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6A93" w:rsidRDefault="00E86A93" w:rsidP="00E86A93">
      <w:pPr>
        <w:pBdr>
          <w:bottom w:val="single" w:sz="12" w:space="1" w:color="auto"/>
        </w:pBdr>
        <w:rPr>
          <w:b/>
          <w:spacing w:val="30"/>
        </w:rPr>
      </w:pPr>
      <w:r>
        <w:rPr>
          <w:b/>
          <w:spacing w:val="30"/>
        </w:rPr>
        <w:t xml:space="preserve">МИНИСТЕРСТВО ВНУТРЕННИХ ДЕЛ </w:t>
      </w:r>
    </w:p>
    <w:p w:rsidR="00E86A93" w:rsidRPr="00797093" w:rsidRDefault="00E86A93" w:rsidP="00E86A93">
      <w:pPr>
        <w:pBdr>
          <w:bottom w:val="single" w:sz="12" w:space="1" w:color="auto"/>
        </w:pBdr>
        <w:rPr>
          <w:b/>
          <w:spacing w:val="30"/>
        </w:rPr>
      </w:pPr>
      <w:r>
        <w:rPr>
          <w:b/>
          <w:spacing w:val="30"/>
        </w:rPr>
        <w:t>РОССИЙСКОЙ ФЕДЕРАЦИИ</w:t>
      </w:r>
    </w:p>
    <w:p w:rsidR="00E86A93" w:rsidRPr="00797093" w:rsidRDefault="00E86A93" w:rsidP="00E86A93">
      <w:pPr>
        <w:rPr>
          <w:b/>
        </w:rPr>
      </w:pPr>
    </w:p>
    <w:p w:rsidR="00E86A93" w:rsidRPr="00797093" w:rsidRDefault="00E86A93" w:rsidP="00E86A93">
      <w:pPr>
        <w:rPr>
          <w:b/>
        </w:rPr>
      </w:pPr>
      <w:r w:rsidRPr="00FF1835">
        <w:rPr>
          <w:noProof/>
        </w:rPr>
        <w:drawing>
          <wp:inline distT="0" distB="0" distL="0" distR="0">
            <wp:extent cx="1964055" cy="1280160"/>
            <wp:effectExtent l="0" t="0" r="0" b="0"/>
            <wp:docPr id="1" name="Рисунок 1" descr="Куриц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рица-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4055" cy="1280160"/>
                    </a:xfrm>
                    <a:prstGeom prst="rect">
                      <a:avLst/>
                    </a:prstGeom>
                    <a:noFill/>
                    <a:ln>
                      <a:noFill/>
                    </a:ln>
                  </pic:spPr>
                </pic:pic>
              </a:graphicData>
            </a:graphic>
          </wp:inline>
        </w:drawing>
      </w:r>
    </w:p>
    <w:p w:rsidR="00E86A93" w:rsidRPr="00797093" w:rsidRDefault="00E86A93" w:rsidP="00E86A93">
      <w:pPr>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tabs>
          <w:tab w:val="left" w:pos="4195"/>
        </w:tabs>
        <w:ind w:firstLine="540"/>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rPr>
          <w:b/>
          <w:sz w:val="36"/>
          <w:szCs w:val="36"/>
        </w:rPr>
      </w:pPr>
      <w:r w:rsidRPr="00797093">
        <w:rPr>
          <w:b/>
          <w:sz w:val="36"/>
          <w:szCs w:val="36"/>
        </w:rPr>
        <w:t xml:space="preserve">Официальный информационный пакет </w:t>
      </w:r>
    </w:p>
    <w:p w:rsidR="00E86A93" w:rsidRPr="00797093" w:rsidRDefault="00E86A93" w:rsidP="00E86A93">
      <w:pPr>
        <w:rPr>
          <w:b/>
          <w:sz w:val="36"/>
          <w:szCs w:val="36"/>
        </w:rPr>
      </w:pPr>
      <w:r w:rsidRPr="00797093">
        <w:rPr>
          <w:b/>
          <w:sz w:val="36"/>
          <w:szCs w:val="36"/>
        </w:rPr>
        <w:t>о Государственной программе по оказанию содействия добровольному переселению в Российскую Федерацию соотечественников, проживающих за рубежом</w:t>
      </w:r>
    </w:p>
    <w:p w:rsidR="00E86A93" w:rsidRPr="00797093" w:rsidRDefault="00E86A93" w:rsidP="00E86A93">
      <w:pPr>
        <w:ind w:firstLine="540"/>
        <w:rPr>
          <w:sz w:val="32"/>
          <w:szCs w:val="32"/>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Default="00E86A93" w:rsidP="00E86A93">
      <w:pPr>
        <w:rPr>
          <w:sz w:val="32"/>
          <w:szCs w:val="32"/>
          <w:highlight w:val="yellow"/>
        </w:rPr>
      </w:pPr>
    </w:p>
    <w:p w:rsidR="00E86A93" w:rsidRPr="002954C6" w:rsidRDefault="00E86A93" w:rsidP="00E86A93">
      <w:pPr>
        <w:rPr>
          <w:sz w:val="32"/>
          <w:szCs w:val="32"/>
          <w:highlight w:val="yellow"/>
        </w:rPr>
      </w:pPr>
    </w:p>
    <w:p w:rsidR="00E86A93" w:rsidRDefault="00E86A93" w:rsidP="00E86A93">
      <w:pPr>
        <w:rPr>
          <w:sz w:val="32"/>
          <w:szCs w:val="32"/>
        </w:rPr>
      </w:pPr>
      <w:r w:rsidRPr="00797093">
        <w:rPr>
          <w:sz w:val="32"/>
          <w:szCs w:val="32"/>
        </w:rPr>
        <w:t>20</w:t>
      </w:r>
      <w:r w:rsidR="005B1ABF">
        <w:rPr>
          <w:sz w:val="32"/>
          <w:szCs w:val="32"/>
        </w:rPr>
        <w:t>2</w:t>
      </w:r>
      <w:r w:rsidR="00D50693">
        <w:rPr>
          <w:sz w:val="32"/>
          <w:szCs w:val="32"/>
        </w:rPr>
        <w:t>4</w:t>
      </w:r>
    </w:p>
    <w:p w:rsidR="00E86A93" w:rsidRDefault="00E86A93" w:rsidP="00E86A93"/>
    <w:p w:rsidR="00E86A93" w:rsidRPr="00797093" w:rsidRDefault="00E86A93" w:rsidP="00E86A93">
      <w:r w:rsidRPr="00797093">
        <w:t>Сборник подготовлен</w:t>
      </w:r>
    </w:p>
    <w:p w:rsidR="00E86A93" w:rsidRPr="00797093" w:rsidRDefault="00E86A93" w:rsidP="00E86A93">
      <w:r>
        <w:t>Министерством внутренних дел Российской Федерации</w:t>
      </w:r>
    </w:p>
    <w:p w:rsidR="00E86A93" w:rsidRPr="00797093" w:rsidRDefault="00E86A93" w:rsidP="00E86A93">
      <w:r w:rsidRPr="00797093">
        <w:t xml:space="preserve">в </w:t>
      </w:r>
      <w:proofErr w:type="gramStart"/>
      <w:r w:rsidRPr="00797093">
        <w:t>соответствии</w:t>
      </w:r>
      <w:proofErr w:type="gramEnd"/>
      <w:r w:rsidRPr="00797093">
        <w:t xml:space="preserve"> с пунктом </w:t>
      </w:r>
      <w:r>
        <w:t>32 Государственной программы по оказанию</w:t>
      </w:r>
    </w:p>
    <w:p w:rsidR="00E86A93" w:rsidRPr="00797093" w:rsidRDefault="00E86A93" w:rsidP="00E86A93">
      <w:r w:rsidRPr="00797093">
        <w:t xml:space="preserve"> содействия добровольному переселению в Российскую Федерацию соотечественников, проживающих за рубежом, </w:t>
      </w:r>
    </w:p>
    <w:p w:rsidR="00303CCB" w:rsidRDefault="00E86A93" w:rsidP="00E86A93">
      <w:proofErr w:type="gramStart"/>
      <w:r>
        <w:t>утвержденной</w:t>
      </w:r>
      <w:proofErr w:type="gramEnd"/>
      <w:r>
        <w:t xml:space="preserve"> Указом Президента Российской Федерации </w:t>
      </w:r>
    </w:p>
    <w:p w:rsidR="00E86A93" w:rsidRPr="00797093" w:rsidRDefault="00E86A93" w:rsidP="00E86A93">
      <w:r>
        <w:t>от 22 июня 2006 г. №</w:t>
      </w:r>
      <w:r w:rsidR="00303CCB">
        <w:t> </w:t>
      </w:r>
      <w:r>
        <w:t>637</w:t>
      </w:r>
    </w:p>
    <w:p w:rsidR="00E86A93" w:rsidRPr="00797093" w:rsidRDefault="00E86A93" w:rsidP="00E86A93"/>
    <w:p w:rsidR="00E86A93" w:rsidRPr="00797093" w:rsidRDefault="00E86A93" w:rsidP="00E86A93"/>
    <w:p w:rsidR="00E86A93" w:rsidRPr="00797093" w:rsidRDefault="00E86A93" w:rsidP="00E86A93">
      <w:pPr>
        <w:rPr>
          <w:b/>
        </w:rPr>
      </w:pPr>
      <w:r w:rsidRPr="00797093">
        <w:rPr>
          <w:b/>
        </w:rPr>
        <w:t>Официальный информационный пакет о Государственной программе</w:t>
      </w:r>
    </w:p>
    <w:p w:rsidR="00E86A93" w:rsidRPr="00797093" w:rsidRDefault="00E86A93" w:rsidP="00E86A93">
      <w:r w:rsidRPr="00797093">
        <w:rPr>
          <w:b/>
        </w:rPr>
        <w:t>по оказанию содействия добровольному переселению в Российскую Федерацию соотечественников, проживающих за рубежом:</w:t>
      </w:r>
      <w:r w:rsidRPr="00797093">
        <w:t xml:space="preserve"> </w:t>
      </w:r>
    </w:p>
    <w:p w:rsidR="00E86A93" w:rsidRPr="00797093" w:rsidRDefault="00E86A93" w:rsidP="00E86A93">
      <w:r w:rsidRPr="00797093">
        <w:t>сборник информационных материалов</w:t>
      </w:r>
    </w:p>
    <w:p w:rsidR="00E86A93" w:rsidRPr="00797093" w:rsidRDefault="00E86A93" w:rsidP="00E86A93">
      <w:pPr>
        <w:jc w:val="both"/>
      </w:pPr>
    </w:p>
    <w:p w:rsidR="00E86A93" w:rsidRPr="00797093" w:rsidRDefault="00E86A93" w:rsidP="00E86A93"/>
    <w:p w:rsidR="00E86A93" w:rsidRPr="00797093" w:rsidRDefault="00E86A93" w:rsidP="00E86A93"/>
    <w:p w:rsidR="00E86A93" w:rsidRPr="00797093" w:rsidRDefault="00E86A93" w:rsidP="00E86A93">
      <w:r w:rsidRPr="00797093">
        <w:t>Авторы и составители:</w:t>
      </w:r>
    </w:p>
    <w:p w:rsidR="00E86A93" w:rsidRPr="003B5C23" w:rsidRDefault="00E86A93" w:rsidP="00E86A93">
      <w:r w:rsidRPr="003B5C23">
        <w:t xml:space="preserve">К.И. Деев, </w:t>
      </w:r>
      <w:r w:rsidR="00347CA3">
        <w:t>О.Г. Сысолетина</w:t>
      </w:r>
      <w:r w:rsidRPr="003B5C23">
        <w:t xml:space="preserve"> </w:t>
      </w:r>
    </w:p>
    <w:p w:rsidR="00E86A93" w:rsidRPr="003B5C23" w:rsidRDefault="00E86A93" w:rsidP="00E86A93">
      <w:pPr>
        <w:rPr>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797093" w:rsidRDefault="00E86A93" w:rsidP="00E86A93">
      <w:pPr>
        <w:tabs>
          <w:tab w:val="left" w:pos="709"/>
        </w:tabs>
        <w:ind w:firstLine="709"/>
        <w:jc w:val="both"/>
        <w:rPr>
          <w:sz w:val="24"/>
          <w:szCs w:val="24"/>
        </w:rPr>
      </w:pPr>
      <w:r w:rsidRPr="00797093">
        <w:rPr>
          <w:sz w:val="24"/>
          <w:szCs w:val="24"/>
        </w:rPr>
        <w:t xml:space="preserve">Сборник «Официальный информационный пакет о Государственной программе </w:t>
      </w:r>
      <w:r>
        <w:rPr>
          <w:sz w:val="24"/>
          <w:szCs w:val="24"/>
        </w:rPr>
        <w:br/>
      </w:r>
      <w:r w:rsidRPr="006422EA">
        <w:rPr>
          <w:sz w:val="24"/>
          <w:szCs w:val="24"/>
        </w:rPr>
        <w:t>по</w:t>
      </w:r>
      <w:r w:rsidRPr="00797093">
        <w:rPr>
          <w:sz w:val="24"/>
          <w:szCs w:val="24"/>
        </w:rPr>
        <w:t xml:space="preserve"> оказанию содействия добровольному переселению в Российскую Федерацию соотечественников, проживающих за рубежом» подготовлен в целях создания благоприятных условий для реализации соотечественниками права на добровольное переселение в Российскую Федерацию в рамках и на условиях Государственной программы.</w:t>
      </w:r>
    </w:p>
    <w:p w:rsidR="00E86A93" w:rsidRPr="00797093" w:rsidRDefault="00E86A93" w:rsidP="00E86A93">
      <w:pPr>
        <w:tabs>
          <w:tab w:val="left" w:pos="709"/>
        </w:tabs>
        <w:ind w:firstLine="709"/>
        <w:jc w:val="both"/>
        <w:rPr>
          <w:sz w:val="24"/>
          <w:szCs w:val="24"/>
        </w:rPr>
      </w:pPr>
      <w:r w:rsidRPr="00797093">
        <w:rPr>
          <w:sz w:val="24"/>
          <w:szCs w:val="24"/>
        </w:rPr>
        <w:t>В сборник включена следующая информация:</w:t>
      </w:r>
    </w:p>
    <w:p w:rsidR="00E86A93" w:rsidRPr="00797093" w:rsidRDefault="00E86A93" w:rsidP="00E86A93">
      <w:pPr>
        <w:widowControl/>
        <w:tabs>
          <w:tab w:val="left" w:pos="709"/>
        </w:tabs>
        <w:ind w:firstLine="709"/>
        <w:jc w:val="both"/>
        <w:outlineLvl w:val="1"/>
        <w:rPr>
          <w:sz w:val="24"/>
          <w:szCs w:val="24"/>
        </w:rPr>
      </w:pPr>
      <w:bookmarkStart w:id="0" w:name="_Toc332175186"/>
      <w:bookmarkStart w:id="1" w:name="_Toc332639439"/>
      <w:bookmarkStart w:id="2" w:name="_Toc391916484"/>
      <w:r w:rsidRPr="00797093">
        <w:rPr>
          <w:sz w:val="24"/>
          <w:szCs w:val="24"/>
        </w:rPr>
        <w:t>о содержании Государственной программы, условиях переселения, необходимых административных процедурах, правах и обязательствах участников Государственной программы;</w:t>
      </w:r>
      <w:bookmarkEnd w:id="0"/>
      <w:bookmarkEnd w:id="1"/>
      <w:bookmarkEnd w:id="2"/>
    </w:p>
    <w:p w:rsidR="00E86A93" w:rsidRPr="00797093" w:rsidRDefault="00E86A93" w:rsidP="00E86A93">
      <w:pPr>
        <w:widowControl/>
        <w:tabs>
          <w:tab w:val="left" w:pos="709"/>
        </w:tabs>
        <w:ind w:firstLine="709"/>
        <w:jc w:val="both"/>
        <w:outlineLvl w:val="1"/>
        <w:rPr>
          <w:sz w:val="24"/>
          <w:szCs w:val="24"/>
        </w:rPr>
      </w:pPr>
      <w:bookmarkStart w:id="3" w:name="_Toc332175187"/>
      <w:bookmarkStart w:id="4" w:name="_Toc332639440"/>
      <w:bookmarkStart w:id="5" w:name="_Toc391916485"/>
      <w:r w:rsidRPr="00797093">
        <w:rPr>
          <w:sz w:val="24"/>
          <w:szCs w:val="24"/>
        </w:rPr>
        <w:t>о мерах социальной поддержки и размерах предоставляемых государственных гарантий;</w:t>
      </w:r>
      <w:bookmarkEnd w:id="3"/>
      <w:bookmarkEnd w:id="4"/>
      <w:bookmarkEnd w:id="5"/>
    </w:p>
    <w:p w:rsidR="00E86A93" w:rsidRPr="00797093" w:rsidRDefault="00E86A93" w:rsidP="00E86A93">
      <w:pPr>
        <w:widowControl/>
        <w:tabs>
          <w:tab w:val="left" w:pos="709"/>
        </w:tabs>
        <w:ind w:firstLine="709"/>
        <w:jc w:val="both"/>
        <w:outlineLvl w:val="1"/>
        <w:rPr>
          <w:sz w:val="24"/>
          <w:szCs w:val="24"/>
        </w:rPr>
      </w:pPr>
      <w:bookmarkStart w:id="6" w:name="_Toc332175188"/>
      <w:bookmarkStart w:id="7" w:name="_Toc332639441"/>
      <w:bookmarkStart w:id="8" w:name="_Toc391916486"/>
      <w:r w:rsidRPr="00797093">
        <w:rPr>
          <w:sz w:val="24"/>
          <w:szCs w:val="24"/>
        </w:rPr>
        <w:t xml:space="preserve">о территориях вселения, </w:t>
      </w:r>
      <w:r w:rsidRPr="00EB41F2">
        <w:rPr>
          <w:sz w:val="24"/>
          <w:szCs w:val="24"/>
        </w:rPr>
        <w:t>в которых</w:t>
      </w:r>
      <w:r>
        <w:rPr>
          <w:sz w:val="24"/>
          <w:szCs w:val="24"/>
        </w:rPr>
        <w:t xml:space="preserve"> </w:t>
      </w:r>
      <w:r w:rsidRPr="00797093">
        <w:rPr>
          <w:sz w:val="24"/>
          <w:szCs w:val="24"/>
        </w:rPr>
        <w:t>для потенциальных участников Государственной программы в соответствии с их специальностью и квалификацией имеются наиболее благоприятные возможности приложения их труда;</w:t>
      </w:r>
      <w:bookmarkEnd w:id="6"/>
      <w:bookmarkEnd w:id="7"/>
      <w:bookmarkEnd w:id="8"/>
    </w:p>
    <w:p w:rsidR="00E86A93" w:rsidRPr="00797093" w:rsidRDefault="00E86A93" w:rsidP="00E86A93">
      <w:pPr>
        <w:widowControl/>
        <w:tabs>
          <w:tab w:val="left" w:pos="709"/>
        </w:tabs>
        <w:ind w:firstLine="709"/>
        <w:jc w:val="both"/>
        <w:outlineLvl w:val="1"/>
        <w:rPr>
          <w:sz w:val="24"/>
          <w:szCs w:val="24"/>
        </w:rPr>
      </w:pPr>
      <w:bookmarkStart w:id="9" w:name="_Toc332175189"/>
      <w:bookmarkStart w:id="10" w:name="_Toc332639442"/>
      <w:bookmarkStart w:id="11" w:name="_Toc391916487"/>
      <w:proofErr w:type="gramStart"/>
      <w:r w:rsidRPr="00797093">
        <w:rPr>
          <w:sz w:val="24"/>
          <w:szCs w:val="24"/>
        </w:rPr>
        <w:t xml:space="preserve">справочная и необходимая контактная информация по вопросам, связанным с участием </w:t>
      </w:r>
      <w:r>
        <w:rPr>
          <w:sz w:val="24"/>
          <w:szCs w:val="24"/>
        </w:rPr>
        <w:br/>
      </w:r>
      <w:r w:rsidRPr="00797093">
        <w:rPr>
          <w:sz w:val="24"/>
          <w:szCs w:val="24"/>
        </w:rPr>
        <w:t>в Государственной программе.</w:t>
      </w:r>
      <w:bookmarkEnd w:id="9"/>
      <w:bookmarkEnd w:id="10"/>
      <w:bookmarkEnd w:id="11"/>
      <w:proofErr w:type="gramEnd"/>
    </w:p>
    <w:p w:rsidR="00E86A93" w:rsidRDefault="00E86A93" w:rsidP="00D41735">
      <w:pPr>
        <w:widowControl/>
        <w:ind w:firstLine="540"/>
        <w:jc w:val="both"/>
        <w:outlineLvl w:val="1"/>
        <w:rPr>
          <w:highlight w:val="yellow"/>
        </w:rPr>
      </w:pPr>
    </w:p>
    <w:p w:rsidR="00A1396F" w:rsidRPr="002954C6" w:rsidRDefault="00A1396F" w:rsidP="00D41735">
      <w:pPr>
        <w:widowControl/>
        <w:ind w:firstLine="540"/>
        <w:jc w:val="both"/>
        <w:outlineLvl w:val="1"/>
        <w:rPr>
          <w:highlight w:val="yellow"/>
        </w:rPr>
      </w:pPr>
    </w:p>
    <w:p w:rsidR="00E86A93" w:rsidRDefault="00E86A93" w:rsidP="00E86A93">
      <w:pPr>
        <w:pStyle w:val="a6"/>
        <w:ind w:left="0"/>
        <w:rPr>
          <w:rFonts w:ascii="Times New Roman" w:hAnsi="Times New Roman"/>
        </w:rPr>
      </w:pPr>
      <w:r w:rsidRPr="00454766">
        <w:br w:type="page"/>
      </w:r>
      <w:r w:rsidRPr="00065485">
        <w:rPr>
          <w:rFonts w:ascii="Times New Roman" w:hAnsi="Times New Roman"/>
        </w:rPr>
        <w:lastRenderedPageBreak/>
        <w:t>ОГЛАВЛЕНИЕ</w:t>
      </w:r>
    </w:p>
    <w:p w:rsidR="00E86A93" w:rsidRDefault="00E86A93" w:rsidP="00E86A93">
      <w:pPr>
        <w:pStyle w:val="a6"/>
        <w:ind w:left="0"/>
        <w:rPr>
          <w:rFonts w:ascii="Times New Roman" w:hAnsi="Times New Roman"/>
        </w:rPr>
      </w:pPr>
    </w:p>
    <w:p w:rsidR="00E86A93" w:rsidRPr="00BF209D" w:rsidRDefault="00E86A93" w:rsidP="00E86A93">
      <w:pPr>
        <w:pStyle w:val="a6"/>
        <w:ind w:left="0"/>
        <w:jc w:val="both"/>
        <w:rPr>
          <w:rFonts w:ascii="Times New Roman" w:hAnsi="Times New Roman"/>
          <w:lang w:val="ru-RU"/>
        </w:rPr>
      </w:pPr>
      <w:r w:rsidRPr="00AD0F0C">
        <w:rPr>
          <w:rFonts w:ascii="Times New Roman" w:hAnsi="Times New Roman"/>
        </w:rPr>
        <w:t>РАЗДЕЛ</w:t>
      </w:r>
      <w:r w:rsidR="00AD0F0C" w:rsidRPr="00AD0F0C">
        <w:rPr>
          <w:rFonts w:ascii="Times New Roman" w:hAnsi="Times New Roman"/>
        </w:rPr>
        <w:t> </w:t>
      </w:r>
      <w:r w:rsidRPr="00AD0F0C">
        <w:rPr>
          <w:rFonts w:ascii="Times New Roman" w:hAnsi="Times New Roman"/>
        </w:rPr>
        <w:t>1. ГОСУДАРСТВЕННАЯ ПРОГРАММА ПО ОКАЗАНИЮ СОДЕЙСТВИЯ ДОБРОВОЛЬНОМУ ПЕРЕСЕЛЕНИЮ В РОССИЙСКУЮ ФЕДЕРАЦИЮ СООТЕЧЕСТВЕННИКОВ, ПРОЖИВАЮЩИХ ЗА РУБЕЖОМ, КАК ОРГАНИЗАЦИОННО-ПРАВОВОЙ МЕХАНИЗМ</w:t>
      </w:r>
      <w:r w:rsidRPr="00AD0F0C">
        <w:rPr>
          <w:rFonts w:ascii="Times New Roman" w:hAnsi="Times New Roman"/>
        </w:rPr>
        <w:tab/>
      </w:r>
      <w:r w:rsidRPr="00AD0F0C">
        <w:rPr>
          <w:rFonts w:ascii="Times New Roman" w:hAnsi="Times New Roman"/>
        </w:rPr>
        <w:tab/>
        <w:t xml:space="preserve">  1. ОБЩИЕ СВЕДЕНИЯ О ГОСУДАРСТВЕННОЙ ПРОГРАММЕ ПО ОКАЗАНИЮ СОДЕЙСТВИЯ ДОБРОВОЛЬНОМУ ПЕРЕСЕЛЕНИЮ В РОССИЙСКУЮ ФЕДЕРАЦИЮ СООТЕЧЕСТВЕННИКОВ, П</w:t>
      </w:r>
      <w:r w:rsidR="002E3627" w:rsidRPr="00AD0F0C">
        <w:rPr>
          <w:rFonts w:ascii="Times New Roman" w:hAnsi="Times New Roman"/>
        </w:rPr>
        <w:t>РОЖИВАЮЩИХ ЗА РУБЕЖОМ</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94672C">
        <w:rPr>
          <w:rFonts w:ascii="Times New Roman" w:hAnsi="Times New Roman"/>
        </w:rPr>
        <w:t xml:space="preserve"> </w:t>
      </w:r>
      <w:r w:rsidR="002E3627">
        <w:rPr>
          <w:rFonts w:ascii="Times New Roman" w:hAnsi="Times New Roman"/>
        </w:rPr>
        <w:t xml:space="preserve">  </w:t>
      </w:r>
      <w:r w:rsidR="0094672C">
        <w:rPr>
          <w:rFonts w:ascii="Times New Roman" w:hAnsi="Times New Roman"/>
        </w:rPr>
        <w:t>1</w:t>
      </w:r>
      <w:r w:rsidR="005201F1">
        <w:rPr>
          <w:rFonts w:ascii="Times New Roman" w:hAnsi="Times New Roman"/>
          <w:lang w:val="ru-RU"/>
        </w:rPr>
        <w:t>1</w:t>
      </w:r>
    </w:p>
    <w:p w:rsidR="00E86A93" w:rsidRPr="00BF209D" w:rsidRDefault="00E86A93" w:rsidP="00E86A93">
      <w:pPr>
        <w:pStyle w:val="a6"/>
        <w:ind w:left="0"/>
        <w:jc w:val="both"/>
        <w:rPr>
          <w:rFonts w:ascii="Times New Roman" w:hAnsi="Times New Roman"/>
          <w:lang w:val="ru-RU"/>
        </w:rPr>
      </w:pPr>
      <w:r>
        <w:rPr>
          <w:rFonts w:ascii="Times New Roman" w:hAnsi="Times New Roman"/>
        </w:rPr>
        <w:t>1.1. Правовое обеспечение Государственной программы по оказанию содействия добровольному переселению в Российскую Федерацию соотечественни</w:t>
      </w:r>
      <w:r w:rsidR="002E3627">
        <w:rPr>
          <w:rFonts w:ascii="Times New Roman" w:hAnsi="Times New Roman"/>
        </w:rPr>
        <w:t xml:space="preserve">ков, проживающих за рубежом </w:t>
      </w:r>
      <w:r w:rsidR="002E3627">
        <w:rPr>
          <w:rFonts w:ascii="Times New Roman" w:hAnsi="Times New Roman"/>
        </w:rPr>
        <w:tab/>
      </w:r>
      <w:r w:rsidR="002E3627">
        <w:rPr>
          <w:rFonts w:ascii="Times New Roman" w:hAnsi="Times New Roman"/>
        </w:rPr>
        <w:tab/>
        <w:t xml:space="preserve">         </w:t>
      </w:r>
      <w:r>
        <w:rPr>
          <w:rFonts w:ascii="Times New Roman" w:hAnsi="Times New Roman"/>
        </w:rPr>
        <w:t>1</w:t>
      </w:r>
      <w:r w:rsidR="005201F1">
        <w:rPr>
          <w:rFonts w:ascii="Times New Roman" w:hAnsi="Times New Roman"/>
          <w:lang w:val="ru-RU"/>
        </w:rPr>
        <w:t>3</w:t>
      </w:r>
    </w:p>
    <w:p w:rsidR="00E86A93" w:rsidRPr="00217FD5" w:rsidRDefault="00E86A93" w:rsidP="00E86A93">
      <w:pPr>
        <w:pStyle w:val="a6"/>
        <w:ind w:left="0"/>
        <w:jc w:val="both"/>
        <w:rPr>
          <w:rFonts w:ascii="Times New Roman" w:hAnsi="Times New Roman"/>
          <w:lang w:val="ru-RU"/>
        </w:rPr>
      </w:pPr>
      <w:r>
        <w:rPr>
          <w:rFonts w:ascii="Times New Roman" w:hAnsi="Times New Roman"/>
        </w:rPr>
        <w:t>1.2. Исполнители Го</w:t>
      </w:r>
      <w:r w:rsidR="002E3627">
        <w:rPr>
          <w:rFonts w:ascii="Times New Roman" w:hAnsi="Times New Roman"/>
        </w:rPr>
        <w:t>сударственной программы</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Pr>
          <w:rFonts w:ascii="Times New Roman" w:hAnsi="Times New Roman"/>
        </w:rPr>
        <w:t>2</w:t>
      </w:r>
      <w:r w:rsidR="00217FD5">
        <w:rPr>
          <w:rFonts w:ascii="Times New Roman" w:hAnsi="Times New Roman"/>
          <w:lang w:val="ru-RU"/>
        </w:rPr>
        <w:t>5</w:t>
      </w:r>
    </w:p>
    <w:p w:rsidR="00E86A93" w:rsidRPr="00BF209D" w:rsidRDefault="00E86A93" w:rsidP="00E86A93">
      <w:pPr>
        <w:pStyle w:val="a6"/>
        <w:ind w:left="0"/>
        <w:jc w:val="both"/>
        <w:rPr>
          <w:rFonts w:ascii="Times New Roman" w:hAnsi="Times New Roman"/>
          <w:lang w:val="ru-RU"/>
        </w:rPr>
      </w:pPr>
      <w:r>
        <w:rPr>
          <w:rFonts w:ascii="Times New Roman" w:hAnsi="Times New Roman"/>
        </w:rPr>
        <w:t>1.3. Управление Государственной программой и конт</w:t>
      </w:r>
      <w:r w:rsidR="002E3627">
        <w:rPr>
          <w:rFonts w:ascii="Times New Roman" w:hAnsi="Times New Roman"/>
        </w:rPr>
        <w:t>роль за ходом ее реализации</w:t>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Pr>
          <w:rFonts w:ascii="Times New Roman" w:hAnsi="Times New Roman"/>
        </w:rPr>
        <w:t>2</w:t>
      </w:r>
      <w:r w:rsidR="005201F1">
        <w:rPr>
          <w:rFonts w:ascii="Times New Roman" w:hAnsi="Times New Roman"/>
          <w:lang w:val="ru-RU"/>
        </w:rPr>
        <w:t>8</w:t>
      </w:r>
    </w:p>
    <w:p w:rsidR="00E86A93" w:rsidRDefault="00E86A93" w:rsidP="00E86A93">
      <w:pPr>
        <w:pStyle w:val="a6"/>
        <w:ind w:left="0"/>
        <w:jc w:val="both"/>
        <w:rPr>
          <w:rFonts w:ascii="Times New Roman" w:hAnsi="Times New Roman"/>
          <w:sz w:val="4"/>
          <w:szCs w:val="4"/>
        </w:rPr>
      </w:pPr>
    </w:p>
    <w:p w:rsidR="00E86A93" w:rsidRPr="005201F1" w:rsidRDefault="00E86A93" w:rsidP="00E86A93">
      <w:pPr>
        <w:pStyle w:val="a6"/>
        <w:ind w:left="0"/>
        <w:jc w:val="both"/>
        <w:rPr>
          <w:rFonts w:ascii="Times New Roman" w:hAnsi="Times New Roman"/>
          <w:lang w:val="ru-RU"/>
        </w:rPr>
      </w:pPr>
      <w:r>
        <w:rPr>
          <w:rFonts w:ascii="Times New Roman" w:hAnsi="Times New Roman"/>
        </w:rPr>
        <w:t>РАЗДЕЛ 2. ПРАВОВОЙ СТАТУС, ПРАВА И ОБЯЗАТЕЛЬСТВА УЧАСТНИКА ГОСУДА</w:t>
      </w:r>
      <w:r w:rsidR="002E3627">
        <w:rPr>
          <w:rFonts w:ascii="Times New Roman" w:hAnsi="Times New Roman"/>
        </w:rPr>
        <w:t>РСТВЕННОЙ ПРОГРАММЫ</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2526EB">
        <w:rPr>
          <w:rFonts w:ascii="Times New Roman" w:hAnsi="Times New Roman"/>
          <w:lang w:val="ru-RU"/>
        </w:rPr>
        <w:t>30</w:t>
      </w:r>
    </w:p>
    <w:p w:rsidR="00E86A93" w:rsidRPr="005201F1" w:rsidRDefault="00E86A93" w:rsidP="00E86A93">
      <w:pPr>
        <w:pStyle w:val="a6"/>
        <w:ind w:left="0"/>
        <w:jc w:val="both"/>
        <w:rPr>
          <w:rFonts w:ascii="Times New Roman" w:hAnsi="Times New Roman"/>
          <w:lang w:val="ru-RU"/>
        </w:rPr>
      </w:pPr>
      <w:r>
        <w:rPr>
          <w:rFonts w:ascii="Times New Roman" w:hAnsi="Times New Roman"/>
        </w:rPr>
        <w:t>2.1. Круг лиц, имеющих право участвовать в</w:t>
      </w:r>
      <w:r w:rsidR="002E3627">
        <w:rPr>
          <w:rFonts w:ascii="Times New Roman" w:hAnsi="Times New Roman"/>
        </w:rPr>
        <w:t xml:space="preserve"> Государственной программе</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FC3BF1">
        <w:rPr>
          <w:rFonts w:ascii="Times New Roman" w:hAnsi="Times New Roman"/>
          <w:lang w:val="ru-RU"/>
        </w:rPr>
        <w:t>30</w:t>
      </w:r>
    </w:p>
    <w:p w:rsidR="00E86A93" w:rsidRPr="00BF209D" w:rsidRDefault="00E86A93" w:rsidP="00E86A93">
      <w:pPr>
        <w:pStyle w:val="a6"/>
        <w:ind w:left="0"/>
        <w:jc w:val="both"/>
        <w:rPr>
          <w:rFonts w:ascii="Times New Roman" w:hAnsi="Times New Roman"/>
          <w:lang w:val="ru-RU"/>
        </w:rPr>
      </w:pPr>
      <w:r>
        <w:rPr>
          <w:rFonts w:ascii="Times New Roman" w:hAnsi="Times New Roman"/>
        </w:rPr>
        <w:t>2.2. Права участника Государственной пр</w:t>
      </w:r>
      <w:r w:rsidR="002E3627">
        <w:rPr>
          <w:rFonts w:ascii="Times New Roman" w:hAnsi="Times New Roman"/>
        </w:rPr>
        <w:t>ограммы и членов его семьи</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BF209D">
        <w:rPr>
          <w:rFonts w:ascii="Times New Roman" w:hAnsi="Times New Roman"/>
          <w:lang w:val="ru-RU"/>
        </w:rPr>
        <w:t>3</w:t>
      </w:r>
      <w:r w:rsidR="00FC3BF1">
        <w:rPr>
          <w:rFonts w:ascii="Times New Roman" w:hAnsi="Times New Roman"/>
          <w:lang w:val="ru-RU"/>
        </w:rPr>
        <w:t>3</w:t>
      </w:r>
    </w:p>
    <w:p w:rsidR="00E86A93" w:rsidRPr="005201F1" w:rsidRDefault="00E86A93" w:rsidP="00E86A93">
      <w:pPr>
        <w:pStyle w:val="a6"/>
        <w:ind w:left="0"/>
        <w:jc w:val="both"/>
        <w:rPr>
          <w:rFonts w:ascii="Times New Roman" w:hAnsi="Times New Roman"/>
          <w:lang w:val="ru-RU"/>
        </w:rPr>
      </w:pPr>
      <w:r>
        <w:rPr>
          <w:rFonts w:ascii="Times New Roman" w:hAnsi="Times New Roman"/>
        </w:rPr>
        <w:t>2.3. Обязательства участника Государственной п</w:t>
      </w:r>
      <w:r w:rsidR="002E3627">
        <w:rPr>
          <w:rFonts w:ascii="Times New Roman" w:hAnsi="Times New Roman"/>
        </w:rPr>
        <w:t>рограммы и членов его семьи</w:t>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5201F1">
        <w:rPr>
          <w:rFonts w:ascii="Times New Roman" w:hAnsi="Times New Roman"/>
          <w:lang w:val="ru-RU"/>
        </w:rPr>
        <w:t>4</w:t>
      </w:r>
      <w:r w:rsidR="00FC3BF1">
        <w:rPr>
          <w:rFonts w:ascii="Times New Roman" w:hAnsi="Times New Roman"/>
          <w:lang w:val="ru-RU"/>
        </w:rPr>
        <w:t>2</w:t>
      </w:r>
    </w:p>
    <w:p w:rsidR="00E86A93" w:rsidRDefault="00E86A93" w:rsidP="00E86A93">
      <w:pPr>
        <w:pStyle w:val="a6"/>
        <w:ind w:left="0"/>
        <w:jc w:val="both"/>
        <w:rPr>
          <w:rFonts w:ascii="Times New Roman" w:hAnsi="Times New Roman"/>
          <w:sz w:val="4"/>
          <w:szCs w:val="4"/>
        </w:rPr>
      </w:pPr>
    </w:p>
    <w:p w:rsidR="00E86A93" w:rsidRPr="005201F1" w:rsidRDefault="00E86A93" w:rsidP="00E86A93">
      <w:pPr>
        <w:pStyle w:val="a6"/>
        <w:ind w:left="0"/>
        <w:jc w:val="both"/>
        <w:rPr>
          <w:rFonts w:ascii="Times New Roman" w:hAnsi="Times New Roman"/>
          <w:lang w:val="ru-RU"/>
        </w:rPr>
      </w:pPr>
      <w:r w:rsidRPr="004E449E">
        <w:rPr>
          <w:rFonts w:ascii="Times New Roman" w:hAnsi="Times New Roman"/>
          <w:spacing w:val="-3"/>
        </w:rPr>
        <w:t>РАЗДЕЛ</w:t>
      </w:r>
      <w:r w:rsidR="00AD0F0C">
        <w:rPr>
          <w:rFonts w:ascii="Times New Roman" w:hAnsi="Times New Roman"/>
          <w:spacing w:val="-3"/>
        </w:rPr>
        <w:t> </w:t>
      </w:r>
      <w:r w:rsidRPr="004E449E">
        <w:rPr>
          <w:rFonts w:ascii="Times New Roman" w:hAnsi="Times New Roman"/>
          <w:spacing w:val="-3"/>
        </w:rPr>
        <w:t xml:space="preserve">3. АДМИНИСТРАТИВНЫЕ ПРОЦЕДУРЫ, СВЯЗАННЫЕ С УЧАСТИЕМ </w:t>
      </w:r>
      <w:r w:rsidR="00DE6E02">
        <w:rPr>
          <w:rFonts w:ascii="Times New Roman" w:hAnsi="Times New Roman"/>
          <w:spacing w:val="-3"/>
        </w:rPr>
        <w:br/>
      </w:r>
      <w:r w:rsidRPr="004E449E">
        <w:rPr>
          <w:rFonts w:ascii="Times New Roman" w:hAnsi="Times New Roman"/>
          <w:spacing w:val="-3"/>
        </w:rPr>
        <w:t>В ГОСУДАРСТВЕННОЙ</w:t>
      </w:r>
      <w:r w:rsidR="002E3627">
        <w:rPr>
          <w:rFonts w:ascii="Times New Roman" w:hAnsi="Times New Roman"/>
        </w:rPr>
        <w:t xml:space="preserve"> ПРОГРАММЕ</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FC3BF1">
        <w:rPr>
          <w:rFonts w:ascii="Times New Roman" w:hAnsi="Times New Roman"/>
          <w:lang w:val="ru-RU"/>
        </w:rPr>
        <w:t>45</w:t>
      </w:r>
    </w:p>
    <w:p w:rsidR="00E86A93" w:rsidRPr="005201F1" w:rsidRDefault="00E86A93" w:rsidP="00E86A93">
      <w:pPr>
        <w:pStyle w:val="a6"/>
        <w:ind w:left="0"/>
        <w:jc w:val="both"/>
        <w:rPr>
          <w:rFonts w:ascii="Times New Roman" w:hAnsi="Times New Roman"/>
          <w:lang w:val="ru-RU"/>
        </w:rPr>
      </w:pPr>
      <w:r>
        <w:rPr>
          <w:rFonts w:ascii="Times New Roman" w:hAnsi="Times New Roman"/>
        </w:rPr>
        <w:t>3.1. Подготовка к регистрации в качестве участника Государственной программы (прием и рассмотрение заявления об участии в Го</w:t>
      </w:r>
      <w:r w:rsidR="002E3627">
        <w:rPr>
          <w:rFonts w:ascii="Times New Roman" w:hAnsi="Times New Roman"/>
        </w:rPr>
        <w:t>сударственной программе</w:t>
      </w:r>
      <w:r w:rsidR="00C27CD0">
        <w:rPr>
          <w:rFonts w:ascii="Times New Roman" w:hAnsi="Times New Roman"/>
          <w:lang w:val="ru-RU"/>
        </w:rPr>
        <w:t>)</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C27CD0">
        <w:rPr>
          <w:rFonts w:ascii="Times New Roman" w:hAnsi="Times New Roman"/>
        </w:rPr>
        <w:t xml:space="preserve">         </w:t>
      </w:r>
      <w:r w:rsidR="00FC3BF1">
        <w:rPr>
          <w:rFonts w:ascii="Times New Roman" w:hAnsi="Times New Roman"/>
          <w:lang w:val="ru-RU"/>
        </w:rPr>
        <w:t>45</w:t>
      </w:r>
    </w:p>
    <w:p w:rsidR="00E86A93" w:rsidRPr="00BF209D" w:rsidRDefault="00E86A93" w:rsidP="00AB2AAB">
      <w:pPr>
        <w:pStyle w:val="a6"/>
        <w:ind w:left="0"/>
        <w:jc w:val="both"/>
        <w:rPr>
          <w:rFonts w:ascii="Times New Roman" w:hAnsi="Times New Roman"/>
          <w:lang w:val="ru-RU"/>
        </w:rPr>
      </w:pPr>
      <w:r>
        <w:rPr>
          <w:rFonts w:ascii="Times New Roman" w:hAnsi="Times New Roman"/>
        </w:rPr>
        <w:t xml:space="preserve">3.2. Выдача, </w:t>
      </w:r>
      <w:r w:rsidR="000D0C35">
        <w:rPr>
          <w:rFonts w:ascii="Times New Roman" w:hAnsi="Times New Roman"/>
          <w:lang w:val="ru-RU"/>
        </w:rPr>
        <w:t xml:space="preserve">замена, </w:t>
      </w:r>
      <w:r>
        <w:rPr>
          <w:rFonts w:ascii="Times New Roman" w:hAnsi="Times New Roman"/>
        </w:rPr>
        <w:t>отказ</w:t>
      </w:r>
      <w:r w:rsidR="00AB2AAB">
        <w:rPr>
          <w:rFonts w:ascii="Times New Roman" w:hAnsi="Times New Roman"/>
        </w:rPr>
        <w:t xml:space="preserve"> </w:t>
      </w:r>
      <w:r>
        <w:rPr>
          <w:rFonts w:ascii="Times New Roman" w:hAnsi="Times New Roman"/>
        </w:rPr>
        <w:t>в выдаче либо аннулирование</w:t>
      </w:r>
      <w:r w:rsidR="00AB2AAB">
        <w:rPr>
          <w:rFonts w:ascii="Times New Roman" w:hAnsi="Times New Roman"/>
        </w:rPr>
        <w:t xml:space="preserve"> </w:t>
      </w:r>
      <w:r>
        <w:rPr>
          <w:rFonts w:ascii="Times New Roman" w:hAnsi="Times New Roman"/>
        </w:rPr>
        <w:t>свидетельства</w:t>
      </w:r>
      <w:r w:rsidR="00AB2AAB">
        <w:rPr>
          <w:rFonts w:ascii="Times New Roman" w:hAnsi="Times New Roman"/>
        </w:rPr>
        <w:t xml:space="preserve"> </w:t>
      </w:r>
      <w:r>
        <w:rPr>
          <w:rFonts w:ascii="Times New Roman" w:hAnsi="Times New Roman"/>
        </w:rPr>
        <w:t>участни</w:t>
      </w:r>
      <w:r w:rsidR="001F7D1A">
        <w:rPr>
          <w:rFonts w:ascii="Times New Roman" w:hAnsi="Times New Roman"/>
        </w:rPr>
        <w:t>ка Государственной</w:t>
      </w:r>
      <w:r w:rsidR="004A3FFE">
        <w:rPr>
          <w:rFonts w:ascii="Times New Roman" w:hAnsi="Times New Roman"/>
          <w:lang w:val="ru-RU"/>
        </w:rPr>
        <w:t xml:space="preserve"> </w:t>
      </w:r>
      <w:r w:rsidR="004A3FFE">
        <w:rPr>
          <w:rFonts w:ascii="Times New Roman" w:hAnsi="Times New Roman"/>
          <w:lang w:val="ru-RU"/>
        </w:rPr>
        <w:br/>
      </w:r>
      <w:r w:rsidR="00AB2AAB">
        <w:rPr>
          <w:rFonts w:ascii="Times New Roman" w:hAnsi="Times New Roman"/>
        </w:rPr>
        <w:t>программы</w:t>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2E3627" w:rsidRPr="00AB2AAB">
        <w:rPr>
          <w:rFonts w:ascii="Times New Roman" w:hAnsi="Times New Roman"/>
        </w:rPr>
        <w:t xml:space="preserve">         </w:t>
      </w:r>
      <w:r w:rsidR="00FC3BF1">
        <w:rPr>
          <w:rFonts w:ascii="Times New Roman" w:hAnsi="Times New Roman"/>
          <w:lang w:val="ru-RU"/>
        </w:rPr>
        <w:t>52</w:t>
      </w:r>
    </w:p>
    <w:p w:rsidR="00E86A93" w:rsidRPr="006D0024" w:rsidRDefault="00E86A93" w:rsidP="00E86A93">
      <w:pPr>
        <w:pStyle w:val="a6"/>
        <w:ind w:left="0"/>
        <w:jc w:val="both"/>
        <w:rPr>
          <w:rFonts w:ascii="Times New Roman" w:hAnsi="Times New Roman"/>
          <w:lang w:val="ru-RU"/>
        </w:rPr>
      </w:pPr>
      <w:r>
        <w:rPr>
          <w:rFonts w:ascii="Times New Roman" w:hAnsi="Times New Roman"/>
        </w:rPr>
        <w:t>3.3. Административные процедуры при въезде на тер</w:t>
      </w:r>
      <w:r w:rsidR="001F7D1A">
        <w:rPr>
          <w:rFonts w:ascii="Times New Roman" w:hAnsi="Times New Roman"/>
        </w:rPr>
        <w:t>риторию Российской Федерации</w:t>
      </w:r>
      <w:r w:rsidR="001F7D1A">
        <w:rPr>
          <w:rFonts w:ascii="Times New Roman" w:hAnsi="Times New Roman"/>
        </w:rPr>
        <w:tab/>
      </w:r>
      <w:r w:rsidR="001F7D1A">
        <w:rPr>
          <w:rFonts w:ascii="Times New Roman" w:hAnsi="Times New Roman"/>
        </w:rPr>
        <w:tab/>
        <w:t xml:space="preserve">         </w:t>
      </w:r>
      <w:r w:rsidR="00FC3BF1">
        <w:rPr>
          <w:rFonts w:ascii="Times New Roman" w:hAnsi="Times New Roman"/>
          <w:lang w:val="ru-RU"/>
        </w:rPr>
        <w:t>56</w:t>
      </w:r>
    </w:p>
    <w:p w:rsidR="00E86A93" w:rsidRPr="006D0024" w:rsidRDefault="00E86A93" w:rsidP="00E86A93">
      <w:pPr>
        <w:pStyle w:val="a6"/>
        <w:ind w:left="0"/>
        <w:jc w:val="both"/>
        <w:rPr>
          <w:rFonts w:ascii="Times New Roman" w:hAnsi="Times New Roman"/>
          <w:lang w:val="ru-RU"/>
        </w:rPr>
      </w:pPr>
      <w:r>
        <w:rPr>
          <w:rFonts w:ascii="Times New Roman" w:hAnsi="Times New Roman"/>
        </w:rPr>
        <w:t>3.4. Административные процедур</w:t>
      </w:r>
      <w:r w:rsidR="001F7D1A">
        <w:rPr>
          <w:rFonts w:ascii="Times New Roman" w:hAnsi="Times New Roman"/>
        </w:rPr>
        <w:t xml:space="preserve">ы на территории вселения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8E4F5B">
        <w:rPr>
          <w:rFonts w:ascii="Times New Roman" w:hAnsi="Times New Roman"/>
        </w:rPr>
        <w:t>5</w:t>
      </w:r>
      <w:r w:rsidR="00FC3BF1">
        <w:rPr>
          <w:rFonts w:ascii="Times New Roman" w:hAnsi="Times New Roman"/>
          <w:lang w:val="ru-RU"/>
        </w:rPr>
        <w:t>6</w:t>
      </w:r>
    </w:p>
    <w:p w:rsidR="00E86A93" w:rsidRPr="006D0024" w:rsidRDefault="00E86A93" w:rsidP="00E86A93">
      <w:pPr>
        <w:pStyle w:val="a6"/>
        <w:ind w:left="0"/>
        <w:jc w:val="both"/>
        <w:rPr>
          <w:rFonts w:ascii="Times New Roman" w:hAnsi="Times New Roman"/>
          <w:lang w:val="ru-RU"/>
        </w:rPr>
      </w:pPr>
      <w:r>
        <w:rPr>
          <w:rFonts w:ascii="Times New Roman" w:hAnsi="Times New Roman"/>
        </w:rPr>
        <w:t>3.4.1. Регистрация участника Го</w:t>
      </w:r>
      <w:r w:rsidR="001F7D1A">
        <w:rPr>
          <w:rFonts w:ascii="Times New Roman" w:hAnsi="Times New Roman"/>
        </w:rPr>
        <w:t xml:space="preserve">сударственной программы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8E4F5B">
        <w:rPr>
          <w:rFonts w:ascii="Times New Roman" w:hAnsi="Times New Roman"/>
        </w:rPr>
        <w:t>5</w:t>
      </w:r>
      <w:r w:rsidR="00FC3BF1">
        <w:rPr>
          <w:rFonts w:ascii="Times New Roman" w:hAnsi="Times New Roman"/>
          <w:lang w:val="ru-RU"/>
        </w:rPr>
        <w:t>7</w:t>
      </w:r>
    </w:p>
    <w:p w:rsidR="00E86A93" w:rsidRPr="00FC3BF1" w:rsidRDefault="00E86A93" w:rsidP="00E86A93">
      <w:pPr>
        <w:pStyle w:val="a6"/>
        <w:ind w:left="0"/>
        <w:jc w:val="both"/>
        <w:rPr>
          <w:rFonts w:ascii="Times New Roman" w:hAnsi="Times New Roman"/>
          <w:lang w:val="ru-RU"/>
        </w:rPr>
      </w:pPr>
      <w:r>
        <w:rPr>
          <w:rFonts w:ascii="Times New Roman" w:hAnsi="Times New Roman"/>
        </w:rPr>
        <w:t xml:space="preserve">3.4.2. Постановка на учет по месту пребывания, получение разрешения на временное проживание, вида </w:t>
      </w:r>
      <w:r>
        <w:rPr>
          <w:rFonts w:ascii="Times New Roman" w:hAnsi="Times New Roman"/>
        </w:rPr>
        <w:br/>
        <w:t>на жительство, а также регистрац</w:t>
      </w:r>
      <w:r w:rsidR="001F7D1A">
        <w:rPr>
          <w:rFonts w:ascii="Times New Roman" w:hAnsi="Times New Roman"/>
        </w:rPr>
        <w:t>ия по месту жительства</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CB723C">
        <w:rPr>
          <w:rFonts w:ascii="Times New Roman" w:hAnsi="Times New Roman"/>
        </w:rPr>
        <w:t>5</w:t>
      </w:r>
      <w:r w:rsidR="00FC3BF1">
        <w:rPr>
          <w:rFonts w:ascii="Times New Roman" w:hAnsi="Times New Roman"/>
          <w:lang w:val="ru-RU"/>
        </w:rPr>
        <w:t>7</w:t>
      </w:r>
    </w:p>
    <w:p w:rsidR="00E86A93" w:rsidRPr="00BF209D" w:rsidRDefault="00E86A93" w:rsidP="00E86A93">
      <w:pPr>
        <w:pStyle w:val="a6"/>
        <w:ind w:left="0"/>
        <w:jc w:val="both"/>
        <w:rPr>
          <w:rFonts w:ascii="Times New Roman" w:hAnsi="Times New Roman"/>
          <w:lang w:val="ru-RU"/>
        </w:rPr>
      </w:pPr>
      <w:r>
        <w:rPr>
          <w:rFonts w:ascii="Times New Roman" w:hAnsi="Times New Roman"/>
        </w:rPr>
        <w:t>3.4.3. Прием в гражданст</w:t>
      </w:r>
      <w:r w:rsidR="001F7D1A">
        <w:rPr>
          <w:rFonts w:ascii="Times New Roman" w:hAnsi="Times New Roman"/>
        </w:rPr>
        <w:t>во Российской Федерации</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FC3BF1">
        <w:rPr>
          <w:rFonts w:ascii="Times New Roman" w:hAnsi="Times New Roman"/>
          <w:lang w:val="ru-RU"/>
        </w:rPr>
        <w:t>74</w:t>
      </w:r>
    </w:p>
    <w:p w:rsidR="00E86A93" w:rsidRPr="00BF209D" w:rsidRDefault="00E86A93" w:rsidP="00E86A93">
      <w:pPr>
        <w:pStyle w:val="a6"/>
        <w:ind w:left="0"/>
        <w:jc w:val="both"/>
        <w:rPr>
          <w:rFonts w:ascii="Times New Roman" w:hAnsi="Times New Roman"/>
          <w:lang w:val="ru-RU"/>
        </w:rPr>
      </w:pPr>
      <w:r>
        <w:rPr>
          <w:rFonts w:ascii="Times New Roman" w:hAnsi="Times New Roman"/>
        </w:rPr>
        <w:t>3.4.4. Выдача и замена паспорта гражданина Российской Федерации, удостоверяющего личность гражданина Российской Федерации на терри</w:t>
      </w:r>
      <w:r w:rsidR="001F7D1A">
        <w:rPr>
          <w:rFonts w:ascii="Times New Roman" w:hAnsi="Times New Roman"/>
        </w:rPr>
        <w:t>тории Российской Федерации</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FC3BF1">
        <w:rPr>
          <w:rFonts w:ascii="Times New Roman" w:hAnsi="Times New Roman"/>
          <w:lang w:val="ru-RU"/>
        </w:rPr>
        <w:t>78</w:t>
      </w:r>
    </w:p>
    <w:p w:rsidR="00E86A93" w:rsidRPr="00907FA0" w:rsidRDefault="00E86A93" w:rsidP="00E86A93">
      <w:pPr>
        <w:pStyle w:val="a6"/>
        <w:ind w:left="0"/>
        <w:jc w:val="both"/>
        <w:rPr>
          <w:rFonts w:ascii="Times New Roman" w:hAnsi="Times New Roman"/>
          <w:lang w:val="ru-RU"/>
        </w:rPr>
      </w:pPr>
      <w:r>
        <w:rPr>
          <w:rFonts w:ascii="Times New Roman" w:hAnsi="Times New Roman"/>
        </w:rPr>
        <w:t>3.4.5. Получение компенсационных и иных предусмотренных законодательством Российской</w:t>
      </w:r>
      <w:r w:rsidR="001F7D1A">
        <w:rPr>
          <w:rFonts w:ascii="Times New Roman" w:hAnsi="Times New Roman"/>
        </w:rPr>
        <w:t xml:space="preserve"> Федерации выплат</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CB723C">
        <w:rPr>
          <w:rFonts w:ascii="Times New Roman" w:hAnsi="Times New Roman"/>
          <w:lang w:val="ru-RU"/>
        </w:rPr>
        <w:t>7</w:t>
      </w:r>
      <w:r w:rsidR="00FC3BF1">
        <w:rPr>
          <w:rFonts w:ascii="Times New Roman" w:hAnsi="Times New Roman"/>
          <w:lang w:val="ru-RU"/>
        </w:rPr>
        <w:t>9</w:t>
      </w:r>
    </w:p>
    <w:p w:rsidR="00E86A93" w:rsidRPr="005201F1" w:rsidRDefault="00E86A93" w:rsidP="00E86A93">
      <w:pPr>
        <w:pStyle w:val="a6"/>
        <w:ind w:left="0"/>
        <w:jc w:val="both"/>
        <w:rPr>
          <w:rFonts w:ascii="Times New Roman" w:hAnsi="Times New Roman"/>
          <w:lang w:val="ru-RU"/>
        </w:rPr>
      </w:pPr>
      <w:r w:rsidRPr="00E16728">
        <w:rPr>
          <w:rFonts w:ascii="Times New Roman" w:hAnsi="Times New Roman"/>
        </w:rPr>
        <w:t xml:space="preserve">3.5. Оказание адресной </w:t>
      </w:r>
      <w:r>
        <w:rPr>
          <w:rFonts w:ascii="Times New Roman" w:hAnsi="Times New Roman"/>
        </w:rPr>
        <w:t>экстренной социальной помощи в период транзитного следования через г. Москву на</w:t>
      </w:r>
      <w:r w:rsidR="001F7D1A">
        <w:rPr>
          <w:rFonts w:ascii="Times New Roman" w:hAnsi="Times New Roman"/>
        </w:rPr>
        <w:t xml:space="preserve"> территорию вселения</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EC0800">
        <w:rPr>
          <w:rFonts w:ascii="Times New Roman" w:hAnsi="Times New Roman"/>
        </w:rPr>
        <w:tab/>
      </w:r>
      <w:r w:rsidR="00EC29AF">
        <w:rPr>
          <w:rFonts w:ascii="Times New Roman" w:hAnsi="Times New Roman"/>
          <w:lang w:val="ru-RU"/>
        </w:rPr>
        <w:t xml:space="preserve">         </w:t>
      </w:r>
      <w:r w:rsidR="00CB723C">
        <w:rPr>
          <w:rFonts w:ascii="Times New Roman" w:hAnsi="Times New Roman"/>
          <w:lang w:val="ru-RU"/>
        </w:rPr>
        <w:t>8</w:t>
      </w:r>
      <w:r w:rsidR="00FC3BF1">
        <w:rPr>
          <w:rFonts w:ascii="Times New Roman" w:hAnsi="Times New Roman"/>
          <w:lang w:val="ru-RU"/>
        </w:rPr>
        <w:t>9</w:t>
      </w:r>
    </w:p>
    <w:p w:rsidR="00E86A93" w:rsidRDefault="00E86A93" w:rsidP="00E86A93">
      <w:pPr>
        <w:pStyle w:val="a6"/>
        <w:ind w:left="0"/>
        <w:jc w:val="both"/>
        <w:rPr>
          <w:rFonts w:ascii="Times New Roman" w:hAnsi="Times New Roman"/>
          <w:sz w:val="4"/>
          <w:szCs w:val="4"/>
        </w:rPr>
      </w:pPr>
    </w:p>
    <w:p w:rsidR="00E86A93" w:rsidRPr="00BF209D" w:rsidRDefault="00E86A93" w:rsidP="00E86A93">
      <w:pPr>
        <w:pStyle w:val="a6"/>
        <w:ind w:left="0"/>
        <w:jc w:val="both"/>
        <w:rPr>
          <w:rFonts w:ascii="Times New Roman" w:hAnsi="Times New Roman"/>
          <w:lang w:val="ru-RU"/>
        </w:rPr>
      </w:pPr>
      <w:r w:rsidRPr="00F6605C">
        <w:rPr>
          <w:rFonts w:ascii="Times New Roman" w:hAnsi="Times New Roman"/>
          <w:spacing w:val="-10"/>
        </w:rPr>
        <w:t>ГОСУДАРСТВЕННЫЕ УЧРЕЖДЕНИЯ СОЦИАЛЬНОГО ОБСЛ</w:t>
      </w:r>
      <w:r w:rsidR="001F7D1A" w:rsidRPr="00F6605C">
        <w:rPr>
          <w:rFonts w:ascii="Times New Roman" w:hAnsi="Times New Roman"/>
          <w:spacing w:val="-10"/>
        </w:rPr>
        <w:t xml:space="preserve">УЖИВАНИЯ ГОРОДА МОСКВЫ  </w:t>
      </w:r>
      <w:r w:rsidR="001F7D1A" w:rsidRPr="00703CA8">
        <w:rPr>
          <w:rFonts w:ascii="Times New Roman" w:hAnsi="Times New Roman"/>
        </w:rPr>
        <w:t xml:space="preserve">       </w:t>
      </w:r>
      <w:r w:rsidR="00F6605C">
        <w:rPr>
          <w:rFonts w:ascii="Times New Roman" w:hAnsi="Times New Roman"/>
          <w:lang w:val="ru-RU"/>
        </w:rPr>
        <w:t xml:space="preserve">     </w:t>
      </w:r>
      <w:r w:rsidR="00E64D25">
        <w:rPr>
          <w:rFonts w:ascii="Times New Roman" w:hAnsi="Times New Roman"/>
          <w:lang w:val="ru-RU"/>
        </w:rPr>
        <w:t xml:space="preserve">      </w:t>
      </w:r>
      <w:r w:rsidR="00FC3BF1">
        <w:rPr>
          <w:rFonts w:ascii="Times New Roman" w:hAnsi="Times New Roman"/>
          <w:lang w:val="ru-RU"/>
        </w:rPr>
        <w:t>91</w:t>
      </w:r>
    </w:p>
    <w:p w:rsidR="00E86A93" w:rsidRDefault="00E86A93" w:rsidP="00E86A93">
      <w:pPr>
        <w:pStyle w:val="a6"/>
        <w:ind w:left="0"/>
        <w:jc w:val="both"/>
        <w:rPr>
          <w:rFonts w:ascii="Times New Roman" w:hAnsi="Times New Roman"/>
          <w:sz w:val="4"/>
          <w:szCs w:val="4"/>
        </w:rPr>
      </w:pPr>
    </w:p>
    <w:p w:rsidR="00E86A93" w:rsidRPr="00BF209D" w:rsidRDefault="00E86A93" w:rsidP="00E86A93">
      <w:pPr>
        <w:pStyle w:val="a6"/>
        <w:ind w:left="0"/>
        <w:jc w:val="both"/>
        <w:rPr>
          <w:rFonts w:ascii="Times New Roman" w:hAnsi="Times New Roman"/>
          <w:lang w:val="ru-RU"/>
        </w:rPr>
      </w:pPr>
      <w:r>
        <w:rPr>
          <w:rFonts w:ascii="Times New Roman" w:hAnsi="Times New Roman"/>
        </w:rPr>
        <w:t>РАЗДЕЛ 4. ТЕРРИТОРИИ ВСЕЛЕН</w:t>
      </w:r>
      <w:r w:rsidR="001F7D1A">
        <w:rPr>
          <w:rFonts w:ascii="Times New Roman" w:hAnsi="Times New Roman"/>
        </w:rPr>
        <w:t xml:space="preserve">ИЯ В РОССИЙСКОЙ ФЕДЕРАЦИИ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FC3BF1">
        <w:rPr>
          <w:rFonts w:ascii="Times New Roman" w:hAnsi="Times New Roman"/>
          <w:lang w:val="ru-RU"/>
        </w:rPr>
        <w:t>93</w:t>
      </w:r>
    </w:p>
    <w:p w:rsidR="001B2782" w:rsidRDefault="001845FA" w:rsidP="00E86A93">
      <w:pPr>
        <w:pStyle w:val="a6"/>
        <w:ind w:left="0"/>
        <w:jc w:val="both"/>
        <w:rPr>
          <w:rFonts w:ascii="Times New Roman" w:hAnsi="Times New Roman"/>
          <w:lang w:val="ru-RU"/>
        </w:rPr>
      </w:pPr>
      <w:r>
        <w:rPr>
          <w:rFonts w:ascii="Times New Roman" w:hAnsi="Times New Roman"/>
          <w:lang w:val="ru-RU"/>
        </w:rPr>
        <w:t>РЕСПУБЛИКА АДЫГЕЯ</w:t>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t xml:space="preserve">         </w:t>
      </w:r>
      <w:r w:rsidR="00FC3BF1">
        <w:rPr>
          <w:rFonts w:ascii="Times New Roman" w:hAnsi="Times New Roman"/>
          <w:lang w:val="ru-RU"/>
        </w:rPr>
        <w:t>94</w:t>
      </w:r>
    </w:p>
    <w:p w:rsidR="00D25300" w:rsidRDefault="00D25300" w:rsidP="00D25300">
      <w:pPr>
        <w:pStyle w:val="a6"/>
        <w:ind w:left="0"/>
        <w:jc w:val="both"/>
        <w:rPr>
          <w:rFonts w:ascii="Times New Roman" w:hAnsi="Times New Roman"/>
          <w:lang w:val="ru-RU"/>
        </w:rPr>
      </w:pPr>
      <w:r>
        <w:rPr>
          <w:rFonts w:ascii="Times New Roman" w:hAnsi="Times New Roman"/>
          <w:lang w:val="ru-RU"/>
        </w:rPr>
        <w:t>РЕСПУ</w:t>
      </w:r>
      <w:r w:rsidR="00FC3BF1">
        <w:rPr>
          <w:rFonts w:ascii="Times New Roman" w:hAnsi="Times New Roman"/>
          <w:lang w:val="ru-RU"/>
        </w:rPr>
        <w:t>БЛИКА АЛТАЙ</w:t>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t xml:space="preserve">       100</w:t>
      </w:r>
    </w:p>
    <w:p w:rsidR="00FB3693" w:rsidRPr="00907FA0" w:rsidRDefault="00FB3693" w:rsidP="00E86A93">
      <w:pPr>
        <w:pStyle w:val="a6"/>
        <w:ind w:left="0"/>
        <w:jc w:val="both"/>
        <w:rPr>
          <w:rFonts w:ascii="Times New Roman" w:hAnsi="Times New Roman"/>
          <w:lang w:val="ru-RU"/>
        </w:rPr>
      </w:pPr>
      <w:r>
        <w:rPr>
          <w:rFonts w:ascii="Times New Roman" w:hAnsi="Times New Roman"/>
        </w:rPr>
        <w:t>РЕСПУБЛИКА БАШКОРТОСТАН</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D96E0C">
        <w:rPr>
          <w:rFonts w:ascii="Times New Roman" w:hAnsi="Times New Roman"/>
        </w:rPr>
        <w:t xml:space="preserve"> </w:t>
      </w:r>
      <w:r w:rsidR="00FC3BF1">
        <w:rPr>
          <w:rFonts w:ascii="Times New Roman" w:hAnsi="Times New Roman"/>
        </w:rPr>
        <w:t xml:space="preserve"> 107</w:t>
      </w:r>
    </w:p>
    <w:p w:rsidR="00E86A93" w:rsidRDefault="001F7D1A" w:rsidP="00E86A93">
      <w:pPr>
        <w:pStyle w:val="a6"/>
        <w:ind w:left="0"/>
        <w:jc w:val="both"/>
        <w:rPr>
          <w:rFonts w:ascii="Times New Roman" w:hAnsi="Times New Roman"/>
          <w:lang w:val="ru-RU"/>
        </w:rPr>
      </w:pPr>
      <w:r>
        <w:rPr>
          <w:rFonts w:ascii="Times New Roman" w:hAnsi="Times New Roman"/>
        </w:rPr>
        <w:t>РЕСПУБ</w:t>
      </w:r>
      <w:r w:rsidR="00FC3BF1">
        <w:rPr>
          <w:rFonts w:ascii="Times New Roman" w:hAnsi="Times New Roman"/>
        </w:rPr>
        <w:t xml:space="preserve">ЛИКА БУРЯТИЯ </w:t>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t xml:space="preserve">       114</w:t>
      </w:r>
    </w:p>
    <w:p w:rsidR="00DA7AE3" w:rsidRPr="00FC3BF1" w:rsidRDefault="00DA7AE3"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ДАГЕСТАН</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5636A">
        <w:rPr>
          <w:rFonts w:ascii="Times New Roman" w:hAnsi="Times New Roman"/>
        </w:rPr>
        <w:t>1</w:t>
      </w:r>
      <w:r w:rsidR="00FC3BF1">
        <w:rPr>
          <w:rFonts w:ascii="Times New Roman" w:hAnsi="Times New Roman"/>
          <w:lang w:val="ru-RU"/>
        </w:rPr>
        <w:t>21</w:t>
      </w:r>
    </w:p>
    <w:p w:rsidR="00E561A4" w:rsidRDefault="00E561A4"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ИНГУШЕТИЯ</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201F1">
        <w:rPr>
          <w:rFonts w:ascii="Times New Roman" w:hAnsi="Times New Roman"/>
          <w:lang w:val="ru-RU"/>
        </w:rPr>
        <w:t xml:space="preserve">       </w:t>
      </w:r>
      <w:r w:rsidR="00CB723C">
        <w:rPr>
          <w:rFonts w:ascii="Times New Roman" w:hAnsi="Times New Roman"/>
          <w:lang w:val="ru-RU"/>
        </w:rPr>
        <w:t>1</w:t>
      </w:r>
      <w:r w:rsidR="00FC3BF1">
        <w:rPr>
          <w:rFonts w:ascii="Times New Roman" w:hAnsi="Times New Roman"/>
          <w:lang w:val="ru-RU"/>
        </w:rPr>
        <w:t>28</w:t>
      </w:r>
    </w:p>
    <w:p w:rsidR="00565CA1" w:rsidRDefault="00565CA1" w:rsidP="00E86A93">
      <w:pPr>
        <w:pStyle w:val="a6"/>
        <w:ind w:left="0"/>
        <w:jc w:val="both"/>
        <w:rPr>
          <w:rFonts w:ascii="Times New Roman" w:hAnsi="Times New Roman"/>
          <w:lang w:val="ru-RU"/>
        </w:rPr>
      </w:pPr>
      <w:r>
        <w:rPr>
          <w:rFonts w:ascii="Times New Roman" w:hAnsi="Times New Roman"/>
          <w:lang w:val="ru-RU"/>
        </w:rPr>
        <w:t xml:space="preserve">КАБАРДИНО-БАЛКАРСКАЯ </w:t>
      </w:r>
      <w:r>
        <w:rPr>
          <w:rFonts w:ascii="Times New Roman" w:hAnsi="Times New Roman"/>
        </w:rPr>
        <w:t>РЕСПУБЛИКА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CB723C">
        <w:rPr>
          <w:rFonts w:ascii="Times New Roman" w:hAnsi="Times New Roman"/>
          <w:lang w:val="ru-RU"/>
        </w:rPr>
        <w:t xml:space="preserve">       1</w:t>
      </w:r>
      <w:r w:rsidR="00FC3BF1">
        <w:rPr>
          <w:rFonts w:ascii="Times New Roman" w:hAnsi="Times New Roman"/>
          <w:lang w:val="ru-RU"/>
        </w:rPr>
        <w:t>34</w:t>
      </w:r>
    </w:p>
    <w:p w:rsidR="00565CA1" w:rsidRPr="00217FD5" w:rsidRDefault="00565CA1"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КАЛМЫКИЯ</w:t>
      </w:r>
      <w:r w:rsidR="00063750">
        <w:rPr>
          <w:rFonts w:ascii="Times New Roman" w:hAnsi="Times New Roman"/>
        </w:rPr>
        <w:t xml:space="preserve"> </w:t>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t xml:space="preserve">       1</w:t>
      </w:r>
      <w:r w:rsidR="00FC3BF1">
        <w:rPr>
          <w:rFonts w:ascii="Times New Roman" w:hAnsi="Times New Roman"/>
          <w:lang w:val="ru-RU"/>
        </w:rPr>
        <w:t>42</w:t>
      </w:r>
    </w:p>
    <w:p w:rsidR="00565CA1" w:rsidRPr="00063750" w:rsidRDefault="00565CA1" w:rsidP="00E86A93">
      <w:pPr>
        <w:pStyle w:val="a6"/>
        <w:ind w:left="0"/>
        <w:jc w:val="both"/>
        <w:rPr>
          <w:rFonts w:ascii="Times New Roman" w:hAnsi="Times New Roman"/>
          <w:lang w:val="ru-RU"/>
        </w:rPr>
      </w:pPr>
      <w:r>
        <w:rPr>
          <w:rFonts w:ascii="Times New Roman" w:hAnsi="Times New Roman"/>
          <w:lang w:val="ru-RU"/>
        </w:rPr>
        <w:t xml:space="preserve">КАРАЧАЕВО-ЧЕРКЕССКАЯ </w:t>
      </w:r>
      <w:r w:rsidR="005201F1">
        <w:rPr>
          <w:rFonts w:ascii="Times New Roman" w:hAnsi="Times New Roman"/>
        </w:rPr>
        <w:t>РЕСПУБЛИКА</w:t>
      </w:r>
      <w:r w:rsidR="005201F1">
        <w:rPr>
          <w:rFonts w:ascii="Times New Roman" w:hAnsi="Times New Roman"/>
        </w:rPr>
        <w:tab/>
      </w:r>
      <w:r w:rsidR="005201F1">
        <w:rPr>
          <w:rFonts w:ascii="Times New Roman" w:hAnsi="Times New Roman"/>
        </w:rPr>
        <w:tab/>
      </w:r>
      <w:r w:rsidR="005201F1">
        <w:rPr>
          <w:rFonts w:ascii="Times New Roman" w:hAnsi="Times New Roman"/>
        </w:rPr>
        <w:tab/>
      </w:r>
      <w:r w:rsidR="005201F1">
        <w:rPr>
          <w:rFonts w:ascii="Times New Roman" w:hAnsi="Times New Roman"/>
        </w:rPr>
        <w:tab/>
      </w:r>
      <w:r w:rsidR="005201F1">
        <w:rPr>
          <w:rFonts w:ascii="Times New Roman" w:hAnsi="Times New Roman"/>
        </w:rPr>
        <w:tab/>
      </w:r>
      <w:r w:rsidR="005201F1">
        <w:rPr>
          <w:rFonts w:ascii="Times New Roman" w:hAnsi="Times New Roman"/>
        </w:rPr>
        <w:tab/>
      </w:r>
      <w:r w:rsidR="005201F1">
        <w:rPr>
          <w:rFonts w:ascii="Times New Roman" w:hAnsi="Times New Roman"/>
        </w:rPr>
        <w:tab/>
        <w:t xml:space="preserve">       1</w:t>
      </w:r>
      <w:r w:rsidR="00FC3BF1">
        <w:rPr>
          <w:rFonts w:ascii="Times New Roman" w:hAnsi="Times New Roman"/>
          <w:lang w:val="ru-RU"/>
        </w:rPr>
        <w:t>53</w:t>
      </w:r>
    </w:p>
    <w:p w:rsidR="00E86A93" w:rsidRDefault="001F7D1A" w:rsidP="00E86A93">
      <w:pPr>
        <w:pStyle w:val="a6"/>
        <w:ind w:left="0"/>
        <w:jc w:val="both"/>
        <w:rPr>
          <w:rFonts w:ascii="Times New Roman" w:hAnsi="Times New Roman"/>
          <w:lang w:val="ru-RU"/>
        </w:rPr>
      </w:pPr>
      <w:r>
        <w:rPr>
          <w:rFonts w:ascii="Times New Roman" w:hAnsi="Times New Roman"/>
        </w:rPr>
        <w:t xml:space="preserve">РЕСПУБЛИКА КАРЕЛИЯ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5201F1">
        <w:rPr>
          <w:rFonts w:ascii="Times New Roman" w:hAnsi="Times New Roman"/>
          <w:lang w:val="ru-RU"/>
        </w:rPr>
        <w:t>1</w:t>
      </w:r>
      <w:r w:rsidR="00FC3BF1">
        <w:rPr>
          <w:rFonts w:ascii="Times New Roman" w:hAnsi="Times New Roman"/>
          <w:lang w:val="ru-RU"/>
        </w:rPr>
        <w:t>62</w:t>
      </w:r>
    </w:p>
    <w:p w:rsidR="00971622" w:rsidRPr="00907FA0" w:rsidRDefault="00971622"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КОМИ</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CB723C">
        <w:rPr>
          <w:rFonts w:ascii="Times New Roman" w:hAnsi="Times New Roman"/>
          <w:lang w:val="ru-RU"/>
        </w:rPr>
        <w:t>1</w:t>
      </w:r>
      <w:r w:rsidR="00FC3BF1">
        <w:rPr>
          <w:rFonts w:ascii="Times New Roman" w:hAnsi="Times New Roman"/>
          <w:lang w:val="ru-RU"/>
        </w:rPr>
        <w:t>74</w:t>
      </w:r>
    </w:p>
    <w:p w:rsidR="00E86A93" w:rsidRPr="00907FA0" w:rsidRDefault="001F7D1A" w:rsidP="00E86A93">
      <w:pPr>
        <w:pStyle w:val="a6"/>
        <w:ind w:left="0"/>
        <w:jc w:val="both"/>
        <w:rPr>
          <w:rFonts w:ascii="Times New Roman" w:hAnsi="Times New Roman"/>
          <w:lang w:val="ru-RU"/>
        </w:rPr>
      </w:pPr>
      <w:r>
        <w:rPr>
          <w:rFonts w:ascii="Times New Roman" w:hAnsi="Times New Roman"/>
        </w:rPr>
        <w:lastRenderedPageBreak/>
        <w:t>РЕСПУБ</w:t>
      </w:r>
      <w:r w:rsidR="00BF209D">
        <w:rPr>
          <w:rFonts w:ascii="Times New Roman" w:hAnsi="Times New Roman"/>
        </w:rPr>
        <w:t xml:space="preserve">ЛИКА МАРИЙ ЭЛ </w:t>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t xml:space="preserve">       </w:t>
      </w:r>
      <w:r w:rsidR="00D76D5E">
        <w:rPr>
          <w:rFonts w:ascii="Times New Roman" w:hAnsi="Times New Roman"/>
          <w:lang w:val="ru-RU"/>
        </w:rPr>
        <w:t>1</w:t>
      </w:r>
      <w:r w:rsidR="00FC3BF1">
        <w:rPr>
          <w:rFonts w:ascii="Times New Roman" w:hAnsi="Times New Roman"/>
          <w:lang w:val="ru-RU"/>
        </w:rPr>
        <w:t>83</w:t>
      </w:r>
    </w:p>
    <w:p w:rsidR="00E86A93" w:rsidRPr="00BF209D" w:rsidRDefault="00E86A93" w:rsidP="00E86A93">
      <w:pPr>
        <w:pStyle w:val="a6"/>
        <w:ind w:left="0"/>
        <w:jc w:val="both"/>
        <w:rPr>
          <w:rFonts w:ascii="Times New Roman" w:hAnsi="Times New Roman"/>
          <w:lang w:val="ru-RU"/>
        </w:rPr>
      </w:pPr>
      <w:r>
        <w:rPr>
          <w:rFonts w:ascii="Times New Roman" w:hAnsi="Times New Roman"/>
        </w:rPr>
        <w:t>РЕСПУБЛИКА</w:t>
      </w:r>
      <w:r w:rsidR="001F7D1A">
        <w:rPr>
          <w:rFonts w:ascii="Times New Roman" w:hAnsi="Times New Roman"/>
        </w:rPr>
        <w:t xml:space="preserve"> МОРДОВИЯ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D76D5E">
        <w:rPr>
          <w:rFonts w:ascii="Times New Roman" w:hAnsi="Times New Roman"/>
          <w:lang w:val="ru-RU"/>
        </w:rPr>
        <w:t>1</w:t>
      </w:r>
      <w:r w:rsidR="00FC3BF1">
        <w:rPr>
          <w:rFonts w:ascii="Times New Roman" w:hAnsi="Times New Roman"/>
          <w:lang w:val="ru-RU"/>
        </w:rPr>
        <w:t>90</w:t>
      </w:r>
    </w:p>
    <w:p w:rsidR="00422772" w:rsidRDefault="00D11CAD" w:rsidP="00E86A93">
      <w:pPr>
        <w:pStyle w:val="a6"/>
        <w:ind w:left="0"/>
        <w:jc w:val="both"/>
        <w:rPr>
          <w:rFonts w:ascii="Times New Roman" w:hAnsi="Times New Roman"/>
          <w:lang w:val="ru-RU"/>
        </w:rPr>
      </w:pPr>
      <w:r>
        <w:rPr>
          <w:rFonts w:ascii="Times New Roman" w:hAnsi="Times New Roman"/>
        </w:rPr>
        <w:t>РЕСПУБЛИКА САХА (ЯКУТИЯ)</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D76D5E">
        <w:rPr>
          <w:rFonts w:ascii="Times New Roman" w:hAnsi="Times New Roman"/>
          <w:lang w:val="ru-RU"/>
        </w:rPr>
        <w:t>1</w:t>
      </w:r>
      <w:r w:rsidR="00FC3BF1">
        <w:rPr>
          <w:rFonts w:ascii="Times New Roman" w:hAnsi="Times New Roman"/>
          <w:lang w:val="ru-RU"/>
        </w:rPr>
        <w:t>98</w:t>
      </w:r>
    </w:p>
    <w:p w:rsidR="00971622" w:rsidRPr="00907FA0" w:rsidRDefault="00971622"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 xml:space="preserve">СЕВЕРНАЯ ОСЕТИЯ </w:t>
      </w:r>
      <w:r w:rsidR="003E4518">
        <w:rPr>
          <w:rFonts w:ascii="Times New Roman" w:hAnsi="Times New Roman"/>
          <w:lang w:val="ru-RU"/>
        </w:rPr>
        <w:t>–</w:t>
      </w:r>
      <w:r>
        <w:rPr>
          <w:rFonts w:ascii="Times New Roman" w:hAnsi="Times New Roman"/>
          <w:lang w:val="ru-RU"/>
        </w:rPr>
        <w:t xml:space="preserve"> АЛАНИЯ</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206</w:t>
      </w:r>
    </w:p>
    <w:p w:rsidR="00D11CAD" w:rsidRDefault="00D11CAD" w:rsidP="00E86A93">
      <w:pPr>
        <w:pStyle w:val="a6"/>
        <w:ind w:left="0"/>
        <w:jc w:val="both"/>
        <w:rPr>
          <w:rFonts w:ascii="Times New Roman" w:hAnsi="Times New Roman"/>
          <w:lang w:val="ru-RU"/>
        </w:rPr>
      </w:pPr>
      <w:r>
        <w:rPr>
          <w:rFonts w:ascii="Times New Roman" w:hAnsi="Times New Roman"/>
        </w:rPr>
        <w:t>РЕСПУБЛИКА ТАТАРСТАН</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214</w:t>
      </w:r>
    </w:p>
    <w:p w:rsidR="00D25300" w:rsidRPr="00907FA0" w:rsidRDefault="00D25300" w:rsidP="00E86A93">
      <w:pPr>
        <w:pStyle w:val="a6"/>
        <w:ind w:left="0"/>
        <w:jc w:val="both"/>
        <w:rPr>
          <w:rFonts w:ascii="Times New Roman" w:hAnsi="Times New Roman"/>
          <w:lang w:val="ru-RU"/>
        </w:rPr>
      </w:pPr>
      <w:r>
        <w:rPr>
          <w:rFonts w:ascii="Times New Roman" w:hAnsi="Times New Roman"/>
        </w:rPr>
        <w:t>РЕСПУБЛИКА Т</w:t>
      </w:r>
      <w:r>
        <w:rPr>
          <w:rFonts w:ascii="Times New Roman" w:hAnsi="Times New Roman"/>
          <w:lang w:val="ru-RU"/>
        </w:rPr>
        <w:t>ЫВА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221</w:t>
      </w:r>
    </w:p>
    <w:p w:rsidR="00D11CAD" w:rsidRPr="00FC3BF1" w:rsidRDefault="00D11CAD" w:rsidP="00D11CAD">
      <w:pPr>
        <w:pStyle w:val="a6"/>
        <w:ind w:left="0"/>
        <w:jc w:val="both"/>
        <w:rPr>
          <w:rFonts w:ascii="Times New Roman" w:hAnsi="Times New Roman"/>
          <w:lang w:val="ru-RU"/>
        </w:rPr>
      </w:pPr>
      <w:r w:rsidRPr="00FE2E67">
        <w:rPr>
          <w:rFonts w:ascii="Times New Roman" w:hAnsi="Times New Roman"/>
        </w:rPr>
        <w:t xml:space="preserve">УДМУРТСКАЯ РЕСПУБЛИКА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228</w:t>
      </w:r>
    </w:p>
    <w:p w:rsidR="00E86A93" w:rsidRPr="00FC3BF1" w:rsidRDefault="001F7D1A" w:rsidP="00E86A93">
      <w:pPr>
        <w:pStyle w:val="a6"/>
        <w:ind w:left="0"/>
        <w:jc w:val="both"/>
        <w:rPr>
          <w:rFonts w:ascii="Times New Roman" w:hAnsi="Times New Roman"/>
          <w:lang w:val="ru-RU"/>
        </w:rPr>
      </w:pPr>
      <w:r>
        <w:rPr>
          <w:rFonts w:ascii="Times New Roman" w:hAnsi="Times New Roman"/>
        </w:rPr>
        <w:t>РЕСПУ</w:t>
      </w:r>
      <w:r w:rsidR="00BF209D">
        <w:rPr>
          <w:rFonts w:ascii="Times New Roman" w:hAnsi="Times New Roman"/>
        </w:rPr>
        <w:t>Б</w:t>
      </w:r>
      <w:r w:rsidR="00BE49F5">
        <w:rPr>
          <w:rFonts w:ascii="Times New Roman" w:hAnsi="Times New Roman"/>
        </w:rPr>
        <w:t>ЛИКА ХАКАСИЯ</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236</w:t>
      </w:r>
    </w:p>
    <w:p w:rsidR="00BC7549" w:rsidRPr="00FC3BF1" w:rsidRDefault="00BC7549" w:rsidP="00E86A93">
      <w:pPr>
        <w:pStyle w:val="a6"/>
        <w:ind w:left="0"/>
        <w:jc w:val="both"/>
        <w:rPr>
          <w:rFonts w:ascii="Times New Roman" w:hAnsi="Times New Roman"/>
          <w:lang w:val="ru-RU"/>
        </w:rPr>
      </w:pPr>
      <w:r>
        <w:rPr>
          <w:rFonts w:ascii="Times New Roman" w:hAnsi="Times New Roman"/>
          <w:lang w:val="ru-RU"/>
        </w:rPr>
        <w:t xml:space="preserve">ЧЕЧЕНСКАЯ </w:t>
      </w:r>
      <w:r>
        <w:rPr>
          <w:rFonts w:ascii="Times New Roman" w:hAnsi="Times New Roman"/>
        </w:rPr>
        <w:t>РЕСПУБЛИК</w:t>
      </w:r>
      <w:r w:rsidR="00BE49F5">
        <w:rPr>
          <w:rFonts w:ascii="Times New Roman" w:hAnsi="Times New Roman"/>
        </w:rPr>
        <w:t>А</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245</w:t>
      </w:r>
    </w:p>
    <w:p w:rsidR="00E86A93" w:rsidRPr="00FC3BF1" w:rsidRDefault="001F7D1A" w:rsidP="00E86A93">
      <w:pPr>
        <w:pStyle w:val="a6"/>
        <w:ind w:left="0"/>
        <w:jc w:val="both"/>
        <w:rPr>
          <w:rFonts w:ascii="Times New Roman" w:hAnsi="Times New Roman"/>
          <w:lang w:val="ru-RU"/>
        </w:rPr>
      </w:pPr>
      <w:r>
        <w:rPr>
          <w:rFonts w:ascii="Times New Roman" w:hAnsi="Times New Roman"/>
        </w:rPr>
        <w:t>ЧУВАШСК</w:t>
      </w:r>
      <w:r w:rsidR="00BF209D">
        <w:rPr>
          <w:rFonts w:ascii="Times New Roman" w:hAnsi="Times New Roman"/>
        </w:rPr>
        <w:t>А</w:t>
      </w:r>
      <w:r w:rsidR="00BE49F5">
        <w:rPr>
          <w:rFonts w:ascii="Times New Roman" w:hAnsi="Times New Roman"/>
        </w:rPr>
        <w:t xml:space="preserve">Я РЕСПУБЛИКА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251</w:t>
      </w:r>
    </w:p>
    <w:p w:rsidR="00E86A93" w:rsidRPr="00FC3BF1" w:rsidRDefault="001F7D1A" w:rsidP="00E86A93">
      <w:pPr>
        <w:pStyle w:val="a6"/>
        <w:ind w:left="0"/>
        <w:jc w:val="both"/>
        <w:rPr>
          <w:rFonts w:ascii="Times New Roman" w:hAnsi="Times New Roman"/>
          <w:lang w:val="ru-RU"/>
        </w:rPr>
      </w:pPr>
      <w:r>
        <w:rPr>
          <w:rFonts w:ascii="Times New Roman" w:hAnsi="Times New Roman"/>
        </w:rPr>
        <w:t>АЛТ</w:t>
      </w:r>
      <w:r w:rsidR="00BF209D">
        <w:rPr>
          <w:rFonts w:ascii="Times New Roman" w:hAnsi="Times New Roman"/>
        </w:rPr>
        <w:t>А</w:t>
      </w:r>
      <w:r w:rsidR="00BE49F5">
        <w:rPr>
          <w:rFonts w:ascii="Times New Roman" w:hAnsi="Times New Roman"/>
        </w:rPr>
        <w:t xml:space="preserve">ЙСКИЙ КРАЙ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259</w:t>
      </w:r>
    </w:p>
    <w:p w:rsidR="00E86A93" w:rsidRPr="00FC3BF1" w:rsidRDefault="001F7D1A" w:rsidP="00E86A93">
      <w:pPr>
        <w:pStyle w:val="a6"/>
        <w:ind w:left="0"/>
        <w:jc w:val="both"/>
        <w:rPr>
          <w:rFonts w:ascii="Times New Roman" w:hAnsi="Times New Roman"/>
          <w:lang w:val="ru-RU"/>
        </w:rPr>
      </w:pPr>
      <w:r>
        <w:rPr>
          <w:rFonts w:ascii="Times New Roman" w:hAnsi="Times New Roman"/>
        </w:rPr>
        <w:t>ЗАБАЙК</w:t>
      </w:r>
      <w:r w:rsidR="00BF209D">
        <w:rPr>
          <w:rFonts w:ascii="Times New Roman" w:hAnsi="Times New Roman"/>
        </w:rPr>
        <w:t>А</w:t>
      </w:r>
      <w:r w:rsidR="00CB723C">
        <w:rPr>
          <w:rFonts w:ascii="Times New Roman" w:hAnsi="Times New Roman"/>
        </w:rPr>
        <w:t xml:space="preserve">ЛЬСКИЙ КРАЙ </w:t>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t xml:space="preserve">       2</w:t>
      </w:r>
      <w:r w:rsidR="00FC3BF1">
        <w:rPr>
          <w:rFonts w:ascii="Times New Roman" w:hAnsi="Times New Roman"/>
          <w:lang w:val="ru-RU"/>
        </w:rPr>
        <w:t>68</w:t>
      </w:r>
    </w:p>
    <w:p w:rsidR="00E86A93" w:rsidRPr="00217FD5" w:rsidRDefault="001F7D1A" w:rsidP="00E86A93">
      <w:pPr>
        <w:pStyle w:val="a6"/>
        <w:ind w:left="0"/>
        <w:jc w:val="both"/>
        <w:rPr>
          <w:rFonts w:ascii="Times New Roman" w:hAnsi="Times New Roman"/>
          <w:lang w:val="ru-RU"/>
        </w:rPr>
      </w:pPr>
      <w:r>
        <w:rPr>
          <w:rFonts w:ascii="Times New Roman" w:hAnsi="Times New Roman"/>
        </w:rPr>
        <w:t>КАМ</w:t>
      </w:r>
      <w:r w:rsidR="00BF209D">
        <w:rPr>
          <w:rFonts w:ascii="Times New Roman" w:hAnsi="Times New Roman"/>
        </w:rPr>
        <w:t>Ч</w:t>
      </w:r>
      <w:r w:rsidR="00BE49F5">
        <w:rPr>
          <w:rFonts w:ascii="Times New Roman" w:hAnsi="Times New Roman"/>
        </w:rPr>
        <w:t xml:space="preserve">АСТКИЙ КРАЙ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CB723C">
        <w:rPr>
          <w:rFonts w:ascii="Times New Roman" w:hAnsi="Times New Roman"/>
          <w:lang w:val="ru-RU"/>
        </w:rPr>
        <w:t>2</w:t>
      </w:r>
      <w:r w:rsidR="00FC3BF1">
        <w:rPr>
          <w:rFonts w:ascii="Times New Roman" w:hAnsi="Times New Roman"/>
          <w:lang w:val="ru-RU"/>
        </w:rPr>
        <w:t>77</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КРАСНОДАРСКИЙ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CB723C">
        <w:rPr>
          <w:rFonts w:ascii="Times New Roman" w:hAnsi="Times New Roman"/>
          <w:lang w:val="ru-RU"/>
        </w:rPr>
        <w:t>2</w:t>
      </w:r>
      <w:r w:rsidR="00FC3BF1">
        <w:rPr>
          <w:rFonts w:ascii="Times New Roman" w:hAnsi="Times New Roman"/>
          <w:lang w:val="ru-RU"/>
        </w:rPr>
        <w:t>86</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КРАСНОЯРСКИЙ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CB723C">
        <w:rPr>
          <w:rFonts w:ascii="Times New Roman" w:hAnsi="Times New Roman"/>
          <w:lang w:val="ru-RU"/>
        </w:rPr>
        <w:t>2</w:t>
      </w:r>
      <w:r w:rsidR="00FC3BF1">
        <w:rPr>
          <w:rFonts w:ascii="Times New Roman" w:hAnsi="Times New Roman"/>
          <w:lang w:val="ru-RU"/>
        </w:rPr>
        <w:t>95</w:t>
      </w:r>
    </w:p>
    <w:p w:rsidR="00E86A93" w:rsidRPr="00907FA0" w:rsidRDefault="001F7D1A" w:rsidP="00E86A93">
      <w:pPr>
        <w:pStyle w:val="a6"/>
        <w:ind w:left="0"/>
        <w:jc w:val="both"/>
        <w:rPr>
          <w:rFonts w:ascii="Times New Roman" w:hAnsi="Times New Roman"/>
          <w:lang w:val="ru-RU"/>
        </w:rPr>
      </w:pPr>
      <w:r w:rsidRPr="00FE2E67">
        <w:rPr>
          <w:rFonts w:ascii="Times New Roman" w:hAnsi="Times New Roman"/>
        </w:rPr>
        <w:t xml:space="preserve">ПЕРМСКИЙ КРАЙ </w:t>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t xml:space="preserve">       </w:t>
      </w:r>
      <w:r w:rsidR="00FC3BF1">
        <w:rPr>
          <w:rFonts w:ascii="Times New Roman" w:hAnsi="Times New Roman"/>
          <w:lang w:val="ru-RU"/>
        </w:rPr>
        <w:t>304</w:t>
      </w:r>
    </w:p>
    <w:p w:rsidR="00E86A93" w:rsidRPr="00907FA0" w:rsidRDefault="001F7D1A" w:rsidP="00E86A93">
      <w:pPr>
        <w:pStyle w:val="a6"/>
        <w:ind w:left="0"/>
        <w:jc w:val="both"/>
        <w:rPr>
          <w:rFonts w:ascii="Times New Roman" w:hAnsi="Times New Roman"/>
          <w:lang w:val="ru-RU"/>
        </w:rPr>
      </w:pPr>
      <w:r w:rsidRPr="00FE2E67">
        <w:rPr>
          <w:rFonts w:ascii="Times New Roman" w:hAnsi="Times New Roman"/>
        </w:rPr>
        <w:t xml:space="preserve">ПРИМОРСКИЙ КРАЙ </w:t>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t xml:space="preserve">       </w:t>
      </w:r>
      <w:r w:rsidR="00FC3BF1">
        <w:rPr>
          <w:rFonts w:ascii="Times New Roman" w:hAnsi="Times New Roman"/>
          <w:lang w:val="ru-RU"/>
        </w:rPr>
        <w:t>313</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СТАВРОПОЛЬСКИЙ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324</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ХАБАРОВСКИЙ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331</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АМУРСКАЯ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340</w:t>
      </w:r>
    </w:p>
    <w:p w:rsidR="00E86A93" w:rsidRPr="005201F1" w:rsidRDefault="00E86A93" w:rsidP="00E86A93">
      <w:pPr>
        <w:pStyle w:val="a6"/>
        <w:ind w:left="0"/>
        <w:jc w:val="both"/>
        <w:rPr>
          <w:rFonts w:ascii="Times New Roman" w:hAnsi="Times New Roman"/>
          <w:lang w:val="ru-RU"/>
        </w:rPr>
      </w:pPr>
      <w:r>
        <w:rPr>
          <w:rFonts w:ascii="Times New Roman" w:hAnsi="Times New Roman"/>
        </w:rPr>
        <w:t>А</w:t>
      </w:r>
      <w:r w:rsidR="001F7D1A">
        <w:rPr>
          <w:rFonts w:ascii="Times New Roman" w:hAnsi="Times New Roman"/>
        </w:rPr>
        <w:t>РХАНГЕЛ</w:t>
      </w:r>
      <w:r w:rsidR="00907FA0">
        <w:rPr>
          <w:rFonts w:ascii="Times New Roman" w:hAnsi="Times New Roman"/>
        </w:rPr>
        <w:t xml:space="preserve">ЬСКАЯ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FC3BF1">
        <w:rPr>
          <w:rFonts w:ascii="Times New Roman" w:hAnsi="Times New Roman"/>
          <w:lang w:val="ru-RU"/>
        </w:rPr>
        <w:t>350</w:t>
      </w:r>
    </w:p>
    <w:p w:rsidR="00E86A93" w:rsidRPr="005201F1" w:rsidRDefault="00E86A93" w:rsidP="00E86A93">
      <w:pPr>
        <w:pStyle w:val="a6"/>
        <w:ind w:left="0"/>
        <w:jc w:val="both"/>
        <w:rPr>
          <w:rFonts w:ascii="Times New Roman" w:hAnsi="Times New Roman"/>
          <w:lang w:val="ru-RU"/>
        </w:rPr>
      </w:pPr>
      <w:r>
        <w:rPr>
          <w:rFonts w:ascii="Times New Roman" w:hAnsi="Times New Roman"/>
        </w:rPr>
        <w:t xml:space="preserve">АСТРАХАНСКАЯ ОБЛАСТЬ </w:t>
      </w:r>
      <w:r>
        <w:rPr>
          <w:rFonts w:ascii="Times New Roman" w:hAnsi="Times New Roman"/>
        </w:rPr>
        <w:tab/>
      </w:r>
      <w:r>
        <w:rPr>
          <w:rFonts w:ascii="Times New Roman" w:hAnsi="Times New Roman"/>
        </w:rPr>
        <w:tab/>
      </w:r>
      <w:r>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FC3BF1">
        <w:rPr>
          <w:rFonts w:ascii="Times New Roman" w:hAnsi="Times New Roman"/>
          <w:lang w:val="ru-RU"/>
        </w:rPr>
        <w:t>359</w:t>
      </w:r>
    </w:p>
    <w:p w:rsidR="00D25300" w:rsidRPr="00FC3BF1" w:rsidRDefault="00D25300" w:rsidP="00E86A93">
      <w:pPr>
        <w:pStyle w:val="a6"/>
        <w:ind w:left="0"/>
        <w:jc w:val="both"/>
        <w:rPr>
          <w:rFonts w:ascii="Times New Roman" w:hAnsi="Times New Roman"/>
          <w:lang w:val="ru-RU"/>
        </w:rPr>
      </w:pPr>
      <w:r>
        <w:rPr>
          <w:rFonts w:ascii="Times New Roman" w:hAnsi="Times New Roman"/>
        </w:rPr>
        <w:t>Б</w:t>
      </w:r>
      <w:r>
        <w:rPr>
          <w:rFonts w:ascii="Times New Roman" w:hAnsi="Times New Roman"/>
          <w:lang w:val="ru-RU"/>
        </w:rPr>
        <w:t>ЕЛГОРОДСКАЯ</w:t>
      </w:r>
      <w:r>
        <w:rPr>
          <w:rFonts w:ascii="Times New Roman" w:hAnsi="Times New Roman"/>
        </w:rPr>
        <w:t xml:space="preserve">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ru-RU"/>
        </w:rPr>
        <w:t xml:space="preserve">       </w:t>
      </w:r>
      <w:r w:rsidR="00FC3BF1">
        <w:rPr>
          <w:rFonts w:ascii="Times New Roman" w:hAnsi="Times New Roman"/>
          <w:lang w:val="ru-RU"/>
        </w:rPr>
        <w:t>369</w:t>
      </w:r>
    </w:p>
    <w:p w:rsidR="00E86A93" w:rsidRPr="00FC3BF1" w:rsidRDefault="001F7D1A" w:rsidP="00E86A93">
      <w:pPr>
        <w:pStyle w:val="a6"/>
        <w:ind w:left="0"/>
        <w:jc w:val="both"/>
        <w:rPr>
          <w:rFonts w:ascii="Times New Roman" w:hAnsi="Times New Roman"/>
          <w:lang w:val="ru-RU"/>
        </w:rPr>
      </w:pPr>
      <w:r>
        <w:rPr>
          <w:rFonts w:ascii="Times New Roman" w:hAnsi="Times New Roman"/>
        </w:rPr>
        <w:t>БРЯН</w:t>
      </w:r>
      <w:r w:rsidR="00BE49F5">
        <w:rPr>
          <w:rFonts w:ascii="Times New Roman" w:hAnsi="Times New Roman"/>
        </w:rPr>
        <w:t xml:space="preserve">СКАЯ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376</w:t>
      </w:r>
    </w:p>
    <w:p w:rsidR="00E5405D" w:rsidRPr="00FC3BF1" w:rsidRDefault="00E5405D" w:rsidP="00E86A93">
      <w:pPr>
        <w:pStyle w:val="a6"/>
        <w:ind w:left="0"/>
        <w:jc w:val="both"/>
        <w:rPr>
          <w:rFonts w:ascii="Times New Roman" w:hAnsi="Times New Roman"/>
          <w:lang w:val="ru-RU"/>
        </w:rPr>
      </w:pPr>
      <w:r>
        <w:rPr>
          <w:rFonts w:ascii="Times New Roman" w:hAnsi="Times New Roman"/>
        </w:rPr>
        <w:t>ВЛАДИМИРСКАЯ ОБЛАСТЬ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383</w:t>
      </w:r>
    </w:p>
    <w:p w:rsidR="00E86A93" w:rsidRPr="00FC3BF1" w:rsidRDefault="001F7D1A" w:rsidP="00E86A93">
      <w:pPr>
        <w:pStyle w:val="a6"/>
        <w:ind w:left="0"/>
        <w:jc w:val="both"/>
        <w:rPr>
          <w:rFonts w:ascii="Times New Roman" w:hAnsi="Times New Roman"/>
          <w:lang w:val="ru-RU"/>
        </w:rPr>
      </w:pPr>
      <w:r>
        <w:rPr>
          <w:rFonts w:ascii="Times New Roman" w:hAnsi="Times New Roman"/>
        </w:rPr>
        <w:t>ВОЛГОГРА</w:t>
      </w:r>
      <w:r w:rsidR="00BE49F5">
        <w:rPr>
          <w:rFonts w:ascii="Times New Roman" w:hAnsi="Times New Roman"/>
        </w:rPr>
        <w:t xml:space="preserve">ДСКАЯ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392</w:t>
      </w:r>
    </w:p>
    <w:p w:rsidR="00E86A93" w:rsidRPr="00FC3BF1" w:rsidRDefault="00E86A93" w:rsidP="00E86A93">
      <w:pPr>
        <w:pStyle w:val="a6"/>
        <w:ind w:left="0"/>
        <w:jc w:val="both"/>
        <w:rPr>
          <w:rFonts w:ascii="Times New Roman" w:hAnsi="Times New Roman"/>
          <w:lang w:val="ru-RU"/>
        </w:rPr>
      </w:pPr>
      <w:r>
        <w:rPr>
          <w:rFonts w:ascii="Times New Roman" w:hAnsi="Times New Roman"/>
        </w:rPr>
        <w:t xml:space="preserve">ВОЛОГОДСКАЯ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BE49F5">
        <w:rPr>
          <w:rFonts w:ascii="Times New Roman" w:hAnsi="Times New Roman"/>
        </w:rPr>
        <w:t xml:space="preserve">      </w:t>
      </w:r>
      <w:r w:rsidR="00FC3BF1">
        <w:rPr>
          <w:rFonts w:ascii="Times New Roman" w:hAnsi="Times New Roman"/>
          <w:lang w:val="ru-RU"/>
        </w:rPr>
        <w:t>400</w:t>
      </w:r>
    </w:p>
    <w:p w:rsidR="00E86A93" w:rsidRPr="00FC3BF1" w:rsidRDefault="00E86A93" w:rsidP="00E86A93">
      <w:pPr>
        <w:pStyle w:val="a6"/>
        <w:ind w:left="0"/>
        <w:jc w:val="both"/>
        <w:rPr>
          <w:rFonts w:ascii="Times New Roman" w:hAnsi="Times New Roman"/>
          <w:lang w:val="ru-RU"/>
        </w:rPr>
      </w:pPr>
      <w:r>
        <w:rPr>
          <w:rFonts w:ascii="Times New Roman" w:hAnsi="Times New Roman"/>
        </w:rPr>
        <w:t>ВОРОНЕЖС</w:t>
      </w:r>
      <w:r w:rsidR="00BE49F5">
        <w:rPr>
          <w:rFonts w:ascii="Times New Roman" w:hAnsi="Times New Roman"/>
        </w:rPr>
        <w:t xml:space="preserve">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409</w:t>
      </w:r>
    </w:p>
    <w:p w:rsidR="005B1BA1" w:rsidRPr="008506C3" w:rsidRDefault="005B1BA1" w:rsidP="00E86A93">
      <w:pPr>
        <w:pStyle w:val="a6"/>
        <w:ind w:left="0"/>
        <w:jc w:val="both"/>
        <w:rPr>
          <w:rFonts w:ascii="Times New Roman" w:hAnsi="Times New Roman"/>
          <w:lang w:val="ru-RU"/>
        </w:rPr>
      </w:pPr>
      <w:r>
        <w:rPr>
          <w:rFonts w:ascii="Times New Roman" w:hAnsi="Times New Roman"/>
          <w:lang w:val="ru-RU"/>
        </w:rPr>
        <w:t>ИВАНОВСКАЯ ОБЛАСТЬ</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AB6A47">
        <w:rPr>
          <w:rFonts w:ascii="Times New Roman" w:hAnsi="Times New Roman"/>
          <w:lang w:val="ru-RU"/>
        </w:rPr>
        <w:t xml:space="preserve">  </w:t>
      </w:r>
      <w:r>
        <w:rPr>
          <w:rFonts w:ascii="Times New Roman" w:hAnsi="Times New Roman"/>
        </w:rPr>
        <w:t xml:space="preserve">    </w:t>
      </w:r>
      <w:r w:rsidR="00E531B4">
        <w:rPr>
          <w:rFonts w:ascii="Times New Roman" w:hAnsi="Times New Roman"/>
          <w:lang w:val="ru-RU"/>
        </w:rPr>
        <w:t>419</w:t>
      </w:r>
    </w:p>
    <w:p w:rsidR="00E86A93" w:rsidRPr="001508FE" w:rsidRDefault="00E86A93" w:rsidP="00E86A93">
      <w:pPr>
        <w:pStyle w:val="a6"/>
        <w:ind w:left="0"/>
        <w:jc w:val="both"/>
        <w:rPr>
          <w:rFonts w:ascii="Times New Roman" w:hAnsi="Times New Roman"/>
          <w:lang w:val="ru-RU"/>
        </w:rPr>
      </w:pPr>
      <w:r>
        <w:rPr>
          <w:rFonts w:ascii="Times New Roman" w:hAnsi="Times New Roman"/>
        </w:rPr>
        <w:t>ИРКУТС</w:t>
      </w:r>
      <w:r w:rsidR="00BE49F5">
        <w:rPr>
          <w:rFonts w:ascii="Times New Roman" w:hAnsi="Times New Roman"/>
        </w:rPr>
        <w:t xml:space="preserve">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E531B4">
        <w:rPr>
          <w:rFonts w:ascii="Times New Roman" w:hAnsi="Times New Roman"/>
          <w:lang w:val="ru-RU"/>
        </w:rPr>
        <w:t>428</w:t>
      </w:r>
    </w:p>
    <w:p w:rsidR="00E86A93" w:rsidRPr="00BF209D" w:rsidRDefault="00E86A93" w:rsidP="00E86A93">
      <w:pPr>
        <w:pStyle w:val="a6"/>
        <w:ind w:left="0"/>
        <w:jc w:val="both"/>
        <w:rPr>
          <w:rFonts w:ascii="Times New Roman" w:hAnsi="Times New Roman"/>
          <w:lang w:val="ru-RU"/>
        </w:rPr>
      </w:pPr>
      <w:r>
        <w:rPr>
          <w:rFonts w:ascii="Times New Roman" w:hAnsi="Times New Roman"/>
        </w:rPr>
        <w:t xml:space="preserve">КАЛИНИНГРАДСКАЯ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907FA0">
        <w:rPr>
          <w:rFonts w:ascii="Times New Roman" w:hAnsi="Times New Roman"/>
        </w:rPr>
        <w:t xml:space="preserve">      </w:t>
      </w:r>
      <w:r w:rsidR="00E531B4">
        <w:rPr>
          <w:rFonts w:ascii="Times New Roman" w:hAnsi="Times New Roman"/>
          <w:lang w:val="ru-RU"/>
        </w:rPr>
        <w:t>437</w:t>
      </w:r>
    </w:p>
    <w:p w:rsidR="00E86A93" w:rsidRPr="00BF209D" w:rsidRDefault="00E86A93" w:rsidP="00E86A93">
      <w:pPr>
        <w:pStyle w:val="a6"/>
        <w:ind w:left="0"/>
        <w:jc w:val="both"/>
        <w:rPr>
          <w:rFonts w:ascii="Times New Roman" w:hAnsi="Times New Roman"/>
          <w:lang w:val="ru-RU"/>
        </w:rPr>
      </w:pPr>
      <w:r>
        <w:rPr>
          <w:rFonts w:ascii="Times New Roman" w:hAnsi="Times New Roman"/>
        </w:rPr>
        <w:t>КЕМЕРОВС</w:t>
      </w:r>
      <w:r w:rsidR="00907FA0">
        <w:rPr>
          <w:rFonts w:ascii="Times New Roman" w:hAnsi="Times New Roman"/>
        </w:rPr>
        <w:t>КАЯ ОБЛАСТЬ</w:t>
      </w:r>
      <w:r w:rsidR="00AB6A6D">
        <w:rPr>
          <w:rFonts w:ascii="Times New Roman" w:hAnsi="Times New Roman"/>
          <w:lang w:val="ru-RU"/>
        </w:rPr>
        <w:t xml:space="preserve"> - КУЗБАСС</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446</w:t>
      </w:r>
    </w:p>
    <w:p w:rsidR="00E5405D" w:rsidRPr="00BF209D" w:rsidRDefault="00E5405D" w:rsidP="00E86A93">
      <w:pPr>
        <w:pStyle w:val="a6"/>
        <w:ind w:left="0"/>
        <w:jc w:val="both"/>
        <w:rPr>
          <w:rFonts w:ascii="Times New Roman" w:hAnsi="Times New Roman"/>
          <w:lang w:val="ru-RU"/>
        </w:rPr>
      </w:pPr>
      <w:r>
        <w:rPr>
          <w:rFonts w:ascii="Times New Roman" w:hAnsi="Times New Roman"/>
        </w:rPr>
        <w:t xml:space="preserve">КИРОВСКАЯ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E531B4">
        <w:rPr>
          <w:rFonts w:ascii="Times New Roman" w:hAnsi="Times New Roman"/>
          <w:lang w:val="ru-RU"/>
        </w:rPr>
        <w:t>453</w:t>
      </w:r>
    </w:p>
    <w:p w:rsidR="00E86A93" w:rsidRPr="00A1418B" w:rsidRDefault="00E86A93" w:rsidP="00E86A93">
      <w:pPr>
        <w:pStyle w:val="a6"/>
        <w:ind w:left="0"/>
        <w:jc w:val="both"/>
        <w:rPr>
          <w:rFonts w:ascii="Times New Roman" w:hAnsi="Times New Roman"/>
          <w:lang w:val="ru-RU"/>
        </w:rPr>
      </w:pPr>
      <w:r>
        <w:rPr>
          <w:rFonts w:ascii="Times New Roman" w:hAnsi="Times New Roman"/>
        </w:rPr>
        <w:t xml:space="preserve">КОСТРОМСКАЯ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907FA0">
        <w:rPr>
          <w:rFonts w:ascii="Times New Roman" w:hAnsi="Times New Roman"/>
        </w:rPr>
        <w:t xml:space="preserve">      </w:t>
      </w:r>
      <w:r w:rsidR="00E531B4">
        <w:rPr>
          <w:rFonts w:ascii="Times New Roman" w:hAnsi="Times New Roman"/>
          <w:lang w:val="ru-RU"/>
        </w:rPr>
        <w:t>461</w:t>
      </w:r>
    </w:p>
    <w:p w:rsidR="00E86A93" w:rsidRPr="00A1418B" w:rsidRDefault="00E86A93" w:rsidP="00E86A93">
      <w:pPr>
        <w:pStyle w:val="a6"/>
        <w:ind w:left="0"/>
        <w:jc w:val="both"/>
        <w:rPr>
          <w:rFonts w:ascii="Times New Roman" w:hAnsi="Times New Roman"/>
          <w:lang w:val="ru-RU"/>
        </w:rPr>
      </w:pPr>
      <w:r>
        <w:rPr>
          <w:rFonts w:ascii="Times New Roman" w:hAnsi="Times New Roman"/>
        </w:rPr>
        <w:t>КУРГАНС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468</w:t>
      </w:r>
    </w:p>
    <w:p w:rsidR="00E86A93" w:rsidRPr="00A1418B" w:rsidRDefault="00E86A93" w:rsidP="00E86A93">
      <w:pPr>
        <w:pStyle w:val="a6"/>
        <w:ind w:left="0"/>
        <w:jc w:val="both"/>
        <w:rPr>
          <w:rFonts w:ascii="Times New Roman" w:hAnsi="Times New Roman"/>
          <w:lang w:val="ru-RU"/>
        </w:rPr>
      </w:pPr>
      <w:r>
        <w:rPr>
          <w:rFonts w:ascii="Times New Roman" w:hAnsi="Times New Roman"/>
        </w:rPr>
        <w:t>КУРСК</w:t>
      </w:r>
      <w:r w:rsidR="00907FA0">
        <w:rPr>
          <w:rFonts w:ascii="Times New Roman" w:hAnsi="Times New Roman"/>
        </w:rPr>
        <w:t xml:space="preserve">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478</w:t>
      </w:r>
    </w:p>
    <w:p w:rsidR="00E86A93" w:rsidRPr="00A1418B" w:rsidRDefault="00E86A93" w:rsidP="00E86A93">
      <w:pPr>
        <w:pStyle w:val="a6"/>
        <w:ind w:left="0"/>
        <w:jc w:val="both"/>
        <w:rPr>
          <w:rFonts w:ascii="Times New Roman" w:hAnsi="Times New Roman"/>
          <w:lang w:val="ru-RU"/>
        </w:rPr>
      </w:pPr>
      <w:r>
        <w:rPr>
          <w:rFonts w:ascii="Times New Roman" w:hAnsi="Times New Roman"/>
        </w:rPr>
        <w:t>ЛЕНИНГРАДС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485</w:t>
      </w:r>
    </w:p>
    <w:p w:rsidR="00E86A93" w:rsidRPr="00A1418B" w:rsidRDefault="00E86A93" w:rsidP="00E86A93">
      <w:pPr>
        <w:pStyle w:val="a6"/>
        <w:ind w:left="0"/>
        <w:jc w:val="both"/>
        <w:rPr>
          <w:rFonts w:ascii="Times New Roman" w:hAnsi="Times New Roman"/>
          <w:lang w:val="ru-RU"/>
        </w:rPr>
      </w:pPr>
      <w:r>
        <w:rPr>
          <w:rFonts w:ascii="Times New Roman" w:hAnsi="Times New Roman"/>
        </w:rPr>
        <w:t>ЛИПЕЦК</w:t>
      </w:r>
      <w:r w:rsidR="00907FA0">
        <w:rPr>
          <w:rFonts w:ascii="Times New Roman" w:hAnsi="Times New Roman"/>
        </w:rPr>
        <w:t xml:space="preserve">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491</w:t>
      </w:r>
    </w:p>
    <w:p w:rsidR="00E86A93" w:rsidRPr="00A1418B" w:rsidRDefault="00E86A93" w:rsidP="00E86A93">
      <w:pPr>
        <w:pStyle w:val="a6"/>
        <w:ind w:left="0"/>
        <w:jc w:val="both"/>
        <w:rPr>
          <w:rFonts w:ascii="Times New Roman" w:hAnsi="Times New Roman"/>
          <w:lang w:val="ru-RU"/>
        </w:rPr>
      </w:pPr>
      <w:r>
        <w:rPr>
          <w:rFonts w:ascii="Times New Roman" w:hAnsi="Times New Roman"/>
        </w:rPr>
        <w:t>МАГАДАНС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500</w:t>
      </w:r>
    </w:p>
    <w:p w:rsidR="00E86A93" w:rsidRPr="00A1418B" w:rsidRDefault="00E86A93" w:rsidP="00E86A93">
      <w:pPr>
        <w:pStyle w:val="a6"/>
        <w:ind w:left="0"/>
        <w:jc w:val="both"/>
        <w:rPr>
          <w:rFonts w:ascii="Times New Roman" w:hAnsi="Times New Roman"/>
          <w:lang w:val="ru-RU"/>
        </w:rPr>
      </w:pPr>
      <w:r>
        <w:rPr>
          <w:rFonts w:ascii="Times New Roman" w:hAnsi="Times New Roman"/>
        </w:rPr>
        <w:t>МУРМАНСК</w:t>
      </w:r>
      <w:r w:rsidR="00907FA0">
        <w:rPr>
          <w:rFonts w:ascii="Times New Roman" w:hAnsi="Times New Roman"/>
        </w:rPr>
        <w:t xml:space="preserve">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509</w:t>
      </w:r>
    </w:p>
    <w:p w:rsidR="00154F55" w:rsidRPr="00154F55" w:rsidRDefault="00154F55" w:rsidP="00E86A93">
      <w:pPr>
        <w:pStyle w:val="a6"/>
        <w:ind w:left="0"/>
        <w:jc w:val="both"/>
        <w:rPr>
          <w:rFonts w:ascii="Times New Roman" w:hAnsi="Times New Roman"/>
          <w:lang w:val="ru-RU"/>
        </w:rPr>
      </w:pPr>
      <w:r>
        <w:rPr>
          <w:rFonts w:ascii="Times New Roman" w:hAnsi="Times New Roman"/>
          <w:lang w:val="ru-RU"/>
        </w:rPr>
        <w:t>НИЖЕГОРОДСКАЯ ОБЛАСТЬ</w:t>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t xml:space="preserve">       </w:t>
      </w:r>
      <w:r w:rsidR="00E531B4">
        <w:rPr>
          <w:rFonts w:ascii="Times New Roman" w:hAnsi="Times New Roman"/>
          <w:lang w:val="ru-RU"/>
        </w:rPr>
        <w:t>518</w:t>
      </w:r>
    </w:p>
    <w:p w:rsidR="00E86A93" w:rsidRPr="00A1418B" w:rsidRDefault="00E86A93" w:rsidP="00E86A93">
      <w:pPr>
        <w:pStyle w:val="a6"/>
        <w:ind w:left="0"/>
        <w:jc w:val="both"/>
        <w:rPr>
          <w:rFonts w:ascii="Times New Roman" w:hAnsi="Times New Roman"/>
          <w:lang w:val="ru-RU"/>
        </w:rPr>
      </w:pPr>
      <w:r>
        <w:rPr>
          <w:rFonts w:ascii="Times New Roman" w:hAnsi="Times New Roman"/>
        </w:rPr>
        <w:t>НОВГОРОДС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527</w:t>
      </w:r>
    </w:p>
    <w:p w:rsidR="00E86A93" w:rsidRPr="00A1418B" w:rsidRDefault="00E86A93" w:rsidP="00E86A93">
      <w:pPr>
        <w:pStyle w:val="a6"/>
        <w:ind w:left="0"/>
        <w:jc w:val="both"/>
        <w:rPr>
          <w:rFonts w:ascii="Times New Roman" w:hAnsi="Times New Roman"/>
          <w:lang w:val="ru-RU"/>
        </w:rPr>
      </w:pPr>
      <w:r>
        <w:rPr>
          <w:rFonts w:ascii="Times New Roman" w:hAnsi="Times New Roman"/>
        </w:rPr>
        <w:t>НОВОСИБИР</w:t>
      </w:r>
      <w:r w:rsidR="00907FA0">
        <w:rPr>
          <w:rFonts w:ascii="Times New Roman" w:hAnsi="Times New Roman"/>
        </w:rPr>
        <w:t xml:space="preserve">СКАЯ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536</w:t>
      </w:r>
    </w:p>
    <w:p w:rsidR="00E86A93" w:rsidRPr="000E6C3D" w:rsidRDefault="000E6C3D" w:rsidP="00E86A93">
      <w:pPr>
        <w:pStyle w:val="a6"/>
        <w:ind w:left="0"/>
        <w:jc w:val="both"/>
        <w:rPr>
          <w:rFonts w:ascii="Times New Roman" w:hAnsi="Times New Roman"/>
          <w:lang w:val="ru-RU"/>
        </w:rPr>
      </w:pPr>
      <w:r>
        <w:rPr>
          <w:rFonts w:ascii="Times New Roman" w:hAnsi="Times New Roman"/>
        </w:rPr>
        <w:t>ОМСКАЯ ОБЛАСТЬ</w:t>
      </w:r>
      <w:r>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Pr>
          <w:rFonts w:ascii="Times New Roman" w:hAnsi="Times New Roman"/>
        </w:rPr>
        <w:tab/>
      </w:r>
      <w:r>
        <w:rPr>
          <w:rFonts w:ascii="Times New Roman" w:hAnsi="Times New Roman"/>
          <w:lang w:val="ru-RU"/>
        </w:rPr>
        <w:t xml:space="preserve">       </w:t>
      </w:r>
      <w:r w:rsidR="00E531B4">
        <w:rPr>
          <w:rFonts w:ascii="Times New Roman" w:hAnsi="Times New Roman"/>
          <w:lang w:val="ru-RU"/>
        </w:rPr>
        <w:t>543</w:t>
      </w:r>
    </w:p>
    <w:p w:rsidR="00E86A93" w:rsidRPr="00A1418B" w:rsidRDefault="00E86A93" w:rsidP="00E86A93">
      <w:pPr>
        <w:pStyle w:val="a6"/>
        <w:ind w:left="0"/>
        <w:jc w:val="both"/>
        <w:rPr>
          <w:rFonts w:ascii="Times New Roman" w:hAnsi="Times New Roman"/>
          <w:lang w:val="ru-RU"/>
        </w:rPr>
      </w:pPr>
      <w:r>
        <w:rPr>
          <w:rFonts w:ascii="Times New Roman" w:hAnsi="Times New Roman"/>
        </w:rPr>
        <w:t>ОРЕНБУРГС</w:t>
      </w:r>
      <w:r w:rsidR="000E6C3D">
        <w:rPr>
          <w:rFonts w:ascii="Times New Roman" w:hAnsi="Times New Roman"/>
        </w:rPr>
        <w:t xml:space="preserve">КАЯ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551</w:t>
      </w:r>
    </w:p>
    <w:p w:rsidR="00E86A93" w:rsidRPr="00A1418B" w:rsidRDefault="00E86A93" w:rsidP="00E86A93">
      <w:pPr>
        <w:pStyle w:val="a6"/>
        <w:ind w:left="0"/>
        <w:jc w:val="both"/>
        <w:rPr>
          <w:rFonts w:ascii="Times New Roman" w:hAnsi="Times New Roman"/>
          <w:lang w:val="ru-RU"/>
        </w:rPr>
      </w:pPr>
      <w:r>
        <w:rPr>
          <w:rFonts w:ascii="Times New Roman" w:hAnsi="Times New Roman"/>
        </w:rPr>
        <w:t>ОРЛОВСК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558</w:t>
      </w:r>
    </w:p>
    <w:p w:rsidR="00E86A93" w:rsidRPr="00A1418B" w:rsidRDefault="00E86A93" w:rsidP="00E86A93">
      <w:pPr>
        <w:pStyle w:val="a6"/>
        <w:ind w:left="0"/>
        <w:jc w:val="both"/>
        <w:rPr>
          <w:rFonts w:ascii="Times New Roman" w:hAnsi="Times New Roman"/>
          <w:lang w:val="ru-RU"/>
        </w:rPr>
      </w:pPr>
      <w:r>
        <w:rPr>
          <w:rFonts w:ascii="Times New Roman" w:hAnsi="Times New Roman"/>
        </w:rPr>
        <w:t>ПЕНЗЕНСКА</w:t>
      </w:r>
      <w:r w:rsidR="000E6C3D">
        <w:rPr>
          <w:rFonts w:ascii="Times New Roman" w:hAnsi="Times New Roman"/>
        </w:rPr>
        <w:t xml:space="preserve">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564</w:t>
      </w:r>
    </w:p>
    <w:p w:rsidR="00E86A93" w:rsidRPr="005201F1" w:rsidRDefault="00E86A93" w:rsidP="00E86A93">
      <w:pPr>
        <w:pStyle w:val="a6"/>
        <w:ind w:left="0"/>
        <w:jc w:val="both"/>
        <w:rPr>
          <w:rFonts w:ascii="Times New Roman" w:hAnsi="Times New Roman"/>
          <w:lang w:val="ru-RU"/>
        </w:rPr>
      </w:pPr>
      <w:r>
        <w:rPr>
          <w:rFonts w:ascii="Times New Roman" w:hAnsi="Times New Roman"/>
        </w:rPr>
        <w:t xml:space="preserve">ПСКОВСКАЯ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0E6C3D">
        <w:rPr>
          <w:rFonts w:ascii="Times New Roman" w:hAnsi="Times New Roman"/>
        </w:rPr>
        <w:t xml:space="preserve">      </w:t>
      </w:r>
      <w:r w:rsidR="00E531B4">
        <w:rPr>
          <w:rFonts w:ascii="Times New Roman" w:hAnsi="Times New Roman"/>
          <w:lang w:val="ru-RU"/>
        </w:rPr>
        <w:t>571</w:t>
      </w:r>
    </w:p>
    <w:p w:rsidR="00E86A93" w:rsidRPr="00E531B4" w:rsidRDefault="00E86A93" w:rsidP="00E86A93">
      <w:pPr>
        <w:pStyle w:val="a6"/>
        <w:ind w:left="0"/>
        <w:jc w:val="both"/>
        <w:rPr>
          <w:rFonts w:ascii="Times New Roman" w:hAnsi="Times New Roman"/>
          <w:lang w:val="ru-RU"/>
        </w:rPr>
      </w:pPr>
      <w:r>
        <w:rPr>
          <w:rFonts w:ascii="Times New Roman" w:hAnsi="Times New Roman"/>
        </w:rPr>
        <w:t>РОСТОВСК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579</w:t>
      </w:r>
    </w:p>
    <w:p w:rsidR="00E86A93" w:rsidRPr="00E531B4" w:rsidRDefault="00E86A93" w:rsidP="00E86A93">
      <w:pPr>
        <w:pStyle w:val="a6"/>
        <w:ind w:left="0"/>
        <w:jc w:val="both"/>
        <w:rPr>
          <w:rFonts w:ascii="Times New Roman" w:hAnsi="Times New Roman"/>
          <w:lang w:val="ru-RU"/>
        </w:rPr>
      </w:pPr>
      <w:r>
        <w:rPr>
          <w:rFonts w:ascii="Times New Roman" w:hAnsi="Times New Roman"/>
        </w:rPr>
        <w:t>РЯЗАНСК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588</w:t>
      </w:r>
    </w:p>
    <w:p w:rsidR="00E86A93" w:rsidRPr="00217FD5" w:rsidRDefault="00E86A93" w:rsidP="00E86A93">
      <w:pPr>
        <w:pStyle w:val="a6"/>
        <w:ind w:left="0"/>
        <w:jc w:val="both"/>
        <w:rPr>
          <w:rFonts w:ascii="Times New Roman" w:hAnsi="Times New Roman"/>
          <w:lang w:val="ru-RU"/>
        </w:rPr>
      </w:pPr>
      <w:r>
        <w:rPr>
          <w:rFonts w:ascii="Times New Roman" w:hAnsi="Times New Roman"/>
        </w:rPr>
        <w:lastRenderedPageBreak/>
        <w:t xml:space="preserve">САМАРСКАЯ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0E6C3D">
        <w:rPr>
          <w:rFonts w:ascii="Times New Roman" w:hAnsi="Times New Roman"/>
        </w:rPr>
        <w:t xml:space="preserve">      </w:t>
      </w:r>
      <w:r w:rsidR="00E531B4">
        <w:rPr>
          <w:rFonts w:ascii="Times New Roman" w:hAnsi="Times New Roman"/>
          <w:lang w:val="ru-RU"/>
        </w:rPr>
        <w:t>597</w:t>
      </w:r>
    </w:p>
    <w:p w:rsidR="00E86A93" w:rsidRPr="00217FD5" w:rsidRDefault="00E86A93" w:rsidP="00E86A93">
      <w:pPr>
        <w:pStyle w:val="a6"/>
        <w:ind w:left="0"/>
        <w:jc w:val="both"/>
        <w:rPr>
          <w:rFonts w:ascii="Times New Roman" w:hAnsi="Times New Roman"/>
          <w:lang w:val="ru-RU"/>
        </w:rPr>
      </w:pPr>
      <w:r>
        <w:rPr>
          <w:rFonts w:ascii="Times New Roman" w:hAnsi="Times New Roman"/>
        </w:rPr>
        <w:t xml:space="preserve">САРАТОВСКАЯ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0E6C3D">
        <w:rPr>
          <w:rFonts w:ascii="Times New Roman" w:hAnsi="Times New Roman"/>
        </w:rPr>
        <w:t xml:space="preserve">      </w:t>
      </w:r>
      <w:r w:rsidR="00E531B4">
        <w:rPr>
          <w:rFonts w:ascii="Times New Roman" w:hAnsi="Times New Roman"/>
          <w:lang w:val="ru-RU"/>
        </w:rPr>
        <w:t>604</w:t>
      </w:r>
    </w:p>
    <w:p w:rsidR="00E86A93" w:rsidRPr="00AB352A" w:rsidRDefault="00E86A93" w:rsidP="00E86A93">
      <w:pPr>
        <w:pStyle w:val="a6"/>
        <w:ind w:left="0"/>
        <w:jc w:val="both"/>
        <w:rPr>
          <w:rFonts w:ascii="Times New Roman" w:hAnsi="Times New Roman"/>
          <w:lang w:val="ru-RU"/>
        </w:rPr>
      </w:pPr>
      <w:r>
        <w:rPr>
          <w:rFonts w:ascii="Times New Roman" w:hAnsi="Times New Roman"/>
        </w:rPr>
        <w:t xml:space="preserve">САХАЛИНСКАЯ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1F7D1A">
        <w:rPr>
          <w:rFonts w:ascii="Times New Roman" w:hAnsi="Times New Roman"/>
        </w:rPr>
        <w:t xml:space="preserve"> </w:t>
      </w:r>
      <w:r w:rsidR="000E6C3D">
        <w:rPr>
          <w:rFonts w:ascii="Times New Roman" w:hAnsi="Times New Roman"/>
        </w:rPr>
        <w:t xml:space="preserve">     </w:t>
      </w:r>
      <w:r w:rsidR="00E531B4">
        <w:rPr>
          <w:rFonts w:ascii="Times New Roman" w:hAnsi="Times New Roman"/>
          <w:lang w:val="ru-RU"/>
        </w:rPr>
        <w:t>611</w:t>
      </w:r>
    </w:p>
    <w:p w:rsidR="00E86A93" w:rsidRPr="00AB352A" w:rsidRDefault="00E86A93" w:rsidP="00E86A93">
      <w:pPr>
        <w:pStyle w:val="a6"/>
        <w:ind w:left="0"/>
        <w:jc w:val="both"/>
        <w:rPr>
          <w:rFonts w:ascii="Times New Roman" w:hAnsi="Times New Roman"/>
          <w:lang w:val="ru-RU"/>
        </w:rPr>
      </w:pPr>
      <w:r>
        <w:rPr>
          <w:rFonts w:ascii="Times New Roman" w:hAnsi="Times New Roman"/>
        </w:rPr>
        <w:t>СВЕРДЛОВСКАЯ</w:t>
      </w:r>
      <w:r w:rsidR="000E6C3D">
        <w:rPr>
          <w:rFonts w:ascii="Times New Roman" w:hAnsi="Times New Roman"/>
        </w:rPr>
        <w:t xml:space="preserve">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0E6C3D">
        <w:rPr>
          <w:rFonts w:ascii="Times New Roman" w:hAnsi="Times New Roman"/>
        </w:rPr>
        <w:tab/>
        <w:t xml:space="preserve">       </w:t>
      </w:r>
      <w:r w:rsidR="00E531B4">
        <w:rPr>
          <w:rFonts w:ascii="Times New Roman" w:hAnsi="Times New Roman"/>
          <w:lang w:val="ru-RU"/>
        </w:rPr>
        <w:t>620</w:t>
      </w:r>
    </w:p>
    <w:p w:rsidR="00E86A93" w:rsidRPr="00AB352A" w:rsidRDefault="00E86A93" w:rsidP="00E86A93">
      <w:pPr>
        <w:pStyle w:val="a6"/>
        <w:ind w:left="0"/>
        <w:jc w:val="both"/>
        <w:rPr>
          <w:rFonts w:ascii="Times New Roman" w:hAnsi="Times New Roman"/>
          <w:lang w:val="ru-RU"/>
        </w:rPr>
      </w:pPr>
      <w:r>
        <w:rPr>
          <w:rFonts w:ascii="Times New Roman" w:hAnsi="Times New Roman"/>
        </w:rPr>
        <w:t>СМОЛЕНСК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628</w:t>
      </w:r>
    </w:p>
    <w:p w:rsidR="00E86A93" w:rsidRPr="00AB352A" w:rsidRDefault="00E86A93" w:rsidP="00E86A93">
      <w:pPr>
        <w:pStyle w:val="a6"/>
        <w:ind w:left="0"/>
        <w:jc w:val="both"/>
        <w:rPr>
          <w:rFonts w:ascii="Times New Roman" w:hAnsi="Times New Roman"/>
          <w:lang w:val="ru-RU"/>
        </w:rPr>
      </w:pPr>
      <w:r>
        <w:rPr>
          <w:rFonts w:ascii="Times New Roman" w:hAnsi="Times New Roman"/>
        </w:rPr>
        <w:t>ТАМБОВСК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637</w:t>
      </w:r>
    </w:p>
    <w:p w:rsidR="00E86A93" w:rsidRPr="00AB352A" w:rsidRDefault="00E86A93" w:rsidP="00E86A93">
      <w:pPr>
        <w:pStyle w:val="a6"/>
        <w:ind w:left="0"/>
        <w:jc w:val="both"/>
        <w:rPr>
          <w:rFonts w:ascii="Times New Roman" w:hAnsi="Times New Roman"/>
          <w:lang w:val="ru-RU"/>
        </w:rPr>
      </w:pPr>
      <w:r>
        <w:rPr>
          <w:rFonts w:ascii="Times New Roman" w:hAnsi="Times New Roman"/>
        </w:rPr>
        <w:t>ТВЕРСК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645</w:t>
      </w:r>
    </w:p>
    <w:p w:rsidR="00E86A93" w:rsidRPr="00AB352A" w:rsidRDefault="00E86A93" w:rsidP="00E86A93">
      <w:pPr>
        <w:pStyle w:val="a6"/>
        <w:ind w:left="0"/>
        <w:jc w:val="both"/>
        <w:rPr>
          <w:rFonts w:ascii="Times New Roman" w:hAnsi="Times New Roman"/>
          <w:lang w:val="ru-RU"/>
        </w:rPr>
      </w:pPr>
      <w:r>
        <w:rPr>
          <w:rFonts w:ascii="Times New Roman" w:hAnsi="Times New Roman"/>
        </w:rPr>
        <w:t xml:space="preserve">ТОМСКАЯ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653</w:t>
      </w:r>
    </w:p>
    <w:p w:rsidR="00E86A93" w:rsidRPr="00AB352A" w:rsidRDefault="00E86A93" w:rsidP="00E86A93">
      <w:pPr>
        <w:pStyle w:val="a6"/>
        <w:ind w:left="0"/>
        <w:jc w:val="both"/>
        <w:rPr>
          <w:rFonts w:ascii="Times New Roman" w:hAnsi="Times New Roman"/>
          <w:lang w:val="ru-RU"/>
        </w:rPr>
      </w:pPr>
      <w:r w:rsidRPr="00B51448">
        <w:rPr>
          <w:rFonts w:ascii="Times New Roman" w:hAnsi="Times New Roman"/>
        </w:rPr>
        <w:t xml:space="preserve">ТУЛЬСКАЯ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661</w:t>
      </w:r>
    </w:p>
    <w:p w:rsidR="00E86A93" w:rsidRPr="00AB352A" w:rsidRDefault="00E86A93" w:rsidP="00E86A93">
      <w:pPr>
        <w:pStyle w:val="a6"/>
        <w:ind w:left="0"/>
        <w:jc w:val="both"/>
        <w:rPr>
          <w:rFonts w:ascii="Times New Roman" w:hAnsi="Times New Roman"/>
          <w:lang w:val="ru-RU"/>
        </w:rPr>
      </w:pPr>
      <w:r>
        <w:rPr>
          <w:rFonts w:ascii="Times New Roman" w:hAnsi="Times New Roman"/>
        </w:rPr>
        <w:t>ТЮМЕНСК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667</w:t>
      </w:r>
    </w:p>
    <w:p w:rsidR="00E86A93" w:rsidRPr="00AB352A" w:rsidRDefault="00E86A93" w:rsidP="00E86A93">
      <w:pPr>
        <w:pStyle w:val="a6"/>
        <w:ind w:left="0"/>
        <w:jc w:val="both"/>
        <w:rPr>
          <w:rFonts w:ascii="Times New Roman" w:hAnsi="Times New Roman"/>
          <w:lang w:val="ru-RU"/>
        </w:rPr>
      </w:pPr>
      <w:r>
        <w:rPr>
          <w:rFonts w:ascii="Times New Roman" w:hAnsi="Times New Roman"/>
        </w:rPr>
        <w:t>УЛЬЯНОВСК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676</w:t>
      </w:r>
    </w:p>
    <w:p w:rsidR="00E86A93" w:rsidRPr="00AB352A" w:rsidRDefault="00E86A93" w:rsidP="00E86A93">
      <w:pPr>
        <w:pStyle w:val="a6"/>
        <w:ind w:left="0"/>
        <w:jc w:val="both"/>
        <w:rPr>
          <w:rFonts w:ascii="Times New Roman" w:hAnsi="Times New Roman"/>
          <w:lang w:val="ru-RU"/>
        </w:rPr>
      </w:pPr>
      <w:r>
        <w:rPr>
          <w:rFonts w:ascii="Times New Roman" w:hAnsi="Times New Roman"/>
        </w:rPr>
        <w:t>ЧЕЛЯБИНСК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684</w:t>
      </w:r>
    </w:p>
    <w:p w:rsidR="00E86A93" w:rsidRPr="00AB352A" w:rsidRDefault="00E86A93" w:rsidP="00E86A93">
      <w:pPr>
        <w:pStyle w:val="a6"/>
        <w:ind w:left="0"/>
        <w:jc w:val="both"/>
        <w:rPr>
          <w:rFonts w:ascii="Times New Roman" w:hAnsi="Times New Roman"/>
          <w:lang w:val="ru-RU"/>
        </w:rPr>
      </w:pPr>
      <w:r>
        <w:rPr>
          <w:rFonts w:ascii="Times New Roman" w:hAnsi="Times New Roman"/>
        </w:rPr>
        <w:t>ЯРОСЛАВСК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691</w:t>
      </w:r>
    </w:p>
    <w:p w:rsidR="00E86A93" w:rsidRPr="00AB352A" w:rsidRDefault="00E86A93" w:rsidP="00E86A93">
      <w:pPr>
        <w:pStyle w:val="a6"/>
        <w:ind w:left="0"/>
        <w:jc w:val="both"/>
        <w:rPr>
          <w:rFonts w:ascii="Times New Roman" w:hAnsi="Times New Roman"/>
          <w:lang w:val="ru-RU"/>
        </w:rPr>
      </w:pPr>
      <w:r w:rsidRPr="00B51448">
        <w:rPr>
          <w:rFonts w:ascii="Times New Roman" w:hAnsi="Times New Roman"/>
        </w:rPr>
        <w:t xml:space="preserve">ЕВРЕЙСКАЯ АВТОНОМНАЯ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698</w:t>
      </w:r>
    </w:p>
    <w:p w:rsidR="00E86A93" w:rsidRPr="00AB352A" w:rsidRDefault="00E86A93" w:rsidP="00E86A93">
      <w:pPr>
        <w:pStyle w:val="a6"/>
        <w:ind w:left="0"/>
        <w:jc w:val="both"/>
        <w:rPr>
          <w:rFonts w:ascii="Times New Roman" w:hAnsi="Times New Roman"/>
          <w:lang w:val="ru-RU"/>
        </w:rPr>
      </w:pPr>
      <w:r>
        <w:rPr>
          <w:rFonts w:ascii="Times New Roman" w:hAnsi="Times New Roman"/>
        </w:rPr>
        <w:t>НЕНЕЦКИЙ АВТОНО</w:t>
      </w:r>
      <w:r w:rsidR="000E6C3D">
        <w:rPr>
          <w:rFonts w:ascii="Times New Roman" w:hAnsi="Times New Roman"/>
        </w:rPr>
        <w:t xml:space="preserve">МНЫЙ ОКРУГ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0E6C3D">
        <w:rPr>
          <w:rFonts w:ascii="Times New Roman" w:hAnsi="Times New Roman"/>
        </w:rPr>
        <w:tab/>
        <w:t xml:space="preserve">       </w:t>
      </w:r>
      <w:r w:rsidR="00E531B4">
        <w:rPr>
          <w:rFonts w:ascii="Times New Roman" w:hAnsi="Times New Roman"/>
          <w:lang w:val="ru-RU"/>
        </w:rPr>
        <w:t>705</w:t>
      </w:r>
    </w:p>
    <w:p w:rsidR="00E86A93" w:rsidRPr="00AB352A" w:rsidRDefault="00E86A93" w:rsidP="00E86A93">
      <w:pPr>
        <w:pStyle w:val="a6"/>
        <w:ind w:left="0"/>
        <w:jc w:val="both"/>
        <w:rPr>
          <w:rFonts w:ascii="Times New Roman" w:hAnsi="Times New Roman"/>
          <w:lang w:val="ru-RU"/>
        </w:rPr>
      </w:pPr>
      <w:r>
        <w:rPr>
          <w:rFonts w:ascii="Times New Roman" w:hAnsi="Times New Roman"/>
        </w:rPr>
        <w:t>ХАНТЫ-МАНСИЙСКИЙ АВТОНОМ</w:t>
      </w:r>
      <w:r w:rsidR="000E6C3D">
        <w:rPr>
          <w:rFonts w:ascii="Times New Roman" w:hAnsi="Times New Roman"/>
        </w:rPr>
        <w:t xml:space="preserve">НЫЙ ОКРУГ – ЮГРА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716</w:t>
      </w:r>
    </w:p>
    <w:p w:rsidR="00D25300" w:rsidRPr="00AB352A" w:rsidRDefault="00D25300" w:rsidP="00E86A93">
      <w:pPr>
        <w:pStyle w:val="a6"/>
        <w:ind w:left="0"/>
        <w:jc w:val="both"/>
        <w:rPr>
          <w:rFonts w:ascii="Times New Roman" w:hAnsi="Times New Roman"/>
          <w:lang w:val="ru-RU"/>
        </w:rPr>
      </w:pPr>
      <w:r>
        <w:rPr>
          <w:rFonts w:ascii="Times New Roman" w:hAnsi="Times New Roman"/>
          <w:lang w:val="ru-RU"/>
        </w:rPr>
        <w:t>ЧУКОТСКИЙ</w:t>
      </w:r>
      <w:r>
        <w:rPr>
          <w:rFonts w:ascii="Times New Roman" w:hAnsi="Times New Roman"/>
        </w:rPr>
        <w:t xml:space="preserve"> АВТОНОМНЫЙ ОКРУГ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E531B4">
        <w:rPr>
          <w:rFonts w:ascii="Times New Roman" w:hAnsi="Times New Roman"/>
          <w:lang w:val="ru-RU"/>
        </w:rPr>
        <w:t>724</w:t>
      </w:r>
    </w:p>
    <w:p w:rsidR="00E86A93" w:rsidRPr="00AB352A" w:rsidRDefault="005F3F59" w:rsidP="00E86A93">
      <w:pPr>
        <w:pStyle w:val="a6"/>
        <w:ind w:left="0"/>
        <w:jc w:val="both"/>
        <w:rPr>
          <w:rFonts w:ascii="Times New Roman" w:hAnsi="Times New Roman"/>
          <w:lang w:val="ru-RU"/>
        </w:rPr>
      </w:pPr>
      <w:r>
        <w:rPr>
          <w:rFonts w:ascii="Times New Roman" w:hAnsi="Times New Roman"/>
        </w:rPr>
        <w:t>ЯМАЛО-</w:t>
      </w:r>
      <w:r w:rsidR="00E86A93">
        <w:rPr>
          <w:rFonts w:ascii="Times New Roman" w:hAnsi="Times New Roman"/>
        </w:rPr>
        <w:t>НЕНЕЦКИЙ АВ</w:t>
      </w:r>
      <w:r w:rsidR="000E6C3D">
        <w:rPr>
          <w:rFonts w:ascii="Times New Roman" w:hAnsi="Times New Roman"/>
        </w:rPr>
        <w:t xml:space="preserve">ТОНОМНЫЙ ОКРУГ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731</w:t>
      </w:r>
    </w:p>
    <w:p w:rsidR="00E86A93" w:rsidRPr="00AB352A" w:rsidRDefault="00E86A93" w:rsidP="00E86A93">
      <w:pPr>
        <w:pStyle w:val="a6"/>
        <w:ind w:left="0"/>
        <w:jc w:val="both"/>
        <w:rPr>
          <w:rFonts w:ascii="Times New Roman" w:hAnsi="Times New Roman"/>
          <w:lang w:val="ru-RU"/>
        </w:rPr>
      </w:pPr>
      <w:r>
        <w:rPr>
          <w:rFonts w:ascii="Times New Roman" w:hAnsi="Times New Roman"/>
        </w:rPr>
        <w:t xml:space="preserve">ПРИЛОЖЕНИЕ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E6C3D">
        <w:rPr>
          <w:rFonts w:ascii="Times New Roman" w:hAnsi="Times New Roman"/>
        </w:rPr>
        <w:tab/>
      </w:r>
      <w:r>
        <w:rPr>
          <w:rFonts w:ascii="Times New Roman" w:hAnsi="Times New Roman"/>
        </w:rPr>
        <w:t xml:space="preserve">       </w:t>
      </w:r>
      <w:r w:rsidR="00E531B4">
        <w:rPr>
          <w:rFonts w:ascii="Times New Roman" w:hAnsi="Times New Roman"/>
          <w:lang w:val="ru-RU"/>
        </w:rPr>
        <w:t>740</w:t>
      </w:r>
    </w:p>
    <w:p w:rsidR="00E86A93" w:rsidRPr="001508FE" w:rsidRDefault="00E86A93" w:rsidP="00E86A93">
      <w:pPr>
        <w:pStyle w:val="a6"/>
        <w:ind w:left="0"/>
        <w:jc w:val="both"/>
        <w:rPr>
          <w:rFonts w:ascii="Times New Roman" w:hAnsi="Times New Roman"/>
          <w:sz w:val="4"/>
          <w:szCs w:val="4"/>
          <w:lang w:val="ru-RU"/>
        </w:rPr>
      </w:pPr>
    </w:p>
    <w:p w:rsidR="00521A54" w:rsidRDefault="00E86A93" w:rsidP="00876513">
      <w:pPr>
        <w:pStyle w:val="a6"/>
        <w:spacing w:after="0"/>
        <w:ind w:left="0"/>
        <w:jc w:val="both"/>
        <w:rPr>
          <w:rFonts w:ascii="Times New Roman" w:hAnsi="Times New Roman"/>
          <w:lang w:val="ru-RU"/>
        </w:rPr>
      </w:pPr>
      <w:r>
        <w:rPr>
          <w:rFonts w:ascii="Times New Roman" w:hAnsi="Times New Roman"/>
        </w:rPr>
        <w:t xml:space="preserve">СПРАВОЧНАЯ ИНФОРМАЦИЯ (адреса уполномоченных органов за рубежом) </w:t>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Pr>
          <w:rFonts w:ascii="Times New Roman" w:hAnsi="Times New Roman"/>
        </w:rPr>
        <w:t xml:space="preserve">     </w:t>
      </w:r>
      <w:r w:rsidR="00BC252B">
        <w:rPr>
          <w:rFonts w:ascii="Times New Roman" w:hAnsi="Times New Roman"/>
          <w:lang w:val="ru-RU"/>
        </w:rPr>
        <w:t xml:space="preserve"> </w:t>
      </w:r>
      <w:r w:rsidR="00E531B4">
        <w:rPr>
          <w:rFonts w:ascii="Times New Roman" w:hAnsi="Times New Roman"/>
          <w:lang w:val="ru-RU"/>
        </w:rPr>
        <w:t>749</w:t>
      </w:r>
    </w:p>
    <w:p w:rsidR="00876513" w:rsidRPr="00876513" w:rsidRDefault="00876513" w:rsidP="00876513">
      <w:pPr>
        <w:jc w:val="left"/>
        <w:rPr>
          <w:sz w:val="22"/>
          <w:szCs w:val="22"/>
          <w:lang w:eastAsia="x-none"/>
        </w:rPr>
      </w:pPr>
      <w:r w:rsidRPr="00876513">
        <w:rPr>
          <w:sz w:val="22"/>
          <w:szCs w:val="22"/>
          <w:lang w:val="x-none" w:eastAsia="x-none"/>
        </w:rPr>
        <w:t>ИНЫЕ ИНИЦИАТИВЫ, НАПРАВЛЕННЫЕ НА ВОЗМОЖНОСТЬ ПЕРЕЕЗДА В РОССИЙСКУЮ ФЕДЕРАЦИЮ</w:t>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sidRPr="00B577D7">
        <w:rPr>
          <w:sz w:val="22"/>
          <w:szCs w:val="22"/>
          <w:lang w:eastAsia="x-none"/>
        </w:rPr>
        <w:t xml:space="preserve">                   </w:t>
      </w:r>
      <w:r w:rsidRPr="00876513">
        <w:rPr>
          <w:sz w:val="22"/>
          <w:szCs w:val="22"/>
          <w:lang w:eastAsia="x-none"/>
        </w:rPr>
        <w:t>750</w:t>
      </w:r>
    </w:p>
    <w:p w:rsidR="00876513" w:rsidRPr="00AB352A" w:rsidRDefault="00876513" w:rsidP="00BE4319">
      <w:pPr>
        <w:pStyle w:val="a6"/>
        <w:ind w:left="0"/>
        <w:jc w:val="both"/>
        <w:rPr>
          <w:rFonts w:ascii="Times New Roman" w:hAnsi="Times New Roman"/>
          <w:lang w:val="ru-RU"/>
        </w:rPr>
      </w:pPr>
    </w:p>
    <w:p w:rsidR="00774027" w:rsidRDefault="00774027" w:rsidP="00BE4319">
      <w:pPr>
        <w:pStyle w:val="a6"/>
        <w:ind w:left="0"/>
        <w:jc w:val="both"/>
        <w:rPr>
          <w:rFonts w:ascii="Times New Roman" w:hAnsi="Times New Roman"/>
          <w:lang w:val="ru-RU"/>
        </w:rPr>
      </w:pPr>
    </w:p>
    <w:p w:rsidR="00774027" w:rsidRPr="00F40C0D" w:rsidRDefault="00774027" w:rsidP="00BE4319">
      <w:pPr>
        <w:pStyle w:val="a6"/>
        <w:ind w:left="0"/>
        <w:jc w:val="both"/>
        <w:rPr>
          <w:rFonts w:ascii="Times New Roman" w:hAnsi="Times New Roman"/>
          <w:lang w:val="ru-RU"/>
        </w:rPr>
        <w:sectPr w:rsidR="00774027" w:rsidRPr="00F40C0D" w:rsidSect="001F7D1A">
          <w:headerReference w:type="default" r:id="rId10"/>
          <w:footnotePr>
            <w:numRestart w:val="eachPage"/>
          </w:footnotePr>
          <w:pgSz w:w="11906" w:h="16838"/>
          <w:pgMar w:top="851" w:right="849" w:bottom="851" w:left="1134" w:header="709" w:footer="709" w:gutter="0"/>
          <w:cols w:space="708"/>
          <w:titlePg/>
          <w:docGrid w:linePitch="381"/>
        </w:sectPr>
      </w:pPr>
    </w:p>
    <w:p w:rsidR="00A82F7E" w:rsidRDefault="00A82F7E" w:rsidP="00521A54">
      <w:pPr>
        <w:widowControl/>
        <w:outlineLvl w:val="1"/>
        <w:rPr>
          <w:b/>
          <w:sz w:val="30"/>
          <w:szCs w:val="30"/>
        </w:rPr>
      </w:pPr>
      <w:bookmarkStart w:id="12" w:name="_Toc332639444"/>
      <w:bookmarkStart w:id="13" w:name="_Toc391916489"/>
      <w:bookmarkStart w:id="14" w:name="_Toc332175191"/>
    </w:p>
    <w:p w:rsidR="000343A8" w:rsidRDefault="000343A8" w:rsidP="00521A54">
      <w:pPr>
        <w:widowControl/>
        <w:outlineLvl w:val="1"/>
        <w:rPr>
          <w:b/>
          <w:sz w:val="30"/>
          <w:szCs w:val="30"/>
        </w:rPr>
      </w:pPr>
      <w:r w:rsidRPr="00A95352">
        <w:rPr>
          <w:b/>
          <w:sz w:val="30"/>
          <w:szCs w:val="30"/>
        </w:rPr>
        <w:t>Уважаемые соотечественники!</w:t>
      </w:r>
      <w:bookmarkEnd w:id="12"/>
      <w:bookmarkEnd w:id="13"/>
    </w:p>
    <w:bookmarkEnd w:id="14"/>
    <w:p w:rsidR="00FB4EB0" w:rsidRPr="004A5AEB" w:rsidRDefault="00FB4EB0" w:rsidP="00FB4EB0">
      <w:pPr>
        <w:outlineLvl w:val="1"/>
        <w:rPr>
          <w:b/>
          <w:sz w:val="30"/>
          <w:szCs w:val="30"/>
        </w:rPr>
      </w:pPr>
    </w:p>
    <w:p w:rsidR="00B577D7" w:rsidRDefault="00B577D7" w:rsidP="00B577D7">
      <w:pPr>
        <w:ind w:firstLine="734"/>
        <w:jc w:val="both"/>
        <w:rPr>
          <w:sz w:val="27"/>
          <w:szCs w:val="27"/>
        </w:rPr>
      </w:pPr>
      <w:r w:rsidRPr="00D764CC">
        <w:rPr>
          <w:noProof/>
          <w:sz w:val="27"/>
          <w:szCs w:val="27"/>
        </w:rPr>
        <w:drawing>
          <wp:anchor distT="0" distB="0" distL="114300" distR="114300" simplePos="0" relativeHeight="251704320" behindDoc="0" locked="0" layoutInCell="1" allowOverlap="1">
            <wp:simplePos x="0" y="0"/>
            <wp:positionH relativeFrom="column">
              <wp:posOffset>19050</wp:posOffset>
            </wp:positionH>
            <wp:positionV relativeFrom="paragraph">
              <wp:posOffset>14605</wp:posOffset>
            </wp:positionV>
            <wp:extent cx="2153920" cy="3096895"/>
            <wp:effectExtent l="0" t="0" r="0" b="8255"/>
            <wp:wrapSquare wrapText="bothSides"/>
            <wp:docPr id="36" name="Рисунок 36" descr="Gorov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orovo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3920" cy="3096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64CC">
        <w:rPr>
          <w:sz w:val="27"/>
          <w:szCs w:val="27"/>
        </w:rPr>
        <w:t>Искренне</w:t>
      </w:r>
      <w:r>
        <w:rPr>
          <w:sz w:val="27"/>
          <w:szCs w:val="27"/>
        </w:rPr>
        <w:t xml:space="preserve"> рад встрече с </w:t>
      </w:r>
      <w:r w:rsidRPr="00AF59D3">
        <w:rPr>
          <w:sz w:val="27"/>
          <w:szCs w:val="27"/>
        </w:rPr>
        <w:t>Ва</w:t>
      </w:r>
      <w:r>
        <w:rPr>
          <w:sz w:val="27"/>
          <w:szCs w:val="27"/>
        </w:rPr>
        <w:t>ми</w:t>
      </w:r>
      <w:r w:rsidRPr="00AF59D3">
        <w:rPr>
          <w:sz w:val="27"/>
          <w:szCs w:val="27"/>
        </w:rPr>
        <w:t xml:space="preserve"> на страницах </w:t>
      </w:r>
      <w:r>
        <w:rPr>
          <w:sz w:val="27"/>
          <w:szCs w:val="27"/>
        </w:rPr>
        <w:t xml:space="preserve">обновлённого </w:t>
      </w:r>
      <w:r w:rsidRPr="00AF59D3">
        <w:rPr>
          <w:sz w:val="27"/>
          <w:szCs w:val="27"/>
        </w:rPr>
        <w:t xml:space="preserve">информационного </w:t>
      </w:r>
      <w:r>
        <w:rPr>
          <w:sz w:val="27"/>
          <w:szCs w:val="27"/>
        </w:rPr>
        <w:t>сборника</w:t>
      </w:r>
      <w:r w:rsidRPr="00AF59D3">
        <w:rPr>
          <w:sz w:val="27"/>
          <w:szCs w:val="27"/>
        </w:rPr>
        <w:t xml:space="preserve"> </w:t>
      </w:r>
      <w:r>
        <w:rPr>
          <w:sz w:val="27"/>
          <w:szCs w:val="27"/>
        </w:rPr>
        <w:br/>
      </w:r>
      <w:r w:rsidRPr="00AF59D3">
        <w:rPr>
          <w:sz w:val="27"/>
          <w:szCs w:val="27"/>
        </w:rPr>
        <w:t>о Государственной программе.</w:t>
      </w:r>
      <w:r>
        <w:rPr>
          <w:sz w:val="27"/>
          <w:szCs w:val="27"/>
        </w:rPr>
        <w:t xml:space="preserve"> </w:t>
      </w:r>
    </w:p>
    <w:p w:rsidR="00B577D7" w:rsidRDefault="00B577D7" w:rsidP="00B577D7">
      <w:pPr>
        <w:ind w:firstLine="734"/>
        <w:jc w:val="both"/>
        <w:rPr>
          <w:sz w:val="27"/>
          <w:szCs w:val="27"/>
        </w:rPr>
      </w:pPr>
      <w:r>
        <w:rPr>
          <w:sz w:val="27"/>
          <w:szCs w:val="27"/>
        </w:rPr>
        <w:t>С</w:t>
      </w:r>
      <w:r w:rsidRPr="00192AD8">
        <w:rPr>
          <w:sz w:val="27"/>
          <w:szCs w:val="27"/>
        </w:rPr>
        <w:t>одействие добровольно</w:t>
      </w:r>
      <w:r>
        <w:rPr>
          <w:sz w:val="27"/>
          <w:szCs w:val="27"/>
        </w:rPr>
        <w:t>му</w:t>
      </w:r>
      <w:r w:rsidRPr="00192AD8">
        <w:rPr>
          <w:sz w:val="27"/>
          <w:szCs w:val="27"/>
        </w:rPr>
        <w:t xml:space="preserve"> переселени</w:t>
      </w:r>
      <w:r>
        <w:rPr>
          <w:sz w:val="27"/>
          <w:szCs w:val="27"/>
        </w:rPr>
        <w:t>ю</w:t>
      </w:r>
      <w:r w:rsidRPr="00192AD8">
        <w:rPr>
          <w:sz w:val="27"/>
          <w:szCs w:val="27"/>
        </w:rPr>
        <w:t xml:space="preserve"> </w:t>
      </w:r>
      <w:r>
        <w:rPr>
          <w:sz w:val="27"/>
          <w:szCs w:val="27"/>
        </w:rPr>
        <w:br/>
      </w:r>
      <w:r w:rsidRPr="00192AD8">
        <w:rPr>
          <w:sz w:val="27"/>
          <w:szCs w:val="27"/>
        </w:rPr>
        <w:t>в Российскую Федерацию соотечественников, проживающих за рубежом</w:t>
      </w:r>
      <w:r>
        <w:rPr>
          <w:sz w:val="27"/>
          <w:szCs w:val="27"/>
        </w:rPr>
        <w:t>, остаётся важным направлением российской миграционной политики.</w:t>
      </w:r>
    </w:p>
    <w:p w:rsidR="00B577D7" w:rsidRPr="00B44546" w:rsidRDefault="00B577D7" w:rsidP="00B577D7">
      <w:pPr>
        <w:ind w:firstLine="734"/>
        <w:jc w:val="both"/>
        <w:rPr>
          <w:sz w:val="27"/>
          <w:szCs w:val="27"/>
        </w:rPr>
      </w:pPr>
      <w:r>
        <w:rPr>
          <w:sz w:val="27"/>
          <w:szCs w:val="27"/>
        </w:rPr>
        <w:t xml:space="preserve">К настоящему времени механизмом Государственной программы, являющейся основным правовым институтом содействия переселению в Россию соотечественников, воспользовалось порядка 1,2 миллиона человек. </w:t>
      </w:r>
    </w:p>
    <w:p w:rsidR="00B577D7" w:rsidRDefault="00B577D7" w:rsidP="00B577D7">
      <w:pPr>
        <w:ind w:firstLine="734"/>
        <w:jc w:val="both"/>
        <w:rPr>
          <w:sz w:val="27"/>
          <w:szCs w:val="27"/>
        </w:rPr>
      </w:pPr>
      <w:r>
        <w:rPr>
          <w:sz w:val="27"/>
          <w:szCs w:val="27"/>
        </w:rPr>
        <w:t>МВД России как координатор Государственной программы продолжает мероприятия, направленные на обеспечение эффективной организации работы</w:t>
      </w:r>
      <w:r w:rsidRPr="000F59F0">
        <w:rPr>
          <w:sz w:val="27"/>
          <w:szCs w:val="27"/>
        </w:rPr>
        <w:t xml:space="preserve"> </w:t>
      </w:r>
      <w:r>
        <w:rPr>
          <w:sz w:val="27"/>
          <w:szCs w:val="27"/>
        </w:rPr>
        <w:t>с соотечественниками</w:t>
      </w:r>
      <w:r w:rsidRPr="000F59F0">
        <w:rPr>
          <w:sz w:val="27"/>
          <w:szCs w:val="27"/>
        </w:rPr>
        <w:t xml:space="preserve"> </w:t>
      </w:r>
      <w:r>
        <w:rPr>
          <w:sz w:val="27"/>
          <w:szCs w:val="27"/>
        </w:rPr>
        <w:t xml:space="preserve">и сохранение непрерывности переселенческого процесса. </w:t>
      </w:r>
    </w:p>
    <w:p w:rsidR="00B577D7" w:rsidRDefault="00B577D7" w:rsidP="00B577D7">
      <w:pPr>
        <w:ind w:firstLine="708"/>
        <w:jc w:val="both"/>
        <w:rPr>
          <w:sz w:val="27"/>
          <w:szCs w:val="27"/>
        </w:rPr>
      </w:pPr>
      <w:proofErr w:type="gramStart"/>
      <w:r>
        <w:rPr>
          <w:sz w:val="27"/>
          <w:szCs w:val="27"/>
        </w:rPr>
        <w:t>В активном режиме продолжает действовать с</w:t>
      </w:r>
      <w:r w:rsidRPr="005F44EE">
        <w:rPr>
          <w:sz w:val="27"/>
          <w:szCs w:val="27"/>
        </w:rPr>
        <w:t>озда</w:t>
      </w:r>
      <w:r>
        <w:rPr>
          <w:sz w:val="27"/>
          <w:szCs w:val="27"/>
        </w:rPr>
        <w:t>н</w:t>
      </w:r>
      <w:r w:rsidRPr="005F44EE">
        <w:rPr>
          <w:sz w:val="27"/>
          <w:szCs w:val="27"/>
        </w:rPr>
        <w:t>н</w:t>
      </w:r>
      <w:r>
        <w:rPr>
          <w:sz w:val="27"/>
          <w:szCs w:val="27"/>
        </w:rPr>
        <w:t>ая</w:t>
      </w:r>
      <w:r w:rsidRPr="005F44EE">
        <w:rPr>
          <w:sz w:val="27"/>
          <w:szCs w:val="27"/>
        </w:rPr>
        <w:t xml:space="preserve"> </w:t>
      </w:r>
      <w:r>
        <w:rPr>
          <w:sz w:val="27"/>
          <w:szCs w:val="27"/>
        </w:rPr>
        <w:t>в</w:t>
      </w:r>
      <w:r w:rsidRPr="005F44EE">
        <w:rPr>
          <w:sz w:val="27"/>
          <w:szCs w:val="27"/>
        </w:rPr>
        <w:t xml:space="preserve"> качестве экстренной меры рабоч</w:t>
      </w:r>
      <w:r>
        <w:rPr>
          <w:sz w:val="27"/>
          <w:szCs w:val="27"/>
        </w:rPr>
        <w:t>ая</w:t>
      </w:r>
      <w:r w:rsidRPr="005F44EE">
        <w:rPr>
          <w:sz w:val="27"/>
          <w:szCs w:val="27"/>
        </w:rPr>
        <w:t xml:space="preserve"> групп</w:t>
      </w:r>
      <w:r>
        <w:rPr>
          <w:sz w:val="27"/>
          <w:szCs w:val="27"/>
        </w:rPr>
        <w:t>а</w:t>
      </w:r>
      <w:r w:rsidRPr="005F44EE">
        <w:rPr>
          <w:sz w:val="27"/>
          <w:szCs w:val="27"/>
        </w:rPr>
        <w:t xml:space="preserve"> из числа сотрудников </w:t>
      </w:r>
      <w:r>
        <w:rPr>
          <w:sz w:val="27"/>
          <w:szCs w:val="27"/>
        </w:rPr>
        <w:t xml:space="preserve">Главного управления </w:t>
      </w:r>
      <w:r>
        <w:rPr>
          <w:sz w:val="27"/>
          <w:szCs w:val="27"/>
        </w:rPr>
        <w:br/>
        <w:t>по вопросам миграции</w:t>
      </w:r>
      <w:r w:rsidRPr="005F44EE">
        <w:rPr>
          <w:sz w:val="27"/>
          <w:szCs w:val="27"/>
        </w:rPr>
        <w:t xml:space="preserve"> МВД России, </w:t>
      </w:r>
      <w:r>
        <w:rPr>
          <w:sz w:val="27"/>
          <w:szCs w:val="27"/>
        </w:rPr>
        <w:t xml:space="preserve">обеспечивающая </w:t>
      </w:r>
      <w:r w:rsidRPr="005F44EE">
        <w:rPr>
          <w:sz w:val="27"/>
          <w:szCs w:val="27"/>
        </w:rPr>
        <w:t>оперативное консультирование в телефонном режиме и по электронной почте соотечественников, обращающихся по вопросам переселения</w:t>
      </w:r>
      <w:r>
        <w:rPr>
          <w:sz w:val="27"/>
          <w:szCs w:val="27"/>
        </w:rPr>
        <w:t xml:space="preserve">, в том числе оказания </w:t>
      </w:r>
      <w:r w:rsidRPr="005F44EE">
        <w:rPr>
          <w:sz w:val="27"/>
          <w:szCs w:val="27"/>
        </w:rPr>
        <w:t>содействи</w:t>
      </w:r>
      <w:r>
        <w:rPr>
          <w:sz w:val="27"/>
          <w:szCs w:val="27"/>
        </w:rPr>
        <w:t>я</w:t>
      </w:r>
      <w:r w:rsidRPr="005F44EE">
        <w:rPr>
          <w:sz w:val="27"/>
          <w:szCs w:val="27"/>
        </w:rPr>
        <w:t xml:space="preserve"> в оформлении необходимого пакета документов для участия в Государственной программе и решени</w:t>
      </w:r>
      <w:r>
        <w:rPr>
          <w:sz w:val="27"/>
          <w:szCs w:val="27"/>
        </w:rPr>
        <w:t>и</w:t>
      </w:r>
      <w:r w:rsidRPr="005F44EE">
        <w:rPr>
          <w:sz w:val="27"/>
          <w:szCs w:val="27"/>
        </w:rPr>
        <w:t xml:space="preserve"> иных вопросов, возникающих по линии деятельности</w:t>
      </w:r>
      <w:proofErr w:type="gramEnd"/>
      <w:r w:rsidRPr="005F44EE">
        <w:rPr>
          <w:sz w:val="27"/>
          <w:szCs w:val="27"/>
        </w:rPr>
        <w:t xml:space="preserve"> Министерства.</w:t>
      </w:r>
      <w:r>
        <w:rPr>
          <w:sz w:val="27"/>
          <w:szCs w:val="27"/>
        </w:rPr>
        <w:t xml:space="preserve"> К настоящему времени, начиная с 2022 года, рассмотрено порядка 7,3 тыс. обращений, из которых более 2,3 тыс. от лиц, проживающих в государствах, совершающих недружественные действия. </w:t>
      </w:r>
    </w:p>
    <w:p w:rsidR="00B577D7" w:rsidRDefault="00B577D7" w:rsidP="00B577D7">
      <w:pPr>
        <w:ind w:firstLine="734"/>
        <w:jc w:val="both"/>
        <w:rPr>
          <w:sz w:val="27"/>
          <w:szCs w:val="27"/>
        </w:rPr>
      </w:pPr>
      <w:r>
        <w:rPr>
          <w:sz w:val="27"/>
          <w:szCs w:val="27"/>
        </w:rPr>
        <w:t xml:space="preserve">Министерством уделяется пристальное внимание мерам </w:t>
      </w:r>
      <w:r>
        <w:rPr>
          <w:sz w:val="27"/>
          <w:szCs w:val="27"/>
        </w:rPr>
        <w:br/>
        <w:t xml:space="preserve">по совершенствованию действующего алгоритма возвращения на историческую родину. Важной в </w:t>
      </w:r>
      <w:proofErr w:type="gramStart"/>
      <w:r>
        <w:rPr>
          <w:sz w:val="27"/>
          <w:szCs w:val="27"/>
        </w:rPr>
        <w:t>этом</w:t>
      </w:r>
      <w:proofErr w:type="gramEnd"/>
      <w:r>
        <w:rPr>
          <w:sz w:val="27"/>
          <w:szCs w:val="27"/>
        </w:rPr>
        <w:t xml:space="preserve"> направлении</w:t>
      </w:r>
      <w:r w:rsidRPr="00FA0C59">
        <w:rPr>
          <w:color w:val="FF0000"/>
          <w:sz w:val="27"/>
          <w:szCs w:val="27"/>
        </w:rPr>
        <w:t xml:space="preserve"> </w:t>
      </w:r>
      <w:r>
        <w:rPr>
          <w:sz w:val="27"/>
          <w:szCs w:val="27"/>
        </w:rPr>
        <w:t xml:space="preserve">остается работа в отношении </w:t>
      </w:r>
      <w:r w:rsidRPr="00FA0C59">
        <w:rPr>
          <w:sz w:val="27"/>
          <w:szCs w:val="27"/>
        </w:rPr>
        <w:t xml:space="preserve">соотечественников, проживающих в иностранных государствах, совершающих </w:t>
      </w:r>
      <w:r w:rsidRPr="00FA0C59">
        <w:rPr>
          <w:sz w:val="27"/>
          <w:szCs w:val="27"/>
        </w:rPr>
        <w:br/>
        <w:t>в отношении Российской Федерации</w:t>
      </w:r>
      <w:r>
        <w:rPr>
          <w:sz w:val="27"/>
          <w:szCs w:val="27"/>
        </w:rPr>
        <w:t xml:space="preserve"> недружественные действия.</w:t>
      </w:r>
      <w:r w:rsidRPr="00077453">
        <w:rPr>
          <w:sz w:val="27"/>
          <w:szCs w:val="27"/>
        </w:rPr>
        <w:t xml:space="preserve"> </w:t>
      </w:r>
    </w:p>
    <w:p w:rsidR="00B577D7" w:rsidRDefault="00B577D7" w:rsidP="00B577D7">
      <w:pPr>
        <w:ind w:firstLine="734"/>
        <w:jc w:val="both"/>
        <w:rPr>
          <w:sz w:val="27"/>
          <w:szCs w:val="27"/>
        </w:rPr>
      </w:pPr>
      <w:r>
        <w:rPr>
          <w:sz w:val="27"/>
          <w:szCs w:val="27"/>
        </w:rPr>
        <w:t xml:space="preserve">В частности, с 1 января 2024 года в Государственную программу введен институт репатриации, предусматривающий упрощенный порядок переселения (без согласования </w:t>
      </w:r>
      <w:r w:rsidRPr="002E142B">
        <w:rPr>
          <w:sz w:val="27"/>
          <w:szCs w:val="27"/>
        </w:rPr>
        <w:t>претендента на предмет соответствия требованиям региональной программы переселения</w:t>
      </w:r>
      <w:r>
        <w:rPr>
          <w:sz w:val="27"/>
          <w:szCs w:val="27"/>
        </w:rPr>
        <w:t>)</w:t>
      </w:r>
      <w:r w:rsidRPr="00FA0C59">
        <w:rPr>
          <w:sz w:val="27"/>
          <w:szCs w:val="27"/>
        </w:rPr>
        <w:t>.</w:t>
      </w:r>
    </w:p>
    <w:p w:rsidR="00B577D7" w:rsidRDefault="00B577D7" w:rsidP="00B577D7">
      <w:pPr>
        <w:ind w:firstLine="734"/>
        <w:jc w:val="both"/>
      </w:pPr>
      <w:proofErr w:type="gramStart"/>
      <w:r>
        <w:rPr>
          <w:sz w:val="27"/>
          <w:szCs w:val="27"/>
        </w:rPr>
        <w:t xml:space="preserve">Возможность </w:t>
      </w:r>
      <w:r>
        <w:t xml:space="preserve">обратиться с заявлением об участии </w:t>
      </w:r>
      <w:r>
        <w:br/>
        <w:t xml:space="preserve">в Государственной программе на территории Российской Федерации предоставлена соотечественникам из числа иностранных граждан, постоянно проживающих на территориях недружественных государств и пребывающих на законном основании в России, а также российским гражданам, постоянно проживавшим на территориях недружественных государствах по состоянию на 24 февраля 2022 года и вернувшимся в Россию в связи с утратой права </w:t>
      </w:r>
      <w:r>
        <w:br/>
        <w:t>на такое</w:t>
      </w:r>
      <w:proofErr w:type="gramEnd"/>
      <w:r>
        <w:t xml:space="preserve"> проживание и при отсутствии регистрации по месту жительства.</w:t>
      </w:r>
    </w:p>
    <w:p w:rsidR="00B577D7" w:rsidRDefault="00B577D7" w:rsidP="00B577D7">
      <w:pPr>
        <w:ind w:firstLine="734"/>
        <w:jc w:val="both"/>
        <w:rPr>
          <w:sz w:val="27"/>
          <w:szCs w:val="27"/>
        </w:rPr>
      </w:pPr>
      <w:r>
        <w:rPr>
          <w:sz w:val="27"/>
          <w:szCs w:val="27"/>
        </w:rPr>
        <w:t xml:space="preserve">С сентября 2024 года соотечественникам, утратившим статус участника Государственной программы и члена его семьи в связи с истечением срока его </w:t>
      </w:r>
      <w:r>
        <w:rPr>
          <w:sz w:val="27"/>
          <w:szCs w:val="27"/>
        </w:rPr>
        <w:lastRenderedPageBreak/>
        <w:t>действия,</w:t>
      </w:r>
      <w:r w:rsidRPr="00FA0C59">
        <w:rPr>
          <w:sz w:val="27"/>
          <w:szCs w:val="27"/>
        </w:rPr>
        <w:t xml:space="preserve"> и не успевшим </w:t>
      </w:r>
      <w:proofErr w:type="gramStart"/>
      <w:r w:rsidRPr="00FA0C59">
        <w:rPr>
          <w:sz w:val="27"/>
          <w:szCs w:val="27"/>
        </w:rPr>
        <w:t>переехать в Россию</w:t>
      </w:r>
      <w:r>
        <w:rPr>
          <w:sz w:val="27"/>
          <w:szCs w:val="27"/>
        </w:rPr>
        <w:t xml:space="preserve"> предоставлена</w:t>
      </w:r>
      <w:proofErr w:type="gramEnd"/>
      <w:r>
        <w:rPr>
          <w:sz w:val="27"/>
          <w:szCs w:val="27"/>
        </w:rPr>
        <w:t xml:space="preserve"> возможность еще раз принять участие в Государственной программе и переселиться </w:t>
      </w:r>
      <w:r w:rsidRPr="00FA0C59">
        <w:rPr>
          <w:sz w:val="27"/>
          <w:szCs w:val="27"/>
        </w:rPr>
        <w:t>на историческую Родину</w:t>
      </w:r>
      <w:r>
        <w:rPr>
          <w:sz w:val="27"/>
          <w:szCs w:val="27"/>
        </w:rPr>
        <w:t xml:space="preserve">.   </w:t>
      </w:r>
    </w:p>
    <w:p w:rsidR="00B577D7" w:rsidRDefault="00B577D7" w:rsidP="00B577D7">
      <w:pPr>
        <w:ind w:firstLine="709"/>
        <w:jc w:val="both"/>
        <w:rPr>
          <w:sz w:val="27"/>
          <w:szCs w:val="27"/>
        </w:rPr>
      </w:pPr>
      <w:r>
        <w:rPr>
          <w:sz w:val="27"/>
          <w:szCs w:val="27"/>
        </w:rPr>
        <w:t>В настоящем и</w:t>
      </w:r>
      <w:r w:rsidRPr="00C706D8">
        <w:rPr>
          <w:sz w:val="27"/>
          <w:szCs w:val="27"/>
        </w:rPr>
        <w:t>нформационн</w:t>
      </w:r>
      <w:r>
        <w:rPr>
          <w:sz w:val="27"/>
          <w:szCs w:val="27"/>
        </w:rPr>
        <w:t>ом</w:t>
      </w:r>
      <w:r w:rsidRPr="00C706D8">
        <w:rPr>
          <w:sz w:val="27"/>
          <w:szCs w:val="27"/>
        </w:rPr>
        <w:t xml:space="preserve"> </w:t>
      </w:r>
      <w:r>
        <w:rPr>
          <w:sz w:val="27"/>
          <w:szCs w:val="27"/>
        </w:rPr>
        <w:t>пакете</w:t>
      </w:r>
      <w:r w:rsidRPr="00C706D8">
        <w:rPr>
          <w:sz w:val="27"/>
          <w:szCs w:val="27"/>
        </w:rPr>
        <w:t xml:space="preserve"> </w:t>
      </w:r>
      <w:r>
        <w:rPr>
          <w:sz w:val="27"/>
          <w:szCs w:val="27"/>
        </w:rPr>
        <w:t xml:space="preserve">предусмотрены необходимые </w:t>
      </w:r>
      <w:r>
        <w:rPr>
          <w:sz w:val="27"/>
          <w:szCs w:val="27"/>
        </w:rPr>
        <w:br/>
        <w:t xml:space="preserve">сведения об </w:t>
      </w:r>
      <w:r w:rsidRPr="00C706D8">
        <w:rPr>
          <w:sz w:val="27"/>
          <w:szCs w:val="27"/>
        </w:rPr>
        <w:t>условия</w:t>
      </w:r>
      <w:r>
        <w:rPr>
          <w:sz w:val="27"/>
          <w:szCs w:val="27"/>
        </w:rPr>
        <w:t xml:space="preserve">х </w:t>
      </w:r>
      <w:r w:rsidRPr="00C706D8">
        <w:rPr>
          <w:sz w:val="27"/>
          <w:szCs w:val="27"/>
        </w:rPr>
        <w:t>переселения, административны</w:t>
      </w:r>
      <w:r>
        <w:rPr>
          <w:sz w:val="27"/>
          <w:szCs w:val="27"/>
        </w:rPr>
        <w:t>х</w:t>
      </w:r>
      <w:r w:rsidRPr="00C706D8">
        <w:rPr>
          <w:sz w:val="27"/>
          <w:szCs w:val="27"/>
        </w:rPr>
        <w:t xml:space="preserve"> процедура</w:t>
      </w:r>
      <w:r>
        <w:rPr>
          <w:sz w:val="27"/>
          <w:szCs w:val="27"/>
        </w:rPr>
        <w:t>х</w:t>
      </w:r>
      <w:r w:rsidRPr="00C706D8">
        <w:rPr>
          <w:sz w:val="27"/>
          <w:szCs w:val="27"/>
        </w:rPr>
        <w:t>, выполнение которых необходимо при переезде</w:t>
      </w:r>
      <w:r>
        <w:rPr>
          <w:sz w:val="27"/>
          <w:szCs w:val="27"/>
        </w:rPr>
        <w:t xml:space="preserve">, </w:t>
      </w:r>
      <w:r w:rsidRPr="00A92268">
        <w:rPr>
          <w:sz w:val="27"/>
          <w:szCs w:val="27"/>
        </w:rPr>
        <w:t>права</w:t>
      </w:r>
      <w:r>
        <w:rPr>
          <w:sz w:val="27"/>
          <w:szCs w:val="27"/>
        </w:rPr>
        <w:t>х</w:t>
      </w:r>
      <w:r w:rsidRPr="00A92268">
        <w:rPr>
          <w:sz w:val="27"/>
          <w:szCs w:val="27"/>
        </w:rPr>
        <w:t xml:space="preserve"> и обязанност</w:t>
      </w:r>
      <w:r>
        <w:rPr>
          <w:sz w:val="27"/>
          <w:szCs w:val="27"/>
        </w:rPr>
        <w:t>ях</w:t>
      </w:r>
      <w:r w:rsidRPr="00A92268">
        <w:rPr>
          <w:sz w:val="27"/>
          <w:szCs w:val="27"/>
        </w:rPr>
        <w:t xml:space="preserve"> </w:t>
      </w:r>
      <w:r>
        <w:rPr>
          <w:sz w:val="27"/>
          <w:szCs w:val="27"/>
        </w:rPr>
        <w:t>участников Государственной программы и членов их семьи</w:t>
      </w:r>
      <w:r w:rsidRPr="00A92268">
        <w:rPr>
          <w:sz w:val="27"/>
          <w:szCs w:val="27"/>
        </w:rPr>
        <w:t>, государственных гаранти</w:t>
      </w:r>
      <w:r>
        <w:rPr>
          <w:sz w:val="27"/>
          <w:szCs w:val="27"/>
        </w:rPr>
        <w:t>ях</w:t>
      </w:r>
      <w:r w:rsidRPr="00A92268">
        <w:rPr>
          <w:sz w:val="27"/>
          <w:szCs w:val="27"/>
        </w:rPr>
        <w:t xml:space="preserve"> </w:t>
      </w:r>
      <w:r>
        <w:rPr>
          <w:sz w:val="27"/>
          <w:szCs w:val="27"/>
        </w:rPr>
        <w:br/>
      </w:r>
      <w:r w:rsidRPr="00A92268">
        <w:rPr>
          <w:sz w:val="27"/>
          <w:szCs w:val="27"/>
        </w:rPr>
        <w:t>и мер</w:t>
      </w:r>
      <w:r>
        <w:rPr>
          <w:sz w:val="27"/>
          <w:szCs w:val="27"/>
        </w:rPr>
        <w:t>ах</w:t>
      </w:r>
      <w:r w:rsidRPr="00A92268">
        <w:rPr>
          <w:sz w:val="27"/>
          <w:szCs w:val="27"/>
        </w:rPr>
        <w:t xml:space="preserve"> социальной поддержки, </w:t>
      </w:r>
      <w:r>
        <w:rPr>
          <w:sz w:val="27"/>
          <w:szCs w:val="27"/>
        </w:rPr>
        <w:t xml:space="preserve">содержится подробная информация </w:t>
      </w:r>
      <w:r>
        <w:rPr>
          <w:sz w:val="27"/>
          <w:szCs w:val="27"/>
        </w:rPr>
        <w:br/>
        <w:t xml:space="preserve">об </w:t>
      </w:r>
      <w:r w:rsidRPr="00C706D8">
        <w:rPr>
          <w:sz w:val="27"/>
          <w:szCs w:val="27"/>
        </w:rPr>
        <w:t>особенностя</w:t>
      </w:r>
      <w:r>
        <w:rPr>
          <w:sz w:val="27"/>
          <w:szCs w:val="27"/>
        </w:rPr>
        <w:t>х</w:t>
      </w:r>
      <w:r w:rsidRPr="00C706D8">
        <w:rPr>
          <w:sz w:val="27"/>
          <w:szCs w:val="27"/>
        </w:rPr>
        <w:t xml:space="preserve"> региональных программ переселения</w:t>
      </w:r>
      <w:r>
        <w:rPr>
          <w:sz w:val="27"/>
          <w:szCs w:val="27"/>
        </w:rPr>
        <w:t xml:space="preserve"> и иных вопросах, связанных с реализацией программы</w:t>
      </w:r>
      <w:r w:rsidRPr="00C706D8">
        <w:rPr>
          <w:sz w:val="27"/>
          <w:szCs w:val="27"/>
        </w:rPr>
        <w:t xml:space="preserve">. </w:t>
      </w:r>
    </w:p>
    <w:p w:rsidR="00B577D7" w:rsidRDefault="00B577D7" w:rsidP="00B577D7">
      <w:pPr>
        <w:ind w:firstLine="734"/>
        <w:jc w:val="both"/>
        <w:rPr>
          <w:sz w:val="27"/>
          <w:szCs w:val="27"/>
        </w:rPr>
      </w:pPr>
      <w:r w:rsidRPr="00FA0C59">
        <w:rPr>
          <w:sz w:val="27"/>
          <w:szCs w:val="27"/>
        </w:rPr>
        <w:t>Очень важно,</w:t>
      </w:r>
      <w:r>
        <w:rPr>
          <w:sz w:val="27"/>
          <w:szCs w:val="27"/>
        </w:rPr>
        <w:t xml:space="preserve"> что</w:t>
      </w:r>
      <w:r w:rsidRPr="005F057A">
        <w:rPr>
          <w:sz w:val="27"/>
          <w:szCs w:val="27"/>
        </w:rPr>
        <w:t xml:space="preserve"> </w:t>
      </w:r>
      <w:r>
        <w:rPr>
          <w:sz w:val="27"/>
          <w:szCs w:val="27"/>
        </w:rPr>
        <w:t xml:space="preserve">ее </w:t>
      </w:r>
      <w:r w:rsidRPr="00884FB0">
        <w:rPr>
          <w:sz w:val="27"/>
          <w:szCs w:val="27"/>
        </w:rPr>
        <w:t xml:space="preserve">участники наделены правом </w:t>
      </w:r>
      <w:proofErr w:type="gramStart"/>
      <w:r w:rsidRPr="00884FB0">
        <w:rPr>
          <w:sz w:val="27"/>
          <w:szCs w:val="27"/>
        </w:rPr>
        <w:t>приобретать</w:t>
      </w:r>
      <w:proofErr w:type="gramEnd"/>
      <w:r w:rsidRPr="00884FB0">
        <w:rPr>
          <w:sz w:val="27"/>
          <w:szCs w:val="27"/>
        </w:rPr>
        <w:t xml:space="preserve"> российское гражданство без предварительного оформления разрешения на временное проживание и вида на жительство при условии подтверждения владения русским языком, знания истории России и основ законодательства Российской Федерации</w:t>
      </w:r>
      <w:r>
        <w:rPr>
          <w:sz w:val="27"/>
          <w:szCs w:val="27"/>
        </w:rPr>
        <w:t>.</w:t>
      </w:r>
    </w:p>
    <w:p w:rsidR="00B577D7" w:rsidRPr="001D199B" w:rsidRDefault="00B577D7" w:rsidP="00B577D7">
      <w:pPr>
        <w:ind w:firstLine="709"/>
        <w:jc w:val="both"/>
        <w:rPr>
          <w:sz w:val="27"/>
          <w:szCs w:val="27"/>
        </w:rPr>
      </w:pPr>
      <w:r>
        <w:rPr>
          <w:sz w:val="27"/>
          <w:szCs w:val="27"/>
        </w:rPr>
        <w:t>Выражаем искреннюю надежду</w:t>
      </w:r>
      <w:r w:rsidRPr="00141FE8">
        <w:rPr>
          <w:sz w:val="27"/>
          <w:szCs w:val="27"/>
        </w:rPr>
        <w:t xml:space="preserve">, что </w:t>
      </w:r>
      <w:r>
        <w:rPr>
          <w:sz w:val="27"/>
          <w:szCs w:val="27"/>
        </w:rPr>
        <w:t xml:space="preserve">настоящий сборник станет верным </w:t>
      </w:r>
      <w:r>
        <w:rPr>
          <w:sz w:val="27"/>
          <w:szCs w:val="27"/>
        </w:rPr>
        <w:br/>
        <w:t xml:space="preserve">и надёжным помощником при </w:t>
      </w:r>
      <w:r w:rsidRPr="00141FE8">
        <w:rPr>
          <w:sz w:val="27"/>
          <w:szCs w:val="27"/>
        </w:rPr>
        <w:t>выбор</w:t>
      </w:r>
      <w:r>
        <w:rPr>
          <w:sz w:val="27"/>
          <w:szCs w:val="27"/>
        </w:rPr>
        <w:t>е</w:t>
      </w:r>
      <w:r w:rsidRPr="00141FE8">
        <w:rPr>
          <w:sz w:val="27"/>
          <w:szCs w:val="27"/>
        </w:rPr>
        <w:t xml:space="preserve"> региона России для </w:t>
      </w:r>
      <w:r>
        <w:rPr>
          <w:sz w:val="27"/>
          <w:szCs w:val="27"/>
        </w:rPr>
        <w:t xml:space="preserve">переезда </w:t>
      </w:r>
      <w:r>
        <w:rPr>
          <w:sz w:val="27"/>
          <w:szCs w:val="27"/>
        </w:rPr>
        <w:br/>
        <w:t xml:space="preserve">на </w:t>
      </w:r>
      <w:r w:rsidRPr="00141FE8">
        <w:rPr>
          <w:sz w:val="27"/>
          <w:szCs w:val="27"/>
        </w:rPr>
        <w:t>постоянно</w:t>
      </w:r>
      <w:r>
        <w:rPr>
          <w:sz w:val="27"/>
          <w:szCs w:val="27"/>
        </w:rPr>
        <w:t>е место жительства</w:t>
      </w:r>
      <w:r w:rsidRPr="00BC2803">
        <w:rPr>
          <w:sz w:val="27"/>
          <w:szCs w:val="27"/>
        </w:rPr>
        <w:t>.</w:t>
      </w:r>
      <w:r w:rsidRPr="001D199B">
        <w:rPr>
          <w:sz w:val="27"/>
          <w:szCs w:val="27"/>
        </w:rPr>
        <w:t xml:space="preserve"> </w:t>
      </w:r>
    </w:p>
    <w:p w:rsidR="000D0C35" w:rsidRPr="00493AF3" w:rsidRDefault="000D0C35" w:rsidP="000D0C35">
      <w:pPr>
        <w:ind w:firstLine="709"/>
        <w:jc w:val="both"/>
        <w:rPr>
          <w:sz w:val="27"/>
          <w:szCs w:val="27"/>
        </w:rPr>
      </w:pPr>
    </w:p>
    <w:p w:rsidR="000343A8" w:rsidRPr="007B01F9" w:rsidRDefault="000D0C35" w:rsidP="000D0C35">
      <w:pPr>
        <w:widowControl/>
        <w:ind w:firstLine="709"/>
        <w:jc w:val="both"/>
        <w:outlineLvl w:val="1"/>
        <w:rPr>
          <w:i/>
          <w:spacing w:val="5"/>
          <w:sz w:val="27"/>
          <w:szCs w:val="27"/>
        </w:rPr>
      </w:pPr>
      <w:r w:rsidRPr="00791364">
        <w:rPr>
          <w:i/>
          <w:spacing w:val="5"/>
        </w:rPr>
        <w:t>С наилучшими пожеланиями ко всем вам,</w:t>
      </w:r>
    </w:p>
    <w:p w:rsidR="00BE1098" w:rsidRDefault="00BE1098" w:rsidP="008A050C">
      <w:pPr>
        <w:pStyle w:val="aa"/>
        <w:spacing w:after="0" w:line="240" w:lineRule="auto"/>
        <w:rPr>
          <w:i/>
          <w:iCs/>
          <w:sz w:val="27"/>
          <w:szCs w:val="27"/>
          <w:lang w:val="ru-RU"/>
        </w:rPr>
      </w:pPr>
    </w:p>
    <w:p w:rsidR="000343A8" w:rsidRDefault="000343A8" w:rsidP="008A050C">
      <w:pPr>
        <w:pStyle w:val="aa"/>
        <w:spacing w:after="0" w:line="240" w:lineRule="auto"/>
        <w:rPr>
          <w:i/>
          <w:iCs/>
          <w:sz w:val="27"/>
          <w:szCs w:val="27"/>
          <w:lang w:val="ru-RU"/>
        </w:rPr>
      </w:pPr>
      <w:r>
        <w:rPr>
          <w:noProof/>
          <w:lang w:val="ru-RU" w:eastAsia="ru-RU"/>
        </w:rPr>
        <w:drawing>
          <wp:anchor distT="0" distB="0" distL="114300" distR="114300" simplePos="0" relativeHeight="251668480" behindDoc="1" locked="0" layoutInCell="1" allowOverlap="1">
            <wp:simplePos x="0" y="0"/>
            <wp:positionH relativeFrom="column">
              <wp:posOffset>3246120</wp:posOffset>
            </wp:positionH>
            <wp:positionV relativeFrom="paragraph">
              <wp:posOffset>6350</wp:posOffset>
            </wp:positionV>
            <wp:extent cx="1391920" cy="873125"/>
            <wp:effectExtent l="0" t="0" r="0" b="317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flipV="1">
                      <a:off x="0" y="0"/>
                      <a:ext cx="1391920" cy="873125"/>
                    </a:xfrm>
                    <a:prstGeom prst="rect">
                      <a:avLst/>
                    </a:prstGeom>
                    <a:noFill/>
                    <a:ln>
                      <a:noFill/>
                    </a:ln>
                  </pic:spPr>
                </pic:pic>
              </a:graphicData>
            </a:graphic>
          </wp:anchor>
        </w:drawing>
      </w:r>
    </w:p>
    <w:p w:rsidR="000343A8" w:rsidRDefault="000343A8" w:rsidP="008A050C">
      <w:pPr>
        <w:pStyle w:val="aa"/>
        <w:spacing w:after="0" w:line="240" w:lineRule="auto"/>
        <w:rPr>
          <w:i/>
          <w:iCs/>
          <w:sz w:val="27"/>
          <w:szCs w:val="27"/>
          <w:lang w:val="ru-RU"/>
        </w:rPr>
      </w:pPr>
    </w:p>
    <w:p w:rsidR="000343A8" w:rsidRPr="00897561" w:rsidRDefault="000343A8" w:rsidP="000343A8">
      <w:pPr>
        <w:pStyle w:val="aa"/>
        <w:spacing w:after="0" w:line="240" w:lineRule="auto"/>
        <w:rPr>
          <w:i/>
          <w:iCs/>
          <w:sz w:val="27"/>
          <w:szCs w:val="27"/>
          <w:lang w:val="ru-RU"/>
        </w:rPr>
      </w:pPr>
      <w:r w:rsidRPr="00897561">
        <w:rPr>
          <w:i/>
          <w:iCs/>
          <w:sz w:val="27"/>
          <w:szCs w:val="27"/>
          <w:lang w:val="ru-RU"/>
        </w:rPr>
        <w:t xml:space="preserve">Первый заместитель </w:t>
      </w:r>
    </w:p>
    <w:p w:rsidR="000343A8" w:rsidRPr="00897561" w:rsidRDefault="000343A8" w:rsidP="000343A8">
      <w:pPr>
        <w:pStyle w:val="aa"/>
        <w:spacing w:after="0" w:line="240" w:lineRule="auto"/>
        <w:rPr>
          <w:i/>
          <w:iCs/>
          <w:sz w:val="27"/>
          <w:szCs w:val="27"/>
          <w:lang w:val="ru-RU"/>
        </w:rPr>
      </w:pPr>
      <w:r w:rsidRPr="00897561">
        <w:rPr>
          <w:i/>
          <w:iCs/>
          <w:sz w:val="27"/>
          <w:szCs w:val="27"/>
          <w:lang w:val="ru-RU"/>
        </w:rPr>
        <w:t>Министра внутренних дел</w:t>
      </w:r>
    </w:p>
    <w:p w:rsidR="000343A8" w:rsidRDefault="000343A8" w:rsidP="000343A8">
      <w:pPr>
        <w:pStyle w:val="aa"/>
        <w:spacing w:after="0" w:line="240" w:lineRule="auto"/>
        <w:rPr>
          <w:i/>
          <w:iCs/>
          <w:sz w:val="27"/>
          <w:szCs w:val="27"/>
          <w:lang w:val="ru-RU"/>
        </w:rPr>
      </w:pPr>
      <w:r w:rsidRPr="00897561">
        <w:rPr>
          <w:i/>
          <w:iCs/>
          <w:sz w:val="27"/>
          <w:szCs w:val="27"/>
          <w:lang w:val="ru-RU"/>
        </w:rPr>
        <w:t>Российской Федерации</w:t>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t xml:space="preserve">     А.В. Горовой</w:t>
      </w:r>
    </w:p>
    <w:p w:rsidR="000343A8" w:rsidRPr="00874FEC" w:rsidRDefault="000343A8" w:rsidP="000343A8">
      <w:pPr>
        <w:pStyle w:val="aa"/>
        <w:spacing w:after="0" w:line="240" w:lineRule="auto"/>
        <w:rPr>
          <w:lang w:val="ru-RU"/>
        </w:rPr>
      </w:pPr>
    </w:p>
    <w:p w:rsidR="000343A8" w:rsidRPr="00CF4929" w:rsidRDefault="000343A8" w:rsidP="000343A8">
      <w:pPr>
        <w:pStyle w:val="aa"/>
        <w:spacing w:after="0" w:line="240" w:lineRule="auto"/>
        <w:rPr>
          <w:i/>
          <w:iCs/>
          <w:sz w:val="27"/>
          <w:szCs w:val="27"/>
          <w:lang w:val="ru-RU"/>
        </w:rPr>
      </w:pPr>
    </w:p>
    <w:p w:rsidR="00A356D2" w:rsidRPr="009003C4" w:rsidRDefault="000343A8" w:rsidP="000343A8">
      <w:pPr>
        <w:pStyle w:val="a8"/>
        <w:spacing w:after="0" w:line="192" w:lineRule="auto"/>
        <w:rPr>
          <w:rFonts w:ascii="Times New Roman" w:eastAsia="Times New Roman" w:hAnsi="Times New Roman" w:cs="Times New Roman"/>
          <w:b/>
          <w:noProof/>
          <w:sz w:val="27"/>
          <w:szCs w:val="27"/>
        </w:rPr>
      </w:pPr>
      <w:r w:rsidRPr="00CF4929">
        <w:rPr>
          <w:b/>
          <w:i/>
          <w:iCs/>
          <w:sz w:val="27"/>
          <w:szCs w:val="27"/>
          <w:highlight w:val="yellow"/>
        </w:rPr>
        <w:br w:type="page"/>
      </w:r>
      <w:r w:rsidR="00174B08">
        <w:rPr>
          <w:rFonts w:ascii="Times New Roman" w:eastAsia="Times New Roman" w:hAnsi="Times New Roman" w:cs="Times New Roman"/>
          <w:b/>
          <w:noProof/>
          <w:sz w:val="27"/>
          <w:szCs w:val="27"/>
        </w:rPr>
        <w:lastRenderedPageBreak/>
        <w:t>Дорогие друзья</w:t>
      </w:r>
      <w:r w:rsidR="00A356D2" w:rsidRPr="009003C4">
        <w:rPr>
          <w:rFonts w:ascii="Times New Roman" w:eastAsia="Times New Roman" w:hAnsi="Times New Roman" w:cs="Times New Roman"/>
          <w:b/>
          <w:noProof/>
          <w:sz w:val="27"/>
          <w:szCs w:val="27"/>
        </w:rPr>
        <w:t>!</w:t>
      </w:r>
    </w:p>
    <w:p w:rsidR="009003C4" w:rsidRDefault="009003C4" w:rsidP="000343A8">
      <w:pPr>
        <w:pStyle w:val="a8"/>
        <w:spacing w:after="0" w:line="192" w:lineRule="auto"/>
        <w:rPr>
          <w:rFonts w:ascii="Times New Roman" w:eastAsia="Times New Roman" w:hAnsi="Times New Roman" w:cs="Times New Roman"/>
          <w:b/>
          <w:noProof/>
          <w:sz w:val="27"/>
          <w:szCs w:val="27"/>
        </w:rPr>
      </w:pPr>
    </w:p>
    <w:p w:rsidR="009003C4" w:rsidRPr="009003C4" w:rsidRDefault="009003C4" w:rsidP="000343A8">
      <w:pPr>
        <w:pStyle w:val="a8"/>
        <w:spacing w:after="0" w:line="192" w:lineRule="auto"/>
        <w:rPr>
          <w:rFonts w:ascii="Times New Roman" w:eastAsia="Times New Roman" w:hAnsi="Times New Roman" w:cs="Times New Roman"/>
          <w:b/>
          <w:sz w:val="27"/>
          <w:szCs w:val="27"/>
        </w:rPr>
      </w:pPr>
    </w:p>
    <w:p w:rsidR="00C35E07" w:rsidRDefault="00C35E07" w:rsidP="00A356D2">
      <w:pPr>
        <w:ind w:firstLine="720"/>
        <w:jc w:val="both"/>
        <w:rPr>
          <w:sz w:val="27"/>
          <w:szCs w:val="27"/>
        </w:rPr>
      </w:pPr>
    </w:p>
    <w:tbl>
      <w:tblPr>
        <w:tblStyle w:val="aff9"/>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14"/>
        <w:gridCol w:w="6020"/>
      </w:tblGrid>
      <w:tr w:rsidR="00853A5B" w:rsidTr="001903AE">
        <w:trPr>
          <w:trHeight w:val="3059"/>
        </w:trPr>
        <w:tc>
          <w:tcPr>
            <w:tcW w:w="3614" w:type="dxa"/>
          </w:tcPr>
          <w:p w:rsidR="00FC671E" w:rsidRDefault="00920B9A" w:rsidP="00FC671E">
            <w:pPr>
              <w:ind w:left="-113"/>
              <w:jc w:val="both"/>
              <w:rPr>
                <w:noProof/>
                <w:sz w:val="27"/>
                <w:szCs w:val="27"/>
              </w:rPr>
            </w:pPr>
            <w:r w:rsidRPr="00920B9A">
              <w:rPr>
                <w:noProof/>
                <w:sz w:val="27"/>
                <w:szCs w:val="27"/>
              </w:rPr>
              <w:drawing>
                <wp:inline distT="0" distB="0" distL="0" distR="0" wp14:anchorId="06BFE619" wp14:editId="0AEB1025">
                  <wp:extent cx="2228450" cy="3343910"/>
                  <wp:effectExtent l="0" t="0" r="635" b="8890"/>
                  <wp:docPr id="7" name="Рисунок 7" descr="E:\Документы\УРБС\2023\информационный пакет\фото Галуз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окументы\УРБС\2023\информационный пакет\фото Галузина.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4818" cy="3383476"/>
                          </a:xfrm>
                          <a:prstGeom prst="rect">
                            <a:avLst/>
                          </a:prstGeom>
                          <a:noFill/>
                          <a:ln>
                            <a:noFill/>
                          </a:ln>
                        </pic:spPr>
                      </pic:pic>
                    </a:graphicData>
                  </a:graphic>
                </wp:inline>
              </w:drawing>
            </w:r>
          </w:p>
        </w:tc>
        <w:tc>
          <w:tcPr>
            <w:tcW w:w="6020" w:type="dxa"/>
          </w:tcPr>
          <w:p w:rsidR="00174B08" w:rsidRDefault="00174B08" w:rsidP="00E37453">
            <w:pPr>
              <w:ind w:firstLine="708"/>
              <w:jc w:val="both"/>
              <w:rPr>
                <w:noProof/>
                <w:sz w:val="27"/>
                <w:szCs w:val="27"/>
              </w:rPr>
            </w:pPr>
            <w:r>
              <w:rPr>
                <w:noProof/>
                <w:sz w:val="27"/>
                <w:szCs w:val="27"/>
              </w:rPr>
              <w:t>Рад приветствовать Вас на страницах актуализированного сборника материалов</w:t>
            </w:r>
            <w:r w:rsidR="00E63DED" w:rsidRPr="00E63DED">
              <w:rPr>
                <w:noProof/>
                <w:sz w:val="27"/>
                <w:szCs w:val="27"/>
              </w:rPr>
              <w:t xml:space="preserve"> «Официальный информационный пакет </w:t>
            </w:r>
            <w:r>
              <w:rPr>
                <w:noProof/>
                <w:sz w:val="27"/>
                <w:szCs w:val="27"/>
              </w:rPr>
              <w:br/>
            </w:r>
            <w:r w:rsidR="00E63DED" w:rsidRPr="00E63DED">
              <w:rPr>
                <w:noProof/>
                <w:sz w:val="27"/>
                <w:szCs w:val="27"/>
              </w:rPr>
              <w:t xml:space="preserve">о Государственной программе по оказанию содействия добровольному переселению </w:t>
            </w:r>
            <w:r>
              <w:rPr>
                <w:noProof/>
                <w:sz w:val="27"/>
                <w:szCs w:val="27"/>
              </w:rPr>
              <w:br/>
            </w:r>
            <w:r w:rsidR="00E63DED" w:rsidRPr="00E63DED">
              <w:rPr>
                <w:noProof/>
                <w:sz w:val="27"/>
                <w:szCs w:val="27"/>
              </w:rPr>
              <w:t>в Российскую Федерацию соотечественников, проживающих за рубежом»</w:t>
            </w:r>
            <w:r>
              <w:rPr>
                <w:noProof/>
                <w:sz w:val="27"/>
                <w:szCs w:val="27"/>
              </w:rPr>
              <w:t>.</w:t>
            </w:r>
            <w:r w:rsidR="00E37453">
              <w:rPr>
                <w:noProof/>
                <w:sz w:val="27"/>
                <w:szCs w:val="27"/>
              </w:rPr>
              <w:t xml:space="preserve"> </w:t>
            </w:r>
          </w:p>
          <w:p w:rsidR="00E37453" w:rsidRDefault="00174B08" w:rsidP="00E37453">
            <w:pPr>
              <w:ind w:firstLine="708"/>
              <w:jc w:val="both"/>
              <w:rPr>
                <w:noProof/>
                <w:sz w:val="27"/>
                <w:szCs w:val="27"/>
              </w:rPr>
            </w:pPr>
            <w:r>
              <w:rPr>
                <w:noProof/>
                <w:sz w:val="27"/>
                <w:szCs w:val="27"/>
              </w:rPr>
              <w:t xml:space="preserve">Россия всегда помнит о своих сыновьях </w:t>
            </w:r>
            <w:r>
              <w:rPr>
                <w:noProof/>
                <w:sz w:val="27"/>
                <w:szCs w:val="27"/>
              </w:rPr>
              <w:br/>
              <w:t>и дочерях, наших дорогих соотечественниках.</w:t>
            </w:r>
            <w:r w:rsidR="00E37453" w:rsidRPr="00E63DED">
              <w:rPr>
                <w:noProof/>
                <w:sz w:val="27"/>
                <w:szCs w:val="27"/>
              </w:rPr>
              <w:t xml:space="preserve"> </w:t>
            </w:r>
            <w:r>
              <w:rPr>
                <w:noProof/>
                <w:sz w:val="27"/>
                <w:szCs w:val="27"/>
              </w:rPr>
              <w:t xml:space="preserve">Работа по их поддержке – одно из важнейших направлений деятельности Российского государства, безусловный приоритет, который закреплён в обновлённой </w:t>
            </w:r>
            <w:r w:rsidR="009E7DEC">
              <w:rPr>
                <w:noProof/>
                <w:sz w:val="27"/>
                <w:szCs w:val="27"/>
              </w:rPr>
              <w:t xml:space="preserve">Концепции </w:t>
            </w:r>
            <w:r w:rsidR="009E7DEC">
              <w:rPr>
                <w:noProof/>
                <w:sz w:val="27"/>
                <w:szCs w:val="27"/>
              </w:rPr>
              <w:br/>
              <w:t>внешней политики, утверждённой Президентом Российской Федерации в марте 2023 года.</w:t>
            </w:r>
          </w:p>
          <w:p w:rsidR="00AA5FB9" w:rsidRDefault="001903AE" w:rsidP="001903AE">
            <w:pPr>
              <w:ind w:firstLine="707"/>
              <w:jc w:val="both"/>
              <w:rPr>
                <w:noProof/>
                <w:sz w:val="27"/>
                <w:szCs w:val="27"/>
              </w:rPr>
            </w:pPr>
            <w:r w:rsidRPr="00E63DED">
              <w:rPr>
                <w:noProof/>
                <w:sz w:val="27"/>
                <w:szCs w:val="27"/>
              </w:rPr>
              <w:t>Государственн</w:t>
            </w:r>
            <w:r>
              <w:rPr>
                <w:noProof/>
                <w:sz w:val="27"/>
                <w:szCs w:val="27"/>
              </w:rPr>
              <w:t>ая программа</w:t>
            </w:r>
            <w:r w:rsidRPr="00E63DED">
              <w:rPr>
                <w:noProof/>
                <w:sz w:val="27"/>
                <w:szCs w:val="27"/>
              </w:rPr>
              <w:t xml:space="preserve"> по оказанию содействия </w:t>
            </w:r>
            <w:r>
              <w:rPr>
                <w:noProof/>
                <w:sz w:val="27"/>
                <w:szCs w:val="27"/>
              </w:rPr>
              <w:t xml:space="preserve">          </w:t>
            </w:r>
            <w:r w:rsidRPr="00E63DED">
              <w:rPr>
                <w:noProof/>
                <w:sz w:val="27"/>
                <w:szCs w:val="27"/>
              </w:rPr>
              <w:t xml:space="preserve">добровольному </w:t>
            </w:r>
            <w:r>
              <w:rPr>
                <w:noProof/>
                <w:sz w:val="27"/>
                <w:szCs w:val="27"/>
              </w:rPr>
              <w:t xml:space="preserve">          </w:t>
            </w:r>
            <w:r w:rsidRPr="00E63DED">
              <w:rPr>
                <w:noProof/>
                <w:sz w:val="27"/>
                <w:szCs w:val="27"/>
              </w:rPr>
              <w:t xml:space="preserve">переселению </w:t>
            </w:r>
          </w:p>
        </w:tc>
      </w:tr>
    </w:tbl>
    <w:p w:rsidR="00FE691B" w:rsidRDefault="001903AE" w:rsidP="009227F1">
      <w:pPr>
        <w:jc w:val="both"/>
        <w:rPr>
          <w:noProof/>
          <w:sz w:val="27"/>
          <w:szCs w:val="27"/>
        </w:rPr>
      </w:pPr>
      <w:r w:rsidRPr="00E63DED">
        <w:rPr>
          <w:noProof/>
          <w:sz w:val="27"/>
          <w:szCs w:val="27"/>
        </w:rPr>
        <w:t>в Российскую Федерацию соотечественников, проживающих за рубежом</w:t>
      </w:r>
      <w:r>
        <w:rPr>
          <w:noProof/>
          <w:sz w:val="27"/>
          <w:szCs w:val="27"/>
        </w:rPr>
        <w:t xml:space="preserve"> </w:t>
      </w:r>
      <w:r w:rsidR="00F050CB">
        <w:rPr>
          <w:noProof/>
          <w:sz w:val="27"/>
          <w:szCs w:val="27"/>
        </w:rPr>
        <w:br/>
      </w:r>
      <w:r>
        <w:rPr>
          <w:noProof/>
          <w:sz w:val="27"/>
          <w:szCs w:val="27"/>
        </w:rPr>
        <w:t>(далее – Госпрограмма), помогает возвратиться на историческую Родину людям, сделавшим такой выбор, вносит существенный вклад в решение демографических проблем страны, способствует наращиванию трудового потенциала России, привлечению активной и мотивированной молодежи, а также квалифицированных специалистов.</w:t>
      </w:r>
    </w:p>
    <w:p w:rsidR="007F655B" w:rsidRDefault="001903AE" w:rsidP="007F655B">
      <w:pPr>
        <w:ind w:firstLine="708"/>
        <w:jc w:val="both"/>
        <w:rPr>
          <w:noProof/>
          <w:sz w:val="27"/>
          <w:szCs w:val="27"/>
        </w:rPr>
      </w:pPr>
      <w:r>
        <w:rPr>
          <w:noProof/>
          <w:sz w:val="27"/>
          <w:szCs w:val="27"/>
        </w:rPr>
        <w:t xml:space="preserve">Госпрограмма постоянно совершенствуется. На сегодняшний день в ней участвуют 79 субъектов Российской Федерации, а с введением в ноябре </w:t>
      </w:r>
      <w:r w:rsidR="009831AC">
        <w:rPr>
          <w:noProof/>
          <w:sz w:val="27"/>
          <w:szCs w:val="27"/>
        </w:rPr>
        <w:br/>
      </w:r>
      <w:r>
        <w:rPr>
          <w:noProof/>
          <w:sz w:val="27"/>
          <w:szCs w:val="27"/>
        </w:rPr>
        <w:t>2023 года Указом Президента Российской Федерации института репатриации соотечественники получили возможность выбрать дл</w:t>
      </w:r>
      <w:r w:rsidR="0006413E">
        <w:rPr>
          <w:noProof/>
          <w:sz w:val="27"/>
          <w:szCs w:val="27"/>
        </w:rPr>
        <w:t>я</w:t>
      </w:r>
      <w:r>
        <w:rPr>
          <w:noProof/>
          <w:sz w:val="27"/>
          <w:szCs w:val="27"/>
        </w:rPr>
        <w:t xml:space="preserve"> переселения любой регион России</w:t>
      </w:r>
      <w:r w:rsidR="00DB09BE">
        <w:rPr>
          <w:noProof/>
          <w:sz w:val="27"/>
          <w:szCs w:val="27"/>
        </w:rPr>
        <w:t>.</w:t>
      </w:r>
      <w:r w:rsidR="007F655B">
        <w:rPr>
          <w:noProof/>
          <w:sz w:val="27"/>
          <w:szCs w:val="27"/>
        </w:rPr>
        <w:t xml:space="preserve"> </w:t>
      </w:r>
    </w:p>
    <w:p w:rsidR="001903AE" w:rsidRDefault="0006413E" w:rsidP="007F655B">
      <w:pPr>
        <w:ind w:firstLine="708"/>
        <w:jc w:val="both"/>
        <w:rPr>
          <w:noProof/>
          <w:sz w:val="27"/>
          <w:szCs w:val="27"/>
        </w:rPr>
      </w:pPr>
      <w:r>
        <w:rPr>
          <w:noProof/>
          <w:sz w:val="27"/>
          <w:szCs w:val="27"/>
        </w:rPr>
        <w:t>Уверен</w:t>
      </w:r>
      <w:r w:rsidR="00A07F04">
        <w:rPr>
          <w:noProof/>
          <w:sz w:val="27"/>
          <w:szCs w:val="27"/>
        </w:rPr>
        <w:t>ы</w:t>
      </w:r>
      <w:r w:rsidR="001903AE">
        <w:rPr>
          <w:noProof/>
          <w:sz w:val="27"/>
          <w:szCs w:val="27"/>
        </w:rPr>
        <w:t xml:space="preserve">, что такие позитивные изменения не последние. Совместно </w:t>
      </w:r>
      <w:r w:rsidR="00D54117">
        <w:rPr>
          <w:noProof/>
          <w:sz w:val="27"/>
          <w:szCs w:val="27"/>
        </w:rPr>
        <w:br/>
      </w:r>
      <w:r w:rsidR="001903AE">
        <w:rPr>
          <w:noProof/>
          <w:sz w:val="27"/>
          <w:szCs w:val="27"/>
        </w:rPr>
        <w:t xml:space="preserve">с МВД России и другими вовлеченными федеральными органами исполнительной власти будем расширять работу на этом направлении, укреплять Госпрограмму </w:t>
      </w:r>
      <w:r w:rsidR="00D54117">
        <w:rPr>
          <w:noProof/>
          <w:sz w:val="27"/>
          <w:szCs w:val="27"/>
        </w:rPr>
        <w:br/>
      </w:r>
      <w:r w:rsidR="001903AE">
        <w:rPr>
          <w:noProof/>
          <w:sz w:val="27"/>
          <w:szCs w:val="27"/>
        </w:rPr>
        <w:t>в целях упрощения условий переселения соотечественников и снятия административных барьеров.</w:t>
      </w:r>
    </w:p>
    <w:p w:rsidR="007F655B" w:rsidRDefault="001903AE" w:rsidP="007F655B">
      <w:pPr>
        <w:ind w:firstLine="708"/>
        <w:jc w:val="both"/>
        <w:rPr>
          <w:noProof/>
          <w:sz w:val="27"/>
          <w:szCs w:val="27"/>
        </w:rPr>
      </w:pPr>
      <w:r>
        <w:rPr>
          <w:noProof/>
          <w:sz w:val="27"/>
          <w:szCs w:val="27"/>
        </w:rPr>
        <w:t>МИД России ведет информационную работу по разъяснению соотечественник</w:t>
      </w:r>
      <w:r w:rsidR="00A908B0">
        <w:rPr>
          <w:noProof/>
          <w:sz w:val="27"/>
          <w:szCs w:val="27"/>
        </w:rPr>
        <w:t>ам возможностей переселения в Российскую Федерацию в тесном контакте с соотечественными организациями за рубежом. Хочу отдельно отметить усилия по повышению привлекательности территорий вселения, прилагаемые уполномоченными органами участвующих в Госпрограмме субъетов Российской Федерации, побл</w:t>
      </w:r>
      <w:r w:rsidR="00D90230">
        <w:rPr>
          <w:noProof/>
          <w:sz w:val="27"/>
          <w:szCs w:val="27"/>
        </w:rPr>
        <w:t>,</w:t>
      </w:r>
      <w:r w:rsidR="00A908B0">
        <w:rPr>
          <w:noProof/>
          <w:sz w:val="27"/>
          <w:szCs w:val="27"/>
        </w:rPr>
        <w:t>агодарить их за интересные и сод</w:t>
      </w:r>
      <w:r w:rsidR="0006413E">
        <w:rPr>
          <w:noProof/>
          <w:sz w:val="27"/>
          <w:szCs w:val="27"/>
        </w:rPr>
        <w:t>е</w:t>
      </w:r>
      <w:r w:rsidR="00A908B0">
        <w:rPr>
          <w:noProof/>
          <w:sz w:val="27"/>
          <w:szCs w:val="27"/>
        </w:rPr>
        <w:t>ржательные презентации региональных программ в ходе тематических «круглых столов» за рубежом, семинаров, вебинаров и телемостов.</w:t>
      </w:r>
      <w:r w:rsidR="007F655B">
        <w:rPr>
          <w:noProof/>
          <w:sz w:val="27"/>
          <w:szCs w:val="27"/>
        </w:rPr>
        <w:t xml:space="preserve"> </w:t>
      </w:r>
    </w:p>
    <w:p w:rsidR="00A01A3C" w:rsidRDefault="00A908B0" w:rsidP="009227F1">
      <w:pPr>
        <w:ind w:firstLine="708"/>
        <w:jc w:val="both"/>
        <w:rPr>
          <w:noProof/>
          <w:sz w:val="27"/>
          <w:szCs w:val="27"/>
        </w:rPr>
      </w:pPr>
      <w:r>
        <w:rPr>
          <w:noProof/>
          <w:sz w:val="27"/>
          <w:szCs w:val="27"/>
        </w:rPr>
        <w:t xml:space="preserve">Нарастающая антироссийская активность в государствах Запада и упрямое навязывание чуждых ценностей способствовали заметному повышению общего </w:t>
      </w:r>
      <w:r>
        <w:rPr>
          <w:noProof/>
          <w:sz w:val="27"/>
          <w:szCs w:val="27"/>
        </w:rPr>
        <w:lastRenderedPageBreak/>
        <w:t>интереса соотечественников к Госпрограмме. Уверен, в таком контексте актуальность представляемого информационного пакета приобретает особое значение</w:t>
      </w:r>
      <w:r w:rsidR="009227F1">
        <w:rPr>
          <w:noProof/>
          <w:sz w:val="27"/>
          <w:szCs w:val="27"/>
        </w:rPr>
        <w:t>.</w:t>
      </w:r>
    </w:p>
    <w:p w:rsidR="009227F1" w:rsidRDefault="00A908B0" w:rsidP="009227F1">
      <w:pPr>
        <w:ind w:firstLine="708"/>
        <w:jc w:val="both"/>
        <w:rPr>
          <w:noProof/>
          <w:sz w:val="27"/>
          <w:szCs w:val="27"/>
        </w:rPr>
      </w:pPr>
      <w:r>
        <w:rPr>
          <w:noProof/>
          <w:sz w:val="27"/>
          <w:szCs w:val="27"/>
        </w:rPr>
        <w:t xml:space="preserve">Надеемся, что сборник станет источником полезной информации о всех ключевых аспектах реализации Госпрограммы как для соотечественников </w:t>
      </w:r>
      <w:r w:rsidR="008439CC">
        <w:rPr>
          <w:noProof/>
          <w:sz w:val="27"/>
          <w:szCs w:val="27"/>
        </w:rPr>
        <w:br/>
      </w:r>
      <w:r>
        <w:rPr>
          <w:noProof/>
          <w:sz w:val="27"/>
          <w:szCs w:val="27"/>
        </w:rPr>
        <w:t>за рубежом, так и для широкой общественности, поможет потенциальным переселенцам принять взвешенное и осознанное решение о переезде в Российскую Федерацию и успешно адаптироваться здесь</w:t>
      </w:r>
      <w:r w:rsidR="009227F1">
        <w:rPr>
          <w:noProof/>
          <w:sz w:val="27"/>
          <w:szCs w:val="27"/>
        </w:rPr>
        <w:t xml:space="preserve">. </w:t>
      </w:r>
    </w:p>
    <w:p w:rsidR="000A12E3" w:rsidRDefault="00A908B0" w:rsidP="000C7F6E">
      <w:pPr>
        <w:ind w:firstLine="720"/>
        <w:jc w:val="both"/>
        <w:rPr>
          <w:noProof/>
          <w:sz w:val="27"/>
          <w:szCs w:val="27"/>
        </w:rPr>
      </w:pPr>
      <w:r>
        <w:rPr>
          <w:noProof/>
          <w:sz w:val="27"/>
          <w:szCs w:val="27"/>
        </w:rPr>
        <w:t>Желаю</w:t>
      </w:r>
      <w:r w:rsidR="00920B9A" w:rsidRPr="00E63DED">
        <w:rPr>
          <w:noProof/>
          <w:sz w:val="27"/>
          <w:szCs w:val="27"/>
        </w:rPr>
        <w:t xml:space="preserve"> </w:t>
      </w:r>
      <w:r w:rsidR="00920B9A">
        <w:rPr>
          <w:noProof/>
          <w:sz w:val="27"/>
          <w:szCs w:val="27"/>
        </w:rPr>
        <w:t>В</w:t>
      </w:r>
      <w:r w:rsidR="00E63DED" w:rsidRPr="00E63DED">
        <w:rPr>
          <w:noProof/>
          <w:sz w:val="27"/>
          <w:szCs w:val="27"/>
        </w:rPr>
        <w:t xml:space="preserve">ам </w:t>
      </w:r>
      <w:r>
        <w:rPr>
          <w:noProof/>
          <w:sz w:val="27"/>
          <w:szCs w:val="27"/>
        </w:rPr>
        <w:t xml:space="preserve">всего </w:t>
      </w:r>
      <w:r w:rsidR="00E63DED" w:rsidRPr="00E63DED">
        <w:rPr>
          <w:noProof/>
          <w:sz w:val="27"/>
          <w:szCs w:val="27"/>
        </w:rPr>
        <w:t>самого доброго</w:t>
      </w:r>
      <w:r w:rsidR="000C7F6E">
        <w:rPr>
          <w:noProof/>
          <w:sz w:val="27"/>
          <w:szCs w:val="27"/>
        </w:rPr>
        <w:t>!</w:t>
      </w:r>
    </w:p>
    <w:tbl>
      <w:tblPr>
        <w:tblStyle w:val="aff9"/>
        <w:tblW w:w="97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48"/>
        <w:gridCol w:w="3827"/>
        <w:gridCol w:w="1701"/>
      </w:tblGrid>
      <w:tr w:rsidR="00920B9A" w:rsidTr="00920B9A">
        <w:tc>
          <w:tcPr>
            <w:tcW w:w="4248" w:type="dxa"/>
          </w:tcPr>
          <w:p w:rsidR="00920B9A" w:rsidRPr="00D93849" w:rsidRDefault="00920B9A" w:rsidP="00920B9A">
            <w:pPr>
              <w:ind w:right="-2"/>
              <w:jc w:val="both"/>
              <w:rPr>
                <w:i/>
                <w:sz w:val="27"/>
                <w:szCs w:val="27"/>
              </w:rPr>
            </w:pPr>
          </w:p>
          <w:p w:rsidR="00920B9A" w:rsidRPr="00D93849" w:rsidRDefault="00920B9A" w:rsidP="00920B9A">
            <w:pPr>
              <w:ind w:right="-2"/>
              <w:jc w:val="both"/>
              <w:rPr>
                <w:i/>
                <w:sz w:val="27"/>
                <w:szCs w:val="27"/>
              </w:rPr>
            </w:pPr>
          </w:p>
          <w:p w:rsidR="00920B9A" w:rsidRPr="00D93849" w:rsidRDefault="00920B9A" w:rsidP="00920B9A">
            <w:pPr>
              <w:ind w:right="-2"/>
              <w:jc w:val="both"/>
              <w:rPr>
                <w:i/>
                <w:sz w:val="27"/>
                <w:szCs w:val="27"/>
              </w:rPr>
            </w:pPr>
          </w:p>
          <w:p w:rsidR="00920B9A" w:rsidRPr="00D93849" w:rsidRDefault="00920B9A" w:rsidP="00920B9A">
            <w:pPr>
              <w:ind w:right="-2"/>
              <w:jc w:val="both"/>
              <w:rPr>
                <w:i/>
                <w:sz w:val="27"/>
                <w:szCs w:val="27"/>
              </w:rPr>
            </w:pPr>
            <w:r w:rsidRPr="00D93849">
              <w:rPr>
                <w:i/>
                <w:sz w:val="27"/>
                <w:szCs w:val="27"/>
              </w:rPr>
              <w:t xml:space="preserve">Заместитель Министра </w:t>
            </w:r>
          </w:p>
          <w:p w:rsidR="00920B9A" w:rsidRPr="00D93849" w:rsidRDefault="00920B9A" w:rsidP="00920B9A">
            <w:pPr>
              <w:ind w:right="-2"/>
              <w:jc w:val="both"/>
              <w:rPr>
                <w:i/>
                <w:sz w:val="27"/>
                <w:szCs w:val="27"/>
              </w:rPr>
            </w:pPr>
            <w:r w:rsidRPr="00D93849">
              <w:rPr>
                <w:i/>
                <w:sz w:val="27"/>
                <w:szCs w:val="27"/>
              </w:rPr>
              <w:t xml:space="preserve">иностранных дел </w:t>
            </w:r>
          </w:p>
          <w:p w:rsidR="00920B9A" w:rsidRPr="00D93849" w:rsidRDefault="00920B9A" w:rsidP="000C7F6E">
            <w:pPr>
              <w:jc w:val="both"/>
              <w:rPr>
                <w:i/>
                <w:sz w:val="27"/>
                <w:szCs w:val="27"/>
              </w:rPr>
            </w:pPr>
            <w:r w:rsidRPr="00D93849">
              <w:rPr>
                <w:i/>
                <w:sz w:val="27"/>
                <w:szCs w:val="27"/>
              </w:rPr>
              <w:t>Российской Федерации</w:t>
            </w:r>
          </w:p>
        </w:tc>
        <w:tc>
          <w:tcPr>
            <w:tcW w:w="3827" w:type="dxa"/>
          </w:tcPr>
          <w:p w:rsidR="00920B9A" w:rsidRDefault="00920B9A" w:rsidP="000C7F6E">
            <w:pPr>
              <w:jc w:val="both"/>
              <w:rPr>
                <w:sz w:val="27"/>
                <w:szCs w:val="27"/>
              </w:rPr>
            </w:pPr>
            <w:r w:rsidRPr="002A3757">
              <w:rPr>
                <w:noProof/>
              </w:rPr>
              <w:drawing>
                <wp:inline distT="0" distB="0" distL="0" distR="0" wp14:anchorId="17A983A3" wp14:editId="5D2BC972">
                  <wp:extent cx="2044700" cy="1485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41064" t="77810" r="15006" b="-684"/>
                          <a:stretch/>
                        </pic:blipFill>
                        <pic:spPr bwMode="auto">
                          <a:xfrm>
                            <a:off x="0" y="0"/>
                            <a:ext cx="2044700" cy="1485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rsidR="00920B9A" w:rsidRDefault="00920B9A" w:rsidP="000C7F6E">
            <w:pPr>
              <w:jc w:val="both"/>
              <w:rPr>
                <w:sz w:val="27"/>
                <w:szCs w:val="27"/>
              </w:rPr>
            </w:pPr>
          </w:p>
          <w:p w:rsidR="00920B9A" w:rsidRDefault="00920B9A" w:rsidP="000C7F6E">
            <w:pPr>
              <w:jc w:val="both"/>
              <w:rPr>
                <w:sz w:val="27"/>
                <w:szCs w:val="27"/>
              </w:rPr>
            </w:pPr>
          </w:p>
          <w:p w:rsidR="00920B9A" w:rsidRDefault="00920B9A" w:rsidP="000C7F6E">
            <w:pPr>
              <w:jc w:val="both"/>
              <w:rPr>
                <w:sz w:val="27"/>
                <w:szCs w:val="27"/>
              </w:rPr>
            </w:pPr>
          </w:p>
          <w:p w:rsidR="00920B9A" w:rsidRDefault="00920B9A" w:rsidP="000C7F6E">
            <w:pPr>
              <w:jc w:val="both"/>
              <w:rPr>
                <w:sz w:val="27"/>
                <w:szCs w:val="27"/>
              </w:rPr>
            </w:pPr>
          </w:p>
          <w:p w:rsidR="00920B9A" w:rsidRDefault="00920B9A" w:rsidP="000C7F6E">
            <w:pPr>
              <w:jc w:val="both"/>
              <w:rPr>
                <w:sz w:val="27"/>
                <w:szCs w:val="27"/>
              </w:rPr>
            </w:pPr>
          </w:p>
          <w:p w:rsidR="00920B9A" w:rsidRPr="00D93849" w:rsidRDefault="00920B9A" w:rsidP="00920B9A">
            <w:pPr>
              <w:jc w:val="both"/>
              <w:rPr>
                <w:i/>
                <w:sz w:val="27"/>
                <w:szCs w:val="27"/>
              </w:rPr>
            </w:pPr>
            <w:r>
              <w:rPr>
                <w:sz w:val="27"/>
                <w:szCs w:val="27"/>
              </w:rPr>
              <w:t xml:space="preserve">  </w:t>
            </w:r>
            <w:r w:rsidRPr="00D93849">
              <w:rPr>
                <w:i/>
                <w:sz w:val="27"/>
                <w:szCs w:val="27"/>
              </w:rPr>
              <w:t>М.Галузин</w:t>
            </w:r>
          </w:p>
        </w:tc>
      </w:tr>
    </w:tbl>
    <w:p w:rsidR="008E6921" w:rsidRDefault="008E6921" w:rsidP="000C7F6E">
      <w:pPr>
        <w:ind w:firstLine="720"/>
        <w:jc w:val="both"/>
        <w:rPr>
          <w:sz w:val="27"/>
          <w:szCs w:val="27"/>
        </w:rPr>
      </w:pPr>
    </w:p>
    <w:p w:rsidR="001464A6" w:rsidRDefault="00DE3787" w:rsidP="00330C07">
      <w:pPr>
        <w:ind w:right="-2"/>
        <w:jc w:val="both"/>
        <w:rPr>
          <w:sz w:val="27"/>
          <w:szCs w:val="27"/>
        </w:rPr>
      </w:pPr>
      <w:r>
        <w:rPr>
          <w:sz w:val="27"/>
          <w:szCs w:val="27"/>
        </w:rPr>
        <w:tab/>
      </w:r>
      <w:r>
        <w:rPr>
          <w:sz w:val="27"/>
          <w:szCs w:val="27"/>
        </w:rPr>
        <w:tab/>
      </w:r>
      <w:r w:rsidR="000A032D">
        <w:rPr>
          <w:sz w:val="27"/>
          <w:szCs w:val="27"/>
        </w:rPr>
        <w:tab/>
      </w:r>
    </w:p>
    <w:p w:rsidR="002A2512" w:rsidRDefault="002A2512" w:rsidP="00330C07">
      <w:pPr>
        <w:ind w:right="-2"/>
        <w:jc w:val="both"/>
        <w:rPr>
          <w:sz w:val="27"/>
          <w:szCs w:val="27"/>
        </w:rPr>
      </w:pPr>
    </w:p>
    <w:p w:rsidR="00CD215F" w:rsidRPr="006422EA" w:rsidRDefault="00CD215F" w:rsidP="008E6921">
      <w:pPr>
        <w:jc w:val="both"/>
        <w:rPr>
          <w:i/>
          <w:sz w:val="27"/>
          <w:szCs w:val="27"/>
        </w:rPr>
      </w:pPr>
      <w:r w:rsidRPr="00CF4929">
        <w:rPr>
          <w:b/>
          <w:i/>
          <w:iCs/>
          <w:sz w:val="27"/>
          <w:szCs w:val="27"/>
          <w:highlight w:val="yellow"/>
        </w:rPr>
        <w:br w:type="page"/>
      </w:r>
    </w:p>
    <w:p w:rsidR="00E13FD0" w:rsidRDefault="002F4EFB" w:rsidP="00AC27D8">
      <w:pPr>
        <w:tabs>
          <w:tab w:val="left" w:pos="6831"/>
        </w:tabs>
        <w:rPr>
          <w:b/>
          <w:sz w:val="27"/>
          <w:szCs w:val="27"/>
        </w:rPr>
      </w:pPr>
      <w:r w:rsidRPr="001C29C9">
        <w:rPr>
          <w:b/>
          <w:sz w:val="27"/>
          <w:szCs w:val="27"/>
        </w:rPr>
        <w:lastRenderedPageBreak/>
        <w:t>Д</w:t>
      </w:r>
      <w:r w:rsidR="00E13FD0" w:rsidRPr="001C29C9">
        <w:rPr>
          <w:b/>
          <w:sz w:val="27"/>
          <w:szCs w:val="27"/>
        </w:rPr>
        <w:t>орогие соотечественники!</w:t>
      </w:r>
    </w:p>
    <w:p w:rsidR="000403CA" w:rsidRPr="000D0AC9" w:rsidRDefault="000403CA" w:rsidP="00AC27D8">
      <w:pPr>
        <w:tabs>
          <w:tab w:val="left" w:pos="6831"/>
        </w:tabs>
        <w:rPr>
          <w:b/>
          <w:sz w:val="10"/>
          <w:szCs w:val="10"/>
        </w:rPr>
      </w:pPr>
    </w:p>
    <w:p w:rsidR="00364707" w:rsidRPr="00364707" w:rsidRDefault="006C3CE3" w:rsidP="00364707">
      <w:pPr>
        <w:ind w:firstLine="708"/>
        <w:jc w:val="both"/>
        <w:rPr>
          <w:noProof/>
          <w:sz w:val="27"/>
          <w:szCs w:val="27"/>
        </w:rPr>
      </w:pPr>
      <w:r w:rsidRPr="000403CA">
        <w:rPr>
          <w:noProof/>
        </w:rPr>
        <w:drawing>
          <wp:anchor distT="0" distB="0" distL="114300" distR="114300" simplePos="0" relativeHeight="251673600" behindDoc="0" locked="0" layoutInCell="1" allowOverlap="1">
            <wp:simplePos x="0" y="0"/>
            <wp:positionH relativeFrom="margin">
              <wp:posOffset>-195943</wp:posOffset>
            </wp:positionH>
            <wp:positionV relativeFrom="paragraph">
              <wp:posOffset>308643</wp:posOffset>
            </wp:positionV>
            <wp:extent cx="2832100" cy="2768600"/>
            <wp:effectExtent l="0" t="0" r="6350" b="0"/>
            <wp:wrapSquare wrapText="bothSides"/>
            <wp:docPr id="14" name="Рисунок 14" descr="E:\Документы\УРБС\2023\информационный пакет\Евгений Прима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окументы\УРБС\2023\информационный пакет\Евгений Примаков.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525" t="1921" r="21424" b="-240"/>
                    <a:stretch/>
                  </pic:blipFill>
                  <pic:spPr bwMode="auto">
                    <a:xfrm>
                      <a:off x="0" y="0"/>
                      <a:ext cx="2832100" cy="276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1753">
        <w:br/>
        <w:t xml:space="preserve">         </w:t>
      </w:r>
      <w:r w:rsidR="00364707" w:rsidRPr="00364707">
        <w:rPr>
          <w:noProof/>
          <w:sz w:val="27"/>
          <w:szCs w:val="27"/>
        </w:rPr>
        <w:t>Приветствую вас на страницах нового ежегодного сборника</w:t>
      </w:r>
      <w:r w:rsidR="000D0AC9">
        <w:rPr>
          <w:noProof/>
          <w:sz w:val="27"/>
          <w:szCs w:val="27"/>
        </w:rPr>
        <w:t>!</w:t>
      </w:r>
      <w:r w:rsidR="00364707" w:rsidRPr="00364707">
        <w:rPr>
          <w:noProof/>
          <w:sz w:val="27"/>
          <w:szCs w:val="27"/>
        </w:rPr>
        <w:t xml:space="preserve"> </w:t>
      </w:r>
    </w:p>
    <w:p w:rsidR="00364707" w:rsidRPr="00364707" w:rsidRDefault="00D617EA" w:rsidP="00364707">
      <w:pPr>
        <w:ind w:firstLine="708"/>
        <w:jc w:val="both"/>
        <w:rPr>
          <w:noProof/>
          <w:sz w:val="27"/>
          <w:szCs w:val="27"/>
        </w:rPr>
      </w:pPr>
      <w:r w:rsidRPr="00D617EA">
        <w:rPr>
          <w:noProof/>
          <w:sz w:val="27"/>
          <w:szCs w:val="27"/>
        </w:rPr>
        <w:t>Президент России не раз заявлял, что наши сограждане, по разным причинам проживающие за рубежом, должны быть твердо уверены – Россия будет защищать их интересы</w:t>
      </w:r>
      <w:r w:rsidR="00364707" w:rsidRPr="00364707">
        <w:rPr>
          <w:noProof/>
          <w:sz w:val="27"/>
          <w:szCs w:val="27"/>
        </w:rPr>
        <w:t xml:space="preserve">. </w:t>
      </w:r>
    </w:p>
    <w:p w:rsidR="00364707" w:rsidRPr="00364707" w:rsidRDefault="00D617EA" w:rsidP="00364707">
      <w:pPr>
        <w:ind w:firstLine="708"/>
        <w:jc w:val="both"/>
        <w:rPr>
          <w:noProof/>
          <w:sz w:val="27"/>
          <w:szCs w:val="27"/>
        </w:rPr>
      </w:pPr>
      <w:r w:rsidRPr="00D617EA">
        <w:rPr>
          <w:noProof/>
          <w:sz w:val="27"/>
          <w:szCs w:val="27"/>
        </w:rPr>
        <w:t xml:space="preserve">Работа с российскими диаспорами </w:t>
      </w:r>
      <w:r>
        <w:rPr>
          <w:noProof/>
          <w:sz w:val="27"/>
          <w:szCs w:val="27"/>
        </w:rPr>
        <w:br/>
      </w:r>
      <w:r w:rsidRPr="00D617EA">
        <w:rPr>
          <w:noProof/>
          <w:sz w:val="27"/>
          <w:szCs w:val="27"/>
        </w:rPr>
        <w:t xml:space="preserve">в разных странах является одной из основных задач Россотрудничества. Ежедневно Русские дома по всему миру помогают нашим соотечественникам поддерживать связи </w:t>
      </w:r>
      <w:r>
        <w:rPr>
          <w:noProof/>
          <w:sz w:val="27"/>
          <w:szCs w:val="27"/>
        </w:rPr>
        <w:br/>
      </w:r>
      <w:r w:rsidRPr="00D617EA">
        <w:rPr>
          <w:noProof/>
          <w:sz w:val="27"/>
          <w:szCs w:val="27"/>
        </w:rPr>
        <w:t>с родной культурой, языком и традициями</w:t>
      </w:r>
      <w:r w:rsidR="00364707" w:rsidRPr="00364707">
        <w:rPr>
          <w:noProof/>
          <w:sz w:val="27"/>
          <w:szCs w:val="27"/>
        </w:rPr>
        <w:t xml:space="preserve">. </w:t>
      </w:r>
    </w:p>
    <w:p w:rsidR="00364707" w:rsidRPr="00364707" w:rsidRDefault="00D617EA" w:rsidP="00364707">
      <w:pPr>
        <w:ind w:firstLine="708"/>
        <w:jc w:val="both"/>
        <w:rPr>
          <w:noProof/>
          <w:sz w:val="27"/>
          <w:szCs w:val="27"/>
        </w:rPr>
      </w:pPr>
      <w:r w:rsidRPr="00D617EA">
        <w:rPr>
          <w:noProof/>
          <w:sz w:val="27"/>
          <w:szCs w:val="27"/>
        </w:rPr>
        <w:t xml:space="preserve">Мы помним, как русскоязычное население подвергалось дискриминации </w:t>
      </w:r>
      <w:r w:rsidR="00CF25A5">
        <w:rPr>
          <w:noProof/>
          <w:sz w:val="27"/>
          <w:szCs w:val="27"/>
        </w:rPr>
        <w:br/>
      </w:r>
      <w:r w:rsidRPr="00D617EA">
        <w:rPr>
          <w:noProof/>
          <w:sz w:val="27"/>
          <w:szCs w:val="27"/>
        </w:rPr>
        <w:t xml:space="preserve">в ряде постсоветских стран в 1990-х годах. Огромное количество людей были вынуждены переехать в Россию, чтобы не жить под давлением. В некоторых странах подобные ситуации время от времени повторяются и в наши дни. Каждый должен иметь право жить спокойно там, где пожелает. Но еще более важным мне видится безусловное и быстрореализуемое право вернуться домой, на свою историческую родину. Российское общество и власть должны усилить работу </w:t>
      </w:r>
      <w:r w:rsidR="00CF25A5">
        <w:rPr>
          <w:noProof/>
          <w:sz w:val="27"/>
          <w:szCs w:val="27"/>
        </w:rPr>
        <w:br/>
      </w:r>
      <w:r w:rsidRPr="00D617EA">
        <w:rPr>
          <w:noProof/>
          <w:sz w:val="27"/>
          <w:szCs w:val="27"/>
        </w:rPr>
        <w:t>по репатриации наших соотечественников</w:t>
      </w:r>
      <w:r w:rsidR="00364707" w:rsidRPr="00364707">
        <w:rPr>
          <w:noProof/>
          <w:sz w:val="27"/>
          <w:szCs w:val="27"/>
        </w:rPr>
        <w:t>.</w:t>
      </w:r>
    </w:p>
    <w:p w:rsidR="00364707" w:rsidRPr="00364707" w:rsidRDefault="00D617EA" w:rsidP="00364707">
      <w:pPr>
        <w:ind w:firstLine="708"/>
        <w:jc w:val="both"/>
        <w:rPr>
          <w:noProof/>
          <w:sz w:val="27"/>
          <w:szCs w:val="27"/>
        </w:rPr>
      </w:pPr>
      <w:r w:rsidRPr="00D617EA">
        <w:rPr>
          <w:noProof/>
          <w:sz w:val="27"/>
          <w:szCs w:val="27"/>
        </w:rPr>
        <w:t>Сегодня наши сограждане, которые проживают за рубежом, являются объектом для давления и преследования, их права нарушаются. В наши Русские дома, в центры правовой поддержки Фонда поддержки и защиты прав соотечественников, проживающих за рубежом, поступает много информации об этом. В настоящее время одна из задач Россотрудничества – мониторинг подобных случаев и оказание своевременной помощи</w:t>
      </w:r>
      <w:r w:rsidR="00364707" w:rsidRPr="00364707">
        <w:rPr>
          <w:noProof/>
          <w:sz w:val="27"/>
          <w:szCs w:val="27"/>
        </w:rPr>
        <w:t xml:space="preserve">. </w:t>
      </w:r>
    </w:p>
    <w:p w:rsidR="00364707" w:rsidRPr="00364707" w:rsidRDefault="00D617EA" w:rsidP="00364707">
      <w:pPr>
        <w:ind w:firstLine="708"/>
        <w:jc w:val="both"/>
        <w:rPr>
          <w:noProof/>
          <w:sz w:val="27"/>
          <w:szCs w:val="27"/>
        </w:rPr>
      </w:pPr>
      <w:r w:rsidRPr="00D617EA">
        <w:rPr>
          <w:noProof/>
          <w:sz w:val="27"/>
          <w:szCs w:val="27"/>
        </w:rPr>
        <w:t>Но что не менее важно – представительства Агентства по всему миру, совместно с партнерскими организациями, в частности, АНО «Центр содействия добровольному переселению «Путь домой», в любое время готовы предоставить актуальную информацию о реализации Государственной программы</w:t>
      </w:r>
      <w:r w:rsidR="00364707" w:rsidRPr="00364707">
        <w:rPr>
          <w:noProof/>
          <w:sz w:val="27"/>
          <w:szCs w:val="27"/>
        </w:rPr>
        <w:t xml:space="preserve">. </w:t>
      </w:r>
    </w:p>
    <w:p w:rsidR="00364707" w:rsidRPr="00364707" w:rsidRDefault="00364707" w:rsidP="00364707">
      <w:pPr>
        <w:ind w:firstLine="708"/>
        <w:jc w:val="both"/>
        <w:rPr>
          <w:noProof/>
          <w:sz w:val="27"/>
          <w:szCs w:val="27"/>
        </w:rPr>
      </w:pPr>
      <w:r w:rsidRPr="00364707">
        <w:rPr>
          <w:noProof/>
          <w:sz w:val="27"/>
          <w:szCs w:val="27"/>
        </w:rPr>
        <w:t>Пора домой!</w:t>
      </w:r>
    </w:p>
    <w:p w:rsidR="005D3C9B" w:rsidRDefault="005D3C9B" w:rsidP="00E13FD0">
      <w:pPr>
        <w:jc w:val="both"/>
        <w:rPr>
          <w:i/>
          <w:sz w:val="27"/>
          <w:szCs w:val="27"/>
        </w:rPr>
      </w:pPr>
    </w:p>
    <w:p w:rsidR="00CE6625" w:rsidRDefault="00CE6625" w:rsidP="00E13FD0">
      <w:pPr>
        <w:jc w:val="both"/>
        <w:rPr>
          <w:i/>
          <w:sz w:val="27"/>
          <w:szCs w:val="27"/>
        </w:rPr>
      </w:pPr>
    </w:p>
    <w:p w:rsidR="00E13FD0" w:rsidRPr="005D3C9B" w:rsidRDefault="00E13FD0" w:rsidP="00E13FD0">
      <w:pPr>
        <w:jc w:val="both"/>
        <w:rPr>
          <w:i/>
          <w:sz w:val="27"/>
          <w:szCs w:val="27"/>
        </w:rPr>
      </w:pPr>
      <w:r w:rsidRPr="005D3C9B">
        <w:rPr>
          <w:i/>
          <w:sz w:val="27"/>
          <w:szCs w:val="27"/>
        </w:rPr>
        <w:t>Руководитель Федерального агентства</w:t>
      </w:r>
    </w:p>
    <w:p w:rsidR="00E13FD0" w:rsidRPr="005D3C9B" w:rsidRDefault="00E13FD0" w:rsidP="00E13FD0">
      <w:pPr>
        <w:jc w:val="both"/>
        <w:rPr>
          <w:i/>
          <w:sz w:val="27"/>
          <w:szCs w:val="27"/>
        </w:rPr>
      </w:pPr>
      <w:r w:rsidRPr="005D3C9B">
        <w:rPr>
          <w:i/>
          <w:sz w:val="27"/>
          <w:szCs w:val="27"/>
        </w:rPr>
        <w:t>по делам Содружества Независимых Государств,</w:t>
      </w:r>
      <w:r w:rsidRPr="005D3C9B">
        <w:rPr>
          <w:snapToGrid w:val="0"/>
          <w:color w:val="000000"/>
          <w:w w:val="0"/>
          <w:sz w:val="27"/>
          <w:szCs w:val="27"/>
          <w:u w:color="000000"/>
          <w:bdr w:val="none" w:sz="0" w:space="0" w:color="000000"/>
          <w:shd w:val="clear" w:color="000000" w:fill="000000"/>
        </w:rPr>
        <w:t xml:space="preserve"> </w:t>
      </w:r>
    </w:p>
    <w:p w:rsidR="00E13FD0" w:rsidRPr="005D3C9B" w:rsidRDefault="00CE6625" w:rsidP="00E13FD0">
      <w:pPr>
        <w:jc w:val="both"/>
        <w:rPr>
          <w:i/>
          <w:sz w:val="27"/>
          <w:szCs w:val="27"/>
        </w:rPr>
      </w:pPr>
      <w:r w:rsidRPr="00CE6625">
        <w:rPr>
          <w:i/>
          <w:noProof/>
          <w:sz w:val="27"/>
          <w:szCs w:val="27"/>
        </w:rPr>
        <w:drawing>
          <wp:anchor distT="0" distB="0" distL="114300" distR="114300" simplePos="0" relativeHeight="251670528" behindDoc="1" locked="0" layoutInCell="1" allowOverlap="1">
            <wp:simplePos x="0" y="0"/>
            <wp:positionH relativeFrom="column">
              <wp:posOffset>2750820</wp:posOffset>
            </wp:positionH>
            <wp:positionV relativeFrom="paragraph">
              <wp:posOffset>8890</wp:posOffset>
            </wp:positionV>
            <wp:extent cx="2070100" cy="889000"/>
            <wp:effectExtent l="0" t="0" r="6350" b="635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0100" cy="889000"/>
                    </a:xfrm>
                    <a:prstGeom prst="rect">
                      <a:avLst/>
                    </a:prstGeom>
                    <a:noFill/>
                    <a:ln>
                      <a:noFill/>
                    </a:ln>
                  </pic:spPr>
                </pic:pic>
              </a:graphicData>
            </a:graphic>
          </wp:anchor>
        </w:drawing>
      </w:r>
      <w:r w:rsidR="00E13FD0" w:rsidRPr="005D3C9B">
        <w:rPr>
          <w:i/>
          <w:sz w:val="27"/>
          <w:szCs w:val="27"/>
        </w:rPr>
        <w:t>соотечественников, проживающих</w:t>
      </w:r>
    </w:p>
    <w:p w:rsidR="00E13FD0" w:rsidRPr="005D3C9B" w:rsidRDefault="00E13FD0" w:rsidP="00CE6625">
      <w:pPr>
        <w:tabs>
          <w:tab w:val="left" w:pos="5560"/>
        </w:tabs>
        <w:jc w:val="both"/>
        <w:rPr>
          <w:i/>
          <w:sz w:val="27"/>
          <w:szCs w:val="27"/>
        </w:rPr>
      </w:pPr>
      <w:r w:rsidRPr="005D3C9B">
        <w:rPr>
          <w:i/>
          <w:sz w:val="27"/>
          <w:szCs w:val="27"/>
        </w:rPr>
        <w:t xml:space="preserve">за рубежом, и по </w:t>
      </w:r>
      <w:proofErr w:type="gramStart"/>
      <w:r w:rsidRPr="005D3C9B">
        <w:rPr>
          <w:i/>
          <w:sz w:val="27"/>
          <w:szCs w:val="27"/>
        </w:rPr>
        <w:t>международному</w:t>
      </w:r>
      <w:proofErr w:type="gramEnd"/>
      <w:r w:rsidR="00CE6625" w:rsidRPr="00CE6625">
        <w:rPr>
          <w:i/>
          <w:sz w:val="27"/>
          <w:szCs w:val="27"/>
        </w:rPr>
        <w:t xml:space="preserve"> </w:t>
      </w:r>
      <w:r w:rsidR="00CE6625">
        <w:rPr>
          <w:i/>
          <w:sz w:val="27"/>
          <w:szCs w:val="27"/>
        </w:rPr>
        <w:tab/>
      </w:r>
    </w:p>
    <w:p w:rsidR="00FF1875" w:rsidRPr="006422EA" w:rsidRDefault="00E13FD0" w:rsidP="00942DA1">
      <w:pPr>
        <w:tabs>
          <w:tab w:val="left" w:pos="6813"/>
        </w:tabs>
        <w:jc w:val="both"/>
        <w:rPr>
          <w:i/>
          <w:sz w:val="27"/>
          <w:szCs w:val="27"/>
        </w:rPr>
      </w:pPr>
      <w:r w:rsidRPr="005D3C9B">
        <w:rPr>
          <w:i/>
          <w:sz w:val="27"/>
          <w:szCs w:val="27"/>
        </w:rPr>
        <w:t>гуманитарному сотрудничеству</w:t>
      </w:r>
      <w:r w:rsidRPr="005D3C9B">
        <w:rPr>
          <w:i/>
          <w:sz w:val="27"/>
          <w:szCs w:val="27"/>
        </w:rPr>
        <w:tab/>
      </w:r>
      <w:r w:rsidR="00CE6625">
        <w:rPr>
          <w:i/>
          <w:sz w:val="27"/>
          <w:szCs w:val="27"/>
        </w:rPr>
        <w:tab/>
      </w:r>
      <w:r w:rsidR="00CE6625">
        <w:rPr>
          <w:i/>
          <w:sz w:val="27"/>
          <w:szCs w:val="27"/>
        </w:rPr>
        <w:tab/>
        <w:t xml:space="preserve">  Е.А. Примаков</w:t>
      </w:r>
      <w:bookmarkStart w:id="15" w:name="_Toc369991222"/>
      <w:bookmarkStart w:id="16" w:name="_Toc371681180"/>
      <w:bookmarkStart w:id="17" w:name="_Toc391916515"/>
      <w:r w:rsidR="00FF1875" w:rsidRPr="00CF4929">
        <w:rPr>
          <w:b/>
          <w:i/>
          <w:iCs/>
          <w:sz w:val="27"/>
          <w:szCs w:val="27"/>
          <w:highlight w:val="yellow"/>
        </w:rPr>
        <w:br w:type="page"/>
      </w:r>
    </w:p>
    <w:p w:rsidR="00CF3E0F" w:rsidRPr="00E90913" w:rsidRDefault="00CF3E0F" w:rsidP="00B62E1E">
      <w:pPr>
        <w:pStyle w:val="15"/>
        <w:ind w:left="0"/>
        <w:rPr>
          <w:szCs w:val="28"/>
        </w:rPr>
      </w:pPr>
      <w:r w:rsidRPr="00E90913">
        <w:rPr>
          <w:szCs w:val="28"/>
        </w:rPr>
        <w:lastRenderedPageBreak/>
        <w:t>Раздел 1.</w:t>
      </w:r>
      <w:bookmarkEnd w:id="15"/>
      <w:bookmarkEnd w:id="16"/>
      <w:bookmarkEnd w:id="17"/>
    </w:p>
    <w:p w:rsidR="00CF3E0F" w:rsidRPr="00BA6AC2" w:rsidRDefault="00CF3E0F" w:rsidP="00CF3E0F">
      <w:pPr>
        <w:pStyle w:val="2ff2"/>
        <w:pageBreakBefore w:val="0"/>
        <w:rPr>
          <w:sz w:val="28"/>
          <w:szCs w:val="28"/>
        </w:rPr>
      </w:pPr>
      <w:bookmarkStart w:id="18" w:name="_Toc284242280"/>
      <w:bookmarkStart w:id="19" w:name="_Toc332639451"/>
      <w:bookmarkStart w:id="20" w:name="_Toc369991223"/>
      <w:bookmarkStart w:id="21" w:name="_Toc371681181"/>
      <w:r w:rsidRPr="00BA6AC2">
        <w:rPr>
          <w:sz w:val="28"/>
          <w:szCs w:val="28"/>
        </w:rPr>
        <w:t>ГОСУДАРСТВЕННАЯ ПРОГРАММА</w:t>
      </w:r>
      <w:bookmarkStart w:id="22" w:name="_Toc332639452"/>
      <w:bookmarkStart w:id="23" w:name="_Toc369991224"/>
      <w:bookmarkStart w:id="24" w:name="_Toc371681182"/>
      <w:bookmarkStart w:id="25" w:name="_Toc284242281"/>
      <w:bookmarkEnd w:id="18"/>
      <w:bookmarkEnd w:id="19"/>
      <w:bookmarkEnd w:id="20"/>
      <w:bookmarkEnd w:id="21"/>
      <w:r w:rsidRPr="00BA6AC2">
        <w:rPr>
          <w:sz w:val="28"/>
          <w:szCs w:val="28"/>
        </w:rPr>
        <w:br/>
        <w:t>ПО ОКАЗАНИЮ СОДЕЙСТВИЯ ДОБРОВОЛЬНОМУ ПЕРЕСЕЛЕНИЮ</w:t>
      </w:r>
      <w:bookmarkEnd w:id="22"/>
      <w:r w:rsidRPr="00BA6AC2">
        <w:rPr>
          <w:sz w:val="28"/>
          <w:szCs w:val="28"/>
        </w:rPr>
        <w:t xml:space="preserve"> </w:t>
      </w:r>
      <w:bookmarkStart w:id="26" w:name="_Toc332639453"/>
      <w:r w:rsidRPr="00BA6AC2">
        <w:rPr>
          <w:sz w:val="28"/>
          <w:szCs w:val="28"/>
        </w:rPr>
        <w:t>В РОССИЙСКУЮ ФЕДЕРАЦИЮ СООТЕЧЕСТВЕННИКОВ, ПРОЖИВАЮЩИХ ЗА РУБЕЖОМ,</w:t>
      </w:r>
      <w:bookmarkStart w:id="27" w:name="_Toc369991225"/>
      <w:bookmarkStart w:id="28" w:name="_Toc371681183"/>
      <w:bookmarkEnd w:id="23"/>
      <w:bookmarkEnd w:id="24"/>
      <w:r w:rsidRPr="00BA6AC2">
        <w:rPr>
          <w:sz w:val="28"/>
          <w:szCs w:val="28"/>
        </w:rPr>
        <w:br/>
        <w:t>КАК ОРГАНИЗАЦИОННО-ПРАВОВОЙ МЕХАНИЗМ</w:t>
      </w:r>
      <w:bookmarkEnd w:id="25"/>
      <w:bookmarkEnd w:id="26"/>
      <w:bookmarkEnd w:id="27"/>
      <w:bookmarkEnd w:id="28"/>
    </w:p>
    <w:p w:rsidR="00CF3E0F" w:rsidRPr="00BA6AC2" w:rsidRDefault="00CF3E0F" w:rsidP="00CF3E0F">
      <w:pPr>
        <w:pStyle w:val="25"/>
        <w:ind w:left="142"/>
        <w:jc w:val="both"/>
        <w:rPr>
          <w:szCs w:val="28"/>
        </w:rPr>
      </w:pPr>
    </w:p>
    <w:p w:rsidR="009732E1" w:rsidRPr="00BA6AC2" w:rsidRDefault="00CF3E0F" w:rsidP="004F1724">
      <w:pPr>
        <w:pStyle w:val="25"/>
        <w:numPr>
          <w:ilvl w:val="0"/>
          <w:numId w:val="11"/>
        </w:numPr>
        <w:ind w:left="0" w:firstLine="0"/>
        <w:rPr>
          <w:szCs w:val="28"/>
        </w:rPr>
      </w:pPr>
      <w:bookmarkStart w:id="29" w:name="_Toc284242282"/>
      <w:bookmarkStart w:id="30" w:name="_Toc332639454"/>
      <w:bookmarkStart w:id="31" w:name="_Toc369991226"/>
      <w:bookmarkStart w:id="32" w:name="_Toc371681184"/>
      <w:bookmarkStart w:id="33" w:name="_Toc391916516"/>
      <w:r w:rsidRPr="00BA6AC2">
        <w:rPr>
          <w:szCs w:val="28"/>
        </w:rPr>
        <w:t>Общие сведения о Государственной программе</w:t>
      </w:r>
      <w:bookmarkEnd w:id="29"/>
      <w:bookmarkEnd w:id="30"/>
      <w:bookmarkEnd w:id="31"/>
      <w:bookmarkEnd w:id="32"/>
      <w:bookmarkEnd w:id="33"/>
      <w:r w:rsidRPr="00BA6AC2">
        <w:rPr>
          <w:szCs w:val="28"/>
        </w:rPr>
        <w:t xml:space="preserve"> по оказанию содействия добровольному переселению в Российскую Федерацию </w:t>
      </w:r>
    </w:p>
    <w:p w:rsidR="00CF3E0F" w:rsidRPr="00BA6AC2" w:rsidRDefault="00CF3E0F" w:rsidP="00330362">
      <w:pPr>
        <w:pStyle w:val="25"/>
        <w:rPr>
          <w:szCs w:val="28"/>
        </w:rPr>
      </w:pPr>
      <w:r w:rsidRPr="00BA6AC2">
        <w:rPr>
          <w:szCs w:val="28"/>
        </w:rPr>
        <w:t>соотечественников, проживающих за рубежом</w:t>
      </w:r>
    </w:p>
    <w:p w:rsidR="00CF3E0F" w:rsidRPr="0014266C" w:rsidRDefault="00CF3E0F" w:rsidP="00CF3E0F">
      <w:pPr>
        <w:pStyle w:val="25"/>
        <w:ind w:left="142"/>
        <w:rPr>
          <w:szCs w:val="28"/>
        </w:rPr>
      </w:pPr>
    </w:p>
    <w:p w:rsidR="00CF3E0F" w:rsidRPr="00D31BE6" w:rsidRDefault="00CF3E0F" w:rsidP="00132173">
      <w:pPr>
        <w:pStyle w:val="af0"/>
        <w:spacing w:before="0" w:beforeAutospacing="0" w:after="0" w:afterAutospacing="0" w:line="180" w:lineRule="atLeast"/>
        <w:jc w:val="both"/>
        <w:rPr>
          <w:sz w:val="27"/>
          <w:szCs w:val="27"/>
        </w:rPr>
      </w:pPr>
      <w:bookmarkStart w:id="34" w:name="_Toc284004342"/>
      <w:bookmarkStart w:id="35" w:name="_Toc284242283"/>
      <w:bookmarkStart w:id="36" w:name="_Toc332175202"/>
      <w:bookmarkStart w:id="37" w:name="_Toc332639455"/>
      <w:bookmarkStart w:id="38" w:name="_Toc391916517"/>
      <w:proofErr w:type="gramStart"/>
      <w:r w:rsidRPr="001B1F09">
        <w:rPr>
          <w:sz w:val="27"/>
          <w:szCs w:val="27"/>
        </w:rPr>
        <w:t xml:space="preserve">Важным элементом российской миграционной политики является реализация Государственной программы по оказанию содействия добровольному переселению </w:t>
      </w:r>
      <w:r w:rsidR="00B218ED" w:rsidRPr="001B1F09">
        <w:rPr>
          <w:sz w:val="27"/>
          <w:szCs w:val="27"/>
        </w:rPr>
        <w:br/>
      </w:r>
      <w:r w:rsidRPr="001B1F09">
        <w:rPr>
          <w:sz w:val="27"/>
          <w:szCs w:val="27"/>
        </w:rPr>
        <w:t>в Российскую Федерацию соотечественников, проживающих за рубежом, утвержд</w:t>
      </w:r>
      <w:r w:rsidR="00B62E1E">
        <w:rPr>
          <w:sz w:val="27"/>
          <w:szCs w:val="27"/>
        </w:rPr>
        <w:t>ё</w:t>
      </w:r>
      <w:r w:rsidRPr="001B1F09">
        <w:rPr>
          <w:sz w:val="27"/>
          <w:szCs w:val="27"/>
        </w:rPr>
        <w:t>нной Указом Президента Российской Федерации от 22 июня 2006</w:t>
      </w:r>
      <w:r w:rsidR="00501528">
        <w:rPr>
          <w:sz w:val="27"/>
          <w:szCs w:val="27"/>
        </w:rPr>
        <w:t xml:space="preserve"> </w:t>
      </w:r>
      <w:r w:rsidRPr="001B1F09">
        <w:rPr>
          <w:sz w:val="27"/>
          <w:szCs w:val="27"/>
        </w:rPr>
        <w:t>г. №</w:t>
      </w:r>
      <w:r w:rsidR="00920695" w:rsidRPr="001B1F09">
        <w:rPr>
          <w:sz w:val="27"/>
          <w:szCs w:val="27"/>
        </w:rPr>
        <w:t> </w:t>
      </w:r>
      <w:r w:rsidRPr="001B1F09">
        <w:rPr>
          <w:sz w:val="27"/>
          <w:szCs w:val="27"/>
        </w:rPr>
        <w:t>637 (в ред. Указов Президента Российской Федерации от 10.03.2009</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 xml:space="preserve">262, </w:t>
      </w:r>
      <w:r w:rsidR="001B1F09">
        <w:rPr>
          <w:sz w:val="27"/>
          <w:szCs w:val="27"/>
        </w:rPr>
        <w:br/>
      </w:r>
      <w:r w:rsidRPr="001B1F09">
        <w:rPr>
          <w:sz w:val="27"/>
          <w:szCs w:val="27"/>
        </w:rPr>
        <w:t>от 30.06.2009</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716, от 12.01.2010</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 xml:space="preserve">60, </w:t>
      </w:r>
      <w:r w:rsidR="00AD0F0C" w:rsidRPr="001B1F09">
        <w:rPr>
          <w:sz w:val="27"/>
          <w:szCs w:val="27"/>
        </w:rPr>
        <w:t xml:space="preserve">от </w:t>
      </w:r>
      <w:r w:rsidRPr="001B1F09">
        <w:rPr>
          <w:sz w:val="27"/>
          <w:szCs w:val="27"/>
        </w:rPr>
        <w:t>14.09.2012</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 xml:space="preserve">1289, </w:t>
      </w:r>
      <w:r w:rsidR="00B60C87">
        <w:rPr>
          <w:sz w:val="27"/>
          <w:szCs w:val="27"/>
        </w:rPr>
        <w:br/>
      </w:r>
      <w:r w:rsidRPr="001B1F09">
        <w:rPr>
          <w:sz w:val="27"/>
          <w:szCs w:val="27"/>
        </w:rPr>
        <w:t>от 11.07.2013</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621, 04.04.2014</w:t>
      </w:r>
      <w:r w:rsidR="00920695" w:rsidRPr="001B1F09">
        <w:rPr>
          <w:sz w:val="27"/>
          <w:szCs w:val="27"/>
        </w:rPr>
        <w:t> </w:t>
      </w:r>
      <w:r w:rsidRPr="001B1F09">
        <w:rPr>
          <w:sz w:val="27"/>
          <w:szCs w:val="27"/>
        </w:rPr>
        <w:t>г</w:t>
      </w:r>
      <w:proofErr w:type="gramEnd"/>
      <w:r w:rsidRPr="001B1F09">
        <w:rPr>
          <w:sz w:val="27"/>
          <w:szCs w:val="27"/>
        </w:rPr>
        <w:t>. №</w:t>
      </w:r>
      <w:r w:rsidR="00920695" w:rsidRPr="001B1F09">
        <w:rPr>
          <w:sz w:val="27"/>
          <w:szCs w:val="27"/>
        </w:rPr>
        <w:t> </w:t>
      </w:r>
      <w:proofErr w:type="gramStart"/>
      <w:r w:rsidRPr="001B1F09">
        <w:rPr>
          <w:sz w:val="27"/>
          <w:szCs w:val="27"/>
        </w:rPr>
        <w:t>201, от 01.07.2014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483, от 25.07.2014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531, от 19.12.2014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792, от 25.02.2016</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82</w:t>
      </w:r>
      <w:r w:rsidR="00502FA1" w:rsidRPr="001B1F09">
        <w:rPr>
          <w:sz w:val="27"/>
          <w:szCs w:val="27"/>
        </w:rPr>
        <w:t>, от 15.03.2018</w:t>
      </w:r>
      <w:r w:rsidR="00920695" w:rsidRPr="001B1F09">
        <w:rPr>
          <w:sz w:val="27"/>
          <w:szCs w:val="27"/>
        </w:rPr>
        <w:t> </w:t>
      </w:r>
      <w:r w:rsidR="00502FA1" w:rsidRPr="001B1F09">
        <w:rPr>
          <w:sz w:val="27"/>
          <w:szCs w:val="27"/>
        </w:rPr>
        <w:t>г. №</w:t>
      </w:r>
      <w:r w:rsidR="00920695" w:rsidRPr="001B1F09">
        <w:rPr>
          <w:sz w:val="27"/>
          <w:szCs w:val="27"/>
        </w:rPr>
        <w:t> </w:t>
      </w:r>
      <w:r w:rsidR="00502FA1" w:rsidRPr="001B1F09">
        <w:rPr>
          <w:sz w:val="27"/>
          <w:szCs w:val="27"/>
        </w:rPr>
        <w:t>109</w:t>
      </w:r>
      <w:r w:rsidR="00511E57">
        <w:rPr>
          <w:sz w:val="27"/>
          <w:szCs w:val="27"/>
        </w:rPr>
        <w:t xml:space="preserve">, </w:t>
      </w:r>
      <w:r w:rsidR="00047744">
        <w:rPr>
          <w:sz w:val="27"/>
          <w:szCs w:val="27"/>
        </w:rPr>
        <w:br/>
      </w:r>
      <w:r w:rsidR="00511E57">
        <w:rPr>
          <w:sz w:val="27"/>
          <w:szCs w:val="27"/>
        </w:rPr>
        <w:t>от 31.05.2019 г. № 248</w:t>
      </w:r>
      <w:r w:rsidR="000E5CF9">
        <w:rPr>
          <w:sz w:val="27"/>
          <w:szCs w:val="27"/>
        </w:rPr>
        <w:t xml:space="preserve">, </w:t>
      </w:r>
      <w:r w:rsidR="000E5CF9" w:rsidRPr="000E5CF9">
        <w:rPr>
          <w:sz w:val="27"/>
          <w:szCs w:val="27"/>
        </w:rPr>
        <w:t xml:space="preserve">от 24.07.2019 </w:t>
      </w:r>
      <w:hyperlink r:id="rId17" w:history="1">
        <w:r w:rsidR="000E5CF9">
          <w:rPr>
            <w:sz w:val="27"/>
            <w:szCs w:val="27"/>
          </w:rPr>
          <w:t>№</w:t>
        </w:r>
        <w:r w:rsidR="000E5CF9" w:rsidRPr="000E5CF9">
          <w:rPr>
            <w:sz w:val="27"/>
            <w:szCs w:val="27"/>
          </w:rPr>
          <w:t xml:space="preserve"> 354</w:t>
        </w:r>
      </w:hyperlink>
      <w:r w:rsidR="000E5CF9" w:rsidRPr="000E5CF9">
        <w:rPr>
          <w:sz w:val="27"/>
          <w:szCs w:val="27"/>
        </w:rPr>
        <w:t xml:space="preserve">, от 12.11.2019 </w:t>
      </w:r>
      <w:hyperlink r:id="rId18" w:history="1">
        <w:r w:rsidR="000E5CF9">
          <w:rPr>
            <w:sz w:val="27"/>
            <w:szCs w:val="27"/>
          </w:rPr>
          <w:t>№</w:t>
        </w:r>
        <w:r w:rsidR="000E5CF9" w:rsidRPr="000E5CF9">
          <w:rPr>
            <w:sz w:val="27"/>
            <w:szCs w:val="27"/>
          </w:rPr>
          <w:t xml:space="preserve"> 551</w:t>
        </w:r>
      </w:hyperlink>
      <w:r w:rsidR="000E5CF9" w:rsidRPr="000E5CF9">
        <w:rPr>
          <w:sz w:val="27"/>
          <w:szCs w:val="27"/>
        </w:rPr>
        <w:t xml:space="preserve">, от 11.03.2020 </w:t>
      </w:r>
      <w:hyperlink r:id="rId19" w:history="1">
        <w:r w:rsidR="000E5CF9">
          <w:rPr>
            <w:sz w:val="27"/>
            <w:szCs w:val="27"/>
          </w:rPr>
          <w:t>№ </w:t>
        </w:r>
        <w:r w:rsidR="000E5CF9" w:rsidRPr="000E5CF9">
          <w:rPr>
            <w:sz w:val="27"/>
            <w:szCs w:val="27"/>
          </w:rPr>
          <w:t>179</w:t>
        </w:r>
        <w:r w:rsidR="00AD6625">
          <w:rPr>
            <w:sz w:val="27"/>
            <w:szCs w:val="27"/>
          </w:rPr>
          <w:t xml:space="preserve">, </w:t>
        </w:r>
      </w:hyperlink>
      <w:r w:rsidR="00AD6625" w:rsidRPr="00AD6625">
        <w:rPr>
          <w:sz w:val="27"/>
          <w:szCs w:val="27"/>
        </w:rPr>
        <w:t xml:space="preserve">от 12.05.2020 </w:t>
      </w:r>
      <w:hyperlink r:id="rId20" w:history="1">
        <w:r w:rsidR="00AD6625">
          <w:rPr>
            <w:sz w:val="27"/>
            <w:szCs w:val="27"/>
          </w:rPr>
          <w:t>№</w:t>
        </w:r>
        <w:r w:rsidR="00AD6625" w:rsidRPr="00AD6625">
          <w:rPr>
            <w:sz w:val="27"/>
            <w:szCs w:val="27"/>
          </w:rPr>
          <w:t xml:space="preserve"> 322</w:t>
        </w:r>
      </w:hyperlink>
      <w:r w:rsidR="00AD6625" w:rsidRPr="00AD6625">
        <w:rPr>
          <w:sz w:val="27"/>
          <w:szCs w:val="27"/>
        </w:rPr>
        <w:t xml:space="preserve">, от 24.03.2021 </w:t>
      </w:r>
      <w:hyperlink r:id="rId21" w:history="1">
        <w:r w:rsidR="00AD6625">
          <w:rPr>
            <w:sz w:val="27"/>
            <w:szCs w:val="27"/>
          </w:rPr>
          <w:t>№</w:t>
        </w:r>
        <w:r w:rsidR="00AD6625" w:rsidRPr="00AD6625">
          <w:rPr>
            <w:sz w:val="27"/>
            <w:szCs w:val="27"/>
          </w:rPr>
          <w:t xml:space="preserve"> 166</w:t>
        </w:r>
      </w:hyperlink>
      <w:r w:rsidR="00D31BE6">
        <w:rPr>
          <w:sz w:val="27"/>
          <w:szCs w:val="27"/>
        </w:rPr>
        <w:t xml:space="preserve">, </w:t>
      </w:r>
      <w:r w:rsidR="00D31BE6" w:rsidRPr="00D31BE6">
        <w:rPr>
          <w:sz w:val="27"/>
          <w:szCs w:val="27"/>
        </w:rPr>
        <w:t xml:space="preserve">от 12.08.2022 </w:t>
      </w:r>
      <w:hyperlink r:id="rId22" w:history="1">
        <w:r w:rsidR="00D31BE6">
          <w:rPr>
            <w:sz w:val="27"/>
            <w:szCs w:val="27"/>
          </w:rPr>
          <w:t>№</w:t>
        </w:r>
        <w:r w:rsidR="00D31BE6" w:rsidRPr="00D31BE6">
          <w:rPr>
            <w:sz w:val="27"/>
            <w:szCs w:val="27"/>
          </w:rPr>
          <w:t xml:space="preserve"> 547</w:t>
        </w:r>
      </w:hyperlink>
      <w:r w:rsidR="00D50693">
        <w:rPr>
          <w:sz w:val="27"/>
          <w:szCs w:val="27"/>
        </w:rPr>
        <w:t xml:space="preserve">, </w:t>
      </w:r>
      <w:r w:rsidR="00EC5B9B">
        <w:rPr>
          <w:sz w:val="27"/>
          <w:szCs w:val="27"/>
        </w:rPr>
        <w:t xml:space="preserve">от </w:t>
      </w:r>
      <w:r w:rsidR="00EC5B9B" w:rsidRPr="00EC5B9B">
        <w:rPr>
          <w:sz w:val="27"/>
          <w:szCs w:val="27"/>
        </w:rPr>
        <w:t xml:space="preserve">30.03.2023 </w:t>
      </w:r>
      <w:r w:rsidR="00EC5B9B">
        <w:rPr>
          <w:sz w:val="27"/>
          <w:szCs w:val="27"/>
        </w:rPr>
        <w:t>№</w:t>
      </w:r>
      <w:r w:rsidR="00EC5B9B" w:rsidRPr="00EC5B9B">
        <w:rPr>
          <w:sz w:val="27"/>
          <w:szCs w:val="27"/>
        </w:rPr>
        <w:t xml:space="preserve"> 219</w:t>
      </w:r>
      <w:r w:rsidR="00EC5B9B">
        <w:rPr>
          <w:sz w:val="27"/>
          <w:szCs w:val="27"/>
        </w:rPr>
        <w:t xml:space="preserve">, </w:t>
      </w:r>
      <w:r w:rsidR="00132173" w:rsidRPr="00132173">
        <w:rPr>
          <w:sz w:val="27"/>
          <w:szCs w:val="27"/>
        </w:rPr>
        <w:t xml:space="preserve">от 22.11.2023 </w:t>
      </w:r>
      <w:r w:rsidR="00132173">
        <w:rPr>
          <w:sz w:val="27"/>
          <w:szCs w:val="27"/>
        </w:rPr>
        <w:t>№</w:t>
      </w:r>
      <w:r w:rsidR="00132173" w:rsidRPr="00132173">
        <w:rPr>
          <w:sz w:val="27"/>
          <w:szCs w:val="27"/>
        </w:rPr>
        <w:t xml:space="preserve"> 872</w:t>
      </w:r>
      <w:r w:rsidRPr="001B1F09">
        <w:rPr>
          <w:sz w:val="27"/>
          <w:szCs w:val="27"/>
        </w:rPr>
        <w:t>)</w:t>
      </w:r>
      <w:r w:rsidRPr="00B218ED">
        <w:rPr>
          <w:spacing w:val="-8"/>
          <w:sz w:val="27"/>
          <w:szCs w:val="27"/>
          <w:vertAlign w:val="superscript"/>
        </w:rPr>
        <w:footnoteReference w:id="1"/>
      </w:r>
      <w:r w:rsidRPr="00B218ED">
        <w:rPr>
          <w:spacing w:val="-8"/>
          <w:sz w:val="27"/>
          <w:szCs w:val="27"/>
        </w:rPr>
        <w:t>.</w:t>
      </w:r>
      <w:bookmarkEnd w:id="34"/>
      <w:bookmarkEnd w:id="35"/>
      <w:bookmarkEnd w:id="36"/>
      <w:bookmarkEnd w:id="37"/>
      <w:bookmarkEnd w:id="38"/>
      <w:proofErr w:type="gramEnd"/>
    </w:p>
    <w:p w:rsidR="00CF3E0F" w:rsidRPr="00E90913" w:rsidRDefault="00CF3E0F" w:rsidP="00CF3E0F">
      <w:pPr>
        <w:tabs>
          <w:tab w:val="left" w:pos="560"/>
        </w:tabs>
        <w:ind w:firstLine="709"/>
        <w:jc w:val="both"/>
        <w:rPr>
          <w:sz w:val="27"/>
          <w:szCs w:val="27"/>
        </w:rPr>
      </w:pPr>
      <w:r w:rsidRPr="00E90913">
        <w:rPr>
          <w:sz w:val="27"/>
          <w:szCs w:val="27"/>
        </w:rPr>
        <w:t xml:space="preserve">Государственной программой сформирован новый для Российской Федерации организационно-правовой механизм содействия возвращению </w:t>
      </w:r>
      <w:r>
        <w:rPr>
          <w:sz w:val="27"/>
          <w:szCs w:val="27"/>
        </w:rPr>
        <w:br/>
      </w:r>
      <w:r w:rsidRPr="00E90913">
        <w:rPr>
          <w:sz w:val="27"/>
          <w:szCs w:val="27"/>
        </w:rPr>
        <w:t xml:space="preserve">в Россию особой категории людей – соотечественников, проживающих </w:t>
      </w:r>
      <w:r>
        <w:rPr>
          <w:sz w:val="27"/>
          <w:szCs w:val="27"/>
        </w:rPr>
        <w:br/>
      </w:r>
      <w:r w:rsidRPr="00E90913">
        <w:rPr>
          <w:sz w:val="27"/>
          <w:szCs w:val="27"/>
        </w:rPr>
        <w:t xml:space="preserve">за рубежом. </w:t>
      </w:r>
    </w:p>
    <w:p w:rsidR="00CF3E0F" w:rsidRPr="00E90913" w:rsidRDefault="00CF3E0F" w:rsidP="00980FBD">
      <w:pPr>
        <w:ind w:firstLine="709"/>
        <w:jc w:val="both"/>
        <w:rPr>
          <w:sz w:val="27"/>
          <w:szCs w:val="27"/>
        </w:rPr>
      </w:pPr>
      <w:r w:rsidRPr="00E90913">
        <w:rPr>
          <w:sz w:val="27"/>
          <w:szCs w:val="27"/>
        </w:rPr>
        <w:t xml:space="preserve">Работа в рамках Государственной программы осуществляется на двух уровнях: </w:t>
      </w:r>
      <w:proofErr w:type="gramStart"/>
      <w:r w:rsidRPr="00E90913">
        <w:rPr>
          <w:sz w:val="27"/>
          <w:szCs w:val="27"/>
        </w:rPr>
        <w:t>федеральном</w:t>
      </w:r>
      <w:proofErr w:type="gramEnd"/>
      <w:r w:rsidRPr="00E90913">
        <w:rPr>
          <w:sz w:val="27"/>
          <w:szCs w:val="27"/>
        </w:rPr>
        <w:t xml:space="preserve"> и региональном. Собственно</w:t>
      </w:r>
      <w:r w:rsidR="00EE10F0">
        <w:rPr>
          <w:sz w:val="27"/>
          <w:szCs w:val="27"/>
        </w:rPr>
        <w:t>,</w:t>
      </w:r>
      <w:r w:rsidRPr="00E90913">
        <w:rPr>
          <w:sz w:val="27"/>
          <w:szCs w:val="27"/>
        </w:rPr>
        <w:t xml:space="preserve"> Государственная программа является документом, определяющим общую концепцию политики Российской</w:t>
      </w:r>
      <w:r w:rsidR="00980FBD">
        <w:rPr>
          <w:sz w:val="27"/>
          <w:szCs w:val="27"/>
        </w:rPr>
        <w:t> </w:t>
      </w:r>
      <w:r w:rsidRPr="00E90913">
        <w:rPr>
          <w:sz w:val="27"/>
          <w:szCs w:val="27"/>
        </w:rPr>
        <w:t>Федерации в области содействия добровольному переселению соотечественников. Она устанавливает цели, задачи и принципы оказания содействия добровольн</w:t>
      </w:r>
      <w:bookmarkStart w:id="39" w:name="_GoBack"/>
      <w:bookmarkEnd w:id="39"/>
      <w:r w:rsidRPr="00E90913">
        <w:rPr>
          <w:sz w:val="27"/>
          <w:szCs w:val="27"/>
        </w:rPr>
        <w:t xml:space="preserve">ому переселению соотечественников. </w:t>
      </w:r>
    </w:p>
    <w:p w:rsidR="00CF3E0F" w:rsidRPr="00E90913" w:rsidRDefault="00CF3E0F" w:rsidP="00CF3E0F">
      <w:pPr>
        <w:tabs>
          <w:tab w:val="left" w:pos="560"/>
        </w:tabs>
        <w:ind w:firstLine="709"/>
        <w:jc w:val="both"/>
        <w:rPr>
          <w:sz w:val="27"/>
          <w:szCs w:val="27"/>
        </w:rPr>
      </w:pPr>
      <w:r w:rsidRPr="00E90913">
        <w:rPr>
          <w:sz w:val="27"/>
          <w:szCs w:val="27"/>
        </w:rPr>
        <w:t xml:space="preserve">Так, </w:t>
      </w:r>
      <w:r w:rsidRPr="000C7405">
        <w:rPr>
          <w:sz w:val="27"/>
          <w:szCs w:val="27"/>
        </w:rPr>
        <w:t xml:space="preserve">деятельность государственных органов и структур, </w:t>
      </w:r>
      <w:r>
        <w:rPr>
          <w:sz w:val="27"/>
          <w:szCs w:val="27"/>
        </w:rPr>
        <w:t>участвующих</w:t>
      </w:r>
      <w:r w:rsidRPr="00E90913">
        <w:rPr>
          <w:sz w:val="27"/>
          <w:szCs w:val="27"/>
        </w:rPr>
        <w:t xml:space="preserve"> </w:t>
      </w:r>
      <w:r>
        <w:rPr>
          <w:sz w:val="27"/>
          <w:szCs w:val="27"/>
        </w:rPr>
        <w:br/>
      </w:r>
      <w:r w:rsidRPr="00E90913">
        <w:rPr>
          <w:sz w:val="27"/>
          <w:szCs w:val="27"/>
        </w:rPr>
        <w:t>в реализации Государственной программы, строится на таких принципах, как:</w:t>
      </w:r>
    </w:p>
    <w:p w:rsidR="00CF3E0F" w:rsidRPr="00E90913" w:rsidRDefault="00CF3E0F" w:rsidP="00CF3E0F">
      <w:pPr>
        <w:widowControl/>
        <w:ind w:firstLine="709"/>
        <w:jc w:val="both"/>
        <w:rPr>
          <w:sz w:val="27"/>
          <w:szCs w:val="27"/>
        </w:rPr>
      </w:pPr>
      <w:r w:rsidRPr="00E90913">
        <w:rPr>
          <w:sz w:val="27"/>
          <w:szCs w:val="27"/>
        </w:rPr>
        <w:t>добровольность участия соотечественников в Государственной программе;</w:t>
      </w:r>
    </w:p>
    <w:p w:rsidR="00CF3E0F" w:rsidRPr="00A01F41" w:rsidRDefault="00CF3E0F" w:rsidP="00CF3E0F">
      <w:pPr>
        <w:widowControl/>
        <w:ind w:firstLine="709"/>
        <w:jc w:val="both"/>
        <w:rPr>
          <w:sz w:val="27"/>
          <w:szCs w:val="27"/>
        </w:rPr>
      </w:pPr>
      <w:r w:rsidRPr="00A01F41">
        <w:rPr>
          <w:sz w:val="27"/>
          <w:szCs w:val="27"/>
        </w:rPr>
        <w:t>финансовая обеспеченность мероприятий, предусмотренных Государственной программой, сочетание безвозвратного и возвратного принципов социально-экономической поддержки участников Государственной программы (переселенцев);</w:t>
      </w:r>
    </w:p>
    <w:p w:rsidR="00CF3E0F" w:rsidRPr="00E90913" w:rsidRDefault="00CF3E0F" w:rsidP="00CF3E0F">
      <w:pPr>
        <w:widowControl/>
        <w:ind w:firstLine="709"/>
        <w:jc w:val="both"/>
        <w:rPr>
          <w:sz w:val="27"/>
          <w:szCs w:val="27"/>
        </w:rPr>
      </w:pPr>
      <w:r w:rsidRPr="00E90913">
        <w:rPr>
          <w:sz w:val="27"/>
          <w:szCs w:val="27"/>
        </w:rPr>
        <w:lastRenderedPageBreak/>
        <w:t xml:space="preserve">обеспечение баланса интересов переселенцев, принимающего сообщества, Российской Федерации в </w:t>
      </w:r>
      <w:proofErr w:type="gramStart"/>
      <w:r w:rsidRPr="00E90913">
        <w:rPr>
          <w:sz w:val="27"/>
          <w:szCs w:val="27"/>
        </w:rPr>
        <w:t>целом</w:t>
      </w:r>
      <w:proofErr w:type="gramEnd"/>
      <w:r w:rsidRPr="00E90913">
        <w:rPr>
          <w:sz w:val="27"/>
          <w:szCs w:val="27"/>
        </w:rPr>
        <w:t xml:space="preserve"> и е</w:t>
      </w:r>
      <w:r w:rsidR="00B62E1E">
        <w:rPr>
          <w:sz w:val="27"/>
          <w:szCs w:val="27"/>
        </w:rPr>
        <w:t>ё</w:t>
      </w:r>
      <w:r w:rsidRPr="00E90913">
        <w:rPr>
          <w:sz w:val="27"/>
          <w:szCs w:val="27"/>
        </w:rPr>
        <w:t xml:space="preserve"> субъектов, органов местного самоуправления, а также предпринимателей;</w:t>
      </w:r>
    </w:p>
    <w:p w:rsidR="00CF3E0F" w:rsidRPr="00A01F41" w:rsidRDefault="00CF3E0F" w:rsidP="00CF3E0F">
      <w:pPr>
        <w:widowControl/>
        <w:ind w:firstLine="709"/>
        <w:jc w:val="both"/>
        <w:rPr>
          <w:sz w:val="27"/>
          <w:szCs w:val="27"/>
        </w:rPr>
      </w:pPr>
      <w:r w:rsidRPr="00A01F41">
        <w:rPr>
          <w:sz w:val="27"/>
          <w:szCs w:val="27"/>
        </w:rPr>
        <w:t>приоритет мер социально-экономического стимулирования, определяющих рамочные условия и характер переселения, а также направленность этого процесса;</w:t>
      </w:r>
    </w:p>
    <w:p w:rsidR="00CF3E0F" w:rsidRPr="00A01F41" w:rsidRDefault="00CF3E0F" w:rsidP="00CF3E0F">
      <w:pPr>
        <w:widowControl/>
        <w:ind w:firstLine="709"/>
        <w:jc w:val="both"/>
        <w:rPr>
          <w:sz w:val="27"/>
          <w:szCs w:val="27"/>
        </w:rPr>
      </w:pPr>
      <w:r w:rsidRPr="00A01F41">
        <w:rPr>
          <w:sz w:val="27"/>
          <w:szCs w:val="27"/>
        </w:rPr>
        <w:t>адресность государственных гарантий и социальной поддержки, обусловленность их предоставления соблюдением участниками Государственной программы условий участия в ней и социально-экономическими характеристиками субъектов Российской Федерации, разрабатывающих региональные программы оказания содействия добровольному переселению в Российскую Федерацию соотечественников;</w:t>
      </w:r>
    </w:p>
    <w:p w:rsidR="00CF3E0F" w:rsidRPr="00A01F41" w:rsidRDefault="00CF3E0F" w:rsidP="00CF3E0F">
      <w:pPr>
        <w:widowControl/>
        <w:ind w:firstLine="708"/>
        <w:jc w:val="both"/>
        <w:rPr>
          <w:sz w:val="27"/>
          <w:szCs w:val="27"/>
        </w:rPr>
      </w:pPr>
      <w:r w:rsidRPr="00A01F41">
        <w:rPr>
          <w:sz w:val="27"/>
          <w:szCs w:val="27"/>
        </w:rPr>
        <w:t xml:space="preserve">взаимосвязь содержания мероприятий, предусмотренных Государственной программой, с задачами государственного, социально-экономического, культурного и национального развития Российской Федерации в </w:t>
      </w:r>
      <w:proofErr w:type="gramStart"/>
      <w:r w:rsidRPr="00A01F41">
        <w:rPr>
          <w:sz w:val="27"/>
          <w:szCs w:val="27"/>
        </w:rPr>
        <w:t>целом</w:t>
      </w:r>
      <w:proofErr w:type="gramEnd"/>
      <w:r w:rsidRPr="00A01F41">
        <w:rPr>
          <w:sz w:val="27"/>
          <w:szCs w:val="27"/>
        </w:rPr>
        <w:t xml:space="preserve"> </w:t>
      </w:r>
      <w:r w:rsidR="00A01F41">
        <w:rPr>
          <w:sz w:val="27"/>
          <w:szCs w:val="27"/>
        </w:rPr>
        <w:br/>
      </w:r>
      <w:r w:rsidRPr="00A01F41">
        <w:rPr>
          <w:sz w:val="27"/>
          <w:szCs w:val="27"/>
        </w:rPr>
        <w:t>и ее субъектов;</w:t>
      </w:r>
    </w:p>
    <w:p w:rsidR="00CF3E0F" w:rsidRPr="00A01F41" w:rsidRDefault="00CF3E0F" w:rsidP="00CF3E0F">
      <w:pPr>
        <w:widowControl/>
        <w:ind w:firstLine="709"/>
        <w:jc w:val="both"/>
        <w:rPr>
          <w:sz w:val="27"/>
          <w:szCs w:val="27"/>
        </w:rPr>
      </w:pPr>
      <w:r w:rsidRPr="00A01F41">
        <w:rPr>
          <w:sz w:val="27"/>
          <w:szCs w:val="27"/>
        </w:rPr>
        <w:t>доступность информации об условиях участия в Государственной программе, правах и обязательствах участников Государственной программы, объ</w:t>
      </w:r>
      <w:r w:rsidR="00B62E1E">
        <w:rPr>
          <w:sz w:val="27"/>
          <w:szCs w:val="27"/>
        </w:rPr>
        <w:t>ё</w:t>
      </w:r>
      <w:r w:rsidRPr="00A01F41">
        <w:rPr>
          <w:sz w:val="27"/>
          <w:szCs w:val="27"/>
        </w:rPr>
        <w:t>мах государственных гарантий и социальной поддержки, а также о социально-экономических характеристиках территорий, предлагаемых для переселения.</w:t>
      </w:r>
    </w:p>
    <w:p w:rsidR="00CF3E0F" w:rsidRPr="00A01F41" w:rsidRDefault="00CF3E0F" w:rsidP="00CF3E0F">
      <w:pPr>
        <w:ind w:firstLine="709"/>
        <w:jc w:val="both"/>
        <w:rPr>
          <w:sz w:val="27"/>
          <w:szCs w:val="27"/>
        </w:rPr>
      </w:pPr>
      <w:r w:rsidRPr="00A01F41">
        <w:rPr>
          <w:sz w:val="27"/>
          <w:szCs w:val="27"/>
        </w:rPr>
        <w:t>С 31 декабря 2012 года Государственная программа действует на постоянной основе.</w:t>
      </w:r>
    </w:p>
    <w:p w:rsidR="00CF3E0F" w:rsidRDefault="00CF3E0F" w:rsidP="00CF3E0F">
      <w:pPr>
        <w:ind w:firstLine="709"/>
        <w:jc w:val="both"/>
        <w:rPr>
          <w:sz w:val="27"/>
          <w:szCs w:val="27"/>
        </w:rPr>
      </w:pPr>
      <w:r w:rsidRPr="00E90913">
        <w:rPr>
          <w:sz w:val="27"/>
          <w:szCs w:val="27"/>
        </w:rPr>
        <w:t xml:space="preserve">Государственная программа определяет основы организации работы </w:t>
      </w:r>
      <w:r>
        <w:rPr>
          <w:sz w:val="27"/>
          <w:szCs w:val="27"/>
        </w:rPr>
        <w:br/>
      </w:r>
      <w:r w:rsidRPr="00E90913">
        <w:rPr>
          <w:sz w:val="27"/>
          <w:szCs w:val="27"/>
        </w:rPr>
        <w:t xml:space="preserve">по оказанию содействия добровольному переселению за рубежом и на территории Российской Федерации, а также устанавливает базовые права и обязательства участников Государственной программы и членов их семей, совместно переселяющихся на постоянное место жительства в Российскую Федерацию. </w:t>
      </w:r>
    </w:p>
    <w:p w:rsidR="00CB6D71" w:rsidRPr="00E90913" w:rsidRDefault="00F46874" w:rsidP="00CB6D71">
      <w:pPr>
        <w:ind w:firstLine="709"/>
        <w:jc w:val="both"/>
        <w:rPr>
          <w:sz w:val="27"/>
          <w:szCs w:val="27"/>
        </w:rPr>
      </w:pPr>
      <w:r>
        <w:rPr>
          <w:sz w:val="27"/>
          <w:szCs w:val="27"/>
        </w:rPr>
        <w:t xml:space="preserve">С 1 января 2024 года </w:t>
      </w:r>
      <w:r w:rsidRPr="00F46874">
        <w:rPr>
          <w:sz w:val="27"/>
          <w:szCs w:val="27"/>
        </w:rPr>
        <w:t>введен институт репатриации, устанавливающий упрощенный механизм переселения</w:t>
      </w:r>
      <w:r w:rsidR="00CB6D71" w:rsidRPr="00CB6D71">
        <w:rPr>
          <w:sz w:val="27"/>
          <w:szCs w:val="27"/>
        </w:rPr>
        <w:t xml:space="preserve"> </w:t>
      </w:r>
      <w:r w:rsidR="00CB6D71">
        <w:rPr>
          <w:sz w:val="27"/>
          <w:szCs w:val="27"/>
        </w:rPr>
        <w:t>в рамках Государственной программы</w:t>
      </w:r>
      <w:r w:rsidR="007318B5">
        <w:rPr>
          <w:sz w:val="27"/>
          <w:szCs w:val="27"/>
        </w:rPr>
        <w:t>.</w:t>
      </w:r>
    </w:p>
    <w:p w:rsidR="00CF3E0F" w:rsidRPr="00E90913" w:rsidRDefault="00CB6D71" w:rsidP="00CF3E0F">
      <w:pPr>
        <w:ind w:firstLine="709"/>
        <w:jc w:val="both"/>
        <w:rPr>
          <w:sz w:val="27"/>
          <w:szCs w:val="27"/>
        </w:rPr>
      </w:pPr>
      <w:proofErr w:type="gramStart"/>
      <w:r>
        <w:rPr>
          <w:sz w:val="27"/>
          <w:szCs w:val="27"/>
        </w:rPr>
        <w:t>О</w:t>
      </w:r>
      <w:r w:rsidR="00CF3E0F" w:rsidRPr="00E90913">
        <w:rPr>
          <w:sz w:val="27"/>
          <w:szCs w:val="27"/>
        </w:rPr>
        <w:t>бъ</w:t>
      </w:r>
      <w:r w:rsidR="00B62E1E">
        <w:rPr>
          <w:sz w:val="27"/>
          <w:szCs w:val="27"/>
        </w:rPr>
        <w:t>ё</w:t>
      </w:r>
      <w:r w:rsidR="00CF3E0F" w:rsidRPr="00E90913">
        <w:rPr>
          <w:sz w:val="27"/>
          <w:szCs w:val="27"/>
        </w:rPr>
        <w:t xml:space="preserve">м государственных гарантий и мер социальной поддержки </w:t>
      </w:r>
      <w:r w:rsidR="005A438A">
        <w:rPr>
          <w:sz w:val="27"/>
          <w:szCs w:val="27"/>
        </w:rPr>
        <w:t xml:space="preserve">зависит </w:t>
      </w:r>
      <w:r w:rsidR="005A438A">
        <w:rPr>
          <w:sz w:val="27"/>
          <w:szCs w:val="27"/>
        </w:rPr>
        <w:br/>
        <w:t xml:space="preserve">от варианта </w:t>
      </w:r>
      <w:r w:rsidR="00F40E73">
        <w:rPr>
          <w:sz w:val="27"/>
          <w:szCs w:val="27"/>
        </w:rPr>
        <w:t xml:space="preserve">участия в Государственной </w:t>
      </w:r>
      <w:r w:rsidR="005A438A">
        <w:rPr>
          <w:sz w:val="27"/>
          <w:szCs w:val="27"/>
        </w:rPr>
        <w:t>программе (</w:t>
      </w:r>
      <w:r w:rsidR="00F40E73">
        <w:rPr>
          <w:sz w:val="27"/>
          <w:szCs w:val="27"/>
        </w:rPr>
        <w:t>в порядке</w:t>
      </w:r>
      <w:r w:rsidR="005A438A" w:rsidRPr="005A438A">
        <w:rPr>
          <w:sz w:val="27"/>
          <w:szCs w:val="27"/>
        </w:rPr>
        <w:t xml:space="preserve"> </w:t>
      </w:r>
      <w:r w:rsidR="005A438A">
        <w:rPr>
          <w:sz w:val="27"/>
          <w:szCs w:val="27"/>
        </w:rPr>
        <w:t xml:space="preserve">репатриации или </w:t>
      </w:r>
      <w:r w:rsidR="005A438A">
        <w:rPr>
          <w:sz w:val="27"/>
          <w:szCs w:val="27"/>
        </w:rPr>
        <w:br/>
        <w:t>в общем порядке)</w:t>
      </w:r>
      <w:r w:rsidR="00F40E73">
        <w:rPr>
          <w:sz w:val="27"/>
          <w:szCs w:val="27"/>
        </w:rPr>
        <w:t xml:space="preserve">, а также </w:t>
      </w:r>
      <w:r w:rsidR="00F40E73" w:rsidRPr="00E90913">
        <w:rPr>
          <w:sz w:val="27"/>
          <w:szCs w:val="27"/>
        </w:rPr>
        <w:t xml:space="preserve">зависит </w:t>
      </w:r>
      <w:r w:rsidR="00F40E73">
        <w:rPr>
          <w:sz w:val="27"/>
          <w:szCs w:val="27"/>
        </w:rPr>
        <w:t xml:space="preserve">от </w:t>
      </w:r>
      <w:r w:rsidR="00CF3E0F" w:rsidRPr="00E90913">
        <w:rPr>
          <w:sz w:val="27"/>
          <w:szCs w:val="27"/>
        </w:rPr>
        <w:t>территории вселения (территория субъекта Российской Федерации или е</w:t>
      </w:r>
      <w:r w:rsidR="00E04677">
        <w:rPr>
          <w:sz w:val="27"/>
          <w:szCs w:val="27"/>
        </w:rPr>
        <w:t>ё</w:t>
      </w:r>
      <w:r w:rsidR="00CF3E0F" w:rsidRPr="00E90913">
        <w:rPr>
          <w:sz w:val="27"/>
          <w:szCs w:val="27"/>
        </w:rPr>
        <w:t xml:space="preserve"> часть, куда целенаправленно привлекаются участники Государственной программы в рамках реализации проектов переселения), избранной соотечественн</w:t>
      </w:r>
      <w:r w:rsidR="00F40E73">
        <w:rPr>
          <w:sz w:val="27"/>
          <w:szCs w:val="27"/>
        </w:rPr>
        <w:t>иком для проживания в России.</w:t>
      </w:r>
      <w:proofErr w:type="gramEnd"/>
      <w:r w:rsidR="00F40E73">
        <w:rPr>
          <w:sz w:val="27"/>
          <w:szCs w:val="27"/>
        </w:rPr>
        <w:t xml:space="preserve"> </w:t>
      </w:r>
      <w:r w:rsidR="00CF3E0F" w:rsidRPr="00E90913">
        <w:rPr>
          <w:sz w:val="27"/>
          <w:szCs w:val="27"/>
        </w:rPr>
        <w:t>Государственной программой предусмотрены территории вселения, на которые могут переехать участники Госпрограммы и члены их семей</w:t>
      </w:r>
      <w:r w:rsidR="00B218ED">
        <w:rPr>
          <w:sz w:val="27"/>
          <w:szCs w:val="27"/>
        </w:rPr>
        <w:t xml:space="preserve"> – э</w:t>
      </w:r>
      <w:r w:rsidR="00CF3E0F" w:rsidRPr="00E90913">
        <w:rPr>
          <w:sz w:val="27"/>
          <w:szCs w:val="27"/>
        </w:rPr>
        <w:t xml:space="preserve">то территории приоритетного заселения и территории, не относящиеся к территориям приоритетного заселения. </w:t>
      </w:r>
    </w:p>
    <w:p w:rsidR="00CF3E0F" w:rsidRPr="00531975" w:rsidRDefault="00CF3E0F" w:rsidP="00C75556">
      <w:pPr>
        <w:ind w:firstLine="709"/>
        <w:jc w:val="both"/>
        <w:rPr>
          <w:sz w:val="27"/>
          <w:szCs w:val="27"/>
        </w:rPr>
      </w:pPr>
      <w:r w:rsidRPr="00531975">
        <w:rPr>
          <w:sz w:val="27"/>
          <w:szCs w:val="27"/>
        </w:rPr>
        <w:t xml:space="preserve">Территория приоритетного заселения </w:t>
      </w:r>
      <w:r>
        <w:rPr>
          <w:sz w:val="27"/>
          <w:szCs w:val="27"/>
        </w:rPr>
        <w:t>–</w:t>
      </w:r>
      <w:r w:rsidR="00C75556">
        <w:rPr>
          <w:sz w:val="27"/>
          <w:szCs w:val="27"/>
        </w:rPr>
        <w:t xml:space="preserve"> это </w:t>
      </w:r>
      <w:r w:rsidR="00C75556" w:rsidRPr="00C75556">
        <w:rPr>
          <w:sz w:val="27"/>
          <w:szCs w:val="27"/>
        </w:rPr>
        <w:t>субъекты Российской Федерации, входящие в состав Дальневосточног</w:t>
      </w:r>
      <w:r w:rsidR="00C75556">
        <w:rPr>
          <w:sz w:val="27"/>
          <w:szCs w:val="27"/>
        </w:rPr>
        <w:t>о федерального округа</w:t>
      </w:r>
      <w:r w:rsidRPr="00531975">
        <w:rPr>
          <w:sz w:val="27"/>
          <w:szCs w:val="27"/>
        </w:rPr>
        <w:t>.</w:t>
      </w:r>
    </w:p>
    <w:p w:rsidR="00CF3E0F" w:rsidRDefault="00CF3E0F" w:rsidP="00CF3E0F">
      <w:pPr>
        <w:tabs>
          <w:tab w:val="center" w:pos="4677"/>
          <w:tab w:val="left" w:pos="7335"/>
          <w:tab w:val="right" w:pos="9355"/>
        </w:tabs>
        <w:ind w:firstLine="709"/>
        <w:jc w:val="both"/>
        <w:rPr>
          <w:sz w:val="27"/>
          <w:szCs w:val="27"/>
        </w:rPr>
      </w:pPr>
      <w:r w:rsidRPr="00531975">
        <w:rPr>
          <w:sz w:val="27"/>
          <w:szCs w:val="27"/>
        </w:rPr>
        <w:tab/>
        <w:t>В развитие Государственной программы субъектами Российской Федерации, принимающими в ней участие, разрабатываются и утверждаются собственные программы по оказанию содействия добровольному переселению в Российскую Федерацию соотечественников, проживающих за рубежом</w:t>
      </w:r>
      <w:r w:rsidRPr="0046113C">
        <w:rPr>
          <w:sz w:val="27"/>
          <w:szCs w:val="27"/>
          <w:vertAlign w:val="superscript"/>
        </w:rPr>
        <w:footnoteReference w:id="2"/>
      </w:r>
      <w:r w:rsidRPr="00531975">
        <w:rPr>
          <w:sz w:val="27"/>
          <w:szCs w:val="27"/>
        </w:rPr>
        <w:t xml:space="preserve">. </w:t>
      </w:r>
      <w:bookmarkStart w:id="40" w:name="sub_1103"/>
    </w:p>
    <w:p w:rsidR="0046113C" w:rsidRDefault="002B6E8C" w:rsidP="00CF3E0F">
      <w:pPr>
        <w:tabs>
          <w:tab w:val="center" w:pos="4677"/>
          <w:tab w:val="left" w:pos="7335"/>
          <w:tab w:val="right" w:pos="9355"/>
        </w:tabs>
        <w:ind w:firstLine="709"/>
        <w:jc w:val="both"/>
        <w:rPr>
          <w:sz w:val="27"/>
          <w:szCs w:val="27"/>
        </w:rPr>
      </w:pPr>
      <w:r>
        <w:rPr>
          <w:sz w:val="27"/>
          <w:szCs w:val="27"/>
        </w:rPr>
        <w:lastRenderedPageBreak/>
        <w:t xml:space="preserve">Механизм </w:t>
      </w:r>
      <w:r w:rsidR="0046113C">
        <w:rPr>
          <w:sz w:val="27"/>
          <w:szCs w:val="27"/>
        </w:rPr>
        <w:t xml:space="preserve">репатриации предусматривает </w:t>
      </w:r>
      <w:r>
        <w:rPr>
          <w:sz w:val="27"/>
          <w:szCs w:val="27"/>
        </w:rPr>
        <w:t xml:space="preserve">возможность </w:t>
      </w:r>
      <w:r w:rsidR="0046113C" w:rsidRPr="0046113C">
        <w:rPr>
          <w:sz w:val="27"/>
          <w:szCs w:val="27"/>
        </w:rPr>
        <w:t xml:space="preserve">переселения </w:t>
      </w:r>
      <w:r>
        <w:rPr>
          <w:sz w:val="27"/>
          <w:szCs w:val="27"/>
        </w:rPr>
        <w:t xml:space="preserve">в </w:t>
      </w:r>
      <w:r w:rsidR="0046113C" w:rsidRPr="0046113C">
        <w:rPr>
          <w:sz w:val="27"/>
          <w:szCs w:val="27"/>
        </w:rPr>
        <w:t>любой субъект Российской Федерации, в том числе не участвующий в реализации Государственной программы.</w:t>
      </w:r>
    </w:p>
    <w:p w:rsidR="00CF3E0F" w:rsidRDefault="00CF3E0F" w:rsidP="00CF3E0F">
      <w:pPr>
        <w:tabs>
          <w:tab w:val="center" w:pos="4677"/>
          <w:tab w:val="left" w:pos="7335"/>
          <w:tab w:val="right" w:pos="9355"/>
        </w:tabs>
        <w:ind w:firstLine="709"/>
        <w:jc w:val="both"/>
        <w:rPr>
          <w:sz w:val="27"/>
          <w:szCs w:val="27"/>
        </w:rPr>
      </w:pPr>
      <w:r w:rsidRPr="00531975">
        <w:rPr>
          <w:sz w:val="27"/>
          <w:szCs w:val="27"/>
        </w:rPr>
        <w:t xml:space="preserve">Региональные программы переселения являются основой для организации работы с переселенцами на территории Российской Федерации. В </w:t>
      </w:r>
      <w:bookmarkEnd w:id="40"/>
      <w:r w:rsidRPr="00531975">
        <w:rPr>
          <w:sz w:val="27"/>
          <w:szCs w:val="27"/>
        </w:rPr>
        <w:t xml:space="preserve">региональных программах переселения определяются территории вселения, уполномоченный орган исполнительной власти субъекта Российской Федерации, ответственный </w:t>
      </w:r>
      <w:r>
        <w:rPr>
          <w:sz w:val="27"/>
          <w:szCs w:val="27"/>
        </w:rPr>
        <w:br/>
      </w:r>
      <w:r w:rsidRPr="00531975">
        <w:rPr>
          <w:sz w:val="27"/>
          <w:szCs w:val="27"/>
        </w:rPr>
        <w:t xml:space="preserve">за её реализацию. Региональная программа переселения содержит детальное описание возможностей субъекта по трудоустройству, жилищному обустройству </w:t>
      </w:r>
      <w:r>
        <w:rPr>
          <w:sz w:val="27"/>
          <w:szCs w:val="27"/>
        </w:rPr>
        <w:br/>
      </w:r>
      <w:r w:rsidRPr="00531975">
        <w:rPr>
          <w:sz w:val="27"/>
          <w:szCs w:val="27"/>
        </w:rPr>
        <w:t>и социальной поддержке соотечественников на территориях вселения.</w:t>
      </w:r>
    </w:p>
    <w:p w:rsidR="00CF3E0F" w:rsidRDefault="004925F4" w:rsidP="00CF3E0F">
      <w:pPr>
        <w:ind w:firstLine="709"/>
        <w:jc w:val="both"/>
        <w:rPr>
          <w:sz w:val="27"/>
          <w:szCs w:val="27"/>
        </w:rPr>
      </w:pPr>
      <w:r w:rsidRPr="00D83B90">
        <w:rPr>
          <w:sz w:val="27"/>
          <w:szCs w:val="27"/>
        </w:rPr>
        <w:t>Правительством Российской Федерации согласовано 7</w:t>
      </w:r>
      <w:r>
        <w:rPr>
          <w:sz w:val="27"/>
          <w:szCs w:val="27"/>
        </w:rPr>
        <w:t>9</w:t>
      </w:r>
      <w:r w:rsidRPr="00D83B90">
        <w:rPr>
          <w:sz w:val="27"/>
          <w:szCs w:val="27"/>
        </w:rPr>
        <w:t xml:space="preserve"> региональных</w:t>
      </w:r>
      <w:r>
        <w:rPr>
          <w:sz w:val="27"/>
          <w:szCs w:val="27"/>
        </w:rPr>
        <w:t xml:space="preserve"> программ переселения</w:t>
      </w:r>
      <w:r w:rsidRPr="00E03008">
        <w:rPr>
          <w:rStyle w:val="ae"/>
        </w:rPr>
        <w:footnoteReference w:id="3"/>
      </w:r>
      <w:r w:rsidR="00226429">
        <w:rPr>
          <w:sz w:val="27"/>
          <w:szCs w:val="27"/>
        </w:rPr>
        <w:t>.</w:t>
      </w:r>
      <w:r w:rsidR="005C73D0">
        <w:rPr>
          <w:sz w:val="27"/>
          <w:szCs w:val="27"/>
        </w:rPr>
        <w:t xml:space="preserve"> </w:t>
      </w:r>
      <w:r w:rsidR="00CF3E0F" w:rsidRPr="00531975">
        <w:rPr>
          <w:sz w:val="27"/>
          <w:szCs w:val="27"/>
        </w:rPr>
        <w:t xml:space="preserve">Соотечественники, желающие принять участие </w:t>
      </w:r>
      <w:r w:rsidR="00693817">
        <w:rPr>
          <w:sz w:val="27"/>
          <w:szCs w:val="27"/>
        </w:rPr>
        <w:br/>
      </w:r>
      <w:r w:rsidR="00CF3E0F" w:rsidRPr="00531975">
        <w:rPr>
          <w:sz w:val="27"/>
          <w:szCs w:val="27"/>
        </w:rPr>
        <w:t>в Государственной программе</w:t>
      </w:r>
      <w:r w:rsidR="00E62B2C">
        <w:rPr>
          <w:sz w:val="27"/>
          <w:szCs w:val="27"/>
        </w:rPr>
        <w:t xml:space="preserve"> в общем порядке</w:t>
      </w:r>
      <w:r w:rsidR="00CF3E0F" w:rsidRPr="00531975">
        <w:rPr>
          <w:sz w:val="27"/>
          <w:szCs w:val="27"/>
        </w:rPr>
        <w:t xml:space="preserve">, имеют возможность переехать </w:t>
      </w:r>
      <w:r w:rsidR="00E62B2C">
        <w:rPr>
          <w:sz w:val="27"/>
          <w:szCs w:val="27"/>
        </w:rPr>
        <w:br/>
      </w:r>
      <w:r w:rsidR="00CF3E0F" w:rsidRPr="00531975">
        <w:rPr>
          <w:sz w:val="27"/>
          <w:szCs w:val="27"/>
        </w:rPr>
        <w:t xml:space="preserve">на территории вселения в этих субъектах, воспользовавшись при этом государственными гарантиями и мерами социальной поддержки, предоставляемыми в рамках реализации Государственной программы </w:t>
      </w:r>
      <w:r w:rsidR="000D5126">
        <w:rPr>
          <w:sz w:val="27"/>
          <w:szCs w:val="27"/>
        </w:rPr>
        <w:br/>
      </w:r>
      <w:r w:rsidR="00CF3E0F" w:rsidRPr="00531975">
        <w:rPr>
          <w:sz w:val="27"/>
          <w:szCs w:val="27"/>
        </w:rPr>
        <w:t xml:space="preserve">на федеральном и региональном уровнях. </w:t>
      </w:r>
    </w:p>
    <w:p w:rsidR="00CF3E0F" w:rsidRPr="00B3193B" w:rsidRDefault="00CF3E0F" w:rsidP="00CF3E0F">
      <w:pPr>
        <w:pStyle w:val="23"/>
        <w:ind w:firstLine="709"/>
        <w:rPr>
          <w:color w:val="auto"/>
          <w:highlight w:val="yellow"/>
        </w:rPr>
      </w:pPr>
    </w:p>
    <w:p w:rsidR="00CF3E0F" w:rsidRDefault="00CF3E0F" w:rsidP="004F1724">
      <w:pPr>
        <w:pStyle w:val="3f2"/>
        <w:numPr>
          <w:ilvl w:val="1"/>
          <w:numId w:val="10"/>
        </w:numPr>
        <w:spacing w:before="0" w:after="0"/>
        <w:rPr>
          <w:u w:val="none"/>
        </w:rPr>
      </w:pPr>
      <w:bookmarkStart w:id="41" w:name="_Toc284242284"/>
      <w:bookmarkStart w:id="42" w:name="_Toc332639456"/>
      <w:bookmarkStart w:id="43" w:name="_Toc369991227"/>
      <w:bookmarkStart w:id="44" w:name="_Toc371681185"/>
      <w:r w:rsidRPr="00705F2B">
        <w:rPr>
          <w:u w:val="none"/>
        </w:rPr>
        <w:t>Правовое обеспечение Государственной программы</w:t>
      </w:r>
      <w:bookmarkEnd w:id="41"/>
      <w:bookmarkEnd w:id="42"/>
      <w:bookmarkEnd w:id="43"/>
      <w:bookmarkEnd w:id="44"/>
    </w:p>
    <w:p w:rsidR="00CF3E0F" w:rsidRPr="00B778FB" w:rsidRDefault="00CF3E0F" w:rsidP="00CF3E0F"/>
    <w:p w:rsidR="00CF3E0F" w:rsidRPr="00911090" w:rsidRDefault="00CF3E0F" w:rsidP="008741D0">
      <w:pPr>
        <w:tabs>
          <w:tab w:val="center" w:pos="4677"/>
          <w:tab w:val="left" w:pos="7335"/>
          <w:tab w:val="right" w:pos="9355"/>
        </w:tabs>
        <w:ind w:firstLine="709"/>
        <w:jc w:val="both"/>
        <w:rPr>
          <w:sz w:val="27"/>
          <w:szCs w:val="27"/>
        </w:rPr>
      </w:pPr>
      <w:proofErr w:type="gramStart"/>
      <w:r w:rsidRPr="00911090">
        <w:rPr>
          <w:sz w:val="27"/>
          <w:szCs w:val="27"/>
        </w:rPr>
        <w:t>Концепцией</w:t>
      </w:r>
      <w:r w:rsidR="004B3AC1">
        <w:rPr>
          <w:sz w:val="27"/>
          <w:szCs w:val="27"/>
        </w:rPr>
        <w:t xml:space="preserve"> </w:t>
      </w:r>
      <w:r w:rsidR="004B3AC1" w:rsidRPr="004B3AC1">
        <w:rPr>
          <w:sz w:val="27"/>
          <w:szCs w:val="27"/>
        </w:rPr>
        <w:t>государственной миграционной политики Российской Федерации на 2019</w:t>
      </w:r>
      <w:r w:rsidR="00BE4C16">
        <w:rPr>
          <w:sz w:val="27"/>
          <w:szCs w:val="27"/>
        </w:rPr>
        <w:t> </w:t>
      </w:r>
      <w:r w:rsidR="004B3AC1">
        <w:rPr>
          <w:sz w:val="27"/>
          <w:szCs w:val="27"/>
        </w:rPr>
        <w:t>–</w:t>
      </w:r>
      <w:r w:rsidR="00BE4C16">
        <w:rPr>
          <w:sz w:val="27"/>
          <w:szCs w:val="27"/>
        </w:rPr>
        <w:t> </w:t>
      </w:r>
      <w:r w:rsidR="004B3AC1" w:rsidRPr="004B3AC1">
        <w:rPr>
          <w:sz w:val="27"/>
          <w:szCs w:val="27"/>
        </w:rPr>
        <w:t>2025 годы</w:t>
      </w:r>
      <w:r w:rsidRPr="00911090">
        <w:rPr>
          <w:sz w:val="27"/>
          <w:szCs w:val="27"/>
        </w:rPr>
        <w:t>, утвержденной Президентом Российской Федерации В.В.</w:t>
      </w:r>
      <w:r>
        <w:rPr>
          <w:sz w:val="27"/>
          <w:szCs w:val="27"/>
        </w:rPr>
        <w:t> </w:t>
      </w:r>
      <w:r w:rsidRPr="00911090">
        <w:rPr>
          <w:sz w:val="27"/>
          <w:szCs w:val="27"/>
        </w:rPr>
        <w:t xml:space="preserve">Путиным в </w:t>
      </w:r>
      <w:r w:rsidR="0034200B">
        <w:rPr>
          <w:sz w:val="27"/>
          <w:szCs w:val="27"/>
        </w:rPr>
        <w:t>октябре</w:t>
      </w:r>
      <w:r w:rsidRPr="00911090">
        <w:rPr>
          <w:sz w:val="27"/>
          <w:szCs w:val="27"/>
        </w:rPr>
        <w:t xml:space="preserve"> 201</w:t>
      </w:r>
      <w:r w:rsidR="0034200B">
        <w:rPr>
          <w:sz w:val="27"/>
          <w:szCs w:val="27"/>
        </w:rPr>
        <w:t>8</w:t>
      </w:r>
      <w:r w:rsidRPr="00911090">
        <w:rPr>
          <w:sz w:val="27"/>
          <w:szCs w:val="27"/>
        </w:rPr>
        <w:t xml:space="preserve"> года, оказание содействия добровольному переселению в Россию соотечественников, проживающих за рубежом, рассматривается в качестве одного из основных направлений деятельности </w:t>
      </w:r>
      <w:r w:rsidR="004B3AC1">
        <w:rPr>
          <w:sz w:val="27"/>
          <w:szCs w:val="27"/>
        </w:rPr>
        <w:br/>
      </w:r>
      <w:r w:rsidRPr="00911090">
        <w:rPr>
          <w:sz w:val="27"/>
          <w:szCs w:val="27"/>
        </w:rPr>
        <w:t xml:space="preserve">в области создания для соотечественников условий и стимулов для переезда в нашу страну на постоянное место жительства. </w:t>
      </w:r>
      <w:proofErr w:type="gramEnd"/>
    </w:p>
    <w:p w:rsidR="00CF3E0F" w:rsidRPr="00911090" w:rsidRDefault="00CF3E0F" w:rsidP="008741D0">
      <w:pPr>
        <w:tabs>
          <w:tab w:val="center" w:pos="4677"/>
          <w:tab w:val="left" w:pos="7335"/>
          <w:tab w:val="right" w:pos="9355"/>
        </w:tabs>
        <w:ind w:firstLine="709"/>
        <w:jc w:val="both"/>
        <w:rPr>
          <w:bCs/>
          <w:sz w:val="27"/>
          <w:szCs w:val="27"/>
        </w:rPr>
      </w:pPr>
      <w:r w:rsidRPr="008741D0">
        <w:rPr>
          <w:sz w:val="27"/>
          <w:szCs w:val="27"/>
        </w:rPr>
        <w:t xml:space="preserve">Важнейшим условием успешной реализации Государственной программы является обеспечение надлежащего законодательного закрепления института добровольного переселения соотечественников в Российскую Федерацию. Вопросы, касающиеся </w:t>
      </w:r>
      <w:r w:rsidRPr="00911090">
        <w:rPr>
          <w:bCs/>
          <w:sz w:val="27"/>
          <w:szCs w:val="27"/>
        </w:rPr>
        <w:t>участия соотечественников в Государственной программе, регулируются нормативными правовыми актами различного уровня.</w:t>
      </w:r>
    </w:p>
    <w:p w:rsidR="00CF3E0F" w:rsidRPr="00911090" w:rsidRDefault="00CF3E0F" w:rsidP="00CF3E0F">
      <w:pPr>
        <w:tabs>
          <w:tab w:val="left" w:pos="980"/>
          <w:tab w:val="left" w:pos="9498"/>
        </w:tabs>
        <w:ind w:firstLine="709"/>
        <w:jc w:val="both"/>
        <w:rPr>
          <w:bCs/>
          <w:sz w:val="27"/>
          <w:szCs w:val="27"/>
        </w:rPr>
      </w:pPr>
      <w:r w:rsidRPr="007D426E">
        <w:rPr>
          <w:bCs/>
          <w:sz w:val="27"/>
          <w:szCs w:val="27"/>
        </w:rPr>
        <w:t xml:space="preserve">Субъекты Российской Федерации </w:t>
      </w:r>
      <w:r>
        <w:rPr>
          <w:bCs/>
          <w:sz w:val="27"/>
          <w:szCs w:val="27"/>
        </w:rPr>
        <w:t>начинают работу</w:t>
      </w:r>
      <w:r w:rsidRPr="007D426E">
        <w:rPr>
          <w:bCs/>
          <w:sz w:val="27"/>
          <w:szCs w:val="27"/>
        </w:rPr>
        <w:t xml:space="preserve"> по реализации Государственной программы по мере утверждения региональных программ переселения. </w:t>
      </w:r>
    </w:p>
    <w:p w:rsidR="00CF3E0F" w:rsidRPr="00911090" w:rsidRDefault="00CF3E0F" w:rsidP="00CF3E0F">
      <w:pPr>
        <w:tabs>
          <w:tab w:val="left" w:pos="980"/>
          <w:tab w:val="left" w:pos="9498"/>
        </w:tabs>
        <w:ind w:firstLine="709"/>
        <w:jc w:val="both"/>
        <w:rPr>
          <w:bCs/>
          <w:sz w:val="27"/>
          <w:szCs w:val="27"/>
        </w:rPr>
      </w:pPr>
      <w:r w:rsidRPr="00911090">
        <w:rPr>
          <w:bCs/>
          <w:sz w:val="27"/>
          <w:szCs w:val="27"/>
        </w:rPr>
        <w:t xml:space="preserve">В </w:t>
      </w:r>
      <w:r w:rsidRPr="00911090">
        <w:rPr>
          <w:b/>
          <w:bCs/>
          <w:sz w:val="27"/>
          <w:szCs w:val="27"/>
        </w:rPr>
        <w:t>Дальневосточном федеральном округе Российской Федерации</w:t>
      </w:r>
      <w:r w:rsidRPr="00911090">
        <w:rPr>
          <w:bCs/>
          <w:sz w:val="27"/>
          <w:szCs w:val="27"/>
        </w:rPr>
        <w:t xml:space="preserve"> действуют:</w:t>
      </w:r>
    </w:p>
    <w:p w:rsidR="007B316F" w:rsidRPr="0062452A" w:rsidRDefault="007B316F" w:rsidP="007B316F">
      <w:pPr>
        <w:ind w:firstLine="709"/>
        <w:jc w:val="both"/>
        <w:rPr>
          <w:sz w:val="27"/>
          <w:szCs w:val="27"/>
        </w:rPr>
      </w:pPr>
      <w:r w:rsidRPr="005C484F">
        <w:rPr>
          <w:sz w:val="27"/>
          <w:szCs w:val="27"/>
        </w:rPr>
        <w:t>региональная программа Республики Бурятия по оказанию содействия добровольному переселению в Российскую Федерацию соотечественников, проживающих за рубежом, на 20</w:t>
      </w:r>
      <w:r w:rsidR="00A942C7">
        <w:rPr>
          <w:sz w:val="27"/>
          <w:szCs w:val="27"/>
        </w:rPr>
        <w:t>20</w:t>
      </w:r>
      <w:r w:rsidRPr="005C484F">
        <w:rPr>
          <w:sz w:val="27"/>
          <w:szCs w:val="27"/>
        </w:rPr>
        <w:t xml:space="preserve"> – 20</w:t>
      </w:r>
      <w:r w:rsidR="00D53C7B">
        <w:rPr>
          <w:sz w:val="27"/>
          <w:szCs w:val="27"/>
        </w:rPr>
        <w:t>35</w:t>
      </w:r>
      <w:r w:rsidRPr="005C484F">
        <w:rPr>
          <w:sz w:val="27"/>
          <w:szCs w:val="27"/>
        </w:rPr>
        <w:t xml:space="preserve"> годы (согласована </w:t>
      </w:r>
      <w:r w:rsidRPr="005C484F">
        <w:rPr>
          <w:iCs/>
          <w:spacing w:val="-5"/>
          <w:sz w:val="27"/>
          <w:szCs w:val="27"/>
        </w:rPr>
        <w:t xml:space="preserve">распоряжением Правительства Российской Федерации от </w:t>
      </w:r>
      <w:r w:rsidR="009F1661" w:rsidRPr="009F1661">
        <w:rPr>
          <w:iCs/>
          <w:spacing w:val="-5"/>
          <w:sz w:val="27"/>
          <w:szCs w:val="27"/>
        </w:rPr>
        <w:t>9</w:t>
      </w:r>
      <w:r w:rsidRPr="009F1661">
        <w:rPr>
          <w:iCs/>
          <w:spacing w:val="-5"/>
          <w:sz w:val="27"/>
          <w:szCs w:val="27"/>
        </w:rPr>
        <w:t xml:space="preserve"> </w:t>
      </w:r>
      <w:r w:rsidR="009F1661" w:rsidRPr="009F1661">
        <w:rPr>
          <w:iCs/>
          <w:spacing w:val="-5"/>
          <w:sz w:val="27"/>
          <w:szCs w:val="27"/>
        </w:rPr>
        <w:t>июня</w:t>
      </w:r>
      <w:r w:rsidRPr="009F1661">
        <w:rPr>
          <w:iCs/>
          <w:spacing w:val="-5"/>
          <w:sz w:val="27"/>
          <w:szCs w:val="27"/>
        </w:rPr>
        <w:t xml:space="preserve"> 20</w:t>
      </w:r>
      <w:r w:rsidR="009F1661" w:rsidRPr="009F1661">
        <w:rPr>
          <w:iCs/>
          <w:spacing w:val="-5"/>
          <w:sz w:val="27"/>
          <w:szCs w:val="27"/>
        </w:rPr>
        <w:t>20</w:t>
      </w:r>
      <w:r w:rsidRPr="009F1661">
        <w:rPr>
          <w:iCs/>
          <w:spacing w:val="-5"/>
          <w:sz w:val="27"/>
          <w:szCs w:val="27"/>
        </w:rPr>
        <w:t xml:space="preserve"> г. № </w:t>
      </w:r>
      <w:r w:rsidR="009F1661" w:rsidRPr="009F1661">
        <w:rPr>
          <w:iCs/>
          <w:spacing w:val="-5"/>
          <w:sz w:val="27"/>
          <w:szCs w:val="27"/>
        </w:rPr>
        <w:t>1522</w:t>
      </w:r>
      <w:r w:rsidRPr="009F1661">
        <w:rPr>
          <w:iCs/>
          <w:spacing w:val="-5"/>
          <w:sz w:val="27"/>
          <w:szCs w:val="27"/>
        </w:rPr>
        <w:t>-р</w:t>
      </w:r>
      <w:r w:rsidRPr="005C484F">
        <w:rPr>
          <w:sz w:val="27"/>
          <w:szCs w:val="27"/>
        </w:rPr>
        <w:t>);</w:t>
      </w:r>
    </w:p>
    <w:p w:rsidR="00CF3E0F" w:rsidRDefault="00CF3E0F" w:rsidP="00CF3E0F">
      <w:pPr>
        <w:ind w:firstLine="709"/>
        <w:jc w:val="both"/>
        <w:rPr>
          <w:sz w:val="27"/>
          <w:szCs w:val="27"/>
        </w:rPr>
      </w:pPr>
      <w:r w:rsidRPr="00911090">
        <w:rPr>
          <w:sz w:val="27"/>
          <w:szCs w:val="27"/>
        </w:rPr>
        <w:t xml:space="preserve">региональная программа </w:t>
      </w:r>
      <w:r w:rsidR="00011FBB" w:rsidRPr="00011FBB">
        <w:rPr>
          <w:sz w:val="27"/>
          <w:szCs w:val="27"/>
        </w:rPr>
        <w:t>Республик</w:t>
      </w:r>
      <w:r w:rsidR="00011FBB">
        <w:rPr>
          <w:sz w:val="27"/>
          <w:szCs w:val="27"/>
        </w:rPr>
        <w:t>и</w:t>
      </w:r>
      <w:r w:rsidR="00011FBB" w:rsidRPr="00011FBB">
        <w:rPr>
          <w:sz w:val="27"/>
          <w:szCs w:val="27"/>
        </w:rPr>
        <w:t xml:space="preserve"> Саха (Якутия) </w:t>
      </w:r>
      <w:r w:rsidRPr="00911090">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24213">
        <w:rPr>
          <w:sz w:val="27"/>
          <w:szCs w:val="27"/>
        </w:rPr>
        <w:t>23</w:t>
      </w:r>
      <w:r>
        <w:rPr>
          <w:sz w:val="27"/>
          <w:szCs w:val="27"/>
        </w:rPr>
        <w:t xml:space="preserve"> – 20</w:t>
      </w:r>
      <w:r w:rsidR="00A942C7">
        <w:rPr>
          <w:sz w:val="27"/>
          <w:szCs w:val="27"/>
        </w:rPr>
        <w:t>2</w:t>
      </w:r>
      <w:r w:rsidR="00D24213">
        <w:rPr>
          <w:sz w:val="27"/>
          <w:szCs w:val="27"/>
        </w:rPr>
        <w:t>7</w:t>
      </w:r>
      <w:r>
        <w:rPr>
          <w:sz w:val="27"/>
          <w:szCs w:val="27"/>
        </w:rPr>
        <w:t xml:space="preserve"> годы</w:t>
      </w:r>
      <w:r w:rsidRPr="00911090">
        <w:rPr>
          <w:sz w:val="27"/>
          <w:szCs w:val="27"/>
        </w:rPr>
        <w:t xml:space="preserve"> (согласована</w:t>
      </w:r>
      <w:r w:rsidRPr="00911090">
        <w:rPr>
          <w:iCs/>
          <w:color w:val="000000"/>
          <w:sz w:val="27"/>
          <w:szCs w:val="27"/>
        </w:rPr>
        <w:t xml:space="preserve"> распоряжением </w:t>
      </w:r>
      <w:r w:rsidRPr="00911090">
        <w:rPr>
          <w:iCs/>
          <w:color w:val="000000"/>
          <w:sz w:val="27"/>
          <w:szCs w:val="27"/>
        </w:rPr>
        <w:lastRenderedPageBreak/>
        <w:t xml:space="preserve">Правительства </w:t>
      </w:r>
      <w:r w:rsidRPr="00753516">
        <w:rPr>
          <w:iCs/>
          <w:color w:val="000000"/>
          <w:sz w:val="27"/>
          <w:szCs w:val="27"/>
        </w:rPr>
        <w:t xml:space="preserve">Российской Федерации от </w:t>
      </w:r>
      <w:r w:rsidR="00585226" w:rsidRPr="00585226">
        <w:rPr>
          <w:iCs/>
          <w:color w:val="000000"/>
          <w:sz w:val="27"/>
          <w:szCs w:val="27"/>
        </w:rPr>
        <w:t>22</w:t>
      </w:r>
      <w:r w:rsidRPr="00753516">
        <w:rPr>
          <w:iCs/>
          <w:color w:val="000000"/>
          <w:sz w:val="27"/>
          <w:szCs w:val="27"/>
        </w:rPr>
        <w:t xml:space="preserve"> </w:t>
      </w:r>
      <w:r w:rsidR="00585226" w:rsidRPr="00585226">
        <w:rPr>
          <w:iCs/>
          <w:color w:val="000000"/>
          <w:sz w:val="27"/>
          <w:szCs w:val="27"/>
        </w:rPr>
        <w:t>июня</w:t>
      </w:r>
      <w:r w:rsidRPr="00753516">
        <w:rPr>
          <w:iCs/>
          <w:color w:val="000000"/>
          <w:sz w:val="27"/>
          <w:szCs w:val="27"/>
        </w:rPr>
        <w:t xml:space="preserve"> 20</w:t>
      </w:r>
      <w:r w:rsidR="00A942C7">
        <w:rPr>
          <w:iCs/>
          <w:color w:val="000000"/>
          <w:sz w:val="27"/>
          <w:szCs w:val="27"/>
        </w:rPr>
        <w:t>2</w:t>
      </w:r>
      <w:r w:rsidR="00585226">
        <w:rPr>
          <w:iCs/>
          <w:color w:val="000000"/>
          <w:sz w:val="27"/>
          <w:szCs w:val="27"/>
        </w:rPr>
        <w:t>2</w:t>
      </w:r>
      <w:r w:rsidRPr="00753516">
        <w:rPr>
          <w:iCs/>
          <w:color w:val="000000"/>
          <w:sz w:val="27"/>
          <w:szCs w:val="27"/>
        </w:rPr>
        <w:t xml:space="preserve"> г. №</w:t>
      </w:r>
      <w:r w:rsidR="00AB201F">
        <w:rPr>
          <w:iCs/>
          <w:color w:val="000000"/>
          <w:sz w:val="27"/>
          <w:szCs w:val="27"/>
        </w:rPr>
        <w:t> </w:t>
      </w:r>
      <w:r w:rsidR="00A942C7">
        <w:rPr>
          <w:iCs/>
          <w:color w:val="000000"/>
          <w:sz w:val="27"/>
          <w:szCs w:val="27"/>
        </w:rPr>
        <w:t>1</w:t>
      </w:r>
      <w:r w:rsidR="00585226">
        <w:rPr>
          <w:iCs/>
          <w:color w:val="000000"/>
          <w:sz w:val="27"/>
          <w:szCs w:val="27"/>
        </w:rPr>
        <w:t>635</w:t>
      </w:r>
      <w:r w:rsidRPr="00753516">
        <w:rPr>
          <w:iCs/>
          <w:color w:val="000000"/>
          <w:sz w:val="27"/>
          <w:szCs w:val="27"/>
        </w:rPr>
        <w:t>-р</w:t>
      </w:r>
      <w:r w:rsidRPr="00753516">
        <w:rPr>
          <w:sz w:val="27"/>
          <w:szCs w:val="27"/>
        </w:rPr>
        <w:t>);</w:t>
      </w:r>
    </w:p>
    <w:p w:rsidR="007B316F" w:rsidRDefault="007B316F" w:rsidP="00FE4A19">
      <w:pPr>
        <w:ind w:firstLine="709"/>
        <w:jc w:val="both"/>
        <w:rPr>
          <w:sz w:val="27"/>
          <w:szCs w:val="27"/>
        </w:rPr>
      </w:pPr>
      <w:r w:rsidRPr="0062452A">
        <w:rPr>
          <w:sz w:val="27"/>
          <w:szCs w:val="27"/>
        </w:rPr>
        <w:t>региональная программа Забайкальского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F36FDF">
        <w:rPr>
          <w:sz w:val="27"/>
          <w:szCs w:val="27"/>
        </w:rPr>
        <w:t>2</w:t>
      </w:r>
      <w:r w:rsidR="00E17D29">
        <w:rPr>
          <w:sz w:val="27"/>
          <w:szCs w:val="27"/>
        </w:rPr>
        <w:t>2</w:t>
      </w:r>
      <w:r>
        <w:rPr>
          <w:sz w:val="27"/>
          <w:szCs w:val="27"/>
        </w:rPr>
        <w:t xml:space="preserve"> – 202</w:t>
      </w:r>
      <w:r w:rsidR="00F36FDF">
        <w:rPr>
          <w:sz w:val="27"/>
          <w:szCs w:val="27"/>
        </w:rPr>
        <w:t>5</w:t>
      </w:r>
      <w:r>
        <w:rPr>
          <w:sz w:val="27"/>
          <w:szCs w:val="27"/>
        </w:rPr>
        <w:t xml:space="preserve"> годы</w:t>
      </w:r>
      <w:r w:rsidRPr="0062452A">
        <w:rPr>
          <w:sz w:val="27"/>
          <w:szCs w:val="27"/>
        </w:rPr>
        <w:t xml:space="preserve"> (согласована </w:t>
      </w:r>
      <w:r w:rsidRPr="0062452A">
        <w:rPr>
          <w:rFonts w:eastAsia="Calibri"/>
          <w:iCs/>
          <w:color w:val="000000"/>
          <w:sz w:val="27"/>
          <w:szCs w:val="27"/>
          <w:lang w:eastAsia="en-US"/>
        </w:rPr>
        <w:t xml:space="preserve">распоряжением Правительства Российской Федерации от </w:t>
      </w:r>
      <w:r w:rsidR="00F36FDF">
        <w:rPr>
          <w:rFonts w:eastAsia="Calibri"/>
          <w:iCs/>
          <w:color w:val="000000"/>
          <w:sz w:val="27"/>
          <w:szCs w:val="27"/>
          <w:lang w:eastAsia="en-US"/>
        </w:rPr>
        <w:t>15</w:t>
      </w:r>
      <w:r w:rsidRPr="0062452A">
        <w:rPr>
          <w:rFonts w:eastAsia="Calibri"/>
          <w:iCs/>
          <w:color w:val="000000"/>
          <w:sz w:val="27"/>
          <w:szCs w:val="27"/>
          <w:lang w:eastAsia="en-US"/>
        </w:rPr>
        <w:t xml:space="preserve"> </w:t>
      </w:r>
      <w:r w:rsidR="00F36FDF">
        <w:rPr>
          <w:rFonts w:eastAsia="Calibri"/>
          <w:iCs/>
          <w:color w:val="000000"/>
          <w:sz w:val="27"/>
          <w:szCs w:val="27"/>
          <w:lang w:eastAsia="en-US"/>
        </w:rPr>
        <w:t>октября</w:t>
      </w:r>
      <w:r w:rsidRPr="0062452A">
        <w:rPr>
          <w:rFonts w:eastAsia="Calibri"/>
          <w:iCs/>
          <w:color w:val="000000"/>
          <w:sz w:val="27"/>
          <w:szCs w:val="27"/>
          <w:lang w:eastAsia="en-US"/>
        </w:rPr>
        <w:t xml:space="preserve"> 20</w:t>
      </w:r>
      <w:r w:rsidR="00F36FDF">
        <w:rPr>
          <w:rFonts w:eastAsia="Calibri"/>
          <w:iCs/>
          <w:color w:val="000000"/>
          <w:sz w:val="27"/>
          <w:szCs w:val="27"/>
          <w:lang w:eastAsia="en-US"/>
        </w:rPr>
        <w:t>21</w:t>
      </w:r>
      <w:r w:rsidRPr="0062452A">
        <w:rPr>
          <w:rFonts w:eastAsia="Calibri"/>
          <w:iCs/>
          <w:color w:val="000000"/>
          <w:sz w:val="27"/>
          <w:szCs w:val="27"/>
          <w:lang w:eastAsia="en-US"/>
        </w:rPr>
        <w:t xml:space="preserve"> г. № </w:t>
      </w:r>
      <w:r w:rsidR="00F36FDF">
        <w:rPr>
          <w:rFonts w:eastAsia="Calibri"/>
          <w:iCs/>
          <w:color w:val="000000"/>
          <w:sz w:val="27"/>
          <w:szCs w:val="27"/>
          <w:lang w:eastAsia="en-US"/>
        </w:rPr>
        <w:t>2905</w:t>
      </w:r>
      <w:r w:rsidRPr="0062452A">
        <w:rPr>
          <w:rFonts w:eastAsia="Calibri"/>
          <w:iCs/>
          <w:color w:val="000000"/>
          <w:sz w:val="27"/>
          <w:szCs w:val="27"/>
          <w:lang w:eastAsia="en-US"/>
        </w:rPr>
        <w:t>-р</w:t>
      </w:r>
      <w:r w:rsidRPr="0062452A">
        <w:rPr>
          <w:sz w:val="27"/>
          <w:szCs w:val="27"/>
        </w:rPr>
        <w:t>);</w:t>
      </w:r>
    </w:p>
    <w:p w:rsidR="00FE4A19" w:rsidRPr="00753516" w:rsidRDefault="00FE4A19" w:rsidP="00FE4A19">
      <w:pPr>
        <w:ind w:firstLine="709"/>
        <w:jc w:val="both"/>
        <w:rPr>
          <w:sz w:val="27"/>
          <w:szCs w:val="27"/>
        </w:rPr>
      </w:pPr>
      <w:r w:rsidRPr="00911090">
        <w:rPr>
          <w:sz w:val="27"/>
          <w:szCs w:val="27"/>
        </w:rPr>
        <w:t>региональная программа Камчатского края по оказанию содействия добровольному переселению в Российскую Федерацию соотечественников, проживающих за рубежом</w:t>
      </w:r>
      <w:r w:rsidR="005C162F">
        <w:rPr>
          <w:sz w:val="27"/>
          <w:szCs w:val="27"/>
        </w:rPr>
        <w:t>, на 2018 – 20</w:t>
      </w:r>
      <w:r w:rsidR="00180560">
        <w:rPr>
          <w:sz w:val="27"/>
          <w:szCs w:val="27"/>
        </w:rPr>
        <w:t>30</w:t>
      </w:r>
      <w:r>
        <w:rPr>
          <w:sz w:val="27"/>
          <w:szCs w:val="27"/>
        </w:rPr>
        <w:t xml:space="preserve"> годы</w:t>
      </w:r>
      <w:r w:rsidRPr="00911090">
        <w:rPr>
          <w:sz w:val="27"/>
          <w:szCs w:val="27"/>
        </w:rPr>
        <w:t xml:space="preserve"> (согласована</w:t>
      </w:r>
      <w:r w:rsidRPr="00911090">
        <w:rPr>
          <w:iCs/>
          <w:color w:val="000000"/>
          <w:sz w:val="27"/>
          <w:szCs w:val="27"/>
        </w:rPr>
        <w:t xml:space="preserve"> распоряжением Правительства </w:t>
      </w:r>
      <w:r w:rsidRPr="00753516">
        <w:rPr>
          <w:iCs/>
          <w:color w:val="000000"/>
          <w:sz w:val="27"/>
          <w:szCs w:val="27"/>
        </w:rPr>
        <w:t xml:space="preserve">Российской Федерации от </w:t>
      </w:r>
      <w:r w:rsidR="00B63434">
        <w:rPr>
          <w:iCs/>
          <w:color w:val="000000"/>
          <w:sz w:val="27"/>
          <w:szCs w:val="27"/>
        </w:rPr>
        <w:t>29</w:t>
      </w:r>
      <w:r w:rsidRPr="00753516">
        <w:rPr>
          <w:iCs/>
          <w:color w:val="000000"/>
          <w:sz w:val="27"/>
          <w:szCs w:val="27"/>
        </w:rPr>
        <w:t xml:space="preserve"> </w:t>
      </w:r>
      <w:r w:rsidR="00B63434">
        <w:rPr>
          <w:iCs/>
          <w:color w:val="000000"/>
          <w:sz w:val="27"/>
          <w:szCs w:val="27"/>
        </w:rPr>
        <w:t>марта 2018</w:t>
      </w:r>
      <w:r w:rsidRPr="00753516">
        <w:rPr>
          <w:iCs/>
          <w:color w:val="000000"/>
          <w:sz w:val="27"/>
          <w:szCs w:val="27"/>
        </w:rPr>
        <w:t xml:space="preserve"> г. № </w:t>
      </w:r>
      <w:r w:rsidR="00B63434">
        <w:rPr>
          <w:iCs/>
          <w:color w:val="000000"/>
          <w:sz w:val="27"/>
          <w:szCs w:val="27"/>
        </w:rPr>
        <w:t>523</w:t>
      </w:r>
      <w:r w:rsidRPr="00753516">
        <w:rPr>
          <w:iCs/>
          <w:color w:val="000000"/>
          <w:sz w:val="27"/>
          <w:szCs w:val="27"/>
        </w:rPr>
        <w:t>-р</w:t>
      </w:r>
      <w:r w:rsidRPr="00753516">
        <w:rPr>
          <w:sz w:val="27"/>
          <w:szCs w:val="27"/>
        </w:rPr>
        <w:t>);</w:t>
      </w:r>
    </w:p>
    <w:p w:rsidR="00CF3E0F" w:rsidRPr="00753516" w:rsidRDefault="00CF3E0F" w:rsidP="00CF3E0F">
      <w:pPr>
        <w:widowControl/>
        <w:ind w:firstLine="709"/>
        <w:jc w:val="both"/>
        <w:rPr>
          <w:sz w:val="27"/>
          <w:szCs w:val="27"/>
        </w:rPr>
      </w:pPr>
      <w:r w:rsidRPr="00753516">
        <w:rPr>
          <w:sz w:val="27"/>
          <w:szCs w:val="27"/>
        </w:rPr>
        <w:t xml:space="preserve">региональная программа </w:t>
      </w:r>
      <w:r w:rsidRPr="000810DA">
        <w:rPr>
          <w:sz w:val="27"/>
          <w:szCs w:val="27"/>
        </w:rPr>
        <w:t>Приморского края</w:t>
      </w:r>
      <w:r w:rsidRPr="00B165F4">
        <w:rPr>
          <w:color w:val="00B050"/>
          <w:sz w:val="27"/>
          <w:szCs w:val="27"/>
        </w:rPr>
        <w:t xml:space="preserve">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A55F6E">
        <w:rPr>
          <w:sz w:val="27"/>
          <w:szCs w:val="27"/>
        </w:rPr>
        <w:t>20</w:t>
      </w:r>
      <w:r>
        <w:rPr>
          <w:sz w:val="27"/>
          <w:szCs w:val="27"/>
        </w:rPr>
        <w:t xml:space="preserve"> – 20</w:t>
      </w:r>
      <w:r w:rsidR="00506824">
        <w:rPr>
          <w:sz w:val="27"/>
          <w:szCs w:val="27"/>
        </w:rPr>
        <w:t>2</w:t>
      </w:r>
      <w:r w:rsidR="00E04677">
        <w:rPr>
          <w:sz w:val="27"/>
          <w:szCs w:val="27"/>
        </w:rPr>
        <w:t>7</w:t>
      </w:r>
      <w:r>
        <w:rPr>
          <w:sz w:val="27"/>
          <w:szCs w:val="27"/>
        </w:rPr>
        <w:t xml:space="preserve"> годы</w:t>
      </w:r>
      <w:r w:rsidRPr="00753516">
        <w:rPr>
          <w:sz w:val="27"/>
          <w:szCs w:val="27"/>
        </w:rPr>
        <w:t xml:space="preserve"> (согласована распоряжением Правительства Российской Федерации от 2 </w:t>
      </w:r>
      <w:r w:rsidR="00A55F6E">
        <w:rPr>
          <w:sz w:val="27"/>
          <w:szCs w:val="27"/>
        </w:rPr>
        <w:t>апреля</w:t>
      </w:r>
      <w:r w:rsidRPr="00753516">
        <w:rPr>
          <w:sz w:val="27"/>
          <w:szCs w:val="27"/>
        </w:rPr>
        <w:t xml:space="preserve"> 20</w:t>
      </w:r>
      <w:r w:rsidR="00A55F6E">
        <w:rPr>
          <w:sz w:val="27"/>
          <w:szCs w:val="27"/>
        </w:rPr>
        <w:t>21</w:t>
      </w:r>
      <w:r w:rsidRPr="00753516">
        <w:rPr>
          <w:sz w:val="27"/>
          <w:szCs w:val="27"/>
        </w:rPr>
        <w:t xml:space="preserve"> г. № </w:t>
      </w:r>
      <w:r w:rsidR="00A55F6E">
        <w:rPr>
          <w:sz w:val="27"/>
          <w:szCs w:val="27"/>
        </w:rPr>
        <w:t>837</w:t>
      </w:r>
      <w:r w:rsidRPr="00753516">
        <w:rPr>
          <w:sz w:val="27"/>
          <w:szCs w:val="27"/>
        </w:rPr>
        <w:t>-р</w:t>
      </w:r>
      <w:r w:rsidRPr="00753516">
        <w:rPr>
          <w:caps/>
          <w:sz w:val="27"/>
          <w:szCs w:val="27"/>
        </w:rPr>
        <w:t>);</w:t>
      </w:r>
    </w:p>
    <w:p w:rsidR="00CF3E0F" w:rsidRPr="00753516" w:rsidRDefault="00CF3E0F" w:rsidP="00CF3E0F">
      <w:pPr>
        <w:widowControl/>
        <w:ind w:firstLine="709"/>
        <w:jc w:val="both"/>
        <w:rPr>
          <w:sz w:val="27"/>
          <w:szCs w:val="27"/>
        </w:rPr>
      </w:pPr>
      <w:r w:rsidRPr="00753516">
        <w:rPr>
          <w:sz w:val="27"/>
          <w:szCs w:val="27"/>
        </w:rPr>
        <w:t>региональная программа Хабаровского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F56E3B">
        <w:rPr>
          <w:sz w:val="27"/>
          <w:szCs w:val="27"/>
        </w:rPr>
        <w:t>6</w:t>
      </w:r>
      <w:r>
        <w:rPr>
          <w:sz w:val="27"/>
          <w:szCs w:val="27"/>
        </w:rPr>
        <w:t xml:space="preserve"> годы</w:t>
      </w:r>
      <w:r w:rsidRPr="00753516">
        <w:rPr>
          <w:sz w:val="27"/>
          <w:szCs w:val="27"/>
        </w:rPr>
        <w:t xml:space="preserve"> (согласована р</w:t>
      </w:r>
      <w:r w:rsidRPr="00753516">
        <w:rPr>
          <w:iCs/>
          <w:color w:val="000000"/>
          <w:sz w:val="27"/>
          <w:szCs w:val="27"/>
        </w:rPr>
        <w:t>аспоряжением Правительства Российской Федерации от 15 июля 2013 г. № 1207-р</w:t>
      </w:r>
      <w:r w:rsidRPr="00753516">
        <w:rPr>
          <w:sz w:val="27"/>
          <w:szCs w:val="27"/>
        </w:rPr>
        <w:t>);</w:t>
      </w:r>
    </w:p>
    <w:p w:rsidR="00CF3E0F" w:rsidRPr="00753516" w:rsidRDefault="00CF3E0F" w:rsidP="00CF3E0F">
      <w:pPr>
        <w:widowControl/>
        <w:ind w:firstLine="709"/>
        <w:jc w:val="both"/>
        <w:rPr>
          <w:sz w:val="27"/>
          <w:szCs w:val="27"/>
        </w:rPr>
      </w:pPr>
      <w:r w:rsidRPr="00753516">
        <w:rPr>
          <w:sz w:val="27"/>
          <w:szCs w:val="27"/>
        </w:rPr>
        <w:t xml:space="preserve">региональная программа </w:t>
      </w:r>
      <w:r w:rsidRPr="000810DA">
        <w:rPr>
          <w:sz w:val="27"/>
          <w:szCs w:val="27"/>
        </w:rPr>
        <w:t xml:space="preserve">Амурской области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AE509E">
        <w:rPr>
          <w:sz w:val="27"/>
          <w:szCs w:val="27"/>
        </w:rPr>
        <w:t>24</w:t>
      </w:r>
      <w:r>
        <w:rPr>
          <w:sz w:val="27"/>
          <w:szCs w:val="27"/>
        </w:rPr>
        <w:t xml:space="preserve"> – 20</w:t>
      </w:r>
      <w:r w:rsidR="00AE509E">
        <w:rPr>
          <w:sz w:val="27"/>
          <w:szCs w:val="27"/>
        </w:rPr>
        <w:t>30</w:t>
      </w:r>
      <w:r>
        <w:rPr>
          <w:sz w:val="27"/>
          <w:szCs w:val="27"/>
        </w:rPr>
        <w:t xml:space="preserve"> годы</w:t>
      </w:r>
      <w:r w:rsidRPr="00753516">
        <w:rPr>
          <w:sz w:val="27"/>
          <w:szCs w:val="27"/>
        </w:rPr>
        <w:t xml:space="preserve"> (согласована р</w:t>
      </w:r>
      <w:r w:rsidRPr="00753516">
        <w:rPr>
          <w:iCs/>
          <w:color w:val="000000"/>
          <w:sz w:val="27"/>
          <w:szCs w:val="27"/>
        </w:rPr>
        <w:t xml:space="preserve">аспоряжением Правительства Российской Федерации от </w:t>
      </w:r>
      <w:r w:rsidR="00AE509E">
        <w:rPr>
          <w:iCs/>
          <w:color w:val="000000"/>
          <w:sz w:val="27"/>
          <w:szCs w:val="27"/>
        </w:rPr>
        <w:t>13</w:t>
      </w:r>
      <w:r w:rsidRPr="00753516">
        <w:rPr>
          <w:iCs/>
          <w:color w:val="000000"/>
          <w:sz w:val="27"/>
          <w:szCs w:val="27"/>
        </w:rPr>
        <w:t xml:space="preserve"> </w:t>
      </w:r>
      <w:r w:rsidR="00AE509E">
        <w:rPr>
          <w:iCs/>
          <w:color w:val="000000"/>
          <w:sz w:val="27"/>
          <w:szCs w:val="27"/>
        </w:rPr>
        <w:t>февраля</w:t>
      </w:r>
      <w:r w:rsidRPr="00753516">
        <w:rPr>
          <w:iCs/>
          <w:color w:val="000000"/>
          <w:sz w:val="27"/>
          <w:szCs w:val="27"/>
        </w:rPr>
        <w:t xml:space="preserve"> 20</w:t>
      </w:r>
      <w:r w:rsidR="00AE509E">
        <w:rPr>
          <w:iCs/>
          <w:color w:val="000000"/>
          <w:sz w:val="27"/>
          <w:szCs w:val="27"/>
        </w:rPr>
        <w:t>24</w:t>
      </w:r>
      <w:r w:rsidRPr="00753516">
        <w:rPr>
          <w:iCs/>
          <w:color w:val="000000"/>
          <w:sz w:val="27"/>
          <w:szCs w:val="27"/>
        </w:rPr>
        <w:t xml:space="preserve"> г. № </w:t>
      </w:r>
      <w:r w:rsidR="00AE509E">
        <w:rPr>
          <w:iCs/>
          <w:color w:val="000000"/>
          <w:sz w:val="27"/>
          <w:szCs w:val="27"/>
        </w:rPr>
        <w:t>319</w:t>
      </w:r>
      <w:r w:rsidRPr="00753516">
        <w:rPr>
          <w:iCs/>
          <w:color w:val="000000"/>
          <w:sz w:val="27"/>
          <w:szCs w:val="27"/>
        </w:rPr>
        <w:t>-р</w:t>
      </w:r>
      <w:r w:rsidRPr="00753516">
        <w:rPr>
          <w:sz w:val="27"/>
          <w:szCs w:val="27"/>
        </w:rPr>
        <w:t>);</w:t>
      </w:r>
    </w:p>
    <w:p w:rsidR="00CF3E0F" w:rsidRPr="00753516" w:rsidRDefault="00CF3E0F" w:rsidP="00CF3E0F">
      <w:pPr>
        <w:widowControl/>
        <w:ind w:firstLine="709"/>
        <w:jc w:val="both"/>
        <w:rPr>
          <w:sz w:val="27"/>
          <w:szCs w:val="27"/>
        </w:rPr>
      </w:pPr>
      <w:r w:rsidRPr="00753516">
        <w:rPr>
          <w:sz w:val="27"/>
          <w:szCs w:val="27"/>
        </w:rPr>
        <w:t xml:space="preserve">региональная программа </w:t>
      </w:r>
      <w:r w:rsidRPr="00316183">
        <w:rPr>
          <w:sz w:val="27"/>
          <w:szCs w:val="27"/>
        </w:rPr>
        <w:t>Магаданской</w:t>
      </w:r>
      <w:r w:rsidRPr="00EE5A06">
        <w:rPr>
          <w:sz w:val="27"/>
          <w:szCs w:val="27"/>
        </w:rPr>
        <w:t xml:space="preserve"> области</w:t>
      </w:r>
      <w:r w:rsidRPr="000810DA">
        <w:rPr>
          <w:sz w:val="27"/>
          <w:szCs w:val="27"/>
        </w:rPr>
        <w:t xml:space="preserve">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EE5A06">
        <w:rPr>
          <w:sz w:val="27"/>
          <w:szCs w:val="27"/>
        </w:rPr>
        <w:t>22</w:t>
      </w:r>
      <w:r>
        <w:rPr>
          <w:sz w:val="27"/>
          <w:szCs w:val="27"/>
        </w:rPr>
        <w:t xml:space="preserve"> – 20</w:t>
      </w:r>
      <w:r w:rsidR="003D69FC">
        <w:rPr>
          <w:sz w:val="27"/>
          <w:szCs w:val="27"/>
        </w:rPr>
        <w:t>2</w:t>
      </w:r>
      <w:r w:rsidR="00EE5A06">
        <w:rPr>
          <w:sz w:val="27"/>
          <w:szCs w:val="27"/>
        </w:rPr>
        <w:t>6</w:t>
      </w:r>
      <w:r>
        <w:rPr>
          <w:sz w:val="27"/>
          <w:szCs w:val="27"/>
        </w:rPr>
        <w:t xml:space="preserve"> годы</w:t>
      </w:r>
      <w:r w:rsidRPr="00753516">
        <w:rPr>
          <w:sz w:val="27"/>
          <w:szCs w:val="27"/>
        </w:rPr>
        <w:t xml:space="preserve"> (согласована р</w:t>
      </w:r>
      <w:r w:rsidRPr="00753516">
        <w:rPr>
          <w:iCs/>
          <w:color w:val="000000"/>
          <w:sz w:val="27"/>
          <w:szCs w:val="27"/>
        </w:rPr>
        <w:t xml:space="preserve">аспоряжением Правительства Российской Федерации </w:t>
      </w:r>
      <w:r w:rsidR="00316183" w:rsidRPr="00316183">
        <w:rPr>
          <w:iCs/>
          <w:color w:val="000000"/>
          <w:sz w:val="27"/>
          <w:szCs w:val="27"/>
        </w:rPr>
        <w:t>от 1</w:t>
      </w:r>
      <w:r w:rsidR="00144117">
        <w:rPr>
          <w:iCs/>
          <w:color w:val="000000"/>
          <w:sz w:val="27"/>
          <w:szCs w:val="27"/>
        </w:rPr>
        <w:t>8</w:t>
      </w:r>
      <w:r w:rsidR="00316183" w:rsidRPr="00316183">
        <w:rPr>
          <w:iCs/>
          <w:color w:val="000000"/>
          <w:sz w:val="27"/>
          <w:szCs w:val="27"/>
        </w:rPr>
        <w:t xml:space="preserve"> июля 2022 г. № 1</w:t>
      </w:r>
      <w:r w:rsidR="00144117">
        <w:rPr>
          <w:iCs/>
          <w:color w:val="000000"/>
          <w:sz w:val="27"/>
          <w:szCs w:val="27"/>
        </w:rPr>
        <w:t>970</w:t>
      </w:r>
      <w:r w:rsidR="00316183" w:rsidRPr="00316183">
        <w:rPr>
          <w:iCs/>
          <w:color w:val="000000"/>
          <w:sz w:val="27"/>
          <w:szCs w:val="27"/>
        </w:rPr>
        <w:t>-р</w:t>
      </w:r>
      <w:r w:rsidRPr="00316183">
        <w:rPr>
          <w:iCs/>
          <w:color w:val="000000"/>
          <w:sz w:val="27"/>
          <w:szCs w:val="27"/>
        </w:rPr>
        <w:t>);</w:t>
      </w:r>
    </w:p>
    <w:p w:rsidR="00CF3E0F" w:rsidRPr="00753516" w:rsidRDefault="00CF3E0F" w:rsidP="00CF3E0F">
      <w:pPr>
        <w:widowControl/>
        <w:ind w:firstLine="709"/>
        <w:jc w:val="both"/>
        <w:rPr>
          <w:iCs/>
          <w:color w:val="000000"/>
          <w:sz w:val="27"/>
          <w:szCs w:val="27"/>
        </w:rPr>
      </w:pPr>
      <w:r w:rsidRPr="00753516">
        <w:rPr>
          <w:sz w:val="27"/>
          <w:szCs w:val="27"/>
        </w:rPr>
        <w:t>региональная программа Сахалинской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4E3B94">
        <w:rPr>
          <w:sz w:val="27"/>
          <w:szCs w:val="27"/>
        </w:rPr>
        <w:t>4</w:t>
      </w:r>
      <w:r>
        <w:rPr>
          <w:sz w:val="27"/>
          <w:szCs w:val="27"/>
        </w:rPr>
        <w:t xml:space="preserve"> – 202</w:t>
      </w:r>
      <w:r w:rsidR="00B4277C">
        <w:rPr>
          <w:sz w:val="27"/>
          <w:szCs w:val="27"/>
        </w:rPr>
        <w:t>5</w:t>
      </w:r>
      <w:r>
        <w:rPr>
          <w:sz w:val="27"/>
          <w:szCs w:val="27"/>
        </w:rPr>
        <w:t xml:space="preserve"> годы</w:t>
      </w:r>
      <w:r w:rsidRPr="00753516">
        <w:rPr>
          <w:sz w:val="27"/>
          <w:szCs w:val="27"/>
        </w:rPr>
        <w:t xml:space="preserve"> (согласована</w:t>
      </w:r>
      <w:r w:rsidRPr="00753516">
        <w:rPr>
          <w:iCs/>
          <w:color w:val="000000"/>
          <w:sz w:val="27"/>
          <w:szCs w:val="27"/>
        </w:rPr>
        <w:t xml:space="preserve"> распоряжением Правительства Российской Федерации от 15 июля 2013 г. № 1212-р</w:t>
      </w:r>
      <w:r w:rsidR="004E3B94">
        <w:rPr>
          <w:iCs/>
          <w:color w:val="000000"/>
          <w:sz w:val="27"/>
          <w:szCs w:val="27"/>
        </w:rPr>
        <w:t xml:space="preserve"> </w:t>
      </w:r>
      <w:r w:rsidR="004E3B94">
        <w:rPr>
          <w:iCs/>
          <w:color w:val="000000"/>
          <w:sz w:val="27"/>
          <w:szCs w:val="27"/>
        </w:rPr>
        <w:br/>
        <w:t>(в ред. от 11 сентября 2920 г. № 2324-р</w:t>
      </w:r>
      <w:r w:rsidRPr="00753516">
        <w:rPr>
          <w:sz w:val="27"/>
          <w:szCs w:val="27"/>
        </w:rPr>
        <w:t>);</w:t>
      </w:r>
    </w:p>
    <w:p w:rsidR="00CF3E0F" w:rsidRDefault="00CF3E0F" w:rsidP="00CF3E0F">
      <w:pPr>
        <w:widowControl/>
        <w:ind w:firstLine="708"/>
        <w:jc w:val="both"/>
        <w:rPr>
          <w:sz w:val="27"/>
          <w:szCs w:val="27"/>
        </w:rPr>
      </w:pPr>
      <w:r w:rsidRPr="00753516">
        <w:rPr>
          <w:sz w:val="27"/>
          <w:szCs w:val="27"/>
        </w:rPr>
        <w:t xml:space="preserve">региональная программа </w:t>
      </w:r>
      <w:r w:rsidRPr="002C4DAC">
        <w:rPr>
          <w:sz w:val="27"/>
          <w:szCs w:val="27"/>
        </w:rPr>
        <w:t xml:space="preserve">Еврейской автономной области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054958">
        <w:rPr>
          <w:sz w:val="27"/>
          <w:szCs w:val="27"/>
        </w:rPr>
        <w:t>23</w:t>
      </w:r>
      <w:r>
        <w:rPr>
          <w:sz w:val="27"/>
          <w:szCs w:val="27"/>
        </w:rPr>
        <w:t xml:space="preserve"> – 20</w:t>
      </w:r>
      <w:r w:rsidR="00883336">
        <w:rPr>
          <w:sz w:val="27"/>
          <w:szCs w:val="27"/>
        </w:rPr>
        <w:t>2</w:t>
      </w:r>
      <w:r w:rsidR="00054958">
        <w:rPr>
          <w:sz w:val="27"/>
          <w:szCs w:val="27"/>
        </w:rPr>
        <w:t>7</w:t>
      </w:r>
      <w:r>
        <w:rPr>
          <w:sz w:val="27"/>
          <w:szCs w:val="27"/>
        </w:rPr>
        <w:t xml:space="preserve"> годы</w:t>
      </w:r>
      <w:r w:rsidR="000E4CA8">
        <w:rPr>
          <w:sz w:val="27"/>
          <w:szCs w:val="27"/>
        </w:rPr>
        <w:t xml:space="preserve"> </w:t>
      </w:r>
      <w:r w:rsidR="000E4CA8" w:rsidRPr="00753516">
        <w:rPr>
          <w:sz w:val="27"/>
          <w:szCs w:val="27"/>
        </w:rPr>
        <w:t>(согласована</w:t>
      </w:r>
      <w:r w:rsidR="000E4CA8" w:rsidRPr="00753516">
        <w:rPr>
          <w:iCs/>
          <w:color w:val="000000"/>
          <w:sz w:val="27"/>
          <w:szCs w:val="27"/>
        </w:rPr>
        <w:t xml:space="preserve"> распоряжением Правительства Российской Федерации от </w:t>
      </w:r>
      <w:r w:rsidR="00054958">
        <w:rPr>
          <w:iCs/>
          <w:color w:val="000000" w:themeColor="text1"/>
          <w:sz w:val="26"/>
          <w:szCs w:val="26"/>
        </w:rPr>
        <w:t>5</w:t>
      </w:r>
      <w:r w:rsidR="000E4CA8">
        <w:rPr>
          <w:iCs/>
          <w:color w:val="000000" w:themeColor="text1"/>
          <w:sz w:val="26"/>
          <w:szCs w:val="26"/>
        </w:rPr>
        <w:t xml:space="preserve"> </w:t>
      </w:r>
      <w:r w:rsidR="00054958">
        <w:rPr>
          <w:iCs/>
          <w:color w:val="000000" w:themeColor="text1"/>
          <w:sz w:val="26"/>
          <w:szCs w:val="26"/>
        </w:rPr>
        <w:t>декабря</w:t>
      </w:r>
      <w:r w:rsidR="000E4CA8" w:rsidRPr="004E3E0C">
        <w:rPr>
          <w:iCs/>
          <w:color w:val="000000" w:themeColor="text1"/>
          <w:sz w:val="26"/>
          <w:szCs w:val="26"/>
        </w:rPr>
        <w:t xml:space="preserve"> 20</w:t>
      </w:r>
      <w:r w:rsidR="00054958">
        <w:rPr>
          <w:iCs/>
          <w:color w:val="000000" w:themeColor="text1"/>
          <w:sz w:val="26"/>
          <w:szCs w:val="26"/>
        </w:rPr>
        <w:t>22</w:t>
      </w:r>
      <w:r w:rsidR="000E4CA8" w:rsidRPr="004E3E0C">
        <w:rPr>
          <w:iCs/>
          <w:color w:val="000000" w:themeColor="text1"/>
          <w:sz w:val="26"/>
          <w:szCs w:val="26"/>
        </w:rPr>
        <w:t xml:space="preserve"> г. </w:t>
      </w:r>
      <w:r w:rsidR="00054958">
        <w:rPr>
          <w:iCs/>
          <w:color w:val="000000" w:themeColor="text1"/>
          <w:sz w:val="26"/>
          <w:szCs w:val="26"/>
        </w:rPr>
        <w:br/>
      </w:r>
      <w:r w:rsidR="000E4CA8" w:rsidRPr="004E3E0C">
        <w:rPr>
          <w:iCs/>
          <w:color w:val="000000" w:themeColor="text1"/>
          <w:sz w:val="26"/>
          <w:szCs w:val="26"/>
        </w:rPr>
        <w:t xml:space="preserve">№ </w:t>
      </w:r>
      <w:r w:rsidR="00054958">
        <w:rPr>
          <w:iCs/>
          <w:color w:val="000000" w:themeColor="text1"/>
          <w:sz w:val="26"/>
          <w:szCs w:val="26"/>
        </w:rPr>
        <w:t>3748</w:t>
      </w:r>
      <w:r w:rsidR="000E4CA8" w:rsidRPr="004E3E0C">
        <w:rPr>
          <w:iCs/>
          <w:color w:val="000000" w:themeColor="text1"/>
          <w:sz w:val="26"/>
          <w:szCs w:val="26"/>
        </w:rPr>
        <w:t>-р</w:t>
      </w:r>
      <w:r w:rsidR="000E4CA8" w:rsidRPr="00753516">
        <w:rPr>
          <w:sz w:val="27"/>
          <w:szCs w:val="27"/>
        </w:rPr>
        <w:t>)</w:t>
      </w:r>
      <w:r w:rsidR="00543CAF">
        <w:rPr>
          <w:sz w:val="27"/>
          <w:szCs w:val="27"/>
        </w:rPr>
        <w:t>;</w:t>
      </w:r>
    </w:p>
    <w:p w:rsidR="00543CAF" w:rsidRPr="00753516" w:rsidRDefault="00543CAF" w:rsidP="00CF3E0F">
      <w:pPr>
        <w:widowControl/>
        <w:ind w:firstLine="708"/>
        <w:jc w:val="both"/>
        <w:rPr>
          <w:iCs/>
          <w:color w:val="000000"/>
          <w:sz w:val="27"/>
          <w:szCs w:val="27"/>
        </w:rPr>
      </w:pPr>
      <w:r w:rsidRPr="00753516">
        <w:rPr>
          <w:sz w:val="27"/>
          <w:szCs w:val="27"/>
        </w:rPr>
        <w:t xml:space="preserve">региональная программа </w:t>
      </w:r>
      <w:r>
        <w:rPr>
          <w:sz w:val="27"/>
          <w:szCs w:val="27"/>
        </w:rPr>
        <w:t>Чукотского</w:t>
      </w:r>
      <w:r w:rsidRPr="002C4DAC">
        <w:rPr>
          <w:sz w:val="27"/>
          <w:szCs w:val="27"/>
        </w:rPr>
        <w:t xml:space="preserve"> автономно</w:t>
      </w:r>
      <w:r>
        <w:rPr>
          <w:sz w:val="27"/>
          <w:szCs w:val="27"/>
        </w:rPr>
        <w:t>го</w:t>
      </w:r>
      <w:r w:rsidRPr="002C4DAC">
        <w:rPr>
          <w:sz w:val="27"/>
          <w:szCs w:val="27"/>
        </w:rPr>
        <w:t xml:space="preserve"> о</w:t>
      </w:r>
      <w:r>
        <w:rPr>
          <w:sz w:val="27"/>
          <w:szCs w:val="27"/>
        </w:rPr>
        <w:t>круга</w:t>
      </w:r>
      <w:r w:rsidRPr="002C4DAC">
        <w:rPr>
          <w:sz w:val="27"/>
          <w:szCs w:val="27"/>
        </w:rPr>
        <w:t xml:space="preserve">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202</w:t>
      </w:r>
      <w:r w:rsidR="00631D0D">
        <w:rPr>
          <w:sz w:val="27"/>
          <w:szCs w:val="27"/>
        </w:rPr>
        <w:t>2</w:t>
      </w:r>
      <w:r>
        <w:rPr>
          <w:sz w:val="27"/>
          <w:szCs w:val="27"/>
        </w:rPr>
        <w:t xml:space="preserve"> – 202</w:t>
      </w:r>
      <w:r w:rsidR="00631D0D">
        <w:rPr>
          <w:sz w:val="27"/>
          <w:szCs w:val="27"/>
        </w:rPr>
        <w:t>6</w:t>
      </w:r>
      <w:r>
        <w:rPr>
          <w:sz w:val="27"/>
          <w:szCs w:val="27"/>
        </w:rPr>
        <w:t xml:space="preserve"> годы </w:t>
      </w:r>
      <w:r w:rsidRPr="00753516">
        <w:rPr>
          <w:sz w:val="27"/>
          <w:szCs w:val="27"/>
        </w:rPr>
        <w:t>(согласована</w:t>
      </w:r>
      <w:r w:rsidRPr="00753516">
        <w:rPr>
          <w:iCs/>
          <w:color w:val="000000"/>
          <w:sz w:val="27"/>
          <w:szCs w:val="27"/>
        </w:rPr>
        <w:t xml:space="preserve"> распоряжением Правительства Российской Федерации от </w:t>
      </w:r>
      <w:r w:rsidR="00601E28">
        <w:rPr>
          <w:iCs/>
          <w:color w:val="000000" w:themeColor="text1"/>
          <w:sz w:val="26"/>
          <w:szCs w:val="26"/>
        </w:rPr>
        <w:t>10</w:t>
      </w:r>
      <w:r>
        <w:rPr>
          <w:iCs/>
          <w:color w:val="000000" w:themeColor="text1"/>
          <w:sz w:val="26"/>
          <w:szCs w:val="26"/>
        </w:rPr>
        <w:t xml:space="preserve"> </w:t>
      </w:r>
      <w:r w:rsidR="00601E28">
        <w:rPr>
          <w:iCs/>
          <w:color w:val="000000" w:themeColor="text1"/>
          <w:sz w:val="26"/>
          <w:szCs w:val="26"/>
        </w:rPr>
        <w:t>марта</w:t>
      </w:r>
      <w:r w:rsidRPr="004E3E0C">
        <w:rPr>
          <w:iCs/>
          <w:color w:val="000000" w:themeColor="text1"/>
          <w:sz w:val="26"/>
          <w:szCs w:val="26"/>
        </w:rPr>
        <w:t xml:space="preserve"> 20</w:t>
      </w:r>
      <w:r w:rsidR="00601E28">
        <w:rPr>
          <w:iCs/>
          <w:color w:val="000000" w:themeColor="text1"/>
          <w:sz w:val="26"/>
          <w:szCs w:val="26"/>
        </w:rPr>
        <w:t>22</w:t>
      </w:r>
      <w:r w:rsidRPr="004E3E0C">
        <w:rPr>
          <w:iCs/>
          <w:color w:val="000000" w:themeColor="text1"/>
          <w:sz w:val="26"/>
          <w:szCs w:val="26"/>
        </w:rPr>
        <w:t xml:space="preserve"> г. </w:t>
      </w:r>
      <w:r>
        <w:rPr>
          <w:iCs/>
          <w:color w:val="000000" w:themeColor="text1"/>
          <w:sz w:val="26"/>
          <w:szCs w:val="26"/>
        </w:rPr>
        <w:br/>
      </w:r>
      <w:r w:rsidRPr="004E3E0C">
        <w:rPr>
          <w:iCs/>
          <w:color w:val="000000" w:themeColor="text1"/>
          <w:sz w:val="26"/>
          <w:szCs w:val="26"/>
        </w:rPr>
        <w:t xml:space="preserve">№ </w:t>
      </w:r>
      <w:r w:rsidR="00601E28">
        <w:rPr>
          <w:iCs/>
          <w:color w:val="000000" w:themeColor="text1"/>
          <w:sz w:val="26"/>
          <w:szCs w:val="26"/>
        </w:rPr>
        <w:t>474</w:t>
      </w:r>
      <w:r w:rsidRPr="004E3E0C">
        <w:rPr>
          <w:iCs/>
          <w:color w:val="000000" w:themeColor="text1"/>
          <w:sz w:val="26"/>
          <w:szCs w:val="26"/>
        </w:rPr>
        <w:t>-р</w:t>
      </w:r>
      <w:r w:rsidRPr="00753516">
        <w:rPr>
          <w:sz w:val="27"/>
          <w:szCs w:val="27"/>
        </w:rPr>
        <w:t>)</w:t>
      </w:r>
      <w:r>
        <w:rPr>
          <w:sz w:val="27"/>
          <w:szCs w:val="27"/>
        </w:rPr>
        <w:t>.</w:t>
      </w:r>
    </w:p>
    <w:p w:rsidR="00CF3E0F" w:rsidRPr="0062452A" w:rsidRDefault="00CF3E0F" w:rsidP="00CF3E0F">
      <w:pPr>
        <w:tabs>
          <w:tab w:val="left" w:pos="0"/>
          <w:tab w:val="left" w:pos="9214"/>
        </w:tabs>
        <w:ind w:firstLine="709"/>
        <w:jc w:val="both"/>
        <w:rPr>
          <w:bCs/>
          <w:sz w:val="27"/>
          <w:szCs w:val="27"/>
        </w:rPr>
      </w:pPr>
      <w:r w:rsidRPr="0062452A">
        <w:rPr>
          <w:bCs/>
          <w:sz w:val="27"/>
          <w:szCs w:val="27"/>
        </w:rPr>
        <w:t xml:space="preserve">В </w:t>
      </w:r>
      <w:r w:rsidRPr="0062452A">
        <w:rPr>
          <w:b/>
          <w:sz w:val="27"/>
          <w:szCs w:val="27"/>
        </w:rPr>
        <w:t>Сибирском федеральном округе Российской Федерации</w:t>
      </w:r>
      <w:r w:rsidRPr="0062452A">
        <w:rPr>
          <w:b/>
          <w:bCs/>
          <w:sz w:val="27"/>
          <w:szCs w:val="27"/>
        </w:rPr>
        <w:t xml:space="preserve"> </w:t>
      </w:r>
      <w:r w:rsidRPr="0062452A">
        <w:rPr>
          <w:bCs/>
          <w:sz w:val="27"/>
          <w:szCs w:val="27"/>
        </w:rPr>
        <w:t>реализуются:</w:t>
      </w:r>
    </w:p>
    <w:p w:rsidR="004C3E94" w:rsidRDefault="004C3E94" w:rsidP="00CF3E0F">
      <w:pPr>
        <w:ind w:firstLine="709"/>
        <w:jc w:val="both"/>
        <w:rPr>
          <w:sz w:val="27"/>
          <w:szCs w:val="27"/>
        </w:rPr>
      </w:pPr>
      <w:r w:rsidRPr="0062452A">
        <w:rPr>
          <w:sz w:val="27"/>
          <w:szCs w:val="27"/>
        </w:rPr>
        <w:t xml:space="preserve">региональная программа Республики </w:t>
      </w:r>
      <w:r>
        <w:rPr>
          <w:sz w:val="27"/>
          <w:szCs w:val="27"/>
        </w:rPr>
        <w:t>Алтай</w:t>
      </w:r>
      <w:r w:rsidRPr="0062452A">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C60254">
        <w:rPr>
          <w:sz w:val="27"/>
          <w:szCs w:val="27"/>
        </w:rPr>
        <w:t>2</w:t>
      </w:r>
      <w:r w:rsidR="00145E70">
        <w:rPr>
          <w:sz w:val="27"/>
          <w:szCs w:val="27"/>
        </w:rPr>
        <w:t>4</w:t>
      </w:r>
      <w:r>
        <w:rPr>
          <w:sz w:val="27"/>
          <w:szCs w:val="27"/>
        </w:rPr>
        <w:t xml:space="preserve"> – 202</w:t>
      </w:r>
      <w:r w:rsidR="00145E70">
        <w:rPr>
          <w:sz w:val="27"/>
          <w:szCs w:val="27"/>
        </w:rPr>
        <w:t>6</w:t>
      </w:r>
      <w:r>
        <w:rPr>
          <w:sz w:val="27"/>
          <w:szCs w:val="27"/>
        </w:rPr>
        <w:t xml:space="preserve"> годы</w:t>
      </w:r>
      <w:r w:rsidRPr="0062452A">
        <w:rPr>
          <w:sz w:val="27"/>
          <w:szCs w:val="27"/>
        </w:rPr>
        <w:t xml:space="preserve"> (согласована </w:t>
      </w:r>
      <w:r w:rsidRPr="0062452A">
        <w:rPr>
          <w:iCs/>
          <w:spacing w:val="-5"/>
          <w:sz w:val="27"/>
          <w:szCs w:val="27"/>
        </w:rPr>
        <w:t xml:space="preserve">распоряжением Правительства Российской Федерации от </w:t>
      </w:r>
      <w:r>
        <w:rPr>
          <w:color w:val="000000" w:themeColor="text1"/>
          <w:sz w:val="26"/>
          <w:szCs w:val="26"/>
        </w:rPr>
        <w:t>2</w:t>
      </w:r>
      <w:r w:rsidR="00EA7846">
        <w:rPr>
          <w:color w:val="000000" w:themeColor="text1"/>
          <w:sz w:val="26"/>
          <w:szCs w:val="26"/>
        </w:rPr>
        <w:t>7</w:t>
      </w:r>
      <w:r>
        <w:rPr>
          <w:color w:val="000000" w:themeColor="text1"/>
          <w:sz w:val="26"/>
          <w:szCs w:val="26"/>
        </w:rPr>
        <w:t xml:space="preserve"> </w:t>
      </w:r>
      <w:r w:rsidR="00EA7846">
        <w:rPr>
          <w:color w:val="000000" w:themeColor="text1"/>
          <w:sz w:val="26"/>
          <w:szCs w:val="26"/>
        </w:rPr>
        <w:t>мая</w:t>
      </w:r>
      <w:r>
        <w:rPr>
          <w:color w:val="000000" w:themeColor="text1"/>
          <w:sz w:val="26"/>
          <w:szCs w:val="26"/>
        </w:rPr>
        <w:t xml:space="preserve"> 20</w:t>
      </w:r>
      <w:r w:rsidR="00EA7846">
        <w:rPr>
          <w:color w:val="000000" w:themeColor="text1"/>
          <w:sz w:val="26"/>
          <w:szCs w:val="26"/>
        </w:rPr>
        <w:t>24</w:t>
      </w:r>
      <w:r>
        <w:rPr>
          <w:color w:val="000000" w:themeColor="text1"/>
          <w:sz w:val="26"/>
          <w:szCs w:val="26"/>
        </w:rPr>
        <w:t xml:space="preserve"> г. № </w:t>
      </w:r>
      <w:r w:rsidR="00EA7846">
        <w:rPr>
          <w:color w:val="000000" w:themeColor="text1"/>
          <w:sz w:val="26"/>
          <w:szCs w:val="26"/>
        </w:rPr>
        <w:t>1292</w:t>
      </w:r>
      <w:r>
        <w:rPr>
          <w:color w:val="000000" w:themeColor="text1"/>
          <w:sz w:val="26"/>
          <w:szCs w:val="26"/>
        </w:rPr>
        <w:t>-р</w:t>
      </w:r>
      <w:r w:rsidRPr="0062452A">
        <w:rPr>
          <w:sz w:val="27"/>
          <w:szCs w:val="27"/>
        </w:rPr>
        <w:t>);</w:t>
      </w:r>
    </w:p>
    <w:p w:rsidR="004C3E94" w:rsidRDefault="00BA16DA" w:rsidP="00CF3E0F">
      <w:pPr>
        <w:ind w:firstLine="709"/>
        <w:jc w:val="both"/>
        <w:rPr>
          <w:sz w:val="27"/>
          <w:szCs w:val="27"/>
        </w:rPr>
      </w:pPr>
      <w:r w:rsidRPr="0062452A">
        <w:rPr>
          <w:sz w:val="27"/>
          <w:szCs w:val="27"/>
        </w:rPr>
        <w:t xml:space="preserve">региональная программа Республики </w:t>
      </w:r>
      <w:r>
        <w:rPr>
          <w:sz w:val="27"/>
          <w:szCs w:val="27"/>
        </w:rPr>
        <w:t>Тыва</w:t>
      </w:r>
      <w:r w:rsidRPr="0062452A">
        <w:rPr>
          <w:sz w:val="27"/>
          <w:szCs w:val="27"/>
        </w:rPr>
        <w:t xml:space="preserve"> по оказанию содействия добровольному переселению в Российскую Федерацию соотечественников, </w:t>
      </w:r>
      <w:r w:rsidRPr="0062452A">
        <w:rPr>
          <w:sz w:val="27"/>
          <w:szCs w:val="27"/>
        </w:rPr>
        <w:lastRenderedPageBreak/>
        <w:t>проживающих за рубежом</w:t>
      </w:r>
      <w:r>
        <w:rPr>
          <w:sz w:val="27"/>
          <w:szCs w:val="27"/>
        </w:rPr>
        <w:t>, на 20</w:t>
      </w:r>
      <w:r w:rsidR="007E3FFB">
        <w:rPr>
          <w:sz w:val="27"/>
          <w:szCs w:val="27"/>
        </w:rPr>
        <w:t>22</w:t>
      </w:r>
      <w:r>
        <w:rPr>
          <w:sz w:val="27"/>
          <w:szCs w:val="27"/>
        </w:rPr>
        <w:t xml:space="preserve"> – 202</w:t>
      </w:r>
      <w:r w:rsidR="00176F04">
        <w:rPr>
          <w:sz w:val="27"/>
          <w:szCs w:val="27"/>
        </w:rPr>
        <w:t>7</w:t>
      </w:r>
      <w:r>
        <w:rPr>
          <w:sz w:val="27"/>
          <w:szCs w:val="27"/>
        </w:rPr>
        <w:t xml:space="preserve"> годы</w:t>
      </w:r>
      <w:r w:rsidRPr="0062452A">
        <w:rPr>
          <w:sz w:val="27"/>
          <w:szCs w:val="27"/>
        </w:rPr>
        <w:t xml:space="preserve"> (согласована </w:t>
      </w:r>
      <w:r w:rsidRPr="0062452A">
        <w:rPr>
          <w:iCs/>
          <w:spacing w:val="-5"/>
          <w:sz w:val="27"/>
          <w:szCs w:val="27"/>
        </w:rPr>
        <w:t xml:space="preserve">распоряжением Правительства Российской Федерации </w:t>
      </w:r>
      <w:r w:rsidR="00C7501A" w:rsidRPr="00C7501A">
        <w:rPr>
          <w:iCs/>
          <w:spacing w:val="-5"/>
          <w:sz w:val="27"/>
          <w:szCs w:val="27"/>
        </w:rPr>
        <w:t xml:space="preserve">от </w:t>
      </w:r>
      <w:r w:rsidR="005F3925">
        <w:rPr>
          <w:iCs/>
          <w:spacing w:val="-5"/>
          <w:sz w:val="27"/>
          <w:szCs w:val="27"/>
        </w:rPr>
        <w:t>13</w:t>
      </w:r>
      <w:r w:rsidR="00C7501A" w:rsidRPr="00C7501A">
        <w:rPr>
          <w:iCs/>
          <w:spacing w:val="-5"/>
          <w:sz w:val="27"/>
          <w:szCs w:val="27"/>
        </w:rPr>
        <w:t xml:space="preserve"> </w:t>
      </w:r>
      <w:r w:rsidR="005F3925">
        <w:rPr>
          <w:iCs/>
          <w:spacing w:val="-5"/>
          <w:sz w:val="27"/>
          <w:szCs w:val="27"/>
        </w:rPr>
        <w:t>декабря</w:t>
      </w:r>
      <w:r w:rsidR="00C7501A" w:rsidRPr="00C7501A">
        <w:rPr>
          <w:iCs/>
          <w:spacing w:val="-5"/>
          <w:sz w:val="27"/>
          <w:szCs w:val="27"/>
        </w:rPr>
        <w:t xml:space="preserve"> 20</w:t>
      </w:r>
      <w:r w:rsidR="005F3925">
        <w:rPr>
          <w:iCs/>
          <w:spacing w:val="-5"/>
          <w:sz w:val="27"/>
          <w:szCs w:val="27"/>
        </w:rPr>
        <w:t>21</w:t>
      </w:r>
      <w:r w:rsidR="00C7501A" w:rsidRPr="00C7501A">
        <w:rPr>
          <w:iCs/>
          <w:spacing w:val="-5"/>
          <w:sz w:val="27"/>
          <w:szCs w:val="27"/>
        </w:rPr>
        <w:t xml:space="preserve"> г. </w:t>
      </w:r>
      <w:r w:rsidR="00532B14">
        <w:rPr>
          <w:iCs/>
          <w:spacing w:val="-5"/>
          <w:sz w:val="27"/>
          <w:szCs w:val="27"/>
        </w:rPr>
        <w:t>№</w:t>
      </w:r>
      <w:r w:rsidR="00C7501A" w:rsidRPr="00C7501A">
        <w:rPr>
          <w:iCs/>
          <w:spacing w:val="-5"/>
          <w:sz w:val="27"/>
          <w:szCs w:val="27"/>
        </w:rPr>
        <w:t xml:space="preserve"> </w:t>
      </w:r>
      <w:r w:rsidR="005F3925">
        <w:rPr>
          <w:iCs/>
          <w:spacing w:val="-5"/>
          <w:sz w:val="27"/>
          <w:szCs w:val="27"/>
        </w:rPr>
        <w:t>3567</w:t>
      </w:r>
      <w:r w:rsidR="00C7501A" w:rsidRPr="00C7501A">
        <w:rPr>
          <w:iCs/>
          <w:spacing w:val="-5"/>
          <w:sz w:val="27"/>
          <w:szCs w:val="27"/>
        </w:rPr>
        <w:t>-р</w:t>
      </w:r>
      <w:r w:rsidRPr="00C7501A">
        <w:rPr>
          <w:iCs/>
          <w:spacing w:val="-5"/>
          <w:sz w:val="27"/>
          <w:szCs w:val="27"/>
        </w:rPr>
        <w:t>);</w:t>
      </w:r>
    </w:p>
    <w:p w:rsidR="00CF3E0F" w:rsidRPr="0062452A" w:rsidRDefault="00CF3E0F" w:rsidP="00CF3E0F">
      <w:pPr>
        <w:ind w:firstLine="709"/>
        <w:jc w:val="both"/>
        <w:rPr>
          <w:sz w:val="27"/>
          <w:szCs w:val="27"/>
        </w:rPr>
      </w:pPr>
      <w:r w:rsidRPr="0062452A">
        <w:rPr>
          <w:sz w:val="27"/>
          <w:szCs w:val="27"/>
        </w:rPr>
        <w:t>региональная программа Республики Хакасия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E36F6">
        <w:rPr>
          <w:sz w:val="27"/>
          <w:szCs w:val="27"/>
        </w:rPr>
        <w:t>22</w:t>
      </w:r>
      <w:r>
        <w:rPr>
          <w:sz w:val="27"/>
          <w:szCs w:val="27"/>
        </w:rPr>
        <w:t xml:space="preserve"> – 20</w:t>
      </w:r>
      <w:r w:rsidR="00DB53D7">
        <w:rPr>
          <w:sz w:val="27"/>
          <w:szCs w:val="27"/>
        </w:rPr>
        <w:t>2</w:t>
      </w:r>
      <w:r w:rsidR="00DE36F6">
        <w:rPr>
          <w:sz w:val="27"/>
          <w:szCs w:val="27"/>
        </w:rPr>
        <w:t>8</w:t>
      </w:r>
      <w:r>
        <w:rPr>
          <w:sz w:val="27"/>
          <w:szCs w:val="27"/>
        </w:rPr>
        <w:t xml:space="preserve"> годы</w:t>
      </w:r>
      <w:r w:rsidRPr="0062452A">
        <w:rPr>
          <w:sz w:val="27"/>
          <w:szCs w:val="27"/>
        </w:rPr>
        <w:t xml:space="preserve"> (согласована </w:t>
      </w:r>
      <w:r w:rsidRPr="0062452A">
        <w:rPr>
          <w:iCs/>
          <w:spacing w:val="-5"/>
          <w:sz w:val="27"/>
          <w:szCs w:val="27"/>
        </w:rPr>
        <w:t xml:space="preserve">распоряжением Правительства Российской Федерации от </w:t>
      </w:r>
      <w:r w:rsidR="00FB68AB">
        <w:rPr>
          <w:iCs/>
          <w:spacing w:val="-5"/>
          <w:sz w:val="27"/>
          <w:szCs w:val="27"/>
        </w:rPr>
        <w:t>1</w:t>
      </w:r>
      <w:r w:rsidR="00DE36F6">
        <w:rPr>
          <w:iCs/>
          <w:spacing w:val="-5"/>
          <w:sz w:val="27"/>
          <w:szCs w:val="27"/>
        </w:rPr>
        <w:t>3</w:t>
      </w:r>
      <w:r w:rsidRPr="0062452A">
        <w:rPr>
          <w:iCs/>
          <w:spacing w:val="-5"/>
          <w:sz w:val="27"/>
          <w:szCs w:val="27"/>
        </w:rPr>
        <w:t xml:space="preserve"> </w:t>
      </w:r>
      <w:r w:rsidR="00FB68AB">
        <w:rPr>
          <w:iCs/>
          <w:spacing w:val="-5"/>
          <w:sz w:val="27"/>
          <w:szCs w:val="27"/>
        </w:rPr>
        <w:t>сентября</w:t>
      </w:r>
      <w:r w:rsidRPr="0062452A">
        <w:rPr>
          <w:iCs/>
          <w:spacing w:val="-5"/>
          <w:sz w:val="27"/>
          <w:szCs w:val="27"/>
        </w:rPr>
        <w:t xml:space="preserve"> 20</w:t>
      </w:r>
      <w:r w:rsidR="00DE36F6">
        <w:rPr>
          <w:iCs/>
          <w:spacing w:val="-5"/>
          <w:sz w:val="27"/>
          <w:szCs w:val="27"/>
        </w:rPr>
        <w:t>21</w:t>
      </w:r>
      <w:r w:rsidRPr="0062452A">
        <w:rPr>
          <w:iCs/>
          <w:spacing w:val="-5"/>
          <w:sz w:val="27"/>
          <w:szCs w:val="27"/>
        </w:rPr>
        <w:t xml:space="preserve"> г. № </w:t>
      </w:r>
      <w:r w:rsidR="00DE36F6">
        <w:rPr>
          <w:iCs/>
          <w:spacing w:val="-5"/>
          <w:sz w:val="27"/>
          <w:szCs w:val="27"/>
        </w:rPr>
        <w:t>2550</w:t>
      </w:r>
      <w:r w:rsidRPr="0062452A">
        <w:rPr>
          <w:iCs/>
          <w:spacing w:val="-5"/>
          <w:sz w:val="27"/>
          <w:szCs w:val="27"/>
        </w:rPr>
        <w:t>-р</w:t>
      </w:r>
      <w:r w:rsidRPr="0062452A">
        <w:rPr>
          <w:sz w:val="27"/>
          <w:szCs w:val="27"/>
        </w:rPr>
        <w:t>);</w:t>
      </w:r>
    </w:p>
    <w:p w:rsidR="00CF3E0F" w:rsidRDefault="00CF3E0F" w:rsidP="00CF3E0F">
      <w:pPr>
        <w:ind w:firstLine="709"/>
        <w:jc w:val="both"/>
        <w:rPr>
          <w:sz w:val="27"/>
          <w:szCs w:val="27"/>
        </w:rPr>
      </w:pPr>
      <w:r w:rsidRPr="0062452A">
        <w:rPr>
          <w:sz w:val="27"/>
          <w:szCs w:val="27"/>
        </w:rPr>
        <w:t>региональная программа Алтайского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C56EE3">
        <w:rPr>
          <w:sz w:val="27"/>
          <w:szCs w:val="27"/>
        </w:rPr>
        <w:t>2</w:t>
      </w:r>
      <w:r w:rsidR="00B81F21">
        <w:rPr>
          <w:sz w:val="27"/>
          <w:szCs w:val="27"/>
        </w:rPr>
        <w:t>4 – 2030</w:t>
      </w:r>
      <w:r>
        <w:rPr>
          <w:sz w:val="27"/>
          <w:szCs w:val="27"/>
        </w:rPr>
        <w:t xml:space="preserve"> годы</w:t>
      </w:r>
      <w:r w:rsidRPr="0062452A">
        <w:rPr>
          <w:sz w:val="27"/>
          <w:szCs w:val="27"/>
        </w:rPr>
        <w:t xml:space="preserve"> (согласована</w:t>
      </w:r>
      <w:r w:rsidRPr="0062452A">
        <w:rPr>
          <w:rFonts w:eastAsia="Calibri"/>
          <w:iCs/>
          <w:color w:val="000000"/>
          <w:sz w:val="27"/>
          <w:szCs w:val="27"/>
          <w:lang w:eastAsia="en-US"/>
        </w:rPr>
        <w:t xml:space="preserve"> распоряжением Правительства Российской Федерации от </w:t>
      </w:r>
      <w:r w:rsidR="00636A56">
        <w:rPr>
          <w:rFonts w:eastAsia="Calibri"/>
          <w:iCs/>
          <w:color w:val="000000"/>
          <w:sz w:val="27"/>
          <w:szCs w:val="27"/>
          <w:lang w:eastAsia="en-US"/>
        </w:rPr>
        <w:t>2</w:t>
      </w:r>
      <w:r w:rsidR="00C56EE3">
        <w:rPr>
          <w:rFonts w:eastAsia="Calibri"/>
          <w:iCs/>
          <w:color w:val="000000"/>
          <w:sz w:val="27"/>
          <w:szCs w:val="27"/>
          <w:lang w:eastAsia="en-US"/>
        </w:rPr>
        <w:t>7</w:t>
      </w:r>
      <w:r>
        <w:rPr>
          <w:rFonts w:eastAsia="Calibri"/>
          <w:iCs/>
          <w:color w:val="000000"/>
          <w:sz w:val="27"/>
          <w:szCs w:val="27"/>
          <w:lang w:eastAsia="en-US"/>
        </w:rPr>
        <w:t xml:space="preserve"> октября</w:t>
      </w:r>
      <w:r w:rsidRPr="0062452A">
        <w:rPr>
          <w:rFonts w:eastAsia="Calibri"/>
          <w:iCs/>
          <w:color w:val="000000"/>
          <w:sz w:val="27"/>
          <w:szCs w:val="27"/>
          <w:lang w:eastAsia="en-US"/>
        </w:rPr>
        <w:t xml:space="preserve"> 20</w:t>
      </w:r>
      <w:r w:rsidR="00636A56">
        <w:rPr>
          <w:rFonts w:eastAsia="Calibri"/>
          <w:iCs/>
          <w:color w:val="000000"/>
          <w:sz w:val="27"/>
          <w:szCs w:val="27"/>
          <w:lang w:eastAsia="en-US"/>
        </w:rPr>
        <w:t>23</w:t>
      </w:r>
      <w:r w:rsidRPr="0062452A">
        <w:rPr>
          <w:rFonts w:eastAsia="Calibri"/>
          <w:iCs/>
          <w:color w:val="000000"/>
          <w:sz w:val="27"/>
          <w:szCs w:val="27"/>
          <w:lang w:eastAsia="en-US"/>
        </w:rPr>
        <w:t xml:space="preserve"> г. № </w:t>
      </w:r>
      <w:r w:rsidR="00636A56">
        <w:rPr>
          <w:rFonts w:eastAsia="Calibri"/>
          <w:iCs/>
          <w:color w:val="000000"/>
          <w:sz w:val="27"/>
          <w:szCs w:val="27"/>
          <w:lang w:eastAsia="en-US"/>
        </w:rPr>
        <w:t>3010</w:t>
      </w:r>
      <w:r w:rsidRPr="0062452A">
        <w:rPr>
          <w:rFonts w:eastAsia="Calibri"/>
          <w:iCs/>
          <w:color w:val="000000"/>
          <w:sz w:val="27"/>
          <w:szCs w:val="27"/>
          <w:lang w:eastAsia="en-US"/>
        </w:rPr>
        <w:t>-р</w:t>
      </w:r>
      <w:r w:rsidRPr="0062452A">
        <w:rPr>
          <w:sz w:val="27"/>
          <w:szCs w:val="27"/>
        </w:rPr>
        <w:t>);</w:t>
      </w:r>
    </w:p>
    <w:p w:rsidR="00CF3E0F" w:rsidRPr="005C484F" w:rsidRDefault="00CF3E0F" w:rsidP="00CF3E0F">
      <w:pPr>
        <w:ind w:firstLine="708"/>
        <w:jc w:val="both"/>
        <w:rPr>
          <w:sz w:val="27"/>
          <w:szCs w:val="27"/>
        </w:rPr>
      </w:pPr>
      <w:r w:rsidRPr="0062452A">
        <w:rPr>
          <w:sz w:val="27"/>
          <w:szCs w:val="27"/>
        </w:rPr>
        <w:t>региональная программа Красноярского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6354A">
        <w:rPr>
          <w:sz w:val="27"/>
          <w:szCs w:val="27"/>
        </w:rPr>
        <w:t>22</w:t>
      </w:r>
      <w:r>
        <w:rPr>
          <w:sz w:val="27"/>
          <w:szCs w:val="27"/>
        </w:rPr>
        <w:t xml:space="preserve"> – </w:t>
      </w:r>
      <w:r w:rsidRPr="00223414">
        <w:rPr>
          <w:sz w:val="27"/>
          <w:szCs w:val="27"/>
        </w:rPr>
        <w:t>20</w:t>
      </w:r>
      <w:r w:rsidR="00A86F1A">
        <w:rPr>
          <w:sz w:val="27"/>
          <w:szCs w:val="27"/>
        </w:rPr>
        <w:t>30</w:t>
      </w:r>
      <w:r>
        <w:rPr>
          <w:sz w:val="27"/>
          <w:szCs w:val="27"/>
        </w:rPr>
        <w:t xml:space="preserve"> годы</w:t>
      </w:r>
      <w:r w:rsidRPr="0062452A">
        <w:rPr>
          <w:sz w:val="27"/>
          <w:szCs w:val="27"/>
        </w:rPr>
        <w:t xml:space="preserve"> (согласована р</w:t>
      </w:r>
      <w:r w:rsidRPr="0062452A">
        <w:rPr>
          <w:iCs/>
          <w:color w:val="000000"/>
          <w:sz w:val="27"/>
          <w:szCs w:val="27"/>
        </w:rPr>
        <w:t xml:space="preserve">аспоряжением </w:t>
      </w:r>
      <w:r w:rsidRPr="005C484F">
        <w:rPr>
          <w:iCs/>
          <w:color w:val="000000"/>
          <w:sz w:val="27"/>
          <w:szCs w:val="27"/>
        </w:rPr>
        <w:t>Правительства Российской Федерации от 2</w:t>
      </w:r>
      <w:r w:rsidR="00D6354A">
        <w:rPr>
          <w:iCs/>
          <w:color w:val="000000"/>
          <w:sz w:val="27"/>
          <w:szCs w:val="27"/>
        </w:rPr>
        <w:t>1</w:t>
      </w:r>
      <w:r w:rsidRPr="005C484F">
        <w:rPr>
          <w:iCs/>
          <w:color w:val="000000"/>
          <w:sz w:val="27"/>
          <w:szCs w:val="27"/>
        </w:rPr>
        <w:t xml:space="preserve"> </w:t>
      </w:r>
      <w:r w:rsidR="00D6354A">
        <w:rPr>
          <w:iCs/>
          <w:color w:val="000000"/>
          <w:sz w:val="27"/>
          <w:szCs w:val="27"/>
        </w:rPr>
        <w:t>декабря</w:t>
      </w:r>
      <w:r w:rsidRPr="005C484F">
        <w:rPr>
          <w:iCs/>
          <w:color w:val="000000"/>
          <w:sz w:val="27"/>
          <w:szCs w:val="27"/>
        </w:rPr>
        <w:t xml:space="preserve"> 20</w:t>
      </w:r>
      <w:r w:rsidR="00D6354A">
        <w:rPr>
          <w:iCs/>
          <w:color w:val="000000"/>
          <w:sz w:val="27"/>
          <w:szCs w:val="27"/>
        </w:rPr>
        <w:t>21</w:t>
      </w:r>
      <w:r w:rsidR="006D207E">
        <w:rPr>
          <w:iCs/>
          <w:color w:val="000000"/>
          <w:sz w:val="27"/>
          <w:szCs w:val="27"/>
        </w:rPr>
        <w:t> </w:t>
      </w:r>
      <w:r w:rsidRPr="005C484F">
        <w:rPr>
          <w:iCs/>
          <w:color w:val="000000"/>
          <w:sz w:val="27"/>
          <w:szCs w:val="27"/>
        </w:rPr>
        <w:t>г. №</w:t>
      </w:r>
      <w:r w:rsidR="006D207E">
        <w:rPr>
          <w:iCs/>
          <w:color w:val="000000"/>
          <w:sz w:val="27"/>
          <w:szCs w:val="27"/>
        </w:rPr>
        <w:t> </w:t>
      </w:r>
      <w:r w:rsidR="00D6354A">
        <w:rPr>
          <w:iCs/>
          <w:color w:val="000000"/>
          <w:sz w:val="27"/>
          <w:szCs w:val="27"/>
        </w:rPr>
        <w:t>3749</w:t>
      </w:r>
      <w:r w:rsidR="00223414" w:rsidRPr="005C484F">
        <w:rPr>
          <w:iCs/>
          <w:color w:val="000000"/>
          <w:sz w:val="27"/>
          <w:szCs w:val="27"/>
        </w:rPr>
        <w:t>-р</w:t>
      </w:r>
      <w:r w:rsidRPr="005C484F">
        <w:rPr>
          <w:sz w:val="27"/>
          <w:szCs w:val="27"/>
        </w:rPr>
        <w:t>);</w:t>
      </w:r>
    </w:p>
    <w:p w:rsidR="00CF3E0F" w:rsidRDefault="00CF3E0F" w:rsidP="00CF3E0F">
      <w:pPr>
        <w:ind w:firstLine="709"/>
        <w:jc w:val="both"/>
        <w:rPr>
          <w:sz w:val="27"/>
          <w:szCs w:val="27"/>
        </w:rPr>
      </w:pPr>
      <w:r w:rsidRPr="005C484F">
        <w:rPr>
          <w:sz w:val="27"/>
          <w:szCs w:val="27"/>
        </w:rPr>
        <w:t>региональная программа Иркутской области по оказанию содействия добровольному переселению в Российскую Федерацию соотечественников, проживающих за рубежом, на 20</w:t>
      </w:r>
      <w:r w:rsidR="00A86F1A">
        <w:rPr>
          <w:sz w:val="27"/>
          <w:szCs w:val="27"/>
        </w:rPr>
        <w:t>24</w:t>
      </w:r>
      <w:r w:rsidR="00EA233C">
        <w:rPr>
          <w:sz w:val="27"/>
          <w:szCs w:val="27"/>
        </w:rPr>
        <w:t xml:space="preserve"> – 20</w:t>
      </w:r>
      <w:r w:rsidR="00A86F1A">
        <w:rPr>
          <w:sz w:val="27"/>
          <w:szCs w:val="27"/>
        </w:rPr>
        <w:t>30</w:t>
      </w:r>
      <w:r w:rsidRPr="005C484F">
        <w:rPr>
          <w:sz w:val="27"/>
          <w:szCs w:val="27"/>
        </w:rPr>
        <w:t xml:space="preserve"> годы (согласована р</w:t>
      </w:r>
      <w:r w:rsidRPr="005C484F">
        <w:rPr>
          <w:iCs/>
          <w:color w:val="000000"/>
          <w:sz w:val="27"/>
          <w:szCs w:val="27"/>
        </w:rPr>
        <w:t>аспоряжением Правительства Российской Федерации от 2</w:t>
      </w:r>
      <w:r w:rsidR="00EA233C">
        <w:rPr>
          <w:iCs/>
          <w:color w:val="000000"/>
          <w:sz w:val="27"/>
          <w:szCs w:val="27"/>
        </w:rPr>
        <w:t>8</w:t>
      </w:r>
      <w:r w:rsidRPr="005C484F">
        <w:rPr>
          <w:iCs/>
          <w:color w:val="000000"/>
          <w:sz w:val="27"/>
          <w:szCs w:val="27"/>
        </w:rPr>
        <w:t xml:space="preserve"> </w:t>
      </w:r>
      <w:r w:rsidR="00A86F1A">
        <w:rPr>
          <w:iCs/>
          <w:color w:val="000000"/>
          <w:sz w:val="27"/>
          <w:szCs w:val="27"/>
        </w:rPr>
        <w:t>августа</w:t>
      </w:r>
      <w:r w:rsidRPr="005C484F">
        <w:rPr>
          <w:iCs/>
          <w:color w:val="000000"/>
          <w:sz w:val="27"/>
          <w:szCs w:val="27"/>
        </w:rPr>
        <w:t xml:space="preserve"> 20</w:t>
      </w:r>
      <w:r w:rsidR="00A86F1A">
        <w:rPr>
          <w:iCs/>
          <w:color w:val="000000"/>
          <w:sz w:val="27"/>
          <w:szCs w:val="27"/>
        </w:rPr>
        <w:t>23</w:t>
      </w:r>
      <w:r w:rsidRPr="005C484F">
        <w:rPr>
          <w:iCs/>
          <w:color w:val="000000"/>
          <w:sz w:val="27"/>
          <w:szCs w:val="27"/>
        </w:rPr>
        <w:t xml:space="preserve"> г. № </w:t>
      </w:r>
      <w:r w:rsidR="00A86F1A">
        <w:rPr>
          <w:iCs/>
          <w:color w:val="000000"/>
          <w:sz w:val="27"/>
          <w:szCs w:val="27"/>
        </w:rPr>
        <w:t>2314</w:t>
      </w:r>
      <w:r w:rsidRPr="005C484F">
        <w:rPr>
          <w:iCs/>
          <w:color w:val="000000"/>
          <w:sz w:val="27"/>
          <w:szCs w:val="27"/>
        </w:rPr>
        <w:t>-р</w:t>
      </w:r>
      <w:r w:rsidRPr="005C484F">
        <w:rPr>
          <w:sz w:val="27"/>
          <w:szCs w:val="27"/>
        </w:rPr>
        <w:t>);</w:t>
      </w:r>
    </w:p>
    <w:p w:rsidR="00CF3E0F" w:rsidRDefault="00CF3E0F" w:rsidP="00CF3E0F">
      <w:pPr>
        <w:ind w:firstLine="709"/>
        <w:jc w:val="both"/>
        <w:rPr>
          <w:sz w:val="27"/>
          <w:szCs w:val="27"/>
        </w:rPr>
      </w:pPr>
      <w:r w:rsidRPr="005C484F">
        <w:rPr>
          <w:sz w:val="27"/>
          <w:szCs w:val="27"/>
        </w:rPr>
        <w:t xml:space="preserve">региональная программа Кемеровской области </w:t>
      </w:r>
      <w:r w:rsidR="003F4B42">
        <w:rPr>
          <w:sz w:val="27"/>
          <w:szCs w:val="27"/>
        </w:rPr>
        <w:t xml:space="preserve">- Кузбасса </w:t>
      </w:r>
      <w:r w:rsidRPr="005C484F">
        <w:rPr>
          <w:sz w:val="27"/>
          <w:szCs w:val="27"/>
        </w:rPr>
        <w:t>по оказанию содействия добровольному переселению в Российскую Федерацию соотечественников, проживающих за рубежом, на 2016 – 202</w:t>
      </w:r>
      <w:r w:rsidR="00694B4A">
        <w:rPr>
          <w:sz w:val="27"/>
          <w:szCs w:val="27"/>
        </w:rPr>
        <w:t>7</w:t>
      </w:r>
      <w:r w:rsidRPr="005C484F">
        <w:rPr>
          <w:sz w:val="27"/>
          <w:szCs w:val="27"/>
        </w:rPr>
        <w:t xml:space="preserve"> годы (согласована распоряжением Правительства Российской Федерации от </w:t>
      </w:r>
      <w:r w:rsidRPr="006E4B07">
        <w:rPr>
          <w:sz w:val="27"/>
          <w:szCs w:val="27"/>
        </w:rPr>
        <w:t xml:space="preserve">24 ноября 2015 г. </w:t>
      </w:r>
      <w:r w:rsidR="004E5EC4" w:rsidRPr="006E4B07">
        <w:rPr>
          <w:sz w:val="27"/>
          <w:szCs w:val="27"/>
        </w:rPr>
        <w:br/>
      </w:r>
      <w:r w:rsidRPr="006E4B07">
        <w:rPr>
          <w:sz w:val="27"/>
          <w:szCs w:val="27"/>
        </w:rPr>
        <w:t>№ 2382-р</w:t>
      </w:r>
      <w:r w:rsidR="00C911FA">
        <w:rPr>
          <w:sz w:val="27"/>
          <w:szCs w:val="27"/>
        </w:rPr>
        <w:t xml:space="preserve"> (</w:t>
      </w:r>
      <w:r w:rsidR="001F6780">
        <w:rPr>
          <w:sz w:val="27"/>
          <w:szCs w:val="27"/>
        </w:rPr>
        <w:t xml:space="preserve">в ред. от </w:t>
      </w:r>
      <w:r w:rsidR="00A12A24">
        <w:rPr>
          <w:sz w:val="27"/>
          <w:szCs w:val="27"/>
        </w:rPr>
        <w:t>3 февраля</w:t>
      </w:r>
      <w:r w:rsidR="001F6780" w:rsidRPr="001F6780">
        <w:rPr>
          <w:sz w:val="27"/>
          <w:szCs w:val="27"/>
        </w:rPr>
        <w:t xml:space="preserve"> 202</w:t>
      </w:r>
      <w:r w:rsidR="00A12A24">
        <w:rPr>
          <w:sz w:val="27"/>
          <w:szCs w:val="27"/>
        </w:rPr>
        <w:t>2</w:t>
      </w:r>
      <w:r w:rsidR="001F6780" w:rsidRPr="001F6780">
        <w:rPr>
          <w:sz w:val="27"/>
          <w:szCs w:val="27"/>
        </w:rPr>
        <w:t xml:space="preserve"> г. </w:t>
      </w:r>
      <w:r w:rsidR="001F6780">
        <w:rPr>
          <w:sz w:val="27"/>
          <w:szCs w:val="27"/>
        </w:rPr>
        <w:t xml:space="preserve">№ </w:t>
      </w:r>
      <w:r w:rsidR="001F6780" w:rsidRPr="001F6780">
        <w:rPr>
          <w:sz w:val="27"/>
          <w:szCs w:val="27"/>
        </w:rPr>
        <w:t>1</w:t>
      </w:r>
      <w:r w:rsidR="00A12A24">
        <w:rPr>
          <w:sz w:val="27"/>
          <w:szCs w:val="27"/>
        </w:rPr>
        <w:t>5</w:t>
      </w:r>
      <w:r w:rsidR="001F6780" w:rsidRPr="001F6780">
        <w:rPr>
          <w:sz w:val="27"/>
          <w:szCs w:val="27"/>
        </w:rPr>
        <w:t>3-р</w:t>
      </w:r>
      <w:r w:rsidRPr="005C484F">
        <w:rPr>
          <w:sz w:val="27"/>
          <w:szCs w:val="27"/>
        </w:rPr>
        <w:t>);</w:t>
      </w:r>
    </w:p>
    <w:p w:rsidR="00CF3E0F" w:rsidRPr="0062452A" w:rsidRDefault="00CF3E0F" w:rsidP="00CF3E0F">
      <w:pPr>
        <w:ind w:firstLine="709"/>
        <w:jc w:val="both"/>
        <w:rPr>
          <w:sz w:val="27"/>
          <w:szCs w:val="27"/>
        </w:rPr>
      </w:pPr>
      <w:r w:rsidRPr="0062452A">
        <w:rPr>
          <w:sz w:val="27"/>
          <w:szCs w:val="27"/>
        </w:rPr>
        <w:t>региональная программа Новосибирской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C634A1">
        <w:rPr>
          <w:sz w:val="27"/>
          <w:szCs w:val="27"/>
        </w:rPr>
        <w:t>6</w:t>
      </w:r>
      <w:r>
        <w:rPr>
          <w:sz w:val="27"/>
          <w:szCs w:val="27"/>
        </w:rPr>
        <w:t xml:space="preserve"> годы</w:t>
      </w:r>
      <w:r w:rsidRPr="0062452A">
        <w:rPr>
          <w:sz w:val="27"/>
          <w:szCs w:val="27"/>
        </w:rPr>
        <w:t xml:space="preserve"> (</w:t>
      </w:r>
      <w:r w:rsidRPr="0062452A">
        <w:rPr>
          <w:iCs/>
          <w:spacing w:val="-5"/>
          <w:sz w:val="27"/>
          <w:szCs w:val="27"/>
        </w:rPr>
        <w:t>согласована распоряжением Правительства Российской Федерации от 20 июля 2013 г. № 1267-р</w:t>
      </w:r>
      <w:r w:rsidR="00D807C6">
        <w:rPr>
          <w:iCs/>
          <w:spacing w:val="-5"/>
          <w:sz w:val="27"/>
          <w:szCs w:val="27"/>
        </w:rPr>
        <w:t xml:space="preserve"> </w:t>
      </w:r>
      <w:r w:rsidR="00D807C6">
        <w:rPr>
          <w:iCs/>
          <w:spacing w:val="-5"/>
          <w:sz w:val="27"/>
          <w:szCs w:val="27"/>
        </w:rPr>
        <w:br/>
      </w:r>
      <w:r w:rsidR="00D807C6">
        <w:rPr>
          <w:sz w:val="27"/>
          <w:szCs w:val="27"/>
        </w:rPr>
        <w:t>(в ред. от 25 сентября</w:t>
      </w:r>
      <w:r w:rsidR="00D807C6" w:rsidRPr="001F6780">
        <w:rPr>
          <w:sz w:val="27"/>
          <w:szCs w:val="27"/>
        </w:rPr>
        <w:t xml:space="preserve"> 202</w:t>
      </w:r>
      <w:r w:rsidR="00D807C6">
        <w:rPr>
          <w:sz w:val="27"/>
          <w:szCs w:val="27"/>
        </w:rPr>
        <w:t>1</w:t>
      </w:r>
      <w:r w:rsidR="00D807C6" w:rsidRPr="001F6780">
        <w:rPr>
          <w:sz w:val="27"/>
          <w:szCs w:val="27"/>
        </w:rPr>
        <w:t xml:space="preserve"> г. </w:t>
      </w:r>
      <w:r w:rsidR="00D807C6">
        <w:rPr>
          <w:sz w:val="27"/>
          <w:szCs w:val="27"/>
        </w:rPr>
        <w:t>№ 2677</w:t>
      </w:r>
      <w:r w:rsidR="00D807C6" w:rsidRPr="001F6780">
        <w:rPr>
          <w:sz w:val="27"/>
          <w:szCs w:val="27"/>
        </w:rPr>
        <w:t>-р</w:t>
      </w:r>
      <w:r w:rsidR="00D807C6" w:rsidRPr="005C484F">
        <w:rPr>
          <w:sz w:val="27"/>
          <w:szCs w:val="27"/>
        </w:rPr>
        <w:t>)</w:t>
      </w:r>
      <w:r w:rsidRPr="0062452A">
        <w:rPr>
          <w:sz w:val="27"/>
          <w:szCs w:val="27"/>
        </w:rPr>
        <w:t>;</w:t>
      </w:r>
    </w:p>
    <w:p w:rsidR="00CF3E0F" w:rsidRDefault="00CF3E0F" w:rsidP="00CF3E0F">
      <w:pPr>
        <w:ind w:firstLine="709"/>
        <w:jc w:val="both"/>
        <w:rPr>
          <w:sz w:val="27"/>
          <w:szCs w:val="27"/>
        </w:rPr>
      </w:pPr>
      <w:r w:rsidRPr="0062452A">
        <w:rPr>
          <w:sz w:val="27"/>
          <w:szCs w:val="27"/>
        </w:rPr>
        <w:t xml:space="preserve">региональная программа </w:t>
      </w:r>
      <w:r w:rsidRPr="00525379">
        <w:rPr>
          <w:sz w:val="27"/>
          <w:szCs w:val="27"/>
        </w:rPr>
        <w:t xml:space="preserve">Омской области </w:t>
      </w:r>
      <w:r w:rsidRPr="0062452A">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4A7BB6">
        <w:rPr>
          <w:sz w:val="27"/>
          <w:szCs w:val="27"/>
        </w:rPr>
        <w:t>2</w:t>
      </w:r>
      <w:r w:rsidR="00252B7F">
        <w:rPr>
          <w:sz w:val="27"/>
          <w:szCs w:val="27"/>
        </w:rPr>
        <w:t>4</w:t>
      </w:r>
      <w:r>
        <w:rPr>
          <w:sz w:val="27"/>
          <w:szCs w:val="27"/>
        </w:rPr>
        <w:t xml:space="preserve"> – 20</w:t>
      </w:r>
      <w:r w:rsidR="004A7BB6">
        <w:rPr>
          <w:sz w:val="27"/>
          <w:szCs w:val="27"/>
        </w:rPr>
        <w:t>30</w:t>
      </w:r>
      <w:r>
        <w:rPr>
          <w:sz w:val="27"/>
          <w:szCs w:val="27"/>
        </w:rPr>
        <w:t xml:space="preserve"> годы</w:t>
      </w:r>
      <w:r w:rsidRPr="0062452A">
        <w:rPr>
          <w:sz w:val="27"/>
          <w:szCs w:val="27"/>
        </w:rPr>
        <w:t xml:space="preserve"> (</w:t>
      </w:r>
      <w:r w:rsidRPr="0062452A">
        <w:rPr>
          <w:iCs/>
          <w:color w:val="000000"/>
          <w:sz w:val="27"/>
          <w:szCs w:val="27"/>
        </w:rPr>
        <w:t xml:space="preserve">согласована распоряжением  Правительства Российской Федерации от </w:t>
      </w:r>
      <w:r w:rsidR="004A7BB6">
        <w:rPr>
          <w:iCs/>
          <w:color w:val="000000"/>
          <w:sz w:val="27"/>
          <w:szCs w:val="27"/>
        </w:rPr>
        <w:t>25</w:t>
      </w:r>
      <w:r w:rsidRPr="0062452A">
        <w:rPr>
          <w:iCs/>
          <w:color w:val="000000"/>
          <w:sz w:val="27"/>
          <w:szCs w:val="27"/>
        </w:rPr>
        <w:t xml:space="preserve"> </w:t>
      </w:r>
      <w:r w:rsidR="004A7BB6">
        <w:rPr>
          <w:iCs/>
          <w:color w:val="000000"/>
          <w:sz w:val="27"/>
          <w:szCs w:val="27"/>
        </w:rPr>
        <w:t>октября</w:t>
      </w:r>
      <w:r w:rsidRPr="0062452A">
        <w:rPr>
          <w:iCs/>
          <w:color w:val="000000"/>
          <w:sz w:val="27"/>
          <w:szCs w:val="27"/>
        </w:rPr>
        <w:t xml:space="preserve"> 20</w:t>
      </w:r>
      <w:r w:rsidR="004A7BB6">
        <w:rPr>
          <w:iCs/>
          <w:color w:val="000000"/>
          <w:sz w:val="27"/>
          <w:szCs w:val="27"/>
        </w:rPr>
        <w:t>23</w:t>
      </w:r>
      <w:r w:rsidRPr="0062452A">
        <w:rPr>
          <w:iCs/>
          <w:color w:val="000000"/>
          <w:sz w:val="27"/>
          <w:szCs w:val="27"/>
        </w:rPr>
        <w:t xml:space="preserve"> г. № 1234-р</w:t>
      </w:r>
      <w:r w:rsidRPr="0062452A">
        <w:rPr>
          <w:sz w:val="27"/>
          <w:szCs w:val="27"/>
        </w:rPr>
        <w:t>)</w:t>
      </w:r>
      <w:r>
        <w:rPr>
          <w:sz w:val="27"/>
          <w:szCs w:val="27"/>
        </w:rPr>
        <w:t>;</w:t>
      </w:r>
    </w:p>
    <w:p w:rsidR="00CF3E0F" w:rsidRPr="00622878" w:rsidRDefault="00CF3E0F" w:rsidP="00C868D0">
      <w:pPr>
        <w:ind w:firstLine="709"/>
        <w:jc w:val="both"/>
        <w:rPr>
          <w:iCs/>
          <w:color w:val="000000"/>
          <w:sz w:val="27"/>
          <w:szCs w:val="27"/>
        </w:rPr>
      </w:pPr>
      <w:proofErr w:type="gramStart"/>
      <w:r w:rsidRPr="003F77C9">
        <w:rPr>
          <w:sz w:val="27"/>
          <w:szCs w:val="27"/>
        </w:rPr>
        <w:t>региональная программа Томской области по оказанию содействия добровольному переселению в Российскую Федерацию соотечественников, проживающих за рубежом, на 20</w:t>
      </w:r>
      <w:r w:rsidR="00852FB5">
        <w:rPr>
          <w:sz w:val="27"/>
          <w:szCs w:val="27"/>
        </w:rPr>
        <w:t>16</w:t>
      </w:r>
      <w:r w:rsidRPr="003F77C9">
        <w:rPr>
          <w:sz w:val="27"/>
          <w:szCs w:val="27"/>
        </w:rPr>
        <w:t xml:space="preserve"> – 202</w:t>
      </w:r>
      <w:r w:rsidR="00852FB5">
        <w:rPr>
          <w:sz w:val="27"/>
          <w:szCs w:val="27"/>
        </w:rPr>
        <w:t>8</w:t>
      </w:r>
      <w:r w:rsidRPr="003F77C9">
        <w:rPr>
          <w:sz w:val="27"/>
          <w:szCs w:val="27"/>
        </w:rPr>
        <w:t xml:space="preserve"> годы (</w:t>
      </w:r>
      <w:r w:rsidRPr="003F77C9">
        <w:rPr>
          <w:iCs/>
          <w:color w:val="000000"/>
          <w:sz w:val="27"/>
          <w:szCs w:val="27"/>
        </w:rPr>
        <w:t>согласована распоряжением Правительства Российской Федерации от 21 ноября 2015</w:t>
      </w:r>
      <w:r w:rsidR="006D207E">
        <w:rPr>
          <w:iCs/>
          <w:color w:val="000000"/>
          <w:sz w:val="27"/>
          <w:szCs w:val="27"/>
        </w:rPr>
        <w:t> </w:t>
      </w:r>
      <w:r w:rsidRPr="003F77C9">
        <w:rPr>
          <w:iCs/>
          <w:color w:val="000000"/>
          <w:sz w:val="27"/>
          <w:szCs w:val="27"/>
        </w:rPr>
        <w:t>г. №</w:t>
      </w:r>
      <w:r w:rsidR="006D207E">
        <w:rPr>
          <w:iCs/>
          <w:color w:val="000000"/>
          <w:sz w:val="27"/>
          <w:szCs w:val="27"/>
        </w:rPr>
        <w:t> </w:t>
      </w:r>
      <w:r w:rsidRPr="003F77C9">
        <w:rPr>
          <w:iCs/>
          <w:color w:val="000000"/>
          <w:sz w:val="27"/>
          <w:szCs w:val="27"/>
        </w:rPr>
        <w:t>2374-р</w:t>
      </w:r>
      <w:r w:rsidR="00C868D0">
        <w:rPr>
          <w:iCs/>
          <w:color w:val="000000"/>
          <w:sz w:val="27"/>
          <w:szCs w:val="27"/>
        </w:rPr>
        <w:t xml:space="preserve"> </w:t>
      </w:r>
      <w:r w:rsidR="00C868D0">
        <w:rPr>
          <w:iCs/>
          <w:color w:val="000000"/>
          <w:sz w:val="27"/>
          <w:szCs w:val="27"/>
        </w:rPr>
        <w:br/>
        <w:t xml:space="preserve">(в ред. </w:t>
      </w:r>
      <w:r w:rsidR="00C868D0" w:rsidRPr="00C868D0">
        <w:rPr>
          <w:iCs/>
          <w:color w:val="000000"/>
          <w:sz w:val="27"/>
          <w:szCs w:val="27"/>
        </w:rPr>
        <w:t>от 19</w:t>
      </w:r>
      <w:r w:rsidR="00C868D0">
        <w:rPr>
          <w:iCs/>
          <w:color w:val="000000"/>
          <w:sz w:val="27"/>
          <w:szCs w:val="27"/>
        </w:rPr>
        <w:t xml:space="preserve"> июля </w:t>
      </w:r>
      <w:r w:rsidR="00C868D0" w:rsidRPr="00C868D0">
        <w:rPr>
          <w:iCs/>
          <w:color w:val="000000"/>
          <w:sz w:val="27"/>
          <w:szCs w:val="27"/>
        </w:rPr>
        <w:t xml:space="preserve">2019 </w:t>
      </w:r>
      <w:r w:rsidR="00C868D0">
        <w:rPr>
          <w:iCs/>
          <w:color w:val="000000"/>
          <w:sz w:val="27"/>
          <w:szCs w:val="27"/>
        </w:rPr>
        <w:t>г. №</w:t>
      </w:r>
      <w:r w:rsidR="00C868D0" w:rsidRPr="00C868D0">
        <w:rPr>
          <w:iCs/>
          <w:color w:val="000000"/>
          <w:sz w:val="27"/>
          <w:szCs w:val="27"/>
        </w:rPr>
        <w:t xml:space="preserve"> 1598-р</w:t>
      </w:r>
      <w:r w:rsidRPr="00C868D0">
        <w:rPr>
          <w:iCs/>
          <w:color w:val="000000"/>
          <w:sz w:val="27"/>
          <w:szCs w:val="27"/>
        </w:rPr>
        <w:t>).</w:t>
      </w:r>
      <w:proofErr w:type="gramEnd"/>
    </w:p>
    <w:p w:rsidR="00CF3E0F" w:rsidRPr="00D8063C" w:rsidRDefault="00CF3E0F" w:rsidP="00CF3E0F">
      <w:pPr>
        <w:ind w:firstLine="709"/>
        <w:jc w:val="both"/>
        <w:rPr>
          <w:sz w:val="27"/>
          <w:szCs w:val="27"/>
        </w:rPr>
      </w:pPr>
      <w:r w:rsidRPr="000D7307">
        <w:rPr>
          <w:sz w:val="27"/>
          <w:szCs w:val="27"/>
        </w:rPr>
        <w:t>В</w:t>
      </w:r>
      <w:r w:rsidRPr="000D7307">
        <w:rPr>
          <w:b/>
          <w:sz w:val="27"/>
          <w:szCs w:val="27"/>
        </w:rPr>
        <w:t xml:space="preserve"> </w:t>
      </w:r>
      <w:r w:rsidRPr="00D8063C">
        <w:rPr>
          <w:b/>
          <w:sz w:val="27"/>
          <w:szCs w:val="27"/>
        </w:rPr>
        <w:t>Уральском федеральном округе Российской Федерации</w:t>
      </w:r>
      <w:r w:rsidRPr="00D8063C">
        <w:rPr>
          <w:sz w:val="27"/>
          <w:szCs w:val="27"/>
        </w:rPr>
        <w:t xml:space="preserve"> </w:t>
      </w:r>
      <w:proofErr w:type="gramStart"/>
      <w:r w:rsidRPr="00D8063C">
        <w:rPr>
          <w:sz w:val="27"/>
          <w:szCs w:val="27"/>
        </w:rPr>
        <w:t>приняты</w:t>
      </w:r>
      <w:proofErr w:type="gramEnd"/>
      <w:r w:rsidRPr="00D8063C">
        <w:rPr>
          <w:sz w:val="27"/>
          <w:szCs w:val="27"/>
        </w:rPr>
        <w:t>:</w:t>
      </w:r>
    </w:p>
    <w:p w:rsidR="00CF3E0F" w:rsidRPr="00D8063C" w:rsidRDefault="00CF3E0F" w:rsidP="00CF3E0F">
      <w:pPr>
        <w:ind w:firstLine="709"/>
        <w:jc w:val="both"/>
        <w:rPr>
          <w:sz w:val="27"/>
          <w:szCs w:val="27"/>
        </w:rPr>
      </w:pPr>
      <w:r w:rsidRPr="00D8063C">
        <w:rPr>
          <w:sz w:val="27"/>
          <w:szCs w:val="27"/>
        </w:rPr>
        <w:t>региональная программа Курганской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09333D" w:rsidRPr="0009333D">
        <w:rPr>
          <w:sz w:val="27"/>
          <w:szCs w:val="27"/>
        </w:rPr>
        <w:t>21</w:t>
      </w:r>
      <w:r>
        <w:rPr>
          <w:sz w:val="27"/>
          <w:szCs w:val="27"/>
        </w:rPr>
        <w:t xml:space="preserve"> – 202</w:t>
      </w:r>
      <w:r w:rsidR="0009333D" w:rsidRPr="00BB461A">
        <w:rPr>
          <w:sz w:val="27"/>
          <w:szCs w:val="27"/>
        </w:rPr>
        <w:t>5</w:t>
      </w:r>
      <w:r>
        <w:rPr>
          <w:sz w:val="27"/>
          <w:szCs w:val="27"/>
        </w:rPr>
        <w:t xml:space="preserve"> годы</w:t>
      </w:r>
      <w:r w:rsidRPr="00D8063C">
        <w:rPr>
          <w:sz w:val="27"/>
          <w:szCs w:val="27"/>
        </w:rPr>
        <w:t xml:space="preserve"> (согласована</w:t>
      </w:r>
      <w:r w:rsidRPr="00D8063C">
        <w:rPr>
          <w:iCs/>
          <w:color w:val="000000"/>
          <w:sz w:val="27"/>
          <w:szCs w:val="27"/>
        </w:rPr>
        <w:t xml:space="preserve"> распоряжением Правительства Российской Федерации от </w:t>
      </w:r>
      <w:r w:rsidR="00BB461A" w:rsidRPr="00BB461A">
        <w:rPr>
          <w:iCs/>
          <w:color w:val="000000"/>
          <w:sz w:val="27"/>
          <w:szCs w:val="27"/>
        </w:rPr>
        <w:t>16</w:t>
      </w:r>
      <w:r w:rsidRPr="00D8063C">
        <w:rPr>
          <w:iCs/>
          <w:color w:val="000000"/>
          <w:sz w:val="27"/>
          <w:szCs w:val="27"/>
        </w:rPr>
        <w:t xml:space="preserve"> </w:t>
      </w:r>
      <w:r w:rsidR="00BB461A">
        <w:rPr>
          <w:iCs/>
          <w:color w:val="000000"/>
          <w:sz w:val="27"/>
          <w:szCs w:val="27"/>
        </w:rPr>
        <w:t>сентября</w:t>
      </w:r>
      <w:r w:rsidRPr="00D8063C">
        <w:rPr>
          <w:iCs/>
          <w:color w:val="000000"/>
          <w:sz w:val="27"/>
          <w:szCs w:val="27"/>
        </w:rPr>
        <w:t xml:space="preserve"> 20</w:t>
      </w:r>
      <w:r w:rsidR="00BB461A">
        <w:rPr>
          <w:iCs/>
          <w:color w:val="000000"/>
          <w:sz w:val="27"/>
          <w:szCs w:val="27"/>
        </w:rPr>
        <w:t>20</w:t>
      </w:r>
      <w:r w:rsidRPr="00D8063C">
        <w:rPr>
          <w:iCs/>
          <w:color w:val="000000"/>
          <w:sz w:val="27"/>
          <w:szCs w:val="27"/>
        </w:rPr>
        <w:t xml:space="preserve"> г. № </w:t>
      </w:r>
      <w:r w:rsidR="00BB461A" w:rsidRPr="00BB461A">
        <w:rPr>
          <w:iCs/>
          <w:color w:val="000000"/>
          <w:sz w:val="27"/>
          <w:szCs w:val="27"/>
        </w:rPr>
        <w:t>2363</w:t>
      </w:r>
      <w:r w:rsidRPr="00D8063C">
        <w:rPr>
          <w:iCs/>
          <w:color w:val="000000"/>
          <w:sz w:val="27"/>
          <w:szCs w:val="27"/>
        </w:rPr>
        <w:t>-р</w:t>
      </w:r>
      <w:r w:rsidRPr="00D8063C">
        <w:rPr>
          <w:sz w:val="27"/>
          <w:szCs w:val="27"/>
        </w:rPr>
        <w:t xml:space="preserve">); </w:t>
      </w:r>
    </w:p>
    <w:p w:rsidR="00CF3E0F" w:rsidRPr="00D8063C" w:rsidRDefault="00CF3E0F" w:rsidP="00CF3E0F">
      <w:pPr>
        <w:ind w:firstLine="709"/>
        <w:jc w:val="both"/>
        <w:rPr>
          <w:sz w:val="27"/>
          <w:szCs w:val="27"/>
        </w:rPr>
      </w:pPr>
      <w:r w:rsidRPr="00D8063C">
        <w:rPr>
          <w:sz w:val="27"/>
          <w:szCs w:val="27"/>
        </w:rPr>
        <w:t>региональная программа Свердловской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1577FE">
        <w:rPr>
          <w:sz w:val="27"/>
          <w:szCs w:val="27"/>
        </w:rPr>
        <w:t>24</w:t>
      </w:r>
      <w:r>
        <w:rPr>
          <w:sz w:val="27"/>
          <w:szCs w:val="27"/>
        </w:rPr>
        <w:t xml:space="preserve"> – 202</w:t>
      </w:r>
      <w:r w:rsidR="001577FE">
        <w:rPr>
          <w:sz w:val="27"/>
          <w:szCs w:val="27"/>
        </w:rPr>
        <w:t>7</w:t>
      </w:r>
      <w:r>
        <w:rPr>
          <w:sz w:val="27"/>
          <w:szCs w:val="27"/>
        </w:rPr>
        <w:t xml:space="preserve"> годы</w:t>
      </w:r>
      <w:r w:rsidRPr="00D8063C">
        <w:rPr>
          <w:sz w:val="27"/>
          <w:szCs w:val="27"/>
        </w:rPr>
        <w:t xml:space="preserve"> (</w:t>
      </w:r>
      <w:r w:rsidRPr="00D8063C">
        <w:rPr>
          <w:iCs/>
          <w:color w:val="000000"/>
          <w:sz w:val="27"/>
          <w:szCs w:val="27"/>
        </w:rPr>
        <w:t xml:space="preserve">согласована распоряжением Правительства Российской Федерации от </w:t>
      </w:r>
      <w:r w:rsidR="001577FE">
        <w:rPr>
          <w:iCs/>
          <w:color w:val="000000"/>
          <w:sz w:val="27"/>
          <w:szCs w:val="27"/>
        </w:rPr>
        <w:t>9</w:t>
      </w:r>
      <w:r w:rsidRPr="00D8063C">
        <w:rPr>
          <w:iCs/>
          <w:color w:val="000000"/>
          <w:sz w:val="27"/>
          <w:szCs w:val="27"/>
        </w:rPr>
        <w:t xml:space="preserve"> </w:t>
      </w:r>
      <w:r w:rsidR="00BB461A">
        <w:rPr>
          <w:iCs/>
          <w:color w:val="000000"/>
          <w:sz w:val="27"/>
          <w:szCs w:val="27"/>
        </w:rPr>
        <w:t>декабря</w:t>
      </w:r>
      <w:r w:rsidRPr="00D8063C">
        <w:rPr>
          <w:iCs/>
          <w:color w:val="000000"/>
          <w:sz w:val="27"/>
          <w:szCs w:val="27"/>
        </w:rPr>
        <w:t xml:space="preserve"> 20</w:t>
      </w:r>
      <w:r w:rsidR="00BB461A">
        <w:rPr>
          <w:iCs/>
          <w:color w:val="000000"/>
          <w:sz w:val="27"/>
          <w:szCs w:val="27"/>
        </w:rPr>
        <w:t>2</w:t>
      </w:r>
      <w:r w:rsidR="001577FE">
        <w:rPr>
          <w:iCs/>
          <w:color w:val="000000"/>
          <w:sz w:val="27"/>
          <w:szCs w:val="27"/>
        </w:rPr>
        <w:t>3</w:t>
      </w:r>
      <w:r w:rsidRPr="00D8063C">
        <w:rPr>
          <w:iCs/>
          <w:color w:val="000000"/>
          <w:sz w:val="27"/>
          <w:szCs w:val="27"/>
        </w:rPr>
        <w:t xml:space="preserve"> г. № </w:t>
      </w:r>
      <w:r w:rsidR="00BB461A">
        <w:rPr>
          <w:iCs/>
          <w:color w:val="000000"/>
          <w:sz w:val="27"/>
          <w:szCs w:val="27"/>
        </w:rPr>
        <w:t>3</w:t>
      </w:r>
      <w:r w:rsidR="001577FE">
        <w:rPr>
          <w:iCs/>
          <w:color w:val="000000"/>
          <w:sz w:val="27"/>
          <w:szCs w:val="27"/>
        </w:rPr>
        <w:t>538</w:t>
      </w:r>
      <w:r w:rsidRPr="00D8063C">
        <w:rPr>
          <w:iCs/>
          <w:color w:val="000000"/>
          <w:sz w:val="27"/>
          <w:szCs w:val="27"/>
        </w:rPr>
        <w:t>-р</w:t>
      </w:r>
      <w:r w:rsidRPr="00D8063C">
        <w:rPr>
          <w:sz w:val="27"/>
          <w:szCs w:val="27"/>
        </w:rPr>
        <w:t xml:space="preserve">); </w:t>
      </w:r>
    </w:p>
    <w:p w:rsidR="00CF3E0F" w:rsidRPr="00D8063C" w:rsidRDefault="00CF3E0F" w:rsidP="00CF3E0F">
      <w:pPr>
        <w:ind w:firstLine="709"/>
        <w:jc w:val="both"/>
        <w:rPr>
          <w:sz w:val="27"/>
          <w:szCs w:val="27"/>
        </w:rPr>
      </w:pPr>
      <w:r w:rsidRPr="00D8063C">
        <w:rPr>
          <w:sz w:val="27"/>
          <w:szCs w:val="27"/>
        </w:rPr>
        <w:t xml:space="preserve">региональная программа Тюменской области по оказанию содействия </w:t>
      </w:r>
      <w:r w:rsidRPr="00D8063C">
        <w:rPr>
          <w:sz w:val="27"/>
          <w:szCs w:val="27"/>
        </w:rPr>
        <w:lastRenderedPageBreak/>
        <w:t>добровольному переселению в Российскую Федерацию соотечественников, проживающих за рубежом</w:t>
      </w:r>
      <w:r>
        <w:rPr>
          <w:sz w:val="27"/>
          <w:szCs w:val="27"/>
        </w:rPr>
        <w:t>, на 2013 – 202</w:t>
      </w:r>
      <w:r w:rsidR="00306534">
        <w:rPr>
          <w:sz w:val="27"/>
          <w:szCs w:val="27"/>
        </w:rPr>
        <w:t>6</w:t>
      </w:r>
      <w:r>
        <w:rPr>
          <w:sz w:val="27"/>
          <w:szCs w:val="27"/>
        </w:rPr>
        <w:t xml:space="preserve"> годы</w:t>
      </w:r>
      <w:r w:rsidRPr="00D8063C">
        <w:rPr>
          <w:sz w:val="27"/>
          <w:szCs w:val="27"/>
        </w:rPr>
        <w:t xml:space="preserve"> (</w:t>
      </w:r>
      <w:r w:rsidRPr="00D8063C">
        <w:rPr>
          <w:iCs/>
          <w:color w:val="000000"/>
          <w:sz w:val="27"/>
          <w:szCs w:val="27"/>
        </w:rPr>
        <w:t>согласована распоряжением Правительства Российской Федерации от 24 июля 2013 г. № 1308-р</w:t>
      </w:r>
      <w:r w:rsidRPr="00D8063C">
        <w:rPr>
          <w:sz w:val="27"/>
          <w:szCs w:val="27"/>
        </w:rPr>
        <w:t>);</w:t>
      </w:r>
    </w:p>
    <w:p w:rsidR="00CF3E0F" w:rsidRPr="000E49BD" w:rsidRDefault="00CF3E0F" w:rsidP="00CF3E0F">
      <w:pPr>
        <w:ind w:firstLine="709"/>
        <w:jc w:val="both"/>
        <w:rPr>
          <w:sz w:val="27"/>
          <w:szCs w:val="27"/>
        </w:rPr>
      </w:pPr>
      <w:r w:rsidRPr="000E49BD">
        <w:rPr>
          <w:sz w:val="27"/>
          <w:szCs w:val="27"/>
        </w:rPr>
        <w:t xml:space="preserve">региональная программа Челябинской области по оказанию содействия добровольному переселению в Российскую Федерацию соотечественников, проживающих за рубежом, </w:t>
      </w:r>
      <w:r w:rsidRPr="00622878">
        <w:rPr>
          <w:sz w:val="27"/>
          <w:szCs w:val="27"/>
        </w:rPr>
        <w:t>на 20</w:t>
      </w:r>
      <w:r w:rsidR="00EA4B88" w:rsidRPr="00622878">
        <w:rPr>
          <w:sz w:val="27"/>
          <w:szCs w:val="27"/>
        </w:rPr>
        <w:t>21</w:t>
      </w:r>
      <w:r w:rsidRPr="00622878">
        <w:rPr>
          <w:sz w:val="27"/>
          <w:szCs w:val="27"/>
        </w:rPr>
        <w:t xml:space="preserve"> – 202</w:t>
      </w:r>
      <w:r w:rsidR="00622878" w:rsidRPr="00622878">
        <w:rPr>
          <w:sz w:val="27"/>
          <w:szCs w:val="27"/>
        </w:rPr>
        <w:t>5</w:t>
      </w:r>
      <w:r w:rsidRPr="00622878">
        <w:rPr>
          <w:sz w:val="27"/>
          <w:szCs w:val="27"/>
        </w:rPr>
        <w:t xml:space="preserve"> </w:t>
      </w:r>
      <w:r w:rsidRPr="000E49BD">
        <w:rPr>
          <w:sz w:val="27"/>
          <w:szCs w:val="27"/>
        </w:rPr>
        <w:t>годы (</w:t>
      </w:r>
      <w:r w:rsidRPr="000E49BD">
        <w:rPr>
          <w:iCs/>
          <w:color w:val="000000"/>
          <w:sz w:val="27"/>
          <w:szCs w:val="27"/>
        </w:rPr>
        <w:t xml:space="preserve">согласована распоряжением Правительства Российской Федерации от </w:t>
      </w:r>
      <w:r w:rsidR="00BB461A">
        <w:rPr>
          <w:iCs/>
          <w:color w:val="000000"/>
          <w:sz w:val="27"/>
          <w:szCs w:val="27"/>
        </w:rPr>
        <w:t>18 марта</w:t>
      </w:r>
      <w:r w:rsidRPr="000E49BD">
        <w:rPr>
          <w:iCs/>
          <w:color w:val="000000"/>
          <w:sz w:val="27"/>
          <w:szCs w:val="27"/>
        </w:rPr>
        <w:t xml:space="preserve"> 20</w:t>
      </w:r>
      <w:r w:rsidR="00BB461A">
        <w:rPr>
          <w:iCs/>
          <w:color w:val="000000"/>
          <w:sz w:val="27"/>
          <w:szCs w:val="27"/>
        </w:rPr>
        <w:t>21</w:t>
      </w:r>
      <w:r w:rsidRPr="000E49BD">
        <w:rPr>
          <w:iCs/>
          <w:color w:val="000000"/>
          <w:sz w:val="27"/>
          <w:szCs w:val="27"/>
        </w:rPr>
        <w:t xml:space="preserve"> г. № </w:t>
      </w:r>
      <w:r w:rsidR="00BB461A">
        <w:rPr>
          <w:iCs/>
          <w:color w:val="000000"/>
          <w:sz w:val="27"/>
          <w:szCs w:val="27"/>
        </w:rPr>
        <w:t>654</w:t>
      </w:r>
      <w:r w:rsidRPr="000E49BD">
        <w:rPr>
          <w:iCs/>
          <w:color w:val="000000"/>
          <w:sz w:val="27"/>
          <w:szCs w:val="27"/>
        </w:rPr>
        <w:t>-р</w:t>
      </w:r>
      <w:r w:rsidRPr="000E49BD">
        <w:rPr>
          <w:sz w:val="27"/>
          <w:szCs w:val="27"/>
        </w:rPr>
        <w:t xml:space="preserve">); </w:t>
      </w:r>
    </w:p>
    <w:p w:rsidR="00CF3E0F" w:rsidRDefault="00CF3E0F" w:rsidP="00CF3E0F">
      <w:pPr>
        <w:shd w:val="clear" w:color="auto" w:fill="FFFFFF"/>
        <w:tabs>
          <w:tab w:val="left" w:pos="1255"/>
        </w:tabs>
        <w:ind w:firstLine="709"/>
        <w:jc w:val="both"/>
        <w:rPr>
          <w:sz w:val="27"/>
          <w:szCs w:val="27"/>
        </w:rPr>
      </w:pPr>
      <w:r w:rsidRPr="000E49BD">
        <w:rPr>
          <w:sz w:val="27"/>
          <w:szCs w:val="27"/>
        </w:rPr>
        <w:t xml:space="preserve">региональная программа Ханты-Мансийского автономного округа </w:t>
      </w:r>
      <w:r w:rsidR="000D7307">
        <w:rPr>
          <w:sz w:val="27"/>
          <w:szCs w:val="27"/>
        </w:rPr>
        <w:t>–</w:t>
      </w:r>
      <w:r w:rsidRPr="000E49BD">
        <w:rPr>
          <w:sz w:val="27"/>
          <w:szCs w:val="27"/>
        </w:rPr>
        <w:t xml:space="preserve"> Югр</w:t>
      </w:r>
      <w:r w:rsidR="000F4481">
        <w:rPr>
          <w:sz w:val="27"/>
          <w:szCs w:val="27"/>
        </w:rPr>
        <w:t>ы</w:t>
      </w:r>
      <w:r w:rsidRPr="000E49BD">
        <w:rPr>
          <w:sz w:val="27"/>
          <w:szCs w:val="27"/>
        </w:rPr>
        <w:t xml:space="preserve"> </w:t>
      </w:r>
      <w:r w:rsidR="009950E4">
        <w:rPr>
          <w:sz w:val="27"/>
          <w:szCs w:val="27"/>
        </w:rPr>
        <w:br/>
      </w:r>
      <w:r w:rsidRPr="000E49BD">
        <w:rPr>
          <w:sz w:val="27"/>
          <w:szCs w:val="27"/>
        </w:rPr>
        <w:t>по оказанию содействия добровольному переселению в Российскую Федерацию соотечественников, проживающих за рубежом, на 20</w:t>
      </w:r>
      <w:r w:rsidR="000F4481">
        <w:rPr>
          <w:sz w:val="27"/>
          <w:szCs w:val="27"/>
        </w:rPr>
        <w:t>20</w:t>
      </w:r>
      <w:r w:rsidRPr="000E49BD">
        <w:rPr>
          <w:sz w:val="27"/>
          <w:szCs w:val="27"/>
        </w:rPr>
        <w:t xml:space="preserve"> – 202</w:t>
      </w:r>
      <w:r w:rsidR="000F4481">
        <w:rPr>
          <w:sz w:val="27"/>
          <w:szCs w:val="27"/>
        </w:rPr>
        <w:t>5</w:t>
      </w:r>
      <w:r w:rsidRPr="000E49BD">
        <w:rPr>
          <w:sz w:val="27"/>
          <w:szCs w:val="27"/>
        </w:rPr>
        <w:t xml:space="preserve"> годы (</w:t>
      </w:r>
      <w:r w:rsidRPr="000E49BD">
        <w:rPr>
          <w:iCs/>
          <w:sz w:val="27"/>
          <w:szCs w:val="27"/>
        </w:rPr>
        <w:t xml:space="preserve">согласована распоряжением Правительства Российской Федерации от </w:t>
      </w:r>
      <w:r w:rsidR="000F4481">
        <w:rPr>
          <w:iCs/>
          <w:color w:val="000000" w:themeColor="text1"/>
          <w:sz w:val="26"/>
          <w:szCs w:val="26"/>
        </w:rPr>
        <w:t xml:space="preserve">23 ноября 2019 г. </w:t>
      </w:r>
      <w:r w:rsidR="000F4481">
        <w:rPr>
          <w:iCs/>
          <w:color w:val="000000" w:themeColor="text1"/>
          <w:sz w:val="26"/>
          <w:szCs w:val="26"/>
        </w:rPr>
        <w:br/>
        <w:t>№ 2775-р</w:t>
      </w:r>
      <w:r w:rsidRPr="000E49BD">
        <w:rPr>
          <w:sz w:val="27"/>
          <w:szCs w:val="27"/>
        </w:rPr>
        <w:t>);</w:t>
      </w:r>
    </w:p>
    <w:p w:rsidR="00CF3E0F" w:rsidRPr="00D8063C" w:rsidRDefault="00CF3E0F" w:rsidP="00CF3E0F">
      <w:pPr>
        <w:ind w:firstLine="709"/>
        <w:jc w:val="both"/>
        <w:rPr>
          <w:sz w:val="27"/>
          <w:szCs w:val="27"/>
        </w:rPr>
      </w:pPr>
      <w:r w:rsidRPr="00D8063C">
        <w:rPr>
          <w:sz w:val="27"/>
          <w:szCs w:val="27"/>
        </w:rPr>
        <w:t xml:space="preserve">региональная программа Ямало-Ненецкого автономного округа </w:t>
      </w:r>
      <w:r>
        <w:rPr>
          <w:sz w:val="27"/>
          <w:szCs w:val="27"/>
        </w:rPr>
        <w:br/>
      </w:r>
      <w:r w:rsidRPr="00D8063C">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13612A">
        <w:rPr>
          <w:sz w:val="27"/>
          <w:szCs w:val="27"/>
        </w:rPr>
        <w:t>9</w:t>
      </w:r>
      <w:r>
        <w:rPr>
          <w:sz w:val="27"/>
          <w:szCs w:val="27"/>
        </w:rPr>
        <w:t xml:space="preserve"> – 20</w:t>
      </w:r>
      <w:r w:rsidR="009950E4">
        <w:rPr>
          <w:sz w:val="27"/>
          <w:szCs w:val="27"/>
        </w:rPr>
        <w:t>2</w:t>
      </w:r>
      <w:r w:rsidR="00306822">
        <w:rPr>
          <w:sz w:val="27"/>
          <w:szCs w:val="27"/>
        </w:rPr>
        <w:t>5</w:t>
      </w:r>
      <w:r>
        <w:rPr>
          <w:sz w:val="27"/>
          <w:szCs w:val="27"/>
        </w:rPr>
        <w:t xml:space="preserve"> годы</w:t>
      </w:r>
      <w:r w:rsidRPr="00D8063C">
        <w:rPr>
          <w:sz w:val="27"/>
          <w:szCs w:val="27"/>
        </w:rPr>
        <w:t xml:space="preserve"> (согласована распоряжением Правительства Российской Федерации от 2</w:t>
      </w:r>
      <w:r w:rsidR="009950E4">
        <w:rPr>
          <w:sz w:val="27"/>
          <w:szCs w:val="27"/>
        </w:rPr>
        <w:t>1</w:t>
      </w:r>
      <w:r w:rsidRPr="00D8063C">
        <w:rPr>
          <w:sz w:val="27"/>
          <w:szCs w:val="27"/>
        </w:rPr>
        <w:t xml:space="preserve"> </w:t>
      </w:r>
      <w:r w:rsidR="009950E4">
        <w:rPr>
          <w:sz w:val="27"/>
          <w:szCs w:val="27"/>
        </w:rPr>
        <w:t>марта</w:t>
      </w:r>
      <w:r w:rsidRPr="00D8063C">
        <w:rPr>
          <w:sz w:val="27"/>
          <w:szCs w:val="27"/>
        </w:rPr>
        <w:t xml:space="preserve"> 201</w:t>
      </w:r>
      <w:r w:rsidR="009950E4">
        <w:rPr>
          <w:sz w:val="27"/>
          <w:szCs w:val="27"/>
        </w:rPr>
        <w:t>9</w:t>
      </w:r>
      <w:r w:rsidRPr="00D8063C">
        <w:rPr>
          <w:sz w:val="27"/>
          <w:szCs w:val="27"/>
        </w:rPr>
        <w:t xml:space="preserve"> года </w:t>
      </w:r>
      <w:r>
        <w:rPr>
          <w:sz w:val="27"/>
          <w:szCs w:val="27"/>
        </w:rPr>
        <w:br/>
      </w:r>
      <w:r w:rsidR="009950E4">
        <w:rPr>
          <w:sz w:val="27"/>
          <w:szCs w:val="27"/>
        </w:rPr>
        <w:t>№ 484</w:t>
      </w:r>
      <w:r w:rsidRPr="00D8063C">
        <w:rPr>
          <w:sz w:val="27"/>
          <w:szCs w:val="27"/>
        </w:rPr>
        <w:t>-р).</w:t>
      </w:r>
    </w:p>
    <w:p w:rsidR="00CF3E0F" w:rsidRPr="00425AF1" w:rsidRDefault="00CF3E0F" w:rsidP="00CF3E0F">
      <w:pPr>
        <w:shd w:val="clear" w:color="auto" w:fill="FFFFFF"/>
        <w:tabs>
          <w:tab w:val="left" w:pos="1255"/>
        </w:tabs>
        <w:ind w:firstLine="709"/>
        <w:jc w:val="both"/>
        <w:rPr>
          <w:sz w:val="27"/>
          <w:szCs w:val="27"/>
        </w:rPr>
      </w:pPr>
      <w:r w:rsidRPr="00425AF1">
        <w:rPr>
          <w:b/>
          <w:sz w:val="27"/>
          <w:szCs w:val="27"/>
        </w:rPr>
        <w:t>Приволжский федеральный округ Российской Федерации</w:t>
      </w:r>
      <w:r w:rsidRPr="00425AF1">
        <w:rPr>
          <w:sz w:val="27"/>
          <w:szCs w:val="27"/>
        </w:rPr>
        <w:t xml:space="preserve"> реализует:</w:t>
      </w:r>
    </w:p>
    <w:p w:rsidR="00C86A7C" w:rsidRDefault="00C86A7C" w:rsidP="00CF3E0F">
      <w:pPr>
        <w:ind w:firstLine="709"/>
        <w:jc w:val="both"/>
        <w:rPr>
          <w:sz w:val="27"/>
          <w:szCs w:val="27"/>
        </w:rPr>
      </w:pPr>
      <w:r w:rsidRPr="00425AF1">
        <w:rPr>
          <w:sz w:val="27"/>
          <w:szCs w:val="27"/>
        </w:rPr>
        <w:t xml:space="preserve">региональную программу Республики </w:t>
      </w:r>
      <w:r>
        <w:rPr>
          <w:sz w:val="27"/>
          <w:szCs w:val="27"/>
        </w:rPr>
        <w:t>Башкортостан</w:t>
      </w:r>
      <w:r w:rsidRPr="00425AF1">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954C42">
        <w:rPr>
          <w:sz w:val="27"/>
          <w:szCs w:val="27"/>
        </w:rPr>
        <w:t>2</w:t>
      </w:r>
      <w:r w:rsidR="00CC7E61">
        <w:rPr>
          <w:sz w:val="27"/>
          <w:szCs w:val="27"/>
        </w:rPr>
        <w:t>4</w:t>
      </w:r>
      <w:r>
        <w:rPr>
          <w:sz w:val="27"/>
          <w:szCs w:val="27"/>
        </w:rPr>
        <w:t xml:space="preserve"> – 202</w:t>
      </w:r>
      <w:r w:rsidR="00954C42">
        <w:rPr>
          <w:sz w:val="27"/>
          <w:szCs w:val="27"/>
        </w:rPr>
        <w:t>6</w:t>
      </w:r>
      <w:r>
        <w:rPr>
          <w:sz w:val="27"/>
          <w:szCs w:val="27"/>
        </w:rPr>
        <w:t xml:space="preserve"> годы</w:t>
      </w:r>
      <w:r w:rsidR="001A7CDA">
        <w:rPr>
          <w:sz w:val="27"/>
          <w:szCs w:val="27"/>
        </w:rPr>
        <w:t xml:space="preserve"> </w:t>
      </w:r>
      <w:r w:rsidR="001A7CDA" w:rsidRPr="00425AF1">
        <w:rPr>
          <w:sz w:val="27"/>
          <w:szCs w:val="27"/>
        </w:rPr>
        <w:t>(</w:t>
      </w:r>
      <w:proofErr w:type="gramStart"/>
      <w:r w:rsidR="001A7CDA" w:rsidRPr="00425AF1">
        <w:rPr>
          <w:sz w:val="27"/>
          <w:szCs w:val="27"/>
        </w:rPr>
        <w:t>согласована</w:t>
      </w:r>
      <w:proofErr w:type="gramEnd"/>
      <w:r w:rsidR="001A7CDA" w:rsidRPr="00425AF1">
        <w:rPr>
          <w:rFonts w:eastAsia="Calibri"/>
          <w:iCs/>
          <w:color w:val="000000"/>
          <w:sz w:val="27"/>
          <w:szCs w:val="27"/>
          <w:lang w:eastAsia="en-US"/>
        </w:rPr>
        <w:t xml:space="preserve"> распоряжением Правительства Российской Федерации от </w:t>
      </w:r>
      <w:r w:rsidR="00CC7E61">
        <w:rPr>
          <w:rFonts w:eastAsia="Calibri"/>
          <w:iCs/>
          <w:color w:val="000000"/>
          <w:sz w:val="27"/>
          <w:szCs w:val="27"/>
          <w:lang w:eastAsia="en-US"/>
        </w:rPr>
        <w:t>28</w:t>
      </w:r>
      <w:r w:rsidR="001A7CDA" w:rsidRPr="00425AF1">
        <w:rPr>
          <w:rFonts w:eastAsia="Calibri"/>
          <w:iCs/>
          <w:color w:val="000000"/>
          <w:sz w:val="27"/>
          <w:szCs w:val="27"/>
          <w:lang w:eastAsia="en-US"/>
        </w:rPr>
        <w:t xml:space="preserve"> </w:t>
      </w:r>
      <w:r w:rsidR="00CC7E61">
        <w:rPr>
          <w:rFonts w:eastAsia="Calibri"/>
          <w:iCs/>
          <w:color w:val="000000"/>
          <w:sz w:val="27"/>
          <w:szCs w:val="27"/>
          <w:lang w:eastAsia="en-US"/>
        </w:rPr>
        <w:t>июня</w:t>
      </w:r>
      <w:r w:rsidR="001A7CDA" w:rsidRPr="00425AF1">
        <w:rPr>
          <w:rFonts w:eastAsia="Calibri"/>
          <w:iCs/>
          <w:color w:val="000000"/>
          <w:sz w:val="27"/>
          <w:szCs w:val="27"/>
          <w:lang w:eastAsia="en-US"/>
        </w:rPr>
        <w:t xml:space="preserve"> 20</w:t>
      </w:r>
      <w:r w:rsidR="00CC7E61">
        <w:rPr>
          <w:rFonts w:eastAsia="Calibri"/>
          <w:iCs/>
          <w:color w:val="000000"/>
          <w:sz w:val="27"/>
          <w:szCs w:val="27"/>
          <w:lang w:eastAsia="en-US"/>
        </w:rPr>
        <w:t>24</w:t>
      </w:r>
      <w:r w:rsidR="001A7CDA" w:rsidRPr="00425AF1">
        <w:rPr>
          <w:rFonts w:eastAsia="Calibri"/>
          <w:iCs/>
          <w:color w:val="000000"/>
          <w:sz w:val="27"/>
          <w:szCs w:val="27"/>
          <w:lang w:eastAsia="en-US"/>
        </w:rPr>
        <w:t xml:space="preserve"> г. № </w:t>
      </w:r>
      <w:r w:rsidR="00CC7E61">
        <w:rPr>
          <w:rFonts w:eastAsia="Calibri"/>
          <w:iCs/>
          <w:color w:val="000000"/>
          <w:sz w:val="27"/>
          <w:szCs w:val="27"/>
          <w:lang w:eastAsia="en-US"/>
        </w:rPr>
        <w:t>1699</w:t>
      </w:r>
      <w:r w:rsidR="001A7CDA" w:rsidRPr="00425AF1">
        <w:rPr>
          <w:rFonts w:eastAsia="Calibri"/>
          <w:iCs/>
          <w:color w:val="000000"/>
          <w:sz w:val="27"/>
          <w:szCs w:val="27"/>
          <w:lang w:eastAsia="en-US"/>
        </w:rPr>
        <w:t>-р</w:t>
      </w:r>
      <w:r w:rsidR="001A7CDA" w:rsidRPr="00425AF1">
        <w:rPr>
          <w:sz w:val="27"/>
          <w:szCs w:val="27"/>
        </w:rPr>
        <w:t>)</w:t>
      </w:r>
      <w:r w:rsidRPr="00425AF1">
        <w:rPr>
          <w:sz w:val="27"/>
          <w:szCs w:val="27"/>
        </w:rPr>
        <w:t>;</w:t>
      </w:r>
    </w:p>
    <w:p w:rsidR="00CF3E0F" w:rsidRPr="00425AF1" w:rsidRDefault="00CF3E0F" w:rsidP="00CF3E0F">
      <w:pPr>
        <w:ind w:firstLine="709"/>
        <w:jc w:val="both"/>
        <w:rPr>
          <w:sz w:val="27"/>
          <w:szCs w:val="27"/>
        </w:rPr>
      </w:pPr>
      <w:r w:rsidRPr="00425AF1">
        <w:rPr>
          <w:sz w:val="27"/>
          <w:szCs w:val="27"/>
        </w:rPr>
        <w:t>региональную программу Республики Марий Эл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9F78D6" w:rsidRPr="00CA7D5A">
        <w:rPr>
          <w:sz w:val="27"/>
          <w:szCs w:val="27"/>
        </w:rPr>
        <w:t>24</w:t>
      </w:r>
      <w:r>
        <w:rPr>
          <w:sz w:val="27"/>
          <w:szCs w:val="27"/>
        </w:rPr>
        <w:t xml:space="preserve"> – 20</w:t>
      </w:r>
      <w:r w:rsidR="009F78D6" w:rsidRPr="00CA7D5A">
        <w:rPr>
          <w:sz w:val="27"/>
          <w:szCs w:val="27"/>
        </w:rPr>
        <w:t>30</w:t>
      </w:r>
      <w:r>
        <w:rPr>
          <w:sz w:val="27"/>
          <w:szCs w:val="27"/>
        </w:rPr>
        <w:t xml:space="preserve"> годы</w:t>
      </w:r>
      <w:r w:rsidRPr="00425AF1">
        <w:rPr>
          <w:sz w:val="27"/>
          <w:szCs w:val="27"/>
        </w:rPr>
        <w:t>;</w:t>
      </w:r>
    </w:p>
    <w:p w:rsidR="00CF3E0F" w:rsidRDefault="00CF3E0F" w:rsidP="00CF3E0F">
      <w:pPr>
        <w:ind w:firstLine="709"/>
        <w:jc w:val="both"/>
        <w:rPr>
          <w:sz w:val="27"/>
          <w:szCs w:val="27"/>
        </w:rPr>
      </w:pPr>
      <w:r w:rsidRPr="00A54B94">
        <w:rPr>
          <w:sz w:val="27"/>
          <w:szCs w:val="27"/>
        </w:rPr>
        <w:t>региональную программу Республики Мордовия по оказанию содействия добровольному переселению в Российскую Федерацию соотечественников, проживающих за рубежом, на 2015 – 20</w:t>
      </w:r>
      <w:r w:rsidR="00CA7D5A">
        <w:rPr>
          <w:sz w:val="27"/>
          <w:szCs w:val="27"/>
        </w:rPr>
        <w:t>30</w:t>
      </w:r>
      <w:r w:rsidRPr="00A54B94">
        <w:rPr>
          <w:sz w:val="27"/>
          <w:szCs w:val="27"/>
        </w:rPr>
        <w:t xml:space="preserve"> годы (согласована </w:t>
      </w:r>
      <w:r w:rsidRPr="00A54B94">
        <w:rPr>
          <w:rFonts w:eastAsia="Calibri"/>
          <w:iCs/>
          <w:color w:val="000000"/>
          <w:sz w:val="27"/>
          <w:szCs w:val="27"/>
          <w:lang w:eastAsia="en-US"/>
        </w:rPr>
        <w:t>распоряжением Правительства Российской Федерации от 7 февраля 2015 г. № 178-р</w:t>
      </w:r>
      <w:r w:rsidRPr="00A54B94">
        <w:rPr>
          <w:sz w:val="27"/>
          <w:szCs w:val="27"/>
        </w:rPr>
        <w:t>);</w:t>
      </w:r>
    </w:p>
    <w:p w:rsidR="00BD463B" w:rsidRDefault="00BD463B" w:rsidP="00BD463B">
      <w:pPr>
        <w:ind w:firstLine="709"/>
        <w:jc w:val="both"/>
        <w:rPr>
          <w:sz w:val="27"/>
          <w:szCs w:val="27"/>
        </w:rPr>
      </w:pPr>
      <w:r w:rsidRPr="00A54B94">
        <w:rPr>
          <w:sz w:val="27"/>
          <w:szCs w:val="27"/>
        </w:rPr>
        <w:t xml:space="preserve">региональную программу Республики </w:t>
      </w:r>
      <w:r>
        <w:rPr>
          <w:sz w:val="27"/>
          <w:szCs w:val="27"/>
        </w:rPr>
        <w:t>Татарстан</w:t>
      </w:r>
      <w:r w:rsidRPr="00A54B94">
        <w:rPr>
          <w:sz w:val="27"/>
          <w:szCs w:val="27"/>
        </w:rPr>
        <w:t xml:space="preserve"> по оказанию содействия добровольному переселению в Российскую Федерацию соотечественников, проживающих за рубежом, на 20</w:t>
      </w:r>
      <w:r w:rsidR="00FB4D2D">
        <w:rPr>
          <w:sz w:val="27"/>
          <w:szCs w:val="27"/>
        </w:rPr>
        <w:t>24</w:t>
      </w:r>
      <w:r w:rsidRPr="00A54B94">
        <w:rPr>
          <w:sz w:val="27"/>
          <w:szCs w:val="27"/>
        </w:rPr>
        <w:t xml:space="preserve"> – 20</w:t>
      </w:r>
      <w:r w:rsidR="003A2D56">
        <w:rPr>
          <w:sz w:val="27"/>
          <w:szCs w:val="27"/>
        </w:rPr>
        <w:t>2</w:t>
      </w:r>
      <w:r w:rsidR="00FB4D2D">
        <w:rPr>
          <w:sz w:val="27"/>
          <w:szCs w:val="27"/>
        </w:rPr>
        <w:t>6</w:t>
      </w:r>
      <w:r w:rsidRPr="00A54B94">
        <w:rPr>
          <w:sz w:val="27"/>
          <w:szCs w:val="27"/>
        </w:rPr>
        <w:t xml:space="preserve"> годы (</w:t>
      </w:r>
      <w:proofErr w:type="gramStart"/>
      <w:r w:rsidRPr="00A54B94">
        <w:rPr>
          <w:sz w:val="27"/>
          <w:szCs w:val="27"/>
        </w:rPr>
        <w:t>согласована</w:t>
      </w:r>
      <w:proofErr w:type="gramEnd"/>
      <w:r w:rsidRPr="00A54B94">
        <w:rPr>
          <w:sz w:val="27"/>
          <w:szCs w:val="27"/>
        </w:rPr>
        <w:t xml:space="preserve"> </w:t>
      </w:r>
      <w:r w:rsidRPr="00A54B94">
        <w:rPr>
          <w:rFonts w:eastAsia="Calibri"/>
          <w:iCs/>
          <w:color w:val="000000"/>
          <w:sz w:val="27"/>
          <w:szCs w:val="27"/>
          <w:lang w:eastAsia="en-US"/>
        </w:rPr>
        <w:t xml:space="preserve">распоряжением Правительства Российской Федерации от </w:t>
      </w:r>
      <w:r w:rsidR="00FB4D2D">
        <w:rPr>
          <w:rFonts w:eastAsia="Calibri"/>
          <w:iCs/>
          <w:color w:val="000000"/>
          <w:sz w:val="27"/>
          <w:szCs w:val="27"/>
          <w:lang w:eastAsia="en-US"/>
        </w:rPr>
        <w:t>25</w:t>
      </w:r>
      <w:r w:rsidRPr="00A54B94">
        <w:rPr>
          <w:rFonts w:eastAsia="Calibri"/>
          <w:iCs/>
          <w:color w:val="000000"/>
          <w:sz w:val="27"/>
          <w:szCs w:val="27"/>
          <w:lang w:eastAsia="en-US"/>
        </w:rPr>
        <w:t xml:space="preserve"> </w:t>
      </w:r>
      <w:r w:rsidR="00FB4D2D">
        <w:rPr>
          <w:rFonts w:eastAsia="Calibri"/>
          <w:iCs/>
          <w:color w:val="000000"/>
          <w:sz w:val="27"/>
          <w:szCs w:val="27"/>
          <w:lang w:eastAsia="en-US"/>
        </w:rPr>
        <w:t>июля</w:t>
      </w:r>
      <w:r w:rsidRPr="00A54B94">
        <w:rPr>
          <w:rFonts w:eastAsia="Calibri"/>
          <w:iCs/>
          <w:color w:val="000000"/>
          <w:sz w:val="27"/>
          <w:szCs w:val="27"/>
          <w:lang w:eastAsia="en-US"/>
        </w:rPr>
        <w:t xml:space="preserve"> 20</w:t>
      </w:r>
      <w:r w:rsidR="00FB4D2D">
        <w:rPr>
          <w:rFonts w:eastAsia="Calibri"/>
          <w:iCs/>
          <w:color w:val="000000"/>
          <w:sz w:val="27"/>
          <w:szCs w:val="27"/>
          <w:lang w:eastAsia="en-US"/>
        </w:rPr>
        <w:t>24</w:t>
      </w:r>
      <w:r w:rsidRPr="00A54B94">
        <w:rPr>
          <w:rFonts w:eastAsia="Calibri"/>
          <w:iCs/>
          <w:color w:val="000000"/>
          <w:sz w:val="27"/>
          <w:szCs w:val="27"/>
          <w:lang w:eastAsia="en-US"/>
        </w:rPr>
        <w:t xml:space="preserve"> г. № </w:t>
      </w:r>
      <w:r w:rsidR="00FB4D2D">
        <w:rPr>
          <w:rFonts w:eastAsia="Calibri"/>
          <w:iCs/>
          <w:color w:val="000000"/>
          <w:sz w:val="27"/>
          <w:szCs w:val="27"/>
          <w:lang w:eastAsia="en-US"/>
        </w:rPr>
        <w:t>1971</w:t>
      </w:r>
      <w:r w:rsidRPr="00A54B94">
        <w:rPr>
          <w:rFonts w:eastAsia="Calibri"/>
          <w:iCs/>
          <w:color w:val="000000"/>
          <w:sz w:val="27"/>
          <w:szCs w:val="27"/>
          <w:lang w:eastAsia="en-US"/>
        </w:rPr>
        <w:t>-р</w:t>
      </w:r>
      <w:r w:rsidRPr="00A54B94">
        <w:rPr>
          <w:sz w:val="27"/>
          <w:szCs w:val="27"/>
        </w:rPr>
        <w:t>);</w:t>
      </w:r>
    </w:p>
    <w:p w:rsidR="00CF3E0F" w:rsidRPr="008306E7" w:rsidRDefault="00CF3E0F" w:rsidP="00CF3E0F">
      <w:pPr>
        <w:ind w:firstLine="709"/>
        <w:jc w:val="both"/>
        <w:rPr>
          <w:sz w:val="26"/>
          <w:szCs w:val="26"/>
        </w:rPr>
      </w:pPr>
      <w:r w:rsidRPr="00DD034C">
        <w:rPr>
          <w:sz w:val="27"/>
          <w:szCs w:val="27"/>
        </w:rPr>
        <w:t xml:space="preserve">региональную программу </w:t>
      </w:r>
      <w:r w:rsidRPr="001D24EB">
        <w:rPr>
          <w:sz w:val="27"/>
          <w:szCs w:val="27"/>
        </w:rPr>
        <w:t xml:space="preserve">Удмуртской Республики </w:t>
      </w:r>
      <w:r w:rsidRPr="00DD034C">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xml:space="preserve">, </w:t>
      </w:r>
      <w:r w:rsidRPr="008306E7">
        <w:rPr>
          <w:sz w:val="27"/>
          <w:szCs w:val="27"/>
        </w:rPr>
        <w:t>на 201</w:t>
      </w:r>
      <w:r w:rsidR="008306E7" w:rsidRPr="008306E7">
        <w:rPr>
          <w:sz w:val="27"/>
          <w:szCs w:val="27"/>
        </w:rPr>
        <w:t>8</w:t>
      </w:r>
      <w:r w:rsidRPr="008306E7">
        <w:rPr>
          <w:sz w:val="27"/>
          <w:szCs w:val="27"/>
        </w:rPr>
        <w:t xml:space="preserve"> – 20</w:t>
      </w:r>
      <w:r w:rsidR="005304AA">
        <w:rPr>
          <w:sz w:val="27"/>
          <w:szCs w:val="27"/>
        </w:rPr>
        <w:t>30</w:t>
      </w:r>
      <w:r w:rsidRPr="008306E7">
        <w:rPr>
          <w:sz w:val="27"/>
          <w:szCs w:val="27"/>
        </w:rPr>
        <w:t xml:space="preserve"> годы</w:t>
      </w:r>
      <w:r w:rsidR="00C930DA">
        <w:rPr>
          <w:sz w:val="27"/>
          <w:szCs w:val="27"/>
        </w:rPr>
        <w:t xml:space="preserve"> </w:t>
      </w:r>
      <w:r w:rsidR="00C930DA" w:rsidRPr="00A54B94">
        <w:rPr>
          <w:sz w:val="27"/>
          <w:szCs w:val="27"/>
        </w:rPr>
        <w:t>(</w:t>
      </w:r>
      <w:proofErr w:type="gramStart"/>
      <w:r w:rsidR="00C930DA" w:rsidRPr="00A54B94">
        <w:rPr>
          <w:sz w:val="27"/>
          <w:szCs w:val="27"/>
        </w:rPr>
        <w:t>согласована</w:t>
      </w:r>
      <w:proofErr w:type="gramEnd"/>
      <w:r w:rsidR="00C930DA" w:rsidRPr="00A54B94">
        <w:rPr>
          <w:sz w:val="27"/>
          <w:szCs w:val="27"/>
        </w:rPr>
        <w:t xml:space="preserve"> </w:t>
      </w:r>
      <w:r w:rsidR="00C930DA" w:rsidRPr="00A54B94">
        <w:rPr>
          <w:rFonts w:eastAsia="Calibri"/>
          <w:iCs/>
          <w:color w:val="000000"/>
          <w:sz w:val="27"/>
          <w:szCs w:val="27"/>
          <w:lang w:eastAsia="en-US"/>
        </w:rPr>
        <w:t xml:space="preserve">распоряжением Правительства Российской Федерации от </w:t>
      </w:r>
      <w:r w:rsidR="000B0FDA">
        <w:rPr>
          <w:rFonts w:eastAsia="Calibri"/>
          <w:iCs/>
          <w:color w:val="000000"/>
          <w:sz w:val="27"/>
          <w:szCs w:val="27"/>
          <w:lang w:eastAsia="en-US"/>
        </w:rPr>
        <w:t>5</w:t>
      </w:r>
      <w:r w:rsidR="00C930DA" w:rsidRPr="00A54B94">
        <w:rPr>
          <w:rFonts w:eastAsia="Calibri"/>
          <w:iCs/>
          <w:color w:val="000000"/>
          <w:sz w:val="27"/>
          <w:szCs w:val="27"/>
          <w:lang w:eastAsia="en-US"/>
        </w:rPr>
        <w:t xml:space="preserve"> </w:t>
      </w:r>
      <w:r w:rsidR="000B0FDA">
        <w:rPr>
          <w:rFonts w:eastAsia="Calibri"/>
          <w:iCs/>
          <w:color w:val="000000"/>
          <w:sz w:val="27"/>
          <w:szCs w:val="27"/>
          <w:lang w:eastAsia="en-US"/>
        </w:rPr>
        <w:t>июля</w:t>
      </w:r>
      <w:r w:rsidR="00C930DA" w:rsidRPr="00A54B94">
        <w:rPr>
          <w:rFonts w:eastAsia="Calibri"/>
          <w:iCs/>
          <w:color w:val="000000"/>
          <w:sz w:val="27"/>
          <w:szCs w:val="27"/>
          <w:lang w:eastAsia="en-US"/>
        </w:rPr>
        <w:t xml:space="preserve"> 201</w:t>
      </w:r>
      <w:r w:rsidR="000B0FDA">
        <w:rPr>
          <w:rFonts w:eastAsia="Calibri"/>
          <w:iCs/>
          <w:color w:val="000000"/>
          <w:sz w:val="27"/>
          <w:szCs w:val="27"/>
          <w:lang w:eastAsia="en-US"/>
        </w:rPr>
        <w:t>8</w:t>
      </w:r>
      <w:r w:rsidR="00C930DA" w:rsidRPr="00A54B94">
        <w:rPr>
          <w:rFonts w:eastAsia="Calibri"/>
          <w:iCs/>
          <w:color w:val="000000"/>
          <w:sz w:val="27"/>
          <w:szCs w:val="27"/>
          <w:lang w:eastAsia="en-US"/>
        </w:rPr>
        <w:t xml:space="preserve"> г. № </w:t>
      </w:r>
      <w:r w:rsidR="000B0FDA">
        <w:rPr>
          <w:rFonts w:eastAsia="Calibri"/>
          <w:iCs/>
          <w:color w:val="000000"/>
          <w:sz w:val="27"/>
          <w:szCs w:val="27"/>
          <w:lang w:eastAsia="en-US"/>
        </w:rPr>
        <w:t>1369</w:t>
      </w:r>
      <w:r w:rsidR="00C930DA" w:rsidRPr="00A54B94">
        <w:rPr>
          <w:rFonts w:eastAsia="Calibri"/>
          <w:iCs/>
          <w:color w:val="000000"/>
          <w:sz w:val="27"/>
          <w:szCs w:val="27"/>
          <w:lang w:eastAsia="en-US"/>
        </w:rPr>
        <w:t>-р</w:t>
      </w:r>
      <w:r w:rsidR="00C930DA" w:rsidRPr="00A54B94">
        <w:rPr>
          <w:sz w:val="27"/>
          <w:szCs w:val="27"/>
        </w:rPr>
        <w:t>);</w:t>
      </w:r>
    </w:p>
    <w:p w:rsidR="00CF3E0F" w:rsidRPr="00425AF1" w:rsidRDefault="00CF3E0F" w:rsidP="00CF3E0F">
      <w:pPr>
        <w:ind w:firstLine="709"/>
        <w:jc w:val="both"/>
        <w:rPr>
          <w:rFonts w:eastAsia="Calibri"/>
          <w:iCs/>
          <w:color w:val="000000"/>
          <w:sz w:val="27"/>
          <w:szCs w:val="27"/>
          <w:lang w:eastAsia="en-US"/>
        </w:rPr>
      </w:pPr>
      <w:r w:rsidRPr="00425AF1">
        <w:rPr>
          <w:sz w:val="27"/>
          <w:szCs w:val="27"/>
        </w:rPr>
        <w:t>региональную программу Чувашской Республики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5176E5">
        <w:rPr>
          <w:sz w:val="27"/>
          <w:szCs w:val="27"/>
        </w:rPr>
        <w:t>9</w:t>
      </w:r>
      <w:r>
        <w:rPr>
          <w:sz w:val="27"/>
          <w:szCs w:val="27"/>
        </w:rPr>
        <w:t xml:space="preserve"> – 20</w:t>
      </w:r>
      <w:r w:rsidR="005176E5">
        <w:rPr>
          <w:sz w:val="27"/>
          <w:szCs w:val="27"/>
        </w:rPr>
        <w:t>35</w:t>
      </w:r>
      <w:r>
        <w:rPr>
          <w:sz w:val="27"/>
          <w:szCs w:val="27"/>
        </w:rPr>
        <w:t xml:space="preserve"> годы</w:t>
      </w:r>
      <w:r w:rsidRPr="00425AF1">
        <w:rPr>
          <w:sz w:val="27"/>
          <w:szCs w:val="27"/>
        </w:rPr>
        <w:t xml:space="preserve"> (</w:t>
      </w:r>
      <w:proofErr w:type="gramStart"/>
      <w:r w:rsidRPr="00425AF1">
        <w:rPr>
          <w:sz w:val="27"/>
          <w:szCs w:val="27"/>
        </w:rPr>
        <w:t>согласована</w:t>
      </w:r>
      <w:proofErr w:type="gramEnd"/>
      <w:r w:rsidRPr="00425AF1">
        <w:rPr>
          <w:sz w:val="27"/>
          <w:szCs w:val="27"/>
        </w:rPr>
        <w:t xml:space="preserve"> </w:t>
      </w:r>
      <w:r w:rsidRPr="00425AF1">
        <w:rPr>
          <w:rFonts w:eastAsia="Calibri"/>
          <w:iCs/>
          <w:color w:val="000000"/>
          <w:sz w:val="27"/>
          <w:szCs w:val="27"/>
          <w:lang w:eastAsia="en-US"/>
        </w:rPr>
        <w:t xml:space="preserve">распоряжением Правительства Российской Федерации от </w:t>
      </w:r>
      <w:r w:rsidR="005176E5">
        <w:rPr>
          <w:rFonts w:eastAsia="Calibri"/>
          <w:iCs/>
          <w:color w:val="000000"/>
          <w:sz w:val="27"/>
          <w:szCs w:val="27"/>
          <w:lang w:eastAsia="en-US"/>
        </w:rPr>
        <w:t>29</w:t>
      </w:r>
      <w:r w:rsidRPr="00425AF1">
        <w:rPr>
          <w:rFonts w:eastAsia="Calibri"/>
          <w:iCs/>
          <w:color w:val="000000"/>
          <w:sz w:val="27"/>
          <w:szCs w:val="27"/>
          <w:lang w:eastAsia="en-US"/>
        </w:rPr>
        <w:t xml:space="preserve"> </w:t>
      </w:r>
      <w:r w:rsidR="005176E5">
        <w:rPr>
          <w:rFonts w:eastAsia="Calibri"/>
          <w:iCs/>
          <w:color w:val="000000"/>
          <w:sz w:val="27"/>
          <w:szCs w:val="27"/>
          <w:lang w:eastAsia="en-US"/>
        </w:rPr>
        <w:t>марта</w:t>
      </w:r>
      <w:r w:rsidRPr="00425AF1">
        <w:rPr>
          <w:rFonts w:eastAsia="Calibri"/>
          <w:iCs/>
          <w:color w:val="000000"/>
          <w:sz w:val="27"/>
          <w:szCs w:val="27"/>
          <w:lang w:eastAsia="en-US"/>
        </w:rPr>
        <w:t xml:space="preserve"> 201</w:t>
      </w:r>
      <w:r w:rsidR="005176E5">
        <w:rPr>
          <w:rFonts w:eastAsia="Calibri"/>
          <w:iCs/>
          <w:color w:val="000000"/>
          <w:sz w:val="27"/>
          <w:szCs w:val="27"/>
          <w:lang w:eastAsia="en-US"/>
        </w:rPr>
        <w:t>9</w:t>
      </w:r>
      <w:r w:rsidRPr="00425AF1">
        <w:rPr>
          <w:rFonts w:eastAsia="Calibri"/>
          <w:iCs/>
          <w:color w:val="000000"/>
          <w:sz w:val="27"/>
          <w:szCs w:val="27"/>
          <w:lang w:eastAsia="en-US"/>
        </w:rPr>
        <w:t xml:space="preserve"> г. № </w:t>
      </w:r>
      <w:r w:rsidR="005176E5">
        <w:rPr>
          <w:rFonts w:eastAsia="Calibri"/>
          <w:iCs/>
          <w:color w:val="000000"/>
          <w:sz w:val="27"/>
          <w:szCs w:val="27"/>
          <w:lang w:eastAsia="en-US"/>
        </w:rPr>
        <w:t>562</w:t>
      </w:r>
      <w:r w:rsidRPr="00425AF1">
        <w:rPr>
          <w:rFonts w:eastAsia="Calibri"/>
          <w:iCs/>
          <w:color w:val="000000"/>
          <w:sz w:val="27"/>
          <w:szCs w:val="27"/>
          <w:lang w:eastAsia="en-US"/>
        </w:rPr>
        <w:t>-р);</w:t>
      </w:r>
    </w:p>
    <w:p w:rsidR="00CF3E0F" w:rsidRDefault="00CF3E0F" w:rsidP="00CF3E0F">
      <w:pPr>
        <w:ind w:firstLine="709"/>
        <w:jc w:val="both"/>
        <w:rPr>
          <w:sz w:val="27"/>
          <w:szCs w:val="27"/>
        </w:rPr>
      </w:pPr>
      <w:r w:rsidRPr="00425AF1">
        <w:rPr>
          <w:sz w:val="27"/>
          <w:szCs w:val="27"/>
        </w:rPr>
        <w:t xml:space="preserve">региональную программу </w:t>
      </w:r>
      <w:r w:rsidRPr="00525379">
        <w:rPr>
          <w:sz w:val="27"/>
          <w:szCs w:val="27"/>
        </w:rPr>
        <w:t xml:space="preserve">Пермского края </w:t>
      </w:r>
      <w:r w:rsidRPr="00425AF1">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CE4E8F">
        <w:rPr>
          <w:sz w:val="27"/>
          <w:szCs w:val="27"/>
        </w:rPr>
        <w:t>8</w:t>
      </w:r>
      <w:r>
        <w:rPr>
          <w:sz w:val="27"/>
          <w:szCs w:val="27"/>
        </w:rPr>
        <w:t xml:space="preserve"> – 202</w:t>
      </w:r>
      <w:r w:rsidR="00EB75B0">
        <w:rPr>
          <w:sz w:val="27"/>
          <w:szCs w:val="27"/>
        </w:rPr>
        <w:t>4</w:t>
      </w:r>
      <w:r>
        <w:rPr>
          <w:sz w:val="27"/>
          <w:szCs w:val="27"/>
        </w:rPr>
        <w:t xml:space="preserve"> годы</w:t>
      </w:r>
      <w:r w:rsidRPr="00425AF1">
        <w:rPr>
          <w:sz w:val="27"/>
          <w:szCs w:val="27"/>
        </w:rPr>
        <w:t xml:space="preserve"> (</w:t>
      </w:r>
      <w:proofErr w:type="gramStart"/>
      <w:r w:rsidRPr="00425AF1">
        <w:rPr>
          <w:sz w:val="27"/>
          <w:szCs w:val="27"/>
        </w:rPr>
        <w:t>согласована</w:t>
      </w:r>
      <w:proofErr w:type="gramEnd"/>
      <w:r w:rsidRPr="00425AF1">
        <w:rPr>
          <w:iCs/>
          <w:color w:val="000000"/>
          <w:sz w:val="27"/>
          <w:szCs w:val="27"/>
        </w:rPr>
        <w:t xml:space="preserve"> распоряжением Правительства Российской Федерации от 9 июня 2014 г. № 1008-р</w:t>
      </w:r>
      <w:r w:rsidR="003758CA">
        <w:rPr>
          <w:iCs/>
          <w:color w:val="000000"/>
          <w:sz w:val="27"/>
          <w:szCs w:val="27"/>
        </w:rPr>
        <w:t xml:space="preserve"> (</w:t>
      </w:r>
      <w:r w:rsidR="003758CA" w:rsidRPr="002A2C46">
        <w:rPr>
          <w:iCs/>
          <w:color w:val="000000"/>
          <w:sz w:val="27"/>
          <w:szCs w:val="27"/>
        </w:rPr>
        <w:t xml:space="preserve">в ред. </w:t>
      </w:r>
      <w:r w:rsidR="003758CA" w:rsidRPr="002A2C46">
        <w:rPr>
          <w:iCs/>
          <w:color w:val="000000"/>
          <w:sz w:val="27"/>
          <w:szCs w:val="27"/>
        </w:rPr>
        <w:br/>
        <w:t xml:space="preserve">от </w:t>
      </w:r>
      <w:r w:rsidR="00DC5264">
        <w:rPr>
          <w:iCs/>
          <w:color w:val="000000"/>
          <w:sz w:val="27"/>
          <w:szCs w:val="27"/>
        </w:rPr>
        <w:t>26</w:t>
      </w:r>
      <w:r w:rsidR="003758CA" w:rsidRPr="002A2C46">
        <w:rPr>
          <w:iCs/>
          <w:color w:val="000000"/>
          <w:sz w:val="27"/>
          <w:szCs w:val="27"/>
        </w:rPr>
        <w:t xml:space="preserve"> </w:t>
      </w:r>
      <w:r w:rsidR="00DC5264">
        <w:rPr>
          <w:iCs/>
          <w:color w:val="000000"/>
          <w:sz w:val="27"/>
          <w:szCs w:val="27"/>
        </w:rPr>
        <w:t>июля</w:t>
      </w:r>
      <w:r w:rsidR="003758CA" w:rsidRPr="002A2C46">
        <w:rPr>
          <w:iCs/>
          <w:color w:val="000000"/>
          <w:sz w:val="27"/>
          <w:szCs w:val="27"/>
        </w:rPr>
        <w:t xml:space="preserve"> 20</w:t>
      </w:r>
      <w:r w:rsidR="00DC5264">
        <w:rPr>
          <w:iCs/>
          <w:color w:val="000000"/>
          <w:sz w:val="27"/>
          <w:szCs w:val="27"/>
        </w:rPr>
        <w:t>22</w:t>
      </w:r>
      <w:r w:rsidR="003758CA" w:rsidRPr="002A2C46">
        <w:rPr>
          <w:iCs/>
          <w:color w:val="000000"/>
          <w:sz w:val="27"/>
          <w:szCs w:val="27"/>
        </w:rPr>
        <w:t xml:space="preserve"> г. № </w:t>
      </w:r>
      <w:r w:rsidR="00DC5264">
        <w:rPr>
          <w:iCs/>
          <w:color w:val="000000"/>
          <w:sz w:val="27"/>
          <w:szCs w:val="27"/>
        </w:rPr>
        <w:t>2037</w:t>
      </w:r>
      <w:r w:rsidR="003758CA" w:rsidRPr="002A2C46">
        <w:rPr>
          <w:iCs/>
          <w:color w:val="000000"/>
          <w:sz w:val="27"/>
          <w:szCs w:val="27"/>
        </w:rPr>
        <w:t>-р</w:t>
      </w:r>
      <w:r w:rsidRPr="002A2C46">
        <w:rPr>
          <w:iCs/>
          <w:color w:val="000000"/>
          <w:sz w:val="27"/>
          <w:szCs w:val="27"/>
        </w:rPr>
        <w:t>);</w:t>
      </w:r>
    </w:p>
    <w:p w:rsidR="00C17EF8" w:rsidRDefault="00C17EF8" w:rsidP="00C17EF8">
      <w:pPr>
        <w:ind w:firstLine="709"/>
        <w:jc w:val="both"/>
        <w:rPr>
          <w:sz w:val="27"/>
          <w:szCs w:val="27"/>
        </w:rPr>
      </w:pPr>
      <w:r w:rsidRPr="00425AF1">
        <w:rPr>
          <w:sz w:val="27"/>
          <w:szCs w:val="27"/>
        </w:rPr>
        <w:lastRenderedPageBreak/>
        <w:t xml:space="preserve">региональную программу </w:t>
      </w:r>
      <w:r>
        <w:rPr>
          <w:sz w:val="27"/>
          <w:szCs w:val="27"/>
        </w:rPr>
        <w:t>Кировской области</w:t>
      </w:r>
      <w:r w:rsidRPr="00425AF1">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6C6464">
        <w:rPr>
          <w:sz w:val="27"/>
          <w:szCs w:val="27"/>
        </w:rPr>
        <w:t>20</w:t>
      </w:r>
      <w:r>
        <w:rPr>
          <w:sz w:val="27"/>
          <w:szCs w:val="27"/>
        </w:rPr>
        <w:t xml:space="preserve"> – 20</w:t>
      </w:r>
      <w:r w:rsidR="00821C5A">
        <w:rPr>
          <w:sz w:val="27"/>
          <w:szCs w:val="27"/>
        </w:rPr>
        <w:t>30</w:t>
      </w:r>
      <w:r>
        <w:rPr>
          <w:sz w:val="27"/>
          <w:szCs w:val="27"/>
        </w:rPr>
        <w:t xml:space="preserve"> годы</w:t>
      </w:r>
      <w:r w:rsidRPr="00425AF1">
        <w:rPr>
          <w:sz w:val="27"/>
          <w:szCs w:val="27"/>
        </w:rPr>
        <w:t xml:space="preserve"> (</w:t>
      </w:r>
      <w:proofErr w:type="gramStart"/>
      <w:r w:rsidRPr="00425AF1">
        <w:rPr>
          <w:sz w:val="27"/>
          <w:szCs w:val="27"/>
        </w:rPr>
        <w:t>согласована</w:t>
      </w:r>
      <w:proofErr w:type="gramEnd"/>
      <w:r w:rsidRPr="00425AF1">
        <w:rPr>
          <w:iCs/>
          <w:color w:val="000000"/>
          <w:sz w:val="27"/>
          <w:szCs w:val="27"/>
        </w:rPr>
        <w:t xml:space="preserve"> распоряжением Правительства Российской Федерации от </w:t>
      </w:r>
      <w:r w:rsidR="00A96D72">
        <w:rPr>
          <w:iCs/>
          <w:color w:val="000000"/>
          <w:sz w:val="27"/>
          <w:szCs w:val="27"/>
        </w:rPr>
        <w:t xml:space="preserve">17 </w:t>
      </w:r>
      <w:r w:rsidR="006C6464">
        <w:rPr>
          <w:iCs/>
          <w:color w:val="000000"/>
          <w:sz w:val="27"/>
          <w:szCs w:val="27"/>
        </w:rPr>
        <w:t xml:space="preserve">августа </w:t>
      </w:r>
      <w:r w:rsidRPr="00425AF1">
        <w:rPr>
          <w:iCs/>
          <w:color w:val="000000"/>
          <w:sz w:val="27"/>
          <w:szCs w:val="27"/>
        </w:rPr>
        <w:t>20</w:t>
      </w:r>
      <w:r w:rsidR="006C6464">
        <w:rPr>
          <w:iCs/>
          <w:color w:val="000000"/>
          <w:sz w:val="27"/>
          <w:szCs w:val="27"/>
        </w:rPr>
        <w:t>20</w:t>
      </w:r>
      <w:r w:rsidRPr="00425AF1">
        <w:rPr>
          <w:iCs/>
          <w:color w:val="000000"/>
          <w:sz w:val="27"/>
          <w:szCs w:val="27"/>
        </w:rPr>
        <w:t xml:space="preserve"> г. № </w:t>
      </w:r>
      <w:r w:rsidR="006C6464">
        <w:rPr>
          <w:iCs/>
          <w:color w:val="000000"/>
          <w:sz w:val="27"/>
          <w:szCs w:val="27"/>
        </w:rPr>
        <w:t>2119</w:t>
      </w:r>
      <w:r w:rsidRPr="00425AF1">
        <w:rPr>
          <w:iCs/>
          <w:color w:val="000000"/>
          <w:sz w:val="27"/>
          <w:szCs w:val="27"/>
        </w:rPr>
        <w:t>-р</w:t>
      </w:r>
      <w:r w:rsidRPr="00425AF1">
        <w:rPr>
          <w:sz w:val="27"/>
          <w:szCs w:val="27"/>
        </w:rPr>
        <w:t>);</w:t>
      </w:r>
    </w:p>
    <w:p w:rsidR="00241699" w:rsidRDefault="00241699" w:rsidP="00C17EF8">
      <w:pPr>
        <w:ind w:firstLine="709"/>
        <w:jc w:val="both"/>
        <w:rPr>
          <w:sz w:val="27"/>
          <w:szCs w:val="27"/>
        </w:rPr>
      </w:pPr>
      <w:r w:rsidRPr="00425AF1">
        <w:rPr>
          <w:sz w:val="27"/>
          <w:szCs w:val="27"/>
        </w:rPr>
        <w:t xml:space="preserve">региональную программу </w:t>
      </w:r>
      <w:r>
        <w:rPr>
          <w:sz w:val="27"/>
          <w:szCs w:val="27"/>
        </w:rPr>
        <w:t>Нижегородской области</w:t>
      </w:r>
      <w:r w:rsidRPr="00425AF1">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xml:space="preserve">, на </w:t>
      </w:r>
      <w:r w:rsidRPr="008D3B78">
        <w:rPr>
          <w:sz w:val="27"/>
          <w:szCs w:val="27"/>
        </w:rPr>
        <w:t>20</w:t>
      </w:r>
      <w:r w:rsidR="007739AC">
        <w:rPr>
          <w:sz w:val="27"/>
          <w:szCs w:val="27"/>
        </w:rPr>
        <w:t>21</w:t>
      </w:r>
      <w:r w:rsidRPr="008D3B78">
        <w:rPr>
          <w:sz w:val="27"/>
          <w:szCs w:val="27"/>
        </w:rPr>
        <w:t xml:space="preserve"> – 202</w:t>
      </w:r>
      <w:r w:rsidR="007739AC">
        <w:rPr>
          <w:sz w:val="27"/>
          <w:szCs w:val="27"/>
        </w:rPr>
        <w:t>5 годы</w:t>
      </w:r>
      <w:r w:rsidR="00A71576">
        <w:rPr>
          <w:sz w:val="27"/>
          <w:szCs w:val="27"/>
        </w:rPr>
        <w:t xml:space="preserve"> </w:t>
      </w:r>
      <w:r w:rsidR="00A71576" w:rsidRPr="00425AF1">
        <w:rPr>
          <w:sz w:val="27"/>
          <w:szCs w:val="27"/>
        </w:rPr>
        <w:t>(</w:t>
      </w:r>
      <w:proofErr w:type="gramStart"/>
      <w:r w:rsidR="00A71576" w:rsidRPr="00425AF1">
        <w:rPr>
          <w:sz w:val="27"/>
          <w:szCs w:val="27"/>
        </w:rPr>
        <w:t>согласована</w:t>
      </w:r>
      <w:proofErr w:type="gramEnd"/>
      <w:r w:rsidR="00A71576" w:rsidRPr="00425AF1">
        <w:rPr>
          <w:rFonts w:eastAsia="Calibri"/>
          <w:iCs/>
          <w:color w:val="000000"/>
          <w:sz w:val="27"/>
          <w:szCs w:val="27"/>
          <w:lang w:eastAsia="en-US"/>
        </w:rPr>
        <w:t xml:space="preserve"> распоряжением Правительства Российской Федерации от </w:t>
      </w:r>
      <w:r w:rsidR="00A71576">
        <w:rPr>
          <w:rFonts w:eastAsia="Calibri"/>
          <w:iCs/>
          <w:color w:val="000000"/>
          <w:sz w:val="27"/>
          <w:szCs w:val="27"/>
          <w:lang w:eastAsia="en-US"/>
        </w:rPr>
        <w:t>30</w:t>
      </w:r>
      <w:r w:rsidR="00A71576" w:rsidRPr="00425AF1">
        <w:rPr>
          <w:rFonts w:eastAsia="Calibri"/>
          <w:iCs/>
          <w:color w:val="000000"/>
          <w:sz w:val="27"/>
          <w:szCs w:val="27"/>
          <w:lang w:eastAsia="en-US"/>
        </w:rPr>
        <w:t xml:space="preserve"> июля 20</w:t>
      </w:r>
      <w:r w:rsidR="00A71576">
        <w:rPr>
          <w:rFonts w:eastAsia="Calibri"/>
          <w:iCs/>
          <w:color w:val="000000"/>
          <w:sz w:val="27"/>
          <w:szCs w:val="27"/>
          <w:lang w:eastAsia="en-US"/>
        </w:rPr>
        <w:t>21</w:t>
      </w:r>
      <w:r w:rsidR="00A71576" w:rsidRPr="00425AF1">
        <w:rPr>
          <w:rFonts w:eastAsia="Calibri"/>
          <w:iCs/>
          <w:color w:val="000000"/>
          <w:sz w:val="27"/>
          <w:szCs w:val="27"/>
          <w:lang w:eastAsia="en-US"/>
        </w:rPr>
        <w:t xml:space="preserve"> г. № </w:t>
      </w:r>
      <w:r w:rsidR="00A71576">
        <w:rPr>
          <w:rFonts w:eastAsia="Calibri"/>
          <w:iCs/>
          <w:color w:val="000000"/>
          <w:sz w:val="27"/>
          <w:szCs w:val="27"/>
          <w:lang w:eastAsia="en-US"/>
        </w:rPr>
        <w:t>2108</w:t>
      </w:r>
      <w:r w:rsidR="00A71576" w:rsidRPr="00425AF1">
        <w:rPr>
          <w:rFonts w:eastAsia="Calibri"/>
          <w:iCs/>
          <w:color w:val="000000"/>
          <w:sz w:val="27"/>
          <w:szCs w:val="27"/>
          <w:lang w:eastAsia="en-US"/>
        </w:rPr>
        <w:t>-р</w:t>
      </w:r>
      <w:r w:rsidR="00A71576" w:rsidRPr="00425AF1">
        <w:rPr>
          <w:sz w:val="27"/>
          <w:szCs w:val="27"/>
        </w:rPr>
        <w:t>)</w:t>
      </w:r>
      <w:r w:rsidRPr="00425AF1">
        <w:rPr>
          <w:sz w:val="27"/>
          <w:szCs w:val="27"/>
        </w:rPr>
        <w:t>;</w:t>
      </w:r>
    </w:p>
    <w:p w:rsidR="00CF3E0F" w:rsidRPr="006746EF" w:rsidRDefault="00CF3E0F" w:rsidP="00CF3E0F">
      <w:pPr>
        <w:ind w:firstLine="709"/>
        <w:jc w:val="both"/>
        <w:rPr>
          <w:sz w:val="27"/>
          <w:szCs w:val="27"/>
        </w:rPr>
      </w:pPr>
      <w:r w:rsidRPr="006746EF">
        <w:rPr>
          <w:sz w:val="27"/>
          <w:szCs w:val="27"/>
        </w:rPr>
        <w:t>региональную программу Оренбургской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3D4279">
        <w:rPr>
          <w:sz w:val="27"/>
          <w:szCs w:val="27"/>
        </w:rPr>
        <w:t>23</w:t>
      </w:r>
      <w:r>
        <w:rPr>
          <w:sz w:val="27"/>
          <w:szCs w:val="27"/>
        </w:rPr>
        <w:t xml:space="preserve"> – 20</w:t>
      </w:r>
      <w:r w:rsidR="003D4279">
        <w:rPr>
          <w:sz w:val="27"/>
          <w:szCs w:val="27"/>
        </w:rPr>
        <w:t>30</w:t>
      </w:r>
      <w:r>
        <w:rPr>
          <w:sz w:val="27"/>
          <w:szCs w:val="27"/>
        </w:rPr>
        <w:t xml:space="preserve"> годы</w:t>
      </w:r>
      <w:r w:rsidRPr="006746EF">
        <w:rPr>
          <w:sz w:val="27"/>
          <w:szCs w:val="27"/>
        </w:rPr>
        <w:t xml:space="preserve"> (</w:t>
      </w:r>
      <w:proofErr w:type="gramStart"/>
      <w:r w:rsidRPr="006746EF">
        <w:rPr>
          <w:sz w:val="27"/>
          <w:szCs w:val="27"/>
        </w:rPr>
        <w:t>согласована</w:t>
      </w:r>
      <w:proofErr w:type="gramEnd"/>
      <w:r w:rsidRPr="006746EF">
        <w:rPr>
          <w:iCs/>
          <w:color w:val="000000"/>
          <w:sz w:val="27"/>
          <w:szCs w:val="27"/>
        </w:rPr>
        <w:t xml:space="preserve"> распоряжением Правительства Российской Федерации от </w:t>
      </w:r>
      <w:r w:rsidR="003D4279">
        <w:rPr>
          <w:iCs/>
          <w:color w:val="000000"/>
          <w:sz w:val="27"/>
          <w:szCs w:val="27"/>
        </w:rPr>
        <w:t>29</w:t>
      </w:r>
      <w:r w:rsidRPr="006746EF">
        <w:rPr>
          <w:iCs/>
          <w:color w:val="000000"/>
          <w:sz w:val="27"/>
          <w:szCs w:val="27"/>
        </w:rPr>
        <w:t xml:space="preserve"> </w:t>
      </w:r>
      <w:r w:rsidR="00747BFD">
        <w:rPr>
          <w:iCs/>
          <w:color w:val="000000"/>
          <w:sz w:val="27"/>
          <w:szCs w:val="27"/>
        </w:rPr>
        <w:t>ма</w:t>
      </w:r>
      <w:r w:rsidR="003D4279">
        <w:rPr>
          <w:iCs/>
          <w:color w:val="000000"/>
          <w:sz w:val="27"/>
          <w:szCs w:val="27"/>
        </w:rPr>
        <w:t>я</w:t>
      </w:r>
      <w:r w:rsidRPr="006746EF">
        <w:rPr>
          <w:iCs/>
          <w:color w:val="000000"/>
          <w:sz w:val="27"/>
          <w:szCs w:val="27"/>
        </w:rPr>
        <w:t xml:space="preserve"> 20</w:t>
      </w:r>
      <w:r w:rsidR="003D4279">
        <w:rPr>
          <w:iCs/>
          <w:color w:val="000000"/>
          <w:sz w:val="27"/>
          <w:szCs w:val="27"/>
        </w:rPr>
        <w:t>23</w:t>
      </w:r>
      <w:r w:rsidRPr="006746EF">
        <w:rPr>
          <w:iCs/>
          <w:color w:val="000000"/>
          <w:sz w:val="27"/>
          <w:szCs w:val="27"/>
        </w:rPr>
        <w:t xml:space="preserve"> г. № </w:t>
      </w:r>
      <w:r w:rsidR="003D4279">
        <w:rPr>
          <w:iCs/>
          <w:color w:val="000000"/>
          <w:sz w:val="27"/>
          <w:szCs w:val="27"/>
        </w:rPr>
        <w:t>1407</w:t>
      </w:r>
      <w:r w:rsidRPr="006746EF">
        <w:rPr>
          <w:iCs/>
          <w:color w:val="000000"/>
          <w:sz w:val="27"/>
          <w:szCs w:val="27"/>
        </w:rPr>
        <w:t>-р</w:t>
      </w:r>
      <w:r w:rsidRPr="006746EF">
        <w:rPr>
          <w:sz w:val="27"/>
          <w:szCs w:val="27"/>
        </w:rPr>
        <w:t>);</w:t>
      </w:r>
    </w:p>
    <w:p w:rsidR="00CF3E0F" w:rsidRPr="00E02685" w:rsidRDefault="00CF3E0F" w:rsidP="00CF3E0F">
      <w:pPr>
        <w:ind w:firstLine="709"/>
        <w:jc w:val="both"/>
        <w:rPr>
          <w:iCs/>
          <w:color w:val="000000"/>
          <w:sz w:val="27"/>
          <w:szCs w:val="27"/>
        </w:rPr>
      </w:pPr>
      <w:r w:rsidRPr="00A54B94">
        <w:rPr>
          <w:sz w:val="27"/>
          <w:szCs w:val="27"/>
        </w:rPr>
        <w:t>региональную программу Пензенской области по оказанию содействия добровольному переселению в Российскую Федерацию соотечественников, проживающих за рубежом, на 20</w:t>
      </w:r>
      <w:r w:rsidR="00AC20B3">
        <w:rPr>
          <w:sz w:val="27"/>
          <w:szCs w:val="27"/>
        </w:rPr>
        <w:t>21</w:t>
      </w:r>
      <w:r w:rsidRPr="00A54B94">
        <w:rPr>
          <w:sz w:val="27"/>
          <w:szCs w:val="27"/>
        </w:rPr>
        <w:t xml:space="preserve"> – 202</w:t>
      </w:r>
      <w:r w:rsidR="00FE5DAD">
        <w:rPr>
          <w:sz w:val="27"/>
          <w:szCs w:val="27"/>
        </w:rPr>
        <w:t>5</w:t>
      </w:r>
      <w:r w:rsidRPr="00A54B94">
        <w:rPr>
          <w:sz w:val="27"/>
          <w:szCs w:val="27"/>
        </w:rPr>
        <w:t xml:space="preserve"> годы (</w:t>
      </w:r>
      <w:proofErr w:type="gramStart"/>
      <w:r w:rsidRPr="00A54B94">
        <w:rPr>
          <w:iCs/>
          <w:color w:val="000000"/>
          <w:sz w:val="27"/>
          <w:szCs w:val="27"/>
        </w:rPr>
        <w:t>согласована</w:t>
      </w:r>
      <w:proofErr w:type="gramEnd"/>
      <w:r w:rsidRPr="00A54B94">
        <w:rPr>
          <w:iCs/>
          <w:color w:val="000000"/>
          <w:sz w:val="27"/>
          <w:szCs w:val="27"/>
        </w:rPr>
        <w:t xml:space="preserve"> распоряжением Правительства Российской Федерации от 14 ноября 2015 г. № 2329-р</w:t>
      </w:r>
      <w:r w:rsidR="00E02685">
        <w:rPr>
          <w:iCs/>
          <w:color w:val="000000"/>
          <w:sz w:val="27"/>
          <w:szCs w:val="27"/>
        </w:rPr>
        <w:t xml:space="preserve"> </w:t>
      </w:r>
      <w:r w:rsidR="00BF1A63">
        <w:rPr>
          <w:iCs/>
          <w:color w:val="000000"/>
          <w:sz w:val="27"/>
          <w:szCs w:val="27"/>
        </w:rPr>
        <w:br/>
      </w:r>
      <w:r w:rsidR="00E02685">
        <w:rPr>
          <w:iCs/>
          <w:color w:val="000000"/>
          <w:sz w:val="27"/>
          <w:szCs w:val="27"/>
        </w:rPr>
        <w:t xml:space="preserve">(в ред. </w:t>
      </w:r>
      <w:r w:rsidR="00E02685" w:rsidRPr="00E02685">
        <w:rPr>
          <w:iCs/>
          <w:color w:val="000000"/>
          <w:sz w:val="27"/>
          <w:szCs w:val="27"/>
        </w:rPr>
        <w:t xml:space="preserve">от 20 октября 2020 г. </w:t>
      </w:r>
      <w:r w:rsidR="00AC20B3">
        <w:rPr>
          <w:iCs/>
          <w:color w:val="000000"/>
          <w:sz w:val="27"/>
          <w:szCs w:val="27"/>
        </w:rPr>
        <w:t>№</w:t>
      </w:r>
      <w:r w:rsidR="00E02685" w:rsidRPr="00E02685">
        <w:rPr>
          <w:iCs/>
          <w:color w:val="000000"/>
          <w:sz w:val="27"/>
          <w:szCs w:val="27"/>
        </w:rPr>
        <w:t xml:space="preserve"> 2713-р</w:t>
      </w:r>
      <w:r w:rsidRPr="00E02685">
        <w:rPr>
          <w:iCs/>
          <w:color w:val="000000"/>
          <w:sz w:val="27"/>
          <w:szCs w:val="27"/>
        </w:rPr>
        <w:t>);</w:t>
      </w:r>
    </w:p>
    <w:p w:rsidR="00CF3E0F" w:rsidRPr="006746EF" w:rsidRDefault="00CF3E0F" w:rsidP="00CF3E0F">
      <w:pPr>
        <w:ind w:firstLine="709"/>
        <w:jc w:val="both"/>
        <w:rPr>
          <w:sz w:val="27"/>
          <w:szCs w:val="27"/>
        </w:rPr>
      </w:pPr>
      <w:r w:rsidRPr="006746EF">
        <w:rPr>
          <w:sz w:val="27"/>
          <w:szCs w:val="27"/>
        </w:rPr>
        <w:t>региональную программу Самарской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2014 – 20</w:t>
      </w:r>
      <w:r w:rsidR="0007784A">
        <w:rPr>
          <w:sz w:val="27"/>
          <w:szCs w:val="27"/>
        </w:rPr>
        <w:t>30</w:t>
      </w:r>
      <w:r>
        <w:rPr>
          <w:sz w:val="27"/>
          <w:szCs w:val="27"/>
        </w:rPr>
        <w:t xml:space="preserve"> годы</w:t>
      </w:r>
      <w:r w:rsidRPr="006746EF">
        <w:rPr>
          <w:sz w:val="27"/>
          <w:szCs w:val="27"/>
        </w:rPr>
        <w:t xml:space="preserve"> (</w:t>
      </w:r>
      <w:proofErr w:type="gramStart"/>
      <w:r w:rsidRPr="006746EF">
        <w:rPr>
          <w:iCs/>
          <w:color w:val="000000"/>
          <w:sz w:val="27"/>
          <w:szCs w:val="27"/>
        </w:rPr>
        <w:t>согласована</w:t>
      </w:r>
      <w:proofErr w:type="gramEnd"/>
      <w:r w:rsidRPr="006746EF">
        <w:rPr>
          <w:iCs/>
          <w:color w:val="000000"/>
          <w:sz w:val="27"/>
          <w:szCs w:val="27"/>
        </w:rPr>
        <w:t xml:space="preserve"> распоряжением Правительства Российской Федерации от 5 апреля 2014 г. № 539-р</w:t>
      </w:r>
      <w:r w:rsidRPr="006746EF">
        <w:rPr>
          <w:sz w:val="27"/>
          <w:szCs w:val="27"/>
        </w:rPr>
        <w:t>);</w:t>
      </w:r>
    </w:p>
    <w:p w:rsidR="00CF3E0F" w:rsidRDefault="00CF3E0F" w:rsidP="00CF3E0F">
      <w:pPr>
        <w:ind w:firstLine="709"/>
        <w:jc w:val="both"/>
        <w:rPr>
          <w:sz w:val="27"/>
          <w:szCs w:val="27"/>
        </w:rPr>
      </w:pPr>
      <w:r w:rsidRPr="00A54B94">
        <w:rPr>
          <w:sz w:val="27"/>
          <w:szCs w:val="27"/>
        </w:rPr>
        <w:t>региональную программу Саратовской области по оказанию содействия добровольному переселению в Российскую Федерацию соотечественников, проживающих за рубежом, на 20</w:t>
      </w:r>
      <w:r w:rsidR="00C77CA1">
        <w:rPr>
          <w:sz w:val="27"/>
          <w:szCs w:val="27"/>
        </w:rPr>
        <w:t>21</w:t>
      </w:r>
      <w:r w:rsidRPr="00A54B94">
        <w:rPr>
          <w:sz w:val="27"/>
          <w:szCs w:val="27"/>
        </w:rPr>
        <w:t xml:space="preserve"> – 202</w:t>
      </w:r>
      <w:r w:rsidR="00C77CA1">
        <w:rPr>
          <w:sz w:val="27"/>
          <w:szCs w:val="27"/>
        </w:rPr>
        <w:t>5</w:t>
      </w:r>
      <w:r w:rsidRPr="00A54B94">
        <w:rPr>
          <w:sz w:val="27"/>
          <w:szCs w:val="27"/>
        </w:rPr>
        <w:t xml:space="preserve"> годы (</w:t>
      </w:r>
      <w:proofErr w:type="gramStart"/>
      <w:r w:rsidRPr="00A54B94">
        <w:rPr>
          <w:iCs/>
          <w:color w:val="000000"/>
          <w:sz w:val="27"/>
          <w:szCs w:val="27"/>
        </w:rPr>
        <w:t>согласована</w:t>
      </w:r>
      <w:proofErr w:type="gramEnd"/>
      <w:r w:rsidRPr="00A54B94">
        <w:rPr>
          <w:iCs/>
          <w:color w:val="000000"/>
          <w:sz w:val="27"/>
          <w:szCs w:val="27"/>
        </w:rPr>
        <w:t xml:space="preserve"> распоряжением Правительства Российской Федерации от </w:t>
      </w:r>
      <w:r w:rsidR="00C77CA1">
        <w:rPr>
          <w:iCs/>
          <w:color w:val="000000"/>
          <w:sz w:val="27"/>
          <w:szCs w:val="27"/>
        </w:rPr>
        <w:t>12</w:t>
      </w:r>
      <w:r w:rsidRPr="00A54B94">
        <w:rPr>
          <w:iCs/>
          <w:color w:val="000000"/>
          <w:sz w:val="27"/>
          <w:szCs w:val="27"/>
        </w:rPr>
        <w:t xml:space="preserve"> </w:t>
      </w:r>
      <w:r w:rsidR="00C77CA1">
        <w:rPr>
          <w:iCs/>
          <w:color w:val="000000"/>
          <w:sz w:val="27"/>
          <w:szCs w:val="27"/>
        </w:rPr>
        <w:t>октября</w:t>
      </w:r>
      <w:r w:rsidRPr="00A54B94">
        <w:rPr>
          <w:iCs/>
          <w:color w:val="000000"/>
          <w:sz w:val="27"/>
          <w:szCs w:val="27"/>
        </w:rPr>
        <w:t xml:space="preserve"> 20</w:t>
      </w:r>
      <w:r w:rsidR="00C77CA1">
        <w:rPr>
          <w:iCs/>
          <w:color w:val="000000"/>
          <w:sz w:val="27"/>
          <w:szCs w:val="27"/>
        </w:rPr>
        <w:t>20</w:t>
      </w:r>
      <w:r w:rsidRPr="00A54B94">
        <w:rPr>
          <w:iCs/>
          <w:color w:val="000000"/>
          <w:sz w:val="27"/>
          <w:szCs w:val="27"/>
        </w:rPr>
        <w:t xml:space="preserve"> г. № 2</w:t>
      </w:r>
      <w:r w:rsidR="00C77CA1">
        <w:rPr>
          <w:iCs/>
          <w:color w:val="000000"/>
          <w:sz w:val="27"/>
          <w:szCs w:val="27"/>
        </w:rPr>
        <w:t>644</w:t>
      </w:r>
      <w:r w:rsidRPr="00A54B94">
        <w:rPr>
          <w:iCs/>
          <w:color w:val="000000"/>
          <w:sz w:val="27"/>
          <w:szCs w:val="27"/>
        </w:rPr>
        <w:t>-р</w:t>
      </w:r>
      <w:r w:rsidRPr="00A54B94">
        <w:rPr>
          <w:sz w:val="27"/>
          <w:szCs w:val="27"/>
        </w:rPr>
        <w:t>);</w:t>
      </w:r>
    </w:p>
    <w:p w:rsidR="00CF3E0F" w:rsidRDefault="00CF3E0F" w:rsidP="00CF3E0F">
      <w:pPr>
        <w:ind w:firstLine="709"/>
        <w:jc w:val="both"/>
        <w:rPr>
          <w:sz w:val="27"/>
          <w:szCs w:val="27"/>
        </w:rPr>
      </w:pPr>
      <w:r w:rsidRPr="00A54B94">
        <w:rPr>
          <w:sz w:val="27"/>
          <w:szCs w:val="27"/>
        </w:rPr>
        <w:t>региональную программу Ульяновской области по оказанию содействия добровольному переселению в Российскую Федерацию соотечественников, проживающих за рубежом, на 20</w:t>
      </w:r>
      <w:r w:rsidR="00C77CA1">
        <w:rPr>
          <w:sz w:val="27"/>
          <w:szCs w:val="27"/>
        </w:rPr>
        <w:t>20</w:t>
      </w:r>
      <w:r w:rsidRPr="00A54B94">
        <w:rPr>
          <w:sz w:val="27"/>
          <w:szCs w:val="27"/>
        </w:rPr>
        <w:t xml:space="preserve"> – 20</w:t>
      </w:r>
      <w:r w:rsidR="005638CF">
        <w:rPr>
          <w:sz w:val="27"/>
          <w:szCs w:val="27"/>
        </w:rPr>
        <w:t>30</w:t>
      </w:r>
      <w:r w:rsidRPr="00A54B94">
        <w:rPr>
          <w:sz w:val="27"/>
          <w:szCs w:val="27"/>
        </w:rPr>
        <w:t xml:space="preserve"> годы (</w:t>
      </w:r>
      <w:proofErr w:type="gramStart"/>
      <w:r w:rsidRPr="00A54B94">
        <w:rPr>
          <w:iCs/>
          <w:color w:val="000000"/>
          <w:sz w:val="27"/>
          <w:szCs w:val="27"/>
        </w:rPr>
        <w:t>согласована</w:t>
      </w:r>
      <w:proofErr w:type="gramEnd"/>
      <w:r w:rsidRPr="00A54B94">
        <w:rPr>
          <w:iCs/>
          <w:color w:val="000000"/>
          <w:sz w:val="27"/>
          <w:szCs w:val="27"/>
        </w:rPr>
        <w:t xml:space="preserve"> распоряжением Правительства Российской Федерации от 14 </w:t>
      </w:r>
      <w:r w:rsidR="00C77CA1">
        <w:rPr>
          <w:iCs/>
          <w:color w:val="000000"/>
          <w:sz w:val="27"/>
          <w:szCs w:val="27"/>
        </w:rPr>
        <w:t>августа</w:t>
      </w:r>
      <w:r w:rsidRPr="00A54B94">
        <w:rPr>
          <w:iCs/>
          <w:color w:val="000000"/>
          <w:sz w:val="27"/>
          <w:szCs w:val="27"/>
        </w:rPr>
        <w:t xml:space="preserve"> 20</w:t>
      </w:r>
      <w:r w:rsidR="00C77CA1">
        <w:rPr>
          <w:iCs/>
          <w:color w:val="000000"/>
          <w:sz w:val="27"/>
          <w:szCs w:val="27"/>
        </w:rPr>
        <w:t>20</w:t>
      </w:r>
      <w:r w:rsidRPr="00A54B94">
        <w:rPr>
          <w:iCs/>
          <w:color w:val="000000"/>
          <w:sz w:val="27"/>
          <w:szCs w:val="27"/>
        </w:rPr>
        <w:t xml:space="preserve"> г. № 2</w:t>
      </w:r>
      <w:r w:rsidR="00C77CA1">
        <w:rPr>
          <w:iCs/>
          <w:color w:val="000000"/>
          <w:sz w:val="27"/>
          <w:szCs w:val="27"/>
        </w:rPr>
        <w:t>083</w:t>
      </w:r>
      <w:r w:rsidRPr="00A54B94">
        <w:rPr>
          <w:iCs/>
          <w:color w:val="000000"/>
          <w:sz w:val="27"/>
          <w:szCs w:val="27"/>
        </w:rPr>
        <w:t>-р</w:t>
      </w:r>
      <w:r w:rsidRPr="00A54B94">
        <w:rPr>
          <w:sz w:val="27"/>
          <w:szCs w:val="27"/>
        </w:rPr>
        <w:t>).</w:t>
      </w:r>
    </w:p>
    <w:p w:rsidR="00CF3E0F" w:rsidRPr="006746EF" w:rsidRDefault="00CF3E0F" w:rsidP="00CF3E0F">
      <w:pPr>
        <w:ind w:firstLine="709"/>
        <w:jc w:val="both"/>
        <w:rPr>
          <w:sz w:val="27"/>
          <w:szCs w:val="27"/>
        </w:rPr>
      </w:pPr>
      <w:r w:rsidRPr="006746EF">
        <w:rPr>
          <w:sz w:val="27"/>
          <w:szCs w:val="27"/>
        </w:rPr>
        <w:t xml:space="preserve">В </w:t>
      </w:r>
      <w:r w:rsidRPr="006746EF">
        <w:rPr>
          <w:b/>
          <w:sz w:val="27"/>
          <w:szCs w:val="27"/>
        </w:rPr>
        <w:t>Северо-Западном федеральном округе Российской Федерации</w:t>
      </w:r>
      <w:r w:rsidRPr="006746EF">
        <w:rPr>
          <w:sz w:val="27"/>
          <w:szCs w:val="27"/>
        </w:rPr>
        <w:t xml:space="preserve"> </w:t>
      </w:r>
      <w:r w:rsidR="00AA4C8C">
        <w:rPr>
          <w:sz w:val="27"/>
          <w:szCs w:val="27"/>
        </w:rPr>
        <w:t>реализуются</w:t>
      </w:r>
      <w:r w:rsidRPr="006746EF">
        <w:rPr>
          <w:sz w:val="27"/>
          <w:szCs w:val="27"/>
        </w:rPr>
        <w:t>:</w:t>
      </w:r>
    </w:p>
    <w:p w:rsidR="00CF3E0F" w:rsidRDefault="00CF3E0F" w:rsidP="00CF3E0F">
      <w:pPr>
        <w:ind w:firstLine="709"/>
        <w:jc w:val="both"/>
        <w:rPr>
          <w:sz w:val="27"/>
          <w:szCs w:val="27"/>
        </w:rPr>
      </w:pPr>
      <w:r w:rsidRPr="006746EF">
        <w:rPr>
          <w:sz w:val="27"/>
          <w:szCs w:val="27"/>
        </w:rPr>
        <w:t>региональная программа Республики Карелия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B16686">
        <w:rPr>
          <w:sz w:val="27"/>
          <w:szCs w:val="27"/>
        </w:rPr>
        <w:t>9</w:t>
      </w:r>
      <w:r>
        <w:rPr>
          <w:sz w:val="27"/>
          <w:szCs w:val="27"/>
        </w:rPr>
        <w:t xml:space="preserve"> – 20</w:t>
      </w:r>
      <w:r w:rsidR="00B16686">
        <w:rPr>
          <w:sz w:val="27"/>
          <w:szCs w:val="27"/>
        </w:rPr>
        <w:t>25</w:t>
      </w:r>
      <w:r>
        <w:rPr>
          <w:sz w:val="27"/>
          <w:szCs w:val="27"/>
        </w:rPr>
        <w:t xml:space="preserve"> годы</w:t>
      </w:r>
      <w:r w:rsidRPr="006746EF">
        <w:rPr>
          <w:sz w:val="27"/>
          <w:szCs w:val="27"/>
        </w:rPr>
        <w:t xml:space="preserve"> (согласована</w:t>
      </w:r>
      <w:r w:rsidRPr="006746EF">
        <w:rPr>
          <w:rFonts w:eastAsia="Calibri"/>
          <w:iCs/>
          <w:color w:val="000000"/>
          <w:sz w:val="27"/>
          <w:szCs w:val="27"/>
          <w:lang w:eastAsia="en-US"/>
        </w:rPr>
        <w:t xml:space="preserve"> распоряжением Правительства Российской Федерации от </w:t>
      </w:r>
      <w:r w:rsidR="00B16686">
        <w:rPr>
          <w:rFonts w:eastAsia="Calibri"/>
          <w:iCs/>
          <w:sz w:val="27"/>
          <w:szCs w:val="27"/>
          <w:lang w:eastAsia="en-US"/>
        </w:rPr>
        <w:t>19</w:t>
      </w:r>
      <w:r w:rsidRPr="006746EF">
        <w:rPr>
          <w:rFonts w:eastAsia="Calibri"/>
          <w:iCs/>
          <w:sz w:val="27"/>
          <w:szCs w:val="27"/>
          <w:lang w:eastAsia="en-US"/>
        </w:rPr>
        <w:t xml:space="preserve"> </w:t>
      </w:r>
      <w:r w:rsidR="00B16686">
        <w:rPr>
          <w:rFonts w:eastAsia="Calibri"/>
          <w:iCs/>
          <w:sz w:val="27"/>
          <w:szCs w:val="27"/>
          <w:lang w:eastAsia="en-US"/>
        </w:rPr>
        <w:t>января</w:t>
      </w:r>
      <w:r w:rsidRPr="006746EF">
        <w:rPr>
          <w:rFonts w:eastAsia="Calibri"/>
          <w:iCs/>
          <w:sz w:val="27"/>
          <w:szCs w:val="27"/>
          <w:lang w:eastAsia="en-US"/>
        </w:rPr>
        <w:t xml:space="preserve"> 201</w:t>
      </w:r>
      <w:r w:rsidR="00B16686">
        <w:rPr>
          <w:rFonts w:eastAsia="Calibri"/>
          <w:iCs/>
          <w:sz w:val="27"/>
          <w:szCs w:val="27"/>
          <w:lang w:eastAsia="en-US"/>
        </w:rPr>
        <w:t>9</w:t>
      </w:r>
      <w:r w:rsidRPr="006746EF">
        <w:rPr>
          <w:rFonts w:eastAsia="Calibri"/>
          <w:iCs/>
          <w:sz w:val="27"/>
          <w:szCs w:val="27"/>
          <w:lang w:eastAsia="en-US"/>
        </w:rPr>
        <w:t xml:space="preserve"> г. № </w:t>
      </w:r>
      <w:r w:rsidR="00B16686">
        <w:rPr>
          <w:rFonts w:eastAsia="Calibri"/>
          <w:iCs/>
          <w:sz w:val="27"/>
          <w:szCs w:val="27"/>
          <w:lang w:eastAsia="en-US"/>
        </w:rPr>
        <w:t>23</w:t>
      </w:r>
      <w:r w:rsidRPr="006746EF">
        <w:rPr>
          <w:rFonts w:eastAsia="Calibri"/>
          <w:iCs/>
          <w:sz w:val="27"/>
          <w:szCs w:val="27"/>
          <w:lang w:eastAsia="en-US"/>
        </w:rPr>
        <w:t>-р</w:t>
      </w:r>
      <w:r w:rsidRPr="006746EF">
        <w:rPr>
          <w:sz w:val="27"/>
          <w:szCs w:val="27"/>
        </w:rPr>
        <w:t>);</w:t>
      </w:r>
    </w:p>
    <w:p w:rsidR="007B5A5B" w:rsidRPr="00F159DB" w:rsidRDefault="007B5A5B" w:rsidP="00CF3E0F">
      <w:pPr>
        <w:ind w:firstLine="709"/>
        <w:jc w:val="both"/>
        <w:rPr>
          <w:sz w:val="27"/>
          <w:szCs w:val="27"/>
        </w:rPr>
      </w:pPr>
      <w:r w:rsidRPr="006746EF">
        <w:rPr>
          <w:sz w:val="27"/>
          <w:szCs w:val="27"/>
        </w:rPr>
        <w:t>региональная программа Республики К</w:t>
      </w:r>
      <w:r>
        <w:rPr>
          <w:sz w:val="27"/>
          <w:szCs w:val="27"/>
        </w:rPr>
        <w:t>оми</w:t>
      </w:r>
      <w:r w:rsidRPr="006746EF">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468A5">
        <w:rPr>
          <w:sz w:val="27"/>
          <w:szCs w:val="27"/>
        </w:rPr>
        <w:t>20</w:t>
      </w:r>
      <w:r>
        <w:rPr>
          <w:sz w:val="27"/>
          <w:szCs w:val="27"/>
        </w:rPr>
        <w:t xml:space="preserve"> – 202</w:t>
      </w:r>
      <w:r w:rsidR="00D468A5">
        <w:rPr>
          <w:sz w:val="27"/>
          <w:szCs w:val="27"/>
        </w:rPr>
        <w:t>5</w:t>
      </w:r>
      <w:r>
        <w:rPr>
          <w:sz w:val="27"/>
          <w:szCs w:val="27"/>
        </w:rPr>
        <w:t xml:space="preserve"> годы</w:t>
      </w:r>
      <w:r w:rsidRPr="006746EF">
        <w:rPr>
          <w:sz w:val="27"/>
          <w:szCs w:val="27"/>
        </w:rPr>
        <w:t xml:space="preserve"> (согласована</w:t>
      </w:r>
      <w:r w:rsidRPr="006746EF">
        <w:rPr>
          <w:rFonts w:eastAsia="Calibri"/>
          <w:iCs/>
          <w:color w:val="000000"/>
          <w:sz w:val="27"/>
          <w:szCs w:val="27"/>
          <w:lang w:eastAsia="en-US"/>
        </w:rPr>
        <w:t xml:space="preserve"> распоряжением Правительства Российской Федерации от </w:t>
      </w:r>
      <w:r>
        <w:rPr>
          <w:rFonts w:eastAsia="Calibri"/>
          <w:iCs/>
          <w:sz w:val="27"/>
          <w:szCs w:val="27"/>
          <w:lang w:eastAsia="en-US"/>
        </w:rPr>
        <w:t>14</w:t>
      </w:r>
      <w:r w:rsidRPr="006746EF">
        <w:rPr>
          <w:rFonts w:eastAsia="Calibri"/>
          <w:iCs/>
          <w:sz w:val="27"/>
          <w:szCs w:val="27"/>
          <w:lang w:eastAsia="en-US"/>
        </w:rPr>
        <w:t xml:space="preserve"> </w:t>
      </w:r>
      <w:r>
        <w:rPr>
          <w:rFonts w:eastAsia="Calibri"/>
          <w:iCs/>
          <w:sz w:val="27"/>
          <w:szCs w:val="27"/>
          <w:lang w:eastAsia="en-US"/>
        </w:rPr>
        <w:t>июля</w:t>
      </w:r>
      <w:r w:rsidRPr="006746EF">
        <w:rPr>
          <w:rFonts w:eastAsia="Calibri"/>
          <w:iCs/>
          <w:sz w:val="27"/>
          <w:szCs w:val="27"/>
          <w:lang w:eastAsia="en-US"/>
        </w:rPr>
        <w:t xml:space="preserve"> 201</w:t>
      </w:r>
      <w:r>
        <w:rPr>
          <w:rFonts w:eastAsia="Calibri"/>
          <w:iCs/>
          <w:sz w:val="27"/>
          <w:szCs w:val="27"/>
          <w:lang w:eastAsia="en-US"/>
        </w:rPr>
        <w:t>8</w:t>
      </w:r>
      <w:r w:rsidRPr="006746EF">
        <w:rPr>
          <w:rFonts w:eastAsia="Calibri"/>
          <w:iCs/>
          <w:sz w:val="27"/>
          <w:szCs w:val="27"/>
          <w:lang w:eastAsia="en-US"/>
        </w:rPr>
        <w:t xml:space="preserve"> г. № </w:t>
      </w:r>
      <w:r>
        <w:rPr>
          <w:rFonts w:eastAsia="Calibri"/>
          <w:iCs/>
          <w:sz w:val="27"/>
          <w:szCs w:val="27"/>
          <w:lang w:eastAsia="en-US"/>
        </w:rPr>
        <w:t>1463</w:t>
      </w:r>
      <w:r w:rsidRPr="006746EF">
        <w:rPr>
          <w:rFonts w:eastAsia="Calibri"/>
          <w:iCs/>
          <w:sz w:val="27"/>
          <w:szCs w:val="27"/>
          <w:lang w:eastAsia="en-US"/>
        </w:rPr>
        <w:t>-р</w:t>
      </w:r>
      <w:r w:rsidR="00F159DB">
        <w:rPr>
          <w:rFonts w:eastAsia="Calibri"/>
          <w:iCs/>
          <w:sz w:val="27"/>
          <w:szCs w:val="27"/>
          <w:lang w:eastAsia="en-US"/>
        </w:rPr>
        <w:t xml:space="preserve"> </w:t>
      </w:r>
      <w:r w:rsidR="00F159DB" w:rsidRPr="00F159DB">
        <w:rPr>
          <w:iCs/>
          <w:sz w:val="27"/>
          <w:szCs w:val="27"/>
        </w:rPr>
        <w:t>(в ред. от 13 мая 2021 г. № 1215-р</w:t>
      </w:r>
      <w:r w:rsidRPr="00F159DB">
        <w:rPr>
          <w:sz w:val="27"/>
          <w:szCs w:val="27"/>
        </w:rPr>
        <w:t>);</w:t>
      </w:r>
    </w:p>
    <w:p w:rsidR="00CF3E0F" w:rsidRDefault="00CF3E0F" w:rsidP="00CF3E0F">
      <w:pPr>
        <w:ind w:firstLine="709"/>
        <w:jc w:val="both"/>
        <w:rPr>
          <w:sz w:val="27"/>
          <w:szCs w:val="27"/>
        </w:rPr>
      </w:pPr>
      <w:r w:rsidRPr="005D4B78">
        <w:rPr>
          <w:sz w:val="27"/>
          <w:szCs w:val="27"/>
        </w:rPr>
        <w:t>региональная программа Архангельской области по оказанию содействия добровольному переселению в Российскую Федерацию соотечественников, проживающих за рубежом, на 2016 – 20</w:t>
      </w:r>
      <w:r w:rsidR="00D7211A">
        <w:rPr>
          <w:sz w:val="27"/>
          <w:szCs w:val="27"/>
        </w:rPr>
        <w:t>30</w:t>
      </w:r>
      <w:r w:rsidRPr="005D4B78">
        <w:rPr>
          <w:sz w:val="27"/>
          <w:szCs w:val="27"/>
        </w:rPr>
        <w:t xml:space="preserve"> годы (согласована</w:t>
      </w:r>
      <w:r w:rsidRPr="005D4B78">
        <w:rPr>
          <w:iCs/>
          <w:color w:val="000000"/>
          <w:sz w:val="27"/>
          <w:szCs w:val="27"/>
        </w:rPr>
        <w:t xml:space="preserve"> распоряжением Правительства Российской Федерации от 30 ноября 2015 г. № 2442-р</w:t>
      </w:r>
      <w:r w:rsidR="00A54A67">
        <w:rPr>
          <w:iCs/>
          <w:color w:val="000000"/>
          <w:sz w:val="27"/>
          <w:szCs w:val="27"/>
        </w:rPr>
        <w:t xml:space="preserve"> </w:t>
      </w:r>
      <w:r w:rsidR="00BF1A63">
        <w:rPr>
          <w:iCs/>
          <w:color w:val="000000"/>
          <w:sz w:val="27"/>
          <w:szCs w:val="27"/>
        </w:rPr>
        <w:br/>
      </w:r>
      <w:r w:rsidR="00A54A67">
        <w:rPr>
          <w:iCs/>
          <w:color w:val="000000"/>
          <w:sz w:val="27"/>
          <w:szCs w:val="27"/>
        </w:rPr>
        <w:t xml:space="preserve">(в ред. </w:t>
      </w:r>
      <w:r w:rsidR="00A54A67" w:rsidRPr="00507199">
        <w:rPr>
          <w:rFonts w:eastAsia="Calibri"/>
        </w:rPr>
        <w:t xml:space="preserve">от </w:t>
      </w:r>
      <w:r w:rsidR="00A54A67">
        <w:rPr>
          <w:rFonts w:eastAsia="Calibri"/>
        </w:rPr>
        <w:t>22</w:t>
      </w:r>
      <w:r w:rsidR="00A54A67" w:rsidRPr="00507199">
        <w:rPr>
          <w:rFonts w:eastAsia="Calibri"/>
        </w:rPr>
        <w:t xml:space="preserve"> </w:t>
      </w:r>
      <w:r w:rsidR="00A54A67">
        <w:rPr>
          <w:rFonts w:eastAsia="Calibri"/>
        </w:rPr>
        <w:t>марта</w:t>
      </w:r>
      <w:r w:rsidR="00A54A67" w:rsidRPr="00507199">
        <w:rPr>
          <w:rFonts w:eastAsia="Calibri"/>
        </w:rPr>
        <w:t xml:space="preserve"> 202</w:t>
      </w:r>
      <w:r w:rsidR="00A54A67">
        <w:rPr>
          <w:rFonts w:eastAsia="Calibri"/>
        </w:rPr>
        <w:t>1</w:t>
      </w:r>
      <w:r w:rsidR="00A54A67" w:rsidRPr="00507199">
        <w:rPr>
          <w:rFonts w:eastAsia="Calibri"/>
        </w:rPr>
        <w:t> г. № </w:t>
      </w:r>
      <w:r w:rsidR="00A54A67">
        <w:rPr>
          <w:rFonts w:eastAsia="Calibri"/>
        </w:rPr>
        <w:t>708</w:t>
      </w:r>
      <w:r w:rsidR="00A54A67" w:rsidRPr="00507199">
        <w:rPr>
          <w:rFonts w:eastAsia="Calibri"/>
        </w:rPr>
        <w:t>-р</w:t>
      </w:r>
      <w:r w:rsidRPr="005D4B78">
        <w:rPr>
          <w:sz w:val="27"/>
          <w:szCs w:val="27"/>
        </w:rPr>
        <w:t>);</w:t>
      </w:r>
    </w:p>
    <w:p w:rsidR="00CF3E0F" w:rsidRDefault="00CF3E0F" w:rsidP="00CF3E0F">
      <w:pPr>
        <w:ind w:firstLine="709"/>
        <w:jc w:val="both"/>
        <w:rPr>
          <w:sz w:val="27"/>
          <w:szCs w:val="27"/>
        </w:rPr>
      </w:pPr>
      <w:r w:rsidRPr="006746EF">
        <w:rPr>
          <w:sz w:val="27"/>
          <w:szCs w:val="27"/>
        </w:rPr>
        <w:t xml:space="preserve">региональная программа </w:t>
      </w:r>
      <w:r>
        <w:rPr>
          <w:sz w:val="27"/>
          <w:szCs w:val="27"/>
        </w:rPr>
        <w:t>Вологодской</w:t>
      </w:r>
      <w:r w:rsidRPr="006746EF">
        <w:rPr>
          <w:sz w:val="27"/>
          <w:szCs w:val="27"/>
        </w:rPr>
        <w:t xml:space="preserve"> области по оказанию содействия добровольному переселению в Российскую Федерацию соотечественников, </w:t>
      </w:r>
      <w:r w:rsidRPr="006746EF">
        <w:rPr>
          <w:sz w:val="27"/>
          <w:szCs w:val="27"/>
        </w:rPr>
        <w:lastRenderedPageBreak/>
        <w:t>проживающих за рубежом</w:t>
      </w:r>
      <w:r>
        <w:rPr>
          <w:sz w:val="27"/>
          <w:szCs w:val="27"/>
        </w:rPr>
        <w:t>, на 20</w:t>
      </w:r>
      <w:r w:rsidR="00FB6F9F">
        <w:rPr>
          <w:sz w:val="27"/>
          <w:szCs w:val="27"/>
        </w:rPr>
        <w:t>21</w:t>
      </w:r>
      <w:r>
        <w:rPr>
          <w:sz w:val="27"/>
          <w:szCs w:val="27"/>
        </w:rPr>
        <w:t xml:space="preserve"> – </w:t>
      </w:r>
      <w:r w:rsidR="00D7211A">
        <w:rPr>
          <w:sz w:val="27"/>
          <w:szCs w:val="27"/>
        </w:rPr>
        <w:t>2</w:t>
      </w:r>
      <w:r w:rsidR="005A0CAC">
        <w:rPr>
          <w:sz w:val="27"/>
          <w:szCs w:val="27"/>
        </w:rPr>
        <w:t>02</w:t>
      </w:r>
      <w:r w:rsidR="00D7211A">
        <w:rPr>
          <w:sz w:val="27"/>
          <w:szCs w:val="27"/>
        </w:rPr>
        <w:t>7</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sidR="00F159DB">
        <w:rPr>
          <w:iCs/>
          <w:sz w:val="27"/>
          <w:szCs w:val="27"/>
        </w:rPr>
        <w:t>9</w:t>
      </w:r>
      <w:r w:rsidRPr="00F159DB">
        <w:rPr>
          <w:iCs/>
          <w:sz w:val="27"/>
          <w:szCs w:val="27"/>
        </w:rPr>
        <w:t xml:space="preserve"> </w:t>
      </w:r>
      <w:r w:rsidR="00F159DB">
        <w:rPr>
          <w:iCs/>
          <w:sz w:val="27"/>
          <w:szCs w:val="27"/>
        </w:rPr>
        <w:t>июня</w:t>
      </w:r>
      <w:r w:rsidRPr="00F159DB">
        <w:rPr>
          <w:iCs/>
          <w:sz w:val="27"/>
          <w:szCs w:val="27"/>
        </w:rPr>
        <w:t xml:space="preserve"> 20</w:t>
      </w:r>
      <w:r w:rsidR="00F159DB">
        <w:rPr>
          <w:iCs/>
          <w:sz w:val="27"/>
          <w:szCs w:val="27"/>
        </w:rPr>
        <w:t>21</w:t>
      </w:r>
      <w:r w:rsidRPr="00F159DB">
        <w:rPr>
          <w:iCs/>
          <w:sz w:val="27"/>
          <w:szCs w:val="27"/>
        </w:rPr>
        <w:t xml:space="preserve"> г. № </w:t>
      </w:r>
      <w:r w:rsidR="00F159DB">
        <w:rPr>
          <w:iCs/>
          <w:sz w:val="27"/>
          <w:szCs w:val="27"/>
        </w:rPr>
        <w:t>1536</w:t>
      </w:r>
      <w:r w:rsidRPr="00F159DB">
        <w:rPr>
          <w:iCs/>
          <w:sz w:val="27"/>
          <w:szCs w:val="27"/>
        </w:rPr>
        <w:t>-р</w:t>
      </w:r>
      <w:r w:rsidRPr="00F159DB">
        <w:rPr>
          <w:sz w:val="27"/>
          <w:szCs w:val="27"/>
        </w:rPr>
        <w:t>);</w:t>
      </w:r>
    </w:p>
    <w:p w:rsidR="00CF3E0F" w:rsidRDefault="00CF3E0F" w:rsidP="00CF3E0F">
      <w:pPr>
        <w:ind w:firstLine="709"/>
        <w:jc w:val="both"/>
        <w:rPr>
          <w:sz w:val="27"/>
          <w:szCs w:val="27"/>
        </w:rPr>
      </w:pPr>
      <w:r w:rsidRPr="006746EF">
        <w:rPr>
          <w:sz w:val="27"/>
          <w:szCs w:val="27"/>
        </w:rPr>
        <w:t xml:space="preserve">региональная </w:t>
      </w:r>
      <w:r w:rsidRPr="00893752">
        <w:rPr>
          <w:sz w:val="27"/>
          <w:szCs w:val="27"/>
        </w:rPr>
        <w:t xml:space="preserve">программа Калининградской области </w:t>
      </w:r>
      <w:r w:rsidRPr="006746EF">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1836CF">
        <w:rPr>
          <w:sz w:val="27"/>
          <w:szCs w:val="27"/>
        </w:rPr>
        <w:t>21</w:t>
      </w:r>
      <w:r>
        <w:rPr>
          <w:sz w:val="27"/>
          <w:szCs w:val="27"/>
        </w:rPr>
        <w:t xml:space="preserve"> – 20</w:t>
      </w:r>
      <w:r w:rsidR="004066F0">
        <w:rPr>
          <w:sz w:val="27"/>
          <w:szCs w:val="27"/>
        </w:rPr>
        <w:t>30</w:t>
      </w:r>
      <w:r w:rsidR="00893752">
        <w:rPr>
          <w:sz w:val="27"/>
          <w:szCs w:val="27"/>
        </w:rPr>
        <w:t xml:space="preserve"> </w:t>
      </w:r>
      <w:r>
        <w:rPr>
          <w:sz w:val="27"/>
          <w:szCs w:val="27"/>
        </w:rPr>
        <w:t>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sidR="001836CF">
        <w:rPr>
          <w:iCs/>
          <w:color w:val="000000"/>
          <w:sz w:val="27"/>
          <w:szCs w:val="27"/>
        </w:rPr>
        <w:t>23 дека</w:t>
      </w:r>
      <w:r w:rsidR="001D261E">
        <w:rPr>
          <w:iCs/>
          <w:color w:val="000000"/>
          <w:sz w:val="27"/>
          <w:szCs w:val="27"/>
        </w:rPr>
        <w:t>б</w:t>
      </w:r>
      <w:r w:rsidR="003B5F18">
        <w:rPr>
          <w:iCs/>
          <w:color w:val="000000"/>
          <w:sz w:val="27"/>
          <w:szCs w:val="27"/>
        </w:rPr>
        <w:t>р</w:t>
      </w:r>
      <w:r w:rsidR="001836CF">
        <w:rPr>
          <w:iCs/>
          <w:color w:val="000000"/>
          <w:sz w:val="27"/>
          <w:szCs w:val="27"/>
        </w:rPr>
        <w:t xml:space="preserve">я 2020 </w:t>
      </w:r>
      <w:r w:rsidRPr="006746EF">
        <w:rPr>
          <w:iCs/>
          <w:color w:val="000000"/>
          <w:sz w:val="27"/>
          <w:szCs w:val="27"/>
        </w:rPr>
        <w:t xml:space="preserve">г. № </w:t>
      </w:r>
      <w:r w:rsidR="001836CF">
        <w:rPr>
          <w:iCs/>
          <w:color w:val="000000"/>
          <w:sz w:val="27"/>
          <w:szCs w:val="27"/>
        </w:rPr>
        <w:t>3508</w:t>
      </w:r>
      <w:r w:rsidRPr="006746EF">
        <w:rPr>
          <w:iCs/>
          <w:color w:val="000000"/>
          <w:sz w:val="27"/>
          <w:szCs w:val="27"/>
        </w:rPr>
        <w:t>-р</w:t>
      </w:r>
      <w:r w:rsidRPr="006746EF">
        <w:rPr>
          <w:sz w:val="27"/>
          <w:szCs w:val="27"/>
        </w:rPr>
        <w:t>);</w:t>
      </w:r>
    </w:p>
    <w:p w:rsidR="00CF3E0F" w:rsidRPr="006746EF" w:rsidRDefault="00CF3E0F" w:rsidP="00CF3E0F">
      <w:pPr>
        <w:ind w:firstLine="709"/>
        <w:jc w:val="both"/>
        <w:rPr>
          <w:sz w:val="27"/>
          <w:szCs w:val="27"/>
        </w:rPr>
      </w:pPr>
      <w:r>
        <w:rPr>
          <w:sz w:val="27"/>
          <w:szCs w:val="27"/>
        </w:rPr>
        <w:t>региональная программа Ленинградской области</w:t>
      </w:r>
      <w:r w:rsidRPr="0090767B">
        <w:rPr>
          <w:sz w:val="27"/>
          <w:szCs w:val="27"/>
        </w:rPr>
        <w:t xml:space="preserve"> </w:t>
      </w:r>
      <w:r w:rsidRPr="006746EF">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293609">
        <w:rPr>
          <w:sz w:val="27"/>
          <w:szCs w:val="27"/>
        </w:rPr>
        <w:t>6</w:t>
      </w:r>
      <w:r>
        <w:rPr>
          <w:sz w:val="27"/>
          <w:szCs w:val="27"/>
        </w:rPr>
        <w:t xml:space="preserve"> – 202</w:t>
      </w:r>
      <w:r w:rsidR="00293609">
        <w:rPr>
          <w:sz w:val="27"/>
          <w:szCs w:val="27"/>
        </w:rPr>
        <w:t>4</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Pr>
          <w:iCs/>
          <w:color w:val="000000"/>
          <w:sz w:val="27"/>
          <w:szCs w:val="27"/>
        </w:rPr>
        <w:t>25 декабря</w:t>
      </w:r>
      <w:r w:rsidRPr="006746EF">
        <w:rPr>
          <w:iCs/>
          <w:color w:val="000000"/>
          <w:sz w:val="27"/>
          <w:szCs w:val="27"/>
        </w:rPr>
        <w:t xml:space="preserve"> 201</w:t>
      </w:r>
      <w:r>
        <w:rPr>
          <w:iCs/>
          <w:color w:val="000000"/>
          <w:sz w:val="27"/>
          <w:szCs w:val="27"/>
        </w:rPr>
        <w:t>4</w:t>
      </w:r>
      <w:r w:rsidRPr="006746EF">
        <w:rPr>
          <w:iCs/>
          <w:color w:val="000000"/>
          <w:sz w:val="27"/>
          <w:szCs w:val="27"/>
        </w:rPr>
        <w:t xml:space="preserve"> г. № </w:t>
      </w:r>
      <w:r>
        <w:rPr>
          <w:iCs/>
          <w:color w:val="000000"/>
          <w:sz w:val="27"/>
          <w:szCs w:val="27"/>
        </w:rPr>
        <w:t>269</w:t>
      </w:r>
      <w:r w:rsidRPr="006746EF">
        <w:rPr>
          <w:iCs/>
          <w:color w:val="000000"/>
          <w:sz w:val="27"/>
          <w:szCs w:val="27"/>
        </w:rPr>
        <w:t>0-р</w:t>
      </w:r>
      <w:r w:rsidRPr="006746EF">
        <w:rPr>
          <w:sz w:val="27"/>
          <w:szCs w:val="27"/>
        </w:rPr>
        <w:t>);</w:t>
      </w:r>
    </w:p>
    <w:p w:rsidR="00CF3E0F" w:rsidRPr="00B909D6" w:rsidRDefault="00CF3E0F" w:rsidP="00CF3E0F">
      <w:pPr>
        <w:ind w:firstLine="709"/>
        <w:jc w:val="both"/>
        <w:rPr>
          <w:sz w:val="27"/>
          <w:szCs w:val="27"/>
        </w:rPr>
      </w:pPr>
      <w:r w:rsidRPr="00B909D6">
        <w:rPr>
          <w:sz w:val="27"/>
          <w:szCs w:val="27"/>
        </w:rPr>
        <w:t>региональная программа Мурманской области по оказанию содействия добровольному переселению в Российскую Федерацию соотечественников, проживающих за рубежом, на 20</w:t>
      </w:r>
      <w:r w:rsidR="00FE38F4">
        <w:rPr>
          <w:sz w:val="27"/>
          <w:szCs w:val="27"/>
        </w:rPr>
        <w:t>21</w:t>
      </w:r>
      <w:r w:rsidRPr="00B909D6">
        <w:rPr>
          <w:sz w:val="27"/>
          <w:szCs w:val="27"/>
        </w:rPr>
        <w:t xml:space="preserve"> – 202</w:t>
      </w:r>
      <w:r w:rsidR="00EF4028">
        <w:rPr>
          <w:sz w:val="27"/>
          <w:szCs w:val="27"/>
        </w:rPr>
        <w:t>6</w:t>
      </w:r>
      <w:r w:rsidRPr="00B909D6">
        <w:rPr>
          <w:sz w:val="27"/>
          <w:szCs w:val="27"/>
        </w:rPr>
        <w:t xml:space="preserve"> годы (согласована р</w:t>
      </w:r>
      <w:r w:rsidRPr="00B909D6">
        <w:rPr>
          <w:iCs/>
          <w:color w:val="000000"/>
          <w:sz w:val="27"/>
          <w:szCs w:val="27"/>
        </w:rPr>
        <w:t xml:space="preserve">аспоряжением Правительства Российской </w:t>
      </w:r>
      <w:r w:rsidRPr="00FE38F4">
        <w:rPr>
          <w:sz w:val="27"/>
          <w:szCs w:val="27"/>
        </w:rPr>
        <w:t xml:space="preserve">Федерации </w:t>
      </w:r>
      <w:r w:rsidR="00FE38F4" w:rsidRPr="00FE38F4">
        <w:rPr>
          <w:sz w:val="27"/>
          <w:szCs w:val="27"/>
        </w:rPr>
        <w:t xml:space="preserve">от 2 апреля 2021 г. </w:t>
      </w:r>
      <w:r w:rsidR="00FE38F4">
        <w:rPr>
          <w:sz w:val="27"/>
          <w:szCs w:val="27"/>
        </w:rPr>
        <w:t>№</w:t>
      </w:r>
      <w:r w:rsidR="00FE38F4" w:rsidRPr="00FE38F4">
        <w:rPr>
          <w:sz w:val="27"/>
          <w:szCs w:val="27"/>
        </w:rPr>
        <w:t xml:space="preserve"> 838-р</w:t>
      </w:r>
      <w:r w:rsidRPr="00B909D6">
        <w:rPr>
          <w:sz w:val="27"/>
          <w:szCs w:val="27"/>
        </w:rPr>
        <w:t>);</w:t>
      </w:r>
    </w:p>
    <w:p w:rsidR="00CF3E0F" w:rsidRPr="00B909D6" w:rsidRDefault="00CF3E0F" w:rsidP="00CF3E0F">
      <w:pPr>
        <w:ind w:firstLine="709"/>
        <w:jc w:val="both"/>
        <w:rPr>
          <w:sz w:val="27"/>
          <w:szCs w:val="27"/>
        </w:rPr>
      </w:pPr>
      <w:r w:rsidRPr="00B909D6">
        <w:rPr>
          <w:sz w:val="27"/>
          <w:szCs w:val="27"/>
        </w:rPr>
        <w:t>региональная программа Новгородской области по оказанию содействия добровольному переселению в Российскую Федерацию соотечественников, проживающих за рубежом, на 201</w:t>
      </w:r>
      <w:r w:rsidR="00194E17">
        <w:rPr>
          <w:sz w:val="27"/>
          <w:szCs w:val="27"/>
        </w:rPr>
        <w:t>9</w:t>
      </w:r>
      <w:r w:rsidRPr="00B909D6">
        <w:rPr>
          <w:sz w:val="27"/>
          <w:szCs w:val="27"/>
        </w:rPr>
        <w:t xml:space="preserve"> – 20</w:t>
      </w:r>
      <w:r w:rsidR="00194E17">
        <w:rPr>
          <w:sz w:val="27"/>
          <w:szCs w:val="27"/>
        </w:rPr>
        <w:t>2</w:t>
      </w:r>
      <w:r w:rsidR="002A5B27">
        <w:rPr>
          <w:sz w:val="27"/>
          <w:szCs w:val="27"/>
        </w:rPr>
        <w:t>5</w:t>
      </w:r>
      <w:r w:rsidRPr="00B909D6">
        <w:rPr>
          <w:sz w:val="27"/>
          <w:szCs w:val="27"/>
        </w:rPr>
        <w:t xml:space="preserve"> годы (</w:t>
      </w:r>
      <w:r w:rsidRPr="00B909D6">
        <w:rPr>
          <w:iCs/>
          <w:color w:val="000000"/>
          <w:sz w:val="27"/>
          <w:szCs w:val="27"/>
        </w:rPr>
        <w:t xml:space="preserve">согласована распоряжением Правительства Российской Федерации от </w:t>
      </w:r>
      <w:r w:rsidR="00194E17">
        <w:rPr>
          <w:iCs/>
          <w:color w:val="000000"/>
          <w:sz w:val="27"/>
          <w:szCs w:val="27"/>
        </w:rPr>
        <w:t>7</w:t>
      </w:r>
      <w:r w:rsidRPr="00B909D6">
        <w:rPr>
          <w:iCs/>
          <w:color w:val="000000"/>
          <w:sz w:val="27"/>
          <w:szCs w:val="27"/>
        </w:rPr>
        <w:t xml:space="preserve"> </w:t>
      </w:r>
      <w:r w:rsidR="00194E17">
        <w:rPr>
          <w:iCs/>
          <w:color w:val="000000"/>
          <w:sz w:val="27"/>
          <w:szCs w:val="27"/>
        </w:rPr>
        <w:t>марта</w:t>
      </w:r>
      <w:r w:rsidRPr="00B909D6">
        <w:rPr>
          <w:iCs/>
          <w:color w:val="000000"/>
          <w:sz w:val="27"/>
          <w:szCs w:val="27"/>
        </w:rPr>
        <w:t xml:space="preserve"> 201</w:t>
      </w:r>
      <w:r w:rsidR="00794DFC">
        <w:rPr>
          <w:iCs/>
          <w:color w:val="000000"/>
          <w:sz w:val="27"/>
          <w:szCs w:val="27"/>
        </w:rPr>
        <w:t>9</w:t>
      </w:r>
      <w:r w:rsidRPr="00B909D6">
        <w:rPr>
          <w:iCs/>
          <w:color w:val="000000"/>
          <w:sz w:val="27"/>
          <w:szCs w:val="27"/>
        </w:rPr>
        <w:t xml:space="preserve"> г. № </w:t>
      </w:r>
      <w:r w:rsidR="00794DFC">
        <w:rPr>
          <w:iCs/>
          <w:color w:val="000000"/>
          <w:sz w:val="27"/>
          <w:szCs w:val="27"/>
        </w:rPr>
        <w:t>372</w:t>
      </w:r>
      <w:r w:rsidRPr="00B909D6">
        <w:rPr>
          <w:iCs/>
          <w:color w:val="000000"/>
          <w:sz w:val="27"/>
          <w:szCs w:val="27"/>
        </w:rPr>
        <w:t>-р</w:t>
      </w:r>
      <w:r w:rsidRPr="00B909D6">
        <w:rPr>
          <w:sz w:val="27"/>
          <w:szCs w:val="27"/>
        </w:rPr>
        <w:t>);</w:t>
      </w:r>
    </w:p>
    <w:p w:rsidR="00CF3E0F" w:rsidRPr="00B909D6" w:rsidRDefault="00CF3E0F" w:rsidP="00CF3E0F">
      <w:pPr>
        <w:ind w:firstLine="709"/>
        <w:jc w:val="both"/>
        <w:rPr>
          <w:sz w:val="27"/>
          <w:szCs w:val="27"/>
        </w:rPr>
      </w:pPr>
      <w:r w:rsidRPr="00B909D6">
        <w:rPr>
          <w:sz w:val="27"/>
          <w:szCs w:val="27"/>
        </w:rPr>
        <w:t>региональная программа Псковской области по оказанию содействия добровольному переселению в Российскую Федерацию соотечественников, проживающих за рубежом, на 2016 – 202</w:t>
      </w:r>
      <w:r w:rsidR="00702AD3">
        <w:rPr>
          <w:sz w:val="27"/>
          <w:szCs w:val="27"/>
        </w:rPr>
        <w:t>5</w:t>
      </w:r>
      <w:r w:rsidRPr="00B909D6">
        <w:rPr>
          <w:sz w:val="27"/>
          <w:szCs w:val="27"/>
        </w:rPr>
        <w:t xml:space="preserve"> годы (</w:t>
      </w:r>
      <w:r w:rsidRPr="00B909D6">
        <w:rPr>
          <w:iCs/>
          <w:color w:val="000000"/>
          <w:sz w:val="27"/>
          <w:szCs w:val="27"/>
        </w:rPr>
        <w:t>согласована распоряжением Правительства Российской Федерации от 3 ноября 2015 г. № 2244-р</w:t>
      </w:r>
      <w:r w:rsidRPr="00B909D6">
        <w:rPr>
          <w:sz w:val="27"/>
          <w:szCs w:val="27"/>
        </w:rPr>
        <w:t>);</w:t>
      </w:r>
    </w:p>
    <w:p w:rsidR="00CF3E0F" w:rsidRPr="00B909D6" w:rsidRDefault="00CF3E0F" w:rsidP="00CF3E0F">
      <w:pPr>
        <w:ind w:firstLine="709"/>
        <w:jc w:val="both"/>
        <w:rPr>
          <w:sz w:val="27"/>
          <w:szCs w:val="27"/>
        </w:rPr>
      </w:pPr>
      <w:r w:rsidRPr="00B909D6">
        <w:rPr>
          <w:sz w:val="27"/>
          <w:szCs w:val="27"/>
        </w:rPr>
        <w:t>региональная программа Ненецкого автономного округа по оказанию содействия добровольному переселению в Российскую Федерацию соотечественников, проживающих за рубежом, на 20</w:t>
      </w:r>
      <w:r w:rsidR="00C11AC1">
        <w:rPr>
          <w:sz w:val="27"/>
          <w:szCs w:val="27"/>
        </w:rPr>
        <w:t>21</w:t>
      </w:r>
      <w:r w:rsidRPr="00B909D6">
        <w:rPr>
          <w:sz w:val="27"/>
          <w:szCs w:val="27"/>
        </w:rPr>
        <w:t xml:space="preserve"> – 20</w:t>
      </w:r>
      <w:r w:rsidR="00A81CB2">
        <w:rPr>
          <w:sz w:val="27"/>
          <w:szCs w:val="27"/>
        </w:rPr>
        <w:t>30</w:t>
      </w:r>
      <w:r w:rsidRPr="00B909D6">
        <w:rPr>
          <w:sz w:val="27"/>
          <w:szCs w:val="27"/>
        </w:rPr>
        <w:t xml:space="preserve"> годы (</w:t>
      </w:r>
      <w:r w:rsidRPr="00B909D6">
        <w:rPr>
          <w:iCs/>
          <w:color w:val="000000"/>
          <w:sz w:val="27"/>
          <w:szCs w:val="27"/>
        </w:rPr>
        <w:t>согласована распоряжением Правительства Российской Федерации</w:t>
      </w:r>
      <w:r w:rsidR="00C11AC1">
        <w:rPr>
          <w:iCs/>
          <w:color w:val="000000"/>
          <w:sz w:val="27"/>
          <w:szCs w:val="27"/>
        </w:rPr>
        <w:t xml:space="preserve"> </w:t>
      </w:r>
      <w:r w:rsidR="00C11AC1">
        <w:rPr>
          <w:rFonts w:eastAsiaTheme="minorHAnsi"/>
          <w:sz w:val="26"/>
          <w:szCs w:val="26"/>
          <w:lang w:eastAsia="en-US"/>
        </w:rPr>
        <w:t>26 августа 2020 г. № 2181-р</w:t>
      </w:r>
      <w:r w:rsidRPr="00B909D6">
        <w:rPr>
          <w:sz w:val="27"/>
          <w:szCs w:val="27"/>
        </w:rPr>
        <w:t>).</w:t>
      </w:r>
    </w:p>
    <w:p w:rsidR="00CF3E0F" w:rsidRPr="00974F36" w:rsidRDefault="00CF3E0F" w:rsidP="00CF3E0F">
      <w:pPr>
        <w:shd w:val="clear" w:color="auto" w:fill="FFFFFF"/>
        <w:tabs>
          <w:tab w:val="left" w:pos="1255"/>
        </w:tabs>
        <w:ind w:firstLine="709"/>
        <w:jc w:val="both"/>
        <w:rPr>
          <w:sz w:val="27"/>
          <w:szCs w:val="27"/>
        </w:rPr>
      </w:pPr>
      <w:r w:rsidRPr="00B909D6">
        <w:rPr>
          <w:sz w:val="27"/>
          <w:szCs w:val="27"/>
        </w:rPr>
        <w:t xml:space="preserve">В </w:t>
      </w:r>
      <w:r w:rsidRPr="00B909D6">
        <w:rPr>
          <w:b/>
          <w:sz w:val="27"/>
          <w:szCs w:val="27"/>
        </w:rPr>
        <w:t>Центральном федеральном</w:t>
      </w:r>
      <w:r w:rsidRPr="00974F36">
        <w:rPr>
          <w:b/>
          <w:sz w:val="27"/>
          <w:szCs w:val="27"/>
        </w:rPr>
        <w:t xml:space="preserve"> округе Российской Федерации</w:t>
      </w:r>
      <w:r w:rsidRPr="00974F36">
        <w:rPr>
          <w:sz w:val="27"/>
          <w:szCs w:val="27"/>
        </w:rPr>
        <w:t xml:space="preserve"> работают:</w:t>
      </w:r>
    </w:p>
    <w:p w:rsidR="00771C0A" w:rsidRDefault="00771C0A" w:rsidP="00CF3E0F">
      <w:pPr>
        <w:ind w:firstLine="709"/>
        <w:jc w:val="both"/>
        <w:rPr>
          <w:sz w:val="27"/>
          <w:szCs w:val="27"/>
        </w:rPr>
      </w:pPr>
      <w:r w:rsidRPr="00974F36">
        <w:rPr>
          <w:sz w:val="27"/>
          <w:szCs w:val="27"/>
        </w:rPr>
        <w:t xml:space="preserve">региональная программа </w:t>
      </w:r>
      <w:r w:rsidRPr="00A7487A">
        <w:rPr>
          <w:sz w:val="27"/>
          <w:szCs w:val="27"/>
        </w:rPr>
        <w:t>Б</w:t>
      </w:r>
      <w:r>
        <w:rPr>
          <w:sz w:val="27"/>
          <w:szCs w:val="27"/>
        </w:rPr>
        <w:t>елгородской</w:t>
      </w:r>
      <w:r w:rsidRPr="00A7487A">
        <w:rPr>
          <w:sz w:val="27"/>
          <w:szCs w:val="27"/>
        </w:rPr>
        <w:t xml:space="preserve"> области </w:t>
      </w:r>
      <w:r w:rsidRPr="00974F3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2020 – 20</w:t>
      </w:r>
      <w:r w:rsidRPr="00A7487A">
        <w:rPr>
          <w:sz w:val="27"/>
          <w:szCs w:val="27"/>
        </w:rPr>
        <w:t>2</w:t>
      </w:r>
      <w:r>
        <w:rPr>
          <w:sz w:val="27"/>
          <w:szCs w:val="27"/>
        </w:rPr>
        <w:t>4 годы</w:t>
      </w:r>
      <w:r w:rsidRPr="00974F36">
        <w:rPr>
          <w:sz w:val="27"/>
          <w:szCs w:val="27"/>
        </w:rPr>
        <w:t xml:space="preserve"> (согласована р</w:t>
      </w:r>
      <w:r w:rsidRPr="00974F36">
        <w:rPr>
          <w:iCs/>
          <w:color w:val="000000"/>
          <w:sz w:val="27"/>
          <w:szCs w:val="27"/>
        </w:rPr>
        <w:t xml:space="preserve">аспоряжением Правительства Российской Федерации от </w:t>
      </w:r>
      <w:r>
        <w:rPr>
          <w:iCs/>
          <w:color w:val="000000"/>
          <w:sz w:val="27"/>
          <w:szCs w:val="27"/>
        </w:rPr>
        <w:t>7</w:t>
      </w:r>
      <w:r w:rsidRPr="00974F36">
        <w:rPr>
          <w:iCs/>
          <w:color w:val="000000"/>
          <w:sz w:val="27"/>
          <w:szCs w:val="27"/>
        </w:rPr>
        <w:t xml:space="preserve"> </w:t>
      </w:r>
      <w:r>
        <w:rPr>
          <w:iCs/>
          <w:color w:val="000000"/>
          <w:sz w:val="27"/>
          <w:szCs w:val="27"/>
        </w:rPr>
        <w:t>марта</w:t>
      </w:r>
      <w:r w:rsidRPr="00974F36">
        <w:rPr>
          <w:iCs/>
          <w:color w:val="000000"/>
          <w:sz w:val="27"/>
          <w:szCs w:val="27"/>
        </w:rPr>
        <w:t xml:space="preserve"> 201</w:t>
      </w:r>
      <w:r>
        <w:rPr>
          <w:iCs/>
          <w:color w:val="000000"/>
          <w:sz w:val="27"/>
          <w:szCs w:val="27"/>
        </w:rPr>
        <w:t>9</w:t>
      </w:r>
      <w:r w:rsidRPr="00974F36">
        <w:rPr>
          <w:iCs/>
          <w:color w:val="000000"/>
          <w:sz w:val="27"/>
          <w:szCs w:val="27"/>
        </w:rPr>
        <w:t xml:space="preserve"> г. № </w:t>
      </w:r>
      <w:r>
        <w:rPr>
          <w:iCs/>
          <w:color w:val="000000"/>
          <w:sz w:val="27"/>
          <w:szCs w:val="27"/>
        </w:rPr>
        <w:t>373</w:t>
      </w:r>
      <w:r w:rsidRPr="00974F36">
        <w:rPr>
          <w:iCs/>
          <w:color w:val="000000"/>
          <w:sz w:val="27"/>
          <w:szCs w:val="27"/>
        </w:rPr>
        <w:t>-р</w:t>
      </w:r>
      <w:r w:rsidRPr="00974F36">
        <w:rPr>
          <w:sz w:val="27"/>
          <w:szCs w:val="27"/>
        </w:rPr>
        <w:t>);</w:t>
      </w:r>
    </w:p>
    <w:p w:rsidR="00CF3E0F" w:rsidRDefault="00CF3E0F" w:rsidP="00CF3E0F">
      <w:pPr>
        <w:ind w:firstLine="709"/>
        <w:jc w:val="both"/>
        <w:rPr>
          <w:sz w:val="27"/>
          <w:szCs w:val="27"/>
        </w:rPr>
      </w:pPr>
      <w:r w:rsidRPr="00974F36">
        <w:rPr>
          <w:sz w:val="27"/>
          <w:szCs w:val="27"/>
        </w:rPr>
        <w:t xml:space="preserve">региональная программа </w:t>
      </w:r>
      <w:r w:rsidRPr="00A7487A">
        <w:rPr>
          <w:sz w:val="27"/>
          <w:szCs w:val="27"/>
        </w:rPr>
        <w:t xml:space="preserve">Брянской области </w:t>
      </w:r>
      <w:r w:rsidRPr="00974F3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D27181">
        <w:rPr>
          <w:sz w:val="27"/>
          <w:szCs w:val="27"/>
        </w:rPr>
        <w:t>9</w:t>
      </w:r>
      <w:r>
        <w:rPr>
          <w:sz w:val="27"/>
          <w:szCs w:val="27"/>
        </w:rPr>
        <w:t xml:space="preserve"> – 20</w:t>
      </w:r>
      <w:r w:rsidR="00D27181">
        <w:rPr>
          <w:sz w:val="27"/>
          <w:szCs w:val="27"/>
        </w:rPr>
        <w:t>2</w:t>
      </w:r>
      <w:r w:rsidR="00D97DF5">
        <w:rPr>
          <w:sz w:val="27"/>
          <w:szCs w:val="27"/>
        </w:rPr>
        <w:t>4</w:t>
      </w:r>
      <w:r>
        <w:rPr>
          <w:sz w:val="27"/>
          <w:szCs w:val="27"/>
        </w:rPr>
        <w:t xml:space="preserve"> годы</w:t>
      </w:r>
      <w:r w:rsidRPr="00974F36">
        <w:rPr>
          <w:sz w:val="27"/>
          <w:szCs w:val="27"/>
        </w:rPr>
        <w:t xml:space="preserve"> (согласована р</w:t>
      </w:r>
      <w:r w:rsidRPr="00974F36">
        <w:rPr>
          <w:iCs/>
          <w:color w:val="000000"/>
          <w:sz w:val="27"/>
          <w:szCs w:val="27"/>
        </w:rPr>
        <w:t xml:space="preserve">аспоряжением Правительства Российской Федерации от </w:t>
      </w:r>
      <w:r w:rsidR="00F931A7">
        <w:rPr>
          <w:iCs/>
          <w:color w:val="000000"/>
          <w:sz w:val="27"/>
          <w:szCs w:val="27"/>
        </w:rPr>
        <w:t>8 октября 2019</w:t>
      </w:r>
      <w:r w:rsidRPr="00974F36">
        <w:rPr>
          <w:iCs/>
          <w:color w:val="000000"/>
          <w:sz w:val="27"/>
          <w:szCs w:val="27"/>
        </w:rPr>
        <w:t xml:space="preserve"> г. № </w:t>
      </w:r>
      <w:r w:rsidR="00F931A7">
        <w:rPr>
          <w:iCs/>
          <w:color w:val="000000"/>
          <w:sz w:val="27"/>
          <w:szCs w:val="27"/>
        </w:rPr>
        <w:t>2334</w:t>
      </w:r>
      <w:r w:rsidRPr="00974F36">
        <w:rPr>
          <w:iCs/>
          <w:color w:val="000000"/>
          <w:sz w:val="27"/>
          <w:szCs w:val="27"/>
        </w:rPr>
        <w:t>-р</w:t>
      </w:r>
      <w:r w:rsidRPr="00974F36">
        <w:rPr>
          <w:sz w:val="27"/>
          <w:szCs w:val="27"/>
        </w:rPr>
        <w:t>);</w:t>
      </w:r>
    </w:p>
    <w:p w:rsidR="001B45E0" w:rsidRPr="00974F36" w:rsidRDefault="001B45E0" w:rsidP="00CF3E0F">
      <w:pPr>
        <w:ind w:firstLine="709"/>
        <w:jc w:val="both"/>
        <w:rPr>
          <w:sz w:val="27"/>
          <w:szCs w:val="27"/>
        </w:rPr>
      </w:pPr>
      <w:r w:rsidRPr="000A19B4">
        <w:rPr>
          <w:sz w:val="27"/>
          <w:szCs w:val="27"/>
        </w:rPr>
        <w:t>региональная программа В</w:t>
      </w:r>
      <w:r>
        <w:rPr>
          <w:sz w:val="27"/>
          <w:szCs w:val="27"/>
        </w:rPr>
        <w:t>ладимирской</w:t>
      </w:r>
      <w:r w:rsidRPr="000A19B4">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 на 201</w:t>
      </w:r>
      <w:r w:rsidR="005C3222">
        <w:rPr>
          <w:sz w:val="27"/>
          <w:szCs w:val="27"/>
        </w:rPr>
        <w:t>8</w:t>
      </w:r>
      <w:r w:rsidRPr="000A19B4">
        <w:rPr>
          <w:sz w:val="27"/>
          <w:szCs w:val="27"/>
        </w:rPr>
        <w:t xml:space="preserve"> – 20</w:t>
      </w:r>
      <w:r w:rsidR="005340BA">
        <w:rPr>
          <w:sz w:val="27"/>
          <w:szCs w:val="27"/>
        </w:rPr>
        <w:t>30</w:t>
      </w:r>
      <w:r w:rsidRPr="000A19B4">
        <w:rPr>
          <w:sz w:val="27"/>
          <w:szCs w:val="27"/>
        </w:rPr>
        <w:t xml:space="preserve"> годы (согласована р</w:t>
      </w:r>
      <w:r w:rsidRPr="000A19B4">
        <w:rPr>
          <w:iCs/>
          <w:color w:val="000000"/>
          <w:sz w:val="27"/>
          <w:szCs w:val="27"/>
        </w:rPr>
        <w:t>аспоряжением Правительства Российской Федерации от</w:t>
      </w:r>
      <w:r w:rsidR="00BB6225">
        <w:rPr>
          <w:iCs/>
          <w:color w:val="000000"/>
          <w:sz w:val="27"/>
          <w:szCs w:val="27"/>
        </w:rPr>
        <w:t xml:space="preserve"> 28</w:t>
      </w:r>
      <w:r w:rsidRPr="000A19B4">
        <w:rPr>
          <w:iCs/>
          <w:color w:val="000000"/>
          <w:sz w:val="27"/>
          <w:szCs w:val="27"/>
        </w:rPr>
        <w:t xml:space="preserve"> </w:t>
      </w:r>
      <w:r w:rsidR="00BB6225">
        <w:rPr>
          <w:iCs/>
          <w:color w:val="000000"/>
          <w:sz w:val="27"/>
          <w:szCs w:val="27"/>
        </w:rPr>
        <w:t>марта</w:t>
      </w:r>
      <w:r w:rsidRPr="000A19B4">
        <w:rPr>
          <w:iCs/>
          <w:color w:val="000000"/>
          <w:sz w:val="27"/>
          <w:szCs w:val="27"/>
        </w:rPr>
        <w:t xml:space="preserve"> 201</w:t>
      </w:r>
      <w:r w:rsidR="00BB6225">
        <w:rPr>
          <w:iCs/>
          <w:color w:val="000000"/>
          <w:sz w:val="27"/>
          <w:szCs w:val="27"/>
        </w:rPr>
        <w:t>8</w:t>
      </w:r>
      <w:r w:rsidRPr="000A19B4">
        <w:rPr>
          <w:iCs/>
          <w:color w:val="000000"/>
          <w:sz w:val="27"/>
          <w:szCs w:val="27"/>
        </w:rPr>
        <w:t xml:space="preserve"> г. № </w:t>
      </w:r>
      <w:r w:rsidR="00BB6225">
        <w:rPr>
          <w:iCs/>
          <w:color w:val="000000"/>
          <w:sz w:val="27"/>
          <w:szCs w:val="27"/>
        </w:rPr>
        <w:t>515</w:t>
      </w:r>
      <w:r w:rsidRPr="000A19B4">
        <w:rPr>
          <w:iCs/>
          <w:color w:val="000000"/>
          <w:sz w:val="27"/>
          <w:szCs w:val="27"/>
        </w:rPr>
        <w:t>-р</w:t>
      </w:r>
      <w:r w:rsidRPr="000A19B4">
        <w:rPr>
          <w:sz w:val="27"/>
          <w:szCs w:val="27"/>
        </w:rPr>
        <w:t>);</w:t>
      </w:r>
    </w:p>
    <w:p w:rsidR="00CF3E0F" w:rsidRDefault="00CF3E0F" w:rsidP="00CF3E0F">
      <w:pPr>
        <w:ind w:firstLine="709"/>
        <w:jc w:val="both"/>
        <w:rPr>
          <w:sz w:val="27"/>
          <w:szCs w:val="27"/>
        </w:rPr>
      </w:pPr>
      <w:r w:rsidRPr="000A19B4">
        <w:rPr>
          <w:sz w:val="27"/>
          <w:szCs w:val="27"/>
        </w:rPr>
        <w:t>региональная программа Воронежской области по оказанию содействия добровольному переселению в Российскую Федерацию соотечественников, проживающих за рубежом, на 201</w:t>
      </w:r>
      <w:r w:rsidR="00E83D64">
        <w:rPr>
          <w:sz w:val="27"/>
          <w:szCs w:val="27"/>
        </w:rPr>
        <w:t>8</w:t>
      </w:r>
      <w:r w:rsidRPr="000A19B4">
        <w:rPr>
          <w:sz w:val="27"/>
          <w:szCs w:val="27"/>
        </w:rPr>
        <w:t xml:space="preserve"> – 20</w:t>
      </w:r>
      <w:r w:rsidR="005B167D">
        <w:rPr>
          <w:sz w:val="27"/>
          <w:szCs w:val="27"/>
        </w:rPr>
        <w:t>24</w:t>
      </w:r>
      <w:r w:rsidRPr="000A19B4">
        <w:rPr>
          <w:sz w:val="27"/>
          <w:szCs w:val="27"/>
        </w:rPr>
        <w:t xml:space="preserve"> годы (согласована р</w:t>
      </w:r>
      <w:r w:rsidRPr="000A19B4">
        <w:rPr>
          <w:iCs/>
          <w:color w:val="000000"/>
          <w:sz w:val="27"/>
          <w:szCs w:val="27"/>
        </w:rPr>
        <w:t xml:space="preserve">аспоряжением Правительства Российской Федерации от </w:t>
      </w:r>
      <w:r w:rsidR="00E83D64">
        <w:rPr>
          <w:iCs/>
          <w:color w:val="000000"/>
          <w:sz w:val="27"/>
          <w:szCs w:val="27"/>
        </w:rPr>
        <w:t>24</w:t>
      </w:r>
      <w:r w:rsidRPr="000A19B4">
        <w:rPr>
          <w:iCs/>
          <w:color w:val="000000"/>
          <w:sz w:val="27"/>
          <w:szCs w:val="27"/>
        </w:rPr>
        <w:t xml:space="preserve"> </w:t>
      </w:r>
      <w:r w:rsidR="00E83D64">
        <w:rPr>
          <w:iCs/>
          <w:color w:val="000000"/>
          <w:sz w:val="27"/>
          <w:szCs w:val="27"/>
        </w:rPr>
        <w:t>января</w:t>
      </w:r>
      <w:r w:rsidRPr="000A19B4">
        <w:rPr>
          <w:iCs/>
          <w:color w:val="000000"/>
          <w:sz w:val="27"/>
          <w:szCs w:val="27"/>
        </w:rPr>
        <w:t xml:space="preserve"> 201</w:t>
      </w:r>
      <w:r w:rsidR="00E83D64">
        <w:rPr>
          <w:iCs/>
          <w:color w:val="000000"/>
          <w:sz w:val="27"/>
          <w:szCs w:val="27"/>
        </w:rPr>
        <w:t>8</w:t>
      </w:r>
      <w:r w:rsidRPr="000A19B4">
        <w:rPr>
          <w:iCs/>
          <w:color w:val="000000"/>
          <w:sz w:val="27"/>
          <w:szCs w:val="27"/>
        </w:rPr>
        <w:t xml:space="preserve"> г. № </w:t>
      </w:r>
      <w:r w:rsidR="00E83D64">
        <w:rPr>
          <w:iCs/>
          <w:color w:val="000000"/>
          <w:sz w:val="27"/>
          <w:szCs w:val="27"/>
        </w:rPr>
        <w:t>76</w:t>
      </w:r>
      <w:r w:rsidRPr="000A19B4">
        <w:rPr>
          <w:iCs/>
          <w:color w:val="000000"/>
          <w:sz w:val="27"/>
          <w:szCs w:val="27"/>
        </w:rPr>
        <w:t>-р</w:t>
      </w:r>
      <w:r w:rsidRPr="000A19B4">
        <w:rPr>
          <w:sz w:val="27"/>
          <w:szCs w:val="27"/>
        </w:rPr>
        <w:t>);</w:t>
      </w:r>
    </w:p>
    <w:p w:rsidR="00BB04FB" w:rsidRDefault="00BB04FB" w:rsidP="00BB04FB">
      <w:pPr>
        <w:ind w:firstLine="709"/>
        <w:jc w:val="both"/>
        <w:rPr>
          <w:sz w:val="27"/>
          <w:szCs w:val="27"/>
        </w:rPr>
      </w:pPr>
      <w:r w:rsidRPr="000A19B4">
        <w:rPr>
          <w:sz w:val="27"/>
          <w:szCs w:val="27"/>
        </w:rPr>
        <w:t xml:space="preserve">региональная программа </w:t>
      </w:r>
      <w:r>
        <w:rPr>
          <w:sz w:val="27"/>
          <w:szCs w:val="27"/>
        </w:rPr>
        <w:t>Ивановской</w:t>
      </w:r>
      <w:r w:rsidRPr="000A19B4">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 на 201</w:t>
      </w:r>
      <w:r>
        <w:rPr>
          <w:sz w:val="27"/>
          <w:szCs w:val="27"/>
        </w:rPr>
        <w:t>8</w:t>
      </w:r>
      <w:r w:rsidRPr="000A19B4">
        <w:rPr>
          <w:sz w:val="27"/>
          <w:szCs w:val="27"/>
        </w:rPr>
        <w:t xml:space="preserve"> – 20</w:t>
      </w:r>
      <w:r w:rsidR="00C93ACC">
        <w:rPr>
          <w:sz w:val="27"/>
          <w:szCs w:val="27"/>
        </w:rPr>
        <w:t>30</w:t>
      </w:r>
      <w:r w:rsidRPr="000A19B4">
        <w:rPr>
          <w:sz w:val="27"/>
          <w:szCs w:val="27"/>
        </w:rPr>
        <w:t xml:space="preserve"> годы (согласована р</w:t>
      </w:r>
      <w:r w:rsidRPr="000A19B4">
        <w:rPr>
          <w:iCs/>
          <w:color w:val="000000"/>
          <w:sz w:val="27"/>
          <w:szCs w:val="27"/>
        </w:rPr>
        <w:t xml:space="preserve">аспоряжением Правительства Российской Федерации от </w:t>
      </w:r>
      <w:r>
        <w:rPr>
          <w:iCs/>
          <w:color w:val="000000"/>
          <w:sz w:val="27"/>
          <w:szCs w:val="27"/>
        </w:rPr>
        <w:t>28 марта</w:t>
      </w:r>
      <w:r w:rsidRPr="000A19B4">
        <w:rPr>
          <w:iCs/>
          <w:color w:val="000000"/>
          <w:sz w:val="27"/>
          <w:szCs w:val="27"/>
        </w:rPr>
        <w:t xml:space="preserve"> 201</w:t>
      </w:r>
      <w:r>
        <w:rPr>
          <w:iCs/>
          <w:color w:val="000000"/>
          <w:sz w:val="27"/>
          <w:szCs w:val="27"/>
        </w:rPr>
        <w:t>8</w:t>
      </w:r>
      <w:r w:rsidRPr="000A19B4">
        <w:rPr>
          <w:iCs/>
          <w:color w:val="000000"/>
          <w:sz w:val="27"/>
          <w:szCs w:val="27"/>
        </w:rPr>
        <w:t xml:space="preserve"> г. № </w:t>
      </w:r>
      <w:r>
        <w:rPr>
          <w:iCs/>
          <w:color w:val="000000"/>
          <w:sz w:val="27"/>
          <w:szCs w:val="27"/>
        </w:rPr>
        <w:t>514</w:t>
      </w:r>
      <w:r w:rsidRPr="000A19B4">
        <w:rPr>
          <w:iCs/>
          <w:color w:val="000000"/>
          <w:sz w:val="27"/>
          <w:szCs w:val="27"/>
        </w:rPr>
        <w:t>-р</w:t>
      </w:r>
      <w:r w:rsidRPr="000A19B4">
        <w:rPr>
          <w:sz w:val="27"/>
          <w:szCs w:val="27"/>
        </w:rPr>
        <w:t>);</w:t>
      </w:r>
    </w:p>
    <w:p w:rsidR="00CF3E0F" w:rsidRPr="00974F36" w:rsidRDefault="00CF3E0F" w:rsidP="00D42AEA">
      <w:pPr>
        <w:ind w:firstLine="709"/>
        <w:jc w:val="both"/>
        <w:rPr>
          <w:sz w:val="27"/>
          <w:szCs w:val="27"/>
        </w:rPr>
      </w:pPr>
      <w:r w:rsidRPr="00974F36">
        <w:rPr>
          <w:sz w:val="27"/>
          <w:szCs w:val="27"/>
        </w:rPr>
        <w:lastRenderedPageBreak/>
        <w:t>региональная программа Костромской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42AEA">
        <w:rPr>
          <w:sz w:val="27"/>
          <w:szCs w:val="27"/>
        </w:rPr>
        <w:t>21</w:t>
      </w:r>
      <w:r>
        <w:rPr>
          <w:sz w:val="27"/>
          <w:szCs w:val="27"/>
        </w:rPr>
        <w:t xml:space="preserve"> – 20</w:t>
      </w:r>
      <w:r w:rsidR="00290E9E">
        <w:rPr>
          <w:sz w:val="27"/>
          <w:szCs w:val="27"/>
        </w:rPr>
        <w:t>2</w:t>
      </w:r>
      <w:r w:rsidR="00D42AEA">
        <w:rPr>
          <w:sz w:val="27"/>
          <w:szCs w:val="27"/>
        </w:rPr>
        <w:t>5</w:t>
      </w:r>
      <w:r>
        <w:rPr>
          <w:sz w:val="27"/>
          <w:szCs w:val="27"/>
        </w:rPr>
        <w:t xml:space="preserve"> годы</w:t>
      </w:r>
      <w:r w:rsidRPr="00974F36">
        <w:rPr>
          <w:sz w:val="27"/>
          <w:szCs w:val="27"/>
        </w:rPr>
        <w:t xml:space="preserve"> (согласована</w:t>
      </w:r>
      <w:r w:rsidRPr="00974F36">
        <w:rPr>
          <w:iCs/>
          <w:color w:val="000000"/>
          <w:sz w:val="27"/>
          <w:szCs w:val="27"/>
        </w:rPr>
        <w:t xml:space="preserve"> распоряжением Правительства Российской Федерации от </w:t>
      </w:r>
      <w:r w:rsidR="00D42AEA">
        <w:rPr>
          <w:rFonts w:eastAsiaTheme="minorHAnsi"/>
          <w:sz w:val="26"/>
          <w:szCs w:val="26"/>
          <w:lang w:eastAsia="en-US"/>
        </w:rPr>
        <w:t>17 октября 2020 г. № 2695-р</w:t>
      </w:r>
      <w:r w:rsidRPr="00974F36">
        <w:rPr>
          <w:sz w:val="27"/>
          <w:szCs w:val="27"/>
        </w:rPr>
        <w:t>);</w:t>
      </w:r>
    </w:p>
    <w:p w:rsidR="00CF3E0F" w:rsidRPr="00974F36" w:rsidRDefault="00CF3E0F" w:rsidP="00CF3E0F">
      <w:pPr>
        <w:ind w:firstLine="709"/>
        <w:jc w:val="both"/>
        <w:rPr>
          <w:sz w:val="27"/>
          <w:szCs w:val="27"/>
        </w:rPr>
      </w:pPr>
      <w:r w:rsidRPr="00974F36">
        <w:rPr>
          <w:sz w:val="27"/>
          <w:szCs w:val="27"/>
        </w:rPr>
        <w:t>региональная программа Курской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0E6C9F">
        <w:rPr>
          <w:sz w:val="27"/>
          <w:szCs w:val="27"/>
        </w:rPr>
        <w:t>22</w:t>
      </w:r>
      <w:r>
        <w:rPr>
          <w:sz w:val="27"/>
          <w:szCs w:val="27"/>
        </w:rPr>
        <w:t xml:space="preserve"> – 20</w:t>
      </w:r>
      <w:r w:rsidR="000E6C9F">
        <w:rPr>
          <w:sz w:val="27"/>
          <w:szCs w:val="27"/>
        </w:rPr>
        <w:t>30</w:t>
      </w:r>
      <w:r>
        <w:rPr>
          <w:sz w:val="27"/>
          <w:szCs w:val="27"/>
        </w:rPr>
        <w:t xml:space="preserve"> годы</w:t>
      </w:r>
      <w:r w:rsidRPr="00974F36">
        <w:rPr>
          <w:sz w:val="27"/>
          <w:szCs w:val="27"/>
        </w:rPr>
        <w:t xml:space="preserve"> (согласована р</w:t>
      </w:r>
      <w:r w:rsidRPr="00974F36">
        <w:rPr>
          <w:iCs/>
          <w:color w:val="000000"/>
          <w:sz w:val="27"/>
          <w:szCs w:val="27"/>
        </w:rPr>
        <w:t xml:space="preserve">аспоряжением Правительства Российской Федерации от </w:t>
      </w:r>
      <w:r w:rsidR="000E6C9F" w:rsidRPr="000E6C9F">
        <w:rPr>
          <w:iCs/>
          <w:color w:val="000000"/>
          <w:sz w:val="27"/>
          <w:szCs w:val="27"/>
        </w:rPr>
        <w:t xml:space="preserve">13 декабря 2021 г. </w:t>
      </w:r>
      <w:r w:rsidR="000E6C9F">
        <w:rPr>
          <w:iCs/>
          <w:color w:val="000000"/>
          <w:sz w:val="27"/>
          <w:szCs w:val="27"/>
        </w:rPr>
        <w:t>№</w:t>
      </w:r>
      <w:r w:rsidR="000E6C9F" w:rsidRPr="000E6C9F">
        <w:rPr>
          <w:iCs/>
          <w:color w:val="000000"/>
          <w:sz w:val="27"/>
          <w:szCs w:val="27"/>
        </w:rPr>
        <w:t xml:space="preserve"> 3568-р</w:t>
      </w:r>
      <w:r w:rsidRPr="00974F36">
        <w:rPr>
          <w:sz w:val="27"/>
          <w:szCs w:val="27"/>
        </w:rPr>
        <w:t xml:space="preserve">); </w:t>
      </w:r>
    </w:p>
    <w:p w:rsidR="00CF3E0F" w:rsidRPr="00974F36" w:rsidRDefault="00CF3E0F" w:rsidP="00CF3E0F">
      <w:pPr>
        <w:ind w:firstLine="709"/>
        <w:jc w:val="both"/>
        <w:rPr>
          <w:sz w:val="27"/>
          <w:szCs w:val="27"/>
        </w:rPr>
      </w:pPr>
      <w:r w:rsidRPr="00974F36">
        <w:rPr>
          <w:sz w:val="27"/>
          <w:szCs w:val="27"/>
        </w:rPr>
        <w:t xml:space="preserve">региональная программа </w:t>
      </w:r>
      <w:r w:rsidRPr="00CD1A67">
        <w:rPr>
          <w:sz w:val="27"/>
          <w:szCs w:val="27"/>
        </w:rPr>
        <w:t>Липецкой</w:t>
      </w:r>
      <w:r w:rsidRPr="00724C26">
        <w:rPr>
          <w:sz w:val="27"/>
          <w:szCs w:val="27"/>
        </w:rPr>
        <w:t xml:space="preserve"> области</w:t>
      </w:r>
      <w:r w:rsidRPr="00974F36">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795095">
        <w:rPr>
          <w:sz w:val="27"/>
          <w:szCs w:val="27"/>
        </w:rPr>
        <w:t>4</w:t>
      </w:r>
      <w:r>
        <w:rPr>
          <w:sz w:val="27"/>
          <w:szCs w:val="27"/>
        </w:rPr>
        <w:t xml:space="preserve"> – 20</w:t>
      </w:r>
      <w:r w:rsidR="000031C5">
        <w:rPr>
          <w:sz w:val="27"/>
          <w:szCs w:val="27"/>
        </w:rPr>
        <w:t>30</w:t>
      </w:r>
      <w:r>
        <w:rPr>
          <w:sz w:val="27"/>
          <w:szCs w:val="27"/>
        </w:rPr>
        <w:t xml:space="preserve"> годы</w:t>
      </w:r>
      <w:r w:rsidRPr="00974F36">
        <w:rPr>
          <w:sz w:val="27"/>
          <w:szCs w:val="27"/>
        </w:rPr>
        <w:t xml:space="preserve"> (согласована</w:t>
      </w:r>
      <w:r w:rsidRPr="00974F36">
        <w:rPr>
          <w:iCs/>
          <w:color w:val="000000"/>
          <w:sz w:val="27"/>
          <w:szCs w:val="27"/>
        </w:rPr>
        <w:t xml:space="preserve"> распоряжением Правительства Российской Федерации от 16 августа 2013 г. № 1445-р</w:t>
      </w:r>
      <w:r w:rsidR="00CD1A67">
        <w:rPr>
          <w:iCs/>
          <w:color w:val="000000"/>
          <w:sz w:val="27"/>
          <w:szCs w:val="27"/>
        </w:rPr>
        <w:t xml:space="preserve"> </w:t>
      </w:r>
      <w:r w:rsidR="00CD1A67">
        <w:rPr>
          <w:iCs/>
          <w:color w:val="000000"/>
          <w:sz w:val="27"/>
          <w:szCs w:val="27"/>
        </w:rPr>
        <w:br/>
        <w:t>(</w:t>
      </w:r>
      <w:r w:rsidR="00CD1A67" w:rsidRPr="004E3E0C">
        <w:rPr>
          <w:iCs/>
          <w:color w:val="000000" w:themeColor="text1"/>
          <w:sz w:val="26"/>
          <w:szCs w:val="26"/>
        </w:rPr>
        <w:t xml:space="preserve">в ред. от </w:t>
      </w:r>
      <w:r w:rsidR="00CD1A67">
        <w:rPr>
          <w:iCs/>
          <w:color w:val="000000" w:themeColor="text1"/>
          <w:sz w:val="26"/>
          <w:szCs w:val="26"/>
        </w:rPr>
        <w:t>17</w:t>
      </w:r>
      <w:r w:rsidR="00CD1A67" w:rsidRPr="004E3E0C">
        <w:rPr>
          <w:iCs/>
          <w:color w:val="000000" w:themeColor="text1"/>
          <w:sz w:val="26"/>
          <w:szCs w:val="26"/>
        </w:rPr>
        <w:t xml:space="preserve"> </w:t>
      </w:r>
      <w:r w:rsidR="00CD1A67">
        <w:rPr>
          <w:iCs/>
          <w:color w:val="000000" w:themeColor="text1"/>
          <w:sz w:val="26"/>
          <w:szCs w:val="26"/>
        </w:rPr>
        <w:t>июня</w:t>
      </w:r>
      <w:r w:rsidR="00CD1A67" w:rsidRPr="004E3E0C">
        <w:rPr>
          <w:iCs/>
          <w:color w:val="000000" w:themeColor="text1"/>
          <w:sz w:val="26"/>
          <w:szCs w:val="26"/>
        </w:rPr>
        <w:t xml:space="preserve"> 20</w:t>
      </w:r>
      <w:r w:rsidR="00CD1A67">
        <w:rPr>
          <w:iCs/>
          <w:color w:val="000000" w:themeColor="text1"/>
          <w:sz w:val="26"/>
          <w:szCs w:val="26"/>
        </w:rPr>
        <w:t>20</w:t>
      </w:r>
      <w:r w:rsidR="00CD1A67" w:rsidRPr="004E3E0C">
        <w:rPr>
          <w:iCs/>
          <w:color w:val="000000" w:themeColor="text1"/>
          <w:sz w:val="26"/>
          <w:szCs w:val="26"/>
        </w:rPr>
        <w:t xml:space="preserve"> г. № </w:t>
      </w:r>
      <w:r w:rsidR="00CD1A67">
        <w:rPr>
          <w:iCs/>
          <w:color w:val="000000" w:themeColor="text1"/>
          <w:sz w:val="26"/>
          <w:szCs w:val="26"/>
        </w:rPr>
        <w:t>1609</w:t>
      </w:r>
      <w:r w:rsidR="00CD1A67" w:rsidRPr="004E3E0C">
        <w:rPr>
          <w:iCs/>
          <w:color w:val="000000" w:themeColor="text1"/>
          <w:sz w:val="26"/>
          <w:szCs w:val="26"/>
        </w:rPr>
        <w:t>-р</w:t>
      </w:r>
      <w:r w:rsidR="00CD1A67" w:rsidRPr="00425AF1">
        <w:rPr>
          <w:sz w:val="27"/>
          <w:szCs w:val="27"/>
        </w:rPr>
        <w:t>)</w:t>
      </w:r>
      <w:r w:rsidRPr="00974F36">
        <w:rPr>
          <w:sz w:val="27"/>
          <w:szCs w:val="27"/>
        </w:rPr>
        <w:t>;</w:t>
      </w:r>
    </w:p>
    <w:p w:rsidR="00CF3E0F" w:rsidRDefault="00CF3E0F" w:rsidP="00CF3E0F">
      <w:pPr>
        <w:ind w:firstLine="709"/>
        <w:jc w:val="both"/>
        <w:rPr>
          <w:sz w:val="27"/>
          <w:szCs w:val="27"/>
        </w:rPr>
      </w:pPr>
      <w:r w:rsidRPr="00974F36">
        <w:rPr>
          <w:sz w:val="27"/>
          <w:szCs w:val="27"/>
        </w:rPr>
        <w:t xml:space="preserve">региональная программа </w:t>
      </w:r>
      <w:r>
        <w:rPr>
          <w:sz w:val="27"/>
          <w:szCs w:val="27"/>
        </w:rPr>
        <w:t xml:space="preserve">Орловской </w:t>
      </w:r>
      <w:r w:rsidRPr="00974F36">
        <w:rPr>
          <w:sz w:val="27"/>
          <w:szCs w:val="27"/>
        </w:rPr>
        <w:t>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451F3C">
        <w:rPr>
          <w:sz w:val="27"/>
          <w:szCs w:val="27"/>
        </w:rPr>
        <w:t>20</w:t>
      </w:r>
      <w:r>
        <w:rPr>
          <w:sz w:val="27"/>
          <w:szCs w:val="27"/>
        </w:rPr>
        <w:t xml:space="preserve"> – 202</w:t>
      </w:r>
      <w:r w:rsidR="00840167">
        <w:rPr>
          <w:sz w:val="27"/>
          <w:szCs w:val="27"/>
        </w:rPr>
        <w:t>6</w:t>
      </w:r>
      <w:r>
        <w:rPr>
          <w:sz w:val="27"/>
          <w:szCs w:val="27"/>
        </w:rPr>
        <w:t xml:space="preserve"> годы</w:t>
      </w:r>
      <w:r w:rsidRPr="00974F36">
        <w:rPr>
          <w:sz w:val="27"/>
          <w:szCs w:val="27"/>
        </w:rPr>
        <w:t xml:space="preserve"> (согласована</w:t>
      </w:r>
      <w:r w:rsidRPr="00974F36">
        <w:rPr>
          <w:iCs/>
          <w:color w:val="000000"/>
          <w:sz w:val="27"/>
          <w:szCs w:val="27"/>
        </w:rPr>
        <w:t xml:space="preserve"> распоряжением Правительства Российской Федерации от</w:t>
      </w:r>
      <w:r w:rsidR="00451F3C">
        <w:rPr>
          <w:iCs/>
          <w:color w:val="000000"/>
          <w:sz w:val="27"/>
          <w:szCs w:val="27"/>
        </w:rPr>
        <w:t xml:space="preserve"> </w:t>
      </w:r>
      <w:r w:rsidR="00451F3C">
        <w:rPr>
          <w:rFonts w:eastAsiaTheme="minorHAnsi"/>
          <w:sz w:val="26"/>
          <w:szCs w:val="26"/>
          <w:lang w:eastAsia="en-US"/>
        </w:rPr>
        <w:t>17 августа 2020 года № 2118-р</w:t>
      </w:r>
      <w:r w:rsidRPr="00974F36">
        <w:rPr>
          <w:sz w:val="27"/>
          <w:szCs w:val="27"/>
        </w:rPr>
        <w:t>);</w:t>
      </w:r>
    </w:p>
    <w:p w:rsidR="00CF3E0F" w:rsidRDefault="00CF3E0F" w:rsidP="00CF3E0F">
      <w:pPr>
        <w:ind w:firstLine="709"/>
        <w:jc w:val="both"/>
        <w:rPr>
          <w:sz w:val="27"/>
          <w:szCs w:val="27"/>
        </w:rPr>
      </w:pPr>
      <w:r w:rsidRPr="006746EF">
        <w:rPr>
          <w:sz w:val="27"/>
          <w:szCs w:val="27"/>
        </w:rPr>
        <w:t xml:space="preserve">региональная программа </w:t>
      </w:r>
      <w:r w:rsidRPr="00A85293">
        <w:rPr>
          <w:sz w:val="27"/>
          <w:szCs w:val="27"/>
        </w:rPr>
        <w:t xml:space="preserve">Рязанской области </w:t>
      </w:r>
      <w:r w:rsidRPr="006746EF">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2015 – 20</w:t>
      </w:r>
      <w:r w:rsidR="00EB665D" w:rsidRPr="00A85293">
        <w:rPr>
          <w:sz w:val="27"/>
          <w:szCs w:val="27"/>
        </w:rPr>
        <w:t>2</w:t>
      </w:r>
      <w:r w:rsidR="002125DE">
        <w:rPr>
          <w:sz w:val="27"/>
          <w:szCs w:val="27"/>
        </w:rPr>
        <w:t>6</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Pr>
          <w:iCs/>
          <w:color w:val="000000"/>
          <w:sz w:val="27"/>
          <w:szCs w:val="27"/>
        </w:rPr>
        <w:t>6 февраля 2015</w:t>
      </w:r>
      <w:r w:rsidRPr="006746EF">
        <w:rPr>
          <w:iCs/>
          <w:color w:val="000000"/>
          <w:sz w:val="27"/>
          <w:szCs w:val="27"/>
        </w:rPr>
        <w:t xml:space="preserve"> г. № 1</w:t>
      </w:r>
      <w:r>
        <w:rPr>
          <w:iCs/>
          <w:color w:val="000000"/>
          <w:sz w:val="27"/>
          <w:szCs w:val="27"/>
        </w:rPr>
        <w:t>73</w:t>
      </w:r>
      <w:r w:rsidRPr="006746EF">
        <w:rPr>
          <w:iCs/>
          <w:color w:val="000000"/>
          <w:sz w:val="27"/>
          <w:szCs w:val="27"/>
        </w:rPr>
        <w:t>-р</w:t>
      </w:r>
      <w:r w:rsidRPr="006746EF">
        <w:rPr>
          <w:sz w:val="27"/>
          <w:szCs w:val="27"/>
        </w:rPr>
        <w:t>);</w:t>
      </w:r>
    </w:p>
    <w:p w:rsidR="00CF3E0F" w:rsidRPr="00786867" w:rsidRDefault="00CF3E0F" w:rsidP="00CF3E0F">
      <w:pPr>
        <w:ind w:firstLine="709"/>
        <w:jc w:val="both"/>
        <w:rPr>
          <w:iCs/>
          <w:color w:val="000000"/>
          <w:sz w:val="27"/>
          <w:szCs w:val="27"/>
        </w:rPr>
      </w:pPr>
      <w:r w:rsidRPr="00786867">
        <w:rPr>
          <w:sz w:val="27"/>
          <w:szCs w:val="27"/>
        </w:rPr>
        <w:t>региональная программа Смоленской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FD34DF">
        <w:rPr>
          <w:sz w:val="27"/>
          <w:szCs w:val="27"/>
        </w:rPr>
        <w:t>4</w:t>
      </w:r>
      <w:r w:rsidR="009D2BA6">
        <w:rPr>
          <w:sz w:val="27"/>
          <w:szCs w:val="27"/>
        </w:rPr>
        <w:t xml:space="preserve"> – 202</w:t>
      </w:r>
      <w:r w:rsidR="00ED2D6C">
        <w:rPr>
          <w:sz w:val="27"/>
          <w:szCs w:val="27"/>
        </w:rPr>
        <w:t>6</w:t>
      </w:r>
      <w:r>
        <w:rPr>
          <w:sz w:val="27"/>
          <w:szCs w:val="27"/>
        </w:rPr>
        <w:t xml:space="preserve"> годы</w:t>
      </w:r>
      <w:r w:rsidR="00D20D5F">
        <w:rPr>
          <w:sz w:val="27"/>
          <w:szCs w:val="27"/>
        </w:rPr>
        <w:t xml:space="preserve"> </w:t>
      </w:r>
      <w:r w:rsidR="00D20D5F" w:rsidRPr="006746EF">
        <w:rPr>
          <w:sz w:val="27"/>
          <w:szCs w:val="27"/>
        </w:rPr>
        <w:t>(согласована</w:t>
      </w:r>
      <w:r w:rsidR="00D20D5F" w:rsidRPr="006746EF">
        <w:rPr>
          <w:iCs/>
          <w:color w:val="000000"/>
          <w:sz w:val="27"/>
          <w:szCs w:val="27"/>
        </w:rPr>
        <w:t xml:space="preserve"> распоряжением Правительства Российской Федерации от </w:t>
      </w:r>
      <w:r w:rsidR="00D20D5F">
        <w:rPr>
          <w:iCs/>
          <w:color w:val="000000"/>
          <w:sz w:val="27"/>
          <w:szCs w:val="27"/>
        </w:rPr>
        <w:t>19 июля 2019</w:t>
      </w:r>
      <w:r w:rsidR="00D20D5F" w:rsidRPr="006746EF">
        <w:rPr>
          <w:iCs/>
          <w:color w:val="000000"/>
          <w:sz w:val="27"/>
          <w:szCs w:val="27"/>
        </w:rPr>
        <w:t xml:space="preserve"> г. № </w:t>
      </w:r>
      <w:r w:rsidR="00D20D5F">
        <w:rPr>
          <w:iCs/>
          <w:color w:val="000000"/>
          <w:sz w:val="27"/>
          <w:szCs w:val="27"/>
        </w:rPr>
        <w:t>1600</w:t>
      </w:r>
      <w:r w:rsidR="00D20D5F" w:rsidRPr="006746EF">
        <w:rPr>
          <w:iCs/>
          <w:color w:val="000000"/>
          <w:sz w:val="27"/>
          <w:szCs w:val="27"/>
        </w:rPr>
        <w:t>-р</w:t>
      </w:r>
      <w:r w:rsidR="00A22E97">
        <w:rPr>
          <w:iCs/>
          <w:color w:val="000000"/>
          <w:sz w:val="27"/>
          <w:szCs w:val="27"/>
        </w:rPr>
        <w:t xml:space="preserve"> </w:t>
      </w:r>
      <w:r w:rsidR="00A22E97">
        <w:rPr>
          <w:iCs/>
          <w:color w:val="000000"/>
          <w:sz w:val="27"/>
          <w:szCs w:val="27"/>
        </w:rPr>
        <w:br/>
        <w:t>(в ред. от 23 октября 2021 г. № 3005-р</w:t>
      </w:r>
      <w:r w:rsidR="00D20D5F" w:rsidRPr="006746EF">
        <w:rPr>
          <w:sz w:val="27"/>
          <w:szCs w:val="27"/>
        </w:rPr>
        <w:t>)</w:t>
      </w:r>
      <w:r>
        <w:rPr>
          <w:sz w:val="27"/>
          <w:szCs w:val="27"/>
        </w:rPr>
        <w:t>;</w:t>
      </w:r>
    </w:p>
    <w:p w:rsidR="00CF3E0F" w:rsidRPr="000A19B4" w:rsidRDefault="00CF3E0F" w:rsidP="00CF3E0F">
      <w:pPr>
        <w:ind w:firstLine="709"/>
        <w:jc w:val="both"/>
        <w:rPr>
          <w:iCs/>
          <w:color w:val="000000"/>
          <w:sz w:val="27"/>
          <w:szCs w:val="27"/>
        </w:rPr>
      </w:pPr>
      <w:r w:rsidRPr="00786867">
        <w:rPr>
          <w:sz w:val="27"/>
          <w:szCs w:val="27"/>
        </w:rPr>
        <w:t>региональная программа Тамбовской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w:t>
      </w:r>
      <w:r w:rsidR="00C63462">
        <w:rPr>
          <w:sz w:val="27"/>
          <w:szCs w:val="27"/>
        </w:rPr>
        <w:t>30</w:t>
      </w:r>
      <w:r w:rsidR="00757395">
        <w:rPr>
          <w:sz w:val="27"/>
          <w:szCs w:val="27"/>
        </w:rPr>
        <w:t xml:space="preserve"> </w:t>
      </w:r>
      <w:r>
        <w:rPr>
          <w:sz w:val="27"/>
          <w:szCs w:val="27"/>
        </w:rPr>
        <w:t>годы</w:t>
      </w:r>
      <w:r w:rsidRPr="00786867">
        <w:rPr>
          <w:sz w:val="27"/>
          <w:szCs w:val="27"/>
        </w:rPr>
        <w:t xml:space="preserve"> (</w:t>
      </w:r>
      <w:r w:rsidRPr="00786867">
        <w:rPr>
          <w:iCs/>
          <w:color w:val="000000"/>
          <w:sz w:val="27"/>
          <w:szCs w:val="27"/>
        </w:rPr>
        <w:t xml:space="preserve">согласована распоряжением </w:t>
      </w:r>
      <w:r w:rsidRPr="000A19B4">
        <w:rPr>
          <w:iCs/>
          <w:color w:val="000000"/>
          <w:sz w:val="27"/>
          <w:szCs w:val="27"/>
        </w:rPr>
        <w:t xml:space="preserve">Правительства Российской Федерации от </w:t>
      </w:r>
      <w:r w:rsidRPr="000A19B4">
        <w:rPr>
          <w:sz w:val="27"/>
          <w:szCs w:val="27"/>
        </w:rPr>
        <w:t>18 июля 2013 г. № 1242-р);</w:t>
      </w:r>
    </w:p>
    <w:p w:rsidR="00CF3E0F" w:rsidRPr="00786867" w:rsidRDefault="00CF3E0F" w:rsidP="00CF3E0F">
      <w:pPr>
        <w:ind w:firstLine="709"/>
        <w:jc w:val="both"/>
        <w:rPr>
          <w:iCs/>
          <w:color w:val="000000"/>
          <w:sz w:val="27"/>
          <w:szCs w:val="27"/>
        </w:rPr>
      </w:pPr>
      <w:r w:rsidRPr="000A19B4">
        <w:rPr>
          <w:sz w:val="27"/>
          <w:szCs w:val="27"/>
        </w:rPr>
        <w:t>региональная программа Тверской области по оказанию содействия добровольному переселению в Российскую Федерацию соотечественников, проживающих за рубежом, на 201</w:t>
      </w:r>
      <w:r w:rsidR="00BC6433">
        <w:rPr>
          <w:sz w:val="27"/>
          <w:szCs w:val="27"/>
        </w:rPr>
        <w:t>9</w:t>
      </w:r>
      <w:r w:rsidRPr="000A19B4">
        <w:rPr>
          <w:sz w:val="27"/>
          <w:szCs w:val="27"/>
        </w:rPr>
        <w:t xml:space="preserve"> – 20</w:t>
      </w:r>
      <w:r w:rsidR="00757395">
        <w:rPr>
          <w:sz w:val="27"/>
          <w:szCs w:val="27"/>
        </w:rPr>
        <w:t>2</w:t>
      </w:r>
      <w:r w:rsidR="007B704E">
        <w:rPr>
          <w:sz w:val="27"/>
          <w:szCs w:val="27"/>
        </w:rPr>
        <w:t>4</w:t>
      </w:r>
      <w:r w:rsidRPr="000A19B4">
        <w:rPr>
          <w:sz w:val="27"/>
          <w:szCs w:val="27"/>
        </w:rPr>
        <w:t xml:space="preserve"> годы (</w:t>
      </w:r>
      <w:r w:rsidRPr="000A19B4">
        <w:rPr>
          <w:iCs/>
          <w:color w:val="000000"/>
          <w:sz w:val="27"/>
          <w:szCs w:val="27"/>
        </w:rPr>
        <w:t xml:space="preserve">согласована распоряжением Правительства Российской Федерации от </w:t>
      </w:r>
      <w:r w:rsidR="00BC6433">
        <w:rPr>
          <w:sz w:val="27"/>
          <w:szCs w:val="27"/>
        </w:rPr>
        <w:t>5</w:t>
      </w:r>
      <w:r w:rsidRPr="000A19B4">
        <w:rPr>
          <w:sz w:val="27"/>
          <w:szCs w:val="27"/>
        </w:rPr>
        <w:t xml:space="preserve"> </w:t>
      </w:r>
      <w:r w:rsidR="00BC6433">
        <w:rPr>
          <w:sz w:val="27"/>
          <w:szCs w:val="27"/>
        </w:rPr>
        <w:t>февраля</w:t>
      </w:r>
      <w:r w:rsidRPr="000A19B4">
        <w:rPr>
          <w:sz w:val="27"/>
          <w:szCs w:val="27"/>
        </w:rPr>
        <w:t xml:space="preserve"> 201</w:t>
      </w:r>
      <w:r w:rsidR="00BC6433">
        <w:rPr>
          <w:sz w:val="27"/>
          <w:szCs w:val="27"/>
        </w:rPr>
        <w:t>9</w:t>
      </w:r>
      <w:r w:rsidRPr="000A19B4">
        <w:rPr>
          <w:sz w:val="27"/>
          <w:szCs w:val="27"/>
        </w:rPr>
        <w:t xml:space="preserve"> г. № </w:t>
      </w:r>
      <w:r w:rsidR="00BC6433">
        <w:rPr>
          <w:sz w:val="27"/>
          <w:szCs w:val="27"/>
        </w:rPr>
        <w:t>147</w:t>
      </w:r>
      <w:r w:rsidRPr="000A19B4">
        <w:rPr>
          <w:sz w:val="27"/>
          <w:szCs w:val="27"/>
        </w:rPr>
        <w:t>-р);</w:t>
      </w:r>
    </w:p>
    <w:p w:rsidR="00CF3E0F" w:rsidRPr="00786867" w:rsidRDefault="00CF3E0F" w:rsidP="00CF3E0F">
      <w:pPr>
        <w:ind w:firstLine="709"/>
        <w:jc w:val="both"/>
        <w:rPr>
          <w:sz w:val="27"/>
          <w:szCs w:val="27"/>
        </w:rPr>
      </w:pPr>
      <w:r w:rsidRPr="00786867">
        <w:rPr>
          <w:sz w:val="27"/>
          <w:szCs w:val="27"/>
        </w:rPr>
        <w:t xml:space="preserve">региональная программа </w:t>
      </w:r>
      <w:r w:rsidRPr="001B45E0">
        <w:rPr>
          <w:sz w:val="27"/>
          <w:szCs w:val="27"/>
        </w:rPr>
        <w:t xml:space="preserve">Тульской области </w:t>
      </w:r>
      <w:r w:rsidRPr="00786867">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D60D1C">
        <w:rPr>
          <w:sz w:val="27"/>
          <w:szCs w:val="27"/>
        </w:rPr>
        <w:t>9</w:t>
      </w:r>
      <w:r>
        <w:rPr>
          <w:sz w:val="27"/>
          <w:szCs w:val="27"/>
        </w:rPr>
        <w:t xml:space="preserve"> – 20</w:t>
      </w:r>
      <w:r w:rsidR="00477843">
        <w:rPr>
          <w:sz w:val="27"/>
          <w:szCs w:val="27"/>
        </w:rPr>
        <w:t>30</w:t>
      </w:r>
      <w:r>
        <w:rPr>
          <w:sz w:val="27"/>
          <w:szCs w:val="27"/>
        </w:rPr>
        <w:t xml:space="preserve"> годы</w:t>
      </w:r>
      <w:r w:rsidR="002465B2">
        <w:rPr>
          <w:sz w:val="27"/>
          <w:szCs w:val="27"/>
        </w:rPr>
        <w:t xml:space="preserve"> </w:t>
      </w:r>
      <w:r w:rsidR="002465B2" w:rsidRPr="008C0DEF">
        <w:rPr>
          <w:sz w:val="27"/>
          <w:szCs w:val="27"/>
        </w:rPr>
        <w:t>(</w:t>
      </w:r>
      <w:r w:rsidR="002465B2" w:rsidRPr="008C0DEF">
        <w:rPr>
          <w:iCs/>
          <w:color w:val="000000"/>
          <w:sz w:val="27"/>
          <w:szCs w:val="27"/>
        </w:rPr>
        <w:t xml:space="preserve">согласована распоряжением Правительства Российской Федерации от </w:t>
      </w:r>
      <w:r w:rsidR="008C0DEF">
        <w:rPr>
          <w:sz w:val="27"/>
          <w:szCs w:val="27"/>
        </w:rPr>
        <w:t>7 июн</w:t>
      </w:r>
      <w:r w:rsidR="002465B2" w:rsidRPr="008C0DEF">
        <w:rPr>
          <w:sz w:val="27"/>
          <w:szCs w:val="27"/>
        </w:rPr>
        <w:t>я 201</w:t>
      </w:r>
      <w:r w:rsidR="008C0DEF">
        <w:rPr>
          <w:sz w:val="27"/>
          <w:szCs w:val="27"/>
        </w:rPr>
        <w:t>9</w:t>
      </w:r>
      <w:r w:rsidR="002465B2" w:rsidRPr="008C0DEF">
        <w:rPr>
          <w:sz w:val="27"/>
          <w:szCs w:val="27"/>
        </w:rPr>
        <w:t xml:space="preserve"> г. № 1</w:t>
      </w:r>
      <w:r w:rsidR="008C0DEF">
        <w:rPr>
          <w:sz w:val="27"/>
          <w:szCs w:val="27"/>
        </w:rPr>
        <w:t>235</w:t>
      </w:r>
      <w:r w:rsidR="002465B2" w:rsidRPr="008C0DEF">
        <w:rPr>
          <w:sz w:val="27"/>
          <w:szCs w:val="27"/>
        </w:rPr>
        <w:t>-р)</w:t>
      </w:r>
      <w:r w:rsidRPr="008C0DEF">
        <w:rPr>
          <w:sz w:val="27"/>
          <w:szCs w:val="27"/>
        </w:rPr>
        <w:t>;</w:t>
      </w:r>
    </w:p>
    <w:p w:rsidR="00CF3E0F" w:rsidRDefault="00CF3E0F" w:rsidP="00CF3E0F">
      <w:pPr>
        <w:ind w:firstLine="709"/>
        <w:jc w:val="both"/>
        <w:rPr>
          <w:sz w:val="27"/>
          <w:szCs w:val="27"/>
        </w:rPr>
      </w:pPr>
      <w:r w:rsidRPr="00786867">
        <w:rPr>
          <w:sz w:val="27"/>
          <w:szCs w:val="27"/>
        </w:rPr>
        <w:t>региональная программа Ярославской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8A3BFD">
        <w:rPr>
          <w:sz w:val="27"/>
          <w:szCs w:val="27"/>
        </w:rPr>
        <w:t>21</w:t>
      </w:r>
      <w:r>
        <w:rPr>
          <w:sz w:val="27"/>
          <w:szCs w:val="27"/>
        </w:rPr>
        <w:t xml:space="preserve"> – 202</w:t>
      </w:r>
      <w:r w:rsidR="008A3BFD">
        <w:rPr>
          <w:sz w:val="27"/>
          <w:szCs w:val="27"/>
        </w:rPr>
        <w:t>5</w:t>
      </w:r>
      <w:r>
        <w:rPr>
          <w:sz w:val="27"/>
          <w:szCs w:val="27"/>
        </w:rPr>
        <w:t xml:space="preserve"> годы</w:t>
      </w:r>
      <w:r w:rsidRPr="00786867">
        <w:rPr>
          <w:sz w:val="27"/>
          <w:szCs w:val="27"/>
        </w:rPr>
        <w:t xml:space="preserve"> (</w:t>
      </w:r>
      <w:r w:rsidRPr="00786867">
        <w:rPr>
          <w:iCs/>
          <w:color w:val="000000"/>
          <w:sz w:val="27"/>
          <w:szCs w:val="27"/>
        </w:rPr>
        <w:t>согласована распоряжением Правительства Российской Федерации от</w:t>
      </w:r>
      <w:r w:rsidR="008A3BFD">
        <w:rPr>
          <w:iCs/>
          <w:color w:val="000000"/>
          <w:sz w:val="27"/>
          <w:szCs w:val="27"/>
        </w:rPr>
        <w:t xml:space="preserve"> </w:t>
      </w:r>
      <w:r w:rsidR="008A3BFD" w:rsidRPr="007635A6">
        <w:rPr>
          <w:iCs/>
          <w:color w:val="000000"/>
          <w:sz w:val="27"/>
          <w:szCs w:val="27"/>
        </w:rPr>
        <w:t>31 декабря 2020 г. № 3715-р</w:t>
      </w:r>
      <w:r w:rsidRPr="007635A6">
        <w:rPr>
          <w:iCs/>
          <w:color w:val="000000"/>
          <w:sz w:val="27"/>
          <w:szCs w:val="27"/>
        </w:rPr>
        <w:t>).</w:t>
      </w:r>
    </w:p>
    <w:p w:rsidR="00CF3E0F" w:rsidRDefault="00CF3E0F" w:rsidP="00CF3E0F">
      <w:pPr>
        <w:shd w:val="clear" w:color="auto" w:fill="FFFFFF"/>
        <w:tabs>
          <w:tab w:val="left" w:pos="1255"/>
        </w:tabs>
        <w:ind w:firstLine="709"/>
        <w:jc w:val="both"/>
        <w:rPr>
          <w:sz w:val="27"/>
          <w:szCs w:val="27"/>
        </w:rPr>
      </w:pPr>
      <w:r w:rsidRPr="00974F36">
        <w:rPr>
          <w:sz w:val="27"/>
          <w:szCs w:val="27"/>
        </w:rPr>
        <w:t xml:space="preserve">В </w:t>
      </w:r>
      <w:r>
        <w:rPr>
          <w:b/>
          <w:sz w:val="27"/>
          <w:szCs w:val="27"/>
        </w:rPr>
        <w:t>Южном</w:t>
      </w:r>
      <w:r w:rsidRPr="00974F36">
        <w:rPr>
          <w:b/>
          <w:sz w:val="27"/>
          <w:szCs w:val="27"/>
        </w:rPr>
        <w:t xml:space="preserve"> федеральном округе Российской Федерации</w:t>
      </w:r>
      <w:r w:rsidRPr="00974F36">
        <w:rPr>
          <w:sz w:val="27"/>
          <w:szCs w:val="27"/>
        </w:rPr>
        <w:t xml:space="preserve"> работают:</w:t>
      </w:r>
    </w:p>
    <w:p w:rsidR="00447942" w:rsidRDefault="00447942" w:rsidP="00447942">
      <w:pPr>
        <w:shd w:val="clear" w:color="auto" w:fill="FFFFFF"/>
        <w:tabs>
          <w:tab w:val="left" w:pos="1255"/>
        </w:tabs>
        <w:ind w:firstLine="709"/>
        <w:jc w:val="both"/>
        <w:rPr>
          <w:sz w:val="27"/>
          <w:szCs w:val="27"/>
        </w:rPr>
      </w:pPr>
      <w:r w:rsidRPr="00786867">
        <w:rPr>
          <w:sz w:val="27"/>
          <w:szCs w:val="27"/>
        </w:rPr>
        <w:t xml:space="preserve">региональная программа </w:t>
      </w:r>
      <w:r>
        <w:rPr>
          <w:sz w:val="27"/>
          <w:szCs w:val="27"/>
        </w:rPr>
        <w:t>Республики Адыгея</w:t>
      </w:r>
      <w:r w:rsidRPr="00786867">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2019 – 202</w:t>
      </w:r>
      <w:r w:rsidR="00A87C4E">
        <w:rPr>
          <w:sz w:val="27"/>
          <w:szCs w:val="27"/>
        </w:rPr>
        <w:t>6</w:t>
      </w:r>
      <w:r>
        <w:rPr>
          <w:sz w:val="27"/>
          <w:szCs w:val="27"/>
        </w:rPr>
        <w:t xml:space="preserve"> годы</w:t>
      </w:r>
      <w:r w:rsidRPr="00786867">
        <w:rPr>
          <w:sz w:val="27"/>
          <w:szCs w:val="27"/>
        </w:rPr>
        <w:t xml:space="preserve"> (</w:t>
      </w:r>
      <w:r w:rsidRPr="00786867">
        <w:rPr>
          <w:iCs/>
          <w:color w:val="000000"/>
          <w:sz w:val="27"/>
          <w:szCs w:val="27"/>
        </w:rPr>
        <w:t xml:space="preserve">согласована распоряжением Правительства Российской Федерации от </w:t>
      </w:r>
      <w:r>
        <w:rPr>
          <w:iCs/>
          <w:color w:val="000000"/>
          <w:sz w:val="27"/>
          <w:szCs w:val="27"/>
        </w:rPr>
        <w:t>16</w:t>
      </w:r>
      <w:r>
        <w:rPr>
          <w:sz w:val="27"/>
          <w:szCs w:val="27"/>
        </w:rPr>
        <w:t xml:space="preserve"> февраля 2019</w:t>
      </w:r>
      <w:r w:rsidRPr="00786867">
        <w:rPr>
          <w:sz w:val="27"/>
          <w:szCs w:val="27"/>
        </w:rPr>
        <w:t xml:space="preserve"> г. № </w:t>
      </w:r>
      <w:r>
        <w:rPr>
          <w:sz w:val="27"/>
          <w:szCs w:val="27"/>
        </w:rPr>
        <w:t>227</w:t>
      </w:r>
      <w:r w:rsidRPr="00786867">
        <w:rPr>
          <w:sz w:val="27"/>
          <w:szCs w:val="27"/>
        </w:rPr>
        <w:t>-р);</w:t>
      </w:r>
    </w:p>
    <w:p w:rsidR="00447942" w:rsidRDefault="00447942" w:rsidP="00447942">
      <w:pPr>
        <w:shd w:val="clear" w:color="auto" w:fill="FFFFFF"/>
        <w:tabs>
          <w:tab w:val="left" w:pos="1255"/>
        </w:tabs>
        <w:ind w:firstLine="709"/>
        <w:jc w:val="both"/>
        <w:rPr>
          <w:sz w:val="27"/>
          <w:szCs w:val="27"/>
        </w:rPr>
      </w:pPr>
      <w:r w:rsidRPr="00786867">
        <w:rPr>
          <w:sz w:val="27"/>
          <w:szCs w:val="27"/>
        </w:rPr>
        <w:lastRenderedPageBreak/>
        <w:t xml:space="preserve">региональная программа </w:t>
      </w:r>
      <w:r w:rsidR="00BE7A57" w:rsidRPr="00F159DB">
        <w:rPr>
          <w:sz w:val="27"/>
          <w:szCs w:val="27"/>
        </w:rPr>
        <w:t>Республики Калмыкия</w:t>
      </w:r>
      <w:r w:rsidRPr="00F159DB">
        <w:rPr>
          <w:sz w:val="27"/>
          <w:szCs w:val="27"/>
        </w:rPr>
        <w:t xml:space="preserve"> </w:t>
      </w:r>
      <w:r w:rsidRPr="00786867">
        <w:rPr>
          <w:sz w:val="27"/>
          <w:szCs w:val="27"/>
        </w:rPr>
        <w:t>по оказанию содействия добровольному переселению в Российскую Федерацию соотечественников, проживающих за рубежом</w:t>
      </w:r>
      <w:r w:rsidR="00F159DB">
        <w:rPr>
          <w:sz w:val="27"/>
          <w:szCs w:val="27"/>
        </w:rPr>
        <w:t>, на 2021 – 2024 годы</w:t>
      </w:r>
      <w:r w:rsidR="006C094C">
        <w:rPr>
          <w:sz w:val="27"/>
          <w:szCs w:val="27"/>
        </w:rPr>
        <w:t xml:space="preserve"> </w:t>
      </w:r>
      <w:r w:rsidRPr="00786867">
        <w:rPr>
          <w:sz w:val="27"/>
          <w:szCs w:val="27"/>
        </w:rPr>
        <w:t>(</w:t>
      </w:r>
      <w:r w:rsidRPr="00786867">
        <w:rPr>
          <w:iCs/>
          <w:color w:val="000000"/>
          <w:sz w:val="27"/>
          <w:szCs w:val="27"/>
        </w:rPr>
        <w:t xml:space="preserve">согласована распоряжением Правительства Российской Федерации от </w:t>
      </w:r>
      <w:r w:rsidR="00BE7A57">
        <w:rPr>
          <w:iCs/>
          <w:color w:val="000000"/>
          <w:sz w:val="27"/>
          <w:szCs w:val="27"/>
        </w:rPr>
        <w:t>2</w:t>
      </w:r>
      <w:r w:rsidR="00F159DB">
        <w:rPr>
          <w:iCs/>
          <w:color w:val="000000"/>
          <w:sz w:val="27"/>
          <w:szCs w:val="27"/>
        </w:rPr>
        <w:t>7</w:t>
      </w:r>
      <w:r>
        <w:rPr>
          <w:sz w:val="27"/>
          <w:szCs w:val="27"/>
        </w:rPr>
        <w:t xml:space="preserve"> </w:t>
      </w:r>
      <w:r w:rsidR="00F159DB">
        <w:rPr>
          <w:sz w:val="27"/>
          <w:szCs w:val="27"/>
        </w:rPr>
        <w:t>апреля</w:t>
      </w:r>
      <w:r>
        <w:rPr>
          <w:sz w:val="27"/>
          <w:szCs w:val="27"/>
        </w:rPr>
        <w:t xml:space="preserve"> 20</w:t>
      </w:r>
      <w:r w:rsidR="00F159DB">
        <w:rPr>
          <w:sz w:val="27"/>
          <w:szCs w:val="27"/>
        </w:rPr>
        <w:t>21</w:t>
      </w:r>
      <w:r w:rsidRPr="00786867">
        <w:rPr>
          <w:sz w:val="27"/>
          <w:szCs w:val="27"/>
        </w:rPr>
        <w:t xml:space="preserve"> г. № </w:t>
      </w:r>
      <w:r>
        <w:rPr>
          <w:sz w:val="27"/>
          <w:szCs w:val="27"/>
        </w:rPr>
        <w:t>1</w:t>
      </w:r>
      <w:r w:rsidR="00F159DB">
        <w:rPr>
          <w:sz w:val="27"/>
          <w:szCs w:val="27"/>
        </w:rPr>
        <w:t>079</w:t>
      </w:r>
      <w:r w:rsidRPr="00786867">
        <w:rPr>
          <w:sz w:val="27"/>
          <w:szCs w:val="27"/>
        </w:rPr>
        <w:t>-р);</w:t>
      </w:r>
    </w:p>
    <w:p w:rsidR="00CF3E0F" w:rsidRDefault="00955C7A" w:rsidP="00CF3E0F">
      <w:pPr>
        <w:shd w:val="clear" w:color="auto" w:fill="FFFFFF"/>
        <w:tabs>
          <w:tab w:val="left" w:pos="1255"/>
        </w:tabs>
        <w:ind w:firstLine="709"/>
        <w:jc w:val="both"/>
        <w:rPr>
          <w:sz w:val="27"/>
          <w:szCs w:val="27"/>
        </w:rPr>
      </w:pPr>
      <w:r>
        <w:rPr>
          <w:sz w:val="27"/>
          <w:szCs w:val="27"/>
        </w:rPr>
        <w:t>р</w:t>
      </w:r>
      <w:r w:rsidR="00CF3E0F" w:rsidRPr="00786867">
        <w:rPr>
          <w:sz w:val="27"/>
          <w:szCs w:val="27"/>
        </w:rPr>
        <w:t xml:space="preserve">егиональная программа </w:t>
      </w:r>
      <w:r w:rsidR="00CF3E0F">
        <w:rPr>
          <w:sz w:val="27"/>
          <w:szCs w:val="27"/>
        </w:rPr>
        <w:t>Краснодарского края</w:t>
      </w:r>
      <w:r w:rsidR="00CF3E0F" w:rsidRPr="00786867">
        <w:rPr>
          <w:sz w:val="27"/>
          <w:szCs w:val="27"/>
        </w:rPr>
        <w:t xml:space="preserve"> по оказанию содействия добровольному переселению в Российскую Федерацию соотечественников, проживающих за рубежом</w:t>
      </w:r>
      <w:r w:rsidR="00CF3E0F">
        <w:rPr>
          <w:sz w:val="27"/>
          <w:szCs w:val="27"/>
        </w:rPr>
        <w:t>, на 2016 – 202</w:t>
      </w:r>
      <w:r w:rsidR="006C094C">
        <w:rPr>
          <w:sz w:val="27"/>
          <w:szCs w:val="27"/>
        </w:rPr>
        <w:t>4</w:t>
      </w:r>
      <w:r w:rsidR="00CF3E0F">
        <w:rPr>
          <w:sz w:val="27"/>
          <w:szCs w:val="27"/>
        </w:rPr>
        <w:t xml:space="preserve"> годы</w:t>
      </w:r>
      <w:r w:rsidR="00CF3E0F" w:rsidRPr="00786867">
        <w:rPr>
          <w:sz w:val="27"/>
          <w:szCs w:val="27"/>
        </w:rPr>
        <w:t xml:space="preserve"> (</w:t>
      </w:r>
      <w:r w:rsidR="00CF3E0F" w:rsidRPr="00786867">
        <w:rPr>
          <w:iCs/>
          <w:color w:val="000000"/>
          <w:sz w:val="27"/>
          <w:szCs w:val="27"/>
        </w:rPr>
        <w:t xml:space="preserve">согласована распоряжением Правительства Российской Федерации от </w:t>
      </w:r>
      <w:r w:rsidR="00CF3E0F">
        <w:rPr>
          <w:sz w:val="27"/>
          <w:szCs w:val="27"/>
        </w:rPr>
        <w:t>3 февраля 2016</w:t>
      </w:r>
      <w:r w:rsidR="00CF3E0F" w:rsidRPr="00786867">
        <w:rPr>
          <w:sz w:val="27"/>
          <w:szCs w:val="27"/>
        </w:rPr>
        <w:t xml:space="preserve"> г. № </w:t>
      </w:r>
      <w:r w:rsidR="00CF3E0F">
        <w:rPr>
          <w:sz w:val="27"/>
          <w:szCs w:val="27"/>
        </w:rPr>
        <w:t>145</w:t>
      </w:r>
      <w:r w:rsidR="00CF3E0F" w:rsidRPr="00786867">
        <w:rPr>
          <w:sz w:val="27"/>
          <w:szCs w:val="27"/>
        </w:rPr>
        <w:t>-р);</w:t>
      </w:r>
    </w:p>
    <w:p w:rsidR="00CF3E0F" w:rsidRPr="00786867" w:rsidRDefault="00CF3E0F" w:rsidP="00CF3E0F">
      <w:pPr>
        <w:shd w:val="clear" w:color="auto" w:fill="FFFFFF"/>
        <w:tabs>
          <w:tab w:val="left" w:pos="1255"/>
        </w:tabs>
        <w:ind w:firstLine="709"/>
        <w:jc w:val="both"/>
        <w:rPr>
          <w:iCs/>
          <w:color w:val="000000"/>
          <w:sz w:val="27"/>
          <w:szCs w:val="27"/>
        </w:rPr>
      </w:pPr>
      <w:r w:rsidRPr="00786867">
        <w:rPr>
          <w:sz w:val="27"/>
          <w:szCs w:val="27"/>
        </w:rPr>
        <w:t xml:space="preserve">региональная программа </w:t>
      </w:r>
      <w:r>
        <w:rPr>
          <w:sz w:val="27"/>
          <w:szCs w:val="27"/>
        </w:rPr>
        <w:t>Астраханской</w:t>
      </w:r>
      <w:r w:rsidRPr="00786867">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A87C4E">
        <w:rPr>
          <w:sz w:val="27"/>
          <w:szCs w:val="27"/>
        </w:rPr>
        <w:t>2</w:t>
      </w:r>
      <w:r w:rsidR="003708D5">
        <w:rPr>
          <w:sz w:val="27"/>
          <w:szCs w:val="27"/>
        </w:rPr>
        <w:t>4</w:t>
      </w:r>
      <w:r>
        <w:rPr>
          <w:sz w:val="27"/>
          <w:szCs w:val="27"/>
        </w:rPr>
        <w:t xml:space="preserve"> – 20</w:t>
      </w:r>
      <w:r w:rsidR="003708D5">
        <w:rPr>
          <w:sz w:val="27"/>
          <w:szCs w:val="27"/>
        </w:rPr>
        <w:t>30</w:t>
      </w:r>
      <w:r>
        <w:rPr>
          <w:sz w:val="27"/>
          <w:szCs w:val="27"/>
        </w:rPr>
        <w:t xml:space="preserve"> годы</w:t>
      </w:r>
      <w:r w:rsidRPr="00786867">
        <w:rPr>
          <w:sz w:val="27"/>
          <w:szCs w:val="27"/>
        </w:rPr>
        <w:t xml:space="preserve"> (</w:t>
      </w:r>
      <w:r w:rsidRPr="00786867">
        <w:rPr>
          <w:iCs/>
          <w:color w:val="000000"/>
          <w:sz w:val="27"/>
          <w:szCs w:val="27"/>
        </w:rPr>
        <w:t xml:space="preserve">согласована распоряжением Правительства Российской Федерации от </w:t>
      </w:r>
      <w:r w:rsidR="00A87C4E">
        <w:rPr>
          <w:sz w:val="27"/>
          <w:szCs w:val="27"/>
        </w:rPr>
        <w:t>30</w:t>
      </w:r>
      <w:r w:rsidR="00A17EEB">
        <w:rPr>
          <w:sz w:val="27"/>
          <w:szCs w:val="27"/>
        </w:rPr>
        <w:t xml:space="preserve"> </w:t>
      </w:r>
      <w:r w:rsidR="00A87C4E">
        <w:rPr>
          <w:sz w:val="27"/>
          <w:szCs w:val="27"/>
        </w:rPr>
        <w:t>июля</w:t>
      </w:r>
      <w:r w:rsidR="00A17EEB">
        <w:rPr>
          <w:sz w:val="27"/>
          <w:szCs w:val="27"/>
        </w:rPr>
        <w:t xml:space="preserve"> 20</w:t>
      </w:r>
      <w:r w:rsidR="00A87C4E">
        <w:rPr>
          <w:sz w:val="27"/>
          <w:szCs w:val="27"/>
        </w:rPr>
        <w:t>2</w:t>
      </w:r>
      <w:r w:rsidR="003708D5">
        <w:rPr>
          <w:sz w:val="27"/>
          <w:szCs w:val="27"/>
        </w:rPr>
        <w:t>4</w:t>
      </w:r>
      <w:r w:rsidRPr="00786867">
        <w:rPr>
          <w:sz w:val="27"/>
          <w:szCs w:val="27"/>
        </w:rPr>
        <w:t xml:space="preserve"> г. № </w:t>
      </w:r>
      <w:r>
        <w:rPr>
          <w:sz w:val="27"/>
          <w:szCs w:val="27"/>
        </w:rPr>
        <w:t>2</w:t>
      </w:r>
      <w:r w:rsidR="00A87C4E">
        <w:rPr>
          <w:sz w:val="27"/>
          <w:szCs w:val="27"/>
        </w:rPr>
        <w:t>1</w:t>
      </w:r>
      <w:r w:rsidR="00A17EEB">
        <w:rPr>
          <w:sz w:val="27"/>
          <w:szCs w:val="27"/>
        </w:rPr>
        <w:t>09</w:t>
      </w:r>
      <w:r w:rsidRPr="00786867">
        <w:rPr>
          <w:sz w:val="27"/>
          <w:szCs w:val="27"/>
        </w:rPr>
        <w:t>-р);</w:t>
      </w:r>
    </w:p>
    <w:p w:rsidR="00CF3E0F" w:rsidRPr="00786867" w:rsidRDefault="00CF3E0F" w:rsidP="00CF3E0F">
      <w:pPr>
        <w:ind w:firstLine="709"/>
        <w:jc w:val="both"/>
        <w:rPr>
          <w:sz w:val="27"/>
          <w:szCs w:val="27"/>
        </w:rPr>
      </w:pPr>
      <w:r w:rsidRPr="000A19B4">
        <w:rPr>
          <w:sz w:val="27"/>
          <w:szCs w:val="27"/>
        </w:rPr>
        <w:t>региональная программа Волгоградской области по оказанию содействия добровольному переселению в Российскую Федерацию соотечественников, проживающих за рубежом, на 20</w:t>
      </w:r>
      <w:r w:rsidR="00961CF6">
        <w:rPr>
          <w:sz w:val="27"/>
          <w:szCs w:val="27"/>
        </w:rPr>
        <w:t>21</w:t>
      </w:r>
      <w:r w:rsidRPr="000A19B4">
        <w:rPr>
          <w:sz w:val="27"/>
          <w:szCs w:val="27"/>
        </w:rPr>
        <w:t xml:space="preserve"> – 202</w:t>
      </w:r>
      <w:r w:rsidR="00955C7A">
        <w:rPr>
          <w:sz w:val="27"/>
          <w:szCs w:val="27"/>
        </w:rPr>
        <w:t>4</w:t>
      </w:r>
      <w:r w:rsidRPr="000A19B4">
        <w:rPr>
          <w:sz w:val="27"/>
          <w:szCs w:val="27"/>
        </w:rPr>
        <w:t xml:space="preserve"> годы (</w:t>
      </w:r>
      <w:r w:rsidRPr="000A19B4">
        <w:rPr>
          <w:iCs/>
          <w:color w:val="000000"/>
          <w:sz w:val="27"/>
          <w:szCs w:val="27"/>
        </w:rPr>
        <w:t xml:space="preserve">согласована распоряжением Правительства Российской Федерации от </w:t>
      </w:r>
      <w:r w:rsidR="00961CF6">
        <w:rPr>
          <w:iCs/>
          <w:color w:val="000000"/>
          <w:sz w:val="27"/>
          <w:szCs w:val="27"/>
        </w:rPr>
        <w:t>11</w:t>
      </w:r>
      <w:r w:rsidRPr="000A19B4">
        <w:rPr>
          <w:sz w:val="27"/>
          <w:szCs w:val="27"/>
        </w:rPr>
        <w:t xml:space="preserve"> </w:t>
      </w:r>
      <w:r w:rsidR="00961CF6">
        <w:rPr>
          <w:sz w:val="27"/>
          <w:szCs w:val="27"/>
        </w:rPr>
        <w:t>октября</w:t>
      </w:r>
      <w:r w:rsidRPr="000A19B4">
        <w:rPr>
          <w:sz w:val="27"/>
          <w:szCs w:val="27"/>
        </w:rPr>
        <w:t xml:space="preserve"> 20</w:t>
      </w:r>
      <w:r w:rsidR="00961CF6">
        <w:rPr>
          <w:sz w:val="27"/>
          <w:szCs w:val="27"/>
        </w:rPr>
        <w:t>21</w:t>
      </w:r>
      <w:r w:rsidRPr="000A19B4">
        <w:rPr>
          <w:sz w:val="27"/>
          <w:szCs w:val="27"/>
        </w:rPr>
        <w:t xml:space="preserve"> г. № </w:t>
      </w:r>
      <w:r w:rsidR="00961CF6">
        <w:rPr>
          <w:sz w:val="27"/>
          <w:szCs w:val="27"/>
        </w:rPr>
        <w:t>2865</w:t>
      </w:r>
      <w:r w:rsidRPr="000A19B4">
        <w:rPr>
          <w:sz w:val="27"/>
          <w:szCs w:val="27"/>
        </w:rPr>
        <w:t>-р);</w:t>
      </w:r>
    </w:p>
    <w:p w:rsidR="00CF3E0F" w:rsidRPr="003F4AC8" w:rsidRDefault="00CF3E0F" w:rsidP="003F4AC8">
      <w:pPr>
        <w:ind w:firstLine="709"/>
        <w:jc w:val="both"/>
        <w:rPr>
          <w:rFonts w:eastAsiaTheme="minorHAnsi"/>
          <w:sz w:val="26"/>
          <w:szCs w:val="26"/>
          <w:lang w:eastAsia="en-US"/>
        </w:rPr>
      </w:pPr>
      <w:r w:rsidRPr="00786867">
        <w:rPr>
          <w:sz w:val="27"/>
          <w:szCs w:val="27"/>
        </w:rPr>
        <w:t xml:space="preserve">региональная программа </w:t>
      </w:r>
      <w:r>
        <w:rPr>
          <w:sz w:val="27"/>
          <w:szCs w:val="27"/>
        </w:rPr>
        <w:t>Ростовской</w:t>
      </w:r>
      <w:r w:rsidRPr="00786867">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464425">
        <w:rPr>
          <w:sz w:val="27"/>
          <w:szCs w:val="27"/>
        </w:rPr>
        <w:t>21</w:t>
      </w:r>
      <w:r>
        <w:rPr>
          <w:sz w:val="27"/>
          <w:szCs w:val="27"/>
        </w:rPr>
        <w:t xml:space="preserve"> – 20</w:t>
      </w:r>
      <w:r w:rsidR="003F4AC8">
        <w:rPr>
          <w:sz w:val="27"/>
          <w:szCs w:val="27"/>
        </w:rPr>
        <w:t>3</w:t>
      </w:r>
      <w:r>
        <w:rPr>
          <w:sz w:val="27"/>
          <w:szCs w:val="27"/>
        </w:rPr>
        <w:t>0 годы</w:t>
      </w:r>
      <w:r w:rsidRPr="00786867">
        <w:rPr>
          <w:sz w:val="27"/>
          <w:szCs w:val="27"/>
        </w:rPr>
        <w:t xml:space="preserve"> (</w:t>
      </w:r>
      <w:r w:rsidRPr="00786867">
        <w:rPr>
          <w:iCs/>
          <w:color w:val="000000"/>
          <w:sz w:val="27"/>
          <w:szCs w:val="27"/>
        </w:rPr>
        <w:t xml:space="preserve">согласована распоряжением Правительства Российской Федерации от </w:t>
      </w:r>
      <w:r w:rsidR="003F4AC8">
        <w:rPr>
          <w:rFonts w:eastAsiaTheme="minorHAnsi"/>
          <w:sz w:val="26"/>
          <w:szCs w:val="26"/>
          <w:lang w:eastAsia="en-US"/>
        </w:rPr>
        <w:t>23 сентября 2020 № 2443-р</w:t>
      </w:r>
      <w:r w:rsidRPr="00786867">
        <w:rPr>
          <w:sz w:val="27"/>
          <w:szCs w:val="27"/>
        </w:rPr>
        <w:t>).</w:t>
      </w:r>
    </w:p>
    <w:p w:rsidR="005959CF" w:rsidRDefault="00CF3E0F" w:rsidP="00CF3E0F">
      <w:pPr>
        <w:ind w:firstLine="708"/>
        <w:jc w:val="both"/>
        <w:rPr>
          <w:sz w:val="27"/>
          <w:szCs w:val="27"/>
        </w:rPr>
      </w:pPr>
      <w:r w:rsidRPr="00D108F0">
        <w:rPr>
          <w:sz w:val="27"/>
          <w:szCs w:val="27"/>
        </w:rPr>
        <w:t xml:space="preserve">В </w:t>
      </w:r>
      <w:r>
        <w:rPr>
          <w:b/>
          <w:sz w:val="27"/>
          <w:szCs w:val="27"/>
        </w:rPr>
        <w:t>Северо-Кавказском</w:t>
      </w:r>
      <w:r w:rsidRPr="00D108F0">
        <w:rPr>
          <w:b/>
          <w:sz w:val="27"/>
          <w:szCs w:val="27"/>
        </w:rPr>
        <w:t xml:space="preserve"> федеральном округе</w:t>
      </w:r>
      <w:r w:rsidRPr="00D108F0">
        <w:rPr>
          <w:sz w:val="27"/>
          <w:szCs w:val="27"/>
        </w:rPr>
        <w:t xml:space="preserve"> </w:t>
      </w:r>
      <w:proofErr w:type="gramStart"/>
      <w:r w:rsidRPr="00D108F0">
        <w:rPr>
          <w:sz w:val="27"/>
          <w:szCs w:val="27"/>
        </w:rPr>
        <w:t>принят</w:t>
      </w:r>
      <w:r w:rsidR="005959CF">
        <w:rPr>
          <w:sz w:val="27"/>
          <w:szCs w:val="27"/>
        </w:rPr>
        <w:t>ы</w:t>
      </w:r>
      <w:proofErr w:type="gramEnd"/>
      <w:r w:rsidR="005959CF">
        <w:rPr>
          <w:sz w:val="27"/>
          <w:szCs w:val="27"/>
        </w:rPr>
        <w:t>:</w:t>
      </w:r>
    </w:p>
    <w:p w:rsidR="005959CF" w:rsidRPr="00D108F0" w:rsidRDefault="005959CF" w:rsidP="005959CF">
      <w:pPr>
        <w:ind w:firstLine="708"/>
        <w:jc w:val="both"/>
        <w:rPr>
          <w:sz w:val="27"/>
          <w:szCs w:val="27"/>
        </w:rPr>
      </w:pPr>
      <w:r w:rsidRPr="00D108F0">
        <w:rPr>
          <w:sz w:val="27"/>
          <w:szCs w:val="27"/>
        </w:rPr>
        <w:t xml:space="preserve">региональная программа </w:t>
      </w:r>
      <w:r>
        <w:rPr>
          <w:sz w:val="27"/>
          <w:szCs w:val="27"/>
        </w:rPr>
        <w:t>Республики Дагестан</w:t>
      </w:r>
      <w:r w:rsidRPr="00D108F0">
        <w:rPr>
          <w:sz w:val="27"/>
          <w:szCs w:val="27"/>
        </w:rPr>
        <w:t xml:space="preserve"> по оказанию содействия добровольному переселению в Российскую Федерацию соотечественников, проживающих за</w:t>
      </w:r>
      <w:r w:rsidR="00BE27FF">
        <w:rPr>
          <w:sz w:val="27"/>
          <w:szCs w:val="27"/>
        </w:rPr>
        <w:t xml:space="preserve"> </w:t>
      </w:r>
      <w:r w:rsidRPr="00D108F0">
        <w:rPr>
          <w:sz w:val="27"/>
          <w:szCs w:val="27"/>
        </w:rPr>
        <w:t>рубежом</w:t>
      </w:r>
      <w:r>
        <w:rPr>
          <w:sz w:val="27"/>
          <w:szCs w:val="27"/>
        </w:rPr>
        <w:t>, на 2019 – 20</w:t>
      </w:r>
      <w:r w:rsidR="00A805F4">
        <w:rPr>
          <w:sz w:val="27"/>
          <w:szCs w:val="27"/>
        </w:rPr>
        <w:t>30</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FB010B">
        <w:rPr>
          <w:iCs/>
          <w:color w:val="000000"/>
          <w:sz w:val="27"/>
          <w:szCs w:val="27"/>
        </w:rPr>
        <w:t>10</w:t>
      </w:r>
      <w:r>
        <w:rPr>
          <w:iCs/>
          <w:color w:val="000000"/>
          <w:sz w:val="27"/>
          <w:szCs w:val="27"/>
        </w:rPr>
        <w:t xml:space="preserve"> </w:t>
      </w:r>
      <w:r w:rsidR="00FB010B">
        <w:rPr>
          <w:iCs/>
          <w:color w:val="000000"/>
          <w:sz w:val="27"/>
          <w:szCs w:val="27"/>
        </w:rPr>
        <w:t>апреля</w:t>
      </w:r>
      <w:r>
        <w:rPr>
          <w:iCs/>
          <w:color w:val="000000"/>
          <w:sz w:val="27"/>
          <w:szCs w:val="27"/>
        </w:rPr>
        <w:t xml:space="preserve"> 201</w:t>
      </w:r>
      <w:r w:rsidR="00FB010B">
        <w:rPr>
          <w:iCs/>
          <w:color w:val="000000"/>
          <w:sz w:val="27"/>
          <w:szCs w:val="27"/>
        </w:rPr>
        <w:t>9</w:t>
      </w:r>
      <w:r w:rsidRPr="00D108F0">
        <w:rPr>
          <w:iCs/>
          <w:color w:val="000000"/>
          <w:sz w:val="27"/>
          <w:szCs w:val="27"/>
        </w:rPr>
        <w:t xml:space="preserve"> г. № </w:t>
      </w:r>
      <w:r w:rsidR="00FB010B">
        <w:rPr>
          <w:iCs/>
          <w:color w:val="000000"/>
          <w:sz w:val="27"/>
          <w:szCs w:val="27"/>
        </w:rPr>
        <w:t>6</w:t>
      </w:r>
      <w:r w:rsidR="001E6C17">
        <w:rPr>
          <w:iCs/>
          <w:color w:val="000000"/>
          <w:sz w:val="27"/>
          <w:szCs w:val="27"/>
        </w:rPr>
        <w:t>7</w:t>
      </w:r>
      <w:r w:rsidR="00FB010B">
        <w:rPr>
          <w:iCs/>
          <w:color w:val="000000"/>
          <w:sz w:val="27"/>
          <w:szCs w:val="27"/>
        </w:rPr>
        <w:t>7</w:t>
      </w:r>
      <w:r w:rsidRPr="00D108F0">
        <w:rPr>
          <w:iCs/>
          <w:color w:val="000000"/>
          <w:sz w:val="27"/>
          <w:szCs w:val="27"/>
        </w:rPr>
        <w:t>-р</w:t>
      </w:r>
      <w:r w:rsidRPr="00D108F0">
        <w:rPr>
          <w:sz w:val="27"/>
          <w:szCs w:val="27"/>
        </w:rPr>
        <w:t>)</w:t>
      </w:r>
      <w:r w:rsidR="009D6652">
        <w:rPr>
          <w:sz w:val="27"/>
          <w:szCs w:val="27"/>
        </w:rPr>
        <w:t>;</w:t>
      </w:r>
    </w:p>
    <w:p w:rsidR="00E1405B" w:rsidRPr="00D108F0" w:rsidRDefault="00E1405B" w:rsidP="00E1405B">
      <w:pPr>
        <w:ind w:firstLine="708"/>
        <w:jc w:val="both"/>
        <w:rPr>
          <w:sz w:val="27"/>
          <w:szCs w:val="27"/>
        </w:rPr>
      </w:pPr>
      <w:r w:rsidRPr="00D108F0">
        <w:rPr>
          <w:sz w:val="27"/>
          <w:szCs w:val="27"/>
        </w:rPr>
        <w:t xml:space="preserve">региональная программа </w:t>
      </w:r>
      <w:r>
        <w:rPr>
          <w:sz w:val="27"/>
          <w:szCs w:val="27"/>
        </w:rPr>
        <w:t>Республики Ингушетия</w:t>
      </w:r>
      <w:r w:rsidRPr="00D108F0">
        <w:rPr>
          <w:sz w:val="27"/>
          <w:szCs w:val="27"/>
        </w:rPr>
        <w:t xml:space="preserve"> по оказанию содействия добровольному переселению в Российскую Федерацию соотечественников, проживающих за</w:t>
      </w:r>
      <w:r w:rsidR="00BE27FF">
        <w:rPr>
          <w:sz w:val="27"/>
          <w:szCs w:val="27"/>
        </w:rPr>
        <w:t xml:space="preserve"> </w:t>
      </w:r>
      <w:r w:rsidRPr="00D108F0">
        <w:rPr>
          <w:sz w:val="27"/>
          <w:szCs w:val="27"/>
        </w:rPr>
        <w:t>рубежом</w:t>
      </w:r>
      <w:r>
        <w:rPr>
          <w:sz w:val="27"/>
          <w:szCs w:val="27"/>
        </w:rPr>
        <w:t>, на 20</w:t>
      </w:r>
      <w:r w:rsidR="00FE7D3B">
        <w:rPr>
          <w:sz w:val="27"/>
          <w:szCs w:val="27"/>
        </w:rPr>
        <w:t>22</w:t>
      </w:r>
      <w:r>
        <w:rPr>
          <w:sz w:val="27"/>
          <w:szCs w:val="27"/>
        </w:rPr>
        <w:t xml:space="preserve"> – 202</w:t>
      </w:r>
      <w:r w:rsidR="006A7AC8">
        <w:rPr>
          <w:sz w:val="27"/>
          <w:szCs w:val="27"/>
        </w:rPr>
        <w:t>7</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FE7D3B">
        <w:rPr>
          <w:iCs/>
          <w:color w:val="000000"/>
          <w:sz w:val="27"/>
          <w:szCs w:val="27"/>
        </w:rPr>
        <w:t>1</w:t>
      </w:r>
      <w:r>
        <w:rPr>
          <w:iCs/>
          <w:color w:val="000000"/>
          <w:sz w:val="27"/>
          <w:szCs w:val="27"/>
        </w:rPr>
        <w:t>5 февраля 20</w:t>
      </w:r>
      <w:r w:rsidR="00FE7D3B">
        <w:rPr>
          <w:iCs/>
          <w:color w:val="000000"/>
          <w:sz w:val="27"/>
          <w:szCs w:val="27"/>
        </w:rPr>
        <w:t>22</w:t>
      </w:r>
      <w:r w:rsidRPr="00D108F0">
        <w:rPr>
          <w:iCs/>
          <w:color w:val="000000"/>
          <w:sz w:val="27"/>
          <w:szCs w:val="27"/>
        </w:rPr>
        <w:t xml:space="preserve"> г. № </w:t>
      </w:r>
      <w:r w:rsidR="00FE7D3B">
        <w:rPr>
          <w:iCs/>
          <w:color w:val="000000"/>
          <w:sz w:val="27"/>
          <w:szCs w:val="27"/>
        </w:rPr>
        <w:t>254</w:t>
      </w:r>
      <w:r w:rsidRPr="00D108F0">
        <w:rPr>
          <w:iCs/>
          <w:color w:val="000000"/>
          <w:sz w:val="27"/>
          <w:szCs w:val="27"/>
        </w:rPr>
        <w:t>-р</w:t>
      </w:r>
      <w:r w:rsidR="009D6652">
        <w:rPr>
          <w:sz w:val="27"/>
          <w:szCs w:val="27"/>
        </w:rPr>
        <w:t>);</w:t>
      </w:r>
    </w:p>
    <w:p w:rsidR="009D6652" w:rsidRPr="00D108F0" w:rsidRDefault="009D6652" w:rsidP="009D6652">
      <w:pPr>
        <w:ind w:firstLine="708"/>
        <w:jc w:val="both"/>
        <w:rPr>
          <w:sz w:val="27"/>
          <w:szCs w:val="27"/>
        </w:rPr>
      </w:pPr>
      <w:r w:rsidRPr="00D108F0">
        <w:rPr>
          <w:sz w:val="27"/>
          <w:szCs w:val="27"/>
        </w:rPr>
        <w:t xml:space="preserve">региональная программа </w:t>
      </w:r>
      <w:r>
        <w:rPr>
          <w:sz w:val="27"/>
          <w:szCs w:val="27"/>
        </w:rPr>
        <w:t xml:space="preserve">Кабардино-Балкарской Республики </w:t>
      </w:r>
      <w:r w:rsidRPr="00D108F0">
        <w:rPr>
          <w:sz w:val="27"/>
          <w:szCs w:val="27"/>
        </w:rPr>
        <w:t>по оказанию содействия добровольному переселению в Российскую Федерацию соотечественников, проживающих за</w:t>
      </w:r>
      <w:r w:rsidR="00525988">
        <w:rPr>
          <w:sz w:val="27"/>
          <w:szCs w:val="27"/>
        </w:rPr>
        <w:t xml:space="preserve"> </w:t>
      </w:r>
      <w:r w:rsidRPr="00D108F0">
        <w:rPr>
          <w:sz w:val="27"/>
          <w:szCs w:val="27"/>
        </w:rPr>
        <w:t>рубежом</w:t>
      </w:r>
      <w:r w:rsidR="00614274">
        <w:rPr>
          <w:sz w:val="27"/>
          <w:szCs w:val="27"/>
        </w:rPr>
        <w:t>, на 20</w:t>
      </w:r>
      <w:r w:rsidR="00900E4A">
        <w:rPr>
          <w:sz w:val="27"/>
          <w:szCs w:val="27"/>
        </w:rPr>
        <w:t>23</w:t>
      </w:r>
      <w:r w:rsidR="00614274">
        <w:rPr>
          <w:sz w:val="27"/>
          <w:szCs w:val="27"/>
        </w:rPr>
        <w:t xml:space="preserve"> – </w:t>
      </w:r>
      <w:r w:rsidR="00614274" w:rsidRPr="00FA3626">
        <w:rPr>
          <w:sz w:val="27"/>
          <w:szCs w:val="27"/>
        </w:rPr>
        <w:t>202</w:t>
      </w:r>
      <w:r w:rsidR="00900E4A" w:rsidRPr="00FA3626">
        <w:rPr>
          <w:sz w:val="27"/>
          <w:szCs w:val="27"/>
        </w:rPr>
        <w:t>5</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w:t>
      </w:r>
      <w:r w:rsidRPr="007022CE">
        <w:rPr>
          <w:iCs/>
          <w:color w:val="000000"/>
          <w:sz w:val="27"/>
          <w:szCs w:val="27"/>
        </w:rPr>
        <w:t xml:space="preserve">от </w:t>
      </w:r>
      <w:r w:rsidR="00FA3626" w:rsidRPr="007022CE">
        <w:rPr>
          <w:iCs/>
          <w:color w:val="000000"/>
          <w:sz w:val="27"/>
          <w:szCs w:val="27"/>
        </w:rPr>
        <w:t>12</w:t>
      </w:r>
      <w:r w:rsidRPr="007022CE">
        <w:rPr>
          <w:iCs/>
          <w:color w:val="000000"/>
          <w:sz w:val="27"/>
          <w:szCs w:val="27"/>
        </w:rPr>
        <w:t xml:space="preserve"> ма</w:t>
      </w:r>
      <w:r w:rsidR="00F05B2D" w:rsidRPr="007022CE">
        <w:rPr>
          <w:iCs/>
          <w:color w:val="000000"/>
          <w:sz w:val="27"/>
          <w:szCs w:val="27"/>
        </w:rPr>
        <w:t>я</w:t>
      </w:r>
      <w:r w:rsidRPr="007022CE">
        <w:rPr>
          <w:iCs/>
          <w:color w:val="000000"/>
          <w:sz w:val="27"/>
          <w:szCs w:val="27"/>
        </w:rPr>
        <w:t xml:space="preserve"> 20</w:t>
      </w:r>
      <w:r w:rsidR="00F05B2D" w:rsidRPr="007022CE">
        <w:rPr>
          <w:iCs/>
          <w:color w:val="000000"/>
          <w:sz w:val="27"/>
          <w:szCs w:val="27"/>
        </w:rPr>
        <w:t>23</w:t>
      </w:r>
      <w:r w:rsidRPr="007022CE">
        <w:rPr>
          <w:iCs/>
          <w:color w:val="000000"/>
          <w:sz w:val="27"/>
          <w:szCs w:val="27"/>
        </w:rPr>
        <w:t xml:space="preserve"> г. </w:t>
      </w:r>
      <w:r w:rsidRPr="007022CE">
        <w:rPr>
          <w:iCs/>
          <w:color w:val="000000"/>
          <w:sz w:val="27"/>
          <w:szCs w:val="27"/>
        </w:rPr>
        <w:br/>
        <w:t xml:space="preserve">№ </w:t>
      </w:r>
      <w:r w:rsidR="00FA3626" w:rsidRPr="007022CE">
        <w:rPr>
          <w:iCs/>
          <w:color w:val="000000"/>
          <w:sz w:val="27"/>
          <w:szCs w:val="27"/>
        </w:rPr>
        <w:t>1222</w:t>
      </w:r>
      <w:r w:rsidRPr="007022CE">
        <w:rPr>
          <w:iCs/>
          <w:color w:val="000000"/>
          <w:sz w:val="27"/>
          <w:szCs w:val="27"/>
        </w:rPr>
        <w:t>-р</w:t>
      </w:r>
      <w:r w:rsidR="00A819D0">
        <w:rPr>
          <w:sz w:val="27"/>
          <w:szCs w:val="27"/>
        </w:rPr>
        <w:t>);</w:t>
      </w:r>
    </w:p>
    <w:p w:rsidR="005959CF" w:rsidRDefault="00A819D0" w:rsidP="00CF3E0F">
      <w:pPr>
        <w:ind w:firstLine="708"/>
        <w:jc w:val="both"/>
        <w:rPr>
          <w:sz w:val="27"/>
          <w:szCs w:val="27"/>
        </w:rPr>
      </w:pPr>
      <w:r w:rsidRPr="00D108F0">
        <w:rPr>
          <w:sz w:val="27"/>
          <w:szCs w:val="27"/>
        </w:rPr>
        <w:t xml:space="preserve">региональная программа </w:t>
      </w:r>
      <w:r>
        <w:rPr>
          <w:sz w:val="27"/>
          <w:szCs w:val="27"/>
        </w:rPr>
        <w:t xml:space="preserve">Карачаево-Черкесской Республики </w:t>
      </w:r>
      <w:r w:rsidRPr="00D108F0">
        <w:rPr>
          <w:sz w:val="27"/>
          <w:szCs w:val="27"/>
        </w:rPr>
        <w:t>по оказанию содействия добровольному переселению в Российскую Федерацию соотечественников, проживающих за</w:t>
      </w:r>
      <w:r>
        <w:rPr>
          <w:sz w:val="27"/>
          <w:szCs w:val="27"/>
        </w:rPr>
        <w:t> </w:t>
      </w:r>
      <w:r w:rsidRPr="00D108F0">
        <w:rPr>
          <w:sz w:val="27"/>
          <w:szCs w:val="27"/>
        </w:rPr>
        <w:t>рубежом</w:t>
      </w:r>
      <w:r>
        <w:rPr>
          <w:sz w:val="27"/>
          <w:szCs w:val="27"/>
        </w:rPr>
        <w:t>, на 20</w:t>
      </w:r>
      <w:r w:rsidR="00896510">
        <w:rPr>
          <w:sz w:val="27"/>
          <w:szCs w:val="27"/>
        </w:rPr>
        <w:t>2</w:t>
      </w:r>
      <w:r w:rsidR="00E81424">
        <w:rPr>
          <w:sz w:val="27"/>
          <w:szCs w:val="27"/>
        </w:rPr>
        <w:t>4</w:t>
      </w:r>
      <w:r>
        <w:rPr>
          <w:sz w:val="27"/>
          <w:szCs w:val="27"/>
        </w:rPr>
        <w:t xml:space="preserve"> – 202</w:t>
      </w:r>
      <w:r w:rsidR="00E81424">
        <w:rPr>
          <w:sz w:val="27"/>
          <w:szCs w:val="27"/>
        </w:rPr>
        <w:t>6</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E81424">
        <w:rPr>
          <w:iCs/>
          <w:color w:val="000000"/>
          <w:sz w:val="27"/>
          <w:szCs w:val="27"/>
        </w:rPr>
        <w:t>16</w:t>
      </w:r>
      <w:r w:rsidR="00896510">
        <w:rPr>
          <w:iCs/>
          <w:color w:val="000000"/>
          <w:sz w:val="27"/>
          <w:szCs w:val="27"/>
        </w:rPr>
        <w:t xml:space="preserve"> </w:t>
      </w:r>
      <w:r w:rsidR="00E81424">
        <w:rPr>
          <w:iCs/>
          <w:color w:val="000000"/>
          <w:sz w:val="27"/>
          <w:szCs w:val="27"/>
        </w:rPr>
        <w:t>декабря</w:t>
      </w:r>
      <w:r>
        <w:rPr>
          <w:iCs/>
          <w:color w:val="000000"/>
          <w:sz w:val="27"/>
          <w:szCs w:val="27"/>
        </w:rPr>
        <w:t xml:space="preserve"> 20</w:t>
      </w:r>
      <w:r w:rsidR="00896510">
        <w:rPr>
          <w:iCs/>
          <w:color w:val="000000"/>
          <w:sz w:val="27"/>
          <w:szCs w:val="27"/>
        </w:rPr>
        <w:t>2</w:t>
      </w:r>
      <w:r w:rsidR="00E81424">
        <w:rPr>
          <w:iCs/>
          <w:color w:val="000000"/>
          <w:sz w:val="27"/>
          <w:szCs w:val="27"/>
        </w:rPr>
        <w:t>3</w:t>
      </w:r>
      <w:r w:rsidRPr="00D108F0">
        <w:rPr>
          <w:iCs/>
          <w:color w:val="000000"/>
          <w:sz w:val="27"/>
          <w:szCs w:val="27"/>
        </w:rPr>
        <w:t xml:space="preserve"> г. №</w:t>
      </w:r>
      <w:r w:rsidR="00E81424">
        <w:rPr>
          <w:iCs/>
          <w:color w:val="000000"/>
          <w:sz w:val="27"/>
          <w:szCs w:val="27"/>
        </w:rPr>
        <w:t> 3701</w:t>
      </w:r>
      <w:r w:rsidRPr="00D108F0">
        <w:rPr>
          <w:iCs/>
          <w:color w:val="000000"/>
          <w:sz w:val="27"/>
          <w:szCs w:val="27"/>
        </w:rPr>
        <w:t>-р</w:t>
      </w:r>
      <w:r w:rsidR="00BE27FF">
        <w:rPr>
          <w:sz w:val="27"/>
          <w:szCs w:val="27"/>
        </w:rPr>
        <w:t xml:space="preserve">); </w:t>
      </w:r>
    </w:p>
    <w:p w:rsidR="006001AA" w:rsidRDefault="006001AA" w:rsidP="006001AA">
      <w:pPr>
        <w:ind w:firstLine="708"/>
        <w:jc w:val="both"/>
        <w:rPr>
          <w:sz w:val="27"/>
          <w:szCs w:val="27"/>
        </w:rPr>
      </w:pPr>
      <w:r w:rsidRPr="00D108F0">
        <w:rPr>
          <w:sz w:val="27"/>
          <w:szCs w:val="27"/>
        </w:rPr>
        <w:t xml:space="preserve">региональная программа </w:t>
      </w:r>
      <w:r>
        <w:rPr>
          <w:sz w:val="27"/>
          <w:szCs w:val="27"/>
        </w:rPr>
        <w:t xml:space="preserve">Республики </w:t>
      </w:r>
      <w:r w:rsidR="00D02E51">
        <w:rPr>
          <w:sz w:val="27"/>
          <w:szCs w:val="27"/>
        </w:rPr>
        <w:t>Северная О</w:t>
      </w:r>
      <w:r w:rsidR="007B2B99">
        <w:rPr>
          <w:sz w:val="27"/>
          <w:szCs w:val="27"/>
        </w:rPr>
        <w:t xml:space="preserve">сетия – Алания </w:t>
      </w:r>
      <w:r w:rsidRPr="00D108F0">
        <w:rPr>
          <w:sz w:val="27"/>
          <w:szCs w:val="27"/>
        </w:rPr>
        <w:t>по оказанию содействия добровольному переселению в Российскую Федерацию соотечественников, проживающих за</w:t>
      </w:r>
      <w:r w:rsidR="007B2B99">
        <w:rPr>
          <w:sz w:val="27"/>
          <w:szCs w:val="27"/>
        </w:rPr>
        <w:t xml:space="preserve"> </w:t>
      </w:r>
      <w:r w:rsidRPr="00D108F0">
        <w:rPr>
          <w:sz w:val="27"/>
          <w:szCs w:val="27"/>
        </w:rPr>
        <w:t>рубежом</w:t>
      </w:r>
      <w:r>
        <w:rPr>
          <w:sz w:val="27"/>
          <w:szCs w:val="27"/>
        </w:rPr>
        <w:t>, на 201</w:t>
      </w:r>
      <w:r w:rsidR="007B2B99">
        <w:rPr>
          <w:sz w:val="27"/>
          <w:szCs w:val="27"/>
        </w:rPr>
        <w:t>9</w:t>
      </w:r>
      <w:r>
        <w:rPr>
          <w:sz w:val="27"/>
          <w:szCs w:val="27"/>
        </w:rPr>
        <w:t xml:space="preserve"> – 202</w:t>
      </w:r>
      <w:r w:rsidR="00FC6863">
        <w:rPr>
          <w:sz w:val="27"/>
          <w:szCs w:val="27"/>
        </w:rPr>
        <w:t>6</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7B2B99">
        <w:rPr>
          <w:iCs/>
          <w:color w:val="000000"/>
          <w:sz w:val="27"/>
          <w:szCs w:val="27"/>
        </w:rPr>
        <w:t>19</w:t>
      </w:r>
      <w:r>
        <w:rPr>
          <w:iCs/>
          <w:color w:val="000000"/>
          <w:sz w:val="27"/>
          <w:szCs w:val="27"/>
        </w:rPr>
        <w:t xml:space="preserve"> </w:t>
      </w:r>
      <w:r w:rsidR="007B2B99">
        <w:rPr>
          <w:iCs/>
          <w:color w:val="000000"/>
          <w:sz w:val="27"/>
          <w:szCs w:val="27"/>
        </w:rPr>
        <w:t>марта</w:t>
      </w:r>
      <w:r>
        <w:rPr>
          <w:iCs/>
          <w:color w:val="000000"/>
          <w:sz w:val="27"/>
          <w:szCs w:val="27"/>
        </w:rPr>
        <w:t xml:space="preserve"> 2019</w:t>
      </w:r>
      <w:r w:rsidRPr="00D108F0">
        <w:rPr>
          <w:iCs/>
          <w:color w:val="000000"/>
          <w:sz w:val="27"/>
          <w:szCs w:val="27"/>
        </w:rPr>
        <w:t xml:space="preserve"> г. </w:t>
      </w:r>
      <w:r w:rsidR="007B2B99">
        <w:rPr>
          <w:iCs/>
          <w:color w:val="000000"/>
          <w:sz w:val="27"/>
          <w:szCs w:val="27"/>
        </w:rPr>
        <w:br/>
      </w:r>
      <w:r w:rsidRPr="00D108F0">
        <w:rPr>
          <w:iCs/>
          <w:color w:val="000000"/>
          <w:sz w:val="27"/>
          <w:szCs w:val="27"/>
        </w:rPr>
        <w:t xml:space="preserve">№ </w:t>
      </w:r>
      <w:r w:rsidR="007B2B99">
        <w:rPr>
          <w:iCs/>
          <w:color w:val="000000"/>
          <w:sz w:val="27"/>
          <w:szCs w:val="27"/>
        </w:rPr>
        <w:t>460</w:t>
      </w:r>
      <w:r w:rsidRPr="00D108F0">
        <w:rPr>
          <w:iCs/>
          <w:color w:val="000000"/>
          <w:sz w:val="27"/>
          <w:szCs w:val="27"/>
        </w:rPr>
        <w:t>-р</w:t>
      </w:r>
      <w:r w:rsidR="006A0107">
        <w:rPr>
          <w:sz w:val="27"/>
          <w:szCs w:val="27"/>
        </w:rPr>
        <w:t>);</w:t>
      </w:r>
    </w:p>
    <w:p w:rsidR="006A0107" w:rsidRPr="00D108F0" w:rsidRDefault="006A0107" w:rsidP="006A0107">
      <w:pPr>
        <w:ind w:firstLine="708"/>
        <w:jc w:val="both"/>
        <w:rPr>
          <w:sz w:val="27"/>
          <w:szCs w:val="27"/>
        </w:rPr>
      </w:pPr>
      <w:r w:rsidRPr="00D108F0">
        <w:rPr>
          <w:sz w:val="27"/>
          <w:szCs w:val="27"/>
        </w:rPr>
        <w:t xml:space="preserve">региональная программа </w:t>
      </w:r>
      <w:r w:rsidR="00C63373">
        <w:rPr>
          <w:sz w:val="27"/>
          <w:szCs w:val="27"/>
        </w:rPr>
        <w:t xml:space="preserve">Чеченской </w:t>
      </w:r>
      <w:r>
        <w:rPr>
          <w:sz w:val="27"/>
          <w:szCs w:val="27"/>
        </w:rPr>
        <w:t xml:space="preserve">Республики </w:t>
      </w:r>
      <w:r w:rsidRPr="00D108F0">
        <w:rPr>
          <w:sz w:val="27"/>
          <w:szCs w:val="27"/>
        </w:rPr>
        <w:t>по оказанию содействия добровольному переселению в Российскую Федерацию соотечественников, проживающих за</w:t>
      </w:r>
      <w:r>
        <w:rPr>
          <w:sz w:val="27"/>
          <w:szCs w:val="27"/>
        </w:rPr>
        <w:t> </w:t>
      </w:r>
      <w:r w:rsidRPr="00D108F0">
        <w:rPr>
          <w:sz w:val="27"/>
          <w:szCs w:val="27"/>
        </w:rPr>
        <w:t>рубежом</w:t>
      </w:r>
      <w:r>
        <w:rPr>
          <w:sz w:val="27"/>
          <w:szCs w:val="27"/>
        </w:rPr>
        <w:t>, на 201</w:t>
      </w:r>
      <w:r w:rsidR="004548C6">
        <w:rPr>
          <w:sz w:val="27"/>
          <w:szCs w:val="27"/>
        </w:rPr>
        <w:t>8</w:t>
      </w:r>
      <w:r>
        <w:rPr>
          <w:sz w:val="27"/>
          <w:szCs w:val="27"/>
        </w:rPr>
        <w:t xml:space="preserve"> – 202</w:t>
      </w:r>
      <w:r w:rsidR="00B515C2">
        <w:rPr>
          <w:sz w:val="27"/>
          <w:szCs w:val="27"/>
        </w:rPr>
        <w:t>4</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lastRenderedPageBreak/>
        <w:t xml:space="preserve">Правительства Российской Федерации от </w:t>
      </w:r>
      <w:r>
        <w:rPr>
          <w:iCs/>
          <w:color w:val="000000"/>
          <w:sz w:val="27"/>
          <w:szCs w:val="27"/>
        </w:rPr>
        <w:t>1</w:t>
      </w:r>
      <w:r w:rsidR="00776187">
        <w:rPr>
          <w:iCs/>
          <w:color w:val="000000"/>
          <w:sz w:val="27"/>
          <w:szCs w:val="27"/>
        </w:rPr>
        <w:t>1</w:t>
      </w:r>
      <w:r>
        <w:rPr>
          <w:iCs/>
          <w:color w:val="000000"/>
          <w:sz w:val="27"/>
          <w:szCs w:val="27"/>
        </w:rPr>
        <w:t xml:space="preserve"> </w:t>
      </w:r>
      <w:r w:rsidR="00776187">
        <w:rPr>
          <w:iCs/>
          <w:color w:val="000000"/>
          <w:sz w:val="27"/>
          <w:szCs w:val="27"/>
        </w:rPr>
        <w:t>июля</w:t>
      </w:r>
      <w:r>
        <w:rPr>
          <w:iCs/>
          <w:color w:val="000000"/>
          <w:sz w:val="27"/>
          <w:szCs w:val="27"/>
        </w:rPr>
        <w:t xml:space="preserve"> 201</w:t>
      </w:r>
      <w:r w:rsidR="004D7764">
        <w:rPr>
          <w:iCs/>
          <w:color w:val="000000"/>
          <w:sz w:val="27"/>
          <w:szCs w:val="27"/>
        </w:rPr>
        <w:t>8</w:t>
      </w:r>
      <w:r w:rsidRPr="00D108F0">
        <w:rPr>
          <w:iCs/>
          <w:color w:val="000000"/>
          <w:sz w:val="27"/>
          <w:szCs w:val="27"/>
        </w:rPr>
        <w:t xml:space="preserve"> г. № </w:t>
      </w:r>
      <w:r w:rsidR="00465EC0">
        <w:rPr>
          <w:iCs/>
          <w:color w:val="000000"/>
          <w:sz w:val="27"/>
          <w:szCs w:val="27"/>
        </w:rPr>
        <w:t>1422</w:t>
      </w:r>
      <w:r w:rsidRPr="00D108F0">
        <w:rPr>
          <w:iCs/>
          <w:color w:val="000000"/>
          <w:sz w:val="27"/>
          <w:szCs w:val="27"/>
        </w:rPr>
        <w:t>-р</w:t>
      </w:r>
      <w:r>
        <w:rPr>
          <w:sz w:val="27"/>
          <w:szCs w:val="27"/>
        </w:rPr>
        <w:t>);</w:t>
      </w:r>
    </w:p>
    <w:p w:rsidR="00CF3E0F" w:rsidRPr="00D108F0" w:rsidRDefault="00CF3E0F" w:rsidP="00CF3E0F">
      <w:pPr>
        <w:ind w:firstLine="708"/>
        <w:jc w:val="both"/>
        <w:rPr>
          <w:sz w:val="27"/>
          <w:szCs w:val="27"/>
        </w:rPr>
      </w:pPr>
      <w:r w:rsidRPr="00D108F0">
        <w:rPr>
          <w:sz w:val="27"/>
          <w:szCs w:val="27"/>
        </w:rPr>
        <w:t xml:space="preserve">региональная программа </w:t>
      </w:r>
      <w:r>
        <w:rPr>
          <w:sz w:val="27"/>
          <w:szCs w:val="27"/>
        </w:rPr>
        <w:t>Ставропольского края</w:t>
      </w:r>
      <w:r w:rsidRPr="00D108F0">
        <w:rPr>
          <w:sz w:val="27"/>
          <w:szCs w:val="27"/>
        </w:rPr>
        <w:t xml:space="preserve"> по оказанию содействия добровольному переселению в Российскую Федерацию соотечественников, проживающих за</w:t>
      </w:r>
      <w:r w:rsidR="00BE27FF">
        <w:rPr>
          <w:sz w:val="27"/>
          <w:szCs w:val="27"/>
        </w:rPr>
        <w:t xml:space="preserve"> </w:t>
      </w:r>
      <w:r w:rsidRPr="00D108F0">
        <w:rPr>
          <w:sz w:val="27"/>
          <w:szCs w:val="27"/>
        </w:rPr>
        <w:t>рубежом</w:t>
      </w:r>
      <w:r>
        <w:rPr>
          <w:sz w:val="27"/>
          <w:szCs w:val="27"/>
        </w:rPr>
        <w:t>, на 201</w:t>
      </w:r>
      <w:r w:rsidR="00C76949">
        <w:rPr>
          <w:sz w:val="27"/>
          <w:szCs w:val="27"/>
        </w:rPr>
        <w:t>9</w:t>
      </w:r>
      <w:r>
        <w:rPr>
          <w:sz w:val="27"/>
          <w:szCs w:val="27"/>
        </w:rPr>
        <w:t xml:space="preserve"> – 20</w:t>
      </w:r>
      <w:r w:rsidR="00C76949">
        <w:rPr>
          <w:sz w:val="27"/>
          <w:szCs w:val="27"/>
        </w:rPr>
        <w:t>2</w:t>
      </w:r>
      <w:r w:rsidR="006F5AC4">
        <w:rPr>
          <w:sz w:val="27"/>
          <w:szCs w:val="27"/>
        </w:rPr>
        <w:t>5</w:t>
      </w:r>
      <w:r>
        <w:rPr>
          <w:sz w:val="27"/>
          <w:szCs w:val="27"/>
        </w:rPr>
        <w:t xml:space="preserve"> годы</w:t>
      </w:r>
      <w:r w:rsidRPr="00D108F0">
        <w:rPr>
          <w:sz w:val="27"/>
          <w:szCs w:val="27"/>
        </w:rPr>
        <w:t xml:space="preserve"> (согласована р</w:t>
      </w:r>
      <w:r w:rsidR="00695862">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C76949">
        <w:rPr>
          <w:iCs/>
          <w:color w:val="000000"/>
          <w:sz w:val="27"/>
          <w:szCs w:val="27"/>
        </w:rPr>
        <w:t>13 марта 2019</w:t>
      </w:r>
      <w:r w:rsidRPr="00D108F0">
        <w:rPr>
          <w:iCs/>
          <w:color w:val="000000"/>
          <w:sz w:val="27"/>
          <w:szCs w:val="27"/>
        </w:rPr>
        <w:t xml:space="preserve"> г. № </w:t>
      </w:r>
      <w:r w:rsidR="00C76949">
        <w:rPr>
          <w:iCs/>
          <w:color w:val="000000"/>
          <w:sz w:val="27"/>
          <w:szCs w:val="27"/>
        </w:rPr>
        <w:t>421</w:t>
      </w:r>
      <w:r w:rsidRPr="00D108F0">
        <w:rPr>
          <w:iCs/>
          <w:color w:val="000000"/>
          <w:sz w:val="27"/>
          <w:szCs w:val="27"/>
        </w:rPr>
        <w:t>-р</w:t>
      </w:r>
      <w:r w:rsidRPr="00D108F0">
        <w:rPr>
          <w:sz w:val="27"/>
          <w:szCs w:val="27"/>
        </w:rPr>
        <w:t>).</w:t>
      </w:r>
    </w:p>
    <w:p w:rsidR="00CF3E0F" w:rsidRPr="00B218ED" w:rsidRDefault="00CF3E0F" w:rsidP="00CF3E0F">
      <w:pPr>
        <w:ind w:firstLine="709"/>
        <w:jc w:val="both"/>
        <w:rPr>
          <w:b/>
          <w:spacing w:val="-6"/>
          <w:sz w:val="27"/>
          <w:szCs w:val="27"/>
        </w:rPr>
      </w:pPr>
      <w:r w:rsidRPr="00B218ED">
        <w:rPr>
          <w:spacing w:val="-6"/>
          <w:sz w:val="27"/>
          <w:szCs w:val="27"/>
        </w:rPr>
        <w:t>Кроме того, организация работы с соотечественниками в рамках и на условиях Государственной программы и региональных программ субъектов Российской Федерации осуществляется, в том числе</w:t>
      </w:r>
      <w:r w:rsidR="006C7533">
        <w:rPr>
          <w:spacing w:val="-6"/>
          <w:sz w:val="27"/>
          <w:szCs w:val="27"/>
        </w:rPr>
        <w:t xml:space="preserve"> </w:t>
      </w:r>
      <w:r w:rsidRPr="00B218ED">
        <w:rPr>
          <w:spacing w:val="-6"/>
          <w:sz w:val="27"/>
          <w:szCs w:val="27"/>
        </w:rPr>
        <w:t xml:space="preserve">в соответствии </w:t>
      </w:r>
      <w:proofErr w:type="gramStart"/>
      <w:r w:rsidRPr="00B218ED">
        <w:rPr>
          <w:spacing w:val="-6"/>
          <w:sz w:val="27"/>
          <w:szCs w:val="27"/>
        </w:rPr>
        <w:t>с</w:t>
      </w:r>
      <w:proofErr w:type="gramEnd"/>
      <w:r w:rsidRPr="00B218ED">
        <w:rPr>
          <w:spacing w:val="-6"/>
          <w:sz w:val="27"/>
          <w:szCs w:val="27"/>
        </w:rPr>
        <w:t>:</w:t>
      </w:r>
    </w:p>
    <w:p w:rsidR="00CF3E0F" w:rsidRPr="00DD65E2" w:rsidRDefault="00CF3E0F" w:rsidP="00CF3E0F">
      <w:pPr>
        <w:ind w:firstLine="709"/>
        <w:jc w:val="both"/>
        <w:rPr>
          <w:sz w:val="27"/>
          <w:szCs w:val="27"/>
        </w:rPr>
      </w:pPr>
      <w:r w:rsidRPr="00DD65E2">
        <w:rPr>
          <w:sz w:val="27"/>
          <w:szCs w:val="27"/>
        </w:rPr>
        <w:t>Фед</w:t>
      </w:r>
      <w:r w:rsidR="00AA4C8C">
        <w:rPr>
          <w:sz w:val="27"/>
          <w:szCs w:val="27"/>
        </w:rPr>
        <w:t>еральным законом от 24 мая 1999 </w:t>
      </w:r>
      <w:r w:rsidR="00A57B09">
        <w:rPr>
          <w:sz w:val="27"/>
          <w:szCs w:val="27"/>
        </w:rPr>
        <w:t>г</w:t>
      </w:r>
      <w:r w:rsidRPr="00DD65E2">
        <w:rPr>
          <w:sz w:val="27"/>
          <w:szCs w:val="27"/>
        </w:rPr>
        <w:t>. №</w:t>
      </w:r>
      <w:r w:rsidR="00AA4C8C">
        <w:rPr>
          <w:sz w:val="27"/>
          <w:szCs w:val="27"/>
        </w:rPr>
        <w:t> </w:t>
      </w:r>
      <w:r w:rsidRPr="00DD65E2">
        <w:rPr>
          <w:sz w:val="27"/>
          <w:szCs w:val="27"/>
        </w:rPr>
        <w:t>99-ФЗ «О государственной политике Российской Федерации в отношении соотечественников за рубежом»;</w:t>
      </w:r>
    </w:p>
    <w:p w:rsidR="00CF3E0F" w:rsidRDefault="00CF3E0F" w:rsidP="00CF3E0F">
      <w:pPr>
        <w:ind w:firstLine="709"/>
        <w:jc w:val="both"/>
        <w:outlineLvl w:val="0"/>
        <w:rPr>
          <w:sz w:val="27"/>
          <w:szCs w:val="27"/>
        </w:rPr>
      </w:pPr>
      <w:bookmarkStart w:id="45" w:name="_Toc391916519"/>
      <w:r w:rsidRPr="00DD65E2">
        <w:rPr>
          <w:sz w:val="27"/>
          <w:szCs w:val="27"/>
        </w:rPr>
        <w:t>Федеральным законом от 25 июля 2002</w:t>
      </w:r>
      <w:r w:rsidR="00AA4C8C">
        <w:rPr>
          <w:sz w:val="27"/>
          <w:szCs w:val="27"/>
        </w:rPr>
        <w:t> </w:t>
      </w:r>
      <w:r w:rsidRPr="00DD65E2">
        <w:rPr>
          <w:sz w:val="27"/>
          <w:szCs w:val="27"/>
        </w:rPr>
        <w:t>г. №</w:t>
      </w:r>
      <w:r w:rsidR="00AA4C8C">
        <w:rPr>
          <w:sz w:val="27"/>
          <w:szCs w:val="27"/>
        </w:rPr>
        <w:t> </w:t>
      </w:r>
      <w:r w:rsidRPr="00DD65E2">
        <w:rPr>
          <w:sz w:val="27"/>
          <w:szCs w:val="27"/>
        </w:rPr>
        <w:t>115-ФЗ «О правовом положении иностранных граждан в Российской Федерации»;</w:t>
      </w:r>
      <w:bookmarkEnd w:id="45"/>
    </w:p>
    <w:p w:rsidR="008E055A" w:rsidRPr="00C040B8" w:rsidRDefault="008E055A" w:rsidP="00AA4C8C">
      <w:pPr>
        <w:widowControl/>
        <w:ind w:firstLine="708"/>
        <w:jc w:val="both"/>
        <w:rPr>
          <w:sz w:val="27"/>
          <w:szCs w:val="27"/>
        </w:rPr>
      </w:pPr>
      <w:r w:rsidRPr="00C040B8">
        <w:rPr>
          <w:sz w:val="27"/>
          <w:szCs w:val="27"/>
        </w:rPr>
        <w:t>Федеральны</w:t>
      </w:r>
      <w:r>
        <w:rPr>
          <w:sz w:val="27"/>
          <w:szCs w:val="27"/>
        </w:rPr>
        <w:t>м</w:t>
      </w:r>
      <w:r w:rsidRPr="00C040B8">
        <w:rPr>
          <w:sz w:val="27"/>
          <w:szCs w:val="27"/>
        </w:rPr>
        <w:t xml:space="preserve"> закон</w:t>
      </w:r>
      <w:r>
        <w:rPr>
          <w:sz w:val="27"/>
          <w:szCs w:val="27"/>
        </w:rPr>
        <w:t>ом</w:t>
      </w:r>
      <w:r w:rsidRPr="00C040B8">
        <w:rPr>
          <w:sz w:val="27"/>
          <w:szCs w:val="27"/>
        </w:rPr>
        <w:t xml:space="preserve"> </w:t>
      </w:r>
      <w:r w:rsidRPr="008E055A">
        <w:rPr>
          <w:sz w:val="27"/>
          <w:szCs w:val="27"/>
        </w:rPr>
        <w:t>от 29 ноября 2010 г. № 326-ФЗ «Об обязательном медицинском страховании в Российской Федерации»;</w:t>
      </w:r>
    </w:p>
    <w:p w:rsidR="008E055A" w:rsidRDefault="008E055A" w:rsidP="008E055A">
      <w:pPr>
        <w:widowControl/>
        <w:ind w:firstLine="708"/>
        <w:jc w:val="both"/>
        <w:rPr>
          <w:sz w:val="27"/>
          <w:szCs w:val="27"/>
        </w:rPr>
      </w:pPr>
      <w:r w:rsidRPr="00C040B8">
        <w:rPr>
          <w:sz w:val="27"/>
          <w:szCs w:val="27"/>
        </w:rPr>
        <w:t>Федеральны</w:t>
      </w:r>
      <w:r>
        <w:rPr>
          <w:sz w:val="27"/>
          <w:szCs w:val="27"/>
        </w:rPr>
        <w:t>м</w:t>
      </w:r>
      <w:r w:rsidRPr="00C040B8">
        <w:rPr>
          <w:sz w:val="27"/>
          <w:szCs w:val="27"/>
        </w:rPr>
        <w:t xml:space="preserve"> закон</w:t>
      </w:r>
      <w:r>
        <w:rPr>
          <w:sz w:val="27"/>
          <w:szCs w:val="27"/>
        </w:rPr>
        <w:t>ом</w:t>
      </w:r>
      <w:r w:rsidRPr="00C040B8">
        <w:rPr>
          <w:sz w:val="27"/>
          <w:szCs w:val="27"/>
        </w:rPr>
        <w:t xml:space="preserve"> от 21</w:t>
      </w:r>
      <w:r>
        <w:rPr>
          <w:sz w:val="27"/>
          <w:szCs w:val="27"/>
        </w:rPr>
        <w:t xml:space="preserve"> ноября </w:t>
      </w:r>
      <w:r w:rsidRPr="00C040B8">
        <w:rPr>
          <w:sz w:val="27"/>
          <w:szCs w:val="27"/>
        </w:rPr>
        <w:t>2011</w:t>
      </w:r>
      <w:r>
        <w:rPr>
          <w:sz w:val="27"/>
          <w:szCs w:val="27"/>
        </w:rPr>
        <w:t> г. № </w:t>
      </w:r>
      <w:r w:rsidRPr="00C040B8">
        <w:rPr>
          <w:sz w:val="27"/>
          <w:szCs w:val="27"/>
        </w:rPr>
        <w:t>323-ФЗ</w:t>
      </w:r>
      <w:r>
        <w:rPr>
          <w:sz w:val="27"/>
          <w:szCs w:val="27"/>
        </w:rPr>
        <w:t xml:space="preserve"> «</w:t>
      </w:r>
      <w:r w:rsidRPr="00C040B8">
        <w:rPr>
          <w:sz w:val="27"/>
          <w:szCs w:val="27"/>
        </w:rPr>
        <w:t>Об основах охраны здоровья</w:t>
      </w:r>
      <w:r>
        <w:rPr>
          <w:sz w:val="27"/>
          <w:szCs w:val="27"/>
        </w:rPr>
        <w:t xml:space="preserve"> граждан в Российской Федерации»;</w:t>
      </w:r>
    </w:p>
    <w:p w:rsidR="00CF3E0F" w:rsidRDefault="00CF3E0F" w:rsidP="00CF3E0F">
      <w:pPr>
        <w:ind w:firstLine="709"/>
        <w:jc w:val="both"/>
        <w:outlineLvl w:val="0"/>
        <w:rPr>
          <w:sz w:val="27"/>
          <w:szCs w:val="27"/>
        </w:rPr>
      </w:pPr>
      <w:r>
        <w:rPr>
          <w:sz w:val="27"/>
          <w:szCs w:val="27"/>
        </w:rPr>
        <w:t>Федеральным законом от 29 декабря 2012</w:t>
      </w:r>
      <w:r w:rsidR="00AA4C8C">
        <w:rPr>
          <w:sz w:val="27"/>
          <w:szCs w:val="27"/>
        </w:rPr>
        <w:t> </w:t>
      </w:r>
      <w:r>
        <w:rPr>
          <w:sz w:val="27"/>
          <w:szCs w:val="27"/>
        </w:rPr>
        <w:t>г. №</w:t>
      </w:r>
      <w:r w:rsidR="00AA4C8C">
        <w:rPr>
          <w:sz w:val="27"/>
          <w:szCs w:val="27"/>
        </w:rPr>
        <w:t> </w:t>
      </w:r>
      <w:r>
        <w:rPr>
          <w:sz w:val="27"/>
          <w:szCs w:val="27"/>
        </w:rPr>
        <w:t xml:space="preserve">273-ФЗ «Об образовании </w:t>
      </w:r>
      <w:r>
        <w:rPr>
          <w:sz w:val="27"/>
          <w:szCs w:val="27"/>
        </w:rPr>
        <w:br/>
        <w:t>в Российской Федерации»;</w:t>
      </w:r>
    </w:p>
    <w:p w:rsidR="00F844C9" w:rsidRDefault="00F844C9" w:rsidP="00CF3E0F">
      <w:pPr>
        <w:ind w:firstLine="709"/>
        <w:jc w:val="both"/>
        <w:outlineLvl w:val="0"/>
        <w:rPr>
          <w:sz w:val="27"/>
          <w:szCs w:val="27"/>
        </w:rPr>
      </w:pPr>
      <w:bookmarkStart w:id="46" w:name="_Toc391916518"/>
      <w:r w:rsidRPr="00DD65E2">
        <w:rPr>
          <w:sz w:val="27"/>
          <w:szCs w:val="27"/>
        </w:rPr>
        <w:t xml:space="preserve">Федеральным законом от </w:t>
      </w:r>
      <w:r w:rsidR="00DB6ECA">
        <w:rPr>
          <w:sz w:val="27"/>
          <w:szCs w:val="27"/>
        </w:rPr>
        <w:t>28</w:t>
      </w:r>
      <w:r w:rsidRPr="00DD65E2">
        <w:rPr>
          <w:sz w:val="27"/>
          <w:szCs w:val="27"/>
        </w:rPr>
        <w:t xml:space="preserve"> </w:t>
      </w:r>
      <w:r w:rsidR="00DB6ECA">
        <w:rPr>
          <w:sz w:val="27"/>
          <w:szCs w:val="27"/>
        </w:rPr>
        <w:t>апреля 2023</w:t>
      </w:r>
      <w:r>
        <w:rPr>
          <w:sz w:val="27"/>
          <w:szCs w:val="27"/>
        </w:rPr>
        <w:t> </w:t>
      </w:r>
      <w:r w:rsidRPr="00DD65E2">
        <w:rPr>
          <w:sz w:val="27"/>
          <w:szCs w:val="27"/>
        </w:rPr>
        <w:t>г. №</w:t>
      </w:r>
      <w:r>
        <w:rPr>
          <w:sz w:val="27"/>
          <w:szCs w:val="27"/>
        </w:rPr>
        <w:t> </w:t>
      </w:r>
      <w:r w:rsidR="00DB6ECA">
        <w:rPr>
          <w:sz w:val="27"/>
          <w:szCs w:val="27"/>
        </w:rPr>
        <w:t>138</w:t>
      </w:r>
      <w:r w:rsidRPr="00DD65E2">
        <w:rPr>
          <w:sz w:val="27"/>
          <w:szCs w:val="27"/>
        </w:rPr>
        <w:t>-ФЗ «О гражданстве Российской Федерации»;</w:t>
      </w:r>
      <w:bookmarkEnd w:id="46"/>
    </w:p>
    <w:p w:rsidR="00CF3E0F" w:rsidRPr="00DD65E2" w:rsidRDefault="00CF3E0F" w:rsidP="00CF3E0F">
      <w:pPr>
        <w:ind w:firstLine="709"/>
        <w:jc w:val="both"/>
        <w:outlineLvl w:val="0"/>
        <w:rPr>
          <w:sz w:val="27"/>
          <w:szCs w:val="27"/>
        </w:rPr>
      </w:pPr>
      <w:bookmarkStart w:id="47" w:name="_Toc391916520"/>
      <w:r w:rsidRPr="00DD65E2">
        <w:rPr>
          <w:sz w:val="27"/>
          <w:szCs w:val="27"/>
        </w:rPr>
        <w:t>Налоговым кодексом Российской Федерации (статьи 224 и 333</w:t>
      </w:r>
      <w:r w:rsidRPr="00DD65E2">
        <w:rPr>
          <w:sz w:val="27"/>
          <w:szCs w:val="27"/>
          <w:vertAlign w:val="superscript"/>
        </w:rPr>
        <w:t>29</w:t>
      </w:r>
      <w:r w:rsidRPr="00DD65E2">
        <w:rPr>
          <w:sz w:val="27"/>
          <w:szCs w:val="27"/>
        </w:rPr>
        <w:t xml:space="preserve"> части второй);</w:t>
      </w:r>
      <w:bookmarkEnd w:id="47"/>
    </w:p>
    <w:p w:rsidR="00CF3E0F" w:rsidRPr="00DD65E2" w:rsidRDefault="00CF3E0F" w:rsidP="00CF3E0F">
      <w:pPr>
        <w:ind w:firstLine="709"/>
        <w:jc w:val="both"/>
        <w:outlineLvl w:val="0"/>
        <w:rPr>
          <w:spacing w:val="-5"/>
          <w:sz w:val="27"/>
          <w:szCs w:val="27"/>
        </w:rPr>
      </w:pPr>
      <w:bookmarkStart w:id="48" w:name="_Toc391916522"/>
      <w:r w:rsidRPr="00DD65E2">
        <w:rPr>
          <w:spacing w:val="-5"/>
          <w:sz w:val="27"/>
          <w:szCs w:val="27"/>
        </w:rPr>
        <w:t>Указом Президента Российской Федерации от 22 июня 2006</w:t>
      </w:r>
      <w:r>
        <w:rPr>
          <w:spacing w:val="-5"/>
          <w:sz w:val="27"/>
          <w:szCs w:val="27"/>
        </w:rPr>
        <w:t> </w:t>
      </w:r>
      <w:r w:rsidRPr="00DD65E2">
        <w:rPr>
          <w:spacing w:val="-5"/>
          <w:sz w:val="27"/>
          <w:szCs w:val="27"/>
        </w:rPr>
        <w:t xml:space="preserve">г. № 637 </w:t>
      </w:r>
      <w:r w:rsidR="00663051">
        <w:rPr>
          <w:spacing w:val="-5"/>
          <w:sz w:val="27"/>
          <w:szCs w:val="27"/>
        </w:rPr>
        <w:br/>
      </w:r>
      <w:r w:rsidRPr="00DD65E2">
        <w:rPr>
          <w:spacing w:val="-5"/>
          <w:sz w:val="27"/>
          <w:szCs w:val="27"/>
        </w:rPr>
        <w:t>«О мерах по оказанию содействия добровольному переселению в Российскую Федерацию соотечественников, проживающих за рубежом»;</w:t>
      </w:r>
      <w:bookmarkEnd w:id="48"/>
    </w:p>
    <w:p w:rsidR="00CF3E0F" w:rsidRDefault="00CF3E0F" w:rsidP="00CF3E0F">
      <w:pPr>
        <w:ind w:firstLine="709"/>
        <w:jc w:val="both"/>
        <w:outlineLvl w:val="0"/>
        <w:rPr>
          <w:sz w:val="27"/>
          <w:szCs w:val="27"/>
        </w:rPr>
      </w:pPr>
      <w:bookmarkStart w:id="49" w:name="_Toc391916523"/>
      <w:r w:rsidRPr="00DD65E2">
        <w:rPr>
          <w:sz w:val="27"/>
          <w:szCs w:val="27"/>
        </w:rPr>
        <w:t>Указом Президента Российской Федерации от 1 августа 2006</w:t>
      </w:r>
      <w:r>
        <w:rPr>
          <w:sz w:val="27"/>
          <w:szCs w:val="27"/>
        </w:rPr>
        <w:t> </w:t>
      </w:r>
      <w:r w:rsidRPr="00DD65E2">
        <w:rPr>
          <w:sz w:val="27"/>
          <w:szCs w:val="27"/>
        </w:rPr>
        <w:t>г. №</w:t>
      </w:r>
      <w:r>
        <w:rPr>
          <w:sz w:val="27"/>
          <w:szCs w:val="27"/>
        </w:rPr>
        <w:t> </w:t>
      </w:r>
      <w:r w:rsidRPr="00DD65E2">
        <w:rPr>
          <w:sz w:val="27"/>
          <w:szCs w:val="27"/>
        </w:rPr>
        <w:t>814 «Вопросы Межведомственной комиссии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bookmarkEnd w:id="49"/>
    </w:p>
    <w:p w:rsidR="00F21FFC" w:rsidRPr="00DD65E2" w:rsidRDefault="00F21FFC" w:rsidP="00CF3E0F">
      <w:pPr>
        <w:ind w:firstLine="709"/>
        <w:jc w:val="both"/>
        <w:outlineLvl w:val="0"/>
        <w:rPr>
          <w:sz w:val="27"/>
          <w:szCs w:val="27"/>
        </w:rPr>
      </w:pPr>
      <w:r w:rsidRPr="00DD65E2">
        <w:rPr>
          <w:sz w:val="27"/>
          <w:szCs w:val="27"/>
        </w:rPr>
        <w:t xml:space="preserve">Указом Президента Российской Федерации от </w:t>
      </w:r>
      <w:r>
        <w:rPr>
          <w:sz w:val="27"/>
          <w:szCs w:val="27"/>
        </w:rPr>
        <w:t>2</w:t>
      </w:r>
      <w:r w:rsidRPr="00DD65E2">
        <w:rPr>
          <w:sz w:val="27"/>
          <w:szCs w:val="27"/>
        </w:rPr>
        <w:t xml:space="preserve">1 </w:t>
      </w:r>
      <w:r>
        <w:rPr>
          <w:sz w:val="27"/>
          <w:szCs w:val="27"/>
        </w:rPr>
        <w:t>декабря</w:t>
      </w:r>
      <w:r w:rsidRPr="00DD65E2">
        <w:rPr>
          <w:sz w:val="27"/>
          <w:szCs w:val="27"/>
        </w:rPr>
        <w:t xml:space="preserve"> 20</w:t>
      </w:r>
      <w:r>
        <w:rPr>
          <w:sz w:val="27"/>
          <w:szCs w:val="27"/>
        </w:rPr>
        <w:t>17 </w:t>
      </w:r>
      <w:r w:rsidRPr="00DD65E2">
        <w:rPr>
          <w:sz w:val="27"/>
          <w:szCs w:val="27"/>
        </w:rPr>
        <w:t>г. №</w:t>
      </w:r>
      <w:r>
        <w:rPr>
          <w:sz w:val="27"/>
          <w:szCs w:val="27"/>
        </w:rPr>
        <w:t> 612</w:t>
      </w:r>
      <w:r w:rsidRPr="00DD65E2">
        <w:rPr>
          <w:sz w:val="27"/>
          <w:szCs w:val="27"/>
        </w:rPr>
        <w:t xml:space="preserve"> </w:t>
      </w:r>
      <w:r w:rsidR="000E3A1F">
        <w:rPr>
          <w:sz w:val="27"/>
          <w:szCs w:val="27"/>
        </w:rPr>
        <w:br/>
      </w:r>
      <w:r w:rsidRPr="00DD65E2">
        <w:rPr>
          <w:sz w:val="27"/>
          <w:szCs w:val="27"/>
        </w:rPr>
        <w:t>«</w:t>
      </w:r>
      <w:r>
        <w:rPr>
          <w:sz w:val="27"/>
          <w:szCs w:val="27"/>
        </w:rPr>
        <w:t>О представительствах и представителях Министерства внутренних дел Российской Федерации</w:t>
      </w:r>
      <w:r w:rsidRPr="00DD65E2">
        <w:rPr>
          <w:sz w:val="27"/>
          <w:szCs w:val="27"/>
        </w:rPr>
        <w:t xml:space="preserve"> за рубежом»;</w:t>
      </w:r>
    </w:p>
    <w:p w:rsidR="00F80A3C" w:rsidRDefault="00F80A3C" w:rsidP="00F80A3C">
      <w:pPr>
        <w:ind w:firstLine="709"/>
        <w:jc w:val="both"/>
        <w:outlineLvl w:val="0"/>
        <w:rPr>
          <w:sz w:val="27"/>
          <w:szCs w:val="27"/>
        </w:rPr>
      </w:pPr>
      <w:bookmarkStart w:id="50" w:name="_Toc391916525"/>
      <w:r w:rsidRPr="00F80A3C">
        <w:rPr>
          <w:sz w:val="27"/>
          <w:szCs w:val="27"/>
        </w:rPr>
        <w:t>Указ</w:t>
      </w:r>
      <w:r>
        <w:rPr>
          <w:sz w:val="27"/>
          <w:szCs w:val="27"/>
        </w:rPr>
        <w:t>ом</w:t>
      </w:r>
      <w:r w:rsidRPr="00F80A3C">
        <w:rPr>
          <w:sz w:val="27"/>
          <w:szCs w:val="27"/>
        </w:rPr>
        <w:t xml:space="preserve"> </w:t>
      </w:r>
      <w:r w:rsidRPr="00DD65E2">
        <w:rPr>
          <w:sz w:val="27"/>
          <w:szCs w:val="27"/>
        </w:rPr>
        <w:t xml:space="preserve">Президента Российской Федерации </w:t>
      </w:r>
      <w:r w:rsidRPr="00F80A3C">
        <w:rPr>
          <w:sz w:val="27"/>
          <w:szCs w:val="27"/>
        </w:rPr>
        <w:t>от 24</w:t>
      </w:r>
      <w:r>
        <w:rPr>
          <w:sz w:val="27"/>
          <w:szCs w:val="27"/>
        </w:rPr>
        <w:t xml:space="preserve"> января </w:t>
      </w:r>
      <w:r w:rsidRPr="00F80A3C">
        <w:rPr>
          <w:sz w:val="27"/>
          <w:szCs w:val="27"/>
        </w:rPr>
        <w:t xml:space="preserve">2020 </w:t>
      </w:r>
      <w:r>
        <w:rPr>
          <w:sz w:val="27"/>
          <w:szCs w:val="27"/>
        </w:rPr>
        <w:t>г. №</w:t>
      </w:r>
      <w:r w:rsidRPr="00F80A3C">
        <w:rPr>
          <w:sz w:val="27"/>
          <w:szCs w:val="27"/>
        </w:rPr>
        <w:t xml:space="preserve"> 61 </w:t>
      </w:r>
      <w:r>
        <w:rPr>
          <w:sz w:val="27"/>
          <w:szCs w:val="27"/>
        </w:rPr>
        <w:t>«</w:t>
      </w:r>
      <w:r w:rsidRPr="00F80A3C">
        <w:rPr>
          <w:sz w:val="27"/>
          <w:szCs w:val="27"/>
        </w:rPr>
        <w:t>Об</w:t>
      </w:r>
      <w:r>
        <w:rPr>
          <w:sz w:val="27"/>
          <w:szCs w:val="27"/>
        </w:rPr>
        <w:t> </w:t>
      </w:r>
      <w:r w:rsidRPr="00F80A3C">
        <w:rPr>
          <w:sz w:val="27"/>
          <w:szCs w:val="27"/>
        </w:rPr>
        <w:t>утверждении состава Межведомственной комиссии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r>
        <w:rPr>
          <w:sz w:val="27"/>
          <w:szCs w:val="27"/>
        </w:rPr>
        <w:t>»;</w:t>
      </w:r>
    </w:p>
    <w:p w:rsidR="00203EDB" w:rsidRPr="00DD65E2" w:rsidRDefault="00203EDB" w:rsidP="00203EDB">
      <w:pPr>
        <w:ind w:firstLine="709"/>
        <w:jc w:val="both"/>
        <w:outlineLvl w:val="0"/>
        <w:rPr>
          <w:sz w:val="27"/>
          <w:szCs w:val="27"/>
        </w:rPr>
      </w:pPr>
      <w:bookmarkStart w:id="51" w:name="_Toc391916521"/>
      <w:r w:rsidRPr="00DD65E2">
        <w:rPr>
          <w:sz w:val="27"/>
          <w:szCs w:val="27"/>
        </w:rPr>
        <w:t xml:space="preserve">Указом Президента Российской Федерации от </w:t>
      </w:r>
      <w:r>
        <w:rPr>
          <w:sz w:val="27"/>
          <w:szCs w:val="27"/>
        </w:rPr>
        <w:t>22 ноября 2023 </w:t>
      </w:r>
      <w:r w:rsidRPr="00DD65E2">
        <w:rPr>
          <w:sz w:val="27"/>
          <w:szCs w:val="27"/>
        </w:rPr>
        <w:t xml:space="preserve">г. № </w:t>
      </w:r>
      <w:r>
        <w:rPr>
          <w:sz w:val="27"/>
          <w:szCs w:val="27"/>
        </w:rPr>
        <w:t>889</w:t>
      </w:r>
      <w:r w:rsidRPr="00DD65E2">
        <w:rPr>
          <w:sz w:val="27"/>
          <w:szCs w:val="27"/>
        </w:rPr>
        <w:t xml:space="preserve"> </w:t>
      </w:r>
      <w:r>
        <w:rPr>
          <w:sz w:val="27"/>
          <w:szCs w:val="27"/>
        </w:rPr>
        <w:br/>
      </w:r>
      <w:r w:rsidRPr="00DD65E2">
        <w:rPr>
          <w:sz w:val="27"/>
          <w:szCs w:val="27"/>
        </w:rPr>
        <w:t>«</w:t>
      </w:r>
      <w:r>
        <w:rPr>
          <w:sz w:val="27"/>
          <w:szCs w:val="27"/>
        </w:rPr>
        <w:t>В</w:t>
      </w:r>
      <w:r w:rsidRPr="00DD65E2">
        <w:rPr>
          <w:sz w:val="27"/>
          <w:szCs w:val="27"/>
        </w:rPr>
        <w:t>опрос</w:t>
      </w:r>
      <w:r>
        <w:rPr>
          <w:sz w:val="27"/>
          <w:szCs w:val="27"/>
        </w:rPr>
        <w:t>ы</w:t>
      </w:r>
      <w:r w:rsidRPr="00DD65E2">
        <w:rPr>
          <w:sz w:val="27"/>
          <w:szCs w:val="27"/>
        </w:rPr>
        <w:t xml:space="preserve"> гражданства Российской Федерации»;</w:t>
      </w:r>
      <w:bookmarkEnd w:id="51"/>
    </w:p>
    <w:p w:rsidR="00CF3E0F" w:rsidRPr="00DD65E2" w:rsidRDefault="00A04CD0" w:rsidP="00CF3E0F">
      <w:pPr>
        <w:widowControl/>
        <w:ind w:firstLine="709"/>
        <w:jc w:val="both"/>
        <w:rPr>
          <w:sz w:val="27"/>
          <w:szCs w:val="27"/>
        </w:rPr>
      </w:pPr>
      <w:proofErr w:type="gramStart"/>
      <w:r>
        <w:rPr>
          <w:sz w:val="27"/>
          <w:szCs w:val="27"/>
        </w:rPr>
        <w:t>п</w:t>
      </w:r>
      <w:r w:rsidR="00CF3E0F" w:rsidRPr="00DD65E2">
        <w:rPr>
          <w:sz w:val="27"/>
          <w:szCs w:val="27"/>
        </w:rPr>
        <w:t>остановлением Правительства Российской Ф</w:t>
      </w:r>
      <w:r w:rsidR="00663051">
        <w:rPr>
          <w:sz w:val="27"/>
          <w:szCs w:val="27"/>
        </w:rPr>
        <w:t>едерации от 6 апреля 2005</w:t>
      </w:r>
      <w:r w:rsidR="00AA4C8C">
        <w:rPr>
          <w:sz w:val="27"/>
          <w:szCs w:val="27"/>
        </w:rPr>
        <w:t> </w:t>
      </w:r>
      <w:r w:rsidR="00663051">
        <w:rPr>
          <w:sz w:val="27"/>
          <w:szCs w:val="27"/>
        </w:rPr>
        <w:t xml:space="preserve">г. </w:t>
      </w:r>
      <w:r w:rsidR="00CF3E0F" w:rsidRPr="00DD65E2">
        <w:rPr>
          <w:sz w:val="27"/>
          <w:szCs w:val="27"/>
        </w:rPr>
        <w:t>№</w:t>
      </w:r>
      <w:r w:rsidR="00AA4C8C">
        <w:rPr>
          <w:sz w:val="27"/>
          <w:szCs w:val="27"/>
        </w:rPr>
        <w:t> </w:t>
      </w:r>
      <w:r w:rsidR="00CF3E0F" w:rsidRPr="00DD65E2">
        <w:rPr>
          <w:sz w:val="27"/>
          <w:szCs w:val="27"/>
        </w:rPr>
        <w:t>186 «Об утверждении Положения о создании, ведении и использовании центрального банка данных по учету иностранных граждан, временно пребывающих и временно или постоянно проживающих в Российской Федерации, в том числе участников Государственной программы по оказанию содействия добровольному переселению в Российскую Федерацию соотечественников, проживающих за рубежом»;</w:t>
      </w:r>
      <w:bookmarkEnd w:id="50"/>
      <w:r w:rsidR="00CF3E0F" w:rsidRPr="00DD65E2">
        <w:rPr>
          <w:sz w:val="27"/>
          <w:szCs w:val="27"/>
        </w:rPr>
        <w:t xml:space="preserve"> </w:t>
      </w:r>
      <w:proofErr w:type="gramEnd"/>
    </w:p>
    <w:p w:rsidR="00CF3E0F" w:rsidRPr="00DD65E2" w:rsidRDefault="00A04CD0" w:rsidP="00CF3E0F">
      <w:pPr>
        <w:ind w:firstLine="709"/>
        <w:jc w:val="both"/>
        <w:outlineLvl w:val="0"/>
        <w:rPr>
          <w:sz w:val="27"/>
          <w:szCs w:val="27"/>
        </w:rPr>
      </w:pPr>
      <w:bookmarkStart w:id="52" w:name="_Toc391916526"/>
      <w:r>
        <w:rPr>
          <w:sz w:val="27"/>
          <w:szCs w:val="27"/>
        </w:rPr>
        <w:t>п</w:t>
      </w:r>
      <w:r w:rsidR="00CF3E0F" w:rsidRPr="00DD65E2">
        <w:rPr>
          <w:sz w:val="27"/>
          <w:szCs w:val="27"/>
        </w:rPr>
        <w:t>остановлением Правительства Российской Федерации от 28 декабря</w:t>
      </w:r>
      <w:r w:rsidR="00CF3E0F">
        <w:rPr>
          <w:sz w:val="27"/>
          <w:szCs w:val="27"/>
        </w:rPr>
        <w:t xml:space="preserve"> </w:t>
      </w:r>
      <w:r w:rsidR="00CF3E0F" w:rsidRPr="00DD65E2">
        <w:rPr>
          <w:sz w:val="27"/>
          <w:szCs w:val="27"/>
        </w:rPr>
        <w:t>2006</w:t>
      </w:r>
      <w:r w:rsidR="00AA4C8C">
        <w:rPr>
          <w:sz w:val="27"/>
          <w:szCs w:val="27"/>
        </w:rPr>
        <w:t> </w:t>
      </w:r>
      <w:r w:rsidR="00CF3E0F" w:rsidRPr="00DD65E2">
        <w:rPr>
          <w:sz w:val="27"/>
          <w:szCs w:val="27"/>
        </w:rPr>
        <w:t xml:space="preserve">г. </w:t>
      </w:r>
      <w:r w:rsidR="00CF3E0F" w:rsidRPr="00DD65E2">
        <w:rPr>
          <w:sz w:val="27"/>
          <w:szCs w:val="27"/>
        </w:rPr>
        <w:lastRenderedPageBreak/>
        <w:t>№</w:t>
      </w:r>
      <w:r w:rsidR="00AA4C8C">
        <w:rPr>
          <w:sz w:val="27"/>
          <w:szCs w:val="27"/>
        </w:rPr>
        <w:t> </w:t>
      </w:r>
      <w:r w:rsidR="00CF3E0F" w:rsidRPr="00DD65E2">
        <w:rPr>
          <w:sz w:val="27"/>
          <w:szCs w:val="27"/>
        </w:rPr>
        <w:t>817 «О свидетельстве участника Государственной программы по оказанию содействия добровольному переселению в Российскую Федерацию соотечественников, проживающих за рубежом»;</w:t>
      </w:r>
      <w:bookmarkEnd w:id="52"/>
    </w:p>
    <w:p w:rsidR="00CF3E0F" w:rsidRPr="00DD65E2" w:rsidRDefault="00A04CD0" w:rsidP="00CF3E0F">
      <w:pPr>
        <w:tabs>
          <w:tab w:val="center" w:pos="4677"/>
          <w:tab w:val="left" w:pos="7335"/>
          <w:tab w:val="right" w:pos="9355"/>
        </w:tabs>
        <w:ind w:firstLine="700"/>
        <w:jc w:val="both"/>
        <w:rPr>
          <w:sz w:val="27"/>
          <w:szCs w:val="27"/>
        </w:rPr>
      </w:pPr>
      <w:r>
        <w:rPr>
          <w:sz w:val="27"/>
          <w:szCs w:val="27"/>
        </w:rPr>
        <w:t>п</w:t>
      </w:r>
      <w:r w:rsidR="00CF3E0F" w:rsidRPr="00DD65E2">
        <w:rPr>
          <w:sz w:val="27"/>
          <w:szCs w:val="27"/>
        </w:rPr>
        <w:t>остановлением Правительства Российской Федерации от 15 января</w:t>
      </w:r>
      <w:r w:rsidR="00CF3E0F">
        <w:rPr>
          <w:sz w:val="27"/>
          <w:szCs w:val="27"/>
        </w:rPr>
        <w:t xml:space="preserve"> </w:t>
      </w:r>
      <w:r w:rsidR="00CF3E0F" w:rsidRPr="00DD65E2">
        <w:rPr>
          <w:sz w:val="27"/>
          <w:szCs w:val="27"/>
        </w:rPr>
        <w:t>2007</w:t>
      </w:r>
      <w:r w:rsidR="00AA4C8C">
        <w:rPr>
          <w:sz w:val="27"/>
          <w:szCs w:val="27"/>
        </w:rPr>
        <w:t> </w:t>
      </w:r>
      <w:r w:rsidR="00CF3E0F" w:rsidRPr="00DD65E2">
        <w:rPr>
          <w:sz w:val="27"/>
          <w:szCs w:val="27"/>
        </w:rPr>
        <w:t>г. №</w:t>
      </w:r>
      <w:r w:rsidR="00AA4C8C">
        <w:rPr>
          <w:sz w:val="27"/>
          <w:szCs w:val="27"/>
        </w:rPr>
        <w:t> </w:t>
      </w:r>
      <w:r w:rsidR="00CF3E0F" w:rsidRPr="00DD65E2">
        <w:rPr>
          <w:sz w:val="27"/>
          <w:szCs w:val="27"/>
        </w:rPr>
        <w:t>8 «О порядке выплаты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ежемесячного пособия при отсутствии дохода от трудовой, предпринимательской и иной деятельности»;</w:t>
      </w:r>
    </w:p>
    <w:p w:rsidR="00CF3E0F" w:rsidRPr="00DD65E2" w:rsidRDefault="00A04CD0" w:rsidP="00CF3E0F">
      <w:pPr>
        <w:ind w:firstLine="700"/>
        <w:jc w:val="both"/>
        <w:outlineLvl w:val="0"/>
        <w:rPr>
          <w:sz w:val="27"/>
          <w:szCs w:val="27"/>
        </w:rPr>
      </w:pPr>
      <w:bookmarkStart w:id="53" w:name="_Toc391916527"/>
      <w:r>
        <w:rPr>
          <w:sz w:val="27"/>
          <w:szCs w:val="27"/>
        </w:rPr>
        <w:t>п</w:t>
      </w:r>
      <w:r w:rsidR="00CF3E0F" w:rsidRPr="00DD65E2">
        <w:rPr>
          <w:sz w:val="27"/>
          <w:szCs w:val="27"/>
        </w:rPr>
        <w:t>остановлением Правительства Российской Федерации</w:t>
      </w:r>
      <w:r w:rsidR="00CF3E0F">
        <w:rPr>
          <w:sz w:val="27"/>
          <w:szCs w:val="27"/>
        </w:rPr>
        <w:t xml:space="preserve"> </w:t>
      </w:r>
      <w:r w:rsidR="00CF3E0F" w:rsidRPr="00DD65E2">
        <w:rPr>
          <w:sz w:val="27"/>
          <w:szCs w:val="27"/>
        </w:rPr>
        <w:t>от 14 февраля 2007</w:t>
      </w:r>
      <w:r w:rsidR="00AA4C8C">
        <w:rPr>
          <w:sz w:val="27"/>
          <w:szCs w:val="27"/>
        </w:rPr>
        <w:t> </w:t>
      </w:r>
      <w:r w:rsidR="00CF3E0F" w:rsidRPr="00DD65E2">
        <w:rPr>
          <w:sz w:val="27"/>
          <w:szCs w:val="27"/>
        </w:rPr>
        <w:t>г. №</w:t>
      </w:r>
      <w:r w:rsidR="00AA4C8C">
        <w:rPr>
          <w:sz w:val="27"/>
          <w:szCs w:val="27"/>
        </w:rPr>
        <w:t> </w:t>
      </w:r>
      <w:r w:rsidR="00CF3E0F" w:rsidRPr="00DD65E2">
        <w:rPr>
          <w:sz w:val="27"/>
          <w:szCs w:val="27"/>
        </w:rPr>
        <w:t>94 «О государственной информационной системе миграционного учета»;</w:t>
      </w:r>
      <w:bookmarkEnd w:id="53"/>
    </w:p>
    <w:p w:rsidR="00CF3E0F" w:rsidRPr="00DD65E2" w:rsidRDefault="00A04CD0" w:rsidP="00CF3E0F">
      <w:pPr>
        <w:ind w:firstLine="700"/>
        <w:jc w:val="both"/>
        <w:outlineLvl w:val="0"/>
        <w:rPr>
          <w:sz w:val="27"/>
          <w:szCs w:val="27"/>
        </w:rPr>
      </w:pPr>
      <w:bookmarkStart w:id="54" w:name="_Toc391916528"/>
      <w:r>
        <w:rPr>
          <w:sz w:val="27"/>
          <w:szCs w:val="27"/>
        </w:rPr>
        <w:t>п</w:t>
      </w:r>
      <w:r w:rsidR="00CF3E0F" w:rsidRPr="00DD65E2">
        <w:rPr>
          <w:sz w:val="27"/>
          <w:szCs w:val="27"/>
        </w:rPr>
        <w:t>остановлением Правительства Российской Федерации от 10 марта 2007</w:t>
      </w:r>
      <w:r w:rsidR="00AA4C8C">
        <w:rPr>
          <w:sz w:val="27"/>
          <w:szCs w:val="27"/>
        </w:rPr>
        <w:t> </w:t>
      </w:r>
      <w:r w:rsidR="00CF3E0F" w:rsidRPr="00DD65E2">
        <w:rPr>
          <w:sz w:val="27"/>
          <w:szCs w:val="27"/>
        </w:rPr>
        <w:t>г.</w:t>
      </w:r>
      <w:r w:rsidR="00CF3E0F">
        <w:rPr>
          <w:sz w:val="27"/>
          <w:szCs w:val="27"/>
        </w:rPr>
        <w:t xml:space="preserve"> </w:t>
      </w:r>
      <w:r w:rsidR="00CF3E0F" w:rsidRPr="00DD65E2">
        <w:rPr>
          <w:sz w:val="27"/>
          <w:szCs w:val="27"/>
        </w:rPr>
        <w:t>№</w:t>
      </w:r>
      <w:r w:rsidR="00AA4C8C">
        <w:rPr>
          <w:sz w:val="27"/>
          <w:szCs w:val="27"/>
        </w:rPr>
        <w:t> </w:t>
      </w:r>
      <w:r w:rsidR="00CF3E0F" w:rsidRPr="00DD65E2">
        <w:rPr>
          <w:sz w:val="27"/>
          <w:szCs w:val="27"/>
        </w:rPr>
        <w:t xml:space="preserve">150 «Об утверждении </w:t>
      </w:r>
      <w:r w:rsidR="00CF3E0F">
        <w:rPr>
          <w:sz w:val="27"/>
          <w:szCs w:val="27"/>
        </w:rPr>
        <w:t>П</w:t>
      </w:r>
      <w:r w:rsidR="00CF3E0F" w:rsidRPr="00DD65E2">
        <w:rPr>
          <w:sz w:val="27"/>
          <w:szCs w:val="27"/>
        </w:rPr>
        <w:t xml:space="preserve">равил выплаты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компенсации расходов на переезд </w:t>
      </w:r>
      <w:r w:rsidR="00674A61">
        <w:rPr>
          <w:sz w:val="27"/>
          <w:szCs w:val="27"/>
        </w:rPr>
        <w:br/>
      </w:r>
      <w:r w:rsidR="00CF3E0F" w:rsidRPr="00DD65E2">
        <w:rPr>
          <w:sz w:val="27"/>
          <w:szCs w:val="27"/>
        </w:rPr>
        <w:t>к будущему месту проживания»;</w:t>
      </w:r>
      <w:bookmarkEnd w:id="54"/>
    </w:p>
    <w:p w:rsidR="00CF3E0F" w:rsidRPr="00DD65E2" w:rsidRDefault="00A04CD0" w:rsidP="00CF3E0F">
      <w:pPr>
        <w:ind w:firstLine="709"/>
        <w:jc w:val="both"/>
        <w:outlineLvl w:val="0"/>
        <w:rPr>
          <w:sz w:val="27"/>
          <w:szCs w:val="27"/>
        </w:rPr>
      </w:pPr>
      <w:bookmarkStart w:id="55" w:name="_Toc391916529"/>
      <w:r>
        <w:rPr>
          <w:sz w:val="27"/>
          <w:szCs w:val="27"/>
        </w:rPr>
        <w:t>п</w:t>
      </w:r>
      <w:r w:rsidR="00CF3E0F" w:rsidRPr="00DD65E2">
        <w:rPr>
          <w:sz w:val="27"/>
          <w:szCs w:val="27"/>
        </w:rPr>
        <w:t>остановлением Правительства Российско</w:t>
      </w:r>
      <w:r w:rsidR="006863AF">
        <w:rPr>
          <w:sz w:val="27"/>
          <w:szCs w:val="27"/>
        </w:rPr>
        <w:t>й Федерации от 25 июня 2007</w:t>
      </w:r>
      <w:r w:rsidR="00AA4C8C">
        <w:rPr>
          <w:sz w:val="27"/>
          <w:szCs w:val="27"/>
        </w:rPr>
        <w:t> </w:t>
      </w:r>
      <w:r w:rsidR="006863AF">
        <w:rPr>
          <w:sz w:val="27"/>
          <w:szCs w:val="27"/>
        </w:rPr>
        <w:t xml:space="preserve">г. </w:t>
      </w:r>
      <w:r w:rsidR="00AA4C8C">
        <w:rPr>
          <w:sz w:val="27"/>
          <w:szCs w:val="27"/>
        </w:rPr>
        <w:t>№ </w:t>
      </w:r>
      <w:r w:rsidR="00CF3E0F" w:rsidRPr="00DD65E2">
        <w:rPr>
          <w:sz w:val="27"/>
          <w:szCs w:val="27"/>
        </w:rPr>
        <w:t xml:space="preserve">403 «Об организации работы с соотечественниками, проживающими </w:t>
      </w:r>
      <w:r w:rsidR="00AA4C8C">
        <w:rPr>
          <w:sz w:val="27"/>
          <w:szCs w:val="27"/>
        </w:rPr>
        <w:br/>
      </w:r>
      <w:r w:rsidR="00CF3E0F" w:rsidRPr="00DD65E2">
        <w:rPr>
          <w:sz w:val="27"/>
          <w:szCs w:val="27"/>
        </w:rPr>
        <w:t>за рубежом и желающими добровольно переселиться в Российскую Федерацию»;</w:t>
      </w:r>
      <w:bookmarkEnd w:id="55"/>
      <w:r w:rsidR="00CF3E0F" w:rsidRPr="00DD65E2">
        <w:rPr>
          <w:sz w:val="27"/>
          <w:szCs w:val="27"/>
        </w:rPr>
        <w:t xml:space="preserve"> </w:t>
      </w:r>
    </w:p>
    <w:p w:rsidR="00CF3E0F" w:rsidRPr="00DD65E2" w:rsidRDefault="00744700" w:rsidP="00CF3E0F">
      <w:pPr>
        <w:ind w:firstLine="709"/>
        <w:jc w:val="both"/>
        <w:outlineLvl w:val="0"/>
        <w:rPr>
          <w:sz w:val="27"/>
          <w:szCs w:val="27"/>
        </w:rPr>
      </w:pPr>
      <w:bookmarkStart w:id="56" w:name="_Toc391916530"/>
      <w:proofErr w:type="gramStart"/>
      <w:r w:rsidRPr="00165D8E">
        <w:rPr>
          <w:sz w:val="27"/>
          <w:szCs w:val="27"/>
        </w:rPr>
        <w:t>п</w:t>
      </w:r>
      <w:r w:rsidR="00CF3E0F" w:rsidRPr="00165D8E">
        <w:rPr>
          <w:sz w:val="27"/>
          <w:szCs w:val="27"/>
        </w:rPr>
        <w:t>остановлением Правительства Российской Федерации от 25 сентября 2008 г.</w:t>
      </w:r>
      <w:r w:rsidR="00CF3E0F" w:rsidRPr="00DD65E2">
        <w:rPr>
          <w:sz w:val="27"/>
          <w:szCs w:val="27"/>
        </w:rPr>
        <w:t xml:space="preserve"> </w:t>
      </w:r>
      <w:r w:rsidR="00AA4C8C">
        <w:rPr>
          <w:sz w:val="27"/>
          <w:szCs w:val="27"/>
        </w:rPr>
        <w:br/>
      </w:r>
      <w:r w:rsidR="00CF3E0F" w:rsidRPr="00DD65E2">
        <w:rPr>
          <w:sz w:val="27"/>
          <w:szCs w:val="27"/>
        </w:rPr>
        <w:t>№</w:t>
      </w:r>
      <w:r w:rsidR="00AA4C8C">
        <w:rPr>
          <w:sz w:val="27"/>
          <w:szCs w:val="27"/>
        </w:rPr>
        <w:t> </w:t>
      </w:r>
      <w:r w:rsidR="00CF3E0F" w:rsidRPr="00DD65E2">
        <w:rPr>
          <w:sz w:val="27"/>
          <w:szCs w:val="27"/>
        </w:rPr>
        <w:t xml:space="preserve">715 «Об утверждении </w:t>
      </w:r>
      <w:r w:rsidR="00165D8E" w:rsidRPr="00165D8E">
        <w:rPr>
          <w:sz w:val="27"/>
          <w:szCs w:val="27"/>
        </w:rPr>
        <w:t>Правил выплаты компенсации расходов на уплату государственных пошлин, консульского сбора и сбора в счет возмещения фактических расходов, связанных с оформлением документов, определяющих правовой статус переселенцев на территории Российской Федерации,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w:t>
      </w:r>
      <w:r w:rsidR="00CF3E0F" w:rsidRPr="00DD65E2">
        <w:rPr>
          <w:sz w:val="27"/>
          <w:szCs w:val="27"/>
        </w:rPr>
        <w:t>»;</w:t>
      </w:r>
      <w:bookmarkEnd w:id="56"/>
      <w:proofErr w:type="gramEnd"/>
    </w:p>
    <w:p w:rsidR="00CF3E0F" w:rsidRPr="00DD65E2" w:rsidRDefault="00A04CD0" w:rsidP="00CF3E0F">
      <w:pPr>
        <w:ind w:firstLine="709"/>
        <w:jc w:val="both"/>
        <w:outlineLvl w:val="0"/>
        <w:rPr>
          <w:sz w:val="27"/>
          <w:szCs w:val="27"/>
        </w:rPr>
      </w:pPr>
      <w:bookmarkStart w:id="57" w:name="_Toc391916531"/>
      <w:proofErr w:type="gramStart"/>
      <w:r>
        <w:rPr>
          <w:sz w:val="27"/>
          <w:szCs w:val="27"/>
        </w:rPr>
        <w:t>п</w:t>
      </w:r>
      <w:r w:rsidR="00CF3E0F" w:rsidRPr="00DD65E2">
        <w:rPr>
          <w:sz w:val="27"/>
          <w:szCs w:val="27"/>
        </w:rPr>
        <w:t>остановлением Правительства Российской Федерации от 15 июля 2010</w:t>
      </w:r>
      <w:r w:rsidR="00AA4C8C">
        <w:rPr>
          <w:sz w:val="27"/>
          <w:szCs w:val="27"/>
        </w:rPr>
        <w:t> </w:t>
      </w:r>
      <w:r w:rsidR="00CF3E0F" w:rsidRPr="00DD65E2">
        <w:rPr>
          <w:sz w:val="27"/>
          <w:szCs w:val="27"/>
        </w:rPr>
        <w:t xml:space="preserve">г. </w:t>
      </w:r>
      <w:r w:rsidR="00AA4C8C">
        <w:rPr>
          <w:sz w:val="27"/>
          <w:szCs w:val="27"/>
        </w:rPr>
        <w:br/>
      </w:r>
      <w:r w:rsidR="00CF3E0F" w:rsidRPr="00DD65E2">
        <w:rPr>
          <w:sz w:val="27"/>
          <w:szCs w:val="27"/>
        </w:rPr>
        <w:t>№</w:t>
      </w:r>
      <w:r w:rsidR="00AA4C8C">
        <w:rPr>
          <w:sz w:val="27"/>
          <w:szCs w:val="27"/>
        </w:rPr>
        <w:t> </w:t>
      </w:r>
      <w:r w:rsidR="00CF3E0F" w:rsidRPr="00DD65E2">
        <w:rPr>
          <w:sz w:val="27"/>
          <w:szCs w:val="27"/>
        </w:rPr>
        <w:t>528 «</w:t>
      </w:r>
      <w:r w:rsidR="00675A2D" w:rsidRPr="00675A2D">
        <w:rPr>
          <w:sz w:val="27"/>
          <w:szCs w:val="27"/>
        </w:rPr>
        <w:t xml:space="preserve">Об организации на территории Российской Федерации работы </w:t>
      </w:r>
      <w:r w:rsidR="00675A2D">
        <w:rPr>
          <w:sz w:val="27"/>
          <w:szCs w:val="27"/>
        </w:rPr>
        <w:br/>
      </w:r>
      <w:r w:rsidR="00675A2D" w:rsidRPr="00675A2D">
        <w:rPr>
          <w:sz w:val="27"/>
          <w:szCs w:val="27"/>
        </w:rPr>
        <w:t xml:space="preserve">с соотечественниками, желающими принять участие в Государственной программе по оказанию содействия добровольному переселению в Российскую Федерацию соотечественников, проживающих за рубежом, и о внесении изменений </w:t>
      </w:r>
      <w:r w:rsidR="00675A2D">
        <w:rPr>
          <w:sz w:val="27"/>
          <w:szCs w:val="27"/>
        </w:rPr>
        <w:br/>
      </w:r>
      <w:r w:rsidR="00675A2D" w:rsidRPr="00675A2D">
        <w:rPr>
          <w:sz w:val="27"/>
          <w:szCs w:val="27"/>
        </w:rPr>
        <w:t xml:space="preserve">в </w:t>
      </w:r>
      <w:r w:rsidR="00675A2D">
        <w:rPr>
          <w:sz w:val="27"/>
          <w:szCs w:val="27"/>
        </w:rPr>
        <w:t>п</w:t>
      </w:r>
      <w:r w:rsidR="00675A2D" w:rsidRPr="00675A2D">
        <w:rPr>
          <w:sz w:val="27"/>
          <w:szCs w:val="27"/>
        </w:rPr>
        <w:t xml:space="preserve">остановление Правительства Российской Федерации от 28 декабря 2006 г. </w:t>
      </w:r>
      <w:r w:rsidR="00675A2D">
        <w:rPr>
          <w:sz w:val="27"/>
          <w:szCs w:val="27"/>
        </w:rPr>
        <w:t>№ </w:t>
      </w:r>
      <w:r w:rsidR="00675A2D" w:rsidRPr="00675A2D">
        <w:rPr>
          <w:sz w:val="27"/>
          <w:szCs w:val="27"/>
        </w:rPr>
        <w:t>817</w:t>
      </w:r>
      <w:r w:rsidR="00CF3E0F" w:rsidRPr="00DD65E2">
        <w:rPr>
          <w:sz w:val="27"/>
          <w:szCs w:val="27"/>
        </w:rPr>
        <w:t>»;</w:t>
      </w:r>
      <w:bookmarkEnd w:id="57"/>
      <w:proofErr w:type="gramEnd"/>
    </w:p>
    <w:p w:rsidR="00793D89" w:rsidRDefault="00793D89" w:rsidP="00793D89">
      <w:pPr>
        <w:widowControl/>
        <w:tabs>
          <w:tab w:val="left" w:pos="537"/>
          <w:tab w:val="left" w:pos="709"/>
        </w:tabs>
        <w:autoSpaceDE/>
        <w:autoSpaceDN/>
        <w:adjustRightInd/>
        <w:ind w:firstLine="709"/>
        <w:jc w:val="both"/>
        <w:rPr>
          <w:sz w:val="27"/>
          <w:szCs w:val="27"/>
        </w:rPr>
      </w:pPr>
      <w:r w:rsidRPr="00165D8E">
        <w:rPr>
          <w:sz w:val="27"/>
          <w:szCs w:val="27"/>
        </w:rPr>
        <w:t xml:space="preserve">постановлением </w:t>
      </w:r>
      <w:r w:rsidRPr="00793D89">
        <w:rPr>
          <w:sz w:val="27"/>
          <w:szCs w:val="27"/>
        </w:rPr>
        <w:t xml:space="preserve">Правительства </w:t>
      </w:r>
      <w:r w:rsidRPr="00DD65E2">
        <w:rPr>
          <w:sz w:val="27"/>
          <w:szCs w:val="27"/>
        </w:rPr>
        <w:t>Российской Федерации</w:t>
      </w:r>
      <w:r w:rsidRPr="00793D89">
        <w:rPr>
          <w:sz w:val="27"/>
          <w:szCs w:val="27"/>
        </w:rPr>
        <w:t xml:space="preserve"> от 17</w:t>
      </w:r>
      <w:r>
        <w:rPr>
          <w:sz w:val="27"/>
          <w:szCs w:val="27"/>
        </w:rPr>
        <w:t xml:space="preserve"> декабря </w:t>
      </w:r>
      <w:r w:rsidRPr="00793D89">
        <w:rPr>
          <w:sz w:val="27"/>
          <w:szCs w:val="27"/>
        </w:rPr>
        <w:t xml:space="preserve">2010 </w:t>
      </w:r>
      <w:r>
        <w:rPr>
          <w:sz w:val="27"/>
          <w:szCs w:val="27"/>
        </w:rPr>
        <w:t>г. №</w:t>
      </w:r>
      <w:r w:rsidRPr="00793D89">
        <w:rPr>
          <w:sz w:val="27"/>
          <w:szCs w:val="27"/>
        </w:rPr>
        <w:t xml:space="preserve"> 1050 </w:t>
      </w:r>
      <w:r>
        <w:rPr>
          <w:sz w:val="27"/>
          <w:szCs w:val="27"/>
        </w:rPr>
        <w:t>«</w:t>
      </w:r>
      <w:r w:rsidRPr="00793D89">
        <w:rPr>
          <w:sz w:val="27"/>
          <w:szCs w:val="27"/>
        </w:rPr>
        <w:t xml:space="preserve">О реализации отдельных мероприятий государственной программы Российской Федерации </w:t>
      </w:r>
      <w:r>
        <w:rPr>
          <w:sz w:val="27"/>
          <w:szCs w:val="27"/>
        </w:rPr>
        <w:t>«</w:t>
      </w:r>
      <w:r w:rsidRPr="00793D89">
        <w:rPr>
          <w:sz w:val="27"/>
          <w:szCs w:val="27"/>
        </w:rPr>
        <w:t xml:space="preserve">Обеспечение доступным и комфортным жильем </w:t>
      </w:r>
      <w:r w:rsidR="00996CE5">
        <w:rPr>
          <w:sz w:val="27"/>
          <w:szCs w:val="27"/>
        </w:rPr>
        <w:br/>
      </w:r>
      <w:r w:rsidRPr="00793D89">
        <w:rPr>
          <w:sz w:val="27"/>
          <w:szCs w:val="27"/>
        </w:rPr>
        <w:t>и коммунальными услугами граждан Российской Федерации</w:t>
      </w:r>
      <w:r>
        <w:rPr>
          <w:sz w:val="27"/>
          <w:szCs w:val="27"/>
        </w:rPr>
        <w:t>»;</w:t>
      </w:r>
    </w:p>
    <w:p w:rsidR="00467238" w:rsidRDefault="00467238" w:rsidP="001D5B9A">
      <w:pPr>
        <w:ind w:firstLine="709"/>
        <w:jc w:val="both"/>
        <w:outlineLvl w:val="0"/>
        <w:rPr>
          <w:sz w:val="27"/>
          <w:szCs w:val="27"/>
        </w:rPr>
      </w:pPr>
      <w:r>
        <w:rPr>
          <w:sz w:val="27"/>
          <w:szCs w:val="27"/>
        </w:rPr>
        <w:t>постановлением Правительства Российской Федерации от 27 марта 2013 г. № 270 «</w:t>
      </w:r>
      <w:r w:rsidR="00810A71" w:rsidRPr="00810A71">
        <w:rPr>
          <w:sz w:val="27"/>
          <w:szCs w:val="27"/>
        </w:rPr>
        <w:t xml:space="preserve">О порядке выплаты подъемных участникам Государственной программы </w:t>
      </w:r>
      <w:r w:rsidR="00810A71">
        <w:rPr>
          <w:sz w:val="27"/>
          <w:szCs w:val="27"/>
        </w:rPr>
        <w:br/>
      </w:r>
      <w:r w:rsidR="00810A71" w:rsidRPr="00810A71">
        <w:rPr>
          <w:sz w:val="27"/>
          <w:szCs w:val="27"/>
        </w:rPr>
        <w:t>по оказанию содействия добровольному переселению в Российскую Федерацию соотечественников, проживающих за рубежом, и членам их семей</w:t>
      </w:r>
      <w:r>
        <w:rPr>
          <w:sz w:val="27"/>
          <w:szCs w:val="27"/>
        </w:rPr>
        <w:t xml:space="preserve">»; </w:t>
      </w:r>
    </w:p>
    <w:p w:rsidR="00CF3E0F" w:rsidRDefault="00A04CD0" w:rsidP="00CF3E0F">
      <w:pPr>
        <w:widowControl/>
        <w:tabs>
          <w:tab w:val="left" w:pos="537"/>
          <w:tab w:val="left" w:pos="709"/>
        </w:tabs>
        <w:autoSpaceDE/>
        <w:autoSpaceDN/>
        <w:adjustRightInd/>
        <w:ind w:firstLine="709"/>
        <w:jc w:val="both"/>
        <w:rPr>
          <w:sz w:val="27"/>
          <w:szCs w:val="27"/>
        </w:rPr>
      </w:pPr>
      <w:r>
        <w:rPr>
          <w:sz w:val="27"/>
          <w:szCs w:val="27"/>
        </w:rPr>
        <w:lastRenderedPageBreak/>
        <w:t>п</w:t>
      </w:r>
      <w:r w:rsidR="00CF3E0F">
        <w:rPr>
          <w:sz w:val="27"/>
          <w:szCs w:val="27"/>
        </w:rPr>
        <w:t>остановлением Правительства Российской Федерации от 15 июня 2016</w:t>
      </w:r>
      <w:r w:rsidR="00AA4C8C">
        <w:rPr>
          <w:sz w:val="27"/>
          <w:szCs w:val="27"/>
        </w:rPr>
        <w:t> </w:t>
      </w:r>
      <w:r w:rsidR="00CF3E0F">
        <w:rPr>
          <w:sz w:val="27"/>
          <w:szCs w:val="27"/>
        </w:rPr>
        <w:t xml:space="preserve">г. </w:t>
      </w:r>
      <w:r w:rsidR="00AA4C8C">
        <w:rPr>
          <w:sz w:val="27"/>
          <w:szCs w:val="27"/>
        </w:rPr>
        <w:br/>
      </w:r>
      <w:r w:rsidR="00CF3E0F">
        <w:rPr>
          <w:sz w:val="27"/>
          <w:szCs w:val="27"/>
        </w:rPr>
        <w:t>№</w:t>
      </w:r>
      <w:r w:rsidR="00AA4C8C">
        <w:rPr>
          <w:sz w:val="27"/>
          <w:szCs w:val="27"/>
        </w:rPr>
        <w:t> </w:t>
      </w:r>
      <w:r w:rsidR="00CF3E0F">
        <w:rPr>
          <w:sz w:val="27"/>
          <w:szCs w:val="27"/>
        </w:rPr>
        <w:t xml:space="preserve">538 «Об информационном ресурсе «Автоматизированная информационная система «Соотечественники»; </w:t>
      </w:r>
    </w:p>
    <w:p w:rsidR="00AB6FC1" w:rsidRDefault="00BE2B81" w:rsidP="00AB6FC1">
      <w:pPr>
        <w:widowControl/>
        <w:tabs>
          <w:tab w:val="left" w:pos="537"/>
          <w:tab w:val="left" w:pos="709"/>
        </w:tabs>
        <w:autoSpaceDE/>
        <w:autoSpaceDN/>
        <w:adjustRightInd/>
        <w:ind w:firstLine="709"/>
        <w:jc w:val="both"/>
        <w:rPr>
          <w:sz w:val="27"/>
          <w:szCs w:val="27"/>
        </w:rPr>
      </w:pPr>
      <w:proofErr w:type="gramStart"/>
      <w:r w:rsidRPr="00793D89">
        <w:rPr>
          <w:sz w:val="27"/>
          <w:szCs w:val="27"/>
        </w:rPr>
        <w:t xml:space="preserve">постановлением Правительства Российской Федерации от 26 ноября 2020 г. № 1937 «Об утверждении Правил взыскания с участников Государственной программы по оказанию содействия добровольному переселению в Российскую Федерацию соотечественников, проживающих за рубежом, и (или) членов </w:t>
      </w:r>
      <w:r w:rsidRPr="00793D89">
        <w:rPr>
          <w:sz w:val="27"/>
          <w:szCs w:val="27"/>
        </w:rPr>
        <w:br/>
        <w:t xml:space="preserve">их семей понесенных государством затрат, связанных с предоставлением </w:t>
      </w:r>
      <w:r w:rsidRPr="00793D89">
        <w:rPr>
          <w:sz w:val="27"/>
          <w:szCs w:val="27"/>
        </w:rPr>
        <w:br/>
        <w:t>им государственных гарантий и социальной поддержки, и о признании утратившими силу отдельных положений некоторых актов Правительства Российской Федерации»;</w:t>
      </w:r>
      <w:r w:rsidR="00AB6FC1">
        <w:rPr>
          <w:sz w:val="27"/>
          <w:szCs w:val="27"/>
        </w:rPr>
        <w:t xml:space="preserve"> </w:t>
      </w:r>
      <w:proofErr w:type="gramEnd"/>
    </w:p>
    <w:p w:rsidR="009D637D" w:rsidRPr="00172139" w:rsidRDefault="00A04CD0" w:rsidP="00AB6FC1">
      <w:pPr>
        <w:widowControl/>
        <w:tabs>
          <w:tab w:val="left" w:pos="537"/>
          <w:tab w:val="left" w:pos="709"/>
        </w:tabs>
        <w:autoSpaceDE/>
        <w:autoSpaceDN/>
        <w:adjustRightInd/>
        <w:ind w:firstLine="709"/>
        <w:jc w:val="both"/>
        <w:rPr>
          <w:sz w:val="27"/>
          <w:szCs w:val="27"/>
        </w:rPr>
      </w:pPr>
      <w:r>
        <w:rPr>
          <w:sz w:val="27"/>
          <w:szCs w:val="27"/>
        </w:rPr>
        <w:t>п</w:t>
      </w:r>
      <w:r w:rsidR="009D637D">
        <w:rPr>
          <w:sz w:val="27"/>
          <w:szCs w:val="27"/>
        </w:rPr>
        <w:t xml:space="preserve">остановлением Правительства Российской Федерации от </w:t>
      </w:r>
      <w:r w:rsidR="00AB6FC1" w:rsidRPr="00AB6FC1">
        <w:rPr>
          <w:sz w:val="27"/>
          <w:szCs w:val="27"/>
        </w:rPr>
        <w:t xml:space="preserve">28 декабря 2023 г. </w:t>
      </w:r>
      <w:r w:rsidR="00AB6FC1">
        <w:rPr>
          <w:sz w:val="27"/>
          <w:szCs w:val="27"/>
        </w:rPr>
        <w:t>№ </w:t>
      </w:r>
      <w:r w:rsidR="00AB6FC1" w:rsidRPr="00AB6FC1">
        <w:rPr>
          <w:sz w:val="27"/>
          <w:szCs w:val="27"/>
        </w:rPr>
        <w:t>2353</w:t>
      </w:r>
      <w:r w:rsidR="00AB6FC1">
        <w:rPr>
          <w:sz w:val="27"/>
          <w:szCs w:val="27"/>
        </w:rPr>
        <w:t xml:space="preserve"> </w:t>
      </w:r>
      <w:r w:rsidR="009D637D" w:rsidRPr="00172139">
        <w:rPr>
          <w:sz w:val="27"/>
          <w:szCs w:val="27"/>
        </w:rPr>
        <w:t xml:space="preserve">«О </w:t>
      </w:r>
      <w:r w:rsidR="008F1B41" w:rsidRPr="008F1B41">
        <w:rPr>
          <w:sz w:val="27"/>
          <w:szCs w:val="27"/>
        </w:rPr>
        <w:t>Программе государственных гарантий бесплатного оказания гражданам медицинской помощи на 202</w:t>
      </w:r>
      <w:r w:rsidR="00AB6FC1">
        <w:rPr>
          <w:sz w:val="27"/>
          <w:szCs w:val="27"/>
        </w:rPr>
        <w:t>4</w:t>
      </w:r>
      <w:r w:rsidR="008F1B41" w:rsidRPr="008F1B41">
        <w:rPr>
          <w:sz w:val="27"/>
          <w:szCs w:val="27"/>
        </w:rPr>
        <w:t xml:space="preserve"> год и на плановый период 202</w:t>
      </w:r>
      <w:r w:rsidR="00AB6FC1">
        <w:rPr>
          <w:sz w:val="27"/>
          <w:szCs w:val="27"/>
        </w:rPr>
        <w:t>5</w:t>
      </w:r>
      <w:r w:rsidR="008F1B41" w:rsidRPr="008F1B41">
        <w:rPr>
          <w:sz w:val="27"/>
          <w:szCs w:val="27"/>
        </w:rPr>
        <w:t xml:space="preserve"> и 202</w:t>
      </w:r>
      <w:r w:rsidR="00AB6FC1">
        <w:rPr>
          <w:sz w:val="27"/>
          <w:szCs w:val="27"/>
        </w:rPr>
        <w:t>6</w:t>
      </w:r>
      <w:r w:rsidR="008F1B41" w:rsidRPr="008F1B41">
        <w:rPr>
          <w:sz w:val="27"/>
          <w:szCs w:val="27"/>
        </w:rPr>
        <w:t xml:space="preserve"> годов</w:t>
      </w:r>
      <w:r w:rsidR="009D637D">
        <w:rPr>
          <w:sz w:val="27"/>
          <w:szCs w:val="27"/>
        </w:rPr>
        <w:t xml:space="preserve">»; </w:t>
      </w:r>
    </w:p>
    <w:p w:rsidR="00864AF1" w:rsidRPr="00447C90" w:rsidRDefault="00CF3E0F" w:rsidP="00864AF1">
      <w:pPr>
        <w:ind w:firstLine="709"/>
        <w:jc w:val="both"/>
        <w:outlineLvl w:val="0"/>
        <w:rPr>
          <w:color w:val="000000"/>
          <w:sz w:val="27"/>
          <w:szCs w:val="27"/>
        </w:rPr>
      </w:pPr>
      <w:r w:rsidRPr="00B934CC">
        <w:rPr>
          <w:sz w:val="27"/>
          <w:szCs w:val="27"/>
        </w:rPr>
        <w:t xml:space="preserve">распоряжением Правительства Российской Федерации </w:t>
      </w:r>
      <w:r w:rsidRPr="00382EA8">
        <w:rPr>
          <w:sz w:val="27"/>
          <w:szCs w:val="27"/>
        </w:rPr>
        <w:t>от 27 декабря 2012</w:t>
      </w:r>
      <w:r w:rsidR="00AA4C8C" w:rsidRPr="00382EA8">
        <w:rPr>
          <w:sz w:val="27"/>
          <w:szCs w:val="27"/>
        </w:rPr>
        <w:t> </w:t>
      </w:r>
      <w:r w:rsidRPr="00382EA8">
        <w:rPr>
          <w:sz w:val="27"/>
          <w:szCs w:val="27"/>
        </w:rPr>
        <w:t>г. №</w:t>
      </w:r>
      <w:r w:rsidR="00AA4C8C" w:rsidRPr="00382EA8">
        <w:rPr>
          <w:sz w:val="27"/>
          <w:szCs w:val="27"/>
        </w:rPr>
        <w:t> </w:t>
      </w:r>
      <w:r w:rsidRPr="00382EA8">
        <w:rPr>
          <w:sz w:val="27"/>
          <w:szCs w:val="27"/>
        </w:rPr>
        <w:t xml:space="preserve">2570-р </w:t>
      </w:r>
      <w:r w:rsidR="005D53EE">
        <w:rPr>
          <w:sz w:val="27"/>
          <w:szCs w:val="27"/>
        </w:rPr>
        <w:t>«О</w:t>
      </w:r>
      <w:r w:rsidRPr="00382EA8">
        <w:rPr>
          <w:sz w:val="27"/>
          <w:szCs w:val="27"/>
        </w:rPr>
        <w:t>б</w:t>
      </w:r>
      <w:r w:rsidRPr="00B934CC">
        <w:rPr>
          <w:bCs/>
          <w:sz w:val="27"/>
          <w:szCs w:val="27"/>
        </w:rPr>
        <w:t xml:space="preserve"> утверждении </w:t>
      </w:r>
      <w:r w:rsidRPr="00B934CC">
        <w:rPr>
          <w:color w:val="000000"/>
          <w:sz w:val="27"/>
          <w:szCs w:val="27"/>
        </w:rPr>
        <w:t xml:space="preserve">типовой </w:t>
      </w:r>
      <w:r w:rsidRPr="00B934CC">
        <w:rPr>
          <w:sz w:val="27"/>
          <w:szCs w:val="27"/>
        </w:rPr>
        <w:t xml:space="preserve">программы </w:t>
      </w:r>
      <w:r w:rsidRPr="00B934CC">
        <w:rPr>
          <w:color w:val="000000"/>
          <w:sz w:val="27"/>
          <w:szCs w:val="27"/>
        </w:rPr>
        <w:t xml:space="preserve">субъекта Российской Федерации </w:t>
      </w:r>
      <w:r w:rsidR="00AA4C8C">
        <w:rPr>
          <w:color w:val="000000"/>
          <w:sz w:val="27"/>
          <w:szCs w:val="27"/>
        </w:rPr>
        <w:br/>
      </w:r>
      <w:r w:rsidRPr="00B934CC">
        <w:rPr>
          <w:color w:val="000000"/>
          <w:sz w:val="27"/>
          <w:szCs w:val="27"/>
        </w:rPr>
        <w:t>по оказанию содействия добровольному переселению в Российскую Федерацию соотечественников, проживающих за рубежом</w:t>
      </w:r>
      <w:r w:rsidR="005D53EE">
        <w:rPr>
          <w:color w:val="000000"/>
          <w:sz w:val="27"/>
          <w:szCs w:val="27"/>
        </w:rPr>
        <w:t>»</w:t>
      </w:r>
      <w:r w:rsidRPr="00B934CC">
        <w:rPr>
          <w:color w:val="000000"/>
          <w:sz w:val="27"/>
          <w:szCs w:val="27"/>
        </w:rPr>
        <w:t>;</w:t>
      </w:r>
      <w:r w:rsidR="00864AF1" w:rsidRPr="00447C90">
        <w:rPr>
          <w:color w:val="000000"/>
          <w:sz w:val="27"/>
          <w:szCs w:val="27"/>
        </w:rPr>
        <w:t xml:space="preserve"> </w:t>
      </w:r>
    </w:p>
    <w:p w:rsidR="00CF3E0F" w:rsidRPr="00185C16" w:rsidRDefault="00CF3E0F" w:rsidP="00864AF1">
      <w:pPr>
        <w:ind w:firstLine="709"/>
        <w:jc w:val="both"/>
        <w:outlineLvl w:val="0"/>
        <w:rPr>
          <w:rFonts w:ascii="Times New Roman,Bold" w:hAnsi="Times New Roman,Bold" w:cs="Times New Roman,Bold"/>
          <w:b/>
          <w:bCs/>
          <w:sz w:val="27"/>
          <w:szCs w:val="27"/>
        </w:rPr>
      </w:pPr>
      <w:r w:rsidRPr="00B934CC">
        <w:rPr>
          <w:sz w:val="27"/>
          <w:szCs w:val="27"/>
        </w:rPr>
        <w:t xml:space="preserve">распоряжением Правительства Российской Федерации </w:t>
      </w:r>
      <w:r>
        <w:rPr>
          <w:sz w:val="27"/>
          <w:szCs w:val="27"/>
        </w:rPr>
        <w:t>от 16 февраля</w:t>
      </w:r>
      <w:r w:rsidRPr="00B934CC">
        <w:rPr>
          <w:sz w:val="27"/>
          <w:szCs w:val="27"/>
        </w:rPr>
        <w:t xml:space="preserve"> 2013</w:t>
      </w:r>
      <w:r w:rsidR="00AA4C8C">
        <w:rPr>
          <w:sz w:val="27"/>
          <w:szCs w:val="27"/>
        </w:rPr>
        <w:t> </w:t>
      </w:r>
      <w:r w:rsidRPr="00B934CC">
        <w:rPr>
          <w:sz w:val="27"/>
          <w:szCs w:val="27"/>
        </w:rPr>
        <w:t>г. №</w:t>
      </w:r>
      <w:r w:rsidR="00AA4C8C">
        <w:rPr>
          <w:sz w:val="27"/>
          <w:szCs w:val="27"/>
        </w:rPr>
        <w:t> </w:t>
      </w:r>
      <w:r w:rsidRPr="00B934CC">
        <w:rPr>
          <w:sz w:val="27"/>
          <w:szCs w:val="27"/>
        </w:rPr>
        <w:t xml:space="preserve">196-р </w:t>
      </w:r>
      <w:r w:rsidR="005D53EE">
        <w:rPr>
          <w:sz w:val="27"/>
          <w:szCs w:val="27"/>
        </w:rPr>
        <w:t>«О</w:t>
      </w:r>
      <w:r w:rsidRPr="00B934CC">
        <w:rPr>
          <w:sz w:val="27"/>
          <w:szCs w:val="27"/>
        </w:rPr>
        <w:t xml:space="preserve">б утверждении формы заявления об участии в Государственной программе по оказанию содействия добровольному переселению в Российскую Федерацию соотечественников, проживающих </w:t>
      </w:r>
      <w:bookmarkStart w:id="58" w:name="_Toc391916537"/>
      <w:r w:rsidR="00185C16">
        <w:rPr>
          <w:sz w:val="27"/>
          <w:szCs w:val="27"/>
        </w:rPr>
        <w:t>за рубежом</w:t>
      </w:r>
      <w:r w:rsidR="005D53EE">
        <w:rPr>
          <w:sz w:val="27"/>
          <w:szCs w:val="27"/>
        </w:rPr>
        <w:t>»</w:t>
      </w:r>
      <w:r w:rsidRPr="00B934CC">
        <w:rPr>
          <w:sz w:val="27"/>
          <w:szCs w:val="27"/>
        </w:rPr>
        <w:t>.</w:t>
      </w:r>
      <w:bookmarkEnd w:id="58"/>
    </w:p>
    <w:p w:rsidR="00CF3E0F" w:rsidRPr="008A1345" w:rsidRDefault="008C0B43" w:rsidP="00CF3E0F">
      <w:pPr>
        <w:tabs>
          <w:tab w:val="right" w:pos="9355"/>
        </w:tabs>
        <w:ind w:firstLine="709"/>
        <w:jc w:val="both"/>
        <w:rPr>
          <w:sz w:val="27"/>
          <w:szCs w:val="27"/>
        </w:rPr>
      </w:pPr>
      <w:r>
        <w:rPr>
          <w:sz w:val="27"/>
          <w:szCs w:val="27"/>
        </w:rPr>
        <w:t>МВД России</w:t>
      </w:r>
      <w:r w:rsidR="00F32CDA">
        <w:rPr>
          <w:sz w:val="27"/>
          <w:szCs w:val="27"/>
        </w:rPr>
        <w:t xml:space="preserve"> как координатором </w:t>
      </w:r>
      <w:r w:rsidR="00F32CDA" w:rsidRPr="00F32CDA">
        <w:rPr>
          <w:sz w:val="27"/>
          <w:szCs w:val="27"/>
        </w:rPr>
        <w:t>Государственной программы</w:t>
      </w:r>
      <w:r w:rsidR="00F32CDA">
        <w:rPr>
          <w:sz w:val="27"/>
          <w:szCs w:val="27"/>
        </w:rPr>
        <w:t xml:space="preserve"> и иными з</w:t>
      </w:r>
      <w:r w:rsidR="00CF3E0F" w:rsidRPr="008A1345">
        <w:rPr>
          <w:sz w:val="27"/>
          <w:szCs w:val="27"/>
        </w:rPr>
        <w:t xml:space="preserve">аинтересованными федеральными органами исполнительной власти, участвующими в выполнении Государственной программы, издан ряд ведомственных правовых актов. </w:t>
      </w:r>
      <w:proofErr w:type="gramStart"/>
      <w:r w:rsidR="00CF3E0F" w:rsidRPr="008A1345">
        <w:rPr>
          <w:sz w:val="27"/>
          <w:szCs w:val="27"/>
        </w:rPr>
        <w:t xml:space="preserve">Основные из них: </w:t>
      </w:r>
      <w:proofErr w:type="gramEnd"/>
    </w:p>
    <w:p w:rsidR="00CF3E0F" w:rsidRPr="00687C40" w:rsidRDefault="00CF3E0F" w:rsidP="00F515B0">
      <w:pPr>
        <w:widowControl/>
        <w:ind w:firstLine="709"/>
        <w:jc w:val="both"/>
        <w:rPr>
          <w:sz w:val="27"/>
          <w:szCs w:val="27"/>
        </w:rPr>
      </w:pPr>
      <w:bookmarkStart w:id="59" w:name="_Toc391916538"/>
      <w:r w:rsidRPr="008A1345">
        <w:rPr>
          <w:sz w:val="27"/>
          <w:szCs w:val="27"/>
        </w:rPr>
        <w:t xml:space="preserve">приказ </w:t>
      </w:r>
      <w:r w:rsidR="001E2081">
        <w:rPr>
          <w:sz w:val="27"/>
          <w:szCs w:val="27"/>
        </w:rPr>
        <w:t>МВД</w:t>
      </w:r>
      <w:r w:rsidRPr="008A1345">
        <w:rPr>
          <w:sz w:val="27"/>
          <w:szCs w:val="27"/>
        </w:rPr>
        <w:t xml:space="preserve"> России от </w:t>
      </w:r>
      <w:r w:rsidR="001E2081">
        <w:rPr>
          <w:sz w:val="27"/>
          <w:szCs w:val="27"/>
        </w:rPr>
        <w:t>30</w:t>
      </w:r>
      <w:r w:rsidRPr="008A1345">
        <w:rPr>
          <w:sz w:val="27"/>
          <w:szCs w:val="27"/>
        </w:rPr>
        <w:t xml:space="preserve"> </w:t>
      </w:r>
      <w:r w:rsidR="001E2081">
        <w:rPr>
          <w:sz w:val="27"/>
          <w:szCs w:val="27"/>
        </w:rPr>
        <w:t>октября</w:t>
      </w:r>
      <w:r w:rsidRPr="008A1345">
        <w:rPr>
          <w:sz w:val="27"/>
          <w:szCs w:val="27"/>
        </w:rPr>
        <w:t xml:space="preserve"> 20</w:t>
      </w:r>
      <w:r w:rsidR="001E2081">
        <w:rPr>
          <w:sz w:val="27"/>
          <w:szCs w:val="27"/>
        </w:rPr>
        <w:t>1</w:t>
      </w:r>
      <w:r w:rsidRPr="008A1345">
        <w:rPr>
          <w:sz w:val="27"/>
          <w:szCs w:val="27"/>
        </w:rPr>
        <w:t>7</w:t>
      </w:r>
      <w:r w:rsidR="00F515B0">
        <w:rPr>
          <w:sz w:val="27"/>
          <w:szCs w:val="27"/>
        </w:rPr>
        <w:t> </w:t>
      </w:r>
      <w:r w:rsidRPr="008A1345">
        <w:rPr>
          <w:sz w:val="27"/>
          <w:szCs w:val="27"/>
        </w:rPr>
        <w:t>г. №</w:t>
      </w:r>
      <w:r w:rsidR="00F515B0">
        <w:rPr>
          <w:sz w:val="27"/>
          <w:szCs w:val="27"/>
        </w:rPr>
        <w:t> </w:t>
      </w:r>
      <w:r w:rsidR="001E2081">
        <w:rPr>
          <w:sz w:val="27"/>
          <w:szCs w:val="27"/>
        </w:rPr>
        <w:t>816</w:t>
      </w:r>
      <w:r w:rsidRPr="008A1345">
        <w:rPr>
          <w:sz w:val="27"/>
          <w:szCs w:val="27"/>
        </w:rPr>
        <w:t xml:space="preserve"> «Об утверждении порядка </w:t>
      </w:r>
      <w:r w:rsidR="00687C40" w:rsidRPr="00687C40">
        <w:rPr>
          <w:sz w:val="27"/>
          <w:szCs w:val="27"/>
        </w:rPr>
        <w:t>направления информации при реализации Государственной программы по</w:t>
      </w:r>
      <w:r w:rsidR="004C6016">
        <w:rPr>
          <w:sz w:val="27"/>
          <w:szCs w:val="27"/>
        </w:rPr>
        <w:t> </w:t>
      </w:r>
      <w:r w:rsidR="00687C40" w:rsidRPr="00687C40">
        <w:rPr>
          <w:sz w:val="27"/>
          <w:szCs w:val="27"/>
        </w:rPr>
        <w:t>оказанию содействия добровольному переселению в Российскую Федерацию соотечественников, проживающих за рубежом</w:t>
      </w:r>
      <w:r w:rsidRPr="008A1345">
        <w:rPr>
          <w:sz w:val="27"/>
          <w:szCs w:val="27"/>
        </w:rPr>
        <w:t>»;</w:t>
      </w:r>
      <w:bookmarkEnd w:id="59"/>
      <w:r w:rsidRPr="008A1345">
        <w:rPr>
          <w:sz w:val="27"/>
          <w:szCs w:val="27"/>
        </w:rPr>
        <w:t xml:space="preserve"> </w:t>
      </w:r>
    </w:p>
    <w:p w:rsidR="005A6C24" w:rsidRDefault="005A6C24" w:rsidP="00B40CCE">
      <w:pPr>
        <w:widowControl/>
        <w:ind w:firstLine="709"/>
        <w:jc w:val="both"/>
        <w:rPr>
          <w:sz w:val="27"/>
          <w:szCs w:val="27"/>
        </w:rPr>
      </w:pPr>
      <w:r w:rsidRPr="000E1249">
        <w:rPr>
          <w:sz w:val="27"/>
          <w:szCs w:val="27"/>
        </w:rPr>
        <w:t xml:space="preserve">приказ МВД России от </w:t>
      </w:r>
      <w:r w:rsidRPr="005A6C24">
        <w:rPr>
          <w:sz w:val="27"/>
          <w:szCs w:val="27"/>
        </w:rPr>
        <w:t>12</w:t>
      </w:r>
      <w:r>
        <w:rPr>
          <w:sz w:val="27"/>
          <w:szCs w:val="27"/>
        </w:rPr>
        <w:t xml:space="preserve"> марта </w:t>
      </w:r>
      <w:r w:rsidRPr="005A6C24">
        <w:rPr>
          <w:sz w:val="27"/>
          <w:szCs w:val="27"/>
        </w:rPr>
        <w:t xml:space="preserve">2020 </w:t>
      </w:r>
      <w:r>
        <w:rPr>
          <w:sz w:val="27"/>
          <w:szCs w:val="27"/>
        </w:rPr>
        <w:t>г. №</w:t>
      </w:r>
      <w:r w:rsidRPr="005A6C24">
        <w:rPr>
          <w:sz w:val="27"/>
          <w:szCs w:val="27"/>
        </w:rPr>
        <w:t xml:space="preserve"> 134 </w:t>
      </w:r>
      <w:r>
        <w:rPr>
          <w:sz w:val="27"/>
          <w:szCs w:val="27"/>
        </w:rPr>
        <w:t>«</w:t>
      </w:r>
      <w:r w:rsidRPr="005A6C24">
        <w:rPr>
          <w:sz w:val="27"/>
          <w:szCs w:val="27"/>
        </w:rPr>
        <w:t xml:space="preserve">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выдаче </w:t>
      </w:r>
      <w:r w:rsidR="00984C82">
        <w:rPr>
          <w:sz w:val="27"/>
          <w:szCs w:val="27"/>
        </w:rPr>
        <w:br/>
      </w:r>
      <w:r w:rsidRPr="005A6C24">
        <w:rPr>
          <w:sz w:val="27"/>
          <w:szCs w:val="27"/>
        </w:rPr>
        <w:t>и замене свидетельства участника Государственной программы по оказанию содействия добровольному переселению в Российскую Федерацию соотечественников, проживающих за рубежом</w:t>
      </w:r>
      <w:r w:rsidRPr="000E1249">
        <w:rPr>
          <w:sz w:val="27"/>
          <w:szCs w:val="27"/>
        </w:rPr>
        <w:t>»;</w:t>
      </w:r>
      <w:r>
        <w:rPr>
          <w:sz w:val="27"/>
          <w:szCs w:val="27"/>
        </w:rPr>
        <w:t xml:space="preserve"> </w:t>
      </w:r>
    </w:p>
    <w:p w:rsidR="00B40CCE" w:rsidRDefault="00B40CCE" w:rsidP="00B40CCE">
      <w:pPr>
        <w:widowControl/>
        <w:ind w:firstLine="709"/>
        <w:jc w:val="both"/>
        <w:rPr>
          <w:sz w:val="27"/>
          <w:szCs w:val="27"/>
        </w:rPr>
      </w:pPr>
      <w:proofErr w:type="gramStart"/>
      <w:r>
        <w:rPr>
          <w:sz w:val="27"/>
          <w:szCs w:val="27"/>
        </w:rPr>
        <w:t xml:space="preserve">приказ </w:t>
      </w:r>
      <w:r w:rsidRPr="00D46DCF">
        <w:rPr>
          <w:sz w:val="27"/>
          <w:szCs w:val="27"/>
        </w:rPr>
        <w:t xml:space="preserve">МВД России от </w:t>
      </w:r>
      <w:r>
        <w:rPr>
          <w:sz w:val="27"/>
          <w:szCs w:val="27"/>
        </w:rPr>
        <w:t>8</w:t>
      </w:r>
      <w:r w:rsidRPr="00D46DCF">
        <w:rPr>
          <w:sz w:val="27"/>
          <w:szCs w:val="27"/>
        </w:rPr>
        <w:t xml:space="preserve"> </w:t>
      </w:r>
      <w:r>
        <w:rPr>
          <w:sz w:val="27"/>
          <w:szCs w:val="27"/>
        </w:rPr>
        <w:t>июня</w:t>
      </w:r>
      <w:r w:rsidRPr="00D46DCF">
        <w:rPr>
          <w:sz w:val="27"/>
          <w:szCs w:val="27"/>
        </w:rPr>
        <w:t xml:space="preserve"> 20</w:t>
      </w:r>
      <w:r w:rsidR="00EE12A0">
        <w:rPr>
          <w:sz w:val="27"/>
          <w:szCs w:val="27"/>
        </w:rPr>
        <w:t>20</w:t>
      </w:r>
      <w:r>
        <w:rPr>
          <w:sz w:val="27"/>
          <w:szCs w:val="27"/>
        </w:rPr>
        <w:t> </w:t>
      </w:r>
      <w:r w:rsidRPr="00D46DCF">
        <w:rPr>
          <w:sz w:val="27"/>
          <w:szCs w:val="27"/>
        </w:rPr>
        <w:t xml:space="preserve">г. </w:t>
      </w:r>
      <w:r>
        <w:rPr>
          <w:sz w:val="27"/>
          <w:szCs w:val="27"/>
        </w:rPr>
        <w:t>№ 407</w:t>
      </w:r>
      <w:r w:rsidRPr="00D46DCF">
        <w:rPr>
          <w:sz w:val="27"/>
          <w:szCs w:val="27"/>
        </w:rPr>
        <w:t xml:space="preserve"> </w:t>
      </w:r>
      <w:r>
        <w:rPr>
          <w:sz w:val="27"/>
          <w:szCs w:val="27"/>
        </w:rPr>
        <w:t>«</w:t>
      </w:r>
      <w:r w:rsidRPr="00D46DCF">
        <w:rPr>
          <w:sz w:val="27"/>
          <w:szCs w:val="27"/>
        </w:rPr>
        <w:t>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разрешения на временное проживание в</w:t>
      </w:r>
      <w:r>
        <w:rPr>
          <w:sz w:val="27"/>
          <w:szCs w:val="27"/>
        </w:rPr>
        <w:t> </w:t>
      </w:r>
      <w:r w:rsidRPr="00D46DCF">
        <w:rPr>
          <w:sz w:val="27"/>
          <w:szCs w:val="27"/>
        </w:rPr>
        <w:t>Российской Федерации, а также форм отметки и бланка документа о разрешении на временное проживание в Российской Федерации</w:t>
      </w:r>
      <w:r w:rsidRPr="000E1249">
        <w:rPr>
          <w:sz w:val="27"/>
          <w:szCs w:val="27"/>
        </w:rPr>
        <w:t>»;</w:t>
      </w:r>
      <w:proofErr w:type="gramEnd"/>
    </w:p>
    <w:p w:rsidR="00B40CCE" w:rsidRDefault="00B40CCE" w:rsidP="00B40CCE">
      <w:pPr>
        <w:widowControl/>
        <w:ind w:firstLine="709"/>
        <w:jc w:val="both"/>
        <w:rPr>
          <w:sz w:val="27"/>
          <w:szCs w:val="27"/>
        </w:rPr>
      </w:pPr>
      <w:r>
        <w:rPr>
          <w:sz w:val="27"/>
          <w:szCs w:val="27"/>
        </w:rPr>
        <w:t>п</w:t>
      </w:r>
      <w:r w:rsidRPr="00A94161">
        <w:rPr>
          <w:sz w:val="27"/>
          <w:szCs w:val="27"/>
        </w:rPr>
        <w:t xml:space="preserve">риказ МВД России от </w:t>
      </w:r>
      <w:r w:rsidR="00EE12A0">
        <w:rPr>
          <w:sz w:val="27"/>
          <w:szCs w:val="27"/>
        </w:rPr>
        <w:t>11</w:t>
      </w:r>
      <w:r w:rsidRPr="00A94161">
        <w:rPr>
          <w:sz w:val="27"/>
          <w:szCs w:val="27"/>
        </w:rPr>
        <w:t xml:space="preserve"> </w:t>
      </w:r>
      <w:r w:rsidR="00EE12A0">
        <w:rPr>
          <w:sz w:val="27"/>
          <w:szCs w:val="27"/>
        </w:rPr>
        <w:t>июня</w:t>
      </w:r>
      <w:r w:rsidRPr="00A94161">
        <w:rPr>
          <w:sz w:val="27"/>
          <w:szCs w:val="27"/>
        </w:rPr>
        <w:t xml:space="preserve"> 20</w:t>
      </w:r>
      <w:r w:rsidR="00EE12A0">
        <w:rPr>
          <w:sz w:val="27"/>
          <w:szCs w:val="27"/>
        </w:rPr>
        <w:t>20</w:t>
      </w:r>
      <w:r>
        <w:rPr>
          <w:sz w:val="27"/>
          <w:szCs w:val="27"/>
        </w:rPr>
        <w:t> </w:t>
      </w:r>
      <w:r w:rsidRPr="00A94161">
        <w:rPr>
          <w:sz w:val="27"/>
          <w:szCs w:val="27"/>
        </w:rPr>
        <w:t>г. №</w:t>
      </w:r>
      <w:r>
        <w:rPr>
          <w:sz w:val="27"/>
          <w:szCs w:val="27"/>
        </w:rPr>
        <w:t> </w:t>
      </w:r>
      <w:r w:rsidR="00EE12A0">
        <w:rPr>
          <w:sz w:val="27"/>
          <w:szCs w:val="27"/>
        </w:rPr>
        <w:t>417</w:t>
      </w:r>
      <w:r w:rsidRPr="00A94161">
        <w:rPr>
          <w:sz w:val="27"/>
          <w:szCs w:val="27"/>
        </w:rPr>
        <w:t xml:space="preserve"> «Об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вида на жительство</w:t>
      </w:r>
      <w:r w:rsidR="008230BA">
        <w:rPr>
          <w:sz w:val="27"/>
          <w:szCs w:val="27"/>
        </w:rPr>
        <w:t xml:space="preserve">, замене </w:t>
      </w:r>
      <w:r w:rsidR="008230BA" w:rsidRPr="00A94161">
        <w:rPr>
          <w:sz w:val="27"/>
          <w:szCs w:val="27"/>
        </w:rPr>
        <w:t xml:space="preserve">иностранным </w:t>
      </w:r>
      <w:r w:rsidR="008230BA" w:rsidRPr="00A94161">
        <w:rPr>
          <w:sz w:val="27"/>
          <w:szCs w:val="27"/>
        </w:rPr>
        <w:lastRenderedPageBreak/>
        <w:t>гражданам и лицам без гражданства вида на жительство в Российской Федерации</w:t>
      </w:r>
      <w:r w:rsidRPr="00A94161">
        <w:rPr>
          <w:sz w:val="27"/>
          <w:szCs w:val="27"/>
        </w:rPr>
        <w:t>»</w:t>
      </w:r>
      <w:r>
        <w:rPr>
          <w:sz w:val="27"/>
          <w:szCs w:val="27"/>
        </w:rPr>
        <w:t>;</w:t>
      </w:r>
    </w:p>
    <w:p w:rsidR="00DA6F0D" w:rsidRPr="000E1249" w:rsidRDefault="00DA6F0D" w:rsidP="007D3ACD">
      <w:pPr>
        <w:widowControl/>
        <w:ind w:firstLine="709"/>
        <w:jc w:val="both"/>
        <w:rPr>
          <w:sz w:val="27"/>
          <w:szCs w:val="27"/>
        </w:rPr>
      </w:pPr>
      <w:r>
        <w:rPr>
          <w:sz w:val="27"/>
          <w:szCs w:val="27"/>
        </w:rPr>
        <w:t>п</w:t>
      </w:r>
      <w:r w:rsidRPr="00DA6F0D">
        <w:rPr>
          <w:sz w:val="27"/>
          <w:szCs w:val="27"/>
        </w:rPr>
        <w:t>риказ МВД России от 16</w:t>
      </w:r>
      <w:r w:rsidR="00CB6703">
        <w:rPr>
          <w:sz w:val="27"/>
          <w:szCs w:val="27"/>
        </w:rPr>
        <w:t xml:space="preserve"> ноября </w:t>
      </w:r>
      <w:r w:rsidRPr="00DA6F0D">
        <w:rPr>
          <w:sz w:val="27"/>
          <w:szCs w:val="27"/>
        </w:rPr>
        <w:t xml:space="preserve">2020 </w:t>
      </w:r>
      <w:r w:rsidR="00CB6703">
        <w:rPr>
          <w:sz w:val="27"/>
          <w:szCs w:val="27"/>
        </w:rPr>
        <w:t>г. №</w:t>
      </w:r>
      <w:r w:rsidRPr="00DA6F0D">
        <w:rPr>
          <w:sz w:val="27"/>
          <w:szCs w:val="27"/>
        </w:rPr>
        <w:t xml:space="preserve"> 773 </w:t>
      </w:r>
      <w:r w:rsidR="00CB6703">
        <w:rPr>
          <w:sz w:val="27"/>
          <w:szCs w:val="27"/>
        </w:rPr>
        <w:t>«</w:t>
      </w:r>
      <w:r w:rsidRPr="00DA6F0D">
        <w:rPr>
          <w:sz w:val="27"/>
          <w:szCs w:val="27"/>
        </w:rPr>
        <w: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w:t>
      </w:r>
      <w:r w:rsidR="00CB6703">
        <w:rPr>
          <w:sz w:val="27"/>
          <w:szCs w:val="27"/>
        </w:rPr>
        <w:t>»;</w:t>
      </w:r>
    </w:p>
    <w:p w:rsidR="00F33519" w:rsidRDefault="00F33519" w:rsidP="00F515B0">
      <w:pPr>
        <w:ind w:firstLine="709"/>
        <w:jc w:val="both"/>
        <w:rPr>
          <w:sz w:val="27"/>
          <w:szCs w:val="27"/>
        </w:rPr>
      </w:pPr>
      <w:proofErr w:type="gramStart"/>
      <w:r>
        <w:rPr>
          <w:sz w:val="27"/>
          <w:szCs w:val="27"/>
        </w:rPr>
        <w:t xml:space="preserve">приказ МВД России от 10 декабря </w:t>
      </w:r>
      <w:r w:rsidRPr="00F33519">
        <w:rPr>
          <w:sz w:val="27"/>
          <w:szCs w:val="27"/>
        </w:rPr>
        <w:t xml:space="preserve">2020 </w:t>
      </w:r>
      <w:r>
        <w:rPr>
          <w:sz w:val="27"/>
          <w:szCs w:val="27"/>
        </w:rPr>
        <w:t>г. №</w:t>
      </w:r>
      <w:r w:rsidRPr="00F33519">
        <w:rPr>
          <w:sz w:val="27"/>
          <w:szCs w:val="27"/>
        </w:rPr>
        <w:t xml:space="preserve"> 856 </w:t>
      </w:r>
      <w:r>
        <w:rPr>
          <w:sz w:val="27"/>
          <w:szCs w:val="27"/>
        </w:rPr>
        <w:t>«</w:t>
      </w:r>
      <w:r w:rsidRPr="00F33519">
        <w:rPr>
          <w:sz w:val="27"/>
          <w:szCs w:val="27"/>
        </w:rPr>
        <w:t xml:space="preserve">Об утверждении Административного регламента Министерства внутренних дел Российской Федерации по предоставлению государственной услуги по осуществлению миграционного учета иностранных граждан и лиц без гражданства в Российской Федерации, форм заявления иностранного гражданина или лица без гражданства </w:t>
      </w:r>
      <w:r w:rsidR="007E1D63">
        <w:rPr>
          <w:sz w:val="27"/>
          <w:szCs w:val="27"/>
        </w:rPr>
        <w:br/>
      </w:r>
      <w:r w:rsidRPr="00F33519">
        <w:rPr>
          <w:sz w:val="27"/>
          <w:szCs w:val="27"/>
        </w:rPr>
        <w:t>о регистрации по месту жительства, заявления о снятии иностранного гражданина или лица без гражданства с регистрации по</w:t>
      </w:r>
      <w:proofErr w:type="gramEnd"/>
      <w:r w:rsidRPr="00F33519">
        <w:rPr>
          <w:sz w:val="27"/>
          <w:szCs w:val="27"/>
        </w:rPr>
        <w:t xml:space="preserve"> </w:t>
      </w:r>
      <w:proofErr w:type="gramStart"/>
      <w:r w:rsidRPr="00F33519">
        <w:rPr>
          <w:sz w:val="27"/>
          <w:szCs w:val="27"/>
        </w:rPr>
        <w:t xml:space="preserve">месту жительства, уведомления </w:t>
      </w:r>
      <w:r w:rsidR="00AD5C27">
        <w:rPr>
          <w:sz w:val="27"/>
          <w:szCs w:val="27"/>
        </w:rPr>
        <w:br/>
      </w:r>
      <w:r w:rsidRPr="00F33519">
        <w:rPr>
          <w:sz w:val="27"/>
          <w:szCs w:val="27"/>
        </w:rPr>
        <w:t xml:space="preserve">о прибытии иностранного гражданина или лица без гражданства в место пребывания, отметок о регистрации (снятии с регистрации) иностранного гражданина или лица без гражданства по месту жительства, отметок </w:t>
      </w:r>
      <w:r w:rsidR="00AD5C27">
        <w:rPr>
          <w:sz w:val="27"/>
          <w:szCs w:val="27"/>
        </w:rPr>
        <w:br/>
      </w:r>
      <w:r w:rsidRPr="00F33519">
        <w:rPr>
          <w:sz w:val="27"/>
          <w:szCs w:val="27"/>
        </w:rPr>
        <w:t xml:space="preserve">о подтверждении выполнения принимающей стороной и иностранным гражданином или лицом без гражданства действий, необходимых </w:t>
      </w:r>
      <w:r w:rsidR="00AD5C27">
        <w:rPr>
          <w:sz w:val="27"/>
          <w:szCs w:val="27"/>
        </w:rPr>
        <w:br/>
      </w:r>
      <w:r w:rsidRPr="00F33519">
        <w:rPr>
          <w:sz w:val="27"/>
          <w:szCs w:val="27"/>
        </w:rPr>
        <w:t xml:space="preserve">для его постановки на учет по месту пребывания, проставляемых, </w:t>
      </w:r>
      <w:r w:rsidR="00AD5C27">
        <w:rPr>
          <w:sz w:val="27"/>
          <w:szCs w:val="27"/>
        </w:rPr>
        <w:br/>
      </w:r>
      <w:r w:rsidRPr="00F33519">
        <w:rPr>
          <w:sz w:val="27"/>
          <w:szCs w:val="27"/>
        </w:rPr>
        <w:t>в том числе, многофункциональным центром предоставления госуда</w:t>
      </w:r>
      <w:r>
        <w:rPr>
          <w:sz w:val="27"/>
          <w:szCs w:val="27"/>
        </w:rPr>
        <w:t>рственных</w:t>
      </w:r>
      <w:proofErr w:type="gramEnd"/>
      <w:r>
        <w:rPr>
          <w:sz w:val="27"/>
          <w:szCs w:val="27"/>
        </w:rPr>
        <w:t xml:space="preserve"> </w:t>
      </w:r>
      <w:r w:rsidR="00AD5C27">
        <w:rPr>
          <w:sz w:val="27"/>
          <w:szCs w:val="27"/>
        </w:rPr>
        <w:br/>
      </w:r>
      <w:r>
        <w:rPr>
          <w:sz w:val="27"/>
          <w:szCs w:val="27"/>
        </w:rPr>
        <w:t>и муниципальных услуг»;</w:t>
      </w:r>
    </w:p>
    <w:p w:rsidR="00FC5751" w:rsidRDefault="00FC5751" w:rsidP="00F515B0">
      <w:pPr>
        <w:ind w:firstLine="709"/>
        <w:jc w:val="both"/>
        <w:rPr>
          <w:sz w:val="27"/>
          <w:szCs w:val="27"/>
        </w:rPr>
      </w:pPr>
      <w:r>
        <w:rPr>
          <w:sz w:val="27"/>
          <w:szCs w:val="27"/>
        </w:rPr>
        <w:t>п</w:t>
      </w:r>
      <w:r w:rsidRPr="00FC5751">
        <w:rPr>
          <w:sz w:val="27"/>
          <w:szCs w:val="27"/>
        </w:rPr>
        <w:t>риказ МВД России от 7</w:t>
      </w:r>
      <w:r>
        <w:rPr>
          <w:sz w:val="27"/>
          <w:szCs w:val="27"/>
        </w:rPr>
        <w:t xml:space="preserve"> декабря </w:t>
      </w:r>
      <w:r w:rsidRPr="00FC5751">
        <w:rPr>
          <w:sz w:val="27"/>
          <w:szCs w:val="27"/>
        </w:rPr>
        <w:t xml:space="preserve">2021 </w:t>
      </w:r>
      <w:r>
        <w:rPr>
          <w:sz w:val="27"/>
          <w:szCs w:val="27"/>
        </w:rPr>
        <w:t>г. №</w:t>
      </w:r>
      <w:r w:rsidRPr="00FC5751">
        <w:rPr>
          <w:sz w:val="27"/>
          <w:szCs w:val="27"/>
        </w:rPr>
        <w:t xml:space="preserve"> 997 </w:t>
      </w:r>
      <w:r>
        <w:rPr>
          <w:sz w:val="27"/>
          <w:szCs w:val="27"/>
        </w:rPr>
        <w:t>«</w:t>
      </w:r>
      <w:r w:rsidRPr="00FC5751">
        <w:rPr>
          <w:sz w:val="27"/>
          <w:szCs w:val="27"/>
        </w:rPr>
        <w:t xml:space="preserve">Об организации работы </w:t>
      </w:r>
      <w:r>
        <w:rPr>
          <w:sz w:val="27"/>
          <w:szCs w:val="27"/>
        </w:rPr>
        <w:br/>
      </w:r>
      <w:r w:rsidRPr="00FC5751">
        <w:rPr>
          <w:sz w:val="27"/>
          <w:szCs w:val="27"/>
        </w:rPr>
        <w:t>по предоставлению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жилищной субсидии для приобретения или строительства жилых помещений</w:t>
      </w:r>
      <w:r>
        <w:rPr>
          <w:sz w:val="27"/>
          <w:szCs w:val="27"/>
        </w:rPr>
        <w:t>»;</w:t>
      </w:r>
    </w:p>
    <w:p w:rsidR="00FC5751" w:rsidRDefault="00FC5751" w:rsidP="00F515B0">
      <w:pPr>
        <w:ind w:firstLine="709"/>
        <w:jc w:val="both"/>
        <w:rPr>
          <w:sz w:val="27"/>
          <w:szCs w:val="27"/>
        </w:rPr>
      </w:pPr>
      <w:r>
        <w:rPr>
          <w:sz w:val="27"/>
          <w:szCs w:val="27"/>
        </w:rPr>
        <w:t>п</w:t>
      </w:r>
      <w:r w:rsidRPr="00DA6F0D">
        <w:rPr>
          <w:sz w:val="27"/>
          <w:szCs w:val="27"/>
        </w:rPr>
        <w:t>риказ МВД России от 1</w:t>
      </w:r>
      <w:r>
        <w:rPr>
          <w:sz w:val="27"/>
          <w:szCs w:val="27"/>
        </w:rPr>
        <w:t xml:space="preserve">7 мая </w:t>
      </w:r>
      <w:r w:rsidRPr="00DA6F0D">
        <w:rPr>
          <w:sz w:val="27"/>
          <w:szCs w:val="27"/>
        </w:rPr>
        <w:t>202</w:t>
      </w:r>
      <w:r>
        <w:rPr>
          <w:sz w:val="27"/>
          <w:szCs w:val="27"/>
        </w:rPr>
        <w:t>2</w:t>
      </w:r>
      <w:r w:rsidRPr="00DA6F0D">
        <w:rPr>
          <w:sz w:val="27"/>
          <w:szCs w:val="27"/>
        </w:rPr>
        <w:t xml:space="preserve"> </w:t>
      </w:r>
      <w:r>
        <w:rPr>
          <w:sz w:val="27"/>
          <w:szCs w:val="27"/>
        </w:rPr>
        <w:t>г. №</w:t>
      </w:r>
      <w:r w:rsidRPr="00DA6F0D">
        <w:rPr>
          <w:sz w:val="27"/>
          <w:szCs w:val="27"/>
        </w:rPr>
        <w:t xml:space="preserve"> </w:t>
      </w:r>
      <w:r>
        <w:rPr>
          <w:sz w:val="27"/>
          <w:szCs w:val="27"/>
        </w:rPr>
        <w:t>338</w:t>
      </w:r>
      <w:r w:rsidRPr="00DA6F0D">
        <w:rPr>
          <w:sz w:val="27"/>
          <w:szCs w:val="27"/>
        </w:rPr>
        <w:t xml:space="preserve"> </w:t>
      </w:r>
      <w:r>
        <w:rPr>
          <w:sz w:val="27"/>
          <w:szCs w:val="27"/>
        </w:rPr>
        <w:t>«</w:t>
      </w:r>
      <w:r w:rsidRPr="00FC5751">
        <w:rPr>
          <w:sz w:val="27"/>
          <w:szCs w:val="27"/>
        </w:rPr>
        <w:t xml:space="preserve">Об организации работы </w:t>
      </w:r>
      <w:r>
        <w:rPr>
          <w:sz w:val="27"/>
          <w:szCs w:val="27"/>
        </w:rPr>
        <w:br/>
      </w:r>
      <w:r w:rsidRPr="00FC5751">
        <w:rPr>
          <w:sz w:val="27"/>
          <w:szCs w:val="27"/>
        </w:rPr>
        <w:t>по предоставлению участникам Государственной программы по оказанию содействия добровольному переселению в Российскую Федерацию соотечественников, проживающих за</w:t>
      </w:r>
      <w:r>
        <w:rPr>
          <w:sz w:val="27"/>
          <w:szCs w:val="27"/>
        </w:rPr>
        <w:t xml:space="preserve"> </w:t>
      </w:r>
      <w:r w:rsidRPr="00FC5751">
        <w:rPr>
          <w:sz w:val="27"/>
          <w:szCs w:val="27"/>
        </w:rPr>
        <w:t>рубежом, и членам их семей отдельных государственных гарантий и</w:t>
      </w:r>
      <w:r>
        <w:rPr>
          <w:sz w:val="27"/>
          <w:szCs w:val="27"/>
        </w:rPr>
        <w:t xml:space="preserve"> </w:t>
      </w:r>
      <w:r w:rsidRPr="00FC5751">
        <w:rPr>
          <w:sz w:val="27"/>
          <w:szCs w:val="27"/>
        </w:rPr>
        <w:t>социальной поддержки»</w:t>
      </w:r>
      <w:r>
        <w:rPr>
          <w:sz w:val="27"/>
          <w:szCs w:val="27"/>
        </w:rPr>
        <w:t>;</w:t>
      </w:r>
    </w:p>
    <w:p w:rsidR="00F24B94" w:rsidRDefault="00F24B94" w:rsidP="00F24B94">
      <w:pPr>
        <w:ind w:firstLine="709"/>
        <w:jc w:val="both"/>
        <w:rPr>
          <w:sz w:val="27"/>
          <w:szCs w:val="27"/>
        </w:rPr>
      </w:pPr>
      <w:r>
        <w:rPr>
          <w:sz w:val="27"/>
          <w:szCs w:val="27"/>
        </w:rPr>
        <w:t>п</w:t>
      </w:r>
      <w:r w:rsidRPr="00F24B94">
        <w:rPr>
          <w:sz w:val="27"/>
          <w:szCs w:val="27"/>
        </w:rPr>
        <w:t>риказ МВД России от 21</w:t>
      </w:r>
      <w:r>
        <w:rPr>
          <w:sz w:val="27"/>
          <w:szCs w:val="27"/>
        </w:rPr>
        <w:t xml:space="preserve"> марта </w:t>
      </w:r>
      <w:r w:rsidRPr="00F24B94">
        <w:rPr>
          <w:sz w:val="27"/>
          <w:szCs w:val="27"/>
        </w:rPr>
        <w:t xml:space="preserve">2024 </w:t>
      </w:r>
      <w:r>
        <w:rPr>
          <w:sz w:val="27"/>
          <w:szCs w:val="27"/>
        </w:rPr>
        <w:t>г. №</w:t>
      </w:r>
      <w:r w:rsidRPr="00F24B94">
        <w:rPr>
          <w:sz w:val="27"/>
          <w:szCs w:val="27"/>
        </w:rPr>
        <w:t xml:space="preserve"> 125</w:t>
      </w:r>
      <w:r>
        <w:rPr>
          <w:sz w:val="27"/>
          <w:szCs w:val="27"/>
        </w:rPr>
        <w:t xml:space="preserve"> «</w:t>
      </w:r>
      <w:r w:rsidRPr="00F24B94">
        <w:rPr>
          <w:sz w:val="27"/>
          <w:szCs w:val="27"/>
        </w:rPr>
        <w:t xml:space="preserve">Об утверждении форм документов, используемых при реализации органами внутренних дел Российской Федерации законодательства о гражданстве Российской Федерации, </w:t>
      </w:r>
      <w:r>
        <w:rPr>
          <w:sz w:val="27"/>
          <w:szCs w:val="27"/>
        </w:rPr>
        <w:br/>
      </w:r>
      <w:r w:rsidRPr="00F24B94">
        <w:rPr>
          <w:sz w:val="27"/>
          <w:szCs w:val="27"/>
        </w:rPr>
        <w:t>и установлении требований к фотографиям, необходимым для подачи заявлений по вопросам гражданства Российской Федерации</w:t>
      </w:r>
      <w:r>
        <w:rPr>
          <w:sz w:val="27"/>
          <w:szCs w:val="27"/>
        </w:rPr>
        <w:t>»;</w:t>
      </w:r>
    </w:p>
    <w:p w:rsidR="00D4704D" w:rsidRDefault="00D4704D" w:rsidP="00F515B0">
      <w:pPr>
        <w:widowControl/>
        <w:ind w:firstLine="709"/>
        <w:jc w:val="both"/>
        <w:rPr>
          <w:sz w:val="27"/>
          <w:szCs w:val="27"/>
        </w:rPr>
      </w:pPr>
      <w:r w:rsidRPr="007E7B22">
        <w:rPr>
          <w:sz w:val="27"/>
          <w:szCs w:val="27"/>
        </w:rPr>
        <w:t>приказ</w:t>
      </w:r>
      <w:r>
        <w:rPr>
          <w:sz w:val="27"/>
          <w:szCs w:val="27"/>
        </w:rPr>
        <w:t xml:space="preserve"> Минобрнауки России от </w:t>
      </w:r>
      <w:r w:rsidR="00BA0786">
        <w:rPr>
          <w:sz w:val="27"/>
          <w:szCs w:val="27"/>
        </w:rPr>
        <w:t>21</w:t>
      </w:r>
      <w:r>
        <w:rPr>
          <w:sz w:val="27"/>
          <w:szCs w:val="27"/>
        </w:rPr>
        <w:t xml:space="preserve"> </w:t>
      </w:r>
      <w:r w:rsidR="00BA0786">
        <w:rPr>
          <w:sz w:val="27"/>
          <w:szCs w:val="27"/>
        </w:rPr>
        <w:t>августа</w:t>
      </w:r>
      <w:r>
        <w:rPr>
          <w:sz w:val="27"/>
          <w:szCs w:val="27"/>
        </w:rPr>
        <w:t xml:space="preserve"> 20</w:t>
      </w:r>
      <w:r w:rsidR="00BA0786">
        <w:rPr>
          <w:sz w:val="27"/>
          <w:szCs w:val="27"/>
        </w:rPr>
        <w:t>20</w:t>
      </w:r>
      <w:r>
        <w:rPr>
          <w:sz w:val="27"/>
          <w:szCs w:val="27"/>
        </w:rPr>
        <w:t> г. № 1</w:t>
      </w:r>
      <w:r w:rsidR="00BA0786">
        <w:rPr>
          <w:sz w:val="27"/>
          <w:szCs w:val="27"/>
        </w:rPr>
        <w:t>076</w:t>
      </w:r>
      <w:r>
        <w:rPr>
          <w:sz w:val="27"/>
          <w:szCs w:val="27"/>
        </w:rPr>
        <w:t xml:space="preserve"> «Об</w:t>
      </w:r>
      <w:r w:rsidR="00BA0786" w:rsidRPr="00BA0786">
        <w:rPr>
          <w:sz w:val="27"/>
          <w:szCs w:val="27"/>
        </w:rPr>
        <w:t xml:space="preserve"> утверждении Порядка приема на обучение по образовательным программам высшего образования </w:t>
      </w:r>
      <w:r w:rsidR="00BA0786">
        <w:rPr>
          <w:sz w:val="27"/>
          <w:szCs w:val="27"/>
        </w:rPr>
        <w:t>–</w:t>
      </w:r>
      <w:r w:rsidR="00BA0786" w:rsidRPr="00BA0786">
        <w:rPr>
          <w:sz w:val="27"/>
          <w:szCs w:val="27"/>
        </w:rPr>
        <w:t xml:space="preserve"> программам бакалавриата, программам специалитета, программам магистратуры</w:t>
      </w:r>
      <w:r>
        <w:rPr>
          <w:sz w:val="27"/>
          <w:szCs w:val="27"/>
        </w:rPr>
        <w:t xml:space="preserve">»; </w:t>
      </w:r>
    </w:p>
    <w:p w:rsidR="00BA0786" w:rsidRDefault="00BA0786" w:rsidP="00BA0786">
      <w:pPr>
        <w:ind w:firstLine="709"/>
        <w:jc w:val="both"/>
        <w:rPr>
          <w:sz w:val="27"/>
          <w:szCs w:val="27"/>
        </w:rPr>
      </w:pPr>
      <w:r w:rsidRPr="007E7B22">
        <w:rPr>
          <w:sz w:val="27"/>
          <w:szCs w:val="27"/>
        </w:rPr>
        <w:t>приказ</w:t>
      </w:r>
      <w:r>
        <w:rPr>
          <w:sz w:val="27"/>
          <w:szCs w:val="27"/>
        </w:rPr>
        <w:t xml:space="preserve"> Минобрнауки России от 3 ноября 2020 г. № </w:t>
      </w:r>
      <w:r w:rsidRPr="007E1D63">
        <w:rPr>
          <w:sz w:val="27"/>
          <w:szCs w:val="27"/>
        </w:rPr>
        <w:t>1378</w:t>
      </w:r>
      <w:r>
        <w:rPr>
          <w:sz w:val="27"/>
          <w:szCs w:val="27"/>
        </w:rPr>
        <w:t xml:space="preserve"> «Об </w:t>
      </w:r>
      <w:r w:rsidRPr="007E1D63">
        <w:rPr>
          <w:sz w:val="27"/>
          <w:szCs w:val="27"/>
        </w:rPr>
        <w:t xml:space="preserve">утверждении Порядка отбора иностранных граждан и лиц без гражданства на обучение </w:t>
      </w:r>
      <w:r>
        <w:rPr>
          <w:sz w:val="27"/>
          <w:szCs w:val="27"/>
        </w:rPr>
        <w:br/>
      </w:r>
      <w:r w:rsidRPr="007E1D63">
        <w:rPr>
          <w:sz w:val="27"/>
          <w:szCs w:val="27"/>
        </w:rPr>
        <w:t xml:space="preserve">в пределах установленной Правительством Российской Федерации квоты </w:t>
      </w:r>
      <w:r>
        <w:rPr>
          <w:sz w:val="27"/>
          <w:szCs w:val="27"/>
        </w:rPr>
        <w:br/>
      </w:r>
      <w:r w:rsidRPr="007E1D63">
        <w:rPr>
          <w:sz w:val="27"/>
          <w:szCs w:val="27"/>
        </w:rPr>
        <w:t>на образование иностранных граждан и лиц без гражданства в Российской Федерации, а также предъявляемых к ним требований</w:t>
      </w:r>
      <w:r>
        <w:rPr>
          <w:sz w:val="27"/>
          <w:szCs w:val="27"/>
        </w:rPr>
        <w:t>»;</w:t>
      </w:r>
    </w:p>
    <w:p w:rsidR="00551A12" w:rsidRDefault="00551A12" w:rsidP="00F515B0">
      <w:pPr>
        <w:widowControl/>
        <w:ind w:firstLine="709"/>
        <w:jc w:val="both"/>
        <w:rPr>
          <w:sz w:val="27"/>
          <w:szCs w:val="27"/>
        </w:rPr>
      </w:pPr>
      <w:r w:rsidRPr="00610FC0">
        <w:rPr>
          <w:sz w:val="27"/>
          <w:szCs w:val="27"/>
        </w:rPr>
        <w:lastRenderedPageBreak/>
        <w:t>приказ Минздрава России от 3 августа 2012 г. № 66н</w:t>
      </w:r>
      <w:r>
        <w:rPr>
          <w:sz w:val="27"/>
          <w:szCs w:val="27"/>
        </w:rPr>
        <w:t xml:space="preserve"> «</w:t>
      </w:r>
      <w:r w:rsidRPr="00770E01">
        <w:rPr>
          <w:sz w:val="27"/>
          <w:szCs w:val="27"/>
        </w:rPr>
        <w:t>Об утверждении</w:t>
      </w:r>
      <w:r>
        <w:rPr>
          <w:sz w:val="27"/>
          <w:szCs w:val="27"/>
        </w:rPr>
        <w:t xml:space="preserve"> </w:t>
      </w:r>
      <w:hyperlink r:id="rId23" w:history="1">
        <w:r w:rsidRPr="00610FC0">
          <w:rPr>
            <w:sz w:val="27"/>
            <w:szCs w:val="27"/>
          </w:rPr>
          <w:t>Порядк</w:t>
        </w:r>
        <w:r>
          <w:rPr>
            <w:sz w:val="27"/>
            <w:szCs w:val="27"/>
          </w:rPr>
          <w:t>а</w:t>
        </w:r>
        <w:r w:rsidRPr="00610FC0">
          <w:rPr>
            <w:sz w:val="27"/>
            <w:szCs w:val="27"/>
          </w:rPr>
          <w:t xml:space="preserve"> и срок</w:t>
        </w:r>
        <w:r>
          <w:rPr>
            <w:sz w:val="27"/>
            <w:szCs w:val="27"/>
          </w:rPr>
          <w:t>ов</w:t>
        </w:r>
      </w:hyperlink>
      <w:r w:rsidRPr="00610FC0">
        <w:rPr>
          <w:sz w:val="27"/>
          <w:szCs w:val="27"/>
        </w:rPr>
        <w:t xml:space="preserve"> совершенствования медицинскими работниками </w:t>
      </w:r>
      <w:r>
        <w:rPr>
          <w:sz w:val="27"/>
          <w:szCs w:val="27"/>
        </w:rPr>
        <w:br/>
      </w:r>
      <w:r w:rsidRPr="00610FC0">
        <w:rPr>
          <w:sz w:val="27"/>
          <w:szCs w:val="27"/>
        </w:rPr>
        <w:t xml:space="preserve">и фармацевтическими работниками профессиональных знаний и навыков путем обучения по дополнительным профессиональным образовательным программам </w:t>
      </w:r>
      <w:r>
        <w:rPr>
          <w:sz w:val="27"/>
          <w:szCs w:val="27"/>
        </w:rPr>
        <w:br/>
      </w:r>
      <w:r w:rsidRPr="00610FC0">
        <w:rPr>
          <w:sz w:val="27"/>
          <w:szCs w:val="27"/>
        </w:rPr>
        <w:t>в образовательных и научных организациях</w:t>
      </w:r>
      <w:r>
        <w:rPr>
          <w:sz w:val="27"/>
          <w:szCs w:val="27"/>
        </w:rPr>
        <w:t>»;</w:t>
      </w:r>
    </w:p>
    <w:p w:rsidR="00551A12" w:rsidRDefault="00551A12" w:rsidP="00F515B0">
      <w:pPr>
        <w:widowControl/>
        <w:ind w:firstLine="709"/>
        <w:jc w:val="both"/>
        <w:rPr>
          <w:sz w:val="27"/>
          <w:szCs w:val="27"/>
        </w:rPr>
      </w:pPr>
      <w:r w:rsidRPr="00610FC0">
        <w:rPr>
          <w:sz w:val="27"/>
          <w:szCs w:val="27"/>
        </w:rPr>
        <w:t>приказ Минздрава России от 29 ноября 201</w:t>
      </w:r>
      <w:r>
        <w:rPr>
          <w:sz w:val="27"/>
          <w:szCs w:val="27"/>
        </w:rPr>
        <w:t>2</w:t>
      </w:r>
      <w:r w:rsidRPr="00610FC0">
        <w:rPr>
          <w:sz w:val="27"/>
          <w:szCs w:val="27"/>
        </w:rPr>
        <w:t xml:space="preserve"> г. № 982н «Об утверждении условий и порядка выдачи сертификата специалиста медицинским </w:t>
      </w:r>
      <w:r>
        <w:rPr>
          <w:sz w:val="27"/>
          <w:szCs w:val="27"/>
        </w:rPr>
        <w:br/>
      </w:r>
      <w:r w:rsidRPr="00610FC0">
        <w:rPr>
          <w:sz w:val="27"/>
          <w:szCs w:val="27"/>
        </w:rPr>
        <w:t>и фармацевтическим работникам, формы и технических требований сертификата специалиста»</w:t>
      </w:r>
      <w:r>
        <w:rPr>
          <w:sz w:val="27"/>
          <w:szCs w:val="27"/>
        </w:rPr>
        <w:t>;</w:t>
      </w:r>
    </w:p>
    <w:p w:rsidR="00551A12" w:rsidRDefault="00551A12" w:rsidP="00F515B0">
      <w:pPr>
        <w:widowControl/>
        <w:ind w:firstLine="709"/>
        <w:jc w:val="both"/>
        <w:rPr>
          <w:sz w:val="27"/>
          <w:szCs w:val="27"/>
        </w:rPr>
      </w:pPr>
      <w:r w:rsidRPr="007E7B22">
        <w:rPr>
          <w:sz w:val="27"/>
          <w:szCs w:val="27"/>
        </w:rPr>
        <w:t>приказ</w:t>
      </w:r>
      <w:r>
        <w:rPr>
          <w:sz w:val="27"/>
          <w:szCs w:val="27"/>
        </w:rPr>
        <w:t xml:space="preserve"> </w:t>
      </w:r>
      <w:r w:rsidRPr="00770E01">
        <w:rPr>
          <w:sz w:val="27"/>
          <w:szCs w:val="27"/>
        </w:rPr>
        <w:t>Минздрава России от</w:t>
      </w:r>
      <w:r w:rsidR="00EB2DC5">
        <w:rPr>
          <w:sz w:val="27"/>
          <w:szCs w:val="27"/>
        </w:rPr>
        <w:t xml:space="preserve"> </w:t>
      </w:r>
      <w:r w:rsidR="00EB2DC5" w:rsidRPr="00EB2DC5">
        <w:rPr>
          <w:sz w:val="27"/>
          <w:szCs w:val="27"/>
        </w:rPr>
        <w:t>2</w:t>
      </w:r>
      <w:r w:rsidR="00EB2DC5">
        <w:rPr>
          <w:sz w:val="27"/>
          <w:szCs w:val="27"/>
        </w:rPr>
        <w:t xml:space="preserve"> мая </w:t>
      </w:r>
      <w:r w:rsidR="00EB2DC5" w:rsidRPr="00EB2DC5">
        <w:rPr>
          <w:sz w:val="27"/>
          <w:szCs w:val="27"/>
        </w:rPr>
        <w:t xml:space="preserve">2023 </w:t>
      </w:r>
      <w:r w:rsidR="00EB2DC5">
        <w:rPr>
          <w:sz w:val="27"/>
          <w:szCs w:val="27"/>
        </w:rPr>
        <w:t>г. №</w:t>
      </w:r>
      <w:r w:rsidR="00EB2DC5" w:rsidRPr="00EB2DC5">
        <w:rPr>
          <w:sz w:val="27"/>
          <w:szCs w:val="27"/>
        </w:rPr>
        <w:t xml:space="preserve"> 206н</w:t>
      </w:r>
      <w:r w:rsidR="00EB2DC5">
        <w:rPr>
          <w:sz w:val="27"/>
          <w:szCs w:val="27"/>
        </w:rPr>
        <w:t xml:space="preserve"> «</w:t>
      </w:r>
      <w:r w:rsidR="00EB2DC5" w:rsidRPr="00EB2DC5">
        <w:rPr>
          <w:sz w:val="27"/>
          <w:szCs w:val="27"/>
        </w:rPr>
        <w:t>Об утверждении Квалификационных требований к медицинским и фармацевтическим работникам с высшим образованием</w:t>
      </w:r>
      <w:r>
        <w:rPr>
          <w:sz w:val="27"/>
          <w:szCs w:val="27"/>
        </w:rPr>
        <w:t>»;</w:t>
      </w:r>
    </w:p>
    <w:p w:rsidR="00610FC0" w:rsidRDefault="00F515B0" w:rsidP="00F515B0">
      <w:pPr>
        <w:widowControl/>
        <w:ind w:firstLine="709"/>
        <w:jc w:val="both"/>
        <w:rPr>
          <w:sz w:val="27"/>
          <w:szCs w:val="27"/>
        </w:rPr>
      </w:pPr>
      <w:proofErr w:type="gramStart"/>
      <w:r w:rsidRPr="007E7B22">
        <w:rPr>
          <w:sz w:val="27"/>
          <w:szCs w:val="27"/>
        </w:rPr>
        <w:t>приказ</w:t>
      </w:r>
      <w:r>
        <w:rPr>
          <w:sz w:val="27"/>
          <w:szCs w:val="27"/>
        </w:rPr>
        <w:t xml:space="preserve"> </w:t>
      </w:r>
      <w:r w:rsidRPr="00770E01">
        <w:rPr>
          <w:sz w:val="27"/>
          <w:szCs w:val="27"/>
        </w:rPr>
        <w:t xml:space="preserve">Минздрава России от </w:t>
      </w:r>
      <w:r w:rsidR="00C31B60" w:rsidRPr="00C31B60">
        <w:rPr>
          <w:sz w:val="27"/>
          <w:szCs w:val="27"/>
        </w:rPr>
        <w:t>19 ноября 2021</w:t>
      </w:r>
      <w:r>
        <w:rPr>
          <w:sz w:val="27"/>
          <w:szCs w:val="27"/>
        </w:rPr>
        <w:t> г. № </w:t>
      </w:r>
      <w:r w:rsidR="00C31B60">
        <w:rPr>
          <w:sz w:val="27"/>
          <w:szCs w:val="27"/>
        </w:rPr>
        <w:t>1079</w:t>
      </w:r>
      <w:r w:rsidRPr="00770E01">
        <w:rPr>
          <w:sz w:val="27"/>
          <w:szCs w:val="27"/>
        </w:rPr>
        <w:t>н</w:t>
      </w:r>
      <w:r>
        <w:rPr>
          <w:sz w:val="27"/>
          <w:szCs w:val="27"/>
        </w:rPr>
        <w:t xml:space="preserve"> «</w:t>
      </w:r>
      <w:r w:rsidRPr="00770E01">
        <w:rPr>
          <w:sz w:val="27"/>
          <w:szCs w:val="27"/>
        </w:rPr>
        <w:t xml:space="preserve">Об </w:t>
      </w:r>
      <w:r w:rsidR="00C31B60" w:rsidRPr="00C31B60">
        <w:rPr>
          <w:sz w:val="27"/>
          <w:szCs w:val="27"/>
        </w:rPr>
        <w:t xml:space="preserve">утверждении Порядка проведения медицинского освидетельствования, включая проведение химико-токсикологических исследований наличия в организме иностранного гражданина или лица без гражданства наркотических средств или психотропных веществ либо новых потенциально опасных психоактивных веществ </w:t>
      </w:r>
      <w:r w:rsidR="00551A12">
        <w:rPr>
          <w:sz w:val="27"/>
          <w:szCs w:val="27"/>
        </w:rPr>
        <w:br/>
      </w:r>
      <w:r w:rsidR="00C31B60" w:rsidRPr="00C31B60">
        <w:rPr>
          <w:sz w:val="27"/>
          <w:szCs w:val="27"/>
        </w:rPr>
        <w:t>и их метаболитов, на наличие или отсутствие у иностранного гражданина или лица без гражданства инфекционных заболеваний, представляющих опасность для окружающих, и</w:t>
      </w:r>
      <w:proofErr w:type="gramEnd"/>
      <w:r w:rsidR="00C31B60" w:rsidRPr="00C31B60">
        <w:rPr>
          <w:sz w:val="27"/>
          <w:szCs w:val="27"/>
        </w:rPr>
        <w:t xml:space="preserve"> заболевания, вызываемого вирусом иммунодефицита человека (ВИЧ-инфекции), формы бланка и срока действия медицинского заключения </w:t>
      </w:r>
      <w:r w:rsidR="00551A12">
        <w:rPr>
          <w:sz w:val="27"/>
          <w:szCs w:val="27"/>
        </w:rPr>
        <w:br/>
      </w:r>
      <w:r w:rsidR="00C31B60" w:rsidRPr="00C31B60">
        <w:rPr>
          <w:sz w:val="27"/>
          <w:szCs w:val="27"/>
        </w:rPr>
        <w:t>об отсутствии факта употребления наркотических средств или психотропных веществ без назначения врача либо новых потенциально опасных психоактивных веществ, а также формы, описания бланка и срока действия медицинского заключения о наличии (отсутствии) инфекционных заболеваний, представляющих опасность для окружающих</w:t>
      </w:r>
      <w:r w:rsidR="0063252B">
        <w:rPr>
          <w:sz w:val="27"/>
          <w:szCs w:val="27"/>
        </w:rPr>
        <w:t>»</w:t>
      </w:r>
      <w:r w:rsidR="00551A12">
        <w:rPr>
          <w:sz w:val="27"/>
          <w:szCs w:val="27"/>
        </w:rPr>
        <w:t>.</w:t>
      </w:r>
    </w:p>
    <w:p w:rsidR="00CF3E0F" w:rsidRPr="00F249DE" w:rsidRDefault="00CF3E0F" w:rsidP="00CF3E0F">
      <w:pPr>
        <w:ind w:firstLine="709"/>
        <w:jc w:val="both"/>
        <w:rPr>
          <w:sz w:val="27"/>
          <w:szCs w:val="27"/>
        </w:rPr>
      </w:pPr>
      <w:r w:rsidRPr="00F249DE">
        <w:rPr>
          <w:sz w:val="27"/>
          <w:szCs w:val="27"/>
        </w:rPr>
        <w:t>В целях правового обеспечения реализации региональных программ переселения осуществляется разработка проектов новых нормативных правовых актов субъекта Российской Федерации, а также нормативных правовых актов, вносящих изменения в действующие нормативные правовые акты субъекта Российской Федерации, принятие которых необходимо для реализации региональной программы переселения.</w:t>
      </w:r>
    </w:p>
    <w:p w:rsidR="00CF3E0F" w:rsidRPr="00F249DE" w:rsidRDefault="00CF3E0F" w:rsidP="00CF3E0F">
      <w:pPr>
        <w:ind w:firstLine="700"/>
        <w:jc w:val="both"/>
        <w:rPr>
          <w:sz w:val="27"/>
          <w:szCs w:val="27"/>
        </w:rPr>
      </w:pPr>
      <w:r w:rsidRPr="00F249DE">
        <w:rPr>
          <w:sz w:val="27"/>
          <w:szCs w:val="27"/>
        </w:rPr>
        <w:t xml:space="preserve">Принимаемые региональные нормативные правовые акты направлены </w:t>
      </w:r>
      <w:r>
        <w:rPr>
          <w:sz w:val="27"/>
          <w:szCs w:val="27"/>
        </w:rPr>
        <w:br/>
      </w:r>
      <w:r w:rsidRPr="00F249DE">
        <w:rPr>
          <w:sz w:val="27"/>
          <w:szCs w:val="27"/>
        </w:rPr>
        <w:t>на регулирование следующих вопросов:</w:t>
      </w:r>
    </w:p>
    <w:p w:rsidR="00CF3E0F" w:rsidRPr="00F249DE" w:rsidRDefault="00CF3E0F" w:rsidP="00CF3E0F">
      <w:pPr>
        <w:ind w:firstLine="700"/>
        <w:jc w:val="both"/>
        <w:rPr>
          <w:sz w:val="27"/>
          <w:szCs w:val="27"/>
        </w:rPr>
      </w:pPr>
      <w:r w:rsidRPr="00F249DE">
        <w:rPr>
          <w:sz w:val="27"/>
          <w:szCs w:val="27"/>
        </w:rPr>
        <w:t xml:space="preserve">создание межведомственного органа субъекта Российской Федерации </w:t>
      </w:r>
      <w:r>
        <w:rPr>
          <w:sz w:val="27"/>
          <w:szCs w:val="27"/>
        </w:rPr>
        <w:br/>
      </w:r>
      <w:r w:rsidRPr="00F249DE">
        <w:rPr>
          <w:sz w:val="27"/>
          <w:szCs w:val="27"/>
        </w:rPr>
        <w:t>по реализации региональной программы переселения, определение его полномочий и функций;</w:t>
      </w:r>
    </w:p>
    <w:p w:rsidR="00CF3E0F" w:rsidRPr="00F249DE" w:rsidRDefault="00CF3E0F" w:rsidP="00CF3E0F">
      <w:pPr>
        <w:widowControl/>
        <w:ind w:firstLine="700"/>
        <w:jc w:val="both"/>
        <w:rPr>
          <w:sz w:val="27"/>
          <w:szCs w:val="27"/>
        </w:rPr>
      </w:pPr>
      <w:r w:rsidRPr="00F249DE">
        <w:rPr>
          <w:sz w:val="27"/>
          <w:szCs w:val="27"/>
        </w:rPr>
        <w:t xml:space="preserve">создание уполномоченного органа исполнительной власти субъекта Российской Федерации, ответственного за реализацию программы, определение </w:t>
      </w:r>
      <w:r w:rsidR="00985C34">
        <w:rPr>
          <w:sz w:val="27"/>
          <w:szCs w:val="27"/>
        </w:rPr>
        <w:br/>
      </w:r>
      <w:r w:rsidRPr="00F249DE">
        <w:rPr>
          <w:sz w:val="27"/>
          <w:szCs w:val="27"/>
        </w:rPr>
        <w:t>его полномочий и функций;</w:t>
      </w:r>
    </w:p>
    <w:p w:rsidR="00CF3E0F" w:rsidRPr="00F249DE" w:rsidRDefault="00CF3E0F" w:rsidP="00CF3E0F">
      <w:pPr>
        <w:ind w:firstLine="700"/>
        <w:jc w:val="both"/>
        <w:rPr>
          <w:sz w:val="27"/>
          <w:szCs w:val="27"/>
        </w:rPr>
      </w:pPr>
      <w:r w:rsidRPr="00F249DE">
        <w:rPr>
          <w:sz w:val="27"/>
          <w:szCs w:val="27"/>
        </w:rPr>
        <w:t xml:space="preserve">создание общественного консультативного органа в </w:t>
      </w:r>
      <w:proofErr w:type="gramStart"/>
      <w:r w:rsidRPr="00F249DE">
        <w:rPr>
          <w:sz w:val="27"/>
          <w:szCs w:val="27"/>
        </w:rPr>
        <w:t>рамках</w:t>
      </w:r>
      <w:proofErr w:type="gramEnd"/>
      <w:r w:rsidRPr="00F249DE">
        <w:rPr>
          <w:sz w:val="27"/>
          <w:szCs w:val="27"/>
        </w:rPr>
        <w:t xml:space="preserve"> реализации региональной программы переселения, определение его полномочий и функций;</w:t>
      </w:r>
    </w:p>
    <w:p w:rsidR="00CF3E0F" w:rsidRPr="00F249DE" w:rsidRDefault="00CF3E0F" w:rsidP="00CF3E0F">
      <w:pPr>
        <w:widowControl/>
        <w:ind w:firstLine="700"/>
        <w:jc w:val="both"/>
        <w:rPr>
          <w:sz w:val="27"/>
          <w:szCs w:val="27"/>
        </w:rPr>
      </w:pPr>
      <w:r w:rsidRPr="00F249DE">
        <w:rPr>
          <w:sz w:val="27"/>
          <w:szCs w:val="27"/>
        </w:rPr>
        <w:t xml:space="preserve">определение порядка предоставления участникам Государственной </w:t>
      </w:r>
      <w:hyperlink r:id="rId24" w:history="1">
        <w:r w:rsidRPr="00F249DE">
          <w:rPr>
            <w:sz w:val="27"/>
            <w:szCs w:val="27"/>
          </w:rPr>
          <w:t>программы</w:t>
        </w:r>
      </w:hyperlink>
      <w:r w:rsidRPr="00F249DE">
        <w:rPr>
          <w:sz w:val="27"/>
          <w:szCs w:val="27"/>
        </w:rPr>
        <w:t xml:space="preserve"> дополнительных гарантий и мер социальной поддержки, финансируемых в установленном </w:t>
      </w:r>
      <w:proofErr w:type="gramStart"/>
      <w:r w:rsidRPr="00F249DE">
        <w:rPr>
          <w:sz w:val="27"/>
          <w:szCs w:val="27"/>
        </w:rPr>
        <w:t>порядке</w:t>
      </w:r>
      <w:proofErr w:type="gramEnd"/>
      <w:r w:rsidRPr="00F249DE">
        <w:rPr>
          <w:sz w:val="27"/>
          <w:szCs w:val="27"/>
        </w:rPr>
        <w:t xml:space="preserve"> за сч</w:t>
      </w:r>
      <w:r w:rsidR="00F80A3C">
        <w:rPr>
          <w:sz w:val="27"/>
          <w:szCs w:val="27"/>
        </w:rPr>
        <w:t>ё</w:t>
      </w:r>
      <w:r w:rsidRPr="00F249DE">
        <w:rPr>
          <w:sz w:val="27"/>
          <w:szCs w:val="27"/>
        </w:rPr>
        <w:t>т средств бюджета субъекта Российской Федерации, и их размера;</w:t>
      </w:r>
    </w:p>
    <w:p w:rsidR="00CF3E0F" w:rsidRPr="00F249DE" w:rsidRDefault="00CF3E0F" w:rsidP="00CF3E0F">
      <w:pPr>
        <w:widowControl/>
        <w:ind w:firstLine="700"/>
        <w:jc w:val="both"/>
        <w:rPr>
          <w:sz w:val="27"/>
          <w:szCs w:val="27"/>
        </w:rPr>
      </w:pPr>
      <w:r w:rsidRPr="00F249DE">
        <w:rPr>
          <w:sz w:val="27"/>
          <w:szCs w:val="27"/>
        </w:rPr>
        <w:lastRenderedPageBreak/>
        <w:t>решение иных вопросов, учитывающих особенности целей и задач, предусмотренных программой.</w:t>
      </w:r>
    </w:p>
    <w:p w:rsidR="00061238" w:rsidRDefault="00061238" w:rsidP="00EF4E33">
      <w:pPr>
        <w:ind w:firstLine="709"/>
        <w:jc w:val="both"/>
      </w:pPr>
    </w:p>
    <w:p w:rsidR="00CF3E0F" w:rsidRDefault="00CF3E0F" w:rsidP="00CF3E0F">
      <w:pPr>
        <w:pStyle w:val="3b"/>
      </w:pPr>
      <w:r w:rsidRPr="00435CC8">
        <w:t>1.2</w:t>
      </w:r>
      <w:r w:rsidRPr="00FF658A">
        <w:t xml:space="preserve">. </w:t>
      </w:r>
      <w:bookmarkStart w:id="60" w:name="_Toc284242301"/>
      <w:bookmarkStart w:id="61" w:name="_Toc332639469"/>
      <w:bookmarkStart w:id="62" w:name="_Toc369991228"/>
      <w:bookmarkStart w:id="63" w:name="_Toc371681186"/>
      <w:bookmarkStart w:id="64" w:name="_Toc391916541"/>
      <w:r w:rsidRPr="00FF658A">
        <w:t>Исполнители Государственной программы</w:t>
      </w:r>
      <w:bookmarkEnd w:id="60"/>
      <w:bookmarkEnd w:id="61"/>
      <w:bookmarkEnd w:id="62"/>
      <w:bookmarkEnd w:id="63"/>
      <w:bookmarkEnd w:id="64"/>
    </w:p>
    <w:p w:rsidR="00CF3E0F" w:rsidRPr="00B778FB" w:rsidRDefault="00CF3E0F" w:rsidP="00CF3E0F">
      <w:pPr>
        <w:pStyle w:val="3b"/>
      </w:pPr>
    </w:p>
    <w:p w:rsidR="00CF3E0F" w:rsidRPr="00FF658A" w:rsidRDefault="00CF3E0F" w:rsidP="00CF3E0F">
      <w:pPr>
        <w:tabs>
          <w:tab w:val="right" w:pos="9355"/>
        </w:tabs>
        <w:ind w:firstLine="709"/>
        <w:jc w:val="both"/>
        <w:rPr>
          <w:sz w:val="27"/>
          <w:szCs w:val="27"/>
        </w:rPr>
      </w:pPr>
      <w:r w:rsidRPr="00FF658A">
        <w:rPr>
          <w:sz w:val="27"/>
          <w:szCs w:val="27"/>
        </w:rPr>
        <w:t>В осуществлении мероприятий, предусмотренных Государственной программой, задействован достаточно широкий перечень федеральных органов исполнительной власти, в частности:</w:t>
      </w:r>
    </w:p>
    <w:p w:rsidR="00CF3E0F" w:rsidRPr="00FF658A" w:rsidRDefault="00CF3E0F" w:rsidP="00CF3E0F">
      <w:pPr>
        <w:tabs>
          <w:tab w:val="right" w:pos="9355"/>
        </w:tabs>
        <w:ind w:firstLine="709"/>
        <w:jc w:val="both"/>
        <w:rPr>
          <w:sz w:val="27"/>
          <w:szCs w:val="27"/>
        </w:rPr>
      </w:pPr>
      <w:r w:rsidRPr="00FF658A">
        <w:rPr>
          <w:sz w:val="27"/>
          <w:szCs w:val="27"/>
        </w:rPr>
        <w:t>Министерство внутренних дел Российской Федерации (координатор Государственной программы);</w:t>
      </w:r>
    </w:p>
    <w:p w:rsidR="00CF3E0F" w:rsidRPr="00FF658A" w:rsidRDefault="00CF3E0F" w:rsidP="00CF3E0F">
      <w:pPr>
        <w:tabs>
          <w:tab w:val="right" w:pos="9355"/>
        </w:tabs>
        <w:ind w:firstLine="709"/>
        <w:jc w:val="both"/>
        <w:rPr>
          <w:sz w:val="27"/>
          <w:szCs w:val="27"/>
        </w:rPr>
      </w:pPr>
      <w:r w:rsidRPr="00FF658A">
        <w:rPr>
          <w:sz w:val="27"/>
          <w:szCs w:val="27"/>
        </w:rPr>
        <w:t>Министерство иностранных дел Российской Федерации;</w:t>
      </w:r>
    </w:p>
    <w:p w:rsidR="00CF3E0F" w:rsidRPr="00FF658A" w:rsidRDefault="00CF3E0F" w:rsidP="00CF3E0F">
      <w:pPr>
        <w:tabs>
          <w:tab w:val="right" w:pos="9355"/>
        </w:tabs>
        <w:ind w:firstLine="709"/>
        <w:jc w:val="both"/>
        <w:rPr>
          <w:sz w:val="27"/>
          <w:szCs w:val="27"/>
        </w:rPr>
      </w:pPr>
      <w:r w:rsidRPr="00FF658A">
        <w:rPr>
          <w:sz w:val="27"/>
          <w:szCs w:val="27"/>
        </w:rPr>
        <w:t xml:space="preserve">Министерство труда и социальной защиты Российской Федерации; </w:t>
      </w:r>
    </w:p>
    <w:p w:rsidR="00CF3E0F" w:rsidRDefault="00CF3E0F" w:rsidP="00CF3E0F">
      <w:pPr>
        <w:tabs>
          <w:tab w:val="right" w:pos="9355"/>
        </w:tabs>
        <w:ind w:firstLine="709"/>
        <w:jc w:val="both"/>
        <w:rPr>
          <w:sz w:val="27"/>
          <w:szCs w:val="27"/>
        </w:rPr>
      </w:pPr>
      <w:r w:rsidRPr="00FF658A">
        <w:rPr>
          <w:sz w:val="27"/>
          <w:szCs w:val="27"/>
        </w:rPr>
        <w:t>Министерство финансов Российской Федерации;</w:t>
      </w:r>
    </w:p>
    <w:p w:rsidR="000A40E7" w:rsidRDefault="000A40E7" w:rsidP="00CF3E0F">
      <w:pPr>
        <w:tabs>
          <w:tab w:val="right" w:pos="9355"/>
        </w:tabs>
        <w:ind w:firstLine="709"/>
        <w:jc w:val="both"/>
        <w:rPr>
          <w:sz w:val="27"/>
          <w:szCs w:val="27"/>
        </w:rPr>
      </w:pPr>
      <w:r w:rsidRPr="00FF658A">
        <w:rPr>
          <w:sz w:val="27"/>
          <w:szCs w:val="27"/>
        </w:rPr>
        <w:t xml:space="preserve">Министерство </w:t>
      </w:r>
      <w:r>
        <w:rPr>
          <w:sz w:val="27"/>
          <w:szCs w:val="27"/>
        </w:rPr>
        <w:t>здравоохранения</w:t>
      </w:r>
      <w:r w:rsidRPr="00FF658A">
        <w:rPr>
          <w:sz w:val="27"/>
          <w:szCs w:val="27"/>
        </w:rPr>
        <w:t xml:space="preserve"> Российской Федерации</w:t>
      </w:r>
      <w:r>
        <w:rPr>
          <w:sz w:val="27"/>
          <w:szCs w:val="27"/>
        </w:rPr>
        <w:t xml:space="preserve">; </w:t>
      </w:r>
    </w:p>
    <w:p w:rsidR="00CF3E0F" w:rsidRPr="00257187" w:rsidRDefault="00CF3E0F" w:rsidP="00CF3E0F">
      <w:pPr>
        <w:tabs>
          <w:tab w:val="right" w:pos="9355"/>
        </w:tabs>
        <w:ind w:firstLine="709"/>
        <w:jc w:val="both"/>
        <w:rPr>
          <w:sz w:val="27"/>
          <w:szCs w:val="27"/>
        </w:rPr>
      </w:pPr>
      <w:r w:rsidRPr="00257187">
        <w:rPr>
          <w:sz w:val="27"/>
          <w:szCs w:val="27"/>
        </w:rPr>
        <w:t xml:space="preserve">Министерство </w:t>
      </w:r>
      <w:r w:rsidR="00257187" w:rsidRPr="00257187">
        <w:rPr>
          <w:sz w:val="27"/>
          <w:szCs w:val="27"/>
        </w:rPr>
        <w:t xml:space="preserve">просвещения </w:t>
      </w:r>
      <w:r w:rsidRPr="00257187">
        <w:rPr>
          <w:sz w:val="27"/>
          <w:szCs w:val="27"/>
        </w:rPr>
        <w:t>Российской Федерации;</w:t>
      </w:r>
    </w:p>
    <w:p w:rsidR="00257187" w:rsidRPr="00257187" w:rsidRDefault="00257187" w:rsidP="00CF3E0F">
      <w:pPr>
        <w:tabs>
          <w:tab w:val="right" w:pos="9355"/>
        </w:tabs>
        <w:ind w:firstLine="709"/>
        <w:jc w:val="both"/>
        <w:rPr>
          <w:sz w:val="27"/>
          <w:szCs w:val="27"/>
        </w:rPr>
      </w:pPr>
      <w:r w:rsidRPr="00257187">
        <w:rPr>
          <w:sz w:val="27"/>
          <w:szCs w:val="27"/>
        </w:rPr>
        <w:t>Министерство науки и высшего образования Российской Федерации;</w:t>
      </w:r>
    </w:p>
    <w:p w:rsidR="00CF3E0F" w:rsidRPr="00FF658A" w:rsidRDefault="00CF3E0F" w:rsidP="00CF3E0F">
      <w:pPr>
        <w:tabs>
          <w:tab w:val="right" w:pos="9355"/>
        </w:tabs>
        <w:ind w:firstLine="709"/>
        <w:jc w:val="both"/>
        <w:rPr>
          <w:sz w:val="27"/>
          <w:szCs w:val="27"/>
        </w:rPr>
      </w:pPr>
      <w:r w:rsidRPr="00FF658A">
        <w:rPr>
          <w:sz w:val="27"/>
          <w:szCs w:val="27"/>
        </w:rPr>
        <w:t>Федеральная служба безопасности Российской Федерации;</w:t>
      </w:r>
    </w:p>
    <w:p w:rsidR="00CF3E0F" w:rsidRPr="00FF658A" w:rsidRDefault="00CF3E0F" w:rsidP="00CF3E0F">
      <w:pPr>
        <w:tabs>
          <w:tab w:val="right" w:pos="9355"/>
        </w:tabs>
        <w:ind w:firstLine="709"/>
        <w:jc w:val="both"/>
        <w:rPr>
          <w:sz w:val="27"/>
          <w:szCs w:val="27"/>
        </w:rPr>
      </w:pPr>
      <w:r w:rsidRPr="00FF658A">
        <w:rPr>
          <w:sz w:val="27"/>
          <w:szCs w:val="27"/>
        </w:rPr>
        <w:t>Федеральное агентство по делам Содружества Независимых Государств, соотечественников, проживающих за рубежом, и по международному гуманитарному сотрудничеству;</w:t>
      </w:r>
    </w:p>
    <w:p w:rsidR="00CF3E0F" w:rsidRDefault="00CF3E0F" w:rsidP="00CF3E0F">
      <w:pPr>
        <w:tabs>
          <w:tab w:val="right" w:pos="9355"/>
        </w:tabs>
        <w:ind w:firstLine="709"/>
        <w:jc w:val="both"/>
        <w:rPr>
          <w:sz w:val="27"/>
          <w:szCs w:val="27"/>
        </w:rPr>
      </w:pPr>
      <w:r w:rsidRPr="00FF658A">
        <w:rPr>
          <w:sz w:val="27"/>
          <w:szCs w:val="27"/>
        </w:rPr>
        <w:t>иные федеральные органы исполнительной власти.</w:t>
      </w:r>
    </w:p>
    <w:p w:rsidR="00CF3E0F" w:rsidRPr="00FF658A" w:rsidRDefault="00CF3E0F" w:rsidP="00CF3E0F">
      <w:pPr>
        <w:tabs>
          <w:tab w:val="right" w:pos="9355"/>
        </w:tabs>
        <w:ind w:firstLine="709"/>
        <w:jc w:val="both"/>
        <w:rPr>
          <w:sz w:val="27"/>
          <w:szCs w:val="27"/>
        </w:rPr>
      </w:pPr>
      <w:r w:rsidRPr="00FF658A">
        <w:rPr>
          <w:sz w:val="27"/>
          <w:szCs w:val="27"/>
        </w:rPr>
        <w:t>Каждый из вышеперечисленных федеральных органов исполнительной власти нес</w:t>
      </w:r>
      <w:r w:rsidR="00F80A3C">
        <w:rPr>
          <w:sz w:val="27"/>
          <w:szCs w:val="27"/>
        </w:rPr>
        <w:t>ё</w:t>
      </w:r>
      <w:r w:rsidRPr="00FF658A">
        <w:rPr>
          <w:sz w:val="27"/>
          <w:szCs w:val="27"/>
        </w:rPr>
        <w:t xml:space="preserve">т ответственность за выполнение Государственной программы </w:t>
      </w:r>
      <w:r w:rsidR="006E287B">
        <w:rPr>
          <w:sz w:val="27"/>
          <w:szCs w:val="27"/>
        </w:rPr>
        <w:br/>
      </w:r>
      <w:r w:rsidRPr="00FF658A">
        <w:rPr>
          <w:sz w:val="27"/>
          <w:szCs w:val="27"/>
        </w:rPr>
        <w:t xml:space="preserve">в части, относящейся к сфере деятельности, установленной законодательством </w:t>
      </w:r>
      <w:r w:rsidR="00985C34">
        <w:rPr>
          <w:sz w:val="27"/>
          <w:szCs w:val="27"/>
        </w:rPr>
        <w:br/>
      </w:r>
      <w:r w:rsidRPr="00FF658A">
        <w:rPr>
          <w:sz w:val="27"/>
          <w:szCs w:val="27"/>
        </w:rPr>
        <w:t xml:space="preserve">Российской Федерации. </w:t>
      </w:r>
    </w:p>
    <w:p w:rsidR="00CF3E0F" w:rsidRPr="00FF658A" w:rsidRDefault="00CF3E0F" w:rsidP="00CF3E0F">
      <w:pPr>
        <w:tabs>
          <w:tab w:val="right" w:pos="9355"/>
        </w:tabs>
        <w:ind w:firstLine="709"/>
        <w:jc w:val="both"/>
        <w:rPr>
          <w:sz w:val="27"/>
          <w:szCs w:val="27"/>
        </w:rPr>
      </w:pPr>
      <w:r w:rsidRPr="00FF658A">
        <w:rPr>
          <w:sz w:val="27"/>
          <w:szCs w:val="27"/>
        </w:rPr>
        <w:t xml:space="preserve">Следует при этом учитывать, что работа соответствующих государственных органов в рамках Государственной программы осуществляется как на территории России, так и за её пределами. Важнейшая роль в </w:t>
      </w:r>
      <w:proofErr w:type="gramStart"/>
      <w:r w:rsidRPr="00FF658A">
        <w:rPr>
          <w:sz w:val="27"/>
          <w:szCs w:val="27"/>
        </w:rPr>
        <w:t>выполнении</w:t>
      </w:r>
      <w:proofErr w:type="gramEnd"/>
      <w:r w:rsidRPr="00FF658A">
        <w:rPr>
          <w:sz w:val="27"/>
          <w:szCs w:val="27"/>
        </w:rPr>
        <w:t xml:space="preserve"> Государственной программы принадлежит следующим уполномоченным органам по реализации Государственной программы за рубежом: </w:t>
      </w:r>
    </w:p>
    <w:p w:rsidR="00CF3E0F" w:rsidRPr="00FF658A" w:rsidRDefault="00CF3E0F" w:rsidP="00CF3E0F">
      <w:pPr>
        <w:ind w:firstLine="709"/>
        <w:jc w:val="both"/>
        <w:rPr>
          <w:sz w:val="27"/>
          <w:szCs w:val="27"/>
        </w:rPr>
      </w:pPr>
      <w:r w:rsidRPr="005D2802">
        <w:rPr>
          <w:sz w:val="27"/>
          <w:szCs w:val="27"/>
        </w:rPr>
        <w:t>представительствам</w:t>
      </w:r>
      <w:r>
        <w:rPr>
          <w:sz w:val="27"/>
          <w:szCs w:val="27"/>
        </w:rPr>
        <w:t xml:space="preserve"> </w:t>
      </w:r>
      <w:r w:rsidRPr="005D2802">
        <w:rPr>
          <w:sz w:val="27"/>
          <w:szCs w:val="27"/>
        </w:rPr>
        <w:t>Министерства внутренних дел Российской Федерации</w:t>
      </w:r>
      <w:r>
        <w:rPr>
          <w:sz w:val="27"/>
          <w:szCs w:val="27"/>
        </w:rPr>
        <w:t xml:space="preserve"> </w:t>
      </w:r>
      <w:r w:rsidR="001D5B9A">
        <w:rPr>
          <w:sz w:val="27"/>
          <w:szCs w:val="27"/>
        </w:rPr>
        <w:br/>
      </w:r>
      <w:r>
        <w:rPr>
          <w:sz w:val="27"/>
          <w:szCs w:val="27"/>
        </w:rPr>
        <w:t>за рубежом</w:t>
      </w:r>
      <w:r w:rsidRPr="005D2802">
        <w:rPr>
          <w:sz w:val="27"/>
          <w:szCs w:val="27"/>
        </w:rPr>
        <w:t xml:space="preserve"> и представителям Министерства внутренних дел Российской Федерации </w:t>
      </w:r>
      <w:r>
        <w:rPr>
          <w:sz w:val="27"/>
          <w:szCs w:val="27"/>
        </w:rPr>
        <w:t xml:space="preserve">в иностранных </w:t>
      </w:r>
      <w:proofErr w:type="gramStart"/>
      <w:r>
        <w:rPr>
          <w:sz w:val="27"/>
          <w:szCs w:val="27"/>
        </w:rPr>
        <w:t>государствах</w:t>
      </w:r>
      <w:proofErr w:type="gramEnd"/>
      <w:r w:rsidRPr="005D2802">
        <w:rPr>
          <w:sz w:val="27"/>
          <w:szCs w:val="27"/>
        </w:rPr>
        <w:t>;</w:t>
      </w:r>
    </w:p>
    <w:p w:rsidR="00CF3E0F" w:rsidRPr="00FF658A" w:rsidRDefault="00CF3E0F" w:rsidP="00CF3E0F">
      <w:pPr>
        <w:ind w:firstLine="709"/>
        <w:jc w:val="both"/>
        <w:rPr>
          <w:sz w:val="27"/>
          <w:szCs w:val="27"/>
        </w:rPr>
      </w:pPr>
      <w:r w:rsidRPr="00FF658A">
        <w:rPr>
          <w:sz w:val="27"/>
          <w:szCs w:val="27"/>
        </w:rPr>
        <w:t>дипломатическим представительствам и консульским учреждениям Российской Федерации.</w:t>
      </w:r>
    </w:p>
    <w:p w:rsidR="001055D6" w:rsidRDefault="00CF3E0F" w:rsidP="001055D6">
      <w:pPr>
        <w:ind w:firstLine="709"/>
        <w:jc w:val="both"/>
        <w:rPr>
          <w:sz w:val="27"/>
          <w:szCs w:val="27"/>
        </w:rPr>
      </w:pPr>
      <w:r w:rsidRPr="00FF658A">
        <w:rPr>
          <w:sz w:val="27"/>
          <w:szCs w:val="27"/>
        </w:rPr>
        <w:t xml:space="preserve">Кроме того, в </w:t>
      </w:r>
      <w:proofErr w:type="gramStart"/>
      <w:r w:rsidRPr="00FF658A">
        <w:rPr>
          <w:sz w:val="27"/>
          <w:szCs w:val="27"/>
        </w:rPr>
        <w:t>ряде</w:t>
      </w:r>
      <w:proofErr w:type="gramEnd"/>
      <w:r w:rsidRPr="00FF658A">
        <w:rPr>
          <w:sz w:val="27"/>
          <w:szCs w:val="27"/>
        </w:rPr>
        <w:t xml:space="preserve"> государств при дипломатических представительствах Российской Федерации и консульских учреждениях Российской Федерации функционируют </w:t>
      </w:r>
      <w:r w:rsidRPr="004A2DAF">
        <w:rPr>
          <w:sz w:val="27"/>
          <w:szCs w:val="27"/>
        </w:rPr>
        <w:t xml:space="preserve">временные группы, созданные в целях оптимизации работы </w:t>
      </w:r>
      <w:r w:rsidRPr="004A2DAF">
        <w:rPr>
          <w:sz w:val="27"/>
          <w:szCs w:val="27"/>
        </w:rPr>
        <w:br/>
        <w:t xml:space="preserve">по Государственной программе. </w:t>
      </w:r>
    </w:p>
    <w:p w:rsidR="00CF3E0F" w:rsidRPr="00F06BCD" w:rsidRDefault="00CF3E0F" w:rsidP="001055D6">
      <w:pPr>
        <w:ind w:firstLine="709"/>
        <w:jc w:val="both"/>
        <w:rPr>
          <w:sz w:val="27"/>
          <w:szCs w:val="27"/>
        </w:rPr>
      </w:pPr>
      <w:r w:rsidRPr="00F06BCD">
        <w:rPr>
          <w:sz w:val="27"/>
          <w:szCs w:val="27"/>
        </w:rPr>
        <w:t xml:space="preserve">Названные уполномоченные органы </w:t>
      </w:r>
      <w:r w:rsidR="00FC3B23" w:rsidRPr="00F06BCD">
        <w:rPr>
          <w:sz w:val="27"/>
          <w:szCs w:val="27"/>
        </w:rPr>
        <w:t xml:space="preserve">за рубежом </w:t>
      </w:r>
      <w:r w:rsidRPr="00F06BCD">
        <w:rPr>
          <w:sz w:val="27"/>
          <w:szCs w:val="27"/>
        </w:rPr>
        <w:t>по реализации Государственной программы проводят работу с соотечественниками, проживающими за пределами России, осуществляя работу по:</w:t>
      </w:r>
    </w:p>
    <w:p w:rsidR="00CF3E0F" w:rsidRPr="00F06BCD" w:rsidRDefault="00CF3E0F" w:rsidP="00F06BCD">
      <w:pPr>
        <w:ind w:firstLine="709"/>
        <w:jc w:val="both"/>
        <w:rPr>
          <w:sz w:val="27"/>
          <w:szCs w:val="27"/>
        </w:rPr>
      </w:pPr>
      <w:r w:rsidRPr="00F06BCD">
        <w:rPr>
          <w:sz w:val="27"/>
          <w:szCs w:val="27"/>
        </w:rPr>
        <w:t xml:space="preserve">информированию соотечественников о Государственной программе </w:t>
      </w:r>
      <w:r w:rsidRPr="00F06BCD">
        <w:rPr>
          <w:sz w:val="27"/>
          <w:szCs w:val="27"/>
        </w:rPr>
        <w:br/>
        <w:t>и углубленному разъяснению е</w:t>
      </w:r>
      <w:r w:rsidR="00F80A3C">
        <w:rPr>
          <w:sz w:val="27"/>
          <w:szCs w:val="27"/>
        </w:rPr>
        <w:t>ё</w:t>
      </w:r>
      <w:r w:rsidRPr="00F06BCD">
        <w:rPr>
          <w:sz w:val="27"/>
          <w:szCs w:val="27"/>
        </w:rPr>
        <w:t xml:space="preserve"> содержания и предоставляемых в е</w:t>
      </w:r>
      <w:r w:rsidR="00F80A3C">
        <w:rPr>
          <w:sz w:val="27"/>
          <w:szCs w:val="27"/>
        </w:rPr>
        <w:t>ё</w:t>
      </w:r>
      <w:r w:rsidRPr="00F06BCD">
        <w:rPr>
          <w:sz w:val="27"/>
          <w:szCs w:val="27"/>
        </w:rPr>
        <w:t xml:space="preserve"> рамках возможностей; </w:t>
      </w:r>
    </w:p>
    <w:p w:rsidR="00CF3E0F" w:rsidRPr="00F06BCD" w:rsidRDefault="00CF3E0F" w:rsidP="00F06BCD">
      <w:pPr>
        <w:ind w:firstLine="709"/>
        <w:jc w:val="both"/>
        <w:rPr>
          <w:sz w:val="27"/>
          <w:szCs w:val="27"/>
        </w:rPr>
      </w:pPr>
      <w:r w:rsidRPr="00F06BCD">
        <w:rPr>
          <w:sz w:val="27"/>
          <w:szCs w:val="27"/>
        </w:rPr>
        <w:t xml:space="preserve">содействию соотечественникам в </w:t>
      </w:r>
      <w:proofErr w:type="gramStart"/>
      <w:r w:rsidRPr="00F06BCD">
        <w:rPr>
          <w:sz w:val="27"/>
          <w:szCs w:val="27"/>
        </w:rPr>
        <w:t>выборе</w:t>
      </w:r>
      <w:proofErr w:type="gramEnd"/>
      <w:r w:rsidRPr="00F06BCD">
        <w:rPr>
          <w:sz w:val="27"/>
          <w:szCs w:val="27"/>
        </w:rPr>
        <w:t xml:space="preserve"> оптимального варианта переселения; </w:t>
      </w:r>
    </w:p>
    <w:p w:rsidR="00CF3E0F" w:rsidRPr="00F06BCD" w:rsidRDefault="00CF3E0F" w:rsidP="00F06BCD">
      <w:pPr>
        <w:ind w:firstLine="709"/>
        <w:jc w:val="both"/>
        <w:rPr>
          <w:sz w:val="27"/>
          <w:szCs w:val="27"/>
        </w:rPr>
      </w:pPr>
      <w:r w:rsidRPr="00F06BCD">
        <w:rPr>
          <w:sz w:val="27"/>
          <w:szCs w:val="27"/>
        </w:rPr>
        <w:lastRenderedPageBreak/>
        <w:t xml:space="preserve">подготовке к регистрации соотечественников в качестве участников Государственной программы (рассмотрение заявлений об участии </w:t>
      </w:r>
      <w:r w:rsidR="007B6205">
        <w:rPr>
          <w:sz w:val="27"/>
          <w:szCs w:val="27"/>
        </w:rPr>
        <w:br/>
      </w:r>
      <w:r w:rsidRPr="00F06BCD">
        <w:rPr>
          <w:sz w:val="27"/>
          <w:szCs w:val="27"/>
        </w:rPr>
        <w:t xml:space="preserve">в Государственной программе, выдача свидетельства участника Государственной </w:t>
      </w:r>
      <w:hyperlink r:id="rId25" w:history="1">
        <w:r w:rsidRPr="00F06BCD">
          <w:rPr>
            <w:sz w:val="27"/>
            <w:szCs w:val="27"/>
          </w:rPr>
          <w:t>программы</w:t>
        </w:r>
      </w:hyperlink>
      <w:r w:rsidRPr="00F06BCD">
        <w:rPr>
          <w:sz w:val="27"/>
          <w:szCs w:val="27"/>
        </w:rPr>
        <w:t>);</w:t>
      </w:r>
    </w:p>
    <w:p w:rsidR="00CF3E0F" w:rsidRPr="00F06BCD" w:rsidRDefault="00CF3E0F" w:rsidP="00F06BCD">
      <w:pPr>
        <w:ind w:firstLine="709"/>
        <w:jc w:val="both"/>
        <w:rPr>
          <w:sz w:val="27"/>
          <w:szCs w:val="27"/>
        </w:rPr>
      </w:pPr>
      <w:r w:rsidRPr="00F06BCD">
        <w:rPr>
          <w:sz w:val="27"/>
          <w:szCs w:val="27"/>
        </w:rPr>
        <w:t>уч</w:t>
      </w:r>
      <w:r w:rsidR="00D163BA">
        <w:rPr>
          <w:sz w:val="27"/>
          <w:szCs w:val="27"/>
        </w:rPr>
        <w:t>ё</w:t>
      </w:r>
      <w:r w:rsidRPr="00F06BCD">
        <w:rPr>
          <w:sz w:val="27"/>
          <w:szCs w:val="27"/>
        </w:rPr>
        <w:t>ту желающих добровольно выехать в Российскую Федерацию для постоянного проживания;</w:t>
      </w:r>
    </w:p>
    <w:p w:rsidR="00CF3E0F" w:rsidRPr="00F06BCD" w:rsidRDefault="00CF3E0F" w:rsidP="00F06BCD">
      <w:pPr>
        <w:ind w:firstLine="709"/>
        <w:jc w:val="both"/>
        <w:rPr>
          <w:sz w:val="27"/>
          <w:szCs w:val="27"/>
        </w:rPr>
      </w:pPr>
      <w:r w:rsidRPr="00F06BCD">
        <w:rPr>
          <w:sz w:val="27"/>
          <w:szCs w:val="27"/>
        </w:rPr>
        <w:t>направлению и получению информации при реализации Государственной программы;</w:t>
      </w:r>
    </w:p>
    <w:p w:rsidR="00CF3E0F" w:rsidRPr="00F06BCD" w:rsidRDefault="00CF3E0F" w:rsidP="00F06BCD">
      <w:pPr>
        <w:ind w:firstLine="709"/>
        <w:jc w:val="both"/>
        <w:rPr>
          <w:sz w:val="27"/>
          <w:szCs w:val="27"/>
        </w:rPr>
      </w:pPr>
      <w:r w:rsidRPr="00F06BCD">
        <w:rPr>
          <w:sz w:val="27"/>
          <w:szCs w:val="27"/>
        </w:rPr>
        <w:t>проведению статистического наблюдения за ходом реализации Государственной программы.</w:t>
      </w:r>
    </w:p>
    <w:p w:rsidR="000743EB" w:rsidRDefault="00CF3E0F" w:rsidP="00F06BCD">
      <w:pPr>
        <w:ind w:firstLine="709"/>
        <w:jc w:val="both"/>
        <w:rPr>
          <w:sz w:val="27"/>
          <w:szCs w:val="27"/>
        </w:rPr>
      </w:pPr>
      <w:proofErr w:type="gramStart"/>
      <w:r w:rsidRPr="00F06BCD">
        <w:rPr>
          <w:sz w:val="27"/>
          <w:szCs w:val="27"/>
        </w:rPr>
        <w:t>Аналогичные функции в отношении соотечественников, постоянно или временно проживающих на законном основании на территории Российской Федерации либо прибывших на территорию Российской Федераци</w:t>
      </w:r>
      <w:r w:rsidR="00DB3377">
        <w:rPr>
          <w:sz w:val="27"/>
          <w:szCs w:val="27"/>
        </w:rPr>
        <w:t>и в экстренном массовом порядке и</w:t>
      </w:r>
      <w:r w:rsidRPr="00F06BCD">
        <w:rPr>
          <w:sz w:val="27"/>
          <w:szCs w:val="27"/>
        </w:rPr>
        <w:t xml:space="preserve"> признанных беженцами</w:t>
      </w:r>
      <w:r w:rsidRPr="007B6205">
        <w:rPr>
          <w:sz w:val="27"/>
          <w:szCs w:val="27"/>
        </w:rPr>
        <w:t xml:space="preserve"> на территории Российской Федерации или получивших временное </w:t>
      </w:r>
      <w:r w:rsidR="00000BB2">
        <w:rPr>
          <w:sz w:val="27"/>
          <w:szCs w:val="27"/>
        </w:rPr>
        <w:t xml:space="preserve">убежище в Российской Федерации, а также </w:t>
      </w:r>
      <w:r w:rsidR="00000BB2">
        <w:rPr>
          <w:rFonts w:eastAsiaTheme="minorHAnsi"/>
          <w:sz w:val="26"/>
          <w:szCs w:val="26"/>
          <w:lang w:eastAsia="en-US"/>
        </w:rPr>
        <w:t>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w:t>
      </w:r>
      <w:proofErr w:type="gramEnd"/>
      <w:r w:rsidR="00000BB2">
        <w:rPr>
          <w:rFonts w:eastAsiaTheme="minorHAnsi"/>
          <w:sz w:val="26"/>
          <w:szCs w:val="26"/>
          <w:lang w:eastAsia="en-US"/>
        </w:rPr>
        <w:t xml:space="preserve"> физических лиц и </w:t>
      </w:r>
      <w:proofErr w:type="gramStart"/>
      <w:r w:rsidR="00000BB2">
        <w:rPr>
          <w:rFonts w:eastAsiaTheme="minorHAnsi"/>
          <w:sz w:val="26"/>
          <w:szCs w:val="26"/>
          <w:lang w:eastAsia="en-US"/>
        </w:rPr>
        <w:t>перечень</w:t>
      </w:r>
      <w:proofErr w:type="gramEnd"/>
      <w:r w:rsidR="00000BB2">
        <w:rPr>
          <w:rFonts w:eastAsiaTheme="minorHAnsi"/>
          <w:sz w:val="26"/>
          <w:szCs w:val="26"/>
          <w:lang w:eastAsia="en-US"/>
        </w:rPr>
        <w:t xml:space="preserve"> которых определен Правительством Российской Федерации, прибывших на территорию Российской Федерации </w:t>
      </w:r>
      <w:r w:rsidR="00000BB2">
        <w:rPr>
          <w:rFonts w:eastAsiaTheme="minorHAnsi"/>
          <w:sz w:val="26"/>
          <w:szCs w:val="26"/>
          <w:lang w:eastAsia="en-US"/>
        </w:rPr>
        <w:br/>
        <w:t xml:space="preserve">и признанных беженцами на территории Российской Федерации или получивших временное убежище на территории Российской Федерации, </w:t>
      </w:r>
      <w:r w:rsidRPr="007B6205">
        <w:rPr>
          <w:sz w:val="27"/>
          <w:szCs w:val="27"/>
        </w:rPr>
        <w:t xml:space="preserve">осуществляют территориальные органы МВД России по </w:t>
      </w:r>
      <w:r w:rsidR="000743EB">
        <w:rPr>
          <w:sz w:val="27"/>
          <w:szCs w:val="27"/>
        </w:rPr>
        <w:t>субъектам Российской Федерации</w:t>
      </w:r>
      <w:r w:rsidRPr="007B6205">
        <w:rPr>
          <w:sz w:val="27"/>
          <w:szCs w:val="27"/>
        </w:rPr>
        <w:t xml:space="preserve">. </w:t>
      </w:r>
    </w:p>
    <w:p w:rsidR="00CF3E0F" w:rsidRPr="007B6205" w:rsidRDefault="00CF3E0F" w:rsidP="00CF3E0F">
      <w:pPr>
        <w:ind w:firstLine="700"/>
        <w:jc w:val="both"/>
        <w:rPr>
          <w:sz w:val="27"/>
          <w:szCs w:val="27"/>
        </w:rPr>
      </w:pPr>
      <w:r w:rsidRPr="007B6205">
        <w:rPr>
          <w:sz w:val="27"/>
          <w:szCs w:val="27"/>
        </w:rPr>
        <w:t>Территориальные органы МВД России также уполномочены на:</w:t>
      </w:r>
    </w:p>
    <w:p w:rsidR="00CF3E0F" w:rsidRPr="007B6205" w:rsidRDefault="00CF3E0F" w:rsidP="00CF3E0F">
      <w:pPr>
        <w:ind w:firstLine="700"/>
        <w:jc w:val="both"/>
        <w:rPr>
          <w:sz w:val="27"/>
          <w:szCs w:val="27"/>
        </w:rPr>
      </w:pPr>
      <w:r w:rsidRPr="007B6205">
        <w:rPr>
          <w:sz w:val="27"/>
          <w:szCs w:val="27"/>
        </w:rPr>
        <w:t>осуществление миграционного уч</w:t>
      </w:r>
      <w:r w:rsidR="00D163BA">
        <w:rPr>
          <w:sz w:val="27"/>
          <w:szCs w:val="27"/>
        </w:rPr>
        <w:t>ё</w:t>
      </w:r>
      <w:r w:rsidRPr="007B6205">
        <w:rPr>
          <w:sz w:val="27"/>
          <w:szCs w:val="27"/>
        </w:rPr>
        <w:t>та иностранных граждан</w:t>
      </w:r>
      <w:r w:rsidR="00867398">
        <w:rPr>
          <w:sz w:val="27"/>
          <w:szCs w:val="27"/>
        </w:rPr>
        <w:t xml:space="preserve"> и лиц без гражданства,</w:t>
      </w:r>
      <w:r w:rsidRPr="007B6205">
        <w:rPr>
          <w:sz w:val="27"/>
          <w:szCs w:val="27"/>
        </w:rPr>
        <w:t xml:space="preserve"> регистрационного уч</w:t>
      </w:r>
      <w:r w:rsidR="00D163BA">
        <w:rPr>
          <w:sz w:val="27"/>
          <w:szCs w:val="27"/>
        </w:rPr>
        <w:t>ё</w:t>
      </w:r>
      <w:r w:rsidRPr="007B6205">
        <w:rPr>
          <w:sz w:val="27"/>
          <w:szCs w:val="27"/>
        </w:rPr>
        <w:t>та граждан Российской Федерации;</w:t>
      </w:r>
    </w:p>
    <w:p w:rsidR="00CF3E0F" w:rsidRPr="007B6205" w:rsidRDefault="00CF3E0F" w:rsidP="00CF3E0F">
      <w:pPr>
        <w:ind w:firstLine="700"/>
        <w:jc w:val="both"/>
        <w:rPr>
          <w:sz w:val="27"/>
          <w:szCs w:val="27"/>
        </w:rPr>
      </w:pPr>
      <w:r w:rsidRPr="007B6205">
        <w:rPr>
          <w:sz w:val="27"/>
          <w:szCs w:val="27"/>
        </w:rPr>
        <w:t>оформление разрешения на временное проживание, вида на жительство, выдачу и замену паспорта Российской Федерации;</w:t>
      </w:r>
    </w:p>
    <w:p w:rsidR="00CF3E0F" w:rsidRPr="007B6205" w:rsidRDefault="00CF3E0F" w:rsidP="00CF3E0F">
      <w:pPr>
        <w:ind w:firstLine="700"/>
        <w:jc w:val="both"/>
        <w:rPr>
          <w:sz w:val="27"/>
          <w:szCs w:val="27"/>
        </w:rPr>
      </w:pPr>
      <w:r w:rsidRPr="007B6205">
        <w:rPr>
          <w:sz w:val="27"/>
          <w:szCs w:val="27"/>
        </w:rPr>
        <w:t>рассмотрение заявлений о признании беженцем на территории Российской Федерации;</w:t>
      </w:r>
    </w:p>
    <w:p w:rsidR="00CF3E0F" w:rsidRPr="007B6205" w:rsidRDefault="00CF3E0F" w:rsidP="00CF3E0F">
      <w:pPr>
        <w:ind w:firstLine="700"/>
        <w:jc w:val="both"/>
        <w:rPr>
          <w:sz w:val="27"/>
          <w:szCs w:val="27"/>
        </w:rPr>
      </w:pPr>
      <w:r w:rsidRPr="007B6205">
        <w:rPr>
          <w:sz w:val="27"/>
          <w:szCs w:val="27"/>
        </w:rPr>
        <w:t xml:space="preserve">рассмотрение заявлений о предоставлении временного убежища </w:t>
      </w:r>
      <w:r w:rsidR="007B6205">
        <w:rPr>
          <w:sz w:val="27"/>
          <w:szCs w:val="27"/>
        </w:rPr>
        <w:br/>
      </w:r>
      <w:r w:rsidRPr="007B6205">
        <w:rPr>
          <w:sz w:val="27"/>
          <w:szCs w:val="27"/>
        </w:rPr>
        <w:t>на территории Российской Федерации;</w:t>
      </w:r>
    </w:p>
    <w:p w:rsidR="00CF3E0F" w:rsidRPr="007B6205" w:rsidRDefault="00CF3E0F" w:rsidP="00CF3E0F">
      <w:pPr>
        <w:ind w:firstLine="700"/>
        <w:jc w:val="both"/>
        <w:rPr>
          <w:sz w:val="27"/>
          <w:szCs w:val="27"/>
        </w:rPr>
      </w:pPr>
      <w:r w:rsidRPr="007B6205">
        <w:rPr>
          <w:sz w:val="27"/>
          <w:szCs w:val="27"/>
        </w:rPr>
        <w:t>рассмотрение заявлений по вопросам гражданства Российской Федерации;</w:t>
      </w:r>
    </w:p>
    <w:p w:rsidR="00CF3E0F" w:rsidRPr="007B6205" w:rsidRDefault="00CF3E0F" w:rsidP="00D50618">
      <w:pPr>
        <w:widowControl/>
        <w:ind w:firstLine="700"/>
        <w:jc w:val="both"/>
        <w:rPr>
          <w:sz w:val="27"/>
          <w:szCs w:val="27"/>
        </w:rPr>
      </w:pPr>
      <w:r w:rsidRPr="007B6205">
        <w:rPr>
          <w:sz w:val="27"/>
          <w:szCs w:val="27"/>
        </w:rPr>
        <w:t xml:space="preserve">рассмотрение заявлений на право получения государственных гарантий </w:t>
      </w:r>
      <w:r w:rsidR="005B35C8" w:rsidRPr="007B6205">
        <w:rPr>
          <w:sz w:val="27"/>
          <w:szCs w:val="27"/>
        </w:rPr>
        <w:br/>
      </w:r>
      <w:r w:rsidRPr="007B6205">
        <w:rPr>
          <w:sz w:val="27"/>
          <w:szCs w:val="27"/>
        </w:rPr>
        <w:t xml:space="preserve">и социальной поддержки в зависимости от выбранной территории вселения (рассмотрение заявления о выплате </w:t>
      </w:r>
      <w:r w:rsidR="006F1001">
        <w:rPr>
          <w:sz w:val="27"/>
          <w:szCs w:val="27"/>
        </w:rPr>
        <w:t>подъемных</w:t>
      </w:r>
      <w:r w:rsidRPr="007B6205">
        <w:rPr>
          <w:sz w:val="27"/>
          <w:szCs w:val="27"/>
        </w:rPr>
        <w:t xml:space="preserve"> участникам Государственной </w:t>
      </w:r>
      <w:hyperlink r:id="rId26" w:history="1">
        <w:r w:rsidRPr="007B6205">
          <w:rPr>
            <w:sz w:val="27"/>
            <w:szCs w:val="27"/>
          </w:rPr>
          <w:t>программы</w:t>
        </w:r>
      </w:hyperlink>
      <w:r w:rsidRPr="007B6205">
        <w:rPr>
          <w:sz w:val="27"/>
          <w:szCs w:val="27"/>
        </w:rPr>
        <w:t xml:space="preserve"> и членам их семей; </w:t>
      </w:r>
      <w:proofErr w:type="gramStart"/>
      <w:r w:rsidRPr="007B6205">
        <w:rPr>
          <w:sz w:val="27"/>
          <w:szCs w:val="27"/>
        </w:rPr>
        <w:t xml:space="preserve">рассмотрение заявлений о компенсации расходов, которые несут участники Государственной </w:t>
      </w:r>
      <w:hyperlink r:id="rId27" w:history="1">
        <w:r w:rsidRPr="007B6205">
          <w:rPr>
            <w:sz w:val="27"/>
            <w:szCs w:val="27"/>
          </w:rPr>
          <w:t>программы</w:t>
        </w:r>
      </w:hyperlink>
      <w:r w:rsidRPr="007B6205">
        <w:rPr>
          <w:sz w:val="27"/>
          <w:szCs w:val="27"/>
        </w:rPr>
        <w:t xml:space="preserve"> и члены их семей, связанных</w:t>
      </w:r>
      <w:r w:rsidR="00F4595B" w:rsidRPr="00F4595B">
        <w:rPr>
          <w:sz w:val="27"/>
          <w:szCs w:val="27"/>
        </w:rPr>
        <w:t xml:space="preserve"> </w:t>
      </w:r>
      <w:r w:rsidR="00F4595B">
        <w:rPr>
          <w:sz w:val="27"/>
          <w:szCs w:val="27"/>
          <w:lang w:val="en-US"/>
        </w:rPr>
        <w:t>c</w:t>
      </w:r>
      <w:r w:rsidRPr="007B6205">
        <w:rPr>
          <w:sz w:val="27"/>
          <w:szCs w:val="27"/>
        </w:rPr>
        <w:t xml:space="preserve"> проездом и провозом личного имущества от места их постоянного проживания </w:t>
      </w:r>
      <w:r w:rsidR="00F4595B">
        <w:rPr>
          <w:sz w:val="27"/>
          <w:szCs w:val="27"/>
        </w:rPr>
        <w:br/>
      </w:r>
      <w:r w:rsidRPr="007B6205">
        <w:rPr>
          <w:sz w:val="27"/>
          <w:szCs w:val="27"/>
        </w:rPr>
        <w:t>на территории иностранного государства до места постановки на уч</w:t>
      </w:r>
      <w:r w:rsidR="00F80A3C">
        <w:rPr>
          <w:sz w:val="27"/>
          <w:szCs w:val="27"/>
        </w:rPr>
        <w:t>ё</w:t>
      </w:r>
      <w:r w:rsidRPr="007B6205">
        <w:rPr>
          <w:sz w:val="27"/>
          <w:szCs w:val="27"/>
        </w:rPr>
        <w:t xml:space="preserve">т по месту пребывания (для иностранных граждан) либо регистрации по месту пребывания (для граждан Российской Федерации) в субъекте Российской Федерации, выбранном участником Государственной </w:t>
      </w:r>
      <w:hyperlink r:id="rId28" w:history="1">
        <w:r w:rsidRPr="007B6205">
          <w:rPr>
            <w:sz w:val="27"/>
            <w:szCs w:val="27"/>
          </w:rPr>
          <w:t>программы</w:t>
        </w:r>
      </w:hyperlink>
      <w:r w:rsidRPr="007B6205">
        <w:rPr>
          <w:sz w:val="27"/>
          <w:szCs w:val="27"/>
        </w:rPr>
        <w:t xml:space="preserve"> для переселения</w:t>
      </w:r>
      <w:proofErr w:type="gramEnd"/>
      <w:r w:rsidRPr="007B6205">
        <w:rPr>
          <w:sz w:val="27"/>
          <w:szCs w:val="27"/>
        </w:rPr>
        <w:t xml:space="preserve">; </w:t>
      </w:r>
      <w:proofErr w:type="gramStart"/>
      <w:r w:rsidRPr="007B6205">
        <w:rPr>
          <w:sz w:val="27"/>
          <w:szCs w:val="27"/>
        </w:rPr>
        <w:t>рассмотрение заявлений о выплате компенсаций расходов</w:t>
      </w:r>
      <w:r w:rsidR="00221EA9">
        <w:rPr>
          <w:sz w:val="27"/>
          <w:szCs w:val="27"/>
        </w:rPr>
        <w:t>, включающих</w:t>
      </w:r>
      <w:r w:rsidRPr="007B6205">
        <w:rPr>
          <w:sz w:val="27"/>
          <w:szCs w:val="27"/>
        </w:rPr>
        <w:t xml:space="preserve"> уплату </w:t>
      </w:r>
      <w:r w:rsidR="00F4595B" w:rsidRPr="004F18A1">
        <w:rPr>
          <w:sz w:val="27"/>
          <w:szCs w:val="27"/>
        </w:rPr>
        <w:t>государственн</w:t>
      </w:r>
      <w:r w:rsidR="00F4595B">
        <w:rPr>
          <w:sz w:val="27"/>
          <w:szCs w:val="27"/>
        </w:rPr>
        <w:t>ой</w:t>
      </w:r>
      <w:r w:rsidR="00F4595B" w:rsidRPr="004F18A1">
        <w:rPr>
          <w:sz w:val="27"/>
          <w:szCs w:val="27"/>
        </w:rPr>
        <w:t xml:space="preserve"> пошлин</w:t>
      </w:r>
      <w:r w:rsidR="00F4595B">
        <w:rPr>
          <w:sz w:val="27"/>
          <w:szCs w:val="27"/>
        </w:rPr>
        <w:t xml:space="preserve">ы </w:t>
      </w:r>
      <w:r w:rsidR="00F4595B" w:rsidRPr="00BB433B">
        <w:rPr>
          <w:sz w:val="27"/>
          <w:szCs w:val="27"/>
        </w:rPr>
        <w:t xml:space="preserve">за совершение нотариальных действий </w:t>
      </w:r>
      <w:r w:rsidR="00221EA9" w:rsidRPr="00BB433B">
        <w:rPr>
          <w:sz w:val="27"/>
          <w:szCs w:val="27"/>
        </w:rPr>
        <w:br/>
      </w:r>
      <w:r w:rsidR="00F4595B" w:rsidRPr="00BB433B">
        <w:rPr>
          <w:sz w:val="27"/>
          <w:szCs w:val="27"/>
        </w:rPr>
        <w:t xml:space="preserve">по свидетельствованию верности перевода личных документов переселенцев, необходимых для оформления их правового статуса на территории Российской </w:t>
      </w:r>
      <w:r w:rsidR="00F4595B" w:rsidRPr="00BB433B">
        <w:rPr>
          <w:sz w:val="27"/>
          <w:szCs w:val="27"/>
        </w:rPr>
        <w:lastRenderedPageBreak/>
        <w:t xml:space="preserve">Федерации, и (или) подлинности подписи переводчика, консульского сбора и сбора </w:t>
      </w:r>
      <w:r w:rsidR="00F4595B" w:rsidRPr="00BB433B">
        <w:rPr>
          <w:sz w:val="27"/>
          <w:szCs w:val="27"/>
        </w:rPr>
        <w:br/>
        <w:t xml:space="preserve">в счет возмещения фактических расходов, связанных с оформлением визы </w:t>
      </w:r>
      <w:r w:rsidR="00BB433B">
        <w:rPr>
          <w:sz w:val="27"/>
          <w:szCs w:val="27"/>
        </w:rPr>
        <w:br/>
      </w:r>
      <w:r w:rsidR="00F4595B" w:rsidRPr="00BB433B">
        <w:rPr>
          <w:sz w:val="27"/>
          <w:szCs w:val="27"/>
        </w:rPr>
        <w:t xml:space="preserve">и приемом заявления о выдаче разрешения на временное проживание, </w:t>
      </w:r>
      <w:r w:rsidR="00F4595B">
        <w:rPr>
          <w:sz w:val="27"/>
          <w:szCs w:val="27"/>
        </w:rPr>
        <w:t>а также</w:t>
      </w:r>
      <w:proofErr w:type="gramEnd"/>
      <w:r w:rsidR="004F18A1" w:rsidRPr="004F18A1">
        <w:rPr>
          <w:sz w:val="27"/>
          <w:szCs w:val="27"/>
        </w:rPr>
        <w:t xml:space="preserve"> </w:t>
      </w:r>
      <w:r w:rsidR="00F4595B" w:rsidRPr="004F18A1">
        <w:rPr>
          <w:sz w:val="27"/>
          <w:szCs w:val="27"/>
        </w:rPr>
        <w:t xml:space="preserve">государственных пошлин, </w:t>
      </w:r>
      <w:r w:rsidR="004F18A1" w:rsidRPr="004F18A1">
        <w:rPr>
          <w:sz w:val="27"/>
          <w:szCs w:val="27"/>
        </w:rPr>
        <w:t>связанных с оформлением документов, определяющих правовой статус переселенцев на территории Российской Федерации</w:t>
      </w:r>
      <w:r w:rsidRPr="007B6205">
        <w:rPr>
          <w:sz w:val="27"/>
          <w:szCs w:val="27"/>
        </w:rPr>
        <w:t>; рассмотрение заявлений о выплате ежемесячного пособия при отсутствии дохода от трудовой, предпринимательской и иной не запрещенной законодательством Российской Федерации деятельности</w:t>
      </w:r>
      <w:r w:rsidR="00CB1D8B">
        <w:rPr>
          <w:sz w:val="27"/>
          <w:szCs w:val="27"/>
        </w:rPr>
        <w:t xml:space="preserve">, </w:t>
      </w:r>
      <w:r w:rsidR="00CB1D8B" w:rsidRPr="007B6205">
        <w:rPr>
          <w:sz w:val="27"/>
          <w:szCs w:val="27"/>
        </w:rPr>
        <w:t xml:space="preserve">рассмотрение заявлений о </w:t>
      </w:r>
      <w:r w:rsidR="00515990" w:rsidRPr="00515990">
        <w:rPr>
          <w:sz w:val="27"/>
          <w:szCs w:val="27"/>
        </w:rPr>
        <w:t>получении жилищной субсидии</w:t>
      </w:r>
      <w:r w:rsidRPr="007B6205">
        <w:rPr>
          <w:sz w:val="27"/>
          <w:szCs w:val="27"/>
        </w:rPr>
        <w:t>).</w:t>
      </w:r>
    </w:p>
    <w:p w:rsidR="00CF3E0F" w:rsidRDefault="00CF3E0F" w:rsidP="00CF3E0F">
      <w:pPr>
        <w:ind w:firstLine="700"/>
        <w:jc w:val="both"/>
        <w:rPr>
          <w:sz w:val="27"/>
          <w:szCs w:val="27"/>
        </w:rPr>
      </w:pPr>
      <w:r w:rsidRPr="007B6205">
        <w:rPr>
          <w:sz w:val="27"/>
          <w:szCs w:val="27"/>
        </w:rPr>
        <w:t xml:space="preserve">Кроме того, в </w:t>
      </w:r>
      <w:proofErr w:type="gramStart"/>
      <w:r w:rsidRPr="007B6205">
        <w:rPr>
          <w:sz w:val="27"/>
          <w:szCs w:val="27"/>
        </w:rPr>
        <w:t>субъектах</w:t>
      </w:r>
      <w:proofErr w:type="gramEnd"/>
      <w:r w:rsidRPr="007B6205">
        <w:rPr>
          <w:sz w:val="27"/>
          <w:szCs w:val="27"/>
        </w:rPr>
        <w:t xml:space="preserve"> Российской Федерации</w:t>
      </w:r>
      <w:r w:rsidR="000743EB" w:rsidRPr="007B6205">
        <w:rPr>
          <w:sz w:val="27"/>
          <w:szCs w:val="27"/>
        </w:rPr>
        <w:t xml:space="preserve">, </w:t>
      </w:r>
      <w:r w:rsidR="000743EB">
        <w:rPr>
          <w:sz w:val="27"/>
          <w:szCs w:val="27"/>
        </w:rPr>
        <w:t xml:space="preserve">участвующими </w:t>
      </w:r>
      <w:r w:rsidR="000743EB">
        <w:rPr>
          <w:sz w:val="27"/>
          <w:szCs w:val="27"/>
        </w:rPr>
        <w:br/>
        <w:t>в Государственной программе,</w:t>
      </w:r>
      <w:r w:rsidRPr="007B6205">
        <w:rPr>
          <w:sz w:val="27"/>
          <w:szCs w:val="27"/>
        </w:rPr>
        <w:t xml:space="preserve"> в соответствии с региональными программами переселения определяется перечень органов исполнительной власти субъектов Российской Федерации, уполномоченных на решение вопросов оказания содействия переселению в Россию соотечественников. </w:t>
      </w:r>
      <w:proofErr w:type="gramStart"/>
      <w:r w:rsidRPr="007B6205">
        <w:rPr>
          <w:sz w:val="27"/>
          <w:szCs w:val="27"/>
        </w:rPr>
        <w:t xml:space="preserve">Это и специальный уполномоченный на реализацию региональной программы </w:t>
      </w:r>
      <w:r w:rsidR="00196BFE">
        <w:rPr>
          <w:sz w:val="27"/>
          <w:szCs w:val="27"/>
        </w:rPr>
        <w:t xml:space="preserve">переселения </w:t>
      </w:r>
      <w:r w:rsidRPr="007B6205">
        <w:rPr>
          <w:sz w:val="27"/>
          <w:szCs w:val="27"/>
        </w:rPr>
        <w:t>орган субъекта Российской Федерации (в основном –</w:t>
      </w:r>
      <w:r w:rsidR="00DA032B">
        <w:rPr>
          <w:sz w:val="27"/>
          <w:szCs w:val="27"/>
        </w:rPr>
        <w:t xml:space="preserve"> региональные службы занятости)</w:t>
      </w:r>
      <w:r w:rsidRPr="007B6205">
        <w:rPr>
          <w:sz w:val="27"/>
          <w:szCs w:val="27"/>
        </w:rPr>
        <w:t xml:space="preserve"> </w:t>
      </w:r>
      <w:r w:rsidR="000743EB">
        <w:rPr>
          <w:sz w:val="27"/>
          <w:szCs w:val="27"/>
        </w:rPr>
        <w:br/>
      </w:r>
      <w:r w:rsidRPr="007B6205">
        <w:rPr>
          <w:sz w:val="27"/>
          <w:szCs w:val="27"/>
        </w:rPr>
        <w:t>и межведомственный орган по реализации рег</w:t>
      </w:r>
      <w:r w:rsidR="00DA032B">
        <w:rPr>
          <w:sz w:val="27"/>
          <w:szCs w:val="27"/>
        </w:rPr>
        <w:t>иональной программы переселения</w:t>
      </w:r>
      <w:r w:rsidRPr="007B6205">
        <w:rPr>
          <w:sz w:val="27"/>
          <w:szCs w:val="27"/>
        </w:rPr>
        <w:t xml:space="preserve"> </w:t>
      </w:r>
      <w:r w:rsidR="000743EB">
        <w:rPr>
          <w:sz w:val="27"/>
          <w:szCs w:val="27"/>
        </w:rPr>
        <w:br/>
      </w:r>
      <w:r w:rsidRPr="007B6205">
        <w:rPr>
          <w:sz w:val="27"/>
          <w:szCs w:val="27"/>
        </w:rPr>
        <w:t>и органы местного самоуправления территорий вселения, а также иные организации и общественные объединения.</w:t>
      </w:r>
      <w:proofErr w:type="gramEnd"/>
    </w:p>
    <w:p w:rsidR="00CF3E0F" w:rsidRPr="007B6205" w:rsidRDefault="00CF3E0F" w:rsidP="00CF3E0F">
      <w:pPr>
        <w:ind w:firstLine="709"/>
        <w:jc w:val="both"/>
        <w:rPr>
          <w:sz w:val="27"/>
          <w:szCs w:val="27"/>
        </w:rPr>
      </w:pPr>
      <w:r w:rsidRPr="007B6205">
        <w:rPr>
          <w:sz w:val="27"/>
          <w:szCs w:val="27"/>
        </w:rPr>
        <w:t>Основными задачами органов государственной власти субъекта Российской Федерации по реализации Государственной программы являются:</w:t>
      </w:r>
    </w:p>
    <w:p w:rsidR="00CF3E0F" w:rsidRPr="007B6205" w:rsidRDefault="00CF3E0F" w:rsidP="00CF3E0F">
      <w:pPr>
        <w:ind w:firstLine="709"/>
        <w:jc w:val="both"/>
        <w:rPr>
          <w:sz w:val="27"/>
          <w:szCs w:val="27"/>
        </w:rPr>
      </w:pPr>
      <w:r w:rsidRPr="007B6205">
        <w:rPr>
          <w:sz w:val="27"/>
          <w:szCs w:val="27"/>
        </w:rPr>
        <w:t xml:space="preserve">разработка, согласование в установленном </w:t>
      </w:r>
      <w:proofErr w:type="gramStart"/>
      <w:r w:rsidRPr="007B6205">
        <w:rPr>
          <w:sz w:val="27"/>
          <w:szCs w:val="27"/>
        </w:rPr>
        <w:t>порядке</w:t>
      </w:r>
      <w:proofErr w:type="gramEnd"/>
      <w:r w:rsidRPr="007B6205">
        <w:rPr>
          <w:sz w:val="27"/>
          <w:szCs w:val="27"/>
        </w:rPr>
        <w:t xml:space="preserve"> с Правительством Российской Федерации и утверждение органом законодательной или исполнительной власти субъекта России региональной программы переселения;</w:t>
      </w:r>
    </w:p>
    <w:p w:rsidR="00CF3E0F" w:rsidRPr="007B6205" w:rsidRDefault="00CF3E0F" w:rsidP="00CF3E0F">
      <w:pPr>
        <w:ind w:firstLine="700"/>
        <w:jc w:val="both"/>
        <w:rPr>
          <w:sz w:val="27"/>
          <w:szCs w:val="27"/>
        </w:rPr>
      </w:pPr>
      <w:proofErr w:type="gramStart"/>
      <w:r w:rsidRPr="007B6205">
        <w:rPr>
          <w:sz w:val="27"/>
          <w:szCs w:val="27"/>
        </w:rPr>
        <w:t xml:space="preserve">организация и обеспечение в субъекте Российской Федерации работы </w:t>
      </w:r>
      <w:r w:rsidR="007B6205">
        <w:rPr>
          <w:sz w:val="27"/>
          <w:szCs w:val="27"/>
        </w:rPr>
        <w:br/>
      </w:r>
      <w:r w:rsidRPr="007B6205">
        <w:rPr>
          <w:sz w:val="27"/>
          <w:szCs w:val="27"/>
        </w:rPr>
        <w:t>по при</w:t>
      </w:r>
      <w:r w:rsidR="00A77424">
        <w:rPr>
          <w:sz w:val="27"/>
          <w:szCs w:val="27"/>
        </w:rPr>
        <w:t>ё</w:t>
      </w:r>
      <w:r w:rsidRPr="007B6205">
        <w:rPr>
          <w:sz w:val="27"/>
          <w:szCs w:val="27"/>
        </w:rPr>
        <w:t xml:space="preserve">му, размещению, обустройству участников Государственной программы </w:t>
      </w:r>
      <w:r w:rsidR="007B6205">
        <w:rPr>
          <w:sz w:val="27"/>
          <w:szCs w:val="27"/>
        </w:rPr>
        <w:br/>
      </w:r>
      <w:r w:rsidRPr="007B6205">
        <w:rPr>
          <w:sz w:val="27"/>
          <w:szCs w:val="27"/>
        </w:rPr>
        <w:t xml:space="preserve">и членов их семей, в том числе по жилищному обустройству, социальной поддержке, оказанию медицинской помощи, решению вопросов занятости </w:t>
      </w:r>
      <w:r w:rsidR="007B6205">
        <w:rPr>
          <w:sz w:val="27"/>
          <w:szCs w:val="27"/>
        </w:rPr>
        <w:br/>
      </w:r>
      <w:r w:rsidRPr="007B6205">
        <w:rPr>
          <w:sz w:val="27"/>
          <w:szCs w:val="27"/>
        </w:rPr>
        <w:t>и образования, содействию интеграции переселенцев, а также по мониторингу реализации региональной программы переселения, предупреждению и снижению рисков е</w:t>
      </w:r>
      <w:r w:rsidR="00D163BA">
        <w:rPr>
          <w:sz w:val="27"/>
          <w:szCs w:val="27"/>
        </w:rPr>
        <w:t>ё</w:t>
      </w:r>
      <w:r w:rsidRPr="007B6205">
        <w:rPr>
          <w:sz w:val="27"/>
          <w:szCs w:val="27"/>
        </w:rPr>
        <w:t xml:space="preserve"> реализации; </w:t>
      </w:r>
      <w:proofErr w:type="gramEnd"/>
    </w:p>
    <w:p w:rsidR="00CF3E0F" w:rsidRPr="007B6205" w:rsidRDefault="00CF3E0F" w:rsidP="00CF3E0F">
      <w:pPr>
        <w:ind w:firstLine="709"/>
        <w:jc w:val="both"/>
        <w:rPr>
          <w:sz w:val="27"/>
          <w:szCs w:val="27"/>
        </w:rPr>
      </w:pPr>
      <w:r w:rsidRPr="007B6205">
        <w:rPr>
          <w:sz w:val="27"/>
          <w:szCs w:val="27"/>
        </w:rPr>
        <w:t>формирование официального информационного пакета о Государственной программе (комплектов информационных материалов о проектах переселения);</w:t>
      </w:r>
    </w:p>
    <w:p w:rsidR="00CF3E0F" w:rsidRDefault="00CF3E0F" w:rsidP="000743EB">
      <w:pPr>
        <w:ind w:firstLine="700"/>
        <w:jc w:val="both"/>
        <w:rPr>
          <w:sz w:val="27"/>
          <w:szCs w:val="27"/>
        </w:rPr>
      </w:pPr>
      <w:r w:rsidRPr="007B6205">
        <w:rPr>
          <w:sz w:val="27"/>
          <w:szCs w:val="27"/>
        </w:rPr>
        <w:t xml:space="preserve">осуществление </w:t>
      </w:r>
      <w:proofErr w:type="gramStart"/>
      <w:r w:rsidRPr="007B6205">
        <w:rPr>
          <w:sz w:val="27"/>
          <w:szCs w:val="27"/>
        </w:rPr>
        <w:t>контроля за</w:t>
      </w:r>
      <w:proofErr w:type="gramEnd"/>
      <w:r w:rsidRPr="007B6205">
        <w:rPr>
          <w:sz w:val="27"/>
          <w:szCs w:val="27"/>
        </w:rPr>
        <w:t xml:space="preserve"> реализацией региональных программ переселения.</w:t>
      </w:r>
    </w:p>
    <w:p w:rsidR="000743EB" w:rsidRPr="000743EB" w:rsidRDefault="0013515A" w:rsidP="000743EB">
      <w:pPr>
        <w:ind w:firstLine="700"/>
        <w:jc w:val="both"/>
        <w:rPr>
          <w:sz w:val="27"/>
          <w:szCs w:val="27"/>
        </w:rPr>
      </w:pPr>
      <w:r>
        <w:rPr>
          <w:sz w:val="27"/>
          <w:szCs w:val="27"/>
        </w:rPr>
        <w:t>П</w:t>
      </w:r>
      <w:r w:rsidRPr="000743EB">
        <w:rPr>
          <w:sz w:val="27"/>
          <w:szCs w:val="27"/>
        </w:rPr>
        <w:t>раво на получение социальной поддержки, предусмотренн</w:t>
      </w:r>
      <w:r>
        <w:rPr>
          <w:sz w:val="27"/>
          <w:szCs w:val="27"/>
        </w:rPr>
        <w:t xml:space="preserve">ой </w:t>
      </w:r>
      <w:r w:rsidRPr="000743EB">
        <w:rPr>
          <w:sz w:val="27"/>
          <w:szCs w:val="27"/>
        </w:rPr>
        <w:t>региональными программами переселения</w:t>
      </w:r>
      <w:r>
        <w:rPr>
          <w:sz w:val="27"/>
          <w:szCs w:val="27"/>
        </w:rPr>
        <w:t>,</w:t>
      </w:r>
      <w:r w:rsidRPr="000743EB">
        <w:rPr>
          <w:sz w:val="27"/>
          <w:szCs w:val="27"/>
        </w:rPr>
        <w:t xml:space="preserve"> не предоставляется </w:t>
      </w:r>
      <w:r>
        <w:rPr>
          <w:sz w:val="27"/>
          <w:szCs w:val="27"/>
        </w:rPr>
        <w:t>р</w:t>
      </w:r>
      <w:r w:rsidR="000743EB" w:rsidRPr="000743EB">
        <w:rPr>
          <w:sz w:val="27"/>
          <w:szCs w:val="27"/>
        </w:rPr>
        <w:t>епатрианту, получившему статус участника (члена семьи участ</w:t>
      </w:r>
      <w:r>
        <w:rPr>
          <w:sz w:val="27"/>
          <w:szCs w:val="27"/>
        </w:rPr>
        <w:t>ника) Государственной программы</w:t>
      </w:r>
      <w:r w:rsidR="000743EB" w:rsidRPr="000743EB">
        <w:rPr>
          <w:sz w:val="27"/>
          <w:szCs w:val="27"/>
        </w:rPr>
        <w:t>.</w:t>
      </w:r>
      <w:r w:rsidR="008B1FBA">
        <w:rPr>
          <w:sz w:val="27"/>
          <w:szCs w:val="27"/>
        </w:rPr>
        <w:t xml:space="preserve"> В</w:t>
      </w:r>
      <w:r>
        <w:rPr>
          <w:sz w:val="27"/>
          <w:szCs w:val="27"/>
        </w:rPr>
        <w:t>месте с тем о</w:t>
      </w:r>
      <w:r w:rsidR="000743EB" w:rsidRPr="007B6205">
        <w:rPr>
          <w:sz w:val="27"/>
          <w:szCs w:val="27"/>
        </w:rPr>
        <w:t>рган</w:t>
      </w:r>
      <w:r>
        <w:rPr>
          <w:sz w:val="27"/>
          <w:szCs w:val="27"/>
        </w:rPr>
        <w:t>ы</w:t>
      </w:r>
      <w:r w:rsidR="000743EB" w:rsidRPr="007B6205">
        <w:rPr>
          <w:sz w:val="27"/>
          <w:szCs w:val="27"/>
        </w:rPr>
        <w:t xml:space="preserve"> государственной власти </w:t>
      </w:r>
      <w:r>
        <w:rPr>
          <w:sz w:val="27"/>
          <w:szCs w:val="27"/>
        </w:rPr>
        <w:t>с</w:t>
      </w:r>
      <w:r w:rsidR="000743EB" w:rsidRPr="000743EB">
        <w:rPr>
          <w:sz w:val="27"/>
          <w:szCs w:val="27"/>
        </w:rPr>
        <w:t>убъект</w:t>
      </w:r>
      <w:r>
        <w:rPr>
          <w:sz w:val="27"/>
          <w:szCs w:val="27"/>
        </w:rPr>
        <w:t>а</w:t>
      </w:r>
      <w:r w:rsidR="000743EB" w:rsidRPr="000743EB">
        <w:rPr>
          <w:sz w:val="27"/>
          <w:szCs w:val="27"/>
        </w:rPr>
        <w:t xml:space="preserve"> Российской Федерации вправе принимать решения, направленные на оказание репатриантам финансовой и иной поддержки.</w:t>
      </w:r>
    </w:p>
    <w:p w:rsidR="000C0F92" w:rsidRPr="00FF658A" w:rsidRDefault="000C0F92" w:rsidP="00CF3E0F">
      <w:pPr>
        <w:widowControl/>
        <w:ind w:firstLine="708"/>
        <w:jc w:val="both"/>
        <w:rPr>
          <w:sz w:val="27"/>
          <w:szCs w:val="27"/>
        </w:rPr>
      </w:pPr>
    </w:p>
    <w:p w:rsidR="00CF3E0F" w:rsidRDefault="00CF3E0F" w:rsidP="00CF3E0F">
      <w:pPr>
        <w:pStyle w:val="3b"/>
      </w:pPr>
      <w:bookmarkStart w:id="65" w:name="_Toc369991229"/>
      <w:bookmarkStart w:id="66" w:name="_Toc371681187"/>
      <w:bookmarkStart w:id="67" w:name="_Toc391916542"/>
      <w:bookmarkStart w:id="68" w:name="_Toc284242302"/>
      <w:bookmarkStart w:id="69" w:name="_Toc332639470"/>
      <w:r w:rsidRPr="006830B7">
        <w:t xml:space="preserve">1.3. Управление Государственной программой </w:t>
      </w:r>
      <w:r w:rsidR="00000BB2">
        <w:br/>
      </w:r>
      <w:r w:rsidRPr="006830B7">
        <w:t>и контроль</w:t>
      </w:r>
      <w:bookmarkEnd w:id="65"/>
      <w:bookmarkEnd w:id="66"/>
      <w:bookmarkEnd w:id="67"/>
      <w:r w:rsidRPr="006830B7">
        <w:t xml:space="preserve"> </w:t>
      </w:r>
      <w:bookmarkStart w:id="70" w:name="_Toc369991230"/>
      <w:bookmarkStart w:id="71" w:name="_Toc371681188"/>
      <w:bookmarkStart w:id="72" w:name="_Toc391916543"/>
      <w:r w:rsidRPr="006830B7">
        <w:t>за ходом е</w:t>
      </w:r>
      <w:r w:rsidR="00BE616C">
        <w:rPr>
          <w:lang w:val="ru-RU"/>
        </w:rPr>
        <w:t>ё</w:t>
      </w:r>
      <w:r w:rsidRPr="006830B7">
        <w:t xml:space="preserve"> реализации</w:t>
      </w:r>
      <w:bookmarkEnd w:id="68"/>
      <w:bookmarkEnd w:id="69"/>
      <w:bookmarkEnd w:id="70"/>
      <w:bookmarkEnd w:id="71"/>
      <w:bookmarkEnd w:id="72"/>
    </w:p>
    <w:p w:rsidR="00CF3E0F" w:rsidRPr="00B778FB" w:rsidRDefault="00CF3E0F" w:rsidP="00CF3E0F">
      <w:pPr>
        <w:pStyle w:val="3b"/>
      </w:pPr>
    </w:p>
    <w:p w:rsidR="00CF3E0F" w:rsidRPr="006830B7" w:rsidRDefault="00CF3E0F" w:rsidP="00CF3E0F">
      <w:pPr>
        <w:tabs>
          <w:tab w:val="right" w:pos="9355"/>
        </w:tabs>
        <w:ind w:firstLine="709"/>
        <w:jc w:val="both"/>
        <w:rPr>
          <w:sz w:val="27"/>
          <w:szCs w:val="27"/>
        </w:rPr>
      </w:pPr>
      <w:r w:rsidRPr="006830B7">
        <w:rPr>
          <w:sz w:val="27"/>
          <w:szCs w:val="27"/>
        </w:rPr>
        <w:t xml:space="preserve">Организация управления Государственной программой и </w:t>
      </w:r>
      <w:proofErr w:type="gramStart"/>
      <w:r w:rsidRPr="006830B7">
        <w:rPr>
          <w:sz w:val="27"/>
          <w:szCs w:val="27"/>
        </w:rPr>
        <w:t>контроль за</w:t>
      </w:r>
      <w:proofErr w:type="gramEnd"/>
      <w:r w:rsidRPr="006830B7">
        <w:rPr>
          <w:sz w:val="27"/>
          <w:szCs w:val="27"/>
        </w:rPr>
        <w:t xml:space="preserve"> ходом </w:t>
      </w:r>
      <w:r w:rsidRPr="006830B7">
        <w:rPr>
          <w:sz w:val="27"/>
          <w:szCs w:val="27"/>
        </w:rPr>
        <w:lastRenderedPageBreak/>
        <w:t>е</w:t>
      </w:r>
      <w:r w:rsidR="00B56E35">
        <w:rPr>
          <w:sz w:val="27"/>
          <w:szCs w:val="27"/>
        </w:rPr>
        <w:t>ё</w:t>
      </w:r>
      <w:r w:rsidRPr="006830B7">
        <w:rPr>
          <w:sz w:val="27"/>
          <w:szCs w:val="27"/>
        </w:rPr>
        <w:t xml:space="preserve"> реализации осуществляются Межведомственной комиссией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r w:rsidRPr="00E03008">
        <w:rPr>
          <w:rStyle w:val="ae"/>
        </w:rPr>
        <w:footnoteReference w:id="4"/>
      </w:r>
      <w:r w:rsidRPr="006830B7">
        <w:rPr>
          <w:sz w:val="27"/>
          <w:szCs w:val="27"/>
        </w:rPr>
        <w:t>.</w:t>
      </w:r>
    </w:p>
    <w:p w:rsidR="00CF3E0F" w:rsidRPr="006830B7" w:rsidRDefault="00CF3E0F" w:rsidP="00CF3E0F">
      <w:pPr>
        <w:tabs>
          <w:tab w:val="right" w:pos="9355"/>
        </w:tabs>
        <w:ind w:firstLine="709"/>
        <w:jc w:val="both"/>
        <w:rPr>
          <w:sz w:val="27"/>
          <w:szCs w:val="27"/>
        </w:rPr>
      </w:pPr>
      <w:r w:rsidRPr="006830B7">
        <w:rPr>
          <w:sz w:val="27"/>
          <w:szCs w:val="27"/>
        </w:rPr>
        <w:t xml:space="preserve">Координатором Государственной программы является </w:t>
      </w:r>
      <w:r>
        <w:rPr>
          <w:sz w:val="27"/>
          <w:szCs w:val="27"/>
        </w:rPr>
        <w:t>МВД</w:t>
      </w:r>
      <w:r w:rsidRPr="006830B7">
        <w:rPr>
          <w:sz w:val="27"/>
          <w:szCs w:val="27"/>
        </w:rPr>
        <w:t xml:space="preserve"> России.</w:t>
      </w:r>
    </w:p>
    <w:p w:rsidR="00CF3E0F" w:rsidRPr="006830B7" w:rsidRDefault="00CF3E0F" w:rsidP="00CF3E0F">
      <w:pPr>
        <w:widowControl/>
        <w:ind w:firstLine="700"/>
        <w:jc w:val="both"/>
        <w:rPr>
          <w:sz w:val="27"/>
          <w:szCs w:val="27"/>
        </w:rPr>
      </w:pPr>
      <w:proofErr w:type="gramStart"/>
      <w:r>
        <w:rPr>
          <w:sz w:val="27"/>
          <w:szCs w:val="27"/>
        </w:rPr>
        <w:t>МВД</w:t>
      </w:r>
      <w:r w:rsidRPr="006830B7">
        <w:rPr>
          <w:sz w:val="27"/>
          <w:szCs w:val="27"/>
        </w:rPr>
        <w:t xml:space="preserve"> России как координатор Государственной программы несет ответственность за выполнение обязательств Российской Федерации, предусмотренных Государственной программой, осуществляет в рамках своей компетенции контроль за целевым расходованием средств федерального бюджета, направляемых на е</w:t>
      </w:r>
      <w:r w:rsidR="00B56E35">
        <w:rPr>
          <w:sz w:val="27"/>
          <w:szCs w:val="27"/>
        </w:rPr>
        <w:t>ё</w:t>
      </w:r>
      <w:r w:rsidRPr="006830B7">
        <w:rPr>
          <w:sz w:val="27"/>
          <w:szCs w:val="27"/>
        </w:rPr>
        <w:t xml:space="preserve"> реализацию, вносит в Межведомственную комиссию предложения по уточнению программных мероприятий и корректировке показателей и индикаторов Государственной программы с уч</w:t>
      </w:r>
      <w:r w:rsidR="000C1ECE">
        <w:rPr>
          <w:sz w:val="27"/>
          <w:szCs w:val="27"/>
        </w:rPr>
        <w:t>ё</w:t>
      </w:r>
      <w:r w:rsidRPr="006830B7">
        <w:rPr>
          <w:sz w:val="27"/>
          <w:szCs w:val="27"/>
        </w:rPr>
        <w:t xml:space="preserve">том хода </w:t>
      </w:r>
      <w:r w:rsidR="004A5E20">
        <w:rPr>
          <w:sz w:val="27"/>
          <w:szCs w:val="27"/>
        </w:rPr>
        <w:br/>
      </w:r>
      <w:r w:rsidR="005B35C8">
        <w:rPr>
          <w:sz w:val="27"/>
          <w:szCs w:val="27"/>
        </w:rPr>
        <w:t xml:space="preserve">её </w:t>
      </w:r>
      <w:r w:rsidRPr="006830B7">
        <w:rPr>
          <w:sz w:val="27"/>
          <w:szCs w:val="27"/>
        </w:rPr>
        <w:t>реализации</w:t>
      </w:r>
      <w:r w:rsidR="005B35C8">
        <w:rPr>
          <w:sz w:val="27"/>
          <w:szCs w:val="27"/>
        </w:rPr>
        <w:t>.</w:t>
      </w:r>
      <w:proofErr w:type="gramEnd"/>
    </w:p>
    <w:p w:rsidR="00CF3E0F" w:rsidRPr="006830B7" w:rsidRDefault="00CF3E0F" w:rsidP="00CF3E0F">
      <w:pPr>
        <w:tabs>
          <w:tab w:val="right" w:pos="9355"/>
        </w:tabs>
        <w:ind w:firstLine="709"/>
        <w:jc w:val="both"/>
        <w:rPr>
          <w:sz w:val="27"/>
          <w:szCs w:val="27"/>
        </w:rPr>
      </w:pPr>
      <w:r w:rsidRPr="006830B7">
        <w:rPr>
          <w:sz w:val="27"/>
          <w:szCs w:val="27"/>
        </w:rPr>
        <w:t xml:space="preserve">В целях реализации функций координатора Государственной программы </w:t>
      </w:r>
      <w:r>
        <w:rPr>
          <w:sz w:val="27"/>
          <w:szCs w:val="27"/>
        </w:rPr>
        <w:t>МВД</w:t>
      </w:r>
      <w:r w:rsidRPr="006830B7">
        <w:rPr>
          <w:sz w:val="27"/>
          <w:szCs w:val="27"/>
        </w:rPr>
        <w:t xml:space="preserve"> России наделен</w:t>
      </w:r>
      <w:r>
        <w:rPr>
          <w:sz w:val="27"/>
          <w:szCs w:val="27"/>
        </w:rPr>
        <w:t>о</w:t>
      </w:r>
      <w:r w:rsidRPr="006830B7">
        <w:rPr>
          <w:sz w:val="27"/>
          <w:szCs w:val="27"/>
        </w:rPr>
        <w:t xml:space="preserve"> полномочиями по нормативно-правовому регулированию </w:t>
      </w:r>
      <w:r>
        <w:rPr>
          <w:sz w:val="27"/>
          <w:szCs w:val="27"/>
        </w:rPr>
        <w:br/>
      </w:r>
      <w:r w:rsidRPr="006830B7">
        <w:rPr>
          <w:sz w:val="27"/>
          <w:szCs w:val="27"/>
        </w:rPr>
        <w:t xml:space="preserve">в установленной сфере деятельности. Таким образом, </w:t>
      </w:r>
      <w:r>
        <w:rPr>
          <w:sz w:val="27"/>
          <w:szCs w:val="27"/>
        </w:rPr>
        <w:t>МВД</w:t>
      </w:r>
      <w:r w:rsidRPr="006830B7">
        <w:rPr>
          <w:sz w:val="27"/>
          <w:szCs w:val="27"/>
        </w:rPr>
        <w:t xml:space="preserve"> России имеет возможность при необходимости вносить предложения по корректировке </w:t>
      </w:r>
      <w:r>
        <w:rPr>
          <w:sz w:val="27"/>
          <w:szCs w:val="27"/>
        </w:rPr>
        <w:br/>
      </w:r>
      <w:r w:rsidRPr="006830B7">
        <w:rPr>
          <w:sz w:val="27"/>
          <w:szCs w:val="27"/>
        </w:rPr>
        <w:t>и принятию правовых актов, необходимых для выполнен</w:t>
      </w:r>
      <w:r w:rsidR="006C078E">
        <w:rPr>
          <w:sz w:val="27"/>
          <w:szCs w:val="27"/>
        </w:rPr>
        <w:t xml:space="preserve">ия Государственной программы. </w:t>
      </w:r>
    </w:p>
    <w:p w:rsidR="00CF3E0F" w:rsidRPr="006830B7" w:rsidRDefault="00CF3E0F" w:rsidP="00CF3E0F">
      <w:pPr>
        <w:tabs>
          <w:tab w:val="right" w:pos="9355"/>
        </w:tabs>
        <w:ind w:firstLine="709"/>
        <w:jc w:val="both"/>
        <w:rPr>
          <w:sz w:val="27"/>
          <w:szCs w:val="27"/>
        </w:rPr>
      </w:pPr>
      <w:r w:rsidRPr="006830B7">
        <w:rPr>
          <w:sz w:val="27"/>
          <w:szCs w:val="27"/>
        </w:rPr>
        <w:t>Исполнителями Гос</w:t>
      </w:r>
      <w:r w:rsidR="00196BFE">
        <w:rPr>
          <w:sz w:val="27"/>
          <w:szCs w:val="27"/>
        </w:rPr>
        <w:t xml:space="preserve">ударственной </w:t>
      </w:r>
      <w:r w:rsidRPr="006830B7">
        <w:rPr>
          <w:sz w:val="27"/>
          <w:szCs w:val="27"/>
        </w:rPr>
        <w:t xml:space="preserve">программы по вопросам, отнесенным </w:t>
      </w:r>
      <w:r w:rsidR="00196BFE">
        <w:rPr>
          <w:sz w:val="27"/>
          <w:szCs w:val="27"/>
        </w:rPr>
        <w:br/>
      </w:r>
      <w:r w:rsidRPr="006830B7">
        <w:rPr>
          <w:sz w:val="27"/>
          <w:szCs w:val="27"/>
        </w:rPr>
        <w:t>к их компетенции, являются федеральные органы исполнительной власти и органы исполнительной власти субъектов Российской Федерации.</w:t>
      </w:r>
    </w:p>
    <w:p w:rsidR="00CF3E0F" w:rsidRDefault="00CF3E0F" w:rsidP="00CF3E0F">
      <w:pPr>
        <w:ind w:firstLine="709"/>
        <w:jc w:val="both"/>
        <w:rPr>
          <w:sz w:val="27"/>
          <w:szCs w:val="27"/>
        </w:rPr>
      </w:pPr>
      <w:proofErr w:type="gramStart"/>
      <w:r w:rsidRPr="006830B7">
        <w:rPr>
          <w:sz w:val="27"/>
          <w:szCs w:val="27"/>
        </w:rPr>
        <w:t>Контроль за</w:t>
      </w:r>
      <w:proofErr w:type="gramEnd"/>
      <w:r w:rsidRPr="006830B7">
        <w:rPr>
          <w:sz w:val="27"/>
          <w:szCs w:val="27"/>
        </w:rPr>
        <w:t xml:space="preserve"> реализацией Государственной программы осуществляется Межведомственной комиссией и координатором Государственной программы.</w:t>
      </w:r>
    </w:p>
    <w:p w:rsidR="00B56E35" w:rsidRPr="00B815E5" w:rsidRDefault="00B56E35" w:rsidP="00CF3E0F">
      <w:pPr>
        <w:ind w:firstLine="709"/>
        <w:jc w:val="both"/>
        <w:rPr>
          <w:sz w:val="27"/>
          <w:szCs w:val="27"/>
        </w:rPr>
      </w:pPr>
    </w:p>
    <w:p w:rsidR="00CF3E0F" w:rsidRDefault="00CF3E0F" w:rsidP="00CF3E0F">
      <w:pPr>
        <w:tabs>
          <w:tab w:val="right" w:pos="9355"/>
        </w:tabs>
        <w:rPr>
          <w:b/>
          <w:highlight w:val="yellow"/>
        </w:rPr>
        <w:sectPr w:rsidR="00CF3E0F" w:rsidSect="00A26301">
          <w:footnotePr>
            <w:numRestart w:val="eachPage"/>
          </w:footnotePr>
          <w:pgSz w:w="11906" w:h="16838"/>
          <w:pgMar w:top="459" w:right="851" w:bottom="851" w:left="1418" w:header="709" w:footer="709" w:gutter="0"/>
          <w:cols w:space="708"/>
          <w:titlePg/>
          <w:docGrid w:linePitch="360"/>
        </w:sectPr>
      </w:pPr>
    </w:p>
    <w:p w:rsidR="00CF3E0F" w:rsidRPr="007942F8" w:rsidRDefault="00CF3E0F" w:rsidP="00A77424">
      <w:pPr>
        <w:pStyle w:val="15"/>
        <w:ind w:left="0"/>
      </w:pPr>
      <w:bookmarkStart w:id="73" w:name="_Toc284242303"/>
      <w:bookmarkStart w:id="74" w:name="_Toc332639471"/>
      <w:bookmarkStart w:id="75" w:name="_Toc369991231"/>
      <w:bookmarkStart w:id="76" w:name="_Toc371681189"/>
      <w:bookmarkStart w:id="77" w:name="_Toc391916544"/>
      <w:r w:rsidRPr="007942F8">
        <w:lastRenderedPageBreak/>
        <w:t>РАЗДЕЛ 2.</w:t>
      </w:r>
      <w:bookmarkEnd w:id="73"/>
      <w:bookmarkEnd w:id="74"/>
      <w:bookmarkEnd w:id="75"/>
      <w:bookmarkEnd w:id="76"/>
      <w:bookmarkEnd w:id="77"/>
    </w:p>
    <w:p w:rsidR="00CF3E0F" w:rsidRPr="007942F8" w:rsidRDefault="00CF3E0F" w:rsidP="00A77424">
      <w:pPr>
        <w:pStyle w:val="15"/>
        <w:ind w:left="0"/>
      </w:pPr>
    </w:p>
    <w:p w:rsidR="00EF5A16" w:rsidRPr="00597A8B" w:rsidRDefault="00EF5A16" w:rsidP="00EF5A16">
      <w:pPr>
        <w:pStyle w:val="1ffc"/>
        <w:spacing w:before="0" w:after="120"/>
        <w:rPr>
          <w:sz w:val="28"/>
          <w:szCs w:val="28"/>
        </w:rPr>
      </w:pPr>
      <w:bookmarkStart w:id="78" w:name="_Toc332639472"/>
      <w:bookmarkStart w:id="79" w:name="_Toc369991232"/>
      <w:bookmarkStart w:id="80" w:name="_Toc371681190"/>
      <w:bookmarkStart w:id="81" w:name="_Toc391916545"/>
      <w:bookmarkStart w:id="82" w:name="_Toc284242304"/>
      <w:r>
        <w:rPr>
          <w:sz w:val="28"/>
          <w:szCs w:val="28"/>
        </w:rPr>
        <w:t xml:space="preserve">ОБЩИЕ СВЕДЕНИЯ Об участии в </w:t>
      </w:r>
      <w:r w:rsidRPr="00597A8B">
        <w:rPr>
          <w:sz w:val="28"/>
          <w:szCs w:val="28"/>
        </w:rPr>
        <w:t>ГОСУДАРСТВЕННОЙ ПРОГРАММЕ ПО ОКАЗАНИЮ СОДЕЙСТВИЯ ДОБРОВОЛЬНОМУ ПЕРЕСЕЛЕНИЮ В РОССИЙСКУЮ ФЕДЕРАЦИЮ СООТЕЧЕСТВЕННИКОВ, ПРОЖИВАЮЩИХ ЗА РУБЕЖОМ</w:t>
      </w:r>
    </w:p>
    <w:p w:rsidR="00EF5A16" w:rsidRPr="00EF5A16" w:rsidRDefault="00EF5A16" w:rsidP="00EF5A16">
      <w:pPr>
        <w:pStyle w:val="1ffc"/>
        <w:spacing w:before="0" w:after="0"/>
        <w:ind w:firstLine="709"/>
        <w:jc w:val="both"/>
        <w:rPr>
          <w:b w:val="0"/>
          <w:bCs w:val="0"/>
          <w:caps w:val="0"/>
          <w:kern w:val="0"/>
          <w:sz w:val="27"/>
          <w:szCs w:val="27"/>
          <w:lang w:val="ru-RU" w:eastAsia="ru-RU"/>
        </w:rPr>
      </w:pPr>
      <w:r w:rsidRPr="00EF5A16">
        <w:rPr>
          <w:b w:val="0"/>
          <w:bCs w:val="0"/>
          <w:caps w:val="0"/>
          <w:kern w:val="0"/>
          <w:sz w:val="27"/>
          <w:szCs w:val="27"/>
          <w:lang w:val="ru-RU" w:eastAsia="ru-RU"/>
        </w:rPr>
        <w:t xml:space="preserve">Участие в Государственной программе предусмотрено в общем порядке </w:t>
      </w:r>
      <w:r w:rsidRPr="00EF5A16">
        <w:rPr>
          <w:b w:val="0"/>
          <w:bCs w:val="0"/>
          <w:caps w:val="0"/>
          <w:kern w:val="0"/>
          <w:sz w:val="27"/>
          <w:szCs w:val="27"/>
          <w:lang w:val="ru-RU" w:eastAsia="ru-RU"/>
        </w:rPr>
        <w:br/>
        <w:t xml:space="preserve">и в упрощенном порядке, установленном разделом VII(1) Государственной программы, – для соотечественников, являющихся репатриантами. </w:t>
      </w:r>
    </w:p>
    <w:p w:rsidR="00EF5A16" w:rsidRPr="00EF5A16" w:rsidRDefault="00EF5A16" w:rsidP="00EF5A16">
      <w:pPr>
        <w:ind w:firstLine="709"/>
        <w:jc w:val="both"/>
        <w:rPr>
          <w:sz w:val="27"/>
          <w:szCs w:val="27"/>
        </w:rPr>
      </w:pPr>
      <w:r w:rsidRPr="00EF5A16">
        <w:rPr>
          <w:sz w:val="27"/>
          <w:szCs w:val="27"/>
        </w:rPr>
        <w:t xml:space="preserve">Репатриантами заявление об участии в Государственной программе подается </w:t>
      </w:r>
      <w:r w:rsidRPr="00EF5A16">
        <w:rPr>
          <w:sz w:val="27"/>
          <w:szCs w:val="27"/>
        </w:rPr>
        <w:br/>
        <w:t xml:space="preserve">в уполномоченные органы, осуществляющими за рубежом работу </w:t>
      </w:r>
      <w:r w:rsidRPr="00EF5A16">
        <w:rPr>
          <w:sz w:val="27"/>
          <w:szCs w:val="27"/>
        </w:rPr>
        <w:br/>
        <w:t>с соотечественниками, желающими добровольно переселиться в Российскую Федерацию в рамках и на условиях Государственной программы.</w:t>
      </w:r>
    </w:p>
    <w:p w:rsidR="00EF5A16" w:rsidRPr="00EF5A16" w:rsidRDefault="00EF5A16" w:rsidP="00EF5A16">
      <w:pPr>
        <w:pStyle w:val="1ffc"/>
        <w:spacing w:before="0" w:after="0"/>
        <w:ind w:firstLine="709"/>
        <w:jc w:val="both"/>
        <w:rPr>
          <w:b w:val="0"/>
          <w:bCs w:val="0"/>
          <w:caps w:val="0"/>
          <w:kern w:val="0"/>
          <w:sz w:val="27"/>
          <w:szCs w:val="27"/>
          <w:lang w:val="ru-RU" w:eastAsia="ru-RU"/>
        </w:rPr>
      </w:pPr>
      <w:r w:rsidRPr="00EF5A16">
        <w:rPr>
          <w:b w:val="0"/>
          <w:bCs w:val="0"/>
          <w:caps w:val="0"/>
          <w:kern w:val="0"/>
          <w:sz w:val="27"/>
          <w:szCs w:val="27"/>
          <w:lang w:val="ru-RU" w:eastAsia="ru-RU"/>
        </w:rPr>
        <w:t>Репатрианты вправе избрать для переселения любой субъект Российской Федерации, в том числе не участвующий в реализации Государственной программы.</w:t>
      </w:r>
    </w:p>
    <w:p w:rsidR="00EF5A16" w:rsidRPr="00EF5A16" w:rsidRDefault="00EF5A16" w:rsidP="00EF5A16">
      <w:pPr>
        <w:pStyle w:val="af0"/>
        <w:spacing w:before="0" w:beforeAutospacing="0" w:after="0" w:afterAutospacing="0" w:line="180" w:lineRule="atLeast"/>
        <w:ind w:firstLine="709"/>
        <w:jc w:val="both"/>
        <w:rPr>
          <w:sz w:val="27"/>
          <w:szCs w:val="27"/>
        </w:rPr>
      </w:pPr>
      <w:r w:rsidRPr="00EF5A16">
        <w:rPr>
          <w:sz w:val="27"/>
          <w:szCs w:val="27"/>
        </w:rPr>
        <w:t>Решение о предоставлении им статуса участника (члена семьи участника) Государственной программы или об отказе в предоставлении такого статуса принимается без участия уполномоченного исполнительного органа субъекта Российской Федерации, ответственного за реализацию соответствующей региональной программы переселения, выбранного репатриантом для переселения.</w:t>
      </w:r>
    </w:p>
    <w:p w:rsidR="00EF5A16" w:rsidRPr="00EF5A16" w:rsidRDefault="00EF5A16" w:rsidP="00EF5A16">
      <w:pPr>
        <w:pStyle w:val="15"/>
        <w:ind w:left="0"/>
        <w:jc w:val="both"/>
        <w:rPr>
          <w:b w:val="0"/>
          <w:sz w:val="27"/>
          <w:szCs w:val="27"/>
          <w:lang w:val="ru-RU" w:eastAsia="ru-RU"/>
        </w:rPr>
      </w:pPr>
      <w:r w:rsidRPr="00EF5A16">
        <w:rPr>
          <w:b w:val="0"/>
          <w:sz w:val="27"/>
          <w:szCs w:val="27"/>
          <w:lang w:val="ru-RU" w:eastAsia="ru-RU"/>
        </w:rPr>
        <w:t xml:space="preserve">Соотечественники из числа репатриантов вправе принять участие </w:t>
      </w:r>
      <w:r w:rsidRPr="00EF5A16">
        <w:rPr>
          <w:b w:val="0"/>
          <w:sz w:val="27"/>
          <w:szCs w:val="27"/>
          <w:lang w:val="ru-RU" w:eastAsia="ru-RU"/>
        </w:rPr>
        <w:br/>
        <w:t>в Государственной программе в общем порядке.</w:t>
      </w:r>
    </w:p>
    <w:p w:rsidR="00EF5A16" w:rsidRDefault="00EF5A16" w:rsidP="00A77424">
      <w:pPr>
        <w:pStyle w:val="15"/>
        <w:ind w:left="0"/>
      </w:pPr>
    </w:p>
    <w:p w:rsidR="00CF3E0F" w:rsidRPr="007942F8" w:rsidRDefault="00CF3E0F" w:rsidP="00A77424">
      <w:pPr>
        <w:pStyle w:val="15"/>
        <w:ind w:left="0"/>
      </w:pPr>
      <w:r w:rsidRPr="007942F8">
        <w:t>ПРАВОВОЙ СТАТУС, ПРАВА И ОБЯЗАТЕЛЬСТВА</w:t>
      </w:r>
      <w:bookmarkEnd w:id="78"/>
      <w:bookmarkEnd w:id="79"/>
      <w:bookmarkEnd w:id="80"/>
      <w:bookmarkEnd w:id="81"/>
      <w:r w:rsidRPr="007942F8">
        <w:t xml:space="preserve"> </w:t>
      </w:r>
    </w:p>
    <w:p w:rsidR="00CF3E0F" w:rsidRPr="007942F8" w:rsidRDefault="00CF3E0F" w:rsidP="00A77424">
      <w:pPr>
        <w:pStyle w:val="15"/>
        <w:ind w:left="0"/>
      </w:pPr>
      <w:bookmarkStart w:id="83" w:name="_Toc332639473"/>
      <w:bookmarkStart w:id="84" w:name="_Toc391916546"/>
      <w:bookmarkStart w:id="85" w:name="_Toc369991233"/>
      <w:bookmarkStart w:id="86" w:name="_Toc371681191"/>
      <w:r w:rsidRPr="007942F8">
        <w:t>УЧАСТНИКА ГОСУДАРСТВЕННОЙ ПРОГРАММЫ</w:t>
      </w:r>
      <w:bookmarkEnd w:id="82"/>
      <w:bookmarkEnd w:id="83"/>
      <w:bookmarkEnd w:id="84"/>
      <w:r w:rsidRPr="007942F8">
        <w:t xml:space="preserve"> </w:t>
      </w:r>
      <w:bookmarkEnd w:id="85"/>
      <w:bookmarkEnd w:id="86"/>
    </w:p>
    <w:p w:rsidR="00CF3E0F" w:rsidRPr="00DE2406" w:rsidRDefault="00CF3E0F" w:rsidP="00CF3E0F">
      <w:pPr>
        <w:pStyle w:val="2"/>
        <w:numPr>
          <w:ilvl w:val="0"/>
          <w:numId w:val="0"/>
        </w:numPr>
        <w:ind w:left="1713" w:hanging="720"/>
        <w:rPr>
          <w:sz w:val="28"/>
          <w:szCs w:val="28"/>
        </w:rPr>
      </w:pPr>
    </w:p>
    <w:p w:rsidR="00CF3E0F" w:rsidRDefault="00CF3E0F" w:rsidP="00CF3E0F">
      <w:pPr>
        <w:pStyle w:val="3b"/>
      </w:pPr>
      <w:bookmarkStart w:id="87" w:name="_Toc391916547"/>
      <w:bookmarkStart w:id="88" w:name="_Toc369991234"/>
      <w:bookmarkStart w:id="89" w:name="_Toc371681192"/>
      <w:bookmarkStart w:id="90" w:name="_Toc332639474"/>
      <w:r w:rsidRPr="007942F8">
        <w:t>2.1. Круг лиц, имеющих право участвовать в Государственной программе</w:t>
      </w:r>
      <w:bookmarkEnd w:id="87"/>
      <w:r w:rsidRPr="007942F8">
        <w:t xml:space="preserve"> </w:t>
      </w:r>
      <w:bookmarkEnd w:id="88"/>
      <w:bookmarkEnd w:id="89"/>
    </w:p>
    <w:p w:rsidR="00CF3E0F" w:rsidRPr="00DE2406" w:rsidRDefault="00CF3E0F" w:rsidP="00CF3E0F">
      <w:pPr>
        <w:pStyle w:val="3b"/>
        <w:rPr>
          <w:szCs w:val="28"/>
        </w:rPr>
      </w:pPr>
    </w:p>
    <w:bookmarkEnd w:id="90"/>
    <w:p w:rsidR="009B440E" w:rsidRPr="009B440E" w:rsidRDefault="009B440E" w:rsidP="009B440E">
      <w:pPr>
        <w:ind w:firstLine="709"/>
        <w:jc w:val="both"/>
        <w:outlineLvl w:val="1"/>
        <w:rPr>
          <w:sz w:val="27"/>
          <w:szCs w:val="27"/>
        </w:rPr>
      </w:pPr>
      <w:proofErr w:type="gramStart"/>
      <w:r w:rsidRPr="009B440E">
        <w:rPr>
          <w:sz w:val="27"/>
          <w:szCs w:val="27"/>
        </w:rPr>
        <w:t xml:space="preserve">Участие в Государственной программе вправе принять соотечественники, проживающие за рубежом, постоянно или временно проживающие на законном основании на территории Российской Федерации либо прибывшие на территорию Российской Федерации в экстренном массовом порядке и признанные беженцами </w:t>
      </w:r>
      <w:r w:rsidRPr="009B440E">
        <w:rPr>
          <w:sz w:val="27"/>
          <w:szCs w:val="27"/>
        </w:rPr>
        <w:br/>
        <w:t xml:space="preserve">на территории Российской Федерации или получившие временное убежище </w:t>
      </w:r>
      <w:r w:rsidRPr="009B440E">
        <w:rPr>
          <w:sz w:val="27"/>
          <w:szCs w:val="27"/>
        </w:rPr>
        <w:br/>
        <w:t xml:space="preserve">на территории Российской Федерации, а также постоянно проживающие </w:t>
      </w:r>
      <w:r w:rsidRPr="009B440E">
        <w:rPr>
          <w:sz w:val="27"/>
          <w:szCs w:val="27"/>
        </w:rPr>
        <w:br/>
        <w:t>на территориях иностранных государств, которые совершают недружественные действия в отношении</w:t>
      </w:r>
      <w:proofErr w:type="gramEnd"/>
      <w:r w:rsidRPr="009B440E">
        <w:rPr>
          <w:sz w:val="27"/>
          <w:szCs w:val="27"/>
        </w:rPr>
        <w:t xml:space="preserve"> Российской Федерации, российских юридических лиц </w:t>
      </w:r>
      <w:r w:rsidRPr="009B440E">
        <w:rPr>
          <w:sz w:val="27"/>
          <w:szCs w:val="27"/>
        </w:rPr>
        <w:br/>
        <w:t xml:space="preserve">и физических </w:t>
      </w:r>
      <w:proofErr w:type="gramStart"/>
      <w:r w:rsidRPr="009B440E">
        <w:rPr>
          <w:sz w:val="27"/>
          <w:szCs w:val="27"/>
        </w:rPr>
        <w:t>лиц</w:t>
      </w:r>
      <w:proofErr w:type="gramEnd"/>
      <w:r w:rsidRPr="009B440E">
        <w:rPr>
          <w:sz w:val="27"/>
          <w:szCs w:val="27"/>
        </w:rPr>
        <w:t xml:space="preserve"> и перечень </w:t>
      </w:r>
      <w:proofErr w:type="gramStart"/>
      <w:r w:rsidRPr="009B440E">
        <w:rPr>
          <w:sz w:val="27"/>
          <w:szCs w:val="27"/>
        </w:rPr>
        <w:t>которых</w:t>
      </w:r>
      <w:proofErr w:type="gramEnd"/>
      <w:r w:rsidRPr="009B440E">
        <w:rPr>
          <w:sz w:val="27"/>
          <w:szCs w:val="27"/>
        </w:rPr>
        <w:t xml:space="preserve"> определен Правительством Российской Федерации, прибывшие на территорию Российской Федерации и признанные беженцами на территории Российской Федерации или получившие временное убежище на территории Российской Федерации.</w:t>
      </w:r>
    </w:p>
    <w:p w:rsidR="009B440E" w:rsidRPr="009B440E" w:rsidRDefault="009B440E" w:rsidP="009B440E">
      <w:pPr>
        <w:ind w:firstLine="709"/>
        <w:jc w:val="both"/>
        <w:outlineLvl w:val="1"/>
        <w:rPr>
          <w:sz w:val="27"/>
          <w:szCs w:val="27"/>
        </w:rPr>
      </w:pPr>
      <w:r w:rsidRPr="009B440E">
        <w:rPr>
          <w:sz w:val="27"/>
          <w:szCs w:val="27"/>
        </w:rPr>
        <w:t>В качестве репатриантов участие в Государственной программе вправе принять соотечественники, проживающие за рубежом.</w:t>
      </w:r>
    </w:p>
    <w:p w:rsidR="009B440E" w:rsidRPr="009B440E" w:rsidRDefault="009B440E" w:rsidP="009B440E">
      <w:pPr>
        <w:ind w:firstLine="709"/>
        <w:jc w:val="both"/>
        <w:outlineLvl w:val="1"/>
        <w:rPr>
          <w:sz w:val="27"/>
          <w:szCs w:val="27"/>
        </w:rPr>
      </w:pPr>
      <w:r w:rsidRPr="009B440E">
        <w:rPr>
          <w:sz w:val="27"/>
          <w:szCs w:val="27"/>
        </w:rPr>
        <w:t xml:space="preserve">Пунктами 1 – 3 статьи 1 Федерального закона от 24 мая </w:t>
      </w:r>
      <w:smartTag w:uri="urn:schemas-microsoft-com:office:smarttags" w:element="metricconverter">
        <w:smartTagPr>
          <w:attr w:name="ProductID" w:val="1999 г"/>
        </w:smartTagPr>
        <w:r w:rsidRPr="009B440E">
          <w:rPr>
            <w:sz w:val="27"/>
            <w:szCs w:val="27"/>
          </w:rPr>
          <w:t>1999 г</w:t>
        </w:r>
      </w:smartTag>
      <w:r w:rsidRPr="009B440E">
        <w:rPr>
          <w:sz w:val="27"/>
          <w:szCs w:val="27"/>
        </w:rPr>
        <w:t xml:space="preserve">. № 99-ФЗ </w:t>
      </w:r>
      <w:r w:rsidRPr="009B440E">
        <w:rPr>
          <w:sz w:val="27"/>
          <w:szCs w:val="27"/>
        </w:rPr>
        <w:br/>
        <w:t xml:space="preserve">«О государственной политике Российской Федерации в отношении соотечественников за рубежом» определено, что: </w:t>
      </w:r>
    </w:p>
    <w:p w:rsidR="009B440E" w:rsidRPr="009B440E" w:rsidRDefault="009B440E" w:rsidP="009B440E">
      <w:pPr>
        <w:ind w:firstLine="709"/>
        <w:jc w:val="both"/>
        <w:outlineLvl w:val="1"/>
        <w:rPr>
          <w:sz w:val="27"/>
          <w:szCs w:val="27"/>
        </w:rPr>
      </w:pPr>
      <w:r w:rsidRPr="009B440E">
        <w:rPr>
          <w:sz w:val="27"/>
          <w:szCs w:val="27"/>
        </w:rPr>
        <w:t xml:space="preserve">«1. Соотечественниками являются лица, родившиеся в одном государстве, </w:t>
      </w:r>
      <w:r w:rsidRPr="009B440E">
        <w:rPr>
          <w:sz w:val="27"/>
          <w:szCs w:val="27"/>
        </w:rPr>
        <w:lastRenderedPageBreak/>
        <w:t>проживающие либо проживавшие в нём и обладающие признаками общности языка, истории, культурного наследия, традиций и обычаев, а также потомки указанных лиц по прямой нисходящей линии.</w:t>
      </w:r>
    </w:p>
    <w:p w:rsidR="009B440E" w:rsidRPr="009B440E" w:rsidRDefault="009B440E" w:rsidP="009B440E">
      <w:pPr>
        <w:ind w:firstLine="709"/>
        <w:jc w:val="both"/>
        <w:outlineLvl w:val="1"/>
        <w:rPr>
          <w:sz w:val="27"/>
          <w:szCs w:val="27"/>
        </w:rPr>
      </w:pPr>
      <w:r w:rsidRPr="009B440E">
        <w:rPr>
          <w:sz w:val="27"/>
          <w:szCs w:val="27"/>
        </w:rPr>
        <w:t>2. Соотечественниками за рубежом (далее – соотечественники) являются граждане Российской Федерации, постоянно проживающие за пределами территории Российской Федерации.</w:t>
      </w:r>
    </w:p>
    <w:p w:rsidR="009B440E" w:rsidRPr="009B440E" w:rsidRDefault="009B440E" w:rsidP="009B440E">
      <w:pPr>
        <w:ind w:firstLine="709"/>
        <w:jc w:val="both"/>
        <w:outlineLvl w:val="1"/>
        <w:rPr>
          <w:sz w:val="27"/>
          <w:szCs w:val="27"/>
        </w:rPr>
      </w:pPr>
      <w:r w:rsidRPr="009B440E">
        <w:rPr>
          <w:sz w:val="27"/>
          <w:szCs w:val="27"/>
        </w:rPr>
        <w:t xml:space="preserve">3. Соотечественниками также признаются лица и их потомки, проживающие </w:t>
      </w:r>
      <w:r w:rsidRPr="009B440E">
        <w:rPr>
          <w:sz w:val="27"/>
          <w:szCs w:val="27"/>
        </w:rPr>
        <w:br/>
        <w:t xml:space="preserve">за пределами территории Российской Федерации и относящиеся, как правило, </w:t>
      </w:r>
      <w:r w:rsidRPr="009B440E">
        <w:rPr>
          <w:sz w:val="27"/>
          <w:szCs w:val="27"/>
        </w:rPr>
        <w:br/>
        <w:t xml:space="preserve">к народам, исторически проживающим на территории Российской Федерации, </w:t>
      </w:r>
      <w:r w:rsidRPr="009B440E">
        <w:rPr>
          <w:sz w:val="27"/>
          <w:szCs w:val="27"/>
        </w:rPr>
        <w:br/>
        <w:t>а также сделавшие свободный выбор в пользу духовной, культурной и правовой связи с Российской Федерацией лица, чьи родственники по прямой восходящей линии ранее проживали на территории Российской Федерации, в том числе:</w:t>
      </w:r>
    </w:p>
    <w:p w:rsidR="009B440E" w:rsidRPr="009B440E" w:rsidRDefault="009B440E" w:rsidP="009B440E">
      <w:pPr>
        <w:ind w:firstLine="709"/>
        <w:jc w:val="both"/>
        <w:outlineLvl w:val="1"/>
        <w:rPr>
          <w:sz w:val="27"/>
          <w:szCs w:val="27"/>
        </w:rPr>
      </w:pPr>
      <w:r w:rsidRPr="009B440E">
        <w:rPr>
          <w:sz w:val="27"/>
          <w:szCs w:val="27"/>
        </w:rPr>
        <w:t>лица, состоявшие в гражданстве СССР, проживающие в государствах, входивших в состав СССР, получившие гражданство этих государств или ставшие лицами без гражданства;</w:t>
      </w:r>
    </w:p>
    <w:p w:rsidR="009B440E" w:rsidRPr="009B440E" w:rsidRDefault="009B440E" w:rsidP="009B440E">
      <w:pPr>
        <w:ind w:firstLine="709"/>
        <w:jc w:val="both"/>
        <w:outlineLvl w:val="1"/>
        <w:rPr>
          <w:sz w:val="27"/>
          <w:szCs w:val="27"/>
        </w:rPr>
      </w:pPr>
      <w:r w:rsidRPr="009B440E">
        <w:rPr>
          <w:sz w:val="27"/>
          <w:szCs w:val="27"/>
        </w:rPr>
        <w:t>выходцы (эмигранты) из Российского государства, Российской республики, РСФСР, СССР и Российской Федерации, имевшие соответствующую гражданскую принадлежность и ставшие гражданами иностранного государства или лицами без гражданства.».</w:t>
      </w:r>
    </w:p>
    <w:p w:rsidR="009B440E" w:rsidRPr="009B440E" w:rsidRDefault="009B440E" w:rsidP="009B440E">
      <w:pPr>
        <w:ind w:firstLine="709"/>
        <w:jc w:val="both"/>
        <w:outlineLvl w:val="1"/>
        <w:rPr>
          <w:sz w:val="27"/>
          <w:szCs w:val="27"/>
        </w:rPr>
      </w:pPr>
      <w:r w:rsidRPr="009B440E">
        <w:rPr>
          <w:sz w:val="27"/>
          <w:szCs w:val="27"/>
        </w:rPr>
        <w:t xml:space="preserve">Кроме того, статьей 3 упомянутого Федерального закона установлены условия признания принадлежности лиц к соотечественникам: </w:t>
      </w:r>
    </w:p>
    <w:p w:rsidR="009B440E" w:rsidRPr="009B440E" w:rsidRDefault="009B440E" w:rsidP="009B440E">
      <w:pPr>
        <w:ind w:firstLine="709"/>
        <w:jc w:val="both"/>
        <w:outlineLvl w:val="1"/>
        <w:rPr>
          <w:sz w:val="27"/>
          <w:szCs w:val="27"/>
        </w:rPr>
      </w:pPr>
      <w:r w:rsidRPr="009B440E">
        <w:rPr>
          <w:sz w:val="27"/>
          <w:szCs w:val="27"/>
        </w:rPr>
        <w:t xml:space="preserve">«1. Граждане Российской Федерации, проживающие за пределами территории Российской Федерации, являются соотечественниками в силу гражданской принадлежности. Документом, подтверждающим их принадлежность </w:t>
      </w:r>
      <w:r w:rsidRPr="009B440E">
        <w:rPr>
          <w:sz w:val="27"/>
          <w:szCs w:val="27"/>
        </w:rPr>
        <w:br/>
        <w:t>к соотечественникам, служит документ, удостоверяющий наличие гражданства Российской Федерации.</w:t>
      </w:r>
    </w:p>
    <w:p w:rsidR="009B440E" w:rsidRPr="009B440E" w:rsidRDefault="009B440E" w:rsidP="009B440E">
      <w:pPr>
        <w:ind w:firstLine="709"/>
        <w:jc w:val="both"/>
        <w:outlineLvl w:val="1"/>
        <w:rPr>
          <w:sz w:val="27"/>
          <w:szCs w:val="27"/>
        </w:rPr>
      </w:pPr>
      <w:r w:rsidRPr="009B440E">
        <w:rPr>
          <w:sz w:val="27"/>
          <w:szCs w:val="27"/>
        </w:rPr>
        <w:t>2. Признание своей принадлежности к соотечественникам лицами, предусмотренными пунктом 3 статьи 1 настоящего Федерального закона, является актом их самоидентификации, подкрепленным общественной либо профессиональной деятельностью по сохранению русского языка, родных языков народов Российской Федерации, развитию российской культуры за рубежом, укреплению дружественных отношений государств проживания соотечественников с Российской Федерацией, поддержке общественных объединений соотечественников и защите прав соотечественников либо иными свидетельствами свободного выбора данных лиц в пользу духовной и культурной связи с Российской Федерацией.».</w:t>
      </w:r>
    </w:p>
    <w:p w:rsidR="009B440E" w:rsidRPr="009B440E" w:rsidRDefault="009B440E" w:rsidP="009B440E">
      <w:pPr>
        <w:ind w:firstLine="709"/>
        <w:jc w:val="both"/>
        <w:outlineLvl w:val="1"/>
        <w:rPr>
          <w:sz w:val="27"/>
          <w:szCs w:val="27"/>
        </w:rPr>
      </w:pPr>
      <w:r w:rsidRPr="009B440E">
        <w:rPr>
          <w:sz w:val="27"/>
          <w:szCs w:val="27"/>
        </w:rPr>
        <w:t>Подпунктом «а(1)» пункта 6 Государственной программы определено, что</w:t>
      </w:r>
      <w:r w:rsidRPr="001C5AD2">
        <w:rPr>
          <w:sz w:val="27"/>
          <w:szCs w:val="27"/>
          <w:vertAlign w:val="superscript"/>
        </w:rPr>
        <w:footnoteReference w:id="5"/>
      </w:r>
      <w:r w:rsidRPr="009B440E">
        <w:rPr>
          <w:sz w:val="27"/>
          <w:szCs w:val="27"/>
        </w:rPr>
        <w:t>:</w:t>
      </w:r>
    </w:p>
    <w:p w:rsidR="009B440E" w:rsidRPr="009B440E" w:rsidRDefault="009B440E" w:rsidP="009B440E">
      <w:pPr>
        <w:ind w:firstLine="709"/>
        <w:jc w:val="both"/>
        <w:outlineLvl w:val="1"/>
        <w:rPr>
          <w:sz w:val="27"/>
          <w:szCs w:val="27"/>
        </w:rPr>
      </w:pPr>
      <w:r w:rsidRPr="009B440E">
        <w:rPr>
          <w:sz w:val="27"/>
          <w:szCs w:val="27"/>
        </w:rPr>
        <w:t xml:space="preserve">«а(1)) репатриант – соотечественник, изъявивший желание принять участие </w:t>
      </w:r>
      <w:r w:rsidRPr="009B440E">
        <w:rPr>
          <w:sz w:val="27"/>
          <w:szCs w:val="27"/>
        </w:rPr>
        <w:br/>
        <w:t xml:space="preserve">в Государственной программе в порядке, установленном </w:t>
      </w:r>
      <w:hyperlink r:id="rId29" w:history="1">
        <w:r w:rsidRPr="009B440E">
          <w:rPr>
            <w:sz w:val="27"/>
            <w:szCs w:val="27"/>
          </w:rPr>
          <w:t>разделом VII(1)</w:t>
        </w:r>
      </w:hyperlink>
      <w:r w:rsidRPr="009B440E">
        <w:rPr>
          <w:sz w:val="27"/>
          <w:szCs w:val="27"/>
        </w:rPr>
        <w:t xml:space="preserve"> Государственной программы, из числа:</w:t>
      </w:r>
    </w:p>
    <w:p w:rsidR="009B440E" w:rsidRPr="009B440E" w:rsidRDefault="009B440E" w:rsidP="009B440E">
      <w:pPr>
        <w:ind w:firstLine="709"/>
        <w:jc w:val="both"/>
        <w:outlineLvl w:val="1"/>
        <w:rPr>
          <w:sz w:val="27"/>
          <w:szCs w:val="27"/>
        </w:rPr>
      </w:pPr>
      <w:r w:rsidRPr="009B440E">
        <w:rPr>
          <w:sz w:val="27"/>
          <w:szCs w:val="27"/>
        </w:rPr>
        <w:t xml:space="preserve">граждан Российской Федерации, постоянно проживавших за ее пределами </w:t>
      </w:r>
      <w:r w:rsidRPr="009B440E">
        <w:rPr>
          <w:sz w:val="27"/>
          <w:szCs w:val="27"/>
        </w:rPr>
        <w:br/>
        <w:t>по состоянию на 24 февраля 2022 г.;</w:t>
      </w:r>
    </w:p>
    <w:p w:rsidR="009B440E" w:rsidRPr="009B440E" w:rsidRDefault="009B440E" w:rsidP="009B440E">
      <w:pPr>
        <w:ind w:firstLine="709"/>
        <w:jc w:val="both"/>
        <w:outlineLvl w:val="1"/>
        <w:rPr>
          <w:sz w:val="27"/>
          <w:szCs w:val="27"/>
        </w:rPr>
      </w:pPr>
      <w:r w:rsidRPr="009B440E">
        <w:rPr>
          <w:sz w:val="27"/>
          <w:szCs w:val="27"/>
        </w:rPr>
        <w:t>лиц, которым в установленном порядке был оформлен выход из гражданства Российской Федерации на основании их добровольного волеизъявления;</w:t>
      </w:r>
    </w:p>
    <w:p w:rsidR="009B440E" w:rsidRPr="009B440E" w:rsidRDefault="009B440E" w:rsidP="009B440E">
      <w:pPr>
        <w:ind w:firstLine="709"/>
        <w:jc w:val="both"/>
        <w:outlineLvl w:val="1"/>
        <w:rPr>
          <w:sz w:val="27"/>
          <w:szCs w:val="27"/>
        </w:rPr>
      </w:pPr>
      <w:r w:rsidRPr="009B440E">
        <w:rPr>
          <w:sz w:val="27"/>
          <w:szCs w:val="27"/>
        </w:rPr>
        <w:t xml:space="preserve">лиц, родившихся или постоянно проживавших на территории РСФСР и </w:t>
      </w:r>
      <w:r w:rsidRPr="009B440E">
        <w:rPr>
          <w:sz w:val="27"/>
          <w:szCs w:val="27"/>
        </w:rPr>
        <w:lastRenderedPageBreak/>
        <w:t>имевших в прошлом гражданство СССР;</w:t>
      </w:r>
    </w:p>
    <w:p w:rsidR="009B440E" w:rsidRPr="009B440E" w:rsidRDefault="009B440E" w:rsidP="009B440E">
      <w:pPr>
        <w:ind w:firstLine="709"/>
        <w:jc w:val="both"/>
        <w:outlineLvl w:val="1"/>
        <w:rPr>
          <w:sz w:val="27"/>
          <w:szCs w:val="27"/>
        </w:rPr>
      </w:pPr>
      <w:r w:rsidRPr="009B440E">
        <w:rPr>
          <w:sz w:val="27"/>
          <w:szCs w:val="27"/>
        </w:rPr>
        <w:t xml:space="preserve">лиц, имеющих родственников по прямой восходящей линии, родившихся или постоянно проживавших на территории РСФСР либо территории, относившейся </w:t>
      </w:r>
      <w:r w:rsidRPr="009B440E">
        <w:rPr>
          <w:sz w:val="27"/>
          <w:szCs w:val="27"/>
        </w:rPr>
        <w:br/>
        <w:t>к Российской империи или СССР, в пределах государственной границы Российской Федерации и имевших соответствующую гражданскую принадлежность.».</w:t>
      </w:r>
    </w:p>
    <w:p w:rsidR="009B440E" w:rsidRPr="009B440E" w:rsidRDefault="009B440E" w:rsidP="009B440E">
      <w:pPr>
        <w:ind w:firstLine="709"/>
        <w:jc w:val="both"/>
        <w:outlineLvl w:val="1"/>
        <w:rPr>
          <w:sz w:val="27"/>
          <w:szCs w:val="27"/>
        </w:rPr>
      </w:pPr>
      <w:r w:rsidRPr="009B440E">
        <w:rPr>
          <w:sz w:val="27"/>
          <w:szCs w:val="27"/>
        </w:rPr>
        <w:t>Кроме того, чтобы стать участником Государственной программы необходимо соответствовать следующим условиям:</w:t>
      </w:r>
    </w:p>
    <w:p w:rsidR="009B440E" w:rsidRPr="009B440E" w:rsidRDefault="009B440E" w:rsidP="009B440E">
      <w:pPr>
        <w:ind w:firstLine="709"/>
        <w:jc w:val="both"/>
        <w:outlineLvl w:val="1"/>
        <w:rPr>
          <w:sz w:val="27"/>
          <w:szCs w:val="27"/>
        </w:rPr>
      </w:pPr>
      <w:r w:rsidRPr="009B440E">
        <w:rPr>
          <w:sz w:val="27"/>
          <w:szCs w:val="27"/>
        </w:rPr>
        <w:t>достижение 18-летнего возраста;</w:t>
      </w:r>
    </w:p>
    <w:p w:rsidR="009B440E" w:rsidRPr="009B440E" w:rsidRDefault="009B440E" w:rsidP="009B440E">
      <w:pPr>
        <w:ind w:firstLine="709"/>
        <w:jc w:val="both"/>
        <w:outlineLvl w:val="1"/>
        <w:rPr>
          <w:sz w:val="27"/>
          <w:szCs w:val="27"/>
        </w:rPr>
      </w:pPr>
      <w:r w:rsidRPr="009B440E">
        <w:rPr>
          <w:sz w:val="27"/>
          <w:szCs w:val="27"/>
        </w:rPr>
        <w:t>обладание дееспособностью;</w:t>
      </w:r>
    </w:p>
    <w:p w:rsidR="009B440E" w:rsidRPr="009B440E" w:rsidRDefault="009B440E" w:rsidP="009B440E">
      <w:pPr>
        <w:ind w:firstLine="709"/>
        <w:jc w:val="both"/>
        <w:outlineLvl w:val="1"/>
        <w:rPr>
          <w:sz w:val="27"/>
          <w:szCs w:val="27"/>
        </w:rPr>
      </w:pPr>
      <w:r w:rsidRPr="009B440E">
        <w:rPr>
          <w:sz w:val="27"/>
          <w:szCs w:val="27"/>
        </w:rPr>
        <w:t>соответствие требованиям, установленным Государственной программой;</w:t>
      </w:r>
    </w:p>
    <w:p w:rsidR="009B440E" w:rsidRPr="009B440E" w:rsidRDefault="009B440E" w:rsidP="009B440E">
      <w:pPr>
        <w:ind w:firstLine="709"/>
        <w:jc w:val="both"/>
        <w:outlineLvl w:val="1"/>
        <w:rPr>
          <w:sz w:val="27"/>
          <w:szCs w:val="27"/>
        </w:rPr>
      </w:pPr>
      <w:r w:rsidRPr="009B440E">
        <w:rPr>
          <w:sz w:val="27"/>
          <w:szCs w:val="27"/>
        </w:rPr>
        <w:t>соответствие требованиям, установленным региональной программой переселения субъекта Российской Федерации, избранного соотечественником для переселения. Данное условие не распространяется на соотечественников, являющихся репатриантами</w:t>
      </w:r>
      <w:r w:rsidRPr="001C5AD2">
        <w:rPr>
          <w:sz w:val="27"/>
          <w:szCs w:val="27"/>
          <w:vertAlign w:val="superscript"/>
        </w:rPr>
        <w:footnoteReference w:id="6"/>
      </w:r>
      <w:r w:rsidRPr="009B440E">
        <w:rPr>
          <w:sz w:val="27"/>
          <w:szCs w:val="27"/>
        </w:rPr>
        <w:t xml:space="preserve">; </w:t>
      </w:r>
    </w:p>
    <w:p w:rsidR="009B440E" w:rsidRPr="009B440E" w:rsidRDefault="009B440E" w:rsidP="009B440E">
      <w:pPr>
        <w:ind w:firstLine="709"/>
        <w:jc w:val="both"/>
        <w:outlineLvl w:val="1"/>
        <w:rPr>
          <w:sz w:val="27"/>
          <w:szCs w:val="27"/>
        </w:rPr>
      </w:pPr>
      <w:r w:rsidRPr="009B440E">
        <w:rPr>
          <w:sz w:val="27"/>
          <w:szCs w:val="27"/>
        </w:rPr>
        <w:t xml:space="preserve">владение русским языком (устным и письменным) на уровне, достаточном для быстрой адаптации среди принимающего сообщества. Данное условие </w:t>
      </w:r>
      <w:r w:rsidRPr="009B440E">
        <w:rPr>
          <w:sz w:val="27"/>
          <w:szCs w:val="27"/>
        </w:rPr>
        <w:br/>
        <w:t xml:space="preserve">не распространяется на соотечественников, являющихся гражданами Российской Федерации, Республики Белоруссия, Республики Казахстан, Республики Молдова </w:t>
      </w:r>
      <w:r w:rsidRPr="009B440E">
        <w:rPr>
          <w:sz w:val="27"/>
          <w:szCs w:val="27"/>
        </w:rPr>
        <w:br/>
        <w:t>и Украины или репатриантов</w:t>
      </w:r>
      <w:r w:rsidRPr="001C5AD2">
        <w:rPr>
          <w:sz w:val="27"/>
          <w:szCs w:val="27"/>
          <w:vertAlign w:val="superscript"/>
        </w:rPr>
        <w:footnoteReference w:id="7"/>
      </w:r>
      <w:r w:rsidRPr="009B440E">
        <w:rPr>
          <w:sz w:val="27"/>
          <w:szCs w:val="27"/>
        </w:rPr>
        <w:t>;</w:t>
      </w:r>
    </w:p>
    <w:p w:rsidR="009B440E" w:rsidRPr="009B440E" w:rsidRDefault="009B440E" w:rsidP="009B440E">
      <w:pPr>
        <w:ind w:firstLine="709"/>
        <w:jc w:val="both"/>
        <w:outlineLvl w:val="1"/>
        <w:rPr>
          <w:sz w:val="27"/>
          <w:szCs w:val="27"/>
        </w:rPr>
      </w:pPr>
      <w:r w:rsidRPr="009B440E">
        <w:rPr>
          <w:sz w:val="27"/>
          <w:szCs w:val="27"/>
        </w:rPr>
        <w:t>В случае если соотечественник (для соотечественников, являющимися иностранными гражданами, проживающими за рубежом) пожелает воспользоваться правом на получение разрешения на временное проживание на территории Российской Федерации он должен соответствовать требованиям на получение такого разрешения.</w:t>
      </w:r>
    </w:p>
    <w:p w:rsidR="009B440E" w:rsidRPr="009B440E" w:rsidRDefault="009B440E" w:rsidP="009B440E">
      <w:pPr>
        <w:ind w:firstLine="709"/>
        <w:jc w:val="both"/>
        <w:outlineLvl w:val="1"/>
        <w:rPr>
          <w:sz w:val="27"/>
          <w:szCs w:val="27"/>
        </w:rPr>
      </w:pPr>
      <w:r w:rsidRPr="009B440E">
        <w:rPr>
          <w:sz w:val="27"/>
          <w:szCs w:val="27"/>
        </w:rPr>
        <w:t xml:space="preserve">Членами семьи участника Государственной программы, имеющими право </w:t>
      </w:r>
      <w:r w:rsidRPr="009B440E">
        <w:rPr>
          <w:sz w:val="27"/>
          <w:szCs w:val="27"/>
        </w:rPr>
        <w:br/>
        <w:t xml:space="preserve">на переселение с ним в Российскую Федерацию, являются: супруга (супруг); дети, </w:t>
      </w:r>
      <w:r w:rsidRPr="009B440E">
        <w:rPr>
          <w:sz w:val="27"/>
          <w:szCs w:val="27"/>
        </w:rPr>
        <w:br/>
        <w:t xml:space="preserve">в том числе усыновленные или находящиеся под опекой (попечительством); дети супруги (супруга) участника Государственной программы, в том числе усыновленные или находящиеся под опекой (попечительством); родители участника Государственной программы и его супруги (супруга), в том числе приёмные, супруга (супруг) отца (матери) участника Государственной программы и отца (матери) его супруги (супруга); недееспособные или несовершеннолетние родные сёстры и братья участника Государственной программы и его супруги (супруга), а также их несовершеннолетние дети, в том числе усыновленные или находящиеся под опекой (попечительством); бабушки, дедушки, несовершеннолетние внуки участника Государственной программы и его супруги (супруга). Совершеннолетний член семьи участника Государственной программы имеет право самостоятельно участвовать в Государственной программе. </w:t>
      </w:r>
    </w:p>
    <w:p w:rsidR="009B440E" w:rsidRPr="009B440E" w:rsidRDefault="009B440E" w:rsidP="009B440E">
      <w:pPr>
        <w:ind w:firstLine="709"/>
        <w:jc w:val="both"/>
        <w:outlineLvl w:val="1"/>
        <w:rPr>
          <w:sz w:val="27"/>
          <w:szCs w:val="27"/>
        </w:rPr>
      </w:pPr>
      <w:r w:rsidRPr="009B440E">
        <w:rPr>
          <w:sz w:val="27"/>
          <w:szCs w:val="27"/>
        </w:rPr>
        <w:t>Члены семьи участника Государственной программы должны соответствовать требованиям, установленным Государственной программой.</w:t>
      </w:r>
    </w:p>
    <w:p w:rsidR="009B440E" w:rsidRPr="009B440E" w:rsidRDefault="009B440E" w:rsidP="009B440E">
      <w:pPr>
        <w:ind w:firstLine="709"/>
        <w:jc w:val="both"/>
        <w:outlineLvl w:val="1"/>
        <w:rPr>
          <w:sz w:val="27"/>
          <w:szCs w:val="27"/>
        </w:rPr>
      </w:pPr>
      <w:r w:rsidRPr="009B440E">
        <w:rPr>
          <w:sz w:val="27"/>
          <w:szCs w:val="27"/>
        </w:rPr>
        <w:t xml:space="preserve">В случае если члены семьи участника Государственной программы </w:t>
      </w:r>
      <w:r w:rsidRPr="009B440E">
        <w:rPr>
          <w:sz w:val="27"/>
          <w:szCs w:val="27"/>
        </w:rPr>
        <w:br/>
        <w:t xml:space="preserve">(для соотечественников, являющимися иностранными гражданами, проживающими за рубежом) пожелают воспользоваться правом на получение </w:t>
      </w:r>
      <w:r w:rsidRPr="009B440E">
        <w:rPr>
          <w:sz w:val="27"/>
          <w:szCs w:val="27"/>
        </w:rPr>
        <w:lastRenderedPageBreak/>
        <w:t>разрешения на временное проживание на территории Российской Федерации они должны соответствовать требованиям на получение такого разрешения.</w:t>
      </w:r>
    </w:p>
    <w:p w:rsidR="009B440E" w:rsidRPr="009B440E" w:rsidRDefault="009B440E" w:rsidP="009B440E">
      <w:pPr>
        <w:ind w:firstLine="709"/>
        <w:jc w:val="both"/>
        <w:outlineLvl w:val="1"/>
        <w:rPr>
          <w:sz w:val="27"/>
          <w:szCs w:val="27"/>
        </w:rPr>
      </w:pPr>
      <w:r w:rsidRPr="009B440E">
        <w:rPr>
          <w:sz w:val="27"/>
          <w:szCs w:val="27"/>
        </w:rPr>
        <w:t>Решение об участии в Государственной программе принимается соотечественником добровольно на основе осознанного выбора им места проживания, работы и (или) учёбы и реализации своих потенциальных трудовых, образовательных, творческих и иных возможностей на территории Российской Федерации.</w:t>
      </w:r>
    </w:p>
    <w:p w:rsidR="009B440E" w:rsidRPr="009B440E" w:rsidRDefault="009B440E" w:rsidP="009B440E">
      <w:pPr>
        <w:ind w:firstLine="709"/>
        <w:jc w:val="both"/>
        <w:outlineLvl w:val="1"/>
        <w:rPr>
          <w:sz w:val="27"/>
          <w:szCs w:val="27"/>
        </w:rPr>
      </w:pPr>
      <w:r w:rsidRPr="009B440E">
        <w:rPr>
          <w:sz w:val="27"/>
          <w:szCs w:val="27"/>
        </w:rPr>
        <w:t xml:space="preserve">Участие соотечественника и членов его семьи в Государственной программе может быть связано с осуществлением на территории выбранного субъекта Российской Федерации: </w:t>
      </w:r>
    </w:p>
    <w:p w:rsidR="009B440E" w:rsidRPr="009B440E" w:rsidRDefault="009B440E" w:rsidP="009B440E">
      <w:pPr>
        <w:ind w:firstLine="709"/>
        <w:jc w:val="both"/>
        <w:outlineLvl w:val="1"/>
        <w:rPr>
          <w:sz w:val="27"/>
          <w:szCs w:val="27"/>
        </w:rPr>
      </w:pPr>
      <w:r w:rsidRPr="009B440E">
        <w:rPr>
          <w:sz w:val="27"/>
          <w:szCs w:val="27"/>
        </w:rPr>
        <w:t>трудовой деятельности в качестве наёмного работника;</w:t>
      </w:r>
    </w:p>
    <w:p w:rsidR="009B440E" w:rsidRPr="009B440E" w:rsidRDefault="009B440E" w:rsidP="009B440E">
      <w:pPr>
        <w:ind w:firstLine="709"/>
        <w:jc w:val="both"/>
        <w:outlineLvl w:val="1"/>
        <w:rPr>
          <w:sz w:val="27"/>
          <w:szCs w:val="27"/>
        </w:rPr>
      </w:pPr>
      <w:r w:rsidRPr="009B440E">
        <w:rPr>
          <w:sz w:val="27"/>
          <w:szCs w:val="27"/>
        </w:rPr>
        <w:t>получением профессионального образования, дополнительного профессионального образования;</w:t>
      </w:r>
    </w:p>
    <w:p w:rsidR="009B440E" w:rsidRPr="009B440E" w:rsidRDefault="009B440E" w:rsidP="009B440E">
      <w:pPr>
        <w:ind w:firstLine="709"/>
        <w:jc w:val="both"/>
        <w:outlineLvl w:val="1"/>
        <w:rPr>
          <w:sz w:val="27"/>
          <w:szCs w:val="27"/>
        </w:rPr>
      </w:pPr>
      <w:r w:rsidRPr="009B440E">
        <w:rPr>
          <w:sz w:val="27"/>
          <w:szCs w:val="27"/>
        </w:rPr>
        <w:t>инвестированием и ведением предпринимательской деятельности;</w:t>
      </w:r>
    </w:p>
    <w:p w:rsidR="009B440E" w:rsidRPr="009B440E" w:rsidRDefault="009B440E" w:rsidP="009B440E">
      <w:pPr>
        <w:ind w:firstLine="709"/>
        <w:jc w:val="both"/>
        <w:outlineLvl w:val="1"/>
        <w:rPr>
          <w:sz w:val="27"/>
          <w:szCs w:val="27"/>
        </w:rPr>
      </w:pPr>
      <w:r w:rsidRPr="009B440E">
        <w:rPr>
          <w:sz w:val="27"/>
          <w:szCs w:val="27"/>
        </w:rPr>
        <w:t>сельскохозяйственной деятельностью и агропромышленным производством;</w:t>
      </w:r>
    </w:p>
    <w:p w:rsidR="009B440E" w:rsidRPr="009B440E" w:rsidRDefault="009B440E" w:rsidP="009B440E">
      <w:pPr>
        <w:ind w:firstLine="709"/>
        <w:jc w:val="both"/>
        <w:outlineLvl w:val="1"/>
        <w:rPr>
          <w:sz w:val="27"/>
          <w:szCs w:val="27"/>
        </w:rPr>
      </w:pPr>
      <w:r w:rsidRPr="009B440E">
        <w:rPr>
          <w:sz w:val="27"/>
          <w:szCs w:val="27"/>
        </w:rPr>
        <w:t>ведением личного подсобного хозяйства;</w:t>
      </w:r>
    </w:p>
    <w:p w:rsidR="009B440E" w:rsidRPr="009B440E" w:rsidRDefault="009B440E" w:rsidP="009B440E">
      <w:pPr>
        <w:ind w:firstLine="709"/>
        <w:jc w:val="both"/>
        <w:outlineLvl w:val="1"/>
        <w:rPr>
          <w:sz w:val="27"/>
          <w:szCs w:val="27"/>
        </w:rPr>
      </w:pPr>
      <w:r w:rsidRPr="009B440E">
        <w:rPr>
          <w:sz w:val="27"/>
          <w:szCs w:val="27"/>
        </w:rPr>
        <w:t>иной не запрещенной законодательством Российской Федерации деятельности.</w:t>
      </w:r>
    </w:p>
    <w:p w:rsidR="009B440E" w:rsidRPr="009B440E" w:rsidRDefault="009B440E" w:rsidP="009B440E">
      <w:pPr>
        <w:ind w:firstLine="709"/>
        <w:jc w:val="both"/>
        <w:outlineLvl w:val="1"/>
        <w:rPr>
          <w:sz w:val="27"/>
          <w:szCs w:val="27"/>
        </w:rPr>
      </w:pPr>
      <w:r w:rsidRPr="009B440E">
        <w:rPr>
          <w:sz w:val="27"/>
          <w:szCs w:val="27"/>
        </w:rPr>
        <w:t>Соответствие установленным Государственной программой требованиям является основанием для проведения работы по определению конкретного варианта переселения на основе выбора соотечественника и существующих в регионах Российской Федерации возможностей приёма переселенцев.</w:t>
      </w:r>
    </w:p>
    <w:p w:rsidR="009B440E" w:rsidRPr="009B440E" w:rsidRDefault="009B440E" w:rsidP="009B440E">
      <w:pPr>
        <w:ind w:firstLine="709"/>
        <w:jc w:val="both"/>
        <w:outlineLvl w:val="1"/>
        <w:rPr>
          <w:sz w:val="27"/>
          <w:szCs w:val="27"/>
        </w:rPr>
      </w:pPr>
      <w:r w:rsidRPr="009B440E">
        <w:rPr>
          <w:sz w:val="27"/>
          <w:szCs w:val="27"/>
        </w:rPr>
        <w:t xml:space="preserve">При этом конкретные условия и варианты участия соотечественника и членов его семьи в Государственной программе определяются в региональных программах переселения. </w:t>
      </w:r>
    </w:p>
    <w:p w:rsidR="00CF3E0F" w:rsidRDefault="009B440E" w:rsidP="009B440E">
      <w:pPr>
        <w:ind w:firstLine="709"/>
        <w:jc w:val="both"/>
        <w:outlineLvl w:val="1"/>
        <w:rPr>
          <w:sz w:val="27"/>
          <w:szCs w:val="27"/>
        </w:rPr>
      </w:pPr>
      <w:r w:rsidRPr="009B440E">
        <w:rPr>
          <w:sz w:val="27"/>
          <w:szCs w:val="27"/>
        </w:rPr>
        <w:t xml:space="preserve">Данные условия региональных программах переселения </w:t>
      </w:r>
      <w:r w:rsidR="00596908">
        <w:rPr>
          <w:sz w:val="27"/>
          <w:szCs w:val="27"/>
        </w:rPr>
        <w:br/>
      </w:r>
      <w:r w:rsidRPr="009B440E">
        <w:rPr>
          <w:sz w:val="27"/>
          <w:szCs w:val="27"/>
        </w:rPr>
        <w:t>не распространяются на соотечественников, являющихся репатриантами.</w:t>
      </w:r>
    </w:p>
    <w:p w:rsidR="00F1408F" w:rsidRPr="00DE2406" w:rsidRDefault="00F1408F" w:rsidP="00DA43F7">
      <w:pPr>
        <w:ind w:firstLine="697"/>
        <w:jc w:val="both"/>
        <w:rPr>
          <w:highlight w:val="yellow"/>
        </w:rPr>
      </w:pPr>
    </w:p>
    <w:p w:rsidR="00CF3E0F" w:rsidRDefault="00CF3E0F" w:rsidP="00DA43F7">
      <w:pPr>
        <w:pStyle w:val="3b"/>
        <w:ind w:left="0"/>
      </w:pPr>
      <w:bookmarkStart w:id="91" w:name="_Toc332639480"/>
      <w:bookmarkStart w:id="92" w:name="_Toc284242313"/>
      <w:bookmarkStart w:id="93" w:name="_Toc369991236"/>
      <w:bookmarkStart w:id="94" w:name="_Toc371681194"/>
      <w:bookmarkStart w:id="95" w:name="_Toc391916549"/>
      <w:r w:rsidRPr="007942F8">
        <w:t xml:space="preserve">2.2. Права </w:t>
      </w:r>
      <w:bookmarkStart w:id="96" w:name="_Toc332639481"/>
      <w:bookmarkEnd w:id="91"/>
      <w:r w:rsidRPr="007942F8">
        <w:t>участника Государственной программы</w:t>
      </w:r>
      <w:bookmarkEnd w:id="92"/>
      <w:bookmarkEnd w:id="96"/>
      <w:r w:rsidRPr="007942F8">
        <w:t xml:space="preserve"> </w:t>
      </w:r>
    </w:p>
    <w:p w:rsidR="00CF3E0F" w:rsidRDefault="00CF3E0F" w:rsidP="00DA43F7">
      <w:pPr>
        <w:pStyle w:val="3b"/>
        <w:ind w:left="0"/>
      </w:pPr>
      <w:r w:rsidRPr="007942F8">
        <w:t>и членов его семьи</w:t>
      </w:r>
      <w:bookmarkEnd w:id="93"/>
      <w:bookmarkEnd w:id="94"/>
      <w:bookmarkEnd w:id="95"/>
    </w:p>
    <w:p w:rsidR="001A0B3C" w:rsidRPr="00DE2406" w:rsidRDefault="001A0B3C" w:rsidP="00DA43F7">
      <w:pPr>
        <w:pStyle w:val="3b"/>
        <w:ind w:left="0" w:firstLine="697"/>
        <w:rPr>
          <w:szCs w:val="28"/>
        </w:rPr>
      </w:pPr>
    </w:p>
    <w:p w:rsidR="00C51E0F" w:rsidRPr="00C51E0F" w:rsidRDefault="00C51E0F" w:rsidP="00C51E0F">
      <w:pPr>
        <w:ind w:firstLine="709"/>
        <w:jc w:val="both"/>
        <w:rPr>
          <w:sz w:val="27"/>
          <w:szCs w:val="27"/>
        </w:rPr>
      </w:pPr>
      <w:r w:rsidRPr="00C51E0F">
        <w:rPr>
          <w:sz w:val="27"/>
          <w:szCs w:val="27"/>
        </w:rPr>
        <w:t xml:space="preserve">Соотечественнику, ставшему участником Государственной программы, </w:t>
      </w:r>
      <w:hyperlink r:id="rId30" w:history="1">
        <w:r w:rsidRPr="00C51E0F">
          <w:rPr>
            <w:sz w:val="27"/>
            <w:szCs w:val="27"/>
          </w:rPr>
          <w:t>выдается</w:t>
        </w:r>
      </w:hyperlink>
      <w:r w:rsidRPr="00C51E0F">
        <w:rPr>
          <w:sz w:val="27"/>
          <w:szCs w:val="27"/>
        </w:rPr>
        <w:t xml:space="preserve"> свидетельство, установленного Правительством Российской Федерации </w:t>
      </w:r>
      <w:hyperlink r:id="rId31" w:history="1">
        <w:r w:rsidRPr="00C51E0F">
          <w:rPr>
            <w:sz w:val="27"/>
            <w:szCs w:val="27"/>
          </w:rPr>
          <w:t>образца</w:t>
        </w:r>
      </w:hyperlink>
      <w:r w:rsidRPr="00C51E0F">
        <w:rPr>
          <w:sz w:val="27"/>
          <w:szCs w:val="27"/>
        </w:rPr>
        <w:t>, которое изготавливается и оформляется по единой для Российской Федерации форме и является документом строгой отчётности.</w:t>
      </w:r>
    </w:p>
    <w:p w:rsidR="00C51E0F" w:rsidRPr="00C51E0F" w:rsidRDefault="00C51E0F" w:rsidP="00C51E0F">
      <w:pPr>
        <w:ind w:firstLine="709"/>
        <w:jc w:val="both"/>
        <w:rPr>
          <w:sz w:val="27"/>
          <w:szCs w:val="27"/>
        </w:rPr>
      </w:pPr>
      <w:r w:rsidRPr="00C51E0F">
        <w:rPr>
          <w:sz w:val="27"/>
          <w:szCs w:val="27"/>
        </w:rPr>
        <w:t xml:space="preserve">Свидетельство участника Государственной программы подтверждает права </w:t>
      </w:r>
      <w:r>
        <w:rPr>
          <w:sz w:val="27"/>
          <w:szCs w:val="27"/>
        </w:rPr>
        <w:br/>
      </w:r>
      <w:r w:rsidRPr="00C51E0F">
        <w:rPr>
          <w:sz w:val="27"/>
          <w:szCs w:val="27"/>
        </w:rPr>
        <w:t xml:space="preserve">и обязательства самого участника, права и обязательства членов семьи участника Государственной программы, а также обязательства Российской Федерации </w:t>
      </w:r>
      <w:r>
        <w:rPr>
          <w:sz w:val="27"/>
          <w:szCs w:val="27"/>
        </w:rPr>
        <w:br/>
      </w:r>
      <w:r w:rsidRPr="00C51E0F">
        <w:rPr>
          <w:sz w:val="27"/>
          <w:szCs w:val="27"/>
        </w:rPr>
        <w:t xml:space="preserve">и субъектов Российской Федерации, участвующих в реализации Государственной программы, по предоставлению гарантий и социальной поддержки, в зависимости от выбранной территории вселения и выбранного порядка участия </w:t>
      </w:r>
      <w:r>
        <w:rPr>
          <w:sz w:val="27"/>
          <w:szCs w:val="27"/>
        </w:rPr>
        <w:br/>
      </w:r>
      <w:r w:rsidRPr="00C51E0F">
        <w:rPr>
          <w:sz w:val="27"/>
          <w:szCs w:val="27"/>
        </w:rPr>
        <w:t>в Государственной программе.</w:t>
      </w:r>
    </w:p>
    <w:p w:rsidR="00C51E0F" w:rsidRPr="00C51E0F" w:rsidRDefault="00C51E0F" w:rsidP="00C51E0F">
      <w:pPr>
        <w:ind w:firstLine="709"/>
        <w:jc w:val="both"/>
        <w:rPr>
          <w:sz w:val="27"/>
          <w:szCs w:val="27"/>
        </w:rPr>
      </w:pPr>
      <w:r w:rsidRPr="00C51E0F">
        <w:rPr>
          <w:sz w:val="27"/>
          <w:szCs w:val="27"/>
        </w:rPr>
        <w:t xml:space="preserve">Свидетельство участника Государственной программы действительно </w:t>
      </w:r>
      <w:r>
        <w:rPr>
          <w:sz w:val="27"/>
          <w:szCs w:val="27"/>
        </w:rPr>
        <w:br/>
      </w:r>
      <w:r w:rsidRPr="00C51E0F">
        <w:rPr>
          <w:sz w:val="27"/>
          <w:szCs w:val="27"/>
        </w:rPr>
        <w:t xml:space="preserve">в течение пяти лет с даты выдачи. По истечении срока действия свидетельства соотечественник утрачивает статус участника Государственной программы, </w:t>
      </w:r>
      <w:r>
        <w:rPr>
          <w:sz w:val="27"/>
          <w:szCs w:val="27"/>
        </w:rPr>
        <w:br/>
      </w:r>
      <w:r w:rsidRPr="00C51E0F">
        <w:rPr>
          <w:sz w:val="27"/>
          <w:szCs w:val="27"/>
        </w:rPr>
        <w:t xml:space="preserve">а члены его семьи, указанные в свидетельстве, – статус членов семьи участника Государственной программы. </w:t>
      </w:r>
    </w:p>
    <w:p w:rsidR="00C51E0F" w:rsidRPr="00C51E0F" w:rsidRDefault="00C51E0F" w:rsidP="00C51E0F">
      <w:pPr>
        <w:ind w:firstLine="709"/>
        <w:jc w:val="both"/>
        <w:rPr>
          <w:sz w:val="27"/>
          <w:szCs w:val="27"/>
        </w:rPr>
      </w:pPr>
      <w:r w:rsidRPr="00C51E0F">
        <w:rPr>
          <w:sz w:val="27"/>
          <w:szCs w:val="27"/>
        </w:rPr>
        <w:lastRenderedPageBreak/>
        <w:t>Соотечественник вправе добровольно отказаться от статуса участника Государственной программы или от статуса члена семьи участника Государственной программы.</w:t>
      </w:r>
    </w:p>
    <w:p w:rsidR="00C51E0F" w:rsidRPr="00C51E0F" w:rsidRDefault="00C51E0F" w:rsidP="00C51E0F">
      <w:pPr>
        <w:ind w:firstLine="709"/>
        <w:jc w:val="both"/>
        <w:rPr>
          <w:sz w:val="27"/>
          <w:szCs w:val="27"/>
        </w:rPr>
      </w:pPr>
      <w:r w:rsidRPr="00C51E0F">
        <w:rPr>
          <w:sz w:val="27"/>
          <w:szCs w:val="27"/>
        </w:rPr>
        <w:t xml:space="preserve">В случае добровольного отказа соотечественника от статуса участника Государственной программы или от статуса члена семьи участника Государственной программы соотечественник имеет право участвовать </w:t>
      </w:r>
      <w:r>
        <w:rPr>
          <w:sz w:val="27"/>
          <w:szCs w:val="27"/>
        </w:rPr>
        <w:br/>
      </w:r>
      <w:r w:rsidRPr="00C51E0F">
        <w:rPr>
          <w:sz w:val="27"/>
          <w:szCs w:val="27"/>
        </w:rPr>
        <w:t xml:space="preserve">в Государственной программе ещё один раз при условии возмещения </w:t>
      </w:r>
      <w:r>
        <w:rPr>
          <w:sz w:val="27"/>
          <w:szCs w:val="27"/>
        </w:rPr>
        <w:br/>
      </w:r>
      <w:r w:rsidRPr="00C51E0F">
        <w:rPr>
          <w:sz w:val="27"/>
          <w:szCs w:val="27"/>
        </w:rPr>
        <w:t>им понесенных государством затрат, связанных с получением государственных гарантий и социальной поддержки.</w:t>
      </w:r>
    </w:p>
    <w:p w:rsidR="00C51E0F" w:rsidRPr="00C51E0F" w:rsidRDefault="00C51E0F" w:rsidP="00C51E0F">
      <w:pPr>
        <w:ind w:firstLine="709"/>
        <w:jc w:val="both"/>
        <w:rPr>
          <w:sz w:val="27"/>
          <w:szCs w:val="27"/>
        </w:rPr>
      </w:pPr>
      <w:r w:rsidRPr="00C51E0F">
        <w:rPr>
          <w:sz w:val="27"/>
          <w:szCs w:val="27"/>
        </w:rPr>
        <w:t xml:space="preserve">В целях беспрепятственной реализации участником Государственной программы и членами его семьи своих прав, установленных Государственной программой, соотечественникам рекомендуется в возможно короткие сроки осуществлять свой въезд в Российскую Федерацию. При этом необходимо учитывать, что решение вопросов, связанных с рассмотрением заявлений </w:t>
      </w:r>
      <w:r>
        <w:rPr>
          <w:sz w:val="27"/>
          <w:szCs w:val="27"/>
        </w:rPr>
        <w:br/>
      </w:r>
      <w:r w:rsidRPr="00C51E0F">
        <w:rPr>
          <w:sz w:val="27"/>
          <w:szCs w:val="27"/>
        </w:rPr>
        <w:t xml:space="preserve">о выплатах участникам Государственной программы и членам их семей, о выдаче разрешений на временное проживание или вида на жительство в России, а также вопросов, касающихся приема в гражданство Российской Федерации, осуществляется в сроки, определенные соответствующими нормативными правовыми актами. Для получения указанных государственных гарантий заявления следует подавать до истечения срока действия свидетельства участника Государственной программы. </w:t>
      </w:r>
    </w:p>
    <w:p w:rsidR="00C51E0F" w:rsidRPr="00C51E0F" w:rsidRDefault="00C51E0F" w:rsidP="00C51E0F">
      <w:pPr>
        <w:ind w:firstLine="709"/>
        <w:jc w:val="both"/>
        <w:rPr>
          <w:sz w:val="27"/>
          <w:szCs w:val="27"/>
        </w:rPr>
      </w:pPr>
      <w:r w:rsidRPr="00C51E0F">
        <w:rPr>
          <w:sz w:val="27"/>
          <w:szCs w:val="27"/>
        </w:rPr>
        <w:t>В случае расторжения брака между супругами, один из которых является участником Государственной программы, за лицами, указанными в свидетельстве участника Государственной программы, сохраняется статус членов семьи участника Государственной программы.</w:t>
      </w:r>
    </w:p>
    <w:p w:rsidR="00C51E0F" w:rsidRPr="00C51E0F" w:rsidRDefault="00C51E0F" w:rsidP="00C51E0F">
      <w:pPr>
        <w:ind w:firstLine="709"/>
        <w:jc w:val="both"/>
        <w:rPr>
          <w:sz w:val="27"/>
          <w:szCs w:val="27"/>
        </w:rPr>
      </w:pPr>
      <w:r w:rsidRPr="00C51E0F">
        <w:rPr>
          <w:sz w:val="27"/>
          <w:szCs w:val="27"/>
        </w:rPr>
        <w:t xml:space="preserve">В случае смерти, признания в установленном порядке безвестно отсутствующим или объявления умершим участника Государственной программы </w:t>
      </w:r>
      <w:r w:rsidRPr="00C51E0F">
        <w:rPr>
          <w:sz w:val="27"/>
          <w:szCs w:val="27"/>
        </w:rPr>
        <w:br/>
        <w:t>за лицами, указанными в свидетельстве участника Государственной программы, сохраняется статус членов семьи участника Государственной программы.</w:t>
      </w:r>
    </w:p>
    <w:p w:rsidR="00C51E0F" w:rsidRPr="00C51E0F" w:rsidRDefault="00C51E0F" w:rsidP="00C51E0F">
      <w:pPr>
        <w:ind w:firstLine="709"/>
        <w:jc w:val="both"/>
        <w:rPr>
          <w:sz w:val="27"/>
          <w:szCs w:val="27"/>
        </w:rPr>
      </w:pPr>
      <w:r w:rsidRPr="00C51E0F">
        <w:rPr>
          <w:sz w:val="27"/>
          <w:szCs w:val="27"/>
        </w:rPr>
        <w:t>Участник Государственной программы и члены его семьи, совместно переселяющиеся на постоянное место жительства в Российскую Федерацию, имеют право:</w:t>
      </w:r>
    </w:p>
    <w:p w:rsidR="00C51E0F" w:rsidRPr="00DE0FCB" w:rsidRDefault="00C51E0F" w:rsidP="00C51E0F">
      <w:pPr>
        <w:ind w:firstLine="709"/>
        <w:jc w:val="both"/>
        <w:rPr>
          <w:b/>
          <w:sz w:val="27"/>
          <w:szCs w:val="27"/>
        </w:rPr>
      </w:pPr>
      <w:r w:rsidRPr="00DE0FCB">
        <w:rPr>
          <w:b/>
          <w:sz w:val="27"/>
          <w:szCs w:val="27"/>
        </w:rPr>
        <w:t xml:space="preserve">на освобождение от уплаты таможенных платежей в соответствии </w:t>
      </w:r>
      <w:r w:rsidRPr="00DE0FCB">
        <w:rPr>
          <w:b/>
          <w:sz w:val="27"/>
          <w:szCs w:val="27"/>
        </w:rPr>
        <w:br/>
        <w:t xml:space="preserve">с </w:t>
      </w:r>
      <w:hyperlink r:id="rId32" w:history="1">
        <w:r w:rsidRPr="00DE0FCB">
          <w:rPr>
            <w:b/>
            <w:sz w:val="27"/>
            <w:szCs w:val="27"/>
          </w:rPr>
          <w:t>правом</w:t>
        </w:r>
      </w:hyperlink>
      <w:r w:rsidRPr="00DE0FCB">
        <w:rPr>
          <w:b/>
          <w:sz w:val="27"/>
          <w:szCs w:val="27"/>
        </w:rPr>
        <w:t xml:space="preserve"> Евразийского экономического союза и законодательством Российской Федерации о таможенном регулировании. </w:t>
      </w:r>
    </w:p>
    <w:p w:rsidR="00C51E0F" w:rsidRPr="00C51E0F" w:rsidRDefault="00C51E0F" w:rsidP="00C51E0F">
      <w:pPr>
        <w:ind w:firstLine="709"/>
        <w:jc w:val="both"/>
        <w:rPr>
          <w:sz w:val="27"/>
          <w:szCs w:val="27"/>
        </w:rPr>
      </w:pPr>
      <w:r w:rsidRPr="00C51E0F">
        <w:rPr>
          <w:sz w:val="27"/>
          <w:szCs w:val="27"/>
        </w:rPr>
        <w:t xml:space="preserve">Условия освобождения физических лиц от уплаты таможенных платежей при ввозе в Россию товаров и транспортных средств для личного пользования определены в главе 37 Таможенного кодекса Евразийского экономического союза и в пункте 6 приложения № 3 к Решению Совета Евразийской экономической комиссии от 20 декабря 2017 г. № 107 «Об отдельных вопросах, связанных </w:t>
      </w:r>
      <w:r>
        <w:rPr>
          <w:sz w:val="27"/>
          <w:szCs w:val="27"/>
        </w:rPr>
        <w:br/>
      </w:r>
      <w:r w:rsidRPr="00C51E0F">
        <w:rPr>
          <w:sz w:val="27"/>
          <w:szCs w:val="27"/>
        </w:rPr>
        <w:t>с товарами для личного пользования». В частности, в соответствии с указанными международными документами данная льгота обусловлена несколькими факторами:</w:t>
      </w:r>
    </w:p>
    <w:p w:rsidR="00C51E0F" w:rsidRPr="00C51E0F" w:rsidRDefault="00C51E0F" w:rsidP="00C51E0F">
      <w:pPr>
        <w:ind w:firstLine="709"/>
        <w:jc w:val="both"/>
        <w:rPr>
          <w:sz w:val="27"/>
          <w:szCs w:val="27"/>
        </w:rPr>
      </w:pPr>
      <w:r w:rsidRPr="00C51E0F">
        <w:rPr>
          <w:sz w:val="27"/>
          <w:szCs w:val="27"/>
        </w:rPr>
        <w:t xml:space="preserve">приобретением перемещаемых товаров для личного пользования до даты выдачи свидетельства участника Государственной программы (таможенные органы при определении даты выдачи свидетельства участника Государственной программы принимают дату проставления в бланке свидетельства участника </w:t>
      </w:r>
      <w:r w:rsidRPr="00C51E0F">
        <w:rPr>
          <w:sz w:val="27"/>
          <w:szCs w:val="27"/>
        </w:rPr>
        <w:lastRenderedPageBreak/>
        <w:t xml:space="preserve">Государственной программы отметки о регистрации в территориальном органе МВД России). Что касается транспортного средства (авто- и мототранспорт или прицеп), то оно должно находиться в собственности у соотечественников и быть зарегистрированным на них в государстве предыдущего проживания в течение </w:t>
      </w:r>
      <w:r>
        <w:rPr>
          <w:sz w:val="27"/>
          <w:szCs w:val="27"/>
        </w:rPr>
        <w:br/>
      </w:r>
      <w:r w:rsidRPr="00C51E0F">
        <w:rPr>
          <w:sz w:val="27"/>
          <w:szCs w:val="27"/>
        </w:rPr>
        <w:t>не менее 12 месяцев до даты переселения на постоянное место жительства</w:t>
      </w:r>
      <w:r w:rsidRPr="00C51E0F">
        <w:rPr>
          <w:sz w:val="27"/>
          <w:szCs w:val="27"/>
          <w:vertAlign w:val="superscript"/>
        </w:rPr>
        <w:footnoteReference w:id="8"/>
      </w:r>
      <w:r w:rsidRPr="00C51E0F">
        <w:rPr>
          <w:sz w:val="27"/>
          <w:szCs w:val="27"/>
        </w:rPr>
        <w:t xml:space="preserve"> (датой прибытия (переселения) принимают дату проставления в бланке свидетельства участника Государственной программы отметки о регистрации в территориальном органе МВД России);</w:t>
      </w:r>
    </w:p>
    <w:p w:rsidR="00C51E0F" w:rsidRPr="00C51E0F" w:rsidRDefault="00C51E0F" w:rsidP="00C51E0F">
      <w:pPr>
        <w:ind w:firstLine="709"/>
        <w:jc w:val="both"/>
        <w:rPr>
          <w:sz w:val="27"/>
          <w:szCs w:val="27"/>
        </w:rPr>
      </w:pPr>
      <w:r w:rsidRPr="00C51E0F">
        <w:rPr>
          <w:sz w:val="27"/>
          <w:szCs w:val="27"/>
        </w:rPr>
        <w:t>сроком, в течение которого товары для личного пользования, в том числе транспортные средства, должны быть ввезены в Россию из страны предыдущего проживания (не позднее 18 месяцев с даты прибытия лица на постоянное место жительства в Россию).</w:t>
      </w:r>
    </w:p>
    <w:p w:rsidR="00C51E0F" w:rsidRPr="00C51E0F" w:rsidRDefault="00C51E0F" w:rsidP="00C51E0F">
      <w:pPr>
        <w:ind w:firstLine="709"/>
        <w:jc w:val="both"/>
        <w:rPr>
          <w:sz w:val="27"/>
          <w:szCs w:val="27"/>
        </w:rPr>
      </w:pPr>
      <w:r w:rsidRPr="00C51E0F">
        <w:rPr>
          <w:sz w:val="27"/>
          <w:szCs w:val="27"/>
        </w:rPr>
        <w:t xml:space="preserve">В отношении транспортных средств, освобождаемых от таможенных платежей, имеются количественные ограничения – при переселении на постоянное место жительства в льготном порядке можно провезти одному лицу не более одного </w:t>
      </w:r>
      <w:r w:rsidRPr="00C51E0F">
        <w:rPr>
          <w:sz w:val="27"/>
          <w:szCs w:val="27"/>
        </w:rPr>
        <w:br/>
        <w:t>авто- и мототранспортного средства, одного прицепа к ним;</w:t>
      </w:r>
    </w:p>
    <w:p w:rsidR="00C51E0F" w:rsidRPr="00C51E0F" w:rsidRDefault="00C51E0F" w:rsidP="00C51E0F">
      <w:pPr>
        <w:ind w:firstLine="709"/>
        <w:jc w:val="both"/>
        <w:rPr>
          <w:sz w:val="27"/>
          <w:szCs w:val="27"/>
        </w:rPr>
      </w:pPr>
      <w:r w:rsidRPr="00D2468E">
        <w:rPr>
          <w:b/>
          <w:sz w:val="27"/>
          <w:szCs w:val="27"/>
        </w:rPr>
        <w:t>на предусмотренные налоговым законодательством Российской Федерации налоговые льготы</w:t>
      </w:r>
      <w:r w:rsidRPr="00C51E0F">
        <w:rPr>
          <w:sz w:val="27"/>
          <w:szCs w:val="27"/>
        </w:rPr>
        <w:t xml:space="preserve"> – для всех участников Государственной программы и членов их семей </w:t>
      </w:r>
      <w:r w:rsidRPr="00D2468E">
        <w:rPr>
          <w:b/>
          <w:i/>
          <w:sz w:val="27"/>
          <w:szCs w:val="27"/>
        </w:rPr>
        <w:t>установлена льготная процентная ставка налога на доходы</w:t>
      </w:r>
      <w:r w:rsidRPr="00C51E0F">
        <w:rPr>
          <w:sz w:val="27"/>
          <w:szCs w:val="27"/>
        </w:rPr>
        <w:t xml:space="preserve">, получаемые от трудовой деятельности, в первый полугодовой период </w:t>
      </w:r>
      <w:r w:rsidR="00D2468E">
        <w:rPr>
          <w:sz w:val="27"/>
          <w:szCs w:val="27"/>
        </w:rPr>
        <w:br/>
      </w:r>
      <w:r w:rsidRPr="00C51E0F">
        <w:rPr>
          <w:sz w:val="27"/>
          <w:szCs w:val="27"/>
        </w:rPr>
        <w:t>их проживания в России в виде:</w:t>
      </w:r>
    </w:p>
    <w:p w:rsidR="00C51E0F" w:rsidRPr="00C51E0F" w:rsidRDefault="00C51E0F" w:rsidP="00C51E0F">
      <w:pPr>
        <w:ind w:firstLine="709"/>
        <w:jc w:val="both"/>
        <w:rPr>
          <w:sz w:val="27"/>
          <w:szCs w:val="27"/>
        </w:rPr>
      </w:pPr>
      <w:r w:rsidRPr="00C51E0F">
        <w:rPr>
          <w:sz w:val="27"/>
          <w:szCs w:val="27"/>
        </w:rPr>
        <w:t>13 процентов – если сумма соответствующих доходов за налоговый период составляет менее 5 миллионов рублей или равна 5 миллионам рублей;</w:t>
      </w:r>
    </w:p>
    <w:p w:rsidR="00C51E0F" w:rsidRPr="00C51E0F" w:rsidRDefault="00C51E0F" w:rsidP="00C51E0F">
      <w:pPr>
        <w:ind w:firstLine="709"/>
        <w:jc w:val="both"/>
        <w:rPr>
          <w:sz w:val="27"/>
          <w:szCs w:val="27"/>
        </w:rPr>
      </w:pPr>
      <w:r w:rsidRPr="00C51E0F">
        <w:rPr>
          <w:sz w:val="27"/>
          <w:szCs w:val="27"/>
        </w:rPr>
        <w:t xml:space="preserve">650 тысяч рублей и 15 процентов суммы соответствующих доходов, превышающей 5 миллионов рублей, – если сумма соответствующих доходов </w:t>
      </w:r>
      <w:r w:rsidRPr="00C51E0F">
        <w:rPr>
          <w:sz w:val="27"/>
          <w:szCs w:val="27"/>
        </w:rPr>
        <w:br/>
        <w:t>за налоговый период составляет более 5 миллионов рублей.</w:t>
      </w:r>
    </w:p>
    <w:p w:rsidR="00C51E0F" w:rsidRPr="00C51E0F" w:rsidRDefault="00C51E0F" w:rsidP="00C51E0F">
      <w:pPr>
        <w:ind w:firstLine="709"/>
        <w:jc w:val="both"/>
        <w:rPr>
          <w:sz w:val="27"/>
          <w:szCs w:val="27"/>
        </w:rPr>
      </w:pPr>
      <w:r w:rsidRPr="00C51E0F">
        <w:rPr>
          <w:sz w:val="27"/>
          <w:szCs w:val="27"/>
        </w:rPr>
        <w:t xml:space="preserve">Иностранный гражданин (лицо без гражданства), являющийся участником Государственной программы, и члены его семьи, переселяющиеся совместно с ним </w:t>
      </w:r>
      <w:r w:rsidRPr="00C51E0F">
        <w:rPr>
          <w:sz w:val="27"/>
          <w:szCs w:val="27"/>
        </w:rPr>
        <w:br/>
        <w:t xml:space="preserve">в Российскую Федерацию, имеют право </w:t>
      </w:r>
      <w:r w:rsidRPr="00D2468E">
        <w:rPr>
          <w:b/>
          <w:sz w:val="27"/>
          <w:szCs w:val="27"/>
        </w:rPr>
        <w:t>осуществлять в Российской Федерации трудовую деятельность без получения разрешения на работу или патента. При этом работодатель также освобождён от требования по наличию разрешения на привлечение и использование иностранных работников</w:t>
      </w:r>
      <w:r w:rsidRPr="00C51E0F">
        <w:rPr>
          <w:sz w:val="27"/>
          <w:szCs w:val="27"/>
        </w:rPr>
        <w:t>;</w:t>
      </w:r>
    </w:p>
    <w:p w:rsidR="00C51E0F" w:rsidRPr="00C51E0F" w:rsidRDefault="00C51E0F" w:rsidP="00C51E0F">
      <w:pPr>
        <w:ind w:firstLine="709"/>
        <w:jc w:val="both"/>
        <w:rPr>
          <w:sz w:val="27"/>
          <w:szCs w:val="27"/>
        </w:rPr>
      </w:pPr>
      <w:r w:rsidRPr="00DE0FCB">
        <w:rPr>
          <w:b/>
          <w:sz w:val="27"/>
          <w:szCs w:val="27"/>
        </w:rPr>
        <w:t xml:space="preserve">на получение в приоритетном порядке разрешения на временное проживание (без учёта квоты, утверждённой Правительством Российской Федерации), вида на жительство и гражданства Российской Федерации </w:t>
      </w:r>
      <w:r w:rsidR="00D2468E">
        <w:rPr>
          <w:b/>
          <w:sz w:val="27"/>
          <w:szCs w:val="27"/>
        </w:rPr>
        <w:br/>
      </w:r>
      <w:r w:rsidRPr="00DE0FCB">
        <w:rPr>
          <w:b/>
          <w:sz w:val="27"/>
          <w:szCs w:val="27"/>
        </w:rPr>
        <w:t>в соответствии с законодательством Российской Федерации</w:t>
      </w:r>
      <w:r w:rsidRPr="00C51E0F">
        <w:rPr>
          <w:sz w:val="27"/>
          <w:szCs w:val="27"/>
        </w:rPr>
        <w:t xml:space="preserve">. </w:t>
      </w:r>
    </w:p>
    <w:p w:rsidR="00C51E0F" w:rsidRPr="00C51E0F" w:rsidRDefault="00C51E0F" w:rsidP="00C51E0F">
      <w:pPr>
        <w:ind w:firstLine="709"/>
        <w:jc w:val="both"/>
        <w:rPr>
          <w:sz w:val="27"/>
          <w:szCs w:val="27"/>
        </w:rPr>
      </w:pPr>
      <w:r w:rsidRPr="00C51E0F">
        <w:rPr>
          <w:sz w:val="27"/>
          <w:szCs w:val="27"/>
        </w:rPr>
        <w:t xml:space="preserve">Участник Государственной программы и члены его семьи, являющиеся иностранными гражданами или лицами без гражданства, вправе обратиться </w:t>
      </w:r>
      <w:r w:rsidRPr="00C51E0F">
        <w:rPr>
          <w:sz w:val="27"/>
          <w:szCs w:val="27"/>
        </w:rPr>
        <w:br/>
        <w:t xml:space="preserve">с заявлением о приеме в гражданство Российской Федерации минуя стадию получения разрешение на временное проживание и вида на жительство </w:t>
      </w:r>
      <w:r>
        <w:rPr>
          <w:sz w:val="27"/>
          <w:szCs w:val="27"/>
        </w:rPr>
        <w:br/>
      </w:r>
      <w:r w:rsidRPr="00C51E0F">
        <w:rPr>
          <w:sz w:val="27"/>
          <w:szCs w:val="27"/>
        </w:rPr>
        <w:t>на территории Российской Федерации.</w:t>
      </w:r>
    </w:p>
    <w:p w:rsidR="00C51E0F" w:rsidRPr="00C51E0F" w:rsidRDefault="00C51E0F" w:rsidP="00C51E0F">
      <w:pPr>
        <w:ind w:firstLine="709"/>
        <w:jc w:val="both"/>
        <w:rPr>
          <w:sz w:val="27"/>
          <w:szCs w:val="27"/>
        </w:rPr>
      </w:pPr>
      <w:r w:rsidRPr="00C51E0F">
        <w:rPr>
          <w:sz w:val="27"/>
          <w:szCs w:val="27"/>
        </w:rPr>
        <w:t xml:space="preserve">При этом иностранный гражданин, являющийся участником </w:t>
      </w:r>
      <w:r w:rsidRPr="00C51E0F">
        <w:rPr>
          <w:sz w:val="27"/>
          <w:szCs w:val="27"/>
        </w:rPr>
        <w:lastRenderedPageBreak/>
        <w:t xml:space="preserve">Государственной программы и члены его семьи, переселяющиеся совместно с ним в Российскую Федерацию, вправе получить разрешение на временное проживание без учёта утверждённой Правительством Российской Федерации квоты на выдачу разрешения на временное проживание в Российской Федерации (подпункт 9 пункта 3 статьи 6 Федерального закона от 25 июля 2002 г. № 115-ФЗ «О правовом положении иностранных граждан в Российской Федерации»). </w:t>
      </w:r>
    </w:p>
    <w:p w:rsidR="00C51E0F" w:rsidRPr="00C51E0F" w:rsidRDefault="00C51E0F" w:rsidP="00C51E0F">
      <w:pPr>
        <w:ind w:firstLine="709"/>
        <w:jc w:val="both"/>
        <w:rPr>
          <w:sz w:val="27"/>
          <w:szCs w:val="27"/>
        </w:rPr>
      </w:pPr>
      <w:r w:rsidRPr="00C51E0F">
        <w:rPr>
          <w:sz w:val="27"/>
          <w:szCs w:val="27"/>
        </w:rPr>
        <w:t xml:space="preserve">Срок предоставления государственной услуги по заявлению, поданному </w:t>
      </w:r>
      <w:r w:rsidRPr="00C51E0F">
        <w:rPr>
          <w:sz w:val="27"/>
          <w:szCs w:val="27"/>
        </w:rPr>
        <w:br/>
        <w:t xml:space="preserve">в дипломатическое представительство или консульское учреждение Российской Федерации иностранным гражданином, являющимся участником Государственной программы и переселяющимися совместно с ним членами его семьи, составляет 60 суток со дня поступления заявления в подразделение по вопросам миграции. </w:t>
      </w:r>
    </w:p>
    <w:p w:rsidR="00C51E0F" w:rsidRPr="00C51E0F" w:rsidRDefault="00C51E0F" w:rsidP="00C51E0F">
      <w:pPr>
        <w:ind w:firstLine="709"/>
        <w:jc w:val="both"/>
        <w:rPr>
          <w:sz w:val="27"/>
          <w:szCs w:val="27"/>
        </w:rPr>
      </w:pPr>
      <w:r w:rsidRPr="00C51E0F">
        <w:rPr>
          <w:sz w:val="27"/>
          <w:szCs w:val="27"/>
        </w:rPr>
        <w:t xml:space="preserve">Срок предоставления государственной услуги по заявлению, поданному </w:t>
      </w:r>
      <w:r w:rsidRPr="00C51E0F">
        <w:rPr>
          <w:sz w:val="27"/>
          <w:szCs w:val="27"/>
        </w:rPr>
        <w:br/>
        <w:t xml:space="preserve">в территориальный орган МВД России иностранным гражданином, являющимся участником Государственной программы и переселяющимися совместно с ним членами его семьи, и прибывших в визовом порядке составляет 4 месяца, </w:t>
      </w:r>
      <w:r w:rsidRPr="00C51E0F">
        <w:rPr>
          <w:sz w:val="27"/>
          <w:szCs w:val="27"/>
        </w:rPr>
        <w:br/>
        <w:t xml:space="preserve">в безвизовом порядке – 60 суток. </w:t>
      </w:r>
    </w:p>
    <w:p w:rsidR="00C51E0F" w:rsidRPr="00C51E0F" w:rsidRDefault="00C51E0F" w:rsidP="00C51E0F">
      <w:pPr>
        <w:ind w:firstLine="709"/>
        <w:jc w:val="both"/>
        <w:rPr>
          <w:sz w:val="27"/>
          <w:szCs w:val="27"/>
        </w:rPr>
      </w:pPr>
      <w:r w:rsidRPr="00C51E0F">
        <w:rPr>
          <w:sz w:val="27"/>
          <w:szCs w:val="27"/>
        </w:rPr>
        <w:t xml:space="preserve">Также участники Государственной программы и члены их семей вправе обратиться с заявлением о выдаче вида на жительство. Заявление о выдаче вида </w:t>
      </w:r>
      <w:r w:rsidRPr="00C51E0F">
        <w:rPr>
          <w:sz w:val="27"/>
          <w:szCs w:val="27"/>
        </w:rPr>
        <w:br/>
        <w:t>на жительство в общем порядке подается не ранее чем через восемь месяцев первого года проживания в Российской Федерации на основании разрешения на временное проживание и не позднее чем за четыре месяца до истечения срока действия разрешения на временное проживание;</w:t>
      </w:r>
    </w:p>
    <w:p w:rsidR="00C51E0F" w:rsidRPr="00C51E0F" w:rsidRDefault="00C51E0F" w:rsidP="00C51E0F">
      <w:pPr>
        <w:ind w:firstLine="709"/>
        <w:jc w:val="both"/>
        <w:rPr>
          <w:sz w:val="27"/>
          <w:szCs w:val="27"/>
        </w:rPr>
      </w:pPr>
      <w:r w:rsidRPr="00D2468E">
        <w:rPr>
          <w:b/>
          <w:sz w:val="27"/>
          <w:szCs w:val="27"/>
        </w:rPr>
        <w:t>на получение в безвозмездное пользование земельного участка в случае переселения на территорию субъекта, расположенного в Арктической зоне Российской Федерации и на других территориях Севера, Сибири и Дальнего Востока Российской Федерации</w:t>
      </w:r>
      <w:r w:rsidRPr="00C51E0F">
        <w:rPr>
          <w:sz w:val="27"/>
          <w:szCs w:val="27"/>
        </w:rPr>
        <w:t>.</w:t>
      </w:r>
    </w:p>
    <w:p w:rsidR="00C51E0F" w:rsidRPr="00C51E0F" w:rsidRDefault="00C51E0F" w:rsidP="00C51E0F">
      <w:pPr>
        <w:ind w:firstLine="709"/>
        <w:jc w:val="both"/>
        <w:rPr>
          <w:sz w:val="27"/>
          <w:szCs w:val="27"/>
        </w:rPr>
      </w:pPr>
      <w:r w:rsidRPr="00C51E0F">
        <w:rPr>
          <w:sz w:val="27"/>
          <w:szCs w:val="27"/>
        </w:rPr>
        <w:t xml:space="preserve">В соответствии с Федеральным законом от 1 мая 2016 г. № 119-ФЗ </w:t>
      </w:r>
      <w:r w:rsidRPr="00C51E0F">
        <w:rPr>
          <w:sz w:val="27"/>
          <w:szCs w:val="27"/>
        </w:rPr>
        <w:br/>
        <w:t xml:space="preserve">«Об особенностях предоставления гражданам земельных участков, находящихся </w:t>
      </w:r>
      <w:r w:rsidRPr="00C51E0F">
        <w:rPr>
          <w:sz w:val="27"/>
          <w:szCs w:val="27"/>
        </w:rPr>
        <w:br/>
        <w:t xml:space="preserve">в государственной или муниципальной собственности и расположенных </w:t>
      </w:r>
      <w:r w:rsidRPr="00C51E0F">
        <w:rPr>
          <w:sz w:val="27"/>
          <w:szCs w:val="27"/>
        </w:rPr>
        <w:b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Pr="00C51E0F">
        <w:rPr>
          <w:sz w:val="27"/>
          <w:szCs w:val="27"/>
        </w:rPr>
        <w:br/>
        <w:t xml:space="preserve">в отдельные законодательные акты Российской Федерации» (далее – Федеральный закон) участникам Государственной программы и членам их семей предусмотрено право на однократное получение в безвозмездное пользование земельного участка, находящегося в государственной или муниципальной собственности </w:t>
      </w:r>
      <w:r w:rsidRPr="00C51E0F">
        <w:rPr>
          <w:sz w:val="27"/>
          <w:szCs w:val="27"/>
        </w:rPr>
        <w:br/>
        <w:t>и расположенного на территории Республики Бурятия, Республики Карелия</w:t>
      </w:r>
      <w:r w:rsidRPr="003070D2">
        <w:rPr>
          <w:sz w:val="27"/>
          <w:szCs w:val="27"/>
          <w:vertAlign w:val="superscript"/>
        </w:rPr>
        <w:footnoteReference w:id="9"/>
      </w:r>
      <w:r w:rsidRPr="00C51E0F">
        <w:rPr>
          <w:sz w:val="27"/>
          <w:szCs w:val="27"/>
        </w:rPr>
        <w:t>, Республики Коми</w:t>
      </w:r>
      <w:r w:rsidRPr="003070D2">
        <w:rPr>
          <w:sz w:val="27"/>
          <w:szCs w:val="27"/>
          <w:vertAlign w:val="superscript"/>
        </w:rPr>
        <w:footnoteReference w:id="10"/>
      </w:r>
      <w:r w:rsidRPr="00C51E0F">
        <w:rPr>
          <w:sz w:val="27"/>
          <w:szCs w:val="27"/>
        </w:rPr>
        <w:t>, Республики Саха (Якутия), Забайкальского края, Камчатского края, Красноярского края</w:t>
      </w:r>
      <w:r w:rsidRPr="003070D2">
        <w:rPr>
          <w:sz w:val="27"/>
          <w:szCs w:val="27"/>
          <w:vertAlign w:val="superscript"/>
        </w:rPr>
        <w:footnoteReference w:id="11"/>
      </w:r>
      <w:r w:rsidRPr="00C51E0F">
        <w:rPr>
          <w:sz w:val="27"/>
          <w:szCs w:val="27"/>
        </w:rPr>
        <w:t xml:space="preserve">, Приморского края, Хабаровского края, Амурской </w:t>
      </w:r>
      <w:r w:rsidRPr="00C51E0F">
        <w:rPr>
          <w:sz w:val="27"/>
          <w:szCs w:val="27"/>
        </w:rPr>
        <w:lastRenderedPageBreak/>
        <w:t>области, Архангельской области</w:t>
      </w:r>
      <w:r w:rsidRPr="003070D2">
        <w:rPr>
          <w:sz w:val="27"/>
          <w:szCs w:val="27"/>
          <w:vertAlign w:val="superscript"/>
        </w:rPr>
        <w:footnoteReference w:id="12"/>
      </w:r>
      <w:r w:rsidRPr="00C51E0F">
        <w:rPr>
          <w:sz w:val="27"/>
          <w:szCs w:val="27"/>
        </w:rPr>
        <w:t xml:space="preserve">, Магаданской области, Мурманской области, Сахалинской области, Еврейской автономной области, Ненецкого автономного округа, Чукотского автономного округа, Ямало-Ненецкого автономного округа, площадью не более одного гектара. По истечении четырех лет и шести месяцев со дня заключения договора безвозмездного пользования земельным участком участнику Государственной программы и членам его семьи, приобретших гражданство Российской Федерации, по их выбору земельный участок предоставляется им в аренду, в собственность бесплатно или в случаях, предусмотренных </w:t>
      </w:r>
      <w:hyperlink r:id="rId33" w:history="1">
        <w:r w:rsidRPr="00C51E0F">
          <w:rPr>
            <w:sz w:val="27"/>
            <w:szCs w:val="27"/>
          </w:rPr>
          <w:t>пунктом 2 части 9</w:t>
        </w:r>
      </w:hyperlink>
      <w:r w:rsidRPr="00C51E0F">
        <w:rPr>
          <w:sz w:val="27"/>
          <w:szCs w:val="27"/>
        </w:rPr>
        <w:t xml:space="preserve"> и </w:t>
      </w:r>
      <w:hyperlink r:id="rId34" w:history="1">
        <w:r w:rsidRPr="00C51E0F">
          <w:rPr>
            <w:sz w:val="27"/>
            <w:szCs w:val="27"/>
          </w:rPr>
          <w:t>пунктом 2 части 10 статьи 10</w:t>
        </w:r>
      </w:hyperlink>
      <w:r w:rsidRPr="00C51E0F">
        <w:rPr>
          <w:sz w:val="27"/>
          <w:szCs w:val="27"/>
        </w:rPr>
        <w:t xml:space="preserve"> данного Федерального закона, в собственность за плату;</w:t>
      </w:r>
    </w:p>
    <w:p w:rsidR="00D2468E" w:rsidRPr="00D2468E" w:rsidRDefault="00D2468E" w:rsidP="00D2468E">
      <w:pPr>
        <w:ind w:firstLine="709"/>
        <w:jc w:val="both"/>
        <w:outlineLvl w:val="1"/>
        <w:rPr>
          <w:b/>
          <w:i/>
          <w:sz w:val="27"/>
          <w:szCs w:val="27"/>
        </w:rPr>
      </w:pPr>
      <w:r w:rsidRPr="00D2468E">
        <w:rPr>
          <w:b/>
          <w:sz w:val="27"/>
          <w:szCs w:val="27"/>
        </w:rPr>
        <w:t xml:space="preserve">на получение государственных гарантий и социальной поддержки </w:t>
      </w:r>
      <w:r w:rsidRPr="00D2468E">
        <w:rPr>
          <w:b/>
          <w:sz w:val="27"/>
          <w:szCs w:val="27"/>
        </w:rPr>
        <w:br/>
        <w:t xml:space="preserve">в зависимости от выбранной территории вселения </w:t>
      </w:r>
      <w:r w:rsidRPr="00D2468E">
        <w:rPr>
          <w:b/>
          <w:sz w:val="27"/>
          <w:szCs w:val="27"/>
          <w:u w:val="single"/>
        </w:rPr>
        <w:t xml:space="preserve">(репатрианту, получившему статус участника (члена семьи участника) Государственной программы в порядке, установленном </w:t>
      </w:r>
      <w:hyperlink r:id="rId35" w:history="1">
        <w:r w:rsidRPr="00D2468E">
          <w:rPr>
            <w:b/>
            <w:sz w:val="27"/>
            <w:szCs w:val="27"/>
            <w:u w:val="single"/>
          </w:rPr>
          <w:t>разделом VII(1)</w:t>
        </w:r>
      </w:hyperlink>
      <w:r w:rsidRPr="00D2468E">
        <w:rPr>
          <w:b/>
          <w:sz w:val="27"/>
          <w:szCs w:val="27"/>
          <w:u w:val="single"/>
        </w:rPr>
        <w:t xml:space="preserve"> Государственной программы, не предоставляется право на получение данных гарантий, кроме права, предусмотренного </w:t>
      </w:r>
      <w:hyperlink w:anchor="Par0" w:history="1">
        <w:r w:rsidRPr="00D2468E">
          <w:rPr>
            <w:b/>
            <w:sz w:val="27"/>
            <w:szCs w:val="27"/>
            <w:u w:val="single"/>
          </w:rPr>
          <w:t>подпунктом «б»</w:t>
        </w:r>
      </w:hyperlink>
      <w:r w:rsidRPr="00D2468E">
        <w:rPr>
          <w:b/>
          <w:sz w:val="27"/>
          <w:szCs w:val="27"/>
          <w:u w:val="single"/>
        </w:rPr>
        <w:t xml:space="preserve"> пункта 20 Государственной программы – право на компенсацию расходов </w:t>
      </w:r>
      <w:bookmarkStart w:id="97" w:name="Par0"/>
      <w:bookmarkEnd w:id="97"/>
      <w:r w:rsidRPr="00D2468E">
        <w:rPr>
          <w:b/>
          <w:sz w:val="27"/>
          <w:szCs w:val="27"/>
          <w:u w:val="single"/>
        </w:rPr>
        <w:t>за оформление документов, определяющих правовой статус</w:t>
      </w:r>
      <w:r w:rsidRPr="00D2468E">
        <w:rPr>
          <w:rStyle w:val="ae"/>
          <w:sz w:val="27"/>
          <w:szCs w:val="27"/>
          <w:u w:val="single"/>
        </w:rPr>
        <w:footnoteReference w:id="13"/>
      </w:r>
      <w:r w:rsidRPr="00D2468E">
        <w:rPr>
          <w:b/>
          <w:i/>
          <w:sz w:val="27"/>
          <w:szCs w:val="27"/>
        </w:rPr>
        <w:t xml:space="preserve">), </w:t>
      </w:r>
      <w:r w:rsidRPr="00D2468E">
        <w:rPr>
          <w:b/>
          <w:sz w:val="27"/>
          <w:szCs w:val="27"/>
        </w:rPr>
        <w:t>в том числе на:</w:t>
      </w:r>
    </w:p>
    <w:p w:rsidR="00C51E0F" w:rsidRPr="00D2468E" w:rsidRDefault="00D2468E" w:rsidP="00D2468E">
      <w:pPr>
        <w:ind w:firstLine="709"/>
        <w:jc w:val="both"/>
        <w:rPr>
          <w:sz w:val="27"/>
          <w:szCs w:val="27"/>
        </w:rPr>
      </w:pPr>
      <w:r w:rsidRPr="00D2468E">
        <w:rPr>
          <w:b/>
          <w:i/>
          <w:sz w:val="27"/>
          <w:szCs w:val="27"/>
        </w:rPr>
        <w:t>- компенсацию за счёт средств федерального бюджета</w:t>
      </w:r>
      <w:r w:rsidRPr="00D2468E">
        <w:rPr>
          <w:b/>
          <w:sz w:val="27"/>
          <w:szCs w:val="27"/>
        </w:rPr>
        <w:t xml:space="preserve"> </w:t>
      </w:r>
      <w:r w:rsidRPr="00D2468E">
        <w:rPr>
          <w:b/>
          <w:i/>
          <w:sz w:val="27"/>
          <w:szCs w:val="27"/>
        </w:rPr>
        <w:t xml:space="preserve">расходов </w:t>
      </w:r>
      <w:r w:rsidRPr="00D2468E">
        <w:rPr>
          <w:b/>
          <w:i/>
          <w:sz w:val="27"/>
          <w:szCs w:val="27"/>
        </w:rPr>
        <w:br/>
        <w:t>на пере</w:t>
      </w:r>
      <w:r>
        <w:rPr>
          <w:b/>
          <w:i/>
          <w:sz w:val="27"/>
          <w:szCs w:val="27"/>
        </w:rPr>
        <w:t>езд к будущему месту проживания</w:t>
      </w:r>
      <w:r w:rsidR="00C51E0F" w:rsidRPr="00D2468E">
        <w:rPr>
          <w:sz w:val="27"/>
          <w:szCs w:val="27"/>
        </w:rPr>
        <w:t>.</w:t>
      </w:r>
    </w:p>
    <w:p w:rsidR="00C51E0F" w:rsidRPr="00C51E0F" w:rsidRDefault="00C51E0F" w:rsidP="00D2468E">
      <w:pPr>
        <w:ind w:firstLine="709"/>
        <w:jc w:val="both"/>
        <w:rPr>
          <w:sz w:val="27"/>
          <w:szCs w:val="27"/>
        </w:rPr>
      </w:pPr>
      <w:r w:rsidRPr="00D2468E">
        <w:rPr>
          <w:sz w:val="27"/>
          <w:szCs w:val="27"/>
        </w:rPr>
        <w:t>Российская Федерация компенсирует расх</w:t>
      </w:r>
      <w:r w:rsidRPr="00C51E0F">
        <w:rPr>
          <w:sz w:val="27"/>
          <w:szCs w:val="27"/>
        </w:rPr>
        <w:t xml:space="preserve">оды, которые несут участники Государственной программы и члены их семей, на переезд и провоз личного имущества, включая транспортные средства, от места постоянного проживания </w:t>
      </w:r>
      <w:r w:rsidRPr="00C51E0F">
        <w:rPr>
          <w:sz w:val="27"/>
          <w:szCs w:val="27"/>
        </w:rPr>
        <w:br/>
        <w:t xml:space="preserve">на территории иностранного государства до места постановки на учёт по месту пребывания (для иностранных граждан), регистрации по месту пребывания </w:t>
      </w:r>
      <w:r w:rsidRPr="00C51E0F">
        <w:rPr>
          <w:sz w:val="27"/>
          <w:szCs w:val="27"/>
        </w:rPr>
        <w:br/>
        <w:t xml:space="preserve">(для граждан Российской Федерации) либо регистрации по месту жительства переселенцев на территории вселения. </w:t>
      </w:r>
    </w:p>
    <w:p w:rsidR="00C51E0F" w:rsidRPr="00C51E0F" w:rsidRDefault="00C51E0F" w:rsidP="00C51E0F">
      <w:pPr>
        <w:ind w:firstLine="709"/>
        <w:jc w:val="both"/>
        <w:rPr>
          <w:sz w:val="27"/>
          <w:szCs w:val="27"/>
        </w:rPr>
      </w:pPr>
      <w:r w:rsidRPr="00C51E0F">
        <w:rPr>
          <w:sz w:val="27"/>
          <w:szCs w:val="27"/>
        </w:rPr>
        <w:t xml:space="preserve">Выплата компенсации на переезд осуществляется в порядке, установленном постановлением Правительства Российской Федерации от 10 марта </w:t>
      </w:r>
      <w:smartTag w:uri="urn:schemas-microsoft-com:office:smarttags" w:element="metricconverter">
        <w:smartTagPr>
          <w:attr w:name="ProductID" w:val="2007 г"/>
        </w:smartTagPr>
        <w:r w:rsidRPr="00C51E0F">
          <w:rPr>
            <w:sz w:val="27"/>
            <w:szCs w:val="27"/>
          </w:rPr>
          <w:t>2007 г</w:t>
        </w:r>
      </w:smartTag>
      <w:r w:rsidRPr="00C51E0F">
        <w:rPr>
          <w:sz w:val="27"/>
          <w:szCs w:val="27"/>
        </w:rPr>
        <w:t>. № 150.</w:t>
      </w:r>
    </w:p>
    <w:p w:rsidR="00C51E0F" w:rsidRPr="00C51E0F" w:rsidRDefault="00C51E0F" w:rsidP="00C51E0F">
      <w:pPr>
        <w:ind w:firstLine="709"/>
        <w:jc w:val="both"/>
        <w:rPr>
          <w:sz w:val="27"/>
          <w:szCs w:val="27"/>
        </w:rPr>
      </w:pPr>
      <w:r w:rsidRPr="00512B32">
        <w:rPr>
          <w:b/>
          <w:i/>
          <w:sz w:val="27"/>
          <w:szCs w:val="27"/>
        </w:rPr>
        <w:t>Оплата проезда</w:t>
      </w:r>
      <w:r w:rsidRPr="00C51E0F">
        <w:rPr>
          <w:sz w:val="27"/>
          <w:szCs w:val="27"/>
        </w:rPr>
        <w:t xml:space="preserve"> участника Государственной программы и (или) членов его семьи компенсируется при использовании регулярных маршрутов пассажирских перевозок. При этом проезд может быть осуществлен железнодорожным </w:t>
      </w:r>
      <w:r w:rsidRPr="00C51E0F">
        <w:rPr>
          <w:sz w:val="27"/>
          <w:szCs w:val="27"/>
        </w:rPr>
        <w:br/>
        <w:t xml:space="preserve">(в купейном вагоне поезда любой категории), воздушным, в том числе при использовании чартерных рейсов (в салоне экономического класса воздушного судна), внутреннем водным (в каюте II категории речного судна), морским (в каюте III группы морского судна), а также автомобильным (в автобусе общего типа, </w:t>
      </w:r>
      <w:r w:rsidRPr="00C51E0F">
        <w:rPr>
          <w:sz w:val="27"/>
          <w:szCs w:val="27"/>
        </w:rPr>
        <w:br/>
        <w:t>а также в автобусе с мягкими откидными сиденьями) транспортом.</w:t>
      </w:r>
    </w:p>
    <w:p w:rsidR="00C51E0F" w:rsidRPr="00C51E0F" w:rsidRDefault="00C51E0F" w:rsidP="00C51E0F">
      <w:pPr>
        <w:ind w:firstLine="709"/>
        <w:jc w:val="both"/>
        <w:rPr>
          <w:sz w:val="27"/>
          <w:szCs w:val="27"/>
        </w:rPr>
      </w:pPr>
      <w:r w:rsidRPr="00C51E0F">
        <w:rPr>
          <w:sz w:val="27"/>
          <w:szCs w:val="27"/>
        </w:rPr>
        <w:t xml:space="preserve">Компенсации подлежат фактически подтверждённые проездными документами расходы, но не выше тарифов, предусмотренных при прямом беспересадочном сообщении. Компенсация расходов при проезде с пересадками </w:t>
      </w:r>
      <w:r w:rsidRPr="00C51E0F">
        <w:rPr>
          <w:sz w:val="27"/>
          <w:szCs w:val="27"/>
        </w:rPr>
        <w:lastRenderedPageBreak/>
        <w:t xml:space="preserve">осуществляется при отсутствии прямого пассажирского сообщения. Затраты, понесённые на уплату страховых взносов и иных дополнительных услуг (например, сборов за оформление проездных документов), не возмещаются. </w:t>
      </w:r>
    </w:p>
    <w:p w:rsidR="00C51E0F" w:rsidRPr="00C51E0F" w:rsidRDefault="00C51E0F" w:rsidP="00C51E0F">
      <w:pPr>
        <w:ind w:firstLine="709"/>
        <w:jc w:val="both"/>
        <w:rPr>
          <w:sz w:val="27"/>
          <w:szCs w:val="27"/>
        </w:rPr>
      </w:pPr>
      <w:r w:rsidRPr="00C51E0F">
        <w:rPr>
          <w:sz w:val="27"/>
          <w:szCs w:val="27"/>
        </w:rPr>
        <w:t xml:space="preserve">При использовании воздушного транспорта для проезда от места постоянного проживания на территории иностранного государства к месту постановки на учёт </w:t>
      </w:r>
      <w:r w:rsidRPr="00C51E0F">
        <w:rPr>
          <w:sz w:val="27"/>
          <w:szCs w:val="27"/>
        </w:rPr>
        <w:br/>
        <w:t xml:space="preserve">по месту пребывания/регистрации по месту пребывания либо регистрации по месту жительства участника Государственной </w:t>
      </w:r>
      <w:hyperlink r:id="rId36" w:history="1">
        <w:r w:rsidRPr="00C51E0F">
          <w:rPr>
            <w:sz w:val="27"/>
            <w:szCs w:val="27"/>
          </w:rPr>
          <w:t>программы</w:t>
        </w:r>
      </w:hyperlink>
      <w:r w:rsidRPr="00C51E0F">
        <w:rPr>
          <w:sz w:val="27"/>
          <w:szCs w:val="27"/>
        </w:rPr>
        <w:t xml:space="preserve"> и (или) членов его семьи </w:t>
      </w:r>
      <w:r w:rsidRPr="00C51E0F">
        <w:rPr>
          <w:sz w:val="27"/>
          <w:szCs w:val="27"/>
        </w:rPr>
        <w:br/>
        <w:t xml:space="preserve">на территории вселения проездные документы (билеты) оформляются (приобретаются) только на рейсы российских авиакомпаний или авиакомпаний других государств – членов Евразийского экономического союза, за исключением случаев, если указанные авиакомпании не осуществляют пассажирские перевозки </w:t>
      </w:r>
      <w:r w:rsidRPr="00C51E0F">
        <w:rPr>
          <w:sz w:val="27"/>
          <w:szCs w:val="27"/>
        </w:rPr>
        <w:br/>
        <w:t>к таким местам следования.</w:t>
      </w:r>
    </w:p>
    <w:p w:rsidR="00C51E0F" w:rsidRPr="00C51E0F" w:rsidRDefault="00C51E0F" w:rsidP="00C51E0F">
      <w:pPr>
        <w:ind w:firstLine="709"/>
        <w:jc w:val="both"/>
        <w:rPr>
          <w:sz w:val="27"/>
          <w:szCs w:val="27"/>
        </w:rPr>
      </w:pPr>
      <w:r w:rsidRPr="00512B32">
        <w:rPr>
          <w:b/>
          <w:i/>
          <w:sz w:val="27"/>
          <w:szCs w:val="27"/>
        </w:rPr>
        <w:t>Оплата провоза</w:t>
      </w:r>
      <w:r w:rsidRPr="00C51E0F">
        <w:rPr>
          <w:sz w:val="27"/>
          <w:szCs w:val="27"/>
        </w:rPr>
        <w:t xml:space="preserve"> </w:t>
      </w:r>
      <w:r w:rsidRPr="00512B32">
        <w:rPr>
          <w:b/>
          <w:i/>
          <w:sz w:val="27"/>
          <w:szCs w:val="27"/>
        </w:rPr>
        <w:t>личного имущества</w:t>
      </w:r>
      <w:r w:rsidRPr="00C51E0F">
        <w:rPr>
          <w:sz w:val="27"/>
          <w:szCs w:val="27"/>
        </w:rPr>
        <w:t xml:space="preserve"> участника Государственной программы и (или) членов его семьи компенсируется при использовании регулярных маршрутов грузовых перевозок железнодорожным и (или) морским транспортом, а также транспортных средств, осуществляющих международные автомобильные перевозки. При этом к данной категории компенсаций относятся таможенные платежи и налоги, связанные с перемещением личного имущества участника Государственной </w:t>
      </w:r>
      <w:hyperlink r:id="rId37" w:history="1">
        <w:r w:rsidRPr="00C51E0F">
          <w:rPr>
            <w:sz w:val="27"/>
            <w:szCs w:val="27"/>
          </w:rPr>
          <w:t>программы</w:t>
        </w:r>
      </w:hyperlink>
      <w:r w:rsidRPr="00C51E0F">
        <w:rPr>
          <w:sz w:val="27"/>
          <w:szCs w:val="27"/>
        </w:rPr>
        <w:t xml:space="preserve"> и (или) членов его семьи, при вывозе личного имущества с территории иностранного государства в Российскую Федерацию.</w:t>
      </w:r>
    </w:p>
    <w:p w:rsidR="00C51E0F" w:rsidRPr="00C51E0F" w:rsidRDefault="00C51E0F" w:rsidP="00C51E0F">
      <w:pPr>
        <w:ind w:firstLine="709"/>
        <w:jc w:val="both"/>
        <w:rPr>
          <w:sz w:val="27"/>
          <w:szCs w:val="27"/>
        </w:rPr>
      </w:pPr>
      <w:r w:rsidRPr="00C51E0F">
        <w:rPr>
          <w:sz w:val="27"/>
          <w:szCs w:val="27"/>
        </w:rPr>
        <w:t xml:space="preserve">Компенсация данного вида расходов производится при использовании соотечественниками для перевозки личного имущества 5-тонных или стандартных 20-футовых контейнеров. Семье до трёх человек включительно полностью компенсируются расходы на перевозку железнодорожным и (или) морским транспортом личного имущества 5-тонным контейнером либо 33% стоимости перевозки стандартным 20-футовым контейнером; семье численностью от четырёх </w:t>
      </w:r>
      <w:r w:rsidRPr="00C51E0F">
        <w:rPr>
          <w:sz w:val="27"/>
          <w:szCs w:val="27"/>
        </w:rPr>
        <w:br/>
        <w:t xml:space="preserve">до шести человек – двумя 5-тонными контейнерами либо 66% стоимости перевозки стандартным 20-футовым контейнером, а для семьи свыше 6 человек – тремя </w:t>
      </w:r>
      <w:r w:rsidR="00F140A6">
        <w:rPr>
          <w:sz w:val="27"/>
          <w:szCs w:val="27"/>
        </w:rPr>
        <w:br/>
      </w:r>
      <w:r w:rsidRPr="00C51E0F">
        <w:rPr>
          <w:sz w:val="27"/>
          <w:szCs w:val="27"/>
        </w:rPr>
        <w:t xml:space="preserve">5-тонными контейнерами либо 100% стоимости перевозки стандартным </w:t>
      </w:r>
      <w:r w:rsidR="00F140A6">
        <w:rPr>
          <w:sz w:val="27"/>
          <w:szCs w:val="27"/>
        </w:rPr>
        <w:br/>
      </w:r>
      <w:r w:rsidRPr="00C51E0F">
        <w:rPr>
          <w:sz w:val="27"/>
          <w:szCs w:val="27"/>
        </w:rPr>
        <w:t>20-футовым контейнером.</w:t>
      </w:r>
    </w:p>
    <w:p w:rsidR="00C51E0F" w:rsidRPr="00C51E0F" w:rsidRDefault="00C51E0F" w:rsidP="00C51E0F">
      <w:pPr>
        <w:ind w:firstLine="709"/>
        <w:jc w:val="both"/>
        <w:rPr>
          <w:sz w:val="27"/>
          <w:szCs w:val="27"/>
        </w:rPr>
      </w:pPr>
      <w:r w:rsidRPr="00C51E0F">
        <w:rPr>
          <w:sz w:val="27"/>
          <w:szCs w:val="27"/>
        </w:rPr>
        <w:t xml:space="preserve">Выплата компенсации производится за счёт средств федерального бюджета территориальными органами МВД России на региональном уровне </w:t>
      </w:r>
      <w:r w:rsidR="00F140A6">
        <w:rPr>
          <w:sz w:val="27"/>
          <w:szCs w:val="27"/>
        </w:rPr>
        <w:br/>
      </w:r>
      <w:r w:rsidRPr="00C51E0F">
        <w:rPr>
          <w:sz w:val="27"/>
          <w:szCs w:val="27"/>
        </w:rPr>
        <w:t xml:space="preserve">по фактическим, документально подтверждённым расходам после регистрации </w:t>
      </w:r>
      <w:r w:rsidR="00F140A6">
        <w:rPr>
          <w:sz w:val="27"/>
          <w:szCs w:val="27"/>
        </w:rPr>
        <w:br/>
      </w:r>
      <w:r w:rsidRPr="00C51E0F">
        <w:rPr>
          <w:sz w:val="27"/>
          <w:szCs w:val="27"/>
        </w:rPr>
        <w:t>в установленном порядке переселенца и членов его семьи;</w:t>
      </w:r>
    </w:p>
    <w:p w:rsidR="00C51E0F" w:rsidRPr="00C51E0F" w:rsidRDefault="00C51E0F" w:rsidP="00C51E0F">
      <w:pPr>
        <w:ind w:firstLine="709"/>
        <w:jc w:val="both"/>
        <w:rPr>
          <w:sz w:val="27"/>
          <w:szCs w:val="27"/>
        </w:rPr>
      </w:pPr>
      <w:r w:rsidRPr="00512B32">
        <w:rPr>
          <w:b/>
          <w:i/>
          <w:sz w:val="27"/>
          <w:szCs w:val="27"/>
        </w:rPr>
        <w:t xml:space="preserve">- компенсацию расходов на уплату государственных пошлин, консульского сбора и сбора в счет возмещения фактических расходов, связанных </w:t>
      </w:r>
      <w:r w:rsidRPr="00512B32">
        <w:rPr>
          <w:b/>
          <w:i/>
          <w:sz w:val="27"/>
          <w:szCs w:val="27"/>
        </w:rPr>
        <w:br/>
        <w:t xml:space="preserve">с оформлением документов, определяющих правовой статус переселенцев </w:t>
      </w:r>
      <w:r w:rsidRPr="00512B32">
        <w:rPr>
          <w:b/>
          <w:i/>
          <w:sz w:val="27"/>
          <w:szCs w:val="27"/>
        </w:rPr>
        <w:br/>
        <w:t>на территории Российской Федерации</w:t>
      </w:r>
      <w:r w:rsidRPr="00C51E0F">
        <w:rPr>
          <w:sz w:val="27"/>
          <w:szCs w:val="27"/>
        </w:rPr>
        <w:t>.</w:t>
      </w:r>
    </w:p>
    <w:p w:rsidR="00C51E0F" w:rsidRPr="00C51E0F" w:rsidRDefault="00C51E0F" w:rsidP="00C51E0F">
      <w:pPr>
        <w:ind w:firstLine="709"/>
        <w:jc w:val="both"/>
        <w:rPr>
          <w:sz w:val="27"/>
          <w:szCs w:val="27"/>
        </w:rPr>
      </w:pPr>
      <w:r w:rsidRPr="00C51E0F">
        <w:rPr>
          <w:sz w:val="27"/>
          <w:szCs w:val="27"/>
        </w:rPr>
        <w:t xml:space="preserve">Порядок выплаты данного вида компенсации определён постановлением Правительства Российской Федерации от 25 сентября </w:t>
      </w:r>
      <w:smartTag w:uri="urn:schemas-microsoft-com:office:smarttags" w:element="metricconverter">
        <w:smartTagPr>
          <w:attr w:name="ProductID" w:val="2008 г"/>
        </w:smartTagPr>
        <w:r w:rsidRPr="00C51E0F">
          <w:rPr>
            <w:sz w:val="27"/>
            <w:szCs w:val="27"/>
          </w:rPr>
          <w:t>2008 г</w:t>
        </w:r>
      </w:smartTag>
      <w:r w:rsidRPr="00C51E0F">
        <w:rPr>
          <w:sz w:val="27"/>
          <w:szCs w:val="27"/>
        </w:rPr>
        <w:t>. № 715.</w:t>
      </w:r>
    </w:p>
    <w:p w:rsidR="00C51E0F" w:rsidRPr="00C51E0F" w:rsidRDefault="00C51E0F" w:rsidP="00C51E0F">
      <w:pPr>
        <w:ind w:firstLine="709"/>
        <w:jc w:val="both"/>
        <w:rPr>
          <w:sz w:val="27"/>
          <w:szCs w:val="27"/>
        </w:rPr>
      </w:pPr>
      <w:r w:rsidRPr="00C51E0F">
        <w:rPr>
          <w:sz w:val="27"/>
          <w:szCs w:val="27"/>
        </w:rPr>
        <w:t xml:space="preserve">В соответствии с данным нормативным правовым актом участнику Государственной программы и членам его семьи компенсируются расходы: </w:t>
      </w:r>
    </w:p>
    <w:p w:rsidR="00C51E0F" w:rsidRPr="00C51E0F" w:rsidRDefault="00C51E0F" w:rsidP="00C51E0F">
      <w:pPr>
        <w:ind w:firstLine="709"/>
        <w:jc w:val="both"/>
        <w:rPr>
          <w:sz w:val="27"/>
          <w:szCs w:val="27"/>
        </w:rPr>
      </w:pPr>
      <w:r w:rsidRPr="00C51E0F">
        <w:rPr>
          <w:sz w:val="27"/>
          <w:szCs w:val="27"/>
        </w:rPr>
        <w:t xml:space="preserve">за уплату консульского сбора и сбора в счёт возмещения фактических </w:t>
      </w:r>
      <w:r w:rsidRPr="00C51E0F">
        <w:rPr>
          <w:sz w:val="27"/>
          <w:szCs w:val="27"/>
        </w:rPr>
        <w:lastRenderedPageBreak/>
        <w:t>расходов, связанных с оформлением визы и приёмом заявления о выдаче разрешения на временное проживание;</w:t>
      </w:r>
    </w:p>
    <w:p w:rsidR="00C51E0F" w:rsidRPr="00C51E0F" w:rsidRDefault="00C51E0F" w:rsidP="00C51E0F">
      <w:pPr>
        <w:ind w:firstLine="709"/>
        <w:jc w:val="both"/>
        <w:rPr>
          <w:sz w:val="27"/>
          <w:szCs w:val="27"/>
        </w:rPr>
      </w:pPr>
      <w:r w:rsidRPr="00C51E0F">
        <w:rPr>
          <w:sz w:val="27"/>
          <w:szCs w:val="27"/>
        </w:rPr>
        <w:t>на уплату государственной пошлины:</w:t>
      </w:r>
    </w:p>
    <w:p w:rsidR="00C51E0F" w:rsidRPr="00C51E0F" w:rsidRDefault="00C51E0F" w:rsidP="00C51E0F">
      <w:pPr>
        <w:ind w:firstLine="709"/>
        <w:jc w:val="both"/>
        <w:rPr>
          <w:sz w:val="27"/>
          <w:szCs w:val="27"/>
        </w:rPr>
      </w:pPr>
      <w:r w:rsidRPr="00C51E0F">
        <w:rPr>
          <w:sz w:val="27"/>
          <w:szCs w:val="27"/>
        </w:rPr>
        <w:t xml:space="preserve">за выдачу иностранному гражданину или лицу без гражданства разрешения </w:t>
      </w:r>
      <w:r w:rsidRPr="00C51E0F">
        <w:rPr>
          <w:sz w:val="27"/>
          <w:szCs w:val="27"/>
        </w:rPr>
        <w:br/>
        <w:t>на временное проживание;</w:t>
      </w:r>
    </w:p>
    <w:p w:rsidR="00C51E0F" w:rsidRPr="00C51E0F" w:rsidRDefault="00C51E0F" w:rsidP="00C51E0F">
      <w:pPr>
        <w:ind w:firstLine="709"/>
        <w:jc w:val="both"/>
        <w:rPr>
          <w:sz w:val="27"/>
          <w:szCs w:val="27"/>
        </w:rPr>
      </w:pPr>
      <w:r w:rsidRPr="00C51E0F">
        <w:rPr>
          <w:sz w:val="27"/>
          <w:szCs w:val="27"/>
        </w:rPr>
        <w:t>за выдачу вида на жительство иностранному гражданину или лицу без гражданства;</w:t>
      </w:r>
    </w:p>
    <w:p w:rsidR="00C51E0F" w:rsidRPr="00C51E0F" w:rsidRDefault="00C51E0F" w:rsidP="00C51E0F">
      <w:pPr>
        <w:ind w:firstLine="709"/>
        <w:jc w:val="both"/>
        <w:rPr>
          <w:sz w:val="27"/>
          <w:szCs w:val="27"/>
        </w:rPr>
      </w:pPr>
      <w:r w:rsidRPr="00C51E0F">
        <w:rPr>
          <w:sz w:val="27"/>
          <w:szCs w:val="27"/>
        </w:rPr>
        <w:t>за прием в гражданство Российской Федерации;</w:t>
      </w:r>
    </w:p>
    <w:p w:rsidR="00C51E0F" w:rsidRPr="00C51E0F" w:rsidRDefault="00C51E0F" w:rsidP="00C51E0F">
      <w:pPr>
        <w:ind w:firstLine="709"/>
        <w:jc w:val="both"/>
        <w:rPr>
          <w:sz w:val="27"/>
          <w:szCs w:val="27"/>
        </w:rPr>
      </w:pPr>
      <w:r w:rsidRPr="00C51E0F">
        <w:rPr>
          <w:sz w:val="27"/>
          <w:szCs w:val="27"/>
        </w:rPr>
        <w:t>за установление факта наличия или отсутствия гражданства Российской Федерации;</w:t>
      </w:r>
    </w:p>
    <w:p w:rsidR="00C51E0F" w:rsidRPr="00C51E0F" w:rsidRDefault="00C51E0F" w:rsidP="00C51E0F">
      <w:pPr>
        <w:ind w:firstLine="709"/>
        <w:jc w:val="both"/>
        <w:rPr>
          <w:sz w:val="27"/>
          <w:szCs w:val="27"/>
        </w:rPr>
      </w:pPr>
      <w:r w:rsidRPr="00C51E0F">
        <w:rPr>
          <w:sz w:val="27"/>
          <w:szCs w:val="27"/>
        </w:rPr>
        <w:t>за выдачу паспорта гражданина Российской Федерации.</w:t>
      </w:r>
    </w:p>
    <w:p w:rsidR="00C51E0F" w:rsidRPr="00C51E0F" w:rsidRDefault="00C51E0F" w:rsidP="00C51E0F">
      <w:pPr>
        <w:ind w:firstLine="709"/>
        <w:jc w:val="both"/>
        <w:rPr>
          <w:sz w:val="27"/>
          <w:szCs w:val="27"/>
        </w:rPr>
      </w:pPr>
      <w:r w:rsidRPr="00C51E0F">
        <w:rPr>
          <w:sz w:val="27"/>
          <w:szCs w:val="27"/>
        </w:rPr>
        <w:t>Выплата компенсации производится за счёт средств федерального бюджета территориальными органами МВД России;</w:t>
      </w:r>
    </w:p>
    <w:p w:rsidR="00C51E0F" w:rsidRPr="00C51E0F" w:rsidRDefault="00C51E0F" w:rsidP="00C51E0F">
      <w:pPr>
        <w:ind w:firstLine="709"/>
        <w:jc w:val="both"/>
        <w:rPr>
          <w:sz w:val="27"/>
          <w:szCs w:val="27"/>
        </w:rPr>
      </w:pPr>
      <w:r w:rsidRPr="00512B32">
        <w:rPr>
          <w:b/>
          <w:i/>
          <w:sz w:val="27"/>
          <w:szCs w:val="27"/>
        </w:rPr>
        <w:t xml:space="preserve">- компенсацию расходов на уплату государственной пошлины </w:t>
      </w:r>
      <w:r w:rsidR="00512B32">
        <w:rPr>
          <w:b/>
          <w:i/>
          <w:sz w:val="27"/>
          <w:szCs w:val="27"/>
        </w:rPr>
        <w:br/>
      </w:r>
      <w:r w:rsidRPr="00512B32">
        <w:rPr>
          <w:b/>
          <w:i/>
          <w:sz w:val="27"/>
          <w:szCs w:val="27"/>
        </w:rPr>
        <w:t>за совершение нотариальных действий по свидетельствованию верности перевода личных документов переселенцев, необходимых для оформления их правового статуса на территории Российской Федерации, и (или) подлинности подписи переводчика</w:t>
      </w:r>
      <w:r w:rsidRPr="00C51E0F">
        <w:rPr>
          <w:sz w:val="27"/>
          <w:szCs w:val="27"/>
        </w:rPr>
        <w:t>.</w:t>
      </w:r>
    </w:p>
    <w:p w:rsidR="00C51E0F" w:rsidRPr="00C51E0F" w:rsidRDefault="00C51E0F" w:rsidP="00C51E0F">
      <w:pPr>
        <w:ind w:firstLine="709"/>
        <w:jc w:val="both"/>
        <w:rPr>
          <w:sz w:val="27"/>
          <w:szCs w:val="27"/>
        </w:rPr>
      </w:pPr>
      <w:r w:rsidRPr="00C51E0F">
        <w:rPr>
          <w:sz w:val="27"/>
          <w:szCs w:val="27"/>
        </w:rPr>
        <w:t xml:space="preserve">Данная компенсация выплачивается в случае, если участник Государственной программы или его супруга (супруг) является многодетным родителем </w:t>
      </w:r>
      <w:r w:rsidRPr="00C51E0F">
        <w:rPr>
          <w:sz w:val="27"/>
          <w:szCs w:val="27"/>
        </w:rPr>
        <w:br/>
        <w:t>в соответствии с законодательством субъекта Российской Федерации, выбранного для переселения участником Государственной программы.</w:t>
      </w:r>
    </w:p>
    <w:p w:rsidR="00C51E0F" w:rsidRPr="00C51E0F" w:rsidRDefault="00C51E0F" w:rsidP="00C51E0F">
      <w:pPr>
        <w:ind w:firstLine="709"/>
        <w:jc w:val="both"/>
        <w:rPr>
          <w:sz w:val="27"/>
          <w:szCs w:val="27"/>
        </w:rPr>
      </w:pPr>
      <w:r w:rsidRPr="00C51E0F">
        <w:rPr>
          <w:sz w:val="27"/>
          <w:szCs w:val="27"/>
        </w:rPr>
        <w:t xml:space="preserve">Компенсация выплачивается участникам Государственной программы </w:t>
      </w:r>
      <w:r w:rsidRPr="00C51E0F">
        <w:rPr>
          <w:sz w:val="27"/>
          <w:szCs w:val="27"/>
        </w:rPr>
        <w:br/>
        <w:t>и членам его семьи, выбравшим для проживания территории приоритетного заселения (см. ссылку № 1).</w:t>
      </w:r>
    </w:p>
    <w:p w:rsidR="00C51E0F" w:rsidRPr="00C51E0F" w:rsidRDefault="00C51E0F" w:rsidP="00C51E0F">
      <w:pPr>
        <w:ind w:firstLine="709"/>
        <w:jc w:val="both"/>
        <w:rPr>
          <w:sz w:val="27"/>
          <w:szCs w:val="27"/>
        </w:rPr>
      </w:pPr>
      <w:r w:rsidRPr="00C51E0F">
        <w:rPr>
          <w:sz w:val="27"/>
          <w:szCs w:val="27"/>
        </w:rPr>
        <w:t>Выплата компенсации производится за счёт средств федерального бюджета территориальными органами МВД России.</w:t>
      </w:r>
    </w:p>
    <w:p w:rsidR="00C51E0F" w:rsidRPr="00C51E0F" w:rsidRDefault="00C51E0F" w:rsidP="00C51E0F">
      <w:pPr>
        <w:ind w:firstLine="709"/>
        <w:jc w:val="both"/>
        <w:rPr>
          <w:sz w:val="27"/>
          <w:szCs w:val="27"/>
        </w:rPr>
      </w:pPr>
      <w:r w:rsidRPr="00C51E0F">
        <w:rPr>
          <w:sz w:val="27"/>
          <w:szCs w:val="27"/>
        </w:rPr>
        <w:t xml:space="preserve">Порядок выплаты компенсации определен постановлением Правительства Российской Федерации от 25 сентября </w:t>
      </w:r>
      <w:smartTag w:uri="urn:schemas-microsoft-com:office:smarttags" w:element="metricconverter">
        <w:smartTagPr>
          <w:attr w:name="ProductID" w:val="2008 г"/>
        </w:smartTagPr>
        <w:r w:rsidRPr="00C51E0F">
          <w:rPr>
            <w:sz w:val="27"/>
            <w:szCs w:val="27"/>
          </w:rPr>
          <w:t>2008 г</w:t>
        </w:r>
      </w:smartTag>
      <w:r w:rsidRPr="00C51E0F">
        <w:rPr>
          <w:sz w:val="27"/>
          <w:szCs w:val="27"/>
        </w:rPr>
        <w:t>. № 715;</w:t>
      </w:r>
    </w:p>
    <w:p w:rsidR="00C51E0F" w:rsidRPr="00C51E0F" w:rsidRDefault="00C51E0F" w:rsidP="00C51E0F">
      <w:pPr>
        <w:ind w:firstLine="709"/>
        <w:jc w:val="both"/>
        <w:rPr>
          <w:sz w:val="27"/>
          <w:szCs w:val="27"/>
        </w:rPr>
      </w:pPr>
      <w:r w:rsidRPr="00512B32">
        <w:rPr>
          <w:b/>
          <w:i/>
          <w:sz w:val="27"/>
          <w:szCs w:val="27"/>
        </w:rPr>
        <w:t>- предоставление государственной поддержки в виде подъёмных</w:t>
      </w:r>
      <w:r w:rsidRPr="00C51E0F">
        <w:rPr>
          <w:sz w:val="27"/>
          <w:szCs w:val="27"/>
        </w:rPr>
        <w:t xml:space="preserve"> – денежной выплаты, предоставляемой участнику Государственной программы </w:t>
      </w:r>
      <w:r w:rsidR="00512B32">
        <w:rPr>
          <w:sz w:val="27"/>
          <w:szCs w:val="27"/>
        </w:rPr>
        <w:br/>
      </w:r>
      <w:r w:rsidRPr="00C51E0F">
        <w:rPr>
          <w:sz w:val="27"/>
          <w:szCs w:val="27"/>
        </w:rPr>
        <w:t>и членам его семьи после переезда для обустройства.</w:t>
      </w:r>
    </w:p>
    <w:p w:rsidR="00C51E0F" w:rsidRPr="00C51E0F" w:rsidRDefault="00C51E0F" w:rsidP="00C51E0F">
      <w:pPr>
        <w:ind w:firstLine="709"/>
        <w:jc w:val="both"/>
        <w:rPr>
          <w:sz w:val="27"/>
          <w:szCs w:val="27"/>
        </w:rPr>
      </w:pPr>
      <w:r w:rsidRPr="00C51E0F">
        <w:rPr>
          <w:sz w:val="27"/>
          <w:szCs w:val="27"/>
        </w:rPr>
        <w:t xml:space="preserve">В соответствии с Государственной программой выделяются две категории территорий, на которые могут переехать участники Государственной программы </w:t>
      </w:r>
      <w:r w:rsidRPr="00C51E0F">
        <w:rPr>
          <w:sz w:val="27"/>
          <w:szCs w:val="27"/>
        </w:rPr>
        <w:br/>
        <w:t xml:space="preserve">и члены их семей: территории приоритетного заселения и территории, </w:t>
      </w:r>
      <w:r w:rsidRPr="00C51E0F">
        <w:rPr>
          <w:sz w:val="27"/>
          <w:szCs w:val="27"/>
        </w:rPr>
        <w:br/>
        <w:t>не относящиеся к территориям приоритетного заселения.</w:t>
      </w:r>
    </w:p>
    <w:p w:rsidR="00C51E0F" w:rsidRPr="00C51E0F" w:rsidRDefault="00C51E0F" w:rsidP="00C51E0F">
      <w:pPr>
        <w:ind w:firstLine="709"/>
        <w:jc w:val="both"/>
        <w:rPr>
          <w:sz w:val="27"/>
          <w:szCs w:val="27"/>
        </w:rPr>
      </w:pPr>
      <w:r w:rsidRPr="00C51E0F">
        <w:rPr>
          <w:sz w:val="27"/>
          <w:szCs w:val="27"/>
        </w:rPr>
        <w:t>Территории приоритетного заселения: республики Бурятия и Саха (Якутия), Забайкальский, Камчатский, Приморский, Хабаровский края, Амурская, Магаданская, Сахалинская области, Еврейская автономная область, Чукотский автономный округ</w:t>
      </w:r>
      <w:r w:rsidRPr="00F140A6">
        <w:rPr>
          <w:sz w:val="27"/>
          <w:szCs w:val="27"/>
          <w:vertAlign w:val="superscript"/>
        </w:rPr>
        <w:footnoteReference w:id="14"/>
      </w:r>
      <w:r w:rsidRPr="00C51E0F">
        <w:rPr>
          <w:sz w:val="27"/>
          <w:szCs w:val="27"/>
        </w:rPr>
        <w:t>.</w:t>
      </w:r>
    </w:p>
    <w:p w:rsidR="00C51E0F" w:rsidRPr="00C51E0F" w:rsidRDefault="00C51E0F" w:rsidP="00C51E0F">
      <w:pPr>
        <w:ind w:firstLine="709"/>
        <w:jc w:val="both"/>
        <w:rPr>
          <w:sz w:val="27"/>
          <w:szCs w:val="27"/>
        </w:rPr>
      </w:pPr>
      <w:r w:rsidRPr="00C51E0F">
        <w:rPr>
          <w:sz w:val="27"/>
          <w:szCs w:val="27"/>
        </w:rPr>
        <w:t>Размер подъёмных определяется с учётом величины прожиточного минимума, установленной в соответствующем субъекте Российской Федерации для основных социально-демографических групп населения.</w:t>
      </w:r>
    </w:p>
    <w:p w:rsidR="00C51E0F" w:rsidRPr="00C51E0F" w:rsidRDefault="00C51E0F" w:rsidP="00C51E0F">
      <w:pPr>
        <w:ind w:firstLine="709"/>
        <w:jc w:val="both"/>
        <w:rPr>
          <w:sz w:val="27"/>
          <w:szCs w:val="27"/>
        </w:rPr>
      </w:pPr>
      <w:r w:rsidRPr="00C51E0F">
        <w:rPr>
          <w:sz w:val="27"/>
          <w:szCs w:val="27"/>
        </w:rPr>
        <w:lastRenderedPageBreak/>
        <w:t xml:space="preserve">Для участников Государственной программы и членов их семьи, выбравших для проживания территории приоритетного заселения, и переселяющихся </w:t>
      </w:r>
      <w:r w:rsidRPr="00C51E0F">
        <w:rPr>
          <w:sz w:val="27"/>
          <w:szCs w:val="27"/>
        </w:rPr>
        <w:br/>
        <w:t xml:space="preserve">из-за рубежа, предусмотрено 10 прожиточных минимумов, переселяющихся </w:t>
      </w:r>
      <w:r w:rsidRPr="00C51E0F">
        <w:rPr>
          <w:sz w:val="27"/>
          <w:szCs w:val="27"/>
        </w:rPr>
        <w:br/>
        <w:t xml:space="preserve">из других субъектов Российской Федерации – 5 прожиточных минимумов, временно или постоянно проживавших на законном основании в субъекте Российской Федерации, территория которого отнесена к территориям приоритетного заселения, и переселяющихся в рамках Государственной </w:t>
      </w:r>
      <w:hyperlink r:id="rId38" w:history="1">
        <w:r w:rsidRPr="00C51E0F">
          <w:rPr>
            <w:sz w:val="27"/>
            <w:szCs w:val="27"/>
          </w:rPr>
          <w:t>программы</w:t>
        </w:r>
      </w:hyperlink>
      <w:r w:rsidRPr="00C51E0F">
        <w:rPr>
          <w:sz w:val="27"/>
          <w:szCs w:val="27"/>
        </w:rPr>
        <w:t xml:space="preserve"> в другой субъект Российской Федерации, – два прожиточных минимума.</w:t>
      </w:r>
    </w:p>
    <w:p w:rsidR="00C51E0F" w:rsidRPr="00C51E0F" w:rsidRDefault="00C51E0F" w:rsidP="00C51E0F">
      <w:pPr>
        <w:ind w:firstLine="709"/>
        <w:jc w:val="both"/>
        <w:rPr>
          <w:sz w:val="27"/>
          <w:szCs w:val="27"/>
        </w:rPr>
      </w:pPr>
      <w:r w:rsidRPr="00C51E0F">
        <w:rPr>
          <w:sz w:val="27"/>
          <w:szCs w:val="27"/>
        </w:rPr>
        <w:t>Для участников Государственной программы и членов их семьи, выбравших для проживания территории, не относящиеся к территориям приоритетного заселения, переселяющихся из-за рубежа, предусмотрено два прожиточных минимума, переселяющихся из других субъектов Российской Федерации – один прожиточный минимум.</w:t>
      </w:r>
    </w:p>
    <w:p w:rsidR="00C51E0F" w:rsidRPr="00C51E0F" w:rsidRDefault="00C51E0F" w:rsidP="00C51E0F">
      <w:pPr>
        <w:ind w:firstLine="709"/>
        <w:jc w:val="both"/>
        <w:rPr>
          <w:sz w:val="27"/>
          <w:szCs w:val="27"/>
        </w:rPr>
      </w:pPr>
      <w:r w:rsidRPr="00C51E0F">
        <w:rPr>
          <w:sz w:val="27"/>
          <w:szCs w:val="27"/>
        </w:rPr>
        <w:t>Выплата подъёмных производится за счёт средств федерального бюджета территориальными органами МВД России.</w:t>
      </w:r>
    </w:p>
    <w:p w:rsidR="00C51E0F" w:rsidRPr="00C51E0F" w:rsidRDefault="00C51E0F" w:rsidP="00C51E0F">
      <w:pPr>
        <w:ind w:firstLine="709"/>
        <w:jc w:val="both"/>
        <w:rPr>
          <w:sz w:val="27"/>
          <w:szCs w:val="27"/>
        </w:rPr>
      </w:pPr>
      <w:r w:rsidRPr="00C51E0F">
        <w:rPr>
          <w:sz w:val="27"/>
          <w:szCs w:val="27"/>
        </w:rPr>
        <w:t>Выплата подъёмных осуществляется в порядке, установленном постановлением Правительства Российской Федерации от 27 марта 2013 г. № 270;</w:t>
      </w:r>
    </w:p>
    <w:p w:rsidR="00C51E0F" w:rsidRPr="00C51E0F" w:rsidRDefault="00C51E0F" w:rsidP="00C51E0F">
      <w:pPr>
        <w:ind w:firstLine="709"/>
        <w:jc w:val="both"/>
        <w:rPr>
          <w:sz w:val="27"/>
          <w:szCs w:val="27"/>
        </w:rPr>
      </w:pPr>
      <w:r w:rsidRPr="00512B32">
        <w:rPr>
          <w:b/>
          <w:i/>
          <w:sz w:val="27"/>
          <w:szCs w:val="27"/>
        </w:rPr>
        <w:t>- получение ежемесячного пособия при отсутствии дохода от трудовой, предпринимательской и иной не запрещенной законодательством Российской Федерации деятельности</w:t>
      </w:r>
      <w:r w:rsidRPr="00C51E0F">
        <w:rPr>
          <w:sz w:val="27"/>
          <w:szCs w:val="27"/>
        </w:rPr>
        <w:t>.</w:t>
      </w:r>
    </w:p>
    <w:p w:rsidR="00C51E0F" w:rsidRPr="00C51E0F" w:rsidRDefault="00C51E0F" w:rsidP="00C51E0F">
      <w:pPr>
        <w:ind w:firstLine="709"/>
        <w:jc w:val="both"/>
        <w:rPr>
          <w:sz w:val="27"/>
          <w:szCs w:val="27"/>
        </w:rPr>
      </w:pPr>
      <w:r w:rsidRPr="00C51E0F">
        <w:rPr>
          <w:sz w:val="27"/>
          <w:szCs w:val="27"/>
        </w:rPr>
        <w:t>Данное ежемесячное пособие назначается участнику Государственной программы и каждому члену его семьи на период до дня приобретения гражданства Российской Федерации, но не более чем на шесть месяцев, в размере 50% прожиточного минимума, установленного в соответствующем субъекте Российской Федерации согласно законодательству Российской Федерации.</w:t>
      </w:r>
    </w:p>
    <w:p w:rsidR="00C51E0F" w:rsidRPr="00C51E0F" w:rsidRDefault="00C51E0F" w:rsidP="00C51E0F">
      <w:pPr>
        <w:ind w:firstLine="709"/>
        <w:jc w:val="both"/>
        <w:rPr>
          <w:sz w:val="27"/>
          <w:szCs w:val="27"/>
        </w:rPr>
      </w:pPr>
      <w:r w:rsidRPr="00C51E0F">
        <w:rPr>
          <w:sz w:val="27"/>
          <w:szCs w:val="27"/>
        </w:rPr>
        <w:t>Ежемесячное пособие выплачивается только участникам Государственной программы и членам их семей, переселившимся на территории приоритетного заселения.</w:t>
      </w:r>
    </w:p>
    <w:p w:rsidR="00C51E0F" w:rsidRPr="00C51E0F" w:rsidRDefault="00C51E0F" w:rsidP="00C51E0F">
      <w:pPr>
        <w:ind w:firstLine="709"/>
        <w:jc w:val="both"/>
        <w:rPr>
          <w:sz w:val="27"/>
          <w:szCs w:val="27"/>
        </w:rPr>
      </w:pPr>
      <w:r w:rsidRPr="00C51E0F">
        <w:rPr>
          <w:sz w:val="27"/>
          <w:szCs w:val="27"/>
        </w:rPr>
        <w:t xml:space="preserve">Однако установлено ограничение – пособие не выплачивается членам семьи участника Государственной программы, не достигшим возраста 18 лет, а также участнику Государственной программы и членам его семьи, имеющим </w:t>
      </w:r>
      <w:r w:rsidR="00F140A6">
        <w:rPr>
          <w:sz w:val="27"/>
          <w:szCs w:val="27"/>
        </w:rPr>
        <w:br/>
      </w:r>
      <w:r w:rsidRPr="00C51E0F">
        <w:rPr>
          <w:sz w:val="27"/>
          <w:szCs w:val="27"/>
        </w:rPr>
        <w:t>в соответствии с законодательством Российской Федерации право на пенсионное обеспечение либо представившим для получения пособия поддельные или подложные документы, либо сообщившим о себе заведомо ложные или недостоверные сведения.</w:t>
      </w:r>
    </w:p>
    <w:p w:rsidR="00C51E0F" w:rsidRPr="00C51E0F" w:rsidRDefault="00C51E0F" w:rsidP="00C51E0F">
      <w:pPr>
        <w:ind w:firstLine="709"/>
        <w:jc w:val="both"/>
        <w:rPr>
          <w:sz w:val="27"/>
          <w:szCs w:val="27"/>
        </w:rPr>
      </w:pPr>
      <w:r w:rsidRPr="00C51E0F">
        <w:rPr>
          <w:sz w:val="27"/>
          <w:szCs w:val="27"/>
        </w:rPr>
        <w:t xml:space="preserve">Правила выплаты участникам Государственной программы и членам их семей ежемесячного пособия при отсутствии дохода от трудовой, предпринимательской и иной не запрещенной законодательством деятельности установлены постановлением Правительства Российской Федерации от 15 января </w:t>
      </w:r>
      <w:smartTag w:uri="urn:schemas-microsoft-com:office:smarttags" w:element="metricconverter">
        <w:smartTagPr>
          <w:attr w:name="ProductID" w:val="2007 г"/>
        </w:smartTagPr>
        <w:r w:rsidRPr="00C51E0F">
          <w:rPr>
            <w:sz w:val="27"/>
            <w:szCs w:val="27"/>
          </w:rPr>
          <w:t>2007 г</w:t>
        </w:r>
      </w:smartTag>
      <w:r w:rsidRPr="00C51E0F">
        <w:rPr>
          <w:sz w:val="27"/>
          <w:szCs w:val="27"/>
        </w:rPr>
        <w:t>. № 8;</w:t>
      </w:r>
    </w:p>
    <w:p w:rsidR="00C51E0F" w:rsidRPr="00C51E0F" w:rsidRDefault="00C51E0F" w:rsidP="00C51E0F">
      <w:pPr>
        <w:ind w:firstLine="709"/>
        <w:jc w:val="both"/>
        <w:rPr>
          <w:sz w:val="27"/>
          <w:szCs w:val="27"/>
        </w:rPr>
      </w:pPr>
      <w:r w:rsidRPr="00512B32">
        <w:rPr>
          <w:b/>
          <w:i/>
          <w:sz w:val="27"/>
          <w:szCs w:val="27"/>
        </w:rPr>
        <w:t>- выплату за счёт средств федерального бюджета жилищной субсидии – социальной выплаты, которая предоставляется участнику Государственной программы и членам его семьи для приобретения или строительства жилого помещения и право на получение которой подтверждается жилищным сертификатом</w:t>
      </w:r>
      <w:r w:rsidRPr="00C51E0F">
        <w:rPr>
          <w:sz w:val="27"/>
          <w:szCs w:val="27"/>
        </w:rPr>
        <w:t>.</w:t>
      </w:r>
    </w:p>
    <w:p w:rsidR="00C51E0F" w:rsidRPr="00C51E0F" w:rsidRDefault="00C51E0F" w:rsidP="00C51E0F">
      <w:pPr>
        <w:ind w:firstLine="709"/>
        <w:jc w:val="both"/>
        <w:rPr>
          <w:sz w:val="27"/>
          <w:szCs w:val="27"/>
        </w:rPr>
      </w:pPr>
      <w:r w:rsidRPr="00C51E0F">
        <w:rPr>
          <w:sz w:val="27"/>
          <w:szCs w:val="27"/>
        </w:rPr>
        <w:t xml:space="preserve">Право на получение жилищной субсидии предоставляется только </w:t>
      </w:r>
      <w:r w:rsidRPr="00C51E0F">
        <w:rPr>
          <w:sz w:val="27"/>
          <w:szCs w:val="27"/>
        </w:rPr>
        <w:lastRenderedPageBreak/>
        <w:t>участникам Государственной программы и членам их семей, переселившимся на территории приоритетного заселения.</w:t>
      </w:r>
    </w:p>
    <w:p w:rsidR="00C51E0F" w:rsidRPr="00C51E0F" w:rsidRDefault="00C51E0F" w:rsidP="00C51E0F">
      <w:pPr>
        <w:ind w:firstLine="709"/>
        <w:jc w:val="both"/>
        <w:rPr>
          <w:sz w:val="27"/>
          <w:szCs w:val="27"/>
        </w:rPr>
      </w:pPr>
      <w:r w:rsidRPr="00C51E0F">
        <w:rPr>
          <w:sz w:val="27"/>
          <w:szCs w:val="27"/>
        </w:rPr>
        <w:t xml:space="preserve">Данная выплата предоставляется участникам Государственной программы </w:t>
      </w:r>
      <w:r w:rsidRPr="00C51E0F">
        <w:rPr>
          <w:sz w:val="27"/>
          <w:szCs w:val="27"/>
        </w:rPr>
        <w:br/>
        <w:t xml:space="preserve">и членам их семей после приобретения гражданства Российской Федерации. </w:t>
      </w:r>
    </w:p>
    <w:p w:rsidR="00C51E0F" w:rsidRPr="00C51E0F" w:rsidRDefault="00C51E0F" w:rsidP="00C51E0F">
      <w:pPr>
        <w:ind w:firstLine="709"/>
        <w:jc w:val="both"/>
        <w:rPr>
          <w:sz w:val="27"/>
          <w:szCs w:val="27"/>
        </w:rPr>
      </w:pPr>
      <w:r w:rsidRPr="00C51E0F">
        <w:rPr>
          <w:sz w:val="27"/>
          <w:szCs w:val="27"/>
        </w:rPr>
        <w:t>Размер жилищной субсидии определяется с учётом показателей средней рыночной стоимости одного квадратного метра общей площади жилого помещения по субъектам Российской Федерации, используемых для расчета размеров социальных выплат для приобретения или строительства жилых помещений.</w:t>
      </w:r>
    </w:p>
    <w:p w:rsidR="00C51E0F" w:rsidRPr="00C51E0F" w:rsidRDefault="00C51E0F" w:rsidP="00C51E0F">
      <w:pPr>
        <w:ind w:firstLine="709"/>
        <w:jc w:val="both"/>
        <w:rPr>
          <w:sz w:val="27"/>
          <w:szCs w:val="27"/>
        </w:rPr>
      </w:pPr>
      <w:r w:rsidRPr="00C51E0F">
        <w:rPr>
          <w:sz w:val="27"/>
          <w:szCs w:val="27"/>
        </w:rPr>
        <w:t xml:space="preserve">Переселенец, которому предоставляется жилищная субсидия, может </w:t>
      </w:r>
      <w:r w:rsidRPr="00C51E0F">
        <w:rPr>
          <w:sz w:val="27"/>
          <w:szCs w:val="27"/>
        </w:rPr>
        <w:br/>
        <w:t>её использовать:</w:t>
      </w:r>
    </w:p>
    <w:p w:rsidR="00C51E0F" w:rsidRPr="00C51E0F" w:rsidRDefault="00C51E0F" w:rsidP="00C51E0F">
      <w:pPr>
        <w:ind w:firstLine="709"/>
        <w:jc w:val="both"/>
        <w:rPr>
          <w:sz w:val="27"/>
          <w:szCs w:val="27"/>
        </w:rPr>
      </w:pPr>
      <w:r w:rsidRPr="00C51E0F">
        <w:rPr>
          <w:sz w:val="27"/>
          <w:szCs w:val="27"/>
        </w:rPr>
        <w:t>для оплаты цены договора купли-продажи жилого помещения;</w:t>
      </w:r>
    </w:p>
    <w:p w:rsidR="00C51E0F" w:rsidRPr="00C51E0F" w:rsidRDefault="00C51E0F" w:rsidP="00C51E0F">
      <w:pPr>
        <w:ind w:firstLine="709"/>
        <w:jc w:val="both"/>
        <w:rPr>
          <w:sz w:val="27"/>
          <w:szCs w:val="27"/>
        </w:rPr>
      </w:pPr>
      <w:r w:rsidRPr="00C51E0F">
        <w:rPr>
          <w:sz w:val="27"/>
          <w:szCs w:val="27"/>
        </w:rPr>
        <w:t xml:space="preserve">для уплаты первоначального взноса при получении жилищного кредита, </w:t>
      </w:r>
      <w:r w:rsidRPr="00C51E0F">
        <w:rPr>
          <w:sz w:val="27"/>
          <w:szCs w:val="27"/>
        </w:rPr>
        <w:br/>
        <w:t xml:space="preserve">в том числе ипотечного, или жилищного займа на приобретение жилого помещения </w:t>
      </w:r>
      <w:r w:rsidRPr="00C51E0F">
        <w:rPr>
          <w:sz w:val="27"/>
          <w:szCs w:val="27"/>
        </w:rPr>
        <w:br/>
        <w:t>по договору купли-продажи;</w:t>
      </w:r>
    </w:p>
    <w:p w:rsidR="00C51E0F" w:rsidRPr="00C51E0F" w:rsidRDefault="00C51E0F" w:rsidP="00C51E0F">
      <w:pPr>
        <w:ind w:firstLine="709"/>
        <w:jc w:val="both"/>
        <w:rPr>
          <w:sz w:val="27"/>
          <w:szCs w:val="27"/>
        </w:rPr>
      </w:pPr>
      <w:r w:rsidRPr="00C51E0F">
        <w:rPr>
          <w:sz w:val="27"/>
          <w:szCs w:val="27"/>
        </w:rPr>
        <w:t xml:space="preserve">для оплаты цены договора (договоров) участия в долевом строительстве, который предусматривает в качестве объекта долевого строительства жилое помещение и содержит одно из условий привлечения денежных средств участников долевого строительства, установленных </w:t>
      </w:r>
      <w:hyperlink r:id="rId39" w:history="1">
        <w:r w:rsidRPr="00C51E0F">
          <w:rPr>
            <w:sz w:val="27"/>
            <w:szCs w:val="27"/>
          </w:rPr>
          <w:t>пунктом 5 части 4 статьи 4</w:t>
        </w:r>
      </w:hyperlink>
      <w:r w:rsidRPr="00C51E0F">
        <w:rPr>
          <w:sz w:val="27"/>
          <w:szCs w:val="27"/>
        </w:rPr>
        <w:t xml:space="preserve">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уплаты цены договора уступки участником долевого строительства прав требований по договору участия в долевом строительстве;</w:t>
      </w:r>
    </w:p>
    <w:p w:rsidR="00C51E0F" w:rsidRPr="00C51E0F" w:rsidRDefault="00C51E0F" w:rsidP="00C51E0F">
      <w:pPr>
        <w:ind w:firstLine="709"/>
        <w:jc w:val="both"/>
        <w:rPr>
          <w:sz w:val="27"/>
          <w:szCs w:val="27"/>
        </w:rPr>
      </w:pPr>
      <w:r w:rsidRPr="00C51E0F">
        <w:rPr>
          <w:sz w:val="27"/>
          <w:szCs w:val="27"/>
        </w:rPr>
        <w:t xml:space="preserve">для уплаты первоначального взноса при получении жилищного кредита </w:t>
      </w:r>
      <w:r w:rsidRPr="00C51E0F">
        <w:rPr>
          <w:sz w:val="27"/>
          <w:szCs w:val="27"/>
        </w:rPr>
        <w:br/>
        <w:t>на оплату цены договора участия в долевом строительстве;</w:t>
      </w:r>
    </w:p>
    <w:p w:rsidR="00C51E0F" w:rsidRPr="00C51E0F" w:rsidRDefault="00C51E0F" w:rsidP="00C51E0F">
      <w:pPr>
        <w:ind w:firstLine="709"/>
        <w:jc w:val="both"/>
        <w:rPr>
          <w:sz w:val="27"/>
          <w:szCs w:val="27"/>
        </w:rPr>
      </w:pPr>
      <w:r w:rsidRPr="00C51E0F">
        <w:rPr>
          <w:sz w:val="27"/>
          <w:szCs w:val="27"/>
        </w:rPr>
        <w:t>для оплаты цены договора строительного подряда на строительство жилого дома;</w:t>
      </w:r>
    </w:p>
    <w:p w:rsidR="00C51E0F" w:rsidRPr="00C51E0F" w:rsidRDefault="00C51E0F" w:rsidP="00C51E0F">
      <w:pPr>
        <w:ind w:firstLine="709"/>
        <w:jc w:val="both"/>
        <w:rPr>
          <w:sz w:val="27"/>
          <w:szCs w:val="27"/>
        </w:rPr>
      </w:pPr>
      <w:r w:rsidRPr="00C51E0F">
        <w:rPr>
          <w:sz w:val="27"/>
          <w:szCs w:val="27"/>
        </w:rPr>
        <w:t xml:space="preserve">для уплаты первоначального взноса при получении жилищного кредита </w:t>
      </w:r>
      <w:r w:rsidRPr="00C51E0F">
        <w:rPr>
          <w:sz w:val="27"/>
          <w:szCs w:val="27"/>
        </w:rPr>
        <w:br/>
        <w:t>на оплату цены договора строительного подряда;</w:t>
      </w:r>
    </w:p>
    <w:p w:rsidR="00C51E0F" w:rsidRPr="00C51E0F" w:rsidRDefault="00C51E0F" w:rsidP="00C51E0F">
      <w:pPr>
        <w:ind w:firstLine="709"/>
        <w:jc w:val="both"/>
        <w:rPr>
          <w:sz w:val="27"/>
          <w:szCs w:val="27"/>
        </w:rPr>
      </w:pPr>
      <w:r w:rsidRPr="00C51E0F">
        <w:rPr>
          <w:sz w:val="27"/>
          <w:szCs w:val="27"/>
        </w:rPr>
        <w:t xml:space="preserve">для погашения суммы основного долга (части суммы основного долга) </w:t>
      </w:r>
      <w:r w:rsidR="00F140A6">
        <w:rPr>
          <w:sz w:val="27"/>
          <w:szCs w:val="27"/>
        </w:rPr>
        <w:br/>
      </w:r>
      <w:r w:rsidRPr="00C51E0F">
        <w:rPr>
          <w:sz w:val="27"/>
          <w:szCs w:val="27"/>
        </w:rPr>
        <w:t xml:space="preserve">и уплаты процентов по жилищным кредитам на приобретение жилого помещения или строительство жилого дома или по кредиту (займу) на погашение ранее предоставленного жилищного кредита на приобретение жилого помещения или строительство жилого дома, за исключением иных процентов, штрафов, комиссий </w:t>
      </w:r>
      <w:r w:rsidRPr="00C51E0F">
        <w:rPr>
          <w:sz w:val="27"/>
          <w:szCs w:val="27"/>
        </w:rPr>
        <w:br/>
        <w:t>и пеней за просрочку исполнения обязательств по указанным жилищным кредитам или кредитам (займам) на погашение ранее предоставленного жилищного кредита;</w:t>
      </w:r>
    </w:p>
    <w:p w:rsidR="00C51E0F" w:rsidRPr="00C51E0F" w:rsidRDefault="00C51E0F" w:rsidP="00C51E0F">
      <w:pPr>
        <w:ind w:firstLine="709"/>
        <w:jc w:val="both"/>
        <w:rPr>
          <w:sz w:val="27"/>
          <w:szCs w:val="27"/>
        </w:rPr>
      </w:pPr>
      <w:r w:rsidRPr="00C51E0F">
        <w:rPr>
          <w:sz w:val="27"/>
          <w:szCs w:val="27"/>
        </w:rPr>
        <w:t xml:space="preserve">для погашения суммы основного долга (части суммы основного долга) </w:t>
      </w:r>
      <w:r w:rsidR="00F140A6">
        <w:rPr>
          <w:sz w:val="27"/>
          <w:szCs w:val="27"/>
        </w:rPr>
        <w:br/>
      </w:r>
      <w:r w:rsidRPr="00C51E0F">
        <w:rPr>
          <w:sz w:val="27"/>
          <w:szCs w:val="27"/>
        </w:rPr>
        <w:t xml:space="preserve">и уплаты процентов по жилищному кредиту на оплату цены договора участия </w:t>
      </w:r>
      <w:r w:rsidR="00F140A6">
        <w:rPr>
          <w:sz w:val="27"/>
          <w:szCs w:val="27"/>
        </w:rPr>
        <w:br/>
      </w:r>
      <w:r w:rsidRPr="00C51E0F">
        <w:rPr>
          <w:sz w:val="27"/>
          <w:szCs w:val="27"/>
        </w:rPr>
        <w:t xml:space="preserve">в долевом строительстве или на оплату цены договора уступки прав требований </w:t>
      </w:r>
      <w:r w:rsidR="00F140A6">
        <w:rPr>
          <w:sz w:val="27"/>
          <w:szCs w:val="27"/>
        </w:rPr>
        <w:br/>
      </w:r>
      <w:r w:rsidRPr="00C51E0F">
        <w:rPr>
          <w:sz w:val="27"/>
          <w:szCs w:val="27"/>
        </w:rPr>
        <w:t xml:space="preserve">по договору участия в долевом строительстве либо по кредиту (займу) на погашение ранее предоставленного жилищного кредита на оплату цены договора участия </w:t>
      </w:r>
      <w:r w:rsidR="00F140A6">
        <w:rPr>
          <w:sz w:val="27"/>
          <w:szCs w:val="27"/>
        </w:rPr>
        <w:br/>
      </w:r>
      <w:r w:rsidRPr="00C51E0F">
        <w:rPr>
          <w:sz w:val="27"/>
          <w:szCs w:val="27"/>
        </w:rPr>
        <w:t xml:space="preserve">в долевом строительстве или на оплату цены договора уступки прав требований </w:t>
      </w:r>
      <w:r w:rsidR="00F140A6">
        <w:rPr>
          <w:sz w:val="27"/>
          <w:szCs w:val="27"/>
        </w:rPr>
        <w:br/>
      </w:r>
      <w:r w:rsidRPr="00C51E0F">
        <w:rPr>
          <w:sz w:val="27"/>
          <w:szCs w:val="27"/>
        </w:rPr>
        <w:t xml:space="preserve">по договору участия в долевом строительстве, за исключением иных процентов, штрафов, комиссий и пеней за просрочку исполнения обязательств по указанным </w:t>
      </w:r>
      <w:r w:rsidRPr="00C51E0F">
        <w:rPr>
          <w:sz w:val="27"/>
          <w:szCs w:val="27"/>
        </w:rPr>
        <w:lastRenderedPageBreak/>
        <w:t>жилищным кредитам либо кредитам (займам) на погашение ранее предоставленного жилищного кредита.</w:t>
      </w:r>
    </w:p>
    <w:p w:rsidR="00C51E0F" w:rsidRPr="00C51E0F" w:rsidRDefault="00C51E0F" w:rsidP="00C51E0F">
      <w:pPr>
        <w:ind w:firstLine="709"/>
        <w:jc w:val="both"/>
        <w:rPr>
          <w:sz w:val="27"/>
          <w:szCs w:val="27"/>
        </w:rPr>
      </w:pPr>
      <w:r w:rsidRPr="00C51E0F">
        <w:rPr>
          <w:sz w:val="27"/>
          <w:szCs w:val="27"/>
        </w:rPr>
        <w:t xml:space="preserve">Порядок предоставления жилищной субсидии установлен постановлением Правительства Российской Федерации от 31 декабря 2020 г. № 2443 «О внесении изменений в некоторые акты Правительства Российской Федерации», которым внесены дополнения в </w:t>
      </w:r>
      <w:hyperlink r:id="rId40" w:history="1">
        <w:r w:rsidRPr="00C51E0F">
          <w:rPr>
            <w:sz w:val="27"/>
            <w:szCs w:val="27"/>
          </w:rPr>
          <w:t>особенности</w:t>
        </w:r>
      </w:hyperlink>
      <w:r w:rsidRPr="00C51E0F">
        <w:rPr>
          <w:sz w:val="27"/>
          <w:szCs w:val="27"/>
        </w:rPr>
        <w:t xml:space="preserve"> реализации отдельных мероприятий государственной </w:t>
      </w:r>
      <w:hyperlink r:id="rId41" w:history="1">
        <w:r w:rsidRPr="00C51E0F">
          <w:rPr>
            <w:sz w:val="27"/>
            <w:szCs w:val="27"/>
          </w:rPr>
          <w:t>программы</w:t>
        </w:r>
      </w:hyperlink>
      <w:r w:rsidRPr="00C51E0F">
        <w:rPr>
          <w:sz w:val="27"/>
          <w:szCs w:val="27"/>
        </w:rPr>
        <w:t xml:space="preserve"> Российской Федерации «Обеспечение доступным </w:t>
      </w:r>
      <w:r w:rsidRPr="00C51E0F">
        <w:rPr>
          <w:sz w:val="27"/>
          <w:szCs w:val="27"/>
        </w:rPr>
        <w:br/>
        <w:t xml:space="preserve">и комфортным жильем и коммунальными услугами граждан Российской Федерации», утверждённых постановлением Правительства Российской Федерации от 17 декабря 2010 г. № 1050 «О реализации отдельных мероприятий государственной программы Российской Федерации «Обеспечение доступным </w:t>
      </w:r>
      <w:r w:rsidR="00F140A6">
        <w:rPr>
          <w:sz w:val="27"/>
          <w:szCs w:val="27"/>
        </w:rPr>
        <w:br/>
      </w:r>
      <w:r w:rsidRPr="00C51E0F">
        <w:rPr>
          <w:sz w:val="27"/>
          <w:szCs w:val="27"/>
        </w:rPr>
        <w:t>и комфортным жильем и коммунальными услугами граждан Российской Федерации».</w:t>
      </w:r>
    </w:p>
    <w:p w:rsidR="00C51E0F" w:rsidRPr="00C51E0F" w:rsidRDefault="00C51E0F" w:rsidP="00C51E0F">
      <w:pPr>
        <w:ind w:firstLine="709"/>
        <w:jc w:val="both"/>
        <w:rPr>
          <w:sz w:val="27"/>
          <w:szCs w:val="27"/>
        </w:rPr>
      </w:pPr>
      <w:r w:rsidRPr="00512B32">
        <w:rPr>
          <w:b/>
          <w:sz w:val="27"/>
          <w:szCs w:val="27"/>
        </w:rPr>
        <w:t>Предоставление иных</w:t>
      </w:r>
      <w:r w:rsidRPr="00C51E0F">
        <w:rPr>
          <w:sz w:val="27"/>
          <w:szCs w:val="27"/>
        </w:rPr>
        <w:t xml:space="preserve"> государственных гарантий, социальная поддержка, трудоустройство участника Государственной программы, обеспечение его и членов его семьи необходимым жильём </w:t>
      </w:r>
      <w:r w:rsidRPr="00512B32">
        <w:rPr>
          <w:b/>
          <w:sz w:val="27"/>
          <w:szCs w:val="27"/>
        </w:rPr>
        <w:t>осуществляются в рамках региональных программ переселения</w:t>
      </w:r>
      <w:r w:rsidRPr="00C51E0F">
        <w:rPr>
          <w:sz w:val="27"/>
          <w:szCs w:val="27"/>
        </w:rPr>
        <w:t xml:space="preserve">, реализация которых </w:t>
      </w:r>
      <w:r w:rsidRPr="00512B32">
        <w:rPr>
          <w:b/>
          <w:i/>
          <w:sz w:val="27"/>
          <w:szCs w:val="27"/>
        </w:rPr>
        <w:t>не предусмотрена</w:t>
      </w:r>
      <w:r w:rsidRPr="00C51E0F">
        <w:rPr>
          <w:sz w:val="27"/>
          <w:szCs w:val="27"/>
        </w:rPr>
        <w:t xml:space="preserve"> в отношении репатриантов. В</w:t>
      </w:r>
      <w:r w:rsidR="00F140A6">
        <w:rPr>
          <w:sz w:val="27"/>
          <w:szCs w:val="27"/>
        </w:rPr>
        <w:t> </w:t>
      </w:r>
      <w:r w:rsidRPr="00C51E0F">
        <w:rPr>
          <w:sz w:val="27"/>
          <w:szCs w:val="27"/>
        </w:rPr>
        <w:t xml:space="preserve">частности, субъекты Российской Федерации вправе участвовать </w:t>
      </w:r>
      <w:r w:rsidR="00F140A6">
        <w:rPr>
          <w:sz w:val="27"/>
          <w:szCs w:val="27"/>
        </w:rPr>
        <w:br/>
      </w:r>
      <w:r w:rsidRPr="00C51E0F">
        <w:rPr>
          <w:sz w:val="27"/>
          <w:szCs w:val="27"/>
        </w:rPr>
        <w:t xml:space="preserve">в субсидировании жилищных расходов участников Государственной программы </w:t>
      </w:r>
      <w:r w:rsidR="00F140A6">
        <w:rPr>
          <w:sz w:val="27"/>
          <w:szCs w:val="27"/>
        </w:rPr>
        <w:br/>
      </w:r>
      <w:r w:rsidRPr="00C51E0F">
        <w:rPr>
          <w:sz w:val="27"/>
          <w:szCs w:val="27"/>
        </w:rPr>
        <w:t>и предусматривать в региональной программе переселения иные гарантии и меры, направленные на обустройство и обеспечение жизнедеятельности участников Государственной программы и членов их семей, в том числе на социальную поддержку, оказание медицинской помощи, получение образования, решение вопросов занятости, а также на поддержку в осуществлении малого и среднего предпринимательства, включая создание крестьянских (фермерских) хозяйств.</w:t>
      </w:r>
    </w:p>
    <w:p w:rsidR="00C51E0F" w:rsidRPr="00C51E0F" w:rsidRDefault="00C51E0F" w:rsidP="00C51E0F">
      <w:pPr>
        <w:ind w:firstLine="709"/>
        <w:jc w:val="both"/>
        <w:rPr>
          <w:sz w:val="27"/>
          <w:szCs w:val="27"/>
        </w:rPr>
      </w:pPr>
      <w:r w:rsidRPr="00C51E0F">
        <w:rPr>
          <w:sz w:val="27"/>
          <w:szCs w:val="27"/>
        </w:rPr>
        <w:t xml:space="preserve">Субъекты Российской Федерации </w:t>
      </w:r>
      <w:r w:rsidRPr="00512B32">
        <w:rPr>
          <w:b/>
          <w:i/>
          <w:sz w:val="27"/>
          <w:szCs w:val="27"/>
        </w:rPr>
        <w:t>вправе в отдельном порядке</w:t>
      </w:r>
      <w:r w:rsidRPr="00C51E0F">
        <w:rPr>
          <w:sz w:val="27"/>
          <w:szCs w:val="27"/>
        </w:rPr>
        <w:t xml:space="preserve"> принимать решения, направленные на оказание участникам Государственной программы </w:t>
      </w:r>
      <w:r w:rsidRPr="00C51E0F">
        <w:rPr>
          <w:sz w:val="27"/>
          <w:szCs w:val="27"/>
        </w:rPr>
        <w:br/>
        <w:t xml:space="preserve">и членам их семей, являющимся </w:t>
      </w:r>
      <w:r w:rsidRPr="00512B32">
        <w:rPr>
          <w:b/>
          <w:i/>
          <w:sz w:val="27"/>
          <w:szCs w:val="27"/>
        </w:rPr>
        <w:t>репатриантами</w:t>
      </w:r>
      <w:r w:rsidRPr="00C51E0F">
        <w:rPr>
          <w:sz w:val="27"/>
          <w:szCs w:val="27"/>
        </w:rPr>
        <w:t>, финансовой и иной поддержки.</w:t>
      </w:r>
    </w:p>
    <w:p w:rsidR="00C51E0F" w:rsidRPr="00C51E0F" w:rsidRDefault="00C51E0F" w:rsidP="00C51E0F">
      <w:pPr>
        <w:ind w:firstLine="709"/>
        <w:jc w:val="both"/>
        <w:rPr>
          <w:sz w:val="27"/>
          <w:szCs w:val="27"/>
        </w:rPr>
      </w:pPr>
      <w:r w:rsidRPr="00C51E0F">
        <w:rPr>
          <w:sz w:val="27"/>
          <w:szCs w:val="27"/>
        </w:rPr>
        <w:t xml:space="preserve">Кроме того, субъекты Российской Федерации могут использовать </w:t>
      </w:r>
      <w:r w:rsidR="00F140A6">
        <w:rPr>
          <w:sz w:val="27"/>
          <w:szCs w:val="27"/>
        </w:rPr>
        <w:br/>
      </w:r>
      <w:r w:rsidRPr="00C51E0F">
        <w:rPr>
          <w:sz w:val="27"/>
          <w:szCs w:val="27"/>
        </w:rPr>
        <w:t xml:space="preserve">в отношении участников Государственной программы и членов их семей предусмотренного законодательством Российской Федерации механизма приёма </w:t>
      </w:r>
      <w:r w:rsidR="00F140A6">
        <w:rPr>
          <w:sz w:val="27"/>
          <w:szCs w:val="27"/>
        </w:rPr>
        <w:br/>
      </w:r>
      <w:r w:rsidRPr="00C51E0F">
        <w:rPr>
          <w:sz w:val="27"/>
          <w:szCs w:val="27"/>
        </w:rPr>
        <w:t>на целевое обучение за счёт бюджета субъекта Российской Федерации и местных бюджетов по образовательным программам высшего образования с учётом специальностей и направлений подготовки, наиболее востребованных отраслями экономики субъекта Российской Федерации.</w:t>
      </w:r>
    </w:p>
    <w:p w:rsidR="00C51E0F" w:rsidRPr="00C51E0F" w:rsidRDefault="00C51E0F" w:rsidP="00C51E0F">
      <w:pPr>
        <w:ind w:firstLine="709"/>
        <w:jc w:val="both"/>
        <w:rPr>
          <w:sz w:val="27"/>
          <w:szCs w:val="27"/>
        </w:rPr>
      </w:pPr>
      <w:r w:rsidRPr="00C51E0F">
        <w:rPr>
          <w:sz w:val="27"/>
          <w:szCs w:val="27"/>
        </w:rPr>
        <w:t>При этом участники Государственной программы и члены их семей имеют право на:</w:t>
      </w:r>
    </w:p>
    <w:p w:rsidR="00C51E0F" w:rsidRPr="00C51E0F" w:rsidRDefault="00C51E0F" w:rsidP="00C51E0F">
      <w:pPr>
        <w:ind w:firstLine="709"/>
        <w:jc w:val="both"/>
        <w:rPr>
          <w:sz w:val="27"/>
          <w:szCs w:val="27"/>
        </w:rPr>
      </w:pPr>
      <w:r w:rsidRPr="00C51E0F">
        <w:rPr>
          <w:sz w:val="27"/>
          <w:szCs w:val="27"/>
        </w:rPr>
        <w:t xml:space="preserve">получение дошкольного, начального общего, основного общего, среднего общего образования, а также среднего профессионального, высшего образования </w:t>
      </w:r>
      <w:r w:rsidRPr="00C51E0F">
        <w:rPr>
          <w:sz w:val="27"/>
          <w:szCs w:val="27"/>
        </w:rPr>
        <w:br/>
        <w:t xml:space="preserve">и дополнительного профессионального образования (повышение квалификации </w:t>
      </w:r>
      <w:r w:rsidRPr="00C51E0F">
        <w:rPr>
          <w:sz w:val="27"/>
          <w:szCs w:val="27"/>
        </w:rPr>
        <w:br/>
        <w:t>или профессиональная переподготовка);</w:t>
      </w:r>
    </w:p>
    <w:p w:rsidR="00C51E0F" w:rsidRPr="00C51E0F" w:rsidRDefault="00C51E0F" w:rsidP="00C51E0F">
      <w:pPr>
        <w:ind w:firstLine="709"/>
        <w:jc w:val="both"/>
        <w:rPr>
          <w:sz w:val="27"/>
          <w:szCs w:val="27"/>
        </w:rPr>
      </w:pPr>
      <w:r w:rsidRPr="00C51E0F">
        <w:rPr>
          <w:sz w:val="27"/>
          <w:szCs w:val="27"/>
        </w:rPr>
        <w:t xml:space="preserve">получение медицинской помощи в рамках программ государственных гарантий бесплатного оказания гражданам медицинской помощи в соответствии </w:t>
      </w:r>
      <w:r w:rsidRPr="00C51E0F">
        <w:rPr>
          <w:sz w:val="27"/>
          <w:szCs w:val="27"/>
        </w:rPr>
        <w:br/>
        <w:t>с законодательством Российской Федерации;</w:t>
      </w:r>
    </w:p>
    <w:p w:rsidR="00C51E0F" w:rsidRPr="00C51E0F" w:rsidRDefault="00C51E0F" w:rsidP="00C51E0F">
      <w:pPr>
        <w:ind w:firstLine="709"/>
        <w:jc w:val="both"/>
        <w:rPr>
          <w:sz w:val="27"/>
          <w:szCs w:val="27"/>
        </w:rPr>
      </w:pPr>
      <w:r w:rsidRPr="00C51E0F">
        <w:rPr>
          <w:sz w:val="27"/>
          <w:szCs w:val="27"/>
        </w:rPr>
        <w:t xml:space="preserve">предоставление мест в учреждениях социального обслуживания населения </w:t>
      </w:r>
      <w:r w:rsidRPr="00C51E0F">
        <w:rPr>
          <w:sz w:val="27"/>
          <w:szCs w:val="27"/>
        </w:rPr>
        <w:br/>
        <w:t xml:space="preserve">и оказание иных услуг в соответствии с законодательством Российской Федерации </w:t>
      </w:r>
      <w:r w:rsidRPr="00C51E0F">
        <w:rPr>
          <w:sz w:val="27"/>
          <w:szCs w:val="27"/>
        </w:rPr>
        <w:br/>
      </w:r>
      <w:r w:rsidRPr="00C51E0F">
        <w:rPr>
          <w:sz w:val="27"/>
          <w:szCs w:val="27"/>
        </w:rPr>
        <w:lastRenderedPageBreak/>
        <w:t>о социальном обслуживании граждан;</w:t>
      </w:r>
    </w:p>
    <w:p w:rsidR="00DA43F7" w:rsidRDefault="00C51E0F" w:rsidP="00C51E0F">
      <w:pPr>
        <w:ind w:firstLine="709"/>
        <w:jc w:val="both"/>
        <w:rPr>
          <w:sz w:val="27"/>
          <w:szCs w:val="27"/>
        </w:rPr>
      </w:pPr>
      <w:r w:rsidRPr="00C51E0F">
        <w:rPr>
          <w:sz w:val="27"/>
          <w:szCs w:val="27"/>
        </w:rPr>
        <w:t>получение услуг в области содействия занятости населения в части содействия в поиске подходящей работы, организации профессиональной ориентации граждан в целях выбора сферы деятельности (профессии), трудоустройства, организации проведения оплачиваемых общественных работ, ярмарок вакансий и учебных рабочих мест, информирования о положении на рынке труда в субъекте Российской Федерации в соответствии с законодательством Российской Федерации.</w:t>
      </w:r>
    </w:p>
    <w:p w:rsidR="00836F41" w:rsidRDefault="00836F41" w:rsidP="00F61505">
      <w:pPr>
        <w:spacing w:after="120"/>
        <w:ind w:firstLine="709"/>
        <w:jc w:val="both"/>
        <w:rPr>
          <w:sz w:val="27"/>
          <w:szCs w:val="27"/>
        </w:rPr>
      </w:pPr>
    </w:p>
    <w:p w:rsidR="00CA5938" w:rsidRDefault="00CA5938" w:rsidP="004606F3">
      <w:pPr>
        <w:spacing w:before="100" w:after="100"/>
        <w:jc w:val="both"/>
        <w:rPr>
          <w:sz w:val="2"/>
          <w:szCs w:val="2"/>
        </w:rPr>
      </w:pPr>
      <w:bookmarkStart w:id="98" w:name="_Toc369991237"/>
      <w:bookmarkStart w:id="99" w:name="_Toc371681195"/>
      <w:bookmarkStart w:id="100" w:name="_Toc391916552"/>
    </w:p>
    <w:p w:rsidR="00CF3E0F" w:rsidRPr="0000436D" w:rsidRDefault="00CF3E0F" w:rsidP="008154A9">
      <w:pPr>
        <w:pStyle w:val="3b"/>
        <w:ind w:left="0"/>
      </w:pPr>
      <w:r w:rsidRPr="0000436D">
        <w:t>2.3</w:t>
      </w:r>
      <w:r>
        <w:t>.</w:t>
      </w:r>
      <w:r w:rsidRPr="0000436D">
        <w:t xml:space="preserve"> Обязательства участника Государственной программы</w:t>
      </w:r>
      <w:bookmarkEnd w:id="98"/>
      <w:bookmarkEnd w:id="99"/>
      <w:bookmarkEnd w:id="100"/>
      <w:r w:rsidRPr="0000436D">
        <w:t xml:space="preserve"> </w:t>
      </w:r>
    </w:p>
    <w:p w:rsidR="00CF3E0F" w:rsidRDefault="00CF3E0F" w:rsidP="008154A9">
      <w:pPr>
        <w:pStyle w:val="3b"/>
        <w:ind w:left="0"/>
      </w:pPr>
      <w:bookmarkStart w:id="101" w:name="_Toc369991238"/>
      <w:bookmarkStart w:id="102" w:name="_Toc371681196"/>
      <w:bookmarkStart w:id="103" w:name="_Toc391916553"/>
      <w:r w:rsidRPr="0000436D">
        <w:t>и членов его семьи</w:t>
      </w:r>
      <w:bookmarkEnd w:id="101"/>
      <w:bookmarkEnd w:id="102"/>
      <w:bookmarkEnd w:id="103"/>
    </w:p>
    <w:p w:rsidR="00CF3E0F" w:rsidRPr="00D5731E" w:rsidRDefault="00CF3E0F" w:rsidP="006B24DD">
      <w:pPr>
        <w:ind w:firstLine="709"/>
        <w:jc w:val="both"/>
        <w:rPr>
          <w:sz w:val="27"/>
          <w:szCs w:val="27"/>
        </w:rPr>
      </w:pPr>
    </w:p>
    <w:p w:rsidR="006B24DD" w:rsidRPr="006B24DD" w:rsidRDefault="006B24DD" w:rsidP="006B24DD">
      <w:pPr>
        <w:ind w:firstLine="709"/>
        <w:jc w:val="both"/>
        <w:rPr>
          <w:sz w:val="27"/>
          <w:szCs w:val="27"/>
        </w:rPr>
      </w:pPr>
      <w:bookmarkStart w:id="104" w:name="_Toc284242314"/>
      <w:bookmarkStart w:id="105" w:name="_Toc332175243"/>
      <w:bookmarkStart w:id="106" w:name="_Toc332639496"/>
      <w:bookmarkStart w:id="107" w:name="_Toc369991239"/>
      <w:bookmarkStart w:id="108" w:name="_Toc371681197"/>
      <w:bookmarkStart w:id="109" w:name="_Toc391916554"/>
      <w:r w:rsidRPr="006B24DD">
        <w:rPr>
          <w:sz w:val="27"/>
          <w:szCs w:val="27"/>
        </w:rPr>
        <w:t xml:space="preserve">В Российской Федерации участник Государственной программы и члены </w:t>
      </w:r>
      <w:r w:rsidRPr="006B24DD">
        <w:rPr>
          <w:sz w:val="27"/>
          <w:szCs w:val="27"/>
        </w:rPr>
        <w:br/>
        <w:t>его семьи обязаны:</w:t>
      </w:r>
    </w:p>
    <w:p w:rsidR="006B24DD" w:rsidRPr="006B24DD" w:rsidRDefault="006B24DD" w:rsidP="006B24DD">
      <w:pPr>
        <w:ind w:firstLine="709"/>
        <w:jc w:val="both"/>
        <w:rPr>
          <w:sz w:val="27"/>
          <w:szCs w:val="27"/>
        </w:rPr>
      </w:pPr>
      <w:r w:rsidRPr="006B24DD">
        <w:rPr>
          <w:sz w:val="27"/>
          <w:szCs w:val="27"/>
        </w:rPr>
        <w:t>соблюдать Конституцию Российской Федерации, федеральные законы и иные нормативные правовые акты Российской Федерации, законы и иные нормативные правовые акты субъектов Российской Федерации;</w:t>
      </w:r>
    </w:p>
    <w:p w:rsidR="006B24DD" w:rsidRPr="006B24DD" w:rsidRDefault="006B24DD" w:rsidP="006B24DD">
      <w:pPr>
        <w:ind w:firstLine="709"/>
        <w:jc w:val="both"/>
        <w:rPr>
          <w:sz w:val="27"/>
          <w:szCs w:val="27"/>
        </w:rPr>
      </w:pPr>
      <w:r w:rsidRPr="006B24DD">
        <w:rPr>
          <w:sz w:val="27"/>
          <w:szCs w:val="27"/>
        </w:rPr>
        <w:t>прибыть в субъект Российской Федерации, определенный свидетельством участника Государственной программы;</w:t>
      </w:r>
    </w:p>
    <w:p w:rsidR="006B24DD" w:rsidRPr="006B24DD" w:rsidRDefault="006B24DD" w:rsidP="006B24DD">
      <w:pPr>
        <w:ind w:firstLine="709"/>
        <w:jc w:val="both"/>
        <w:rPr>
          <w:sz w:val="27"/>
          <w:szCs w:val="27"/>
        </w:rPr>
      </w:pPr>
      <w:r w:rsidRPr="006B24DD">
        <w:rPr>
          <w:sz w:val="27"/>
          <w:szCs w:val="27"/>
        </w:rPr>
        <w:t xml:space="preserve">пройти регистрацию в территориальном органе МВД России; </w:t>
      </w:r>
    </w:p>
    <w:p w:rsidR="006B24DD" w:rsidRPr="006B24DD" w:rsidRDefault="006B24DD" w:rsidP="006B24DD">
      <w:pPr>
        <w:ind w:firstLine="709"/>
        <w:jc w:val="both"/>
        <w:rPr>
          <w:sz w:val="27"/>
          <w:szCs w:val="27"/>
        </w:rPr>
      </w:pPr>
      <w:r w:rsidRPr="006B24DD">
        <w:rPr>
          <w:sz w:val="27"/>
          <w:szCs w:val="27"/>
        </w:rPr>
        <w:t xml:space="preserve">пройти регистрацию в уполномоченном органе субъекта Российской Федерации по реализации региональной программы переселения (данное условие </w:t>
      </w:r>
      <w:r w:rsidRPr="006B24DD">
        <w:rPr>
          <w:sz w:val="27"/>
          <w:szCs w:val="27"/>
        </w:rPr>
        <w:br/>
        <w:t xml:space="preserve">не распространяется на участников Государственной программы и членов </w:t>
      </w:r>
      <w:r w:rsidRPr="006B24DD">
        <w:rPr>
          <w:sz w:val="27"/>
          <w:szCs w:val="27"/>
        </w:rPr>
        <w:br/>
        <w:t xml:space="preserve">их семей, являющихся репатриантами). </w:t>
      </w:r>
    </w:p>
    <w:p w:rsidR="006B24DD" w:rsidRPr="006B24DD" w:rsidRDefault="006B24DD" w:rsidP="006B24DD">
      <w:pPr>
        <w:ind w:firstLine="709"/>
        <w:jc w:val="both"/>
        <w:rPr>
          <w:sz w:val="27"/>
          <w:szCs w:val="27"/>
        </w:rPr>
      </w:pPr>
      <w:r w:rsidRPr="006B24DD">
        <w:rPr>
          <w:sz w:val="27"/>
          <w:szCs w:val="27"/>
        </w:rPr>
        <w:t xml:space="preserve">Участник Государственной программы и члены его семьи вправе приступить </w:t>
      </w:r>
      <w:r w:rsidRPr="006B24DD">
        <w:rPr>
          <w:sz w:val="27"/>
          <w:szCs w:val="27"/>
        </w:rPr>
        <w:br/>
        <w:t xml:space="preserve">к процедуре оформления разрешения на временное проживание </w:t>
      </w:r>
      <w:r w:rsidRPr="006B24DD">
        <w:rPr>
          <w:sz w:val="27"/>
          <w:szCs w:val="27"/>
        </w:rPr>
        <w:br/>
        <w:t>(для соотечественников, прибывших из-за рубежа и не имеющих данного разрешения, для прибывших на территорию Российской Федерации в экстренном массовом порядке либо признанных беженцами на территории Российской Федерации или получивших временное убежище на территории Российской Федерации, а также 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и пребывающих на законном основании на территории Российской Федерации).</w:t>
      </w:r>
    </w:p>
    <w:p w:rsidR="006B24DD" w:rsidRPr="006B24DD" w:rsidRDefault="006B24DD" w:rsidP="006B24DD">
      <w:pPr>
        <w:ind w:firstLine="709"/>
        <w:jc w:val="both"/>
        <w:rPr>
          <w:sz w:val="27"/>
          <w:szCs w:val="27"/>
        </w:rPr>
      </w:pPr>
      <w:r w:rsidRPr="006B24DD">
        <w:rPr>
          <w:sz w:val="27"/>
          <w:szCs w:val="27"/>
        </w:rPr>
        <w:t xml:space="preserve">Участник Государственной программы берёт на себя обязательства, которые включают: проживание, обучение или осуществление трудовой деятельности </w:t>
      </w:r>
      <w:r w:rsidRPr="006B24DD">
        <w:rPr>
          <w:sz w:val="27"/>
          <w:szCs w:val="27"/>
        </w:rPr>
        <w:br/>
        <w:t xml:space="preserve">в выбранном субъекте Российской Федерации в течение определенного времени </w:t>
      </w:r>
      <w:r w:rsidRPr="006B24DD">
        <w:rPr>
          <w:sz w:val="27"/>
          <w:szCs w:val="27"/>
        </w:rPr>
        <w:br/>
        <w:t>на оговоренных условиях (данное условие не распространяется на участников Государственной программы и членов их семей, являющихся репатриантами).</w:t>
      </w:r>
    </w:p>
    <w:p w:rsidR="006B24DD" w:rsidRPr="006B24DD" w:rsidRDefault="006B24DD" w:rsidP="006B24DD">
      <w:pPr>
        <w:ind w:firstLine="709"/>
        <w:jc w:val="both"/>
        <w:rPr>
          <w:sz w:val="27"/>
          <w:szCs w:val="27"/>
        </w:rPr>
      </w:pPr>
      <w:r w:rsidRPr="006B24DD">
        <w:rPr>
          <w:sz w:val="27"/>
          <w:szCs w:val="27"/>
        </w:rPr>
        <w:t xml:space="preserve">В случае выезда на постоянное место жительства из субъекта Российской Федерации, определённого свидетельством участника Государственной программы, ранее чем через три года со дня постановки на учёт в территориальном органе МВД России в качестве участника Государственной программы и (или) члена его семьи, участник Государственной программы и (или) </w:t>
      </w:r>
      <w:r w:rsidRPr="006B24DD">
        <w:rPr>
          <w:sz w:val="27"/>
          <w:szCs w:val="27"/>
        </w:rPr>
        <w:lastRenderedPageBreak/>
        <w:t xml:space="preserve">члены его семьи возмещают в установленном порядке затраты, связанные с выплатой </w:t>
      </w:r>
      <w:r>
        <w:rPr>
          <w:sz w:val="27"/>
          <w:szCs w:val="27"/>
        </w:rPr>
        <w:br/>
      </w:r>
      <w:r w:rsidRPr="006B24DD">
        <w:rPr>
          <w:sz w:val="27"/>
          <w:szCs w:val="27"/>
        </w:rPr>
        <w:t xml:space="preserve">им подъёмных; компенсацией расходов на переезд к будущему месту проживания, включая оплату проезда и провоз личных вещей, включая транспортные средства; компенсацией расходов на уплату государственной пошлины за оформление документов, определяющих правовой статус переселенцев на территории Российской Федерации; на уплату консульского сбора и сбора в счёт возмещения фактических расходов, связанных с оформлением визы и приёмом заявления </w:t>
      </w:r>
      <w:r>
        <w:rPr>
          <w:sz w:val="27"/>
          <w:szCs w:val="27"/>
        </w:rPr>
        <w:br/>
      </w:r>
      <w:r w:rsidRPr="006B24DD">
        <w:rPr>
          <w:sz w:val="27"/>
          <w:szCs w:val="27"/>
        </w:rPr>
        <w:t xml:space="preserve">о выдаче разрешения на временное проживание; на уплату государственной пошлины за совершение нотариальных действий по свидетельствованию верности перевода личных документов переселенцев, необходимых для оформления </w:t>
      </w:r>
      <w:r>
        <w:rPr>
          <w:sz w:val="27"/>
          <w:szCs w:val="27"/>
        </w:rPr>
        <w:br/>
      </w:r>
      <w:r w:rsidRPr="006B24DD">
        <w:rPr>
          <w:sz w:val="27"/>
          <w:szCs w:val="27"/>
        </w:rPr>
        <w:t>их правового статуса на территории Российской Федерации, и (или) подлинности подписи переводчика; а также с выплатой жилищной субсидии. Аналогичные обязательства возникают у соотечественника и членов его семьи в случае аннулирования свидетельства участника Государственной программы или добровольного отказа от статуса участника Государственной программы или статуса члена семьи участника Государственной программы.</w:t>
      </w:r>
    </w:p>
    <w:p w:rsidR="00C071FA" w:rsidRPr="006B24DD" w:rsidRDefault="006B24DD" w:rsidP="006B24DD">
      <w:pPr>
        <w:ind w:firstLine="709"/>
        <w:jc w:val="both"/>
        <w:rPr>
          <w:sz w:val="27"/>
          <w:szCs w:val="27"/>
        </w:rPr>
      </w:pPr>
      <w:r w:rsidRPr="006B24DD">
        <w:rPr>
          <w:sz w:val="27"/>
          <w:szCs w:val="27"/>
        </w:rPr>
        <w:t xml:space="preserve">Правила взыскания с участников Государственной программы и (или) членов их семей понесённых государством затрат, связанных с предоставлением </w:t>
      </w:r>
      <w:r w:rsidRPr="006B24DD">
        <w:rPr>
          <w:sz w:val="27"/>
          <w:szCs w:val="27"/>
        </w:rPr>
        <w:br/>
        <w:t>им государственных гарантий и социальной поддержки, утверждены постановлением Правительства Российской Федерации от 26 ноября 2020 г. №</w:t>
      </w:r>
      <w:r>
        <w:rPr>
          <w:sz w:val="27"/>
          <w:szCs w:val="27"/>
        </w:rPr>
        <w:t> </w:t>
      </w:r>
      <w:r w:rsidRPr="006B24DD">
        <w:rPr>
          <w:sz w:val="27"/>
          <w:szCs w:val="27"/>
        </w:rPr>
        <w:t>1937.</w:t>
      </w:r>
    </w:p>
    <w:p w:rsidR="00D5731E" w:rsidRPr="00D5731E" w:rsidRDefault="00D5731E" w:rsidP="006B24DD">
      <w:pPr>
        <w:ind w:firstLine="709"/>
        <w:jc w:val="both"/>
        <w:rPr>
          <w:sz w:val="27"/>
          <w:szCs w:val="27"/>
        </w:rPr>
      </w:pPr>
    </w:p>
    <w:p w:rsidR="00D5731E" w:rsidRPr="006B24DD" w:rsidRDefault="00D5731E" w:rsidP="006B24DD">
      <w:pPr>
        <w:ind w:firstLine="709"/>
        <w:jc w:val="both"/>
        <w:rPr>
          <w:sz w:val="27"/>
          <w:szCs w:val="27"/>
        </w:rPr>
      </w:pPr>
    </w:p>
    <w:p w:rsidR="00CF3E0F" w:rsidRDefault="00CF3E0F" w:rsidP="00CF3E0F">
      <w:pPr>
        <w:pStyle w:val="15"/>
        <w:sectPr w:rsidR="00CF3E0F" w:rsidSect="00A26301">
          <w:footnotePr>
            <w:numRestart w:val="eachPage"/>
          </w:footnotePr>
          <w:pgSz w:w="11906" w:h="16838"/>
          <w:pgMar w:top="459" w:right="851" w:bottom="851" w:left="1418" w:header="709" w:footer="709" w:gutter="0"/>
          <w:cols w:space="708"/>
          <w:titlePg/>
          <w:docGrid w:linePitch="360"/>
        </w:sectPr>
      </w:pPr>
    </w:p>
    <w:p w:rsidR="00CF3E0F" w:rsidRDefault="00CF3E0F" w:rsidP="00CF3E0F">
      <w:pPr>
        <w:pStyle w:val="15"/>
      </w:pPr>
      <w:r w:rsidRPr="00D97674">
        <w:lastRenderedPageBreak/>
        <w:t>Раздел 3</w:t>
      </w:r>
      <w:bookmarkEnd w:id="104"/>
      <w:bookmarkEnd w:id="105"/>
      <w:bookmarkEnd w:id="106"/>
      <w:bookmarkEnd w:id="107"/>
      <w:bookmarkEnd w:id="108"/>
      <w:bookmarkEnd w:id="109"/>
    </w:p>
    <w:p w:rsidR="00617603" w:rsidRPr="00D97674" w:rsidRDefault="00617603" w:rsidP="00CF3E0F">
      <w:pPr>
        <w:pStyle w:val="15"/>
      </w:pPr>
    </w:p>
    <w:p w:rsidR="00617603" w:rsidRDefault="00617603" w:rsidP="00617603">
      <w:pPr>
        <w:pStyle w:val="2ff2"/>
        <w:pageBreakBefore w:val="0"/>
        <w:rPr>
          <w:sz w:val="28"/>
          <w:szCs w:val="28"/>
        </w:rPr>
      </w:pPr>
      <w:bookmarkStart w:id="110" w:name="_Toc371681198"/>
      <w:bookmarkStart w:id="111" w:name="_Toc369991240"/>
      <w:bookmarkStart w:id="112" w:name="_Toc332639497"/>
      <w:bookmarkStart w:id="113" w:name="_Toc284242315"/>
      <w:r>
        <w:rPr>
          <w:bCs/>
          <w:sz w:val="28"/>
          <w:szCs w:val="28"/>
        </w:rPr>
        <w:t xml:space="preserve">АДМИНИСТРАТИВНЫЕ ПРОЦЕДУРЫ, СВЯЗАННЫЕ </w:t>
      </w:r>
      <w:r>
        <w:rPr>
          <w:bCs/>
          <w:sz w:val="28"/>
          <w:szCs w:val="28"/>
        </w:rPr>
        <w:br/>
        <w:t xml:space="preserve">С </w:t>
      </w:r>
      <w:r>
        <w:rPr>
          <w:sz w:val="28"/>
          <w:szCs w:val="28"/>
        </w:rPr>
        <w:t>УЧАСТИЕМ В ГОСУДАРСТВЕННОЙ ПРОГРАММЕ</w:t>
      </w:r>
      <w:bookmarkEnd w:id="110"/>
      <w:bookmarkEnd w:id="111"/>
      <w:bookmarkEnd w:id="112"/>
      <w:bookmarkEnd w:id="113"/>
      <w:r>
        <w:rPr>
          <w:sz w:val="28"/>
          <w:szCs w:val="28"/>
        </w:rPr>
        <w:t xml:space="preserve"> </w:t>
      </w:r>
    </w:p>
    <w:p w:rsidR="00617603" w:rsidRPr="00DE0FCB" w:rsidRDefault="00617603" w:rsidP="00DE0FCB">
      <w:pPr>
        <w:pStyle w:val="11"/>
        <w:jc w:val="both"/>
        <w:rPr>
          <w:b w:val="0"/>
          <w:sz w:val="27"/>
          <w:szCs w:val="27"/>
          <w:lang w:val="ru-RU" w:eastAsia="ru-RU"/>
        </w:rPr>
      </w:pPr>
    </w:p>
    <w:p w:rsidR="00DE0FCB" w:rsidRPr="00DE0FCB" w:rsidRDefault="00DE0FCB" w:rsidP="00DE0FCB">
      <w:pPr>
        <w:ind w:firstLine="709"/>
        <w:jc w:val="both"/>
        <w:rPr>
          <w:sz w:val="27"/>
          <w:szCs w:val="27"/>
        </w:rPr>
      </w:pPr>
      <w:r w:rsidRPr="00DE0FCB">
        <w:rPr>
          <w:sz w:val="27"/>
          <w:szCs w:val="27"/>
        </w:rPr>
        <w:t xml:space="preserve">Уполномоченными органами, осуществляющими за рубежом работу </w:t>
      </w:r>
      <w:r w:rsidRPr="00DE0FCB">
        <w:rPr>
          <w:sz w:val="27"/>
          <w:szCs w:val="27"/>
        </w:rPr>
        <w:br/>
        <w:t>с соотечественниками, желающими добровольно переселиться в Российскую Федерацию в рамках и на условиях Государственной программы, являются:</w:t>
      </w:r>
    </w:p>
    <w:p w:rsidR="00DE0FCB" w:rsidRPr="00DE0FCB" w:rsidRDefault="00DE0FCB" w:rsidP="00DE0FCB">
      <w:pPr>
        <w:ind w:firstLine="709"/>
        <w:jc w:val="both"/>
        <w:rPr>
          <w:sz w:val="27"/>
          <w:szCs w:val="27"/>
        </w:rPr>
      </w:pPr>
      <w:r w:rsidRPr="00DE0FCB">
        <w:rPr>
          <w:sz w:val="27"/>
          <w:szCs w:val="27"/>
        </w:rPr>
        <w:t>представители и представительства МВД России за рубежом;</w:t>
      </w:r>
    </w:p>
    <w:p w:rsidR="00DE0FCB" w:rsidRPr="00DE0FCB" w:rsidRDefault="00DE0FCB" w:rsidP="00DE0FCB">
      <w:pPr>
        <w:ind w:firstLine="709"/>
        <w:jc w:val="both"/>
        <w:rPr>
          <w:sz w:val="27"/>
          <w:szCs w:val="27"/>
        </w:rPr>
      </w:pPr>
      <w:r w:rsidRPr="00DE0FCB">
        <w:rPr>
          <w:sz w:val="27"/>
          <w:szCs w:val="27"/>
        </w:rPr>
        <w:t xml:space="preserve">дипломатические представительства Российской Федерации в иностранных государствах (консульские отделы российских посольств за рубежом) </w:t>
      </w:r>
      <w:r>
        <w:rPr>
          <w:sz w:val="27"/>
          <w:szCs w:val="27"/>
        </w:rPr>
        <w:br/>
      </w:r>
      <w:r w:rsidRPr="00DE0FCB">
        <w:rPr>
          <w:sz w:val="27"/>
          <w:szCs w:val="27"/>
        </w:rPr>
        <w:t xml:space="preserve">и консульские учреждения Российской Федерации в иностранных государствах, при которых могут создаваться и функционировать временные группы </w:t>
      </w:r>
      <w:r>
        <w:rPr>
          <w:sz w:val="27"/>
          <w:szCs w:val="27"/>
        </w:rPr>
        <w:br/>
      </w:r>
      <w:r w:rsidRPr="00DE0FCB">
        <w:rPr>
          <w:sz w:val="27"/>
          <w:szCs w:val="27"/>
        </w:rPr>
        <w:t>по реализации Государственной программы.</w:t>
      </w:r>
    </w:p>
    <w:p w:rsidR="00DE0FCB" w:rsidRPr="00DE0FCB" w:rsidRDefault="00DE0FCB" w:rsidP="00DE0FCB">
      <w:pPr>
        <w:ind w:firstLine="708"/>
        <w:jc w:val="both"/>
        <w:rPr>
          <w:sz w:val="27"/>
          <w:szCs w:val="27"/>
        </w:rPr>
      </w:pPr>
      <w:r w:rsidRPr="00DE0FCB">
        <w:rPr>
          <w:sz w:val="27"/>
          <w:szCs w:val="27"/>
        </w:rPr>
        <w:t>В отношении соотечественников:</w:t>
      </w:r>
    </w:p>
    <w:p w:rsidR="00DE0FCB" w:rsidRPr="00DE0FCB" w:rsidRDefault="00DE0FCB" w:rsidP="00DE0FCB">
      <w:pPr>
        <w:ind w:firstLine="708"/>
        <w:jc w:val="both"/>
        <w:rPr>
          <w:sz w:val="27"/>
          <w:szCs w:val="27"/>
        </w:rPr>
      </w:pPr>
      <w:r w:rsidRPr="00DE0FCB">
        <w:rPr>
          <w:sz w:val="27"/>
          <w:szCs w:val="27"/>
        </w:rPr>
        <w:t xml:space="preserve">постоянно или временно проживающих на законном основании </w:t>
      </w:r>
      <w:r>
        <w:rPr>
          <w:sz w:val="27"/>
          <w:szCs w:val="27"/>
        </w:rPr>
        <w:br/>
      </w:r>
      <w:r w:rsidRPr="00DE0FCB">
        <w:rPr>
          <w:sz w:val="27"/>
          <w:szCs w:val="27"/>
        </w:rPr>
        <w:t>на территории Российской Федерации;</w:t>
      </w:r>
    </w:p>
    <w:p w:rsidR="00DE0FCB" w:rsidRPr="00DE0FCB" w:rsidRDefault="00DE0FCB" w:rsidP="00DE0FCB">
      <w:pPr>
        <w:ind w:firstLine="708"/>
        <w:jc w:val="both"/>
        <w:rPr>
          <w:sz w:val="27"/>
          <w:szCs w:val="27"/>
        </w:rPr>
      </w:pPr>
      <w:r w:rsidRPr="00DE0FCB">
        <w:rPr>
          <w:sz w:val="27"/>
          <w:szCs w:val="27"/>
        </w:rPr>
        <w:t>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w:t>
      </w:r>
    </w:p>
    <w:p w:rsidR="00DE0FCB" w:rsidRPr="00DE0FCB" w:rsidRDefault="00DE0FCB" w:rsidP="00DE0FCB">
      <w:pPr>
        <w:ind w:firstLine="708"/>
        <w:jc w:val="both"/>
        <w:rPr>
          <w:sz w:val="27"/>
          <w:szCs w:val="27"/>
        </w:rPr>
      </w:pPr>
      <w:r w:rsidRPr="00DE0FCB">
        <w:rPr>
          <w:sz w:val="27"/>
          <w:szCs w:val="27"/>
        </w:rPr>
        <w:t xml:space="preserve">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и пребывающих на законном основании </w:t>
      </w:r>
      <w:r w:rsidRPr="00DE0FCB">
        <w:rPr>
          <w:sz w:val="27"/>
          <w:szCs w:val="27"/>
        </w:rPr>
        <w:br/>
        <w:t>на территории Российской Федерации;</w:t>
      </w:r>
    </w:p>
    <w:p w:rsidR="00617603" w:rsidRPr="00C37AAB" w:rsidRDefault="00DE0FCB" w:rsidP="00DE0FCB">
      <w:pPr>
        <w:ind w:firstLine="708"/>
        <w:jc w:val="both"/>
        <w:rPr>
          <w:sz w:val="27"/>
          <w:szCs w:val="27"/>
        </w:rPr>
      </w:pPr>
      <w:r w:rsidRPr="00DE0FCB">
        <w:rPr>
          <w:sz w:val="27"/>
          <w:szCs w:val="27"/>
        </w:rPr>
        <w:t xml:space="preserve">граждан Российской Федерации, постоянно проживавших на территориях недружественных иностранных государств по состоянию на 24 февраля 2022 г. </w:t>
      </w:r>
      <w:r>
        <w:rPr>
          <w:sz w:val="27"/>
          <w:szCs w:val="27"/>
        </w:rPr>
        <w:br/>
      </w:r>
      <w:r w:rsidRPr="00DE0FCB">
        <w:rPr>
          <w:sz w:val="27"/>
          <w:szCs w:val="27"/>
        </w:rPr>
        <w:t>и вернувшихся в Российскую Федерацию в связи с утратой права на такое проживание, при условии документального подтверждения факта утраты этого права и при отсутствии регистрации по месту жительства в Российской Федерации</w:t>
      </w:r>
      <w:r>
        <w:rPr>
          <w:sz w:val="27"/>
          <w:szCs w:val="27"/>
        </w:rPr>
        <w:t> </w:t>
      </w:r>
      <w:r w:rsidRPr="00DE0FCB">
        <w:rPr>
          <w:sz w:val="27"/>
          <w:szCs w:val="27"/>
        </w:rPr>
        <w:t xml:space="preserve">– функции по учёту, углубленному разъяснению содержания Государственной программы и предоставляемых в её рамках возможностей, подготовке их регистрации в качестве участников Государственной программы, приёму заявлений об участии в Государственной программе, выдаче свидетельства участника Государственной программы, а также выполнению иных необходимых мероприятий осуществляются территориальным органом МВД России в субъекте Российской Федерации. </w:t>
      </w:r>
      <w:r w:rsidR="00617603" w:rsidRPr="00DE0FCB">
        <w:rPr>
          <w:sz w:val="27"/>
          <w:szCs w:val="27"/>
        </w:rPr>
        <w:t xml:space="preserve"> </w:t>
      </w:r>
    </w:p>
    <w:p w:rsidR="00617603" w:rsidRPr="00C37AAB" w:rsidRDefault="00617603" w:rsidP="00C37AAB">
      <w:pPr>
        <w:ind w:firstLine="697"/>
        <w:jc w:val="both"/>
        <w:rPr>
          <w:sz w:val="27"/>
          <w:szCs w:val="27"/>
          <w:highlight w:val="yellow"/>
        </w:rPr>
      </w:pPr>
    </w:p>
    <w:p w:rsidR="00617603" w:rsidRDefault="00617603" w:rsidP="008154A9">
      <w:pPr>
        <w:pStyle w:val="3b"/>
        <w:ind w:left="0"/>
      </w:pPr>
      <w:bookmarkStart w:id="114" w:name="_Toc332639499"/>
      <w:bookmarkStart w:id="115" w:name="_Toc284242317"/>
      <w:bookmarkStart w:id="116" w:name="_Toc391916555"/>
      <w:bookmarkStart w:id="117" w:name="_Toc371681199"/>
      <w:bookmarkStart w:id="118" w:name="_Toc369991241"/>
      <w:r>
        <w:t>3.1. Подготовка к регистрации в качестве</w:t>
      </w:r>
      <w:bookmarkEnd w:id="114"/>
      <w:r>
        <w:t xml:space="preserve"> </w:t>
      </w:r>
      <w:bookmarkStart w:id="119" w:name="_Toc332639500"/>
      <w:r>
        <w:t xml:space="preserve">участника </w:t>
      </w:r>
      <w:r w:rsidR="008154A9">
        <w:rPr>
          <w:lang w:val="ru-RU"/>
        </w:rPr>
        <w:br/>
      </w:r>
      <w:r>
        <w:t>Государственной программы</w:t>
      </w:r>
      <w:bookmarkEnd w:id="115"/>
      <w:bookmarkEnd w:id="119"/>
      <w:r>
        <w:t xml:space="preserve"> </w:t>
      </w:r>
      <w:r w:rsidR="001049C7">
        <w:rPr>
          <w:lang w:val="ru-RU"/>
        </w:rPr>
        <w:t xml:space="preserve">и членов его семьи </w:t>
      </w:r>
      <w:r w:rsidR="001049C7">
        <w:rPr>
          <w:lang w:val="ru-RU"/>
        </w:rPr>
        <w:br/>
      </w:r>
      <w:r>
        <w:t>(при</w:t>
      </w:r>
      <w:r w:rsidR="001158DC">
        <w:rPr>
          <w:lang w:val="ru-RU"/>
        </w:rPr>
        <w:t>ё</w:t>
      </w:r>
      <w:r>
        <w:t xml:space="preserve">м и рассмотрение заявления </w:t>
      </w:r>
      <w:r w:rsidR="008154A9">
        <w:rPr>
          <w:lang w:val="ru-RU"/>
        </w:rPr>
        <w:br/>
      </w:r>
      <w:r>
        <w:t>об участии</w:t>
      </w:r>
      <w:r w:rsidR="008154A9">
        <w:rPr>
          <w:lang w:val="ru-RU"/>
        </w:rPr>
        <w:t xml:space="preserve"> </w:t>
      </w:r>
      <w:r>
        <w:t>в Государственной программе)</w:t>
      </w:r>
      <w:bookmarkEnd w:id="116"/>
      <w:bookmarkEnd w:id="117"/>
      <w:bookmarkEnd w:id="118"/>
    </w:p>
    <w:p w:rsidR="00617603" w:rsidRPr="00DE0FCB" w:rsidRDefault="00617603" w:rsidP="00DE0FCB">
      <w:pPr>
        <w:pStyle w:val="3b"/>
        <w:ind w:left="0" w:firstLine="697"/>
        <w:jc w:val="both"/>
        <w:rPr>
          <w:sz w:val="27"/>
          <w:szCs w:val="27"/>
        </w:rPr>
      </w:pPr>
    </w:p>
    <w:p w:rsidR="00DE0FCB" w:rsidRPr="00DE0FCB" w:rsidRDefault="00DE0FCB" w:rsidP="00DE0FCB">
      <w:pPr>
        <w:ind w:firstLine="709"/>
        <w:jc w:val="both"/>
        <w:rPr>
          <w:b/>
          <w:sz w:val="27"/>
          <w:szCs w:val="27"/>
        </w:rPr>
      </w:pPr>
      <w:bookmarkStart w:id="120" w:name="_Toc284242318"/>
      <w:bookmarkStart w:id="121" w:name="_Toc277876776"/>
      <w:r w:rsidRPr="00DE0FCB">
        <w:rPr>
          <w:b/>
          <w:sz w:val="27"/>
          <w:szCs w:val="27"/>
        </w:rPr>
        <w:t>О приёме заявления об участии в Государственной программе</w:t>
      </w:r>
    </w:p>
    <w:p w:rsidR="00DE0FCB" w:rsidRPr="00DE0FCB" w:rsidRDefault="00DE0FCB" w:rsidP="00DE0FCB">
      <w:pPr>
        <w:ind w:firstLine="709"/>
        <w:jc w:val="both"/>
        <w:rPr>
          <w:sz w:val="27"/>
          <w:szCs w:val="27"/>
        </w:rPr>
      </w:pPr>
      <w:r w:rsidRPr="00DE0FCB">
        <w:rPr>
          <w:sz w:val="27"/>
          <w:szCs w:val="27"/>
        </w:rPr>
        <w:t xml:space="preserve">В случае если </w:t>
      </w:r>
      <w:r w:rsidRPr="00DE0FCB">
        <w:rPr>
          <w:b/>
          <w:i/>
          <w:sz w:val="27"/>
          <w:szCs w:val="27"/>
        </w:rPr>
        <w:t>соотечественником, проживающим за рубежом</w:t>
      </w:r>
      <w:r w:rsidRPr="00DE0FCB">
        <w:rPr>
          <w:sz w:val="27"/>
          <w:szCs w:val="27"/>
        </w:rPr>
        <w:t xml:space="preserve">, принимается решение о добровольном переселении в Российскую Федерацию </w:t>
      </w:r>
      <w:r w:rsidR="008130F7">
        <w:rPr>
          <w:sz w:val="27"/>
          <w:szCs w:val="27"/>
        </w:rPr>
        <w:br/>
      </w:r>
      <w:r w:rsidRPr="00DE0FCB">
        <w:rPr>
          <w:sz w:val="27"/>
          <w:szCs w:val="27"/>
        </w:rPr>
        <w:lastRenderedPageBreak/>
        <w:t>в рамках и на условиях Государственной программы, ему необходимо лично обратиться в находящийся в стране его постоянного проживания или гражданской принадлежности либо пребывания – для соотечественников, 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w:t>
      </w:r>
      <w:r w:rsidRPr="00DE0FCB">
        <w:rPr>
          <w:rStyle w:val="ae"/>
          <w:rFonts w:eastAsiaTheme="majorEastAsia"/>
          <w:sz w:val="27"/>
          <w:szCs w:val="27"/>
        </w:rPr>
        <w:footnoteReference w:id="15"/>
      </w:r>
      <w:r w:rsidRPr="00DE0FCB">
        <w:rPr>
          <w:sz w:val="27"/>
          <w:szCs w:val="27"/>
        </w:rPr>
        <w:t>; уполномоченный орган по реализации Государственной программы за рубежом и подать заявление об участии в Государственной программе.</w:t>
      </w:r>
    </w:p>
    <w:p w:rsidR="00DE0FCB" w:rsidRPr="00DE0FCB" w:rsidRDefault="00DE0FCB" w:rsidP="00DE0FCB">
      <w:pPr>
        <w:ind w:firstLine="709"/>
        <w:jc w:val="both"/>
        <w:rPr>
          <w:sz w:val="27"/>
          <w:szCs w:val="27"/>
        </w:rPr>
      </w:pPr>
      <w:r w:rsidRPr="00DE0FCB">
        <w:rPr>
          <w:b/>
          <w:i/>
          <w:sz w:val="27"/>
          <w:szCs w:val="27"/>
        </w:rPr>
        <w:t xml:space="preserve">Соотечественник, проживающий на законном основании </w:t>
      </w:r>
      <w:r w:rsidR="008130F7">
        <w:rPr>
          <w:b/>
          <w:i/>
          <w:sz w:val="27"/>
          <w:szCs w:val="27"/>
        </w:rPr>
        <w:br/>
      </w:r>
      <w:r w:rsidRPr="00DE0FCB">
        <w:rPr>
          <w:b/>
          <w:i/>
          <w:sz w:val="27"/>
          <w:szCs w:val="27"/>
        </w:rPr>
        <w:t>в Российской Федерации</w:t>
      </w:r>
      <w:r w:rsidRPr="00DE0FCB">
        <w:rPr>
          <w:sz w:val="27"/>
          <w:szCs w:val="27"/>
        </w:rPr>
        <w:t xml:space="preserve">: </w:t>
      </w:r>
    </w:p>
    <w:p w:rsidR="00DE0FCB" w:rsidRPr="00DE0FCB" w:rsidRDefault="00DE0FCB" w:rsidP="00DE0FCB">
      <w:pPr>
        <w:ind w:firstLine="709"/>
        <w:jc w:val="both"/>
        <w:rPr>
          <w:sz w:val="27"/>
          <w:szCs w:val="27"/>
        </w:rPr>
      </w:pPr>
      <w:r w:rsidRPr="00DE0FCB">
        <w:rPr>
          <w:sz w:val="27"/>
          <w:szCs w:val="27"/>
        </w:rPr>
        <w:t>иностранный гражданин постоянно или временно проживающий на законном основании в Российской Федерации;</w:t>
      </w:r>
    </w:p>
    <w:p w:rsidR="00DE0FCB" w:rsidRPr="00DE0FCB" w:rsidRDefault="00DE0FCB" w:rsidP="00DE0FCB">
      <w:pPr>
        <w:ind w:firstLine="709"/>
        <w:jc w:val="both"/>
        <w:rPr>
          <w:sz w:val="27"/>
          <w:szCs w:val="27"/>
        </w:rPr>
      </w:pPr>
      <w:r w:rsidRPr="00DE0FCB">
        <w:rPr>
          <w:sz w:val="27"/>
          <w:szCs w:val="27"/>
        </w:rPr>
        <w:t xml:space="preserve">иностранный гражданин, прибывший на территорию Российской Федерации </w:t>
      </w:r>
      <w:r w:rsidRPr="00DE0FCB">
        <w:rPr>
          <w:sz w:val="27"/>
          <w:szCs w:val="27"/>
        </w:rPr>
        <w:br/>
        <w:t>в экстренном массовом порядке, характеризующемся широкомасштабным перемещением лиц в определенный период времени независимо от того, прибывают они стихийно или в порядке эвакуации, в поисках убежища, и признанных беженцами на территории Российской Федерации или получивших временное убежище на территории Российской Федерации;</w:t>
      </w:r>
    </w:p>
    <w:p w:rsidR="00DE0FCB" w:rsidRPr="00DE0FCB" w:rsidRDefault="00DE0FCB" w:rsidP="00DE0FCB">
      <w:pPr>
        <w:ind w:firstLine="708"/>
        <w:jc w:val="both"/>
        <w:rPr>
          <w:sz w:val="27"/>
          <w:szCs w:val="27"/>
        </w:rPr>
      </w:pPr>
      <w:r w:rsidRPr="00DE0FCB">
        <w:rPr>
          <w:sz w:val="27"/>
          <w:szCs w:val="27"/>
        </w:rPr>
        <w:t xml:space="preserve">иностранный гражданин постоянно проживающих на территориях иностранных государств, которые совершают недружественные действия </w:t>
      </w:r>
      <w:r w:rsidR="008130F7">
        <w:rPr>
          <w:sz w:val="27"/>
          <w:szCs w:val="27"/>
        </w:rPr>
        <w:br/>
      </w:r>
      <w:r w:rsidRPr="00DE0FCB">
        <w:rPr>
          <w:sz w:val="27"/>
          <w:szCs w:val="27"/>
        </w:rPr>
        <w:t xml:space="preserve">в отношении Российской Федерации, российских юридических лиц и физических лиц и перечень которых определен Правительством Российской Федерации, </w:t>
      </w:r>
      <w:r w:rsidR="008130F7">
        <w:rPr>
          <w:sz w:val="27"/>
          <w:szCs w:val="27"/>
        </w:rPr>
        <w:br/>
      </w:r>
      <w:r w:rsidRPr="00DE0FCB">
        <w:rPr>
          <w:sz w:val="27"/>
          <w:szCs w:val="27"/>
        </w:rPr>
        <w:t>и пребывающих на законном основании на территории Российской Федерации;</w:t>
      </w:r>
    </w:p>
    <w:p w:rsidR="00DE0FCB" w:rsidRPr="00DE0FCB" w:rsidRDefault="00DE0FCB" w:rsidP="00DE0FCB">
      <w:pPr>
        <w:ind w:firstLine="709"/>
        <w:jc w:val="both"/>
        <w:rPr>
          <w:sz w:val="27"/>
          <w:szCs w:val="27"/>
        </w:rPr>
      </w:pPr>
      <w:r w:rsidRPr="00DE0FCB">
        <w:rPr>
          <w:sz w:val="27"/>
          <w:szCs w:val="27"/>
        </w:rPr>
        <w:t xml:space="preserve">гражданин Российской Федерации, постоянно проживавший на территориях недружественных иностранных государств по состоянию на 24 февраля 2022 года </w:t>
      </w:r>
      <w:r w:rsidRPr="00DE0FCB">
        <w:rPr>
          <w:sz w:val="27"/>
          <w:szCs w:val="27"/>
        </w:rPr>
        <w:br/>
        <w:t>и вернувшийся в Российскую Федерацию в связи с утратой права на такое проживание, при условии документального подтверждения факта утраты этого права и при отсутствии регистрации по месту жительства в Российской Федерации</w:t>
      </w:r>
      <w:r w:rsidR="008130F7">
        <w:rPr>
          <w:sz w:val="27"/>
          <w:szCs w:val="27"/>
        </w:rPr>
        <w:t> </w:t>
      </w:r>
      <w:r w:rsidRPr="00DE0FCB">
        <w:rPr>
          <w:sz w:val="27"/>
          <w:szCs w:val="27"/>
        </w:rPr>
        <w:t xml:space="preserve">– </w:t>
      </w:r>
    </w:p>
    <w:p w:rsidR="00DE0FCB" w:rsidRPr="00DE0FCB" w:rsidRDefault="00DE0FCB" w:rsidP="00DE0FCB">
      <w:pPr>
        <w:ind w:firstLine="709"/>
        <w:jc w:val="both"/>
        <w:rPr>
          <w:sz w:val="27"/>
          <w:szCs w:val="27"/>
        </w:rPr>
      </w:pPr>
      <w:r w:rsidRPr="00DE0FCB">
        <w:rPr>
          <w:sz w:val="27"/>
          <w:szCs w:val="27"/>
        </w:rPr>
        <w:t xml:space="preserve">вправе подать заявление об участии в Государственной программе </w:t>
      </w:r>
      <w:r w:rsidRPr="00DE0FCB">
        <w:rPr>
          <w:sz w:val="27"/>
          <w:szCs w:val="27"/>
        </w:rPr>
        <w:br/>
        <w:t xml:space="preserve">на территории России в территориальный орган МВД России в субъекте Российской Федерации, в котором соотечественник проживает, или в регионе, выбранном им для переселения. При этом необходимо учитывать, что выбранный для переселения субъект Российской Федерации принимает участие в Государственной программе </w:t>
      </w:r>
      <w:r w:rsidRPr="00DE0FCB">
        <w:rPr>
          <w:sz w:val="27"/>
          <w:szCs w:val="27"/>
        </w:rPr>
        <w:br/>
        <w:t>и реализует соответствующую региональную программу переселения.</w:t>
      </w:r>
    </w:p>
    <w:p w:rsidR="00DE0FCB" w:rsidRPr="00DE0FCB" w:rsidRDefault="00DE0FCB" w:rsidP="00DE0FCB">
      <w:pPr>
        <w:ind w:firstLine="709"/>
        <w:jc w:val="both"/>
        <w:rPr>
          <w:sz w:val="27"/>
          <w:szCs w:val="27"/>
        </w:rPr>
      </w:pPr>
      <w:r w:rsidRPr="00DE0FCB">
        <w:rPr>
          <w:sz w:val="27"/>
          <w:szCs w:val="27"/>
        </w:rPr>
        <w:t xml:space="preserve">Форма заявления об участии в Государственной программе утверждена распоряжением Правительства Российской Федерации от 16 февраля 2013 г. </w:t>
      </w:r>
      <w:r w:rsidRPr="00DE0FCB">
        <w:rPr>
          <w:sz w:val="27"/>
          <w:szCs w:val="27"/>
        </w:rPr>
        <w:br/>
      </w:r>
      <w:r w:rsidRPr="00DE0FCB">
        <w:rPr>
          <w:sz w:val="27"/>
          <w:szCs w:val="27"/>
        </w:rPr>
        <w:lastRenderedPageBreak/>
        <w:t xml:space="preserve">№ 196-р. </w:t>
      </w:r>
    </w:p>
    <w:p w:rsidR="00DE0FCB" w:rsidRPr="00DE0FCB" w:rsidRDefault="00DE0FCB" w:rsidP="00DE0FCB">
      <w:pPr>
        <w:ind w:firstLine="709"/>
        <w:jc w:val="both"/>
        <w:rPr>
          <w:sz w:val="27"/>
          <w:szCs w:val="27"/>
        </w:rPr>
      </w:pPr>
      <w:r w:rsidRPr="00DE0FCB">
        <w:rPr>
          <w:b/>
          <w:i/>
          <w:sz w:val="27"/>
          <w:szCs w:val="27"/>
        </w:rPr>
        <w:t>При подаче заявления</w:t>
      </w:r>
      <w:r w:rsidRPr="00DE0FCB">
        <w:rPr>
          <w:sz w:val="27"/>
          <w:szCs w:val="27"/>
        </w:rPr>
        <w:t xml:space="preserve"> об участии в Государственной программе </w:t>
      </w:r>
      <w:r w:rsidRPr="00DE0FCB">
        <w:rPr>
          <w:b/>
          <w:i/>
          <w:sz w:val="27"/>
          <w:szCs w:val="27"/>
        </w:rPr>
        <w:t>соотечественник, проживающий за рубежом</w:t>
      </w:r>
      <w:r w:rsidRPr="00DE0FCB">
        <w:rPr>
          <w:sz w:val="27"/>
          <w:szCs w:val="27"/>
        </w:rPr>
        <w:t xml:space="preserve">, одновременно представляет: </w:t>
      </w:r>
    </w:p>
    <w:p w:rsidR="00DE0FCB" w:rsidRPr="00DE0FCB" w:rsidRDefault="00DE0FCB" w:rsidP="00DE0FCB">
      <w:pPr>
        <w:ind w:firstLine="709"/>
        <w:jc w:val="both"/>
        <w:rPr>
          <w:sz w:val="27"/>
          <w:szCs w:val="27"/>
        </w:rPr>
      </w:pPr>
      <w:r w:rsidRPr="00DE0FCB">
        <w:rPr>
          <w:sz w:val="27"/>
          <w:szCs w:val="27"/>
        </w:rPr>
        <w:t>копии документов, удостоверяющих его личность и личность членов его семьи, включенных в заявление (с предъявлением оригиналов таких документов);</w:t>
      </w:r>
    </w:p>
    <w:p w:rsidR="00DE0FCB" w:rsidRPr="00DE0FCB" w:rsidRDefault="00DE0FCB" w:rsidP="00DE0FCB">
      <w:pPr>
        <w:ind w:firstLine="709"/>
        <w:jc w:val="both"/>
        <w:rPr>
          <w:sz w:val="27"/>
          <w:szCs w:val="27"/>
        </w:rPr>
      </w:pPr>
      <w:r w:rsidRPr="00DE0FCB">
        <w:rPr>
          <w:sz w:val="27"/>
          <w:szCs w:val="27"/>
        </w:rPr>
        <w:t xml:space="preserve">копии документов о семейном положении соотечественника, проживающего </w:t>
      </w:r>
      <w:r w:rsidRPr="00DE0FCB">
        <w:rPr>
          <w:sz w:val="27"/>
          <w:szCs w:val="27"/>
        </w:rPr>
        <w:br/>
        <w:t xml:space="preserve">за рубежом, и членов его семьи, включенных в заявление (с предъявлением оригиналов таких документов); </w:t>
      </w:r>
    </w:p>
    <w:p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 xml:space="preserve">копии документов об образовании и (или) о квалификации, стаже трудовой деятельности, наличии учёного звания и степени, а также сведения, характеризующие личность соотечественника, проживающего за рубежом, и членов его семьи, </w:t>
      </w:r>
      <w:r w:rsidRPr="00DE0FCB">
        <w:rPr>
          <w:rFonts w:eastAsiaTheme="minorHAnsi"/>
          <w:sz w:val="27"/>
          <w:szCs w:val="27"/>
          <w:lang w:eastAsia="en-US"/>
        </w:rPr>
        <w:br/>
        <w:t>их профессиональные навыки и умения (предоставляет при наличии);</w:t>
      </w:r>
    </w:p>
    <w:p w:rsidR="00DE0FCB" w:rsidRPr="00DE0FCB" w:rsidRDefault="00DE0FCB" w:rsidP="00DE0FCB">
      <w:pPr>
        <w:ind w:firstLine="708"/>
        <w:jc w:val="both"/>
        <w:rPr>
          <w:rFonts w:eastAsiaTheme="minorHAnsi"/>
          <w:sz w:val="27"/>
          <w:szCs w:val="27"/>
          <w:lang w:eastAsia="en-US"/>
        </w:rPr>
      </w:pPr>
      <w:r w:rsidRPr="00DE0FCB">
        <w:rPr>
          <w:rFonts w:eastAsiaTheme="minorHAnsi"/>
          <w:sz w:val="27"/>
          <w:szCs w:val="27"/>
          <w:lang w:eastAsia="en-US"/>
        </w:rPr>
        <w:t xml:space="preserve">копии свидетельств о рождении заявителя и членов его семьи, включенных </w:t>
      </w:r>
      <w:r w:rsidRPr="00DE0FCB">
        <w:rPr>
          <w:rFonts w:eastAsiaTheme="minorHAnsi"/>
          <w:sz w:val="27"/>
          <w:szCs w:val="27"/>
          <w:lang w:eastAsia="en-US"/>
        </w:rPr>
        <w:br/>
        <w:t>в заявление, с предъявлением оригиналов этих документов (при наличии);</w:t>
      </w:r>
    </w:p>
    <w:p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 xml:space="preserve">две личные фотографии, которые размещаются на заявлении по одной </w:t>
      </w:r>
      <w:r w:rsidRPr="00DE0FCB">
        <w:rPr>
          <w:rFonts w:eastAsiaTheme="minorHAnsi"/>
          <w:sz w:val="27"/>
          <w:szCs w:val="27"/>
          <w:lang w:eastAsia="en-US"/>
        </w:rPr>
        <w:br/>
        <w:t>на каждом экземпляре, размером 35 x 45 мм, в черно-белом или цветном исполнении с чётким изображением лица строго анфас без головного убора.</w:t>
      </w:r>
    </w:p>
    <w:p w:rsidR="00DE0FCB" w:rsidRPr="00DE0FCB" w:rsidRDefault="00DE0FCB" w:rsidP="00DE0FCB">
      <w:pPr>
        <w:ind w:firstLine="709"/>
        <w:jc w:val="both"/>
        <w:rPr>
          <w:rFonts w:eastAsiaTheme="minorHAnsi"/>
          <w:i/>
          <w:sz w:val="27"/>
          <w:szCs w:val="27"/>
          <w:lang w:eastAsia="en-US"/>
        </w:rPr>
      </w:pPr>
      <w:r w:rsidRPr="00DE0FCB">
        <w:rPr>
          <w:rFonts w:eastAsiaTheme="minorHAnsi"/>
          <w:sz w:val="27"/>
          <w:szCs w:val="27"/>
          <w:lang w:eastAsia="en-US"/>
        </w:rPr>
        <w:t>(</w:t>
      </w:r>
      <w:r w:rsidRPr="00DE0FCB">
        <w:rPr>
          <w:rFonts w:eastAsiaTheme="minorHAnsi"/>
          <w:i/>
          <w:sz w:val="27"/>
          <w:szCs w:val="27"/>
          <w:lang w:eastAsia="en-US"/>
        </w:rPr>
        <w:t xml:space="preserve">На фотографии должны помещаться крупным планом голова и верхняя часть плеч соотечественника, при этом расстояние от макушки до подбородка </w:t>
      </w:r>
      <w:r w:rsidRPr="00DE0FCB">
        <w:rPr>
          <w:rFonts w:eastAsiaTheme="minorHAnsi"/>
          <w:i/>
          <w:sz w:val="27"/>
          <w:szCs w:val="27"/>
          <w:lang w:eastAsia="en-US"/>
        </w:rPr>
        <w:br/>
        <w:t xml:space="preserve">не должно быть более восьмидесяти процентов размера всего изображения (кадра </w:t>
      </w:r>
      <w:r w:rsidRPr="00DE0FCB">
        <w:rPr>
          <w:rFonts w:eastAsiaTheme="minorHAnsi"/>
          <w:i/>
          <w:sz w:val="27"/>
          <w:szCs w:val="27"/>
          <w:lang w:eastAsia="en-US"/>
        </w:rPr>
        <w:br/>
        <w:t>по вертикали).</w:t>
      </w:r>
    </w:p>
    <w:p w:rsidR="00DE0FCB" w:rsidRPr="00DE0FCB" w:rsidRDefault="00DE0FCB" w:rsidP="00DE0FCB">
      <w:pPr>
        <w:ind w:firstLine="709"/>
        <w:jc w:val="both"/>
        <w:rPr>
          <w:rFonts w:eastAsiaTheme="minorHAnsi"/>
          <w:i/>
          <w:sz w:val="27"/>
          <w:szCs w:val="27"/>
          <w:lang w:eastAsia="en-US"/>
        </w:rPr>
      </w:pPr>
      <w:r w:rsidRPr="00DE0FCB">
        <w:rPr>
          <w:rFonts w:eastAsiaTheme="minorHAnsi"/>
          <w:i/>
          <w:sz w:val="27"/>
          <w:szCs w:val="27"/>
          <w:lang w:eastAsia="en-US"/>
        </w:rPr>
        <w:t xml:space="preserve">Изображение лица должно соответствовать возрасту соотечественника </w:t>
      </w:r>
      <w:r w:rsidRPr="00DE0FCB">
        <w:rPr>
          <w:rFonts w:eastAsiaTheme="minorHAnsi"/>
          <w:i/>
          <w:sz w:val="27"/>
          <w:szCs w:val="27"/>
          <w:lang w:eastAsia="en-US"/>
        </w:rPr>
        <w:br/>
        <w:t xml:space="preserve">на день подачи заявления об участии </w:t>
      </w:r>
      <w:r w:rsidRPr="00DE0FCB">
        <w:rPr>
          <w:i/>
          <w:sz w:val="27"/>
          <w:szCs w:val="27"/>
        </w:rPr>
        <w:t>в Государственной программе</w:t>
      </w:r>
      <w:r w:rsidRPr="00DE0FCB">
        <w:rPr>
          <w:rFonts w:eastAsiaTheme="minorHAnsi"/>
          <w:i/>
          <w:sz w:val="27"/>
          <w:szCs w:val="27"/>
          <w:lang w:eastAsia="en-US"/>
        </w:rPr>
        <w:t xml:space="preserve">. </w:t>
      </w:r>
      <w:r w:rsidR="008130F7">
        <w:rPr>
          <w:rFonts w:eastAsiaTheme="minorHAnsi"/>
          <w:i/>
          <w:sz w:val="27"/>
          <w:szCs w:val="27"/>
          <w:lang w:eastAsia="en-US"/>
        </w:rPr>
        <w:br/>
      </w:r>
      <w:r w:rsidRPr="00DE0FCB">
        <w:rPr>
          <w:rFonts w:eastAsiaTheme="minorHAnsi"/>
          <w:i/>
          <w:sz w:val="27"/>
          <w:szCs w:val="27"/>
          <w:lang w:eastAsia="en-US"/>
        </w:rPr>
        <w:t>На фотографии соотечественник изображается строго анфас и смотрящим прямо с нейтральным выражением и закрытым ртом. Фон должен быть белым, ровным, без полос, пятен и изображений посторонних предметов и теней. Глаза соотечественника должны быть открытыми, а волосы не должны заслонять их. Фотографирование в тёмных очках или наличие повязки на глазах допускается только по медицинским показаниям.</w:t>
      </w:r>
    </w:p>
    <w:p w:rsidR="00DE0FCB" w:rsidRPr="00DE0FCB" w:rsidRDefault="00DE0FCB" w:rsidP="00DE0FCB">
      <w:pPr>
        <w:ind w:firstLine="709"/>
        <w:jc w:val="both"/>
        <w:rPr>
          <w:rFonts w:eastAsiaTheme="minorHAnsi"/>
          <w:i/>
          <w:sz w:val="27"/>
          <w:szCs w:val="27"/>
          <w:lang w:eastAsia="en-US"/>
        </w:rPr>
      </w:pPr>
      <w:r w:rsidRPr="00DE0FCB">
        <w:rPr>
          <w:rFonts w:eastAsiaTheme="minorHAnsi"/>
          <w:i/>
          <w:sz w:val="27"/>
          <w:szCs w:val="27"/>
          <w:lang w:eastAsia="en-US"/>
        </w:rPr>
        <w:t>Допускается представление фотографий в головных уборах, не скрывающих овал лица, соотечественников, религиозные убеждения которых не позволяют показываться перед посторонними лицами без головных уборов.</w:t>
      </w:r>
    </w:p>
    <w:p w:rsidR="00DE0FCB" w:rsidRPr="00DE0FCB" w:rsidRDefault="00DE0FCB" w:rsidP="00DE0FCB">
      <w:pPr>
        <w:ind w:firstLine="709"/>
        <w:jc w:val="both"/>
        <w:rPr>
          <w:rFonts w:eastAsiaTheme="minorHAnsi"/>
          <w:sz w:val="27"/>
          <w:szCs w:val="27"/>
          <w:lang w:eastAsia="en-US"/>
        </w:rPr>
      </w:pPr>
      <w:r w:rsidRPr="00DE0FCB">
        <w:rPr>
          <w:rFonts w:eastAsiaTheme="minorHAnsi"/>
          <w:i/>
          <w:sz w:val="27"/>
          <w:szCs w:val="27"/>
          <w:lang w:eastAsia="en-US"/>
        </w:rPr>
        <w:t xml:space="preserve">Не допускается представление фотографии соотечественника в форменной одежде, в верхней одежде, в шарфах, закрывающих часть подбородка, а также </w:t>
      </w:r>
      <w:r w:rsidRPr="00DE0FCB">
        <w:rPr>
          <w:rFonts w:eastAsiaTheme="minorHAnsi"/>
          <w:i/>
          <w:sz w:val="27"/>
          <w:szCs w:val="27"/>
          <w:lang w:eastAsia="en-US"/>
        </w:rPr>
        <w:br/>
        <w:t>с отредактированным изображением с целью улучшения внешнего вида изображаемого лица или его художественной обработки. На изображении должны быть достоверно отображены все особенности лица фотографируемого</w:t>
      </w:r>
      <w:r w:rsidRPr="00DE0FCB">
        <w:rPr>
          <w:rFonts w:eastAsiaTheme="minorHAnsi"/>
          <w:sz w:val="27"/>
          <w:szCs w:val="27"/>
          <w:lang w:eastAsia="en-US"/>
        </w:rPr>
        <w:t>.</w:t>
      </w:r>
    </w:p>
    <w:p w:rsidR="00DE0FCB" w:rsidRPr="00DE0FCB" w:rsidRDefault="00DE0FCB" w:rsidP="00DE0FCB">
      <w:pPr>
        <w:ind w:firstLine="709"/>
        <w:jc w:val="both"/>
        <w:rPr>
          <w:rFonts w:eastAsiaTheme="minorHAnsi"/>
          <w:sz w:val="27"/>
          <w:szCs w:val="27"/>
          <w:lang w:eastAsia="en-US"/>
        </w:rPr>
      </w:pPr>
      <w:r w:rsidRPr="00DE0FCB">
        <w:rPr>
          <w:rFonts w:eastAsiaTheme="minorHAnsi"/>
          <w:i/>
          <w:sz w:val="27"/>
          <w:szCs w:val="27"/>
          <w:lang w:eastAsia="en-US"/>
        </w:rPr>
        <w:t>Для соотечественников,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w:t>
      </w:r>
      <w:r w:rsidRPr="00DE0FCB">
        <w:rPr>
          <w:rFonts w:eastAsiaTheme="minorHAnsi"/>
          <w:sz w:val="27"/>
          <w:szCs w:val="27"/>
          <w:lang w:eastAsia="en-US"/>
        </w:rPr>
        <w:t>.</w:t>
      </w:r>
    </w:p>
    <w:p w:rsidR="00DE0FCB" w:rsidRPr="00DE0FCB" w:rsidRDefault="00DE0FCB" w:rsidP="00DE0FCB">
      <w:pPr>
        <w:ind w:firstLine="709"/>
        <w:jc w:val="both"/>
        <w:rPr>
          <w:sz w:val="27"/>
          <w:szCs w:val="27"/>
        </w:rPr>
      </w:pPr>
      <w:r w:rsidRPr="00DE0FCB">
        <w:rPr>
          <w:sz w:val="27"/>
          <w:szCs w:val="27"/>
        </w:rPr>
        <w:t xml:space="preserve">Прием заявлений об участии в Государственной программе </w:t>
      </w:r>
      <w:r w:rsidRPr="00DE0FCB">
        <w:rPr>
          <w:sz w:val="27"/>
          <w:szCs w:val="27"/>
        </w:rPr>
        <w:br/>
        <w:t xml:space="preserve">от соотечественников, проживающих за пределами Российской Федерации, </w:t>
      </w:r>
      <w:r w:rsidRPr="00DE0FCB">
        <w:rPr>
          <w:sz w:val="27"/>
          <w:szCs w:val="27"/>
        </w:rPr>
        <w:lastRenderedPageBreak/>
        <w:t xml:space="preserve">осуществляется </w:t>
      </w:r>
      <w:r w:rsidRPr="00DE0FCB">
        <w:rPr>
          <w:sz w:val="27"/>
          <w:szCs w:val="27"/>
          <w:u w:val="single"/>
        </w:rPr>
        <w:t>при условии владения ими русским языком</w:t>
      </w:r>
      <w:r w:rsidRPr="00DE0FCB">
        <w:rPr>
          <w:sz w:val="27"/>
          <w:szCs w:val="27"/>
        </w:rPr>
        <w:t xml:space="preserve"> на уровне, достаточном для общения в устной и письменной форме в условиях языковой среды, подтверждаемом одним из следующих документов</w:t>
      </w:r>
      <w:r w:rsidRPr="00DE0FCB">
        <w:rPr>
          <w:rStyle w:val="ae"/>
          <w:rFonts w:eastAsiaTheme="majorEastAsia"/>
          <w:sz w:val="27"/>
          <w:szCs w:val="27"/>
        </w:rPr>
        <w:footnoteReference w:id="16"/>
      </w:r>
      <w:r w:rsidRPr="00DE0FCB">
        <w:rPr>
          <w:sz w:val="27"/>
          <w:szCs w:val="27"/>
        </w:rPr>
        <w:t>:</w:t>
      </w:r>
    </w:p>
    <w:p w:rsidR="00DE0FCB" w:rsidRPr="00DE0FCB" w:rsidRDefault="00DE0FCB" w:rsidP="00DE0FCB">
      <w:pPr>
        <w:ind w:firstLine="709"/>
        <w:jc w:val="both"/>
        <w:rPr>
          <w:sz w:val="27"/>
          <w:szCs w:val="27"/>
        </w:rPr>
      </w:pPr>
      <w:r w:rsidRPr="00DE0FCB">
        <w:rPr>
          <w:sz w:val="27"/>
          <w:szCs w:val="27"/>
        </w:rPr>
        <w:t xml:space="preserve">документ установленного образца (его дубликат), подтверждающий получение образования (не ниже основного общего образования) на территории государства, входившего в состав СССР, до 1 сентября 1991 г., либо документ </w:t>
      </w:r>
      <w:r w:rsidR="008130F7">
        <w:rPr>
          <w:sz w:val="27"/>
          <w:szCs w:val="27"/>
        </w:rPr>
        <w:br/>
      </w:r>
      <w:r w:rsidRPr="00DE0FCB">
        <w:rPr>
          <w:sz w:val="27"/>
          <w:szCs w:val="27"/>
        </w:rPr>
        <w:t xml:space="preserve">об образовании установленного образца (его дубликат) или документ </w:t>
      </w:r>
      <w:r w:rsidR="008130F7">
        <w:rPr>
          <w:sz w:val="27"/>
          <w:szCs w:val="27"/>
        </w:rPr>
        <w:br/>
      </w:r>
      <w:r w:rsidRPr="00DE0FCB">
        <w:rPr>
          <w:sz w:val="27"/>
          <w:szCs w:val="27"/>
        </w:rPr>
        <w:t>об образовании и о квалификации установленного образца (его дубликат), подтверждающие получение образования на территории Российской Федерации после 1 сентября 1991 г.;</w:t>
      </w:r>
    </w:p>
    <w:p w:rsidR="00DE0FCB" w:rsidRPr="00DE0FCB" w:rsidRDefault="00DE0FCB" w:rsidP="00DE0FCB">
      <w:pPr>
        <w:ind w:firstLine="709"/>
        <w:jc w:val="both"/>
        <w:rPr>
          <w:sz w:val="27"/>
          <w:szCs w:val="27"/>
        </w:rPr>
      </w:pPr>
      <w:r w:rsidRPr="00DE0FCB">
        <w:rPr>
          <w:sz w:val="27"/>
          <w:szCs w:val="27"/>
        </w:rPr>
        <w:t>документ об образовании, выданный на территории иностранного государства, в котором русский язык является одним из государственных языков (для граждан этого государства);</w:t>
      </w:r>
    </w:p>
    <w:p w:rsidR="00DE0FCB" w:rsidRPr="00DE0FCB" w:rsidRDefault="00DE0FCB" w:rsidP="00DE0FCB">
      <w:pPr>
        <w:ind w:firstLine="709"/>
        <w:jc w:val="both"/>
        <w:rPr>
          <w:sz w:val="27"/>
          <w:szCs w:val="27"/>
        </w:rPr>
      </w:pPr>
      <w:r w:rsidRPr="00DE0FCB">
        <w:rPr>
          <w:sz w:val="27"/>
          <w:szCs w:val="27"/>
        </w:rPr>
        <w:t>решение комиссии по признанию соотечественника владеющим русским языком, принятое по результатам собеседования.</w:t>
      </w:r>
    </w:p>
    <w:p w:rsidR="00DE0FCB" w:rsidRPr="00DE0FCB" w:rsidRDefault="00DE0FCB" w:rsidP="00DE0FCB">
      <w:pPr>
        <w:ind w:firstLine="709"/>
        <w:jc w:val="both"/>
        <w:rPr>
          <w:i/>
          <w:sz w:val="27"/>
          <w:szCs w:val="27"/>
        </w:rPr>
      </w:pPr>
      <w:r w:rsidRPr="00DE0FCB">
        <w:rPr>
          <w:i/>
          <w:sz w:val="27"/>
          <w:szCs w:val="27"/>
        </w:rPr>
        <w:t xml:space="preserve">Для прохождения собеседования до подачи заявления об участии </w:t>
      </w:r>
      <w:r w:rsidRPr="00DE0FCB">
        <w:rPr>
          <w:i/>
          <w:sz w:val="27"/>
          <w:szCs w:val="27"/>
        </w:rPr>
        <w:br/>
        <w:t xml:space="preserve">в Государственной программе подается заявление о признании соотечественника владеющим русским языком </w:t>
      </w:r>
      <w:r w:rsidRPr="00DE0FCB">
        <w:rPr>
          <w:sz w:val="27"/>
          <w:szCs w:val="27"/>
        </w:rPr>
        <w:t xml:space="preserve">– </w:t>
      </w:r>
      <w:r w:rsidRPr="00DE0FCB">
        <w:rPr>
          <w:i/>
          <w:sz w:val="27"/>
          <w:szCs w:val="27"/>
        </w:rPr>
        <w:t xml:space="preserve">в уполномоченные органы по реализации Государственной программы за рубежом. Собеседование проводится </w:t>
      </w:r>
      <w:r w:rsidRPr="00DE0FCB">
        <w:rPr>
          <w:rFonts w:eastAsiaTheme="minorHAnsi"/>
          <w:i/>
          <w:iCs/>
          <w:sz w:val="27"/>
          <w:szCs w:val="27"/>
          <w:lang w:eastAsia="en-US"/>
        </w:rPr>
        <w:t xml:space="preserve">Комиссией </w:t>
      </w:r>
      <w:r w:rsidRPr="00DE0FCB">
        <w:rPr>
          <w:rFonts w:eastAsiaTheme="minorHAnsi"/>
          <w:i/>
          <w:iCs/>
          <w:sz w:val="27"/>
          <w:szCs w:val="27"/>
          <w:lang w:eastAsia="en-US"/>
        </w:rPr>
        <w:br/>
        <w:t xml:space="preserve">по признанию соотечественников владеющими русским языком, формируемой </w:t>
      </w:r>
      <w:r w:rsidRPr="00DE0FCB">
        <w:rPr>
          <w:rFonts w:eastAsiaTheme="minorHAnsi"/>
          <w:i/>
          <w:iCs/>
          <w:sz w:val="27"/>
          <w:szCs w:val="27"/>
          <w:lang w:eastAsia="en-US"/>
        </w:rPr>
        <w:br/>
        <w:t>МВД России или его территориальными органами по субъектам Российской Федерации,</w:t>
      </w:r>
      <w:r w:rsidRPr="00DE0FCB">
        <w:rPr>
          <w:i/>
          <w:sz w:val="27"/>
          <w:szCs w:val="27"/>
        </w:rPr>
        <w:t xml:space="preserve"> путем использования систем видео-конференц-связи</w:t>
      </w:r>
    </w:p>
    <w:p w:rsidR="00DE0FCB" w:rsidRPr="00DE0FCB" w:rsidRDefault="00DE0FCB" w:rsidP="00DE0FCB">
      <w:pPr>
        <w:ind w:firstLine="708"/>
        <w:jc w:val="both"/>
        <w:rPr>
          <w:sz w:val="27"/>
          <w:szCs w:val="27"/>
        </w:rPr>
      </w:pPr>
      <w:r w:rsidRPr="00DE0FCB">
        <w:rPr>
          <w:sz w:val="27"/>
          <w:szCs w:val="27"/>
        </w:rPr>
        <w:t>Требования к форме заявления о признании соотечественника владеющим русским языком, Правила проведения собеседования комиссией по признанию соотечественников владеющими русским языком, Критерии определения уровня владения соотечественником русским языком, утверждены приказом МВД России от 9 ноября 2023 г. № 843 «Об организации работы комиссий по признанию соотечественников владеющими русским языком».</w:t>
      </w:r>
    </w:p>
    <w:p w:rsidR="00DE0FCB" w:rsidRPr="00DE0FCB" w:rsidRDefault="00DE0FCB" w:rsidP="00DE0FCB">
      <w:pPr>
        <w:ind w:firstLine="708"/>
        <w:jc w:val="both"/>
        <w:rPr>
          <w:sz w:val="27"/>
          <w:szCs w:val="27"/>
        </w:rPr>
      </w:pPr>
      <w:r w:rsidRPr="00DE0FCB">
        <w:rPr>
          <w:sz w:val="27"/>
          <w:szCs w:val="27"/>
        </w:rPr>
        <w:t xml:space="preserve">В соответствии с пунктом 16(4) Государственной программы </w:t>
      </w:r>
      <w:r w:rsidRPr="00DE0FCB">
        <w:rPr>
          <w:sz w:val="27"/>
          <w:szCs w:val="27"/>
          <w:u w:val="single"/>
        </w:rPr>
        <w:t xml:space="preserve">условие </w:t>
      </w:r>
      <w:r w:rsidRPr="00DE0FCB">
        <w:rPr>
          <w:sz w:val="27"/>
          <w:szCs w:val="27"/>
          <w:u w:val="single"/>
        </w:rPr>
        <w:br/>
        <w:t>о подтверждении владения русским языком</w:t>
      </w:r>
      <w:r w:rsidRPr="00DE0FCB">
        <w:rPr>
          <w:sz w:val="27"/>
          <w:szCs w:val="27"/>
        </w:rPr>
        <w:t xml:space="preserve"> и предоставления вышеуказанных документов </w:t>
      </w:r>
      <w:r w:rsidRPr="00DE0FCB">
        <w:rPr>
          <w:sz w:val="27"/>
          <w:szCs w:val="27"/>
          <w:u w:val="single"/>
        </w:rPr>
        <w:t>не распространяется</w:t>
      </w:r>
      <w:r w:rsidRPr="00DE0FCB">
        <w:rPr>
          <w:sz w:val="27"/>
          <w:szCs w:val="27"/>
        </w:rPr>
        <w:t xml:space="preserve"> на соотечественников, являющихся гражданами Российской Федерации, Республики Белоруссия, Республики Казахстан, Республики Молдова и Украины или репатриантов.</w:t>
      </w:r>
    </w:p>
    <w:p w:rsidR="00DE0FCB" w:rsidRPr="00DE0FCB" w:rsidRDefault="00DE0FCB" w:rsidP="00DE0FCB">
      <w:pPr>
        <w:ind w:firstLine="709"/>
        <w:jc w:val="both"/>
        <w:rPr>
          <w:sz w:val="27"/>
          <w:szCs w:val="27"/>
        </w:rPr>
      </w:pPr>
      <w:r w:rsidRPr="00DE0FCB">
        <w:rPr>
          <w:sz w:val="27"/>
          <w:szCs w:val="27"/>
        </w:rPr>
        <w:t xml:space="preserve">Кроме ранее указанных документов </w:t>
      </w:r>
      <w:r w:rsidRPr="00DE0FCB">
        <w:rPr>
          <w:b/>
          <w:i/>
          <w:sz w:val="27"/>
          <w:szCs w:val="27"/>
        </w:rPr>
        <w:t>соотечественник, желающий переселиться</w:t>
      </w:r>
      <w:r w:rsidRPr="00DE0FCB">
        <w:rPr>
          <w:sz w:val="27"/>
          <w:szCs w:val="27"/>
        </w:rPr>
        <w:t xml:space="preserve"> в рамках Государственной программы </w:t>
      </w:r>
      <w:r w:rsidRPr="00DE0FCB">
        <w:rPr>
          <w:b/>
          <w:i/>
          <w:sz w:val="27"/>
          <w:szCs w:val="27"/>
        </w:rPr>
        <w:t>как репатриант</w:t>
      </w:r>
      <w:r w:rsidRPr="00DE0FCB">
        <w:rPr>
          <w:sz w:val="27"/>
          <w:szCs w:val="27"/>
        </w:rPr>
        <w:t>, также одновременно представляет копии документов (один из документов), подтверждающих основание отнесения к репатриантам (с предъявлением оригиналов таких документов):</w:t>
      </w:r>
    </w:p>
    <w:p w:rsidR="00DE0FCB" w:rsidRPr="00DE0FCB" w:rsidRDefault="00DE0FCB" w:rsidP="00DE0FCB">
      <w:pPr>
        <w:ind w:firstLine="709"/>
        <w:jc w:val="both"/>
        <w:rPr>
          <w:sz w:val="27"/>
          <w:szCs w:val="27"/>
        </w:rPr>
      </w:pPr>
      <w:r w:rsidRPr="00DE0FCB">
        <w:rPr>
          <w:sz w:val="27"/>
          <w:szCs w:val="27"/>
        </w:rPr>
        <w:t>вид на жительство или иной документ, подтверждающий постоянное проживание гражданина Российской Федерации на территории иностранного государства;</w:t>
      </w:r>
    </w:p>
    <w:p w:rsidR="00DE0FCB" w:rsidRPr="00DE0FCB" w:rsidRDefault="00DE0FCB" w:rsidP="00DE0FCB">
      <w:pPr>
        <w:ind w:firstLine="709"/>
        <w:jc w:val="both"/>
        <w:rPr>
          <w:sz w:val="27"/>
          <w:szCs w:val="27"/>
        </w:rPr>
      </w:pPr>
      <w:r w:rsidRPr="00DE0FCB">
        <w:rPr>
          <w:sz w:val="27"/>
          <w:szCs w:val="27"/>
        </w:rPr>
        <w:t>справку о выходе из гражданства Российской Федерации;</w:t>
      </w:r>
    </w:p>
    <w:p w:rsidR="00DE0FCB" w:rsidRPr="00DE0FCB" w:rsidRDefault="00DE0FCB" w:rsidP="00DE0FCB">
      <w:pPr>
        <w:ind w:firstLine="709"/>
        <w:jc w:val="both"/>
        <w:rPr>
          <w:sz w:val="27"/>
          <w:szCs w:val="27"/>
        </w:rPr>
      </w:pPr>
      <w:r w:rsidRPr="00DE0FCB">
        <w:rPr>
          <w:sz w:val="27"/>
          <w:szCs w:val="27"/>
        </w:rPr>
        <w:lastRenderedPageBreak/>
        <w:t>выписку из домовой книги;</w:t>
      </w:r>
    </w:p>
    <w:p w:rsidR="00DE0FCB" w:rsidRPr="00DE0FCB" w:rsidRDefault="00DE0FCB" w:rsidP="00DE0FCB">
      <w:pPr>
        <w:ind w:firstLine="709"/>
        <w:jc w:val="both"/>
        <w:rPr>
          <w:sz w:val="27"/>
          <w:szCs w:val="27"/>
        </w:rPr>
      </w:pPr>
      <w:r w:rsidRPr="00DE0FCB">
        <w:rPr>
          <w:sz w:val="27"/>
          <w:szCs w:val="27"/>
        </w:rPr>
        <w:t>копию поквартирной карточки;</w:t>
      </w:r>
    </w:p>
    <w:p w:rsidR="00DE0FCB" w:rsidRPr="00DE0FCB" w:rsidRDefault="00DE0FCB" w:rsidP="00DE0FCB">
      <w:pPr>
        <w:ind w:firstLine="709"/>
        <w:jc w:val="both"/>
        <w:rPr>
          <w:sz w:val="27"/>
          <w:szCs w:val="27"/>
        </w:rPr>
      </w:pPr>
      <w:r w:rsidRPr="00DE0FCB">
        <w:rPr>
          <w:sz w:val="27"/>
          <w:szCs w:val="27"/>
        </w:rPr>
        <w:t>документ, содержащий сведения о постановке на воинский учет;</w:t>
      </w:r>
    </w:p>
    <w:p w:rsidR="00DE0FCB" w:rsidRPr="00DE0FCB" w:rsidRDefault="00DE0FCB" w:rsidP="00DE0FCB">
      <w:pPr>
        <w:ind w:firstLine="709"/>
        <w:jc w:val="both"/>
        <w:rPr>
          <w:sz w:val="27"/>
          <w:szCs w:val="27"/>
        </w:rPr>
      </w:pPr>
      <w:r w:rsidRPr="00DE0FCB">
        <w:rPr>
          <w:sz w:val="27"/>
          <w:szCs w:val="27"/>
        </w:rPr>
        <w:t>военный билет;</w:t>
      </w:r>
    </w:p>
    <w:p w:rsidR="00DE0FCB" w:rsidRPr="00DE0FCB" w:rsidRDefault="00DE0FCB" w:rsidP="00DE0FCB">
      <w:pPr>
        <w:ind w:firstLine="709"/>
        <w:jc w:val="both"/>
        <w:rPr>
          <w:sz w:val="27"/>
          <w:szCs w:val="27"/>
        </w:rPr>
      </w:pPr>
      <w:r w:rsidRPr="00DE0FCB">
        <w:rPr>
          <w:sz w:val="27"/>
          <w:szCs w:val="27"/>
        </w:rPr>
        <w:t>документ, подтверждающий факт регистрации рождения;</w:t>
      </w:r>
    </w:p>
    <w:p w:rsidR="00DE0FCB" w:rsidRPr="00DE0FCB" w:rsidRDefault="00DE0FCB" w:rsidP="00DE0FCB">
      <w:pPr>
        <w:ind w:firstLine="709"/>
        <w:jc w:val="both"/>
        <w:rPr>
          <w:sz w:val="27"/>
          <w:szCs w:val="27"/>
        </w:rPr>
      </w:pPr>
      <w:r w:rsidRPr="00DE0FCB">
        <w:rPr>
          <w:sz w:val="27"/>
          <w:szCs w:val="27"/>
        </w:rPr>
        <w:t>документ, подтверждающий заключение брака;</w:t>
      </w:r>
    </w:p>
    <w:p w:rsidR="00DE0FCB" w:rsidRPr="00DE0FCB" w:rsidRDefault="00DE0FCB" w:rsidP="00DE0FCB">
      <w:pPr>
        <w:ind w:firstLine="709"/>
        <w:jc w:val="both"/>
        <w:rPr>
          <w:sz w:val="27"/>
          <w:szCs w:val="27"/>
        </w:rPr>
      </w:pPr>
      <w:r w:rsidRPr="00DE0FCB">
        <w:rPr>
          <w:sz w:val="27"/>
          <w:szCs w:val="27"/>
        </w:rPr>
        <w:t>документ, подтверждающий расторжение брака;</w:t>
      </w:r>
    </w:p>
    <w:p w:rsidR="00DE0FCB" w:rsidRPr="00DE0FCB" w:rsidRDefault="00DE0FCB" w:rsidP="00DE0FCB">
      <w:pPr>
        <w:ind w:firstLine="709"/>
        <w:jc w:val="both"/>
        <w:rPr>
          <w:sz w:val="27"/>
          <w:szCs w:val="27"/>
        </w:rPr>
      </w:pPr>
      <w:r w:rsidRPr="00DE0FCB">
        <w:rPr>
          <w:sz w:val="27"/>
          <w:szCs w:val="27"/>
        </w:rPr>
        <w:t>документ, подтверждающий факт усыновления;</w:t>
      </w:r>
    </w:p>
    <w:p w:rsidR="00DE0FCB" w:rsidRPr="00DE0FCB" w:rsidRDefault="00DE0FCB" w:rsidP="00DE0FCB">
      <w:pPr>
        <w:ind w:firstLine="709"/>
        <w:jc w:val="both"/>
        <w:rPr>
          <w:sz w:val="27"/>
          <w:szCs w:val="27"/>
        </w:rPr>
      </w:pPr>
      <w:r w:rsidRPr="00DE0FCB">
        <w:rPr>
          <w:sz w:val="27"/>
          <w:szCs w:val="27"/>
        </w:rPr>
        <w:t>документ, подтверждающий факт смерти родственника;</w:t>
      </w:r>
    </w:p>
    <w:p w:rsidR="00DE0FCB" w:rsidRPr="00DE0FCB" w:rsidRDefault="00DE0FCB" w:rsidP="00DE0FCB">
      <w:pPr>
        <w:ind w:firstLine="709"/>
        <w:jc w:val="both"/>
        <w:rPr>
          <w:sz w:val="27"/>
          <w:szCs w:val="27"/>
        </w:rPr>
      </w:pPr>
      <w:r w:rsidRPr="00DE0FCB">
        <w:rPr>
          <w:sz w:val="27"/>
          <w:szCs w:val="27"/>
        </w:rPr>
        <w:t xml:space="preserve">архивные справки, подтверждающие рождение (постоянное проживание) заявителя на территории РСФСР и наличия в прошлом гражданства СССР, либо наличие у заявителя родственника по прямой восходящей линии, родившегося или постоянно проживавшего на территории РСФСР либо территории, относившейся </w:t>
      </w:r>
      <w:r w:rsidRPr="00DE0FCB">
        <w:rPr>
          <w:sz w:val="27"/>
          <w:szCs w:val="27"/>
        </w:rPr>
        <w:br/>
        <w:t>к Российской империи или СССР, в пределах государственной границы Российской Федерации и имевшего соответствующую гражданскую принадлежность;</w:t>
      </w:r>
    </w:p>
    <w:p w:rsidR="00DE0FCB" w:rsidRPr="00DE0FCB" w:rsidRDefault="00DE0FCB" w:rsidP="00DE0FCB">
      <w:pPr>
        <w:ind w:firstLine="709"/>
        <w:jc w:val="both"/>
        <w:rPr>
          <w:sz w:val="27"/>
          <w:szCs w:val="27"/>
        </w:rPr>
      </w:pPr>
      <w:r w:rsidRPr="00DE0FCB">
        <w:rPr>
          <w:sz w:val="27"/>
          <w:szCs w:val="27"/>
        </w:rPr>
        <w:t>выписки из архивных документов, подтверждающих рождение (постоянное проживание) заявителя на территории РСФСР и наличия в прошлом гражданства СССР, либо наличие у заявителя родственника по прямой восходящей линии, родившегося или постоянно проживавшего на территории РСФСР либо территории, относившейся к Российской империи или СССР, в пределах государственной границы Российской Федерации и имевшего соответствующую гражданскую принадлежность;</w:t>
      </w:r>
    </w:p>
    <w:p w:rsidR="00DE0FCB" w:rsidRPr="00DE0FCB" w:rsidRDefault="00DE0FCB" w:rsidP="00DE0FCB">
      <w:pPr>
        <w:ind w:firstLine="709"/>
        <w:jc w:val="both"/>
        <w:rPr>
          <w:sz w:val="27"/>
          <w:szCs w:val="27"/>
        </w:rPr>
      </w:pPr>
      <w:r w:rsidRPr="00DE0FCB">
        <w:rPr>
          <w:sz w:val="27"/>
          <w:szCs w:val="27"/>
        </w:rPr>
        <w:t xml:space="preserve">иные документы (копии) Архивного фонда Российской Федерации, подтверждающие рождение (постоянное проживание) заявителя на территории РСФСР и наличия в прошлом гражданства СССР, либо наличие у заявителя родственника по прямой восходящей линии, родившегося или постоянно проживавшего на территории РСФСР либо территории, относившейся к Российской империи или СССР, в пределах государственной границы Российской Федерации </w:t>
      </w:r>
      <w:r w:rsidRPr="00DE0FCB">
        <w:rPr>
          <w:sz w:val="27"/>
          <w:szCs w:val="27"/>
        </w:rPr>
        <w:br/>
        <w:t>и имевшего соответствующую гражданскую принадлежность;</w:t>
      </w:r>
    </w:p>
    <w:p w:rsidR="00DE0FCB" w:rsidRPr="00DE0FCB" w:rsidRDefault="00DE0FCB" w:rsidP="00DE0FCB">
      <w:pPr>
        <w:ind w:firstLine="709"/>
        <w:jc w:val="both"/>
        <w:rPr>
          <w:sz w:val="27"/>
          <w:szCs w:val="27"/>
        </w:rPr>
      </w:pPr>
      <w:r w:rsidRPr="00DE0FCB">
        <w:rPr>
          <w:sz w:val="27"/>
          <w:szCs w:val="27"/>
        </w:rPr>
        <w:t>иные документы, подтверждающие основание отнесения к репатриантам.</w:t>
      </w:r>
    </w:p>
    <w:p w:rsidR="00DE0FCB" w:rsidRPr="00DE0FCB" w:rsidRDefault="00DE0FCB" w:rsidP="00DE0FCB">
      <w:pPr>
        <w:ind w:firstLine="709"/>
        <w:jc w:val="both"/>
        <w:rPr>
          <w:sz w:val="27"/>
          <w:szCs w:val="27"/>
        </w:rPr>
      </w:pPr>
      <w:r w:rsidRPr="00DE0FCB">
        <w:rPr>
          <w:b/>
          <w:i/>
          <w:sz w:val="27"/>
          <w:szCs w:val="27"/>
        </w:rPr>
        <w:t>При подаче заявления</w:t>
      </w:r>
      <w:r w:rsidRPr="00DE0FCB">
        <w:rPr>
          <w:sz w:val="27"/>
          <w:szCs w:val="27"/>
        </w:rPr>
        <w:t xml:space="preserve"> об участии в Государственной программе </w:t>
      </w:r>
      <w:r w:rsidRPr="00DE0FCB">
        <w:rPr>
          <w:sz w:val="27"/>
          <w:szCs w:val="27"/>
        </w:rPr>
        <w:br/>
      </w:r>
      <w:r w:rsidRPr="00DE0FCB">
        <w:rPr>
          <w:b/>
          <w:i/>
          <w:sz w:val="27"/>
          <w:szCs w:val="27"/>
        </w:rPr>
        <w:t>в соответствующий территориальный орган МВД России</w:t>
      </w:r>
      <w:r w:rsidRPr="00DE0FCB">
        <w:rPr>
          <w:sz w:val="27"/>
          <w:szCs w:val="27"/>
        </w:rPr>
        <w:t xml:space="preserve"> соотечественник, постоянно или временно проживающий в Российской Федерации, представляет копии вышеперечисленных документов (за исключением документов, подтверждающих основание отнесения к репатриантам), а также копии документов, подтверждающих его право на постоянное или временное проживание на территории Российской Федерации с предъявлением оригиналов таких документов (то есть разрешение на временное проживание или вид на жительство).</w:t>
      </w:r>
    </w:p>
    <w:p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 xml:space="preserve">Соотечественник, признанный беженцем и желающий принять участие </w:t>
      </w:r>
      <w:r w:rsidRPr="00DE0FCB">
        <w:rPr>
          <w:rFonts w:eastAsiaTheme="minorHAnsi"/>
          <w:sz w:val="27"/>
          <w:szCs w:val="27"/>
          <w:lang w:eastAsia="en-US"/>
        </w:rPr>
        <w:br/>
        <w:t xml:space="preserve">в Государственной </w:t>
      </w:r>
      <w:hyperlink r:id="rId42" w:history="1">
        <w:r w:rsidRPr="00DE0FCB">
          <w:rPr>
            <w:rFonts w:eastAsiaTheme="minorHAnsi"/>
            <w:sz w:val="27"/>
            <w:szCs w:val="27"/>
            <w:lang w:eastAsia="en-US"/>
          </w:rPr>
          <w:t>программе</w:t>
        </w:r>
      </w:hyperlink>
      <w:r w:rsidRPr="00DE0FCB">
        <w:rPr>
          <w:rFonts w:eastAsiaTheme="minorHAnsi"/>
          <w:sz w:val="27"/>
          <w:szCs w:val="27"/>
          <w:lang w:eastAsia="en-US"/>
        </w:rPr>
        <w:t xml:space="preserve">, при подаче заявления об участии в Государственной </w:t>
      </w:r>
      <w:hyperlink r:id="rId43" w:history="1">
        <w:r w:rsidRPr="00DE0FCB">
          <w:rPr>
            <w:rFonts w:eastAsiaTheme="minorHAnsi"/>
            <w:sz w:val="27"/>
            <w:szCs w:val="27"/>
            <w:lang w:eastAsia="en-US"/>
          </w:rPr>
          <w:t>программе</w:t>
        </w:r>
      </w:hyperlink>
      <w:r w:rsidRPr="00DE0FCB">
        <w:rPr>
          <w:rFonts w:eastAsiaTheme="minorHAnsi"/>
          <w:sz w:val="27"/>
          <w:szCs w:val="27"/>
          <w:lang w:eastAsia="en-US"/>
        </w:rPr>
        <w:t xml:space="preserve"> в подразделение по вопросам миграции представляет копии выданных заявителю и членам его семьи, включенным в заявление об участии </w:t>
      </w:r>
      <w:r w:rsidRPr="00DE0FCB">
        <w:rPr>
          <w:rFonts w:eastAsiaTheme="minorHAnsi"/>
          <w:sz w:val="27"/>
          <w:szCs w:val="27"/>
          <w:lang w:eastAsia="en-US"/>
        </w:rPr>
        <w:br/>
      </w:r>
      <w:r w:rsidRPr="00DE0FCB">
        <w:rPr>
          <w:rFonts w:eastAsiaTheme="minorHAnsi"/>
          <w:sz w:val="27"/>
          <w:szCs w:val="27"/>
          <w:lang w:eastAsia="en-US"/>
        </w:rPr>
        <w:lastRenderedPageBreak/>
        <w:t xml:space="preserve">в Государственной </w:t>
      </w:r>
      <w:hyperlink r:id="rId44" w:history="1">
        <w:r w:rsidRPr="00DE0FCB">
          <w:rPr>
            <w:rFonts w:eastAsiaTheme="minorHAnsi"/>
            <w:sz w:val="27"/>
            <w:szCs w:val="27"/>
            <w:lang w:eastAsia="en-US"/>
          </w:rPr>
          <w:t>программе</w:t>
        </w:r>
      </w:hyperlink>
      <w:r w:rsidRPr="00DE0FCB">
        <w:rPr>
          <w:rFonts w:eastAsiaTheme="minorHAnsi"/>
          <w:sz w:val="27"/>
          <w:szCs w:val="27"/>
          <w:lang w:eastAsia="en-US"/>
        </w:rPr>
        <w:t>, удостоверений беженца с предъявлением оригиналов документов, а также:</w:t>
      </w:r>
    </w:p>
    <w:p w:rsidR="00DE0FCB" w:rsidRPr="00DE0FCB" w:rsidRDefault="00DE0FCB" w:rsidP="00DE0FCB">
      <w:pPr>
        <w:ind w:firstLine="709"/>
        <w:jc w:val="both"/>
        <w:rPr>
          <w:sz w:val="27"/>
          <w:szCs w:val="27"/>
        </w:rPr>
      </w:pPr>
      <w:r w:rsidRPr="00DE0FCB">
        <w:rPr>
          <w:sz w:val="27"/>
          <w:szCs w:val="27"/>
        </w:rPr>
        <w:t>копии документов о его семейном положении и членов его семьи, включённых в заявление (с предъявлением оригиналов таких документов);</w:t>
      </w:r>
    </w:p>
    <w:p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копии документов об образовании и (или) о квалификации, стаже трудовой деятельности, наличии учёного звания и степени, а также сведения, характеризующие личность соотечественника, проживающего за рубежом, и членов его семьи, их профессиональные навыки и умения (предоставляет при наличии);</w:t>
      </w:r>
    </w:p>
    <w:p w:rsidR="00DE0FCB" w:rsidRPr="00DE0FCB" w:rsidRDefault="00DE0FCB" w:rsidP="00DE0FCB">
      <w:pPr>
        <w:ind w:firstLine="708"/>
        <w:jc w:val="both"/>
        <w:rPr>
          <w:rFonts w:eastAsiaTheme="minorHAnsi"/>
          <w:sz w:val="27"/>
          <w:szCs w:val="27"/>
          <w:lang w:eastAsia="en-US"/>
        </w:rPr>
      </w:pPr>
      <w:r w:rsidRPr="00DE0FCB">
        <w:rPr>
          <w:rFonts w:eastAsiaTheme="minorHAnsi"/>
          <w:sz w:val="27"/>
          <w:szCs w:val="27"/>
          <w:lang w:eastAsia="en-US"/>
        </w:rPr>
        <w:t xml:space="preserve">копии свидетельств о рождении заявителя и членов его семьи, включенных </w:t>
      </w:r>
      <w:r w:rsidRPr="00DE0FCB">
        <w:rPr>
          <w:rFonts w:eastAsiaTheme="minorHAnsi"/>
          <w:sz w:val="27"/>
          <w:szCs w:val="27"/>
          <w:lang w:eastAsia="en-US"/>
        </w:rPr>
        <w:br/>
        <w:t>в заявление, с предъявлением оригиналов этих документов (при наличии);</w:t>
      </w:r>
    </w:p>
    <w:p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две личные фотографии, выполненные с соблюдением ранее указанных условий.</w:t>
      </w:r>
    </w:p>
    <w:p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 xml:space="preserve">Соотечественник, получивший временное убежище и желающий принять участие в Государственной </w:t>
      </w:r>
      <w:hyperlink r:id="rId45" w:history="1">
        <w:r w:rsidRPr="00DE0FCB">
          <w:rPr>
            <w:rFonts w:eastAsiaTheme="minorHAnsi"/>
            <w:sz w:val="27"/>
            <w:szCs w:val="27"/>
            <w:lang w:eastAsia="en-US"/>
          </w:rPr>
          <w:t>программе</w:t>
        </w:r>
      </w:hyperlink>
      <w:r w:rsidRPr="00DE0FCB">
        <w:rPr>
          <w:rFonts w:eastAsiaTheme="minorHAnsi"/>
          <w:sz w:val="27"/>
          <w:szCs w:val="27"/>
          <w:lang w:eastAsia="en-US"/>
        </w:rPr>
        <w:t xml:space="preserve">, при подаче заявления об участии </w:t>
      </w:r>
      <w:r w:rsidRPr="00DE0FCB">
        <w:rPr>
          <w:rFonts w:eastAsiaTheme="minorHAnsi"/>
          <w:sz w:val="27"/>
          <w:szCs w:val="27"/>
          <w:lang w:eastAsia="en-US"/>
        </w:rPr>
        <w:br/>
        <w:t xml:space="preserve">в Государственной </w:t>
      </w:r>
      <w:hyperlink r:id="rId46" w:history="1">
        <w:r w:rsidRPr="00DE0FCB">
          <w:rPr>
            <w:rFonts w:eastAsiaTheme="minorHAnsi"/>
            <w:sz w:val="27"/>
            <w:szCs w:val="27"/>
            <w:lang w:eastAsia="en-US"/>
          </w:rPr>
          <w:t>программе</w:t>
        </w:r>
      </w:hyperlink>
      <w:r w:rsidRPr="00DE0FCB">
        <w:rPr>
          <w:rFonts w:eastAsiaTheme="minorHAnsi"/>
          <w:sz w:val="27"/>
          <w:szCs w:val="27"/>
          <w:lang w:eastAsia="en-US"/>
        </w:rPr>
        <w:t xml:space="preserve"> в подразделение по вопросам миграции представляет копии выданных заявителю и членам его семьи, включённым в заявление </w:t>
      </w:r>
      <w:r w:rsidR="008130F7">
        <w:rPr>
          <w:rFonts w:eastAsiaTheme="minorHAnsi"/>
          <w:sz w:val="27"/>
          <w:szCs w:val="27"/>
          <w:lang w:eastAsia="en-US"/>
        </w:rPr>
        <w:br/>
      </w:r>
      <w:r w:rsidRPr="00DE0FCB">
        <w:rPr>
          <w:rFonts w:eastAsiaTheme="minorHAnsi"/>
          <w:sz w:val="27"/>
          <w:szCs w:val="27"/>
          <w:lang w:eastAsia="en-US"/>
        </w:rPr>
        <w:t xml:space="preserve">об участии в Государственной </w:t>
      </w:r>
      <w:hyperlink r:id="rId47" w:history="1">
        <w:r w:rsidRPr="00DE0FCB">
          <w:rPr>
            <w:rFonts w:eastAsiaTheme="minorHAnsi"/>
            <w:sz w:val="27"/>
            <w:szCs w:val="27"/>
            <w:lang w:eastAsia="en-US"/>
          </w:rPr>
          <w:t>программе</w:t>
        </w:r>
      </w:hyperlink>
      <w:r w:rsidRPr="00DE0FCB">
        <w:rPr>
          <w:rFonts w:eastAsiaTheme="minorHAnsi"/>
          <w:sz w:val="27"/>
          <w:szCs w:val="27"/>
          <w:lang w:eastAsia="en-US"/>
        </w:rPr>
        <w:t>, свидетельств о предоставлении временного убежища на территории Российской Федерации с предъявлением оригиналов документов, а также указанные в предшествующем абзаце копии документов и фотографии.</w:t>
      </w:r>
    </w:p>
    <w:p w:rsidR="00DE0FCB" w:rsidRPr="00DE0FCB" w:rsidRDefault="00DE0FCB" w:rsidP="00DE0FCB">
      <w:pPr>
        <w:ind w:firstLine="709"/>
        <w:jc w:val="both"/>
        <w:rPr>
          <w:sz w:val="27"/>
          <w:szCs w:val="27"/>
        </w:rPr>
      </w:pPr>
      <w:r w:rsidRPr="00DE0FCB">
        <w:rPr>
          <w:sz w:val="27"/>
          <w:szCs w:val="27"/>
        </w:rPr>
        <w:t xml:space="preserve">Прием заявлений об участии в Государственной программе </w:t>
      </w:r>
      <w:r w:rsidRPr="00DE0FCB">
        <w:rPr>
          <w:sz w:val="27"/>
          <w:szCs w:val="27"/>
        </w:rPr>
        <w:br/>
      </w:r>
      <w:r w:rsidRPr="00DE0FCB">
        <w:rPr>
          <w:sz w:val="27"/>
          <w:szCs w:val="27"/>
          <w:u w:val="single"/>
        </w:rPr>
        <w:t xml:space="preserve">от соотечественников, </w:t>
      </w:r>
      <w:r w:rsidRPr="00DE0FCB">
        <w:rPr>
          <w:rFonts w:eastAsiaTheme="minorHAnsi"/>
          <w:sz w:val="27"/>
          <w:szCs w:val="27"/>
          <w:u w:val="single"/>
          <w:lang w:eastAsia="en-US"/>
        </w:rPr>
        <w:t>постоянно проживавших на территориях иностранных государств, которые совершают</w:t>
      </w:r>
      <w:r w:rsidRPr="00DE0FCB">
        <w:rPr>
          <w:rFonts w:eastAsiaTheme="minorHAnsi"/>
          <w:sz w:val="27"/>
          <w:szCs w:val="27"/>
          <w:lang w:eastAsia="en-US"/>
        </w:rPr>
        <w:t xml:space="preserve"> </w:t>
      </w:r>
      <w:r w:rsidRPr="00DE0FCB">
        <w:rPr>
          <w:rFonts w:eastAsiaTheme="minorHAnsi"/>
          <w:sz w:val="27"/>
          <w:szCs w:val="27"/>
          <w:u w:val="single"/>
          <w:lang w:eastAsia="en-US"/>
        </w:rPr>
        <w:t>недружественные действия</w:t>
      </w:r>
      <w:r w:rsidRPr="00DE0FCB">
        <w:rPr>
          <w:rFonts w:eastAsiaTheme="minorHAnsi"/>
          <w:sz w:val="27"/>
          <w:szCs w:val="27"/>
          <w:lang w:eastAsia="en-US"/>
        </w:rPr>
        <w:t xml:space="preserve">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w:t>
      </w:r>
      <w:r w:rsidRPr="00DE0FCB">
        <w:rPr>
          <w:sz w:val="27"/>
          <w:szCs w:val="27"/>
        </w:rPr>
        <w:t xml:space="preserve">, </w:t>
      </w:r>
      <w:r w:rsidRPr="00DE0FCB">
        <w:rPr>
          <w:sz w:val="27"/>
          <w:szCs w:val="27"/>
          <w:u w:val="single"/>
        </w:rPr>
        <w:t>осуществляется при условии владения ими русским языком</w:t>
      </w:r>
      <w:r w:rsidRPr="00DE0FCB">
        <w:rPr>
          <w:sz w:val="27"/>
          <w:szCs w:val="27"/>
        </w:rPr>
        <w:t xml:space="preserve"> на уровне, достаточном для общения в устной и письменной форме в условиях языковой среды, подтверждаемом одним из следующих документов</w:t>
      </w:r>
      <w:r w:rsidRPr="00DE0FCB">
        <w:rPr>
          <w:rStyle w:val="ae"/>
          <w:rFonts w:eastAsiaTheme="majorEastAsia"/>
          <w:sz w:val="27"/>
          <w:szCs w:val="27"/>
        </w:rPr>
        <w:footnoteReference w:id="17"/>
      </w:r>
      <w:r w:rsidRPr="00DE0FCB">
        <w:rPr>
          <w:sz w:val="27"/>
          <w:szCs w:val="27"/>
        </w:rPr>
        <w:t>:</w:t>
      </w:r>
    </w:p>
    <w:p w:rsidR="00DE0FCB" w:rsidRPr="00DE0FCB" w:rsidRDefault="00DE0FCB" w:rsidP="00DE0FCB">
      <w:pPr>
        <w:ind w:firstLine="709"/>
        <w:jc w:val="both"/>
        <w:rPr>
          <w:sz w:val="27"/>
          <w:szCs w:val="27"/>
        </w:rPr>
      </w:pPr>
      <w:r w:rsidRPr="00DE0FCB">
        <w:rPr>
          <w:sz w:val="27"/>
          <w:szCs w:val="27"/>
        </w:rPr>
        <w:t xml:space="preserve">документ установленного образца (его дубликат), подтверждающий получение образования (не ниже основного общего образования) на территории государства, входившего в состав СССР, до 1 сентября 1991 г., либо документ </w:t>
      </w:r>
      <w:r w:rsidR="008130F7">
        <w:rPr>
          <w:sz w:val="27"/>
          <w:szCs w:val="27"/>
        </w:rPr>
        <w:br/>
      </w:r>
      <w:r w:rsidRPr="00DE0FCB">
        <w:rPr>
          <w:sz w:val="27"/>
          <w:szCs w:val="27"/>
        </w:rPr>
        <w:t xml:space="preserve">об образовании установленного образца (его дубликат) или документ </w:t>
      </w:r>
      <w:r w:rsidR="008130F7">
        <w:rPr>
          <w:sz w:val="27"/>
          <w:szCs w:val="27"/>
        </w:rPr>
        <w:br/>
      </w:r>
      <w:r w:rsidRPr="00DE0FCB">
        <w:rPr>
          <w:sz w:val="27"/>
          <w:szCs w:val="27"/>
        </w:rPr>
        <w:t>об образовании и о квалификации установленного образца (его дубликат), подтверждающие получение образования на территории Российской Федерации после 1 сентября 1991 г.;</w:t>
      </w:r>
    </w:p>
    <w:p w:rsidR="00DE0FCB" w:rsidRPr="00DE0FCB" w:rsidRDefault="00DE0FCB" w:rsidP="00DE0FCB">
      <w:pPr>
        <w:ind w:firstLine="709"/>
        <w:jc w:val="both"/>
        <w:rPr>
          <w:sz w:val="27"/>
          <w:szCs w:val="27"/>
        </w:rPr>
      </w:pPr>
      <w:r w:rsidRPr="00DE0FCB">
        <w:rPr>
          <w:sz w:val="27"/>
          <w:szCs w:val="27"/>
        </w:rPr>
        <w:t xml:space="preserve">документ об образовании, выданный на территории иностранного государства, в котором русский язык является одним из государственных языков </w:t>
      </w:r>
      <w:r w:rsidRPr="00DE0FCB">
        <w:rPr>
          <w:sz w:val="27"/>
          <w:szCs w:val="27"/>
        </w:rPr>
        <w:lastRenderedPageBreak/>
        <w:t>(для граждан этого государства);</w:t>
      </w:r>
    </w:p>
    <w:p w:rsidR="00DE0FCB" w:rsidRPr="00DE0FCB" w:rsidRDefault="00DE0FCB" w:rsidP="00DE0FCB">
      <w:pPr>
        <w:ind w:firstLine="709"/>
        <w:jc w:val="both"/>
        <w:rPr>
          <w:sz w:val="27"/>
          <w:szCs w:val="27"/>
        </w:rPr>
      </w:pPr>
      <w:r w:rsidRPr="00DE0FCB">
        <w:rPr>
          <w:sz w:val="27"/>
          <w:szCs w:val="27"/>
        </w:rPr>
        <w:t>решение комиссии по признанию соотечественника владеющим русским языком, принятое по результатам собеседования.</w:t>
      </w:r>
    </w:p>
    <w:p w:rsidR="00DE0FCB" w:rsidRPr="00DE0FCB" w:rsidRDefault="00DE0FCB" w:rsidP="00DE0FCB">
      <w:pPr>
        <w:ind w:firstLine="708"/>
        <w:jc w:val="both"/>
        <w:rPr>
          <w:rFonts w:eastAsiaTheme="minorHAnsi"/>
          <w:i/>
          <w:iCs/>
          <w:sz w:val="27"/>
          <w:szCs w:val="27"/>
          <w:lang w:eastAsia="en-US"/>
        </w:rPr>
      </w:pPr>
      <w:r w:rsidRPr="00DE0FCB">
        <w:rPr>
          <w:i/>
          <w:sz w:val="27"/>
          <w:szCs w:val="27"/>
        </w:rPr>
        <w:t xml:space="preserve">Для прохождения собеседования до подачи заявления об участии </w:t>
      </w:r>
      <w:r w:rsidRPr="00DE0FCB">
        <w:rPr>
          <w:i/>
          <w:sz w:val="27"/>
          <w:szCs w:val="27"/>
        </w:rPr>
        <w:br/>
        <w:t xml:space="preserve">в Государственной программе подается заявление о признании соотечественника владеющим русским языком в соответствующий территориальный орган </w:t>
      </w:r>
      <w:r w:rsidRPr="00DE0FCB">
        <w:rPr>
          <w:i/>
          <w:sz w:val="27"/>
          <w:szCs w:val="27"/>
        </w:rPr>
        <w:br/>
        <w:t xml:space="preserve">МВД России. Собеседование проводится </w:t>
      </w:r>
      <w:r w:rsidRPr="00DE0FCB">
        <w:rPr>
          <w:rFonts w:eastAsiaTheme="minorHAnsi"/>
          <w:i/>
          <w:iCs/>
          <w:sz w:val="27"/>
          <w:szCs w:val="27"/>
          <w:lang w:eastAsia="en-US"/>
        </w:rPr>
        <w:t>Комиссией по признанию соотечественников владеющими русским языком, формируемой МВД России или его территориальными органами по субъектам Российской Федерации, в очной форме.</w:t>
      </w:r>
    </w:p>
    <w:p w:rsidR="00DE0FCB" w:rsidRPr="00DE0FCB" w:rsidRDefault="00DE0FCB" w:rsidP="00DE0FCB">
      <w:pPr>
        <w:ind w:firstLine="709"/>
        <w:jc w:val="both"/>
        <w:rPr>
          <w:rFonts w:eastAsiaTheme="minorHAnsi"/>
          <w:sz w:val="27"/>
          <w:szCs w:val="27"/>
          <w:lang w:eastAsia="en-US"/>
        </w:rPr>
      </w:pPr>
      <w:r w:rsidRPr="00DE0FCB">
        <w:rPr>
          <w:sz w:val="27"/>
          <w:szCs w:val="27"/>
        </w:rPr>
        <w:t xml:space="preserve">В соответствии с пунктом 16(4) Государственной программы </w:t>
      </w:r>
      <w:r w:rsidRPr="00DE0FCB">
        <w:rPr>
          <w:sz w:val="27"/>
          <w:szCs w:val="27"/>
          <w:u w:val="single"/>
        </w:rPr>
        <w:t xml:space="preserve">условие </w:t>
      </w:r>
      <w:r w:rsidRPr="00DE0FCB">
        <w:rPr>
          <w:sz w:val="27"/>
          <w:szCs w:val="27"/>
          <w:u w:val="single"/>
        </w:rPr>
        <w:br/>
        <w:t>о подтверждении владения русским языком</w:t>
      </w:r>
      <w:r w:rsidRPr="00DE0FCB">
        <w:rPr>
          <w:sz w:val="27"/>
          <w:szCs w:val="27"/>
        </w:rPr>
        <w:t xml:space="preserve"> и представление вышеуказанных документов </w:t>
      </w:r>
      <w:r w:rsidRPr="00DE0FCB">
        <w:rPr>
          <w:sz w:val="27"/>
          <w:szCs w:val="27"/>
          <w:u w:val="single"/>
        </w:rPr>
        <w:t>не распространяется</w:t>
      </w:r>
      <w:r w:rsidRPr="00DE0FCB">
        <w:rPr>
          <w:sz w:val="27"/>
          <w:szCs w:val="27"/>
        </w:rPr>
        <w:t xml:space="preserve"> на соотечественников, являющихся гражданами Республики Белоруссия, Республики Казахстан, Республики Молдова и Украины.</w:t>
      </w:r>
    </w:p>
    <w:p w:rsidR="00DE0FCB" w:rsidRPr="00DE0FCB" w:rsidRDefault="00DE0FCB" w:rsidP="00DE0FCB">
      <w:pPr>
        <w:ind w:firstLine="708"/>
        <w:jc w:val="both"/>
        <w:rPr>
          <w:rFonts w:eastAsiaTheme="minorHAnsi"/>
          <w:sz w:val="27"/>
          <w:szCs w:val="27"/>
          <w:lang w:eastAsia="en-US"/>
        </w:rPr>
      </w:pPr>
      <w:r w:rsidRPr="00DE0FCB">
        <w:rPr>
          <w:rFonts w:eastAsiaTheme="minorHAnsi"/>
          <w:sz w:val="27"/>
          <w:szCs w:val="27"/>
          <w:lang w:eastAsia="en-US"/>
        </w:rPr>
        <w:t xml:space="preserve">Соотечественниками, пребывающими на территории Российской Федерации, </w:t>
      </w:r>
      <w:r w:rsidRPr="00DE0FCB">
        <w:rPr>
          <w:sz w:val="27"/>
          <w:szCs w:val="27"/>
        </w:rPr>
        <w:t xml:space="preserve">заявление об участии в Государственной программе </w:t>
      </w:r>
      <w:r w:rsidRPr="00DE0FCB">
        <w:rPr>
          <w:rFonts w:eastAsiaTheme="minorHAnsi"/>
          <w:sz w:val="27"/>
          <w:szCs w:val="27"/>
          <w:lang w:eastAsia="en-US"/>
        </w:rPr>
        <w:t xml:space="preserve">может быть </w:t>
      </w:r>
      <w:r w:rsidRPr="00DE0FCB">
        <w:rPr>
          <w:iCs/>
          <w:sz w:val="27"/>
          <w:szCs w:val="27"/>
        </w:rPr>
        <w:t xml:space="preserve">представлено </w:t>
      </w:r>
      <w:r w:rsidRPr="00DE0FCB">
        <w:rPr>
          <w:iCs/>
          <w:sz w:val="27"/>
          <w:szCs w:val="27"/>
        </w:rPr>
        <w:br/>
        <w:t xml:space="preserve">в форме электронного документа с использованием </w:t>
      </w:r>
      <w:r w:rsidRPr="00DE0FCB">
        <w:rPr>
          <w:rFonts w:eastAsiaTheme="minorHAnsi"/>
          <w:sz w:val="27"/>
          <w:szCs w:val="27"/>
          <w:lang w:eastAsia="en-US"/>
        </w:rPr>
        <w:t>федеральной государственной информационной системы «Единый портал государственных и муниципальных услуг (функций)».</w:t>
      </w:r>
    </w:p>
    <w:p w:rsidR="00DE0FCB" w:rsidRPr="00DE0FCB" w:rsidRDefault="00DE0FCB" w:rsidP="00DE0FCB">
      <w:pPr>
        <w:ind w:firstLine="708"/>
        <w:jc w:val="both"/>
        <w:rPr>
          <w:sz w:val="27"/>
          <w:szCs w:val="27"/>
        </w:rPr>
      </w:pPr>
      <w:r w:rsidRPr="00DE0FCB">
        <w:rPr>
          <w:sz w:val="27"/>
          <w:szCs w:val="27"/>
        </w:rPr>
        <w:t xml:space="preserve">При подаче заявления об участии в Государственной программе необходимо учитывать, что копии документов, составленных на иностранном языке, должны представляться с переводом на русский язык. В случае если документ составлен </w:t>
      </w:r>
      <w:r w:rsidRPr="00DE0FCB">
        <w:rPr>
          <w:sz w:val="27"/>
          <w:szCs w:val="27"/>
        </w:rPr>
        <w:br/>
        <w:t>на нескольких языках и среди них нет русского языка, представляется перевод документа на русский язык с одного языка по выбору заявителя. Верность перевода либо подлинность подписи переводчика должны быть нотариально засвидетельствованы. Перевод документов, составленных в том числе на русском языке, не требуется. Оформленные на территории иностранных государств документы, копии которых предоставляются, должны быть легализованы, если иное не предусмотрено международными договорами.</w:t>
      </w:r>
    </w:p>
    <w:p w:rsidR="00DE0FCB" w:rsidRPr="00DE0FCB" w:rsidRDefault="00DE0FCB" w:rsidP="00DE0FCB">
      <w:pPr>
        <w:ind w:firstLine="709"/>
        <w:jc w:val="both"/>
        <w:rPr>
          <w:sz w:val="27"/>
          <w:szCs w:val="27"/>
        </w:rPr>
      </w:pPr>
      <w:r w:rsidRPr="00DE0FCB">
        <w:rPr>
          <w:sz w:val="27"/>
          <w:szCs w:val="27"/>
        </w:rPr>
        <w:t>Принятое заявление об участии в Государственной программе согласовывается:</w:t>
      </w:r>
    </w:p>
    <w:p w:rsidR="00DE0FCB" w:rsidRPr="00DE0FCB" w:rsidRDefault="00DE0FCB" w:rsidP="00DE0FCB">
      <w:pPr>
        <w:ind w:firstLine="709"/>
        <w:jc w:val="both"/>
        <w:rPr>
          <w:sz w:val="27"/>
          <w:szCs w:val="27"/>
        </w:rPr>
      </w:pPr>
      <w:r w:rsidRPr="00DE0FCB">
        <w:rPr>
          <w:sz w:val="27"/>
          <w:szCs w:val="27"/>
        </w:rPr>
        <w:t xml:space="preserve">уполномоченным исполнительным органом субъекта Российской Федерации, ответственным за реализацию региональной программы переселения </w:t>
      </w:r>
      <w:r w:rsidRPr="00DE0FCB">
        <w:rPr>
          <w:sz w:val="27"/>
          <w:szCs w:val="27"/>
        </w:rPr>
        <w:br/>
        <w:t xml:space="preserve">(на предмет соответствия кандидатуры соотечественника требованиям региональной программы переселения). Данное требование не распространяются </w:t>
      </w:r>
      <w:r w:rsidRPr="00DE0FCB">
        <w:rPr>
          <w:sz w:val="27"/>
          <w:szCs w:val="27"/>
        </w:rPr>
        <w:br/>
        <w:t>на соотечественников, являющихся репатриантами</w:t>
      </w:r>
      <w:r w:rsidRPr="00DE0FCB">
        <w:rPr>
          <w:rStyle w:val="ae"/>
          <w:rFonts w:eastAsiaTheme="majorEastAsia"/>
          <w:sz w:val="27"/>
          <w:szCs w:val="27"/>
        </w:rPr>
        <w:footnoteReference w:id="18"/>
      </w:r>
      <w:r w:rsidRPr="00DE0FCB">
        <w:rPr>
          <w:sz w:val="27"/>
          <w:szCs w:val="27"/>
        </w:rPr>
        <w:t>;</w:t>
      </w:r>
    </w:p>
    <w:p w:rsidR="00DE0FCB" w:rsidRPr="00DE0FCB" w:rsidRDefault="00DE0FCB" w:rsidP="00DE0FCB">
      <w:pPr>
        <w:ind w:firstLine="709"/>
        <w:jc w:val="both"/>
        <w:rPr>
          <w:sz w:val="27"/>
          <w:szCs w:val="27"/>
        </w:rPr>
      </w:pPr>
      <w:r w:rsidRPr="00DE0FCB">
        <w:rPr>
          <w:sz w:val="27"/>
          <w:szCs w:val="27"/>
        </w:rPr>
        <w:t xml:space="preserve">с компетентными российскими государственными органами (на предмет отсутствия обстоятельств, препятствующих въезду иностранного гражданина </w:t>
      </w:r>
      <w:r w:rsidRPr="00DE0FCB">
        <w:rPr>
          <w:sz w:val="27"/>
          <w:szCs w:val="27"/>
        </w:rPr>
        <w:br/>
        <w:t>на территорию Российской Федерации, либо на предмет отсутствия оснований для аннулирования или предоставления разрешения на временное проживание или вида на жительство в Российской Федерации).</w:t>
      </w:r>
    </w:p>
    <w:p w:rsidR="00DE0FCB" w:rsidRPr="00DE0FCB" w:rsidRDefault="00DE0FCB" w:rsidP="00DE0FCB">
      <w:pPr>
        <w:ind w:firstLine="709"/>
        <w:jc w:val="both"/>
        <w:rPr>
          <w:sz w:val="27"/>
          <w:szCs w:val="27"/>
        </w:rPr>
      </w:pPr>
      <w:r w:rsidRPr="00DE0FCB">
        <w:rPr>
          <w:sz w:val="27"/>
          <w:szCs w:val="27"/>
        </w:rPr>
        <w:t xml:space="preserve">По итогам рассмотрения заявления в указанных государственных органах территориальным органом МВД России по субъекту Российской Федерации </w:t>
      </w:r>
      <w:r w:rsidRPr="00DE0FCB">
        <w:rPr>
          <w:sz w:val="27"/>
          <w:szCs w:val="27"/>
        </w:rPr>
        <w:lastRenderedPageBreak/>
        <w:t>принимается решение о выдаче либо об отказе в выдаче соотечественнику свидетельства участника Государственной программы. О принятом решении заявителю направляется уведомление.</w:t>
      </w:r>
    </w:p>
    <w:p w:rsidR="00DE0FCB" w:rsidRPr="00DE0FCB" w:rsidRDefault="00DE0FCB" w:rsidP="00DE0FCB">
      <w:pPr>
        <w:ind w:firstLine="709"/>
        <w:jc w:val="both"/>
        <w:rPr>
          <w:sz w:val="27"/>
          <w:szCs w:val="27"/>
        </w:rPr>
      </w:pPr>
      <w:r w:rsidRPr="00DE0FCB">
        <w:rPr>
          <w:sz w:val="27"/>
          <w:szCs w:val="27"/>
        </w:rPr>
        <w:t>Соотечественник, проживающий за рубежом, вправе получить свидетельство участника Государственной программы в уполномоченном органе по реализации Государственной программы за рубежом или в территориальном органе МВД России субъекта Российской Федерации, выбранного им для переселения, после переезда в Российскую Федерацию.</w:t>
      </w:r>
    </w:p>
    <w:p w:rsidR="00DE0FCB" w:rsidRPr="00DE0FCB" w:rsidRDefault="00DE0FCB" w:rsidP="00DE0FCB">
      <w:pPr>
        <w:ind w:firstLine="709"/>
        <w:jc w:val="both"/>
        <w:rPr>
          <w:sz w:val="27"/>
          <w:szCs w:val="27"/>
        </w:rPr>
      </w:pPr>
      <w:r w:rsidRPr="00DE0FCB">
        <w:rPr>
          <w:sz w:val="27"/>
          <w:szCs w:val="27"/>
        </w:rPr>
        <w:t>Соотечественник, проживающий на территории Российской Федерации, вправе получить свидетельство участника Государственной программы в регионе проживания или в субъекте Российской Федерации, выбранном им для переселения.</w:t>
      </w:r>
    </w:p>
    <w:p w:rsidR="00DE0FCB" w:rsidRPr="00DE0FCB" w:rsidRDefault="00DE0FCB" w:rsidP="00DE0FCB">
      <w:pPr>
        <w:ind w:firstLine="709"/>
        <w:jc w:val="both"/>
        <w:rPr>
          <w:sz w:val="27"/>
          <w:szCs w:val="27"/>
        </w:rPr>
      </w:pPr>
      <w:r w:rsidRPr="00DE0FCB">
        <w:rPr>
          <w:sz w:val="27"/>
          <w:szCs w:val="27"/>
        </w:rPr>
        <w:t xml:space="preserve">Для получения свидетельства участника Государственной программы </w:t>
      </w:r>
      <w:r w:rsidR="00572595">
        <w:rPr>
          <w:sz w:val="27"/>
          <w:szCs w:val="27"/>
        </w:rPr>
        <w:br/>
      </w:r>
      <w:r w:rsidRPr="00DE0FCB">
        <w:rPr>
          <w:sz w:val="27"/>
          <w:szCs w:val="27"/>
        </w:rPr>
        <w:t>в регионе вселения соотечественнику до оформления ему данного свидетельства следует подать заявление в произвольной форме в орган, принявший ранее заявление об участии в Государственной программе.</w:t>
      </w:r>
    </w:p>
    <w:p w:rsidR="00C37AAB" w:rsidRPr="00DE0FCB" w:rsidRDefault="00DE0FCB" w:rsidP="00DE0FCB">
      <w:pPr>
        <w:tabs>
          <w:tab w:val="left" w:pos="-567"/>
        </w:tabs>
        <w:ind w:firstLine="709"/>
        <w:jc w:val="both"/>
        <w:rPr>
          <w:sz w:val="27"/>
          <w:szCs w:val="27"/>
        </w:rPr>
      </w:pPr>
      <w:r w:rsidRPr="00DE0FCB">
        <w:rPr>
          <w:sz w:val="27"/>
          <w:szCs w:val="27"/>
        </w:rPr>
        <w:t xml:space="preserve">В случае переезда иностранного гражданина на новое место жительства вне пределов субъекта Российской Федерации, на территории которого ему разрешено временное проживание, по следующим основаниям: получение свидетельства участника Государственной программы; внесение сведений о членах семьи </w:t>
      </w:r>
      <w:r w:rsidRPr="00DE0FCB">
        <w:rPr>
          <w:sz w:val="27"/>
          <w:szCs w:val="27"/>
        </w:rPr>
        <w:br/>
        <w:t>в свидетельство участника Государственной программы, соотечественник обязан обратиться в территориальный орган МВД России с заявлением об изменении места проживания.</w:t>
      </w:r>
    </w:p>
    <w:p w:rsidR="000E56C6" w:rsidRPr="000E56C6" w:rsidRDefault="000E56C6" w:rsidP="00DE0FCB">
      <w:pPr>
        <w:tabs>
          <w:tab w:val="left" w:pos="-567"/>
        </w:tabs>
        <w:ind w:firstLine="709"/>
        <w:jc w:val="both"/>
        <w:rPr>
          <w:sz w:val="27"/>
          <w:szCs w:val="27"/>
        </w:rPr>
      </w:pPr>
      <w:r w:rsidRPr="00DE0FCB">
        <w:rPr>
          <w:sz w:val="27"/>
          <w:szCs w:val="27"/>
        </w:rPr>
        <w:t>Порядок соответствующих</w:t>
      </w:r>
      <w:r w:rsidRPr="00A37F86">
        <w:rPr>
          <w:sz w:val="27"/>
          <w:szCs w:val="27"/>
        </w:rPr>
        <w:t xml:space="preserve"> действий</w:t>
      </w:r>
      <w:r w:rsidRPr="000E56C6">
        <w:rPr>
          <w:sz w:val="27"/>
          <w:szCs w:val="27"/>
        </w:rPr>
        <w:t xml:space="preserve"> подробно описан в </w:t>
      </w:r>
      <w:r w:rsidR="005130C0">
        <w:rPr>
          <w:sz w:val="27"/>
          <w:szCs w:val="27"/>
        </w:rPr>
        <w:t>под</w:t>
      </w:r>
      <w:r w:rsidRPr="000E56C6">
        <w:rPr>
          <w:sz w:val="27"/>
          <w:szCs w:val="27"/>
        </w:rPr>
        <w:t xml:space="preserve">разделе </w:t>
      </w:r>
      <w:r w:rsidRPr="000E56C6">
        <w:rPr>
          <w:sz w:val="27"/>
          <w:szCs w:val="27"/>
        </w:rPr>
        <w:br/>
        <w:t>«</w:t>
      </w:r>
      <w:r w:rsidR="005130C0">
        <w:rPr>
          <w:sz w:val="27"/>
          <w:szCs w:val="27"/>
        </w:rPr>
        <w:t>3.4.2</w:t>
      </w:r>
      <w:r w:rsidRPr="000E56C6">
        <w:rPr>
          <w:sz w:val="27"/>
          <w:szCs w:val="27"/>
        </w:rPr>
        <w:t>. Постановка на уч</w:t>
      </w:r>
      <w:r w:rsidR="00E53968">
        <w:rPr>
          <w:sz w:val="27"/>
          <w:szCs w:val="27"/>
        </w:rPr>
        <w:t>ё</w:t>
      </w:r>
      <w:r w:rsidRPr="000E56C6">
        <w:rPr>
          <w:sz w:val="27"/>
          <w:szCs w:val="27"/>
        </w:rPr>
        <w:t xml:space="preserve">т по месту пребывания; получение разрешения </w:t>
      </w:r>
      <w:r w:rsidR="0050295E">
        <w:rPr>
          <w:sz w:val="27"/>
          <w:szCs w:val="27"/>
        </w:rPr>
        <w:br/>
      </w:r>
      <w:r w:rsidRPr="000E56C6">
        <w:rPr>
          <w:sz w:val="27"/>
          <w:szCs w:val="27"/>
        </w:rPr>
        <w:t xml:space="preserve">на временное проживание, вида на жительство; </w:t>
      </w:r>
      <w:r w:rsidR="008C6447">
        <w:rPr>
          <w:sz w:val="27"/>
          <w:szCs w:val="27"/>
        </w:rPr>
        <w:t xml:space="preserve">а также </w:t>
      </w:r>
      <w:r w:rsidRPr="000E56C6">
        <w:rPr>
          <w:sz w:val="27"/>
          <w:szCs w:val="27"/>
        </w:rPr>
        <w:t xml:space="preserve">регистрация по месту жительства» </w:t>
      </w:r>
      <w:r w:rsidR="002748AF">
        <w:rPr>
          <w:sz w:val="27"/>
          <w:szCs w:val="27"/>
        </w:rPr>
        <w:t>данного раздела</w:t>
      </w:r>
      <w:r w:rsidRPr="000E56C6">
        <w:rPr>
          <w:sz w:val="27"/>
          <w:szCs w:val="27"/>
        </w:rPr>
        <w:t>.</w:t>
      </w:r>
    </w:p>
    <w:p w:rsidR="00B44105" w:rsidRPr="000E56C6" w:rsidRDefault="00B44105" w:rsidP="000E56C6">
      <w:pPr>
        <w:ind w:firstLine="697"/>
        <w:jc w:val="both"/>
        <w:rPr>
          <w:sz w:val="27"/>
          <w:szCs w:val="27"/>
          <w:highlight w:val="yellow"/>
        </w:rPr>
      </w:pPr>
    </w:p>
    <w:p w:rsidR="00617603" w:rsidRDefault="00617603" w:rsidP="008154A9">
      <w:pPr>
        <w:pStyle w:val="11"/>
      </w:pPr>
      <w:bookmarkStart w:id="122" w:name="_Toc391916556"/>
      <w:bookmarkStart w:id="123" w:name="_Toc371681201"/>
      <w:bookmarkEnd w:id="120"/>
      <w:r>
        <w:t xml:space="preserve">3.2. Выдача, </w:t>
      </w:r>
      <w:r w:rsidR="0051615E">
        <w:rPr>
          <w:lang w:val="ru-RU"/>
        </w:rPr>
        <w:t xml:space="preserve">замена, </w:t>
      </w:r>
      <w:r>
        <w:t>отказ в выдаче либо аннулирование</w:t>
      </w:r>
      <w:bookmarkEnd w:id="122"/>
    </w:p>
    <w:p w:rsidR="00617603" w:rsidRDefault="00617603" w:rsidP="008154A9">
      <w:pPr>
        <w:pStyle w:val="11"/>
      </w:pPr>
      <w:bookmarkStart w:id="124" w:name="_Toc391916557"/>
      <w:r>
        <w:t>свидетельства участника Государственной программы</w:t>
      </w:r>
      <w:bookmarkEnd w:id="124"/>
    </w:p>
    <w:p w:rsidR="00617603" w:rsidRPr="00572595" w:rsidRDefault="00617603" w:rsidP="00572595">
      <w:pPr>
        <w:jc w:val="both"/>
        <w:rPr>
          <w:sz w:val="27"/>
          <w:szCs w:val="27"/>
        </w:rPr>
      </w:pPr>
    </w:p>
    <w:bookmarkEnd w:id="123"/>
    <w:p w:rsidR="00572595" w:rsidRPr="00572595" w:rsidRDefault="00572595" w:rsidP="00572595">
      <w:pPr>
        <w:tabs>
          <w:tab w:val="left" w:pos="-567"/>
        </w:tabs>
        <w:ind w:firstLine="709"/>
        <w:jc w:val="both"/>
        <w:rPr>
          <w:sz w:val="27"/>
          <w:szCs w:val="27"/>
        </w:rPr>
      </w:pPr>
      <w:r w:rsidRPr="00572595">
        <w:rPr>
          <w:sz w:val="27"/>
          <w:szCs w:val="27"/>
        </w:rPr>
        <w:t xml:space="preserve">Решение о выдаче, отказе в выдаче, а также решение об аннулировании свидетельства участника Государственной программы принимаются территориальными органами МВД России по субъектам Российской Федерации, </w:t>
      </w:r>
      <w:r w:rsidRPr="00572595">
        <w:rPr>
          <w:sz w:val="27"/>
          <w:szCs w:val="27"/>
        </w:rPr>
        <w:br/>
        <w:t xml:space="preserve">в которых реализуется соответствующая региональная программа переселения, </w:t>
      </w:r>
      <w:r w:rsidRPr="00572595">
        <w:rPr>
          <w:sz w:val="27"/>
          <w:szCs w:val="27"/>
        </w:rPr>
        <w:br/>
        <w:t xml:space="preserve">с учётом решения уполномоченного исполнительного органа субъекта Российской Федерации, ответственного за реализацию соответствующей региональной программы переселения. </w:t>
      </w:r>
    </w:p>
    <w:p w:rsidR="00572595" w:rsidRPr="00572595" w:rsidRDefault="00572595" w:rsidP="00572595">
      <w:pPr>
        <w:ind w:firstLine="708"/>
        <w:jc w:val="both"/>
        <w:rPr>
          <w:rFonts w:eastAsiaTheme="minorHAnsi"/>
          <w:sz w:val="27"/>
          <w:szCs w:val="27"/>
          <w:lang w:eastAsia="en-US"/>
        </w:rPr>
      </w:pPr>
      <w:r w:rsidRPr="00572595">
        <w:rPr>
          <w:rFonts w:eastAsiaTheme="minorHAnsi"/>
          <w:sz w:val="27"/>
          <w:szCs w:val="27"/>
          <w:lang w:eastAsia="en-US"/>
        </w:rPr>
        <w:t xml:space="preserve">Решение о предоставлении </w:t>
      </w:r>
      <w:r w:rsidRPr="00572595">
        <w:rPr>
          <w:rFonts w:eastAsiaTheme="minorHAnsi"/>
          <w:sz w:val="27"/>
          <w:szCs w:val="27"/>
          <w:u w:val="single"/>
          <w:lang w:eastAsia="en-US"/>
        </w:rPr>
        <w:t>репатрианту статуса</w:t>
      </w:r>
      <w:r w:rsidRPr="00572595">
        <w:rPr>
          <w:rFonts w:eastAsiaTheme="minorHAnsi"/>
          <w:sz w:val="27"/>
          <w:szCs w:val="27"/>
          <w:lang w:eastAsia="en-US"/>
        </w:rPr>
        <w:t xml:space="preserve"> участника Государственной программы и (или) члена его семьи или об отказе в предоставлении ему такого статуса </w:t>
      </w:r>
      <w:r w:rsidRPr="00572595">
        <w:rPr>
          <w:rFonts w:eastAsiaTheme="minorHAnsi"/>
          <w:sz w:val="27"/>
          <w:szCs w:val="27"/>
          <w:u w:val="single"/>
          <w:lang w:eastAsia="en-US"/>
        </w:rPr>
        <w:t>принимается</w:t>
      </w:r>
      <w:r w:rsidRPr="00572595">
        <w:rPr>
          <w:rFonts w:eastAsiaTheme="minorHAnsi"/>
          <w:sz w:val="27"/>
          <w:szCs w:val="27"/>
          <w:lang w:eastAsia="en-US"/>
        </w:rPr>
        <w:t xml:space="preserve"> </w:t>
      </w:r>
      <w:r w:rsidRPr="00572595">
        <w:rPr>
          <w:sz w:val="27"/>
          <w:szCs w:val="27"/>
        </w:rPr>
        <w:t>территориальными органами МВД России по субъектам Российской Федерации</w:t>
      </w:r>
      <w:r w:rsidRPr="00572595">
        <w:rPr>
          <w:rFonts w:eastAsiaTheme="minorHAnsi"/>
          <w:sz w:val="27"/>
          <w:szCs w:val="27"/>
          <w:lang w:eastAsia="en-US"/>
        </w:rPr>
        <w:t xml:space="preserve"> </w:t>
      </w:r>
      <w:r w:rsidRPr="00572595">
        <w:rPr>
          <w:rFonts w:eastAsiaTheme="minorHAnsi"/>
          <w:sz w:val="27"/>
          <w:szCs w:val="27"/>
          <w:u w:val="single"/>
          <w:lang w:eastAsia="en-US"/>
        </w:rPr>
        <w:t xml:space="preserve">без участия </w:t>
      </w:r>
      <w:r w:rsidRPr="00572595">
        <w:rPr>
          <w:rFonts w:eastAsiaTheme="minorHAnsi"/>
          <w:sz w:val="27"/>
          <w:szCs w:val="27"/>
          <w:lang w:eastAsia="en-US"/>
        </w:rPr>
        <w:t xml:space="preserve">уполномоченного исполнительного органа субъекта Российской Федерации, ответственного за реализацию соответствующей региональной программы переселения. При этом репатрианты вправе избрать для переселения любой субъект Российской Федерации, в том числе не участвующий </w:t>
      </w:r>
      <w:r w:rsidRPr="00572595">
        <w:rPr>
          <w:rFonts w:eastAsiaTheme="minorHAnsi"/>
          <w:sz w:val="27"/>
          <w:szCs w:val="27"/>
          <w:lang w:eastAsia="en-US"/>
        </w:rPr>
        <w:br/>
      </w:r>
      <w:r w:rsidRPr="00572595">
        <w:rPr>
          <w:rFonts w:eastAsiaTheme="minorHAnsi"/>
          <w:sz w:val="27"/>
          <w:szCs w:val="27"/>
          <w:lang w:eastAsia="en-US"/>
        </w:rPr>
        <w:lastRenderedPageBreak/>
        <w:t>в реализации Государственной программы</w:t>
      </w:r>
      <w:r w:rsidRPr="00572595">
        <w:rPr>
          <w:rStyle w:val="ae"/>
          <w:sz w:val="27"/>
          <w:szCs w:val="27"/>
        </w:rPr>
        <w:footnoteReference w:id="19"/>
      </w:r>
      <w:r w:rsidRPr="00572595">
        <w:rPr>
          <w:rFonts w:eastAsiaTheme="minorHAnsi"/>
          <w:sz w:val="27"/>
          <w:szCs w:val="27"/>
          <w:lang w:eastAsia="en-US"/>
        </w:rPr>
        <w:t>.</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При принятии решения о выдаче свидетельства участника Государственной программы общий срок</w:t>
      </w:r>
      <w:r w:rsidRPr="00572595">
        <w:rPr>
          <w:rStyle w:val="ae"/>
          <w:rFonts w:eastAsiaTheme="majorEastAsia"/>
          <w:sz w:val="27"/>
          <w:szCs w:val="27"/>
        </w:rPr>
        <w:footnoteReference w:id="20"/>
      </w:r>
      <w:r w:rsidRPr="00572595">
        <w:rPr>
          <w:sz w:val="27"/>
          <w:szCs w:val="27"/>
        </w:rPr>
        <w:t xml:space="preserve"> рассмотрения заявления об участии в Государственной программе со дня подачи заявления об участии в Государственной программе </w:t>
      </w:r>
      <w:r w:rsidRPr="00572595">
        <w:rPr>
          <w:sz w:val="27"/>
          <w:szCs w:val="27"/>
        </w:rPr>
        <w:br/>
        <w:t>и прилагаемых к нему документов составляет:</w:t>
      </w:r>
    </w:p>
    <w:p w:rsidR="00572595" w:rsidRPr="00572595" w:rsidRDefault="00572595" w:rsidP="00572595">
      <w:pPr>
        <w:pStyle w:val="af0"/>
        <w:spacing w:before="0" w:beforeAutospacing="0" w:after="0" w:afterAutospacing="0"/>
        <w:ind w:firstLine="709"/>
        <w:jc w:val="both"/>
        <w:rPr>
          <w:noProof/>
          <w:sz w:val="27"/>
          <w:szCs w:val="27"/>
        </w:rPr>
      </w:pPr>
      <w:r w:rsidRPr="00572595">
        <w:rPr>
          <w:sz w:val="27"/>
          <w:szCs w:val="27"/>
        </w:rPr>
        <w:t xml:space="preserve">не более </w:t>
      </w:r>
      <w:r w:rsidRPr="00572595">
        <w:rPr>
          <w:b/>
          <w:i/>
          <w:sz w:val="27"/>
          <w:szCs w:val="27"/>
        </w:rPr>
        <w:t>25 рабочих дней</w:t>
      </w:r>
      <w:r w:rsidRPr="00572595">
        <w:rPr>
          <w:sz w:val="27"/>
          <w:szCs w:val="27"/>
        </w:rPr>
        <w:t xml:space="preserve"> по заявлениям, поступившим от соотечественников, </w:t>
      </w:r>
      <w:r w:rsidRPr="00572595">
        <w:rPr>
          <w:noProof/>
          <w:sz w:val="27"/>
          <w:szCs w:val="27"/>
        </w:rPr>
        <w:t xml:space="preserve">прибывших на территорию Российской Федерации и получивших временное убежище на территории Российской Федерации или признанных беженцами </w:t>
      </w:r>
      <w:r w:rsidR="00965A50">
        <w:rPr>
          <w:noProof/>
          <w:sz w:val="27"/>
          <w:szCs w:val="27"/>
        </w:rPr>
        <w:br/>
      </w:r>
      <w:r w:rsidRPr="00572595">
        <w:rPr>
          <w:noProof/>
          <w:sz w:val="27"/>
          <w:szCs w:val="27"/>
        </w:rPr>
        <w:t xml:space="preserve">на территории Российской Федерации; </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не более </w:t>
      </w:r>
      <w:r w:rsidRPr="00572595">
        <w:rPr>
          <w:b/>
          <w:i/>
          <w:sz w:val="27"/>
          <w:szCs w:val="27"/>
        </w:rPr>
        <w:t>38 рабочих дней</w:t>
      </w:r>
      <w:r w:rsidRPr="00572595">
        <w:rPr>
          <w:sz w:val="27"/>
          <w:szCs w:val="27"/>
        </w:rPr>
        <w:t xml:space="preserve"> – от соотечественников, </w:t>
      </w:r>
      <w:r w:rsidRPr="00572595">
        <w:rPr>
          <w:noProof/>
          <w:sz w:val="27"/>
          <w:szCs w:val="27"/>
        </w:rPr>
        <w:t xml:space="preserve">постоянно проживающих </w:t>
      </w:r>
      <w:r w:rsidRPr="00572595">
        <w:rPr>
          <w:noProof/>
          <w:sz w:val="27"/>
          <w:szCs w:val="27"/>
        </w:rPr>
        <w:br/>
        <w:t>на территориях иностранных государств, которые совершает недружественные действия;</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не более </w:t>
      </w:r>
      <w:r w:rsidRPr="00572595">
        <w:rPr>
          <w:b/>
          <w:i/>
          <w:sz w:val="27"/>
          <w:szCs w:val="27"/>
        </w:rPr>
        <w:t>38 рабочих дней</w:t>
      </w:r>
      <w:r w:rsidRPr="00572595">
        <w:rPr>
          <w:sz w:val="27"/>
          <w:szCs w:val="27"/>
        </w:rPr>
        <w:t xml:space="preserve"> – от соотечественников, желающих переселиться </w:t>
      </w:r>
      <w:r w:rsidRPr="00572595">
        <w:rPr>
          <w:sz w:val="27"/>
          <w:szCs w:val="27"/>
        </w:rPr>
        <w:br/>
        <w:t xml:space="preserve">в рамках Государственной программы как репатрианты; </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не более </w:t>
      </w:r>
      <w:r w:rsidRPr="00572595">
        <w:rPr>
          <w:b/>
          <w:i/>
          <w:sz w:val="27"/>
          <w:szCs w:val="27"/>
        </w:rPr>
        <w:t>40 рабочих дней</w:t>
      </w:r>
      <w:r w:rsidRPr="00572595">
        <w:rPr>
          <w:sz w:val="27"/>
          <w:szCs w:val="27"/>
        </w:rPr>
        <w:t xml:space="preserve"> – от соотечественников, проживающих за рубежом</w:t>
      </w:r>
      <w:r w:rsidRPr="00572595">
        <w:rPr>
          <w:noProof/>
          <w:sz w:val="27"/>
          <w:szCs w:val="27"/>
        </w:rPr>
        <w:t>.</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Свидетельство подписывается руководителем уполномоченного органа </w:t>
      </w:r>
      <w:r w:rsidRPr="00572595">
        <w:rPr>
          <w:sz w:val="27"/>
          <w:szCs w:val="27"/>
        </w:rPr>
        <w:br/>
        <w:t>по реализации Государственной программы за рубежом (при оформлении документа за пределами Российской Федерации) либо уполномоченным должностным лицом территориального органа МВД России (в случае оформления свидетельства участника Государственной программы в Российской Федерации).</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Соотечественник уведомляется о принятом решении и приглашается для получения свидетельства участника Государственной программы. </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Свидетельство вручается участнику Государственной программы при личном посещении уполномоченного органа по реализации Государственной программы </w:t>
      </w:r>
      <w:r w:rsidRPr="00572595">
        <w:rPr>
          <w:sz w:val="27"/>
          <w:szCs w:val="27"/>
        </w:rPr>
        <w:br/>
        <w:t xml:space="preserve">за рубежом либо территориального органа МВД России в субъекте Российской Федерации, участвующем в реализации Государственной программы, в котором соотечественник проживает или в субъекте Российской Федерации, выбранном </w:t>
      </w:r>
      <w:r w:rsidRPr="00572595">
        <w:rPr>
          <w:sz w:val="27"/>
          <w:szCs w:val="27"/>
        </w:rPr>
        <w:br/>
        <w:t>им для переселения.</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При выдаче свидетельства участника Государственной программы </w:t>
      </w:r>
      <w:r w:rsidR="00965A50">
        <w:rPr>
          <w:sz w:val="27"/>
          <w:szCs w:val="27"/>
        </w:rPr>
        <w:br/>
      </w:r>
      <w:r w:rsidRPr="00572595">
        <w:rPr>
          <w:sz w:val="27"/>
          <w:szCs w:val="27"/>
        </w:rPr>
        <w:t xml:space="preserve">за границей иностранному гражданину (лицу без гражданства) разъясняются основные требования законодательства Российской Федерации о правовом положении иностранных граждан в Российской Федерации, о порядке въезда </w:t>
      </w:r>
      <w:r w:rsidR="00965A50">
        <w:rPr>
          <w:sz w:val="27"/>
          <w:szCs w:val="27"/>
        </w:rPr>
        <w:br/>
      </w:r>
      <w:r w:rsidRPr="00572595">
        <w:rPr>
          <w:sz w:val="27"/>
          <w:szCs w:val="27"/>
        </w:rPr>
        <w:t xml:space="preserve">в Российскую Федерацию и выезда из Российской Федерации. </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Для участника Государственной программы и членов его семьи оформляются необходимые документы для переезда в Российскую Федерацию, в том числе виза (при необходимости) – оформляется обыкновенная частная виза на </w:t>
      </w:r>
      <w:r w:rsidRPr="00572595">
        <w:rPr>
          <w:sz w:val="27"/>
          <w:szCs w:val="27"/>
        </w:rPr>
        <w:lastRenderedPageBreak/>
        <w:t xml:space="preserve">срок </w:t>
      </w:r>
      <w:r w:rsidR="00965A50">
        <w:rPr>
          <w:sz w:val="27"/>
          <w:szCs w:val="27"/>
        </w:rPr>
        <w:br/>
      </w:r>
      <w:r w:rsidRPr="00572595">
        <w:rPr>
          <w:sz w:val="27"/>
          <w:szCs w:val="27"/>
        </w:rPr>
        <w:t xml:space="preserve">до 3 месяцев. </w:t>
      </w:r>
    </w:p>
    <w:p w:rsidR="00572595" w:rsidRPr="00572595" w:rsidRDefault="00572595" w:rsidP="00572595">
      <w:pPr>
        <w:ind w:firstLine="709"/>
        <w:jc w:val="both"/>
        <w:rPr>
          <w:i/>
          <w:sz w:val="27"/>
          <w:szCs w:val="27"/>
        </w:rPr>
      </w:pPr>
      <w:r w:rsidRPr="00572595">
        <w:rPr>
          <w:i/>
          <w:sz w:val="27"/>
          <w:szCs w:val="27"/>
        </w:rPr>
        <w:t xml:space="preserve">Участникам Государственной программы и членам их семей </w:t>
      </w:r>
      <w:r w:rsidRPr="00572595">
        <w:rPr>
          <w:i/>
          <w:sz w:val="27"/>
          <w:szCs w:val="27"/>
        </w:rPr>
        <w:br/>
        <w:t xml:space="preserve">из недружественных России «визовых» государств виза может быть выдана </w:t>
      </w:r>
      <w:r w:rsidRPr="00572595">
        <w:rPr>
          <w:i/>
          <w:sz w:val="27"/>
          <w:szCs w:val="27"/>
        </w:rPr>
        <w:br/>
        <w:t xml:space="preserve">в стране их гражданской принадлежности (постоянного проживания) либо </w:t>
      </w:r>
      <w:r w:rsidRPr="00572595">
        <w:rPr>
          <w:i/>
          <w:sz w:val="27"/>
          <w:szCs w:val="27"/>
        </w:rPr>
        <w:br/>
        <w:t xml:space="preserve">в государстве временного пребывания (не являющемся государством </w:t>
      </w:r>
      <w:r w:rsidR="00965A50">
        <w:rPr>
          <w:i/>
          <w:sz w:val="27"/>
          <w:szCs w:val="27"/>
        </w:rPr>
        <w:br/>
      </w:r>
      <w:r w:rsidRPr="00572595">
        <w:rPr>
          <w:i/>
          <w:sz w:val="27"/>
          <w:szCs w:val="27"/>
        </w:rPr>
        <w:t>их гражданской принадлежности).</w:t>
      </w:r>
    </w:p>
    <w:p w:rsidR="00572595" w:rsidRPr="00572595" w:rsidRDefault="00572595" w:rsidP="00572595">
      <w:pPr>
        <w:ind w:firstLine="709"/>
        <w:jc w:val="both"/>
        <w:rPr>
          <w:sz w:val="27"/>
          <w:szCs w:val="27"/>
        </w:rPr>
      </w:pPr>
      <w:r w:rsidRPr="00572595">
        <w:rPr>
          <w:sz w:val="27"/>
          <w:szCs w:val="27"/>
        </w:rPr>
        <w:t xml:space="preserve">Свидетельство участника Государственной программы не выдается, ранее выданное свидетельство участника Государственной программы аннулируется </w:t>
      </w:r>
      <w:r w:rsidRPr="00572595">
        <w:rPr>
          <w:sz w:val="27"/>
          <w:szCs w:val="27"/>
        </w:rPr>
        <w:br/>
        <w:t xml:space="preserve">и статус члена семьи участника Государственной программы, вписанного </w:t>
      </w:r>
      <w:r w:rsidRPr="00572595">
        <w:rPr>
          <w:sz w:val="27"/>
          <w:szCs w:val="27"/>
        </w:rPr>
        <w:br/>
        <w:t>в заявление об участии в Государственной программе, утрачивается в случае, если соотечественник (член его семьи):</w:t>
      </w:r>
    </w:p>
    <w:p w:rsidR="00572595" w:rsidRPr="00572595" w:rsidRDefault="00572595" w:rsidP="00572595">
      <w:pPr>
        <w:ind w:firstLine="709"/>
        <w:jc w:val="both"/>
        <w:rPr>
          <w:sz w:val="27"/>
          <w:szCs w:val="27"/>
        </w:rPr>
      </w:pPr>
      <w:r w:rsidRPr="00572595">
        <w:rPr>
          <w:sz w:val="27"/>
          <w:szCs w:val="27"/>
        </w:rPr>
        <w:t>выступает за насильственное изменение основ конституционного строя Российской Федерации, иными действиями создает угрозу безопасности Российской Федерации или граждан Российской Федерации;</w:t>
      </w:r>
    </w:p>
    <w:p w:rsidR="00572595" w:rsidRPr="00572595" w:rsidRDefault="00572595" w:rsidP="00572595">
      <w:pPr>
        <w:ind w:firstLine="709"/>
        <w:jc w:val="both"/>
        <w:rPr>
          <w:sz w:val="27"/>
          <w:szCs w:val="27"/>
        </w:rPr>
      </w:pPr>
      <w:r w:rsidRPr="00572595">
        <w:rPr>
          <w:sz w:val="27"/>
          <w:szCs w:val="27"/>
        </w:rPr>
        <w:t>финансирует, планирует террористические (экстремистские) акты, оказывает содействие в совершении таких актов или совершает их, а равно иными действиями поддерживает террористическую (экстремистскую) деятельность;</w:t>
      </w:r>
    </w:p>
    <w:p w:rsidR="00572595" w:rsidRPr="00572595" w:rsidRDefault="00572595" w:rsidP="00572595">
      <w:pPr>
        <w:ind w:firstLine="709"/>
        <w:jc w:val="both"/>
        <w:rPr>
          <w:sz w:val="27"/>
          <w:szCs w:val="27"/>
        </w:rPr>
      </w:pPr>
      <w:r w:rsidRPr="00572595">
        <w:rPr>
          <w:sz w:val="27"/>
          <w:szCs w:val="27"/>
        </w:rPr>
        <w:t xml:space="preserve">в течение пяти лет, предшествовавших дню подачи заявления об участии </w:t>
      </w:r>
      <w:r w:rsidRPr="00572595">
        <w:rPr>
          <w:sz w:val="27"/>
          <w:szCs w:val="27"/>
        </w:rPr>
        <w:br/>
        <w:t xml:space="preserve">в Государственной программе, подвергался административному выдворению </w:t>
      </w:r>
      <w:r w:rsidRPr="00572595">
        <w:rPr>
          <w:sz w:val="27"/>
          <w:szCs w:val="27"/>
        </w:rPr>
        <w:br/>
        <w:t xml:space="preserve">за пределы Российской Федерации, депортации или передавался Российской Федерацией иностранному государству в соответствии с международным договором Российской Федерации о реадмиссии либо в течение 10 лет, предшествовавших дню подачи такого заявления, неоднократно (два и более раза) подвергался административному выдворению за пределы Российской Федерации, депортации или передавался Российской Федерацией иностранному государству </w:t>
      </w:r>
      <w:r w:rsidR="00965A50">
        <w:rPr>
          <w:sz w:val="27"/>
          <w:szCs w:val="27"/>
        </w:rPr>
        <w:br/>
      </w:r>
      <w:r w:rsidRPr="00572595">
        <w:rPr>
          <w:sz w:val="27"/>
          <w:szCs w:val="27"/>
        </w:rPr>
        <w:t>в соответствии с международным договором Российской Федерации о реадмиссии;</w:t>
      </w:r>
    </w:p>
    <w:p w:rsidR="00572595" w:rsidRPr="00572595" w:rsidRDefault="00572595" w:rsidP="00572595">
      <w:pPr>
        <w:ind w:firstLine="709"/>
        <w:jc w:val="both"/>
        <w:rPr>
          <w:sz w:val="27"/>
          <w:szCs w:val="27"/>
        </w:rPr>
      </w:pPr>
      <w:r w:rsidRPr="00572595">
        <w:rPr>
          <w:sz w:val="27"/>
          <w:szCs w:val="27"/>
        </w:rPr>
        <w:t>представляет поддельные или подложные документы либо сообщает о себе заведомо ложные сведения;</w:t>
      </w:r>
    </w:p>
    <w:p w:rsidR="00572595" w:rsidRPr="00572595" w:rsidRDefault="00572595" w:rsidP="00572595">
      <w:pPr>
        <w:ind w:firstLine="709"/>
        <w:jc w:val="both"/>
        <w:rPr>
          <w:sz w:val="27"/>
          <w:szCs w:val="27"/>
        </w:rPr>
      </w:pPr>
      <w:r w:rsidRPr="00572595">
        <w:rPr>
          <w:rFonts w:eastAsiaTheme="minorHAnsi"/>
          <w:sz w:val="27"/>
          <w:szCs w:val="27"/>
          <w:lang w:eastAsia="en-US"/>
        </w:rPr>
        <w:t>осужден вступившим в законную силу приговором суда за совершение тяжкого или особо тяжкого преступления либо за совершение преступления, связанного с незаконным оборотом наркотических средств, психотропных веществ и их аналогов или прекурсоров, растений (их частей), содержащих наркотические средства или психотропные вещества либо их прекурсоры</w:t>
      </w:r>
      <w:r w:rsidRPr="00572595">
        <w:rPr>
          <w:sz w:val="27"/>
          <w:szCs w:val="27"/>
        </w:rPr>
        <w:t>;</w:t>
      </w:r>
    </w:p>
    <w:p w:rsidR="00572595" w:rsidRPr="00572595" w:rsidRDefault="00572595" w:rsidP="00572595">
      <w:pPr>
        <w:ind w:firstLine="709"/>
        <w:jc w:val="both"/>
        <w:rPr>
          <w:sz w:val="27"/>
          <w:szCs w:val="27"/>
        </w:rPr>
      </w:pPr>
      <w:r w:rsidRPr="00572595">
        <w:rPr>
          <w:sz w:val="27"/>
          <w:szCs w:val="27"/>
        </w:rPr>
        <w:t xml:space="preserve">имеет непогашенную или неснятую судимость за совершение тяжкого или особо тяжкого преступления на территории Российской Федерации либо </w:t>
      </w:r>
      <w:r w:rsidRPr="00572595">
        <w:rPr>
          <w:sz w:val="27"/>
          <w:szCs w:val="27"/>
        </w:rPr>
        <w:br/>
        <w:t>за её пределами, признаваемого таковым в соответствии с федеральным законом;</w:t>
      </w:r>
    </w:p>
    <w:p w:rsidR="00572595" w:rsidRPr="00572595" w:rsidRDefault="00572595" w:rsidP="00572595">
      <w:pPr>
        <w:ind w:firstLine="708"/>
        <w:jc w:val="both"/>
        <w:rPr>
          <w:sz w:val="27"/>
          <w:szCs w:val="27"/>
        </w:rPr>
      </w:pPr>
      <w:r w:rsidRPr="00572595">
        <w:rPr>
          <w:sz w:val="27"/>
          <w:szCs w:val="27"/>
        </w:rPr>
        <w:t xml:space="preserve">неоднократно (два и более раза) в течение одного года привлекался </w:t>
      </w:r>
      <w:r w:rsidRPr="00572595">
        <w:rPr>
          <w:sz w:val="27"/>
          <w:szCs w:val="27"/>
        </w:rPr>
        <w:br/>
        <w:t xml:space="preserve">к административной </w:t>
      </w:r>
      <w:r w:rsidRPr="00572595">
        <w:rPr>
          <w:rFonts w:eastAsiaTheme="minorHAnsi"/>
          <w:sz w:val="27"/>
          <w:szCs w:val="27"/>
          <w:lang w:eastAsia="en-US"/>
        </w:rPr>
        <w:t xml:space="preserve">ответственности за совершение административного правонарушения, связанного с посягательством на общественный порядок </w:t>
      </w:r>
      <w:r w:rsidRPr="00572595">
        <w:rPr>
          <w:rFonts w:eastAsiaTheme="minorHAnsi"/>
          <w:sz w:val="27"/>
          <w:szCs w:val="27"/>
          <w:lang w:eastAsia="en-US"/>
        </w:rPr>
        <w:br/>
        <w:t xml:space="preserve">и общественную безопасность либо нарушением режима пребывания (проживания) иностранных граждан в Российской Федерации или порядка осуществления ими трудовой деятельности на территории Российской Федерации, либо совершил административное правонарушение, связанное с незаконным оборотом наркотических средств, психотропных веществ и их аналогов или </w:t>
      </w:r>
      <w:r w:rsidRPr="00572595">
        <w:rPr>
          <w:rFonts w:eastAsiaTheme="minorHAnsi"/>
          <w:sz w:val="27"/>
          <w:szCs w:val="27"/>
          <w:lang w:eastAsia="en-US"/>
        </w:rPr>
        <w:lastRenderedPageBreak/>
        <w:t>прекурсоров, растений (их частей), содержащих наркотические средства или психотропные вещества либо их прекурсоры</w:t>
      </w:r>
      <w:r w:rsidRPr="00572595">
        <w:rPr>
          <w:sz w:val="27"/>
          <w:szCs w:val="27"/>
        </w:rPr>
        <w:t>;</w:t>
      </w:r>
    </w:p>
    <w:p w:rsidR="00572595" w:rsidRPr="00572595" w:rsidRDefault="00572595" w:rsidP="00572595">
      <w:pPr>
        <w:ind w:firstLine="709"/>
        <w:jc w:val="both"/>
        <w:rPr>
          <w:sz w:val="27"/>
          <w:szCs w:val="27"/>
        </w:rPr>
      </w:pPr>
      <w:r w:rsidRPr="00572595">
        <w:rPr>
          <w:sz w:val="27"/>
          <w:szCs w:val="27"/>
        </w:rPr>
        <w:t>выехал из Российской Федерации в иностранное государство для постоянного проживания;</w:t>
      </w:r>
    </w:p>
    <w:p w:rsidR="00572595" w:rsidRPr="00572595" w:rsidRDefault="00572595" w:rsidP="00572595">
      <w:pPr>
        <w:ind w:firstLine="709"/>
        <w:jc w:val="both"/>
        <w:rPr>
          <w:sz w:val="27"/>
          <w:szCs w:val="27"/>
        </w:rPr>
      </w:pPr>
      <w:r w:rsidRPr="00572595">
        <w:rPr>
          <w:sz w:val="27"/>
          <w:szCs w:val="27"/>
        </w:rPr>
        <w:t>находится за пределами Российской Федерации более шести месяцев суммарно в течение календарного года (за исключением случаев отсутствия возможности покинуть территорию иностранного государства по обстоятельствам, связанным с необходимостью экстренного лечения, тяжелой болезнью данного иностранного гражданина или со смертью его близкого родственника, проживавшего на момент смерти в иностранном государстве, а также случаев нахождения иностранного гражданина за пределами Российской Федерации в связи со служебной необходимостью) после постановки на учёт в территориальном органе МВД России по субъекту Российской Федерации, в котором реализуется региональная программа переселения, по месту пребывания в субъекте Российской Федерации, выбранном для переселения участником Государственной программы.</w:t>
      </w:r>
    </w:p>
    <w:p w:rsidR="00572595" w:rsidRPr="00572595" w:rsidRDefault="00572595" w:rsidP="00572595">
      <w:pPr>
        <w:ind w:firstLine="709"/>
        <w:jc w:val="both"/>
        <w:rPr>
          <w:sz w:val="27"/>
          <w:szCs w:val="27"/>
        </w:rPr>
      </w:pPr>
      <w:r w:rsidRPr="00572595">
        <w:rPr>
          <w:sz w:val="27"/>
          <w:szCs w:val="27"/>
        </w:rPr>
        <w:t xml:space="preserve">Кроме перечисленных случаев, свидетельство участника Государственной программы не выдается, ранее выданное свидетельство участника Государственной программы аннулируется и статус члена семьи участника Государственной программы, включенного в заявление, утрачивается в случае принятия </w:t>
      </w:r>
      <w:r w:rsidRPr="00572595">
        <w:rPr>
          <w:sz w:val="27"/>
          <w:szCs w:val="27"/>
        </w:rPr>
        <w:br/>
        <w:t>в установленном порядке решения:</w:t>
      </w:r>
    </w:p>
    <w:p w:rsidR="00572595" w:rsidRPr="00572595" w:rsidRDefault="00572595" w:rsidP="00572595">
      <w:pPr>
        <w:ind w:firstLine="709"/>
        <w:jc w:val="both"/>
        <w:rPr>
          <w:sz w:val="27"/>
          <w:szCs w:val="27"/>
        </w:rPr>
      </w:pPr>
      <w:r w:rsidRPr="00572595">
        <w:rPr>
          <w:sz w:val="27"/>
          <w:szCs w:val="27"/>
        </w:rPr>
        <w:t xml:space="preserve">о нежелательности пребывания (проживания) иностранного гражданина </w:t>
      </w:r>
      <w:r w:rsidRPr="00572595">
        <w:rPr>
          <w:sz w:val="27"/>
          <w:szCs w:val="27"/>
        </w:rPr>
        <w:br/>
        <w:t>в Российской Федерации;</w:t>
      </w:r>
    </w:p>
    <w:p w:rsidR="00572595" w:rsidRPr="00572595" w:rsidRDefault="00572595" w:rsidP="00572595">
      <w:pPr>
        <w:ind w:firstLine="709"/>
        <w:jc w:val="both"/>
        <w:rPr>
          <w:sz w:val="27"/>
          <w:szCs w:val="27"/>
        </w:rPr>
      </w:pPr>
      <w:r w:rsidRPr="00572595">
        <w:rPr>
          <w:sz w:val="27"/>
          <w:szCs w:val="27"/>
        </w:rPr>
        <w:t>об административном выдворении иностранного гражданина из Российской Федерации;</w:t>
      </w:r>
    </w:p>
    <w:p w:rsidR="00572595" w:rsidRPr="00572595" w:rsidRDefault="00572595" w:rsidP="00572595">
      <w:pPr>
        <w:ind w:firstLine="709"/>
        <w:jc w:val="both"/>
        <w:rPr>
          <w:sz w:val="27"/>
          <w:szCs w:val="27"/>
        </w:rPr>
      </w:pPr>
      <w:r w:rsidRPr="00572595">
        <w:rPr>
          <w:sz w:val="27"/>
          <w:szCs w:val="27"/>
        </w:rPr>
        <w:t>о неразрешении иностранному гражданину въезда в Российскую Федерацию;</w:t>
      </w:r>
    </w:p>
    <w:p w:rsidR="00572595" w:rsidRPr="00572595" w:rsidRDefault="00572595" w:rsidP="00572595">
      <w:pPr>
        <w:ind w:firstLine="709"/>
        <w:jc w:val="both"/>
        <w:rPr>
          <w:sz w:val="27"/>
          <w:szCs w:val="27"/>
        </w:rPr>
      </w:pPr>
      <w:r w:rsidRPr="00572595">
        <w:rPr>
          <w:sz w:val="27"/>
          <w:szCs w:val="27"/>
        </w:rPr>
        <w:t xml:space="preserve">об аннулировании разрешения на временное проживание или вида </w:t>
      </w:r>
      <w:r w:rsidRPr="00572595">
        <w:rPr>
          <w:sz w:val="27"/>
          <w:szCs w:val="27"/>
        </w:rPr>
        <w:br/>
        <w:t>на жительство;</w:t>
      </w:r>
    </w:p>
    <w:p w:rsidR="00572595" w:rsidRPr="00572595" w:rsidRDefault="00572595" w:rsidP="00572595">
      <w:pPr>
        <w:ind w:firstLine="709"/>
        <w:jc w:val="both"/>
        <w:rPr>
          <w:sz w:val="27"/>
          <w:szCs w:val="27"/>
        </w:rPr>
      </w:pPr>
      <w:r w:rsidRPr="00572595">
        <w:rPr>
          <w:sz w:val="27"/>
          <w:szCs w:val="27"/>
        </w:rPr>
        <w:t>о лишении (утрате) временного убежища или статуса беженца;</w:t>
      </w:r>
    </w:p>
    <w:p w:rsidR="00572595" w:rsidRPr="00572595" w:rsidRDefault="00572595" w:rsidP="00572595">
      <w:pPr>
        <w:ind w:firstLine="709"/>
        <w:jc w:val="both"/>
        <w:rPr>
          <w:sz w:val="27"/>
          <w:szCs w:val="27"/>
        </w:rPr>
      </w:pPr>
      <w:r w:rsidRPr="00572595">
        <w:rPr>
          <w:sz w:val="27"/>
          <w:szCs w:val="27"/>
        </w:rPr>
        <w:t>о несоответствии требованиям региональной программы переселения субъекта Российской Федерации, избранного соотечественником для переселения.</w:t>
      </w:r>
    </w:p>
    <w:p w:rsidR="00572595" w:rsidRPr="00572595" w:rsidRDefault="00572595" w:rsidP="00572595">
      <w:pPr>
        <w:ind w:firstLine="709"/>
        <w:jc w:val="both"/>
        <w:rPr>
          <w:sz w:val="27"/>
          <w:szCs w:val="27"/>
        </w:rPr>
      </w:pPr>
      <w:r w:rsidRPr="00572595">
        <w:rPr>
          <w:sz w:val="27"/>
          <w:szCs w:val="27"/>
        </w:rPr>
        <w:t>Замена свидетельства участника Государственной программы осуществляется в случае наступления одного из следующих обстоятельств:</w:t>
      </w:r>
    </w:p>
    <w:p w:rsidR="00572595" w:rsidRPr="00572595" w:rsidRDefault="00572595" w:rsidP="00572595">
      <w:pPr>
        <w:ind w:firstLine="709"/>
        <w:jc w:val="both"/>
        <w:rPr>
          <w:sz w:val="27"/>
          <w:szCs w:val="27"/>
        </w:rPr>
      </w:pPr>
      <w:r w:rsidRPr="00572595">
        <w:rPr>
          <w:sz w:val="27"/>
          <w:szCs w:val="27"/>
        </w:rPr>
        <w:t xml:space="preserve">изменение фамилии, имени, отчества (при их наличии) владельца свидетельства участника Государственной </w:t>
      </w:r>
      <w:hyperlink r:id="rId48" w:history="1">
        <w:r w:rsidRPr="00572595">
          <w:rPr>
            <w:sz w:val="27"/>
            <w:szCs w:val="27"/>
          </w:rPr>
          <w:t>программы</w:t>
        </w:r>
      </w:hyperlink>
      <w:r w:rsidRPr="00572595">
        <w:rPr>
          <w:sz w:val="27"/>
          <w:szCs w:val="27"/>
        </w:rPr>
        <w:t xml:space="preserve"> и (или) членов его семьи;</w:t>
      </w:r>
    </w:p>
    <w:p w:rsidR="00572595" w:rsidRPr="00572595" w:rsidRDefault="00572595" w:rsidP="00572595">
      <w:pPr>
        <w:ind w:firstLine="709"/>
        <w:jc w:val="both"/>
        <w:rPr>
          <w:sz w:val="27"/>
          <w:szCs w:val="27"/>
        </w:rPr>
      </w:pPr>
      <w:r w:rsidRPr="00572595">
        <w:rPr>
          <w:sz w:val="27"/>
          <w:szCs w:val="27"/>
        </w:rPr>
        <w:t xml:space="preserve">непригодность использования свидетельства участника Государственной </w:t>
      </w:r>
      <w:hyperlink r:id="rId49" w:history="1">
        <w:r w:rsidRPr="00572595">
          <w:rPr>
            <w:sz w:val="27"/>
            <w:szCs w:val="27"/>
          </w:rPr>
          <w:t>программы</w:t>
        </w:r>
      </w:hyperlink>
      <w:r w:rsidRPr="00572595">
        <w:rPr>
          <w:sz w:val="27"/>
          <w:szCs w:val="27"/>
        </w:rPr>
        <w:t xml:space="preserve"> для использования;</w:t>
      </w:r>
    </w:p>
    <w:p w:rsidR="00572595" w:rsidRPr="00572595" w:rsidRDefault="00572595" w:rsidP="00572595">
      <w:pPr>
        <w:ind w:firstLine="709"/>
        <w:jc w:val="both"/>
        <w:rPr>
          <w:sz w:val="27"/>
          <w:szCs w:val="27"/>
        </w:rPr>
      </w:pPr>
      <w:r w:rsidRPr="00572595">
        <w:rPr>
          <w:sz w:val="27"/>
          <w:szCs w:val="27"/>
        </w:rPr>
        <w:t xml:space="preserve">утрата свидетельства участника Государственной </w:t>
      </w:r>
      <w:hyperlink r:id="rId50" w:history="1">
        <w:r w:rsidRPr="00572595">
          <w:rPr>
            <w:sz w:val="27"/>
            <w:szCs w:val="27"/>
          </w:rPr>
          <w:t>программы</w:t>
        </w:r>
      </w:hyperlink>
      <w:r w:rsidRPr="00572595">
        <w:rPr>
          <w:sz w:val="27"/>
          <w:szCs w:val="27"/>
        </w:rPr>
        <w:t>;</w:t>
      </w:r>
    </w:p>
    <w:p w:rsidR="00572595" w:rsidRPr="00572595" w:rsidRDefault="00572595" w:rsidP="00572595">
      <w:pPr>
        <w:ind w:firstLine="709"/>
        <w:jc w:val="both"/>
        <w:rPr>
          <w:sz w:val="27"/>
          <w:szCs w:val="27"/>
        </w:rPr>
      </w:pPr>
      <w:r w:rsidRPr="00572595">
        <w:rPr>
          <w:sz w:val="27"/>
          <w:szCs w:val="27"/>
        </w:rPr>
        <w:t xml:space="preserve">утрата участником Государственной </w:t>
      </w:r>
      <w:hyperlink r:id="rId51" w:history="1">
        <w:r w:rsidRPr="00572595">
          <w:rPr>
            <w:sz w:val="27"/>
            <w:szCs w:val="27"/>
          </w:rPr>
          <w:t>программы</w:t>
        </w:r>
      </w:hyperlink>
      <w:r w:rsidRPr="00572595">
        <w:rPr>
          <w:sz w:val="27"/>
          <w:szCs w:val="27"/>
        </w:rPr>
        <w:t xml:space="preserve"> статуса участника Государственной </w:t>
      </w:r>
      <w:hyperlink r:id="rId52" w:history="1">
        <w:r w:rsidRPr="00572595">
          <w:rPr>
            <w:sz w:val="27"/>
            <w:szCs w:val="27"/>
          </w:rPr>
          <w:t>программы</w:t>
        </w:r>
      </w:hyperlink>
      <w:r w:rsidRPr="00572595">
        <w:rPr>
          <w:sz w:val="27"/>
          <w:szCs w:val="27"/>
        </w:rPr>
        <w:t>;</w:t>
      </w:r>
    </w:p>
    <w:p w:rsidR="00572595" w:rsidRPr="00572595" w:rsidRDefault="00572595" w:rsidP="00572595">
      <w:pPr>
        <w:ind w:firstLine="709"/>
        <w:jc w:val="both"/>
        <w:rPr>
          <w:sz w:val="27"/>
          <w:szCs w:val="27"/>
        </w:rPr>
      </w:pPr>
      <w:r w:rsidRPr="00572595">
        <w:rPr>
          <w:sz w:val="27"/>
          <w:szCs w:val="27"/>
        </w:rPr>
        <w:t xml:space="preserve">утрата членом (членами) семьи участника Государственной </w:t>
      </w:r>
      <w:hyperlink r:id="rId53" w:history="1">
        <w:r w:rsidRPr="00572595">
          <w:rPr>
            <w:sz w:val="27"/>
            <w:szCs w:val="27"/>
          </w:rPr>
          <w:t>программы</w:t>
        </w:r>
      </w:hyperlink>
      <w:r w:rsidRPr="00572595">
        <w:rPr>
          <w:sz w:val="27"/>
          <w:szCs w:val="27"/>
        </w:rPr>
        <w:t xml:space="preserve"> статуса члена (членов) семьи участника Государственной </w:t>
      </w:r>
      <w:hyperlink r:id="rId54" w:history="1">
        <w:r w:rsidRPr="00572595">
          <w:rPr>
            <w:sz w:val="27"/>
            <w:szCs w:val="27"/>
          </w:rPr>
          <w:t>программы</w:t>
        </w:r>
      </w:hyperlink>
      <w:r w:rsidRPr="00572595">
        <w:rPr>
          <w:sz w:val="27"/>
          <w:szCs w:val="27"/>
        </w:rPr>
        <w:t>;</w:t>
      </w:r>
    </w:p>
    <w:p w:rsidR="00572595" w:rsidRPr="00572595" w:rsidRDefault="00572595" w:rsidP="00572595">
      <w:pPr>
        <w:ind w:firstLine="709"/>
        <w:jc w:val="both"/>
        <w:rPr>
          <w:sz w:val="27"/>
          <w:szCs w:val="27"/>
        </w:rPr>
      </w:pPr>
      <w:r w:rsidRPr="00572595">
        <w:rPr>
          <w:noProof/>
          <w:sz w:val="27"/>
          <w:szCs w:val="27"/>
        </w:rPr>
        <w:t>наличие опечаток и (или) ошибок</w:t>
      </w:r>
      <w:r w:rsidRPr="00572595">
        <w:rPr>
          <w:sz w:val="27"/>
          <w:szCs w:val="27"/>
        </w:rPr>
        <w:t>.</w:t>
      </w:r>
    </w:p>
    <w:p w:rsidR="00572595" w:rsidRPr="00572595" w:rsidRDefault="00572595" w:rsidP="00572595">
      <w:pPr>
        <w:ind w:firstLine="709"/>
        <w:jc w:val="both"/>
        <w:rPr>
          <w:sz w:val="27"/>
          <w:szCs w:val="27"/>
        </w:rPr>
      </w:pPr>
      <w:r w:rsidRPr="00572595">
        <w:rPr>
          <w:sz w:val="27"/>
          <w:szCs w:val="27"/>
        </w:rPr>
        <w:t xml:space="preserve">Заявление о замене подается соотечественником в уполномоченный орган, </w:t>
      </w:r>
      <w:r w:rsidRPr="00572595">
        <w:rPr>
          <w:sz w:val="27"/>
          <w:szCs w:val="27"/>
        </w:rPr>
        <w:lastRenderedPageBreak/>
        <w:t xml:space="preserve">осуществляющий за рубежом работу с соотечественниками, или подразделение </w:t>
      </w:r>
      <w:r w:rsidRPr="00572595">
        <w:rPr>
          <w:sz w:val="27"/>
          <w:szCs w:val="27"/>
        </w:rPr>
        <w:br/>
        <w:t xml:space="preserve">по вопросам миграции по месту постановки на учёт соотечественника в качестве участника Государственной </w:t>
      </w:r>
      <w:hyperlink r:id="rId55" w:history="1">
        <w:r w:rsidRPr="00572595">
          <w:rPr>
            <w:sz w:val="27"/>
            <w:szCs w:val="27"/>
          </w:rPr>
          <w:t>программы</w:t>
        </w:r>
      </w:hyperlink>
      <w:r w:rsidRPr="00572595">
        <w:rPr>
          <w:sz w:val="27"/>
          <w:szCs w:val="27"/>
        </w:rPr>
        <w:t>.</w:t>
      </w:r>
    </w:p>
    <w:p w:rsidR="00572595" w:rsidRPr="00572595" w:rsidRDefault="00572595" w:rsidP="00572595">
      <w:pPr>
        <w:ind w:firstLine="708"/>
        <w:jc w:val="both"/>
        <w:rPr>
          <w:rFonts w:eastAsiaTheme="minorHAnsi"/>
          <w:sz w:val="27"/>
          <w:szCs w:val="27"/>
          <w:lang w:eastAsia="en-US"/>
        </w:rPr>
      </w:pPr>
      <w:r w:rsidRPr="00572595">
        <w:rPr>
          <w:sz w:val="27"/>
          <w:szCs w:val="27"/>
        </w:rPr>
        <w:t xml:space="preserve">Решение о замене свидетельства участника Государственной программы принимаются территориальными органами МВД России по субъектам Российской Федерации, в которых реализуется соответствующая региональная программа переселения, либо уполномоченным органом, осуществляющим за рубежом работу </w:t>
      </w:r>
      <w:r w:rsidRPr="00572595">
        <w:rPr>
          <w:sz w:val="27"/>
          <w:szCs w:val="27"/>
        </w:rPr>
        <w:br/>
        <w:t xml:space="preserve">с соотечественниками </w:t>
      </w:r>
    </w:p>
    <w:p w:rsidR="00572595" w:rsidRPr="00572595" w:rsidRDefault="00572595" w:rsidP="00572595">
      <w:pPr>
        <w:ind w:firstLine="708"/>
        <w:jc w:val="both"/>
        <w:rPr>
          <w:rFonts w:eastAsiaTheme="minorHAnsi"/>
          <w:sz w:val="27"/>
          <w:szCs w:val="27"/>
          <w:lang w:eastAsia="en-US"/>
        </w:rPr>
      </w:pPr>
      <w:r w:rsidRPr="00572595">
        <w:rPr>
          <w:rFonts w:eastAsiaTheme="minorHAnsi"/>
          <w:sz w:val="27"/>
          <w:szCs w:val="27"/>
          <w:u w:val="single"/>
          <w:lang w:eastAsia="en-US"/>
        </w:rPr>
        <w:t>Замена</w:t>
      </w:r>
      <w:r w:rsidRPr="00572595">
        <w:rPr>
          <w:rFonts w:eastAsiaTheme="minorHAnsi"/>
          <w:sz w:val="27"/>
          <w:szCs w:val="27"/>
          <w:lang w:eastAsia="en-US"/>
        </w:rPr>
        <w:t xml:space="preserve"> свидетельства участника Государственной </w:t>
      </w:r>
      <w:hyperlink r:id="rId56" w:history="1">
        <w:r w:rsidRPr="00572595">
          <w:rPr>
            <w:rFonts w:eastAsiaTheme="minorHAnsi"/>
            <w:sz w:val="27"/>
            <w:szCs w:val="27"/>
            <w:lang w:eastAsia="en-US"/>
          </w:rPr>
          <w:t>программы</w:t>
        </w:r>
      </w:hyperlink>
      <w:r w:rsidRPr="00572595">
        <w:rPr>
          <w:rFonts w:eastAsiaTheme="minorHAnsi"/>
          <w:sz w:val="27"/>
          <w:szCs w:val="27"/>
          <w:lang w:eastAsia="en-US"/>
        </w:rPr>
        <w:t xml:space="preserve"> осуществляется в течение </w:t>
      </w:r>
      <w:r w:rsidRPr="00572595">
        <w:rPr>
          <w:rFonts w:eastAsiaTheme="minorHAnsi"/>
          <w:sz w:val="27"/>
          <w:szCs w:val="27"/>
          <w:u w:val="single"/>
          <w:lang w:eastAsia="en-US"/>
        </w:rPr>
        <w:t>десяти рабочих дней</w:t>
      </w:r>
      <w:r w:rsidRPr="00572595">
        <w:rPr>
          <w:rFonts w:eastAsiaTheme="minorHAnsi"/>
          <w:sz w:val="27"/>
          <w:szCs w:val="27"/>
          <w:lang w:eastAsia="en-US"/>
        </w:rPr>
        <w:t xml:space="preserve"> со дня подачи соответствующего заявления владельцем свидетельства участника Государственной </w:t>
      </w:r>
      <w:hyperlink r:id="rId57" w:history="1">
        <w:r w:rsidRPr="00572595">
          <w:rPr>
            <w:rFonts w:eastAsiaTheme="minorHAnsi"/>
            <w:sz w:val="27"/>
            <w:szCs w:val="27"/>
            <w:lang w:eastAsia="en-US"/>
          </w:rPr>
          <w:t>программы</w:t>
        </w:r>
      </w:hyperlink>
      <w:r w:rsidRPr="00572595">
        <w:rPr>
          <w:rFonts w:eastAsiaTheme="minorHAnsi"/>
          <w:sz w:val="27"/>
          <w:szCs w:val="27"/>
          <w:lang w:eastAsia="en-US"/>
        </w:rPr>
        <w:t xml:space="preserve"> или членом его семьи при утрате </w:t>
      </w:r>
      <w:r w:rsidRPr="00572595">
        <w:rPr>
          <w:sz w:val="27"/>
          <w:szCs w:val="27"/>
        </w:rPr>
        <w:t xml:space="preserve">участником Государственной </w:t>
      </w:r>
      <w:hyperlink r:id="rId58" w:history="1">
        <w:r w:rsidRPr="00572595">
          <w:rPr>
            <w:sz w:val="27"/>
            <w:szCs w:val="27"/>
          </w:rPr>
          <w:t>программы</w:t>
        </w:r>
      </w:hyperlink>
      <w:r w:rsidRPr="00572595">
        <w:rPr>
          <w:sz w:val="27"/>
          <w:szCs w:val="27"/>
        </w:rPr>
        <w:t xml:space="preserve"> статуса участника Государственной </w:t>
      </w:r>
      <w:hyperlink r:id="rId59" w:history="1">
        <w:r w:rsidRPr="00572595">
          <w:rPr>
            <w:sz w:val="27"/>
            <w:szCs w:val="27"/>
          </w:rPr>
          <w:t>программы</w:t>
        </w:r>
      </w:hyperlink>
      <w:r w:rsidRPr="00572595">
        <w:rPr>
          <w:rFonts w:eastAsiaTheme="minorHAnsi"/>
          <w:sz w:val="27"/>
          <w:szCs w:val="27"/>
          <w:lang w:eastAsia="en-US"/>
        </w:rPr>
        <w:t>.</w:t>
      </w:r>
    </w:p>
    <w:p w:rsidR="00B42245" w:rsidRDefault="00B42245" w:rsidP="00617603">
      <w:pPr>
        <w:ind w:firstLine="697"/>
        <w:jc w:val="both"/>
        <w:rPr>
          <w:spacing w:val="-8"/>
          <w:sz w:val="22"/>
          <w:szCs w:val="22"/>
        </w:rPr>
      </w:pPr>
    </w:p>
    <w:p w:rsidR="00965A50" w:rsidRDefault="00965A50" w:rsidP="00617603">
      <w:pPr>
        <w:ind w:firstLine="697"/>
        <w:jc w:val="both"/>
        <w:rPr>
          <w:spacing w:val="-8"/>
          <w:sz w:val="22"/>
          <w:szCs w:val="22"/>
        </w:rPr>
      </w:pPr>
    </w:p>
    <w:p w:rsidR="00965A50" w:rsidRDefault="00965A50" w:rsidP="00617603">
      <w:pPr>
        <w:ind w:firstLine="697"/>
        <w:jc w:val="both"/>
        <w:rPr>
          <w:spacing w:val="-8"/>
          <w:sz w:val="22"/>
          <w:szCs w:val="22"/>
        </w:rPr>
      </w:pPr>
    </w:p>
    <w:p w:rsidR="00965A50" w:rsidRDefault="00965A50" w:rsidP="00617603">
      <w:pPr>
        <w:ind w:firstLine="697"/>
        <w:jc w:val="both"/>
        <w:rPr>
          <w:spacing w:val="-8"/>
          <w:sz w:val="22"/>
          <w:szCs w:val="22"/>
        </w:rPr>
      </w:pPr>
    </w:p>
    <w:p w:rsidR="00965A50" w:rsidRDefault="00965A50" w:rsidP="00617603">
      <w:pPr>
        <w:ind w:firstLine="697"/>
        <w:jc w:val="both"/>
        <w:rPr>
          <w:spacing w:val="-8"/>
          <w:sz w:val="22"/>
          <w:szCs w:val="22"/>
        </w:rPr>
      </w:pPr>
    </w:p>
    <w:p w:rsidR="00965A50" w:rsidRPr="00C745C4" w:rsidRDefault="00965A50" w:rsidP="00617603">
      <w:pPr>
        <w:ind w:firstLine="697"/>
        <w:jc w:val="both"/>
        <w:rPr>
          <w:spacing w:val="-8"/>
          <w:sz w:val="22"/>
          <w:szCs w:val="22"/>
        </w:rPr>
      </w:pPr>
    </w:p>
    <w:p w:rsidR="00617603" w:rsidRDefault="00617603" w:rsidP="00F0409D">
      <w:pPr>
        <w:pStyle w:val="3b"/>
        <w:ind w:left="0"/>
      </w:pPr>
      <w:bookmarkStart w:id="125" w:name="_Toc391916558"/>
      <w:bookmarkStart w:id="126" w:name="_Toc371681203"/>
      <w:bookmarkStart w:id="127" w:name="_Toc369991243"/>
      <w:bookmarkStart w:id="128" w:name="_Toc332639504"/>
      <w:bookmarkStart w:id="129" w:name="_Toc284242325"/>
      <w:bookmarkStart w:id="130" w:name="_Toc277876778"/>
      <w:bookmarkEnd w:id="121"/>
      <w:r>
        <w:t>3.3. А</w:t>
      </w:r>
      <w:r w:rsidR="00265BA9">
        <w:t>дминистративные</w:t>
      </w:r>
      <w:r>
        <w:t xml:space="preserve"> процедуры при въезде</w:t>
      </w:r>
      <w:bookmarkEnd w:id="125"/>
    </w:p>
    <w:p w:rsidR="00617603" w:rsidRDefault="00617603" w:rsidP="00F0409D">
      <w:pPr>
        <w:pStyle w:val="3b"/>
        <w:ind w:left="0"/>
      </w:pPr>
      <w:bookmarkStart w:id="131" w:name="_Toc391916559"/>
      <w:r>
        <w:t>на территорию</w:t>
      </w:r>
      <w:bookmarkEnd w:id="126"/>
      <w:bookmarkEnd w:id="127"/>
      <w:bookmarkEnd w:id="128"/>
      <w:r>
        <w:t xml:space="preserve"> </w:t>
      </w:r>
      <w:bookmarkStart w:id="132" w:name="_Toc371681204"/>
      <w:bookmarkStart w:id="133" w:name="_Toc369991244"/>
      <w:bookmarkStart w:id="134" w:name="_Toc332639505"/>
      <w:r>
        <w:t>Российской Федерации</w:t>
      </w:r>
      <w:bookmarkEnd w:id="129"/>
      <w:bookmarkEnd w:id="130"/>
      <w:bookmarkEnd w:id="131"/>
      <w:bookmarkEnd w:id="132"/>
      <w:bookmarkEnd w:id="133"/>
      <w:bookmarkEnd w:id="134"/>
    </w:p>
    <w:p w:rsidR="00617603" w:rsidRPr="00C745C4" w:rsidRDefault="00617603" w:rsidP="00617603">
      <w:pPr>
        <w:pStyle w:val="3b"/>
        <w:ind w:left="0" w:firstLine="697"/>
        <w:rPr>
          <w:sz w:val="22"/>
          <w:szCs w:val="22"/>
        </w:rPr>
      </w:pP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 xml:space="preserve">Прибытие участника Государственной программы и членов его семьи </w:t>
      </w:r>
      <w:r w:rsidRPr="00965A50">
        <w:rPr>
          <w:sz w:val="27"/>
          <w:szCs w:val="27"/>
        </w:rPr>
        <w:br/>
        <w:t>на выбранную для постоянного проживания в Российской Федерации территорию вселения осуществляется самостоятельно.</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При пересечении Государственной границы Российской Федерации участниками Государственной программы и членами их семей заполняются миграционные карты. Выдача прибывающим иностранным гражданам бланков миграционных карт осуществляется:</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 xml:space="preserve">при следовании воздушным (морским, речным) транспортом – членами экипажей воздушных (морских, речных) судов; </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при следовании железнодорожным транспортом – членами бригад поездов;</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при следовании автомобильным транспортом общего пользования (автобусами) – водителями;</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при следовании личным (частным) транспортом – должностными лицами органа пограничного контроля.</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При въезде на территорию Российской Федерации участник Государственной программы с членами его семьи должен иметь при себе:</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 xml:space="preserve">паспорт либо иной документ, признаваемый в соответствии </w:t>
      </w:r>
      <w:r w:rsidRPr="00965A50">
        <w:rPr>
          <w:sz w:val="27"/>
          <w:szCs w:val="27"/>
        </w:rPr>
        <w:br/>
        <w:t>с международными договорами Российской Федерации в качестве документа, удостоверяющего личность;</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свидетельство участника Государственной программы;</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визу на въезд в Российскую Федерацию (для стран с визовым режимом въезда в Российскую Федерацию);</w:t>
      </w:r>
    </w:p>
    <w:p w:rsidR="00617603" w:rsidRPr="00965A50" w:rsidRDefault="00965A50" w:rsidP="00965A50">
      <w:pPr>
        <w:pStyle w:val="af0"/>
        <w:spacing w:before="0" w:beforeAutospacing="0" w:after="0" w:afterAutospacing="0"/>
        <w:ind w:firstLine="697"/>
        <w:jc w:val="both"/>
        <w:rPr>
          <w:sz w:val="27"/>
          <w:szCs w:val="27"/>
        </w:rPr>
      </w:pPr>
      <w:r w:rsidRPr="00965A50">
        <w:rPr>
          <w:sz w:val="27"/>
          <w:szCs w:val="27"/>
        </w:rPr>
        <w:t>миграционную карту</w:t>
      </w:r>
      <w:r w:rsidR="00B23675" w:rsidRPr="00965A50">
        <w:rPr>
          <w:sz w:val="27"/>
          <w:szCs w:val="27"/>
        </w:rPr>
        <w:t>.</w:t>
      </w:r>
    </w:p>
    <w:p w:rsidR="005C5F04" w:rsidRPr="00B23675" w:rsidRDefault="005C5F04" w:rsidP="00B23675">
      <w:pPr>
        <w:pStyle w:val="af0"/>
        <w:spacing w:before="0" w:beforeAutospacing="0" w:after="0" w:afterAutospacing="0"/>
        <w:ind w:firstLine="697"/>
        <w:jc w:val="both"/>
        <w:rPr>
          <w:sz w:val="27"/>
          <w:szCs w:val="27"/>
        </w:rPr>
      </w:pPr>
    </w:p>
    <w:p w:rsidR="00617603" w:rsidRPr="00AC015D" w:rsidRDefault="00617603" w:rsidP="0050295E">
      <w:pPr>
        <w:pStyle w:val="3b"/>
        <w:ind w:left="0"/>
        <w:rPr>
          <w:szCs w:val="28"/>
        </w:rPr>
      </w:pPr>
      <w:bookmarkStart w:id="135" w:name="_Toc391916560"/>
      <w:bookmarkStart w:id="136" w:name="_Toc371681205"/>
      <w:bookmarkStart w:id="137" w:name="_Toc369991245"/>
      <w:bookmarkStart w:id="138" w:name="_Toc332639506"/>
      <w:bookmarkStart w:id="139" w:name="_Toc284242326"/>
      <w:bookmarkStart w:id="140" w:name="_Toc277876779"/>
      <w:r w:rsidRPr="00AC015D">
        <w:rPr>
          <w:szCs w:val="28"/>
        </w:rPr>
        <w:lastRenderedPageBreak/>
        <w:t>3.4. Административные процедуры на территории вселения</w:t>
      </w:r>
      <w:bookmarkEnd w:id="135"/>
      <w:bookmarkEnd w:id="136"/>
      <w:bookmarkEnd w:id="137"/>
      <w:bookmarkEnd w:id="138"/>
      <w:bookmarkEnd w:id="139"/>
      <w:bookmarkEnd w:id="140"/>
      <w:r w:rsidRPr="00AC015D">
        <w:rPr>
          <w:szCs w:val="28"/>
        </w:rPr>
        <w:t xml:space="preserve"> </w:t>
      </w:r>
    </w:p>
    <w:p w:rsidR="00617603" w:rsidRPr="00965A50" w:rsidRDefault="00617603" w:rsidP="00965A50">
      <w:pPr>
        <w:pStyle w:val="3b"/>
        <w:ind w:left="0" w:firstLine="697"/>
        <w:jc w:val="both"/>
        <w:rPr>
          <w:sz w:val="27"/>
          <w:szCs w:val="27"/>
        </w:rPr>
      </w:pP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 xml:space="preserve">Органами, участвующими в реализации Государственной программы </w:t>
      </w:r>
      <w:r w:rsidRPr="00965A50">
        <w:rPr>
          <w:sz w:val="27"/>
          <w:szCs w:val="27"/>
        </w:rPr>
        <w:br/>
        <w:t>и региональной программы переселения на территориях вселения, являются:</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 xml:space="preserve">территориальные органы МВД России по субъектам Российской Федерации </w:t>
      </w:r>
      <w:r w:rsidRPr="00965A50">
        <w:rPr>
          <w:sz w:val="27"/>
          <w:szCs w:val="27"/>
        </w:rPr>
        <w:br/>
        <w:t>и территориальные органы иных федеральных органов исполнительной власти, участвующих в реализации Государственной программы;</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уполномоченные межведомственные органы субъектов Российской Федерации и уполномоченные органы исполнительной власти субъектов Российской Федерации, ответственные за реализацию региональной программы по оказанию содействия добровольному переселению в Российскую Федерацию соотечественников, проживающих за рубежом;</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органы местного самоуправления территорий вселения;</w:t>
      </w:r>
    </w:p>
    <w:p w:rsidR="00B23675" w:rsidRDefault="00965A50" w:rsidP="00965A50">
      <w:pPr>
        <w:pStyle w:val="af0"/>
        <w:spacing w:before="0" w:beforeAutospacing="0" w:after="0" w:afterAutospacing="0"/>
        <w:ind w:firstLine="709"/>
        <w:jc w:val="both"/>
        <w:rPr>
          <w:sz w:val="27"/>
          <w:szCs w:val="27"/>
        </w:rPr>
      </w:pPr>
      <w:r w:rsidRPr="00965A50">
        <w:rPr>
          <w:sz w:val="27"/>
          <w:szCs w:val="27"/>
        </w:rPr>
        <w:t>иные организации и общественные объединения, участвующие в реализации отдельных мероприятий Государственной программы и региональной программы переселения</w:t>
      </w:r>
      <w:r w:rsidR="00B23675" w:rsidRPr="00965A50">
        <w:rPr>
          <w:sz w:val="27"/>
          <w:szCs w:val="27"/>
        </w:rPr>
        <w:t>.</w:t>
      </w:r>
    </w:p>
    <w:p w:rsidR="00965A50" w:rsidRDefault="00965A50" w:rsidP="00965A50">
      <w:pPr>
        <w:pStyle w:val="af0"/>
        <w:spacing w:before="0" w:beforeAutospacing="0" w:after="0" w:afterAutospacing="0"/>
        <w:ind w:firstLine="709"/>
        <w:jc w:val="both"/>
        <w:rPr>
          <w:sz w:val="27"/>
          <w:szCs w:val="27"/>
        </w:rPr>
      </w:pPr>
    </w:p>
    <w:p w:rsidR="00965A50" w:rsidRDefault="00965A50" w:rsidP="00965A50">
      <w:pPr>
        <w:pStyle w:val="af0"/>
        <w:spacing w:before="0" w:beforeAutospacing="0" w:after="0" w:afterAutospacing="0"/>
        <w:ind w:firstLine="709"/>
        <w:jc w:val="both"/>
        <w:rPr>
          <w:sz w:val="27"/>
          <w:szCs w:val="27"/>
        </w:rPr>
      </w:pPr>
    </w:p>
    <w:p w:rsidR="00965A50" w:rsidRPr="00965A50" w:rsidRDefault="00965A50" w:rsidP="00965A50">
      <w:pPr>
        <w:pStyle w:val="af0"/>
        <w:spacing w:before="0" w:beforeAutospacing="0" w:after="0" w:afterAutospacing="0"/>
        <w:ind w:firstLine="709"/>
        <w:jc w:val="both"/>
        <w:rPr>
          <w:sz w:val="27"/>
          <w:szCs w:val="27"/>
        </w:rPr>
      </w:pPr>
    </w:p>
    <w:p w:rsidR="00617603" w:rsidRPr="00D57352" w:rsidRDefault="00617603" w:rsidP="008154A9">
      <w:pPr>
        <w:pStyle w:val="11"/>
        <w:rPr>
          <w:lang w:val="ru-RU"/>
        </w:rPr>
      </w:pPr>
      <w:bookmarkStart w:id="141" w:name="_Toc391916561"/>
      <w:bookmarkStart w:id="142" w:name="_Toc371681206"/>
      <w:bookmarkStart w:id="143" w:name="_Toc332639507"/>
      <w:r w:rsidRPr="00AC015D">
        <w:t>3.4.1. Регистрация участника Государственной программы</w:t>
      </w:r>
      <w:bookmarkEnd w:id="141"/>
      <w:bookmarkEnd w:id="142"/>
      <w:bookmarkEnd w:id="143"/>
      <w:r w:rsidR="00D57352">
        <w:rPr>
          <w:lang w:val="ru-RU"/>
        </w:rPr>
        <w:t xml:space="preserve"> </w:t>
      </w:r>
    </w:p>
    <w:p w:rsidR="00617603" w:rsidRPr="00AC015D" w:rsidRDefault="00617603" w:rsidP="00A5132D">
      <w:pPr>
        <w:pStyle w:val="af0"/>
        <w:spacing w:before="0" w:beforeAutospacing="0" w:after="0" w:afterAutospacing="0"/>
        <w:ind w:firstLine="697"/>
        <w:jc w:val="both"/>
        <w:rPr>
          <w:sz w:val="28"/>
          <w:szCs w:val="28"/>
        </w:rPr>
      </w:pP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После прибытия в субъект Российской Федерации участник Государственной программы обращается в территориальный орган МВД России с целью постановки на учёт в качестве участника Государственной программы и (или) члена семьи участника Государственной программы. В этих целях территориальным органом МВД России на странице 2 бланка свидетельства участника Государственной программы проставляется отметка. Отметка производится проставлением оттиска штампа либо внесением записи с указанием даты регистрации и наименования территориального органа МВД России.</w:t>
      </w:r>
    </w:p>
    <w:p w:rsidR="00F66B92" w:rsidRPr="00965A50" w:rsidRDefault="00965A50" w:rsidP="00965A50">
      <w:pPr>
        <w:pStyle w:val="af0"/>
        <w:spacing w:before="0" w:beforeAutospacing="0" w:after="0" w:afterAutospacing="0"/>
        <w:ind w:firstLine="709"/>
        <w:jc w:val="both"/>
        <w:rPr>
          <w:sz w:val="27"/>
          <w:szCs w:val="27"/>
        </w:rPr>
      </w:pPr>
      <w:r w:rsidRPr="00965A50">
        <w:rPr>
          <w:sz w:val="27"/>
          <w:szCs w:val="27"/>
        </w:rPr>
        <w:t>Отметка заверяется подписью должностного лица (в случае внесения записи – также оттиском печати)</w:t>
      </w:r>
      <w:r w:rsidR="00616CB5" w:rsidRPr="00965A50">
        <w:rPr>
          <w:sz w:val="27"/>
          <w:szCs w:val="27"/>
        </w:rPr>
        <w:t>.</w:t>
      </w:r>
    </w:p>
    <w:p w:rsidR="00DC1C34" w:rsidRPr="00A5132D" w:rsidRDefault="00DC1C34" w:rsidP="00616CB5">
      <w:pPr>
        <w:pStyle w:val="af0"/>
        <w:spacing w:before="0" w:beforeAutospacing="0" w:after="0" w:afterAutospacing="0"/>
        <w:ind w:firstLine="709"/>
        <w:jc w:val="both"/>
        <w:rPr>
          <w:sz w:val="27"/>
          <w:szCs w:val="27"/>
        </w:rPr>
      </w:pPr>
    </w:p>
    <w:p w:rsidR="00617603" w:rsidRDefault="00617603" w:rsidP="00FA2BB2">
      <w:pPr>
        <w:pStyle w:val="11"/>
      </w:pPr>
      <w:bookmarkStart w:id="144" w:name="_Toc391916562"/>
      <w:bookmarkStart w:id="145" w:name="_Toc371681207"/>
      <w:bookmarkStart w:id="146" w:name="_Toc284242327"/>
      <w:bookmarkStart w:id="147" w:name="_Toc332639508"/>
      <w:r>
        <w:t>3.4.2. Постановка на уч</w:t>
      </w:r>
      <w:r w:rsidR="00F628E9">
        <w:rPr>
          <w:lang w:val="ru-RU"/>
        </w:rPr>
        <w:t>ё</w:t>
      </w:r>
      <w:r>
        <w:t>т по месту пребывания,</w:t>
      </w:r>
      <w:bookmarkEnd w:id="144"/>
      <w:r>
        <w:t xml:space="preserve"> </w:t>
      </w:r>
    </w:p>
    <w:p w:rsidR="00617603" w:rsidRDefault="00617603" w:rsidP="00FA2BB2">
      <w:pPr>
        <w:pStyle w:val="11"/>
      </w:pPr>
      <w:bookmarkStart w:id="148" w:name="_Toc391916563"/>
      <w:r>
        <w:t>получение разрешения на временное проживание,</w:t>
      </w:r>
      <w:bookmarkEnd w:id="148"/>
      <w:r>
        <w:t xml:space="preserve"> </w:t>
      </w:r>
    </w:p>
    <w:p w:rsidR="00617603" w:rsidRDefault="00617603" w:rsidP="00FA2BB2">
      <w:pPr>
        <w:pStyle w:val="11"/>
      </w:pPr>
      <w:bookmarkStart w:id="149" w:name="_Toc391916564"/>
      <w:r>
        <w:t>вида на жительство,</w:t>
      </w:r>
      <w:bookmarkEnd w:id="145"/>
      <w:bookmarkEnd w:id="149"/>
      <w:r>
        <w:t xml:space="preserve"> </w:t>
      </w:r>
      <w:bookmarkStart w:id="150" w:name="_Toc391916565"/>
      <w:bookmarkStart w:id="151" w:name="_Toc371681208"/>
      <w:r>
        <w:t>а также регистрация по месту жительства</w:t>
      </w:r>
      <w:bookmarkEnd w:id="146"/>
      <w:bookmarkEnd w:id="147"/>
      <w:bookmarkEnd w:id="150"/>
      <w:bookmarkEnd w:id="151"/>
    </w:p>
    <w:p w:rsidR="00617603" w:rsidRDefault="00617603" w:rsidP="00C33A14">
      <w:pPr>
        <w:pStyle w:val="11"/>
        <w:ind w:firstLine="697"/>
      </w:pPr>
    </w:p>
    <w:p w:rsidR="00965A50" w:rsidRPr="00965A50" w:rsidRDefault="00965A50" w:rsidP="00965A50">
      <w:pPr>
        <w:pStyle w:val="af0"/>
        <w:spacing w:before="0" w:beforeAutospacing="0" w:after="0" w:afterAutospacing="0"/>
        <w:ind w:firstLine="709"/>
        <w:jc w:val="both"/>
        <w:rPr>
          <w:b/>
          <w:iCs/>
          <w:sz w:val="27"/>
          <w:szCs w:val="27"/>
        </w:rPr>
      </w:pPr>
      <w:r w:rsidRPr="00965A50">
        <w:rPr>
          <w:b/>
          <w:i/>
          <w:iCs/>
          <w:sz w:val="27"/>
          <w:szCs w:val="27"/>
        </w:rPr>
        <w:t>Постановка на учет по месту пребывания</w:t>
      </w:r>
      <w:r w:rsidRPr="00965A50">
        <w:rPr>
          <w:b/>
          <w:iCs/>
          <w:sz w:val="27"/>
          <w:szCs w:val="27"/>
        </w:rPr>
        <w:t xml:space="preserve"> </w:t>
      </w:r>
    </w:p>
    <w:p w:rsidR="00965A50" w:rsidRPr="00965A50" w:rsidRDefault="00965A50" w:rsidP="00965A50">
      <w:pPr>
        <w:ind w:firstLine="708"/>
        <w:jc w:val="both"/>
        <w:rPr>
          <w:sz w:val="27"/>
          <w:szCs w:val="27"/>
        </w:rPr>
      </w:pPr>
      <w:r w:rsidRPr="00965A50">
        <w:rPr>
          <w:sz w:val="27"/>
          <w:szCs w:val="27"/>
        </w:rPr>
        <w:t>Миграционный учет имеет уведомительный характер и включает в себя регистрацию по месту жительства и учет по месту пребывания, а также фиксацию иных сведений.</w:t>
      </w:r>
    </w:p>
    <w:p w:rsidR="00965A50" w:rsidRPr="00965A50" w:rsidRDefault="00965A50" w:rsidP="00965A50">
      <w:pPr>
        <w:ind w:firstLine="708"/>
        <w:jc w:val="both"/>
        <w:rPr>
          <w:sz w:val="27"/>
          <w:szCs w:val="27"/>
        </w:rPr>
      </w:pPr>
      <w:r w:rsidRPr="00965A50">
        <w:rPr>
          <w:sz w:val="27"/>
          <w:szCs w:val="27"/>
        </w:rPr>
        <w:t xml:space="preserve">Основанием </w:t>
      </w:r>
      <w:r w:rsidRPr="00965A50">
        <w:rPr>
          <w:rFonts w:eastAsiaTheme="minorHAnsi"/>
          <w:sz w:val="27"/>
          <w:szCs w:val="27"/>
          <w:lang w:eastAsia="en-US"/>
        </w:rPr>
        <w:t xml:space="preserve">для постановки на учет по месту пребывания иностранного </w:t>
      </w:r>
      <w:r w:rsidRPr="00965A50">
        <w:rPr>
          <w:sz w:val="27"/>
          <w:szCs w:val="27"/>
        </w:rPr>
        <w:t>гражданина или лица без гражданства является получение территориальным органом МВД России уведомления</w:t>
      </w:r>
      <w:r w:rsidRPr="00965A50">
        <w:rPr>
          <w:rFonts w:eastAsiaTheme="minorHAnsi"/>
          <w:sz w:val="27"/>
          <w:szCs w:val="27"/>
          <w:lang w:eastAsia="en-US"/>
        </w:rPr>
        <w:t xml:space="preserve"> о прибытии иностранного гражданина или лица без гражданства в место пребывания установленной формы</w:t>
      </w:r>
      <w:r w:rsidRPr="00965A50">
        <w:rPr>
          <w:sz w:val="27"/>
          <w:szCs w:val="27"/>
        </w:rPr>
        <w:t>.</w:t>
      </w:r>
    </w:p>
    <w:p w:rsidR="00965A50" w:rsidRPr="00965A50" w:rsidRDefault="00965A50" w:rsidP="00965A50">
      <w:pPr>
        <w:ind w:firstLine="709"/>
        <w:jc w:val="both"/>
        <w:rPr>
          <w:sz w:val="27"/>
          <w:szCs w:val="27"/>
        </w:rPr>
      </w:pPr>
      <w:r w:rsidRPr="00965A50">
        <w:rPr>
          <w:sz w:val="27"/>
          <w:szCs w:val="27"/>
        </w:rPr>
        <w:t xml:space="preserve">Временно пребывающий в Российскую Федерацию иностранный гражданин, являющийся участником Государственной программы, а также прибывшие вместе </w:t>
      </w:r>
      <w:r w:rsidRPr="00965A50">
        <w:rPr>
          <w:sz w:val="27"/>
          <w:szCs w:val="27"/>
        </w:rPr>
        <w:br/>
      </w:r>
      <w:r w:rsidRPr="00965A50">
        <w:rPr>
          <w:sz w:val="27"/>
          <w:szCs w:val="27"/>
        </w:rPr>
        <w:lastRenderedPageBreak/>
        <w:t xml:space="preserve">с ним члены его семьи освобождаются от обязанности </w:t>
      </w:r>
      <w:r w:rsidRPr="00965A50">
        <w:rPr>
          <w:rFonts w:eastAsiaTheme="minorHAnsi"/>
          <w:sz w:val="27"/>
          <w:szCs w:val="27"/>
          <w:lang w:eastAsia="en-US"/>
        </w:rPr>
        <w:t xml:space="preserve">выполнения действий, необходимых для их постановки на учет по месту пребывания, </w:t>
      </w:r>
      <w:r w:rsidRPr="00965A50">
        <w:rPr>
          <w:sz w:val="27"/>
          <w:szCs w:val="27"/>
        </w:rPr>
        <w:t xml:space="preserve">на срок, </w:t>
      </w:r>
      <w:r w:rsidRPr="00965A50">
        <w:rPr>
          <w:sz w:val="27"/>
          <w:szCs w:val="27"/>
        </w:rPr>
        <w:br/>
        <w:t xml:space="preserve">не превышающий 30 дней со дня прибытия в место пребывания. После истечения указанного срока они обязаны в течение семи рабочих дней </w:t>
      </w:r>
      <w:r w:rsidRPr="00965A50">
        <w:rPr>
          <w:rFonts w:eastAsiaTheme="minorHAnsi"/>
          <w:sz w:val="27"/>
          <w:szCs w:val="27"/>
          <w:lang w:eastAsia="en-US"/>
        </w:rPr>
        <w:t>выполнить действия, необходимые для постановки на учет по месту пребывания</w:t>
      </w:r>
      <w:r w:rsidRPr="00965A50">
        <w:rPr>
          <w:sz w:val="27"/>
          <w:szCs w:val="27"/>
        </w:rPr>
        <w:t xml:space="preserve">. </w:t>
      </w:r>
    </w:p>
    <w:p w:rsidR="00965A50" w:rsidRPr="00965A50" w:rsidRDefault="00965A50" w:rsidP="00965A50">
      <w:pPr>
        <w:ind w:firstLine="708"/>
        <w:jc w:val="both"/>
        <w:rPr>
          <w:rFonts w:eastAsiaTheme="minorHAnsi"/>
          <w:sz w:val="27"/>
          <w:szCs w:val="27"/>
          <w:lang w:eastAsia="en-US"/>
        </w:rPr>
      </w:pPr>
      <w:r w:rsidRPr="00965A50">
        <w:rPr>
          <w:sz w:val="27"/>
          <w:szCs w:val="27"/>
        </w:rPr>
        <w:t xml:space="preserve">Для постановки на учет по месту пребывания участник Государственной программы и члены его семьи предъявляют принимающей стороне документы, удостоверяющие личность и признаваемые Российской Федерацией в этом качестве, миграционные карты, заполненные при въезде в Российскую Федерацию. </w:t>
      </w:r>
      <w:r w:rsidRPr="00965A50">
        <w:rPr>
          <w:rFonts w:eastAsiaTheme="minorHAnsi"/>
          <w:i/>
          <w:sz w:val="27"/>
          <w:szCs w:val="27"/>
          <w:lang w:eastAsia="en-US"/>
        </w:rPr>
        <w:t>В случае освобождения иностранного гражданина от обязанности по заполнению миграционной карты в соответствии с международным договором Российской Федерации, миграционная карта не представляется</w:t>
      </w:r>
      <w:r w:rsidRPr="00965A50">
        <w:rPr>
          <w:rFonts w:eastAsiaTheme="minorHAnsi"/>
          <w:sz w:val="27"/>
          <w:szCs w:val="27"/>
          <w:lang w:eastAsia="en-US"/>
        </w:rPr>
        <w:t>.</w:t>
      </w:r>
    </w:p>
    <w:p w:rsidR="00965A50" w:rsidRPr="00965A50" w:rsidRDefault="00965A50" w:rsidP="00965A50">
      <w:pPr>
        <w:ind w:firstLine="708"/>
        <w:jc w:val="both"/>
        <w:rPr>
          <w:sz w:val="27"/>
          <w:szCs w:val="27"/>
        </w:rPr>
      </w:pPr>
      <w:r w:rsidRPr="00965A50">
        <w:rPr>
          <w:sz w:val="27"/>
          <w:szCs w:val="27"/>
        </w:rPr>
        <w:t xml:space="preserve">В качестве принимающей стороны могут выступать иностранный гражданин или лицо без гражданства, имеющие в собственности жилое помещение </w:t>
      </w:r>
      <w:r w:rsidRPr="00965A50">
        <w:rPr>
          <w:sz w:val="27"/>
          <w:szCs w:val="27"/>
        </w:rPr>
        <w:br/>
        <w:t xml:space="preserve">на территории Российской Федерации и предоставившие в соответствии </w:t>
      </w:r>
      <w:r w:rsidRPr="00965A50">
        <w:rPr>
          <w:sz w:val="27"/>
          <w:szCs w:val="27"/>
        </w:rPr>
        <w:br/>
        <w:t xml:space="preserve">с законодательством Российской Федерации это жилое помещение в пользование для фактического проживания иностранному гражданину или лицу без гражданства, а также </w:t>
      </w:r>
      <w:r w:rsidRPr="00965A50">
        <w:rPr>
          <w:rFonts w:eastAsiaTheme="minorHAnsi"/>
          <w:sz w:val="27"/>
          <w:szCs w:val="27"/>
          <w:lang w:eastAsia="en-US"/>
        </w:rPr>
        <w:t>постоянно проживающий в Российской Федерации иностранный гражданин, предоставивший в соответствии с законодательством Российской Федерации для фактического проживания иностранному гражданину или лицу без гражданства жилое или иное помещение</w:t>
      </w:r>
      <w:r w:rsidRPr="00965A50">
        <w:rPr>
          <w:sz w:val="27"/>
          <w:szCs w:val="27"/>
        </w:rPr>
        <w:t>.</w:t>
      </w:r>
    </w:p>
    <w:p w:rsidR="00965A50" w:rsidRPr="00965A50" w:rsidRDefault="00965A50" w:rsidP="00965A50">
      <w:pPr>
        <w:ind w:firstLine="708"/>
        <w:jc w:val="both"/>
        <w:rPr>
          <w:sz w:val="27"/>
          <w:szCs w:val="27"/>
        </w:rPr>
      </w:pPr>
      <w:r w:rsidRPr="00965A50">
        <w:rPr>
          <w:sz w:val="27"/>
          <w:szCs w:val="27"/>
        </w:rPr>
        <w:t xml:space="preserve">Уведомление о прибытии </w:t>
      </w:r>
      <w:r w:rsidRPr="00965A50">
        <w:rPr>
          <w:rFonts w:eastAsiaTheme="minorHAnsi"/>
          <w:sz w:val="27"/>
          <w:szCs w:val="27"/>
          <w:lang w:eastAsia="en-US"/>
        </w:rPr>
        <w:t xml:space="preserve">иностранного гражданина или лица без гражданства, являющегося </w:t>
      </w:r>
      <w:r w:rsidRPr="00965A50">
        <w:rPr>
          <w:sz w:val="27"/>
          <w:szCs w:val="27"/>
        </w:rPr>
        <w:t>участником Государственной программы и членами его семьи, в место пребывания может быть подано непосредственно участником Государственной программы и членами его семьи в следующих предусмотренных законодательством случаях:</w:t>
      </w:r>
    </w:p>
    <w:p w:rsidR="00965A50" w:rsidRPr="00965A50" w:rsidRDefault="00965A50" w:rsidP="00965A50">
      <w:pPr>
        <w:ind w:firstLine="708"/>
        <w:jc w:val="both"/>
        <w:rPr>
          <w:sz w:val="27"/>
          <w:szCs w:val="27"/>
        </w:rPr>
      </w:pPr>
      <w:r w:rsidRPr="00965A50">
        <w:rPr>
          <w:sz w:val="27"/>
          <w:szCs w:val="27"/>
        </w:rPr>
        <w:t xml:space="preserve">- при наличии документально подтвержденных уважительных причин, препятствующих принимающей стороне самостоятельно направить </w:t>
      </w:r>
      <w:r w:rsidRPr="00965A50">
        <w:rPr>
          <w:sz w:val="27"/>
          <w:szCs w:val="27"/>
        </w:rPr>
        <w:br/>
        <w:t xml:space="preserve">в территориальный орган МВД России уведомление о прибытии иностранного гражданина в место пребывания; </w:t>
      </w:r>
    </w:p>
    <w:p w:rsidR="00965A50" w:rsidRPr="00965A50" w:rsidRDefault="00965A50" w:rsidP="00965A50">
      <w:pPr>
        <w:ind w:firstLine="708"/>
        <w:jc w:val="both"/>
        <w:rPr>
          <w:sz w:val="27"/>
          <w:szCs w:val="27"/>
        </w:rPr>
      </w:pPr>
      <w:r w:rsidRPr="00965A50">
        <w:rPr>
          <w:sz w:val="27"/>
          <w:szCs w:val="27"/>
        </w:rPr>
        <w:t xml:space="preserve">- при наличии у иностранного гражданина в собственности жилого помещения, находящегося на территории Российской Федерации, он может в случае фактического проживания в данном помещении заявить его в качестве своего места пребывания. В этом случае для постановки на учет по месту пребывания такой иностранный гражданин представляет уведомление о своем прибытии в место пребывания и документ, подтверждающий право собственности на жилое помещение, в территориальный орган МВД России непосредственно – лично или </w:t>
      </w:r>
      <w:r>
        <w:rPr>
          <w:sz w:val="27"/>
          <w:szCs w:val="27"/>
        </w:rPr>
        <w:br/>
      </w:r>
      <w:r w:rsidRPr="00965A50">
        <w:rPr>
          <w:sz w:val="27"/>
          <w:szCs w:val="27"/>
        </w:rPr>
        <w:t>в электронной форме, либо через подведомственное предприятие или уполномоченную организацию, либо через многофункциональный центр;</w:t>
      </w:r>
    </w:p>
    <w:p w:rsidR="00965A50" w:rsidRPr="00965A50" w:rsidRDefault="00965A50" w:rsidP="00965A50">
      <w:pPr>
        <w:ind w:firstLine="708"/>
        <w:jc w:val="both"/>
        <w:rPr>
          <w:sz w:val="27"/>
          <w:szCs w:val="27"/>
        </w:rPr>
      </w:pPr>
      <w:r w:rsidRPr="00965A50">
        <w:rPr>
          <w:sz w:val="27"/>
          <w:szCs w:val="27"/>
        </w:rPr>
        <w:t xml:space="preserve">- в случае, если жилое или иное помещение, предоставленное иностранному гражданину для фактического проживания (временного пребывания), принадлежит на праве собственности гражданину Российской Федерации, постоянно проживающему за пределами Российской Федерации, иностранному гражданину, иностранному юридическому лицу или иной иностранной организации, находящимся за пределами территории Российской Федерации, </w:t>
      </w:r>
      <w:r w:rsidRPr="00965A50">
        <w:rPr>
          <w:sz w:val="27"/>
          <w:szCs w:val="27"/>
        </w:rPr>
        <w:lastRenderedPageBreak/>
        <w:t xml:space="preserve">иностранный гражданин обязан лично уведомить территориальный орган МВД России о своем прибытии в место пребывания. В этом случае иностранный гражданин </w:t>
      </w:r>
      <w:r>
        <w:rPr>
          <w:sz w:val="27"/>
          <w:szCs w:val="27"/>
        </w:rPr>
        <w:br/>
      </w:r>
      <w:r w:rsidRPr="00965A50">
        <w:rPr>
          <w:sz w:val="27"/>
          <w:szCs w:val="27"/>
        </w:rPr>
        <w:t>к уведомлению о своем прибытии в место пребывания дополнительно прилагает нотариально удостоверенное согласие принимающей стороны на фактическое проживание (нахождение) у нее иностранного гражданина;</w:t>
      </w:r>
    </w:p>
    <w:p w:rsidR="00965A50" w:rsidRPr="00965A50" w:rsidRDefault="00965A50" w:rsidP="00965A50">
      <w:pPr>
        <w:ind w:firstLine="708"/>
        <w:jc w:val="both"/>
        <w:rPr>
          <w:sz w:val="27"/>
          <w:szCs w:val="27"/>
        </w:rPr>
      </w:pPr>
      <w:r w:rsidRPr="00965A50">
        <w:rPr>
          <w:sz w:val="27"/>
          <w:szCs w:val="27"/>
        </w:rPr>
        <w:t xml:space="preserve">- в случае, если жилое помещение, предоставленное иностранному гражданину для фактического проживания (временного пребывания), принадлежит на праве собственности гражданину Российской Федерации, имеющему личный кабинет в федеральной государственной информационной системе «Единый портал государственных и муниципальных услуг (функций)» и зарегистрированному </w:t>
      </w:r>
      <w:r w:rsidRPr="00965A50">
        <w:rPr>
          <w:sz w:val="27"/>
          <w:szCs w:val="27"/>
        </w:rPr>
        <w:br/>
        <w:t xml:space="preserve">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w:t>
      </w:r>
      <w:r w:rsidRPr="00965A50">
        <w:rPr>
          <w:sz w:val="27"/>
          <w:szCs w:val="27"/>
        </w:rPr>
        <w:br/>
        <w:t xml:space="preserve">в электронной форме», иностранный гражданин, имеющий личный кабинет </w:t>
      </w:r>
      <w:r w:rsidRPr="00965A50">
        <w:rPr>
          <w:sz w:val="27"/>
          <w:szCs w:val="27"/>
        </w:rPr>
        <w:br/>
        <w:t xml:space="preserve">в федеральной государственной информационной системе «Единый портал государственных и муниципальных услуг (функций)» и зарегистрированный </w:t>
      </w:r>
      <w:r w:rsidRPr="00965A50">
        <w:rPr>
          <w:sz w:val="27"/>
          <w:szCs w:val="27"/>
        </w:rPr>
        <w:br/>
        <w:t xml:space="preserve">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w:t>
      </w:r>
      <w:r w:rsidRPr="00965A50">
        <w:rPr>
          <w:sz w:val="27"/>
          <w:szCs w:val="27"/>
        </w:rPr>
        <w:br/>
        <w:t xml:space="preserve">в электронной форме», самостоятельно в электронной форме представляет </w:t>
      </w:r>
      <w:r w:rsidRPr="00965A50">
        <w:rPr>
          <w:sz w:val="27"/>
          <w:szCs w:val="27"/>
        </w:rPr>
        <w:br/>
        <w:t xml:space="preserve">в территориальный орган МВД России уведомление о своем прибытии в место пребывания и прибытии в это же место пребывания своих детей, не достигших возраста восемнадцати лет. В этом случае согласие собственника жилого помещения на фактическое проживание (временное пребывание) иностранного гражданина и детей, не достигших возраста восемнадцати лет, в принадлежащем этому собственнику жилом помещении подтверждается с использованием федеральной государственной информационной системы «Единый портал государственных и муниципальных услуг (функций)» в порядке, установленном Правительством Российской Федерации; </w:t>
      </w:r>
    </w:p>
    <w:p w:rsidR="00965A50" w:rsidRPr="00965A50" w:rsidRDefault="00965A50" w:rsidP="00965A50">
      <w:pPr>
        <w:ind w:firstLine="708"/>
        <w:jc w:val="both"/>
        <w:rPr>
          <w:sz w:val="27"/>
          <w:szCs w:val="27"/>
        </w:rPr>
      </w:pPr>
      <w:r w:rsidRPr="00965A50">
        <w:rPr>
          <w:sz w:val="27"/>
          <w:szCs w:val="27"/>
        </w:rPr>
        <w:t xml:space="preserve">- в случае, если иностранный гражданин, прибывший в Российскую Федерацию в порядке, требующем получения визы, фактически проживает </w:t>
      </w:r>
      <w:r>
        <w:rPr>
          <w:sz w:val="27"/>
          <w:szCs w:val="27"/>
        </w:rPr>
        <w:br/>
      </w:r>
      <w:r w:rsidRPr="00965A50">
        <w:rPr>
          <w:sz w:val="27"/>
          <w:szCs w:val="27"/>
        </w:rPr>
        <w:t xml:space="preserve">в помещении, которое заявлено в ходатайстве о выдаче приглашения на въезд </w:t>
      </w:r>
      <w:r>
        <w:rPr>
          <w:sz w:val="27"/>
          <w:szCs w:val="27"/>
        </w:rPr>
        <w:br/>
      </w:r>
      <w:r w:rsidRPr="00965A50">
        <w:rPr>
          <w:sz w:val="27"/>
          <w:szCs w:val="27"/>
        </w:rPr>
        <w:t xml:space="preserve">в Российскую Федерацию в качестве предполагаемого места пребывания, уведомление о своем прибытии в данное место пребывания может быть подано </w:t>
      </w:r>
      <w:r>
        <w:rPr>
          <w:sz w:val="27"/>
          <w:szCs w:val="27"/>
        </w:rPr>
        <w:br/>
      </w:r>
      <w:r w:rsidRPr="00965A50">
        <w:rPr>
          <w:sz w:val="27"/>
          <w:szCs w:val="27"/>
        </w:rPr>
        <w:t>в территориальный орган МВД России лично иностранным гражданином;</w:t>
      </w:r>
    </w:p>
    <w:p w:rsidR="00965A50" w:rsidRPr="00965A50" w:rsidRDefault="00965A50" w:rsidP="00965A50">
      <w:pPr>
        <w:ind w:firstLine="708"/>
        <w:jc w:val="both"/>
        <w:rPr>
          <w:sz w:val="27"/>
          <w:szCs w:val="27"/>
        </w:rPr>
      </w:pPr>
      <w:r w:rsidRPr="00965A50">
        <w:rPr>
          <w:sz w:val="27"/>
          <w:szCs w:val="27"/>
        </w:rPr>
        <w:t xml:space="preserve">- в случае заключения между иностранным гражданином и принимающей стороной договора найма жилого помещения иностранный гражданин представляет в территориальный орган МВД России непосредственно – лично либо </w:t>
      </w:r>
      <w:r>
        <w:rPr>
          <w:sz w:val="27"/>
          <w:szCs w:val="27"/>
        </w:rPr>
        <w:br/>
      </w:r>
      <w:r w:rsidRPr="00965A50">
        <w:rPr>
          <w:sz w:val="27"/>
          <w:szCs w:val="27"/>
        </w:rPr>
        <w:t xml:space="preserve">в электронной форме уведомление о своем прибытии в место пребывания </w:t>
      </w:r>
      <w:r>
        <w:rPr>
          <w:sz w:val="27"/>
          <w:szCs w:val="27"/>
        </w:rPr>
        <w:br/>
      </w:r>
      <w:r w:rsidRPr="00965A50">
        <w:rPr>
          <w:sz w:val="27"/>
          <w:szCs w:val="27"/>
        </w:rPr>
        <w:t xml:space="preserve">и прибытии в это же место пребывания своих детей, не достигших возраста восемнадцати лет, указанных в договоре найма жилого помещения. При этом </w:t>
      </w:r>
      <w:r>
        <w:rPr>
          <w:sz w:val="27"/>
          <w:szCs w:val="27"/>
        </w:rPr>
        <w:br/>
      </w:r>
      <w:r w:rsidRPr="00965A50">
        <w:rPr>
          <w:sz w:val="27"/>
          <w:szCs w:val="27"/>
        </w:rPr>
        <w:lastRenderedPageBreak/>
        <w:t>к уведомлению о прибытии иностранного гражданина в место пребывания прилагается копия договора найма жилого помещения;</w:t>
      </w:r>
    </w:p>
    <w:p w:rsidR="00965A50" w:rsidRPr="00965A50" w:rsidRDefault="00965A50" w:rsidP="00965A50">
      <w:pPr>
        <w:ind w:firstLine="708"/>
        <w:jc w:val="both"/>
        <w:rPr>
          <w:sz w:val="27"/>
          <w:szCs w:val="27"/>
        </w:rPr>
      </w:pPr>
      <w:r w:rsidRPr="00965A50">
        <w:rPr>
          <w:sz w:val="27"/>
          <w:szCs w:val="27"/>
        </w:rPr>
        <w:t xml:space="preserve">- постоянно проживающий в Российской Федерации иностранный гражданин </w:t>
      </w:r>
      <w:r w:rsidRPr="00965A50">
        <w:rPr>
          <w:sz w:val="27"/>
          <w:szCs w:val="27"/>
        </w:rPr>
        <w:br/>
        <w:t xml:space="preserve">с письменного согласия принимающей стороны вправе самостоятельно уведомить </w:t>
      </w:r>
      <w:r w:rsidRPr="00965A50">
        <w:rPr>
          <w:sz w:val="27"/>
          <w:szCs w:val="27"/>
        </w:rPr>
        <w:br/>
        <w:t>о своем прибытии в место пребывания соответствующий территориальный орган МВД России непосредственно – лично или в электронной форме, либо через подведомственное предприятие или уполномоченную организацию, либо через многофункциональный центр, либо в установленном порядке почтовым отправлением.</w:t>
      </w:r>
    </w:p>
    <w:p w:rsidR="00965A50" w:rsidRPr="00965A50" w:rsidRDefault="00965A50" w:rsidP="00965A50">
      <w:pPr>
        <w:ind w:firstLine="708"/>
        <w:jc w:val="both"/>
        <w:rPr>
          <w:sz w:val="27"/>
          <w:szCs w:val="27"/>
        </w:rPr>
      </w:pPr>
    </w:p>
    <w:p w:rsidR="00965A50" w:rsidRPr="00965A50" w:rsidRDefault="00965A50" w:rsidP="00965A50">
      <w:pPr>
        <w:pStyle w:val="af0"/>
        <w:spacing w:before="0" w:beforeAutospacing="0" w:after="0" w:afterAutospacing="0"/>
        <w:ind w:firstLine="709"/>
        <w:jc w:val="both"/>
        <w:rPr>
          <w:i/>
          <w:sz w:val="27"/>
          <w:szCs w:val="27"/>
        </w:rPr>
      </w:pPr>
      <w:r w:rsidRPr="00965A50">
        <w:rPr>
          <w:b/>
          <w:i/>
          <w:sz w:val="27"/>
          <w:szCs w:val="27"/>
        </w:rPr>
        <w:t>Разрешение на временное проживание</w:t>
      </w:r>
      <w:r w:rsidRPr="00965A50">
        <w:rPr>
          <w:i/>
          <w:sz w:val="27"/>
          <w:szCs w:val="27"/>
        </w:rPr>
        <w:t xml:space="preserve"> </w:t>
      </w:r>
    </w:p>
    <w:p w:rsidR="00965A50" w:rsidRPr="00965A50" w:rsidRDefault="00965A50" w:rsidP="00965A50">
      <w:pPr>
        <w:ind w:firstLine="709"/>
        <w:jc w:val="both"/>
        <w:rPr>
          <w:sz w:val="27"/>
          <w:szCs w:val="27"/>
        </w:rPr>
      </w:pPr>
      <w:r w:rsidRPr="00965A50">
        <w:rPr>
          <w:sz w:val="27"/>
          <w:szCs w:val="27"/>
        </w:rPr>
        <w:t xml:space="preserve">Иностранный гражданин, являющийся участником Государственной программы, и члены его семьи вправе обратиться с заявлением о выдаче разрешения на временное проживание в территориальный орган МВД России либо </w:t>
      </w:r>
      <w:r w:rsidRPr="00965A50">
        <w:rPr>
          <w:sz w:val="27"/>
          <w:szCs w:val="27"/>
        </w:rPr>
        <w:br/>
        <w:t>в дипломатическое представительство или консульское учреждение Российской Федерации в государстве своего проживания без учёта квоты, утверждённой Правительством Российской Федерации.</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 xml:space="preserve">За предоставление данной государственной услуги взимается государственная пошлина. По состоянию на </w:t>
      </w:r>
      <w:r w:rsidR="002C223B">
        <w:rPr>
          <w:sz w:val="27"/>
          <w:szCs w:val="27"/>
        </w:rPr>
        <w:t>август</w:t>
      </w:r>
      <w:r w:rsidRPr="00965A50">
        <w:rPr>
          <w:sz w:val="27"/>
          <w:szCs w:val="27"/>
        </w:rPr>
        <w:t xml:space="preserve"> 2024 года размер данной государственной пошлины составляет 1 920 руб.</w:t>
      </w:r>
    </w:p>
    <w:p w:rsidR="00965A50" w:rsidRPr="00965A50" w:rsidRDefault="00965A50" w:rsidP="00965A50">
      <w:pPr>
        <w:ind w:firstLine="709"/>
        <w:jc w:val="both"/>
        <w:rPr>
          <w:rFonts w:eastAsiaTheme="minorHAnsi"/>
          <w:sz w:val="27"/>
          <w:szCs w:val="27"/>
          <w:lang w:eastAsia="en-US"/>
        </w:rPr>
      </w:pPr>
      <w:r w:rsidRPr="00965A50">
        <w:rPr>
          <w:sz w:val="27"/>
          <w:szCs w:val="27"/>
        </w:rPr>
        <w:t xml:space="preserve">Порядок подачи заявления о выдаче разрешения на временное проживание, </w:t>
      </w:r>
      <w:r w:rsidRPr="00965A50">
        <w:rPr>
          <w:sz w:val="27"/>
          <w:szCs w:val="27"/>
        </w:rPr>
        <w:br/>
        <w:t xml:space="preserve">а также перечень документов, представляемых одновременно с указанным заявлением, установлены Административным регламентом Министерства внутренних дел Российской Федерации по предоставлению государственной услуги по выдаче иностранным гражданам и лицам без гражданства разрешения </w:t>
      </w:r>
      <w:r w:rsidRPr="00965A50">
        <w:rPr>
          <w:sz w:val="27"/>
          <w:szCs w:val="27"/>
        </w:rPr>
        <w:br/>
        <w:t xml:space="preserve">на временное проживание в Российской Федерации, утверждённым приказом </w:t>
      </w:r>
      <w:r w:rsidRPr="00965A50">
        <w:rPr>
          <w:sz w:val="27"/>
          <w:szCs w:val="27"/>
        </w:rPr>
        <w:br/>
        <w:t>МВД России от 8 июня 2020 г. № 407 (далее – Административный регламент)</w:t>
      </w:r>
      <w:r w:rsidRPr="00965A50">
        <w:rPr>
          <w:rFonts w:eastAsiaTheme="minorHAnsi"/>
          <w:sz w:val="27"/>
          <w:szCs w:val="27"/>
          <w:lang w:eastAsia="en-US"/>
        </w:rPr>
        <w:t>.</w:t>
      </w:r>
    </w:p>
    <w:p w:rsidR="00965A50" w:rsidRPr="00965A50" w:rsidRDefault="00965A50" w:rsidP="00965A50">
      <w:pPr>
        <w:pStyle w:val="Default"/>
        <w:ind w:firstLine="708"/>
        <w:jc w:val="both"/>
        <w:rPr>
          <w:sz w:val="27"/>
          <w:szCs w:val="27"/>
        </w:rPr>
      </w:pPr>
      <w:r w:rsidRPr="00965A50">
        <w:rPr>
          <w:i/>
          <w:iCs/>
          <w:sz w:val="27"/>
          <w:szCs w:val="27"/>
        </w:rPr>
        <w:t xml:space="preserve">Для получения разрешения на временное проживание иностранный гражданин подаёт в подразделение по вопросам миграции либо в дипломатическое представительство или консульское учреждение Российской Федерации </w:t>
      </w:r>
      <w:r w:rsidRPr="00965A50">
        <w:rPr>
          <w:i/>
          <w:iCs/>
          <w:sz w:val="27"/>
          <w:szCs w:val="27"/>
        </w:rPr>
        <w:br/>
        <w:t xml:space="preserve">в государстве своего проживания: </w:t>
      </w:r>
    </w:p>
    <w:p w:rsidR="00965A50" w:rsidRPr="00965A50" w:rsidRDefault="00965A50" w:rsidP="00965A50">
      <w:pPr>
        <w:pStyle w:val="Default"/>
        <w:ind w:firstLine="708"/>
        <w:jc w:val="both"/>
        <w:rPr>
          <w:sz w:val="27"/>
          <w:szCs w:val="27"/>
        </w:rPr>
      </w:pPr>
      <w:r w:rsidRPr="00965A50">
        <w:rPr>
          <w:sz w:val="27"/>
          <w:szCs w:val="27"/>
        </w:rPr>
        <w:t xml:space="preserve">заявление (приложение № 1 к Административному регламенту) в двух экземплярах; </w:t>
      </w:r>
    </w:p>
    <w:p w:rsidR="00965A50" w:rsidRPr="00965A50" w:rsidRDefault="00965A50" w:rsidP="00965A50">
      <w:pPr>
        <w:pStyle w:val="Default"/>
        <w:ind w:firstLine="708"/>
        <w:jc w:val="both"/>
        <w:rPr>
          <w:color w:val="auto"/>
          <w:sz w:val="27"/>
          <w:szCs w:val="27"/>
        </w:rPr>
      </w:pPr>
      <w:r w:rsidRPr="00965A50">
        <w:rPr>
          <w:sz w:val="27"/>
          <w:szCs w:val="27"/>
        </w:rPr>
        <w:t xml:space="preserve">две личные фотографии, которые размещаются на заявлении по одной </w:t>
      </w:r>
      <w:r w:rsidRPr="00965A50">
        <w:rPr>
          <w:sz w:val="27"/>
          <w:szCs w:val="27"/>
        </w:rPr>
        <w:br/>
        <w:t xml:space="preserve">на каждом экземпляре, размером 35 x 45 мм, в черно-белом или цветном исполнении с чётким изображением лица без головного убора. Лица без гражданства представляют пять фотографий, две из которых размещаются на заявлении по одной на каждом экземпляре. </w:t>
      </w:r>
      <w:r w:rsidRPr="00965A50">
        <w:rPr>
          <w:color w:val="auto"/>
          <w:sz w:val="27"/>
          <w:szCs w:val="27"/>
        </w:rPr>
        <w:t xml:space="preserve">Допускается представление фотографий в головных уборах, не скрывающих овал лица, лиц, религиозные убеждения которых не позволяют показываться перед посторонними лицами без головных уборов. </w:t>
      </w:r>
    </w:p>
    <w:p w:rsidR="00965A50" w:rsidRPr="00965A50" w:rsidRDefault="00965A50" w:rsidP="00965A50">
      <w:pPr>
        <w:pStyle w:val="Default"/>
        <w:ind w:firstLine="708"/>
        <w:jc w:val="both"/>
        <w:rPr>
          <w:color w:val="auto"/>
          <w:sz w:val="27"/>
          <w:szCs w:val="27"/>
        </w:rPr>
      </w:pPr>
      <w:r w:rsidRPr="00965A50">
        <w:rPr>
          <w:color w:val="auto"/>
          <w:sz w:val="27"/>
          <w:szCs w:val="27"/>
        </w:rPr>
        <w:t>Для лиц,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w:t>
      </w:r>
    </w:p>
    <w:p w:rsidR="00965A50" w:rsidRPr="00965A50" w:rsidRDefault="00965A50" w:rsidP="00965A50">
      <w:pPr>
        <w:pStyle w:val="Default"/>
        <w:ind w:firstLine="708"/>
        <w:jc w:val="both"/>
        <w:rPr>
          <w:color w:val="auto"/>
          <w:sz w:val="27"/>
          <w:szCs w:val="27"/>
        </w:rPr>
      </w:pPr>
      <w:r w:rsidRPr="00965A50">
        <w:rPr>
          <w:color w:val="auto"/>
          <w:sz w:val="27"/>
          <w:szCs w:val="27"/>
        </w:rPr>
        <w:lastRenderedPageBreak/>
        <w:t xml:space="preserve">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оставшийся срок действия которого не менее срока предоставления государственной услуги;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выданный полномочным органом государства постоянного проживания не ранее чем за 3 месяца на день подачи заявления, о наличии (отсутствии) судимости у заявителя;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вид на жительство или иной документ, выданный полномочным органом иностранного государства, который подтверждает проживание иностранного гражданина вне государства его гражданской принадлежности; </w:t>
      </w:r>
    </w:p>
    <w:p w:rsidR="00965A50" w:rsidRPr="00965A50" w:rsidRDefault="00965A50" w:rsidP="00965A50">
      <w:pPr>
        <w:ind w:firstLine="708"/>
        <w:jc w:val="both"/>
        <w:rPr>
          <w:rFonts w:eastAsia="Calibri"/>
          <w:sz w:val="27"/>
          <w:szCs w:val="27"/>
          <w:lang w:eastAsia="en-US"/>
        </w:rPr>
      </w:pPr>
      <w:r w:rsidRPr="00965A50">
        <w:rPr>
          <w:rFonts w:eastAsia="Calibri"/>
          <w:sz w:val="27"/>
          <w:szCs w:val="27"/>
          <w:lang w:eastAsia="en-US"/>
        </w:rPr>
        <w:t xml:space="preserve">медицинские документы, подтверждающие отсутствие факта употребления иностранным гражданином наркотических средств или психотропных веществ без назначения врача либо новых потенциально опасных психоактивных веществ </w:t>
      </w:r>
      <w:r w:rsidRPr="00965A50">
        <w:rPr>
          <w:rFonts w:eastAsia="Calibri"/>
          <w:sz w:val="27"/>
          <w:szCs w:val="27"/>
          <w:lang w:eastAsia="en-US"/>
        </w:rPr>
        <w:br/>
        <w:t>и инфекционных заболеваний, которые 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а также сертификат об отсутствии у иностранного гражданина заболевания, вызываемого вирусом иммунодефицита человека (</w:t>
      </w:r>
      <w:r w:rsidRPr="00965A50">
        <w:rPr>
          <w:sz w:val="27"/>
          <w:szCs w:val="27"/>
        </w:rPr>
        <w:t>ВИЧ-инфекции</w:t>
      </w:r>
      <w:r w:rsidRPr="00965A50">
        <w:rPr>
          <w:rFonts w:eastAsia="Calibri"/>
          <w:sz w:val="27"/>
          <w:szCs w:val="27"/>
          <w:lang w:eastAsia="en-US"/>
        </w:rPr>
        <w:t xml:space="preserve">), за исключением случаев, предусмотренных абзацем третьим пункта 3 статьи 11 Федерального закона </w:t>
      </w:r>
      <w:r w:rsidRPr="00965A50">
        <w:rPr>
          <w:rFonts w:eastAsia="Calibri"/>
          <w:sz w:val="27"/>
          <w:szCs w:val="27"/>
          <w:lang w:eastAsia="en-US"/>
        </w:rPr>
        <w:br/>
        <w:t xml:space="preserve">от 30 марта 1995 г. № 38-ФЗ «О предупреждении распространения в Российской Федерации заболевания, вызываемого вирусом иммунодефицита человека </w:t>
      </w:r>
      <w:r w:rsidRPr="00965A50">
        <w:rPr>
          <w:rFonts w:eastAsia="Calibri"/>
          <w:sz w:val="27"/>
          <w:szCs w:val="27"/>
          <w:lang w:eastAsia="en-US"/>
        </w:rPr>
        <w:br/>
        <w:t>(</w:t>
      </w:r>
      <w:r w:rsidRPr="00965A50">
        <w:rPr>
          <w:sz w:val="27"/>
          <w:szCs w:val="27"/>
        </w:rPr>
        <w:t>ВИЧ-инфекции</w:t>
      </w:r>
      <w:r w:rsidRPr="00965A50">
        <w:rPr>
          <w:rFonts w:eastAsia="Calibri"/>
          <w:sz w:val="27"/>
          <w:szCs w:val="27"/>
          <w:lang w:eastAsia="en-US"/>
        </w:rPr>
        <w:t>)</w:t>
      </w:r>
      <w:r w:rsidRPr="00965A50">
        <w:rPr>
          <w:rStyle w:val="ae"/>
          <w:rFonts w:eastAsia="Calibri"/>
          <w:sz w:val="27"/>
          <w:szCs w:val="27"/>
          <w:lang w:eastAsia="en-US"/>
        </w:rPr>
        <w:footnoteReference w:id="21"/>
      </w:r>
      <w:r w:rsidRPr="00965A50">
        <w:rPr>
          <w:rFonts w:eastAsia="Calibri"/>
          <w:sz w:val="27"/>
          <w:szCs w:val="27"/>
          <w:lang w:eastAsia="en-US"/>
        </w:rPr>
        <w:t>.</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Квитанция об уплате государственной пошлины за оказание государственной услуги по выдаче разрешения на временное проживание в Российской Федерации. Государственная пошлина за оказание государственной услуги оплачивается </w:t>
      </w:r>
      <w:r w:rsidRPr="00965A50">
        <w:rPr>
          <w:color w:val="auto"/>
          <w:sz w:val="27"/>
          <w:szCs w:val="27"/>
        </w:rPr>
        <w:br/>
        <w:t xml:space="preserve">до выдачи разрешения на временное проживание.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На основании подпункта 4 пункта 1 статьи 333.18 Налогового кодекса Российской Федерации при обращении за выдачей разрешения плательщик (физическое лицо) уплачивает государственную пошлину до выдачи разрешения </w:t>
      </w:r>
      <w:r w:rsidRPr="00965A50">
        <w:rPr>
          <w:color w:val="auto"/>
          <w:sz w:val="27"/>
          <w:szCs w:val="27"/>
        </w:rPr>
        <w:br/>
        <w:t>на временное проживание.</w:t>
      </w:r>
    </w:p>
    <w:p w:rsidR="00965A50" w:rsidRPr="00965A50" w:rsidRDefault="00965A50" w:rsidP="00965A50">
      <w:pPr>
        <w:pStyle w:val="Default"/>
        <w:ind w:firstLine="708"/>
        <w:jc w:val="both"/>
        <w:rPr>
          <w:color w:val="auto"/>
          <w:sz w:val="27"/>
          <w:szCs w:val="27"/>
        </w:rPr>
      </w:pPr>
      <w:r w:rsidRPr="00965A50">
        <w:rPr>
          <w:i/>
          <w:iCs/>
          <w:color w:val="auto"/>
          <w:sz w:val="27"/>
          <w:szCs w:val="27"/>
        </w:rPr>
        <w:t xml:space="preserve">Для получения разрешения иностранному гражданину, не достигшему восемнадцатилетнего возраста, или иностранному гражданину, достигшему восемнадцатилетнего возраста и признанному недееспособным либо ограниченному в дееспособности, законный представитель в отношении указанных лиц подает в подразделение по вопросам миграции либо </w:t>
      </w:r>
      <w:r w:rsidR="00FD1026">
        <w:rPr>
          <w:i/>
          <w:iCs/>
          <w:color w:val="auto"/>
          <w:sz w:val="27"/>
          <w:szCs w:val="27"/>
        </w:rPr>
        <w:br/>
      </w:r>
      <w:r w:rsidRPr="00965A50">
        <w:rPr>
          <w:i/>
          <w:iCs/>
          <w:color w:val="auto"/>
          <w:sz w:val="27"/>
          <w:szCs w:val="27"/>
        </w:rPr>
        <w:t xml:space="preserve">в дипломатическое представительство или консульское учреждение Российской Федерации в государстве своего проживания: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заявление (приложение № 2 к Административному регламенту) в двух экземплярах.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Несовершеннолетний иностранный гражданин подписывает заявление при достижении четырнадцатилетнего возраста; </w:t>
      </w:r>
    </w:p>
    <w:p w:rsidR="00965A50" w:rsidRPr="00965A50" w:rsidRDefault="00965A50" w:rsidP="00965A50">
      <w:pPr>
        <w:pStyle w:val="Default"/>
        <w:ind w:firstLine="708"/>
        <w:jc w:val="both"/>
        <w:rPr>
          <w:color w:val="auto"/>
          <w:sz w:val="27"/>
          <w:szCs w:val="27"/>
        </w:rPr>
      </w:pPr>
      <w:r w:rsidRPr="00965A50">
        <w:rPr>
          <w:color w:val="auto"/>
          <w:sz w:val="27"/>
          <w:szCs w:val="27"/>
        </w:rPr>
        <w:lastRenderedPageBreak/>
        <w:t xml:space="preserve">две личные фотографии, которые размещаются на заявлении по одной </w:t>
      </w:r>
      <w:r w:rsidRPr="00965A50">
        <w:rPr>
          <w:color w:val="auto"/>
          <w:sz w:val="27"/>
          <w:szCs w:val="27"/>
        </w:rPr>
        <w:br/>
        <w:t xml:space="preserve">на каждом экземпляре, размером 35 x 45 мм, в черно-белом или цветном исполнении с чётким изображением лица без головного убора. Лица без гражданства представляют пять фотографий, две из которых размещаются </w:t>
      </w:r>
      <w:r w:rsidR="00FD1026">
        <w:rPr>
          <w:color w:val="auto"/>
          <w:sz w:val="27"/>
          <w:szCs w:val="27"/>
        </w:rPr>
        <w:br/>
      </w:r>
      <w:r w:rsidRPr="00965A50">
        <w:rPr>
          <w:color w:val="auto"/>
          <w:sz w:val="27"/>
          <w:szCs w:val="27"/>
        </w:rPr>
        <w:t xml:space="preserve">на заявлении по одной на каждом экземпляре.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Допускается представление фотографий в головных уборах, не скрывающих овал лица, лиц, религиозные убеждения которых не позволяют показываться перед посторонними лицами без головных уборов.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Для лиц, постоянно носящих очки, обязательно фотографирование в очках без тонированных стекол. При этом на фотографии должны быть отчётливо видны глаза. Оправа очков не должна закрывать глаза;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удостоверяющие личность заявителя, а также лица, в отношении которого подается заявление, оставшийся срок действия которого не менее срока предоставления государственной услуги;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свидетельство о рождении, в случае, если заявление подается одним </w:t>
      </w:r>
      <w:r w:rsidRPr="00965A50">
        <w:rPr>
          <w:color w:val="auto"/>
          <w:sz w:val="27"/>
          <w:szCs w:val="27"/>
        </w:rPr>
        <w:br/>
        <w:t xml:space="preserve">из родителей (усыновителей), либо документ, подтверждающий полномочия опекуна или попечителя;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в соответствии с которым иностранный гражданин, достигший восемнадцатилетнего возраста, признан недееспособным или ограничен </w:t>
      </w:r>
      <w:r w:rsidRPr="00965A50">
        <w:rPr>
          <w:color w:val="auto"/>
          <w:sz w:val="27"/>
          <w:szCs w:val="27"/>
        </w:rPr>
        <w:br/>
        <w:t xml:space="preserve">в дееспособности, выданный полномочным органом иностранного государства или Российской Федерации, в случае, если заявление подаётся в отношении иностранного гражданина, признанного недееспособным либо ограниченного </w:t>
      </w:r>
      <w:r w:rsidR="00FD1026">
        <w:rPr>
          <w:color w:val="auto"/>
          <w:sz w:val="27"/>
          <w:szCs w:val="27"/>
        </w:rPr>
        <w:br/>
      </w:r>
      <w:r w:rsidRPr="00965A50">
        <w:rPr>
          <w:color w:val="auto"/>
          <w:sz w:val="27"/>
          <w:szCs w:val="27"/>
        </w:rPr>
        <w:t xml:space="preserve">в дееспособности; </w:t>
      </w:r>
    </w:p>
    <w:p w:rsidR="00965A50" w:rsidRPr="00965A50" w:rsidRDefault="00965A50" w:rsidP="00965A50">
      <w:pPr>
        <w:pStyle w:val="Default"/>
        <w:ind w:firstLine="708"/>
        <w:jc w:val="both"/>
        <w:rPr>
          <w:color w:val="auto"/>
          <w:sz w:val="27"/>
          <w:szCs w:val="27"/>
        </w:rPr>
      </w:pPr>
      <w:r w:rsidRPr="00965A50">
        <w:rPr>
          <w:color w:val="auto"/>
          <w:sz w:val="27"/>
          <w:szCs w:val="27"/>
        </w:rPr>
        <w:t>документ о наличии (отсутствии) судимости у иностранного гражданина, достигшего четырнадцатилетнего возраста, выданный полномочным органом государства постоянного проживания не ранее чем за 3 месяца на день подачи заявления;</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вид на жительство или иной документ, выданный полномочным органом иностранного государства, подтверждающий проживание иностранного гражданина вне государства его гражданской принадлежности;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подтверждающие отсутствие у иностранного гражданина, </w:t>
      </w:r>
      <w:r w:rsidRPr="00965A50">
        <w:rPr>
          <w:color w:val="auto"/>
          <w:sz w:val="27"/>
          <w:szCs w:val="27"/>
        </w:rPr>
        <w:br/>
        <w:t xml:space="preserve">в отношении которого подаётся заявление, заболевания наркоманией </w:t>
      </w:r>
      <w:r w:rsidRPr="00965A50">
        <w:rPr>
          <w:color w:val="auto"/>
          <w:sz w:val="27"/>
          <w:szCs w:val="27"/>
        </w:rPr>
        <w:br/>
        <w:t>и инфекционных заболеваний, которые представляют опасность для окружающих, предусмотренных Перечнем, а также сертификат об отсутствии у лица, в отношении которого подается заявление, заболевания, вызываемого вирусом иммунодефицита человека (ВИЧ-инфекции);</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Квитанция об уплате государственной пошлины за оказание государственной услуги по выдаче разрешения на временное проживание в Российской Федерации. Государственная пошлина за оказание государственной услуги оплачивается </w:t>
      </w:r>
      <w:r w:rsidRPr="00965A50">
        <w:rPr>
          <w:color w:val="auto"/>
          <w:sz w:val="27"/>
          <w:szCs w:val="27"/>
        </w:rPr>
        <w:br/>
        <w:t xml:space="preserve">до выдачи разрешения на временное проживание. </w:t>
      </w:r>
    </w:p>
    <w:p w:rsidR="00965A50" w:rsidRPr="00965A50" w:rsidRDefault="00965A50" w:rsidP="00965A50">
      <w:pPr>
        <w:pStyle w:val="Default"/>
        <w:ind w:firstLine="708"/>
        <w:jc w:val="both"/>
        <w:rPr>
          <w:color w:val="auto"/>
          <w:sz w:val="27"/>
          <w:szCs w:val="27"/>
        </w:rPr>
      </w:pPr>
      <w:r w:rsidRPr="00965A50">
        <w:rPr>
          <w:i/>
          <w:iCs/>
          <w:color w:val="auto"/>
          <w:sz w:val="27"/>
          <w:szCs w:val="27"/>
        </w:rPr>
        <w:t xml:space="preserve">Для получения разрешения на временное проживание иностранный гражданин, прибывший в Российскую Федерацию в порядке, не требующем получения визы, подаёт в подразделение по вопросам миграции: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заявление (приложение № 1 к Административному регламенту) в двух экземплярах; </w:t>
      </w:r>
    </w:p>
    <w:p w:rsidR="00965A50" w:rsidRPr="00965A50" w:rsidRDefault="00965A50" w:rsidP="00965A50">
      <w:pPr>
        <w:pStyle w:val="Default"/>
        <w:ind w:firstLine="708"/>
        <w:jc w:val="both"/>
        <w:rPr>
          <w:color w:val="auto"/>
          <w:sz w:val="27"/>
          <w:szCs w:val="27"/>
        </w:rPr>
      </w:pPr>
      <w:r w:rsidRPr="00965A50">
        <w:rPr>
          <w:color w:val="auto"/>
          <w:sz w:val="27"/>
          <w:szCs w:val="27"/>
        </w:rPr>
        <w:lastRenderedPageBreak/>
        <w:t xml:space="preserve">две личные фотографии, которые размещаются на заявлении по одной </w:t>
      </w:r>
      <w:r w:rsidRPr="00965A50">
        <w:rPr>
          <w:color w:val="auto"/>
          <w:sz w:val="27"/>
          <w:szCs w:val="27"/>
        </w:rPr>
        <w:br/>
        <w:t xml:space="preserve">на каждом экземпляре, размером 35 x 45 мм, в чёрно-белом или цветном исполнении с чётким изображением лица без головного убора. Лица без гражданства представляют пять фотографий, две из которых размещаются </w:t>
      </w:r>
      <w:r w:rsidR="00FD1026">
        <w:rPr>
          <w:color w:val="auto"/>
          <w:sz w:val="27"/>
          <w:szCs w:val="27"/>
        </w:rPr>
        <w:br/>
      </w:r>
      <w:r w:rsidRPr="00965A50">
        <w:rPr>
          <w:color w:val="auto"/>
          <w:sz w:val="27"/>
          <w:szCs w:val="27"/>
        </w:rPr>
        <w:t xml:space="preserve">на заявлении по одной на каждом экземпляре.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Допускается представление фотографий в головных уборах, не скрывающих овал лица, лиц, религиозные убеждения которых не позволяют показываться перед посторонними лицами без головных уборов.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Для лиц, постоянно носящих очки, обязательно фотографирование в очках без тонированных стёкол. При этом на фотографии должны быть отчетливо видны глаза. Оправа очков не должна закрывать глаза;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удостоверяющий личность, оставшийся срок действия которого </w:t>
      </w:r>
      <w:r w:rsidRPr="00965A50">
        <w:rPr>
          <w:color w:val="auto"/>
          <w:sz w:val="27"/>
          <w:szCs w:val="27"/>
        </w:rPr>
        <w:br/>
        <w:t xml:space="preserve">не менее срока предоставления государственной услуги;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подтверждающие отсутствие заболевания наркоманией </w:t>
      </w:r>
      <w:r w:rsidRPr="00965A50">
        <w:rPr>
          <w:color w:val="auto"/>
          <w:sz w:val="27"/>
          <w:szCs w:val="27"/>
        </w:rPr>
        <w:br/>
        <w:t xml:space="preserve">и инфекционных заболеваний, которые представляют опасность для окружающих, предусмотренных Перечнем, а также сертификат об отсутствии у него заболевания, вызываемого вирусом иммунодефицита человека (ВИЧ-инфекции), – в течение </w:t>
      </w:r>
      <w:r w:rsidRPr="00965A50">
        <w:rPr>
          <w:color w:val="auto"/>
          <w:sz w:val="27"/>
          <w:szCs w:val="27"/>
        </w:rPr>
        <w:br/>
        <w:t xml:space="preserve">30 суток со дня подачи заявления.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Квитанция об уплате государственной пошлины за оказание государственной услуги по выдаче разрешения на временное проживание в Российской Федерации. Государственная пошлина за оказание государственной услуги оплачивается </w:t>
      </w:r>
      <w:r w:rsidRPr="00965A50">
        <w:rPr>
          <w:color w:val="auto"/>
          <w:sz w:val="27"/>
          <w:szCs w:val="27"/>
        </w:rPr>
        <w:br/>
        <w:t xml:space="preserve">до подачи заявления о выдаче разрешения на временное проживание. </w:t>
      </w:r>
    </w:p>
    <w:p w:rsidR="00965A50" w:rsidRPr="00965A50" w:rsidRDefault="00965A50" w:rsidP="00965A50">
      <w:pPr>
        <w:pStyle w:val="Default"/>
        <w:ind w:firstLine="708"/>
        <w:jc w:val="both"/>
        <w:rPr>
          <w:color w:val="auto"/>
          <w:sz w:val="27"/>
          <w:szCs w:val="27"/>
        </w:rPr>
      </w:pPr>
      <w:r w:rsidRPr="00965A50">
        <w:rPr>
          <w:i/>
          <w:iCs/>
          <w:color w:val="auto"/>
          <w:sz w:val="27"/>
          <w:szCs w:val="27"/>
        </w:rPr>
        <w:t xml:space="preserve">Для получения разрешения иностранному гражданину, прибывшему </w:t>
      </w:r>
      <w:r w:rsidRPr="00965A50">
        <w:rPr>
          <w:i/>
          <w:iCs/>
          <w:color w:val="auto"/>
          <w:sz w:val="27"/>
          <w:szCs w:val="27"/>
        </w:rPr>
        <w:br/>
        <w:t xml:space="preserve">в Российскую Федерацию в порядке, не требующем получения визы, не достигшему восемнадцатилетнего возраста или достигшему восемнадцатилетнего возраста </w:t>
      </w:r>
      <w:r w:rsidRPr="00965A50">
        <w:rPr>
          <w:i/>
          <w:iCs/>
          <w:color w:val="auto"/>
          <w:sz w:val="27"/>
          <w:szCs w:val="27"/>
        </w:rPr>
        <w:br/>
        <w:t xml:space="preserve">и признанному недееспособным либо ограниченному в дееспособности, законный представитель подаёт в подразделение по вопросам миграции в отношении указанного лица: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заявление (приложение № 1 к Административному регламенту) в двух экземплярах.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Несовершеннолетний иностранный гражданин подписывает заявление при достижении четырнадцатилетнего возраста;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две личные фотографии, которые размещаются на заявлении по одной </w:t>
      </w:r>
      <w:r w:rsidRPr="00965A50">
        <w:rPr>
          <w:color w:val="auto"/>
          <w:sz w:val="27"/>
          <w:szCs w:val="27"/>
        </w:rPr>
        <w:br/>
        <w:t xml:space="preserve">на каждом экземпляре, размером 35 x 45 мм, в чёрно-белом или цветном исполнении с чётким изображением лица без головного убора. Лица без гражданства представляют пять фотографий, две из которых размещаются </w:t>
      </w:r>
      <w:r w:rsidR="00FD1026">
        <w:rPr>
          <w:color w:val="auto"/>
          <w:sz w:val="27"/>
          <w:szCs w:val="27"/>
        </w:rPr>
        <w:br/>
      </w:r>
      <w:r w:rsidRPr="00965A50">
        <w:rPr>
          <w:color w:val="auto"/>
          <w:sz w:val="27"/>
          <w:szCs w:val="27"/>
        </w:rPr>
        <w:t xml:space="preserve">на заявлении по одной на каждом экземпляре.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Допускается представление фотографий в головных уборах, не скрывающих овал лица, лиц, религиозные убеждения которых не позволяют показываться перед посторонними лицами без головных уборов.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Для лиц,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 </w:t>
      </w:r>
    </w:p>
    <w:p w:rsidR="00965A50" w:rsidRPr="00965A50" w:rsidRDefault="00965A50" w:rsidP="00965A50">
      <w:pPr>
        <w:pStyle w:val="Default"/>
        <w:ind w:firstLine="708"/>
        <w:jc w:val="both"/>
        <w:rPr>
          <w:color w:val="auto"/>
          <w:sz w:val="27"/>
          <w:szCs w:val="27"/>
        </w:rPr>
      </w:pPr>
      <w:r w:rsidRPr="00965A50">
        <w:rPr>
          <w:color w:val="auto"/>
          <w:sz w:val="27"/>
          <w:szCs w:val="27"/>
        </w:rPr>
        <w:lastRenderedPageBreak/>
        <w:t xml:space="preserve">документы, удостоверяющие личность заявителя, а также лица, в отношении которого подается заявление, оставшийся срок действия которых не менее срока предоставления государственной услуги;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свидетельство о рождении, в случае, если заявление подаётся одним </w:t>
      </w:r>
      <w:r w:rsidRPr="00965A50">
        <w:rPr>
          <w:color w:val="auto"/>
          <w:sz w:val="27"/>
          <w:szCs w:val="27"/>
        </w:rPr>
        <w:br/>
        <w:t xml:space="preserve">из родителей (усыновителей), либо документ, подтверждающий полномочия опекуна или попечителя;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в соответствии с которым иностранный гражданин, достигший восемнадцатилетнего возраста, признан недееспособным или ограничен </w:t>
      </w:r>
      <w:r w:rsidRPr="00965A50">
        <w:rPr>
          <w:color w:val="auto"/>
          <w:sz w:val="27"/>
          <w:szCs w:val="27"/>
        </w:rPr>
        <w:br/>
        <w:t xml:space="preserve">в дееспособности, выданный полномочным органом иностранного государства или Российской Федерации, в случае, если заявление подается в отношении иностранного гражданина, признанного недееспособным либо ограниченного в дееспособности;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подтверждающие отсутствие у иностранного гражданина, </w:t>
      </w:r>
      <w:r w:rsidRPr="00965A50">
        <w:rPr>
          <w:color w:val="auto"/>
          <w:sz w:val="27"/>
          <w:szCs w:val="27"/>
        </w:rPr>
        <w:br/>
        <w:t xml:space="preserve">в отношении которого подается заявление, заболевания наркоманией </w:t>
      </w:r>
      <w:r w:rsidRPr="00965A50">
        <w:rPr>
          <w:color w:val="auto"/>
          <w:sz w:val="27"/>
          <w:szCs w:val="27"/>
        </w:rPr>
        <w:br/>
        <w:t xml:space="preserve">и инфекционных заболеваний, которые представляют опасность для окружающих, предусмотренных Перечнем, а также сертификат об отсутствии у иностранного гражданина, в отношении которого подается заявление, заболевания, вызываемого вирусом иммунодефицита человека (ВИЧ-инфекции), – в течение 30 суток со дня подачи заявления.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Квитанция об уплате государственной пошлины за оказание государственной услуги по выдаче разрешения на временное проживание в Российской Федерации.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При наличии у заявителя и его родственников разных фамилий родственные отношения, сведения о которых необходимы для предоставления государственной услуги, подтверждаются соответствующими дополнительно представляемыми документами.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Официальные документы и акты, выданные на территориях иностранных государств, не являющихся участниками Конвенции, отменяющей требование легализации иностранных официальных документов от 5 октября 1961 года, </w:t>
      </w:r>
      <w:r w:rsidRPr="00965A50">
        <w:rPr>
          <w:color w:val="auto"/>
          <w:sz w:val="27"/>
          <w:szCs w:val="27"/>
        </w:rPr>
        <w:br/>
        <w:t xml:space="preserve">в случае, если иное не установлено действующими международными договорами Российской Федерации с иностранными государствами, принимаются при наличии консульской легализации, которую совершают консульские учреждения Российской Федерации за границей и Консульский департамент МИД России.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Официальные документы и акты, выданные на территориях иностранных государств, являющихся участниками Конвенции, отменяющей требование легализации иностранных официальных документов от 5 октября 1961 года, </w:t>
      </w:r>
      <w:r w:rsidRPr="00965A50">
        <w:rPr>
          <w:color w:val="auto"/>
          <w:sz w:val="27"/>
          <w:szCs w:val="27"/>
        </w:rPr>
        <w:br/>
        <w:t xml:space="preserve">в случае, если иное не установлено действующими международными договорами Российской Федерации с иностранными государствами, принимаются при наличии на них апостиля, удостоверяющего подлинность подписи, должность лица, подписавшего документ, и подлинность оттиска печати или штампа, которым заверен этот документ.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составленные на иностранном языке, подлежат переводу </w:t>
      </w:r>
      <w:r w:rsidRPr="00965A50">
        <w:rPr>
          <w:color w:val="auto"/>
          <w:sz w:val="27"/>
          <w:szCs w:val="27"/>
        </w:rPr>
        <w:br/>
        <w:t xml:space="preserve">на русский язык. В случае если документ составлен на нескольких языках и среди них нет русского языка, то представляется перевод с одного языка по выбору заявителя. Верность перевода либо подлинность подписи переводчика должны </w:t>
      </w:r>
      <w:r w:rsidRPr="00965A50">
        <w:rPr>
          <w:color w:val="auto"/>
          <w:sz w:val="27"/>
          <w:szCs w:val="27"/>
        </w:rPr>
        <w:lastRenderedPageBreak/>
        <w:t xml:space="preserve">быть нотариально засвидетельствованы в порядке, установленном законодательством Российской Федерации о нотариате. </w:t>
      </w:r>
    </w:p>
    <w:p w:rsidR="00965A50" w:rsidRPr="00965A50" w:rsidRDefault="00965A50" w:rsidP="00965A50">
      <w:pPr>
        <w:pStyle w:val="Default"/>
        <w:ind w:firstLine="708"/>
        <w:jc w:val="both"/>
        <w:rPr>
          <w:color w:val="auto"/>
          <w:sz w:val="27"/>
          <w:szCs w:val="27"/>
        </w:rPr>
      </w:pPr>
      <w:r w:rsidRPr="00965A50">
        <w:rPr>
          <w:i/>
          <w:iCs/>
          <w:color w:val="auto"/>
          <w:sz w:val="27"/>
          <w:szCs w:val="27"/>
        </w:rPr>
        <w:t xml:space="preserve">Для предоставления государственной услуги заявитель по собственной инициативе вправе предоставить: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миграционную карту с отметкой органа пограничного контроля о въезде иностранного гражданина в Российскую Федерацию или подразделения </w:t>
      </w:r>
      <w:r w:rsidRPr="00965A50">
        <w:rPr>
          <w:color w:val="auto"/>
          <w:sz w:val="27"/>
          <w:szCs w:val="27"/>
        </w:rPr>
        <w:br/>
        <w:t xml:space="preserve">по вопросам миграции о выдаче иностранному гражданину миграционной карты – для иностранного гражданина, прибывшего в Российскую Федерацию в порядке, </w:t>
      </w:r>
      <w:r w:rsidRPr="00965A50">
        <w:rPr>
          <w:color w:val="auto"/>
          <w:sz w:val="27"/>
          <w:szCs w:val="27"/>
        </w:rPr>
        <w:br/>
        <w:t xml:space="preserve">не требующем получения визы;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свидетельство участника Государственной программы либо копию свидетельства участника Государственной программы, в случае, если заявитель является членом семьи участника Государственной программы;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подтверждающий уплату государственной пошлины за выдачу разрешения;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свидетельство (уведомление) о постановке на учёт в налоговом органе – </w:t>
      </w:r>
      <w:r w:rsidRPr="00965A50">
        <w:rPr>
          <w:color w:val="auto"/>
          <w:sz w:val="27"/>
          <w:szCs w:val="27"/>
        </w:rPr>
        <w:br/>
        <w:t xml:space="preserve">для иностранного гражданина, прибывшего в Российскую Федерацию в порядке, </w:t>
      </w:r>
      <w:r w:rsidRPr="00965A50">
        <w:rPr>
          <w:color w:val="auto"/>
          <w:sz w:val="27"/>
          <w:szCs w:val="27"/>
        </w:rPr>
        <w:br/>
        <w:t>не требующем получения визы, в течение 1 года со дня въезда в Российскую Федерацию;</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медицинские документы, подтверждающие отсутствие факта употребления иностранным гражданином наркотических средств или психотропных веществ без назначения врача либо новых потенциально опасных психоактивных веществ </w:t>
      </w:r>
      <w:r w:rsidRPr="00965A50">
        <w:rPr>
          <w:color w:val="auto"/>
          <w:sz w:val="27"/>
          <w:szCs w:val="27"/>
        </w:rPr>
        <w:br/>
        <w:t xml:space="preserve">и инфекционных заболеваний, которые </w:t>
      </w:r>
      <w:r w:rsidRPr="00965A50">
        <w:rPr>
          <w:sz w:val="27"/>
          <w:szCs w:val="27"/>
        </w:rPr>
        <w:t>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w:t>
      </w:r>
    </w:p>
    <w:p w:rsidR="00965A50" w:rsidRPr="00965A50" w:rsidRDefault="00965A50" w:rsidP="00965A50">
      <w:pPr>
        <w:pStyle w:val="Default"/>
        <w:ind w:firstLine="708"/>
        <w:jc w:val="both"/>
        <w:rPr>
          <w:color w:val="auto"/>
          <w:sz w:val="27"/>
          <w:szCs w:val="27"/>
        </w:rPr>
      </w:pPr>
    </w:p>
    <w:p w:rsidR="00965A50" w:rsidRPr="00965A50" w:rsidRDefault="00965A50" w:rsidP="00965A50">
      <w:pPr>
        <w:pStyle w:val="Default"/>
        <w:jc w:val="both"/>
        <w:rPr>
          <w:color w:val="auto"/>
          <w:sz w:val="27"/>
          <w:szCs w:val="27"/>
        </w:rPr>
      </w:pPr>
      <w:r w:rsidRPr="00965A50">
        <w:rPr>
          <w:b/>
          <w:iCs/>
          <w:color w:val="auto"/>
          <w:sz w:val="27"/>
          <w:szCs w:val="27"/>
        </w:rPr>
        <w:t>Важно</w:t>
      </w:r>
      <w:r w:rsidRPr="00965A50">
        <w:rPr>
          <w:iCs/>
          <w:color w:val="auto"/>
          <w:sz w:val="27"/>
          <w:szCs w:val="27"/>
        </w:rPr>
        <w:t xml:space="preserve">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Участники Государственной программы не предоставляют: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подтверждающий владение данным иностранным гражданином русским языком, знание истории России и основ законодательства Российской Федерации;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сертификат об отсутствии у заявителя или лица, в отношении которого подано заявление, заболевания, вызываемого вирусом иммунодефицита человека </w:t>
      </w:r>
      <w:r w:rsidRPr="00965A50">
        <w:rPr>
          <w:color w:val="auto"/>
          <w:sz w:val="27"/>
          <w:szCs w:val="27"/>
        </w:rPr>
        <w:br/>
        <w:t xml:space="preserve">(ВИЧ-инфекции), не представляется иностранным гражданином, страдающим заболеванием, вызываемым вирусом иммунодефицита человека (ВИЧ-инфекцией), </w:t>
      </w:r>
      <w:r w:rsidRPr="00965A50">
        <w:rPr>
          <w:color w:val="auto"/>
          <w:sz w:val="27"/>
          <w:szCs w:val="27"/>
        </w:rPr>
        <w:br/>
        <w:t xml:space="preserve">в случае, если указанный иностранный гражданин имеет членов семьи (супруга (супругу), детей (в том числе усыновленных), родителей (в том числе приемных) – граждан Российской Федерации либо иностранных граждан, постоянно проживающих на территории Российской Федерации, и при этом отсутствуют нарушения им законодательства Российской Федерации о предупреждении распространения ВИЧ-инфекции.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В этом случае наличие вышеуказанного члена семьи иностранного гражданина и факт его постоянного проживания на территории Российской Федерации подтверждается соответствующими документами (например, свидетельство о заключении брака, свидетельство о рождении, документы, подтверждающие факт усыновления (удочерения), паспорт гражданина Российской Федерации с отметкой о регистрации по месту жительства в </w:t>
      </w:r>
      <w:r w:rsidRPr="00965A50">
        <w:rPr>
          <w:color w:val="auto"/>
          <w:sz w:val="27"/>
          <w:szCs w:val="27"/>
        </w:rPr>
        <w:lastRenderedPageBreak/>
        <w:t>Российской Федерации, вид на жительство иностранного гражданина в Российской Федерации, копии которых приобщаются к заявлению). Наличие гражданства Российской Федерации у ребенка удостоверяется документами, перечисленными в пунктах 173 и 174 Положения о порядке рассмотрения вопросов гражданства Российской Федерации, утвержденного Указом Президента Российской Федерации от 22 ноября 2023 г. №</w:t>
      </w:r>
      <w:r w:rsidR="00FD1026">
        <w:rPr>
          <w:color w:val="auto"/>
          <w:sz w:val="27"/>
          <w:szCs w:val="27"/>
        </w:rPr>
        <w:t> </w:t>
      </w:r>
      <w:r w:rsidRPr="00965A50">
        <w:rPr>
          <w:color w:val="auto"/>
          <w:sz w:val="27"/>
          <w:szCs w:val="27"/>
        </w:rPr>
        <w:t xml:space="preserve">889 (далее – Положение о порядке рассмотрения вопросов гражданства). </w:t>
      </w:r>
    </w:p>
    <w:p w:rsidR="00965A50" w:rsidRPr="00965A50" w:rsidRDefault="00965A50" w:rsidP="00965A50">
      <w:pPr>
        <w:ind w:firstLine="708"/>
        <w:jc w:val="both"/>
        <w:rPr>
          <w:rFonts w:eastAsia="Calibri"/>
          <w:sz w:val="27"/>
          <w:szCs w:val="27"/>
          <w:lang w:eastAsia="en-US"/>
        </w:rPr>
      </w:pPr>
      <w:r w:rsidRPr="00965A50">
        <w:rPr>
          <w:rFonts w:eastAsia="Calibri"/>
          <w:sz w:val="27"/>
          <w:szCs w:val="27"/>
          <w:lang w:eastAsia="en-US"/>
        </w:rPr>
        <w:t xml:space="preserve">Иностранному гражданину, обратившемуся с заявлением о выдаче разрешения на временное проживание в дипломатическое представительство или консульское учреждение Российской Федерации в государстве проживания этого гражданина, разрешение на временное проживание выдается при условии представления в течение тридцати суток со дня его въезда в Российскую Федерацию </w:t>
      </w:r>
      <w:r w:rsidRPr="00965A50">
        <w:rPr>
          <w:rFonts w:eastAsia="Calibri"/>
          <w:sz w:val="27"/>
          <w:szCs w:val="27"/>
          <w:lang w:eastAsia="en-US"/>
        </w:rPr>
        <w:br/>
        <w:t xml:space="preserve">в территориальный орган федерального органа исполнительной власти в сфере внутренних дел на бумажном носителе медицинских документов (полученных </w:t>
      </w:r>
      <w:r w:rsidRPr="00965A50">
        <w:rPr>
          <w:rFonts w:eastAsia="Calibri"/>
          <w:sz w:val="27"/>
          <w:szCs w:val="27"/>
          <w:lang w:eastAsia="en-US"/>
        </w:rPr>
        <w:br/>
        <w:t xml:space="preserve">по результатам медицинского освидетельствования, прошедшего по прибытии </w:t>
      </w:r>
      <w:r w:rsidRPr="00965A50">
        <w:rPr>
          <w:rFonts w:eastAsia="Calibri"/>
          <w:sz w:val="27"/>
          <w:szCs w:val="27"/>
          <w:lang w:eastAsia="en-US"/>
        </w:rPr>
        <w:br/>
        <w:t xml:space="preserve">в Российскую Федерацию), подтверждающих отсутствие факта употребления </w:t>
      </w:r>
      <w:r w:rsidRPr="00965A50">
        <w:rPr>
          <w:rFonts w:eastAsia="Calibri"/>
          <w:sz w:val="27"/>
          <w:szCs w:val="27"/>
          <w:lang w:eastAsia="en-US"/>
        </w:rPr>
        <w:br/>
        <w:t xml:space="preserve">им наркотических средств или психотропных веществ без назначения врача либо новых потенциально опасных психоактивных веществ и инфекционных заболеваний, представляющих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а также сертификата об отсутствии у него заболевания, вызываемого вирусом иммунодефицита человека </w:t>
      </w:r>
      <w:r w:rsidRPr="00965A50">
        <w:rPr>
          <w:rFonts w:eastAsia="Calibri"/>
          <w:sz w:val="27"/>
          <w:szCs w:val="27"/>
          <w:lang w:eastAsia="en-US"/>
        </w:rPr>
        <w:br/>
        <w:t xml:space="preserve">(ВИЧ-инфекции), за исключением случаев, предусмотренных абзацем третьим пункта 3 статьи 11 Федерального закона от 30 марта 1995 г. № 38-ФЗ </w:t>
      </w:r>
      <w:r w:rsidRPr="00965A50">
        <w:rPr>
          <w:rFonts w:eastAsia="Calibri"/>
          <w:sz w:val="27"/>
          <w:szCs w:val="27"/>
          <w:lang w:eastAsia="en-US"/>
        </w:rPr>
        <w:br/>
        <w:t xml:space="preserve">«О предупреждении распространения в Российской Федерации заболевания, вызываемого вирусом иммунодефицита человека (ВИЧ-инфекции)».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Высший исполнительный орган государственной власти субъекта Российской Федерации устанавливает перечень медицинских организаций, уполномоченных на проведение медицинского освидетельствования на территории соответствующего субъекта Российской Федерации.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При наличии у иностранного гражданина, прибывшего в Российскую Федерацию в порядке, не требующем получения визы, документально подтверждённых уважительных причин, не позволивших иностранному гражданину представить в течение тридцати суток со дня подачи им заявления </w:t>
      </w:r>
      <w:r w:rsidR="00FD1026">
        <w:rPr>
          <w:color w:val="auto"/>
          <w:sz w:val="27"/>
          <w:szCs w:val="27"/>
        </w:rPr>
        <w:br/>
      </w:r>
      <w:r w:rsidRPr="00965A50">
        <w:rPr>
          <w:color w:val="auto"/>
          <w:sz w:val="27"/>
          <w:szCs w:val="27"/>
        </w:rPr>
        <w:t xml:space="preserve">о выдаче разрешения на временное проживание медицинских документов руководитель (начальник) территориального органа МВД России на региональном или районном уровне вправе принять решение о продлении ему срока представления обозначенных выше медицинских документов. </w:t>
      </w:r>
    </w:p>
    <w:p w:rsidR="00965A50" w:rsidRPr="00965A50" w:rsidRDefault="00965A50" w:rsidP="00965A50">
      <w:pPr>
        <w:pStyle w:val="Default"/>
        <w:ind w:firstLine="708"/>
        <w:jc w:val="both"/>
        <w:rPr>
          <w:color w:val="auto"/>
          <w:sz w:val="27"/>
          <w:szCs w:val="27"/>
        </w:rPr>
      </w:pPr>
      <w:r w:rsidRPr="00965A50">
        <w:rPr>
          <w:sz w:val="27"/>
          <w:szCs w:val="27"/>
        </w:rPr>
        <w:t xml:space="preserve">Заявление о </w:t>
      </w:r>
      <w:r w:rsidRPr="00965A50">
        <w:rPr>
          <w:color w:val="auto"/>
          <w:sz w:val="27"/>
          <w:szCs w:val="27"/>
        </w:rPr>
        <w:t xml:space="preserve">продлении срока представления документов (приложение № 3 </w:t>
      </w:r>
      <w:r w:rsidRPr="00965A50">
        <w:rPr>
          <w:color w:val="auto"/>
          <w:sz w:val="27"/>
          <w:szCs w:val="27"/>
        </w:rPr>
        <w:br/>
        <w:t>к Административному регламенту) с приложением материалов, подтверждающих наличие уважительных причин, подается заявителем не позднее окончания срока предоставления государственной услуги.</w:t>
      </w:r>
    </w:p>
    <w:p w:rsidR="00965A50" w:rsidRPr="00965A50" w:rsidRDefault="00965A50" w:rsidP="00965A50">
      <w:pPr>
        <w:pStyle w:val="af0"/>
        <w:spacing w:before="0" w:beforeAutospacing="0" w:after="0" w:afterAutospacing="0"/>
        <w:jc w:val="both"/>
        <w:rPr>
          <w:b/>
          <w:sz w:val="27"/>
          <w:szCs w:val="27"/>
        </w:rPr>
      </w:pPr>
    </w:p>
    <w:p w:rsidR="00965A50" w:rsidRPr="00965A50" w:rsidRDefault="00965A50" w:rsidP="00965A50">
      <w:pPr>
        <w:pStyle w:val="af0"/>
        <w:spacing w:before="0" w:beforeAutospacing="0" w:after="0" w:afterAutospacing="0"/>
        <w:jc w:val="both"/>
        <w:rPr>
          <w:b/>
          <w:sz w:val="27"/>
          <w:szCs w:val="27"/>
        </w:rPr>
      </w:pPr>
      <w:r w:rsidRPr="00965A50">
        <w:rPr>
          <w:b/>
          <w:sz w:val="27"/>
          <w:szCs w:val="27"/>
        </w:rPr>
        <w:t>Примечание</w:t>
      </w:r>
    </w:p>
    <w:p w:rsidR="00965A50" w:rsidRPr="00965A50" w:rsidRDefault="00965A50" w:rsidP="00965A50">
      <w:pPr>
        <w:ind w:firstLine="709"/>
        <w:jc w:val="both"/>
        <w:rPr>
          <w:sz w:val="27"/>
          <w:szCs w:val="27"/>
        </w:rPr>
      </w:pPr>
      <w:r w:rsidRPr="00965A50">
        <w:rPr>
          <w:sz w:val="27"/>
          <w:szCs w:val="27"/>
        </w:rPr>
        <w:t xml:space="preserve">В случае переезда иностранного гражданина на новое место жительства вне </w:t>
      </w:r>
      <w:r w:rsidRPr="00965A50">
        <w:rPr>
          <w:sz w:val="27"/>
          <w:szCs w:val="27"/>
        </w:rPr>
        <w:lastRenderedPageBreak/>
        <w:t xml:space="preserve">пределов субъекта Российской Федерации, на территории которого ему разрешено временное проживание, в связи с получением свидетельства участника Государственной программы либо внесением сведений о членах семьи </w:t>
      </w:r>
      <w:r w:rsidRPr="00965A50">
        <w:rPr>
          <w:sz w:val="27"/>
          <w:szCs w:val="27"/>
        </w:rPr>
        <w:br/>
        <w:t>в свидетельство участника Государственной программы, соотечественник обязан обратиться в территориальный орган МВД России с заявлением об изменении места проживания.</w:t>
      </w:r>
    </w:p>
    <w:p w:rsidR="00965A50" w:rsidRPr="00965A50" w:rsidRDefault="00965A50" w:rsidP="00965A50">
      <w:pPr>
        <w:ind w:firstLine="709"/>
        <w:jc w:val="both"/>
        <w:rPr>
          <w:sz w:val="27"/>
          <w:szCs w:val="27"/>
        </w:rPr>
      </w:pPr>
      <w:r w:rsidRPr="00965A50">
        <w:rPr>
          <w:sz w:val="27"/>
          <w:szCs w:val="27"/>
        </w:rPr>
        <w:t xml:space="preserve">Заявление об изменении места проживания может быть подано как по месту временного проживания, так и по новому месту жительства. </w:t>
      </w:r>
    </w:p>
    <w:p w:rsidR="00965A50" w:rsidRPr="00965A50" w:rsidRDefault="00965A50" w:rsidP="00965A50">
      <w:pPr>
        <w:pStyle w:val="Default"/>
        <w:ind w:firstLine="708"/>
        <w:jc w:val="both"/>
        <w:rPr>
          <w:b/>
          <w:i/>
          <w:color w:val="auto"/>
          <w:sz w:val="27"/>
          <w:szCs w:val="27"/>
        </w:rPr>
      </w:pPr>
    </w:p>
    <w:p w:rsidR="00965A50" w:rsidRPr="00965A50" w:rsidRDefault="00965A50" w:rsidP="00965A50">
      <w:pPr>
        <w:pStyle w:val="Default"/>
        <w:ind w:firstLine="708"/>
        <w:jc w:val="both"/>
        <w:rPr>
          <w:b/>
          <w:i/>
          <w:color w:val="auto"/>
          <w:sz w:val="27"/>
          <w:szCs w:val="27"/>
        </w:rPr>
      </w:pPr>
      <w:r w:rsidRPr="00965A50">
        <w:rPr>
          <w:b/>
          <w:i/>
          <w:color w:val="auto"/>
          <w:sz w:val="27"/>
          <w:szCs w:val="27"/>
        </w:rPr>
        <w:t xml:space="preserve">Прохождение обязательной дактилоскопической регистрации </w:t>
      </w:r>
      <w:r w:rsidRPr="00965A50">
        <w:rPr>
          <w:b/>
          <w:i/>
          <w:color w:val="auto"/>
          <w:sz w:val="27"/>
          <w:szCs w:val="27"/>
        </w:rPr>
        <w:br/>
        <w:t xml:space="preserve">и фотографирования. </w:t>
      </w:r>
    </w:p>
    <w:p w:rsidR="00965A50" w:rsidRPr="00965A50" w:rsidRDefault="00965A50" w:rsidP="00965A50">
      <w:pPr>
        <w:ind w:firstLine="709"/>
        <w:jc w:val="both"/>
        <w:rPr>
          <w:sz w:val="27"/>
          <w:szCs w:val="27"/>
        </w:rPr>
      </w:pPr>
      <w:r w:rsidRPr="00965A50">
        <w:rPr>
          <w:sz w:val="27"/>
          <w:szCs w:val="27"/>
        </w:rPr>
        <w:t xml:space="preserve">Иностранные граждане, прибывшие в Российскую Федерацию, подлежат обязательной государственной дактилоскопической регистрации </w:t>
      </w:r>
      <w:r w:rsidRPr="00965A50">
        <w:rPr>
          <w:sz w:val="27"/>
          <w:szCs w:val="27"/>
        </w:rPr>
        <w:br/>
        <w:t>и фотографированию если</w:t>
      </w:r>
      <w:r w:rsidRPr="00965A50">
        <w:rPr>
          <w:rStyle w:val="ae"/>
          <w:sz w:val="27"/>
          <w:szCs w:val="27"/>
        </w:rPr>
        <w:footnoteReference w:id="22"/>
      </w:r>
      <w:r w:rsidRPr="00965A50">
        <w:rPr>
          <w:sz w:val="27"/>
          <w:szCs w:val="27"/>
        </w:rPr>
        <w:t>:</w:t>
      </w:r>
    </w:p>
    <w:p w:rsidR="00965A50" w:rsidRPr="00965A50" w:rsidRDefault="00965A50" w:rsidP="00965A50">
      <w:pPr>
        <w:ind w:firstLine="709"/>
        <w:jc w:val="both"/>
        <w:rPr>
          <w:sz w:val="27"/>
          <w:szCs w:val="27"/>
        </w:rPr>
      </w:pPr>
      <w:r w:rsidRPr="00965A50">
        <w:rPr>
          <w:sz w:val="27"/>
          <w:szCs w:val="27"/>
        </w:rPr>
        <w:t xml:space="preserve">прибыли в целях, не связанных с осуществлением трудовой деятельности, </w:t>
      </w:r>
      <w:r w:rsidRPr="00965A50">
        <w:rPr>
          <w:sz w:val="27"/>
          <w:szCs w:val="27"/>
        </w:rPr>
        <w:br/>
        <w:t xml:space="preserve">на срок, превышающий девяносто календарных дней, подлежат обязательной государственной дактилоскопической регистрации и фотографированию в течение девяноста календарных дней со дня въезда в Российскую Федерацию; </w:t>
      </w:r>
    </w:p>
    <w:p w:rsidR="00965A50" w:rsidRPr="00965A50" w:rsidRDefault="00965A50" w:rsidP="00965A50">
      <w:pPr>
        <w:ind w:firstLine="709"/>
        <w:jc w:val="both"/>
        <w:rPr>
          <w:sz w:val="27"/>
          <w:szCs w:val="27"/>
        </w:rPr>
      </w:pPr>
      <w:r w:rsidRPr="00965A50">
        <w:rPr>
          <w:sz w:val="27"/>
          <w:szCs w:val="27"/>
        </w:rPr>
        <w:t xml:space="preserve">прибыли в целях осуществления трудовой деятельности – в течение тридцати календарных дней со дня въезда в Российскую Федерацию либо при обращении </w:t>
      </w:r>
      <w:r w:rsidRPr="00965A50">
        <w:rPr>
          <w:sz w:val="27"/>
          <w:szCs w:val="27"/>
        </w:rPr>
        <w:br/>
        <w:t>с заявлением об оформлении патента или при получении разрешения на работу;</w:t>
      </w:r>
    </w:p>
    <w:p w:rsidR="00965A50" w:rsidRPr="00965A50" w:rsidRDefault="00965A50" w:rsidP="00965A50">
      <w:pPr>
        <w:ind w:firstLine="709"/>
        <w:jc w:val="both"/>
        <w:rPr>
          <w:sz w:val="27"/>
          <w:szCs w:val="27"/>
        </w:rPr>
      </w:pPr>
      <w:r w:rsidRPr="00965A50">
        <w:rPr>
          <w:sz w:val="27"/>
          <w:szCs w:val="27"/>
        </w:rPr>
        <w:t xml:space="preserve">имеют право на осуществление трудовой деятельности без разрешения </w:t>
      </w:r>
      <w:r w:rsidRPr="00965A50">
        <w:rPr>
          <w:sz w:val="27"/>
          <w:szCs w:val="27"/>
        </w:rPr>
        <w:br/>
        <w:t xml:space="preserve">на работу или патента и изменили цель визита в Российскую Федерацию – в течение тридцати календарных дней со дня заключения трудового договора или </w:t>
      </w:r>
      <w:r w:rsidRPr="00965A50">
        <w:rPr>
          <w:sz w:val="27"/>
          <w:szCs w:val="27"/>
        </w:rPr>
        <w:br/>
        <w:t xml:space="preserve">гражданско-правового договора на выполнение работ (оказание услуг) </w:t>
      </w:r>
      <w:r w:rsidRPr="00965A50">
        <w:rPr>
          <w:sz w:val="27"/>
          <w:szCs w:val="27"/>
        </w:rPr>
        <w:br/>
        <w:t>с работодателем или заказчиком работ (услуг), но не позднее девяноста календарных дней со дня въезда в Российскую Федерацию</w:t>
      </w:r>
    </w:p>
    <w:p w:rsidR="00965A50" w:rsidRPr="00965A50" w:rsidRDefault="00965A50" w:rsidP="00965A50">
      <w:pPr>
        <w:ind w:firstLine="709"/>
        <w:jc w:val="both"/>
        <w:rPr>
          <w:sz w:val="27"/>
          <w:szCs w:val="27"/>
        </w:rPr>
      </w:pPr>
      <w:r w:rsidRPr="00965A50">
        <w:rPr>
          <w:sz w:val="27"/>
          <w:szCs w:val="27"/>
        </w:rPr>
        <w:t xml:space="preserve">изменили цель визита в Российскую Федерацию, которая ранее заявлялась, как не связанная с осуществлением трудовой деятельности, – при подаче заявления </w:t>
      </w:r>
      <w:r w:rsidRPr="00965A50">
        <w:rPr>
          <w:sz w:val="27"/>
          <w:szCs w:val="27"/>
        </w:rPr>
        <w:br/>
        <w:t>о выдаче патента.</w:t>
      </w:r>
    </w:p>
    <w:p w:rsidR="00965A50" w:rsidRPr="00965A50" w:rsidRDefault="00965A50" w:rsidP="00965A50">
      <w:pPr>
        <w:ind w:firstLine="709"/>
        <w:jc w:val="both"/>
        <w:rPr>
          <w:sz w:val="27"/>
          <w:szCs w:val="27"/>
        </w:rPr>
      </w:pPr>
      <w:r w:rsidRPr="00965A50">
        <w:rPr>
          <w:sz w:val="27"/>
          <w:szCs w:val="27"/>
        </w:rPr>
        <w:t xml:space="preserve">Иностранный гражданин подлежит обязательной государственной дактилоскопической регистрации и фотографированию однократно, </w:t>
      </w:r>
      <w:r w:rsidR="00FD1026">
        <w:rPr>
          <w:sz w:val="27"/>
          <w:szCs w:val="27"/>
        </w:rPr>
        <w:br/>
      </w:r>
      <w:r w:rsidRPr="00965A50">
        <w:rPr>
          <w:sz w:val="27"/>
          <w:szCs w:val="27"/>
        </w:rPr>
        <w:t>за исключением случаев, установленных законодательством Российской Федерации.</w:t>
      </w:r>
    </w:p>
    <w:p w:rsidR="00965A50" w:rsidRPr="00965A50" w:rsidRDefault="00965A50" w:rsidP="00965A50">
      <w:pPr>
        <w:ind w:firstLine="709"/>
        <w:jc w:val="both"/>
        <w:rPr>
          <w:sz w:val="27"/>
          <w:szCs w:val="27"/>
        </w:rPr>
      </w:pPr>
      <w:r w:rsidRPr="00965A50">
        <w:rPr>
          <w:sz w:val="27"/>
          <w:szCs w:val="27"/>
        </w:rPr>
        <w:t xml:space="preserve">Иностранный гражданин, </w:t>
      </w:r>
      <w:r w:rsidRPr="00965A50">
        <w:rPr>
          <w:rFonts w:eastAsiaTheme="minorHAnsi"/>
          <w:sz w:val="27"/>
          <w:szCs w:val="27"/>
          <w:lang w:eastAsia="en-US"/>
        </w:rPr>
        <w:t>признанный беженцем либо получивший временное убежище</w:t>
      </w:r>
      <w:r w:rsidRPr="00965A50">
        <w:rPr>
          <w:sz w:val="27"/>
          <w:szCs w:val="27"/>
        </w:rPr>
        <w:t xml:space="preserve"> в Российской Федерации и</w:t>
      </w:r>
      <w:r w:rsidRPr="00965A50">
        <w:rPr>
          <w:rFonts w:eastAsiaTheme="minorHAnsi"/>
          <w:sz w:val="27"/>
          <w:szCs w:val="27"/>
          <w:lang w:eastAsia="en-US"/>
        </w:rPr>
        <w:t xml:space="preserve"> получивший статус участника Государственной программы и членов его семьи, в случае </w:t>
      </w:r>
      <w:r w:rsidRPr="00965A50">
        <w:rPr>
          <w:sz w:val="27"/>
          <w:szCs w:val="27"/>
        </w:rPr>
        <w:t>обращения с заявлением о выдаче разрешения на временное проживание на территории Российской Федерации освобождается от обязательной государственной дактилоскопической регистрации и фотографированию если ранее проходил данную процедуру.</w:t>
      </w:r>
    </w:p>
    <w:p w:rsidR="00965A50" w:rsidRPr="00965A50" w:rsidRDefault="00965A50" w:rsidP="00965A50">
      <w:pPr>
        <w:ind w:firstLine="709"/>
        <w:jc w:val="both"/>
        <w:rPr>
          <w:sz w:val="27"/>
          <w:szCs w:val="27"/>
        </w:rPr>
      </w:pPr>
      <w:r w:rsidRPr="00965A50">
        <w:rPr>
          <w:sz w:val="27"/>
          <w:szCs w:val="27"/>
        </w:rPr>
        <w:t xml:space="preserve">Иностранный гражданин, являющийся участником Государственной программы и переселяющиеся совместно с ним члены его семьи (достигшие </w:t>
      </w:r>
      <w:r w:rsidRPr="00965A50">
        <w:rPr>
          <w:sz w:val="27"/>
          <w:szCs w:val="27"/>
        </w:rPr>
        <w:lastRenderedPageBreak/>
        <w:t xml:space="preserve">возраста 6 лет), прибывшие из государства своего проживания/пребывания </w:t>
      </w:r>
      <w:r w:rsidR="00FD1026">
        <w:rPr>
          <w:sz w:val="27"/>
          <w:szCs w:val="27"/>
        </w:rPr>
        <w:br/>
      </w:r>
      <w:r w:rsidRPr="00965A50">
        <w:rPr>
          <w:sz w:val="27"/>
          <w:szCs w:val="27"/>
        </w:rPr>
        <w:t xml:space="preserve">и обратившиеся с заявлением о выдаче разрешения на временное проживание </w:t>
      </w:r>
      <w:r w:rsidR="00FD1026">
        <w:rPr>
          <w:sz w:val="27"/>
          <w:szCs w:val="27"/>
        </w:rPr>
        <w:br/>
      </w:r>
      <w:r w:rsidRPr="00965A50">
        <w:rPr>
          <w:sz w:val="27"/>
          <w:szCs w:val="27"/>
        </w:rPr>
        <w:t xml:space="preserve">на территории Российской Федерации, проходят обязательную государственную дактилоскопическую регистрацию и фотографирование по месту подачи заявления (если до подачи заявления не прошли данную процедуру). В случае подачи заявления в дипломатическое представительство или консульское учреждение Российской Федерации в государстве своего проживания, обязательная государственная дактилоскопическая регистрации проводится по месту выдачи разрешения на временное проживание.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Статьей 7 </w:t>
      </w:r>
      <w:r w:rsidRPr="00965A50">
        <w:rPr>
          <w:rFonts w:eastAsia="Times New Roman"/>
          <w:color w:val="auto"/>
          <w:sz w:val="27"/>
          <w:szCs w:val="27"/>
          <w:lang w:eastAsia="ru-RU"/>
        </w:rPr>
        <w:t>Федерального закона от 25 июля 2002 г. № 115-ФЗ «О правовом положении иностранных граждан в Российской Федерации» предусмотрены</w:t>
      </w:r>
      <w:r w:rsidRPr="00965A50">
        <w:rPr>
          <w:color w:val="auto"/>
          <w:sz w:val="27"/>
          <w:szCs w:val="27"/>
        </w:rPr>
        <w:t xml:space="preserve"> основания отказа в выдаче либо аннулировании ранее выданного разрешения </w:t>
      </w:r>
      <w:r w:rsidRPr="00965A50">
        <w:rPr>
          <w:color w:val="auto"/>
          <w:sz w:val="27"/>
          <w:szCs w:val="27"/>
        </w:rPr>
        <w:br/>
        <w:t>на временное проживание в Российской Федерации.</w:t>
      </w:r>
    </w:p>
    <w:p w:rsidR="00965A50" w:rsidRPr="00965A50" w:rsidRDefault="00965A50" w:rsidP="00965A50">
      <w:pPr>
        <w:pStyle w:val="af0"/>
        <w:spacing w:before="0" w:beforeAutospacing="0" w:after="0" w:afterAutospacing="0"/>
        <w:ind w:firstLine="709"/>
        <w:jc w:val="both"/>
        <w:rPr>
          <w:b/>
          <w:sz w:val="27"/>
          <w:szCs w:val="27"/>
        </w:rPr>
      </w:pPr>
    </w:p>
    <w:p w:rsidR="00965A50" w:rsidRPr="00965A50" w:rsidRDefault="00965A50" w:rsidP="00965A50">
      <w:pPr>
        <w:pStyle w:val="af0"/>
        <w:spacing w:before="0" w:beforeAutospacing="0" w:after="0" w:afterAutospacing="0"/>
        <w:ind w:firstLine="709"/>
        <w:jc w:val="both"/>
        <w:rPr>
          <w:b/>
          <w:sz w:val="27"/>
          <w:szCs w:val="27"/>
        </w:rPr>
      </w:pPr>
      <w:r w:rsidRPr="00965A50">
        <w:rPr>
          <w:b/>
          <w:sz w:val="27"/>
          <w:szCs w:val="27"/>
        </w:rPr>
        <w:t>Вид на жительство</w:t>
      </w:r>
    </w:p>
    <w:p w:rsidR="00965A50" w:rsidRPr="00965A50" w:rsidRDefault="00965A50" w:rsidP="00965A50">
      <w:pPr>
        <w:ind w:firstLine="708"/>
        <w:jc w:val="both"/>
        <w:rPr>
          <w:rFonts w:eastAsiaTheme="minorHAnsi"/>
          <w:sz w:val="27"/>
          <w:szCs w:val="27"/>
          <w:lang w:eastAsia="en-US"/>
        </w:rPr>
      </w:pPr>
      <w:r w:rsidRPr="00965A50">
        <w:rPr>
          <w:rFonts w:eastAsiaTheme="minorHAnsi"/>
          <w:color w:val="000000"/>
          <w:sz w:val="27"/>
          <w:szCs w:val="27"/>
          <w:lang w:eastAsia="en-US"/>
        </w:rPr>
        <w:t xml:space="preserve">Иностранный гражданин, являющийся участником Государственной программы, и переселяющиеся совместно с ним члены его семьи вправе обратиться </w:t>
      </w:r>
      <w:r w:rsidRPr="00965A50">
        <w:rPr>
          <w:rFonts w:eastAsiaTheme="minorHAnsi"/>
          <w:color w:val="000000"/>
          <w:sz w:val="27"/>
          <w:szCs w:val="27"/>
          <w:lang w:eastAsia="en-US"/>
        </w:rPr>
        <w:br/>
        <w:t xml:space="preserve">с заявлением о выдаче вида на жительство не ранее чем через восемь месяцев первого года проживания в Российской Федерации на основании разрешения </w:t>
      </w:r>
      <w:r w:rsidR="00FD1026">
        <w:rPr>
          <w:rFonts w:eastAsiaTheme="minorHAnsi"/>
          <w:color w:val="000000"/>
          <w:sz w:val="27"/>
          <w:szCs w:val="27"/>
          <w:lang w:eastAsia="en-US"/>
        </w:rPr>
        <w:br/>
      </w:r>
      <w:r w:rsidRPr="00965A50">
        <w:rPr>
          <w:rFonts w:eastAsiaTheme="minorHAnsi"/>
          <w:color w:val="000000"/>
          <w:sz w:val="27"/>
          <w:szCs w:val="27"/>
          <w:lang w:eastAsia="en-US"/>
        </w:rPr>
        <w:t xml:space="preserve">на </w:t>
      </w:r>
      <w:r w:rsidRPr="00965A50">
        <w:rPr>
          <w:rFonts w:eastAsiaTheme="minorHAnsi"/>
          <w:sz w:val="27"/>
          <w:szCs w:val="27"/>
          <w:lang w:eastAsia="en-US"/>
        </w:rPr>
        <w:t xml:space="preserve">временное проживание и не позднее чем за четыре месяца до истечения срока действия разрешения на временное проживание.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В случае наличия у иностранного гражданина, в том числе участника Государственной программы и переселяющихся совместно с ним членов его семьи, оснований для получения вида на жительство в упрощённом порядке он вправе обратиться с заявлением о выдаче вида на жительство минуя стадию получения разрешения на временное проживание.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За предоставление государственной услуги по выдаче вида на жительство </w:t>
      </w:r>
      <w:r w:rsidRPr="00965A50">
        <w:rPr>
          <w:rFonts w:eastAsiaTheme="minorHAnsi"/>
          <w:sz w:val="27"/>
          <w:szCs w:val="27"/>
          <w:lang w:eastAsia="en-US"/>
        </w:rPr>
        <w:br/>
        <w:t xml:space="preserve">в Российской Федерации взимается государственная пошлина. </w:t>
      </w:r>
      <w:r w:rsidRPr="00965A50">
        <w:rPr>
          <w:sz w:val="27"/>
          <w:szCs w:val="27"/>
        </w:rPr>
        <w:t xml:space="preserve">По состоянию </w:t>
      </w:r>
      <w:r w:rsidR="00FD1026">
        <w:rPr>
          <w:sz w:val="27"/>
          <w:szCs w:val="27"/>
        </w:rPr>
        <w:br/>
      </w:r>
      <w:r w:rsidRPr="00965A50">
        <w:rPr>
          <w:sz w:val="27"/>
          <w:szCs w:val="27"/>
        </w:rPr>
        <w:t xml:space="preserve">на </w:t>
      </w:r>
      <w:r w:rsidR="002C223B">
        <w:rPr>
          <w:sz w:val="27"/>
          <w:szCs w:val="27"/>
        </w:rPr>
        <w:t>август</w:t>
      </w:r>
      <w:r w:rsidRPr="00965A50">
        <w:rPr>
          <w:sz w:val="27"/>
          <w:szCs w:val="27"/>
        </w:rPr>
        <w:t xml:space="preserve"> 2024 года размер данной государственной пошлины составляет </w:t>
      </w:r>
      <w:r w:rsidR="002C223B">
        <w:rPr>
          <w:sz w:val="27"/>
          <w:szCs w:val="27"/>
        </w:rPr>
        <w:br/>
      </w:r>
      <w:r w:rsidRPr="00965A50">
        <w:rPr>
          <w:sz w:val="27"/>
          <w:szCs w:val="27"/>
        </w:rPr>
        <w:t>6</w:t>
      </w:r>
      <w:r w:rsidRPr="00965A50">
        <w:rPr>
          <w:rFonts w:eastAsiaTheme="minorHAnsi"/>
          <w:sz w:val="27"/>
          <w:szCs w:val="27"/>
          <w:lang w:eastAsia="en-US"/>
        </w:rPr>
        <w:t xml:space="preserve"> 000 рублей.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Срок предоставления государственной услуги по выдаче вида на жительство составляет четыре месяца со дня принятия заявления.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Порядок подачи заявления о выдаче вида на жительство, а также перечень документов, представляемых одновременно с указанным заявлением, установлены Административным регламентом Министерства внутренних дел Российской Федерации по предоставлению государственной услуги по выдаче иностранным гражданам и лицам без гражданства вида на жительство, замене иностранным гражданам и лицам без гражданства вида на жительство в Российской Федерации, утверждённым приказом МВД России от 11 июня 2020 г. № 417 (далее – Административный регламент). </w:t>
      </w:r>
    </w:p>
    <w:p w:rsidR="00965A50" w:rsidRPr="00965A50" w:rsidRDefault="00965A50" w:rsidP="00965A50">
      <w:pPr>
        <w:ind w:firstLine="708"/>
        <w:jc w:val="both"/>
        <w:rPr>
          <w:rFonts w:eastAsiaTheme="minorHAnsi"/>
          <w:sz w:val="27"/>
          <w:szCs w:val="27"/>
          <w:lang w:eastAsia="en-US"/>
        </w:rPr>
      </w:pPr>
      <w:r w:rsidRPr="00965A50">
        <w:rPr>
          <w:rFonts w:eastAsiaTheme="minorHAnsi"/>
          <w:i/>
          <w:iCs/>
          <w:sz w:val="27"/>
          <w:szCs w:val="27"/>
          <w:lang w:eastAsia="en-US"/>
        </w:rPr>
        <w:t xml:space="preserve">Для получения вида на жительство в Российской Федерации иностранный гражданин, являющийся участником Государственной программы </w:t>
      </w:r>
      <w:r w:rsidRPr="00965A50">
        <w:rPr>
          <w:rFonts w:eastAsiaTheme="minorHAnsi"/>
          <w:i/>
          <w:iCs/>
          <w:sz w:val="27"/>
          <w:szCs w:val="27"/>
          <w:lang w:eastAsia="en-US"/>
        </w:rPr>
        <w:br/>
        <w:t xml:space="preserve">и переселяющиеся совместно с ним члены его семьи подают в подразделение </w:t>
      </w:r>
      <w:r w:rsidRPr="00965A50">
        <w:rPr>
          <w:rFonts w:eastAsiaTheme="minorHAnsi"/>
          <w:i/>
          <w:iCs/>
          <w:sz w:val="27"/>
          <w:szCs w:val="27"/>
          <w:lang w:eastAsia="en-US"/>
        </w:rPr>
        <w:br/>
        <w:t xml:space="preserve">по вопросам миграции по разрешенному месту временного проживания: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заявление о выдаче вида на жительство (приложение № 1 </w:t>
      </w:r>
      <w:r w:rsidR="002C223B">
        <w:rPr>
          <w:rFonts w:eastAsiaTheme="minorHAnsi"/>
          <w:sz w:val="27"/>
          <w:szCs w:val="27"/>
          <w:lang w:eastAsia="en-US"/>
        </w:rPr>
        <w:br/>
      </w:r>
      <w:r w:rsidRPr="00965A50">
        <w:rPr>
          <w:rFonts w:eastAsiaTheme="minorHAnsi"/>
          <w:sz w:val="27"/>
          <w:szCs w:val="27"/>
          <w:lang w:eastAsia="en-US"/>
        </w:rPr>
        <w:lastRenderedPageBreak/>
        <w:t xml:space="preserve">к Административному регламенту) в двух экземплярах;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четыре личные фотографии размером 35 x 45 мм в чёрно-белом или цветном исполнении. Лица без гражданства представляют две фотографии. В случае, когда религиозные убеждения заявителя не позволяют показываться перед посторонними лицами без головных уборов, представляются фотографии в головных уборах, </w:t>
      </w:r>
      <w:r w:rsidRPr="00965A50">
        <w:rPr>
          <w:rFonts w:eastAsiaTheme="minorHAnsi"/>
          <w:sz w:val="27"/>
          <w:szCs w:val="27"/>
          <w:lang w:eastAsia="en-US"/>
        </w:rPr>
        <w:br/>
        <w:t xml:space="preserve">не скрывающих овал лица.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Не допускается представление фотографии (лица, в отношении которого подается заявление) в форменной одежде, в верхней одежде, в шарфах, закрывающих часть подбородка, а также с отредактированным изображением </w:t>
      </w:r>
      <w:r w:rsidR="002C223B">
        <w:rPr>
          <w:rFonts w:eastAsiaTheme="minorHAnsi"/>
          <w:sz w:val="27"/>
          <w:szCs w:val="27"/>
          <w:lang w:eastAsia="en-US"/>
        </w:rPr>
        <w:br/>
      </w:r>
      <w:r w:rsidRPr="00965A50">
        <w:rPr>
          <w:rFonts w:eastAsiaTheme="minorHAnsi"/>
          <w:sz w:val="27"/>
          <w:szCs w:val="27"/>
          <w:lang w:eastAsia="en-US"/>
        </w:rPr>
        <w:t xml:space="preserve">в целях улучшения внешнего вида изображаемого лица или его художественной обработки. На изображении должны быть отображены все особенности лица фотографируемого.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Для лиц,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удостоверяющий личность заявителя, оставшийся срок действия которого не менее срока предоставления государственной услуги.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(один из документов), подтверждающие возможность иностранного гражданина содержать себя и членов своей семьи в Российской Федерации в пределах прожиточного минимума, не прибегая к помощи государства (за исключением иностранных граждан, признанных нетрудоспособными), в том числе: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справка с места работы иностранного гражданина;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подтверждение о получении иностранным гражданином алиментов;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справка о наличии у иностранного гражданина банковского вклада </w:t>
      </w:r>
      <w:r w:rsidRPr="00965A50">
        <w:rPr>
          <w:rFonts w:eastAsiaTheme="minorHAnsi"/>
          <w:sz w:val="27"/>
          <w:szCs w:val="27"/>
          <w:lang w:eastAsia="en-US"/>
        </w:rPr>
        <w:br/>
        <w:t xml:space="preserve">с указанием номера счёта и суммы вклада. Банковский вклад должен подтверждать наличие у иностранного гражданина денежных средств в размере не ниже прожиточного минимума, установленного законом субъекта Российской Федерации, на территории которого иностранный гражданин обращается </w:t>
      </w:r>
      <w:r w:rsidR="002C223B">
        <w:rPr>
          <w:rFonts w:eastAsiaTheme="minorHAnsi"/>
          <w:sz w:val="27"/>
          <w:szCs w:val="27"/>
          <w:lang w:eastAsia="en-US"/>
        </w:rPr>
        <w:br/>
      </w:r>
      <w:r w:rsidRPr="00965A50">
        <w:rPr>
          <w:rFonts w:eastAsiaTheme="minorHAnsi"/>
          <w:sz w:val="27"/>
          <w:szCs w:val="27"/>
          <w:lang w:eastAsia="en-US"/>
        </w:rPr>
        <w:t xml:space="preserve">с заявлением, на срок предоставления государственной услуги;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иной документ, подтверждающий получение иностранным гражданином доходов от не запрещенной законом деятельности;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подтверждающий наличие у иностранного гражданина жилого помещения на основаниях, предусмотренных законодательством Российской Федерации, права на которое не зарегистрированы в Едином государственном реестре недвижимости, – в случае подачи заявления о выдаче вида на жительство иностранным гражданином по истечении трёх лет со дня въезда в Российскую Федерацию;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подтверждающие отсутствие у иностранного гражданина заболевания наркоманией и инфекционных заболеваний, которые 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а также сертификат об отсутствии у заявителя заболевания, вызываемого вирусом иммунодефицита человека (ВИЧ-инфекции).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Сертификат об отсутствии у заявителя или лица, в отношении которого </w:t>
      </w:r>
      <w:r w:rsidRPr="00965A50">
        <w:rPr>
          <w:rFonts w:eastAsiaTheme="minorHAnsi"/>
          <w:sz w:val="27"/>
          <w:szCs w:val="27"/>
          <w:lang w:eastAsia="en-US"/>
        </w:rPr>
        <w:lastRenderedPageBreak/>
        <w:t xml:space="preserve">подано заявление, заболевания, вызываемого вирусом иммунодефицита человека </w:t>
      </w:r>
      <w:r w:rsidRPr="00965A50">
        <w:rPr>
          <w:rFonts w:eastAsiaTheme="minorHAnsi"/>
          <w:sz w:val="27"/>
          <w:szCs w:val="27"/>
          <w:lang w:eastAsia="en-US"/>
        </w:rPr>
        <w:br/>
        <w:t xml:space="preserve">(ВИЧ-инфекции), не представляется иностранным гражданином, страдающим заболеванием, вызываемым вирусом иммунодефицита человека (ВИЧ-инфекцией), </w:t>
      </w:r>
      <w:r w:rsidRPr="00965A50">
        <w:rPr>
          <w:rFonts w:eastAsiaTheme="minorHAnsi"/>
          <w:sz w:val="27"/>
          <w:szCs w:val="27"/>
          <w:lang w:eastAsia="en-US"/>
        </w:rPr>
        <w:br/>
        <w:t xml:space="preserve">в случае, если указанный иностранный гражданин имеет членов семьи (супруга (супругу), детей (в том числе усыновленных), родителей (в том числе приёмных)) – граждан Российской Федерации либо иностранных граждан, постоянно проживающих на территории Российской Федерации, и при этом отсутствуют нарушения им законодательства Российской Федерации о предупреждении распространения ВИЧ-инфекции.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В этом случае иностранный гражданин подтверждает наличие вышеуказанного члена семьи и факт его постоянного проживания на территории Российской Федерации соответствующими документами (документ о заключении брака, свидетельство о рождении, документы, подтверждающие факт усыновления (удочерения), паспорт гражданина Российской Федерации, удостоверяющий личность гражданина Российской Федерации на территории Российской Федерации, с отметкой о регистрации по месту жительства в Российской Федерации, вид на жительство иностранного гражданина в Российской Федерации), копии которых приобщаются к заявлению.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Наличие гражданства Российской Федерации у ребенка удостоверяется </w:t>
      </w:r>
      <w:r w:rsidRPr="00965A50">
        <w:rPr>
          <w:sz w:val="27"/>
          <w:szCs w:val="27"/>
        </w:rPr>
        <w:t>документами, перечисленными в пунктах 173 и 174 Положения о порядке рассмотрения вопросов</w:t>
      </w:r>
      <w:r w:rsidRPr="00965A50">
        <w:rPr>
          <w:rFonts w:eastAsiaTheme="minorHAnsi"/>
          <w:sz w:val="27"/>
          <w:szCs w:val="27"/>
          <w:lang w:eastAsia="en-US"/>
        </w:rPr>
        <w:t xml:space="preserve">;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выданный полномочным органом государства постоянного проживания не ранее чем за 3 месяца на день подачи заявления, подтверждающий отсутствие судимости либо, при её наличии, содержащий информацию </w:t>
      </w:r>
      <w:r w:rsidRPr="00965A50">
        <w:rPr>
          <w:rFonts w:eastAsiaTheme="minorHAnsi"/>
          <w:sz w:val="27"/>
          <w:szCs w:val="27"/>
          <w:lang w:eastAsia="en-US"/>
        </w:rPr>
        <w:br/>
        <w:t xml:space="preserve">о преступлении, за которое был осужден заявитель. Представляется иностранным гражданином, достигшим четырнадцатилетнего возраста. Указанный документ </w:t>
      </w:r>
      <w:r w:rsidRPr="00965A50">
        <w:rPr>
          <w:rFonts w:eastAsiaTheme="minorHAnsi"/>
          <w:sz w:val="27"/>
          <w:szCs w:val="27"/>
          <w:lang w:eastAsia="en-US"/>
        </w:rPr>
        <w:br/>
        <w:t>не представляется иностранным гражданином, прибывшим в Российскую Федерацию в порядке, не требующем получения визы, а также иностранным гражданином, проживающим в Российской Федерации на основании разрешения на временное проживание, если ранее данный документ представлялся иностранным гражданином при подаче заявления о выдаче разрешения на временное проживание.</w:t>
      </w:r>
    </w:p>
    <w:p w:rsidR="00965A50" w:rsidRPr="00965A50" w:rsidRDefault="00965A50" w:rsidP="00965A50">
      <w:pPr>
        <w:ind w:firstLine="708"/>
        <w:jc w:val="both"/>
        <w:rPr>
          <w:rFonts w:eastAsiaTheme="minorHAnsi"/>
          <w:sz w:val="27"/>
          <w:szCs w:val="27"/>
          <w:lang w:eastAsia="en-US"/>
        </w:rPr>
      </w:pPr>
      <w:r w:rsidRPr="00965A50">
        <w:rPr>
          <w:rFonts w:eastAsiaTheme="minorHAnsi"/>
          <w:i/>
          <w:iCs/>
          <w:sz w:val="27"/>
          <w:szCs w:val="27"/>
          <w:lang w:eastAsia="en-US"/>
        </w:rPr>
        <w:t xml:space="preserve">Иностранный гражданин, являющийся участником Государственной программы, заявление о выдаче вида на жительство в отношении переселяющегося совместно с ним члена его семьи, не достигшего возраста восемнадцати лет, или </w:t>
      </w:r>
      <w:r w:rsidRPr="00965A50">
        <w:rPr>
          <w:rFonts w:eastAsiaTheme="minorHAnsi"/>
          <w:i/>
          <w:iCs/>
          <w:sz w:val="27"/>
          <w:szCs w:val="27"/>
          <w:lang w:eastAsia="en-US"/>
        </w:rPr>
        <w:br/>
        <w:t xml:space="preserve">в соответствии с законодательством иностранного государства признанного недееспособным либо ограниченным в дееспособности, подает в подразделение </w:t>
      </w:r>
      <w:r w:rsidRPr="00965A50">
        <w:rPr>
          <w:rFonts w:eastAsiaTheme="minorHAnsi"/>
          <w:i/>
          <w:iCs/>
          <w:sz w:val="27"/>
          <w:szCs w:val="27"/>
          <w:lang w:eastAsia="en-US"/>
        </w:rPr>
        <w:br/>
        <w:t xml:space="preserve">по вопросам миграции по разрешенному месту временного проживания: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заявление о выдаче вида на жительство иностранному гражданину, </w:t>
      </w:r>
      <w:r w:rsidRPr="00965A50">
        <w:rPr>
          <w:rFonts w:eastAsiaTheme="minorHAnsi"/>
          <w:sz w:val="27"/>
          <w:szCs w:val="27"/>
          <w:lang w:eastAsia="en-US"/>
        </w:rPr>
        <w:br/>
        <w:t xml:space="preserve">не достигшему восемнадцатилетнего возраста, либо иностранному гражданину, признанному недееспособным или ограниченным в дееспособности (приложение № 2 к Административному регламенту), заполненное в двух экземплярах;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четыре личные фотографии размером 35 x 45 мм в чёрно-белом или цветном исполнении. Лица без гражданства представляют две фотографии. В случае, когда религиозные убеждения заявителя не позволяют показываться перед </w:t>
      </w:r>
      <w:r w:rsidRPr="00965A50">
        <w:rPr>
          <w:rFonts w:eastAsiaTheme="minorHAnsi"/>
          <w:sz w:val="27"/>
          <w:szCs w:val="27"/>
          <w:lang w:eastAsia="en-US"/>
        </w:rPr>
        <w:lastRenderedPageBreak/>
        <w:t xml:space="preserve">посторонними лицами без головных уборов, представляются фотографии в головных уборах, </w:t>
      </w:r>
      <w:r w:rsidRPr="00965A50">
        <w:rPr>
          <w:rFonts w:eastAsiaTheme="minorHAnsi"/>
          <w:sz w:val="27"/>
          <w:szCs w:val="27"/>
          <w:lang w:eastAsia="en-US"/>
        </w:rPr>
        <w:br/>
        <w:t xml:space="preserve">не скрывающих овал лица.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Не допускается представление фотографии (лица, в отношении которого подается заявление) в форменной одежде, в верхней одежде, в шарфах, закрывающих часть подбородка, а также с отредактированным изображением в целях улучшения внешнего вида изображаемого лица или его художественной обработки. На изображении должны быть отображены все особенности лица фотографируемого.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Для лиц,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удостоверяющий личность заявителя, оставшийся срок действия которого не менее срока предоставления государственной услуги.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удостоверяющий личность иностранного гражданина, </w:t>
      </w:r>
      <w:r w:rsidR="002C223B">
        <w:rPr>
          <w:rFonts w:eastAsiaTheme="minorHAnsi"/>
          <w:sz w:val="27"/>
          <w:szCs w:val="27"/>
          <w:lang w:eastAsia="en-US"/>
        </w:rPr>
        <w:br/>
      </w:r>
      <w:r w:rsidRPr="00965A50">
        <w:rPr>
          <w:rFonts w:eastAsiaTheme="minorHAnsi"/>
          <w:sz w:val="27"/>
          <w:szCs w:val="27"/>
          <w:lang w:eastAsia="en-US"/>
        </w:rPr>
        <w:t xml:space="preserve">в отношении которого подается заявление о выдаче вида на жительство;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свидетельство о рождении, в которое внесены сведения о родителе, подающем заявление о выдаче вида на жительство иностранному гражданину, </w:t>
      </w:r>
      <w:r w:rsidR="002C223B">
        <w:rPr>
          <w:rFonts w:eastAsiaTheme="minorHAnsi"/>
          <w:sz w:val="27"/>
          <w:szCs w:val="27"/>
          <w:lang w:eastAsia="en-US"/>
        </w:rPr>
        <w:br/>
      </w:r>
      <w:r w:rsidRPr="00965A50">
        <w:rPr>
          <w:rFonts w:eastAsiaTheme="minorHAnsi"/>
          <w:sz w:val="27"/>
          <w:szCs w:val="27"/>
          <w:lang w:eastAsia="en-US"/>
        </w:rPr>
        <w:t xml:space="preserve">не достигшему восемнадцатилетнего возраста;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документ, в соответствии с которым иностранный гражданин признан недееспособным или ограничен в дееспособности, выданный полномочным органом иностранного государства или Российской Федерации;</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подтверждающие полномочия усыновителя, опекуна или попечителя.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(один из документов), подтверждающие возможность иностранного гражданина содержать себя и членов своей семьи в Российской Федерации в пределах прожиточного минимума, не прибегая к помощи государства (за исключением иностранных граждан, признанных нетрудоспособными), в том числе: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справка с места работы иностранного гражданина;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подтверждение о получении иностранным гражданином алиментов;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справка о наличии у иностранного гражданина банковского вклада </w:t>
      </w:r>
      <w:r w:rsidRPr="00965A50">
        <w:rPr>
          <w:rFonts w:eastAsiaTheme="minorHAnsi"/>
          <w:sz w:val="27"/>
          <w:szCs w:val="27"/>
          <w:lang w:eastAsia="en-US"/>
        </w:rPr>
        <w:br/>
        <w:t xml:space="preserve">с указанием номера счёта и суммы вклада. Банковский вклад должен подтверждать наличие у иностранного гражданина денежных средств в размере не ниже прожиточного минимума, установленного законом субъекта Российской Федерации, на территории которого иностранный гражданин обращается </w:t>
      </w:r>
      <w:r w:rsidR="002C223B">
        <w:rPr>
          <w:rFonts w:eastAsiaTheme="minorHAnsi"/>
          <w:sz w:val="27"/>
          <w:szCs w:val="27"/>
          <w:lang w:eastAsia="en-US"/>
        </w:rPr>
        <w:br/>
      </w:r>
      <w:r w:rsidRPr="00965A50">
        <w:rPr>
          <w:rFonts w:eastAsiaTheme="minorHAnsi"/>
          <w:sz w:val="27"/>
          <w:szCs w:val="27"/>
          <w:lang w:eastAsia="en-US"/>
        </w:rPr>
        <w:t xml:space="preserve">с заявлением, на срок предоставления государственной услуги;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иной документ, подтверждающий получение иностранным гражданином доходов от не запрещенной законом деятельности;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подтверждающий наличие у иностранного гражданина жилого помещения на основаниях, предусмотренных законодательством Российской Федерации, права на которое не зарегистрированы в Едином государственном реестре недвижимости, – в случае подачи заявления о выдаче вида на жительство иностранным гражданином по истечении трёх лет со дня въезда в Российскую Федерацию;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подтверждающие отсутствие у иностранного гражданина </w:t>
      </w:r>
      <w:r w:rsidRPr="00965A50">
        <w:rPr>
          <w:rFonts w:eastAsiaTheme="minorHAnsi"/>
          <w:sz w:val="27"/>
          <w:szCs w:val="27"/>
          <w:lang w:eastAsia="en-US"/>
        </w:rPr>
        <w:lastRenderedPageBreak/>
        <w:t xml:space="preserve">заболевания наркоманией и инфекционных заболеваний, которые 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а также сертификат об отсутствии у заявителя заболевания, вызываемого вирусом иммунодефицита человека (ВИЧ-инфекции).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Сертификат об отсутствии у заявителя или лица, в отношении которого подано заявление, заболевания, вызываемого вирусом иммунодефицита человека </w:t>
      </w:r>
      <w:r w:rsidRPr="00965A50">
        <w:rPr>
          <w:rFonts w:eastAsiaTheme="minorHAnsi"/>
          <w:sz w:val="27"/>
          <w:szCs w:val="27"/>
          <w:lang w:eastAsia="en-US"/>
        </w:rPr>
        <w:br/>
        <w:t xml:space="preserve">(ВИЧ-инфекции), не представляется иностранным гражданином, страдающим заболеванием, вызываемым вирусом иммунодефицита человека (ВИЧ-инфекцией), </w:t>
      </w:r>
      <w:r w:rsidRPr="00965A50">
        <w:rPr>
          <w:rFonts w:eastAsiaTheme="minorHAnsi"/>
          <w:sz w:val="27"/>
          <w:szCs w:val="27"/>
          <w:lang w:eastAsia="en-US"/>
        </w:rPr>
        <w:br/>
        <w:t xml:space="preserve">в случае, если указанный иностранный гражданин имеет членов семьи (супруга (супругу), детей (в том числе усыновленных), родителей (в том числе приемных) – граждан Российской Федерации либо иностранных граждан, постоянно проживающих на территории Российской Федерации, и при этом отсутствуют нарушения им законодательства Российской Федерации о предупреждении распространения ВИЧ-инфекции.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В этом случае иностранный гражданин подтверждает наличие вышеуказанного члена семьи и факт его постоянного проживания на территории Российской Федерации соответствующими документами (документ о заключении брака, свидетельство о рождении, документы, подтверждающие факт усыновления (удочерения), паспорт гражданина Российской Федерации, удостоверяющий личность гражданина Российской Федерации на территории Российской Федерации, с отметкой о регистрации по месту жительства в Российской Федерации, вид на жительство иностранного гражданина в Российской Федерации), копии которых приобщаются к заявлению.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Наличие гражданства Российской Федерации у ребенка удостоверяется </w:t>
      </w:r>
      <w:r w:rsidRPr="00965A50">
        <w:rPr>
          <w:sz w:val="27"/>
          <w:szCs w:val="27"/>
        </w:rPr>
        <w:t>документами, перечисленными в пунктах 173 и 174 Положения о порядке рассмотрения вопросов гражданства</w:t>
      </w:r>
      <w:r w:rsidRPr="00965A50">
        <w:rPr>
          <w:rFonts w:eastAsiaTheme="minorHAnsi"/>
          <w:sz w:val="27"/>
          <w:szCs w:val="27"/>
          <w:lang w:eastAsia="en-US"/>
        </w:rPr>
        <w:t>;</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выданный полномочным органом государства постоянного проживания не ранее чем за 3 месяца на день подачи заявления, подтверждающий отсутствие судимости либо, при её наличии, содержащий информацию </w:t>
      </w:r>
      <w:r w:rsidRPr="00965A50">
        <w:rPr>
          <w:rFonts w:eastAsiaTheme="minorHAnsi"/>
          <w:sz w:val="27"/>
          <w:szCs w:val="27"/>
          <w:lang w:eastAsia="en-US"/>
        </w:rPr>
        <w:br/>
        <w:t xml:space="preserve">о преступлении, за которое был осужден заявитель. Представляется иностранным гражданином, достигшим четырнадцатилетнего возраста. Указанный документ </w:t>
      </w:r>
      <w:r w:rsidRPr="00965A50">
        <w:rPr>
          <w:rFonts w:eastAsiaTheme="minorHAnsi"/>
          <w:sz w:val="27"/>
          <w:szCs w:val="27"/>
          <w:lang w:eastAsia="en-US"/>
        </w:rPr>
        <w:br/>
        <w:t>не представляется иностранным гражданином, прибывшим в Российскую Федерацию в порядке, не требующем получения визы, а также иностранным гражданином, проживающим в Российской Федерации на основании разрешения на временное проживание, если ранее данный документ представлялся иностранным гражданином при подаче заявления о выдаче разрешения на временное проживание.</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При наличии у заявителя и его родственников разных фамилий родственные отношения, сведения о которых необходимы для предоставления государственной услуги, подтверждаются соответствующими дополнительно представляемыми документами.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Официальные документы и акты, выданные на территориях иностранных государств, не являющихся участниками Конвенции, отменяющей требование легализации иностранных официальных документов от 5 октября 1961 года, </w:t>
      </w:r>
      <w:r w:rsidRPr="00965A50">
        <w:rPr>
          <w:rFonts w:eastAsiaTheme="minorHAnsi"/>
          <w:sz w:val="27"/>
          <w:szCs w:val="27"/>
          <w:lang w:eastAsia="en-US"/>
        </w:rPr>
        <w:br/>
        <w:t xml:space="preserve">в случае, если иное не установлено действующими международными договорами </w:t>
      </w:r>
      <w:r w:rsidRPr="00965A50">
        <w:rPr>
          <w:rFonts w:eastAsiaTheme="minorHAnsi"/>
          <w:sz w:val="27"/>
          <w:szCs w:val="27"/>
          <w:lang w:eastAsia="en-US"/>
        </w:rPr>
        <w:lastRenderedPageBreak/>
        <w:t xml:space="preserve">Российской Федерации с иностранными государствами, принимаются при наличии консульской легализации, которую совершают консульские учреждения Российской Федерации за границей и Консульский департамент МИД России.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Официальные документы и акты, выданные на территориях иностранных государств, являющихся участниками Конвенции, отменяющей требование легализации иностранных официальных документов от 5 октября 1961 года, </w:t>
      </w:r>
      <w:r w:rsidRPr="00965A50">
        <w:rPr>
          <w:rFonts w:eastAsiaTheme="minorHAnsi"/>
          <w:sz w:val="27"/>
          <w:szCs w:val="27"/>
          <w:lang w:eastAsia="en-US"/>
        </w:rPr>
        <w:br/>
        <w:t xml:space="preserve">в случае, если иное не установлено действующими международными договорами Российской Федерации с иностранными государствами, принимаются при наличии на них апостиля, удостоверяющего подлинность подписи, должность лица, подписавшего документ, и подлинность оттиска печати или штампа, которым заверен этот документ.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составленные на иностранном языке, подлежат переводу </w:t>
      </w:r>
      <w:r w:rsidRPr="00965A50">
        <w:rPr>
          <w:rFonts w:eastAsiaTheme="minorHAnsi"/>
          <w:sz w:val="27"/>
          <w:szCs w:val="27"/>
          <w:lang w:eastAsia="en-US"/>
        </w:rPr>
        <w:br/>
        <w:t xml:space="preserve">на русский язык. В случае если документ составлен на нескольких языках и среди них нет русского языка, то представляется перевод с одного языка по выбору заявителя. Верность перевода либо подлинность подписи переводчика должны быть нотариально засвидетельствованы в порядке, установленном законодательством Российской Федерации о нотариате. </w:t>
      </w:r>
    </w:p>
    <w:p w:rsidR="00965A50" w:rsidRPr="00965A50" w:rsidRDefault="00965A50" w:rsidP="00965A50">
      <w:pPr>
        <w:ind w:firstLine="708"/>
        <w:jc w:val="both"/>
        <w:rPr>
          <w:rFonts w:eastAsiaTheme="minorHAnsi"/>
          <w:sz w:val="27"/>
          <w:szCs w:val="27"/>
          <w:lang w:eastAsia="en-US"/>
        </w:rPr>
      </w:pPr>
      <w:r w:rsidRPr="00965A50">
        <w:rPr>
          <w:rFonts w:eastAsiaTheme="minorHAnsi"/>
          <w:i/>
          <w:iCs/>
          <w:sz w:val="27"/>
          <w:szCs w:val="27"/>
          <w:lang w:eastAsia="en-US"/>
        </w:rPr>
        <w:t xml:space="preserve">Для предоставления государственной услуги заявитель вправе представить: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копию документа, подтверждающего наличие законного источника средств </w:t>
      </w:r>
      <w:r w:rsidRPr="00965A50">
        <w:rPr>
          <w:rFonts w:eastAsiaTheme="minorHAnsi"/>
          <w:sz w:val="27"/>
          <w:szCs w:val="27"/>
          <w:lang w:eastAsia="en-US"/>
        </w:rPr>
        <w:br/>
        <w:t xml:space="preserve">к существованию, позволяющего содержать себя и членов своей семьи </w:t>
      </w:r>
      <w:r w:rsidRPr="00965A50">
        <w:rPr>
          <w:rFonts w:eastAsiaTheme="minorHAnsi"/>
          <w:sz w:val="27"/>
          <w:szCs w:val="27"/>
          <w:lang w:eastAsia="en-US"/>
        </w:rPr>
        <w:br/>
        <w:t xml:space="preserve">в Российской Федерации в пределах прожиточного минимума (копию налоговой декларации, копию справки о доходах физического лица, справку территориального органа Пенсионного фонда Российской Федерации, подтверждающую факт установления пенсии, пенсионное удостоверение);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правоустанавливающие документы на объекты недвижимости, права </w:t>
      </w:r>
      <w:r w:rsidRPr="00965A50">
        <w:rPr>
          <w:rFonts w:eastAsiaTheme="minorHAnsi"/>
          <w:sz w:val="27"/>
          <w:szCs w:val="27"/>
          <w:lang w:eastAsia="en-US"/>
        </w:rPr>
        <w:br/>
        <w:t xml:space="preserve">на которые зарегистрированы в Едином государственном реестре недвижимости – </w:t>
      </w:r>
      <w:r w:rsidRPr="00965A50">
        <w:rPr>
          <w:rFonts w:eastAsiaTheme="minorHAnsi"/>
          <w:sz w:val="27"/>
          <w:szCs w:val="27"/>
          <w:lang w:eastAsia="en-US"/>
        </w:rPr>
        <w:br/>
        <w:t xml:space="preserve">в случае, если иностранный гражданин обращается с заявлением о выдаче вида </w:t>
      </w:r>
      <w:r w:rsidRPr="00965A50">
        <w:rPr>
          <w:rFonts w:eastAsiaTheme="minorHAnsi"/>
          <w:sz w:val="27"/>
          <w:szCs w:val="27"/>
          <w:lang w:eastAsia="en-US"/>
        </w:rPr>
        <w:br/>
        <w:t xml:space="preserve">на жительство по истечении трёх лет со дня въезда в Российскую Федерацию;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документ, подтверждающий уплату государственной пошлины за выдачу вида на жительство, в том числе в случае его замены;</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медицинские документы, подтверждающие отсутствие факта употребления иностранным гражданином наркотических средств или психотропных веществ без назначения врача либо новых потенциально опасных психоактивных веществ </w:t>
      </w:r>
      <w:r w:rsidRPr="00965A50">
        <w:rPr>
          <w:rFonts w:eastAsiaTheme="minorHAnsi"/>
          <w:sz w:val="27"/>
          <w:szCs w:val="27"/>
          <w:lang w:eastAsia="en-US"/>
        </w:rPr>
        <w:br/>
        <w:t xml:space="preserve">и инфекционных заболеваний, которые 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w:t>
      </w:r>
    </w:p>
    <w:p w:rsidR="00965A50" w:rsidRPr="00965A50" w:rsidRDefault="00965A50" w:rsidP="00965A50">
      <w:pPr>
        <w:ind w:firstLine="709"/>
        <w:jc w:val="both"/>
        <w:rPr>
          <w:color w:val="000000"/>
          <w:sz w:val="27"/>
          <w:szCs w:val="27"/>
        </w:rPr>
      </w:pPr>
      <w:r w:rsidRPr="00965A50">
        <w:rPr>
          <w:rFonts w:eastAsiaTheme="minorHAnsi"/>
          <w:sz w:val="27"/>
          <w:szCs w:val="27"/>
          <w:lang w:eastAsia="en-US"/>
        </w:rPr>
        <w:t xml:space="preserve">Статьей 9 Федерального закона от 25 июля 2002 г. № 115-ФЗ «О правовом положении иностранных граждан в Российской Федерации» предусмотрены основания отказа в выдаче либо аннулировании ранее выданного вида </w:t>
      </w:r>
      <w:r w:rsidR="002C223B">
        <w:rPr>
          <w:rFonts w:eastAsiaTheme="minorHAnsi"/>
          <w:sz w:val="27"/>
          <w:szCs w:val="27"/>
          <w:lang w:eastAsia="en-US"/>
        </w:rPr>
        <w:br/>
      </w:r>
      <w:r w:rsidRPr="00965A50">
        <w:rPr>
          <w:rFonts w:eastAsiaTheme="minorHAnsi"/>
          <w:sz w:val="27"/>
          <w:szCs w:val="27"/>
          <w:lang w:eastAsia="en-US"/>
        </w:rPr>
        <w:t>на жительство в Российской Федерации</w:t>
      </w:r>
      <w:r w:rsidRPr="00965A50">
        <w:rPr>
          <w:color w:val="000000"/>
          <w:sz w:val="27"/>
          <w:szCs w:val="27"/>
        </w:rPr>
        <w:t>.</w:t>
      </w:r>
    </w:p>
    <w:p w:rsidR="00965A50" w:rsidRDefault="00965A50" w:rsidP="00965A50">
      <w:pPr>
        <w:ind w:firstLine="709"/>
        <w:jc w:val="both"/>
        <w:rPr>
          <w:color w:val="000000"/>
          <w:sz w:val="27"/>
          <w:szCs w:val="27"/>
        </w:rPr>
      </w:pPr>
    </w:p>
    <w:p w:rsidR="002C223B" w:rsidRPr="00965A50" w:rsidRDefault="002C223B" w:rsidP="00965A50">
      <w:pPr>
        <w:ind w:firstLine="709"/>
        <w:jc w:val="both"/>
        <w:rPr>
          <w:color w:val="000000"/>
          <w:sz w:val="27"/>
          <w:szCs w:val="27"/>
        </w:rPr>
      </w:pPr>
    </w:p>
    <w:p w:rsidR="00965A50" w:rsidRPr="00965A50" w:rsidRDefault="00965A50" w:rsidP="00965A50">
      <w:pPr>
        <w:pStyle w:val="af0"/>
        <w:spacing w:before="0" w:beforeAutospacing="0" w:after="0" w:afterAutospacing="0"/>
        <w:ind w:firstLine="709"/>
        <w:jc w:val="both"/>
        <w:rPr>
          <w:b/>
          <w:iCs/>
          <w:sz w:val="27"/>
          <w:szCs w:val="27"/>
        </w:rPr>
      </w:pPr>
      <w:r w:rsidRPr="00965A50">
        <w:rPr>
          <w:b/>
          <w:iCs/>
          <w:sz w:val="27"/>
          <w:szCs w:val="27"/>
        </w:rPr>
        <w:t>Регистрация по месту жительства</w:t>
      </w:r>
    </w:p>
    <w:p w:rsidR="00965A50" w:rsidRPr="00965A50" w:rsidRDefault="00965A50" w:rsidP="00965A50">
      <w:pPr>
        <w:ind w:firstLine="709"/>
        <w:jc w:val="both"/>
        <w:rPr>
          <w:color w:val="000000"/>
          <w:sz w:val="27"/>
          <w:szCs w:val="27"/>
        </w:rPr>
      </w:pPr>
      <w:r w:rsidRPr="00965A50">
        <w:rPr>
          <w:color w:val="000000"/>
          <w:sz w:val="27"/>
          <w:szCs w:val="27"/>
        </w:rPr>
        <w:t xml:space="preserve">Участник </w:t>
      </w:r>
      <w:r w:rsidRPr="00965A50">
        <w:rPr>
          <w:rFonts w:eastAsiaTheme="minorHAnsi"/>
          <w:sz w:val="27"/>
          <w:szCs w:val="27"/>
          <w:lang w:eastAsia="en-US"/>
        </w:rPr>
        <w:t xml:space="preserve">Государственной программы и члены его семьи, проживающие </w:t>
      </w:r>
      <w:r w:rsidRPr="00965A50">
        <w:rPr>
          <w:rFonts w:eastAsiaTheme="minorHAnsi"/>
          <w:sz w:val="27"/>
          <w:szCs w:val="27"/>
          <w:lang w:eastAsia="en-US"/>
        </w:rPr>
        <w:br/>
        <w:t xml:space="preserve">на территории Российской Федерации на основании разрешения на временное </w:t>
      </w:r>
      <w:r w:rsidRPr="00965A50">
        <w:rPr>
          <w:rFonts w:eastAsiaTheme="minorHAnsi"/>
          <w:sz w:val="27"/>
          <w:szCs w:val="27"/>
          <w:lang w:eastAsia="en-US"/>
        </w:rPr>
        <w:lastRenderedPageBreak/>
        <w:t xml:space="preserve">проживание, разрешения на временное проживание в целях получения образования или вида на жительство, обладающие правом пользования жилым помещением, находящимся на территории Российской Федерации, для осуществления регистрации по месту жительства подают в территориальный орган МВД России </w:t>
      </w:r>
      <w:r w:rsidR="002C223B">
        <w:rPr>
          <w:rFonts w:eastAsiaTheme="minorHAnsi"/>
          <w:sz w:val="27"/>
          <w:szCs w:val="27"/>
          <w:lang w:eastAsia="en-US"/>
        </w:rPr>
        <w:br/>
      </w:r>
      <w:r w:rsidRPr="00965A50">
        <w:rPr>
          <w:rFonts w:eastAsiaTheme="minorHAnsi"/>
          <w:sz w:val="27"/>
          <w:szCs w:val="27"/>
          <w:lang w:eastAsia="en-US"/>
        </w:rPr>
        <w:t xml:space="preserve">в месте нахождения жилого помещения, которое данные иностранные граждане избрали в качестве своего места жительства, непосредственно – лично или </w:t>
      </w:r>
      <w:r w:rsidR="002C223B">
        <w:rPr>
          <w:rFonts w:eastAsiaTheme="minorHAnsi"/>
          <w:sz w:val="27"/>
          <w:szCs w:val="27"/>
          <w:lang w:eastAsia="en-US"/>
        </w:rPr>
        <w:br/>
      </w:r>
      <w:r w:rsidRPr="00965A50">
        <w:rPr>
          <w:rFonts w:eastAsiaTheme="minorHAnsi"/>
          <w:sz w:val="27"/>
          <w:szCs w:val="27"/>
          <w:lang w:eastAsia="en-US"/>
        </w:rPr>
        <w:t xml:space="preserve">в электронной форме с использованием Единого портала государственных </w:t>
      </w:r>
      <w:r w:rsidR="002C223B">
        <w:rPr>
          <w:rFonts w:eastAsiaTheme="minorHAnsi"/>
          <w:sz w:val="27"/>
          <w:szCs w:val="27"/>
          <w:lang w:eastAsia="en-US"/>
        </w:rPr>
        <w:br/>
      </w:r>
      <w:r w:rsidRPr="00965A50">
        <w:rPr>
          <w:rFonts w:eastAsiaTheme="minorHAnsi"/>
          <w:sz w:val="27"/>
          <w:szCs w:val="27"/>
          <w:lang w:eastAsia="en-US"/>
        </w:rPr>
        <w:t xml:space="preserve">и муниципальных услуг (функций), либо через уполномоченное МВД России </w:t>
      </w:r>
      <w:r w:rsidR="002C223B">
        <w:rPr>
          <w:rFonts w:eastAsiaTheme="minorHAnsi"/>
          <w:sz w:val="27"/>
          <w:szCs w:val="27"/>
          <w:lang w:eastAsia="en-US"/>
        </w:rPr>
        <w:br/>
      </w:r>
      <w:r w:rsidRPr="00965A50">
        <w:rPr>
          <w:rFonts w:eastAsiaTheme="minorHAnsi"/>
          <w:sz w:val="27"/>
          <w:szCs w:val="27"/>
          <w:lang w:eastAsia="en-US"/>
        </w:rPr>
        <w:t>и находящееся в его ведении федеральное государственное унитарное предприятие или уполномоченную субъектом Российской Федерации организацию, либо через многофункциональный центр предоставления государственных и муниципальных услуг заявление о регистрации по месту жительства установленной формы.</w:t>
      </w:r>
    </w:p>
    <w:p w:rsidR="00965A50" w:rsidRPr="00965A50" w:rsidRDefault="00965A50" w:rsidP="00965A50">
      <w:pPr>
        <w:ind w:firstLine="709"/>
        <w:jc w:val="both"/>
        <w:rPr>
          <w:color w:val="000000"/>
          <w:sz w:val="27"/>
          <w:szCs w:val="27"/>
        </w:rPr>
      </w:pPr>
      <w:r w:rsidRPr="00965A50">
        <w:rPr>
          <w:color w:val="000000"/>
          <w:sz w:val="27"/>
          <w:szCs w:val="27"/>
        </w:rPr>
        <w:t xml:space="preserve">Регистрация по месту жительства участника Государственной программы </w:t>
      </w:r>
      <w:r w:rsidRPr="00965A50">
        <w:rPr>
          <w:color w:val="000000"/>
          <w:sz w:val="27"/>
          <w:szCs w:val="27"/>
        </w:rPr>
        <w:br/>
        <w:t xml:space="preserve">и членов его семьи, постоянно проживающих на территории Российской Федерации, включает в себя фиксацию адреса конкретного жилого помещения </w:t>
      </w:r>
      <w:r w:rsidR="002C223B">
        <w:rPr>
          <w:color w:val="000000"/>
          <w:sz w:val="27"/>
          <w:szCs w:val="27"/>
        </w:rPr>
        <w:br/>
      </w:r>
      <w:r w:rsidRPr="00965A50">
        <w:rPr>
          <w:color w:val="000000"/>
          <w:sz w:val="27"/>
          <w:szCs w:val="27"/>
        </w:rPr>
        <w:t>в виде на жительство. Временно проживающему участнику Государственной программы и членам его семьи отметка о регистрации по месту жительства проставляется в документе, удостоверяющем личность, на оборотной стороне листа, на котором проставлена отметка о разрешении на временное проживание или о разрешении на временное проживание в целях получения образования. При отсутствии такой возможности отметка о регистрации по месту жительства проставляется на свободной странице документа, удостоверяющего личность.</w:t>
      </w:r>
    </w:p>
    <w:p w:rsidR="00965A50" w:rsidRPr="00965A50" w:rsidRDefault="00965A50" w:rsidP="00965A50">
      <w:pPr>
        <w:ind w:firstLine="708"/>
        <w:jc w:val="both"/>
        <w:rPr>
          <w:color w:val="000000"/>
          <w:sz w:val="27"/>
          <w:szCs w:val="27"/>
        </w:rPr>
      </w:pPr>
      <w:r w:rsidRPr="00965A50">
        <w:rPr>
          <w:rFonts w:eastAsiaTheme="minorHAnsi"/>
          <w:sz w:val="27"/>
          <w:szCs w:val="27"/>
          <w:lang w:eastAsia="en-US"/>
        </w:rPr>
        <w:t xml:space="preserve">В разрешении на временное проживание лица без гражданства, оформленном </w:t>
      </w:r>
      <w:r w:rsidRPr="00965A50">
        <w:rPr>
          <w:rFonts w:eastAsiaTheme="minorHAnsi"/>
          <w:sz w:val="27"/>
          <w:szCs w:val="27"/>
          <w:lang w:eastAsia="en-US"/>
        </w:rPr>
        <w:br/>
        <w:t>в виде отдельного документа, заполняется реквизит «адрес временного проживания».</w:t>
      </w:r>
    </w:p>
    <w:p w:rsidR="00965A50" w:rsidRPr="00965A50" w:rsidRDefault="00965A50" w:rsidP="00965A50">
      <w:pPr>
        <w:ind w:firstLine="709"/>
        <w:jc w:val="both"/>
        <w:rPr>
          <w:rFonts w:eastAsiaTheme="minorHAnsi"/>
          <w:sz w:val="27"/>
          <w:szCs w:val="27"/>
          <w:lang w:eastAsia="en-US"/>
        </w:rPr>
      </w:pPr>
      <w:r w:rsidRPr="00965A50">
        <w:rPr>
          <w:color w:val="000000"/>
          <w:sz w:val="27"/>
          <w:szCs w:val="27"/>
        </w:rPr>
        <w:t xml:space="preserve">При подаче </w:t>
      </w:r>
      <w:r w:rsidRPr="00965A50">
        <w:rPr>
          <w:rFonts w:eastAsiaTheme="minorHAnsi"/>
          <w:sz w:val="27"/>
          <w:szCs w:val="27"/>
          <w:lang w:eastAsia="en-US"/>
        </w:rPr>
        <w:t xml:space="preserve">участником Государственной программы и членами его семьи заявления о регистрации по месту жительства в подразделение по вопросам миграции территориального органа МВД России непосредственно – лично или </w:t>
      </w:r>
      <w:r w:rsidR="002C223B">
        <w:rPr>
          <w:rFonts w:eastAsiaTheme="minorHAnsi"/>
          <w:sz w:val="27"/>
          <w:szCs w:val="27"/>
          <w:lang w:eastAsia="en-US"/>
        </w:rPr>
        <w:br/>
      </w:r>
      <w:r w:rsidRPr="00965A50">
        <w:rPr>
          <w:rFonts w:eastAsiaTheme="minorHAnsi"/>
          <w:sz w:val="27"/>
          <w:szCs w:val="27"/>
          <w:lang w:eastAsia="en-US"/>
        </w:rPr>
        <w:t xml:space="preserve">в электронной форме с использованием Единого портала государственных </w:t>
      </w:r>
      <w:r w:rsidR="002C223B">
        <w:rPr>
          <w:rFonts w:eastAsiaTheme="minorHAnsi"/>
          <w:sz w:val="27"/>
          <w:szCs w:val="27"/>
          <w:lang w:eastAsia="en-US"/>
        </w:rPr>
        <w:br/>
      </w:r>
      <w:r w:rsidRPr="00965A50">
        <w:rPr>
          <w:rFonts w:eastAsiaTheme="minorHAnsi"/>
          <w:sz w:val="27"/>
          <w:szCs w:val="27"/>
          <w:lang w:eastAsia="en-US"/>
        </w:rPr>
        <w:t>и муниципальных услуг (функций), либо через уполномоченное федеральным органом исполнительной власти в сфере внутренних дел и находящееся в его ведении федеральное государственное унитарное предприятие или уполномоченную субъектом Российской Федерации организацию, либо через многофункциональный центр предоставления государственных и муниципальных услуг представляются:</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удостоверяющий личность и признаваемый Российской Федерацией в этом качестве, и вид на жительство, либо разрешение на временное проживание лица без гражданства, либо документ, удостоверяющий личность </w:t>
      </w:r>
      <w:r w:rsidR="002C223B">
        <w:rPr>
          <w:rFonts w:eastAsiaTheme="minorHAnsi"/>
          <w:sz w:val="27"/>
          <w:szCs w:val="27"/>
          <w:lang w:eastAsia="en-US"/>
        </w:rPr>
        <w:br/>
      </w:r>
      <w:r w:rsidRPr="00965A50">
        <w:rPr>
          <w:rFonts w:eastAsiaTheme="minorHAnsi"/>
          <w:sz w:val="27"/>
          <w:szCs w:val="27"/>
          <w:lang w:eastAsia="en-US"/>
        </w:rPr>
        <w:t xml:space="preserve">и признаваемый Российской Федерацией в этом качестве, в котором проставлена отметка о разрешении на временное проживание или отметка о разрешении </w:t>
      </w:r>
      <w:r w:rsidR="002C223B">
        <w:rPr>
          <w:rFonts w:eastAsiaTheme="minorHAnsi"/>
          <w:sz w:val="27"/>
          <w:szCs w:val="27"/>
          <w:lang w:eastAsia="en-US"/>
        </w:rPr>
        <w:br/>
      </w:r>
      <w:r w:rsidRPr="00965A50">
        <w:rPr>
          <w:rFonts w:eastAsiaTheme="minorHAnsi"/>
          <w:sz w:val="27"/>
          <w:szCs w:val="27"/>
          <w:lang w:eastAsia="en-US"/>
        </w:rPr>
        <w:t>на временное проживание в целях получения образования;</w:t>
      </w:r>
    </w:p>
    <w:p w:rsidR="00965A50" w:rsidRPr="00965A50" w:rsidRDefault="00965A50" w:rsidP="00965A50">
      <w:pPr>
        <w:ind w:firstLine="709"/>
        <w:jc w:val="both"/>
        <w:rPr>
          <w:color w:val="000000"/>
          <w:sz w:val="27"/>
          <w:szCs w:val="27"/>
        </w:rPr>
      </w:pPr>
      <w:r w:rsidRPr="00965A50">
        <w:rPr>
          <w:rFonts w:eastAsiaTheme="minorHAnsi"/>
          <w:sz w:val="27"/>
          <w:szCs w:val="27"/>
          <w:lang w:eastAsia="en-US"/>
        </w:rPr>
        <w:t>документы, подтверждающие право пользования жилым помещением</w:t>
      </w:r>
      <w:r w:rsidRPr="00965A50">
        <w:rPr>
          <w:color w:val="000000"/>
          <w:sz w:val="27"/>
          <w:szCs w:val="27"/>
        </w:rPr>
        <w:t>.</w:t>
      </w:r>
    </w:p>
    <w:p w:rsidR="00965A50" w:rsidRPr="00965A50" w:rsidRDefault="00965A50" w:rsidP="00965A50">
      <w:pPr>
        <w:pStyle w:val="af0"/>
        <w:spacing w:before="0" w:beforeAutospacing="0" w:after="0" w:afterAutospacing="0"/>
        <w:ind w:firstLine="709"/>
        <w:jc w:val="both"/>
        <w:rPr>
          <w:color w:val="000000"/>
          <w:sz w:val="27"/>
          <w:szCs w:val="27"/>
        </w:rPr>
      </w:pPr>
      <w:r w:rsidRPr="00965A50">
        <w:rPr>
          <w:color w:val="000000"/>
          <w:sz w:val="27"/>
          <w:szCs w:val="27"/>
        </w:rPr>
        <w:lastRenderedPageBreak/>
        <w:t xml:space="preserve">За регистрацию по месту жительства в Российской Федерации иностранных граждан, являющихся участниками Государственной программы и членами </w:t>
      </w:r>
      <w:r w:rsidRPr="00965A50">
        <w:rPr>
          <w:color w:val="000000"/>
          <w:sz w:val="27"/>
          <w:szCs w:val="27"/>
        </w:rPr>
        <w:br/>
        <w:t xml:space="preserve">их семей, государственная пошлина не уплачивается. </w:t>
      </w:r>
    </w:p>
    <w:p w:rsidR="00965A50" w:rsidRPr="00965A50" w:rsidRDefault="00965A50" w:rsidP="00965A50">
      <w:pPr>
        <w:pStyle w:val="af0"/>
        <w:spacing w:before="0" w:beforeAutospacing="0" w:after="0" w:afterAutospacing="0"/>
        <w:ind w:firstLine="709"/>
        <w:jc w:val="both"/>
        <w:rPr>
          <w:color w:val="000000"/>
          <w:sz w:val="27"/>
          <w:szCs w:val="27"/>
        </w:rPr>
      </w:pPr>
      <w:r w:rsidRPr="00965A50">
        <w:rPr>
          <w:color w:val="000000"/>
          <w:sz w:val="27"/>
          <w:szCs w:val="27"/>
        </w:rPr>
        <w:t xml:space="preserve">В случае отсутствия у участника Государственной программы места жительства он и прибывшие с ним члены его семьи подлежат постановке на учёт </w:t>
      </w:r>
      <w:r w:rsidRPr="00965A50">
        <w:rPr>
          <w:color w:val="000000"/>
          <w:sz w:val="27"/>
          <w:szCs w:val="27"/>
        </w:rPr>
        <w:br/>
        <w:t xml:space="preserve">по месту пребывания в месте своего фактического нахождения на территории субъекта Российской Федерации, выбранного ими для постоянного проживания </w:t>
      </w:r>
      <w:r w:rsidRPr="00965A50">
        <w:rPr>
          <w:color w:val="000000"/>
          <w:sz w:val="27"/>
          <w:szCs w:val="27"/>
        </w:rPr>
        <w:br/>
        <w:t>и указанного в свидетельстве участника Государственной программы.</w:t>
      </w:r>
    </w:p>
    <w:p w:rsidR="00965A50" w:rsidRPr="00965A50" w:rsidRDefault="00965A50" w:rsidP="00965A50">
      <w:pPr>
        <w:pStyle w:val="af0"/>
        <w:spacing w:before="0" w:beforeAutospacing="0" w:after="0" w:afterAutospacing="0"/>
        <w:ind w:firstLine="709"/>
        <w:jc w:val="both"/>
        <w:rPr>
          <w:color w:val="000000"/>
          <w:sz w:val="27"/>
          <w:szCs w:val="27"/>
        </w:rPr>
      </w:pPr>
      <w:r w:rsidRPr="00965A50">
        <w:rPr>
          <w:color w:val="000000"/>
          <w:sz w:val="27"/>
          <w:szCs w:val="27"/>
        </w:rPr>
        <w:t xml:space="preserve">В соответствии с пунктом 2 статьи 1 Федерального закона от 24 мая 1999 г. </w:t>
      </w:r>
      <w:r w:rsidRPr="00965A50">
        <w:rPr>
          <w:color w:val="000000"/>
          <w:sz w:val="27"/>
          <w:szCs w:val="27"/>
        </w:rPr>
        <w:br/>
        <w:t>№ 99-ФЗ граждане Российской Федерации, постоянно проживающие за пределами территории Российской Федерации, могут принять участие в Государственной программе.</w:t>
      </w:r>
    </w:p>
    <w:p w:rsidR="00C33A14" w:rsidRPr="00965A50" w:rsidRDefault="00965A50" w:rsidP="00965A50">
      <w:pPr>
        <w:pStyle w:val="af0"/>
        <w:spacing w:before="0" w:beforeAutospacing="0" w:after="0" w:afterAutospacing="0"/>
        <w:ind w:firstLine="709"/>
        <w:jc w:val="both"/>
        <w:rPr>
          <w:color w:val="000000"/>
          <w:spacing w:val="-6"/>
          <w:sz w:val="27"/>
          <w:szCs w:val="27"/>
        </w:rPr>
      </w:pPr>
      <w:r w:rsidRPr="00965A50">
        <w:rPr>
          <w:color w:val="000000"/>
          <w:sz w:val="27"/>
          <w:szCs w:val="27"/>
        </w:rPr>
        <w:t xml:space="preserve">Регистрация граждан Российской Федерации по месту жительства и по месту пребывания в пределах Российской Федерации осуществляется в соответствии </w:t>
      </w:r>
      <w:r w:rsidRPr="00965A50">
        <w:rPr>
          <w:color w:val="000000"/>
          <w:sz w:val="27"/>
          <w:szCs w:val="27"/>
        </w:rPr>
        <w:br/>
        <w:t xml:space="preserve">с Законом Российской Федерации от 25 июня 1993 г. № 5242-1 «О праве граждан Российской Федерации на свободу передвижения, выбор места пребывания </w:t>
      </w:r>
      <w:r w:rsidRPr="00965A50">
        <w:rPr>
          <w:color w:val="000000"/>
          <w:sz w:val="27"/>
          <w:szCs w:val="27"/>
        </w:rPr>
        <w:br/>
        <w:t xml:space="preserve">и жительства в пределах Российской Федерации» в порядке, установленном Правилами регистрации и снятия граждан Российской Федерации </w:t>
      </w:r>
      <w:r w:rsidRPr="00965A50">
        <w:rPr>
          <w:color w:val="000000"/>
          <w:sz w:val="27"/>
          <w:szCs w:val="27"/>
        </w:rPr>
        <w:br/>
        <w:t>с регистрационного учёта по месту пребывания и по месту жительства в пределах Российской Федерации, утверждёнными постановлением Правительства Российской Федерации от 17 июля 1995 г. № 713</w:t>
      </w:r>
      <w:r w:rsidR="00553D86" w:rsidRPr="00965A50">
        <w:rPr>
          <w:color w:val="000000"/>
          <w:sz w:val="27"/>
          <w:szCs w:val="27"/>
        </w:rPr>
        <w:t>.</w:t>
      </w:r>
    </w:p>
    <w:p w:rsidR="00C33A14" w:rsidRDefault="00C33A14" w:rsidP="00C33A14">
      <w:pPr>
        <w:jc w:val="both"/>
        <w:rPr>
          <w:sz w:val="27"/>
          <w:szCs w:val="27"/>
        </w:rPr>
      </w:pPr>
    </w:p>
    <w:p w:rsidR="00617603" w:rsidRDefault="00617603" w:rsidP="004D055B">
      <w:pPr>
        <w:pStyle w:val="11"/>
      </w:pPr>
      <w:bookmarkStart w:id="152" w:name="_Toc391916566"/>
      <w:bookmarkStart w:id="153" w:name="_Toc371681209"/>
      <w:bookmarkStart w:id="154" w:name="_Toc332639510"/>
      <w:bookmarkStart w:id="155" w:name="_Toc284242328"/>
      <w:r>
        <w:t>3.4.3. При</w:t>
      </w:r>
      <w:r w:rsidR="000B1F6F">
        <w:rPr>
          <w:lang w:val="ru-RU"/>
        </w:rPr>
        <w:t>ё</w:t>
      </w:r>
      <w:r>
        <w:t>м в гражданство Российской Федерации</w:t>
      </w:r>
      <w:bookmarkEnd w:id="152"/>
      <w:bookmarkEnd w:id="153"/>
      <w:bookmarkEnd w:id="154"/>
      <w:bookmarkEnd w:id="155"/>
    </w:p>
    <w:p w:rsidR="00617603" w:rsidRPr="002C223B" w:rsidRDefault="00617603" w:rsidP="002C223B">
      <w:pPr>
        <w:ind w:firstLine="697"/>
        <w:jc w:val="both"/>
        <w:rPr>
          <w:sz w:val="27"/>
          <w:szCs w:val="27"/>
        </w:rPr>
      </w:pPr>
    </w:p>
    <w:p w:rsidR="002C223B" w:rsidRPr="002C223B" w:rsidRDefault="002C223B" w:rsidP="002C223B">
      <w:pPr>
        <w:ind w:firstLine="708"/>
        <w:jc w:val="both"/>
        <w:rPr>
          <w:sz w:val="27"/>
          <w:szCs w:val="27"/>
        </w:rPr>
      </w:pPr>
      <w:r w:rsidRPr="002C223B">
        <w:rPr>
          <w:color w:val="000000"/>
          <w:sz w:val="27"/>
          <w:szCs w:val="27"/>
        </w:rPr>
        <w:t xml:space="preserve">В соответствии с частью 3 статьи 16 Федерального закона от 28 апреля 2023 г. № 138-ФЗ «О </w:t>
      </w:r>
      <w:r w:rsidRPr="002C223B">
        <w:rPr>
          <w:sz w:val="27"/>
          <w:szCs w:val="27"/>
        </w:rPr>
        <w:t xml:space="preserve">гражданстве Российской Федерации» иностранные граждане </w:t>
      </w:r>
      <w:r w:rsidRPr="002C223B">
        <w:rPr>
          <w:sz w:val="27"/>
          <w:szCs w:val="27"/>
        </w:rPr>
        <w:br/>
        <w:t xml:space="preserve">и лица без гражданства, являющиеся участниками Государственной </w:t>
      </w:r>
      <w:hyperlink r:id="rId60" w:history="1">
        <w:r w:rsidRPr="002C223B">
          <w:rPr>
            <w:sz w:val="27"/>
            <w:szCs w:val="27"/>
          </w:rPr>
          <w:t>программы</w:t>
        </w:r>
      </w:hyperlink>
      <w:r w:rsidRPr="002C223B">
        <w:rPr>
          <w:sz w:val="27"/>
          <w:szCs w:val="27"/>
        </w:rPr>
        <w:t xml:space="preserve"> </w:t>
      </w:r>
      <w:r w:rsidRPr="002C223B">
        <w:rPr>
          <w:sz w:val="27"/>
          <w:szCs w:val="27"/>
        </w:rPr>
        <w:br/>
        <w:t>и члены их семей, вправе обратиться с заявлением о приеме в гражданство Российской Федерации без предварительного оформления разрешения на временное проживание или вида на жительство в Российской Федерации при условии подтверждения владения русским языком, знания истории России и основ законодательства Российской Федерации.</w:t>
      </w:r>
    </w:p>
    <w:p w:rsidR="002C223B" w:rsidRPr="002C223B" w:rsidRDefault="002C223B" w:rsidP="002C223B">
      <w:pPr>
        <w:tabs>
          <w:tab w:val="left" w:pos="4320"/>
          <w:tab w:val="left" w:pos="4500"/>
          <w:tab w:val="left" w:pos="4680"/>
        </w:tabs>
        <w:ind w:firstLine="709"/>
        <w:jc w:val="both"/>
        <w:rPr>
          <w:sz w:val="27"/>
          <w:szCs w:val="27"/>
        </w:rPr>
      </w:pPr>
      <w:r w:rsidRPr="002C223B">
        <w:rPr>
          <w:sz w:val="27"/>
          <w:szCs w:val="27"/>
        </w:rPr>
        <w:t xml:space="preserve">Участник Государственной программы при приёме в гражданство Российской Федерации представляет в территориальный орган МВД России </w:t>
      </w:r>
      <w:r>
        <w:rPr>
          <w:sz w:val="27"/>
          <w:szCs w:val="27"/>
        </w:rPr>
        <w:br/>
      </w:r>
      <w:r w:rsidRPr="002C223B">
        <w:rPr>
          <w:sz w:val="27"/>
          <w:szCs w:val="27"/>
        </w:rPr>
        <w:t xml:space="preserve">по месту жительства, месту пребывания или месту фактического проживания </w:t>
      </w:r>
      <w:r>
        <w:rPr>
          <w:sz w:val="27"/>
          <w:szCs w:val="27"/>
        </w:rPr>
        <w:br/>
      </w:r>
      <w:r w:rsidRPr="002C223B">
        <w:rPr>
          <w:sz w:val="27"/>
          <w:szCs w:val="27"/>
        </w:rPr>
        <w:t>на территории субъекта Российской Федерации, избранного для переселения, следующие документы:</w:t>
      </w:r>
    </w:p>
    <w:p w:rsidR="002C223B" w:rsidRPr="002C223B" w:rsidRDefault="002C223B" w:rsidP="002C223B">
      <w:pPr>
        <w:tabs>
          <w:tab w:val="left" w:pos="4320"/>
          <w:tab w:val="left" w:pos="4500"/>
          <w:tab w:val="left" w:pos="4680"/>
        </w:tabs>
        <w:ind w:firstLine="709"/>
        <w:jc w:val="both"/>
        <w:rPr>
          <w:color w:val="000000"/>
          <w:sz w:val="27"/>
          <w:szCs w:val="27"/>
        </w:rPr>
      </w:pPr>
      <w:r w:rsidRPr="002C223B">
        <w:rPr>
          <w:sz w:val="27"/>
          <w:szCs w:val="27"/>
        </w:rPr>
        <w:t>заявление установленной</w:t>
      </w:r>
      <w:r w:rsidRPr="002C223B">
        <w:rPr>
          <w:color w:val="000000"/>
          <w:sz w:val="27"/>
          <w:szCs w:val="27"/>
        </w:rPr>
        <w:t xml:space="preserve"> формы в двух экземплярах;</w:t>
      </w:r>
    </w:p>
    <w:p w:rsidR="002C223B" w:rsidRPr="002C223B" w:rsidRDefault="002C223B" w:rsidP="002C223B">
      <w:pPr>
        <w:ind w:firstLine="709"/>
        <w:jc w:val="both"/>
        <w:rPr>
          <w:color w:val="000000"/>
          <w:sz w:val="27"/>
          <w:szCs w:val="27"/>
        </w:rPr>
      </w:pPr>
      <w:r w:rsidRPr="002C223B">
        <w:rPr>
          <w:color w:val="000000"/>
          <w:sz w:val="27"/>
          <w:szCs w:val="27"/>
        </w:rPr>
        <w:t>документы, удостоверяющие личность, гражданство либо отсутствие гражданства;</w:t>
      </w:r>
    </w:p>
    <w:p w:rsidR="002C223B" w:rsidRPr="002C223B" w:rsidRDefault="002C223B" w:rsidP="002C223B">
      <w:pPr>
        <w:ind w:firstLine="709"/>
        <w:jc w:val="both"/>
        <w:rPr>
          <w:color w:val="000000"/>
          <w:sz w:val="27"/>
          <w:szCs w:val="27"/>
        </w:rPr>
      </w:pPr>
      <w:r w:rsidRPr="002C223B">
        <w:rPr>
          <w:sz w:val="27"/>
          <w:szCs w:val="27"/>
        </w:rPr>
        <w:t>3</w:t>
      </w:r>
      <w:r w:rsidRPr="002C223B">
        <w:rPr>
          <w:color w:val="000000"/>
          <w:sz w:val="27"/>
          <w:szCs w:val="27"/>
        </w:rPr>
        <w:t xml:space="preserve"> фотографии 3х4;</w:t>
      </w:r>
    </w:p>
    <w:p w:rsidR="002C223B" w:rsidRPr="002C223B" w:rsidRDefault="002C223B" w:rsidP="002C223B">
      <w:pPr>
        <w:ind w:firstLine="709"/>
        <w:jc w:val="both"/>
        <w:rPr>
          <w:color w:val="000000"/>
          <w:sz w:val="27"/>
          <w:szCs w:val="27"/>
        </w:rPr>
      </w:pPr>
      <w:r w:rsidRPr="002C223B">
        <w:rPr>
          <w:color w:val="000000"/>
          <w:sz w:val="27"/>
          <w:szCs w:val="27"/>
        </w:rPr>
        <w:t>квитанцию по уплате госпошлины;</w:t>
      </w:r>
    </w:p>
    <w:p w:rsidR="002C223B" w:rsidRPr="002C223B" w:rsidRDefault="002C223B" w:rsidP="002C223B">
      <w:pPr>
        <w:ind w:firstLine="709"/>
        <w:jc w:val="both"/>
        <w:rPr>
          <w:color w:val="000000"/>
          <w:sz w:val="27"/>
          <w:szCs w:val="27"/>
        </w:rPr>
      </w:pPr>
      <w:r w:rsidRPr="002C223B">
        <w:rPr>
          <w:color w:val="000000"/>
          <w:sz w:val="27"/>
          <w:szCs w:val="27"/>
        </w:rPr>
        <w:t>свидетельство участника Государственной программы (для членов семьи – копии свидетельства участника Государственной программы и документы, подтверждающие родственную связь с участником Государственной программы);</w:t>
      </w:r>
    </w:p>
    <w:p w:rsidR="002C223B" w:rsidRPr="002C223B" w:rsidRDefault="002C223B" w:rsidP="002C223B">
      <w:pPr>
        <w:ind w:firstLine="709"/>
        <w:jc w:val="both"/>
        <w:rPr>
          <w:color w:val="000000"/>
          <w:sz w:val="27"/>
          <w:szCs w:val="27"/>
        </w:rPr>
      </w:pPr>
      <w:r w:rsidRPr="002C223B">
        <w:rPr>
          <w:color w:val="000000"/>
          <w:sz w:val="27"/>
          <w:szCs w:val="27"/>
        </w:rPr>
        <w:lastRenderedPageBreak/>
        <w:t xml:space="preserve">в случае изменения фамилии, имени или отчества представляется документ, свидетельствующий о перемене фамилии, имени или отчества; </w:t>
      </w:r>
    </w:p>
    <w:p w:rsidR="002C223B" w:rsidRPr="002C223B" w:rsidRDefault="002C223B" w:rsidP="002C223B">
      <w:pPr>
        <w:ind w:firstLine="709"/>
        <w:jc w:val="both"/>
        <w:rPr>
          <w:color w:val="000000"/>
          <w:sz w:val="27"/>
          <w:szCs w:val="27"/>
        </w:rPr>
      </w:pPr>
      <w:r w:rsidRPr="002C223B">
        <w:rPr>
          <w:sz w:val="27"/>
          <w:szCs w:val="27"/>
        </w:rPr>
        <w:t xml:space="preserve">вид на жительство, разрешение на временное проживание, разрешение </w:t>
      </w:r>
      <w:r w:rsidRPr="002C223B">
        <w:rPr>
          <w:sz w:val="27"/>
          <w:szCs w:val="27"/>
        </w:rPr>
        <w:br/>
        <w:t xml:space="preserve">на временное проживание в целях получения образования, временное удостоверение личности лица без </w:t>
      </w:r>
      <w:r w:rsidRPr="002C223B">
        <w:rPr>
          <w:color w:val="000000"/>
          <w:sz w:val="27"/>
          <w:szCs w:val="27"/>
        </w:rPr>
        <w:t>гражданства в Российской Федерации, визу, миграционную карту либо иной предусмотренный федеральным законом или международным договором Российской Федерации документ, подтверждающий право заявителя на пребывание или проживание в Российской Федерации;</w:t>
      </w:r>
    </w:p>
    <w:p w:rsidR="002C223B" w:rsidRPr="002C223B" w:rsidRDefault="002C223B" w:rsidP="002C223B">
      <w:pPr>
        <w:ind w:firstLine="709"/>
        <w:jc w:val="both"/>
        <w:rPr>
          <w:sz w:val="27"/>
          <w:szCs w:val="27"/>
        </w:rPr>
      </w:pPr>
      <w:r w:rsidRPr="002C223B">
        <w:rPr>
          <w:color w:val="000000"/>
          <w:sz w:val="27"/>
          <w:szCs w:val="27"/>
        </w:rPr>
        <w:t xml:space="preserve">один из документов, </w:t>
      </w:r>
      <w:r w:rsidRPr="002C223B">
        <w:rPr>
          <w:sz w:val="27"/>
          <w:szCs w:val="27"/>
        </w:rPr>
        <w:t>подтверждающих владение русским языком</w:t>
      </w:r>
      <w:r w:rsidRPr="002C223B">
        <w:rPr>
          <w:color w:val="000000"/>
          <w:sz w:val="27"/>
          <w:szCs w:val="27"/>
          <w:vertAlign w:val="superscript"/>
        </w:rPr>
        <w:footnoteReference w:id="23"/>
      </w:r>
      <w:r w:rsidRPr="002C223B">
        <w:rPr>
          <w:sz w:val="27"/>
          <w:szCs w:val="27"/>
        </w:rPr>
        <w:t>:</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color w:val="000000"/>
          <w:sz w:val="27"/>
          <w:szCs w:val="27"/>
        </w:rPr>
        <w:t>- </w:t>
      </w:r>
      <w:r w:rsidRPr="002C223B">
        <w:rPr>
          <w:sz w:val="27"/>
          <w:szCs w:val="27"/>
        </w:rPr>
        <w:t xml:space="preserve">документ установленного образца (его дубликат), подтверждающий получение образования (не ниже основного общего образования) на территории государства, входившего в состав СССР, до 1 сентября 1991 г., либо документ </w:t>
      </w:r>
      <w:r w:rsidRPr="002C223B">
        <w:rPr>
          <w:sz w:val="27"/>
          <w:szCs w:val="27"/>
        </w:rPr>
        <w:br/>
        <w:t xml:space="preserve">об образовании установленного образца (его дубликат) или документ </w:t>
      </w:r>
      <w:r>
        <w:rPr>
          <w:sz w:val="27"/>
          <w:szCs w:val="27"/>
        </w:rPr>
        <w:br/>
      </w:r>
      <w:r w:rsidRPr="002C223B">
        <w:rPr>
          <w:sz w:val="27"/>
          <w:szCs w:val="27"/>
        </w:rPr>
        <w:t xml:space="preserve">об образовании и о квалификации установленного образца (его дубликат), подтверждающие получение образования на территории Российской Федерации после 1 сентября 1991 г.;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документ об образовании и (или) о квалификации, выданный на территории иностранного государства образовательной организацией высшего образования, которая находилась в совместном ведении Российской Федерации и иностранного государства в соответствии с международным договором Российской Федерации </w:t>
      </w:r>
      <w:r w:rsidRPr="002C223B">
        <w:rPr>
          <w:sz w:val="27"/>
          <w:szCs w:val="27"/>
        </w:rPr>
        <w:br/>
        <w:t xml:space="preserve">и обучение в которой осуществлялось на русском языке;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документ, подтверждающий получение образования (не ниже основного общего образования), выданный на территории иностранного государства, </w:t>
      </w:r>
      <w:r>
        <w:rPr>
          <w:sz w:val="27"/>
          <w:szCs w:val="27"/>
        </w:rPr>
        <w:br/>
      </w:r>
      <w:r w:rsidRPr="002C223B">
        <w:rPr>
          <w:sz w:val="27"/>
          <w:szCs w:val="27"/>
        </w:rPr>
        <w:t xml:space="preserve">в котором русский язык является одним из государственных языков (для граждан этого государства);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сертификат, подтверждающий уровень владения русским языком, необходимый для целей приобретения гражданства Российской Федерации, </w:t>
      </w:r>
      <w:r w:rsidRPr="002C223B">
        <w:rPr>
          <w:sz w:val="27"/>
          <w:szCs w:val="27"/>
        </w:rPr>
        <w:br/>
        <w:t xml:space="preserve">и выданный на территории Российской Федерации или иностранного государства организацией, осуществляющей образовательную деятельность, которая включена </w:t>
      </w:r>
      <w:r w:rsidRPr="002C223B">
        <w:rPr>
          <w:sz w:val="27"/>
          <w:szCs w:val="27"/>
        </w:rPr>
        <w:br/>
        <w:t xml:space="preserve">в утвержденный Министерством науки и высшего образования Российской </w:t>
      </w:r>
      <w:r w:rsidRPr="002C223B">
        <w:rPr>
          <w:sz w:val="27"/>
          <w:szCs w:val="27"/>
        </w:rPr>
        <w:br/>
        <w:t>Федерации перечень</w:t>
      </w:r>
      <w:r w:rsidRPr="002C223B">
        <w:rPr>
          <w:rStyle w:val="ae"/>
          <w:sz w:val="27"/>
          <w:szCs w:val="27"/>
        </w:rPr>
        <w:footnoteReference w:id="24"/>
      </w:r>
      <w:r w:rsidRPr="002C223B">
        <w:rPr>
          <w:sz w:val="27"/>
          <w:szCs w:val="27"/>
        </w:rPr>
        <w:t xml:space="preserve">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w:t>
      </w:r>
      <w:r w:rsidRPr="002C223B">
        <w:rPr>
          <w:rStyle w:val="ae"/>
          <w:sz w:val="27"/>
          <w:szCs w:val="27"/>
        </w:rPr>
        <w:footnoteReference w:id="25"/>
      </w:r>
      <w:r w:rsidRPr="002C223B">
        <w:rPr>
          <w:sz w:val="27"/>
          <w:szCs w:val="27"/>
        </w:rPr>
        <w:t xml:space="preserve">. Форма сертификата, подтверждающего уровень владения русским языком, необходимый для целей </w:t>
      </w:r>
      <w:r w:rsidRPr="002C223B">
        <w:rPr>
          <w:sz w:val="27"/>
          <w:szCs w:val="27"/>
        </w:rPr>
        <w:lastRenderedPageBreak/>
        <w:t xml:space="preserve">приобретения гражданства Российской Федерации, порядок его выдачи </w:t>
      </w:r>
      <w:r>
        <w:rPr>
          <w:sz w:val="27"/>
          <w:szCs w:val="27"/>
        </w:rPr>
        <w:br/>
      </w:r>
      <w:r w:rsidRPr="002C223B">
        <w:rPr>
          <w:sz w:val="27"/>
          <w:szCs w:val="27"/>
        </w:rPr>
        <w:t>и технические требования к нему утверждаются Минобрнауки России</w:t>
      </w:r>
      <w:r w:rsidRPr="002C223B">
        <w:rPr>
          <w:rStyle w:val="ae"/>
          <w:sz w:val="27"/>
          <w:szCs w:val="27"/>
        </w:rPr>
        <w:footnoteReference w:id="26"/>
      </w:r>
      <w:r w:rsidRPr="002C223B">
        <w:rPr>
          <w:sz w:val="27"/>
          <w:szCs w:val="27"/>
        </w:rPr>
        <w:t xml:space="preserve">;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сертификат о владении русским языком, знании истории России и основ законодательства Российской Федерации на уровне, соответствующем цели получения вида на жительство;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решение о признании соотечественника владеющим русским языком, принятое комиссией МВД России или его территориального органа по признанию соотечественников владеющими русским языком;</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один из документов, подтверждающих знание истории России и основ законодательства Российской Федерации</w:t>
      </w:r>
      <w:r w:rsidRPr="002C223B">
        <w:rPr>
          <w:color w:val="000000"/>
          <w:sz w:val="27"/>
          <w:szCs w:val="27"/>
          <w:vertAlign w:val="superscript"/>
        </w:rPr>
        <w:footnoteReference w:id="27"/>
      </w:r>
      <w:r w:rsidRPr="002C223B">
        <w:rPr>
          <w:sz w:val="27"/>
          <w:szCs w:val="27"/>
        </w:rPr>
        <w:t>, за исключением случая, если заявитель освобождается в соответствии с пунктом 40</w:t>
      </w:r>
      <w:r w:rsidRPr="002C223B">
        <w:rPr>
          <w:rStyle w:val="ae"/>
          <w:sz w:val="27"/>
          <w:szCs w:val="27"/>
        </w:rPr>
        <w:footnoteReference w:id="28"/>
      </w:r>
      <w:r w:rsidRPr="002C223B">
        <w:rPr>
          <w:sz w:val="27"/>
          <w:szCs w:val="27"/>
        </w:rPr>
        <w:t xml:space="preserve"> Положения о порядке рассмотрения вопросов гражданства от представления такого документа: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сертификат, подтверждающий знание истории России и основ законодательства Российской Федерации на уровне, необходимом для целей приобретения гражданства Российской Федерации, и выданный на территории Российской Федерации или иностранного государства организацией, осуществляющей образовательную деятельность, которая включена </w:t>
      </w:r>
      <w:r>
        <w:rPr>
          <w:sz w:val="27"/>
          <w:szCs w:val="27"/>
        </w:rPr>
        <w:br/>
      </w:r>
      <w:r w:rsidRPr="002C223B">
        <w:rPr>
          <w:sz w:val="27"/>
          <w:szCs w:val="27"/>
        </w:rPr>
        <w:t xml:space="preserve">в утвержденный Минобрнауки России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документ установленного образца (его дубликат), подтверждающий получение образования (не ниже основного общего образования) на территории государства, входившего в состав СССР, до 1 сентября 1991 г., либо документ </w:t>
      </w:r>
      <w:r w:rsidRPr="002C223B">
        <w:rPr>
          <w:sz w:val="27"/>
          <w:szCs w:val="27"/>
        </w:rPr>
        <w:br/>
        <w:t xml:space="preserve">об образовании установленного образца (его дубликат) или документ </w:t>
      </w:r>
      <w:r>
        <w:rPr>
          <w:sz w:val="27"/>
          <w:szCs w:val="27"/>
        </w:rPr>
        <w:br/>
      </w:r>
      <w:r w:rsidRPr="002C223B">
        <w:rPr>
          <w:sz w:val="27"/>
          <w:szCs w:val="27"/>
        </w:rPr>
        <w:t xml:space="preserve">об образовании и о квалификации установленного образца (его дубликат), подтверждающие получение образования на территории Российской Федерации после 1 сентября 1991 г.;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документ об образовании и (или) о квалификации, выданный на территории иностранного государства образовательной организацией высшего образования, которая находилась в совместном ведении Российской Федерации и иностранного государства в соответствии с международным договором Российской Федерации </w:t>
      </w:r>
      <w:r w:rsidRPr="002C223B">
        <w:rPr>
          <w:sz w:val="27"/>
          <w:szCs w:val="27"/>
        </w:rPr>
        <w:br/>
        <w:t xml:space="preserve">и обучение в которой осуществлялось на русском языке;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документ, подтверждающий получение образования (не ниже основного общего образования), выданный на территории иностранного государства, </w:t>
      </w:r>
      <w:r>
        <w:rPr>
          <w:sz w:val="27"/>
          <w:szCs w:val="27"/>
        </w:rPr>
        <w:br/>
      </w:r>
      <w:r w:rsidRPr="002C223B">
        <w:rPr>
          <w:sz w:val="27"/>
          <w:szCs w:val="27"/>
        </w:rPr>
        <w:t xml:space="preserve">в котором русский язык является одним из государственных языков (для граждан этого государства);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lastRenderedPageBreak/>
        <w:t xml:space="preserve">- сертификат о владении русским языком, знании истории России и основ законодательства Российской Федерации на уровне, соответствующем цели получения вида на жительство. </w:t>
      </w:r>
    </w:p>
    <w:p w:rsidR="002C223B" w:rsidRPr="002C223B" w:rsidRDefault="002C223B" w:rsidP="002C223B">
      <w:pPr>
        <w:ind w:firstLine="709"/>
        <w:jc w:val="both"/>
        <w:rPr>
          <w:color w:val="000000"/>
          <w:sz w:val="27"/>
          <w:szCs w:val="27"/>
        </w:rPr>
      </w:pPr>
      <w:r w:rsidRPr="002C223B">
        <w:rPr>
          <w:color w:val="000000"/>
          <w:sz w:val="27"/>
          <w:szCs w:val="27"/>
        </w:rPr>
        <w:t>В случае если участник Государственной программы желает включить в свое заявление о приёме в гражданство своего ребенка (детей), прибывшего(их) с ним</w:t>
      </w:r>
      <w:r w:rsidRPr="002C223B">
        <w:rPr>
          <w:color w:val="000000"/>
          <w:sz w:val="27"/>
          <w:szCs w:val="27"/>
        </w:rPr>
        <w:br/>
        <w:t xml:space="preserve">на территорию Российской Федерации, дополнительно представляются следующие документы: </w:t>
      </w:r>
    </w:p>
    <w:p w:rsidR="002C223B" w:rsidRPr="002C223B" w:rsidRDefault="002C223B" w:rsidP="002C223B">
      <w:pPr>
        <w:ind w:firstLine="709"/>
        <w:jc w:val="both"/>
        <w:rPr>
          <w:iCs/>
          <w:color w:val="000000"/>
          <w:sz w:val="27"/>
          <w:szCs w:val="27"/>
        </w:rPr>
      </w:pPr>
      <w:r w:rsidRPr="002C223B">
        <w:rPr>
          <w:iCs/>
          <w:color w:val="000000"/>
          <w:sz w:val="27"/>
          <w:szCs w:val="27"/>
        </w:rPr>
        <w:t>свидетельство о рождении ребенка, а также паспорт ребенка (при его наличии);</w:t>
      </w:r>
    </w:p>
    <w:p w:rsidR="002C223B" w:rsidRPr="002C223B" w:rsidRDefault="002C223B" w:rsidP="002C223B">
      <w:pPr>
        <w:ind w:firstLine="709"/>
        <w:jc w:val="both"/>
        <w:rPr>
          <w:iCs/>
          <w:color w:val="000000"/>
          <w:sz w:val="27"/>
          <w:szCs w:val="27"/>
        </w:rPr>
      </w:pPr>
      <w:r w:rsidRPr="002C223B">
        <w:rPr>
          <w:iCs/>
          <w:color w:val="000000"/>
          <w:sz w:val="27"/>
          <w:szCs w:val="27"/>
        </w:rPr>
        <w:t>документ, подтверждающий проживание ребенка на территории Российской Федерации (вид на жительство либо разрешение на временное проживание ребенка, вид на жительство либо разрешение на временное проживание одного из родителей или единственного родителя с указанием сведений о ребенке, копия отрывной части бланка уведомления о прибытии иностранного гражданина или лица без гражданства в место пребывания);</w:t>
      </w:r>
    </w:p>
    <w:p w:rsidR="002C223B" w:rsidRPr="002C223B" w:rsidRDefault="002C223B" w:rsidP="002C223B">
      <w:pPr>
        <w:ind w:firstLine="708"/>
        <w:jc w:val="both"/>
        <w:rPr>
          <w:iCs/>
          <w:color w:val="000000"/>
          <w:sz w:val="27"/>
          <w:szCs w:val="27"/>
        </w:rPr>
      </w:pPr>
      <w:r w:rsidRPr="002C223B">
        <w:rPr>
          <w:iCs/>
          <w:color w:val="000000"/>
          <w:sz w:val="27"/>
          <w:szCs w:val="27"/>
        </w:rPr>
        <w:t xml:space="preserve">письменное согласие ребенка в возрасте от 14 до 18 лет на приобретение гражданства Российской Федерации. Такое согласие составляется в произвольной форме. Подлинность подписи ребенка свидетельствуется в соответствии </w:t>
      </w:r>
      <w:r w:rsidRPr="002C223B">
        <w:rPr>
          <w:iCs/>
          <w:color w:val="000000"/>
          <w:sz w:val="27"/>
          <w:szCs w:val="27"/>
        </w:rPr>
        <w:br/>
        <w:t>с законодательством Российской Федерации о нотариате либо удостоверяется подписью должностного лица и печатью полномочного органа в присутствии ребенка.</w:t>
      </w:r>
    </w:p>
    <w:p w:rsidR="002C223B" w:rsidRPr="002C223B" w:rsidRDefault="002C223B" w:rsidP="002C223B">
      <w:pPr>
        <w:ind w:firstLine="708"/>
        <w:jc w:val="both"/>
        <w:rPr>
          <w:iCs/>
          <w:color w:val="000000"/>
          <w:sz w:val="27"/>
          <w:szCs w:val="27"/>
        </w:rPr>
      </w:pPr>
      <w:r w:rsidRPr="002C223B">
        <w:rPr>
          <w:color w:val="000000"/>
          <w:sz w:val="27"/>
          <w:szCs w:val="27"/>
        </w:rPr>
        <w:t xml:space="preserve">Заявление о приеме в гражданство Российской Федерации может быть подано в территориальный орган МВД России непосредственно либо через Федеральное государственное унитарное предприятие «Паспортно-визовый центр» </w:t>
      </w:r>
      <w:r>
        <w:rPr>
          <w:color w:val="000000"/>
          <w:sz w:val="27"/>
          <w:szCs w:val="27"/>
        </w:rPr>
        <w:br/>
      </w:r>
      <w:r w:rsidRPr="002C223B">
        <w:rPr>
          <w:color w:val="000000"/>
          <w:sz w:val="27"/>
          <w:szCs w:val="27"/>
        </w:rPr>
        <w:t>МВД России</w:t>
      </w:r>
      <w:r w:rsidRPr="002C223B">
        <w:rPr>
          <w:rStyle w:val="ae"/>
          <w:color w:val="000000"/>
          <w:sz w:val="27"/>
          <w:szCs w:val="27"/>
        </w:rPr>
        <w:footnoteReference w:id="29"/>
      </w:r>
      <w:r w:rsidRPr="002C223B">
        <w:rPr>
          <w:color w:val="000000"/>
          <w:sz w:val="27"/>
          <w:szCs w:val="27"/>
        </w:rPr>
        <w:t>, а на территории г. Москвы – также через Государственное бюджетное учреждение города Москвы «Многофункциональный миграционный центр»</w:t>
      </w:r>
      <w:r w:rsidRPr="002C223B">
        <w:rPr>
          <w:rStyle w:val="ae"/>
          <w:color w:val="000000"/>
          <w:sz w:val="27"/>
          <w:szCs w:val="27"/>
        </w:rPr>
        <w:footnoteReference w:id="30"/>
      </w:r>
      <w:r w:rsidRPr="002C223B">
        <w:rPr>
          <w:color w:val="000000"/>
          <w:sz w:val="27"/>
          <w:szCs w:val="27"/>
        </w:rPr>
        <w:t>.</w:t>
      </w:r>
    </w:p>
    <w:p w:rsidR="002C223B" w:rsidRPr="002C223B" w:rsidRDefault="002C223B" w:rsidP="002C223B">
      <w:pPr>
        <w:ind w:firstLine="708"/>
        <w:jc w:val="both"/>
        <w:rPr>
          <w:iCs/>
          <w:color w:val="000000"/>
          <w:sz w:val="27"/>
          <w:szCs w:val="27"/>
        </w:rPr>
      </w:pPr>
    </w:p>
    <w:p w:rsidR="002C223B" w:rsidRPr="002C223B" w:rsidRDefault="002C223B" w:rsidP="002C223B">
      <w:pPr>
        <w:ind w:firstLine="709"/>
        <w:jc w:val="both"/>
        <w:rPr>
          <w:b/>
          <w:i/>
          <w:color w:val="000000"/>
          <w:sz w:val="27"/>
          <w:szCs w:val="27"/>
        </w:rPr>
      </w:pPr>
      <w:r w:rsidRPr="002C223B">
        <w:rPr>
          <w:b/>
          <w:i/>
          <w:color w:val="000000"/>
          <w:sz w:val="27"/>
          <w:szCs w:val="27"/>
        </w:rPr>
        <w:t xml:space="preserve">Общие требования </w:t>
      </w:r>
    </w:p>
    <w:p w:rsidR="002C223B" w:rsidRPr="002C223B" w:rsidRDefault="002C223B" w:rsidP="002C223B">
      <w:pPr>
        <w:ind w:firstLine="709"/>
        <w:jc w:val="both"/>
        <w:rPr>
          <w:b/>
          <w:i/>
          <w:color w:val="000000"/>
          <w:sz w:val="27"/>
          <w:szCs w:val="27"/>
        </w:rPr>
      </w:pPr>
      <w:r w:rsidRPr="002C223B">
        <w:rPr>
          <w:color w:val="000000"/>
          <w:sz w:val="27"/>
          <w:szCs w:val="27"/>
        </w:rPr>
        <w:t xml:space="preserve">При приёме заявления о приёме в гражданство оригинал предъявляемого заявителем документа, удостоверяющего его личность (паспорт и (или) вид </w:t>
      </w:r>
      <w:r w:rsidRPr="002C223B">
        <w:rPr>
          <w:color w:val="000000"/>
          <w:sz w:val="27"/>
          <w:szCs w:val="27"/>
        </w:rPr>
        <w:br/>
        <w:t xml:space="preserve">на жительство), подлежит возврату. К заявлению приобщается копия этого документа, соответствие которой оригиналу проверяется должностным лицом </w:t>
      </w:r>
      <w:r w:rsidRPr="002C223B">
        <w:rPr>
          <w:color w:val="000000"/>
          <w:sz w:val="27"/>
          <w:szCs w:val="27"/>
        </w:rPr>
        <w:br/>
        <w:t>и заверяется его подписью и печатью полномочного органа.</w:t>
      </w:r>
      <w:r w:rsidRPr="002C223B">
        <w:rPr>
          <w:iCs/>
          <w:color w:val="000000"/>
          <w:sz w:val="27"/>
          <w:szCs w:val="27"/>
        </w:rPr>
        <w:t xml:space="preserve"> При представлении заявителем копий других необходимых документов они должны быть удостоверены в соответствии с законодательством Российской Федерации о нотариате.</w:t>
      </w:r>
    </w:p>
    <w:p w:rsidR="002C223B" w:rsidRPr="002C223B" w:rsidRDefault="002C223B" w:rsidP="002C223B">
      <w:pPr>
        <w:ind w:firstLine="709"/>
        <w:jc w:val="both"/>
        <w:rPr>
          <w:color w:val="000000"/>
          <w:sz w:val="27"/>
          <w:szCs w:val="27"/>
        </w:rPr>
      </w:pPr>
      <w:r w:rsidRPr="002C223B">
        <w:rPr>
          <w:color w:val="000000"/>
          <w:sz w:val="27"/>
          <w:szCs w:val="27"/>
        </w:rPr>
        <w:t xml:space="preserve">Все представляемые вместе с заявлением документы, выполненные </w:t>
      </w:r>
      <w:r w:rsidRPr="002C223B">
        <w:rPr>
          <w:color w:val="000000"/>
          <w:sz w:val="27"/>
          <w:szCs w:val="27"/>
        </w:rPr>
        <w:br/>
        <w:t xml:space="preserve">не на русском языке, подлежат переводу на русский язык. Верность перевода либо </w:t>
      </w:r>
      <w:r w:rsidRPr="002C223B">
        <w:rPr>
          <w:color w:val="000000"/>
          <w:sz w:val="27"/>
          <w:szCs w:val="27"/>
        </w:rPr>
        <w:lastRenderedPageBreak/>
        <w:t xml:space="preserve">подлинность подписи переводчика должна быть засвидетельствована </w:t>
      </w:r>
      <w:r w:rsidR="005A0A2D">
        <w:rPr>
          <w:color w:val="000000"/>
          <w:sz w:val="27"/>
          <w:szCs w:val="27"/>
        </w:rPr>
        <w:br/>
      </w:r>
      <w:r w:rsidRPr="002C223B">
        <w:rPr>
          <w:color w:val="000000"/>
          <w:sz w:val="27"/>
          <w:szCs w:val="27"/>
        </w:rPr>
        <w:t>в соответствии с законодательством Российской Федерации о нотариате.</w:t>
      </w:r>
    </w:p>
    <w:p w:rsidR="002C223B" w:rsidRPr="002C223B" w:rsidRDefault="002C223B" w:rsidP="002C223B">
      <w:pPr>
        <w:ind w:firstLine="709"/>
        <w:jc w:val="both"/>
        <w:rPr>
          <w:iCs/>
          <w:color w:val="000000"/>
          <w:sz w:val="27"/>
          <w:szCs w:val="27"/>
        </w:rPr>
      </w:pPr>
      <w:r w:rsidRPr="002C223B">
        <w:rPr>
          <w:iCs/>
          <w:color w:val="000000"/>
          <w:sz w:val="27"/>
          <w:szCs w:val="27"/>
        </w:rPr>
        <w:t xml:space="preserve">Некоторые документы, выданные компетентным органом иностранного государства, для признания их действительными в Российской Федерации должны быть легализованы либо на них должен быть проставлен апостиль, если иное </w:t>
      </w:r>
      <w:r w:rsidRPr="002C223B">
        <w:rPr>
          <w:iCs/>
          <w:color w:val="000000"/>
          <w:sz w:val="27"/>
          <w:szCs w:val="27"/>
        </w:rPr>
        <w:br/>
        <w:t>не предусмотрено международным договором Российской Федерации.</w:t>
      </w:r>
    </w:p>
    <w:p w:rsidR="00CC1834" w:rsidRPr="002C223B" w:rsidRDefault="002C223B" w:rsidP="002C223B">
      <w:pPr>
        <w:ind w:firstLine="709"/>
        <w:jc w:val="both"/>
        <w:rPr>
          <w:iCs/>
          <w:color w:val="000000"/>
          <w:sz w:val="27"/>
          <w:szCs w:val="27"/>
        </w:rPr>
      </w:pPr>
      <w:r w:rsidRPr="002C223B">
        <w:rPr>
          <w:iCs/>
          <w:color w:val="000000"/>
          <w:sz w:val="27"/>
          <w:szCs w:val="27"/>
        </w:rPr>
        <w:t>Установочные данные заявителя (фамилия, имя, отчество, дата и место рождения) в представленных документах должны быть идентичными</w:t>
      </w:r>
      <w:r w:rsidR="004B4312" w:rsidRPr="002C223B">
        <w:rPr>
          <w:iCs/>
          <w:color w:val="000000"/>
          <w:sz w:val="27"/>
          <w:szCs w:val="27"/>
        </w:rPr>
        <w:t>.</w:t>
      </w:r>
    </w:p>
    <w:p w:rsidR="00DE04AE" w:rsidRDefault="00DE04AE" w:rsidP="00CC1834">
      <w:pPr>
        <w:pStyle w:val="af0"/>
        <w:spacing w:before="0" w:beforeAutospacing="0" w:after="0" w:afterAutospacing="0"/>
        <w:ind w:firstLine="697"/>
        <w:jc w:val="both"/>
        <w:rPr>
          <w:b/>
          <w:bCs/>
          <w:sz w:val="27"/>
          <w:szCs w:val="27"/>
        </w:rPr>
      </w:pPr>
    </w:p>
    <w:p w:rsidR="008679F4" w:rsidRDefault="008679F4" w:rsidP="00CC1834">
      <w:pPr>
        <w:pStyle w:val="af0"/>
        <w:spacing w:before="0" w:beforeAutospacing="0" w:after="0" w:afterAutospacing="0"/>
        <w:ind w:firstLine="697"/>
        <w:jc w:val="both"/>
        <w:rPr>
          <w:b/>
          <w:bCs/>
          <w:sz w:val="27"/>
          <w:szCs w:val="27"/>
        </w:rPr>
      </w:pPr>
    </w:p>
    <w:p w:rsidR="007265AE" w:rsidRDefault="007265AE" w:rsidP="00CC1834">
      <w:pPr>
        <w:pStyle w:val="af0"/>
        <w:spacing w:before="0" w:beforeAutospacing="0" w:after="0" w:afterAutospacing="0"/>
        <w:ind w:firstLine="697"/>
        <w:jc w:val="both"/>
        <w:rPr>
          <w:b/>
          <w:bCs/>
          <w:sz w:val="27"/>
          <w:szCs w:val="27"/>
        </w:rPr>
      </w:pPr>
    </w:p>
    <w:p w:rsidR="005A0A2D" w:rsidRDefault="005A0A2D" w:rsidP="00CC1834">
      <w:pPr>
        <w:pStyle w:val="af0"/>
        <w:spacing w:before="0" w:beforeAutospacing="0" w:after="0" w:afterAutospacing="0"/>
        <w:ind w:firstLine="697"/>
        <w:jc w:val="both"/>
        <w:rPr>
          <w:b/>
          <w:bCs/>
          <w:sz w:val="27"/>
          <w:szCs w:val="27"/>
        </w:rPr>
      </w:pPr>
    </w:p>
    <w:p w:rsidR="00617603" w:rsidRDefault="00617603" w:rsidP="004D055B">
      <w:pPr>
        <w:pStyle w:val="11"/>
      </w:pPr>
      <w:bookmarkStart w:id="156" w:name="_Toc391916568"/>
      <w:bookmarkStart w:id="157" w:name="_Toc371681210"/>
      <w:bookmarkStart w:id="158" w:name="_Toc332639512"/>
      <w:bookmarkStart w:id="159" w:name="_Toc284242329"/>
      <w:r>
        <w:t>3.4.4. Выдача и замена паспорта гражданина Российской Федерации, удостоверяющего личность гражданина Российской Федерации</w:t>
      </w:r>
      <w:bookmarkEnd w:id="156"/>
      <w:bookmarkEnd w:id="157"/>
      <w:r>
        <w:t xml:space="preserve"> </w:t>
      </w:r>
    </w:p>
    <w:p w:rsidR="00617603" w:rsidRDefault="00617603" w:rsidP="004D055B">
      <w:pPr>
        <w:pStyle w:val="11"/>
      </w:pPr>
      <w:bookmarkStart w:id="160" w:name="_Toc391916569"/>
      <w:bookmarkStart w:id="161" w:name="_Toc371681211"/>
      <w:r>
        <w:t>на территории Российской Федерации</w:t>
      </w:r>
      <w:bookmarkEnd w:id="158"/>
      <w:bookmarkEnd w:id="159"/>
      <w:bookmarkEnd w:id="160"/>
      <w:bookmarkEnd w:id="161"/>
    </w:p>
    <w:p w:rsidR="00617603" w:rsidRPr="00B5601A" w:rsidRDefault="00617603" w:rsidP="00B5601A">
      <w:pPr>
        <w:pStyle w:val="4c"/>
        <w:ind w:left="0" w:firstLine="697"/>
        <w:jc w:val="both"/>
        <w:rPr>
          <w:b w:val="0"/>
          <w:i w:val="0"/>
          <w:sz w:val="27"/>
          <w:szCs w:val="27"/>
        </w:rPr>
      </w:pPr>
    </w:p>
    <w:p w:rsidR="005A0A2D" w:rsidRPr="005A0A2D" w:rsidRDefault="005A0A2D" w:rsidP="005A0A2D">
      <w:pPr>
        <w:ind w:firstLine="709"/>
        <w:jc w:val="both"/>
        <w:outlineLvl w:val="1"/>
        <w:rPr>
          <w:iCs/>
          <w:sz w:val="27"/>
          <w:szCs w:val="27"/>
        </w:rPr>
      </w:pPr>
      <w:bookmarkStart w:id="162" w:name="_Toc284242330"/>
      <w:bookmarkStart w:id="163" w:name="_Toc284004368"/>
      <w:bookmarkStart w:id="164" w:name="_Toc277876780"/>
      <w:bookmarkStart w:id="165" w:name="_Toc277876550"/>
      <w:bookmarkStart w:id="166" w:name="_Toc391916589"/>
      <w:bookmarkStart w:id="167" w:name="_Toc371681212"/>
      <w:bookmarkStart w:id="168" w:name="_Toc332639532"/>
      <w:bookmarkStart w:id="169" w:name="_Toc284242348"/>
      <w:r w:rsidRPr="005A0A2D">
        <w:rPr>
          <w:iCs/>
          <w:sz w:val="27"/>
          <w:szCs w:val="27"/>
        </w:rPr>
        <w:t>Паспорт гражданина Российской Федерации является основным документом, удостоверяющим личность гражданина Российской Федерации на территории Российской Федерации. Выдача и замена паспорта гражданина Российской Федерации осуществляется по экстерриториальному принципу по месту жительства, по месту пребывания или по месту обращения по выбору заявителя в любое подразделениями по вопросам миграции территориальных органов МВД России</w:t>
      </w:r>
      <w:r w:rsidRPr="005A0A2D">
        <w:rPr>
          <w:rStyle w:val="ae"/>
          <w:rFonts w:eastAsiaTheme="majorEastAsia"/>
          <w:iCs/>
          <w:sz w:val="27"/>
          <w:szCs w:val="27"/>
        </w:rPr>
        <w:footnoteReference w:id="31"/>
      </w:r>
      <w:r w:rsidRPr="005A0A2D">
        <w:rPr>
          <w:iCs/>
          <w:sz w:val="27"/>
          <w:szCs w:val="27"/>
        </w:rPr>
        <w:t xml:space="preserve"> либо в любой многофункциональный центр предоставления государственных и муниципальных услуг.</w:t>
      </w:r>
      <w:bookmarkEnd w:id="162"/>
      <w:bookmarkEnd w:id="163"/>
      <w:bookmarkEnd w:id="164"/>
      <w:bookmarkEnd w:id="165"/>
      <w:r w:rsidRPr="005A0A2D">
        <w:rPr>
          <w:iCs/>
          <w:sz w:val="27"/>
          <w:szCs w:val="27"/>
        </w:rPr>
        <w:t xml:space="preserve"> </w:t>
      </w:r>
    </w:p>
    <w:p w:rsidR="005A0A2D" w:rsidRPr="005A0A2D" w:rsidRDefault="005A0A2D" w:rsidP="005A0A2D">
      <w:pPr>
        <w:ind w:firstLine="709"/>
        <w:jc w:val="both"/>
        <w:outlineLvl w:val="1"/>
        <w:rPr>
          <w:iCs/>
          <w:sz w:val="27"/>
          <w:szCs w:val="27"/>
        </w:rPr>
      </w:pPr>
      <w:r w:rsidRPr="005A0A2D">
        <w:rPr>
          <w:iCs/>
          <w:sz w:val="27"/>
          <w:szCs w:val="27"/>
        </w:rPr>
        <w:t xml:space="preserve">В соответствии с Положением о паспорте гражданина Российской Федерации, утверждённым постановлением Правительства Российской Федерации от 23 декабря 2023 г. № 2267, паспорт гражданина Российской Федерации выдается при достижении гражданином 14-летнего возраста, при достижении 20 или </w:t>
      </w:r>
      <w:r>
        <w:rPr>
          <w:iCs/>
          <w:sz w:val="27"/>
          <w:szCs w:val="27"/>
        </w:rPr>
        <w:br/>
      </w:r>
      <w:r w:rsidRPr="005A0A2D">
        <w:rPr>
          <w:iCs/>
          <w:sz w:val="27"/>
          <w:szCs w:val="27"/>
        </w:rPr>
        <w:t>45-летнего возраста паспорт гражданина Российской Федерации подлежит замене.</w:t>
      </w:r>
    </w:p>
    <w:p w:rsidR="005A0A2D" w:rsidRPr="005A0A2D" w:rsidRDefault="005A0A2D" w:rsidP="005A0A2D">
      <w:pPr>
        <w:ind w:firstLine="709"/>
        <w:jc w:val="both"/>
        <w:outlineLvl w:val="1"/>
        <w:rPr>
          <w:iCs/>
          <w:sz w:val="27"/>
          <w:szCs w:val="27"/>
        </w:rPr>
      </w:pPr>
      <w:bookmarkStart w:id="170" w:name="_Toc284242331"/>
      <w:bookmarkStart w:id="171" w:name="_Toc284004369"/>
      <w:bookmarkStart w:id="172" w:name="_Toc277876781"/>
      <w:bookmarkStart w:id="173" w:name="_Toc277876551"/>
      <w:r w:rsidRPr="005A0A2D">
        <w:rPr>
          <w:iCs/>
          <w:sz w:val="27"/>
          <w:szCs w:val="27"/>
        </w:rPr>
        <w:t>Для выдачи паспорта гражданина Российской Федерации впервые заявитель представляет:</w:t>
      </w:r>
      <w:bookmarkEnd w:id="170"/>
      <w:bookmarkEnd w:id="171"/>
      <w:bookmarkEnd w:id="172"/>
      <w:bookmarkEnd w:id="173"/>
    </w:p>
    <w:p w:rsidR="005A0A2D" w:rsidRPr="005A0A2D" w:rsidRDefault="005A0A2D" w:rsidP="005A0A2D">
      <w:pPr>
        <w:ind w:firstLine="709"/>
        <w:jc w:val="both"/>
        <w:outlineLvl w:val="1"/>
        <w:rPr>
          <w:iCs/>
          <w:sz w:val="27"/>
          <w:szCs w:val="27"/>
        </w:rPr>
      </w:pPr>
      <w:bookmarkStart w:id="174" w:name="_Toc284242332"/>
      <w:bookmarkStart w:id="175" w:name="_Toc284004370"/>
      <w:bookmarkStart w:id="176" w:name="_Toc277876782"/>
      <w:bookmarkStart w:id="177" w:name="_Toc277876552"/>
      <w:r w:rsidRPr="005A0A2D">
        <w:rPr>
          <w:iCs/>
          <w:sz w:val="27"/>
          <w:szCs w:val="27"/>
        </w:rPr>
        <w:t xml:space="preserve">заявление о выдаче (замене) паспорта гражданина Российской Федерации </w:t>
      </w:r>
      <w:r w:rsidRPr="005A0A2D">
        <w:rPr>
          <w:iCs/>
          <w:sz w:val="27"/>
          <w:szCs w:val="27"/>
        </w:rPr>
        <w:br/>
        <w:t>по форме, установленной МВД России;</w:t>
      </w:r>
      <w:bookmarkEnd w:id="174"/>
      <w:bookmarkEnd w:id="175"/>
      <w:bookmarkEnd w:id="176"/>
      <w:bookmarkEnd w:id="177"/>
    </w:p>
    <w:p w:rsidR="005A0A2D" w:rsidRPr="005A0A2D" w:rsidRDefault="005A0A2D" w:rsidP="005A0A2D">
      <w:pPr>
        <w:ind w:firstLine="709"/>
        <w:jc w:val="both"/>
        <w:outlineLvl w:val="1"/>
        <w:rPr>
          <w:iCs/>
          <w:sz w:val="27"/>
          <w:szCs w:val="27"/>
        </w:rPr>
      </w:pPr>
      <w:bookmarkStart w:id="178" w:name="_Toc284242333"/>
      <w:bookmarkStart w:id="179" w:name="_Toc284004371"/>
      <w:bookmarkStart w:id="180" w:name="_Toc277876783"/>
      <w:bookmarkStart w:id="181" w:name="_Toc277876553"/>
      <w:r w:rsidRPr="005A0A2D">
        <w:rPr>
          <w:iCs/>
          <w:sz w:val="27"/>
          <w:szCs w:val="27"/>
        </w:rPr>
        <w:t>свидетельство о рождении (для граждан, проживающих за пределами территории Российской Федерации и не имеющих паспорта, – паспорт гражданина Российской Федерации, удостоверяющий личность гражданина Российской Федерации за пределами территории Российской Федерации);</w:t>
      </w:r>
      <w:bookmarkEnd w:id="178"/>
      <w:bookmarkEnd w:id="179"/>
      <w:bookmarkEnd w:id="180"/>
      <w:bookmarkEnd w:id="181"/>
      <w:r w:rsidRPr="005A0A2D">
        <w:rPr>
          <w:iCs/>
          <w:sz w:val="27"/>
          <w:szCs w:val="27"/>
        </w:rPr>
        <w:t xml:space="preserve"> </w:t>
      </w:r>
    </w:p>
    <w:p w:rsidR="005A0A2D" w:rsidRPr="005A0A2D" w:rsidRDefault="005A0A2D" w:rsidP="005A0A2D">
      <w:pPr>
        <w:ind w:firstLine="709"/>
        <w:jc w:val="both"/>
        <w:outlineLvl w:val="1"/>
        <w:rPr>
          <w:iCs/>
          <w:sz w:val="27"/>
          <w:szCs w:val="27"/>
        </w:rPr>
      </w:pPr>
      <w:bookmarkStart w:id="182" w:name="_Toc277876554"/>
      <w:bookmarkStart w:id="183" w:name="_Toc277876784"/>
      <w:bookmarkStart w:id="184" w:name="_Toc284004372"/>
      <w:bookmarkStart w:id="185" w:name="_Toc284242334"/>
      <w:r w:rsidRPr="005A0A2D">
        <w:rPr>
          <w:sz w:val="27"/>
          <w:szCs w:val="27"/>
        </w:rPr>
        <w:t>2 личные цветные или черно-белые фотографии, установленного образца</w:t>
      </w:r>
      <w:r w:rsidRPr="005A0A2D">
        <w:rPr>
          <w:iCs/>
          <w:sz w:val="27"/>
          <w:szCs w:val="27"/>
        </w:rPr>
        <w:t xml:space="preserve"> размером 3,5x4,5 см</w:t>
      </w:r>
      <w:bookmarkEnd w:id="182"/>
      <w:bookmarkEnd w:id="183"/>
      <w:r w:rsidRPr="005A0A2D">
        <w:rPr>
          <w:iCs/>
          <w:sz w:val="27"/>
          <w:szCs w:val="27"/>
        </w:rPr>
        <w:t>;</w:t>
      </w:r>
      <w:bookmarkEnd w:id="184"/>
      <w:bookmarkEnd w:id="185"/>
    </w:p>
    <w:p w:rsidR="005A0A2D" w:rsidRPr="005A0A2D" w:rsidRDefault="005A0A2D" w:rsidP="005A0A2D">
      <w:pPr>
        <w:ind w:firstLine="709"/>
        <w:jc w:val="both"/>
        <w:outlineLvl w:val="1"/>
        <w:rPr>
          <w:iCs/>
          <w:sz w:val="27"/>
          <w:szCs w:val="27"/>
        </w:rPr>
      </w:pPr>
      <w:r w:rsidRPr="005A0A2D">
        <w:rPr>
          <w:iCs/>
          <w:sz w:val="27"/>
          <w:szCs w:val="27"/>
        </w:rPr>
        <w:t xml:space="preserve">документы, необходимые для проставления отметок в паспорте гражданина Российской Федерации (свидетельство о заключении брака, свидетельство </w:t>
      </w:r>
      <w:r w:rsidRPr="005A0A2D">
        <w:rPr>
          <w:iCs/>
          <w:sz w:val="27"/>
          <w:szCs w:val="27"/>
        </w:rPr>
        <w:br/>
        <w:t xml:space="preserve">о расторжении брака, свидетельства о рождении детей – граждан Российской Федерации, не достигших 14-летнего возраста), в случае, если гражданин желает </w:t>
      </w:r>
      <w:r w:rsidRPr="005A0A2D">
        <w:rPr>
          <w:iCs/>
          <w:sz w:val="27"/>
          <w:szCs w:val="27"/>
        </w:rPr>
        <w:lastRenderedPageBreak/>
        <w:t>проставить данные отметки в паспорте;</w:t>
      </w:r>
    </w:p>
    <w:p w:rsidR="005A0A2D" w:rsidRPr="005A0A2D" w:rsidRDefault="005A0A2D" w:rsidP="005A0A2D">
      <w:pPr>
        <w:ind w:firstLine="709"/>
        <w:jc w:val="both"/>
        <w:outlineLvl w:val="1"/>
        <w:rPr>
          <w:iCs/>
          <w:sz w:val="27"/>
          <w:szCs w:val="27"/>
        </w:rPr>
      </w:pPr>
      <w:r w:rsidRPr="005A0A2D">
        <w:rPr>
          <w:iCs/>
          <w:sz w:val="27"/>
          <w:szCs w:val="27"/>
        </w:rPr>
        <w:t>квитанция об уплате госпошлины (предоставляется по желанию, оплата обязательна).</w:t>
      </w:r>
    </w:p>
    <w:p w:rsidR="005A0A2D" w:rsidRPr="005A0A2D" w:rsidRDefault="005A0A2D" w:rsidP="005A0A2D">
      <w:pPr>
        <w:ind w:firstLine="709"/>
        <w:jc w:val="both"/>
        <w:outlineLvl w:val="1"/>
        <w:rPr>
          <w:iCs/>
          <w:sz w:val="27"/>
          <w:szCs w:val="27"/>
        </w:rPr>
      </w:pPr>
      <w:r w:rsidRPr="005A0A2D">
        <w:rPr>
          <w:iCs/>
          <w:sz w:val="27"/>
          <w:szCs w:val="27"/>
        </w:rPr>
        <w:t xml:space="preserve">Заявитель вправе предоставить документы, свидетельствующие </w:t>
      </w:r>
      <w:r w:rsidRPr="005A0A2D">
        <w:rPr>
          <w:iCs/>
          <w:sz w:val="27"/>
          <w:szCs w:val="27"/>
        </w:rPr>
        <w:br/>
        <w:t>о принадлежности к гражданству Российской Федерации</w:t>
      </w:r>
      <w:bookmarkStart w:id="186" w:name="_Toc284242335"/>
      <w:bookmarkStart w:id="187" w:name="_Toc284004373"/>
      <w:r w:rsidRPr="005A0A2D">
        <w:rPr>
          <w:iCs/>
          <w:sz w:val="27"/>
          <w:szCs w:val="27"/>
        </w:rPr>
        <w:t xml:space="preserve"> и </w:t>
      </w:r>
      <w:r w:rsidRPr="005A0A2D">
        <w:rPr>
          <w:sz w:val="27"/>
          <w:szCs w:val="27"/>
        </w:rPr>
        <w:t>квитанцию об уплате государственной пошлины.</w:t>
      </w:r>
      <w:bookmarkEnd w:id="186"/>
      <w:bookmarkEnd w:id="187"/>
    </w:p>
    <w:p w:rsidR="005A0A2D" w:rsidRPr="005A0A2D" w:rsidRDefault="005A0A2D" w:rsidP="005A0A2D">
      <w:pPr>
        <w:ind w:firstLine="709"/>
        <w:jc w:val="both"/>
        <w:outlineLvl w:val="1"/>
        <w:rPr>
          <w:iCs/>
          <w:sz w:val="27"/>
          <w:szCs w:val="27"/>
        </w:rPr>
      </w:pPr>
      <w:bookmarkStart w:id="188" w:name="_Toc284242336"/>
      <w:bookmarkStart w:id="189" w:name="_Toc284004374"/>
      <w:bookmarkStart w:id="190" w:name="_Toc277876785"/>
      <w:bookmarkStart w:id="191" w:name="_Toc277876555"/>
      <w:r w:rsidRPr="005A0A2D">
        <w:rPr>
          <w:iCs/>
          <w:sz w:val="27"/>
          <w:szCs w:val="27"/>
        </w:rPr>
        <w:t>В случае невозможности представления свидетельства о рождении паспорт</w:t>
      </w:r>
      <w:r w:rsidRPr="005A0A2D">
        <w:rPr>
          <w:sz w:val="27"/>
          <w:szCs w:val="27"/>
        </w:rPr>
        <w:t xml:space="preserve"> </w:t>
      </w:r>
      <w:r w:rsidRPr="005A0A2D">
        <w:rPr>
          <w:iCs/>
          <w:sz w:val="27"/>
          <w:szCs w:val="27"/>
        </w:rPr>
        <w:t>гражданина Российской Федерации может быть выдан на основании других документов, подтверждающих сведения, необходимые для получения паспорта гражданина Российской Федерации.</w:t>
      </w:r>
      <w:bookmarkEnd w:id="188"/>
      <w:bookmarkEnd w:id="189"/>
      <w:bookmarkEnd w:id="190"/>
      <w:bookmarkEnd w:id="191"/>
    </w:p>
    <w:p w:rsidR="005A0A2D" w:rsidRPr="005A0A2D" w:rsidRDefault="005A0A2D" w:rsidP="005A0A2D">
      <w:pPr>
        <w:ind w:firstLine="709"/>
        <w:jc w:val="both"/>
        <w:outlineLvl w:val="1"/>
        <w:rPr>
          <w:iCs/>
          <w:sz w:val="27"/>
          <w:szCs w:val="27"/>
        </w:rPr>
      </w:pPr>
      <w:bookmarkStart w:id="192" w:name="_Toc284242339"/>
      <w:bookmarkStart w:id="193" w:name="_Toc284004377"/>
      <w:bookmarkStart w:id="194" w:name="_Toc277876788"/>
      <w:bookmarkStart w:id="195" w:name="_Toc277876558"/>
      <w:r w:rsidRPr="005A0A2D">
        <w:rPr>
          <w:iCs/>
          <w:sz w:val="27"/>
          <w:szCs w:val="27"/>
        </w:rPr>
        <w:t>Для замены паспорта гражданина Российской Федерации заявитель представляет:</w:t>
      </w:r>
      <w:bookmarkEnd w:id="192"/>
      <w:bookmarkEnd w:id="193"/>
      <w:bookmarkEnd w:id="194"/>
      <w:bookmarkEnd w:id="195"/>
    </w:p>
    <w:p w:rsidR="005A0A2D" w:rsidRPr="005A0A2D" w:rsidRDefault="005A0A2D" w:rsidP="005A0A2D">
      <w:pPr>
        <w:ind w:firstLine="709"/>
        <w:jc w:val="both"/>
        <w:outlineLvl w:val="1"/>
        <w:rPr>
          <w:iCs/>
          <w:sz w:val="27"/>
          <w:szCs w:val="27"/>
        </w:rPr>
      </w:pPr>
      <w:bookmarkStart w:id="196" w:name="_Toc284242340"/>
      <w:bookmarkStart w:id="197" w:name="_Toc284004378"/>
      <w:bookmarkStart w:id="198" w:name="_Toc277876789"/>
      <w:bookmarkStart w:id="199" w:name="_Toc277876559"/>
      <w:r w:rsidRPr="005A0A2D">
        <w:rPr>
          <w:iCs/>
          <w:sz w:val="27"/>
          <w:szCs w:val="27"/>
        </w:rPr>
        <w:t xml:space="preserve">заявление о выдаче (замене) паспорта гражданина Российской Федерации </w:t>
      </w:r>
      <w:r w:rsidRPr="005A0A2D">
        <w:rPr>
          <w:iCs/>
          <w:sz w:val="27"/>
          <w:szCs w:val="27"/>
        </w:rPr>
        <w:br/>
        <w:t>по форме, установленной МВД</w:t>
      </w:r>
      <w:r w:rsidRPr="005A0A2D">
        <w:rPr>
          <w:iCs/>
          <w:color w:val="000000"/>
          <w:sz w:val="27"/>
          <w:szCs w:val="27"/>
        </w:rPr>
        <w:t xml:space="preserve"> России;</w:t>
      </w:r>
      <w:bookmarkEnd w:id="196"/>
      <w:bookmarkEnd w:id="197"/>
      <w:bookmarkEnd w:id="198"/>
      <w:bookmarkEnd w:id="199"/>
    </w:p>
    <w:p w:rsidR="005A0A2D" w:rsidRPr="005A0A2D" w:rsidRDefault="005A0A2D" w:rsidP="005A0A2D">
      <w:pPr>
        <w:ind w:firstLine="709"/>
        <w:jc w:val="both"/>
        <w:outlineLvl w:val="1"/>
        <w:rPr>
          <w:iCs/>
          <w:sz w:val="27"/>
          <w:szCs w:val="27"/>
        </w:rPr>
      </w:pPr>
      <w:bookmarkStart w:id="200" w:name="_Toc284242341"/>
      <w:bookmarkStart w:id="201" w:name="_Toc284004379"/>
      <w:bookmarkStart w:id="202" w:name="_Toc277876790"/>
      <w:bookmarkStart w:id="203" w:name="_Toc277876560"/>
      <w:r w:rsidRPr="005A0A2D">
        <w:rPr>
          <w:iCs/>
          <w:sz w:val="27"/>
          <w:szCs w:val="27"/>
        </w:rPr>
        <w:t>паспорт</w:t>
      </w:r>
      <w:r w:rsidRPr="005A0A2D">
        <w:rPr>
          <w:sz w:val="27"/>
          <w:szCs w:val="27"/>
        </w:rPr>
        <w:t xml:space="preserve"> </w:t>
      </w:r>
      <w:r w:rsidRPr="005A0A2D">
        <w:rPr>
          <w:iCs/>
          <w:sz w:val="27"/>
          <w:szCs w:val="27"/>
        </w:rPr>
        <w:t>гражданина Российской Федерации, подлежащий замене;</w:t>
      </w:r>
      <w:bookmarkEnd w:id="200"/>
      <w:bookmarkEnd w:id="201"/>
      <w:bookmarkEnd w:id="202"/>
      <w:bookmarkEnd w:id="203"/>
    </w:p>
    <w:p w:rsidR="005A0A2D" w:rsidRPr="005A0A2D" w:rsidRDefault="005A0A2D" w:rsidP="005A0A2D">
      <w:pPr>
        <w:ind w:firstLine="709"/>
        <w:jc w:val="both"/>
        <w:outlineLvl w:val="1"/>
        <w:rPr>
          <w:iCs/>
          <w:sz w:val="27"/>
          <w:szCs w:val="27"/>
        </w:rPr>
      </w:pPr>
      <w:bookmarkStart w:id="204" w:name="_Toc277876561"/>
      <w:bookmarkStart w:id="205" w:name="_Toc277876791"/>
      <w:bookmarkStart w:id="206" w:name="_Toc284004380"/>
      <w:bookmarkStart w:id="207" w:name="_Toc284242342"/>
      <w:r w:rsidRPr="005A0A2D">
        <w:rPr>
          <w:sz w:val="27"/>
          <w:szCs w:val="27"/>
        </w:rPr>
        <w:t>2</w:t>
      </w:r>
      <w:r w:rsidRPr="005A0A2D">
        <w:rPr>
          <w:iCs/>
          <w:sz w:val="27"/>
          <w:szCs w:val="27"/>
        </w:rPr>
        <w:t xml:space="preserve"> </w:t>
      </w:r>
      <w:r w:rsidRPr="005A0A2D">
        <w:rPr>
          <w:sz w:val="27"/>
          <w:szCs w:val="27"/>
        </w:rPr>
        <w:t>личные цветные или черно-белые фотографии, установленного образца</w:t>
      </w:r>
      <w:r w:rsidRPr="005A0A2D">
        <w:rPr>
          <w:iCs/>
          <w:sz w:val="27"/>
          <w:szCs w:val="27"/>
        </w:rPr>
        <w:t xml:space="preserve"> размером 3,5x4,5 см;</w:t>
      </w:r>
    </w:p>
    <w:p w:rsidR="005A0A2D" w:rsidRPr="005A0A2D" w:rsidRDefault="005A0A2D" w:rsidP="005A0A2D">
      <w:pPr>
        <w:ind w:firstLine="709"/>
        <w:jc w:val="both"/>
        <w:outlineLvl w:val="1"/>
        <w:rPr>
          <w:iCs/>
          <w:sz w:val="27"/>
          <w:szCs w:val="27"/>
        </w:rPr>
      </w:pPr>
      <w:bookmarkStart w:id="208" w:name="_Toc284242343"/>
      <w:bookmarkStart w:id="209" w:name="_Toc284004381"/>
      <w:bookmarkStart w:id="210" w:name="_Toc277876792"/>
      <w:bookmarkStart w:id="211" w:name="_Toc277876562"/>
      <w:bookmarkEnd w:id="204"/>
      <w:bookmarkEnd w:id="205"/>
      <w:bookmarkEnd w:id="206"/>
      <w:bookmarkEnd w:id="207"/>
      <w:r w:rsidRPr="005A0A2D">
        <w:rPr>
          <w:iCs/>
          <w:sz w:val="27"/>
          <w:szCs w:val="27"/>
        </w:rPr>
        <w:t>документы, подтверждающие основания для замены паспорта</w:t>
      </w:r>
      <w:r w:rsidRPr="005A0A2D">
        <w:rPr>
          <w:sz w:val="27"/>
          <w:szCs w:val="27"/>
        </w:rPr>
        <w:t xml:space="preserve"> </w:t>
      </w:r>
      <w:r w:rsidRPr="005A0A2D">
        <w:rPr>
          <w:iCs/>
          <w:sz w:val="27"/>
          <w:szCs w:val="27"/>
        </w:rPr>
        <w:t>гражданина Российской Федерации</w:t>
      </w:r>
      <w:bookmarkEnd w:id="208"/>
      <w:bookmarkEnd w:id="209"/>
      <w:bookmarkEnd w:id="210"/>
      <w:bookmarkEnd w:id="211"/>
      <w:r w:rsidRPr="005A0A2D">
        <w:rPr>
          <w:sz w:val="27"/>
          <w:szCs w:val="27"/>
        </w:rPr>
        <w:t>.</w:t>
      </w:r>
    </w:p>
    <w:p w:rsidR="005A0A2D" w:rsidRPr="005A0A2D" w:rsidRDefault="005A0A2D" w:rsidP="005A0A2D">
      <w:pPr>
        <w:ind w:firstLine="709"/>
        <w:jc w:val="both"/>
        <w:outlineLvl w:val="1"/>
        <w:rPr>
          <w:iCs/>
          <w:sz w:val="27"/>
          <w:szCs w:val="27"/>
        </w:rPr>
      </w:pPr>
      <w:bookmarkStart w:id="212" w:name="_Toc284242344"/>
      <w:bookmarkStart w:id="213" w:name="_Toc284004382"/>
      <w:bookmarkStart w:id="214" w:name="_Toc277876793"/>
      <w:bookmarkStart w:id="215" w:name="_Toc277876563"/>
      <w:r w:rsidRPr="005A0A2D">
        <w:rPr>
          <w:iCs/>
          <w:sz w:val="27"/>
          <w:szCs w:val="27"/>
        </w:rPr>
        <w:t>Документы и личные фотографии, необходимые для выдачи паспорта</w:t>
      </w:r>
      <w:r w:rsidRPr="005A0A2D">
        <w:rPr>
          <w:sz w:val="27"/>
          <w:szCs w:val="27"/>
        </w:rPr>
        <w:t xml:space="preserve"> </w:t>
      </w:r>
      <w:r w:rsidRPr="005A0A2D">
        <w:rPr>
          <w:iCs/>
          <w:sz w:val="27"/>
          <w:szCs w:val="27"/>
        </w:rPr>
        <w:t xml:space="preserve">гражданина Российской Федерации, заявитель представляет в подразделение </w:t>
      </w:r>
      <w:r w:rsidRPr="005A0A2D">
        <w:rPr>
          <w:iCs/>
          <w:sz w:val="27"/>
          <w:szCs w:val="27"/>
        </w:rPr>
        <w:br/>
        <w:t>по вопросам миграции</w:t>
      </w:r>
    </w:p>
    <w:p w:rsidR="005A0A2D" w:rsidRPr="005A0A2D" w:rsidRDefault="005A0A2D" w:rsidP="005A0A2D">
      <w:pPr>
        <w:ind w:firstLine="709"/>
        <w:jc w:val="both"/>
        <w:outlineLvl w:val="1"/>
        <w:rPr>
          <w:iCs/>
          <w:sz w:val="27"/>
          <w:szCs w:val="27"/>
        </w:rPr>
      </w:pPr>
      <w:r w:rsidRPr="005A0A2D">
        <w:rPr>
          <w:iCs/>
          <w:sz w:val="27"/>
          <w:szCs w:val="27"/>
        </w:rPr>
        <w:t xml:space="preserve">Документы и личные фотографии, необходимые для выдачи (замены) паспорта гражданина Российской Федерации, заявитель представляет </w:t>
      </w:r>
      <w:r>
        <w:rPr>
          <w:iCs/>
          <w:sz w:val="27"/>
          <w:szCs w:val="27"/>
        </w:rPr>
        <w:br/>
      </w:r>
      <w:r w:rsidRPr="005A0A2D">
        <w:rPr>
          <w:iCs/>
          <w:sz w:val="27"/>
          <w:szCs w:val="27"/>
        </w:rPr>
        <w:t xml:space="preserve">в подразделение по вопросам миграции непосредственно либо через должностных лиц многофункциональных центров оказания государственных (муниципальных) услуг. </w:t>
      </w:r>
    </w:p>
    <w:p w:rsidR="005A0A2D" w:rsidRPr="005A0A2D" w:rsidRDefault="005A0A2D" w:rsidP="005A0A2D">
      <w:pPr>
        <w:ind w:firstLine="709"/>
        <w:jc w:val="both"/>
        <w:outlineLvl w:val="1"/>
        <w:rPr>
          <w:iCs/>
          <w:sz w:val="27"/>
          <w:szCs w:val="27"/>
        </w:rPr>
      </w:pPr>
      <w:r w:rsidRPr="005A0A2D">
        <w:rPr>
          <w:iCs/>
          <w:sz w:val="27"/>
          <w:szCs w:val="27"/>
        </w:rPr>
        <w:t xml:space="preserve">Заявление о выдаче (замене) паспорта гражданина Российской Федерации </w:t>
      </w:r>
      <w:r w:rsidRPr="005A0A2D">
        <w:rPr>
          <w:iCs/>
          <w:sz w:val="27"/>
          <w:szCs w:val="27"/>
        </w:rPr>
        <w:br/>
        <w:t>и личная фотография могут быть представлены гражданином в форме электронного документа с использованием федеральной государственной информационной системы «Единый портал государственных и муниципальных услуг (функций)»</w:t>
      </w:r>
      <w:r w:rsidRPr="005A0A2D">
        <w:rPr>
          <w:sz w:val="27"/>
          <w:szCs w:val="27"/>
          <w:vertAlign w:val="superscript"/>
        </w:rPr>
        <w:footnoteReference w:id="32"/>
      </w:r>
      <w:r w:rsidRPr="005A0A2D">
        <w:rPr>
          <w:iCs/>
          <w:sz w:val="27"/>
          <w:szCs w:val="27"/>
        </w:rPr>
        <w:t>.</w:t>
      </w:r>
      <w:bookmarkEnd w:id="212"/>
      <w:bookmarkEnd w:id="213"/>
      <w:bookmarkEnd w:id="214"/>
      <w:bookmarkEnd w:id="215"/>
    </w:p>
    <w:p w:rsidR="005A0A2D" w:rsidRPr="005A0A2D" w:rsidRDefault="005A0A2D" w:rsidP="005A0A2D">
      <w:pPr>
        <w:ind w:firstLine="709"/>
        <w:jc w:val="both"/>
        <w:outlineLvl w:val="1"/>
        <w:rPr>
          <w:iCs/>
          <w:sz w:val="27"/>
          <w:szCs w:val="27"/>
        </w:rPr>
      </w:pPr>
      <w:bookmarkStart w:id="216" w:name="_Toc284242346"/>
      <w:bookmarkStart w:id="217" w:name="_Toc284004384"/>
      <w:bookmarkStart w:id="218" w:name="_Toc277876795"/>
      <w:bookmarkStart w:id="219" w:name="_Toc277876565"/>
      <w:r w:rsidRPr="005A0A2D">
        <w:rPr>
          <w:iCs/>
          <w:sz w:val="27"/>
          <w:szCs w:val="27"/>
        </w:rPr>
        <w:t xml:space="preserve">Выдача или замена паспорта гражданина Российской Федерации производится в течение 5 рабочих дней со дня принятия необходимых документов подразделением по вопросам миграции от гражданина либо </w:t>
      </w:r>
      <w:r>
        <w:rPr>
          <w:iCs/>
          <w:sz w:val="27"/>
          <w:szCs w:val="27"/>
        </w:rPr>
        <w:br/>
      </w:r>
      <w:r w:rsidRPr="005A0A2D">
        <w:rPr>
          <w:iCs/>
          <w:sz w:val="27"/>
          <w:szCs w:val="27"/>
        </w:rPr>
        <w:t>из многофункционального центра предоставления государственных и муниципальных услуг</w:t>
      </w:r>
      <w:r w:rsidRPr="005A0A2D">
        <w:rPr>
          <w:rStyle w:val="ae"/>
          <w:rFonts w:eastAsiaTheme="majorEastAsia"/>
          <w:iCs/>
          <w:sz w:val="27"/>
          <w:szCs w:val="27"/>
        </w:rPr>
        <w:footnoteReference w:id="33"/>
      </w:r>
      <w:r w:rsidRPr="005A0A2D">
        <w:rPr>
          <w:iCs/>
          <w:sz w:val="27"/>
          <w:szCs w:val="27"/>
        </w:rPr>
        <w:t>.</w:t>
      </w:r>
    </w:p>
    <w:p w:rsidR="005A0A2D" w:rsidRPr="005A0A2D" w:rsidRDefault="005A0A2D" w:rsidP="005A0A2D">
      <w:pPr>
        <w:ind w:firstLine="709"/>
        <w:jc w:val="both"/>
        <w:outlineLvl w:val="1"/>
        <w:rPr>
          <w:rFonts w:eastAsiaTheme="minorHAnsi"/>
          <w:sz w:val="27"/>
          <w:szCs w:val="27"/>
          <w:lang w:val="x-none" w:eastAsia="en-US"/>
        </w:rPr>
      </w:pPr>
      <w:bookmarkStart w:id="220" w:name="_Toc284242345"/>
      <w:bookmarkStart w:id="221" w:name="_Toc284004383"/>
      <w:bookmarkStart w:id="222" w:name="_Toc277876794"/>
      <w:bookmarkStart w:id="223" w:name="_Toc277876564"/>
      <w:bookmarkEnd w:id="216"/>
      <w:bookmarkEnd w:id="217"/>
      <w:bookmarkEnd w:id="218"/>
      <w:bookmarkEnd w:id="219"/>
      <w:r w:rsidRPr="005A0A2D">
        <w:rPr>
          <w:rFonts w:eastAsiaTheme="minorHAnsi"/>
          <w:sz w:val="27"/>
          <w:szCs w:val="27"/>
          <w:lang w:val="x-none" w:eastAsia="en-US"/>
        </w:rPr>
        <w:t xml:space="preserve">В случае представления заявления о выдаче (замене) паспорта гражданина Российской Федерации по форме, установленной МВД России, и личной фотографии в форме электронного документа с использованием Единого портала паспорт гражданина Российской Федерации оформляется в указанный срок после личного обращения заявителя в подразделение по вопросам миграции </w:t>
      </w:r>
      <w:r w:rsidRPr="005A0A2D">
        <w:rPr>
          <w:rFonts w:eastAsiaTheme="minorHAnsi"/>
          <w:sz w:val="27"/>
          <w:szCs w:val="27"/>
          <w:lang w:val="x-none" w:eastAsia="en-US"/>
        </w:rPr>
        <w:br/>
      </w:r>
      <w:r w:rsidRPr="005A0A2D">
        <w:rPr>
          <w:rFonts w:eastAsiaTheme="minorHAnsi"/>
          <w:sz w:val="27"/>
          <w:szCs w:val="27"/>
          <w:lang w:val="x-none" w:eastAsia="en-US"/>
        </w:rPr>
        <w:lastRenderedPageBreak/>
        <w:t>и представления паспорта гражданина Российской Федерации, подлежащего замене, необходимых документов и личных фотографий.</w:t>
      </w:r>
    </w:p>
    <w:bookmarkEnd w:id="220"/>
    <w:bookmarkEnd w:id="221"/>
    <w:bookmarkEnd w:id="222"/>
    <w:bookmarkEnd w:id="223"/>
    <w:p w:rsidR="00A562ED" w:rsidRPr="005A0A2D" w:rsidRDefault="005A0A2D" w:rsidP="005A0A2D">
      <w:pPr>
        <w:pStyle w:val="11"/>
        <w:ind w:firstLine="708"/>
        <w:jc w:val="both"/>
        <w:rPr>
          <w:b w:val="0"/>
          <w:iCs/>
          <w:sz w:val="27"/>
          <w:szCs w:val="27"/>
          <w:lang w:val="ru-RU" w:eastAsia="ru-RU"/>
        </w:rPr>
      </w:pPr>
      <w:r w:rsidRPr="005A0A2D">
        <w:rPr>
          <w:rFonts w:eastAsiaTheme="minorHAnsi"/>
          <w:b w:val="0"/>
          <w:sz w:val="27"/>
          <w:szCs w:val="27"/>
          <w:lang w:eastAsia="en-US"/>
        </w:rPr>
        <w:t>Порядок выдачи</w:t>
      </w:r>
      <w:r w:rsidRPr="005A0A2D">
        <w:rPr>
          <w:b w:val="0"/>
          <w:iCs/>
          <w:sz w:val="27"/>
          <w:szCs w:val="27"/>
        </w:rPr>
        <w:t xml:space="preserve"> и замены паспорта гражданина Российской Федерации установлен </w:t>
      </w:r>
      <w:r w:rsidRPr="005A0A2D">
        <w:rPr>
          <w:rFonts w:eastAsiaTheme="minorHAnsi"/>
          <w:b w:val="0"/>
          <w:sz w:val="27"/>
          <w:szCs w:val="27"/>
          <w:lang w:eastAsia="en-US"/>
        </w:rPr>
        <w:t>Административным регламентом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 утверждённым приказом МВД России от 16 ноября 2020 г. № 773</w:t>
      </w:r>
      <w:r w:rsidR="00B5601A" w:rsidRPr="005A0A2D">
        <w:rPr>
          <w:rFonts w:eastAsiaTheme="minorHAnsi"/>
          <w:b w:val="0"/>
          <w:sz w:val="27"/>
          <w:szCs w:val="27"/>
          <w:lang w:eastAsia="en-US"/>
        </w:rPr>
        <w:t>.</w:t>
      </w:r>
    </w:p>
    <w:p w:rsidR="00720C91" w:rsidRPr="00B5601A" w:rsidRDefault="00720C91" w:rsidP="00B5601A">
      <w:pPr>
        <w:jc w:val="both"/>
        <w:rPr>
          <w:sz w:val="27"/>
          <w:szCs w:val="27"/>
        </w:rPr>
      </w:pPr>
    </w:p>
    <w:p w:rsidR="00617603" w:rsidRPr="00720C91" w:rsidRDefault="00617603" w:rsidP="00720C91">
      <w:pPr>
        <w:pStyle w:val="11"/>
        <w:rPr>
          <w:sz w:val="27"/>
          <w:szCs w:val="27"/>
        </w:rPr>
      </w:pPr>
      <w:r>
        <w:t xml:space="preserve">3.4.5. Получение компенсационных и иных предусмотренных </w:t>
      </w:r>
      <w:r w:rsidRPr="00720C91">
        <w:rPr>
          <w:sz w:val="27"/>
          <w:szCs w:val="27"/>
        </w:rPr>
        <w:t>законодательством Российской Федерации выплат</w:t>
      </w:r>
      <w:bookmarkEnd w:id="166"/>
      <w:bookmarkEnd w:id="167"/>
      <w:bookmarkEnd w:id="168"/>
      <w:bookmarkEnd w:id="169"/>
    </w:p>
    <w:p w:rsidR="00617603" w:rsidRPr="00720C91" w:rsidRDefault="00617603" w:rsidP="00720C91">
      <w:pPr>
        <w:pStyle w:val="3b"/>
        <w:ind w:left="0" w:firstLine="709"/>
        <w:jc w:val="both"/>
        <w:rPr>
          <w:b w:val="0"/>
          <w:sz w:val="27"/>
          <w:szCs w:val="27"/>
        </w:rPr>
      </w:pPr>
      <w:bookmarkStart w:id="224" w:name="_Toc391916591"/>
      <w:bookmarkStart w:id="225" w:name="_Toc371681213"/>
      <w:bookmarkStart w:id="226" w:name="_Toc369991246"/>
      <w:bookmarkStart w:id="227" w:name="_Toc332639533"/>
      <w:bookmarkStart w:id="228" w:name="_Toc284242349"/>
      <w:bookmarkStart w:id="229" w:name="_Toc277876797"/>
    </w:p>
    <w:p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 xml:space="preserve">Перечень государственных гарантий и социальной поддержки предусмотрен </w:t>
      </w:r>
      <w:hyperlink r:id="rId61" w:history="1">
        <w:r w:rsidRPr="00720C91">
          <w:rPr>
            <w:rFonts w:eastAsiaTheme="minorHAnsi"/>
            <w:sz w:val="27"/>
            <w:szCs w:val="27"/>
            <w:lang w:eastAsia="en-US"/>
          </w:rPr>
          <w:t>пунктом 20</w:t>
        </w:r>
      </w:hyperlink>
      <w:r w:rsidRPr="00720C91">
        <w:rPr>
          <w:rFonts w:eastAsiaTheme="minorHAnsi"/>
          <w:sz w:val="27"/>
          <w:szCs w:val="27"/>
          <w:lang w:eastAsia="en-US"/>
        </w:rPr>
        <w:t xml:space="preserve"> Государственной программы.</w:t>
      </w:r>
    </w:p>
    <w:p w:rsidR="00720C91" w:rsidRPr="00720C91" w:rsidRDefault="00720C91" w:rsidP="00720C91">
      <w:pPr>
        <w:ind w:firstLine="708"/>
        <w:jc w:val="both"/>
        <w:rPr>
          <w:i/>
          <w:sz w:val="27"/>
          <w:szCs w:val="27"/>
        </w:rPr>
      </w:pPr>
      <w:r w:rsidRPr="00720C91">
        <w:rPr>
          <w:rFonts w:eastAsiaTheme="minorHAnsi"/>
          <w:sz w:val="27"/>
          <w:szCs w:val="27"/>
          <w:lang w:eastAsia="en-US"/>
        </w:rPr>
        <w:t xml:space="preserve">Право на получение данной поддержки (за исключением права, предусмотренного </w:t>
      </w:r>
      <w:hyperlink r:id="rId62" w:history="1">
        <w:r w:rsidRPr="00720C91">
          <w:rPr>
            <w:rFonts w:eastAsiaTheme="minorHAnsi"/>
            <w:sz w:val="27"/>
            <w:szCs w:val="27"/>
            <w:lang w:eastAsia="en-US"/>
          </w:rPr>
          <w:t>подпунктом «б</w:t>
        </w:r>
      </w:hyperlink>
      <w:r w:rsidRPr="00720C91">
        <w:rPr>
          <w:rFonts w:eastAsiaTheme="minorHAnsi"/>
          <w:sz w:val="27"/>
          <w:szCs w:val="27"/>
          <w:lang w:eastAsia="en-US"/>
        </w:rPr>
        <w:t xml:space="preserve">» данного пункта, – </w:t>
      </w:r>
      <w:r w:rsidRPr="00720C91">
        <w:rPr>
          <w:rFonts w:eastAsiaTheme="minorHAnsi"/>
          <w:i/>
          <w:sz w:val="27"/>
          <w:szCs w:val="27"/>
          <w:lang w:eastAsia="en-US"/>
        </w:rPr>
        <w:t>право на к</w:t>
      </w:r>
      <w:r w:rsidRPr="00720C91">
        <w:rPr>
          <w:i/>
          <w:sz w:val="27"/>
          <w:szCs w:val="27"/>
        </w:rPr>
        <w:t xml:space="preserve">омпенсацию расходов на уплату консульского сбора и сбора в счёт возмещения фактических расходов, связанных с оформлением визы и приёмом заявления о выдаче разрешения </w:t>
      </w:r>
      <w:r w:rsidRPr="00720C91">
        <w:rPr>
          <w:i/>
          <w:sz w:val="27"/>
          <w:szCs w:val="27"/>
        </w:rPr>
        <w:br/>
        <w:t xml:space="preserve">на временное проживание, а также на уплату государственной пошлины </w:t>
      </w:r>
      <w:r w:rsidRPr="00720C91">
        <w:rPr>
          <w:i/>
          <w:sz w:val="27"/>
          <w:szCs w:val="27"/>
        </w:rPr>
        <w:br/>
        <w:t xml:space="preserve">за оформление документов, определяющих правовой статус переселенцев </w:t>
      </w:r>
      <w:r w:rsidRPr="00720C91">
        <w:rPr>
          <w:i/>
          <w:sz w:val="27"/>
          <w:szCs w:val="27"/>
        </w:rPr>
        <w:br/>
        <w:t>на территории Российской Федерации</w:t>
      </w:r>
      <w:r w:rsidRPr="00720C91">
        <w:rPr>
          <w:rFonts w:eastAsiaTheme="minorHAnsi"/>
          <w:sz w:val="27"/>
          <w:szCs w:val="27"/>
          <w:lang w:eastAsia="en-US"/>
        </w:rPr>
        <w:t xml:space="preserve">) </w:t>
      </w:r>
      <w:r w:rsidRPr="00720C91">
        <w:rPr>
          <w:rFonts w:eastAsiaTheme="minorHAnsi"/>
          <w:sz w:val="27"/>
          <w:szCs w:val="27"/>
          <w:u w:val="single"/>
          <w:lang w:eastAsia="en-US"/>
        </w:rPr>
        <w:t>не предоставляется</w:t>
      </w:r>
      <w:r w:rsidRPr="00720C91">
        <w:rPr>
          <w:rFonts w:eastAsiaTheme="minorHAnsi"/>
          <w:sz w:val="27"/>
          <w:szCs w:val="27"/>
          <w:lang w:eastAsia="en-US"/>
        </w:rPr>
        <w:t xml:space="preserve"> участникам Государственной программы и членам его семьи, принимающим в ней участие </w:t>
      </w:r>
      <w:r w:rsidRPr="00720C91">
        <w:rPr>
          <w:rFonts w:eastAsiaTheme="minorHAnsi"/>
          <w:sz w:val="27"/>
          <w:szCs w:val="27"/>
          <w:lang w:eastAsia="en-US"/>
        </w:rPr>
        <w:br/>
        <w:t xml:space="preserve">в качестве </w:t>
      </w:r>
      <w:r w:rsidRPr="00720C91">
        <w:rPr>
          <w:rFonts w:eastAsiaTheme="minorHAnsi"/>
          <w:sz w:val="27"/>
          <w:szCs w:val="27"/>
          <w:u w:val="single"/>
          <w:lang w:eastAsia="en-US"/>
        </w:rPr>
        <w:t>репатриантов</w:t>
      </w:r>
      <w:r w:rsidRPr="00720C91">
        <w:rPr>
          <w:rFonts w:eastAsiaTheme="minorHAnsi"/>
          <w:sz w:val="27"/>
          <w:szCs w:val="27"/>
          <w:lang w:eastAsia="en-US"/>
        </w:rPr>
        <w:t>.</w:t>
      </w:r>
    </w:p>
    <w:p w:rsidR="00720C91" w:rsidRPr="00720C91" w:rsidRDefault="00720C91" w:rsidP="00720C91">
      <w:pPr>
        <w:pStyle w:val="af0"/>
        <w:spacing w:before="0" w:beforeAutospacing="0" w:after="0" w:afterAutospacing="0"/>
        <w:ind w:firstLine="708"/>
        <w:jc w:val="both"/>
        <w:rPr>
          <w:sz w:val="27"/>
          <w:szCs w:val="27"/>
        </w:rPr>
      </w:pPr>
      <w:r w:rsidRPr="00720C91">
        <w:rPr>
          <w:sz w:val="27"/>
          <w:szCs w:val="27"/>
        </w:rPr>
        <w:t xml:space="preserve">Участникам Государственной программы и членам их семей предоставляются следующие осуществляемые территориальными органами </w:t>
      </w:r>
      <w:r>
        <w:rPr>
          <w:sz w:val="27"/>
          <w:szCs w:val="27"/>
        </w:rPr>
        <w:br/>
      </w:r>
      <w:r w:rsidRPr="00720C91">
        <w:rPr>
          <w:sz w:val="27"/>
          <w:szCs w:val="27"/>
        </w:rPr>
        <w:t xml:space="preserve">МВД России выплаты и компенсации расходов: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компенсацию расходов на переезд к будущему месту проживания;</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компенсацию расходов на уплату консульского сбора и сбора в счёт возмещения фактических расходов, связанных с оформлением визы и приёмом заявления о выдаче разрешения на временное проживание;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компенсацию расходов на уплату государственной пошлины за оформление документов, определяющих правовой статус переселенцев на территории Российской Федерации;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компенсацию расходов на уплату государственной пошлины за совершение нотариальных действий по свидетельствованию верности перевода личных документов переселенцев, необходимых для оформления их правового статуса </w:t>
      </w:r>
      <w:r w:rsidRPr="00720C91">
        <w:rPr>
          <w:sz w:val="27"/>
          <w:szCs w:val="27"/>
        </w:rPr>
        <w:br/>
        <w:t>на территории Российской Федерации, и (или) подлинности подписи переводчика;</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выплату подъёмных – пособия на обустройство;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выплату ежемесячного пособия при отсутствии дохода от трудовой, предпринимательской и иной не запрещенной законодательством Российской Федерации деятельности в период до дня приобретения гражданства Российской Федерации, но не более чем в течение шести месяцев;</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выплату жилищной субсидии.</w:t>
      </w:r>
    </w:p>
    <w:p w:rsidR="00720C91" w:rsidRPr="00720C91" w:rsidRDefault="00720C91" w:rsidP="00720C91">
      <w:pPr>
        <w:pStyle w:val="43"/>
        <w:rPr>
          <w:b/>
          <w:i/>
        </w:rPr>
      </w:pPr>
      <w:r w:rsidRPr="00720C91">
        <w:rPr>
          <w:b/>
          <w:i/>
        </w:rPr>
        <w:t xml:space="preserve">Компенсация расходов на переезд к будущему месту проживания </w:t>
      </w:r>
    </w:p>
    <w:p w:rsidR="00720C91" w:rsidRPr="00720C91" w:rsidRDefault="00720C91" w:rsidP="00720C91">
      <w:pPr>
        <w:pStyle w:val="43"/>
      </w:pPr>
      <w:r w:rsidRPr="00720C91">
        <w:lastRenderedPageBreak/>
        <w:t xml:space="preserve">Участник Государственной программы либо уполномоченное </w:t>
      </w:r>
      <w:r w:rsidRPr="00720C91">
        <w:br/>
        <w:t xml:space="preserve">им в установленном законодательством Российской Федерации порядке лицо для получения компенсации расходов на проезд и провоз личного имущества от места проживания на территории иностранного государства до населенного пункта </w:t>
      </w:r>
      <w:r w:rsidRPr="00720C91">
        <w:br/>
        <w:t xml:space="preserve">в Российской Федерации, в котором участник Государственной программы и члены его семьи зарегистрированы по месту жительства, поставлены на учёт по месту пребывания, подает в территориальный орган МВД России заявление (на русском языке) по установленной форме. </w:t>
      </w:r>
    </w:p>
    <w:p w:rsidR="00720C91" w:rsidRPr="00720C91" w:rsidRDefault="00720C91" w:rsidP="00720C91">
      <w:pPr>
        <w:ind w:firstLine="708"/>
        <w:jc w:val="both"/>
        <w:rPr>
          <w:sz w:val="27"/>
          <w:szCs w:val="27"/>
        </w:rPr>
      </w:pPr>
      <w:r w:rsidRPr="00720C91">
        <w:rPr>
          <w:sz w:val="27"/>
          <w:szCs w:val="27"/>
        </w:rPr>
        <w:t xml:space="preserve">В случае смерти участника Государственной </w:t>
      </w:r>
      <w:hyperlink r:id="rId63" w:history="1">
        <w:r w:rsidRPr="00720C91">
          <w:rPr>
            <w:sz w:val="27"/>
            <w:szCs w:val="27"/>
          </w:rPr>
          <w:t>программы</w:t>
        </w:r>
      </w:hyperlink>
      <w:r w:rsidRPr="00720C91">
        <w:rPr>
          <w:sz w:val="27"/>
          <w:szCs w:val="27"/>
        </w:rPr>
        <w:t xml:space="preserve">, признания его </w:t>
      </w:r>
      <w:r w:rsidRPr="00720C91">
        <w:rPr>
          <w:sz w:val="27"/>
          <w:szCs w:val="27"/>
        </w:rPr>
        <w:br/>
        <w:t xml:space="preserve">в установленном порядке безвестно отсутствующим или объявления умершим, </w:t>
      </w:r>
      <w:r w:rsidRPr="00720C91">
        <w:rPr>
          <w:sz w:val="27"/>
          <w:szCs w:val="27"/>
        </w:rPr>
        <w:br/>
        <w:t xml:space="preserve">а также расторжения брака между супругами, один из которых является участником Государственной </w:t>
      </w:r>
      <w:hyperlink r:id="rId64" w:history="1">
        <w:r w:rsidRPr="00720C91">
          <w:rPr>
            <w:sz w:val="27"/>
            <w:szCs w:val="27"/>
          </w:rPr>
          <w:t>программы</w:t>
        </w:r>
      </w:hyperlink>
      <w:r w:rsidRPr="00720C91">
        <w:rPr>
          <w:sz w:val="27"/>
          <w:szCs w:val="27"/>
        </w:rPr>
        <w:t xml:space="preserve">, каждый из членов семьи участника Государственной </w:t>
      </w:r>
      <w:hyperlink r:id="rId65" w:history="1">
        <w:r w:rsidRPr="00720C91">
          <w:rPr>
            <w:sz w:val="27"/>
            <w:szCs w:val="27"/>
          </w:rPr>
          <w:t>программы</w:t>
        </w:r>
      </w:hyperlink>
      <w:r w:rsidRPr="00720C91">
        <w:rPr>
          <w:sz w:val="27"/>
          <w:szCs w:val="27"/>
        </w:rPr>
        <w:t xml:space="preserve">, указанных в свидетельстве участника Государственной </w:t>
      </w:r>
      <w:hyperlink r:id="rId66" w:history="1">
        <w:r w:rsidRPr="00720C91">
          <w:rPr>
            <w:sz w:val="27"/>
            <w:szCs w:val="27"/>
          </w:rPr>
          <w:t>программы</w:t>
        </w:r>
      </w:hyperlink>
      <w:r w:rsidRPr="00720C91">
        <w:rPr>
          <w:sz w:val="27"/>
          <w:szCs w:val="27"/>
        </w:rPr>
        <w:t xml:space="preserve">, вправе самостоятельно или через законного представителя подать заявление </w:t>
      </w:r>
      <w:r w:rsidRPr="00720C91">
        <w:rPr>
          <w:sz w:val="27"/>
          <w:szCs w:val="27"/>
        </w:rPr>
        <w:br/>
        <w:t>в территориальный орган МВД России.</w:t>
      </w:r>
    </w:p>
    <w:p w:rsidR="00720C91" w:rsidRPr="00720C91" w:rsidRDefault="00720C91" w:rsidP="00720C91">
      <w:pPr>
        <w:pStyle w:val="43"/>
      </w:pPr>
      <w:r w:rsidRPr="00720C91">
        <w:t>К заявлению прилагаются:</w:t>
      </w:r>
    </w:p>
    <w:p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 xml:space="preserve">подлинники проездных и перевозочных документов (билетов, багажных </w:t>
      </w:r>
      <w:r w:rsidRPr="00720C91">
        <w:rPr>
          <w:rFonts w:eastAsiaTheme="minorHAnsi"/>
          <w:sz w:val="27"/>
          <w:szCs w:val="27"/>
          <w:lang w:eastAsia="en-US"/>
        </w:rPr>
        <w:br/>
        <w:t xml:space="preserve">и грузобагажных квитанций, других транспортных документов), подтверждающих расходы участника Государственной </w:t>
      </w:r>
      <w:hyperlink r:id="rId67" w:history="1">
        <w:r w:rsidRPr="00720C91">
          <w:rPr>
            <w:rFonts w:eastAsiaTheme="minorHAnsi"/>
            <w:sz w:val="27"/>
            <w:szCs w:val="27"/>
            <w:lang w:eastAsia="en-US"/>
          </w:rPr>
          <w:t>программы</w:t>
        </w:r>
      </w:hyperlink>
      <w:r w:rsidRPr="00720C91">
        <w:rPr>
          <w:rFonts w:eastAsiaTheme="minorHAnsi"/>
          <w:sz w:val="27"/>
          <w:szCs w:val="27"/>
          <w:lang w:eastAsia="en-US"/>
        </w:rPr>
        <w:t xml:space="preserve"> и (или) членов его семьи, а также копии документов, подтверждающих уплату таможенных платежей и налогов, связанных с перемещением личного имущества участника Государственной программы и (или) членов его семьи с территории иностранного государства </w:t>
      </w:r>
      <w:r w:rsidRPr="00720C91">
        <w:rPr>
          <w:rFonts w:eastAsiaTheme="minorHAnsi"/>
          <w:sz w:val="27"/>
          <w:szCs w:val="27"/>
          <w:lang w:eastAsia="en-US"/>
        </w:rPr>
        <w:br/>
        <w:t>на территорию Российской Федерации</w:t>
      </w:r>
      <w:r w:rsidRPr="00720C91">
        <w:rPr>
          <w:sz w:val="27"/>
          <w:szCs w:val="27"/>
        </w:rPr>
        <w:t>;</w:t>
      </w:r>
    </w:p>
    <w:p w:rsidR="00720C91" w:rsidRPr="00720C91" w:rsidRDefault="00720C91" w:rsidP="00720C91">
      <w:pPr>
        <w:pStyle w:val="43"/>
      </w:pPr>
      <w:r w:rsidRPr="00720C91">
        <w:t xml:space="preserve">при проезде участника Государственной программы и членов его семьи </w:t>
      </w:r>
      <w:r w:rsidRPr="00720C91">
        <w:br/>
        <w:t xml:space="preserve">в условиях повышенной комфортности к заявлению дополнительно прилагается выданный перевозчиком документ о стоимости проезда на эту же дату </w:t>
      </w:r>
      <w:r w:rsidRPr="00720C91">
        <w:br/>
        <w:t>на соответствующем виде транспорта в условиях комфортности (см. раздел «</w:t>
      </w:r>
      <w:r>
        <w:t>2.1</w:t>
      </w:r>
      <w:r w:rsidRPr="00720C91">
        <w:t xml:space="preserve">. Права участника Государственной программы и членов его семьи» главы «Правовой статус, права и обязательства участника Государственной программы </w:t>
      </w:r>
      <w:r w:rsidRPr="00720C91">
        <w:br/>
        <w:t>по оказанию содействия добровольному переселению в Российскую Федерацию соотечественников, проживающих за рубежом»);</w:t>
      </w:r>
    </w:p>
    <w:p w:rsidR="00720C91" w:rsidRPr="00720C91" w:rsidRDefault="00720C91" w:rsidP="00720C91">
      <w:pPr>
        <w:ind w:firstLine="709"/>
        <w:jc w:val="both"/>
        <w:rPr>
          <w:sz w:val="27"/>
          <w:szCs w:val="27"/>
        </w:rPr>
      </w:pPr>
      <w:r w:rsidRPr="00720C91">
        <w:rPr>
          <w:sz w:val="27"/>
          <w:szCs w:val="27"/>
        </w:rPr>
        <w:t>копия свидетельства участника Государственной программы (постранично);</w:t>
      </w:r>
    </w:p>
    <w:p w:rsidR="00720C91" w:rsidRPr="00720C91" w:rsidRDefault="00720C91" w:rsidP="00720C91">
      <w:pPr>
        <w:ind w:firstLine="709"/>
        <w:jc w:val="both"/>
        <w:rPr>
          <w:sz w:val="27"/>
          <w:szCs w:val="27"/>
        </w:rPr>
      </w:pPr>
      <w:r w:rsidRPr="00720C91">
        <w:rPr>
          <w:sz w:val="27"/>
          <w:szCs w:val="27"/>
        </w:rPr>
        <w:t>копии документов, удостоверяющих личность участника Государственной программы и членов его семьи;</w:t>
      </w:r>
    </w:p>
    <w:p w:rsidR="00720C91" w:rsidRPr="00720C91" w:rsidRDefault="00720C91" w:rsidP="00720C91">
      <w:pPr>
        <w:ind w:firstLine="709"/>
        <w:jc w:val="both"/>
        <w:rPr>
          <w:sz w:val="27"/>
          <w:szCs w:val="27"/>
        </w:rPr>
      </w:pPr>
      <w:r w:rsidRPr="00720C91">
        <w:rPr>
          <w:sz w:val="27"/>
          <w:szCs w:val="27"/>
        </w:rPr>
        <w:t>копии документов, подтверждающих регистрацию участника Государственной программы и членов его семьи в установленном порядке по месту жительства либо постановку на учёт по месту пребывания на территории Российской Федерации;</w:t>
      </w:r>
    </w:p>
    <w:p w:rsidR="00720C91" w:rsidRPr="00720C91" w:rsidRDefault="00720C91" w:rsidP="00720C91">
      <w:pPr>
        <w:ind w:firstLine="709"/>
        <w:jc w:val="both"/>
        <w:rPr>
          <w:sz w:val="27"/>
          <w:szCs w:val="27"/>
        </w:rPr>
      </w:pPr>
      <w:r w:rsidRPr="00720C91">
        <w:rPr>
          <w:sz w:val="27"/>
          <w:szCs w:val="27"/>
        </w:rPr>
        <w:t xml:space="preserve">реквизиты счёта участника Государственной программы, открытого </w:t>
      </w:r>
      <w:r w:rsidRPr="00720C91">
        <w:rPr>
          <w:sz w:val="27"/>
          <w:szCs w:val="27"/>
        </w:rPr>
        <w:br/>
        <w:t>в кредитной организации.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Копии документов, не заверенные в установленном порядке, представляются </w:t>
      </w:r>
      <w:r w:rsidRPr="00720C91">
        <w:rPr>
          <w:sz w:val="27"/>
          <w:szCs w:val="27"/>
        </w:rPr>
        <w:br/>
        <w:t>с предъявлением оригинала.</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Заявителю выдается расписка о принятии заявления к рассмотрению </w:t>
      </w:r>
      <w:r w:rsidRPr="00720C91">
        <w:rPr>
          <w:sz w:val="27"/>
          <w:szCs w:val="27"/>
        </w:rPr>
        <w:br/>
        <w:t>с перечислением прилагаемых документов.</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lastRenderedPageBreak/>
        <w:t xml:space="preserve">Решение о выплате компенсации расходов на переезд к будущему месту проживания и её размере принимается территориальным органом МВД России, </w:t>
      </w:r>
      <w:r w:rsidRPr="00720C91">
        <w:rPr>
          <w:sz w:val="27"/>
          <w:szCs w:val="27"/>
        </w:rPr>
        <w:br/>
        <w:t xml:space="preserve">в который было подано заявление, в срок, не превышающий 10 рабочих дней с даты подачи заявления </w:t>
      </w:r>
      <w:r w:rsidRPr="00720C91">
        <w:rPr>
          <w:color w:val="000000"/>
          <w:sz w:val="27"/>
          <w:szCs w:val="27"/>
        </w:rPr>
        <w:t>и прилагаемых к нему необходимых документов</w:t>
      </w:r>
      <w:r w:rsidRPr="00720C91">
        <w:rPr>
          <w:sz w:val="27"/>
          <w:szCs w:val="27"/>
        </w:rPr>
        <w:t>. О принятом решении заявитель информируется в письменной форме. Такое уведомление должно содержать соответствующее обоснование.</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Выплата участнику Государственной программы компенсации расходов </w:t>
      </w:r>
      <w:r w:rsidRPr="00720C91">
        <w:rPr>
          <w:sz w:val="27"/>
          <w:szCs w:val="27"/>
        </w:rPr>
        <w:br/>
        <w:t xml:space="preserve">на переезд к будущему месту жительства производится однократно.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Выплата компенсации расходов, понесённых участниками Государственной программы и членами их семей в иностранной валюте, осуществляется в рублях </w:t>
      </w:r>
      <w:r w:rsidRPr="00720C91">
        <w:rPr>
          <w:sz w:val="27"/>
          <w:szCs w:val="27"/>
        </w:rPr>
        <w:br/>
        <w:t>по курсу Центрального банка Российской Федерации на дату подачи заявления.</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Выплата компенсации расходов осуществляется путём перечисления </w:t>
      </w:r>
      <w:r w:rsidRPr="00720C91">
        <w:rPr>
          <w:sz w:val="27"/>
          <w:szCs w:val="27"/>
        </w:rPr>
        <w:br/>
        <w:t xml:space="preserve">в установленном порядке соответствующей суммы на счёт участника Государственной программы, открытый в кредитной организации. </w:t>
      </w:r>
    </w:p>
    <w:p w:rsidR="00720C91" w:rsidRPr="00720C91" w:rsidRDefault="00720C91" w:rsidP="00720C91">
      <w:pPr>
        <w:pStyle w:val="af0"/>
        <w:spacing w:before="0" w:beforeAutospacing="0" w:after="0" w:afterAutospacing="0"/>
        <w:ind w:firstLine="709"/>
        <w:jc w:val="both"/>
        <w:rPr>
          <w:b/>
          <w:i/>
          <w:sz w:val="27"/>
          <w:szCs w:val="27"/>
        </w:rPr>
      </w:pPr>
      <w:r w:rsidRPr="00720C91">
        <w:rPr>
          <w:b/>
          <w:i/>
          <w:sz w:val="27"/>
          <w:szCs w:val="27"/>
        </w:rPr>
        <w:t>Компенсация расходов на уплату консульского сбора и сбора в счёт возмещения фактических расходов, связанных с оформлением визы и приёмом заявления о выдаче разрешения на временное проживание, а также на уплату государственной пошлины за оформление документов, определяющих правовой статус переселенцев на территории Российской Федерации</w:t>
      </w:r>
    </w:p>
    <w:p w:rsidR="00720C91" w:rsidRPr="00720C91" w:rsidRDefault="00720C91" w:rsidP="00720C91">
      <w:pPr>
        <w:pStyle w:val="43"/>
      </w:pPr>
      <w:r w:rsidRPr="00720C91">
        <w:t xml:space="preserve">Компенсация выплачивается участникам Государственной программы </w:t>
      </w:r>
      <w:r w:rsidRPr="00720C91">
        <w:br/>
        <w:t xml:space="preserve">и членам их семей после получения разрешения на временное проживание, вида </w:t>
      </w:r>
      <w:r w:rsidRPr="00720C91">
        <w:br/>
        <w:t xml:space="preserve">на жительство, приобретения гражданства Российской Федерации и получения паспорта гражданина Российской Федерации соответственно.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Для получения компенсации участник Государственной программы представляет в территориальный орган МВД России по месту жительства либо </w:t>
      </w:r>
      <w:r w:rsidRPr="00720C91">
        <w:rPr>
          <w:sz w:val="27"/>
          <w:szCs w:val="27"/>
        </w:rPr>
        <w:br/>
        <w:t xml:space="preserve">по месту пребывания заявление (на русском языке) о выплате компенсации ему </w:t>
      </w:r>
      <w:r w:rsidRPr="00720C91">
        <w:rPr>
          <w:sz w:val="27"/>
          <w:szCs w:val="27"/>
        </w:rPr>
        <w:br/>
        <w:t>и (или) членам его семьи по установленной форме, установленной МВД России.</w:t>
      </w:r>
    </w:p>
    <w:p w:rsidR="00720C91" w:rsidRPr="00720C91" w:rsidRDefault="00720C91" w:rsidP="00720C91">
      <w:pPr>
        <w:ind w:firstLine="708"/>
        <w:jc w:val="both"/>
        <w:rPr>
          <w:sz w:val="27"/>
          <w:szCs w:val="27"/>
        </w:rPr>
      </w:pPr>
      <w:r w:rsidRPr="00720C91">
        <w:rPr>
          <w:sz w:val="27"/>
          <w:szCs w:val="27"/>
        </w:rPr>
        <w:t xml:space="preserve">В случае смерти участника Государственной </w:t>
      </w:r>
      <w:hyperlink r:id="rId68" w:history="1">
        <w:r w:rsidRPr="00720C91">
          <w:rPr>
            <w:sz w:val="27"/>
            <w:szCs w:val="27"/>
          </w:rPr>
          <w:t>программы</w:t>
        </w:r>
      </w:hyperlink>
      <w:r w:rsidRPr="00720C91">
        <w:rPr>
          <w:sz w:val="27"/>
          <w:szCs w:val="27"/>
        </w:rPr>
        <w:t xml:space="preserve">, признания его </w:t>
      </w:r>
      <w:r w:rsidRPr="00720C91">
        <w:rPr>
          <w:sz w:val="27"/>
          <w:szCs w:val="27"/>
        </w:rPr>
        <w:br/>
        <w:t xml:space="preserve">в установленном порядке безвестно отсутствующим или объявления умершим, </w:t>
      </w:r>
      <w:r w:rsidRPr="00720C91">
        <w:rPr>
          <w:sz w:val="27"/>
          <w:szCs w:val="27"/>
        </w:rPr>
        <w:br/>
        <w:t xml:space="preserve">а также расторжения брака между супругами, один из которых является участником Государственной </w:t>
      </w:r>
      <w:hyperlink r:id="rId69" w:history="1">
        <w:r w:rsidRPr="00720C91">
          <w:rPr>
            <w:sz w:val="27"/>
            <w:szCs w:val="27"/>
          </w:rPr>
          <w:t>программы</w:t>
        </w:r>
      </w:hyperlink>
      <w:r w:rsidRPr="00720C91">
        <w:rPr>
          <w:sz w:val="27"/>
          <w:szCs w:val="27"/>
        </w:rPr>
        <w:t xml:space="preserve">, каждый из членов семьи участника Государственной </w:t>
      </w:r>
      <w:hyperlink r:id="rId70" w:history="1">
        <w:r w:rsidRPr="00720C91">
          <w:rPr>
            <w:sz w:val="27"/>
            <w:szCs w:val="27"/>
          </w:rPr>
          <w:t>программы</w:t>
        </w:r>
      </w:hyperlink>
      <w:r w:rsidRPr="00720C91">
        <w:rPr>
          <w:sz w:val="27"/>
          <w:szCs w:val="27"/>
        </w:rPr>
        <w:t xml:space="preserve">, указанных в свидетельстве участника Государственной </w:t>
      </w:r>
      <w:hyperlink r:id="rId71" w:history="1">
        <w:r w:rsidRPr="00720C91">
          <w:rPr>
            <w:sz w:val="27"/>
            <w:szCs w:val="27"/>
          </w:rPr>
          <w:t>программы</w:t>
        </w:r>
      </w:hyperlink>
      <w:r w:rsidRPr="00720C91">
        <w:rPr>
          <w:sz w:val="27"/>
          <w:szCs w:val="27"/>
        </w:rPr>
        <w:t xml:space="preserve">, вправе самостоятельно или через законного представителя подать заявление </w:t>
      </w:r>
      <w:r w:rsidRPr="00720C91">
        <w:rPr>
          <w:sz w:val="27"/>
          <w:szCs w:val="27"/>
        </w:rPr>
        <w:br/>
        <w:t>в территориальный орган МВД России.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 заявлению прилагаются следующие документы:</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копия паспорта или иного документа, удостоверяющего личность;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копия свидетельства участника Государственной программы;</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копия паспорта или иного документа, удостоверяющего личность члена семьи участника Государственной программы, претендующего на получение компенсации;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копия разрешения на временное проживание или вида на жительство;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копия квитанции об оплате государственной пошлины;</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реквизиты, необходимые для пересылки почтового перевода, или реквизиты счёта, открытого заявителем в кредитной организации.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lastRenderedPageBreak/>
        <w:t xml:space="preserve">Решение о выплате компенсации принимается территориальным органом </w:t>
      </w:r>
      <w:r w:rsidRPr="00720C91">
        <w:rPr>
          <w:sz w:val="27"/>
          <w:szCs w:val="27"/>
        </w:rPr>
        <w:br/>
        <w:t xml:space="preserve">МВД России по месту жительства либо по месту пребывания участника Государственной программы в течение 10 дней с даты подачи им заявления </w:t>
      </w:r>
      <w:r w:rsidRPr="00720C91">
        <w:rPr>
          <w:sz w:val="27"/>
          <w:szCs w:val="27"/>
        </w:rPr>
        <w:br/>
        <w:t>и прилагаемых к нему необходимых документов, оформленных надлежащим образом.</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О принятом решении заявитель информируется в письменной форме </w:t>
      </w:r>
      <w:r w:rsidRPr="00720C91">
        <w:rPr>
          <w:sz w:val="27"/>
          <w:szCs w:val="27"/>
        </w:rPr>
        <w:br/>
        <w:t>с необходимым обоснованием.</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Средства на выплату компенсации перечисляются в установленном порядке территориальными органами МВД России на счёт, открытый получателем </w:t>
      </w:r>
      <w:r w:rsidRPr="00720C91">
        <w:rPr>
          <w:sz w:val="27"/>
          <w:szCs w:val="27"/>
        </w:rPr>
        <w:br/>
        <w:t>в кредитной организации.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Территориальный орган МВД России, осуществляющий выплату компенсации, вносит соответствующую запись в свидетельство участника Государственной программы.</w:t>
      </w:r>
    </w:p>
    <w:p w:rsidR="00720C91" w:rsidRPr="00720C91" w:rsidRDefault="00720C91" w:rsidP="00720C91">
      <w:pPr>
        <w:pStyle w:val="af0"/>
        <w:spacing w:before="0" w:beforeAutospacing="0" w:after="0" w:afterAutospacing="0"/>
        <w:ind w:firstLine="709"/>
        <w:jc w:val="both"/>
        <w:rPr>
          <w:b/>
          <w:i/>
          <w:sz w:val="27"/>
          <w:szCs w:val="27"/>
        </w:rPr>
      </w:pPr>
      <w:r w:rsidRPr="00720C91">
        <w:rPr>
          <w:b/>
          <w:i/>
          <w:sz w:val="27"/>
          <w:szCs w:val="27"/>
        </w:rPr>
        <w:t xml:space="preserve">Компенсация расходов на уплату государственной пошлины </w:t>
      </w:r>
      <w:r w:rsidRPr="00720C91">
        <w:rPr>
          <w:b/>
          <w:i/>
          <w:sz w:val="27"/>
          <w:szCs w:val="27"/>
        </w:rPr>
        <w:br/>
        <w:t xml:space="preserve">за совершение нотариальных действий по свидетельствованию верности перевода личных документов переселенцев, необходимых для оформления </w:t>
      </w:r>
      <w:r w:rsidRPr="00720C91">
        <w:rPr>
          <w:b/>
          <w:i/>
          <w:sz w:val="27"/>
          <w:szCs w:val="27"/>
        </w:rPr>
        <w:br/>
        <w:t>их правового статуса на территории Российской Федерации, и (или) подлинности подписи переводчика</w:t>
      </w:r>
    </w:p>
    <w:p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 xml:space="preserve">Компенсация выплачивается только участникам Государственной программы </w:t>
      </w:r>
      <w:r w:rsidRPr="00720C91">
        <w:rPr>
          <w:rFonts w:eastAsiaTheme="minorHAnsi"/>
          <w:sz w:val="27"/>
          <w:szCs w:val="27"/>
          <w:lang w:eastAsia="en-US"/>
        </w:rPr>
        <w:br/>
        <w:t xml:space="preserve">и членам их семей переселившимся на территории приоритетного заселения </w:t>
      </w:r>
      <w:r w:rsidRPr="00720C91">
        <w:rPr>
          <w:rFonts w:eastAsiaTheme="minorHAnsi"/>
          <w:sz w:val="27"/>
          <w:szCs w:val="27"/>
          <w:lang w:eastAsia="en-US"/>
        </w:rPr>
        <w:br/>
        <w:t xml:space="preserve">и исключительно при условии если участник Государственной программы или его супруга (супруг) являются многодетными родителями в соответствии </w:t>
      </w:r>
      <w:r w:rsidRPr="00720C91">
        <w:rPr>
          <w:rFonts w:eastAsiaTheme="minorHAnsi"/>
          <w:sz w:val="27"/>
          <w:szCs w:val="27"/>
          <w:lang w:eastAsia="en-US"/>
        </w:rPr>
        <w:br/>
        <w:t>с законодательством субъекта Российской Федерации.</w:t>
      </w:r>
    </w:p>
    <w:p w:rsidR="00720C91" w:rsidRPr="00720C91" w:rsidRDefault="00720C91" w:rsidP="00720C91">
      <w:pPr>
        <w:pStyle w:val="43"/>
        <w:rPr>
          <w:rFonts w:eastAsiaTheme="minorHAnsi"/>
          <w:lang w:eastAsia="en-US"/>
        </w:rPr>
      </w:pPr>
      <w:r w:rsidRPr="00720C91">
        <w:rPr>
          <w:rFonts w:eastAsiaTheme="minorHAnsi"/>
          <w:lang w:eastAsia="en-US"/>
        </w:rPr>
        <w:t>Компенсация выплачивается после постановки участника Государственной программы и членов его семей на учёт (регистрации) по месту пребывания либо регистрации по месту жительства.</w:t>
      </w:r>
    </w:p>
    <w:p w:rsidR="00720C91" w:rsidRPr="00720C91" w:rsidRDefault="00720C91" w:rsidP="00720C91">
      <w:pPr>
        <w:pStyle w:val="af0"/>
        <w:spacing w:before="0" w:beforeAutospacing="0" w:after="0" w:afterAutospacing="0"/>
        <w:ind w:firstLine="709"/>
        <w:jc w:val="both"/>
        <w:rPr>
          <w:rFonts w:eastAsiaTheme="minorHAnsi"/>
          <w:sz w:val="27"/>
          <w:szCs w:val="27"/>
          <w:lang w:eastAsia="en-US"/>
        </w:rPr>
      </w:pPr>
      <w:r w:rsidRPr="00720C91">
        <w:rPr>
          <w:rFonts w:eastAsiaTheme="minorHAnsi"/>
          <w:sz w:val="27"/>
          <w:szCs w:val="27"/>
          <w:lang w:eastAsia="en-US"/>
        </w:rPr>
        <w:t xml:space="preserve">Для получения компенсации участник Государственной программы представляет в территориальный орган МВД России по месту жительства </w:t>
      </w:r>
      <w:r w:rsidRPr="00720C91">
        <w:rPr>
          <w:rFonts w:eastAsiaTheme="minorHAnsi"/>
          <w:sz w:val="27"/>
          <w:szCs w:val="27"/>
          <w:lang w:eastAsia="en-US"/>
        </w:rPr>
        <w:br/>
        <w:t>либо по месту пребывания заявление (на русском языке) о выплате компенсации ему и (или) членам его семьи по форме, установленной МВД России.</w:t>
      </w:r>
    </w:p>
    <w:p w:rsidR="00720C91" w:rsidRPr="00720C91" w:rsidRDefault="00720C91" w:rsidP="00720C91">
      <w:pPr>
        <w:ind w:firstLine="708"/>
        <w:jc w:val="both"/>
        <w:rPr>
          <w:sz w:val="27"/>
          <w:szCs w:val="27"/>
        </w:rPr>
      </w:pPr>
      <w:r w:rsidRPr="00720C91">
        <w:rPr>
          <w:sz w:val="27"/>
          <w:szCs w:val="27"/>
        </w:rPr>
        <w:t xml:space="preserve">В случае смерти участника Государственной </w:t>
      </w:r>
      <w:hyperlink r:id="rId72" w:history="1">
        <w:r w:rsidRPr="00720C91">
          <w:rPr>
            <w:sz w:val="27"/>
            <w:szCs w:val="27"/>
          </w:rPr>
          <w:t>программы</w:t>
        </w:r>
      </w:hyperlink>
      <w:r w:rsidRPr="00720C91">
        <w:rPr>
          <w:sz w:val="27"/>
          <w:szCs w:val="27"/>
        </w:rPr>
        <w:t xml:space="preserve">, признания его </w:t>
      </w:r>
      <w:r w:rsidRPr="00720C91">
        <w:rPr>
          <w:sz w:val="27"/>
          <w:szCs w:val="27"/>
        </w:rPr>
        <w:br/>
        <w:t xml:space="preserve">в установленном порядке безвестно отсутствующим или объявления умершим, </w:t>
      </w:r>
      <w:r w:rsidRPr="00720C91">
        <w:rPr>
          <w:sz w:val="27"/>
          <w:szCs w:val="27"/>
        </w:rPr>
        <w:br/>
        <w:t xml:space="preserve">а также расторжения брака между супругами, один из которых является участником Государственной </w:t>
      </w:r>
      <w:hyperlink r:id="rId73" w:history="1">
        <w:r w:rsidRPr="00720C91">
          <w:rPr>
            <w:sz w:val="27"/>
            <w:szCs w:val="27"/>
          </w:rPr>
          <w:t>программы</w:t>
        </w:r>
      </w:hyperlink>
      <w:r w:rsidRPr="00720C91">
        <w:rPr>
          <w:sz w:val="27"/>
          <w:szCs w:val="27"/>
        </w:rPr>
        <w:t xml:space="preserve">, каждый из членов семьи участника Государственной </w:t>
      </w:r>
      <w:hyperlink r:id="rId74" w:history="1">
        <w:r w:rsidRPr="00720C91">
          <w:rPr>
            <w:sz w:val="27"/>
            <w:szCs w:val="27"/>
          </w:rPr>
          <w:t>программы</w:t>
        </w:r>
      </w:hyperlink>
      <w:r w:rsidRPr="00720C91">
        <w:rPr>
          <w:sz w:val="27"/>
          <w:szCs w:val="27"/>
        </w:rPr>
        <w:t xml:space="preserve">, указанных в свидетельстве участника Государственной </w:t>
      </w:r>
      <w:hyperlink r:id="rId75" w:history="1">
        <w:r w:rsidRPr="00720C91">
          <w:rPr>
            <w:sz w:val="27"/>
            <w:szCs w:val="27"/>
          </w:rPr>
          <w:t>программы</w:t>
        </w:r>
      </w:hyperlink>
      <w:r w:rsidRPr="00720C91">
        <w:rPr>
          <w:sz w:val="27"/>
          <w:szCs w:val="27"/>
        </w:rPr>
        <w:t xml:space="preserve">, вправе самостоятельно или через законного представителя подать заявление </w:t>
      </w:r>
      <w:r w:rsidRPr="00720C91">
        <w:rPr>
          <w:sz w:val="27"/>
          <w:szCs w:val="27"/>
        </w:rPr>
        <w:br/>
        <w:t>в территориальный орган МВД России.</w:t>
      </w:r>
    </w:p>
    <w:p w:rsidR="00720C91" w:rsidRPr="00720C91" w:rsidRDefault="00720C91" w:rsidP="00720C91">
      <w:pPr>
        <w:pStyle w:val="af0"/>
        <w:spacing w:before="0" w:beforeAutospacing="0" w:after="0" w:afterAutospacing="0"/>
        <w:ind w:firstLine="709"/>
        <w:jc w:val="both"/>
        <w:rPr>
          <w:rFonts w:eastAsiaTheme="minorHAnsi"/>
          <w:sz w:val="27"/>
          <w:szCs w:val="27"/>
          <w:lang w:eastAsia="en-US"/>
        </w:rPr>
      </w:pPr>
      <w:r w:rsidRPr="00720C91">
        <w:rPr>
          <w:rFonts w:eastAsiaTheme="minorHAnsi"/>
          <w:sz w:val="27"/>
          <w:szCs w:val="27"/>
          <w:lang w:eastAsia="en-US"/>
        </w:rPr>
        <w:t>К заявлению прилагаются следующие документы:</w:t>
      </w:r>
    </w:p>
    <w:p w:rsidR="00720C91" w:rsidRPr="00720C91" w:rsidRDefault="00720C91" w:rsidP="00720C91">
      <w:pPr>
        <w:pStyle w:val="af0"/>
        <w:spacing w:before="0" w:beforeAutospacing="0" w:after="0" w:afterAutospacing="0"/>
        <w:ind w:firstLine="709"/>
        <w:jc w:val="both"/>
        <w:rPr>
          <w:sz w:val="27"/>
          <w:szCs w:val="27"/>
        </w:rPr>
      </w:pPr>
      <w:r w:rsidRPr="00720C91">
        <w:rPr>
          <w:rFonts w:eastAsiaTheme="minorHAnsi"/>
          <w:sz w:val="27"/>
          <w:szCs w:val="27"/>
          <w:lang w:eastAsia="en-US"/>
        </w:rPr>
        <w:t>копия паспорта или иного</w:t>
      </w:r>
      <w:r w:rsidRPr="00720C91">
        <w:rPr>
          <w:sz w:val="27"/>
          <w:szCs w:val="27"/>
        </w:rPr>
        <w:t xml:space="preserve"> документа, удостоверяющего личность;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копия свидетельства участника Государственной программы;</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копия паспорта или иного документа, удостоверяющего личность члена семьи участника Государственной программы, претендующего на получение компенсации;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копия квитанции об оплате государственной пошлины;</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lastRenderedPageBreak/>
        <w:t>реквизиты счёта, открытого заявителем в кредитной организации.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Решение о выплате компенсации принимается территориальным органом </w:t>
      </w:r>
      <w:r w:rsidRPr="00720C91">
        <w:rPr>
          <w:sz w:val="27"/>
          <w:szCs w:val="27"/>
        </w:rPr>
        <w:br/>
        <w:t xml:space="preserve">МВД России по месту жительства либо по месту пребывания участника Государственной программы в течение 10 дней с даты подачи им заявления </w:t>
      </w:r>
      <w:r w:rsidRPr="00720C91">
        <w:rPr>
          <w:sz w:val="27"/>
          <w:szCs w:val="27"/>
        </w:rPr>
        <w:br/>
        <w:t>и прилагаемых к нему необходимых документов, оформленных надлежащим образом.</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О принятом решении заявитель информируется в письменной форме </w:t>
      </w:r>
      <w:r w:rsidRPr="00720C91">
        <w:rPr>
          <w:sz w:val="27"/>
          <w:szCs w:val="27"/>
        </w:rPr>
        <w:br/>
        <w:t>с необходимым обоснованием.</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Средства на выплату компенсации перечисляются в установленном порядке территориальными органами МВД России на счёт, открытый получателем </w:t>
      </w:r>
      <w:r w:rsidRPr="00720C91">
        <w:rPr>
          <w:sz w:val="27"/>
          <w:szCs w:val="27"/>
        </w:rPr>
        <w:br/>
        <w:t>в кредитной организации.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Территориальный орган МВД России, осуществляющий выплату компенсации, вносит соответствующую запись в свидетельство участника Государственной программы.</w:t>
      </w:r>
    </w:p>
    <w:p w:rsidR="00720C91" w:rsidRPr="00720C91" w:rsidRDefault="00720C91" w:rsidP="00720C91">
      <w:pPr>
        <w:pStyle w:val="af0"/>
        <w:spacing w:before="0" w:beforeAutospacing="0" w:after="0" w:afterAutospacing="0"/>
        <w:ind w:firstLine="709"/>
        <w:jc w:val="both"/>
        <w:rPr>
          <w:sz w:val="27"/>
          <w:szCs w:val="27"/>
        </w:rPr>
      </w:pPr>
      <w:r w:rsidRPr="00720C91">
        <w:rPr>
          <w:b/>
          <w:i/>
          <w:iCs/>
          <w:sz w:val="27"/>
          <w:szCs w:val="27"/>
        </w:rPr>
        <w:t>Подъёмные (пособие на обустройство)</w:t>
      </w:r>
      <w:r w:rsidRPr="00720C91">
        <w:rPr>
          <w:sz w:val="27"/>
          <w:szCs w:val="27"/>
        </w:rPr>
        <w:t xml:space="preserve"> </w:t>
      </w:r>
    </w:p>
    <w:p w:rsidR="00720C91" w:rsidRPr="00720C91" w:rsidRDefault="00720C91" w:rsidP="00720C91">
      <w:pPr>
        <w:ind w:firstLine="708"/>
        <w:jc w:val="both"/>
        <w:rPr>
          <w:sz w:val="27"/>
          <w:szCs w:val="27"/>
        </w:rPr>
      </w:pPr>
      <w:r w:rsidRPr="00720C91">
        <w:rPr>
          <w:sz w:val="27"/>
          <w:szCs w:val="27"/>
        </w:rPr>
        <w:t xml:space="preserve">Подъемные выплачиваются после прибытия участника Государственной </w:t>
      </w:r>
      <w:hyperlink r:id="rId76" w:history="1">
        <w:r w:rsidRPr="00720C91">
          <w:rPr>
            <w:sz w:val="27"/>
            <w:szCs w:val="27"/>
          </w:rPr>
          <w:t>программы</w:t>
        </w:r>
      </w:hyperlink>
      <w:r w:rsidRPr="00720C91">
        <w:rPr>
          <w:sz w:val="27"/>
          <w:szCs w:val="27"/>
        </w:rPr>
        <w:t xml:space="preserve"> и (или) члена его семьи на территорию вселения и их постановки на учёт (регистрации) по месту пребывания либо регистрации по месту жительства.</w:t>
      </w:r>
    </w:p>
    <w:p w:rsidR="00720C91" w:rsidRPr="00720C91" w:rsidRDefault="00720C91" w:rsidP="00720C91">
      <w:pPr>
        <w:ind w:firstLine="709"/>
        <w:jc w:val="both"/>
        <w:rPr>
          <w:sz w:val="27"/>
          <w:szCs w:val="27"/>
        </w:rPr>
      </w:pPr>
      <w:r w:rsidRPr="00720C91">
        <w:rPr>
          <w:sz w:val="27"/>
          <w:szCs w:val="27"/>
        </w:rPr>
        <w:t xml:space="preserve">Для получения подъёмных участник Государственной программы лично представляет в территориальный орган МВД России по месту регистрации заявление о выплате ему и (или) членам его семьи подъёмных (на русском языке) </w:t>
      </w:r>
      <w:r w:rsidRPr="00720C91">
        <w:rPr>
          <w:sz w:val="27"/>
          <w:szCs w:val="27"/>
        </w:rPr>
        <w:br/>
        <w:t xml:space="preserve">по установленной форме. В случае если участник Государственной программы </w:t>
      </w:r>
      <w:r w:rsidRPr="00720C91">
        <w:rPr>
          <w:sz w:val="27"/>
          <w:szCs w:val="27"/>
        </w:rPr>
        <w:br/>
        <w:t xml:space="preserve">не может лично подать заявление в связи с обстоятельствами, имеющими исключительный характер и подтвержденными документально, заявление </w:t>
      </w:r>
      <w:r w:rsidRPr="00720C91">
        <w:rPr>
          <w:sz w:val="27"/>
          <w:szCs w:val="27"/>
        </w:rPr>
        <w:br/>
        <w:t xml:space="preserve">и необходимые документы могут быть переданы через его законного представителя. В этом случае подлинность подписи участника Государственной программы должна быть нотариально заверена. </w:t>
      </w:r>
    </w:p>
    <w:p w:rsidR="00720C91" w:rsidRPr="00720C91" w:rsidRDefault="00720C91" w:rsidP="00720C91">
      <w:pPr>
        <w:ind w:firstLine="709"/>
        <w:jc w:val="both"/>
        <w:rPr>
          <w:sz w:val="27"/>
          <w:szCs w:val="27"/>
        </w:rPr>
      </w:pPr>
      <w:r w:rsidRPr="00720C91">
        <w:rPr>
          <w:sz w:val="27"/>
          <w:szCs w:val="27"/>
        </w:rPr>
        <w:t xml:space="preserve">В случае смерти участника Государственной </w:t>
      </w:r>
      <w:hyperlink r:id="rId77" w:history="1">
        <w:r w:rsidRPr="00720C91">
          <w:rPr>
            <w:sz w:val="27"/>
            <w:szCs w:val="27"/>
          </w:rPr>
          <w:t>программы</w:t>
        </w:r>
      </w:hyperlink>
      <w:r w:rsidRPr="00720C91">
        <w:rPr>
          <w:sz w:val="27"/>
          <w:szCs w:val="27"/>
        </w:rPr>
        <w:t xml:space="preserve">, признания его </w:t>
      </w:r>
      <w:r w:rsidRPr="00720C91">
        <w:rPr>
          <w:sz w:val="27"/>
          <w:szCs w:val="27"/>
        </w:rPr>
        <w:br/>
        <w:t xml:space="preserve">в установленном порядке безвестно отсутствующим или объявления умершим, </w:t>
      </w:r>
      <w:r w:rsidRPr="00720C91">
        <w:rPr>
          <w:sz w:val="27"/>
          <w:szCs w:val="27"/>
        </w:rPr>
        <w:br/>
        <w:t xml:space="preserve">а также расторжения брака между супругами, один из которых является участником Государственной </w:t>
      </w:r>
      <w:hyperlink r:id="rId78" w:history="1">
        <w:r w:rsidRPr="00720C91">
          <w:rPr>
            <w:sz w:val="27"/>
            <w:szCs w:val="27"/>
          </w:rPr>
          <w:t>программы</w:t>
        </w:r>
      </w:hyperlink>
      <w:r w:rsidRPr="00720C91">
        <w:rPr>
          <w:sz w:val="27"/>
          <w:szCs w:val="27"/>
        </w:rPr>
        <w:t xml:space="preserve">, каждый из членов семьи участника Государственной </w:t>
      </w:r>
      <w:hyperlink r:id="rId79" w:history="1">
        <w:r w:rsidRPr="00720C91">
          <w:rPr>
            <w:sz w:val="27"/>
            <w:szCs w:val="27"/>
          </w:rPr>
          <w:t>программы</w:t>
        </w:r>
      </w:hyperlink>
      <w:r w:rsidRPr="00720C91">
        <w:rPr>
          <w:sz w:val="27"/>
          <w:szCs w:val="27"/>
        </w:rPr>
        <w:t xml:space="preserve">, указанных в свидетельстве участника Государственной </w:t>
      </w:r>
      <w:hyperlink r:id="rId80" w:history="1">
        <w:r w:rsidRPr="00720C91">
          <w:rPr>
            <w:sz w:val="27"/>
            <w:szCs w:val="27"/>
          </w:rPr>
          <w:t>программы</w:t>
        </w:r>
      </w:hyperlink>
      <w:r w:rsidRPr="00720C91">
        <w:rPr>
          <w:sz w:val="27"/>
          <w:szCs w:val="27"/>
        </w:rPr>
        <w:t xml:space="preserve">, вправе самостоятельно или через законного представителя подать заявление </w:t>
      </w:r>
      <w:r w:rsidRPr="00720C91">
        <w:rPr>
          <w:sz w:val="27"/>
          <w:szCs w:val="27"/>
        </w:rPr>
        <w:br/>
        <w:t>в территориальный орган МВД России.</w:t>
      </w:r>
    </w:p>
    <w:p w:rsidR="00720C91" w:rsidRPr="00720C91" w:rsidRDefault="00720C91" w:rsidP="00720C91">
      <w:pPr>
        <w:pStyle w:val="af0"/>
        <w:spacing w:before="0" w:beforeAutospacing="0" w:after="0" w:afterAutospacing="0"/>
        <w:ind w:firstLine="709"/>
        <w:jc w:val="both"/>
        <w:rPr>
          <w:rFonts w:eastAsiaTheme="minorHAnsi"/>
          <w:sz w:val="27"/>
          <w:szCs w:val="27"/>
          <w:lang w:eastAsia="en-US"/>
        </w:rPr>
      </w:pPr>
      <w:r w:rsidRPr="00720C91">
        <w:rPr>
          <w:rFonts w:eastAsiaTheme="minorHAnsi"/>
          <w:sz w:val="27"/>
          <w:szCs w:val="27"/>
          <w:lang w:eastAsia="en-US"/>
        </w:rPr>
        <w:t>К заявлению прилагаются следующие документы:</w:t>
      </w:r>
    </w:p>
    <w:p w:rsidR="00720C91" w:rsidRPr="00720C91" w:rsidRDefault="00720C91" w:rsidP="00720C91">
      <w:pPr>
        <w:pStyle w:val="af0"/>
        <w:spacing w:before="0" w:beforeAutospacing="0" w:after="0" w:afterAutospacing="0"/>
        <w:ind w:firstLine="709"/>
        <w:jc w:val="both"/>
        <w:rPr>
          <w:sz w:val="27"/>
          <w:szCs w:val="27"/>
        </w:rPr>
      </w:pPr>
      <w:r w:rsidRPr="00720C91">
        <w:rPr>
          <w:rFonts w:eastAsiaTheme="minorHAnsi"/>
          <w:sz w:val="27"/>
          <w:szCs w:val="27"/>
          <w:lang w:eastAsia="en-US"/>
        </w:rPr>
        <w:t>копия паспорта или иного</w:t>
      </w:r>
      <w:r w:rsidRPr="00720C91">
        <w:rPr>
          <w:sz w:val="27"/>
          <w:szCs w:val="27"/>
        </w:rPr>
        <w:t xml:space="preserve"> документа, удостоверяющего личность;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копия свидетельства участника Государственной программы;</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копия паспорта или иного документа, удостоверяющего личность члена семьи участника Государственной программы, претендующего на получение компенсации;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реквизиты счёта, открытого заявителем в кредитной организации.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Решение о выплате компенсации принимается территориальным органом </w:t>
      </w:r>
      <w:r w:rsidRPr="00720C91">
        <w:rPr>
          <w:sz w:val="27"/>
          <w:szCs w:val="27"/>
        </w:rPr>
        <w:br/>
        <w:t xml:space="preserve">МВД России по месту жительства либо по месту пребывания участника Государственной программы в течение 10 дней с даты подачи им заявления </w:t>
      </w:r>
      <w:r w:rsidRPr="00720C91">
        <w:rPr>
          <w:sz w:val="27"/>
          <w:szCs w:val="27"/>
        </w:rPr>
        <w:br/>
      </w:r>
      <w:r w:rsidRPr="00720C91">
        <w:rPr>
          <w:sz w:val="27"/>
          <w:szCs w:val="27"/>
        </w:rPr>
        <w:lastRenderedPageBreak/>
        <w:t>и прилагаемых к нему необходимых документов, оформленных надлежащим образом.</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О принятом решении заявитель информируется в письменной форме </w:t>
      </w:r>
      <w:r w:rsidRPr="00720C91">
        <w:rPr>
          <w:sz w:val="27"/>
          <w:szCs w:val="27"/>
        </w:rPr>
        <w:br/>
        <w:t>с необходимым обоснованием.</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Средства на выплату подъёмных перечисляются в установленном порядке территориальными органами МВД России на счета, открытые получателями подъёмных в кредитной организации, которая вправе осуществлять такие выплаты </w:t>
      </w:r>
      <w:r w:rsidRPr="00720C91">
        <w:rPr>
          <w:sz w:val="27"/>
          <w:szCs w:val="27"/>
        </w:rPr>
        <w:br/>
        <w:t xml:space="preserve">в муниципальных образованиях, расположенных на территориях субъектов Российской Федерации, на основании соглашения, заключаемого между кредитной организацией и территориальным органом МВД России. </w:t>
      </w:r>
    </w:p>
    <w:p w:rsidR="00720C91" w:rsidRPr="00720C91" w:rsidRDefault="00720C91" w:rsidP="00720C91">
      <w:pPr>
        <w:pStyle w:val="43"/>
        <w:rPr>
          <w:b/>
          <w:i/>
        </w:rPr>
      </w:pPr>
      <w:r w:rsidRPr="00720C91">
        <w:rPr>
          <w:b/>
          <w:i/>
        </w:rPr>
        <w:t>Ежемесячное пособие при отсутствии дохода от трудовой, предпринимательской и иной не запрещенной законодательством Российской Федерации деятельности</w:t>
      </w:r>
    </w:p>
    <w:p w:rsidR="00720C91" w:rsidRPr="00720C91" w:rsidRDefault="00720C91" w:rsidP="00720C91">
      <w:pPr>
        <w:pStyle w:val="43"/>
      </w:pPr>
      <w:r w:rsidRPr="00720C91">
        <w:t>Ежемесячное пособие выплачивается участникам Государственной программы и членам их семей, переселившимся на территории приоритетного заселения, до дня предоставления гражданства Российской Федерации (но не более 6 месяцев).</w:t>
      </w:r>
    </w:p>
    <w:p w:rsidR="00720C91" w:rsidRPr="00720C91" w:rsidRDefault="00720C91" w:rsidP="00720C91">
      <w:pPr>
        <w:ind w:firstLine="540"/>
        <w:jc w:val="both"/>
        <w:rPr>
          <w:sz w:val="27"/>
          <w:szCs w:val="27"/>
        </w:rPr>
      </w:pPr>
      <w:r w:rsidRPr="00720C91">
        <w:rPr>
          <w:sz w:val="27"/>
          <w:szCs w:val="27"/>
        </w:rPr>
        <w:t xml:space="preserve">Для получения ежемесячного пособия участник Государственной программы представляет в территориальный орган МВД России по месту постановки на учёт </w:t>
      </w:r>
      <w:r w:rsidRPr="00720C91">
        <w:rPr>
          <w:sz w:val="27"/>
          <w:szCs w:val="27"/>
        </w:rPr>
        <w:br/>
        <w:t xml:space="preserve">в качестве участника Государственной программы заявление о выплате ежемесячного пособия и </w:t>
      </w:r>
      <w:hyperlink r:id="rId81" w:history="1">
        <w:r w:rsidRPr="00720C91">
          <w:rPr>
            <w:sz w:val="27"/>
            <w:szCs w:val="27"/>
          </w:rPr>
          <w:t>справку</w:t>
        </w:r>
      </w:hyperlink>
      <w:r w:rsidRPr="00720C91">
        <w:rPr>
          <w:sz w:val="27"/>
          <w:szCs w:val="27"/>
        </w:rPr>
        <w:t xml:space="preserve">, выданную уполномоченным органом исполнительной власти субъекта Российской Федерации, ответственным </w:t>
      </w:r>
      <w:r w:rsidR="00897888">
        <w:rPr>
          <w:sz w:val="27"/>
          <w:szCs w:val="27"/>
        </w:rPr>
        <w:br/>
      </w:r>
      <w:r w:rsidRPr="00720C91">
        <w:rPr>
          <w:sz w:val="27"/>
          <w:szCs w:val="27"/>
        </w:rPr>
        <w:t xml:space="preserve">за реализацию Государственной </w:t>
      </w:r>
      <w:hyperlink r:id="rId82" w:history="1">
        <w:r w:rsidRPr="00720C91">
          <w:rPr>
            <w:sz w:val="27"/>
            <w:szCs w:val="27"/>
          </w:rPr>
          <w:t>программы</w:t>
        </w:r>
      </w:hyperlink>
      <w:r w:rsidRPr="00720C91">
        <w:rPr>
          <w:sz w:val="27"/>
          <w:szCs w:val="27"/>
        </w:rPr>
        <w:t xml:space="preserve">, об отсутствии у него дохода от трудовой, предпринимательской и иной деятельности, не запрещенной законодательством Российской Федерации (а для получения ежемесячного пособия членом (членами) его семьи – справку об отсутствии у него (у них) дохода), </w:t>
      </w:r>
      <w:r w:rsidR="00897888">
        <w:rPr>
          <w:sz w:val="27"/>
          <w:szCs w:val="27"/>
        </w:rPr>
        <w:br/>
      </w:r>
      <w:r w:rsidRPr="00720C91">
        <w:rPr>
          <w:sz w:val="27"/>
          <w:szCs w:val="27"/>
        </w:rPr>
        <w:t xml:space="preserve">с предъявлением паспорта или иного документа, удостоверяющего личность заявителя, и свидетельства участника Государственной </w:t>
      </w:r>
      <w:hyperlink r:id="rId83" w:history="1">
        <w:r w:rsidRPr="00720C91">
          <w:rPr>
            <w:sz w:val="27"/>
            <w:szCs w:val="27"/>
          </w:rPr>
          <w:t>программы</w:t>
        </w:r>
      </w:hyperlink>
      <w:r w:rsidRPr="00720C91">
        <w:rPr>
          <w:sz w:val="27"/>
          <w:szCs w:val="27"/>
        </w:rPr>
        <w:t>. В заявлении также указываются реквизиты счета, открытого получателем ежемесячного пособия в кредитной организации.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Заявление представляется лично участником Государственной программы </w:t>
      </w:r>
      <w:r w:rsidRPr="00720C91">
        <w:rPr>
          <w:sz w:val="27"/>
          <w:szCs w:val="27"/>
        </w:rPr>
        <w:br/>
        <w:t>по установленной форме.</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В случае смерти участника Государственной </w:t>
      </w:r>
      <w:hyperlink r:id="rId84" w:history="1">
        <w:r w:rsidRPr="00720C91">
          <w:rPr>
            <w:sz w:val="27"/>
            <w:szCs w:val="27"/>
          </w:rPr>
          <w:t>программы</w:t>
        </w:r>
      </w:hyperlink>
      <w:r w:rsidRPr="00720C91">
        <w:rPr>
          <w:sz w:val="27"/>
          <w:szCs w:val="27"/>
        </w:rPr>
        <w:t xml:space="preserve">, признания его </w:t>
      </w:r>
      <w:r w:rsidRPr="00720C91">
        <w:rPr>
          <w:sz w:val="27"/>
          <w:szCs w:val="27"/>
        </w:rPr>
        <w:br/>
        <w:t xml:space="preserve">в установленном порядке безвестно отсутствующим или объявления умершим, </w:t>
      </w:r>
      <w:r w:rsidRPr="00720C91">
        <w:rPr>
          <w:sz w:val="27"/>
          <w:szCs w:val="27"/>
        </w:rPr>
        <w:br/>
        <w:t xml:space="preserve">а также расторжения брака между супругами, один из которых является участником Государственной </w:t>
      </w:r>
      <w:hyperlink r:id="rId85" w:history="1">
        <w:r w:rsidRPr="00720C91">
          <w:rPr>
            <w:sz w:val="27"/>
            <w:szCs w:val="27"/>
          </w:rPr>
          <w:t>программы</w:t>
        </w:r>
      </w:hyperlink>
      <w:r w:rsidRPr="00720C91">
        <w:rPr>
          <w:sz w:val="27"/>
          <w:szCs w:val="27"/>
        </w:rPr>
        <w:t xml:space="preserve">, каждый из членов семьи участника Государственной </w:t>
      </w:r>
      <w:hyperlink r:id="rId86" w:history="1">
        <w:r w:rsidRPr="00720C91">
          <w:rPr>
            <w:sz w:val="27"/>
            <w:szCs w:val="27"/>
          </w:rPr>
          <w:t>программы</w:t>
        </w:r>
      </w:hyperlink>
      <w:r w:rsidRPr="00720C91">
        <w:rPr>
          <w:sz w:val="27"/>
          <w:szCs w:val="27"/>
        </w:rPr>
        <w:t xml:space="preserve">, указанных в свидетельстве участника Государственной </w:t>
      </w:r>
      <w:hyperlink r:id="rId87" w:history="1">
        <w:r w:rsidRPr="00720C91">
          <w:rPr>
            <w:sz w:val="27"/>
            <w:szCs w:val="27"/>
          </w:rPr>
          <w:t>программы</w:t>
        </w:r>
      </w:hyperlink>
      <w:r w:rsidRPr="00720C91">
        <w:rPr>
          <w:sz w:val="27"/>
          <w:szCs w:val="27"/>
        </w:rPr>
        <w:t xml:space="preserve">, вправе самостоятельно или через законного представителя подать заявление </w:t>
      </w:r>
      <w:r w:rsidRPr="00720C91">
        <w:rPr>
          <w:sz w:val="27"/>
          <w:szCs w:val="27"/>
        </w:rPr>
        <w:br/>
        <w:t>в территориальный орган МВД России.</w:t>
      </w:r>
    </w:p>
    <w:p w:rsidR="00720C91" w:rsidRPr="00720C91" w:rsidRDefault="00720C91" w:rsidP="00720C91">
      <w:pPr>
        <w:pStyle w:val="ConsPlusNormal"/>
        <w:ind w:firstLine="709"/>
        <w:jc w:val="both"/>
        <w:rPr>
          <w:sz w:val="27"/>
          <w:szCs w:val="27"/>
        </w:rPr>
      </w:pPr>
      <w:r w:rsidRPr="00720C91">
        <w:rPr>
          <w:sz w:val="27"/>
          <w:szCs w:val="27"/>
        </w:rPr>
        <w:t>Решение о назначении ежемесячного пособия принимается территориальным органом МВД России по месту постановки участника Государственной программы на учёт в течение 10 дней с даты подачи им заявления.</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lastRenderedPageBreak/>
        <w:t xml:space="preserve">Средства на выплату компенсации перечисляются в установленном порядке территориальными органами МВД России на счёт, открытый получателем </w:t>
      </w:r>
      <w:r w:rsidRPr="00720C91">
        <w:rPr>
          <w:sz w:val="27"/>
          <w:szCs w:val="27"/>
        </w:rPr>
        <w:br/>
        <w:t>в кредитной организации.</w:t>
      </w:r>
    </w:p>
    <w:p w:rsidR="00720C91" w:rsidRPr="00720C91" w:rsidRDefault="00720C91" w:rsidP="00720C91">
      <w:pPr>
        <w:pStyle w:val="4c"/>
        <w:ind w:left="0"/>
        <w:jc w:val="both"/>
        <w:rPr>
          <w:b w:val="0"/>
          <w:i w:val="0"/>
          <w:sz w:val="27"/>
          <w:szCs w:val="27"/>
        </w:rPr>
      </w:pPr>
      <w:r w:rsidRPr="00720C91">
        <w:rPr>
          <w:b w:val="0"/>
          <w:i w:val="0"/>
          <w:sz w:val="27"/>
          <w:szCs w:val="27"/>
        </w:rPr>
        <w:t xml:space="preserve">Участник Государственной программы ежемесячно, до 10-го числа очередного месяца, представляет в территориальный орган МВД России справку, выданную уполномоченным органом субъекта Российской Федерации, содержащую сведения об отсутствии у него (у членов его семьи) дохода </w:t>
      </w:r>
      <w:r w:rsidR="00897888">
        <w:rPr>
          <w:b w:val="0"/>
          <w:i w:val="0"/>
          <w:sz w:val="27"/>
          <w:szCs w:val="27"/>
        </w:rPr>
        <w:br/>
      </w:r>
      <w:r w:rsidRPr="00720C91">
        <w:rPr>
          <w:b w:val="0"/>
          <w:i w:val="0"/>
          <w:sz w:val="27"/>
          <w:szCs w:val="27"/>
        </w:rPr>
        <w:t>за истекший месяц. В случае непредставления указанной справки выплата ежемесячного пособия прекращается. При условии представления документа, подтверждающего наличие уважительных причин (болезнь, командировка, смерть близких родственников или наличие обстоятельств, не зависящих от воли заявителя), препятствовавших своевременному представлению такой справки, выплата ежемесячного пособия осуществляется в полном объеме за весь период отсутствия доходов, подтвержденный указанной справкой.</w:t>
      </w:r>
    </w:p>
    <w:p w:rsidR="00720C91" w:rsidRPr="00720C91" w:rsidRDefault="00720C91" w:rsidP="00720C91">
      <w:pPr>
        <w:pStyle w:val="ConsPlusNormal"/>
        <w:ind w:firstLine="709"/>
        <w:jc w:val="both"/>
        <w:rPr>
          <w:sz w:val="27"/>
          <w:szCs w:val="27"/>
        </w:rPr>
      </w:pPr>
      <w:r w:rsidRPr="00720C91">
        <w:rPr>
          <w:sz w:val="27"/>
          <w:szCs w:val="27"/>
        </w:rPr>
        <w:t>Пособие не выплачивается членам семьи участника Государственной программы, не достигшим возраста 18 лет, а также участнику Государственной программы и членам его семьи, имеющим в соответствии с законодательством Российской Федерации право на пенсионное обеспечение, представившим для получения пособия поддельные или подложные документы, сообщившим о себе заведомо ложные или недостоверные сведения.</w:t>
      </w:r>
    </w:p>
    <w:p w:rsidR="00720C91" w:rsidRPr="00720C91" w:rsidRDefault="00720C91" w:rsidP="00720C91">
      <w:pPr>
        <w:ind w:firstLine="709"/>
        <w:jc w:val="both"/>
        <w:rPr>
          <w:b/>
          <w:i/>
          <w:sz w:val="27"/>
          <w:szCs w:val="27"/>
        </w:rPr>
      </w:pPr>
      <w:r w:rsidRPr="00720C91">
        <w:rPr>
          <w:b/>
          <w:i/>
          <w:sz w:val="27"/>
          <w:szCs w:val="27"/>
        </w:rPr>
        <w:t>Выплата жилищной субсидии – социальной выплаты, предоставляемой участнику Государственной программы и членам его семьи для приобретения или строительства жилого помещения и право на получение которой подтверждается жилищным сертификатом</w:t>
      </w:r>
    </w:p>
    <w:p w:rsidR="00720C91" w:rsidRPr="00720C91" w:rsidRDefault="00720C91" w:rsidP="00720C91">
      <w:pPr>
        <w:ind w:firstLine="709"/>
        <w:jc w:val="both"/>
        <w:rPr>
          <w:sz w:val="27"/>
          <w:szCs w:val="27"/>
        </w:rPr>
      </w:pPr>
      <w:r w:rsidRPr="00720C91">
        <w:rPr>
          <w:sz w:val="27"/>
          <w:szCs w:val="27"/>
        </w:rPr>
        <w:t>Право на получение жилищной субсидии предоставляется только участникам Государственной программы и членам их семей, переселившимся на территории приоритетного заселения.</w:t>
      </w:r>
    </w:p>
    <w:p w:rsidR="00720C91" w:rsidRPr="00720C91" w:rsidRDefault="00720C91" w:rsidP="00720C91">
      <w:pPr>
        <w:ind w:firstLine="708"/>
        <w:jc w:val="both"/>
        <w:rPr>
          <w:sz w:val="27"/>
          <w:szCs w:val="27"/>
        </w:rPr>
      </w:pPr>
      <w:r w:rsidRPr="00720C91">
        <w:rPr>
          <w:sz w:val="27"/>
          <w:szCs w:val="27"/>
        </w:rPr>
        <w:t xml:space="preserve">Данная выплата предоставляется участникам Государственной программы </w:t>
      </w:r>
      <w:r w:rsidRPr="00720C91">
        <w:rPr>
          <w:sz w:val="27"/>
          <w:szCs w:val="27"/>
        </w:rPr>
        <w:br/>
        <w:t xml:space="preserve">и членам их семей после приобретения гражданства Российской Федерации </w:t>
      </w:r>
    </w:p>
    <w:p w:rsidR="00720C91" w:rsidRPr="00720C91" w:rsidRDefault="00720C91" w:rsidP="00720C91">
      <w:pPr>
        <w:ind w:firstLine="708"/>
        <w:jc w:val="both"/>
        <w:rPr>
          <w:sz w:val="27"/>
          <w:szCs w:val="27"/>
        </w:rPr>
      </w:pPr>
      <w:r w:rsidRPr="00720C91">
        <w:rPr>
          <w:sz w:val="27"/>
          <w:szCs w:val="27"/>
        </w:rPr>
        <w:t xml:space="preserve">Выплата предоставляется для приобретения или строительства жилого помещения на территории вселения. </w:t>
      </w:r>
    </w:p>
    <w:p w:rsidR="00720C91" w:rsidRPr="00720C91" w:rsidRDefault="00720C91" w:rsidP="00720C91">
      <w:pPr>
        <w:ind w:firstLine="708"/>
        <w:jc w:val="both"/>
        <w:rPr>
          <w:sz w:val="27"/>
          <w:szCs w:val="27"/>
        </w:rPr>
      </w:pPr>
      <w:r w:rsidRPr="00720C91">
        <w:rPr>
          <w:sz w:val="27"/>
          <w:szCs w:val="27"/>
        </w:rPr>
        <w:t>Размер жилищной субсидии определяется с учётом показателей средней рыночной стоимости одного квадратного метра общей площади жилого помещения по субъектам Российской Федерации, используемых для расчёта размеров социальных выплат для приобретения или строительства жилых помещений.</w:t>
      </w:r>
    </w:p>
    <w:p w:rsidR="00720C91" w:rsidRPr="00720C91" w:rsidRDefault="00720C91" w:rsidP="00720C91">
      <w:pPr>
        <w:ind w:firstLine="708"/>
        <w:jc w:val="both"/>
        <w:rPr>
          <w:sz w:val="27"/>
          <w:szCs w:val="27"/>
        </w:rPr>
      </w:pPr>
      <w:r w:rsidRPr="00720C91">
        <w:rPr>
          <w:sz w:val="27"/>
          <w:szCs w:val="27"/>
        </w:rPr>
        <w:t>Право переселенца на получение жилищной субсидии подтверждается именным государственным жилищным сертификатом</w:t>
      </w:r>
      <w:r w:rsidRPr="00720C91">
        <w:rPr>
          <w:rStyle w:val="ae"/>
          <w:rFonts w:eastAsiaTheme="majorEastAsia"/>
          <w:sz w:val="27"/>
          <w:szCs w:val="27"/>
        </w:rPr>
        <w:footnoteReference w:id="34"/>
      </w:r>
      <w:r w:rsidRPr="00720C91">
        <w:rPr>
          <w:sz w:val="27"/>
          <w:szCs w:val="27"/>
        </w:rPr>
        <w:t>, не являющимся ценной бумагой.</w:t>
      </w:r>
    </w:p>
    <w:p w:rsidR="00720C91" w:rsidRPr="00720C91" w:rsidRDefault="00720C91" w:rsidP="00720C91">
      <w:pPr>
        <w:ind w:firstLine="708"/>
        <w:jc w:val="both"/>
        <w:rPr>
          <w:sz w:val="27"/>
          <w:szCs w:val="27"/>
        </w:rPr>
      </w:pPr>
      <w:r w:rsidRPr="00720C91">
        <w:rPr>
          <w:sz w:val="27"/>
          <w:szCs w:val="27"/>
        </w:rPr>
        <w:t>Сертификаты выпускаются Министерством строительства и жилищно-коммунального хозяйства Российской Федерации. Форма сертификата и требования к его заполнению утверждаются указанным Министерством.</w:t>
      </w:r>
    </w:p>
    <w:p w:rsidR="00720C91" w:rsidRPr="00720C91" w:rsidRDefault="00720C91" w:rsidP="00720C91">
      <w:pPr>
        <w:ind w:firstLine="708"/>
        <w:jc w:val="both"/>
        <w:rPr>
          <w:sz w:val="27"/>
          <w:szCs w:val="27"/>
        </w:rPr>
      </w:pPr>
      <w:r w:rsidRPr="00720C91">
        <w:rPr>
          <w:sz w:val="27"/>
          <w:szCs w:val="27"/>
        </w:rPr>
        <w:t xml:space="preserve">Сертификаты оформляются МВД России и выдаются переселенцам его территориальными органами по субъектам Российской Федерации, отнесённым </w:t>
      </w:r>
      <w:r w:rsidRPr="00720C91">
        <w:rPr>
          <w:sz w:val="27"/>
          <w:szCs w:val="27"/>
        </w:rPr>
        <w:lastRenderedPageBreak/>
        <w:t xml:space="preserve">Государственной </w:t>
      </w:r>
      <w:hyperlink r:id="rId88" w:history="1">
        <w:r w:rsidRPr="00720C91">
          <w:rPr>
            <w:sz w:val="27"/>
            <w:szCs w:val="27"/>
          </w:rPr>
          <w:t>программой</w:t>
        </w:r>
      </w:hyperlink>
      <w:r w:rsidRPr="00720C91">
        <w:rPr>
          <w:sz w:val="27"/>
          <w:szCs w:val="27"/>
        </w:rPr>
        <w:t xml:space="preserve"> к территориям приоритетного заселения.</w:t>
      </w:r>
    </w:p>
    <w:p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 xml:space="preserve">Срок действия сертификата исчисляется с даты его выдачи, указываемой </w:t>
      </w:r>
      <w:r w:rsidRPr="00720C91">
        <w:rPr>
          <w:rFonts w:eastAsiaTheme="minorHAnsi"/>
          <w:sz w:val="27"/>
          <w:szCs w:val="27"/>
          <w:lang w:eastAsia="en-US"/>
        </w:rPr>
        <w:br/>
        <w:t>в сертификате, и составляет не более 9 месяцев.</w:t>
      </w:r>
    </w:p>
    <w:p w:rsidR="00720C91" w:rsidRPr="00720C91" w:rsidRDefault="00720C91" w:rsidP="00720C91">
      <w:pPr>
        <w:ind w:firstLine="708"/>
        <w:jc w:val="both"/>
        <w:rPr>
          <w:sz w:val="27"/>
          <w:szCs w:val="27"/>
        </w:rPr>
      </w:pPr>
      <w:r w:rsidRPr="00720C91">
        <w:rPr>
          <w:rFonts w:eastAsiaTheme="minorHAnsi"/>
          <w:sz w:val="27"/>
          <w:szCs w:val="27"/>
          <w:lang w:eastAsia="en-US"/>
        </w:rPr>
        <w:t xml:space="preserve">Для получения жилищной субсидии переселенец лично подает </w:t>
      </w:r>
      <w:r w:rsidRPr="00720C91">
        <w:rPr>
          <w:rFonts w:eastAsiaTheme="minorHAnsi"/>
          <w:sz w:val="27"/>
          <w:szCs w:val="27"/>
          <w:lang w:eastAsia="en-US"/>
        </w:rPr>
        <w:br/>
        <w:t xml:space="preserve">в </w:t>
      </w:r>
      <w:r w:rsidRPr="00720C91">
        <w:rPr>
          <w:sz w:val="27"/>
          <w:szCs w:val="27"/>
        </w:rPr>
        <w:t xml:space="preserve">территориальный орган МВД России по месту постановки на учёт в качестве участника Государственной </w:t>
      </w:r>
      <w:hyperlink r:id="rId89" w:history="1">
        <w:r w:rsidRPr="00720C91">
          <w:rPr>
            <w:sz w:val="27"/>
            <w:szCs w:val="27"/>
          </w:rPr>
          <w:t>программы</w:t>
        </w:r>
      </w:hyperlink>
      <w:r w:rsidRPr="00720C91">
        <w:rPr>
          <w:sz w:val="27"/>
          <w:szCs w:val="27"/>
        </w:rPr>
        <w:t xml:space="preserve"> заявление о получении жилищной субсидии установленной формы.</w:t>
      </w:r>
    </w:p>
    <w:p w:rsidR="00720C91" w:rsidRPr="00720C91" w:rsidRDefault="00720C91" w:rsidP="00720C91">
      <w:pPr>
        <w:ind w:firstLine="708"/>
        <w:jc w:val="both"/>
        <w:rPr>
          <w:sz w:val="27"/>
          <w:szCs w:val="27"/>
        </w:rPr>
      </w:pPr>
      <w:r w:rsidRPr="00720C91">
        <w:rPr>
          <w:sz w:val="27"/>
          <w:szCs w:val="27"/>
        </w:rPr>
        <w:t>К заявлению прилагаются следующие документы:</w:t>
      </w:r>
    </w:p>
    <w:p w:rsidR="00720C91" w:rsidRPr="00720C91" w:rsidRDefault="00720C91" w:rsidP="00720C91">
      <w:pPr>
        <w:ind w:firstLine="708"/>
        <w:jc w:val="both"/>
        <w:rPr>
          <w:rFonts w:eastAsiaTheme="minorHAnsi"/>
          <w:sz w:val="27"/>
          <w:szCs w:val="27"/>
          <w:lang w:eastAsia="en-US"/>
        </w:rPr>
      </w:pPr>
      <w:r w:rsidRPr="00720C91">
        <w:rPr>
          <w:sz w:val="27"/>
          <w:szCs w:val="27"/>
        </w:rPr>
        <w:t>копии документов, удостоверяющих личность заявителя и (или) членов его семьи, претендующих на получение жилищной субсидии (для детей младше 14 лет – свидетельство</w:t>
      </w:r>
      <w:r w:rsidRPr="00720C91">
        <w:rPr>
          <w:rFonts w:eastAsiaTheme="minorHAnsi"/>
          <w:sz w:val="27"/>
          <w:szCs w:val="27"/>
          <w:lang w:eastAsia="en-US"/>
        </w:rPr>
        <w:t xml:space="preserve"> о рождении и (или) свидетельство об усыновлении (удочерении) ребенка, для остальных лиц – паспорт гражданина Российской Федерации);</w:t>
      </w:r>
    </w:p>
    <w:p w:rsidR="00720C91" w:rsidRPr="00720C91" w:rsidRDefault="00720C91" w:rsidP="00720C91">
      <w:pPr>
        <w:ind w:firstLine="708"/>
        <w:jc w:val="both"/>
        <w:rPr>
          <w:sz w:val="27"/>
          <w:szCs w:val="27"/>
        </w:rPr>
      </w:pPr>
      <w:r w:rsidRPr="00720C91">
        <w:rPr>
          <w:sz w:val="27"/>
          <w:szCs w:val="27"/>
        </w:rPr>
        <w:t xml:space="preserve">копия свидетельства участника Государственной </w:t>
      </w:r>
      <w:hyperlink r:id="rId90" w:history="1">
        <w:r w:rsidRPr="00720C91">
          <w:rPr>
            <w:sz w:val="27"/>
            <w:szCs w:val="27"/>
          </w:rPr>
          <w:t>программы</w:t>
        </w:r>
      </w:hyperlink>
      <w:r w:rsidRPr="00720C91">
        <w:rPr>
          <w:sz w:val="27"/>
          <w:szCs w:val="27"/>
        </w:rPr>
        <w:t>.</w:t>
      </w:r>
    </w:p>
    <w:p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Территориальные органы МВД России на основании принятых заявлений формируют списки переселенцев, изъявивших желание улучшить жилищные условия с использованием жилищной субсидии на территории вселения.</w:t>
      </w:r>
    </w:p>
    <w:p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МВД России на основании списков претендентов на получение жилищной субсидии ежегодно, до 20 января соответствующего года, формирует и утверждает список получателей жилищной субсидии в текущем году в пределах средств, предусмотренных на реализацию мероприятий сводной бюджетной росписью федерального бюджета на соответствующий год.</w:t>
      </w:r>
    </w:p>
    <w:p w:rsidR="00720C91" w:rsidRPr="00720C91" w:rsidRDefault="00720C91" w:rsidP="00720C91">
      <w:pPr>
        <w:ind w:firstLine="709"/>
        <w:jc w:val="both"/>
        <w:rPr>
          <w:sz w:val="27"/>
          <w:szCs w:val="27"/>
        </w:rPr>
      </w:pPr>
      <w:r w:rsidRPr="00720C91">
        <w:rPr>
          <w:rFonts w:eastAsiaTheme="minorHAnsi"/>
          <w:sz w:val="27"/>
          <w:szCs w:val="27"/>
          <w:lang w:eastAsia="en-US"/>
        </w:rPr>
        <w:t xml:space="preserve">МВД России в течение 10 рабочих дней после утверждения списка получателей жилищной субсидии в текущем году, представляет в Министерство строительства </w:t>
      </w:r>
      <w:r w:rsidRPr="00720C91">
        <w:rPr>
          <w:rFonts w:eastAsiaTheme="minorHAnsi"/>
          <w:sz w:val="27"/>
          <w:szCs w:val="27"/>
          <w:lang w:eastAsia="en-US"/>
        </w:rPr>
        <w:br/>
        <w:t>и жилищно-</w:t>
      </w:r>
      <w:r w:rsidRPr="00720C91">
        <w:rPr>
          <w:sz w:val="27"/>
          <w:szCs w:val="27"/>
        </w:rPr>
        <w:t>коммунального хозяйства Российской Федерации заявку на выпуск сертификатов.</w:t>
      </w:r>
    </w:p>
    <w:p w:rsidR="00720C91" w:rsidRPr="00720C91" w:rsidRDefault="00720C91" w:rsidP="00720C91">
      <w:pPr>
        <w:ind w:firstLine="709"/>
        <w:jc w:val="both"/>
        <w:rPr>
          <w:sz w:val="27"/>
          <w:szCs w:val="27"/>
        </w:rPr>
      </w:pPr>
      <w:r w:rsidRPr="00720C91">
        <w:rPr>
          <w:sz w:val="27"/>
          <w:szCs w:val="27"/>
        </w:rPr>
        <w:t>Министерство строительства и жилищно-коммунального хозяйства Российской Федерации в течение 3 месяцев со дня поступления заявки на выпуск сертификатов издает приказ о выпуске сертификатов и в течение 5 рабочих дней после его издания направляет в МВД России серии и номера сертификатов, используемых для выдачи переселенцам, включённым в список получателей жилищной субсидии в текущем году.</w:t>
      </w:r>
    </w:p>
    <w:p w:rsidR="00720C91" w:rsidRPr="00720C91" w:rsidRDefault="00720C91" w:rsidP="00720C91">
      <w:pPr>
        <w:ind w:firstLine="709"/>
        <w:jc w:val="both"/>
        <w:rPr>
          <w:rFonts w:eastAsiaTheme="minorHAnsi"/>
          <w:sz w:val="27"/>
          <w:szCs w:val="27"/>
          <w:lang w:eastAsia="en-US"/>
        </w:rPr>
      </w:pPr>
      <w:r w:rsidRPr="00720C91">
        <w:rPr>
          <w:rFonts w:eastAsiaTheme="minorHAnsi"/>
          <w:sz w:val="27"/>
          <w:szCs w:val="27"/>
          <w:lang w:eastAsia="en-US"/>
        </w:rPr>
        <w:t>Министерство строительства и жилищно-коммунального хозяйства Российской Федерации в течение 15 рабочих дней после издания приказа о выпуске сертификатов представляет в территориальный орган Федерального казначейства платежные документы для перечисления средств жилищной субсидии. При положительном результате проверки территориальный орган Федерального казначейства не позднее 2-го рабочего дня, следующего за днем представления Министерством строительства и жилищно-коммунального хозяйства Российской Федерации платежных документов, осуществляет в установленном порядке операцию по перечислению средств жилищной субсидии на счёт временного распоряжения, с которого в дальнейшем в установленном порядке средства перечисляются на открытый соотечественником банковский счёт.</w:t>
      </w:r>
    </w:p>
    <w:p w:rsidR="00720C91" w:rsidRPr="00720C91" w:rsidRDefault="00720C91" w:rsidP="00720C91">
      <w:pPr>
        <w:ind w:firstLine="709"/>
        <w:jc w:val="both"/>
        <w:rPr>
          <w:rFonts w:eastAsiaTheme="minorHAnsi"/>
          <w:sz w:val="27"/>
          <w:szCs w:val="27"/>
          <w:lang w:eastAsia="en-US"/>
        </w:rPr>
      </w:pPr>
      <w:r w:rsidRPr="00720C91">
        <w:rPr>
          <w:sz w:val="27"/>
          <w:szCs w:val="27"/>
        </w:rPr>
        <w:t xml:space="preserve">МВД России до 20 декабря текущего финансового года производит </w:t>
      </w:r>
      <w:r w:rsidRPr="00720C91">
        <w:rPr>
          <w:sz w:val="27"/>
          <w:szCs w:val="27"/>
        </w:rPr>
        <w:lastRenderedPageBreak/>
        <w:t>оформление сертификатов переселенцам, включенным в список получателей жилищной субсидии в текущем году, передает в соответствующие</w:t>
      </w:r>
      <w:r w:rsidRPr="00720C91">
        <w:rPr>
          <w:rFonts w:eastAsiaTheme="minorHAnsi"/>
          <w:sz w:val="27"/>
          <w:szCs w:val="27"/>
          <w:lang w:eastAsia="en-US"/>
        </w:rPr>
        <w:t xml:space="preserve"> территориальные органы МВД России для вручения переселенцам оформленные сертификаты и 2 экземпляра ведомости вручения сертификатов.</w:t>
      </w:r>
    </w:p>
    <w:p w:rsidR="00720C91" w:rsidRPr="00720C91" w:rsidRDefault="00720C91" w:rsidP="00720C91">
      <w:pPr>
        <w:ind w:firstLine="709"/>
        <w:jc w:val="both"/>
        <w:rPr>
          <w:rFonts w:eastAsiaTheme="minorHAnsi"/>
          <w:sz w:val="27"/>
          <w:szCs w:val="27"/>
          <w:lang w:eastAsia="en-US"/>
        </w:rPr>
      </w:pPr>
      <w:r w:rsidRPr="00720C91">
        <w:rPr>
          <w:rFonts w:eastAsiaTheme="minorHAnsi"/>
          <w:sz w:val="27"/>
          <w:szCs w:val="27"/>
          <w:lang w:eastAsia="en-US"/>
        </w:rPr>
        <w:t>Факт получения сертификата переселенцем подтверждается его подписью, проставляемой в обоих экземплярах ведомости вручения сертификатов. После вручения переселенцам сертификатов один экземпляр ведомости вручения сертификатов представляется в МВД России.</w:t>
      </w:r>
    </w:p>
    <w:p w:rsidR="00720C91" w:rsidRPr="00720C91" w:rsidRDefault="00720C91" w:rsidP="00720C91">
      <w:pPr>
        <w:pStyle w:val="ConsPlusNormal"/>
        <w:ind w:firstLine="709"/>
        <w:jc w:val="both"/>
        <w:rPr>
          <w:iCs/>
          <w:sz w:val="27"/>
          <w:szCs w:val="27"/>
        </w:rPr>
      </w:pPr>
      <w:r w:rsidRPr="00720C91">
        <w:rPr>
          <w:rFonts w:eastAsiaTheme="minorHAnsi"/>
          <w:sz w:val="27"/>
          <w:szCs w:val="27"/>
          <w:lang w:eastAsia="en-US"/>
        </w:rPr>
        <w:t xml:space="preserve">Порядок заключения договора банковского счёта и обслуживания банковского счёта, открываемого на имя переселенца, которому вручен сертификат для проведения финансовых операций при использовании сертификатов для приобретения (строительства) жилых помещений, определяется </w:t>
      </w:r>
      <w:hyperlink r:id="rId91" w:history="1">
        <w:r w:rsidRPr="00720C91">
          <w:rPr>
            <w:rFonts w:eastAsiaTheme="minorHAnsi"/>
            <w:sz w:val="27"/>
            <w:szCs w:val="27"/>
            <w:lang w:eastAsia="en-US"/>
          </w:rPr>
          <w:t>разделом IV</w:t>
        </w:r>
      </w:hyperlink>
      <w:r w:rsidRPr="00720C91">
        <w:rPr>
          <w:rFonts w:eastAsiaTheme="minorHAnsi"/>
          <w:sz w:val="27"/>
          <w:szCs w:val="27"/>
          <w:lang w:eastAsia="en-US"/>
        </w:rPr>
        <w:t xml:space="preserve"> Правил выпуска и реализации государственных жилищных сертификатов в рамках реализации комплекса процессных мероприятий «Выполнение государственных обязательств по обеспечению жильем отдельных категорий граждан» государственной программы Российской Федерации «Обеспечение доступным </w:t>
      </w:r>
      <w:r w:rsidRPr="00720C91">
        <w:rPr>
          <w:rFonts w:eastAsiaTheme="minorHAnsi"/>
          <w:sz w:val="27"/>
          <w:szCs w:val="27"/>
          <w:lang w:eastAsia="en-US"/>
        </w:rPr>
        <w:br/>
        <w:t>и комфортным жильем и коммунальными услугами граждан Российской Федерации», утверждённых постановлением Правительства Российской Федерации от 21 марта 2006 г. № 153.</w:t>
      </w:r>
    </w:p>
    <w:p w:rsidR="00720C91" w:rsidRPr="00720C91" w:rsidRDefault="00720C91" w:rsidP="00720C91">
      <w:pPr>
        <w:pStyle w:val="4c"/>
        <w:ind w:left="0"/>
        <w:jc w:val="both"/>
        <w:rPr>
          <w:i w:val="0"/>
          <w:sz w:val="27"/>
          <w:szCs w:val="27"/>
        </w:rPr>
      </w:pPr>
      <w:r w:rsidRPr="00720C91">
        <w:rPr>
          <w:i w:val="0"/>
          <w:sz w:val="27"/>
          <w:szCs w:val="27"/>
        </w:rPr>
        <w:t xml:space="preserve">Примечание </w:t>
      </w:r>
    </w:p>
    <w:p w:rsidR="00720C91" w:rsidRPr="00720C91" w:rsidRDefault="00720C91" w:rsidP="00720C91">
      <w:pPr>
        <w:ind w:firstLine="709"/>
        <w:jc w:val="both"/>
        <w:rPr>
          <w:iCs/>
          <w:sz w:val="27"/>
          <w:szCs w:val="27"/>
        </w:rPr>
      </w:pPr>
      <w:r w:rsidRPr="00720C91">
        <w:rPr>
          <w:iCs/>
          <w:sz w:val="27"/>
          <w:szCs w:val="27"/>
        </w:rPr>
        <w:t xml:space="preserve">Свидетельство участника Государственной программы действительно </w:t>
      </w:r>
      <w:r w:rsidRPr="00720C91">
        <w:rPr>
          <w:iCs/>
          <w:sz w:val="27"/>
          <w:szCs w:val="27"/>
        </w:rPr>
        <w:br/>
        <w:t xml:space="preserve">в течение пяти лет с даты выдачи. Срок действия свидетельства не может быть продлен, восстановлен. По истечении срока действия свидетельства соотечественник утрачивает статус участника Государственной программы, </w:t>
      </w:r>
      <w:r w:rsidR="00897888">
        <w:rPr>
          <w:iCs/>
          <w:sz w:val="27"/>
          <w:szCs w:val="27"/>
        </w:rPr>
        <w:br/>
      </w:r>
      <w:r w:rsidRPr="00720C91">
        <w:rPr>
          <w:iCs/>
          <w:sz w:val="27"/>
          <w:szCs w:val="27"/>
        </w:rPr>
        <w:t xml:space="preserve">а члены его семьи, указанные в свидетельстве – статус членов семьи участника Государственной программы. </w:t>
      </w:r>
    </w:p>
    <w:p w:rsidR="00720C91" w:rsidRPr="00720C91" w:rsidRDefault="00720C91" w:rsidP="00720C91">
      <w:pPr>
        <w:ind w:firstLine="709"/>
        <w:jc w:val="both"/>
        <w:rPr>
          <w:iCs/>
          <w:sz w:val="27"/>
          <w:szCs w:val="27"/>
        </w:rPr>
      </w:pPr>
      <w:r w:rsidRPr="00720C91">
        <w:rPr>
          <w:iCs/>
          <w:sz w:val="27"/>
          <w:szCs w:val="27"/>
        </w:rPr>
        <w:t xml:space="preserve">В целях беспрепятственной реализации участником Государственной программы и членами его семьи своих прав, установленных Государственной программой, соотечественникам рекомендуется в возможно короткие сроки осуществлять свой въезд в Российскую Федерацию. </w:t>
      </w:r>
    </w:p>
    <w:p w:rsidR="008626F4" w:rsidRDefault="00720C91" w:rsidP="00720C91">
      <w:pPr>
        <w:ind w:firstLine="709"/>
        <w:jc w:val="both"/>
        <w:rPr>
          <w:iCs/>
          <w:sz w:val="27"/>
          <w:szCs w:val="27"/>
        </w:rPr>
      </w:pPr>
      <w:r w:rsidRPr="00720C91">
        <w:rPr>
          <w:iCs/>
          <w:sz w:val="27"/>
          <w:szCs w:val="27"/>
        </w:rPr>
        <w:t xml:space="preserve">При этом необходимо учитывать, что решение вопросов, связанных </w:t>
      </w:r>
      <w:r w:rsidRPr="00720C91">
        <w:rPr>
          <w:iCs/>
          <w:sz w:val="27"/>
          <w:szCs w:val="27"/>
        </w:rPr>
        <w:br/>
        <w:t xml:space="preserve">с рассмотрением заявлений о выплатах участникам Государственной программы </w:t>
      </w:r>
      <w:r w:rsidRPr="00720C91">
        <w:rPr>
          <w:iCs/>
          <w:sz w:val="27"/>
          <w:szCs w:val="27"/>
        </w:rPr>
        <w:br/>
        <w:t xml:space="preserve">и членам их семей, о выдаче разрешений на временное проживание или вида </w:t>
      </w:r>
      <w:r w:rsidRPr="00720C91">
        <w:rPr>
          <w:iCs/>
          <w:sz w:val="27"/>
          <w:szCs w:val="27"/>
        </w:rPr>
        <w:br/>
        <w:t>на жительство в России, а также вопросов, касающихся приема в российское гражданство, осуществляется в сроки, определенные соответствующими нормативными правовыми актами. Все указанные государственные гарантии предоставляются соотечественникам до истечения срока действия свидетельства участника Государственной программы</w:t>
      </w:r>
      <w:r w:rsidR="006E5442" w:rsidRPr="00720C91">
        <w:rPr>
          <w:iCs/>
          <w:sz w:val="27"/>
          <w:szCs w:val="27"/>
        </w:rPr>
        <w:t>.</w:t>
      </w:r>
    </w:p>
    <w:p w:rsidR="00897888" w:rsidRPr="00720C91" w:rsidRDefault="00897888" w:rsidP="00720C91">
      <w:pPr>
        <w:ind w:firstLine="709"/>
        <w:jc w:val="both"/>
        <w:rPr>
          <w:iCs/>
          <w:sz w:val="27"/>
          <w:szCs w:val="27"/>
        </w:rPr>
      </w:pPr>
    </w:p>
    <w:p w:rsidR="00BE70A5" w:rsidRDefault="00BE70A5">
      <w:pPr>
        <w:widowControl/>
        <w:autoSpaceDE/>
        <w:autoSpaceDN/>
        <w:adjustRightInd/>
        <w:spacing w:after="160" w:line="259" w:lineRule="auto"/>
        <w:jc w:val="left"/>
        <w:rPr>
          <w:iCs/>
          <w:sz w:val="27"/>
          <w:szCs w:val="27"/>
        </w:rPr>
      </w:pPr>
      <w:r>
        <w:rPr>
          <w:iCs/>
          <w:sz w:val="27"/>
          <w:szCs w:val="27"/>
        </w:rPr>
        <w:br w:type="page"/>
      </w:r>
    </w:p>
    <w:p w:rsidR="00617603" w:rsidRPr="00A5371F" w:rsidRDefault="00617603" w:rsidP="0076656A">
      <w:pPr>
        <w:pStyle w:val="3b"/>
        <w:ind w:left="0"/>
      </w:pPr>
      <w:r>
        <w:lastRenderedPageBreak/>
        <w:t xml:space="preserve">3.5. </w:t>
      </w:r>
      <w:r w:rsidRPr="00A5371F">
        <w:t>Оказание адресной экстренной социальной помощи в период транзитного следования через г. Москву на территорию вселения</w:t>
      </w:r>
      <w:bookmarkEnd w:id="224"/>
      <w:bookmarkEnd w:id="225"/>
      <w:bookmarkEnd w:id="226"/>
      <w:bookmarkEnd w:id="227"/>
      <w:bookmarkEnd w:id="228"/>
      <w:bookmarkEnd w:id="229"/>
    </w:p>
    <w:p w:rsidR="00617603" w:rsidRDefault="00617603" w:rsidP="00BE70A5">
      <w:pPr>
        <w:pStyle w:val="3c"/>
      </w:pPr>
    </w:p>
    <w:p w:rsidR="00617603" w:rsidRPr="00BE70A5" w:rsidRDefault="00617603" w:rsidP="00BE70A5">
      <w:pPr>
        <w:ind w:firstLine="709"/>
        <w:jc w:val="both"/>
        <w:rPr>
          <w:iCs/>
          <w:sz w:val="27"/>
          <w:szCs w:val="27"/>
        </w:rPr>
      </w:pPr>
      <w:r w:rsidRPr="00BE70A5">
        <w:rPr>
          <w:iCs/>
          <w:sz w:val="27"/>
          <w:szCs w:val="27"/>
        </w:rPr>
        <w:t xml:space="preserve">В целях </w:t>
      </w:r>
      <w:r w:rsidR="00162855" w:rsidRPr="00BE70A5">
        <w:rPr>
          <w:iCs/>
          <w:sz w:val="27"/>
          <w:szCs w:val="27"/>
        </w:rPr>
        <w:t xml:space="preserve">оказания поддержки </w:t>
      </w:r>
      <w:r w:rsidR="00497A53" w:rsidRPr="00BE70A5">
        <w:rPr>
          <w:iCs/>
          <w:sz w:val="27"/>
          <w:szCs w:val="27"/>
        </w:rPr>
        <w:t xml:space="preserve">участникам Государственной программы </w:t>
      </w:r>
      <w:r w:rsidR="006E7C7D" w:rsidRPr="00BE70A5">
        <w:rPr>
          <w:iCs/>
          <w:sz w:val="27"/>
          <w:szCs w:val="27"/>
        </w:rPr>
        <w:br/>
      </w:r>
      <w:r w:rsidR="00497A53" w:rsidRPr="00BE70A5">
        <w:rPr>
          <w:iCs/>
          <w:sz w:val="27"/>
          <w:szCs w:val="27"/>
        </w:rPr>
        <w:t xml:space="preserve">и членам их семей в период транзитного следования через город Москву </w:t>
      </w:r>
      <w:r w:rsidR="006E7C7D" w:rsidRPr="00BE70A5">
        <w:rPr>
          <w:iCs/>
          <w:sz w:val="27"/>
          <w:szCs w:val="27"/>
        </w:rPr>
        <w:br/>
      </w:r>
      <w:r w:rsidR="00497A53" w:rsidRPr="00BE70A5">
        <w:rPr>
          <w:iCs/>
          <w:sz w:val="27"/>
          <w:szCs w:val="27"/>
        </w:rPr>
        <w:t xml:space="preserve">на территорию вселения </w:t>
      </w:r>
      <w:r w:rsidRPr="00BE70A5">
        <w:rPr>
          <w:iCs/>
          <w:sz w:val="27"/>
          <w:szCs w:val="27"/>
        </w:rPr>
        <w:t>Правительством Москвы 16 сентября 2008</w:t>
      </w:r>
      <w:r w:rsidR="009128E0" w:rsidRPr="00BE70A5">
        <w:rPr>
          <w:iCs/>
          <w:sz w:val="27"/>
          <w:szCs w:val="27"/>
        </w:rPr>
        <w:t> года</w:t>
      </w:r>
      <w:r w:rsidRPr="00BE70A5">
        <w:rPr>
          <w:iCs/>
          <w:sz w:val="27"/>
          <w:szCs w:val="27"/>
        </w:rPr>
        <w:t xml:space="preserve"> утверждено Положение о порядке оказания адресной экстренной социальной помощи </w:t>
      </w:r>
      <w:r w:rsidR="00497A53" w:rsidRPr="00BE70A5">
        <w:rPr>
          <w:iCs/>
          <w:sz w:val="27"/>
          <w:szCs w:val="27"/>
        </w:rPr>
        <w:t xml:space="preserve">данной категории граждан </w:t>
      </w:r>
      <w:r w:rsidRPr="00BE70A5">
        <w:rPr>
          <w:iCs/>
          <w:sz w:val="27"/>
          <w:szCs w:val="27"/>
        </w:rPr>
        <w:t>(№</w:t>
      </w:r>
      <w:r w:rsidR="00F65178" w:rsidRPr="00BE70A5">
        <w:rPr>
          <w:iCs/>
          <w:sz w:val="27"/>
          <w:szCs w:val="27"/>
        </w:rPr>
        <w:t xml:space="preserve"> </w:t>
      </w:r>
      <w:r w:rsidRPr="00BE70A5">
        <w:rPr>
          <w:iCs/>
          <w:sz w:val="27"/>
          <w:szCs w:val="27"/>
        </w:rPr>
        <w:t>843-ПП).</w:t>
      </w:r>
    </w:p>
    <w:p w:rsidR="00617603" w:rsidRPr="00BE70A5" w:rsidRDefault="00617603" w:rsidP="00BE70A5">
      <w:pPr>
        <w:ind w:firstLine="709"/>
        <w:jc w:val="both"/>
        <w:rPr>
          <w:iCs/>
          <w:sz w:val="27"/>
          <w:szCs w:val="27"/>
        </w:rPr>
      </w:pPr>
      <w:r w:rsidRPr="00BE70A5">
        <w:rPr>
          <w:iCs/>
          <w:sz w:val="27"/>
          <w:szCs w:val="27"/>
        </w:rPr>
        <w:t xml:space="preserve">Адресная экстренная социальная помощь – неотложная помощь разового характера, </w:t>
      </w:r>
      <w:r w:rsidR="00497A53" w:rsidRPr="00BE70A5">
        <w:rPr>
          <w:iCs/>
          <w:sz w:val="27"/>
          <w:szCs w:val="27"/>
        </w:rPr>
        <w:t xml:space="preserve">которая </w:t>
      </w:r>
      <w:r w:rsidRPr="00BE70A5">
        <w:rPr>
          <w:iCs/>
          <w:sz w:val="27"/>
          <w:szCs w:val="27"/>
        </w:rPr>
        <w:t xml:space="preserve">оказывается </w:t>
      </w:r>
      <w:r w:rsidR="00497A53" w:rsidRPr="00BE70A5">
        <w:rPr>
          <w:iCs/>
          <w:sz w:val="27"/>
          <w:szCs w:val="27"/>
        </w:rPr>
        <w:t>через комплексные центры и центры социального обслуживания города Москвы лицам</w:t>
      </w:r>
      <w:r w:rsidRPr="00BE70A5">
        <w:rPr>
          <w:iCs/>
          <w:sz w:val="27"/>
          <w:szCs w:val="27"/>
        </w:rPr>
        <w:t xml:space="preserve">, попавшим в трудную жизненную ситуацию, </w:t>
      </w:r>
      <w:r w:rsidR="00453059" w:rsidRPr="00BE70A5">
        <w:rPr>
          <w:iCs/>
          <w:sz w:val="27"/>
          <w:szCs w:val="27"/>
        </w:rPr>
        <w:br/>
      </w:r>
      <w:r w:rsidR="00497A53" w:rsidRPr="00BE70A5">
        <w:rPr>
          <w:iCs/>
          <w:sz w:val="27"/>
          <w:szCs w:val="27"/>
        </w:rPr>
        <w:t xml:space="preserve">и </w:t>
      </w:r>
      <w:r w:rsidRPr="00BE70A5">
        <w:rPr>
          <w:iCs/>
          <w:sz w:val="27"/>
          <w:szCs w:val="27"/>
        </w:rPr>
        <w:t>направлена на поддержание их</w:t>
      </w:r>
      <w:r w:rsidR="00F65178" w:rsidRPr="00BE70A5">
        <w:rPr>
          <w:iCs/>
          <w:sz w:val="27"/>
          <w:szCs w:val="27"/>
        </w:rPr>
        <w:t xml:space="preserve"> </w:t>
      </w:r>
      <w:r w:rsidRPr="00BE70A5">
        <w:rPr>
          <w:iCs/>
          <w:sz w:val="27"/>
          <w:szCs w:val="27"/>
        </w:rPr>
        <w:t xml:space="preserve">жизнедеятельности. В </w:t>
      </w:r>
      <w:r w:rsidR="00497A53" w:rsidRPr="00BE70A5">
        <w:rPr>
          <w:iCs/>
          <w:sz w:val="27"/>
          <w:szCs w:val="27"/>
        </w:rPr>
        <w:t>ц</w:t>
      </w:r>
      <w:r w:rsidRPr="00BE70A5">
        <w:rPr>
          <w:iCs/>
          <w:sz w:val="27"/>
          <w:szCs w:val="27"/>
        </w:rPr>
        <w:t>ентрах ведется уч</w:t>
      </w:r>
      <w:r w:rsidR="00832F00" w:rsidRPr="00BE70A5">
        <w:rPr>
          <w:iCs/>
          <w:sz w:val="27"/>
          <w:szCs w:val="27"/>
        </w:rPr>
        <w:t>ё</w:t>
      </w:r>
      <w:r w:rsidRPr="00BE70A5">
        <w:rPr>
          <w:iCs/>
          <w:sz w:val="27"/>
          <w:szCs w:val="27"/>
        </w:rPr>
        <w:t xml:space="preserve">т граждан, нуждающихся в социальной поддержке, определяется </w:t>
      </w:r>
      <w:r w:rsidR="00453059" w:rsidRPr="00BE70A5">
        <w:rPr>
          <w:iCs/>
          <w:sz w:val="27"/>
          <w:szCs w:val="27"/>
        </w:rPr>
        <w:t xml:space="preserve">потребность </w:t>
      </w:r>
      <w:r w:rsidR="006E7C7D" w:rsidRPr="00BE70A5">
        <w:rPr>
          <w:iCs/>
          <w:sz w:val="27"/>
          <w:szCs w:val="27"/>
        </w:rPr>
        <w:br/>
      </w:r>
      <w:r w:rsidRPr="00BE70A5">
        <w:rPr>
          <w:iCs/>
          <w:sz w:val="27"/>
          <w:szCs w:val="27"/>
        </w:rPr>
        <w:t>в конкретных видах помощи и</w:t>
      </w:r>
      <w:r w:rsidR="00F65178" w:rsidRPr="00BE70A5">
        <w:rPr>
          <w:iCs/>
          <w:sz w:val="27"/>
          <w:szCs w:val="27"/>
        </w:rPr>
        <w:t xml:space="preserve"> </w:t>
      </w:r>
      <w:r w:rsidRPr="00BE70A5">
        <w:rPr>
          <w:iCs/>
          <w:sz w:val="27"/>
          <w:szCs w:val="27"/>
        </w:rPr>
        <w:t>обслуживании.</w:t>
      </w:r>
    </w:p>
    <w:p w:rsidR="00617603" w:rsidRPr="00BE70A5" w:rsidRDefault="00617603" w:rsidP="00BE70A5">
      <w:pPr>
        <w:ind w:firstLine="709"/>
        <w:jc w:val="both"/>
        <w:rPr>
          <w:iCs/>
          <w:sz w:val="27"/>
          <w:szCs w:val="27"/>
        </w:rPr>
      </w:pPr>
      <w:r w:rsidRPr="00BE70A5">
        <w:rPr>
          <w:iCs/>
          <w:sz w:val="27"/>
          <w:szCs w:val="27"/>
        </w:rPr>
        <w:t xml:space="preserve">Адресная экстренная социальная помощь участнику </w:t>
      </w:r>
      <w:r w:rsidR="00113056">
        <w:rPr>
          <w:iCs/>
          <w:sz w:val="27"/>
          <w:szCs w:val="27"/>
        </w:rPr>
        <w:t xml:space="preserve">(члену семьи участника) </w:t>
      </w:r>
      <w:r w:rsidRPr="00BE70A5">
        <w:rPr>
          <w:iCs/>
          <w:sz w:val="27"/>
          <w:szCs w:val="27"/>
        </w:rPr>
        <w:t>Государственной программы оказывается в отделениях срочного социального обслуживания Центров при наличии:</w:t>
      </w:r>
    </w:p>
    <w:p w:rsidR="00617603" w:rsidRPr="00BE70A5" w:rsidRDefault="00617603" w:rsidP="00BE70A5">
      <w:pPr>
        <w:ind w:firstLine="709"/>
        <w:jc w:val="both"/>
        <w:rPr>
          <w:iCs/>
          <w:sz w:val="27"/>
          <w:szCs w:val="27"/>
        </w:rPr>
      </w:pPr>
      <w:r w:rsidRPr="00BE70A5">
        <w:rPr>
          <w:iCs/>
          <w:sz w:val="27"/>
          <w:szCs w:val="27"/>
        </w:rPr>
        <w:t xml:space="preserve">личного заявления, в котором указывается причина, побудившая </w:t>
      </w:r>
      <w:r w:rsidR="00497A53" w:rsidRPr="00BE70A5">
        <w:rPr>
          <w:iCs/>
          <w:sz w:val="27"/>
          <w:szCs w:val="27"/>
        </w:rPr>
        <w:br/>
      </w:r>
      <w:r w:rsidRPr="00BE70A5">
        <w:rPr>
          <w:iCs/>
          <w:sz w:val="27"/>
          <w:szCs w:val="27"/>
        </w:rPr>
        <w:t>к обращению;</w:t>
      </w:r>
    </w:p>
    <w:p w:rsidR="00617603" w:rsidRPr="00BE70A5" w:rsidRDefault="00617603" w:rsidP="00BE70A5">
      <w:pPr>
        <w:ind w:firstLine="709"/>
        <w:jc w:val="both"/>
        <w:rPr>
          <w:iCs/>
          <w:sz w:val="27"/>
          <w:szCs w:val="27"/>
        </w:rPr>
      </w:pPr>
      <w:r w:rsidRPr="00BE70A5">
        <w:rPr>
          <w:iCs/>
          <w:sz w:val="27"/>
          <w:szCs w:val="27"/>
        </w:rPr>
        <w:t>свидетельства участника Государственной программы;</w:t>
      </w:r>
    </w:p>
    <w:p w:rsidR="00617603" w:rsidRPr="00BE70A5" w:rsidRDefault="00617603" w:rsidP="00BE70A5">
      <w:pPr>
        <w:ind w:firstLine="709"/>
        <w:jc w:val="both"/>
        <w:rPr>
          <w:iCs/>
          <w:sz w:val="27"/>
          <w:szCs w:val="27"/>
        </w:rPr>
      </w:pPr>
      <w:r w:rsidRPr="00BE70A5">
        <w:rPr>
          <w:iCs/>
          <w:sz w:val="27"/>
          <w:szCs w:val="27"/>
        </w:rPr>
        <w:t xml:space="preserve">миграционной карты; </w:t>
      </w:r>
    </w:p>
    <w:p w:rsidR="00617603" w:rsidRPr="00BE70A5" w:rsidRDefault="00617603" w:rsidP="00BE70A5">
      <w:pPr>
        <w:ind w:firstLine="709"/>
        <w:jc w:val="both"/>
        <w:rPr>
          <w:iCs/>
          <w:sz w:val="27"/>
          <w:szCs w:val="27"/>
        </w:rPr>
      </w:pPr>
      <w:r w:rsidRPr="00BE70A5">
        <w:rPr>
          <w:iCs/>
          <w:sz w:val="27"/>
          <w:szCs w:val="27"/>
        </w:rPr>
        <w:t>авиа-, ж/д билетов и других документов, подтверждающих факт транзитного следования и срок пребывания в Москве;</w:t>
      </w:r>
    </w:p>
    <w:p w:rsidR="00617603" w:rsidRPr="00BE70A5" w:rsidRDefault="00617603" w:rsidP="00BE70A5">
      <w:pPr>
        <w:ind w:firstLine="709"/>
        <w:jc w:val="both"/>
        <w:rPr>
          <w:iCs/>
          <w:sz w:val="27"/>
          <w:szCs w:val="27"/>
        </w:rPr>
      </w:pPr>
      <w:r w:rsidRPr="00BE70A5">
        <w:rPr>
          <w:iCs/>
          <w:sz w:val="27"/>
          <w:szCs w:val="27"/>
        </w:rPr>
        <w:t xml:space="preserve">документов, подтверждающих личность заявителя и членов его семьи, </w:t>
      </w:r>
      <w:r w:rsidRPr="00BE70A5">
        <w:rPr>
          <w:iCs/>
          <w:sz w:val="27"/>
          <w:szCs w:val="27"/>
        </w:rPr>
        <w:br/>
        <w:t xml:space="preserve">их родственные отношения; </w:t>
      </w:r>
    </w:p>
    <w:p w:rsidR="00617603" w:rsidRPr="00BE70A5" w:rsidRDefault="00617603" w:rsidP="00BE70A5">
      <w:pPr>
        <w:ind w:firstLine="709"/>
        <w:jc w:val="both"/>
        <w:rPr>
          <w:iCs/>
          <w:sz w:val="27"/>
          <w:szCs w:val="27"/>
        </w:rPr>
      </w:pPr>
      <w:r w:rsidRPr="00BE70A5">
        <w:rPr>
          <w:iCs/>
          <w:sz w:val="27"/>
          <w:szCs w:val="27"/>
        </w:rPr>
        <w:t>справки о составе семьи (если речь идет об оказании помощи всем членам семьи, в том числе малолетним);</w:t>
      </w:r>
    </w:p>
    <w:p w:rsidR="00617603" w:rsidRPr="00BE70A5" w:rsidRDefault="00617603" w:rsidP="00BE70A5">
      <w:pPr>
        <w:ind w:firstLine="709"/>
        <w:jc w:val="both"/>
        <w:rPr>
          <w:iCs/>
          <w:sz w:val="27"/>
          <w:szCs w:val="27"/>
        </w:rPr>
      </w:pPr>
      <w:r w:rsidRPr="00BE70A5">
        <w:rPr>
          <w:iCs/>
          <w:sz w:val="27"/>
          <w:szCs w:val="27"/>
        </w:rPr>
        <w:t xml:space="preserve">справки из органов внутренних дел, в случае если семья или кто-либо </w:t>
      </w:r>
      <w:r w:rsidR="006E7C7D" w:rsidRPr="00BE70A5">
        <w:rPr>
          <w:iCs/>
          <w:sz w:val="27"/>
          <w:szCs w:val="27"/>
        </w:rPr>
        <w:br/>
      </w:r>
      <w:r w:rsidRPr="00BE70A5">
        <w:rPr>
          <w:iCs/>
          <w:sz w:val="27"/>
          <w:szCs w:val="27"/>
        </w:rPr>
        <w:t>из е</w:t>
      </w:r>
      <w:r w:rsidR="006E7C7D" w:rsidRPr="00BE70A5">
        <w:rPr>
          <w:iCs/>
          <w:sz w:val="27"/>
          <w:szCs w:val="27"/>
        </w:rPr>
        <w:t>ё</w:t>
      </w:r>
      <w:r w:rsidRPr="00BE70A5">
        <w:rPr>
          <w:iCs/>
          <w:sz w:val="27"/>
          <w:szCs w:val="27"/>
        </w:rPr>
        <w:t xml:space="preserve"> членов подверглись нападению или в отношении них совершена кража, мошенничество или другое преступление в процессе следования на территорию вселения.</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 xml:space="preserve">Заявления и документы граждан регистрируются в журнале регистрации заявлений по датам поступления. </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 xml:space="preserve">Отделения срочного социального обслуживания участнику </w:t>
      </w:r>
      <w:r w:rsidR="00113056">
        <w:rPr>
          <w:iCs/>
          <w:sz w:val="27"/>
          <w:szCs w:val="27"/>
        </w:rPr>
        <w:t xml:space="preserve">(члену семьи участника) </w:t>
      </w:r>
      <w:r w:rsidRPr="00617E61">
        <w:rPr>
          <w:sz w:val="27"/>
          <w:szCs w:val="27"/>
        </w:rPr>
        <w:t xml:space="preserve">Государственной программы: </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оказывают содействие в обеспечении горячим питанием;</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выделяют продуктовые наборы;</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обеспечивают предметами первой необходимости;</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 xml:space="preserve">оказывают гуманитарную помощь; </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оказывают сезонную вещевую помощь;</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 xml:space="preserve">оказывают экстренную психологическую помощь. </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Заявление о предоставлении экстренной социальной помощи рассматривается незамедлительно. При этом учитываются причина обращения, состав семьи лица</w:t>
      </w:r>
      <w:r w:rsidR="00453059" w:rsidRPr="00617E61">
        <w:rPr>
          <w:sz w:val="27"/>
          <w:szCs w:val="27"/>
        </w:rPr>
        <w:t>,</w:t>
      </w:r>
      <w:r w:rsidRPr="00617E61">
        <w:rPr>
          <w:sz w:val="27"/>
          <w:szCs w:val="27"/>
        </w:rPr>
        <w:t xml:space="preserve"> обратившегося за помощью, а также продолжительность пребывания в городе Москве.</w:t>
      </w:r>
    </w:p>
    <w:p w:rsidR="00617603" w:rsidRPr="00617E61" w:rsidRDefault="00EB494A" w:rsidP="00BE70A5">
      <w:pPr>
        <w:widowControl/>
        <w:autoSpaceDE/>
        <w:autoSpaceDN/>
        <w:adjustRightInd/>
        <w:ind w:firstLine="697"/>
        <w:jc w:val="both"/>
        <w:rPr>
          <w:sz w:val="27"/>
          <w:szCs w:val="27"/>
        </w:rPr>
      </w:pPr>
      <w:r w:rsidRPr="00617E61">
        <w:rPr>
          <w:sz w:val="27"/>
          <w:szCs w:val="27"/>
        </w:rPr>
        <w:lastRenderedPageBreak/>
        <w:t>В соответствии с Положением п</w:t>
      </w:r>
      <w:r w:rsidR="00617603" w:rsidRPr="00617E61">
        <w:rPr>
          <w:sz w:val="27"/>
          <w:szCs w:val="27"/>
        </w:rPr>
        <w:t>ри</w:t>
      </w:r>
      <w:r w:rsidR="006E7C7D">
        <w:rPr>
          <w:sz w:val="27"/>
          <w:szCs w:val="27"/>
        </w:rPr>
        <w:t>ё</w:t>
      </w:r>
      <w:r w:rsidR="00617603" w:rsidRPr="00617E61">
        <w:rPr>
          <w:sz w:val="27"/>
          <w:szCs w:val="27"/>
        </w:rPr>
        <w:t>м граждан и оказание им экстренной социальной помощи в Центрах осуществляют отделения срочного социального обслуживания с 9.00 до 18.00, в пятницу с 9.00 до 16.45.</w:t>
      </w:r>
    </w:p>
    <w:p w:rsidR="00CD4B64" w:rsidRDefault="00CD4B64" w:rsidP="00BE70A5">
      <w:pPr>
        <w:widowControl/>
        <w:autoSpaceDE/>
        <w:autoSpaceDN/>
        <w:adjustRightInd/>
        <w:ind w:firstLine="708"/>
        <w:jc w:val="both"/>
        <w:rPr>
          <w:rFonts w:eastAsia="Calibri"/>
          <w:sz w:val="27"/>
          <w:szCs w:val="27"/>
          <w:lang w:eastAsia="en-US"/>
        </w:rPr>
      </w:pPr>
      <w:r w:rsidRPr="00617E61">
        <w:rPr>
          <w:sz w:val="27"/>
          <w:szCs w:val="27"/>
        </w:rPr>
        <w:t>С подробной информацией о деятельности Центров социального обслуживания города Москвы можно ознакомиться на</w:t>
      </w:r>
      <w:r w:rsidR="00F65178" w:rsidRPr="00617E61">
        <w:rPr>
          <w:sz w:val="27"/>
          <w:szCs w:val="27"/>
        </w:rPr>
        <w:t xml:space="preserve"> </w:t>
      </w:r>
      <w:r w:rsidR="001A1AB1">
        <w:rPr>
          <w:sz w:val="27"/>
          <w:szCs w:val="27"/>
        </w:rPr>
        <w:t xml:space="preserve">портале открытых данных </w:t>
      </w:r>
      <w:r w:rsidR="00E5082C">
        <w:rPr>
          <w:sz w:val="27"/>
          <w:szCs w:val="27"/>
        </w:rPr>
        <w:t>Правительства</w:t>
      </w:r>
      <w:r w:rsidR="00E5082C" w:rsidRPr="00E5082C">
        <w:rPr>
          <w:sz w:val="27"/>
          <w:szCs w:val="27"/>
        </w:rPr>
        <w:t xml:space="preserve"> </w:t>
      </w:r>
      <w:r w:rsidRPr="00617E61">
        <w:rPr>
          <w:sz w:val="27"/>
          <w:szCs w:val="27"/>
        </w:rPr>
        <w:t>г. Москвы в сети Интернет по адресу: http://www.</w:t>
      </w:r>
      <w:r w:rsidR="001A1AB1">
        <w:rPr>
          <w:sz w:val="27"/>
          <w:szCs w:val="27"/>
          <w:lang w:val="en-US"/>
        </w:rPr>
        <w:t>data</w:t>
      </w:r>
      <w:r w:rsidR="001A1AB1" w:rsidRPr="001A1AB1">
        <w:rPr>
          <w:sz w:val="27"/>
          <w:szCs w:val="27"/>
        </w:rPr>
        <w:t>.</w:t>
      </w:r>
      <w:r w:rsidR="007729AA">
        <w:rPr>
          <w:sz w:val="27"/>
          <w:szCs w:val="27"/>
          <w:lang w:val="en-US"/>
        </w:rPr>
        <w:t>mo</w:t>
      </w:r>
      <w:r w:rsidRPr="00617E61">
        <w:rPr>
          <w:sz w:val="27"/>
          <w:szCs w:val="27"/>
        </w:rPr>
        <w:t>s.ru/</w:t>
      </w:r>
      <w:r w:rsidR="001A1AB1">
        <w:rPr>
          <w:sz w:val="27"/>
          <w:szCs w:val="27"/>
        </w:rPr>
        <w:t xml:space="preserve"> – </w:t>
      </w:r>
      <w:r w:rsidRPr="00617E61">
        <w:rPr>
          <w:sz w:val="27"/>
          <w:szCs w:val="27"/>
        </w:rPr>
        <w:t>«</w:t>
      </w:r>
      <w:r w:rsidR="001A1AB1">
        <w:rPr>
          <w:sz w:val="27"/>
          <w:szCs w:val="27"/>
        </w:rPr>
        <w:t>Данные</w:t>
      </w:r>
      <w:r w:rsidRPr="00617E61">
        <w:rPr>
          <w:sz w:val="27"/>
          <w:szCs w:val="27"/>
        </w:rPr>
        <w:t>» –</w:t>
      </w:r>
      <w:r w:rsidR="00F14C3D" w:rsidRPr="00617E61">
        <w:rPr>
          <w:sz w:val="27"/>
          <w:szCs w:val="27"/>
        </w:rPr>
        <w:t xml:space="preserve"> </w:t>
      </w:r>
      <w:r w:rsidRPr="00617E61">
        <w:rPr>
          <w:sz w:val="27"/>
          <w:szCs w:val="27"/>
        </w:rPr>
        <w:t>«Территориальные центры социального обслуживания</w:t>
      </w:r>
      <w:r w:rsidRPr="00CD4B64">
        <w:rPr>
          <w:rFonts w:eastAsia="Calibri"/>
          <w:sz w:val="27"/>
          <w:szCs w:val="27"/>
          <w:lang w:eastAsia="en-US"/>
        </w:rPr>
        <w:t>».</w:t>
      </w:r>
    </w:p>
    <w:p w:rsidR="00BE70A5" w:rsidRDefault="00BE70A5" w:rsidP="00CD4B64">
      <w:pPr>
        <w:widowControl/>
        <w:autoSpaceDE/>
        <w:autoSpaceDN/>
        <w:adjustRightInd/>
        <w:spacing w:after="160" w:line="259" w:lineRule="auto"/>
        <w:ind w:firstLine="708"/>
        <w:jc w:val="both"/>
        <w:rPr>
          <w:rFonts w:eastAsia="Calibri"/>
          <w:sz w:val="27"/>
          <w:szCs w:val="27"/>
          <w:lang w:eastAsia="en-US"/>
        </w:rPr>
      </w:pPr>
    </w:p>
    <w:p w:rsidR="00BE70A5" w:rsidRDefault="00BE70A5">
      <w:pPr>
        <w:widowControl/>
        <w:autoSpaceDE/>
        <w:autoSpaceDN/>
        <w:adjustRightInd/>
        <w:spacing w:after="160" w:line="259" w:lineRule="auto"/>
        <w:jc w:val="left"/>
        <w:rPr>
          <w:rFonts w:eastAsia="Calibri"/>
          <w:sz w:val="27"/>
          <w:szCs w:val="27"/>
          <w:lang w:eastAsia="en-US"/>
        </w:rPr>
      </w:pPr>
      <w:r>
        <w:rPr>
          <w:rFonts w:eastAsia="Calibri"/>
          <w:sz w:val="27"/>
          <w:szCs w:val="27"/>
          <w:lang w:eastAsia="en-US"/>
        </w:rPr>
        <w:br w:type="page"/>
      </w:r>
    </w:p>
    <w:p w:rsidR="00CE3485" w:rsidRPr="0072697D" w:rsidRDefault="00CE3485" w:rsidP="00453059">
      <w:pPr>
        <w:pStyle w:val="15"/>
        <w:ind w:left="0"/>
      </w:pPr>
      <w:bookmarkStart w:id="230" w:name="_Toc391916592"/>
      <w:bookmarkStart w:id="231" w:name="_Toc371681214"/>
      <w:bookmarkStart w:id="232" w:name="_Toc369991247"/>
      <w:bookmarkStart w:id="233" w:name="_Toc367099367"/>
      <w:bookmarkStart w:id="234" w:name="_Toc367099099"/>
      <w:r w:rsidRPr="0072697D">
        <w:lastRenderedPageBreak/>
        <w:t>ГОСУДАРСТВЕННЫЕ УЧРЕЖДЕНИЯ</w:t>
      </w:r>
      <w:bookmarkEnd w:id="230"/>
      <w:bookmarkEnd w:id="231"/>
      <w:bookmarkEnd w:id="232"/>
      <w:r w:rsidRPr="0072697D">
        <w:t xml:space="preserve"> </w:t>
      </w:r>
    </w:p>
    <w:p w:rsidR="00CE3485" w:rsidRPr="0072697D" w:rsidRDefault="00CE3485" w:rsidP="00453059">
      <w:pPr>
        <w:pStyle w:val="15"/>
        <w:ind w:left="0"/>
      </w:pPr>
      <w:bookmarkStart w:id="235" w:name="_Toc391916593"/>
      <w:bookmarkStart w:id="236" w:name="_Toc371681215"/>
      <w:bookmarkStart w:id="237" w:name="_Toc369991248"/>
      <w:r w:rsidRPr="0072697D">
        <w:t>СОЦИАЛЬНОГО ОБСЛУЖИВАНИЯ ГОРОДА МОСКВЫ,</w:t>
      </w:r>
      <w:bookmarkEnd w:id="235"/>
      <w:bookmarkEnd w:id="236"/>
      <w:bookmarkEnd w:id="237"/>
      <w:r w:rsidRPr="0072697D">
        <w:t xml:space="preserve"> </w:t>
      </w:r>
    </w:p>
    <w:p w:rsidR="00CE3485" w:rsidRDefault="00CE3485" w:rsidP="00453059">
      <w:pPr>
        <w:pStyle w:val="3f4"/>
        <w:rPr>
          <w:b/>
          <w:sz w:val="28"/>
          <w:szCs w:val="28"/>
        </w:rPr>
      </w:pPr>
      <w:r>
        <w:rPr>
          <w:b/>
          <w:sz w:val="28"/>
          <w:szCs w:val="28"/>
        </w:rPr>
        <w:t xml:space="preserve">предоставляющие адресную экстренную социальную помощь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в период транзитного следования </w:t>
      </w:r>
      <w:r>
        <w:rPr>
          <w:b/>
          <w:sz w:val="28"/>
          <w:szCs w:val="28"/>
        </w:rPr>
        <w:br/>
        <w:t>через город Москву на территорию вселения</w:t>
      </w:r>
    </w:p>
    <w:p w:rsidR="00CE3485" w:rsidRDefault="00CE3485" w:rsidP="00CE3485">
      <w:pPr>
        <w:pStyle w:val="3f4"/>
        <w:rPr>
          <w:b/>
          <w:sz w:val="28"/>
          <w:szCs w:val="28"/>
        </w:rPr>
      </w:pPr>
    </w:p>
    <w:tbl>
      <w:tblPr>
        <w:tblW w:w="9675" w:type="dxa"/>
        <w:jc w:val="center"/>
        <w:tblLayout w:type="fixed"/>
        <w:tblCellMar>
          <w:left w:w="70" w:type="dxa"/>
          <w:right w:w="70" w:type="dxa"/>
        </w:tblCellMar>
        <w:tblLook w:val="04A0" w:firstRow="1" w:lastRow="0" w:firstColumn="1" w:lastColumn="0" w:noHBand="0" w:noVBand="1"/>
      </w:tblPr>
      <w:tblGrid>
        <w:gridCol w:w="2524"/>
        <w:gridCol w:w="2771"/>
        <w:gridCol w:w="1891"/>
        <w:gridCol w:w="2489"/>
      </w:tblGrid>
      <w:tr w:rsidR="00CE3485" w:rsidTr="00CE3485">
        <w:trPr>
          <w:cantSplit/>
          <w:trHeight w:val="4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Наименование учреждения</w:t>
            </w:r>
          </w:p>
        </w:tc>
        <w:tc>
          <w:tcPr>
            <w:tcW w:w="2769"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 xml:space="preserve">Адрес учреждения,       </w:t>
            </w:r>
            <w:r w:rsidRPr="00453059">
              <w:rPr>
                <w:color w:val="000000"/>
                <w:sz w:val="20"/>
              </w:rPr>
              <w:br/>
              <w:t>телефон</w:t>
            </w:r>
          </w:p>
        </w:tc>
        <w:tc>
          <w:tcPr>
            <w:tcW w:w="1890"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 xml:space="preserve">Закрепленные </w:t>
            </w:r>
            <w:r w:rsidRPr="00453059">
              <w:rPr>
                <w:color w:val="000000"/>
                <w:sz w:val="20"/>
              </w:rPr>
              <w:br/>
              <w:t xml:space="preserve">ж/д вокзалы  </w:t>
            </w:r>
            <w:r w:rsidRPr="00453059">
              <w:rPr>
                <w:color w:val="000000"/>
                <w:sz w:val="20"/>
              </w:rPr>
              <w:br/>
              <w:t>и аэропорты</w:t>
            </w:r>
          </w:p>
        </w:tc>
        <w:tc>
          <w:tcPr>
            <w:tcW w:w="2487"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 xml:space="preserve">Наименование и адрес </w:t>
            </w:r>
            <w:r w:rsidRPr="00453059">
              <w:rPr>
                <w:color w:val="000000"/>
                <w:sz w:val="20"/>
              </w:rPr>
              <w:br/>
              <w:t xml:space="preserve">вышестоящей          </w:t>
            </w:r>
            <w:r w:rsidRPr="00453059">
              <w:rPr>
                <w:color w:val="000000"/>
                <w:sz w:val="20"/>
              </w:rPr>
              <w:br/>
              <w:t>организации</w:t>
            </w:r>
          </w:p>
        </w:tc>
      </w:tr>
      <w:tr w:rsidR="00CE3485" w:rsidTr="00CE3485">
        <w:trPr>
          <w:cantSplit/>
          <w:trHeight w:val="10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«Зеленоградский»</w:t>
            </w:r>
          </w:p>
        </w:tc>
        <w:tc>
          <w:tcPr>
            <w:tcW w:w="2769" w:type="dxa"/>
            <w:tcBorders>
              <w:top w:val="single" w:sz="6" w:space="0" w:color="auto"/>
              <w:left w:val="single" w:sz="6" w:space="0" w:color="auto"/>
              <w:bottom w:val="single" w:sz="6" w:space="0" w:color="auto"/>
              <w:right w:val="single" w:sz="6" w:space="0" w:color="auto"/>
            </w:tcBorders>
          </w:tcPr>
          <w:p w:rsidR="00CE3485" w:rsidRDefault="00CE3485">
            <w:pPr>
              <w:pStyle w:val="ConsPlusNormal"/>
              <w:rPr>
                <w:color w:val="000000"/>
                <w:sz w:val="24"/>
                <w:szCs w:val="24"/>
              </w:rPr>
            </w:pPr>
            <w:r>
              <w:rPr>
                <w:color w:val="000000"/>
                <w:sz w:val="24"/>
                <w:szCs w:val="24"/>
              </w:rPr>
              <w:t xml:space="preserve">Зеленоград, корп. 205а, </w:t>
            </w:r>
            <w:r>
              <w:rPr>
                <w:color w:val="000000"/>
                <w:sz w:val="24"/>
                <w:szCs w:val="24"/>
              </w:rPr>
              <w:br/>
              <w:t>тел. 8 (499) 734-78-72,</w:t>
            </w:r>
          </w:p>
          <w:p w:rsidR="00CE3485" w:rsidRDefault="00CE3485">
            <w:pPr>
              <w:pStyle w:val="ConsPlusNormal"/>
              <w:rPr>
                <w:color w:val="000000"/>
                <w:sz w:val="24"/>
                <w:szCs w:val="24"/>
              </w:rPr>
            </w:pPr>
            <w:r>
              <w:rPr>
                <w:color w:val="000000"/>
                <w:sz w:val="24"/>
                <w:szCs w:val="24"/>
              </w:rPr>
              <w:t xml:space="preserve">        8 (499) 734-74-75,</w:t>
            </w:r>
          </w:p>
          <w:p w:rsidR="00CE3485" w:rsidRDefault="00CE3485">
            <w:pPr>
              <w:pStyle w:val="ConsPlusNormal"/>
              <w:rPr>
                <w:color w:val="000000"/>
                <w:sz w:val="24"/>
                <w:szCs w:val="24"/>
              </w:rPr>
            </w:pPr>
            <w:r>
              <w:rPr>
                <w:color w:val="000000"/>
                <w:sz w:val="24"/>
                <w:szCs w:val="24"/>
              </w:rPr>
              <w:t xml:space="preserve">        8 (499) 734-21-40</w:t>
            </w:r>
          </w:p>
          <w:p w:rsidR="00CE3485" w:rsidRDefault="00CE3485">
            <w:pPr>
              <w:pStyle w:val="ConsPlusNormal"/>
              <w:rPr>
                <w:color w:val="000000"/>
                <w:sz w:val="24"/>
                <w:szCs w:val="24"/>
              </w:rPr>
            </w:pPr>
          </w:p>
          <w:p w:rsidR="00CE3485" w:rsidRDefault="00CE3485">
            <w:pPr>
              <w:pStyle w:val="ConsPlusNormal"/>
              <w:rPr>
                <w:color w:val="000000"/>
                <w:sz w:val="24"/>
                <w:szCs w:val="24"/>
              </w:rPr>
            </w:pPr>
            <w:r>
              <w:rPr>
                <w:color w:val="000000"/>
                <w:sz w:val="24"/>
                <w:szCs w:val="24"/>
              </w:rPr>
              <w:t xml:space="preserve">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Шереметьево  </w:t>
            </w:r>
          </w:p>
        </w:tc>
        <w:tc>
          <w:tcPr>
            <w:tcW w:w="2487"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Зеленоградского      </w:t>
            </w:r>
            <w:r>
              <w:rPr>
                <w:color w:val="000000"/>
                <w:sz w:val="24"/>
                <w:szCs w:val="24"/>
              </w:rPr>
              <w:br/>
              <w:t xml:space="preserve">административного    </w:t>
            </w:r>
            <w:r>
              <w:rPr>
                <w:color w:val="000000"/>
                <w:sz w:val="24"/>
                <w:szCs w:val="24"/>
              </w:rPr>
              <w:br/>
              <w:t>округа города Москвы;</w:t>
            </w:r>
            <w:r>
              <w:rPr>
                <w:color w:val="000000"/>
                <w:sz w:val="24"/>
                <w:szCs w:val="24"/>
              </w:rPr>
              <w:br/>
              <w:t xml:space="preserve">Зеленоград,  </w:t>
            </w:r>
            <w:r>
              <w:rPr>
                <w:color w:val="000000"/>
                <w:sz w:val="24"/>
                <w:szCs w:val="24"/>
              </w:rPr>
              <w:br/>
              <w:t xml:space="preserve">корп. 1821,          </w:t>
            </w:r>
            <w:r>
              <w:rPr>
                <w:color w:val="000000"/>
                <w:sz w:val="24"/>
                <w:szCs w:val="24"/>
              </w:rPr>
              <w:br/>
              <w:t>тел. 8 (499) 738-41-33,</w:t>
            </w:r>
          </w:p>
          <w:p w:rsidR="00CE3485" w:rsidRDefault="00CE3485">
            <w:pPr>
              <w:pStyle w:val="ConsPlusNormal"/>
              <w:rPr>
                <w:color w:val="000000"/>
                <w:sz w:val="24"/>
                <w:szCs w:val="24"/>
              </w:rPr>
            </w:pPr>
            <w:r>
              <w:rPr>
                <w:color w:val="000000"/>
                <w:sz w:val="24"/>
                <w:szCs w:val="24"/>
              </w:rPr>
              <w:t xml:space="preserve">        8 (499) 717-08-81 </w:t>
            </w:r>
          </w:p>
        </w:tc>
      </w:tr>
      <w:tr w:rsidR="00CE3485" w:rsidTr="00CE3485">
        <w:trPr>
          <w:cantSplit/>
          <w:trHeight w:val="60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«Новопеределкино»</w:t>
            </w:r>
          </w:p>
          <w:p w:rsidR="00CE3485" w:rsidRDefault="00CE3485">
            <w:pPr>
              <w:pStyle w:val="ConsPlusNormal"/>
              <w:rPr>
                <w:color w:val="000000"/>
                <w:sz w:val="24"/>
                <w:szCs w:val="24"/>
              </w:rPr>
            </w:pPr>
            <w:r>
              <w:rPr>
                <w:color w:val="000000"/>
                <w:sz w:val="24"/>
                <w:szCs w:val="24"/>
              </w:rPr>
              <w:t>филиал «Внуково»</w:t>
            </w:r>
          </w:p>
          <w:p w:rsidR="00CE3485" w:rsidRDefault="00CE3485">
            <w:pPr>
              <w:pStyle w:val="ConsPlusNormal"/>
              <w:rPr>
                <w:color w:val="000000"/>
                <w:sz w:val="24"/>
                <w:szCs w:val="24"/>
              </w:rPr>
            </w:pPr>
            <w:r>
              <w:rPr>
                <w:color w:val="000000"/>
                <w:sz w:val="24"/>
                <w:szCs w:val="24"/>
              </w:rPr>
              <w:t xml:space="preserve">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2-я Рейсовая, д. 25б,                 </w:t>
            </w:r>
            <w:r>
              <w:rPr>
                <w:color w:val="000000"/>
                <w:sz w:val="24"/>
                <w:szCs w:val="24"/>
              </w:rPr>
              <w:br/>
              <w:t xml:space="preserve">тел. 8 (495) 436-73-52, </w:t>
            </w:r>
          </w:p>
          <w:p w:rsidR="00CE3485" w:rsidRDefault="00CE3485">
            <w:pPr>
              <w:pStyle w:val="ConsPlusNormal"/>
              <w:rPr>
                <w:color w:val="000000"/>
                <w:sz w:val="24"/>
                <w:szCs w:val="24"/>
              </w:rPr>
            </w:pPr>
            <w:r>
              <w:rPr>
                <w:color w:val="000000"/>
                <w:sz w:val="24"/>
                <w:szCs w:val="24"/>
              </w:rPr>
              <w:t xml:space="preserve">        8 (495) 436-27-16,   </w:t>
            </w:r>
          </w:p>
          <w:p w:rsidR="00CE3485" w:rsidRDefault="00CE3485">
            <w:pPr>
              <w:pStyle w:val="ConsPlusNormal"/>
              <w:rPr>
                <w:color w:val="000000"/>
                <w:sz w:val="24"/>
                <w:szCs w:val="24"/>
              </w:rPr>
            </w:pPr>
            <w:r>
              <w:rPr>
                <w:color w:val="000000"/>
                <w:sz w:val="24"/>
                <w:szCs w:val="24"/>
              </w:rPr>
              <w:t xml:space="preserve">        8 (495) 732-27-18</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Внуково      </w:t>
            </w:r>
          </w:p>
        </w:tc>
        <w:tc>
          <w:tcPr>
            <w:tcW w:w="2487"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Западного  административного    </w:t>
            </w:r>
            <w:r>
              <w:rPr>
                <w:color w:val="000000"/>
                <w:sz w:val="24"/>
                <w:szCs w:val="24"/>
              </w:rPr>
              <w:br/>
              <w:t>округа города Москвы;</w:t>
            </w:r>
          </w:p>
          <w:p w:rsidR="00CE3485" w:rsidRDefault="00CE3485">
            <w:pPr>
              <w:pStyle w:val="ConsPlusNormal"/>
              <w:rPr>
                <w:color w:val="000000"/>
                <w:sz w:val="24"/>
                <w:szCs w:val="24"/>
              </w:rPr>
            </w:pPr>
            <w:r>
              <w:rPr>
                <w:color w:val="000000"/>
                <w:sz w:val="24"/>
                <w:szCs w:val="24"/>
              </w:rPr>
              <w:t xml:space="preserve">ул. Удальцова, дом 4               </w:t>
            </w:r>
            <w:r>
              <w:rPr>
                <w:color w:val="000000"/>
                <w:sz w:val="24"/>
                <w:szCs w:val="24"/>
              </w:rPr>
              <w:br/>
              <w:t xml:space="preserve">тел. 8 (499) 133-86-42       </w:t>
            </w:r>
          </w:p>
        </w:tc>
      </w:tr>
      <w:tr w:rsidR="00CE3485" w:rsidTr="00CE3485">
        <w:trPr>
          <w:cantSplit/>
          <w:trHeight w:val="60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ГБУ г. Москвы</w:t>
            </w:r>
          </w:p>
          <w:p w:rsidR="00CE3485" w:rsidRDefault="00CE3485">
            <w:pPr>
              <w:pStyle w:val="ConsPlusNormal"/>
              <w:rPr>
                <w:color w:val="000000"/>
                <w:sz w:val="24"/>
                <w:szCs w:val="24"/>
              </w:rPr>
            </w:pPr>
            <w:r>
              <w:rPr>
                <w:color w:val="000000"/>
                <w:sz w:val="24"/>
                <w:szCs w:val="24"/>
              </w:rPr>
              <w:t>ТЦСО «Давыдково»</w:t>
            </w:r>
          </w:p>
          <w:p w:rsidR="00CE3485" w:rsidRDefault="00A5371F">
            <w:pPr>
              <w:pStyle w:val="ConsPlusNormal"/>
              <w:rPr>
                <w:color w:val="000000"/>
                <w:sz w:val="24"/>
                <w:szCs w:val="24"/>
              </w:rPr>
            </w:pPr>
            <w:r>
              <w:rPr>
                <w:color w:val="000000"/>
                <w:sz w:val="24"/>
                <w:szCs w:val="24"/>
              </w:rPr>
              <w:t xml:space="preserve">Филиал </w:t>
            </w:r>
            <w:r w:rsidR="00CE3485">
              <w:rPr>
                <w:color w:val="000000"/>
                <w:sz w:val="24"/>
                <w:szCs w:val="24"/>
              </w:rPr>
              <w:t>«Дорогомиловский»</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ул. Студенческая, д. 42,</w:t>
            </w:r>
            <w:r>
              <w:rPr>
                <w:color w:val="000000"/>
                <w:sz w:val="24"/>
                <w:szCs w:val="24"/>
              </w:rPr>
              <w:br/>
              <w:t xml:space="preserve">корп. 2,                </w:t>
            </w:r>
            <w:r>
              <w:rPr>
                <w:color w:val="000000"/>
                <w:sz w:val="24"/>
                <w:szCs w:val="24"/>
              </w:rPr>
              <w:br/>
              <w:t xml:space="preserve">тел. 8 (499) 249-91-35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Киевский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1445"/>
          <w:jc w:val="center"/>
        </w:trPr>
        <w:tc>
          <w:tcPr>
            <w:tcW w:w="2523"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rsidP="00A5371F">
            <w:pPr>
              <w:pStyle w:val="ConsPlusNormal"/>
              <w:rPr>
                <w:color w:val="000000"/>
                <w:sz w:val="24"/>
                <w:szCs w:val="24"/>
              </w:rPr>
            </w:pPr>
            <w:r>
              <w:rPr>
                <w:color w:val="000000"/>
                <w:sz w:val="24"/>
                <w:szCs w:val="24"/>
              </w:rPr>
              <w:t xml:space="preserve">ТЦСО «Коломенское» филиал Даниловский»      </w:t>
            </w:r>
          </w:p>
        </w:tc>
        <w:tc>
          <w:tcPr>
            <w:tcW w:w="2769"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Даниловская наб.,    </w:t>
            </w:r>
            <w:r>
              <w:rPr>
                <w:color w:val="000000"/>
                <w:sz w:val="24"/>
                <w:szCs w:val="24"/>
              </w:rPr>
              <w:br/>
              <w:t xml:space="preserve">д. 2, корп.1,                   </w:t>
            </w:r>
            <w:r>
              <w:rPr>
                <w:color w:val="000000"/>
                <w:sz w:val="24"/>
                <w:szCs w:val="24"/>
              </w:rPr>
              <w:br/>
              <w:t>тел. 8 (499) 235-96-62</w:t>
            </w:r>
          </w:p>
          <w:p w:rsidR="00CE3485" w:rsidRDefault="00CE3485">
            <w:pPr>
              <w:pStyle w:val="ConsPlusNormal"/>
              <w:rPr>
                <w:color w:val="000000"/>
                <w:sz w:val="24"/>
                <w:szCs w:val="24"/>
              </w:rPr>
            </w:pPr>
            <w:r>
              <w:rPr>
                <w:color w:val="000000"/>
                <w:sz w:val="24"/>
                <w:szCs w:val="24"/>
              </w:rPr>
              <w:t xml:space="preserve">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Домодедово   </w:t>
            </w:r>
          </w:p>
        </w:tc>
        <w:tc>
          <w:tcPr>
            <w:tcW w:w="2487"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Южного административного    </w:t>
            </w:r>
            <w:r>
              <w:rPr>
                <w:color w:val="000000"/>
                <w:sz w:val="24"/>
                <w:szCs w:val="24"/>
              </w:rPr>
              <w:br/>
              <w:t>округа города Москвы;</w:t>
            </w:r>
            <w:r>
              <w:rPr>
                <w:color w:val="000000"/>
                <w:sz w:val="24"/>
                <w:szCs w:val="24"/>
              </w:rPr>
              <w:br/>
              <w:t xml:space="preserve">1-й Кожуховский пр., </w:t>
            </w:r>
            <w:r>
              <w:rPr>
                <w:color w:val="000000"/>
                <w:sz w:val="24"/>
                <w:szCs w:val="24"/>
              </w:rPr>
              <w:br/>
              <w:t xml:space="preserve">д. 3, </w:t>
            </w:r>
          </w:p>
          <w:p w:rsidR="00CE3485" w:rsidRDefault="00CE3485">
            <w:pPr>
              <w:pStyle w:val="ConsPlusNormal"/>
              <w:rPr>
                <w:color w:val="000000"/>
                <w:sz w:val="24"/>
                <w:szCs w:val="24"/>
              </w:rPr>
            </w:pPr>
            <w:r>
              <w:rPr>
                <w:color w:val="000000"/>
                <w:sz w:val="24"/>
                <w:szCs w:val="24"/>
              </w:rPr>
              <w:t xml:space="preserve">тел. 8 (495) 675-61-73, </w:t>
            </w:r>
          </w:p>
          <w:p w:rsidR="00CE3485" w:rsidRDefault="00CE3485">
            <w:pPr>
              <w:pStyle w:val="ConsPlusNormal"/>
              <w:rPr>
                <w:color w:val="000000"/>
                <w:sz w:val="24"/>
                <w:szCs w:val="24"/>
              </w:rPr>
            </w:pPr>
            <w:r>
              <w:rPr>
                <w:color w:val="000000"/>
                <w:sz w:val="24"/>
                <w:szCs w:val="24"/>
              </w:rPr>
              <w:t xml:space="preserve">        8 (495) 677-44-77 </w:t>
            </w:r>
          </w:p>
        </w:tc>
      </w:tr>
      <w:tr w:rsidR="00CE3485" w:rsidTr="00CE3485">
        <w:trPr>
          <w:cantSplit/>
          <w:trHeight w:val="600"/>
          <w:jc w:val="center"/>
        </w:trPr>
        <w:tc>
          <w:tcPr>
            <w:tcW w:w="2523"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c>
          <w:tcPr>
            <w:tcW w:w="2769"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Павелецкий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72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«Мещанский»</w:t>
            </w:r>
          </w:p>
          <w:p w:rsidR="00CE3485" w:rsidRDefault="00CE3485">
            <w:pPr>
              <w:pStyle w:val="ConsPlusNormal"/>
              <w:rPr>
                <w:color w:val="000000"/>
                <w:sz w:val="24"/>
                <w:szCs w:val="24"/>
              </w:rPr>
            </w:pPr>
            <w:r>
              <w:rPr>
                <w:color w:val="000000"/>
                <w:sz w:val="24"/>
                <w:szCs w:val="24"/>
              </w:rPr>
              <w:t xml:space="preserve">филиал «Красносельский»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м. Краснопрудный тупик, д. 1, стр. 1,           </w:t>
            </w:r>
            <w:r>
              <w:rPr>
                <w:color w:val="000000"/>
                <w:sz w:val="24"/>
                <w:szCs w:val="24"/>
              </w:rPr>
              <w:br/>
              <w:t xml:space="preserve">тел. 8 (499) 264-21-16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Казанский,   </w:t>
            </w:r>
            <w:r>
              <w:rPr>
                <w:color w:val="000000"/>
                <w:sz w:val="24"/>
                <w:szCs w:val="24"/>
              </w:rPr>
              <w:br/>
              <w:t xml:space="preserve">Ярославский, </w:t>
            </w:r>
            <w:r>
              <w:rPr>
                <w:color w:val="000000"/>
                <w:sz w:val="24"/>
                <w:szCs w:val="24"/>
              </w:rPr>
              <w:br/>
              <w:t>Ленинградский</w:t>
            </w:r>
            <w:r>
              <w:rPr>
                <w:color w:val="000000"/>
                <w:sz w:val="24"/>
                <w:szCs w:val="24"/>
              </w:rPr>
              <w:br/>
              <w:t xml:space="preserve">вокзалы      </w:t>
            </w:r>
          </w:p>
        </w:tc>
        <w:tc>
          <w:tcPr>
            <w:tcW w:w="2487"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 защиты населения Централь-ного административ-ного округа города Москвы;</w:t>
            </w:r>
            <w:r>
              <w:rPr>
                <w:color w:val="000000"/>
                <w:sz w:val="24"/>
                <w:szCs w:val="24"/>
              </w:rPr>
              <w:br/>
              <w:t xml:space="preserve">Переяславский пер.,  д. 6,                </w:t>
            </w:r>
            <w:r>
              <w:rPr>
                <w:color w:val="000000"/>
                <w:sz w:val="24"/>
                <w:szCs w:val="24"/>
              </w:rPr>
              <w:br/>
            </w:r>
            <w:r>
              <w:rPr>
                <w:color w:val="000000"/>
                <w:sz w:val="24"/>
                <w:szCs w:val="24"/>
              </w:rPr>
              <w:lastRenderedPageBreak/>
              <w:t>тел. 8 (499) 763-18-39,</w:t>
            </w:r>
            <w:r>
              <w:rPr>
                <w:color w:val="000000"/>
                <w:sz w:val="24"/>
                <w:szCs w:val="24"/>
              </w:rPr>
              <w:br/>
              <w:t xml:space="preserve">        8 (499) 763-19-12      </w:t>
            </w:r>
          </w:p>
        </w:tc>
      </w:tr>
      <w:tr w:rsidR="00CE3485" w:rsidTr="00CE3485">
        <w:trPr>
          <w:cantSplit/>
          <w:trHeight w:val="60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«Мещанский»</w:t>
            </w:r>
          </w:p>
          <w:p w:rsidR="00CE3485" w:rsidRDefault="00CE3485">
            <w:pPr>
              <w:pStyle w:val="ConsPlusNormal"/>
              <w:rPr>
                <w:color w:val="000000"/>
                <w:sz w:val="24"/>
                <w:szCs w:val="24"/>
              </w:rPr>
            </w:pPr>
            <w:r>
              <w:rPr>
                <w:color w:val="000000"/>
                <w:sz w:val="24"/>
                <w:szCs w:val="24"/>
              </w:rPr>
              <w:t>филиал «Басманный»</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Бауманская, д. 36,  </w:t>
            </w:r>
            <w:r>
              <w:rPr>
                <w:color w:val="000000"/>
                <w:sz w:val="24"/>
                <w:szCs w:val="24"/>
              </w:rPr>
              <w:br/>
              <w:t xml:space="preserve">стр. 2,              </w:t>
            </w:r>
            <w:r>
              <w:rPr>
                <w:color w:val="000000"/>
                <w:sz w:val="24"/>
                <w:szCs w:val="24"/>
              </w:rPr>
              <w:br/>
              <w:t xml:space="preserve">тел. 8 (499) 267-28-69, </w:t>
            </w:r>
          </w:p>
          <w:p w:rsidR="00CE3485" w:rsidRDefault="00CE3485">
            <w:pPr>
              <w:pStyle w:val="ConsPlusNormal"/>
              <w:rPr>
                <w:color w:val="000000"/>
                <w:sz w:val="24"/>
                <w:szCs w:val="24"/>
              </w:rPr>
            </w:pPr>
            <w:r>
              <w:rPr>
                <w:color w:val="000000"/>
                <w:sz w:val="24"/>
                <w:szCs w:val="24"/>
              </w:rPr>
              <w:t xml:space="preserve">        8 (499) 267-18-72.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Курский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4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lastRenderedPageBreak/>
              <w:t>ГБУ г. Москвы</w:t>
            </w:r>
          </w:p>
          <w:p w:rsidR="00CE3485" w:rsidRDefault="00CE3485">
            <w:pPr>
              <w:pStyle w:val="ConsPlusNormal"/>
              <w:rPr>
                <w:color w:val="000000"/>
                <w:sz w:val="24"/>
                <w:szCs w:val="24"/>
              </w:rPr>
            </w:pPr>
            <w:r>
              <w:rPr>
                <w:color w:val="000000"/>
                <w:sz w:val="24"/>
                <w:szCs w:val="24"/>
              </w:rPr>
              <w:t>ТЦСО «Арбат»</w:t>
            </w:r>
          </w:p>
          <w:p w:rsidR="00CE3485" w:rsidRDefault="00CE3485">
            <w:pPr>
              <w:pStyle w:val="ConsPlusNormal"/>
              <w:rPr>
                <w:color w:val="000000"/>
                <w:sz w:val="24"/>
                <w:szCs w:val="24"/>
              </w:rPr>
            </w:pPr>
            <w:r>
              <w:rPr>
                <w:color w:val="000000"/>
                <w:sz w:val="24"/>
                <w:szCs w:val="24"/>
              </w:rPr>
              <w:t>филиал «Тверской»</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Малая Дмитровка, </w:t>
            </w:r>
            <w:r>
              <w:rPr>
                <w:color w:val="000000"/>
                <w:sz w:val="24"/>
                <w:szCs w:val="24"/>
              </w:rPr>
              <w:br/>
              <w:t>д. 27,</w:t>
            </w:r>
            <w:r>
              <w:rPr>
                <w:color w:val="000000"/>
                <w:sz w:val="24"/>
                <w:szCs w:val="24"/>
              </w:rPr>
              <w:br/>
              <w:t xml:space="preserve">тел. 8 (495) 699-34-41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Белорусский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10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lastRenderedPageBreak/>
              <w:t>ГБУ г. Москвы</w:t>
            </w:r>
          </w:p>
          <w:p w:rsidR="00CE3485" w:rsidRDefault="00CE3485">
            <w:pPr>
              <w:pStyle w:val="ConsPlusNormal"/>
              <w:rPr>
                <w:color w:val="000000"/>
                <w:sz w:val="24"/>
                <w:szCs w:val="24"/>
              </w:rPr>
            </w:pPr>
            <w:r>
              <w:rPr>
                <w:color w:val="000000"/>
                <w:sz w:val="24"/>
                <w:szCs w:val="24"/>
              </w:rPr>
              <w:t xml:space="preserve">ТЦСО «Жулебино»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Жулебинский бул., д. 40,</w:t>
            </w:r>
            <w:r>
              <w:rPr>
                <w:color w:val="000000"/>
                <w:sz w:val="24"/>
                <w:szCs w:val="24"/>
              </w:rPr>
              <w:br/>
              <w:t xml:space="preserve">корп. 1,                </w:t>
            </w:r>
            <w:r>
              <w:rPr>
                <w:color w:val="000000"/>
                <w:sz w:val="24"/>
                <w:szCs w:val="24"/>
              </w:rPr>
              <w:br/>
              <w:t xml:space="preserve">тел. 8 (495) 706-48-12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Быково       </w:t>
            </w:r>
          </w:p>
        </w:tc>
        <w:tc>
          <w:tcPr>
            <w:tcW w:w="2487"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Юго-Восточного       </w:t>
            </w:r>
            <w:r>
              <w:rPr>
                <w:color w:val="000000"/>
                <w:sz w:val="24"/>
                <w:szCs w:val="24"/>
              </w:rPr>
              <w:br/>
              <w:t xml:space="preserve">административного    </w:t>
            </w:r>
            <w:r>
              <w:rPr>
                <w:color w:val="000000"/>
                <w:sz w:val="24"/>
                <w:szCs w:val="24"/>
              </w:rPr>
              <w:br/>
              <w:t>округа города Москвы;</w:t>
            </w:r>
            <w:r>
              <w:rPr>
                <w:color w:val="000000"/>
                <w:sz w:val="24"/>
                <w:szCs w:val="24"/>
              </w:rPr>
              <w:br/>
              <w:t xml:space="preserve">ул. Люблинская, д.159,              </w:t>
            </w:r>
            <w:r>
              <w:rPr>
                <w:color w:val="000000"/>
                <w:sz w:val="24"/>
                <w:szCs w:val="24"/>
              </w:rPr>
              <w:br/>
              <w:t xml:space="preserve">тел. 8 (495) 345-74-01       </w:t>
            </w:r>
          </w:p>
        </w:tc>
      </w:tr>
      <w:tr w:rsidR="00CE3485" w:rsidTr="00CE3485">
        <w:trPr>
          <w:cantSplit/>
          <w:trHeight w:val="10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 xml:space="preserve">ТЦСО «Беговой» </w:t>
            </w:r>
          </w:p>
          <w:p w:rsidR="00CE3485" w:rsidRDefault="00CE3485">
            <w:pPr>
              <w:pStyle w:val="ConsPlusNormal"/>
              <w:rPr>
                <w:color w:val="000000"/>
                <w:sz w:val="24"/>
                <w:szCs w:val="24"/>
              </w:rPr>
            </w:pPr>
            <w:r>
              <w:rPr>
                <w:color w:val="000000"/>
                <w:sz w:val="24"/>
                <w:szCs w:val="24"/>
              </w:rPr>
              <w:t xml:space="preserve">филиал «Савеловский»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1-я Хуторская, д. 5а,                  </w:t>
            </w:r>
            <w:r>
              <w:rPr>
                <w:color w:val="000000"/>
                <w:sz w:val="24"/>
                <w:szCs w:val="24"/>
              </w:rPr>
              <w:br/>
              <w:t xml:space="preserve">тел. 8 (499) 760-74-10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Савеловский  </w:t>
            </w:r>
            <w:r>
              <w:rPr>
                <w:color w:val="000000"/>
                <w:sz w:val="24"/>
                <w:szCs w:val="24"/>
              </w:rPr>
              <w:br/>
              <w:t xml:space="preserve">вокзал       </w:t>
            </w:r>
          </w:p>
        </w:tc>
        <w:tc>
          <w:tcPr>
            <w:tcW w:w="2487"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Северного            </w:t>
            </w:r>
            <w:r>
              <w:rPr>
                <w:color w:val="000000"/>
                <w:sz w:val="24"/>
                <w:szCs w:val="24"/>
              </w:rPr>
              <w:br/>
              <w:t xml:space="preserve">административного    </w:t>
            </w:r>
            <w:r>
              <w:rPr>
                <w:color w:val="000000"/>
                <w:sz w:val="24"/>
                <w:szCs w:val="24"/>
              </w:rPr>
              <w:br/>
              <w:t>округа города Москвы;</w:t>
            </w:r>
            <w:r>
              <w:rPr>
                <w:color w:val="000000"/>
                <w:sz w:val="24"/>
                <w:szCs w:val="24"/>
              </w:rPr>
              <w:br/>
              <w:t xml:space="preserve">ул. Дубнинская, д. 26, корп. 1,      </w:t>
            </w:r>
            <w:r>
              <w:rPr>
                <w:color w:val="000000"/>
                <w:sz w:val="24"/>
                <w:szCs w:val="24"/>
              </w:rPr>
              <w:br/>
              <w:t xml:space="preserve">тел. 8 (499) 900-42-33       </w:t>
            </w:r>
          </w:p>
        </w:tc>
      </w:tr>
      <w:bookmarkEnd w:id="233"/>
      <w:bookmarkEnd w:id="234"/>
    </w:tbl>
    <w:p w:rsidR="00CE3485" w:rsidRDefault="00CE3485" w:rsidP="00CE3485">
      <w:pPr>
        <w:widowControl/>
        <w:suppressAutoHyphens/>
        <w:ind w:firstLine="709"/>
        <w:jc w:val="both"/>
        <w:rPr>
          <w:b/>
          <w:bCs/>
        </w:rPr>
      </w:pPr>
    </w:p>
    <w:p w:rsidR="00CE3485" w:rsidRDefault="00CE3485" w:rsidP="00CE3485">
      <w:pPr>
        <w:widowControl/>
        <w:suppressAutoHyphens/>
        <w:ind w:firstLine="709"/>
        <w:jc w:val="both"/>
        <w:rPr>
          <w:b/>
          <w:bCs/>
        </w:rPr>
      </w:pPr>
    </w:p>
    <w:p w:rsidR="00BE70A5" w:rsidRDefault="00BE70A5">
      <w:pPr>
        <w:widowControl/>
        <w:autoSpaceDE/>
        <w:autoSpaceDN/>
        <w:adjustRightInd/>
        <w:spacing w:after="160" w:line="259" w:lineRule="auto"/>
        <w:jc w:val="left"/>
      </w:pPr>
      <w:r>
        <w:br w:type="page"/>
      </w:r>
    </w:p>
    <w:p w:rsidR="003E3012" w:rsidRPr="00234A48" w:rsidRDefault="003E3012" w:rsidP="00BE70A5">
      <w:pPr>
        <w:pStyle w:val="15"/>
        <w:ind w:left="0"/>
      </w:pPr>
      <w:bookmarkStart w:id="238" w:name="_Toc284242350"/>
      <w:bookmarkStart w:id="239" w:name="_Toc332175281"/>
      <w:bookmarkStart w:id="240" w:name="_Toc332639534"/>
      <w:bookmarkStart w:id="241" w:name="_Toc369991249"/>
      <w:bookmarkStart w:id="242" w:name="_Toc371681216"/>
      <w:bookmarkStart w:id="243" w:name="_Toc391916594"/>
      <w:bookmarkStart w:id="244" w:name="_Toc284242351"/>
      <w:bookmarkStart w:id="245" w:name="_Toc332639535"/>
      <w:bookmarkStart w:id="246" w:name="_Toc369991250"/>
      <w:bookmarkStart w:id="247" w:name="_Toc371681217"/>
      <w:bookmarkStart w:id="248" w:name="_Toc391916595"/>
      <w:r w:rsidRPr="00234A48">
        <w:lastRenderedPageBreak/>
        <w:t>Раздел 4</w:t>
      </w:r>
      <w:bookmarkEnd w:id="238"/>
      <w:bookmarkEnd w:id="239"/>
      <w:bookmarkEnd w:id="240"/>
      <w:bookmarkEnd w:id="241"/>
      <w:bookmarkEnd w:id="242"/>
      <w:bookmarkEnd w:id="243"/>
    </w:p>
    <w:p w:rsidR="003E3012" w:rsidRDefault="003E3012" w:rsidP="000A771E">
      <w:pPr>
        <w:pStyle w:val="15"/>
      </w:pPr>
    </w:p>
    <w:p w:rsidR="000A771E" w:rsidRPr="00234A48" w:rsidRDefault="000A771E" w:rsidP="00BE70A5">
      <w:pPr>
        <w:pStyle w:val="15"/>
        <w:ind w:left="0"/>
      </w:pPr>
      <w:r w:rsidRPr="00234A48">
        <w:t>ТЕРРИТОРИИ ВСЕЛЕНИЯ В РОССИЙСКОЙ ФЕДЕРАЦИИ</w:t>
      </w:r>
      <w:bookmarkEnd w:id="244"/>
      <w:bookmarkEnd w:id="245"/>
      <w:bookmarkEnd w:id="246"/>
      <w:bookmarkEnd w:id="247"/>
      <w:bookmarkEnd w:id="248"/>
    </w:p>
    <w:p w:rsidR="000A771E" w:rsidRPr="00234A48" w:rsidRDefault="000A771E" w:rsidP="000A771E">
      <w:pPr>
        <w:pStyle w:val="11"/>
        <w:ind w:left="-567" w:firstLine="709"/>
      </w:pPr>
    </w:p>
    <w:p w:rsidR="000A771E" w:rsidRPr="00A117D2" w:rsidRDefault="000A771E" w:rsidP="000A771E">
      <w:pPr>
        <w:pStyle w:val="aa"/>
        <w:spacing w:after="0" w:line="240" w:lineRule="auto"/>
        <w:ind w:firstLine="700"/>
        <w:rPr>
          <w:rFonts w:eastAsia="Times New Roman"/>
          <w:sz w:val="27"/>
          <w:szCs w:val="27"/>
          <w:lang w:val="ru-RU" w:eastAsia="ru-RU"/>
        </w:rPr>
      </w:pPr>
      <w:r w:rsidRPr="00A117D2">
        <w:rPr>
          <w:rFonts w:eastAsia="Times New Roman"/>
          <w:sz w:val="27"/>
          <w:szCs w:val="27"/>
          <w:lang w:val="ru-RU" w:eastAsia="ru-RU"/>
        </w:rPr>
        <w:t xml:space="preserve">В настоящее время добровольное переселение соотечественников в рамках </w:t>
      </w:r>
      <w:r w:rsidRPr="00A117D2">
        <w:rPr>
          <w:rFonts w:eastAsia="Times New Roman"/>
          <w:sz w:val="27"/>
          <w:szCs w:val="27"/>
          <w:lang w:val="ru-RU" w:eastAsia="ru-RU"/>
        </w:rPr>
        <w:br/>
        <w:t>и на условиях Государственной программы возможно в следующих субъектах Российской Федерации:</w:t>
      </w:r>
    </w:p>
    <w:p w:rsidR="000A771E" w:rsidRPr="000A771E" w:rsidRDefault="000A771E" w:rsidP="000A771E">
      <w:pPr>
        <w:pStyle w:val="aa"/>
        <w:spacing w:after="0" w:line="240" w:lineRule="auto"/>
        <w:ind w:firstLine="700"/>
        <w:rPr>
          <w:sz w:val="28"/>
          <w:szCs w:val="28"/>
          <w:lang w:val="ru-RU"/>
        </w:rPr>
      </w:pPr>
    </w:p>
    <w:p w:rsidR="000A771E" w:rsidRPr="00A117D2" w:rsidRDefault="000A771E" w:rsidP="000A771E">
      <w:pPr>
        <w:pStyle w:val="aa"/>
        <w:spacing w:after="0" w:line="240" w:lineRule="auto"/>
        <w:ind w:firstLine="700"/>
        <w:rPr>
          <w:rFonts w:eastAsia="Times New Roman"/>
          <w:b/>
          <w:i/>
          <w:iCs/>
          <w:sz w:val="27"/>
          <w:szCs w:val="27"/>
          <w:lang w:val="ru-RU" w:eastAsia="ru-RU"/>
        </w:rPr>
      </w:pPr>
      <w:r w:rsidRPr="00A117D2">
        <w:rPr>
          <w:rFonts w:eastAsia="Times New Roman"/>
          <w:b/>
          <w:i/>
          <w:iCs/>
          <w:sz w:val="27"/>
          <w:szCs w:val="27"/>
          <w:lang w:val="ru-RU" w:eastAsia="ru-RU"/>
        </w:rPr>
        <w:t xml:space="preserve">Республика </w:t>
      </w:r>
      <w:r w:rsidR="00E648AA">
        <w:rPr>
          <w:rFonts w:eastAsia="Times New Roman"/>
          <w:b/>
          <w:i/>
          <w:iCs/>
          <w:sz w:val="27"/>
          <w:szCs w:val="27"/>
          <w:lang w:val="ru-RU" w:eastAsia="ru-RU"/>
        </w:rPr>
        <w:t xml:space="preserve">Адыгея, </w:t>
      </w:r>
      <w:r w:rsidR="002B77C2" w:rsidRPr="00A117D2">
        <w:rPr>
          <w:rFonts w:eastAsia="Times New Roman"/>
          <w:b/>
          <w:i/>
          <w:iCs/>
          <w:sz w:val="27"/>
          <w:szCs w:val="27"/>
          <w:lang w:val="ru-RU" w:eastAsia="ru-RU"/>
        </w:rPr>
        <w:t xml:space="preserve">Республика </w:t>
      </w:r>
      <w:r w:rsidR="002B77C2">
        <w:rPr>
          <w:rFonts w:eastAsia="Times New Roman"/>
          <w:b/>
          <w:i/>
          <w:iCs/>
          <w:sz w:val="27"/>
          <w:szCs w:val="27"/>
          <w:lang w:val="ru-RU" w:eastAsia="ru-RU"/>
        </w:rPr>
        <w:t xml:space="preserve">Алтай, </w:t>
      </w:r>
      <w:r w:rsidR="00E648AA">
        <w:rPr>
          <w:rFonts w:eastAsia="Times New Roman"/>
          <w:b/>
          <w:i/>
          <w:iCs/>
          <w:sz w:val="27"/>
          <w:szCs w:val="27"/>
          <w:lang w:val="ru-RU" w:eastAsia="ru-RU"/>
        </w:rPr>
        <w:t xml:space="preserve">Республика </w:t>
      </w:r>
      <w:r w:rsidRPr="00A117D2">
        <w:rPr>
          <w:rFonts w:eastAsia="Times New Roman"/>
          <w:b/>
          <w:i/>
          <w:iCs/>
          <w:sz w:val="27"/>
          <w:szCs w:val="27"/>
          <w:lang w:val="ru-RU" w:eastAsia="ru-RU"/>
        </w:rPr>
        <w:t xml:space="preserve">Башкортостан, Республика Бурятия, </w:t>
      </w:r>
      <w:r w:rsidR="00E648AA" w:rsidRPr="006F7558">
        <w:rPr>
          <w:rFonts w:eastAsia="Times New Roman"/>
          <w:b/>
          <w:i/>
          <w:iCs/>
          <w:sz w:val="27"/>
          <w:szCs w:val="27"/>
          <w:lang w:val="ru-RU" w:eastAsia="ru-RU"/>
        </w:rPr>
        <w:t>Республика Дагестан, Республика Ингушетия, Кабардино-Балкарская Республика</w:t>
      </w:r>
      <w:r w:rsidR="00E648AA">
        <w:rPr>
          <w:rFonts w:eastAsia="Times New Roman"/>
          <w:b/>
          <w:i/>
          <w:iCs/>
          <w:sz w:val="27"/>
          <w:szCs w:val="27"/>
          <w:lang w:val="ru-RU" w:eastAsia="ru-RU"/>
        </w:rPr>
        <w:t xml:space="preserve">, Республика Калмыкия, </w:t>
      </w:r>
      <w:r w:rsidR="00524B0B">
        <w:rPr>
          <w:rFonts w:eastAsia="Times New Roman"/>
          <w:b/>
          <w:i/>
          <w:iCs/>
          <w:sz w:val="27"/>
          <w:szCs w:val="27"/>
          <w:lang w:val="ru-RU" w:eastAsia="ru-RU"/>
        </w:rPr>
        <w:br/>
      </w:r>
      <w:r w:rsidR="00E648AA">
        <w:rPr>
          <w:rFonts w:eastAsia="Times New Roman"/>
          <w:b/>
          <w:i/>
          <w:iCs/>
          <w:sz w:val="27"/>
          <w:szCs w:val="27"/>
          <w:lang w:val="ru-RU" w:eastAsia="ru-RU"/>
        </w:rPr>
        <w:t xml:space="preserve">Карачаево-Черкесская Республика, </w:t>
      </w:r>
      <w:r w:rsidRPr="00A117D2">
        <w:rPr>
          <w:rFonts w:eastAsia="Times New Roman"/>
          <w:b/>
          <w:i/>
          <w:iCs/>
          <w:sz w:val="27"/>
          <w:szCs w:val="27"/>
          <w:lang w:val="ru-RU" w:eastAsia="ru-RU"/>
        </w:rPr>
        <w:t xml:space="preserve">Республика Карелия, </w:t>
      </w:r>
      <w:r w:rsidR="00E648AA">
        <w:rPr>
          <w:rFonts w:eastAsia="Times New Roman"/>
          <w:b/>
          <w:i/>
          <w:iCs/>
          <w:sz w:val="27"/>
          <w:szCs w:val="27"/>
          <w:lang w:val="ru-RU" w:eastAsia="ru-RU"/>
        </w:rPr>
        <w:t xml:space="preserve">Республика Коми, </w:t>
      </w:r>
      <w:r w:rsidRPr="00A117D2">
        <w:rPr>
          <w:rFonts w:eastAsia="Times New Roman"/>
          <w:b/>
          <w:i/>
          <w:iCs/>
          <w:sz w:val="27"/>
          <w:szCs w:val="27"/>
          <w:lang w:val="ru-RU" w:eastAsia="ru-RU"/>
        </w:rPr>
        <w:t xml:space="preserve">Республика Марий Эл, Республика Мордовия, Республика Саха (Якутия), </w:t>
      </w:r>
      <w:r w:rsidR="00E648AA" w:rsidRPr="006F7558">
        <w:rPr>
          <w:rFonts w:eastAsia="Times New Roman"/>
          <w:b/>
          <w:i/>
          <w:iCs/>
          <w:sz w:val="27"/>
          <w:szCs w:val="27"/>
          <w:lang w:val="ru-RU" w:eastAsia="ru-RU"/>
        </w:rPr>
        <w:t>Республика Северная Осетия –</w:t>
      </w:r>
      <w:r w:rsidR="006F7558">
        <w:rPr>
          <w:rFonts w:eastAsia="Times New Roman"/>
          <w:b/>
          <w:i/>
          <w:iCs/>
          <w:sz w:val="27"/>
          <w:szCs w:val="27"/>
          <w:lang w:val="ru-RU" w:eastAsia="ru-RU"/>
        </w:rPr>
        <w:t xml:space="preserve"> </w:t>
      </w:r>
      <w:r w:rsidR="00E648AA" w:rsidRPr="006F7558">
        <w:rPr>
          <w:rFonts w:eastAsia="Times New Roman"/>
          <w:b/>
          <w:i/>
          <w:iCs/>
          <w:sz w:val="27"/>
          <w:szCs w:val="27"/>
          <w:lang w:val="ru-RU" w:eastAsia="ru-RU"/>
        </w:rPr>
        <w:t>Алания</w:t>
      </w:r>
      <w:r w:rsidR="00E648AA">
        <w:rPr>
          <w:rFonts w:eastAsia="Times New Roman"/>
          <w:b/>
          <w:i/>
          <w:iCs/>
          <w:sz w:val="27"/>
          <w:szCs w:val="27"/>
          <w:lang w:val="ru-RU" w:eastAsia="ru-RU"/>
        </w:rPr>
        <w:t xml:space="preserve">, </w:t>
      </w:r>
      <w:r w:rsidRPr="00A117D2">
        <w:rPr>
          <w:rFonts w:eastAsia="Times New Roman"/>
          <w:b/>
          <w:i/>
          <w:iCs/>
          <w:sz w:val="27"/>
          <w:szCs w:val="27"/>
          <w:lang w:val="ru-RU" w:eastAsia="ru-RU"/>
        </w:rPr>
        <w:t xml:space="preserve">Республика Татарстан, </w:t>
      </w:r>
      <w:r w:rsidR="00524B0B">
        <w:rPr>
          <w:rFonts w:eastAsia="Times New Roman"/>
          <w:b/>
          <w:i/>
          <w:iCs/>
          <w:sz w:val="27"/>
          <w:szCs w:val="27"/>
          <w:lang w:val="ru-RU" w:eastAsia="ru-RU"/>
        </w:rPr>
        <w:br/>
      </w:r>
      <w:r w:rsidR="002B77C2" w:rsidRPr="00A117D2">
        <w:rPr>
          <w:rFonts w:eastAsia="Times New Roman"/>
          <w:b/>
          <w:i/>
          <w:iCs/>
          <w:sz w:val="27"/>
          <w:szCs w:val="27"/>
          <w:lang w:val="ru-RU" w:eastAsia="ru-RU"/>
        </w:rPr>
        <w:t xml:space="preserve">Республика </w:t>
      </w:r>
      <w:r w:rsidR="002B77C2">
        <w:rPr>
          <w:rFonts w:eastAsia="Times New Roman"/>
          <w:b/>
          <w:i/>
          <w:iCs/>
          <w:sz w:val="27"/>
          <w:szCs w:val="27"/>
          <w:lang w:val="ru-RU" w:eastAsia="ru-RU"/>
        </w:rPr>
        <w:t>Тыва,</w:t>
      </w:r>
      <w:r w:rsidR="002B77C2" w:rsidRPr="00040110">
        <w:rPr>
          <w:rFonts w:eastAsia="Times New Roman"/>
          <w:b/>
          <w:i/>
          <w:iCs/>
          <w:sz w:val="27"/>
          <w:szCs w:val="27"/>
          <w:lang w:val="ru-RU" w:eastAsia="ru-RU"/>
        </w:rPr>
        <w:t xml:space="preserve"> </w:t>
      </w:r>
      <w:r w:rsidRPr="00040110">
        <w:rPr>
          <w:rFonts w:eastAsia="Times New Roman"/>
          <w:b/>
          <w:i/>
          <w:iCs/>
          <w:sz w:val="27"/>
          <w:szCs w:val="27"/>
          <w:lang w:val="ru-RU" w:eastAsia="ru-RU"/>
        </w:rPr>
        <w:t xml:space="preserve">Удмуртская Республика, </w:t>
      </w:r>
      <w:r w:rsidR="009011C1" w:rsidRPr="00A117D2">
        <w:rPr>
          <w:rFonts w:eastAsia="Times New Roman"/>
          <w:b/>
          <w:i/>
          <w:iCs/>
          <w:sz w:val="27"/>
          <w:szCs w:val="27"/>
          <w:lang w:val="ru-RU" w:eastAsia="ru-RU"/>
        </w:rPr>
        <w:t xml:space="preserve">Республика Хакасия, </w:t>
      </w:r>
      <w:r w:rsidR="00524B0B">
        <w:rPr>
          <w:rFonts w:eastAsia="Times New Roman"/>
          <w:b/>
          <w:i/>
          <w:iCs/>
          <w:sz w:val="27"/>
          <w:szCs w:val="27"/>
          <w:lang w:val="ru-RU" w:eastAsia="ru-RU"/>
        </w:rPr>
        <w:br/>
      </w:r>
      <w:r w:rsidR="00E648AA">
        <w:rPr>
          <w:rFonts w:eastAsia="Times New Roman"/>
          <w:b/>
          <w:i/>
          <w:iCs/>
          <w:sz w:val="27"/>
          <w:szCs w:val="27"/>
          <w:lang w:val="ru-RU" w:eastAsia="ru-RU"/>
        </w:rPr>
        <w:t xml:space="preserve">Чеченская Республика, </w:t>
      </w:r>
      <w:r w:rsidRPr="00A117D2">
        <w:rPr>
          <w:rFonts w:eastAsia="Times New Roman"/>
          <w:b/>
          <w:i/>
          <w:iCs/>
          <w:sz w:val="27"/>
          <w:szCs w:val="27"/>
          <w:lang w:val="ru-RU" w:eastAsia="ru-RU"/>
        </w:rPr>
        <w:t xml:space="preserve">Чувашская Республика, Алтайский край, Забайкальский край, Камчатский край, Краснодарский край, Красноярский край, </w:t>
      </w:r>
      <w:r w:rsidR="00524B0B">
        <w:rPr>
          <w:rFonts w:eastAsia="Times New Roman"/>
          <w:b/>
          <w:i/>
          <w:iCs/>
          <w:sz w:val="27"/>
          <w:szCs w:val="27"/>
          <w:lang w:val="ru-RU" w:eastAsia="ru-RU"/>
        </w:rPr>
        <w:br/>
      </w:r>
      <w:r w:rsidRPr="00040110">
        <w:rPr>
          <w:rFonts w:eastAsia="Times New Roman"/>
          <w:b/>
          <w:i/>
          <w:iCs/>
          <w:sz w:val="27"/>
          <w:szCs w:val="27"/>
          <w:lang w:val="ru-RU" w:eastAsia="ru-RU"/>
        </w:rPr>
        <w:t xml:space="preserve">Пермский край, Приморский край, </w:t>
      </w:r>
      <w:r w:rsidRPr="00A117D2">
        <w:rPr>
          <w:rFonts w:eastAsia="Times New Roman"/>
          <w:b/>
          <w:i/>
          <w:iCs/>
          <w:sz w:val="27"/>
          <w:szCs w:val="27"/>
          <w:lang w:val="ru-RU" w:eastAsia="ru-RU"/>
        </w:rPr>
        <w:t xml:space="preserve">Ставропольский край, Хабаровский край, </w:t>
      </w:r>
      <w:r w:rsidRPr="007606A4">
        <w:rPr>
          <w:rFonts w:eastAsia="Times New Roman"/>
          <w:b/>
          <w:i/>
          <w:iCs/>
          <w:sz w:val="27"/>
          <w:szCs w:val="27"/>
          <w:lang w:val="ru-RU" w:eastAsia="ru-RU"/>
        </w:rPr>
        <w:t xml:space="preserve">Амурская, </w:t>
      </w:r>
      <w:r w:rsidRPr="00A117D2">
        <w:rPr>
          <w:rFonts w:eastAsia="Times New Roman"/>
          <w:b/>
          <w:i/>
          <w:iCs/>
          <w:sz w:val="27"/>
          <w:szCs w:val="27"/>
          <w:lang w:val="ru-RU" w:eastAsia="ru-RU"/>
        </w:rPr>
        <w:t xml:space="preserve">Архангельская, Астраханская, </w:t>
      </w:r>
      <w:r w:rsidR="002B77C2">
        <w:rPr>
          <w:rFonts w:eastAsia="Times New Roman"/>
          <w:b/>
          <w:i/>
          <w:iCs/>
          <w:sz w:val="27"/>
          <w:szCs w:val="27"/>
          <w:lang w:val="ru-RU" w:eastAsia="ru-RU"/>
        </w:rPr>
        <w:t xml:space="preserve">Белгородская, </w:t>
      </w:r>
      <w:r w:rsidRPr="00A117D2">
        <w:rPr>
          <w:rFonts w:eastAsia="Times New Roman"/>
          <w:b/>
          <w:i/>
          <w:iCs/>
          <w:sz w:val="27"/>
          <w:szCs w:val="27"/>
          <w:lang w:val="ru-RU" w:eastAsia="ru-RU"/>
        </w:rPr>
        <w:t>Брянская</w:t>
      </w:r>
      <w:r w:rsidRPr="00A117D2">
        <w:rPr>
          <w:rFonts w:eastAsia="Times New Roman"/>
          <w:i/>
          <w:iCs/>
          <w:sz w:val="27"/>
          <w:szCs w:val="27"/>
          <w:lang w:val="ru-RU" w:eastAsia="ru-RU"/>
        </w:rPr>
        <w:t>,</w:t>
      </w:r>
      <w:r w:rsidRPr="00A117D2">
        <w:rPr>
          <w:rFonts w:eastAsia="Times New Roman"/>
          <w:b/>
          <w:i/>
          <w:iCs/>
          <w:sz w:val="27"/>
          <w:szCs w:val="27"/>
          <w:lang w:val="ru-RU" w:eastAsia="ru-RU"/>
        </w:rPr>
        <w:t xml:space="preserve"> </w:t>
      </w:r>
      <w:r w:rsidR="000379CA" w:rsidRPr="00A117D2">
        <w:rPr>
          <w:rFonts w:eastAsia="Times New Roman"/>
          <w:b/>
          <w:i/>
          <w:iCs/>
          <w:sz w:val="27"/>
          <w:szCs w:val="27"/>
          <w:lang w:val="ru-RU" w:eastAsia="ru-RU"/>
        </w:rPr>
        <w:t xml:space="preserve">Владимирская, </w:t>
      </w:r>
      <w:r w:rsidRPr="00A117D2">
        <w:rPr>
          <w:rFonts w:eastAsia="Times New Roman"/>
          <w:b/>
          <w:i/>
          <w:iCs/>
          <w:sz w:val="27"/>
          <w:szCs w:val="27"/>
          <w:lang w:val="ru-RU" w:eastAsia="ru-RU"/>
        </w:rPr>
        <w:t xml:space="preserve">Волгоградская, Вологодская, </w:t>
      </w:r>
      <w:r w:rsidRPr="007606A4">
        <w:rPr>
          <w:rFonts w:eastAsia="Times New Roman"/>
          <w:b/>
          <w:i/>
          <w:iCs/>
          <w:sz w:val="27"/>
          <w:szCs w:val="27"/>
          <w:lang w:val="ru-RU" w:eastAsia="ru-RU"/>
        </w:rPr>
        <w:t xml:space="preserve">Воронежская, </w:t>
      </w:r>
      <w:r w:rsidR="00E648AA">
        <w:rPr>
          <w:rFonts w:eastAsia="Times New Roman"/>
          <w:b/>
          <w:i/>
          <w:iCs/>
          <w:sz w:val="27"/>
          <w:szCs w:val="27"/>
          <w:lang w:val="ru-RU" w:eastAsia="ru-RU"/>
        </w:rPr>
        <w:t xml:space="preserve">Ивановская, </w:t>
      </w:r>
      <w:r w:rsidRPr="00A117D2">
        <w:rPr>
          <w:rFonts w:eastAsia="Times New Roman"/>
          <w:b/>
          <w:i/>
          <w:iCs/>
          <w:sz w:val="27"/>
          <w:szCs w:val="27"/>
          <w:lang w:val="ru-RU" w:eastAsia="ru-RU"/>
        </w:rPr>
        <w:t xml:space="preserve">Иркутская, Калининградская, Кемеровская, </w:t>
      </w:r>
      <w:r w:rsidR="000379CA" w:rsidRPr="00A117D2">
        <w:rPr>
          <w:rFonts w:eastAsia="Times New Roman"/>
          <w:b/>
          <w:i/>
          <w:iCs/>
          <w:sz w:val="27"/>
          <w:szCs w:val="27"/>
          <w:lang w:val="ru-RU" w:eastAsia="ru-RU"/>
        </w:rPr>
        <w:t xml:space="preserve">Кировская, </w:t>
      </w:r>
      <w:r w:rsidRPr="00A117D2">
        <w:rPr>
          <w:rFonts w:eastAsia="Times New Roman"/>
          <w:b/>
          <w:i/>
          <w:iCs/>
          <w:sz w:val="27"/>
          <w:szCs w:val="27"/>
          <w:lang w:val="ru-RU" w:eastAsia="ru-RU"/>
        </w:rPr>
        <w:t>Костромская, Курганская, Курская, Ленинградская, Липецкая, Магаданская</w:t>
      </w:r>
      <w:r w:rsidRPr="00A117D2">
        <w:rPr>
          <w:rFonts w:eastAsia="Times New Roman"/>
          <w:i/>
          <w:iCs/>
          <w:sz w:val="27"/>
          <w:szCs w:val="27"/>
          <w:lang w:val="ru-RU" w:eastAsia="ru-RU"/>
        </w:rPr>
        <w:t>,</w:t>
      </w:r>
      <w:r w:rsidRPr="00A117D2">
        <w:rPr>
          <w:rFonts w:eastAsia="Times New Roman"/>
          <w:b/>
          <w:i/>
          <w:iCs/>
          <w:sz w:val="27"/>
          <w:szCs w:val="27"/>
          <w:lang w:val="ru-RU" w:eastAsia="ru-RU"/>
        </w:rPr>
        <w:t xml:space="preserve"> Мурманская, </w:t>
      </w:r>
      <w:r w:rsidR="008A495E">
        <w:rPr>
          <w:rFonts w:eastAsia="Times New Roman"/>
          <w:b/>
          <w:i/>
          <w:iCs/>
          <w:sz w:val="27"/>
          <w:szCs w:val="27"/>
          <w:lang w:val="ru-RU" w:eastAsia="ru-RU"/>
        </w:rPr>
        <w:t xml:space="preserve">Нижегородская, </w:t>
      </w:r>
      <w:r w:rsidRPr="00A117D2">
        <w:rPr>
          <w:rFonts w:eastAsia="Times New Roman"/>
          <w:b/>
          <w:i/>
          <w:iCs/>
          <w:sz w:val="27"/>
          <w:szCs w:val="27"/>
          <w:lang w:val="ru-RU" w:eastAsia="ru-RU"/>
        </w:rPr>
        <w:t>Новгородская, Новосибирская</w:t>
      </w:r>
      <w:r w:rsidRPr="00040110">
        <w:rPr>
          <w:rFonts w:eastAsia="Times New Roman"/>
          <w:b/>
          <w:i/>
          <w:iCs/>
          <w:sz w:val="27"/>
          <w:szCs w:val="27"/>
          <w:lang w:val="ru-RU" w:eastAsia="ru-RU"/>
        </w:rPr>
        <w:t xml:space="preserve">, Омская, </w:t>
      </w:r>
      <w:r w:rsidRPr="00A117D2">
        <w:rPr>
          <w:rFonts w:eastAsia="Times New Roman"/>
          <w:b/>
          <w:i/>
          <w:iCs/>
          <w:sz w:val="27"/>
          <w:szCs w:val="27"/>
          <w:lang w:val="ru-RU" w:eastAsia="ru-RU"/>
        </w:rPr>
        <w:t>Оренбургская, Орловская, Пензенская, Псковская, Ростовская</w:t>
      </w:r>
      <w:r w:rsidRPr="007606A4">
        <w:rPr>
          <w:rFonts w:eastAsia="Times New Roman"/>
          <w:b/>
          <w:i/>
          <w:iCs/>
          <w:sz w:val="27"/>
          <w:szCs w:val="27"/>
          <w:lang w:val="ru-RU" w:eastAsia="ru-RU"/>
        </w:rPr>
        <w:t xml:space="preserve">, Рязанская, </w:t>
      </w:r>
      <w:r w:rsidRPr="00A117D2">
        <w:rPr>
          <w:rFonts w:eastAsia="Times New Roman"/>
          <w:b/>
          <w:i/>
          <w:iCs/>
          <w:sz w:val="27"/>
          <w:szCs w:val="27"/>
          <w:lang w:val="ru-RU" w:eastAsia="ru-RU"/>
        </w:rPr>
        <w:t xml:space="preserve">Самарская, Саратовская, Сахалинская, Свердловская, Смоленская, Тамбовская, Тверская, Томская, </w:t>
      </w:r>
      <w:r w:rsidRPr="00040110">
        <w:rPr>
          <w:rFonts w:eastAsia="Times New Roman"/>
          <w:b/>
          <w:i/>
          <w:iCs/>
          <w:sz w:val="27"/>
          <w:szCs w:val="27"/>
          <w:lang w:val="ru-RU" w:eastAsia="ru-RU"/>
        </w:rPr>
        <w:t>Тульская,</w:t>
      </w:r>
      <w:r w:rsidRPr="00A117D2">
        <w:rPr>
          <w:rFonts w:eastAsia="Times New Roman"/>
          <w:b/>
          <w:i/>
          <w:iCs/>
          <w:sz w:val="27"/>
          <w:szCs w:val="27"/>
          <w:lang w:val="ru-RU" w:eastAsia="ru-RU"/>
        </w:rPr>
        <w:t xml:space="preserve"> Тюменская, Ульяновская, Челябинская и</w:t>
      </w:r>
      <w:r w:rsidR="000073AA">
        <w:rPr>
          <w:rFonts w:eastAsia="Times New Roman"/>
          <w:b/>
          <w:i/>
          <w:iCs/>
          <w:sz w:val="27"/>
          <w:szCs w:val="27"/>
          <w:lang w:val="ru-RU" w:eastAsia="ru-RU"/>
        </w:rPr>
        <w:t xml:space="preserve"> </w:t>
      </w:r>
      <w:r w:rsidRPr="00A117D2">
        <w:rPr>
          <w:rFonts w:eastAsia="Times New Roman"/>
          <w:b/>
          <w:i/>
          <w:iCs/>
          <w:sz w:val="27"/>
          <w:szCs w:val="27"/>
          <w:lang w:val="ru-RU" w:eastAsia="ru-RU"/>
        </w:rPr>
        <w:t xml:space="preserve">Ярославская области, </w:t>
      </w:r>
      <w:r w:rsidRPr="00040110">
        <w:rPr>
          <w:rFonts w:eastAsia="Times New Roman"/>
          <w:b/>
          <w:i/>
          <w:iCs/>
          <w:sz w:val="27"/>
          <w:szCs w:val="27"/>
          <w:lang w:val="ru-RU" w:eastAsia="ru-RU"/>
        </w:rPr>
        <w:t xml:space="preserve">Еврейская автономная область, </w:t>
      </w:r>
      <w:r w:rsidRPr="00A117D2">
        <w:rPr>
          <w:rFonts w:eastAsia="Times New Roman"/>
          <w:b/>
          <w:i/>
          <w:iCs/>
          <w:sz w:val="27"/>
          <w:szCs w:val="27"/>
          <w:lang w:val="ru-RU" w:eastAsia="ru-RU"/>
        </w:rPr>
        <w:t xml:space="preserve">Ненецкий автономный округ, </w:t>
      </w:r>
      <w:r w:rsidR="00524B0B">
        <w:rPr>
          <w:rFonts w:eastAsia="Times New Roman"/>
          <w:b/>
          <w:i/>
          <w:iCs/>
          <w:sz w:val="27"/>
          <w:szCs w:val="27"/>
          <w:lang w:val="ru-RU" w:eastAsia="ru-RU"/>
        </w:rPr>
        <w:br/>
      </w:r>
      <w:r w:rsidRPr="00A117D2">
        <w:rPr>
          <w:rFonts w:eastAsia="Times New Roman"/>
          <w:b/>
          <w:i/>
          <w:iCs/>
          <w:sz w:val="27"/>
          <w:szCs w:val="27"/>
          <w:lang w:val="ru-RU" w:eastAsia="ru-RU"/>
        </w:rPr>
        <w:t xml:space="preserve">Ханты-Мансийский автономный округ-Югра, </w:t>
      </w:r>
      <w:r w:rsidR="002B77C2">
        <w:rPr>
          <w:rFonts w:eastAsia="Times New Roman"/>
          <w:b/>
          <w:i/>
          <w:iCs/>
          <w:sz w:val="27"/>
          <w:szCs w:val="27"/>
          <w:lang w:val="ru-RU" w:eastAsia="ru-RU"/>
        </w:rPr>
        <w:t>Чукотский</w:t>
      </w:r>
      <w:r w:rsidR="002B77C2" w:rsidRPr="00A117D2">
        <w:rPr>
          <w:rFonts w:eastAsia="Times New Roman"/>
          <w:b/>
          <w:i/>
          <w:iCs/>
          <w:sz w:val="27"/>
          <w:szCs w:val="27"/>
          <w:lang w:val="ru-RU" w:eastAsia="ru-RU"/>
        </w:rPr>
        <w:t xml:space="preserve"> автономный округ,</w:t>
      </w:r>
      <w:r w:rsidR="002B77C2">
        <w:rPr>
          <w:rFonts w:eastAsia="Times New Roman"/>
          <w:b/>
          <w:i/>
          <w:iCs/>
          <w:sz w:val="27"/>
          <w:szCs w:val="27"/>
          <w:lang w:val="ru-RU" w:eastAsia="ru-RU"/>
        </w:rPr>
        <w:t xml:space="preserve"> </w:t>
      </w:r>
      <w:r w:rsidRPr="00A117D2">
        <w:rPr>
          <w:rFonts w:eastAsia="Times New Roman"/>
          <w:b/>
          <w:i/>
          <w:iCs/>
          <w:sz w:val="27"/>
          <w:szCs w:val="27"/>
          <w:lang w:val="ru-RU" w:eastAsia="ru-RU"/>
        </w:rPr>
        <w:t>Ямало-Ненецкий автономный округ.</w:t>
      </w:r>
    </w:p>
    <w:p w:rsidR="000A771E" w:rsidRPr="002910B7" w:rsidRDefault="000A771E" w:rsidP="000A771E">
      <w:pPr>
        <w:pStyle w:val="aa"/>
        <w:spacing w:after="0" w:line="240" w:lineRule="auto"/>
        <w:ind w:firstLine="700"/>
        <w:rPr>
          <w:rFonts w:eastAsia="Times New Roman"/>
          <w:iCs/>
          <w:sz w:val="28"/>
          <w:szCs w:val="28"/>
          <w:lang w:val="ru-RU" w:eastAsia="ru-RU"/>
        </w:rPr>
      </w:pPr>
    </w:p>
    <w:p w:rsidR="000A771E" w:rsidRPr="00A117D2" w:rsidRDefault="000A771E" w:rsidP="000A771E">
      <w:pPr>
        <w:pStyle w:val="aa"/>
        <w:spacing w:after="0" w:line="240" w:lineRule="auto"/>
        <w:ind w:firstLine="700"/>
        <w:rPr>
          <w:rFonts w:eastAsia="Times New Roman"/>
          <w:sz w:val="27"/>
          <w:szCs w:val="27"/>
          <w:lang w:val="ru-RU" w:eastAsia="ru-RU"/>
        </w:rPr>
      </w:pPr>
      <w:r w:rsidRPr="00A117D2">
        <w:rPr>
          <w:rFonts w:eastAsia="Times New Roman"/>
          <w:sz w:val="27"/>
          <w:szCs w:val="27"/>
          <w:lang w:val="ru-RU" w:eastAsia="ru-RU"/>
        </w:rPr>
        <w:t>Ниже приводится информация о региональных программах переселения субъектов Российской Федерации, участвующих в Государственной программе.</w:t>
      </w:r>
    </w:p>
    <w:p w:rsidR="000A771E" w:rsidRDefault="000A771E"/>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8E2F3C" w:rsidRPr="008E2F3C" w:rsidRDefault="008E2F3C" w:rsidP="008E2F3C">
      <w:pPr>
        <w:pStyle w:val="25"/>
        <w:rPr>
          <w:lang w:val="ru-RU"/>
        </w:rPr>
      </w:pPr>
      <w:r w:rsidRPr="008E2F3C">
        <w:rPr>
          <w:lang w:val="ru-RU"/>
        </w:rPr>
        <w:lastRenderedPageBreak/>
        <w:t>РЕСПУБЛИКА АДЫГЕЯ</w:t>
      </w:r>
    </w:p>
    <w:p w:rsidR="008E2F3C" w:rsidRPr="00E4796C" w:rsidRDefault="008E2F3C" w:rsidP="008E2F3C">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8E2F3C" w:rsidRPr="00E4796C" w:rsidRDefault="008E2F3C" w:rsidP="008E2F3C">
      <w:pPr>
        <w:rPr>
          <w:i/>
          <w:iCs/>
          <w:sz w:val="27"/>
          <w:szCs w:val="27"/>
        </w:rPr>
      </w:pPr>
      <w:r w:rsidRPr="00E4796C">
        <w:rPr>
          <w:i/>
          <w:iCs/>
          <w:sz w:val="27"/>
          <w:szCs w:val="27"/>
        </w:rPr>
        <w:t xml:space="preserve">распоряжением Правительства Российской Федерации </w:t>
      </w:r>
    </w:p>
    <w:p w:rsidR="008E2F3C" w:rsidRPr="00E4796C" w:rsidRDefault="008E2F3C" w:rsidP="008E2F3C">
      <w:pPr>
        <w:rPr>
          <w:i/>
          <w:iCs/>
          <w:sz w:val="27"/>
          <w:szCs w:val="27"/>
        </w:rPr>
      </w:pPr>
      <w:r w:rsidRPr="00E4796C">
        <w:rPr>
          <w:i/>
          <w:iCs/>
          <w:sz w:val="27"/>
          <w:szCs w:val="27"/>
        </w:rPr>
        <w:t xml:space="preserve">от </w:t>
      </w:r>
      <w:r>
        <w:rPr>
          <w:i/>
          <w:iCs/>
          <w:sz w:val="27"/>
          <w:szCs w:val="27"/>
        </w:rPr>
        <w:t xml:space="preserve">16 февраля 2019 г. </w:t>
      </w:r>
      <w:r w:rsidRPr="00E4796C">
        <w:rPr>
          <w:i/>
          <w:iCs/>
          <w:sz w:val="27"/>
          <w:szCs w:val="27"/>
        </w:rPr>
        <w:t xml:space="preserve">№ </w:t>
      </w:r>
      <w:r>
        <w:rPr>
          <w:i/>
          <w:iCs/>
          <w:sz w:val="27"/>
          <w:szCs w:val="27"/>
        </w:rPr>
        <w:t>227</w:t>
      </w:r>
      <w:r w:rsidRPr="00E4796C">
        <w:rPr>
          <w:i/>
          <w:iCs/>
          <w:sz w:val="27"/>
          <w:szCs w:val="27"/>
        </w:rPr>
        <w:t>-р)</w:t>
      </w:r>
    </w:p>
    <w:p w:rsidR="008E2F3C" w:rsidRPr="00E4796C" w:rsidRDefault="008E2F3C" w:rsidP="008E2F3C">
      <w:pPr>
        <w:tabs>
          <w:tab w:val="left" w:pos="4019"/>
        </w:tabs>
        <w:rPr>
          <w:i/>
          <w:iCs/>
          <w:sz w:val="27"/>
          <w:szCs w:val="27"/>
        </w:rPr>
      </w:pPr>
    </w:p>
    <w:p w:rsidR="008E2F3C" w:rsidRPr="00E4796C" w:rsidRDefault="008E2F3C" w:rsidP="008E2F3C">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8E2F3C" w:rsidRDefault="008E2F3C" w:rsidP="008E2F3C">
      <w:pPr>
        <w:ind w:firstLine="709"/>
        <w:jc w:val="both"/>
        <w:rPr>
          <w:sz w:val="27"/>
          <w:szCs w:val="27"/>
        </w:rPr>
      </w:pPr>
      <w:r w:rsidRPr="00CF4EB9">
        <w:rPr>
          <w:color w:val="000000"/>
          <w:sz w:val="27"/>
          <w:szCs w:val="27"/>
          <w:shd w:val="clear" w:color="auto" w:fill="FFFFFF"/>
        </w:rPr>
        <w:t>Территори</w:t>
      </w:r>
      <w:r>
        <w:rPr>
          <w:color w:val="000000"/>
          <w:sz w:val="27"/>
          <w:szCs w:val="27"/>
          <w:shd w:val="clear" w:color="auto" w:fill="FFFFFF"/>
        </w:rPr>
        <w:t>ей</w:t>
      </w:r>
      <w:r w:rsidRPr="00CF4EB9">
        <w:rPr>
          <w:color w:val="000000"/>
          <w:sz w:val="27"/>
          <w:szCs w:val="27"/>
          <w:shd w:val="clear" w:color="auto" w:fill="FFFFFF"/>
        </w:rPr>
        <w:t xml:space="preserve"> вселения </w:t>
      </w:r>
      <w:r>
        <w:rPr>
          <w:color w:val="000000"/>
          <w:sz w:val="27"/>
          <w:szCs w:val="27"/>
          <w:shd w:val="clear" w:color="auto" w:fill="FFFFFF"/>
        </w:rPr>
        <w:t xml:space="preserve">является </w:t>
      </w:r>
      <w:r w:rsidR="00054754">
        <w:rPr>
          <w:color w:val="000000"/>
          <w:sz w:val="27"/>
          <w:szCs w:val="27"/>
          <w:shd w:val="clear" w:color="auto" w:fill="FFFFFF"/>
        </w:rPr>
        <w:t xml:space="preserve">вся территория </w:t>
      </w:r>
      <w:r w:rsidR="00054754" w:rsidRPr="00CF4EB9">
        <w:rPr>
          <w:sz w:val="27"/>
          <w:szCs w:val="27"/>
        </w:rPr>
        <w:t>Республик</w:t>
      </w:r>
      <w:r w:rsidR="00054754">
        <w:rPr>
          <w:sz w:val="27"/>
          <w:szCs w:val="27"/>
        </w:rPr>
        <w:t>и</w:t>
      </w:r>
      <w:r w:rsidR="00054754" w:rsidRPr="00CF4EB9">
        <w:rPr>
          <w:sz w:val="27"/>
          <w:szCs w:val="27"/>
        </w:rPr>
        <w:t xml:space="preserve"> </w:t>
      </w:r>
      <w:r w:rsidR="00054754">
        <w:rPr>
          <w:spacing w:val="-8"/>
          <w:sz w:val="27"/>
          <w:szCs w:val="27"/>
        </w:rPr>
        <w:t>Адыгея</w:t>
      </w:r>
      <w:r>
        <w:rPr>
          <w:bCs/>
          <w:sz w:val="27"/>
          <w:szCs w:val="27"/>
        </w:rPr>
        <w:t>.</w:t>
      </w:r>
    </w:p>
    <w:p w:rsidR="008E2F3C" w:rsidRDefault="00050A19" w:rsidP="008E2F3C">
      <w:pPr>
        <w:ind w:firstLine="709"/>
        <w:jc w:val="both"/>
        <w:rPr>
          <w:sz w:val="27"/>
          <w:szCs w:val="27"/>
        </w:rPr>
      </w:pPr>
      <w:r>
        <w:rPr>
          <w:spacing w:val="-8"/>
          <w:sz w:val="27"/>
          <w:szCs w:val="27"/>
        </w:rPr>
        <w:t>Адыгея</w:t>
      </w:r>
      <w:r w:rsidRPr="00453059">
        <w:rPr>
          <w:spacing w:val="-8"/>
          <w:sz w:val="27"/>
          <w:szCs w:val="27"/>
        </w:rPr>
        <w:t xml:space="preserve"> входит в состав </w:t>
      </w:r>
      <w:r>
        <w:rPr>
          <w:spacing w:val="-8"/>
          <w:sz w:val="27"/>
          <w:szCs w:val="27"/>
        </w:rPr>
        <w:t>Южного</w:t>
      </w:r>
      <w:r w:rsidRPr="00453059">
        <w:rPr>
          <w:spacing w:val="-8"/>
          <w:sz w:val="27"/>
          <w:szCs w:val="27"/>
        </w:rPr>
        <w:t xml:space="preserve"> федерального округа</w:t>
      </w:r>
      <w:r w:rsidR="008C4649" w:rsidRPr="00DF382A">
        <w:rPr>
          <w:spacing w:val="-8"/>
          <w:sz w:val="27"/>
          <w:szCs w:val="27"/>
        </w:rPr>
        <w:t xml:space="preserve"> Российской Федерации</w:t>
      </w:r>
      <w:r w:rsidR="00DF382A" w:rsidRPr="00DF382A">
        <w:rPr>
          <w:spacing w:val="-8"/>
          <w:sz w:val="27"/>
          <w:szCs w:val="27"/>
        </w:rPr>
        <w:t xml:space="preserve">, </w:t>
      </w:r>
      <w:r w:rsidR="00DF382A" w:rsidRPr="00225B62">
        <w:rPr>
          <w:sz w:val="27"/>
          <w:szCs w:val="27"/>
        </w:rPr>
        <w:t xml:space="preserve">является частью </w:t>
      </w:r>
      <w:hyperlink r:id="rId92" w:tooltip="Северо-Кавказский экономический район" w:history="1">
        <w:r w:rsidR="00DF382A" w:rsidRPr="00225B62">
          <w:rPr>
            <w:sz w:val="27"/>
            <w:szCs w:val="27"/>
          </w:rPr>
          <w:t>Северо-Кавказского экономического района</w:t>
        </w:r>
      </w:hyperlink>
      <w:r w:rsidRPr="00225B62">
        <w:rPr>
          <w:sz w:val="27"/>
          <w:szCs w:val="27"/>
        </w:rPr>
        <w:t>.</w:t>
      </w:r>
      <w:r w:rsidRPr="00CF4EB9">
        <w:rPr>
          <w:sz w:val="27"/>
          <w:szCs w:val="27"/>
        </w:rPr>
        <w:t xml:space="preserve"> </w:t>
      </w:r>
      <w:r w:rsidR="008E2F3C" w:rsidRPr="00CF4EB9">
        <w:rPr>
          <w:sz w:val="27"/>
          <w:szCs w:val="27"/>
        </w:rPr>
        <w:t>Республика расположена на территории северных склонов предгорья Северо-Западного Кавказа и занимает площадь 7,8 тыс.</w:t>
      </w:r>
      <w:r w:rsidR="002569F7">
        <w:rPr>
          <w:sz w:val="27"/>
          <w:szCs w:val="27"/>
        </w:rPr>
        <w:t> </w:t>
      </w:r>
      <w:r w:rsidR="008E2F3C" w:rsidRPr="00CF4EB9">
        <w:rPr>
          <w:sz w:val="27"/>
          <w:szCs w:val="27"/>
        </w:rPr>
        <w:t>км</w:t>
      </w:r>
      <w:r w:rsidR="008E2F3C">
        <w:rPr>
          <w:sz w:val="27"/>
          <w:szCs w:val="27"/>
          <w:vertAlign w:val="superscript"/>
        </w:rPr>
        <w:t>2</w:t>
      </w:r>
      <w:r w:rsidR="008E2F3C" w:rsidRPr="00CF4EB9">
        <w:rPr>
          <w:sz w:val="27"/>
          <w:szCs w:val="27"/>
        </w:rPr>
        <w:t>.</w:t>
      </w:r>
      <w:r w:rsidR="008E2F3C">
        <w:rPr>
          <w:sz w:val="27"/>
          <w:szCs w:val="27"/>
        </w:rPr>
        <w:t xml:space="preserve"> </w:t>
      </w:r>
      <w:r w:rsidR="008E2F3C" w:rsidRPr="00CF4EB9">
        <w:rPr>
          <w:sz w:val="27"/>
          <w:szCs w:val="27"/>
        </w:rPr>
        <w:t>Основная е</w:t>
      </w:r>
      <w:r w:rsidR="008E2F3C">
        <w:rPr>
          <w:sz w:val="27"/>
          <w:szCs w:val="27"/>
        </w:rPr>
        <w:t>ё</w:t>
      </w:r>
      <w:r w:rsidR="008E2F3C" w:rsidRPr="00CF4EB9">
        <w:rPr>
          <w:sz w:val="27"/>
          <w:szCs w:val="27"/>
        </w:rPr>
        <w:t xml:space="preserve"> часть расположена в низменной Прикубанской долине по течению рек Кубань, Лаба и</w:t>
      </w:r>
      <w:r>
        <w:rPr>
          <w:sz w:val="27"/>
          <w:szCs w:val="27"/>
        </w:rPr>
        <w:t xml:space="preserve"> </w:t>
      </w:r>
      <w:r w:rsidR="008E2F3C" w:rsidRPr="00CF4EB9">
        <w:rPr>
          <w:sz w:val="27"/>
          <w:szCs w:val="27"/>
        </w:rPr>
        <w:t>Белая. Рельеф территории разнообразен: равнинный, предгорный, горный.</w:t>
      </w:r>
      <w:r w:rsidR="008E2F3C">
        <w:rPr>
          <w:sz w:val="27"/>
          <w:szCs w:val="27"/>
        </w:rPr>
        <w:t xml:space="preserve"> Столица – город Майкоп. </w:t>
      </w:r>
    </w:p>
    <w:p w:rsidR="008E2F3C" w:rsidRDefault="008E2F3C" w:rsidP="008E2F3C">
      <w:pPr>
        <w:ind w:firstLine="709"/>
        <w:jc w:val="both"/>
        <w:rPr>
          <w:sz w:val="27"/>
          <w:szCs w:val="27"/>
        </w:rPr>
      </w:pPr>
      <w:r w:rsidRPr="00CF4EB9">
        <w:rPr>
          <w:sz w:val="27"/>
          <w:szCs w:val="27"/>
        </w:rPr>
        <w:t>Климат республики умеренно</w:t>
      </w:r>
      <w:r>
        <w:rPr>
          <w:sz w:val="27"/>
          <w:szCs w:val="27"/>
        </w:rPr>
        <w:t>-</w:t>
      </w:r>
      <w:r w:rsidRPr="00CF4EB9">
        <w:rPr>
          <w:sz w:val="27"/>
          <w:szCs w:val="27"/>
        </w:rPr>
        <w:t>теплый. Среднегодовая темпер</w:t>
      </w:r>
      <w:r>
        <w:rPr>
          <w:sz w:val="27"/>
          <w:szCs w:val="27"/>
        </w:rPr>
        <w:t>атура колеблется от 3,8</w:t>
      </w:r>
      <w:r>
        <w:rPr>
          <w:spacing w:val="-5"/>
          <w:sz w:val="27"/>
          <w:szCs w:val="27"/>
        </w:rPr>
        <w:t>°С</w:t>
      </w:r>
      <w:r>
        <w:rPr>
          <w:sz w:val="27"/>
          <w:szCs w:val="27"/>
        </w:rPr>
        <w:t xml:space="preserve"> до 10,9</w:t>
      </w:r>
      <w:r>
        <w:rPr>
          <w:spacing w:val="-5"/>
          <w:sz w:val="27"/>
          <w:szCs w:val="27"/>
        </w:rPr>
        <w:t>°С</w:t>
      </w:r>
      <w:r w:rsidRPr="00CF4EB9">
        <w:rPr>
          <w:sz w:val="27"/>
          <w:szCs w:val="27"/>
        </w:rPr>
        <w:t xml:space="preserve">. </w:t>
      </w:r>
      <w:r w:rsidR="00225B62" w:rsidRPr="00225B62">
        <w:rPr>
          <w:sz w:val="27"/>
          <w:szCs w:val="27"/>
        </w:rPr>
        <w:t>Количество ясных дней от 200 до 250 в году</w:t>
      </w:r>
      <w:r w:rsidR="00225B62">
        <w:rPr>
          <w:sz w:val="27"/>
          <w:szCs w:val="27"/>
        </w:rPr>
        <w:t>.</w:t>
      </w:r>
    </w:p>
    <w:p w:rsidR="008E2F3C" w:rsidRDefault="008E2F3C" w:rsidP="008E2F3C">
      <w:pPr>
        <w:ind w:firstLine="709"/>
        <w:jc w:val="both"/>
        <w:rPr>
          <w:sz w:val="27"/>
          <w:szCs w:val="27"/>
        </w:rPr>
      </w:pPr>
      <w:r w:rsidRPr="00CF4EB9">
        <w:rPr>
          <w:sz w:val="27"/>
          <w:szCs w:val="27"/>
        </w:rPr>
        <w:t xml:space="preserve">На территории Адыгеи находится </w:t>
      </w:r>
      <w:r w:rsidRPr="00CF4EB9">
        <w:rPr>
          <w:bCs/>
          <w:color w:val="333333"/>
          <w:sz w:val="27"/>
          <w:szCs w:val="27"/>
          <w:shd w:val="clear" w:color="auto" w:fill="FFFFFF"/>
        </w:rPr>
        <w:t>Кавказский</w:t>
      </w:r>
      <w:r w:rsidR="00190090">
        <w:rPr>
          <w:bCs/>
          <w:color w:val="333333"/>
          <w:sz w:val="27"/>
          <w:szCs w:val="27"/>
          <w:shd w:val="clear" w:color="auto" w:fill="FFFFFF"/>
        </w:rPr>
        <w:t xml:space="preserve"> </w:t>
      </w:r>
      <w:r w:rsidRPr="00CF4EB9">
        <w:rPr>
          <w:bCs/>
          <w:color w:val="333333"/>
          <w:sz w:val="27"/>
          <w:szCs w:val="27"/>
          <w:shd w:val="clear" w:color="auto" w:fill="FFFFFF"/>
        </w:rPr>
        <w:t>государственный</w:t>
      </w:r>
      <w:r w:rsidR="00190090">
        <w:rPr>
          <w:bCs/>
          <w:color w:val="333333"/>
          <w:sz w:val="27"/>
          <w:szCs w:val="27"/>
          <w:shd w:val="clear" w:color="auto" w:fill="FFFFFF"/>
        </w:rPr>
        <w:t xml:space="preserve"> </w:t>
      </w:r>
      <w:r w:rsidR="00190090">
        <w:rPr>
          <w:color w:val="333333"/>
          <w:sz w:val="27"/>
          <w:szCs w:val="27"/>
          <w:shd w:val="clear" w:color="auto" w:fill="FFFFFF"/>
        </w:rPr>
        <w:t xml:space="preserve">природный биосферный </w:t>
      </w:r>
      <w:r w:rsidRPr="00CF4EB9">
        <w:rPr>
          <w:bCs/>
          <w:color w:val="333333"/>
          <w:sz w:val="27"/>
          <w:szCs w:val="27"/>
          <w:shd w:val="clear" w:color="auto" w:fill="FFFFFF"/>
        </w:rPr>
        <w:t>заповедник</w:t>
      </w:r>
      <w:r w:rsidRPr="00CF4EB9">
        <w:rPr>
          <w:sz w:val="27"/>
          <w:szCs w:val="27"/>
        </w:rPr>
        <w:t>, площадью 280,3 тыс.</w:t>
      </w:r>
      <w:r w:rsidR="002569F7">
        <w:rPr>
          <w:sz w:val="27"/>
          <w:szCs w:val="27"/>
        </w:rPr>
        <w:t> </w:t>
      </w:r>
      <w:r w:rsidRPr="00CF4EB9">
        <w:rPr>
          <w:sz w:val="27"/>
          <w:szCs w:val="27"/>
        </w:rPr>
        <w:t xml:space="preserve">га, из них </w:t>
      </w:r>
      <w:r>
        <w:rPr>
          <w:sz w:val="27"/>
          <w:szCs w:val="27"/>
        </w:rPr>
        <w:t>в пределах республики 91,4</w:t>
      </w:r>
      <w:r w:rsidR="00324439">
        <w:rPr>
          <w:sz w:val="27"/>
          <w:szCs w:val="27"/>
        </w:rPr>
        <w:t> </w:t>
      </w:r>
      <w:r>
        <w:rPr>
          <w:sz w:val="27"/>
          <w:szCs w:val="27"/>
        </w:rPr>
        <w:t xml:space="preserve">тыс. га; а также </w:t>
      </w:r>
      <w:r w:rsidR="00B7036F">
        <w:rPr>
          <w:sz w:val="27"/>
          <w:szCs w:val="27"/>
        </w:rPr>
        <w:t>Даховский заказник</w:t>
      </w:r>
      <w:r w:rsidRPr="00CF4EB9">
        <w:rPr>
          <w:sz w:val="27"/>
          <w:szCs w:val="27"/>
        </w:rPr>
        <w:t xml:space="preserve"> площадью в 23 тыс.</w:t>
      </w:r>
      <w:r w:rsidRPr="00EE1AAA">
        <w:rPr>
          <w:sz w:val="27"/>
          <w:szCs w:val="27"/>
        </w:rPr>
        <w:t xml:space="preserve"> </w:t>
      </w:r>
      <w:r w:rsidRPr="00CF4EB9">
        <w:rPr>
          <w:sz w:val="27"/>
          <w:szCs w:val="27"/>
        </w:rPr>
        <w:t xml:space="preserve">га. На северо-востоке </w:t>
      </w:r>
      <w:r>
        <w:rPr>
          <w:sz w:val="27"/>
          <w:szCs w:val="27"/>
        </w:rPr>
        <w:t>региона</w:t>
      </w:r>
      <w:r w:rsidRPr="00CF4EB9">
        <w:rPr>
          <w:sz w:val="27"/>
          <w:szCs w:val="27"/>
        </w:rPr>
        <w:t xml:space="preserve"> организован Шовгеновский заказник</w:t>
      </w:r>
      <w:r>
        <w:rPr>
          <w:sz w:val="27"/>
          <w:szCs w:val="27"/>
        </w:rPr>
        <w:t>.</w:t>
      </w:r>
    </w:p>
    <w:p w:rsidR="008E2F3C" w:rsidRDefault="008E2F3C" w:rsidP="008E2F3C">
      <w:pPr>
        <w:ind w:firstLine="709"/>
        <w:jc w:val="both"/>
        <w:rPr>
          <w:b/>
          <w:sz w:val="27"/>
          <w:szCs w:val="27"/>
        </w:rPr>
      </w:pPr>
      <w:r w:rsidRPr="00CF4EB9">
        <w:rPr>
          <w:sz w:val="27"/>
          <w:szCs w:val="27"/>
        </w:rPr>
        <w:t>Республика располагает большими запасами водных ресурсов: рек, оз</w:t>
      </w:r>
      <w:r w:rsidR="00A61DC2">
        <w:rPr>
          <w:sz w:val="27"/>
          <w:szCs w:val="27"/>
        </w:rPr>
        <w:t>ё</w:t>
      </w:r>
      <w:r w:rsidRPr="00CF4EB9">
        <w:rPr>
          <w:sz w:val="27"/>
          <w:szCs w:val="27"/>
        </w:rPr>
        <w:t>р, водохранилищ, ледников, источников подземных вод. Созданы Шапсугское, Шенджийское и крупнейшее на Северном Кавказе Краснодарское водохранилище</w:t>
      </w:r>
      <w:r>
        <w:rPr>
          <w:sz w:val="27"/>
          <w:szCs w:val="27"/>
        </w:rPr>
        <w:t>.</w:t>
      </w:r>
    </w:p>
    <w:p w:rsidR="008E2F3C" w:rsidRDefault="008E2F3C" w:rsidP="008E2F3C">
      <w:pPr>
        <w:ind w:firstLine="709"/>
        <w:jc w:val="both"/>
        <w:rPr>
          <w:rFonts w:eastAsia="Calibri"/>
          <w:snapToGrid w:val="0"/>
          <w:sz w:val="27"/>
          <w:szCs w:val="27"/>
        </w:rPr>
      </w:pPr>
      <w:r w:rsidRPr="00CF4EB9">
        <w:rPr>
          <w:sz w:val="27"/>
          <w:szCs w:val="27"/>
        </w:rPr>
        <w:t>Республика располагает бальнеологическими ресурсами, которые представлены минеральными водами. Наиболее практическое значение и</w:t>
      </w:r>
      <w:r w:rsidR="002C2626">
        <w:rPr>
          <w:sz w:val="27"/>
          <w:szCs w:val="27"/>
        </w:rPr>
        <w:t>меют термальные воды в районе города</w:t>
      </w:r>
      <w:r w:rsidRPr="00CF4EB9">
        <w:rPr>
          <w:sz w:val="27"/>
          <w:szCs w:val="27"/>
        </w:rPr>
        <w:t xml:space="preserve"> Майкопа</w:t>
      </w:r>
      <w:r>
        <w:rPr>
          <w:sz w:val="27"/>
          <w:szCs w:val="27"/>
        </w:rPr>
        <w:t>.</w:t>
      </w:r>
      <w:r w:rsidRPr="00CE6F1A">
        <w:rPr>
          <w:rFonts w:eastAsia="Calibri"/>
          <w:snapToGrid w:val="0"/>
          <w:sz w:val="27"/>
          <w:szCs w:val="27"/>
        </w:rPr>
        <w:t xml:space="preserve"> </w:t>
      </w:r>
    </w:p>
    <w:p w:rsidR="008E2F3C" w:rsidRPr="00864FDA" w:rsidRDefault="008E2F3C" w:rsidP="008E2F3C">
      <w:pPr>
        <w:ind w:firstLine="709"/>
        <w:jc w:val="both"/>
        <w:rPr>
          <w:rFonts w:eastAsia="Calibri"/>
          <w:snapToGrid w:val="0"/>
          <w:sz w:val="27"/>
          <w:szCs w:val="27"/>
        </w:rPr>
      </w:pPr>
      <w:r w:rsidRPr="00EE1AAA">
        <w:rPr>
          <w:rFonts w:eastAsia="Calibri"/>
          <w:snapToGrid w:val="0"/>
          <w:sz w:val="27"/>
          <w:szCs w:val="27"/>
        </w:rPr>
        <w:t>Территория Адыгеи относится к зоне смешанного туризма. Имеются благоприятные условия для организации как спортивно-оздоровительных, так и</w:t>
      </w:r>
      <w:r>
        <w:rPr>
          <w:rFonts w:eastAsia="Calibri"/>
          <w:snapToGrid w:val="0"/>
          <w:sz w:val="27"/>
          <w:szCs w:val="27"/>
        </w:rPr>
        <w:t> </w:t>
      </w:r>
      <w:r w:rsidRPr="00EE1AAA">
        <w:rPr>
          <w:rFonts w:eastAsia="Calibri"/>
          <w:snapToGrid w:val="0"/>
          <w:sz w:val="27"/>
          <w:szCs w:val="27"/>
        </w:rPr>
        <w:t xml:space="preserve">познавательных маршрутов. </w:t>
      </w:r>
      <w:r w:rsidRPr="00CF4EB9">
        <w:rPr>
          <w:snapToGrid w:val="0"/>
          <w:sz w:val="27"/>
          <w:szCs w:val="27"/>
        </w:rPr>
        <w:t xml:space="preserve">В основном развиваются следующие виды туризма: спортивный, экологический, пешеходный, водный, горный, автотуризм, этнотуризм, </w:t>
      </w:r>
      <w:r w:rsidRPr="00864FDA">
        <w:rPr>
          <w:rFonts w:eastAsia="Calibri"/>
          <w:snapToGrid w:val="0"/>
          <w:sz w:val="27"/>
          <w:szCs w:val="27"/>
        </w:rPr>
        <w:t xml:space="preserve">паломничество. </w:t>
      </w:r>
    </w:p>
    <w:p w:rsidR="00864FDA" w:rsidRPr="00864FDA" w:rsidRDefault="00864FDA" w:rsidP="002171F3">
      <w:pPr>
        <w:ind w:firstLine="709"/>
        <w:jc w:val="both"/>
        <w:rPr>
          <w:rFonts w:eastAsia="Calibri"/>
          <w:snapToGrid w:val="0"/>
          <w:sz w:val="27"/>
          <w:szCs w:val="27"/>
        </w:rPr>
      </w:pPr>
      <w:r w:rsidRPr="00864FDA">
        <w:rPr>
          <w:rFonts w:eastAsia="Calibri"/>
          <w:snapToGrid w:val="0"/>
          <w:sz w:val="27"/>
          <w:szCs w:val="27"/>
        </w:rPr>
        <w:t xml:space="preserve">Численность постоянного населения </w:t>
      </w:r>
      <w:r>
        <w:rPr>
          <w:rFonts w:eastAsia="Calibri"/>
          <w:snapToGrid w:val="0"/>
          <w:sz w:val="27"/>
          <w:szCs w:val="27"/>
        </w:rPr>
        <w:t>региона</w:t>
      </w:r>
      <w:r w:rsidRPr="00864FDA">
        <w:rPr>
          <w:rFonts w:eastAsia="Calibri"/>
          <w:snapToGrid w:val="0"/>
          <w:sz w:val="27"/>
          <w:szCs w:val="27"/>
        </w:rPr>
        <w:t xml:space="preserve"> </w:t>
      </w:r>
      <w:r w:rsidR="002569F7">
        <w:rPr>
          <w:rFonts w:eastAsia="Calibri"/>
          <w:snapToGrid w:val="0"/>
          <w:sz w:val="27"/>
          <w:szCs w:val="27"/>
        </w:rPr>
        <w:t>состав</w:t>
      </w:r>
      <w:r w:rsidRPr="00864FDA">
        <w:rPr>
          <w:rFonts w:eastAsia="Calibri"/>
          <w:snapToGrid w:val="0"/>
          <w:sz w:val="27"/>
          <w:szCs w:val="27"/>
        </w:rPr>
        <w:t>л</w:t>
      </w:r>
      <w:r w:rsidR="002569F7">
        <w:rPr>
          <w:rFonts w:eastAsia="Calibri"/>
          <w:snapToGrid w:val="0"/>
          <w:sz w:val="27"/>
          <w:szCs w:val="27"/>
        </w:rPr>
        <w:t>я</w:t>
      </w:r>
      <w:r w:rsidR="002C2626">
        <w:rPr>
          <w:rFonts w:eastAsia="Calibri"/>
          <w:snapToGrid w:val="0"/>
          <w:sz w:val="27"/>
          <w:szCs w:val="27"/>
        </w:rPr>
        <w:t>ет</w:t>
      </w:r>
      <w:r w:rsidRPr="00864FDA">
        <w:rPr>
          <w:rFonts w:eastAsia="Calibri"/>
          <w:snapToGrid w:val="0"/>
          <w:sz w:val="27"/>
          <w:szCs w:val="27"/>
        </w:rPr>
        <w:t xml:space="preserve"> </w:t>
      </w:r>
      <w:r w:rsidR="00124880">
        <w:rPr>
          <w:rFonts w:eastAsia="Calibri"/>
          <w:snapToGrid w:val="0"/>
          <w:sz w:val="27"/>
          <w:szCs w:val="27"/>
        </w:rPr>
        <w:t>463 088</w:t>
      </w:r>
      <w:r w:rsidR="00B7036F" w:rsidRPr="00427B41">
        <w:rPr>
          <w:rFonts w:eastAsia="Calibri"/>
          <w:snapToGrid w:val="0"/>
          <w:sz w:val="27"/>
          <w:szCs w:val="27"/>
        </w:rPr>
        <w:t xml:space="preserve"> человек</w:t>
      </w:r>
      <w:r w:rsidRPr="00864FDA">
        <w:rPr>
          <w:rFonts w:eastAsia="Calibri"/>
          <w:snapToGrid w:val="0"/>
          <w:sz w:val="27"/>
          <w:szCs w:val="27"/>
        </w:rPr>
        <w:t xml:space="preserve">. Адыгея </w:t>
      </w:r>
      <w:r>
        <w:rPr>
          <w:rFonts w:eastAsia="Calibri"/>
          <w:snapToGrid w:val="0"/>
          <w:sz w:val="27"/>
          <w:szCs w:val="27"/>
        </w:rPr>
        <w:t>–</w:t>
      </w:r>
      <w:r w:rsidRPr="00864FDA">
        <w:rPr>
          <w:rFonts w:eastAsia="Calibri"/>
          <w:snapToGrid w:val="0"/>
          <w:sz w:val="27"/>
          <w:szCs w:val="27"/>
        </w:rPr>
        <w:t xml:space="preserve"> многонациональная республика, на е</w:t>
      </w:r>
      <w:r w:rsidR="006C0BF7">
        <w:rPr>
          <w:rFonts w:eastAsia="Calibri"/>
          <w:snapToGrid w:val="0"/>
          <w:sz w:val="27"/>
          <w:szCs w:val="27"/>
        </w:rPr>
        <w:t>ё</w:t>
      </w:r>
      <w:r w:rsidRPr="00864FDA">
        <w:rPr>
          <w:rFonts w:eastAsia="Calibri"/>
          <w:snapToGrid w:val="0"/>
          <w:sz w:val="27"/>
          <w:szCs w:val="27"/>
        </w:rPr>
        <w:t xml:space="preserve"> территории прожива</w:t>
      </w:r>
      <w:r w:rsidR="009828AE">
        <w:rPr>
          <w:rFonts w:eastAsia="Calibri"/>
          <w:snapToGrid w:val="0"/>
          <w:sz w:val="27"/>
          <w:szCs w:val="27"/>
        </w:rPr>
        <w:t>е</w:t>
      </w:r>
      <w:r w:rsidRPr="00864FDA">
        <w:rPr>
          <w:rFonts w:eastAsia="Calibri"/>
          <w:snapToGrid w:val="0"/>
          <w:sz w:val="27"/>
          <w:szCs w:val="27"/>
        </w:rPr>
        <w:t xml:space="preserve">т более </w:t>
      </w:r>
      <w:r w:rsidR="00B7036F">
        <w:rPr>
          <w:rFonts w:eastAsia="Calibri"/>
          <w:snapToGrid w:val="0"/>
          <w:sz w:val="27"/>
          <w:szCs w:val="27"/>
        </w:rPr>
        <w:br/>
      </w:r>
      <w:r w:rsidRPr="00864FDA">
        <w:rPr>
          <w:rFonts w:eastAsia="Calibri"/>
          <w:snapToGrid w:val="0"/>
          <w:sz w:val="27"/>
          <w:szCs w:val="27"/>
        </w:rPr>
        <w:t>100 национальностей. Большинство населения исповедуют</w:t>
      </w:r>
      <w:r>
        <w:rPr>
          <w:rFonts w:eastAsia="Calibri"/>
          <w:snapToGrid w:val="0"/>
          <w:sz w:val="27"/>
          <w:szCs w:val="27"/>
        </w:rPr>
        <w:t xml:space="preserve"> </w:t>
      </w:r>
      <w:hyperlink r:id="rId93" w:tooltip="Православие" w:history="1">
        <w:r w:rsidRPr="00864FDA">
          <w:rPr>
            <w:rFonts w:eastAsia="Calibri"/>
            <w:snapToGrid w:val="0"/>
            <w:sz w:val="27"/>
            <w:szCs w:val="27"/>
          </w:rPr>
          <w:t>православие</w:t>
        </w:r>
      </w:hyperlink>
      <w:r>
        <w:rPr>
          <w:rFonts w:eastAsia="Calibri"/>
          <w:snapToGrid w:val="0"/>
          <w:sz w:val="27"/>
          <w:szCs w:val="27"/>
        </w:rPr>
        <w:t xml:space="preserve"> </w:t>
      </w:r>
      <w:r w:rsidRPr="00864FDA">
        <w:rPr>
          <w:rFonts w:eastAsia="Calibri"/>
          <w:snapToGrid w:val="0"/>
          <w:sz w:val="27"/>
          <w:szCs w:val="27"/>
        </w:rPr>
        <w:t>и</w:t>
      </w:r>
      <w:r>
        <w:rPr>
          <w:rFonts w:eastAsia="Calibri"/>
          <w:snapToGrid w:val="0"/>
          <w:sz w:val="27"/>
          <w:szCs w:val="27"/>
        </w:rPr>
        <w:t xml:space="preserve"> </w:t>
      </w:r>
      <w:hyperlink r:id="rId94" w:tooltip="Ислам" w:history="1">
        <w:r w:rsidRPr="00864FDA">
          <w:rPr>
            <w:rFonts w:eastAsia="Calibri"/>
            <w:snapToGrid w:val="0"/>
            <w:sz w:val="27"/>
            <w:szCs w:val="27"/>
          </w:rPr>
          <w:t>ислам</w:t>
        </w:r>
      </w:hyperlink>
      <w:r w:rsidRPr="00864FDA">
        <w:rPr>
          <w:rFonts w:eastAsia="Calibri"/>
          <w:snapToGrid w:val="0"/>
          <w:sz w:val="27"/>
          <w:szCs w:val="27"/>
        </w:rPr>
        <w:t>.</w:t>
      </w:r>
    </w:p>
    <w:p w:rsidR="002171F3" w:rsidRDefault="00864FDA" w:rsidP="002171F3">
      <w:pPr>
        <w:ind w:firstLine="709"/>
        <w:jc w:val="both"/>
        <w:rPr>
          <w:rFonts w:eastAsia="Calibri"/>
          <w:snapToGrid w:val="0"/>
          <w:sz w:val="27"/>
          <w:szCs w:val="27"/>
        </w:rPr>
      </w:pPr>
      <w:r w:rsidRPr="00864FDA">
        <w:rPr>
          <w:rFonts w:eastAsia="Calibri"/>
          <w:snapToGrid w:val="0"/>
          <w:sz w:val="27"/>
          <w:szCs w:val="27"/>
        </w:rPr>
        <w:t xml:space="preserve">В Республике Адыгея образовано 2 городских округа: Майкоп, Адыгейск </w:t>
      </w:r>
      <w:r>
        <w:rPr>
          <w:rFonts w:eastAsia="Calibri"/>
          <w:snapToGrid w:val="0"/>
          <w:sz w:val="27"/>
          <w:szCs w:val="27"/>
        </w:rPr>
        <w:br/>
      </w:r>
      <w:r w:rsidRPr="00864FDA">
        <w:rPr>
          <w:rFonts w:eastAsia="Calibri"/>
          <w:snapToGrid w:val="0"/>
          <w:sz w:val="27"/>
          <w:szCs w:val="27"/>
        </w:rPr>
        <w:t>и 7 муниципальных районов: Гиагинский, Кошехабльский, Шовгеновский, Красногвардейский, Майкопский, Тахтамукайский, Теучежский.</w:t>
      </w:r>
      <w:r w:rsidR="002171F3">
        <w:rPr>
          <w:rFonts w:eastAsia="Calibri"/>
          <w:snapToGrid w:val="0"/>
          <w:sz w:val="27"/>
          <w:szCs w:val="27"/>
        </w:rPr>
        <w:t xml:space="preserve"> </w:t>
      </w:r>
    </w:p>
    <w:p w:rsidR="00B06F35" w:rsidRDefault="00B06F35" w:rsidP="002171F3">
      <w:pPr>
        <w:ind w:firstLine="709"/>
        <w:jc w:val="both"/>
        <w:rPr>
          <w:rFonts w:eastAsia="Calibri"/>
          <w:snapToGrid w:val="0"/>
          <w:sz w:val="27"/>
          <w:szCs w:val="27"/>
        </w:rPr>
      </w:pPr>
      <w:r w:rsidRPr="00B06F35">
        <w:rPr>
          <w:rFonts w:eastAsia="Calibri"/>
          <w:snapToGrid w:val="0"/>
          <w:sz w:val="27"/>
          <w:szCs w:val="27"/>
        </w:rPr>
        <w:t>Транспортное сообщение с другими регионами осуществляется посредством автомобильного, железнодорожного транспорта.</w:t>
      </w:r>
    </w:p>
    <w:p w:rsidR="002171F3" w:rsidRPr="002171F3" w:rsidRDefault="00124880" w:rsidP="002171F3">
      <w:pPr>
        <w:ind w:firstLine="709"/>
        <w:jc w:val="both"/>
        <w:rPr>
          <w:rFonts w:eastAsia="Calibri"/>
          <w:snapToGrid w:val="0"/>
          <w:sz w:val="27"/>
          <w:szCs w:val="27"/>
        </w:rPr>
      </w:pPr>
      <w:r w:rsidRPr="00124880">
        <w:rPr>
          <w:rFonts w:eastAsia="Calibri"/>
          <w:snapToGrid w:val="0"/>
          <w:sz w:val="27"/>
          <w:szCs w:val="27"/>
        </w:rPr>
        <w:t xml:space="preserve">Благоприятные климатические условия, наличие плодородных земель </w:t>
      </w:r>
      <w:r w:rsidR="00DC487D">
        <w:rPr>
          <w:rFonts w:eastAsia="Calibri"/>
          <w:snapToGrid w:val="0"/>
          <w:sz w:val="27"/>
          <w:szCs w:val="27"/>
        </w:rPr>
        <w:br/>
      </w:r>
      <w:r w:rsidRPr="00124880">
        <w:rPr>
          <w:rFonts w:eastAsia="Calibri"/>
          <w:snapToGrid w:val="0"/>
          <w:sz w:val="27"/>
          <w:szCs w:val="27"/>
        </w:rPr>
        <w:t>и промышленных запасов ряда полезных ископаемых в значительной мере определили приоритеты в развитии экономики республики. Она выступает как поставщик разнообразного сельскохозяйственного сырья, продукции машиностроения и металлообработки, лесной и деревообрабатывающей, пищевой промышленности</w:t>
      </w:r>
      <w:r w:rsidR="002171F3" w:rsidRPr="002171F3">
        <w:rPr>
          <w:rFonts w:eastAsia="Calibri"/>
          <w:snapToGrid w:val="0"/>
          <w:sz w:val="27"/>
          <w:szCs w:val="27"/>
        </w:rPr>
        <w:t>.</w:t>
      </w:r>
    </w:p>
    <w:p w:rsidR="00124880" w:rsidRDefault="00D76705" w:rsidP="00427B41">
      <w:pPr>
        <w:ind w:firstLine="567"/>
        <w:jc w:val="both"/>
        <w:rPr>
          <w:rFonts w:eastAsia="Calibri"/>
          <w:snapToGrid w:val="0"/>
          <w:sz w:val="27"/>
          <w:szCs w:val="27"/>
        </w:rPr>
      </w:pPr>
      <w:r w:rsidRPr="00D76705">
        <w:rPr>
          <w:rFonts w:eastAsia="Calibri"/>
          <w:snapToGrid w:val="0"/>
          <w:sz w:val="27"/>
          <w:szCs w:val="27"/>
        </w:rPr>
        <w:t>Основной вклад в динамику производства вн</w:t>
      </w:r>
      <w:r w:rsidR="00B06F35">
        <w:rPr>
          <w:rFonts w:eastAsia="Calibri"/>
          <w:snapToGrid w:val="0"/>
          <w:sz w:val="27"/>
          <w:szCs w:val="27"/>
        </w:rPr>
        <w:t>о</w:t>
      </w:r>
      <w:r w:rsidRPr="00D76705">
        <w:rPr>
          <w:rFonts w:eastAsia="Calibri"/>
          <w:snapToGrid w:val="0"/>
          <w:sz w:val="27"/>
          <w:szCs w:val="27"/>
        </w:rPr>
        <w:t>с</w:t>
      </w:r>
      <w:r w:rsidR="00B06F35">
        <w:rPr>
          <w:rFonts w:eastAsia="Calibri"/>
          <w:snapToGrid w:val="0"/>
          <w:sz w:val="27"/>
          <w:szCs w:val="27"/>
        </w:rPr>
        <w:t>ят</w:t>
      </w:r>
      <w:r w:rsidRPr="00D76705">
        <w:rPr>
          <w:rFonts w:eastAsia="Calibri"/>
          <w:snapToGrid w:val="0"/>
          <w:sz w:val="27"/>
          <w:szCs w:val="27"/>
        </w:rPr>
        <w:t xml:space="preserve"> обрабатывающие </w:t>
      </w:r>
      <w:r w:rsidR="00922315">
        <w:rPr>
          <w:rFonts w:eastAsia="Calibri"/>
          <w:snapToGrid w:val="0"/>
          <w:sz w:val="27"/>
          <w:szCs w:val="27"/>
        </w:rPr>
        <w:lastRenderedPageBreak/>
        <w:t>предприятия</w:t>
      </w:r>
      <w:r w:rsidR="00100F79">
        <w:rPr>
          <w:rFonts w:eastAsia="Calibri"/>
          <w:snapToGrid w:val="0"/>
          <w:sz w:val="27"/>
          <w:szCs w:val="27"/>
        </w:rPr>
        <w:t>.</w:t>
      </w:r>
      <w:r w:rsidR="00124880">
        <w:rPr>
          <w:rFonts w:eastAsia="Calibri"/>
          <w:snapToGrid w:val="0"/>
          <w:sz w:val="27"/>
          <w:szCs w:val="27"/>
        </w:rPr>
        <w:t xml:space="preserve"> </w:t>
      </w:r>
      <w:r w:rsidR="00124880" w:rsidRPr="00124880">
        <w:rPr>
          <w:rFonts w:eastAsia="Calibri"/>
          <w:snapToGrid w:val="0"/>
          <w:sz w:val="27"/>
          <w:szCs w:val="27"/>
        </w:rPr>
        <w:t>Ведущими предприятиями в сфере обрабатывающей промышленности являются: ООО «Картонтара» (производство картона), ООО</w:t>
      </w:r>
      <w:r w:rsidR="00124880">
        <w:rPr>
          <w:rFonts w:eastAsia="Calibri"/>
          <w:snapToGrid w:val="0"/>
          <w:sz w:val="27"/>
          <w:szCs w:val="27"/>
        </w:rPr>
        <w:t> </w:t>
      </w:r>
      <w:r w:rsidR="00124880" w:rsidRPr="00124880">
        <w:rPr>
          <w:rFonts w:eastAsia="Calibri"/>
          <w:snapToGrid w:val="0"/>
          <w:sz w:val="27"/>
          <w:szCs w:val="27"/>
        </w:rPr>
        <w:t xml:space="preserve">«Новые технологии» (пластмассовые и полимерные изделия), </w:t>
      </w:r>
      <w:r w:rsidR="00124880">
        <w:rPr>
          <w:rFonts w:eastAsia="Calibri"/>
          <w:snapToGrid w:val="0"/>
          <w:sz w:val="27"/>
          <w:szCs w:val="27"/>
        </w:rPr>
        <w:br/>
      </w:r>
      <w:r w:rsidR="00124880" w:rsidRPr="00124880">
        <w:rPr>
          <w:rFonts w:eastAsia="Calibri"/>
          <w:snapToGrid w:val="0"/>
          <w:sz w:val="27"/>
          <w:szCs w:val="27"/>
        </w:rPr>
        <w:t xml:space="preserve">ООО «Волма-Майкоп» (изделия из гипса, строительные смеси на его основе), </w:t>
      </w:r>
      <w:r w:rsidR="00124880">
        <w:rPr>
          <w:rFonts w:eastAsia="Calibri"/>
          <w:snapToGrid w:val="0"/>
          <w:sz w:val="27"/>
          <w:szCs w:val="27"/>
        </w:rPr>
        <w:br/>
      </w:r>
      <w:r w:rsidR="00124880" w:rsidRPr="00124880">
        <w:rPr>
          <w:rFonts w:eastAsia="Calibri"/>
          <w:snapToGrid w:val="0"/>
          <w:sz w:val="27"/>
          <w:szCs w:val="27"/>
        </w:rPr>
        <w:t xml:space="preserve">ООО «Силган Метал Пэкаджинг Энем» (консервные банки), ООО «Майкопский машиностроительный завод» (манипуляторы), ООО «Южгазэнерджи» (добыча природного газа), ПАО «Зарем» (редукторы, мультипликаторы), </w:t>
      </w:r>
      <w:r w:rsidR="00124880">
        <w:rPr>
          <w:rFonts w:eastAsia="Calibri"/>
          <w:snapToGrid w:val="0"/>
          <w:sz w:val="27"/>
          <w:szCs w:val="27"/>
        </w:rPr>
        <w:br/>
      </w:r>
      <w:r w:rsidR="00124880" w:rsidRPr="00124880">
        <w:rPr>
          <w:rFonts w:eastAsia="Calibri"/>
          <w:snapToGrid w:val="0"/>
          <w:sz w:val="27"/>
          <w:szCs w:val="27"/>
        </w:rPr>
        <w:t>ООО «ДомБытХим» (производство мыла и чистящих средств).</w:t>
      </w:r>
    </w:p>
    <w:p w:rsidR="00780922" w:rsidRDefault="00780922" w:rsidP="0095789D">
      <w:pPr>
        <w:ind w:firstLine="567"/>
        <w:jc w:val="both"/>
        <w:rPr>
          <w:rFonts w:eastAsia="Calibri"/>
          <w:snapToGrid w:val="0"/>
          <w:sz w:val="27"/>
          <w:szCs w:val="27"/>
        </w:rPr>
      </w:pPr>
      <w:r w:rsidRPr="00780922">
        <w:rPr>
          <w:rFonts w:eastAsia="Calibri"/>
          <w:snapToGrid w:val="0"/>
          <w:sz w:val="27"/>
          <w:szCs w:val="27"/>
        </w:rPr>
        <w:t xml:space="preserve">Республика традиционно считается аграрной – здесь есть все условия </w:t>
      </w:r>
      <w:r>
        <w:rPr>
          <w:rFonts w:eastAsia="Calibri"/>
          <w:snapToGrid w:val="0"/>
          <w:sz w:val="27"/>
          <w:szCs w:val="27"/>
        </w:rPr>
        <w:br/>
      </w:r>
      <w:r w:rsidRPr="00780922">
        <w:rPr>
          <w:rFonts w:eastAsia="Calibri"/>
          <w:snapToGrid w:val="0"/>
          <w:sz w:val="27"/>
          <w:szCs w:val="27"/>
        </w:rPr>
        <w:t>для организации своего собственного хозяйства. Площадь земель сельскохозяйственного назначения в Адыге</w:t>
      </w:r>
      <w:r w:rsidR="0095789D">
        <w:rPr>
          <w:rFonts w:eastAsia="Calibri"/>
          <w:snapToGrid w:val="0"/>
          <w:sz w:val="27"/>
          <w:szCs w:val="27"/>
        </w:rPr>
        <w:t>е составляет 333,4 тыс. га, и</w:t>
      </w:r>
      <w:r w:rsidRPr="00780922">
        <w:rPr>
          <w:rFonts w:eastAsia="Calibri"/>
          <w:snapToGrid w:val="0"/>
          <w:sz w:val="27"/>
          <w:szCs w:val="27"/>
        </w:rPr>
        <w:t xml:space="preserve">з них </w:t>
      </w:r>
      <w:r w:rsidR="0095789D">
        <w:rPr>
          <w:rFonts w:eastAsia="Calibri"/>
          <w:snapToGrid w:val="0"/>
          <w:sz w:val="27"/>
          <w:szCs w:val="27"/>
        </w:rPr>
        <w:br/>
      </w:r>
      <w:r w:rsidRPr="00780922">
        <w:rPr>
          <w:rFonts w:eastAsia="Calibri"/>
          <w:snapToGrid w:val="0"/>
          <w:sz w:val="27"/>
          <w:szCs w:val="27"/>
        </w:rPr>
        <w:t xml:space="preserve">237,3 тыс. га </w:t>
      </w:r>
      <w:r>
        <w:rPr>
          <w:rFonts w:eastAsia="Calibri"/>
          <w:snapToGrid w:val="0"/>
          <w:sz w:val="27"/>
          <w:szCs w:val="27"/>
        </w:rPr>
        <w:t>–</w:t>
      </w:r>
      <w:r w:rsidRPr="00780922">
        <w:rPr>
          <w:rFonts w:eastAsia="Calibri"/>
          <w:snapToGrid w:val="0"/>
          <w:sz w:val="27"/>
          <w:szCs w:val="27"/>
        </w:rPr>
        <w:t xml:space="preserve"> пашня, 54,1 тыс. га </w:t>
      </w:r>
      <w:r>
        <w:rPr>
          <w:rFonts w:eastAsia="Calibri"/>
          <w:snapToGrid w:val="0"/>
          <w:sz w:val="27"/>
          <w:szCs w:val="27"/>
        </w:rPr>
        <w:t>–</w:t>
      </w:r>
      <w:r w:rsidRPr="00780922">
        <w:rPr>
          <w:rFonts w:eastAsia="Calibri"/>
          <w:snapToGrid w:val="0"/>
          <w:sz w:val="27"/>
          <w:szCs w:val="27"/>
        </w:rPr>
        <w:t xml:space="preserve"> пастбища, 31,2 тыс. га </w:t>
      </w:r>
      <w:r>
        <w:rPr>
          <w:rFonts w:eastAsia="Calibri"/>
          <w:snapToGrid w:val="0"/>
          <w:sz w:val="27"/>
          <w:szCs w:val="27"/>
        </w:rPr>
        <w:t>–</w:t>
      </w:r>
      <w:r w:rsidRPr="00780922">
        <w:rPr>
          <w:rFonts w:eastAsia="Calibri"/>
          <w:snapToGrid w:val="0"/>
          <w:sz w:val="27"/>
          <w:szCs w:val="27"/>
        </w:rPr>
        <w:t xml:space="preserve"> земли, занятые дорогами, лесными насаждениями и коммуникациями, 6,6 тыс. га </w:t>
      </w:r>
      <w:r w:rsidR="0095789D">
        <w:rPr>
          <w:rFonts w:eastAsia="Calibri"/>
          <w:snapToGrid w:val="0"/>
          <w:sz w:val="27"/>
          <w:szCs w:val="27"/>
        </w:rPr>
        <w:t>–</w:t>
      </w:r>
      <w:r w:rsidRPr="00780922">
        <w:rPr>
          <w:rFonts w:eastAsia="Calibri"/>
          <w:snapToGrid w:val="0"/>
          <w:sz w:val="27"/>
          <w:szCs w:val="27"/>
        </w:rPr>
        <w:t xml:space="preserve"> многолетние насаждения, 4,2 тыс. га </w:t>
      </w:r>
      <w:r>
        <w:rPr>
          <w:rFonts w:eastAsia="Calibri"/>
          <w:snapToGrid w:val="0"/>
          <w:sz w:val="27"/>
          <w:szCs w:val="27"/>
        </w:rPr>
        <w:t>–</w:t>
      </w:r>
      <w:r w:rsidRPr="00780922">
        <w:rPr>
          <w:rFonts w:eastAsia="Calibri"/>
          <w:snapToGrid w:val="0"/>
          <w:sz w:val="27"/>
          <w:szCs w:val="27"/>
        </w:rPr>
        <w:t xml:space="preserve"> сенокосы. </w:t>
      </w:r>
    </w:p>
    <w:p w:rsidR="008E2F3C" w:rsidRPr="00CC172E" w:rsidRDefault="008E2F3C" w:rsidP="00427B41">
      <w:pPr>
        <w:ind w:firstLine="567"/>
        <w:jc w:val="both"/>
        <w:rPr>
          <w:rFonts w:eastAsia="Calibri"/>
          <w:snapToGrid w:val="0"/>
          <w:sz w:val="27"/>
          <w:szCs w:val="27"/>
        </w:rPr>
      </w:pPr>
      <w:r w:rsidRPr="00CC172E">
        <w:rPr>
          <w:rFonts w:eastAsia="Calibri"/>
          <w:snapToGrid w:val="0"/>
          <w:sz w:val="27"/>
          <w:szCs w:val="27"/>
        </w:rPr>
        <w:t xml:space="preserve">Основу агропромышленного комплекса составляют растениеводство, свиноводство, овцеводство, птицеводство, племенное коневодство. </w:t>
      </w:r>
    </w:p>
    <w:p w:rsidR="00BC5552" w:rsidRPr="00780922" w:rsidRDefault="00BC5552" w:rsidP="00BC5552">
      <w:pPr>
        <w:ind w:firstLine="567"/>
        <w:jc w:val="both"/>
        <w:rPr>
          <w:rFonts w:eastAsia="Calibri"/>
          <w:snapToGrid w:val="0"/>
          <w:sz w:val="27"/>
          <w:szCs w:val="27"/>
        </w:rPr>
      </w:pPr>
      <w:r w:rsidRPr="00BC5552">
        <w:rPr>
          <w:rFonts w:eastAsia="Calibri"/>
          <w:snapToGrid w:val="0"/>
          <w:sz w:val="27"/>
          <w:szCs w:val="27"/>
        </w:rPr>
        <w:t>В Адыге</w:t>
      </w:r>
      <w:r w:rsidR="00186BB8">
        <w:rPr>
          <w:rFonts w:eastAsia="Calibri"/>
          <w:snapToGrid w:val="0"/>
          <w:sz w:val="27"/>
          <w:szCs w:val="27"/>
        </w:rPr>
        <w:t>е</w:t>
      </w:r>
      <w:r w:rsidRPr="00BC5552">
        <w:rPr>
          <w:rFonts w:eastAsia="Calibri"/>
          <w:snapToGrid w:val="0"/>
          <w:sz w:val="27"/>
          <w:szCs w:val="27"/>
        </w:rPr>
        <w:t xml:space="preserve"> функционирует 89 сельскохозяйственных организаций, </w:t>
      </w:r>
      <w:r>
        <w:rPr>
          <w:rFonts w:eastAsia="Calibri"/>
          <w:snapToGrid w:val="0"/>
          <w:sz w:val="27"/>
          <w:szCs w:val="27"/>
        </w:rPr>
        <w:br/>
      </w:r>
      <w:r w:rsidRPr="00BC5552">
        <w:rPr>
          <w:rFonts w:eastAsia="Calibri"/>
          <w:snapToGrid w:val="0"/>
          <w:sz w:val="27"/>
          <w:szCs w:val="27"/>
        </w:rPr>
        <w:t>892 крестьянских (фермерских) хозяйства, 96</w:t>
      </w:r>
      <w:r>
        <w:rPr>
          <w:rFonts w:eastAsia="Calibri"/>
          <w:snapToGrid w:val="0"/>
          <w:sz w:val="27"/>
          <w:szCs w:val="27"/>
        </w:rPr>
        <w:t> </w:t>
      </w:r>
      <w:r w:rsidRPr="00BC5552">
        <w:rPr>
          <w:rFonts w:eastAsia="Calibri"/>
          <w:snapToGrid w:val="0"/>
          <w:sz w:val="27"/>
          <w:szCs w:val="27"/>
        </w:rPr>
        <w:t>190 личных подсобных хозяйств.</w:t>
      </w:r>
    </w:p>
    <w:p w:rsidR="00CB349D" w:rsidRPr="00CB349D" w:rsidRDefault="00CB349D" w:rsidP="00CB349D">
      <w:pPr>
        <w:suppressAutoHyphens/>
        <w:ind w:firstLine="567"/>
        <w:jc w:val="both"/>
        <w:rPr>
          <w:rFonts w:eastAsia="Calibri"/>
          <w:snapToGrid w:val="0"/>
          <w:sz w:val="27"/>
          <w:szCs w:val="27"/>
        </w:rPr>
      </w:pPr>
      <w:r w:rsidRPr="00CB349D">
        <w:rPr>
          <w:rFonts w:eastAsia="Calibri"/>
          <w:snapToGrid w:val="0"/>
          <w:sz w:val="27"/>
          <w:szCs w:val="27"/>
        </w:rPr>
        <w:t>В рамках реализации республиканских программ развития и поддержки малого и среднего предпринимательства в регионе сформирована система государственной поддержки.</w:t>
      </w:r>
    </w:p>
    <w:p w:rsidR="00AB0845" w:rsidRDefault="00BC5552" w:rsidP="00E86406">
      <w:pPr>
        <w:suppressAutoHyphens/>
        <w:ind w:firstLine="567"/>
        <w:jc w:val="both"/>
        <w:rPr>
          <w:rFonts w:eastAsia="Calibri"/>
          <w:snapToGrid w:val="0"/>
          <w:sz w:val="27"/>
          <w:szCs w:val="27"/>
        </w:rPr>
      </w:pPr>
      <w:r w:rsidRPr="00BC5552">
        <w:rPr>
          <w:rFonts w:eastAsia="Calibri"/>
          <w:snapToGrid w:val="0"/>
          <w:sz w:val="27"/>
          <w:szCs w:val="27"/>
        </w:rPr>
        <w:t xml:space="preserve">В целях вовлечения граждан в предпринимательскую деятельность в области сельского хозяйства в рамках Государственной программы развития сельского хозяйства и регулирования рынков сельскохозяйственной продукции, сырья </w:t>
      </w:r>
      <w:r w:rsidR="00516E9F">
        <w:rPr>
          <w:rFonts w:eastAsia="Calibri"/>
          <w:snapToGrid w:val="0"/>
          <w:sz w:val="27"/>
          <w:szCs w:val="27"/>
        </w:rPr>
        <w:br/>
      </w:r>
      <w:r w:rsidRPr="00BC5552">
        <w:rPr>
          <w:rFonts w:eastAsia="Calibri"/>
          <w:snapToGrid w:val="0"/>
          <w:sz w:val="27"/>
          <w:szCs w:val="27"/>
        </w:rPr>
        <w:t>и продовольствия, утвержденной постановлением Правительства Российской Федерации от 14 июля 2012 г</w:t>
      </w:r>
      <w:r>
        <w:rPr>
          <w:rFonts w:eastAsia="Calibri"/>
          <w:snapToGrid w:val="0"/>
          <w:sz w:val="27"/>
          <w:szCs w:val="27"/>
        </w:rPr>
        <w:t>.</w:t>
      </w:r>
      <w:r w:rsidRPr="00BC5552">
        <w:rPr>
          <w:rFonts w:eastAsia="Calibri"/>
          <w:snapToGrid w:val="0"/>
          <w:sz w:val="27"/>
          <w:szCs w:val="27"/>
        </w:rPr>
        <w:t xml:space="preserve"> № 717, в </w:t>
      </w:r>
      <w:r w:rsidR="00AA265F">
        <w:rPr>
          <w:rFonts w:eastAsia="Calibri"/>
          <w:snapToGrid w:val="0"/>
          <w:sz w:val="27"/>
          <w:szCs w:val="27"/>
        </w:rPr>
        <w:t>р</w:t>
      </w:r>
      <w:r w:rsidRPr="00BC5552">
        <w:rPr>
          <w:rFonts w:eastAsia="Calibri"/>
          <w:snapToGrid w:val="0"/>
          <w:sz w:val="27"/>
          <w:szCs w:val="27"/>
        </w:rPr>
        <w:t xml:space="preserve">еспублике осуществляется грантовая поддержка «Агростартап». Средства предоставляются начинающим фермерам, зарегистрированным и осуществляющим деятельность на территории Адыгея, </w:t>
      </w:r>
      <w:r w:rsidR="00516E9F">
        <w:rPr>
          <w:rFonts w:eastAsia="Calibri"/>
          <w:snapToGrid w:val="0"/>
          <w:sz w:val="27"/>
          <w:szCs w:val="27"/>
        </w:rPr>
        <w:br/>
      </w:r>
      <w:r w:rsidRPr="00BC5552">
        <w:rPr>
          <w:rFonts w:eastAsia="Calibri"/>
          <w:snapToGrid w:val="0"/>
          <w:sz w:val="27"/>
          <w:szCs w:val="27"/>
        </w:rPr>
        <w:t>на создание и развитие начального этапа предпринимательской деятельности.</w:t>
      </w:r>
    </w:p>
    <w:p w:rsidR="00E86406" w:rsidRPr="00E86406" w:rsidRDefault="00E86406" w:rsidP="00E86406">
      <w:pPr>
        <w:suppressAutoHyphens/>
        <w:ind w:firstLine="567"/>
        <w:jc w:val="both"/>
        <w:rPr>
          <w:rFonts w:eastAsia="Calibri"/>
          <w:snapToGrid w:val="0"/>
          <w:sz w:val="27"/>
          <w:szCs w:val="27"/>
        </w:rPr>
      </w:pPr>
      <w:r w:rsidRPr="00E86406">
        <w:rPr>
          <w:rFonts w:eastAsia="Calibri"/>
          <w:snapToGrid w:val="0"/>
          <w:sz w:val="27"/>
          <w:szCs w:val="27"/>
        </w:rPr>
        <w:t>В соответствии с Государственной программой «Комплексное развитие сельских территорий» в Республике Адыгея осуществляется предоставление социальных выплат на строительство и приобретение жилья гражданам Российской Федерации, проживающим и работающим на сельских территориях, либо изъявившим желание переехать на постоянное место жительства на сельские территории и работать там; предоставление субсидий на оказание финансовой поддержки при исполнении расходных обязательств муниципальных образований по строительству (приобретению) жилого помещения (жилого дома) на сельских территориях, предоставляемого гражданам Российской Федерации, проживающим на сельских территориях, по договору найма жилого помещения.</w:t>
      </w:r>
    </w:p>
    <w:p w:rsidR="00BC5552" w:rsidRDefault="00E86406" w:rsidP="00E86406">
      <w:pPr>
        <w:suppressAutoHyphens/>
        <w:ind w:firstLine="567"/>
        <w:jc w:val="both"/>
        <w:rPr>
          <w:rFonts w:eastAsia="Calibri"/>
          <w:snapToGrid w:val="0"/>
          <w:sz w:val="27"/>
          <w:szCs w:val="27"/>
        </w:rPr>
      </w:pPr>
      <w:r w:rsidRPr="00E86406">
        <w:rPr>
          <w:rFonts w:eastAsia="Calibri"/>
          <w:snapToGrid w:val="0"/>
          <w:sz w:val="27"/>
          <w:szCs w:val="27"/>
        </w:rPr>
        <w:t>Развитию рынка труда в среднесрочной перспективе будут способствовать реализация государственной программы Республики Адыгея «Содействие занятости населения», национальных проектов «Демография», «Малое и среднее предпринимательство и поддержка индивидуальной предпринимательской инициативы», а также региональные программы повышения мобильности трудовых ресурсов.</w:t>
      </w:r>
    </w:p>
    <w:p w:rsidR="00447C90" w:rsidRDefault="00DC487D" w:rsidP="00E86406">
      <w:pPr>
        <w:suppressAutoHyphens/>
        <w:ind w:firstLine="567"/>
        <w:jc w:val="both"/>
        <w:rPr>
          <w:rFonts w:eastAsia="Calibri"/>
          <w:snapToGrid w:val="0"/>
          <w:sz w:val="27"/>
          <w:szCs w:val="27"/>
        </w:rPr>
      </w:pPr>
      <w:r>
        <w:rPr>
          <w:rFonts w:eastAsia="Calibri"/>
          <w:snapToGrid w:val="0"/>
          <w:sz w:val="27"/>
          <w:szCs w:val="27"/>
        </w:rPr>
        <w:t>В республике о</w:t>
      </w:r>
      <w:r w:rsidR="00447C90" w:rsidRPr="00447C90">
        <w:rPr>
          <w:rFonts w:eastAsia="Calibri"/>
          <w:snapToGrid w:val="0"/>
          <w:sz w:val="27"/>
          <w:szCs w:val="27"/>
        </w:rPr>
        <w:t>тмечен рост объ</w:t>
      </w:r>
      <w:r w:rsidR="00447C90">
        <w:rPr>
          <w:rFonts w:eastAsia="Calibri"/>
          <w:snapToGrid w:val="0"/>
          <w:sz w:val="27"/>
          <w:szCs w:val="27"/>
        </w:rPr>
        <w:t>ё</w:t>
      </w:r>
      <w:r w:rsidR="00447C90" w:rsidRPr="00447C90">
        <w:rPr>
          <w:rFonts w:eastAsia="Calibri"/>
          <w:snapToGrid w:val="0"/>
          <w:sz w:val="27"/>
          <w:szCs w:val="27"/>
        </w:rPr>
        <w:t xml:space="preserve">ма работ по виду деятельности </w:t>
      </w:r>
      <w:r w:rsidR="00447C90" w:rsidRPr="00447C90">
        <w:rPr>
          <w:rFonts w:eastAsia="Calibri"/>
          <w:snapToGrid w:val="0"/>
          <w:sz w:val="27"/>
          <w:szCs w:val="27"/>
        </w:rPr>
        <w:lastRenderedPageBreak/>
        <w:t xml:space="preserve">«Строительство». В </w:t>
      </w:r>
      <w:r>
        <w:rPr>
          <w:rFonts w:eastAsia="Calibri"/>
          <w:snapToGrid w:val="0"/>
          <w:sz w:val="27"/>
          <w:szCs w:val="27"/>
        </w:rPr>
        <w:t>регионе</w:t>
      </w:r>
      <w:r w:rsidR="00447C90" w:rsidRPr="00447C90">
        <w:rPr>
          <w:rFonts w:eastAsia="Calibri"/>
          <w:snapToGrid w:val="0"/>
          <w:sz w:val="27"/>
          <w:szCs w:val="27"/>
        </w:rPr>
        <w:t xml:space="preserve"> осуществляют свою деятельность на рынке строительства жилья</w:t>
      </w:r>
      <w:r w:rsidR="00447C90">
        <w:rPr>
          <w:rFonts w:eastAsia="Calibri"/>
          <w:snapToGrid w:val="0"/>
          <w:sz w:val="27"/>
          <w:szCs w:val="27"/>
        </w:rPr>
        <w:t xml:space="preserve"> </w:t>
      </w:r>
      <w:r w:rsidR="00447C90" w:rsidRPr="00447C90">
        <w:rPr>
          <w:rFonts w:eastAsia="Calibri"/>
          <w:snapToGrid w:val="0"/>
          <w:sz w:val="27"/>
          <w:szCs w:val="27"/>
        </w:rPr>
        <w:t xml:space="preserve">38 застройщиков, которым выдано 50 разрешений </w:t>
      </w:r>
      <w:r w:rsidR="00447C90">
        <w:rPr>
          <w:rFonts w:eastAsia="Calibri"/>
          <w:snapToGrid w:val="0"/>
          <w:sz w:val="27"/>
          <w:szCs w:val="27"/>
        </w:rPr>
        <w:br/>
      </w:r>
      <w:r w:rsidR="00447C90" w:rsidRPr="00447C90">
        <w:rPr>
          <w:rFonts w:eastAsia="Calibri"/>
          <w:snapToGrid w:val="0"/>
          <w:sz w:val="27"/>
          <w:szCs w:val="27"/>
        </w:rPr>
        <w:t>на строительство 118 многоквартирных домов общей площадью 570 тыс. м</w:t>
      </w:r>
      <w:r w:rsidR="00447C90">
        <w:rPr>
          <w:rFonts w:eastAsia="Calibri"/>
          <w:snapToGrid w:val="0"/>
          <w:sz w:val="27"/>
          <w:szCs w:val="27"/>
          <w:vertAlign w:val="superscript"/>
        </w:rPr>
        <w:t>2</w:t>
      </w:r>
      <w:r w:rsidR="00447C90" w:rsidRPr="00447C90">
        <w:rPr>
          <w:rFonts w:eastAsia="Calibri"/>
          <w:snapToGrid w:val="0"/>
          <w:sz w:val="27"/>
          <w:szCs w:val="27"/>
        </w:rPr>
        <w:t xml:space="preserve">, строительство которых будет вестись </w:t>
      </w:r>
      <w:r w:rsidR="008E1F88">
        <w:rPr>
          <w:rFonts w:eastAsia="Calibri"/>
          <w:snapToGrid w:val="0"/>
          <w:sz w:val="27"/>
          <w:szCs w:val="27"/>
        </w:rPr>
        <w:t>п</w:t>
      </w:r>
      <w:r w:rsidR="00447C90">
        <w:rPr>
          <w:rFonts w:eastAsia="Calibri"/>
          <w:snapToGrid w:val="0"/>
          <w:sz w:val="27"/>
          <w:szCs w:val="27"/>
        </w:rPr>
        <w:t>о</w:t>
      </w:r>
      <w:r w:rsidR="00447C90" w:rsidRPr="00447C90">
        <w:rPr>
          <w:rFonts w:eastAsia="Calibri"/>
          <w:snapToGrid w:val="0"/>
          <w:sz w:val="27"/>
          <w:szCs w:val="27"/>
        </w:rPr>
        <w:t xml:space="preserve"> 2025 год.</w:t>
      </w:r>
    </w:p>
    <w:p w:rsidR="00B93EF8" w:rsidRPr="00B93EF8" w:rsidRDefault="005A26BE" w:rsidP="00E86406">
      <w:pPr>
        <w:suppressAutoHyphens/>
        <w:ind w:firstLine="567"/>
        <w:jc w:val="both"/>
        <w:rPr>
          <w:rFonts w:eastAsia="Calibri"/>
          <w:snapToGrid w:val="0"/>
          <w:sz w:val="27"/>
          <w:szCs w:val="27"/>
        </w:rPr>
      </w:pPr>
      <w:r>
        <w:rPr>
          <w:rFonts w:eastAsia="Calibri"/>
          <w:snapToGrid w:val="0"/>
          <w:sz w:val="27"/>
          <w:szCs w:val="27"/>
        </w:rPr>
        <w:t>О</w:t>
      </w:r>
      <w:r w:rsidR="00C50C2E" w:rsidRPr="00C50C2E">
        <w:rPr>
          <w:rFonts w:eastAsia="Calibri"/>
          <w:snapToGrid w:val="0"/>
          <w:sz w:val="27"/>
          <w:szCs w:val="27"/>
        </w:rPr>
        <w:t>дной из перспективных и приоритетных отраслей экономического развития Республики Адыгея</w:t>
      </w:r>
      <w:r w:rsidRPr="005A26BE">
        <w:rPr>
          <w:rFonts w:eastAsia="Calibri"/>
          <w:snapToGrid w:val="0"/>
          <w:sz w:val="27"/>
          <w:szCs w:val="27"/>
        </w:rPr>
        <w:t xml:space="preserve"> </w:t>
      </w:r>
      <w:r w:rsidRPr="00C50C2E">
        <w:rPr>
          <w:rFonts w:eastAsia="Calibri"/>
          <w:snapToGrid w:val="0"/>
          <w:sz w:val="27"/>
          <w:szCs w:val="27"/>
        </w:rPr>
        <w:t xml:space="preserve">является </w:t>
      </w:r>
      <w:r>
        <w:rPr>
          <w:rFonts w:eastAsia="Calibri"/>
          <w:snapToGrid w:val="0"/>
          <w:sz w:val="27"/>
          <w:szCs w:val="27"/>
        </w:rPr>
        <w:t>т</w:t>
      </w:r>
      <w:r w:rsidRPr="00C50C2E">
        <w:rPr>
          <w:rFonts w:eastAsia="Calibri"/>
          <w:snapToGrid w:val="0"/>
          <w:sz w:val="27"/>
          <w:szCs w:val="27"/>
        </w:rPr>
        <w:t>уризм</w:t>
      </w:r>
      <w:r w:rsidR="00C50C2E" w:rsidRPr="00C50C2E">
        <w:rPr>
          <w:rFonts w:eastAsia="Calibri"/>
          <w:snapToGrid w:val="0"/>
          <w:sz w:val="27"/>
          <w:szCs w:val="27"/>
        </w:rPr>
        <w:t>. В настоящее время большее число туристских предприятий сосредоточено в Майкопском районе и г. Майкопе.</w:t>
      </w:r>
    </w:p>
    <w:p w:rsidR="005A26BE" w:rsidRDefault="005A26BE" w:rsidP="005A26BE">
      <w:pPr>
        <w:pStyle w:val="af2"/>
        <w:suppressAutoHyphens/>
        <w:spacing w:after="0"/>
        <w:ind w:left="0" w:firstLine="567"/>
        <w:jc w:val="both"/>
        <w:rPr>
          <w:rFonts w:eastAsia="Calibri"/>
          <w:snapToGrid w:val="0"/>
          <w:sz w:val="27"/>
          <w:szCs w:val="27"/>
        </w:rPr>
      </w:pPr>
      <w:r w:rsidRPr="005A26BE">
        <w:rPr>
          <w:rFonts w:eastAsia="Calibri"/>
          <w:snapToGrid w:val="0"/>
          <w:sz w:val="27"/>
          <w:szCs w:val="27"/>
        </w:rPr>
        <w:t xml:space="preserve">В банке вакансий республики зарегистрировано </w:t>
      </w:r>
      <w:r w:rsidR="00D4458E">
        <w:rPr>
          <w:rFonts w:eastAsia="Calibri"/>
          <w:snapToGrid w:val="0"/>
          <w:sz w:val="27"/>
          <w:szCs w:val="27"/>
        </w:rPr>
        <w:t>2125</w:t>
      </w:r>
      <w:r w:rsidR="006A28E8" w:rsidRPr="006A28E8">
        <w:rPr>
          <w:rFonts w:eastAsia="Calibri"/>
          <w:snapToGrid w:val="0"/>
          <w:sz w:val="27"/>
          <w:szCs w:val="27"/>
        </w:rPr>
        <w:t xml:space="preserve"> вакантных рабочих мест</w:t>
      </w:r>
      <w:r w:rsidR="006A28E8">
        <w:rPr>
          <w:rFonts w:eastAsia="Calibri"/>
          <w:snapToGrid w:val="0"/>
          <w:sz w:val="27"/>
          <w:szCs w:val="27"/>
        </w:rPr>
        <w:t>а</w:t>
      </w:r>
      <w:r w:rsidR="006A28E8" w:rsidRPr="006A28E8">
        <w:rPr>
          <w:rFonts w:eastAsia="Calibri"/>
          <w:snapToGrid w:val="0"/>
          <w:sz w:val="27"/>
          <w:szCs w:val="27"/>
        </w:rPr>
        <w:t xml:space="preserve"> для замещения квалифицированными кадрами</w:t>
      </w:r>
      <w:r w:rsidRPr="005A26BE">
        <w:rPr>
          <w:rFonts w:eastAsia="Calibri"/>
          <w:snapToGrid w:val="0"/>
          <w:sz w:val="27"/>
          <w:szCs w:val="27"/>
        </w:rPr>
        <w:t xml:space="preserve">. </w:t>
      </w:r>
    </w:p>
    <w:p w:rsidR="005A26BE" w:rsidRDefault="005A26BE" w:rsidP="005A26BE">
      <w:pPr>
        <w:pStyle w:val="af2"/>
        <w:suppressAutoHyphens/>
        <w:spacing w:after="0"/>
        <w:ind w:left="0" w:firstLine="567"/>
        <w:jc w:val="both"/>
        <w:rPr>
          <w:rFonts w:eastAsia="Calibri"/>
          <w:snapToGrid w:val="0"/>
          <w:sz w:val="27"/>
          <w:szCs w:val="27"/>
        </w:rPr>
      </w:pPr>
      <w:r w:rsidRPr="005A26BE">
        <w:rPr>
          <w:rFonts w:eastAsia="Calibri"/>
          <w:snapToGrid w:val="0"/>
          <w:sz w:val="27"/>
          <w:szCs w:val="27"/>
        </w:rPr>
        <w:t xml:space="preserve">Наиболее востребованными в регионе являются профессии (специальности) отраслей здравоохранения и образования (врачи различной специализации, медицинские работники среднего и младшего звена, педагогические работники </w:t>
      </w:r>
      <w:r>
        <w:rPr>
          <w:rFonts w:eastAsia="Calibri"/>
          <w:snapToGrid w:val="0"/>
          <w:sz w:val="27"/>
          <w:szCs w:val="27"/>
        </w:rPr>
        <w:br/>
      </w:r>
      <w:r w:rsidRPr="005A26BE">
        <w:rPr>
          <w:rFonts w:eastAsia="Calibri"/>
          <w:snapToGrid w:val="0"/>
          <w:sz w:val="27"/>
          <w:szCs w:val="27"/>
        </w:rPr>
        <w:t>и другие).</w:t>
      </w:r>
    </w:p>
    <w:p w:rsidR="005A26BE" w:rsidRPr="005A26BE" w:rsidRDefault="005A26BE" w:rsidP="005A26BE">
      <w:pPr>
        <w:suppressAutoHyphens/>
        <w:ind w:firstLine="567"/>
        <w:jc w:val="both"/>
        <w:rPr>
          <w:rFonts w:eastAsia="Calibri"/>
          <w:snapToGrid w:val="0"/>
          <w:sz w:val="27"/>
          <w:szCs w:val="27"/>
        </w:rPr>
      </w:pPr>
      <w:r w:rsidRPr="005A26BE">
        <w:rPr>
          <w:rFonts w:eastAsia="Calibri"/>
          <w:snapToGrid w:val="0"/>
          <w:sz w:val="27"/>
          <w:szCs w:val="27"/>
        </w:rPr>
        <w:t>Трудоустройство соотечественников может быть осуществлено на текущие вакансии территорий вселения, на рабочие места, предусмотренные для реализации инвестиционных проектов, а также самостоятельное трудоустройство.</w:t>
      </w:r>
    </w:p>
    <w:p w:rsidR="005A26BE" w:rsidRPr="005A26BE" w:rsidRDefault="005A26BE" w:rsidP="00833EEE">
      <w:pPr>
        <w:suppressAutoHyphens/>
        <w:ind w:firstLine="567"/>
        <w:jc w:val="both"/>
        <w:rPr>
          <w:rFonts w:eastAsia="Calibri"/>
          <w:snapToGrid w:val="0"/>
          <w:sz w:val="27"/>
          <w:szCs w:val="27"/>
        </w:rPr>
      </w:pPr>
      <w:r w:rsidRPr="005A26BE">
        <w:rPr>
          <w:rFonts w:eastAsia="Calibri"/>
          <w:snapToGrid w:val="0"/>
          <w:sz w:val="27"/>
          <w:szCs w:val="27"/>
        </w:rPr>
        <w:t xml:space="preserve">Самостоятельное трудоустройство может быть реализовано путём прямого обращения к работодателям, а также в Управление государственной службы занятости населения Республики Адыгея по вопросам трудоустройства или </w:t>
      </w:r>
      <w:r w:rsidR="00833EEE">
        <w:rPr>
          <w:rFonts w:eastAsia="Calibri"/>
          <w:snapToGrid w:val="0"/>
          <w:sz w:val="27"/>
          <w:szCs w:val="27"/>
        </w:rPr>
        <w:br/>
      </w:r>
      <w:r w:rsidRPr="005A26BE">
        <w:rPr>
          <w:rFonts w:eastAsia="Calibri"/>
          <w:snapToGrid w:val="0"/>
          <w:sz w:val="27"/>
          <w:szCs w:val="27"/>
        </w:rPr>
        <w:t>с помощью информационных возможностей портала «Работа в России» (</w:t>
      </w:r>
      <w:hyperlink r:id="rId95" w:history="1">
        <w:r w:rsidRPr="005A26BE">
          <w:rPr>
            <w:rFonts w:eastAsia="Calibri"/>
            <w:snapToGrid w:val="0"/>
            <w:sz w:val="27"/>
            <w:szCs w:val="27"/>
          </w:rPr>
          <w:t>http://trudvsem.ru</w:t>
        </w:r>
      </w:hyperlink>
      <w:r w:rsidRPr="005A26BE">
        <w:rPr>
          <w:rFonts w:eastAsia="Calibri"/>
          <w:snapToGrid w:val="0"/>
          <w:sz w:val="27"/>
          <w:szCs w:val="27"/>
        </w:rPr>
        <w:t>).</w:t>
      </w:r>
    </w:p>
    <w:p w:rsidR="008E2F3C" w:rsidRPr="00CF4EB9" w:rsidRDefault="008E2F3C" w:rsidP="00EA00E7">
      <w:pPr>
        <w:ind w:firstLine="709"/>
        <w:jc w:val="both"/>
        <w:rPr>
          <w:sz w:val="27"/>
          <w:szCs w:val="27"/>
        </w:rPr>
      </w:pPr>
      <w:r w:rsidRPr="00EA00E7">
        <w:rPr>
          <w:snapToGrid w:val="0"/>
          <w:sz w:val="27"/>
          <w:szCs w:val="27"/>
        </w:rPr>
        <w:t>Медицинские услуги амбулаторно</w:t>
      </w:r>
      <w:r w:rsidRPr="00CF4EB9">
        <w:rPr>
          <w:sz w:val="27"/>
          <w:szCs w:val="27"/>
        </w:rPr>
        <w:t>-поликлинической, стационарной и скорой медицинской</w:t>
      </w:r>
      <w:r>
        <w:rPr>
          <w:sz w:val="27"/>
          <w:szCs w:val="27"/>
        </w:rPr>
        <w:t xml:space="preserve"> помощи оказываются участникам Государственной п</w:t>
      </w:r>
      <w:r w:rsidRPr="00CF4EB9">
        <w:rPr>
          <w:sz w:val="27"/>
          <w:szCs w:val="27"/>
        </w:rPr>
        <w:t>рограммы и</w:t>
      </w:r>
      <w:r>
        <w:rPr>
          <w:sz w:val="27"/>
          <w:szCs w:val="27"/>
        </w:rPr>
        <w:t> </w:t>
      </w:r>
      <w:r w:rsidRPr="00CF4EB9">
        <w:rPr>
          <w:sz w:val="27"/>
          <w:szCs w:val="27"/>
        </w:rPr>
        <w:t xml:space="preserve">членам их семей в рамках программ государственных гарантий бесплатного оказания гражданам медицинской помощи в соответствии с </w:t>
      </w:r>
      <w:r>
        <w:rPr>
          <w:sz w:val="27"/>
          <w:szCs w:val="27"/>
        </w:rPr>
        <w:t xml:space="preserve">федеральным </w:t>
      </w:r>
      <w:r w:rsidRPr="00CF4EB9">
        <w:rPr>
          <w:sz w:val="27"/>
          <w:szCs w:val="27"/>
        </w:rPr>
        <w:t>законодательством.</w:t>
      </w:r>
    </w:p>
    <w:p w:rsidR="008B150E" w:rsidRPr="00CF4EB9" w:rsidRDefault="008B150E" w:rsidP="008B150E">
      <w:pPr>
        <w:tabs>
          <w:tab w:val="left" w:pos="1484"/>
        </w:tabs>
        <w:ind w:right="-2" w:firstLine="709"/>
        <w:jc w:val="both"/>
        <w:rPr>
          <w:sz w:val="27"/>
          <w:szCs w:val="27"/>
        </w:rPr>
      </w:pPr>
      <w:r w:rsidRPr="008B150E">
        <w:rPr>
          <w:sz w:val="27"/>
          <w:szCs w:val="27"/>
        </w:rPr>
        <w:t xml:space="preserve">Оказание мер социальной поддержки участникам Государственной программы и членам их семей в виде социальных выплат, предусмотренных законодательством, адресной материальной и иной помощи, социальных услуг, предоставляемых учреждениями социального обслуживания, осуществляется учреждениями социальной защиты, подведомственными Министерству труда </w:t>
      </w:r>
      <w:r>
        <w:rPr>
          <w:sz w:val="27"/>
          <w:szCs w:val="27"/>
        </w:rPr>
        <w:br/>
      </w:r>
      <w:r w:rsidRPr="008B150E">
        <w:rPr>
          <w:sz w:val="27"/>
          <w:szCs w:val="27"/>
        </w:rPr>
        <w:t>и социального развития Республики Адыгея.</w:t>
      </w:r>
    </w:p>
    <w:p w:rsidR="00976346" w:rsidRDefault="00976346" w:rsidP="00976346">
      <w:pPr>
        <w:ind w:firstLine="709"/>
        <w:jc w:val="both"/>
        <w:rPr>
          <w:color w:val="000000"/>
          <w:sz w:val="27"/>
          <w:szCs w:val="27"/>
        </w:rPr>
      </w:pPr>
      <w:r w:rsidRPr="00232169">
        <w:rPr>
          <w:bCs/>
          <w:sz w:val="27"/>
          <w:szCs w:val="27"/>
        </w:rPr>
        <w:t>Обеспечение участников Государственной программы и членов их семей постоянным жиль</w:t>
      </w:r>
      <w:r>
        <w:rPr>
          <w:bCs/>
          <w:sz w:val="27"/>
          <w:szCs w:val="27"/>
        </w:rPr>
        <w:t>ё</w:t>
      </w:r>
      <w:r w:rsidRPr="00232169">
        <w:rPr>
          <w:bCs/>
          <w:sz w:val="27"/>
          <w:szCs w:val="27"/>
        </w:rPr>
        <w:t>м региональной программой</w:t>
      </w:r>
      <w:r>
        <w:rPr>
          <w:sz w:val="27"/>
          <w:szCs w:val="27"/>
        </w:rPr>
        <w:t xml:space="preserve"> переселения</w:t>
      </w:r>
      <w:r w:rsidRPr="00CF4EB9">
        <w:rPr>
          <w:sz w:val="27"/>
          <w:szCs w:val="27"/>
        </w:rPr>
        <w:t xml:space="preserve"> не предусмотрено.</w:t>
      </w:r>
      <w:r>
        <w:rPr>
          <w:sz w:val="27"/>
          <w:szCs w:val="27"/>
        </w:rPr>
        <w:t xml:space="preserve"> </w:t>
      </w:r>
      <w:r w:rsidRPr="00CF4EB9">
        <w:rPr>
          <w:color w:val="000000"/>
          <w:sz w:val="27"/>
          <w:szCs w:val="27"/>
        </w:rPr>
        <w:t xml:space="preserve">Соотечественникам предлагается рассмотреть варианты и самостоятельно принять </w:t>
      </w:r>
      <w:r>
        <w:rPr>
          <w:color w:val="000000"/>
          <w:sz w:val="27"/>
          <w:szCs w:val="27"/>
        </w:rPr>
        <w:t>решение о жилищном обустройстве</w:t>
      </w:r>
      <w:r w:rsidRPr="00DA1BA2">
        <w:rPr>
          <w:color w:val="000000"/>
          <w:sz w:val="27"/>
          <w:szCs w:val="27"/>
        </w:rPr>
        <w:t>: на</w:t>
      </w:r>
      <w:r>
        <w:rPr>
          <w:color w:val="000000"/>
          <w:sz w:val="27"/>
          <w:szCs w:val="27"/>
        </w:rPr>
        <w:t>ё</w:t>
      </w:r>
      <w:r w:rsidRPr="00DA1BA2">
        <w:rPr>
          <w:color w:val="000000"/>
          <w:sz w:val="27"/>
          <w:szCs w:val="27"/>
        </w:rPr>
        <w:t>м жилых помещений; приобретение жилых помещений за сч</w:t>
      </w:r>
      <w:r>
        <w:rPr>
          <w:color w:val="000000"/>
          <w:sz w:val="27"/>
          <w:szCs w:val="27"/>
        </w:rPr>
        <w:t>ё</w:t>
      </w:r>
      <w:r w:rsidRPr="00DA1BA2">
        <w:rPr>
          <w:color w:val="000000"/>
          <w:sz w:val="27"/>
          <w:szCs w:val="27"/>
        </w:rPr>
        <w:t xml:space="preserve">т собственных средств; покупка земельных участков для индивидуального жилищного строительства в собственность у частного лица или организации; приобретение права аренды или собственности на земельный участок на аукционах на основании заявления о предоставлении земельного участка. </w:t>
      </w:r>
    </w:p>
    <w:p w:rsidR="00976346" w:rsidRPr="00DD7484" w:rsidRDefault="00976346" w:rsidP="00976346">
      <w:pPr>
        <w:ind w:firstLine="709"/>
        <w:jc w:val="both"/>
        <w:rPr>
          <w:color w:val="000000"/>
          <w:sz w:val="27"/>
          <w:szCs w:val="27"/>
        </w:rPr>
      </w:pPr>
      <w:r w:rsidRPr="001F45B2">
        <w:rPr>
          <w:color w:val="000000"/>
          <w:sz w:val="27"/>
          <w:szCs w:val="27"/>
        </w:rPr>
        <w:t>После получения гражданства Российской Федерации в</w:t>
      </w:r>
      <w:r w:rsidRPr="00CF4EB9">
        <w:rPr>
          <w:color w:val="000000"/>
          <w:sz w:val="27"/>
          <w:szCs w:val="27"/>
        </w:rPr>
        <w:t xml:space="preserve">озможно участие </w:t>
      </w:r>
      <w:r w:rsidRPr="00CD6F9C">
        <w:rPr>
          <w:color w:val="000000"/>
          <w:sz w:val="27"/>
          <w:szCs w:val="27"/>
        </w:rPr>
        <w:t xml:space="preserve">соотечественников </w:t>
      </w:r>
      <w:r w:rsidRPr="00CF4EB9">
        <w:rPr>
          <w:color w:val="000000"/>
          <w:sz w:val="27"/>
          <w:szCs w:val="27"/>
        </w:rPr>
        <w:t>в</w:t>
      </w:r>
      <w:r w:rsidR="00427B41">
        <w:rPr>
          <w:color w:val="000000"/>
          <w:sz w:val="27"/>
          <w:szCs w:val="27"/>
        </w:rPr>
        <w:t xml:space="preserve"> </w:t>
      </w:r>
      <w:r w:rsidRPr="001F45B2">
        <w:rPr>
          <w:color w:val="000000"/>
          <w:sz w:val="27"/>
          <w:szCs w:val="27"/>
        </w:rPr>
        <w:t>соответствующих федеральных и региональных целевых программах на</w:t>
      </w:r>
      <w:r w:rsidR="00427B41">
        <w:rPr>
          <w:color w:val="000000"/>
          <w:sz w:val="27"/>
          <w:szCs w:val="27"/>
        </w:rPr>
        <w:t xml:space="preserve"> </w:t>
      </w:r>
      <w:r w:rsidRPr="001F45B2">
        <w:rPr>
          <w:color w:val="000000"/>
          <w:sz w:val="27"/>
          <w:szCs w:val="27"/>
        </w:rPr>
        <w:t xml:space="preserve">условиях, установленных </w:t>
      </w:r>
      <w:r>
        <w:rPr>
          <w:color w:val="000000"/>
          <w:sz w:val="27"/>
          <w:szCs w:val="27"/>
        </w:rPr>
        <w:t xml:space="preserve">федеральным </w:t>
      </w:r>
      <w:r w:rsidRPr="001F45B2">
        <w:rPr>
          <w:color w:val="000000"/>
          <w:sz w:val="27"/>
          <w:szCs w:val="27"/>
        </w:rPr>
        <w:t>законодательством</w:t>
      </w:r>
      <w:r>
        <w:rPr>
          <w:color w:val="000000"/>
          <w:sz w:val="27"/>
          <w:szCs w:val="27"/>
        </w:rPr>
        <w:t xml:space="preserve">. </w:t>
      </w:r>
      <w:r w:rsidRPr="00CD6F9C">
        <w:rPr>
          <w:color w:val="000000"/>
          <w:sz w:val="27"/>
          <w:szCs w:val="27"/>
        </w:rPr>
        <w:t>Возможно приобретение жилья на первичном и вторичном рынке за сч</w:t>
      </w:r>
      <w:r>
        <w:rPr>
          <w:color w:val="000000"/>
          <w:sz w:val="27"/>
          <w:szCs w:val="27"/>
        </w:rPr>
        <w:t>ё</w:t>
      </w:r>
      <w:r w:rsidRPr="00CD6F9C">
        <w:rPr>
          <w:color w:val="000000"/>
          <w:sz w:val="27"/>
          <w:szCs w:val="27"/>
        </w:rPr>
        <w:t>т собственных средств соотечественников с привлечением за</w:t>
      </w:r>
      <w:r w:rsidR="00427B41">
        <w:rPr>
          <w:color w:val="000000"/>
          <w:sz w:val="27"/>
          <w:szCs w:val="27"/>
        </w:rPr>
        <w:t>ё</w:t>
      </w:r>
      <w:r w:rsidRPr="00CD6F9C">
        <w:rPr>
          <w:color w:val="000000"/>
          <w:sz w:val="27"/>
          <w:szCs w:val="27"/>
        </w:rPr>
        <w:t xml:space="preserve">мных и кредитных </w:t>
      </w:r>
      <w:r w:rsidRPr="00CD6F9C">
        <w:rPr>
          <w:color w:val="000000"/>
          <w:sz w:val="27"/>
          <w:szCs w:val="27"/>
        </w:rPr>
        <w:lastRenderedPageBreak/>
        <w:t>ресурсов, в том числе с использованием системы ипотечного жилищного кредитования</w:t>
      </w:r>
      <w:r w:rsidRPr="00B44F83">
        <w:t>.</w:t>
      </w:r>
      <w:r w:rsidR="00FF59A2">
        <w:t xml:space="preserve"> </w:t>
      </w:r>
      <w:r w:rsidR="00FF59A2" w:rsidRPr="00833EEE">
        <w:rPr>
          <w:rFonts w:eastAsia="Calibri"/>
          <w:snapToGrid w:val="0"/>
          <w:sz w:val="27"/>
          <w:szCs w:val="27"/>
        </w:rPr>
        <w:t>В 202</w:t>
      </w:r>
      <w:r w:rsidR="00D4458E">
        <w:rPr>
          <w:rFonts w:eastAsia="Calibri"/>
          <w:snapToGrid w:val="0"/>
          <w:sz w:val="27"/>
          <w:szCs w:val="27"/>
        </w:rPr>
        <w:t>3 – 2024</w:t>
      </w:r>
      <w:r w:rsidR="00FF59A2" w:rsidRPr="00833EEE">
        <w:rPr>
          <w:rFonts w:eastAsia="Calibri"/>
          <w:snapToGrid w:val="0"/>
          <w:sz w:val="27"/>
          <w:szCs w:val="27"/>
        </w:rPr>
        <w:t xml:space="preserve"> год</w:t>
      </w:r>
      <w:r w:rsidR="00D4458E">
        <w:rPr>
          <w:rFonts w:eastAsia="Calibri"/>
          <w:snapToGrid w:val="0"/>
          <w:sz w:val="27"/>
          <w:szCs w:val="27"/>
        </w:rPr>
        <w:t>ах</w:t>
      </w:r>
      <w:r w:rsidR="00FF59A2" w:rsidRPr="00833EEE">
        <w:rPr>
          <w:rFonts w:eastAsia="Calibri"/>
          <w:snapToGrid w:val="0"/>
          <w:sz w:val="27"/>
          <w:szCs w:val="27"/>
        </w:rPr>
        <w:t xml:space="preserve"> цена 1 м</w:t>
      </w:r>
      <w:r w:rsidR="00FF59A2">
        <w:rPr>
          <w:rFonts w:eastAsia="Calibri"/>
          <w:snapToGrid w:val="0"/>
          <w:sz w:val="27"/>
          <w:szCs w:val="27"/>
          <w:vertAlign w:val="superscript"/>
        </w:rPr>
        <w:t>2</w:t>
      </w:r>
      <w:r w:rsidR="00FF59A2" w:rsidRPr="00833EEE">
        <w:rPr>
          <w:rFonts w:eastAsia="Calibri"/>
          <w:snapToGrid w:val="0"/>
          <w:sz w:val="27"/>
          <w:szCs w:val="27"/>
        </w:rPr>
        <w:t xml:space="preserve"> общей площади квартир на рынке жилья составила</w:t>
      </w:r>
      <w:r w:rsidR="00427B41">
        <w:rPr>
          <w:rFonts w:eastAsia="Calibri"/>
          <w:snapToGrid w:val="0"/>
          <w:sz w:val="27"/>
          <w:szCs w:val="27"/>
        </w:rPr>
        <w:t>:</w:t>
      </w:r>
      <w:r w:rsidR="00FF59A2" w:rsidRPr="00833EEE">
        <w:rPr>
          <w:rFonts w:eastAsia="Calibri"/>
          <w:snapToGrid w:val="0"/>
          <w:sz w:val="27"/>
          <w:szCs w:val="27"/>
        </w:rPr>
        <w:t xml:space="preserve"> на первичном рынке 8</w:t>
      </w:r>
      <w:r w:rsidR="00C357BC">
        <w:rPr>
          <w:rFonts w:eastAsia="Calibri"/>
          <w:snapToGrid w:val="0"/>
          <w:sz w:val="27"/>
          <w:szCs w:val="27"/>
        </w:rPr>
        <w:t>9</w:t>
      </w:r>
      <w:r w:rsidR="00FF59A2" w:rsidRPr="00833EEE">
        <w:rPr>
          <w:rFonts w:eastAsia="Calibri"/>
          <w:snapToGrid w:val="0"/>
          <w:sz w:val="27"/>
          <w:szCs w:val="27"/>
        </w:rPr>
        <w:t>,0</w:t>
      </w:r>
      <w:r w:rsidR="00C357BC">
        <w:rPr>
          <w:rFonts w:eastAsia="Calibri"/>
          <w:snapToGrid w:val="0"/>
          <w:sz w:val="27"/>
          <w:szCs w:val="27"/>
        </w:rPr>
        <w:t>7</w:t>
      </w:r>
      <w:r w:rsidR="00FF59A2" w:rsidRPr="00833EEE">
        <w:rPr>
          <w:rFonts w:eastAsia="Calibri"/>
          <w:snapToGrid w:val="0"/>
          <w:sz w:val="27"/>
          <w:szCs w:val="27"/>
        </w:rPr>
        <w:t xml:space="preserve"> тыс. рублей, на вторичном рынке – </w:t>
      </w:r>
      <w:r w:rsidR="00FF59A2">
        <w:rPr>
          <w:rFonts w:eastAsia="Calibri"/>
          <w:snapToGrid w:val="0"/>
          <w:sz w:val="27"/>
          <w:szCs w:val="27"/>
        </w:rPr>
        <w:br/>
      </w:r>
      <w:r w:rsidR="00C357BC">
        <w:rPr>
          <w:rFonts w:eastAsia="Calibri"/>
          <w:snapToGrid w:val="0"/>
          <w:sz w:val="27"/>
          <w:szCs w:val="27"/>
        </w:rPr>
        <w:t>80</w:t>
      </w:r>
      <w:r w:rsidR="00FF59A2" w:rsidRPr="00833EEE">
        <w:rPr>
          <w:rFonts w:eastAsia="Calibri"/>
          <w:snapToGrid w:val="0"/>
          <w:sz w:val="27"/>
          <w:szCs w:val="27"/>
        </w:rPr>
        <w:t>,</w:t>
      </w:r>
      <w:r w:rsidR="00C357BC">
        <w:rPr>
          <w:rFonts w:eastAsia="Calibri"/>
          <w:snapToGrid w:val="0"/>
          <w:sz w:val="27"/>
          <w:szCs w:val="27"/>
        </w:rPr>
        <w:t>3</w:t>
      </w:r>
      <w:r w:rsidR="00FF59A2" w:rsidRPr="00833EEE">
        <w:rPr>
          <w:rFonts w:eastAsia="Calibri"/>
          <w:snapToGrid w:val="0"/>
          <w:sz w:val="27"/>
          <w:szCs w:val="27"/>
        </w:rPr>
        <w:t xml:space="preserve"> тыс. </w:t>
      </w:r>
      <w:r w:rsidR="00FF59A2" w:rsidRPr="00DD7484">
        <w:rPr>
          <w:color w:val="000000"/>
          <w:sz w:val="27"/>
          <w:szCs w:val="27"/>
        </w:rPr>
        <w:t>рублей.</w:t>
      </w:r>
    </w:p>
    <w:p w:rsidR="00DD7484" w:rsidRPr="001F45B2" w:rsidRDefault="00DD7484" w:rsidP="00976346">
      <w:pPr>
        <w:ind w:firstLine="709"/>
        <w:jc w:val="both"/>
        <w:rPr>
          <w:color w:val="000000"/>
          <w:sz w:val="27"/>
          <w:szCs w:val="27"/>
        </w:rPr>
      </w:pPr>
      <w:r>
        <w:rPr>
          <w:color w:val="000000"/>
          <w:sz w:val="27"/>
          <w:szCs w:val="27"/>
        </w:rPr>
        <w:t>С</w:t>
      </w:r>
      <w:r w:rsidRPr="00DD7484">
        <w:rPr>
          <w:color w:val="000000"/>
          <w:sz w:val="27"/>
          <w:szCs w:val="27"/>
        </w:rPr>
        <w:t>оотечественник</w:t>
      </w:r>
      <w:r>
        <w:rPr>
          <w:color w:val="000000"/>
          <w:sz w:val="27"/>
          <w:szCs w:val="27"/>
        </w:rPr>
        <w:t>ам</w:t>
      </w:r>
      <w:r w:rsidRPr="00DD7484">
        <w:rPr>
          <w:color w:val="000000"/>
          <w:sz w:val="27"/>
          <w:szCs w:val="27"/>
        </w:rPr>
        <w:t xml:space="preserve"> предусмотрена финансовая поддержка в виде единовременной выплаты, которая предоставляется в целях компенсации расходов на жилищное обустройство, медицинское освидетельствование, признание учёных степеней, учёных званий, образования и (или) квалификации, полученных в</w:t>
      </w:r>
      <w:r>
        <w:rPr>
          <w:color w:val="000000"/>
          <w:sz w:val="27"/>
          <w:szCs w:val="27"/>
        </w:rPr>
        <w:t> </w:t>
      </w:r>
      <w:r w:rsidRPr="00DD7484">
        <w:rPr>
          <w:color w:val="000000"/>
          <w:sz w:val="27"/>
          <w:szCs w:val="27"/>
        </w:rPr>
        <w:t>иностранном государстве.</w:t>
      </w:r>
    </w:p>
    <w:p w:rsidR="00976346" w:rsidRPr="001F45B2" w:rsidRDefault="00976346" w:rsidP="00976346">
      <w:pPr>
        <w:ind w:firstLine="708"/>
        <w:jc w:val="both"/>
        <w:rPr>
          <w:color w:val="000000"/>
          <w:sz w:val="27"/>
          <w:szCs w:val="27"/>
        </w:rPr>
      </w:pPr>
      <w:r w:rsidRPr="001F45B2">
        <w:rPr>
          <w:color w:val="000000"/>
          <w:sz w:val="27"/>
          <w:szCs w:val="27"/>
        </w:rPr>
        <w:t>Предоставление земельных участков на территории республики осуществляется согласно российскому законодательству.</w:t>
      </w:r>
    </w:p>
    <w:p w:rsidR="008E2F3C" w:rsidRPr="00C357BC" w:rsidRDefault="008E2F3C" w:rsidP="00C357BC">
      <w:pPr>
        <w:ind w:firstLine="708"/>
        <w:jc w:val="both"/>
        <w:rPr>
          <w:color w:val="000000"/>
          <w:sz w:val="27"/>
          <w:szCs w:val="27"/>
        </w:rPr>
      </w:pPr>
      <w:r w:rsidRPr="00DD7484">
        <w:rPr>
          <w:color w:val="000000"/>
          <w:sz w:val="27"/>
          <w:szCs w:val="27"/>
        </w:rPr>
        <w:t>Участникам Государственной</w:t>
      </w:r>
      <w:r>
        <w:rPr>
          <w:sz w:val="27"/>
          <w:szCs w:val="27"/>
        </w:rPr>
        <w:t xml:space="preserve"> п</w:t>
      </w:r>
      <w:r w:rsidRPr="00CF4EB9">
        <w:rPr>
          <w:sz w:val="27"/>
          <w:szCs w:val="27"/>
        </w:rPr>
        <w:t>рограммы оказывается содействие в</w:t>
      </w:r>
      <w:r>
        <w:rPr>
          <w:sz w:val="27"/>
          <w:szCs w:val="27"/>
        </w:rPr>
        <w:t> </w:t>
      </w:r>
      <w:r w:rsidRPr="00CF4EB9">
        <w:rPr>
          <w:sz w:val="27"/>
          <w:szCs w:val="27"/>
        </w:rPr>
        <w:t xml:space="preserve">предоставлении мест в дошкольных образовательных организациях, получении соответствующего уровня образования, дополнительного профессионального </w:t>
      </w:r>
      <w:r w:rsidR="008C1E0C">
        <w:rPr>
          <w:sz w:val="27"/>
          <w:szCs w:val="27"/>
        </w:rPr>
        <w:t>образования</w:t>
      </w:r>
      <w:r w:rsidRPr="00CF4EB9">
        <w:rPr>
          <w:sz w:val="27"/>
          <w:szCs w:val="27"/>
        </w:rPr>
        <w:t xml:space="preserve">, в вопросах подтверждения документов об образовании и (или) </w:t>
      </w:r>
      <w:r w:rsidR="00AF6404">
        <w:rPr>
          <w:sz w:val="27"/>
          <w:szCs w:val="27"/>
        </w:rPr>
        <w:br/>
      </w:r>
      <w:r w:rsidRPr="00CF4EB9">
        <w:rPr>
          <w:sz w:val="27"/>
          <w:szCs w:val="27"/>
        </w:rPr>
        <w:t>о квалификации, об уч</w:t>
      </w:r>
      <w:r w:rsidR="008C1E0C">
        <w:rPr>
          <w:sz w:val="27"/>
          <w:szCs w:val="27"/>
        </w:rPr>
        <w:t>ё</w:t>
      </w:r>
      <w:r w:rsidRPr="00CF4EB9">
        <w:rPr>
          <w:sz w:val="27"/>
          <w:szCs w:val="27"/>
        </w:rPr>
        <w:t>ных степенях и уч</w:t>
      </w:r>
      <w:r w:rsidR="008C1E0C">
        <w:rPr>
          <w:sz w:val="27"/>
          <w:szCs w:val="27"/>
        </w:rPr>
        <w:t>ё</w:t>
      </w:r>
      <w:r w:rsidRPr="00CF4EB9">
        <w:rPr>
          <w:sz w:val="27"/>
          <w:szCs w:val="27"/>
        </w:rPr>
        <w:t>ных званиях</w:t>
      </w:r>
      <w:r w:rsidR="008C1E0C">
        <w:rPr>
          <w:sz w:val="27"/>
          <w:szCs w:val="27"/>
        </w:rPr>
        <w:t xml:space="preserve"> </w:t>
      </w:r>
      <w:r w:rsidRPr="00CF4EB9">
        <w:rPr>
          <w:sz w:val="27"/>
          <w:szCs w:val="27"/>
        </w:rPr>
        <w:t xml:space="preserve">в соответствии </w:t>
      </w:r>
      <w:r w:rsidR="00AF6404">
        <w:rPr>
          <w:sz w:val="27"/>
          <w:szCs w:val="27"/>
        </w:rPr>
        <w:br/>
      </w:r>
      <w:r w:rsidRPr="00CF4EB9">
        <w:rPr>
          <w:sz w:val="27"/>
          <w:szCs w:val="27"/>
        </w:rPr>
        <w:t xml:space="preserve">с </w:t>
      </w:r>
      <w:r w:rsidRPr="00C357BC">
        <w:rPr>
          <w:color w:val="000000"/>
          <w:sz w:val="27"/>
          <w:szCs w:val="27"/>
        </w:rPr>
        <w:t>действующим законодательством.</w:t>
      </w:r>
    </w:p>
    <w:p w:rsidR="00C357BC" w:rsidRPr="00C357BC" w:rsidRDefault="00C357BC" w:rsidP="00C357BC">
      <w:pPr>
        <w:ind w:firstLine="708"/>
        <w:jc w:val="both"/>
        <w:rPr>
          <w:color w:val="000000"/>
          <w:sz w:val="27"/>
          <w:szCs w:val="27"/>
        </w:rPr>
      </w:pPr>
      <w:r w:rsidRPr="00C357BC">
        <w:rPr>
          <w:color w:val="000000"/>
          <w:sz w:val="27"/>
          <w:szCs w:val="27"/>
        </w:rPr>
        <w:t>Услуги дошкольного образования в</w:t>
      </w:r>
      <w:r w:rsidR="00D4458E">
        <w:rPr>
          <w:color w:val="000000"/>
          <w:sz w:val="27"/>
          <w:szCs w:val="27"/>
        </w:rPr>
        <w:t xml:space="preserve"> Республике Адыгея оказывают 130</w:t>
      </w:r>
      <w:r w:rsidR="00DD7484">
        <w:rPr>
          <w:color w:val="000000"/>
          <w:sz w:val="27"/>
          <w:szCs w:val="27"/>
        </w:rPr>
        <w:t> </w:t>
      </w:r>
      <w:r w:rsidRPr="00C357BC">
        <w:rPr>
          <w:color w:val="000000"/>
          <w:sz w:val="27"/>
          <w:szCs w:val="27"/>
        </w:rPr>
        <w:t>дошколь</w:t>
      </w:r>
      <w:r>
        <w:rPr>
          <w:color w:val="000000"/>
          <w:sz w:val="27"/>
          <w:szCs w:val="27"/>
        </w:rPr>
        <w:t xml:space="preserve">ные образовательные организации, </w:t>
      </w:r>
      <w:r w:rsidRPr="00C357BC">
        <w:rPr>
          <w:color w:val="000000"/>
          <w:sz w:val="27"/>
          <w:szCs w:val="27"/>
        </w:rPr>
        <w:t xml:space="preserve">образовательную деятельность осуществляют </w:t>
      </w:r>
      <w:r w:rsidR="00D34574">
        <w:rPr>
          <w:color w:val="000000"/>
          <w:sz w:val="27"/>
          <w:szCs w:val="27"/>
        </w:rPr>
        <w:t>19</w:t>
      </w:r>
      <w:r w:rsidRPr="00C357BC">
        <w:rPr>
          <w:color w:val="000000"/>
          <w:sz w:val="27"/>
          <w:szCs w:val="27"/>
        </w:rPr>
        <w:t xml:space="preserve"> организаций дополнительного образования детей системы образования, из них:</w:t>
      </w:r>
      <w:r>
        <w:rPr>
          <w:color w:val="000000"/>
          <w:sz w:val="27"/>
          <w:szCs w:val="27"/>
        </w:rPr>
        <w:t xml:space="preserve"> </w:t>
      </w:r>
      <w:r w:rsidRPr="00C357BC">
        <w:rPr>
          <w:color w:val="000000"/>
          <w:sz w:val="27"/>
          <w:szCs w:val="27"/>
        </w:rPr>
        <w:t>7 организаций по направлению физического воспитания детей</w:t>
      </w:r>
      <w:r>
        <w:rPr>
          <w:color w:val="000000"/>
          <w:sz w:val="27"/>
          <w:szCs w:val="27"/>
        </w:rPr>
        <w:t xml:space="preserve"> и </w:t>
      </w:r>
      <w:r w:rsidRPr="00C357BC">
        <w:rPr>
          <w:color w:val="000000"/>
          <w:sz w:val="27"/>
          <w:szCs w:val="27"/>
        </w:rPr>
        <w:t>1</w:t>
      </w:r>
      <w:r w:rsidR="00D34574">
        <w:rPr>
          <w:color w:val="000000"/>
          <w:sz w:val="27"/>
          <w:szCs w:val="27"/>
        </w:rPr>
        <w:t>2</w:t>
      </w:r>
      <w:r w:rsidRPr="00C357BC">
        <w:rPr>
          <w:color w:val="000000"/>
          <w:sz w:val="27"/>
          <w:szCs w:val="27"/>
        </w:rPr>
        <w:t xml:space="preserve"> организаций реализуют одновременно несколько направлений (естественнонаучное, гуманитарное, социальное, художественно-эстетическое, туристско-краеведческое, эколого-биологическое, физкультурно-спортивное, технического творчества и др.).</w:t>
      </w:r>
    </w:p>
    <w:p w:rsidR="00680F0C" w:rsidRDefault="008E2F3C" w:rsidP="00C357BC">
      <w:pPr>
        <w:ind w:firstLine="708"/>
        <w:jc w:val="both"/>
        <w:rPr>
          <w:bCs/>
          <w:sz w:val="27"/>
          <w:szCs w:val="27"/>
        </w:rPr>
      </w:pPr>
      <w:r w:rsidRPr="00C357BC">
        <w:rPr>
          <w:color w:val="000000"/>
          <w:sz w:val="27"/>
          <w:szCs w:val="27"/>
        </w:rPr>
        <w:t>В Адыгее функционируют 7 профессиональных образовательных организаций</w:t>
      </w:r>
      <w:r w:rsidR="00AF2FB3" w:rsidRPr="00C357BC">
        <w:rPr>
          <w:color w:val="000000"/>
          <w:sz w:val="27"/>
          <w:szCs w:val="27"/>
        </w:rPr>
        <w:t xml:space="preserve"> и 2</w:t>
      </w:r>
      <w:r w:rsidR="00AF2FB3">
        <w:rPr>
          <w:sz w:val="27"/>
          <w:szCs w:val="27"/>
        </w:rPr>
        <w:t xml:space="preserve"> </w:t>
      </w:r>
      <w:r w:rsidR="00AF2FB3" w:rsidRPr="00CF4EB9">
        <w:rPr>
          <w:sz w:val="27"/>
          <w:szCs w:val="27"/>
        </w:rPr>
        <w:t>федеральные государственные образовательные организации высшего образования</w:t>
      </w:r>
      <w:r w:rsidR="00BC2163">
        <w:rPr>
          <w:sz w:val="27"/>
          <w:szCs w:val="27"/>
        </w:rPr>
        <w:t xml:space="preserve"> (</w:t>
      </w:r>
      <w:r w:rsidR="00BC2163" w:rsidRPr="00DA1BA2">
        <w:rPr>
          <w:sz w:val="27"/>
          <w:szCs w:val="27"/>
        </w:rPr>
        <w:t>федеральное государственное бюджетное образовательное учреждение высшего образования «Адыгейский государственный университет» (муниципальное образование «Город Майкоп»);</w:t>
      </w:r>
      <w:r w:rsidR="00BC2163">
        <w:rPr>
          <w:sz w:val="27"/>
          <w:szCs w:val="27"/>
        </w:rPr>
        <w:t xml:space="preserve"> </w:t>
      </w:r>
      <w:r w:rsidR="00BC2163" w:rsidRPr="00DA1BA2">
        <w:rPr>
          <w:sz w:val="27"/>
          <w:szCs w:val="27"/>
        </w:rPr>
        <w:t xml:space="preserve">федеральное государственное </w:t>
      </w:r>
      <w:r w:rsidR="00BC2163" w:rsidRPr="00680F0C">
        <w:rPr>
          <w:bCs/>
          <w:sz w:val="27"/>
          <w:szCs w:val="27"/>
        </w:rPr>
        <w:t>бюджетное образовательное учреждение высшего образования «Майкопский государственный технологический университет» (муниципал</w:t>
      </w:r>
      <w:r w:rsidR="0002439F" w:rsidRPr="00680F0C">
        <w:rPr>
          <w:bCs/>
          <w:sz w:val="27"/>
          <w:szCs w:val="27"/>
        </w:rPr>
        <w:t>ьное образование «Город Майкоп»</w:t>
      </w:r>
      <w:r w:rsidR="00850A83" w:rsidRPr="00680F0C">
        <w:rPr>
          <w:bCs/>
          <w:sz w:val="27"/>
          <w:szCs w:val="27"/>
        </w:rPr>
        <w:t>)</w:t>
      </w:r>
      <w:r w:rsidR="00BC2163" w:rsidRPr="00680F0C">
        <w:rPr>
          <w:bCs/>
          <w:sz w:val="27"/>
          <w:szCs w:val="27"/>
        </w:rPr>
        <w:t>.</w:t>
      </w:r>
      <w:r w:rsidR="00850A83" w:rsidRPr="00680F0C">
        <w:rPr>
          <w:bCs/>
          <w:sz w:val="27"/>
          <w:szCs w:val="27"/>
        </w:rPr>
        <w:t xml:space="preserve"> Образовательные </w:t>
      </w:r>
      <w:r w:rsidR="006C420C">
        <w:rPr>
          <w:bCs/>
          <w:sz w:val="27"/>
          <w:szCs w:val="27"/>
        </w:rPr>
        <w:t>организации</w:t>
      </w:r>
      <w:r w:rsidR="00850A83" w:rsidRPr="00680F0C">
        <w:rPr>
          <w:bCs/>
          <w:sz w:val="27"/>
          <w:szCs w:val="27"/>
        </w:rPr>
        <w:t xml:space="preserve"> высшего образования в своих структурах имеют научно-исследовательские институты.</w:t>
      </w:r>
      <w:r w:rsidR="00680F0C">
        <w:rPr>
          <w:bCs/>
          <w:sz w:val="27"/>
          <w:szCs w:val="27"/>
        </w:rPr>
        <w:t xml:space="preserve"> </w:t>
      </w:r>
    </w:p>
    <w:p w:rsidR="00680F0C" w:rsidRPr="00680F0C" w:rsidRDefault="00086CEF" w:rsidP="00D34574">
      <w:pPr>
        <w:ind w:firstLine="708"/>
        <w:jc w:val="both"/>
        <w:rPr>
          <w:bCs/>
          <w:sz w:val="27"/>
          <w:szCs w:val="27"/>
        </w:rPr>
      </w:pPr>
      <w:r>
        <w:rPr>
          <w:bCs/>
          <w:sz w:val="27"/>
          <w:szCs w:val="27"/>
        </w:rPr>
        <w:t xml:space="preserve">В регионе функционирует </w:t>
      </w:r>
      <w:r w:rsidRPr="00086CEF">
        <w:rPr>
          <w:bCs/>
          <w:sz w:val="27"/>
          <w:szCs w:val="27"/>
        </w:rPr>
        <w:t>государственно</w:t>
      </w:r>
      <w:r>
        <w:rPr>
          <w:bCs/>
          <w:sz w:val="27"/>
          <w:szCs w:val="27"/>
        </w:rPr>
        <w:t>е</w:t>
      </w:r>
      <w:r w:rsidRPr="00086CEF">
        <w:rPr>
          <w:bCs/>
          <w:sz w:val="27"/>
          <w:szCs w:val="27"/>
        </w:rPr>
        <w:t xml:space="preserve"> бюджетно</w:t>
      </w:r>
      <w:r>
        <w:rPr>
          <w:bCs/>
          <w:sz w:val="27"/>
          <w:szCs w:val="27"/>
        </w:rPr>
        <w:t>е</w:t>
      </w:r>
      <w:r w:rsidRPr="00086CEF">
        <w:rPr>
          <w:bCs/>
          <w:sz w:val="27"/>
          <w:szCs w:val="27"/>
        </w:rPr>
        <w:t xml:space="preserve"> учреждени</w:t>
      </w:r>
      <w:r>
        <w:rPr>
          <w:bCs/>
          <w:sz w:val="27"/>
          <w:szCs w:val="27"/>
        </w:rPr>
        <w:t>е</w:t>
      </w:r>
      <w:r w:rsidRPr="00086CEF">
        <w:rPr>
          <w:bCs/>
          <w:sz w:val="27"/>
          <w:szCs w:val="27"/>
        </w:rPr>
        <w:t xml:space="preserve"> Республики Адыгея «Адыгейский республиканский институт гуманитарных исследований имени Т.М. Керашева»</w:t>
      </w:r>
      <w:r>
        <w:rPr>
          <w:bCs/>
          <w:sz w:val="27"/>
          <w:szCs w:val="27"/>
        </w:rPr>
        <w:t>,</w:t>
      </w:r>
      <w:r w:rsidRPr="00086CEF">
        <w:rPr>
          <w:bCs/>
          <w:sz w:val="27"/>
          <w:szCs w:val="27"/>
        </w:rPr>
        <w:t xml:space="preserve"> </w:t>
      </w:r>
      <w:r>
        <w:rPr>
          <w:bCs/>
          <w:sz w:val="27"/>
          <w:szCs w:val="27"/>
        </w:rPr>
        <w:t>д</w:t>
      </w:r>
      <w:r w:rsidRPr="00086CEF">
        <w:rPr>
          <w:bCs/>
          <w:sz w:val="27"/>
          <w:szCs w:val="27"/>
        </w:rPr>
        <w:t xml:space="preserve">еятельность </w:t>
      </w:r>
      <w:r>
        <w:rPr>
          <w:bCs/>
          <w:sz w:val="27"/>
          <w:szCs w:val="27"/>
        </w:rPr>
        <w:t xml:space="preserve">которого </w:t>
      </w:r>
      <w:r w:rsidRPr="00086CEF">
        <w:rPr>
          <w:bCs/>
          <w:sz w:val="27"/>
          <w:szCs w:val="27"/>
        </w:rPr>
        <w:t xml:space="preserve">направлена </w:t>
      </w:r>
      <w:r>
        <w:rPr>
          <w:bCs/>
          <w:sz w:val="27"/>
          <w:szCs w:val="27"/>
        </w:rPr>
        <w:br/>
      </w:r>
      <w:r w:rsidRPr="00086CEF">
        <w:rPr>
          <w:bCs/>
          <w:sz w:val="27"/>
          <w:szCs w:val="27"/>
        </w:rPr>
        <w:t xml:space="preserve">на исследование актуальных перспективных и текущих научных проблем </w:t>
      </w:r>
      <w:r>
        <w:rPr>
          <w:bCs/>
          <w:sz w:val="27"/>
          <w:szCs w:val="27"/>
        </w:rPr>
        <w:br/>
      </w:r>
      <w:r w:rsidRPr="00086CEF">
        <w:rPr>
          <w:bCs/>
          <w:sz w:val="27"/>
          <w:szCs w:val="27"/>
        </w:rPr>
        <w:t xml:space="preserve">по истории, языкознанию, литературе и фольклору, этнографии, культуре и быту, народному искусству, археологии, региональной экономике, а также </w:t>
      </w:r>
      <w:r w:rsidR="00CE5538">
        <w:rPr>
          <w:bCs/>
          <w:sz w:val="27"/>
          <w:szCs w:val="27"/>
        </w:rPr>
        <w:br/>
      </w:r>
      <w:r>
        <w:rPr>
          <w:bCs/>
          <w:sz w:val="27"/>
          <w:szCs w:val="27"/>
        </w:rPr>
        <w:t xml:space="preserve">на </w:t>
      </w:r>
      <w:r w:rsidRPr="00086CEF">
        <w:rPr>
          <w:bCs/>
          <w:sz w:val="27"/>
          <w:szCs w:val="27"/>
        </w:rPr>
        <w:t xml:space="preserve">социологические исследования для научного анализа и прогнозирования назревающих проблем социально-экономической и культурной жизни </w:t>
      </w:r>
      <w:r>
        <w:rPr>
          <w:bCs/>
          <w:sz w:val="27"/>
          <w:szCs w:val="27"/>
        </w:rPr>
        <w:t>республики</w:t>
      </w:r>
      <w:r w:rsidR="00680F0C" w:rsidRPr="00680F0C">
        <w:rPr>
          <w:bCs/>
          <w:sz w:val="27"/>
          <w:szCs w:val="27"/>
        </w:rPr>
        <w:t>.</w:t>
      </w:r>
    </w:p>
    <w:p w:rsidR="009914A9" w:rsidRPr="009914A9" w:rsidRDefault="009914A9" w:rsidP="00D34574">
      <w:pPr>
        <w:ind w:firstLine="708"/>
        <w:jc w:val="both"/>
        <w:rPr>
          <w:bCs/>
          <w:sz w:val="27"/>
          <w:szCs w:val="27"/>
        </w:rPr>
      </w:pPr>
      <w:r w:rsidRPr="009914A9">
        <w:rPr>
          <w:bCs/>
          <w:sz w:val="27"/>
          <w:szCs w:val="27"/>
        </w:rPr>
        <w:t xml:space="preserve">Федеральные государственные бюджетные образовательные учреждения высшего образования «Адыгейский государственный университет» и «Майкопский государственный технологический университет» в своих структурах имеют научно-исследовательские институты. </w:t>
      </w:r>
    </w:p>
    <w:p w:rsidR="003D7610" w:rsidRDefault="003D7610" w:rsidP="00D34574">
      <w:pPr>
        <w:ind w:firstLine="708"/>
        <w:jc w:val="both"/>
        <w:rPr>
          <w:bCs/>
          <w:i/>
          <w:sz w:val="27"/>
          <w:szCs w:val="27"/>
        </w:rPr>
      </w:pPr>
    </w:p>
    <w:p w:rsidR="003D7610" w:rsidRDefault="003D7610" w:rsidP="00D34574">
      <w:pPr>
        <w:ind w:firstLine="708"/>
        <w:jc w:val="both"/>
        <w:rPr>
          <w:bCs/>
          <w:i/>
          <w:sz w:val="27"/>
          <w:szCs w:val="27"/>
        </w:rPr>
      </w:pPr>
    </w:p>
    <w:p w:rsidR="00D34574" w:rsidRPr="002F5323" w:rsidRDefault="00D566B0" w:rsidP="00D34574">
      <w:pPr>
        <w:ind w:firstLine="708"/>
        <w:jc w:val="both"/>
        <w:rPr>
          <w:bCs/>
          <w:i/>
          <w:sz w:val="27"/>
          <w:szCs w:val="27"/>
        </w:rPr>
      </w:pPr>
      <w:r w:rsidRPr="003D7610">
        <w:rPr>
          <w:bCs/>
          <w:i/>
          <w:sz w:val="27"/>
          <w:szCs w:val="27"/>
        </w:rPr>
        <w:t>Д</w:t>
      </w:r>
      <w:r w:rsidR="00D34574" w:rsidRPr="003D7610">
        <w:rPr>
          <w:bCs/>
          <w:i/>
          <w:sz w:val="27"/>
          <w:szCs w:val="27"/>
        </w:rPr>
        <w:t xml:space="preserve">ля </w:t>
      </w:r>
      <w:r w:rsidRPr="003D7610">
        <w:rPr>
          <w:bCs/>
          <w:i/>
          <w:sz w:val="27"/>
          <w:szCs w:val="27"/>
        </w:rPr>
        <w:t xml:space="preserve">участия в Государственной программе на территории Республики Адыгея </w:t>
      </w:r>
      <w:r w:rsidR="002F5323" w:rsidRPr="002F5323">
        <w:rPr>
          <w:bCs/>
          <w:i/>
          <w:sz w:val="27"/>
          <w:szCs w:val="27"/>
        </w:rPr>
        <w:t>региональной программо</w:t>
      </w:r>
      <w:r w:rsidR="002F5323">
        <w:rPr>
          <w:bCs/>
          <w:i/>
          <w:sz w:val="27"/>
          <w:szCs w:val="27"/>
        </w:rPr>
        <w:t>й</w:t>
      </w:r>
      <w:r w:rsidR="002F5323" w:rsidRPr="002F5323">
        <w:rPr>
          <w:bCs/>
          <w:i/>
          <w:sz w:val="27"/>
          <w:szCs w:val="27"/>
        </w:rPr>
        <w:t xml:space="preserve"> переселения</w:t>
      </w:r>
      <w:r w:rsidR="002F5323" w:rsidRPr="003D7610">
        <w:rPr>
          <w:bCs/>
          <w:i/>
          <w:sz w:val="27"/>
          <w:szCs w:val="27"/>
        </w:rPr>
        <w:t xml:space="preserve"> </w:t>
      </w:r>
      <w:r w:rsidRPr="003D7610">
        <w:rPr>
          <w:bCs/>
          <w:i/>
          <w:sz w:val="27"/>
          <w:szCs w:val="27"/>
        </w:rPr>
        <w:t xml:space="preserve">установлены </w:t>
      </w:r>
      <w:r w:rsidR="002F5323" w:rsidRPr="003D7610">
        <w:rPr>
          <w:bCs/>
          <w:i/>
          <w:sz w:val="27"/>
          <w:szCs w:val="27"/>
        </w:rPr>
        <w:t xml:space="preserve">к претендентам </w:t>
      </w:r>
      <w:r w:rsidRPr="003D7610">
        <w:rPr>
          <w:bCs/>
          <w:i/>
          <w:sz w:val="27"/>
          <w:szCs w:val="27"/>
        </w:rPr>
        <w:t>следующие требования</w:t>
      </w:r>
      <w:r w:rsidRPr="002F5323">
        <w:rPr>
          <w:bCs/>
          <w:i/>
          <w:sz w:val="27"/>
          <w:szCs w:val="27"/>
        </w:rPr>
        <w:t>:</w:t>
      </w:r>
    </w:p>
    <w:p w:rsidR="00D34574" w:rsidRPr="00D34574" w:rsidRDefault="00D34574" w:rsidP="00D34574">
      <w:pPr>
        <w:ind w:firstLine="708"/>
        <w:jc w:val="both"/>
        <w:rPr>
          <w:bCs/>
          <w:sz w:val="27"/>
          <w:szCs w:val="27"/>
        </w:rPr>
      </w:pPr>
      <w:r w:rsidRPr="00D34574">
        <w:rPr>
          <w:bCs/>
          <w:sz w:val="27"/>
          <w:szCs w:val="27"/>
        </w:rPr>
        <w:t>1)</w:t>
      </w:r>
      <w:r w:rsidR="002F5323">
        <w:rPr>
          <w:bCs/>
          <w:sz w:val="27"/>
          <w:szCs w:val="27"/>
        </w:rPr>
        <w:t> наличие</w:t>
      </w:r>
      <w:r w:rsidRPr="00D34574">
        <w:rPr>
          <w:bCs/>
          <w:sz w:val="27"/>
          <w:szCs w:val="27"/>
        </w:rPr>
        <w:t xml:space="preserve"> высше</w:t>
      </w:r>
      <w:r w:rsidR="002F5323">
        <w:rPr>
          <w:bCs/>
          <w:sz w:val="27"/>
          <w:szCs w:val="27"/>
        </w:rPr>
        <w:t>го</w:t>
      </w:r>
      <w:r w:rsidRPr="00D34574">
        <w:rPr>
          <w:bCs/>
          <w:sz w:val="27"/>
          <w:szCs w:val="27"/>
        </w:rPr>
        <w:t xml:space="preserve"> образовани</w:t>
      </w:r>
      <w:r w:rsidR="002F5323">
        <w:rPr>
          <w:bCs/>
          <w:sz w:val="27"/>
          <w:szCs w:val="27"/>
        </w:rPr>
        <w:t>я</w:t>
      </w:r>
      <w:r w:rsidRPr="00D34574">
        <w:rPr>
          <w:bCs/>
          <w:sz w:val="27"/>
          <w:szCs w:val="27"/>
        </w:rPr>
        <w:t xml:space="preserve"> или средне</w:t>
      </w:r>
      <w:r w:rsidR="002F5323">
        <w:rPr>
          <w:bCs/>
          <w:sz w:val="27"/>
          <w:szCs w:val="27"/>
        </w:rPr>
        <w:t xml:space="preserve">го </w:t>
      </w:r>
      <w:r w:rsidRPr="00D34574">
        <w:rPr>
          <w:bCs/>
          <w:sz w:val="27"/>
          <w:szCs w:val="27"/>
        </w:rPr>
        <w:t>профессионально</w:t>
      </w:r>
      <w:r w:rsidR="002F5323">
        <w:rPr>
          <w:bCs/>
          <w:sz w:val="27"/>
          <w:szCs w:val="27"/>
        </w:rPr>
        <w:t>го</w:t>
      </w:r>
      <w:r w:rsidRPr="00D34574">
        <w:rPr>
          <w:bCs/>
          <w:sz w:val="27"/>
          <w:szCs w:val="27"/>
        </w:rPr>
        <w:t xml:space="preserve"> образовани</w:t>
      </w:r>
      <w:r w:rsidR="002F5323">
        <w:rPr>
          <w:bCs/>
          <w:sz w:val="27"/>
          <w:szCs w:val="27"/>
        </w:rPr>
        <w:t>я</w:t>
      </w:r>
      <w:r w:rsidRPr="00D34574">
        <w:rPr>
          <w:bCs/>
          <w:sz w:val="27"/>
          <w:szCs w:val="27"/>
        </w:rPr>
        <w:t xml:space="preserve"> (образование по программам подготовки специалистов среднего звена);</w:t>
      </w:r>
    </w:p>
    <w:p w:rsidR="00D34574" w:rsidRPr="00D34574" w:rsidRDefault="00D34574" w:rsidP="00D34574">
      <w:pPr>
        <w:ind w:firstLine="708"/>
        <w:jc w:val="both"/>
        <w:rPr>
          <w:bCs/>
          <w:sz w:val="27"/>
          <w:szCs w:val="27"/>
        </w:rPr>
      </w:pPr>
      <w:r w:rsidRPr="00D34574">
        <w:rPr>
          <w:bCs/>
          <w:sz w:val="27"/>
          <w:szCs w:val="27"/>
        </w:rPr>
        <w:t xml:space="preserve">2) </w:t>
      </w:r>
      <w:r w:rsidR="002F5323">
        <w:rPr>
          <w:bCs/>
          <w:sz w:val="27"/>
          <w:szCs w:val="27"/>
        </w:rPr>
        <w:t>наличие</w:t>
      </w:r>
      <w:r w:rsidRPr="00D34574">
        <w:rPr>
          <w:bCs/>
          <w:sz w:val="27"/>
          <w:szCs w:val="27"/>
        </w:rPr>
        <w:t xml:space="preserve"> специальност</w:t>
      </w:r>
      <w:r w:rsidR="002F5323">
        <w:rPr>
          <w:bCs/>
          <w:sz w:val="27"/>
          <w:szCs w:val="27"/>
        </w:rPr>
        <w:t>и</w:t>
      </w:r>
      <w:r w:rsidRPr="00D34574">
        <w:rPr>
          <w:bCs/>
          <w:sz w:val="27"/>
          <w:szCs w:val="27"/>
        </w:rPr>
        <w:t>, востребованн</w:t>
      </w:r>
      <w:r w:rsidR="002F5323">
        <w:rPr>
          <w:bCs/>
          <w:sz w:val="27"/>
          <w:szCs w:val="27"/>
        </w:rPr>
        <w:t>ой</w:t>
      </w:r>
      <w:r w:rsidRPr="00D34574">
        <w:rPr>
          <w:bCs/>
          <w:sz w:val="27"/>
          <w:szCs w:val="27"/>
        </w:rPr>
        <w:t xml:space="preserve"> на рынке труда по базе данных вакансий муниципального образования территории вселения;</w:t>
      </w:r>
    </w:p>
    <w:p w:rsidR="00D34574" w:rsidRPr="00D34574" w:rsidRDefault="00D34574" w:rsidP="00D34574">
      <w:pPr>
        <w:ind w:firstLine="708"/>
        <w:jc w:val="both"/>
        <w:rPr>
          <w:bCs/>
          <w:sz w:val="27"/>
          <w:szCs w:val="27"/>
        </w:rPr>
      </w:pPr>
      <w:bookmarkStart w:id="249" w:name="anchor60058"/>
      <w:bookmarkEnd w:id="249"/>
      <w:r w:rsidRPr="00D34574">
        <w:rPr>
          <w:bCs/>
          <w:sz w:val="27"/>
          <w:szCs w:val="27"/>
        </w:rPr>
        <w:t>3)</w:t>
      </w:r>
      <w:r w:rsidR="002F5323">
        <w:rPr>
          <w:bCs/>
          <w:sz w:val="27"/>
          <w:szCs w:val="27"/>
        </w:rPr>
        <w:t> наличие</w:t>
      </w:r>
      <w:r w:rsidR="002F5323" w:rsidRPr="00D34574">
        <w:rPr>
          <w:bCs/>
          <w:sz w:val="27"/>
          <w:szCs w:val="27"/>
        </w:rPr>
        <w:t xml:space="preserve"> </w:t>
      </w:r>
      <w:r w:rsidRPr="00D34574">
        <w:rPr>
          <w:bCs/>
          <w:sz w:val="27"/>
          <w:szCs w:val="27"/>
        </w:rPr>
        <w:t>документально подтвержденн</w:t>
      </w:r>
      <w:r w:rsidR="002F5323">
        <w:rPr>
          <w:bCs/>
          <w:sz w:val="27"/>
          <w:szCs w:val="27"/>
        </w:rPr>
        <w:t>ого</w:t>
      </w:r>
      <w:r w:rsidRPr="00D34574">
        <w:rPr>
          <w:bCs/>
          <w:sz w:val="27"/>
          <w:szCs w:val="27"/>
        </w:rPr>
        <w:t xml:space="preserve"> стаж</w:t>
      </w:r>
      <w:r w:rsidR="002F5323">
        <w:rPr>
          <w:bCs/>
          <w:sz w:val="27"/>
          <w:szCs w:val="27"/>
        </w:rPr>
        <w:t>а</w:t>
      </w:r>
      <w:r w:rsidRPr="00D34574">
        <w:rPr>
          <w:bCs/>
          <w:sz w:val="27"/>
          <w:szCs w:val="27"/>
        </w:rPr>
        <w:t xml:space="preserve"> работы в соответствии </w:t>
      </w:r>
      <w:r w:rsidR="00410131">
        <w:rPr>
          <w:bCs/>
          <w:sz w:val="27"/>
          <w:szCs w:val="27"/>
        </w:rPr>
        <w:br/>
      </w:r>
      <w:r w:rsidRPr="00D34574">
        <w:rPr>
          <w:bCs/>
          <w:sz w:val="27"/>
          <w:szCs w:val="27"/>
        </w:rPr>
        <w:t>с имеющимся образованием и квалификацией не менее одного года в течение 5 лет до даты обращения с заявлением об участии в Государственной программе.</w:t>
      </w:r>
    </w:p>
    <w:p w:rsidR="00D34574" w:rsidRPr="00D34574" w:rsidRDefault="00D34574" w:rsidP="00D34574">
      <w:pPr>
        <w:ind w:firstLine="708"/>
        <w:jc w:val="both"/>
        <w:rPr>
          <w:bCs/>
          <w:sz w:val="27"/>
          <w:szCs w:val="27"/>
        </w:rPr>
      </w:pPr>
      <w:bookmarkStart w:id="250" w:name="anchor60061"/>
      <w:bookmarkEnd w:id="250"/>
      <w:r w:rsidRPr="00D34574">
        <w:rPr>
          <w:bCs/>
          <w:sz w:val="27"/>
          <w:szCs w:val="27"/>
        </w:rPr>
        <w:t xml:space="preserve">Требования в части трудового стажа и опыта работы не применяются </w:t>
      </w:r>
      <w:r w:rsidR="00410131">
        <w:rPr>
          <w:bCs/>
          <w:sz w:val="27"/>
          <w:szCs w:val="27"/>
        </w:rPr>
        <w:br/>
      </w:r>
      <w:r w:rsidRPr="00D34574">
        <w:rPr>
          <w:bCs/>
          <w:sz w:val="27"/>
          <w:szCs w:val="27"/>
        </w:rPr>
        <w:t>к соотечественникам:</w:t>
      </w:r>
    </w:p>
    <w:p w:rsidR="00D34574" w:rsidRPr="00D34574" w:rsidRDefault="00D34574" w:rsidP="00D34574">
      <w:pPr>
        <w:ind w:firstLine="708"/>
        <w:jc w:val="both"/>
        <w:rPr>
          <w:bCs/>
          <w:sz w:val="27"/>
          <w:szCs w:val="27"/>
        </w:rPr>
      </w:pPr>
      <w:r w:rsidRPr="00D34574">
        <w:rPr>
          <w:bCs/>
          <w:sz w:val="27"/>
          <w:szCs w:val="27"/>
        </w:rPr>
        <w:t>1) 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D34574" w:rsidRPr="00D34574" w:rsidRDefault="00D34574" w:rsidP="00D34574">
      <w:pPr>
        <w:ind w:firstLine="708"/>
        <w:jc w:val="both"/>
        <w:rPr>
          <w:bCs/>
          <w:sz w:val="27"/>
          <w:szCs w:val="27"/>
        </w:rPr>
      </w:pPr>
      <w:r w:rsidRPr="00D34574">
        <w:rPr>
          <w:bCs/>
          <w:sz w:val="27"/>
          <w:szCs w:val="27"/>
        </w:rPr>
        <w:t>2)</w:t>
      </w:r>
      <w:r w:rsidR="00410131">
        <w:rPr>
          <w:bCs/>
          <w:sz w:val="27"/>
          <w:szCs w:val="27"/>
        </w:rPr>
        <w:t> </w:t>
      </w:r>
      <w:r w:rsidRPr="00D34574">
        <w:rPr>
          <w:bCs/>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D34574" w:rsidRPr="00D34574" w:rsidRDefault="00D34574" w:rsidP="00D34574">
      <w:pPr>
        <w:ind w:firstLine="708"/>
        <w:jc w:val="both"/>
        <w:rPr>
          <w:bCs/>
          <w:sz w:val="27"/>
          <w:szCs w:val="27"/>
        </w:rPr>
      </w:pPr>
      <w:r w:rsidRPr="00D34574">
        <w:rPr>
          <w:bCs/>
          <w:sz w:val="27"/>
          <w:szCs w:val="27"/>
        </w:rPr>
        <w:t>3)</w:t>
      </w:r>
      <w:r w:rsidR="00410131">
        <w:rPr>
          <w:bCs/>
          <w:sz w:val="27"/>
          <w:szCs w:val="27"/>
        </w:rPr>
        <w:t> </w:t>
      </w:r>
      <w:r w:rsidRPr="00D34574">
        <w:rPr>
          <w:b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w:t>
      </w:r>
      <w:r w:rsidR="00410131">
        <w:rPr>
          <w:bCs/>
          <w:sz w:val="27"/>
          <w:szCs w:val="27"/>
        </w:rPr>
        <w:br/>
      </w:r>
      <w:r w:rsidRPr="00D34574">
        <w:rPr>
          <w:bCs/>
          <w:sz w:val="27"/>
          <w:szCs w:val="27"/>
        </w:rPr>
        <w:t>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rsidR="00D34574" w:rsidRPr="00D34574" w:rsidRDefault="00D34574" w:rsidP="00D34574">
      <w:pPr>
        <w:ind w:firstLine="708"/>
        <w:jc w:val="both"/>
        <w:rPr>
          <w:bCs/>
          <w:sz w:val="27"/>
          <w:szCs w:val="27"/>
        </w:rPr>
      </w:pPr>
      <w:bookmarkStart w:id="251" w:name="anchor60059"/>
      <w:bookmarkEnd w:id="251"/>
      <w:r w:rsidRPr="00D34574">
        <w:rPr>
          <w:bCs/>
          <w:sz w:val="27"/>
          <w:szCs w:val="27"/>
        </w:rPr>
        <w:t>Согласование кандидатур соотечественников, имеющих право на страховую пенсию по достижению возраста 65 и 60 лет (соответственно мужчины и женщины), возможно при наличии у них редкой специальности или высоких профессиональных навыков по профессиям, а также при подтверждении работодателя о трудоустройстве данных потенциальных участников Государственной программы.</w:t>
      </w:r>
    </w:p>
    <w:p w:rsidR="00D34574" w:rsidRPr="00D34574" w:rsidRDefault="00D34574" w:rsidP="00410131">
      <w:pPr>
        <w:pStyle w:val="af0"/>
        <w:spacing w:before="0" w:beforeAutospacing="0" w:after="0" w:afterAutospacing="0" w:line="180" w:lineRule="atLeast"/>
        <w:ind w:firstLine="708"/>
        <w:jc w:val="both"/>
        <w:rPr>
          <w:bCs/>
          <w:sz w:val="27"/>
          <w:szCs w:val="27"/>
        </w:rPr>
      </w:pPr>
      <w:r w:rsidRPr="00D34574">
        <w:rPr>
          <w:bCs/>
          <w:sz w:val="27"/>
          <w:szCs w:val="27"/>
        </w:rPr>
        <w:t xml:space="preserve">При рассмотрении документов лиц, получивших медицинское или фармацевтическое образование в иностранных государствах и претендующих </w:t>
      </w:r>
      <w:r w:rsidR="00410131">
        <w:rPr>
          <w:bCs/>
          <w:sz w:val="27"/>
          <w:szCs w:val="27"/>
        </w:rPr>
        <w:br/>
      </w:r>
      <w:r w:rsidRPr="00D34574">
        <w:rPr>
          <w:bCs/>
          <w:sz w:val="27"/>
          <w:szCs w:val="27"/>
        </w:rPr>
        <w:t xml:space="preserve">на допуск к медицинской деятельности или фармацевтической деятельности </w:t>
      </w:r>
      <w:r w:rsidR="00410131">
        <w:rPr>
          <w:bCs/>
          <w:sz w:val="27"/>
          <w:szCs w:val="27"/>
        </w:rPr>
        <w:br/>
      </w:r>
      <w:r w:rsidRPr="00D34574">
        <w:rPr>
          <w:bCs/>
          <w:sz w:val="27"/>
          <w:szCs w:val="27"/>
        </w:rPr>
        <w:t xml:space="preserve">в Российской Федерации, принимается во внимание соответствие полученного образования </w:t>
      </w:r>
      <w:hyperlink r:id="rId96" w:history="1">
        <w:r w:rsidRPr="00D34574">
          <w:rPr>
            <w:bCs/>
            <w:sz w:val="27"/>
            <w:szCs w:val="27"/>
          </w:rPr>
          <w:t>квалифицированным требованиям</w:t>
        </w:r>
      </w:hyperlink>
      <w:r w:rsidRPr="00D34574">
        <w:rPr>
          <w:bCs/>
          <w:sz w:val="27"/>
          <w:szCs w:val="27"/>
        </w:rPr>
        <w:t xml:space="preserve"> к специалистам с высшим медицинским и фармацевтическим образованием в сфере здравоохранения, утвержденным </w:t>
      </w:r>
      <w:hyperlink r:id="rId97" w:history="1">
        <w:r w:rsidRPr="00D34574">
          <w:rPr>
            <w:bCs/>
            <w:sz w:val="27"/>
            <w:szCs w:val="27"/>
          </w:rPr>
          <w:t>приказом</w:t>
        </w:r>
      </w:hyperlink>
      <w:r w:rsidRPr="00D34574">
        <w:rPr>
          <w:bCs/>
          <w:sz w:val="27"/>
          <w:szCs w:val="27"/>
        </w:rPr>
        <w:t xml:space="preserve"> Министерства здравоохранения Российской Федерации </w:t>
      </w:r>
      <w:r w:rsidR="00410131">
        <w:rPr>
          <w:bCs/>
          <w:sz w:val="27"/>
          <w:szCs w:val="27"/>
        </w:rPr>
        <w:br/>
      </w:r>
      <w:r w:rsidRPr="00D34574">
        <w:rPr>
          <w:bCs/>
          <w:sz w:val="27"/>
          <w:szCs w:val="27"/>
        </w:rPr>
        <w:lastRenderedPageBreak/>
        <w:t xml:space="preserve">от </w:t>
      </w:r>
      <w:r w:rsidR="00410131" w:rsidRPr="00410131">
        <w:rPr>
          <w:bCs/>
          <w:sz w:val="27"/>
          <w:szCs w:val="27"/>
        </w:rPr>
        <w:t>2</w:t>
      </w:r>
      <w:r w:rsidR="00410131">
        <w:rPr>
          <w:bCs/>
          <w:sz w:val="27"/>
          <w:szCs w:val="27"/>
        </w:rPr>
        <w:t xml:space="preserve"> мая </w:t>
      </w:r>
      <w:r w:rsidR="00410131" w:rsidRPr="00410131">
        <w:rPr>
          <w:bCs/>
          <w:sz w:val="27"/>
          <w:szCs w:val="27"/>
        </w:rPr>
        <w:t xml:space="preserve">2023 </w:t>
      </w:r>
      <w:r w:rsidR="00410131">
        <w:rPr>
          <w:bCs/>
          <w:sz w:val="27"/>
          <w:szCs w:val="27"/>
        </w:rPr>
        <w:t>г. №</w:t>
      </w:r>
      <w:r w:rsidR="00410131" w:rsidRPr="00410131">
        <w:rPr>
          <w:bCs/>
          <w:sz w:val="27"/>
          <w:szCs w:val="27"/>
        </w:rPr>
        <w:t xml:space="preserve"> 206н</w:t>
      </w:r>
      <w:r w:rsidR="00410131">
        <w:rPr>
          <w:bCs/>
          <w:sz w:val="27"/>
          <w:szCs w:val="27"/>
        </w:rPr>
        <w:t xml:space="preserve"> «</w:t>
      </w:r>
      <w:r w:rsidR="00410131" w:rsidRPr="00410131">
        <w:rPr>
          <w:bCs/>
          <w:sz w:val="27"/>
          <w:szCs w:val="27"/>
        </w:rPr>
        <w:t xml:space="preserve">Об утверждении Квалификационных требований </w:t>
      </w:r>
      <w:r w:rsidR="00410131">
        <w:rPr>
          <w:bCs/>
          <w:sz w:val="27"/>
          <w:szCs w:val="27"/>
        </w:rPr>
        <w:br/>
      </w:r>
      <w:r w:rsidR="00410131" w:rsidRPr="00410131">
        <w:rPr>
          <w:bCs/>
          <w:sz w:val="27"/>
          <w:szCs w:val="27"/>
        </w:rPr>
        <w:t>к медицинским и фармацевтическим работникам с высшим образованием</w:t>
      </w:r>
      <w:r w:rsidR="00410131">
        <w:rPr>
          <w:bCs/>
          <w:sz w:val="27"/>
          <w:szCs w:val="27"/>
        </w:rPr>
        <w:t>»</w:t>
      </w:r>
      <w:r w:rsidRPr="00D34574">
        <w:rPr>
          <w:bCs/>
          <w:sz w:val="27"/>
          <w:szCs w:val="27"/>
        </w:rPr>
        <w:t>.</w:t>
      </w:r>
    </w:p>
    <w:p w:rsidR="00D34574" w:rsidRDefault="00D34574"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Pr="002E51A4" w:rsidRDefault="002E51A4" w:rsidP="002E51A4">
      <w:pPr>
        <w:rPr>
          <w:sz w:val="27"/>
          <w:szCs w:val="27"/>
        </w:rPr>
      </w:pPr>
      <w:r w:rsidRPr="002E51A4">
        <w:rPr>
          <w:sz w:val="27"/>
          <w:szCs w:val="27"/>
        </w:rPr>
        <w:t>А</w:t>
      </w:r>
      <w:r w:rsidR="00B21E90" w:rsidRPr="002E51A4">
        <w:rPr>
          <w:sz w:val="27"/>
          <w:szCs w:val="27"/>
        </w:rPr>
        <w:t xml:space="preserve">лгоритм действий соотечественника </w:t>
      </w:r>
      <w:r w:rsidRPr="002E51A4">
        <w:rPr>
          <w:sz w:val="27"/>
          <w:szCs w:val="27"/>
        </w:rPr>
        <w:br/>
      </w:r>
      <w:r w:rsidR="00B21E90" w:rsidRPr="002E51A4">
        <w:rPr>
          <w:sz w:val="27"/>
          <w:szCs w:val="27"/>
        </w:rPr>
        <w:t>по прибытии</w:t>
      </w:r>
      <w:r w:rsidRPr="002E51A4">
        <w:rPr>
          <w:sz w:val="27"/>
          <w:szCs w:val="27"/>
        </w:rPr>
        <w:t xml:space="preserve"> </w:t>
      </w:r>
      <w:r w:rsidR="00B21E90" w:rsidRPr="002E51A4">
        <w:rPr>
          <w:sz w:val="27"/>
          <w:szCs w:val="27"/>
        </w:rPr>
        <w:t>на территорию Республики Адыгея</w:t>
      </w:r>
    </w:p>
    <w:p w:rsidR="00B21E90" w:rsidRPr="00340D08" w:rsidRDefault="0061409F" w:rsidP="00B21E90">
      <w:pPr>
        <w:ind w:firstLine="567"/>
        <w:rPr>
          <w:sz w:val="26"/>
          <w:szCs w:val="26"/>
        </w:rPr>
      </w:pPr>
      <w:r>
        <w:rPr>
          <w:noProof/>
          <w:sz w:val="26"/>
          <w:szCs w:val="26"/>
        </w:rPr>
        <mc:AlternateContent>
          <mc:Choice Requires="wps">
            <w:drawing>
              <wp:anchor distT="0" distB="0" distL="114300" distR="114300" simplePos="0" relativeHeight="251675648" behindDoc="0" locked="0" layoutInCell="1" allowOverlap="1">
                <wp:simplePos x="0" y="0"/>
                <wp:positionH relativeFrom="column">
                  <wp:posOffset>-699745</wp:posOffset>
                </wp:positionH>
                <wp:positionV relativeFrom="paragraph">
                  <wp:posOffset>146456</wp:posOffset>
                </wp:positionV>
                <wp:extent cx="1767840" cy="387706"/>
                <wp:effectExtent l="0" t="0" r="22860" b="1270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387706"/>
                        </a:xfrm>
                        <a:prstGeom prst="rect">
                          <a:avLst/>
                        </a:prstGeom>
                        <a:solidFill>
                          <a:srgbClr val="FFFFFF"/>
                        </a:solidFill>
                        <a:ln w="9525">
                          <a:solidFill>
                            <a:srgbClr val="000000"/>
                          </a:solidFill>
                          <a:miter lim="800000"/>
                          <a:headEnd/>
                          <a:tailEnd/>
                        </a:ln>
                      </wps:spPr>
                      <wps:txbx>
                        <w:txbxContent>
                          <w:p w:rsidR="00C62E0A" w:rsidRPr="00AF39B2" w:rsidRDefault="00C62E0A" w:rsidP="00B21E90">
                            <w:pPr>
                              <w:rPr>
                                <w:sz w:val="18"/>
                                <w:szCs w:val="18"/>
                              </w:rPr>
                            </w:pPr>
                            <w:r w:rsidRPr="00AF39B2">
                              <w:rPr>
                                <w:b/>
                                <w:sz w:val="18"/>
                                <w:szCs w:val="18"/>
                              </w:rPr>
                              <w:t>Миграционный учет по прибытию</w:t>
                            </w:r>
                          </w:p>
                          <w:p w:rsidR="00C62E0A" w:rsidRPr="00AF39B2" w:rsidRDefault="00C62E0A" w:rsidP="00B21E90">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17" o:spid="_x0000_s1026" style="position:absolute;left:0;text-align:left;margin-left:-55.1pt;margin-top:11.55pt;width:139.2pt;height:30.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">
                <v:textbox>
                  <w:txbxContent>
                    <w:p w:rsidR="00C62E0A" w:rsidRPr="00AF39B2" w:rsidRDefault="00C62E0A" w:rsidP="00B21E90">
                      <w:pPr>
                        <w:rPr>
                          <w:sz w:val="18"/>
                          <w:szCs w:val="18"/>
                        </w:rPr>
                      </w:pPr>
                      <w:r w:rsidRPr="00AF39B2">
                        <w:rPr>
                          <w:b/>
                          <w:sz w:val="18"/>
                          <w:szCs w:val="18"/>
                        </w:rPr>
                        <w:t>Миграционный учет по прибытию</w:t>
                      </w:r>
                    </w:p>
                    <w:p w:rsidR="00C62E0A" w:rsidRPr="00AF39B2" w:rsidRDefault="00C62E0A" w:rsidP="00B21E90">
                      <w:pPr>
                        <w:rPr>
                          <w:sz w:val="18"/>
                          <w:szCs w:val="18"/>
                        </w:rPr>
                      </w:pPr>
                    </w:p>
                  </w:txbxContent>
                </v:textbox>
              </v:rect>
            </w:pict>
          </mc:Fallback>
        </mc:AlternateContent>
      </w:r>
      <w:r w:rsidR="00B21E90">
        <w:rPr>
          <w:noProof/>
          <w:sz w:val="26"/>
          <w:szCs w:val="26"/>
        </w:rPr>
        <mc:AlternateContent>
          <mc:Choice Requires="wps">
            <w:drawing>
              <wp:anchor distT="0" distB="0" distL="114300" distR="114300" simplePos="0" relativeHeight="251685888" behindDoc="0" locked="0" layoutInCell="1" allowOverlap="1">
                <wp:simplePos x="0" y="0"/>
                <wp:positionH relativeFrom="column">
                  <wp:posOffset>1891665</wp:posOffset>
                </wp:positionH>
                <wp:positionV relativeFrom="paragraph">
                  <wp:posOffset>1977390</wp:posOffset>
                </wp:positionV>
                <wp:extent cx="4198620" cy="1310640"/>
                <wp:effectExtent l="0" t="0" r="11430" b="2286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8620" cy="1310640"/>
                        </a:xfrm>
                        <a:prstGeom prst="rect">
                          <a:avLst/>
                        </a:prstGeom>
                        <a:solidFill>
                          <a:srgbClr val="FFFFFF"/>
                        </a:solidFill>
                        <a:ln w="9525">
                          <a:solidFill>
                            <a:srgbClr val="000000"/>
                          </a:solidFill>
                          <a:miter lim="800000"/>
                          <a:headEnd/>
                          <a:tailEnd/>
                        </a:ln>
                      </wps:spPr>
                      <wps:txbx>
                        <w:txbxContent>
                          <w:p w:rsidR="00C62E0A" w:rsidRPr="00AF39B2" w:rsidRDefault="00C62E0A" w:rsidP="00B21E90">
                            <w:pPr>
                              <w:rPr>
                                <w:b/>
                                <w:sz w:val="18"/>
                                <w:szCs w:val="18"/>
                              </w:rPr>
                            </w:pPr>
                            <w:r w:rsidRPr="00AF39B2">
                              <w:rPr>
                                <w:b/>
                                <w:sz w:val="18"/>
                                <w:szCs w:val="18"/>
                              </w:rPr>
                              <w:t>ГДЕ ПОЛУЧИТЬ?</w:t>
                            </w:r>
                          </w:p>
                          <w:p w:rsidR="00C62E0A" w:rsidRPr="00AF39B2" w:rsidRDefault="00C62E0A" w:rsidP="00B21E90">
                            <w:pPr>
                              <w:rPr>
                                <w:sz w:val="18"/>
                                <w:szCs w:val="18"/>
                              </w:rPr>
                            </w:pPr>
                            <w:r w:rsidRPr="00AF39B2">
                              <w:rPr>
                                <w:b/>
                                <w:sz w:val="18"/>
                                <w:szCs w:val="18"/>
                              </w:rPr>
                              <w:t xml:space="preserve">1.Обязательное медицинское страхование – </w:t>
                            </w:r>
                            <w:r w:rsidRPr="00AF39B2">
                              <w:rPr>
                                <w:sz w:val="18"/>
                                <w:szCs w:val="18"/>
                              </w:rPr>
                              <w:t xml:space="preserve">подать заявление в страховую медицинскую организацию по месту регистрации. </w:t>
                            </w:r>
                          </w:p>
                          <w:p w:rsidR="00C62E0A" w:rsidRPr="00AF39B2" w:rsidRDefault="00C62E0A" w:rsidP="00B21E90">
                            <w:pPr>
                              <w:rPr>
                                <w:sz w:val="18"/>
                                <w:szCs w:val="18"/>
                              </w:rPr>
                            </w:pPr>
                            <w:r w:rsidRPr="00AF39B2">
                              <w:rPr>
                                <w:sz w:val="18"/>
                                <w:szCs w:val="18"/>
                              </w:rPr>
                              <w:t>2.</w:t>
                            </w:r>
                            <w:r w:rsidRPr="00AF39B2">
                              <w:rPr>
                                <w:b/>
                                <w:sz w:val="18"/>
                                <w:szCs w:val="18"/>
                              </w:rPr>
                              <w:t xml:space="preserve">Страховое свидетельство  обязательного пенсионного страхования – </w:t>
                            </w:r>
                            <w:r w:rsidRPr="00AF39B2">
                              <w:rPr>
                                <w:sz w:val="18"/>
                                <w:szCs w:val="18"/>
                              </w:rPr>
                              <w:t>подать заявление</w:t>
                            </w:r>
                            <w:r w:rsidRPr="00AF39B2">
                              <w:rPr>
                                <w:b/>
                                <w:sz w:val="18"/>
                                <w:szCs w:val="18"/>
                              </w:rPr>
                              <w:t xml:space="preserve"> </w:t>
                            </w:r>
                            <w:r w:rsidRPr="00AF39B2">
                              <w:rPr>
                                <w:sz w:val="18"/>
                                <w:szCs w:val="18"/>
                              </w:rPr>
                              <w:t>в отделение фонда пенсионного и социального страхования РФ по Республике Адыгея по месту регистрации.</w:t>
                            </w:r>
                          </w:p>
                          <w:p w:rsidR="00C62E0A" w:rsidRPr="00AF39B2" w:rsidRDefault="00C62E0A" w:rsidP="00B21E90">
                            <w:pPr>
                              <w:rPr>
                                <w:sz w:val="18"/>
                                <w:szCs w:val="18"/>
                              </w:rPr>
                            </w:pPr>
                            <w:r w:rsidRPr="00AF39B2">
                              <w:rPr>
                                <w:sz w:val="18"/>
                                <w:szCs w:val="18"/>
                              </w:rPr>
                              <w:t xml:space="preserve">3. </w:t>
                            </w:r>
                            <w:r w:rsidRPr="00AF39B2">
                              <w:rPr>
                                <w:b/>
                                <w:sz w:val="18"/>
                                <w:szCs w:val="18"/>
                              </w:rPr>
                              <w:t>Идентификационный номер налогоплательщика</w:t>
                            </w:r>
                            <w:r w:rsidRPr="00AF39B2">
                              <w:rPr>
                                <w:sz w:val="18"/>
                                <w:szCs w:val="18"/>
                              </w:rPr>
                              <w:t xml:space="preserve"> – подать заявление в инспекцию Федеральной налоговой службы по Республике Адыгея по месту регистрации. </w:t>
                            </w:r>
                          </w:p>
                          <w:p w:rsidR="00C62E0A"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35" o:spid="_x0000_s1027" style="position:absolute;left:0;text-align:left;margin-left:148.95pt;margin-top:155.7pt;width:330.6pt;height:103.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">
                <v:textbox>
                  <w:txbxContent>
                    <w:p w:rsidR="00C62E0A" w:rsidRPr="00AF39B2" w:rsidRDefault="00C62E0A" w:rsidP="00B21E90">
                      <w:pPr>
                        <w:rPr>
                          <w:b/>
                          <w:sz w:val="18"/>
                          <w:szCs w:val="18"/>
                        </w:rPr>
                      </w:pPr>
                      <w:r w:rsidRPr="00AF39B2">
                        <w:rPr>
                          <w:b/>
                          <w:sz w:val="18"/>
                          <w:szCs w:val="18"/>
                        </w:rPr>
                        <w:t>ГДЕ ПОЛУЧИТЬ?</w:t>
                      </w:r>
                    </w:p>
                    <w:p w:rsidR="00C62E0A" w:rsidRPr="00AF39B2" w:rsidRDefault="00C62E0A" w:rsidP="00B21E90">
                      <w:pPr>
                        <w:rPr>
                          <w:sz w:val="18"/>
                          <w:szCs w:val="18"/>
                        </w:rPr>
                      </w:pPr>
                      <w:r w:rsidRPr="00AF39B2">
                        <w:rPr>
                          <w:b/>
                          <w:sz w:val="18"/>
                          <w:szCs w:val="18"/>
                        </w:rPr>
                        <w:t xml:space="preserve">1.Обязательное медицинское страхование – </w:t>
                      </w:r>
                      <w:r w:rsidRPr="00AF39B2">
                        <w:rPr>
                          <w:sz w:val="18"/>
                          <w:szCs w:val="18"/>
                        </w:rPr>
                        <w:t xml:space="preserve">подать заявление в страховую медицинскую организацию по месту регистрации. </w:t>
                      </w:r>
                    </w:p>
                    <w:p w:rsidR="00C62E0A" w:rsidRPr="00AF39B2" w:rsidRDefault="00C62E0A" w:rsidP="00B21E90">
                      <w:pPr>
                        <w:rPr>
                          <w:sz w:val="18"/>
                          <w:szCs w:val="18"/>
                        </w:rPr>
                      </w:pPr>
                      <w:r w:rsidRPr="00AF39B2">
                        <w:rPr>
                          <w:sz w:val="18"/>
                          <w:szCs w:val="18"/>
                        </w:rPr>
                        <w:t>2.</w:t>
                      </w:r>
                      <w:r w:rsidRPr="00AF39B2">
                        <w:rPr>
                          <w:b/>
                          <w:sz w:val="18"/>
                          <w:szCs w:val="18"/>
                        </w:rPr>
                        <w:t xml:space="preserve">Страховое свидетельство  обязательного пенсионного страхования – </w:t>
                      </w:r>
                      <w:r w:rsidRPr="00AF39B2">
                        <w:rPr>
                          <w:sz w:val="18"/>
                          <w:szCs w:val="18"/>
                        </w:rPr>
                        <w:t>подать заявление</w:t>
                      </w:r>
                      <w:r w:rsidRPr="00AF39B2">
                        <w:rPr>
                          <w:b/>
                          <w:sz w:val="18"/>
                          <w:szCs w:val="18"/>
                        </w:rPr>
                        <w:t xml:space="preserve"> </w:t>
                      </w:r>
                      <w:r w:rsidRPr="00AF39B2">
                        <w:rPr>
                          <w:sz w:val="18"/>
                          <w:szCs w:val="18"/>
                        </w:rPr>
                        <w:t>в отделение фонда пенсионного и социального страхования РФ по Республике Адыгея по месту регистрации.</w:t>
                      </w:r>
                    </w:p>
                    <w:p w:rsidR="00C62E0A" w:rsidRPr="00AF39B2" w:rsidRDefault="00C62E0A" w:rsidP="00B21E90">
                      <w:pPr>
                        <w:rPr>
                          <w:sz w:val="18"/>
                          <w:szCs w:val="18"/>
                        </w:rPr>
                      </w:pPr>
                      <w:r w:rsidRPr="00AF39B2">
                        <w:rPr>
                          <w:sz w:val="18"/>
                          <w:szCs w:val="18"/>
                        </w:rPr>
                        <w:t xml:space="preserve">3. </w:t>
                      </w:r>
                      <w:r w:rsidRPr="00AF39B2">
                        <w:rPr>
                          <w:b/>
                          <w:sz w:val="18"/>
                          <w:szCs w:val="18"/>
                        </w:rPr>
                        <w:t>Идентификационный номер налогоплательщика</w:t>
                      </w:r>
                      <w:r w:rsidRPr="00AF39B2">
                        <w:rPr>
                          <w:sz w:val="18"/>
                          <w:szCs w:val="18"/>
                        </w:rPr>
                        <w:t xml:space="preserve"> – подать заявление в инспекцию Федеральной налоговой службы по Республике Адыгея по месту регистрации. </w:t>
                      </w:r>
                    </w:p>
                    <w:p w:rsidR="00C62E0A" w:rsidRDefault="00C62E0A" w:rsidP="00B21E90"/>
                  </w:txbxContent>
                </v:textbox>
              </v:rect>
            </w:pict>
          </mc:Fallback>
        </mc:AlternateContent>
      </w:r>
      <w:r w:rsidR="00B21E90">
        <w:rPr>
          <w:noProof/>
          <w:sz w:val="26"/>
          <w:szCs w:val="26"/>
        </w:rPr>
        <mc:AlternateContent>
          <mc:Choice Requires="wps">
            <w:drawing>
              <wp:anchor distT="0" distB="0" distL="114300" distR="114300" simplePos="0" relativeHeight="251689984" behindDoc="0" locked="0" layoutInCell="1" allowOverlap="1">
                <wp:simplePos x="0" y="0"/>
                <wp:positionH relativeFrom="column">
                  <wp:posOffset>1579245</wp:posOffset>
                </wp:positionH>
                <wp:positionV relativeFrom="paragraph">
                  <wp:posOffset>3364230</wp:posOffset>
                </wp:positionV>
                <wp:extent cx="4511040" cy="1905000"/>
                <wp:effectExtent l="11430" t="7620" r="11430" b="1143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1040" cy="1905000"/>
                        </a:xfrm>
                        <a:prstGeom prst="rect">
                          <a:avLst/>
                        </a:prstGeom>
                        <a:solidFill>
                          <a:srgbClr val="FFFFFF"/>
                        </a:solidFill>
                        <a:ln w="9525">
                          <a:solidFill>
                            <a:srgbClr val="000000"/>
                          </a:solidFill>
                          <a:miter lim="800000"/>
                          <a:headEnd/>
                          <a:tailEnd/>
                        </a:ln>
                      </wps:spPr>
                      <wps:txbx>
                        <w:txbxContent>
                          <w:p w:rsidR="00C62E0A" w:rsidRPr="00AF39B2" w:rsidRDefault="00C62E0A" w:rsidP="00B21E90">
                            <w:pPr>
                              <w:rPr>
                                <w:b/>
                                <w:sz w:val="18"/>
                                <w:szCs w:val="18"/>
                              </w:rPr>
                            </w:pPr>
                            <w:r w:rsidRPr="00AF39B2">
                              <w:rPr>
                                <w:b/>
                                <w:sz w:val="18"/>
                                <w:szCs w:val="18"/>
                              </w:rPr>
                              <w:t>ЧТО ПОЛУЧИТЬ?</w:t>
                            </w:r>
                          </w:p>
                          <w:p w:rsidR="00C62E0A" w:rsidRPr="00AF39B2" w:rsidRDefault="00C62E0A" w:rsidP="00B21E90">
                            <w:pPr>
                              <w:rPr>
                                <w:sz w:val="18"/>
                                <w:szCs w:val="18"/>
                              </w:rPr>
                            </w:pPr>
                            <w:r w:rsidRPr="00AF39B2">
                              <w:rPr>
                                <w:b/>
                                <w:sz w:val="18"/>
                                <w:szCs w:val="18"/>
                              </w:rPr>
                              <w:t xml:space="preserve">- </w:t>
                            </w:r>
                            <w:r w:rsidRPr="00AF39B2">
                              <w:rPr>
                                <w:sz w:val="18"/>
                                <w:szCs w:val="18"/>
                              </w:rPr>
                              <w:t xml:space="preserve">федеральные компенсации (переезд и провоз личного имущества, </w:t>
                            </w:r>
                            <w:r>
                              <w:rPr>
                                <w:sz w:val="18"/>
                                <w:szCs w:val="18"/>
                              </w:rPr>
                              <w:t>подъемные, компенсация расходов за оформление правового статуса</w:t>
                            </w:r>
                            <w:r w:rsidRPr="00AF39B2">
                              <w:rPr>
                                <w:sz w:val="18"/>
                                <w:szCs w:val="18"/>
                              </w:rPr>
                              <w:t xml:space="preserve">) </w:t>
                            </w:r>
                          </w:p>
                          <w:p w:rsidR="00C62E0A" w:rsidRPr="00AF39B2" w:rsidRDefault="00C62E0A" w:rsidP="00B21E90">
                            <w:pPr>
                              <w:rPr>
                                <w:b/>
                                <w:sz w:val="18"/>
                                <w:szCs w:val="18"/>
                              </w:rPr>
                            </w:pPr>
                            <w:r w:rsidRPr="00AF39B2">
                              <w:rPr>
                                <w:b/>
                                <w:sz w:val="18"/>
                                <w:szCs w:val="18"/>
                              </w:rPr>
                              <w:t>ГДЕ ПОЛУЧИТЬ?</w:t>
                            </w:r>
                          </w:p>
                          <w:p w:rsidR="00C62E0A" w:rsidRPr="00AF39B2" w:rsidRDefault="00C62E0A" w:rsidP="00B21E90">
                            <w:pPr>
                              <w:pStyle w:val="Default"/>
                              <w:tabs>
                                <w:tab w:val="left" w:pos="0"/>
                              </w:tabs>
                              <w:jc w:val="both"/>
                              <w:rPr>
                                <w:color w:val="auto"/>
                                <w:sz w:val="18"/>
                                <w:szCs w:val="18"/>
                              </w:rPr>
                            </w:pPr>
                            <w:r w:rsidRPr="00AF39B2">
                              <w:rPr>
                                <w:sz w:val="18"/>
                                <w:szCs w:val="18"/>
                              </w:rPr>
                              <w:t xml:space="preserve">- </w:t>
                            </w:r>
                            <w:r w:rsidRPr="00AF39B2">
                              <w:rPr>
                                <w:color w:val="auto"/>
                                <w:sz w:val="18"/>
                                <w:szCs w:val="18"/>
                              </w:rPr>
                              <w:t>Управление по вопросам миграции ГУ МВД России по Республике Адыгея</w:t>
                            </w:r>
                            <w:proofErr w:type="gramStart"/>
                            <w:r w:rsidRPr="00AF39B2">
                              <w:rPr>
                                <w:color w:val="auto"/>
                                <w:sz w:val="18"/>
                                <w:szCs w:val="18"/>
                              </w:rPr>
                              <w:t>.</w:t>
                            </w:r>
                            <w:proofErr w:type="gramEnd"/>
                            <w:r w:rsidRPr="00AF39B2">
                              <w:rPr>
                                <w:color w:val="auto"/>
                                <w:sz w:val="18"/>
                                <w:szCs w:val="18"/>
                              </w:rPr>
                              <w:t xml:space="preserve"> (</w:t>
                            </w:r>
                            <w:proofErr w:type="gramStart"/>
                            <w:r w:rsidRPr="00AF39B2">
                              <w:rPr>
                                <w:color w:val="auto"/>
                                <w:sz w:val="18"/>
                                <w:szCs w:val="18"/>
                              </w:rPr>
                              <w:t>г</w:t>
                            </w:r>
                            <w:proofErr w:type="gramEnd"/>
                            <w:r w:rsidRPr="00AF39B2">
                              <w:rPr>
                                <w:color w:val="auto"/>
                                <w:sz w:val="18"/>
                                <w:szCs w:val="18"/>
                              </w:rPr>
                              <w:t>. Майкоп, ул. Калинина, д. 210В), контактный телефон: 8(8772)52-10-17</w:t>
                            </w:r>
                          </w:p>
                          <w:p w:rsidR="00C62E0A" w:rsidRPr="00732ECB" w:rsidRDefault="00C62E0A" w:rsidP="00732ECB">
                            <w:pPr>
                              <w:rPr>
                                <w:b/>
                                <w:sz w:val="10"/>
                                <w:szCs w:val="10"/>
                              </w:rPr>
                            </w:pPr>
                          </w:p>
                          <w:p w:rsidR="00C62E0A" w:rsidRPr="00AF39B2" w:rsidRDefault="00C62E0A" w:rsidP="00732ECB">
                            <w:pPr>
                              <w:rPr>
                                <w:b/>
                                <w:sz w:val="18"/>
                                <w:szCs w:val="18"/>
                              </w:rPr>
                            </w:pPr>
                            <w:r w:rsidRPr="00AF39B2">
                              <w:rPr>
                                <w:b/>
                                <w:sz w:val="18"/>
                                <w:szCs w:val="18"/>
                              </w:rPr>
                              <w:t>ЧТО ПОЛУЧИТЬ?</w:t>
                            </w:r>
                          </w:p>
                          <w:p w:rsidR="00C62E0A" w:rsidRPr="00AF39B2" w:rsidRDefault="00C62E0A" w:rsidP="00732ECB">
                            <w:pPr>
                              <w:rPr>
                                <w:sz w:val="18"/>
                                <w:szCs w:val="18"/>
                              </w:rPr>
                            </w:pPr>
                            <w:r w:rsidRPr="00AF39B2">
                              <w:rPr>
                                <w:b/>
                                <w:sz w:val="18"/>
                                <w:szCs w:val="18"/>
                              </w:rPr>
                              <w:t xml:space="preserve">- </w:t>
                            </w:r>
                            <w:r w:rsidRPr="00AF39B2">
                              <w:rPr>
                                <w:sz w:val="18"/>
                                <w:szCs w:val="18"/>
                              </w:rPr>
                              <w:t>компенсацию расходов на медицинское освидетельствование;</w:t>
                            </w:r>
                          </w:p>
                          <w:p w:rsidR="00C62E0A" w:rsidRPr="00AF39B2" w:rsidRDefault="00C62E0A" w:rsidP="00732ECB">
                            <w:pPr>
                              <w:rPr>
                                <w:sz w:val="18"/>
                                <w:szCs w:val="18"/>
                              </w:rPr>
                            </w:pPr>
                            <w:r w:rsidRPr="00AF39B2">
                              <w:rPr>
                                <w:sz w:val="18"/>
                                <w:szCs w:val="18"/>
                              </w:rPr>
                              <w:t xml:space="preserve">- компенсацию расходов на признание образования и (или) квалификацию, полученных в иностранном </w:t>
                            </w:r>
                            <w:proofErr w:type="gramStart"/>
                            <w:r w:rsidRPr="00AF39B2">
                              <w:rPr>
                                <w:sz w:val="18"/>
                                <w:szCs w:val="18"/>
                              </w:rPr>
                              <w:t>государстве</w:t>
                            </w:r>
                            <w:proofErr w:type="gramEnd"/>
                            <w:r w:rsidRPr="00AF39B2">
                              <w:rPr>
                                <w:sz w:val="18"/>
                                <w:szCs w:val="18"/>
                              </w:rPr>
                              <w:t>;</w:t>
                            </w:r>
                          </w:p>
                          <w:p w:rsidR="00C62E0A" w:rsidRPr="00AF39B2" w:rsidRDefault="00C62E0A" w:rsidP="00732ECB">
                            <w:pPr>
                              <w:rPr>
                                <w:b/>
                                <w:sz w:val="18"/>
                                <w:szCs w:val="18"/>
                              </w:rPr>
                            </w:pPr>
                            <w:r w:rsidRPr="00AF39B2">
                              <w:rPr>
                                <w:sz w:val="18"/>
                                <w:szCs w:val="18"/>
                              </w:rPr>
                              <w:t>- единовременная финансовая помощь на жилищное обустройство</w:t>
                            </w:r>
                            <w:r w:rsidRPr="00AF39B2">
                              <w:rPr>
                                <w:b/>
                                <w:sz w:val="18"/>
                                <w:szCs w:val="18"/>
                              </w:rPr>
                              <w:t>.</w:t>
                            </w:r>
                          </w:p>
                          <w:p w:rsidR="00C62E0A" w:rsidRPr="00AF39B2" w:rsidRDefault="00C62E0A" w:rsidP="00732ECB">
                            <w:pPr>
                              <w:rPr>
                                <w:b/>
                                <w:sz w:val="18"/>
                                <w:szCs w:val="18"/>
                              </w:rPr>
                            </w:pPr>
                            <w:r w:rsidRPr="00AF39B2">
                              <w:rPr>
                                <w:b/>
                                <w:sz w:val="18"/>
                                <w:szCs w:val="18"/>
                              </w:rPr>
                              <w:t>ГДЕ ПОЛУЧИТЬ?</w:t>
                            </w:r>
                          </w:p>
                          <w:p w:rsidR="00C62E0A" w:rsidRPr="00AF39B2" w:rsidRDefault="00C62E0A" w:rsidP="00732ECB">
                            <w:pPr>
                              <w:rPr>
                                <w:b/>
                                <w:sz w:val="18"/>
                                <w:szCs w:val="18"/>
                              </w:rPr>
                            </w:pPr>
                            <w:r w:rsidRPr="00AF39B2">
                              <w:rPr>
                                <w:b/>
                                <w:sz w:val="18"/>
                                <w:szCs w:val="18"/>
                              </w:rPr>
                              <w:t xml:space="preserve">- </w:t>
                            </w:r>
                            <w:r w:rsidRPr="00AF39B2">
                              <w:rPr>
                                <w:sz w:val="18"/>
                                <w:szCs w:val="18"/>
                              </w:rPr>
                              <w:t xml:space="preserve">ГКУ РА «ЦТСЗН» или в его филиал по месту жительства. </w:t>
                            </w:r>
                            <w:r w:rsidRPr="00AF39B2">
                              <w:rPr>
                                <w:b/>
                                <w:sz w:val="18"/>
                                <w:szCs w:val="18"/>
                              </w:rPr>
                              <w:t xml:space="preserve"> </w:t>
                            </w:r>
                          </w:p>
                          <w:p w:rsidR="00C62E0A" w:rsidRPr="00AF39B2" w:rsidRDefault="00C62E0A" w:rsidP="00B21E90">
                            <w:pPr>
                              <w:pStyle w:val="Default"/>
                              <w:tabs>
                                <w:tab w:val="left" w:pos="0"/>
                              </w:tabs>
                              <w:jc w:val="both"/>
                              <w:rPr>
                                <w:color w:val="auto"/>
                                <w:sz w:val="18"/>
                                <w:szCs w:val="18"/>
                              </w:rPr>
                            </w:pPr>
                          </w:p>
                          <w:p w:rsidR="00C62E0A" w:rsidRPr="00AF39B2" w:rsidRDefault="00C62E0A" w:rsidP="00B21E90">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34" o:spid="_x0000_s1028" style="position:absolute;left:0;text-align:left;margin-left:124.35pt;margin-top:264.9pt;width:355.2pt;height:15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">
                <v:textbox>
                  <w:txbxContent>
                    <w:p w:rsidR="00C62E0A" w:rsidRPr="00AF39B2" w:rsidRDefault="00C62E0A" w:rsidP="00B21E90">
                      <w:pPr>
                        <w:rPr>
                          <w:b/>
                          <w:sz w:val="18"/>
                          <w:szCs w:val="18"/>
                        </w:rPr>
                      </w:pPr>
                      <w:r w:rsidRPr="00AF39B2">
                        <w:rPr>
                          <w:b/>
                          <w:sz w:val="18"/>
                          <w:szCs w:val="18"/>
                        </w:rPr>
                        <w:t>ЧТО ПОЛУЧИТЬ?</w:t>
                      </w:r>
                    </w:p>
                    <w:p w:rsidR="00C62E0A" w:rsidRPr="00AF39B2" w:rsidRDefault="00C62E0A" w:rsidP="00B21E90">
                      <w:pPr>
                        <w:rPr>
                          <w:sz w:val="18"/>
                          <w:szCs w:val="18"/>
                        </w:rPr>
                      </w:pPr>
                      <w:r w:rsidRPr="00AF39B2">
                        <w:rPr>
                          <w:b/>
                          <w:sz w:val="18"/>
                          <w:szCs w:val="18"/>
                        </w:rPr>
                        <w:t xml:space="preserve">- </w:t>
                      </w:r>
                      <w:r w:rsidRPr="00AF39B2">
                        <w:rPr>
                          <w:sz w:val="18"/>
                          <w:szCs w:val="18"/>
                        </w:rPr>
                        <w:t xml:space="preserve">федеральные компенсации (переезд и провоз личного имущества, </w:t>
                      </w:r>
                      <w:r>
                        <w:rPr>
                          <w:sz w:val="18"/>
                          <w:szCs w:val="18"/>
                        </w:rPr>
                        <w:t>подъемные, компенсация расходов за оформление правового статуса</w:t>
                      </w:r>
                      <w:r w:rsidRPr="00AF39B2">
                        <w:rPr>
                          <w:sz w:val="18"/>
                          <w:szCs w:val="18"/>
                        </w:rPr>
                        <w:t xml:space="preserve">) </w:t>
                      </w:r>
                    </w:p>
                    <w:p w:rsidR="00C62E0A" w:rsidRPr="00AF39B2" w:rsidRDefault="00C62E0A" w:rsidP="00B21E90">
                      <w:pPr>
                        <w:rPr>
                          <w:b/>
                          <w:sz w:val="18"/>
                          <w:szCs w:val="18"/>
                        </w:rPr>
                      </w:pPr>
                      <w:r w:rsidRPr="00AF39B2">
                        <w:rPr>
                          <w:b/>
                          <w:sz w:val="18"/>
                          <w:szCs w:val="18"/>
                        </w:rPr>
                        <w:t>ГДЕ ПОЛУЧИТЬ?</w:t>
                      </w:r>
                    </w:p>
                    <w:p w:rsidR="00C62E0A" w:rsidRPr="00AF39B2" w:rsidRDefault="00C62E0A" w:rsidP="00B21E90">
                      <w:pPr>
                        <w:pStyle w:val="Default"/>
                        <w:tabs>
                          <w:tab w:val="left" w:pos="0"/>
                        </w:tabs>
                        <w:jc w:val="both"/>
                        <w:rPr>
                          <w:color w:val="auto"/>
                          <w:sz w:val="18"/>
                          <w:szCs w:val="18"/>
                        </w:rPr>
                      </w:pPr>
                      <w:r w:rsidRPr="00AF39B2">
                        <w:rPr>
                          <w:sz w:val="18"/>
                          <w:szCs w:val="18"/>
                        </w:rPr>
                        <w:t xml:space="preserve">- </w:t>
                      </w:r>
                      <w:r w:rsidRPr="00AF39B2">
                        <w:rPr>
                          <w:color w:val="auto"/>
                          <w:sz w:val="18"/>
                          <w:szCs w:val="18"/>
                        </w:rPr>
                        <w:t>Управление по вопросам миграции ГУ МВД России по Республике Адыгея. (г. Майкоп, ул. Калинина, д. 210В), контактный телефон: 8(8772)52-10-17</w:t>
                      </w:r>
                    </w:p>
                    <w:p w:rsidR="00C62E0A" w:rsidRPr="00732ECB" w:rsidRDefault="00C62E0A" w:rsidP="00732ECB">
                      <w:pPr>
                        <w:rPr>
                          <w:b/>
                          <w:sz w:val="10"/>
                          <w:szCs w:val="10"/>
                        </w:rPr>
                      </w:pPr>
                    </w:p>
                    <w:p w:rsidR="00C62E0A" w:rsidRPr="00AF39B2" w:rsidRDefault="00C62E0A" w:rsidP="00732ECB">
                      <w:pPr>
                        <w:rPr>
                          <w:b/>
                          <w:sz w:val="18"/>
                          <w:szCs w:val="18"/>
                        </w:rPr>
                      </w:pPr>
                      <w:r w:rsidRPr="00AF39B2">
                        <w:rPr>
                          <w:b/>
                          <w:sz w:val="18"/>
                          <w:szCs w:val="18"/>
                        </w:rPr>
                        <w:t>ЧТО ПОЛУЧИТЬ?</w:t>
                      </w:r>
                    </w:p>
                    <w:p w:rsidR="00C62E0A" w:rsidRPr="00AF39B2" w:rsidRDefault="00C62E0A" w:rsidP="00732ECB">
                      <w:pPr>
                        <w:rPr>
                          <w:sz w:val="18"/>
                          <w:szCs w:val="18"/>
                        </w:rPr>
                      </w:pPr>
                      <w:r w:rsidRPr="00AF39B2">
                        <w:rPr>
                          <w:b/>
                          <w:sz w:val="18"/>
                          <w:szCs w:val="18"/>
                        </w:rPr>
                        <w:t xml:space="preserve">- </w:t>
                      </w:r>
                      <w:r w:rsidRPr="00AF39B2">
                        <w:rPr>
                          <w:sz w:val="18"/>
                          <w:szCs w:val="18"/>
                        </w:rPr>
                        <w:t>компенсацию расходов на медицинское освидетельствование;</w:t>
                      </w:r>
                    </w:p>
                    <w:p w:rsidR="00C62E0A" w:rsidRPr="00AF39B2" w:rsidRDefault="00C62E0A" w:rsidP="00732ECB">
                      <w:pPr>
                        <w:rPr>
                          <w:sz w:val="18"/>
                          <w:szCs w:val="18"/>
                        </w:rPr>
                      </w:pPr>
                      <w:r w:rsidRPr="00AF39B2">
                        <w:rPr>
                          <w:sz w:val="18"/>
                          <w:szCs w:val="18"/>
                        </w:rPr>
                        <w:t>- компенсацию расходов на признание образования и (или) квалификацию, полученных в иностранном государстве;</w:t>
                      </w:r>
                    </w:p>
                    <w:p w:rsidR="00C62E0A" w:rsidRPr="00AF39B2" w:rsidRDefault="00C62E0A" w:rsidP="00732ECB">
                      <w:pPr>
                        <w:rPr>
                          <w:b/>
                          <w:sz w:val="18"/>
                          <w:szCs w:val="18"/>
                        </w:rPr>
                      </w:pPr>
                      <w:r w:rsidRPr="00AF39B2">
                        <w:rPr>
                          <w:sz w:val="18"/>
                          <w:szCs w:val="18"/>
                        </w:rPr>
                        <w:t>- единовременная финансовая помощь на жилищное обустройство</w:t>
                      </w:r>
                      <w:r w:rsidRPr="00AF39B2">
                        <w:rPr>
                          <w:b/>
                          <w:sz w:val="18"/>
                          <w:szCs w:val="18"/>
                        </w:rPr>
                        <w:t>.</w:t>
                      </w:r>
                    </w:p>
                    <w:p w:rsidR="00C62E0A" w:rsidRPr="00AF39B2" w:rsidRDefault="00C62E0A" w:rsidP="00732ECB">
                      <w:pPr>
                        <w:rPr>
                          <w:b/>
                          <w:sz w:val="18"/>
                          <w:szCs w:val="18"/>
                        </w:rPr>
                      </w:pPr>
                      <w:r w:rsidRPr="00AF39B2">
                        <w:rPr>
                          <w:b/>
                          <w:sz w:val="18"/>
                          <w:szCs w:val="18"/>
                        </w:rPr>
                        <w:t>ГДЕ ПОЛУЧИТЬ?</w:t>
                      </w:r>
                    </w:p>
                    <w:p w:rsidR="00C62E0A" w:rsidRPr="00AF39B2" w:rsidRDefault="00C62E0A" w:rsidP="00732ECB">
                      <w:pPr>
                        <w:rPr>
                          <w:b/>
                          <w:sz w:val="18"/>
                          <w:szCs w:val="18"/>
                        </w:rPr>
                      </w:pPr>
                      <w:r w:rsidRPr="00AF39B2">
                        <w:rPr>
                          <w:b/>
                          <w:sz w:val="18"/>
                          <w:szCs w:val="18"/>
                        </w:rPr>
                        <w:t xml:space="preserve">- </w:t>
                      </w:r>
                      <w:r w:rsidRPr="00AF39B2">
                        <w:rPr>
                          <w:sz w:val="18"/>
                          <w:szCs w:val="18"/>
                        </w:rPr>
                        <w:t xml:space="preserve">ГКУ РА «ЦТСЗН» или в его филиал по месту жительства. </w:t>
                      </w:r>
                      <w:r w:rsidRPr="00AF39B2">
                        <w:rPr>
                          <w:b/>
                          <w:sz w:val="18"/>
                          <w:szCs w:val="18"/>
                        </w:rPr>
                        <w:t xml:space="preserve"> </w:t>
                      </w:r>
                    </w:p>
                    <w:p w:rsidR="00C62E0A" w:rsidRPr="00AF39B2" w:rsidRDefault="00C62E0A" w:rsidP="00B21E90">
                      <w:pPr>
                        <w:pStyle w:val="Default"/>
                        <w:tabs>
                          <w:tab w:val="left" w:pos="0"/>
                        </w:tabs>
                        <w:jc w:val="both"/>
                        <w:rPr>
                          <w:color w:val="auto"/>
                          <w:sz w:val="18"/>
                          <w:szCs w:val="18"/>
                        </w:rPr>
                      </w:pPr>
                    </w:p>
                    <w:p w:rsidR="00C62E0A" w:rsidRPr="00AF39B2" w:rsidRDefault="00C62E0A" w:rsidP="00B21E90">
                      <w:pPr>
                        <w:rPr>
                          <w:sz w:val="18"/>
                          <w:szCs w:val="18"/>
                        </w:rPr>
                      </w:pPr>
                    </w:p>
                  </w:txbxContent>
                </v:textbox>
              </v:rect>
            </w:pict>
          </mc:Fallback>
        </mc:AlternateContent>
      </w:r>
      <w:r w:rsidR="00B21E90">
        <w:rPr>
          <w:noProof/>
          <w:sz w:val="26"/>
          <w:szCs w:val="26"/>
        </w:rPr>
        <mc:AlternateContent>
          <mc:Choice Requires="wps">
            <w:drawing>
              <wp:anchor distT="0" distB="0" distL="114300" distR="114300" simplePos="0" relativeHeight="251694080" behindDoc="0" locked="0" layoutInCell="1" allowOverlap="1">
                <wp:simplePos x="0" y="0"/>
                <wp:positionH relativeFrom="column">
                  <wp:posOffset>1579245</wp:posOffset>
                </wp:positionH>
                <wp:positionV relativeFrom="paragraph">
                  <wp:posOffset>5383530</wp:posOffset>
                </wp:positionV>
                <wp:extent cx="4511040" cy="891540"/>
                <wp:effectExtent l="11430" t="7620" r="11430" b="571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1040" cy="891540"/>
                        </a:xfrm>
                        <a:prstGeom prst="rect">
                          <a:avLst/>
                        </a:prstGeom>
                        <a:solidFill>
                          <a:srgbClr val="FFFFFF"/>
                        </a:solidFill>
                        <a:ln w="9525">
                          <a:solidFill>
                            <a:srgbClr val="000000"/>
                          </a:solidFill>
                          <a:miter lim="800000"/>
                          <a:headEnd/>
                          <a:tailEnd/>
                        </a:ln>
                      </wps:spPr>
                      <wps:txbx>
                        <w:txbxContent>
                          <w:p w:rsidR="00C62E0A" w:rsidRDefault="00C62E0A" w:rsidP="00B21E90">
                            <w:pPr>
                              <w:spacing w:line="276" w:lineRule="auto"/>
                              <w:ind w:firstLine="567"/>
                              <w:rPr>
                                <w:b/>
                                <w:sz w:val="20"/>
                              </w:rPr>
                            </w:pPr>
                          </w:p>
                          <w:p w:rsidR="00C62E0A" w:rsidRPr="00CB560E" w:rsidRDefault="00C62E0A" w:rsidP="00B21E90">
                            <w:pPr>
                              <w:spacing w:line="276" w:lineRule="auto"/>
                              <w:ind w:firstLine="567"/>
                              <w:rPr>
                                <w:b/>
                                <w:sz w:val="20"/>
                              </w:rPr>
                            </w:pPr>
                            <w:r w:rsidRPr="00CB560E">
                              <w:rPr>
                                <w:b/>
                                <w:sz w:val="20"/>
                              </w:rPr>
                              <w:t>ГДЕ ПОЛУЧИТЬ?</w:t>
                            </w:r>
                          </w:p>
                          <w:p w:rsidR="00C62E0A" w:rsidRPr="00E10AF3" w:rsidRDefault="00C62E0A" w:rsidP="00B21E90">
                            <w:pPr>
                              <w:rPr>
                                <w:sz w:val="22"/>
                                <w:szCs w:val="22"/>
                              </w:rPr>
                            </w:pPr>
                            <w:r>
                              <w:rPr>
                                <w:b/>
                                <w:sz w:val="20"/>
                              </w:rPr>
                              <w:t xml:space="preserve">- </w:t>
                            </w:r>
                            <w:r w:rsidRPr="00C81AE7">
                              <w:rPr>
                                <w:sz w:val="20"/>
                              </w:rPr>
                              <w:t>государственное казенное учреждение Республики Адыгея «Адыгейский республиканский центр занятости населения» и его филиалы по месту жительства.</w:t>
                            </w:r>
                          </w:p>
                          <w:p w:rsidR="00C62E0A" w:rsidRPr="006564E5"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33" o:spid="_x0000_s1029" style="position:absolute;left:0;text-align:left;margin-left:124.35pt;margin-top:423.9pt;width:355.2pt;height:70.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">
                <v:textbox>
                  <w:txbxContent>
                    <w:p w:rsidR="00C62E0A" w:rsidRDefault="00C62E0A" w:rsidP="00B21E90">
                      <w:pPr>
                        <w:spacing w:line="276" w:lineRule="auto"/>
                        <w:ind w:firstLine="567"/>
                        <w:rPr>
                          <w:b/>
                          <w:sz w:val="20"/>
                        </w:rPr>
                      </w:pPr>
                    </w:p>
                    <w:p w:rsidR="00C62E0A" w:rsidRPr="00CB560E" w:rsidRDefault="00C62E0A" w:rsidP="00B21E90">
                      <w:pPr>
                        <w:spacing w:line="276" w:lineRule="auto"/>
                        <w:ind w:firstLine="567"/>
                        <w:rPr>
                          <w:b/>
                          <w:sz w:val="20"/>
                        </w:rPr>
                      </w:pPr>
                      <w:r w:rsidRPr="00CB560E">
                        <w:rPr>
                          <w:b/>
                          <w:sz w:val="20"/>
                        </w:rPr>
                        <w:t>ГДЕ ПОЛУЧИТЬ?</w:t>
                      </w:r>
                    </w:p>
                    <w:p w:rsidR="00C62E0A" w:rsidRPr="00E10AF3" w:rsidRDefault="00C62E0A" w:rsidP="00B21E90">
                      <w:pPr>
                        <w:rPr>
                          <w:sz w:val="22"/>
                          <w:szCs w:val="22"/>
                        </w:rPr>
                      </w:pPr>
                      <w:r>
                        <w:rPr>
                          <w:b/>
                          <w:sz w:val="20"/>
                        </w:rPr>
                        <w:t xml:space="preserve">- </w:t>
                      </w:r>
                      <w:r w:rsidRPr="00C81AE7">
                        <w:rPr>
                          <w:sz w:val="20"/>
                        </w:rPr>
                        <w:t>государственное казенное учреждение Республики Адыгея «Адыгейский республиканский центр занятости населения» и его филиалы по месту жительства.</w:t>
                      </w:r>
                    </w:p>
                    <w:p w:rsidR="00C62E0A" w:rsidRPr="006564E5" w:rsidRDefault="00C62E0A" w:rsidP="00B21E90"/>
                  </w:txbxContent>
                </v:textbox>
              </v:rect>
            </w:pict>
          </mc:Fallback>
        </mc:AlternateContent>
      </w:r>
      <w:r w:rsidR="00B21E90">
        <w:rPr>
          <w:noProof/>
          <w:sz w:val="26"/>
          <w:szCs w:val="26"/>
        </w:rPr>
        <mc:AlternateContent>
          <mc:Choice Requires="wps">
            <w:drawing>
              <wp:anchor distT="0" distB="0" distL="114300" distR="114300" simplePos="0" relativeHeight="251676672" behindDoc="0" locked="0" layoutInCell="1" allowOverlap="1">
                <wp:simplePos x="0" y="0"/>
                <wp:positionH relativeFrom="column">
                  <wp:posOffset>1701165</wp:posOffset>
                </wp:positionH>
                <wp:positionV relativeFrom="paragraph">
                  <wp:posOffset>150495</wp:posOffset>
                </wp:positionV>
                <wp:extent cx="4389120" cy="988695"/>
                <wp:effectExtent l="9525" t="13335" r="11430" b="762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9120" cy="988695"/>
                        </a:xfrm>
                        <a:prstGeom prst="rect">
                          <a:avLst/>
                        </a:prstGeom>
                        <a:solidFill>
                          <a:srgbClr val="FFFFFF"/>
                        </a:solidFill>
                        <a:ln w="9525">
                          <a:solidFill>
                            <a:srgbClr val="000000"/>
                          </a:solidFill>
                          <a:miter lim="800000"/>
                          <a:headEnd/>
                          <a:tailEnd/>
                        </a:ln>
                      </wps:spPr>
                      <wps:txbx>
                        <w:txbxContent>
                          <w:p w:rsidR="00C62E0A" w:rsidRPr="000F36B2" w:rsidRDefault="00C62E0A" w:rsidP="00B21E90">
                            <w:pPr>
                              <w:pStyle w:val="Default"/>
                              <w:tabs>
                                <w:tab w:val="left" w:pos="0"/>
                              </w:tabs>
                              <w:spacing w:line="360" w:lineRule="auto"/>
                              <w:jc w:val="center"/>
                              <w:rPr>
                                <w:b/>
                                <w:color w:val="auto"/>
                                <w:sz w:val="18"/>
                                <w:szCs w:val="18"/>
                              </w:rPr>
                            </w:pPr>
                            <w:r w:rsidRPr="000F36B2">
                              <w:rPr>
                                <w:b/>
                                <w:color w:val="auto"/>
                                <w:sz w:val="18"/>
                                <w:szCs w:val="18"/>
                              </w:rPr>
                              <w:t>ГДЕ ВСТАТЬ?</w:t>
                            </w:r>
                          </w:p>
                          <w:p w:rsidR="00C62E0A" w:rsidRPr="000F36B2" w:rsidRDefault="00C62E0A" w:rsidP="00B21E90">
                            <w:pPr>
                              <w:pStyle w:val="Default"/>
                              <w:tabs>
                                <w:tab w:val="left" w:pos="0"/>
                              </w:tabs>
                              <w:jc w:val="both"/>
                              <w:rPr>
                                <w:b/>
                                <w:color w:val="auto"/>
                                <w:sz w:val="18"/>
                                <w:szCs w:val="18"/>
                              </w:rPr>
                            </w:pPr>
                            <w:r>
                              <w:rPr>
                                <w:color w:val="auto"/>
                                <w:sz w:val="18"/>
                                <w:szCs w:val="18"/>
                              </w:rPr>
                              <w:t xml:space="preserve">- </w:t>
                            </w:r>
                            <w:r w:rsidRPr="000F36B2">
                              <w:rPr>
                                <w:color w:val="auto"/>
                                <w:sz w:val="18"/>
                                <w:szCs w:val="18"/>
                              </w:rPr>
                              <w:t>Управление по вопросам миграции ГУ М</w:t>
                            </w:r>
                            <w:r>
                              <w:rPr>
                                <w:color w:val="auto"/>
                                <w:sz w:val="18"/>
                                <w:szCs w:val="18"/>
                              </w:rPr>
                              <w:t xml:space="preserve">ВД России по Республике Адыгея </w:t>
                            </w:r>
                            <w:r w:rsidRPr="000F36B2">
                              <w:rPr>
                                <w:color w:val="auto"/>
                                <w:sz w:val="18"/>
                                <w:szCs w:val="18"/>
                              </w:rPr>
                              <w:t>(г.</w:t>
                            </w:r>
                            <w:r>
                              <w:rPr>
                                <w:color w:val="auto"/>
                                <w:sz w:val="18"/>
                                <w:szCs w:val="18"/>
                              </w:rPr>
                              <w:t> </w:t>
                            </w:r>
                            <w:r w:rsidRPr="000F36B2">
                              <w:rPr>
                                <w:color w:val="auto"/>
                                <w:sz w:val="18"/>
                                <w:szCs w:val="18"/>
                              </w:rPr>
                              <w:t>Майкоп, ул. Калинина, д. 210В), контактный телефон: 8(8772)</w:t>
                            </w:r>
                            <w:r>
                              <w:rPr>
                                <w:color w:val="auto"/>
                                <w:sz w:val="18"/>
                                <w:szCs w:val="18"/>
                              </w:rPr>
                              <w:t xml:space="preserve"> </w:t>
                            </w:r>
                            <w:r w:rsidRPr="000F36B2">
                              <w:rPr>
                                <w:color w:val="auto"/>
                                <w:sz w:val="18"/>
                                <w:szCs w:val="18"/>
                              </w:rPr>
                              <w:t>52-10-17</w:t>
                            </w:r>
                            <w:r w:rsidRPr="000F36B2">
                              <w:rPr>
                                <w:b/>
                                <w:color w:val="auto"/>
                                <w:sz w:val="18"/>
                                <w:szCs w:val="18"/>
                              </w:rPr>
                              <w:t xml:space="preserve"> </w:t>
                            </w:r>
                          </w:p>
                          <w:p w:rsidR="00C62E0A" w:rsidRPr="000F36B2" w:rsidRDefault="00C62E0A" w:rsidP="00B21E90">
                            <w:pPr>
                              <w:pStyle w:val="Default"/>
                              <w:tabs>
                                <w:tab w:val="left" w:pos="0"/>
                              </w:tabs>
                              <w:jc w:val="center"/>
                              <w:rPr>
                                <w:b/>
                                <w:color w:val="auto"/>
                                <w:sz w:val="18"/>
                                <w:szCs w:val="18"/>
                              </w:rPr>
                            </w:pPr>
                            <w:r w:rsidRPr="000F36B2">
                              <w:rPr>
                                <w:b/>
                                <w:color w:val="auto"/>
                                <w:sz w:val="18"/>
                                <w:szCs w:val="18"/>
                              </w:rPr>
                              <w:t>КТО СТАВИТ?</w:t>
                            </w:r>
                          </w:p>
                          <w:p w:rsidR="00C62E0A" w:rsidRPr="000F36B2" w:rsidRDefault="00C62E0A" w:rsidP="00B21E90">
                            <w:pPr>
                              <w:pStyle w:val="Default"/>
                              <w:tabs>
                                <w:tab w:val="left" w:pos="0"/>
                              </w:tabs>
                              <w:jc w:val="both"/>
                              <w:rPr>
                                <w:sz w:val="18"/>
                                <w:szCs w:val="18"/>
                              </w:rPr>
                            </w:pPr>
                            <w:r w:rsidRPr="000F36B2">
                              <w:rPr>
                                <w:color w:val="auto"/>
                                <w:sz w:val="18"/>
                                <w:szCs w:val="18"/>
                              </w:rPr>
                              <w:t xml:space="preserve">- принимающая сторона: арендодатель (при аренде жилого помещения), друзья, знакомые, родственники </w:t>
                            </w:r>
                            <w:r w:rsidRPr="000F36B2">
                              <w:rPr>
                                <w:sz w:val="18"/>
                                <w:szCs w:val="18"/>
                              </w:rPr>
                              <w:t xml:space="preserve"> </w:t>
                            </w:r>
                          </w:p>
                          <w:p w:rsidR="00C62E0A" w:rsidRPr="00694DB0"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32" o:spid="_x0000_s1030" style="position:absolute;left:0;text-align:left;margin-left:133.95pt;margin-top:11.85pt;width:345.6pt;height:77.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">
                <v:textbox>
                  <w:txbxContent>
                    <w:p w:rsidR="00C62E0A" w:rsidRPr="000F36B2" w:rsidRDefault="00C62E0A" w:rsidP="00B21E90">
                      <w:pPr>
                        <w:pStyle w:val="Default"/>
                        <w:tabs>
                          <w:tab w:val="left" w:pos="0"/>
                        </w:tabs>
                        <w:spacing w:line="360" w:lineRule="auto"/>
                        <w:jc w:val="center"/>
                        <w:rPr>
                          <w:b/>
                          <w:color w:val="auto"/>
                          <w:sz w:val="18"/>
                          <w:szCs w:val="18"/>
                        </w:rPr>
                      </w:pPr>
                      <w:r w:rsidRPr="000F36B2">
                        <w:rPr>
                          <w:b/>
                          <w:color w:val="auto"/>
                          <w:sz w:val="18"/>
                          <w:szCs w:val="18"/>
                        </w:rPr>
                        <w:t>ГДЕ ВСТАТЬ?</w:t>
                      </w:r>
                    </w:p>
                    <w:p w:rsidR="00C62E0A" w:rsidRPr="000F36B2" w:rsidRDefault="00C62E0A" w:rsidP="00B21E90">
                      <w:pPr>
                        <w:pStyle w:val="Default"/>
                        <w:tabs>
                          <w:tab w:val="left" w:pos="0"/>
                        </w:tabs>
                        <w:jc w:val="both"/>
                        <w:rPr>
                          <w:b/>
                          <w:color w:val="auto"/>
                          <w:sz w:val="18"/>
                          <w:szCs w:val="18"/>
                        </w:rPr>
                      </w:pPr>
                      <w:r>
                        <w:rPr>
                          <w:color w:val="auto"/>
                          <w:sz w:val="18"/>
                          <w:szCs w:val="18"/>
                        </w:rPr>
                        <w:t xml:space="preserve">- </w:t>
                      </w:r>
                      <w:r w:rsidRPr="000F36B2">
                        <w:rPr>
                          <w:color w:val="auto"/>
                          <w:sz w:val="18"/>
                          <w:szCs w:val="18"/>
                        </w:rPr>
                        <w:t>Управление по вопросам миграции ГУ М</w:t>
                      </w:r>
                      <w:r>
                        <w:rPr>
                          <w:color w:val="auto"/>
                          <w:sz w:val="18"/>
                          <w:szCs w:val="18"/>
                        </w:rPr>
                        <w:t xml:space="preserve">ВД России по Республике Адыгея </w:t>
                      </w:r>
                      <w:r w:rsidRPr="000F36B2">
                        <w:rPr>
                          <w:color w:val="auto"/>
                          <w:sz w:val="18"/>
                          <w:szCs w:val="18"/>
                        </w:rPr>
                        <w:t>(г.</w:t>
                      </w:r>
                      <w:r>
                        <w:rPr>
                          <w:color w:val="auto"/>
                          <w:sz w:val="18"/>
                          <w:szCs w:val="18"/>
                        </w:rPr>
                        <w:t> </w:t>
                      </w:r>
                      <w:r w:rsidRPr="000F36B2">
                        <w:rPr>
                          <w:color w:val="auto"/>
                          <w:sz w:val="18"/>
                          <w:szCs w:val="18"/>
                        </w:rPr>
                        <w:t>Майкоп, ул. Калинина, д. 210В), контактный телефон: 8(8772)</w:t>
                      </w:r>
                      <w:r>
                        <w:rPr>
                          <w:color w:val="auto"/>
                          <w:sz w:val="18"/>
                          <w:szCs w:val="18"/>
                        </w:rPr>
                        <w:t xml:space="preserve"> </w:t>
                      </w:r>
                      <w:r w:rsidRPr="000F36B2">
                        <w:rPr>
                          <w:color w:val="auto"/>
                          <w:sz w:val="18"/>
                          <w:szCs w:val="18"/>
                        </w:rPr>
                        <w:t>52-10-17</w:t>
                      </w:r>
                      <w:r w:rsidRPr="000F36B2">
                        <w:rPr>
                          <w:b/>
                          <w:color w:val="auto"/>
                          <w:sz w:val="18"/>
                          <w:szCs w:val="18"/>
                        </w:rPr>
                        <w:t xml:space="preserve"> </w:t>
                      </w:r>
                    </w:p>
                    <w:p w:rsidR="00C62E0A" w:rsidRPr="000F36B2" w:rsidRDefault="00C62E0A" w:rsidP="00B21E90">
                      <w:pPr>
                        <w:pStyle w:val="Default"/>
                        <w:tabs>
                          <w:tab w:val="left" w:pos="0"/>
                        </w:tabs>
                        <w:jc w:val="center"/>
                        <w:rPr>
                          <w:b/>
                          <w:color w:val="auto"/>
                          <w:sz w:val="18"/>
                          <w:szCs w:val="18"/>
                        </w:rPr>
                      </w:pPr>
                      <w:r w:rsidRPr="000F36B2">
                        <w:rPr>
                          <w:b/>
                          <w:color w:val="auto"/>
                          <w:sz w:val="18"/>
                          <w:szCs w:val="18"/>
                        </w:rPr>
                        <w:t>КТО СТАВИТ?</w:t>
                      </w:r>
                    </w:p>
                    <w:p w:rsidR="00C62E0A" w:rsidRPr="000F36B2" w:rsidRDefault="00C62E0A" w:rsidP="00B21E90">
                      <w:pPr>
                        <w:pStyle w:val="Default"/>
                        <w:tabs>
                          <w:tab w:val="left" w:pos="0"/>
                        </w:tabs>
                        <w:jc w:val="both"/>
                        <w:rPr>
                          <w:sz w:val="18"/>
                          <w:szCs w:val="18"/>
                        </w:rPr>
                      </w:pPr>
                      <w:r w:rsidRPr="000F36B2">
                        <w:rPr>
                          <w:color w:val="auto"/>
                          <w:sz w:val="18"/>
                          <w:szCs w:val="18"/>
                        </w:rPr>
                        <w:t xml:space="preserve">- принимающая сторона: арендодатель (при аренде жилого помещения), друзья, знакомые, родственники </w:t>
                      </w:r>
                      <w:r w:rsidRPr="000F36B2">
                        <w:rPr>
                          <w:sz w:val="18"/>
                          <w:szCs w:val="18"/>
                        </w:rPr>
                        <w:t xml:space="preserve"> </w:t>
                      </w:r>
                    </w:p>
                    <w:p w:rsidR="00C62E0A" w:rsidRPr="00694DB0" w:rsidRDefault="00C62E0A" w:rsidP="00B21E90"/>
                  </w:txbxContent>
                </v:textbox>
              </v:rect>
            </w:pict>
          </mc:Fallback>
        </mc:AlternateContent>
      </w:r>
      <w:r w:rsidR="00B21E90">
        <w:rPr>
          <w:noProof/>
          <w:sz w:val="26"/>
          <w:szCs w:val="26"/>
        </w:rPr>
        <mc:AlternateContent>
          <mc:Choice Requires="wps">
            <w:drawing>
              <wp:anchor distT="0" distB="0" distL="114300" distR="114300" simplePos="0" relativeHeight="251681792" behindDoc="0" locked="0" layoutInCell="1" allowOverlap="1">
                <wp:simplePos x="0" y="0"/>
                <wp:positionH relativeFrom="column">
                  <wp:posOffset>1297305</wp:posOffset>
                </wp:positionH>
                <wp:positionV relativeFrom="paragraph">
                  <wp:posOffset>1352550</wp:posOffset>
                </wp:positionV>
                <wp:extent cx="502920" cy="344805"/>
                <wp:effectExtent l="5715" t="24765" r="15240" b="20955"/>
                <wp:wrapNone/>
                <wp:docPr id="31" name="Стрелка вправо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344805"/>
                        </a:xfrm>
                        <a:prstGeom prst="rightArrow">
                          <a:avLst>
                            <a:gd name="adj1" fmla="val 50000"/>
                            <a:gd name="adj2" fmla="val 364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A743C3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1" o:spid="_x0000_s1026" type="#_x0000_t13" style="position:absolute;margin-left:102.15pt;margin-top:106.5pt;width:39.6pt;height:2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"/>
            </w:pict>
          </mc:Fallback>
        </mc:AlternateContent>
      </w:r>
      <w:r w:rsidR="00B21E90">
        <w:rPr>
          <w:noProof/>
          <w:sz w:val="26"/>
          <w:szCs w:val="26"/>
        </w:rPr>
        <mc:AlternateContent>
          <mc:Choice Requires="wps">
            <w:drawing>
              <wp:anchor distT="0" distB="0" distL="114300" distR="114300" simplePos="0" relativeHeight="251680768" behindDoc="0" locked="0" layoutInCell="1" allowOverlap="1">
                <wp:simplePos x="0" y="0"/>
                <wp:positionH relativeFrom="column">
                  <wp:posOffset>1891665</wp:posOffset>
                </wp:positionH>
                <wp:positionV relativeFrom="paragraph">
                  <wp:posOffset>1263015</wp:posOffset>
                </wp:positionV>
                <wp:extent cx="4198620" cy="626745"/>
                <wp:effectExtent l="9525" t="11430" r="11430" b="952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8620" cy="626745"/>
                        </a:xfrm>
                        <a:prstGeom prst="rect">
                          <a:avLst/>
                        </a:prstGeom>
                        <a:solidFill>
                          <a:srgbClr val="FFFFFF"/>
                        </a:solidFill>
                        <a:ln w="9525">
                          <a:solidFill>
                            <a:srgbClr val="000000"/>
                          </a:solidFill>
                          <a:miter lim="800000"/>
                          <a:headEnd/>
                          <a:tailEnd/>
                        </a:ln>
                      </wps:spPr>
                      <wps:txbx>
                        <w:txbxContent>
                          <w:p w:rsidR="00C62E0A" w:rsidRPr="000F36B2" w:rsidRDefault="00C62E0A" w:rsidP="00B21E90">
                            <w:pPr>
                              <w:pStyle w:val="Default"/>
                              <w:tabs>
                                <w:tab w:val="left" w:pos="0"/>
                              </w:tabs>
                              <w:spacing w:line="360" w:lineRule="auto"/>
                              <w:ind w:firstLine="567"/>
                              <w:jc w:val="center"/>
                              <w:rPr>
                                <w:b/>
                                <w:color w:val="auto"/>
                                <w:sz w:val="18"/>
                                <w:szCs w:val="18"/>
                              </w:rPr>
                            </w:pPr>
                            <w:r w:rsidRPr="000F36B2">
                              <w:rPr>
                                <w:b/>
                                <w:color w:val="auto"/>
                                <w:sz w:val="18"/>
                                <w:szCs w:val="18"/>
                              </w:rPr>
                              <w:t xml:space="preserve">ГДЕ </w:t>
                            </w:r>
                            <w:r>
                              <w:rPr>
                                <w:b/>
                                <w:color w:val="auto"/>
                                <w:sz w:val="18"/>
                                <w:szCs w:val="18"/>
                              </w:rPr>
                              <w:t>ПОЛУЧИТЬ</w:t>
                            </w:r>
                            <w:r w:rsidRPr="000F36B2">
                              <w:rPr>
                                <w:b/>
                                <w:color w:val="auto"/>
                                <w:sz w:val="18"/>
                                <w:szCs w:val="18"/>
                              </w:rPr>
                              <w:t>?</w:t>
                            </w:r>
                          </w:p>
                          <w:p w:rsidR="00C62E0A" w:rsidRPr="000F36B2" w:rsidRDefault="00C62E0A" w:rsidP="00B21E90">
                            <w:pPr>
                              <w:pStyle w:val="Default"/>
                              <w:tabs>
                                <w:tab w:val="left" w:pos="0"/>
                              </w:tabs>
                              <w:jc w:val="both"/>
                              <w:rPr>
                                <w:color w:val="auto"/>
                                <w:sz w:val="18"/>
                                <w:szCs w:val="18"/>
                              </w:rPr>
                            </w:pPr>
                            <w:r w:rsidRPr="000F36B2">
                              <w:rPr>
                                <w:color w:val="auto"/>
                                <w:sz w:val="18"/>
                                <w:szCs w:val="18"/>
                              </w:rPr>
                              <w:t xml:space="preserve">Территориальные подразделения по вопросам миграции МВД по Республике Адыгея по месту пребывания  </w:t>
                            </w:r>
                          </w:p>
                          <w:p w:rsidR="00C62E0A"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30" o:spid="_x0000_s1031" style="position:absolute;left:0;text-align:left;margin-left:148.95pt;margin-top:99.45pt;width:330.6pt;height:49.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">
                <v:textbox>
                  <w:txbxContent>
                    <w:p w:rsidR="00C62E0A" w:rsidRPr="000F36B2" w:rsidRDefault="00C62E0A" w:rsidP="00B21E90">
                      <w:pPr>
                        <w:pStyle w:val="Default"/>
                        <w:tabs>
                          <w:tab w:val="left" w:pos="0"/>
                        </w:tabs>
                        <w:spacing w:line="360" w:lineRule="auto"/>
                        <w:ind w:firstLine="567"/>
                        <w:jc w:val="center"/>
                        <w:rPr>
                          <w:b/>
                          <w:color w:val="auto"/>
                          <w:sz w:val="18"/>
                          <w:szCs w:val="18"/>
                        </w:rPr>
                      </w:pPr>
                      <w:r w:rsidRPr="000F36B2">
                        <w:rPr>
                          <w:b/>
                          <w:color w:val="auto"/>
                          <w:sz w:val="18"/>
                          <w:szCs w:val="18"/>
                        </w:rPr>
                        <w:t xml:space="preserve">ГДЕ </w:t>
                      </w:r>
                      <w:r>
                        <w:rPr>
                          <w:b/>
                          <w:color w:val="auto"/>
                          <w:sz w:val="18"/>
                          <w:szCs w:val="18"/>
                        </w:rPr>
                        <w:t>ПОЛУЧИТЬ</w:t>
                      </w:r>
                      <w:r w:rsidRPr="000F36B2">
                        <w:rPr>
                          <w:b/>
                          <w:color w:val="auto"/>
                          <w:sz w:val="18"/>
                          <w:szCs w:val="18"/>
                        </w:rPr>
                        <w:t>?</w:t>
                      </w:r>
                    </w:p>
                    <w:p w:rsidR="00C62E0A" w:rsidRPr="000F36B2" w:rsidRDefault="00C62E0A" w:rsidP="00B21E90">
                      <w:pPr>
                        <w:pStyle w:val="Default"/>
                        <w:tabs>
                          <w:tab w:val="left" w:pos="0"/>
                        </w:tabs>
                        <w:jc w:val="both"/>
                        <w:rPr>
                          <w:color w:val="auto"/>
                          <w:sz w:val="18"/>
                          <w:szCs w:val="18"/>
                        </w:rPr>
                      </w:pPr>
                      <w:r w:rsidRPr="000F36B2">
                        <w:rPr>
                          <w:color w:val="auto"/>
                          <w:sz w:val="18"/>
                          <w:szCs w:val="18"/>
                        </w:rPr>
                        <w:t xml:space="preserve">Территориальные подразделения по вопросам миграции МВД по Республике Адыгея по месту пребывания  </w:t>
                      </w:r>
                    </w:p>
                    <w:p w:rsidR="00C62E0A" w:rsidRDefault="00C62E0A" w:rsidP="00B21E90"/>
                  </w:txbxContent>
                </v:textbox>
              </v:rect>
            </w:pict>
          </mc:Fallback>
        </mc:AlternateContent>
      </w:r>
      <w:r w:rsidR="00B21E90">
        <w:rPr>
          <w:noProof/>
          <w:sz w:val="26"/>
          <w:szCs w:val="26"/>
        </w:rPr>
        <mc:AlternateContent>
          <mc:Choice Requires="wps">
            <w:drawing>
              <wp:anchor distT="0" distB="0" distL="114300" distR="114300" simplePos="0" relativeHeight="251683840" behindDoc="0" locked="0" layoutInCell="1" allowOverlap="1">
                <wp:simplePos x="0" y="0"/>
                <wp:positionH relativeFrom="column">
                  <wp:posOffset>-653415</wp:posOffset>
                </wp:positionH>
                <wp:positionV relativeFrom="paragraph">
                  <wp:posOffset>2299335</wp:posOffset>
                </wp:positionV>
                <wp:extent cx="1874520" cy="609600"/>
                <wp:effectExtent l="7620" t="9525" r="13335" b="952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4520" cy="609600"/>
                        </a:xfrm>
                        <a:prstGeom prst="rect">
                          <a:avLst/>
                        </a:prstGeom>
                        <a:solidFill>
                          <a:srgbClr val="FFFFFF"/>
                        </a:solidFill>
                        <a:ln w="9525">
                          <a:solidFill>
                            <a:srgbClr val="000000"/>
                          </a:solidFill>
                          <a:miter lim="800000"/>
                          <a:headEnd/>
                          <a:tailEnd/>
                        </a:ln>
                      </wps:spPr>
                      <wps:txbx>
                        <w:txbxContent>
                          <w:p w:rsidR="00C62E0A" w:rsidRPr="00AF39B2" w:rsidRDefault="00C62E0A" w:rsidP="00B21E90">
                            <w:pPr>
                              <w:rPr>
                                <w:b/>
                                <w:sz w:val="18"/>
                                <w:szCs w:val="18"/>
                              </w:rPr>
                            </w:pPr>
                            <w:r w:rsidRPr="00AF39B2">
                              <w:rPr>
                                <w:b/>
                                <w:sz w:val="18"/>
                                <w:szCs w:val="18"/>
                              </w:rPr>
                              <w:t>Получение полиса ОМС, СНИЛС, ИНН</w:t>
                            </w:r>
                          </w:p>
                          <w:p w:rsidR="00C62E0A"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28" o:spid="_x0000_s1032" style="position:absolute;left:0;text-align:left;margin-left:-51.45pt;margin-top:181.05pt;width:147.6pt;height: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">
                <v:textbox>
                  <w:txbxContent>
                    <w:p w:rsidR="00C62E0A" w:rsidRPr="00AF39B2" w:rsidRDefault="00C62E0A" w:rsidP="00B21E90">
                      <w:pPr>
                        <w:rPr>
                          <w:b/>
                          <w:sz w:val="18"/>
                          <w:szCs w:val="18"/>
                        </w:rPr>
                      </w:pPr>
                      <w:r w:rsidRPr="00AF39B2">
                        <w:rPr>
                          <w:b/>
                          <w:sz w:val="18"/>
                          <w:szCs w:val="18"/>
                        </w:rPr>
                        <w:t>Получение полиса ОМС, СНИЛС, ИНН</w:t>
                      </w:r>
                    </w:p>
                    <w:p w:rsidR="00C62E0A" w:rsidRDefault="00C62E0A" w:rsidP="00B21E90"/>
                  </w:txbxContent>
                </v:textbox>
              </v:rect>
            </w:pict>
          </mc:Fallback>
        </mc:AlternateContent>
      </w:r>
      <w:r w:rsidR="00B21E90">
        <w:rPr>
          <w:noProof/>
          <w:sz w:val="26"/>
          <w:szCs w:val="26"/>
        </w:rPr>
        <mc:AlternateContent>
          <mc:Choice Requires="wps">
            <w:drawing>
              <wp:anchor distT="0" distB="0" distL="114300" distR="114300" simplePos="0" relativeHeight="251701248" behindDoc="0" locked="0" layoutInCell="1" allowOverlap="1">
                <wp:simplePos x="0" y="0"/>
                <wp:positionH relativeFrom="column">
                  <wp:posOffset>1426845</wp:posOffset>
                </wp:positionH>
                <wp:positionV relativeFrom="paragraph">
                  <wp:posOffset>7867650</wp:posOffset>
                </wp:positionV>
                <wp:extent cx="419100" cy="358140"/>
                <wp:effectExtent l="11430" t="24765" r="17145" b="26670"/>
                <wp:wrapNone/>
                <wp:docPr id="25" name="Стрелка вправо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58140"/>
                        </a:xfrm>
                        <a:prstGeom prst="rightArrow">
                          <a:avLst>
                            <a:gd name="adj1" fmla="val 50000"/>
                            <a:gd name="adj2" fmla="val 2925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4E9D6B" id="Стрелка вправо 25" o:spid="_x0000_s1026" type="#_x0000_t13" style="position:absolute;margin-left:112.35pt;margin-top:619.5pt;width:33pt;height:28.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"/>
            </w:pict>
          </mc:Fallback>
        </mc:AlternateContent>
      </w:r>
      <w:r w:rsidR="00B21E90">
        <w:rPr>
          <w:noProof/>
          <w:sz w:val="26"/>
          <w:szCs w:val="26"/>
        </w:rPr>
        <mc:AlternateContent>
          <mc:Choice Requires="wps">
            <w:drawing>
              <wp:anchor distT="0" distB="0" distL="114300" distR="114300" simplePos="0" relativeHeight="251700224" behindDoc="0" locked="0" layoutInCell="1" allowOverlap="1">
                <wp:simplePos x="0" y="0"/>
                <wp:positionH relativeFrom="column">
                  <wp:posOffset>-653415</wp:posOffset>
                </wp:positionH>
                <wp:positionV relativeFrom="paragraph">
                  <wp:posOffset>7753350</wp:posOffset>
                </wp:positionV>
                <wp:extent cx="1950720" cy="640080"/>
                <wp:effectExtent l="7620" t="5715" r="13335" b="1143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0720" cy="640080"/>
                        </a:xfrm>
                        <a:prstGeom prst="rect">
                          <a:avLst/>
                        </a:prstGeom>
                        <a:solidFill>
                          <a:srgbClr val="FFFFFF"/>
                        </a:solidFill>
                        <a:ln w="9525">
                          <a:solidFill>
                            <a:srgbClr val="000000"/>
                          </a:solidFill>
                          <a:miter lim="800000"/>
                          <a:headEnd/>
                          <a:tailEnd/>
                        </a:ln>
                      </wps:spPr>
                      <wps:txbx>
                        <w:txbxContent>
                          <w:p w:rsidR="00C62E0A" w:rsidRPr="00C81AE7" w:rsidRDefault="00C62E0A" w:rsidP="00B21E90">
                            <w:pPr>
                              <w:rPr>
                                <w:b/>
                                <w:sz w:val="20"/>
                              </w:rPr>
                            </w:pPr>
                            <w:r w:rsidRPr="00C81AE7">
                              <w:rPr>
                                <w:b/>
                                <w:sz w:val="20"/>
                              </w:rPr>
                              <w:t>Справочная информация</w:t>
                            </w:r>
                          </w:p>
                          <w:p w:rsidR="00C62E0A"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22" o:spid="_x0000_s1033" style="position:absolute;left:0;text-align:left;margin-left:-51.45pt;margin-top:610.5pt;width:153.6pt;height:50.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">
                <v:textbox>
                  <w:txbxContent>
                    <w:p w:rsidR="00C62E0A" w:rsidRPr="00C81AE7" w:rsidRDefault="00C62E0A" w:rsidP="00B21E90">
                      <w:pPr>
                        <w:rPr>
                          <w:b/>
                          <w:sz w:val="20"/>
                        </w:rPr>
                      </w:pPr>
                      <w:r w:rsidRPr="00C81AE7">
                        <w:rPr>
                          <w:b/>
                          <w:sz w:val="20"/>
                        </w:rPr>
                        <w:t>Справочная информация</w:t>
                      </w:r>
                    </w:p>
                    <w:p w:rsidR="00C62E0A" w:rsidRDefault="00C62E0A" w:rsidP="00B21E90"/>
                  </w:txbxContent>
                </v:textbox>
              </v:rect>
            </w:pict>
          </mc:Fallback>
        </mc:AlternateContent>
      </w:r>
      <w:r w:rsidR="00B21E90">
        <w:rPr>
          <w:noProof/>
          <w:sz w:val="26"/>
          <w:szCs w:val="26"/>
        </w:rPr>
        <mc:AlternateContent>
          <mc:Choice Requires="wps">
            <w:drawing>
              <wp:anchor distT="0" distB="0" distL="114300" distR="114300" simplePos="0" relativeHeight="251677696" behindDoc="0" locked="0" layoutInCell="1" allowOverlap="1">
                <wp:simplePos x="0" y="0"/>
                <wp:positionH relativeFrom="column">
                  <wp:posOffset>1221105</wp:posOffset>
                </wp:positionH>
                <wp:positionV relativeFrom="paragraph">
                  <wp:posOffset>424815</wp:posOffset>
                </wp:positionV>
                <wp:extent cx="411480" cy="365760"/>
                <wp:effectExtent l="5715" t="30480" r="11430" b="13335"/>
                <wp:wrapNone/>
                <wp:docPr id="18" name="Стрелка вправо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365760"/>
                        </a:xfrm>
                        <a:prstGeom prst="rightArrow">
                          <a:avLst>
                            <a:gd name="adj1" fmla="val 50000"/>
                            <a:gd name="adj2" fmla="val 281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4AFDDD" id="Стрелка вправо 18" o:spid="_x0000_s1026" type="#_x0000_t13" style="position:absolute;margin-left:96.15pt;margin-top:33.45pt;width:32.4pt;height:2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"/>
            </w:pict>
          </mc:Fallback>
        </mc:AlternateContent>
      </w:r>
      <w:r w:rsidR="00B21E90">
        <w:rPr>
          <w:noProof/>
          <w:sz w:val="26"/>
          <w:szCs w:val="26"/>
        </w:rPr>
        <mc:AlternateContent>
          <mc:Choice Requires="wps">
            <w:drawing>
              <wp:anchor distT="0" distB="0" distL="114300" distR="114300" simplePos="0" relativeHeight="251692032" behindDoc="0" locked="0" layoutInCell="1" allowOverlap="1">
                <wp:simplePos x="0" y="0"/>
                <wp:positionH relativeFrom="column">
                  <wp:posOffset>-653415</wp:posOffset>
                </wp:positionH>
                <wp:positionV relativeFrom="paragraph">
                  <wp:posOffset>5200650</wp:posOffset>
                </wp:positionV>
                <wp:extent cx="1623060" cy="533400"/>
                <wp:effectExtent l="7620" t="5715" r="7620" b="1333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060" cy="533400"/>
                        </a:xfrm>
                        <a:prstGeom prst="rect">
                          <a:avLst/>
                        </a:prstGeom>
                        <a:solidFill>
                          <a:srgbClr val="FFFFFF"/>
                        </a:solidFill>
                        <a:ln w="9525">
                          <a:solidFill>
                            <a:srgbClr val="000000"/>
                          </a:solidFill>
                          <a:miter lim="800000"/>
                          <a:headEnd/>
                          <a:tailEnd/>
                        </a:ln>
                      </wps:spPr>
                      <wps:txbx>
                        <w:txbxContent>
                          <w:p w:rsidR="00C62E0A" w:rsidRDefault="00C62E0A" w:rsidP="00B21E90">
                            <w:pPr>
                              <w:ind w:firstLine="284"/>
                            </w:pPr>
                            <w:r w:rsidRPr="00C81AE7">
                              <w:rPr>
                                <w:b/>
                                <w:sz w:val="20"/>
                              </w:rPr>
                              <w:t>Трудоустройство участника Госпрограммы</w:t>
                            </w:r>
                          </w:p>
                          <w:p w:rsidR="00C62E0A" w:rsidRDefault="00C62E0A" w:rsidP="00B21E90">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16" o:spid="_x0000_s1034" style="position:absolute;left:0;text-align:left;margin-left:-51.45pt;margin-top:409.5pt;width:127.8pt;height: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">
                <v:textbox>
                  <w:txbxContent>
                    <w:p w:rsidR="00C62E0A" w:rsidRDefault="00C62E0A" w:rsidP="00B21E90">
                      <w:pPr>
                        <w:ind w:firstLine="284"/>
                      </w:pPr>
                      <w:r w:rsidRPr="00C81AE7">
                        <w:rPr>
                          <w:b/>
                          <w:sz w:val="20"/>
                        </w:rPr>
                        <w:t>Трудоустройство участника Госпрограммы</w:t>
                      </w:r>
                    </w:p>
                    <w:p w:rsidR="00C62E0A" w:rsidRDefault="00C62E0A" w:rsidP="00B21E90">
                      <w:pPr>
                        <w:ind w:firstLine="284"/>
                      </w:pPr>
                    </w:p>
                  </w:txbxContent>
                </v:textbox>
              </v:rect>
            </w:pict>
          </mc:Fallback>
        </mc:AlternateContent>
      </w:r>
      <w:r w:rsidR="00B21E90">
        <w:rPr>
          <w:noProof/>
          <w:sz w:val="26"/>
          <w:szCs w:val="26"/>
        </w:rPr>
        <mc:AlternateContent>
          <mc:Choice Requires="wps">
            <w:drawing>
              <wp:anchor distT="0" distB="0" distL="114300" distR="114300" simplePos="0" relativeHeight="251684864" behindDoc="0" locked="0" layoutInCell="1" allowOverlap="1">
                <wp:simplePos x="0" y="0"/>
                <wp:positionH relativeFrom="column">
                  <wp:posOffset>1426845</wp:posOffset>
                </wp:positionH>
                <wp:positionV relativeFrom="paragraph">
                  <wp:posOffset>2406015</wp:posOffset>
                </wp:positionV>
                <wp:extent cx="419100" cy="379095"/>
                <wp:effectExtent l="11430" t="30480" r="17145" b="28575"/>
                <wp:wrapNone/>
                <wp:docPr id="13" name="Стрелка вправо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9095"/>
                        </a:xfrm>
                        <a:prstGeom prst="rightArrow">
                          <a:avLst>
                            <a:gd name="adj1" fmla="val 50000"/>
                            <a:gd name="adj2" fmla="val 276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247529" id="Стрелка вправо 13" o:spid="_x0000_s1026" type="#_x0000_t13" style="position:absolute;margin-left:112.35pt;margin-top:189.45pt;width:33pt;height:29.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"/>
            </w:pict>
          </mc:Fallback>
        </mc:AlternateContent>
      </w:r>
      <w:r w:rsidR="00B21E90">
        <w:rPr>
          <w:noProof/>
          <w:sz w:val="26"/>
          <w:szCs w:val="26"/>
        </w:rPr>
        <mc:AlternateContent>
          <mc:Choice Requires="wps">
            <w:drawing>
              <wp:anchor distT="0" distB="0" distL="114300" distR="114300" simplePos="0" relativeHeight="251693056" behindDoc="0" locked="0" layoutInCell="1" allowOverlap="1">
                <wp:simplePos x="0" y="0"/>
                <wp:positionH relativeFrom="column">
                  <wp:posOffset>1068705</wp:posOffset>
                </wp:positionH>
                <wp:positionV relativeFrom="paragraph">
                  <wp:posOffset>5383530</wp:posOffset>
                </wp:positionV>
                <wp:extent cx="411480" cy="312420"/>
                <wp:effectExtent l="5715" t="26670" r="11430" b="22860"/>
                <wp:wrapNone/>
                <wp:docPr id="10" name="Стрелка вправо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312420"/>
                        </a:xfrm>
                        <a:prstGeom prst="rightArrow">
                          <a:avLst>
                            <a:gd name="adj1" fmla="val 50000"/>
                            <a:gd name="adj2" fmla="val 329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190307" id="Стрелка вправо 10" o:spid="_x0000_s1026" type="#_x0000_t13" style="position:absolute;margin-left:84.15pt;margin-top:423.9pt;width:32.4pt;height:24.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"/>
            </w:pict>
          </mc:Fallback>
        </mc:AlternateContent>
      </w:r>
      <w:r w:rsidR="00B21E90">
        <w:rPr>
          <w:noProof/>
          <w:sz w:val="26"/>
          <w:szCs w:val="26"/>
        </w:rPr>
        <mc:AlternateContent>
          <mc:Choice Requires="wps">
            <w:drawing>
              <wp:anchor distT="0" distB="0" distL="114300" distR="114300" simplePos="0" relativeHeight="251688960" behindDoc="0" locked="0" layoutInCell="1" allowOverlap="1">
                <wp:simplePos x="0" y="0"/>
                <wp:positionH relativeFrom="column">
                  <wp:posOffset>1221105</wp:posOffset>
                </wp:positionH>
                <wp:positionV relativeFrom="paragraph">
                  <wp:posOffset>3686175</wp:posOffset>
                </wp:positionV>
                <wp:extent cx="304800" cy="356235"/>
                <wp:effectExtent l="5715" t="34290" r="13335" b="28575"/>
                <wp:wrapNone/>
                <wp:docPr id="9" name="Стрелка вправо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5623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CC9028" id="Стрелка вправо 9" o:spid="_x0000_s1026" type="#_x0000_t13" style="position:absolute;margin-left:96.15pt;margin-top:290.25pt;width:24pt;height:28.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"/>
            </w:pict>
          </mc:Fallback>
        </mc:AlternateContent>
      </w:r>
      <w:r w:rsidR="00B21E90">
        <w:rPr>
          <w:noProof/>
          <w:sz w:val="26"/>
          <w:szCs w:val="26"/>
        </w:rPr>
        <mc:AlternateContent>
          <mc:Choice Requires="wps">
            <w:drawing>
              <wp:anchor distT="0" distB="0" distL="114300" distR="114300" simplePos="0" relativeHeight="251686912" behindDoc="0" locked="0" layoutInCell="1" allowOverlap="1">
                <wp:simplePos x="0" y="0"/>
                <wp:positionH relativeFrom="column">
                  <wp:posOffset>108585</wp:posOffset>
                </wp:positionH>
                <wp:positionV relativeFrom="paragraph">
                  <wp:posOffset>2985135</wp:posOffset>
                </wp:positionV>
                <wp:extent cx="480060" cy="480060"/>
                <wp:effectExtent l="26670" t="9525" r="26670" b="15240"/>
                <wp:wrapNone/>
                <wp:docPr id="5" name="Стрелка вниз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4800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6B9070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 o:spid="_x0000_s1026" type="#_x0000_t67" style="position:absolute;margin-left:8.55pt;margin-top:235.05pt;width:37.8pt;height:37.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">
                <v:textbox style="layout-flow:vertical-ideographic"/>
              </v:shape>
            </w:pict>
          </mc:Fallback>
        </mc:AlternateContent>
      </w: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61409F"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78720" behindDoc="0" locked="0" layoutInCell="1" allowOverlap="1">
                <wp:simplePos x="0" y="0"/>
                <wp:positionH relativeFrom="column">
                  <wp:posOffset>65989</wp:posOffset>
                </wp:positionH>
                <wp:positionV relativeFrom="paragraph">
                  <wp:posOffset>56261</wp:posOffset>
                </wp:positionV>
                <wp:extent cx="419100" cy="297180"/>
                <wp:effectExtent l="40005" t="11430" r="36195" b="15240"/>
                <wp:wrapNone/>
                <wp:docPr id="4" name="Стрелка вниз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9718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84D7F5" id="Стрелка вниз 4" o:spid="_x0000_s1026" type="#_x0000_t67" style="position:absolute;margin-left:5.2pt;margin-top:4.45pt;width:33pt;height:2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">
                <v:textbox style="layout-flow:vertical-ideographic"/>
              </v:shape>
            </w:pict>
          </mc:Fallback>
        </mc:AlternateContent>
      </w:r>
    </w:p>
    <w:p w:rsidR="00B21E90" w:rsidRDefault="0061409F"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79744" behindDoc="0" locked="0" layoutInCell="1" allowOverlap="1">
                <wp:simplePos x="0" y="0"/>
                <wp:positionH relativeFrom="column">
                  <wp:posOffset>-714375</wp:posOffset>
                </wp:positionH>
                <wp:positionV relativeFrom="paragraph">
                  <wp:posOffset>235915</wp:posOffset>
                </wp:positionV>
                <wp:extent cx="1967230" cy="753466"/>
                <wp:effectExtent l="0" t="0" r="13970" b="2794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7230" cy="753466"/>
                        </a:xfrm>
                        <a:prstGeom prst="rect">
                          <a:avLst/>
                        </a:prstGeom>
                        <a:solidFill>
                          <a:srgbClr val="FFFFFF"/>
                        </a:solidFill>
                        <a:ln w="9525">
                          <a:solidFill>
                            <a:srgbClr val="000000"/>
                          </a:solidFill>
                          <a:miter lim="800000"/>
                          <a:headEnd/>
                          <a:tailEnd/>
                        </a:ln>
                      </wps:spPr>
                      <wps:txbx>
                        <w:txbxContent>
                          <w:p w:rsidR="00C62E0A" w:rsidRDefault="00C62E0A" w:rsidP="0061409F">
                            <w:pPr>
                              <w:pStyle w:val="Default"/>
                              <w:jc w:val="center"/>
                            </w:pPr>
                            <w:r w:rsidRPr="00196854">
                              <w:rPr>
                                <w:b/>
                                <w:color w:val="auto"/>
                                <w:sz w:val="20"/>
                                <w:szCs w:val="20"/>
                              </w:rPr>
                              <w:t xml:space="preserve">Оформление разрешения </w:t>
                            </w:r>
                            <w:r>
                              <w:rPr>
                                <w:b/>
                                <w:color w:val="auto"/>
                                <w:sz w:val="20"/>
                                <w:szCs w:val="20"/>
                              </w:rPr>
                              <w:br/>
                            </w:r>
                            <w:r w:rsidRPr="00196854">
                              <w:rPr>
                                <w:b/>
                                <w:color w:val="auto"/>
                                <w:sz w:val="20"/>
                                <w:szCs w:val="20"/>
                              </w:rPr>
                              <w:t>на временное проживание</w:t>
                            </w:r>
                            <w:r>
                              <w:rPr>
                                <w:b/>
                                <w:color w:val="auto"/>
                                <w:sz w:val="20"/>
                                <w:szCs w:val="20"/>
                              </w:rPr>
                              <w:t>/вида на жительство</w:t>
                            </w:r>
                            <w:r w:rsidRPr="00196854">
                              <w:rPr>
                                <w:b/>
                                <w:color w:val="auto"/>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19" o:spid="_x0000_s1035" style="position:absolute;left:0;text-align:left;margin-left:-56.25pt;margin-top:18.6pt;width:154.9pt;height:59.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">
                <v:textbox>
                  <w:txbxContent>
                    <w:p w:rsidR="00C62E0A" w:rsidRDefault="00C62E0A" w:rsidP="0061409F">
                      <w:pPr>
                        <w:pStyle w:val="Default"/>
                        <w:jc w:val="center"/>
                      </w:pPr>
                      <w:r w:rsidRPr="00196854">
                        <w:rPr>
                          <w:b/>
                          <w:color w:val="auto"/>
                          <w:sz w:val="20"/>
                          <w:szCs w:val="20"/>
                        </w:rPr>
                        <w:t xml:space="preserve">Оформление разрешения </w:t>
                      </w:r>
                      <w:r>
                        <w:rPr>
                          <w:b/>
                          <w:color w:val="auto"/>
                          <w:sz w:val="20"/>
                          <w:szCs w:val="20"/>
                        </w:rPr>
                        <w:br/>
                      </w:r>
                      <w:r w:rsidRPr="00196854">
                        <w:rPr>
                          <w:b/>
                          <w:color w:val="auto"/>
                          <w:sz w:val="20"/>
                          <w:szCs w:val="20"/>
                        </w:rPr>
                        <w:t>на временное проживание</w:t>
                      </w:r>
                      <w:r>
                        <w:rPr>
                          <w:b/>
                          <w:color w:val="auto"/>
                          <w:sz w:val="20"/>
                          <w:szCs w:val="20"/>
                        </w:rPr>
                        <w:t>/вида на жительство</w:t>
                      </w:r>
                      <w:r w:rsidRPr="00196854">
                        <w:rPr>
                          <w:b/>
                          <w:color w:val="auto"/>
                          <w:sz w:val="20"/>
                          <w:szCs w:val="20"/>
                        </w:rPr>
                        <w:t xml:space="preserve"> </w:t>
                      </w:r>
                    </w:p>
                  </w:txbxContent>
                </v:textbox>
              </v:rect>
            </w:pict>
          </mc:Fallback>
        </mc:AlternateContent>
      </w: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61409F"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82816" behindDoc="0" locked="0" layoutInCell="1" allowOverlap="1">
                <wp:simplePos x="0" y="0"/>
                <wp:positionH relativeFrom="column">
                  <wp:posOffset>162230</wp:posOffset>
                </wp:positionH>
                <wp:positionV relativeFrom="paragraph">
                  <wp:posOffset>100279</wp:posOffset>
                </wp:positionV>
                <wp:extent cx="419100" cy="394335"/>
                <wp:effectExtent l="30480" t="9525" r="26670" b="15240"/>
                <wp:wrapNone/>
                <wp:docPr id="15" name="Стрелка вниз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9433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1BFDBF" id="Стрелка вниз 15" o:spid="_x0000_s1026" type="#_x0000_t67" style="position:absolute;margin-left:12.75pt;margin-top:7.9pt;width:33pt;height:3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">
                <v:textbox style="layout-flow:vertical-ideographic"/>
              </v:shape>
            </w:pict>
          </mc:Fallback>
        </mc:AlternateContent>
      </w: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CD6D1D"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87936" behindDoc="0" locked="0" layoutInCell="1" allowOverlap="1">
                <wp:simplePos x="0" y="0"/>
                <wp:positionH relativeFrom="column">
                  <wp:posOffset>-611962</wp:posOffset>
                </wp:positionH>
                <wp:positionV relativeFrom="paragraph">
                  <wp:posOffset>211430</wp:posOffset>
                </wp:positionV>
                <wp:extent cx="1760220" cy="760780"/>
                <wp:effectExtent l="0" t="0" r="11430" b="2032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0220" cy="760780"/>
                        </a:xfrm>
                        <a:prstGeom prst="rect">
                          <a:avLst/>
                        </a:prstGeom>
                        <a:solidFill>
                          <a:srgbClr val="FFFFFF"/>
                        </a:solidFill>
                        <a:ln w="9525">
                          <a:solidFill>
                            <a:srgbClr val="000000"/>
                          </a:solidFill>
                          <a:miter lim="800000"/>
                          <a:headEnd/>
                          <a:tailEnd/>
                        </a:ln>
                      </wps:spPr>
                      <wps:txbx>
                        <w:txbxContent>
                          <w:p w:rsidR="00C62E0A" w:rsidRDefault="00C62E0A" w:rsidP="00B21E90">
                            <w:pPr>
                              <w:rPr>
                                <w:b/>
                                <w:sz w:val="18"/>
                                <w:szCs w:val="18"/>
                              </w:rPr>
                            </w:pPr>
                            <w:r w:rsidRPr="00AF39B2">
                              <w:rPr>
                                <w:b/>
                                <w:sz w:val="18"/>
                                <w:szCs w:val="18"/>
                              </w:rPr>
                              <w:t>Полу</w:t>
                            </w:r>
                            <w:r>
                              <w:rPr>
                                <w:b/>
                                <w:sz w:val="18"/>
                                <w:szCs w:val="18"/>
                              </w:rPr>
                              <w:t>чение государственных гарантий</w:t>
                            </w:r>
                          </w:p>
                          <w:p w:rsidR="00C62E0A" w:rsidRDefault="00C62E0A" w:rsidP="00B21E90">
                            <w:pPr>
                              <w:rPr>
                                <w:b/>
                                <w:sz w:val="18"/>
                                <w:szCs w:val="18"/>
                              </w:rPr>
                            </w:pPr>
                          </w:p>
                          <w:p w:rsidR="00C62E0A" w:rsidRPr="00AF39B2" w:rsidRDefault="00C62E0A" w:rsidP="00B21E90">
                            <w:pPr>
                              <w:rPr>
                                <w:b/>
                                <w:sz w:val="18"/>
                                <w:szCs w:val="18"/>
                              </w:rPr>
                            </w:pPr>
                            <w:r>
                              <w:rPr>
                                <w:b/>
                                <w:sz w:val="18"/>
                                <w:szCs w:val="18"/>
                              </w:rPr>
                              <w:t xml:space="preserve">Получение </w:t>
                            </w:r>
                            <w:r w:rsidRPr="00AF39B2">
                              <w:rPr>
                                <w:b/>
                                <w:sz w:val="18"/>
                                <w:szCs w:val="18"/>
                              </w:rPr>
                              <w:t xml:space="preserve">социальной поддержки </w:t>
                            </w:r>
                          </w:p>
                          <w:p w:rsidR="00C62E0A"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27" o:spid="_x0000_s1036" style="position:absolute;left:0;text-align:left;margin-left:-48.2pt;margin-top:16.65pt;width:138.6pt;height:59.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">
                <v:textbox>
                  <w:txbxContent>
                    <w:p w:rsidR="00C62E0A" w:rsidRDefault="00C62E0A" w:rsidP="00B21E90">
                      <w:pPr>
                        <w:rPr>
                          <w:b/>
                          <w:sz w:val="18"/>
                          <w:szCs w:val="18"/>
                        </w:rPr>
                      </w:pPr>
                      <w:r w:rsidRPr="00AF39B2">
                        <w:rPr>
                          <w:b/>
                          <w:sz w:val="18"/>
                          <w:szCs w:val="18"/>
                        </w:rPr>
                        <w:t>Полу</w:t>
                      </w:r>
                      <w:r>
                        <w:rPr>
                          <w:b/>
                          <w:sz w:val="18"/>
                          <w:szCs w:val="18"/>
                        </w:rPr>
                        <w:t>чение государственных гарантий</w:t>
                      </w:r>
                    </w:p>
                    <w:p w:rsidR="00C62E0A" w:rsidRDefault="00C62E0A" w:rsidP="00B21E90">
                      <w:pPr>
                        <w:rPr>
                          <w:b/>
                          <w:sz w:val="18"/>
                          <w:szCs w:val="18"/>
                        </w:rPr>
                      </w:pPr>
                    </w:p>
                    <w:p w:rsidR="00C62E0A" w:rsidRPr="00AF39B2" w:rsidRDefault="00C62E0A" w:rsidP="00B21E90">
                      <w:pPr>
                        <w:rPr>
                          <w:b/>
                          <w:sz w:val="18"/>
                          <w:szCs w:val="18"/>
                        </w:rPr>
                      </w:pPr>
                      <w:r>
                        <w:rPr>
                          <w:b/>
                          <w:sz w:val="18"/>
                          <w:szCs w:val="18"/>
                        </w:rPr>
                        <w:t xml:space="preserve">Получение </w:t>
                      </w:r>
                      <w:r w:rsidRPr="00AF39B2">
                        <w:rPr>
                          <w:b/>
                          <w:sz w:val="18"/>
                          <w:szCs w:val="18"/>
                        </w:rPr>
                        <w:t xml:space="preserve">социальной поддержки </w:t>
                      </w:r>
                    </w:p>
                    <w:p w:rsidR="00C62E0A" w:rsidRDefault="00C62E0A" w:rsidP="00B21E90"/>
                  </w:txbxContent>
                </v:textbox>
              </v:rect>
            </w:pict>
          </mc:Fallback>
        </mc:AlternateContent>
      </w: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CD6D1D"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91008" behindDoc="0" locked="0" layoutInCell="1" allowOverlap="1">
                <wp:simplePos x="0" y="0"/>
                <wp:positionH relativeFrom="column">
                  <wp:posOffset>40005</wp:posOffset>
                </wp:positionH>
                <wp:positionV relativeFrom="paragraph">
                  <wp:posOffset>27813</wp:posOffset>
                </wp:positionV>
                <wp:extent cx="487680" cy="784860"/>
                <wp:effectExtent l="24765" t="5715" r="20955" b="19050"/>
                <wp:wrapNone/>
                <wp:docPr id="26" name="Стрелка вниз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 cy="784860"/>
                        </a:xfrm>
                        <a:prstGeom prst="downArrow">
                          <a:avLst>
                            <a:gd name="adj1" fmla="val 50000"/>
                            <a:gd name="adj2" fmla="val 4023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FE09D6" id="Стрелка вниз 26" o:spid="_x0000_s1026" type="#_x0000_t67" style="position:absolute;margin-left:3.15pt;margin-top:2.2pt;width:38.4pt;height:6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">
                <v:textbox style="layout-flow:vertical-ideographic"/>
              </v:shape>
            </w:pict>
          </mc:Fallback>
        </mc:AlternateContent>
      </w: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0F24AA"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95104" behindDoc="0" locked="0" layoutInCell="1" allowOverlap="1">
                <wp:simplePos x="0" y="0"/>
                <wp:positionH relativeFrom="column">
                  <wp:posOffset>93954</wp:posOffset>
                </wp:positionH>
                <wp:positionV relativeFrom="paragraph">
                  <wp:posOffset>81432</wp:posOffset>
                </wp:positionV>
                <wp:extent cx="480060" cy="472440"/>
                <wp:effectExtent l="26670" t="5715" r="26670" b="17145"/>
                <wp:wrapNone/>
                <wp:docPr id="12" name="Стрелка вниз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47244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B76097" id="Стрелка вниз 12" o:spid="_x0000_s1026" type="#_x0000_t67" style="position:absolute;margin-left:7.4pt;margin-top:6.4pt;width:37.8pt;height:37.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">
                <v:textbox style="layout-flow:vertical-ideographic"/>
              </v:shape>
            </w:pict>
          </mc:Fallback>
        </mc:AlternateContent>
      </w:r>
    </w:p>
    <w:p w:rsidR="00B21E90" w:rsidRDefault="00B21E90" w:rsidP="00D34574">
      <w:pPr>
        <w:widowControl/>
        <w:autoSpaceDE/>
        <w:autoSpaceDN/>
        <w:adjustRightInd/>
        <w:ind w:left="708"/>
        <w:jc w:val="both"/>
        <w:rPr>
          <w:bCs/>
          <w:sz w:val="27"/>
          <w:szCs w:val="27"/>
        </w:rPr>
      </w:pPr>
    </w:p>
    <w:p w:rsidR="00B21E90" w:rsidRDefault="000F24AA"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96128" behindDoc="0" locked="0" layoutInCell="1" allowOverlap="1">
                <wp:simplePos x="0" y="0"/>
                <wp:positionH relativeFrom="column">
                  <wp:posOffset>-655853</wp:posOffset>
                </wp:positionH>
                <wp:positionV relativeFrom="paragraph">
                  <wp:posOffset>215543</wp:posOffset>
                </wp:positionV>
                <wp:extent cx="1908175" cy="1016813"/>
                <wp:effectExtent l="0" t="0" r="15875" b="1206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175" cy="1016813"/>
                        </a:xfrm>
                        <a:prstGeom prst="rect">
                          <a:avLst/>
                        </a:prstGeom>
                        <a:solidFill>
                          <a:srgbClr val="FFFFFF"/>
                        </a:solidFill>
                        <a:ln w="9525">
                          <a:solidFill>
                            <a:srgbClr val="000000"/>
                          </a:solidFill>
                          <a:miter lim="800000"/>
                          <a:headEnd/>
                          <a:tailEnd/>
                        </a:ln>
                      </wps:spPr>
                      <wps:txbx>
                        <w:txbxContent>
                          <w:p w:rsidR="00C62E0A" w:rsidRDefault="00C62E0A" w:rsidP="00B21E90">
                            <w:pPr>
                              <w:rPr>
                                <w:b/>
                                <w:sz w:val="18"/>
                                <w:szCs w:val="18"/>
                              </w:rPr>
                            </w:pPr>
                            <w:r w:rsidRPr="00AF39B2">
                              <w:rPr>
                                <w:b/>
                                <w:sz w:val="18"/>
                                <w:szCs w:val="18"/>
                              </w:rPr>
                              <w:t xml:space="preserve">Оформление гражданства </w:t>
                            </w:r>
                            <w:r>
                              <w:rPr>
                                <w:b/>
                                <w:sz w:val="18"/>
                                <w:szCs w:val="18"/>
                              </w:rPr>
                              <w:t xml:space="preserve">РФ </w:t>
                            </w:r>
                          </w:p>
                          <w:p w:rsidR="00C62E0A" w:rsidRPr="00B24BEA" w:rsidRDefault="00C62E0A" w:rsidP="0061409F">
                            <w:pPr>
                              <w:ind w:left="-142"/>
                              <w:rPr>
                                <w:b/>
                                <w:sz w:val="10"/>
                                <w:szCs w:val="10"/>
                              </w:rPr>
                            </w:pPr>
                          </w:p>
                          <w:p w:rsidR="00C62E0A" w:rsidRDefault="00C62E0A" w:rsidP="0061409F">
                            <w:pPr>
                              <w:ind w:left="-142"/>
                              <w:rPr>
                                <w:b/>
                                <w:sz w:val="18"/>
                                <w:szCs w:val="18"/>
                              </w:rPr>
                            </w:pPr>
                            <w:r w:rsidRPr="00AF39B2">
                              <w:rPr>
                                <w:b/>
                                <w:sz w:val="18"/>
                                <w:szCs w:val="18"/>
                              </w:rPr>
                              <w:t>Выдача паспорта гражданина РФ</w:t>
                            </w:r>
                          </w:p>
                          <w:p w:rsidR="00C62E0A" w:rsidRPr="000F24AA" w:rsidRDefault="00C62E0A" w:rsidP="00B21E90">
                            <w:pPr>
                              <w:rPr>
                                <w:b/>
                                <w:sz w:val="10"/>
                                <w:szCs w:val="10"/>
                              </w:rPr>
                            </w:pPr>
                          </w:p>
                          <w:p w:rsidR="00C62E0A" w:rsidRDefault="00C62E0A" w:rsidP="000F24AA">
                            <w:pPr>
                              <w:ind w:right="-128" w:hanging="142"/>
                              <w:rPr>
                                <w:b/>
                                <w:sz w:val="18"/>
                                <w:szCs w:val="18"/>
                              </w:rPr>
                            </w:pPr>
                            <w:r>
                              <w:rPr>
                                <w:b/>
                                <w:sz w:val="18"/>
                                <w:szCs w:val="18"/>
                              </w:rPr>
                              <w:t>П</w:t>
                            </w:r>
                            <w:r w:rsidRPr="000F24AA">
                              <w:rPr>
                                <w:b/>
                                <w:sz w:val="18"/>
                                <w:szCs w:val="18"/>
                              </w:rPr>
                              <w:t>олучени</w:t>
                            </w:r>
                            <w:r>
                              <w:rPr>
                                <w:b/>
                                <w:sz w:val="18"/>
                                <w:szCs w:val="18"/>
                              </w:rPr>
                              <w:t>е</w:t>
                            </w:r>
                            <w:r w:rsidRPr="000F24AA">
                              <w:rPr>
                                <w:b/>
                                <w:sz w:val="18"/>
                                <w:szCs w:val="18"/>
                              </w:rPr>
                              <w:t xml:space="preserve"> </w:t>
                            </w:r>
                            <w:r>
                              <w:rPr>
                                <w:b/>
                                <w:sz w:val="18"/>
                                <w:szCs w:val="18"/>
                              </w:rPr>
                              <w:t>госуд</w:t>
                            </w:r>
                            <w:r w:rsidRPr="000F24AA">
                              <w:rPr>
                                <w:b/>
                                <w:sz w:val="18"/>
                                <w:szCs w:val="18"/>
                              </w:rPr>
                              <w:t>арственной поддержки</w:t>
                            </w:r>
                          </w:p>
                          <w:p w:rsidR="00C62E0A" w:rsidRPr="000F24AA" w:rsidRDefault="00C62E0A" w:rsidP="000F24AA">
                            <w:pPr>
                              <w:ind w:right="-128" w:hanging="142"/>
                              <w:rPr>
                                <w:b/>
                                <w:sz w:val="10"/>
                                <w:szCs w:val="10"/>
                              </w:rPr>
                            </w:pPr>
                          </w:p>
                          <w:p w:rsidR="00C62E0A" w:rsidRPr="00AF39B2" w:rsidRDefault="00C62E0A" w:rsidP="00B21E90">
                            <w:r w:rsidRPr="00AF39B2">
                              <w:rPr>
                                <w:b/>
                                <w:sz w:val="18"/>
                                <w:szCs w:val="18"/>
                              </w:rPr>
                              <w:t xml:space="preserve">Постановка на воинский учет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29" o:spid="_x0000_s1037" style="position:absolute;left:0;text-align:left;margin-left:-51.65pt;margin-top:16.95pt;width:150.25pt;height:80.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">
                <v:textbox>
                  <w:txbxContent>
                    <w:p w:rsidR="00C62E0A" w:rsidRDefault="00C62E0A" w:rsidP="00B21E90">
                      <w:pPr>
                        <w:rPr>
                          <w:b/>
                          <w:sz w:val="18"/>
                          <w:szCs w:val="18"/>
                        </w:rPr>
                      </w:pPr>
                      <w:r w:rsidRPr="00AF39B2">
                        <w:rPr>
                          <w:b/>
                          <w:sz w:val="18"/>
                          <w:szCs w:val="18"/>
                        </w:rPr>
                        <w:t xml:space="preserve">Оформление гражданства </w:t>
                      </w:r>
                      <w:r>
                        <w:rPr>
                          <w:b/>
                          <w:sz w:val="18"/>
                          <w:szCs w:val="18"/>
                        </w:rPr>
                        <w:t xml:space="preserve">РФ </w:t>
                      </w:r>
                    </w:p>
                    <w:p w:rsidR="00C62E0A" w:rsidRPr="00B24BEA" w:rsidRDefault="00C62E0A" w:rsidP="0061409F">
                      <w:pPr>
                        <w:ind w:left="-142"/>
                        <w:rPr>
                          <w:b/>
                          <w:sz w:val="10"/>
                          <w:szCs w:val="10"/>
                        </w:rPr>
                      </w:pPr>
                    </w:p>
                    <w:p w:rsidR="00C62E0A" w:rsidRDefault="00C62E0A" w:rsidP="0061409F">
                      <w:pPr>
                        <w:ind w:left="-142"/>
                        <w:rPr>
                          <w:b/>
                          <w:sz w:val="18"/>
                          <w:szCs w:val="18"/>
                        </w:rPr>
                      </w:pPr>
                      <w:r w:rsidRPr="00AF39B2">
                        <w:rPr>
                          <w:b/>
                          <w:sz w:val="18"/>
                          <w:szCs w:val="18"/>
                        </w:rPr>
                        <w:t>Выдача паспорта гражданина РФ</w:t>
                      </w:r>
                    </w:p>
                    <w:p w:rsidR="00C62E0A" w:rsidRPr="000F24AA" w:rsidRDefault="00C62E0A" w:rsidP="00B21E90">
                      <w:pPr>
                        <w:rPr>
                          <w:b/>
                          <w:sz w:val="10"/>
                          <w:szCs w:val="10"/>
                        </w:rPr>
                      </w:pPr>
                    </w:p>
                    <w:p w:rsidR="00C62E0A" w:rsidRDefault="00C62E0A" w:rsidP="000F24AA">
                      <w:pPr>
                        <w:ind w:right="-128" w:hanging="142"/>
                        <w:rPr>
                          <w:b/>
                          <w:sz w:val="18"/>
                          <w:szCs w:val="18"/>
                        </w:rPr>
                      </w:pPr>
                      <w:r>
                        <w:rPr>
                          <w:b/>
                          <w:sz w:val="18"/>
                          <w:szCs w:val="18"/>
                        </w:rPr>
                        <w:t>П</w:t>
                      </w:r>
                      <w:r w:rsidRPr="000F24AA">
                        <w:rPr>
                          <w:b/>
                          <w:sz w:val="18"/>
                          <w:szCs w:val="18"/>
                        </w:rPr>
                        <w:t>олучени</w:t>
                      </w:r>
                      <w:r>
                        <w:rPr>
                          <w:b/>
                          <w:sz w:val="18"/>
                          <w:szCs w:val="18"/>
                        </w:rPr>
                        <w:t>е</w:t>
                      </w:r>
                      <w:r w:rsidRPr="000F24AA">
                        <w:rPr>
                          <w:b/>
                          <w:sz w:val="18"/>
                          <w:szCs w:val="18"/>
                        </w:rPr>
                        <w:t xml:space="preserve"> </w:t>
                      </w:r>
                      <w:r>
                        <w:rPr>
                          <w:b/>
                          <w:sz w:val="18"/>
                          <w:szCs w:val="18"/>
                        </w:rPr>
                        <w:t>госуд</w:t>
                      </w:r>
                      <w:r w:rsidRPr="000F24AA">
                        <w:rPr>
                          <w:b/>
                          <w:sz w:val="18"/>
                          <w:szCs w:val="18"/>
                        </w:rPr>
                        <w:t>арственной поддержки</w:t>
                      </w:r>
                    </w:p>
                    <w:p w:rsidR="00C62E0A" w:rsidRPr="000F24AA" w:rsidRDefault="00C62E0A" w:rsidP="000F24AA">
                      <w:pPr>
                        <w:ind w:right="-128" w:hanging="142"/>
                        <w:rPr>
                          <w:b/>
                          <w:sz w:val="10"/>
                          <w:szCs w:val="10"/>
                        </w:rPr>
                      </w:pPr>
                    </w:p>
                    <w:p w:rsidR="00C62E0A" w:rsidRPr="00AF39B2" w:rsidRDefault="00C62E0A" w:rsidP="00B21E90">
                      <w:r w:rsidRPr="00AF39B2">
                        <w:rPr>
                          <w:b/>
                          <w:sz w:val="18"/>
                          <w:szCs w:val="18"/>
                        </w:rPr>
                        <w:t xml:space="preserve">Постановка на воинский учет  </w:t>
                      </w:r>
                    </w:p>
                  </w:txbxContent>
                </v:textbox>
              </v:rect>
            </w:pict>
          </mc:Fallback>
        </mc:AlternateContent>
      </w:r>
    </w:p>
    <w:p w:rsidR="00B21E90" w:rsidRDefault="00CD6D1D"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98176" behindDoc="0" locked="0" layoutInCell="1" allowOverlap="1">
                <wp:simplePos x="0" y="0"/>
                <wp:positionH relativeFrom="column">
                  <wp:posOffset>1699641</wp:posOffset>
                </wp:positionH>
                <wp:positionV relativeFrom="paragraph">
                  <wp:posOffset>99847</wp:posOffset>
                </wp:positionV>
                <wp:extent cx="4389120" cy="1024128"/>
                <wp:effectExtent l="0" t="0" r="11430" b="2413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9120" cy="1024128"/>
                        </a:xfrm>
                        <a:prstGeom prst="rect">
                          <a:avLst/>
                        </a:prstGeom>
                        <a:solidFill>
                          <a:srgbClr val="FFFFFF"/>
                        </a:solidFill>
                        <a:ln w="9525">
                          <a:solidFill>
                            <a:srgbClr val="000000"/>
                          </a:solidFill>
                          <a:miter lim="800000"/>
                          <a:headEnd/>
                          <a:tailEnd/>
                        </a:ln>
                      </wps:spPr>
                      <wps:txbx>
                        <w:txbxContent>
                          <w:p w:rsidR="00C62E0A" w:rsidRDefault="00C62E0A" w:rsidP="00B21E90">
                            <w:pPr>
                              <w:rPr>
                                <w:b/>
                                <w:sz w:val="20"/>
                              </w:rPr>
                            </w:pPr>
                            <w:r w:rsidRPr="00C81AE7">
                              <w:rPr>
                                <w:b/>
                                <w:sz w:val="20"/>
                              </w:rPr>
                              <w:t>ГДЕ ПОЛУЧИТЬ?</w:t>
                            </w:r>
                          </w:p>
                          <w:p w:rsidR="00C62E0A" w:rsidRDefault="00C62E0A" w:rsidP="00B21E90">
                            <w:pPr>
                              <w:pStyle w:val="Default"/>
                              <w:tabs>
                                <w:tab w:val="left" w:pos="0"/>
                              </w:tabs>
                              <w:jc w:val="both"/>
                              <w:rPr>
                                <w:color w:val="auto"/>
                                <w:sz w:val="18"/>
                                <w:szCs w:val="18"/>
                              </w:rPr>
                            </w:pPr>
                            <w:r>
                              <w:rPr>
                                <w:sz w:val="22"/>
                                <w:szCs w:val="22"/>
                              </w:rPr>
                              <w:t xml:space="preserve">- </w:t>
                            </w:r>
                            <w:r w:rsidRPr="00EE0013">
                              <w:rPr>
                                <w:color w:val="auto"/>
                                <w:sz w:val="18"/>
                                <w:szCs w:val="18"/>
                              </w:rPr>
                              <w:t>Территориальные подразделения по вопросам миграции МВД по Республике Адыгея по мес</w:t>
                            </w:r>
                            <w:r>
                              <w:rPr>
                                <w:color w:val="auto"/>
                                <w:sz w:val="18"/>
                                <w:szCs w:val="18"/>
                              </w:rPr>
                              <w:t xml:space="preserve">ту пребывания </w:t>
                            </w:r>
                            <w:r w:rsidRPr="00EE0013">
                              <w:rPr>
                                <w:color w:val="auto"/>
                                <w:sz w:val="18"/>
                                <w:szCs w:val="18"/>
                              </w:rPr>
                              <w:t xml:space="preserve">(г. Майкоп, ул. Калинина, д. 210В), контактный телефон: </w:t>
                            </w:r>
                            <w:r>
                              <w:rPr>
                                <w:color w:val="auto"/>
                                <w:sz w:val="18"/>
                                <w:szCs w:val="18"/>
                              </w:rPr>
                              <w:br/>
                            </w:r>
                            <w:r w:rsidRPr="00EE0013">
                              <w:rPr>
                                <w:color w:val="auto"/>
                                <w:sz w:val="18"/>
                                <w:szCs w:val="18"/>
                              </w:rPr>
                              <w:t>8(8772)</w:t>
                            </w:r>
                            <w:r>
                              <w:rPr>
                                <w:color w:val="auto"/>
                                <w:sz w:val="18"/>
                                <w:szCs w:val="18"/>
                              </w:rPr>
                              <w:t xml:space="preserve"> </w:t>
                            </w:r>
                            <w:r w:rsidRPr="00EE0013">
                              <w:rPr>
                                <w:color w:val="auto"/>
                                <w:sz w:val="18"/>
                                <w:szCs w:val="18"/>
                              </w:rPr>
                              <w:t>52-10-17.</w:t>
                            </w:r>
                          </w:p>
                          <w:p w:rsidR="00C62E0A" w:rsidRDefault="00C62E0A" w:rsidP="00CD6D1D">
                            <w:pPr>
                              <w:rPr>
                                <w:b/>
                                <w:sz w:val="20"/>
                              </w:rPr>
                            </w:pPr>
                            <w:r w:rsidRPr="00C81AE7">
                              <w:rPr>
                                <w:b/>
                                <w:sz w:val="20"/>
                              </w:rPr>
                              <w:t>ГДЕ ПОЛУЧИТЬ?</w:t>
                            </w:r>
                          </w:p>
                          <w:p w:rsidR="00C62E0A" w:rsidRPr="00AF39B2" w:rsidRDefault="00C62E0A" w:rsidP="00CD6D1D">
                            <w:pPr>
                              <w:pStyle w:val="Default"/>
                              <w:tabs>
                                <w:tab w:val="left" w:pos="0"/>
                              </w:tabs>
                              <w:jc w:val="both"/>
                            </w:pPr>
                            <w:r>
                              <w:rPr>
                                <w:color w:val="auto"/>
                                <w:sz w:val="18"/>
                                <w:szCs w:val="18"/>
                              </w:rPr>
                              <w:t>- в военный комиссариат по месту жительства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24" o:spid="_x0000_s1038" style="position:absolute;left:0;text-align:left;margin-left:133.85pt;margin-top:7.85pt;width:345.6pt;height:80.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">
                <v:textbox>
                  <w:txbxContent>
                    <w:p w:rsidR="00C62E0A" w:rsidRDefault="00C62E0A" w:rsidP="00B21E90">
                      <w:pPr>
                        <w:rPr>
                          <w:b/>
                          <w:sz w:val="20"/>
                        </w:rPr>
                      </w:pPr>
                      <w:r w:rsidRPr="00C81AE7">
                        <w:rPr>
                          <w:b/>
                          <w:sz w:val="20"/>
                        </w:rPr>
                        <w:t>ГДЕ ПОЛУЧИТЬ?</w:t>
                      </w:r>
                    </w:p>
                    <w:p w:rsidR="00C62E0A" w:rsidRDefault="00C62E0A" w:rsidP="00B21E90">
                      <w:pPr>
                        <w:pStyle w:val="Default"/>
                        <w:tabs>
                          <w:tab w:val="left" w:pos="0"/>
                        </w:tabs>
                        <w:jc w:val="both"/>
                        <w:rPr>
                          <w:color w:val="auto"/>
                          <w:sz w:val="18"/>
                          <w:szCs w:val="18"/>
                        </w:rPr>
                      </w:pPr>
                      <w:r>
                        <w:rPr>
                          <w:sz w:val="22"/>
                          <w:szCs w:val="22"/>
                        </w:rPr>
                        <w:t xml:space="preserve">- </w:t>
                      </w:r>
                      <w:r w:rsidRPr="00EE0013">
                        <w:rPr>
                          <w:color w:val="auto"/>
                          <w:sz w:val="18"/>
                          <w:szCs w:val="18"/>
                        </w:rPr>
                        <w:t>Территориальные подразделения по вопросам миграции МВД по Республике Адыгея по мес</w:t>
                      </w:r>
                      <w:r>
                        <w:rPr>
                          <w:color w:val="auto"/>
                          <w:sz w:val="18"/>
                          <w:szCs w:val="18"/>
                        </w:rPr>
                        <w:t xml:space="preserve">ту пребывания </w:t>
                      </w:r>
                      <w:r w:rsidRPr="00EE0013">
                        <w:rPr>
                          <w:color w:val="auto"/>
                          <w:sz w:val="18"/>
                          <w:szCs w:val="18"/>
                        </w:rPr>
                        <w:t xml:space="preserve">(г. Майкоп, ул. Калинина, д. 210В), контактный телефон: </w:t>
                      </w:r>
                      <w:r>
                        <w:rPr>
                          <w:color w:val="auto"/>
                          <w:sz w:val="18"/>
                          <w:szCs w:val="18"/>
                        </w:rPr>
                        <w:br/>
                      </w:r>
                      <w:r w:rsidRPr="00EE0013">
                        <w:rPr>
                          <w:color w:val="auto"/>
                          <w:sz w:val="18"/>
                          <w:szCs w:val="18"/>
                        </w:rPr>
                        <w:t>8(8772)</w:t>
                      </w:r>
                      <w:r>
                        <w:rPr>
                          <w:color w:val="auto"/>
                          <w:sz w:val="18"/>
                          <w:szCs w:val="18"/>
                        </w:rPr>
                        <w:t xml:space="preserve"> </w:t>
                      </w:r>
                      <w:r w:rsidRPr="00EE0013">
                        <w:rPr>
                          <w:color w:val="auto"/>
                          <w:sz w:val="18"/>
                          <w:szCs w:val="18"/>
                        </w:rPr>
                        <w:t>52-10-17.</w:t>
                      </w:r>
                    </w:p>
                    <w:p w:rsidR="00C62E0A" w:rsidRDefault="00C62E0A" w:rsidP="00CD6D1D">
                      <w:pPr>
                        <w:rPr>
                          <w:b/>
                          <w:sz w:val="20"/>
                        </w:rPr>
                      </w:pPr>
                      <w:r w:rsidRPr="00C81AE7">
                        <w:rPr>
                          <w:b/>
                          <w:sz w:val="20"/>
                        </w:rPr>
                        <w:t>ГДЕ ПОЛУЧИТЬ?</w:t>
                      </w:r>
                    </w:p>
                    <w:p w:rsidR="00C62E0A" w:rsidRPr="00AF39B2" w:rsidRDefault="00C62E0A" w:rsidP="00CD6D1D">
                      <w:pPr>
                        <w:pStyle w:val="Default"/>
                        <w:tabs>
                          <w:tab w:val="left" w:pos="0"/>
                        </w:tabs>
                        <w:jc w:val="both"/>
                      </w:pPr>
                      <w:r>
                        <w:rPr>
                          <w:color w:val="auto"/>
                          <w:sz w:val="18"/>
                          <w:szCs w:val="18"/>
                        </w:rPr>
                        <w:t>- в военный комиссариат по месту жительства</w:t>
                      </w:r>
                    </w:p>
                  </w:txbxContent>
                </v:textbox>
              </v:rect>
            </w:pict>
          </mc:Fallback>
        </mc:AlternateContent>
      </w:r>
    </w:p>
    <w:p w:rsidR="00B21E90" w:rsidRDefault="00B21E90" w:rsidP="00D34574">
      <w:pPr>
        <w:widowControl/>
        <w:autoSpaceDE/>
        <w:autoSpaceDN/>
        <w:adjustRightInd/>
        <w:ind w:left="708"/>
        <w:jc w:val="both"/>
        <w:rPr>
          <w:bCs/>
          <w:sz w:val="27"/>
          <w:szCs w:val="27"/>
        </w:rPr>
      </w:pPr>
    </w:p>
    <w:p w:rsidR="00B21E90" w:rsidRDefault="00B24BEA"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97152" behindDoc="0" locked="0" layoutInCell="1" allowOverlap="1">
                <wp:simplePos x="0" y="0"/>
                <wp:positionH relativeFrom="column">
                  <wp:posOffset>1284707</wp:posOffset>
                </wp:positionH>
                <wp:positionV relativeFrom="paragraph">
                  <wp:posOffset>28575</wp:posOffset>
                </wp:positionV>
                <wp:extent cx="411480" cy="350520"/>
                <wp:effectExtent l="5715" t="26670" r="11430" b="22860"/>
                <wp:wrapNone/>
                <wp:docPr id="23" name="Стрелка вправо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350520"/>
                        </a:xfrm>
                        <a:prstGeom prst="rightArrow">
                          <a:avLst>
                            <a:gd name="adj1" fmla="val 50000"/>
                            <a:gd name="adj2" fmla="val 293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8B6A53" id="Стрелка вправо 23" o:spid="_x0000_s1026" type="#_x0000_t13" style="position:absolute;margin-left:101.15pt;margin-top:2.25pt;width:32.4pt;height:27.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"/>
            </w:pict>
          </mc:Fallback>
        </mc:AlternateContent>
      </w: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CD6D1D"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702272" behindDoc="0" locked="0" layoutInCell="1" allowOverlap="1">
                <wp:simplePos x="0" y="0"/>
                <wp:positionH relativeFrom="column">
                  <wp:posOffset>1933727</wp:posOffset>
                </wp:positionH>
                <wp:positionV relativeFrom="paragraph">
                  <wp:posOffset>196342</wp:posOffset>
                </wp:positionV>
                <wp:extent cx="4152900" cy="1170432"/>
                <wp:effectExtent l="0" t="0" r="19050" b="1079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1170432"/>
                        </a:xfrm>
                        <a:prstGeom prst="rect">
                          <a:avLst/>
                        </a:prstGeom>
                        <a:solidFill>
                          <a:srgbClr val="FFFFFF"/>
                        </a:solidFill>
                        <a:ln w="9525">
                          <a:solidFill>
                            <a:srgbClr val="000000"/>
                          </a:solidFill>
                          <a:miter lim="800000"/>
                          <a:headEnd/>
                          <a:tailEnd/>
                        </a:ln>
                      </wps:spPr>
                      <wps:txbx>
                        <w:txbxContent>
                          <w:p w:rsidR="00C62E0A" w:rsidRPr="00EE0013" w:rsidRDefault="00C62E0A" w:rsidP="00B21E90">
                            <w:pPr>
                              <w:rPr>
                                <w:b/>
                                <w:sz w:val="18"/>
                                <w:szCs w:val="18"/>
                              </w:rPr>
                            </w:pPr>
                            <w:r w:rsidRPr="00EE0013">
                              <w:rPr>
                                <w:b/>
                                <w:sz w:val="18"/>
                                <w:szCs w:val="18"/>
                              </w:rPr>
                              <w:t>ГДЕ ПОЛУЧИТЬ?</w:t>
                            </w:r>
                          </w:p>
                          <w:p w:rsidR="00C62E0A" w:rsidRPr="00700FCD" w:rsidRDefault="00C62E0A" w:rsidP="00B21E90">
                            <w:pPr>
                              <w:rPr>
                                <w:sz w:val="18"/>
                                <w:szCs w:val="18"/>
                              </w:rPr>
                            </w:pPr>
                            <w:r w:rsidRPr="00EE0013">
                              <w:rPr>
                                <w:b/>
                                <w:sz w:val="18"/>
                                <w:szCs w:val="18"/>
                              </w:rPr>
                              <w:t xml:space="preserve">Уполномоченный орган исполнительной власти республики Адыгея, ответственный за реализацию Госпрограммы – </w:t>
                            </w:r>
                            <w:r w:rsidRPr="00EE0013">
                              <w:rPr>
                                <w:sz w:val="18"/>
                                <w:szCs w:val="18"/>
                              </w:rPr>
                              <w:t>Комитет Республики Адыгея по делам национальностей, связям с соотечественниками и средствам массовой информации</w:t>
                            </w:r>
                            <w:r w:rsidRPr="00EE0013">
                              <w:rPr>
                                <w:b/>
                                <w:sz w:val="18"/>
                                <w:szCs w:val="18"/>
                              </w:rPr>
                              <w:t xml:space="preserve">  </w:t>
                            </w:r>
                            <w:proofErr w:type="gramStart"/>
                            <w:r w:rsidRPr="00700FCD">
                              <w:rPr>
                                <w:sz w:val="18"/>
                                <w:szCs w:val="18"/>
                              </w:rPr>
                              <w:t xml:space="preserve">( </w:t>
                            </w:r>
                            <w:proofErr w:type="gramEnd"/>
                            <w:r w:rsidRPr="00700FCD">
                              <w:rPr>
                                <w:sz w:val="18"/>
                                <w:szCs w:val="18"/>
                              </w:rPr>
                              <w:t>г. Майкоп, ул. Крестьянская 236, тел: 8 (8772) 52-46-17.</w:t>
                            </w:r>
                          </w:p>
                          <w:p w:rsidR="00C62E0A" w:rsidRPr="00EE0013" w:rsidRDefault="00C62E0A" w:rsidP="00B21E90">
                            <w:pPr>
                              <w:pStyle w:val="Default"/>
                              <w:tabs>
                                <w:tab w:val="left" w:pos="0"/>
                              </w:tabs>
                              <w:jc w:val="both"/>
                              <w:rPr>
                                <w:color w:val="auto"/>
                                <w:sz w:val="18"/>
                                <w:szCs w:val="18"/>
                              </w:rPr>
                            </w:pPr>
                            <w:r w:rsidRPr="00EE0013">
                              <w:rPr>
                                <w:b/>
                                <w:sz w:val="18"/>
                                <w:szCs w:val="18"/>
                              </w:rPr>
                              <w:t xml:space="preserve">Координатор Госпрограммы на территории Республики Адыгея – </w:t>
                            </w:r>
                            <w:r w:rsidRPr="00EE0013">
                              <w:rPr>
                                <w:sz w:val="18"/>
                                <w:szCs w:val="18"/>
                              </w:rPr>
                              <w:t xml:space="preserve">Управление по вопросам миграции МВД по </w:t>
                            </w:r>
                            <w:r w:rsidRPr="00EE0013">
                              <w:rPr>
                                <w:color w:val="auto"/>
                                <w:sz w:val="18"/>
                                <w:szCs w:val="18"/>
                              </w:rPr>
                              <w:t>Республике Адыгея.</w:t>
                            </w:r>
                          </w:p>
                          <w:p w:rsidR="00C62E0A" w:rsidRDefault="00C62E0A" w:rsidP="00CD6D1D">
                            <w:pPr>
                              <w:pStyle w:val="Default"/>
                              <w:tabs>
                                <w:tab w:val="left" w:pos="0"/>
                              </w:tabs>
                              <w:jc w:val="both"/>
                            </w:pPr>
                            <w:r w:rsidRPr="00EE0013">
                              <w:rPr>
                                <w:color w:val="auto"/>
                                <w:sz w:val="18"/>
                                <w:szCs w:val="18"/>
                              </w:rPr>
                              <w:t>(г. Майкоп, ул. Калинина, д. 210В), контактный телефон: 8(8772)52-10-17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20" o:spid="_x0000_s1039" style="position:absolute;left:0;text-align:left;margin-left:152.25pt;margin-top:15.45pt;width:327pt;height:92.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">
                <v:textbox>
                  <w:txbxContent>
                    <w:p w:rsidR="00C62E0A" w:rsidRPr="00EE0013" w:rsidRDefault="00C62E0A" w:rsidP="00B21E90">
                      <w:pPr>
                        <w:rPr>
                          <w:b/>
                          <w:sz w:val="18"/>
                          <w:szCs w:val="18"/>
                        </w:rPr>
                      </w:pPr>
                      <w:r w:rsidRPr="00EE0013">
                        <w:rPr>
                          <w:b/>
                          <w:sz w:val="18"/>
                          <w:szCs w:val="18"/>
                        </w:rPr>
                        <w:t>ГДЕ ПОЛУЧИТЬ?</w:t>
                      </w:r>
                    </w:p>
                    <w:p w:rsidR="00C62E0A" w:rsidRPr="00700FCD" w:rsidRDefault="00C62E0A" w:rsidP="00B21E90">
                      <w:pPr>
                        <w:rPr>
                          <w:sz w:val="18"/>
                          <w:szCs w:val="18"/>
                        </w:rPr>
                      </w:pPr>
                      <w:r w:rsidRPr="00EE0013">
                        <w:rPr>
                          <w:b/>
                          <w:sz w:val="18"/>
                          <w:szCs w:val="18"/>
                        </w:rPr>
                        <w:t xml:space="preserve">Уполномоченный орган исполнительной власти республики Адыгея, ответственный за реализацию Госпрограммы – </w:t>
                      </w:r>
                      <w:r w:rsidRPr="00EE0013">
                        <w:rPr>
                          <w:sz w:val="18"/>
                          <w:szCs w:val="18"/>
                        </w:rPr>
                        <w:t>Комитет Республики Адыгея по делам национальностей, связям с соотечественниками и средствам массовой информации</w:t>
                      </w:r>
                      <w:r w:rsidRPr="00EE0013">
                        <w:rPr>
                          <w:b/>
                          <w:sz w:val="18"/>
                          <w:szCs w:val="18"/>
                        </w:rPr>
                        <w:t xml:space="preserve">  </w:t>
                      </w:r>
                      <w:r w:rsidRPr="00700FCD">
                        <w:rPr>
                          <w:sz w:val="18"/>
                          <w:szCs w:val="18"/>
                        </w:rPr>
                        <w:t>( г. Майкоп, ул. Крестьянская 236, тел: 8 (8772) 52-46-17.</w:t>
                      </w:r>
                    </w:p>
                    <w:p w:rsidR="00C62E0A" w:rsidRPr="00EE0013" w:rsidRDefault="00C62E0A" w:rsidP="00B21E90">
                      <w:pPr>
                        <w:pStyle w:val="Default"/>
                        <w:tabs>
                          <w:tab w:val="left" w:pos="0"/>
                        </w:tabs>
                        <w:jc w:val="both"/>
                        <w:rPr>
                          <w:color w:val="auto"/>
                          <w:sz w:val="18"/>
                          <w:szCs w:val="18"/>
                        </w:rPr>
                      </w:pPr>
                      <w:r w:rsidRPr="00EE0013">
                        <w:rPr>
                          <w:b/>
                          <w:sz w:val="18"/>
                          <w:szCs w:val="18"/>
                        </w:rPr>
                        <w:t xml:space="preserve">Координатор Госпрограммы на территории Республики Адыгея – </w:t>
                      </w:r>
                      <w:r w:rsidRPr="00EE0013">
                        <w:rPr>
                          <w:sz w:val="18"/>
                          <w:szCs w:val="18"/>
                        </w:rPr>
                        <w:t xml:space="preserve">Управление по вопросам миграции МВД по </w:t>
                      </w:r>
                      <w:r w:rsidRPr="00EE0013">
                        <w:rPr>
                          <w:color w:val="auto"/>
                          <w:sz w:val="18"/>
                          <w:szCs w:val="18"/>
                        </w:rPr>
                        <w:t>Республике Адыгея.</w:t>
                      </w:r>
                    </w:p>
                    <w:p w:rsidR="00C62E0A" w:rsidRDefault="00C62E0A" w:rsidP="00CD6D1D">
                      <w:pPr>
                        <w:pStyle w:val="Default"/>
                        <w:tabs>
                          <w:tab w:val="left" w:pos="0"/>
                        </w:tabs>
                        <w:jc w:val="both"/>
                      </w:pPr>
                      <w:r w:rsidRPr="00EE0013">
                        <w:rPr>
                          <w:color w:val="auto"/>
                          <w:sz w:val="18"/>
                          <w:szCs w:val="18"/>
                        </w:rPr>
                        <w:t>(г. Майкоп, ул. Калинина, д. 210В), контактный телефон: 8(8772)52-10-17</w:t>
                      </w:r>
                    </w:p>
                  </w:txbxContent>
                </v:textbox>
              </v:rect>
            </w:pict>
          </mc:Fallback>
        </mc:AlternateContent>
      </w:r>
      <w:r>
        <w:rPr>
          <w:noProof/>
          <w:sz w:val="26"/>
          <w:szCs w:val="26"/>
        </w:rPr>
        <mc:AlternateContent>
          <mc:Choice Requires="wps">
            <w:drawing>
              <wp:anchor distT="0" distB="0" distL="114300" distR="114300" simplePos="0" relativeHeight="251699200" behindDoc="0" locked="0" layoutInCell="1" allowOverlap="1">
                <wp:simplePos x="0" y="0"/>
                <wp:positionH relativeFrom="column">
                  <wp:posOffset>95478</wp:posOffset>
                </wp:positionH>
                <wp:positionV relativeFrom="paragraph">
                  <wp:posOffset>66497</wp:posOffset>
                </wp:positionV>
                <wp:extent cx="381000" cy="365760"/>
                <wp:effectExtent l="26670" t="11430" r="30480" b="13335"/>
                <wp:wrapNone/>
                <wp:docPr id="21" name="Стрелка вниз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657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E789AC" id="Стрелка вниз 21" o:spid="_x0000_s1026" type="#_x0000_t67" style="position:absolute;margin-left:7.5pt;margin-top:5.25pt;width:30pt;height:28.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">
                <v:textbox style="layout-flow:vertical-ideographic"/>
              </v:shape>
            </w:pict>
          </mc:Fallback>
        </mc:AlternateContent>
      </w: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0E721C" w:rsidRDefault="000E721C" w:rsidP="00D34574">
      <w:pPr>
        <w:widowControl/>
        <w:autoSpaceDE/>
        <w:autoSpaceDN/>
        <w:adjustRightInd/>
        <w:ind w:left="708"/>
        <w:jc w:val="both"/>
        <w:rPr>
          <w:bCs/>
          <w:sz w:val="27"/>
          <w:szCs w:val="27"/>
        </w:rPr>
      </w:pPr>
    </w:p>
    <w:p w:rsidR="008E2F3C" w:rsidRPr="007A4E66" w:rsidRDefault="008E2F3C" w:rsidP="008E2F3C">
      <w:pPr>
        <w:widowControl/>
        <w:autoSpaceDE/>
        <w:autoSpaceDN/>
        <w:adjustRightInd/>
        <w:ind w:left="708"/>
        <w:jc w:val="both"/>
        <w:rPr>
          <w:i/>
          <w:sz w:val="27"/>
          <w:szCs w:val="27"/>
        </w:rPr>
      </w:pPr>
      <w:r w:rsidRPr="007A4E66">
        <w:rPr>
          <w:b/>
          <w:i/>
          <w:sz w:val="27"/>
          <w:szCs w:val="27"/>
        </w:rPr>
        <w:t>Комитет Республики Адыгея по делам национальностей, связям с</w:t>
      </w:r>
      <w:r>
        <w:rPr>
          <w:b/>
          <w:i/>
          <w:sz w:val="27"/>
          <w:szCs w:val="27"/>
        </w:rPr>
        <w:t> </w:t>
      </w:r>
      <w:r w:rsidRPr="007A4E66">
        <w:rPr>
          <w:b/>
          <w:i/>
          <w:sz w:val="27"/>
          <w:szCs w:val="27"/>
        </w:rPr>
        <w:t>соотечественниками и средствам массовой информации</w:t>
      </w:r>
    </w:p>
    <w:p w:rsidR="008E2F3C" w:rsidRPr="007A4E66" w:rsidRDefault="008E2F3C" w:rsidP="008E2F3C">
      <w:pPr>
        <w:ind w:left="708"/>
        <w:jc w:val="both"/>
        <w:rPr>
          <w:i/>
          <w:sz w:val="27"/>
          <w:szCs w:val="27"/>
        </w:rPr>
      </w:pPr>
      <w:r w:rsidRPr="007A4E66">
        <w:rPr>
          <w:i/>
          <w:sz w:val="27"/>
          <w:szCs w:val="27"/>
        </w:rPr>
        <w:t>Адрес: 385000, г. Майкоп, ул. Крестьянская, 236</w:t>
      </w:r>
    </w:p>
    <w:p w:rsidR="008E2F3C" w:rsidRPr="007A4E66" w:rsidRDefault="008E2F3C" w:rsidP="008E2F3C">
      <w:pPr>
        <w:ind w:left="708"/>
        <w:jc w:val="both"/>
        <w:rPr>
          <w:i/>
          <w:sz w:val="27"/>
          <w:szCs w:val="27"/>
        </w:rPr>
      </w:pPr>
      <w:r w:rsidRPr="007A4E66">
        <w:rPr>
          <w:i/>
          <w:sz w:val="27"/>
          <w:szCs w:val="27"/>
        </w:rPr>
        <w:t>Тел./факс: 8 (772) 52-10-16</w:t>
      </w:r>
    </w:p>
    <w:p w:rsidR="008E2F3C" w:rsidRPr="007A4E66" w:rsidRDefault="008E2F3C" w:rsidP="008E2F3C">
      <w:pPr>
        <w:ind w:left="708"/>
        <w:jc w:val="both"/>
        <w:rPr>
          <w:i/>
          <w:sz w:val="27"/>
          <w:szCs w:val="27"/>
        </w:rPr>
      </w:pPr>
      <w:r w:rsidRPr="007A4E66">
        <w:rPr>
          <w:i/>
          <w:sz w:val="27"/>
          <w:szCs w:val="27"/>
        </w:rPr>
        <w:t>Телефон горячей линии: 8 (772) 52-46-17</w:t>
      </w:r>
    </w:p>
    <w:p w:rsidR="008E2F3C" w:rsidRPr="007A4E66" w:rsidRDefault="008E2F3C" w:rsidP="008E2F3C">
      <w:pPr>
        <w:ind w:left="708"/>
        <w:jc w:val="both"/>
        <w:rPr>
          <w:i/>
          <w:sz w:val="27"/>
          <w:szCs w:val="27"/>
        </w:rPr>
      </w:pPr>
      <w:r w:rsidRPr="007A4E66">
        <w:rPr>
          <w:i/>
          <w:sz w:val="27"/>
          <w:szCs w:val="27"/>
        </w:rPr>
        <w:t xml:space="preserve">Официальный Интернет-сайт: </w:t>
      </w:r>
      <w:hyperlink r:id="rId98" w:tgtFrame="_blank" w:history="1">
        <w:r w:rsidRPr="007A4E66">
          <w:rPr>
            <w:i/>
            <w:sz w:val="27"/>
            <w:szCs w:val="27"/>
          </w:rPr>
          <w:t>www.</w:t>
        </w:r>
      </w:hyperlink>
      <w:hyperlink r:id="rId99" w:tgtFrame="_blank" w:history="1">
        <w:r w:rsidRPr="007A4E66">
          <w:rPr>
            <w:i/>
            <w:sz w:val="27"/>
            <w:szCs w:val="27"/>
          </w:rPr>
          <w:t>adygheya.ru</w:t>
        </w:r>
      </w:hyperlink>
    </w:p>
    <w:p w:rsidR="008E2F3C" w:rsidRPr="007A4E66" w:rsidRDefault="008E2F3C" w:rsidP="008E2F3C">
      <w:pPr>
        <w:ind w:left="708"/>
        <w:jc w:val="both"/>
        <w:rPr>
          <w:i/>
          <w:sz w:val="27"/>
          <w:szCs w:val="27"/>
        </w:rPr>
      </w:pPr>
      <w:r w:rsidRPr="007A4E66">
        <w:rPr>
          <w:i/>
          <w:sz w:val="27"/>
          <w:szCs w:val="27"/>
        </w:rPr>
        <w:t xml:space="preserve">Адрес электронной почты: </w:t>
      </w:r>
      <w:hyperlink r:id="rId100" w:history="1">
        <w:r w:rsidR="00FF59A2" w:rsidRPr="00FF59A2">
          <w:rPr>
            <w:i/>
            <w:sz w:val="27"/>
            <w:szCs w:val="27"/>
          </w:rPr>
          <w:t>komnac01@yandex.ru</w:t>
        </w:r>
      </w:hyperlink>
    </w:p>
    <w:p w:rsidR="00CE6C60" w:rsidRDefault="008E2F3C" w:rsidP="008E2F3C">
      <w:pPr>
        <w:ind w:firstLine="709"/>
        <w:jc w:val="left"/>
        <w:rPr>
          <w:b/>
          <w:i/>
          <w:sz w:val="27"/>
          <w:szCs w:val="27"/>
        </w:rPr>
      </w:pPr>
      <w:r w:rsidRPr="00B6147A">
        <w:rPr>
          <w:b/>
          <w:i/>
          <w:sz w:val="27"/>
          <w:szCs w:val="27"/>
        </w:rPr>
        <w:t xml:space="preserve">Управление по вопросам миграции </w:t>
      </w:r>
    </w:p>
    <w:p w:rsidR="008E2F3C" w:rsidRPr="00B6147A" w:rsidRDefault="008E2F3C" w:rsidP="008E2F3C">
      <w:pPr>
        <w:ind w:firstLine="709"/>
        <w:jc w:val="left"/>
        <w:rPr>
          <w:b/>
          <w:i/>
          <w:sz w:val="27"/>
          <w:szCs w:val="27"/>
        </w:rPr>
      </w:pPr>
      <w:r w:rsidRPr="00B6147A">
        <w:rPr>
          <w:b/>
          <w:i/>
          <w:sz w:val="27"/>
          <w:szCs w:val="27"/>
        </w:rPr>
        <w:t>МВД по Республике Адыгея</w:t>
      </w:r>
    </w:p>
    <w:p w:rsidR="008E2F3C" w:rsidRPr="00603A91" w:rsidRDefault="008E2F3C" w:rsidP="008E2F3C">
      <w:pPr>
        <w:widowControl/>
        <w:autoSpaceDE/>
        <w:autoSpaceDN/>
        <w:adjustRightInd/>
        <w:ind w:left="708"/>
        <w:jc w:val="left"/>
        <w:rPr>
          <w:i/>
          <w:sz w:val="27"/>
          <w:szCs w:val="27"/>
        </w:rPr>
      </w:pPr>
      <w:r w:rsidRPr="00603A91">
        <w:rPr>
          <w:i/>
          <w:sz w:val="27"/>
          <w:szCs w:val="27"/>
        </w:rPr>
        <w:t>Адрес: 385000</w:t>
      </w:r>
      <w:r>
        <w:rPr>
          <w:i/>
          <w:sz w:val="27"/>
          <w:szCs w:val="27"/>
        </w:rPr>
        <w:t>, Майкоп, ул. Калинина, 210 «В»</w:t>
      </w:r>
    </w:p>
    <w:p w:rsidR="00401DD5" w:rsidRDefault="008E2F3C" w:rsidP="008E2F3C">
      <w:pPr>
        <w:widowControl/>
        <w:autoSpaceDE/>
        <w:autoSpaceDN/>
        <w:adjustRightInd/>
        <w:ind w:left="708"/>
        <w:jc w:val="left"/>
        <w:rPr>
          <w:i/>
          <w:sz w:val="27"/>
          <w:szCs w:val="27"/>
        </w:rPr>
      </w:pPr>
      <w:r w:rsidRPr="00603A91">
        <w:rPr>
          <w:i/>
          <w:sz w:val="27"/>
          <w:szCs w:val="27"/>
        </w:rPr>
        <w:t>Тел.</w:t>
      </w:r>
      <w:r w:rsidR="00401DD5">
        <w:rPr>
          <w:i/>
          <w:sz w:val="27"/>
          <w:szCs w:val="27"/>
        </w:rPr>
        <w:t>: 8 (772)  52-31-34</w:t>
      </w:r>
      <w:r>
        <w:rPr>
          <w:i/>
          <w:sz w:val="27"/>
          <w:szCs w:val="27"/>
        </w:rPr>
        <w:t xml:space="preserve"> </w:t>
      </w:r>
    </w:p>
    <w:p w:rsidR="008E2F3C" w:rsidRDefault="007D0713" w:rsidP="008E2F3C">
      <w:pPr>
        <w:widowControl/>
        <w:autoSpaceDE/>
        <w:autoSpaceDN/>
        <w:adjustRightInd/>
        <w:ind w:left="708"/>
        <w:jc w:val="left"/>
        <w:rPr>
          <w:i/>
          <w:sz w:val="27"/>
          <w:szCs w:val="27"/>
        </w:rPr>
      </w:pPr>
      <w:r w:rsidRPr="00603A91">
        <w:rPr>
          <w:i/>
          <w:sz w:val="27"/>
          <w:szCs w:val="27"/>
        </w:rPr>
        <w:t>Тел.</w:t>
      </w:r>
      <w:r>
        <w:rPr>
          <w:i/>
          <w:sz w:val="27"/>
          <w:szCs w:val="27"/>
        </w:rPr>
        <w:t>/ф</w:t>
      </w:r>
      <w:r w:rsidR="008E2F3C" w:rsidRPr="00603A91">
        <w:rPr>
          <w:i/>
          <w:sz w:val="27"/>
          <w:szCs w:val="27"/>
        </w:rPr>
        <w:t xml:space="preserve">акс: </w:t>
      </w:r>
      <w:r w:rsidR="00C374F8" w:rsidRPr="00603A91">
        <w:rPr>
          <w:i/>
          <w:sz w:val="27"/>
          <w:szCs w:val="27"/>
        </w:rPr>
        <w:t xml:space="preserve">8 </w:t>
      </w:r>
      <w:r w:rsidR="008E2F3C" w:rsidRPr="00603A91">
        <w:rPr>
          <w:i/>
          <w:sz w:val="27"/>
          <w:szCs w:val="27"/>
        </w:rPr>
        <w:t>(772)  52-10-17</w:t>
      </w:r>
    </w:p>
    <w:p w:rsidR="008E2F3C" w:rsidRPr="007A4E66" w:rsidRDefault="008E2F3C" w:rsidP="008E2F3C">
      <w:pPr>
        <w:ind w:left="708"/>
        <w:jc w:val="both"/>
        <w:rPr>
          <w:i/>
          <w:sz w:val="27"/>
          <w:szCs w:val="27"/>
        </w:rPr>
      </w:pPr>
      <w:r w:rsidRPr="007A4E66">
        <w:rPr>
          <w:i/>
          <w:sz w:val="27"/>
          <w:szCs w:val="27"/>
        </w:rPr>
        <w:t xml:space="preserve">Официальный Интернет-сайт: </w:t>
      </w:r>
      <w:r w:rsidRPr="00B6147A">
        <w:rPr>
          <w:i/>
          <w:sz w:val="27"/>
          <w:szCs w:val="27"/>
        </w:rPr>
        <w:t>https://01.мвд.рф/</w:t>
      </w:r>
    </w:p>
    <w:p w:rsidR="00B35069" w:rsidRDefault="007F0AD7" w:rsidP="00465721">
      <w:pPr>
        <w:ind w:firstLine="708"/>
        <w:jc w:val="both"/>
        <w:rPr>
          <w:i/>
          <w:sz w:val="27"/>
          <w:szCs w:val="27"/>
        </w:rPr>
      </w:pPr>
      <w:r w:rsidRPr="007A4E66">
        <w:rPr>
          <w:i/>
          <w:sz w:val="27"/>
          <w:szCs w:val="27"/>
        </w:rPr>
        <w:t xml:space="preserve">Адрес электронной почты: </w:t>
      </w:r>
      <w:r w:rsidR="00571AD7" w:rsidRPr="00571AD7">
        <w:rPr>
          <w:i/>
          <w:sz w:val="27"/>
          <w:szCs w:val="27"/>
        </w:rPr>
        <w:t>uvmmvdra01@mvd.gov.ru</w:t>
      </w:r>
    </w:p>
    <w:p w:rsidR="00A97B69" w:rsidRDefault="00A97B69" w:rsidP="00465721">
      <w:pPr>
        <w:ind w:firstLine="708"/>
        <w:jc w:val="both"/>
        <w:rPr>
          <w:i/>
          <w:sz w:val="27"/>
          <w:szCs w:val="27"/>
        </w:rPr>
      </w:pPr>
    </w:p>
    <w:p w:rsidR="00B9667F" w:rsidRDefault="00B9667F" w:rsidP="00465721">
      <w:pPr>
        <w:ind w:firstLine="708"/>
        <w:jc w:val="both"/>
        <w:rPr>
          <w:i/>
          <w:sz w:val="27"/>
          <w:szCs w:val="27"/>
        </w:rPr>
      </w:pPr>
    </w:p>
    <w:p w:rsidR="006F5CD3" w:rsidRPr="008E2F3C" w:rsidRDefault="006F5CD3" w:rsidP="006F5CD3">
      <w:pPr>
        <w:pStyle w:val="25"/>
        <w:rPr>
          <w:lang w:val="ru-RU"/>
        </w:rPr>
      </w:pPr>
      <w:r w:rsidRPr="008E2F3C">
        <w:rPr>
          <w:lang w:val="ru-RU"/>
        </w:rPr>
        <w:t>РЕСПУБЛИКА А</w:t>
      </w:r>
      <w:r w:rsidR="00A97B69">
        <w:rPr>
          <w:lang w:val="ru-RU"/>
        </w:rPr>
        <w:t>ЛТАЙ</w:t>
      </w:r>
    </w:p>
    <w:p w:rsidR="006F5CD3" w:rsidRPr="00E4796C" w:rsidRDefault="006F5CD3" w:rsidP="006F5CD3">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6F5CD3" w:rsidRPr="00E4796C" w:rsidRDefault="006F5CD3" w:rsidP="006F5CD3">
      <w:pPr>
        <w:rPr>
          <w:i/>
          <w:iCs/>
          <w:sz w:val="27"/>
          <w:szCs w:val="27"/>
        </w:rPr>
      </w:pPr>
      <w:r w:rsidRPr="00E4796C">
        <w:rPr>
          <w:i/>
          <w:iCs/>
          <w:sz w:val="27"/>
          <w:szCs w:val="27"/>
        </w:rPr>
        <w:t xml:space="preserve">распоряжением Правительства Российской Федерации </w:t>
      </w:r>
    </w:p>
    <w:p w:rsidR="006F5CD3" w:rsidRPr="00E4796C" w:rsidRDefault="006F5CD3" w:rsidP="006F5CD3">
      <w:pPr>
        <w:rPr>
          <w:i/>
          <w:iCs/>
          <w:sz w:val="27"/>
          <w:szCs w:val="27"/>
        </w:rPr>
      </w:pPr>
      <w:r w:rsidRPr="00E4796C">
        <w:rPr>
          <w:i/>
          <w:iCs/>
          <w:sz w:val="27"/>
          <w:szCs w:val="27"/>
        </w:rPr>
        <w:t xml:space="preserve">от </w:t>
      </w:r>
      <w:r w:rsidR="00A97B69">
        <w:rPr>
          <w:i/>
          <w:iCs/>
          <w:sz w:val="27"/>
          <w:szCs w:val="27"/>
        </w:rPr>
        <w:t>2</w:t>
      </w:r>
      <w:r w:rsidR="00467309">
        <w:rPr>
          <w:i/>
          <w:iCs/>
          <w:sz w:val="27"/>
          <w:szCs w:val="27"/>
        </w:rPr>
        <w:t>7</w:t>
      </w:r>
      <w:r>
        <w:rPr>
          <w:i/>
          <w:iCs/>
          <w:sz w:val="27"/>
          <w:szCs w:val="27"/>
        </w:rPr>
        <w:t xml:space="preserve"> </w:t>
      </w:r>
      <w:r w:rsidR="00467309">
        <w:rPr>
          <w:i/>
          <w:iCs/>
          <w:sz w:val="27"/>
          <w:szCs w:val="27"/>
        </w:rPr>
        <w:t>мая 2024</w:t>
      </w:r>
      <w:r>
        <w:rPr>
          <w:i/>
          <w:iCs/>
          <w:sz w:val="27"/>
          <w:szCs w:val="27"/>
        </w:rPr>
        <w:t xml:space="preserve"> г. </w:t>
      </w:r>
      <w:r w:rsidRPr="00E4796C">
        <w:rPr>
          <w:i/>
          <w:iCs/>
          <w:sz w:val="27"/>
          <w:szCs w:val="27"/>
        </w:rPr>
        <w:t xml:space="preserve">№ </w:t>
      </w:r>
      <w:r w:rsidR="00467309">
        <w:rPr>
          <w:i/>
          <w:iCs/>
          <w:sz w:val="27"/>
          <w:szCs w:val="27"/>
        </w:rPr>
        <w:t>1292</w:t>
      </w:r>
      <w:r w:rsidRPr="00E4796C">
        <w:rPr>
          <w:i/>
          <w:iCs/>
          <w:sz w:val="27"/>
          <w:szCs w:val="27"/>
        </w:rPr>
        <w:t>-р)</w:t>
      </w:r>
    </w:p>
    <w:p w:rsidR="006F5CD3" w:rsidRPr="00E4796C" w:rsidRDefault="006F5CD3" w:rsidP="006F5CD3">
      <w:pPr>
        <w:tabs>
          <w:tab w:val="left" w:pos="4019"/>
        </w:tabs>
        <w:rPr>
          <w:i/>
          <w:iCs/>
          <w:sz w:val="27"/>
          <w:szCs w:val="27"/>
        </w:rPr>
      </w:pPr>
    </w:p>
    <w:p w:rsidR="006F5CD3" w:rsidRPr="00E4796C" w:rsidRDefault="006F5CD3" w:rsidP="006F5CD3">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6F5CD3" w:rsidRDefault="006F5CD3" w:rsidP="006F5CD3">
      <w:pPr>
        <w:ind w:firstLine="709"/>
        <w:jc w:val="both"/>
        <w:rPr>
          <w:sz w:val="27"/>
          <w:szCs w:val="27"/>
        </w:rPr>
      </w:pPr>
      <w:r w:rsidRPr="00CF4EB9">
        <w:rPr>
          <w:color w:val="000000"/>
          <w:sz w:val="27"/>
          <w:szCs w:val="27"/>
          <w:shd w:val="clear" w:color="auto" w:fill="FFFFFF"/>
        </w:rPr>
        <w:t>Территори</w:t>
      </w:r>
      <w:r>
        <w:rPr>
          <w:color w:val="000000"/>
          <w:sz w:val="27"/>
          <w:szCs w:val="27"/>
          <w:shd w:val="clear" w:color="auto" w:fill="FFFFFF"/>
        </w:rPr>
        <w:t>ей</w:t>
      </w:r>
      <w:r w:rsidRPr="00CF4EB9">
        <w:rPr>
          <w:color w:val="000000"/>
          <w:sz w:val="27"/>
          <w:szCs w:val="27"/>
          <w:shd w:val="clear" w:color="auto" w:fill="FFFFFF"/>
        </w:rPr>
        <w:t xml:space="preserve"> вселения </w:t>
      </w:r>
      <w:r>
        <w:rPr>
          <w:color w:val="000000"/>
          <w:sz w:val="27"/>
          <w:szCs w:val="27"/>
          <w:shd w:val="clear" w:color="auto" w:fill="FFFFFF"/>
        </w:rPr>
        <w:t xml:space="preserve">является вся территория </w:t>
      </w:r>
      <w:r w:rsidRPr="00CF4EB9">
        <w:rPr>
          <w:sz w:val="27"/>
          <w:szCs w:val="27"/>
        </w:rPr>
        <w:t>Республик</w:t>
      </w:r>
      <w:r>
        <w:rPr>
          <w:sz w:val="27"/>
          <w:szCs w:val="27"/>
        </w:rPr>
        <w:t>и</w:t>
      </w:r>
      <w:r w:rsidRPr="00CF4EB9">
        <w:rPr>
          <w:sz w:val="27"/>
          <w:szCs w:val="27"/>
        </w:rPr>
        <w:t xml:space="preserve"> </w:t>
      </w:r>
      <w:r w:rsidR="00ED490C">
        <w:rPr>
          <w:sz w:val="27"/>
          <w:szCs w:val="27"/>
        </w:rPr>
        <w:t>А</w:t>
      </w:r>
      <w:r w:rsidR="00ED490C">
        <w:rPr>
          <w:spacing w:val="-8"/>
          <w:sz w:val="27"/>
          <w:szCs w:val="27"/>
        </w:rPr>
        <w:t>лтай</w:t>
      </w:r>
      <w:r>
        <w:rPr>
          <w:bCs/>
          <w:sz w:val="27"/>
          <w:szCs w:val="27"/>
        </w:rPr>
        <w:t>.</w:t>
      </w:r>
    </w:p>
    <w:p w:rsidR="00142642" w:rsidRPr="0013635E" w:rsidRDefault="00ED490C" w:rsidP="0013635E">
      <w:pPr>
        <w:ind w:firstLine="709"/>
        <w:jc w:val="both"/>
        <w:rPr>
          <w:color w:val="000000"/>
          <w:sz w:val="27"/>
          <w:szCs w:val="27"/>
          <w:shd w:val="clear" w:color="auto" w:fill="FFFFFF"/>
        </w:rPr>
      </w:pPr>
      <w:r w:rsidRPr="0013635E">
        <w:rPr>
          <w:color w:val="000000"/>
          <w:sz w:val="27"/>
          <w:szCs w:val="27"/>
          <w:shd w:val="clear" w:color="auto" w:fill="FFFFFF"/>
        </w:rPr>
        <w:t>Республика</w:t>
      </w:r>
      <w:r w:rsidR="006F5CD3" w:rsidRPr="0013635E">
        <w:rPr>
          <w:color w:val="000000"/>
          <w:sz w:val="27"/>
          <w:szCs w:val="27"/>
          <w:shd w:val="clear" w:color="auto" w:fill="FFFFFF"/>
        </w:rPr>
        <w:t xml:space="preserve"> входит в состав </w:t>
      </w:r>
      <w:r w:rsidRPr="0013635E">
        <w:rPr>
          <w:color w:val="000000"/>
          <w:sz w:val="27"/>
          <w:szCs w:val="27"/>
          <w:shd w:val="clear" w:color="auto" w:fill="FFFFFF"/>
        </w:rPr>
        <w:t xml:space="preserve">Сибирского федерального округа. Расположена </w:t>
      </w:r>
      <w:r w:rsidRPr="0013635E">
        <w:rPr>
          <w:color w:val="000000"/>
          <w:sz w:val="27"/>
          <w:szCs w:val="27"/>
          <w:shd w:val="clear" w:color="auto" w:fill="FFFFFF"/>
        </w:rPr>
        <w:br/>
        <w:t>в центре Азиатского континента на юге Западной Сибири</w:t>
      </w:r>
      <w:r w:rsidR="006F5CD3" w:rsidRPr="0013635E">
        <w:rPr>
          <w:color w:val="000000"/>
          <w:sz w:val="27"/>
          <w:szCs w:val="27"/>
          <w:shd w:val="clear" w:color="auto" w:fill="FFFFFF"/>
        </w:rPr>
        <w:t xml:space="preserve">. </w:t>
      </w:r>
      <w:r w:rsidR="0013635E" w:rsidRPr="0013635E">
        <w:rPr>
          <w:color w:val="000000"/>
          <w:sz w:val="27"/>
          <w:szCs w:val="27"/>
          <w:shd w:val="clear" w:color="auto" w:fill="FFFFFF"/>
        </w:rPr>
        <w:t xml:space="preserve">Общая площадь </w:t>
      </w:r>
      <w:r w:rsidR="00D65E82">
        <w:rPr>
          <w:color w:val="000000"/>
          <w:sz w:val="27"/>
          <w:szCs w:val="27"/>
          <w:shd w:val="clear" w:color="auto" w:fill="FFFFFF"/>
        </w:rPr>
        <w:t>региона </w:t>
      </w:r>
      <w:r w:rsidR="0013635E" w:rsidRPr="0013635E">
        <w:rPr>
          <w:color w:val="000000"/>
          <w:sz w:val="27"/>
          <w:szCs w:val="27"/>
          <w:shd w:val="clear" w:color="auto" w:fill="FFFFFF"/>
        </w:rPr>
        <w:t>– 92,903 тыс</w:t>
      </w:r>
      <w:r w:rsidR="000513FA">
        <w:rPr>
          <w:color w:val="000000"/>
          <w:sz w:val="27"/>
          <w:szCs w:val="27"/>
          <w:shd w:val="clear" w:color="auto" w:fill="FFFFFF"/>
        </w:rPr>
        <w:t>.</w:t>
      </w:r>
      <w:r w:rsidR="00D65E82">
        <w:rPr>
          <w:color w:val="000000"/>
          <w:sz w:val="27"/>
          <w:szCs w:val="27"/>
          <w:shd w:val="clear" w:color="auto" w:fill="FFFFFF"/>
        </w:rPr>
        <w:t> </w:t>
      </w:r>
      <w:r w:rsidR="0013635E">
        <w:rPr>
          <w:color w:val="000000"/>
          <w:sz w:val="27"/>
          <w:szCs w:val="27"/>
          <w:shd w:val="clear" w:color="auto" w:fill="FFFFFF"/>
        </w:rPr>
        <w:t>км</w:t>
      </w:r>
      <w:r w:rsidR="0013635E">
        <w:rPr>
          <w:color w:val="000000"/>
          <w:sz w:val="27"/>
          <w:szCs w:val="27"/>
          <w:shd w:val="clear" w:color="auto" w:fill="FFFFFF"/>
          <w:vertAlign w:val="superscript"/>
        </w:rPr>
        <w:t>2</w:t>
      </w:r>
      <w:r w:rsidR="0013635E" w:rsidRPr="0013635E">
        <w:rPr>
          <w:color w:val="000000"/>
          <w:sz w:val="27"/>
          <w:szCs w:val="27"/>
          <w:shd w:val="clear" w:color="auto" w:fill="FFFFFF"/>
        </w:rPr>
        <w:t xml:space="preserve"> (0,5% территории Российской Федерации). Протяженность территории с севера на юг – 360 км, с запада на восток – 380 к</w:t>
      </w:r>
      <w:r w:rsidR="00474271">
        <w:rPr>
          <w:color w:val="000000"/>
          <w:sz w:val="27"/>
          <w:szCs w:val="27"/>
          <w:shd w:val="clear" w:color="auto" w:fill="FFFFFF"/>
        </w:rPr>
        <w:t>м</w:t>
      </w:r>
      <w:r w:rsidR="0013635E" w:rsidRPr="0013635E">
        <w:rPr>
          <w:color w:val="000000"/>
          <w:sz w:val="27"/>
          <w:szCs w:val="27"/>
          <w:shd w:val="clear" w:color="auto" w:fill="FFFFFF"/>
        </w:rPr>
        <w:t xml:space="preserve">. </w:t>
      </w:r>
      <w:r w:rsidR="00162D10">
        <w:rPr>
          <w:color w:val="000000"/>
          <w:sz w:val="27"/>
          <w:szCs w:val="27"/>
          <w:shd w:val="clear" w:color="auto" w:fill="FFFFFF"/>
        </w:rPr>
        <w:br/>
      </w:r>
      <w:r w:rsidR="0013635E" w:rsidRPr="0013635E">
        <w:rPr>
          <w:color w:val="000000"/>
          <w:sz w:val="27"/>
          <w:szCs w:val="27"/>
          <w:shd w:val="clear" w:color="auto" w:fill="FFFFFF"/>
        </w:rPr>
        <w:t>На юго-западе имеет внешнюю границу с Республикой Казахстан (505 км), на юге</w:t>
      </w:r>
      <w:r w:rsidR="00162D10">
        <w:rPr>
          <w:color w:val="000000"/>
          <w:sz w:val="27"/>
          <w:szCs w:val="27"/>
          <w:shd w:val="clear" w:color="auto" w:fill="FFFFFF"/>
        </w:rPr>
        <w:t> </w:t>
      </w:r>
      <w:r w:rsidR="0013635E" w:rsidRPr="0013635E">
        <w:rPr>
          <w:color w:val="000000"/>
          <w:sz w:val="27"/>
          <w:szCs w:val="27"/>
          <w:shd w:val="clear" w:color="auto" w:fill="FFFFFF"/>
        </w:rPr>
        <w:t xml:space="preserve">– </w:t>
      </w:r>
      <w:r w:rsidR="0013635E">
        <w:rPr>
          <w:color w:val="000000"/>
          <w:sz w:val="27"/>
          <w:szCs w:val="27"/>
          <w:shd w:val="clear" w:color="auto" w:fill="FFFFFF"/>
        </w:rPr>
        <w:t xml:space="preserve">с </w:t>
      </w:r>
      <w:r w:rsidR="0013635E" w:rsidRPr="0013635E">
        <w:rPr>
          <w:color w:val="000000"/>
          <w:sz w:val="27"/>
          <w:szCs w:val="27"/>
          <w:shd w:val="clear" w:color="auto" w:fill="FFFFFF"/>
        </w:rPr>
        <w:t xml:space="preserve">Китайской Народной Республикой (55 км), на юго-востоке – с Монголией </w:t>
      </w:r>
      <w:r w:rsidR="00162D10">
        <w:rPr>
          <w:color w:val="000000"/>
          <w:sz w:val="27"/>
          <w:szCs w:val="27"/>
          <w:shd w:val="clear" w:color="auto" w:fill="FFFFFF"/>
        </w:rPr>
        <w:br/>
      </w:r>
      <w:r w:rsidR="0013635E" w:rsidRPr="0013635E">
        <w:rPr>
          <w:color w:val="000000"/>
          <w:sz w:val="27"/>
          <w:szCs w:val="27"/>
          <w:shd w:val="clear" w:color="auto" w:fill="FFFFFF"/>
        </w:rPr>
        <w:t xml:space="preserve">(290 км), а также внутренние границы с соседними регионами </w:t>
      </w:r>
      <w:r w:rsidR="0013635E">
        <w:rPr>
          <w:color w:val="000000"/>
          <w:sz w:val="27"/>
          <w:szCs w:val="27"/>
          <w:shd w:val="clear" w:color="auto" w:fill="FFFFFF"/>
        </w:rPr>
        <w:t>–</w:t>
      </w:r>
      <w:r w:rsidR="0013635E" w:rsidRPr="0013635E">
        <w:rPr>
          <w:color w:val="000000"/>
          <w:sz w:val="27"/>
          <w:szCs w:val="27"/>
          <w:shd w:val="clear" w:color="auto" w:fill="FFFFFF"/>
        </w:rPr>
        <w:t xml:space="preserve"> республиками Тыва и Хакасия, Алтайским краем и Кемеровской областью</w:t>
      </w:r>
      <w:r w:rsidR="00162D10">
        <w:rPr>
          <w:color w:val="000000"/>
          <w:sz w:val="27"/>
          <w:szCs w:val="27"/>
          <w:shd w:val="clear" w:color="auto" w:fill="FFFFFF"/>
        </w:rPr>
        <w:t> </w:t>
      </w:r>
      <w:r w:rsidR="00514C38">
        <w:rPr>
          <w:color w:val="000000"/>
          <w:sz w:val="27"/>
          <w:szCs w:val="27"/>
          <w:shd w:val="clear" w:color="auto" w:fill="FFFFFF"/>
        </w:rPr>
        <w:t>-</w:t>
      </w:r>
      <w:r w:rsidR="00162D10">
        <w:rPr>
          <w:color w:val="000000"/>
          <w:sz w:val="27"/>
          <w:szCs w:val="27"/>
          <w:shd w:val="clear" w:color="auto" w:fill="FFFFFF"/>
        </w:rPr>
        <w:t> </w:t>
      </w:r>
      <w:r w:rsidR="00514C38">
        <w:rPr>
          <w:color w:val="000000"/>
          <w:sz w:val="27"/>
          <w:szCs w:val="27"/>
          <w:shd w:val="clear" w:color="auto" w:fill="FFFFFF"/>
        </w:rPr>
        <w:t>Кузбассом</w:t>
      </w:r>
      <w:r w:rsidR="0013635E" w:rsidRPr="0013635E">
        <w:rPr>
          <w:color w:val="000000"/>
          <w:sz w:val="27"/>
          <w:szCs w:val="27"/>
          <w:shd w:val="clear" w:color="auto" w:fill="FFFFFF"/>
        </w:rPr>
        <w:t>.</w:t>
      </w:r>
      <w:r w:rsidR="00142642">
        <w:rPr>
          <w:color w:val="000000"/>
          <w:sz w:val="27"/>
          <w:szCs w:val="27"/>
          <w:shd w:val="clear" w:color="auto" w:fill="FFFFFF"/>
        </w:rPr>
        <w:t xml:space="preserve"> </w:t>
      </w:r>
      <w:r w:rsidR="00142642" w:rsidRPr="00142642">
        <w:rPr>
          <w:color w:val="000000"/>
          <w:sz w:val="27"/>
          <w:szCs w:val="27"/>
          <w:shd w:val="clear" w:color="auto" w:fill="FFFFFF"/>
        </w:rPr>
        <w:t>Административный центр</w:t>
      </w:r>
      <w:r w:rsidR="00142642">
        <w:rPr>
          <w:color w:val="000000"/>
          <w:sz w:val="27"/>
          <w:szCs w:val="27"/>
          <w:shd w:val="clear" w:color="auto" w:fill="FFFFFF"/>
        </w:rPr>
        <w:t xml:space="preserve"> – город Горно-Алтайск, р</w:t>
      </w:r>
      <w:r w:rsidR="00142642" w:rsidRPr="00142642">
        <w:rPr>
          <w:color w:val="000000"/>
          <w:sz w:val="27"/>
          <w:szCs w:val="27"/>
          <w:shd w:val="clear" w:color="auto" w:fill="FFFFFF"/>
        </w:rPr>
        <w:t xml:space="preserve">асстояние </w:t>
      </w:r>
      <w:r w:rsidR="00142642">
        <w:rPr>
          <w:color w:val="000000"/>
          <w:sz w:val="27"/>
          <w:szCs w:val="27"/>
          <w:shd w:val="clear" w:color="auto" w:fill="FFFFFF"/>
        </w:rPr>
        <w:t>до</w:t>
      </w:r>
      <w:r w:rsidR="00142642" w:rsidRPr="00142642">
        <w:rPr>
          <w:color w:val="000000"/>
          <w:sz w:val="27"/>
          <w:szCs w:val="27"/>
          <w:shd w:val="clear" w:color="auto" w:fill="FFFFFF"/>
        </w:rPr>
        <w:t xml:space="preserve"> Москвы</w:t>
      </w:r>
      <w:r w:rsidR="00142642">
        <w:rPr>
          <w:color w:val="000000"/>
          <w:sz w:val="27"/>
          <w:szCs w:val="27"/>
          <w:shd w:val="clear" w:color="auto" w:fill="FFFFFF"/>
        </w:rPr>
        <w:t xml:space="preserve"> – 3641 к</w:t>
      </w:r>
      <w:r w:rsidR="00212DA7">
        <w:rPr>
          <w:color w:val="000000"/>
          <w:sz w:val="27"/>
          <w:szCs w:val="27"/>
          <w:shd w:val="clear" w:color="auto" w:fill="FFFFFF"/>
        </w:rPr>
        <w:t>м</w:t>
      </w:r>
      <w:r w:rsidR="00142642" w:rsidRPr="00142642">
        <w:rPr>
          <w:color w:val="000000"/>
          <w:sz w:val="27"/>
          <w:szCs w:val="27"/>
          <w:shd w:val="clear" w:color="auto" w:fill="FFFFFF"/>
        </w:rPr>
        <w:t>.</w:t>
      </w:r>
    </w:p>
    <w:p w:rsidR="0013635E" w:rsidRPr="00243EAB" w:rsidRDefault="0013635E" w:rsidP="0013635E">
      <w:pPr>
        <w:pStyle w:val="af8"/>
        <w:ind w:firstLine="709"/>
        <w:jc w:val="both"/>
        <w:rPr>
          <w:rFonts w:ascii="Times New Roman" w:eastAsia="Times New Roman" w:hAnsi="Times New Roman"/>
          <w:color w:val="000000"/>
          <w:sz w:val="27"/>
          <w:szCs w:val="27"/>
          <w:shd w:val="clear" w:color="auto" w:fill="FFFFFF"/>
          <w:lang w:eastAsia="ru-RU"/>
        </w:rPr>
      </w:pPr>
      <w:r w:rsidRPr="0013635E">
        <w:rPr>
          <w:rFonts w:ascii="Times New Roman" w:eastAsia="Times New Roman" w:hAnsi="Times New Roman"/>
          <w:color w:val="000000"/>
          <w:sz w:val="27"/>
          <w:szCs w:val="27"/>
          <w:shd w:val="clear" w:color="auto" w:fill="FFFFFF"/>
          <w:lang w:eastAsia="ru-RU"/>
        </w:rPr>
        <w:t>Климат в Республике Алтай умерено-континентальный с относительно коротким жарким летом (июнь-авгу</w:t>
      </w:r>
      <w:r>
        <w:rPr>
          <w:rFonts w:ascii="Times New Roman" w:eastAsia="Times New Roman" w:hAnsi="Times New Roman"/>
          <w:color w:val="000000"/>
          <w:sz w:val="27"/>
          <w:szCs w:val="27"/>
          <w:shd w:val="clear" w:color="auto" w:fill="FFFFFF"/>
          <w:lang w:eastAsia="ru-RU"/>
        </w:rPr>
        <w:t>ст) и продолжительной (ноябрь-</w:t>
      </w:r>
      <w:r w:rsidRPr="0013635E">
        <w:rPr>
          <w:rFonts w:ascii="Times New Roman" w:eastAsia="Times New Roman" w:hAnsi="Times New Roman"/>
          <w:color w:val="000000"/>
          <w:sz w:val="27"/>
          <w:szCs w:val="27"/>
          <w:shd w:val="clear" w:color="auto" w:fill="FFFFFF"/>
          <w:lang w:eastAsia="ru-RU"/>
        </w:rPr>
        <w:t>март) холодной, местами очень морозной, зимой.</w:t>
      </w:r>
      <w:r>
        <w:rPr>
          <w:rFonts w:ascii="Times New Roman" w:eastAsia="Times New Roman" w:hAnsi="Times New Roman"/>
          <w:color w:val="000000"/>
          <w:sz w:val="27"/>
          <w:szCs w:val="27"/>
          <w:shd w:val="clear" w:color="auto" w:fill="FFFFFF"/>
          <w:lang w:eastAsia="ru-RU"/>
        </w:rPr>
        <w:t xml:space="preserve"> </w:t>
      </w:r>
      <w:r w:rsidRPr="00243EAB">
        <w:rPr>
          <w:rFonts w:ascii="Times New Roman" w:eastAsia="Times New Roman" w:hAnsi="Times New Roman"/>
          <w:color w:val="000000"/>
          <w:sz w:val="27"/>
          <w:szCs w:val="27"/>
          <w:shd w:val="clear" w:color="auto" w:fill="FFFFFF"/>
          <w:lang w:eastAsia="ru-RU"/>
        </w:rPr>
        <w:t>Диапазон температур января от -</w:t>
      </w:r>
      <w:r w:rsidR="000F0FCD">
        <w:rPr>
          <w:rFonts w:ascii="Times New Roman" w:eastAsia="Times New Roman" w:hAnsi="Times New Roman"/>
          <w:color w:val="000000"/>
          <w:sz w:val="27"/>
          <w:szCs w:val="27"/>
          <w:shd w:val="clear" w:color="auto" w:fill="FFFFFF"/>
          <w:lang w:eastAsia="ru-RU"/>
        </w:rPr>
        <w:t>12</w:t>
      </w:r>
      <w:r w:rsidRPr="00243EAB">
        <w:rPr>
          <w:rFonts w:ascii="Times New Roman" w:eastAsia="Times New Roman" w:hAnsi="Times New Roman"/>
          <w:color w:val="000000"/>
          <w:sz w:val="27"/>
          <w:szCs w:val="27"/>
          <w:shd w:val="clear" w:color="auto" w:fill="FFFFFF"/>
          <w:lang w:eastAsia="ru-RU"/>
        </w:rPr>
        <w:t>,</w:t>
      </w:r>
      <w:r w:rsidR="000F0FCD">
        <w:rPr>
          <w:rFonts w:ascii="Times New Roman" w:eastAsia="Times New Roman" w:hAnsi="Times New Roman"/>
          <w:color w:val="000000"/>
          <w:sz w:val="27"/>
          <w:szCs w:val="27"/>
          <w:shd w:val="clear" w:color="auto" w:fill="FFFFFF"/>
          <w:lang w:eastAsia="ru-RU"/>
        </w:rPr>
        <w:t>4</w:t>
      </w:r>
      <w:r w:rsidRPr="00243EAB">
        <w:rPr>
          <w:rFonts w:ascii="Times New Roman" w:eastAsia="Times New Roman" w:hAnsi="Times New Roman"/>
          <w:color w:val="000000"/>
          <w:sz w:val="27"/>
          <w:szCs w:val="27"/>
          <w:shd w:val="clear" w:color="auto" w:fill="FFFFFF"/>
          <w:lang w:eastAsia="ru-RU"/>
        </w:rPr>
        <w:t>°С до -3</w:t>
      </w:r>
      <w:r w:rsidR="00B12570">
        <w:rPr>
          <w:rFonts w:ascii="Times New Roman" w:eastAsia="Times New Roman" w:hAnsi="Times New Roman"/>
          <w:color w:val="000000"/>
          <w:sz w:val="27"/>
          <w:szCs w:val="27"/>
          <w:shd w:val="clear" w:color="auto" w:fill="FFFFFF"/>
          <w:lang w:eastAsia="ru-RU"/>
        </w:rPr>
        <w:t>0,5</w:t>
      </w:r>
      <w:r w:rsidRPr="00243EAB">
        <w:rPr>
          <w:rFonts w:ascii="Times New Roman" w:eastAsia="Times New Roman" w:hAnsi="Times New Roman"/>
          <w:color w:val="000000"/>
          <w:sz w:val="27"/>
          <w:szCs w:val="27"/>
          <w:shd w:val="clear" w:color="auto" w:fill="FFFFFF"/>
          <w:lang w:eastAsia="ru-RU"/>
        </w:rPr>
        <w:t>°С</w:t>
      </w:r>
      <w:r w:rsidR="00A128E2">
        <w:rPr>
          <w:rFonts w:ascii="Times New Roman" w:eastAsia="Times New Roman" w:hAnsi="Times New Roman"/>
          <w:color w:val="000000"/>
          <w:sz w:val="27"/>
          <w:szCs w:val="27"/>
          <w:shd w:val="clear" w:color="auto" w:fill="FFFFFF"/>
          <w:lang w:eastAsia="ru-RU"/>
        </w:rPr>
        <w:t>,</w:t>
      </w:r>
      <w:r w:rsidRPr="00243EAB">
        <w:rPr>
          <w:rFonts w:ascii="Times New Roman" w:eastAsia="Times New Roman" w:hAnsi="Times New Roman"/>
          <w:color w:val="000000"/>
          <w:sz w:val="27"/>
          <w:szCs w:val="27"/>
          <w:shd w:val="clear" w:color="auto" w:fill="FFFFFF"/>
          <w:lang w:eastAsia="ru-RU"/>
        </w:rPr>
        <w:t xml:space="preserve"> июля </w:t>
      </w:r>
      <w:r w:rsidR="00A128E2">
        <w:rPr>
          <w:rFonts w:ascii="Times New Roman" w:eastAsia="Times New Roman" w:hAnsi="Times New Roman"/>
          <w:color w:val="000000"/>
          <w:sz w:val="27"/>
          <w:szCs w:val="27"/>
          <w:shd w:val="clear" w:color="auto" w:fill="FFFFFF"/>
          <w:lang w:eastAsia="ru-RU"/>
        </w:rPr>
        <w:t xml:space="preserve">– </w:t>
      </w:r>
      <w:r w:rsidRPr="00243EAB">
        <w:rPr>
          <w:rFonts w:ascii="Times New Roman" w:eastAsia="Times New Roman" w:hAnsi="Times New Roman"/>
          <w:color w:val="000000"/>
          <w:sz w:val="27"/>
          <w:szCs w:val="27"/>
          <w:shd w:val="clear" w:color="auto" w:fill="FFFFFF"/>
          <w:lang w:eastAsia="ru-RU"/>
        </w:rPr>
        <w:t>от +1</w:t>
      </w:r>
      <w:r w:rsidR="000F0FCD">
        <w:rPr>
          <w:rFonts w:ascii="Times New Roman" w:eastAsia="Times New Roman" w:hAnsi="Times New Roman"/>
          <w:color w:val="000000"/>
          <w:sz w:val="27"/>
          <w:szCs w:val="27"/>
          <w:shd w:val="clear" w:color="auto" w:fill="FFFFFF"/>
          <w:lang w:eastAsia="ru-RU"/>
        </w:rPr>
        <w:t>4</w:t>
      </w:r>
      <w:r w:rsidRPr="00243EAB">
        <w:rPr>
          <w:rFonts w:ascii="Times New Roman" w:eastAsia="Times New Roman" w:hAnsi="Times New Roman"/>
          <w:color w:val="000000"/>
          <w:sz w:val="27"/>
          <w:szCs w:val="27"/>
          <w:shd w:val="clear" w:color="auto" w:fill="FFFFFF"/>
          <w:lang w:eastAsia="ru-RU"/>
        </w:rPr>
        <w:t>°С до +1</w:t>
      </w:r>
      <w:r w:rsidR="00B12570">
        <w:rPr>
          <w:rFonts w:ascii="Times New Roman" w:eastAsia="Times New Roman" w:hAnsi="Times New Roman"/>
          <w:color w:val="000000"/>
          <w:sz w:val="27"/>
          <w:szCs w:val="27"/>
          <w:shd w:val="clear" w:color="auto" w:fill="FFFFFF"/>
          <w:lang w:eastAsia="ru-RU"/>
        </w:rPr>
        <w:t>8,2</w:t>
      </w:r>
      <w:r w:rsidRPr="00243EAB">
        <w:rPr>
          <w:rFonts w:ascii="Times New Roman" w:eastAsia="Times New Roman" w:hAnsi="Times New Roman"/>
          <w:color w:val="000000"/>
          <w:sz w:val="27"/>
          <w:szCs w:val="27"/>
          <w:shd w:val="clear" w:color="auto" w:fill="FFFFFF"/>
          <w:lang w:eastAsia="ru-RU"/>
        </w:rPr>
        <w:t xml:space="preserve">°С. Среднегодовое количество осадков от </w:t>
      </w:r>
      <w:r w:rsidR="00B12570">
        <w:rPr>
          <w:rFonts w:ascii="Times New Roman" w:eastAsia="Times New Roman" w:hAnsi="Times New Roman"/>
          <w:color w:val="000000"/>
          <w:sz w:val="27"/>
          <w:szCs w:val="27"/>
          <w:shd w:val="clear" w:color="auto" w:fill="FFFFFF"/>
          <w:lang w:eastAsia="ru-RU"/>
        </w:rPr>
        <w:t>116</w:t>
      </w:r>
      <w:r w:rsidRPr="00243EAB">
        <w:rPr>
          <w:rFonts w:ascii="Times New Roman" w:eastAsia="Times New Roman" w:hAnsi="Times New Roman"/>
          <w:color w:val="000000"/>
          <w:sz w:val="27"/>
          <w:szCs w:val="27"/>
          <w:shd w:val="clear" w:color="auto" w:fill="FFFFFF"/>
          <w:lang w:eastAsia="ru-RU"/>
        </w:rPr>
        <w:t xml:space="preserve"> до </w:t>
      </w:r>
      <w:r w:rsidR="00B12570">
        <w:rPr>
          <w:rFonts w:ascii="Times New Roman" w:eastAsia="Times New Roman" w:hAnsi="Times New Roman"/>
          <w:color w:val="000000"/>
          <w:sz w:val="27"/>
          <w:szCs w:val="27"/>
          <w:shd w:val="clear" w:color="auto" w:fill="FFFFFF"/>
          <w:lang w:eastAsia="ru-RU"/>
        </w:rPr>
        <w:t>852</w:t>
      </w:r>
      <w:r w:rsidRPr="00243EAB">
        <w:rPr>
          <w:rFonts w:ascii="Times New Roman" w:eastAsia="Times New Roman" w:hAnsi="Times New Roman"/>
          <w:color w:val="000000"/>
          <w:sz w:val="27"/>
          <w:szCs w:val="27"/>
          <w:shd w:val="clear" w:color="auto" w:fill="FFFFFF"/>
          <w:lang w:eastAsia="ru-RU"/>
        </w:rPr>
        <w:t xml:space="preserve"> мм.</w:t>
      </w:r>
    </w:p>
    <w:p w:rsidR="000513FA" w:rsidRDefault="000513FA" w:rsidP="000513FA">
      <w:pPr>
        <w:pStyle w:val="af8"/>
        <w:ind w:firstLine="709"/>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Одним из важнейших природных богатств региона являются его водные ресурсы. Гидрографическая сеть республики насчитывает более 20 тыс. водотоков и около 7 тыс</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оз</w:t>
      </w:r>
      <w:r w:rsidR="00337C46">
        <w:rPr>
          <w:rFonts w:ascii="Times New Roman" w:eastAsia="Times New Roman" w:hAnsi="Times New Roman"/>
          <w:color w:val="000000"/>
          <w:sz w:val="27"/>
          <w:szCs w:val="27"/>
          <w:shd w:val="clear" w:color="auto" w:fill="FFFFFF"/>
          <w:lang w:eastAsia="ru-RU"/>
        </w:rPr>
        <w:t>ё</w:t>
      </w:r>
      <w:r w:rsidRPr="00212DA7">
        <w:rPr>
          <w:rFonts w:ascii="Times New Roman" w:eastAsia="Times New Roman" w:hAnsi="Times New Roman"/>
          <w:color w:val="000000"/>
          <w:sz w:val="27"/>
          <w:szCs w:val="27"/>
          <w:shd w:val="clear" w:color="auto" w:fill="FFFFFF"/>
          <w:lang w:eastAsia="ru-RU"/>
        </w:rPr>
        <w:t>р общей площадью более 700 км</w:t>
      </w:r>
      <w:r w:rsidR="00212DA7" w:rsidRPr="00046DFD">
        <w:rPr>
          <w:rFonts w:ascii="Times New Roman" w:eastAsia="Times New Roman" w:hAnsi="Times New Roman"/>
          <w:color w:val="000000"/>
          <w:sz w:val="27"/>
          <w:szCs w:val="27"/>
          <w:shd w:val="clear" w:color="auto" w:fill="FFFFFF"/>
          <w:vertAlign w:val="superscript"/>
          <w:lang w:eastAsia="ru-RU"/>
        </w:rPr>
        <w:t>2</w:t>
      </w:r>
      <w:r w:rsidRPr="00212DA7">
        <w:rPr>
          <w:rFonts w:ascii="Times New Roman" w:eastAsia="Times New Roman" w:hAnsi="Times New Roman"/>
          <w:color w:val="000000"/>
          <w:sz w:val="27"/>
          <w:szCs w:val="27"/>
          <w:shd w:val="clear" w:color="auto" w:fill="FFFFFF"/>
          <w:lang w:eastAsia="ru-RU"/>
        </w:rPr>
        <w:t xml:space="preserve">. Наиболее крупные реки </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Катунь и Бия, которые сливаясь, образуют реку Обь </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одну из самых крупных рек Сибири. </w:t>
      </w:r>
      <w:r w:rsidR="00201FE6" w:rsidRPr="00201FE6">
        <w:rPr>
          <w:rFonts w:ascii="Times New Roman" w:eastAsia="Times New Roman" w:hAnsi="Times New Roman"/>
          <w:color w:val="000000"/>
          <w:sz w:val="27"/>
          <w:szCs w:val="27"/>
          <w:shd w:val="clear" w:color="auto" w:fill="FFFFFF"/>
          <w:lang w:eastAsia="ru-RU"/>
        </w:rPr>
        <w:t xml:space="preserve">Многие реки изобилуют различными водопадами, крупнейшими </w:t>
      </w:r>
      <w:r w:rsidR="00201FE6">
        <w:rPr>
          <w:rFonts w:ascii="Times New Roman" w:eastAsia="Times New Roman" w:hAnsi="Times New Roman"/>
          <w:color w:val="000000"/>
          <w:sz w:val="27"/>
          <w:szCs w:val="27"/>
          <w:shd w:val="clear" w:color="auto" w:fill="FFFFFF"/>
          <w:lang w:eastAsia="ru-RU"/>
        </w:rPr>
        <w:br/>
      </w:r>
      <w:r w:rsidR="00201FE6" w:rsidRPr="00201FE6">
        <w:rPr>
          <w:rFonts w:ascii="Times New Roman" w:eastAsia="Times New Roman" w:hAnsi="Times New Roman"/>
          <w:color w:val="000000"/>
          <w:sz w:val="27"/>
          <w:szCs w:val="27"/>
          <w:shd w:val="clear" w:color="auto" w:fill="FFFFFF"/>
          <w:lang w:eastAsia="ru-RU"/>
        </w:rPr>
        <w:lastRenderedPageBreak/>
        <w:t>из которых являют</w:t>
      </w:r>
      <w:r w:rsidR="00201FE6">
        <w:rPr>
          <w:rFonts w:ascii="Times New Roman" w:eastAsia="Times New Roman" w:hAnsi="Times New Roman"/>
          <w:color w:val="000000"/>
          <w:sz w:val="27"/>
          <w:szCs w:val="27"/>
          <w:shd w:val="clear" w:color="auto" w:fill="FFFFFF"/>
          <w:lang w:eastAsia="ru-RU"/>
        </w:rPr>
        <w:t>ся водопад Чульчинский, Текелю, и</w:t>
      </w:r>
      <w:r w:rsidR="00201FE6" w:rsidRPr="00201FE6">
        <w:rPr>
          <w:rFonts w:ascii="Times New Roman" w:eastAsia="Times New Roman" w:hAnsi="Times New Roman"/>
          <w:color w:val="000000"/>
          <w:sz w:val="27"/>
          <w:szCs w:val="27"/>
          <w:shd w:val="clear" w:color="auto" w:fill="FFFFFF"/>
          <w:lang w:eastAsia="ru-RU"/>
        </w:rPr>
        <w:t>звестны также водопады Корбу, Камышлинский и другие</w:t>
      </w:r>
      <w:r w:rsidR="00201FE6">
        <w:rPr>
          <w:rFonts w:ascii="Times New Roman" w:eastAsia="Times New Roman" w:hAnsi="Times New Roman"/>
          <w:color w:val="000000"/>
          <w:sz w:val="27"/>
          <w:szCs w:val="27"/>
          <w:shd w:val="clear" w:color="auto" w:fill="FFFFFF"/>
          <w:lang w:eastAsia="ru-RU"/>
        </w:rPr>
        <w:t>.</w:t>
      </w:r>
      <w:r w:rsidR="00201FE6" w:rsidRPr="00212DA7">
        <w:rPr>
          <w:rFonts w:ascii="Times New Roman" w:eastAsia="Times New Roman" w:hAnsi="Times New Roman"/>
          <w:color w:val="000000"/>
          <w:sz w:val="27"/>
          <w:szCs w:val="27"/>
          <w:shd w:val="clear" w:color="auto" w:fill="FFFFFF"/>
          <w:lang w:eastAsia="ru-RU"/>
        </w:rPr>
        <w:t xml:space="preserve"> </w:t>
      </w:r>
      <w:r w:rsidRPr="00212DA7">
        <w:rPr>
          <w:rFonts w:ascii="Times New Roman" w:eastAsia="Times New Roman" w:hAnsi="Times New Roman"/>
          <w:color w:val="000000"/>
          <w:sz w:val="27"/>
          <w:szCs w:val="27"/>
          <w:shd w:val="clear" w:color="auto" w:fill="FFFFFF"/>
          <w:lang w:eastAsia="ru-RU"/>
        </w:rPr>
        <w:t xml:space="preserve">Самое большое озеро Телецкое с площадью водного зеркала </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230,8 км</w:t>
      </w:r>
      <w:r w:rsidR="00212DA7" w:rsidRPr="00201FE6">
        <w:rPr>
          <w:rFonts w:ascii="Times New Roman" w:eastAsia="Times New Roman" w:hAnsi="Times New Roman"/>
          <w:color w:val="000000"/>
          <w:sz w:val="27"/>
          <w:szCs w:val="27"/>
          <w:shd w:val="clear" w:color="auto" w:fill="FFFFFF"/>
          <w:vertAlign w:val="superscript"/>
          <w:lang w:eastAsia="ru-RU"/>
        </w:rPr>
        <w:t>2</w:t>
      </w:r>
      <w:r w:rsidRPr="00212DA7">
        <w:rPr>
          <w:rFonts w:ascii="Times New Roman" w:eastAsia="Times New Roman" w:hAnsi="Times New Roman"/>
          <w:color w:val="000000"/>
          <w:sz w:val="27"/>
          <w:szCs w:val="27"/>
          <w:shd w:val="clear" w:color="auto" w:fill="FFFFFF"/>
          <w:lang w:eastAsia="ru-RU"/>
        </w:rPr>
        <w:t xml:space="preserve"> и максимальной глубиной </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325 м. Огромные запасы пресной воды высокого качества заключены в горных оз</w:t>
      </w:r>
      <w:r w:rsidR="00337C46">
        <w:rPr>
          <w:rFonts w:ascii="Times New Roman" w:eastAsia="Times New Roman" w:hAnsi="Times New Roman"/>
          <w:color w:val="000000"/>
          <w:sz w:val="27"/>
          <w:szCs w:val="27"/>
          <w:shd w:val="clear" w:color="auto" w:fill="FFFFFF"/>
          <w:lang w:eastAsia="ru-RU"/>
        </w:rPr>
        <w:t>ё</w:t>
      </w:r>
      <w:r w:rsidRPr="00212DA7">
        <w:rPr>
          <w:rFonts w:ascii="Times New Roman" w:eastAsia="Times New Roman" w:hAnsi="Times New Roman"/>
          <w:color w:val="000000"/>
          <w:sz w:val="27"/>
          <w:szCs w:val="27"/>
          <w:shd w:val="clear" w:color="auto" w:fill="FFFFFF"/>
          <w:lang w:eastAsia="ru-RU"/>
        </w:rPr>
        <w:t xml:space="preserve">рах Алтая. </w:t>
      </w:r>
    </w:p>
    <w:p w:rsidR="00EB2D0E" w:rsidRDefault="00201FE6" w:rsidP="000513FA">
      <w:pPr>
        <w:pStyle w:val="af8"/>
        <w:ind w:firstLine="709"/>
        <w:jc w:val="both"/>
        <w:rPr>
          <w:rFonts w:ascii="Times New Roman" w:eastAsia="Times New Roman" w:hAnsi="Times New Roman"/>
          <w:color w:val="000000"/>
          <w:sz w:val="27"/>
          <w:szCs w:val="27"/>
          <w:shd w:val="clear" w:color="auto" w:fill="FFFFFF"/>
          <w:lang w:eastAsia="ru-RU"/>
        </w:rPr>
      </w:pPr>
      <w:r w:rsidRPr="00201FE6">
        <w:rPr>
          <w:rFonts w:ascii="Times New Roman" w:eastAsia="Times New Roman" w:hAnsi="Times New Roman"/>
          <w:color w:val="000000"/>
          <w:sz w:val="27"/>
          <w:szCs w:val="27"/>
          <w:shd w:val="clear" w:color="auto" w:fill="FFFFFF"/>
          <w:lang w:eastAsia="ru-RU"/>
        </w:rPr>
        <w:t xml:space="preserve">Исторически сложившимся брендом </w:t>
      </w:r>
      <w:r w:rsidR="00EE1CA0">
        <w:rPr>
          <w:rFonts w:ascii="Times New Roman" w:eastAsia="Times New Roman" w:hAnsi="Times New Roman"/>
          <w:color w:val="000000"/>
          <w:sz w:val="27"/>
          <w:szCs w:val="27"/>
          <w:shd w:val="clear" w:color="auto" w:fill="FFFFFF"/>
          <w:lang w:eastAsia="ru-RU"/>
        </w:rPr>
        <w:t>региона</w:t>
      </w:r>
      <w:r w:rsidRPr="00201FE6">
        <w:rPr>
          <w:rFonts w:ascii="Times New Roman" w:eastAsia="Times New Roman" w:hAnsi="Times New Roman"/>
          <w:color w:val="000000"/>
          <w:sz w:val="27"/>
          <w:szCs w:val="27"/>
          <w:shd w:val="clear" w:color="auto" w:fill="FFFFFF"/>
          <w:lang w:eastAsia="ru-RU"/>
        </w:rPr>
        <w:t xml:space="preserve"> является Горный Алтай</w:t>
      </w:r>
      <w:r>
        <w:rPr>
          <w:rFonts w:ascii="Times New Roman" w:eastAsia="Times New Roman" w:hAnsi="Times New Roman"/>
          <w:color w:val="000000"/>
          <w:sz w:val="27"/>
          <w:szCs w:val="27"/>
          <w:shd w:val="clear" w:color="auto" w:fill="FFFFFF"/>
          <w:lang w:eastAsia="ru-RU"/>
        </w:rPr>
        <w:t xml:space="preserve"> – </w:t>
      </w:r>
      <w:r w:rsidRPr="00201FE6">
        <w:rPr>
          <w:rFonts w:ascii="Times New Roman" w:eastAsia="Times New Roman" w:hAnsi="Times New Roman"/>
          <w:color w:val="000000"/>
          <w:sz w:val="27"/>
          <w:szCs w:val="27"/>
          <w:shd w:val="clear" w:color="auto" w:fill="FFFFFF"/>
          <w:lang w:eastAsia="ru-RU"/>
        </w:rPr>
        <w:t xml:space="preserve">самая высокая горная область Сибири. Многие горные массивы поднимаются </w:t>
      </w:r>
      <w:r>
        <w:rPr>
          <w:rFonts w:ascii="Times New Roman" w:eastAsia="Times New Roman" w:hAnsi="Times New Roman"/>
          <w:color w:val="000000"/>
          <w:sz w:val="27"/>
          <w:szCs w:val="27"/>
          <w:shd w:val="clear" w:color="auto" w:fill="FFFFFF"/>
          <w:lang w:eastAsia="ru-RU"/>
        </w:rPr>
        <w:br/>
      </w:r>
      <w:r w:rsidRPr="00201FE6">
        <w:rPr>
          <w:rFonts w:ascii="Times New Roman" w:eastAsia="Times New Roman" w:hAnsi="Times New Roman"/>
          <w:color w:val="000000"/>
          <w:sz w:val="27"/>
          <w:szCs w:val="27"/>
          <w:shd w:val="clear" w:color="auto" w:fill="FFFFFF"/>
          <w:lang w:eastAsia="ru-RU"/>
        </w:rPr>
        <w:t>на высоту 3</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000-4</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 xml:space="preserve">000 м над уровнем моря, их вершины круглый год покрыты льдом, со склонов спускаются ледники (Южно-Чуйский, Катунский, Северо-Чуйский хребты и другие), имеющие большой спортивный интерес для туризма </w:t>
      </w:r>
      <w:r>
        <w:rPr>
          <w:rFonts w:ascii="Times New Roman" w:eastAsia="Times New Roman" w:hAnsi="Times New Roman"/>
          <w:color w:val="000000"/>
          <w:sz w:val="27"/>
          <w:szCs w:val="27"/>
          <w:shd w:val="clear" w:color="auto" w:fill="FFFFFF"/>
          <w:lang w:eastAsia="ru-RU"/>
        </w:rPr>
        <w:br/>
      </w:r>
      <w:r w:rsidRPr="00201FE6">
        <w:rPr>
          <w:rFonts w:ascii="Times New Roman" w:eastAsia="Times New Roman" w:hAnsi="Times New Roman"/>
          <w:color w:val="000000"/>
          <w:sz w:val="27"/>
          <w:szCs w:val="27"/>
          <w:shd w:val="clear" w:color="auto" w:fill="FFFFFF"/>
          <w:lang w:eastAsia="ru-RU"/>
        </w:rPr>
        <w:t xml:space="preserve">и альпинизма. Высочайшая вершина Алтая </w:t>
      </w:r>
      <w:r>
        <w:rPr>
          <w:rFonts w:ascii="Times New Roman" w:eastAsia="Times New Roman" w:hAnsi="Times New Roman"/>
          <w:color w:val="000000"/>
          <w:sz w:val="27"/>
          <w:szCs w:val="27"/>
          <w:shd w:val="clear" w:color="auto" w:fill="FFFFFF"/>
          <w:lang w:eastAsia="ru-RU"/>
        </w:rPr>
        <w:t>–</w:t>
      </w:r>
      <w:r w:rsidRPr="00201FE6">
        <w:rPr>
          <w:rFonts w:ascii="Times New Roman" w:eastAsia="Times New Roman" w:hAnsi="Times New Roman"/>
          <w:color w:val="000000"/>
          <w:sz w:val="27"/>
          <w:szCs w:val="27"/>
          <w:shd w:val="clear" w:color="auto" w:fill="FFFFFF"/>
          <w:lang w:eastAsia="ru-RU"/>
        </w:rPr>
        <w:t xml:space="preserve"> гора Белуха в восточной части Катунского хребта (4</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 xml:space="preserve">506 м над уровнем моря). Для Горного Алтая характерны межгорные котловины (Чуйская, Курайская, Канская, Абайская, Уймонская) </w:t>
      </w:r>
      <w:r w:rsidR="00537971">
        <w:rPr>
          <w:rFonts w:ascii="Times New Roman" w:eastAsia="Times New Roman" w:hAnsi="Times New Roman"/>
          <w:color w:val="000000"/>
          <w:sz w:val="27"/>
          <w:szCs w:val="27"/>
          <w:shd w:val="clear" w:color="auto" w:fill="FFFFFF"/>
          <w:lang w:eastAsia="ru-RU"/>
        </w:rPr>
        <w:br/>
      </w:r>
      <w:r w:rsidRPr="00201FE6">
        <w:rPr>
          <w:rFonts w:ascii="Times New Roman" w:eastAsia="Times New Roman" w:hAnsi="Times New Roman"/>
          <w:color w:val="000000"/>
          <w:sz w:val="27"/>
          <w:szCs w:val="27"/>
          <w:shd w:val="clear" w:color="auto" w:fill="FFFFFF"/>
          <w:lang w:eastAsia="ru-RU"/>
        </w:rPr>
        <w:t>и приподнятые холмистые плоскогорья (Челушманское нагорье, плоскогорье Укок, Улаганское плоскогорье), расположенные на высоте 1</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500-2</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300 м. Особенно богат Алтай пещерами, всего их насчитывается более 500 (Музейная, Кек-Таш, Кульдинская, Тут-Таш, Талдинская карстовая арка, Таркольская, Каракокшинская и др</w:t>
      </w:r>
      <w:r w:rsidR="00CF2A05">
        <w:rPr>
          <w:rFonts w:ascii="Times New Roman" w:eastAsia="Times New Roman" w:hAnsi="Times New Roman"/>
          <w:color w:val="000000"/>
          <w:sz w:val="27"/>
          <w:szCs w:val="27"/>
          <w:shd w:val="clear" w:color="auto" w:fill="FFFFFF"/>
          <w:lang w:eastAsia="ru-RU"/>
        </w:rPr>
        <w:t>угие</w:t>
      </w:r>
      <w:r w:rsidRPr="00201FE6">
        <w:rPr>
          <w:rFonts w:ascii="Times New Roman" w:eastAsia="Times New Roman" w:hAnsi="Times New Roman"/>
          <w:color w:val="000000"/>
          <w:sz w:val="27"/>
          <w:szCs w:val="27"/>
          <w:shd w:val="clear" w:color="auto" w:fill="FFFFFF"/>
          <w:lang w:eastAsia="ru-RU"/>
        </w:rPr>
        <w:t>)</w:t>
      </w:r>
      <w:r w:rsidR="00CF2A05">
        <w:rPr>
          <w:rFonts w:ascii="Times New Roman" w:eastAsia="Times New Roman" w:hAnsi="Times New Roman"/>
          <w:color w:val="000000"/>
          <w:sz w:val="27"/>
          <w:szCs w:val="27"/>
          <w:shd w:val="clear" w:color="auto" w:fill="FFFFFF"/>
          <w:lang w:eastAsia="ru-RU"/>
        </w:rPr>
        <w:t>.</w:t>
      </w:r>
      <w:r w:rsidR="00EB2D0E" w:rsidRPr="00EB2D0E">
        <w:rPr>
          <w:rFonts w:ascii="Times New Roman" w:eastAsia="Times New Roman" w:hAnsi="Times New Roman"/>
          <w:color w:val="000000"/>
          <w:sz w:val="27"/>
          <w:szCs w:val="27"/>
          <w:shd w:val="clear" w:color="auto" w:fill="FFFFFF"/>
          <w:lang w:eastAsia="ru-RU"/>
        </w:rPr>
        <w:t xml:space="preserve"> </w:t>
      </w:r>
    </w:p>
    <w:p w:rsidR="00201FE6" w:rsidRDefault="00EB2D0E" w:rsidP="000513FA">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О</w:t>
      </w:r>
      <w:r w:rsidRPr="00EE1CA0">
        <w:rPr>
          <w:rFonts w:ascii="Times New Roman" w:eastAsia="Times New Roman" w:hAnsi="Times New Roman"/>
          <w:color w:val="000000"/>
          <w:sz w:val="27"/>
          <w:szCs w:val="27"/>
          <w:shd w:val="clear" w:color="auto" w:fill="FFFFFF"/>
          <w:lang w:eastAsia="ru-RU"/>
        </w:rPr>
        <w:t>собо ох</w:t>
      </w:r>
      <w:r>
        <w:rPr>
          <w:rFonts w:ascii="Times New Roman" w:eastAsia="Times New Roman" w:hAnsi="Times New Roman"/>
          <w:color w:val="000000"/>
          <w:sz w:val="27"/>
          <w:szCs w:val="27"/>
          <w:shd w:val="clear" w:color="auto" w:fill="FFFFFF"/>
          <w:lang w:eastAsia="ru-RU"/>
        </w:rPr>
        <w:t xml:space="preserve">раняемые территории занимают 25% </w:t>
      </w:r>
      <w:r w:rsidRPr="00EE1CA0">
        <w:rPr>
          <w:rFonts w:ascii="Times New Roman" w:eastAsia="Times New Roman" w:hAnsi="Times New Roman"/>
          <w:color w:val="000000"/>
          <w:sz w:val="27"/>
          <w:szCs w:val="27"/>
          <w:shd w:val="clear" w:color="auto" w:fill="FFFFFF"/>
          <w:lang w:eastAsia="ru-RU"/>
        </w:rPr>
        <w:t>территории республики</w:t>
      </w:r>
      <w:r>
        <w:rPr>
          <w:rFonts w:ascii="Times New Roman" w:eastAsia="Times New Roman" w:hAnsi="Times New Roman"/>
          <w:color w:val="000000"/>
          <w:sz w:val="27"/>
          <w:szCs w:val="27"/>
          <w:shd w:val="clear" w:color="auto" w:fill="FFFFFF"/>
          <w:lang w:eastAsia="ru-RU"/>
        </w:rPr>
        <w:t>.</w:t>
      </w:r>
    </w:p>
    <w:p w:rsidR="00CF2A05" w:rsidRDefault="00CF2A05" w:rsidP="00CF2A05">
      <w:pPr>
        <w:pStyle w:val="af8"/>
        <w:ind w:firstLine="709"/>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 xml:space="preserve">Такие уникальные природные объекты, как Телецкое озеро, гора Белуха, Алтайский и Катунский </w:t>
      </w:r>
      <w:r w:rsidRPr="006D0D64">
        <w:rPr>
          <w:rFonts w:ascii="Times New Roman" w:eastAsia="Times New Roman" w:hAnsi="Times New Roman"/>
          <w:color w:val="000000"/>
          <w:sz w:val="27"/>
          <w:szCs w:val="27"/>
          <w:shd w:val="clear" w:color="auto" w:fill="FFFFFF"/>
          <w:lang w:eastAsia="ru-RU"/>
        </w:rPr>
        <w:t>государственные природные заповедники, плато Укок</w:t>
      </w:r>
      <w:r w:rsidR="002942CF">
        <w:rPr>
          <w:rFonts w:ascii="Times New Roman" w:eastAsia="Times New Roman" w:hAnsi="Times New Roman"/>
          <w:color w:val="000000"/>
          <w:sz w:val="27"/>
          <w:szCs w:val="27"/>
          <w:shd w:val="clear" w:color="auto" w:fill="FFFFFF"/>
          <w:lang w:eastAsia="ru-RU"/>
        </w:rPr>
        <w:t xml:space="preserve"> – </w:t>
      </w:r>
      <w:r w:rsidR="002942CF" w:rsidRPr="002942CF">
        <w:rPr>
          <w:rFonts w:ascii="Times New Roman" w:eastAsia="Times New Roman" w:hAnsi="Times New Roman"/>
          <w:color w:val="000000"/>
          <w:sz w:val="27"/>
          <w:szCs w:val="27"/>
          <w:shd w:val="clear" w:color="auto" w:fill="FFFFFF"/>
          <w:lang w:eastAsia="ru-RU"/>
        </w:rPr>
        <w:t>«Золотые горы Алтая»</w:t>
      </w:r>
      <w:r w:rsidR="002942CF">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решением ЮНЕСКО внесены в список Всемирного Наследия Человечества.</w:t>
      </w:r>
    </w:p>
    <w:p w:rsidR="006D0D64" w:rsidRPr="006D0D64" w:rsidRDefault="006D0D64" w:rsidP="006D0D64">
      <w:pPr>
        <w:pStyle w:val="af8"/>
        <w:ind w:firstLine="708"/>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В регионе р</w:t>
      </w:r>
      <w:r w:rsidRPr="006D0D64">
        <w:rPr>
          <w:rFonts w:ascii="Times New Roman" w:eastAsia="Times New Roman" w:hAnsi="Times New Roman"/>
          <w:color w:val="000000"/>
          <w:sz w:val="27"/>
          <w:szCs w:val="27"/>
          <w:shd w:val="clear" w:color="auto" w:fill="FFFFFF"/>
          <w:lang w:eastAsia="ru-RU"/>
        </w:rPr>
        <w:t>азнообраз</w:t>
      </w:r>
      <w:r>
        <w:rPr>
          <w:rFonts w:ascii="Times New Roman" w:eastAsia="Times New Roman" w:hAnsi="Times New Roman"/>
          <w:color w:val="000000"/>
          <w:sz w:val="27"/>
          <w:szCs w:val="27"/>
          <w:shd w:val="clear" w:color="auto" w:fill="FFFFFF"/>
          <w:lang w:eastAsia="ru-RU"/>
        </w:rPr>
        <w:t>ен</w:t>
      </w:r>
      <w:r w:rsidRPr="006D0D64">
        <w:rPr>
          <w:rFonts w:ascii="Times New Roman" w:eastAsia="Times New Roman" w:hAnsi="Times New Roman"/>
          <w:color w:val="000000"/>
          <w:sz w:val="27"/>
          <w:szCs w:val="27"/>
          <w:shd w:val="clear" w:color="auto" w:fill="FFFFFF"/>
          <w:lang w:eastAsia="ru-RU"/>
        </w:rPr>
        <w:t xml:space="preserve"> видово</w:t>
      </w:r>
      <w:r>
        <w:rPr>
          <w:rFonts w:ascii="Times New Roman" w:eastAsia="Times New Roman" w:hAnsi="Times New Roman"/>
          <w:color w:val="000000"/>
          <w:sz w:val="27"/>
          <w:szCs w:val="27"/>
          <w:shd w:val="clear" w:color="auto" w:fill="FFFFFF"/>
          <w:lang w:eastAsia="ru-RU"/>
        </w:rPr>
        <w:t>й</w:t>
      </w:r>
      <w:r w:rsidRPr="006D0D64">
        <w:rPr>
          <w:rFonts w:ascii="Times New Roman" w:eastAsia="Times New Roman" w:hAnsi="Times New Roman"/>
          <w:color w:val="000000"/>
          <w:sz w:val="27"/>
          <w:szCs w:val="27"/>
          <w:shd w:val="clear" w:color="auto" w:fill="FFFFFF"/>
          <w:lang w:eastAsia="ru-RU"/>
        </w:rPr>
        <w:t xml:space="preserve"> состав животных (80 видов млекопитающих, около 300 видов птиц, из которых около 250 гнездящихся, 11 видов земноводных </w:t>
      </w:r>
      <w:r>
        <w:rPr>
          <w:rFonts w:ascii="Times New Roman" w:eastAsia="Times New Roman" w:hAnsi="Times New Roman"/>
          <w:color w:val="000000"/>
          <w:sz w:val="27"/>
          <w:szCs w:val="27"/>
          <w:shd w:val="clear" w:color="auto" w:fill="FFFFFF"/>
          <w:lang w:eastAsia="ru-RU"/>
        </w:rPr>
        <w:br/>
        <w:t>и пресмыкающихся, 44 вида рыб</w:t>
      </w:r>
      <w:r w:rsidRPr="006D0D64">
        <w:rPr>
          <w:rFonts w:ascii="Times New Roman" w:eastAsia="Times New Roman" w:hAnsi="Times New Roman"/>
          <w:color w:val="000000"/>
          <w:sz w:val="27"/>
          <w:szCs w:val="27"/>
          <w:shd w:val="clear" w:color="auto" w:fill="FFFFFF"/>
          <w:lang w:eastAsia="ru-RU"/>
        </w:rPr>
        <w:t>, 67 видов промысловых зверей и птиц</w:t>
      </w:r>
      <w:r>
        <w:rPr>
          <w:rFonts w:ascii="Times New Roman" w:eastAsia="Times New Roman" w:hAnsi="Times New Roman"/>
          <w:color w:val="000000"/>
          <w:sz w:val="27"/>
          <w:szCs w:val="27"/>
          <w:shd w:val="clear" w:color="auto" w:fill="FFFFFF"/>
          <w:lang w:eastAsia="ru-RU"/>
        </w:rPr>
        <w:t>)</w:t>
      </w:r>
      <w:r w:rsidRPr="006D0D64">
        <w:rPr>
          <w:rFonts w:ascii="Times New Roman" w:eastAsia="Times New Roman" w:hAnsi="Times New Roman"/>
          <w:color w:val="000000"/>
          <w:sz w:val="27"/>
          <w:szCs w:val="27"/>
          <w:shd w:val="clear" w:color="auto" w:fill="FFFFFF"/>
          <w:lang w:eastAsia="ru-RU"/>
        </w:rPr>
        <w:t xml:space="preserve">, поэтому </w:t>
      </w:r>
      <w:r>
        <w:rPr>
          <w:rFonts w:ascii="Times New Roman" w:eastAsia="Times New Roman" w:hAnsi="Times New Roman"/>
          <w:color w:val="000000"/>
          <w:sz w:val="27"/>
          <w:szCs w:val="27"/>
          <w:shd w:val="clear" w:color="auto" w:fill="FFFFFF"/>
          <w:lang w:eastAsia="ru-RU"/>
        </w:rPr>
        <w:t>республика</w:t>
      </w:r>
      <w:r w:rsidRPr="006D0D64">
        <w:rPr>
          <w:rFonts w:ascii="Times New Roman" w:eastAsia="Times New Roman" w:hAnsi="Times New Roman"/>
          <w:color w:val="000000"/>
          <w:sz w:val="27"/>
          <w:szCs w:val="27"/>
          <w:shd w:val="clear" w:color="auto" w:fill="FFFFFF"/>
          <w:lang w:eastAsia="ru-RU"/>
        </w:rPr>
        <w:t xml:space="preserve"> считается одним из лучших охотничьих регионов Западной Сибири. </w:t>
      </w:r>
    </w:p>
    <w:p w:rsidR="006D0D64" w:rsidRPr="006D0D64" w:rsidRDefault="006D0D64" w:rsidP="006D0D64">
      <w:pPr>
        <w:pStyle w:val="af8"/>
        <w:ind w:firstLine="708"/>
        <w:jc w:val="both"/>
        <w:rPr>
          <w:rFonts w:ascii="Times New Roman" w:eastAsia="Times New Roman" w:hAnsi="Times New Roman"/>
          <w:color w:val="000000"/>
          <w:sz w:val="27"/>
          <w:szCs w:val="27"/>
          <w:shd w:val="clear" w:color="auto" w:fill="FFFFFF"/>
          <w:lang w:eastAsia="ru-RU"/>
        </w:rPr>
      </w:pPr>
      <w:r w:rsidRPr="006D0D64">
        <w:rPr>
          <w:rFonts w:ascii="Times New Roman" w:eastAsia="Times New Roman" w:hAnsi="Times New Roman"/>
          <w:color w:val="000000"/>
          <w:sz w:val="27"/>
          <w:szCs w:val="27"/>
          <w:shd w:val="clear" w:color="auto" w:fill="FFFFFF"/>
          <w:lang w:eastAsia="ru-RU"/>
        </w:rPr>
        <w:t xml:space="preserve">Растительные ресурсы </w:t>
      </w:r>
      <w:r>
        <w:rPr>
          <w:rFonts w:ascii="Times New Roman" w:eastAsia="Times New Roman" w:hAnsi="Times New Roman"/>
          <w:color w:val="000000"/>
          <w:sz w:val="27"/>
          <w:szCs w:val="27"/>
          <w:shd w:val="clear" w:color="auto" w:fill="FFFFFF"/>
          <w:lang w:eastAsia="ru-RU"/>
        </w:rPr>
        <w:t>представлены</w:t>
      </w:r>
      <w:r w:rsidRPr="006D0D64">
        <w:rPr>
          <w:rFonts w:ascii="Times New Roman" w:eastAsia="Times New Roman" w:hAnsi="Times New Roman"/>
          <w:color w:val="000000"/>
          <w:sz w:val="27"/>
          <w:szCs w:val="27"/>
          <w:shd w:val="clear" w:color="auto" w:fill="FFFFFF"/>
          <w:lang w:eastAsia="ru-RU"/>
        </w:rPr>
        <w:t xml:space="preserve"> более 3 тыс. видов высших растений, </w:t>
      </w:r>
      <w:r>
        <w:rPr>
          <w:rFonts w:ascii="Times New Roman" w:eastAsia="Times New Roman" w:hAnsi="Times New Roman"/>
          <w:color w:val="000000"/>
          <w:sz w:val="27"/>
          <w:szCs w:val="27"/>
          <w:shd w:val="clear" w:color="auto" w:fill="FFFFFF"/>
          <w:lang w:eastAsia="ru-RU"/>
        </w:rPr>
        <w:br/>
      </w:r>
      <w:r w:rsidRPr="006D0D64">
        <w:rPr>
          <w:rFonts w:ascii="Times New Roman" w:eastAsia="Times New Roman" w:hAnsi="Times New Roman"/>
          <w:color w:val="000000"/>
          <w:sz w:val="27"/>
          <w:szCs w:val="27"/>
          <w:shd w:val="clear" w:color="auto" w:fill="FFFFFF"/>
          <w:lang w:eastAsia="ru-RU"/>
        </w:rPr>
        <w:t>из них 200 видов растений-эндемиков, встречающихся только в горах Алтая.</w:t>
      </w:r>
      <w:r w:rsidRPr="006D0D64">
        <w:rPr>
          <w:rFonts w:ascii="Times New Roman" w:eastAsia="Times New Roman" w:hAnsi="Times New Roman"/>
          <w:color w:val="000000"/>
          <w:sz w:val="27"/>
          <w:szCs w:val="27"/>
          <w:shd w:val="clear" w:color="auto" w:fill="FFFFFF"/>
          <w:lang w:eastAsia="ru-RU"/>
        </w:rPr>
        <w:br/>
        <w:t>Суммарные валовые запасы лекарственных растений – свыше 400 тыс. тонн, эксплуатационные – около 175 тыс. тонн.</w:t>
      </w:r>
    </w:p>
    <w:p w:rsidR="006D0D64" w:rsidRDefault="006D0D64" w:rsidP="006D0D64">
      <w:pPr>
        <w:pStyle w:val="af8"/>
        <w:ind w:firstLine="709"/>
        <w:jc w:val="both"/>
        <w:rPr>
          <w:rFonts w:ascii="Times New Roman" w:eastAsia="Times New Roman" w:hAnsi="Times New Roman"/>
          <w:color w:val="000000"/>
          <w:sz w:val="27"/>
          <w:szCs w:val="27"/>
          <w:shd w:val="clear" w:color="auto" w:fill="FFFFFF"/>
          <w:lang w:eastAsia="ru-RU"/>
        </w:rPr>
      </w:pPr>
      <w:r w:rsidRPr="006D0D64">
        <w:rPr>
          <w:rFonts w:ascii="Times New Roman" w:eastAsia="Times New Roman" w:hAnsi="Times New Roman"/>
          <w:color w:val="000000"/>
          <w:sz w:val="27"/>
          <w:szCs w:val="27"/>
          <w:shd w:val="clear" w:color="auto" w:fill="FFFFFF"/>
          <w:lang w:eastAsia="ru-RU"/>
        </w:rPr>
        <w:t>Часть разнообразных минеральных ресурсов имеет промышленное значение</w:t>
      </w:r>
      <w:r>
        <w:rPr>
          <w:rFonts w:ascii="Times New Roman" w:eastAsia="Times New Roman" w:hAnsi="Times New Roman"/>
          <w:color w:val="000000"/>
          <w:sz w:val="27"/>
          <w:szCs w:val="27"/>
          <w:shd w:val="clear" w:color="auto" w:fill="FFFFFF"/>
          <w:lang w:eastAsia="ru-RU"/>
        </w:rPr>
        <w:t> </w:t>
      </w:r>
      <w:r w:rsidRPr="006D0D64">
        <w:rPr>
          <w:rFonts w:ascii="Times New Roman" w:eastAsia="Times New Roman" w:hAnsi="Times New Roman"/>
          <w:color w:val="000000"/>
          <w:sz w:val="27"/>
          <w:szCs w:val="27"/>
          <w:shd w:val="clear" w:color="auto" w:fill="FFFFFF"/>
          <w:lang w:eastAsia="ru-RU"/>
        </w:rPr>
        <w:t>– золото, серебро, медь, ртуть, вольфрам, молибден, кобальт и др</w:t>
      </w:r>
      <w:r>
        <w:rPr>
          <w:rFonts w:ascii="Times New Roman" w:eastAsia="Times New Roman" w:hAnsi="Times New Roman"/>
          <w:color w:val="000000"/>
          <w:sz w:val="27"/>
          <w:szCs w:val="27"/>
          <w:shd w:val="clear" w:color="auto" w:fill="FFFFFF"/>
          <w:lang w:eastAsia="ru-RU"/>
        </w:rPr>
        <w:t>угие</w:t>
      </w:r>
      <w:r w:rsidRPr="006D0D64">
        <w:rPr>
          <w:rFonts w:ascii="Times New Roman" w:eastAsia="Times New Roman" w:hAnsi="Times New Roman"/>
          <w:color w:val="000000"/>
          <w:sz w:val="27"/>
          <w:szCs w:val="27"/>
          <w:shd w:val="clear" w:color="auto" w:fill="FFFFFF"/>
          <w:lang w:eastAsia="ru-RU"/>
        </w:rPr>
        <w:t xml:space="preserve">, </w:t>
      </w:r>
      <w:r>
        <w:rPr>
          <w:rFonts w:ascii="Times New Roman" w:eastAsia="Times New Roman" w:hAnsi="Times New Roman"/>
          <w:color w:val="000000"/>
          <w:sz w:val="27"/>
          <w:szCs w:val="27"/>
          <w:shd w:val="clear" w:color="auto" w:fill="FFFFFF"/>
          <w:lang w:eastAsia="ru-RU"/>
        </w:rPr>
        <w:br/>
      </w:r>
      <w:r w:rsidRPr="006D0D64">
        <w:rPr>
          <w:rFonts w:ascii="Times New Roman" w:eastAsia="Times New Roman" w:hAnsi="Times New Roman"/>
          <w:color w:val="000000"/>
          <w:sz w:val="27"/>
          <w:szCs w:val="27"/>
          <w:shd w:val="clear" w:color="auto" w:fill="FFFFFF"/>
          <w:lang w:eastAsia="ru-RU"/>
        </w:rPr>
        <w:t xml:space="preserve">а также строительные материалы и подземные воды. Выявлены залежи почти всех видов строительных материалов, ювелирно-поделочных, декоративных </w:t>
      </w:r>
      <w:r>
        <w:rPr>
          <w:rFonts w:ascii="Times New Roman" w:eastAsia="Times New Roman" w:hAnsi="Times New Roman"/>
          <w:color w:val="000000"/>
          <w:sz w:val="27"/>
          <w:szCs w:val="27"/>
          <w:shd w:val="clear" w:color="auto" w:fill="FFFFFF"/>
          <w:lang w:eastAsia="ru-RU"/>
        </w:rPr>
        <w:br/>
      </w:r>
      <w:r w:rsidRPr="006D0D64">
        <w:rPr>
          <w:rFonts w:ascii="Times New Roman" w:eastAsia="Times New Roman" w:hAnsi="Times New Roman"/>
          <w:color w:val="000000"/>
          <w:sz w:val="27"/>
          <w:szCs w:val="27"/>
          <w:shd w:val="clear" w:color="auto" w:fill="FFFFFF"/>
          <w:lang w:eastAsia="ru-RU"/>
        </w:rPr>
        <w:t>и коллекционных камней.</w:t>
      </w:r>
    </w:p>
    <w:p w:rsidR="008D3215" w:rsidRDefault="008D3215" w:rsidP="000513FA">
      <w:pPr>
        <w:pStyle w:val="af8"/>
        <w:ind w:firstLine="709"/>
        <w:jc w:val="both"/>
        <w:rPr>
          <w:rFonts w:ascii="Times New Roman" w:eastAsia="Times New Roman" w:hAnsi="Times New Roman"/>
          <w:color w:val="000000"/>
          <w:sz w:val="27"/>
          <w:szCs w:val="27"/>
          <w:shd w:val="clear" w:color="auto" w:fill="FFFFFF"/>
          <w:lang w:eastAsia="ru-RU"/>
        </w:rPr>
      </w:pPr>
      <w:r w:rsidRPr="008D3215">
        <w:rPr>
          <w:rFonts w:ascii="Times New Roman" w:eastAsia="Times New Roman" w:hAnsi="Times New Roman"/>
          <w:color w:val="000000"/>
          <w:sz w:val="27"/>
          <w:szCs w:val="27"/>
          <w:shd w:val="clear" w:color="auto" w:fill="FFFFFF"/>
          <w:lang w:eastAsia="ru-RU"/>
        </w:rPr>
        <w:t xml:space="preserve">Общие лесные ресурсы </w:t>
      </w:r>
      <w:r>
        <w:rPr>
          <w:rFonts w:ascii="Times New Roman" w:eastAsia="Times New Roman" w:hAnsi="Times New Roman"/>
          <w:color w:val="000000"/>
          <w:sz w:val="27"/>
          <w:szCs w:val="27"/>
          <w:shd w:val="clear" w:color="auto" w:fill="FFFFFF"/>
          <w:lang w:eastAsia="ru-RU"/>
        </w:rPr>
        <w:t>республики составляют</w:t>
      </w:r>
      <w:r w:rsidRPr="008D3215">
        <w:rPr>
          <w:rFonts w:ascii="Times New Roman" w:eastAsia="Times New Roman" w:hAnsi="Times New Roman"/>
          <w:color w:val="000000"/>
          <w:sz w:val="27"/>
          <w:szCs w:val="27"/>
          <w:shd w:val="clear" w:color="auto" w:fill="FFFFFF"/>
          <w:lang w:eastAsia="ru-RU"/>
        </w:rPr>
        <w:t xml:space="preserve"> 700,9 млн м</w:t>
      </w:r>
      <w:r w:rsidRPr="001B48E1">
        <w:rPr>
          <w:rFonts w:ascii="Times New Roman" w:eastAsia="Times New Roman" w:hAnsi="Times New Roman"/>
          <w:color w:val="000000"/>
          <w:sz w:val="27"/>
          <w:szCs w:val="27"/>
          <w:shd w:val="clear" w:color="auto" w:fill="FFFFFF"/>
          <w:lang w:eastAsia="ru-RU"/>
        </w:rPr>
        <w:t>3</w:t>
      </w:r>
      <w:r w:rsidRPr="008D3215">
        <w:rPr>
          <w:rFonts w:ascii="Times New Roman" w:eastAsia="Times New Roman" w:hAnsi="Times New Roman"/>
          <w:color w:val="000000"/>
          <w:sz w:val="27"/>
          <w:szCs w:val="27"/>
          <w:shd w:val="clear" w:color="auto" w:fill="FFFFFF"/>
          <w:lang w:eastAsia="ru-RU"/>
        </w:rPr>
        <w:t>, в том ч</w:t>
      </w:r>
      <w:r>
        <w:rPr>
          <w:rFonts w:ascii="Times New Roman" w:eastAsia="Times New Roman" w:hAnsi="Times New Roman"/>
          <w:color w:val="000000"/>
          <w:sz w:val="27"/>
          <w:szCs w:val="27"/>
          <w:shd w:val="clear" w:color="auto" w:fill="FFFFFF"/>
          <w:lang w:eastAsia="ru-RU"/>
        </w:rPr>
        <w:t xml:space="preserve">исле хвойные породы – </w:t>
      </w:r>
      <w:r w:rsidR="001B48E1" w:rsidRPr="001B48E1">
        <w:rPr>
          <w:rFonts w:ascii="Times New Roman" w:eastAsia="Times New Roman" w:hAnsi="Times New Roman"/>
          <w:color w:val="000000"/>
          <w:sz w:val="27"/>
          <w:szCs w:val="27"/>
          <w:shd w:val="clear" w:color="auto" w:fill="FFFFFF"/>
          <w:lang w:eastAsia="ru-RU"/>
        </w:rPr>
        <w:t>600 млн. м</w:t>
      </w:r>
      <w:r w:rsidR="001B48E1" w:rsidRPr="001B48E1">
        <w:rPr>
          <w:rFonts w:ascii="Times New Roman" w:eastAsia="Times New Roman" w:hAnsi="Times New Roman"/>
          <w:color w:val="000000"/>
          <w:sz w:val="27"/>
          <w:szCs w:val="27"/>
          <w:shd w:val="clear" w:color="auto" w:fill="FFFFFF"/>
          <w:vertAlign w:val="superscript"/>
          <w:lang w:eastAsia="ru-RU"/>
        </w:rPr>
        <w:t>3</w:t>
      </w:r>
      <w:r w:rsidR="001B48E1" w:rsidRPr="001B48E1">
        <w:rPr>
          <w:rFonts w:ascii="Times New Roman" w:eastAsia="Times New Roman" w:hAnsi="Times New Roman"/>
          <w:color w:val="000000"/>
          <w:sz w:val="27"/>
          <w:szCs w:val="27"/>
          <w:shd w:val="clear" w:color="auto" w:fill="FFFFFF"/>
          <w:lang w:eastAsia="ru-RU"/>
        </w:rPr>
        <w:t>, из них почти половина – особо ценные, преимущественно кедровые леса. Горно-таежные леса занимают 1/4 часть территории Республики Алтай</w:t>
      </w:r>
      <w:r w:rsidRPr="008D3215">
        <w:rPr>
          <w:rFonts w:ascii="Times New Roman" w:eastAsia="Times New Roman" w:hAnsi="Times New Roman"/>
          <w:color w:val="000000"/>
          <w:sz w:val="27"/>
          <w:szCs w:val="27"/>
          <w:shd w:val="clear" w:color="auto" w:fill="FFFFFF"/>
          <w:lang w:eastAsia="ru-RU"/>
        </w:rPr>
        <w:t>.</w:t>
      </w:r>
    </w:p>
    <w:p w:rsidR="000513FA" w:rsidRDefault="000513FA" w:rsidP="000513FA">
      <w:pPr>
        <w:pStyle w:val="af8"/>
        <w:ind w:firstLine="709"/>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Уникальные природно-климатические условия создают широкие возможности для развития</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практически</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всех видов туризма, создания </w:t>
      </w:r>
      <w:r w:rsidR="0072401F">
        <w:rPr>
          <w:rFonts w:ascii="Times New Roman" w:eastAsia="Times New Roman" w:hAnsi="Times New Roman"/>
          <w:color w:val="000000"/>
          <w:sz w:val="27"/>
          <w:szCs w:val="27"/>
          <w:shd w:val="clear" w:color="auto" w:fill="FFFFFF"/>
          <w:lang w:eastAsia="ru-RU"/>
        </w:rPr>
        <w:br/>
      </w:r>
      <w:r w:rsidR="00212DA7" w:rsidRPr="00212DA7">
        <w:rPr>
          <w:rFonts w:ascii="Times New Roman" w:eastAsia="Times New Roman" w:hAnsi="Times New Roman"/>
          <w:color w:val="000000"/>
          <w:sz w:val="27"/>
          <w:szCs w:val="27"/>
          <w:shd w:val="clear" w:color="auto" w:fill="FFFFFF"/>
          <w:lang w:eastAsia="ru-RU"/>
        </w:rPr>
        <w:t>центров</w:t>
      </w:r>
      <w:r w:rsidRPr="00212DA7">
        <w:rPr>
          <w:rFonts w:ascii="Times New Roman" w:eastAsia="Times New Roman" w:hAnsi="Times New Roman"/>
          <w:color w:val="000000"/>
          <w:sz w:val="27"/>
          <w:szCs w:val="27"/>
          <w:shd w:val="clear" w:color="auto" w:fill="FFFFFF"/>
          <w:lang w:eastAsia="ru-RU"/>
        </w:rPr>
        <w:t>-курортов и санаториев, организации путешествий и экскурсий экзотического характера (</w:t>
      </w:r>
      <w:r w:rsidR="00582E71">
        <w:rPr>
          <w:rFonts w:ascii="Times New Roman" w:eastAsia="Times New Roman" w:hAnsi="Times New Roman"/>
          <w:color w:val="000000"/>
          <w:sz w:val="27"/>
          <w:szCs w:val="27"/>
          <w:shd w:val="clear" w:color="auto" w:fill="FFFFFF"/>
          <w:lang w:eastAsia="ru-RU"/>
        </w:rPr>
        <w:t>охота, рыбная ловля, туризм, иное</w:t>
      </w:r>
      <w:r w:rsidRPr="00212DA7">
        <w:rPr>
          <w:rFonts w:ascii="Times New Roman" w:eastAsia="Times New Roman" w:hAnsi="Times New Roman"/>
          <w:color w:val="000000"/>
          <w:sz w:val="27"/>
          <w:szCs w:val="27"/>
          <w:shd w:val="clear" w:color="auto" w:fill="FFFFFF"/>
          <w:lang w:eastAsia="ru-RU"/>
        </w:rPr>
        <w:t xml:space="preserve">). Представляют интерес некоторые виды специального туризма и спорта: горные и горно-пешеходные виды путешествий, конные маршруты, водный и спелео-туризм, </w:t>
      </w:r>
      <w:r w:rsidRPr="00212DA7">
        <w:rPr>
          <w:rFonts w:ascii="Times New Roman" w:eastAsia="Times New Roman" w:hAnsi="Times New Roman"/>
          <w:color w:val="000000"/>
          <w:sz w:val="27"/>
          <w:szCs w:val="27"/>
          <w:shd w:val="clear" w:color="auto" w:fill="FFFFFF"/>
          <w:lang w:eastAsia="ru-RU"/>
        </w:rPr>
        <w:lastRenderedPageBreak/>
        <w:t>альпинизм и т.д. Большой спортивный интерес у туристов и альпинистов вызывают ледники. По количеству ледников (1330), площади оледенения и их мощности</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Горный Алтай занимает третье место среди горных стран мира.</w:t>
      </w:r>
    </w:p>
    <w:p w:rsidR="007D4432" w:rsidRPr="00212DA7" w:rsidRDefault="007D4432" w:rsidP="000513FA">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О</w:t>
      </w:r>
      <w:r w:rsidRPr="007D4432">
        <w:rPr>
          <w:rFonts w:ascii="Times New Roman" w:eastAsia="Times New Roman" w:hAnsi="Times New Roman"/>
          <w:color w:val="000000"/>
          <w:sz w:val="27"/>
          <w:szCs w:val="27"/>
          <w:shd w:val="clear" w:color="auto" w:fill="FFFFFF"/>
          <w:lang w:eastAsia="ru-RU"/>
        </w:rPr>
        <w:t xml:space="preserve">тдых туристов обеспечивают более 380 коллективных средств размещения общего назначения (гостиницы, отели, мотели, хостелы и т.д.), в том числе </w:t>
      </w:r>
      <w:r>
        <w:rPr>
          <w:rFonts w:ascii="Times New Roman" w:eastAsia="Times New Roman" w:hAnsi="Times New Roman"/>
          <w:color w:val="000000"/>
          <w:sz w:val="27"/>
          <w:szCs w:val="27"/>
          <w:shd w:val="clear" w:color="auto" w:fill="FFFFFF"/>
          <w:lang w:eastAsia="ru-RU"/>
        </w:rPr>
        <w:br/>
      </w:r>
      <w:r w:rsidR="00C6441D" w:rsidRPr="00C6441D">
        <w:rPr>
          <w:rFonts w:ascii="Times New Roman" w:eastAsia="Times New Roman" w:hAnsi="Times New Roman"/>
          <w:color w:val="000000"/>
          <w:sz w:val="27"/>
          <w:szCs w:val="27"/>
          <w:shd w:val="clear" w:color="auto" w:fill="FFFFFF"/>
          <w:lang w:eastAsia="ru-RU"/>
        </w:rPr>
        <w:t>4 санаторно-курортных учреждения, более 440 сельских «зел</w:t>
      </w:r>
      <w:r w:rsidR="007263B0">
        <w:rPr>
          <w:rFonts w:ascii="Times New Roman" w:eastAsia="Times New Roman" w:hAnsi="Times New Roman"/>
          <w:color w:val="000000"/>
          <w:sz w:val="27"/>
          <w:szCs w:val="27"/>
          <w:shd w:val="clear" w:color="auto" w:fill="FFFFFF"/>
          <w:lang w:eastAsia="ru-RU"/>
        </w:rPr>
        <w:t>ё</w:t>
      </w:r>
      <w:r w:rsidR="00C6441D" w:rsidRPr="00C6441D">
        <w:rPr>
          <w:rFonts w:ascii="Times New Roman" w:eastAsia="Times New Roman" w:hAnsi="Times New Roman"/>
          <w:color w:val="000000"/>
          <w:sz w:val="27"/>
          <w:szCs w:val="27"/>
          <w:shd w:val="clear" w:color="auto" w:fill="FFFFFF"/>
          <w:lang w:eastAsia="ru-RU"/>
        </w:rPr>
        <w:t>ных» домов</w:t>
      </w:r>
      <w:r w:rsidRPr="007D4432">
        <w:rPr>
          <w:rFonts w:ascii="Times New Roman" w:eastAsia="Times New Roman" w:hAnsi="Times New Roman"/>
          <w:color w:val="000000"/>
          <w:sz w:val="27"/>
          <w:szCs w:val="27"/>
          <w:shd w:val="clear" w:color="auto" w:fill="FFFFFF"/>
          <w:lang w:eastAsia="ru-RU"/>
        </w:rPr>
        <w:t>.</w:t>
      </w:r>
    </w:p>
    <w:p w:rsidR="00243EAB" w:rsidRPr="00243EAB" w:rsidRDefault="00243EAB" w:rsidP="00243EAB">
      <w:pPr>
        <w:pStyle w:val="af8"/>
        <w:ind w:firstLine="709"/>
        <w:jc w:val="both"/>
        <w:rPr>
          <w:rFonts w:ascii="Times New Roman" w:eastAsia="Times New Roman" w:hAnsi="Times New Roman"/>
          <w:color w:val="000000"/>
          <w:sz w:val="27"/>
          <w:szCs w:val="27"/>
          <w:shd w:val="clear" w:color="auto" w:fill="FFFFFF"/>
          <w:lang w:eastAsia="ru-RU"/>
        </w:rPr>
      </w:pPr>
      <w:r w:rsidRPr="00243EAB">
        <w:rPr>
          <w:rFonts w:ascii="Times New Roman" w:eastAsia="Times New Roman" w:hAnsi="Times New Roman"/>
          <w:color w:val="000000"/>
          <w:sz w:val="27"/>
          <w:szCs w:val="27"/>
          <w:shd w:val="clear" w:color="auto" w:fill="FFFFFF"/>
          <w:lang w:eastAsia="ru-RU"/>
        </w:rPr>
        <w:t>Численность населения субъекта состав</w:t>
      </w:r>
      <w:r w:rsidR="003F5DF3">
        <w:rPr>
          <w:rFonts w:ascii="Times New Roman" w:eastAsia="Times New Roman" w:hAnsi="Times New Roman"/>
          <w:color w:val="000000"/>
          <w:sz w:val="27"/>
          <w:szCs w:val="27"/>
          <w:shd w:val="clear" w:color="auto" w:fill="FFFFFF"/>
          <w:lang w:eastAsia="ru-RU"/>
        </w:rPr>
        <w:t>ляет</w:t>
      </w:r>
      <w:r w:rsidRPr="00243EAB">
        <w:rPr>
          <w:rFonts w:ascii="Times New Roman" w:eastAsia="Times New Roman" w:hAnsi="Times New Roman"/>
          <w:color w:val="000000"/>
          <w:sz w:val="27"/>
          <w:szCs w:val="27"/>
          <w:shd w:val="clear" w:color="auto" w:fill="FFFFFF"/>
          <w:lang w:eastAsia="ru-RU"/>
        </w:rPr>
        <w:t xml:space="preserve"> </w:t>
      </w:r>
      <w:r w:rsidR="00994EE8">
        <w:rPr>
          <w:rFonts w:ascii="Times New Roman" w:eastAsia="Times New Roman" w:hAnsi="Times New Roman"/>
          <w:color w:val="000000"/>
          <w:sz w:val="27"/>
          <w:szCs w:val="27"/>
          <w:shd w:val="clear" w:color="auto" w:fill="FFFFFF"/>
          <w:lang w:eastAsia="ru-RU"/>
        </w:rPr>
        <w:t>2</w:t>
      </w:r>
      <w:r w:rsidR="00B12570">
        <w:rPr>
          <w:rFonts w:ascii="Times New Roman" w:eastAsia="Times New Roman" w:hAnsi="Times New Roman"/>
          <w:color w:val="000000"/>
          <w:sz w:val="27"/>
          <w:szCs w:val="27"/>
          <w:shd w:val="clear" w:color="auto" w:fill="FFFFFF"/>
          <w:lang w:eastAsia="ru-RU"/>
        </w:rPr>
        <w:t>21</w:t>
      </w:r>
      <w:r w:rsidR="00994EE8">
        <w:rPr>
          <w:rFonts w:ascii="Times New Roman" w:eastAsia="Times New Roman" w:hAnsi="Times New Roman"/>
          <w:color w:val="000000"/>
          <w:sz w:val="27"/>
          <w:szCs w:val="27"/>
          <w:shd w:val="clear" w:color="auto" w:fill="FFFFFF"/>
          <w:lang w:eastAsia="ru-RU"/>
        </w:rPr>
        <w:t>,6 тыс. человек</w:t>
      </w:r>
      <w:r w:rsidR="00755C8D">
        <w:rPr>
          <w:rFonts w:ascii="Times New Roman" w:eastAsia="Times New Roman" w:hAnsi="Times New Roman"/>
          <w:color w:val="000000"/>
          <w:sz w:val="27"/>
          <w:szCs w:val="27"/>
          <w:shd w:val="clear" w:color="auto" w:fill="FFFFFF"/>
          <w:lang w:eastAsia="ru-RU"/>
        </w:rPr>
        <w:t xml:space="preserve"> </w:t>
      </w:r>
      <w:r w:rsidR="00755C8D" w:rsidRPr="00755C8D">
        <w:rPr>
          <w:rFonts w:ascii="Times New Roman" w:eastAsia="Times New Roman" w:hAnsi="Times New Roman"/>
          <w:color w:val="000000"/>
          <w:sz w:val="27"/>
          <w:szCs w:val="27"/>
          <w:shd w:val="clear" w:color="auto" w:fill="FFFFFF"/>
          <w:lang w:eastAsia="ru-RU"/>
        </w:rPr>
        <w:t>(</w:t>
      </w:r>
      <w:r w:rsidR="00755C8D">
        <w:rPr>
          <w:rFonts w:ascii="Times New Roman" w:eastAsia="Times New Roman" w:hAnsi="Times New Roman"/>
          <w:color w:val="000000"/>
          <w:sz w:val="27"/>
          <w:szCs w:val="27"/>
          <w:shd w:val="clear" w:color="auto" w:fill="FFFFFF"/>
          <w:lang w:eastAsia="ru-RU"/>
        </w:rPr>
        <w:t>русские – 56,6%,</w:t>
      </w:r>
      <w:r w:rsidR="00755C8D" w:rsidRPr="00755C8D">
        <w:rPr>
          <w:rFonts w:ascii="Times New Roman" w:eastAsia="Times New Roman" w:hAnsi="Times New Roman"/>
          <w:color w:val="000000"/>
          <w:sz w:val="27"/>
          <w:szCs w:val="27"/>
          <w:shd w:val="clear" w:color="auto" w:fill="FFFFFF"/>
          <w:lang w:eastAsia="ru-RU"/>
        </w:rPr>
        <w:t xml:space="preserve"> алтайцы – 33,9%</w:t>
      </w:r>
      <w:r w:rsidR="00755C8D">
        <w:rPr>
          <w:rFonts w:ascii="Times New Roman" w:eastAsia="Times New Roman" w:hAnsi="Times New Roman"/>
          <w:color w:val="000000"/>
          <w:sz w:val="27"/>
          <w:szCs w:val="27"/>
          <w:shd w:val="clear" w:color="auto" w:fill="FFFFFF"/>
          <w:lang w:eastAsia="ru-RU"/>
        </w:rPr>
        <w:t xml:space="preserve">, </w:t>
      </w:r>
      <w:r w:rsidR="00755C8D" w:rsidRPr="00755C8D">
        <w:rPr>
          <w:rFonts w:ascii="Times New Roman" w:eastAsia="Times New Roman" w:hAnsi="Times New Roman"/>
          <w:color w:val="000000"/>
          <w:sz w:val="27"/>
          <w:szCs w:val="27"/>
          <w:shd w:val="clear" w:color="auto" w:fill="FFFFFF"/>
          <w:lang w:eastAsia="ru-RU"/>
        </w:rPr>
        <w:t>казахи – 6,2%</w:t>
      </w:r>
      <w:r w:rsidR="00755C8D">
        <w:rPr>
          <w:rFonts w:ascii="Times New Roman" w:eastAsia="Times New Roman" w:hAnsi="Times New Roman"/>
          <w:color w:val="000000"/>
          <w:sz w:val="27"/>
          <w:szCs w:val="27"/>
          <w:shd w:val="clear" w:color="auto" w:fill="FFFFFF"/>
          <w:lang w:eastAsia="ru-RU"/>
        </w:rPr>
        <w:t xml:space="preserve">, </w:t>
      </w:r>
      <w:r w:rsidR="00755C8D" w:rsidRPr="00755C8D">
        <w:rPr>
          <w:rFonts w:ascii="Times New Roman" w:eastAsia="Times New Roman" w:hAnsi="Times New Roman"/>
          <w:color w:val="000000"/>
          <w:sz w:val="27"/>
          <w:szCs w:val="27"/>
          <w:shd w:val="clear" w:color="auto" w:fill="FFFFFF"/>
          <w:lang w:eastAsia="ru-RU"/>
        </w:rPr>
        <w:t>другие национальности – 3,3%</w:t>
      </w:r>
      <w:r w:rsidR="006B6E11">
        <w:rPr>
          <w:rFonts w:ascii="Times New Roman" w:eastAsia="Times New Roman" w:hAnsi="Times New Roman"/>
          <w:color w:val="000000"/>
          <w:sz w:val="27"/>
          <w:szCs w:val="27"/>
          <w:shd w:val="clear" w:color="auto" w:fill="FFFFFF"/>
          <w:lang w:eastAsia="ru-RU"/>
        </w:rPr>
        <w:t>)</w:t>
      </w:r>
      <w:r w:rsidR="00755C8D">
        <w:rPr>
          <w:rFonts w:ascii="Times New Roman" w:eastAsia="Times New Roman" w:hAnsi="Times New Roman"/>
          <w:color w:val="000000"/>
          <w:sz w:val="27"/>
          <w:szCs w:val="27"/>
          <w:shd w:val="clear" w:color="auto" w:fill="FFFFFF"/>
          <w:lang w:eastAsia="ru-RU"/>
        </w:rPr>
        <w:t xml:space="preserve">. </w:t>
      </w:r>
      <w:r w:rsidR="00994EE8">
        <w:rPr>
          <w:rFonts w:ascii="Times New Roman" w:eastAsia="Times New Roman" w:hAnsi="Times New Roman"/>
          <w:color w:val="000000"/>
          <w:sz w:val="27"/>
          <w:szCs w:val="27"/>
          <w:shd w:val="clear" w:color="auto" w:fill="FFFFFF"/>
          <w:lang w:eastAsia="ru-RU"/>
        </w:rPr>
        <w:t>Городское население –</w:t>
      </w:r>
      <w:r w:rsidRPr="00243EAB">
        <w:rPr>
          <w:rFonts w:ascii="Times New Roman" w:eastAsia="Times New Roman" w:hAnsi="Times New Roman"/>
          <w:color w:val="000000"/>
          <w:sz w:val="27"/>
          <w:szCs w:val="27"/>
          <w:shd w:val="clear" w:color="auto" w:fill="FFFFFF"/>
          <w:lang w:eastAsia="ru-RU"/>
        </w:rPr>
        <w:t xml:space="preserve"> 6</w:t>
      </w:r>
      <w:r w:rsidR="00B12570">
        <w:rPr>
          <w:rFonts w:ascii="Times New Roman" w:eastAsia="Times New Roman" w:hAnsi="Times New Roman"/>
          <w:color w:val="000000"/>
          <w:sz w:val="27"/>
          <w:szCs w:val="27"/>
          <w:shd w:val="clear" w:color="auto" w:fill="FFFFFF"/>
          <w:lang w:eastAsia="ru-RU"/>
        </w:rPr>
        <w:t>4</w:t>
      </w:r>
      <w:r w:rsidRPr="00243EAB">
        <w:rPr>
          <w:rFonts w:ascii="Times New Roman" w:eastAsia="Times New Roman" w:hAnsi="Times New Roman"/>
          <w:color w:val="000000"/>
          <w:sz w:val="27"/>
          <w:szCs w:val="27"/>
          <w:shd w:val="clear" w:color="auto" w:fill="FFFFFF"/>
          <w:lang w:eastAsia="ru-RU"/>
        </w:rPr>
        <w:t>,</w:t>
      </w:r>
      <w:r w:rsidR="00B12570">
        <w:rPr>
          <w:rFonts w:ascii="Times New Roman" w:eastAsia="Times New Roman" w:hAnsi="Times New Roman"/>
          <w:color w:val="000000"/>
          <w:sz w:val="27"/>
          <w:szCs w:val="27"/>
          <w:shd w:val="clear" w:color="auto" w:fill="FFFFFF"/>
          <w:lang w:eastAsia="ru-RU"/>
        </w:rPr>
        <w:t>6</w:t>
      </w:r>
      <w:r w:rsidRPr="00243EAB">
        <w:rPr>
          <w:rFonts w:ascii="Times New Roman" w:eastAsia="Times New Roman" w:hAnsi="Times New Roman"/>
          <w:color w:val="000000"/>
          <w:sz w:val="27"/>
          <w:szCs w:val="27"/>
          <w:shd w:val="clear" w:color="auto" w:fill="FFFFFF"/>
          <w:lang w:eastAsia="ru-RU"/>
        </w:rPr>
        <w:t xml:space="preserve"> тыс. человек</w:t>
      </w:r>
      <w:r w:rsidR="00994EE8">
        <w:rPr>
          <w:rFonts w:ascii="Times New Roman" w:eastAsia="Times New Roman" w:hAnsi="Times New Roman"/>
          <w:color w:val="000000"/>
          <w:sz w:val="27"/>
          <w:szCs w:val="27"/>
          <w:shd w:val="clear" w:color="auto" w:fill="FFFFFF"/>
          <w:lang w:eastAsia="ru-RU"/>
        </w:rPr>
        <w:t xml:space="preserve"> </w:t>
      </w:r>
      <w:r w:rsidR="00994EE8" w:rsidRPr="006B29E0">
        <w:rPr>
          <w:rFonts w:ascii="Times New Roman" w:eastAsia="Times New Roman" w:hAnsi="Times New Roman"/>
          <w:color w:val="000000"/>
          <w:sz w:val="27"/>
          <w:szCs w:val="27"/>
          <w:shd w:val="clear" w:color="auto" w:fill="FFFFFF"/>
          <w:lang w:eastAsia="ru-RU"/>
        </w:rPr>
        <w:t xml:space="preserve">от общей численности населения, </w:t>
      </w:r>
      <w:r w:rsidR="00994EE8">
        <w:rPr>
          <w:rFonts w:ascii="Times New Roman" w:eastAsia="Times New Roman" w:hAnsi="Times New Roman"/>
          <w:color w:val="000000"/>
          <w:sz w:val="27"/>
          <w:szCs w:val="27"/>
          <w:shd w:val="clear" w:color="auto" w:fill="FFFFFF"/>
          <w:lang w:eastAsia="ru-RU"/>
        </w:rPr>
        <w:t>сельское</w:t>
      </w:r>
      <w:r w:rsidR="00A128E2">
        <w:rPr>
          <w:rFonts w:ascii="Times New Roman" w:eastAsia="Times New Roman" w:hAnsi="Times New Roman"/>
          <w:color w:val="000000"/>
          <w:sz w:val="27"/>
          <w:szCs w:val="27"/>
          <w:shd w:val="clear" w:color="auto" w:fill="FFFFFF"/>
          <w:lang w:eastAsia="ru-RU"/>
        </w:rPr>
        <w:t xml:space="preserve"> </w:t>
      </w:r>
      <w:r w:rsidR="00994EE8">
        <w:rPr>
          <w:rFonts w:ascii="Times New Roman" w:eastAsia="Times New Roman" w:hAnsi="Times New Roman"/>
          <w:color w:val="000000"/>
          <w:sz w:val="27"/>
          <w:szCs w:val="27"/>
          <w:shd w:val="clear" w:color="auto" w:fill="FFFFFF"/>
          <w:lang w:eastAsia="ru-RU"/>
        </w:rPr>
        <w:t>–</w:t>
      </w:r>
      <w:r w:rsidR="00A128E2">
        <w:rPr>
          <w:rFonts w:ascii="Times New Roman" w:eastAsia="Times New Roman" w:hAnsi="Times New Roman"/>
          <w:color w:val="000000"/>
          <w:sz w:val="27"/>
          <w:szCs w:val="27"/>
          <w:shd w:val="clear" w:color="auto" w:fill="FFFFFF"/>
          <w:lang w:eastAsia="ru-RU"/>
        </w:rPr>
        <w:t xml:space="preserve"> </w:t>
      </w:r>
      <w:r w:rsidR="00B12570">
        <w:rPr>
          <w:rFonts w:ascii="Times New Roman" w:eastAsia="Times New Roman" w:hAnsi="Times New Roman"/>
          <w:color w:val="000000"/>
          <w:sz w:val="27"/>
          <w:szCs w:val="27"/>
          <w:shd w:val="clear" w:color="auto" w:fill="FFFFFF"/>
          <w:lang w:eastAsia="ru-RU"/>
        </w:rPr>
        <w:br/>
      </w:r>
      <w:r w:rsidR="00A128E2">
        <w:rPr>
          <w:rFonts w:ascii="Times New Roman" w:eastAsia="Times New Roman" w:hAnsi="Times New Roman"/>
          <w:color w:val="000000"/>
          <w:sz w:val="27"/>
          <w:szCs w:val="27"/>
          <w:shd w:val="clear" w:color="auto" w:fill="FFFFFF"/>
          <w:lang w:eastAsia="ru-RU"/>
        </w:rPr>
        <w:t>15</w:t>
      </w:r>
      <w:r w:rsidR="00B12570">
        <w:rPr>
          <w:rFonts w:ascii="Times New Roman" w:eastAsia="Times New Roman" w:hAnsi="Times New Roman"/>
          <w:color w:val="000000"/>
          <w:sz w:val="27"/>
          <w:szCs w:val="27"/>
          <w:shd w:val="clear" w:color="auto" w:fill="FFFFFF"/>
          <w:lang w:eastAsia="ru-RU"/>
        </w:rPr>
        <w:t>7</w:t>
      </w:r>
      <w:r w:rsidRPr="00243EAB">
        <w:rPr>
          <w:rFonts w:ascii="Times New Roman" w:eastAsia="Times New Roman" w:hAnsi="Times New Roman"/>
          <w:color w:val="000000"/>
          <w:sz w:val="27"/>
          <w:szCs w:val="27"/>
          <w:shd w:val="clear" w:color="auto" w:fill="FFFFFF"/>
          <w:lang w:eastAsia="ru-RU"/>
        </w:rPr>
        <w:t xml:space="preserve"> тыс. человек.</w:t>
      </w:r>
      <w:r w:rsidR="00755C8D">
        <w:rPr>
          <w:rFonts w:ascii="Times New Roman" w:eastAsia="Times New Roman" w:hAnsi="Times New Roman"/>
          <w:color w:val="000000"/>
          <w:sz w:val="27"/>
          <w:szCs w:val="27"/>
          <w:shd w:val="clear" w:color="auto" w:fill="FFFFFF"/>
          <w:lang w:eastAsia="ru-RU"/>
        </w:rPr>
        <w:t xml:space="preserve"> </w:t>
      </w:r>
    </w:p>
    <w:p w:rsidR="0013635E" w:rsidRPr="000513FA" w:rsidRDefault="006B29E0" w:rsidP="006B29E0">
      <w:pPr>
        <w:pStyle w:val="af8"/>
        <w:ind w:firstLine="709"/>
        <w:jc w:val="both"/>
        <w:rPr>
          <w:rFonts w:ascii="Times New Roman" w:eastAsia="Times New Roman" w:hAnsi="Times New Roman"/>
          <w:color w:val="000000"/>
          <w:sz w:val="27"/>
          <w:szCs w:val="27"/>
          <w:shd w:val="clear" w:color="auto" w:fill="FFFFFF"/>
          <w:lang w:eastAsia="ru-RU"/>
        </w:rPr>
      </w:pPr>
      <w:r w:rsidRPr="006B29E0">
        <w:rPr>
          <w:rFonts w:ascii="Times New Roman" w:eastAsia="Times New Roman" w:hAnsi="Times New Roman"/>
          <w:color w:val="000000"/>
          <w:sz w:val="27"/>
          <w:szCs w:val="27"/>
          <w:shd w:val="clear" w:color="auto" w:fill="FFFFFF"/>
          <w:lang w:eastAsia="ru-RU"/>
        </w:rPr>
        <w:t>Республика Алтай состоит из</w:t>
      </w:r>
      <w:r>
        <w:rPr>
          <w:rFonts w:ascii="Times New Roman" w:eastAsia="Times New Roman" w:hAnsi="Times New Roman"/>
          <w:color w:val="000000"/>
          <w:sz w:val="27"/>
          <w:szCs w:val="27"/>
          <w:shd w:val="clear" w:color="auto" w:fill="FFFFFF"/>
          <w:lang w:eastAsia="ru-RU"/>
        </w:rPr>
        <w:t xml:space="preserve"> </w:t>
      </w:r>
      <w:r w:rsidRPr="006B29E0">
        <w:rPr>
          <w:rFonts w:ascii="Times New Roman" w:eastAsia="Times New Roman" w:hAnsi="Times New Roman"/>
          <w:color w:val="000000"/>
          <w:sz w:val="27"/>
          <w:szCs w:val="27"/>
          <w:shd w:val="clear" w:color="auto" w:fill="FFFFFF"/>
          <w:lang w:eastAsia="ru-RU"/>
        </w:rPr>
        <w:t>городск</w:t>
      </w:r>
      <w:r>
        <w:rPr>
          <w:rFonts w:ascii="Times New Roman" w:eastAsia="Times New Roman" w:hAnsi="Times New Roman"/>
          <w:color w:val="000000"/>
          <w:sz w:val="27"/>
          <w:szCs w:val="27"/>
          <w:shd w:val="clear" w:color="auto" w:fill="FFFFFF"/>
          <w:lang w:eastAsia="ru-RU"/>
        </w:rPr>
        <w:t>ого</w:t>
      </w:r>
      <w:r w:rsidRPr="006B29E0">
        <w:rPr>
          <w:rFonts w:ascii="Times New Roman" w:eastAsia="Times New Roman" w:hAnsi="Times New Roman"/>
          <w:color w:val="000000"/>
          <w:sz w:val="27"/>
          <w:szCs w:val="27"/>
          <w:shd w:val="clear" w:color="auto" w:fill="FFFFFF"/>
          <w:lang w:eastAsia="ru-RU"/>
        </w:rPr>
        <w:t xml:space="preserve"> округ</w:t>
      </w:r>
      <w:r>
        <w:rPr>
          <w:rFonts w:ascii="Times New Roman" w:eastAsia="Times New Roman" w:hAnsi="Times New Roman"/>
          <w:color w:val="000000"/>
          <w:sz w:val="27"/>
          <w:szCs w:val="27"/>
          <w:shd w:val="clear" w:color="auto" w:fill="FFFFFF"/>
          <w:lang w:eastAsia="ru-RU"/>
        </w:rPr>
        <w:t>а</w:t>
      </w:r>
      <w:r w:rsidRPr="006B29E0">
        <w:rPr>
          <w:rFonts w:ascii="Times New Roman" w:eastAsia="Times New Roman" w:hAnsi="Times New Roman"/>
          <w:color w:val="000000"/>
          <w:sz w:val="27"/>
          <w:szCs w:val="27"/>
          <w:shd w:val="clear" w:color="auto" w:fill="FFFFFF"/>
          <w:lang w:eastAsia="ru-RU"/>
        </w:rPr>
        <w:t xml:space="preserve"> (город Горно-Алтайск)</w:t>
      </w:r>
      <w:r>
        <w:rPr>
          <w:rFonts w:ascii="Times New Roman" w:eastAsia="Times New Roman" w:hAnsi="Times New Roman"/>
          <w:color w:val="000000"/>
          <w:sz w:val="27"/>
          <w:szCs w:val="27"/>
          <w:shd w:val="clear" w:color="auto" w:fill="FFFFFF"/>
          <w:lang w:eastAsia="ru-RU"/>
        </w:rPr>
        <w:t xml:space="preserve">, </w:t>
      </w:r>
      <w:r w:rsidR="008F15FC">
        <w:rPr>
          <w:rFonts w:ascii="Times New Roman" w:eastAsia="Times New Roman" w:hAnsi="Times New Roman"/>
          <w:color w:val="000000"/>
          <w:sz w:val="27"/>
          <w:szCs w:val="27"/>
          <w:shd w:val="clear" w:color="auto" w:fill="FFFFFF"/>
          <w:lang w:eastAsia="ru-RU"/>
        </w:rPr>
        <w:br/>
      </w:r>
      <w:r>
        <w:rPr>
          <w:rFonts w:ascii="Times New Roman" w:eastAsia="Times New Roman" w:hAnsi="Times New Roman"/>
          <w:color w:val="000000"/>
          <w:sz w:val="27"/>
          <w:szCs w:val="27"/>
          <w:shd w:val="clear" w:color="auto" w:fill="FFFFFF"/>
          <w:lang w:eastAsia="ru-RU"/>
        </w:rPr>
        <w:t>10</w:t>
      </w:r>
      <w:r w:rsidRPr="006B29E0">
        <w:rPr>
          <w:rFonts w:ascii="Times New Roman" w:eastAsia="Times New Roman" w:hAnsi="Times New Roman"/>
          <w:color w:val="000000"/>
          <w:sz w:val="27"/>
          <w:szCs w:val="27"/>
          <w:shd w:val="clear" w:color="auto" w:fill="FFFFFF"/>
          <w:lang w:eastAsia="ru-RU"/>
        </w:rPr>
        <w:t xml:space="preserve"> муниципальных районов (Кош-Агачский, Майминский, Онгудайский, Турочакский, Улаганский, Усть-Канский, Усть-Коксинский, Чемальский, Чойский и Шебалинский)</w:t>
      </w:r>
      <w:r>
        <w:rPr>
          <w:rFonts w:ascii="Times New Roman" w:eastAsia="Times New Roman" w:hAnsi="Times New Roman"/>
          <w:color w:val="000000"/>
          <w:sz w:val="27"/>
          <w:szCs w:val="27"/>
          <w:shd w:val="clear" w:color="auto" w:fill="FFFFFF"/>
          <w:lang w:eastAsia="ru-RU"/>
        </w:rPr>
        <w:t xml:space="preserve"> и 9</w:t>
      </w:r>
      <w:r w:rsidR="003F5DF3">
        <w:rPr>
          <w:rFonts w:ascii="Times New Roman" w:eastAsia="Times New Roman" w:hAnsi="Times New Roman"/>
          <w:color w:val="000000"/>
          <w:sz w:val="27"/>
          <w:szCs w:val="27"/>
          <w:shd w:val="clear" w:color="auto" w:fill="FFFFFF"/>
          <w:lang w:eastAsia="ru-RU"/>
        </w:rPr>
        <w:t>1</w:t>
      </w:r>
      <w:r>
        <w:rPr>
          <w:rFonts w:ascii="Times New Roman" w:eastAsia="Times New Roman" w:hAnsi="Times New Roman"/>
          <w:color w:val="000000"/>
          <w:sz w:val="27"/>
          <w:szCs w:val="27"/>
          <w:shd w:val="clear" w:color="auto" w:fill="FFFFFF"/>
          <w:lang w:eastAsia="ru-RU"/>
        </w:rPr>
        <w:t xml:space="preserve"> </w:t>
      </w:r>
      <w:r w:rsidRPr="000513FA">
        <w:rPr>
          <w:rFonts w:ascii="Times New Roman" w:eastAsia="Times New Roman" w:hAnsi="Times New Roman"/>
          <w:color w:val="000000"/>
          <w:sz w:val="27"/>
          <w:szCs w:val="27"/>
          <w:shd w:val="clear" w:color="auto" w:fill="FFFFFF"/>
          <w:lang w:eastAsia="ru-RU"/>
        </w:rPr>
        <w:t>сельск</w:t>
      </w:r>
      <w:r w:rsidR="003F5DF3">
        <w:rPr>
          <w:rFonts w:ascii="Times New Roman" w:eastAsia="Times New Roman" w:hAnsi="Times New Roman"/>
          <w:color w:val="000000"/>
          <w:sz w:val="27"/>
          <w:szCs w:val="27"/>
          <w:shd w:val="clear" w:color="auto" w:fill="FFFFFF"/>
          <w:lang w:eastAsia="ru-RU"/>
        </w:rPr>
        <w:t>ого</w:t>
      </w:r>
      <w:r w:rsidRPr="000513FA">
        <w:rPr>
          <w:rFonts w:ascii="Times New Roman" w:eastAsia="Times New Roman" w:hAnsi="Times New Roman"/>
          <w:color w:val="000000"/>
          <w:sz w:val="27"/>
          <w:szCs w:val="27"/>
          <w:shd w:val="clear" w:color="auto" w:fill="FFFFFF"/>
          <w:lang w:eastAsia="ru-RU"/>
        </w:rPr>
        <w:t xml:space="preserve"> поселени</w:t>
      </w:r>
      <w:r w:rsidR="006B6E11">
        <w:rPr>
          <w:rFonts w:ascii="Times New Roman" w:eastAsia="Times New Roman" w:hAnsi="Times New Roman"/>
          <w:color w:val="000000"/>
          <w:sz w:val="27"/>
          <w:szCs w:val="27"/>
          <w:shd w:val="clear" w:color="auto" w:fill="FFFFFF"/>
          <w:lang w:eastAsia="ru-RU"/>
        </w:rPr>
        <w:t>я</w:t>
      </w:r>
      <w:r w:rsidRPr="000513FA">
        <w:rPr>
          <w:rFonts w:ascii="Times New Roman" w:eastAsia="Times New Roman" w:hAnsi="Times New Roman"/>
          <w:color w:val="000000"/>
          <w:sz w:val="27"/>
          <w:szCs w:val="27"/>
          <w:shd w:val="clear" w:color="auto" w:fill="FFFFFF"/>
          <w:lang w:eastAsia="ru-RU"/>
        </w:rPr>
        <w:t>.</w:t>
      </w:r>
    </w:p>
    <w:p w:rsidR="000513FA" w:rsidRPr="000513FA" w:rsidRDefault="000513FA" w:rsidP="000513FA">
      <w:pPr>
        <w:pStyle w:val="af8"/>
        <w:ind w:firstLine="709"/>
        <w:jc w:val="both"/>
        <w:rPr>
          <w:rFonts w:ascii="Times New Roman" w:eastAsia="Times New Roman" w:hAnsi="Times New Roman"/>
          <w:color w:val="000000"/>
          <w:sz w:val="27"/>
          <w:szCs w:val="27"/>
          <w:shd w:val="clear" w:color="auto" w:fill="FFFFFF"/>
          <w:lang w:eastAsia="ru-RU"/>
        </w:rPr>
      </w:pPr>
      <w:r w:rsidRPr="000513FA">
        <w:rPr>
          <w:rFonts w:ascii="Times New Roman" w:eastAsia="Times New Roman" w:hAnsi="Times New Roman"/>
          <w:color w:val="000000"/>
          <w:sz w:val="27"/>
          <w:szCs w:val="27"/>
          <w:shd w:val="clear" w:color="auto" w:fill="FFFFFF"/>
          <w:lang w:eastAsia="ru-RU"/>
        </w:rPr>
        <w:t xml:space="preserve">Транспортная инфраструктура </w:t>
      </w:r>
      <w:r w:rsidR="00A128E2">
        <w:rPr>
          <w:rFonts w:ascii="Times New Roman" w:eastAsia="Times New Roman" w:hAnsi="Times New Roman"/>
          <w:color w:val="000000"/>
          <w:sz w:val="27"/>
          <w:szCs w:val="27"/>
          <w:shd w:val="clear" w:color="auto" w:fill="FFFFFF"/>
          <w:lang w:eastAsia="ru-RU"/>
        </w:rPr>
        <w:t>субъекта</w:t>
      </w:r>
      <w:r w:rsidRPr="000513FA">
        <w:rPr>
          <w:rFonts w:ascii="Times New Roman" w:eastAsia="Times New Roman" w:hAnsi="Times New Roman"/>
          <w:color w:val="000000"/>
          <w:sz w:val="27"/>
          <w:szCs w:val="27"/>
          <w:shd w:val="clear" w:color="auto" w:fill="FFFFFF"/>
          <w:lang w:eastAsia="ru-RU"/>
        </w:rPr>
        <w:t xml:space="preserve"> представлена воздушным пассажирским транспортом и автомобильным транспортом.</w:t>
      </w:r>
    </w:p>
    <w:p w:rsidR="00212DA7" w:rsidRPr="00212DA7" w:rsidRDefault="008D3215" w:rsidP="00212DA7">
      <w:pPr>
        <w:pStyle w:val="af8"/>
        <w:ind w:firstLine="708"/>
        <w:jc w:val="both"/>
        <w:rPr>
          <w:rFonts w:ascii="Times New Roman" w:eastAsia="Times New Roman" w:hAnsi="Times New Roman"/>
          <w:color w:val="000000"/>
          <w:sz w:val="27"/>
          <w:szCs w:val="27"/>
          <w:shd w:val="clear" w:color="auto" w:fill="FFFFFF"/>
          <w:lang w:eastAsia="ru-RU"/>
        </w:rPr>
      </w:pPr>
      <w:r w:rsidRPr="008D3215">
        <w:rPr>
          <w:rFonts w:ascii="Times New Roman" w:eastAsia="Times New Roman" w:hAnsi="Times New Roman"/>
          <w:color w:val="000000"/>
          <w:sz w:val="27"/>
          <w:szCs w:val="27"/>
          <w:shd w:val="clear" w:color="auto" w:fill="FFFFFF"/>
          <w:lang w:eastAsia="ru-RU"/>
        </w:rPr>
        <w:t>Для Республики Алтай потенциально привлекательными и открытыми становятся рынок экологически чистых продуктов питания и рынок туристских услуг.</w:t>
      </w:r>
      <w:r w:rsidR="00023107">
        <w:rPr>
          <w:rFonts w:ascii="Times New Roman" w:eastAsia="Times New Roman" w:hAnsi="Times New Roman"/>
          <w:color w:val="000000"/>
          <w:sz w:val="27"/>
          <w:szCs w:val="27"/>
          <w:shd w:val="clear" w:color="auto" w:fill="FFFFFF"/>
          <w:lang w:eastAsia="ru-RU"/>
        </w:rPr>
        <w:t xml:space="preserve"> </w:t>
      </w:r>
    </w:p>
    <w:p w:rsidR="00EC7E52" w:rsidRDefault="00EC7E52" w:rsidP="00EC7E52">
      <w:pPr>
        <w:pStyle w:val="af8"/>
        <w:ind w:firstLine="708"/>
        <w:jc w:val="both"/>
        <w:rPr>
          <w:rFonts w:ascii="Times New Roman" w:eastAsia="Times New Roman" w:hAnsi="Times New Roman"/>
          <w:color w:val="000000"/>
          <w:sz w:val="27"/>
          <w:szCs w:val="27"/>
          <w:shd w:val="clear" w:color="auto" w:fill="FFFFFF"/>
          <w:lang w:eastAsia="ru-RU"/>
        </w:rPr>
      </w:pPr>
      <w:r w:rsidRPr="00825CAD">
        <w:rPr>
          <w:rFonts w:ascii="Times New Roman" w:eastAsia="Times New Roman" w:hAnsi="Times New Roman"/>
          <w:color w:val="000000"/>
          <w:sz w:val="27"/>
          <w:szCs w:val="27"/>
          <w:shd w:val="clear" w:color="auto" w:fill="FFFFFF"/>
          <w:lang w:eastAsia="ru-RU"/>
        </w:rPr>
        <w:t xml:space="preserve">Крупные предприятия, находящиеся на территории </w:t>
      </w:r>
      <w:r>
        <w:rPr>
          <w:rFonts w:ascii="Times New Roman" w:eastAsia="Times New Roman" w:hAnsi="Times New Roman"/>
          <w:color w:val="000000"/>
          <w:sz w:val="27"/>
          <w:szCs w:val="27"/>
          <w:shd w:val="clear" w:color="auto" w:fill="FFFFFF"/>
          <w:lang w:eastAsia="ru-RU"/>
        </w:rPr>
        <w:t>региона</w:t>
      </w:r>
      <w:r w:rsidRPr="00825CAD">
        <w:rPr>
          <w:rFonts w:ascii="Times New Roman" w:eastAsia="Times New Roman" w:hAnsi="Times New Roman"/>
          <w:color w:val="000000"/>
          <w:sz w:val="27"/>
          <w:szCs w:val="27"/>
          <w:shd w:val="clear" w:color="auto" w:fill="FFFFFF"/>
          <w:lang w:eastAsia="ru-RU"/>
        </w:rPr>
        <w:t xml:space="preserve">: ООО «Рудник «Веселый», ООО «Майма-Молоко», СПК ПКЗ «Амурский», </w:t>
      </w:r>
      <w:r>
        <w:rPr>
          <w:rFonts w:ascii="Times New Roman" w:eastAsia="Times New Roman" w:hAnsi="Times New Roman"/>
          <w:color w:val="000000"/>
          <w:sz w:val="27"/>
          <w:szCs w:val="27"/>
          <w:shd w:val="clear" w:color="auto" w:fill="FFFFFF"/>
          <w:lang w:eastAsia="ru-RU"/>
        </w:rPr>
        <w:br/>
      </w:r>
      <w:r w:rsidRPr="00825CAD">
        <w:rPr>
          <w:rFonts w:ascii="Times New Roman" w:eastAsia="Times New Roman" w:hAnsi="Times New Roman"/>
          <w:color w:val="000000"/>
          <w:sz w:val="27"/>
          <w:szCs w:val="27"/>
          <w:shd w:val="clear" w:color="auto" w:fill="FFFFFF"/>
          <w:lang w:eastAsia="ru-RU"/>
        </w:rPr>
        <w:t>ЗАО «Чергинскиймаслосырзавод», ООО Торговый дом «МЗЖБИ», ООО «Алтын Суу».</w:t>
      </w:r>
    </w:p>
    <w:p w:rsidR="00212DA7" w:rsidRPr="00212DA7" w:rsidRDefault="00212DA7" w:rsidP="00212DA7">
      <w:pPr>
        <w:pStyle w:val="af8"/>
        <w:ind w:firstLine="708"/>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Конкурентоспособная продукция: древесина, пиломатериалы, сыры, масло, продукция мясопереработки, строительные материалы, фитопродукция (чаи, бальзамы, сборы), продукция цветной металлургии (золото, медь, серебро).</w:t>
      </w:r>
    </w:p>
    <w:p w:rsidR="001C157D" w:rsidRDefault="00212DA7" w:rsidP="00212DA7">
      <w:pPr>
        <w:pStyle w:val="af8"/>
        <w:ind w:firstLine="708"/>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В Республик</w:t>
      </w:r>
      <w:r w:rsidR="00836524">
        <w:rPr>
          <w:rFonts w:ascii="Times New Roman" w:eastAsia="Times New Roman" w:hAnsi="Times New Roman"/>
          <w:color w:val="000000"/>
          <w:sz w:val="27"/>
          <w:szCs w:val="27"/>
          <w:shd w:val="clear" w:color="auto" w:fill="FFFFFF"/>
          <w:lang w:eastAsia="ru-RU"/>
        </w:rPr>
        <w:t>и Алтай более 70</w:t>
      </w:r>
      <w:r w:rsidRPr="00212DA7">
        <w:rPr>
          <w:rFonts w:ascii="Times New Roman" w:eastAsia="Times New Roman" w:hAnsi="Times New Roman"/>
          <w:color w:val="000000"/>
          <w:sz w:val="27"/>
          <w:szCs w:val="27"/>
          <w:shd w:val="clear" w:color="auto" w:fill="FFFFFF"/>
          <w:lang w:eastAsia="ru-RU"/>
        </w:rPr>
        <w:t xml:space="preserve">% населения проживает в сельской местности. На территории </w:t>
      </w:r>
      <w:r w:rsidR="00023107">
        <w:rPr>
          <w:rFonts w:ascii="Times New Roman" w:eastAsia="Times New Roman" w:hAnsi="Times New Roman"/>
          <w:color w:val="000000"/>
          <w:sz w:val="27"/>
          <w:szCs w:val="27"/>
          <w:shd w:val="clear" w:color="auto" w:fill="FFFFFF"/>
          <w:lang w:eastAsia="ru-RU"/>
        </w:rPr>
        <w:t>региона</w:t>
      </w:r>
      <w:r w:rsidR="00BD4C99">
        <w:rPr>
          <w:rFonts w:ascii="Times New Roman" w:eastAsia="Times New Roman" w:hAnsi="Times New Roman"/>
          <w:color w:val="000000"/>
          <w:sz w:val="27"/>
          <w:szCs w:val="27"/>
          <w:shd w:val="clear" w:color="auto" w:fill="FFFFFF"/>
          <w:lang w:eastAsia="ru-RU"/>
        </w:rPr>
        <w:t xml:space="preserve"> работают более </w:t>
      </w:r>
      <w:r w:rsidRPr="00212DA7">
        <w:rPr>
          <w:rFonts w:ascii="Times New Roman" w:eastAsia="Times New Roman" w:hAnsi="Times New Roman"/>
          <w:color w:val="000000"/>
          <w:sz w:val="27"/>
          <w:szCs w:val="27"/>
          <w:shd w:val="clear" w:color="auto" w:fill="FFFFFF"/>
          <w:lang w:eastAsia="ru-RU"/>
        </w:rPr>
        <w:t>1</w:t>
      </w:r>
      <w:r w:rsidR="00A128E2">
        <w:rPr>
          <w:rFonts w:ascii="Times New Roman" w:eastAsia="Times New Roman" w:hAnsi="Times New Roman"/>
          <w:color w:val="000000"/>
          <w:sz w:val="27"/>
          <w:szCs w:val="27"/>
          <w:shd w:val="clear" w:color="auto" w:fill="FFFFFF"/>
          <w:lang w:eastAsia="ru-RU"/>
        </w:rPr>
        <w:t> </w:t>
      </w:r>
      <w:r w:rsidRPr="00212DA7">
        <w:rPr>
          <w:rFonts w:ascii="Times New Roman" w:eastAsia="Times New Roman" w:hAnsi="Times New Roman"/>
          <w:color w:val="000000"/>
          <w:sz w:val="27"/>
          <w:szCs w:val="27"/>
          <w:shd w:val="clear" w:color="auto" w:fill="FFFFFF"/>
          <w:lang w:eastAsia="ru-RU"/>
        </w:rPr>
        <w:t xml:space="preserve">700 крестьянских фермерских хозяйства, которые создают 17% валового регионального продукта. </w:t>
      </w:r>
    </w:p>
    <w:p w:rsidR="008D3215" w:rsidRDefault="00BD4C99" w:rsidP="008D3215">
      <w:pPr>
        <w:pStyle w:val="af8"/>
        <w:ind w:firstLine="708"/>
        <w:jc w:val="both"/>
        <w:rPr>
          <w:rFonts w:ascii="Times New Roman" w:eastAsia="Times New Roman" w:hAnsi="Times New Roman"/>
          <w:color w:val="000000"/>
          <w:sz w:val="27"/>
          <w:szCs w:val="27"/>
          <w:shd w:val="clear" w:color="auto" w:fill="FFFFFF"/>
          <w:lang w:eastAsia="ru-RU"/>
        </w:rPr>
      </w:pPr>
      <w:r w:rsidRPr="00BD4C99">
        <w:rPr>
          <w:rFonts w:ascii="Times New Roman" w:eastAsia="Times New Roman" w:hAnsi="Times New Roman"/>
          <w:color w:val="000000"/>
          <w:sz w:val="27"/>
          <w:szCs w:val="27"/>
          <w:shd w:val="clear" w:color="auto" w:fill="FFFFFF"/>
          <w:lang w:eastAsia="ru-RU"/>
        </w:rPr>
        <w:t>В агропромышленном комплексе доминирует отгонное животноводство</w:t>
      </w:r>
      <w:r w:rsidR="008D3215">
        <w:rPr>
          <w:rFonts w:ascii="Times New Roman" w:eastAsia="Times New Roman" w:hAnsi="Times New Roman"/>
          <w:color w:val="000000"/>
          <w:sz w:val="27"/>
          <w:szCs w:val="27"/>
          <w:shd w:val="clear" w:color="auto" w:fill="FFFFFF"/>
          <w:lang w:eastAsia="ru-RU"/>
        </w:rPr>
        <w:t xml:space="preserve"> (</w:t>
      </w:r>
      <w:r w:rsidR="001A484B">
        <w:rPr>
          <w:rFonts w:ascii="Times New Roman" w:eastAsia="Times New Roman" w:hAnsi="Times New Roman"/>
          <w:color w:val="000000"/>
          <w:sz w:val="27"/>
          <w:szCs w:val="27"/>
          <w:shd w:val="clear" w:color="auto" w:fill="FFFFFF"/>
          <w:lang w:eastAsia="ru-RU"/>
        </w:rPr>
        <w:t>87</w:t>
      </w:r>
      <w:r w:rsidR="008D3215" w:rsidRPr="008D3215">
        <w:rPr>
          <w:rFonts w:ascii="Times New Roman" w:eastAsia="Times New Roman" w:hAnsi="Times New Roman"/>
          <w:color w:val="000000"/>
          <w:sz w:val="27"/>
          <w:szCs w:val="27"/>
          <w:shd w:val="clear" w:color="auto" w:fill="FFFFFF"/>
          <w:lang w:eastAsia="ru-RU"/>
        </w:rPr>
        <w:t>%</w:t>
      </w:r>
      <w:r w:rsidR="008D3215">
        <w:rPr>
          <w:rFonts w:ascii="Times New Roman" w:eastAsia="Times New Roman" w:hAnsi="Times New Roman"/>
          <w:color w:val="000000"/>
          <w:sz w:val="27"/>
          <w:szCs w:val="27"/>
          <w:shd w:val="clear" w:color="auto" w:fill="FFFFFF"/>
          <w:lang w:eastAsia="ru-RU"/>
        </w:rPr>
        <w:t xml:space="preserve">) </w:t>
      </w:r>
      <w:r w:rsidRPr="00BD4C99">
        <w:rPr>
          <w:rFonts w:ascii="Times New Roman" w:eastAsia="Times New Roman" w:hAnsi="Times New Roman"/>
          <w:color w:val="000000"/>
          <w:sz w:val="27"/>
          <w:szCs w:val="27"/>
          <w:shd w:val="clear" w:color="auto" w:fill="FFFFFF"/>
          <w:lang w:eastAsia="ru-RU"/>
        </w:rPr>
        <w:t xml:space="preserve">и растениеводство. </w:t>
      </w:r>
      <w:r w:rsidR="001A484B" w:rsidRPr="001A484B">
        <w:rPr>
          <w:rFonts w:ascii="Times New Roman" w:eastAsia="Times New Roman" w:hAnsi="Times New Roman"/>
          <w:color w:val="000000"/>
          <w:sz w:val="27"/>
          <w:szCs w:val="27"/>
          <w:shd w:val="clear" w:color="auto" w:fill="FFFFFF"/>
          <w:lang w:eastAsia="ru-RU"/>
        </w:rPr>
        <w:t>В животноводстве преобладает мясное скотоводство. Широко распространено мараловодство, табунное коневодство, овцеводство, козоводство, яководство и верблюдоводство.</w:t>
      </w:r>
      <w:r w:rsidR="001A484B">
        <w:rPr>
          <w:rFonts w:ascii="Times New Roman" w:eastAsia="Times New Roman" w:hAnsi="Times New Roman"/>
          <w:color w:val="000000"/>
          <w:sz w:val="27"/>
          <w:szCs w:val="27"/>
          <w:shd w:val="clear" w:color="auto" w:fill="FFFFFF"/>
          <w:lang w:eastAsia="ru-RU"/>
        </w:rPr>
        <w:t xml:space="preserve"> </w:t>
      </w:r>
      <w:r w:rsidRPr="00BD4C99">
        <w:rPr>
          <w:rFonts w:ascii="Times New Roman" w:eastAsia="Times New Roman" w:hAnsi="Times New Roman"/>
          <w:color w:val="000000"/>
          <w:sz w:val="27"/>
          <w:szCs w:val="27"/>
          <w:shd w:val="clear" w:color="auto" w:fill="FFFFFF"/>
          <w:lang w:eastAsia="ru-RU"/>
        </w:rPr>
        <w:t>Развивается особая отрасль</w:t>
      </w:r>
      <w:r w:rsidR="001A484B">
        <w:rPr>
          <w:rFonts w:ascii="Times New Roman" w:eastAsia="Times New Roman" w:hAnsi="Times New Roman"/>
          <w:color w:val="000000"/>
          <w:sz w:val="27"/>
          <w:szCs w:val="27"/>
          <w:shd w:val="clear" w:color="auto" w:fill="FFFFFF"/>
          <w:lang w:eastAsia="ru-RU"/>
        </w:rPr>
        <w:t xml:space="preserve"> </w:t>
      </w:r>
      <w:r w:rsidRPr="00BD4C99">
        <w:rPr>
          <w:rFonts w:ascii="Times New Roman" w:eastAsia="Times New Roman" w:hAnsi="Times New Roman"/>
          <w:color w:val="000000"/>
          <w:sz w:val="27"/>
          <w:szCs w:val="27"/>
          <w:shd w:val="clear" w:color="auto" w:fill="FFFFFF"/>
          <w:lang w:eastAsia="ru-RU"/>
        </w:rPr>
        <w:t>– пантовое оленеводство, производитель важнейшей экспортной продукции – пантов маралов и оленей.</w:t>
      </w:r>
      <w:r w:rsidR="008D3215">
        <w:rPr>
          <w:rFonts w:ascii="Times New Roman" w:eastAsia="Times New Roman" w:hAnsi="Times New Roman"/>
          <w:color w:val="000000"/>
          <w:sz w:val="27"/>
          <w:szCs w:val="27"/>
          <w:shd w:val="clear" w:color="auto" w:fill="FFFFFF"/>
          <w:lang w:eastAsia="ru-RU"/>
        </w:rPr>
        <w:t xml:space="preserve"> </w:t>
      </w:r>
    </w:p>
    <w:p w:rsidR="008D3215" w:rsidRPr="00212DA7" w:rsidRDefault="008D3215" w:rsidP="008D3215">
      <w:pPr>
        <w:pStyle w:val="af8"/>
        <w:ind w:firstLine="708"/>
        <w:jc w:val="both"/>
        <w:rPr>
          <w:rFonts w:ascii="Times New Roman" w:eastAsia="Times New Roman" w:hAnsi="Times New Roman"/>
          <w:color w:val="000000"/>
          <w:sz w:val="27"/>
          <w:szCs w:val="27"/>
          <w:shd w:val="clear" w:color="auto" w:fill="FFFFFF"/>
          <w:lang w:eastAsia="ru-RU"/>
        </w:rPr>
      </w:pPr>
      <w:r w:rsidRPr="008D3215">
        <w:rPr>
          <w:rFonts w:ascii="Times New Roman" w:eastAsia="Times New Roman" w:hAnsi="Times New Roman"/>
          <w:color w:val="000000"/>
          <w:sz w:val="27"/>
          <w:szCs w:val="27"/>
          <w:shd w:val="clear" w:color="auto" w:fill="FFFFFF"/>
          <w:lang w:eastAsia="ru-RU"/>
        </w:rPr>
        <w:t xml:space="preserve">Площадь закрепленных охотничьих угодий </w:t>
      </w:r>
      <w:r w:rsidR="000E783C">
        <w:rPr>
          <w:rFonts w:ascii="Times New Roman" w:eastAsia="Times New Roman" w:hAnsi="Times New Roman"/>
          <w:color w:val="000000"/>
          <w:sz w:val="27"/>
          <w:szCs w:val="27"/>
          <w:shd w:val="clear" w:color="auto" w:fill="FFFFFF"/>
          <w:lang w:eastAsia="ru-RU"/>
        </w:rPr>
        <w:t>республики составляет</w:t>
      </w:r>
      <w:r w:rsidRPr="008D3215">
        <w:rPr>
          <w:rFonts w:ascii="Times New Roman" w:eastAsia="Times New Roman" w:hAnsi="Times New Roman"/>
          <w:color w:val="000000"/>
          <w:sz w:val="27"/>
          <w:szCs w:val="27"/>
          <w:shd w:val="clear" w:color="auto" w:fill="FFFFFF"/>
          <w:lang w:eastAsia="ru-RU"/>
        </w:rPr>
        <w:t xml:space="preserve"> </w:t>
      </w:r>
      <w:r w:rsidR="00F0247D">
        <w:rPr>
          <w:rFonts w:ascii="Times New Roman" w:eastAsia="Times New Roman" w:hAnsi="Times New Roman"/>
          <w:color w:val="000000"/>
          <w:sz w:val="27"/>
          <w:szCs w:val="27"/>
          <w:shd w:val="clear" w:color="auto" w:fill="FFFFFF"/>
          <w:lang w:eastAsia="ru-RU"/>
        </w:rPr>
        <w:br/>
      </w:r>
      <w:r w:rsidR="001B48E1">
        <w:rPr>
          <w:rFonts w:ascii="Times New Roman" w:eastAsia="Times New Roman" w:hAnsi="Times New Roman"/>
          <w:color w:val="000000"/>
          <w:sz w:val="27"/>
          <w:szCs w:val="27"/>
          <w:shd w:val="clear" w:color="auto" w:fill="FFFFFF"/>
          <w:lang w:eastAsia="ru-RU"/>
        </w:rPr>
        <w:t>7 048,585</w:t>
      </w:r>
      <w:r w:rsidRPr="008D3215">
        <w:rPr>
          <w:rFonts w:ascii="Times New Roman" w:eastAsia="Times New Roman" w:hAnsi="Times New Roman"/>
          <w:color w:val="000000"/>
          <w:sz w:val="27"/>
          <w:szCs w:val="27"/>
          <w:shd w:val="clear" w:color="auto" w:fill="FFFFFF"/>
          <w:lang w:eastAsia="ru-RU"/>
        </w:rPr>
        <w:t xml:space="preserve"> тыс. га. Сельскохозяйственные угодья – около 10% от общей площади земель и угодий.</w:t>
      </w:r>
    </w:p>
    <w:p w:rsidR="008908D9" w:rsidRDefault="00023107" w:rsidP="008B4993">
      <w:pPr>
        <w:pStyle w:val="af8"/>
        <w:ind w:firstLine="709"/>
        <w:jc w:val="both"/>
        <w:rPr>
          <w:rFonts w:ascii="Times New Roman" w:eastAsia="Times New Roman" w:hAnsi="Times New Roman"/>
          <w:color w:val="000000"/>
          <w:sz w:val="27"/>
          <w:szCs w:val="27"/>
          <w:shd w:val="clear" w:color="auto" w:fill="FFFFFF"/>
          <w:lang w:eastAsia="ru-RU"/>
        </w:rPr>
      </w:pPr>
      <w:r w:rsidRPr="0025554E">
        <w:rPr>
          <w:rFonts w:ascii="Times New Roman" w:eastAsia="Times New Roman" w:hAnsi="Times New Roman"/>
          <w:color w:val="000000"/>
          <w:sz w:val="27"/>
          <w:szCs w:val="27"/>
          <w:shd w:val="clear" w:color="auto" w:fill="FFFFFF"/>
          <w:lang w:eastAsia="ru-RU"/>
        </w:rPr>
        <w:t>В рамках государственной программы Республики Алтай «Комплексное развитие сельских территорий» утвержд</w:t>
      </w:r>
      <w:r w:rsidR="008F5FB9">
        <w:rPr>
          <w:rFonts w:ascii="Times New Roman" w:eastAsia="Times New Roman" w:hAnsi="Times New Roman"/>
          <w:color w:val="000000"/>
          <w:sz w:val="27"/>
          <w:szCs w:val="27"/>
          <w:shd w:val="clear" w:color="auto" w:fill="FFFFFF"/>
          <w:lang w:eastAsia="ru-RU"/>
        </w:rPr>
        <w:t>ё</w:t>
      </w:r>
      <w:r w:rsidRPr="0025554E">
        <w:rPr>
          <w:rFonts w:ascii="Times New Roman" w:eastAsia="Times New Roman" w:hAnsi="Times New Roman"/>
          <w:color w:val="000000"/>
          <w:sz w:val="27"/>
          <w:szCs w:val="27"/>
          <w:shd w:val="clear" w:color="auto" w:fill="FFFFFF"/>
          <w:lang w:eastAsia="ru-RU"/>
        </w:rPr>
        <w:t xml:space="preserve">нной постановлением Правительства Республики Алтай от </w:t>
      </w:r>
      <w:r w:rsidR="00467309">
        <w:rPr>
          <w:rFonts w:ascii="Times New Roman" w:eastAsia="Times New Roman" w:hAnsi="Times New Roman"/>
          <w:color w:val="000000"/>
          <w:sz w:val="27"/>
          <w:szCs w:val="27"/>
          <w:shd w:val="clear" w:color="auto" w:fill="FFFFFF"/>
          <w:lang w:eastAsia="ru-RU"/>
        </w:rPr>
        <w:t>10</w:t>
      </w:r>
      <w:r w:rsidRPr="0025554E">
        <w:rPr>
          <w:rFonts w:ascii="Times New Roman" w:eastAsia="Times New Roman" w:hAnsi="Times New Roman"/>
          <w:color w:val="000000"/>
          <w:sz w:val="27"/>
          <w:szCs w:val="27"/>
          <w:shd w:val="clear" w:color="auto" w:fill="FFFFFF"/>
          <w:lang w:eastAsia="ru-RU"/>
        </w:rPr>
        <w:t xml:space="preserve"> </w:t>
      </w:r>
      <w:r w:rsidR="00467309">
        <w:rPr>
          <w:rFonts w:ascii="Times New Roman" w:eastAsia="Times New Roman" w:hAnsi="Times New Roman"/>
          <w:color w:val="000000"/>
          <w:sz w:val="27"/>
          <w:szCs w:val="27"/>
          <w:shd w:val="clear" w:color="auto" w:fill="FFFFFF"/>
          <w:lang w:eastAsia="ru-RU"/>
        </w:rPr>
        <w:t>октября</w:t>
      </w:r>
      <w:r w:rsidRPr="0025554E">
        <w:rPr>
          <w:rFonts w:ascii="Times New Roman" w:eastAsia="Times New Roman" w:hAnsi="Times New Roman"/>
          <w:color w:val="000000"/>
          <w:sz w:val="27"/>
          <w:szCs w:val="27"/>
          <w:shd w:val="clear" w:color="auto" w:fill="FFFFFF"/>
          <w:lang w:eastAsia="ru-RU"/>
        </w:rPr>
        <w:t xml:space="preserve"> 20</w:t>
      </w:r>
      <w:r w:rsidR="00467309">
        <w:rPr>
          <w:rFonts w:ascii="Times New Roman" w:eastAsia="Times New Roman" w:hAnsi="Times New Roman"/>
          <w:color w:val="000000"/>
          <w:sz w:val="27"/>
          <w:szCs w:val="27"/>
          <w:shd w:val="clear" w:color="auto" w:fill="FFFFFF"/>
          <w:lang w:eastAsia="ru-RU"/>
        </w:rPr>
        <w:t>23</w:t>
      </w:r>
      <w:r w:rsidRPr="0025554E">
        <w:rPr>
          <w:rFonts w:ascii="Times New Roman" w:eastAsia="Times New Roman" w:hAnsi="Times New Roman"/>
          <w:color w:val="000000"/>
          <w:sz w:val="27"/>
          <w:szCs w:val="27"/>
          <w:shd w:val="clear" w:color="auto" w:fill="FFFFFF"/>
          <w:lang w:eastAsia="ru-RU"/>
        </w:rPr>
        <w:t xml:space="preserve"> г</w:t>
      </w:r>
      <w:r w:rsidR="0025554E">
        <w:rPr>
          <w:rFonts w:ascii="Times New Roman" w:eastAsia="Times New Roman" w:hAnsi="Times New Roman"/>
          <w:color w:val="000000"/>
          <w:sz w:val="27"/>
          <w:szCs w:val="27"/>
          <w:shd w:val="clear" w:color="auto" w:fill="FFFFFF"/>
          <w:lang w:eastAsia="ru-RU"/>
        </w:rPr>
        <w:t>.</w:t>
      </w:r>
      <w:r w:rsidRPr="0025554E">
        <w:rPr>
          <w:rFonts w:ascii="Times New Roman" w:eastAsia="Times New Roman" w:hAnsi="Times New Roman"/>
          <w:color w:val="000000"/>
          <w:sz w:val="27"/>
          <w:szCs w:val="27"/>
          <w:shd w:val="clear" w:color="auto" w:fill="FFFFFF"/>
          <w:lang w:eastAsia="ru-RU"/>
        </w:rPr>
        <w:t xml:space="preserve"> № 37</w:t>
      </w:r>
      <w:r w:rsidR="00467309">
        <w:rPr>
          <w:rFonts w:ascii="Times New Roman" w:eastAsia="Times New Roman" w:hAnsi="Times New Roman"/>
          <w:color w:val="000000"/>
          <w:sz w:val="27"/>
          <w:szCs w:val="27"/>
          <w:shd w:val="clear" w:color="auto" w:fill="FFFFFF"/>
          <w:lang w:eastAsia="ru-RU"/>
        </w:rPr>
        <w:t>0</w:t>
      </w:r>
      <w:r w:rsidRPr="0025554E">
        <w:rPr>
          <w:rFonts w:ascii="Times New Roman" w:eastAsia="Times New Roman" w:hAnsi="Times New Roman"/>
          <w:color w:val="000000"/>
          <w:sz w:val="27"/>
          <w:szCs w:val="27"/>
          <w:shd w:val="clear" w:color="auto" w:fill="FFFFFF"/>
          <w:lang w:eastAsia="ru-RU"/>
        </w:rPr>
        <w:t xml:space="preserve">, граждане, проживающие в сельской местности, </w:t>
      </w:r>
      <w:r w:rsidR="00285196" w:rsidRPr="00285196">
        <w:rPr>
          <w:rFonts w:ascii="Times New Roman" w:eastAsia="Times New Roman" w:hAnsi="Times New Roman"/>
          <w:color w:val="000000"/>
          <w:sz w:val="27"/>
          <w:szCs w:val="27"/>
          <w:shd w:val="clear" w:color="auto" w:fill="FFFFFF"/>
          <w:lang w:eastAsia="ru-RU"/>
        </w:rPr>
        <w:t>в том числе молоды</w:t>
      </w:r>
      <w:r w:rsidR="00285196">
        <w:rPr>
          <w:rFonts w:ascii="Times New Roman" w:eastAsia="Times New Roman" w:hAnsi="Times New Roman"/>
          <w:color w:val="000000"/>
          <w:sz w:val="27"/>
          <w:szCs w:val="27"/>
          <w:shd w:val="clear" w:color="auto" w:fill="FFFFFF"/>
          <w:lang w:eastAsia="ru-RU"/>
        </w:rPr>
        <w:t>е</w:t>
      </w:r>
      <w:r w:rsidR="00285196" w:rsidRPr="00285196">
        <w:rPr>
          <w:rFonts w:ascii="Times New Roman" w:eastAsia="Times New Roman" w:hAnsi="Times New Roman"/>
          <w:color w:val="000000"/>
          <w:sz w:val="27"/>
          <w:szCs w:val="27"/>
          <w:shd w:val="clear" w:color="auto" w:fill="FFFFFF"/>
          <w:lang w:eastAsia="ru-RU"/>
        </w:rPr>
        <w:t xml:space="preserve"> </w:t>
      </w:r>
      <w:r w:rsidR="00285196">
        <w:rPr>
          <w:rFonts w:ascii="Times New Roman" w:eastAsia="Times New Roman" w:hAnsi="Times New Roman"/>
          <w:color w:val="000000"/>
          <w:sz w:val="27"/>
          <w:szCs w:val="27"/>
          <w:shd w:val="clear" w:color="auto" w:fill="FFFFFF"/>
          <w:lang w:eastAsia="ru-RU"/>
        </w:rPr>
        <w:t>семь</w:t>
      </w:r>
      <w:r w:rsidR="007076C7">
        <w:rPr>
          <w:rFonts w:ascii="Times New Roman" w:eastAsia="Times New Roman" w:hAnsi="Times New Roman"/>
          <w:color w:val="000000"/>
          <w:sz w:val="27"/>
          <w:szCs w:val="27"/>
          <w:shd w:val="clear" w:color="auto" w:fill="FFFFFF"/>
          <w:lang w:eastAsia="ru-RU"/>
        </w:rPr>
        <w:t>и</w:t>
      </w:r>
      <w:r w:rsidR="00285196" w:rsidRPr="00285196">
        <w:rPr>
          <w:rFonts w:ascii="Times New Roman" w:eastAsia="Times New Roman" w:hAnsi="Times New Roman"/>
          <w:color w:val="000000"/>
          <w:sz w:val="27"/>
          <w:szCs w:val="27"/>
          <w:shd w:val="clear" w:color="auto" w:fill="FFFFFF"/>
          <w:lang w:eastAsia="ru-RU"/>
        </w:rPr>
        <w:t xml:space="preserve"> и молоды</w:t>
      </w:r>
      <w:r w:rsidR="00285196">
        <w:rPr>
          <w:rFonts w:ascii="Times New Roman" w:eastAsia="Times New Roman" w:hAnsi="Times New Roman"/>
          <w:color w:val="000000"/>
          <w:sz w:val="27"/>
          <w:szCs w:val="27"/>
          <w:shd w:val="clear" w:color="auto" w:fill="FFFFFF"/>
          <w:lang w:eastAsia="ru-RU"/>
        </w:rPr>
        <w:t>е</w:t>
      </w:r>
      <w:r w:rsidR="00285196" w:rsidRPr="00285196">
        <w:rPr>
          <w:rFonts w:ascii="Times New Roman" w:eastAsia="Times New Roman" w:hAnsi="Times New Roman"/>
          <w:color w:val="000000"/>
          <w:sz w:val="27"/>
          <w:szCs w:val="27"/>
          <w:shd w:val="clear" w:color="auto" w:fill="FFFFFF"/>
          <w:lang w:eastAsia="ru-RU"/>
        </w:rPr>
        <w:t xml:space="preserve"> специалист</w:t>
      </w:r>
      <w:r w:rsidR="00285196">
        <w:rPr>
          <w:rFonts w:ascii="Times New Roman" w:eastAsia="Times New Roman" w:hAnsi="Times New Roman"/>
          <w:color w:val="000000"/>
          <w:sz w:val="27"/>
          <w:szCs w:val="27"/>
          <w:shd w:val="clear" w:color="auto" w:fill="FFFFFF"/>
          <w:lang w:eastAsia="ru-RU"/>
        </w:rPr>
        <w:t>ы</w:t>
      </w:r>
      <w:r w:rsidR="00285196" w:rsidRPr="00285196">
        <w:rPr>
          <w:rFonts w:ascii="Times New Roman" w:eastAsia="Times New Roman" w:hAnsi="Times New Roman"/>
          <w:color w:val="000000"/>
          <w:sz w:val="27"/>
          <w:szCs w:val="27"/>
          <w:shd w:val="clear" w:color="auto" w:fill="FFFFFF"/>
          <w:lang w:eastAsia="ru-RU"/>
        </w:rPr>
        <w:t>, молоды</w:t>
      </w:r>
      <w:r w:rsidR="00285196">
        <w:rPr>
          <w:rFonts w:ascii="Times New Roman" w:eastAsia="Times New Roman" w:hAnsi="Times New Roman"/>
          <w:color w:val="000000"/>
          <w:sz w:val="27"/>
          <w:szCs w:val="27"/>
          <w:shd w:val="clear" w:color="auto" w:fill="FFFFFF"/>
          <w:lang w:eastAsia="ru-RU"/>
        </w:rPr>
        <w:t xml:space="preserve">е </w:t>
      </w:r>
      <w:r w:rsidR="007048A4">
        <w:rPr>
          <w:rFonts w:ascii="Times New Roman" w:eastAsia="Times New Roman" w:hAnsi="Times New Roman"/>
          <w:color w:val="000000"/>
          <w:sz w:val="27"/>
          <w:szCs w:val="27"/>
          <w:shd w:val="clear" w:color="auto" w:fill="FFFFFF"/>
          <w:lang w:eastAsia="ru-RU"/>
        </w:rPr>
        <w:t>педагоги</w:t>
      </w:r>
      <w:r w:rsidR="00285196" w:rsidRPr="00285196">
        <w:rPr>
          <w:rFonts w:ascii="Times New Roman" w:eastAsia="Times New Roman" w:hAnsi="Times New Roman"/>
          <w:color w:val="000000"/>
          <w:sz w:val="27"/>
          <w:szCs w:val="27"/>
          <w:shd w:val="clear" w:color="auto" w:fill="FFFFFF"/>
          <w:lang w:eastAsia="ru-RU"/>
        </w:rPr>
        <w:t xml:space="preserve"> </w:t>
      </w:r>
      <w:r w:rsidR="00285196">
        <w:rPr>
          <w:rFonts w:ascii="Times New Roman" w:eastAsia="Times New Roman" w:hAnsi="Times New Roman"/>
          <w:color w:val="000000"/>
          <w:sz w:val="27"/>
          <w:szCs w:val="27"/>
          <w:shd w:val="clear" w:color="auto" w:fill="FFFFFF"/>
          <w:lang w:eastAsia="ru-RU"/>
        </w:rPr>
        <w:br/>
      </w:r>
      <w:r w:rsidR="00285196" w:rsidRPr="00285196">
        <w:rPr>
          <w:rFonts w:ascii="Times New Roman" w:eastAsia="Times New Roman" w:hAnsi="Times New Roman"/>
          <w:color w:val="000000"/>
          <w:sz w:val="27"/>
          <w:szCs w:val="27"/>
          <w:shd w:val="clear" w:color="auto" w:fill="FFFFFF"/>
          <w:lang w:eastAsia="ru-RU"/>
        </w:rPr>
        <w:t>и специалист</w:t>
      </w:r>
      <w:r w:rsidR="00285196">
        <w:rPr>
          <w:rFonts w:ascii="Times New Roman" w:eastAsia="Times New Roman" w:hAnsi="Times New Roman"/>
          <w:color w:val="000000"/>
          <w:sz w:val="27"/>
          <w:szCs w:val="27"/>
          <w:shd w:val="clear" w:color="auto" w:fill="FFFFFF"/>
          <w:lang w:eastAsia="ru-RU"/>
        </w:rPr>
        <w:t>ы</w:t>
      </w:r>
      <w:r w:rsidR="00285196" w:rsidRPr="00285196">
        <w:rPr>
          <w:rFonts w:ascii="Times New Roman" w:eastAsia="Times New Roman" w:hAnsi="Times New Roman"/>
          <w:color w:val="000000"/>
          <w:sz w:val="27"/>
          <w:szCs w:val="27"/>
          <w:shd w:val="clear" w:color="auto" w:fill="FFFFFF"/>
          <w:lang w:eastAsia="ru-RU"/>
        </w:rPr>
        <w:t xml:space="preserve"> с высшим медицинским образованием,</w:t>
      </w:r>
      <w:r w:rsidR="00285196">
        <w:rPr>
          <w:rFonts w:ascii="Times New Roman" w:eastAsia="Times New Roman" w:hAnsi="Times New Roman"/>
          <w:color w:val="000000"/>
          <w:sz w:val="27"/>
          <w:szCs w:val="27"/>
          <w:shd w:val="clear" w:color="auto" w:fill="FFFFFF"/>
          <w:lang w:eastAsia="ru-RU"/>
        </w:rPr>
        <w:t xml:space="preserve"> </w:t>
      </w:r>
      <w:r w:rsidRPr="0025554E">
        <w:rPr>
          <w:rFonts w:ascii="Times New Roman" w:eastAsia="Times New Roman" w:hAnsi="Times New Roman"/>
          <w:color w:val="000000"/>
          <w:sz w:val="27"/>
          <w:szCs w:val="27"/>
          <w:shd w:val="clear" w:color="auto" w:fill="FFFFFF"/>
          <w:lang w:eastAsia="ru-RU"/>
        </w:rPr>
        <w:t>могут получить жиль</w:t>
      </w:r>
      <w:r w:rsidR="00C5304B">
        <w:rPr>
          <w:rFonts w:ascii="Times New Roman" w:eastAsia="Times New Roman" w:hAnsi="Times New Roman"/>
          <w:color w:val="000000"/>
          <w:sz w:val="27"/>
          <w:szCs w:val="27"/>
          <w:shd w:val="clear" w:color="auto" w:fill="FFFFFF"/>
          <w:lang w:eastAsia="ru-RU"/>
        </w:rPr>
        <w:t xml:space="preserve">ё </w:t>
      </w:r>
      <w:r w:rsidRPr="0025554E">
        <w:rPr>
          <w:rFonts w:ascii="Times New Roman" w:eastAsia="Times New Roman" w:hAnsi="Times New Roman"/>
          <w:color w:val="000000"/>
          <w:sz w:val="27"/>
          <w:szCs w:val="27"/>
          <w:shd w:val="clear" w:color="auto" w:fill="FFFFFF"/>
          <w:lang w:eastAsia="ru-RU"/>
        </w:rPr>
        <w:t>или оформить ипотеку на строительство или приобре</w:t>
      </w:r>
      <w:r w:rsidR="00285196">
        <w:rPr>
          <w:rFonts w:ascii="Times New Roman" w:eastAsia="Times New Roman" w:hAnsi="Times New Roman"/>
          <w:color w:val="000000"/>
          <w:sz w:val="27"/>
          <w:szCs w:val="27"/>
          <w:shd w:val="clear" w:color="auto" w:fill="FFFFFF"/>
          <w:lang w:eastAsia="ru-RU"/>
        </w:rPr>
        <w:t>сти</w:t>
      </w:r>
      <w:r w:rsidRPr="0025554E">
        <w:rPr>
          <w:rFonts w:ascii="Times New Roman" w:eastAsia="Times New Roman" w:hAnsi="Times New Roman"/>
          <w:color w:val="000000"/>
          <w:sz w:val="27"/>
          <w:szCs w:val="27"/>
          <w:shd w:val="clear" w:color="auto" w:fill="FFFFFF"/>
          <w:lang w:eastAsia="ru-RU"/>
        </w:rPr>
        <w:t xml:space="preserve"> жиль</w:t>
      </w:r>
      <w:r w:rsidR="008908D9">
        <w:rPr>
          <w:rFonts w:ascii="Times New Roman" w:eastAsia="Times New Roman" w:hAnsi="Times New Roman"/>
          <w:color w:val="000000"/>
          <w:sz w:val="27"/>
          <w:szCs w:val="27"/>
          <w:shd w:val="clear" w:color="auto" w:fill="FFFFFF"/>
          <w:lang w:eastAsia="ru-RU"/>
        </w:rPr>
        <w:t>ё</w:t>
      </w:r>
      <w:r w:rsidRPr="0025554E">
        <w:rPr>
          <w:rFonts w:ascii="Times New Roman" w:eastAsia="Times New Roman" w:hAnsi="Times New Roman"/>
          <w:color w:val="000000"/>
          <w:sz w:val="27"/>
          <w:szCs w:val="27"/>
          <w:shd w:val="clear" w:color="auto" w:fill="FFFFFF"/>
          <w:lang w:eastAsia="ru-RU"/>
        </w:rPr>
        <w:t xml:space="preserve"> на льготных условиях.</w:t>
      </w:r>
      <w:r w:rsidR="007076C7">
        <w:rPr>
          <w:rFonts w:ascii="Times New Roman" w:eastAsia="Times New Roman" w:hAnsi="Times New Roman"/>
          <w:color w:val="000000"/>
          <w:sz w:val="27"/>
          <w:szCs w:val="27"/>
          <w:shd w:val="clear" w:color="auto" w:fill="FFFFFF"/>
          <w:lang w:eastAsia="ru-RU"/>
        </w:rPr>
        <w:t xml:space="preserve"> Также </w:t>
      </w:r>
      <w:r w:rsidR="007076C7" w:rsidRPr="007076C7">
        <w:rPr>
          <w:rFonts w:ascii="Times New Roman" w:eastAsia="Times New Roman" w:hAnsi="Times New Roman"/>
          <w:color w:val="000000"/>
          <w:sz w:val="27"/>
          <w:szCs w:val="27"/>
          <w:shd w:val="clear" w:color="auto" w:fill="FFFFFF"/>
          <w:lang w:eastAsia="ru-RU"/>
        </w:rPr>
        <w:t xml:space="preserve">начинающим фермерам оказывается помощь в создании крестьянских </w:t>
      </w:r>
      <w:r w:rsidR="007076C7" w:rsidRPr="007076C7">
        <w:rPr>
          <w:rFonts w:ascii="Times New Roman" w:eastAsia="Times New Roman" w:hAnsi="Times New Roman"/>
          <w:color w:val="000000"/>
          <w:sz w:val="27"/>
          <w:szCs w:val="27"/>
          <w:shd w:val="clear" w:color="auto" w:fill="FFFFFF"/>
          <w:lang w:eastAsia="ru-RU"/>
        </w:rPr>
        <w:lastRenderedPageBreak/>
        <w:t>(фермерских) хозяйств с целью их закреплени</w:t>
      </w:r>
      <w:r w:rsidR="009E6E59">
        <w:rPr>
          <w:rFonts w:ascii="Times New Roman" w:eastAsia="Times New Roman" w:hAnsi="Times New Roman"/>
          <w:color w:val="000000"/>
          <w:sz w:val="27"/>
          <w:szCs w:val="27"/>
          <w:shd w:val="clear" w:color="auto" w:fill="FFFFFF"/>
          <w:lang w:eastAsia="ru-RU"/>
        </w:rPr>
        <w:t>я</w:t>
      </w:r>
      <w:r w:rsidR="007076C7" w:rsidRPr="007076C7">
        <w:rPr>
          <w:rFonts w:ascii="Times New Roman" w:eastAsia="Times New Roman" w:hAnsi="Times New Roman"/>
          <w:color w:val="000000"/>
          <w:sz w:val="27"/>
          <w:szCs w:val="27"/>
          <w:shd w:val="clear" w:color="auto" w:fill="FFFFFF"/>
          <w:lang w:eastAsia="ru-RU"/>
        </w:rPr>
        <w:t xml:space="preserve"> в аграрн</w:t>
      </w:r>
      <w:r w:rsidR="007076C7">
        <w:rPr>
          <w:rFonts w:ascii="Times New Roman" w:eastAsia="Times New Roman" w:hAnsi="Times New Roman"/>
          <w:color w:val="000000"/>
          <w:sz w:val="27"/>
          <w:szCs w:val="27"/>
          <w:shd w:val="clear" w:color="auto" w:fill="FFFFFF"/>
          <w:lang w:eastAsia="ru-RU"/>
        </w:rPr>
        <w:t>ом секторе экономики республики, а также г</w:t>
      </w:r>
      <w:r w:rsidR="007076C7" w:rsidRPr="007076C7">
        <w:rPr>
          <w:rFonts w:ascii="Times New Roman" w:eastAsia="Times New Roman" w:hAnsi="Times New Roman"/>
          <w:color w:val="000000"/>
          <w:sz w:val="27"/>
          <w:szCs w:val="27"/>
          <w:shd w:val="clear" w:color="auto" w:fill="FFFFFF"/>
          <w:lang w:eastAsia="ru-RU"/>
        </w:rPr>
        <w:t>ражданам, проживающим в сельской местности, предоставляются гранты на создание и развитие крестьянских (фермерских) хозяйств и развитие семейных животноводческих ферм.</w:t>
      </w:r>
    </w:p>
    <w:p w:rsidR="009A26E9" w:rsidRPr="00212DA7" w:rsidRDefault="009A26E9" w:rsidP="009A26E9">
      <w:pPr>
        <w:pStyle w:val="af8"/>
        <w:ind w:firstLine="708"/>
        <w:jc w:val="both"/>
        <w:rPr>
          <w:rFonts w:ascii="Times New Roman" w:eastAsia="Times New Roman" w:hAnsi="Times New Roman"/>
          <w:color w:val="000000"/>
          <w:sz w:val="27"/>
          <w:szCs w:val="27"/>
          <w:shd w:val="clear" w:color="auto" w:fill="FFFFFF"/>
          <w:lang w:eastAsia="ru-RU"/>
        </w:rPr>
      </w:pPr>
      <w:r w:rsidRPr="009A26E9">
        <w:rPr>
          <w:rFonts w:ascii="Times New Roman" w:eastAsia="Times New Roman" w:hAnsi="Times New Roman"/>
          <w:color w:val="000000"/>
          <w:sz w:val="27"/>
          <w:szCs w:val="27"/>
          <w:shd w:val="clear" w:color="auto" w:fill="FFFFFF"/>
          <w:lang w:eastAsia="ru-RU"/>
        </w:rPr>
        <w:t>В структуре вакансий преобладает спрос на рабочие профессии. Среди квалифицированных рабочих наиболее востребованы водители, строительные профессии, продавцы, слесари различных специальностей. Среди специалистов и служащих наибольшим спросом пользуются: врачи различных специализаций, инженерно-технические работники, менеджеры, педагогические работники (в</w:t>
      </w:r>
      <w:r>
        <w:rPr>
          <w:rFonts w:ascii="Times New Roman" w:eastAsia="Times New Roman" w:hAnsi="Times New Roman"/>
          <w:color w:val="000000"/>
          <w:sz w:val="27"/>
          <w:szCs w:val="27"/>
          <w:shd w:val="clear" w:color="auto" w:fill="FFFFFF"/>
          <w:lang w:eastAsia="ru-RU"/>
        </w:rPr>
        <w:t> </w:t>
      </w:r>
      <w:r w:rsidRPr="009A26E9">
        <w:rPr>
          <w:rFonts w:ascii="Times New Roman" w:eastAsia="Times New Roman" w:hAnsi="Times New Roman"/>
          <w:color w:val="000000"/>
          <w:sz w:val="27"/>
          <w:szCs w:val="27"/>
          <w:shd w:val="clear" w:color="auto" w:fill="FFFFFF"/>
          <w:lang w:eastAsia="ru-RU"/>
        </w:rPr>
        <w:t>образовательных организациях), средний медицинский персонал, педагогические работники в дошкольных образовательных организациях.</w:t>
      </w:r>
      <w:r w:rsidRPr="00212DA7">
        <w:rPr>
          <w:rFonts w:ascii="Times New Roman" w:eastAsia="Times New Roman" w:hAnsi="Times New Roman"/>
          <w:color w:val="000000"/>
          <w:sz w:val="27"/>
          <w:szCs w:val="27"/>
          <w:shd w:val="clear" w:color="auto" w:fill="FFFFFF"/>
          <w:lang w:eastAsia="ru-RU"/>
        </w:rPr>
        <w:t xml:space="preserve"> </w:t>
      </w:r>
    </w:p>
    <w:p w:rsidR="009A26E9" w:rsidRDefault="009A26E9" w:rsidP="009A26E9">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И</w:t>
      </w:r>
      <w:r w:rsidRPr="00D57329">
        <w:rPr>
          <w:rFonts w:ascii="Times New Roman" w:eastAsia="Times New Roman" w:hAnsi="Times New Roman"/>
          <w:color w:val="000000"/>
          <w:sz w:val="27"/>
          <w:szCs w:val="27"/>
          <w:shd w:val="clear" w:color="auto" w:fill="FFFFFF"/>
          <w:lang w:eastAsia="ru-RU"/>
        </w:rPr>
        <w:t>нформаци</w:t>
      </w:r>
      <w:r>
        <w:rPr>
          <w:rFonts w:ascii="Times New Roman" w:eastAsia="Times New Roman" w:hAnsi="Times New Roman"/>
          <w:color w:val="000000"/>
          <w:sz w:val="27"/>
          <w:szCs w:val="27"/>
          <w:shd w:val="clear" w:color="auto" w:fill="FFFFFF"/>
          <w:lang w:eastAsia="ru-RU"/>
        </w:rPr>
        <w:t>ю</w:t>
      </w:r>
      <w:r w:rsidRPr="00D57329">
        <w:rPr>
          <w:rFonts w:ascii="Times New Roman" w:eastAsia="Times New Roman" w:hAnsi="Times New Roman"/>
          <w:color w:val="000000"/>
          <w:sz w:val="27"/>
          <w:szCs w:val="27"/>
          <w:shd w:val="clear" w:color="auto" w:fill="FFFFFF"/>
          <w:lang w:eastAsia="ru-RU"/>
        </w:rPr>
        <w:t xml:space="preserve"> о вакансиях </w:t>
      </w:r>
      <w:r w:rsidR="00AB5616">
        <w:rPr>
          <w:rFonts w:ascii="Times New Roman" w:eastAsia="Times New Roman" w:hAnsi="Times New Roman"/>
          <w:color w:val="000000"/>
          <w:sz w:val="27"/>
          <w:szCs w:val="27"/>
          <w:shd w:val="clear" w:color="auto" w:fill="FFFFFF"/>
          <w:lang w:eastAsia="ru-RU"/>
        </w:rPr>
        <w:t>размещается</w:t>
      </w:r>
      <w:r w:rsidRPr="00D57329">
        <w:rPr>
          <w:rFonts w:ascii="Times New Roman" w:eastAsia="Times New Roman" w:hAnsi="Times New Roman"/>
          <w:color w:val="000000"/>
          <w:sz w:val="27"/>
          <w:szCs w:val="27"/>
          <w:shd w:val="clear" w:color="auto" w:fill="FFFFFF"/>
          <w:lang w:eastAsia="ru-RU"/>
        </w:rPr>
        <w:t xml:space="preserve"> </w:t>
      </w:r>
      <w:r w:rsidR="00AB5616">
        <w:rPr>
          <w:rFonts w:ascii="Times New Roman" w:eastAsia="Times New Roman" w:hAnsi="Times New Roman"/>
          <w:color w:val="000000"/>
          <w:sz w:val="27"/>
          <w:szCs w:val="27"/>
          <w:shd w:val="clear" w:color="auto" w:fill="FFFFFF"/>
          <w:lang w:eastAsia="ru-RU"/>
        </w:rPr>
        <w:t>в</w:t>
      </w:r>
      <w:r w:rsidRPr="00D57329">
        <w:rPr>
          <w:rFonts w:ascii="Times New Roman" w:eastAsia="Times New Roman" w:hAnsi="Times New Roman"/>
          <w:color w:val="000000"/>
          <w:sz w:val="27"/>
          <w:szCs w:val="27"/>
          <w:shd w:val="clear" w:color="auto" w:fill="FFFFFF"/>
          <w:lang w:eastAsia="ru-RU"/>
        </w:rPr>
        <w:t xml:space="preserve"> </w:t>
      </w:r>
      <w:r w:rsidR="00AB5616" w:rsidRPr="00AB5616">
        <w:rPr>
          <w:rFonts w:ascii="Times New Roman" w:eastAsia="Times New Roman" w:hAnsi="Times New Roman"/>
          <w:color w:val="000000"/>
          <w:sz w:val="27"/>
          <w:szCs w:val="27"/>
          <w:shd w:val="clear" w:color="auto" w:fill="FFFFFF"/>
          <w:lang w:eastAsia="ru-RU"/>
        </w:rPr>
        <w:t xml:space="preserve">информационно-аналитической системе </w:t>
      </w:r>
      <w:r w:rsidR="00AB5616">
        <w:rPr>
          <w:rFonts w:ascii="Times New Roman" w:eastAsia="Times New Roman" w:hAnsi="Times New Roman"/>
          <w:color w:val="000000"/>
          <w:sz w:val="27"/>
          <w:szCs w:val="27"/>
          <w:shd w:val="clear" w:color="auto" w:fill="FFFFFF"/>
          <w:lang w:eastAsia="ru-RU"/>
        </w:rPr>
        <w:t xml:space="preserve">Общероссийская база вакансий </w:t>
      </w:r>
      <w:r w:rsidRPr="00D57329">
        <w:rPr>
          <w:rFonts w:ascii="Times New Roman" w:eastAsia="Times New Roman" w:hAnsi="Times New Roman"/>
          <w:color w:val="000000"/>
          <w:sz w:val="27"/>
          <w:szCs w:val="27"/>
          <w:shd w:val="clear" w:color="auto" w:fill="FFFFFF"/>
          <w:lang w:eastAsia="ru-RU"/>
        </w:rPr>
        <w:t>«Работа в России»</w:t>
      </w:r>
      <w:r>
        <w:rPr>
          <w:rFonts w:ascii="Times New Roman" w:eastAsia="Times New Roman" w:hAnsi="Times New Roman"/>
          <w:color w:val="000000"/>
          <w:sz w:val="27"/>
          <w:szCs w:val="27"/>
          <w:shd w:val="clear" w:color="auto" w:fill="FFFFFF"/>
          <w:lang w:eastAsia="ru-RU"/>
        </w:rPr>
        <w:t>.</w:t>
      </w:r>
    </w:p>
    <w:p w:rsidR="009A4085" w:rsidRPr="009A4085" w:rsidRDefault="009A4085" w:rsidP="009A4085">
      <w:pPr>
        <w:ind w:firstLine="709"/>
        <w:jc w:val="both"/>
        <w:rPr>
          <w:color w:val="000000"/>
          <w:sz w:val="27"/>
          <w:szCs w:val="27"/>
          <w:shd w:val="clear" w:color="auto" w:fill="FFFFFF"/>
        </w:rPr>
      </w:pPr>
      <w:r>
        <w:rPr>
          <w:color w:val="000000"/>
          <w:sz w:val="27"/>
          <w:szCs w:val="27"/>
          <w:shd w:val="clear" w:color="auto" w:fill="FFFFFF"/>
        </w:rPr>
        <w:t>У</w:t>
      </w:r>
      <w:r w:rsidRPr="009A4085">
        <w:rPr>
          <w:color w:val="000000"/>
          <w:sz w:val="27"/>
          <w:szCs w:val="27"/>
          <w:shd w:val="clear" w:color="auto" w:fill="FFFFFF"/>
        </w:rPr>
        <w:t>частникам Государственной программы и членам их семей оказываются государственные услуги в области содействия занятости:</w:t>
      </w:r>
    </w:p>
    <w:p w:rsidR="009A4085" w:rsidRPr="009A4085" w:rsidRDefault="009A4085" w:rsidP="009A4085">
      <w:pPr>
        <w:ind w:firstLine="709"/>
        <w:jc w:val="both"/>
        <w:rPr>
          <w:color w:val="000000"/>
          <w:sz w:val="27"/>
          <w:szCs w:val="27"/>
          <w:shd w:val="clear" w:color="auto" w:fill="FFFFFF"/>
        </w:rPr>
      </w:pPr>
      <w:r w:rsidRPr="009A4085">
        <w:rPr>
          <w:color w:val="000000"/>
          <w:sz w:val="27"/>
          <w:szCs w:val="27"/>
          <w:shd w:val="clear" w:color="auto" w:fill="FFFFFF"/>
        </w:rPr>
        <w:t>содействие трудоустройству и занятости;</w:t>
      </w:r>
    </w:p>
    <w:p w:rsidR="009A4085" w:rsidRPr="009A4085" w:rsidRDefault="009A4085" w:rsidP="009A4085">
      <w:pPr>
        <w:ind w:firstLine="709"/>
        <w:jc w:val="both"/>
        <w:rPr>
          <w:color w:val="000000"/>
          <w:sz w:val="27"/>
          <w:szCs w:val="27"/>
          <w:shd w:val="clear" w:color="auto" w:fill="FFFFFF"/>
        </w:rPr>
      </w:pPr>
      <w:r w:rsidRPr="009A4085">
        <w:rPr>
          <w:color w:val="000000"/>
          <w:sz w:val="27"/>
          <w:szCs w:val="27"/>
          <w:shd w:val="clear" w:color="auto" w:fill="FFFFFF"/>
        </w:rPr>
        <w:t>прохождение профессионального обучения, получение дополнительного профессионального образования;</w:t>
      </w:r>
    </w:p>
    <w:p w:rsidR="009A4085" w:rsidRPr="009A4085" w:rsidRDefault="009A4085" w:rsidP="009A4085">
      <w:pPr>
        <w:ind w:firstLine="709"/>
        <w:jc w:val="both"/>
        <w:rPr>
          <w:color w:val="000000"/>
          <w:sz w:val="27"/>
          <w:szCs w:val="27"/>
          <w:shd w:val="clear" w:color="auto" w:fill="FFFFFF"/>
        </w:rPr>
      </w:pPr>
      <w:r w:rsidRPr="009A4085">
        <w:rPr>
          <w:color w:val="000000"/>
          <w:sz w:val="27"/>
          <w:szCs w:val="27"/>
          <w:shd w:val="clear" w:color="auto" w:fill="FFFFFF"/>
        </w:rPr>
        <w:t>организация временного трудоустройства;</w:t>
      </w:r>
    </w:p>
    <w:p w:rsidR="009A4085" w:rsidRPr="009A4085" w:rsidRDefault="009A4085" w:rsidP="009A4085">
      <w:pPr>
        <w:ind w:firstLine="709"/>
        <w:jc w:val="both"/>
        <w:rPr>
          <w:color w:val="000000"/>
          <w:sz w:val="27"/>
          <w:szCs w:val="27"/>
          <w:shd w:val="clear" w:color="auto" w:fill="FFFFFF"/>
        </w:rPr>
      </w:pPr>
      <w:r w:rsidRPr="009A4085">
        <w:rPr>
          <w:color w:val="000000"/>
          <w:sz w:val="27"/>
          <w:szCs w:val="27"/>
          <w:shd w:val="clear" w:color="auto" w:fill="FFFFFF"/>
        </w:rPr>
        <w:t>оказание поддержки в осуществлении малого и среднего предпринимательства, включая создание крестьянских (фермерских) хозяйств.</w:t>
      </w:r>
    </w:p>
    <w:p w:rsidR="00D031AE" w:rsidRDefault="00D031AE" w:rsidP="008B4993">
      <w:pPr>
        <w:pStyle w:val="af8"/>
        <w:ind w:firstLine="709"/>
        <w:jc w:val="both"/>
        <w:rPr>
          <w:rFonts w:ascii="Times New Roman" w:eastAsia="Times New Roman" w:hAnsi="Times New Roman"/>
          <w:color w:val="000000"/>
          <w:sz w:val="27"/>
          <w:szCs w:val="27"/>
          <w:shd w:val="clear" w:color="auto" w:fill="FFFFFF"/>
          <w:lang w:eastAsia="ru-RU"/>
        </w:rPr>
      </w:pPr>
      <w:r w:rsidRPr="00D031AE">
        <w:rPr>
          <w:rFonts w:ascii="Times New Roman" w:eastAsia="Times New Roman" w:hAnsi="Times New Roman"/>
          <w:color w:val="000000"/>
          <w:sz w:val="27"/>
          <w:szCs w:val="27"/>
          <w:shd w:val="clear" w:color="auto" w:fill="FFFFFF"/>
          <w:lang w:eastAsia="ru-RU"/>
        </w:rPr>
        <w:t xml:space="preserve">В целях поддержки граждан в сфере ипотечного жилищного кредитования </w:t>
      </w:r>
      <w:r>
        <w:rPr>
          <w:rFonts w:ascii="Times New Roman" w:eastAsia="Times New Roman" w:hAnsi="Times New Roman"/>
          <w:color w:val="000000"/>
          <w:sz w:val="27"/>
          <w:szCs w:val="27"/>
          <w:shd w:val="clear" w:color="auto" w:fill="FFFFFF"/>
          <w:lang w:eastAsia="ru-RU"/>
        </w:rPr>
        <w:br/>
      </w:r>
      <w:r w:rsidRPr="00D031AE">
        <w:rPr>
          <w:rFonts w:ascii="Times New Roman" w:eastAsia="Times New Roman" w:hAnsi="Times New Roman"/>
          <w:color w:val="000000"/>
          <w:sz w:val="27"/>
          <w:szCs w:val="27"/>
          <w:shd w:val="clear" w:color="auto" w:fill="FFFFFF"/>
          <w:lang w:eastAsia="ru-RU"/>
        </w:rPr>
        <w:t>на территории Республики Алтай реализуется мероприятие в рамках индивидуальной программы социально-экономического развития Республики Алтай на 2020</w:t>
      </w:r>
      <w:r>
        <w:rPr>
          <w:rFonts w:ascii="Times New Roman" w:eastAsia="Times New Roman" w:hAnsi="Times New Roman"/>
          <w:color w:val="000000"/>
          <w:sz w:val="27"/>
          <w:szCs w:val="27"/>
          <w:shd w:val="clear" w:color="auto" w:fill="FFFFFF"/>
          <w:lang w:eastAsia="ru-RU"/>
        </w:rPr>
        <w:t xml:space="preserve"> – </w:t>
      </w:r>
      <w:r w:rsidRPr="00D031AE">
        <w:rPr>
          <w:rFonts w:ascii="Times New Roman" w:eastAsia="Times New Roman" w:hAnsi="Times New Roman"/>
          <w:color w:val="000000"/>
          <w:sz w:val="27"/>
          <w:szCs w:val="27"/>
          <w:shd w:val="clear" w:color="auto" w:fill="FFFFFF"/>
          <w:lang w:eastAsia="ru-RU"/>
        </w:rPr>
        <w:t>2024 годы, утвержд</w:t>
      </w:r>
      <w:r w:rsidR="007048A4">
        <w:rPr>
          <w:rFonts w:ascii="Times New Roman" w:eastAsia="Times New Roman" w:hAnsi="Times New Roman"/>
          <w:color w:val="000000"/>
          <w:sz w:val="27"/>
          <w:szCs w:val="27"/>
          <w:shd w:val="clear" w:color="auto" w:fill="FFFFFF"/>
          <w:lang w:eastAsia="ru-RU"/>
        </w:rPr>
        <w:t>ё</w:t>
      </w:r>
      <w:r w:rsidRPr="00D031AE">
        <w:rPr>
          <w:rFonts w:ascii="Times New Roman" w:eastAsia="Times New Roman" w:hAnsi="Times New Roman"/>
          <w:color w:val="000000"/>
          <w:sz w:val="27"/>
          <w:szCs w:val="27"/>
          <w:shd w:val="clear" w:color="auto" w:fill="FFFFFF"/>
          <w:lang w:eastAsia="ru-RU"/>
        </w:rPr>
        <w:t>нной распоряжением Правительства Российской Федерации от 9</w:t>
      </w:r>
      <w:r>
        <w:rPr>
          <w:rFonts w:ascii="Times New Roman" w:eastAsia="Times New Roman" w:hAnsi="Times New Roman"/>
          <w:color w:val="000000"/>
          <w:sz w:val="27"/>
          <w:szCs w:val="27"/>
          <w:shd w:val="clear" w:color="auto" w:fill="FFFFFF"/>
          <w:lang w:eastAsia="ru-RU"/>
        </w:rPr>
        <w:t xml:space="preserve"> апреля </w:t>
      </w:r>
      <w:r w:rsidRPr="00D031AE">
        <w:rPr>
          <w:rFonts w:ascii="Times New Roman" w:eastAsia="Times New Roman" w:hAnsi="Times New Roman"/>
          <w:color w:val="000000"/>
          <w:sz w:val="27"/>
          <w:szCs w:val="27"/>
          <w:shd w:val="clear" w:color="auto" w:fill="FFFFFF"/>
          <w:lang w:eastAsia="ru-RU"/>
        </w:rPr>
        <w:t xml:space="preserve">2020 </w:t>
      </w:r>
      <w:r>
        <w:rPr>
          <w:rFonts w:ascii="Times New Roman" w:eastAsia="Times New Roman" w:hAnsi="Times New Roman"/>
          <w:color w:val="000000"/>
          <w:sz w:val="27"/>
          <w:szCs w:val="27"/>
          <w:shd w:val="clear" w:color="auto" w:fill="FFFFFF"/>
          <w:lang w:eastAsia="ru-RU"/>
        </w:rPr>
        <w:t xml:space="preserve">г. </w:t>
      </w:r>
      <w:r w:rsidRPr="00D031AE">
        <w:rPr>
          <w:rFonts w:ascii="Times New Roman" w:eastAsia="Times New Roman" w:hAnsi="Times New Roman"/>
          <w:color w:val="000000"/>
          <w:sz w:val="27"/>
          <w:szCs w:val="27"/>
          <w:shd w:val="clear" w:color="auto" w:fill="FFFFFF"/>
          <w:lang w:eastAsia="ru-RU"/>
        </w:rPr>
        <w:t xml:space="preserve">№ 937-р, в соответствии с которым </w:t>
      </w:r>
      <w:r w:rsidR="009E6E59">
        <w:rPr>
          <w:rFonts w:ascii="Times New Roman" w:eastAsia="Times New Roman" w:hAnsi="Times New Roman"/>
          <w:color w:val="000000"/>
          <w:sz w:val="27"/>
          <w:szCs w:val="27"/>
          <w:shd w:val="clear" w:color="auto" w:fill="FFFFFF"/>
          <w:lang w:eastAsia="ru-RU"/>
        </w:rPr>
        <w:t xml:space="preserve">граждане </w:t>
      </w:r>
      <w:r w:rsidR="00C14CFB">
        <w:rPr>
          <w:rFonts w:ascii="Times New Roman" w:eastAsia="Times New Roman" w:hAnsi="Times New Roman"/>
          <w:color w:val="000000"/>
          <w:sz w:val="27"/>
          <w:szCs w:val="27"/>
          <w:shd w:val="clear" w:color="auto" w:fill="FFFFFF"/>
          <w:lang w:eastAsia="ru-RU"/>
        </w:rPr>
        <w:t xml:space="preserve">имеют </w:t>
      </w:r>
      <w:r w:rsidRPr="00D031AE">
        <w:rPr>
          <w:rFonts w:ascii="Times New Roman" w:eastAsia="Times New Roman" w:hAnsi="Times New Roman"/>
          <w:color w:val="000000"/>
          <w:sz w:val="27"/>
          <w:szCs w:val="27"/>
          <w:shd w:val="clear" w:color="auto" w:fill="FFFFFF"/>
          <w:lang w:eastAsia="ru-RU"/>
        </w:rPr>
        <w:t>пра</w:t>
      </w:r>
      <w:r>
        <w:rPr>
          <w:rFonts w:ascii="Times New Roman" w:eastAsia="Times New Roman" w:hAnsi="Times New Roman"/>
          <w:color w:val="000000"/>
          <w:sz w:val="27"/>
          <w:szCs w:val="27"/>
          <w:shd w:val="clear" w:color="auto" w:fill="FFFFFF"/>
          <w:lang w:eastAsia="ru-RU"/>
        </w:rPr>
        <w:t xml:space="preserve">во на поддержку в виде </w:t>
      </w:r>
      <w:r w:rsidRPr="00D031AE">
        <w:rPr>
          <w:rFonts w:ascii="Times New Roman" w:eastAsia="Times New Roman" w:hAnsi="Times New Roman"/>
          <w:color w:val="000000"/>
          <w:sz w:val="27"/>
          <w:szCs w:val="27"/>
          <w:shd w:val="clear" w:color="auto" w:fill="FFFFFF"/>
          <w:lang w:eastAsia="ru-RU"/>
        </w:rPr>
        <w:t>ипотечн</w:t>
      </w:r>
      <w:r>
        <w:rPr>
          <w:rFonts w:ascii="Times New Roman" w:eastAsia="Times New Roman" w:hAnsi="Times New Roman"/>
          <w:color w:val="000000"/>
          <w:sz w:val="27"/>
          <w:szCs w:val="27"/>
          <w:shd w:val="clear" w:color="auto" w:fill="FFFFFF"/>
          <w:lang w:eastAsia="ru-RU"/>
        </w:rPr>
        <w:t>ого</w:t>
      </w:r>
      <w:r w:rsidRPr="00D031AE">
        <w:rPr>
          <w:rFonts w:ascii="Times New Roman" w:eastAsia="Times New Roman" w:hAnsi="Times New Roman"/>
          <w:color w:val="000000"/>
          <w:sz w:val="27"/>
          <w:szCs w:val="27"/>
          <w:shd w:val="clear" w:color="auto" w:fill="FFFFFF"/>
          <w:lang w:eastAsia="ru-RU"/>
        </w:rPr>
        <w:t xml:space="preserve"> жилищн</w:t>
      </w:r>
      <w:r>
        <w:rPr>
          <w:rFonts w:ascii="Times New Roman" w:eastAsia="Times New Roman" w:hAnsi="Times New Roman"/>
          <w:color w:val="000000"/>
          <w:sz w:val="27"/>
          <w:szCs w:val="27"/>
          <w:shd w:val="clear" w:color="auto" w:fill="FFFFFF"/>
          <w:lang w:eastAsia="ru-RU"/>
        </w:rPr>
        <w:t>ого</w:t>
      </w:r>
      <w:r w:rsidRPr="00D031AE">
        <w:rPr>
          <w:rFonts w:ascii="Times New Roman" w:eastAsia="Times New Roman" w:hAnsi="Times New Roman"/>
          <w:color w:val="000000"/>
          <w:sz w:val="27"/>
          <w:szCs w:val="27"/>
          <w:shd w:val="clear" w:color="auto" w:fill="FFFFFF"/>
          <w:lang w:eastAsia="ru-RU"/>
        </w:rPr>
        <w:t xml:space="preserve"> кредит</w:t>
      </w:r>
      <w:r>
        <w:rPr>
          <w:rFonts w:ascii="Times New Roman" w:eastAsia="Times New Roman" w:hAnsi="Times New Roman"/>
          <w:color w:val="000000"/>
          <w:sz w:val="27"/>
          <w:szCs w:val="27"/>
          <w:shd w:val="clear" w:color="auto" w:fill="FFFFFF"/>
          <w:lang w:eastAsia="ru-RU"/>
        </w:rPr>
        <w:t>а</w:t>
      </w:r>
      <w:r w:rsidRPr="00D031AE">
        <w:rPr>
          <w:rFonts w:ascii="Times New Roman" w:eastAsia="Times New Roman" w:hAnsi="Times New Roman"/>
          <w:color w:val="000000"/>
          <w:sz w:val="27"/>
          <w:szCs w:val="27"/>
          <w:shd w:val="clear" w:color="auto" w:fill="FFFFFF"/>
          <w:lang w:eastAsia="ru-RU"/>
        </w:rPr>
        <w:t xml:space="preserve"> </w:t>
      </w:r>
      <w:r>
        <w:rPr>
          <w:rFonts w:ascii="Times New Roman" w:eastAsia="Times New Roman" w:hAnsi="Times New Roman"/>
          <w:color w:val="000000"/>
          <w:sz w:val="27"/>
          <w:szCs w:val="27"/>
          <w:shd w:val="clear" w:color="auto" w:fill="FFFFFF"/>
          <w:lang w:eastAsia="ru-RU"/>
        </w:rPr>
        <w:br/>
      </w:r>
      <w:r w:rsidRPr="00D031AE">
        <w:rPr>
          <w:rFonts w:ascii="Times New Roman" w:eastAsia="Times New Roman" w:hAnsi="Times New Roman"/>
          <w:color w:val="000000"/>
          <w:sz w:val="27"/>
          <w:szCs w:val="27"/>
          <w:shd w:val="clear" w:color="auto" w:fill="FFFFFF"/>
          <w:lang w:eastAsia="ru-RU"/>
        </w:rPr>
        <w:t>на</w:t>
      </w:r>
      <w:r>
        <w:rPr>
          <w:rFonts w:ascii="Times New Roman" w:eastAsia="Times New Roman" w:hAnsi="Times New Roman"/>
          <w:color w:val="000000"/>
          <w:sz w:val="27"/>
          <w:szCs w:val="27"/>
          <w:shd w:val="clear" w:color="auto" w:fill="FFFFFF"/>
          <w:lang w:eastAsia="ru-RU"/>
        </w:rPr>
        <w:t xml:space="preserve"> приобретение жилого помещения </w:t>
      </w:r>
      <w:r w:rsidRPr="00D031AE">
        <w:rPr>
          <w:rFonts w:ascii="Times New Roman" w:eastAsia="Times New Roman" w:hAnsi="Times New Roman"/>
          <w:color w:val="000000"/>
          <w:sz w:val="27"/>
          <w:szCs w:val="27"/>
          <w:shd w:val="clear" w:color="auto" w:fill="FFFFFF"/>
          <w:lang w:eastAsia="ru-RU"/>
        </w:rPr>
        <w:t xml:space="preserve">на первичном рынке по договору купли-продажи жилого помещения на территории </w:t>
      </w:r>
      <w:r>
        <w:rPr>
          <w:rFonts w:ascii="Times New Roman" w:eastAsia="Times New Roman" w:hAnsi="Times New Roman"/>
          <w:color w:val="000000"/>
          <w:sz w:val="27"/>
          <w:szCs w:val="27"/>
          <w:shd w:val="clear" w:color="auto" w:fill="FFFFFF"/>
          <w:lang w:eastAsia="ru-RU"/>
        </w:rPr>
        <w:t>республики</w:t>
      </w:r>
      <w:r w:rsidRPr="00D031AE">
        <w:rPr>
          <w:rFonts w:ascii="Times New Roman" w:eastAsia="Times New Roman" w:hAnsi="Times New Roman"/>
          <w:color w:val="000000"/>
          <w:sz w:val="27"/>
          <w:szCs w:val="27"/>
          <w:shd w:val="clear" w:color="auto" w:fill="FFFFFF"/>
          <w:lang w:eastAsia="ru-RU"/>
        </w:rPr>
        <w:t xml:space="preserve"> и </w:t>
      </w:r>
      <w:r>
        <w:rPr>
          <w:rFonts w:ascii="Times New Roman" w:eastAsia="Times New Roman" w:hAnsi="Times New Roman"/>
          <w:color w:val="000000"/>
          <w:sz w:val="27"/>
          <w:szCs w:val="27"/>
          <w:shd w:val="clear" w:color="auto" w:fill="FFFFFF"/>
          <w:lang w:eastAsia="ru-RU"/>
        </w:rPr>
        <w:t xml:space="preserve">на </w:t>
      </w:r>
      <w:r w:rsidRPr="00D031AE">
        <w:rPr>
          <w:rFonts w:ascii="Times New Roman" w:eastAsia="Times New Roman" w:hAnsi="Times New Roman"/>
          <w:color w:val="000000"/>
          <w:sz w:val="27"/>
          <w:szCs w:val="27"/>
          <w:shd w:val="clear" w:color="auto" w:fill="FFFFFF"/>
          <w:lang w:eastAsia="ru-RU"/>
        </w:rPr>
        <w:t>строительство индивидуального жилого дома.</w:t>
      </w:r>
    </w:p>
    <w:p w:rsidR="00BF3303" w:rsidRPr="00BF3303" w:rsidRDefault="00BF3303" w:rsidP="00BF3303">
      <w:pPr>
        <w:ind w:firstLine="709"/>
        <w:jc w:val="both"/>
        <w:rPr>
          <w:color w:val="000000"/>
          <w:sz w:val="27"/>
          <w:szCs w:val="27"/>
          <w:shd w:val="clear" w:color="auto" w:fill="FFFFFF"/>
        </w:rPr>
      </w:pPr>
      <w:r w:rsidRPr="00BF3303">
        <w:rPr>
          <w:color w:val="000000"/>
          <w:sz w:val="27"/>
          <w:szCs w:val="27"/>
          <w:shd w:val="clear" w:color="auto" w:fill="FFFFFF"/>
        </w:rPr>
        <w:t>К</w:t>
      </w:r>
      <w:r>
        <w:rPr>
          <w:color w:val="000000"/>
          <w:sz w:val="27"/>
          <w:szCs w:val="27"/>
          <w:shd w:val="clear" w:color="auto" w:fill="FFFFFF"/>
        </w:rPr>
        <w:t>редитными организациями</w:t>
      </w:r>
      <w:r w:rsidRPr="00BF3303">
        <w:rPr>
          <w:color w:val="000000"/>
          <w:sz w:val="27"/>
          <w:szCs w:val="27"/>
          <w:shd w:val="clear" w:color="auto" w:fill="FFFFFF"/>
        </w:rPr>
        <w:t xml:space="preserve"> </w:t>
      </w:r>
      <w:r>
        <w:rPr>
          <w:color w:val="000000"/>
          <w:sz w:val="27"/>
          <w:szCs w:val="27"/>
          <w:shd w:val="clear" w:color="auto" w:fill="FFFFFF"/>
        </w:rPr>
        <w:t>р</w:t>
      </w:r>
      <w:r w:rsidRPr="00BF3303">
        <w:rPr>
          <w:color w:val="000000"/>
          <w:sz w:val="27"/>
          <w:szCs w:val="27"/>
          <w:shd w:val="clear" w:color="auto" w:fill="FFFFFF"/>
        </w:rPr>
        <w:t xml:space="preserve">еспублики предоставляются льготные ипотечные кредиты на приобретение жилья: под 6% годовых, одним из условий получения которого является рождение второго или третьего ребенка в период </w:t>
      </w:r>
      <w:r>
        <w:rPr>
          <w:color w:val="000000"/>
          <w:sz w:val="27"/>
          <w:szCs w:val="27"/>
          <w:shd w:val="clear" w:color="auto" w:fill="FFFFFF"/>
        </w:rPr>
        <w:br/>
      </w:r>
      <w:r w:rsidRPr="00BF3303">
        <w:rPr>
          <w:color w:val="000000"/>
          <w:sz w:val="27"/>
          <w:szCs w:val="27"/>
          <w:shd w:val="clear" w:color="auto" w:fill="FFFFFF"/>
        </w:rPr>
        <w:t xml:space="preserve">с 1 января 2018 </w:t>
      </w:r>
      <w:r w:rsidR="00E5096D">
        <w:rPr>
          <w:color w:val="000000"/>
          <w:sz w:val="27"/>
          <w:szCs w:val="27"/>
          <w:shd w:val="clear" w:color="auto" w:fill="FFFFFF"/>
        </w:rPr>
        <w:t xml:space="preserve">г. </w:t>
      </w:r>
      <w:r w:rsidRPr="00BF3303">
        <w:rPr>
          <w:color w:val="000000"/>
          <w:sz w:val="27"/>
          <w:szCs w:val="27"/>
          <w:shd w:val="clear" w:color="auto" w:fill="FFFFFF"/>
        </w:rPr>
        <w:t>по 31 декабря 2022 г</w:t>
      </w:r>
      <w:r w:rsidR="00E5096D">
        <w:rPr>
          <w:color w:val="000000"/>
          <w:sz w:val="27"/>
          <w:szCs w:val="27"/>
          <w:shd w:val="clear" w:color="auto" w:fill="FFFFFF"/>
        </w:rPr>
        <w:t xml:space="preserve">. </w:t>
      </w:r>
      <w:r w:rsidRPr="00BF3303">
        <w:rPr>
          <w:color w:val="000000"/>
          <w:sz w:val="27"/>
          <w:szCs w:val="27"/>
          <w:shd w:val="clear" w:color="auto" w:fill="FFFFFF"/>
        </w:rPr>
        <w:t>и сельская ипотека, реализу</w:t>
      </w:r>
      <w:r>
        <w:rPr>
          <w:color w:val="000000"/>
          <w:sz w:val="27"/>
          <w:szCs w:val="27"/>
          <w:shd w:val="clear" w:color="auto" w:fill="FFFFFF"/>
        </w:rPr>
        <w:t>ющаяся</w:t>
      </w:r>
      <w:r w:rsidRPr="00BF3303">
        <w:rPr>
          <w:color w:val="000000"/>
          <w:sz w:val="27"/>
          <w:szCs w:val="27"/>
          <w:shd w:val="clear" w:color="auto" w:fill="FFFFFF"/>
        </w:rPr>
        <w:t xml:space="preserve"> в рамках государственной программы «Комплексное развитие сельских территорий», утвержденной </w:t>
      </w:r>
      <w:r w:rsidR="00E5096D">
        <w:rPr>
          <w:color w:val="000000"/>
          <w:sz w:val="27"/>
          <w:szCs w:val="27"/>
          <w:shd w:val="clear" w:color="auto" w:fill="FFFFFF"/>
        </w:rPr>
        <w:t>п</w:t>
      </w:r>
      <w:r w:rsidRPr="00BF3303">
        <w:rPr>
          <w:color w:val="000000"/>
          <w:sz w:val="27"/>
          <w:szCs w:val="27"/>
          <w:shd w:val="clear" w:color="auto" w:fill="FFFFFF"/>
        </w:rPr>
        <w:t xml:space="preserve">остановлением Правительства Республики Алтай от </w:t>
      </w:r>
      <w:r w:rsidR="00467309">
        <w:rPr>
          <w:color w:val="000000"/>
          <w:sz w:val="27"/>
          <w:szCs w:val="27"/>
          <w:shd w:val="clear" w:color="auto" w:fill="FFFFFF"/>
        </w:rPr>
        <w:t>10</w:t>
      </w:r>
      <w:r w:rsidR="00467309" w:rsidRPr="0025554E">
        <w:rPr>
          <w:color w:val="000000"/>
          <w:sz w:val="27"/>
          <w:szCs w:val="27"/>
          <w:shd w:val="clear" w:color="auto" w:fill="FFFFFF"/>
        </w:rPr>
        <w:t xml:space="preserve"> </w:t>
      </w:r>
      <w:r w:rsidR="00467309">
        <w:rPr>
          <w:color w:val="000000"/>
          <w:sz w:val="27"/>
          <w:szCs w:val="27"/>
          <w:shd w:val="clear" w:color="auto" w:fill="FFFFFF"/>
        </w:rPr>
        <w:t>октября</w:t>
      </w:r>
      <w:r w:rsidR="00467309" w:rsidRPr="0025554E">
        <w:rPr>
          <w:color w:val="000000"/>
          <w:sz w:val="27"/>
          <w:szCs w:val="27"/>
          <w:shd w:val="clear" w:color="auto" w:fill="FFFFFF"/>
        </w:rPr>
        <w:t xml:space="preserve"> 20</w:t>
      </w:r>
      <w:r w:rsidR="00467309">
        <w:rPr>
          <w:color w:val="000000"/>
          <w:sz w:val="27"/>
          <w:szCs w:val="27"/>
          <w:shd w:val="clear" w:color="auto" w:fill="FFFFFF"/>
        </w:rPr>
        <w:t>23</w:t>
      </w:r>
      <w:r w:rsidR="00467309" w:rsidRPr="0025554E">
        <w:rPr>
          <w:color w:val="000000"/>
          <w:sz w:val="27"/>
          <w:szCs w:val="27"/>
          <w:shd w:val="clear" w:color="auto" w:fill="FFFFFF"/>
        </w:rPr>
        <w:t xml:space="preserve"> г</w:t>
      </w:r>
      <w:r w:rsidR="00467309">
        <w:rPr>
          <w:color w:val="000000"/>
          <w:sz w:val="27"/>
          <w:szCs w:val="27"/>
          <w:shd w:val="clear" w:color="auto" w:fill="FFFFFF"/>
        </w:rPr>
        <w:t>.</w:t>
      </w:r>
      <w:r w:rsidR="00467309" w:rsidRPr="0025554E">
        <w:rPr>
          <w:color w:val="000000"/>
          <w:sz w:val="27"/>
          <w:szCs w:val="27"/>
          <w:shd w:val="clear" w:color="auto" w:fill="FFFFFF"/>
        </w:rPr>
        <w:t xml:space="preserve"> № 37</w:t>
      </w:r>
      <w:r w:rsidR="00467309">
        <w:rPr>
          <w:color w:val="000000"/>
          <w:sz w:val="27"/>
          <w:szCs w:val="27"/>
          <w:shd w:val="clear" w:color="auto" w:fill="FFFFFF"/>
        </w:rPr>
        <w:t>0</w:t>
      </w:r>
      <w:r w:rsidRPr="00BF3303">
        <w:rPr>
          <w:color w:val="000000"/>
          <w:sz w:val="27"/>
          <w:szCs w:val="27"/>
          <w:shd w:val="clear" w:color="auto" w:fill="FFFFFF"/>
        </w:rPr>
        <w:t xml:space="preserve">. </w:t>
      </w:r>
      <w:r w:rsidR="00E5096D">
        <w:rPr>
          <w:color w:val="000000"/>
          <w:sz w:val="27"/>
          <w:szCs w:val="27"/>
          <w:shd w:val="clear" w:color="auto" w:fill="FFFFFF"/>
        </w:rPr>
        <w:t>Л</w:t>
      </w:r>
      <w:r w:rsidRPr="00BF3303">
        <w:rPr>
          <w:color w:val="000000"/>
          <w:sz w:val="27"/>
          <w:szCs w:val="27"/>
          <w:shd w:val="clear" w:color="auto" w:fill="FFFFFF"/>
        </w:rPr>
        <w:t>ьготный ипотечный кредит может предоставляться на срок не более 25 лет.</w:t>
      </w:r>
    </w:p>
    <w:p w:rsidR="00E5096D" w:rsidRPr="00E5096D" w:rsidRDefault="00E5096D" w:rsidP="00E5096D">
      <w:pPr>
        <w:ind w:firstLine="709"/>
        <w:jc w:val="both"/>
        <w:rPr>
          <w:color w:val="000000"/>
          <w:sz w:val="27"/>
          <w:szCs w:val="27"/>
          <w:shd w:val="clear" w:color="auto" w:fill="FFFFFF"/>
        </w:rPr>
      </w:pPr>
      <w:r w:rsidRPr="00E5096D">
        <w:rPr>
          <w:color w:val="000000"/>
          <w:sz w:val="27"/>
          <w:szCs w:val="27"/>
          <w:shd w:val="clear" w:color="auto" w:fill="FFFFFF"/>
        </w:rPr>
        <w:t>В соответствии с Законом Республики Алтай от 21 сентября 2018 г</w:t>
      </w:r>
      <w:r w:rsidR="00410689">
        <w:rPr>
          <w:color w:val="000000"/>
          <w:sz w:val="27"/>
          <w:szCs w:val="27"/>
          <w:shd w:val="clear" w:color="auto" w:fill="FFFFFF"/>
        </w:rPr>
        <w:t>.</w:t>
      </w:r>
      <w:r w:rsidRPr="00E5096D">
        <w:rPr>
          <w:color w:val="000000"/>
          <w:sz w:val="27"/>
          <w:szCs w:val="27"/>
          <w:shd w:val="clear" w:color="auto" w:fill="FFFFFF"/>
        </w:rPr>
        <w:t xml:space="preserve"> № 59-РЗ «О порядке ведения органами местного самоуправления в Республике Алтай учета граждан в качестве нуждающихся в жилых помещениях, предоставляемых по</w:t>
      </w:r>
      <w:r w:rsidR="00410689">
        <w:rPr>
          <w:color w:val="000000"/>
          <w:sz w:val="27"/>
          <w:szCs w:val="27"/>
          <w:shd w:val="clear" w:color="auto" w:fill="FFFFFF"/>
        </w:rPr>
        <w:t> </w:t>
      </w:r>
      <w:r w:rsidRPr="00E5096D">
        <w:rPr>
          <w:color w:val="000000"/>
          <w:sz w:val="27"/>
          <w:szCs w:val="27"/>
          <w:shd w:val="clear" w:color="auto" w:fill="FFFFFF"/>
        </w:rPr>
        <w:t xml:space="preserve">договорам социального найма, определения общей площади предоставляемого жилого помещения и признании утратившими силу некоторых законодательных актов Республики Алтай», также осуществляется мероприятие по развитию арендного жилья, в рамках государственной программы Республики Алтай «Развитие жилищно-коммунального и транспортного комплекса», утвержденной </w:t>
      </w:r>
      <w:r w:rsidR="00410689">
        <w:rPr>
          <w:color w:val="000000"/>
          <w:sz w:val="27"/>
          <w:szCs w:val="27"/>
          <w:shd w:val="clear" w:color="auto" w:fill="FFFFFF"/>
        </w:rPr>
        <w:lastRenderedPageBreak/>
        <w:t>п</w:t>
      </w:r>
      <w:r w:rsidRPr="00E5096D">
        <w:rPr>
          <w:color w:val="000000"/>
          <w:sz w:val="27"/>
          <w:szCs w:val="27"/>
          <w:shd w:val="clear" w:color="auto" w:fill="FFFFFF"/>
        </w:rPr>
        <w:t>остановлением Правительства Республики Алтай от 28 сентября 2012 г</w:t>
      </w:r>
      <w:r w:rsidR="00410689">
        <w:rPr>
          <w:color w:val="000000"/>
          <w:sz w:val="27"/>
          <w:szCs w:val="27"/>
          <w:shd w:val="clear" w:color="auto" w:fill="FFFFFF"/>
        </w:rPr>
        <w:t>.</w:t>
      </w:r>
      <w:r w:rsidRPr="00E5096D">
        <w:rPr>
          <w:color w:val="000000"/>
          <w:sz w:val="27"/>
          <w:szCs w:val="27"/>
          <w:shd w:val="clear" w:color="auto" w:fill="FFFFFF"/>
        </w:rPr>
        <w:t xml:space="preserve"> № 243.</w:t>
      </w:r>
    </w:p>
    <w:p w:rsidR="00E5096D" w:rsidRPr="00E5096D" w:rsidRDefault="00410689" w:rsidP="003820DD">
      <w:pPr>
        <w:pStyle w:val="af0"/>
        <w:spacing w:before="0" w:beforeAutospacing="0" w:after="0" w:afterAutospacing="0" w:line="180" w:lineRule="atLeast"/>
        <w:jc w:val="both"/>
        <w:rPr>
          <w:color w:val="000000"/>
          <w:sz w:val="27"/>
          <w:szCs w:val="27"/>
          <w:shd w:val="clear" w:color="auto" w:fill="FFFFFF"/>
        </w:rPr>
      </w:pPr>
      <w:r>
        <w:rPr>
          <w:color w:val="000000"/>
          <w:sz w:val="27"/>
          <w:szCs w:val="27"/>
          <w:shd w:val="clear" w:color="auto" w:fill="FFFFFF"/>
        </w:rPr>
        <w:t>П</w:t>
      </w:r>
      <w:r w:rsidR="00E5096D" w:rsidRPr="00E5096D">
        <w:rPr>
          <w:color w:val="000000"/>
          <w:sz w:val="27"/>
          <w:szCs w:val="27"/>
          <w:shd w:val="clear" w:color="auto" w:fill="FFFFFF"/>
        </w:rPr>
        <w:t xml:space="preserve">остановлением Правительства Республики Алтай от </w:t>
      </w:r>
      <w:r w:rsidR="003820DD">
        <w:rPr>
          <w:color w:val="000000"/>
          <w:sz w:val="27"/>
          <w:szCs w:val="27"/>
          <w:shd w:val="clear" w:color="auto" w:fill="FFFFFF"/>
        </w:rPr>
        <w:t>8</w:t>
      </w:r>
      <w:r w:rsidR="00E5096D" w:rsidRPr="00E5096D">
        <w:rPr>
          <w:color w:val="000000"/>
          <w:sz w:val="27"/>
          <w:szCs w:val="27"/>
          <w:shd w:val="clear" w:color="auto" w:fill="FFFFFF"/>
        </w:rPr>
        <w:t xml:space="preserve"> </w:t>
      </w:r>
      <w:r w:rsidR="003820DD">
        <w:rPr>
          <w:color w:val="000000"/>
          <w:sz w:val="27"/>
          <w:szCs w:val="27"/>
          <w:shd w:val="clear" w:color="auto" w:fill="FFFFFF"/>
        </w:rPr>
        <w:t>мая</w:t>
      </w:r>
      <w:r w:rsidR="00E5096D" w:rsidRPr="00E5096D">
        <w:rPr>
          <w:color w:val="000000"/>
          <w:sz w:val="27"/>
          <w:szCs w:val="27"/>
          <w:shd w:val="clear" w:color="auto" w:fill="FFFFFF"/>
        </w:rPr>
        <w:t xml:space="preserve"> 20</w:t>
      </w:r>
      <w:r w:rsidR="003820DD">
        <w:rPr>
          <w:color w:val="000000"/>
          <w:sz w:val="27"/>
          <w:szCs w:val="27"/>
          <w:shd w:val="clear" w:color="auto" w:fill="FFFFFF"/>
        </w:rPr>
        <w:t>2</w:t>
      </w:r>
      <w:r w:rsidR="00E5096D" w:rsidRPr="00E5096D">
        <w:rPr>
          <w:color w:val="000000"/>
          <w:sz w:val="27"/>
          <w:szCs w:val="27"/>
          <w:shd w:val="clear" w:color="auto" w:fill="FFFFFF"/>
        </w:rPr>
        <w:t xml:space="preserve">4 </w:t>
      </w:r>
      <w:r>
        <w:rPr>
          <w:color w:val="000000"/>
          <w:sz w:val="27"/>
          <w:szCs w:val="27"/>
          <w:shd w:val="clear" w:color="auto" w:fill="FFFFFF"/>
        </w:rPr>
        <w:t>г.</w:t>
      </w:r>
      <w:r w:rsidR="00E5096D" w:rsidRPr="00E5096D">
        <w:rPr>
          <w:color w:val="000000"/>
          <w:sz w:val="27"/>
          <w:szCs w:val="27"/>
          <w:shd w:val="clear" w:color="auto" w:fill="FFFFFF"/>
        </w:rPr>
        <w:t xml:space="preserve"> №</w:t>
      </w:r>
      <w:r>
        <w:rPr>
          <w:color w:val="000000"/>
          <w:sz w:val="27"/>
          <w:szCs w:val="27"/>
          <w:shd w:val="clear" w:color="auto" w:fill="FFFFFF"/>
        </w:rPr>
        <w:t> </w:t>
      </w:r>
      <w:r w:rsidR="003820DD">
        <w:rPr>
          <w:color w:val="000000"/>
          <w:sz w:val="27"/>
          <w:szCs w:val="27"/>
          <w:shd w:val="clear" w:color="auto" w:fill="FFFFFF"/>
        </w:rPr>
        <w:t>184</w:t>
      </w:r>
      <w:r w:rsidR="00E5096D" w:rsidRPr="00E5096D">
        <w:rPr>
          <w:color w:val="000000"/>
          <w:sz w:val="27"/>
          <w:szCs w:val="27"/>
          <w:shd w:val="clear" w:color="auto" w:fill="FFFFFF"/>
        </w:rPr>
        <w:t xml:space="preserve"> «О мерах по реализации </w:t>
      </w:r>
      <w:r w:rsidR="003820DD">
        <w:rPr>
          <w:color w:val="000000"/>
          <w:sz w:val="27"/>
          <w:szCs w:val="27"/>
          <w:shd w:val="clear" w:color="auto" w:fill="FFFFFF"/>
        </w:rPr>
        <w:t>регионального проекта «</w:t>
      </w:r>
      <w:r w:rsidR="003820DD" w:rsidRPr="003820DD">
        <w:rPr>
          <w:color w:val="000000"/>
          <w:sz w:val="27"/>
          <w:szCs w:val="27"/>
          <w:shd w:val="clear" w:color="auto" w:fill="FFFFFF"/>
        </w:rPr>
        <w:t>Улучшение</w:t>
      </w:r>
      <w:r w:rsidR="003820DD">
        <w:rPr>
          <w:color w:val="000000"/>
          <w:sz w:val="27"/>
          <w:szCs w:val="27"/>
          <w:shd w:val="clear" w:color="auto" w:fill="FFFFFF"/>
        </w:rPr>
        <w:t xml:space="preserve"> жилищных условий молодых семей»</w:t>
      </w:r>
      <w:r w:rsidR="003820DD" w:rsidRPr="003820DD">
        <w:rPr>
          <w:color w:val="000000"/>
          <w:sz w:val="27"/>
          <w:szCs w:val="27"/>
          <w:shd w:val="clear" w:color="auto" w:fill="FFFFFF"/>
        </w:rPr>
        <w:t xml:space="preserve"> государствен</w:t>
      </w:r>
      <w:r w:rsidR="003820DD">
        <w:rPr>
          <w:color w:val="000000"/>
          <w:sz w:val="27"/>
          <w:szCs w:val="27"/>
          <w:shd w:val="clear" w:color="auto" w:fill="FFFFFF"/>
        </w:rPr>
        <w:t>ной программы Республики Алтай «</w:t>
      </w:r>
      <w:r w:rsidR="003820DD" w:rsidRPr="003820DD">
        <w:rPr>
          <w:color w:val="000000"/>
          <w:sz w:val="27"/>
          <w:szCs w:val="27"/>
          <w:shd w:val="clear" w:color="auto" w:fill="FFFFFF"/>
        </w:rPr>
        <w:t>Развитие жилищно-</w:t>
      </w:r>
      <w:r w:rsidR="003820DD">
        <w:rPr>
          <w:color w:val="000000"/>
          <w:sz w:val="27"/>
          <w:szCs w:val="27"/>
          <w:shd w:val="clear" w:color="auto" w:fill="FFFFFF"/>
        </w:rPr>
        <w:t>коммунального комплекса»</w:t>
      </w:r>
      <w:r w:rsidR="003820DD" w:rsidRPr="003820DD">
        <w:rPr>
          <w:color w:val="000000"/>
          <w:sz w:val="27"/>
          <w:szCs w:val="27"/>
          <w:shd w:val="clear" w:color="auto" w:fill="FFFFFF"/>
        </w:rPr>
        <w:t xml:space="preserve"> и признании утратившими силу некоторых постановлений Правительства Республики Алтай</w:t>
      </w:r>
      <w:r w:rsidR="00E5096D" w:rsidRPr="00E5096D">
        <w:rPr>
          <w:color w:val="000000"/>
          <w:sz w:val="27"/>
          <w:szCs w:val="27"/>
          <w:shd w:val="clear" w:color="auto" w:fill="FFFFFF"/>
        </w:rPr>
        <w:t>» установлен порядок предоставления молодым семьям социальных выплат на приобретение жилого помещения или создание объекта индивидуального жилищного строительства, а</w:t>
      </w:r>
      <w:r>
        <w:rPr>
          <w:color w:val="000000"/>
          <w:sz w:val="27"/>
          <w:szCs w:val="27"/>
          <w:shd w:val="clear" w:color="auto" w:fill="FFFFFF"/>
        </w:rPr>
        <w:t> </w:t>
      </w:r>
      <w:r w:rsidR="00E5096D" w:rsidRPr="00E5096D">
        <w:rPr>
          <w:color w:val="000000"/>
          <w:sz w:val="27"/>
          <w:szCs w:val="27"/>
          <w:shd w:val="clear" w:color="auto" w:fill="FFFFFF"/>
        </w:rPr>
        <w:t>также использования таких выплат.</w:t>
      </w:r>
    </w:p>
    <w:p w:rsidR="00E24B39" w:rsidRDefault="00E24B39" w:rsidP="00E24B39">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У</w:t>
      </w:r>
      <w:r w:rsidRPr="00943C12">
        <w:rPr>
          <w:rFonts w:ascii="Times New Roman" w:eastAsia="Times New Roman" w:hAnsi="Times New Roman"/>
          <w:color w:val="000000"/>
          <w:sz w:val="27"/>
          <w:szCs w:val="27"/>
          <w:shd w:val="clear" w:color="auto" w:fill="FFFFFF"/>
          <w:lang w:eastAsia="ru-RU"/>
        </w:rPr>
        <w:t xml:space="preserve">частники Государственной программы и члены их семей </w:t>
      </w:r>
      <w:r>
        <w:rPr>
          <w:rFonts w:ascii="Times New Roman" w:eastAsia="Times New Roman" w:hAnsi="Times New Roman"/>
          <w:color w:val="000000"/>
          <w:sz w:val="27"/>
          <w:szCs w:val="27"/>
          <w:shd w:val="clear" w:color="auto" w:fill="FFFFFF"/>
          <w:lang w:eastAsia="ru-RU"/>
        </w:rPr>
        <w:t xml:space="preserve">могут </w:t>
      </w:r>
      <w:r w:rsidRPr="00943C12">
        <w:rPr>
          <w:rFonts w:ascii="Times New Roman" w:eastAsia="Times New Roman" w:hAnsi="Times New Roman"/>
          <w:color w:val="000000"/>
          <w:sz w:val="27"/>
          <w:szCs w:val="27"/>
          <w:shd w:val="clear" w:color="auto" w:fill="FFFFFF"/>
          <w:lang w:eastAsia="ru-RU"/>
        </w:rPr>
        <w:t>участ</w:t>
      </w:r>
      <w:r>
        <w:rPr>
          <w:rFonts w:ascii="Times New Roman" w:eastAsia="Times New Roman" w:hAnsi="Times New Roman"/>
          <w:color w:val="000000"/>
          <w:sz w:val="27"/>
          <w:szCs w:val="27"/>
          <w:shd w:val="clear" w:color="auto" w:fill="FFFFFF"/>
          <w:lang w:eastAsia="ru-RU"/>
        </w:rPr>
        <w:t>вовать</w:t>
      </w:r>
      <w:r w:rsidRPr="00943C12">
        <w:rPr>
          <w:rFonts w:ascii="Times New Roman" w:eastAsia="Times New Roman" w:hAnsi="Times New Roman"/>
          <w:color w:val="000000"/>
          <w:sz w:val="27"/>
          <w:szCs w:val="27"/>
          <w:shd w:val="clear" w:color="auto" w:fill="FFFFFF"/>
          <w:lang w:eastAsia="ru-RU"/>
        </w:rPr>
        <w:t xml:space="preserve"> в вышеуказанных программах </w:t>
      </w:r>
      <w:r>
        <w:rPr>
          <w:rFonts w:ascii="Times New Roman" w:eastAsia="Times New Roman" w:hAnsi="Times New Roman"/>
          <w:color w:val="000000"/>
          <w:sz w:val="27"/>
          <w:szCs w:val="27"/>
          <w:shd w:val="clear" w:color="auto" w:fill="FFFFFF"/>
          <w:lang w:eastAsia="ru-RU"/>
        </w:rPr>
        <w:t>после</w:t>
      </w:r>
      <w:r w:rsidRPr="00943C12">
        <w:rPr>
          <w:rFonts w:ascii="Times New Roman" w:eastAsia="Times New Roman" w:hAnsi="Times New Roman"/>
          <w:color w:val="000000"/>
          <w:sz w:val="27"/>
          <w:szCs w:val="27"/>
          <w:shd w:val="clear" w:color="auto" w:fill="FFFFFF"/>
          <w:lang w:eastAsia="ru-RU"/>
        </w:rPr>
        <w:t xml:space="preserve"> получения гражданства Российской Федерации</w:t>
      </w:r>
      <w:r>
        <w:rPr>
          <w:rFonts w:ascii="Times New Roman" w:eastAsia="Times New Roman" w:hAnsi="Times New Roman"/>
          <w:color w:val="000000"/>
          <w:sz w:val="27"/>
          <w:szCs w:val="27"/>
          <w:shd w:val="clear" w:color="auto" w:fill="FFFFFF"/>
          <w:lang w:eastAsia="ru-RU"/>
        </w:rPr>
        <w:t>.</w:t>
      </w:r>
    </w:p>
    <w:p w:rsidR="00E96F82" w:rsidRDefault="00E96F82" w:rsidP="00E96F82">
      <w:pPr>
        <w:ind w:firstLine="709"/>
        <w:jc w:val="both"/>
        <w:rPr>
          <w:color w:val="000000"/>
          <w:sz w:val="27"/>
          <w:szCs w:val="27"/>
        </w:rPr>
      </w:pPr>
      <w:r w:rsidRPr="00232169">
        <w:rPr>
          <w:bCs/>
          <w:sz w:val="27"/>
          <w:szCs w:val="27"/>
        </w:rPr>
        <w:t>Обеспечение участников Государственной программы и членов их семей постоянным жиль</w:t>
      </w:r>
      <w:r>
        <w:rPr>
          <w:bCs/>
          <w:sz w:val="27"/>
          <w:szCs w:val="27"/>
        </w:rPr>
        <w:t>ё</w:t>
      </w:r>
      <w:r w:rsidRPr="00232169">
        <w:rPr>
          <w:bCs/>
          <w:sz w:val="27"/>
          <w:szCs w:val="27"/>
        </w:rPr>
        <w:t>м региональной программой</w:t>
      </w:r>
      <w:r>
        <w:rPr>
          <w:sz w:val="27"/>
          <w:szCs w:val="27"/>
        </w:rPr>
        <w:t xml:space="preserve"> переселения</w:t>
      </w:r>
      <w:r w:rsidRPr="00CF4EB9">
        <w:rPr>
          <w:sz w:val="27"/>
          <w:szCs w:val="27"/>
        </w:rPr>
        <w:t xml:space="preserve"> не предусмотрено.</w:t>
      </w:r>
      <w:r>
        <w:rPr>
          <w:sz w:val="27"/>
          <w:szCs w:val="27"/>
        </w:rPr>
        <w:t xml:space="preserve"> </w:t>
      </w:r>
      <w:r w:rsidRPr="00CF4EB9">
        <w:rPr>
          <w:color w:val="000000"/>
          <w:sz w:val="27"/>
          <w:szCs w:val="27"/>
        </w:rPr>
        <w:t xml:space="preserve">Соотечественникам предлагается рассмотреть варианты и самостоятельно принять </w:t>
      </w:r>
      <w:r>
        <w:rPr>
          <w:color w:val="000000"/>
          <w:sz w:val="27"/>
          <w:szCs w:val="27"/>
        </w:rPr>
        <w:t>решение о жилищном обустройстве</w:t>
      </w:r>
      <w:r w:rsidRPr="00DA1BA2">
        <w:rPr>
          <w:color w:val="000000"/>
          <w:sz w:val="27"/>
          <w:szCs w:val="27"/>
        </w:rPr>
        <w:t>: на</w:t>
      </w:r>
      <w:r>
        <w:rPr>
          <w:color w:val="000000"/>
          <w:sz w:val="27"/>
          <w:szCs w:val="27"/>
        </w:rPr>
        <w:t>ё</w:t>
      </w:r>
      <w:r w:rsidRPr="00DA1BA2">
        <w:rPr>
          <w:color w:val="000000"/>
          <w:sz w:val="27"/>
          <w:szCs w:val="27"/>
        </w:rPr>
        <w:t>м жилых помещений; приобретение жилых помещений за сч</w:t>
      </w:r>
      <w:r>
        <w:rPr>
          <w:color w:val="000000"/>
          <w:sz w:val="27"/>
          <w:szCs w:val="27"/>
        </w:rPr>
        <w:t>ё</w:t>
      </w:r>
      <w:r w:rsidRPr="00DA1BA2">
        <w:rPr>
          <w:color w:val="000000"/>
          <w:sz w:val="27"/>
          <w:szCs w:val="27"/>
        </w:rPr>
        <w:t xml:space="preserve">т собственных средств; покупка земельных участков для индивидуального жилищного строительства в собственность </w:t>
      </w:r>
      <w:r>
        <w:rPr>
          <w:color w:val="000000"/>
          <w:sz w:val="27"/>
          <w:szCs w:val="27"/>
        </w:rPr>
        <w:t>у частного лица или организации</w:t>
      </w:r>
      <w:r w:rsidRPr="00DA1BA2">
        <w:rPr>
          <w:color w:val="000000"/>
          <w:sz w:val="27"/>
          <w:szCs w:val="27"/>
        </w:rPr>
        <w:t xml:space="preserve">. </w:t>
      </w:r>
    </w:p>
    <w:p w:rsidR="00E96F82" w:rsidRPr="001F45B2" w:rsidRDefault="00E96F82" w:rsidP="00E96F82">
      <w:pPr>
        <w:ind w:firstLine="708"/>
        <w:jc w:val="both"/>
        <w:rPr>
          <w:color w:val="000000"/>
          <w:sz w:val="27"/>
          <w:szCs w:val="27"/>
        </w:rPr>
      </w:pPr>
      <w:r w:rsidRPr="001F45B2">
        <w:rPr>
          <w:color w:val="000000"/>
          <w:sz w:val="27"/>
          <w:szCs w:val="27"/>
        </w:rPr>
        <w:t xml:space="preserve">Предоставление земельных участков на территории республики осуществляется </w:t>
      </w:r>
      <w:r>
        <w:rPr>
          <w:color w:val="000000"/>
          <w:sz w:val="27"/>
          <w:szCs w:val="27"/>
        </w:rPr>
        <w:t xml:space="preserve">в соответствии с </w:t>
      </w:r>
      <w:r w:rsidRPr="001F45B2">
        <w:rPr>
          <w:color w:val="000000"/>
          <w:sz w:val="27"/>
          <w:szCs w:val="27"/>
        </w:rPr>
        <w:t>российск</w:t>
      </w:r>
      <w:r>
        <w:rPr>
          <w:color w:val="000000"/>
          <w:sz w:val="27"/>
          <w:szCs w:val="27"/>
        </w:rPr>
        <w:t>им</w:t>
      </w:r>
      <w:r w:rsidRPr="001F45B2">
        <w:rPr>
          <w:color w:val="000000"/>
          <w:sz w:val="27"/>
          <w:szCs w:val="27"/>
        </w:rPr>
        <w:t xml:space="preserve"> законодательств</w:t>
      </w:r>
      <w:r>
        <w:rPr>
          <w:color w:val="000000"/>
          <w:sz w:val="27"/>
          <w:szCs w:val="27"/>
        </w:rPr>
        <w:t>ом</w:t>
      </w:r>
      <w:r w:rsidRPr="001F45B2">
        <w:rPr>
          <w:color w:val="000000"/>
          <w:sz w:val="27"/>
          <w:szCs w:val="27"/>
        </w:rPr>
        <w:t>.</w:t>
      </w:r>
    </w:p>
    <w:p w:rsidR="007263B0" w:rsidRDefault="00E96F82" w:rsidP="008B4993">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У</w:t>
      </w:r>
      <w:r w:rsidRPr="00E96F82">
        <w:rPr>
          <w:rFonts w:ascii="Times New Roman" w:eastAsia="Times New Roman" w:hAnsi="Times New Roman"/>
          <w:sz w:val="27"/>
          <w:szCs w:val="27"/>
          <w:lang w:eastAsia="ru-RU"/>
        </w:rPr>
        <w:t>частникам Государственной программы и членам их семей</w:t>
      </w:r>
      <w:r>
        <w:rPr>
          <w:rFonts w:ascii="Times New Roman" w:eastAsia="Times New Roman" w:hAnsi="Times New Roman"/>
          <w:sz w:val="27"/>
          <w:szCs w:val="27"/>
          <w:lang w:eastAsia="ru-RU"/>
        </w:rPr>
        <w:t xml:space="preserve"> </w:t>
      </w:r>
      <w:r w:rsidR="009A4085">
        <w:rPr>
          <w:rFonts w:ascii="Times New Roman" w:eastAsia="Times New Roman" w:hAnsi="Times New Roman"/>
          <w:sz w:val="27"/>
          <w:szCs w:val="27"/>
          <w:lang w:eastAsia="ru-RU"/>
        </w:rPr>
        <w:t xml:space="preserve">региональной программой переселения </w:t>
      </w:r>
      <w:r>
        <w:rPr>
          <w:rFonts w:ascii="Times New Roman" w:eastAsia="Times New Roman" w:hAnsi="Times New Roman"/>
          <w:sz w:val="27"/>
          <w:szCs w:val="27"/>
          <w:lang w:eastAsia="ru-RU"/>
        </w:rPr>
        <w:t xml:space="preserve">предусмотрена </w:t>
      </w:r>
      <w:r w:rsidRPr="00E96F82">
        <w:rPr>
          <w:rFonts w:ascii="Times New Roman" w:eastAsia="Times New Roman" w:hAnsi="Times New Roman"/>
          <w:sz w:val="27"/>
          <w:szCs w:val="27"/>
          <w:lang w:eastAsia="ru-RU"/>
        </w:rPr>
        <w:t>компенсаци</w:t>
      </w:r>
      <w:r>
        <w:rPr>
          <w:rFonts w:ascii="Times New Roman" w:eastAsia="Times New Roman" w:hAnsi="Times New Roman"/>
          <w:sz w:val="27"/>
          <w:szCs w:val="27"/>
          <w:lang w:eastAsia="ru-RU"/>
        </w:rPr>
        <w:t>я</w:t>
      </w:r>
      <w:r w:rsidR="007263B0">
        <w:rPr>
          <w:rFonts w:ascii="Times New Roman" w:eastAsia="Times New Roman" w:hAnsi="Times New Roman"/>
          <w:sz w:val="27"/>
          <w:szCs w:val="27"/>
          <w:lang w:eastAsia="ru-RU"/>
        </w:rPr>
        <w:t xml:space="preserve"> расходов </w:t>
      </w:r>
      <w:r w:rsidRPr="00E96F82">
        <w:rPr>
          <w:rFonts w:ascii="Times New Roman" w:eastAsia="Times New Roman" w:hAnsi="Times New Roman"/>
          <w:sz w:val="27"/>
          <w:szCs w:val="27"/>
          <w:lang w:eastAsia="ru-RU"/>
        </w:rPr>
        <w:t>на</w:t>
      </w:r>
      <w:r w:rsidR="007263B0">
        <w:rPr>
          <w:rFonts w:ascii="Times New Roman" w:eastAsia="Times New Roman" w:hAnsi="Times New Roman"/>
          <w:sz w:val="27"/>
          <w:szCs w:val="27"/>
          <w:lang w:eastAsia="ru-RU"/>
        </w:rPr>
        <w:t>:</w:t>
      </w:r>
    </w:p>
    <w:p w:rsidR="007263B0" w:rsidRDefault="00E96F82" w:rsidP="008B4993">
      <w:pPr>
        <w:pStyle w:val="af8"/>
        <w:ind w:firstLine="709"/>
        <w:jc w:val="both"/>
        <w:rPr>
          <w:rFonts w:ascii="Times New Roman" w:eastAsia="Times New Roman" w:hAnsi="Times New Roman"/>
          <w:sz w:val="27"/>
          <w:szCs w:val="27"/>
          <w:lang w:eastAsia="ru-RU"/>
        </w:rPr>
      </w:pPr>
      <w:r w:rsidRPr="00E96F82">
        <w:rPr>
          <w:rFonts w:ascii="Times New Roman" w:eastAsia="Times New Roman" w:hAnsi="Times New Roman"/>
          <w:sz w:val="27"/>
          <w:szCs w:val="27"/>
          <w:lang w:eastAsia="ru-RU"/>
        </w:rPr>
        <w:t>жилищное обустройство</w:t>
      </w:r>
      <w:r>
        <w:rPr>
          <w:rFonts w:ascii="Times New Roman" w:eastAsia="Times New Roman" w:hAnsi="Times New Roman"/>
          <w:sz w:val="27"/>
          <w:szCs w:val="27"/>
          <w:lang w:eastAsia="ru-RU"/>
        </w:rPr>
        <w:t xml:space="preserve"> на период не менее шести месяцев</w:t>
      </w:r>
      <w:r w:rsidR="007263B0">
        <w:rPr>
          <w:rFonts w:ascii="Times New Roman" w:eastAsia="Times New Roman" w:hAnsi="Times New Roman"/>
          <w:sz w:val="27"/>
          <w:szCs w:val="27"/>
          <w:lang w:eastAsia="ru-RU"/>
        </w:rPr>
        <w:t>;</w:t>
      </w:r>
    </w:p>
    <w:p w:rsidR="007263B0" w:rsidRDefault="00E96F82" w:rsidP="008B4993">
      <w:pPr>
        <w:pStyle w:val="af8"/>
        <w:ind w:firstLine="709"/>
        <w:jc w:val="both"/>
        <w:rPr>
          <w:rFonts w:ascii="Times New Roman" w:eastAsia="Times New Roman" w:hAnsi="Times New Roman"/>
          <w:sz w:val="27"/>
          <w:szCs w:val="27"/>
          <w:lang w:eastAsia="ru-RU"/>
        </w:rPr>
      </w:pPr>
      <w:r w:rsidRPr="00E96F82">
        <w:rPr>
          <w:rFonts w:ascii="Times New Roman" w:eastAsia="Times New Roman" w:hAnsi="Times New Roman"/>
          <w:sz w:val="27"/>
          <w:szCs w:val="27"/>
          <w:lang w:eastAsia="ru-RU"/>
        </w:rPr>
        <w:t>на признание уч</w:t>
      </w:r>
      <w:r w:rsidR="007048A4">
        <w:rPr>
          <w:rFonts w:ascii="Times New Roman" w:eastAsia="Times New Roman" w:hAnsi="Times New Roman"/>
          <w:sz w:val="27"/>
          <w:szCs w:val="27"/>
          <w:lang w:eastAsia="ru-RU"/>
        </w:rPr>
        <w:t>ё</w:t>
      </w:r>
      <w:r w:rsidRPr="00E96F82">
        <w:rPr>
          <w:rFonts w:ascii="Times New Roman" w:eastAsia="Times New Roman" w:hAnsi="Times New Roman"/>
          <w:sz w:val="27"/>
          <w:szCs w:val="27"/>
          <w:lang w:eastAsia="ru-RU"/>
        </w:rPr>
        <w:t>ных степеней, уч</w:t>
      </w:r>
      <w:r w:rsidR="007048A4">
        <w:rPr>
          <w:rFonts w:ascii="Times New Roman" w:eastAsia="Times New Roman" w:hAnsi="Times New Roman"/>
          <w:sz w:val="27"/>
          <w:szCs w:val="27"/>
          <w:lang w:eastAsia="ru-RU"/>
        </w:rPr>
        <w:t>ё</w:t>
      </w:r>
      <w:r w:rsidRPr="00E96F82">
        <w:rPr>
          <w:rFonts w:ascii="Times New Roman" w:eastAsia="Times New Roman" w:hAnsi="Times New Roman"/>
          <w:sz w:val="27"/>
          <w:szCs w:val="27"/>
          <w:lang w:eastAsia="ru-RU"/>
        </w:rPr>
        <w:t>ных званий, образования и (или) квалификации, полученных</w:t>
      </w:r>
      <w:r w:rsidR="007263B0">
        <w:rPr>
          <w:rFonts w:ascii="Times New Roman" w:eastAsia="Times New Roman" w:hAnsi="Times New Roman"/>
          <w:sz w:val="27"/>
          <w:szCs w:val="27"/>
          <w:lang w:eastAsia="ru-RU"/>
        </w:rPr>
        <w:t xml:space="preserve"> ими в иностранном государстве;</w:t>
      </w:r>
    </w:p>
    <w:p w:rsidR="00943C12" w:rsidRPr="00E96F82" w:rsidRDefault="007048A4" w:rsidP="008B4993">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на</w:t>
      </w:r>
      <w:r w:rsidR="00E96F82" w:rsidRPr="00E96F82">
        <w:rPr>
          <w:rFonts w:ascii="Times New Roman" w:eastAsia="Times New Roman" w:hAnsi="Times New Roman"/>
          <w:sz w:val="27"/>
          <w:szCs w:val="27"/>
          <w:lang w:eastAsia="ru-RU"/>
        </w:rPr>
        <w:t xml:space="preserve"> медицинско</w:t>
      </w:r>
      <w:r>
        <w:rPr>
          <w:rFonts w:ascii="Times New Roman" w:eastAsia="Times New Roman" w:hAnsi="Times New Roman"/>
          <w:sz w:val="27"/>
          <w:szCs w:val="27"/>
          <w:lang w:eastAsia="ru-RU"/>
        </w:rPr>
        <w:t>е</w:t>
      </w:r>
      <w:r w:rsidR="00E96F82" w:rsidRPr="00E96F82">
        <w:rPr>
          <w:rFonts w:ascii="Times New Roman" w:eastAsia="Times New Roman" w:hAnsi="Times New Roman"/>
          <w:sz w:val="27"/>
          <w:szCs w:val="27"/>
          <w:lang w:eastAsia="ru-RU"/>
        </w:rPr>
        <w:t xml:space="preserve"> освидетельствовани</w:t>
      </w:r>
      <w:r>
        <w:rPr>
          <w:rFonts w:ascii="Times New Roman" w:eastAsia="Times New Roman" w:hAnsi="Times New Roman"/>
          <w:sz w:val="27"/>
          <w:szCs w:val="27"/>
          <w:lang w:eastAsia="ru-RU"/>
        </w:rPr>
        <w:t>е</w:t>
      </w:r>
      <w:r w:rsidR="00E96F82" w:rsidRPr="00E96F82">
        <w:rPr>
          <w:rFonts w:ascii="Times New Roman" w:eastAsia="Times New Roman" w:hAnsi="Times New Roman"/>
          <w:sz w:val="27"/>
          <w:szCs w:val="27"/>
          <w:lang w:eastAsia="ru-RU"/>
        </w:rPr>
        <w:t xml:space="preserve"> и (или) оформление полисов обязательного медицинского страхования.</w:t>
      </w:r>
    </w:p>
    <w:p w:rsidR="007263B0" w:rsidRPr="00CF4EB9" w:rsidRDefault="007263B0" w:rsidP="007263B0">
      <w:pPr>
        <w:ind w:firstLine="709"/>
        <w:jc w:val="both"/>
        <w:rPr>
          <w:sz w:val="27"/>
          <w:szCs w:val="27"/>
        </w:rPr>
      </w:pPr>
      <w:r w:rsidRPr="00EA00E7">
        <w:rPr>
          <w:snapToGrid w:val="0"/>
          <w:sz w:val="27"/>
          <w:szCs w:val="27"/>
        </w:rPr>
        <w:t>Медицинские услуги амбулаторно</w:t>
      </w:r>
      <w:r w:rsidRPr="00CF4EB9">
        <w:rPr>
          <w:sz w:val="27"/>
          <w:szCs w:val="27"/>
        </w:rPr>
        <w:t>-поликлинической, стационарной и скорой медицинской</w:t>
      </w:r>
      <w:r>
        <w:rPr>
          <w:sz w:val="27"/>
          <w:szCs w:val="27"/>
        </w:rPr>
        <w:t xml:space="preserve"> помощи оказываются соотечественникам</w:t>
      </w:r>
      <w:r w:rsidRPr="00CF4EB9">
        <w:rPr>
          <w:sz w:val="27"/>
          <w:szCs w:val="27"/>
        </w:rPr>
        <w:t xml:space="preserve"> в рамках программ государственных гарантий бесплатного оказания гражданам медицинской помощи в соответствии с </w:t>
      </w:r>
      <w:r>
        <w:rPr>
          <w:sz w:val="27"/>
          <w:szCs w:val="27"/>
        </w:rPr>
        <w:t xml:space="preserve">федеральным </w:t>
      </w:r>
      <w:r w:rsidRPr="00CF4EB9">
        <w:rPr>
          <w:sz w:val="27"/>
          <w:szCs w:val="27"/>
        </w:rPr>
        <w:t>законодательством.</w:t>
      </w:r>
    </w:p>
    <w:p w:rsidR="009A4085" w:rsidRPr="009A4085" w:rsidRDefault="001259B8" w:rsidP="009A4085">
      <w:pPr>
        <w:ind w:firstLine="709"/>
        <w:jc w:val="both"/>
        <w:rPr>
          <w:sz w:val="27"/>
          <w:szCs w:val="27"/>
        </w:rPr>
      </w:pPr>
      <w:r w:rsidRPr="00E96F82">
        <w:rPr>
          <w:sz w:val="27"/>
          <w:szCs w:val="27"/>
        </w:rPr>
        <w:t>На</w:t>
      </w:r>
      <w:r w:rsidRPr="001259B8">
        <w:rPr>
          <w:color w:val="000000"/>
          <w:sz w:val="27"/>
          <w:szCs w:val="27"/>
          <w:shd w:val="clear" w:color="auto" w:fill="FFFFFF"/>
        </w:rPr>
        <w:t xml:space="preserve"> территории </w:t>
      </w:r>
      <w:r w:rsidR="00FB78E8">
        <w:rPr>
          <w:color w:val="000000"/>
          <w:sz w:val="27"/>
          <w:szCs w:val="27"/>
          <w:shd w:val="clear" w:color="auto" w:fill="FFFFFF"/>
        </w:rPr>
        <w:t>региона</w:t>
      </w:r>
      <w:r w:rsidRPr="001259B8">
        <w:rPr>
          <w:color w:val="000000"/>
          <w:sz w:val="27"/>
          <w:szCs w:val="27"/>
          <w:shd w:val="clear" w:color="auto" w:fill="FFFFFF"/>
        </w:rPr>
        <w:t xml:space="preserve"> </w:t>
      </w:r>
      <w:r w:rsidRPr="009A4085">
        <w:rPr>
          <w:sz w:val="27"/>
          <w:szCs w:val="27"/>
        </w:rPr>
        <w:t>функционирует 2</w:t>
      </w:r>
      <w:r w:rsidR="009A4085" w:rsidRPr="009A4085">
        <w:rPr>
          <w:sz w:val="27"/>
          <w:szCs w:val="27"/>
        </w:rPr>
        <w:t>6</w:t>
      </w:r>
      <w:r w:rsidRPr="009A4085">
        <w:rPr>
          <w:sz w:val="27"/>
          <w:szCs w:val="27"/>
        </w:rPr>
        <w:t xml:space="preserve"> </w:t>
      </w:r>
      <w:r w:rsidR="003820DD">
        <w:rPr>
          <w:sz w:val="27"/>
          <w:szCs w:val="27"/>
        </w:rPr>
        <w:t xml:space="preserve">медицинских </w:t>
      </w:r>
      <w:r w:rsidRPr="009A4085">
        <w:rPr>
          <w:sz w:val="27"/>
          <w:szCs w:val="27"/>
        </w:rPr>
        <w:t xml:space="preserve">организаций. </w:t>
      </w:r>
      <w:r w:rsidR="009A4085" w:rsidRPr="009A4085">
        <w:rPr>
          <w:sz w:val="27"/>
          <w:szCs w:val="27"/>
        </w:rPr>
        <w:t>В</w:t>
      </w:r>
      <w:r w:rsidR="003820DD">
        <w:rPr>
          <w:sz w:val="27"/>
          <w:szCs w:val="27"/>
        </w:rPr>
        <w:t> </w:t>
      </w:r>
      <w:r w:rsidR="009A4085" w:rsidRPr="009A4085">
        <w:rPr>
          <w:sz w:val="27"/>
          <w:szCs w:val="27"/>
        </w:rPr>
        <w:t>сельской местности медицинскую помощь оказывают 13 медицинских организаций.</w:t>
      </w:r>
    </w:p>
    <w:p w:rsidR="009A4085" w:rsidRPr="009A4085" w:rsidRDefault="009A4085" w:rsidP="009A4085">
      <w:pPr>
        <w:ind w:firstLine="709"/>
        <w:jc w:val="both"/>
        <w:rPr>
          <w:sz w:val="27"/>
          <w:szCs w:val="27"/>
        </w:rPr>
      </w:pPr>
      <w:r w:rsidRPr="009A4085">
        <w:rPr>
          <w:sz w:val="27"/>
          <w:szCs w:val="27"/>
        </w:rPr>
        <w:t xml:space="preserve">Структурно-обособленные подразделения при районных больницах: </w:t>
      </w:r>
      <w:r w:rsidR="003820DD">
        <w:rPr>
          <w:sz w:val="27"/>
          <w:szCs w:val="27"/>
        </w:rPr>
        <w:t>6</w:t>
      </w:r>
      <w:r>
        <w:rPr>
          <w:sz w:val="27"/>
          <w:szCs w:val="27"/>
        </w:rPr>
        <w:t> </w:t>
      </w:r>
      <w:r w:rsidRPr="009A4085">
        <w:rPr>
          <w:sz w:val="27"/>
          <w:szCs w:val="27"/>
        </w:rPr>
        <w:t>участковы</w:t>
      </w:r>
      <w:r>
        <w:rPr>
          <w:sz w:val="27"/>
          <w:szCs w:val="27"/>
        </w:rPr>
        <w:t>х</w:t>
      </w:r>
      <w:r w:rsidRPr="009A4085">
        <w:rPr>
          <w:sz w:val="27"/>
          <w:szCs w:val="27"/>
        </w:rPr>
        <w:t xml:space="preserve"> больниц, </w:t>
      </w:r>
      <w:r w:rsidR="003820DD">
        <w:rPr>
          <w:sz w:val="27"/>
          <w:szCs w:val="27"/>
        </w:rPr>
        <w:t>17</w:t>
      </w:r>
      <w:r w:rsidR="000F6D1F">
        <w:rPr>
          <w:sz w:val="27"/>
          <w:szCs w:val="27"/>
        </w:rPr>
        <w:t xml:space="preserve"> </w:t>
      </w:r>
      <w:r w:rsidRPr="009A4085">
        <w:rPr>
          <w:sz w:val="27"/>
          <w:szCs w:val="27"/>
        </w:rPr>
        <w:t>амбулатори</w:t>
      </w:r>
      <w:r w:rsidR="000F6D1F">
        <w:rPr>
          <w:sz w:val="27"/>
          <w:szCs w:val="27"/>
        </w:rPr>
        <w:t>й</w:t>
      </w:r>
      <w:r w:rsidRPr="009A4085">
        <w:rPr>
          <w:sz w:val="27"/>
          <w:szCs w:val="27"/>
        </w:rPr>
        <w:t xml:space="preserve">, </w:t>
      </w:r>
      <w:r w:rsidR="000F6D1F" w:rsidRPr="009A4085">
        <w:rPr>
          <w:sz w:val="27"/>
          <w:szCs w:val="27"/>
        </w:rPr>
        <w:t>13</w:t>
      </w:r>
      <w:r w:rsidR="003820DD">
        <w:rPr>
          <w:sz w:val="27"/>
          <w:szCs w:val="27"/>
        </w:rPr>
        <w:t>9</w:t>
      </w:r>
      <w:r w:rsidR="000F6D1F">
        <w:rPr>
          <w:sz w:val="27"/>
          <w:szCs w:val="27"/>
        </w:rPr>
        <w:t xml:space="preserve"> </w:t>
      </w:r>
      <w:r w:rsidRPr="009A4085">
        <w:rPr>
          <w:sz w:val="27"/>
          <w:szCs w:val="27"/>
        </w:rPr>
        <w:t>фельдшерско-акушерски</w:t>
      </w:r>
      <w:r w:rsidR="000F6D1F">
        <w:rPr>
          <w:sz w:val="27"/>
          <w:szCs w:val="27"/>
        </w:rPr>
        <w:t>х</w:t>
      </w:r>
      <w:r w:rsidRPr="009A4085">
        <w:rPr>
          <w:sz w:val="27"/>
          <w:szCs w:val="27"/>
        </w:rPr>
        <w:t xml:space="preserve"> пункт</w:t>
      </w:r>
      <w:r w:rsidR="000F6D1F">
        <w:rPr>
          <w:sz w:val="27"/>
          <w:szCs w:val="27"/>
        </w:rPr>
        <w:t>ов</w:t>
      </w:r>
      <w:r w:rsidRPr="009A4085">
        <w:rPr>
          <w:sz w:val="27"/>
          <w:szCs w:val="27"/>
        </w:rPr>
        <w:t xml:space="preserve">, </w:t>
      </w:r>
      <w:r w:rsidR="000F6D1F">
        <w:rPr>
          <w:sz w:val="27"/>
          <w:szCs w:val="27"/>
        </w:rPr>
        <w:t xml:space="preserve">один </w:t>
      </w:r>
      <w:r w:rsidRPr="009A4085">
        <w:rPr>
          <w:sz w:val="27"/>
          <w:szCs w:val="27"/>
        </w:rPr>
        <w:t>передвижно</w:t>
      </w:r>
      <w:r w:rsidR="000F6D1F">
        <w:rPr>
          <w:sz w:val="27"/>
          <w:szCs w:val="27"/>
        </w:rPr>
        <w:t>й фельдшерско-акушерский пункт</w:t>
      </w:r>
      <w:r w:rsidRPr="009A4085">
        <w:rPr>
          <w:sz w:val="27"/>
          <w:szCs w:val="27"/>
        </w:rPr>
        <w:t xml:space="preserve">, </w:t>
      </w:r>
      <w:r w:rsidR="000F6D1F">
        <w:rPr>
          <w:sz w:val="27"/>
          <w:szCs w:val="27"/>
        </w:rPr>
        <w:t xml:space="preserve">5 </w:t>
      </w:r>
      <w:r w:rsidRPr="009A4085">
        <w:rPr>
          <w:sz w:val="27"/>
          <w:szCs w:val="27"/>
        </w:rPr>
        <w:t>фельдшерски</w:t>
      </w:r>
      <w:r w:rsidR="000F6D1F">
        <w:rPr>
          <w:sz w:val="27"/>
          <w:szCs w:val="27"/>
        </w:rPr>
        <w:t>х</w:t>
      </w:r>
      <w:r w:rsidRPr="009A4085">
        <w:rPr>
          <w:sz w:val="27"/>
          <w:szCs w:val="27"/>
        </w:rPr>
        <w:t xml:space="preserve"> пункт</w:t>
      </w:r>
      <w:r w:rsidR="000F6D1F">
        <w:rPr>
          <w:sz w:val="27"/>
          <w:szCs w:val="27"/>
        </w:rPr>
        <w:t>а</w:t>
      </w:r>
      <w:r w:rsidRPr="009A4085">
        <w:rPr>
          <w:sz w:val="27"/>
          <w:szCs w:val="27"/>
        </w:rPr>
        <w:t>.</w:t>
      </w:r>
    </w:p>
    <w:p w:rsidR="001259B8" w:rsidRPr="001259B8" w:rsidRDefault="001259B8" w:rsidP="001259B8">
      <w:pPr>
        <w:pStyle w:val="af8"/>
        <w:ind w:firstLine="709"/>
        <w:jc w:val="both"/>
        <w:rPr>
          <w:rFonts w:ascii="Times New Roman" w:eastAsia="Times New Roman" w:hAnsi="Times New Roman"/>
          <w:color w:val="000000"/>
          <w:sz w:val="27"/>
          <w:szCs w:val="27"/>
          <w:shd w:val="clear" w:color="auto" w:fill="FFFFFF"/>
          <w:lang w:eastAsia="ru-RU"/>
        </w:rPr>
      </w:pPr>
      <w:r w:rsidRPr="001259B8">
        <w:rPr>
          <w:rFonts w:ascii="Times New Roman" w:eastAsia="Times New Roman" w:hAnsi="Times New Roman"/>
          <w:color w:val="000000"/>
          <w:sz w:val="27"/>
          <w:szCs w:val="27"/>
          <w:shd w:val="clear" w:color="auto" w:fill="FFFFFF"/>
          <w:lang w:eastAsia="ru-RU"/>
        </w:rPr>
        <w:t xml:space="preserve">В целях сокращения кадрового дефицита и привлечения медицинских </w:t>
      </w:r>
      <w:r w:rsidR="00FB78E8">
        <w:rPr>
          <w:rFonts w:ascii="Times New Roman" w:eastAsia="Times New Roman" w:hAnsi="Times New Roman"/>
          <w:color w:val="000000"/>
          <w:sz w:val="27"/>
          <w:szCs w:val="27"/>
          <w:shd w:val="clear" w:color="auto" w:fill="FFFFFF"/>
          <w:lang w:eastAsia="ru-RU"/>
        </w:rPr>
        <w:br/>
      </w:r>
      <w:r w:rsidR="007048A4">
        <w:rPr>
          <w:rFonts w:ascii="Times New Roman" w:eastAsia="Times New Roman" w:hAnsi="Times New Roman"/>
          <w:color w:val="000000"/>
          <w:sz w:val="27"/>
          <w:szCs w:val="27"/>
          <w:shd w:val="clear" w:color="auto" w:fill="FFFFFF"/>
          <w:lang w:eastAsia="ru-RU"/>
        </w:rPr>
        <w:t>работников</w:t>
      </w:r>
      <w:r w:rsidRPr="001259B8">
        <w:rPr>
          <w:rFonts w:ascii="Times New Roman" w:eastAsia="Times New Roman" w:hAnsi="Times New Roman"/>
          <w:color w:val="000000"/>
          <w:sz w:val="27"/>
          <w:szCs w:val="27"/>
          <w:shd w:val="clear" w:color="auto" w:fill="FFFFFF"/>
          <w:lang w:eastAsia="ru-RU"/>
        </w:rPr>
        <w:t xml:space="preserve"> пр</w:t>
      </w:r>
      <w:r>
        <w:rPr>
          <w:rFonts w:ascii="Times New Roman" w:eastAsia="Times New Roman" w:hAnsi="Times New Roman"/>
          <w:color w:val="000000"/>
          <w:sz w:val="27"/>
          <w:szCs w:val="27"/>
          <w:shd w:val="clear" w:color="auto" w:fill="FFFFFF"/>
          <w:lang w:eastAsia="ru-RU"/>
        </w:rPr>
        <w:t>оводятся следующие мероприятия.</w:t>
      </w:r>
      <w:r w:rsidR="00FB78E8">
        <w:rPr>
          <w:rFonts w:ascii="Times New Roman" w:eastAsia="Times New Roman" w:hAnsi="Times New Roman"/>
          <w:color w:val="000000"/>
          <w:sz w:val="27"/>
          <w:szCs w:val="27"/>
          <w:shd w:val="clear" w:color="auto" w:fill="FFFFFF"/>
          <w:lang w:eastAsia="ru-RU"/>
        </w:rPr>
        <w:t xml:space="preserve"> </w:t>
      </w:r>
      <w:r w:rsidRPr="001259B8">
        <w:rPr>
          <w:rFonts w:ascii="Times New Roman" w:eastAsia="Times New Roman" w:hAnsi="Times New Roman"/>
          <w:color w:val="000000"/>
          <w:sz w:val="27"/>
          <w:szCs w:val="27"/>
          <w:shd w:val="clear" w:color="auto" w:fill="FFFFFF"/>
          <w:lang w:eastAsia="ru-RU"/>
        </w:rPr>
        <w:t xml:space="preserve">Постановлением Правительства </w:t>
      </w:r>
      <w:r w:rsidR="00FB78E8">
        <w:rPr>
          <w:rFonts w:ascii="Times New Roman" w:eastAsia="Times New Roman" w:hAnsi="Times New Roman"/>
          <w:color w:val="000000"/>
          <w:sz w:val="27"/>
          <w:szCs w:val="27"/>
          <w:shd w:val="clear" w:color="auto" w:fill="FFFFFF"/>
          <w:lang w:eastAsia="ru-RU"/>
        </w:rPr>
        <w:br/>
      </w:r>
      <w:r w:rsidRPr="001259B8">
        <w:rPr>
          <w:rFonts w:ascii="Times New Roman" w:eastAsia="Times New Roman" w:hAnsi="Times New Roman"/>
          <w:color w:val="000000"/>
          <w:sz w:val="27"/>
          <w:szCs w:val="27"/>
          <w:shd w:val="clear" w:color="auto" w:fill="FFFFFF"/>
          <w:lang w:eastAsia="ru-RU"/>
        </w:rPr>
        <w:t xml:space="preserve">Республики Алтай от </w:t>
      </w:r>
      <w:r w:rsidR="00A018EE" w:rsidRPr="00A018EE">
        <w:rPr>
          <w:rFonts w:ascii="Times New Roman" w:eastAsia="Times New Roman" w:hAnsi="Times New Roman"/>
          <w:color w:val="000000"/>
          <w:sz w:val="27"/>
          <w:szCs w:val="27"/>
          <w:shd w:val="clear" w:color="auto" w:fill="FFFFFF"/>
          <w:lang w:eastAsia="ru-RU"/>
        </w:rPr>
        <w:t>15</w:t>
      </w:r>
      <w:r w:rsidR="00A018EE">
        <w:rPr>
          <w:rFonts w:ascii="Times New Roman" w:eastAsia="Times New Roman" w:hAnsi="Times New Roman"/>
          <w:color w:val="000000"/>
          <w:sz w:val="27"/>
          <w:szCs w:val="27"/>
          <w:shd w:val="clear" w:color="auto" w:fill="FFFFFF"/>
          <w:lang w:eastAsia="ru-RU"/>
        </w:rPr>
        <w:t xml:space="preserve"> февраля </w:t>
      </w:r>
      <w:r w:rsidR="00A018EE" w:rsidRPr="00A018EE">
        <w:rPr>
          <w:rFonts w:ascii="Times New Roman" w:eastAsia="Times New Roman" w:hAnsi="Times New Roman"/>
          <w:color w:val="000000"/>
          <w:sz w:val="27"/>
          <w:szCs w:val="27"/>
          <w:shd w:val="clear" w:color="auto" w:fill="FFFFFF"/>
          <w:lang w:eastAsia="ru-RU"/>
        </w:rPr>
        <w:t xml:space="preserve">2021 </w:t>
      </w:r>
      <w:r w:rsidR="00A018EE">
        <w:rPr>
          <w:rFonts w:ascii="Times New Roman" w:eastAsia="Times New Roman" w:hAnsi="Times New Roman"/>
          <w:color w:val="000000"/>
          <w:sz w:val="27"/>
          <w:szCs w:val="27"/>
          <w:shd w:val="clear" w:color="auto" w:fill="FFFFFF"/>
          <w:lang w:eastAsia="ru-RU"/>
        </w:rPr>
        <w:t>г. № </w:t>
      </w:r>
      <w:r w:rsidR="00A018EE" w:rsidRPr="00A018EE">
        <w:rPr>
          <w:rFonts w:ascii="Times New Roman" w:eastAsia="Times New Roman" w:hAnsi="Times New Roman"/>
          <w:color w:val="000000"/>
          <w:sz w:val="27"/>
          <w:szCs w:val="27"/>
          <w:shd w:val="clear" w:color="auto" w:fill="FFFFFF"/>
          <w:lang w:eastAsia="ru-RU"/>
        </w:rPr>
        <w:t xml:space="preserve">21 </w:t>
      </w:r>
      <w:r w:rsidRPr="001259B8">
        <w:rPr>
          <w:rFonts w:ascii="Times New Roman" w:eastAsia="Times New Roman" w:hAnsi="Times New Roman"/>
          <w:color w:val="000000"/>
          <w:sz w:val="27"/>
          <w:szCs w:val="27"/>
          <w:shd w:val="clear" w:color="auto" w:fill="FFFFFF"/>
          <w:lang w:eastAsia="ru-RU"/>
        </w:rPr>
        <w:t>утвержд</w:t>
      </w:r>
      <w:r w:rsidR="00B5755B">
        <w:rPr>
          <w:rFonts w:ascii="Times New Roman" w:eastAsia="Times New Roman" w:hAnsi="Times New Roman"/>
          <w:color w:val="000000"/>
          <w:sz w:val="27"/>
          <w:szCs w:val="27"/>
          <w:shd w:val="clear" w:color="auto" w:fill="FFFFFF"/>
          <w:lang w:eastAsia="ru-RU"/>
        </w:rPr>
        <w:t>ё</w:t>
      </w:r>
      <w:r w:rsidRPr="001259B8">
        <w:rPr>
          <w:rFonts w:ascii="Times New Roman" w:eastAsia="Times New Roman" w:hAnsi="Times New Roman"/>
          <w:color w:val="000000"/>
          <w:sz w:val="27"/>
          <w:szCs w:val="27"/>
          <w:shd w:val="clear" w:color="auto" w:fill="FFFFFF"/>
          <w:lang w:eastAsia="ru-RU"/>
        </w:rPr>
        <w:t>н</w:t>
      </w:r>
      <w:r>
        <w:rPr>
          <w:rFonts w:ascii="Times New Roman" w:eastAsia="Times New Roman" w:hAnsi="Times New Roman"/>
          <w:color w:val="000000"/>
          <w:sz w:val="27"/>
          <w:szCs w:val="27"/>
          <w:shd w:val="clear" w:color="auto" w:fill="FFFFFF"/>
          <w:lang w:eastAsia="ru-RU"/>
        </w:rPr>
        <w:t xml:space="preserve"> </w:t>
      </w:r>
      <w:r w:rsidRPr="001259B8">
        <w:rPr>
          <w:rFonts w:ascii="Times New Roman" w:eastAsia="Times New Roman" w:hAnsi="Times New Roman"/>
          <w:color w:val="000000"/>
          <w:sz w:val="27"/>
          <w:szCs w:val="27"/>
          <w:shd w:val="clear" w:color="auto" w:fill="FFFFFF"/>
          <w:lang w:eastAsia="ru-RU"/>
        </w:rPr>
        <w:t>порядок предоставления единовременных компенсационных выплат медицинским работникам</w:t>
      </w:r>
      <w:r w:rsidR="00A018EE">
        <w:rPr>
          <w:rFonts w:ascii="Times New Roman" w:eastAsia="Times New Roman" w:hAnsi="Times New Roman"/>
          <w:color w:val="000000"/>
          <w:sz w:val="27"/>
          <w:szCs w:val="27"/>
          <w:shd w:val="clear" w:color="auto" w:fill="FFFFFF"/>
          <w:lang w:eastAsia="ru-RU"/>
        </w:rPr>
        <w:t xml:space="preserve"> </w:t>
      </w:r>
      <w:r w:rsidR="00A018EE" w:rsidRPr="00A018EE">
        <w:rPr>
          <w:rFonts w:ascii="Times New Roman" w:eastAsia="Times New Roman" w:hAnsi="Times New Roman"/>
          <w:color w:val="000000"/>
          <w:sz w:val="27"/>
          <w:szCs w:val="27"/>
          <w:shd w:val="clear" w:color="auto" w:fill="FFFFFF"/>
          <w:lang w:eastAsia="ru-RU"/>
        </w:rPr>
        <w:t>(врачам, фельдшерам, акушеркам и медицинским с</w:t>
      </w:r>
      <w:r w:rsidR="007048A4">
        <w:rPr>
          <w:rFonts w:ascii="Times New Roman" w:eastAsia="Times New Roman" w:hAnsi="Times New Roman"/>
          <w:color w:val="000000"/>
          <w:sz w:val="27"/>
          <w:szCs w:val="27"/>
          <w:shd w:val="clear" w:color="auto" w:fill="FFFFFF"/>
          <w:lang w:eastAsia="ru-RU"/>
        </w:rPr>
        <w:t>ё</w:t>
      </w:r>
      <w:r w:rsidR="00A018EE" w:rsidRPr="00A018EE">
        <w:rPr>
          <w:rFonts w:ascii="Times New Roman" w:eastAsia="Times New Roman" w:hAnsi="Times New Roman"/>
          <w:color w:val="000000"/>
          <w:sz w:val="27"/>
          <w:szCs w:val="27"/>
          <w:shd w:val="clear" w:color="auto" w:fill="FFFFFF"/>
          <w:lang w:eastAsia="ru-RU"/>
        </w:rPr>
        <w:t>страм фельдшерских и фельдшерско-акушерских пунктов)</w:t>
      </w:r>
      <w:r w:rsidRPr="001259B8">
        <w:rPr>
          <w:rFonts w:ascii="Times New Roman" w:eastAsia="Times New Roman" w:hAnsi="Times New Roman"/>
          <w:color w:val="000000"/>
          <w:sz w:val="27"/>
          <w:szCs w:val="27"/>
          <w:shd w:val="clear" w:color="auto" w:fill="FFFFFF"/>
          <w:lang w:eastAsia="ru-RU"/>
        </w:rPr>
        <w:t>, прибывшим (переехавшим) на работу в сельские насел</w:t>
      </w:r>
      <w:r w:rsidR="007048A4">
        <w:rPr>
          <w:rFonts w:ascii="Times New Roman" w:eastAsia="Times New Roman" w:hAnsi="Times New Roman"/>
          <w:color w:val="000000"/>
          <w:sz w:val="27"/>
          <w:szCs w:val="27"/>
          <w:shd w:val="clear" w:color="auto" w:fill="FFFFFF"/>
          <w:lang w:eastAsia="ru-RU"/>
        </w:rPr>
        <w:t>ё</w:t>
      </w:r>
      <w:r w:rsidRPr="001259B8">
        <w:rPr>
          <w:rFonts w:ascii="Times New Roman" w:eastAsia="Times New Roman" w:hAnsi="Times New Roman"/>
          <w:color w:val="000000"/>
          <w:sz w:val="27"/>
          <w:szCs w:val="27"/>
          <w:shd w:val="clear" w:color="auto" w:fill="FFFFFF"/>
          <w:lang w:eastAsia="ru-RU"/>
        </w:rPr>
        <w:t>нные пункты</w:t>
      </w:r>
      <w:r>
        <w:rPr>
          <w:rFonts w:ascii="Times New Roman" w:eastAsia="Times New Roman" w:hAnsi="Times New Roman"/>
          <w:color w:val="000000"/>
          <w:sz w:val="27"/>
          <w:szCs w:val="27"/>
          <w:shd w:val="clear" w:color="auto" w:fill="FFFFFF"/>
          <w:lang w:eastAsia="ru-RU"/>
        </w:rPr>
        <w:t>.</w:t>
      </w:r>
      <w:r w:rsidRPr="001259B8">
        <w:rPr>
          <w:rFonts w:ascii="Times New Roman" w:eastAsia="Times New Roman" w:hAnsi="Times New Roman"/>
          <w:color w:val="000000"/>
          <w:sz w:val="27"/>
          <w:szCs w:val="27"/>
          <w:shd w:val="clear" w:color="auto" w:fill="FFFFFF"/>
          <w:lang w:eastAsia="ru-RU"/>
        </w:rPr>
        <w:t xml:space="preserve"> </w:t>
      </w:r>
    </w:p>
    <w:p w:rsidR="007A6435" w:rsidRDefault="00A018EE" w:rsidP="00A018EE">
      <w:pPr>
        <w:pStyle w:val="af8"/>
        <w:ind w:firstLine="708"/>
        <w:jc w:val="both"/>
        <w:rPr>
          <w:rFonts w:ascii="Times New Roman" w:eastAsia="Times New Roman" w:hAnsi="Times New Roman"/>
          <w:color w:val="000000"/>
          <w:sz w:val="27"/>
          <w:szCs w:val="27"/>
          <w:shd w:val="clear" w:color="auto" w:fill="FFFFFF"/>
          <w:lang w:eastAsia="ru-RU"/>
        </w:rPr>
      </w:pPr>
      <w:r w:rsidRPr="00A018EE">
        <w:rPr>
          <w:rFonts w:ascii="Times New Roman" w:eastAsia="Times New Roman" w:hAnsi="Times New Roman"/>
          <w:color w:val="000000"/>
          <w:sz w:val="27"/>
          <w:szCs w:val="27"/>
          <w:shd w:val="clear" w:color="auto" w:fill="FFFFFF"/>
          <w:lang w:eastAsia="ru-RU"/>
        </w:rPr>
        <w:lastRenderedPageBreak/>
        <w:t>В настоящее время в Республике Алтай функционируют 1</w:t>
      </w:r>
      <w:r w:rsidR="00BA57FA">
        <w:rPr>
          <w:rFonts w:ascii="Times New Roman" w:eastAsia="Times New Roman" w:hAnsi="Times New Roman"/>
          <w:color w:val="000000"/>
          <w:sz w:val="27"/>
          <w:szCs w:val="27"/>
          <w:shd w:val="clear" w:color="auto" w:fill="FFFFFF"/>
          <w:lang w:eastAsia="ru-RU"/>
        </w:rPr>
        <w:t>67</w:t>
      </w:r>
      <w:r w:rsidRPr="00A018EE">
        <w:rPr>
          <w:rFonts w:ascii="Times New Roman" w:eastAsia="Times New Roman" w:hAnsi="Times New Roman"/>
          <w:color w:val="000000"/>
          <w:sz w:val="27"/>
          <w:szCs w:val="27"/>
          <w:shd w:val="clear" w:color="auto" w:fill="FFFFFF"/>
          <w:lang w:eastAsia="ru-RU"/>
        </w:rPr>
        <w:t xml:space="preserve"> муниципальны</w:t>
      </w:r>
      <w:r w:rsidR="00BA57FA">
        <w:rPr>
          <w:rFonts w:ascii="Times New Roman" w:eastAsia="Times New Roman" w:hAnsi="Times New Roman"/>
          <w:color w:val="000000"/>
          <w:sz w:val="27"/>
          <w:szCs w:val="27"/>
          <w:shd w:val="clear" w:color="auto" w:fill="FFFFFF"/>
          <w:lang w:eastAsia="ru-RU"/>
        </w:rPr>
        <w:t>х</w:t>
      </w:r>
      <w:r w:rsidRPr="00A018EE">
        <w:rPr>
          <w:rFonts w:ascii="Times New Roman" w:eastAsia="Times New Roman" w:hAnsi="Times New Roman"/>
          <w:color w:val="000000"/>
          <w:sz w:val="27"/>
          <w:szCs w:val="27"/>
          <w:shd w:val="clear" w:color="auto" w:fill="FFFFFF"/>
          <w:lang w:eastAsia="ru-RU"/>
        </w:rPr>
        <w:t xml:space="preserve"> и негосударственны</w:t>
      </w:r>
      <w:r w:rsidR="00BA57FA">
        <w:rPr>
          <w:rFonts w:ascii="Times New Roman" w:eastAsia="Times New Roman" w:hAnsi="Times New Roman"/>
          <w:color w:val="000000"/>
          <w:sz w:val="27"/>
          <w:szCs w:val="27"/>
          <w:shd w:val="clear" w:color="auto" w:fill="FFFFFF"/>
          <w:lang w:eastAsia="ru-RU"/>
        </w:rPr>
        <w:t>х</w:t>
      </w:r>
      <w:r w:rsidRPr="00A018EE">
        <w:rPr>
          <w:rFonts w:ascii="Times New Roman" w:eastAsia="Times New Roman" w:hAnsi="Times New Roman"/>
          <w:color w:val="000000"/>
          <w:sz w:val="27"/>
          <w:szCs w:val="27"/>
          <w:shd w:val="clear" w:color="auto" w:fill="FFFFFF"/>
          <w:lang w:eastAsia="ru-RU"/>
        </w:rPr>
        <w:t xml:space="preserve"> дошкольны</w:t>
      </w:r>
      <w:r w:rsidR="00BA57FA">
        <w:rPr>
          <w:rFonts w:ascii="Times New Roman" w:eastAsia="Times New Roman" w:hAnsi="Times New Roman"/>
          <w:color w:val="000000"/>
          <w:sz w:val="27"/>
          <w:szCs w:val="27"/>
          <w:shd w:val="clear" w:color="auto" w:fill="FFFFFF"/>
          <w:lang w:eastAsia="ru-RU"/>
        </w:rPr>
        <w:t>х</w:t>
      </w:r>
      <w:r w:rsidRPr="00A018EE">
        <w:rPr>
          <w:rFonts w:ascii="Times New Roman" w:eastAsia="Times New Roman" w:hAnsi="Times New Roman"/>
          <w:color w:val="000000"/>
          <w:sz w:val="27"/>
          <w:szCs w:val="27"/>
          <w:shd w:val="clear" w:color="auto" w:fill="FFFFFF"/>
          <w:lang w:eastAsia="ru-RU"/>
        </w:rPr>
        <w:t xml:space="preserve"> образовательны</w:t>
      </w:r>
      <w:r w:rsidR="00BA57FA">
        <w:rPr>
          <w:rFonts w:ascii="Times New Roman" w:eastAsia="Times New Roman" w:hAnsi="Times New Roman"/>
          <w:color w:val="000000"/>
          <w:sz w:val="27"/>
          <w:szCs w:val="27"/>
          <w:shd w:val="clear" w:color="auto" w:fill="FFFFFF"/>
          <w:lang w:eastAsia="ru-RU"/>
        </w:rPr>
        <w:t>х</w:t>
      </w:r>
      <w:r w:rsidRPr="00A018EE">
        <w:rPr>
          <w:rFonts w:ascii="Times New Roman" w:eastAsia="Times New Roman" w:hAnsi="Times New Roman"/>
          <w:color w:val="000000"/>
          <w:sz w:val="27"/>
          <w:szCs w:val="27"/>
          <w:shd w:val="clear" w:color="auto" w:fill="FFFFFF"/>
          <w:lang w:eastAsia="ru-RU"/>
        </w:rPr>
        <w:t xml:space="preserve"> организаци</w:t>
      </w:r>
      <w:r w:rsidR="00BA57FA">
        <w:rPr>
          <w:rFonts w:ascii="Times New Roman" w:eastAsia="Times New Roman" w:hAnsi="Times New Roman"/>
          <w:color w:val="000000"/>
          <w:sz w:val="27"/>
          <w:szCs w:val="27"/>
          <w:shd w:val="clear" w:color="auto" w:fill="FFFFFF"/>
          <w:lang w:eastAsia="ru-RU"/>
        </w:rPr>
        <w:t>й</w:t>
      </w:r>
      <w:r w:rsidRPr="00A018EE">
        <w:rPr>
          <w:rFonts w:ascii="Times New Roman" w:eastAsia="Times New Roman" w:hAnsi="Times New Roman"/>
          <w:color w:val="000000"/>
          <w:sz w:val="27"/>
          <w:szCs w:val="27"/>
          <w:shd w:val="clear" w:color="auto" w:fill="FFFFFF"/>
          <w:lang w:eastAsia="ru-RU"/>
        </w:rPr>
        <w:t>,</w:t>
      </w:r>
      <w:r w:rsidR="007A6435">
        <w:rPr>
          <w:rFonts w:ascii="Times New Roman" w:eastAsia="Times New Roman" w:hAnsi="Times New Roman"/>
          <w:color w:val="000000"/>
          <w:sz w:val="27"/>
          <w:szCs w:val="27"/>
          <w:shd w:val="clear" w:color="auto" w:fill="FFFFFF"/>
          <w:lang w:eastAsia="ru-RU"/>
        </w:rPr>
        <w:t xml:space="preserve"> </w:t>
      </w:r>
      <w:r w:rsidR="00BA57FA">
        <w:rPr>
          <w:rFonts w:ascii="Times New Roman" w:eastAsia="Times New Roman" w:hAnsi="Times New Roman"/>
          <w:color w:val="000000"/>
          <w:sz w:val="27"/>
          <w:szCs w:val="27"/>
          <w:shd w:val="clear" w:color="auto" w:fill="FFFFFF"/>
          <w:lang w:eastAsia="ru-RU"/>
        </w:rPr>
        <w:t>45</w:t>
      </w:r>
      <w:r w:rsidRPr="00A018EE">
        <w:rPr>
          <w:rFonts w:ascii="Times New Roman" w:eastAsia="Times New Roman" w:hAnsi="Times New Roman"/>
          <w:color w:val="000000"/>
          <w:sz w:val="27"/>
          <w:szCs w:val="27"/>
          <w:shd w:val="clear" w:color="auto" w:fill="FFFFFF"/>
          <w:lang w:eastAsia="ru-RU"/>
        </w:rPr>
        <w:t xml:space="preserve"> организаций дополнительного образования, 1</w:t>
      </w:r>
      <w:r w:rsidR="00837198">
        <w:rPr>
          <w:rFonts w:ascii="Times New Roman" w:eastAsia="Times New Roman" w:hAnsi="Times New Roman"/>
          <w:color w:val="000000"/>
          <w:sz w:val="27"/>
          <w:szCs w:val="27"/>
          <w:shd w:val="clear" w:color="auto" w:fill="FFFFFF"/>
          <w:lang w:eastAsia="ru-RU"/>
        </w:rPr>
        <w:t>79</w:t>
      </w:r>
      <w:r w:rsidRPr="00A018EE">
        <w:rPr>
          <w:rFonts w:ascii="Times New Roman" w:eastAsia="Times New Roman" w:hAnsi="Times New Roman"/>
          <w:color w:val="000000"/>
          <w:sz w:val="27"/>
          <w:szCs w:val="27"/>
          <w:shd w:val="clear" w:color="auto" w:fill="FFFFFF"/>
          <w:lang w:eastAsia="ru-RU"/>
        </w:rPr>
        <w:t xml:space="preserve"> общеобразовательн</w:t>
      </w:r>
      <w:r w:rsidR="00BA57FA">
        <w:rPr>
          <w:rFonts w:ascii="Times New Roman" w:eastAsia="Times New Roman" w:hAnsi="Times New Roman"/>
          <w:color w:val="000000"/>
          <w:sz w:val="27"/>
          <w:szCs w:val="27"/>
          <w:shd w:val="clear" w:color="auto" w:fill="FFFFFF"/>
          <w:lang w:eastAsia="ru-RU"/>
        </w:rPr>
        <w:t>ых</w:t>
      </w:r>
      <w:r w:rsidRPr="00A018EE">
        <w:rPr>
          <w:rFonts w:ascii="Times New Roman" w:eastAsia="Times New Roman" w:hAnsi="Times New Roman"/>
          <w:color w:val="000000"/>
          <w:sz w:val="27"/>
          <w:szCs w:val="27"/>
          <w:shd w:val="clear" w:color="auto" w:fill="FFFFFF"/>
          <w:lang w:eastAsia="ru-RU"/>
        </w:rPr>
        <w:t xml:space="preserve"> организаци</w:t>
      </w:r>
      <w:r w:rsidR="00BA57FA">
        <w:rPr>
          <w:rFonts w:ascii="Times New Roman" w:eastAsia="Times New Roman" w:hAnsi="Times New Roman"/>
          <w:color w:val="000000"/>
          <w:sz w:val="27"/>
          <w:szCs w:val="27"/>
          <w:shd w:val="clear" w:color="auto" w:fill="FFFFFF"/>
          <w:lang w:eastAsia="ru-RU"/>
        </w:rPr>
        <w:t>й</w:t>
      </w:r>
      <w:r w:rsidR="007A6435" w:rsidRPr="007A6435">
        <w:rPr>
          <w:rFonts w:ascii="Times New Roman" w:eastAsia="Times New Roman" w:hAnsi="Times New Roman"/>
          <w:color w:val="000000"/>
          <w:sz w:val="27"/>
          <w:szCs w:val="27"/>
          <w:shd w:val="clear" w:color="auto" w:fill="FFFFFF"/>
          <w:lang w:eastAsia="ru-RU"/>
        </w:rPr>
        <w:t>.</w:t>
      </w:r>
      <w:r w:rsidRPr="00A018EE">
        <w:rPr>
          <w:rFonts w:ascii="Times New Roman" w:eastAsia="Times New Roman" w:hAnsi="Times New Roman"/>
          <w:color w:val="000000"/>
          <w:sz w:val="27"/>
          <w:szCs w:val="27"/>
          <w:shd w:val="clear" w:color="auto" w:fill="FFFFFF"/>
          <w:lang w:eastAsia="ru-RU"/>
        </w:rPr>
        <w:t xml:space="preserve"> </w:t>
      </w:r>
    </w:p>
    <w:p w:rsidR="00A018EE" w:rsidRPr="007A6435" w:rsidRDefault="00A018EE" w:rsidP="007A6435">
      <w:pPr>
        <w:pStyle w:val="af8"/>
        <w:ind w:firstLine="708"/>
        <w:jc w:val="both"/>
        <w:rPr>
          <w:rFonts w:ascii="Times New Roman" w:eastAsia="Times New Roman" w:hAnsi="Times New Roman"/>
          <w:color w:val="000000"/>
          <w:sz w:val="27"/>
          <w:szCs w:val="27"/>
          <w:shd w:val="clear" w:color="auto" w:fill="FFFFFF"/>
          <w:lang w:eastAsia="ru-RU"/>
        </w:rPr>
      </w:pPr>
      <w:r w:rsidRPr="00A018EE">
        <w:rPr>
          <w:rFonts w:ascii="Times New Roman" w:eastAsia="Times New Roman" w:hAnsi="Times New Roman"/>
          <w:color w:val="000000"/>
          <w:sz w:val="27"/>
          <w:szCs w:val="27"/>
          <w:shd w:val="clear" w:color="auto" w:fill="FFFFFF"/>
          <w:lang w:eastAsia="ru-RU"/>
        </w:rPr>
        <w:t xml:space="preserve">Система профессионального образования Республики Алтай представлена </w:t>
      </w:r>
      <w:r w:rsidR="007A6435">
        <w:rPr>
          <w:rFonts w:ascii="Times New Roman" w:eastAsia="Times New Roman" w:hAnsi="Times New Roman"/>
          <w:color w:val="000000"/>
          <w:sz w:val="27"/>
          <w:szCs w:val="27"/>
          <w:shd w:val="clear" w:color="auto" w:fill="FFFFFF"/>
          <w:lang w:eastAsia="ru-RU"/>
        </w:rPr>
        <w:br/>
      </w:r>
      <w:r w:rsidR="00837198">
        <w:rPr>
          <w:rFonts w:ascii="Times New Roman" w:eastAsia="Times New Roman" w:hAnsi="Times New Roman"/>
          <w:color w:val="000000"/>
          <w:sz w:val="27"/>
          <w:szCs w:val="27"/>
          <w:shd w:val="clear" w:color="auto" w:fill="FFFFFF"/>
          <w:lang w:eastAsia="ru-RU"/>
        </w:rPr>
        <w:t>9</w:t>
      </w:r>
      <w:r w:rsidR="007A6435">
        <w:rPr>
          <w:rFonts w:ascii="Times New Roman" w:eastAsia="Times New Roman" w:hAnsi="Times New Roman"/>
          <w:color w:val="000000"/>
          <w:sz w:val="27"/>
          <w:szCs w:val="27"/>
          <w:shd w:val="clear" w:color="auto" w:fill="FFFFFF"/>
          <w:lang w:eastAsia="ru-RU"/>
        </w:rPr>
        <w:t xml:space="preserve"> образовательными организациями, из них</w:t>
      </w:r>
      <w:r w:rsidRPr="00A018EE">
        <w:rPr>
          <w:rFonts w:ascii="Times New Roman" w:eastAsia="Times New Roman" w:hAnsi="Times New Roman"/>
          <w:color w:val="000000"/>
          <w:sz w:val="27"/>
          <w:szCs w:val="27"/>
          <w:shd w:val="clear" w:color="auto" w:fill="FFFFFF"/>
          <w:lang w:eastAsia="ru-RU"/>
        </w:rPr>
        <w:t xml:space="preserve"> 8 профессиональны</w:t>
      </w:r>
      <w:r w:rsidR="007263B0">
        <w:rPr>
          <w:rFonts w:ascii="Times New Roman" w:eastAsia="Times New Roman" w:hAnsi="Times New Roman"/>
          <w:color w:val="000000"/>
          <w:sz w:val="27"/>
          <w:szCs w:val="27"/>
          <w:shd w:val="clear" w:color="auto" w:fill="FFFFFF"/>
          <w:lang w:eastAsia="ru-RU"/>
        </w:rPr>
        <w:t xml:space="preserve">х </w:t>
      </w:r>
      <w:r w:rsidRPr="007A6435">
        <w:rPr>
          <w:rFonts w:ascii="Times New Roman" w:eastAsia="Times New Roman" w:hAnsi="Times New Roman"/>
          <w:color w:val="000000"/>
          <w:sz w:val="27"/>
          <w:szCs w:val="27"/>
          <w:shd w:val="clear" w:color="auto" w:fill="FFFFFF"/>
          <w:lang w:eastAsia="ru-RU"/>
        </w:rPr>
        <w:t>образовательны</w:t>
      </w:r>
      <w:r w:rsidR="007263B0">
        <w:rPr>
          <w:rFonts w:ascii="Times New Roman" w:eastAsia="Times New Roman" w:hAnsi="Times New Roman"/>
          <w:color w:val="000000"/>
          <w:sz w:val="27"/>
          <w:szCs w:val="27"/>
          <w:shd w:val="clear" w:color="auto" w:fill="FFFFFF"/>
          <w:lang w:eastAsia="ru-RU"/>
        </w:rPr>
        <w:t>х</w:t>
      </w:r>
      <w:r w:rsidR="00054C00">
        <w:rPr>
          <w:rFonts w:ascii="Times New Roman" w:eastAsia="Times New Roman" w:hAnsi="Times New Roman"/>
          <w:color w:val="000000"/>
          <w:sz w:val="27"/>
          <w:szCs w:val="27"/>
          <w:shd w:val="clear" w:color="auto" w:fill="FFFFFF"/>
          <w:lang w:eastAsia="ru-RU"/>
        </w:rPr>
        <w:t xml:space="preserve"> </w:t>
      </w:r>
      <w:r w:rsidRPr="007A6435">
        <w:rPr>
          <w:rFonts w:ascii="Times New Roman" w:eastAsia="Times New Roman" w:hAnsi="Times New Roman"/>
          <w:color w:val="000000"/>
          <w:sz w:val="27"/>
          <w:szCs w:val="27"/>
          <w:shd w:val="clear" w:color="auto" w:fill="FFFFFF"/>
          <w:lang w:eastAsia="ru-RU"/>
        </w:rPr>
        <w:t>организаци</w:t>
      </w:r>
      <w:r w:rsidR="007263B0">
        <w:rPr>
          <w:rFonts w:ascii="Times New Roman" w:eastAsia="Times New Roman" w:hAnsi="Times New Roman"/>
          <w:color w:val="000000"/>
          <w:sz w:val="27"/>
          <w:szCs w:val="27"/>
          <w:shd w:val="clear" w:color="auto" w:fill="FFFFFF"/>
          <w:lang w:eastAsia="ru-RU"/>
        </w:rPr>
        <w:t>й</w:t>
      </w:r>
      <w:r w:rsidR="007A6435">
        <w:rPr>
          <w:rFonts w:ascii="Times New Roman" w:eastAsia="Times New Roman" w:hAnsi="Times New Roman"/>
          <w:color w:val="000000"/>
          <w:sz w:val="27"/>
          <w:szCs w:val="27"/>
          <w:shd w:val="clear" w:color="auto" w:fill="FFFFFF"/>
          <w:lang w:eastAsia="ru-RU"/>
        </w:rPr>
        <w:t xml:space="preserve"> и</w:t>
      </w:r>
      <w:r w:rsidRPr="007A6435">
        <w:rPr>
          <w:rFonts w:ascii="Times New Roman" w:eastAsia="Times New Roman" w:hAnsi="Times New Roman"/>
          <w:color w:val="000000"/>
          <w:sz w:val="27"/>
          <w:szCs w:val="27"/>
          <w:shd w:val="clear" w:color="auto" w:fill="FFFFFF"/>
          <w:lang w:eastAsia="ru-RU"/>
        </w:rPr>
        <w:t xml:space="preserve"> </w:t>
      </w:r>
      <w:r w:rsidR="009319FC">
        <w:rPr>
          <w:rFonts w:ascii="Times New Roman" w:eastAsia="Times New Roman" w:hAnsi="Times New Roman"/>
          <w:color w:val="000000"/>
          <w:sz w:val="27"/>
          <w:szCs w:val="27"/>
          <w:shd w:val="clear" w:color="auto" w:fill="FFFFFF"/>
          <w:lang w:eastAsia="ru-RU"/>
        </w:rPr>
        <w:t>одн</w:t>
      </w:r>
      <w:r w:rsidR="007263B0">
        <w:rPr>
          <w:rFonts w:ascii="Times New Roman" w:eastAsia="Times New Roman" w:hAnsi="Times New Roman"/>
          <w:color w:val="000000"/>
          <w:sz w:val="27"/>
          <w:szCs w:val="27"/>
          <w:shd w:val="clear" w:color="auto" w:fill="FFFFFF"/>
          <w:lang w:eastAsia="ru-RU"/>
        </w:rPr>
        <w:t xml:space="preserve">а </w:t>
      </w:r>
      <w:r w:rsidRPr="007A6435">
        <w:rPr>
          <w:rFonts w:ascii="Times New Roman" w:eastAsia="Times New Roman" w:hAnsi="Times New Roman"/>
          <w:color w:val="000000"/>
          <w:sz w:val="27"/>
          <w:szCs w:val="27"/>
          <w:shd w:val="clear" w:color="auto" w:fill="FFFFFF"/>
          <w:lang w:eastAsia="ru-RU"/>
        </w:rPr>
        <w:t>образовательн</w:t>
      </w:r>
      <w:r w:rsidR="007263B0">
        <w:rPr>
          <w:rFonts w:ascii="Times New Roman" w:eastAsia="Times New Roman" w:hAnsi="Times New Roman"/>
          <w:color w:val="000000"/>
          <w:sz w:val="27"/>
          <w:szCs w:val="27"/>
          <w:shd w:val="clear" w:color="auto" w:fill="FFFFFF"/>
          <w:lang w:eastAsia="ru-RU"/>
        </w:rPr>
        <w:t>ая</w:t>
      </w:r>
      <w:r w:rsidRPr="007A6435">
        <w:rPr>
          <w:rFonts w:ascii="Times New Roman" w:eastAsia="Times New Roman" w:hAnsi="Times New Roman"/>
          <w:color w:val="000000"/>
          <w:sz w:val="27"/>
          <w:szCs w:val="27"/>
          <w:shd w:val="clear" w:color="auto" w:fill="FFFFFF"/>
          <w:lang w:eastAsia="ru-RU"/>
        </w:rPr>
        <w:t xml:space="preserve"> организаци</w:t>
      </w:r>
      <w:r w:rsidR="007263B0">
        <w:rPr>
          <w:rFonts w:ascii="Times New Roman" w:eastAsia="Times New Roman" w:hAnsi="Times New Roman"/>
          <w:color w:val="000000"/>
          <w:sz w:val="27"/>
          <w:szCs w:val="27"/>
          <w:shd w:val="clear" w:color="auto" w:fill="FFFFFF"/>
          <w:lang w:eastAsia="ru-RU"/>
        </w:rPr>
        <w:t>я</w:t>
      </w:r>
      <w:r w:rsidRPr="007A6435">
        <w:rPr>
          <w:rFonts w:ascii="Times New Roman" w:eastAsia="Times New Roman" w:hAnsi="Times New Roman"/>
          <w:color w:val="000000"/>
          <w:sz w:val="27"/>
          <w:szCs w:val="27"/>
          <w:shd w:val="clear" w:color="auto" w:fill="FFFFFF"/>
          <w:lang w:eastAsia="ru-RU"/>
        </w:rPr>
        <w:t xml:space="preserve"> высшего образования</w:t>
      </w:r>
      <w:r w:rsidR="009319FC">
        <w:rPr>
          <w:rFonts w:ascii="Times New Roman" w:eastAsia="Times New Roman" w:hAnsi="Times New Roman"/>
          <w:color w:val="000000"/>
          <w:sz w:val="27"/>
          <w:szCs w:val="27"/>
          <w:shd w:val="clear" w:color="auto" w:fill="FFFFFF"/>
          <w:lang w:eastAsia="ru-RU"/>
        </w:rPr>
        <w:t xml:space="preserve"> </w:t>
      </w:r>
      <w:r w:rsidR="007245D1">
        <w:rPr>
          <w:rFonts w:ascii="Times New Roman" w:eastAsia="Times New Roman" w:hAnsi="Times New Roman"/>
          <w:color w:val="000000"/>
          <w:sz w:val="27"/>
          <w:szCs w:val="27"/>
          <w:shd w:val="clear" w:color="auto" w:fill="FFFFFF"/>
          <w:lang w:eastAsia="ru-RU"/>
        </w:rPr>
        <w:br/>
      </w:r>
      <w:r w:rsidR="009319FC">
        <w:rPr>
          <w:rFonts w:ascii="Times New Roman" w:eastAsia="Times New Roman" w:hAnsi="Times New Roman"/>
          <w:color w:val="000000"/>
          <w:sz w:val="27"/>
          <w:szCs w:val="27"/>
          <w:shd w:val="clear" w:color="auto" w:fill="FFFFFF"/>
          <w:lang w:eastAsia="ru-RU"/>
        </w:rPr>
        <w:t>(</w:t>
      </w:r>
      <w:r w:rsidR="009319FC" w:rsidRPr="00992195">
        <w:rPr>
          <w:rFonts w:ascii="Times New Roman" w:eastAsia="Times New Roman" w:hAnsi="Times New Roman"/>
          <w:color w:val="000000"/>
          <w:sz w:val="27"/>
          <w:szCs w:val="27"/>
          <w:shd w:val="clear" w:color="auto" w:fill="FFFFFF"/>
          <w:lang w:eastAsia="ru-RU"/>
        </w:rPr>
        <w:t>ФГБОУ ВО «Горно-Алтайский государственный университет»</w:t>
      </w:r>
      <w:r w:rsidR="009319FC">
        <w:rPr>
          <w:rFonts w:ascii="Times New Roman" w:eastAsia="Times New Roman" w:hAnsi="Times New Roman"/>
          <w:color w:val="000000"/>
          <w:sz w:val="27"/>
          <w:szCs w:val="27"/>
          <w:shd w:val="clear" w:color="auto" w:fill="FFFFFF"/>
          <w:lang w:eastAsia="ru-RU"/>
        </w:rPr>
        <w:t>).</w:t>
      </w:r>
    </w:p>
    <w:p w:rsidR="00871528" w:rsidRDefault="00BA57FA" w:rsidP="00871528">
      <w:pPr>
        <w:pStyle w:val="af0"/>
        <w:shd w:val="clear" w:color="auto" w:fill="FFFFFF"/>
        <w:spacing w:before="0" w:beforeAutospacing="0" w:after="0" w:afterAutospacing="0"/>
        <w:ind w:firstLine="708"/>
        <w:jc w:val="both"/>
        <w:rPr>
          <w:color w:val="000000"/>
          <w:sz w:val="27"/>
          <w:szCs w:val="27"/>
          <w:shd w:val="clear" w:color="auto" w:fill="FFFFFF"/>
        </w:rPr>
      </w:pPr>
      <w:r w:rsidRPr="00BA57FA">
        <w:rPr>
          <w:color w:val="000000"/>
          <w:sz w:val="27"/>
          <w:szCs w:val="27"/>
          <w:shd w:val="clear" w:color="auto" w:fill="FFFFFF"/>
        </w:rPr>
        <w:t>В рамках государственной программы Республики Алтай «Развитие образования», утвержд</w:t>
      </w:r>
      <w:r>
        <w:rPr>
          <w:color w:val="000000"/>
          <w:sz w:val="27"/>
          <w:szCs w:val="27"/>
          <w:shd w:val="clear" w:color="auto" w:fill="FFFFFF"/>
        </w:rPr>
        <w:t>ё</w:t>
      </w:r>
      <w:r w:rsidRPr="00BA57FA">
        <w:rPr>
          <w:color w:val="000000"/>
          <w:sz w:val="27"/>
          <w:szCs w:val="27"/>
          <w:shd w:val="clear" w:color="auto" w:fill="FFFFFF"/>
        </w:rPr>
        <w:t>нной постановлением Правительства Республики Алтай от</w:t>
      </w:r>
      <w:r>
        <w:rPr>
          <w:color w:val="000000"/>
          <w:sz w:val="27"/>
          <w:szCs w:val="27"/>
          <w:shd w:val="clear" w:color="auto" w:fill="FFFFFF"/>
        </w:rPr>
        <w:t> </w:t>
      </w:r>
      <w:r w:rsidR="002F5323" w:rsidRPr="002F5323">
        <w:rPr>
          <w:color w:val="000000"/>
          <w:sz w:val="27"/>
          <w:szCs w:val="27"/>
          <w:shd w:val="clear" w:color="auto" w:fill="FFFFFF"/>
        </w:rPr>
        <w:t>17</w:t>
      </w:r>
      <w:r w:rsidRPr="00BA57FA">
        <w:rPr>
          <w:color w:val="000000"/>
          <w:sz w:val="27"/>
          <w:szCs w:val="27"/>
          <w:shd w:val="clear" w:color="auto" w:fill="FFFFFF"/>
        </w:rPr>
        <w:t xml:space="preserve"> </w:t>
      </w:r>
      <w:r w:rsidR="002F5323">
        <w:rPr>
          <w:color w:val="000000"/>
          <w:sz w:val="27"/>
          <w:szCs w:val="27"/>
          <w:shd w:val="clear" w:color="auto" w:fill="FFFFFF"/>
        </w:rPr>
        <w:t>октября</w:t>
      </w:r>
      <w:r w:rsidRPr="00BA57FA">
        <w:rPr>
          <w:color w:val="000000"/>
          <w:sz w:val="27"/>
          <w:szCs w:val="27"/>
          <w:shd w:val="clear" w:color="auto" w:fill="FFFFFF"/>
        </w:rPr>
        <w:t xml:space="preserve"> 20</w:t>
      </w:r>
      <w:r w:rsidR="002F5323">
        <w:rPr>
          <w:color w:val="000000"/>
          <w:sz w:val="27"/>
          <w:szCs w:val="27"/>
          <w:shd w:val="clear" w:color="auto" w:fill="FFFFFF"/>
        </w:rPr>
        <w:t>23</w:t>
      </w:r>
      <w:r w:rsidRPr="00BA57FA">
        <w:rPr>
          <w:color w:val="000000"/>
          <w:sz w:val="27"/>
          <w:szCs w:val="27"/>
          <w:shd w:val="clear" w:color="auto" w:fill="FFFFFF"/>
        </w:rPr>
        <w:t xml:space="preserve"> г</w:t>
      </w:r>
      <w:r>
        <w:rPr>
          <w:color w:val="000000"/>
          <w:sz w:val="27"/>
          <w:szCs w:val="27"/>
          <w:shd w:val="clear" w:color="auto" w:fill="FFFFFF"/>
        </w:rPr>
        <w:t>.</w:t>
      </w:r>
      <w:r w:rsidRPr="00BA57FA">
        <w:rPr>
          <w:color w:val="000000"/>
          <w:sz w:val="27"/>
          <w:szCs w:val="27"/>
          <w:shd w:val="clear" w:color="auto" w:fill="FFFFFF"/>
        </w:rPr>
        <w:t xml:space="preserve"> № </w:t>
      </w:r>
      <w:r w:rsidR="002F5323">
        <w:rPr>
          <w:color w:val="000000"/>
          <w:sz w:val="27"/>
          <w:szCs w:val="27"/>
          <w:shd w:val="clear" w:color="auto" w:fill="FFFFFF"/>
        </w:rPr>
        <w:t>387</w:t>
      </w:r>
      <w:r w:rsidRPr="00BA57FA">
        <w:rPr>
          <w:color w:val="000000"/>
          <w:sz w:val="27"/>
          <w:szCs w:val="27"/>
          <w:shd w:val="clear" w:color="auto" w:fill="FFFFFF"/>
        </w:rPr>
        <w:t xml:space="preserve">, реализуется подпрограмма «Развитие науки </w:t>
      </w:r>
      <w:r w:rsidR="002F5323">
        <w:rPr>
          <w:color w:val="000000"/>
          <w:sz w:val="27"/>
          <w:szCs w:val="27"/>
          <w:shd w:val="clear" w:color="auto" w:fill="FFFFFF"/>
        </w:rPr>
        <w:br/>
      </w:r>
      <w:r w:rsidRPr="00BA57FA">
        <w:rPr>
          <w:color w:val="000000"/>
          <w:sz w:val="27"/>
          <w:szCs w:val="27"/>
          <w:shd w:val="clear" w:color="auto" w:fill="FFFFFF"/>
        </w:rPr>
        <w:t>в Республике Алтай», целью которой является поддержка ученых и научных коллективов, результаты исследований которых способствуют социально-экономическому развитию Республики Алтай.</w:t>
      </w:r>
    </w:p>
    <w:p w:rsidR="00837198" w:rsidRPr="00837198" w:rsidRDefault="00837198" w:rsidP="00837198">
      <w:pPr>
        <w:ind w:firstLine="708"/>
        <w:jc w:val="both"/>
        <w:rPr>
          <w:color w:val="000000"/>
          <w:sz w:val="27"/>
          <w:szCs w:val="27"/>
          <w:shd w:val="clear" w:color="auto" w:fill="FFFFFF"/>
        </w:rPr>
      </w:pPr>
      <w:r w:rsidRPr="003D7610">
        <w:rPr>
          <w:bCs/>
          <w:i/>
          <w:sz w:val="27"/>
          <w:szCs w:val="27"/>
        </w:rPr>
        <w:t>Для участия в Государственной программе на территории Республики А</w:t>
      </w:r>
      <w:r>
        <w:rPr>
          <w:bCs/>
          <w:i/>
          <w:sz w:val="27"/>
          <w:szCs w:val="27"/>
        </w:rPr>
        <w:t>лтай</w:t>
      </w:r>
      <w:r w:rsidRPr="003D7610">
        <w:rPr>
          <w:bCs/>
          <w:i/>
          <w:sz w:val="27"/>
          <w:szCs w:val="27"/>
        </w:rPr>
        <w:t xml:space="preserve">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 Соотечественнику необходимо соотве</w:t>
      </w:r>
      <w:r w:rsidR="00C62E0A">
        <w:rPr>
          <w:bCs/>
          <w:i/>
          <w:sz w:val="27"/>
          <w:szCs w:val="27"/>
        </w:rPr>
        <w:t>т</w:t>
      </w:r>
      <w:r>
        <w:rPr>
          <w:bCs/>
          <w:i/>
          <w:sz w:val="27"/>
          <w:szCs w:val="27"/>
        </w:rPr>
        <w:t>ств</w:t>
      </w:r>
      <w:r w:rsidR="00A51F32">
        <w:rPr>
          <w:bCs/>
          <w:i/>
          <w:sz w:val="27"/>
          <w:szCs w:val="27"/>
        </w:rPr>
        <w:t>овать</w:t>
      </w:r>
      <w:r>
        <w:rPr>
          <w:bCs/>
          <w:i/>
          <w:sz w:val="27"/>
          <w:szCs w:val="27"/>
        </w:rPr>
        <w:t xml:space="preserve"> </w:t>
      </w:r>
      <w:r w:rsidRPr="00837198">
        <w:rPr>
          <w:bCs/>
          <w:i/>
          <w:sz w:val="27"/>
          <w:szCs w:val="27"/>
        </w:rPr>
        <w:t xml:space="preserve">одному </w:t>
      </w:r>
      <w:r>
        <w:rPr>
          <w:bCs/>
          <w:i/>
          <w:sz w:val="27"/>
          <w:szCs w:val="27"/>
        </w:rPr>
        <w:br/>
      </w:r>
      <w:r w:rsidRPr="00837198">
        <w:rPr>
          <w:bCs/>
          <w:i/>
          <w:sz w:val="27"/>
          <w:szCs w:val="27"/>
        </w:rPr>
        <w:t>из данных требований:</w:t>
      </w:r>
    </w:p>
    <w:p w:rsidR="00837198" w:rsidRPr="00837198" w:rsidRDefault="00837198" w:rsidP="00837198">
      <w:pPr>
        <w:widowControl/>
        <w:autoSpaceDE/>
        <w:autoSpaceDN/>
        <w:adjustRightInd/>
        <w:ind w:firstLine="709"/>
        <w:jc w:val="both"/>
        <w:rPr>
          <w:color w:val="000000"/>
          <w:sz w:val="27"/>
          <w:szCs w:val="27"/>
          <w:shd w:val="clear" w:color="auto" w:fill="FFFFFF"/>
        </w:rPr>
      </w:pPr>
      <w:r w:rsidRPr="00837198">
        <w:rPr>
          <w:color w:val="000000"/>
          <w:sz w:val="27"/>
          <w:szCs w:val="27"/>
          <w:shd w:val="clear" w:color="auto" w:fill="FFFFFF"/>
        </w:rPr>
        <w:t xml:space="preserve">наличие квалификации (подтвержденной документом об образовании </w:t>
      </w:r>
      <w:r>
        <w:rPr>
          <w:color w:val="000000"/>
          <w:sz w:val="27"/>
          <w:szCs w:val="27"/>
          <w:shd w:val="clear" w:color="auto" w:fill="FFFFFF"/>
        </w:rPr>
        <w:br/>
      </w:r>
      <w:r w:rsidRPr="00837198">
        <w:rPr>
          <w:color w:val="000000"/>
          <w:sz w:val="27"/>
          <w:szCs w:val="27"/>
          <w:shd w:val="clear" w:color="auto" w:fill="FFFFFF"/>
        </w:rPr>
        <w:t>и о квалификации) и опыта работы по соответствующим требованиям к вакансиям, востребованным на рынке труда Республики Алтай;</w:t>
      </w:r>
    </w:p>
    <w:p w:rsidR="00837198" w:rsidRPr="00837198" w:rsidRDefault="00837198" w:rsidP="00837198">
      <w:pPr>
        <w:widowControl/>
        <w:autoSpaceDE/>
        <w:autoSpaceDN/>
        <w:adjustRightInd/>
        <w:ind w:firstLine="709"/>
        <w:jc w:val="both"/>
        <w:rPr>
          <w:color w:val="000000"/>
          <w:sz w:val="27"/>
          <w:szCs w:val="27"/>
          <w:shd w:val="clear" w:color="auto" w:fill="FFFFFF"/>
        </w:rPr>
      </w:pPr>
      <w:r w:rsidRPr="00837198">
        <w:rPr>
          <w:color w:val="000000"/>
          <w:sz w:val="27"/>
          <w:szCs w:val="27"/>
          <w:shd w:val="clear" w:color="auto" w:fill="FFFFFF"/>
        </w:rPr>
        <w:t>наличие документально подтвержденного трудового стажа (за исключением лиц, впервые ищущих работу и относящихся к категории молодежи);</w:t>
      </w:r>
    </w:p>
    <w:p w:rsidR="00837198" w:rsidRPr="00837198" w:rsidRDefault="00837198" w:rsidP="00837198">
      <w:pPr>
        <w:widowControl/>
        <w:autoSpaceDE/>
        <w:autoSpaceDN/>
        <w:adjustRightInd/>
        <w:ind w:firstLine="709"/>
        <w:jc w:val="both"/>
        <w:rPr>
          <w:color w:val="000000"/>
          <w:sz w:val="27"/>
          <w:szCs w:val="27"/>
          <w:shd w:val="clear" w:color="auto" w:fill="FFFFFF"/>
        </w:rPr>
      </w:pPr>
      <w:r>
        <w:rPr>
          <w:color w:val="000000"/>
          <w:sz w:val="27"/>
          <w:szCs w:val="27"/>
          <w:shd w:val="clear" w:color="auto" w:fill="FFFFFF"/>
        </w:rPr>
        <w:t>обучающимся по</w:t>
      </w:r>
      <w:r w:rsidRPr="00837198">
        <w:rPr>
          <w:color w:val="000000"/>
          <w:sz w:val="27"/>
          <w:szCs w:val="27"/>
          <w:shd w:val="clear" w:color="auto" w:fill="FFFFFF"/>
        </w:rPr>
        <w:t xml:space="preserve"> очной форм</w:t>
      </w:r>
      <w:r>
        <w:rPr>
          <w:color w:val="000000"/>
          <w:sz w:val="27"/>
          <w:szCs w:val="27"/>
          <w:shd w:val="clear" w:color="auto" w:fill="FFFFFF"/>
        </w:rPr>
        <w:t>е</w:t>
      </w:r>
      <w:r w:rsidRPr="00837198">
        <w:rPr>
          <w:color w:val="000000"/>
          <w:sz w:val="27"/>
          <w:szCs w:val="27"/>
          <w:shd w:val="clear" w:color="auto" w:fill="FFFFFF"/>
        </w:rPr>
        <w:t xml:space="preserve"> обучения, получающи</w:t>
      </w:r>
      <w:r>
        <w:rPr>
          <w:color w:val="000000"/>
          <w:sz w:val="27"/>
          <w:szCs w:val="27"/>
          <w:shd w:val="clear" w:color="auto" w:fill="FFFFFF"/>
        </w:rPr>
        <w:t>м</w:t>
      </w:r>
      <w:r w:rsidRPr="00837198">
        <w:rPr>
          <w:color w:val="000000"/>
          <w:sz w:val="27"/>
          <w:szCs w:val="27"/>
          <w:shd w:val="clear" w:color="auto" w:fill="FFFFFF"/>
        </w:rPr>
        <w:t xml:space="preserve"> среднее профессиональное образование или высшее образование в организациях, осуществляющих образовательную деятельность, расположенных на территории Республики Алтай.</w:t>
      </w:r>
    </w:p>
    <w:p w:rsidR="00837198" w:rsidRPr="00837198" w:rsidRDefault="00837198" w:rsidP="00837198">
      <w:pPr>
        <w:widowControl/>
        <w:autoSpaceDE/>
        <w:autoSpaceDN/>
        <w:adjustRightInd/>
        <w:spacing w:before="105" w:line="180" w:lineRule="atLeast"/>
        <w:ind w:firstLine="708"/>
        <w:jc w:val="both"/>
        <w:rPr>
          <w:color w:val="000000"/>
          <w:sz w:val="27"/>
          <w:szCs w:val="27"/>
          <w:shd w:val="clear" w:color="auto" w:fill="FFFFFF"/>
        </w:rPr>
      </w:pPr>
      <w:r>
        <w:rPr>
          <w:color w:val="000000"/>
          <w:sz w:val="27"/>
          <w:szCs w:val="27"/>
          <w:shd w:val="clear" w:color="auto" w:fill="FFFFFF"/>
        </w:rPr>
        <w:t xml:space="preserve">Указанные </w:t>
      </w:r>
      <w:r w:rsidRPr="00837198">
        <w:rPr>
          <w:color w:val="000000"/>
          <w:sz w:val="27"/>
          <w:szCs w:val="27"/>
          <w:shd w:val="clear" w:color="auto" w:fill="FFFFFF"/>
        </w:rPr>
        <w:t>требования не применяются к соотечественникам:</w:t>
      </w:r>
    </w:p>
    <w:p w:rsidR="00837198" w:rsidRPr="00837198" w:rsidRDefault="00837198" w:rsidP="00837198">
      <w:pPr>
        <w:widowControl/>
        <w:autoSpaceDE/>
        <w:autoSpaceDN/>
        <w:adjustRightInd/>
        <w:ind w:firstLine="709"/>
        <w:jc w:val="both"/>
        <w:rPr>
          <w:color w:val="000000"/>
          <w:sz w:val="27"/>
          <w:szCs w:val="27"/>
          <w:shd w:val="clear" w:color="auto" w:fill="FFFFFF"/>
        </w:rPr>
      </w:pPr>
      <w:r w:rsidRPr="00837198">
        <w:rPr>
          <w:color w:val="000000"/>
          <w:sz w:val="27"/>
          <w:szCs w:val="27"/>
          <w:shd w:val="clear" w:color="auto" w:fill="FFFFFF"/>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837198" w:rsidRPr="00837198" w:rsidRDefault="00837198" w:rsidP="00837198">
      <w:pPr>
        <w:widowControl/>
        <w:autoSpaceDE/>
        <w:autoSpaceDN/>
        <w:adjustRightInd/>
        <w:ind w:firstLine="709"/>
        <w:jc w:val="both"/>
        <w:rPr>
          <w:color w:val="000000"/>
          <w:sz w:val="27"/>
          <w:szCs w:val="27"/>
          <w:shd w:val="clear" w:color="auto" w:fill="FFFFFF"/>
        </w:rPr>
      </w:pPr>
      <w:r w:rsidRPr="00837198">
        <w:rPr>
          <w:color w:val="000000"/>
          <w:sz w:val="27"/>
          <w:szCs w:val="27"/>
          <w:shd w:val="clear" w:color="auto" w:fill="FFFFFF"/>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837198" w:rsidRPr="00837198" w:rsidRDefault="00837198" w:rsidP="00837198">
      <w:pPr>
        <w:widowControl/>
        <w:autoSpaceDE/>
        <w:autoSpaceDN/>
        <w:adjustRightInd/>
        <w:ind w:firstLine="709"/>
        <w:jc w:val="both"/>
        <w:rPr>
          <w:color w:val="000000"/>
          <w:sz w:val="27"/>
          <w:szCs w:val="27"/>
          <w:shd w:val="clear" w:color="auto" w:fill="FFFFFF"/>
        </w:rPr>
      </w:pPr>
      <w:r w:rsidRPr="00837198">
        <w:rPr>
          <w:color w:val="000000"/>
          <w:sz w:val="27"/>
          <w:szCs w:val="27"/>
          <w:shd w:val="clear" w:color="auto" w:fill="FFFFFF"/>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color w:val="000000"/>
          <w:sz w:val="27"/>
          <w:szCs w:val="27"/>
          <w:shd w:val="clear" w:color="auto" w:fill="FFFFFF"/>
        </w:rPr>
        <w:br/>
      </w:r>
      <w:r w:rsidRPr="00837198">
        <w:rPr>
          <w:color w:val="000000"/>
          <w:sz w:val="27"/>
          <w:szCs w:val="27"/>
          <w:shd w:val="clear" w:color="auto" w:fill="FFFFFF"/>
        </w:rPr>
        <w:t>в Государственной программе в уполномоченный орган в стране своего постоянного проживания (пребывания) или гражданской принадлежности.</w:t>
      </w:r>
    </w:p>
    <w:p w:rsidR="00837198" w:rsidRPr="00837198" w:rsidRDefault="00837198" w:rsidP="00837198">
      <w:pPr>
        <w:widowControl/>
        <w:autoSpaceDE/>
        <w:autoSpaceDN/>
        <w:adjustRightInd/>
        <w:spacing w:before="105" w:line="180" w:lineRule="atLeast"/>
        <w:ind w:firstLine="708"/>
        <w:jc w:val="both"/>
        <w:rPr>
          <w:color w:val="000000"/>
          <w:sz w:val="27"/>
          <w:szCs w:val="27"/>
          <w:shd w:val="clear" w:color="auto" w:fill="FFFFFF"/>
        </w:rPr>
      </w:pPr>
      <w:r w:rsidRPr="00837198">
        <w:rPr>
          <w:color w:val="000000"/>
          <w:sz w:val="27"/>
          <w:szCs w:val="27"/>
          <w:shd w:val="clear" w:color="auto" w:fill="FFFFFF"/>
        </w:rPr>
        <w:t xml:space="preserve">Приоритет будет отдаваться соотечественникам, планирующим переселиться в сельские территории Республики Алтай для трудоустройства в учреждениях здравоохранения, а также специалистам и ученым, занимающимся </w:t>
      </w:r>
      <w:r w:rsidRPr="00837198">
        <w:rPr>
          <w:color w:val="000000"/>
          <w:sz w:val="27"/>
          <w:szCs w:val="27"/>
          <w:shd w:val="clear" w:color="auto" w:fill="FFFFFF"/>
        </w:rPr>
        <w:lastRenderedPageBreak/>
        <w:t>актуальными научными и технологическими проблемами в области агропромышленного комплекса</w:t>
      </w:r>
    </w:p>
    <w:p w:rsidR="00467309" w:rsidRDefault="00467309" w:rsidP="00871528">
      <w:pPr>
        <w:pStyle w:val="af0"/>
        <w:shd w:val="clear" w:color="auto" w:fill="FFFFFF"/>
        <w:spacing w:before="0" w:beforeAutospacing="0" w:after="0" w:afterAutospacing="0"/>
        <w:ind w:firstLine="708"/>
        <w:jc w:val="both"/>
        <w:rPr>
          <w:color w:val="000000"/>
          <w:sz w:val="27"/>
          <w:szCs w:val="27"/>
          <w:shd w:val="clear" w:color="auto" w:fill="FFFFFF"/>
        </w:rPr>
      </w:pPr>
    </w:p>
    <w:p w:rsidR="00467309" w:rsidRDefault="00467309" w:rsidP="00871528">
      <w:pPr>
        <w:pStyle w:val="af0"/>
        <w:shd w:val="clear" w:color="auto" w:fill="FFFFFF"/>
        <w:spacing w:before="0" w:beforeAutospacing="0" w:after="0" w:afterAutospacing="0"/>
        <w:ind w:firstLine="708"/>
        <w:jc w:val="both"/>
        <w:rPr>
          <w:color w:val="000000"/>
          <w:sz w:val="27"/>
          <w:szCs w:val="27"/>
          <w:shd w:val="clear" w:color="auto" w:fill="FFFFFF"/>
        </w:rPr>
      </w:pPr>
    </w:p>
    <w:p w:rsidR="00467309" w:rsidRDefault="00467309" w:rsidP="00871528">
      <w:pPr>
        <w:pStyle w:val="af0"/>
        <w:shd w:val="clear" w:color="auto" w:fill="FFFFFF"/>
        <w:spacing w:before="0" w:beforeAutospacing="0" w:after="0" w:afterAutospacing="0"/>
        <w:ind w:firstLine="708"/>
        <w:jc w:val="both"/>
        <w:rPr>
          <w:color w:val="000000"/>
          <w:sz w:val="27"/>
          <w:szCs w:val="27"/>
          <w:shd w:val="clear" w:color="auto" w:fill="FFFFFF"/>
        </w:rPr>
      </w:pPr>
    </w:p>
    <w:p w:rsidR="002E51A4" w:rsidRDefault="002E51A4" w:rsidP="00871528">
      <w:pPr>
        <w:pStyle w:val="af0"/>
        <w:shd w:val="clear" w:color="auto" w:fill="FFFFFF"/>
        <w:spacing w:before="0" w:beforeAutospacing="0" w:after="0" w:afterAutospacing="0"/>
        <w:ind w:firstLine="708"/>
        <w:jc w:val="both"/>
        <w:rPr>
          <w:color w:val="000000"/>
          <w:sz w:val="27"/>
          <w:szCs w:val="27"/>
          <w:shd w:val="clear" w:color="auto" w:fill="FFFFFF"/>
        </w:rPr>
      </w:pPr>
    </w:p>
    <w:p w:rsidR="002E51A4" w:rsidRPr="00BE61F2" w:rsidRDefault="002E51A4" w:rsidP="002E51A4">
      <w:pPr>
        <w:rPr>
          <w:color w:val="000000"/>
          <w:sz w:val="27"/>
          <w:szCs w:val="27"/>
          <w:shd w:val="clear" w:color="auto" w:fill="FFFFFF"/>
        </w:rPr>
      </w:pPr>
      <w:r w:rsidRPr="00BE61F2">
        <w:rPr>
          <w:color w:val="000000"/>
          <w:sz w:val="27"/>
          <w:szCs w:val="27"/>
          <w:shd w:val="clear" w:color="auto" w:fill="FFFFFF"/>
        </w:rPr>
        <w:t xml:space="preserve">Алгоритм действий соотечественника </w:t>
      </w:r>
    </w:p>
    <w:p w:rsidR="002E51A4" w:rsidRPr="00BE61F2" w:rsidRDefault="002E51A4" w:rsidP="002E51A4">
      <w:pPr>
        <w:rPr>
          <w:color w:val="000000"/>
          <w:sz w:val="27"/>
          <w:szCs w:val="27"/>
          <w:shd w:val="clear" w:color="auto" w:fill="FFFFFF"/>
        </w:rPr>
      </w:pPr>
      <w:r w:rsidRPr="00BE61F2">
        <w:rPr>
          <w:color w:val="000000"/>
          <w:sz w:val="27"/>
          <w:szCs w:val="27"/>
          <w:shd w:val="clear" w:color="auto" w:fill="FFFFFF"/>
        </w:rPr>
        <w:t xml:space="preserve">по прибытии на территорию </w:t>
      </w:r>
      <w:r w:rsidR="00600B82" w:rsidRPr="00837198">
        <w:rPr>
          <w:color w:val="000000"/>
          <w:sz w:val="27"/>
          <w:szCs w:val="27"/>
          <w:shd w:val="clear" w:color="auto" w:fill="FFFFFF"/>
        </w:rPr>
        <w:t>Республики Алтай</w:t>
      </w:r>
    </w:p>
    <w:p w:rsidR="002E51A4" w:rsidRDefault="002E51A4" w:rsidP="002E51A4"/>
    <w:tbl>
      <w:tblPr>
        <w:tblStyle w:val="aff9"/>
        <w:tblW w:w="0" w:type="auto"/>
        <w:tblLook w:val="04A0" w:firstRow="1" w:lastRow="0" w:firstColumn="1" w:lastColumn="0" w:noHBand="0" w:noVBand="1"/>
      </w:tblPr>
      <w:tblGrid>
        <w:gridCol w:w="2660"/>
        <w:gridCol w:w="567"/>
        <w:gridCol w:w="3118"/>
        <w:gridCol w:w="567"/>
        <w:gridCol w:w="2659"/>
      </w:tblGrid>
      <w:tr w:rsidR="002E51A4" w:rsidTr="009931BE">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2E51A4" w:rsidRDefault="002E51A4" w:rsidP="00600B82">
            <w:pPr>
              <w:rPr>
                <w:color w:val="000000"/>
                <w:sz w:val="27"/>
                <w:szCs w:val="27"/>
                <w:shd w:val="clear" w:color="auto" w:fill="FFFFFF"/>
              </w:rPr>
            </w:pPr>
            <w:r w:rsidRPr="00586424">
              <w:t xml:space="preserve">Прибытие участника </w:t>
            </w:r>
            <w:r w:rsidR="00600B82">
              <w:t>Государственной</w:t>
            </w:r>
            <w:r w:rsidRPr="00586424">
              <w:t xml:space="preserve"> программы и членов его семьи </w:t>
            </w:r>
            <w:r w:rsidR="00600B82">
              <w:br/>
            </w:r>
            <w:r w:rsidRPr="00586424">
              <w:t xml:space="preserve">на территорию </w:t>
            </w:r>
            <w:r w:rsidR="00600B82" w:rsidRPr="00837198">
              <w:rPr>
                <w:color w:val="000000"/>
                <w:sz w:val="27"/>
                <w:szCs w:val="27"/>
                <w:shd w:val="clear" w:color="auto" w:fill="FFFFFF"/>
              </w:rPr>
              <w:t>Республики Алтай</w:t>
            </w:r>
          </w:p>
          <w:p w:rsidR="00600B82" w:rsidRDefault="00600B82" w:rsidP="00600B82">
            <w:pPr>
              <w:pStyle w:val="af0"/>
              <w:spacing w:before="0" w:beforeAutospacing="0" w:after="0" w:afterAutospacing="0" w:line="180" w:lineRule="atLeast"/>
              <w:ind w:firstLine="540"/>
              <w:jc w:val="both"/>
            </w:pPr>
          </w:p>
          <w:p w:rsidR="00600B82" w:rsidRDefault="00600B82" w:rsidP="00600B82">
            <w:pPr>
              <w:pStyle w:val="af0"/>
              <w:spacing w:before="0" w:beforeAutospacing="0" w:after="0" w:afterAutospacing="0"/>
              <w:ind w:firstLine="539"/>
              <w:jc w:val="center"/>
            </w:pPr>
            <w:r>
              <w:t>Прибытие на территорию переселения муниципального образования</w:t>
            </w:r>
          </w:p>
          <w:p w:rsidR="00600B82" w:rsidRDefault="008C36E6" w:rsidP="00600B82">
            <w:pPr>
              <w:pStyle w:val="af0"/>
              <w:spacing w:before="0" w:beforeAutospacing="0" w:after="0" w:afterAutospacing="0"/>
              <w:ind w:firstLine="539"/>
              <w:jc w:val="center"/>
            </w:pPr>
            <w:r>
              <w:t>(о</w:t>
            </w:r>
            <w:r w:rsidR="00600B82">
              <w:t>т города Горно-Алтайска осуществляется автобусное сообщение</w:t>
            </w:r>
            <w:r>
              <w:t>)</w:t>
            </w:r>
          </w:p>
          <w:p w:rsidR="00600B82" w:rsidRDefault="00600B82" w:rsidP="00600B82">
            <w:pPr>
              <w:pStyle w:val="af0"/>
              <w:spacing w:before="0" w:beforeAutospacing="0" w:after="0" w:afterAutospacing="0"/>
              <w:ind w:firstLine="539"/>
              <w:jc w:val="center"/>
            </w:pPr>
            <w:r>
              <w:t>Автовокзал расположен по адресу: Горно-Алтайск, пр. Коммунистический, 59, проезд автобусами № 1, № 3, № 4, № 9, № 101, № 7, № 105</w:t>
            </w:r>
          </w:p>
          <w:p w:rsidR="00600B82" w:rsidRDefault="00600B82" w:rsidP="00600B82"/>
        </w:tc>
      </w:tr>
      <w:tr w:rsidR="002E51A4" w:rsidTr="009931BE">
        <w:tc>
          <w:tcPr>
            <w:tcW w:w="9571" w:type="dxa"/>
            <w:gridSpan w:val="5"/>
            <w:tcBorders>
              <w:top w:val="single" w:sz="4" w:space="0" w:color="auto"/>
              <w:left w:val="nil"/>
              <w:bottom w:val="single" w:sz="4" w:space="0" w:color="auto"/>
              <w:right w:val="nil"/>
            </w:tcBorders>
          </w:tcPr>
          <w:p w:rsidR="002E51A4" w:rsidRDefault="002E51A4" w:rsidP="009931BE">
            <w:r w:rsidRPr="00E2691B">
              <w:rPr>
                <w:sz w:val="48"/>
              </w:rPr>
              <w:sym w:font="Symbol" w:char="F0AF"/>
            </w:r>
          </w:p>
        </w:tc>
      </w:tr>
      <w:tr w:rsidR="002E51A4" w:rsidRPr="00AF69C5" w:rsidTr="009931BE">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2E51A4" w:rsidRPr="00AF69C5" w:rsidRDefault="002E51A4" w:rsidP="009931BE">
            <w:pPr>
              <w:rPr>
                <w:sz w:val="27"/>
                <w:szCs w:val="27"/>
              </w:rPr>
            </w:pPr>
            <w:r w:rsidRPr="00AF69C5">
              <w:rPr>
                <w:sz w:val="27"/>
                <w:szCs w:val="27"/>
              </w:rPr>
              <w:t>Постановка на миграционный учет участника</w:t>
            </w:r>
          </w:p>
          <w:p w:rsidR="002E51A4" w:rsidRPr="00AF69C5" w:rsidRDefault="00600B82" w:rsidP="009931BE">
            <w:pPr>
              <w:rPr>
                <w:sz w:val="27"/>
                <w:szCs w:val="27"/>
              </w:rPr>
            </w:pPr>
            <w:r w:rsidRPr="00AF69C5">
              <w:rPr>
                <w:sz w:val="27"/>
                <w:szCs w:val="27"/>
              </w:rPr>
              <w:t>Государственной программы</w:t>
            </w:r>
            <w:r w:rsidR="002E51A4" w:rsidRPr="00AF69C5">
              <w:rPr>
                <w:sz w:val="27"/>
                <w:szCs w:val="27"/>
              </w:rPr>
              <w:t xml:space="preserve"> и членов его семьи</w:t>
            </w:r>
          </w:p>
          <w:p w:rsidR="002E51A4" w:rsidRPr="00AF69C5" w:rsidRDefault="002E51A4" w:rsidP="00600B82">
            <w:pPr>
              <w:rPr>
                <w:sz w:val="27"/>
                <w:szCs w:val="27"/>
              </w:rPr>
            </w:pPr>
            <w:r w:rsidRPr="00AF69C5">
              <w:rPr>
                <w:sz w:val="27"/>
                <w:szCs w:val="27"/>
              </w:rPr>
              <w:t xml:space="preserve">по месту пребывания или жительства </w:t>
            </w:r>
            <w:r w:rsidR="00600B82" w:rsidRPr="00AF69C5">
              <w:rPr>
                <w:sz w:val="27"/>
                <w:szCs w:val="27"/>
              </w:rPr>
              <w:br/>
            </w:r>
            <w:r w:rsidRPr="00AF69C5">
              <w:rPr>
                <w:sz w:val="27"/>
                <w:szCs w:val="27"/>
              </w:rPr>
              <w:t>(</w:t>
            </w:r>
            <w:r w:rsidR="00600B82" w:rsidRPr="00AF69C5">
              <w:rPr>
                <w:sz w:val="27"/>
                <w:szCs w:val="27"/>
              </w:rPr>
              <w:t>по истечении 30 суток в течение 7 суток</w:t>
            </w:r>
            <w:r w:rsidRPr="00AF69C5">
              <w:rPr>
                <w:sz w:val="27"/>
                <w:szCs w:val="27"/>
              </w:rPr>
              <w:t>)</w:t>
            </w:r>
          </w:p>
        </w:tc>
      </w:tr>
      <w:tr w:rsidR="002E51A4" w:rsidTr="009931BE">
        <w:trPr>
          <w:trHeight w:val="341"/>
        </w:trPr>
        <w:tc>
          <w:tcPr>
            <w:tcW w:w="2660" w:type="dxa"/>
            <w:tcBorders>
              <w:top w:val="single" w:sz="4" w:space="0" w:color="auto"/>
              <w:left w:val="nil"/>
              <w:bottom w:val="nil"/>
              <w:right w:val="nil"/>
            </w:tcBorders>
            <w:vAlign w:val="center"/>
          </w:tcPr>
          <w:p w:rsidR="002E51A4" w:rsidRDefault="002E51A4" w:rsidP="009931BE">
            <w:r w:rsidRPr="00E2691B">
              <w:rPr>
                <w:sz w:val="48"/>
              </w:rPr>
              <w:sym w:font="Symbol" w:char="F0AF"/>
            </w:r>
          </w:p>
        </w:tc>
        <w:tc>
          <w:tcPr>
            <w:tcW w:w="567" w:type="dxa"/>
            <w:tcBorders>
              <w:top w:val="nil"/>
              <w:left w:val="nil"/>
              <w:bottom w:val="nil"/>
              <w:right w:val="nil"/>
            </w:tcBorders>
            <w:vAlign w:val="center"/>
          </w:tcPr>
          <w:p w:rsidR="002E51A4" w:rsidRDefault="002E51A4" w:rsidP="009931BE"/>
        </w:tc>
        <w:tc>
          <w:tcPr>
            <w:tcW w:w="3118" w:type="dxa"/>
            <w:tcBorders>
              <w:top w:val="nil"/>
              <w:left w:val="nil"/>
              <w:bottom w:val="nil"/>
              <w:right w:val="nil"/>
            </w:tcBorders>
            <w:vAlign w:val="center"/>
          </w:tcPr>
          <w:p w:rsidR="002E51A4" w:rsidRDefault="002E51A4" w:rsidP="009931BE">
            <w:r w:rsidRPr="00E2691B">
              <w:rPr>
                <w:sz w:val="48"/>
              </w:rPr>
              <w:sym w:font="Symbol" w:char="F0AF"/>
            </w:r>
          </w:p>
        </w:tc>
        <w:tc>
          <w:tcPr>
            <w:tcW w:w="567" w:type="dxa"/>
            <w:tcBorders>
              <w:top w:val="nil"/>
              <w:left w:val="nil"/>
              <w:bottom w:val="nil"/>
              <w:right w:val="nil"/>
            </w:tcBorders>
            <w:vAlign w:val="center"/>
          </w:tcPr>
          <w:p w:rsidR="002E51A4" w:rsidRDefault="002E51A4" w:rsidP="009931BE"/>
        </w:tc>
        <w:tc>
          <w:tcPr>
            <w:tcW w:w="2659" w:type="dxa"/>
            <w:tcBorders>
              <w:top w:val="nil"/>
              <w:left w:val="nil"/>
              <w:bottom w:val="nil"/>
              <w:right w:val="nil"/>
            </w:tcBorders>
            <w:vAlign w:val="center"/>
          </w:tcPr>
          <w:p w:rsidR="002E51A4" w:rsidRDefault="002E51A4" w:rsidP="009931BE">
            <w:r w:rsidRPr="00E2691B">
              <w:rPr>
                <w:sz w:val="48"/>
              </w:rPr>
              <w:sym w:font="Symbol" w:char="F0AF"/>
            </w:r>
          </w:p>
        </w:tc>
      </w:tr>
      <w:tr w:rsidR="002E51A4" w:rsidTr="009931BE">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2E51A4" w:rsidRPr="00AF69C5" w:rsidRDefault="002E51A4" w:rsidP="009931BE">
            <w:pPr>
              <w:rPr>
                <w:sz w:val="27"/>
                <w:szCs w:val="27"/>
              </w:rPr>
            </w:pPr>
            <w:r w:rsidRPr="00AF69C5">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2E51A4" w:rsidRPr="00AF69C5" w:rsidRDefault="002E51A4" w:rsidP="009931BE">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2E51A4" w:rsidRPr="00AF69C5" w:rsidRDefault="002E51A4" w:rsidP="009931BE">
            <w:pPr>
              <w:rPr>
                <w:sz w:val="27"/>
                <w:szCs w:val="27"/>
              </w:rPr>
            </w:pPr>
            <w:r w:rsidRPr="00AF69C5">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2E51A4" w:rsidRPr="00AF69C5" w:rsidRDefault="002E51A4" w:rsidP="009931BE">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2E51A4" w:rsidRPr="00AF69C5" w:rsidRDefault="00B46F86" w:rsidP="00B46F86">
            <w:pPr>
              <w:rPr>
                <w:sz w:val="27"/>
                <w:szCs w:val="27"/>
              </w:rPr>
            </w:pPr>
            <w:r w:rsidRPr="00AF69C5">
              <w:rPr>
                <w:sz w:val="27"/>
                <w:szCs w:val="27"/>
              </w:rPr>
              <w:t xml:space="preserve">Отделение филиала ФГУП </w:t>
            </w:r>
            <w:r w:rsidR="00AF1A5E" w:rsidRPr="00AF69C5">
              <w:rPr>
                <w:sz w:val="27"/>
                <w:szCs w:val="27"/>
              </w:rPr>
              <w:br/>
            </w:r>
            <w:r w:rsidRPr="00AF69C5">
              <w:rPr>
                <w:sz w:val="27"/>
                <w:szCs w:val="27"/>
              </w:rPr>
              <w:t>«</w:t>
            </w:r>
            <w:r w:rsidR="002E51A4" w:rsidRPr="00AF69C5">
              <w:rPr>
                <w:sz w:val="27"/>
                <w:szCs w:val="27"/>
              </w:rPr>
              <w:t>Почта России</w:t>
            </w:r>
            <w:r w:rsidRPr="00AF69C5">
              <w:rPr>
                <w:sz w:val="27"/>
                <w:szCs w:val="27"/>
              </w:rPr>
              <w:t>»</w:t>
            </w:r>
          </w:p>
        </w:tc>
      </w:tr>
      <w:tr w:rsidR="002E51A4" w:rsidTr="009931BE">
        <w:trPr>
          <w:trHeight w:val="341"/>
        </w:trPr>
        <w:tc>
          <w:tcPr>
            <w:tcW w:w="2660" w:type="dxa"/>
            <w:tcBorders>
              <w:top w:val="single" w:sz="4" w:space="0" w:color="auto"/>
              <w:left w:val="nil"/>
              <w:bottom w:val="single" w:sz="4" w:space="0" w:color="auto"/>
              <w:right w:val="nil"/>
            </w:tcBorders>
            <w:vAlign w:val="center"/>
          </w:tcPr>
          <w:p w:rsidR="002E51A4" w:rsidRDefault="002E51A4" w:rsidP="009931BE">
            <w:r w:rsidRPr="00E2691B">
              <w:rPr>
                <w:sz w:val="48"/>
              </w:rPr>
              <w:sym w:font="Symbol" w:char="F0AF"/>
            </w:r>
          </w:p>
        </w:tc>
        <w:tc>
          <w:tcPr>
            <w:tcW w:w="567" w:type="dxa"/>
            <w:tcBorders>
              <w:top w:val="nil"/>
              <w:left w:val="nil"/>
              <w:bottom w:val="single" w:sz="4" w:space="0" w:color="auto"/>
              <w:right w:val="nil"/>
            </w:tcBorders>
            <w:vAlign w:val="center"/>
          </w:tcPr>
          <w:p w:rsidR="002E51A4" w:rsidRDefault="002E51A4" w:rsidP="009931BE"/>
        </w:tc>
        <w:tc>
          <w:tcPr>
            <w:tcW w:w="3118" w:type="dxa"/>
            <w:tcBorders>
              <w:top w:val="nil"/>
              <w:left w:val="nil"/>
              <w:bottom w:val="single" w:sz="4" w:space="0" w:color="auto"/>
              <w:right w:val="nil"/>
            </w:tcBorders>
            <w:vAlign w:val="center"/>
          </w:tcPr>
          <w:p w:rsidR="002E51A4" w:rsidRDefault="002E51A4" w:rsidP="009931BE">
            <w:r w:rsidRPr="00E2691B">
              <w:rPr>
                <w:sz w:val="48"/>
              </w:rPr>
              <w:sym w:font="Symbol" w:char="F0AF"/>
            </w:r>
          </w:p>
        </w:tc>
        <w:tc>
          <w:tcPr>
            <w:tcW w:w="567" w:type="dxa"/>
            <w:tcBorders>
              <w:top w:val="nil"/>
              <w:left w:val="nil"/>
              <w:bottom w:val="single" w:sz="4" w:space="0" w:color="auto"/>
              <w:right w:val="nil"/>
            </w:tcBorders>
            <w:vAlign w:val="center"/>
          </w:tcPr>
          <w:p w:rsidR="002E51A4" w:rsidRDefault="002E51A4" w:rsidP="009931BE"/>
        </w:tc>
        <w:tc>
          <w:tcPr>
            <w:tcW w:w="2659" w:type="dxa"/>
            <w:tcBorders>
              <w:top w:val="nil"/>
              <w:left w:val="nil"/>
              <w:bottom w:val="single" w:sz="4" w:space="0" w:color="auto"/>
              <w:right w:val="nil"/>
            </w:tcBorders>
            <w:vAlign w:val="center"/>
          </w:tcPr>
          <w:p w:rsidR="002E51A4" w:rsidRDefault="002E51A4" w:rsidP="009931BE">
            <w:r w:rsidRPr="00E2691B">
              <w:rPr>
                <w:sz w:val="48"/>
              </w:rPr>
              <w:sym w:font="Symbol" w:char="F0AF"/>
            </w:r>
          </w:p>
        </w:tc>
      </w:tr>
      <w:tr w:rsidR="002E51A4" w:rsidTr="00B6493D">
        <w:trPr>
          <w:trHeight w:val="1931"/>
        </w:trPr>
        <w:tc>
          <w:tcPr>
            <w:tcW w:w="9571" w:type="dxa"/>
            <w:gridSpan w:val="5"/>
            <w:tcBorders>
              <w:top w:val="single" w:sz="4" w:space="0" w:color="auto"/>
              <w:left w:val="single" w:sz="4" w:space="0" w:color="auto"/>
              <w:bottom w:val="single" w:sz="4" w:space="0" w:color="auto"/>
              <w:right w:val="single" w:sz="4" w:space="0" w:color="auto"/>
            </w:tcBorders>
            <w:vAlign w:val="center"/>
          </w:tcPr>
          <w:p w:rsidR="00F40673" w:rsidRDefault="002E51A4" w:rsidP="009931BE">
            <w:r w:rsidRPr="00B66E2C">
              <w:t>У</w:t>
            </w:r>
            <w:r>
              <w:t xml:space="preserve">ВМ МВД </w:t>
            </w:r>
            <w:r w:rsidRPr="00B66E2C">
              <w:t xml:space="preserve">по </w:t>
            </w:r>
            <w:r w:rsidR="00AB6007">
              <w:t>Республике Алтай</w:t>
            </w:r>
            <w:r>
              <w:t xml:space="preserve"> </w:t>
            </w:r>
          </w:p>
          <w:p w:rsidR="006A6FBA" w:rsidRDefault="006A6FBA" w:rsidP="006A6FBA">
            <w:pPr>
              <w:pStyle w:val="af0"/>
              <w:spacing w:before="105" w:beforeAutospacing="0" w:after="0" w:afterAutospacing="0" w:line="180" w:lineRule="atLeast"/>
              <w:ind w:firstLine="540"/>
              <w:jc w:val="both"/>
            </w:pPr>
            <w:r>
              <w:t>649002, г. Горно-Алтайск, пр. Коммунистический, 113/4, тел.: 8 (38822) 6-15-46</w:t>
            </w:r>
          </w:p>
          <w:p w:rsidR="006A6FBA" w:rsidRDefault="006A6FBA" w:rsidP="009931BE"/>
          <w:p w:rsidR="00F40673" w:rsidRPr="00AF69C5" w:rsidRDefault="002E51A4" w:rsidP="009931BE">
            <w:pPr>
              <w:rPr>
                <w:sz w:val="27"/>
                <w:szCs w:val="27"/>
              </w:rPr>
            </w:pPr>
            <w:r w:rsidRPr="00AF69C5">
              <w:rPr>
                <w:sz w:val="27"/>
                <w:szCs w:val="27"/>
              </w:rPr>
              <w:t>оформл</w:t>
            </w:r>
            <w:r w:rsidR="00F40673" w:rsidRPr="00AF69C5">
              <w:rPr>
                <w:sz w:val="27"/>
                <w:szCs w:val="27"/>
              </w:rPr>
              <w:t>ение</w:t>
            </w:r>
            <w:r w:rsidRPr="00AF69C5">
              <w:rPr>
                <w:sz w:val="27"/>
                <w:szCs w:val="27"/>
              </w:rPr>
              <w:t xml:space="preserve"> разрешени</w:t>
            </w:r>
            <w:r w:rsidR="00F40673" w:rsidRPr="00AF69C5">
              <w:rPr>
                <w:sz w:val="27"/>
                <w:szCs w:val="27"/>
              </w:rPr>
              <w:t>я</w:t>
            </w:r>
            <w:r w:rsidRPr="00AF69C5">
              <w:rPr>
                <w:sz w:val="27"/>
                <w:szCs w:val="27"/>
              </w:rPr>
              <w:t xml:space="preserve"> на временное проживание</w:t>
            </w:r>
            <w:r w:rsidR="000D1CE7" w:rsidRPr="00AF69C5">
              <w:rPr>
                <w:sz w:val="27"/>
                <w:szCs w:val="27"/>
              </w:rPr>
              <w:t>/вида на жительство</w:t>
            </w:r>
            <w:r w:rsidRPr="00AF69C5">
              <w:rPr>
                <w:sz w:val="27"/>
                <w:szCs w:val="27"/>
              </w:rPr>
              <w:t xml:space="preserve"> </w:t>
            </w:r>
          </w:p>
          <w:p w:rsidR="006A6FBA" w:rsidRPr="00AF69C5" w:rsidRDefault="006A6FBA" w:rsidP="009931BE">
            <w:pPr>
              <w:rPr>
                <w:sz w:val="27"/>
                <w:szCs w:val="27"/>
              </w:rPr>
            </w:pPr>
          </w:p>
          <w:p w:rsidR="006A6FBA" w:rsidRPr="00AF69C5" w:rsidRDefault="006A6FBA" w:rsidP="006A6FBA">
            <w:pPr>
              <w:rPr>
                <w:sz w:val="27"/>
                <w:szCs w:val="27"/>
              </w:rPr>
            </w:pPr>
            <w:r w:rsidRPr="00AF69C5">
              <w:rPr>
                <w:sz w:val="27"/>
                <w:szCs w:val="27"/>
              </w:rPr>
              <w:t>о</w:t>
            </w:r>
            <w:r w:rsidR="002E51A4" w:rsidRPr="00AF69C5">
              <w:rPr>
                <w:sz w:val="27"/>
                <w:szCs w:val="27"/>
              </w:rPr>
              <w:t>бращение с заявлением о приобретении гражданства Российской Федерации</w:t>
            </w:r>
          </w:p>
          <w:p w:rsidR="00506947" w:rsidRPr="00AF69C5" w:rsidRDefault="00506947" w:rsidP="006A6FBA">
            <w:pPr>
              <w:rPr>
                <w:sz w:val="27"/>
                <w:szCs w:val="27"/>
              </w:rPr>
            </w:pPr>
          </w:p>
          <w:p w:rsidR="00506947" w:rsidRPr="00AF69C5" w:rsidRDefault="00506947" w:rsidP="006A6FBA">
            <w:pPr>
              <w:rPr>
                <w:sz w:val="27"/>
                <w:szCs w:val="27"/>
              </w:rPr>
            </w:pPr>
            <w:r w:rsidRPr="00AF69C5">
              <w:rPr>
                <w:sz w:val="27"/>
                <w:szCs w:val="27"/>
              </w:rPr>
              <w:t xml:space="preserve">оформление паспорта гражданина Российской Федерации </w:t>
            </w:r>
            <w:r w:rsidRPr="00AF69C5">
              <w:rPr>
                <w:sz w:val="27"/>
                <w:szCs w:val="27"/>
              </w:rPr>
              <w:br/>
              <w:t>(территориальтные органы)</w:t>
            </w:r>
          </w:p>
          <w:p w:rsidR="00506947" w:rsidRPr="00AF69C5" w:rsidRDefault="00506947" w:rsidP="006A6FBA">
            <w:pPr>
              <w:rPr>
                <w:sz w:val="27"/>
                <w:szCs w:val="27"/>
              </w:rPr>
            </w:pPr>
          </w:p>
          <w:p w:rsidR="00506947" w:rsidRPr="00AF69C5" w:rsidRDefault="00AF69C5" w:rsidP="00506947">
            <w:pPr>
              <w:rPr>
                <w:sz w:val="27"/>
                <w:szCs w:val="27"/>
              </w:rPr>
            </w:pPr>
            <w:r w:rsidRPr="00AF69C5">
              <w:rPr>
                <w:sz w:val="27"/>
                <w:szCs w:val="27"/>
              </w:rPr>
              <w:t>п</w:t>
            </w:r>
            <w:r w:rsidR="00506947" w:rsidRPr="00AF69C5">
              <w:rPr>
                <w:sz w:val="27"/>
                <w:szCs w:val="27"/>
              </w:rPr>
              <w:t>олучение государственной поддержки</w:t>
            </w:r>
          </w:p>
          <w:p w:rsidR="00B6493D" w:rsidRDefault="00B6493D" w:rsidP="00506947"/>
        </w:tc>
      </w:tr>
      <w:tr w:rsidR="002E51A4" w:rsidTr="00B6493D">
        <w:tc>
          <w:tcPr>
            <w:tcW w:w="9571" w:type="dxa"/>
            <w:gridSpan w:val="5"/>
            <w:tcBorders>
              <w:top w:val="single" w:sz="4" w:space="0" w:color="auto"/>
              <w:left w:val="nil"/>
              <w:bottom w:val="single" w:sz="4" w:space="0" w:color="auto"/>
              <w:right w:val="nil"/>
            </w:tcBorders>
            <w:vAlign w:val="center"/>
          </w:tcPr>
          <w:p w:rsidR="002E51A4" w:rsidRDefault="002E51A4" w:rsidP="009931BE">
            <w:r w:rsidRPr="00E2691B">
              <w:rPr>
                <w:sz w:val="48"/>
              </w:rPr>
              <w:lastRenderedPageBreak/>
              <w:sym w:font="Symbol" w:char="F0AF"/>
            </w:r>
          </w:p>
        </w:tc>
      </w:tr>
      <w:tr w:rsidR="002E51A4" w:rsidTr="00B6493D">
        <w:trPr>
          <w:trHeight w:val="1651"/>
        </w:trPr>
        <w:tc>
          <w:tcPr>
            <w:tcW w:w="9571" w:type="dxa"/>
            <w:gridSpan w:val="5"/>
            <w:tcBorders>
              <w:top w:val="single" w:sz="4" w:space="0" w:color="auto"/>
              <w:left w:val="single" w:sz="4" w:space="0" w:color="auto"/>
              <w:bottom w:val="single" w:sz="4" w:space="0" w:color="auto"/>
              <w:right w:val="single" w:sz="4" w:space="0" w:color="auto"/>
            </w:tcBorders>
            <w:vAlign w:val="center"/>
          </w:tcPr>
          <w:p w:rsidR="006A6FBA" w:rsidRPr="00AF69C5" w:rsidRDefault="002E51A4" w:rsidP="00B46F86">
            <w:pPr>
              <w:rPr>
                <w:sz w:val="27"/>
                <w:szCs w:val="27"/>
              </w:rPr>
            </w:pPr>
            <w:r w:rsidRPr="00AF69C5">
              <w:rPr>
                <w:sz w:val="27"/>
                <w:szCs w:val="27"/>
              </w:rPr>
              <w:t xml:space="preserve">Обращение в Государственные казенные учреждения </w:t>
            </w:r>
            <w:r w:rsidR="00B46F86" w:rsidRPr="00AF69C5">
              <w:rPr>
                <w:sz w:val="27"/>
                <w:szCs w:val="27"/>
              </w:rPr>
              <w:t>Республики Алтай</w:t>
            </w:r>
            <w:r w:rsidRPr="00AF69C5">
              <w:rPr>
                <w:sz w:val="27"/>
                <w:szCs w:val="27"/>
              </w:rPr>
              <w:t xml:space="preserve"> </w:t>
            </w:r>
            <w:r w:rsidR="00C62E0A">
              <w:rPr>
                <w:sz w:val="27"/>
                <w:szCs w:val="27"/>
              </w:rPr>
              <w:br/>
            </w:r>
            <w:r w:rsidRPr="00AF69C5">
              <w:rPr>
                <w:sz w:val="27"/>
                <w:szCs w:val="27"/>
              </w:rPr>
              <w:t xml:space="preserve">Центры занятости населения </w:t>
            </w:r>
          </w:p>
          <w:p w:rsidR="006A6FBA" w:rsidRPr="00AF69C5" w:rsidRDefault="002E51A4" w:rsidP="00B46F86">
            <w:pPr>
              <w:rPr>
                <w:sz w:val="27"/>
                <w:szCs w:val="27"/>
              </w:rPr>
            </w:pPr>
            <w:r w:rsidRPr="00AF69C5">
              <w:rPr>
                <w:sz w:val="27"/>
                <w:szCs w:val="27"/>
              </w:rPr>
              <w:t xml:space="preserve">за содействием в поиске подходящей работы </w:t>
            </w:r>
          </w:p>
          <w:p w:rsidR="006A6FBA" w:rsidRPr="00AF69C5" w:rsidRDefault="002E51A4" w:rsidP="00B46F86">
            <w:pPr>
              <w:rPr>
                <w:sz w:val="27"/>
                <w:szCs w:val="27"/>
              </w:rPr>
            </w:pPr>
            <w:r w:rsidRPr="00AF69C5">
              <w:rPr>
                <w:sz w:val="27"/>
                <w:szCs w:val="27"/>
              </w:rPr>
              <w:t xml:space="preserve">для прохождения обучения, </w:t>
            </w:r>
          </w:p>
          <w:p w:rsidR="006A6FBA" w:rsidRPr="00AF69C5" w:rsidRDefault="002E51A4" w:rsidP="00B46F86">
            <w:pPr>
              <w:rPr>
                <w:sz w:val="27"/>
                <w:szCs w:val="27"/>
              </w:rPr>
            </w:pPr>
            <w:r w:rsidRPr="00AF69C5">
              <w:rPr>
                <w:sz w:val="27"/>
                <w:szCs w:val="27"/>
              </w:rPr>
              <w:t xml:space="preserve">временного трудоустройства </w:t>
            </w:r>
          </w:p>
          <w:p w:rsidR="002E51A4" w:rsidRPr="00AF69C5" w:rsidRDefault="002E51A4" w:rsidP="00B46F86">
            <w:pPr>
              <w:rPr>
                <w:sz w:val="27"/>
                <w:szCs w:val="27"/>
              </w:rPr>
            </w:pPr>
            <w:r w:rsidRPr="00AF69C5">
              <w:rPr>
                <w:sz w:val="27"/>
                <w:szCs w:val="27"/>
              </w:rPr>
              <w:t>получения единовременного пособия на жилищное обустройство</w:t>
            </w:r>
          </w:p>
          <w:p w:rsidR="00B46F86" w:rsidRDefault="00B46F86" w:rsidP="00B46F86">
            <w:pPr>
              <w:pStyle w:val="af0"/>
              <w:spacing w:before="105" w:beforeAutospacing="0" w:after="0" w:afterAutospacing="0" w:line="180" w:lineRule="atLeast"/>
              <w:ind w:firstLine="540"/>
              <w:jc w:val="center"/>
            </w:pPr>
            <w:r>
              <w:t>Контактная информация размещена на официальном сайте https://mt04.ru/</w:t>
            </w:r>
          </w:p>
          <w:p w:rsidR="00B46F86" w:rsidRDefault="00B46F86" w:rsidP="00B46F86"/>
        </w:tc>
      </w:tr>
    </w:tbl>
    <w:p w:rsidR="002E51A4" w:rsidRPr="00871528" w:rsidRDefault="002E51A4" w:rsidP="00871528">
      <w:pPr>
        <w:pStyle w:val="af0"/>
        <w:shd w:val="clear" w:color="auto" w:fill="FFFFFF"/>
        <w:spacing w:before="0" w:beforeAutospacing="0" w:after="0" w:afterAutospacing="0"/>
        <w:ind w:firstLine="708"/>
        <w:jc w:val="both"/>
        <w:rPr>
          <w:color w:val="000000"/>
          <w:sz w:val="27"/>
          <w:szCs w:val="27"/>
          <w:shd w:val="clear" w:color="auto" w:fill="FFFFFF"/>
        </w:rPr>
      </w:pPr>
    </w:p>
    <w:p w:rsidR="006F5CD3" w:rsidRPr="00F53E53" w:rsidRDefault="00F53E53" w:rsidP="006F5CD3">
      <w:pPr>
        <w:widowControl/>
        <w:autoSpaceDE/>
        <w:autoSpaceDN/>
        <w:adjustRightInd/>
        <w:ind w:left="708"/>
        <w:jc w:val="both"/>
        <w:rPr>
          <w:b/>
          <w:i/>
          <w:sz w:val="27"/>
          <w:szCs w:val="27"/>
        </w:rPr>
      </w:pPr>
      <w:r w:rsidRPr="00F53E53">
        <w:rPr>
          <w:b/>
          <w:i/>
          <w:sz w:val="27"/>
          <w:szCs w:val="27"/>
        </w:rPr>
        <w:t>Министерство труда, социального развития и занятости населения Республики Алтай</w:t>
      </w:r>
    </w:p>
    <w:p w:rsidR="00F53E53" w:rsidRPr="00F53E53" w:rsidRDefault="00F53E53" w:rsidP="00F53E53">
      <w:pPr>
        <w:pStyle w:val="af8"/>
        <w:ind w:firstLine="709"/>
        <w:jc w:val="both"/>
        <w:rPr>
          <w:rFonts w:ascii="Times New Roman" w:eastAsia="Times New Roman" w:hAnsi="Times New Roman"/>
          <w:i/>
          <w:sz w:val="27"/>
          <w:szCs w:val="27"/>
          <w:lang w:eastAsia="ru-RU"/>
        </w:rPr>
      </w:pPr>
      <w:r w:rsidRPr="00F53E53">
        <w:rPr>
          <w:rFonts w:ascii="Times New Roman" w:eastAsia="Times New Roman" w:hAnsi="Times New Roman"/>
          <w:i/>
          <w:sz w:val="27"/>
          <w:szCs w:val="27"/>
          <w:lang w:eastAsia="ru-RU"/>
        </w:rPr>
        <w:t>649000, Республика Алтай, г. Горно-Алтайск, ул. Северная, д. 10</w:t>
      </w:r>
    </w:p>
    <w:p w:rsidR="00F53E53" w:rsidRPr="00F53E53" w:rsidRDefault="00F53E53" w:rsidP="00F53E53">
      <w:pPr>
        <w:pStyle w:val="af8"/>
        <w:ind w:firstLine="709"/>
        <w:jc w:val="both"/>
        <w:rPr>
          <w:rFonts w:ascii="Times New Roman" w:eastAsia="Times New Roman" w:hAnsi="Times New Roman"/>
          <w:i/>
          <w:sz w:val="27"/>
          <w:szCs w:val="27"/>
          <w:lang w:eastAsia="ru-RU"/>
        </w:rPr>
      </w:pPr>
      <w:r w:rsidRPr="00F53E53">
        <w:rPr>
          <w:rFonts w:ascii="Times New Roman" w:eastAsia="Times New Roman" w:hAnsi="Times New Roman"/>
          <w:i/>
          <w:sz w:val="27"/>
          <w:szCs w:val="27"/>
          <w:lang w:eastAsia="ru-RU"/>
        </w:rPr>
        <w:t xml:space="preserve">Тел.: 8 (38822) </w:t>
      </w:r>
      <w:r w:rsidR="002653EC">
        <w:rPr>
          <w:rFonts w:ascii="Times New Roman" w:eastAsia="Times New Roman" w:hAnsi="Times New Roman"/>
          <w:i/>
          <w:sz w:val="27"/>
          <w:szCs w:val="27"/>
          <w:lang w:eastAsia="ru-RU"/>
        </w:rPr>
        <w:t>4</w:t>
      </w:r>
      <w:r w:rsidRPr="00F53E53">
        <w:rPr>
          <w:rFonts w:ascii="Times New Roman" w:eastAsia="Times New Roman" w:hAnsi="Times New Roman"/>
          <w:i/>
          <w:sz w:val="27"/>
          <w:szCs w:val="27"/>
          <w:lang w:eastAsia="ru-RU"/>
        </w:rPr>
        <w:t>-</w:t>
      </w:r>
      <w:r w:rsidR="002653EC">
        <w:rPr>
          <w:rFonts w:ascii="Times New Roman" w:eastAsia="Times New Roman" w:hAnsi="Times New Roman"/>
          <w:i/>
          <w:sz w:val="27"/>
          <w:szCs w:val="27"/>
          <w:lang w:eastAsia="ru-RU"/>
        </w:rPr>
        <w:t>84</w:t>
      </w:r>
      <w:r w:rsidRPr="00F53E53">
        <w:rPr>
          <w:rFonts w:ascii="Times New Roman" w:eastAsia="Times New Roman" w:hAnsi="Times New Roman"/>
          <w:i/>
          <w:sz w:val="27"/>
          <w:szCs w:val="27"/>
          <w:lang w:eastAsia="ru-RU"/>
        </w:rPr>
        <w:t>-</w:t>
      </w:r>
      <w:r w:rsidR="002653EC">
        <w:rPr>
          <w:rFonts w:ascii="Times New Roman" w:eastAsia="Times New Roman" w:hAnsi="Times New Roman"/>
          <w:i/>
          <w:sz w:val="27"/>
          <w:szCs w:val="27"/>
          <w:lang w:eastAsia="ru-RU"/>
        </w:rPr>
        <w:t>14</w:t>
      </w:r>
      <w:r w:rsidRPr="00F53E53">
        <w:rPr>
          <w:rFonts w:ascii="Times New Roman" w:eastAsia="Times New Roman" w:hAnsi="Times New Roman"/>
          <w:i/>
          <w:sz w:val="27"/>
          <w:szCs w:val="27"/>
          <w:lang w:eastAsia="ru-RU"/>
        </w:rPr>
        <w:t xml:space="preserve">, </w:t>
      </w:r>
    </w:p>
    <w:p w:rsidR="002653EC" w:rsidRDefault="002653EC" w:rsidP="00F53E53">
      <w:pPr>
        <w:pStyle w:val="af8"/>
        <w:ind w:firstLine="709"/>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Отдел занятости населения – ул. Чаптынова, д. 20, каб. 2</w:t>
      </w:r>
    </w:p>
    <w:p w:rsidR="00F53E53" w:rsidRPr="00F53E53" w:rsidRDefault="002653EC" w:rsidP="00F53E53">
      <w:pPr>
        <w:pStyle w:val="af8"/>
        <w:ind w:firstLine="709"/>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Тел</w:t>
      </w:r>
      <w:r w:rsidR="00F53E53" w:rsidRPr="00F53E53">
        <w:rPr>
          <w:rFonts w:ascii="Times New Roman" w:eastAsia="Times New Roman" w:hAnsi="Times New Roman"/>
          <w:i/>
          <w:sz w:val="27"/>
          <w:szCs w:val="27"/>
          <w:lang w:eastAsia="ru-RU"/>
        </w:rPr>
        <w:t xml:space="preserve">: 8 (38822) </w:t>
      </w:r>
      <w:r>
        <w:rPr>
          <w:rFonts w:ascii="Times New Roman" w:eastAsia="Times New Roman" w:hAnsi="Times New Roman"/>
          <w:i/>
          <w:sz w:val="27"/>
          <w:szCs w:val="27"/>
          <w:lang w:eastAsia="ru-RU"/>
        </w:rPr>
        <w:t>2</w:t>
      </w:r>
      <w:r w:rsidR="00F53E53" w:rsidRPr="00F53E53">
        <w:rPr>
          <w:rFonts w:ascii="Times New Roman" w:eastAsia="Times New Roman" w:hAnsi="Times New Roman"/>
          <w:i/>
          <w:sz w:val="27"/>
          <w:szCs w:val="27"/>
          <w:lang w:eastAsia="ru-RU"/>
        </w:rPr>
        <w:t>-</w:t>
      </w:r>
      <w:r>
        <w:rPr>
          <w:rFonts w:ascii="Times New Roman" w:eastAsia="Times New Roman" w:hAnsi="Times New Roman"/>
          <w:i/>
          <w:sz w:val="27"/>
          <w:szCs w:val="27"/>
          <w:lang w:eastAsia="ru-RU"/>
        </w:rPr>
        <w:t>68</w:t>
      </w:r>
      <w:r w:rsidR="00F53E53" w:rsidRPr="00F53E53">
        <w:rPr>
          <w:rFonts w:ascii="Times New Roman" w:eastAsia="Times New Roman" w:hAnsi="Times New Roman"/>
          <w:i/>
          <w:sz w:val="27"/>
          <w:szCs w:val="27"/>
          <w:lang w:eastAsia="ru-RU"/>
        </w:rPr>
        <w:t>-</w:t>
      </w:r>
      <w:r>
        <w:rPr>
          <w:rFonts w:ascii="Times New Roman" w:eastAsia="Times New Roman" w:hAnsi="Times New Roman"/>
          <w:i/>
          <w:sz w:val="27"/>
          <w:szCs w:val="27"/>
          <w:lang w:eastAsia="ru-RU"/>
        </w:rPr>
        <w:t>70</w:t>
      </w:r>
    </w:p>
    <w:p w:rsidR="00CB7816" w:rsidRDefault="00F53E53" w:rsidP="00F53E53">
      <w:pPr>
        <w:ind w:left="708"/>
        <w:jc w:val="both"/>
        <w:rPr>
          <w:i/>
          <w:sz w:val="27"/>
          <w:szCs w:val="27"/>
        </w:rPr>
      </w:pPr>
      <w:r w:rsidRPr="00F53E53">
        <w:rPr>
          <w:i/>
          <w:sz w:val="27"/>
          <w:szCs w:val="27"/>
        </w:rPr>
        <w:t>Официальный Интернет-сайт: https://</w:t>
      </w:r>
      <w:r w:rsidR="00CB7816" w:rsidRPr="00CB7816">
        <w:rPr>
          <w:i/>
          <w:sz w:val="27"/>
          <w:szCs w:val="27"/>
        </w:rPr>
        <w:t>mt04.ru</w:t>
      </w:r>
    </w:p>
    <w:p w:rsidR="00F53E53" w:rsidRPr="00F53E53" w:rsidRDefault="00F53E53" w:rsidP="00F53E53">
      <w:pPr>
        <w:ind w:left="708"/>
        <w:jc w:val="both"/>
        <w:rPr>
          <w:i/>
          <w:sz w:val="27"/>
          <w:szCs w:val="27"/>
        </w:rPr>
      </w:pPr>
      <w:r w:rsidRPr="00F53E53">
        <w:rPr>
          <w:i/>
          <w:sz w:val="27"/>
          <w:szCs w:val="27"/>
        </w:rPr>
        <w:t xml:space="preserve">Адрес электронной почты: </w:t>
      </w:r>
      <w:hyperlink r:id="rId101" w:history="1">
        <w:r w:rsidR="00BA57FA" w:rsidRPr="00BA57FA">
          <w:rPr>
            <w:i/>
            <w:sz w:val="27"/>
            <w:szCs w:val="27"/>
          </w:rPr>
          <w:t>mintrud@altaigov.ru</w:t>
        </w:r>
      </w:hyperlink>
      <w:hyperlink r:id="rId102" w:history="1"/>
    </w:p>
    <w:p w:rsidR="005D0D1B" w:rsidRDefault="006F5CD3" w:rsidP="006F5CD3">
      <w:pPr>
        <w:ind w:firstLine="709"/>
        <w:jc w:val="left"/>
        <w:rPr>
          <w:b/>
          <w:i/>
          <w:sz w:val="27"/>
          <w:szCs w:val="27"/>
        </w:rPr>
      </w:pPr>
      <w:r w:rsidRPr="00B6147A">
        <w:rPr>
          <w:b/>
          <w:i/>
          <w:sz w:val="27"/>
          <w:szCs w:val="27"/>
        </w:rPr>
        <w:t xml:space="preserve">Управление по вопросам миграции </w:t>
      </w:r>
    </w:p>
    <w:p w:rsidR="006F5CD3" w:rsidRPr="00B6147A" w:rsidRDefault="006F5CD3" w:rsidP="006F5CD3">
      <w:pPr>
        <w:ind w:firstLine="709"/>
        <w:jc w:val="left"/>
        <w:rPr>
          <w:b/>
          <w:i/>
          <w:sz w:val="27"/>
          <w:szCs w:val="27"/>
        </w:rPr>
      </w:pPr>
      <w:r w:rsidRPr="00B6147A">
        <w:rPr>
          <w:b/>
          <w:i/>
          <w:sz w:val="27"/>
          <w:szCs w:val="27"/>
        </w:rPr>
        <w:t xml:space="preserve">МВД по Республике </w:t>
      </w:r>
      <w:r w:rsidR="0064452E">
        <w:rPr>
          <w:b/>
          <w:i/>
          <w:sz w:val="27"/>
          <w:szCs w:val="27"/>
        </w:rPr>
        <w:t>Алтай</w:t>
      </w:r>
    </w:p>
    <w:p w:rsidR="006F5CD3" w:rsidRPr="00603A91" w:rsidRDefault="006F5CD3" w:rsidP="006F5CD3">
      <w:pPr>
        <w:widowControl/>
        <w:autoSpaceDE/>
        <w:autoSpaceDN/>
        <w:adjustRightInd/>
        <w:ind w:left="708"/>
        <w:jc w:val="left"/>
        <w:rPr>
          <w:i/>
          <w:sz w:val="27"/>
          <w:szCs w:val="27"/>
        </w:rPr>
      </w:pPr>
      <w:r w:rsidRPr="00603A91">
        <w:rPr>
          <w:i/>
          <w:sz w:val="27"/>
          <w:szCs w:val="27"/>
        </w:rPr>
        <w:t xml:space="preserve">Адрес: </w:t>
      </w:r>
      <w:r w:rsidR="0064452E" w:rsidRPr="0064452E">
        <w:rPr>
          <w:i/>
          <w:sz w:val="27"/>
          <w:szCs w:val="27"/>
        </w:rPr>
        <w:t>649002 Республика Алтай, г. Горно-Алтайск, пр. Коммунистический, д. 113/4</w:t>
      </w:r>
    </w:p>
    <w:p w:rsidR="0064452E" w:rsidRDefault="006F5CD3" w:rsidP="006F5CD3">
      <w:pPr>
        <w:widowControl/>
        <w:autoSpaceDE/>
        <w:autoSpaceDN/>
        <w:adjustRightInd/>
        <w:ind w:left="708"/>
        <w:jc w:val="left"/>
        <w:rPr>
          <w:i/>
          <w:sz w:val="27"/>
          <w:szCs w:val="27"/>
        </w:rPr>
      </w:pPr>
      <w:r w:rsidRPr="00603A91">
        <w:rPr>
          <w:i/>
          <w:sz w:val="27"/>
          <w:szCs w:val="27"/>
        </w:rPr>
        <w:t>Тел.</w:t>
      </w:r>
      <w:r>
        <w:rPr>
          <w:i/>
          <w:sz w:val="27"/>
          <w:szCs w:val="27"/>
        </w:rPr>
        <w:t xml:space="preserve">: </w:t>
      </w:r>
      <w:r w:rsidR="0064452E" w:rsidRPr="0064452E">
        <w:rPr>
          <w:i/>
          <w:sz w:val="27"/>
          <w:szCs w:val="27"/>
        </w:rPr>
        <w:t>8(38822) 6-20-12</w:t>
      </w:r>
      <w:r w:rsidR="00140D2F">
        <w:rPr>
          <w:i/>
          <w:sz w:val="27"/>
          <w:szCs w:val="27"/>
        </w:rPr>
        <w:t>, 6-15-46</w:t>
      </w:r>
      <w:r w:rsidR="0064452E" w:rsidRPr="0064452E">
        <w:rPr>
          <w:i/>
          <w:sz w:val="27"/>
          <w:szCs w:val="27"/>
        </w:rPr>
        <w:t xml:space="preserve"> </w:t>
      </w:r>
    </w:p>
    <w:p w:rsidR="00400F77" w:rsidRPr="0064452E" w:rsidRDefault="00400F77" w:rsidP="006F5CD3">
      <w:pPr>
        <w:widowControl/>
        <w:autoSpaceDE/>
        <w:autoSpaceDN/>
        <w:adjustRightInd/>
        <w:ind w:left="708"/>
        <w:jc w:val="left"/>
        <w:rPr>
          <w:i/>
          <w:sz w:val="27"/>
          <w:szCs w:val="27"/>
        </w:rPr>
      </w:pPr>
      <w:r>
        <w:rPr>
          <w:i/>
          <w:sz w:val="27"/>
          <w:szCs w:val="27"/>
        </w:rPr>
        <w:t>Тел. «горячей линии»:</w:t>
      </w:r>
      <w:r w:rsidRPr="00400F77">
        <w:rPr>
          <w:i/>
          <w:sz w:val="27"/>
          <w:szCs w:val="27"/>
        </w:rPr>
        <w:t xml:space="preserve"> </w:t>
      </w:r>
      <w:r w:rsidRPr="0064452E">
        <w:rPr>
          <w:i/>
          <w:sz w:val="27"/>
          <w:szCs w:val="27"/>
        </w:rPr>
        <w:t>8(38822)</w:t>
      </w:r>
      <w:r>
        <w:rPr>
          <w:i/>
          <w:sz w:val="27"/>
          <w:szCs w:val="27"/>
        </w:rPr>
        <w:t xml:space="preserve"> 2-00-20</w:t>
      </w:r>
    </w:p>
    <w:p w:rsidR="0064452E" w:rsidRPr="0064452E" w:rsidRDefault="006F5CD3" w:rsidP="0064452E">
      <w:pPr>
        <w:pStyle w:val="af8"/>
        <w:ind w:left="709"/>
        <w:jc w:val="both"/>
        <w:rPr>
          <w:rFonts w:ascii="Times New Roman" w:eastAsia="Times New Roman" w:hAnsi="Times New Roman"/>
          <w:i/>
          <w:sz w:val="27"/>
          <w:szCs w:val="27"/>
          <w:lang w:eastAsia="ru-RU"/>
        </w:rPr>
      </w:pPr>
      <w:r w:rsidRPr="0064452E">
        <w:rPr>
          <w:rFonts w:ascii="Times New Roman" w:eastAsia="Times New Roman" w:hAnsi="Times New Roman"/>
          <w:i/>
          <w:sz w:val="27"/>
          <w:szCs w:val="27"/>
          <w:lang w:eastAsia="ru-RU"/>
        </w:rPr>
        <w:t xml:space="preserve">Официальный Интернет-сайт: </w:t>
      </w:r>
      <w:r w:rsidR="0064452E" w:rsidRPr="0064452E">
        <w:rPr>
          <w:rFonts w:ascii="Times New Roman" w:eastAsia="Times New Roman" w:hAnsi="Times New Roman"/>
          <w:i/>
          <w:sz w:val="27"/>
          <w:szCs w:val="27"/>
          <w:lang w:eastAsia="ru-RU"/>
        </w:rPr>
        <w:t>https://04.мвд.рф/ms</w:t>
      </w:r>
    </w:p>
    <w:p w:rsidR="0064452E" w:rsidRPr="0064452E" w:rsidRDefault="0064452E" w:rsidP="0064452E">
      <w:pPr>
        <w:pStyle w:val="af8"/>
        <w:ind w:left="709"/>
        <w:jc w:val="both"/>
        <w:rPr>
          <w:rFonts w:ascii="Times New Roman" w:eastAsia="Times New Roman" w:hAnsi="Times New Roman"/>
          <w:i/>
          <w:sz w:val="27"/>
          <w:szCs w:val="27"/>
          <w:lang w:eastAsia="ru-RU"/>
        </w:rPr>
      </w:pPr>
      <w:r w:rsidRPr="0064452E">
        <w:rPr>
          <w:rFonts w:ascii="Times New Roman" w:eastAsia="Times New Roman" w:hAnsi="Times New Roman"/>
          <w:i/>
          <w:sz w:val="27"/>
          <w:szCs w:val="27"/>
          <w:lang w:eastAsia="ru-RU"/>
        </w:rPr>
        <w:t>Адрес электронной почты: uvmra@mvd.ru</w:t>
      </w:r>
    </w:p>
    <w:p w:rsidR="007F0AD7" w:rsidRDefault="007F0AD7" w:rsidP="0064452E">
      <w:pPr>
        <w:ind w:left="708"/>
        <w:jc w:val="both"/>
        <w:rPr>
          <w:i/>
          <w:sz w:val="27"/>
          <w:szCs w:val="27"/>
        </w:rPr>
      </w:pPr>
    </w:p>
    <w:p w:rsidR="006F5CD3" w:rsidRDefault="006F5CD3" w:rsidP="006F5CD3">
      <w:pPr>
        <w:ind w:firstLine="708"/>
        <w:jc w:val="both"/>
        <w:rPr>
          <w:i/>
          <w:sz w:val="27"/>
          <w:szCs w:val="27"/>
        </w:rPr>
      </w:pPr>
    </w:p>
    <w:p w:rsidR="00895E58" w:rsidRPr="003F7A4B" w:rsidRDefault="00895E58" w:rsidP="00895E58">
      <w:pPr>
        <w:pStyle w:val="25"/>
        <w:ind w:left="142"/>
        <w:rPr>
          <w:szCs w:val="28"/>
          <w:lang w:bidi="en-US"/>
        </w:rPr>
      </w:pPr>
      <w:bookmarkStart w:id="252" w:name="_Toc369991251"/>
      <w:bookmarkStart w:id="253" w:name="_Toc371681218"/>
      <w:bookmarkStart w:id="254" w:name="_Toc391916596"/>
      <w:r w:rsidRPr="003F7A4B">
        <w:rPr>
          <w:szCs w:val="28"/>
          <w:lang w:bidi="en-US"/>
        </w:rPr>
        <w:t>РЕСПУБЛИКА Б</w:t>
      </w:r>
      <w:bookmarkEnd w:id="252"/>
      <w:bookmarkEnd w:id="253"/>
      <w:bookmarkEnd w:id="254"/>
      <w:r w:rsidRPr="003F7A4B">
        <w:rPr>
          <w:szCs w:val="28"/>
          <w:lang w:bidi="en-US"/>
        </w:rPr>
        <w:t>АШКОРТОСТАН</w:t>
      </w:r>
    </w:p>
    <w:p w:rsidR="00D7585C" w:rsidRPr="00E4796C" w:rsidRDefault="00D7585C" w:rsidP="00D7585C">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D7585C" w:rsidRPr="00E4796C" w:rsidRDefault="00D7585C" w:rsidP="00D7585C">
      <w:pPr>
        <w:rPr>
          <w:i/>
          <w:iCs/>
          <w:sz w:val="27"/>
          <w:szCs w:val="27"/>
        </w:rPr>
      </w:pPr>
      <w:r w:rsidRPr="00E4796C">
        <w:rPr>
          <w:i/>
          <w:iCs/>
          <w:sz w:val="27"/>
          <w:szCs w:val="27"/>
        </w:rPr>
        <w:t xml:space="preserve">распоряжением Правительства Российской Федерации </w:t>
      </w:r>
    </w:p>
    <w:p w:rsidR="00D7585C" w:rsidRPr="00E4796C" w:rsidRDefault="00D7585C" w:rsidP="00D7585C">
      <w:pPr>
        <w:rPr>
          <w:i/>
          <w:iCs/>
          <w:sz w:val="27"/>
          <w:szCs w:val="27"/>
        </w:rPr>
      </w:pPr>
      <w:r w:rsidRPr="00E4796C">
        <w:rPr>
          <w:i/>
          <w:iCs/>
          <w:sz w:val="27"/>
          <w:szCs w:val="27"/>
        </w:rPr>
        <w:t xml:space="preserve">от </w:t>
      </w:r>
      <w:r w:rsidR="0049343C">
        <w:rPr>
          <w:i/>
          <w:iCs/>
          <w:sz w:val="27"/>
          <w:szCs w:val="27"/>
        </w:rPr>
        <w:t>28</w:t>
      </w:r>
      <w:r>
        <w:rPr>
          <w:i/>
          <w:iCs/>
          <w:sz w:val="27"/>
          <w:szCs w:val="27"/>
        </w:rPr>
        <w:t xml:space="preserve"> </w:t>
      </w:r>
      <w:r w:rsidR="0049343C">
        <w:rPr>
          <w:i/>
          <w:iCs/>
          <w:sz w:val="27"/>
          <w:szCs w:val="27"/>
        </w:rPr>
        <w:t>июня</w:t>
      </w:r>
      <w:r>
        <w:rPr>
          <w:i/>
          <w:iCs/>
          <w:sz w:val="27"/>
          <w:szCs w:val="27"/>
        </w:rPr>
        <w:t xml:space="preserve"> 202</w:t>
      </w:r>
      <w:r w:rsidR="0049343C">
        <w:rPr>
          <w:i/>
          <w:iCs/>
          <w:sz w:val="27"/>
          <w:szCs w:val="27"/>
        </w:rPr>
        <w:t>4</w:t>
      </w:r>
      <w:r>
        <w:rPr>
          <w:i/>
          <w:iCs/>
          <w:sz w:val="27"/>
          <w:szCs w:val="27"/>
        </w:rPr>
        <w:t xml:space="preserve"> г. </w:t>
      </w:r>
      <w:r w:rsidRPr="00E4796C">
        <w:rPr>
          <w:i/>
          <w:iCs/>
          <w:sz w:val="27"/>
          <w:szCs w:val="27"/>
        </w:rPr>
        <w:t xml:space="preserve">№ </w:t>
      </w:r>
      <w:r w:rsidR="0049343C">
        <w:rPr>
          <w:i/>
          <w:iCs/>
          <w:sz w:val="27"/>
          <w:szCs w:val="27"/>
        </w:rPr>
        <w:t>1699</w:t>
      </w:r>
      <w:r w:rsidRPr="00E4796C">
        <w:rPr>
          <w:i/>
          <w:iCs/>
          <w:sz w:val="27"/>
          <w:szCs w:val="27"/>
        </w:rPr>
        <w:t>-р)</w:t>
      </w:r>
    </w:p>
    <w:p w:rsidR="003E3012" w:rsidRPr="00ED1A07" w:rsidRDefault="003E3012">
      <w:pPr>
        <w:rPr>
          <w:sz w:val="27"/>
          <w:szCs w:val="27"/>
        </w:rPr>
      </w:pPr>
    </w:p>
    <w:p w:rsidR="00A01E22" w:rsidRPr="00ED1A07" w:rsidRDefault="00A01E22" w:rsidP="00A01E22">
      <w:pPr>
        <w:ind w:firstLine="708"/>
        <w:jc w:val="left"/>
        <w:rPr>
          <w:b/>
          <w:spacing w:val="-5"/>
          <w:sz w:val="27"/>
          <w:szCs w:val="27"/>
          <w:lang w:bidi="en-US"/>
        </w:rPr>
      </w:pPr>
      <w:r w:rsidRPr="00ED1A07">
        <w:rPr>
          <w:b/>
          <w:spacing w:val="-5"/>
          <w:sz w:val="27"/>
          <w:szCs w:val="27"/>
          <w:lang w:bidi="en-US"/>
        </w:rPr>
        <w:t>Краткое описание территории вселения</w:t>
      </w:r>
    </w:p>
    <w:p w:rsidR="0066383D" w:rsidRPr="00A6692F" w:rsidRDefault="0066383D" w:rsidP="0066383D">
      <w:pPr>
        <w:ind w:firstLine="709"/>
        <w:jc w:val="both"/>
        <w:rPr>
          <w:bCs/>
          <w:sz w:val="27"/>
          <w:szCs w:val="27"/>
        </w:rPr>
      </w:pPr>
      <w:r w:rsidRPr="00A6692F">
        <w:rPr>
          <w:bCs/>
          <w:sz w:val="27"/>
          <w:szCs w:val="27"/>
        </w:rPr>
        <w:t>Территорией вселения является Республик</w:t>
      </w:r>
      <w:r w:rsidR="00F8655C">
        <w:rPr>
          <w:bCs/>
          <w:sz w:val="27"/>
          <w:szCs w:val="27"/>
        </w:rPr>
        <w:t>а</w:t>
      </w:r>
      <w:r w:rsidRPr="00A6692F">
        <w:rPr>
          <w:bCs/>
          <w:sz w:val="27"/>
          <w:szCs w:val="27"/>
        </w:rPr>
        <w:t xml:space="preserve"> Башкортостан, за исключением ЗАТО г. Межгорье.</w:t>
      </w:r>
    </w:p>
    <w:p w:rsidR="008845C2" w:rsidRPr="00A6692F" w:rsidRDefault="003F50C0" w:rsidP="00F77462">
      <w:pPr>
        <w:ind w:firstLine="709"/>
        <w:jc w:val="both"/>
        <w:rPr>
          <w:bCs/>
          <w:sz w:val="27"/>
          <w:szCs w:val="27"/>
        </w:rPr>
      </w:pPr>
      <w:r w:rsidRPr="00A6692F">
        <w:rPr>
          <w:bCs/>
          <w:sz w:val="27"/>
          <w:szCs w:val="27"/>
        </w:rPr>
        <w:t xml:space="preserve">Башкирия </w:t>
      </w:r>
      <w:r w:rsidR="00F138E8" w:rsidRPr="00A6692F">
        <w:rPr>
          <w:bCs/>
          <w:sz w:val="27"/>
          <w:szCs w:val="27"/>
        </w:rPr>
        <w:t xml:space="preserve">входит в состав Приволжского федерального округа, </w:t>
      </w:r>
      <w:r w:rsidR="008845C2" w:rsidRPr="00A6692F">
        <w:rPr>
          <w:bCs/>
          <w:sz w:val="27"/>
          <w:szCs w:val="27"/>
        </w:rPr>
        <w:t xml:space="preserve">занимает большую часть Южного Урала, прилегающие к нему равнины Башкирского Предуралья и возвышенно-равнинную полосу Башкирского Зауралья. Площадь </w:t>
      </w:r>
      <w:r w:rsidR="00761A8D" w:rsidRPr="00A6692F">
        <w:rPr>
          <w:bCs/>
          <w:sz w:val="27"/>
          <w:szCs w:val="27"/>
        </w:rPr>
        <w:t xml:space="preserve">региона </w:t>
      </w:r>
      <w:r w:rsidR="004A5E94" w:rsidRPr="00A6692F">
        <w:rPr>
          <w:bCs/>
          <w:sz w:val="27"/>
          <w:szCs w:val="27"/>
        </w:rPr>
        <w:t>составляет 14</w:t>
      </w:r>
      <w:r w:rsidR="00363983">
        <w:rPr>
          <w:bCs/>
          <w:sz w:val="27"/>
          <w:szCs w:val="27"/>
        </w:rPr>
        <w:t>3</w:t>
      </w:r>
      <w:r w:rsidR="004A5E94" w:rsidRPr="00A6692F">
        <w:rPr>
          <w:bCs/>
          <w:sz w:val="27"/>
          <w:szCs w:val="27"/>
        </w:rPr>
        <w:t xml:space="preserve"> тыс. км</w:t>
      </w:r>
      <w:r w:rsidR="00756721" w:rsidRPr="00296D08">
        <w:rPr>
          <w:bCs/>
          <w:sz w:val="27"/>
          <w:szCs w:val="27"/>
          <w:vertAlign w:val="superscript"/>
        </w:rPr>
        <w:t>2</w:t>
      </w:r>
      <w:r w:rsidR="008845C2" w:rsidRPr="00A6692F">
        <w:rPr>
          <w:bCs/>
          <w:sz w:val="27"/>
          <w:szCs w:val="27"/>
        </w:rPr>
        <w:t xml:space="preserve">. На севере </w:t>
      </w:r>
      <w:r w:rsidR="00015FD5" w:rsidRPr="00A6692F">
        <w:rPr>
          <w:bCs/>
          <w:sz w:val="27"/>
          <w:szCs w:val="27"/>
        </w:rPr>
        <w:t xml:space="preserve">республика </w:t>
      </w:r>
      <w:r w:rsidR="008845C2" w:rsidRPr="00A6692F">
        <w:rPr>
          <w:bCs/>
          <w:sz w:val="27"/>
          <w:szCs w:val="27"/>
        </w:rPr>
        <w:t>граничит с</w:t>
      </w:r>
      <w:r w:rsidR="00A6692F">
        <w:rPr>
          <w:bCs/>
          <w:sz w:val="27"/>
          <w:szCs w:val="27"/>
        </w:rPr>
        <w:t xml:space="preserve"> </w:t>
      </w:r>
      <w:r w:rsidR="008845C2" w:rsidRPr="00A6692F">
        <w:rPr>
          <w:bCs/>
          <w:sz w:val="27"/>
          <w:szCs w:val="27"/>
        </w:rPr>
        <w:t>Пермским краем и</w:t>
      </w:r>
      <w:r w:rsidR="00512CB7">
        <w:rPr>
          <w:bCs/>
          <w:sz w:val="27"/>
          <w:szCs w:val="27"/>
        </w:rPr>
        <w:t xml:space="preserve"> </w:t>
      </w:r>
      <w:r w:rsidR="008845C2" w:rsidRPr="00A6692F">
        <w:rPr>
          <w:bCs/>
          <w:sz w:val="27"/>
          <w:szCs w:val="27"/>
        </w:rPr>
        <w:t>Свердловской областью, на востоке – с Челябинской областью, на юго-востоке, юге и юго-западе – с Оренбургской областью, на западе – с</w:t>
      </w:r>
      <w:r w:rsidR="00A6692F">
        <w:rPr>
          <w:bCs/>
          <w:sz w:val="27"/>
          <w:szCs w:val="27"/>
        </w:rPr>
        <w:t xml:space="preserve"> </w:t>
      </w:r>
      <w:r w:rsidR="008845C2" w:rsidRPr="00A6692F">
        <w:rPr>
          <w:bCs/>
          <w:sz w:val="27"/>
          <w:szCs w:val="27"/>
        </w:rPr>
        <w:t>Республикой Татарстан, на северо-за</w:t>
      </w:r>
      <w:r w:rsidR="00DD4E24" w:rsidRPr="00A6692F">
        <w:rPr>
          <w:bCs/>
          <w:sz w:val="27"/>
          <w:szCs w:val="27"/>
        </w:rPr>
        <w:t>паде – с Удмуртской Республикой</w:t>
      </w:r>
      <w:r w:rsidR="00873E35" w:rsidRPr="00A6692F">
        <w:rPr>
          <w:bCs/>
          <w:sz w:val="27"/>
          <w:szCs w:val="27"/>
        </w:rPr>
        <w:t>.</w:t>
      </w:r>
      <w:r w:rsidR="00451FC0" w:rsidRPr="00A6692F">
        <w:rPr>
          <w:bCs/>
          <w:sz w:val="27"/>
          <w:szCs w:val="27"/>
        </w:rPr>
        <w:t xml:space="preserve"> Столица Башкортостана – </w:t>
      </w:r>
      <w:r w:rsidR="00AB01A5">
        <w:rPr>
          <w:bCs/>
          <w:sz w:val="27"/>
          <w:szCs w:val="27"/>
        </w:rPr>
        <w:br/>
      </w:r>
      <w:r w:rsidR="00451FC0" w:rsidRPr="00A6692F">
        <w:rPr>
          <w:bCs/>
          <w:sz w:val="27"/>
          <w:szCs w:val="27"/>
        </w:rPr>
        <w:t>город Уфа</w:t>
      </w:r>
      <w:r w:rsidR="00AB01A5">
        <w:rPr>
          <w:bCs/>
          <w:sz w:val="27"/>
          <w:szCs w:val="27"/>
        </w:rPr>
        <w:t xml:space="preserve"> </w:t>
      </w:r>
      <w:r w:rsidR="0014179D" w:rsidRPr="0014179D">
        <w:rPr>
          <w:bCs/>
          <w:sz w:val="27"/>
          <w:szCs w:val="27"/>
        </w:rPr>
        <w:t xml:space="preserve">– крупный административный, промышленный, культурный и научный </w:t>
      </w:r>
      <w:r w:rsidR="0014179D" w:rsidRPr="0014179D">
        <w:rPr>
          <w:bCs/>
          <w:sz w:val="27"/>
          <w:szCs w:val="27"/>
        </w:rPr>
        <w:lastRenderedPageBreak/>
        <w:t xml:space="preserve">центр Предуралья, </w:t>
      </w:r>
      <w:r w:rsidR="0014179D">
        <w:rPr>
          <w:bCs/>
          <w:sz w:val="27"/>
          <w:szCs w:val="27"/>
        </w:rPr>
        <w:t>р</w:t>
      </w:r>
      <w:r w:rsidR="00883E95">
        <w:rPr>
          <w:bCs/>
          <w:sz w:val="27"/>
          <w:szCs w:val="27"/>
        </w:rPr>
        <w:t>а</w:t>
      </w:r>
      <w:r w:rsidR="0014179D">
        <w:rPr>
          <w:bCs/>
          <w:sz w:val="27"/>
          <w:szCs w:val="27"/>
        </w:rPr>
        <w:t>сстояние</w:t>
      </w:r>
      <w:r w:rsidR="0014179D" w:rsidRPr="0014179D">
        <w:rPr>
          <w:bCs/>
          <w:sz w:val="27"/>
          <w:szCs w:val="27"/>
        </w:rPr>
        <w:t xml:space="preserve"> </w:t>
      </w:r>
      <w:r w:rsidR="0014179D">
        <w:rPr>
          <w:bCs/>
          <w:sz w:val="27"/>
          <w:szCs w:val="27"/>
        </w:rPr>
        <w:t>до</w:t>
      </w:r>
      <w:r w:rsidR="0014179D" w:rsidRPr="0014179D">
        <w:rPr>
          <w:bCs/>
          <w:sz w:val="27"/>
          <w:szCs w:val="27"/>
        </w:rPr>
        <w:t xml:space="preserve"> Москвы 1</w:t>
      </w:r>
      <w:r w:rsidR="0014179D">
        <w:rPr>
          <w:bCs/>
          <w:sz w:val="27"/>
          <w:szCs w:val="27"/>
        </w:rPr>
        <w:t> </w:t>
      </w:r>
      <w:r w:rsidR="0014179D" w:rsidRPr="0014179D">
        <w:rPr>
          <w:bCs/>
          <w:sz w:val="27"/>
          <w:szCs w:val="27"/>
        </w:rPr>
        <w:t>519 км</w:t>
      </w:r>
      <w:r w:rsidR="00451FC0" w:rsidRPr="00A6692F">
        <w:rPr>
          <w:bCs/>
          <w:sz w:val="27"/>
          <w:szCs w:val="27"/>
        </w:rPr>
        <w:t>.</w:t>
      </w:r>
    </w:p>
    <w:p w:rsidR="008845C2" w:rsidRPr="00A6692F" w:rsidRDefault="008845C2" w:rsidP="00F77462">
      <w:pPr>
        <w:pStyle w:val="ConsPlusNormal"/>
        <w:ind w:firstLine="709"/>
        <w:jc w:val="both"/>
        <w:rPr>
          <w:bCs/>
          <w:sz w:val="27"/>
          <w:szCs w:val="27"/>
        </w:rPr>
      </w:pPr>
      <w:r w:rsidRPr="00A6692F">
        <w:rPr>
          <w:bCs/>
          <w:sz w:val="27"/>
          <w:szCs w:val="27"/>
        </w:rPr>
        <w:t>Климат континентальный с умеренно теплым, иногда жарким</w:t>
      </w:r>
      <w:r w:rsidR="00634CB8" w:rsidRPr="00A6692F">
        <w:rPr>
          <w:bCs/>
          <w:sz w:val="27"/>
          <w:szCs w:val="27"/>
        </w:rPr>
        <w:t>,</w:t>
      </w:r>
      <w:r w:rsidRPr="00A6692F">
        <w:rPr>
          <w:bCs/>
          <w:sz w:val="27"/>
          <w:szCs w:val="27"/>
        </w:rPr>
        <w:t xml:space="preserve"> летом </w:t>
      </w:r>
      <w:r w:rsidR="00453059" w:rsidRPr="00A6692F">
        <w:rPr>
          <w:bCs/>
          <w:sz w:val="27"/>
          <w:szCs w:val="27"/>
        </w:rPr>
        <w:br/>
      </w:r>
      <w:r w:rsidRPr="00A6692F">
        <w:rPr>
          <w:bCs/>
          <w:sz w:val="27"/>
          <w:szCs w:val="27"/>
        </w:rPr>
        <w:t>и холодной зимой. Вытянутые с севера на юг хребты Урала создают резкое различие в климатических условиях на западных и восточных склонах. Самый холодный месяц – январь, характеризуется отрицательными температурами в пределах 14,3°С</w:t>
      </w:r>
      <w:r w:rsidR="00453059" w:rsidRPr="00A6692F">
        <w:rPr>
          <w:bCs/>
          <w:sz w:val="27"/>
          <w:szCs w:val="27"/>
        </w:rPr>
        <w:t> </w:t>
      </w:r>
      <w:r w:rsidRPr="00A6692F">
        <w:rPr>
          <w:bCs/>
          <w:sz w:val="27"/>
          <w:szCs w:val="27"/>
        </w:rPr>
        <w:t>–</w:t>
      </w:r>
      <w:r w:rsidR="00512CB7">
        <w:rPr>
          <w:bCs/>
          <w:sz w:val="27"/>
          <w:szCs w:val="27"/>
        </w:rPr>
        <w:t xml:space="preserve"> </w:t>
      </w:r>
      <w:r w:rsidRPr="00A6692F">
        <w:rPr>
          <w:bCs/>
          <w:sz w:val="27"/>
          <w:szCs w:val="27"/>
        </w:rPr>
        <w:t>16,9°С, самый теплый – июль, когда положительные температуры колебл</w:t>
      </w:r>
      <w:r w:rsidR="000E5CF0" w:rsidRPr="00A6692F">
        <w:rPr>
          <w:bCs/>
          <w:sz w:val="27"/>
          <w:szCs w:val="27"/>
        </w:rPr>
        <w:t>ю</w:t>
      </w:r>
      <w:r w:rsidRPr="00A6692F">
        <w:rPr>
          <w:bCs/>
          <w:sz w:val="27"/>
          <w:szCs w:val="27"/>
        </w:rPr>
        <w:t>тся от 16,5°С до 20,5°С.</w:t>
      </w:r>
    </w:p>
    <w:p w:rsidR="008845C2" w:rsidRPr="00A6692F" w:rsidRDefault="006B196E" w:rsidP="00F77462">
      <w:pPr>
        <w:pStyle w:val="ConsPlusNormal"/>
        <w:ind w:firstLine="709"/>
        <w:jc w:val="both"/>
        <w:rPr>
          <w:bCs/>
          <w:sz w:val="27"/>
          <w:szCs w:val="27"/>
        </w:rPr>
      </w:pPr>
      <w:r w:rsidRPr="00A6692F">
        <w:rPr>
          <w:bCs/>
          <w:sz w:val="27"/>
          <w:szCs w:val="27"/>
        </w:rPr>
        <w:t>Свыше 44</w:t>
      </w:r>
      <w:r w:rsidR="007508A5" w:rsidRPr="00A6692F">
        <w:rPr>
          <w:bCs/>
          <w:sz w:val="27"/>
          <w:szCs w:val="27"/>
        </w:rPr>
        <w:t xml:space="preserve">% </w:t>
      </w:r>
      <w:r w:rsidR="004D3270" w:rsidRPr="00A6692F">
        <w:rPr>
          <w:bCs/>
          <w:sz w:val="27"/>
          <w:szCs w:val="27"/>
        </w:rPr>
        <w:t>от о</w:t>
      </w:r>
      <w:r w:rsidR="008845C2" w:rsidRPr="00A6692F">
        <w:rPr>
          <w:bCs/>
          <w:sz w:val="27"/>
          <w:szCs w:val="27"/>
        </w:rPr>
        <w:t>бщ</w:t>
      </w:r>
      <w:r w:rsidR="004D3270" w:rsidRPr="00A6692F">
        <w:rPr>
          <w:bCs/>
          <w:sz w:val="27"/>
          <w:szCs w:val="27"/>
        </w:rPr>
        <w:t>ей</w:t>
      </w:r>
      <w:r w:rsidR="008845C2" w:rsidRPr="00A6692F">
        <w:rPr>
          <w:bCs/>
          <w:sz w:val="27"/>
          <w:szCs w:val="27"/>
        </w:rPr>
        <w:t xml:space="preserve"> площад</w:t>
      </w:r>
      <w:r w:rsidR="004D3270" w:rsidRPr="00A6692F">
        <w:rPr>
          <w:bCs/>
          <w:sz w:val="27"/>
          <w:szCs w:val="27"/>
        </w:rPr>
        <w:t xml:space="preserve">и земель республики </w:t>
      </w:r>
      <w:r w:rsidR="008845C2" w:rsidRPr="00A6692F">
        <w:rPr>
          <w:bCs/>
          <w:sz w:val="27"/>
          <w:szCs w:val="27"/>
        </w:rPr>
        <w:t>зан</w:t>
      </w:r>
      <w:r w:rsidR="004D3270" w:rsidRPr="00A6692F">
        <w:rPr>
          <w:bCs/>
          <w:sz w:val="27"/>
          <w:szCs w:val="27"/>
        </w:rPr>
        <w:t>имают</w:t>
      </w:r>
      <w:r w:rsidR="008845C2" w:rsidRPr="00A6692F">
        <w:rPr>
          <w:bCs/>
          <w:sz w:val="27"/>
          <w:szCs w:val="27"/>
        </w:rPr>
        <w:t xml:space="preserve"> леса</w:t>
      </w:r>
      <w:r w:rsidR="00D60C7D" w:rsidRPr="00A6692F">
        <w:rPr>
          <w:bCs/>
          <w:sz w:val="27"/>
          <w:szCs w:val="27"/>
        </w:rPr>
        <w:t>,</w:t>
      </w:r>
      <w:r w:rsidR="008845C2" w:rsidRPr="00A6692F">
        <w:rPr>
          <w:bCs/>
          <w:sz w:val="27"/>
          <w:szCs w:val="27"/>
        </w:rPr>
        <w:t xml:space="preserve"> </w:t>
      </w:r>
      <w:r w:rsidR="00D60C7D" w:rsidRPr="00A6692F">
        <w:rPr>
          <w:bCs/>
          <w:sz w:val="27"/>
          <w:szCs w:val="27"/>
        </w:rPr>
        <w:t>п</w:t>
      </w:r>
      <w:r w:rsidR="008845C2" w:rsidRPr="00A6692F">
        <w:rPr>
          <w:bCs/>
          <w:sz w:val="27"/>
          <w:szCs w:val="27"/>
        </w:rPr>
        <w:t xml:space="preserve">лощадь особо охраняемых природных территорий </w:t>
      </w:r>
      <w:r w:rsidR="00671FF5" w:rsidRPr="00A6692F">
        <w:rPr>
          <w:bCs/>
          <w:sz w:val="27"/>
          <w:szCs w:val="27"/>
        </w:rPr>
        <w:t>составляет</w:t>
      </w:r>
      <w:r w:rsidR="008845C2" w:rsidRPr="00A6692F">
        <w:rPr>
          <w:bCs/>
          <w:sz w:val="27"/>
          <w:szCs w:val="27"/>
        </w:rPr>
        <w:t xml:space="preserve"> 6,7%. </w:t>
      </w:r>
      <w:r w:rsidR="0011274F" w:rsidRPr="00A6692F">
        <w:rPr>
          <w:bCs/>
          <w:sz w:val="27"/>
          <w:szCs w:val="27"/>
        </w:rPr>
        <w:t>В</w:t>
      </w:r>
      <w:r w:rsidR="005F3D2E" w:rsidRPr="00A6692F">
        <w:rPr>
          <w:bCs/>
          <w:sz w:val="27"/>
          <w:szCs w:val="27"/>
        </w:rPr>
        <w:t> </w:t>
      </w:r>
      <w:r w:rsidR="00634CB8" w:rsidRPr="00A6692F">
        <w:rPr>
          <w:bCs/>
          <w:sz w:val="27"/>
          <w:szCs w:val="27"/>
        </w:rPr>
        <w:t>регионе</w:t>
      </w:r>
      <w:r w:rsidR="008845C2" w:rsidRPr="00A6692F">
        <w:rPr>
          <w:bCs/>
          <w:sz w:val="27"/>
          <w:szCs w:val="27"/>
        </w:rPr>
        <w:t xml:space="preserve"> расположены национальный парк Башкирия, Башкирский заповедник, заповедник Шульган-Таш, Южно-Уральский государственный природный заповедник – самый большой </w:t>
      </w:r>
      <w:r w:rsidR="00650241">
        <w:rPr>
          <w:bCs/>
          <w:sz w:val="27"/>
          <w:szCs w:val="27"/>
        </w:rPr>
        <w:br/>
      </w:r>
      <w:r w:rsidR="008845C2" w:rsidRPr="00A6692F">
        <w:rPr>
          <w:bCs/>
          <w:sz w:val="27"/>
          <w:szCs w:val="27"/>
        </w:rPr>
        <w:t xml:space="preserve">по площади </w:t>
      </w:r>
      <w:r w:rsidR="00D60C7D" w:rsidRPr="00A6692F">
        <w:rPr>
          <w:bCs/>
          <w:sz w:val="27"/>
          <w:szCs w:val="27"/>
        </w:rPr>
        <w:t>Южного Урала</w:t>
      </w:r>
      <w:r w:rsidR="008845C2" w:rsidRPr="00A6692F">
        <w:rPr>
          <w:bCs/>
          <w:sz w:val="27"/>
          <w:szCs w:val="27"/>
        </w:rPr>
        <w:t>.</w:t>
      </w:r>
      <w:r w:rsidR="00650241" w:rsidRPr="00650241">
        <w:rPr>
          <w:bCs/>
          <w:sz w:val="27"/>
          <w:szCs w:val="27"/>
        </w:rPr>
        <w:t xml:space="preserve"> Башкортостан расположен в пределах бассейнов рек Волги, Урала и Оби</w:t>
      </w:r>
      <w:r w:rsidR="00650241">
        <w:rPr>
          <w:bCs/>
          <w:sz w:val="27"/>
          <w:szCs w:val="27"/>
        </w:rPr>
        <w:t>.</w:t>
      </w:r>
    </w:p>
    <w:p w:rsidR="00E42169" w:rsidRPr="00A6692F" w:rsidRDefault="00E42169" w:rsidP="00F77462">
      <w:pPr>
        <w:pStyle w:val="ConsPlusNormal"/>
        <w:ind w:firstLine="709"/>
        <w:jc w:val="both"/>
        <w:rPr>
          <w:bCs/>
          <w:sz w:val="27"/>
          <w:szCs w:val="27"/>
        </w:rPr>
      </w:pPr>
      <w:r w:rsidRPr="00A6692F">
        <w:rPr>
          <w:bCs/>
          <w:sz w:val="27"/>
          <w:szCs w:val="27"/>
        </w:rPr>
        <w:t>Территория Башкортостана покрыта разветвлённой сетью поверхностных водо</w:t>
      </w:r>
      <w:r w:rsidR="00F8655C">
        <w:rPr>
          <w:bCs/>
          <w:sz w:val="27"/>
          <w:szCs w:val="27"/>
        </w:rPr>
        <w:t>ё</w:t>
      </w:r>
      <w:r w:rsidRPr="00A6692F">
        <w:rPr>
          <w:bCs/>
          <w:sz w:val="27"/>
          <w:szCs w:val="27"/>
        </w:rPr>
        <w:t>мов – 1</w:t>
      </w:r>
      <w:r w:rsidR="00651355">
        <w:rPr>
          <w:bCs/>
          <w:sz w:val="27"/>
          <w:szCs w:val="27"/>
        </w:rPr>
        <w:t>2</w:t>
      </w:r>
      <w:r w:rsidR="00F8655C">
        <w:rPr>
          <w:bCs/>
          <w:sz w:val="27"/>
          <w:szCs w:val="27"/>
        </w:rPr>
        <w:t> </w:t>
      </w:r>
      <w:r w:rsidRPr="00A6692F">
        <w:rPr>
          <w:bCs/>
          <w:sz w:val="27"/>
          <w:szCs w:val="27"/>
        </w:rPr>
        <w:t>00</w:t>
      </w:r>
      <w:r w:rsidR="00370671">
        <w:rPr>
          <w:bCs/>
          <w:sz w:val="27"/>
          <w:szCs w:val="27"/>
        </w:rPr>
        <w:t>0</w:t>
      </w:r>
      <w:r w:rsidRPr="00A6692F">
        <w:rPr>
          <w:bCs/>
          <w:sz w:val="27"/>
          <w:szCs w:val="27"/>
        </w:rPr>
        <w:t xml:space="preserve"> рек и 2</w:t>
      </w:r>
      <w:r w:rsidR="00F8655C">
        <w:rPr>
          <w:bCs/>
          <w:sz w:val="27"/>
          <w:szCs w:val="27"/>
        </w:rPr>
        <w:t> </w:t>
      </w:r>
      <w:r w:rsidRPr="00A6692F">
        <w:rPr>
          <w:bCs/>
          <w:sz w:val="27"/>
          <w:szCs w:val="27"/>
        </w:rPr>
        <w:t>700 озёр</w:t>
      </w:r>
      <w:r w:rsidR="00370671">
        <w:rPr>
          <w:bCs/>
          <w:sz w:val="27"/>
          <w:szCs w:val="27"/>
        </w:rPr>
        <w:t xml:space="preserve">, </w:t>
      </w:r>
      <w:r w:rsidR="00370671" w:rsidRPr="00370671">
        <w:rPr>
          <w:bCs/>
          <w:sz w:val="27"/>
          <w:szCs w:val="27"/>
        </w:rPr>
        <w:t>прудов и водохранилищ</w:t>
      </w:r>
      <w:r w:rsidRPr="00A6692F">
        <w:rPr>
          <w:bCs/>
          <w:sz w:val="27"/>
          <w:szCs w:val="27"/>
        </w:rPr>
        <w:t>. Основная река – Белая (Агидель), длина реки 1</w:t>
      </w:r>
      <w:r w:rsidR="00F8655C">
        <w:rPr>
          <w:bCs/>
          <w:sz w:val="27"/>
          <w:szCs w:val="27"/>
        </w:rPr>
        <w:t> </w:t>
      </w:r>
      <w:r w:rsidRPr="00A6692F">
        <w:rPr>
          <w:bCs/>
          <w:sz w:val="27"/>
          <w:szCs w:val="27"/>
        </w:rPr>
        <w:t>430 км. Среди оз</w:t>
      </w:r>
      <w:r w:rsidR="000D546A">
        <w:rPr>
          <w:bCs/>
          <w:sz w:val="27"/>
          <w:szCs w:val="27"/>
        </w:rPr>
        <w:t>ё</w:t>
      </w:r>
      <w:r w:rsidRPr="00A6692F">
        <w:rPr>
          <w:bCs/>
          <w:sz w:val="27"/>
          <w:szCs w:val="27"/>
        </w:rPr>
        <w:t>р наиболее крупными являются Аслыкуль (18,5</w:t>
      </w:r>
      <w:r w:rsidR="00F8655C">
        <w:rPr>
          <w:bCs/>
          <w:sz w:val="27"/>
          <w:szCs w:val="27"/>
        </w:rPr>
        <w:t> </w:t>
      </w:r>
      <w:r w:rsidRPr="00A6692F">
        <w:rPr>
          <w:bCs/>
          <w:sz w:val="27"/>
          <w:szCs w:val="27"/>
        </w:rPr>
        <w:t>км²), Кандрыкуль (12</w:t>
      </w:r>
      <w:r w:rsidR="00F8655C">
        <w:rPr>
          <w:bCs/>
          <w:sz w:val="27"/>
          <w:szCs w:val="27"/>
        </w:rPr>
        <w:t> </w:t>
      </w:r>
      <w:r w:rsidRPr="00A6692F">
        <w:rPr>
          <w:bCs/>
          <w:sz w:val="27"/>
          <w:szCs w:val="27"/>
        </w:rPr>
        <w:t>км²). Республика располагает 12 крупными водохранилищами.</w:t>
      </w:r>
    </w:p>
    <w:p w:rsidR="00453880" w:rsidRPr="00A6692F" w:rsidRDefault="00453880" w:rsidP="00F77462">
      <w:pPr>
        <w:overflowPunct w:val="0"/>
        <w:ind w:firstLine="709"/>
        <w:jc w:val="both"/>
        <w:textAlignment w:val="baseline"/>
        <w:rPr>
          <w:bCs/>
          <w:sz w:val="27"/>
          <w:szCs w:val="27"/>
        </w:rPr>
      </w:pPr>
      <w:r w:rsidRPr="00A6692F">
        <w:rPr>
          <w:bCs/>
          <w:sz w:val="27"/>
          <w:szCs w:val="27"/>
        </w:rPr>
        <w:t>Баш</w:t>
      </w:r>
      <w:r w:rsidR="005F3D2E" w:rsidRPr="00A6692F">
        <w:rPr>
          <w:bCs/>
          <w:sz w:val="27"/>
          <w:szCs w:val="27"/>
        </w:rPr>
        <w:t>кирия</w:t>
      </w:r>
      <w:r w:rsidRPr="00A6692F">
        <w:rPr>
          <w:bCs/>
          <w:sz w:val="27"/>
          <w:szCs w:val="27"/>
        </w:rPr>
        <w:t xml:space="preserve"> – многонациональный край, где проживают представители более </w:t>
      </w:r>
      <w:r w:rsidR="005F3D2E" w:rsidRPr="00A6692F">
        <w:rPr>
          <w:bCs/>
          <w:sz w:val="27"/>
          <w:szCs w:val="27"/>
        </w:rPr>
        <w:t>100</w:t>
      </w:r>
      <w:r w:rsidRPr="00A6692F">
        <w:rPr>
          <w:bCs/>
          <w:sz w:val="27"/>
          <w:szCs w:val="27"/>
        </w:rPr>
        <w:t xml:space="preserve"> народностей: русски</w:t>
      </w:r>
      <w:r w:rsidR="007D35BC" w:rsidRPr="00A6692F">
        <w:rPr>
          <w:bCs/>
          <w:sz w:val="27"/>
          <w:szCs w:val="27"/>
        </w:rPr>
        <w:t>е</w:t>
      </w:r>
      <w:r w:rsidRPr="00A6692F">
        <w:rPr>
          <w:bCs/>
          <w:sz w:val="27"/>
          <w:szCs w:val="27"/>
        </w:rPr>
        <w:t>, башкир</w:t>
      </w:r>
      <w:r w:rsidR="007D35BC" w:rsidRPr="00A6692F">
        <w:rPr>
          <w:bCs/>
          <w:sz w:val="27"/>
          <w:szCs w:val="27"/>
        </w:rPr>
        <w:t>ы</w:t>
      </w:r>
      <w:r w:rsidRPr="00A6692F">
        <w:rPr>
          <w:bCs/>
          <w:sz w:val="27"/>
          <w:szCs w:val="27"/>
        </w:rPr>
        <w:t>, татар</w:t>
      </w:r>
      <w:r w:rsidR="007D35BC" w:rsidRPr="00A6692F">
        <w:rPr>
          <w:bCs/>
          <w:sz w:val="27"/>
          <w:szCs w:val="27"/>
        </w:rPr>
        <w:t>ы</w:t>
      </w:r>
      <w:r w:rsidRPr="00A6692F">
        <w:rPr>
          <w:bCs/>
          <w:sz w:val="27"/>
          <w:szCs w:val="27"/>
        </w:rPr>
        <w:t>, чуваш</w:t>
      </w:r>
      <w:r w:rsidR="007D35BC" w:rsidRPr="00A6692F">
        <w:rPr>
          <w:bCs/>
          <w:sz w:val="27"/>
          <w:szCs w:val="27"/>
        </w:rPr>
        <w:t>и</w:t>
      </w:r>
      <w:r w:rsidRPr="00A6692F">
        <w:rPr>
          <w:bCs/>
          <w:sz w:val="27"/>
          <w:szCs w:val="27"/>
        </w:rPr>
        <w:t>, марийц</w:t>
      </w:r>
      <w:r w:rsidR="007D35BC" w:rsidRPr="00A6692F">
        <w:rPr>
          <w:bCs/>
          <w:sz w:val="27"/>
          <w:szCs w:val="27"/>
        </w:rPr>
        <w:t>ы</w:t>
      </w:r>
      <w:r w:rsidRPr="00A6692F">
        <w:rPr>
          <w:bCs/>
          <w:sz w:val="27"/>
          <w:szCs w:val="27"/>
        </w:rPr>
        <w:t>, украинц</w:t>
      </w:r>
      <w:r w:rsidR="007D35BC" w:rsidRPr="00A6692F">
        <w:rPr>
          <w:bCs/>
          <w:sz w:val="27"/>
          <w:szCs w:val="27"/>
        </w:rPr>
        <w:t>ы</w:t>
      </w:r>
      <w:r w:rsidRPr="00A6692F">
        <w:rPr>
          <w:bCs/>
          <w:sz w:val="27"/>
          <w:szCs w:val="27"/>
        </w:rPr>
        <w:t>, мордв</w:t>
      </w:r>
      <w:r w:rsidR="007D35BC" w:rsidRPr="00A6692F">
        <w:rPr>
          <w:bCs/>
          <w:sz w:val="27"/>
          <w:szCs w:val="27"/>
        </w:rPr>
        <w:t>а, немцы</w:t>
      </w:r>
      <w:r w:rsidRPr="00A6692F">
        <w:rPr>
          <w:bCs/>
          <w:sz w:val="27"/>
          <w:szCs w:val="27"/>
        </w:rPr>
        <w:t xml:space="preserve"> и други</w:t>
      </w:r>
      <w:r w:rsidR="007D35BC" w:rsidRPr="00A6692F">
        <w:rPr>
          <w:bCs/>
          <w:sz w:val="27"/>
          <w:szCs w:val="27"/>
        </w:rPr>
        <w:t>е</w:t>
      </w:r>
      <w:r w:rsidRPr="00A6692F">
        <w:rPr>
          <w:bCs/>
          <w:sz w:val="27"/>
          <w:szCs w:val="27"/>
        </w:rPr>
        <w:t>.</w:t>
      </w:r>
    </w:p>
    <w:p w:rsidR="0002665A" w:rsidRDefault="00E35695" w:rsidP="00F77462">
      <w:pPr>
        <w:overflowPunct w:val="0"/>
        <w:ind w:firstLine="709"/>
        <w:jc w:val="both"/>
        <w:textAlignment w:val="baseline"/>
        <w:rPr>
          <w:bCs/>
          <w:sz w:val="27"/>
          <w:szCs w:val="27"/>
        </w:rPr>
      </w:pPr>
      <w:r w:rsidRPr="00A6692F">
        <w:rPr>
          <w:bCs/>
          <w:sz w:val="27"/>
          <w:szCs w:val="27"/>
        </w:rPr>
        <w:t>Численность населения Республики Башкортостан состав</w:t>
      </w:r>
      <w:r w:rsidR="00353F79">
        <w:rPr>
          <w:bCs/>
          <w:sz w:val="27"/>
          <w:szCs w:val="27"/>
        </w:rPr>
        <w:t>ляет</w:t>
      </w:r>
      <w:r w:rsidRPr="00A6692F">
        <w:rPr>
          <w:bCs/>
          <w:sz w:val="27"/>
          <w:szCs w:val="27"/>
        </w:rPr>
        <w:t xml:space="preserve"> </w:t>
      </w:r>
      <w:r w:rsidR="00353F79">
        <w:rPr>
          <w:bCs/>
          <w:sz w:val="27"/>
          <w:szCs w:val="27"/>
        </w:rPr>
        <w:br/>
      </w:r>
      <w:r w:rsidR="0049343C" w:rsidRPr="007B44C4">
        <w:rPr>
          <w:spacing w:val="4"/>
        </w:rPr>
        <w:t>4,065</w:t>
      </w:r>
      <w:r w:rsidR="00226DCE" w:rsidRPr="00651355">
        <w:rPr>
          <w:bCs/>
          <w:sz w:val="27"/>
          <w:szCs w:val="27"/>
        </w:rPr>
        <w:t> </w:t>
      </w:r>
      <w:r w:rsidR="00224DBC">
        <w:rPr>
          <w:bCs/>
          <w:sz w:val="27"/>
          <w:szCs w:val="27"/>
        </w:rPr>
        <w:t>млн</w:t>
      </w:r>
      <w:r w:rsidRPr="00A6692F">
        <w:rPr>
          <w:bCs/>
          <w:sz w:val="27"/>
          <w:szCs w:val="27"/>
        </w:rPr>
        <w:t xml:space="preserve"> человек</w:t>
      </w:r>
      <w:r w:rsidR="00C43B41" w:rsidRPr="00A6692F">
        <w:rPr>
          <w:bCs/>
          <w:sz w:val="27"/>
          <w:szCs w:val="27"/>
        </w:rPr>
        <w:t>.</w:t>
      </w:r>
      <w:r w:rsidR="0002665A" w:rsidRPr="0002665A">
        <w:rPr>
          <w:bCs/>
          <w:sz w:val="27"/>
          <w:szCs w:val="27"/>
        </w:rPr>
        <w:t xml:space="preserve"> </w:t>
      </w:r>
    </w:p>
    <w:p w:rsidR="00651355" w:rsidRDefault="00651355" w:rsidP="00F77462">
      <w:pPr>
        <w:overflowPunct w:val="0"/>
        <w:ind w:firstLine="709"/>
        <w:jc w:val="both"/>
        <w:textAlignment w:val="baseline"/>
        <w:rPr>
          <w:bCs/>
          <w:sz w:val="27"/>
          <w:szCs w:val="27"/>
        </w:rPr>
      </w:pPr>
      <w:r w:rsidRPr="00651355">
        <w:rPr>
          <w:bCs/>
          <w:sz w:val="27"/>
          <w:szCs w:val="27"/>
        </w:rPr>
        <w:t>В Башкортостане 54 муниципальных района, 9 городских округов,</w:t>
      </w:r>
      <w:r w:rsidRPr="00651355">
        <w:rPr>
          <w:bCs/>
          <w:sz w:val="27"/>
          <w:szCs w:val="27"/>
        </w:rPr>
        <w:br/>
        <w:t>14 городских поселений, 818 сельских поселений.</w:t>
      </w:r>
    </w:p>
    <w:p w:rsidR="00E35695" w:rsidRPr="00A6692F" w:rsidRDefault="0002665A" w:rsidP="00F77462">
      <w:pPr>
        <w:overflowPunct w:val="0"/>
        <w:ind w:firstLine="709"/>
        <w:jc w:val="both"/>
        <w:textAlignment w:val="baseline"/>
        <w:rPr>
          <w:bCs/>
          <w:sz w:val="27"/>
          <w:szCs w:val="27"/>
        </w:rPr>
      </w:pPr>
      <w:r w:rsidRPr="00A6692F">
        <w:rPr>
          <w:bCs/>
          <w:sz w:val="27"/>
          <w:szCs w:val="27"/>
        </w:rPr>
        <w:t>Наиболее крупные города – Уфа, Стерлитамак, Салават, Нефтекамск, Октябрьский.</w:t>
      </w:r>
    </w:p>
    <w:p w:rsidR="0037582E" w:rsidRPr="00A6692F" w:rsidRDefault="0037582E" w:rsidP="00F77462">
      <w:pPr>
        <w:overflowPunct w:val="0"/>
        <w:ind w:firstLine="709"/>
        <w:jc w:val="both"/>
        <w:textAlignment w:val="baseline"/>
        <w:rPr>
          <w:bCs/>
          <w:sz w:val="27"/>
          <w:szCs w:val="27"/>
        </w:rPr>
      </w:pPr>
      <w:r w:rsidRPr="00A6692F">
        <w:rPr>
          <w:bCs/>
          <w:sz w:val="27"/>
          <w:szCs w:val="27"/>
        </w:rPr>
        <w:t xml:space="preserve">Республика имеет высокоразвитую и разнообразную транспортную сеть, которая обеспечивает </w:t>
      </w:r>
      <w:r w:rsidR="00834E8D" w:rsidRPr="00A6692F">
        <w:rPr>
          <w:bCs/>
          <w:sz w:val="27"/>
          <w:szCs w:val="27"/>
        </w:rPr>
        <w:t xml:space="preserve">транспортные </w:t>
      </w:r>
      <w:r w:rsidRPr="00A6692F">
        <w:rPr>
          <w:bCs/>
          <w:sz w:val="27"/>
          <w:szCs w:val="27"/>
        </w:rPr>
        <w:t>внутриреспубликански</w:t>
      </w:r>
      <w:r w:rsidR="00834E8D" w:rsidRPr="00A6692F">
        <w:rPr>
          <w:bCs/>
          <w:sz w:val="27"/>
          <w:szCs w:val="27"/>
        </w:rPr>
        <w:t>е</w:t>
      </w:r>
      <w:r w:rsidR="007C3965" w:rsidRPr="00A6692F">
        <w:rPr>
          <w:bCs/>
          <w:sz w:val="27"/>
          <w:szCs w:val="27"/>
        </w:rPr>
        <w:t xml:space="preserve"> перевозки</w:t>
      </w:r>
      <w:r w:rsidR="00834E8D" w:rsidRPr="00A6692F">
        <w:rPr>
          <w:bCs/>
          <w:sz w:val="27"/>
          <w:szCs w:val="27"/>
        </w:rPr>
        <w:t xml:space="preserve">, а также </w:t>
      </w:r>
      <w:r w:rsidRPr="00A6692F">
        <w:rPr>
          <w:bCs/>
          <w:sz w:val="27"/>
          <w:szCs w:val="27"/>
        </w:rPr>
        <w:t>перевозки из азиатской части России в европейскую и обратно. Дорожная сеть связывает регион со всеми важнейшими центрами России и стран СНГ.</w:t>
      </w:r>
    </w:p>
    <w:p w:rsidR="0037582E" w:rsidRPr="00A6692F" w:rsidRDefault="0037582E" w:rsidP="00F77462">
      <w:pPr>
        <w:overflowPunct w:val="0"/>
        <w:ind w:firstLine="709"/>
        <w:jc w:val="both"/>
        <w:textAlignment w:val="baseline"/>
        <w:rPr>
          <w:bCs/>
          <w:sz w:val="27"/>
          <w:szCs w:val="27"/>
        </w:rPr>
      </w:pPr>
      <w:r w:rsidRPr="00A6692F">
        <w:rPr>
          <w:bCs/>
          <w:sz w:val="27"/>
          <w:szCs w:val="27"/>
        </w:rPr>
        <w:t xml:space="preserve">Железнодорожный транспорт обеспечивает большую часть внутренних </w:t>
      </w:r>
      <w:r w:rsidR="00453059" w:rsidRPr="00A6692F">
        <w:rPr>
          <w:bCs/>
          <w:sz w:val="27"/>
          <w:szCs w:val="27"/>
        </w:rPr>
        <w:br/>
      </w:r>
      <w:r w:rsidRPr="00A6692F">
        <w:rPr>
          <w:bCs/>
          <w:sz w:val="27"/>
          <w:szCs w:val="27"/>
        </w:rPr>
        <w:t>и внешних связей республики. Через регион проходит Куйбышевская железная дорога и часть самой длинной и загруженной дороги мира Транссибирской магистрали (Самара – Уфа – Владивосток).</w:t>
      </w:r>
    </w:p>
    <w:p w:rsidR="0037582E" w:rsidRPr="00A6692F" w:rsidRDefault="00224DBC" w:rsidP="00F77462">
      <w:pPr>
        <w:overflowPunct w:val="0"/>
        <w:ind w:firstLine="709"/>
        <w:jc w:val="both"/>
        <w:textAlignment w:val="baseline"/>
        <w:rPr>
          <w:bCs/>
          <w:sz w:val="27"/>
          <w:szCs w:val="27"/>
        </w:rPr>
      </w:pPr>
      <w:r w:rsidRPr="00D05AF3">
        <w:t>Автомобильный транспорт занимает свое особое место</w:t>
      </w:r>
      <w:r>
        <w:rPr>
          <w:bCs/>
          <w:sz w:val="27"/>
          <w:szCs w:val="27"/>
        </w:rPr>
        <w:t>. Он</w:t>
      </w:r>
      <w:r w:rsidR="0037582E" w:rsidRPr="00A6692F">
        <w:rPr>
          <w:bCs/>
          <w:sz w:val="27"/>
          <w:szCs w:val="27"/>
        </w:rPr>
        <w:t xml:space="preserve"> осуществляет межобластное и международное сообщение с 93 городами. </w:t>
      </w:r>
      <w:r>
        <w:rPr>
          <w:bCs/>
          <w:sz w:val="27"/>
          <w:szCs w:val="27"/>
        </w:rPr>
        <w:t>В</w:t>
      </w:r>
      <w:r w:rsidRPr="00D05AF3">
        <w:t>елико внутриреспублик</w:t>
      </w:r>
      <w:r>
        <w:t>анское значение автотранспорта – б</w:t>
      </w:r>
      <w:r w:rsidRPr="00D05AF3">
        <w:t>олее 3 тыс. населенных пунктов связаны между собой автобусными маршрутами</w:t>
      </w:r>
      <w:r>
        <w:t>.</w:t>
      </w:r>
    </w:p>
    <w:p w:rsidR="0037582E" w:rsidRPr="00A6692F" w:rsidRDefault="0037582E" w:rsidP="00F77462">
      <w:pPr>
        <w:overflowPunct w:val="0"/>
        <w:ind w:firstLine="709"/>
        <w:jc w:val="both"/>
        <w:textAlignment w:val="baseline"/>
        <w:rPr>
          <w:bCs/>
          <w:sz w:val="27"/>
          <w:szCs w:val="27"/>
        </w:rPr>
      </w:pPr>
      <w:r w:rsidRPr="00A6692F">
        <w:rPr>
          <w:bCs/>
          <w:sz w:val="27"/>
          <w:szCs w:val="27"/>
        </w:rPr>
        <w:t>Уфимск</w:t>
      </w:r>
      <w:r w:rsidR="00B35E33" w:rsidRPr="00A6692F">
        <w:rPr>
          <w:bCs/>
          <w:sz w:val="27"/>
          <w:szCs w:val="27"/>
        </w:rPr>
        <w:t>ий</w:t>
      </w:r>
      <w:r w:rsidRPr="00A6692F">
        <w:rPr>
          <w:bCs/>
          <w:sz w:val="27"/>
          <w:szCs w:val="27"/>
        </w:rPr>
        <w:t xml:space="preserve"> международн</w:t>
      </w:r>
      <w:r w:rsidR="0045367D" w:rsidRPr="00A6692F">
        <w:rPr>
          <w:bCs/>
          <w:sz w:val="27"/>
          <w:szCs w:val="27"/>
        </w:rPr>
        <w:t>ый</w:t>
      </w:r>
      <w:r w:rsidRPr="00A6692F">
        <w:rPr>
          <w:bCs/>
          <w:sz w:val="27"/>
          <w:szCs w:val="27"/>
        </w:rPr>
        <w:t xml:space="preserve"> аэропорт принимает самолеты любых видов. Создан таможенный пост для круглосуточного пропуска через государственную границ</w:t>
      </w:r>
      <w:r w:rsidR="003649B8">
        <w:rPr>
          <w:bCs/>
          <w:sz w:val="27"/>
          <w:szCs w:val="27"/>
        </w:rPr>
        <w:t>у Российской Федерации</w:t>
      </w:r>
      <w:r w:rsidR="006402B8" w:rsidRPr="006402B8">
        <w:rPr>
          <w:bCs/>
          <w:sz w:val="27"/>
          <w:szCs w:val="27"/>
        </w:rPr>
        <w:t>.</w:t>
      </w:r>
      <w:r w:rsidR="003649B8">
        <w:rPr>
          <w:bCs/>
          <w:sz w:val="27"/>
          <w:szCs w:val="27"/>
        </w:rPr>
        <w:t xml:space="preserve"> </w:t>
      </w:r>
      <w:r w:rsidR="003649B8" w:rsidRPr="003649B8">
        <w:rPr>
          <w:bCs/>
          <w:sz w:val="27"/>
          <w:szCs w:val="27"/>
        </w:rPr>
        <w:t xml:space="preserve">Самыми востребованными внутрироссийскими направлениями полетов из уфимского аэропорта остаются: Москва, Санкт-Петербург, Сочи, Симферополь, Казань, Самара и Новосибирск. </w:t>
      </w:r>
      <w:r w:rsidR="003649B8">
        <w:rPr>
          <w:bCs/>
          <w:sz w:val="27"/>
          <w:szCs w:val="27"/>
        </w:rPr>
        <w:t>Также востребованы</w:t>
      </w:r>
      <w:r w:rsidR="003649B8" w:rsidRPr="003649B8">
        <w:rPr>
          <w:bCs/>
          <w:sz w:val="27"/>
          <w:szCs w:val="27"/>
        </w:rPr>
        <w:t xml:space="preserve"> </w:t>
      </w:r>
      <w:r w:rsidR="003649B8">
        <w:rPr>
          <w:bCs/>
          <w:sz w:val="27"/>
          <w:szCs w:val="27"/>
        </w:rPr>
        <w:t xml:space="preserve">такие </w:t>
      </w:r>
      <w:r w:rsidR="003649B8" w:rsidRPr="003649B8">
        <w:rPr>
          <w:bCs/>
          <w:sz w:val="27"/>
          <w:szCs w:val="27"/>
        </w:rPr>
        <w:t>внутренни</w:t>
      </w:r>
      <w:r w:rsidR="003649B8">
        <w:rPr>
          <w:bCs/>
          <w:sz w:val="27"/>
          <w:szCs w:val="27"/>
        </w:rPr>
        <w:t>е</w:t>
      </w:r>
      <w:r w:rsidR="003649B8" w:rsidRPr="003649B8">
        <w:rPr>
          <w:bCs/>
          <w:sz w:val="27"/>
          <w:szCs w:val="27"/>
        </w:rPr>
        <w:t xml:space="preserve"> лини</w:t>
      </w:r>
      <w:r w:rsidR="003649B8">
        <w:rPr>
          <w:bCs/>
          <w:sz w:val="27"/>
          <w:szCs w:val="27"/>
        </w:rPr>
        <w:t>и как</w:t>
      </w:r>
      <w:r w:rsidR="003649B8" w:rsidRPr="003649B8">
        <w:rPr>
          <w:bCs/>
          <w:sz w:val="27"/>
          <w:szCs w:val="27"/>
        </w:rPr>
        <w:t xml:space="preserve">: Калининград, Киров, Махачкала, </w:t>
      </w:r>
      <w:r w:rsidR="003649B8" w:rsidRPr="003649B8">
        <w:rPr>
          <w:bCs/>
          <w:sz w:val="27"/>
          <w:szCs w:val="27"/>
        </w:rPr>
        <w:lastRenderedPageBreak/>
        <w:t xml:space="preserve">Минеральные Воды, Усинск, Челябинск. </w:t>
      </w:r>
      <w:r w:rsidR="003649B8">
        <w:rPr>
          <w:bCs/>
          <w:sz w:val="27"/>
          <w:szCs w:val="27"/>
        </w:rPr>
        <w:t>М</w:t>
      </w:r>
      <w:r w:rsidR="003649B8" w:rsidRPr="003649B8">
        <w:rPr>
          <w:bCs/>
          <w:sz w:val="27"/>
          <w:szCs w:val="27"/>
        </w:rPr>
        <w:t>еждународны</w:t>
      </w:r>
      <w:r w:rsidR="003649B8">
        <w:rPr>
          <w:bCs/>
          <w:sz w:val="27"/>
          <w:szCs w:val="27"/>
        </w:rPr>
        <w:t>ми</w:t>
      </w:r>
      <w:r w:rsidR="003649B8" w:rsidRPr="003649B8">
        <w:rPr>
          <w:bCs/>
          <w:sz w:val="27"/>
          <w:szCs w:val="27"/>
        </w:rPr>
        <w:t xml:space="preserve"> </w:t>
      </w:r>
      <w:r w:rsidR="003649B8">
        <w:rPr>
          <w:bCs/>
          <w:sz w:val="27"/>
          <w:szCs w:val="27"/>
        </w:rPr>
        <w:t>направлениями полетов являются</w:t>
      </w:r>
      <w:r w:rsidR="003649B8" w:rsidRPr="003649B8">
        <w:rPr>
          <w:bCs/>
          <w:sz w:val="27"/>
          <w:szCs w:val="27"/>
        </w:rPr>
        <w:t>: Ереван, Каир, Ла-Романа, Ош, Бишкек, Пунта-Кана, Хургада, Шарм-эль-Шейх, Шарджа</w:t>
      </w:r>
    </w:p>
    <w:p w:rsidR="005D5418" w:rsidRPr="00A6692F" w:rsidRDefault="005D5418" w:rsidP="00F77462">
      <w:pPr>
        <w:overflowPunct w:val="0"/>
        <w:ind w:firstLine="709"/>
        <w:jc w:val="both"/>
        <w:textAlignment w:val="baseline"/>
        <w:rPr>
          <w:bCs/>
          <w:sz w:val="27"/>
          <w:szCs w:val="27"/>
        </w:rPr>
      </w:pPr>
      <w:r w:rsidRPr="00A6692F">
        <w:rPr>
          <w:bCs/>
          <w:sz w:val="27"/>
          <w:szCs w:val="27"/>
        </w:rPr>
        <w:t>Трубопроводный транспорт имеет для Башкортостана повышенное значение. Здесь одно из самых высоких в России сосредоточение внутренних и транзитных трубопроводов: только магистральных – около 4 тыс.</w:t>
      </w:r>
      <w:r w:rsidR="003F775E">
        <w:rPr>
          <w:bCs/>
          <w:sz w:val="27"/>
          <w:szCs w:val="27"/>
        </w:rPr>
        <w:t> </w:t>
      </w:r>
      <w:r w:rsidRPr="00A6692F">
        <w:rPr>
          <w:bCs/>
          <w:sz w:val="27"/>
          <w:szCs w:val="27"/>
        </w:rPr>
        <w:t>км. Этот вид транспорта занимает 1-е место по объ</w:t>
      </w:r>
      <w:r w:rsidR="007048A4">
        <w:rPr>
          <w:bCs/>
          <w:sz w:val="27"/>
          <w:szCs w:val="27"/>
        </w:rPr>
        <w:t>ё</w:t>
      </w:r>
      <w:r w:rsidRPr="00A6692F">
        <w:rPr>
          <w:bCs/>
          <w:sz w:val="27"/>
          <w:szCs w:val="27"/>
        </w:rPr>
        <w:t>му грузоперевозок.</w:t>
      </w:r>
    </w:p>
    <w:p w:rsidR="007E222B" w:rsidRPr="00A6692F" w:rsidRDefault="009037B9" w:rsidP="00F77462">
      <w:pPr>
        <w:overflowPunct w:val="0"/>
        <w:ind w:firstLine="709"/>
        <w:jc w:val="both"/>
        <w:textAlignment w:val="baseline"/>
        <w:rPr>
          <w:bCs/>
          <w:sz w:val="27"/>
          <w:szCs w:val="27"/>
        </w:rPr>
      </w:pPr>
      <w:r w:rsidRPr="00A6692F">
        <w:rPr>
          <w:bCs/>
          <w:sz w:val="27"/>
          <w:szCs w:val="27"/>
        </w:rPr>
        <w:t xml:space="preserve">Башкортостан является одним из ведущих индустриальных </w:t>
      </w:r>
      <w:r w:rsidRPr="00A6692F">
        <w:rPr>
          <w:bCs/>
          <w:sz w:val="27"/>
          <w:szCs w:val="27"/>
        </w:rPr>
        <w:br/>
        <w:t xml:space="preserve">и сельскохозяйственных регионов Российской Федерации. </w:t>
      </w:r>
    </w:p>
    <w:p w:rsidR="00830AC2" w:rsidRDefault="00830AC2" w:rsidP="00F77462">
      <w:pPr>
        <w:overflowPunct w:val="0"/>
        <w:ind w:firstLine="709"/>
        <w:jc w:val="both"/>
        <w:textAlignment w:val="baseline"/>
        <w:rPr>
          <w:bCs/>
          <w:sz w:val="27"/>
          <w:szCs w:val="27"/>
        </w:rPr>
      </w:pPr>
      <w:r w:rsidRPr="00830AC2">
        <w:rPr>
          <w:bCs/>
          <w:sz w:val="27"/>
          <w:szCs w:val="27"/>
        </w:rPr>
        <w:t xml:space="preserve">Экономика Башкортостана характеризуется многоотраслевой структурой </w:t>
      </w:r>
      <w:r>
        <w:rPr>
          <w:bCs/>
          <w:sz w:val="27"/>
          <w:szCs w:val="27"/>
        </w:rPr>
        <w:br/>
      </w:r>
      <w:r w:rsidRPr="00830AC2">
        <w:rPr>
          <w:bCs/>
          <w:sz w:val="27"/>
          <w:szCs w:val="27"/>
        </w:rPr>
        <w:t>с высоким уровнем комплексного развития, упором на промышленность, строительство, транспорт и сельское хозяйство.</w:t>
      </w:r>
    </w:p>
    <w:p w:rsidR="006D11CB" w:rsidRPr="00A6692F" w:rsidRDefault="009037B9" w:rsidP="00F77462">
      <w:pPr>
        <w:overflowPunct w:val="0"/>
        <w:ind w:firstLine="709"/>
        <w:jc w:val="both"/>
        <w:textAlignment w:val="baseline"/>
        <w:rPr>
          <w:bCs/>
          <w:sz w:val="27"/>
          <w:szCs w:val="27"/>
        </w:rPr>
      </w:pPr>
      <w:r w:rsidRPr="00A6692F">
        <w:rPr>
          <w:bCs/>
          <w:sz w:val="27"/>
          <w:szCs w:val="27"/>
        </w:rPr>
        <w:t xml:space="preserve">Республика – один из основных нефтедобывающих регионов страны, центр химической промышленности и машиностроения. </w:t>
      </w:r>
    </w:p>
    <w:p w:rsidR="006D11CB" w:rsidRPr="00A6692F" w:rsidRDefault="009037B9" w:rsidP="00F77462">
      <w:pPr>
        <w:ind w:firstLine="709"/>
        <w:jc w:val="both"/>
        <w:rPr>
          <w:bCs/>
          <w:sz w:val="27"/>
          <w:szCs w:val="27"/>
        </w:rPr>
      </w:pPr>
      <w:r w:rsidRPr="00A6692F">
        <w:rPr>
          <w:bCs/>
          <w:sz w:val="27"/>
          <w:szCs w:val="27"/>
        </w:rPr>
        <w:t xml:space="preserve">Ведущими отраслями являются топливная промышленность, химия </w:t>
      </w:r>
      <w:r w:rsidR="007700C6">
        <w:rPr>
          <w:bCs/>
          <w:sz w:val="27"/>
          <w:szCs w:val="27"/>
        </w:rPr>
        <w:br/>
      </w:r>
      <w:r w:rsidRPr="00A6692F">
        <w:rPr>
          <w:bCs/>
          <w:sz w:val="27"/>
          <w:szCs w:val="27"/>
        </w:rPr>
        <w:t>и</w:t>
      </w:r>
      <w:r w:rsidR="0049521A" w:rsidRPr="00A6692F">
        <w:rPr>
          <w:bCs/>
          <w:sz w:val="27"/>
          <w:szCs w:val="27"/>
        </w:rPr>
        <w:t xml:space="preserve"> </w:t>
      </w:r>
      <w:r w:rsidRPr="00A6692F">
        <w:rPr>
          <w:bCs/>
          <w:sz w:val="27"/>
          <w:szCs w:val="27"/>
        </w:rPr>
        <w:t xml:space="preserve">нефтехимия, электроэнергетика, металлургия, машиностроение, сельскохозяйственная, легкая и пищевая промышленности. </w:t>
      </w:r>
    </w:p>
    <w:p w:rsidR="00830AC2" w:rsidRDefault="00830AC2" w:rsidP="00F77462">
      <w:pPr>
        <w:ind w:firstLine="709"/>
        <w:jc w:val="both"/>
        <w:rPr>
          <w:bCs/>
          <w:sz w:val="27"/>
          <w:szCs w:val="27"/>
        </w:rPr>
      </w:pPr>
      <w:r w:rsidRPr="00830AC2">
        <w:rPr>
          <w:bCs/>
          <w:sz w:val="27"/>
          <w:szCs w:val="27"/>
        </w:rPr>
        <w:t xml:space="preserve">В республике созданы научно-производственные кластеры в энергетике, химии, машиностроении и ряде других отраслей, включающие в себя центры подготовки кадров, исследовательские институты, опытные производства </w:t>
      </w:r>
      <w:r>
        <w:rPr>
          <w:bCs/>
          <w:sz w:val="27"/>
          <w:szCs w:val="27"/>
        </w:rPr>
        <w:br/>
      </w:r>
      <w:r w:rsidRPr="00830AC2">
        <w:rPr>
          <w:bCs/>
          <w:sz w:val="27"/>
          <w:szCs w:val="27"/>
        </w:rPr>
        <w:t>и промышленные комплексы.</w:t>
      </w:r>
    </w:p>
    <w:p w:rsidR="00F403B6" w:rsidRDefault="00F403B6" w:rsidP="00F77462">
      <w:pPr>
        <w:ind w:firstLine="709"/>
        <w:jc w:val="both"/>
        <w:rPr>
          <w:bCs/>
          <w:sz w:val="27"/>
          <w:szCs w:val="27"/>
        </w:rPr>
      </w:pPr>
      <w:r w:rsidRPr="00A6692F">
        <w:rPr>
          <w:bCs/>
          <w:sz w:val="27"/>
          <w:szCs w:val="27"/>
        </w:rPr>
        <w:t>Наибольшую долю в промышленном производстве республики занимают:</w:t>
      </w:r>
      <w:r w:rsidR="00E67529" w:rsidRPr="00A6692F">
        <w:rPr>
          <w:bCs/>
          <w:sz w:val="27"/>
          <w:szCs w:val="27"/>
        </w:rPr>
        <w:t xml:space="preserve"> </w:t>
      </w:r>
      <w:r w:rsidR="00AD2119">
        <w:rPr>
          <w:bCs/>
          <w:sz w:val="27"/>
          <w:szCs w:val="27"/>
        </w:rPr>
        <w:t xml:space="preserve">производство нефтепродуктов, </w:t>
      </w:r>
      <w:r w:rsidRPr="00A6692F">
        <w:rPr>
          <w:bCs/>
          <w:sz w:val="27"/>
          <w:szCs w:val="27"/>
        </w:rPr>
        <w:t xml:space="preserve">производство химических веществ </w:t>
      </w:r>
      <w:r w:rsidR="00AD2119">
        <w:rPr>
          <w:bCs/>
          <w:sz w:val="27"/>
          <w:szCs w:val="27"/>
        </w:rPr>
        <w:t xml:space="preserve">и химических продуктов, </w:t>
      </w:r>
      <w:r w:rsidRPr="00A6692F">
        <w:rPr>
          <w:bCs/>
          <w:sz w:val="27"/>
          <w:szCs w:val="27"/>
        </w:rPr>
        <w:t>производство машиностроител</w:t>
      </w:r>
      <w:r w:rsidR="00AD2119">
        <w:rPr>
          <w:bCs/>
          <w:sz w:val="27"/>
          <w:szCs w:val="27"/>
        </w:rPr>
        <w:t xml:space="preserve">ьной продукции, </w:t>
      </w:r>
      <w:r w:rsidRPr="00A6692F">
        <w:rPr>
          <w:bCs/>
          <w:sz w:val="27"/>
          <w:szCs w:val="27"/>
        </w:rPr>
        <w:t>производство пищевых продуктов</w:t>
      </w:r>
      <w:r w:rsidR="00721413">
        <w:rPr>
          <w:bCs/>
          <w:sz w:val="27"/>
          <w:szCs w:val="27"/>
        </w:rPr>
        <w:t xml:space="preserve">, </w:t>
      </w:r>
      <w:r w:rsidR="00721413" w:rsidRPr="00721413">
        <w:rPr>
          <w:bCs/>
          <w:sz w:val="27"/>
          <w:szCs w:val="27"/>
        </w:rPr>
        <w:t>добыча полезных ископаемых</w:t>
      </w:r>
      <w:r w:rsidRPr="00A6692F">
        <w:rPr>
          <w:bCs/>
          <w:sz w:val="27"/>
          <w:szCs w:val="27"/>
        </w:rPr>
        <w:t>.</w:t>
      </w:r>
    </w:p>
    <w:p w:rsidR="00117463" w:rsidRPr="00117463" w:rsidRDefault="00117463" w:rsidP="00117463">
      <w:pPr>
        <w:ind w:firstLine="709"/>
        <w:jc w:val="both"/>
        <w:rPr>
          <w:bCs/>
          <w:sz w:val="27"/>
          <w:szCs w:val="27"/>
        </w:rPr>
      </w:pPr>
      <w:r w:rsidRPr="00117463">
        <w:rPr>
          <w:bCs/>
          <w:sz w:val="27"/>
          <w:szCs w:val="27"/>
        </w:rPr>
        <w:t>Республика Башкортостан является крупнейшим регионом производства сельскохо</w:t>
      </w:r>
      <w:r w:rsidR="00947412">
        <w:rPr>
          <w:bCs/>
          <w:sz w:val="27"/>
          <w:szCs w:val="27"/>
        </w:rPr>
        <w:t>зяйственной продукции в России</w:t>
      </w:r>
      <w:r w:rsidRPr="00117463">
        <w:rPr>
          <w:bCs/>
          <w:sz w:val="27"/>
          <w:szCs w:val="27"/>
        </w:rPr>
        <w:t>.</w:t>
      </w:r>
    </w:p>
    <w:p w:rsidR="007E222B" w:rsidRPr="00A6692F" w:rsidRDefault="007E222B" w:rsidP="00F77462">
      <w:pPr>
        <w:ind w:firstLine="709"/>
        <w:jc w:val="both"/>
        <w:rPr>
          <w:bCs/>
          <w:sz w:val="27"/>
          <w:szCs w:val="27"/>
        </w:rPr>
      </w:pPr>
      <w:r w:rsidRPr="00A6692F">
        <w:rPr>
          <w:bCs/>
          <w:sz w:val="27"/>
          <w:szCs w:val="27"/>
        </w:rPr>
        <w:t>В Башкортостане развиты традиционные отрасли животноводства: скотоводство, свиноводство, овцеводство, козоводство, птицеводство. Развиваются коневодство, кумысоделие, звероводство, рыбоводство. Визитной карточкой республики</w:t>
      </w:r>
      <w:r w:rsidR="00B71D8A" w:rsidRPr="00A6692F">
        <w:rPr>
          <w:bCs/>
          <w:sz w:val="27"/>
          <w:szCs w:val="27"/>
        </w:rPr>
        <w:t>,</w:t>
      </w:r>
      <w:r w:rsidRPr="00A6692F">
        <w:rPr>
          <w:bCs/>
          <w:sz w:val="27"/>
          <w:szCs w:val="27"/>
        </w:rPr>
        <w:t xml:space="preserve"> по праву</w:t>
      </w:r>
      <w:r w:rsidR="00B71D8A" w:rsidRPr="00A6692F">
        <w:rPr>
          <w:bCs/>
          <w:sz w:val="27"/>
          <w:szCs w:val="27"/>
        </w:rPr>
        <w:t>,</w:t>
      </w:r>
      <w:r w:rsidRPr="00A6692F">
        <w:rPr>
          <w:bCs/>
          <w:sz w:val="27"/>
          <w:szCs w:val="27"/>
        </w:rPr>
        <w:t xml:space="preserve"> является башкирский м</w:t>
      </w:r>
      <w:r w:rsidR="007048A4">
        <w:rPr>
          <w:bCs/>
          <w:sz w:val="27"/>
          <w:szCs w:val="27"/>
        </w:rPr>
        <w:t>ё</w:t>
      </w:r>
      <w:r w:rsidRPr="00A6692F">
        <w:rPr>
          <w:bCs/>
          <w:sz w:val="27"/>
          <w:szCs w:val="27"/>
        </w:rPr>
        <w:t xml:space="preserve">д. </w:t>
      </w:r>
    </w:p>
    <w:p w:rsidR="004228CE" w:rsidRPr="004228CE" w:rsidRDefault="00CB687E" w:rsidP="004228CE">
      <w:pPr>
        <w:ind w:firstLine="709"/>
        <w:jc w:val="both"/>
        <w:rPr>
          <w:bCs/>
          <w:sz w:val="27"/>
          <w:szCs w:val="27"/>
        </w:rPr>
      </w:pPr>
      <w:r>
        <w:rPr>
          <w:bCs/>
          <w:sz w:val="27"/>
          <w:szCs w:val="27"/>
        </w:rPr>
        <w:t>В республике з</w:t>
      </w:r>
      <w:r w:rsidRPr="00F249E9">
        <w:rPr>
          <w:bCs/>
          <w:sz w:val="27"/>
          <w:szCs w:val="27"/>
        </w:rPr>
        <w:t>начительная государственная поддер</w:t>
      </w:r>
      <w:r>
        <w:rPr>
          <w:bCs/>
          <w:sz w:val="27"/>
          <w:szCs w:val="27"/>
        </w:rPr>
        <w:t xml:space="preserve">жка оказывается малому </w:t>
      </w:r>
      <w:r w:rsidR="00D60568" w:rsidRPr="007245D1">
        <w:rPr>
          <w:bCs/>
          <w:sz w:val="27"/>
          <w:szCs w:val="27"/>
        </w:rPr>
        <w:t xml:space="preserve">и среднему </w:t>
      </w:r>
      <w:r>
        <w:rPr>
          <w:bCs/>
          <w:sz w:val="27"/>
          <w:szCs w:val="27"/>
        </w:rPr>
        <w:t>бизнесу</w:t>
      </w:r>
      <w:r w:rsidRPr="007245D1">
        <w:rPr>
          <w:bCs/>
          <w:sz w:val="27"/>
          <w:szCs w:val="27"/>
        </w:rPr>
        <w:t xml:space="preserve">. </w:t>
      </w:r>
    </w:p>
    <w:p w:rsidR="004228CE" w:rsidRPr="004228CE" w:rsidRDefault="004228CE" w:rsidP="004228CE">
      <w:pPr>
        <w:ind w:firstLine="709"/>
        <w:jc w:val="both"/>
        <w:rPr>
          <w:bCs/>
          <w:sz w:val="27"/>
          <w:szCs w:val="27"/>
        </w:rPr>
      </w:pPr>
      <w:r w:rsidRPr="004228CE">
        <w:rPr>
          <w:bCs/>
          <w:sz w:val="27"/>
          <w:szCs w:val="27"/>
        </w:rPr>
        <w:t xml:space="preserve">В </w:t>
      </w:r>
      <w:r w:rsidR="00226DCE">
        <w:rPr>
          <w:bCs/>
          <w:sz w:val="27"/>
          <w:szCs w:val="27"/>
        </w:rPr>
        <w:t>регионе</w:t>
      </w:r>
      <w:r w:rsidRPr="004228CE">
        <w:rPr>
          <w:bCs/>
          <w:sz w:val="27"/>
          <w:szCs w:val="27"/>
        </w:rPr>
        <w:t xml:space="preserve"> реализуется государственная программа «Развитие и поддержка малого и среднего предпринимательства в Республике Башкортостан»,</w:t>
      </w:r>
      <w:r w:rsidR="00CB687E">
        <w:rPr>
          <w:bCs/>
          <w:sz w:val="27"/>
          <w:szCs w:val="27"/>
        </w:rPr>
        <w:t xml:space="preserve"> утверждённая п</w:t>
      </w:r>
      <w:r w:rsidR="00CB687E" w:rsidRPr="00CB687E">
        <w:rPr>
          <w:bCs/>
          <w:sz w:val="27"/>
          <w:szCs w:val="27"/>
        </w:rPr>
        <w:t>остановление</w:t>
      </w:r>
      <w:r w:rsidR="00867D7F">
        <w:rPr>
          <w:bCs/>
          <w:sz w:val="27"/>
          <w:szCs w:val="27"/>
        </w:rPr>
        <w:t>м</w:t>
      </w:r>
      <w:r w:rsidR="00CB687E" w:rsidRPr="00CB687E">
        <w:rPr>
          <w:bCs/>
          <w:sz w:val="27"/>
          <w:szCs w:val="27"/>
        </w:rPr>
        <w:t xml:space="preserve"> Правительства </w:t>
      </w:r>
      <w:r w:rsidR="00CB687E" w:rsidRPr="004228CE">
        <w:rPr>
          <w:bCs/>
          <w:sz w:val="27"/>
          <w:szCs w:val="27"/>
        </w:rPr>
        <w:t>Республик</w:t>
      </w:r>
      <w:r w:rsidR="00CB687E">
        <w:rPr>
          <w:bCs/>
          <w:sz w:val="27"/>
          <w:szCs w:val="27"/>
        </w:rPr>
        <w:t>и</w:t>
      </w:r>
      <w:r w:rsidR="00CB687E" w:rsidRPr="004228CE">
        <w:rPr>
          <w:bCs/>
          <w:sz w:val="27"/>
          <w:szCs w:val="27"/>
        </w:rPr>
        <w:t xml:space="preserve"> Башкортостан</w:t>
      </w:r>
      <w:r w:rsidR="00CB687E" w:rsidRPr="00CB687E">
        <w:rPr>
          <w:bCs/>
          <w:sz w:val="27"/>
          <w:szCs w:val="27"/>
        </w:rPr>
        <w:t xml:space="preserve"> </w:t>
      </w:r>
      <w:r w:rsidR="00CB687E">
        <w:rPr>
          <w:bCs/>
          <w:sz w:val="27"/>
          <w:szCs w:val="27"/>
        </w:rPr>
        <w:br/>
      </w:r>
      <w:r w:rsidR="00CB687E" w:rsidRPr="00CB687E">
        <w:rPr>
          <w:bCs/>
          <w:sz w:val="27"/>
          <w:szCs w:val="27"/>
        </w:rPr>
        <w:t>от 14</w:t>
      </w:r>
      <w:r w:rsidR="00CB687E">
        <w:rPr>
          <w:bCs/>
          <w:sz w:val="27"/>
          <w:szCs w:val="27"/>
        </w:rPr>
        <w:t xml:space="preserve"> ноября </w:t>
      </w:r>
      <w:r w:rsidR="00CB687E" w:rsidRPr="00CB687E">
        <w:rPr>
          <w:bCs/>
          <w:sz w:val="27"/>
          <w:szCs w:val="27"/>
        </w:rPr>
        <w:t xml:space="preserve">2018 </w:t>
      </w:r>
      <w:r w:rsidR="00CB687E">
        <w:rPr>
          <w:bCs/>
          <w:sz w:val="27"/>
          <w:szCs w:val="27"/>
        </w:rPr>
        <w:t>г. №</w:t>
      </w:r>
      <w:r w:rsidR="00CB687E" w:rsidRPr="00CB687E">
        <w:rPr>
          <w:bCs/>
          <w:sz w:val="27"/>
          <w:szCs w:val="27"/>
        </w:rPr>
        <w:t xml:space="preserve"> 548</w:t>
      </w:r>
      <w:r w:rsidR="00CB687E">
        <w:rPr>
          <w:bCs/>
          <w:sz w:val="27"/>
          <w:szCs w:val="27"/>
        </w:rPr>
        <w:t xml:space="preserve">, </w:t>
      </w:r>
      <w:r w:rsidRPr="004228CE">
        <w:rPr>
          <w:bCs/>
          <w:sz w:val="27"/>
          <w:szCs w:val="27"/>
        </w:rPr>
        <w:t xml:space="preserve">в рамках которой малому и среднему бизнесу предоставляется финансовая поддержка в виде субсидий, микрозаймов </w:t>
      </w:r>
      <w:r w:rsidR="00CB687E">
        <w:rPr>
          <w:bCs/>
          <w:sz w:val="27"/>
          <w:szCs w:val="27"/>
        </w:rPr>
        <w:br/>
      </w:r>
      <w:r w:rsidRPr="004228CE">
        <w:rPr>
          <w:bCs/>
          <w:sz w:val="27"/>
          <w:szCs w:val="27"/>
        </w:rPr>
        <w:t xml:space="preserve">и поручительств, оказывается информационная, консультационная и правовая помощь, проводятся бесплатные образовательные курсы для начинающих предпринимателей, осуществляется поддержка муниципальных программ развития предпринимательства. Финансовая поддержка в виде субсидий на начало бизнеса </w:t>
      </w:r>
      <w:r w:rsidR="00CB687E">
        <w:rPr>
          <w:bCs/>
          <w:sz w:val="27"/>
          <w:szCs w:val="27"/>
        </w:rPr>
        <w:br/>
      </w:r>
      <w:r w:rsidRPr="004228CE">
        <w:rPr>
          <w:bCs/>
          <w:sz w:val="27"/>
          <w:szCs w:val="27"/>
        </w:rPr>
        <w:t xml:space="preserve">и модернизацию производства в части возмещения затрат по приобретению оборудования по договорам лизинга предусмотрена в рамках муниципальных программ развития предпринимательства, которые реализуются во всех </w:t>
      </w:r>
      <w:r w:rsidRPr="004228CE">
        <w:rPr>
          <w:bCs/>
          <w:sz w:val="27"/>
          <w:szCs w:val="27"/>
        </w:rPr>
        <w:lastRenderedPageBreak/>
        <w:t>муниципальных образованиях республики. На софинансирование муниципальных программ ежегодно выделяются средства республиканского и федерального бюджетов для поддержки на конкурсной основе предпринимателей, осуществляющих приоритетные виды деятельности в муниципальных районах, городских округах и моногородах республики (перечень приоритетных видов экономической деятельности определ</w:t>
      </w:r>
      <w:r w:rsidR="008F62D9">
        <w:rPr>
          <w:bCs/>
          <w:sz w:val="27"/>
          <w:szCs w:val="27"/>
        </w:rPr>
        <w:t>ё</w:t>
      </w:r>
      <w:r w:rsidRPr="004228CE">
        <w:rPr>
          <w:bCs/>
          <w:sz w:val="27"/>
          <w:szCs w:val="27"/>
        </w:rPr>
        <w:t>н в муниципальных программах развития предпринимательства).</w:t>
      </w:r>
    </w:p>
    <w:p w:rsidR="004228CE" w:rsidRPr="004228CE" w:rsidRDefault="00A51F32" w:rsidP="004228CE">
      <w:pPr>
        <w:ind w:firstLine="709"/>
        <w:jc w:val="both"/>
        <w:rPr>
          <w:bCs/>
          <w:sz w:val="27"/>
          <w:szCs w:val="27"/>
        </w:rPr>
      </w:pPr>
      <w:r w:rsidRPr="00A51F32">
        <w:rPr>
          <w:bCs/>
          <w:sz w:val="27"/>
          <w:szCs w:val="27"/>
        </w:rPr>
        <w:t xml:space="preserve">В регионе </w:t>
      </w:r>
      <w:r>
        <w:rPr>
          <w:bCs/>
          <w:sz w:val="27"/>
          <w:szCs w:val="27"/>
        </w:rPr>
        <w:t>предусмотрена</w:t>
      </w:r>
      <w:r w:rsidRPr="00A51F32">
        <w:rPr>
          <w:bCs/>
          <w:sz w:val="27"/>
          <w:szCs w:val="27"/>
        </w:rPr>
        <w:t xml:space="preserve"> </w:t>
      </w:r>
      <w:r>
        <w:rPr>
          <w:bCs/>
          <w:sz w:val="27"/>
          <w:szCs w:val="27"/>
        </w:rPr>
        <w:t>пониженная</w:t>
      </w:r>
      <w:r w:rsidRPr="00A51F32">
        <w:rPr>
          <w:bCs/>
          <w:sz w:val="27"/>
          <w:szCs w:val="27"/>
        </w:rPr>
        <w:t xml:space="preserve"> налогов</w:t>
      </w:r>
      <w:r>
        <w:rPr>
          <w:bCs/>
          <w:sz w:val="27"/>
          <w:szCs w:val="27"/>
        </w:rPr>
        <w:t>ая</w:t>
      </w:r>
      <w:r w:rsidRPr="00A51F32">
        <w:rPr>
          <w:bCs/>
          <w:sz w:val="27"/>
          <w:szCs w:val="27"/>
        </w:rPr>
        <w:t xml:space="preserve"> ставк</w:t>
      </w:r>
      <w:r>
        <w:rPr>
          <w:bCs/>
          <w:sz w:val="27"/>
          <w:szCs w:val="27"/>
        </w:rPr>
        <w:t>а</w:t>
      </w:r>
      <w:r w:rsidRPr="00A51F32">
        <w:rPr>
          <w:bCs/>
          <w:sz w:val="27"/>
          <w:szCs w:val="27"/>
        </w:rPr>
        <w:t xml:space="preserve"> для налогоплательщиков – впервые зарегистрированных индивидуальных предпринимателей, осуществляющих предпринимательскую деятельность </w:t>
      </w:r>
      <w:r>
        <w:rPr>
          <w:bCs/>
          <w:sz w:val="27"/>
          <w:szCs w:val="27"/>
        </w:rPr>
        <w:br/>
      </w:r>
      <w:r w:rsidRPr="00A51F32">
        <w:rPr>
          <w:bCs/>
          <w:sz w:val="27"/>
          <w:szCs w:val="27"/>
        </w:rPr>
        <w:t>в производственной, социальной и (или) научной сферах по 26 видам предпринимательской деятельности при применении патентной системы налогообложения и по 28 видам предпринимательской деятельности при применении упрощенной системы налогообложения.</w:t>
      </w:r>
      <w:r w:rsidR="004228CE" w:rsidRPr="004228CE">
        <w:rPr>
          <w:bCs/>
          <w:sz w:val="27"/>
          <w:szCs w:val="27"/>
        </w:rPr>
        <w:t>.</w:t>
      </w:r>
    </w:p>
    <w:p w:rsidR="00F52F47" w:rsidRPr="00F52F47" w:rsidRDefault="00F52F47" w:rsidP="00CA1A28">
      <w:pPr>
        <w:shd w:val="clear" w:color="auto" w:fill="FFFFFF"/>
        <w:ind w:firstLine="709"/>
        <w:jc w:val="both"/>
        <w:rPr>
          <w:bCs/>
          <w:sz w:val="27"/>
          <w:szCs w:val="27"/>
        </w:rPr>
      </w:pPr>
      <w:r w:rsidRPr="00F52F47">
        <w:rPr>
          <w:bCs/>
          <w:sz w:val="27"/>
          <w:szCs w:val="27"/>
        </w:rPr>
        <w:t>Предоставление земельных участков из земель сельскохозяйственного назначения, находящихся в муниципальной собственности или государственная собственность на которые не разграничена, крестьянским (фермерским) хозяйствам для осуществления их деятельности</w:t>
      </w:r>
      <w:r>
        <w:rPr>
          <w:bCs/>
          <w:sz w:val="27"/>
          <w:szCs w:val="27"/>
        </w:rPr>
        <w:t xml:space="preserve">, осуществляется на основании </w:t>
      </w:r>
      <w:r w:rsidRPr="00F52F47">
        <w:rPr>
          <w:bCs/>
          <w:sz w:val="27"/>
          <w:szCs w:val="27"/>
        </w:rPr>
        <w:t>заявк</w:t>
      </w:r>
      <w:r>
        <w:rPr>
          <w:bCs/>
          <w:sz w:val="27"/>
          <w:szCs w:val="27"/>
        </w:rPr>
        <w:t>и, которая подается</w:t>
      </w:r>
      <w:r w:rsidRPr="00F52F47">
        <w:rPr>
          <w:bCs/>
          <w:sz w:val="27"/>
          <w:szCs w:val="27"/>
        </w:rPr>
        <w:t xml:space="preserve"> лично, почтой, через </w:t>
      </w:r>
      <w:r>
        <w:rPr>
          <w:bCs/>
          <w:sz w:val="27"/>
          <w:szCs w:val="27"/>
        </w:rPr>
        <w:t>многофункциональный центр или</w:t>
      </w:r>
      <w:r w:rsidRPr="00F52F47">
        <w:rPr>
          <w:bCs/>
          <w:sz w:val="27"/>
          <w:szCs w:val="27"/>
        </w:rPr>
        <w:t xml:space="preserve"> уполномоченного представителя в структурном подразделении органа государственной власти</w:t>
      </w:r>
      <w:r>
        <w:rPr>
          <w:bCs/>
          <w:sz w:val="27"/>
          <w:szCs w:val="27"/>
        </w:rPr>
        <w:t>.</w:t>
      </w:r>
    </w:p>
    <w:p w:rsidR="00CA1A28" w:rsidRPr="0013361A" w:rsidRDefault="00CA1A28" w:rsidP="00CA1A28">
      <w:pPr>
        <w:shd w:val="clear" w:color="auto" w:fill="FFFFFF"/>
        <w:ind w:firstLine="709"/>
        <w:jc w:val="both"/>
        <w:rPr>
          <w:color w:val="000000"/>
          <w:sz w:val="27"/>
          <w:szCs w:val="27"/>
          <w:shd w:val="clear" w:color="auto" w:fill="FFFFFF"/>
        </w:rPr>
      </w:pPr>
      <w:r w:rsidRPr="00F52F47">
        <w:rPr>
          <w:bCs/>
          <w:sz w:val="27"/>
          <w:szCs w:val="27"/>
        </w:rPr>
        <w:t>Информацию о вакансиях можно получить на интерактивном портале службы занятости населения Республики</w:t>
      </w:r>
      <w:r>
        <w:rPr>
          <w:color w:val="000000"/>
          <w:sz w:val="27"/>
          <w:szCs w:val="27"/>
          <w:shd w:val="clear" w:color="auto" w:fill="FFFFFF"/>
        </w:rPr>
        <w:t xml:space="preserve"> Башкортостан.</w:t>
      </w:r>
    </w:p>
    <w:p w:rsidR="0013361A" w:rsidRDefault="00C27357" w:rsidP="00947412">
      <w:pPr>
        <w:shd w:val="clear" w:color="auto" w:fill="FFFFFF"/>
        <w:ind w:firstLine="709"/>
        <w:jc w:val="both"/>
        <w:rPr>
          <w:color w:val="000000"/>
          <w:sz w:val="27"/>
          <w:szCs w:val="27"/>
          <w:shd w:val="clear" w:color="auto" w:fill="FFFFFF"/>
        </w:rPr>
      </w:pPr>
      <w:r w:rsidRPr="0013361A">
        <w:rPr>
          <w:color w:val="000000"/>
          <w:sz w:val="27"/>
          <w:szCs w:val="27"/>
          <w:shd w:val="clear" w:color="auto" w:fill="FFFFFF"/>
        </w:rPr>
        <w:t>В регионе востребованы</w:t>
      </w:r>
      <w:r w:rsidR="00947412" w:rsidRPr="0013361A">
        <w:rPr>
          <w:color w:val="000000"/>
          <w:sz w:val="27"/>
          <w:szCs w:val="27"/>
          <w:shd w:val="clear" w:color="auto" w:fill="FFFFFF"/>
        </w:rPr>
        <w:t xml:space="preserve">: </w:t>
      </w:r>
    </w:p>
    <w:p w:rsidR="00947412" w:rsidRPr="0013361A" w:rsidRDefault="00947412" w:rsidP="00947412">
      <w:pPr>
        <w:shd w:val="clear" w:color="auto" w:fill="FFFFFF"/>
        <w:ind w:firstLine="709"/>
        <w:jc w:val="both"/>
        <w:rPr>
          <w:color w:val="000000"/>
          <w:sz w:val="27"/>
          <w:szCs w:val="27"/>
          <w:shd w:val="clear" w:color="auto" w:fill="FFFFFF"/>
        </w:rPr>
      </w:pPr>
      <w:r w:rsidRPr="0013361A">
        <w:rPr>
          <w:color w:val="000000"/>
          <w:sz w:val="27"/>
          <w:szCs w:val="27"/>
          <w:shd w:val="clear" w:color="auto" w:fill="FFFFFF"/>
        </w:rPr>
        <w:t>среди рабочих профессий – аппаратчик, арматурщик, бетонщик, водитель автомобиля, грузчик, дворник, дорожный рабочий, изолировщик, каменщик, кондуктор, кухонный рабочий, лесоруб, маляр, машинист автогрейдера, машинист бульдозера, машинист крана (крановщик), монтажник, монтер пути, облицовщик-плиточник, овощевод, оператор станков с программным управлением, оператор швейного оборудования, официант, пекарь, плотник, повар, подсобный рабочий, рабочий по благоустройству населенных пунктов, разнорабочий, сверловщик, слесарь по ремонту технологических установок, слесарь-ремонтник, слесарь-сантехник, токарь, тракторист, уборщик производственных и служебных помещений, уборщик территорий, упаковщик, фрезеровщик, швея, штукатур, электрогазосварщик, электромонтер по ремонту и</w:t>
      </w:r>
      <w:r w:rsidR="0013361A">
        <w:rPr>
          <w:color w:val="000000"/>
          <w:sz w:val="27"/>
          <w:szCs w:val="27"/>
          <w:shd w:val="clear" w:color="auto" w:fill="FFFFFF"/>
        </w:rPr>
        <w:t> </w:t>
      </w:r>
      <w:r w:rsidRPr="0013361A">
        <w:rPr>
          <w:color w:val="000000"/>
          <w:sz w:val="27"/>
          <w:szCs w:val="27"/>
          <w:shd w:val="clear" w:color="auto" w:fill="FFFFFF"/>
        </w:rPr>
        <w:t>обслуживанию электрооборудования, электросварщик ручной с</w:t>
      </w:r>
      <w:r w:rsidR="0013361A">
        <w:rPr>
          <w:color w:val="000000"/>
          <w:sz w:val="27"/>
          <w:szCs w:val="27"/>
          <w:shd w:val="clear" w:color="auto" w:fill="FFFFFF"/>
        </w:rPr>
        <w:t>варки;</w:t>
      </w:r>
    </w:p>
    <w:p w:rsidR="00947412" w:rsidRPr="0013361A" w:rsidRDefault="0013361A" w:rsidP="00947412">
      <w:pPr>
        <w:shd w:val="clear" w:color="auto" w:fill="FFFFFF"/>
        <w:ind w:firstLine="709"/>
        <w:jc w:val="both"/>
        <w:rPr>
          <w:color w:val="000000"/>
          <w:sz w:val="27"/>
          <w:szCs w:val="27"/>
          <w:shd w:val="clear" w:color="auto" w:fill="FFFFFF"/>
        </w:rPr>
      </w:pPr>
      <w:r>
        <w:rPr>
          <w:color w:val="000000"/>
          <w:sz w:val="27"/>
          <w:szCs w:val="27"/>
          <w:shd w:val="clear" w:color="auto" w:fill="FFFFFF"/>
        </w:rPr>
        <w:t xml:space="preserve">среди </w:t>
      </w:r>
      <w:r w:rsidR="00947412" w:rsidRPr="0013361A">
        <w:rPr>
          <w:color w:val="000000"/>
          <w:sz w:val="27"/>
          <w:szCs w:val="27"/>
          <w:shd w:val="clear" w:color="auto" w:fill="FFFFFF"/>
        </w:rPr>
        <w:t>должности служащих: агент по продаже недвижимости, инженер-конструктор, инженер-технолог, педагог дополнительного образования, полицейский, преподаватель (в</w:t>
      </w:r>
      <w:r>
        <w:rPr>
          <w:color w:val="000000"/>
          <w:sz w:val="27"/>
          <w:szCs w:val="27"/>
          <w:shd w:val="clear" w:color="auto" w:fill="FFFFFF"/>
        </w:rPr>
        <w:t> </w:t>
      </w:r>
      <w:r w:rsidR="00947412" w:rsidRPr="0013361A">
        <w:rPr>
          <w:color w:val="000000"/>
          <w:sz w:val="27"/>
          <w:szCs w:val="27"/>
          <w:shd w:val="clear" w:color="auto" w:fill="FFFFFF"/>
        </w:rPr>
        <w:t xml:space="preserve">колледжах, университетах и других вузах), </w:t>
      </w:r>
      <w:r>
        <w:rPr>
          <w:color w:val="000000"/>
          <w:sz w:val="27"/>
          <w:szCs w:val="27"/>
          <w:shd w:val="clear" w:color="auto" w:fill="FFFFFF"/>
        </w:rPr>
        <w:t>педагог</w:t>
      </w:r>
      <w:r w:rsidR="00947412" w:rsidRPr="0013361A">
        <w:rPr>
          <w:color w:val="000000"/>
          <w:sz w:val="27"/>
          <w:szCs w:val="27"/>
          <w:shd w:val="clear" w:color="auto" w:fill="FFFFFF"/>
        </w:rPr>
        <w:t>, электрик участка</w:t>
      </w:r>
      <w:r>
        <w:rPr>
          <w:color w:val="000000"/>
          <w:sz w:val="27"/>
          <w:szCs w:val="27"/>
          <w:shd w:val="clear" w:color="auto" w:fill="FFFFFF"/>
        </w:rPr>
        <w:t>.</w:t>
      </w:r>
    </w:p>
    <w:p w:rsidR="00476C9E" w:rsidRPr="00476C9E" w:rsidRDefault="0013361A" w:rsidP="00F77462">
      <w:pPr>
        <w:shd w:val="clear" w:color="auto" w:fill="FFFFFF"/>
        <w:ind w:firstLine="709"/>
        <w:jc w:val="both"/>
        <w:rPr>
          <w:bCs/>
          <w:sz w:val="27"/>
          <w:szCs w:val="27"/>
        </w:rPr>
      </w:pPr>
      <w:r>
        <w:rPr>
          <w:bCs/>
          <w:sz w:val="27"/>
          <w:szCs w:val="27"/>
        </w:rPr>
        <w:t>С</w:t>
      </w:r>
      <w:r w:rsidR="00476C9E" w:rsidRPr="00476C9E">
        <w:rPr>
          <w:bCs/>
          <w:sz w:val="27"/>
          <w:szCs w:val="27"/>
        </w:rPr>
        <w:t xml:space="preserve">охраняется дефицит </w:t>
      </w:r>
      <w:r w:rsidR="004B2FDC" w:rsidRPr="004B2FDC">
        <w:rPr>
          <w:bCs/>
          <w:sz w:val="27"/>
          <w:szCs w:val="27"/>
        </w:rPr>
        <w:t>медицинск</w:t>
      </w:r>
      <w:r w:rsidR="00E718C9">
        <w:rPr>
          <w:bCs/>
          <w:sz w:val="27"/>
          <w:szCs w:val="27"/>
        </w:rPr>
        <w:t>их</w:t>
      </w:r>
      <w:r w:rsidR="004B2FDC" w:rsidRPr="004B2FDC">
        <w:rPr>
          <w:bCs/>
          <w:sz w:val="27"/>
          <w:szCs w:val="27"/>
        </w:rPr>
        <w:t xml:space="preserve"> </w:t>
      </w:r>
      <w:r w:rsidR="00E718C9">
        <w:rPr>
          <w:bCs/>
          <w:sz w:val="27"/>
          <w:szCs w:val="27"/>
        </w:rPr>
        <w:t>работников</w:t>
      </w:r>
      <w:r>
        <w:rPr>
          <w:bCs/>
          <w:sz w:val="27"/>
          <w:szCs w:val="27"/>
        </w:rPr>
        <w:t xml:space="preserve">: </w:t>
      </w:r>
      <w:r w:rsidRPr="0013361A">
        <w:rPr>
          <w:color w:val="000000"/>
          <w:sz w:val="27"/>
          <w:szCs w:val="27"/>
          <w:shd w:val="clear" w:color="auto" w:fill="FFFFFF"/>
        </w:rPr>
        <w:t>врач</w:t>
      </w:r>
      <w:r>
        <w:rPr>
          <w:color w:val="000000"/>
          <w:sz w:val="27"/>
          <w:szCs w:val="27"/>
          <w:shd w:val="clear" w:color="auto" w:fill="FFFFFF"/>
        </w:rPr>
        <w:t>ей</w:t>
      </w:r>
      <w:r w:rsidRPr="0013361A">
        <w:rPr>
          <w:color w:val="000000"/>
          <w:sz w:val="27"/>
          <w:szCs w:val="27"/>
          <w:shd w:val="clear" w:color="auto" w:fill="FFFFFF"/>
        </w:rPr>
        <w:t>-педиатр</w:t>
      </w:r>
      <w:r>
        <w:rPr>
          <w:color w:val="000000"/>
          <w:sz w:val="27"/>
          <w:szCs w:val="27"/>
          <w:shd w:val="clear" w:color="auto" w:fill="FFFFFF"/>
        </w:rPr>
        <w:t>ов</w:t>
      </w:r>
      <w:r w:rsidRPr="0013361A">
        <w:rPr>
          <w:color w:val="000000"/>
          <w:sz w:val="27"/>
          <w:szCs w:val="27"/>
          <w:shd w:val="clear" w:color="auto" w:fill="FFFFFF"/>
        </w:rPr>
        <w:t xml:space="preserve"> участковы</w:t>
      </w:r>
      <w:r>
        <w:rPr>
          <w:color w:val="000000"/>
          <w:sz w:val="27"/>
          <w:szCs w:val="27"/>
          <w:shd w:val="clear" w:color="auto" w:fill="FFFFFF"/>
        </w:rPr>
        <w:t>х</w:t>
      </w:r>
      <w:r w:rsidRPr="0013361A">
        <w:rPr>
          <w:color w:val="000000"/>
          <w:sz w:val="27"/>
          <w:szCs w:val="27"/>
          <w:shd w:val="clear" w:color="auto" w:fill="FFFFFF"/>
        </w:rPr>
        <w:t>, врач</w:t>
      </w:r>
      <w:r>
        <w:rPr>
          <w:color w:val="000000"/>
          <w:sz w:val="27"/>
          <w:szCs w:val="27"/>
          <w:shd w:val="clear" w:color="auto" w:fill="FFFFFF"/>
        </w:rPr>
        <w:t>ей</w:t>
      </w:r>
      <w:r w:rsidRPr="0013361A">
        <w:rPr>
          <w:color w:val="000000"/>
          <w:sz w:val="27"/>
          <w:szCs w:val="27"/>
          <w:shd w:val="clear" w:color="auto" w:fill="FFFFFF"/>
        </w:rPr>
        <w:t>-терапевт</w:t>
      </w:r>
      <w:r>
        <w:rPr>
          <w:color w:val="000000"/>
          <w:sz w:val="27"/>
          <w:szCs w:val="27"/>
          <w:shd w:val="clear" w:color="auto" w:fill="FFFFFF"/>
        </w:rPr>
        <w:t>ов</w:t>
      </w:r>
      <w:r w:rsidRPr="0013361A">
        <w:rPr>
          <w:color w:val="000000"/>
          <w:sz w:val="27"/>
          <w:szCs w:val="27"/>
          <w:shd w:val="clear" w:color="auto" w:fill="FFFFFF"/>
        </w:rPr>
        <w:t>, инженер-конструктор</w:t>
      </w:r>
      <w:r>
        <w:rPr>
          <w:color w:val="000000"/>
          <w:sz w:val="27"/>
          <w:szCs w:val="27"/>
          <w:shd w:val="clear" w:color="auto" w:fill="FFFFFF"/>
        </w:rPr>
        <w:t>ов</w:t>
      </w:r>
      <w:r w:rsidRPr="0013361A">
        <w:rPr>
          <w:color w:val="000000"/>
          <w:sz w:val="27"/>
          <w:szCs w:val="27"/>
          <w:shd w:val="clear" w:color="auto" w:fill="FFFFFF"/>
        </w:rPr>
        <w:t>, инженер-технолог</w:t>
      </w:r>
      <w:r>
        <w:rPr>
          <w:color w:val="000000"/>
          <w:sz w:val="27"/>
          <w:szCs w:val="27"/>
          <w:shd w:val="clear" w:color="auto" w:fill="FFFFFF"/>
        </w:rPr>
        <w:t>ов</w:t>
      </w:r>
      <w:r w:rsidRPr="0013361A">
        <w:rPr>
          <w:color w:val="000000"/>
          <w:sz w:val="27"/>
          <w:szCs w:val="27"/>
          <w:shd w:val="clear" w:color="auto" w:fill="FFFFFF"/>
        </w:rPr>
        <w:t>, медицинск</w:t>
      </w:r>
      <w:r>
        <w:rPr>
          <w:color w:val="000000"/>
          <w:sz w:val="27"/>
          <w:szCs w:val="27"/>
          <w:shd w:val="clear" w:color="auto" w:fill="FFFFFF"/>
        </w:rPr>
        <w:t>их сестер</w:t>
      </w:r>
      <w:r w:rsidR="00476C9E" w:rsidRPr="00476C9E">
        <w:rPr>
          <w:bCs/>
          <w:sz w:val="27"/>
          <w:szCs w:val="27"/>
        </w:rPr>
        <w:t>.</w:t>
      </w:r>
    </w:p>
    <w:p w:rsidR="00476C9E" w:rsidRDefault="00476C9E" w:rsidP="00F77462">
      <w:pPr>
        <w:shd w:val="clear" w:color="auto" w:fill="FFFFFF"/>
        <w:ind w:firstLine="709"/>
        <w:jc w:val="both"/>
        <w:rPr>
          <w:bCs/>
          <w:sz w:val="27"/>
          <w:szCs w:val="27"/>
        </w:rPr>
      </w:pPr>
      <w:r w:rsidRPr="00476C9E">
        <w:rPr>
          <w:bCs/>
          <w:sz w:val="27"/>
          <w:szCs w:val="27"/>
        </w:rPr>
        <w:t>Информация по вакансиям медицинских организаций Башкортостан</w:t>
      </w:r>
      <w:r w:rsidR="00C43282">
        <w:rPr>
          <w:bCs/>
          <w:sz w:val="27"/>
          <w:szCs w:val="27"/>
        </w:rPr>
        <w:t>а</w:t>
      </w:r>
      <w:r w:rsidRPr="00476C9E">
        <w:rPr>
          <w:bCs/>
          <w:sz w:val="27"/>
          <w:szCs w:val="27"/>
        </w:rPr>
        <w:t xml:space="preserve"> размещена на официальном сайте Минздрава Республики Башкортостан в разделе «Деятельность» «Вакансии </w:t>
      </w:r>
      <w:r w:rsidR="00526DB2">
        <w:rPr>
          <w:bCs/>
          <w:sz w:val="27"/>
          <w:szCs w:val="27"/>
        </w:rPr>
        <w:t>здравоохранения</w:t>
      </w:r>
      <w:r w:rsidRPr="00476C9E">
        <w:rPr>
          <w:bCs/>
          <w:sz w:val="27"/>
          <w:szCs w:val="27"/>
        </w:rPr>
        <w:t xml:space="preserve">». </w:t>
      </w:r>
    </w:p>
    <w:p w:rsidR="00372AEF" w:rsidRPr="006750FD" w:rsidRDefault="00372AEF" w:rsidP="00372AEF">
      <w:pPr>
        <w:ind w:firstLine="709"/>
        <w:contextualSpacing/>
        <w:jc w:val="both"/>
        <w:rPr>
          <w:bCs/>
          <w:sz w:val="27"/>
          <w:szCs w:val="27"/>
        </w:rPr>
      </w:pPr>
      <w:r w:rsidRPr="006750FD">
        <w:rPr>
          <w:bCs/>
          <w:sz w:val="27"/>
          <w:szCs w:val="27"/>
        </w:rPr>
        <w:lastRenderedPageBreak/>
        <w:t xml:space="preserve">Медицинская помощь </w:t>
      </w:r>
      <w:r w:rsidR="00C43282">
        <w:rPr>
          <w:bCs/>
          <w:sz w:val="27"/>
          <w:szCs w:val="27"/>
        </w:rPr>
        <w:t>соотечественникам</w:t>
      </w:r>
      <w:r w:rsidRPr="006750FD">
        <w:rPr>
          <w:bCs/>
          <w:sz w:val="27"/>
          <w:szCs w:val="27"/>
        </w:rPr>
        <w:t xml:space="preserve"> оказывается в </w:t>
      </w:r>
      <w:r w:rsidR="00CD5A85" w:rsidRPr="00CD5A85">
        <w:rPr>
          <w:bCs/>
          <w:sz w:val="27"/>
          <w:szCs w:val="27"/>
        </w:rPr>
        <w:t xml:space="preserve">соответствии </w:t>
      </w:r>
      <w:r w:rsidR="00D1553D">
        <w:rPr>
          <w:bCs/>
          <w:sz w:val="27"/>
          <w:szCs w:val="27"/>
        </w:rPr>
        <w:br/>
      </w:r>
      <w:r w:rsidRPr="006750FD">
        <w:rPr>
          <w:bCs/>
          <w:sz w:val="27"/>
          <w:szCs w:val="27"/>
        </w:rPr>
        <w:t xml:space="preserve">с федеральным и региональным законодательством. </w:t>
      </w:r>
    </w:p>
    <w:p w:rsidR="00372AEF" w:rsidRPr="006750FD" w:rsidRDefault="00372AEF" w:rsidP="00372AEF">
      <w:pPr>
        <w:ind w:firstLine="709"/>
        <w:contextualSpacing/>
        <w:jc w:val="both"/>
        <w:rPr>
          <w:bCs/>
          <w:sz w:val="27"/>
          <w:szCs w:val="27"/>
        </w:rPr>
      </w:pPr>
      <w:r w:rsidRPr="006750FD">
        <w:rPr>
          <w:bCs/>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150E63" w:rsidRPr="00150E63" w:rsidRDefault="00150E63" w:rsidP="00C616FB">
      <w:pPr>
        <w:ind w:firstLine="709"/>
        <w:jc w:val="both"/>
        <w:rPr>
          <w:bCs/>
          <w:sz w:val="27"/>
          <w:szCs w:val="27"/>
        </w:rPr>
      </w:pPr>
      <w:r w:rsidRPr="00150E63">
        <w:rPr>
          <w:bCs/>
          <w:sz w:val="27"/>
          <w:szCs w:val="27"/>
        </w:rPr>
        <w:t xml:space="preserve">В Республике Башкортостан услуги по социальному обеспечению (услуги </w:t>
      </w:r>
      <w:r>
        <w:rPr>
          <w:bCs/>
          <w:sz w:val="27"/>
          <w:szCs w:val="27"/>
        </w:rPr>
        <w:br/>
      </w:r>
      <w:r w:rsidRPr="00150E63">
        <w:rPr>
          <w:bCs/>
          <w:sz w:val="27"/>
          <w:szCs w:val="27"/>
        </w:rPr>
        <w:t>в сфере социального обслуживания населения, предоставление мер социальной поддержки гражданам) осуществляются в рамках государственной программы «Социальная защита населения Республики Башкортостан»</w:t>
      </w:r>
      <w:r w:rsidR="00BB5E94">
        <w:rPr>
          <w:bCs/>
          <w:sz w:val="27"/>
          <w:szCs w:val="27"/>
        </w:rPr>
        <w:t>, утверждённой п</w:t>
      </w:r>
      <w:r w:rsidR="00BB5E94" w:rsidRPr="00BB5E94">
        <w:rPr>
          <w:bCs/>
          <w:sz w:val="27"/>
          <w:szCs w:val="27"/>
        </w:rPr>
        <w:t>остановление</w:t>
      </w:r>
      <w:r w:rsidR="00BB5E94">
        <w:rPr>
          <w:bCs/>
          <w:sz w:val="27"/>
          <w:szCs w:val="27"/>
        </w:rPr>
        <w:t>м</w:t>
      </w:r>
      <w:r w:rsidR="00BB5E94" w:rsidRPr="00BB5E94">
        <w:rPr>
          <w:bCs/>
          <w:sz w:val="27"/>
          <w:szCs w:val="27"/>
        </w:rPr>
        <w:t xml:space="preserve"> Правительства Р</w:t>
      </w:r>
      <w:r w:rsidR="00BB5E94">
        <w:rPr>
          <w:bCs/>
          <w:sz w:val="27"/>
          <w:szCs w:val="27"/>
        </w:rPr>
        <w:t xml:space="preserve">еспублики Башкортостан от 9 ноября </w:t>
      </w:r>
      <w:r w:rsidR="00BB5E94" w:rsidRPr="00BB5E94">
        <w:rPr>
          <w:bCs/>
          <w:sz w:val="27"/>
          <w:szCs w:val="27"/>
        </w:rPr>
        <w:t xml:space="preserve">2020 </w:t>
      </w:r>
      <w:r w:rsidR="00BB5E94">
        <w:rPr>
          <w:bCs/>
          <w:sz w:val="27"/>
          <w:szCs w:val="27"/>
        </w:rPr>
        <w:t>г. № </w:t>
      </w:r>
      <w:r w:rsidR="00BB5E94" w:rsidRPr="00BB5E94">
        <w:rPr>
          <w:bCs/>
          <w:sz w:val="27"/>
          <w:szCs w:val="27"/>
        </w:rPr>
        <w:t>694</w:t>
      </w:r>
      <w:r w:rsidRPr="00150E63">
        <w:rPr>
          <w:bCs/>
          <w:sz w:val="27"/>
          <w:szCs w:val="27"/>
        </w:rPr>
        <w:t>.</w:t>
      </w:r>
    </w:p>
    <w:p w:rsidR="00D446E7" w:rsidRDefault="00D446E7" w:rsidP="00917170">
      <w:pPr>
        <w:suppressAutoHyphens/>
        <w:ind w:firstLine="709"/>
        <w:jc w:val="both"/>
        <w:rPr>
          <w:bCs/>
          <w:sz w:val="27"/>
          <w:szCs w:val="27"/>
        </w:rPr>
      </w:pPr>
      <w:r w:rsidRPr="00D446E7">
        <w:rPr>
          <w:bCs/>
          <w:sz w:val="27"/>
          <w:szCs w:val="27"/>
        </w:rPr>
        <w:t>По объ</w:t>
      </w:r>
      <w:r>
        <w:rPr>
          <w:bCs/>
          <w:sz w:val="27"/>
          <w:szCs w:val="27"/>
        </w:rPr>
        <w:t>ё</w:t>
      </w:r>
      <w:r w:rsidRPr="00D446E7">
        <w:rPr>
          <w:bCs/>
          <w:sz w:val="27"/>
          <w:szCs w:val="27"/>
        </w:rPr>
        <w:t xml:space="preserve">мам вводимого жилья </w:t>
      </w:r>
      <w:r>
        <w:rPr>
          <w:bCs/>
          <w:sz w:val="27"/>
          <w:szCs w:val="27"/>
        </w:rPr>
        <w:t>Башкортостан</w:t>
      </w:r>
      <w:r w:rsidRPr="00D446E7">
        <w:rPr>
          <w:bCs/>
          <w:sz w:val="27"/>
          <w:szCs w:val="27"/>
        </w:rPr>
        <w:t xml:space="preserve"> входит в первую десятку регионов Российской Федерации с наибольшими объ</w:t>
      </w:r>
      <w:r w:rsidR="00D1553D">
        <w:rPr>
          <w:bCs/>
          <w:sz w:val="27"/>
          <w:szCs w:val="27"/>
        </w:rPr>
        <w:t>ё</w:t>
      </w:r>
      <w:r w:rsidRPr="00D446E7">
        <w:rPr>
          <w:bCs/>
          <w:sz w:val="27"/>
          <w:szCs w:val="27"/>
        </w:rPr>
        <w:t>мами жилищного строительства и с 2013 года является лидером по объ</w:t>
      </w:r>
      <w:r>
        <w:rPr>
          <w:bCs/>
          <w:sz w:val="27"/>
          <w:szCs w:val="27"/>
        </w:rPr>
        <w:t>ё</w:t>
      </w:r>
      <w:r w:rsidRPr="00D446E7">
        <w:rPr>
          <w:bCs/>
          <w:sz w:val="27"/>
          <w:szCs w:val="27"/>
        </w:rPr>
        <w:t>му введенного жилья среди регионов Приволжского федерального округа.</w:t>
      </w:r>
      <w:r>
        <w:rPr>
          <w:bCs/>
          <w:sz w:val="27"/>
          <w:szCs w:val="27"/>
        </w:rPr>
        <w:t xml:space="preserve"> </w:t>
      </w:r>
    </w:p>
    <w:p w:rsidR="00B45DCF" w:rsidRPr="00B45DCF" w:rsidRDefault="00321CBC" w:rsidP="00917170">
      <w:pPr>
        <w:suppressAutoHyphens/>
        <w:ind w:firstLine="709"/>
        <w:jc w:val="both"/>
        <w:rPr>
          <w:bCs/>
          <w:sz w:val="27"/>
          <w:szCs w:val="27"/>
        </w:rPr>
      </w:pPr>
      <w:r>
        <w:rPr>
          <w:bCs/>
          <w:sz w:val="27"/>
          <w:szCs w:val="27"/>
        </w:rPr>
        <w:t xml:space="preserve">Для соотечественников региональной программой переселения </w:t>
      </w:r>
      <w:r w:rsidRPr="00321CBC">
        <w:rPr>
          <w:bCs/>
          <w:sz w:val="27"/>
          <w:szCs w:val="27"/>
        </w:rPr>
        <w:t>предусмотрен комплекс мер, направленны</w:t>
      </w:r>
      <w:r w:rsidR="00D446E7">
        <w:rPr>
          <w:bCs/>
          <w:sz w:val="27"/>
          <w:szCs w:val="27"/>
        </w:rPr>
        <w:t>х</w:t>
      </w:r>
      <w:r w:rsidRPr="00321CBC">
        <w:rPr>
          <w:bCs/>
          <w:sz w:val="27"/>
          <w:szCs w:val="27"/>
        </w:rPr>
        <w:t xml:space="preserve"> на содействие временному и постоянному жилищному обустройству в части </w:t>
      </w:r>
      <w:r w:rsidR="00D446E7">
        <w:rPr>
          <w:bCs/>
          <w:sz w:val="27"/>
          <w:szCs w:val="27"/>
        </w:rPr>
        <w:t>выплаты компенсаций</w:t>
      </w:r>
      <w:r w:rsidRPr="00321CBC">
        <w:rPr>
          <w:bCs/>
          <w:sz w:val="27"/>
          <w:szCs w:val="27"/>
        </w:rPr>
        <w:t xml:space="preserve"> </w:t>
      </w:r>
      <w:r w:rsidR="00D446E7">
        <w:rPr>
          <w:bCs/>
          <w:sz w:val="27"/>
          <w:szCs w:val="27"/>
        </w:rPr>
        <w:t xml:space="preserve">на расходы </w:t>
      </w:r>
      <w:r w:rsidR="00D446E7" w:rsidRPr="00D1553D">
        <w:rPr>
          <w:bCs/>
          <w:sz w:val="27"/>
          <w:szCs w:val="27"/>
        </w:rPr>
        <w:t>на жилищное обустройство, медицинское освидетельствование и на признание ученых степеней, ученых званий, образования и (или) квалификаций, полученных в иностранном государстве</w:t>
      </w:r>
      <w:r w:rsidRPr="00321CBC">
        <w:rPr>
          <w:bCs/>
          <w:sz w:val="27"/>
          <w:szCs w:val="27"/>
        </w:rPr>
        <w:t>.</w:t>
      </w:r>
    </w:p>
    <w:p w:rsidR="00321CBC" w:rsidRDefault="00321CBC" w:rsidP="003C6032">
      <w:pPr>
        <w:pStyle w:val="ConsPlusNormal"/>
        <w:ind w:firstLine="709"/>
        <w:jc w:val="both"/>
        <w:rPr>
          <w:bCs/>
          <w:sz w:val="27"/>
          <w:szCs w:val="27"/>
        </w:rPr>
      </w:pPr>
      <w:r w:rsidRPr="00321CBC">
        <w:rPr>
          <w:bCs/>
          <w:sz w:val="27"/>
          <w:szCs w:val="27"/>
        </w:rPr>
        <w:t>В целях обеспечения кадровой потребности в квалифицированных рабочих, служащих и специалистах среднего звена на территории Республики Башкортостан функционируют 96 профессиональных образовательных организаций.</w:t>
      </w:r>
    </w:p>
    <w:p w:rsidR="0047422D" w:rsidRPr="00A6692F" w:rsidRDefault="003C6032" w:rsidP="003C6032">
      <w:pPr>
        <w:pStyle w:val="ConsPlusNormal"/>
        <w:ind w:firstLine="709"/>
        <w:jc w:val="both"/>
        <w:rPr>
          <w:bCs/>
          <w:sz w:val="27"/>
          <w:szCs w:val="27"/>
        </w:rPr>
      </w:pPr>
      <w:r w:rsidRPr="003C6032">
        <w:rPr>
          <w:bCs/>
          <w:sz w:val="27"/>
          <w:szCs w:val="27"/>
        </w:rPr>
        <w:t xml:space="preserve">Высшее образование </w:t>
      </w:r>
      <w:r w:rsidR="00791E40">
        <w:rPr>
          <w:bCs/>
          <w:sz w:val="27"/>
          <w:szCs w:val="27"/>
        </w:rPr>
        <w:t>региона</w:t>
      </w:r>
      <w:r w:rsidRPr="003C6032">
        <w:rPr>
          <w:bCs/>
          <w:sz w:val="27"/>
          <w:szCs w:val="27"/>
        </w:rPr>
        <w:t xml:space="preserve"> представлено </w:t>
      </w:r>
      <w:r w:rsidR="00A62AC7">
        <w:rPr>
          <w:bCs/>
          <w:sz w:val="27"/>
          <w:szCs w:val="27"/>
        </w:rPr>
        <w:t>8</w:t>
      </w:r>
      <w:r w:rsidRPr="003C6032">
        <w:rPr>
          <w:bCs/>
          <w:sz w:val="27"/>
          <w:szCs w:val="27"/>
        </w:rPr>
        <w:t xml:space="preserve"> государственными образовательными организациями высшего образования</w:t>
      </w:r>
      <w:r w:rsidR="00224DBD">
        <w:rPr>
          <w:bCs/>
          <w:sz w:val="27"/>
          <w:szCs w:val="27"/>
        </w:rPr>
        <w:t xml:space="preserve">, </w:t>
      </w:r>
      <w:r w:rsidR="00321CBC">
        <w:rPr>
          <w:bCs/>
          <w:sz w:val="27"/>
          <w:szCs w:val="27"/>
        </w:rPr>
        <w:t>6</w:t>
      </w:r>
      <w:r w:rsidRPr="003C6032">
        <w:rPr>
          <w:bCs/>
          <w:sz w:val="27"/>
          <w:szCs w:val="27"/>
        </w:rPr>
        <w:t xml:space="preserve"> филиалами российских государственных организаций, 2 негосударственными организациями высшего образования</w:t>
      </w:r>
      <w:r w:rsidR="000175EC" w:rsidRPr="00A6692F">
        <w:rPr>
          <w:bCs/>
          <w:sz w:val="27"/>
          <w:szCs w:val="27"/>
        </w:rPr>
        <w:t>.</w:t>
      </w:r>
    </w:p>
    <w:p w:rsidR="00791E40" w:rsidRDefault="00791E40" w:rsidP="00791E40">
      <w:pPr>
        <w:ind w:firstLine="708"/>
        <w:jc w:val="both"/>
        <w:rPr>
          <w:bCs/>
          <w:sz w:val="27"/>
          <w:szCs w:val="27"/>
        </w:rPr>
      </w:pPr>
      <w:r w:rsidRPr="00791E40">
        <w:rPr>
          <w:bCs/>
          <w:sz w:val="27"/>
          <w:szCs w:val="27"/>
        </w:rPr>
        <w:t xml:space="preserve">В столице </w:t>
      </w:r>
      <w:r>
        <w:rPr>
          <w:bCs/>
          <w:sz w:val="27"/>
          <w:szCs w:val="27"/>
        </w:rPr>
        <w:t>республики</w:t>
      </w:r>
      <w:r w:rsidRPr="00791E40">
        <w:rPr>
          <w:bCs/>
          <w:sz w:val="27"/>
          <w:szCs w:val="27"/>
        </w:rPr>
        <w:t xml:space="preserve"> действует Уфимский федеральный исследовательский центр Российской академии наук.</w:t>
      </w:r>
    </w:p>
    <w:p w:rsidR="00A51F32" w:rsidRDefault="00DE6CF9" w:rsidP="00791E40">
      <w:pPr>
        <w:ind w:firstLine="708"/>
        <w:jc w:val="both"/>
        <w:rPr>
          <w:bCs/>
          <w:sz w:val="27"/>
          <w:szCs w:val="27"/>
        </w:rPr>
      </w:pPr>
      <w:r w:rsidRPr="003D7610">
        <w:rPr>
          <w:bCs/>
          <w:i/>
          <w:sz w:val="27"/>
          <w:szCs w:val="27"/>
        </w:rPr>
        <w:t xml:space="preserve">Для участия в Государственной программе на территории Республики </w:t>
      </w:r>
      <w:r>
        <w:rPr>
          <w:bCs/>
          <w:i/>
          <w:sz w:val="27"/>
          <w:szCs w:val="27"/>
        </w:rPr>
        <w:t>Башкортостан</w:t>
      </w:r>
      <w:r w:rsidRPr="003D7610">
        <w:rPr>
          <w:bCs/>
          <w:i/>
          <w:sz w:val="27"/>
          <w:szCs w:val="27"/>
        </w:rPr>
        <w:t xml:space="preserve">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br/>
        <w:t>к претендентам следующие требования.</w:t>
      </w:r>
    </w:p>
    <w:p w:rsidR="00DE6CF9" w:rsidRPr="0016403A" w:rsidRDefault="00DE6CF9" w:rsidP="00DE6CF9">
      <w:pPr>
        <w:ind w:firstLine="709"/>
        <w:jc w:val="both"/>
        <w:rPr>
          <w:bCs/>
          <w:sz w:val="27"/>
          <w:szCs w:val="27"/>
        </w:rPr>
      </w:pPr>
      <w:r w:rsidRPr="0016403A">
        <w:rPr>
          <w:bCs/>
          <w:sz w:val="27"/>
          <w:szCs w:val="27"/>
        </w:rPr>
        <w:t>а)</w:t>
      </w:r>
      <w:r w:rsidR="0016403A" w:rsidRPr="0016403A">
        <w:rPr>
          <w:bCs/>
          <w:sz w:val="27"/>
          <w:szCs w:val="27"/>
        </w:rPr>
        <w:t> </w:t>
      </w:r>
      <w:r w:rsidR="003C3E97" w:rsidRPr="0016403A">
        <w:rPr>
          <w:bCs/>
          <w:sz w:val="27"/>
          <w:szCs w:val="27"/>
        </w:rPr>
        <w:t>наличие</w:t>
      </w:r>
      <w:r w:rsidR="00A150DF" w:rsidRPr="0016403A">
        <w:rPr>
          <w:bCs/>
          <w:sz w:val="27"/>
          <w:szCs w:val="27"/>
        </w:rPr>
        <w:t xml:space="preserve"> уров</w:t>
      </w:r>
      <w:r w:rsidRPr="0016403A">
        <w:rPr>
          <w:bCs/>
          <w:sz w:val="27"/>
          <w:szCs w:val="27"/>
        </w:rPr>
        <w:t>н</w:t>
      </w:r>
      <w:r w:rsidR="003C3E97" w:rsidRPr="0016403A">
        <w:rPr>
          <w:bCs/>
          <w:sz w:val="27"/>
          <w:szCs w:val="27"/>
        </w:rPr>
        <w:t>я</w:t>
      </w:r>
      <w:r w:rsidRPr="0016403A">
        <w:rPr>
          <w:bCs/>
          <w:sz w:val="27"/>
          <w:szCs w:val="27"/>
        </w:rPr>
        <w:t xml:space="preserve"> профессионального образования, соответствующ</w:t>
      </w:r>
      <w:r w:rsidR="003C3E97" w:rsidRPr="0016403A">
        <w:rPr>
          <w:bCs/>
          <w:sz w:val="27"/>
          <w:szCs w:val="27"/>
        </w:rPr>
        <w:t>его</w:t>
      </w:r>
      <w:r w:rsidRPr="0016403A">
        <w:rPr>
          <w:bCs/>
          <w:sz w:val="27"/>
          <w:szCs w:val="27"/>
        </w:rPr>
        <w:t xml:space="preserve"> среднему профессиональному или высшему образованию в Российской Федерации. В данном случае для соотечественника требования, указанные в под</w:t>
      </w:r>
      <w:hyperlink w:anchor="P16861" w:history="1">
        <w:r w:rsidRPr="0016403A">
          <w:rPr>
            <w:bCs/>
            <w:sz w:val="27"/>
            <w:szCs w:val="27"/>
          </w:rPr>
          <w:t>пункте «в»</w:t>
        </w:r>
      </w:hyperlink>
      <w:r w:rsidRPr="0016403A">
        <w:rPr>
          <w:bCs/>
          <w:sz w:val="27"/>
          <w:szCs w:val="27"/>
        </w:rPr>
        <w:t xml:space="preserve">, </w:t>
      </w:r>
      <w:r w:rsidR="00CF4C96">
        <w:rPr>
          <w:bCs/>
          <w:sz w:val="27"/>
          <w:szCs w:val="27"/>
        </w:rPr>
        <w:br/>
      </w:r>
      <w:r w:rsidRPr="0016403A">
        <w:rPr>
          <w:bCs/>
          <w:sz w:val="27"/>
          <w:szCs w:val="27"/>
        </w:rPr>
        <w:t>не применяются;</w:t>
      </w:r>
    </w:p>
    <w:p w:rsidR="00DE6CF9" w:rsidRPr="0016403A" w:rsidRDefault="00DE6CF9" w:rsidP="00DE6CF9">
      <w:pPr>
        <w:ind w:firstLine="709"/>
        <w:jc w:val="both"/>
        <w:rPr>
          <w:bCs/>
          <w:sz w:val="27"/>
          <w:szCs w:val="27"/>
        </w:rPr>
      </w:pPr>
      <w:r w:rsidRPr="0016403A">
        <w:rPr>
          <w:bCs/>
          <w:sz w:val="27"/>
          <w:szCs w:val="27"/>
        </w:rPr>
        <w:t xml:space="preserve">б) </w:t>
      </w:r>
      <w:r w:rsidR="003C3E97" w:rsidRPr="0016403A">
        <w:rPr>
          <w:bCs/>
          <w:sz w:val="27"/>
          <w:szCs w:val="27"/>
        </w:rPr>
        <w:t>наличие</w:t>
      </w:r>
      <w:r w:rsidRPr="0016403A">
        <w:rPr>
          <w:bCs/>
          <w:sz w:val="27"/>
          <w:szCs w:val="27"/>
        </w:rPr>
        <w:t xml:space="preserve"> непрерывн</w:t>
      </w:r>
      <w:r w:rsidR="003C3E97" w:rsidRPr="0016403A">
        <w:rPr>
          <w:bCs/>
          <w:sz w:val="27"/>
          <w:szCs w:val="27"/>
        </w:rPr>
        <w:t>ого</w:t>
      </w:r>
      <w:r w:rsidRPr="0016403A">
        <w:rPr>
          <w:bCs/>
          <w:sz w:val="27"/>
          <w:szCs w:val="27"/>
        </w:rPr>
        <w:t xml:space="preserve"> трудово</w:t>
      </w:r>
      <w:r w:rsidR="003C3E97" w:rsidRPr="0016403A">
        <w:rPr>
          <w:bCs/>
          <w:sz w:val="27"/>
          <w:szCs w:val="27"/>
        </w:rPr>
        <w:t>го</w:t>
      </w:r>
      <w:r w:rsidRPr="0016403A">
        <w:rPr>
          <w:bCs/>
          <w:sz w:val="27"/>
          <w:szCs w:val="27"/>
        </w:rPr>
        <w:t xml:space="preserve"> стаж</w:t>
      </w:r>
      <w:r w:rsidR="003C3E97" w:rsidRPr="0016403A">
        <w:rPr>
          <w:bCs/>
          <w:sz w:val="27"/>
          <w:szCs w:val="27"/>
        </w:rPr>
        <w:t>а</w:t>
      </w:r>
      <w:r w:rsidRPr="0016403A">
        <w:rPr>
          <w:bCs/>
          <w:sz w:val="27"/>
          <w:szCs w:val="27"/>
        </w:rPr>
        <w:t xml:space="preserve"> за последний год на дату подачи заявления об участии в Государственной программе (кроме лиц, подавших заявление об участии в Государственной программе в течение первого года после завершения обучения в образовательных организациях высшего образования или профессиональных образовательных организациях). Стаж работы должен соответствовать направлению подготовки (специальности), указанному </w:t>
      </w:r>
      <w:r w:rsidR="0016403A">
        <w:rPr>
          <w:bCs/>
          <w:sz w:val="27"/>
          <w:szCs w:val="27"/>
        </w:rPr>
        <w:br/>
      </w:r>
      <w:r w:rsidRPr="0016403A">
        <w:rPr>
          <w:bCs/>
          <w:sz w:val="27"/>
          <w:szCs w:val="27"/>
        </w:rPr>
        <w:t xml:space="preserve">в документе, подтверждающем уровень профессионального образования, </w:t>
      </w:r>
      <w:r w:rsidRPr="0016403A">
        <w:rPr>
          <w:bCs/>
          <w:sz w:val="27"/>
          <w:szCs w:val="27"/>
        </w:rPr>
        <w:lastRenderedPageBreak/>
        <w:t>соответствующий среднему профессиональному или высшему образованию в Российской Федерации. В данном случае для соотечественника требования, указанные в под</w:t>
      </w:r>
      <w:hyperlink w:anchor="P16861" w:history="1">
        <w:r w:rsidRPr="0016403A">
          <w:rPr>
            <w:bCs/>
            <w:sz w:val="27"/>
            <w:szCs w:val="27"/>
          </w:rPr>
          <w:t>пункте «в»</w:t>
        </w:r>
      </w:hyperlink>
      <w:r w:rsidRPr="0016403A">
        <w:rPr>
          <w:bCs/>
          <w:sz w:val="27"/>
          <w:szCs w:val="27"/>
        </w:rPr>
        <w:t>, не применяются;</w:t>
      </w:r>
    </w:p>
    <w:p w:rsidR="00DE6CF9" w:rsidRPr="0016403A" w:rsidRDefault="00DE6CF9" w:rsidP="00DE6CF9">
      <w:pPr>
        <w:ind w:firstLine="709"/>
        <w:jc w:val="both"/>
        <w:rPr>
          <w:bCs/>
          <w:sz w:val="27"/>
          <w:szCs w:val="27"/>
        </w:rPr>
      </w:pPr>
      <w:r w:rsidRPr="0016403A">
        <w:rPr>
          <w:bCs/>
          <w:sz w:val="27"/>
          <w:szCs w:val="27"/>
        </w:rPr>
        <w:t>в)</w:t>
      </w:r>
      <w:r w:rsidR="0016403A" w:rsidRPr="0016403A">
        <w:rPr>
          <w:bCs/>
          <w:sz w:val="27"/>
          <w:szCs w:val="27"/>
        </w:rPr>
        <w:t> </w:t>
      </w:r>
      <w:r w:rsidRPr="0016403A">
        <w:rPr>
          <w:bCs/>
          <w:sz w:val="27"/>
          <w:szCs w:val="27"/>
        </w:rPr>
        <w:t>обуч</w:t>
      </w:r>
      <w:r w:rsidR="003C3E97" w:rsidRPr="0016403A">
        <w:rPr>
          <w:bCs/>
          <w:sz w:val="27"/>
          <w:szCs w:val="27"/>
        </w:rPr>
        <w:t xml:space="preserve">ение </w:t>
      </w:r>
      <w:r w:rsidRPr="0016403A">
        <w:rPr>
          <w:bCs/>
          <w:sz w:val="27"/>
          <w:szCs w:val="27"/>
        </w:rPr>
        <w:t xml:space="preserve">по очной форме в образовательной организации высшего образования или профессиональной образовательной организации в Российской Федерации. В данном случае для соотечественника требования, указанные </w:t>
      </w:r>
      <w:r w:rsidRPr="0016403A">
        <w:rPr>
          <w:bCs/>
          <w:sz w:val="27"/>
          <w:szCs w:val="27"/>
        </w:rPr>
        <w:br/>
        <w:t>в под</w:t>
      </w:r>
      <w:hyperlink w:anchor="P16861" w:history="1">
        <w:r w:rsidRPr="0016403A">
          <w:rPr>
            <w:bCs/>
            <w:sz w:val="27"/>
            <w:szCs w:val="27"/>
          </w:rPr>
          <w:t>пунктах «а»</w:t>
        </w:r>
      </w:hyperlink>
      <w:r w:rsidRPr="0016403A">
        <w:rPr>
          <w:bCs/>
          <w:sz w:val="27"/>
          <w:szCs w:val="27"/>
        </w:rPr>
        <w:t xml:space="preserve"> и «б», не применяются.</w:t>
      </w:r>
    </w:p>
    <w:p w:rsidR="00DE6CF9" w:rsidRPr="0016403A" w:rsidRDefault="00DE6CF9" w:rsidP="00DE6CF9">
      <w:pPr>
        <w:ind w:firstLine="709"/>
        <w:jc w:val="both"/>
        <w:rPr>
          <w:bCs/>
          <w:sz w:val="27"/>
          <w:szCs w:val="27"/>
        </w:rPr>
      </w:pPr>
      <w:r w:rsidRPr="0016403A">
        <w:rPr>
          <w:bCs/>
          <w:sz w:val="27"/>
          <w:szCs w:val="27"/>
        </w:rPr>
        <w:t>Указанные требования не применяются к соотечественникам:</w:t>
      </w:r>
    </w:p>
    <w:p w:rsidR="00DE6CF9" w:rsidRPr="0016403A" w:rsidRDefault="00DE6CF9" w:rsidP="00DE6CF9">
      <w:pPr>
        <w:ind w:firstLine="709"/>
        <w:jc w:val="both"/>
        <w:rPr>
          <w:bCs/>
          <w:sz w:val="27"/>
          <w:szCs w:val="27"/>
        </w:rPr>
      </w:pPr>
      <w:r w:rsidRPr="0016403A">
        <w:rPr>
          <w:bCs/>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DE6CF9" w:rsidRPr="0016403A" w:rsidRDefault="00DE6CF9" w:rsidP="00DE6CF9">
      <w:pPr>
        <w:ind w:firstLine="709"/>
        <w:jc w:val="both"/>
        <w:rPr>
          <w:bCs/>
          <w:sz w:val="27"/>
          <w:szCs w:val="27"/>
        </w:rPr>
      </w:pPr>
      <w:r w:rsidRPr="0016403A">
        <w:rPr>
          <w:bCs/>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DE6CF9" w:rsidRPr="0016403A" w:rsidRDefault="00DE6CF9" w:rsidP="00DE6CF9">
      <w:pPr>
        <w:ind w:firstLine="709"/>
        <w:jc w:val="both"/>
        <w:rPr>
          <w:bCs/>
          <w:sz w:val="27"/>
          <w:szCs w:val="27"/>
        </w:rPr>
      </w:pPr>
      <w:r w:rsidRPr="0016403A">
        <w:rPr>
          <w:bCs/>
          <w:sz w:val="27"/>
          <w:szCs w:val="27"/>
        </w:rPr>
        <w:t xml:space="preserve">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AF1A5E">
        <w:rPr>
          <w:bCs/>
          <w:sz w:val="27"/>
          <w:szCs w:val="27"/>
        </w:rPr>
        <w:br/>
      </w:r>
      <w:r w:rsidRPr="0016403A">
        <w:rPr>
          <w:bCs/>
          <w:sz w:val="27"/>
          <w:szCs w:val="27"/>
        </w:rPr>
        <w:t xml:space="preserve">в Государственной подпрограмме «Соотечественники» в уполномоченный орган </w:t>
      </w:r>
      <w:r w:rsidR="00AF1A5E">
        <w:rPr>
          <w:bCs/>
          <w:sz w:val="27"/>
          <w:szCs w:val="27"/>
        </w:rPr>
        <w:br/>
      </w:r>
      <w:r w:rsidRPr="0016403A">
        <w:rPr>
          <w:bCs/>
          <w:sz w:val="27"/>
          <w:szCs w:val="27"/>
        </w:rPr>
        <w:t>в стране своего постоянного проживания (пребывания) или гражданской принадлежности.</w:t>
      </w:r>
    </w:p>
    <w:p w:rsidR="00AF1A5E" w:rsidRDefault="00AF1A5E" w:rsidP="00BB72F8"/>
    <w:p w:rsidR="00BB72F8" w:rsidRPr="00BE61F2" w:rsidRDefault="00BB72F8" w:rsidP="00BB72F8">
      <w:pPr>
        <w:rPr>
          <w:bCs/>
          <w:sz w:val="27"/>
          <w:szCs w:val="27"/>
        </w:rPr>
      </w:pPr>
      <w:r w:rsidRPr="00BE61F2">
        <w:rPr>
          <w:bCs/>
          <w:sz w:val="27"/>
          <w:szCs w:val="27"/>
        </w:rPr>
        <w:t xml:space="preserve">Алгоритм действий соотечественника </w:t>
      </w:r>
    </w:p>
    <w:p w:rsidR="00BB72F8" w:rsidRPr="00BE61F2" w:rsidRDefault="00BB72F8" w:rsidP="00BB72F8">
      <w:pPr>
        <w:rPr>
          <w:bCs/>
          <w:sz w:val="27"/>
          <w:szCs w:val="27"/>
        </w:rPr>
      </w:pPr>
      <w:r w:rsidRPr="00BE61F2">
        <w:rPr>
          <w:bCs/>
          <w:sz w:val="27"/>
          <w:szCs w:val="27"/>
        </w:rPr>
        <w:t>по прибытии на территорию Республики Башкортостан</w:t>
      </w:r>
    </w:p>
    <w:p w:rsidR="00516F87" w:rsidRDefault="00516F87" w:rsidP="00516F87"/>
    <w:tbl>
      <w:tblPr>
        <w:tblStyle w:val="aff9"/>
        <w:tblW w:w="0" w:type="auto"/>
        <w:tblLook w:val="04A0" w:firstRow="1" w:lastRow="0" w:firstColumn="1" w:lastColumn="0" w:noHBand="0" w:noVBand="1"/>
      </w:tblPr>
      <w:tblGrid>
        <w:gridCol w:w="2660"/>
        <w:gridCol w:w="567"/>
        <w:gridCol w:w="3118"/>
        <w:gridCol w:w="567"/>
        <w:gridCol w:w="2659"/>
      </w:tblGrid>
      <w:tr w:rsidR="00516F87" w:rsidTr="009931BE">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516F87" w:rsidRPr="00AF69C5" w:rsidRDefault="00516F87" w:rsidP="009931BE">
            <w:pPr>
              <w:rPr>
                <w:color w:val="000000"/>
                <w:sz w:val="27"/>
                <w:szCs w:val="27"/>
                <w:shd w:val="clear" w:color="auto" w:fill="FFFFFF"/>
              </w:rPr>
            </w:pPr>
            <w:r w:rsidRPr="00AF69C5">
              <w:rPr>
                <w:sz w:val="27"/>
                <w:szCs w:val="27"/>
              </w:rPr>
              <w:t xml:space="preserve">Прибытие участника Государственной программы и членов его семьи </w:t>
            </w:r>
            <w:r w:rsidRPr="00AF69C5">
              <w:rPr>
                <w:sz w:val="27"/>
                <w:szCs w:val="27"/>
              </w:rPr>
              <w:br/>
              <w:t xml:space="preserve">на территорию </w:t>
            </w:r>
            <w:r w:rsidRPr="00AF69C5">
              <w:rPr>
                <w:color w:val="000000"/>
                <w:sz w:val="27"/>
                <w:szCs w:val="27"/>
                <w:shd w:val="clear" w:color="auto" w:fill="FFFFFF"/>
              </w:rPr>
              <w:t xml:space="preserve">Республики </w:t>
            </w:r>
            <w:r w:rsidR="00AF1A5E" w:rsidRPr="00AF69C5">
              <w:rPr>
                <w:color w:val="000000"/>
                <w:sz w:val="27"/>
                <w:szCs w:val="27"/>
                <w:shd w:val="clear" w:color="auto" w:fill="FFFFFF"/>
              </w:rPr>
              <w:t>Башкортостан</w:t>
            </w:r>
          </w:p>
          <w:p w:rsidR="00516F87" w:rsidRPr="00AF69C5" w:rsidRDefault="00516F87" w:rsidP="009931BE">
            <w:pPr>
              <w:pStyle w:val="af0"/>
              <w:spacing w:before="0" w:beforeAutospacing="0" w:after="0" w:afterAutospacing="0" w:line="180" w:lineRule="atLeast"/>
              <w:ind w:firstLine="540"/>
              <w:jc w:val="both"/>
              <w:rPr>
                <w:sz w:val="27"/>
                <w:szCs w:val="27"/>
              </w:rPr>
            </w:pPr>
          </w:p>
          <w:p w:rsidR="00516F87" w:rsidRDefault="00516F87" w:rsidP="00751CF4">
            <w:pPr>
              <w:pStyle w:val="af0"/>
              <w:spacing w:before="0" w:beforeAutospacing="0" w:after="0" w:afterAutospacing="0"/>
              <w:ind w:firstLine="29"/>
              <w:jc w:val="center"/>
            </w:pPr>
            <w:r>
              <w:t>Прибытие на территорию переселения муниципального образования</w:t>
            </w:r>
          </w:p>
          <w:p w:rsidR="00516F87" w:rsidRDefault="00516F87" w:rsidP="00AF1A5E">
            <w:pPr>
              <w:pStyle w:val="af0"/>
              <w:spacing w:before="0" w:beforeAutospacing="0" w:after="0" w:afterAutospacing="0"/>
              <w:ind w:firstLine="539"/>
              <w:jc w:val="center"/>
              <w:rPr>
                <w:sz w:val="28"/>
                <w:szCs w:val="28"/>
              </w:rPr>
            </w:pPr>
          </w:p>
        </w:tc>
      </w:tr>
      <w:tr w:rsidR="00516F87" w:rsidTr="009931BE">
        <w:tc>
          <w:tcPr>
            <w:tcW w:w="9571" w:type="dxa"/>
            <w:gridSpan w:val="5"/>
            <w:tcBorders>
              <w:top w:val="single" w:sz="4" w:space="0" w:color="auto"/>
              <w:left w:val="nil"/>
              <w:bottom w:val="single" w:sz="4" w:space="0" w:color="auto"/>
              <w:right w:val="nil"/>
            </w:tcBorders>
          </w:tcPr>
          <w:p w:rsidR="00516F87" w:rsidRDefault="00516F87" w:rsidP="009931BE">
            <w:r w:rsidRPr="00E2691B">
              <w:rPr>
                <w:sz w:val="48"/>
              </w:rPr>
              <w:sym w:font="Symbol" w:char="F0AF"/>
            </w:r>
          </w:p>
        </w:tc>
      </w:tr>
      <w:tr w:rsidR="00516F87" w:rsidTr="009931BE">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516F87" w:rsidRPr="00AF69C5" w:rsidRDefault="00516F87" w:rsidP="009931BE">
            <w:pPr>
              <w:rPr>
                <w:sz w:val="27"/>
                <w:szCs w:val="27"/>
              </w:rPr>
            </w:pPr>
            <w:r w:rsidRPr="00AF69C5">
              <w:rPr>
                <w:sz w:val="27"/>
                <w:szCs w:val="27"/>
              </w:rPr>
              <w:t>Постановка на миграционный учет участника</w:t>
            </w:r>
          </w:p>
          <w:p w:rsidR="00516F87" w:rsidRPr="00AF69C5" w:rsidRDefault="00516F87" w:rsidP="009931BE">
            <w:pPr>
              <w:rPr>
                <w:sz w:val="27"/>
                <w:szCs w:val="27"/>
              </w:rPr>
            </w:pPr>
            <w:r w:rsidRPr="00AF69C5">
              <w:rPr>
                <w:sz w:val="27"/>
                <w:szCs w:val="27"/>
              </w:rPr>
              <w:t>Государственной программы и членов его семьи</w:t>
            </w:r>
          </w:p>
          <w:p w:rsidR="00516F87" w:rsidRDefault="00516F87" w:rsidP="009931BE">
            <w:r w:rsidRPr="00AF69C5">
              <w:rPr>
                <w:sz w:val="27"/>
                <w:szCs w:val="27"/>
              </w:rPr>
              <w:t xml:space="preserve">по месту пребывания или жительства </w:t>
            </w:r>
            <w:r w:rsidRPr="00AF69C5">
              <w:rPr>
                <w:sz w:val="27"/>
                <w:szCs w:val="27"/>
              </w:rPr>
              <w:br/>
              <w:t>(по истечении 30 суток в течение 7 суток)</w:t>
            </w:r>
          </w:p>
        </w:tc>
      </w:tr>
      <w:tr w:rsidR="00516F87" w:rsidTr="009931BE">
        <w:trPr>
          <w:trHeight w:val="341"/>
        </w:trPr>
        <w:tc>
          <w:tcPr>
            <w:tcW w:w="2660" w:type="dxa"/>
            <w:tcBorders>
              <w:top w:val="single" w:sz="4" w:space="0" w:color="auto"/>
              <w:left w:val="nil"/>
              <w:bottom w:val="nil"/>
              <w:right w:val="nil"/>
            </w:tcBorders>
            <w:vAlign w:val="center"/>
          </w:tcPr>
          <w:p w:rsidR="00516F87" w:rsidRDefault="00516F87" w:rsidP="009931BE">
            <w:r w:rsidRPr="00E2691B">
              <w:rPr>
                <w:sz w:val="48"/>
              </w:rPr>
              <w:sym w:font="Symbol" w:char="F0AF"/>
            </w:r>
          </w:p>
        </w:tc>
        <w:tc>
          <w:tcPr>
            <w:tcW w:w="567" w:type="dxa"/>
            <w:tcBorders>
              <w:top w:val="nil"/>
              <w:left w:val="nil"/>
              <w:bottom w:val="nil"/>
              <w:right w:val="nil"/>
            </w:tcBorders>
            <w:vAlign w:val="center"/>
          </w:tcPr>
          <w:p w:rsidR="00516F87" w:rsidRDefault="00516F87" w:rsidP="009931BE"/>
        </w:tc>
        <w:tc>
          <w:tcPr>
            <w:tcW w:w="3118" w:type="dxa"/>
            <w:tcBorders>
              <w:top w:val="nil"/>
              <w:left w:val="nil"/>
              <w:bottom w:val="nil"/>
              <w:right w:val="nil"/>
            </w:tcBorders>
            <w:vAlign w:val="center"/>
          </w:tcPr>
          <w:p w:rsidR="00516F87" w:rsidRDefault="00516F87" w:rsidP="009931BE">
            <w:r w:rsidRPr="00E2691B">
              <w:rPr>
                <w:sz w:val="48"/>
              </w:rPr>
              <w:sym w:font="Symbol" w:char="F0AF"/>
            </w:r>
          </w:p>
        </w:tc>
        <w:tc>
          <w:tcPr>
            <w:tcW w:w="567" w:type="dxa"/>
            <w:tcBorders>
              <w:top w:val="nil"/>
              <w:left w:val="nil"/>
              <w:bottom w:val="nil"/>
              <w:right w:val="nil"/>
            </w:tcBorders>
            <w:vAlign w:val="center"/>
          </w:tcPr>
          <w:p w:rsidR="00516F87" w:rsidRDefault="00516F87" w:rsidP="009931BE"/>
        </w:tc>
        <w:tc>
          <w:tcPr>
            <w:tcW w:w="2659" w:type="dxa"/>
            <w:tcBorders>
              <w:top w:val="nil"/>
              <w:left w:val="nil"/>
              <w:bottom w:val="nil"/>
              <w:right w:val="nil"/>
            </w:tcBorders>
            <w:vAlign w:val="center"/>
          </w:tcPr>
          <w:p w:rsidR="00516F87" w:rsidRDefault="00516F87" w:rsidP="009931BE">
            <w:r w:rsidRPr="00E2691B">
              <w:rPr>
                <w:sz w:val="48"/>
              </w:rPr>
              <w:sym w:font="Symbol" w:char="F0AF"/>
            </w:r>
          </w:p>
        </w:tc>
      </w:tr>
      <w:tr w:rsidR="00516F87" w:rsidTr="00B6493D">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516F87" w:rsidRPr="00AF69C5" w:rsidRDefault="00516F87" w:rsidP="009931BE">
            <w:pPr>
              <w:rPr>
                <w:sz w:val="27"/>
                <w:szCs w:val="27"/>
              </w:rPr>
            </w:pPr>
            <w:r w:rsidRPr="00AF69C5">
              <w:rPr>
                <w:sz w:val="27"/>
                <w:szCs w:val="27"/>
              </w:rPr>
              <w:lastRenderedPageBreak/>
              <w:t>Территориальный орган МВД России</w:t>
            </w:r>
          </w:p>
        </w:tc>
        <w:tc>
          <w:tcPr>
            <w:tcW w:w="567" w:type="dxa"/>
            <w:tcBorders>
              <w:top w:val="nil"/>
              <w:left w:val="single" w:sz="4" w:space="0" w:color="auto"/>
              <w:bottom w:val="nil"/>
              <w:right w:val="single" w:sz="4" w:space="0" w:color="auto"/>
            </w:tcBorders>
            <w:vAlign w:val="center"/>
          </w:tcPr>
          <w:p w:rsidR="00516F87" w:rsidRPr="00AF69C5" w:rsidRDefault="00516F87" w:rsidP="009931BE">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516F87" w:rsidRPr="00AF69C5" w:rsidRDefault="00516F87" w:rsidP="009931BE">
            <w:pPr>
              <w:rPr>
                <w:sz w:val="27"/>
                <w:szCs w:val="27"/>
              </w:rPr>
            </w:pPr>
            <w:r w:rsidRPr="00AF69C5">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516F87" w:rsidRPr="00AF69C5" w:rsidRDefault="00516F87" w:rsidP="009931BE">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516F87" w:rsidRPr="00AF69C5" w:rsidRDefault="00516F87" w:rsidP="009931BE">
            <w:pPr>
              <w:rPr>
                <w:sz w:val="27"/>
                <w:szCs w:val="27"/>
              </w:rPr>
            </w:pPr>
            <w:r w:rsidRPr="00AF69C5">
              <w:rPr>
                <w:sz w:val="27"/>
                <w:szCs w:val="27"/>
              </w:rPr>
              <w:t xml:space="preserve">Отделение филиала ФГУП </w:t>
            </w:r>
            <w:r w:rsidR="00AF1A5E" w:rsidRPr="00AF69C5">
              <w:rPr>
                <w:sz w:val="27"/>
                <w:szCs w:val="27"/>
              </w:rPr>
              <w:br/>
            </w:r>
            <w:r w:rsidRPr="00AF69C5">
              <w:rPr>
                <w:sz w:val="27"/>
                <w:szCs w:val="27"/>
              </w:rPr>
              <w:t>«Почта России»</w:t>
            </w:r>
          </w:p>
        </w:tc>
      </w:tr>
      <w:tr w:rsidR="00516F87" w:rsidTr="00B6493D">
        <w:trPr>
          <w:trHeight w:val="341"/>
        </w:trPr>
        <w:tc>
          <w:tcPr>
            <w:tcW w:w="2660" w:type="dxa"/>
            <w:tcBorders>
              <w:top w:val="single" w:sz="4" w:space="0" w:color="auto"/>
              <w:left w:val="nil"/>
              <w:bottom w:val="nil"/>
              <w:right w:val="nil"/>
            </w:tcBorders>
            <w:vAlign w:val="center"/>
          </w:tcPr>
          <w:p w:rsidR="00516F87" w:rsidRDefault="00516F87" w:rsidP="009931BE">
            <w:r w:rsidRPr="00E2691B">
              <w:rPr>
                <w:sz w:val="48"/>
              </w:rPr>
              <w:sym w:font="Symbol" w:char="F0AF"/>
            </w:r>
          </w:p>
        </w:tc>
        <w:tc>
          <w:tcPr>
            <w:tcW w:w="567" w:type="dxa"/>
            <w:tcBorders>
              <w:top w:val="nil"/>
              <w:left w:val="nil"/>
              <w:bottom w:val="nil"/>
              <w:right w:val="nil"/>
            </w:tcBorders>
            <w:vAlign w:val="center"/>
          </w:tcPr>
          <w:p w:rsidR="00516F87" w:rsidRDefault="00516F87" w:rsidP="009931BE"/>
        </w:tc>
        <w:tc>
          <w:tcPr>
            <w:tcW w:w="3118" w:type="dxa"/>
            <w:tcBorders>
              <w:top w:val="single" w:sz="4" w:space="0" w:color="auto"/>
              <w:left w:val="nil"/>
              <w:bottom w:val="nil"/>
              <w:right w:val="nil"/>
            </w:tcBorders>
            <w:vAlign w:val="center"/>
          </w:tcPr>
          <w:p w:rsidR="00516F87" w:rsidRDefault="00516F87" w:rsidP="009931BE">
            <w:r w:rsidRPr="00E2691B">
              <w:rPr>
                <w:sz w:val="48"/>
              </w:rPr>
              <w:sym w:font="Symbol" w:char="F0AF"/>
            </w:r>
          </w:p>
        </w:tc>
        <w:tc>
          <w:tcPr>
            <w:tcW w:w="567" w:type="dxa"/>
            <w:tcBorders>
              <w:top w:val="nil"/>
              <w:left w:val="nil"/>
              <w:bottom w:val="nil"/>
              <w:right w:val="nil"/>
            </w:tcBorders>
            <w:vAlign w:val="center"/>
          </w:tcPr>
          <w:p w:rsidR="00516F87" w:rsidRDefault="00516F87" w:rsidP="009931BE"/>
        </w:tc>
        <w:tc>
          <w:tcPr>
            <w:tcW w:w="2659" w:type="dxa"/>
            <w:tcBorders>
              <w:top w:val="single" w:sz="4" w:space="0" w:color="auto"/>
              <w:left w:val="nil"/>
              <w:bottom w:val="nil"/>
              <w:right w:val="nil"/>
            </w:tcBorders>
            <w:vAlign w:val="center"/>
          </w:tcPr>
          <w:p w:rsidR="00516F87" w:rsidRDefault="00516F87" w:rsidP="009931BE">
            <w:r w:rsidRPr="00E2691B">
              <w:rPr>
                <w:sz w:val="48"/>
              </w:rPr>
              <w:sym w:font="Symbol" w:char="F0AF"/>
            </w:r>
          </w:p>
        </w:tc>
      </w:tr>
      <w:tr w:rsidR="00516F87" w:rsidTr="00AF1A5E">
        <w:trPr>
          <w:trHeight w:val="1931"/>
        </w:trPr>
        <w:tc>
          <w:tcPr>
            <w:tcW w:w="9571" w:type="dxa"/>
            <w:gridSpan w:val="5"/>
            <w:tcBorders>
              <w:top w:val="single" w:sz="4" w:space="0" w:color="auto"/>
              <w:left w:val="single" w:sz="4" w:space="0" w:color="auto"/>
              <w:bottom w:val="single" w:sz="4" w:space="0" w:color="auto"/>
              <w:right w:val="single" w:sz="4" w:space="0" w:color="auto"/>
            </w:tcBorders>
            <w:vAlign w:val="center"/>
          </w:tcPr>
          <w:p w:rsidR="00516F87" w:rsidRDefault="00516F87" w:rsidP="009931BE">
            <w:r w:rsidRPr="00B66E2C">
              <w:t>У</w:t>
            </w:r>
            <w:r>
              <w:t xml:space="preserve">ВМ МВД </w:t>
            </w:r>
            <w:r w:rsidRPr="00B66E2C">
              <w:t xml:space="preserve">по </w:t>
            </w:r>
            <w:r>
              <w:t xml:space="preserve">Республике </w:t>
            </w:r>
            <w:r w:rsidR="00AF1A5E">
              <w:rPr>
                <w:color w:val="000000"/>
                <w:sz w:val="27"/>
                <w:szCs w:val="27"/>
                <w:shd w:val="clear" w:color="auto" w:fill="FFFFFF"/>
              </w:rPr>
              <w:t>Башкортостан</w:t>
            </w:r>
          </w:p>
          <w:p w:rsidR="00516F87" w:rsidRPr="000D1CE7" w:rsidRDefault="000D1CE7" w:rsidP="009931BE">
            <w:pPr>
              <w:pStyle w:val="af0"/>
              <w:spacing w:before="105" w:beforeAutospacing="0" w:after="0" w:afterAutospacing="0" w:line="180" w:lineRule="atLeast"/>
              <w:ind w:firstLine="540"/>
              <w:jc w:val="both"/>
            </w:pPr>
            <w:r w:rsidRPr="000D1CE7">
              <w:t>450000, г. Уфа, ул. Ленина, д. 7, г. Уфа, Гоголя, 47, тел.: +7 (347) 229-75-71</w:t>
            </w:r>
          </w:p>
          <w:p w:rsidR="00516F87" w:rsidRDefault="00516F87" w:rsidP="009931BE"/>
          <w:p w:rsidR="00516F87" w:rsidRPr="00AF69C5" w:rsidRDefault="00516F87" w:rsidP="009931BE">
            <w:pPr>
              <w:rPr>
                <w:sz w:val="27"/>
                <w:szCs w:val="27"/>
              </w:rPr>
            </w:pPr>
            <w:r w:rsidRPr="00AF69C5">
              <w:rPr>
                <w:sz w:val="27"/>
                <w:szCs w:val="27"/>
              </w:rPr>
              <w:t>оформление разрешения на временное проживание</w:t>
            </w:r>
            <w:r w:rsidR="000D1CE7" w:rsidRPr="00AF69C5">
              <w:rPr>
                <w:sz w:val="27"/>
                <w:szCs w:val="27"/>
              </w:rPr>
              <w:t>/вида на жительство</w:t>
            </w:r>
            <w:r w:rsidRPr="00AF69C5">
              <w:rPr>
                <w:sz w:val="27"/>
                <w:szCs w:val="27"/>
              </w:rPr>
              <w:t xml:space="preserve"> </w:t>
            </w:r>
          </w:p>
          <w:p w:rsidR="00516F87" w:rsidRPr="00AF69C5" w:rsidRDefault="00516F87" w:rsidP="009931BE">
            <w:pPr>
              <w:rPr>
                <w:sz w:val="27"/>
                <w:szCs w:val="27"/>
              </w:rPr>
            </w:pPr>
          </w:p>
          <w:p w:rsidR="00516F87" w:rsidRPr="00AF69C5" w:rsidRDefault="00516F87" w:rsidP="009931BE">
            <w:pPr>
              <w:rPr>
                <w:sz w:val="27"/>
                <w:szCs w:val="27"/>
              </w:rPr>
            </w:pPr>
            <w:r w:rsidRPr="00AF69C5">
              <w:rPr>
                <w:sz w:val="27"/>
                <w:szCs w:val="27"/>
              </w:rPr>
              <w:t>обращение с заявлением о приобретении гражданства Российской Федерации</w:t>
            </w:r>
          </w:p>
          <w:p w:rsidR="00B6493D" w:rsidRPr="00AF69C5" w:rsidRDefault="00B6493D" w:rsidP="009931BE">
            <w:pPr>
              <w:rPr>
                <w:sz w:val="27"/>
                <w:szCs w:val="27"/>
              </w:rPr>
            </w:pPr>
          </w:p>
          <w:p w:rsidR="00B6493D" w:rsidRPr="00AF69C5" w:rsidRDefault="00B6493D" w:rsidP="00B6493D">
            <w:pPr>
              <w:rPr>
                <w:sz w:val="27"/>
                <w:szCs w:val="27"/>
              </w:rPr>
            </w:pPr>
            <w:r w:rsidRPr="00AF69C5">
              <w:rPr>
                <w:sz w:val="27"/>
                <w:szCs w:val="27"/>
              </w:rPr>
              <w:t xml:space="preserve">оформление паспорта гражданина Российской Федерации </w:t>
            </w:r>
            <w:r w:rsidRPr="00AF69C5">
              <w:rPr>
                <w:sz w:val="27"/>
                <w:szCs w:val="27"/>
              </w:rPr>
              <w:br/>
              <w:t>(территориальтные органы)</w:t>
            </w:r>
          </w:p>
          <w:p w:rsidR="00B6493D" w:rsidRPr="00AF69C5" w:rsidRDefault="00B6493D" w:rsidP="00B6493D">
            <w:pPr>
              <w:rPr>
                <w:sz w:val="27"/>
                <w:szCs w:val="27"/>
              </w:rPr>
            </w:pPr>
          </w:p>
          <w:p w:rsidR="00B6493D" w:rsidRPr="00AF69C5" w:rsidRDefault="00AF69C5" w:rsidP="00B6493D">
            <w:pPr>
              <w:rPr>
                <w:sz w:val="27"/>
                <w:szCs w:val="27"/>
              </w:rPr>
            </w:pPr>
            <w:r>
              <w:rPr>
                <w:sz w:val="27"/>
                <w:szCs w:val="27"/>
              </w:rPr>
              <w:t>п</w:t>
            </w:r>
            <w:r w:rsidR="00B6493D" w:rsidRPr="00AF69C5">
              <w:rPr>
                <w:sz w:val="27"/>
                <w:szCs w:val="27"/>
              </w:rPr>
              <w:t>олучение государственной поддержки</w:t>
            </w:r>
          </w:p>
          <w:p w:rsidR="00B6493D" w:rsidRDefault="00B6493D" w:rsidP="009931BE"/>
        </w:tc>
      </w:tr>
      <w:tr w:rsidR="00516F87" w:rsidTr="00AF1A5E">
        <w:tc>
          <w:tcPr>
            <w:tcW w:w="9571" w:type="dxa"/>
            <w:gridSpan w:val="5"/>
            <w:tcBorders>
              <w:top w:val="single" w:sz="4" w:space="0" w:color="auto"/>
              <w:left w:val="nil"/>
              <w:bottom w:val="single" w:sz="4" w:space="0" w:color="auto"/>
              <w:right w:val="nil"/>
            </w:tcBorders>
            <w:vAlign w:val="center"/>
          </w:tcPr>
          <w:p w:rsidR="00516F87" w:rsidRDefault="00516F87" w:rsidP="009931BE">
            <w:r w:rsidRPr="00E2691B">
              <w:rPr>
                <w:sz w:val="48"/>
              </w:rPr>
              <w:sym w:font="Symbol" w:char="F0AF"/>
            </w:r>
          </w:p>
        </w:tc>
      </w:tr>
      <w:tr w:rsidR="00516F87" w:rsidTr="00085A63">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516F87" w:rsidRPr="00CE5A23" w:rsidRDefault="00516F87" w:rsidP="00741A4A">
            <w:pPr>
              <w:ind w:left="-113" w:right="-171"/>
              <w:rPr>
                <w:sz w:val="27"/>
                <w:szCs w:val="27"/>
              </w:rPr>
            </w:pPr>
            <w:r w:rsidRPr="00CE5A23">
              <w:rPr>
                <w:sz w:val="27"/>
                <w:szCs w:val="27"/>
              </w:rPr>
              <w:t xml:space="preserve">Обращение в Государственные казенные учреждения Республики </w:t>
            </w:r>
            <w:r w:rsidR="00AF1A5E" w:rsidRPr="00CE5A23">
              <w:rPr>
                <w:color w:val="000000"/>
                <w:sz w:val="27"/>
                <w:szCs w:val="27"/>
                <w:shd w:val="clear" w:color="auto" w:fill="FFFFFF"/>
              </w:rPr>
              <w:t>Башкортостан</w:t>
            </w:r>
            <w:r w:rsidR="00AF1A5E" w:rsidRPr="00CE5A23">
              <w:rPr>
                <w:sz w:val="27"/>
                <w:szCs w:val="27"/>
              </w:rPr>
              <w:t xml:space="preserve"> </w:t>
            </w:r>
            <w:r w:rsidRPr="00CE5A23">
              <w:rPr>
                <w:sz w:val="27"/>
                <w:szCs w:val="27"/>
              </w:rPr>
              <w:t xml:space="preserve">Центры занятости населения </w:t>
            </w:r>
          </w:p>
          <w:p w:rsidR="00B6493D" w:rsidRPr="00CE5A23" w:rsidRDefault="00B6493D" w:rsidP="00741A4A">
            <w:pPr>
              <w:ind w:left="-113"/>
              <w:rPr>
                <w:sz w:val="27"/>
                <w:szCs w:val="27"/>
              </w:rPr>
            </w:pPr>
          </w:p>
          <w:p w:rsidR="00516F87" w:rsidRPr="00CE5A23" w:rsidRDefault="00516F87" w:rsidP="00741A4A">
            <w:pPr>
              <w:ind w:left="-113"/>
              <w:rPr>
                <w:sz w:val="27"/>
                <w:szCs w:val="27"/>
              </w:rPr>
            </w:pPr>
            <w:r w:rsidRPr="00CE5A23">
              <w:rPr>
                <w:sz w:val="27"/>
                <w:szCs w:val="27"/>
              </w:rPr>
              <w:t>за содейст</w:t>
            </w:r>
            <w:r w:rsidR="00B6493D" w:rsidRPr="00CE5A23">
              <w:rPr>
                <w:sz w:val="27"/>
                <w:szCs w:val="27"/>
              </w:rPr>
              <w:t>вием в поиске подходящей работы,</w:t>
            </w:r>
          </w:p>
          <w:p w:rsidR="00B6493D" w:rsidRPr="00CE5A23" w:rsidRDefault="00B6493D" w:rsidP="00741A4A">
            <w:pPr>
              <w:ind w:left="-113"/>
              <w:rPr>
                <w:sz w:val="27"/>
                <w:szCs w:val="27"/>
              </w:rPr>
            </w:pPr>
          </w:p>
          <w:p w:rsidR="00516F87" w:rsidRPr="00CE5A23" w:rsidRDefault="00516F87" w:rsidP="00741A4A">
            <w:pPr>
              <w:ind w:left="-113"/>
              <w:rPr>
                <w:sz w:val="27"/>
                <w:szCs w:val="27"/>
              </w:rPr>
            </w:pPr>
            <w:r w:rsidRPr="00CE5A23">
              <w:rPr>
                <w:sz w:val="27"/>
                <w:szCs w:val="27"/>
              </w:rPr>
              <w:t xml:space="preserve">для прохождения обучения, </w:t>
            </w:r>
          </w:p>
          <w:p w:rsidR="00B6493D" w:rsidRPr="00CE5A23" w:rsidRDefault="00B6493D" w:rsidP="00741A4A">
            <w:pPr>
              <w:ind w:left="-113"/>
              <w:rPr>
                <w:sz w:val="27"/>
                <w:szCs w:val="27"/>
              </w:rPr>
            </w:pPr>
          </w:p>
          <w:p w:rsidR="00516F87" w:rsidRPr="00CE5A23" w:rsidRDefault="00516F87" w:rsidP="00741A4A">
            <w:pPr>
              <w:ind w:left="-113"/>
              <w:rPr>
                <w:sz w:val="27"/>
                <w:szCs w:val="27"/>
              </w:rPr>
            </w:pPr>
            <w:r w:rsidRPr="00CE5A23">
              <w:rPr>
                <w:sz w:val="27"/>
                <w:szCs w:val="27"/>
              </w:rPr>
              <w:t xml:space="preserve">временного трудоустройства </w:t>
            </w:r>
          </w:p>
          <w:p w:rsidR="00B6493D" w:rsidRPr="00CE5A23" w:rsidRDefault="00B6493D" w:rsidP="00741A4A">
            <w:pPr>
              <w:pStyle w:val="af0"/>
              <w:spacing w:before="0" w:beforeAutospacing="0" w:after="0" w:afterAutospacing="0" w:line="180" w:lineRule="atLeast"/>
              <w:ind w:left="-113"/>
              <w:jc w:val="center"/>
              <w:rPr>
                <w:sz w:val="27"/>
                <w:szCs w:val="27"/>
              </w:rPr>
            </w:pPr>
          </w:p>
          <w:p w:rsidR="00350EB7" w:rsidRPr="00CE5A23" w:rsidRDefault="009A7DAC" w:rsidP="00741A4A">
            <w:pPr>
              <w:pStyle w:val="af0"/>
              <w:spacing w:before="0" w:beforeAutospacing="0" w:after="0" w:afterAutospacing="0" w:line="180" w:lineRule="atLeast"/>
              <w:ind w:left="-113"/>
              <w:jc w:val="center"/>
              <w:rPr>
                <w:sz w:val="27"/>
                <w:szCs w:val="27"/>
              </w:rPr>
            </w:pPr>
            <w:r w:rsidRPr="00CE5A23">
              <w:rPr>
                <w:sz w:val="27"/>
                <w:szCs w:val="27"/>
              </w:rPr>
              <w:t>за</w:t>
            </w:r>
            <w:r w:rsidR="00516F87" w:rsidRPr="00CE5A23">
              <w:rPr>
                <w:sz w:val="27"/>
                <w:szCs w:val="27"/>
              </w:rPr>
              <w:t xml:space="preserve"> </w:t>
            </w:r>
            <w:r w:rsidRPr="00CE5A23">
              <w:rPr>
                <w:sz w:val="27"/>
                <w:szCs w:val="27"/>
              </w:rPr>
              <w:t xml:space="preserve">компенсацией расходов на обустройство </w:t>
            </w:r>
            <w:r w:rsidR="00350EB7" w:rsidRPr="00CE5A23">
              <w:rPr>
                <w:sz w:val="27"/>
                <w:szCs w:val="27"/>
              </w:rPr>
              <w:br/>
            </w:r>
            <w:r w:rsidR="009931BE" w:rsidRPr="00CE5A23">
              <w:rPr>
                <w:sz w:val="27"/>
                <w:szCs w:val="27"/>
              </w:rPr>
              <w:t>(</w:t>
            </w:r>
            <w:r w:rsidR="00D53B76" w:rsidRPr="00CE5A23">
              <w:rPr>
                <w:sz w:val="27"/>
                <w:szCs w:val="27"/>
              </w:rPr>
              <w:t xml:space="preserve">единая выплата </w:t>
            </w:r>
            <w:r w:rsidR="009931BE" w:rsidRPr="00CE5A23">
              <w:rPr>
                <w:sz w:val="27"/>
                <w:szCs w:val="27"/>
              </w:rPr>
              <w:t>на жилищное обустройство</w:t>
            </w:r>
            <w:r w:rsidR="0073743E" w:rsidRPr="00CE5A23">
              <w:rPr>
                <w:sz w:val="27"/>
                <w:szCs w:val="27"/>
              </w:rPr>
              <w:t>;</w:t>
            </w:r>
            <w:r w:rsidR="009931BE" w:rsidRPr="00CE5A23">
              <w:rPr>
                <w:sz w:val="27"/>
                <w:szCs w:val="27"/>
              </w:rPr>
              <w:t xml:space="preserve"> на медицинское освидетельствование</w:t>
            </w:r>
            <w:r w:rsidR="0073743E" w:rsidRPr="00CE5A23">
              <w:rPr>
                <w:sz w:val="27"/>
                <w:szCs w:val="27"/>
              </w:rPr>
              <w:t>;</w:t>
            </w:r>
            <w:r w:rsidR="00350EB7" w:rsidRPr="00CE5A23">
              <w:rPr>
                <w:sz w:val="27"/>
                <w:szCs w:val="27"/>
              </w:rPr>
              <w:t xml:space="preserve"> на признание ученых степеней, ученых званий, образования и (или) квалификаций, полученных в иностранном государстве)</w:t>
            </w:r>
          </w:p>
          <w:p w:rsidR="00F26B4D" w:rsidRDefault="00F26B4D" w:rsidP="00741A4A">
            <w:pPr>
              <w:pStyle w:val="af0"/>
              <w:spacing w:before="0" w:beforeAutospacing="0" w:after="0" w:afterAutospacing="0"/>
              <w:ind w:left="-113"/>
              <w:jc w:val="center"/>
            </w:pPr>
          </w:p>
          <w:p w:rsidR="00F26B4D" w:rsidRDefault="00516F87" w:rsidP="00741A4A">
            <w:pPr>
              <w:pStyle w:val="af0"/>
              <w:spacing w:before="0" w:beforeAutospacing="0" w:after="0" w:afterAutospacing="0"/>
              <w:ind w:left="-113"/>
              <w:jc w:val="center"/>
            </w:pPr>
            <w:r>
              <w:t>Контактная информация размещена на сайте</w:t>
            </w:r>
            <w:r w:rsidR="00F26B4D">
              <w:t>:</w:t>
            </w:r>
          </w:p>
          <w:p w:rsidR="00516F87" w:rsidRPr="0073743E" w:rsidRDefault="00516F87" w:rsidP="00741A4A">
            <w:pPr>
              <w:pStyle w:val="af0"/>
              <w:spacing w:before="0" w:beforeAutospacing="0" w:after="0" w:afterAutospacing="0"/>
              <w:ind w:left="-113"/>
              <w:jc w:val="center"/>
            </w:pPr>
            <w:r>
              <w:t>https://</w:t>
            </w:r>
            <w:r w:rsidR="00F26B4D">
              <w:t>центры-занятости.рф</w:t>
            </w:r>
            <w:r>
              <w:t>/</w:t>
            </w:r>
            <w:r w:rsidR="00F26B4D">
              <w:rPr>
                <w:lang w:val="en-US"/>
              </w:rPr>
              <w:t>respublika</w:t>
            </w:r>
            <w:r w:rsidR="00F26B4D" w:rsidRPr="00F26B4D">
              <w:t>-</w:t>
            </w:r>
            <w:r w:rsidR="00F26B4D">
              <w:rPr>
                <w:lang w:val="en-US"/>
              </w:rPr>
              <w:t>bashkortostan</w:t>
            </w:r>
          </w:p>
          <w:p w:rsidR="0073743E" w:rsidRPr="00F26B4D" w:rsidRDefault="0073743E" w:rsidP="00F26B4D">
            <w:pPr>
              <w:pStyle w:val="af0"/>
              <w:spacing w:before="0" w:beforeAutospacing="0" w:after="0" w:afterAutospacing="0"/>
              <w:ind w:firstLine="539"/>
              <w:jc w:val="center"/>
              <w:rPr>
                <w:sz w:val="28"/>
                <w:szCs w:val="28"/>
              </w:rPr>
            </w:pPr>
          </w:p>
        </w:tc>
      </w:tr>
    </w:tbl>
    <w:p w:rsidR="00A51F32" w:rsidRPr="00791E40" w:rsidRDefault="00A51F32" w:rsidP="00791E40">
      <w:pPr>
        <w:ind w:firstLine="708"/>
        <w:jc w:val="both"/>
        <w:rPr>
          <w:bCs/>
          <w:sz w:val="27"/>
          <w:szCs w:val="27"/>
        </w:rPr>
      </w:pPr>
    </w:p>
    <w:p w:rsidR="007D0713" w:rsidRDefault="003C7D6C" w:rsidP="002801D0">
      <w:pPr>
        <w:ind w:left="708"/>
        <w:jc w:val="left"/>
        <w:rPr>
          <w:b/>
          <w:i/>
          <w:spacing w:val="-6"/>
          <w:sz w:val="27"/>
          <w:szCs w:val="27"/>
        </w:rPr>
      </w:pPr>
      <w:r w:rsidRPr="00257187">
        <w:rPr>
          <w:b/>
          <w:i/>
          <w:spacing w:val="-6"/>
          <w:sz w:val="27"/>
          <w:szCs w:val="27"/>
        </w:rPr>
        <w:t xml:space="preserve">Министерство семьи, труда и социальной защиты населения </w:t>
      </w:r>
    </w:p>
    <w:p w:rsidR="003C7D6C" w:rsidRPr="00257187" w:rsidRDefault="003C7D6C" w:rsidP="002801D0">
      <w:pPr>
        <w:ind w:left="708"/>
        <w:jc w:val="left"/>
        <w:rPr>
          <w:b/>
          <w:i/>
          <w:spacing w:val="-6"/>
          <w:sz w:val="27"/>
          <w:szCs w:val="27"/>
        </w:rPr>
      </w:pPr>
      <w:r w:rsidRPr="00257187">
        <w:rPr>
          <w:b/>
          <w:i/>
          <w:spacing w:val="-6"/>
          <w:sz w:val="27"/>
          <w:szCs w:val="27"/>
        </w:rPr>
        <w:t xml:space="preserve">Республики Башкортостан </w:t>
      </w:r>
    </w:p>
    <w:p w:rsidR="003C7D6C" w:rsidRPr="003C7D6C" w:rsidRDefault="003C7D6C" w:rsidP="003C7D6C">
      <w:pPr>
        <w:ind w:left="708"/>
        <w:jc w:val="both"/>
        <w:rPr>
          <w:i/>
          <w:sz w:val="27"/>
          <w:szCs w:val="27"/>
        </w:rPr>
      </w:pPr>
      <w:r w:rsidRPr="003C7D6C">
        <w:rPr>
          <w:i/>
          <w:sz w:val="27"/>
          <w:szCs w:val="27"/>
        </w:rPr>
        <w:t>Адрес:450008, Республика Башкортостан, г. Уфа, ул. Пушкина, 95</w:t>
      </w:r>
    </w:p>
    <w:p w:rsidR="001E4DB2" w:rsidRDefault="008F2BE6" w:rsidP="003C7D6C">
      <w:pPr>
        <w:ind w:firstLine="708"/>
        <w:jc w:val="both"/>
        <w:rPr>
          <w:i/>
          <w:sz w:val="27"/>
          <w:szCs w:val="27"/>
        </w:rPr>
      </w:pPr>
      <w:r>
        <w:rPr>
          <w:i/>
          <w:sz w:val="27"/>
          <w:szCs w:val="27"/>
        </w:rPr>
        <w:t>Тел.:8</w:t>
      </w:r>
      <w:r w:rsidR="001E4DB2">
        <w:rPr>
          <w:i/>
          <w:sz w:val="27"/>
          <w:szCs w:val="27"/>
        </w:rPr>
        <w:t xml:space="preserve"> (347) </w:t>
      </w:r>
      <w:r w:rsidR="00E57327" w:rsidRPr="00E57327">
        <w:rPr>
          <w:i/>
          <w:sz w:val="27"/>
          <w:szCs w:val="27"/>
        </w:rPr>
        <w:t>218-07-34, 280</w:t>
      </w:r>
      <w:r w:rsidR="00E57327" w:rsidRPr="00E57327">
        <w:rPr>
          <w:i/>
          <w:sz w:val="27"/>
          <w:szCs w:val="27"/>
        </w:rPr>
        <w:noBreakHyphen/>
        <w:t>88-95</w:t>
      </w:r>
    </w:p>
    <w:p w:rsidR="003C7D6C" w:rsidRPr="003C7D6C" w:rsidRDefault="003C7D6C" w:rsidP="003C7D6C">
      <w:pPr>
        <w:ind w:firstLine="708"/>
        <w:jc w:val="both"/>
        <w:rPr>
          <w:i/>
          <w:sz w:val="27"/>
          <w:szCs w:val="27"/>
        </w:rPr>
      </w:pPr>
      <w:r w:rsidRPr="003C7D6C">
        <w:rPr>
          <w:i/>
          <w:sz w:val="27"/>
          <w:szCs w:val="27"/>
        </w:rPr>
        <w:t xml:space="preserve">Официальный интернет-сайт: </w:t>
      </w:r>
      <w:r w:rsidRPr="005232BD">
        <w:rPr>
          <w:i/>
          <w:sz w:val="27"/>
          <w:szCs w:val="27"/>
        </w:rPr>
        <w:t>http://</w:t>
      </w:r>
      <w:r w:rsidR="00166B62" w:rsidRPr="00166B62">
        <w:rPr>
          <w:i/>
          <w:sz w:val="27"/>
          <w:szCs w:val="27"/>
        </w:rPr>
        <w:t xml:space="preserve"> </w:t>
      </w:r>
      <w:hyperlink r:id="rId103" w:history="1">
        <w:r w:rsidR="00166B62" w:rsidRPr="00166B62">
          <w:rPr>
            <w:i/>
            <w:sz w:val="27"/>
            <w:szCs w:val="27"/>
          </w:rPr>
          <w:t>https://mintrud.bashkortostan.ru/</w:t>
        </w:r>
      </w:hyperlink>
    </w:p>
    <w:p w:rsidR="003C7D6C" w:rsidRPr="003C7D6C" w:rsidRDefault="003C7D6C" w:rsidP="003C7D6C">
      <w:pPr>
        <w:ind w:firstLine="708"/>
        <w:jc w:val="both"/>
        <w:rPr>
          <w:i/>
          <w:sz w:val="27"/>
          <w:szCs w:val="27"/>
          <w:highlight w:val="yellow"/>
        </w:rPr>
      </w:pPr>
      <w:r w:rsidRPr="003C7D6C">
        <w:rPr>
          <w:i/>
          <w:sz w:val="27"/>
          <w:szCs w:val="27"/>
        </w:rPr>
        <w:t xml:space="preserve">Адрес электронной почты: </w:t>
      </w:r>
      <w:hyperlink r:id="rId104" w:history="1">
        <w:r w:rsidRPr="003C7D6C">
          <w:rPr>
            <w:i/>
            <w:sz w:val="27"/>
            <w:szCs w:val="27"/>
          </w:rPr>
          <w:t>mintrud@bashkortostan.ru</w:t>
        </w:r>
      </w:hyperlink>
    </w:p>
    <w:p w:rsidR="00FC5517" w:rsidRDefault="000175EC" w:rsidP="000175EC">
      <w:pPr>
        <w:ind w:firstLine="709"/>
        <w:jc w:val="both"/>
        <w:rPr>
          <w:b/>
          <w:bCs/>
          <w:i/>
          <w:sz w:val="27"/>
          <w:szCs w:val="27"/>
        </w:rPr>
      </w:pPr>
      <w:r w:rsidRPr="003C7D6C">
        <w:rPr>
          <w:b/>
          <w:bCs/>
          <w:i/>
          <w:sz w:val="27"/>
          <w:szCs w:val="27"/>
        </w:rPr>
        <w:t xml:space="preserve">Управление по вопросам миграции </w:t>
      </w:r>
    </w:p>
    <w:p w:rsidR="000175EC" w:rsidRPr="003C7D6C" w:rsidRDefault="000175EC" w:rsidP="000175EC">
      <w:pPr>
        <w:ind w:firstLine="709"/>
        <w:jc w:val="both"/>
        <w:rPr>
          <w:i/>
          <w:sz w:val="27"/>
          <w:szCs w:val="27"/>
        </w:rPr>
      </w:pPr>
      <w:r w:rsidRPr="003C7D6C">
        <w:rPr>
          <w:b/>
          <w:bCs/>
          <w:i/>
          <w:sz w:val="27"/>
          <w:szCs w:val="27"/>
        </w:rPr>
        <w:lastRenderedPageBreak/>
        <w:t xml:space="preserve">МВД по Республике </w:t>
      </w:r>
      <w:r w:rsidR="002A5E89" w:rsidRPr="003C7D6C">
        <w:rPr>
          <w:b/>
          <w:bCs/>
          <w:i/>
          <w:sz w:val="27"/>
          <w:szCs w:val="27"/>
        </w:rPr>
        <w:t>Башкортостан</w:t>
      </w:r>
    </w:p>
    <w:p w:rsidR="004D3A3C" w:rsidRDefault="000175EC" w:rsidP="003C7D6C">
      <w:pPr>
        <w:ind w:firstLine="708"/>
        <w:jc w:val="both"/>
        <w:rPr>
          <w:i/>
          <w:sz w:val="27"/>
          <w:szCs w:val="27"/>
        </w:rPr>
      </w:pPr>
      <w:r w:rsidRPr="000C59A3">
        <w:rPr>
          <w:i/>
          <w:sz w:val="27"/>
          <w:szCs w:val="27"/>
        </w:rPr>
        <w:t xml:space="preserve">Адрес: </w:t>
      </w:r>
      <w:r w:rsidR="003C7D6C" w:rsidRPr="000C59A3">
        <w:rPr>
          <w:i/>
          <w:sz w:val="27"/>
          <w:szCs w:val="27"/>
        </w:rPr>
        <w:t>4500</w:t>
      </w:r>
      <w:r w:rsidR="008209BA">
        <w:rPr>
          <w:i/>
          <w:sz w:val="27"/>
          <w:szCs w:val="27"/>
        </w:rPr>
        <w:t>00</w:t>
      </w:r>
      <w:r w:rsidR="003C7D6C" w:rsidRPr="000C59A3">
        <w:rPr>
          <w:i/>
          <w:sz w:val="27"/>
          <w:szCs w:val="27"/>
        </w:rPr>
        <w:t>, Республика Башкортостан, г. Уфа, ул. Гоголя, 47</w:t>
      </w:r>
      <w:r w:rsidR="004D3A3C">
        <w:rPr>
          <w:i/>
          <w:sz w:val="27"/>
          <w:szCs w:val="27"/>
        </w:rPr>
        <w:t xml:space="preserve">, </w:t>
      </w:r>
    </w:p>
    <w:p w:rsidR="003C7D6C" w:rsidRPr="000C59A3" w:rsidRDefault="004D3A3C" w:rsidP="003C7D6C">
      <w:pPr>
        <w:ind w:firstLine="708"/>
        <w:jc w:val="both"/>
        <w:rPr>
          <w:i/>
          <w:sz w:val="27"/>
          <w:szCs w:val="27"/>
        </w:rPr>
      </w:pPr>
      <w:r>
        <w:rPr>
          <w:i/>
          <w:sz w:val="27"/>
          <w:szCs w:val="27"/>
        </w:rPr>
        <w:t>ул. Ленина. 7</w:t>
      </w:r>
    </w:p>
    <w:p w:rsidR="003C7D6C" w:rsidRPr="000C59A3" w:rsidRDefault="003C7D6C" w:rsidP="003C7D6C">
      <w:pPr>
        <w:ind w:left="708"/>
        <w:jc w:val="both"/>
        <w:rPr>
          <w:i/>
          <w:sz w:val="27"/>
          <w:szCs w:val="27"/>
        </w:rPr>
      </w:pPr>
      <w:r w:rsidRPr="000C59A3">
        <w:rPr>
          <w:i/>
          <w:sz w:val="27"/>
          <w:szCs w:val="27"/>
        </w:rPr>
        <w:t xml:space="preserve">Телефоны для справок: </w:t>
      </w:r>
      <w:r w:rsidR="00102BE9">
        <w:rPr>
          <w:i/>
          <w:sz w:val="27"/>
          <w:szCs w:val="27"/>
        </w:rPr>
        <w:t>8</w:t>
      </w:r>
      <w:r w:rsidR="00547EFC">
        <w:rPr>
          <w:i/>
          <w:sz w:val="27"/>
          <w:szCs w:val="27"/>
        </w:rPr>
        <w:t xml:space="preserve"> (347) 286-28-35</w:t>
      </w:r>
      <w:r w:rsidR="00E57327">
        <w:rPr>
          <w:i/>
          <w:sz w:val="27"/>
          <w:szCs w:val="27"/>
        </w:rPr>
        <w:t xml:space="preserve">, </w:t>
      </w:r>
      <w:r w:rsidR="00E57327" w:rsidRPr="00E57327">
        <w:rPr>
          <w:i/>
          <w:sz w:val="27"/>
          <w:szCs w:val="27"/>
        </w:rPr>
        <w:t>229-75-71</w:t>
      </w:r>
    </w:p>
    <w:p w:rsidR="003C7D6C" w:rsidRDefault="003C7D6C" w:rsidP="003C7D6C">
      <w:pPr>
        <w:ind w:firstLine="708"/>
        <w:jc w:val="both"/>
        <w:rPr>
          <w:rStyle w:val="ab"/>
          <w:i/>
          <w:color w:val="auto"/>
          <w:sz w:val="27"/>
          <w:szCs w:val="27"/>
          <w:u w:val="none"/>
        </w:rPr>
      </w:pPr>
      <w:r w:rsidRPr="000C59A3">
        <w:rPr>
          <w:i/>
          <w:sz w:val="27"/>
          <w:szCs w:val="27"/>
        </w:rPr>
        <w:t xml:space="preserve">Официальный интернет-сайт: </w:t>
      </w:r>
      <w:r w:rsidRPr="005232BD">
        <w:rPr>
          <w:i/>
          <w:sz w:val="27"/>
          <w:szCs w:val="27"/>
        </w:rPr>
        <w:t xml:space="preserve">https:// </w:t>
      </w:r>
      <w:hyperlink r:id="rId105" w:history="1">
        <w:r w:rsidR="00D92B5C" w:rsidRPr="005232BD">
          <w:rPr>
            <w:rStyle w:val="ab"/>
            <w:i/>
            <w:color w:val="auto"/>
            <w:sz w:val="27"/>
            <w:szCs w:val="27"/>
            <w:u w:val="none"/>
          </w:rPr>
          <w:t>www.02.мвд.рф</w:t>
        </w:r>
      </w:hyperlink>
    </w:p>
    <w:p w:rsidR="00FC6301" w:rsidRDefault="00FC6301" w:rsidP="003C7D6C">
      <w:pPr>
        <w:ind w:firstLine="708"/>
        <w:jc w:val="both"/>
        <w:rPr>
          <w:rStyle w:val="ab"/>
          <w:i/>
          <w:color w:val="auto"/>
          <w:sz w:val="27"/>
          <w:szCs w:val="27"/>
          <w:u w:val="none"/>
        </w:rPr>
      </w:pPr>
      <w:r w:rsidRPr="003C7D6C">
        <w:rPr>
          <w:i/>
          <w:sz w:val="27"/>
          <w:szCs w:val="27"/>
        </w:rPr>
        <w:t>Адрес электронной почты</w:t>
      </w:r>
      <w:r w:rsidRPr="009D02C0">
        <w:rPr>
          <w:i/>
          <w:sz w:val="27"/>
          <w:szCs w:val="27"/>
        </w:rPr>
        <w:t xml:space="preserve">: </w:t>
      </w:r>
      <w:hyperlink r:id="rId106" w:history="1">
        <w:r w:rsidR="0026434A" w:rsidRPr="009D02C0">
          <w:rPr>
            <w:rStyle w:val="ab"/>
            <w:i/>
            <w:color w:val="auto"/>
            <w:sz w:val="27"/>
            <w:szCs w:val="27"/>
            <w:u w:val="none"/>
            <w:lang w:bidi="en-US"/>
          </w:rPr>
          <w:t>uvm02@mvd.ru</w:t>
        </w:r>
      </w:hyperlink>
    </w:p>
    <w:p w:rsidR="00CE5A23" w:rsidRDefault="00CE5A23" w:rsidP="00A31737">
      <w:pPr>
        <w:pStyle w:val="25"/>
        <w:ind w:left="142"/>
        <w:rPr>
          <w:szCs w:val="28"/>
          <w:lang w:bidi="en-US"/>
        </w:rPr>
      </w:pPr>
    </w:p>
    <w:p w:rsidR="00A31737" w:rsidRPr="003F7A4B" w:rsidRDefault="00A31737" w:rsidP="00A31737">
      <w:pPr>
        <w:pStyle w:val="25"/>
        <w:ind w:left="142"/>
        <w:rPr>
          <w:szCs w:val="28"/>
          <w:lang w:bidi="en-US"/>
        </w:rPr>
      </w:pPr>
      <w:r w:rsidRPr="003F7A4B">
        <w:rPr>
          <w:szCs w:val="28"/>
          <w:lang w:bidi="en-US"/>
        </w:rPr>
        <w:t>РЕСПУБЛИКА БУРЯТИЯ</w:t>
      </w:r>
    </w:p>
    <w:p w:rsidR="00A31737" w:rsidRPr="00ED1A07" w:rsidRDefault="00A31737" w:rsidP="00A31737">
      <w:pPr>
        <w:suppressAutoHyphens/>
        <w:rPr>
          <w:i/>
          <w:iCs/>
          <w:spacing w:val="-5"/>
          <w:sz w:val="27"/>
          <w:szCs w:val="27"/>
        </w:rPr>
      </w:pPr>
      <w:r w:rsidRPr="00ED1A07">
        <w:rPr>
          <w:spacing w:val="-5"/>
          <w:sz w:val="27"/>
          <w:szCs w:val="27"/>
        </w:rPr>
        <w:t>(</w:t>
      </w:r>
      <w:r w:rsidRPr="00ED1A07">
        <w:rPr>
          <w:i/>
          <w:iCs/>
          <w:spacing w:val="-5"/>
          <w:sz w:val="27"/>
          <w:szCs w:val="27"/>
        </w:rPr>
        <w:t xml:space="preserve">региональная программа </w:t>
      </w:r>
      <w:r w:rsidRPr="00ED1A07">
        <w:rPr>
          <w:i/>
          <w:iCs/>
          <w:sz w:val="27"/>
          <w:szCs w:val="27"/>
        </w:rPr>
        <w:t>переселения</w:t>
      </w:r>
      <w:r w:rsidRPr="00ED1A07">
        <w:rPr>
          <w:i/>
          <w:iCs/>
          <w:spacing w:val="-5"/>
          <w:sz w:val="27"/>
          <w:szCs w:val="27"/>
        </w:rPr>
        <w:t xml:space="preserve"> согласована </w:t>
      </w:r>
    </w:p>
    <w:p w:rsidR="00A31737" w:rsidRPr="00ED1A07" w:rsidRDefault="00A31737" w:rsidP="00A31737">
      <w:pPr>
        <w:suppressAutoHyphens/>
        <w:rPr>
          <w:i/>
          <w:iCs/>
          <w:spacing w:val="-5"/>
          <w:sz w:val="27"/>
          <w:szCs w:val="27"/>
        </w:rPr>
      </w:pPr>
      <w:r w:rsidRPr="00ED1A07">
        <w:rPr>
          <w:i/>
          <w:iCs/>
          <w:spacing w:val="-5"/>
          <w:sz w:val="27"/>
          <w:szCs w:val="27"/>
        </w:rPr>
        <w:t xml:space="preserve">распоряжением Правительства Российской Федерации </w:t>
      </w:r>
    </w:p>
    <w:p w:rsidR="00A31737" w:rsidRPr="009F1661" w:rsidRDefault="00A31737" w:rsidP="00A31737">
      <w:pPr>
        <w:suppressAutoHyphens/>
        <w:rPr>
          <w:i/>
          <w:iCs/>
          <w:spacing w:val="-5"/>
          <w:sz w:val="27"/>
          <w:szCs w:val="27"/>
        </w:rPr>
      </w:pPr>
      <w:r w:rsidRPr="00ED1A07">
        <w:rPr>
          <w:i/>
          <w:iCs/>
          <w:spacing w:val="-5"/>
          <w:sz w:val="27"/>
          <w:szCs w:val="27"/>
        </w:rPr>
        <w:t xml:space="preserve">от </w:t>
      </w:r>
      <w:r w:rsidR="009F1661" w:rsidRPr="009F1661">
        <w:rPr>
          <w:i/>
          <w:iCs/>
          <w:spacing w:val="-5"/>
          <w:sz w:val="27"/>
          <w:szCs w:val="27"/>
        </w:rPr>
        <w:t>9 июня 2020 г. № 1522-р</w:t>
      </w:r>
      <w:r w:rsidRPr="009F1661">
        <w:rPr>
          <w:i/>
          <w:iCs/>
          <w:spacing w:val="-5"/>
          <w:sz w:val="27"/>
          <w:szCs w:val="27"/>
        </w:rPr>
        <w:t>)</w:t>
      </w:r>
    </w:p>
    <w:p w:rsidR="00A31737" w:rsidRPr="00ED1A07" w:rsidRDefault="00A31737" w:rsidP="00A31737">
      <w:pPr>
        <w:jc w:val="left"/>
        <w:rPr>
          <w:b/>
          <w:sz w:val="27"/>
          <w:szCs w:val="27"/>
        </w:rPr>
      </w:pPr>
    </w:p>
    <w:p w:rsidR="00A31737" w:rsidRPr="00ED1A07" w:rsidRDefault="00A31737" w:rsidP="00A31737">
      <w:pPr>
        <w:ind w:firstLine="708"/>
        <w:jc w:val="left"/>
        <w:rPr>
          <w:b/>
          <w:sz w:val="27"/>
          <w:szCs w:val="27"/>
        </w:rPr>
      </w:pPr>
      <w:r w:rsidRPr="00ED1A07">
        <w:rPr>
          <w:b/>
          <w:spacing w:val="-5"/>
          <w:sz w:val="27"/>
          <w:szCs w:val="27"/>
          <w:lang w:bidi="en-US"/>
        </w:rPr>
        <w:t>Краткое описание территории вселения</w:t>
      </w:r>
    </w:p>
    <w:p w:rsidR="00A31737" w:rsidRDefault="00A31737" w:rsidP="00A31737">
      <w:pPr>
        <w:ind w:firstLine="708"/>
        <w:jc w:val="both"/>
        <w:rPr>
          <w:b/>
          <w:i/>
          <w:sz w:val="27"/>
          <w:szCs w:val="27"/>
        </w:rPr>
      </w:pPr>
      <w:r w:rsidRPr="001937A3">
        <w:rPr>
          <w:b/>
          <w:i/>
          <w:sz w:val="27"/>
          <w:szCs w:val="27"/>
        </w:rPr>
        <w:t>Республика Бурятия отнесена к территориям приоритетного заселения.</w:t>
      </w:r>
    </w:p>
    <w:p w:rsidR="004D7834" w:rsidRPr="00A82263" w:rsidRDefault="004D7834" w:rsidP="004D7834">
      <w:pPr>
        <w:suppressAutoHyphens/>
        <w:ind w:firstLine="709"/>
        <w:jc w:val="both"/>
        <w:rPr>
          <w:sz w:val="27"/>
          <w:szCs w:val="27"/>
        </w:rPr>
      </w:pPr>
      <w:r w:rsidRPr="00A82263">
        <w:rPr>
          <w:sz w:val="27"/>
          <w:szCs w:val="27"/>
        </w:rPr>
        <w:t xml:space="preserve">Территорией вселения является вся территория </w:t>
      </w:r>
      <w:r w:rsidRPr="00A82263">
        <w:rPr>
          <w:rFonts w:eastAsiaTheme="minorEastAsia"/>
          <w:kern w:val="24"/>
          <w:sz w:val="27"/>
          <w:szCs w:val="27"/>
        </w:rPr>
        <w:t>Республики Бурятия</w:t>
      </w:r>
      <w:r w:rsidRPr="00A82263">
        <w:rPr>
          <w:sz w:val="27"/>
          <w:szCs w:val="27"/>
        </w:rPr>
        <w:t>.</w:t>
      </w:r>
    </w:p>
    <w:p w:rsidR="00B3406A" w:rsidRPr="00A82263" w:rsidRDefault="00A31737" w:rsidP="00E01A08">
      <w:pPr>
        <w:ind w:firstLine="709"/>
        <w:jc w:val="both"/>
        <w:rPr>
          <w:sz w:val="27"/>
          <w:szCs w:val="27"/>
        </w:rPr>
      </w:pPr>
      <w:r w:rsidRPr="00A82263">
        <w:rPr>
          <w:sz w:val="27"/>
          <w:szCs w:val="27"/>
        </w:rPr>
        <w:t xml:space="preserve">Бурятия входит в </w:t>
      </w:r>
      <w:r w:rsidR="00CC119C" w:rsidRPr="00A82263">
        <w:rPr>
          <w:sz w:val="27"/>
          <w:szCs w:val="27"/>
        </w:rPr>
        <w:t xml:space="preserve">состав </w:t>
      </w:r>
      <w:r w:rsidR="00D233DA" w:rsidRPr="00A82263">
        <w:rPr>
          <w:sz w:val="27"/>
          <w:szCs w:val="27"/>
        </w:rPr>
        <w:t>Дальневосточного</w:t>
      </w:r>
      <w:r w:rsidRPr="00A82263">
        <w:rPr>
          <w:sz w:val="27"/>
          <w:szCs w:val="27"/>
        </w:rPr>
        <w:t xml:space="preserve"> федеральн</w:t>
      </w:r>
      <w:r w:rsidR="00CC119C" w:rsidRPr="00A82263">
        <w:rPr>
          <w:sz w:val="27"/>
          <w:szCs w:val="27"/>
        </w:rPr>
        <w:t>ого</w:t>
      </w:r>
      <w:r w:rsidRPr="00A82263">
        <w:rPr>
          <w:sz w:val="27"/>
          <w:szCs w:val="27"/>
        </w:rPr>
        <w:t xml:space="preserve"> округ</w:t>
      </w:r>
      <w:r w:rsidR="00CC119C" w:rsidRPr="00A82263">
        <w:rPr>
          <w:sz w:val="27"/>
          <w:szCs w:val="27"/>
        </w:rPr>
        <w:t>а Российской Федерации</w:t>
      </w:r>
      <w:r w:rsidRPr="00A82263">
        <w:rPr>
          <w:sz w:val="27"/>
          <w:szCs w:val="27"/>
        </w:rPr>
        <w:t xml:space="preserve">, расположена </w:t>
      </w:r>
      <w:r w:rsidR="009363C9" w:rsidRPr="00A82263">
        <w:rPr>
          <w:sz w:val="27"/>
          <w:szCs w:val="27"/>
        </w:rPr>
        <w:t>в южной части Восточной Сибири</w:t>
      </w:r>
      <w:r w:rsidR="00D34751" w:rsidRPr="00A82263">
        <w:rPr>
          <w:sz w:val="27"/>
          <w:szCs w:val="27"/>
        </w:rPr>
        <w:t>, граничит с</w:t>
      </w:r>
      <w:r w:rsidR="009363C9" w:rsidRPr="00A82263">
        <w:rPr>
          <w:sz w:val="27"/>
          <w:szCs w:val="27"/>
        </w:rPr>
        <w:t> </w:t>
      </w:r>
      <w:r w:rsidR="00D34751" w:rsidRPr="00A82263">
        <w:rPr>
          <w:sz w:val="27"/>
          <w:szCs w:val="27"/>
        </w:rPr>
        <w:t>Забайкальским краем, Иркутской областью, Республикой Тыв</w:t>
      </w:r>
      <w:r w:rsidR="005232BD" w:rsidRPr="00A82263">
        <w:rPr>
          <w:sz w:val="27"/>
          <w:szCs w:val="27"/>
        </w:rPr>
        <w:t>а</w:t>
      </w:r>
      <w:r w:rsidR="00D34751" w:rsidRPr="00A82263">
        <w:rPr>
          <w:sz w:val="27"/>
          <w:szCs w:val="27"/>
        </w:rPr>
        <w:t>, Монголией</w:t>
      </w:r>
      <w:r w:rsidR="00020B6B" w:rsidRPr="00A82263">
        <w:rPr>
          <w:sz w:val="27"/>
          <w:szCs w:val="27"/>
        </w:rPr>
        <w:t>.</w:t>
      </w:r>
      <w:r w:rsidR="00C72488" w:rsidRPr="00A82263">
        <w:rPr>
          <w:sz w:val="27"/>
          <w:szCs w:val="27"/>
        </w:rPr>
        <w:t xml:space="preserve"> </w:t>
      </w:r>
      <w:r w:rsidR="00260FEE" w:rsidRPr="00A82263">
        <w:rPr>
          <w:sz w:val="27"/>
          <w:szCs w:val="27"/>
        </w:rPr>
        <w:br/>
      </w:r>
      <w:r w:rsidR="00B3406A" w:rsidRPr="00A82263">
        <w:rPr>
          <w:sz w:val="27"/>
          <w:szCs w:val="27"/>
        </w:rPr>
        <w:t>Её площадь составляет 351,3 тыс. км</w:t>
      </w:r>
      <w:r w:rsidR="00B3406A" w:rsidRPr="00A82263">
        <w:rPr>
          <w:sz w:val="27"/>
          <w:szCs w:val="27"/>
          <w:vertAlign w:val="superscript"/>
        </w:rPr>
        <w:t>2</w:t>
      </w:r>
      <w:r w:rsidR="00B3406A" w:rsidRPr="00A82263">
        <w:rPr>
          <w:sz w:val="27"/>
          <w:szCs w:val="27"/>
        </w:rPr>
        <w:t xml:space="preserve">. </w:t>
      </w:r>
      <w:r w:rsidR="00C72488" w:rsidRPr="00A82263">
        <w:rPr>
          <w:sz w:val="27"/>
          <w:szCs w:val="27"/>
        </w:rPr>
        <w:t>Столица</w:t>
      </w:r>
      <w:r w:rsidR="00260FEE" w:rsidRPr="00A82263">
        <w:rPr>
          <w:sz w:val="27"/>
          <w:szCs w:val="27"/>
        </w:rPr>
        <w:t xml:space="preserve"> – город Улан-Удэ, р</w:t>
      </w:r>
      <w:r w:rsidR="00B3406A" w:rsidRPr="00A82263">
        <w:rPr>
          <w:sz w:val="27"/>
          <w:szCs w:val="27"/>
        </w:rPr>
        <w:t xml:space="preserve">асстояние </w:t>
      </w:r>
      <w:r w:rsidR="00260FEE" w:rsidRPr="00A82263">
        <w:rPr>
          <w:sz w:val="27"/>
          <w:szCs w:val="27"/>
        </w:rPr>
        <w:br/>
      </w:r>
      <w:r w:rsidR="00B3406A" w:rsidRPr="00A82263">
        <w:rPr>
          <w:sz w:val="27"/>
          <w:szCs w:val="27"/>
        </w:rPr>
        <w:t>по железной дороге до г. Москвы – 5</w:t>
      </w:r>
      <w:r w:rsidR="00A72867" w:rsidRPr="00A82263">
        <w:rPr>
          <w:sz w:val="27"/>
          <w:szCs w:val="27"/>
        </w:rPr>
        <w:t> </w:t>
      </w:r>
      <w:r w:rsidR="00B3406A" w:rsidRPr="00A82263">
        <w:rPr>
          <w:sz w:val="27"/>
          <w:szCs w:val="27"/>
        </w:rPr>
        <w:t>519 км.</w:t>
      </w:r>
    </w:p>
    <w:p w:rsidR="00E01A08" w:rsidRPr="00A82263" w:rsidRDefault="00E01A08" w:rsidP="00E01A08">
      <w:pPr>
        <w:ind w:firstLine="709"/>
        <w:jc w:val="both"/>
        <w:rPr>
          <w:sz w:val="27"/>
          <w:szCs w:val="27"/>
        </w:rPr>
      </w:pPr>
      <w:r w:rsidRPr="00A82263">
        <w:rPr>
          <w:sz w:val="27"/>
          <w:szCs w:val="27"/>
        </w:rPr>
        <w:t>Республика Бурятия – это регион с глубокими историческими и культурными традициями, который имеет огромный ресурсный, природный, туристско-рекреационный потенциал для развития.</w:t>
      </w:r>
    </w:p>
    <w:p w:rsidR="00020B6B" w:rsidRPr="00A82263" w:rsidRDefault="000409A6" w:rsidP="00A31737">
      <w:pPr>
        <w:ind w:firstLine="709"/>
        <w:jc w:val="both"/>
        <w:rPr>
          <w:sz w:val="27"/>
          <w:szCs w:val="27"/>
          <w:lang w:bidi="en-US"/>
        </w:rPr>
      </w:pPr>
      <w:r w:rsidRPr="00A82263">
        <w:rPr>
          <w:sz w:val="27"/>
          <w:szCs w:val="27"/>
          <w:lang w:bidi="en-US"/>
        </w:rPr>
        <w:t>Специфической чертой климата является его резкая и частая пространственная изменчивость: наличие горных хребтов разной высоты и ориентации, существование межгорных впадин и межгорных долин –</w:t>
      </w:r>
      <w:r w:rsidR="00714B26" w:rsidRPr="00A82263">
        <w:rPr>
          <w:sz w:val="27"/>
          <w:szCs w:val="27"/>
          <w:lang w:bidi="en-US"/>
        </w:rPr>
        <w:t xml:space="preserve"> всё это </w:t>
      </w:r>
      <w:r w:rsidR="003A53FD" w:rsidRPr="00A82263">
        <w:rPr>
          <w:sz w:val="27"/>
          <w:szCs w:val="27"/>
          <w:lang w:bidi="en-US"/>
        </w:rPr>
        <w:t>сильно влияет на ме</w:t>
      </w:r>
      <w:r w:rsidR="0000701A" w:rsidRPr="00A82263">
        <w:rPr>
          <w:sz w:val="27"/>
          <w:szCs w:val="27"/>
          <w:lang w:bidi="en-US"/>
        </w:rPr>
        <w:t>стную циркуляцию воздушных масс</w:t>
      </w:r>
      <w:r w:rsidR="003A53FD" w:rsidRPr="00A82263">
        <w:rPr>
          <w:sz w:val="27"/>
          <w:szCs w:val="27"/>
          <w:lang w:bidi="en-US"/>
        </w:rPr>
        <w:t>.</w:t>
      </w:r>
    </w:p>
    <w:p w:rsidR="007B2D40" w:rsidRPr="00A82263" w:rsidRDefault="00A31737" w:rsidP="00BB3D8F">
      <w:pPr>
        <w:ind w:firstLine="709"/>
        <w:jc w:val="both"/>
        <w:rPr>
          <w:sz w:val="27"/>
          <w:szCs w:val="27"/>
          <w:lang w:bidi="en-US"/>
        </w:rPr>
      </w:pPr>
      <w:r w:rsidRPr="00A82263">
        <w:rPr>
          <w:sz w:val="27"/>
          <w:szCs w:val="27"/>
          <w:lang w:bidi="en-US"/>
        </w:rPr>
        <w:t>Климат Бурятии – резко-континентальный</w:t>
      </w:r>
      <w:r w:rsidR="00D84B14" w:rsidRPr="00A82263">
        <w:rPr>
          <w:sz w:val="27"/>
          <w:szCs w:val="27"/>
          <w:lang w:bidi="en-US"/>
        </w:rPr>
        <w:t>, с большой амплитудой годовых и суточных температур,</w:t>
      </w:r>
      <w:r w:rsidRPr="00A82263">
        <w:rPr>
          <w:sz w:val="27"/>
          <w:szCs w:val="27"/>
          <w:lang w:bidi="en-US"/>
        </w:rPr>
        <w:t xml:space="preserve"> </w:t>
      </w:r>
      <w:r w:rsidR="009C07D9" w:rsidRPr="00A82263">
        <w:rPr>
          <w:sz w:val="27"/>
          <w:szCs w:val="27"/>
          <w:lang w:bidi="en-US"/>
        </w:rPr>
        <w:t>с ярко выраженными 4 сезонами года. В республике холодная до -40°С зима и жаркое до +40°С лето</w:t>
      </w:r>
      <w:r w:rsidRPr="00A82263">
        <w:rPr>
          <w:sz w:val="27"/>
          <w:szCs w:val="27"/>
          <w:lang w:bidi="en-US"/>
        </w:rPr>
        <w:t xml:space="preserve">. </w:t>
      </w:r>
      <w:r w:rsidR="00872D51" w:rsidRPr="00A82263">
        <w:rPr>
          <w:sz w:val="27"/>
          <w:szCs w:val="27"/>
          <w:lang w:bidi="en-US"/>
        </w:rPr>
        <w:t>З</w:t>
      </w:r>
      <w:r w:rsidR="00193BFA" w:rsidRPr="00A82263">
        <w:rPr>
          <w:sz w:val="27"/>
          <w:szCs w:val="27"/>
          <w:lang w:bidi="en-US"/>
        </w:rPr>
        <w:t xml:space="preserve">има характеризуется большим количеством солнечных дней </w:t>
      </w:r>
      <w:r w:rsidR="00662004" w:rsidRPr="00A82263">
        <w:rPr>
          <w:sz w:val="27"/>
          <w:szCs w:val="27"/>
          <w:lang w:bidi="en-US"/>
        </w:rPr>
        <w:t>и низкими температурами воздуха, п</w:t>
      </w:r>
      <w:r w:rsidR="00193BFA" w:rsidRPr="00A82263">
        <w:rPr>
          <w:sz w:val="27"/>
          <w:szCs w:val="27"/>
          <w:lang w:bidi="en-US"/>
        </w:rPr>
        <w:t xml:space="preserve">реобладает малооблачная, маловетреная или штилевая погода с минимальным количеством </w:t>
      </w:r>
      <w:r w:rsidR="00D84B14" w:rsidRPr="00A82263">
        <w:rPr>
          <w:sz w:val="27"/>
          <w:szCs w:val="27"/>
          <w:lang w:bidi="en-US"/>
        </w:rPr>
        <w:br/>
      </w:r>
      <w:r w:rsidR="00193BFA" w:rsidRPr="00A82263">
        <w:rPr>
          <w:sz w:val="27"/>
          <w:szCs w:val="27"/>
          <w:lang w:bidi="en-US"/>
        </w:rPr>
        <w:t xml:space="preserve">в году </w:t>
      </w:r>
      <w:r w:rsidR="00D543AB" w:rsidRPr="00A82263">
        <w:rPr>
          <w:sz w:val="27"/>
          <w:szCs w:val="27"/>
          <w:lang w:bidi="en-US"/>
        </w:rPr>
        <w:t>осадков</w:t>
      </w:r>
      <w:r w:rsidR="00D84B14" w:rsidRPr="00A82263">
        <w:rPr>
          <w:sz w:val="27"/>
          <w:szCs w:val="27"/>
          <w:lang w:bidi="en-US"/>
        </w:rPr>
        <w:t xml:space="preserve"> (в среднем </w:t>
      </w:r>
      <w:r w:rsidR="00D84B14" w:rsidRPr="00A82263">
        <w:rPr>
          <w:snapToGrid w:val="0"/>
          <w:sz w:val="27"/>
          <w:szCs w:val="27"/>
          <w:shd w:val="clear" w:color="auto" w:fill="FFFFFF"/>
        </w:rPr>
        <w:t>244 мм</w:t>
      </w:r>
      <w:r w:rsidR="00D84B14" w:rsidRPr="00A82263">
        <w:rPr>
          <w:sz w:val="27"/>
          <w:szCs w:val="27"/>
          <w:lang w:bidi="en-US"/>
        </w:rPr>
        <w:t>)</w:t>
      </w:r>
      <w:r w:rsidR="00D543AB" w:rsidRPr="00A82263">
        <w:rPr>
          <w:sz w:val="27"/>
          <w:szCs w:val="27"/>
          <w:lang w:bidi="en-US"/>
        </w:rPr>
        <w:t xml:space="preserve">, </w:t>
      </w:r>
      <w:r w:rsidR="00193BFA" w:rsidRPr="00A82263">
        <w:rPr>
          <w:sz w:val="27"/>
          <w:szCs w:val="27"/>
          <w:lang w:bidi="en-US"/>
        </w:rPr>
        <w:t>мощность снегового покрова невелика.</w:t>
      </w:r>
      <w:r w:rsidR="008245BC" w:rsidRPr="00A82263">
        <w:rPr>
          <w:sz w:val="27"/>
          <w:szCs w:val="27"/>
          <w:lang w:bidi="en-US"/>
        </w:rPr>
        <w:t xml:space="preserve"> </w:t>
      </w:r>
      <w:r w:rsidR="00EE4DFF" w:rsidRPr="00A82263">
        <w:rPr>
          <w:sz w:val="27"/>
          <w:szCs w:val="27"/>
          <w:lang w:bidi="en-US"/>
        </w:rPr>
        <w:t>В</w:t>
      </w:r>
      <w:r w:rsidR="008245BC" w:rsidRPr="00A82263">
        <w:rPr>
          <w:sz w:val="27"/>
          <w:szCs w:val="27"/>
          <w:lang w:bidi="en-US"/>
        </w:rPr>
        <w:t>есн</w:t>
      </w:r>
      <w:r w:rsidR="00872D51" w:rsidRPr="00A82263">
        <w:rPr>
          <w:sz w:val="27"/>
          <w:szCs w:val="27"/>
          <w:lang w:bidi="en-US"/>
        </w:rPr>
        <w:t>а</w:t>
      </w:r>
      <w:r w:rsidR="008245BC" w:rsidRPr="00A82263">
        <w:rPr>
          <w:sz w:val="27"/>
          <w:szCs w:val="27"/>
          <w:lang w:bidi="en-US"/>
        </w:rPr>
        <w:t xml:space="preserve"> </w:t>
      </w:r>
      <w:r w:rsidR="00EE4DFF" w:rsidRPr="00A82263">
        <w:rPr>
          <w:sz w:val="27"/>
          <w:szCs w:val="27"/>
          <w:lang w:bidi="en-US"/>
        </w:rPr>
        <w:t xml:space="preserve">наступает </w:t>
      </w:r>
      <w:r w:rsidR="008245BC" w:rsidRPr="00A82263">
        <w:rPr>
          <w:sz w:val="27"/>
          <w:szCs w:val="27"/>
          <w:lang w:bidi="en-US"/>
        </w:rPr>
        <w:t>поздн</w:t>
      </w:r>
      <w:r w:rsidR="00EE4DFF" w:rsidRPr="00A82263">
        <w:rPr>
          <w:sz w:val="27"/>
          <w:szCs w:val="27"/>
          <w:lang w:bidi="en-US"/>
        </w:rPr>
        <w:t>о, обычно</w:t>
      </w:r>
      <w:r w:rsidR="008245BC" w:rsidRPr="00A82263">
        <w:rPr>
          <w:sz w:val="27"/>
          <w:szCs w:val="27"/>
          <w:lang w:bidi="en-US"/>
        </w:rPr>
        <w:t xml:space="preserve"> </w:t>
      </w:r>
      <w:r w:rsidR="00872D51" w:rsidRPr="00A82263">
        <w:rPr>
          <w:sz w:val="27"/>
          <w:szCs w:val="27"/>
          <w:lang w:bidi="en-US"/>
        </w:rPr>
        <w:t>ветреная</w:t>
      </w:r>
      <w:r w:rsidR="008245BC" w:rsidRPr="00A82263">
        <w:rPr>
          <w:sz w:val="27"/>
          <w:szCs w:val="27"/>
          <w:lang w:bidi="en-US"/>
        </w:rPr>
        <w:t xml:space="preserve"> и сух</w:t>
      </w:r>
      <w:r w:rsidR="00EE4DFF" w:rsidRPr="00A82263">
        <w:rPr>
          <w:sz w:val="27"/>
          <w:szCs w:val="27"/>
          <w:lang w:bidi="en-US"/>
        </w:rPr>
        <w:t>ая</w:t>
      </w:r>
      <w:r w:rsidR="008245BC" w:rsidRPr="00A82263">
        <w:rPr>
          <w:sz w:val="27"/>
          <w:szCs w:val="27"/>
          <w:lang w:bidi="en-US"/>
        </w:rPr>
        <w:t>. Лето</w:t>
      </w:r>
      <w:r w:rsidR="005620A6" w:rsidRPr="00A82263">
        <w:rPr>
          <w:sz w:val="27"/>
          <w:szCs w:val="27"/>
          <w:lang w:bidi="en-US"/>
        </w:rPr>
        <w:t xml:space="preserve"> –</w:t>
      </w:r>
      <w:r w:rsidR="008245BC" w:rsidRPr="00A82263">
        <w:rPr>
          <w:sz w:val="27"/>
          <w:szCs w:val="27"/>
          <w:lang w:bidi="en-US"/>
        </w:rPr>
        <w:t xml:space="preserve"> в первой половине засушливое с</w:t>
      </w:r>
      <w:r w:rsidR="00657BDE" w:rsidRPr="00A82263">
        <w:rPr>
          <w:sz w:val="27"/>
          <w:szCs w:val="27"/>
          <w:lang w:bidi="en-US"/>
        </w:rPr>
        <w:t xml:space="preserve"> </w:t>
      </w:r>
      <w:r w:rsidR="008245BC" w:rsidRPr="00A82263">
        <w:rPr>
          <w:sz w:val="27"/>
          <w:szCs w:val="27"/>
          <w:lang w:bidi="en-US"/>
        </w:rPr>
        <w:t xml:space="preserve">отдельными суховеями, </w:t>
      </w:r>
      <w:r w:rsidR="00662004" w:rsidRPr="00A82263">
        <w:rPr>
          <w:sz w:val="27"/>
          <w:szCs w:val="27"/>
          <w:lang w:bidi="en-US"/>
        </w:rPr>
        <w:t>со</w:t>
      </w:r>
      <w:r w:rsidR="008245BC" w:rsidRPr="00A82263">
        <w:rPr>
          <w:sz w:val="27"/>
          <w:szCs w:val="27"/>
          <w:lang w:bidi="en-US"/>
        </w:rPr>
        <w:t xml:space="preserve"> второй </w:t>
      </w:r>
      <w:r w:rsidR="00EC33E0" w:rsidRPr="00A82263">
        <w:rPr>
          <w:sz w:val="27"/>
          <w:szCs w:val="27"/>
          <w:lang w:bidi="en-US"/>
        </w:rPr>
        <w:t xml:space="preserve">половины </w:t>
      </w:r>
      <w:r w:rsidR="000704B1" w:rsidRPr="00A82263">
        <w:rPr>
          <w:sz w:val="27"/>
          <w:szCs w:val="27"/>
          <w:lang w:bidi="en-US"/>
        </w:rPr>
        <w:t xml:space="preserve">(июль-август) </w:t>
      </w:r>
      <w:r w:rsidR="008245BC" w:rsidRPr="00A82263">
        <w:rPr>
          <w:sz w:val="27"/>
          <w:szCs w:val="27"/>
          <w:lang w:bidi="en-US"/>
        </w:rPr>
        <w:t>постепенно усиливается циклоническая деятельность, в результате чего с Тихого океана поступают влажные воздушные массы. Осень продолжительная и довольно теплая</w:t>
      </w:r>
      <w:r w:rsidR="001C7AC3" w:rsidRPr="00A82263">
        <w:rPr>
          <w:sz w:val="27"/>
          <w:szCs w:val="27"/>
          <w:lang w:bidi="en-US"/>
        </w:rPr>
        <w:t> </w:t>
      </w:r>
      <w:r w:rsidR="00F651D4" w:rsidRPr="00A82263">
        <w:rPr>
          <w:sz w:val="27"/>
          <w:szCs w:val="27"/>
          <w:lang w:bidi="en-US"/>
        </w:rPr>
        <w:t>–</w:t>
      </w:r>
      <w:r w:rsidR="008245BC" w:rsidRPr="00A82263">
        <w:rPr>
          <w:sz w:val="27"/>
          <w:szCs w:val="27"/>
          <w:lang w:bidi="en-US"/>
        </w:rPr>
        <w:t xml:space="preserve"> пока не </w:t>
      </w:r>
      <w:r w:rsidR="007508A5" w:rsidRPr="00A82263">
        <w:rPr>
          <w:sz w:val="27"/>
          <w:szCs w:val="27"/>
          <w:lang w:bidi="en-US"/>
        </w:rPr>
        <w:t>«</w:t>
      </w:r>
      <w:r w:rsidR="008245BC" w:rsidRPr="00A82263">
        <w:rPr>
          <w:sz w:val="27"/>
          <w:szCs w:val="27"/>
          <w:lang w:bidi="en-US"/>
        </w:rPr>
        <w:t>станет</w:t>
      </w:r>
      <w:r w:rsidR="007508A5" w:rsidRPr="00A82263">
        <w:rPr>
          <w:sz w:val="27"/>
          <w:szCs w:val="27"/>
          <w:lang w:bidi="en-US"/>
        </w:rPr>
        <w:t>»</w:t>
      </w:r>
      <w:r w:rsidR="008245BC" w:rsidRPr="00A82263">
        <w:rPr>
          <w:sz w:val="27"/>
          <w:szCs w:val="27"/>
          <w:lang w:bidi="en-US"/>
        </w:rPr>
        <w:t xml:space="preserve"> Байкал.</w:t>
      </w:r>
      <w:r w:rsidR="007B2D40" w:rsidRPr="00A82263">
        <w:rPr>
          <w:sz w:val="27"/>
          <w:szCs w:val="27"/>
          <w:lang w:bidi="en-US"/>
        </w:rPr>
        <w:t xml:space="preserve"> </w:t>
      </w:r>
    </w:p>
    <w:p w:rsidR="00F651D4" w:rsidRPr="00A82263" w:rsidRDefault="00F11ABC" w:rsidP="0012745D">
      <w:pPr>
        <w:ind w:firstLine="709"/>
        <w:jc w:val="both"/>
        <w:rPr>
          <w:sz w:val="27"/>
          <w:szCs w:val="27"/>
          <w:lang w:bidi="en-US"/>
        </w:rPr>
      </w:pPr>
      <w:r w:rsidRPr="00A82263">
        <w:rPr>
          <w:sz w:val="27"/>
          <w:szCs w:val="27"/>
          <w:lang w:bidi="en-US"/>
        </w:rPr>
        <w:t xml:space="preserve">Уникальное сочетание в центре Азии разнообразнейших ландшафтов </w:t>
      </w:r>
      <w:r w:rsidRPr="00A82263">
        <w:rPr>
          <w:sz w:val="27"/>
          <w:szCs w:val="27"/>
          <w:lang w:bidi="en-US"/>
        </w:rPr>
        <w:br/>
        <w:t>от горно-тундровых до степей в совокупности с крупнейшим в мире и древнейшим пресноводным водо</w:t>
      </w:r>
      <w:r w:rsidR="005620A6" w:rsidRPr="00A82263">
        <w:rPr>
          <w:sz w:val="27"/>
          <w:szCs w:val="27"/>
          <w:lang w:bidi="en-US"/>
        </w:rPr>
        <w:t>ё</w:t>
      </w:r>
      <w:r w:rsidRPr="00A82263">
        <w:rPr>
          <w:sz w:val="27"/>
          <w:szCs w:val="27"/>
          <w:lang w:bidi="en-US"/>
        </w:rPr>
        <w:t>мом – озером Байкал, определяет особое значение и ценность региона в структуре биосферы планеты</w:t>
      </w:r>
      <w:r w:rsidR="00D25209" w:rsidRPr="00A82263">
        <w:rPr>
          <w:sz w:val="27"/>
          <w:szCs w:val="27"/>
          <w:lang w:bidi="en-US"/>
        </w:rPr>
        <w:t xml:space="preserve">. </w:t>
      </w:r>
      <w:r w:rsidRPr="00A82263">
        <w:rPr>
          <w:sz w:val="27"/>
          <w:szCs w:val="27"/>
          <w:lang w:bidi="en-US"/>
        </w:rPr>
        <w:t xml:space="preserve">На территории Бурятии находится большая часть (около 60% береговой линии) озера Байкал – самого глубокого пресноводного озера в мире, которое является природным резервуаром пятой части мировых запасов пресной воды высочайшего качества. </w:t>
      </w:r>
      <w:r w:rsidR="00D25209" w:rsidRPr="00A82263">
        <w:rPr>
          <w:sz w:val="27"/>
          <w:szCs w:val="27"/>
          <w:lang w:bidi="en-US"/>
        </w:rPr>
        <w:t xml:space="preserve">В </w:t>
      </w:r>
      <w:r w:rsidR="00D25209" w:rsidRPr="00A82263">
        <w:rPr>
          <w:sz w:val="27"/>
          <w:szCs w:val="27"/>
          <w:lang w:bidi="en-US"/>
        </w:rPr>
        <w:lastRenderedPageBreak/>
        <w:t>озере</w:t>
      </w:r>
      <w:r w:rsidR="00F651D4" w:rsidRPr="00A82263">
        <w:rPr>
          <w:sz w:val="27"/>
          <w:szCs w:val="27"/>
          <w:lang w:bidi="en-US"/>
        </w:rPr>
        <w:t xml:space="preserve"> Байкал, включенном ЮНЕСКО в</w:t>
      </w:r>
      <w:r w:rsidRPr="00A82263">
        <w:rPr>
          <w:sz w:val="27"/>
          <w:szCs w:val="27"/>
          <w:lang w:bidi="en-US"/>
        </w:rPr>
        <w:t xml:space="preserve"> </w:t>
      </w:r>
      <w:r w:rsidR="00F651D4" w:rsidRPr="00A82263">
        <w:rPr>
          <w:sz w:val="27"/>
          <w:szCs w:val="27"/>
          <w:lang w:bidi="en-US"/>
        </w:rPr>
        <w:t>список объектов Всемирного природного наследия (1996</w:t>
      </w:r>
      <w:r w:rsidR="00A66C66" w:rsidRPr="00A82263">
        <w:rPr>
          <w:sz w:val="27"/>
          <w:szCs w:val="27"/>
          <w:lang w:bidi="en-US"/>
        </w:rPr>
        <w:t> </w:t>
      </w:r>
      <w:r w:rsidR="00F651D4" w:rsidRPr="00A82263">
        <w:rPr>
          <w:sz w:val="27"/>
          <w:szCs w:val="27"/>
          <w:lang w:bidi="en-US"/>
        </w:rPr>
        <w:t xml:space="preserve">г.), насчитывается более </w:t>
      </w:r>
      <w:r w:rsidR="00657BDE" w:rsidRPr="00A82263">
        <w:rPr>
          <w:sz w:val="27"/>
          <w:szCs w:val="27"/>
          <w:lang w:bidi="en-US"/>
        </w:rPr>
        <w:t>2500 различных видов животных и рыб</w:t>
      </w:r>
      <w:r w:rsidR="00F651D4" w:rsidRPr="00A82263">
        <w:rPr>
          <w:sz w:val="27"/>
          <w:szCs w:val="27"/>
          <w:lang w:bidi="en-US"/>
        </w:rPr>
        <w:t xml:space="preserve">, из которых </w:t>
      </w:r>
      <w:r w:rsidR="00657BDE" w:rsidRPr="00A82263">
        <w:rPr>
          <w:sz w:val="27"/>
          <w:szCs w:val="27"/>
          <w:lang w:bidi="en-US"/>
        </w:rPr>
        <w:br/>
      </w:r>
      <w:r w:rsidR="00F651D4" w:rsidRPr="00A82263">
        <w:rPr>
          <w:sz w:val="27"/>
          <w:szCs w:val="27"/>
          <w:lang w:bidi="en-US"/>
        </w:rPr>
        <w:t xml:space="preserve">250 относятся к эндемичным. На территории </w:t>
      </w:r>
      <w:r w:rsidR="006A0273" w:rsidRPr="00A82263">
        <w:rPr>
          <w:sz w:val="27"/>
          <w:szCs w:val="27"/>
          <w:lang w:bidi="en-US"/>
        </w:rPr>
        <w:t>региона</w:t>
      </w:r>
      <w:r w:rsidR="00F651D4" w:rsidRPr="00A82263">
        <w:rPr>
          <w:sz w:val="27"/>
          <w:szCs w:val="27"/>
          <w:lang w:bidi="en-US"/>
        </w:rPr>
        <w:t xml:space="preserve"> также обитает немало видов, которые относятся к числу редких и</w:t>
      </w:r>
      <w:r w:rsidR="00A800CF" w:rsidRPr="00A82263">
        <w:rPr>
          <w:sz w:val="27"/>
          <w:szCs w:val="27"/>
          <w:lang w:bidi="en-US"/>
        </w:rPr>
        <w:t xml:space="preserve"> </w:t>
      </w:r>
      <w:r w:rsidRPr="00A82263">
        <w:rPr>
          <w:sz w:val="27"/>
          <w:szCs w:val="27"/>
          <w:lang w:bidi="en-US"/>
        </w:rPr>
        <w:t>исчезающих</w:t>
      </w:r>
      <w:r w:rsidR="00F651D4" w:rsidRPr="00A82263">
        <w:rPr>
          <w:sz w:val="27"/>
          <w:szCs w:val="27"/>
          <w:lang w:bidi="en-US"/>
        </w:rPr>
        <w:t xml:space="preserve">. </w:t>
      </w:r>
    </w:p>
    <w:p w:rsidR="008263EB" w:rsidRPr="00A82263" w:rsidRDefault="008263EB" w:rsidP="008263EB">
      <w:pPr>
        <w:pStyle w:val="formattext"/>
        <w:shd w:val="clear" w:color="auto" w:fill="FFFFFF"/>
        <w:spacing w:before="0" w:beforeAutospacing="0" w:after="0" w:afterAutospacing="0"/>
        <w:ind w:firstLine="709"/>
        <w:jc w:val="both"/>
        <w:textAlignment w:val="baseline"/>
        <w:rPr>
          <w:sz w:val="27"/>
          <w:szCs w:val="27"/>
          <w:lang w:bidi="en-US"/>
        </w:rPr>
      </w:pPr>
      <w:r w:rsidRPr="00A82263">
        <w:rPr>
          <w:sz w:val="27"/>
          <w:szCs w:val="27"/>
          <w:lang w:bidi="en-US"/>
        </w:rPr>
        <w:t xml:space="preserve">В регионе учтено более 700 месторождений полезных ископаемых. Среди них более 300 месторождений золота, 13 – урана, 10 – бурого и 4 – каменного угля, </w:t>
      </w:r>
      <w:r w:rsidRPr="00A82263">
        <w:rPr>
          <w:sz w:val="27"/>
          <w:szCs w:val="27"/>
          <w:lang w:bidi="en-US"/>
        </w:rPr>
        <w:br/>
        <w:t xml:space="preserve">8 – плавикового шпата, 7 – вольфрама, 4 – полиметаллов, 3 – молибдена и бериллия, 2 – асбеста, </w:t>
      </w:r>
      <w:r w:rsidR="00706401" w:rsidRPr="00A82263">
        <w:rPr>
          <w:sz w:val="27"/>
          <w:szCs w:val="27"/>
          <w:lang w:bidi="en-US"/>
        </w:rPr>
        <w:t xml:space="preserve">по 1 – олова и алюминия, </w:t>
      </w:r>
      <w:r w:rsidRPr="00A82263">
        <w:rPr>
          <w:sz w:val="27"/>
          <w:szCs w:val="27"/>
          <w:lang w:bidi="en-US"/>
        </w:rPr>
        <w:t xml:space="preserve">ряд месторождений нефрита, строительного сырья, апатита, фосфоритов, графита и цеолитов. Недра Бурятии содержат </w:t>
      </w:r>
      <w:r w:rsidRPr="00A82263">
        <w:rPr>
          <w:sz w:val="27"/>
          <w:szCs w:val="27"/>
          <w:lang w:bidi="en-US"/>
        </w:rPr>
        <w:br/>
        <w:t xml:space="preserve">52% балансовых запасов цинка России, 24% – свинца, 32% – молибдена, </w:t>
      </w:r>
      <w:r w:rsidRPr="00A82263">
        <w:rPr>
          <w:sz w:val="27"/>
          <w:szCs w:val="27"/>
          <w:lang w:bidi="en-US"/>
        </w:rPr>
        <w:br/>
        <w:t xml:space="preserve">32% – вольфрама, 18% – хризотил-асбеста, </w:t>
      </w:r>
      <w:r w:rsidR="00A800CF" w:rsidRPr="00A82263">
        <w:rPr>
          <w:sz w:val="27"/>
          <w:szCs w:val="27"/>
          <w:lang w:bidi="en-US"/>
        </w:rPr>
        <w:t>16% – плавикового шпата,</w:t>
      </w:r>
      <w:r w:rsidRPr="00A82263">
        <w:rPr>
          <w:sz w:val="27"/>
          <w:szCs w:val="27"/>
          <w:lang w:bidi="en-US"/>
        </w:rPr>
        <w:br/>
        <w:t>8% – урана, 90% – нефрита.</w:t>
      </w:r>
    </w:p>
    <w:p w:rsidR="008263EB" w:rsidRPr="00A82263" w:rsidRDefault="008263EB" w:rsidP="008263EB">
      <w:pPr>
        <w:pStyle w:val="formattext"/>
        <w:shd w:val="clear" w:color="auto" w:fill="FFFFFF"/>
        <w:spacing w:before="0" w:beforeAutospacing="0" w:after="0" w:afterAutospacing="0"/>
        <w:ind w:firstLine="709"/>
        <w:jc w:val="both"/>
        <w:textAlignment w:val="baseline"/>
        <w:rPr>
          <w:sz w:val="27"/>
          <w:szCs w:val="27"/>
          <w:lang w:bidi="en-US"/>
        </w:rPr>
      </w:pPr>
      <w:r w:rsidRPr="00A82263">
        <w:rPr>
          <w:sz w:val="27"/>
          <w:szCs w:val="27"/>
          <w:lang w:bidi="en-US"/>
        </w:rPr>
        <w:t>Высока ценность разведанных и оцененных запасов полезных ископаемых Республики Бурятия, из них около двух третей приходится на топливно-энергетические ресурсы, благородные, цветные и редкие металлы.</w:t>
      </w:r>
    </w:p>
    <w:p w:rsidR="00A13FB4" w:rsidRPr="00A82263" w:rsidRDefault="00A13FB4" w:rsidP="00A13FB4">
      <w:pPr>
        <w:pStyle w:val="formattext"/>
        <w:shd w:val="clear" w:color="auto" w:fill="FFFFFF"/>
        <w:spacing w:before="0" w:beforeAutospacing="0" w:after="0" w:afterAutospacing="0"/>
        <w:ind w:firstLine="709"/>
        <w:jc w:val="both"/>
        <w:textAlignment w:val="baseline"/>
        <w:rPr>
          <w:sz w:val="27"/>
          <w:szCs w:val="27"/>
          <w:lang w:bidi="en-US"/>
        </w:rPr>
      </w:pPr>
      <w:r w:rsidRPr="00A82263">
        <w:rPr>
          <w:sz w:val="27"/>
          <w:szCs w:val="27"/>
          <w:lang w:bidi="en-US"/>
        </w:rPr>
        <w:t>Одними из основных восполняемых природных ресурсов являются лесные ресурсы. Общая площадь лесного фонда</w:t>
      </w:r>
      <w:r w:rsidR="00706401" w:rsidRPr="00A82263">
        <w:rPr>
          <w:sz w:val="27"/>
          <w:szCs w:val="27"/>
          <w:lang w:bidi="en-US"/>
        </w:rPr>
        <w:t xml:space="preserve"> Бурятии составляет 27 </w:t>
      </w:r>
      <w:r w:rsidRPr="00A82263">
        <w:rPr>
          <w:sz w:val="27"/>
          <w:szCs w:val="27"/>
          <w:lang w:bidi="en-US"/>
        </w:rPr>
        <w:t>млн га, из них покрытая лесом – 20,6 м</w:t>
      </w:r>
      <w:r w:rsidR="00706401" w:rsidRPr="00A82263">
        <w:rPr>
          <w:sz w:val="27"/>
          <w:szCs w:val="27"/>
          <w:lang w:bidi="en-US"/>
        </w:rPr>
        <w:t>лн</w:t>
      </w:r>
      <w:r w:rsidRPr="00A82263">
        <w:rPr>
          <w:sz w:val="27"/>
          <w:szCs w:val="27"/>
          <w:lang w:bidi="en-US"/>
        </w:rPr>
        <w:t xml:space="preserve"> га. Обилие прибайкальской флоры – основа для традиционной восточной медицины.</w:t>
      </w:r>
    </w:p>
    <w:p w:rsidR="0012745D" w:rsidRPr="00A82263" w:rsidRDefault="006A0273" w:rsidP="0012745D">
      <w:pPr>
        <w:ind w:firstLine="709"/>
        <w:jc w:val="both"/>
        <w:rPr>
          <w:sz w:val="27"/>
          <w:szCs w:val="27"/>
          <w:lang w:bidi="en-US"/>
        </w:rPr>
      </w:pPr>
      <w:r w:rsidRPr="00A82263">
        <w:rPr>
          <w:sz w:val="27"/>
          <w:szCs w:val="27"/>
          <w:lang w:bidi="en-US"/>
        </w:rPr>
        <w:t>Население р</w:t>
      </w:r>
      <w:r w:rsidR="0012745D" w:rsidRPr="00A82263">
        <w:rPr>
          <w:sz w:val="27"/>
          <w:szCs w:val="27"/>
          <w:lang w:bidi="en-US"/>
        </w:rPr>
        <w:t xml:space="preserve">еспублики </w:t>
      </w:r>
      <w:r w:rsidR="003E63D5" w:rsidRPr="00A82263">
        <w:rPr>
          <w:sz w:val="27"/>
          <w:szCs w:val="27"/>
          <w:lang w:bidi="en-US"/>
        </w:rPr>
        <w:t>по состоянию на 1 января 202</w:t>
      </w:r>
      <w:r w:rsidR="00C37FBE">
        <w:rPr>
          <w:sz w:val="27"/>
          <w:szCs w:val="27"/>
          <w:lang w:bidi="en-US"/>
        </w:rPr>
        <w:t>4</w:t>
      </w:r>
      <w:r w:rsidR="003E63D5" w:rsidRPr="00A82263">
        <w:rPr>
          <w:sz w:val="27"/>
          <w:szCs w:val="27"/>
          <w:lang w:bidi="en-US"/>
        </w:rPr>
        <w:t xml:space="preserve"> года </w:t>
      </w:r>
      <w:r w:rsidR="0012745D" w:rsidRPr="00A82263">
        <w:rPr>
          <w:sz w:val="27"/>
          <w:szCs w:val="27"/>
          <w:lang w:bidi="en-US"/>
        </w:rPr>
        <w:t>состав</w:t>
      </w:r>
      <w:r w:rsidR="00B66C23" w:rsidRPr="00A82263">
        <w:rPr>
          <w:sz w:val="27"/>
          <w:szCs w:val="27"/>
          <w:lang w:bidi="en-US"/>
        </w:rPr>
        <w:t>ил</w:t>
      </w:r>
      <w:r w:rsidR="00706401" w:rsidRPr="00A82263">
        <w:rPr>
          <w:sz w:val="27"/>
          <w:szCs w:val="27"/>
          <w:lang w:bidi="en-US"/>
        </w:rPr>
        <w:t>о</w:t>
      </w:r>
      <w:r w:rsidR="0012745D" w:rsidRPr="00A82263">
        <w:rPr>
          <w:sz w:val="27"/>
          <w:szCs w:val="27"/>
          <w:lang w:bidi="en-US"/>
        </w:rPr>
        <w:t xml:space="preserve"> </w:t>
      </w:r>
      <w:r w:rsidR="003E63D5" w:rsidRPr="00A82263">
        <w:rPr>
          <w:sz w:val="27"/>
          <w:szCs w:val="27"/>
          <w:lang w:bidi="en-US"/>
        </w:rPr>
        <w:br/>
      </w:r>
      <w:r w:rsidR="00076D27" w:rsidRPr="00A82263">
        <w:rPr>
          <w:sz w:val="27"/>
          <w:szCs w:val="27"/>
          <w:lang w:bidi="en-US"/>
        </w:rPr>
        <w:t>98</w:t>
      </w:r>
      <w:r w:rsidR="00B66C23" w:rsidRPr="00A82263">
        <w:rPr>
          <w:sz w:val="27"/>
          <w:szCs w:val="27"/>
          <w:lang w:bidi="en-US"/>
        </w:rPr>
        <w:t>5</w:t>
      </w:r>
      <w:r w:rsidR="00076D27" w:rsidRPr="00A82263">
        <w:rPr>
          <w:sz w:val="27"/>
          <w:szCs w:val="27"/>
          <w:lang w:bidi="en-US"/>
        </w:rPr>
        <w:t>,</w:t>
      </w:r>
      <w:r w:rsidR="00B66C23" w:rsidRPr="00A82263">
        <w:rPr>
          <w:sz w:val="27"/>
          <w:szCs w:val="27"/>
          <w:lang w:bidi="en-US"/>
        </w:rPr>
        <w:t>9</w:t>
      </w:r>
      <w:r w:rsidR="00076D27" w:rsidRPr="00A82263">
        <w:rPr>
          <w:sz w:val="27"/>
          <w:szCs w:val="27"/>
          <w:lang w:bidi="en-US"/>
        </w:rPr>
        <w:t xml:space="preserve"> </w:t>
      </w:r>
      <w:r w:rsidR="0012745D" w:rsidRPr="00A82263">
        <w:rPr>
          <w:sz w:val="27"/>
          <w:szCs w:val="27"/>
          <w:lang w:bidi="en-US"/>
        </w:rPr>
        <w:t>тыс. чел</w:t>
      </w:r>
      <w:r w:rsidR="00CF1EC3" w:rsidRPr="00A82263">
        <w:rPr>
          <w:sz w:val="27"/>
          <w:szCs w:val="27"/>
          <w:lang w:bidi="en-US"/>
        </w:rPr>
        <w:t>овек</w:t>
      </w:r>
      <w:r w:rsidR="0012745D" w:rsidRPr="00A82263">
        <w:rPr>
          <w:sz w:val="27"/>
          <w:szCs w:val="27"/>
          <w:lang w:bidi="en-US"/>
        </w:rPr>
        <w:t xml:space="preserve">. Более 40% населения проживает в сельской местности, наиболее заселены южные районы </w:t>
      </w:r>
      <w:r w:rsidR="00CF1EC3" w:rsidRPr="00A82263">
        <w:rPr>
          <w:sz w:val="27"/>
          <w:szCs w:val="27"/>
          <w:lang w:bidi="en-US"/>
        </w:rPr>
        <w:t>республики</w:t>
      </w:r>
      <w:r w:rsidR="0012745D" w:rsidRPr="00A82263">
        <w:rPr>
          <w:sz w:val="27"/>
          <w:szCs w:val="27"/>
          <w:lang w:bidi="en-US"/>
        </w:rPr>
        <w:t xml:space="preserve">. </w:t>
      </w:r>
    </w:p>
    <w:p w:rsidR="0012745D" w:rsidRPr="00A82263" w:rsidRDefault="0012745D" w:rsidP="0012745D">
      <w:pPr>
        <w:ind w:firstLine="709"/>
        <w:jc w:val="both"/>
        <w:rPr>
          <w:sz w:val="27"/>
          <w:szCs w:val="27"/>
          <w:lang w:bidi="en-US"/>
        </w:rPr>
      </w:pPr>
      <w:r w:rsidRPr="00A82263">
        <w:rPr>
          <w:sz w:val="27"/>
          <w:szCs w:val="27"/>
          <w:lang w:bidi="en-US"/>
        </w:rPr>
        <w:t>В Бурятии проживают представители более 50 национальностей, основное население республики – русские и буряты. Также проживают представители коренных малочисленных народов: эвенки и сойоты.</w:t>
      </w:r>
      <w:r w:rsidR="00D84B14" w:rsidRPr="00A82263">
        <w:rPr>
          <w:sz w:val="27"/>
          <w:szCs w:val="27"/>
          <w:lang w:bidi="en-US"/>
        </w:rPr>
        <w:t xml:space="preserve"> В Бурятии мирно сосуществуют все мировые религии – буддизм, христианство, ислам.</w:t>
      </w:r>
    </w:p>
    <w:p w:rsidR="007442DE" w:rsidRPr="00A82263" w:rsidRDefault="007442DE" w:rsidP="0012745D">
      <w:pPr>
        <w:ind w:firstLine="709"/>
        <w:jc w:val="both"/>
        <w:rPr>
          <w:sz w:val="27"/>
          <w:szCs w:val="27"/>
          <w:lang w:bidi="en-US"/>
        </w:rPr>
      </w:pPr>
      <w:r w:rsidRPr="00A82263">
        <w:rPr>
          <w:sz w:val="27"/>
          <w:szCs w:val="27"/>
          <w:lang w:bidi="en-US"/>
        </w:rPr>
        <w:t>На территории региона расположен 21 муниципальный район, 2 городских округа, 263 городских и сельских поселений.</w:t>
      </w:r>
    </w:p>
    <w:p w:rsidR="00A31737" w:rsidRPr="00A82263" w:rsidRDefault="00A31737" w:rsidP="00A31737">
      <w:pPr>
        <w:ind w:firstLine="709"/>
        <w:jc w:val="both"/>
        <w:rPr>
          <w:sz w:val="27"/>
          <w:szCs w:val="27"/>
          <w:lang w:bidi="en-US"/>
        </w:rPr>
      </w:pPr>
      <w:r w:rsidRPr="00A82263">
        <w:rPr>
          <w:sz w:val="27"/>
          <w:szCs w:val="27"/>
          <w:lang w:bidi="en-US"/>
        </w:rPr>
        <w:t xml:space="preserve">В </w:t>
      </w:r>
      <w:r w:rsidR="00210C77" w:rsidRPr="00A82263">
        <w:rPr>
          <w:sz w:val="27"/>
          <w:szCs w:val="27"/>
          <w:lang w:bidi="en-US"/>
        </w:rPr>
        <w:t>ре</w:t>
      </w:r>
      <w:r w:rsidR="00FD0A89" w:rsidRPr="00A82263">
        <w:rPr>
          <w:sz w:val="27"/>
          <w:szCs w:val="27"/>
          <w:lang w:bidi="en-US"/>
        </w:rPr>
        <w:t>спублике</w:t>
      </w:r>
      <w:r w:rsidRPr="00A82263">
        <w:rPr>
          <w:sz w:val="27"/>
          <w:szCs w:val="27"/>
          <w:lang w:bidi="en-US"/>
        </w:rPr>
        <w:t xml:space="preserve"> име</w:t>
      </w:r>
      <w:r w:rsidR="005620A6" w:rsidRPr="00A82263">
        <w:rPr>
          <w:sz w:val="27"/>
          <w:szCs w:val="27"/>
          <w:lang w:bidi="en-US"/>
        </w:rPr>
        <w:t>е</w:t>
      </w:r>
      <w:r w:rsidRPr="00A82263">
        <w:rPr>
          <w:sz w:val="27"/>
          <w:szCs w:val="27"/>
          <w:lang w:bidi="en-US"/>
        </w:rPr>
        <w:t>тся современный международный аэропорт «Байкал»</w:t>
      </w:r>
      <w:r w:rsidR="00CC4748" w:rsidRPr="00A82263">
        <w:rPr>
          <w:sz w:val="27"/>
          <w:szCs w:val="27"/>
          <w:lang w:bidi="en-US"/>
        </w:rPr>
        <w:t xml:space="preserve">, </w:t>
      </w:r>
      <w:r w:rsidR="005620A6" w:rsidRPr="00A82263">
        <w:rPr>
          <w:sz w:val="27"/>
          <w:szCs w:val="27"/>
          <w:lang w:bidi="en-US"/>
        </w:rPr>
        <w:br/>
      </w:r>
      <w:r w:rsidR="00CC4748" w:rsidRPr="00A82263">
        <w:rPr>
          <w:sz w:val="27"/>
          <w:szCs w:val="27"/>
          <w:lang w:bidi="en-US"/>
        </w:rPr>
        <w:t xml:space="preserve">по </w:t>
      </w:r>
      <w:r w:rsidR="00FD0A89" w:rsidRPr="00A82263">
        <w:rPr>
          <w:sz w:val="27"/>
          <w:szCs w:val="27"/>
          <w:lang w:bidi="en-US"/>
        </w:rPr>
        <w:t>её</w:t>
      </w:r>
      <w:r w:rsidR="00CC4748" w:rsidRPr="00A82263">
        <w:rPr>
          <w:sz w:val="27"/>
          <w:szCs w:val="27"/>
          <w:lang w:bidi="en-US"/>
        </w:rPr>
        <w:t xml:space="preserve"> территории проходят две федеральные железнодорожные линии </w:t>
      </w:r>
      <w:r w:rsidR="008B0398" w:rsidRPr="00A82263">
        <w:rPr>
          <w:sz w:val="27"/>
          <w:szCs w:val="27"/>
          <w:lang w:bidi="en-US"/>
        </w:rPr>
        <w:t>–</w:t>
      </w:r>
      <w:r w:rsidR="00CC4748" w:rsidRPr="00A82263">
        <w:rPr>
          <w:sz w:val="27"/>
          <w:szCs w:val="27"/>
          <w:lang w:bidi="en-US"/>
        </w:rPr>
        <w:t xml:space="preserve"> Транссибирская и Байкало-Амурская, а также три федеральные автомобильные трассы</w:t>
      </w:r>
      <w:r w:rsidRPr="00A82263">
        <w:rPr>
          <w:sz w:val="27"/>
          <w:szCs w:val="27"/>
          <w:lang w:bidi="en-US"/>
        </w:rPr>
        <w:t xml:space="preserve">, </w:t>
      </w:r>
      <w:r w:rsidR="008B0398" w:rsidRPr="00A82263">
        <w:rPr>
          <w:sz w:val="27"/>
          <w:szCs w:val="27"/>
          <w:lang w:bidi="en-US"/>
        </w:rPr>
        <w:t>что</w:t>
      </w:r>
      <w:r w:rsidRPr="00A82263">
        <w:rPr>
          <w:sz w:val="27"/>
          <w:szCs w:val="27"/>
          <w:lang w:bidi="en-US"/>
        </w:rPr>
        <w:t xml:space="preserve"> созда</w:t>
      </w:r>
      <w:r w:rsidR="008B0398" w:rsidRPr="00A82263">
        <w:rPr>
          <w:sz w:val="27"/>
          <w:szCs w:val="27"/>
          <w:lang w:bidi="en-US"/>
        </w:rPr>
        <w:t>ё</w:t>
      </w:r>
      <w:r w:rsidRPr="00A82263">
        <w:rPr>
          <w:sz w:val="27"/>
          <w:szCs w:val="27"/>
          <w:lang w:bidi="en-US"/>
        </w:rPr>
        <w:t xml:space="preserve">т условия для развития транспортных связей с регионами </w:t>
      </w:r>
      <w:r w:rsidR="003759A4" w:rsidRPr="00A82263">
        <w:rPr>
          <w:sz w:val="27"/>
          <w:szCs w:val="27"/>
          <w:lang w:bidi="en-US"/>
        </w:rPr>
        <w:t>России</w:t>
      </w:r>
      <w:r w:rsidRPr="00A82263">
        <w:rPr>
          <w:sz w:val="27"/>
          <w:szCs w:val="27"/>
          <w:lang w:bidi="en-US"/>
        </w:rPr>
        <w:t xml:space="preserve">, европейскими </w:t>
      </w:r>
      <w:r w:rsidR="004F4502" w:rsidRPr="00A82263">
        <w:rPr>
          <w:sz w:val="27"/>
          <w:szCs w:val="27"/>
          <w:lang w:bidi="en-US"/>
        </w:rPr>
        <w:t xml:space="preserve">странами </w:t>
      </w:r>
      <w:r w:rsidRPr="00A82263">
        <w:rPr>
          <w:sz w:val="27"/>
          <w:szCs w:val="27"/>
          <w:lang w:bidi="en-US"/>
        </w:rPr>
        <w:t>и со странами Юго-Восточной Азии.</w:t>
      </w:r>
    </w:p>
    <w:p w:rsidR="00D26301" w:rsidRPr="00A82263" w:rsidRDefault="00D26301" w:rsidP="00D26301">
      <w:pPr>
        <w:ind w:firstLine="720"/>
        <w:jc w:val="both"/>
        <w:rPr>
          <w:sz w:val="27"/>
          <w:szCs w:val="27"/>
          <w:lang w:bidi="en-US"/>
        </w:rPr>
      </w:pPr>
      <w:r w:rsidRPr="00A82263">
        <w:rPr>
          <w:sz w:val="27"/>
          <w:szCs w:val="27"/>
          <w:lang w:bidi="en-US"/>
        </w:rPr>
        <w:t>Также на территории Бурятии имеются многочисленные курорты и здравницы, расположенные у горячих источников и лечебных грязей. Наиболее известные из них – Аршан, Нилова Пустынь и Горячинск.</w:t>
      </w:r>
    </w:p>
    <w:p w:rsidR="00A31737" w:rsidRPr="00A82263" w:rsidRDefault="00A31737" w:rsidP="00A31737">
      <w:pPr>
        <w:pStyle w:val="bodytext"/>
        <w:spacing w:before="0" w:after="0"/>
        <w:ind w:firstLine="709"/>
        <w:jc w:val="both"/>
        <w:rPr>
          <w:sz w:val="27"/>
          <w:szCs w:val="27"/>
          <w:lang w:bidi="en-US"/>
        </w:rPr>
      </w:pPr>
      <w:r w:rsidRPr="00A82263">
        <w:rPr>
          <w:sz w:val="27"/>
          <w:szCs w:val="27"/>
          <w:lang w:bidi="en-US"/>
        </w:rPr>
        <w:t xml:space="preserve">Промышленность </w:t>
      </w:r>
      <w:r w:rsidR="00210C77" w:rsidRPr="00A82263">
        <w:rPr>
          <w:sz w:val="27"/>
          <w:szCs w:val="27"/>
          <w:lang w:bidi="en-US"/>
        </w:rPr>
        <w:t>Р</w:t>
      </w:r>
      <w:r w:rsidRPr="00A82263">
        <w:rPr>
          <w:sz w:val="27"/>
          <w:szCs w:val="27"/>
          <w:lang w:bidi="en-US"/>
        </w:rPr>
        <w:t xml:space="preserve">еспублики </w:t>
      </w:r>
      <w:r w:rsidR="00210C77" w:rsidRPr="00A82263">
        <w:rPr>
          <w:sz w:val="27"/>
          <w:szCs w:val="27"/>
          <w:lang w:bidi="en-US"/>
        </w:rPr>
        <w:t xml:space="preserve">Бурятия </w:t>
      </w:r>
      <w:r w:rsidRPr="00A82263">
        <w:rPr>
          <w:sz w:val="27"/>
          <w:szCs w:val="27"/>
          <w:lang w:bidi="en-US"/>
        </w:rPr>
        <w:t xml:space="preserve">представлена такими отраслями </w:t>
      </w:r>
      <w:r w:rsidR="005232BD" w:rsidRPr="00A82263">
        <w:rPr>
          <w:sz w:val="27"/>
          <w:szCs w:val="27"/>
          <w:lang w:bidi="en-US"/>
        </w:rPr>
        <w:br/>
      </w:r>
      <w:r w:rsidRPr="00A82263">
        <w:rPr>
          <w:sz w:val="27"/>
          <w:szCs w:val="27"/>
          <w:lang w:bidi="en-US"/>
        </w:rPr>
        <w:t xml:space="preserve">как машиностроение и металлообработка, </w:t>
      </w:r>
      <w:r w:rsidR="00D26301" w:rsidRPr="00A82263">
        <w:rPr>
          <w:sz w:val="27"/>
          <w:szCs w:val="27"/>
          <w:lang w:bidi="en-US"/>
        </w:rPr>
        <w:t>электро</w:t>
      </w:r>
      <w:r w:rsidRPr="00A82263">
        <w:rPr>
          <w:sz w:val="27"/>
          <w:szCs w:val="27"/>
          <w:lang w:bidi="en-US"/>
        </w:rPr>
        <w:t xml:space="preserve">энергетика, топливная, цветная, </w:t>
      </w:r>
      <w:r w:rsidR="009B60EA" w:rsidRPr="00A82263">
        <w:rPr>
          <w:sz w:val="27"/>
          <w:szCs w:val="27"/>
          <w:lang w:bidi="en-US"/>
        </w:rPr>
        <w:br/>
      </w:r>
      <w:r w:rsidRPr="00A82263">
        <w:rPr>
          <w:sz w:val="27"/>
          <w:szCs w:val="27"/>
          <w:lang w:bidi="en-US"/>
        </w:rPr>
        <w:t>легкая, пищевая, лесная, деревообрабатывающая и целлюлозно-бумажная промышленность, производство строительных материалов.</w:t>
      </w:r>
    </w:p>
    <w:p w:rsidR="00706401" w:rsidRPr="00A82263" w:rsidRDefault="0088454F" w:rsidP="00DB72CB">
      <w:pPr>
        <w:pStyle w:val="bodytext"/>
        <w:spacing w:before="0" w:after="0"/>
        <w:ind w:firstLine="708"/>
        <w:jc w:val="both"/>
        <w:rPr>
          <w:sz w:val="27"/>
          <w:szCs w:val="27"/>
          <w:lang w:bidi="en-US"/>
        </w:rPr>
      </w:pPr>
      <w:r w:rsidRPr="00A82263">
        <w:rPr>
          <w:sz w:val="27"/>
          <w:szCs w:val="27"/>
          <w:lang w:bidi="en-US"/>
        </w:rPr>
        <w:t>Машиностроение и металлообработка представлены производством вертол</w:t>
      </w:r>
      <w:r w:rsidR="00703B64" w:rsidRPr="00A82263">
        <w:rPr>
          <w:sz w:val="27"/>
          <w:szCs w:val="27"/>
          <w:lang w:bidi="en-US"/>
        </w:rPr>
        <w:t>ё</w:t>
      </w:r>
      <w:r w:rsidRPr="00A82263">
        <w:rPr>
          <w:sz w:val="27"/>
          <w:szCs w:val="27"/>
          <w:lang w:bidi="en-US"/>
        </w:rPr>
        <w:t>тов, самол</w:t>
      </w:r>
      <w:r w:rsidR="00703B64" w:rsidRPr="00A82263">
        <w:rPr>
          <w:sz w:val="27"/>
          <w:szCs w:val="27"/>
          <w:lang w:bidi="en-US"/>
        </w:rPr>
        <w:t>ё</w:t>
      </w:r>
      <w:r w:rsidRPr="00A82263">
        <w:rPr>
          <w:sz w:val="27"/>
          <w:szCs w:val="27"/>
          <w:lang w:bidi="en-US"/>
        </w:rPr>
        <w:t xml:space="preserve">тов и запасных частей к авиационной технике, </w:t>
      </w:r>
      <w:r w:rsidR="008263EB" w:rsidRPr="00A82263">
        <w:rPr>
          <w:sz w:val="27"/>
          <w:szCs w:val="27"/>
          <w:lang w:bidi="en-US"/>
        </w:rPr>
        <w:t>радиоэлектронной продукци</w:t>
      </w:r>
      <w:r w:rsidR="00706401" w:rsidRPr="00A82263">
        <w:rPr>
          <w:sz w:val="27"/>
          <w:szCs w:val="27"/>
          <w:lang w:bidi="en-US"/>
        </w:rPr>
        <w:t>и</w:t>
      </w:r>
      <w:r w:rsidR="008263EB" w:rsidRPr="00A82263">
        <w:rPr>
          <w:sz w:val="27"/>
          <w:szCs w:val="27"/>
          <w:lang w:bidi="en-US"/>
        </w:rPr>
        <w:t xml:space="preserve"> военного и гражданского назначения, </w:t>
      </w:r>
      <w:r w:rsidRPr="00A82263">
        <w:rPr>
          <w:sz w:val="27"/>
          <w:szCs w:val="27"/>
          <w:lang w:bidi="en-US"/>
        </w:rPr>
        <w:t>технологического оборудования для л</w:t>
      </w:r>
      <w:r w:rsidR="00703B64" w:rsidRPr="00A82263">
        <w:rPr>
          <w:sz w:val="27"/>
          <w:szCs w:val="27"/>
          <w:lang w:bidi="en-US"/>
        </w:rPr>
        <w:t>ё</w:t>
      </w:r>
      <w:r w:rsidRPr="00A82263">
        <w:rPr>
          <w:sz w:val="27"/>
          <w:szCs w:val="27"/>
          <w:lang w:bidi="en-US"/>
        </w:rPr>
        <w:t xml:space="preserve">гкой промышленности, приборов и средств </w:t>
      </w:r>
      <w:r w:rsidRPr="00A82263">
        <w:rPr>
          <w:sz w:val="27"/>
          <w:szCs w:val="27"/>
          <w:lang w:bidi="en-US"/>
        </w:rPr>
        <w:lastRenderedPageBreak/>
        <w:t>автоматизации, бытовой техники, сварных металлоконструкций.</w:t>
      </w:r>
      <w:r w:rsidR="00834C53" w:rsidRPr="00A82263">
        <w:rPr>
          <w:sz w:val="27"/>
          <w:szCs w:val="27"/>
          <w:lang w:bidi="en-US"/>
        </w:rPr>
        <w:t xml:space="preserve"> </w:t>
      </w:r>
      <w:r w:rsidR="004A5FA1" w:rsidRPr="00A82263">
        <w:rPr>
          <w:sz w:val="27"/>
          <w:szCs w:val="27"/>
          <w:lang w:bidi="en-US"/>
        </w:rPr>
        <w:t xml:space="preserve">Добывающая отрасль </w:t>
      </w:r>
      <w:r w:rsidR="008C5FDB" w:rsidRPr="00A82263">
        <w:rPr>
          <w:sz w:val="27"/>
          <w:szCs w:val="27"/>
          <w:lang w:bidi="en-US"/>
        </w:rPr>
        <w:t>представлена золотодобычей</w:t>
      </w:r>
      <w:r w:rsidR="004A5FA1" w:rsidRPr="00A82263">
        <w:rPr>
          <w:sz w:val="27"/>
          <w:szCs w:val="27"/>
          <w:lang w:bidi="en-US"/>
        </w:rPr>
        <w:t xml:space="preserve">, энергетика </w:t>
      </w:r>
      <w:r w:rsidR="0072778B" w:rsidRPr="00A82263">
        <w:rPr>
          <w:sz w:val="27"/>
          <w:szCs w:val="27"/>
          <w:lang w:bidi="en-US"/>
        </w:rPr>
        <w:t xml:space="preserve">– </w:t>
      </w:r>
      <w:r w:rsidR="004A5FA1" w:rsidRPr="00A82263">
        <w:rPr>
          <w:sz w:val="27"/>
          <w:szCs w:val="27"/>
          <w:lang w:bidi="en-US"/>
        </w:rPr>
        <w:t>производством электрической и</w:t>
      </w:r>
      <w:r w:rsidR="00737111" w:rsidRPr="00A82263">
        <w:rPr>
          <w:sz w:val="27"/>
          <w:szCs w:val="27"/>
          <w:lang w:bidi="en-US"/>
        </w:rPr>
        <w:t> </w:t>
      </w:r>
      <w:r w:rsidR="004A5FA1" w:rsidRPr="00A82263">
        <w:rPr>
          <w:sz w:val="27"/>
          <w:szCs w:val="27"/>
          <w:lang w:bidi="en-US"/>
        </w:rPr>
        <w:t xml:space="preserve">тепловой энергии, топливная промышленность </w:t>
      </w:r>
      <w:r w:rsidR="00FE7CDE" w:rsidRPr="00A82263">
        <w:rPr>
          <w:sz w:val="27"/>
          <w:szCs w:val="27"/>
          <w:lang w:bidi="en-US"/>
        </w:rPr>
        <w:t xml:space="preserve">– </w:t>
      </w:r>
      <w:r w:rsidR="004A5FA1" w:rsidRPr="00A82263">
        <w:rPr>
          <w:sz w:val="27"/>
          <w:szCs w:val="27"/>
          <w:lang w:bidi="en-US"/>
        </w:rPr>
        <w:t xml:space="preserve">добычей каменного и бурого угля. </w:t>
      </w:r>
    </w:p>
    <w:p w:rsidR="00D26301" w:rsidRPr="00A82263" w:rsidRDefault="00D26301" w:rsidP="00DB72CB">
      <w:pPr>
        <w:pStyle w:val="bodytext"/>
        <w:spacing w:before="0" w:after="0"/>
        <w:ind w:firstLine="708"/>
        <w:jc w:val="both"/>
        <w:rPr>
          <w:rFonts w:eastAsia="Calibri"/>
          <w:sz w:val="27"/>
          <w:szCs w:val="27"/>
        </w:rPr>
      </w:pPr>
      <w:r w:rsidRPr="00A82263">
        <w:rPr>
          <w:rFonts w:eastAsia="Calibri"/>
          <w:sz w:val="27"/>
          <w:szCs w:val="27"/>
        </w:rPr>
        <w:t>Одним из ведущих предприятий авиационной промышленности и оборонно-промышленного комплекса России</w:t>
      </w:r>
      <w:r w:rsidRPr="00A82263">
        <w:rPr>
          <w:sz w:val="27"/>
          <w:szCs w:val="27"/>
          <w:lang w:bidi="en-US"/>
        </w:rPr>
        <w:t xml:space="preserve"> является </w:t>
      </w:r>
      <w:r w:rsidRPr="00A82263">
        <w:rPr>
          <w:rFonts w:eastAsia="Calibri"/>
          <w:bCs/>
          <w:sz w:val="27"/>
          <w:szCs w:val="27"/>
        </w:rPr>
        <w:t>в</w:t>
      </w:r>
      <w:r w:rsidRPr="00A82263">
        <w:rPr>
          <w:rFonts w:eastAsia="Calibri"/>
          <w:sz w:val="27"/>
          <w:szCs w:val="27"/>
        </w:rPr>
        <w:t xml:space="preserve">веденный в строй </w:t>
      </w:r>
      <w:r w:rsidRPr="00A82263">
        <w:rPr>
          <w:rFonts w:eastAsia="Calibri"/>
          <w:sz w:val="27"/>
          <w:szCs w:val="27"/>
        </w:rPr>
        <w:br/>
        <w:t>в 1939 году</w:t>
      </w:r>
      <w:r w:rsidRPr="00A82263">
        <w:rPr>
          <w:sz w:val="27"/>
          <w:szCs w:val="27"/>
          <w:lang w:bidi="en-US"/>
        </w:rPr>
        <w:t xml:space="preserve"> АО «Улан-Удэнский авиационный завод</w:t>
      </w:r>
      <w:r w:rsidRPr="00A82263">
        <w:rPr>
          <w:rFonts w:eastAsia="Calibri"/>
          <w:sz w:val="27"/>
          <w:szCs w:val="27"/>
        </w:rPr>
        <w:t>», входящий в состав холдинга ОАО «Вертолеты России». Специализируется на производстве вертолетов Ми-8АМТ (Ми-171Е), Ми-171, Ми-171А2 и Ми-8АМТШ (Ми-171Ш).</w:t>
      </w:r>
    </w:p>
    <w:p w:rsidR="00706401" w:rsidRPr="00A82263" w:rsidRDefault="00FC6F21" w:rsidP="00DB72CB">
      <w:pPr>
        <w:pStyle w:val="bodytext"/>
        <w:spacing w:before="0" w:after="0"/>
        <w:ind w:firstLine="708"/>
        <w:jc w:val="both"/>
        <w:rPr>
          <w:sz w:val="27"/>
          <w:szCs w:val="27"/>
          <w:lang w:bidi="en-US"/>
        </w:rPr>
      </w:pPr>
      <w:r w:rsidRPr="00A82263">
        <w:rPr>
          <w:rFonts w:eastAsia="Calibri"/>
          <w:sz w:val="27"/>
          <w:szCs w:val="27"/>
        </w:rPr>
        <w:t>Крупны</w:t>
      </w:r>
      <w:r w:rsidR="00706401" w:rsidRPr="00A82263">
        <w:rPr>
          <w:rFonts w:eastAsia="Calibri"/>
          <w:sz w:val="27"/>
          <w:szCs w:val="27"/>
        </w:rPr>
        <w:t>ми</w:t>
      </w:r>
      <w:r w:rsidRPr="00A82263">
        <w:rPr>
          <w:rFonts w:eastAsia="Calibri"/>
          <w:sz w:val="27"/>
          <w:szCs w:val="27"/>
        </w:rPr>
        <w:t xml:space="preserve"> предприятия</w:t>
      </w:r>
      <w:r w:rsidR="00706401" w:rsidRPr="00A82263">
        <w:rPr>
          <w:rFonts w:eastAsia="Calibri"/>
          <w:sz w:val="27"/>
          <w:szCs w:val="27"/>
        </w:rPr>
        <w:t>ми республики</w:t>
      </w:r>
      <w:r w:rsidR="00D26301" w:rsidRPr="00A82263">
        <w:rPr>
          <w:rFonts w:eastAsia="Calibri"/>
          <w:sz w:val="27"/>
          <w:szCs w:val="27"/>
        </w:rPr>
        <w:t xml:space="preserve"> также являются</w:t>
      </w:r>
      <w:r w:rsidRPr="00A82263">
        <w:rPr>
          <w:rFonts w:eastAsia="Calibri"/>
          <w:sz w:val="27"/>
          <w:szCs w:val="27"/>
        </w:rPr>
        <w:t xml:space="preserve"> </w:t>
      </w:r>
      <w:r w:rsidR="00A66C66" w:rsidRPr="00A82263">
        <w:rPr>
          <w:rFonts w:eastAsia="Calibri"/>
          <w:sz w:val="27"/>
          <w:szCs w:val="27"/>
        </w:rPr>
        <w:t>АО «Улан-Удэнское приборостроительное производственное объединение»</w:t>
      </w:r>
      <w:r w:rsidR="00D26301" w:rsidRPr="00A82263">
        <w:rPr>
          <w:rFonts w:eastAsia="Calibri"/>
          <w:sz w:val="27"/>
          <w:szCs w:val="27"/>
        </w:rPr>
        <w:t xml:space="preserve"> (специализируется на</w:t>
      </w:r>
      <w:r w:rsidR="00A82263">
        <w:rPr>
          <w:rFonts w:eastAsia="Calibri"/>
          <w:sz w:val="27"/>
          <w:szCs w:val="27"/>
        </w:rPr>
        <w:t> </w:t>
      </w:r>
      <w:r w:rsidR="00D26301" w:rsidRPr="00A82263">
        <w:rPr>
          <w:rFonts w:eastAsia="Calibri"/>
          <w:sz w:val="27"/>
          <w:szCs w:val="27"/>
        </w:rPr>
        <w:t xml:space="preserve">производстве высокоточного оборудования для авиационной </w:t>
      </w:r>
      <w:r w:rsidR="00A82263">
        <w:rPr>
          <w:rFonts w:eastAsia="Calibri"/>
          <w:sz w:val="27"/>
          <w:szCs w:val="27"/>
        </w:rPr>
        <w:br/>
      </w:r>
      <w:r w:rsidR="00D26301" w:rsidRPr="00A82263">
        <w:rPr>
          <w:rFonts w:eastAsia="Calibri"/>
          <w:sz w:val="27"/>
          <w:szCs w:val="27"/>
        </w:rPr>
        <w:t>промышленности)</w:t>
      </w:r>
      <w:r w:rsidR="00244382" w:rsidRPr="00A82263">
        <w:rPr>
          <w:rFonts w:eastAsia="Calibri"/>
          <w:sz w:val="27"/>
          <w:szCs w:val="27"/>
        </w:rPr>
        <w:t>,</w:t>
      </w:r>
      <w:r w:rsidR="00A66C66" w:rsidRPr="00A82263">
        <w:rPr>
          <w:rFonts w:eastAsia="Calibri"/>
          <w:sz w:val="27"/>
          <w:szCs w:val="27"/>
        </w:rPr>
        <w:t xml:space="preserve"> </w:t>
      </w:r>
      <w:r w:rsidR="00244382" w:rsidRPr="00A82263">
        <w:rPr>
          <w:rFonts w:eastAsia="Calibri"/>
          <w:sz w:val="27"/>
          <w:szCs w:val="27"/>
        </w:rPr>
        <w:t>«Улан-Удэнский Локомотивовагоноремонтный</w:t>
      </w:r>
      <w:r w:rsidR="00244382" w:rsidRPr="00A82263">
        <w:rPr>
          <w:sz w:val="27"/>
          <w:szCs w:val="27"/>
          <w:lang w:bidi="en-US"/>
        </w:rPr>
        <w:t xml:space="preserve"> завод – </w:t>
      </w:r>
      <w:r w:rsidR="00A82263">
        <w:rPr>
          <w:sz w:val="27"/>
          <w:szCs w:val="27"/>
          <w:lang w:bidi="en-US"/>
        </w:rPr>
        <w:br/>
      </w:r>
      <w:r w:rsidR="00244382" w:rsidRPr="00A82263">
        <w:rPr>
          <w:sz w:val="27"/>
          <w:szCs w:val="27"/>
          <w:lang w:bidi="en-US"/>
        </w:rPr>
        <w:t>филиал АО «Желдорреммаш»</w:t>
      </w:r>
      <w:r w:rsidRPr="00A82263">
        <w:rPr>
          <w:sz w:val="27"/>
          <w:szCs w:val="27"/>
          <w:lang w:bidi="en-US"/>
        </w:rPr>
        <w:t>,</w:t>
      </w:r>
      <w:r w:rsidR="00244382" w:rsidRPr="00A82263">
        <w:rPr>
          <w:sz w:val="27"/>
          <w:szCs w:val="27"/>
          <w:lang w:bidi="en-US"/>
        </w:rPr>
        <w:t xml:space="preserve"> ОАО «У-УППО», входящее в Концерн «Радиоэлектронные технологии», управляемого Госкорпорацией «Ростех». </w:t>
      </w:r>
    </w:p>
    <w:p w:rsidR="00706401" w:rsidRPr="00A82263" w:rsidRDefault="004A5FA1" w:rsidP="00DB72CB">
      <w:pPr>
        <w:pStyle w:val="bodytext"/>
        <w:spacing w:before="0" w:after="0"/>
        <w:ind w:firstLine="708"/>
        <w:jc w:val="both"/>
        <w:rPr>
          <w:sz w:val="27"/>
          <w:szCs w:val="27"/>
          <w:lang w:bidi="en-US"/>
        </w:rPr>
      </w:pPr>
      <w:r w:rsidRPr="00A82263">
        <w:rPr>
          <w:sz w:val="27"/>
          <w:szCs w:val="27"/>
          <w:lang w:bidi="en-US"/>
        </w:rPr>
        <w:t>Предприятия лесного комплекса ориентированы на</w:t>
      </w:r>
      <w:r w:rsidR="00FF0576" w:rsidRPr="00A82263">
        <w:rPr>
          <w:sz w:val="27"/>
          <w:szCs w:val="27"/>
          <w:lang w:bidi="en-US"/>
        </w:rPr>
        <w:t xml:space="preserve"> </w:t>
      </w:r>
      <w:r w:rsidRPr="00A82263">
        <w:rPr>
          <w:sz w:val="27"/>
          <w:szCs w:val="27"/>
          <w:lang w:bidi="en-US"/>
        </w:rPr>
        <w:t>производство деловой древе</w:t>
      </w:r>
      <w:r w:rsidR="00244382" w:rsidRPr="00A82263">
        <w:rPr>
          <w:sz w:val="27"/>
          <w:szCs w:val="27"/>
          <w:lang w:bidi="en-US"/>
        </w:rPr>
        <w:t>сины, пиломатериалов, целлюлозы</w:t>
      </w:r>
      <w:r w:rsidRPr="00A82263">
        <w:rPr>
          <w:sz w:val="27"/>
          <w:szCs w:val="27"/>
          <w:lang w:bidi="en-US"/>
        </w:rPr>
        <w:t xml:space="preserve">. </w:t>
      </w:r>
    </w:p>
    <w:p w:rsidR="004A5FA1" w:rsidRPr="00A82263" w:rsidRDefault="004A5FA1" w:rsidP="00DB72CB">
      <w:pPr>
        <w:pStyle w:val="bodytext"/>
        <w:spacing w:before="0" w:after="0"/>
        <w:ind w:firstLine="708"/>
        <w:jc w:val="both"/>
        <w:rPr>
          <w:sz w:val="27"/>
          <w:szCs w:val="27"/>
          <w:lang w:bidi="en-US"/>
        </w:rPr>
      </w:pPr>
      <w:r w:rsidRPr="00A82263">
        <w:rPr>
          <w:sz w:val="27"/>
          <w:szCs w:val="27"/>
          <w:lang w:bidi="en-US"/>
        </w:rPr>
        <w:t>Промышленность строительных материалов специализируется на выпуске цемента, строительной извести, стеновых материалов, сборных железобетонных конструкций, строительного кирпича, шифера, щебня и гравия.</w:t>
      </w:r>
    </w:p>
    <w:p w:rsidR="000675B3" w:rsidRPr="00A82263" w:rsidRDefault="000675B3" w:rsidP="00DB72CB">
      <w:pPr>
        <w:pStyle w:val="bodytext"/>
        <w:spacing w:before="0" w:after="0"/>
        <w:ind w:firstLine="708"/>
        <w:jc w:val="both"/>
        <w:rPr>
          <w:sz w:val="27"/>
          <w:szCs w:val="27"/>
          <w:lang w:bidi="en-US"/>
        </w:rPr>
      </w:pPr>
      <w:r w:rsidRPr="00A82263">
        <w:rPr>
          <w:sz w:val="27"/>
          <w:szCs w:val="27"/>
          <w:lang w:bidi="en-US"/>
        </w:rPr>
        <w:t xml:space="preserve">В республике запущены новые проекты в добывающей промышленности: Эгитинский ГОК по переработке флюоритов в Еравнинском районе, Наранское месторождение флюоритов в Селенгинском районе, запущены фабрика </w:t>
      </w:r>
      <w:r w:rsidRPr="00A82263">
        <w:rPr>
          <w:sz w:val="27"/>
          <w:szCs w:val="27"/>
          <w:lang w:bidi="en-US"/>
        </w:rPr>
        <w:br/>
        <w:t>на Троицком месторождении золота и 2 новых рудных поля на ОАО «Хиагда», начато строительство Озерного горно-обогатительного комбината.</w:t>
      </w:r>
    </w:p>
    <w:p w:rsidR="00CC4AD6" w:rsidRPr="00A82263" w:rsidRDefault="00244382" w:rsidP="00A70C31">
      <w:pPr>
        <w:pStyle w:val="af8"/>
        <w:ind w:firstLine="709"/>
        <w:jc w:val="both"/>
        <w:rPr>
          <w:rFonts w:ascii="Times New Roman" w:eastAsia="Times New Roman" w:hAnsi="Times New Roman"/>
          <w:sz w:val="27"/>
          <w:szCs w:val="27"/>
          <w:lang w:eastAsia="ru-RU" w:bidi="en-US"/>
        </w:rPr>
      </w:pPr>
      <w:r w:rsidRPr="00A82263">
        <w:rPr>
          <w:rFonts w:ascii="Times New Roman" w:eastAsia="Times New Roman" w:hAnsi="Times New Roman"/>
          <w:sz w:val="27"/>
          <w:szCs w:val="27"/>
          <w:lang w:eastAsia="ru-RU" w:bidi="en-US"/>
        </w:rPr>
        <w:t xml:space="preserve">Пищевая и перерабатывающая промышленность Республики Бурятия представлена девятью отраслями </w:t>
      </w:r>
      <w:r w:rsidR="00544BE1" w:rsidRPr="00A82263">
        <w:rPr>
          <w:rFonts w:ascii="Times New Roman" w:eastAsia="Times New Roman" w:hAnsi="Times New Roman"/>
          <w:sz w:val="27"/>
          <w:szCs w:val="27"/>
          <w:lang w:eastAsia="ru-RU" w:bidi="en-US"/>
        </w:rPr>
        <w:t>–</w:t>
      </w:r>
      <w:r w:rsidRPr="00A82263">
        <w:rPr>
          <w:rFonts w:ascii="Times New Roman" w:eastAsia="Times New Roman" w:hAnsi="Times New Roman"/>
          <w:sz w:val="27"/>
          <w:szCs w:val="27"/>
          <w:lang w:eastAsia="ru-RU" w:bidi="en-US"/>
        </w:rPr>
        <w:t xml:space="preserve"> мясная, молочная, макаронная, хлебопекарная, кондитерская, пивобезалкогольная, плодоовощная, масложировая, рыбная. </w:t>
      </w:r>
      <w:r w:rsidR="00B0235B" w:rsidRPr="00A82263">
        <w:rPr>
          <w:rFonts w:ascii="Times New Roman" w:eastAsia="Times New Roman" w:hAnsi="Times New Roman"/>
          <w:sz w:val="27"/>
          <w:szCs w:val="27"/>
          <w:lang w:eastAsia="ru-RU" w:bidi="en-US"/>
        </w:rPr>
        <w:br/>
        <w:t>В Республике Бурятия насчитывается более 400 предприятий с численностью, работающих более 3</w:t>
      </w:r>
      <w:r w:rsidR="00C2573E" w:rsidRPr="00A82263">
        <w:rPr>
          <w:rFonts w:ascii="Times New Roman" w:eastAsia="Times New Roman" w:hAnsi="Times New Roman"/>
          <w:sz w:val="27"/>
          <w:szCs w:val="27"/>
          <w:lang w:eastAsia="ru-RU" w:bidi="en-US"/>
        </w:rPr>
        <w:t xml:space="preserve"> тыс.</w:t>
      </w:r>
      <w:r w:rsidR="00B0235B" w:rsidRPr="00A82263">
        <w:rPr>
          <w:rFonts w:ascii="Times New Roman" w:eastAsia="Times New Roman" w:hAnsi="Times New Roman"/>
          <w:sz w:val="27"/>
          <w:szCs w:val="27"/>
          <w:lang w:eastAsia="ru-RU" w:bidi="en-US"/>
        </w:rPr>
        <w:t xml:space="preserve"> человек.</w:t>
      </w:r>
    </w:p>
    <w:p w:rsidR="003B66F1" w:rsidRPr="00A82263" w:rsidRDefault="003B66F1" w:rsidP="003B66F1">
      <w:pPr>
        <w:ind w:firstLine="709"/>
        <w:jc w:val="both"/>
        <w:rPr>
          <w:sz w:val="27"/>
          <w:szCs w:val="27"/>
          <w:lang w:bidi="en-US"/>
        </w:rPr>
      </w:pPr>
      <w:r w:rsidRPr="00A82263">
        <w:rPr>
          <w:sz w:val="27"/>
          <w:szCs w:val="27"/>
          <w:lang w:bidi="en-US"/>
        </w:rPr>
        <w:t xml:space="preserve">Агропромышленный комплекс является одной из крупных социально значимых отраслей экономики республики, создающий до 7% валового регионального продукта, </w:t>
      </w:r>
      <w:r w:rsidR="00271601" w:rsidRPr="00A82263">
        <w:rPr>
          <w:sz w:val="27"/>
          <w:szCs w:val="27"/>
          <w:lang w:bidi="en-US"/>
        </w:rPr>
        <w:t xml:space="preserve">который </w:t>
      </w:r>
      <w:r w:rsidRPr="00A82263">
        <w:rPr>
          <w:sz w:val="27"/>
          <w:szCs w:val="27"/>
          <w:lang w:bidi="en-US"/>
        </w:rPr>
        <w:t xml:space="preserve">обеспечивает 7,8% общей численности занятых </w:t>
      </w:r>
      <w:r w:rsidR="00223E27" w:rsidRPr="00A82263">
        <w:rPr>
          <w:sz w:val="27"/>
          <w:szCs w:val="27"/>
          <w:lang w:bidi="en-US"/>
        </w:rPr>
        <w:br/>
      </w:r>
      <w:r w:rsidRPr="00A82263">
        <w:rPr>
          <w:sz w:val="27"/>
          <w:szCs w:val="27"/>
          <w:lang w:bidi="en-US"/>
        </w:rPr>
        <w:t xml:space="preserve">в экономике Бурятии. Почти три четверти продукции приходится </w:t>
      </w:r>
      <w:r w:rsidR="00223E27" w:rsidRPr="00A82263">
        <w:rPr>
          <w:sz w:val="27"/>
          <w:szCs w:val="27"/>
          <w:lang w:bidi="en-US"/>
        </w:rPr>
        <w:br/>
      </w:r>
      <w:r w:rsidRPr="00A82263">
        <w:rPr>
          <w:sz w:val="27"/>
          <w:szCs w:val="27"/>
          <w:lang w:bidi="en-US"/>
        </w:rPr>
        <w:t>на животноводство.</w:t>
      </w:r>
    </w:p>
    <w:p w:rsidR="003B66F1" w:rsidRPr="00A82263" w:rsidRDefault="003B66F1" w:rsidP="003B66F1">
      <w:pPr>
        <w:ind w:firstLine="709"/>
        <w:jc w:val="both"/>
        <w:rPr>
          <w:sz w:val="27"/>
          <w:szCs w:val="27"/>
          <w:lang w:bidi="en-US"/>
        </w:rPr>
      </w:pPr>
      <w:r w:rsidRPr="00A82263">
        <w:rPr>
          <w:sz w:val="27"/>
          <w:szCs w:val="27"/>
          <w:lang w:bidi="en-US"/>
        </w:rPr>
        <w:t>Сельскохозяйственным производством в Республике Бурятия занимаются 154 сельскохозяйственны</w:t>
      </w:r>
      <w:r w:rsidR="00271601" w:rsidRPr="00A82263">
        <w:rPr>
          <w:sz w:val="27"/>
          <w:szCs w:val="27"/>
          <w:lang w:bidi="en-US"/>
        </w:rPr>
        <w:t>е</w:t>
      </w:r>
      <w:r w:rsidRPr="00A82263">
        <w:rPr>
          <w:sz w:val="27"/>
          <w:szCs w:val="27"/>
          <w:lang w:bidi="en-US"/>
        </w:rPr>
        <w:t xml:space="preserve"> </w:t>
      </w:r>
      <w:r w:rsidR="00A95BFE" w:rsidRPr="00A82263">
        <w:rPr>
          <w:sz w:val="27"/>
          <w:szCs w:val="27"/>
          <w:lang w:bidi="en-US"/>
        </w:rPr>
        <w:t xml:space="preserve"> </w:t>
      </w:r>
      <w:r w:rsidRPr="00A82263">
        <w:rPr>
          <w:sz w:val="27"/>
          <w:szCs w:val="27"/>
          <w:lang w:bidi="en-US"/>
        </w:rPr>
        <w:t>организаци</w:t>
      </w:r>
      <w:r w:rsidR="00271601" w:rsidRPr="00A82263">
        <w:rPr>
          <w:sz w:val="27"/>
          <w:szCs w:val="27"/>
          <w:lang w:bidi="en-US"/>
        </w:rPr>
        <w:t>и</w:t>
      </w:r>
      <w:r w:rsidRPr="00A82263">
        <w:rPr>
          <w:sz w:val="27"/>
          <w:szCs w:val="27"/>
          <w:lang w:bidi="en-US"/>
        </w:rPr>
        <w:t>, 1</w:t>
      </w:r>
      <w:r w:rsidR="00A95BFE" w:rsidRPr="00A82263">
        <w:rPr>
          <w:sz w:val="27"/>
          <w:szCs w:val="27"/>
          <w:lang w:bidi="en-US"/>
        </w:rPr>
        <w:t> </w:t>
      </w:r>
      <w:r w:rsidR="000675B3" w:rsidRPr="00A82263">
        <w:rPr>
          <w:sz w:val="27"/>
          <w:szCs w:val="27"/>
          <w:lang w:bidi="en-US"/>
        </w:rPr>
        <w:t>619</w:t>
      </w:r>
      <w:r w:rsidRPr="00A82263">
        <w:rPr>
          <w:sz w:val="27"/>
          <w:szCs w:val="27"/>
          <w:lang w:bidi="en-US"/>
        </w:rPr>
        <w:t xml:space="preserve"> крестьянских </w:t>
      </w:r>
      <w:r w:rsidR="000675B3" w:rsidRPr="00A82263">
        <w:rPr>
          <w:sz w:val="27"/>
          <w:szCs w:val="27"/>
          <w:lang w:bidi="en-US"/>
        </w:rPr>
        <w:t xml:space="preserve"> </w:t>
      </w:r>
      <w:r w:rsidRPr="00A82263">
        <w:rPr>
          <w:sz w:val="27"/>
          <w:szCs w:val="27"/>
          <w:lang w:bidi="en-US"/>
        </w:rPr>
        <w:t xml:space="preserve">(фермерских) </w:t>
      </w:r>
      <w:r w:rsidR="008B77F8" w:rsidRPr="00A82263">
        <w:rPr>
          <w:sz w:val="27"/>
          <w:szCs w:val="27"/>
          <w:lang w:bidi="en-US"/>
        </w:rPr>
        <w:br/>
      </w:r>
      <w:r w:rsidRPr="00A82263">
        <w:rPr>
          <w:sz w:val="27"/>
          <w:szCs w:val="27"/>
          <w:lang w:bidi="en-US"/>
        </w:rPr>
        <w:t>хозяйств, 146,</w:t>
      </w:r>
      <w:r w:rsidR="000675B3" w:rsidRPr="00A82263">
        <w:rPr>
          <w:sz w:val="27"/>
          <w:szCs w:val="27"/>
          <w:lang w:bidi="en-US"/>
        </w:rPr>
        <w:t>7</w:t>
      </w:r>
      <w:r w:rsidRPr="00A82263">
        <w:rPr>
          <w:sz w:val="27"/>
          <w:szCs w:val="27"/>
          <w:lang w:bidi="en-US"/>
        </w:rPr>
        <w:t xml:space="preserve"> тыс. личных подсобных хозяйств, 1</w:t>
      </w:r>
      <w:r w:rsidR="000675B3" w:rsidRPr="00A82263">
        <w:rPr>
          <w:sz w:val="27"/>
          <w:szCs w:val="27"/>
          <w:lang w:bidi="en-US"/>
        </w:rPr>
        <w:t>20</w:t>
      </w:r>
      <w:r w:rsidRPr="00A82263">
        <w:rPr>
          <w:sz w:val="27"/>
          <w:szCs w:val="27"/>
          <w:lang w:bidi="en-US"/>
        </w:rPr>
        <w:t xml:space="preserve"> сельскохозяйственных потребительских кооперативов и более 400 организаций пищевой </w:t>
      </w:r>
      <w:r w:rsidRPr="00A82263">
        <w:rPr>
          <w:sz w:val="27"/>
          <w:szCs w:val="27"/>
          <w:lang w:bidi="en-US"/>
        </w:rPr>
        <w:br/>
        <w:t>и перерабатывающей промышленности, которыми ежегодно производится продукции на общую сумму свыше 2</w:t>
      </w:r>
      <w:r w:rsidR="000675B3" w:rsidRPr="00A82263">
        <w:rPr>
          <w:sz w:val="27"/>
          <w:szCs w:val="27"/>
          <w:lang w:bidi="en-US"/>
        </w:rPr>
        <w:t>9</w:t>
      </w:r>
      <w:r w:rsidRPr="00A82263">
        <w:rPr>
          <w:sz w:val="27"/>
          <w:szCs w:val="27"/>
          <w:lang w:bidi="en-US"/>
        </w:rPr>
        <w:t xml:space="preserve"> млрд рублей.</w:t>
      </w:r>
    </w:p>
    <w:p w:rsidR="003B66F1" w:rsidRPr="00A82263" w:rsidRDefault="003B66F1" w:rsidP="003B66F1">
      <w:pPr>
        <w:ind w:firstLine="709"/>
        <w:jc w:val="both"/>
        <w:rPr>
          <w:sz w:val="27"/>
          <w:szCs w:val="27"/>
          <w:lang w:bidi="en-US"/>
        </w:rPr>
      </w:pPr>
      <w:r w:rsidRPr="00A82263">
        <w:rPr>
          <w:sz w:val="27"/>
          <w:szCs w:val="27"/>
          <w:lang w:bidi="en-US"/>
        </w:rPr>
        <w:t>Структура сельского хозяйства Буряти</w:t>
      </w:r>
      <w:r w:rsidR="00271601" w:rsidRPr="00A82263">
        <w:rPr>
          <w:sz w:val="27"/>
          <w:szCs w:val="27"/>
          <w:lang w:bidi="en-US"/>
        </w:rPr>
        <w:t>и</w:t>
      </w:r>
      <w:r w:rsidRPr="00A82263">
        <w:rPr>
          <w:sz w:val="27"/>
          <w:szCs w:val="27"/>
          <w:lang w:bidi="en-US"/>
        </w:rPr>
        <w:t xml:space="preserve"> достаточно устойчивая. Аграрный сектор экономики </w:t>
      </w:r>
      <w:r w:rsidR="00271601" w:rsidRPr="00A82263">
        <w:rPr>
          <w:sz w:val="27"/>
          <w:szCs w:val="27"/>
          <w:lang w:bidi="en-US"/>
        </w:rPr>
        <w:t>региона</w:t>
      </w:r>
      <w:r w:rsidRPr="00A82263">
        <w:rPr>
          <w:sz w:val="27"/>
          <w:szCs w:val="27"/>
          <w:lang w:bidi="en-US"/>
        </w:rPr>
        <w:t xml:space="preserve"> представлен животноводством мясного и молочного направления, овцеводством, производством зерновых культур и овощеводством. </w:t>
      </w:r>
      <w:r w:rsidR="00271601" w:rsidRPr="00A82263">
        <w:rPr>
          <w:sz w:val="27"/>
          <w:szCs w:val="27"/>
          <w:lang w:bidi="en-US"/>
        </w:rPr>
        <w:br/>
      </w:r>
      <w:r w:rsidRPr="00A82263">
        <w:rPr>
          <w:sz w:val="27"/>
          <w:szCs w:val="27"/>
          <w:lang w:bidi="en-US"/>
        </w:rPr>
        <w:t xml:space="preserve">К приоритетным отраслям сельского хозяйства республики относятся животноводство и растениеводство, а также пчеловодство, пушной промысел, </w:t>
      </w:r>
      <w:r w:rsidRPr="00A82263">
        <w:rPr>
          <w:sz w:val="27"/>
          <w:szCs w:val="27"/>
          <w:lang w:bidi="en-US"/>
        </w:rPr>
        <w:lastRenderedPageBreak/>
        <w:t>сбор и переработка ценных дикорастущих и культивируемых лекарственных растений.</w:t>
      </w:r>
    </w:p>
    <w:p w:rsidR="003B66F1" w:rsidRPr="00A82263" w:rsidRDefault="003B66F1" w:rsidP="003B66F1">
      <w:pPr>
        <w:pStyle w:val="bodytext"/>
        <w:spacing w:before="0" w:after="0"/>
        <w:ind w:firstLine="708"/>
        <w:jc w:val="both"/>
        <w:rPr>
          <w:sz w:val="27"/>
          <w:szCs w:val="27"/>
          <w:lang w:bidi="en-US"/>
        </w:rPr>
      </w:pPr>
      <w:r w:rsidRPr="00A82263">
        <w:rPr>
          <w:sz w:val="27"/>
          <w:szCs w:val="27"/>
          <w:lang w:bidi="en-US"/>
        </w:rPr>
        <w:t>Особенностью Республики Бурятия является высокий удельный вес хозяйств населения в общем объ</w:t>
      </w:r>
      <w:r w:rsidR="00271601" w:rsidRPr="00A82263">
        <w:rPr>
          <w:sz w:val="27"/>
          <w:szCs w:val="27"/>
          <w:lang w:bidi="en-US"/>
        </w:rPr>
        <w:t>ё</w:t>
      </w:r>
      <w:r w:rsidRPr="00A82263">
        <w:rPr>
          <w:sz w:val="27"/>
          <w:szCs w:val="27"/>
          <w:lang w:bidi="en-US"/>
        </w:rPr>
        <w:t xml:space="preserve">ме производства сельскохозяйственной продукции </w:t>
      </w:r>
      <w:r w:rsidR="007B6E2B" w:rsidRPr="00A82263">
        <w:rPr>
          <w:sz w:val="27"/>
          <w:szCs w:val="27"/>
          <w:lang w:bidi="en-US"/>
        </w:rPr>
        <w:br/>
      </w:r>
      <w:r w:rsidRPr="00A82263">
        <w:rPr>
          <w:sz w:val="27"/>
          <w:szCs w:val="27"/>
          <w:lang w:bidi="en-US"/>
        </w:rPr>
        <w:t xml:space="preserve">(более 60%). В хозяйствах населения находится 4% сельскохозяйственных угодий, </w:t>
      </w:r>
      <w:r w:rsidR="00252786" w:rsidRPr="00A82263">
        <w:rPr>
          <w:sz w:val="27"/>
          <w:szCs w:val="27"/>
          <w:lang w:bidi="en-US"/>
        </w:rPr>
        <w:br/>
      </w:r>
      <w:r w:rsidRPr="00A82263">
        <w:rPr>
          <w:sz w:val="27"/>
          <w:szCs w:val="27"/>
          <w:lang w:bidi="en-US"/>
        </w:rPr>
        <w:t>71,4% поголовья крупного рогатого скота, 17,8% свиней, 37,5% овец и коз.</w:t>
      </w:r>
    </w:p>
    <w:p w:rsidR="002F3810" w:rsidRPr="00A82263" w:rsidRDefault="006D4A89" w:rsidP="0019210D">
      <w:pPr>
        <w:ind w:firstLine="708"/>
        <w:jc w:val="both"/>
        <w:rPr>
          <w:sz w:val="27"/>
          <w:szCs w:val="27"/>
          <w:lang w:bidi="en-US"/>
        </w:rPr>
      </w:pPr>
      <w:r w:rsidRPr="00A82263">
        <w:rPr>
          <w:sz w:val="27"/>
          <w:szCs w:val="27"/>
          <w:lang w:bidi="en-US"/>
        </w:rPr>
        <w:t xml:space="preserve">В </w:t>
      </w:r>
      <w:r w:rsidR="00535CD2" w:rsidRPr="00A82263">
        <w:rPr>
          <w:sz w:val="27"/>
          <w:szCs w:val="27"/>
          <w:lang w:bidi="en-US"/>
        </w:rPr>
        <w:t>Б</w:t>
      </w:r>
      <w:r w:rsidR="00B82E1F" w:rsidRPr="00A82263">
        <w:rPr>
          <w:sz w:val="27"/>
          <w:szCs w:val="27"/>
          <w:lang w:bidi="en-US"/>
        </w:rPr>
        <w:t>у</w:t>
      </w:r>
      <w:r w:rsidR="00535CD2" w:rsidRPr="00A82263">
        <w:rPr>
          <w:sz w:val="27"/>
          <w:szCs w:val="27"/>
          <w:lang w:bidi="en-US"/>
        </w:rPr>
        <w:t>рятии</w:t>
      </w:r>
      <w:r w:rsidRPr="00A82263">
        <w:rPr>
          <w:sz w:val="27"/>
          <w:szCs w:val="27"/>
          <w:lang w:bidi="en-US"/>
        </w:rPr>
        <w:t xml:space="preserve"> о</w:t>
      </w:r>
      <w:r w:rsidR="00941CF5" w:rsidRPr="00A82263">
        <w:rPr>
          <w:sz w:val="27"/>
          <w:szCs w:val="27"/>
          <w:lang w:bidi="en-US"/>
        </w:rPr>
        <w:t xml:space="preserve">щущается нехватка квалифицированных </w:t>
      </w:r>
      <w:r w:rsidR="00E765E9" w:rsidRPr="00A82263">
        <w:rPr>
          <w:sz w:val="27"/>
          <w:szCs w:val="27"/>
          <w:lang w:bidi="en-US"/>
        </w:rPr>
        <w:t>кадров</w:t>
      </w:r>
      <w:r w:rsidR="00941CF5" w:rsidRPr="00A82263">
        <w:rPr>
          <w:sz w:val="27"/>
          <w:szCs w:val="27"/>
          <w:lang w:bidi="en-US"/>
        </w:rPr>
        <w:t>.</w:t>
      </w:r>
      <w:r w:rsidR="0019210D" w:rsidRPr="00A82263">
        <w:rPr>
          <w:sz w:val="27"/>
          <w:szCs w:val="27"/>
          <w:lang w:bidi="en-US"/>
        </w:rPr>
        <w:t xml:space="preserve"> </w:t>
      </w:r>
      <w:r w:rsidR="002F3810" w:rsidRPr="00A82263">
        <w:rPr>
          <w:sz w:val="27"/>
          <w:szCs w:val="27"/>
          <w:lang w:bidi="en-US"/>
        </w:rPr>
        <w:t xml:space="preserve">Наиболее востребованными </w:t>
      </w:r>
      <w:r w:rsidR="0019210D" w:rsidRPr="00A82263">
        <w:rPr>
          <w:sz w:val="27"/>
          <w:szCs w:val="27"/>
          <w:lang w:bidi="en-US"/>
        </w:rPr>
        <w:t xml:space="preserve">являются следующие профессии: токарь-универсал, электромонтер по ремонту и обслуживанию электрооборудования, слесарь </w:t>
      </w:r>
      <w:r w:rsidR="0019210D" w:rsidRPr="00A82263">
        <w:rPr>
          <w:sz w:val="27"/>
          <w:szCs w:val="27"/>
          <w:lang w:bidi="en-US"/>
        </w:rPr>
        <w:br/>
        <w:t xml:space="preserve">по контрольно-измерительным приборам и автоматике, монтажник радиоэлектронной аппаратуры и приборов, наладчик станков и оборудования </w:t>
      </w:r>
      <w:r w:rsidR="0019210D" w:rsidRPr="00A82263">
        <w:rPr>
          <w:sz w:val="27"/>
          <w:szCs w:val="27"/>
          <w:lang w:bidi="en-US"/>
        </w:rPr>
        <w:br/>
        <w:t>в механообработке, токарь, наладчик станков и оборудования в механообработке</w:t>
      </w:r>
      <w:r w:rsidR="002F3810" w:rsidRPr="00A82263">
        <w:rPr>
          <w:sz w:val="27"/>
          <w:szCs w:val="27"/>
          <w:lang w:bidi="en-US"/>
        </w:rPr>
        <w:t>.</w:t>
      </w:r>
    </w:p>
    <w:p w:rsidR="00561889" w:rsidRPr="00A82263" w:rsidRDefault="009D6656" w:rsidP="00561889">
      <w:pPr>
        <w:overflowPunct w:val="0"/>
        <w:ind w:firstLine="709"/>
        <w:jc w:val="both"/>
        <w:textAlignment w:val="baseline"/>
        <w:rPr>
          <w:sz w:val="27"/>
          <w:szCs w:val="27"/>
          <w:lang w:bidi="en-US"/>
        </w:rPr>
      </w:pPr>
      <w:r w:rsidRPr="00A82263">
        <w:rPr>
          <w:sz w:val="27"/>
          <w:szCs w:val="27"/>
          <w:lang w:bidi="en-US"/>
        </w:rPr>
        <w:t xml:space="preserve">В республике также </w:t>
      </w:r>
      <w:r w:rsidR="00C31A15" w:rsidRPr="00A82263">
        <w:rPr>
          <w:sz w:val="27"/>
          <w:szCs w:val="27"/>
          <w:lang w:bidi="en-US"/>
        </w:rPr>
        <w:t>остро востребованы</w:t>
      </w:r>
      <w:r w:rsidRPr="00A82263">
        <w:rPr>
          <w:sz w:val="27"/>
          <w:szCs w:val="27"/>
          <w:lang w:bidi="en-US"/>
        </w:rPr>
        <w:t xml:space="preserve"> специалист</w:t>
      </w:r>
      <w:r w:rsidR="00C31A15" w:rsidRPr="00A82263">
        <w:rPr>
          <w:sz w:val="27"/>
          <w:szCs w:val="27"/>
          <w:lang w:bidi="en-US"/>
        </w:rPr>
        <w:t>ы</w:t>
      </w:r>
      <w:r w:rsidRPr="00A82263">
        <w:rPr>
          <w:sz w:val="27"/>
          <w:szCs w:val="27"/>
          <w:lang w:bidi="en-US"/>
        </w:rPr>
        <w:t xml:space="preserve"> в сфере здравоохранения.</w:t>
      </w:r>
      <w:r w:rsidR="00561889" w:rsidRPr="00A82263">
        <w:rPr>
          <w:sz w:val="27"/>
          <w:szCs w:val="27"/>
          <w:lang w:bidi="en-US"/>
        </w:rPr>
        <w:t xml:space="preserve"> </w:t>
      </w:r>
    </w:p>
    <w:p w:rsidR="005F31E4" w:rsidRPr="00A82263" w:rsidRDefault="00D36FCF" w:rsidP="00561889">
      <w:pPr>
        <w:overflowPunct w:val="0"/>
        <w:ind w:firstLine="709"/>
        <w:jc w:val="both"/>
        <w:textAlignment w:val="baseline"/>
        <w:rPr>
          <w:sz w:val="27"/>
          <w:szCs w:val="27"/>
          <w:lang w:bidi="en-US"/>
        </w:rPr>
      </w:pPr>
      <w:r w:rsidRPr="00A82263">
        <w:rPr>
          <w:sz w:val="27"/>
          <w:szCs w:val="27"/>
          <w:lang w:bidi="en-US"/>
        </w:rPr>
        <w:t>В целях привлечения и трудоустройства медицинских кадров в Бурятии реализуются программы «Земский доктор» и «Земский фельдшер»</w:t>
      </w:r>
      <w:r w:rsidR="005F31E4" w:rsidRPr="00A82263">
        <w:rPr>
          <w:sz w:val="27"/>
          <w:szCs w:val="27"/>
          <w:lang w:bidi="en-US"/>
        </w:rPr>
        <w:t>.</w:t>
      </w:r>
      <w:r w:rsidRPr="00A82263">
        <w:rPr>
          <w:sz w:val="27"/>
          <w:szCs w:val="27"/>
          <w:lang w:bidi="en-US"/>
        </w:rPr>
        <w:t xml:space="preserve"> </w:t>
      </w:r>
    </w:p>
    <w:p w:rsidR="00D36FCF" w:rsidRPr="00A82263" w:rsidRDefault="00D36FCF" w:rsidP="00D36FCF">
      <w:pPr>
        <w:pBdr>
          <w:bottom w:val="single" w:sz="6" w:space="0" w:color="FFFFFF"/>
        </w:pBdr>
        <w:ind w:right="-1" w:firstLine="709"/>
        <w:jc w:val="both"/>
        <w:rPr>
          <w:sz w:val="27"/>
          <w:szCs w:val="27"/>
          <w:lang w:bidi="en-US"/>
        </w:rPr>
      </w:pPr>
      <w:r w:rsidRPr="00A82263">
        <w:rPr>
          <w:sz w:val="27"/>
          <w:szCs w:val="27"/>
          <w:lang w:bidi="en-US"/>
        </w:rPr>
        <w:t xml:space="preserve">В соответствии с постановлением Правительства Республики Бурятия </w:t>
      </w:r>
      <w:r w:rsidR="00D36686" w:rsidRPr="00A82263">
        <w:rPr>
          <w:sz w:val="27"/>
          <w:szCs w:val="27"/>
          <w:lang w:bidi="en-US"/>
        </w:rPr>
        <w:br/>
      </w:r>
      <w:r w:rsidRPr="00A82263">
        <w:rPr>
          <w:sz w:val="27"/>
          <w:szCs w:val="27"/>
          <w:lang w:bidi="en-US"/>
        </w:rPr>
        <w:t xml:space="preserve">от 15 </w:t>
      </w:r>
      <w:r w:rsidR="00D36686" w:rsidRPr="00A82263">
        <w:rPr>
          <w:sz w:val="27"/>
          <w:szCs w:val="27"/>
          <w:lang w:bidi="en-US"/>
        </w:rPr>
        <w:t>ф</w:t>
      </w:r>
      <w:r w:rsidRPr="00A82263">
        <w:rPr>
          <w:sz w:val="27"/>
          <w:szCs w:val="27"/>
          <w:lang w:bidi="en-US"/>
        </w:rPr>
        <w:t xml:space="preserve">евраля 2018 г. № 86 «Об утверждении порядка предоставления единовременных компенсационных выплат медицинским работникам Республики Бурятия» при трудоустройстве медицинским работникам предоставляется единовременная компенсационная выплата. </w:t>
      </w:r>
    </w:p>
    <w:p w:rsidR="00683B1D" w:rsidRPr="00A82263" w:rsidRDefault="00683B1D" w:rsidP="00832CDF">
      <w:pPr>
        <w:ind w:firstLine="709"/>
        <w:jc w:val="both"/>
        <w:rPr>
          <w:sz w:val="27"/>
          <w:szCs w:val="27"/>
          <w:lang w:bidi="en-US"/>
        </w:rPr>
      </w:pPr>
      <w:r w:rsidRPr="00A82263">
        <w:rPr>
          <w:sz w:val="27"/>
          <w:szCs w:val="27"/>
          <w:lang w:bidi="en-US"/>
        </w:rPr>
        <w:t xml:space="preserve">Участникам Государственной программы и членам их семей будет оказано содействие в поиске подходящей работы и трудоустройстве, при необходимости будут оказаны услуги по профессиональной подготовке, переподготовке, повышению квалификации в рамках действующего законодательства. </w:t>
      </w:r>
    </w:p>
    <w:p w:rsidR="00A56CEF" w:rsidRPr="00A82263" w:rsidRDefault="0063658F" w:rsidP="00832CDF">
      <w:pPr>
        <w:pStyle w:val="ConsNonformat"/>
        <w:widowControl/>
        <w:tabs>
          <w:tab w:val="left" w:pos="0"/>
        </w:tabs>
        <w:ind w:firstLine="709"/>
        <w:jc w:val="both"/>
        <w:rPr>
          <w:rFonts w:ascii="Times New Roman" w:hAnsi="Times New Roman" w:cs="Times New Roman"/>
          <w:sz w:val="27"/>
          <w:szCs w:val="27"/>
          <w:lang w:bidi="en-US"/>
        </w:rPr>
      </w:pPr>
      <w:r w:rsidRPr="00A82263">
        <w:rPr>
          <w:rFonts w:ascii="Times New Roman" w:hAnsi="Times New Roman" w:cs="Times New Roman"/>
          <w:sz w:val="27"/>
          <w:szCs w:val="27"/>
          <w:lang w:bidi="en-US"/>
        </w:rPr>
        <w:t>Соотечественникам</w:t>
      </w:r>
      <w:r w:rsidR="00A56CEF" w:rsidRPr="00A82263">
        <w:rPr>
          <w:rFonts w:ascii="Times New Roman" w:hAnsi="Times New Roman" w:cs="Times New Roman"/>
          <w:sz w:val="27"/>
          <w:szCs w:val="27"/>
          <w:lang w:bidi="en-US"/>
        </w:rPr>
        <w:t xml:space="preserve"> предусмотрены следующие меры социальной поддержки: в области образования </w:t>
      </w:r>
      <w:r w:rsidR="002816C0" w:rsidRPr="00A82263">
        <w:rPr>
          <w:rFonts w:ascii="Times New Roman" w:hAnsi="Times New Roman" w:cs="Times New Roman"/>
          <w:sz w:val="27"/>
          <w:szCs w:val="27"/>
          <w:lang w:bidi="en-US"/>
        </w:rPr>
        <w:t xml:space="preserve">– </w:t>
      </w:r>
      <w:r w:rsidR="00A56CEF" w:rsidRPr="00A82263">
        <w:rPr>
          <w:rFonts w:ascii="Times New Roman" w:hAnsi="Times New Roman" w:cs="Times New Roman"/>
          <w:sz w:val="27"/>
          <w:szCs w:val="27"/>
          <w:lang w:bidi="en-US"/>
        </w:rPr>
        <w:t>предоставлени</w:t>
      </w:r>
      <w:r w:rsidR="002816C0" w:rsidRPr="00A82263">
        <w:rPr>
          <w:rFonts w:ascii="Times New Roman" w:hAnsi="Times New Roman" w:cs="Times New Roman"/>
          <w:sz w:val="27"/>
          <w:szCs w:val="27"/>
          <w:lang w:bidi="en-US"/>
        </w:rPr>
        <w:t>е</w:t>
      </w:r>
      <w:r w:rsidR="00A56CEF" w:rsidRPr="00A82263">
        <w:rPr>
          <w:rFonts w:ascii="Times New Roman" w:hAnsi="Times New Roman" w:cs="Times New Roman"/>
          <w:sz w:val="27"/>
          <w:szCs w:val="27"/>
          <w:lang w:bidi="en-US"/>
        </w:rPr>
        <w:t xml:space="preserve"> услуг </w:t>
      </w:r>
      <w:r w:rsidR="00646D33" w:rsidRPr="00A82263">
        <w:rPr>
          <w:rFonts w:ascii="Times New Roman" w:hAnsi="Times New Roman" w:cs="Times New Roman"/>
          <w:sz w:val="27"/>
          <w:szCs w:val="27"/>
          <w:lang w:bidi="en-US"/>
        </w:rPr>
        <w:t xml:space="preserve">в сфере дошкольного образования, а также </w:t>
      </w:r>
      <w:r w:rsidR="00A56CEF" w:rsidRPr="00A82263">
        <w:rPr>
          <w:rFonts w:ascii="Times New Roman" w:hAnsi="Times New Roman" w:cs="Times New Roman"/>
          <w:sz w:val="27"/>
          <w:szCs w:val="27"/>
          <w:lang w:bidi="en-US"/>
        </w:rPr>
        <w:t>в</w:t>
      </w:r>
      <w:r w:rsidR="004915E9" w:rsidRPr="00A82263">
        <w:rPr>
          <w:rFonts w:ascii="Times New Roman" w:hAnsi="Times New Roman" w:cs="Times New Roman"/>
          <w:sz w:val="27"/>
          <w:szCs w:val="27"/>
          <w:lang w:bidi="en-US"/>
        </w:rPr>
        <w:t xml:space="preserve"> </w:t>
      </w:r>
      <w:r w:rsidR="00A56CEF" w:rsidRPr="00A82263">
        <w:rPr>
          <w:rFonts w:ascii="Times New Roman" w:hAnsi="Times New Roman" w:cs="Times New Roman"/>
          <w:sz w:val="27"/>
          <w:szCs w:val="27"/>
          <w:lang w:bidi="en-US"/>
        </w:rPr>
        <w:t xml:space="preserve">получении соответствующего уровня образования </w:t>
      </w:r>
      <w:r w:rsidR="00646D33" w:rsidRPr="00A82263">
        <w:rPr>
          <w:rFonts w:ascii="Times New Roman" w:hAnsi="Times New Roman" w:cs="Times New Roman"/>
          <w:sz w:val="27"/>
          <w:szCs w:val="27"/>
          <w:lang w:bidi="en-US"/>
        </w:rPr>
        <w:br/>
      </w:r>
      <w:r w:rsidR="00A56CEF" w:rsidRPr="00A82263">
        <w:rPr>
          <w:rFonts w:ascii="Times New Roman" w:hAnsi="Times New Roman" w:cs="Times New Roman"/>
          <w:sz w:val="27"/>
          <w:szCs w:val="27"/>
          <w:lang w:bidi="en-US"/>
        </w:rPr>
        <w:t xml:space="preserve">в </w:t>
      </w:r>
      <w:r w:rsidR="003D5BAC" w:rsidRPr="00A82263">
        <w:rPr>
          <w:rFonts w:ascii="Times New Roman" w:hAnsi="Times New Roman" w:cs="Times New Roman"/>
          <w:sz w:val="27"/>
          <w:szCs w:val="27"/>
          <w:lang w:bidi="en-US"/>
        </w:rPr>
        <w:t>организациях</w:t>
      </w:r>
      <w:r w:rsidR="00A56CEF" w:rsidRPr="00A82263">
        <w:rPr>
          <w:rFonts w:ascii="Times New Roman" w:hAnsi="Times New Roman" w:cs="Times New Roman"/>
          <w:sz w:val="27"/>
          <w:szCs w:val="27"/>
          <w:lang w:bidi="en-US"/>
        </w:rPr>
        <w:t xml:space="preserve"> общего и</w:t>
      </w:r>
      <w:r w:rsidR="004915E9" w:rsidRPr="00A82263">
        <w:rPr>
          <w:rFonts w:ascii="Times New Roman" w:hAnsi="Times New Roman" w:cs="Times New Roman"/>
          <w:sz w:val="27"/>
          <w:szCs w:val="27"/>
          <w:lang w:bidi="en-US"/>
        </w:rPr>
        <w:t xml:space="preserve"> </w:t>
      </w:r>
      <w:r w:rsidR="00A56CEF" w:rsidRPr="00A82263">
        <w:rPr>
          <w:rFonts w:ascii="Times New Roman" w:hAnsi="Times New Roman" w:cs="Times New Roman"/>
          <w:sz w:val="27"/>
          <w:szCs w:val="27"/>
          <w:lang w:bidi="en-US"/>
        </w:rPr>
        <w:t>профессионального образования;</w:t>
      </w:r>
      <w:r w:rsidR="002816C0" w:rsidRPr="00A82263">
        <w:rPr>
          <w:rFonts w:ascii="Times New Roman" w:hAnsi="Times New Roman" w:cs="Times New Roman"/>
          <w:sz w:val="27"/>
          <w:szCs w:val="27"/>
          <w:lang w:bidi="en-US"/>
        </w:rPr>
        <w:t xml:space="preserve"> </w:t>
      </w:r>
      <w:r w:rsidR="00A56CEF" w:rsidRPr="00A82263">
        <w:rPr>
          <w:rFonts w:ascii="Times New Roman" w:hAnsi="Times New Roman" w:cs="Times New Roman"/>
          <w:sz w:val="27"/>
          <w:szCs w:val="27"/>
          <w:lang w:bidi="en-US"/>
        </w:rPr>
        <w:t xml:space="preserve">в области здравоохранения </w:t>
      </w:r>
      <w:r w:rsidR="00BD3199" w:rsidRPr="00A82263">
        <w:rPr>
          <w:rFonts w:ascii="Times New Roman" w:hAnsi="Times New Roman" w:cs="Times New Roman"/>
          <w:sz w:val="27"/>
          <w:szCs w:val="27"/>
          <w:lang w:bidi="en-US"/>
        </w:rPr>
        <w:t>–</w:t>
      </w:r>
      <w:r w:rsidR="002816C0" w:rsidRPr="00A82263">
        <w:rPr>
          <w:rFonts w:ascii="Times New Roman" w:hAnsi="Times New Roman" w:cs="Times New Roman"/>
          <w:sz w:val="27"/>
          <w:szCs w:val="27"/>
          <w:lang w:bidi="en-US"/>
        </w:rPr>
        <w:t xml:space="preserve"> </w:t>
      </w:r>
      <w:r w:rsidR="002A2726" w:rsidRPr="00A82263">
        <w:rPr>
          <w:rFonts w:ascii="Times New Roman" w:hAnsi="Times New Roman" w:cs="Times New Roman"/>
          <w:sz w:val="27"/>
          <w:szCs w:val="27"/>
          <w:lang w:bidi="en-US"/>
        </w:rPr>
        <w:t xml:space="preserve">оказывается медицинская помощь в соответствии </w:t>
      </w:r>
      <w:r w:rsidR="00646D33" w:rsidRPr="00A82263">
        <w:rPr>
          <w:rFonts w:ascii="Times New Roman" w:hAnsi="Times New Roman" w:cs="Times New Roman"/>
          <w:sz w:val="27"/>
          <w:szCs w:val="27"/>
          <w:lang w:bidi="en-US"/>
        </w:rPr>
        <w:br/>
      </w:r>
      <w:r w:rsidR="002A2726" w:rsidRPr="00A82263">
        <w:rPr>
          <w:rFonts w:ascii="Times New Roman" w:hAnsi="Times New Roman" w:cs="Times New Roman"/>
          <w:sz w:val="27"/>
          <w:szCs w:val="27"/>
          <w:lang w:bidi="en-US"/>
        </w:rPr>
        <w:t>с законодательством Российской Федерации</w:t>
      </w:r>
      <w:r w:rsidR="00A56CEF" w:rsidRPr="00A82263">
        <w:rPr>
          <w:rFonts w:ascii="Times New Roman" w:hAnsi="Times New Roman" w:cs="Times New Roman"/>
          <w:sz w:val="27"/>
          <w:szCs w:val="27"/>
          <w:lang w:bidi="en-US"/>
        </w:rPr>
        <w:t>; в области социального обслуживания</w:t>
      </w:r>
      <w:r w:rsidRPr="00A82263">
        <w:rPr>
          <w:rFonts w:ascii="Times New Roman" w:hAnsi="Times New Roman" w:cs="Times New Roman"/>
          <w:sz w:val="27"/>
          <w:szCs w:val="27"/>
          <w:lang w:bidi="en-US"/>
        </w:rPr>
        <w:t> </w:t>
      </w:r>
      <w:r w:rsidR="002816C0" w:rsidRPr="00A82263">
        <w:rPr>
          <w:rFonts w:ascii="Times New Roman" w:hAnsi="Times New Roman" w:cs="Times New Roman"/>
          <w:sz w:val="27"/>
          <w:szCs w:val="27"/>
          <w:lang w:bidi="en-US"/>
        </w:rPr>
        <w:t xml:space="preserve">– </w:t>
      </w:r>
      <w:r w:rsidR="00A56CEF" w:rsidRPr="00A82263">
        <w:rPr>
          <w:rFonts w:ascii="Times New Roman" w:hAnsi="Times New Roman" w:cs="Times New Roman"/>
          <w:sz w:val="27"/>
          <w:szCs w:val="27"/>
          <w:lang w:bidi="en-US"/>
        </w:rPr>
        <w:t>предоставлени</w:t>
      </w:r>
      <w:r w:rsidR="002816C0" w:rsidRPr="00A82263">
        <w:rPr>
          <w:rFonts w:ascii="Times New Roman" w:hAnsi="Times New Roman" w:cs="Times New Roman"/>
          <w:sz w:val="27"/>
          <w:szCs w:val="27"/>
          <w:lang w:bidi="en-US"/>
        </w:rPr>
        <w:t>е</w:t>
      </w:r>
      <w:r w:rsidR="00A56CEF" w:rsidRPr="00A82263">
        <w:rPr>
          <w:rFonts w:ascii="Times New Roman" w:hAnsi="Times New Roman" w:cs="Times New Roman"/>
          <w:sz w:val="27"/>
          <w:szCs w:val="27"/>
          <w:lang w:bidi="en-US"/>
        </w:rPr>
        <w:t xml:space="preserve"> мест в учреждениях социального обслуживания населения и оказани</w:t>
      </w:r>
      <w:r w:rsidR="002816C0" w:rsidRPr="00A82263">
        <w:rPr>
          <w:rFonts w:ascii="Times New Roman" w:hAnsi="Times New Roman" w:cs="Times New Roman"/>
          <w:sz w:val="27"/>
          <w:szCs w:val="27"/>
          <w:lang w:bidi="en-US"/>
        </w:rPr>
        <w:t>е</w:t>
      </w:r>
      <w:r w:rsidR="00A56CEF" w:rsidRPr="00A82263">
        <w:rPr>
          <w:rFonts w:ascii="Times New Roman" w:hAnsi="Times New Roman" w:cs="Times New Roman"/>
          <w:sz w:val="27"/>
          <w:szCs w:val="27"/>
          <w:lang w:bidi="en-US"/>
        </w:rPr>
        <w:t xml:space="preserve"> иных услуг в соответствии с законодательством Российской Федерации и Республики Бурятия о социальном обслуживании граждан.</w:t>
      </w:r>
    </w:p>
    <w:p w:rsidR="009479B6" w:rsidRPr="00A82263" w:rsidRDefault="009479B6" w:rsidP="00832CDF">
      <w:pPr>
        <w:ind w:firstLine="709"/>
        <w:jc w:val="both"/>
        <w:rPr>
          <w:sz w:val="27"/>
          <w:szCs w:val="27"/>
          <w:lang w:bidi="en-US"/>
        </w:rPr>
      </w:pPr>
      <w:r w:rsidRPr="00A82263">
        <w:rPr>
          <w:sz w:val="27"/>
          <w:szCs w:val="27"/>
          <w:lang w:bidi="en-US"/>
        </w:rPr>
        <w:t>В целях оказания содействия обустройству участникам Государственной программы и членам их семей предусмотрена дополнительная финансовая поддержка из федерального и республиканского бюджетов в виде выплат единовременного «подъ</w:t>
      </w:r>
      <w:r w:rsidR="00AE6194" w:rsidRPr="00A82263">
        <w:rPr>
          <w:sz w:val="27"/>
          <w:szCs w:val="27"/>
          <w:lang w:bidi="en-US"/>
        </w:rPr>
        <w:t>ё</w:t>
      </w:r>
      <w:r w:rsidRPr="00A82263">
        <w:rPr>
          <w:sz w:val="27"/>
          <w:szCs w:val="27"/>
          <w:lang w:bidi="en-US"/>
        </w:rPr>
        <w:t>много пособия»</w:t>
      </w:r>
      <w:r w:rsidR="00CE2102" w:rsidRPr="00A82263">
        <w:rPr>
          <w:sz w:val="27"/>
          <w:szCs w:val="27"/>
          <w:lang w:bidi="en-US"/>
        </w:rPr>
        <w:t xml:space="preserve"> </w:t>
      </w:r>
      <w:r w:rsidR="004D00B4" w:rsidRPr="00A82263">
        <w:rPr>
          <w:sz w:val="27"/>
          <w:szCs w:val="27"/>
          <w:lang w:bidi="en-US"/>
        </w:rPr>
        <w:t xml:space="preserve">(6000 руб. на каждого члена семьи) </w:t>
      </w:r>
      <w:r w:rsidRPr="00A82263">
        <w:rPr>
          <w:sz w:val="27"/>
          <w:szCs w:val="27"/>
          <w:lang w:bidi="en-US"/>
        </w:rPr>
        <w:t>и</w:t>
      </w:r>
      <w:r w:rsidR="004D00B4" w:rsidRPr="00A82263">
        <w:rPr>
          <w:sz w:val="27"/>
          <w:szCs w:val="27"/>
          <w:lang w:bidi="en-US"/>
        </w:rPr>
        <w:t> </w:t>
      </w:r>
      <w:r w:rsidRPr="00A82263">
        <w:rPr>
          <w:sz w:val="27"/>
          <w:szCs w:val="27"/>
          <w:lang w:bidi="en-US"/>
        </w:rPr>
        <w:t xml:space="preserve">компенсации «расходов по найму жилого помещения» </w:t>
      </w:r>
      <w:r w:rsidR="004D00B4" w:rsidRPr="00A82263">
        <w:rPr>
          <w:sz w:val="27"/>
          <w:szCs w:val="27"/>
          <w:lang w:bidi="en-US"/>
        </w:rPr>
        <w:t xml:space="preserve">(3000 руб. в месяц </w:t>
      </w:r>
      <w:r w:rsidR="00C37FBE">
        <w:rPr>
          <w:sz w:val="27"/>
          <w:szCs w:val="27"/>
          <w:lang w:bidi="en-US"/>
        </w:rPr>
        <w:br/>
      </w:r>
      <w:r w:rsidR="004D00B4" w:rsidRPr="00A82263">
        <w:rPr>
          <w:sz w:val="27"/>
          <w:szCs w:val="27"/>
          <w:lang w:bidi="en-US"/>
        </w:rPr>
        <w:t xml:space="preserve">на семью </w:t>
      </w:r>
      <w:r w:rsidR="000B7211" w:rsidRPr="00A82263">
        <w:rPr>
          <w:sz w:val="27"/>
          <w:szCs w:val="27"/>
          <w:lang w:bidi="en-US"/>
        </w:rPr>
        <w:t>на семью</w:t>
      </w:r>
      <w:r w:rsidRPr="00A82263">
        <w:rPr>
          <w:sz w:val="27"/>
          <w:szCs w:val="27"/>
          <w:lang w:bidi="en-US"/>
        </w:rPr>
        <w:t xml:space="preserve"> при продолжительности проживания до 6 месяцев). </w:t>
      </w:r>
    </w:p>
    <w:p w:rsidR="009479B6" w:rsidRPr="00A82263" w:rsidRDefault="009479B6" w:rsidP="00E55A8F">
      <w:pPr>
        <w:ind w:firstLine="709"/>
        <w:contextualSpacing/>
        <w:jc w:val="both"/>
        <w:rPr>
          <w:sz w:val="27"/>
          <w:szCs w:val="27"/>
          <w:lang w:bidi="en-US"/>
        </w:rPr>
      </w:pPr>
      <w:r w:rsidRPr="00A82263">
        <w:rPr>
          <w:sz w:val="27"/>
          <w:szCs w:val="27"/>
          <w:lang w:bidi="en-US"/>
        </w:rPr>
        <w:t xml:space="preserve">Жилищное обустройство </w:t>
      </w:r>
      <w:r w:rsidR="0058251C" w:rsidRPr="00A82263">
        <w:rPr>
          <w:sz w:val="27"/>
          <w:szCs w:val="27"/>
          <w:lang w:bidi="en-US"/>
        </w:rPr>
        <w:t>соотечественников</w:t>
      </w:r>
      <w:r w:rsidRPr="00A82263">
        <w:rPr>
          <w:sz w:val="27"/>
          <w:szCs w:val="27"/>
          <w:lang w:bidi="en-US"/>
        </w:rPr>
        <w:t xml:space="preserve"> происходит в имеющемся жилом фонде на условиях найма или покупки жилья на вторичном рынке за сч</w:t>
      </w:r>
      <w:r w:rsidR="0058251C" w:rsidRPr="00A82263">
        <w:rPr>
          <w:sz w:val="27"/>
          <w:szCs w:val="27"/>
          <w:lang w:bidi="en-US"/>
        </w:rPr>
        <w:t>ё</w:t>
      </w:r>
      <w:r w:rsidRPr="00A82263">
        <w:rPr>
          <w:sz w:val="27"/>
          <w:szCs w:val="27"/>
          <w:lang w:bidi="en-US"/>
        </w:rPr>
        <w:t xml:space="preserve">т средств переселенца. </w:t>
      </w:r>
      <w:r w:rsidR="00D748A6" w:rsidRPr="00A82263">
        <w:rPr>
          <w:sz w:val="27"/>
          <w:szCs w:val="27"/>
          <w:lang w:bidi="en-US"/>
        </w:rPr>
        <w:t xml:space="preserve">Участники Государственной программы и члены их семей </w:t>
      </w:r>
      <w:r w:rsidRPr="00A82263">
        <w:rPr>
          <w:sz w:val="27"/>
          <w:szCs w:val="27"/>
          <w:lang w:bidi="en-US"/>
        </w:rPr>
        <w:t xml:space="preserve">самостоятельно принимают решение о жилищном обустройстве в зависимости </w:t>
      </w:r>
      <w:r w:rsidR="00D748A6" w:rsidRPr="00A82263">
        <w:rPr>
          <w:sz w:val="27"/>
          <w:szCs w:val="27"/>
          <w:lang w:bidi="en-US"/>
        </w:rPr>
        <w:br/>
      </w:r>
      <w:r w:rsidRPr="00A82263">
        <w:rPr>
          <w:sz w:val="27"/>
          <w:szCs w:val="27"/>
          <w:lang w:bidi="en-US"/>
        </w:rPr>
        <w:t>от уровня материальной обеспеченности.</w:t>
      </w:r>
    </w:p>
    <w:p w:rsidR="004D00B4" w:rsidRPr="00A82263" w:rsidRDefault="004D00B4" w:rsidP="00E55A8F">
      <w:pPr>
        <w:ind w:firstLine="709"/>
        <w:contextualSpacing/>
        <w:jc w:val="both"/>
        <w:rPr>
          <w:sz w:val="27"/>
          <w:szCs w:val="27"/>
          <w:lang w:bidi="en-US"/>
        </w:rPr>
      </w:pPr>
      <w:r w:rsidRPr="00A82263">
        <w:rPr>
          <w:sz w:val="27"/>
          <w:szCs w:val="27"/>
          <w:lang w:bidi="en-US"/>
        </w:rPr>
        <w:lastRenderedPageBreak/>
        <w:t>Средняя цена одного м</w:t>
      </w:r>
      <w:r w:rsidRPr="00A82263">
        <w:rPr>
          <w:sz w:val="27"/>
          <w:szCs w:val="27"/>
          <w:vertAlign w:val="superscript"/>
          <w:lang w:bidi="en-US"/>
        </w:rPr>
        <w:t>2</w:t>
      </w:r>
      <w:r w:rsidRPr="00A82263">
        <w:rPr>
          <w:sz w:val="27"/>
          <w:szCs w:val="27"/>
          <w:lang w:bidi="en-US"/>
        </w:rPr>
        <w:t xml:space="preserve"> общей площади жилья республики составляет более </w:t>
      </w:r>
      <w:r w:rsidR="00C37FBE">
        <w:rPr>
          <w:sz w:val="27"/>
          <w:szCs w:val="27"/>
          <w:lang w:bidi="en-US"/>
        </w:rPr>
        <w:t>86</w:t>
      </w:r>
      <w:r w:rsidRPr="00A82263">
        <w:rPr>
          <w:sz w:val="27"/>
          <w:szCs w:val="27"/>
          <w:lang w:bidi="en-US"/>
        </w:rPr>
        <w:t> </w:t>
      </w:r>
      <w:r w:rsidR="00C37FBE">
        <w:rPr>
          <w:sz w:val="27"/>
          <w:szCs w:val="27"/>
          <w:lang w:bidi="en-US"/>
        </w:rPr>
        <w:t>834</w:t>
      </w:r>
      <w:r w:rsidRPr="00A82263">
        <w:rPr>
          <w:sz w:val="27"/>
          <w:szCs w:val="27"/>
          <w:lang w:bidi="en-US"/>
        </w:rPr>
        <w:t xml:space="preserve"> тыс. рублей. Средняя стоимость аренды квартиры колеблется </w:t>
      </w:r>
      <w:r w:rsidR="001713C5" w:rsidRPr="00A82263">
        <w:rPr>
          <w:sz w:val="27"/>
          <w:szCs w:val="27"/>
          <w:lang w:bidi="en-US"/>
        </w:rPr>
        <w:br/>
      </w:r>
      <w:r w:rsidRPr="00A82263">
        <w:rPr>
          <w:sz w:val="27"/>
          <w:szCs w:val="27"/>
          <w:lang w:bidi="en-US"/>
        </w:rPr>
        <w:t xml:space="preserve">от </w:t>
      </w:r>
      <w:r w:rsidR="00C37FBE">
        <w:rPr>
          <w:sz w:val="27"/>
          <w:szCs w:val="27"/>
          <w:lang w:bidi="en-US"/>
        </w:rPr>
        <w:t>20</w:t>
      </w:r>
      <w:r w:rsidRPr="00A82263">
        <w:rPr>
          <w:sz w:val="27"/>
          <w:szCs w:val="27"/>
          <w:lang w:bidi="en-US"/>
        </w:rPr>
        <w:t xml:space="preserve"> тыс. рублей в месяц до </w:t>
      </w:r>
      <w:r w:rsidR="00C37FBE">
        <w:rPr>
          <w:sz w:val="27"/>
          <w:szCs w:val="27"/>
          <w:lang w:bidi="en-US"/>
        </w:rPr>
        <w:t>30</w:t>
      </w:r>
      <w:r w:rsidRPr="00A82263">
        <w:rPr>
          <w:sz w:val="27"/>
          <w:szCs w:val="27"/>
          <w:lang w:bidi="en-US"/>
        </w:rPr>
        <w:t xml:space="preserve"> тыс. рублей в зависимости от района республики и характеристик жилого помещения.</w:t>
      </w:r>
    </w:p>
    <w:p w:rsidR="004D00B4" w:rsidRPr="00A82263" w:rsidRDefault="004D00B4" w:rsidP="00E55A8F">
      <w:pPr>
        <w:ind w:firstLine="709"/>
        <w:jc w:val="both"/>
        <w:rPr>
          <w:bCs/>
          <w:sz w:val="27"/>
          <w:szCs w:val="27"/>
          <w:shd w:val="clear" w:color="auto" w:fill="FFFFFF"/>
        </w:rPr>
      </w:pPr>
      <w:r w:rsidRPr="00A82263">
        <w:rPr>
          <w:bCs/>
          <w:color w:val="202124"/>
          <w:sz w:val="27"/>
          <w:szCs w:val="27"/>
          <w:shd w:val="clear" w:color="auto" w:fill="FFFFFF"/>
        </w:rPr>
        <w:t>Соотечественники после получения российского гражданства имеют право</w:t>
      </w:r>
      <w:r w:rsidRPr="00A82263">
        <w:rPr>
          <w:bCs/>
          <w:sz w:val="27"/>
          <w:szCs w:val="27"/>
          <w:shd w:val="clear" w:color="auto" w:fill="FFFFFF"/>
        </w:rPr>
        <w:t xml:space="preserve"> бесплатно и однократно получить в собственность для индивидуального жилищного строительства земельные участки, находящиеся в государственной и муниципальной собственности;</w:t>
      </w:r>
    </w:p>
    <w:p w:rsidR="00E257C1" w:rsidRPr="00A82263" w:rsidRDefault="00DF34A1" w:rsidP="00E55A8F">
      <w:pPr>
        <w:ind w:firstLine="709"/>
        <w:contextualSpacing/>
        <w:jc w:val="both"/>
        <w:rPr>
          <w:sz w:val="27"/>
          <w:szCs w:val="27"/>
          <w:lang w:bidi="en-US"/>
        </w:rPr>
      </w:pPr>
      <w:r w:rsidRPr="00A82263">
        <w:rPr>
          <w:sz w:val="27"/>
          <w:szCs w:val="27"/>
          <w:lang w:bidi="en-US"/>
        </w:rPr>
        <w:t>Кроме того,</w:t>
      </w:r>
      <w:r w:rsidR="004D00B4" w:rsidRPr="00A82263">
        <w:rPr>
          <w:sz w:val="27"/>
          <w:szCs w:val="27"/>
          <w:lang w:bidi="en-US"/>
        </w:rPr>
        <w:t xml:space="preserve"> с</w:t>
      </w:r>
      <w:r w:rsidR="009479B6" w:rsidRPr="00A82263">
        <w:rPr>
          <w:sz w:val="27"/>
          <w:szCs w:val="27"/>
          <w:lang w:bidi="en-US"/>
        </w:rPr>
        <w:t>огласно Федеральному закону от 1</w:t>
      </w:r>
      <w:r w:rsidR="00D748A6" w:rsidRPr="00A82263">
        <w:rPr>
          <w:sz w:val="27"/>
          <w:szCs w:val="27"/>
          <w:lang w:bidi="en-US"/>
        </w:rPr>
        <w:t xml:space="preserve"> мая </w:t>
      </w:r>
      <w:r w:rsidR="009479B6" w:rsidRPr="00A82263">
        <w:rPr>
          <w:sz w:val="27"/>
          <w:szCs w:val="27"/>
          <w:lang w:bidi="en-US"/>
        </w:rPr>
        <w:t xml:space="preserve">2016 </w:t>
      </w:r>
      <w:r w:rsidR="00D748A6" w:rsidRPr="00A82263">
        <w:rPr>
          <w:sz w:val="27"/>
          <w:szCs w:val="27"/>
          <w:lang w:bidi="en-US"/>
        </w:rPr>
        <w:t xml:space="preserve">г. </w:t>
      </w:r>
      <w:r w:rsidR="009479B6" w:rsidRPr="00A82263">
        <w:rPr>
          <w:sz w:val="27"/>
          <w:szCs w:val="27"/>
          <w:lang w:bidi="en-US"/>
        </w:rPr>
        <w:t>№ 119 «</w:t>
      </w:r>
      <w:r w:rsidR="00667204" w:rsidRPr="00A82263">
        <w:rPr>
          <w:sz w:val="27"/>
          <w:szCs w:val="27"/>
          <w:lang w:bidi="en-US"/>
        </w:rPr>
        <w:t>Об</w:t>
      </w:r>
      <w:r w:rsidR="004D00B4" w:rsidRPr="00A82263">
        <w:rPr>
          <w:sz w:val="27"/>
          <w:szCs w:val="27"/>
          <w:lang w:bidi="en-US"/>
        </w:rPr>
        <w:t> </w:t>
      </w:r>
      <w:r w:rsidR="00667204" w:rsidRPr="00A82263">
        <w:rPr>
          <w:sz w:val="27"/>
          <w:szCs w:val="27"/>
          <w:lang w:bidi="en-US"/>
        </w:rPr>
        <w:t>особенностях предоставления гражданам земельных участков, находящихся в</w:t>
      </w:r>
      <w:r w:rsidR="004D00B4" w:rsidRPr="00A82263">
        <w:rPr>
          <w:sz w:val="27"/>
          <w:szCs w:val="27"/>
          <w:lang w:bidi="en-US"/>
        </w:rPr>
        <w:t> </w:t>
      </w:r>
      <w:r w:rsidR="00667204" w:rsidRPr="00A82263">
        <w:rPr>
          <w:sz w:val="27"/>
          <w:szCs w:val="27"/>
          <w:lang w:bidi="en-US"/>
        </w:rPr>
        <w:t>государственной или муниципальной собственности и расположенных</w:t>
      </w:r>
      <w:r w:rsidR="00667204" w:rsidRPr="00A82263">
        <w:rPr>
          <w:sz w:val="27"/>
          <w:szCs w:val="27"/>
        </w:rPr>
        <w:t xml:space="preserve"> в</w:t>
      </w:r>
      <w:r w:rsidR="004D00B4" w:rsidRPr="00A82263">
        <w:rPr>
          <w:sz w:val="27"/>
          <w:szCs w:val="27"/>
        </w:rPr>
        <w:t> </w:t>
      </w:r>
      <w:r w:rsidR="00667204" w:rsidRPr="00A82263">
        <w:rPr>
          <w:sz w:val="27"/>
          <w:szCs w:val="27"/>
        </w:rPr>
        <w:t>Арктической зоне Российской Федерации и на других территориях Севера, Сибири и Дальнего Востока Российской Федерации, и о внесении изменений в</w:t>
      </w:r>
      <w:r w:rsidR="00E55A8F" w:rsidRPr="00A82263">
        <w:rPr>
          <w:sz w:val="27"/>
          <w:szCs w:val="27"/>
        </w:rPr>
        <w:t> </w:t>
      </w:r>
      <w:r w:rsidR="00667204" w:rsidRPr="00A82263">
        <w:rPr>
          <w:sz w:val="27"/>
          <w:szCs w:val="27"/>
        </w:rPr>
        <w:t>отдельные законодательные акты Российской Федерации</w:t>
      </w:r>
      <w:r w:rsidR="009479B6" w:rsidRPr="00A82263">
        <w:rPr>
          <w:sz w:val="27"/>
          <w:szCs w:val="27"/>
          <w:lang w:bidi="en-US"/>
        </w:rPr>
        <w:t xml:space="preserve">» участнику </w:t>
      </w:r>
      <w:r w:rsidR="00D748A6" w:rsidRPr="00A82263">
        <w:rPr>
          <w:sz w:val="27"/>
          <w:szCs w:val="27"/>
          <w:lang w:bidi="en-US"/>
        </w:rPr>
        <w:t>Государственной программы и членам его сем</w:t>
      </w:r>
      <w:r w:rsidR="00AE6194" w:rsidRPr="00A82263">
        <w:rPr>
          <w:sz w:val="27"/>
          <w:szCs w:val="27"/>
          <w:lang w:bidi="en-US"/>
        </w:rPr>
        <w:t>ь</w:t>
      </w:r>
      <w:r w:rsidR="00D748A6" w:rsidRPr="00A82263">
        <w:rPr>
          <w:sz w:val="27"/>
          <w:szCs w:val="27"/>
          <w:lang w:bidi="en-US"/>
        </w:rPr>
        <w:t>и</w:t>
      </w:r>
      <w:r w:rsidR="009479B6" w:rsidRPr="00A82263">
        <w:rPr>
          <w:sz w:val="27"/>
          <w:szCs w:val="27"/>
          <w:lang w:bidi="en-US"/>
        </w:rPr>
        <w:t xml:space="preserve"> на основании его заявления однократно может быть предоставлен в безвозмездное пользование «дальневосточный гектар»</w:t>
      </w:r>
      <w:r w:rsidR="001B01AF" w:rsidRPr="00A82263">
        <w:rPr>
          <w:sz w:val="27"/>
          <w:szCs w:val="27"/>
          <w:vertAlign w:val="superscript"/>
        </w:rPr>
        <w:footnoteReference w:id="35"/>
      </w:r>
      <w:r w:rsidR="00E257C1" w:rsidRPr="00A82263">
        <w:rPr>
          <w:sz w:val="27"/>
          <w:szCs w:val="27"/>
          <w:lang w:bidi="en-US"/>
        </w:rPr>
        <w:t>.</w:t>
      </w:r>
    </w:p>
    <w:p w:rsidR="00305BBF" w:rsidRPr="00A82263" w:rsidRDefault="00305BBF" w:rsidP="00832CDF">
      <w:pPr>
        <w:ind w:firstLine="709"/>
        <w:jc w:val="both"/>
        <w:rPr>
          <w:sz w:val="27"/>
          <w:szCs w:val="27"/>
          <w:lang w:bidi="en-US"/>
        </w:rPr>
      </w:pPr>
      <w:r w:rsidRPr="00A82263">
        <w:rPr>
          <w:sz w:val="27"/>
          <w:szCs w:val="27"/>
          <w:lang w:bidi="en-US"/>
        </w:rPr>
        <w:t xml:space="preserve">В рамках постановления Правительства Российской Федерации от 7 декабря 2019 г. № 1609 «Об утверждении условий программы «Дальневосточная ипотека» и внесении изменений в распоряжение Правительства Российской Федерации </w:t>
      </w:r>
      <w:r w:rsidR="00FA1BE9" w:rsidRPr="00A82263">
        <w:rPr>
          <w:sz w:val="27"/>
          <w:szCs w:val="27"/>
          <w:lang w:bidi="en-US"/>
        </w:rPr>
        <w:br/>
      </w:r>
      <w:r w:rsidRPr="00A82263">
        <w:rPr>
          <w:sz w:val="27"/>
          <w:szCs w:val="27"/>
          <w:lang w:bidi="en-US"/>
        </w:rPr>
        <w:t>от 2 сентября 2015 г. № 1713-р»</w:t>
      </w:r>
      <w:r w:rsidR="00CC13DE" w:rsidRPr="00A82263">
        <w:rPr>
          <w:sz w:val="27"/>
          <w:szCs w:val="27"/>
          <w:lang w:bidi="en-US"/>
        </w:rPr>
        <w:t xml:space="preserve"> т</w:t>
      </w:r>
      <w:r w:rsidRPr="00A82263">
        <w:rPr>
          <w:sz w:val="27"/>
          <w:szCs w:val="27"/>
          <w:lang w:bidi="en-US"/>
        </w:rPr>
        <w:t xml:space="preserve">акже после получения гражданства Российской Федерации </w:t>
      </w:r>
      <w:r w:rsidR="004D00B4" w:rsidRPr="00A82263">
        <w:rPr>
          <w:bCs/>
          <w:sz w:val="27"/>
          <w:szCs w:val="27"/>
          <w:shd w:val="clear" w:color="auto" w:fill="FFFFFF"/>
        </w:rPr>
        <w:t>молодые семьи (возраст супругов не более 35 лет) и владельцы дальневосточного гектара</w:t>
      </w:r>
      <w:r w:rsidR="004D00B4" w:rsidRPr="00A82263">
        <w:rPr>
          <w:sz w:val="27"/>
          <w:szCs w:val="27"/>
          <w:lang w:bidi="en-US"/>
        </w:rPr>
        <w:t xml:space="preserve"> могут</w:t>
      </w:r>
      <w:r w:rsidR="00CC13DE" w:rsidRPr="00A82263">
        <w:rPr>
          <w:sz w:val="27"/>
          <w:szCs w:val="27"/>
          <w:lang w:bidi="en-US"/>
        </w:rPr>
        <w:t xml:space="preserve"> </w:t>
      </w:r>
      <w:r w:rsidRPr="00A82263">
        <w:rPr>
          <w:sz w:val="27"/>
          <w:szCs w:val="27"/>
          <w:lang w:bidi="en-US"/>
        </w:rPr>
        <w:t>офор</w:t>
      </w:r>
      <w:r w:rsidR="0096412C">
        <w:rPr>
          <w:sz w:val="27"/>
          <w:szCs w:val="27"/>
          <w:lang w:bidi="en-US"/>
        </w:rPr>
        <w:t>м</w:t>
      </w:r>
      <w:r w:rsidR="004D00B4" w:rsidRPr="00A82263">
        <w:rPr>
          <w:sz w:val="27"/>
          <w:szCs w:val="27"/>
          <w:lang w:bidi="en-US"/>
        </w:rPr>
        <w:t>ить</w:t>
      </w:r>
      <w:r w:rsidRPr="00A82263">
        <w:rPr>
          <w:sz w:val="27"/>
          <w:szCs w:val="27"/>
          <w:lang w:bidi="en-US"/>
        </w:rPr>
        <w:t xml:space="preserve"> кредит с процентной ставкой 2% годовых на приобретение или строительство жилья на территории Дальневосточного федерального округа</w:t>
      </w:r>
      <w:r w:rsidR="001713C5" w:rsidRPr="00A82263">
        <w:rPr>
          <w:sz w:val="27"/>
          <w:szCs w:val="27"/>
          <w:lang w:bidi="en-US"/>
        </w:rPr>
        <w:t xml:space="preserve"> («дальневосточная ипотека»)</w:t>
      </w:r>
      <w:r w:rsidRPr="00A82263">
        <w:rPr>
          <w:sz w:val="27"/>
          <w:szCs w:val="27"/>
          <w:lang w:bidi="en-US"/>
        </w:rPr>
        <w:t xml:space="preserve">. </w:t>
      </w:r>
    </w:p>
    <w:p w:rsidR="008D777D" w:rsidRPr="00A82263" w:rsidRDefault="008D777D" w:rsidP="00832CDF">
      <w:pPr>
        <w:ind w:firstLine="709"/>
        <w:contextualSpacing/>
        <w:jc w:val="both"/>
        <w:rPr>
          <w:sz w:val="27"/>
          <w:szCs w:val="27"/>
          <w:lang w:bidi="en-US"/>
        </w:rPr>
      </w:pPr>
      <w:r w:rsidRPr="00A82263">
        <w:rPr>
          <w:sz w:val="27"/>
          <w:szCs w:val="27"/>
          <w:lang w:bidi="en-US"/>
        </w:rPr>
        <w:t>Медицинская помощь участникам Государственной программы и членам их семей оказывается в соотве</w:t>
      </w:r>
      <w:r w:rsidR="00264D7C" w:rsidRPr="00A82263">
        <w:rPr>
          <w:sz w:val="27"/>
          <w:szCs w:val="27"/>
          <w:lang w:bidi="en-US"/>
        </w:rPr>
        <w:t>т</w:t>
      </w:r>
      <w:r w:rsidRPr="00A82263">
        <w:rPr>
          <w:sz w:val="27"/>
          <w:szCs w:val="27"/>
          <w:lang w:bidi="en-US"/>
        </w:rPr>
        <w:t xml:space="preserve">ствии с федеральным и региональным законодательством. </w:t>
      </w:r>
    </w:p>
    <w:p w:rsidR="008D777D" w:rsidRPr="00A82263" w:rsidRDefault="008D777D" w:rsidP="00832CDF">
      <w:pPr>
        <w:ind w:firstLine="709"/>
        <w:contextualSpacing/>
        <w:jc w:val="both"/>
        <w:rPr>
          <w:sz w:val="27"/>
          <w:szCs w:val="27"/>
          <w:lang w:bidi="en-US"/>
        </w:rPr>
      </w:pPr>
      <w:r w:rsidRPr="00A82263">
        <w:rPr>
          <w:sz w:val="27"/>
          <w:szCs w:val="27"/>
          <w:lang w:bidi="en-US"/>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DD6601" w:rsidRPr="00A82263" w:rsidRDefault="00031269" w:rsidP="00832CDF">
      <w:pPr>
        <w:ind w:firstLine="709"/>
        <w:jc w:val="both"/>
        <w:rPr>
          <w:sz w:val="27"/>
          <w:szCs w:val="27"/>
          <w:lang w:bidi="en-US"/>
        </w:rPr>
      </w:pPr>
      <w:r w:rsidRPr="00A82263">
        <w:rPr>
          <w:sz w:val="27"/>
          <w:szCs w:val="27"/>
          <w:lang w:bidi="en-US"/>
        </w:rPr>
        <w:t xml:space="preserve">Участники Государственной программы и члены их семей </w:t>
      </w:r>
      <w:r w:rsidR="008D777D" w:rsidRPr="00A82263">
        <w:rPr>
          <w:sz w:val="27"/>
          <w:szCs w:val="27"/>
          <w:lang w:bidi="en-US"/>
        </w:rPr>
        <w:t>имеют</w:t>
      </w:r>
      <w:r w:rsidRPr="00A82263">
        <w:rPr>
          <w:sz w:val="27"/>
          <w:szCs w:val="27"/>
          <w:lang w:bidi="en-US"/>
        </w:rPr>
        <w:t xml:space="preserve"> прав</w:t>
      </w:r>
      <w:r w:rsidR="008D777D" w:rsidRPr="00A82263">
        <w:rPr>
          <w:sz w:val="27"/>
          <w:szCs w:val="27"/>
          <w:lang w:bidi="en-US"/>
        </w:rPr>
        <w:t>о</w:t>
      </w:r>
      <w:r w:rsidRPr="00A82263">
        <w:rPr>
          <w:sz w:val="27"/>
          <w:szCs w:val="27"/>
          <w:lang w:bidi="en-US"/>
        </w:rPr>
        <w:t xml:space="preserve"> </w:t>
      </w:r>
      <w:r w:rsidR="008D777D" w:rsidRPr="00A82263">
        <w:rPr>
          <w:sz w:val="27"/>
          <w:szCs w:val="27"/>
          <w:lang w:bidi="en-US"/>
        </w:rPr>
        <w:br/>
      </w:r>
      <w:r w:rsidRPr="00A82263">
        <w:rPr>
          <w:sz w:val="27"/>
          <w:szCs w:val="27"/>
          <w:lang w:bidi="en-US"/>
        </w:rPr>
        <w:t>на получение дошкольного, начального общего, основного общего и среднего общего образования, а также профессионально</w:t>
      </w:r>
      <w:r w:rsidR="000B7211" w:rsidRPr="00A82263">
        <w:rPr>
          <w:sz w:val="27"/>
          <w:szCs w:val="27"/>
          <w:lang w:bidi="en-US"/>
        </w:rPr>
        <w:t>го</w:t>
      </w:r>
      <w:r w:rsidRPr="00A82263">
        <w:rPr>
          <w:sz w:val="27"/>
          <w:szCs w:val="27"/>
          <w:lang w:bidi="en-US"/>
        </w:rPr>
        <w:t xml:space="preserve"> обучени</w:t>
      </w:r>
      <w:r w:rsidR="000B7211" w:rsidRPr="00A82263">
        <w:rPr>
          <w:sz w:val="27"/>
          <w:szCs w:val="27"/>
          <w:lang w:bidi="en-US"/>
        </w:rPr>
        <w:t>я</w:t>
      </w:r>
      <w:r w:rsidRPr="00A82263">
        <w:rPr>
          <w:sz w:val="27"/>
          <w:szCs w:val="27"/>
          <w:lang w:bidi="en-US"/>
        </w:rPr>
        <w:t xml:space="preserve"> по программам профессиональной подготовки по профессиям рабочих, должностям служащих </w:t>
      </w:r>
      <w:r w:rsidR="008D777D" w:rsidRPr="00A82263">
        <w:rPr>
          <w:sz w:val="27"/>
          <w:szCs w:val="27"/>
          <w:lang w:bidi="en-US"/>
        </w:rPr>
        <w:br/>
      </w:r>
      <w:r w:rsidRPr="00A82263">
        <w:rPr>
          <w:sz w:val="27"/>
          <w:szCs w:val="27"/>
          <w:lang w:bidi="en-US"/>
        </w:rPr>
        <w:t xml:space="preserve">в пределах освоения образовательной программы среднего общего образования </w:t>
      </w:r>
      <w:r w:rsidR="008D777D" w:rsidRPr="00A82263">
        <w:rPr>
          <w:sz w:val="27"/>
          <w:szCs w:val="27"/>
          <w:lang w:bidi="en-US"/>
        </w:rPr>
        <w:br/>
      </w:r>
      <w:r w:rsidRPr="00A82263">
        <w:rPr>
          <w:sz w:val="27"/>
          <w:szCs w:val="27"/>
          <w:lang w:bidi="en-US"/>
        </w:rPr>
        <w:t>на общедоступной и бесплатной основе, имеют право на получение среднего профессионального образования, высшего образования и дополнительного профессионального образования при условии соблюдения ими требований, предусмотренных стать</w:t>
      </w:r>
      <w:r w:rsidR="00CD4B5F" w:rsidRPr="00A82263">
        <w:rPr>
          <w:sz w:val="27"/>
          <w:szCs w:val="27"/>
          <w:lang w:bidi="en-US"/>
        </w:rPr>
        <w:t>ё</w:t>
      </w:r>
      <w:r w:rsidRPr="00A82263">
        <w:rPr>
          <w:sz w:val="27"/>
          <w:szCs w:val="27"/>
          <w:lang w:bidi="en-US"/>
        </w:rPr>
        <w:t xml:space="preserve">й 17 Федерального закона от 24 мая 1999 г. № 99-ФЗ </w:t>
      </w:r>
      <w:r w:rsidR="008D777D" w:rsidRPr="00A82263">
        <w:rPr>
          <w:sz w:val="27"/>
          <w:szCs w:val="27"/>
          <w:lang w:bidi="en-US"/>
        </w:rPr>
        <w:br/>
      </w:r>
      <w:r w:rsidRPr="00A82263">
        <w:rPr>
          <w:sz w:val="27"/>
          <w:szCs w:val="27"/>
          <w:lang w:bidi="en-US"/>
        </w:rPr>
        <w:t xml:space="preserve">«О государственной политике Российской Федерации в отношении соотечественников за рубежом». </w:t>
      </w:r>
    </w:p>
    <w:p w:rsidR="00D14582" w:rsidRPr="00A82263" w:rsidRDefault="00D14582" w:rsidP="00832CDF">
      <w:pPr>
        <w:ind w:firstLine="709"/>
        <w:jc w:val="both"/>
        <w:rPr>
          <w:sz w:val="27"/>
          <w:szCs w:val="27"/>
          <w:lang w:bidi="en-US"/>
        </w:rPr>
      </w:pPr>
      <w:r w:rsidRPr="00A82263">
        <w:rPr>
          <w:sz w:val="27"/>
          <w:szCs w:val="27"/>
          <w:lang w:bidi="en-US"/>
        </w:rPr>
        <w:t xml:space="preserve">В Республике Бурятия </w:t>
      </w:r>
      <w:r w:rsidR="00C37FBE">
        <w:rPr>
          <w:sz w:val="27"/>
          <w:szCs w:val="27"/>
          <w:lang w:bidi="en-US"/>
        </w:rPr>
        <w:t>с</w:t>
      </w:r>
      <w:r w:rsidR="00C37FBE" w:rsidRPr="00C37FBE">
        <w:rPr>
          <w:sz w:val="27"/>
          <w:szCs w:val="27"/>
          <w:lang w:bidi="en-US"/>
        </w:rPr>
        <w:t xml:space="preserve">истема образования </w:t>
      </w:r>
      <w:r w:rsidR="00C37FBE">
        <w:rPr>
          <w:sz w:val="27"/>
          <w:szCs w:val="27"/>
          <w:lang w:bidi="en-US"/>
        </w:rPr>
        <w:t>представлена</w:t>
      </w:r>
      <w:r w:rsidR="00C37FBE" w:rsidRPr="00C37FBE">
        <w:rPr>
          <w:sz w:val="27"/>
          <w:szCs w:val="27"/>
          <w:lang w:bidi="en-US"/>
        </w:rPr>
        <w:t xml:space="preserve"> 466 дошкольны</w:t>
      </w:r>
      <w:r w:rsidR="00C37FBE">
        <w:rPr>
          <w:sz w:val="27"/>
          <w:szCs w:val="27"/>
          <w:lang w:bidi="en-US"/>
        </w:rPr>
        <w:t xml:space="preserve">ми </w:t>
      </w:r>
      <w:r w:rsidR="00C37FBE" w:rsidRPr="00C37FBE">
        <w:rPr>
          <w:sz w:val="27"/>
          <w:szCs w:val="27"/>
          <w:lang w:bidi="en-US"/>
        </w:rPr>
        <w:lastRenderedPageBreak/>
        <w:t>образовательны</w:t>
      </w:r>
      <w:r w:rsidR="00C37FBE">
        <w:rPr>
          <w:sz w:val="27"/>
          <w:szCs w:val="27"/>
          <w:lang w:bidi="en-US"/>
        </w:rPr>
        <w:t>ми</w:t>
      </w:r>
      <w:r w:rsidR="00C37FBE" w:rsidRPr="00C37FBE">
        <w:rPr>
          <w:sz w:val="27"/>
          <w:szCs w:val="27"/>
          <w:lang w:bidi="en-US"/>
        </w:rPr>
        <w:t xml:space="preserve"> организаци</w:t>
      </w:r>
      <w:r w:rsidR="00C37FBE">
        <w:rPr>
          <w:sz w:val="27"/>
          <w:szCs w:val="27"/>
          <w:lang w:bidi="en-US"/>
        </w:rPr>
        <w:t>ями</w:t>
      </w:r>
      <w:r w:rsidR="00C37FBE" w:rsidRPr="00C37FBE">
        <w:rPr>
          <w:sz w:val="27"/>
          <w:szCs w:val="27"/>
          <w:lang w:bidi="en-US"/>
        </w:rPr>
        <w:t xml:space="preserve">, 431 </w:t>
      </w:r>
      <w:r w:rsidR="00C37FBE">
        <w:rPr>
          <w:sz w:val="27"/>
          <w:szCs w:val="27"/>
          <w:lang w:bidi="en-US"/>
        </w:rPr>
        <w:t>обще</w:t>
      </w:r>
      <w:r w:rsidR="00C37FBE" w:rsidRPr="00C37FBE">
        <w:rPr>
          <w:sz w:val="27"/>
          <w:szCs w:val="27"/>
          <w:lang w:bidi="en-US"/>
        </w:rPr>
        <w:t>образовательн</w:t>
      </w:r>
      <w:r w:rsidR="00C37FBE">
        <w:rPr>
          <w:sz w:val="27"/>
          <w:szCs w:val="27"/>
          <w:lang w:bidi="en-US"/>
        </w:rPr>
        <w:t>ой</w:t>
      </w:r>
      <w:r w:rsidR="00C37FBE" w:rsidRPr="00C37FBE">
        <w:rPr>
          <w:sz w:val="27"/>
          <w:szCs w:val="27"/>
          <w:lang w:bidi="en-US"/>
        </w:rPr>
        <w:t xml:space="preserve"> организаци</w:t>
      </w:r>
      <w:r w:rsidR="00C37FBE">
        <w:rPr>
          <w:sz w:val="27"/>
          <w:szCs w:val="27"/>
          <w:lang w:bidi="en-US"/>
        </w:rPr>
        <w:t>ей</w:t>
      </w:r>
      <w:r w:rsidR="00C37FBE" w:rsidRPr="00C37FBE">
        <w:rPr>
          <w:sz w:val="27"/>
          <w:szCs w:val="27"/>
          <w:lang w:bidi="en-US"/>
        </w:rPr>
        <w:t>,</w:t>
      </w:r>
      <w:r w:rsidR="00C37FBE">
        <w:rPr>
          <w:sz w:val="27"/>
          <w:szCs w:val="27"/>
          <w:lang w:bidi="en-US"/>
        </w:rPr>
        <w:t xml:space="preserve"> </w:t>
      </w:r>
      <w:r w:rsidR="00C37FBE" w:rsidRPr="00C37FBE">
        <w:rPr>
          <w:sz w:val="27"/>
          <w:szCs w:val="27"/>
          <w:lang w:bidi="en-US"/>
        </w:rPr>
        <w:t>128</w:t>
      </w:r>
      <w:r w:rsidR="00C37FBE">
        <w:rPr>
          <w:sz w:val="27"/>
          <w:szCs w:val="27"/>
          <w:lang w:bidi="en-US"/>
        </w:rPr>
        <w:t> </w:t>
      </w:r>
      <w:r w:rsidR="00C37FBE" w:rsidRPr="00C37FBE">
        <w:rPr>
          <w:sz w:val="27"/>
          <w:szCs w:val="27"/>
          <w:lang w:bidi="en-US"/>
        </w:rPr>
        <w:t>образовательных организаций дополнительного образования</w:t>
      </w:r>
      <w:r w:rsidR="00C37FBE">
        <w:rPr>
          <w:sz w:val="27"/>
          <w:szCs w:val="27"/>
          <w:lang w:bidi="en-US"/>
        </w:rPr>
        <w:t>, 31</w:t>
      </w:r>
      <w:r w:rsidR="001713C5" w:rsidRPr="00A82263">
        <w:rPr>
          <w:sz w:val="27"/>
          <w:szCs w:val="27"/>
          <w:lang w:bidi="en-US"/>
        </w:rPr>
        <w:t xml:space="preserve"> организаци</w:t>
      </w:r>
      <w:r w:rsidR="00C37FBE">
        <w:rPr>
          <w:sz w:val="27"/>
          <w:szCs w:val="27"/>
          <w:lang w:bidi="en-US"/>
        </w:rPr>
        <w:t>ей</w:t>
      </w:r>
      <w:r w:rsidR="001713C5" w:rsidRPr="00A82263">
        <w:rPr>
          <w:sz w:val="27"/>
          <w:szCs w:val="27"/>
          <w:lang w:bidi="en-US"/>
        </w:rPr>
        <w:t xml:space="preserve"> среднего профессионального образования</w:t>
      </w:r>
      <w:r w:rsidRPr="00A82263">
        <w:rPr>
          <w:sz w:val="27"/>
          <w:szCs w:val="27"/>
          <w:lang w:bidi="en-US"/>
        </w:rPr>
        <w:t>.</w:t>
      </w:r>
    </w:p>
    <w:p w:rsidR="00031269" w:rsidRPr="00A82263" w:rsidRDefault="00D14582" w:rsidP="00832CDF">
      <w:pPr>
        <w:ind w:firstLine="709"/>
        <w:jc w:val="both"/>
        <w:rPr>
          <w:sz w:val="27"/>
          <w:szCs w:val="27"/>
          <w:lang w:bidi="en-US"/>
        </w:rPr>
      </w:pPr>
      <w:r w:rsidRPr="00A82263">
        <w:rPr>
          <w:sz w:val="27"/>
          <w:szCs w:val="27"/>
          <w:lang w:bidi="en-US"/>
        </w:rPr>
        <w:t xml:space="preserve">В настоящее время высшая школа в Республике Бурятия представлена </w:t>
      </w:r>
      <w:r w:rsidRPr="00A82263">
        <w:rPr>
          <w:sz w:val="27"/>
          <w:szCs w:val="27"/>
          <w:lang w:bidi="en-US"/>
        </w:rPr>
        <w:br/>
      </w:r>
      <w:r w:rsidR="00C37FBE">
        <w:rPr>
          <w:sz w:val="27"/>
          <w:szCs w:val="27"/>
          <w:lang w:bidi="en-US"/>
        </w:rPr>
        <w:t>5</w:t>
      </w:r>
      <w:r w:rsidRPr="00A82263">
        <w:rPr>
          <w:sz w:val="27"/>
          <w:szCs w:val="27"/>
          <w:lang w:bidi="en-US"/>
        </w:rPr>
        <w:t xml:space="preserve"> высшими учебными заведениями: ФГБОУ ВО «Восточно-Сибирский государственный университет технологий и управления», ФГБОУ ВО «Бурятский государственный университет», ФГБОУ ВО «Бурятская государственная сельскохозяйственная академия им</w:t>
      </w:r>
      <w:r w:rsidR="00FF1B25" w:rsidRPr="00A82263">
        <w:rPr>
          <w:sz w:val="27"/>
          <w:szCs w:val="27"/>
          <w:lang w:bidi="en-US"/>
        </w:rPr>
        <w:t>ени</w:t>
      </w:r>
      <w:r w:rsidRPr="00A82263">
        <w:rPr>
          <w:sz w:val="27"/>
          <w:szCs w:val="27"/>
          <w:lang w:bidi="en-US"/>
        </w:rPr>
        <w:t xml:space="preserve"> В.Р. Филиппова», ФГБОУ ВО «Восточно-Сибирский государственный институт культуры и искусств». Программы высшего образования также реализует Бурятский институт инфокоммуникаций – филиал ФГБОУ ВО «Сибирский государственный университет телекоммуникаций </w:t>
      </w:r>
      <w:r w:rsidRPr="00A82263">
        <w:rPr>
          <w:sz w:val="27"/>
          <w:szCs w:val="27"/>
          <w:lang w:bidi="en-US"/>
        </w:rPr>
        <w:br/>
        <w:t>и информатики», осуществляющий обучение по программам подготовки кадров</w:t>
      </w:r>
      <w:r w:rsidRPr="00A82263">
        <w:rPr>
          <w:sz w:val="27"/>
          <w:szCs w:val="27"/>
          <w:lang w:bidi="en-US"/>
        </w:rPr>
        <w:br/>
        <w:t>с высшим образованием инженерно-технического профиля.</w:t>
      </w:r>
    </w:p>
    <w:p w:rsidR="004866B0" w:rsidRPr="00A82263" w:rsidRDefault="00D14582" w:rsidP="00832CDF">
      <w:pPr>
        <w:ind w:firstLine="709"/>
        <w:jc w:val="both"/>
        <w:rPr>
          <w:sz w:val="27"/>
          <w:szCs w:val="27"/>
          <w:lang w:bidi="en-US"/>
        </w:rPr>
      </w:pPr>
      <w:r w:rsidRPr="00A82263">
        <w:rPr>
          <w:sz w:val="27"/>
          <w:szCs w:val="27"/>
          <w:lang w:bidi="en-US"/>
        </w:rPr>
        <w:t xml:space="preserve">Фундаментальная наука представлена научными организациями: ФГБУН Бурятский научный центр Сибирского отделения Российской академии наук, Байкальский институт природопользования о СОРАН, ФГБУН Институт общей </w:t>
      </w:r>
      <w:r w:rsidRPr="00A82263">
        <w:rPr>
          <w:sz w:val="27"/>
          <w:szCs w:val="27"/>
          <w:lang w:bidi="en-US"/>
        </w:rPr>
        <w:br/>
        <w:t>и экспериментальной биологии СОРАН, ФГБУН Институт монголоведения, буддологии и тибетологии СОРАН, ФГБУН Геологический институт СОРАН, ФГБУН Институт физического материаловедения СОРАН, ФГБНУ «Бурятский научно-исследовательский институт сельского хозяйства».</w:t>
      </w:r>
    </w:p>
    <w:p w:rsidR="00AD0EB8" w:rsidRPr="00AD0EB8" w:rsidRDefault="00AD0EB8" w:rsidP="00AD0EB8">
      <w:pPr>
        <w:ind w:firstLine="709"/>
        <w:jc w:val="both"/>
        <w:rPr>
          <w:sz w:val="27"/>
          <w:szCs w:val="27"/>
          <w:lang w:bidi="en-US"/>
        </w:rPr>
      </w:pPr>
      <w:r w:rsidRPr="003D7610">
        <w:rPr>
          <w:bCs/>
          <w:i/>
          <w:sz w:val="27"/>
          <w:szCs w:val="27"/>
        </w:rPr>
        <w:t xml:space="preserve">Для участия в Государственной программе на территории Республики </w:t>
      </w:r>
      <w:r>
        <w:rPr>
          <w:bCs/>
          <w:i/>
          <w:sz w:val="27"/>
          <w:szCs w:val="27"/>
        </w:rPr>
        <w:t>Бурятия</w:t>
      </w:r>
      <w:r w:rsidRPr="003D7610">
        <w:rPr>
          <w:bCs/>
          <w:i/>
          <w:sz w:val="27"/>
          <w:szCs w:val="27"/>
        </w:rPr>
        <w:t xml:space="preserve">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w:t>
      </w:r>
    </w:p>
    <w:p w:rsidR="00AD0EB8" w:rsidRPr="00AD0EB8" w:rsidRDefault="00AD0EB8" w:rsidP="00AD0EB8">
      <w:pPr>
        <w:ind w:firstLine="709"/>
        <w:jc w:val="both"/>
        <w:rPr>
          <w:sz w:val="27"/>
          <w:szCs w:val="27"/>
          <w:lang w:bidi="en-US"/>
        </w:rPr>
      </w:pPr>
      <w:r w:rsidRPr="00AD0EB8">
        <w:rPr>
          <w:sz w:val="27"/>
          <w:szCs w:val="27"/>
          <w:lang w:bidi="en-US"/>
        </w:rPr>
        <w:t>1.</w:t>
      </w:r>
      <w:r w:rsidR="001A7712">
        <w:rPr>
          <w:sz w:val="27"/>
          <w:szCs w:val="27"/>
          <w:lang w:bidi="en-US"/>
        </w:rPr>
        <w:t> Нахождение в т</w:t>
      </w:r>
      <w:r w:rsidRPr="00AD0EB8">
        <w:rPr>
          <w:sz w:val="27"/>
          <w:szCs w:val="27"/>
          <w:lang w:bidi="en-US"/>
        </w:rPr>
        <w:t>рудоспособн</w:t>
      </w:r>
      <w:r w:rsidR="001A7712">
        <w:rPr>
          <w:sz w:val="27"/>
          <w:szCs w:val="27"/>
          <w:lang w:bidi="en-US"/>
        </w:rPr>
        <w:t>ом возрасте.</w:t>
      </w:r>
      <w:r w:rsidRPr="00AD0EB8">
        <w:rPr>
          <w:sz w:val="27"/>
          <w:szCs w:val="27"/>
          <w:lang w:bidi="en-US"/>
        </w:rPr>
        <w:t xml:space="preserve"> Согласование кандидатов, находящихся за пределами трудоспособного возраста, возможно при наличии уникальных профессиональных навыков, редкой профессии, востребованной работодателями на территории Республики Бурятия, а также в случае воссоединения с семьей (в последнем случае требования пунктов 2 </w:t>
      </w:r>
      <w:r w:rsidR="001A7712">
        <w:rPr>
          <w:sz w:val="27"/>
          <w:szCs w:val="27"/>
          <w:lang w:bidi="en-US"/>
        </w:rPr>
        <w:t>–</w:t>
      </w:r>
      <w:r w:rsidRPr="00AD0EB8">
        <w:rPr>
          <w:sz w:val="27"/>
          <w:szCs w:val="27"/>
          <w:lang w:bidi="en-US"/>
        </w:rPr>
        <w:t xml:space="preserve"> 4 </w:t>
      </w:r>
      <w:r w:rsidR="001A7712">
        <w:rPr>
          <w:sz w:val="27"/>
          <w:szCs w:val="27"/>
          <w:lang w:bidi="en-US"/>
        </w:rPr>
        <w:br/>
      </w:r>
      <w:r w:rsidRPr="00AD0EB8">
        <w:rPr>
          <w:sz w:val="27"/>
          <w:szCs w:val="27"/>
          <w:lang w:bidi="en-US"/>
        </w:rPr>
        <w:t>не применяются).</w:t>
      </w:r>
    </w:p>
    <w:p w:rsidR="00AD0EB8" w:rsidRPr="00AD0EB8" w:rsidRDefault="00AD0EB8" w:rsidP="00AD0EB8">
      <w:pPr>
        <w:ind w:firstLine="709"/>
        <w:jc w:val="both"/>
        <w:rPr>
          <w:sz w:val="27"/>
          <w:szCs w:val="27"/>
          <w:lang w:bidi="en-US"/>
        </w:rPr>
      </w:pPr>
      <w:r w:rsidRPr="00AD0EB8">
        <w:rPr>
          <w:sz w:val="27"/>
          <w:szCs w:val="27"/>
          <w:lang w:bidi="en-US"/>
        </w:rPr>
        <w:t xml:space="preserve">2. Осуществление трудовой деятельности не менее 6 месяцев по последнему месту работы на день подачи заявления об участии в </w:t>
      </w:r>
      <w:r w:rsidR="001A7712">
        <w:rPr>
          <w:sz w:val="27"/>
          <w:szCs w:val="27"/>
          <w:lang w:bidi="en-US"/>
        </w:rPr>
        <w:t xml:space="preserve">Государственной </w:t>
      </w:r>
      <w:r w:rsidRPr="00AD0EB8">
        <w:rPr>
          <w:sz w:val="27"/>
          <w:szCs w:val="27"/>
          <w:lang w:bidi="en-US"/>
        </w:rPr>
        <w:t xml:space="preserve">программе </w:t>
      </w:r>
      <w:r w:rsidR="001A7712">
        <w:rPr>
          <w:sz w:val="27"/>
          <w:szCs w:val="27"/>
          <w:lang w:bidi="en-US"/>
        </w:rPr>
        <w:br/>
      </w:r>
      <w:r w:rsidRPr="00AD0EB8">
        <w:rPr>
          <w:sz w:val="27"/>
          <w:szCs w:val="27"/>
          <w:lang w:bidi="en-US"/>
        </w:rPr>
        <w:t xml:space="preserve">и наличие среднего профессионального или высшего образования (в данном случае требования пунктов 3 </w:t>
      </w:r>
      <w:r w:rsidR="001A7712">
        <w:rPr>
          <w:sz w:val="27"/>
          <w:szCs w:val="27"/>
          <w:lang w:bidi="en-US"/>
        </w:rPr>
        <w:t>–</w:t>
      </w:r>
      <w:r w:rsidRPr="00AD0EB8">
        <w:rPr>
          <w:sz w:val="27"/>
          <w:szCs w:val="27"/>
          <w:lang w:bidi="en-US"/>
        </w:rPr>
        <w:t xml:space="preserve"> 4 не применяются).</w:t>
      </w:r>
    </w:p>
    <w:p w:rsidR="00AD0EB8" w:rsidRPr="00AD0EB8" w:rsidRDefault="00AD0EB8" w:rsidP="00AD0EB8">
      <w:pPr>
        <w:ind w:firstLine="709"/>
        <w:jc w:val="both"/>
        <w:rPr>
          <w:sz w:val="27"/>
          <w:szCs w:val="27"/>
          <w:lang w:bidi="en-US"/>
        </w:rPr>
      </w:pPr>
      <w:r w:rsidRPr="00AD0EB8">
        <w:rPr>
          <w:sz w:val="27"/>
          <w:szCs w:val="27"/>
          <w:lang w:bidi="en-US"/>
        </w:rPr>
        <w:t>3.</w:t>
      </w:r>
      <w:r w:rsidR="001A7712">
        <w:rPr>
          <w:sz w:val="27"/>
          <w:szCs w:val="27"/>
          <w:lang w:bidi="en-US"/>
        </w:rPr>
        <w:t> </w:t>
      </w:r>
      <w:r w:rsidRPr="00AD0EB8">
        <w:rPr>
          <w:sz w:val="27"/>
          <w:szCs w:val="27"/>
          <w:lang w:bidi="en-US"/>
        </w:rPr>
        <w:t xml:space="preserve">Обучение в образовательных организациях высшего образования </w:t>
      </w:r>
      <w:r w:rsidR="001A7712">
        <w:rPr>
          <w:sz w:val="27"/>
          <w:szCs w:val="27"/>
          <w:lang w:bidi="en-US"/>
        </w:rPr>
        <w:br/>
      </w:r>
      <w:r w:rsidRPr="00AD0EB8">
        <w:rPr>
          <w:sz w:val="27"/>
          <w:szCs w:val="27"/>
          <w:lang w:bidi="en-US"/>
        </w:rPr>
        <w:t>и профессиональных образовательных организациях Р</w:t>
      </w:r>
      <w:r w:rsidR="001A7712">
        <w:rPr>
          <w:sz w:val="27"/>
          <w:szCs w:val="27"/>
          <w:lang w:bidi="en-US"/>
        </w:rPr>
        <w:t xml:space="preserve">еспублики Бурятия </w:t>
      </w:r>
      <w:r w:rsidRPr="00AD0EB8">
        <w:rPr>
          <w:sz w:val="27"/>
          <w:szCs w:val="27"/>
          <w:lang w:bidi="en-US"/>
        </w:rPr>
        <w:t>на втором и последующих курсах по востребованным на рынке труда Республики Бурятия профессиям и специальностям по очной форме обучения (в данном случае требования пунктов 2, 4 не применяются).</w:t>
      </w:r>
    </w:p>
    <w:p w:rsidR="00AD0EB8" w:rsidRPr="00AD0EB8" w:rsidRDefault="00AD0EB8" w:rsidP="00AD0EB8">
      <w:pPr>
        <w:ind w:firstLine="709"/>
        <w:jc w:val="both"/>
        <w:rPr>
          <w:sz w:val="27"/>
          <w:szCs w:val="27"/>
          <w:lang w:bidi="en-US"/>
        </w:rPr>
      </w:pPr>
      <w:r w:rsidRPr="00AD0EB8">
        <w:rPr>
          <w:sz w:val="27"/>
          <w:szCs w:val="27"/>
          <w:lang w:bidi="en-US"/>
        </w:rPr>
        <w:t>4.</w:t>
      </w:r>
      <w:r w:rsidR="001A7712">
        <w:rPr>
          <w:sz w:val="27"/>
          <w:szCs w:val="27"/>
          <w:lang w:bidi="en-US"/>
        </w:rPr>
        <w:t> </w:t>
      </w:r>
      <w:r w:rsidRPr="00AD0EB8">
        <w:rPr>
          <w:sz w:val="27"/>
          <w:szCs w:val="27"/>
          <w:lang w:bidi="en-US"/>
        </w:rPr>
        <w:t xml:space="preserve">Для соотечественников, переселяющихся из-за рубежа, наличие образования не ниже среднего профессионального образования (в данном случае требования пунктов 2 </w:t>
      </w:r>
      <w:r w:rsidR="001A7712">
        <w:rPr>
          <w:sz w:val="27"/>
          <w:szCs w:val="27"/>
          <w:lang w:bidi="en-US"/>
        </w:rPr>
        <w:t>–</w:t>
      </w:r>
      <w:r w:rsidRPr="00AD0EB8">
        <w:rPr>
          <w:sz w:val="27"/>
          <w:szCs w:val="27"/>
          <w:lang w:bidi="en-US"/>
        </w:rPr>
        <w:t xml:space="preserve"> 3 не применяются).</w:t>
      </w:r>
    </w:p>
    <w:p w:rsidR="001A7712" w:rsidRDefault="001A7712" w:rsidP="00AD0EB8">
      <w:pPr>
        <w:ind w:firstLine="709"/>
        <w:jc w:val="both"/>
        <w:rPr>
          <w:sz w:val="27"/>
          <w:szCs w:val="27"/>
          <w:lang w:bidi="en-US"/>
        </w:rPr>
      </w:pPr>
      <w:r>
        <w:rPr>
          <w:sz w:val="27"/>
          <w:szCs w:val="27"/>
          <w:lang w:bidi="en-US"/>
        </w:rPr>
        <w:t>Т</w:t>
      </w:r>
      <w:r w:rsidRPr="00AD0EB8">
        <w:rPr>
          <w:sz w:val="27"/>
          <w:szCs w:val="27"/>
          <w:lang w:bidi="en-US"/>
        </w:rPr>
        <w:t xml:space="preserve">ребования к профессиональному образованию и стажу работы </w:t>
      </w:r>
      <w:r w:rsidR="0061784D">
        <w:rPr>
          <w:sz w:val="27"/>
          <w:szCs w:val="27"/>
          <w:lang w:bidi="en-US"/>
        </w:rPr>
        <w:br/>
      </w:r>
      <w:r w:rsidRPr="00AD0EB8">
        <w:rPr>
          <w:sz w:val="27"/>
          <w:szCs w:val="27"/>
          <w:lang w:bidi="en-US"/>
        </w:rPr>
        <w:t xml:space="preserve">не применяются </w:t>
      </w:r>
      <w:r>
        <w:rPr>
          <w:sz w:val="27"/>
          <w:szCs w:val="27"/>
          <w:lang w:bidi="en-US"/>
        </w:rPr>
        <w:t>к соотечественникам</w:t>
      </w:r>
      <w:r w:rsidR="0061784D">
        <w:rPr>
          <w:sz w:val="27"/>
          <w:szCs w:val="27"/>
          <w:lang w:bidi="en-US"/>
        </w:rPr>
        <w:t>:</w:t>
      </w:r>
    </w:p>
    <w:p w:rsidR="001A7712" w:rsidRDefault="00AD0EB8" w:rsidP="00AD0EB8">
      <w:pPr>
        <w:ind w:firstLine="709"/>
        <w:jc w:val="both"/>
        <w:rPr>
          <w:sz w:val="27"/>
          <w:szCs w:val="27"/>
          <w:lang w:bidi="en-US"/>
        </w:rPr>
      </w:pPr>
      <w:r w:rsidRPr="00AD0EB8">
        <w:rPr>
          <w:sz w:val="27"/>
          <w:szCs w:val="27"/>
          <w:lang w:bidi="en-US"/>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w:t>
      </w:r>
      <w:r w:rsidR="001A7712">
        <w:rPr>
          <w:sz w:val="27"/>
          <w:szCs w:val="27"/>
          <w:lang w:bidi="en-US"/>
        </w:rPr>
        <w:t>территории Российской Федерации;</w:t>
      </w:r>
    </w:p>
    <w:p w:rsidR="001A7712" w:rsidRDefault="00AD0EB8" w:rsidP="00AD0EB8">
      <w:pPr>
        <w:ind w:firstLine="709"/>
        <w:jc w:val="both"/>
        <w:rPr>
          <w:sz w:val="27"/>
          <w:szCs w:val="27"/>
          <w:lang w:bidi="en-US"/>
        </w:rPr>
      </w:pPr>
      <w:r w:rsidRPr="00AD0EB8">
        <w:rPr>
          <w:sz w:val="27"/>
          <w:szCs w:val="27"/>
          <w:lang w:bidi="en-US"/>
        </w:rPr>
        <w:lastRenderedPageBreak/>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sidR="001A7712">
        <w:rPr>
          <w:sz w:val="27"/>
          <w:szCs w:val="27"/>
          <w:lang w:bidi="en-US"/>
        </w:rPr>
        <w:t>;</w:t>
      </w:r>
    </w:p>
    <w:p w:rsidR="00AD0EB8" w:rsidRPr="00AD0EB8" w:rsidRDefault="00AD0EB8" w:rsidP="00AD0EB8">
      <w:pPr>
        <w:ind w:firstLine="709"/>
        <w:jc w:val="both"/>
        <w:rPr>
          <w:sz w:val="27"/>
          <w:szCs w:val="27"/>
          <w:lang w:bidi="en-US"/>
        </w:rPr>
      </w:pPr>
      <w:r w:rsidRPr="00AD0EB8">
        <w:rPr>
          <w:sz w:val="27"/>
          <w:szCs w:val="27"/>
          <w:lang w:bidi="en-US"/>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1A7712">
        <w:rPr>
          <w:sz w:val="27"/>
          <w:szCs w:val="27"/>
          <w:lang w:bidi="en-US"/>
        </w:rPr>
        <w:br/>
      </w:r>
      <w:r w:rsidRPr="00AD0EB8">
        <w:rPr>
          <w:sz w:val="27"/>
          <w:szCs w:val="27"/>
          <w:lang w:bidi="en-US"/>
        </w:rPr>
        <w:t>в Государственной программе в уполномоченный орган в стране своего постоянного проживания (пребывания)</w:t>
      </w:r>
      <w:r w:rsidR="001A7712">
        <w:rPr>
          <w:sz w:val="27"/>
          <w:szCs w:val="27"/>
          <w:lang w:bidi="en-US"/>
        </w:rPr>
        <w:t xml:space="preserve"> или гражданской принадлежности</w:t>
      </w:r>
      <w:r w:rsidRPr="00AD0EB8">
        <w:rPr>
          <w:sz w:val="27"/>
          <w:szCs w:val="27"/>
          <w:lang w:bidi="en-US"/>
        </w:rPr>
        <w:t>.</w:t>
      </w:r>
    </w:p>
    <w:p w:rsidR="00AD0EB8" w:rsidRPr="00BE61F2" w:rsidRDefault="001A7712" w:rsidP="001A7712">
      <w:pPr>
        <w:rPr>
          <w:sz w:val="27"/>
          <w:szCs w:val="27"/>
          <w:lang w:bidi="en-US"/>
        </w:rPr>
      </w:pPr>
      <w:r w:rsidRPr="00BE61F2">
        <w:rPr>
          <w:sz w:val="27"/>
          <w:szCs w:val="27"/>
          <w:lang w:bidi="en-US"/>
        </w:rPr>
        <w:t xml:space="preserve">Алгоритм действий соотечественника </w:t>
      </w:r>
      <w:r w:rsidRPr="00BE61F2">
        <w:rPr>
          <w:sz w:val="27"/>
          <w:szCs w:val="27"/>
          <w:lang w:bidi="en-US"/>
        </w:rPr>
        <w:br/>
        <w:t>по прибытии на территорию вселения Республики Бурятия</w:t>
      </w:r>
    </w:p>
    <w:p w:rsidR="00BF56E9" w:rsidRPr="001A7712" w:rsidRDefault="00BF56E9" w:rsidP="001A7712">
      <w:pPr>
        <w:rPr>
          <w:b/>
          <w:sz w:val="27"/>
          <w:szCs w:val="27"/>
        </w:rPr>
      </w:pPr>
    </w:p>
    <w:tbl>
      <w:tblPr>
        <w:tblStyle w:val="aff9"/>
        <w:tblW w:w="10584" w:type="dxa"/>
        <w:tblInd w:w="-714" w:type="dxa"/>
        <w:tblLayout w:type="fixed"/>
        <w:tblLook w:val="04A0" w:firstRow="1" w:lastRow="0" w:firstColumn="1" w:lastColumn="0" w:noHBand="0" w:noVBand="1"/>
      </w:tblPr>
      <w:tblGrid>
        <w:gridCol w:w="1560"/>
        <w:gridCol w:w="991"/>
        <w:gridCol w:w="284"/>
        <w:gridCol w:w="567"/>
        <w:gridCol w:w="236"/>
        <w:gridCol w:w="189"/>
        <w:gridCol w:w="3116"/>
        <w:gridCol w:w="284"/>
        <w:gridCol w:w="712"/>
        <w:gridCol w:w="355"/>
        <w:gridCol w:w="353"/>
        <w:gridCol w:w="993"/>
        <w:gridCol w:w="850"/>
        <w:gridCol w:w="94"/>
      </w:tblGrid>
      <w:tr w:rsidR="00542C7D" w:rsidRPr="00BF56E9" w:rsidTr="00893058">
        <w:trPr>
          <w:gridAfter w:val="2"/>
          <w:wAfter w:w="944" w:type="dxa"/>
          <w:cantSplit/>
          <w:trHeight w:val="1611"/>
        </w:trPr>
        <w:tc>
          <w:tcPr>
            <w:tcW w:w="2551" w:type="dxa"/>
            <w:gridSpan w:val="2"/>
            <w:tcBorders>
              <w:bottom w:val="single" w:sz="4" w:space="0" w:color="auto"/>
            </w:tcBorders>
          </w:tcPr>
          <w:p w:rsidR="00542C7D" w:rsidRPr="00CE5A23" w:rsidRDefault="00542C7D" w:rsidP="002D10C8">
            <w:pPr>
              <w:rPr>
                <w:b/>
                <w:i/>
                <w:sz w:val="27"/>
                <w:szCs w:val="27"/>
              </w:rPr>
            </w:pPr>
            <w:r w:rsidRPr="00CE5A23">
              <w:rPr>
                <w:color w:val="000000" w:themeColor="text1"/>
                <w:sz w:val="27"/>
                <w:szCs w:val="27"/>
              </w:rPr>
              <w:t>Прибытие участника Государственной программы и членов его семьи</w:t>
            </w:r>
          </w:p>
        </w:tc>
        <w:tc>
          <w:tcPr>
            <w:tcW w:w="851" w:type="dxa"/>
            <w:gridSpan w:val="2"/>
            <w:tcBorders>
              <w:top w:val="nil"/>
              <w:bottom w:val="nil"/>
            </w:tcBorders>
            <w:textDirection w:val="btLr"/>
          </w:tcPr>
          <w:p w:rsidR="00542C7D" w:rsidRPr="00BF56E9" w:rsidRDefault="0061784D" w:rsidP="0061784D">
            <w:pPr>
              <w:ind w:left="113" w:right="113"/>
              <w:jc w:val="left"/>
              <w:rPr>
                <w:b/>
                <w:i/>
                <w:sz w:val="27"/>
                <w:szCs w:val="27"/>
              </w:rPr>
            </w:pPr>
            <w:r w:rsidRPr="00E2691B">
              <w:rPr>
                <w:sz w:val="48"/>
              </w:rPr>
              <w:sym w:font="Symbol" w:char="F0AF"/>
            </w:r>
          </w:p>
        </w:tc>
        <w:tc>
          <w:tcPr>
            <w:tcW w:w="6238" w:type="dxa"/>
            <w:gridSpan w:val="8"/>
          </w:tcPr>
          <w:p w:rsidR="0061784D" w:rsidRPr="00CE5A23" w:rsidRDefault="00542C7D" w:rsidP="0042560F">
            <w:pPr>
              <w:rPr>
                <w:color w:val="000000" w:themeColor="text1"/>
                <w:sz w:val="27"/>
                <w:szCs w:val="27"/>
              </w:rPr>
            </w:pPr>
            <w:r w:rsidRPr="00CE5A23">
              <w:rPr>
                <w:color w:val="000000" w:themeColor="text1"/>
                <w:sz w:val="27"/>
                <w:szCs w:val="27"/>
              </w:rPr>
              <w:t>Уполномоченный исполнительный орган Республики Бурятия информирует уполномоченный орган территории вселения о прибытии участника Государственной программы и членов его семьи</w:t>
            </w:r>
          </w:p>
          <w:p w:rsidR="00893058" w:rsidRPr="00893058" w:rsidRDefault="00893058" w:rsidP="0042560F">
            <w:pPr>
              <w:rPr>
                <w:b/>
                <w:sz w:val="24"/>
                <w:szCs w:val="24"/>
              </w:rPr>
            </w:pPr>
            <w:r w:rsidRPr="00893058">
              <w:rPr>
                <w:sz w:val="24"/>
                <w:szCs w:val="24"/>
                <w:lang w:bidi="en-US"/>
              </w:rPr>
              <w:t>670049, г. Улан-Удэ, ул. Жердева, д. 2а</w:t>
            </w:r>
          </w:p>
        </w:tc>
      </w:tr>
      <w:tr w:rsidR="00BF56E9" w:rsidRPr="00BF56E9" w:rsidTr="00B26932">
        <w:trPr>
          <w:gridAfter w:val="1"/>
          <w:wAfter w:w="94" w:type="dxa"/>
        </w:trPr>
        <w:tc>
          <w:tcPr>
            <w:tcW w:w="10490" w:type="dxa"/>
            <w:gridSpan w:val="13"/>
            <w:tcBorders>
              <w:top w:val="nil"/>
              <w:left w:val="nil"/>
              <w:bottom w:val="nil"/>
              <w:right w:val="nil"/>
            </w:tcBorders>
          </w:tcPr>
          <w:p w:rsidR="00BF56E9" w:rsidRPr="005E2D96" w:rsidRDefault="0061784D" w:rsidP="0061784D">
            <w:pPr>
              <w:rPr>
                <w:b/>
                <w:i/>
                <w:sz w:val="40"/>
                <w:szCs w:val="40"/>
              </w:rPr>
            </w:pPr>
            <w:r>
              <w:rPr>
                <w:sz w:val="48"/>
              </w:rPr>
              <w:t xml:space="preserve">              </w:t>
            </w:r>
            <w:r w:rsidRPr="005E2D96">
              <w:rPr>
                <w:sz w:val="40"/>
                <w:szCs w:val="40"/>
              </w:rPr>
              <w:sym w:font="Symbol" w:char="F0AF"/>
            </w:r>
          </w:p>
        </w:tc>
      </w:tr>
      <w:tr w:rsidR="008222C9" w:rsidRPr="00BF56E9" w:rsidTr="00156F68">
        <w:trPr>
          <w:gridAfter w:val="3"/>
          <w:wAfter w:w="1937" w:type="dxa"/>
        </w:trPr>
        <w:tc>
          <w:tcPr>
            <w:tcW w:w="3827" w:type="dxa"/>
            <w:gridSpan w:val="6"/>
            <w:tcBorders>
              <w:top w:val="nil"/>
              <w:left w:val="nil"/>
              <w:bottom w:val="nil"/>
            </w:tcBorders>
          </w:tcPr>
          <w:p w:rsidR="008222C9" w:rsidRDefault="008222C9" w:rsidP="0069219C">
            <w:pPr>
              <w:rPr>
                <w:color w:val="000000" w:themeColor="text1"/>
              </w:rPr>
            </w:pPr>
          </w:p>
        </w:tc>
        <w:tc>
          <w:tcPr>
            <w:tcW w:w="4820" w:type="dxa"/>
            <w:gridSpan w:val="5"/>
            <w:tcBorders>
              <w:bottom w:val="single" w:sz="4" w:space="0" w:color="auto"/>
            </w:tcBorders>
          </w:tcPr>
          <w:p w:rsidR="00156F68" w:rsidRDefault="008222C9" w:rsidP="00726E55">
            <w:pPr>
              <w:rPr>
                <w:color w:val="000000" w:themeColor="text1"/>
              </w:rPr>
            </w:pPr>
            <w:r w:rsidRPr="00CE5A23">
              <w:rPr>
                <w:color w:val="000000" w:themeColor="text1"/>
                <w:sz w:val="27"/>
                <w:szCs w:val="27"/>
              </w:rPr>
              <w:t xml:space="preserve">Уполномоченный орган </w:t>
            </w:r>
            <w:r w:rsidRPr="00CE5A23">
              <w:rPr>
                <w:color w:val="000000" w:themeColor="text1"/>
                <w:sz w:val="27"/>
                <w:szCs w:val="27"/>
              </w:rPr>
              <w:br/>
              <w:t>территории вселения</w:t>
            </w:r>
          </w:p>
        </w:tc>
      </w:tr>
      <w:tr w:rsidR="008222C9" w:rsidRPr="00BF56E9" w:rsidTr="00AE3BF9">
        <w:trPr>
          <w:gridAfter w:val="1"/>
          <w:wAfter w:w="94" w:type="dxa"/>
        </w:trPr>
        <w:tc>
          <w:tcPr>
            <w:tcW w:w="3402" w:type="dxa"/>
            <w:gridSpan w:val="4"/>
            <w:tcBorders>
              <w:top w:val="nil"/>
              <w:left w:val="nil"/>
              <w:bottom w:val="nil"/>
              <w:right w:val="nil"/>
            </w:tcBorders>
          </w:tcPr>
          <w:p w:rsidR="0069219C" w:rsidRDefault="0069219C" w:rsidP="0069219C">
            <w:pPr>
              <w:jc w:val="left"/>
              <w:rPr>
                <w:b/>
                <w:i/>
                <w:sz w:val="27"/>
                <w:szCs w:val="27"/>
              </w:rPr>
            </w:pPr>
          </w:p>
        </w:tc>
        <w:tc>
          <w:tcPr>
            <w:tcW w:w="236" w:type="dxa"/>
            <w:tcBorders>
              <w:top w:val="nil"/>
              <w:left w:val="nil"/>
              <w:bottom w:val="nil"/>
              <w:right w:val="nil"/>
            </w:tcBorders>
          </w:tcPr>
          <w:p w:rsidR="0069219C" w:rsidRPr="00BF56E9" w:rsidRDefault="0069219C" w:rsidP="0069219C">
            <w:pPr>
              <w:jc w:val="left"/>
              <w:rPr>
                <w:b/>
                <w:i/>
                <w:sz w:val="27"/>
                <w:szCs w:val="27"/>
              </w:rPr>
            </w:pPr>
          </w:p>
        </w:tc>
        <w:tc>
          <w:tcPr>
            <w:tcW w:w="6852" w:type="dxa"/>
            <w:gridSpan w:val="8"/>
            <w:tcBorders>
              <w:top w:val="nil"/>
              <w:left w:val="nil"/>
              <w:bottom w:val="nil"/>
              <w:right w:val="nil"/>
            </w:tcBorders>
          </w:tcPr>
          <w:p w:rsidR="0069219C" w:rsidRPr="005E2D96" w:rsidRDefault="0061784D" w:rsidP="0061784D">
            <w:pPr>
              <w:jc w:val="both"/>
              <w:rPr>
                <w:color w:val="000000" w:themeColor="text1"/>
                <w:sz w:val="40"/>
                <w:szCs w:val="40"/>
              </w:rPr>
            </w:pPr>
            <w:r>
              <w:rPr>
                <w:sz w:val="48"/>
              </w:rPr>
              <w:t xml:space="preserve">                  </w:t>
            </w:r>
            <w:r w:rsidRPr="005E2D96">
              <w:rPr>
                <w:sz w:val="40"/>
                <w:szCs w:val="40"/>
              </w:rPr>
              <w:sym w:font="Symbol" w:char="F0AF"/>
            </w:r>
          </w:p>
        </w:tc>
      </w:tr>
      <w:tr w:rsidR="00156F68" w:rsidRPr="00BF56E9" w:rsidTr="00893058">
        <w:trPr>
          <w:gridAfter w:val="1"/>
          <w:wAfter w:w="94" w:type="dxa"/>
          <w:trHeight w:val="496"/>
        </w:trPr>
        <w:tc>
          <w:tcPr>
            <w:tcW w:w="2835" w:type="dxa"/>
            <w:gridSpan w:val="3"/>
            <w:tcBorders>
              <w:top w:val="nil"/>
              <w:left w:val="nil"/>
              <w:bottom w:val="nil"/>
            </w:tcBorders>
          </w:tcPr>
          <w:p w:rsidR="00156F68" w:rsidRDefault="00156F68" w:rsidP="00542C7D">
            <w:pPr>
              <w:jc w:val="left"/>
              <w:rPr>
                <w:color w:val="000000" w:themeColor="text1"/>
                <w:sz w:val="24"/>
                <w:szCs w:val="24"/>
              </w:rPr>
            </w:pPr>
            <w:r>
              <w:rPr>
                <w:color w:val="000000" w:themeColor="text1"/>
                <w:sz w:val="24"/>
                <w:szCs w:val="24"/>
              </w:rPr>
              <w:t>в случае необходимости</w:t>
            </w:r>
          </w:p>
          <w:p w:rsidR="00156F68" w:rsidRPr="00542C7D" w:rsidRDefault="00156F68" w:rsidP="00542C7D">
            <w:pPr>
              <w:jc w:val="left"/>
              <w:rPr>
                <w:color w:val="000000" w:themeColor="text1"/>
                <w:sz w:val="24"/>
                <w:szCs w:val="24"/>
              </w:rPr>
            </w:pPr>
            <w:r>
              <w:rPr>
                <w:sz w:val="48"/>
              </w:rPr>
              <w:t xml:space="preserve">       </w:t>
            </w:r>
            <w:r w:rsidRPr="00E2691B">
              <w:rPr>
                <w:sz w:val="48"/>
              </w:rPr>
              <w:sym w:font="Symbol" w:char="F0AF"/>
            </w:r>
            <w:r>
              <w:rPr>
                <w:color w:val="000000" w:themeColor="text1"/>
                <w:sz w:val="24"/>
                <w:szCs w:val="24"/>
              </w:rPr>
              <w:t xml:space="preserve">  </w:t>
            </w:r>
          </w:p>
        </w:tc>
        <w:tc>
          <w:tcPr>
            <w:tcW w:w="5812" w:type="dxa"/>
            <w:gridSpan w:val="8"/>
          </w:tcPr>
          <w:p w:rsidR="00156F68" w:rsidRPr="00CE5A23" w:rsidRDefault="00156F68" w:rsidP="00893058">
            <w:pPr>
              <w:rPr>
                <w:color w:val="000000" w:themeColor="text1"/>
                <w:sz w:val="27"/>
                <w:szCs w:val="27"/>
              </w:rPr>
            </w:pPr>
            <w:r w:rsidRPr="00CE5A23">
              <w:rPr>
                <w:color w:val="000000" w:themeColor="text1"/>
                <w:sz w:val="27"/>
                <w:szCs w:val="27"/>
              </w:rPr>
              <w:t xml:space="preserve">организует встречу участника </w:t>
            </w:r>
            <w:r w:rsidR="00CE5A23">
              <w:rPr>
                <w:color w:val="000000" w:themeColor="text1"/>
                <w:sz w:val="27"/>
                <w:szCs w:val="27"/>
              </w:rPr>
              <w:br/>
            </w:r>
            <w:r w:rsidRPr="00CE5A23">
              <w:rPr>
                <w:color w:val="000000" w:themeColor="text1"/>
                <w:sz w:val="27"/>
                <w:szCs w:val="27"/>
              </w:rPr>
              <w:t xml:space="preserve">Государственной программы </w:t>
            </w:r>
            <w:r w:rsidRPr="00CE5A23">
              <w:rPr>
                <w:color w:val="000000" w:themeColor="text1"/>
                <w:sz w:val="27"/>
                <w:szCs w:val="27"/>
              </w:rPr>
              <w:br/>
              <w:t>и членов его семьи</w:t>
            </w:r>
          </w:p>
        </w:tc>
        <w:tc>
          <w:tcPr>
            <w:tcW w:w="1843" w:type="dxa"/>
            <w:gridSpan w:val="2"/>
            <w:tcBorders>
              <w:top w:val="nil"/>
              <w:bottom w:val="nil"/>
              <w:right w:val="nil"/>
            </w:tcBorders>
          </w:tcPr>
          <w:p w:rsidR="00156F68" w:rsidRDefault="00156F68" w:rsidP="0069219C">
            <w:pPr>
              <w:rPr>
                <w:color w:val="000000" w:themeColor="text1"/>
                <w:sz w:val="24"/>
                <w:szCs w:val="24"/>
              </w:rPr>
            </w:pPr>
            <w:r>
              <w:rPr>
                <w:color w:val="000000" w:themeColor="text1"/>
                <w:sz w:val="24"/>
                <w:szCs w:val="24"/>
              </w:rPr>
              <w:t>и</w:t>
            </w:r>
            <w:r w:rsidRPr="00542C7D">
              <w:rPr>
                <w:color w:val="000000" w:themeColor="text1"/>
                <w:sz w:val="24"/>
                <w:szCs w:val="24"/>
              </w:rPr>
              <w:t>нформирует</w:t>
            </w:r>
          </w:p>
          <w:p w:rsidR="00156F68" w:rsidRPr="00800F3B" w:rsidRDefault="00156F68" w:rsidP="0069219C">
            <w:pPr>
              <w:rPr>
                <w:color w:val="000000" w:themeColor="text1"/>
              </w:rPr>
            </w:pPr>
            <w:r w:rsidRPr="00E2691B">
              <w:rPr>
                <w:sz w:val="48"/>
              </w:rPr>
              <w:sym w:font="Symbol" w:char="F0AF"/>
            </w:r>
          </w:p>
        </w:tc>
      </w:tr>
      <w:tr w:rsidR="0069219C" w:rsidRPr="00BF56E9" w:rsidTr="0042560F">
        <w:trPr>
          <w:gridAfter w:val="1"/>
          <w:wAfter w:w="94" w:type="dxa"/>
        </w:trPr>
        <w:tc>
          <w:tcPr>
            <w:tcW w:w="10490" w:type="dxa"/>
            <w:gridSpan w:val="13"/>
            <w:tcBorders>
              <w:top w:val="nil"/>
              <w:left w:val="nil"/>
              <w:bottom w:val="nil"/>
              <w:right w:val="nil"/>
            </w:tcBorders>
          </w:tcPr>
          <w:p w:rsidR="0069219C" w:rsidRPr="00726E55" w:rsidRDefault="0061784D" w:rsidP="0061784D">
            <w:pPr>
              <w:tabs>
                <w:tab w:val="left" w:pos="7039"/>
              </w:tabs>
              <w:rPr>
                <w:b/>
                <w:i/>
                <w:sz w:val="40"/>
                <w:szCs w:val="40"/>
              </w:rPr>
            </w:pPr>
            <w:r w:rsidRPr="00726E55">
              <w:rPr>
                <w:sz w:val="40"/>
                <w:szCs w:val="40"/>
              </w:rPr>
              <w:sym w:font="Symbol" w:char="F0AF"/>
            </w:r>
          </w:p>
        </w:tc>
      </w:tr>
      <w:tr w:rsidR="00B26932" w:rsidRPr="00BF56E9" w:rsidTr="0042560F">
        <w:trPr>
          <w:gridAfter w:val="1"/>
          <w:wAfter w:w="94" w:type="dxa"/>
        </w:trPr>
        <w:tc>
          <w:tcPr>
            <w:tcW w:w="3402" w:type="dxa"/>
            <w:gridSpan w:val="4"/>
            <w:tcBorders>
              <w:top w:val="single" w:sz="4" w:space="0" w:color="auto"/>
            </w:tcBorders>
          </w:tcPr>
          <w:p w:rsidR="008222C9" w:rsidRPr="008222C9" w:rsidRDefault="008222C9" w:rsidP="008222C9">
            <w:pPr>
              <w:rPr>
                <w:b/>
                <w:i/>
                <w:sz w:val="24"/>
                <w:szCs w:val="24"/>
              </w:rPr>
            </w:pPr>
            <w:r>
              <w:rPr>
                <w:color w:val="000000" w:themeColor="text1"/>
                <w:sz w:val="24"/>
                <w:szCs w:val="24"/>
              </w:rPr>
              <w:t xml:space="preserve">организует встречу </w:t>
            </w:r>
            <w:r w:rsidRPr="008222C9">
              <w:rPr>
                <w:color w:val="000000" w:themeColor="text1"/>
                <w:sz w:val="24"/>
                <w:szCs w:val="24"/>
              </w:rPr>
              <w:t xml:space="preserve">участника Государственной программы </w:t>
            </w:r>
            <w:r>
              <w:rPr>
                <w:color w:val="000000" w:themeColor="text1"/>
                <w:sz w:val="24"/>
                <w:szCs w:val="24"/>
              </w:rPr>
              <w:t xml:space="preserve">с работодателем, планирующим его трудоустройство </w:t>
            </w:r>
          </w:p>
        </w:tc>
        <w:tc>
          <w:tcPr>
            <w:tcW w:w="236" w:type="dxa"/>
            <w:tcBorders>
              <w:top w:val="nil"/>
              <w:bottom w:val="nil"/>
            </w:tcBorders>
          </w:tcPr>
          <w:p w:rsidR="008222C9" w:rsidRPr="00BF56E9" w:rsidRDefault="008222C9" w:rsidP="0069219C">
            <w:pPr>
              <w:jc w:val="left"/>
              <w:rPr>
                <w:b/>
                <w:i/>
                <w:sz w:val="27"/>
                <w:szCs w:val="27"/>
              </w:rPr>
            </w:pPr>
          </w:p>
        </w:tc>
        <w:tc>
          <w:tcPr>
            <w:tcW w:w="3305" w:type="dxa"/>
            <w:gridSpan w:val="2"/>
            <w:tcBorders>
              <w:top w:val="single" w:sz="4" w:space="0" w:color="auto"/>
            </w:tcBorders>
          </w:tcPr>
          <w:p w:rsidR="008222C9" w:rsidRPr="008222C9" w:rsidRDefault="008222C9" w:rsidP="008222C9">
            <w:pPr>
              <w:rPr>
                <w:b/>
                <w:i/>
                <w:sz w:val="24"/>
                <w:szCs w:val="24"/>
              </w:rPr>
            </w:pPr>
            <w:r>
              <w:rPr>
                <w:color w:val="000000" w:themeColor="text1"/>
                <w:sz w:val="24"/>
                <w:szCs w:val="24"/>
              </w:rPr>
              <w:t xml:space="preserve">информирует </w:t>
            </w:r>
            <w:r w:rsidRPr="008222C9">
              <w:rPr>
                <w:color w:val="000000" w:themeColor="text1"/>
                <w:sz w:val="24"/>
                <w:szCs w:val="24"/>
              </w:rPr>
              <w:t xml:space="preserve">участника Государственной программы </w:t>
            </w:r>
            <w:r>
              <w:rPr>
                <w:color w:val="000000" w:themeColor="text1"/>
                <w:sz w:val="24"/>
                <w:szCs w:val="24"/>
              </w:rPr>
              <w:t>о порядке и месте получения мер социальной поддержки</w:t>
            </w:r>
          </w:p>
        </w:tc>
        <w:tc>
          <w:tcPr>
            <w:tcW w:w="284" w:type="dxa"/>
            <w:tcBorders>
              <w:top w:val="nil"/>
              <w:bottom w:val="nil"/>
            </w:tcBorders>
          </w:tcPr>
          <w:p w:rsidR="008222C9" w:rsidRPr="00BF56E9" w:rsidRDefault="008222C9" w:rsidP="0069219C">
            <w:pPr>
              <w:jc w:val="left"/>
              <w:rPr>
                <w:b/>
                <w:i/>
                <w:sz w:val="27"/>
                <w:szCs w:val="27"/>
              </w:rPr>
            </w:pPr>
          </w:p>
        </w:tc>
        <w:tc>
          <w:tcPr>
            <w:tcW w:w="3263" w:type="dxa"/>
            <w:gridSpan w:val="5"/>
            <w:tcBorders>
              <w:top w:val="single" w:sz="4" w:space="0" w:color="auto"/>
            </w:tcBorders>
          </w:tcPr>
          <w:p w:rsidR="008222C9" w:rsidRPr="006C4F64" w:rsidRDefault="006C4F64" w:rsidP="006C4F64">
            <w:pPr>
              <w:rPr>
                <w:b/>
                <w:i/>
                <w:sz w:val="24"/>
                <w:szCs w:val="24"/>
              </w:rPr>
            </w:pPr>
            <w:r w:rsidRPr="006C4F64">
              <w:rPr>
                <w:color w:val="000000" w:themeColor="text1"/>
                <w:sz w:val="24"/>
                <w:szCs w:val="24"/>
              </w:rPr>
              <w:t>об условиях приобретения (получения)</w:t>
            </w:r>
            <w:r>
              <w:rPr>
                <w:color w:val="000000" w:themeColor="text1"/>
                <w:sz w:val="24"/>
                <w:szCs w:val="24"/>
              </w:rPr>
              <w:t xml:space="preserve"> </w:t>
            </w:r>
            <w:r w:rsidRPr="006C4F64">
              <w:rPr>
                <w:color w:val="000000" w:themeColor="text1"/>
                <w:sz w:val="24"/>
                <w:szCs w:val="24"/>
              </w:rPr>
              <w:t>участник</w:t>
            </w:r>
            <w:r>
              <w:rPr>
                <w:color w:val="000000" w:themeColor="text1"/>
                <w:sz w:val="24"/>
                <w:szCs w:val="24"/>
              </w:rPr>
              <w:t>ом</w:t>
            </w:r>
            <w:r w:rsidRPr="006C4F64">
              <w:rPr>
                <w:color w:val="000000" w:themeColor="text1"/>
                <w:sz w:val="24"/>
                <w:szCs w:val="24"/>
              </w:rPr>
              <w:t xml:space="preserve"> Государственной программы и член</w:t>
            </w:r>
            <w:r>
              <w:rPr>
                <w:color w:val="000000" w:themeColor="text1"/>
                <w:sz w:val="24"/>
                <w:szCs w:val="24"/>
              </w:rPr>
              <w:t>ами</w:t>
            </w:r>
            <w:r w:rsidRPr="006C4F64">
              <w:rPr>
                <w:color w:val="000000" w:themeColor="text1"/>
                <w:sz w:val="24"/>
                <w:szCs w:val="24"/>
              </w:rPr>
              <w:t xml:space="preserve"> его семьи</w:t>
            </w:r>
            <w:r>
              <w:rPr>
                <w:color w:val="000000" w:themeColor="text1"/>
                <w:sz w:val="24"/>
                <w:szCs w:val="24"/>
              </w:rPr>
              <w:t xml:space="preserve"> земельных участков</w:t>
            </w:r>
          </w:p>
        </w:tc>
      </w:tr>
      <w:tr w:rsidR="008222C9" w:rsidRPr="00BF56E9" w:rsidTr="00B26932">
        <w:trPr>
          <w:gridAfter w:val="4"/>
          <w:wAfter w:w="2290" w:type="dxa"/>
        </w:trPr>
        <w:tc>
          <w:tcPr>
            <w:tcW w:w="8294" w:type="dxa"/>
            <w:gridSpan w:val="10"/>
            <w:tcBorders>
              <w:top w:val="nil"/>
              <w:left w:val="nil"/>
              <w:bottom w:val="nil"/>
              <w:right w:val="nil"/>
            </w:tcBorders>
          </w:tcPr>
          <w:p w:rsidR="008222C9" w:rsidRPr="00BF56E9" w:rsidRDefault="0042560F" w:rsidP="0042560F">
            <w:pPr>
              <w:jc w:val="both"/>
              <w:rPr>
                <w:b/>
                <w:i/>
                <w:sz w:val="27"/>
                <w:szCs w:val="27"/>
              </w:rPr>
            </w:pPr>
            <w:r>
              <w:rPr>
                <w:sz w:val="48"/>
              </w:rPr>
              <w:t xml:space="preserve">          </w:t>
            </w:r>
            <w:r w:rsidRPr="00726E55">
              <w:rPr>
                <w:sz w:val="40"/>
                <w:szCs w:val="40"/>
              </w:rPr>
              <w:sym w:font="Symbol" w:char="F0AF"/>
            </w:r>
            <w:r>
              <w:rPr>
                <w:sz w:val="48"/>
              </w:rPr>
              <w:t xml:space="preserve">                             </w:t>
            </w:r>
            <w:r w:rsidRPr="00726E55">
              <w:rPr>
                <w:sz w:val="40"/>
                <w:szCs w:val="40"/>
              </w:rPr>
              <w:sym w:font="Symbol" w:char="F0AF"/>
            </w:r>
          </w:p>
        </w:tc>
      </w:tr>
      <w:tr w:rsidR="00023EF1" w:rsidRPr="00BF56E9" w:rsidTr="00AE3BF9">
        <w:trPr>
          <w:gridAfter w:val="1"/>
          <w:wAfter w:w="94" w:type="dxa"/>
        </w:trPr>
        <w:tc>
          <w:tcPr>
            <w:tcW w:w="3402" w:type="dxa"/>
            <w:gridSpan w:val="4"/>
          </w:tcPr>
          <w:p w:rsidR="00023EF1" w:rsidRPr="00BF56E9" w:rsidRDefault="00023EF1" w:rsidP="00023EF1">
            <w:pPr>
              <w:rPr>
                <w:b/>
                <w:i/>
                <w:sz w:val="27"/>
                <w:szCs w:val="27"/>
              </w:rPr>
            </w:pPr>
            <w:r>
              <w:rPr>
                <w:color w:val="000000" w:themeColor="text1"/>
                <w:sz w:val="24"/>
                <w:szCs w:val="24"/>
              </w:rPr>
              <w:t xml:space="preserve">определяет с </w:t>
            </w:r>
            <w:r w:rsidRPr="008222C9">
              <w:rPr>
                <w:color w:val="000000" w:themeColor="text1"/>
                <w:sz w:val="24"/>
                <w:szCs w:val="24"/>
              </w:rPr>
              <w:t>участник</w:t>
            </w:r>
            <w:r>
              <w:rPr>
                <w:color w:val="000000" w:themeColor="text1"/>
                <w:sz w:val="24"/>
                <w:szCs w:val="24"/>
              </w:rPr>
              <w:t>ом</w:t>
            </w:r>
            <w:r w:rsidRPr="008222C9">
              <w:rPr>
                <w:color w:val="000000" w:themeColor="text1"/>
                <w:sz w:val="24"/>
                <w:szCs w:val="24"/>
              </w:rPr>
              <w:t xml:space="preserve"> Государственной </w:t>
            </w:r>
            <w:r>
              <w:rPr>
                <w:color w:val="000000" w:themeColor="text1"/>
                <w:sz w:val="24"/>
                <w:szCs w:val="24"/>
              </w:rPr>
              <w:t>приемлемый вариант временного размещения</w:t>
            </w:r>
          </w:p>
        </w:tc>
        <w:tc>
          <w:tcPr>
            <w:tcW w:w="236" w:type="dxa"/>
            <w:tcBorders>
              <w:top w:val="nil"/>
              <w:bottom w:val="nil"/>
            </w:tcBorders>
          </w:tcPr>
          <w:p w:rsidR="00023EF1" w:rsidRPr="00BF56E9" w:rsidRDefault="00023EF1" w:rsidP="0069219C">
            <w:pPr>
              <w:jc w:val="left"/>
              <w:rPr>
                <w:b/>
                <w:i/>
                <w:sz w:val="27"/>
                <w:szCs w:val="27"/>
              </w:rPr>
            </w:pPr>
          </w:p>
        </w:tc>
        <w:tc>
          <w:tcPr>
            <w:tcW w:w="3305" w:type="dxa"/>
            <w:gridSpan w:val="2"/>
          </w:tcPr>
          <w:p w:rsidR="00023EF1" w:rsidRPr="00BF56E9" w:rsidRDefault="00C62E0A" w:rsidP="00023EF1">
            <w:pPr>
              <w:rPr>
                <w:b/>
                <w:i/>
                <w:sz w:val="27"/>
                <w:szCs w:val="27"/>
              </w:rPr>
            </w:pPr>
            <w:r>
              <w:rPr>
                <w:color w:val="000000" w:themeColor="text1"/>
                <w:sz w:val="24"/>
                <w:szCs w:val="24"/>
              </w:rPr>
              <w:t>о</w:t>
            </w:r>
            <w:r w:rsidR="00023EF1">
              <w:rPr>
                <w:color w:val="000000" w:themeColor="text1"/>
                <w:sz w:val="24"/>
                <w:szCs w:val="24"/>
              </w:rPr>
              <w:t xml:space="preserve">тслеживает ход временного обустройства </w:t>
            </w:r>
            <w:r w:rsidR="00023EF1" w:rsidRPr="008222C9">
              <w:rPr>
                <w:color w:val="000000" w:themeColor="text1"/>
                <w:sz w:val="24"/>
                <w:szCs w:val="24"/>
              </w:rPr>
              <w:t xml:space="preserve">участника Государственной программы </w:t>
            </w:r>
            <w:r w:rsidR="00023EF1">
              <w:rPr>
                <w:color w:val="000000" w:themeColor="text1"/>
                <w:sz w:val="24"/>
                <w:szCs w:val="24"/>
              </w:rPr>
              <w:t>и членов его семьи</w:t>
            </w:r>
          </w:p>
        </w:tc>
        <w:tc>
          <w:tcPr>
            <w:tcW w:w="284" w:type="dxa"/>
            <w:tcBorders>
              <w:bottom w:val="nil"/>
            </w:tcBorders>
          </w:tcPr>
          <w:p w:rsidR="00023EF1" w:rsidRPr="00BF56E9" w:rsidRDefault="00023EF1" w:rsidP="0069219C">
            <w:pPr>
              <w:jc w:val="left"/>
              <w:rPr>
                <w:b/>
                <w:i/>
                <w:sz w:val="27"/>
                <w:szCs w:val="27"/>
              </w:rPr>
            </w:pPr>
          </w:p>
        </w:tc>
        <w:tc>
          <w:tcPr>
            <w:tcW w:w="3263" w:type="dxa"/>
            <w:gridSpan w:val="5"/>
            <w:tcBorders>
              <w:bottom w:val="single" w:sz="4" w:space="0" w:color="auto"/>
            </w:tcBorders>
          </w:tcPr>
          <w:p w:rsidR="00023EF1" w:rsidRPr="00BF56E9" w:rsidRDefault="00B26932" w:rsidP="00B26932">
            <w:pPr>
              <w:rPr>
                <w:b/>
                <w:i/>
                <w:sz w:val="27"/>
                <w:szCs w:val="27"/>
              </w:rPr>
            </w:pPr>
            <w:r w:rsidRPr="006C4F64">
              <w:rPr>
                <w:color w:val="000000" w:themeColor="text1"/>
                <w:sz w:val="24"/>
                <w:szCs w:val="24"/>
              </w:rPr>
              <w:t xml:space="preserve">об условиях </w:t>
            </w:r>
            <w:r>
              <w:rPr>
                <w:color w:val="000000" w:themeColor="text1"/>
                <w:sz w:val="24"/>
                <w:szCs w:val="24"/>
              </w:rPr>
              <w:t xml:space="preserve">включения </w:t>
            </w:r>
            <w:r w:rsidRPr="006C4F64">
              <w:rPr>
                <w:color w:val="000000" w:themeColor="text1"/>
                <w:sz w:val="24"/>
                <w:szCs w:val="24"/>
              </w:rPr>
              <w:t>участник</w:t>
            </w:r>
            <w:r>
              <w:rPr>
                <w:color w:val="000000" w:themeColor="text1"/>
                <w:sz w:val="24"/>
                <w:szCs w:val="24"/>
              </w:rPr>
              <w:t>а</w:t>
            </w:r>
            <w:r w:rsidRPr="006C4F64">
              <w:rPr>
                <w:color w:val="000000" w:themeColor="text1"/>
                <w:sz w:val="24"/>
                <w:szCs w:val="24"/>
              </w:rPr>
              <w:t xml:space="preserve"> Государственной программы и член</w:t>
            </w:r>
            <w:r>
              <w:rPr>
                <w:color w:val="000000" w:themeColor="text1"/>
                <w:sz w:val="24"/>
                <w:szCs w:val="24"/>
              </w:rPr>
              <w:t>ов</w:t>
            </w:r>
            <w:r w:rsidRPr="006C4F64">
              <w:rPr>
                <w:color w:val="000000" w:themeColor="text1"/>
                <w:sz w:val="24"/>
                <w:szCs w:val="24"/>
              </w:rPr>
              <w:t xml:space="preserve"> его семьи</w:t>
            </w:r>
            <w:r>
              <w:rPr>
                <w:color w:val="000000" w:themeColor="text1"/>
                <w:sz w:val="24"/>
                <w:szCs w:val="24"/>
              </w:rPr>
              <w:t xml:space="preserve"> в федеральные и региональные программы по улучшению жилищных условий</w:t>
            </w:r>
          </w:p>
        </w:tc>
      </w:tr>
      <w:tr w:rsidR="00023EF1" w:rsidRPr="00BF56E9" w:rsidTr="00B26932">
        <w:tc>
          <w:tcPr>
            <w:tcW w:w="10584" w:type="dxa"/>
            <w:gridSpan w:val="14"/>
            <w:tcBorders>
              <w:top w:val="nil"/>
              <w:left w:val="nil"/>
              <w:bottom w:val="nil"/>
              <w:right w:val="nil"/>
            </w:tcBorders>
          </w:tcPr>
          <w:p w:rsidR="00023EF1" w:rsidRPr="00726E55" w:rsidRDefault="0042560F" w:rsidP="0042560F">
            <w:pPr>
              <w:rPr>
                <w:b/>
                <w:i/>
                <w:sz w:val="40"/>
                <w:szCs w:val="40"/>
              </w:rPr>
            </w:pPr>
            <w:r w:rsidRPr="00726E55">
              <w:rPr>
                <w:sz w:val="40"/>
                <w:szCs w:val="40"/>
              </w:rPr>
              <w:sym w:font="Symbol" w:char="F0AF"/>
            </w:r>
          </w:p>
        </w:tc>
      </w:tr>
      <w:tr w:rsidR="00B26932" w:rsidRPr="00BF56E9" w:rsidTr="0058562C">
        <w:trPr>
          <w:gridAfter w:val="5"/>
          <w:wAfter w:w="2645" w:type="dxa"/>
        </w:trPr>
        <w:tc>
          <w:tcPr>
            <w:tcW w:w="1560" w:type="dxa"/>
            <w:tcBorders>
              <w:top w:val="nil"/>
              <w:left w:val="nil"/>
              <w:bottom w:val="nil"/>
            </w:tcBorders>
          </w:tcPr>
          <w:p w:rsidR="00B26932" w:rsidRPr="00BF56E9" w:rsidRDefault="00B26932" w:rsidP="0069219C">
            <w:pPr>
              <w:jc w:val="left"/>
              <w:rPr>
                <w:b/>
                <w:i/>
                <w:sz w:val="27"/>
                <w:szCs w:val="27"/>
              </w:rPr>
            </w:pPr>
          </w:p>
        </w:tc>
        <w:tc>
          <w:tcPr>
            <w:tcW w:w="6379" w:type="dxa"/>
            <w:gridSpan w:val="8"/>
          </w:tcPr>
          <w:p w:rsidR="00B26932" w:rsidRDefault="00C62E0A" w:rsidP="00B26932">
            <w:pPr>
              <w:rPr>
                <w:color w:val="000000" w:themeColor="text1"/>
                <w:sz w:val="24"/>
                <w:szCs w:val="24"/>
              </w:rPr>
            </w:pPr>
            <w:r>
              <w:rPr>
                <w:color w:val="000000" w:themeColor="text1"/>
                <w:sz w:val="24"/>
                <w:szCs w:val="24"/>
              </w:rPr>
              <w:t>н</w:t>
            </w:r>
            <w:r w:rsidR="00B26932">
              <w:rPr>
                <w:color w:val="000000" w:themeColor="text1"/>
                <w:sz w:val="24"/>
                <w:szCs w:val="24"/>
              </w:rPr>
              <w:t xml:space="preserve">аправляет </w:t>
            </w:r>
            <w:r w:rsidR="00B26932" w:rsidRPr="006C4F64">
              <w:rPr>
                <w:color w:val="000000" w:themeColor="text1"/>
                <w:sz w:val="24"/>
                <w:szCs w:val="24"/>
              </w:rPr>
              <w:t>участник</w:t>
            </w:r>
            <w:r w:rsidR="00B26932">
              <w:rPr>
                <w:color w:val="000000" w:themeColor="text1"/>
                <w:sz w:val="24"/>
                <w:szCs w:val="24"/>
              </w:rPr>
              <w:t>а</w:t>
            </w:r>
            <w:r w:rsidR="00B26932" w:rsidRPr="006C4F64">
              <w:rPr>
                <w:color w:val="000000" w:themeColor="text1"/>
                <w:sz w:val="24"/>
                <w:szCs w:val="24"/>
              </w:rPr>
              <w:t xml:space="preserve"> Государственной программы </w:t>
            </w:r>
            <w:r>
              <w:rPr>
                <w:color w:val="000000" w:themeColor="text1"/>
                <w:sz w:val="24"/>
                <w:szCs w:val="24"/>
              </w:rPr>
              <w:br/>
            </w:r>
            <w:r w:rsidR="00B26932" w:rsidRPr="006C4F64">
              <w:rPr>
                <w:color w:val="000000" w:themeColor="text1"/>
                <w:sz w:val="24"/>
                <w:szCs w:val="24"/>
              </w:rPr>
              <w:t>и член</w:t>
            </w:r>
            <w:r w:rsidR="00B26932">
              <w:rPr>
                <w:color w:val="000000" w:themeColor="text1"/>
                <w:sz w:val="24"/>
                <w:szCs w:val="24"/>
              </w:rPr>
              <w:t>ов</w:t>
            </w:r>
            <w:r w:rsidR="00B26932" w:rsidRPr="006C4F64">
              <w:rPr>
                <w:color w:val="000000" w:themeColor="text1"/>
                <w:sz w:val="24"/>
                <w:szCs w:val="24"/>
              </w:rPr>
              <w:t xml:space="preserve"> его семьи</w:t>
            </w:r>
            <w:r w:rsidR="00B26932">
              <w:rPr>
                <w:color w:val="000000" w:themeColor="text1"/>
                <w:sz w:val="24"/>
                <w:szCs w:val="24"/>
              </w:rPr>
              <w:t xml:space="preserve"> в МВД по Республике Бурятия </w:t>
            </w:r>
          </w:p>
          <w:p w:rsidR="00B80E0C" w:rsidRPr="00726E55" w:rsidRDefault="00B80E0C" w:rsidP="00B26932">
            <w:pPr>
              <w:rPr>
                <w:sz w:val="16"/>
                <w:szCs w:val="16"/>
                <w:lang w:bidi="en-US"/>
              </w:rPr>
            </w:pPr>
          </w:p>
          <w:p w:rsidR="00B26932" w:rsidRPr="00B80E0C" w:rsidRDefault="00B80E0C" w:rsidP="00B26932">
            <w:pPr>
              <w:rPr>
                <w:b/>
                <w:sz w:val="24"/>
                <w:szCs w:val="24"/>
              </w:rPr>
            </w:pPr>
            <w:r w:rsidRPr="00B80E0C">
              <w:rPr>
                <w:sz w:val="24"/>
                <w:szCs w:val="24"/>
                <w:lang w:bidi="en-US"/>
              </w:rPr>
              <w:t>670009, г. Улан-Удэ, ул. Н. Нищенко, д. 19</w:t>
            </w:r>
          </w:p>
        </w:tc>
      </w:tr>
    </w:tbl>
    <w:p w:rsidR="001A7712" w:rsidRPr="00726E55" w:rsidRDefault="0042560F" w:rsidP="0042560F">
      <w:pPr>
        <w:ind w:firstLine="709"/>
        <w:jc w:val="both"/>
        <w:rPr>
          <w:b/>
          <w:i/>
          <w:sz w:val="40"/>
          <w:szCs w:val="40"/>
        </w:rPr>
      </w:pPr>
      <w:r>
        <w:rPr>
          <w:sz w:val="48"/>
        </w:rPr>
        <w:lastRenderedPageBreak/>
        <w:t xml:space="preserve">     </w:t>
      </w:r>
      <w:r w:rsidR="00893058">
        <w:rPr>
          <w:sz w:val="48"/>
        </w:rPr>
        <w:t xml:space="preserve">                         </w:t>
      </w:r>
      <w:r w:rsidRPr="00726E55">
        <w:rPr>
          <w:sz w:val="40"/>
          <w:szCs w:val="40"/>
        </w:rPr>
        <w:sym w:font="Symbol" w:char="F0AF"/>
      </w:r>
    </w:p>
    <w:tbl>
      <w:tblPr>
        <w:tblStyle w:val="aff9"/>
        <w:tblW w:w="8505" w:type="dxa"/>
        <w:tblInd w:w="-5" w:type="dxa"/>
        <w:tblLook w:val="04A0" w:firstRow="1" w:lastRow="0" w:firstColumn="1" w:lastColumn="0" w:noHBand="0" w:noVBand="1"/>
      </w:tblPr>
      <w:tblGrid>
        <w:gridCol w:w="8505"/>
      </w:tblGrid>
      <w:tr w:rsidR="00590A21" w:rsidTr="00590A21">
        <w:tc>
          <w:tcPr>
            <w:tcW w:w="8505" w:type="dxa"/>
          </w:tcPr>
          <w:p w:rsidR="00590A21" w:rsidRDefault="0042560F" w:rsidP="00590A21">
            <w:pPr>
              <w:rPr>
                <w:b/>
                <w:i/>
                <w:sz w:val="27"/>
                <w:szCs w:val="27"/>
              </w:rPr>
            </w:pPr>
            <w:r>
              <w:rPr>
                <w:color w:val="000000" w:themeColor="text1"/>
                <w:sz w:val="24"/>
                <w:szCs w:val="24"/>
              </w:rPr>
              <w:t>д</w:t>
            </w:r>
            <w:r w:rsidR="00590A21">
              <w:rPr>
                <w:color w:val="000000" w:themeColor="text1"/>
                <w:sz w:val="24"/>
                <w:szCs w:val="24"/>
              </w:rPr>
              <w:t xml:space="preserve">ля постановки на учет в качестве </w:t>
            </w:r>
            <w:r w:rsidR="00590A21" w:rsidRPr="006C4F64">
              <w:rPr>
                <w:color w:val="000000" w:themeColor="text1"/>
                <w:sz w:val="24"/>
                <w:szCs w:val="24"/>
              </w:rPr>
              <w:t>участник</w:t>
            </w:r>
            <w:r w:rsidR="00590A21">
              <w:rPr>
                <w:color w:val="000000" w:themeColor="text1"/>
                <w:sz w:val="24"/>
                <w:szCs w:val="24"/>
              </w:rPr>
              <w:t>а</w:t>
            </w:r>
            <w:r w:rsidR="00590A21" w:rsidRPr="006C4F64">
              <w:rPr>
                <w:color w:val="000000" w:themeColor="text1"/>
                <w:sz w:val="24"/>
                <w:szCs w:val="24"/>
              </w:rPr>
              <w:t xml:space="preserve"> </w:t>
            </w:r>
            <w:r w:rsidR="00590A21">
              <w:rPr>
                <w:color w:val="000000" w:themeColor="text1"/>
                <w:sz w:val="24"/>
                <w:szCs w:val="24"/>
              </w:rPr>
              <w:br/>
            </w:r>
            <w:r w:rsidR="00590A21" w:rsidRPr="006C4F64">
              <w:rPr>
                <w:color w:val="000000" w:themeColor="text1"/>
                <w:sz w:val="24"/>
                <w:szCs w:val="24"/>
              </w:rPr>
              <w:t>Государственной программы и член</w:t>
            </w:r>
            <w:r w:rsidR="00590A21">
              <w:rPr>
                <w:color w:val="000000" w:themeColor="text1"/>
                <w:sz w:val="24"/>
                <w:szCs w:val="24"/>
              </w:rPr>
              <w:t>ов</w:t>
            </w:r>
            <w:r w:rsidR="00590A21" w:rsidRPr="006C4F64">
              <w:rPr>
                <w:color w:val="000000" w:themeColor="text1"/>
                <w:sz w:val="24"/>
                <w:szCs w:val="24"/>
              </w:rPr>
              <w:t xml:space="preserve"> его семьи</w:t>
            </w:r>
            <w:r w:rsidR="00590A21">
              <w:rPr>
                <w:color w:val="000000" w:themeColor="text1"/>
                <w:sz w:val="24"/>
                <w:szCs w:val="24"/>
              </w:rPr>
              <w:t xml:space="preserve"> в МВД по Республике Бурятия </w:t>
            </w:r>
          </w:p>
        </w:tc>
      </w:tr>
    </w:tbl>
    <w:p w:rsidR="00590A21" w:rsidRPr="00726E55" w:rsidRDefault="0042560F" w:rsidP="0042560F">
      <w:pPr>
        <w:ind w:firstLine="709"/>
        <w:jc w:val="both"/>
        <w:rPr>
          <w:sz w:val="40"/>
          <w:szCs w:val="40"/>
        </w:rPr>
      </w:pPr>
      <w:r>
        <w:rPr>
          <w:sz w:val="48"/>
        </w:rPr>
        <w:t xml:space="preserve">                              </w:t>
      </w:r>
      <w:r w:rsidRPr="00726E55">
        <w:rPr>
          <w:sz w:val="40"/>
          <w:szCs w:val="40"/>
        </w:rPr>
        <w:sym w:font="Symbol" w:char="F0AF"/>
      </w:r>
    </w:p>
    <w:tbl>
      <w:tblPr>
        <w:tblStyle w:val="aff9"/>
        <w:tblW w:w="0" w:type="auto"/>
        <w:tblInd w:w="1271" w:type="dxa"/>
        <w:tblLook w:val="04A0" w:firstRow="1" w:lastRow="0" w:firstColumn="1" w:lastColumn="0" w:noHBand="0" w:noVBand="1"/>
      </w:tblPr>
      <w:tblGrid>
        <w:gridCol w:w="5954"/>
      </w:tblGrid>
      <w:tr w:rsidR="00AE3BF9" w:rsidTr="008535C2">
        <w:tc>
          <w:tcPr>
            <w:tcW w:w="5954" w:type="dxa"/>
          </w:tcPr>
          <w:p w:rsidR="00AE3BF9" w:rsidRDefault="006C1AD1" w:rsidP="00AE3BF9">
            <w:pPr>
              <w:rPr>
                <w:color w:val="000000" w:themeColor="text1"/>
                <w:sz w:val="24"/>
                <w:szCs w:val="24"/>
              </w:rPr>
            </w:pPr>
            <w:r>
              <w:rPr>
                <w:color w:val="000000" w:themeColor="text1"/>
                <w:sz w:val="24"/>
                <w:szCs w:val="24"/>
              </w:rPr>
              <w:t>м</w:t>
            </w:r>
            <w:r w:rsidR="00590A21" w:rsidRPr="00AE3BF9">
              <w:rPr>
                <w:color w:val="000000" w:themeColor="text1"/>
                <w:sz w:val="24"/>
                <w:szCs w:val="24"/>
              </w:rPr>
              <w:t>играционный учет</w:t>
            </w:r>
          </w:p>
          <w:p w:rsidR="00590A21" w:rsidRPr="00726E55" w:rsidRDefault="00590A21" w:rsidP="00AE3BF9">
            <w:pPr>
              <w:rPr>
                <w:color w:val="000000" w:themeColor="text1"/>
                <w:sz w:val="22"/>
                <w:szCs w:val="22"/>
              </w:rPr>
            </w:pPr>
            <w:r w:rsidRPr="00726E55">
              <w:rPr>
                <w:color w:val="000000" w:themeColor="text1"/>
                <w:sz w:val="22"/>
                <w:szCs w:val="22"/>
              </w:rPr>
              <w:t>территориальные органы МВД по Республике Бурятия</w:t>
            </w:r>
          </w:p>
          <w:p w:rsidR="00726E55" w:rsidRPr="00726E55" w:rsidRDefault="00726E55" w:rsidP="00AE3BF9">
            <w:pPr>
              <w:rPr>
                <w:color w:val="000000" w:themeColor="text1"/>
                <w:sz w:val="6"/>
                <w:szCs w:val="6"/>
              </w:rPr>
            </w:pPr>
          </w:p>
          <w:p w:rsidR="00726E55" w:rsidRPr="00726E55" w:rsidRDefault="00726E55" w:rsidP="00AE3BF9">
            <w:pPr>
              <w:rPr>
                <w:color w:val="000000" w:themeColor="text1"/>
                <w:sz w:val="22"/>
                <w:szCs w:val="22"/>
              </w:rPr>
            </w:pPr>
            <w:r w:rsidRPr="00726E55">
              <w:rPr>
                <w:color w:val="000000" w:themeColor="text1"/>
                <w:sz w:val="22"/>
                <w:szCs w:val="22"/>
              </w:rPr>
              <w:t>многофункциональный центр предоставления государственных и муниципальных услуг</w:t>
            </w:r>
          </w:p>
          <w:p w:rsidR="00726E55" w:rsidRPr="00726E55" w:rsidRDefault="00726E55" w:rsidP="00AE3BF9">
            <w:pPr>
              <w:rPr>
                <w:color w:val="000000" w:themeColor="text1"/>
                <w:sz w:val="6"/>
                <w:szCs w:val="6"/>
              </w:rPr>
            </w:pPr>
          </w:p>
          <w:p w:rsidR="00726E55" w:rsidRPr="00726E55" w:rsidRDefault="00726E55" w:rsidP="00726E55">
            <w:pPr>
              <w:rPr>
                <w:b/>
                <w:i/>
                <w:sz w:val="22"/>
                <w:szCs w:val="22"/>
              </w:rPr>
            </w:pPr>
            <w:r w:rsidRPr="00726E55">
              <w:rPr>
                <w:color w:val="000000" w:themeColor="text1"/>
                <w:sz w:val="22"/>
                <w:szCs w:val="22"/>
              </w:rPr>
              <w:t>отделение филиала ФГУП «Почта России»</w:t>
            </w:r>
          </w:p>
        </w:tc>
      </w:tr>
    </w:tbl>
    <w:p w:rsidR="001A7712" w:rsidRDefault="0042560F" w:rsidP="00A31737">
      <w:pPr>
        <w:ind w:firstLine="709"/>
        <w:jc w:val="left"/>
        <w:rPr>
          <w:b/>
          <w:i/>
          <w:sz w:val="27"/>
          <w:szCs w:val="27"/>
        </w:rPr>
      </w:pPr>
      <w:r>
        <w:rPr>
          <w:sz w:val="48"/>
        </w:rPr>
        <w:t xml:space="preserve">                              </w:t>
      </w:r>
      <w:r w:rsidRPr="00E2691B">
        <w:rPr>
          <w:sz w:val="48"/>
        </w:rPr>
        <w:sym w:font="Symbol" w:char="F0AF"/>
      </w:r>
    </w:p>
    <w:tbl>
      <w:tblPr>
        <w:tblStyle w:val="aff9"/>
        <w:tblW w:w="0" w:type="auto"/>
        <w:tblInd w:w="988" w:type="dxa"/>
        <w:tblLook w:val="04A0" w:firstRow="1" w:lastRow="0" w:firstColumn="1" w:lastColumn="0" w:noHBand="0" w:noVBand="1"/>
      </w:tblPr>
      <w:tblGrid>
        <w:gridCol w:w="6520"/>
      </w:tblGrid>
      <w:tr w:rsidR="00AE3BF9" w:rsidTr="00590A21">
        <w:tc>
          <w:tcPr>
            <w:tcW w:w="6520" w:type="dxa"/>
          </w:tcPr>
          <w:p w:rsidR="00AE3BF9" w:rsidRPr="00590A21" w:rsidRDefault="00590A21" w:rsidP="00590A21">
            <w:pPr>
              <w:rPr>
                <w:b/>
                <w:i/>
                <w:sz w:val="24"/>
                <w:szCs w:val="24"/>
              </w:rPr>
            </w:pPr>
            <w:r w:rsidRPr="00590A21">
              <w:rPr>
                <w:sz w:val="24"/>
                <w:szCs w:val="24"/>
              </w:rPr>
              <w:t>оформление разрешения на временное проживание/</w:t>
            </w:r>
            <w:r>
              <w:rPr>
                <w:sz w:val="24"/>
                <w:szCs w:val="24"/>
              </w:rPr>
              <w:br/>
            </w:r>
            <w:r w:rsidRPr="00590A21">
              <w:rPr>
                <w:sz w:val="24"/>
                <w:szCs w:val="24"/>
              </w:rPr>
              <w:t>вида на жительство</w:t>
            </w:r>
          </w:p>
        </w:tc>
      </w:tr>
    </w:tbl>
    <w:p w:rsidR="001A7712" w:rsidRDefault="0042560F" w:rsidP="00A31737">
      <w:pPr>
        <w:ind w:firstLine="709"/>
        <w:jc w:val="left"/>
        <w:rPr>
          <w:b/>
          <w:i/>
          <w:sz w:val="27"/>
          <w:szCs w:val="27"/>
        </w:rPr>
      </w:pPr>
      <w:r>
        <w:rPr>
          <w:sz w:val="48"/>
        </w:rPr>
        <w:t xml:space="preserve">                              </w:t>
      </w:r>
      <w:r w:rsidRPr="00E2691B">
        <w:rPr>
          <w:sz w:val="48"/>
        </w:rPr>
        <w:sym w:font="Symbol" w:char="F0AF"/>
      </w:r>
    </w:p>
    <w:tbl>
      <w:tblPr>
        <w:tblStyle w:val="aff9"/>
        <w:tblW w:w="0" w:type="auto"/>
        <w:tblInd w:w="1696" w:type="dxa"/>
        <w:tblLook w:val="04A0" w:firstRow="1" w:lastRow="0" w:firstColumn="1" w:lastColumn="0" w:noHBand="0" w:noVBand="1"/>
      </w:tblPr>
      <w:tblGrid>
        <w:gridCol w:w="5245"/>
      </w:tblGrid>
      <w:tr w:rsidR="00590A21" w:rsidTr="008535C2">
        <w:tc>
          <w:tcPr>
            <w:tcW w:w="5245" w:type="dxa"/>
          </w:tcPr>
          <w:p w:rsidR="00590A21" w:rsidRDefault="00590A21" w:rsidP="00590A21">
            <w:pPr>
              <w:rPr>
                <w:b/>
                <w:i/>
                <w:sz w:val="27"/>
                <w:szCs w:val="27"/>
              </w:rPr>
            </w:pPr>
            <w:r w:rsidRPr="00590A21">
              <w:rPr>
                <w:sz w:val="24"/>
                <w:szCs w:val="24"/>
              </w:rPr>
              <w:t xml:space="preserve">обращение с заявлением о приобретении </w:t>
            </w:r>
            <w:r w:rsidR="0042560F">
              <w:rPr>
                <w:sz w:val="24"/>
                <w:szCs w:val="24"/>
              </w:rPr>
              <w:br/>
            </w:r>
            <w:r w:rsidRPr="00590A21">
              <w:rPr>
                <w:sz w:val="24"/>
                <w:szCs w:val="24"/>
              </w:rPr>
              <w:t>гражданства Российской Федерации</w:t>
            </w:r>
          </w:p>
        </w:tc>
      </w:tr>
    </w:tbl>
    <w:p w:rsidR="00642C80" w:rsidRDefault="0042560F" w:rsidP="0042560F">
      <w:pPr>
        <w:ind w:firstLine="709"/>
        <w:jc w:val="both"/>
        <w:rPr>
          <w:b/>
          <w:i/>
          <w:sz w:val="27"/>
          <w:szCs w:val="27"/>
        </w:rPr>
      </w:pPr>
      <w:r>
        <w:rPr>
          <w:sz w:val="48"/>
        </w:rPr>
        <w:t xml:space="preserve">                             </w:t>
      </w:r>
      <w:r w:rsidRPr="00E2691B">
        <w:rPr>
          <w:sz w:val="48"/>
        </w:rPr>
        <w:sym w:font="Symbol" w:char="F0AF"/>
      </w:r>
    </w:p>
    <w:tbl>
      <w:tblPr>
        <w:tblStyle w:val="aff9"/>
        <w:tblW w:w="0" w:type="auto"/>
        <w:tblInd w:w="1271" w:type="dxa"/>
        <w:tblLook w:val="04A0" w:firstRow="1" w:lastRow="0" w:firstColumn="1" w:lastColumn="0" w:noHBand="0" w:noVBand="1"/>
      </w:tblPr>
      <w:tblGrid>
        <w:gridCol w:w="6237"/>
      </w:tblGrid>
      <w:tr w:rsidR="0042560F" w:rsidTr="00CB164B">
        <w:tc>
          <w:tcPr>
            <w:tcW w:w="6237" w:type="dxa"/>
          </w:tcPr>
          <w:p w:rsidR="0042560F" w:rsidRDefault="008535C2" w:rsidP="008535C2">
            <w:pPr>
              <w:rPr>
                <w:b/>
                <w:i/>
                <w:sz w:val="27"/>
                <w:szCs w:val="27"/>
              </w:rPr>
            </w:pPr>
            <w:r>
              <w:rPr>
                <w:color w:val="000000" w:themeColor="text1"/>
                <w:sz w:val="24"/>
                <w:szCs w:val="24"/>
              </w:rPr>
              <w:t xml:space="preserve">для получения </w:t>
            </w:r>
            <w:r w:rsidRPr="008222C9">
              <w:rPr>
                <w:color w:val="000000" w:themeColor="text1"/>
                <w:sz w:val="24"/>
                <w:szCs w:val="24"/>
              </w:rPr>
              <w:t>участник</w:t>
            </w:r>
            <w:r>
              <w:rPr>
                <w:color w:val="000000" w:themeColor="text1"/>
                <w:sz w:val="24"/>
                <w:szCs w:val="24"/>
              </w:rPr>
              <w:t>ом</w:t>
            </w:r>
            <w:r w:rsidRPr="008222C9">
              <w:rPr>
                <w:color w:val="000000" w:themeColor="text1"/>
                <w:sz w:val="24"/>
                <w:szCs w:val="24"/>
              </w:rPr>
              <w:t xml:space="preserve"> Государственной программы </w:t>
            </w:r>
            <w:r w:rsidR="00CB164B">
              <w:rPr>
                <w:color w:val="000000" w:themeColor="text1"/>
                <w:sz w:val="24"/>
                <w:szCs w:val="24"/>
              </w:rPr>
              <w:br/>
            </w:r>
            <w:r>
              <w:rPr>
                <w:color w:val="000000" w:themeColor="text1"/>
                <w:sz w:val="24"/>
                <w:szCs w:val="24"/>
              </w:rPr>
              <w:t>и членами его семьи государственной поддержки</w:t>
            </w:r>
          </w:p>
        </w:tc>
      </w:tr>
    </w:tbl>
    <w:p w:rsidR="00CB164B" w:rsidRDefault="006C1AD1" w:rsidP="006C1AD1">
      <w:pPr>
        <w:ind w:firstLine="709"/>
        <w:jc w:val="both"/>
        <w:rPr>
          <w:b/>
          <w:i/>
          <w:sz w:val="27"/>
          <w:szCs w:val="27"/>
        </w:rPr>
      </w:pPr>
      <w:r>
        <w:rPr>
          <w:sz w:val="48"/>
        </w:rPr>
        <w:t xml:space="preserve">                             </w:t>
      </w:r>
      <w:r w:rsidRPr="00E2691B">
        <w:rPr>
          <w:sz w:val="48"/>
        </w:rPr>
        <w:sym w:font="Symbol" w:char="F0AF"/>
      </w:r>
    </w:p>
    <w:tbl>
      <w:tblPr>
        <w:tblStyle w:val="aff9"/>
        <w:tblW w:w="0" w:type="auto"/>
        <w:tblInd w:w="1271" w:type="dxa"/>
        <w:tblLook w:val="04A0" w:firstRow="1" w:lastRow="0" w:firstColumn="1" w:lastColumn="0" w:noHBand="0" w:noVBand="1"/>
      </w:tblPr>
      <w:tblGrid>
        <w:gridCol w:w="5954"/>
      </w:tblGrid>
      <w:tr w:rsidR="006C1AD1" w:rsidTr="006C1AD1">
        <w:tc>
          <w:tcPr>
            <w:tcW w:w="5954" w:type="dxa"/>
          </w:tcPr>
          <w:p w:rsidR="006C1AD1" w:rsidRDefault="006C1AD1" w:rsidP="006C1AD1">
            <w:pPr>
              <w:rPr>
                <w:color w:val="000000" w:themeColor="text1"/>
                <w:sz w:val="24"/>
                <w:szCs w:val="24"/>
              </w:rPr>
            </w:pPr>
            <w:r>
              <w:rPr>
                <w:color w:val="000000" w:themeColor="text1"/>
                <w:sz w:val="24"/>
                <w:szCs w:val="24"/>
              </w:rPr>
              <w:t>оформление паспорта Российской Федерации</w:t>
            </w:r>
          </w:p>
          <w:p w:rsidR="006C1AD1" w:rsidRDefault="006C1AD1" w:rsidP="006C1AD1">
            <w:pPr>
              <w:rPr>
                <w:b/>
                <w:i/>
                <w:sz w:val="27"/>
                <w:szCs w:val="27"/>
              </w:rPr>
            </w:pPr>
            <w:r>
              <w:rPr>
                <w:color w:val="000000" w:themeColor="text1"/>
                <w:sz w:val="24"/>
                <w:szCs w:val="24"/>
              </w:rPr>
              <w:t>территориальные органы МВД по Республике Бурятия</w:t>
            </w:r>
          </w:p>
        </w:tc>
      </w:tr>
    </w:tbl>
    <w:p w:rsidR="006C1AD1" w:rsidRDefault="006C1AD1" w:rsidP="00A31737">
      <w:pPr>
        <w:ind w:firstLine="709"/>
        <w:jc w:val="left"/>
        <w:rPr>
          <w:b/>
          <w:i/>
          <w:sz w:val="27"/>
          <w:szCs w:val="27"/>
        </w:rPr>
      </w:pPr>
    </w:p>
    <w:p w:rsidR="003E4126" w:rsidRPr="00A82263" w:rsidRDefault="00A31737" w:rsidP="00A31737">
      <w:pPr>
        <w:ind w:firstLine="709"/>
        <w:jc w:val="left"/>
        <w:rPr>
          <w:b/>
          <w:i/>
          <w:sz w:val="27"/>
          <w:szCs w:val="27"/>
        </w:rPr>
      </w:pPr>
      <w:r w:rsidRPr="00A82263">
        <w:rPr>
          <w:b/>
          <w:i/>
          <w:sz w:val="27"/>
          <w:szCs w:val="27"/>
        </w:rPr>
        <w:t xml:space="preserve">Республиканское агентство занятости населения </w:t>
      </w:r>
    </w:p>
    <w:p w:rsidR="00A31737" w:rsidRPr="00A82263" w:rsidRDefault="00A31737" w:rsidP="00A31737">
      <w:pPr>
        <w:ind w:firstLine="709"/>
        <w:jc w:val="left"/>
        <w:rPr>
          <w:i/>
          <w:sz w:val="27"/>
          <w:szCs w:val="27"/>
        </w:rPr>
      </w:pPr>
      <w:r w:rsidRPr="00A82263">
        <w:rPr>
          <w:b/>
          <w:i/>
          <w:sz w:val="27"/>
          <w:szCs w:val="27"/>
        </w:rPr>
        <w:t>Республики Бурятия</w:t>
      </w:r>
      <w:r w:rsidRPr="00A82263">
        <w:rPr>
          <w:i/>
          <w:sz w:val="27"/>
          <w:szCs w:val="27"/>
        </w:rPr>
        <w:t xml:space="preserve"> </w:t>
      </w:r>
    </w:p>
    <w:p w:rsidR="00177C27" w:rsidRPr="00A82263" w:rsidRDefault="00177C27" w:rsidP="00177C27">
      <w:pPr>
        <w:pStyle w:val="afa"/>
        <w:ind w:left="708"/>
        <w:jc w:val="both"/>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Адрес: 670049, г. Улан-Удэ, ул. Жердева, д. 2а</w:t>
      </w:r>
    </w:p>
    <w:p w:rsidR="00177C27" w:rsidRPr="00A82263" w:rsidRDefault="00177C27" w:rsidP="00177C27">
      <w:pPr>
        <w:pStyle w:val="afa"/>
        <w:ind w:left="708"/>
        <w:jc w:val="both"/>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Тел.: 8 (3012) 41-70-</w:t>
      </w:r>
      <w:r w:rsidR="00E17A93" w:rsidRPr="00A82263">
        <w:rPr>
          <w:rFonts w:ascii="Times New Roman" w:eastAsia="Times New Roman" w:hAnsi="Times New Roman" w:cs="Times New Roman"/>
          <w:i/>
          <w:sz w:val="27"/>
          <w:szCs w:val="27"/>
          <w:lang w:eastAsia="ru-RU" w:bidi="en-US"/>
        </w:rPr>
        <w:t>65</w:t>
      </w:r>
    </w:p>
    <w:p w:rsidR="00177C27" w:rsidRPr="00A82263" w:rsidRDefault="00177C27" w:rsidP="00177C27">
      <w:pPr>
        <w:pStyle w:val="afa"/>
        <w:ind w:left="708"/>
        <w:jc w:val="both"/>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 xml:space="preserve">Официальный Интернет-сайт: </w:t>
      </w:r>
      <w:hyperlink r:id="rId107" w:history="1">
        <w:r w:rsidRPr="00A82263">
          <w:rPr>
            <w:rFonts w:ascii="Times New Roman" w:eastAsia="Times New Roman" w:hAnsi="Times New Roman" w:cs="Times New Roman"/>
            <w:i/>
            <w:sz w:val="27"/>
            <w:szCs w:val="27"/>
            <w:lang w:eastAsia="ru-RU" w:bidi="en-US"/>
          </w:rPr>
          <w:t>http://egov-buryatia.ru/azan</w:t>
        </w:r>
      </w:hyperlink>
    </w:p>
    <w:p w:rsidR="00177C27" w:rsidRPr="00A82263" w:rsidRDefault="00177C27" w:rsidP="00177C27">
      <w:pPr>
        <w:pStyle w:val="afa"/>
        <w:ind w:left="708"/>
        <w:jc w:val="both"/>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 xml:space="preserve">Адрес электронной почты: </w:t>
      </w:r>
      <w:hyperlink r:id="rId108" w:history="1">
        <w:r w:rsidR="009907AA" w:rsidRPr="00A82263">
          <w:rPr>
            <w:rFonts w:ascii="Times New Roman" w:eastAsia="Times New Roman" w:hAnsi="Times New Roman" w:cs="Times New Roman"/>
            <w:i/>
            <w:sz w:val="27"/>
            <w:szCs w:val="27"/>
            <w:lang w:eastAsia="ru-RU" w:bidi="en-US"/>
          </w:rPr>
          <w:t>azan@govrb.ru</w:t>
        </w:r>
      </w:hyperlink>
    </w:p>
    <w:p w:rsidR="00E20FC5" w:rsidRPr="00A82263" w:rsidRDefault="00A31737" w:rsidP="00177C27">
      <w:pPr>
        <w:ind w:firstLine="709"/>
        <w:jc w:val="left"/>
        <w:rPr>
          <w:b/>
          <w:i/>
          <w:sz w:val="27"/>
          <w:szCs w:val="27"/>
        </w:rPr>
      </w:pPr>
      <w:r w:rsidRPr="00A82263">
        <w:rPr>
          <w:b/>
          <w:i/>
          <w:sz w:val="27"/>
          <w:szCs w:val="27"/>
        </w:rPr>
        <w:t xml:space="preserve">Управление по вопросам миграции </w:t>
      </w:r>
    </w:p>
    <w:p w:rsidR="00A31737" w:rsidRPr="00A82263" w:rsidRDefault="00A31737" w:rsidP="00177C27">
      <w:pPr>
        <w:ind w:firstLine="709"/>
        <w:jc w:val="left"/>
        <w:rPr>
          <w:b/>
          <w:i/>
          <w:sz w:val="27"/>
          <w:szCs w:val="27"/>
        </w:rPr>
      </w:pPr>
      <w:r w:rsidRPr="00A82263">
        <w:rPr>
          <w:b/>
          <w:i/>
          <w:sz w:val="27"/>
          <w:szCs w:val="27"/>
        </w:rPr>
        <w:t>МВД по Республике Бурятия</w:t>
      </w:r>
    </w:p>
    <w:p w:rsidR="00177C27" w:rsidRPr="00A82263" w:rsidRDefault="00177C27" w:rsidP="00177C27">
      <w:pPr>
        <w:pStyle w:val="afa"/>
        <w:ind w:left="708"/>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Адрес: 670009, г. Улан-Удэ, ул. Н. Нищенко, д. 19</w:t>
      </w:r>
    </w:p>
    <w:p w:rsidR="00177C27" w:rsidRPr="00A82263" w:rsidRDefault="00177C27" w:rsidP="00177C27">
      <w:pPr>
        <w:pStyle w:val="afa"/>
        <w:ind w:left="708"/>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Тел.: 8 (3012)</w:t>
      </w:r>
      <w:r w:rsidR="00A472F3" w:rsidRPr="00A82263">
        <w:rPr>
          <w:rFonts w:ascii="Times New Roman" w:eastAsia="Times New Roman" w:hAnsi="Times New Roman" w:cs="Times New Roman"/>
          <w:i/>
          <w:sz w:val="27"/>
          <w:szCs w:val="27"/>
          <w:lang w:eastAsia="ru-RU" w:bidi="en-US"/>
        </w:rPr>
        <w:t xml:space="preserve"> </w:t>
      </w:r>
      <w:r w:rsidR="00E82F21" w:rsidRPr="00A82263">
        <w:rPr>
          <w:rFonts w:ascii="Times New Roman" w:eastAsia="Times New Roman" w:hAnsi="Times New Roman" w:cs="Times New Roman"/>
          <w:i/>
          <w:sz w:val="27"/>
          <w:szCs w:val="27"/>
          <w:lang w:eastAsia="ru-RU" w:bidi="en-US"/>
        </w:rPr>
        <w:t>55-9</w:t>
      </w:r>
      <w:r w:rsidR="00A472F3" w:rsidRPr="00A82263">
        <w:rPr>
          <w:rFonts w:ascii="Times New Roman" w:eastAsia="Times New Roman" w:hAnsi="Times New Roman" w:cs="Times New Roman"/>
          <w:i/>
          <w:sz w:val="27"/>
          <w:szCs w:val="27"/>
          <w:lang w:eastAsia="ru-RU" w:bidi="en-US"/>
        </w:rPr>
        <w:t>2</w:t>
      </w:r>
      <w:r w:rsidR="00E82F21" w:rsidRPr="00A82263">
        <w:rPr>
          <w:rFonts w:ascii="Times New Roman" w:eastAsia="Times New Roman" w:hAnsi="Times New Roman" w:cs="Times New Roman"/>
          <w:i/>
          <w:sz w:val="27"/>
          <w:szCs w:val="27"/>
          <w:lang w:eastAsia="ru-RU" w:bidi="en-US"/>
        </w:rPr>
        <w:t>-</w:t>
      </w:r>
      <w:r w:rsidR="00E17A93" w:rsidRPr="00A82263">
        <w:rPr>
          <w:rFonts w:ascii="Times New Roman" w:eastAsia="Times New Roman" w:hAnsi="Times New Roman" w:cs="Times New Roman"/>
          <w:i/>
          <w:sz w:val="27"/>
          <w:szCs w:val="27"/>
          <w:lang w:eastAsia="ru-RU" w:bidi="en-US"/>
        </w:rPr>
        <w:t>53</w:t>
      </w:r>
    </w:p>
    <w:p w:rsidR="00177C27" w:rsidRPr="00A82263" w:rsidRDefault="00177C27" w:rsidP="00177C27">
      <w:pPr>
        <w:pStyle w:val="afa"/>
        <w:ind w:left="708"/>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 xml:space="preserve">Официальный Интернет-сайт: </w:t>
      </w:r>
      <w:hyperlink r:id="rId109" w:history="1">
        <w:r w:rsidRPr="00A82263">
          <w:rPr>
            <w:rFonts w:ascii="Times New Roman" w:eastAsia="Times New Roman" w:hAnsi="Times New Roman" w:cs="Times New Roman"/>
            <w:i/>
            <w:sz w:val="27"/>
            <w:szCs w:val="27"/>
            <w:lang w:eastAsia="ru-RU" w:bidi="en-US"/>
          </w:rPr>
          <w:t>https://03.мвд.рф</w:t>
        </w:r>
      </w:hyperlink>
      <w:r w:rsidR="00E17A93" w:rsidRPr="00A82263">
        <w:rPr>
          <w:rFonts w:ascii="Times New Roman" w:eastAsia="Times New Roman" w:hAnsi="Times New Roman" w:cs="Times New Roman"/>
          <w:i/>
          <w:sz w:val="27"/>
          <w:szCs w:val="27"/>
          <w:lang w:eastAsia="ru-RU" w:bidi="en-US"/>
        </w:rPr>
        <w:t>/</w:t>
      </w:r>
      <w:r w:rsidR="00E17A93" w:rsidRPr="00A82263">
        <w:rPr>
          <w:rFonts w:ascii="Times New Roman" w:eastAsia="Times New Roman" w:hAnsi="Times New Roman" w:cs="Times New Roman"/>
          <w:i/>
          <w:sz w:val="27"/>
          <w:szCs w:val="27"/>
          <w:lang w:val="en-US" w:eastAsia="ru-RU" w:bidi="en-US"/>
        </w:rPr>
        <w:t>ms</w:t>
      </w:r>
    </w:p>
    <w:p w:rsidR="0010315B" w:rsidRPr="00A82263" w:rsidRDefault="0010315B" w:rsidP="00177C27">
      <w:pPr>
        <w:pStyle w:val="afa"/>
        <w:ind w:left="708"/>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 xml:space="preserve">Адрес электронной почты: </w:t>
      </w:r>
      <w:hyperlink r:id="rId110" w:history="1">
        <w:r w:rsidR="002C1343" w:rsidRPr="00A82263">
          <w:rPr>
            <w:rFonts w:ascii="Times New Roman" w:eastAsia="Times New Roman" w:hAnsi="Times New Roman" w:cs="Times New Roman"/>
            <w:i/>
            <w:sz w:val="27"/>
            <w:szCs w:val="27"/>
            <w:lang w:eastAsia="ru-RU" w:bidi="en-US"/>
          </w:rPr>
          <w:t>uvm03@mvd.ru</w:t>
        </w:r>
      </w:hyperlink>
    </w:p>
    <w:p w:rsidR="00CD4B5F" w:rsidRPr="00A82263" w:rsidRDefault="00CD4B5F" w:rsidP="00177C27">
      <w:pPr>
        <w:pStyle w:val="afa"/>
        <w:ind w:left="708"/>
        <w:rPr>
          <w:rFonts w:ascii="Times New Roman" w:eastAsia="Times New Roman" w:hAnsi="Times New Roman" w:cs="Times New Roman"/>
          <w:i/>
          <w:sz w:val="27"/>
          <w:szCs w:val="27"/>
          <w:lang w:eastAsia="ru-RU" w:bidi="en-US"/>
        </w:rPr>
      </w:pPr>
    </w:p>
    <w:p w:rsidR="003E4126" w:rsidRPr="00CD4B5F" w:rsidRDefault="003E4126" w:rsidP="00177C27">
      <w:pPr>
        <w:pStyle w:val="afa"/>
        <w:ind w:left="708"/>
        <w:rPr>
          <w:rFonts w:ascii="Times New Roman" w:eastAsia="Times New Roman" w:hAnsi="Times New Roman" w:cs="Times New Roman"/>
          <w:sz w:val="27"/>
          <w:szCs w:val="27"/>
          <w:lang w:eastAsia="ru-RU" w:bidi="en-US"/>
        </w:rPr>
      </w:pPr>
    </w:p>
    <w:p w:rsidR="00273519" w:rsidRPr="00273519" w:rsidRDefault="00273519" w:rsidP="00273519">
      <w:pPr>
        <w:pStyle w:val="25"/>
        <w:rPr>
          <w:lang w:val="ru-RU"/>
        </w:rPr>
      </w:pPr>
      <w:bookmarkStart w:id="255" w:name="_Toc391916600"/>
      <w:r w:rsidRPr="00273519">
        <w:rPr>
          <w:lang w:val="ru-RU"/>
        </w:rPr>
        <w:t>РЕСПУБЛИКА ДАГЕСТАН</w:t>
      </w:r>
    </w:p>
    <w:p w:rsidR="00273519" w:rsidRPr="00E4796C" w:rsidRDefault="00273519" w:rsidP="00273519">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273519" w:rsidRPr="00E4796C" w:rsidRDefault="00273519" w:rsidP="00273519">
      <w:pPr>
        <w:rPr>
          <w:i/>
          <w:iCs/>
          <w:sz w:val="27"/>
          <w:szCs w:val="27"/>
        </w:rPr>
      </w:pPr>
      <w:r w:rsidRPr="00E4796C">
        <w:rPr>
          <w:i/>
          <w:iCs/>
          <w:sz w:val="27"/>
          <w:szCs w:val="27"/>
        </w:rPr>
        <w:t xml:space="preserve">распоряжением Правительства Российской Федерации </w:t>
      </w:r>
    </w:p>
    <w:p w:rsidR="00273519" w:rsidRPr="00E4796C" w:rsidRDefault="00273519" w:rsidP="00273519">
      <w:pPr>
        <w:rPr>
          <w:i/>
          <w:iCs/>
          <w:sz w:val="27"/>
          <w:szCs w:val="27"/>
        </w:rPr>
      </w:pPr>
      <w:r w:rsidRPr="00E4796C">
        <w:rPr>
          <w:i/>
          <w:iCs/>
          <w:sz w:val="27"/>
          <w:szCs w:val="27"/>
        </w:rPr>
        <w:t xml:space="preserve">от </w:t>
      </w:r>
      <w:r>
        <w:rPr>
          <w:i/>
          <w:iCs/>
          <w:sz w:val="27"/>
          <w:szCs w:val="27"/>
        </w:rPr>
        <w:t xml:space="preserve">10 апреля 2019 </w:t>
      </w:r>
      <w:r w:rsidRPr="00E4796C">
        <w:rPr>
          <w:i/>
          <w:iCs/>
          <w:sz w:val="27"/>
          <w:szCs w:val="27"/>
        </w:rPr>
        <w:t>г. №</w:t>
      </w:r>
      <w:r>
        <w:rPr>
          <w:i/>
          <w:iCs/>
          <w:sz w:val="27"/>
          <w:szCs w:val="27"/>
        </w:rPr>
        <w:t>6</w:t>
      </w:r>
      <w:r w:rsidR="001D3BE2">
        <w:rPr>
          <w:i/>
          <w:iCs/>
          <w:sz w:val="27"/>
          <w:szCs w:val="27"/>
        </w:rPr>
        <w:t>7</w:t>
      </w:r>
      <w:r>
        <w:rPr>
          <w:i/>
          <w:iCs/>
          <w:sz w:val="27"/>
          <w:szCs w:val="27"/>
        </w:rPr>
        <w:t>7</w:t>
      </w:r>
      <w:r w:rsidRPr="00E4796C">
        <w:rPr>
          <w:i/>
          <w:iCs/>
          <w:sz w:val="27"/>
          <w:szCs w:val="27"/>
        </w:rPr>
        <w:t>-р)</w:t>
      </w:r>
    </w:p>
    <w:p w:rsidR="00273519" w:rsidRPr="00E4796C" w:rsidRDefault="00273519" w:rsidP="00273519">
      <w:pPr>
        <w:tabs>
          <w:tab w:val="left" w:pos="4019"/>
        </w:tabs>
        <w:rPr>
          <w:i/>
          <w:iCs/>
          <w:sz w:val="27"/>
          <w:szCs w:val="27"/>
        </w:rPr>
      </w:pPr>
    </w:p>
    <w:p w:rsidR="00273519" w:rsidRDefault="00273519" w:rsidP="00273519">
      <w:pPr>
        <w:pStyle w:val="bodytext"/>
        <w:spacing w:before="0" w:after="0"/>
        <w:ind w:firstLine="709"/>
        <w:rPr>
          <w:b/>
          <w:spacing w:val="-5"/>
          <w:sz w:val="27"/>
          <w:szCs w:val="27"/>
          <w:lang w:bidi="en-US"/>
        </w:rPr>
      </w:pPr>
      <w:r w:rsidRPr="00E4796C">
        <w:rPr>
          <w:b/>
          <w:spacing w:val="-5"/>
          <w:sz w:val="27"/>
          <w:szCs w:val="27"/>
          <w:lang w:bidi="en-US"/>
        </w:rPr>
        <w:lastRenderedPageBreak/>
        <w:t xml:space="preserve">Краткое описание территории вселения </w:t>
      </w:r>
    </w:p>
    <w:p w:rsidR="00C53D88" w:rsidRPr="00F62A32" w:rsidRDefault="00C53D88" w:rsidP="00C53D88">
      <w:pPr>
        <w:suppressAutoHyphens/>
        <w:ind w:firstLine="709"/>
        <w:jc w:val="both"/>
        <w:rPr>
          <w:sz w:val="27"/>
          <w:szCs w:val="27"/>
        </w:rPr>
      </w:pPr>
      <w:r w:rsidRPr="00F62A32">
        <w:rPr>
          <w:sz w:val="27"/>
          <w:szCs w:val="27"/>
        </w:rPr>
        <w:t xml:space="preserve">Территорией вселения является вся территория </w:t>
      </w:r>
      <w:r w:rsidRPr="00971306">
        <w:rPr>
          <w:rFonts w:eastAsiaTheme="minorEastAsia"/>
          <w:kern w:val="24"/>
          <w:sz w:val="27"/>
          <w:szCs w:val="27"/>
        </w:rPr>
        <w:t>Республик</w:t>
      </w:r>
      <w:r>
        <w:rPr>
          <w:rFonts w:eastAsiaTheme="minorEastAsia"/>
          <w:kern w:val="24"/>
          <w:sz w:val="27"/>
          <w:szCs w:val="27"/>
        </w:rPr>
        <w:t>и Дагестан</w:t>
      </w:r>
      <w:r w:rsidRPr="00F62A32">
        <w:rPr>
          <w:sz w:val="27"/>
          <w:szCs w:val="27"/>
        </w:rPr>
        <w:t>.</w:t>
      </w:r>
    </w:p>
    <w:p w:rsidR="00273519" w:rsidRPr="007A4A31" w:rsidRDefault="00273519" w:rsidP="00273519">
      <w:pPr>
        <w:ind w:right="-6" w:firstLine="720"/>
        <w:jc w:val="both"/>
        <w:rPr>
          <w:sz w:val="27"/>
          <w:szCs w:val="27"/>
          <w:lang w:bidi="en-US"/>
        </w:rPr>
      </w:pPr>
      <w:r w:rsidRPr="007A4A31">
        <w:rPr>
          <w:sz w:val="27"/>
          <w:szCs w:val="27"/>
          <w:lang w:bidi="en-US"/>
        </w:rPr>
        <w:t xml:space="preserve">Республика Дагестан </w:t>
      </w:r>
      <w:r w:rsidR="00334464" w:rsidRPr="007A4A31">
        <w:rPr>
          <w:bCs/>
          <w:sz w:val="27"/>
          <w:szCs w:val="27"/>
          <w:lang w:bidi="en-US"/>
        </w:rPr>
        <w:t>входит в состав Северо-Кавказского федерального округа</w:t>
      </w:r>
      <w:r w:rsidR="00334464">
        <w:rPr>
          <w:bCs/>
          <w:sz w:val="27"/>
          <w:szCs w:val="27"/>
          <w:lang w:bidi="en-US"/>
        </w:rPr>
        <w:t>,</w:t>
      </w:r>
      <w:r w:rsidR="00334464" w:rsidRPr="007A4A31">
        <w:rPr>
          <w:sz w:val="27"/>
          <w:szCs w:val="27"/>
          <w:lang w:bidi="en-US"/>
        </w:rPr>
        <w:t xml:space="preserve"> </w:t>
      </w:r>
      <w:r w:rsidRPr="007A4A31">
        <w:rPr>
          <w:sz w:val="27"/>
          <w:szCs w:val="27"/>
          <w:lang w:bidi="en-US"/>
        </w:rPr>
        <w:t>расположена в</w:t>
      </w:r>
      <w:r w:rsidR="00334464">
        <w:rPr>
          <w:sz w:val="27"/>
          <w:szCs w:val="27"/>
          <w:lang w:bidi="en-US"/>
        </w:rPr>
        <w:t xml:space="preserve"> северо-восточной части Кавказа</w:t>
      </w:r>
      <w:r w:rsidRPr="007A4A31">
        <w:rPr>
          <w:sz w:val="27"/>
          <w:szCs w:val="27"/>
          <w:lang w:bidi="en-US"/>
        </w:rPr>
        <w:t xml:space="preserve"> вдоль побережья Каспийского моря </w:t>
      </w:r>
      <w:r w:rsidRPr="007A4A31">
        <w:rPr>
          <w:bCs/>
          <w:sz w:val="27"/>
          <w:szCs w:val="27"/>
          <w:lang w:bidi="en-US"/>
        </w:rPr>
        <w:t xml:space="preserve">и </w:t>
      </w:r>
      <w:r w:rsidRPr="007A4A31">
        <w:rPr>
          <w:sz w:val="27"/>
          <w:szCs w:val="27"/>
          <w:lang w:bidi="en-US"/>
        </w:rPr>
        <w:t xml:space="preserve">является самым южным регионом Российской Федерации. </w:t>
      </w:r>
      <w:r w:rsidR="00334464">
        <w:rPr>
          <w:sz w:val="27"/>
          <w:szCs w:val="27"/>
          <w:lang w:bidi="en-US"/>
        </w:rPr>
        <w:br/>
      </w:r>
      <w:r w:rsidRPr="007A4A31">
        <w:rPr>
          <w:sz w:val="27"/>
          <w:szCs w:val="27"/>
          <w:lang w:bidi="en-US"/>
        </w:rPr>
        <w:t>На севере граничит со Ставропольским краем и Республикой Калмыкия, на западе с</w:t>
      </w:r>
      <w:r>
        <w:rPr>
          <w:sz w:val="27"/>
          <w:szCs w:val="27"/>
          <w:lang w:bidi="en-US"/>
        </w:rPr>
        <w:t> </w:t>
      </w:r>
      <w:r w:rsidRPr="007A4A31">
        <w:rPr>
          <w:sz w:val="27"/>
          <w:szCs w:val="27"/>
          <w:lang w:bidi="en-US"/>
        </w:rPr>
        <w:t>Чеченской Республикой и Грузией, на юге с Азербайджаном. По суше и</w:t>
      </w:r>
      <w:r>
        <w:rPr>
          <w:sz w:val="27"/>
          <w:szCs w:val="27"/>
          <w:lang w:bidi="en-US"/>
        </w:rPr>
        <w:t> </w:t>
      </w:r>
      <w:r w:rsidRPr="007A4A31">
        <w:rPr>
          <w:sz w:val="27"/>
          <w:szCs w:val="27"/>
          <w:lang w:bidi="en-US"/>
        </w:rPr>
        <w:t>Каспийскому морю проходят границы с пятью государствами</w:t>
      </w:r>
      <w:r>
        <w:rPr>
          <w:sz w:val="27"/>
          <w:szCs w:val="27"/>
          <w:lang w:bidi="en-US"/>
        </w:rPr>
        <w:t xml:space="preserve"> –</w:t>
      </w:r>
      <w:r w:rsidRPr="007A4A31">
        <w:rPr>
          <w:sz w:val="27"/>
          <w:szCs w:val="27"/>
          <w:lang w:bidi="en-US"/>
        </w:rPr>
        <w:t xml:space="preserve"> Азербайджаном, Грузией, Казахстаном, Туркменией и Ираном. Республика занимает выгодное геостратегическое положение и имеет прямой выход к международным морским путям. Административный центр – город Махачкала.</w:t>
      </w:r>
      <w:r w:rsidR="0043290E" w:rsidRPr="0043290E">
        <w:rPr>
          <w:sz w:val="27"/>
          <w:szCs w:val="27"/>
          <w:lang w:bidi="en-US"/>
        </w:rPr>
        <w:t xml:space="preserve"> </w:t>
      </w:r>
      <w:r w:rsidR="0043290E" w:rsidRPr="007A4A31">
        <w:rPr>
          <w:sz w:val="27"/>
          <w:szCs w:val="27"/>
          <w:lang w:bidi="en-US"/>
        </w:rPr>
        <w:t>Наиболее крупными городами являются Хасавюрт, Дербент, Каспийск.</w:t>
      </w:r>
    </w:p>
    <w:p w:rsidR="00273519" w:rsidRPr="007A4A31" w:rsidRDefault="00273519" w:rsidP="00273519">
      <w:pPr>
        <w:ind w:firstLine="720"/>
        <w:jc w:val="both"/>
        <w:rPr>
          <w:sz w:val="27"/>
          <w:szCs w:val="27"/>
          <w:lang w:bidi="en-US"/>
        </w:rPr>
      </w:pPr>
      <w:r w:rsidRPr="007A4A31">
        <w:rPr>
          <w:sz w:val="27"/>
          <w:szCs w:val="27"/>
          <w:lang w:bidi="en-US"/>
        </w:rPr>
        <w:t xml:space="preserve">Территория региона характеризуется умеренно-континентальным, засушливым климатом. Зима непродолжительная, длится три месяца, малоснежная, без устойчивого снегового покрова. Часты моросящие дожди. Температура зимой колеблется от </w:t>
      </w:r>
      <w:r>
        <w:rPr>
          <w:sz w:val="27"/>
          <w:szCs w:val="27"/>
          <w:lang w:bidi="en-US"/>
        </w:rPr>
        <w:t>-</w:t>
      </w:r>
      <w:r w:rsidRPr="007A4A31">
        <w:rPr>
          <w:sz w:val="27"/>
          <w:szCs w:val="27"/>
          <w:lang w:bidi="en-US"/>
        </w:rPr>
        <w:t xml:space="preserve">30°С в горах до +10°С на побережье. Весна теплая и мокрая </w:t>
      </w:r>
      <w:r w:rsidR="005D5B2B">
        <w:rPr>
          <w:sz w:val="27"/>
          <w:szCs w:val="27"/>
          <w:lang w:bidi="en-US"/>
        </w:rPr>
        <w:br/>
      </w:r>
      <w:r w:rsidRPr="007A4A31">
        <w:rPr>
          <w:sz w:val="27"/>
          <w:szCs w:val="27"/>
          <w:lang w:bidi="en-US"/>
        </w:rPr>
        <w:t xml:space="preserve">из-за частых дождей. Лето жаркое и сухое. Средняя температура </w:t>
      </w:r>
      <w:r>
        <w:rPr>
          <w:sz w:val="27"/>
          <w:szCs w:val="27"/>
          <w:lang w:bidi="en-US"/>
        </w:rPr>
        <w:t>+</w:t>
      </w:r>
      <w:r w:rsidRPr="007A4A31">
        <w:rPr>
          <w:sz w:val="27"/>
          <w:szCs w:val="27"/>
          <w:lang w:bidi="en-US"/>
        </w:rPr>
        <w:t xml:space="preserve">28°С. </w:t>
      </w:r>
      <w:r w:rsidR="005D5B2B">
        <w:rPr>
          <w:sz w:val="27"/>
          <w:szCs w:val="27"/>
          <w:lang w:bidi="en-US"/>
        </w:rPr>
        <w:br/>
      </w:r>
      <w:r w:rsidRPr="007A4A31">
        <w:rPr>
          <w:sz w:val="27"/>
          <w:szCs w:val="27"/>
          <w:lang w:bidi="en-US"/>
        </w:rPr>
        <w:t>В приморских районах почти в течение всего года стоит ясная, солнечная погода.</w:t>
      </w:r>
    </w:p>
    <w:p w:rsidR="00273519" w:rsidRPr="007A4A31" w:rsidRDefault="00273519" w:rsidP="00273519">
      <w:pPr>
        <w:ind w:firstLine="709"/>
        <w:jc w:val="both"/>
        <w:rPr>
          <w:sz w:val="27"/>
          <w:szCs w:val="27"/>
          <w:lang w:bidi="en-US"/>
        </w:rPr>
      </w:pPr>
      <w:r w:rsidRPr="007A4A31">
        <w:rPr>
          <w:sz w:val="27"/>
          <w:szCs w:val="27"/>
          <w:lang w:bidi="en-US"/>
        </w:rPr>
        <w:t>В республике проживают представители свыше 110 наций и народностей.</w:t>
      </w:r>
    </w:p>
    <w:p w:rsidR="00273519" w:rsidRPr="007A4A31" w:rsidRDefault="00273519" w:rsidP="00273519">
      <w:pPr>
        <w:ind w:right="-6" w:firstLine="720"/>
        <w:jc w:val="both"/>
        <w:rPr>
          <w:sz w:val="27"/>
          <w:szCs w:val="27"/>
          <w:lang w:bidi="en-US"/>
        </w:rPr>
      </w:pPr>
      <w:bookmarkStart w:id="256" w:name="352"/>
      <w:r w:rsidRPr="007A4A31">
        <w:rPr>
          <w:sz w:val="27"/>
          <w:szCs w:val="27"/>
          <w:lang w:bidi="en-US"/>
        </w:rPr>
        <w:t xml:space="preserve">По территории Дагестана проходят международные транспортные коридоры страны «Запад – Восток», «Север – Юг», включающие важнейшие магистрали: федеральную автомобильную трассу «Кавказ» и железнодорожную магистраль Москва </w:t>
      </w:r>
      <w:r w:rsidR="0024687F">
        <w:rPr>
          <w:sz w:val="27"/>
          <w:szCs w:val="27"/>
          <w:lang w:bidi="en-US"/>
        </w:rPr>
        <w:t>–</w:t>
      </w:r>
      <w:r w:rsidRPr="007A4A31">
        <w:rPr>
          <w:sz w:val="27"/>
          <w:szCs w:val="27"/>
          <w:lang w:bidi="en-US"/>
        </w:rPr>
        <w:t xml:space="preserve"> Ростов-на-Дону </w:t>
      </w:r>
      <w:r w:rsidR="0024687F">
        <w:rPr>
          <w:sz w:val="27"/>
          <w:szCs w:val="27"/>
          <w:lang w:bidi="en-US"/>
        </w:rPr>
        <w:t>–</w:t>
      </w:r>
      <w:r w:rsidRPr="007A4A31">
        <w:rPr>
          <w:sz w:val="27"/>
          <w:szCs w:val="27"/>
          <w:lang w:bidi="en-US"/>
        </w:rPr>
        <w:t xml:space="preserve"> Махачкала </w:t>
      </w:r>
      <w:r w:rsidR="0024687F">
        <w:rPr>
          <w:sz w:val="27"/>
          <w:szCs w:val="27"/>
          <w:lang w:bidi="en-US"/>
        </w:rPr>
        <w:t>–</w:t>
      </w:r>
      <w:r w:rsidRPr="007A4A31">
        <w:rPr>
          <w:sz w:val="27"/>
          <w:szCs w:val="27"/>
          <w:lang w:bidi="en-US"/>
        </w:rPr>
        <w:t xml:space="preserve"> Баку, а также автомобильную магистраль Армавир </w:t>
      </w:r>
      <w:r w:rsidR="0024687F">
        <w:rPr>
          <w:sz w:val="27"/>
          <w:szCs w:val="27"/>
          <w:lang w:bidi="en-US"/>
        </w:rPr>
        <w:t>–</w:t>
      </w:r>
      <w:r w:rsidRPr="007A4A31">
        <w:rPr>
          <w:sz w:val="27"/>
          <w:szCs w:val="27"/>
          <w:lang w:bidi="en-US"/>
        </w:rPr>
        <w:t xml:space="preserve"> Буденновск </w:t>
      </w:r>
      <w:r w:rsidR="0024687F">
        <w:rPr>
          <w:sz w:val="27"/>
          <w:szCs w:val="27"/>
          <w:lang w:bidi="en-US"/>
        </w:rPr>
        <w:t>–</w:t>
      </w:r>
      <w:r w:rsidRPr="007A4A31">
        <w:rPr>
          <w:sz w:val="27"/>
          <w:szCs w:val="27"/>
          <w:lang w:bidi="en-US"/>
        </w:rPr>
        <w:t xml:space="preserve"> Кочубей </w:t>
      </w:r>
      <w:r w:rsidR="0024687F">
        <w:rPr>
          <w:sz w:val="27"/>
          <w:szCs w:val="27"/>
          <w:lang w:bidi="en-US"/>
        </w:rPr>
        <w:t>–</w:t>
      </w:r>
      <w:r w:rsidRPr="007A4A31">
        <w:rPr>
          <w:sz w:val="27"/>
          <w:szCs w:val="27"/>
          <w:lang w:bidi="en-US"/>
        </w:rPr>
        <w:t xml:space="preserve"> Махачкала и железнодорожную магистраль Москва </w:t>
      </w:r>
      <w:r w:rsidR="0024687F">
        <w:rPr>
          <w:sz w:val="27"/>
          <w:szCs w:val="27"/>
          <w:lang w:bidi="en-US"/>
        </w:rPr>
        <w:t>–</w:t>
      </w:r>
      <w:r w:rsidRPr="007A4A31">
        <w:rPr>
          <w:sz w:val="27"/>
          <w:szCs w:val="27"/>
          <w:lang w:bidi="en-US"/>
        </w:rPr>
        <w:t xml:space="preserve"> Волгоград </w:t>
      </w:r>
      <w:r w:rsidR="0024687F">
        <w:rPr>
          <w:sz w:val="27"/>
          <w:szCs w:val="27"/>
          <w:lang w:bidi="en-US"/>
        </w:rPr>
        <w:t>–</w:t>
      </w:r>
      <w:r w:rsidRPr="007A4A31">
        <w:rPr>
          <w:sz w:val="27"/>
          <w:szCs w:val="27"/>
          <w:lang w:bidi="en-US"/>
        </w:rPr>
        <w:t xml:space="preserve"> Астрахань </w:t>
      </w:r>
      <w:r w:rsidR="0024687F">
        <w:rPr>
          <w:sz w:val="27"/>
          <w:szCs w:val="27"/>
          <w:lang w:bidi="en-US"/>
        </w:rPr>
        <w:t>–</w:t>
      </w:r>
      <w:r w:rsidRPr="007A4A31">
        <w:rPr>
          <w:sz w:val="27"/>
          <w:szCs w:val="27"/>
          <w:lang w:bidi="en-US"/>
        </w:rPr>
        <w:t xml:space="preserve"> Кочубей </w:t>
      </w:r>
      <w:r w:rsidR="0024687F">
        <w:rPr>
          <w:sz w:val="27"/>
          <w:szCs w:val="27"/>
          <w:lang w:bidi="en-US"/>
        </w:rPr>
        <w:t>–</w:t>
      </w:r>
      <w:r w:rsidRPr="007A4A31">
        <w:rPr>
          <w:sz w:val="27"/>
          <w:szCs w:val="27"/>
          <w:lang w:bidi="en-US"/>
        </w:rPr>
        <w:t xml:space="preserve"> Махачкала, связывающие территорию республики в единое транспортно-экономическое пространство с развитыми регионами и деловыми центрами Российской Федерации и ближнего зарубежья.</w:t>
      </w:r>
    </w:p>
    <w:bookmarkEnd w:id="256"/>
    <w:p w:rsidR="00273519" w:rsidRPr="007A4A31" w:rsidRDefault="00273519" w:rsidP="00273519">
      <w:pPr>
        <w:ind w:right="-6" w:firstLine="720"/>
        <w:jc w:val="both"/>
        <w:rPr>
          <w:sz w:val="27"/>
          <w:szCs w:val="27"/>
          <w:lang w:bidi="en-US"/>
        </w:rPr>
      </w:pPr>
      <w:r w:rsidRPr="007A4A31">
        <w:rPr>
          <w:sz w:val="27"/>
          <w:szCs w:val="27"/>
          <w:lang w:bidi="en-US"/>
        </w:rPr>
        <w:t xml:space="preserve">Одним из ключевых объектов транспортной инфраструктуры является Махачкалинский морской торговый порт – единственный незамерзающий порт России на Каспии, выгодно расположенный в зоне международных транспортных коридоров «Север – Юг», «Восток – Запад». </w:t>
      </w:r>
    </w:p>
    <w:p w:rsidR="00273519" w:rsidRPr="007A4A31" w:rsidRDefault="00273519" w:rsidP="00273519">
      <w:pPr>
        <w:ind w:right="-6" w:firstLine="720"/>
        <w:jc w:val="both"/>
        <w:rPr>
          <w:sz w:val="27"/>
          <w:szCs w:val="27"/>
          <w:lang w:bidi="en-US"/>
        </w:rPr>
      </w:pPr>
      <w:r w:rsidRPr="007A4A31">
        <w:rPr>
          <w:sz w:val="27"/>
          <w:szCs w:val="27"/>
          <w:lang w:bidi="en-US"/>
        </w:rPr>
        <w:t>Имеется международный аэропорт «Уйташ» (г. Махачкала).</w:t>
      </w:r>
    </w:p>
    <w:p w:rsidR="00273519" w:rsidRPr="007A4A31" w:rsidRDefault="00273519" w:rsidP="00273519">
      <w:pPr>
        <w:ind w:right="-6" w:firstLine="720"/>
        <w:jc w:val="both"/>
        <w:rPr>
          <w:sz w:val="27"/>
          <w:szCs w:val="27"/>
          <w:lang w:bidi="en-US"/>
        </w:rPr>
      </w:pPr>
      <w:r w:rsidRPr="007A4A31">
        <w:rPr>
          <w:sz w:val="27"/>
          <w:szCs w:val="27"/>
          <w:lang w:bidi="en-US"/>
        </w:rPr>
        <w:t>В республике около 1 800 рек, наиболее крупными являются</w:t>
      </w:r>
      <w:r>
        <w:rPr>
          <w:sz w:val="27"/>
          <w:szCs w:val="27"/>
          <w:lang w:bidi="en-US"/>
        </w:rPr>
        <w:t xml:space="preserve"> –</w:t>
      </w:r>
      <w:r w:rsidRPr="007A4A31">
        <w:rPr>
          <w:sz w:val="27"/>
          <w:szCs w:val="27"/>
          <w:lang w:bidi="en-US"/>
        </w:rPr>
        <w:t xml:space="preserve"> Терек, Сулак и</w:t>
      </w:r>
      <w:r>
        <w:rPr>
          <w:sz w:val="27"/>
          <w:szCs w:val="27"/>
          <w:lang w:bidi="en-US"/>
        </w:rPr>
        <w:t> </w:t>
      </w:r>
      <w:r w:rsidRPr="007A4A31">
        <w:rPr>
          <w:sz w:val="27"/>
          <w:szCs w:val="27"/>
          <w:lang w:bidi="en-US"/>
        </w:rPr>
        <w:t>Самур. Реки широко используются в народном хозяйстве для гидроэнергостроительства, мелиорации и водоснабжения.</w:t>
      </w:r>
    </w:p>
    <w:p w:rsidR="00273519" w:rsidRPr="007A4A31" w:rsidRDefault="00273519" w:rsidP="00273519">
      <w:pPr>
        <w:ind w:right="-6" w:firstLine="720"/>
        <w:jc w:val="both"/>
        <w:rPr>
          <w:sz w:val="27"/>
          <w:szCs w:val="27"/>
          <w:lang w:bidi="en-US"/>
        </w:rPr>
      </w:pPr>
      <w:r w:rsidRPr="007A4A31">
        <w:rPr>
          <w:sz w:val="27"/>
          <w:szCs w:val="27"/>
          <w:lang w:bidi="en-US"/>
        </w:rPr>
        <w:t>Республика богата минерально-сырьевыми ресурсами: нефтью, газом, торфом, бурым угл</w:t>
      </w:r>
      <w:r w:rsidR="00EB58ED">
        <w:rPr>
          <w:sz w:val="27"/>
          <w:szCs w:val="27"/>
          <w:lang w:bidi="en-US"/>
        </w:rPr>
        <w:t>ё</w:t>
      </w:r>
      <w:r w:rsidRPr="007A4A31">
        <w:rPr>
          <w:sz w:val="27"/>
          <w:szCs w:val="27"/>
          <w:lang w:bidi="en-US"/>
        </w:rPr>
        <w:t>м и горючими сланцами, тв</w:t>
      </w:r>
      <w:r w:rsidR="00EB58ED">
        <w:rPr>
          <w:sz w:val="27"/>
          <w:szCs w:val="27"/>
          <w:lang w:bidi="en-US"/>
        </w:rPr>
        <w:t>ё</w:t>
      </w:r>
      <w:r w:rsidRPr="007A4A31">
        <w:rPr>
          <w:sz w:val="27"/>
          <w:szCs w:val="27"/>
          <w:lang w:bidi="en-US"/>
        </w:rPr>
        <w:t>рдым минеральным сырь</w:t>
      </w:r>
      <w:r w:rsidR="00EB58ED">
        <w:rPr>
          <w:sz w:val="27"/>
          <w:szCs w:val="27"/>
          <w:lang w:bidi="en-US"/>
        </w:rPr>
        <w:t>ё</w:t>
      </w:r>
      <w:r w:rsidRPr="007A4A31">
        <w:rPr>
          <w:sz w:val="27"/>
          <w:szCs w:val="27"/>
          <w:lang w:bidi="en-US"/>
        </w:rPr>
        <w:t>м (рудами ч</w:t>
      </w:r>
      <w:r w:rsidR="00FF6FB7">
        <w:rPr>
          <w:sz w:val="27"/>
          <w:szCs w:val="27"/>
          <w:lang w:bidi="en-US"/>
        </w:rPr>
        <w:t>ё</w:t>
      </w:r>
      <w:r w:rsidRPr="007A4A31">
        <w:rPr>
          <w:sz w:val="27"/>
          <w:szCs w:val="27"/>
          <w:lang w:bidi="en-US"/>
        </w:rPr>
        <w:t>рных и цветных металлов, нерудным минеральным сырь</w:t>
      </w:r>
      <w:r w:rsidR="00FF6FB7">
        <w:rPr>
          <w:sz w:val="27"/>
          <w:szCs w:val="27"/>
          <w:lang w:bidi="en-US"/>
        </w:rPr>
        <w:t>ё</w:t>
      </w:r>
      <w:r w:rsidRPr="007A4A31">
        <w:rPr>
          <w:sz w:val="27"/>
          <w:szCs w:val="27"/>
          <w:lang w:bidi="en-US"/>
        </w:rPr>
        <w:t xml:space="preserve">м и т.д.). Важным резервом для наращивания запасов и добычи углеводородов является шельф Каспийского моря. Также республика обладает значительными запасами строительных материалов: известняков, мергели, гравия, песка и глины. </w:t>
      </w:r>
    </w:p>
    <w:p w:rsidR="00273519" w:rsidRPr="007A4A31" w:rsidRDefault="00273519" w:rsidP="00273519">
      <w:pPr>
        <w:ind w:right="-6" w:firstLine="720"/>
        <w:jc w:val="both"/>
        <w:rPr>
          <w:sz w:val="27"/>
          <w:szCs w:val="27"/>
          <w:lang w:bidi="en-US"/>
        </w:rPr>
      </w:pPr>
      <w:r w:rsidRPr="007A4A31">
        <w:rPr>
          <w:sz w:val="27"/>
          <w:szCs w:val="27"/>
          <w:lang w:bidi="en-US"/>
        </w:rPr>
        <w:t>В регионе выявлено 255 источников и 15 месторождений минеральных лечебных вод: углекислых, сульфидных, бромных, йодо-бромных, кремнистых, железистых, мышьяковистых и слаборадоновых.</w:t>
      </w:r>
    </w:p>
    <w:p w:rsidR="00273519" w:rsidRPr="007A4A31" w:rsidRDefault="00273519" w:rsidP="00273519">
      <w:pPr>
        <w:ind w:right="-6" w:firstLine="720"/>
        <w:jc w:val="both"/>
        <w:rPr>
          <w:sz w:val="27"/>
          <w:szCs w:val="27"/>
          <w:lang w:bidi="en-US"/>
        </w:rPr>
      </w:pPr>
      <w:r w:rsidRPr="007A4A31">
        <w:rPr>
          <w:sz w:val="27"/>
          <w:szCs w:val="27"/>
          <w:lang w:bidi="en-US"/>
        </w:rPr>
        <w:lastRenderedPageBreak/>
        <w:t>Каспийское море является важнейшим рыбохозяйственным бассейном страны, биоресурсы которого включают мировые запасы редких и ценных рыб осетровых пород.</w:t>
      </w:r>
      <w:r w:rsidR="006C0BB9">
        <w:rPr>
          <w:sz w:val="27"/>
          <w:szCs w:val="27"/>
          <w:lang w:bidi="en-US"/>
        </w:rPr>
        <w:t xml:space="preserve"> </w:t>
      </w:r>
      <w:r w:rsidR="006C0BB9" w:rsidRPr="006C0BB9">
        <w:rPr>
          <w:sz w:val="27"/>
          <w:szCs w:val="27"/>
          <w:lang w:bidi="en-US"/>
        </w:rPr>
        <w:t xml:space="preserve">Здесь сосредоточено 70% мирового запаса осетровых, более </w:t>
      </w:r>
      <w:r w:rsidR="004F0E30">
        <w:rPr>
          <w:sz w:val="27"/>
          <w:szCs w:val="27"/>
          <w:lang w:bidi="en-US"/>
        </w:rPr>
        <w:br/>
      </w:r>
      <w:r w:rsidR="006C0BB9" w:rsidRPr="006C0BB9">
        <w:rPr>
          <w:sz w:val="27"/>
          <w:szCs w:val="27"/>
          <w:lang w:bidi="en-US"/>
        </w:rPr>
        <w:t>60% рыб частиковых пород.</w:t>
      </w:r>
    </w:p>
    <w:p w:rsidR="00273519" w:rsidRPr="007A4A31" w:rsidRDefault="00273519" w:rsidP="00273519">
      <w:pPr>
        <w:ind w:firstLine="720"/>
        <w:jc w:val="both"/>
        <w:rPr>
          <w:sz w:val="27"/>
          <w:szCs w:val="27"/>
          <w:lang w:bidi="en-US"/>
        </w:rPr>
      </w:pPr>
      <w:r w:rsidRPr="007A4A31">
        <w:rPr>
          <w:sz w:val="27"/>
          <w:szCs w:val="27"/>
          <w:lang w:bidi="en-US"/>
        </w:rPr>
        <w:t>Промышленность – одна из важнейших и социально значимых отраслей экономики республики. Ведущими подотраслями являются машиностроение</w:t>
      </w:r>
      <w:r>
        <w:rPr>
          <w:sz w:val="27"/>
          <w:szCs w:val="27"/>
          <w:lang w:bidi="en-US"/>
        </w:rPr>
        <w:t>,</w:t>
      </w:r>
      <w:r w:rsidRPr="007A4A31">
        <w:rPr>
          <w:sz w:val="27"/>
          <w:szCs w:val="27"/>
          <w:lang w:bidi="en-US"/>
        </w:rPr>
        <w:t xml:space="preserve"> электроэнергетика, химическая </w:t>
      </w:r>
      <w:r w:rsidR="00D20A6E">
        <w:rPr>
          <w:sz w:val="27"/>
          <w:szCs w:val="27"/>
          <w:lang w:bidi="en-US"/>
        </w:rPr>
        <w:t xml:space="preserve">и легкая </w:t>
      </w:r>
      <w:r w:rsidRPr="007A4A31">
        <w:rPr>
          <w:sz w:val="27"/>
          <w:szCs w:val="27"/>
          <w:lang w:bidi="en-US"/>
        </w:rPr>
        <w:t>промышленность</w:t>
      </w:r>
      <w:r>
        <w:rPr>
          <w:sz w:val="27"/>
          <w:szCs w:val="27"/>
          <w:lang w:bidi="en-US"/>
        </w:rPr>
        <w:t>,</w:t>
      </w:r>
      <w:r w:rsidRPr="00AB3F1B">
        <w:rPr>
          <w:sz w:val="27"/>
          <w:szCs w:val="27"/>
          <w:lang w:bidi="en-US"/>
        </w:rPr>
        <w:t xml:space="preserve"> </w:t>
      </w:r>
      <w:r w:rsidRPr="007A4A31">
        <w:rPr>
          <w:sz w:val="27"/>
          <w:szCs w:val="27"/>
          <w:lang w:bidi="en-US"/>
        </w:rPr>
        <w:t>пищевая индустрия.</w:t>
      </w:r>
    </w:p>
    <w:p w:rsidR="009205BA" w:rsidRDefault="00273519" w:rsidP="00A0794D">
      <w:pPr>
        <w:ind w:firstLine="720"/>
        <w:jc w:val="both"/>
        <w:rPr>
          <w:sz w:val="27"/>
          <w:szCs w:val="27"/>
          <w:lang w:bidi="en-US"/>
        </w:rPr>
      </w:pPr>
      <w:r w:rsidRPr="007A4A31">
        <w:rPr>
          <w:sz w:val="27"/>
          <w:szCs w:val="27"/>
          <w:lang w:bidi="en-US"/>
        </w:rPr>
        <w:t xml:space="preserve">Машиностроительный комплекс </w:t>
      </w:r>
      <w:r>
        <w:rPr>
          <w:sz w:val="27"/>
          <w:szCs w:val="27"/>
          <w:lang w:bidi="en-US"/>
        </w:rPr>
        <w:t>–</w:t>
      </w:r>
      <w:r w:rsidRPr="007A4A31">
        <w:rPr>
          <w:sz w:val="27"/>
          <w:szCs w:val="27"/>
          <w:lang w:bidi="en-US"/>
        </w:rPr>
        <w:t xml:space="preserve"> один из основных </w:t>
      </w:r>
      <w:r>
        <w:rPr>
          <w:sz w:val="27"/>
          <w:szCs w:val="27"/>
          <w:lang w:bidi="en-US"/>
        </w:rPr>
        <w:t>из</w:t>
      </w:r>
      <w:r w:rsidRPr="007A4A31">
        <w:rPr>
          <w:sz w:val="27"/>
          <w:szCs w:val="27"/>
          <w:lang w:bidi="en-US"/>
        </w:rPr>
        <w:t xml:space="preserve"> обрабатывающих производств. В настоящее время он представлен произ</w:t>
      </w:r>
      <w:r w:rsidR="009205BA">
        <w:rPr>
          <w:sz w:val="27"/>
          <w:szCs w:val="27"/>
          <w:lang w:bidi="en-US"/>
        </w:rPr>
        <w:t xml:space="preserve">водством оборудования для авиа- </w:t>
      </w:r>
      <w:r w:rsidRPr="007A4A31">
        <w:rPr>
          <w:sz w:val="27"/>
          <w:szCs w:val="27"/>
          <w:lang w:bidi="en-US"/>
        </w:rPr>
        <w:t xml:space="preserve">и судостроения, радиоэлектронной промышленностью, энергетическим машиностроением и электротехнической промышленностью. </w:t>
      </w:r>
    </w:p>
    <w:p w:rsidR="00273519" w:rsidRDefault="00273519" w:rsidP="00273519">
      <w:pPr>
        <w:ind w:firstLine="720"/>
        <w:jc w:val="both"/>
        <w:rPr>
          <w:sz w:val="27"/>
          <w:szCs w:val="27"/>
          <w:lang w:bidi="en-US"/>
        </w:rPr>
      </w:pPr>
      <w:r w:rsidRPr="007A4A31">
        <w:rPr>
          <w:sz w:val="27"/>
          <w:szCs w:val="27"/>
          <w:lang w:bidi="en-US"/>
        </w:rPr>
        <w:t>В Дагестан</w:t>
      </w:r>
      <w:r>
        <w:rPr>
          <w:sz w:val="27"/>
          <w:szCs w:val="27"/>
          <w:lang w:bidi="en-US"/>
        </w:rPr>
        <w:t>е</w:t>
      </w:r>
      <w:r w:rsidRPr="007A4A31">
        <w:rPr>
          <w:sz w:val="27"/>
          <w:szCs w:val="27"/>
          <w:lang w:bidi="en-US"/>
        </w:rPr>
        <w:t xml:space="preserve"> имеются предпосылки для формирования и развития машиностроительного </w:t>
      </w:r>
      <w:r w:rsidR="007B782A" w:rsidRPr="007B782A">
        <w:rPr>
          <w:sz w:val="27"/>
          <w:szCs w:val="27"/>
          <w:lang w:bidi="en-US"/>
        </w:rPr>
        <w:t>кластера, производственных кластеров в стекольной промышленности, промышленности строительных материалов и конструкций, гидрогенерирующих кластеров, туристско-рекреационных, винно-коньячных и</w:t>
      </w:r>
      <w:r w:rsidR="007B782A">
        <w:rPr>
          <w:sz w:val="27"/>
          <w:szCs w:val="27"/>
          <w:lang w:bidi="en-US"/>
        </w:rPr>
        <w:t> </w:t>
      </w:r>
      <w:r w:rsidR="007B782A" w:rsidRPr="007B782A">
        <w:rPr>
          <w:sz w:val="27"/>
          <w:szCs w:val="27"/>
          <w:lang w:bidi="en-US"/>
        </w:rPr>
        <w:t>агропромышленных кластеров</w:t>
      </w:r>
      <w:r w:rsidRPr="007A4A31">
        <w:rPr>
          <w:sz w:val="27"/>
          <w:szCs w:val="27"/>
          <w:lang w:bidi="en-US"/>
        </w:rPr>
        <w:t xml:space="preserve">. </w:t>
      </w:r>
    </w:p>
    <w:p w:rsidR="00EC210B" w:rsidRPr="00EC210B" w:rsidRDefault="00EC210B" w:rsidP="00EC210B">
      <w:pPr>
        <w:ind w:firstLine="720"/>
        <w:jc w:val="both"/>
        <w:rPr>
          <w:sz w:val="27"/>
          <w:szCs w:val="27"/>
          <w:lang w:bidi="en-US"/>
        </w:rPr>
      </w:pPr>
      <w:r w:rsidRPr="00EC210B">
        <w:rPr>
          <w:sz w:val="27"/>
          <w:szCs w:val="27"/>
          <w:lang w:bidi="en-US"/>
        </w:rPr>
        <w:t>В целях стимулирования промышленного развития сформирована региональная законодательна</w:t>
      </w:r>
      <w:r>
        <w:rPr>
          <w:sz w:val="27"/>
          <w:szCs w:val="27"/>
          <w:lang w:bidi="en-US"/>
        </w:rPr>
        <w:t>я база</w:t>
      </w:r>
      <w:r w:rsidRPr="00EC210B">
        <w:rPr>
          <w:sz w:val="27"/>
          <w:szCs w:val="27"/>
          <w:lang w:bidi="en-US"/>
        </w:rPr>
        <w:t xml:space="preserve">, которая предусматривает льготные ставки </w:t>
      </w:r>
      <w:r>
        <w:rPr>
          <w:sz w:val="27"/>
          <w:szCs w:val="27"/>
          <w:lang w:bidi="en-US"/>
        </w:rPr>
        <w:br/>
      </w:r>
      <w:r w:rsidRPr="00EC210B">
        <w:rPr>
          <w:sz w:val="27"/>
          <w:szCs w:val="27"/>
          <w:lang w:bidi="en-US"/>
        </w:rPr>
        <w:t>по налогам, направляемым в республиканский бюджет</w:t>
      </w:r>
      <w:r w:rsidR="00E51BE1">
        <w:rPr>
          <w:sz w:val="27"/>
          <w:szCs w:val="27"/>
          <w:lang w:bidi="en-US"/>
        </w:rPr>
        <w:t>,</w:t>
      </w:r>
      <w:r w:rsidRPr="00EC210B">
        <w:rPr>
          <w:sz w:val="27"/>
          <w:szCs w:val="27"/>
          <w:lang w:bidi="en-US"/>
        </w:rPr>
        <w:t xml:space="preserve"> для управляющих компаний и резидентов индустриальных парков, технопарков</w:t>
      </w:r>
      <w:r w:rsidR="007B782A">
        <w:rPr>
          <w:sz w:val="27"/>
          <w:szCs w:val="27"/>
          <w:lang w:bidi="en-US"/>
        </w:rPr>
        <w:t xml:space="preserve"> (з</w:t>
      </w:r>
      <w:r w:rsidR="007B782A" w:rsidRPr="003E2908">
        <w:rPr>
          <w:sz w:val="27"/>
          <w:szCs w:val="27"/>
          <w:lang w:bidi="en-US"/>
        </w:rPr>
        <w:t>аконы Республики Дагестан от</w:t>
      </w:r>
      <w:r w:rsidR="00D41972">
        <w:rPr>
          <w:sz w:val="27"/>
          <w:szCs w:val="27"/>
          <w:lang w:bidi="en-US"/>
        </w:rPr>
        <w:t> </w:t>
      </w:r>
      <w:r w:rsidR="007B782A" w:rsidRPr="003E2908">
        <w:rPr>
          <w:sz w:val="27"/>
          <w:szCs w:val="27"/>
          <w:lang w:bidi="en-US"/>
        </w:rPr>
        <w:t xml:space="preserve">8 июля 2015 г. № 66 «Об индустриальных (промышленных) парках в Республике Дагестан», от 8 декабря </w:t>
      </w:r>
      <w:smartTag w:uri="urn:schemas-microsoft-com:office:smarttags" w:element="metricconverter">
        <w:smartTagPr>
          <w:attr w:name="ProductID" w:val="2015 г"/>
        </w:smartTagPr>
        <w:r w:rsidR="007B782A" w:rsidRPr="003E2908">
          <w:rPr>
            <w:sz w:val="27"/>
            <w:szCs w:val="27"/>
            <w:lang w:bidi="en-US"/>
          </w:rPr>
          <w:t>2015 г</w:t>
        </w:r>
      </w:smartTag>
      <w:r w:rsidR="007B782A" w:rsidRPr="003E2908">
        <w:rPr>
          <w:sz w:val="27"/>
          <w:szCs w:val="27"/>
          <w:lang w:bidi="en-US"/>
        </w:rPr>
        <w:t xml:space="preserve">. № 116 «О промышленной политике в Республике Дагестан», </w:t>
      </w:r>
      <w:r w:rsidR="003E2908" w:rsidRPr="003E2908">
        <w:rPr>
          <w:sz w:val="27"/>
          <w:szCs w:val="27"/>
          <w:lang w:bidi="en-US"/>
        </w:rPr>
        <w:t xml:space="preserve">от 1 декабря </w:t>
      </w:r>
      <w:smartTag w:uri="urn:schemas-microsoft-com:office:smarttags" w:element="metricconverter">
        <w:smartTagPr>
          <w:attr w:name="ProductID" w:val="2015 г"/>
        </w:smartTagPr>
        <w:r w:rsidR="003E2908" w:rsidRPr="003E2908">
          <w:rPr>
            <w:sz w:val="27"/>
            <w:szCs w:val="27"/>
            <w:lang w:bidi="en-US"/>
          </w:rPr>
          <w:t>2015 г</w:t>
        </w:r>
      </w:smartTag>
      <w:r w:rsidR="003E2908" w:rsidRPr="003E2908">
        <w:rPr>
          <w:sz w:val="27"/>
          <w:szCs w:val="27"/>
          <w:lang w:bidi="en-US"/>
        </w:rPr>
        <w:t>. № 106 «О внесении изменений в статью 3 Закона Республики Дагестан «О налоге на имущество организаций» и о ставке налога на</w:t>
      </w:r>
      <w:r w:rsidR="00D41972">
        <w:rPr>
          <w:sz w:val="27"/>
          <w:szCs w:val="27"/>
          <w:lang w:bidi="en-US"/>
        </w:rPr>
        <w:t> </w:t>
      </w:r>
      <w:r w:rsidR="003E2908" w:rsidRPr="003E2908">
        <w:rPr>
          <w:sz w:val="27"/>
          <w:szCs w:val="27"/>
          <w:lang w:bidi="en-US"/>
        </w:rPr>
        <w:t>прибыль организаций для управляющих компаний и резидентов индустриальных (промышленных) парков»</w:t>
      </w:r>
      <w:r w:rsidR="007B782A">
        <w:rPr>
          <w:sz w:val="27"/>
          <w:szCs w:val="27"/>
          <w:lang w:bidi="en-US"/>
        </w:rPr>
        <w:t>)</w:t>
      </w:r>
      <w:r w:rsidRPr="00EC210B">
        <w:rPr>
          <w:sz w:val="27"/>
          <w:szCs w:val="27"/>
          <w:lang w:bidi="en-US"/>
        </w:rPr>
        <w:t>.</w:t>
      </w:r>
    </w:p>
    <w:p w:rsidR="00273519" w:rsidRPr="007A4A31" w:rsidRDefault="00273519" w:rsidP="00273519">
      <w:pPr>
        <w:ind w:firstLine="720"/>
        <w:jc w:val="both"/>
        <w:rPr>
          <w:sz w:val="27"/>
          <w:szCs w:val="27"/>
          <w:lang w:bidi="en-US"/>
        </w:rPr>
      </w:pPr>
      <w:r w:rsidRPr="007A4A31">
        <w:rPr>
          <w:sz w:val="27"/>
          <w:szCs w:val="27"/>
          <w:lang w:bidi="en-US"/>
        </w:rPr>
        <w:t>В республике создан</w:t>
      </w:r>
      <w:r w:rsidR="00642691">
        <w:rPr>
          <w:sz w:val="27"/>
          <w:szCs w:val="27"/>
          <w:lang w:bidi="en-US"/>
        </w:rPr>
        <w:t>о</w:t>
      </w:r>
      <w:r w:rsidRPr="007A4A31">
        <w:rPr>
          <w:sz w:val="27"/>
          <w:szCs w:val="27"/>
          <w:lang w:bidi="en-US"/>
        </w:rPr>
        <w:t xml:space="preserve"> </w:t>
      </w:r>
      <w:r w:rsidR="00D41972">
        <w:rPr>
          <w:sz w:val="27"/>
          <w:szCs w:val="27"/>
          <w:lang w:bidi="en-US"/>
        </w:rPr>
        <w:t>7</w:t>
      </w:r>
      <w:r w:rsidRPr="007A4A31">
        <w:rPr>
          <w:sz w:val="27"/>
          <w:szCs w:val="27"/>
          <w:lang w:bidi="en-US"/>
        </w:rPr>
        <w:t xml:space="preserve"> индустриальных парков</w:t>
      </w:r>
      <w:r w:rsidR="00C32EC1" w:rsidRPr="00C32EC1">
        <w:rPr>
          <w:sz w:val="27"/>
          <w:szCs w:val="27"/>
          <w:lang w:bidi="en-US"/>
        </w:rPr>
        <w:t xml:space="preserve"> (в муниципальном образовании «Кумторкалинский район» </w:t>
      </w:r>
      <w:r w:rsidR="00C32EC1">
        <w:rPr>
          <w:sz w:val="27"/>
          <w:szCs w:val="27"/>
          <w:lang w:bidi="en-US"/>
        </w:rPr>
        <w:t>–</w:t>
      </w:r>
      <w:r w:rsidR="00C32EC1" w:rsidRPr="00C32EC1">
        <w:rPr>
          <w:sz w:val="27"/>
          <w:szCs w:val="27"/>
          <w:lang w:bidi="en-US"/>
        </w:rPr>
        <w:t xml:space="preserve"> государственный парк «Тюбе»; </w:t>
      </w:r>
      <w:r w:rsidR="00C32EC1">
        <w:rPr>
          <w:sz w:val="27"/>
          <w:szCs w:val="27"/>
          <w:lang w:bidi="en-US"/>
        </w:rPr>
        <w:br/>
      </w:r>
      <w:r w:rsidR="00C32EC1" w:rsidRPr="00C32EC1">
        <w:rPr>
          <w:sz w:val="27"/>
          <w:szCs w:val="27"/>
          <w:lang w:bidi="en-US"/>
        </w:rPr>
        <w:t xml:space="preserve">в муниципальном образовании «город Махачкала» </w:t>
      </w:r>
      <w:r w:rsidR="00C32EC1">
        <w:rPr>
          <w:sz w:val="27"/>
          <w:szCs w:val="27"/>
          <w:lang w:bidi="en-US"/>
        </w:rPr>
        <w:t>–</w:t>
      </w:r>
      <w:r w:rsidR="00C32EC1" w:rsidRPr="00C32EC1">
        <w:rPr>
          <w:sz w:val="27"/>
          <w:szCs w:val="27"/>
          <w:lang w:bidi="en-US"/>
        </w:rPr>
        <w:t xml:space="preserve"> частный парк «Фотон»; в</w:t>
      </w:r>
      <w:r w:rsidR="00C32EC1">
        <w:rPr>
          <w:sz w:val="27"/>
          <w:szCs w:val="27"/>
          <w:lang w:bidi="en-US"/>
        </w:rPr>
        <w:t> </w:t>
      </w:r>
      <w:r w:rsidR="00C32EC1" w:rsidRPr="00C32EC1">
        <w:rPr>
          <w:sz w:val="27"/>
          <w:szCs w:val="27"/>
          <w:lang w:bidi="en-US"/>
        </w:rPr>
        <w:t xml:space="preserve">муниципальном образовании </w:t>
      </w:r>
      <w:r w:rsidR="00C32EC1">
        <w:rPr>
          <w:sz w:val="27"/>
          <w:szCs w:val="27"/>
          <w:lang w:bidi="en-US"/>
        </w:rPr>
        <w:t>«</w:t>
      </w:r>
      <w:r w:rsidR="00C32EC1" w:rsidRPr="00C32EC1">
        <w:rPr>
          <w:sz w:val="27"/>
          <w:szCs w:val="27"/>
          <w:lang w:bidi="en-US"/>
        </w:rPr>
        <w:t>город Каспийск</w:t>
      </w:r>
      <w:r w:rsidR="00C32EC1">
        <w:rPr>
          <w:sz w:val="27"/>
          <w:szCs w:val="27"/>
          <w:lang w:bidi="en-US"/>
        </w:rPr>
        <w:t>»</w:t>
      </w:r>
      <w:r w:rsidR="00C32EC1" w:rsidRPr="00C32EC1">
        <w:rPr>
          <w:sz w:val="27"/>
          <w:szCs w:val="27"/>
          <w:lang w:bidi="en-US"/>
        </w:rPr>
        <w:t xml:space="preserve"> </w:t>
      </w:r>
      <w:r w:rsidR="00C32EC1">
        <w:rPr>
          <w:sz w:val="27"/>
          <w:szCs w:val="27"/>
          <w:lang w:bidi="en-US"/>
        </w:rPr>
        <w:t>–</w:t>
      </w:r>
      <w:r w:rsidR="00C32EC1" w:rsidRPr="00C32EC1">
        <w:rPr>
          <w:sz w:val="27"/>
          <w:szCs w:val="27"/>
          <w:lang w:bidi="en-US"/>
        </w:rPr>
        <w:t xml:space="preserve"> государственный парк «КИП</w:t>
      </w:r>
      <w:r w:rsidR="008922C5">
        <w:rPr>
          <w:sz w:val="27"/>
          <w:szCs w:val="27"/>
          <w:lang w:bidi="en-US"/>
        </w:rPr>
        <w:t> </w:t>
      </w:r>
      <w:r w:rsidR="00C32EC1" w:rsidRPr="00C32EC1">
        <w:rPr>
          <w:sz w:val="27"/>
          <w:szCs w:val="27"/>
          <w:lang w:bidi="en-US"/>
        </w:rPr>
        <w:t>Пром Каспий» и частные парки «Кристалл Сити», «Промпарк «Дагдизель»; в</w:t>
      </w:r>
      <w:r w:rsidR="00C32EC1">
        <w:rPr>
          <w:sz w:val="27"/>
          <w:szCs w:val="27"/>
          <w:lang w:bidi="en-US"/>
        </w:rPr>
        <w:t> </w:t>
      </w:r>
      <w:r w:rsidR="00C32EC1" w:rsidRPr="00C32EC1">
        <w:rPr>
          <w:sz w:val="27"/>
          <w:szCs w:val="27"/>
          <w:lang w:bidi="en-US"/>
        </w:rPr>
        <w:t xml:space="preserve">муниципальном образовании «Карабудахкентский район» </w:t>
      </w:r>
      <w:r w:rsidR="00C32EC1">
        <w:rPr>
          <w:sz w:val="27"/>
          <w:szCs w:val="27"/>
          <w:lang w:bidi="en-US"/>
        </w:rPr>
        <w:t>–</w:t>
      </w:r>
      <w:r w:rsidR="00C32EC1" w:rsidRPr="00C32EC1">
        <w:rPr>
          <w:sz w:val="27"/>
          <w:szCs w:val="27"/>
          <w:lang w:bidi="en-US"/>
        </w:rPr>
        <w:t xml:space="preserve"> государственный парк «Аврора»; в муниципальном образовании «Ногайский район» </w:t>
      </w:r>
      <w:r w:rsidR="00C32EC1">
        <w:rPr>
          <w:sz w:val="27"/>
          <w:szCs w:val="27"/>
          <w:lang w:bidi="en-US"/>
        </w:rPr>
        <w:t>–</w:t>
      </w:r>
      <w:r w:rsidR="00C32EC1" w:rsidRPr="00C32EC1">
        <w:rPr>
          <w:sz w:val="27"/>
          <w:szCs w:val="27"/>
          <w:lang w:bidi="en-US"/>
        </w:rPr>
        <w:t xml:space="preserve"> муниципальный парк «Ногайпром»)</w:t>
      </w:r>
      <w:r w:rsidRPr="007A4A31">
        <w:rPr>
          <w:sz w:val="27"/>
          <w:szCs w:val="27"/>
          <w:lang w:bidi="en-US"/>
        </w:rPr>
        <w:t xml:space="preserve">, </w:t>
      </w:r>
      <w:r w:rsidR="00D41972" w:rsidRPr="00D41972">
        <w:rPr>
          <w:sz w:val="27"/>
          <w:szCs w:val="27"/>
          <w:lang w:bidi="en-US"/>
        </w:rPr>
        <w:t>4 технопарка, 5 бизнес-инкубаторов</w:t>
      </w:r>
      <w:r w:rsidRPr="007A4A31">
        <w:rPr>
          <w:sz w:val="27"/>
          <w:szCs w:val="27"/>
          <w:lang w:bidi="en-US"/>
        </w:rPr>
        <w:t>, научно-инновационный и инжиниринговый центры.</w:t>
      </w:r>
    </w:p>
    <w:p w:rsidR="004F5B9E" w:rsidRPr="004F5B9E" w:rsidRDefault="004F5B9E" w:rsidP="004F5B9E">
      <w:pPr>
        <w:ind w:firstLine="720"/>
        <w:jc w:val="both"/>
        <w:rPr>
          <w:sz w:val="27"/>
          <w:szCs w:val="27"/>
          <w:lang w:bidi="en-US"/>
        </w:rPr>
      </w:pPr>
      <w:r w:rsidRPr="004F5B9E">
        <w:rPr>
          <w:sz w:val="27"/>
          <w:szCs w:val="27"/>
          <w:lang w:bidi="en-US"/>
        </w:rPr>
        <w:t xml:space="preserve">В </w:t>
      </w:r>
      <w:r>
        <w:rPr>
          <w:sz w:val="27"/>
          <w:szCs w:val="27"/>
          <w:lang w:bidi="en-US"/>
        </w:rPr>
        <w:t>регионе</w:t>
      </w:r>
      <w:r w:rsidRPr="004F5B9E">
        <w:rPr>
          <w:sz w:val="27"/>
          <w:szCs w:val="27"/>
          <w:lang w:bidi="en-US"/>
        </w:rPr>
        <w:t xml:space="preserve"> в сфере промышленности осуществляют свою деятельность </w:t>
      </w:r>
      <w:r>
        <w:rPr>
          <w:sz w:val="27"/>
          <w:szCs w:val="27"/>
          <w:lang w:bidi="en-US"/>
        </w:rPr>
        <w:br/>
      </w:r>
      <w:r w:rsidRPr="004F5B9E">
        <w:rPr>
          <w:sz w:val="27"/>
          <w:szCs w:val="27"/>
          <w:lang w:bidi="en-US"/>
        </w:rPr>
        <w:t>5 кластерных образований: стекольный, мебельный, машиностроительный, оборонно-промышленный комплекс, кластер строительных материалов.</w:t>
      </w:r>
    </w:p>
    <w:p w:rsidR="004F5B9E" w:rsidRPr="004F5B9E" w:rsidRDefault="004F5B9E" w:rsidP="004F5B9E">
      <w:pPr>
        <w:ind w:firstLine="720"/>
        <w:jc w:val="both"/>
        <w:rPr>
          <w:sz w:val="27"/>
          <w:szCs w:val="27"/>
          <w:lang w:bidi="en-US"/>
        </w:rPr>
      </w:pPr>
      <w:r w:rsidRPr="004F5B9E">
        <w:rPr>
          <w:sz w:val="27"/>
          <w:szCs w:val="27"/>
          <w:lang w:bidi="en-US"/>
        </w:rPr>
        <w:t>Аграрный сектор экономики является системообразующим, в значительной степени определяющим состояние всего народного хозяйства и социально-экономический уровень подавляющей части населения республики. В его состав входят более 3</w:t>
      </w:r>
      <w:r w:rsidR="003A7217">
        <w:rPr>
          <w:sz w:val="27"/>
          <w:szCs w:val="27"/>
          <w:lang w:bidi="en-US"/>
        </w:rPr>
        <w:t xml:space="preserve"> тыс.</w:t>
      </w:r>
      <w:r w:rsidRPr="004F5B9E">
        <w:rPr>
          <w:sz w:val="27"/>
          <w:szCs w:val="27"/>
          <w:lang w:bidi="en-US"/>
        </w:rPr>
        <w:t xml:space="preserve"> сельскохозяйственных формирований различных организационно-правовых форм собственности, свыше 11 тыс. крестьянских (фермерских) хозяйств и около 440 тыс. личных подсобных хозяйств населения. Доля сельского хозяйства в валовом региональном продукте составляет около 19%. В н</w:t>
      </w:r>
      <w:r w:rsidR="004D4A6A">
        <w:rPr>
          <w:sz w:val="27"/>
          <w:szCs w:val="27"/>
          <w:lang w:bidi="en-US"/>
        </w:rPr>
        <w:t>ё</w:t>
      </w:r>
      <w:r w:rsidRPr="004F5B9E">
        <w:rPr>
          <w:sz w:val="27"/>
          <w:szCs w:val="27"/>
          <w:lang w:bidi="en-US"/>
        </w:rPr>
        <w:t xml:space="preserve">м занято до 30% численности экономически активного населения </w:t>
      </w:r>
      <w:r>
        <w:rPr>
          <w:sz w:val="27"/>
          <w:szCs w:val="27"/>
          <w:lang w:bidi="en-US"/>
        </w:rPr>
        <w:br/>
      </w:r>
      <w:r w:rsidRPr="004F5B9E">
        <w:rPr>
          <w:sz w:val="27"/>
          <w:szCs w:val="27"/>
          <w:lang w:bidi="en-US"/>
        </w:rPr>
        <w:lastRenderedPageBreak/>
        <w:t>и сконцентрировано более 12 % основных производственных фондов.</w:t>
      </w:r>
    </w:p>
    <w:p w:rsidR="004F5B9E" w:rsidRPr="004F5B9E" w:rsidRDefault="004F5B9E" w:rsidP="004F5B9E">
      <w:pPr>
        <w:ind w:firstLine="720"/>
        <w:jc w:val="both"/>
        <w:rPr>
          <w:sz w:val="27"/>
          <w:szCs w:val="27"/>
          <w:lang w:bidi="en-US"/>
        </w:rPr>
      </w:pPr>
      <w:r w:rsidRPr="004F5B9E">
        <w:rPr>
          <w:sz w:val="27"/>
          <w:szCs w:val="27"/>
          <w:lang w:bidi="en-US"/>
        </w:rPr>
        <w:t xml:space="preserve">Республика Дагестан имеет благоприятные агроклиматические условия для выращивания ценных сельскохозяйственных культур с высоким потенциалом продуктивности, что способствует производству экологически чистой </w:t>
      </w:r>
      <w:r>
        <w:rPr>
          <w:sz w:val="27"/>
          <w:szCs w:val="27"/>
          <w:lang w:bidi="en-US"/>
        </w:rPr>
        <w:t>сельхозпродукции</w:t>
      </w:r>
      <w:r w:rsidRPr="004F5B9E">
        <w:rPr>
          <w:sz w:val="27"/>
          <w:szCs w:val="27"/>
          <w:lang w:bidi="en-US"/>
        </w:rPr>
        <w:t>.</w:t>
      </w:r>
    </w:p>
    <w:p w:rsidR="00273519" w:rsidRPr="007A4A31" w:rsidRDefault="00273519" w:rsidP="004F5B9E">
      <w:pPr>
        <w:ind w:firstLine="720"/>
        <w:jc w:val="both"/>
        <w:rPr>
          <w:sz w:val="27"/>
          <w:szCs w:val="27"/>
          <w:lang w:bidi="en-US"/>
        </w:rPr>
      </w:pPr>
      <w:r w:rsidRPr="007A4A31">
        <w:rPr>
          <w:sz w:val="27"/>
          <w:szCs w:val="27"/>
          <w:lang w:bidi="en-US"/>
        </w:rPr>
        <w:t>Преобладание пастбищных угодий в структуре сельскохозяйственных земель региона способствует интенсивному развитию ряда животноводческих отраслей. Республика Дагестан, на которую приходится около пятой части общероссийского стада, является безусловным лидером в стране по поголовью овец и коз и занимает третье место по численности крупного рогатого скота.</w:t>
      </w:r>
    </w:p>
    <w:p w:rsidR="00273519" w:rsidRPr="007A4A31" w:rsidRDefault="00273519" w:rsidP="00273519">
      <w:pPr>
        <w:ind w:right="-6" w:firstLine="720"/>
        <w:jc w:val="both"/>
        <w:rPr>
          <w:sz w:val="27"/>
          <w:szCs w:val="27"/>
          <w:lang w:bidi="en-US"/>
        </w:rPr>
      </w:pPr>
      <w:r w:rsidRPr="007A4A31">
        <w:rPr>
          <w:sz w:val="27"/>
          <w:szCs w:val="27"/>
          <w:lang w:bidi="en-US"/>
        </w:rPr>
        <w:t>В сфере аграрно-промышленного комплекса реализуется приоритетный проект развития Республики Дагестан «Эффективный агропромышленный комплекс», которым определен перечень ключевых мероприятий по развитию отрасли, выполняемых за сч</w:t>
      </w:r>
      <w:r w:rsidR="00B9755E">
        <w:rPr>
          <w:sz w:val="27"/>
          <w:szCs w:val="27"/>
          <w:lang w:bidi="en-US"/>
        </w:rPr>
        <w:t>ё</w:t>
      </w:r>
      <w:r w:rsidRPr="007A4A31">
        <w:rPr>
          <w:sz w:val="27"/>
          <w:szCs w:val="27"/>
          <w:lang w:bidi="en-US"/>
        </w:rPr>
        <w:t>т активизации инвестиционной и инновационной деятельности. Основные усилия направлены на развитие таких направлений, как племенное дело, рисоводство, защищ</w:t>
      </w:r>
      <w:r w:rsidR="004D4A6A">
        <w:rPr>
          <w:sz w:val="27"/>
          <w:szCs w:val="27"/>
          <w:lang w:bidi="en-US"/>
        </w:rPr>
        <w:t>ё</w:t>
      </w:r>
      <w:r w:rsidRPr="007A4A31">
        <w:rPr>
          <w:sz w:val="27"/>
          <w:szCs w:val="27"/>
          <w:lang w:bidi="en-US"/>
        </w:rPr>
        <w:t>нный грунт, переработка мяса.</w:t>
      </w:r>
    </w:p>
    <w:p w:rsidR="004E395F" w:rsidRDefault="004E395F" w:rsidP="00273519">
      <w:pPr>
        <w:ind w:right="-6" w:firstLine="720"/>
        <w:jc w:val="both"/>
        <w:rPr>
          <w:sz w:val="27"/>
          <w:szCs w:val="27"/>
          <w:lang w:bidi="en-US"/>
        </w:rPr>
      </w:pPr>
      <w:r w:rsidRPr="004E395F">
        <w:rPr>
          <w:sz w:val="27"/>
          <w:szCs w:val="27"/>
          <w:lang w:bidi="en-US"/>
        </w:rPr>
        <w:t xml:space="preserve">Развитие малого и среднего бизнеса для республики имеет базовое, стратегическое значение. </w:t>
      </w:r>
      <w:r w:rsidR="00D974B9">
        <w:rPr>
          <w:sz w:val="27"/>
          <w:szCs w:val="27"/>
          <w:lang w:bidi="en-US"/>
        </w:rPr>
        <w:t>Г</w:t>
      </w:r>
      <w:r w:rsidRPr="004E395F">
        <w:rPr>
          <w:sz w:val="27"/>
          <w:szCs w:val="27"/>
          <w:lang w:bidi="en-US"/>
        </w:rPr>
        <w:t xml:space="preserve">осударственная поддержка малого </w:t>
      </w:r>
      <w:r w:rsidR="004F5B9E">
        <w:rPr>
          <w:sz w:val="27"/>
          <w:szCs w:val="27"/>
          <w:lang w:bidi="en-US"/>
        </w:rPr>
        <w:t xml:space="preserve">и среднего </w:t>
      </w:r>
      <w:r w:rsidRPr="004E395F">
        <w:rPr>
          <w:sz w:val="27"/>
          <w:szCs w:val="27"/>
          <w:lang w:bidi="en-US"/>
        </w:rPr>
        <w:t xml:space="preserve">предпринимательства носит комплексный характер и осуществляется в рамках соответствующих республиканских и государственных программ поддержки </w:t>
      </w:r>
      <w:r w:rsidR="004F5B9E">
        <w:rPr>
          <w:sz w:val="27"/>
          <w:szCs w:val="27"/>
          <w:lang w:bidi="en-US"/>
        </w:rPr>
        <w:br/>
      </w:r>
      <w:r w:rsidRPr="004E395F">
        <w:rPr>
          <w:sz w:val="27"/>
          <w:szCs w:val="27"/>
          <w:lang w:bidi="en-US"/>
        </w:rPr>
        <w:t>и развития предпринимательства</w:t>
      </w:r>
      <w:r w:rsidR="004F5B9E">
        <w:rPr>
          <w:sz w:val="27"/>
          <w:szCs w:val="27"/>
          <w:lang w:bidi="en-US"/>
        </w:rPr>
        <w:t xml:space="preserve">, </w:t>
      </w:r>
      <w:r w:rsidR="004F5B9E" w:rsidRPr="004F5B9E">
        <w:rPr>
          <w:sz w:val="27"/>
          <w:szCs w:val="27"/>
          <w:lang w:bidi="en-US"/>
        </w:rPr>
        <w:t>а также федеральных проектов в составе национального проекта «Малое предпринимательство и поддержка индивидуальной предпринимательской инициативы»</w:t>
      </w:r>
      <w:r w:rsidRPr="004E395F">
        <w:rPr>
          <w:sz w:val="27"/>
          <w:szCs w:val="27"/>
          <w:lang w:bidi="en-US"/>
        </w:rPr>
        <w:t>.</w:t>
      </w:r>
    </w:p>
    <w:p w:rsidR="006D068B" w:rsidRPr="006D068B" w:rsidRDefault="006D068B" w:rsidP="006D068B">
      <w:pPr>
        <w:ind w:firstLine="720"/>
        <w:jc w:val="both"/>
        <w:rPr>
          <w:sz w:val="27"/>
          <w:szCs w:val="27"/>
          <w:lang w:bidi="en-US"/>
        </w:rPr>
      </w:pPr>
      <w:r w:rsidRPr="006D068B">
        <w:rPr>
          <w:sz w:val="27"/>
          <w:szCs w:val="27"/>
          <w:lang w:bidi="en-US"/>
        </w:rPr>
        <w:t xml:space="preserve">В </w:t>
      </w:r>
      <w:r w:rsidR="00182F3F">
        <w:rPr>
          <w:sz w:val="27"/>
          <w:szCs w:val="27"/>
          <w:lang w:bidi="en-US"/>
        </w:rPr>
        <w:t>Дагестане</w:t>
      </w:r>
      <w:r w:rsidRPr="006D068B">
        <w:rPr>
          <w:sz w:val="27"/>
          <w:szCs w:val="27"/>
          <w:lang w:bidi="en-US"/>
        </w:rPr>
        <w:t xml:space="preserve"> создана и функционирует инфраструктура поддержки малого и</w:t>
      </w:r>
      <w:r w:rsidR="003274F0">
        <w:rPr>
          <w:sz w:val="27"/>
          <w:szCs w:val="27"/>
          <w:lang w:bidi="en-US"/>
        </w:rPr>
        <w:t> </w:t>
      </w:r>
      <w:r w:rsidRPr="006D068B">
        <w:rPr>
          <w:sz w:val="27"/>
          <w:szCs w:val="27"/>
          <w:lang w:bidi="en-US"/>
        </w:rPr>
        <w:t>среднего предпринимательства, которая включает в себя такие организации как: микрокредитная компания «Фонд микрофинансирования субъектов малого и</w:t>
      </w:r>
      <w:r w:rsidR="003274F0">
        <w:rPr>
          <w:sz w:val="27"/>
          <w:szCs w:val="27"/>
          <w:lang w:bidi="en-US"/>
        </w:rPr>
        <w:t> </w:t>
      </w:r>
      <w:r w:rsidRPr="006D068B">
        <w:rPr>
          <w:sz w:val="27"/>
          <w:szCs w:val="27"/>
          <w:lang w:bidi="en-US"/>
        </w:rPr>
        <w:t>среднего предпринимательства Республики Дагестан», некоммерческая организация «Фонд содействия кредитованию субъектов малого и среднего предпринимательства Республики Дагестан», ГАУ РД «Центр поддержки предпринимательства Республики Дагестан», ГАУ РД «Учебно-производственный комбинат», Фонд «Дагестанская лизинговая компания», бизнес-инкубаторы.</w:t>
      </w:r>
    </w:p>
    <w:p w:rsidR="003C1854" w:rsidRDefault="00273519" w:rsidP="00273519">
      <w:pPr>
        <w:ind w:right="-6" w:firstLine="720"/>
        <w:jc w:val="both"/>
        <w:rPr>
          <w:sz w:val="27"/>
          <w:szCs w:val="27"/>
          <w:lang w:bidi="en-US"/>
        </w:rPr>
      </w:pPr>
      <w:r w:rsidRPr="007A4A31">
        <w:rPr>
          <w:sz w:val="27"/>
          <w:szCs w:val="27"/>
          <w:lang w:bidi="en-US"/>
        </w:rPr>
        <w:t xml:space="preserve">В республике </w:t>
      </w:r>
      <w:r w:rsidR="003C1854">
        <w:rPr>
          <w:sz w:val="27"/>
          <w:szCs w:val="27"/>
          <w:lang w:bidi="en-US"/>
        </w:rPr>
        <w:t>ощущается нехватка</w:t>
      </w:r>
      <w:r w:rsidRPr="007A4A31">
        <w:rPr>
          <w:sz w:val="27"/>
          <w:szCs w:val="27"/>
          <w:lang w:bidi="en-US"/>
        </w:rPr>
        <w:t xml:space="preserve"> </w:t>
      </w:r>
      <w:r w:rsidR="003C1854" w:rsidRPr="003C1854">
        <w:rPr>
          <w:sz w:val="27"/>
          <w:szCs w:val="27"/>
          <w:lang w:bidi="en-US"/>
        </w:rPr>
        <w:t>квалифицированных кадров</w:t>
      </w:r>
      <w:r w:rsidR="00EC528F">
        <w:rPr>
          <w:sz w:val="27"/>
          <w:szCs w:val="27"/>
          <w:lang w:bidi="en-US"/>
        </w:rPr>
        <w:t xml:space="preserve">, особенно </w:t>
      </w:r>
      <w:r w:rsidR="00EC528F">
        <w:rPr>
          <w:sz w:val="27"/>
          <w:szCs w:val="27"/>
          <w:lang w:bidi="en-US"/>
        </w:rPr>
        <w:br/>
        <w:t>в промышленном секторе</w:t>
      </w:r>
      <w:r w:rsidR="00511A8B" w:rsidRPr="00511A8B">
        <w:rPr>
          <w:sz w:val="27"/>
          <w:szCs w:val="27"/>
          <w:lang w:bidi="en-US"/>
        </w:rPr>
        <w:t xml:space="preserve"> </w:t>
      </w:r>
      <w:r w:rsidR="00EC528F">
        <w:rPr>
          <w:sz w:val="27"/>
          <w:szCs w:val="27"/>
          <w:lang w:bidi="en-US"/>
        </w:rPr>
        <w:t>и сфере здравоохранения</w:t>
      </w:r>
      <w:r w:rsidR="00511A8B">
        <w:rPr>
          <w:sz w:val="27"/>
          <w:szCs w:val="27"/>
          <w:lang w:bidi="en-US"/>
        </w:rPr>
        <w:t xml:space="preserve">, а также </w:t>
      </w:r>
      <w:r w:rsidR="003D0E80">
        <w:rPr>
          <w:sz w:val="27"/>
          <w:szCs w:val="27"/>
          <w:lang w:bidi="en-US"/>
        </w:rPr>
        <w:t xml:space="preserve">в </w:t>
      </w:r>
      <w:r w:rsidR="00511A8B" w:rsidRPr="00511A8B">
        <w:rPr>
          <w:sz w:val="27"/>
          <w:szCs w:val="27"/>
          <w:lang w:bidi="en-US"/>
        </w:rPr>
        <w:t>сельск</w:t>
      </w:r>
      <w:r w:rsidR="00511A8B">
        <w:rPr>
          <w:sz w:val="27"/>
          <w:szCs w:val="27"/>
          <w:lang w:bidi="en-US"/>
        </w:rPr>
        <w:t>ой</w:t>
      </w:r>
      <w:r w:rsidR="00511A8B" w:rsidRPr="00511A8B">
        <w:rPr>
          <w:sz w:val="27"/>
          <w:szCs w:val="27"/>
          <w:lang w:bidi="en-US"/>
        </w:rPr>
        <w:t xml:space="preserve"> местност</w:t>
      </w:r>
      <w:r w:rsidR="00511A8B">
        <w:rPr>
          <w:sz w:val="27"/>
          <w:szCs w:val="27"/>
          <w:lang w:bidi="en-US"/>
        </w:rPr>
        <w:t>и</w:t>
      </w:r>
      <w:r w:rsidR="00EC528F">
        <w:rPr>
          <w:sz w:val="27"/>
          <w:szCs w:val="27"/>
          <w:lang w:bidi="en-US"/>
        </w:rPr>
        <w:t>.</w:t>
      </w:r>
    </w:p>
    <w:p w:rsidR="00653EF6" w:rsidRDefault="00653EF6" w:rsidP="00273519">
      <w:pPr>
        <w:ind w:right="-6" w:firstLine="720"/>
        <w:jc w:val="both"/>
        <w:rPr>
          <w:sz w:val="27"/>
          <w:szCs w:val="27"/>
          <w:lang w:bidi="en-US"/>
        </w:rPr>
      </w:pPr>
      <w:r w:rsidRPr="00653EF6">
        <w:rPr>
          <w:sz w:val="27"/>
          <w:szCs w:val="27"/>
          <w:lang w:bidi="en-US"/>
        </w:rPr>
        <w:t xml:space="preserve">В </w:t>
      </w:r>
      <w:r>
        <w:rPr>
          <w:sz w:val="27"/>
          <w:szCs w:val="27"/>
          <w:lang w:bidi="en-US"/>
        </w:rPr>
        <w:t>регионе</w:t>
      </w:r>
      <w:r w:rsidRPr="00653EF6">
        <w:rPr>
          <w:sz w:val="27"/>
          <w:szCs w:val="27"/>
          <w:lang w:bidi="en-US"/>
        </w:rPr>
        <w:t xml:space="preserve"> основными приоритетами развития сферы здравоохранения являются обеспечение доступности медицинской помощи, особенно </w:t>
      </w:r>
      <w:r>
        <w:rPr>
          <w:sz w:val="27"/>
          <w:szCs w:val="27"/>
          <w:lang w:bidi="en-US"/>
        </w:rPr>
        <w:br/>
      </w:r>
      <w:r w:rsidRPr="00653EF6">
        <w:rPr>
          <w:sz w:val="27"/>
          <w:szCs w:val="27"/>
          <w:lang w:bidi="en-US"/>
        </w:rPr>
        <w:t>в труднодоступных районах республики, снижение младенческой смертности, внедрение передовых технологий оказания медицинской помощи, улучшение лекарственного обеспечения льготной категории граждан, обеспечение современного уровня профессиональной подготовки врачебных кадров</w:t>
      </w:r>
      <w:r w:rsidR="005E7FB2">
        <w:rPr>
          <w:sz w:val="27"/>
          <w:szCs w:val="27"/>
          <w:lang w:bidi="en-US"/>
        </w:rPr>
        <w:t xml:space="preserve">, </w:t>
      </w:r>
      <w:r w:rsidR="005E7FB2" w:rsidRPr="005E7FB2">
        <w:rPr>
          <w:sz w:val="27"/>
          <w:szCs w:val="27"/>
          <w:lang w:bidi="en-US"/>
        </w:rPr>
        <w:t>устранение кадрового дефицита в отрасли</w:t>
      </w:r>
      <w:r>
        <w:rPr>
          <w:sz w:val="27"/>
          <w:szCs w:val="27"/>
          <w:lang w:bidi="en-US"/>
        </w:rPr>
        <w:t>.</w:t>
      </w:r>
    </w:p>
    <w:p w:rsidR="00273519" w:rsidRDefault="00273519" w:rsidP="00653EF6">
      <w:pPr>
        <w:ind w:right="-6" w:firstLine="720"/>
        <w:jc w:val="both"/>
        <w:rPr>
          <w:sz w:val="27"/>
          <w:szCs w:val="27"/>
        </w:rPr>
      </w:pPr>
      <w:r w:rsidRPr="007A4A31">
        <w:rPr>
          <w:sz w:val="27"/>
          <w:szCs w:val="27"/>
          <w:lang w:bidi="en-US"/>
        </w:rPr>
        <w:t xml:space="preserve">Медицинские услуги амбулаторно-поликлинической, стационарной и скорой медицинской помощи оказываются участникам </w:t>
      </w:r>
      <w:r>
        <w:rPr>
          <w:sz w:val="27"/>
          <w:szCs w:val="27"/>
          <w:lang w:bidi="en-US"/>
        </w:rPr>
        <w:t>Государственной п</w:t>
      </w:r>
      <w:r w:rsidRPr="007A4A31">
        <w:rPr>
          <w:sz w:val="27"/>
          <w:szCs w:val="27"/>
          <w:lang w:bidi="en-US"/>
        </w:rPr>
        <w:t>рограммы</w:t>
      </w:r>
      <w:r w:rsidRPr="007A4A31">
        <w:rPr>
          <w:sz w:val="27"/>
          <w:szCs w:val="27"/>
        </w:rPr>
        <w:t xml:space="preserve"> и</w:t>
      </w:r>
      <w:r>
        <w:rPr>
          <w:sz w:val="27"/>
          <w:szCs w:val="27"/>
        </w:rPr>
        <w:t> </w:t>
      </w:r>
      <w:r w:rsidRPr="007A4A31">
        <w:rPr>
          <w:sz w:val="27"/>
          <w:szCs w:val="27"/>
        </w:rPr>
        <w:t xml:space="preserve">членам их семей в </w:t>
      </w:r>
      <w:r w:rsidR="00CD5A85" w:rsidRPr="00CD5A85">
        <w:rPr>
          <w:sz w:val="27"/>
          <w:szCs w:val="27"/>
        </w:rPr>
        <w:t>соответствии</w:t>
      </w:r>
      <w:r w:rsidR="00CD5A85" w:rsidRPr="007B50EE">
        <w:t xml:space="preserve"> </w:t>
      </w:r>
      <w:r w:rsidRPr="007A4A31">
        <w:rPr>
          <w:sz w:val="27"/>
          <w:szCs w:val="27"/>
        </w:rPr>
        <w:t>с федеральным законодательством.</w:t>
      </w:r>
    </w:p>
    <w:p w:rsidR="006750FD" w:rsidRPr="00FB4DEB" w:rsidRDefault="006750FD" w:rsidP="006750FD">
      <w:pPr>
        <w:ind w:firstLine="709"/>
        <w:contextualSpacing/>
        <w:jc w:val="both"/>
        <w:rPr>
          <w:sz w:val="27"/>
          <w:szCs w:val="27"/>
          <w:lang w:bidi="en-US"/>
        </w:rPr>
      </w:pPr>
      <w:r w:rsidRPr="008D777D">
        <w:rPr>
          <w:sz w:val="27"/>
          <w:szCs w:val="27"/>
          <w:lang w:bidi="en-US"/>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273519" w:rsidRDefault="00273519" w:rsidP="00273519">
      <w:pPr>
        <w:ind w:firstLine="709"/>
        <w:jc w:val="both"/>
        <w:rPr>
          <w:sz w:val="27"/>
          <w:szCs w:val="27"/>
        </w:rPr>
      </w:pPr>
      <w:r w:rsidRPr="007A4A31">
        <w:rPr>
          <w:sz w:val="27"/>
          <w:szCs w:val="27"/>
        </w:rPr>
        <w:lastRenderedPageBreak/>
        <w:t>В республике действует сеть учреждений социального обслуживания граждан пожилого возраста, инвалидов, семей с детьми, проводятся мероприятия по комплексной модернизации и развитию инфраструктуры организаций социальной защиты населения.</w:t>
      </w:r>
    </w:p>
    <w:p w:rsidR="000F3381" w:rsidRPr="000F3381" w:rsidRDefault="000F3381" w:rsidP="000F3381">
      <w:pPr>
        <w:ind w:firstLine="709"/>
        <w:jc w:val="both"/>
        <w:rPr>
          <w:sz w:val="27"/>
          <w:szCs w:val="27"/>
        </w:rPr>
      </w:pPr>
      <w:r w:rsidRPr="000F3381">
        <w:rPr>
          <w:sz w:val="27"/>
          <w:szCs w:val="27"/>
        </w:rPr>
        <w:t xml:space="preserve">Существующая сеть государственных организаций социального обслуживания населения </w:t>
      </w:r>
      <w:r>
        <w:rPr>
          <w:sz w:val="27"/>
          <w:szCs w:val="27"/>
        </w:rPr>
        <w:t xml:space="preserve">республики </w:t>
      </w:r>
      <w:r w:rsidRPr="000F3381">
        <w:rPr>
          <w:sz w:val="27"/>
          <w:szCs w:val="27"/>
        </w:rPr>
        <w:t xml:space="preserve">включает 52 комплексных центра (центра) социального обслуживания населения, </w:t>
      </w:r>
      <w:r w:rsidR="00182F3F">
        <w:rPr>
          <w:sz w:val="27"/>
          <w:szCs w:val="27"/>
        </w:rPr>
        <w:t>9</w:t>
      </w:r>
      <w:r w:rsidRPr="000F3381">
        <w:rPr>
          <w:sz w:val="27"/>
          <w:szCs w:val="27"/>
        </w:rPr>
        <w:t xml:space="preserve"> стационарных учреждений социального обслуживания республиканского значения, 20 организаций социаль</w:t>
      </w:r>
      <w:r w:rsidR="00511A8B">
        <w:rPr>
          <w:sz w:val="27"/>
          <w:szCs w:val="27"/>
        </w:rPr>
        <w:t>ного обслуживания семьи и детей</w:t>
      </w:r>
      <w:r w:rsidRPr="000F3381">
        <w:rPr>
          <w:sz w:val="27"/>
          <w:szCs w:val="27"/>
        </w:rPr>
        <w:t>.</w:t>
      </w:r>
    </w:p>
    <w:p w:rsidR="00653EF6" w:rsidRPr="007A4A31" w:rsidRDefault="000F3381" w:rsidP="000F3381">
      <w:pPr>
        <w:ind w:firstLine="709"/>
        <w:jc w:val="both"/>
        <w:rPr>
          <w:sz w:val="27"/>
          <w:szCs w:val="27"/>
        </w:rPr>
      </w:pPr>
      <w:r w:rsidRPr="000F3381">
        <w:rPr>
          <w:sz w:val="27"/>
          <w:szCs w:val="27"/>
        </w:rPr>
        <w:t>Социальная политика Республики Дагестан ориентирована на обеспечение социальной защищенности различных категорий населения Республики Дагестан</w:t>
      </w:r>
      <w:r w:rsidR="00840DA1">
        <w:rPr>
          <w:sz w:val="27"/>
          <w:szCs w:val="27"/>
        </w:rPr>
        <w:t>.</w:t>
      </w:r>
    </w:p>
    <w:p w:rsidR="00273519" w:rsidRDefault="00273519" w:rsidP="00273519">
      <w:pPr>
        <w:ind w:firstLine="709"/>
        <w:jc w:val="both"/>
        <w:rPr>
          <w:sz w:val="27"/>
          <w:szCs w:val="27"/>
        </w:rPr>
      </w:pPr>
      <w:r w:rsidRPr="007A4A31">
        <w:rPr>
          <w:sz w:val="27"/>
          <w:szCs w:val="27"/>
        </w:rPr>
        <w:t xml:space="preserve">Участникам </w:t>
      </w:r>
      <w:r>
        <w:rPr>
          <w:sz w:val="27"/>
          <w:szCs w:val="27"/>
        </w:rPr>
        <w:t>Государственной п</w:t>
      </w:r>
      <w:r w:rsidRPr="007A4A31">
        <w:rPr>
          <w:sz w:val="27"/>
          <w:szCs w:val="27"/>
        </w:rPr>
        <w:t>рограммы и членам их семей гарантируется возможность получения общедоступного и бесплатного дошкольного, начального общего, основного общего и среднего общего образования, среднего профессионального образования, а также на конкурсной основе бесплатность высшего образования, если образование данного уровня гражданин получает впервые.</w:t>
      </w:r>
    </w:p>
    <w:p w:rsidR="00840DA1" w:rsidRPr="00840DA1" w:rsidRDefault="00840DA1" w:rsidP="00840DA1">
      <w:pPr>
        <w:ind w:firstLine="709"/>
        <w:jc w:val="both"/>
        <w:rPr>
          <w:sz w:val="27"/>
          <w:szCs w:val="27"/>
        </w:rPr>
      </w:pPr>
      <w:r w:rsidRPr="00840DA1">
        <w:rPr>
          <w:sz w:val="27"/>
          <w:szCs w:val="27"/>
        </w:rPr>
        <w:t xml:space="preserve">Дополнительное профессиональное образование по подготовке кадров высшей квалификации в </w:t>
      </w:r>
      <w:r>
        <w:rPr>
          <w:sz w:val="27"/>
          <w:szCs w:val="27"/>
        </w:rPr>
        <w:t>р</w:t>
      </w:r>
      <w:r w:rsidRPr="00840DA1">
        <w:rPr>
          <w:sz w:val="27"/>
          <w:szCs w:val="27"/>
        </w:rPr>
        <w:t xml:space="preserve">еспублике представлено ресурсными центрами, институтами, факультетами повышения квалификации работников и служащих, </w:t>
      </w:r>
      <w:r>
        <w:rPr>
          <w:sz w:val="27"/>
          <w:szCs w:val="27"/>
        </w:rPr>
        <w:br/>
      </w:r>
      <w:r w:rsidRPr="00840DA1">
        <w:rPr>
          <w:sz w:val="27"/>
          <w:szCs w:val="27"/>
        </w:rPr>
        <w:t>а также осуществляется через аспирантуры, докторантуры и систему соискателей.</w:t>
      </w:r>
    </w:p>
    <w:p w:rsidR="00273519" w:rsidRPr="007A4A31" w:rsidRDefault="00273519" w:rsidP="00273519">
      <w:pPr>
        <w:ind w:firstLine="720"/>
        <w:jc w:val="both"/>
        <w:rPr>
          <w:sz w:val="27"/>
          <w:szCs w:val="27"/>
        </w:rPr>
      </w:pPr>
      <w:r w:rsidRPr="007A4A31">
        <w:rPr>
          <w:sz w:val="27"/>
          <w:szCs w:val="27"/>
        </w:rPr>
        <w:t xml:space="preserve">На первом этапе временного жилищного обустройства </w:t>
      </w:r>
      <w:r>
        <w:rPr>
          <w:sz w:val="27"/>
          <w:szCs w:val="27"/>
        </w:rPr>
        <w:t>соотечественникам</w:t>
      </w:r>
      <w:r w:rsidRPr="007A4A31">
        <w:rPr>
          <w:sz w:val="27"/>
          <w:szCs w:val="27"/>
        </w:rPr>
        <w:t xml:space="preserve"> будет оказано содействие в подборе вариантов временного размещения в жилых помещениях муниципального жилищного фонда, а также за сч</w:t>
      </w:r>
      <w:r w:rsidR="008B0EF8">
        <w:rPr>
          <w:sz w:val="27"/>
          <w:szCs w:val="27"/>
        </w:rPr>
        <w:t>ё</w:t>
      </w:r>
      <w:r w:rsidRPr="007A4A31">
        <w:rPr>
          <w:sz w:val="27"/>
          <w:szCs w:val="27"/>
        </w:rPr>
        <w:t>т собственных средств в квартирах либо частных домовладениях.</w:t>
      </w:r>
    </w:p>
    <w:p w:rsidR="00273519" w:rsidRPr="007A4A31" w:rsidRDefault="00273519" w:rsidP="00273519">
      <w:pPr>
        <w:ind w:firstLine="720"/>
        <w:jc w:val="both"/>
        <w:rPr>
          <w:sz w:val="27"/>
          <w:szCs w:val="27"/>
        </w:rPr>
      </w:pPr>
      <w:r w:rsidRPr="007A4A31">
        <w:rPr>
          <w:sz w:val="27"/>
          <w:szCs w:val="27"/>
        </w:rPr>
        <w:t xml:space="preserve">Создание центров временного размещения на территории Республики Дагестан для размещения участников </w:t>
      </w:r>
      <w:r>
        <w:rPr>
          <w:sz w:val="27"/>
          <w:szCs w:val="27"/>
        </w:rPr>
        <w:t>Государственной п</w:t>
      </w:r>
      <w:r w:rsidRPr="007A4A31">
        <w:rPr>
          <w:sz w:val="27"/>
          <w:szCs w:val="27"/>
        </w:rPr>
        <w:t xml:space="preserve">рограммы и членов </w:t>
      </w:r>
      <w:r w:rsidR="00E51BE1">
        <w:rPr>
          <w:sz w:val="27"/>
          <w:szCs w:val="27"/>
        </w:rPr>
        <w:br/>
      </w:r>
      <w:r w:rsidRPr="007A4A31">
        <w:rPr>
          <w:sz w:val="27"/>
          <w:szCs w:val="27"/>
        </w:rPr>
        <w:t xml:space="preserve">их семей не предусмотрено, однако </w:t>
      </w:r>
      <w:r>
        <w:rPr>
          <w:sz w:val="27"/>
          <w:szCs w:val="27"/>
        </w:rPr>
        <w:t xml:space="preserve">соотечественникам </w:t>
      </w:r>
      <w:r w:rsidRPr="007A4A31">
        <w:rPr>
          <w:sz w:val="27"/>
          <w:szCs w:val="27"/>
        </w:rPr>
        <w:t xml:space="preserve">предусмотрено предоставление </w:t>
      </w:r>
      <w:r w:rsidR="00407C0F" w:rsidRPr="00407C0F">
        <w:rPr>
          <w:sz w:val="27"/>
          <w:szCs w:val="27"/>
        </w:rPr>
        <w:t>компенсации затрат на оплату найма (поднайма) жилого помещения на срок до 6 месяцев</w:t>
      </w:r>
      <w:r w:rsidRPr="007A4A31">
        <w:rPr>
          <w:sz w:val="27"/>
          <w:szCs w:val="27"/>
        </w:rPr>
        <w:t>.</w:t>
      </w:r>
    </w:p>
    <w:p w:rsidR="00273519" w:rsidRPr="007A4A31" w:rsidRDefault="00273519" w:rsidP="00273519">
      <w:pPr>
        <w:ind w:firstLine="720"/>
        <w:jc w:val="both"/>
        <w:rPr>
          <w:sz w:val="27"/>
          <w:szCs w:val="27"/>
        </w:rPr>
      </w:pPr>
      <w:r>
        <w:rPr>
          <w:sz w:val="27"/>
          <w:szCs w:val="27"/>
        </w:rPr>
        <w:t>После получения гражданства</w:t>
      </w:r>
      <w:r w:rsidRPr="007A4A31">
        <w:rPr>
          <w:sz w:val="27"/>
          <w:szCs w:val="27"/>
        </w:rPr>
        <w:t xml:space="preserve"> Российской Федерации</w:t>
      </w:r>
      <w:r>
        <w:rPr>
          <w:sz w:val="27"/>
          <w:szCs w:val="27"/>
        </w:rPr>
        <w:t xml:space="preserve"> участники Государственной п</w:t>
      </w:r>
      <w:r w:rsidRPr="007A4A31">
        <w:rPr>
          <w:sz w:val="27"/>
          <w:szCs w:val="27"/>
        </w:rPr>
        <w:t>рограммы</w:t>
      </w:r>
      <w:r>
        <w:rPr>
          <w:sz w:val="27"/>
          <w:szCs w:val="27"/>
        </w:rPr>
        <w:t xml:space="preserve"> и члены их семей могут участвовать в</w:t>
      </w:r>
      <w:r w:rsidRPr="007A4A31">
        <w:rPr>
          <w:sz w:val="27"/>
          <w:szCs w:val="27"/>
        </w:rPr>
        <w:t xml:space="preserve"> действую</w:t>
      </w:r>
      <w:r>
        <w:rPr>
          <w:sz w:val="27"/>
          <w:szCs w:val="27"/>
        </w:rPr>
        <w:t xml:space="preserve">щих на территории республики </w:t>
      </w:r>
      <w:r w:rsidRPr="007A4A31">
        <w:rPr>
          <w:sz w:val="27"/>
          <w:szCs w:val="27"/>
        </w:rPr>
        <w:t>программ</w:t>
      </w:r>
      <w:r>
        <w:rPr>
          <w:sz w:val="27"/>
          <w:szCs w:val="27"/>
        </w:rPr>
        <w:t>ах</w:t>
      </w:r>
      <w:r w:rsidRPr="007A4A31">
        <w:rPr>
          <w:sz w:val="27"/>
          <w:szCs w:val="27"/>
        </w:rPr>
        <w:t xml:space="preserve"> ипотечного кредитования. </w:t>
      </w:r>
    </w:p>
    <w:p w:rsidR="00273519" w:rsidRPr="007A4A31" w:rsidRDefault="00273519" w:rsidP="00273519">
      <w:pPr>
        <w:ind w:firstLine="720"/>
        <w:jc w:val="both"/>
        <w:rPr>
          <w:sz w:val="27"/>
          <w:szCs w:val="27"/>
        </w:rPr>
      </w:pPr>
      <w:r w:rsidRPr="007A4A31">
        <w:rPr>
          <w:sz w:val="27"/>
          <w:szCs w:val="27"/>
        </w:rPr>
        <w:t>Получение жилых помещений жилищного фонда Республики Дагестан по</w:t>
      </w:r>
      <w:r>
        <w:rPr>
          <w:sz w:val="27"/>
          <w:szCs w:val="27"/>
        </w:rPr>
        <w:t> </w:t>
      </w:r>
      <w:r w:rsidRPr="007A4A31">
        <w:rPr>
          <w:sz w:val="27"/>
          <w:szCs w:val="27"/>
        </w:rPr>
        <w:t xml:space="preserve">договорам социального найма осуществляется в соответствии с Законом Республики Дагестан от 20 июня </w:t>
      </w:r>
      <w:smartTag w:uri="urn:schemas-microsoft-com:office:smarttags" w:element="metricconverter">
        <w:smartTagPr>
          <w:attr w:name="ProductID" w:val="2016 г"/>
        </w:smartTagPr>
        <w:r w:rsidRPr="007A4A31">
          <w:rPr>
            <w:sz w:val="27"/>
            <w:szCs w:val="27"/>
          </w:rPr>
          <w:t>2016 г</w:t>
        </w:r>
      </w:smartTag>
      <w:r w:rsidRPr="007A4A31">
        <w:rPr>
          <w:sz w:val="27"/>
          <w:szCs w:val="27"/>
        </w:rPr>
        <w:t>. № 49 «О порядке признания граждан нуждающимися в предоставлении жилых помещений по договорам найма жилых помещений жилищного фонда социального использования», которым определены категории граждан Российской Федерации, имеющие право на получение жилых помещений жилищного фонда Республики Дагестан по договорам социального найма, и порядок предоставления им жилых помещений жилищного фонда Республики Дагестан по договорам социального найма.</w:t>
      </w:r>
    </w:p>
    <w:p w:rsidR="00273519" w:rsidRPr="007A4A31" w:rsidRDefault="00273519" w:rsidP="00273519">
      <w:pPr>
        <w:ind w:firstLine="720"/>
        <w:jc w:val="both"/>
        <w:rPr>
          <w:sz w:val="27"/>
          <w:szCs w:val="27"/>
        </w:rPr>
      </w:pPr>
      <w:r w:rsidRPr="007A4A31">
        <w:rPr>
          <w:sz w:val="27"/>
          <w:szCs w:val="27"/>
        </w:rPr>
        <w:t xml:space="preserve">Предоставление земельных участков на территории </w:t>
      </w:r>
      <w:r w:rsidR="006756FD">
        <w:rPr>
          <w:sz w:val="27"/>
          <w:szCs w:val="27"/>
        </w:rPr>
        <w:t>региона</w:t>
      </w:r>
      <w:r w:rsidRPr="007A4A31">
        <w:rPr>
          <w:sz w:val="27"/>
          <w:szCs w:val="27"/>
        </w:rPr>
        <w:t xml:space="preserve"> осуществляется в соответствии с Земельным кодексом Российской Федерации, </w:t>
      </w:r>
      <w:r>
        <w:rPr>
          <w:sz w:val="27"/>
          <w:szCs w:val="27"/>
        </w:rPr>
        <w:t>ф</w:t>
      </w:r>
      <w:r w:rsidRPr="007A4A31">
        <w:rPr>
          <w:sz w:val="27"/>
          <w:szCs w:val="27"/>
        </w:rPr>
        <w:t>едеральным</w:t>
      </w:r>
      <w:r>
        <w:rPr>
          <w:sz w:val="27"/>
          <w:szCs w:val="27"/>
        </w:rPr>
        <w:t>и</w:t>
      </w:r>
      <w:r w:rsidRPr="007A4A31">
        <w:rPr>
          <w:sz w:val="27"/>
          <w:szCs w:val="27"/>
        </w:rPr>
        <w:t xml:space="preserve"> закон</w:t>
      </w:r>
      <w:r>
        <w:rPr>
          <w:sz w:val="27"/>
          <w:szCs w:val="27"/>
        </w:rPr>
        <w:t>ами</w:t>
      </w:r>
      <w:r w:rsidRPr="007A4A31">
        <w:rPr>
          <w:sz w:val="27"/>
          <w:szCs w:val="27"/>
        </w:rPr>
        <w:t xml:space="preserve"> </w:t>
      </w:r>
      <w:r w:rsidR="00182F3F" w:rsidRPr="00182F3F">
        <w:rPr>
          <w:sz w:val="27"/>
          <w:szCs w:val="27"/>
        </w:rPr>
        <w:t xml:space="preserve">от 11 июня 2003 г. № 74-ФЗ </w:t>
      </w:r>
      <w:r w:rsidRPr="007A4A31">
        <w:rPr>
          <w:sz w:val="27"/>
          <w:szCs w:val="27"/>
        </w:rPr>
        <w:t xml:space="preserve">«О крестьянском (фермерском) хозяйстве», </w:t>
      </w:r>
      <w:r w:rsidR="00182F3F" w:rsidRPr="00182F3F">
        <w:rPr>
          <w:sz w:val="27"/>
          <w:szCs w:val="27"/>
        </w:rPr>
        <w:t xml:space="preserve">от 7 июля 2003 г. № 112-ФЗ </w:t>
      </w:r>
      <w:r w:rsidRPr="007A4A31">
        <w:rPr>
          <w:sz w:val="27"/>
          <w:szCs w:val="27"/>
        </w:rPr>
        <w:t xml:space="preserve">«О личном </w:t>
      </w:r>
      <w:r w:rsidR="00955DFD">
        <w:rPr>
          <w:sz w:val="27"/>
          <w:szCs w:val="27"/>
        </w:rPr>
        <w:t xml:space="preserve">подсобном хозяйстве», </w:t>
      </w:r>
      <w:r w:rsidR="00182F3F" w:rsidRPr="00182F3F">
        <w:rPr>
          <w:sz w:val="27"/>
          <w:szCs w:val="27"/>
        </w:rPr>
        <w:t xml:space="preserve">от 29 июля 2017 г. </w:t>
      </w:r>
      <w:r w:rsidR="00182F3F" w:rsidRPr="00182F3F">
        <w:rPr>
          <w:sz w:val="27"/>
          <w:szCs w:val="27"/>
        </w:rPr>
        <w:lastRenderedPageBreak/>
        <w:t>№ 217-ФЗ «О ведении гражданами садоводства</w:t>
      </w:r>
      <w:r w:rsidR="00182F3F">
        <w:rPr>
          <w:sz w:val="27"/>
          <w:szCs w:val="27"/>
        </w:rPr>
        <w:t xml:space="preserve"> </w:t>
      </w:r>
      <w:r w:rsidR="00182F3F" w:rsidRPr="00182F3F">
        <w:rPr>
          <w:sz w:val="27"/>
          <w:szCs w:val="27"/>
        </w:rPr>
        <w:t>и огородничества для собственных нужд и о внесении изменений в отдельные законодательные акты Российской Федерации», Федеральным законом от 24 июля 2002 г. № 101-ФЗ «Об обороте земель сельскохозяйственного назначения»</w:t>
      </w:r>
      <w:r w:rsidR="00EF3BEF">
        <w:rPr>
          <w:sz w:val="27"/>
          <w:szCs w:val="27"/>
        </w:rPr>
        <w:t xml:space="preserve"> </w:t>
      </w:r>
      <w:r w:rsidRPr="007A4A31">
        <w:rPr>
          <w:sz w:val="27"/>
          <w:szCs w:val="27"/>
        </w:rPr>
        <w:t>и нормативными правовыми актами Республики Дагестан.</w:t>
      </w:r>
    </w:p>
    <w:p w:rsidR="00CB164B" w:rsidRPr="00AD0EB8" w:rsidRDefault="00CB164B" w:rsidP="00CB164B">
      <w:pPr>
        <w:ind w:firstLine="709"/>
        <w:jc w:val="both"/>
        <w:rPr>
          <w:sz w:val="27"/>
          <w:szCs w:val="27"/>
          <w:lang w:bidi="en-US"/>
        </w:rPr>
      </w:pPr>
      <w:r w:rsidRPr="003D7610">
        <w:rPr>
          <w:bCs/>
          <w:i/>
          <w:sz w:val="27"/>
          <w:szCs w:val="27"/>
        </w:rPr>
        <w:t xml:space="preserve">Для участия в Государственной программе на территории Республики </w:t>
      </w:r>
      <w:r>
        <w:rPr>
          <w:bCs/>
          <w:i/>
          <w:sz w:val="27"/>
          <w:szCs w:val="27"/>
        </w:rPr>
        <w:t>Дагестан</w:t>
      </w:r>
      <w:r w:rsidRPr="003D7610">
        <w:rPr>
          <w:bCs/>
          <w:i/>
          <w:sz w:val="27"/>
          <w:szCs w:val="27"/>
        </w:rPr>
        <w:t xml:space="preserve">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w:t>
      </w:r>
      <w:r w:rsidR="00A3243F">
        <w:rPr>
          <w:bCs/>
          <w:i/>
          <w:sz w:val="27"/>
          <w:szCs w:val="27"/>
        </w:rPr>
        <w:t>:</w:t>
      </w:r>
    </w:p>
    <w:p w:rsidR="00C84033" w:rsidRPr="005E2172" w:rsidRDefault="00C84033" w:rsidP="00C84033">
      <w:pPr>
        <w:ind w:firstLine="709"/>
        <w:jc w:val="both"/>
        <w:rPr>
          <w:sz w:val="27"/>
          <w:szCs w:val="27"/>
        </w:rPr>
      </w:pPr>
      <w:r w:rsidRPr="005E2172">
        <w:rPr>
          <w:sz w:val="27"/>
          <w:szCs w:val="27"/>
        </w:rPr>
        <w:t>1)</w:t>
      </w:r>
      <w:r w:rsidR="00C62E0A">
        <w:rPr>
          <w:sz w:val="27"/>
          <w:szCs w:val="27"/>
        </w:rPr>
        <w:t> </w:t>
      </w:r>
      <w:r w:rsidRPr="005E2172">
        <w:rPr>
          <w:sz w:val="27"/>
          <w:szCs w:val="27"/>
        </w:rPr>
        <w:t xml:space="preserve">постоянно или временно проживающие на законном основании </w:t>
      </w:r>
      <w:r w:rsidR="00A47A5F" w:rsidRPr="005E2172">
        <w:rPr>
          <w:sz w:val="27"/>
          <w:szCs w:val="27"/>
        </w:rPr>
        <w:br/>
      </w:r>
      <w:r w:rsidRPr="005E2172">
        <w:rPr>
          <w:sz w:val="27"/>
          <w:szCs w:val="27"/>
        </w:rPr>
        <w:t xml:space="preserve">на территории </w:t>
      </w:r>
      <w:r w:rsidR="00A47A5F" w:rsidRPr="005E2172">
        <w:rPr>
          <w:sz w:val="27"/>
          <w:szCs w:val="27"/>
        </w:rPr>
        <w:t>Российской Федерации</w:t>
      </w:r>
      <w:r w:rsidRPr="005E2172">
        <w:rPr>
          <w:sz w:val="27"/>
          <w:szCs w:val="27"/>
        </w:rPr>
        <w:t xml:space="preserve"> либо прибывшие на территорию Российской Федерации в экстренном массовом порядке, признанные беженцами на территории Российской Федерации или получившие временное убежище на территории Российской Федерации и находящиеся в трудоспособном возрасте (мужчины </w:t>
      </w:r>
      <w:r w:rsidR="005E2172">
        <w:rPr>
          <w:sz w:val="27"/>
          <w:szCs w:val="27"/>
        </w:rPr>
        <w:br/>
      </w:r>
      <w:r w:rsidRPr="005E2172">
        <w:rPr>
          <w:sz w:val="27"/>
          <w:szCs w:val="27"/>
        </w:rPr>
        <w:t>от 18 до 65 лет, женщины от 18 до 60 лет), соответствующие одному из следующих оснований:</w:t>
      </w:r>
    </w:p>
    <w:p w:rsidR="00C84033" w:rsidRPr="005E2172" w:rsidRDefault="00C84033" w:rsidP="00C84033">
      <w:pPr>
        <w:ind w:firstLine="709"/>
        <w:jc w:val="both"/>
        <w:rPr>
          <w:sz w:val="27"/>
          <w:szCs w:val="27"/>
        </w:rPr>
      </w:pPr>
      <w:r w:rsidRPr="005E2172">
        <w:rPr>
          <w:sz w:val="27"/>
          <w:szCs w:val="27"/>
        </w:rPr>
        <w:t>имеющие среднее профессиональное или высшее образование</w:t>
      </w:r>
      <w:r w:rsidR="005E2172">
        <w:rPr>
          <w:sz w:val="27"/>
          <w:szCs w:val="27"/>
        </w:rPr>
        <w:t xml:space="preserve"> </w:t>
      </w:r>
      <w:r w:rsidR="005E2172">
        <w:rPr>
          <w:sz w:val="27"/>
          <w:szCs w:val="27"/>
        </w:rPr>
        <w:br/>
      </w:r>
      <w:r w:rsidRPr="005E2172">
        <w:rPr>
          <w:sz w:val="27"/>
          <w:szCs w:val="27"/>
        </w:rPr>
        <w:t xml:space="preserve">и осуществлявшие на момент подачи заявления на участие в </w:t>
      </w:r>
      <w:r w:rsidR="00A47A5F" w:rsidRPr="005E2172">
        <w:rPr>
          <w:sz w:val="27"/>
          <w:szCs w:val="27"/>
        </w:rPr>
        <w:t>Государственной п</w:t>
      </w:r>
      <w:r w:rsidRPr="005E2172">
        <w:rPr>
          <w:sz w:val="27"/>
          <w:szCs w:val="27"/>
        </w:rPr>
        <w:t>рограмме</w:t>
      </w:r>
      <w:r w:rsidR="00A47A5F" w:rsidRPr="005E2172">
        <w:rPr>
          <w:sz w:val="27"/>
          <w:szCs w:val="27"/>
        </w:rPr>
        <w:t xml:space="preserve"> </w:t>
      </w:r>
      <w:r w:rsidRPr="005E2172">
        <w:rPr>
          <w:sz w:val="27"/>
          <w:szCs w:val="27"/>
        </w:rPr>
        <w:t xml:space="preserve">в течение последних шести месяцев за последний год на законных основаниях документально подтверждаемую трудовую или иную, не запрещенную законодательством Российской Федерации деятельность, приносящую доход </w:t>
      </w:r>
      <w:r w:rsidR="005E2172">
        <w:rPr>
          <w:sz w:val="27"/>
          <w:szCs w:val="27"/>
        </w:rPr>
        <w:br/>
      </w:r>
      <w:r w:rsidRPr="005E2172">
        <w:rPr>
          <w:sz w:val="27"/>
          <w:szCs w:val="27"/>
        </w:rPr>
        <w:t>(за исключением лиц, впервые ищущих работу и относящихся к категории молодежи);</w:t>
      </w:r>
    </w:p>
    <w:p w:rsidR="00C84033" w:rsidRPr="005E2172" w:rsidRDefault="00C84033" w:rsidP="00C84033">
      <w:pPr>
        <w:ind w:firstLine="709"/>
        <w:jc w:val="both"/>
        <w:rPr>
          <w:sz w:val="27"/>
          <w:szCs w:val="27"/>
        </w:rPr>
      </w:pPr>
      <w:r w:rsidRPr="005E2172">
        <w:rPr>
          <w:sz w:val="27"/>
          <w:szCs w:val="27"/>
        </w:rPr>
        <w:t>студенты выпускных курсов очной формы обучения, получающие среднее профессиональное или высшее образование в организациях, осуществляющих образовательную деятельность, расположенных на территории Республики Дагестан;</w:t>
      </w:r>
    </w:p>
    <w:p w:rsidR="00C84033" w:rsidRPr="005E2172" w:rsidRDefault="00C84033" w:rsidP="00C84033">
      <w:pPr>
        <w:ind w:firstLine="709"/>
        <w:jc w:val="both"/>
        <w:rPr>
          <w:sz w:val="27"/>
          <w:szCs w:val="27"/>
        </w:rPr>
      </w:pPr>
      <w:r w:rsidRPr="005E2172">
        <w:rPr>
          <w:sz w:val="27"/>
          <w:szCs w:val="27"/>
        </w:rPr>
        <w:t>2)</w:t>
      </w:r>
      <w:r w:rsidR="00C62E0A">
        <w:rPr>
          <w:sz w:val="27"/>
          <w:szCs w:val="27"/>
        </w:rPr>
        <w:t> </w:t>
      </w:r>
      <w:r w:rsidRPr="005E2172">
        <w:rPr>
          <w:sz w:val="27"/>
          <w:szCs w:val="27"/>
        </w:rPr>
        <w:t>проживающие за пределами Российской Федерации и находящиеся</w:t>
      </w:r>
      <w:r w:rsidR="005E2172">
        <w:rPr>
          <w:sz w:val="27"/>
          <w:szCs w:val="27"/>
        </w:rPr>
        <w:t xml:space="preserve"> </w:t>
      </w:r>
      <w:r w:rsidR="005E2172">
        <w:rPr>
          <w:sz w:val="27"/>
          <w:szCs w:val="27"/>
        </w:rPr>
        <w:br/>
      </w:r>
      <w:r w:rsidRPr="005E2172">
        <w:rPr>
          <w:sz w:val="27"/>
          <w:szCs w:val="27"/>
        </w:rPr>
        <w:t>в трудоспособном возрасте (мужчины от 18 до 65 лет, женщины</w:t>
      </w:r>
      <w:r w:rsidR="00310AA5" w:rsidRPr="005E2172">
        <w:rPr>
          <w:sz w:val="27"/>
          <w:szCs w:val="27"/>
        </w:rPr>
        <w:t xml:space="preserve"> </w:t>
      </w:r>
      <w:r w:rsidRPr="005E2172">
        <w:rPr>
          <w:sz w:val="27"/>
          <w:szCs w:val="27"/>
        </w:rPr>
        <w:t>от 18 до 60 лет):</w:t>
      </w:r>
    </w:p>
    <w:p w:rsidR="00C84033" w:rsidRPr="005E2172" w:rsidRDefault="00C84033" w:rsidP="00C84033">
      <w:pPr>
        <w:ind w:firstLine="709"/>
        <w:jc w:val="both"/>
        <w:rPr>
          <w:sz w:val="27"/>
          <w:szCs w:val="27"/>
        </w:rPr>
      </w:pPr>
      <w:r w:rsidRPr="005E2172">
        <w:rPr>
          <w:sz w:val="27"/>
          <w:szCs w:val="27"/>
        </w:rPr>
        <w:t>име</w:t>
      </w:r>
      <w:r w:rsidR="00310AA5" w:rsidRPr="005E2172">
        <w:rPr>
          <w:sz w:val="27"/>
          <w:szCs w:val="27"/>
        </w:rPr>
        <w:t>ющие</w:t>
      </w:r>
      <w:r w:rsidRPr="005E2172">
        <w:rPr>
          <w:sz w:val="27"/>
          <w:szCs w:val="27"/>
        </w:rPr>
        <w:t xml:space="preserve"> опыт работы и квалификацию, соответствующие требованиям </w:t>
      </w:r>
      <w:r w:rsidR="005E2172">
        <w:rPr>
          <w:sz w:val="27"/>
          <w:szCs w:val="27"/>
        </w:rPr>
        <w:br/>
      </w:r>
      <w:r w:rsidRPr="005E2172">
        <w:rPr>
          <w:sz w:val="27"/>
          <w:szCs w:val="27"/>
        </w:rPr>
        <w:t>по вакансиям, востребованным на рынке труда Республики Дагестан на момент подачи заявления об участии в Государственной программе;</w:t>
      </w:r>
    </w:p>
    <w:p w:rsidR="00C84033" w:rsidRPr="005E2172" w:rsidRDefault="00C84033" w:rsidP="00C84033">
      <w:pPr>
        <w:ind w:firstLine="709"/>
        <w:jc w:val="both"/>
        <w:rPr>
          <w:sz w:val="27"/>
          <w:szCs w:val="27"/>
        </w:rPr>
      </w:pPr>
      <w:r w:rsidRPr="005E2172">
        <w:rPr>
          <w:sz w:val="27"/>
          <w:szCs w:val="27"/>
        </w:rPr>
        <w:t>желающие переселиться на постоянное место жительства в Республику Дагестан для занятия педагогической и (или) научно-исследовательской деятельностью в области социально-гуманитарных и естественных наук, имеющие ученую степень и опыт работы в данных направлениях.</w:t>
      </w:r>
    </w:p>
    <w:p w:rsidR="00C84033" w:rsidRPr="005E2172" w:rsidRDefault="00C84033" w:rsidP="00C84033">
      <w:pPr>
        <w:ind w:firstLine="709"/>
        <w:jc w:val="both"/>
        <w:rPr>
          <w:sz w:val="27"/>
          <w:szCs w:val="27"/>
        </w:rPr>
      </w:pPr>
      <w:r w:rsidRPr="005E2172">
        <w:rPr>
          <w:sz w:val="27"/>
          <w:szCs w:val="27"/>
        </w:rPr>
        <w:t xml:space="preserve">Требования к профессиональному образованию и стажу работы </w:t>
      </w:r>
      <w:r w:rsidR="005E2172">
        <w:rPr>
          <w:sz w:val="27"/>
          <w:szCs w:val="27"/>
        </w:rPr>
        <w:br/>
      </w:r>
      <w:r w:rsidRPr="005E2172">
        <w:rPr>
          <w:sz w:val="27"/>
          <w:szCs w:val="27"/>
        </w:rPr>
        <w:t>не применяются к соотечественникам:</w:t>
      </w:r>
    </w:p>
    <w:p w:rsidR="00C84033" w:rsidRPr="005E2172" w:rsidRDefault="00C84033" w:rsidP="00C84033">
      <w:pPr>
        <w:ind w:firstLine="709"/>
        <w:jc w:val="both"/>
        <w:rPr>
          <w:sz w:val="27"/>
          <w:szCs w:val="27"/>
        </w:rPr>
      </w:pPr>
      <w:r w:rsidRPr="005E2172">
        <w:rPr>
          <w:sz w:val="27"/>
          <w:szCs w:val="27"/>
        </w:rPr>
        <w:t>прибывшим на территорию Российской Федерации в экстренном массовом порядке, признанным беженцами на территории Российской Федерации или получившим временное убежище на территории Российской Федерации;</w:t>
      </w:r>
    </w:p>
    <w:p w:rsidR="00C84033" w:rsidRPr="005E2172" w:rsidRDefault="00C84033" w:rsidP="001315E9">
      <w:pPr>
        <w:ind w:firstLine="709"/>
        <w:jc w:val="both"/>
        <w:rPr>
          <w:sz w:val="27"/>
          <w:szCs w:val="27"/>
        </w:rPr>
      </w:pPr>
      <w:r w:rsidRPr="005E2172">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w:t>
      </w:r>
      <w:r w:rsidRPr="005E2172">
        <w:rPr>
          <w:sz w:val="27"/>
          <w:szCs w:val="27"/>
        </w:rPr>
        <w:lastRenderedPageBreak/>
        <w:t>получившим временное убежище на территории Российской Федерации;</w:t>
      </w:r>
    </w:p>
    <w:p w:rsidR="00CB164B" w:rsidRPr="005E2172" w:rsidRDefault="00C84033" w:rsidP="001315E9">
      <w:pPr>
        <w:ind w:firstLine="709"/>
        <w:jc w:val="both"/>
        <w:rPr>
          <w:sz w:val="27"/>
          <w:szCs w:val="27"/>
        </w:rPr>
      </w:pPr>
      <w:r w:rsidRPr="005E2172">
        <w:rPr>
          <w:sz w:val="27"/>
          <w:szCs w:val="27"/>
        </w:rPr>
        <w:t xml:space="preserve">постоянно проживающим на территории иностранных государств </w:t>
      </w:r>
      <w:r w:rsidR="005E2172" w:rsidRPr="005E2172">
        <w:rPr>
          <w:sz w:val="27"/>
          <w:szCs w:val="27"/>
        </w:rPr>
        <w:br/>
      </w:r>
      <w:r w:rsidRPr="005E2172">
        <w:rPr>
          <w:sz w:val="27"/>
          <w:szCs w:val="27"/>
        </w:rPr>
        <w:t xml:space="preserve">и территорий, совершающих в отношении Российской Федерации, российских юридических лиц и физических лиц недружественные действия, перечень которых утвержден соответствующим правовым актом Правительства Российской Федерации, подавшим заявление об участии в Государственной программе </w:t>
      </w:r>
      <w:r w:rsidR="005E2172">
        <w:rPr>
          <w:sz w:val="27"/>
          <w:szCs w:val="27"/>
        </w:rPr>
        <w:br/>
      </w:r>
      <w:r w:rsidRPr="005E2172">
        <w:rPr>
          <w:sz w:val="27"/>
          <w:szCs w:val="27"/>
        </w:rPr>
        <w:t>в уполномоченный орган в стране своего постоянного проживания (пребывания) или гражданской принадлежности.</w:t>
      </w:r>
    </w:p>
    <w:p w:rsidR="00CE5A23" w:rsidRDefault="00CE5A23" w:rsidP="001315E9">
      <w:pPr>
        <w:rPr>
          <w:sz w:val="27"/>
          <w:szCs w:val="27"/>
        </w:rPr>
      </w:pPr>
    </w:p>
    <w:p w:rsidR="00CE5A23" w:rsidRDefault="00CE5A23" w:rsidP="001315E9">
      <w:pPr>
        <w:rPr>
          <w:sz w:val="27"/>
          <w:szCs w:val="27"/>
        </w:rPr>
      </w:pPr>
    </w:p>
    <w:p w:rsidR="00CE5A23" w:rsidRDefault="00CE5A23" w:rsidP="001315E9">
      <w:pPr>
        <w:rPr>
          <w:sz w:val="27"/>
          <w:szCs w:val="27"/>
        </w:rPr>
      </w:pPr>
    </w:p>
    <w:p w:rsidR="00CE5A23" w:rsidRDefault="00CE5A23" w:rsidP="001315E9">
      <w:pPr>
        <w:rPr>
          <w:sz w:val="27"/>
          <w:szCs w:val="27"/>
        </w:rPr>
      </w:pPr>
    </w:p>
    <w:p w:rsidR="00CE5A23" w:rsidRDefault="00CE5A23" w:rsidP="001315E9">
      <w:pPr>
        <w:rPr>
          <w:sz w:val="27"/>
          <w:szCs w:val="27"/>
        </w:rPr>
      </w:pPr>
    </w:p>
    <w:p w:rsidR="00CE5A23" w:rsidRDefault="00CE5A23" w:rsidP="001315E9">
      <w:pPr>
        <w:rPr>
          <w:sz w:val="27"/>
          <w:szCs w:val="27"/>
        </w:rPr>
      </w:pPr>
    </w:p>
    <w:p w:rsidR="00CE5A23" w:rsidRDefault="00CE5A23" w:rsidP="001315E9">
      <w:pPr>
        <w:rPr>
          <w:sz w:val="27"/>
          <w:szCs w:val="27"/>
        </w:rPr>
      </w:pPr>
    </w:p>
    <w:p w:rsidR="001315E9" w:rsidRPr="005E2172" w:rsidRDefault="001315E9" w:rsidP="001315E9">
      <w:pPr>
        <w:rPr>
          <w:sz w:val="27"/>
          <w:szCs w:val="27"/>
        </w:rPr>
      </w:pPr>
      <w:r w:rsidRPr="005E2172">
        <w:rPr>
          <w:sz w:val="27"/>
          <w:szCs w:val="27"/>
        </w:rPr>
        <w:t xml:space="preserve">Алгоритм действий соотечественника </w:t>
      </w:r>
    </w:p>
    <w:p w:rsidR="001315E9" w:rsidRPr="005E2172" w:rsidRDefault="001315E9" w:rsidP="001315E9">
      <w:pPr>
        <w:rPr>
          <w:sz w:val="27"/>
          <w:szCs w:val="27"/>
        </w:rPr>
      </w:pPr>
      <w:r w:rsidRPr="005E2172">
        <w:rPr>
          <w:sz w:val="27"/>
          <w:szCs w:val="27"/>
        </w:rPr>
        <w:t>по прибытии на территорию Республики Дагестан</w:t>
      </w:r>
    </w:p>
    <w:p w:rsidR="001315E9" w:rsidRDefault="001315E9" w:rsidP="001315E9"/>
    <w:tbl>
      <w:tblPr>
        <w:tblStyle w:val="aff9"/>
        <w:tblW w:w="0" w:type="auto"/>
        <w:tblLook w:val="04A0" w:firstRow="1" w:lastRow="0" w:firstColumn="1" w:lastColumn="0" w:noHBand="0" w:noVBand="1"/>
      </w:tblPr>
      <w:tblGrid>
        <w:gridCol w:w="2660"/>
        <w:gridCol w:w="567"/>
        <w:gridCol w:w="3118"/>
        <w:gridCol w:w="567"/>
        <w:gridCol w:w="2659"/>
      </w:tblGrid>
      <w:tr w:rsidR="001315E9" w:rsidTr="00C72BD9">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1315E9" w:rsidRPr="00CE5A23" w:rsidRDefault="001315E9" w:rsidP="00C72BD9">
            <w:pPr>
              <w:rPr>
                <w:color w:val="000000"/>
                <w:sz w:val="27"/>
                <w:szCs w:val="27"/>
                <w:shd w:val="clear" w:color="auto" w:fill="FFFFFF"/>
              </w:rPr>
            </w:pPr>
            <w:r w:rsidRPr="00CE5A23">
              <w:rPr>
                <w:sz w:val="27"/>
                <w:szCs w:val="27"/>
              </w:rPr>
              <w:t xml:space="preserve">Прибытие участника Государственной программы и членов его семьи </w:t>
            </w:r>
            <w:r w:rsidRPr="00CE5A23">
              <w:rPr>
                <w:sz w:val="27"/>
                <w:szCs w:val="27"/>
              </w:rPr>
              <w:br/>
              <w:t xml:space="preserve">на территорию </w:t>
            </w:r>
            <w:r w:rsidRPr="00CE5A23">
              <w:rPr>
                <w:color w:val="000000"/>
                <w:sz w:val="27"/>
                <w:szCs w:val="27"/>
                <w:shd w:val="clear" w:color="auto" w:fill="FFFFFF"/>
              </w:rPr>
              <w:t>Республики Дагестан</w:t>
            </w:r>
          </w:p>
          <w:p w:rsidR="001315E9" w:rsidRDefault="001315E9" w:rsidP="00C72BD9">
            <w:pPr>
              <w:pStyle w:val="af0"/>
              <w:spacing w:before="0" w:beforeAutospacing="0" w:after="0" w:afterAutospacing="0" w:line="180" w:lineRule="atLeast"/>
              <w:ind w:firstLine="540"/>
              <w:jc w:val="both"/>
            </w:pPr>
          </w:p>
          <w:p w:rsidR="001315E9" w:rsidRDefault="001315E9" w:rsidP="00741A4A">
            <w:pPr>
              <w:pStyle w:val="af0"/>
              <w:spacing w:before="0" w:beforeAutospacing="0" w:after="0" w:afterAutospacing="0"/>
              <w:ind w:firstLine="29"/>
              <w:jc w:val="center"/>
              <w:rPr>
                <w:sz w:val="28"/>
                <w:szCs w:val="28"/>
              </w:rPr>
            </w:pPr>
            <w:r>
              <w:t>Прибытие на территорию переселения муниципального образования</w:t>
            </w:r>
          </w:p>
        </w:tc>
      </w:tr>
      <w:tr w:rsidR="001315E9" w:rsidTr="00C72BD9">
        <w:tc>
          <w:tcPr>
            <w:tcW w:w="9571" w:type="dxa"/>
            <w:gridSpan w:val="5"/>
            <w:tcBorders>
              <w:top w:val="single" w:sz="4" w:space="0" w:color="auto"/>
              <w:left w:val="nil"/>
              <w:bottom w:val="single" w:sz="4" w:space="0" w:color="auto"/>
              <w:right w:val="nil"/>
            </w:tcBorders>
          </w:tcPr>
          <w:p w:rsidR="001315E9" w:rsidRDefault="001315E9" w:rsidP="00C72BD9">
            <w:r w:rsidRPr="00E2691B">
              <w:rPr>
                <w:sz w:val="48"/>
              </w:rPr>
              <w:sym w:font="Symbol" w:char="F0AF"/>
            </w:r>
          </w:p>
        </w:tc>
      </w:tr>
      <w:tr w:rsidR="001315E9" w:rsidTr="00C72BD9">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1315E9" w:rsidRPr="00CE5A23" w:rsidRDefault="001315E9" w:rsidP="00C72BD9">
            <w:pPr>
              <w:rPr>
                <w:sz w:val="27"/>
                <w:szCs w:val="27"/>
              </w:rPr>
            </w:pPr>
            <w:r w:rsidRPr="00CE5A23">
              <w:rPr>
                <w:sz w:val="27"/>
                <w:szCs w:val="27"/>
              </w:rPr>
              <w:t>Постановка на миграционный учет участника</w:t>
            </w:r>
          </w:p>
          <w:p w:rsidR="001315E9" w:rsidRPr="00CE5A23" w:rsidRDefault="001315E9" w:rsidP="00C72BD9">
            <w:pPr>
              <w:rPr>
                <w:sz w:val="27"/>
                <w:szCs w:val="27"/>
              </w:rPr>
            </w:pPr>
            <w:r w:rsidRPr="00CE5A23">
              <w:rPr>
                <w:sz w:val="27"/>
                <w:szCs w:val="27"/>
              </w:rPr>
              <w:t>Государственной программы и членов его семьи</w:t>
            </w:r>
          </w:p>
          <w:p w:rsidR="001315E9" w:rsidRDefault="001315E9" w:rsidP="00C72BD9">
            <w:r w:rsidRPr="00CE5A23">
              <w:rPr>
                <w:sz w:val="27"/>
                <w:szCs w:val="27"/>
              </w:rPr>
              <w:t xml:space="preserve">по месту пребывания или жительства </w:t>
            </w:r>
            <w:r w:rsidRPr="00CE5A23">
              <w:rPr>
                <w:sz w:val="27"/>
                <w:szCs w:val="27"/>
              </w:rPr>
              <w:br/>
              <w:t>(по истечении 30 суток в течение 7 суток)</w:t>
            </w:r>
          </w:p>
        </w:tc>
      </w:tr>
      <w:tr w:rsidR="001315E9" w:rsidTr="00C72BD9">
        <w:trPr>
          <w:trHeight w:val="341"/>
        </w:trPr>
        <w:tc>
          <w:tcPr>
            <w:tcW w:w="2660" w:type="dxa"/>
            <w:tcBorders>
              <w:top w:val="single" w:sz="4" w:space="0" w:color="auto"/>
              <w:left w:val="nil"/>
              <w:bottom w:val="nil"/>
              <w:right w:val="nil"/>
            </w:tcBorders>
            <w:vAlign w:val="center"/>
          </w:tcPr>
          <w:p w:rsidR="001315E9" w:rsidRDefault="001315E9" w:rsidP="00C72BD9">
            <w:r w:rsidRPr="00E2691B">
              <w:rPr>
                <w:sz w:val="48"/>
              </w:rPr>
              <w:sym w:font="Symbol" w:char="F0AF"/>
            </w:r>
          </w:p>
        </w:tc>
        <w:tc>
          <w:tcPr>
            <w:tcW w:w="567" w:type="dxa"/>
            <w:tcBorders>
              <w:top w:val="nil"/>
              <w:left w:val="nil"/>
              <w:bottom w:val="nil"/>
              <w:right w:val="nil"/>
            </w:tcBorders>
            <w:vAlign w:val="center"/>
          </w:tcPr>
          <w:p w:rsidR="001315E9" w:rsidRDefault="001315E9" w:rsidP="00C72BD9"/>
        </w:tc>
        <w:tc>
          <w:tcPr>
            <w:tcW w:w="3118" w:type="dxa"/>
            <w:tcBorders>
              <w:top w:val="nil"/>
              <w:left w:val="nil"/>
              <w:bottom w:val="nil"/>
              <w:right w:val="nil"/>
            </w:tcBorders>
            <w:vAlign w:val="center"/>
          </w:tcPr>
          <w:p w:rsidR="001315E9" w:rsidRDefault="001315E9" w:rsidP="00C72BD9">
            <w:r w:rsidRPr="00E2691B">
              <w:rPr>
                <w:sz w:val="48"/>
              </w:rPr>
              <w:sym w:font="Symbol" w:char="F0AF"/>
            </w:r>
          </w:p>
        </w:tc>
        <w:tc>
          <w:tcPr>
            <w:tcW w:w="567" w:type="dxa"/>
            <w:tcBorders>
              <w:top w:val="nil"/>
              <w:left w:val="nil"/>
              <w:bottom w:val="nil"/>
              <w:right w:val="nil"/>
            </w:tcBorders>
            <w:vAlign w:val="center"/>
          </w:tcPr>
          <w:p w:rsidR="001315E9" w:rsidRDefault="001315E9" w:rsidP="00C72BD9"/>
        </w:tc>
        <w:tc>
          <w:tcPr>
            <w:tcW w:w="2659" w:type="dxa"/>
            <w:tcBorders>
              <w:top w:val="nil"/>
              <w:left w:val="nil"/>
              <w:bottom w:val="nil"/>
              <w:right w:val="nil"/>
            </w:tcBorders>
            <w:vAlign w:val="center"/>
          </w:tcPr>
          <w:p w:rsidR="001315E9" w:rsidRDefault="001315E9" w:rsidP="00C72BD9">
            <w:r w:rsidRPr="00E2691B">
              <w:rPr>
                <w:sz w:val="48"/>
              </w:rPr>
              <w:sym w:font="Symbol" w:char="F0AF"/>
            </w:r>
          </w:p>
        </w:tc>
      </w:tr>
      <w:tr w:rsidR="001315E9" w:rsidTr="001D4540">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1315E9" w:rsidRPr="00CE5A23" w:rsidRDefault="001315E9" w:rsidP="00C72BD9">
            <w:pPr>
              <w:rPr>
                <w:sz w:val="27"/>
                <w:szCs w:val="27"/>
              </w:rPr>
            </w:pPr>
            <w:r w:rsidRPr="00CE5A23">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1315E9" w:rsidRPr="00CE5A23" w:rsidRDefault="001315E9" w:rsidP="00C72BD9">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1315E9" w:rsidRPr="00CE5A23" w:rsidRDefault="001315E9" w:rsidP="00C72BD9">
            <w:pPr>
              <w:rPr>
                <w:sz w:val="27"/>
                <w:szCs w:val="27"/>
              </w:rPr>
            </w:pPr>
            <w:r w:rsidRPr="00CE5A23">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1315E9" w:rsidRPr="00CE5A23" w:rsidRDefault="001315E9" w:rsidP="00C72BD9">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1315E9" w:rsidRPr="00CE5A23" w:rsidRDefault="001315E9" w:rsidP="00C72BD9">
            <w:pPr>
              <w:rPr>
                <w:sz w:val="27"/>
                <w:szCs w:val="27"/>
              </w:rPr>
            </w:pPr>
            <w:r w:rsidRPr="00CE5A23">
              <w:rPr>
                <w:sz w:val="27"/>
                <w:szCs w:val="27"/>
              </w:rPr>
              <w:t xml:space="preserve">Отделение филиала ФГУП </w:t>
            </w:r>
            <w:r w:rsidRPr="00CE5A23">
              <w:rPr>
                <w:sz w:val="27"/>
                <w:szCs w:val="27"/>
              </w:rPr>
              <w:br/>
              <w:t>«Почта России»</w:t>
            </w:r>
          </w:p>
        </w:tc>
      </w:tr>
      <w:tr w:rsidR="001315E9" w:rsidTr="001D4540">
        <w:trPr>
          <w:trHeight w:val="341"/>
        </w:trPr>
        <w:tc>
          <w:tcPr>
            <w:tcW w:w="2660" w:type="dxa"/>
            <w:tcBorders>
              <w:top w:val="single" w:sz="4" w:space="0" w:color="auto"/>
              <w:left w:val="nil"/>
              <w:bottom w:val="nil"/>
              <w:right w:val="nil"/>
            </w:tcBorders>
            <w:vAlign w:val="center"/>
          </w:tcPr>
          <w:p w:rsidR="001315E9" w:rsidRDefault="001315E9" w:rsidP="00C72BD9">
            <w:r w:rsidRPr="00E2691B">
              <w:rPr>
                <w:sz w:val="48"/>
              </w:rPr>
              <w:sym w:font="Symbol" w:char="F0AF"/>
            </w:r>
          </w:p>
        </w:tc>
        <w:tc>
          <w:tcPr>
            <w:tcW w:w="567" w:type="dxa"/>
            <w:tcBorders>
              <w:top w:val="nil"/>
              <w:left w:val="nil"/>
              <w:bottom w:val="nil"/>
              <w:right w:val="nil"/>
            </w:tcBorders>
            <w:vAlign w:val="center"/>
          </w:tcPr>
          <w:p w:rsidR="001315E9" w:rsidRDefault="001315E9" w:rsidP="00C72BD9"/>
        </w:tc>
        <w:tc>
          <w:tcPr>
            <w:tcW w:w="3118" w:type="dxa"/>
            <w:tcBorders>
              <w:top w:val="single" w:sz="4" w:space="0" w:color="auto"/>
              <w:left w:val="nil"/>
              <w:bottom w:val="nil"/>
              <w:right w:val="nil"/>
            </w:tcBorders>
            <w:vAlign w:val="center"/>
          </w:tcPr>
          <w:p w:rsidR="001315E9" w:rsidRDefault="001315E9" w:rsidP="00C72BD9">
            <w:r w:rsidRPr="00E2691B">
              <w:rPr>
                <w:sz w:val="48"/>
              </w:rPr>
              <w:sym w:font="Symbol" w:char="F0AF"/>
            </w:r>
          </w:p>
        </w:tc>
        <w:tc>
          <w:tcPr>
            <w:tcW w:w="567" w:type="dxa"/>
            <w:tcBorders>
              <w:top w:val="nil"/>
              <w:left w:val="nil"/>
              <w:bottom w:val="nil"/>
              <w:right w:val="nil"/>
            </w:tcBorders>
            <w:vAlign w:val="center"/>
          </w:tcPr>
          <w:p w:rsidR="001315E9" w:rsidRDefault="001315E9" w:rsidP="00C72BD9"/>
        </w:tc>
        <w:tc>
          <w:tcPr>
            <w:tcW w:w="2659" w:type="dxa"/>
            <w:tcBorders>
              <w:top w:val="single" w:sz="4" w:space="0" w:color="auto"/>
              <w:left w:val="nil"/>
              <w:bottom w:val="nil"/>
              <w:right w:val="nil"/>
            </w:tcBorders>
            <w:vAlign w:val="center"/>
          </w:tcPr>
          <w:p w:rsidR="001315E9" w:rsidRDefault="001315E9" w:rsidP="00C72BD9">
            <w:r w:rsidRPr="00E2691B">
              <w:rPr>
                <w:sz w:val="48"/>
              </w:rPr>
              <w:sym w:font="Symbol" w:char="F0AF"/>
            </w:r>
          </w:p>
        </w:tc>
      </w:tr>
      <w:tr w:rsidR="001315E9" w:rsidTr="00C72BD9">
        <w:trPr>
          <w:trHeight w:val="1931"/>
        </w:trPr>
        <w:tc>
          <w:tcPr>
            <w:tcW w:w="9571" w:type="dxa"/>
            <w:gridSpan w:val="5"/>
            <w:tcBorders>
              <w:top w:val="single" w:sz="4" w:space="0" w:color="auto"/>
              <w:left w:val="single" w:sz="4" w:space="0" w:color="auto"/>
              <w:bottom w:val="single" w:sz="4" w:space="0" w:color="auto"/>
              <w:right w:val="single" w:sz="4" w:space="0" w:color="auto"/>
            </w:tcBorders>
            <w:vAlign w:val="center"/>
          </w:tcPr>
          <w:p w:rsidR="001315E9" w:rsidRDefault="001315E9" w:rsidP="00C72BD9">
            <w:r w:rsidRPr="00B66E2C">
              <w:t>У</w:t>
            </w:r>
            <w:r>
              <w:t xml:space="preserve">ВМ МВД </w:t>
            </w:r>
            <w:r w:rsidRPr="00B66E2C">
              <w:t xml:space="preserve">по </w:t>
            </w:r>
            <w:r>
              <w:t xml:space="preserve">Республике </w:t>
            </w:r>
            <w:r>
              <w:rPr>
                <w:color w:val="000000"/>
                <w:sz w:val="27"/>
                <w:szCs w:val="27"/>
                <w:shd w:val="clear" w:color="auto" w:fill="FFFFFF"/>
              </w:rPr>
              <w:t>Дагестан</w:t>
            </w:r>
          </w:p>
          <w:p w:rsidR="001315E9" w:rsidRPr="001315E9" w:rsidRDefault="001315E9" w:rsidP="00BE61F2">
            <w:pPr>
              <w:pStyle w:val="af0"/>
              <w:spacing w:before="105" w:beforeAutospacing="0" w:after="0" w:afterAutospacing="0" w:line="180" w:lineRule="atLeast"/>
              <w:jc w:val="center"/>
            </w:pPr>
            <w:r w:rsidRPr="001315E9">
              <w:rPr>
                <w:color w:val="000000"/>
                <w:spacing w:val="-6"/>
                <w:shd w:val="clear" w:color="auto" w:fill="FFFFFF"/>
              </w:rPr>
              <w:t>367015, г.</w:t>
            </w:r>
            <w:r>
              <w:rPr>
                <w:color w:val="000000"/>
                <w:spacing w:val="-6"/>
                <w:shd w:val="clear" w:color="auto" w:fill="FFFFFF"/>
              </w:rPr>
              <w:t xml:space="preserve"> Махачкала, ул. Абубакарова, 115а</w:t>
            </w:r>
          </w:p>
          <w:p w:rsidR="001315E9" w:rsidRPr="001315E9" w:rsidRDefault="001315E9" w:rsidP="001315E9">
            <w:pPr>
              <w:rPr>
                <w:sz w:val="24"/>
                <w:szCs w:val="24"/>
              </w:rPr>
            </w:pPr>
          </w:p>
          <w:p w:rsidR="004F5E78" w:rsidRPr="00CE5A23" w:rsidRDefault="004F5E78" w:rsidP="004F5E78">
            <w:pPr>
              <w:rPr>
                <w:sz w:val="27"/>
                <w:szCs w:val="27"/>
              </w:rPr>
            </w:pPr>
            <w:r w:rsidRPr="00CE5A23">
              <w:rPr>
                <w:sz w:val="27"/>
                <w:szCs w:val="27"/>
              </w:rPr>
              <w:t xml:space="preserve">постановка на учет в качестве участника Государственной программы </w:t>
            </w:r>
            <w:r w:rsidRPr="00CE5A23">
              <w:rPr>
                <w:sz w:val="27"/>
                <w:szCs w:val="27"/>
              </w:rPr>
              <w:br/>
              <w:t>и членов его семьи</w:t>
            </w:r>
          </w:p>
          <w:p w:rsidR="004F5E78" w:rsidRPr="00CE5A23" w:rsidRDefault="004F5E78" w:rsidP="00C72BD9">
            <w:pPr>
              <w:rPr>
                <w:sz w:val="27"/>
                <w:szCs w:val="27"/>
              </w:rPr>
            </w:pPr>
          </w:p>
          <w:p w:rsidR="001315E9" w:rsidRPr="00CE5A23" w:rsidRDefault="001315E9" w:rsidP="00C72BD9">
            <w:pPr>
              <w:rPr>
                <w:sz w:val="27"/>
                <w:szCs w:val="27"/>
              </w:rPr>
            </w:pPr>
            <w:r w:rsidRPr="00CE5A23">
              <w:rPr>
                <w:sz w:val="27"/>
                <w:szCs w:val="27"/>
              </w:rPr>
              <w:lastRenderedPageBreak/>
              <w:t xml:space="preserve">оформление разрешения на временное проживание/вида на жительство </w:t>
            </w:r>
          </w:p>
          <w:p w:rsidR="001315E9" w:rsidRPr="00CE5A23" w:rsidRDefault="001315E9" w:rsidP="00C72BD9">
            <w:pPr>
              <w:rPr>
                <w:sz w:val="27"/>
                <w:szCs w:val="27"/>
              </w:rPr>
            </w:pPr>
          </w:p>
          <w:p w:rsidR="001315E9" w:rsidRPr="00CE5A23" w:rsidRDefault="001315E9" w:rsidP="00C72BD9">
            <w:pPr>
              <w:rPr>
                <w:sz w:val="27"/>
                <w:szCs w:val="27"/>
              </w:rPr>
            </w:pPr>
            <w:r w:rsidRPr="00CE5A23">
              <w:rPr>
                <w:sz w:val="27"/>
                <w:szCs w:val="27"/>
              </w:rPr>
              <w:t>обращение с заявлением о приобретении гражданства Российской Федерации</w:t>
            </w:r>
          </w:p>
          <w:p w:rsidR="00741A4A" w:rsidRPr="00CE5A23" w:rsidRDefault="00741A4A" w:rsidP="00741A4A">
            <w:pPr>
              <w:rPr>
                <w:sz w:val="27"/>
                <w:szCs w:val="27"/>
              </w:rPr>
            </w:pPr>
          </w:p>
          <w:p w:rsidR="00741A4A" w:rsidRPr="00CE5A23" w:rsidRDefault="00741A4A" w:rsidP="00741A4A">
            <w:pPr>
              <w:rPr>
                <w:sz w:val="27"/>
                <w:szCs w:val="27"/>
              </w:rPr>
            </w:pPr>
            <w:r w:rsidRPr="00CE5A23">
              <w:rPr>
                <w:sz w:val="27"/>
                <w:szCs w:val="27"/>
              </w:rPr>
              <w:t xml:space="preserve">оформление паспорта гражданина Российской Федерации </w:t>
            </w:r>
            <w:r w:rsidRPr="00CE5A23">
              <w:rPr>
                <w:sz w:val="27"/>
                <w:szCs w:val="27"/>
              </w:rPr>
              <w:br/>
              <w:t>(территориальтные органы)</w:t>
            </w:r>
          </w:p>
          <w:p w:rsidR="00741A4A" w:rsidRPr="00CE5A23" w:rsidRDefault="00741A4A" w:rsidP="00741A4A">
            <w:pPr>
              <w:rPr>
                <w:sz w:val="27"/>
                <w:szCs w:val="27"/>
              </w:rPr>
            </w:pPr>
          </w:p>
          <w:p w:rsidR="00741A4A" w:rsidRPr="00CE5A23" w:rsidRDefault="00CE5A23" w:rsidP="00741A4A">
            <w:pPr>
              <w:rPr>
                <w:sz w:val="27"/>
                <w:szCs w:val="27"/>
              </w:rPr>
            </w:pPr>
            <w:r>
              <w:rPr>
                <w:sz w:val="27"/>
                <w:szCs w:val="27"/>
              </w:rPr>
              <w:t>п</w:t>
            </w:r>
            <w:r w:rsidR="00741A4A" w:rsidRPr="00CE5A23">
              <w:rPr>
                <w:sz w:val="27"/>
                <w:szCs w:val="27"/>
              </w:rPr>
              <w:t>олучение государственной поддержки</w:t>
            </w:r>
          </w:p>
          <w:p w:rsidR="00741A4A" w:rsidRPr="00741A4A" w:rsidRDefault="00741A4A" w:rsidP="00741A4A">
            <w:pPr>
              <w:rPr>
                <w:sz w:val="16"/>
                <w:szCs w:val="16"/>
              </w:rPr>
            </w:pPr>
          </w:p>
        </w:tc>
      </w:tr>
      <w:tr w:rsidR="001315E9" w:rsidTr="00C72BD9">
        <w:tc>
          <w:tcPr>
            <w:tcW w:w="9571" w:type="dxa"/>
            <w:gridSpan w:val="5"/>
            <w:tcBorders>
              <w:top w:val="single" w:sz="4" w:space="0" w:color="auto"/>
              <w:left w:val="nil"/>
              <w:bottom w:val="single" w:sz="4" w:space="0" w:color="auto"/>
              <w:right w:val="nil"/>
            </w:tcBorders>
            <w:vAlign w:val="center"/>
          </w:tcPr>
          <w:p w:rsidR="001315E9" w:rsidRDefault="001315E9" w:rsidP="00C72BD9">
            <w:r w:rsidRPr="00E2691B">
              <w:rPr>
                <w:sz w:val="48"/>
              </w:rPr>
              <w:lastRenderedPageBreak/>
              <w:sym w:font="Symbol" w:char="F0AF"/>
            </w:r>
          </w:p>
        </w:tc>
      </w:tr>
      <w:tr w:rsidR="001315E9" w:rsidTr="004F1040">
        <w:trPr>
          <w:trHeight w:val="56"/>
        </w:trPr>
        <w:tc>
          <w:tcPr>
            <w:tcW w:w="9571" w:type="dxa"/>
            <w:gridSpan w:val="5"/>
            <w:tcBorders>
              <w:top w:val="single" w:sz="4" w:space="0" w:color="auto"/>
              <w:left w:val="single" w:sz="4" w:space="0" w:color="auto"/>
              <w:bottom w:val="single" w:sz="4" w:space="0" w:color="auto"/>
              <w:right w:val="single" w:sz="4" w:space="0" w:color="auto"/>
            </w:tcBorders>
            <w:vAlign w:val="center"/>
          </w:tcPr>
          <w:p w:rsidR="001315E9" w:rsidRDefault="00C72BD9" w:rsidP="001315E9">
            <w:pPr>
              <w:pStyle w:val="af0"/>
              <w:spacing w:before="0" w:beforeAutospacing="0" w:after="0" w:afterAutospacing="0" w:line="180" w:lineRule="atLeast"/>
              <w:jc w:val="center"/>
              <w:rPr>
                <w:sz w:val="28"/>
                <w:szCs w:val="28"/>
              </w:rPr>
            </w:pPr>
            <w:r>
              <w:rPr>
                <w:sz w:val="28"/>
                <w:szCs w:val="28"/>
              </w:rPr>
              <w:t>Министерство</w:t>
            </w:r>
            <w:r w:rsidR="001315E9">
              <w:rPr>
                <w:sz w:val="28"/>
                <w:szCs w:val="28"/>
              </w:rPr>
              <w:t xml:space="preserve"> труда и социального развития Республики Дагестан</w:t>
            </w:r>
          </w:p>
          <w:p w:rsidR="001315E9" w:rsidRPr="001315E9" w:rsidRDefault="001315E9" w:rsidP="001315E9">
            <w:pPr>
              <w:pStyle w:val="af0"/>
              <w:spacing w:before="105" w:beforeAutospacing="0" w:after="0" w:afterAutospacing="0" w:line="180" w:lineRule="atLeast"/>
              <w:ind w:firstLine="540"/>
              <w:jc w:val="center"/>
            </w:pPr>
            <w:r w:rsidRPr="001315E9">
              <w:rPr>
                <w:color w:val="000000"/>
                <w:spacing w:val="-6"/>
                <w:shd w:val="clear" w:color="auto" w:fill="FFFFFF"/>
              </w:rPr>
              <w:t>367015, г. Махачкала, ул. Абубакарова, 117</w:t>
            </w:r>
          </w:p>
          <w:p w:rsidR="001315E9" w:rsidRPr="004F1040" w:rsidRDefault="001315E9" w:rsidP="001315E9">
            <w:pPr>
              <w:pStyle w:val="af0"/>
              <w:spacing w:before="0" w:beforeAutospacing="0" w:after="0" w:afterAutospacing="0" w:line="180" w:lineRule="atLeast"/>
              <w:jc w:val="center"/>
              <w:rPr>
                <w:spacing w:val="-6"/>
                <w:sz w:val="20"/>
                <w:szCs w:val="20"/>
              </w:rPr>
            </w:pPr>
          </w:p>
          <w:p w:rsidR="001315E9" w:rsidRPr="00CE5A23" w:rsidRDefault="001315E9" w:rsidP="00741A4A">
            <w:pPr>
              <w:pStyle w:val="af0"/>
              <w:spacing w:before="0" w:beforeAutospacing="0" w:after="0" w:afterAutospacing="0" w:line="180" w:lineRule="atLeast"/>
              <w:jc w:val="center"/>
              <w:rPr>
                <w:sz w:val="27"/>
                <w:szCs w:val="27"/>
              </w:rPr>
            </w:pPr>
            <w:r w:rsidRPr="00CE5A23">
              <w:rPr>
                <w:spacing w:val="-6"/>
                <w:sz w:val="27"/>
                <w:szCs w:val="27"/>
              </w:rPr>
              <w:t xml:space="preserve">решение вопросов в сфере здравоохранения, </w:t>
            </w:r>
            <w:r w:rsidR="003C2E12" w:rsidRPr="00CE5A23">
              <w:rPr>
                <w:spacing w:val="-6"/>
                <w:sz w:val="27"/>
                <w:szCs w:val="27"/>
              </w:rPr>
              <w:br/>
            </w:r>
            <w:r w:rsidRPr="00CE5A23">
              <w:rPr>
                <w:spacing w:val="-6"/>
                <w:sz w:val="27"/>
                <w:szCs w:val="27"/>
              </w:rPr>
              <w:t>социального обеспечения</w:t>
            </w:r>
            <w:r w:rsidR="003C2E12" w:rsidRPr="00CE5A23">
              <w:rPr>
                <w:spacing w:val="-6"/>
                <w:sz w:val="27"/>
                <w:szCs w:val="27"/>
              </w:rPr>
              <w:t xml:space="preserve"> </w:t>
            </w:r>
            <w:r w:rsidRPr="00CE5A23">
              <w:rPr>
                <w:spacing w:val="-6"/>
                <w:sz w:val="27"/>
                <w:szCs w:val="27"/>
              </w:rPr>
              <w:t>и занятости населения</w:t>
            </w:r>
            <w:r w:rsidRPr="00CE5A23">
              <w:rPr>
                <w:sz w:val="27"/>
                <w:szCs w:val="27"/>
              </w:rPr>
              <w:t xml:space="preserve"> </w:t>
            </w:r>
          </w:p>
          <w:p w:rsidR="00741A4A" w:rsidRPr="00CE5A23" w:rsidRDefault="00741A4A" w:rsidP="00741A4A">
            <w:pPr>
              <w:pStyle w:val="af0"/>
              <w:spacing w:before="0" w:beforeAutospacing="0" w:after="0" w:afterAutospacing="0" w:line="180" w:lineRule="atLeast"/>
              <w:jc w:val="center"/>
              <w:rPr>
                <w:sz w:val="27"/>
                <w:szCs w:val="27"/>
              </w:rPr>
            </w:pPr>
          </w:p>
          <w:p w:rsidR="004F1040" w:rsidRPr="00CE5A23" w:rsidRDefault="00741A4A" w:rsidP="004F1040">
            <w:pPr>
              <w:pStyle w:val="af0"/>
              <w:spacing w:before="0" w:beforeAutospacing="0" w:after="0" w:afterAutospacing="0" w:line="180" w:lineRule="atLeast"/>
              <w:jc w:val="center"/>
              <w:rPr>
                <w:sz w:val="27"/>
                <w:szCs w:val="27"/>
              </w:rPr>
            </w:pPr>
            <w:r w:rsidRPr="00CE5A23">
              <w:rPr>
                <w:sz w:val="27"/>
                <w:szCs w:val="27"/>
              </w:rPr>
              <w:t>получение мер социальной поддержки</w:t>
            </w:r>
          </w:p>
          <w:p w:rsidR="004F1040" w:rsidRPr="004F1040" w:rsidRDefault="004F1040" w:rsidP="004F1040">
            <w:pPr>
              <w:pStyle w:val="af0"/>
              <w:spacing w:before="0" w:beforeAutospacing="0" w:after="0" w:afterAutospacing="0" w:line="180" w:lineRule="atLeast"/>
              <w:jc w:val="center"/>
              <w:rPr>
                <w:sz w:val="16"/>
                <w:szCs w:val="16"/>
              </w:rPr>
            </w:pPr>
          </w:p>
        </w:tc>
      </w:tr>
    </w:tbl>
    <w:p w:rsidR="004F5E78" w:rsidRDefault="004F5E78" w:rsidP="00273519">
      <w:pPr>
        <w:ind w:left="708"/>
        <w:jc w:val="both"/>
        <w:rPr>
          <w:b/>
          <w:i/>
          <w:sz w:val="27"/>
          <w:szCs w:val="27"/>
        </w:rPr>
      </w:pPr>
    </w:p>
    <w:p w:rsidR="001D0545" w:rsidRDefault="00273519" w:rsidP="00273519">
      <w:pPr>
        <w:ind w:left="708"/>
        <w:jc w:val="both"/>
        <w:rPr>
          <w:b/>
          <w:i/>
          <w:sz w:val="27"/>
          <w:szCs w:val="27"/>
        </w:rPr>
      </w:pPr>
      <w:r w:rsidRPr="00B00204">
        <w:rPr>
          <w:b/>
          <w:i/>
          <w:sz w:val="27"/>
          <w:szCs w:val="27"/>
        </w:rPr>
        <w:t xml:space="preserve">Министерство труда и социального развития </w:t>
      </w:r>
    </w:p>
    <w:p w:rsidR="00273519" w:rsidRPr="00B00204" w:rsidRDefault="00273519" w:rsidP="00273519">
      <w:pPr>
        <w:ind w:left="708"/>
        <w:jc w:val="both"/>
        <w:rPr>
          <w:b/>
          <w:i/>
          <w:sz w:val="27"/>
          <w:szCs w:val="27"/>
        </w:rPr>
      </w:pPr>
      <w:r w:rsidRPr="00B00204">
        <w:rPr>
          <w:b/>
          <w:i/>
          <w:sz w:val="27"/>
          <w:szCs w:val="27"/>
        </w:rPr>
        <w:t xml:space="preserve">Республики Дагестан </w:t>
      </w:r>
    </w:p>
    <w:p w:rsidR="00273519" w:rsidRPr="00B00204" w:rsidRDefault="00273519" w:rsidP="00273519">
      <w:pPr>
        <w:ind w:left="708"/>
        <w:jc w:val="both"/>
        <w:rPr>
          <w:i/>
          <w:sz w:val="27"/>
          <w:szCs w:val="27"/>
        </w:rPr>
      </w:pPr>
      <w:r w:rsidRPr="00B00204">
        <w:rPr>
          <w:i/>
          <w:sz w:val="27"/>
          <w:szCs w:val="27"/>
        </w:rPr>
        <w:t xml:space="preserve">Адрес: 367015, Республика Дагестан, г. Махачкала, ул. Абубакарова, </w:t>
      </w:r>
      <w:r>
        <w:rPr>
          <w:i/>
          <w:sz w:val="27"/>
          <w:szCs w:val="27"/>
        </w:rPr>
        <w:t xml:space="preserve">д. </w:t>
      </w:r>
      <w:r w:rsidRPr="00B00204">
        <w:rPr>
          <w:i/>
          <w:sz w:val="27"/>
          <w:szCs w:val="27"/>
        </w:rPr>
        <w:t>117</w:t>
      </w:r>
    </w:p>
    <w:p w:rsidR="00273519" w:rsidRPr="00B00204" w:rsidRDefault="00273519" w:rsidP="00273519">
      <w:pPr>
        <w:ind w:left="708"/>
        <w:jc w:val="both"/>
        <w:rPr>
          <w:i/>
          <w:sz w:val="27"/>
          <w:szCs w:val="27"/>
        </w:rPr>
      </w:pPr>
      <w:r w:rsidRPr="00B00204">
        <w:rPr>
          <w:i/>
          <w:sz w:val="27"/>
          <w:szCs w:val="27"/>
        </w:rPr>
        <w:t>Тел./факс: 8 (8722)</w:t>
      </w:r>
      <w:r>
        <w:rPr>
          <w:i/>
          <w:sz w:val="27"/>
          <w:szCs w:val="27"/>
        </w:rPr>
        <w:t xml:space="preserve"> 64-27-37,</w:t>
      </w:r>
      <w:r w:rsidRPr="00B00204">
        <w:rPr>
          <w:i/>
          <w:sz w:val="27"/>
          <w:szCs w:val="27"/>
        </w:rPr>
        <w:t xml:space="preserve"> 64-24-</w:t>
      </w:r>
      <w:r>
        <w:rPr>
          <w:i/>
          <w:sz w:val="27"/>
          <w:szCs w:val="27"/>
        </w:rPr>
        <w:t>71,</w:t>
      </w:r>
      <w:r w:rsidRPr="00B00204">
        <w:rPr>
          <w:i/>
          <w:sz w:val="27"/>
          <w:szCs w:val="27"/>
        </w:rPr>
        <w:t xml:space="preserve"> 64-15-14</w:t>
      </w:r>
    </w:p>
    <w:p w:rsidR="00273519" w:rsidRPr="00B00204" w:rsidRDefault="00273519" w:rsidP="00273519">
      <w:pPr>
        <w:ind w:left="708"/>
        <w:jc w:val="both"/>
        <w:rPr>
          <w:i/>
          <w:sz w:val="27"/>
          <w:szCs w:val="27"/>
        </w:rPr>
      </w:pPr>
      <w:r w:rsidRPr="00B00204">
        <w:rPr>
          <w:i/>
          <w:sz w:val="27"/>
          <w:szCs w:val="27"/>
        </w:rPr>
        <w:t>Телефон горячей линии: 8 (8722) 67-94-43</w:t>
      </w:r>
    </w:p>
    <w:p w:rsidR="00273519" w:rsidRPr="00B00204" w:rsidRDefault="00273519" w:rsidP="00273519">
      <w:pPr>
        <w:ind w:left="708"/>
        <w:jc w:val="both"/>
        <w:rPr>
          <w:i/>
          <w:sz w:val="27"/>
          <w:szCs w:val="27"/>
        </w:rPr>
      </w:pPr>
      <w:r w:rsidRPr="00B00204">
        <w:rPr>
          <w:i/>
          <w:sz w:val="27"/>
          <w:szCs w:val="27"/>
        </w:rPr>
        <w:t xml:space="preserve">Официальный Интернет-сайт: </w:t>
      </w:r>
      <w:hyperlink r:id="rId111" w:history="1">
        <w:r w:rsidRPr="00B00204">
          <w:rPr>
            <w:i/>
            <w:sz w:val="27"/>
            <w:szCs w:val="27"/>
          </w:rPr>
          <w:t>www.dagmintrud.ru</w:t>
        </w:r>
      </w:hyperlink>
    </w:p>
    <w:p w:rsidR="00273519" w:rsidRPr="00B00204" w:rsidRDefault="00273519" w:rsidP="00273519">
      <w:pPr>
        <w:ind w:left="708"/>
        <w:jc w:val="both"/>
        <w:rPr>
          <w:i/>
          <w:sz w:val="27"/>
          <w:szCs w:val="27"/>
          <w:highlight w:val="yellow"/>
        </w:rPr>
      </w:pPr>
      <w:r w:rsidRPr="00B00204">
        <w:rPr>
          <w:i/>
          <w:sz w:val="27"/>
          <w:szCs w:val="27"/>
        </w:rPr>
        <w:t xml:space="preserve">Адрес электронной почты: </w:t>
      </w:r>
      <w:hyperlink r:id="rId112" w:history="1">
        <w:r w:rsidRPr="00B00204">
          <w:rPr>
            <w:i/>
            <w:sz w:val="27"/>
            <w:szCs w:val="27"/>
          </w:rPr>
          <w:t>mintrud@e-dag.ru</w:t>
        </w:r>
      </w:hyperlink>
    </w:p>
    <w:p w:rsidR="00DE3A40" w:rsidRDefault="00273519" w:rsidP="00273519">
      <w:pPr>
        <w:ind w:firstLine="709"/>
        <w:jc w:val="left"/>
        <w:rPr>
          <w:b/>
          <w:i/>
          <w:sz w:val="27"/>
          <w:szCs w:val="27"/>
        </w:rPr>
      </w:pPr>
      <w:r w:rsidRPr="00D93B67">
        <w:rPr>
          <w:b/>
          <w:i/>
          <w:sz w:val="27"/>
          <w:szCs w:val="27"/>
        </w:rPr>
        <w:t xml:space="preserve">Управление по вопросам миграции </w:t>
      </w:r>
    </w:p>
    <w:p w:rsidR="00273519" w:rsidRPr="00D93B67" w:rsidRDefault="00273519" w:rsidP="00273519">
      <w:pPr>
        <w:ind w:firstLine="709"/>
        <w:jc w:val="left"/>
        <w:rPr>
          <w:b/>
          <w:i/>
          <w:sz w:val="27"/>
          <w:szCs w:val="27"/>
        </w:rPr>
      </w:pPr>
      <w:r w:rsidRPr="00D93B67">
        <w:rPr>
          <w:b/>
          <w:i/>
          <w:sz w:val="27"/>
          <w:szCs w:val="27"/>
        </w:rPr>
        <w:t>МВД по Республике Дагестан</w:t>
      </w:r>
    </w:p>
    <w:p w:rsidR="00273519" w:rsidRPr="00D93B67" w:rsidRDefault="00273519" w:rsidP="00273519">
      <w:pPr>
        <w:ind w:left="708"/>
        <w:jc w:val="both"/>
        <w:rPr>
          <w:i/>
          <w:sz w:val="27"/>
          <w:szCs w:val="27"/>
        </w:rPr>
      </w:pPr>
      <w:r w:rsidRPr="00D93B67">
        <w:rPr>
          <w:i/>
          <w:sz w:val="27"/>
          <w:szCs w:val="27"/>
        </w:rPr>
        <w:t xml:space="preserve">Адрес: 367015, Республика Дагестан, г. Махачкала, ул. Абубакарова, </w:t>
      </w:r>
      <w:r>
        <w:rPr>
          <w:i/>
          <w:sz w:val="27"/>
          <w:szCs w:val="27"/>
        </w:rPr>
        <w:t xml:space="preserve">д. </w:t>
      </w:r>
      <w:r w:rsidRPr="00D93B67">
        <w:rPr>
          <w:i/>
          <w:sz w:val="27"/>
          <w:szCs w:val="27"/>
        </w:rPr>
        <w:t xml:space="preserve">115а, Тел./факс: 8 (8722) </w:t>
      </w:r>
      <w:r>
        <w:rPr>
          <w:i/>
          <w:sz w:val="27"/>
          <w:szCs w:val="27"/>
        </w:rPr>
        <w:t xml:space="preserve">99-55-47, </w:t>
      </w:r>
      <w:r w:rsidRPr="00D93B67">
        <w:rPr>
          <w:i/>
          <w:sz w:val="27"/>
          <w:szCs w:val="27"/>
        </w:rPr>
        <w:t>99-60-18</w:t>
      </w:r>
    </w:p>
    <w:p w:rsidR="00273519" w:rsidRPr="00D93B67" w:rsidRDefault="00273519" w:rsidP="00273519">
      <w:pPr>
        <w:ind w:left="708"/>
        <w:jc w:val="both"/>
        <w:rPr>
          <w:i/>
          <w:sz w:val="27"/>
          <w:szCs w:val="27"/>
        </w:rPr>
      </w:pPr>
      <w:r w:rsidRPr="00D93B67">
        <w:rPr>
          <w:i/>
          <w:sz w:val="27"/>
          <w:szCs w:val="27"/>
        </w:rPr>
        <w:t>Телефон горячей линии: 8 (8722) 99-60-20</w:t>
      </w:r>
    </w:p>
    <w:p w:rsidR="00273519" w:rsidRPr="00D93B67" w:rsidRDefault="00273519" w:rsidP="00273519">
      <w:pPr>
        <w:ind w:left="708"/>
        <w:jc w:val="both"/>
        <w:rPr>
          <w:i/>
          <w:sz w:val="27"/>
          <w:szCs w:val="27"/>
        </w:rPr>
      </w:pPr>
      <w:r w:rsidRPr="00D93B67">
        <w:rPr>
          <w:i/>
          <w:sz w:val="27"/>
          <w:szCs w:val="27"/>
        </w:rPr>
        <w:t xml:space="preserve">Официальный Интернет-сайт: </w:t>
      </w:r>
      <w:hyperlink r:id="rId113" w:history="1">
        <w:r w:rsidRPr="00D93B67">
          <w:rPr>
            <w:i/>
            <w:sz w:val="27"/>
            <w:szCs w:val="27"/>
          </w:rPr>
          <w:t>www.05.мвд.рф/ms</w:t>
        </w:r>
      </w:hyperlink>
    </w:p>
    <w:p w:rsidR="00273519" w:rsidRPr="00BA326E" w:rsidRDefault="00273519" w:rsidP="00273519">
      <w:pPr>
        <w:ind w:left="708"/>
        <w:jc w:val="both"/>
        <w:rPr>
          <w:shd w:val="clear" w:color="auto" w:fill="FFFFFF"/>
        </w:rPr>
      </w:pPr>
      <w:r w:rsidRPr="00D93B67">
        <w:rPr>
          <w:i/>
          <w:sz w:val="27"/>
          <w:szCs w:val="27"/>
        </w:rPr>
        <w:t xml:space="preserve">Адрес электронной почты: </w:t>
      </w:r>
      <w:hyperlink r:id="rId114" w:history="1">
        <w:r w:rsidRPr="00D93B67">
          <w:rPr>
            <w:i/>
            <w:sz w:val="27"/>
            <w:szCs w:val="27"/>
          </w:rPr>
          <w:t>uvmrd05@mvd.ru</w:t>
        </w:r>
      </w:hyperlink>
    </w:p>
    <w:p w:rsidR="00273519" w:rsidRDefault="00273519" w:rsidP="00273519">
      <w:pPr>
        <w:ind w:firstLine="708"/>
        <w:jc w:val="both"/>
        <w:rPr>
          <w:i/>
          <w:sz w:val="27"/>
          <w:szCs w:val="27"/>
        </w:rPr>
      </w:pPr>
    </w:p>
    <w:p w:rsidR="00F5343C" w:rsidRDefault="00F5343C" w:rsidP="00F954D5">
      <w:pPr>
        <w:pStyle w:val="25"/>
        <w:rPr>
          <w:szCs w:val="28"/>
        </w:rPr>
      </w:pPr>
    </w:p>
    <w:p w:rsidR="00E51BE1" w:rsidRPr="006D4182" w:rsidRDefault="00E51BE1" w:rsidP="00E51BE1">
      <w:pPr>
        <w:pStyle w:val="25"/>
        <w:rPr>
          <w:lang w:val="ru-RU"/>
        </w:rPr>
      </w:pPr>
      <w:r w:rsidRPr="006D4182">
        <w:rPr>
          <w:lang w:val="ru-RU"/>
        </w:rPr>
        <w:t>РЕСПУБЛИКА ИНГУШЕТИЯ</w:t>
      </w:r>
    </w:p>
    <w:p w:rsidR="00E51BE1" w:rsidRPr="00E4796C" w:rsidRDefault="00E51BE1" w:rsidP="00E51BE1">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E51BE1" w:rsidRPr="00E4796C" w:rsidRDefault="00E51BE1" w:rsidP="00E51BE1">
      <w:pPr>
        <w:rPr>
          <w:i/>
          <w:iCs/>
          <w:sz w:val="27"/>
          <w:szCs w:val="27"/>
        </w:rPr>
      </w:pPr>
      <w:r w:rsidRPr="00E4796C">
        <w:rPr>
          <w:i/>
          <w:iCs/>
          <w:sz w:val="27"/>
          <w:szCs w:val="27"/>
        </w:rPr>
        <w:t xml:space="preserve">распоряжением Правительства Российской Федерации </w:t>
      </w:r>
    </w:p>
    <w:p w:rsidR="00E51BE1" w:rsidRPr="00E4796C" w:rsidRDefault="00E51BE1" w:rsidP="00E51BE1">
      <w:pPr>
        <w:rPr>
          <w:i/>
          <w:iCs/>
          <w:sz w:val="27"/>
          <w:szCs w:val="27"/>
        </w:rPr>
      </w:pPr>
      <w:r w:rsidRPr="00E4796C">
        <w:rPr>
          <w:i/>
          <w:iCs/>
          <w:sz w:val="27"/>
          <w:szCs w:val="27"/>
        </w:rPr>
        <w:t xml:space="preserve">от </w:t>
      </w:r>
      <w:r w:rsidR="00B64E37">
        <w:rPr>
          <w:i/>
          <w:iCs/>
          <w:sz w:val="27"/>
          <w:szCs w:val="27"/>
        </w:rPr>
        <w:t>1</w:t>
      </w:r>
      <w:r w:rsidR="006D4182">
        <w:rPr>
          <w:i/>
          <w:iCs/>
          <w:sz w:val="27"/>
          <w:szCs w:val="27"/>
        </w:rPr>
        <w:t>5 февраля 20</w:t>
      </w:r>
      <w:r w:rsidR="00B64E37">
        <w:rPr>
          <w:i/>
          <w:iCs/>
          <w:sz w:val="27"/>
          <w:szCs w:val="27"/>
        </w:rPr>
        <w:t>22</w:t>
      </w:r>
      <w:r w:rsidR="006D4182">
        <w:rPr>
          <w:i/>
          <w:iCs/>
          <w:sz w:val="27"/>
          <w:szCs w:val="27"/>
        </w:rPr>
        <w:t xml:space="preserve"> </w:t>
      </w:r>
      <w:r w:rsidRPr="00E4796C">
        <w:rPr>
          <w:i/>
          <w:iCs/>
          <w:sz w:val="27"/>
          <w:szCs w:val="27"/>
        </w:rPr>
        <w:t xml:space="preserve">г. № </w:t>
      </w:r>
      <w:r w:rsidR="00B64E37">
        <w:rPr>
          <w:i/>
          <w:iCs/>
          <w:sz w:val="27"/>
          <w:szCs w:val="27"/>
        </w:rPr>
        <w:t>254</w:t>
      </w:r>
      <w:r w:rsidRPr="00E4796C">
        <w:rPr>
          <w:i/>
          <w:iCs/>
          <w:sz w:val="27"/>
          <w:szCs w:val="27"/>
        </w:rPr>
        <w:t>-р)</w:t>
      </w:r>
    </w:p>
    <w:p w:rsidR="00E51BE1" w:rsidRPr="00E4796C" w:rsidRDefault="00E51BE1" w:rsidP="00E51BE1">
      <w:pPr>
        <w:tabs>
          <w:tab w:val="left" w:pos="4019"/>
        </w:tabs>
        <w:rPr>
          <w:i/>
          <w:iCs/>
          <w:sz w:val="27"/>
          <w:szCs w:val="27"/>
        </w:rPr>
      </w:pPr>
    </w:p>
    <w:p w:rsidR="00E51BE1" w:rsidRPr="00E4796C" w:rsidRDefault="00E51BE1" w:rsidP="00E51BE1">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006140" w:rsidRPr="00F62A32" w:rsidRDefault="00006140" w:rsidP="00006140">
      <w:pPr>
        <w:suppressAutoHyphens/>
        <w:ind w:firstLine="709"/>
        <w:jc w:val="both"/>
        <w:rPr>
          <w:sz w:val="27"/>
          <w:szCs w:val="27"/>
        </w:rPr>
      </w:pPr>
      <w:r w:rsidRPr="00F62A32">
        <w:rPr>
          <w:sz w:val="27"/>
          <w:szCs w:val="27"/>
        </w:rPr>
        <w:t xml:space="preserve">Территорией вселения является вся территория </w:t>
      </w:r>
      <w:r w:rsidRPr="00971306">
        <w:rPr>
          <w:rFonts w:eastAsiaTheme="minorEastAsia"/>
          <w:kern w:val="24"/>
          <w:sz w:val="27"/>
          <w:szCs w:val="27"/>
        </w:rPr>
        <w:t>Республик</w:t>
      </w:r>
      <w:r>
        <w:rPr>
          <w:rFonts w:eastAsiaTheme="minorEastAsia"/>
          <w:kern w:val="24"/>
          <w:sz w:val="27"/>
          <w:szCs w:val="27"/>
        </w:rPr>
        <w:t>и Ингушетия</w:t>
      </w:r>
      <w:r w:rsidRPr="00F62A32">
        <w:rPr>
          <w:sz w:val="27"/>
          <w:szCs w:val="27"/>
        </w:rPr>
        <w:t>.</w:t>
      </w:r>
    </w:p>
    <w:p w:rsidR="00E51BE1" w:rsidRPr="00C05C47" w:rsidRDefault="00E51BE1" w:rsidP="00E51BE1">
      <w:pPr>
        <w:ind w:firstLine="720"/>
        <w:jc w:val="both"/>
        <w:rPr>
          <w:sz w:val="27"/>
          <w:szCs w:val="27"/>
        </w:rPr>
      </w:pPr>
      <w:r w:rsidRPr="00143182">
        <w:rPr>
          <w:sz w:val="27"/>
          <w:szCs w:val="27"/>
        </w:rPr>
        <w:t>Республика Ингушетия расположена на северных склонах предгорья Большого Кавказского хребта, в центральной его части, в зоне благоприятных климатических условий</w:t>
      </w:r>
      <w:r w:rsidRPr="009038D9">
        <w:rPr>
          <w:sz w:val="27"/>
          <w:szCs w:val="27"/>
        </w:rPr>
        <w:t>.</w:t>
      </w:r>
      <w:r>
        <w:rPr>
          <w:sz w:val="27"/>
          <w:szCs w:val="27"/>
        </w:rPr>
        <w:t xml:space="preserve"> </w:t>
      </w:r>
      <w:r w:rsidR="00CE4587">
        <w:rPr>
          <w:sz w:val="27"/>
          <w:szCs w:val="27"/>
        </w:rPr>
        <w:t xml:space="preserve">Республика </w:t>
      </w:r>
      <w:r w:rsidR="00CE4587" w:rsidRPr="00C05C47">
        <w:rPr>
          <w:sz w:val="27"/>
          <w:szCs w:val="27"/>
        </w:rPr>
        <w:t>входит в состав Северо-Кавказского федерального округа</w:t>
      </w:r>
      <w:r w:rsidR="00C05C47" w:rsidRPr="00C05C47">
        <w:rPr>
          <w:sz w:val="27"/>
          <w:szCs w:val="27"/>
        </w:rPr>
        <w:t xml:space="preserve">, граничит с Чеченской Республикой, Республикой Северная </w:t>
      </w:r>
      <w:r w:rsidR="00C05C47" w:rsidRPr="00C05C47">
        <w:rPr>
          <w:sz w:val="27"/>
          <w:szCs w:val="27"/>
        </w:rPr>
        <w:lastRenderedPageBreak/>
        <w:t>Осетия</w:t>
      </w:r>
      <w:r w:rsidR="00C05C47">
        <w:rPr>
          <w:sz w:val="27"/>
          <w:szCs w:val="27"/>
        </w:rPr>
        <w:t> – </w:t>
      </w:r>
      <w:r w:rsidR="00C05C47" w:rsidRPr="00C05C47">
        <w:rPr>
          <w:sz w:val="27"/>
          <w:szCs w:val="27"/>
        </w:rPr>
        <w:t>Алания, Кабардино-Балкарской Республикой</w:t>
      </w:r>
      <w:r w:rsidR="00C23E6C" w:rsidRPr="00C05C47">
        <w:rPr>
          <w:sz w:val="27"/>
          <w:szCs w:val="27"/>
        </w:rPr>
        <w:t>.</w:t>
      </w:r>
      <w:r w:rsidR="00CE4587" w:rsidRPr="00143182">
        <w:rPr>
          <w:sz w:val="27"/>
          <w:szCs w:val="27"/>
        </w:rPr>
        <w:t xml:space="preserve"> </w:t>
      </w:r>
      <w:r w:rsidRPr="00143182">
        <w:rPr>
          <w:sz w:val="27"/>
          <w:szCs w:val="27"/>
        </w:rPr>
        <w:t>Из</w:t>
      </w:r>
      <w:r w:rsidR="00C05C47">
        <w:rPr>
          <w:sz w:val="27"/>
          <w:szCs w:val="27"/>
        </w:rPr>
        <w:t xml:space="preserve"> </w:t>
      </w:r>
      <w:r w:rsidRPr="00C05C47">
        <w:rPr>
          <w:sz w:val="27"/>
          <w:szCs w:val="27"/>
        </w:rPr>
        <w:t>зарубежных государств Ингушетия граничит с Грузией. Административный центр – город Магас.</w:t>
      </w:r>
    </w:p>
    <w:p w:rsidR="00BF0E9A" w:rsidRPr="006D1464" w:rsidRDefault="00E30435" w:rsidP="00E51BE1">
      <w:pPr>
        <w:ind w:firstLine="720"/>
        <w:jc w:val="both"/>
        <w:rPr>
          <w:bCs/>
          <w:sz w:val="27"/>
          <w:szCs w:val="27"/>
          <w:lang w:bidi="en-US"/>
        </w:rPr>
      </w:pPr>
      <w:r>
        <w:rPr>
          <w:bCs/>
          <w:sz w:val="27"/>
          <w:szCs w:val="27"/>
          <w:lang w:bidi="en-US"/>
        </w:rPr>
        <w:t xml:space="preserve">Климат республики континентальный, высокогорный. Средняя температура зимой </w:t>
      </w:r>
      <w:r w:rsidRPr="006D1464">
        <w:rPr>
          <w:bCs/>
          <w:sz w:val="27"/>
          <w:szCs w:val="27"/>
          <w:lang w:bidi="en-US"/>
        </w:rPr>
        <w:t>колеблется от -3°С до -10°С, летом – от +</w:t>
      </w:r>
      <w:r w:rsidR="00BF0E9A" w:rsidRPr="006D1464">
        <w:rPr>
          <w:bCs/>
          <w:sz w:val="27"/>
          <w:szCs w:val="27"/>
          <w:lang w:bidi="en-US"/>
        </w:rPr>
        <w:t>21°С до +23°С</w:t>
      </w:r>
      <w:r w:rsidRPr="006D1464">
        <w:rPr>
          <w:bCs/>
          <w:sz w:val="27"/>
          <w:szCs w:val="27"/>
          <w:lang w:bidi="en-US"/>
        </w:rPr>
        <w:t xml:space="preserve">. </w:t>
      </w:r>
    </w:p>
    <w:p w:rsidR="006D1464" w:rsidRDefault="006D1464" w:rsidP="00E51BE1">
      <w:pPr>
        <w:ind w:firstLine="720"/>
        <w:jc w:val="both"/>
        <w:rPr>
          <w:bCs/>
          <w:sz w:val="27"/>
          <w:szCs w:val="27"/>
          <w:lang w:bidi="en-US"/>
        </w:rPr>
      </w:pPr>
      <w:r w:rsidRPr="006D1464">
        <w:rPr>
          <w:bCs/>
          <w:sz w:val="27"/>
          <w:szCs w:val="27"/>
          <w:lang w:bidi="en-US"/>
        </w:rPr>
        <w:t xml:space="preserve">Рельеф территории возвышенный, состоящий из горных хребтов, разделенных долинами и ущельями. Наивысшая точка </w:t>
      </w:r>
      <w:r>
        <w:rPr>
          <w:bCs/>
          <w:sz w:val="27"/>
          <w:szCs w:val="27"/>
          <w:lang w:bidi="en-US"/>
        </w:rPr>
        <w:t>–</w:t>
      </w:r>
      <w:r w:rsidRPr="006D1464">
        <w:rPr>
          <w:bCs/>
          <w:sz w:val="27"/>
          <w:szCs w:val="27"/>
          <w:lang w:bidi="en-US"/>
        </w:rPr>
        <w:t xml:space="preserve"> Столовая Гора (2</w:t>
      </w:r>
      <w:r w:rsidR="004D4A6A">
        <w:rPr>
          <w:bCs/>
          <w:sz w:val="27"/>
          <w:szCs w:val="27"/>
          <w:lang w:bidi="en-US"/>
        </w:rPr>
        <w:t> </w:t>
      </w:r>
      <w:r w:rsidRPr="006D1464">
        <w:rPr>
          <w:bCs/>
          <w:sz w:val="27"/>
          <w:szCs w:val="27"/>
          <w:lang w:bidi="en-US"/>
        </w:rPr>
        <w:t xml:space="preserve">993 м над уровнем моря). Протяженность Кавказских гор на территории Ингушетии </w:t>
      </w:r>
      <w:r>
        <w:rPr>
          <w:bCs/>
          <w:sz w:val="27"/>
          <w:szCs w:val="27"/>
          <w:lang w:bidi="en-US"/>
        </w:rPr>
        <w:t>–</w:t>
      </w:r>
      <w:r w:rsidRPr="006D1464">
        <w:rPr>
          <w:bCs/>
          <w:sz w:val="27"/>
          <w:szCs w:val="27"/>
          <w:lang w:bidi="en-US"/>
        </w:rPr>
        <w:t xml:space="preserve"> около 150 км.</w:t>
      </w:r>
      <w:r w:rsidR="00EC71A6">
        <w:rPr>
          <w:bCs/>
          <w:sz w:val="27"/>
          <w:szCs w:val="27"/>
          <w:lang w:bidi="en-US"/>
        </w:rPr>
        <w:t xml:space="preserve"> </w:t>
      </w:r>
      <w:r w:rsidR="00EC71A6" w:rsidRPr="00EC71A6">
        <w:rPr>
          <w:bCs/>
          <w:sz w:val="27"/>
          <w:szCs w:val="27"/>
          <w:lang w:bidi="en-US"/>
        </w:rPr>
        <w:t xml:space="preserve">С юга на север республику пересекают реки Терек и Асса, с запада </w:t>
      </w:r>
      <w:r w:rsidR="00EC71A6">
        <w:rPr>
          <w:bCs/>
          <w:sz w:val="27"/>
          <w:szCs w:val="27"/>
          <w:lang w:bidi="en-US"/>
        </w:rPr>
        <w:br/>
      </w:r>
      <w:r w:rsidR="00EC71A6" w:rsidRPr="00EC71A6">
        <w:rPr>
          <w:bCs/>
          <w:sz w:val="27"/>
          <w:szCs w:val="27"/>
          <w:lang w:bidi="en-US"/>
        </w:rPr>
        <w:t xml:space="preserve">на восток </w:t>
      </w:r>
      <w:r w:rsidR="00EC71A6">
        <w:rPr>
          <w:bCs/>
          <w:sz w:val="27"/>
          <w:szCs w:val="27"/>
          <w:lang w:bidi="en-US"/>
        </w:rPr>
        <w:t>–</w:t>
      </w:r>
      <w:r w:rsidR="00EC71A6" w:rsidRPr="00EC71A6">
        <w:rPr>
          <w:bCs/>
          <w:sz w:val="27"/>
          <w:szCs w:val="27"/>
          <w:lang w:bidi="en-US"/>
        </w:rPr>
        <w:t xml:space="preserve"> Сунжа.</w:t>
      </w:r>
    </w:p>
    <w:p w:rsidR="00E51BE1" w:rsidRPr="00143182" w:rsidRDefault="00E51BE1" w:rsidP="00E51BE1">
      <w:pPr>
        <w:ind w:firstLine="720"/>
        <w:jc w:val="both"/>
        <w:rPr>
          <w:sz w:val="27"/>
          <w:szCs w:val="27"/>
        </w:rPr>
      </w:pPr>
      <w:r w:rsidRPr="008B7D86">
        <w:rPr>
          <w:bCs/>
          <w:sz w:val="27"/>
          <w:szCs w:val="27"/>
          <w:lang w:bidi="en-US"/>
        </w:rPr>
        <w:t>Регион богат минерально-сырьевыми ресурсами, важнейшим</w:t>
      </w:r>
      <w:r w:rsidRPr="006D1464">
        <w:rPr>
          <w:bCs/>
          <w:sz w:val="27"/>
          <w:szCs w:val="27"/>
          <w:lang w:bidi="en-US"/>
        </w:rPr>
        <w:t xml:space="preserve"> из которых является нефть</w:t>
      </w:r>
      <w:r w:rsidRPr="00143182">
        <w:rPr>
          <w:sz w:val="27"/>
          <w:szCs w:val="27"/>
        </w:rPr>
        <w:t xml:space="preserve">. Имеется достаточный потенциал для развития гидроэнергетики, минерально-сырьевая база твердых полезных ископаемых: мраморовидных известняков, доломитов, известняка-ракушечника, кирпичных глин высокого качества. </w:t>
      </w:r>
    </w:p>
    <w:p w:rsidR="00E51BE1" w:rsidRPr="00143182" w:rsidRDefault="00E51BE1" w:rsidP="00E51BE1">
      <w:pPr>
        <w:ind w:firstLine="720"/>
        <w:jc w:val="both"/>
        <w:rPr>
          <w:sz w:val="27"/>
          <w:szCs w:val="27"/>
        </w:rPr>
      </w:pPr>
      <w:r w:rsidRPr="00143182">
        <w:rPr>
          <w:sz w:val="27"/>
          <w:szCs w:val="27"/>
        </w:rPr>
        <w:t>Республика располагает значительными запасами термальных лечебных и</w:t>
      </w:r>
      <w:r>
        <w:rPr>
          <w:sz w:val="27"/>
          <w:szCs w:val="27"/>
        </w:rPr>
        <w:t> </w:t>
      </w:r>
      <w:r w:rsidRPr="00143182">
        <w:rPr>
          <w:sz w:val="27"/>
          <w:szCs w:val="27"/>
        </w:rPr>
        <w:t xml:space="preserve">минеральных вод, запасами чистой горной родниковой воды. </w:t>
      </w:r>
    </w:p>
    <w:p w:rsidR="00E51BE1" w:rsidRDefault="00E51BE1" w:rsidP="00E51BE1">
      <w:pPr>
        <w:ind w:firstLine="720"/>
        <w:jc w:val="both"/>
        <w:rPr>
          <w:sz w:val="27"/>
          <w:szCs w:val="27"/>
        </w:rPr>
      </w:pPr>
      <w:r w:rsidRPr="00143182">
        <w:rPr>
          <w:sz w:val="27"/>
          <w:szCs w:val="27"/>
        </w:rPr>
        <w:t xml:space="preserve">Среди имеющихся ресурсов важное место занимает лес, </w:t>
      </w:r>
      <w:r w:rsidR="002C10CF">
        <w:rPr>
          <w:sz w:val="27"/>
          <w:szCs w:val="27"/>
        </w:rPr>
        <w:t xml:space="preserve">которые </w:t>
      </w:r>
      <w:r w:rsidR="002C10CF" w:rsidRPr="002C10CF">
        <w:rPr>
          <w:sz w:val="27"/>
          <w:szCs w:val="27"/>
        </w:rPr>
        <w:t>занимают 84 тыс. га, в основном смешанные широколиственные, включающие ценные породы деревьев</w:t>
      </w:r>
      <w:r w:rsidR="002C10CF">
        <w:rPr>
          <w:sz w:val="27"/>
          <w:szCs w:val="27"/>
        </w:rPr>
        <w:t xml:space="preserve"> </w:t>
      </w:r>
      <w:r w:rsidR="002C10CF" w:rsidRPr="002C10CF">
        <w:rPr>
          <w:sz w:val="27"/>
          <w:szCs w:val="27"/>
        </w:rPr>
        <w:t>(бук, дуб, чинар и др.)</w:t>
      </w:r>
      <w:r w:rsidRPr="00143182">
        <w:rPr>
          <w:sz w:val="27"/>
          <w:szCs w:val="27"/>
        </w:rPr>
        <w:t xml:space="preserve">. </w:t>
      </w:r>
    </w:p>
    <w:p w:rsidR="00E51BE1" w:rsidRPr="00143182" w:rsidRDefault="00E51BE1" w:rsidP="00E51BE1">
      <w:pPr>
        <w:ind w:firstLine="720"/>
        <w:jc w:val="both"/>
        <w:rPr>
          <w:sz w:val="27"/>
          <w:szCs w:val="27"/>
        </w:rPr>
      </w:pPr>
      <w:r w:rsidRPr="00143182">
        <w:rPr>
          <w:sz w:val="27"/>
          <w:szCs w:val="27"/>
        </w:rPr>
        <w:t>Неповторимое сочетание прекрасных природных ландшафтов, исторических памятников и уникальных рекреационных условий открывает широкие возможности для развития туризма.</w:t>
      </w:r>
    </w:p>
    <w:p w:rsidR="00E51BE1" w:rsidRPr="00143182" w:rsidRDefault="00E51BE1" w:rsidP="00E51BE1">
      <w:pPr>
        <w:ind w:firstLine="720"/>
        <w:jc w:val="both"/>
        <w:rPr>
          <w:sz w:val="27"/>
          <w:szCs w:val="27"/>
        </w:rPr>
      </w:pPr>
      <w:r w:rsidRPr="00143182">
        <w:rPr>
          <w:sz w:val="27"/>
          <w:szCs w:val="27"/>
        </w:rPr>
        <w:t>Территорию республики пересекают Северо-Кавказская железная дорога</w:t>
      </w:r>
      <w:r w:rsidR="000849D0">
        <w:rPr>
          <w:sz w:val="27"/>
          <w:szCs w:val="27"/>
        </w:rPr>
        <w:t>:</w:t>
      </w:r>
      <w:r w:rsidRPr="00143182">
        <w:rPr>
          <w:sz w:val="27"/>
          <w:szCs w:val="27"/>
        </w:rPr>
        <w:t xml:space="preserve"> Ростов-на-Дону </w:t>
      </w:r>
      <w:r w:rsidR="000849D0">
        <w:rPr>
          <w:sz w:val="27"/>
          <w:szCs w:val="27"/>
        </w:rPr>
        <w:t>–</w:t>
      </w:r>
      <w:r w:rsidRPr="00143182">
        <w:rPr>
          <w:sz w:val="27"/>
          <w:szCs w:val="27"/>
        </w:rPr>
        <w:t xml:space="preserve"> Беслан </w:t>
      </w:r>
      <w:r w:rsidR="000849D0">
        <w:rPr>
          <w:sz w:val="27"/>
          <w:szCs w:val="27"/>
        </w:rPr>
        <w:t>–</w:t>
      </w:r>
      <w:r w:rsidRPr="00143182">
        <w:rPr>
          <w:sz w:val="27"/>
          <w:szCs w:val="27"/>
        </w:rPr>
        <w:t xml:space="preserve"> Назрань </w:t>
      </w:r>
      <w:r w:rsidR="000849D0">
        <w:rPr>
          <w:sz w:val="27"/>
          <w:szCs w:val="27"/>
        </w:rPr>
        <w:t>–</w:t>
      </w:r>
      <w:r w:rsidRPr="00143182">
        <w:rPr>
          <w:sz w:val="27"/>
          <w:szCs w:val="27"/>
        </w:rPr>
        <w:t xml:space="preserve"> Грозный </w:t>
      </w:r>
      <w:r w:rsidR="000849D0">
        <w:rPr>
          <w:sz w:val="27"/>
          <w:szCs w:val="27"/>
        </w:rPr>
        <w:t>–</w:t>
      </w:r>
      <w:r w:rsidRPr="00143182">
        <w:rPr>
          <w:sz w:val="27"/>
          <w:szCs w:val="27"/>
        </w:rPr>
        <w:t xml:space="preserve"> Махачкала </w:t>
      </w:r>
      <w:r w:rsidR="000849D0">
        <w:rPr>
          <w:sz w:val="27"/>
          <w:szCs w:val="27"/>
        </w:rPr>
        <w:t>–</w:t>
      </w:r>
      <w:r w:rsidRPr="00143182">
        <w:rPr>
          <w:sz w:val="27"/>
          <w:szCs w:val="27"/>
        </w:rPr>
        <w:t xml:space="preserve"> Баку</w:t>
      </w:r>
      <w:r w:rsidR="000849D0">
        <w:rPr>
          <w:sz w:val="27"/>
          <w:szCs w:val="27"/>
        </w:rPr>
        <w:t>;</w:t>
      </w:r>
      <w:r w:rsidRPr="00143182">
        <w:rPr>
          <w:sz w:val="27"/>
          <w:szCs w:val="27"/>
        </w:rPr>
        <w:t xml:space="preserve"> а также автомобильная дорога федерального значения</w:t>
      </w:r>
      <w:r w:rsidR="000849D0">
        <w:rPr>
          <w:sz w:val="27"/>
          <w:szCs w:val="27"/>
        </w:rPr>
        <w:t>:</w:t>
      </w:r>
      <w:r w:rsidRPr="00143182">
        <w:rPr>
          <w:sz w:val="27"/>
          <w:szCs w:val="27"/>
        </w:rPr>
        <w:t xml:space="preserve"> Ростов-на-Дону </w:t>
      </w:r>
      <w:r w:rsidR="000849D0">
        <w:rPr>
          <w:sz w:val="27"/>
          <w:szCs w:val="27"/>
        </w:rPr>
        <w:t>–</w:t>
      </w:r>
      <w:r w:rsidRPr="00143182">
        <w:rPr>
          <w:sz w:val="27"/>
          <w:szCs w:val="27"/>
        </w:rPr>
        <w:t xml:space="preserve"> Нальчик </w:t>
      </w:r>
      <w:r w:rsidR="000849D0">
        <w:rPr>
          <w:sz w:val="27"/>
          <w:szCs w:val="27"/>
        </w:rPr>
        <w:t>–</w:t>
      </w:r>
      <w:r w:rsidRPr="00143182">
        <w:rPr>
          <w:sz w:val="27"/>
          <w:szCs w:val="27"/>
        </w:rPr>
        <w:t xml:space="preserve"> Владикавказ </w:t>
      </w:r>
      <w:r w:rsidR="000849D0">
        <w:rPr>
          <w:sz w:val="27"/>
          <w:szCs w:val="27"/>
        </w:rPr>
        <w:t>–</w:t>
      </w:r>
      <w:r w:rsidRPr="00143182">
        <w:rPr>
          <w:sz w:val="27"/>
          <w:szCs w:val="27"/>
        </w:rPr>
        <w:t xml:space="preserve"> Назрань </w:t>
      </w:r>
      <w:r w:rsidR="000849D0">
        <w:rPr>
          <w:sz w:val="27"/>
          <w:szCs w:val="27"/>
        </w:rPr>
        <w:t>–</w:t>
      </w:r>
      <w:r w:rsidRPr="00143182">
        <w:rPr>
          <w:sz w:val="27"/>
          <w:szCs w:val="27"/>
        </w:rPr>
        <w:t xml:space="preserve"> Грозный </w:t>
      </w:r>
      <w:r w:rsidR="000849D0">
        <w:rPr>
          <w:sz w:val="27"/>
          <w:szCs w:val="27"/>
        </w:rPr>
        <w:t>–</w:t>
      </w:r>
      <w:r w:rsidRPr="00143182">
        <w:rPr>
          <w:sz w:val="27"/>
          <w:szCs w:val="27"/>
        </w:rPr>
        <w:t xml:space="preserve"> Баку. </w:t>
      </w:r>
      <w:r w:rsidR="000849D0">
        <w:rPr>
          <w:sz w:val="27"/>
          <w:szCs w:val="27"/>
        </w:rPr>
        <w:t>П</w:t>
      </w:r>
      <w:r w:rsidRPr="00143182">
        <w:rPr>
          <w:sz w:val="27"/>
          <w:szCs w:val="27"/>
        </w:rPr>
        <w:t>о территории Ингушетии</w:t>
      </w:r>
      <w:r w:rsidR="000849D0" w:rsidRPr="000849D0">
        <w:rPr>
          <w:sz w:val="27"/>
          <w:szCs w:val="27"/>
        </w:rPr>
        <w:t xml:space="preserve"> </w:t>
      </w:r>
      <w:r w:rsidR="000849D0" w:rsidRPr="00143182">
        <w:rPr>
          <w:sz w:val="27"/>
          <w:szCs w:val="27"/>
        </w:rPr>
        <w:t>проходит военно-грузинская дорога</w:t>
      </w:r>
      <w:r w:rsidRPr="00143182">
        <w:rPr>
          <w:sz w:val="27"/>
          <w:szCs w:val="27"/>
        </w:rPr>
        <w:t xml:space="preserve">. Функционирует аэропорт «Магас». </w:t>
      </w:r>
    </w:p>
    <w:p w:rsidR="00E51BE1" w:rsidRDefault="0072673F" w:rsidP="000F48EE">
      <w:pPr>
        <w:ind w:firstLine="720"/>
        <w:jc w:val="both"/>
        <w:rPr>
          <w:sz w:val="27"/>
          <w:szCs w:val="27"/>
        </w:rPr>
      </w:pPr>
      <w:r w:rsidRPr="0072673F">
        <w:rPr>
          <w:sz w:val="27"/>
          <w:szCs w:val="27"/>
        </w:rPr>
        <w:t xml:space="preserve">Численность населения </w:t>
      </w:r>
      <w:r w:rsidR="00B53116">
        <w:rPr>
          <w:sz w:val="27"/>
          <w:szCs w:val="27"/>
        </w:rPr>
        <w:t xml:space="preserve">Республики Ингушетия </w:t>
      </w:r>
      <w:r w:rsidRPr="0072673F">
        <w:rPr>
          <w:sz w:val="27"/>
          <w:szCs w:val="27"/>
        </w:rPr>
        <w:t>состав</w:t>
      </w:r>
      <w:r w:rsidR="00A9700E">
        <w:rPr>
          <w:sz w:val="27"/>
          <w:szCs w:val="27"/>
        </w:rPr>
        <w:t>ляет</w:t>
      </w:r>
      <w:r w:rsidRPr="0072673F">
        <w:rPr>
          <w:sz w:val="27"/>
          <w:szCs w:val="27"/>
        </w:rPr>
        <w:t xml:space="preserve"> 5</w:t>
      </w:r>
      <w:r w:rsidR="002C10CF">
        <w:rPr>
          <w:sz w:val="27"/>
          <w:szCs w:val="27"/>
        </w:rPr>
        <w:t>2</w:t>
      </w:r>
      <w:r w:rsidR="007609AC">
        <w:rPr>
          <w:sz w:val="27"/>
          <w:szCs w:val="27"/>
        </w:rPr>
        <w:t>7</w:t>
      </w:r>
      <w:r w:rsidRPr="0072673F">
        <w:rPr>
          <w:sz w:val="27"/>
          <w:szCs w:val="27"/>
        </w:rPr>
        <w:t> </w:t>
      </w:r>
      <w:r w:rsidR="007609AC">
        <w:rPr>
          <w:sz w:val="27"/>
          <w:szCs w:val="27"/>
        </w:rPr>
        <w:t>242</w:t>
      </w:r>
      <w:r w:rsidRPr="0072673F">
        <w:rPr>
          <w:sz w:val="27"/>
          <w:szCs w:val="27"/>
        </w:rPr>
        <w:t xml:space="preserve"> чел</w:t>
      </w:r>
      <w:r w:rsidR="00451B25">
        <w:rPr>
          <w:sz w:val="27"/>
          <w:szCs w:val="27"/>
        </w:rPr>
        <w:t>овек</w:t>
      </w:r>
      <w:r w:rsidR="000F48EE">
        <w:rPr>
          <w:sz w:val="27"/>
          <w:szCs w:val="27"/>
        </w:rPr>
        <w:t xml:space="preserve">, </w:t>
      </w:r>
      <w:r w:rsidR="002B0DB2" w:rsidRPr="002B0DB2">
        <w:rPr>
          <w:sz w:val="27"/>
          <w:szCs w:val="27"/>
        </w:rPr>
        <w:t xml:space="preserve">из них </w:t>
      </w:r>
      <w:r w:rsidR="002C10CF">
        <w:rPr>
          <w:sz w:val="27"/>
          <w:szCs w:val="27"/>
        </w:rPr>
        <w:t>5</w:t>
      </w:r>
      <w:r w:rsidR="007609AC">
        <w:rPr>
          <w:sz w:val="27"/>
          <w:szCs w:val="27"/>
        </w:rPr>
        <w:t>5</w:t>
      </w:r>
      <w:r w:rsidR="000F48EE" w:rsidRPr="002B0DB2">
        <w:rPr>
          <w:sz w:val="27"/>
          <w:szCs w:val="27"/>
        </w:rPr>
        <w:t>%</w:t>
      </w:r>
      <w:r w:rsidR="00E51BE1" w:rsidRPr="00143182">
        <w:rPr>
          <w:sz w:val="27"/>
          <w:szCs w:val="27"/>
        </w:rPr>
        <w:t xml:space="preserve"> составляет </w:t>
      </w:r>
      <w:r w:rsidR="00E51BE1">
        <w:rPr>
          <w:sz w:val="27"/>
          <w:szCs w:val="27"/>
        </w:rPr>
        <w:t>г</w:t>
      </w:r>
      <w:r w:rsidR="00E51BE1" w:rsidRPr="00143182">
        <w:rPr>
          <w:sz w:val="27"/>
          <w:szCs w:val="27"/>
        </w:rPr>
        <w:t>ородское насел</w:t>
      </w:r>
      <w:r w:rsidR="00E51BE1">
        <w:rPr>
          <w:sz w:val="27"/>
          <w:szCs w:val="27"/>
        </w:rPr>
        <w:t>ение, которое</w:t>
      </w:r>
      <w:r w:rsidR="00E51BE1" w:rsidRPr="00143182">
        <w:rPr>
          <w:sz w:val="27"/>
          <w:szCs w:val="27"/>
        </w:rPr>
        <w:t xml:space="preserve"> сосредоточено в 5 городах: </w:t>
      </w:r>
      <w:r w:rsidR="00C23E6C" w:rsidRPr="00143182">
        <w:rPr>
          <w:sz w:val="27"/>
          <w:szCs w:val="27"/>
        </w:rPr>
        <w:t>Магасе,</w:t>
      </w:r>
      <w:r w:rsidR="00C23E6C">
        <w:rPr>
          <w:sz w:val="27"/>
          <w:szCs w:val="27"/>
        </w:rPr>
        <w:t xml:space="preserve"> </w:t>
      </w:r>
      <w:r w:rsidR="00E51BE1" w:rsidRPr="00143182">
        <w:rPr>
          <w:sz w:val="27"/>
          <w:szCs w:val="27"/>
        </w:rPr>
        <w:t>Назрани, Карабулаке, Малгобеке и</w:t>
      </w:r>
      <w:r w:rsidR="001043EB">
        <w:rPr>
          <w:sz w:val="27"/>
          <w:szCs w:val="27"/>
        </w:rPr>
        <w:t xml:space="preserve"> </w:t>
      </w:r>
      <w:r w:rsidR="00E51BE1">
        <w:rPr>
          <w:sz w:val="27"/>
          <w:szCs w:val="27"/>
        </w:rPr>
        <w:t>Сунже</w:t>
      </w:r>
      <w:r w:rsidR="00E51BE1" w:rsidRPr="00143182">
        <w:rPr>
          <w:sz w:val="27"/>
          <w:szCs w:val="27"/>
        </w:rPr>
        <w:t>.</w:t>
      </w:r>
    </w:p>
    <w:p w:rsidR="002C10CF" w:rsidRDefault="002C10CF" w:rsidP="000F48EE">
      <w:pPr>
        <w:ind w:firstLine="720"/>
        <w:jc w:val="both"/>
        <w:rPr>
          <w:sz w:val="27"/>
          <w:szCs w:val="27"/>
        </w:rPr>
      </w:pPr>
      <w:r w:rsidRPr="002C10CF">
        <w:rPr>
          <w:sz w:val="27"/>
          <w:szCs w:val="27"/>
        </w:rPr>
        <w:t xml:space="preserve">В </w:t>
      </w:r>
      <w:r>
        <w:rPr>
          <w:sz w:val="27"/>
          <w:szCs w:val="27"/>
        </w:rPr>
        <w:t>Ингушетии</w:t>
      </w:r>
      <w:r w:rsidRPr="002C10CF">
        <w:rPr>
          <w:sz w:val="27"/>
          <w:szCs w:val="27"/>
        </w:rPr>
        <w:t xml:space="preserve"> проживают представители 71 национальности: ингуши – 93,5%, чеченцы – 4,6%,</w:t>
      </w:r>
      <w:r>
        <w:rPr>
          <w:sz w:val="27"/>
          <w:szCs w:val="27"/>
        </w:rPr>
        <w:t xml:space="preserve"> русские – 0,8% и другие – 0,5%</w:t>
      </w:r>
      <w:r w:rsidRPr="002C10CF">
        <w:rPr>
          <w:sz w:val="27"/>
          <w:szCs w:val="27"/>
        </w:rPr>
        <w:t xml:space="preserve">. Исповедуются ислам </w:t>
      </w:r>
      <w:r>
        <w:rPr>
          <w:sz w:val="27"/>
          <w:szCs w:val="27"/>
        </w:rPr>
        <w:br/>
      </w:r>
      <w:r w:rsidRPr="002C10CF">
        <w:rPr>
          <w:sz w:val="27"/>
          <w:szCs w:val="27"/>
        </w:rPr>
        <w:t>и христианство.</w:t>
      </w:r>
    </w:p>
    <w:p w:rsidR="002C10CF" w:rsidRPr="002C10CF" w:rsidRDefault="002C10CF" w:rsidP="002C10CF">
      <w:pPr>
        <w:shd w:val="clear" w:color="auto" w:fill="FFFFFF" w:themeFill="background1"/>
        <w:ind w:firstLine="708"/>
        <w:jc w:val="both"/>
        <w:rPr>
          <w:sz w:val="27"/>
          <w:szCs w:val="27"/>
        </w:rPr>
      </w:pPr>
      <w:r w:rsidRPr="002C10CF">
        <w:rPr>
          <w:sz w:val="27"/>
          <w:szCs w:val="27"/>
        </w:rPr>
        <w:t>Административно-территориальное устройство республики включает 5</w:t>
      </w:r>
      <w:r>
        <w:rPr>
          <w:sz w:val="27"/>
          <w:szCs w:val="27"/>
        </w:rPr>
        <w:t> </w:t>
      </w:r>
      <w:r w:rsidRPr="002C10CF">
        <w:rPr>
          <w:sz w:val="27"/>
          <w:szCs w:val="27"/>
        </w:rPr>
        <w:t>городских округов и 4 муниципальных района, в состав которых входят 36</w:t>
      </w:r>
      <w:r>
        <w:rPr>
          <w:sz w:val="27"/>
          <w:szCs w:val="27"/>
        </w:rPr>
        <w:t> </w:t>
      </w:r>
      <w:r w:rsidRPr="002C10CF">
        <w:rPr>
          <w:sz w:val="27"/>
          <w:szCs w:val="27"/>
        </w:rPr>
        <w:t>сельских поселений.</w:t>
      </w:r>
    </w:p>
    <w:p w:rsidR="00B4469B" w:rsidRPr="00B4469B" w:rsidRDefault="00B4469B" w:rsidP="00B4469B">
      <w:pPr>
        <w:shd w:val="clear" w:color="auto" w:fill="FFFFFF"/>
        <w:ind w:firstLine="709"/>
        <w:jc w:val="both"/>
        <w:rPr>
          <w:sz w:val="27"/>
          <w:szCs w:val="27"/>
        </w:rPr>
      </w:pPr>
      <w:r w:rsidRPr="00B4469B">
        <w:rPr>
          <w:sz w:val="27"/>
          <w:szCs w:val="27"/>
        </w:rPr>
        <w:t xml:space="preserve">В настоящее время экономика </w:t>
      </w:r>
      <w:r w:rsidR="00424C9C">
        <w:rPr>
          <w:sz w:val="27"/>
          <w:szCs w:val="27"/>
        </w:rPr>
        <w:t>р</w:t>
      </w:r>
      <w:r w:rsidRPr="00B4469B">
        <w:rPr>
          <w:sz w:val="27"/>
          <w:szCs w:val="27"/>
        </w:rPr>
        <w:t xml:space="preserve">еспублики </w:t>
      </w:r>
      <w:r w:rsidR="00F7235C">
        <w:rPr>
          <w:sz w:val="27"/>
          <w:szCs w:val="27"/>
        </w:rPr>
        <w:t xml:space="preserve">– это </w:t>
      </w:r>
      <w:r w:rsidRPr="00B4469B">
        <w:rPr>
          <w:sz w:val="27"/>
          <w:szCs w:val="27"/>
        </w:rPr>
        <w:t>многоотраслевое хозяйство, включающее такие виды деятельности, как сельское и</w:t>
      </w:r>
      <w:r w:rsidR="00424C9C">
        <w:rPr>
          <w:sz w:val="27"/>
          <w:szCs w:val="27"/>
        </w:rPr>
        <w:t> </w:t>
      </w:r>
      <w:r w:rsidRPr="00B4469B">
        <w:rPr>
          <w:sz w:val="27"/>
          <w:szCs w:val="27"/>
        </w:rPr>
        <w:t>лесное хозяйство, добыча полезных ископаемых, обрабатывающие производства, производство и</w:t>
      </w:r>
      <w:r w:rsidR="00F7235C">
        <w:rPr>
          <w:sz w:val="27"/>
          <w:szCs w:val="27"/>
        </w:rPr>
        <w:t> </w:t>
      </w:r>
      <w:r w:rsidRPr="00B4469B">
        <w:rPr>
          <w:sz w:val="27"/>
          <w:szCs w:val="27"/>
        </w:rPr>
        <w:t>распределение электроэнергии, газа и воды, транспорт и связь, строительство, оптовая и розничная торговля.</w:t>
      </w:r>
    </w:p>
    <w:p w:rsidR="00424C9C" w:rsidRPr="00424C9C" w:rsidRDefault="00424C9C" w:rsidP="00424C9C">
      <w:pPr>
        <w:shd w:val="clear" w:color="auto" w:fill="FFFFFF" w:themeFill="background1"/>
        <w:ind w:firstLine="708"/>
        <w:jc w:val="both"/>
        <w:rPr>
          <w:sz w:val="27"/>
          <w:szCs w:val="27"/>
        </w:rPr>
      </w:pPr>
      <w:r w:rsidRPr="00424C9C">
        <w:rPr>
          <w:sz w:val="27"/>
          <w:szCs w:val="27"/>
        </w:rPr>
        <w:t xml:space="preserve">Промышленность </w:t>
      </w:r>
      <w:r>
        <w:rPr>
          <w:sz w:val="27"/>
          <w:szCs w:val="27"/>
        </w:rPr>
        <w:t xml:space="preserve">региона </w:t>
      </w:r>
      <w:r w:rsidRPr="00424C9C">
        <w:rPr>
          <w:sz w:val="27"/>
          <w:szCs w:val="27"/>
        </w:rPr>
        <w:t>представлена следующими отраслями:</w:t>
      </w:r>
      <w:r>
        <w:rPr>
          <w:sz w:val="27"/>
          <w:szCs w:val="27"/>
        </w:rPr>
        <w:t xml:space="preserve"> </w:t>
      </w:r>
      <w:r w:rsidRPr="00424C9C">
        <w:rPr>
          <w:sz w:val="27"/>
          <w:szCs w:val="27"/>
        </w:rPr>
        <w:t>производство пищевых продуктов; производство прочей неметаллической минеральной продукции; производство резиновых и пластмассовых изделий; металлургическое производство и производство готовых металлических изделий.</w:t>
      </w:r>
    </w:p>
    <w:p w:rsidR="00F7235C" w:rsidRPr="00F7235C" w:rsidRDefault="00E51BE1" w:rsidP="00F7235C">
      <w:pPr>
        <w:ind w:firstLine="720"/>
        <w:jc w:val="both"/>
        <w:rPr>
          <w:sz w:val="27"/>
          <w:szCs w:val="27"/>
        </w:rPr>
      </w:pPr>
      <w:r w:rsidRPr="00143182">
        <w:rPr>
          <w:sz w:val="27"/>
          <w:szCs w:val="27"/>
        </w:rPr>
        <w:t>Отмечается рост объ</w:t>
      </w:r>
      <w:r w:rsidR="00D009B6">
        <w:rPr>
          <w:sz w:val="27"/>
          <w:szCs w:val="27"/>
        </w:rPr>
        <w:t>ё</w:t>
      </w:r>
      <w:r w:rsidRPr="00143182">
        <w:rPr>
          <w:sz w:val="27"/>
          <w:szCs w:val="27"/>
        </w:rPr>
        <w:t>ма обрабатывающих производств</w:t>
      </w:r>
      <w:r w:rsidR="009A485B">
        <w:rPr>
          <w:sz w:val="27"/>
          <w:szCs w:val="27"/>
        </w:rPr>
        <w:t>. В</w:t>
      </w:r>
      <w:r w:rsidR="00F7235C" w:rsidRPr="00F7235C">
        <w:rPr>
          <w:sz w:val="27"/>
          <w:szCs w:val="27"/>
        </w:rPr>
        <w:t xml:space="preserve">клад в рост </w:t>
      </w:r>
      <w:r w:rsidR="00F7235C" w:rsidRPr="00F7235C">
        <w:rPr>
          <w:sz w:val="27"/>
          <w:szCs w:val="27"/>
        </w:rPr>
        <w:lastRenderedPageBreak/>
        <w:t>обрабатывающей промышле</w:t>
      </w:r>
      <w:r w:rsidR="009A485B">
        <w:rPr>
          <w:sz w:val="27"/>
          <w:szCs w:val="27"/>
        </w:rPr>
        <w:t xml:space="preserve">нности вносят следующие отрасли: </w:t>
      </w:r>
    </w:p>
    <w:p w:rsidR="00F7235C" w:rsidRPr="00F7235C" w:rsidRDefault="00F7235C" w:rsidP="00F7235C">
      <w:pPr>
        <w:shd w:val="clear" w:color="auto" w:fill="FFFFFF"/>
        <w:ind w:firstLine="709"/>
        <w:jc w:val="both"/>
        <w:rPr>
          <w:sz w:val="27"/>
          <w:szCs w:val="27"/>
        </w:rPr>
      </w:pPr>
      <w:r w:rsidRPr="00F7235C">
        <w:rPr>
          <w:sz w:val="27"/>
          <w:szCs w:val="27"/>
        </w:rPr>
        <w:t>производство прочих немета</w:t>
      </w:r>
      <w:r w:rsidR="009B7B66">
        <w:rPr>
          <w:sz w:val="27"/>
          <w:szCs w:val="27"/>
        </w:rPr>
        <w:t>ллических минеральных продуктов (о</w:t>
      </w:r>
      <w:r w:rsidRPr="00F7235C">
        <w:rPr>
          <w:sz w:val="27"/>
          <w:szCs w:val="27"/>
        </w:rPr>
        <w:t>сновные предприятия отрасли заводы по производству сборно-монолитного бетона АО</w:t>
      </w:r>
      <w:r w:rsidR="009B7B66">
        <w:rPr>
          <w:sz w:val="27"/>
          <w:szCs w:val="27"/>
        </w:rPr>
        <w:t> </w:t>
      </w:r>
      <w:r w:rsidRPr="00F7235C">
        <w:rPr>
          <w:sz w:val="27"/>
          <w:szCs w:val="27"/>
        </w:rPr>
        <w:t>«Завод по производству сборно-монолитного бетона и сухих строительных смесей ООО «ТИМ», ООО «Кирпичный завод»</w:t>
      </w:r>
      <w:r w:rsidR="009B7B66">
        <w:rPr>
          <w:sz w:val="27"/>
          <w:szCs w:val="27"/>
        </w:rPr>
        <w:t>)</w:t>
      </w:r>
      <w:r w:rsidRPr="00F7235C">
        <w:rPr>
          <w:sz w:val="27"/>
          <w:szCs w:val="27"/>
        </w:rPr>
        <w:t>;</w:t>
      </w:r>
    </w:p>
    <w:p w:rsidR="00F7235C" w:rsidRPr="00F7235C" w:rsidRDefault="00F7235C" w:rsidP="00F7235C">
      <w:pPr>
        <w:shd w:val="clear" w:color="auto" w:fill="FFFFFF"/>
        <w:ind w:firstLine="709"/>
        <w:jc w:val="both"/>
        <w:rPr>
          <w:sz w:val="27"/>
          <w:szCs w:val="27"/>
        </w:rPr>
      </w:pPr>
      <w:r w:rsidRPr="00F7235C">
        <w:rPr>
          <w:sz w:val="27"/>
          <w:szCs w:val="27"/>
        </w:rPr>
        <w:t>производство металлургическое и готовых металлических изделий</w:t>
      </w:r>
      <w:r w:rsidR="009B7B66">
        <w:rPr>
          <w:sz w:val="27"/>
          <w:szCs w:val="27"/>
        </w:rPr>
        <w:t xml:space="preserve"> (основное предприятие ООО «АТМ», ООО «РИАК»</w:t>
      </w:r>
      <w:r w:rsidRPr="00F7235C">
        <w:rPr>
          <w:sz w:val="27"/>
          <w:szCs w:val="27"/>
        </w:rPr>
        <w:t>)</w:t>
      </w:r>
      <w:r w:rsidR="00D17BAF">
        <w:rPr>
          <w:sz w:val="27"/>
          <w:szCs w:val="27"/>
        </w:rPr>
        <w:t>;</w:t>
      </w:r>
    </w:p>
    <w:p w:rsidR="00F7235C" w:rsidRPr="00F7235C" w:rsidRDefault="00F7235C" w:rsidP="00F7235C">
      <w:pPr>
        <w:shd w:val="clear" w:color="auto" w:fill="FFFFFF"/>
        <w:ind w:firstLine="709"/>
        <w:jc w:val="both"/>
        <w:rPr>
          <w:sz w:val="27"/>
          <w:szCs w:val="27"/>
        </w:rPr>
      </w:pPr>
      <w:r w:rsidRPr="00F7235C">
        <w:rPr>
          <w:sz w:val="27"/>
          <w:szCs w:val="27"/>
        </w:rPr>
        <w:t>производство рез</w:t>
      </w:r>
      <w:r w:rsidR="009B7B66">
        <w:rPr>
          <w:sz w:val="27"/>
          <w:szCs w:val="27"/>
        </w:rPr>
        <w:t>иновых и пластмассовых изделий (</w:t>
      </w:r>
      <w:r w:rsidRPr="00F7235C">
        <w:rPr>
          <w:sz w:val="27"/>
          <w:szCs w:val="27"/>
        </w:rPr>
        <w:t>основно</w:t>
      </w:r>
      <w:r w:rsidR="009B7B66">
        <w:rPr>
          <w:sz w:val="27"/>
          <w:szCs w:val="27"/>
        </w:rPr>
        <w:t>е</w:t>
      </w:r>
      <w:r w:rsidRPr="00F7235C">
        <w:rPr>
          <w:sz w:val="27"/>
          <w:szCs w:val="27"/>
        </w:rPr>
        <w:t xml:space="preserve"> предприяти</w:t>
      </w:r>
      <w:r w:rsidR="009B7B66">
        <w:rPr>
          <w:sz w:val="27"/>
          <w:szCs w:val="27"/>
        </w:rPr>
        <w:t>е</w:t>
      </w:r>
      <w:r w:rsidRPr="00F7235C">
        <w:rPr>
          <w:sz w:val="27"/>
          <w:szCs w:val="27"/>
        </w:rPr>
        <w:t xml:space="preserve"> отрасли ООО «ТехСтрой»</w:t>
      </w:r>
      <w:r w:rsidR="009B7B66">
        <w:rPr>
          <w:sz w:val="27"/>
          <w:szCs w:val="27"/>
        </w:rPr>
        <w:t>)</w:t>
      </w:r>
      <w:r w:rsidRPr="00F7235C">
        <w:rPr>
          <w:sz w:val="27"/>
          <w:szCs w:val="27"/>
        </w:rPr>
        <w:t xml:space="preserve">.  </w:t>
      </w:r>
    </w:p>
    <w:p w:rsidR="00E51BE1" w:rsidRPr="00143182" w:rsidRDefault="00E51BE1" w:rsidP="00E51BE1">
      <w:pPr>
        <w:pStyle w:val="af8"/>
        <w:ind w:firstLine="720"/>
        <w:jc w:val="both"/>
        <w:rPr>
          <w:rFonts w:ascii="Times New Roman" w:eastAsia="Times New Roman" w:hAnsi="Times New Roman"/>
          <w:sz w:val="27"/>
          <w:szCs w:val="27"/>
          <w:lang w:eastAsia="ru-RU"/>
        </w:rPr>
      </w:pPr>
      <w:r w:rsidRPr="00143182">
        <w:rPr>
          <w:rFonts w:ascii="Times New Roman" w:eastAsia="Times New Roman" w:hAnsi="Times New Roman"/>
          <w:sz w:val="27"/>
          <w:szCs w:val="27"/>
          <w:lang w:eastAsia="ru-RU"/>
        </w:rPr>
        <w:t>В Ингушети</w:t>
      </w:r>
      <w:r w:rsidR="004D4A6A">
        <w:rPr>
          <w:rFonts w:ascii="Times New Roman" w:eastAsia="Times New Roman" w:hAnsi="Times New Roman"/>
          <w:sz w:val="27"/>
          <w:szCs w:val="27"/>
          <w:lang w:eastAsia="ru-RU"/>
        </w:rPr>
        <w:t>и</w:t>
      </w:r>
      <w:r w:rsidRPr="00143182">
        <w:rPr>
          <w:rFonts w:ascii="Times New Roman" w:eastAsia="Times New Roman" w:hAnsi="Times New Roman"/>
          <w:sz w:val="27"/>
          <w:szCs w:val="27"/>
          <w:lang w:eastAsia="ru-RU"/>
        </w:rPr>
        <w:t xml:space="preserve"> реализован ряд промышленных проектов</w:t>
      </w:r>
      <w:r w:rsidR="001043EB">
        <w:rPr>
          <w:rFonts w:ascii="Times New Roman" w:eastAsia="Times New Roman" w:hAnsi="Times New Roman"/>
          <w:sz w:val="27"/>
          <w:szCs w:val="27"/>
          <w:lang w:eastAsia="ru-RU"/>
        </w:rPr>
        <w:t xml:space="preserve"> </w:t>
      </w:r>
      <w:r w:rsidRPr="00143182">
        <w:rPr>
          <w:rFonts w:ascii="Times New Roman" w:eastAsia="Times New Roman" w:hAnsi="Times New Roman"/>
          <w:sz w:val="27"/>
          <w:szCs w:val="27"/>
          <w:lang w:eastAsia="ru-RU"/>
        </w:rPr>
        <w:t>по созданию новых предприятий и по реконструкции и техническому обновлению имеющихся.</w:t>
      </w:r>
    </w:p>
    <w:p w:rsidR="00D17BAF" w:rsidRPr="00D17BAF" w:rsidRDefault="00D17BAF" w:rsidP="00D17BAF">
      <w:pPr>
        <w:shd w:val="clear" w:color="auto" w:fill="FFFFFF" w:themeFill="background1"/>
        <w:ind w:firstLine="709"/>
        <w:jc w:val="both"/>
        <w:rPr>
          <w:sz w:val="27"/>
          <w:szCs w:val="27"/>
        </w:rPr>
      </w:pPr>
      <w:r>
        <w:rPr>
          <w:sz w:val="27"/>
          <w:szCs w:val="27"/>
        </w:rPr>
        <w:t>В</w:t>
      </w:r>
      <w:r w:rsidRPr="00D17BAF">
        <w:rPr>
          <w:sz w:val="27"/>
          <w:szCs w:val="27"/>
        </w:rPr>
        <w:t xml:space="preserve"> агропромышленном комплексе – строительство тепличного комплекса </w:t>
      </w:r>
      <w:r>
        <w:rPr>
          <w:sz w:val="27"/>
          <w:szCs w:val="27"/>
        </w:rPr>
        <w:br/>
      </w:r>
      <w:r w:rsidRPr="00D17BAF">
        <w:rPr>
          <w:sz w:val="27"/>
          <w:szCs w:val="27"/>
        </w:rPr>
        <w:t>на площади 22 га – 10 тыс. тонн овощей в год (стоимость проекта 6,3 млрд руб.)</w:t>
      </w:r>
      <w:r>
        <w:rPr>
          <w:sz w:val="27"/>
          <w:szCs w:val="27"/>
        </w:rPr>
        <w:t>.</w:t>
      </w:r>
    </w:p>
    <w:p w:rsidR="00D17BAF" w:rsidRPr="00D17BAF" w:rsidRDefault="00D17BAF" w:rsidP="00D17BAF">
      <w:pPr>
        <w:shd w:val="clear" w:color="auto" w:fill="FFFFFF" w:themeFill="background1"/>
        <w:ind w:firstLine="709"/>
        <w:jc w:val="both"/>
        <w:rPr>
          <w:sz w:val="27"/>
          <w:szCs w:val="27"/>
        </w:rPr>
      </w:pPr>
      <w:r>
        <w:rPr>
          <w:sz w:val="27"/>
          <w:szCs w:val="27"/>
        </w:rPr>
        <w:t>В</w:t>
      </w:r>
      <w:r w:rsidRPr="00D17BAF">
        <w:rPr>
          <w:sz w:val="27"/>
          <w:szCs w:val="27"/>
        </w:rPr>
        <w:t xml:space="preserve"> туризме – развитие всесезонный туристко-рекреационный комплекс «Армхи»</w:t>
      </w:r>
      <w:r>
        <w:rPr>
          <w:sz w:val="27"/>
          <w:szCs w:val="27"/>
        </w:rPr>
        <w:t xml:space="preserve"> –</w:t>
      </w:r>
      <w:r w:rsidRPr="00D17BAF">
        <w:rPr>
          <w:sz w:val="27"/>
          <w:szCs w:val="27"/>
        </w:rPr>
        <w:t xml:space="preserve"> свыше 100 тыс. туристов в год (стоимость проекта 6,8 млрд руб.) – 322</w:t>
      </w:r>
      <w:r>
        <w:rPr>
          <w:sz w:val="27"/>
          <w:szCs w:val="27"/>
        </w:rPr>
        <w:t> рабочих мест.</w:t>
      </w:r>
    </w:p>
    <w:p w:rsidR="00D17BAF" w:rsidRPr="00D17BAF" w:rsidRDefault="00D17BAF" w:rsidP="00D17BAF">
      <w:pPr>
        <w:shd w:val="clear" w:color="auto" w:fill="FFFFFF" w:themeFill="background1"/>
        <w:ind w:firstLine="709"/>
        <w:jc w:val="both"/>
        <w:rPr>
          <w:sz w:val="27"/>
          <w:szCs w:val="27"/>
        </w:rPr>
      </w:pPr>
      <w:r>
        <w:rPr>
          <w:sz w:val="27"/>
          <w:szCs w:val="27"/>
        </w:rPr>
        <w:t>В</w:t>
      </w:r>
      <w:r w:rsidRPr="00D17BAF">
        <w:rPr>
          <w:sz w:val="27"/>
          <w:szCs w:val="27"/>
        </w:rPr>
        <w:t xml:space="preserve"> промышленности – создание промышленного (индустриального) парка «Джейрах» </w:t>
      </w:r>
      <w:r>
        <w:rPr>
          <w:sz w:val="27"/>
          <w:szCs w:val="27"/>
        </w:rPr>
        <w:t>–</w:t>
      </w:r>
      <w:r w:rsidRPr="00D17BAF">
        <w:rPr>
          <w:sz w:val="27"/>
          <w:szCs w:val="27"/>
        </w:rPr>
        <w:t xml:space="preserve"> 50 тыс. тонн доломитовой муки в год, 50 рабочих мест (ст</w:t>
      </w:r>
      <w:r>
        <w:rPr>
          <w:sz w:val="27"/>
          <w:szCs w:val="27"/>
        </w:rPr>
        <w:t>оимость проекта 0,8 млрд руб.),</w:t>
      </w:r>
      <w:r w:rsidRPr="00D17BAF">
        <w:rPr>
          <w:sz w:val="27"/>
          <w:szCs w:val="27"/>
        </w:rPr>
        <w:t xml:space="preserve"> «Развитие солнечной генерации на розничном рынке электроэнергии Республики Ингушетия» </w:t>
      </w:r>
      <w:r>
        <w:rPr>
          <w:sz w:val="27"/>
          <w:szCs w:val="27"/>
        </w:rPr>
        <w:t>–</w:t>
      </w:r>
      <w:r w:rsidRPr="00D17BAF">
        <w:rPr>
          <w:sz w:val="27"/>
          <w:szCs w:val="27"/>
        </w:rPr>
        <w:t xml:space="preserve"> выработка 6 мВт электроэнергии в год, 13 рабочих мест (с</w:t>
      </w:r>
      <w:r>
        <w:rPr>
          <w:sz w:val="27"/>
          <w:szCs w:val="27"/>
        </w:rPr>
        <w:t xml:space="preserve">тоимость проекта 0,4 млрд руб.), и </w:t>
      </w:r>
      <w:r w:rsidRPr="00D17BAF">
        <w:rPr>
          <w:sz w:val="27"/>
          <w:szCs w:val="27"/>
        </w:rPr>
        <w:t xml:space="preserve">«Создание индустриального (промышленного) парка «Магас» в целях реализации совместных проектов кластера алюминиевой промышленности» </w:t>
      </w:r>
      <w:r>
        <w:rPr>
          <w:sz w:val="27"/>
          <w:szCs w:val="27"/>
        </w:rPr>
        <w:t>–</w:t>
      </w:r>
      <w:r w:rsidRPr="00D17BAF">
        <w:rPr>
          <w:sz w:val="27"/>
          <w:szCs w:val="27"/>
        </w:rPr>
        <w:t xml:space="preserve"> свыше 1000 рабочих мест (0,8 млрд руб.).</w:t>
      </w:r>
    </w:p>
    <w:p w:rsidR="00DF67D8" w:rsidRPr="00065B47" w:rsidRDefault="0065273E" w:rsidP="00727C24">
      <w:pPr>
        <w:pStyle w:val="5a"/>
        <w:ind w:firstLine="709"/>
        <w:jc w:val="both"/>
        <w:rPr>
          <w:rFonts w:ascii="Times New Roman" w:eastAsia="Times New Roman" w:hAnsi="Times New Roman" w:cs="Times New Roman"/>
          <w:sz w:val="27"/>
          <w:szCs w:val="27"/>
        </w:rPr>
      </w:pPr>
      <w:r w:rsidRPr="0065273E">
        <w:rPr>
          <w:rFonts w:ascii="Times New Roman" w:eastAsia="Times New Roman" w:hAnsi="Times New Roman" w:cs="Times New Roman"/>
          <w:sz w:val="27"/>
          <w:szCs w:val="27"/>
        </w:rPr>
        <w:t xml:space="preserve">Природно-климатические условия </w:t>
      </w:r>
      <w:r>
        <w:rPr>
          <w:rFonts w:ascii="Times New Roman" w:eastAsia="Times New Roman" w:hAnsi="Times New Roman" w:cs="Times New Roman"/>
          <w:sz w:val="27"/>
          <w:szCs w:val="27"/>
        </w:rPr>
        <w:t xml:space="preserve">республики </w:t>
      </w:r>
      <w:r w:rsidRPr="0065273E">
        <w:rPr>
          <w:rFonts w:ascii="Times New Roman" w:eastAsia="Times New Roman" w:hAnsi="Times New Roman" w:cs="Times New Roman"/>
          <w:sz w:val="27"/>
          <w:szCs w:val="27"/>
        </w:rPr>
        <w:t>благоприятны для развития сельского хозяйства.</w:t>
      </w:r>
      <w:r w:rsidRPr="00A852E0">
        <w:rPr>
          <w:rFonts w:eastAsiaTheme="minorEastAsia" w:cstheme="minorBidi"/>
          <w:bCs/>
          <w:kern w:val="24"/>
          <w:sz w:val="28"/>
          <w:szCs w:val="28"/>
        </w:rPr>
        <w:t xml:space="preserve"> </w:t>
      </w:r>
      <w:r w:rsidR="00DF67D8" w:rsidRPr="00727C24">
        <w:rPr>
          <w:rFonts w:ascii="Times New Roman" w:eastAsia="Times New Roman" w:hAnsi="Times New Roman" w:cs="Times New Roman"/>
          <w:sz w:val="27"/>
          <w:szCs w:val="27"/>
        </w:rPr>
        <w:t xml:space="preserve">Агропромышленный комплекс – один из основных сегментов региональной экономики. Основными направлениями являются производство продукции животноводства </w:t>
      </w:r>
      <w:r w:rsidR="00563465" w:rsidRPr="00727C24">
        <w:rPr>
          <w:rFonts w:ascii="Times New Roman" w:eastAsia="Times New Roman" w:hAnsi="Times New Roman" w:cs="Times New Roman"/>
          <w:sz w:val="27"/>
          <w:szCs w:val="27"/>
        </w:rPr>
        <w:t xml:space="preserve">– производство скота и птицы, молока, яиц, </w:t>
      </w:r>
      <w:r w:rsidR="00964223">
        <w:rPr>
          <w:rFonts w:ascii="Times New Roman" w:eastAsia="Times New Roman" w:hAnsi="Times New Roman" w:cs="Times New Roman"/>
          <w:sz w:val="27"/>
          <w:szCs w:val="27"/>
        </w:rPr>
        <w:br/>
      </w:r>
      <w:r w:rsidR="00563465" w:rsidRPr="00727C24">
        <w:rPr>
          <w:rFonts w:ascii="Times New Roman" w:eastAsia="Times New Roman" w:hAnsi="Times New Roman" w:cs="Times New Roman"/>
          <w:sz w:val="27"/>
          <w:szCs w:val="27"/>
        </w:rPr>
        <w:t>и их переработка</w:t>
      </w:r>
      <w:r w:rsidR="00CE016D" w:rsidRPr="00727C24">
        <w:rPr>
          <w:rFonts w:ascii="Times New Roman" w:eastAsia="Times New Roman" w:hAnsi="Times New Roman" w:cs="Times New Roman"/>
          <w:sz w:val="27"/>
          <w:szCs w:val="27"/>
        </w:rPr>
        <w:t xml:space="preserve">, а </w:t>
      </w:r>
      <w:r w:rsidR="00CE016D" w:rsidRPr="00065B47">
        <w:rPr>
          <w:rFonts w:ascii="Times New Roman" w:eastAsia="Times New Roman" w:hAnsi="Times New Roman" w:cs="Times New Roman"/>
          <w:sz w:val="27"/>
          <w:szCs w:val="27"/>
        </w:rPr>
        <w:t>также зерновых и зернобобовых культур, картофеля, овощей.</w:t>
      </w:r>
    </w:p>
    <w:p w:rsidR="00964223" w:rsidRDefault="009B7B66" w:rsidP="009B7B66">
      <w:pPr>
        <w:widowControl/>
        <w:ind w:firstLine="708"/>
        <w:jc w:val="both"/>
        <w:rPr>
          <w:sz w:val="27"/>
          <w:szCs w:val="27"/>
        </w:rPr>
      </w:pPr>
      <w:r w:rsidRPr="009B7B66">
        <w:rPr>
          <w:sz w:val="27"/>
          <w:szCs w:val="27"/>
        </w:rPr>
        <w:t>Объем продукции сельского хозяйства во вс</w:t>
      </w:r>
      <w:r>
        <w:rPr>
          <w:sz w:val="27"/>
          <w:szCs w:val="27"/>
        </w:rPr>
        <w:t xml:space="preserve">ех категориях хозяйств в </w:t>
      </w:r>
      <w:r w:rsidRPr="009B7B66">
        <w:rPr>
          <w:sz w:val="27"/>
          <w:szCs w:val="27"/>
        </w:rPr>
        <w:t xml:space="preserve">2023 </w:t>
      </w:r>
      <w:r>
        <w:rPr>
          <w:sz w:val="27"/>
          <w:szCs w:val="27"/>
        </w:rPr>
        <w:t>году</w:t>
      </w:r>
      <w:r w:rsidRPr="009B7B66">
        <w:rPr>
          <w:sz w:val="27"/>
          <w:szCs w:val="27"/>
        </w:rPr>
        <w:t xml:space="preserve"> составил 20 393,8 млн рублей</w:t>
      </w:r>
      <w:r w:rsidR="00D17BAF" w:rsidRPr="00D17BAF">
        <w:rPr>
          <w:sz w:val="27"/>
          <w:szCs w:val="27"/>
        </w:rPr>
        <w:t xml:space="preserve">. </w:t>
      </w:r>
      <w:r>
        <w:rPr>
          <w:sz w:val="27"/>
          <w:szCs w:val="27"/>
        </w:rPr>
        <w:t>В республике выращивают</w:t>
      </w:r>
      <w:r w:rsidR="00D17BAF" w:rsidRPr="00D17BAF">
        <w:rPr>
          <w:sz w:val="27"/>
          <w:szCs w:val="27"/>
        </w:rPr>
        <w:t xml:space="preserve"> </w:t>
      </w:r>
      <w:r>
        <w:rPr>
          <w:sz w:val="27"/>
          <w:szCs w:val="27"/>
        </w:rPr>
        <w:t>зерновые</w:t>
      </w:r>
      <w:r w:rsidRPr="009B7B66">
        <w:rPr>
          <w:sz w:val="27"/>
          <w:szCs w:val="27"/>
        </w:rPr>
        <w:t xml:space="preserve"> </w:t>
      </w:r>
      <w:r w:rsidRPr="00D17BAF">
        <w:rPr>
          <w:sz w:val="27"/>
          <w:szCs w:val="27"/>
        </w:rPr>
        <w:t>культур</w:t>
      </w:r>
      <w:r>
        <w:rPr>
          <w:sz w:val="27"/>
          <w:szCs w:val="27"/>
        </w:rPr>
        <w:t>ы</w:t>
      </w:r>
      <w:r w:rsidR="00D17BAF" w:rsidRPr="00D17BAF">
        <w:rPr>
          <w:sz w:val="27"/>
          <w:szCs w:val="27"/>
        </w:rPr>
        <w:t xml:space="preserve">, картофель, овощи и фрукты, а также </w:t>
      </w:r>
      <w:r>
        <w:rPr>
          <w:sz w:val="27"/>
          <w:szCs w:val="27"/>
        </w:rPr>
        <w:t xml:space="preserve">осуществляется </w:t>
      </w:r>
      <w:r w:rsidR="00D17BAF" w:rsidRPr="00D17BAF">
        <w:rPr>
          <w:sz w:val="27"/>
          <w:szCs w:val="27"/>
        </w:rPr>
        <w:t>производств</w:t>
      </w:r>
      <w:r>
        <w:rPr>
          <w:sz w:val="27"/>
          <w:szCs w:val="27"/>
        </w:rPr>
        <w:t>о</w:t>
      </w:r>
      <w:r w:rsidR="00D17BAF" w:rsidRPr="00D17BAF">
        <w:rPr>
          <w:sz w:val="27"/>
          <w:szCs w:val="27"/>
        </w:rPr>
        <w:t xml:space="preserve"> живот</w:t>
      </w:r>
      <w:r>
        <w:rPr>
          <w:sz w:val="27"/>
          <w:szCs w:val="27"/>
        </w:rPr>
        <w:t xml:space="preserve">новодческой продукции: </w:t>
      </w:r>
      <w:r w:rsidR="00D17BAF" w:rsidRPr="00D17BAF">
        <w:rPr>
          <w:sz w:val="27"/>
          <w:szCs w:val="27"/>
        </w:rPr>
        <w:t>мяс</w:t>
      </w:r>
      <w:r>
        <w:rPr>
          <w:sz w:val="27"/>
          <w:szCs w:val="27"/>
        </w:rPr>
        <w:t>о, молоко</w:t>
      </w:r>
      <w:r w:rsidR="00D17BAF" w:rsidRPr="00D17BAF">
        <w:rPr>
          <w:sz w:val="27"/>
          <w:szCs w:val="27"/>
        </w:rPr>
        <w:t xml:space="preserve"> </w:t>
      </w:r>
      <w:r>
        <w:rPr>
          <w:sz w:val="27"/>
          <w:szCs w:val="27"/>
        </w:rPr>
        <w:t>и яйца</w:t>
      </w:r>
      <w:r w:rsidR="00D17BAF" w:rsidRPr="00D17BAF">
        <w:rPr>
          <w:sz w:val="27"/>
          <w:szCs w:val="27"/>
        </w:rPr>
        <w:t>.</w:t>
      </w:r>
    </w:p>
    <w:p w:rsidR="00152148" w:rsidRPr="00152148" w:rsidRDefault="00152148" w:rsidP="00152148">
      <w:pPr>
        <w:ind w:firstLine="709"/>
        <w:jc w:val="both"/>
        <w:rPr>
          <w:sz w:val="27"/>
          <w:szCs w:val="27"/>
        </w:rPr>
      </w:pPr>
      <w:r w:rsidRPr="00152148">
        <w:rPr>
          <w:sz w:val="27"/>
          <w:szCs w:val="27"/>
        </w:rPr>
        <w:t>В целях стимулирования инвестиционной активности сформирована необходимая региональная законодательная база, в рамках которой любой инвестиционный проект в республике может получить более 10 видов поддержки.</w:t>
      </w:r>
    </w:p>
    <w:p w:rsidR="001E1097" w:rsidRPr="00843D5C" w:rsidRDefault="001E1097" w:rsidP="00152148">
      <w:pPr>
        <w:pStyle w:val="19"/>
        <w:ind w:firstLine="709"/>
        <w:jc w:val="both"/>
        <w:rPr>
          <w:rFonts w:ascii="Times New Roman" w:eastAsia="Times New Roman" w:hAnsi="Times New Roman" w:cs="Times New Roman"/>
          <w:sz w:val="27"/>
          <w:szCs w:val="27"/>
        </w:rPr>
      </w:pPr>
      <w:r w:rsidRPr="00065B47">
        <w:rPr>
          <w:rFonts w:ascii="Times New Roman" w:eastAsia="Times New Roman" w:hAnsi="Times New Roman" w:cs="Times New Roman"/>
          <w:sz w:val="27"/>
          <w:szCs w:val="27"/>
        </w:rPr>
        <w:t>Развитие малого и</w:t>
      </w:r>
      <w:r w:rsidRPr="00843D5C">
        <w:rPr>
          <w:rFonts w:ascii="Times New Roman" w:eastAsia="Times New Roman" w:hAnsi="Times New Roman" w:cs="Times New Roman"/>
          <w:sz w:val="27"/>
          <w:szCs w:val="27"/>
        </w:rPr>
        <w:t xml:space="preserve"> среднего предпринимательства остается приоритетным </w:t>
      </w:r>
      <w:r w:rsidR="00255E68">
        <w:rPr>
          <w:rFonts w:ascii="Times New Roman" w:eastAsia="Times New Roman" w:hAnsi="Times New Roman" w:cs="Times New Roman"/>
          <w:sz w:val="27"/>
          <w:szCs w:val="27"/>
        </w:rPr>
        <w:t xml:space="preserve">направлением </w:t>
      </w:r>
      <w:r w:rsidRPr="00843D5C">
        <w:rPr>
          <w:rFonts w:ascii="Times New Roman" w:eastAsia="Times New Roman" w:hAnsi="Times New Roman" w:cs="Times New Roman"/>
          <w:sz w:val="27"/>
          <w:szCs w:val="27"/>
        </w:rPr>
        <w:t xml:space="preserve">для развития </w:t>
      </w:r>
      <w:r w:rsidR="00E8124C">
        <w:rPr>
          <w:rFonts w:ascii="Times New Roman" w:eastAsia="Times New Roman" w:hAnsi="Times New Roman" w:cs="Times New Roman"/>
          <w:sz w:val="27"/>
          <w:szCs w:val="27"/>
        </w:rPr>
        <w:t>региона</w:t>
      </w:r>
      <w:r w:rsidRPr="00843D5C">
        <w:rPr>
          <w:rFonts w:ascii="Times New Roman" w:eastAsia="Times New Roman" w:hAnsi="Times New Roman" w:cs="Times New Roman"/>
          <w:sz w:val="27"/>
          <w:szCs w:val="27"/>
        </w:rPr>
        <w:t>.</w:t>
      </w:r>
    </w:p>
    <w:p w:rsidR="00E51BE1" w:rsidRPr="003248C3" w:rsidRDefault="00E51BE1" w:rsidP="00E51BE1">
      <w:pPr>
        <w:pStyle w:val="19"/>
        <w:ind w:firstLine="720"/>
        <w:jc w:val="both"/>
        <w:rPr>
          <w:rFonts w:ascii="Times New Roman" w:eastAsia="Times New Roman" w:hAnsi="Times New Roman" w:cs="Times New Roman"/>
          <w:sz w:val="27"/>
          <w:szCs w:val="27"/>
        </w:rPr>
      </w:pPr>
      <w:r w:rsidRPr="003248C3">
        <w:rPr>
          <w:rFonts w:ascii="Times New Roman" w:eastAsia="Times New Roman" w:hAnsi="Times New Roman" w:cs="Times New Roman"/>
          <w:sz w:val="27"/>
          <w:szCs w:val="27"/>
        </w:rPr>
        <w:t xml:space="preserve">Для дальнейшего развития экономики Ингушетия нуждается в квалифицированных </w:t>
      </w:r>
      <w:r w:rsidR="00300D74" w:rsidRPr="003248C3">
        <w:rPr>
          <w:rFonts w:ascii="Times New Roman" w:eastAsia="Times New Roman" w:hAnsi="Times New Roman" w:cs="Times New Roman"/>
          <w:sz w:val="27"/>
          <w:szCs w:val="27"/>
        </w:rPr>
        <w:t>кадрах</w:t>
      </w:r>
      <w:r w:rsidRPr="003248C3">
        <w:rPr>
          <w:rFonts w:ascii="Times New Roman" w:eastAsia="Times New Roman" w:hAnsi="Times New Roman" w:cs="Times New Roman"/>
          <w:sz w:val="27"/>
          <w:szCs w:val="27"/>
        </w:rPr>
        <w:t xml:space="preserve">. </w:t>
      </w:r>
      <w:r w:rsidR="003222EC" w:rsidRPr="003248C3">
        <w:rPr>
          <w:rFonts w:ascii="Times New Roman" w:eastAsia="Times New Roman" w:hAnsi="Times New Roman" w:cs="Times New Roman"/>
          <w:sz w:val="27"/>
          <w:szCs w:val="27"/>
        </w:rPr>
        <w:t>Особенно б</w:t>
      </w:r>
      <w:r w:rsidR="00C874AA" w:rsidRPr="003248C3">
        <w:rPr>
          <w:rFonts w:ascii="Times New Roman" w:eastAsia="Times New Roman" w:hAnsi="Times New Roman" w:cs="Times New Roman"/>
          <w:sz w:val="27"/>
          <w:szCs w:val="27"/>
        </w:rPr>
        <w:t xml:space="preserve">ольшой </w:t>
      </w:r>
      <w:r w:rsidRPr="003248C3">
        <w:rPr>
          <w:rFonts w:ascii="Times New Roman" w:eastAsia="Times New Roman" w:hAnsi="Times New Roman" w:cs="Times New Roman"/>
          <w:sz w:val="27"/>
          <w:szCs w:val="27"/>
        </w:rPr>
        <w:t xml:space="preserve">дефицит в квалифицированных </w:t>
      </w:r>
      <w:r w:rsidR="00D009B6" w:rsidRPr="003248C3">
        <w:rPr>
          <w:rFonts w:ascii="Times New Roman" w:eastAsia="Times New Roman" w:hAnsi="Times New Roman" w:cs="Times New Roman"/>
          <w:sz w:val="27"/>
          <w:szCs w:val="27"/>
        </w:rPr>
        <w:t>специалистах</w:t>
      </w:r>
      <w:r w:rsidRPr="003248C3">
        <w:rPr>
          <w:rFonts w:ascii="Times New Roman" w:eastAsia="Times New Roman" w:hAnsi="Times New Roman" w:cs="Times New Roman"/>
          <w:sz w:val="27"/>
          <w:szCs w:val="27"/>
        </w:rPr>
        <w:t xml:space="preserve"> </w:t>
      </w:r>
      <w:r w:rsidR="00C874AA" w:rsidRPr="003248C3">
        <w:rPr>
          <w:rFonts w:ascii="Times New Roman" w:eastAsia="Times New Roman" w:hAnsi="Times New Roman" w:cs="Times New Roman"/>
          <w:sz w:val="27"/>
          <w:szCs w:val="27"/>
        </w:rPr>
        <w:t xml:space="preserve">испытывают </w:t>
      </w:r>
      <w:r w:rsidRPr="003248C3">
        <w:rPr>
          <w:rFonts w:ascii="Times New Roman" w:eastAsia="Times New Roman" w:hAnsi="Times New Roman" w:cs="Times New Roman"/>
          <w:sz w:val="27"/>
          <w:szCs w:val="27"/>
        </w:rPr>
        <w:t>систем</w:t>
      </w:r>
      <w:r w:rsidR="00C874AA" w:rsidRPr="003248C3">
        <w:rPr>
          <w:rFonts w:ascii="Times New Roman" w:eastAsia="Times New Roman" w:hAnsi="Times New Roman" w:cs="Times New Roman"/>
          <w:sz w:val="27"/>
          <w:szCs w:val="27"/>
        </w:rPr>
        <w:t>ы</w:t>
      </w:r>
      <w:r w:rsidRPr="003248C3">
        <w:rPr>
          <w:rFonts w:ascii="Times New Roman" w:eastAsia="Times New Roman" w:hAnsi="Times New Roman" w:cs="Times New Roman"/>
          <w:sz w:val="27"/>
          <w:szCs w:val="27"/>
        </w:rPr>
        <w:t xml:space="preserve"> здравоохранения и образования.</w:t>
      </w:r>
    </w:p>
    <w:p w:rsidR="00E51BE1" w:rsidRPr="003248C3" w:rsidRDefault="002344A4" w:rsidP="00E51BE1">
      <w:pPr>
        <w:pStyle w:val="19"/>
        <w:ind w:firstLine="720"/>
        <w:jc w:val="both"/>
        <w:rPr>
          <w:rFonts w:ascii="Times New Roman" w:eastAsia="Times New Roman" w:hAnsi="Times New Roman" w:cs="Times New Roman"/>
          <w:sz w:val="27"/>
          <w:szCs w:val="27"/>
        </w:rPr>
      </w:pPr>
      <w:r w:rsidRPr="003248C3">
        <w:rPr>
          <w:rFonts w:ascii="Times New Roman" w:eastAsia="Times New Roman" w:hAnsi="Times New Roman" w:cs="Times New Roman"/>
          <w:sz w:val="27"/>
          <w:szCs w:val="27"/>
        </w:rPr>
        <w:t>Здравоохранение Республики Ингушетия представлено 3</w:t>
      </w:r>
      <w:r w:rsidR="00EF0048">
        <w:rPr>
          <w:rFonts w:ascii="Times New Roman" w:eastAsia="Times New Roman" w:hAnsi="Times New Roman" w:cs="Times New Roman"/>
          <w:sz w:val="27"/>
          <w:szCs w:val="27"/>
        </w:rPr>
        <w:t>4</w:t>
      </w:r>
      <w:r w:rsidRPr="003248C3">
        <w:rPr>
          <w:rFonts w:ascii="Times New Roman" w:eastAsia="Times New Roman" w:hAnsi="Times New Roman" w:cs="Times New Roman"/>
          <w:sz w:val="27"/>
          <w:szCs w:val="27"/>
        </w:rPr>
        <w:t xml:space="preserve"> больничными учреждениями и 24 амбулаторно-поликлиническими учреждениями</w:t>
      </w:r>
      <w:r w:rsidR="00E51BE1" w:rsidRPr="003248C3">
        <w:rPr>
          <w:rFonts w:ascii="Times New Roman" w:eastAsia="Times New Roman" w:hAnsi="Times New Roman" w:cs="Times New Roman"/>
          <w:sz w:val="27"/>
          <w:szCs w:val="27"/>
        </w:rPr>
        <w:t>.</w:t>
      </w:r>
    </w:p>
    <w:p w:rsidR="006750FD" w:rsidRDefault="006750FD" w:rsidP="006750FD">
      <w:pPr>
        <w:ind w:firstLine="709"/>
        <w:contextualSpacing/>
        <w:jc w:val="both"/>
        <w:rPr>
          <w:sz w:val="27"/>
          <w:szCs w:val="27"/>
          <w:lang w:bidi="en-US"/>
        </w:rPr>
      </w:pPr>
      <w:r w:rsidRPr="00C4164B">
        <w:rPr>
          <w:sz w:val="27"/>
          <w:szCs w:val="27"/>
          <w:lang w:bidi="en-US"/>
        </w:rPr>
        <w:t>Медицинская помощь участникам Государственной программы и членам их семей оказывается</w:t>
      </w:r>
      <w:r w:rsidRPr="00FB4DEB">
        <w:rPr>
          <w:sz w:val="27"/>
          <w:szCs w:val="27"/>
          <w:lang w:bidi="en-US"/>
        </w:rPr>
        <w:t xml:space="preserve"> в </w:t>
      </w:r>
      <w:r>
        <w:rPr>
          <w:sz w:val="27"/>
          <w:szCs w:val="27"/>
          <w:lang w:bidi="en-US"/>
        </w:rPr>
        <w:t>соотве</w:t>
      </w:r>
      <w:r w:rsidR="00794DD8">
        <w:rPr>
          <w:sz w:val="27"/>
          <w:szCs w:val="27"/>
          <w:lang w:bidi="en-US"/>
        </w:rPr>
        <w:t>т</w:t>
      </w:r>
      <w:r>
        <w:rPr>
          <w:sz w:val="27"/>
          <w:szCs w:val="27"/>
          <w:lang w:bidi="en-US"/>
        </w:rPr>
        <w:t>ствии с федеральным и региональным законодательством</w:t>
      </w:r>
      <w:r w:rsidRPr="00FB4DEB">
        <w:rPr>
          <w:sz w:val="27"/>
          <w:szCs w:val="27"/>
          <w:lang w:bidi="en-US"/>
        </w:rPr>
        <w:t xml:space="preserve">. </w:t>
      </w:r>
    </w:p>
    <w:p w:rsidR="004A47B1" w:rsidRPr="00323549" w:rsidRDefault="004A47B1" w:rsidP="004A47B1">
      <w:pPr>
        <w:ind w:firstLine="720"/>
        <w:jc w:val="both"/>
        <w:rPr>
          <w:sz w:val="27"/>
          <w:szCs w:val="27"/>
        </w:rPr>
      </w:pPr>
      <w:r w:rsidRPr="00323549">
        <w:rPr>
          <w:sz w:val="27"/>
          <w:szCs w:val="27"/>
        </w:rPr>
        <w:lastRenderedPageBreak/>
        <w:t>Участникам Государственной программы и членам их семь</w:t>
      </w:r>
      <w:r w:rsidR="009D08FF" w:rsidRPr="00323549">
        <w:rPr>
          <w:sz w:val="27"/>
          <w:szCs w:val="27"/>
        </w:rPr>
        <w:t>ей</w:t>
      </w:r>
      <w:r w:rsidRPr="00323549">
        <w:rPr>
          <w:sz w:val="27"/>
          <w:szCs w:val="27"/>
        </w:rPr>
        <w:t xml:space="preserve"> при необходимости, </w:t>
      </w:r>
      <w:r w:rsidR="00323549" w:rsidRPr="00323549">
        <w:rPr>
          <w:sz w:val="27"/>
          <w:szCs w:val="27"/>
        </w:rPr>
        <w:t>до получения полиса обязательного медицинского страхования</w:t>
      </w:r>
      <w:r w:rsidR="00EF0048">
        <w:rPr>
          <w:sz w:val="27"/>
          <w:szCs w:val="27"/>
        </w:rPr>
        <w:t>,</w:t>
      </w:r>
      <w:r w:rsidR="00323549" w:rsidRPr="00323549">
        <w:rPr>
          <w:sz w:val="27"/>
          <w:szCs w:val="27"/>
        </w:rPr>
        <w:t xml:space="preserve"> </w:t>
      </w:r>
      <w:r w:rsidRPr="00323549">
        <w:rPr>
          <w:sz w:val="27"/>
          <w:szCs w:val="27"/>
        </w:rPr>
        <w:t>будут оказаны</w:t>
      </w:r>
      <w:r w:rsidR="00716057" w:rsidRPr="00323549">
        <w:rPr>
          <w:sz w:val="27"/>
          <w:szCs w:val="27"/>
        </w:rPr>
        <w:t>: скорая, в том числе скорая специализированная, медицинская помощь в экстренной и неотложной формах в государственных и муниципальных медицинских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 пациента</w:t>
      </w:r>
      <w:r w:rsidR="00323549">
        <w:rPr>
          <w:sz w:val="27"/>
          <w:szCs w:val="27"/>
        </w:rPr>
        <w:t>;</w:t>
      </w:r>
      <w:r w:rsidRPr="00323549">
        <w:rPr>
          <w:sz w:val="27"/>
          <w:szCs w:val="27"/>
        </w:rPr>
        <w:t xml:space="preserve"> а также содействие </w:t>
      </w:r>
      <w:r w:rsidR="00323549">
        <w:rPr>
          <w:sz w:val="27"/>
          <w:szCs w:val="27"/>
        </w:rPr>
        <w:br/>
      </w:r>
      <w:r w:rsidRPr="00323549">
        <w:rPr>
          <w:sz w:val="27"/>
          <w:szCs w:val="27"/>
        </w:rPr>
        <w:t>в получении полисов обязательного медицинского страхования.</w:t>
      </w:r>
    </w:p>
    <w:p w:rsidR="004E41B8" w:rsidRPr="003248C3" w:rsidRDefault="00E51BE1" w:rsidP="002344A4">
      <w:pPr>
        <w:pStyle w:val="19"/>
        <w:ind w:firstLine="720"/>
        <w:jc w:val="both"/>
        <w:rPr>
          <w:rFonts w:ascii="Times New Roman" w:eastAsia="Times New Roman" w:hAnsi="Times New Roman" w:cs="Times New Roman"/>
          <w:sz w:val="27"/>
          <w:szCs w:val="27"/>
        </w:rPr>
      </w:pPr>
      <w:r w:rsidRPr="003248C3">
        <w:rPr>
          <w:rFonts w:ascii="Times New Roman" w:eastAsia="Times New Roman" w:hAnsi="Times New Roman" w:cs="Times New Roman"/>
          <w:sz w:val="27"/>
          <w:szCs w:val="27"/>
        </w:rPr>
        <w:t xml:space="preserve">В республике функционирует </w:t>
      </w:r>
      <w:r w:rsidR="003C2784" w:rsidRPr="003248C3">
        <w:rPr>
          <w:rFonts w:ascii="Times New Roman" w:eastAsia="Times New Roman" w:hAnsi="Times New Roman" w:cs="Times New Roman"/>
          <w:sz w:val="27"/>
          <w:szCs w:val="27"/>
        </w:rPr>
        <w:t>1</w:t>
      </w:r>
      <w:r w:rsidR="00EF0048">
        <w:rPr>
          <w:rFonts w:ascii="Times New Roman" w:eastAsia="Times New Roman" w:hAnsi="Times New Roman" w:cs="Times New Roman"/>
          <w:sz w:val="27"/>
          <w:szCs w:val="27"/>
        </w:rPr>
        <w:t>30</w:t>
      </w:r>
      <w:r w:rsidR="003C2784" w:rsidRPr="003248C3">
        <w:rPr>
          <w:rFonts w:ascii="Times New Roman" w:eastAsia="Times New Roman" w:hAnsi="Times New Roman" w:cs="Times New Roman"/>
          <w:sz w:val="27"/>
          <w:szCs w:val="27"/>
        </w:rPr>
        <w:t xml:space="preserve"> общеобразовательных </w:t>
      </w:r>
      <w:r w:rsidR="00F94E5B" w:rsidRPr="003248C3">
        <w:rPr>
          <w:rFonts w:ascii="Times New Roman" w:eastAsia="Times New Roman" w:hAnsi="Times New Roman" w:cs="Times New Roman"/>
          <w:sz w:val="27"/>
          <w:szCs w:val="27"/>
        </w:rPr>
        <w:t>организаций</w:t>
      </w:r>
      <w:r w:rsidR="003C2784" w:rsidRPr="003248C3">
        <w:rPr>
          <w:rFonts w:ascii="Times New Roman" w:eastAsia="Times New Roman" w:hAnsi="Times New Roman" w:cs="Times New Roman"/>
          <w:sz w:val="27"/>
          <w:szCs w:val="27"/>
        </w:rPr>
        <w:t xml:space="preserve">, </w:t>
      </w:r>
      <w:r w:rsidR="003C2784" w:rsidRPr="003248C3">
        <w:rPr>
          <w:rFonts w:ascii="Times New Roman" w:eastAsia="Times New Roman" w:hAnsi="Times New Roman" w:cs="Times New Roman"/>
          <w:sz w:val="27"/>
          <w:szCs w:val="27"/>
        </w:rPr>
        <w:br/>
        <w:t>7</w:t>
      </w:r>
      <w:r w:rsidR="00EF0048">
        <w:rPr>
          <w:rFonts w:ascii="Times New Roman" w:eastAsia="Times New Roman" w:hAnsi="Times New Roman" w:cs="Times New Roman"/>
          <w:sz w:val="27"/>
          <w:szCs w:val="27"/>
        </w:rPr>
        <w:t>4</w:t>
      </w:r>
      <w:r w:rsidR="003C2784" w:rsidRPr="003248C3">
        <w:rPr>
          <w:rFonts w:ascii="Times New Roman" w:eastAsia="Times New Roman" w:hAnsi="Times New Roman" w:cs="Times New Roman"/>
          <w:sz w:val="27"/>
          <w:szCs w:val="27"/>
        </w:rPr>
        <w:t xml:space="preserve"> дошкольны</w:t>
      </w:r>
      <w:r w:rsidR="002344A4" w:rsidRPr="003248C3">
        <w:rPr>
          <w:rFonts w:ascii="Times New Roman" w:eastAsia="Times New Roman" w:hAnsi="Times New Roman" w:cs="Times New Roman"/>
          <w:sz w:val="27"/>
          <w:szCs w:val="27"/>
        </w:rPr>
        <w:t>х</w:t>
      </w:r>
      <w:r w:rsidR="003C2784" w:rsidRPr="003248C3">
        <w:rPr>
          <w:rFonts w:ascii="Times New Roman" w:eastAsia="Times New Roman" w:hAnsi="Times New Roman" w:cs="Times New Roman"/>
          <w:sz w:val="27"/>
          <w:szCs w:val="27"/>
        </w:rPr>
        <w:t xml:space="preserve"> </w:t>
      </w:r>
      <w:r w:rsidR="00442068" w:rsidRPr="003248C3">
        <w:rPr>
          <w:rFonts w:ascii="Times New Roman" w:eastAsia="Times New Roman" w:hAnsi="Times New Roman" w:cs="Times New Roman"/>
          <w:sz w:val="27"/>
          <w:szCs w:val="27"/>
        </w:rPr>
        <w:t xml:space="preserve">образовательных </w:t>
      </w:r>
      <w:r w:rsidR="00F94E5B" w:rsidRPr="003248C3">
        <w:rPr>
          <w:rFonts w:ascii="Times New Roman" w:eastAsia="Times New Roman" w:hAnsi="Times New Roman" w:cs="Times New Roman"/>
          <w:sz w:val="27"/>
          <w:szCs w:val="27"/>
        </w:rPr>
        <w:t>организаци</w:t>
      </w:r>
      <w:r w:rsidR="002344A4" w:rsidRPr="003248C3">
        <w:rPr>
          <w:rFonts w:ascii="Times New Roman" w:eastAsia="Times New Roman" w:hAnsi="Times New Roman" w:cs="Times New Roman"/>
          <w:sz w:val="27"/>
          <w:szCs w:val="27"/>
        </w:rPr>
        <w:t>й</w:t>
      </w:r>
      <w:r w:rsidR="003C2784" w:rsidRPr="003248C3">
        <w:rPr>
          <w:rFonts w:ascii="Times New Roman" w:eastAsia="Times New Roman" w:hAnsi="Times New Roman" w:cs="Times New Roman"/>
          <w:sz w:val="27"/>
          <w:szCs w:val="27"/>
        </w:rPr>
        <w:t xml:space="preserve">, </w:t>
      </w:r>
      <w:r w:rsidR="00EF0048">
        <w:rPr>
          <w:rFonts w:ascii="Times New Roman" w:eastAsia="Times New Roman" w:hAnsi="Times New Roman" w:cs="Times New Roman"/>
          <w:sz w:val="27"/>
          <w:szCs w:val="27"/>
        </w:rPr>
        <w:t>2</w:t>
      </w:r>
      <w:r w:rsidR="00250B99">
        <w:rPr>
          <w:rFonts w:ascii="Times New Roman" w:eastAsia="Times New Roman" w:hAnsi="Times New Roman" w:cs="Times New Roman"/>
          <w:sz w:val="27"/>
          <w:szCs w:val="27"/>
        </w:rPr>
        <w:t>5</w:t>
      </w:r>
      <w:r w:rsidR="003C2784" w:rsidRPr="003248C3">
        <w:rPr>
          <w:rFonts w:ascii="Times New Roman" w:eastAsia="Times New Roman" w:hAnsi="Times New Roman" w:cs="Times New Roman"/>
          <w:sz w:val="27"/>
          <w:szCs w:val="27"/>
        </w:rPr>
        <w:t xml:space="preserve"> </w:t>
      </w:r>
      <w:r w:rsidR="00F94E5B" w:rsidRPr="003248C3">
        <w:rPr>
          <w:rFonts w:ascii="Times New Roman" w:eastAsia="Times New Roman" w:hAnsi="Times New Roman" w:cs="Times New Roman"/>
          <w:sz w:val="27"/>
          <w:szCs w:val="27"/>
        </w:rPr>
        <w:t xml:space="preserve">организаций </w:t>
      </w:r>
      <w:r w:rsidR="003C2784" w:rsidRPr="003248C3">
        <w:rPr>
          <w:rFonts w:ascii="Times New Roman" w:eastAsia="Times New Roman" w:hAnsi="Times New Roman" w:cs="Times New Roman"/>
          <w:sz w:val="27"/>
          <w:szCs w:val="27"/>
        </w:rPr>
        <w:t xml:space="preserve">среднего профессионального образования и </w:t>
      </w:r>
      <w:r w:rsidR="00250B99">
        <w:rPr>
          <w:rFonts w:ascii="Times New Roman" w:eastAsia="Times New Roman" w:hAnsi="Times New Roman" w:cs="Times New Roman"/>
          <w:sz w:val="27"/>
          <w:szCs w:val="27"/>
        </w:rPr>
        <w:t>две</w:t>
      </w:r>
      <w:r w:rsidR="003C2784" w:rsidRPr="003248C3">
        <w:rPr>
          <w:rFonts w:ascii="Times New Roman" w:eastAsia="Times New Roman" w:hAnsi="Times New Roman" w:cs="Times New Roman"/>
          <w:sz w:val="27"/>
          <w:szCs w:val="27"/>
        </w:rPr>
        <w:t xml:space="preserve"> </w:t>
      </w:r>
      <w:r w:rsidR="00F94E5B" w:rsidRPr="003248C3">
        <w:rPr>
          <w:rFonts w:ascii="Times New Roman" w:eastAsia="Times New Roman" w:hAnsi="Times New Roman" w:cs="Times New Roman"/>
          <w:sz w:val="27"/>
          <w:szCs w:val="27"/>
        </w:rPr>
        <w:t xml:space="preserve">организация </w:t>
      </w:r>
      <w:r w:rsidR="003C2784" w:rsidRPr="003248C3">
        <w:rPr>
          <w:rFonts w:ascii="Times New Roman" w:eastAsia="Times New Roman" w:hAnsi="Times New Roman" w:cs="Times New Roman"/>
          <w:sz w:val="27"/>
          <w:szCs w:val="27"/>
        </w:rPr>
        <w:t>высшего образования (Ингушски</w:t>
      </w:r>
      <w:r w:rsidR="00F94E5B" w:rsidRPr="003248C3">
        <w:rPr>
          <w:rFonts w:ascii="Times New Roman" w:eastAsia="Times New Roman" w:hAnsi="Times New Roman" w:cs="Times New Roman"/>
          <w:sz w:val="27"/>
          <w:szCs w:val="27"/>
        </w:rPr>
        <w:t>й государственный университет</w:t>
      </w:r>
      <w:r w:rsidR="00250B99">
        <w:rPr>
          <w:rFonts w:ascii="Times New Roman" w:eastAsia="Times New Roman" w:hAnsi="Times New Roman" w:cs="Times New Roman"/>
          <w:sz w:val="27"/>
          <w:szCs w:val="27"/>
        </w:rPr>
        <w:t xml:space="preserve">, </w:t>
      </w:r>
      <w:r w:rsidR="00250B99" w:rsidRPr="00250B99">
        <w:rPr>
          <w:rFonts w:ascii="Times New Roman" w:eastAsia="Times New Roman" w:hAnsi="Times New Roman" w:cs="Times New Roman"/>
          <w:sz w:val="27"/>
          <w:szCs w:val="27"/>
        </w:rPr>
        <w:t>частн</w:t>
      </w:r>
      <w:r w:rsidR="00250B99">
        <w:rPr>
          <w:rFonts w:ascii="Times New Roman" w:eastAsia="Times New Roman" w:hAnsi="Times New Roman" w:cs="Times New Roman"/>
          <w:sz w:val="27"/>
          <w:szCs w:val="27"/>
        </w:rPr>
        <w:t>ая</w:t>
      </w:r>
      <w:r w:rsidR="00250B99" w:rsidRPr="00250B99">
        <w:rPr>
          <w:rFonts w:ascii="Times New Roman" w:eastAsia="Times New Roman" w:hAnsi="Times New Roman" w:cs="Times New Roman"/>
          <w:sz w:val="27"/>
          <w:szCs w:val="27"/>
        </w:rPr>
        <w:t xml:space="preserve"> образовательная организация, реализующа</w:t>
      </w:r>
      <w:r w:rsidR="00250B99">
        <w:rPr>
          <w:rFonts w:ascii="Times New Roman" w:eastAsia="Times New Roman" w:hAnsi="Times New Roman" w:cs="Times New Roman"/>
          <w:sz w:val="27"/>
          <w:szCs w:val="27"/>
        </w:rPr>
        <w:t>я программы высшего образования</w:t>
      </w:r>
      <w:r w:rsidR="00F94E5B" w:rsidRPr="003248C3">
        <w:rPr>
          <w:rFonts w:ascii="Times New Roman" w:eastAsia="Times New Roman" w:hAnsi="Times New Roman" w:cs="Times New Roman"/>
          <w:sz w:val="27"/>
          <w:szCs w:val="27"/>
        </w:rPr>
        <w:t>)</w:t>
      </w:r>
      <w:r w:rsidR="004E41B8" w:rsidRPr="003248C3">
        <w:rPr>
          <w:rFonts w:ascii="Times New Roman" w:eastAsia="Times New Roman" w:hAnsi="Times New Roman" w:cs="Times New Roman"/>
          <w:sz w:val="27"/>
          <w:szCs w:val="27"/>
        </w:rPr>
        <w:t>.</w:t>
      </w:r>
      <w:r w:rsidR="00F94E5B" w:rsidRPr="003248C3">
        <w:rPr>
          <w:rFonts w:ascii="Times New Roman" w:eastAsia="Times New Roman" w:hAnsi="Times New Roman" w:cs="Times New Roman"/>
          <w:sz w:val="27"/>
          <w:szCs w:val="27"/>
        </w:rPr>
        <w:t xml:space="preserve"> </w:t>
      </w:r>
    </w:p>
    <w:p w:rsidR="00250B99" w:rsidRPr="00250B99" w:rsidRDefault="00250B99" w:rsidP="00250B99">
      <w:pPr>
        <w:shd w:val="clear" w:color="auto" w:fill="FFFFFF" w:themeFill="background1"/>
        <w:ind w:firstLine="708"/>
        <w:jc w:val="both"/>
        <w:rPr>
          <w:sz w:val="27"/>
          <w:szCs w:val="27"/>
        </w:rPr>
      </w:pPr>
      <w:r w:rsidRPr="00250B99">
        <w:rPr>
          <w:sz w:val="27"/>
          <w:szCs w:val="27"/>
        </w:rPr>
        <w:t xml:space="preserve">Республика Ингушетия отличается от многих регионов России низким научно-производственным и инновационным потенциалом. </w:t>
      </w:r>
    </w:p>
    <w:p w:rsidR="00E51BE1" w:rsidRPr="00250B99" w:rsidRDefault="00250B99" w:rsidP="00250B99">
      <w:pPr>
        <w:shd w:val="clear" w:color="auto" w:fill="FFFFFF" w:themeFill="background1"/>
        <w:ind w:firstLine="708"/>
        <w:jc w:val="both"/>
        <w:rPr>
          <w:sz w:val="27"/>
          <w:szCs w:val="27"/>
        </w:rPr>
      </w:pPr>
      <w:r w:rsidRPr="00250B99">
        <w:rPr>
          <w:sz w:val="27"/>
          <w:szCs w:val="27"/>
        </w:rPr>
        <w:t>В настоящее время научно-исследовательской деятельностью на территории Республики Инг</w:t>
      </w:r>
      <w:r>
        <w:rPr>
          <w:sz w:val="27"/>
          <w:szCs w:val="27"/>
        </w:rPr>
        <w:t>ушетия занимаются 4 организации (</w:t>
      </w:r>
      <w:r w:rsidRPr="00250B99">
        <w:rPr>
          <w:sz w:val="27"/>
          <w:szCs w:val="27"/>
        </w:rPr>
        <w:t>ГБУ «Ингушский научно-исследовательский институт гума</w:t>
      </w:r>
      <w:r>
        <w:rPr>
          <w:sz w:val="27"/>
          <w:szCs w:val="27"/>
        </w:rPr>
        <w:t xml:space="preserve">нитарных наук имени Ч.Э. Ахриева», </w:t>
      </w:r>
      <w:r w:rsidRPr="00250B99">
        <w:rPr>
          <w:sz w:val="27"/>
          <w:szCs w:val="27"/>
        </w:rPr>
        <w:t>ФГБНУ «Ингушский научно-исследовательский ин</w:t>
      </w:r>
      <w:r>
        <w:rPr>
          <w:sz w:val="27"/>
          <w:szCs w:val="27"/>
        </w:rPr>
        <w:t xml:space="preserve">ститут сельского хозяйства» РАН, </w:t>
      </w:r>
      <w:r w:rsidRPr="00250B99">
        <w:rPr>
          <w:sz w:val="27"/>
          <w:szCs w:val="27"/>
        </w:rPr>
        <w:t>ГКУ «Археологический центр им</w:t>
      </w:r>
      <w:r>
        <w:rPr>
          <w:sz w:val="27"/>
          <w:szCs w:val="27"/>
        </w:rPr>
        <w:t xml:space="preserve">ени Е.И. Крупнова» и </w:t>
      </w:r>
      <w:r w:rsidRPr="00250B99">
        <w:rPr>
          <w:sz w:val="27"/>
          <w:szCs w:val="27"/>
        </w:rPr>
        <w:t>ФГБОУ ВО «Ингушск</w:t>
      </w:r>
      <w:r>
        <w:rPr>
          <w:sz w:val="27"/>
          <w:szCs w:val="27"/>
        </w:rPr>
        <w:t>ий государственный университет»)</w:t>
      </w:r>
      <w:r w:rsidR="00E51BE1" w:rsidRPr="003248C3">
        <w:rPr>
          <w:sz w:val="27"/>
          <w:szCs w:val="27"/>
        </w:rPr>
        <w:t>.</w:t>
      </w:r>
      <w:r w:rsidR="00E51BE1" w:rsidRPr="00250B99">
        <w:rPr>
          <w:sz w:val="27"/>
          <w:szCs w:val="27"/>
        </w:rPr>
        <w:t xml:space="preserve"> </w:t>
      </w:r>
    </w:p>
    <w:p w:rsidR="00CD4ADD" w:rsidRDefault="00CD4ADD" w:rsidP="00CD4ADD">
      <w:pPr>
        <w:suppressAutoHyphens/>
        <w:ind w:firstLine="709"/>
        <w:jc w:val="both"/>
        <w:rPr>
          <w:rStyle w:val="FontStyle14"/>
          <w:sz w:val="27"/>
          <w:szCs w:val="27"/>
        </w:rPr>
      </w:pPr>
      <w:r w:rsidRPr="00872A42">
        <w:rPr>
          <w:rStyle w:val="FontStyle14"/>
          <w:sz w:val="27"/>
          <w:szCs w:val="27"/>
        </w:rPr>
        <w:t xml:space="preserve">Медицинская помощь участникам Государственной программы и членам </w:t>
      </w:r>
      <w:r>
        <w:rPr>
          <w:rStyle w:val="FontStyle14"/>
          <w:sz w:val="27"/>
          <w:szCs w:val="27"/>
        </w:rPr>
        <w:br/>
      </w:r>
      <w:r w:rsidRPr="00872A42">
        <w:rPr>
          <w:rStyle w:val="FontStyle14"/>
          <w:sz w:val="27"/>
          <w:szCs w:val="27"/>
        </w:rPr>
        <w:t>их семей будет оказана в соответствии с законодательством Российской Федерации.</w:t>
      </w:r>
    </w:p>
    <w:p w:rsidR="00CD4ADD" w:rsidRPr="00C90761" w:rsidRDefault="00CD4ADD" w:rsidP="00CD4ADD">
      <w:pPr>
        <w:ind w:firstLine="709"/>
        <w:contextualSpacing/>
        <w:jc w:val="both"/>
        <w:rPr>
          <w:rStyle w:val="FontStyle14"/>
          <w:sz w:val="27"/>
          <w:szCs w:val="27"/>
        </w:rPr>
      </w:pPr>
      <w:r w:rsidRPr="00C90761">
        <w:rPr>
          <w:rStyle w:val="FontStyle14"/>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C6192C" w:rsidRPr="00BC4BAB" w:rsidRDefault="00C6192C" w:rsidP="00E51BE1">
      <w:pPr>
        <w:ind w:firstLine="720"/>
        <w:jc w:val="both"/>
        <w:rPr>
          <w:sz w:val="27"/>
          <w:szCs w:val="27"/>
        </w:rPr>
      </w:pPr>
      <w:r w:rsidRPr="00BC4BAB">
        <w:rPr>
          <w:sz w:val="27"/>
          <w:szCs w:val="27"/>
        </w:rPr>
        <w:t>Р</w:t>
      </w:r>
      <w:r w:rsidR="00E51BE1" w:rsidRPr="00BC4BAB">
        <w:rPr>
          <w:sz w:val="27"/>
          <w:szCs w:val="27"/>
        </w:rPr>
        <w:t>егиональной программ</w:t>
      </w:r>
      <w:r w:rsidRPr="00BC4BAB">
        <w:rPr>
          <w:sz w:val="27"/>
          <w:szCs w:val="27"/>
        </w:rPr>
        <w:t>ой</w:t>
      </w:r>
      <w:r w:rsidR="00E51BE1" w:rsidRPr="00BC4BAB">
        <w:rPr>
          <w:sz w:val="27"/>
          <w:szCs w:val="27"/>
        </w:rPr>
        <w:t xml:space="preserve"> переселения </w:t>
      </w:r>
      <w:r w:rsidRPr="00BC4BAB">
        <w:rPr>
          <w:sz w:val="27"/>
          <w:szCs w:val="27"/>
        </w:rPr>
        <w:t>предусмотрен</w:t>
      </w:r>
      <w:r w:rsidR="00B50E6C" w:rsidRPr="00BC4BAB">
        <w:rPr>
          <w:sz w:val="27"/>
          <w:szCs w:val="27"/>
        </w:rPr>
        <w:t>ы меры социальной поддержки</w:t>
      </w:r>
      <w:r w:rsidR="00863D8E" w:rsidRPr="00BC4BAB">
        <w:rPr>
          <w:sz w:val="27"/>
          <w:szCs w:val="27"/>
        </w:rPr>
        <w:t xml:space="preserve"> для участников Государственной программы и членов их семей</w:t>
      </w:r>
      <w:r w:rsidRPr="00BC4BAB">
        <w:rPr>
          <w:sz w:val="27"/>
          <w:szCs w:val="27"/>
        </w:rPr>
        <w:t>:</w:t>
      </w:r>
      <w:r w:rsidR="00E51BE1" w:rsidRPr="00BC4BAB">
        <w:rPr>
          <w:sz w:val="27"/>
          <w:szCs w:val="27"/>
        </w:rPr>
        <w:t xml:space="preserve"> </w:t>
      </w:r>
    </w:p>
    <w:p w:rsidR="00C6192C" w:rsidRPr="00BC4BAB" w:rsidRDefault="00E51BE1" w:rsidP="00E51BE1">
      <w:pPr>
        <w:ind w:firstLine="720"/>
        <w:jc w:val="both"/>
        <w:rPr>
          <w:sz w:val="27"/>
          <w:szCs w:val="27"/>
        </w:rPr>
      </w:pPr>
      <w:r w:rsidRPr="00BC4BAB">
        <w:rPr>
          <w:sz w:val="27"/>
          <w:szCs w:val="27"/>
        </w:rPr>
        <w:t>содействие в</w:t>
      </w:r>
      <w:r w:rsidR="003C2784" w:rsidRPr="00BC4BAB">
        <w:rPr>
          <w:sz w:val="27"/>
          <w:szCs w:val="27"/>
        </w:rPr>
        <w:t xml:space="preserve"> </w:t>
      </w:r>
      <w:r w:rsidRPr="00BC4BAB">
        <w:rPr>
          <w:sz w:val="27"/>
          <w:szCs w:val="27"/>
        </w:rPr>
        <w:t>жилищном обустройстве, в том числе компенсация найма жилья на срок до 6 месяцев</w:t>
      </w:r>
      <w:r w:rsidR="00C6192C" w:rsidRPr="00BC4BAB">
        <w:rPr>
          <w:sz w:val="27"/>
          <w:szCs w:val="27"/>
        </w:rPr>
        <w:t>;</w:t>
      </w:r>
    </w:p>
    <w:p w:rsidR="00E51BE1" w:rsidRPr="00BC4BAB" w:rsidRDefault="00C6192C" w:rsidP="00E51BE1">
      <w:pPr>
        <w:ind w:firstLine="720"/>
        <w:jc w:val="both"/>
        <w:rPr>
          <w:sz w:val="27"/>
          <w:szCs w:val="27"/>
        </w:rPr>
      </w:pPr>
      <w:r w:rsidRPr="00BC4BAB">
        <w:rPr>
          <w:sz w:val="27"/>
          <w:szCs w:val="27"/>
        </w:rPr>
        <w:t>организация профессионального обучения и дополнительного профессионального образования;</w:t>
      </w:r>
    </w:p>
    <w:p w:rsidR="00C6192C" w:rsidRPr="00BC4BAB" w:rsidRDefault="00C6192C" w:rsidP="00C6192C">
      <w:pPr>
        <w:ind w:firstLine="720"/>
        <w:jc w:val="both"/>
        <w:rPr>
          <w:sz w:val="27"/>
          <w:szCs w:val="27"/>
        </w:rPr>
      </w:pPr>
      <w:r w:rsidRPr="00BC4BAB">
        <w:rPr>
          <w:sz w:val="27"/>
          <w:szCs w:val="27"/>
        </w:rPr>
        <w:t>содействие трудоустройству на имеющиеся вакантные рабочие места.</w:t>
      </w:r>
    </w:p>
    <w:p w:rsidR="00D03822" w:rsidRPr="00863D8E" w:rsidRDefault="00863D8E" w:rsidP="00863D8E">
      <w:pPr>
        <w:ind w:firstLine="708"/>
        <w:jc w:val="both"/>
        <w:rPr>
          <w:rStyle w:val="FontStyle14"/>
          <w:sz w:val="27"/>
          <w:szCs w:val="27"/>
        </w:rPr>
      </w:pPr>
      <w:r w:rsidRPr="0034056A">
        <w:rPr>
          <w:rStyle w:val="FontStyle14"/>
          <w:sz w:val="27"/>
          <w:szCs w:val="27"/>
        </w:rPr>
        <w:t xml:space="preserve">компенсация расходов на признание </w:t>
      </w:r>
      <w:r w:rsidRPr="00863D8E">
        <w:rPr>
          <w:rStyle w:val="FontStyle14"/>
          <w:sz w:val="27"/>
          <w:szCs w:val="27"/>
        </w:rPr>
        <w:t>уч</w:t>
      </w:r>
      <w:r w:rsidR="003248C3">
        <w:rPr>
          <w:rStyle w:val="FontStyle14"/>
          <w:sz w:val="27"/>
          <w:szCs w:val="27"/>
        </w:rPr>
        <w:t>ё</w:t>
      </w:r>
      <w:r w:rsidRPr="00863D8E">
        <w:rPr>
          <w:rStyle w:val="FontStyle14"/>
          <w:sz w:val="27"/>
          <w:szCs w:val="27"/>
        </w:rPr>
        <w:t>ных степеней, уч</w:t>
      </w:r>
      <w:r w:rsidR="003248C3">
        <w:rPr>
          <w:rStyle w:val="FontStyle14"/>
          <w:sz w:val="27"/>
          <w:szCs w:val="27"/>
        </w:rPr>
        <w:t>ё</w:t>
      </w:r>
      <w:r w:rsidRPr="00863D8E">
        <w:rPr>
          <w:rStyle w:val="FontStyle14"/>
          <w:sz w:val="27"/>
          <w:szCs w:val="27"/>
        </w:rPr>
        <w:t>ных званий, образования и (или) квалификации, полученных в иностранном государстве</w:t>
      </w:r>
      <w:r w:rsidR="0000538D">
        <w:rPr>
          <w:rStyle w:val="FontStyle14"/>
          <w:sz w:val="27"/>
          <w:szCs w:val="27"/>
        </w:rPr>
        <w:t>;</w:t>
      </w:r>
      <w:r>
        <w:rPr>
          <w:rStyle w:val="FontStyle14"/>
          <w:sz w:val="27"/>
          <w:szCs w:val="27"/>
        </w:rPr>
        <w:t xml:space="preserve"> </w:t>
      </w:r>
    </w:p>
    <w:p w:rsidR="00D03822" w:rsidRDefault="006A0D8F" w:rsidP="002C55E9">
      <w:pPr>
        <w:ind w:left="708"/>
        <w:jc w:val="both"/>
        <w:rPr>
          <w:rStyle w:val="FontStyle14"/>
          <w:sz w:val="27"/>
          <w:szCs w:val="27"/>
        </w:rPr>
      </w:pPr>
      <w:r w:rsidRPr="006A0D8F">
        <w:rPr>
          <w:rStyle w:val="FontStyle14"/>
          <w:sz w:val="27"/>
          <w:szCs w:val="27"/>
        </w:rPr>
        <w:t>компенсация расходов на медицинское освидетельствование</w:t>
      </w:r>
      <w:r>
        <w:rPr>
          <w:rStyle w:val="FontStyle14"/>
          <w:sz w:val="27"/>
          <w:szCs w:val="27"/>
        </w:rPr>
        <w:t>.</w:t>
      </w:r>
    </w:p>
    <w:p w:rsidR="00BE61F2" w:rsidRPr="00837198" w:rsidRDefault="007609AC" w:rsidP="00BE61F2">
      <w:pPr>
        <w:ind w:firstLine="708"/>
        <w:jc w:val="both"/>
        <w:rPr>
          <w:color w:val="000000"/>
          <w:sz w:val="27"/>
          <w:szCs w:val="27"/>
          <w:shd w:val="clear" w:color="auto" w:fill="FFFFFF"/>
        </w:rPr>
      </w:pPr>
      <w:r w:rsidRPr="003D7610">
        <w:rPr>
          <w:bCs/>
          <w:i/>
          <w:sz w:val="27"/>
          <w:szCs w:val="27"/>
        </w:rPr>
        <w:t xml:space="preserve">Для участия в Государственной программе на территории Республики </w:t>
      </w:r>
      <w:r>
        <w:rPr>
          <w:bCs/>
          <w:i/>
          <w:sz w:val="27"/>
          <w:szCs w:val="27"/>
        </w:rPr>
        <w:t>Ингушетия</w:t>
      </w:r>
      <w:r w:rsidRPr="003D7610">
        <w:rPr>
          <w:bCs/>
          <w:i/>
          <w:sz w:val="27"/>
          <w:szCs w:val="27"/>
        </w:rPr>
        <w:t xml:space="preserve">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w:t>
      </w:r>
      <w:r w:rsidR="00A32987">
        <w:rPr>
          <w:bCs/>
          <w:i/>
          <w:sz w:val="27"/>
          <w:szCs w:val="27"/>
        </w:rPr>
        <w:t xml:space="preserve">. </w:t>
      </w:r>
      <w:r w:rsidR="00BE61F2">
        <w:rPr>
          <w:bCs/>
          <w:i/>
          <w:sz w:val="27"/>
          <w:szCs w:val="27"/>
        </w:rPr>
        <w:t>Соотечественнику необходимо соотве</w:t>
      </w:r>
      <w:r w:rsidR="00113BE3">
        <w:rPr>
          <w:bCs/>
          <w:i/>
          <w:sz w:val="27"/>
          <w:szCs w:val="27"/>
        </w:rPr>
        <w:t>т</w:t>
      </w:r>
      <w:r w:rsidR="00BE61F2">
        <w:rPr>
          <w:bCs/>
          <w:i/>
          <w:sz w:val="27"/>
          <w:szCs w:val="27"/>
        </w:rPr>
        <w:t xml:space="preserve">ствовать </w:t>
      </w:r>
      <w:r w:rsidR="00BE61F2" w:rsidRPr="00837198">
        <w:rPr>
          <w:bCs/>
          <w:i/>
          <w:sz w:val="27"/>
          <w:szCs w:val="27"/>
        </w:rPr>
        <w:t xml:space="preserve">одному </w:t>
      </w:r>
      <w:r w:rsidR="00BE61F2">
        <w:rPr>
          <w:bCs/>
          <w:i/>
          <w:sz w:val="27"/>
          <w:szCs w:val="27"/>
        </w:rPr>
        <w:br/>
      </w:r>
      <w:r w:rsidR="00BE61F2" w:rsidRPr="00837198">
        <w:rPr>
          <w:bCs/>
          <w:i/>
          <w:sz w:val="27"/>
          <w:szCs w:val="27"/>
        </w:rPr>
        <w:t>из данных требова</w:t>
      </w:r>
      <w:r w:rsidR="00BE61F2">
        <w:rPr>
          <w:bCs/>
          <w:i/>
          <w:sz w:val="27"/>
          <w:szCs w:val="27"/>
        </w:rPr>
        <w:t>ний.</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1.</w:t>
      </w:r>
      <w:r>
        <w:rPr>
          <w:rStyle w:val="FontStyle14"/>
          <w:sz w:val="27"/>
          <w:szCs w:val="27"/>
        </w:rPr>
        <w:t> </w:t>
      </w:r>
      <w:r w:rsidRPr="00BE61F2">
        <w:rPr>
          <w:rStyle w:val="FontStyle14"/>
          <w:sz w:val="27"/>
          <w:szCs w:val="27"/>
        </w:rPr>
        <w:t>Постоянно проживающие за рубежом и соответствующие нижеперечисленным требованиям:</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имеющие документы об образовании и о квалификации;</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 xml:space="preserve">имеющие документально подтвержденный опыт работы не менее 1 года </w:t>
      </w:r>
      <w:r>
        <w:rPr>
          <w:rStyle w:val="FontStyle14"/>
          <w:sz w:val="27"/>
          <w:szCs w:val="27"/>
        </w:rPr>
        <w:br/>
      </w:r>
      <w:r w:rsidRPr="00BE61F2">
        <w:rPr>
          <w:rStyle w:val="FontStyle14"/>
          <w:sz w:val="27"/>
          <w:szCs w:val="27"/>
        </w:rPr>
        <w:t xml:space="preserve">на дату подачи заявления об участии в Государственной программе </w:t>
      </w:r>
      <w:r>
        <w:rPr>
          <w:rStyle w:val="FontStyle14"/>
          <w:sz w:val="27"/>
          <w:szCs w:val="27"/>
        </w:rPr>
        <w:br/>
      </w:r>
      <w:r w:rsidRPr="00BE61F2">
        <w:rPr>
          <w:rStyle w:val="FontStyle14"/>
          <w:sz w:val="27"/>
          <w:szCs w:val="27"/>
        </w:rPr>
        <w:lastRenderedPageBreak/>
        <w:t>по специальности и (или) профессии, наиболее востребованной на рынке труда Республики Ингушетия.</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2.</w:t>
      </w:r>
      <w:r>
        <w:rPr>
          <w:rStyle w:val="FontStyle14"/>
          <w:sz w:val="27"/>
          <w:szCs w:val="27"/>
        </w:rPr>
        <w:t> </w:t>
      </w:r>
      <w:r w:rsidRPr="00BE61F2">
        <w:rPr>
          <w:rStyle w:val="FontStyle14"/>
          <w:sz w:val="27"/>
          <w:szCs w:val="27"/>
        </w:rPr>
        <w:t>Проживающие на законных основаниях на территории Российской Федерации и соответствующие нижеперечисленным требованиям:</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имеющие документы об образовании и о квалификации;</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 xml:space="preserve">осуществляющие трудовую или иную не запрещенную законодательством Российской Федерации деятельность на территории Республики Ингушетия </w:t>
      </w:r>
      <w:r>
        <w:rPr>
          <w:rStyle w:val="FontStyle14"/>
          <w:sz w:val="27"/>
          <w:szCs w:val="27"/>
        </w:rPr>
        <w:br/>
      </w:r>
      <w:r w:rsidRPr="00BE61F2">
        <w:rPr>
          <w:rStyle w:val="FontStyle14"/>
          <w:sz w:val="27"/>
          <w:szCs w:val="27"/>
        </w:rPr>
        <w:t>не менее 6 месяцев на дату подачи заявления об участии в Государственной программе в одном из следующих случаев:</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а)</w:t>
      </w:r>
      <w:r>
        <w:rPr>
          <w:rStyle w:val="FontStyle14"/>
          <w:sz w:val="27"/>
          <w:szCs w:val="27"/>
        </w:rPr>
        <w:t> </w:t>
      </w:r>
      <w:r w:rsidRPr="00BE61F2">
        <w:rPr>
          <w:rStyle w:val="FontStyle14"/>
          <w:sz w:val="27"/>
          <w:szCs w:val="27"/>
        </w:rPr>
        <w:t>у работодателя Республики Ингушетия (юридического лица или индивидуального предпринимателя), стоящего на налоговом учете в Республике Ингушетия (зарегистрированного на территории Республики Ингушетия или имеющего зарегистрированный в налоговом органе Республики Ингушетия филиал) и осуществляющего деятельность на территории Республики Ингушетия;</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 xml:space="preserve">б) в качестве зарегистрированных в налоговом органе Республики Ингушетия в статусе налогоплательщиков специального налогового режима </w:t>
      </w:r>
      <w:r>
        <w:rPr>
          <w:rStyle w:val="FontStyle14"/>
          <w:sz w:val="27"/>
          <w:szCs w:val="27"/>
        </w:rPr>
        <w:t>«</w:t>
      </w:r>
      <w:r w:rsidRPr="00BE61F2">
        <w:rPr>
          <w:rStyle w:val="FontStyle14"/>
          <w:sz w:val="27"/>
          <w:szCs w:val="27"/>
        </w:rPr>
        <w:t xml:space="preserve">Налог </w:t>
      </w:r>
      <w:r>
        <w:rPr>
          <w:rStyle w:val="FontStyle14"/>
          <w:sz w:val="27"/>
          <w:szCs w:val="27"/>
        </w:rPr>
        <w:br/>
        <w:t>на профессиональный доход»</w:t>
      </w:r>
      <w:r w:rsidRPr="00BE61F2">
        <w:rPr>
          <w:rStyle w:val="FontStyle14"/>
          <w:sz w:val="27"/>
          <w:szCs w:val="27"/>
        </w:rPr>
        <w:t xml:space="preserve"> (в соответствии с Федеральным законом от 27 ноября 2018 г. </w:t>
      </w:r>
      <w:r>
        <w:rPr>
          <w:rStyle w:val="FontStyle14"/>
          <w:sz w:val="27"/>
          <w:szCs w:val="27"/>
        </w:rPr>
        <w:t>№</w:t>
      </w:r>
      <w:r w:rsidRPr="00BE61F2">
        <w:rPr>
          <w:rStyle w:val="FontStyle14"/>
          <w:sz w:val="27"/>
          <w:szCs w:val="27"/>
        </w:rPr>
        <w:t xml:space="preserve"> 422-ФЗ </w:t>
      </w:r>
      <w:r>
        <w:rPr>
          <w:rStyle w:val="FontStyle14"/>
          <w:sz w:val="27"/>
          <w:szCs w:val="27"/>
        </w:rPr>
        <w:t>«</w:t>
      </w:r>
      <w:r w:rsidRPr="00BE61F2">
        <w:rPr>
          <w:rStyle w:val="FontStyle14"/>
          <w:sz w:val="27"/>
          <w:szCs w:val="27"/>
        </w:rPr>
        <w:t xml:space="preserve">О проведении эксперимента по установлению специального налогового режима </w:t>
      </w:r>
      <w:r>
        <w:rPr>
          <w:rStyle w:val="FontStyle14"/>
          <w:sz w:val="27"/>
          <w:szCs w:val="27"/>
        </w:rPr>
        <w:t>«</w:t>
      </w:r>
      <w:r w:rsidRPr="00BE61F2">
        <w:rPr>
          <w:rStyle w:val="FontStyle14"/>
          <w:sz w:val="27"/>
          <w:szCs w:val="27"/>
        </w:rPr>
        <w:t>Налог на профессиональный доход</w:t>
      </w:r>
      <w:r>
        <w:rPr>
          <w:rStyle w:val="FontStyle14"/>
          <w:sz w:val="27"/>
          <w:szCs w:val="27"/>
        </w:rPr>
        <w:t>»</w:t>
      </w:r>
      <w:r w:rsidRPr="00BE61F2">
        <w:rPr>
          <w:rStyle w:val="FontStyle14"/>
          <w:sz w:val="27"/>
          <w:szCs w:val="27"/>
        </w:rPr>
        <w:t>);</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в)</w:t>
      </w:r>
      <w:r>
        <w:rPr>
          <w:rStyle w:val="FontStyle14"/>
          <w:sz w:val="27"/>
          <w:szCs w:val="27"/>
        </w:rPr>
        <w:t> </w:t>
      </w:r>
      <w:r w:rsidRPr="00BE61F2">
        <w:rPr>
          <w:rStyle w:val="FontStyle14"/>
          <w:sz w:val="27"/>
          <w:szCs w:val="27"/>
        </w:rPr>
        <w:t xml:space="preserve">в качестве индивидуальных предпринимателей или юридических лиц </w:t>
      </w:r>
      <w:r>
        <w:rPr>
          <w:rStyle w:val="FontStyle14"/>
          <w:sz w:val="27"/>
          <w:szCs w:val="27"/>
        </w:rPr>
        <w:br/>
      </w:r>
      <w:r w:rsidRPr="00BE61F2">
        <w:rPr>
          <w:rStyle w:val="FontStyle14"/>
          <w:sz w:val="27"/>
          <w:szCs w:val="27"/>
        </w:rPr>
        <w:t>на территории Республики Ингушетия при наличии документального подтверждения оплаты фиксированных взносов, установленных законодательством, а также отсутствия налоговой задолженности.</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3.</w:t>
      </w:r>
      <w:r>
        <w:rPr>
          <w:rStyle w:val="FontStyle14"/>
          <w:sz w:val="27"/>
          <w:szCs w:val="27"/>
        </w:rPr>
        <w:t> </w:t>
      </w:r>
      <w:r w:rsidRPr="00BE61F2">
        <w:rPr>
          <w:rStyle w:val="FontStyle14"/>
          <w:sz w:val="27"/>
          <w:szCs w:val="27"/>
        </w:rPr>
        <w:t xml:space="preserve">Обучающиеся в профессиональных образовательных организациях либо образовательных организациях высшего образования и соответствующие одному </w:t>
      </w:r>
      <w:r>
        <w:rPr>
          <w:rStyle w:val="FontStyle14"/>
          <w:sz w:val="27"/>
          <w:szCs w:val="27"/>
        </w:rPr>
        <w:br/>
      </w:r>
      <w:r w:rsidRPr="00BE61F2">
        <w:rPr>
          <w:rStyle w:val="FontStyle14"/>
          <w:sz w:val="27"/>
          <w:szCs w:val="27"/>
        </w:rPr>
        <w:t>из нижеперечисленных требований:</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обучающиеся по очной форме обучения от 2 лет и более по профессии, специальности или направлению подготовки, востребованной на территории муниципального образования, выбранной соотечественником для переселения;</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обучающиеся по заочной форме обучения от 3 лет и более по профессии, специальности или направлению подготовки, востребованной на территории муниципального образования, выбранной соотечественником для переселения.</w:t>
      </w:r>
    </w:p>
    <w:p w:rsidR="00BE61F2" w:rsidRPr="00BE61F2" w:rsidRDefault="00BE61F2" w:rsidP="00BE61F2">
      <w:pPr>
        <w:ind w:firstLine="709"/>
        <w:contextualSpacing/>
        <w:jc w:val="both"/>
        <w:rPr>
          <w:rStyle w:val="FontStyle14"/>
          <w:sz w:val="27"/>
          <w:szCs w:val="27"/>
        </w:rPr>
      </w:pPr>
      <w:r>
        <w:rPr>
          <w:rStyle w:val="FontStyle14"/>
          <w:sz w:val="27"/>
          <w:szCs w:val="27"/>
        </w:rPr>
        <w:t>У</w:t>
      </w:r>
      <w:r w:rsidRPr="00BE61F2">
        <w:rPr>
          <w:rStyle w:val="FontStyle14"/>
          <w:sz w:val="27"/>
          <w:szCs w:val="27"/>
        </w:rPr>
        <w:t xml:space="preserve">казанные </w:t>
      </w:r>
      <w:r>
        <w:rPr>
          <w:rStyle w:val="FontStyle14"/>
          <w:sz w:val="27"/>
          <w:szCs w:val="27"/>
        </w:rPr>
        <w:t>требования</w:t>
      </w:r>
      <w:r w:rsidRPr="00BE61F2">
        <w:rPr>
          <w:rStyle w:val="FontStyle14"/>
          <w:sz w:val="27"/>
          <w:szCs w:val="27"/>
        </w:rPr>
        <w:t xml:space="preserve"> не применяются </w:t>
      </w:r>
      <w:r>
        <w:rPr>
          <w:rStyle w:val="FontStyle14"/>
          <w:sz w:val="27"/>
          <w:szCs w:val="27"/>
        </w:rPr>
        <w:t>к</w:t>
      </w:r>
      <w:r w:rsidRPr="00BE61F2">
        <w:rPr>
          <w:rStyle w:val="FontStyle14"/>
          <w:sz w:val="27"/>
          <w:szCs w:val="27"/>
        </w:rPr>
        <w:t xml:space="preserve"> </w:t>
      </w:r>
      <w:r>
        <w:rPr>
          <w:rStyle w:val="FontStyle14"/>
          <w:sz w:val="27"/>
          <w:szCs w:val="27"/>
        </w:rPr>
        <w:t>соотечественникам</w:t>
      </w:r>
      <w:r w:rsidRPr="00BE61F2">
        <w:rPr>
          <w:rStyle w:val="FontStyle14"/>
          <w:sz w:val="27"/>
          <w:szCs w:val="27"/>
        </w:rPr>
        <w:t>:</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прибывши</w:t>
      </w:r>
      <w:r>
        <w:rPr>
          <w:rStyle w:val="FontStyle14"/>
          <w:sz w:val="27"/>
          <w:szCs w:val="27"/>
        </w:rPr>
        <w:t>м</w:t>
      </w:r>
      <w:r w:rsidRPr="00BE61F2">
        <w:rPr>
          <w:rStyle w:val="FontStyle14"/>
          <w:sz w:val="27"/>
          <w:szCs w:val="27"/>
        </w:rPr>
        <w:t xml:space="preserve"> на территорию Российской Федерации в экстренн</w:t>
      </w:r>
      <w:r>
        <w:rPr>
          <w:rStyle w:val="FontStyle14"/>
          <w:sz w:val="27"/>
          <w:szCs w:val="27"/>
        </w:rPr>
        <w:t>ом массовом порядке и признанным</w:t>
      </w:r>
      <w:r w:rsidRPr="00BE61F2">
        <w:rPr>
          <w:rStyle w:val="FontStyle14"/>
          <w:sz w:val="27"/>
          <w:szCs w:val="27"/>
        </w:rPr>
        <w:t xml:space="preserve"> беженцами на территории Российской Федерации или получивши</w:t>
      </w:r>
      <w:r>
        <w:rPr>
          <w:rStyle w:val="FontStyle14"/>
          <w:sz w:val="27"/>
          <w:szCs w:val="27"/>
        </w:rPr>
        <w:t>м</w:t>
      </w:r>
      <w:r w:rsidRPr="00BE61F2">
        <w:rPr>
          <w:rStyle w:val="FontStyle14"/>
          <w:sz w:val="27"/>
          <w:szCs w:val="27"/>
        </w:rPr>
        <w:t xml:space="preserve"> временное убежище на территории Российской Федерации;</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постоянно проживающи</w:t>
      </w:r>
      <w:r>
        <w:rPr>
          <w:rStyle w:val="FontStyle14"/>
          <w:sz w:val="27"/>
          <w:szCs w:val="27"/>
        </w:rPr>
        <w:t>м</w:t>
      </w:r>
      <w:r w:rsidRPr="00BE61F2">
        <w:rPr>
          <w:rStyle w:val="FontStyle14"/>
          <w:sz w:val="27"/>
          <w:szCs w:val="27"/>
        </w:rPr>
        <w:t xml:space="preserve">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w:t>
      </w:r>
      <w:r>
        <w:rPr>
          <w:rStyle w:val="FontStyle14"/>
          <w:sz w:val="27"/>
          <w:szCs w:val="27"/>
        </w:rPr>
        <w:t>м</w:t>
      </w:r>
      <w:r w:rsidRPr="00BE61F2">
        <w:rPr>
          <w:rStyle w:val="FontStyle14"/>
          <w:sz w:val="27"/>
          <w:szCs w:val="27"/>
        </w:rPr>
        <w:t xml:space="preserve"> на территорию Российской Федерации и признанны</w:t>
      </w:r>
      <w:r>
        <w:rPr>
          <w:rStyle w:val="FontStyle14"/>
          <w:sz w:val="27"/>
          <w:szCs w:val="27"/>
        </w:rPr>
        <w:t>м</w:t>
      </w:r>
      <w:r w:rsidRPr="00BE61F2">
        <w:rPr>
          <w:rStyle w:val="FontStyle14"/>
          <w:sz w:val="27"/>
          <w:szCs w:val="27"/>
        </w:rPr>
        <w:t xml:space="preserve"> беженцами на территории Российской Федерации или получивши</w:t>
      </w:r>
      <w:r>
        <w:rPr>
          <w:rStyle w:val="FontStyle14"/>
          <w:sz w:val="27"/>
          <w:szCs w:val="27"/>
        </w:rPr>
        <w:t>м</w:t>
      </w:r>
      <w:r w:rsidRPr="00BE61F2">
        <w:rPr>
          <w:rStyle w:val="FontStyle14"/>
          <w:sz w:val="27"/>
          <w:szCs w:val="27"/>
        </w:rPr>
        <w:t xml:space="preserve"> временное убежище на территории Российской Федерации;</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постоянно проживающи</w:t>
      </w:r>
      <w:r>
        <w:rPr>
          <w:rStyle w:val="FontStyle14"/>
          <w:sz w:val="27"/>
          <w:szCs w:val="27"/>
        </w:rPr>
        <w:t>м</w:t>
      </w:r>
      <w:r w:rsidRPr="00BE61F2">
        <w:rPr>
          <w:rStyle w:val="FontStyle14"/>
          <w:sz w:val="27"/>
          <w:szCs w:val="27"/>
        </w:rPr>
        <w:t xml:space="preserve">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w:t>
      </w:r>
      <w:r w:rsidRPr="00BE61F2">
        <w:rPr>
          <w:rStyle w:val="FontStyle14"/>
          <w:sz w:val="27"/>
          <w:szCs w:val="27"/>
        </w:rPr>
        <w:lastRenderedPageBreak/>
        <w:t>Правительством Российской Федерации, подавши</w:t>
      </w:r>
      <w:r>
        <w:rPr>
          <w:rStyle w:val="FontStyle14"/>
          <w:sz w:val="27"/>
          <w:szCs w:val="27"/>
        </w:rPr>
        <w:t>м</w:t>
      </w:r>
      <w:r w:rsidRPr="00BE61F2">
        <w:rPr>
          <w:rStyle w:val="FontStyle14"/>
          <w:sz w:val="27"/>
          <w:szCs w:val="27"/>
        </w:rPr>
        <w:t xml:space="preserve"> заявление об участии </w:t>
      </w:r>
      <w:r>
        <w:rPr>
          <w:rStyle w:val="FontStyle14"/>
          <w:sz w:val="27"/>
          <w:szCs w:val="27"/>
        </w:rPr>
        <w:br/>
      </w:r>
      <w:r w:rsidRPr="00BE61F2">
        <w:rPr>
          <w:rStyle w:val="FontStyle14"/>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В первоочередном порядке рассм</w:t>
      </w:r>
      <w:r>
        <w:rPr>
          <w:rStyle w:val="FontStyle14"/>
          <w:sz w:val="27"/>
          <w:szCs w:val="27"/>
        </w:rPr>
        <w:t>атриваются</w:t>
      </w:r>
      <w:r w:rsidRPr="00BE61F2">
        <w:rPr>
          <w:rStyle w:val="FontStyle14"/>
          <w:sz w:val="27"/>
          <w:szCs w:val="27"/>
        </w:rPr>
        <w:t xml:space="preserve"> заявления об участии </w:t>
      </w:r>
      <w:r>
        <w:rPr>
          <w:rStyle w:val="FontStyle14"/>
          <w:sz w:val="27"/>
          <w:szCs w:val="27"/>
        </w:rPr>
        <w:br/>
      </w:r>
      <w:r w:rsidRPr="00BE61F2">
        <w:rPr>
          <w:rStyle w:val="FontStyle14"/>
          <w:sz w:val="27"/>
          <w:szCs w:val="27"/>
        </w:rPr>
        <w:t>в Государственной программе следующих соотечественников:</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имеющих педагогическое или медицинское образование, при наличии сертификата, полученного в порядке и с учетом требований, установленных законодательством Российской Федерации;</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 xml:space="preserve">инженеров и ученых, занимающихся актуальными научными </w:t>
      </w:r>
      <w:r>
        <w:rPr>
          <w:rStyle w:val="FontStyle14"/>
          <w:sz w:val="27"/>
          <w:szCs w:val="27"/>
        </w:rPr>
        <w:br/>
      </w:r>
      <w:r w:rsidRPr="00BE61F2">
        <w:rPr>
          <w:rStyle w:val="FontStyle14"/>
          <w:sz w:val="27"/>
          <w:szCs w:val="27"/>
        </w:rPr>
        <w:t>и технологическими проблемами.</w:t>
      </w:r>
    </w:p>
    <w:p w:rsidR="00BE61F2" w:rsidRDefault="00BE61F2" w:rsidP="00BE61F2">
      <w:pPr>
        <w:rPr>
          <w:sz w:val="27"/>
          <w:szCs w:val="27"/>
        </w:rPr>
      </w:pPr>
    </w:p>
    <w:p w:rsidR="004F5E78" w:rsidRDefault="004F5E78" w:rsidP="00BE61F2">
      <w:pPr>
        <w:rPr>
          <w:sz w:val="27"/>
          <w:szCs w:val="27"/>
        </w:rPr>
      </w:pPr>
    </w:p>
    <w:p w:rsidR="004F5E78" w:rsidRDefault="004F5E78" w:rsidP="00BE61F2">
      <w:pPr>
        <w:rPr>
          <w:sz w:val="27"/>
          <w:szCs w:val="27"/>
        </w:rPr>
      </w:pPr>
    </w:p>
    <w:p w:rsidR="004F5E78" w:rsidRDefault="004F5E78" w:rsidP="00BE61F2">
      <w:pPr>
        <w:rPr>
          <w:sz w:val="27"/>
          <w:szCs w:val="27"/>
        </w:rPr>
      </w:pPr>
    </w:p>
    <w:p w:rsidR="004F5E78" w:rsidRDefault="004F5E78" w:rsidP="00BE61F2">
      <w:pPr>
        <w:rPr>
          <w:sz w:val="27"/>
          <w:szCs w:val="27"/>
        </w:rPr>
      </w:pPr>
    </w:p>
    <w:p w:rsidR="004F5E78" w:rsidRDefault="004F5E78" w:rsidP="00BE61F2">
      <w:pPr>
        <w:rPr>
          <w:sz w:val="27"/>
          <w:szCs w:val="27"/>
        </w:rPr>
      </w:pPr>
    </w:p>
    <w:p w:rsidR="004F5E78" w:rsidRDefault="004F5E78" w:rsidP="00BE61F2">
      <w:pPr>
        <w:rPr>
          <w:sz w:val="27"/>
          <w:szCs w:val="27"/>
        </w:rPr>
      </w:pPr>
    </w:p>
    <w:p w:rsidR="00BE61F2" w:rsidRPr="005E2172" w:rsidRDefault="00BE61F2" w:rsidP="00BE61F2">
      <w:pPr>
        <w:rPr>
          <w:sz w:val="27"/>
          <w:szCs w:val="27"/>
        </w:rPr>
      </w:pPr>
      <w:r w:rsidRPr="005E2172">
        <w:rPr>
          <w:sz w:val="27"/>
          <w:szCs w:val="27"/>
        </w:rPr>
        <w:t xml:space="preserve">Алгоритм действий соотечественника </w:t>
      </w:r>
    </w:p>
    <w:p w:rsidR="00BE61F2" w:rsidRPr="005E2172" w:rsidRDefault="00BE61F2" w:rsidP="00BE61F2">
      <w:pPr>
        <w:rPr>
          <w:sz w:val="27"/>
          <w:szCs w:val="27"/>
        </w:rPr>
      </w:pPr>
      <w:r w:rsidRPr="005E2172">
        <w:rPr>
          <w:sz w:val="27"/>
          <w:szCs w:val="27"/>
        </w:rPr>
        <w:t xml:space="preserve">по прибытии на территорию Республики </w:t>
      </w:r>
      <w:r>
        <w:rPr>
          <w:sz w:val="27"/>
          <w:szCs w:val="27"/>
        </w:rPr>
        <w:t>Ингушетия</w:t>
      </w:r>
    </w:p>
    <w:p w:rsidR="00BE61F2" w:rsidRDefault="00BE61F2" w:rsidP="00BE61F2"/>
    <w:p w:rsidR="00CE5A23" w:rsidRDefault="00CE5A23" w:rsidP="00BE61F2"/>
    <w:tbl>
      <w:tblPr>
        <w:tblStyle w:val="aff9"/>
        <w:tblW w:w="0" w:type="auto"/>
        <w:tblLook w:val="04A0" w:firstRow="1" w:lastRow="0" w:firstColumn="1" w:lastColumn="0" w:noHBand="0" w:noVBand="1"/>
      </w:tblPr>
      <w:tblGrid>
        <w:gridCol w:w="2660"/>
        <w:gridCol w:w="567"/>
        <w:gridCol w:w="3118"/>
        <w:gridCol w:w="567"/>
        <w:gridCol w:w="2659"/>
      </w:tblGrid>
      <w:tr w:rsidR="00BE61F2" w:rsidTr="00C72BD9">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BE61F2" w:rsidRPr="00CE5A23" w:rsidRDefault="00BE61F2" w:rsidP="00C72BD9">
            <w:pPr>
              <w:rPr>
                <w:color w:val="000000"/>
                <w:sz w:val="27"/>
                <w:szCs w:val="27"/>
                <w:shd w:val="clear" w:color="auto" w:fill="FFFFFF"/>
              </w:rPr>
            </w:pPr>
            <w:r w:rsidRPr="00CE5A23">
              <w:rPr>
                <w:sz w:val="27"/>
                <w:szCs w:val="27"/>
              </w:rPr>
              <w:t xml:space="preserve">Прибытие участника Государственной программы и членов его семьи </w:t>
            </w:r>
            <w:r w:rsidRPr="00CE5A23">
              <w:rPr>
                <w:sz w:val="27"/>
                <w:szCs w:val="27"/>
              </w:rPr>
              <w:br/>
              <w:t xml:space="preserve">на территорию </w:t>
            </w:r>
            <w:r w:rsidRPr="00CE5A23">
              <w:rPr>
                <w:color w:val="000000"/>
                <w:sz w:val="27"/>
                <w:szCs w:val="27"/>
                <w:shd w:val="clear" w:color="auto" w:fill="FFFFFF"/>
              </w:rPr>
              <w:t>Республики Ингушетия</w:t>
            </w:r>
          </w:p>
          <w:p w:rsidR="00BE61F2" w:rsidRDefault="00BE61F2" w:rsidP="00C72BD9">
            <w:pPr>
              <w:pStyle w:val="af0"/>
              <w:spacing w:before="0" w:beforeAutospacing="0" w:after="0" w:afterAutospacing="0" w:line="180" w:lineRule="atLeast"/>
              <w:ind w:firstLine="540"/>
              <w:jc w:val="both"/>
            </w:pPr>
          </w:p>
          <w:p w:rsidR="00BE61F2" w:rsidRDefault="00BE61F2" w:rsidP="00C72BD9">
            <w:pPr>
              <w:pStyle w:val="af0"/>
              <w:spacing w:before="0" w:beforeAutospacing="0" w:after="0" w:afterAutospacing="0"/>
              <w:ind w:firstLine="29"/>
              <w:jc w:val="center"/>
            </w:pPr>
            <w:r>
              <w:t>Прибытие на территорию переселения муниципального образования</w:t>
            </w:r>
          </w:p>
          <w:p w:rsidR="00BE61F2" w:rsidRDefault="00BE61F2" w:rsidP="00C72BD9">
            <w:pPr>
              <w:pStyle w:val="af0"/>
              <w:spacing w:before="0" w:beforeAutospacing="0" w:after="0" w:afterAutospacing="0"/>
              <w:ind w:firstLine="539"/>
              <w:jc w:val="center"/>
              <w:rPr>
                <w:sz w:val="28"/>
                <w:szCs w:val="28"/>
              </w:rPr>
            </w:pPr>
          </w:p>
        </w:tc>
      </w:tr>
      <w:tr w:rsidR="00BE61F2" w:rsidTr="00C72BD9">
        <w:tc>
          <w:tcPr>
            <w:tcW w:w="9571" w:type="dxa"/>
            <w:gridSpan w:val="5"/>
            <w:tcBorders>
              <w:top w:val="single" w:sz="4" w:space="0" w:color="auto"/>
              <w:left w:val="nil"/>
              <w:bottom w:val="single" w:sz="4" w:space="0" w:color="auto"/>
              <w:right w:val="nil"/>
            </w:tcBorders>
          </w:tcPr>
          <w:p w:rsidR="00BE61F2" w:rsidRDefault="00BE61F2" w:rsidP="00C72BD9">
            <w:r w:rsidRPr="00E2691B">
              <w:rPr>
                <w:sz w:val="48"/>
              </w:rPr>
              <w:sym w:font="Symbol" w:char="F0AF"/>
            </w:r>
          </w:p>
        </w:tc>
      </w:tr>
      <w:tr w:rsidR="00BE61F2" w:rsidTr="00C72BD9">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BE61F2" w:rsidRPr="00CE5A23" w:rsidRDefault="00BE61F2" w:rsidP="00C72BD9">
            <w:pPr>
              <w:rPr>
                <w:sz w:val="27"/>
                <w:szCs w:val="27"/>
              </w:rPr>
            </w:pPr>
            <w:r w:rsidRPr="00CE5A23">
              <w:rPr>
                <w:sz w:val="27"/>
                <w:szCs w:val="27"/>
              </w:rPr>
              <w:t>Постановка на миграционный учет участника</w:t>
            </w:r>
          </w:p>
          <w:p w:rsidR="00BE61F2" w:rsidRPr="00CE5A23" w:rsidRDefault="00BE61F2" w:rsidP="00C72BD9">
            <w:pPr>
              <w:rPr>
                <w:sz w:val="27"/>
                <w:szCs w:val="27"/>
              </w:rPr>
            </w:pPr>
            <w:r w:rsidRPr="00CE5A23">
              <w:rPr>
                <w:sz w:val="27"/>
                <w:szCs w:val="27"/>
              </w:rPr>
              <w:t>Государственной программы и членов его семьи</w:t>
            </w:r>
          </w:p>
          <w:p w:rsidR="00BE61F2" w:rsidRDefault="00BE61F2" w:rsidP="00C72BD9">
            <w:r w:rsidRPr="00CE5A23">
              <w:rPr>
                <w:sz w:val="27"/>
                <w:szCs w:val="27"/>
              </w:rPr>
              <w:t xml:space="preserve">по месту пребывания или жительства </w:t>
            </w:r>
            <w:r w:rsidRPr="00CE5A23">
              <w:rPr>
                <w:sz w:val="27"/>
                <w:szCs w:val="27"/>
              </w:rPr>
              <w:br/>
              <w:t>(по истечении 30 суток в течение 7 суток)</w:t>
            </w:r>
          </w:p>
        </w:tc>
      </w:tr>
      <w:tr w:rsidR="00BE61F2" w:rsidTr="00C72BD9">
        <w:trPr>
          <w:trHeight w:val="341"/>
        </w:trPr>
        <w:tc>
          <w:tcPr>
            <w:tcW w:w="2660" w:type="dxa"/>
            <w:tcBorders>
              <w:top w:val="single" w:sz="4" w:space="0" w:color="auto"/>
              <w:left w:val="nil"/>
              <w:bottom w:val="nil"/>
              <w:right w:val="nil"/>
            </w:tcBorders>
            <w:vAlign w:val="center"/>
          </w:tcPr>
          <w:p w:rsidR="00BE61F2" w:rsidRDefault="00BE61F2" w:rsidP="00C72BD9">
            <w:r w:rsidRPr="00E2691B">
              <w:rPr>
                <w:sz w:val="48"/>
              </w:rPr>
              <w:sym w:font="Symbol" w:char="F0AF"/>
            </w:r>
          </w:p>
        </w:tc>
        <w:tc>
          <w:tcPr>
            <w:tcW w:w="567" w:type="dxa"/>
            <w:tcBorders>
              <w:top w:val="nil"/>
              <w:left w:val="nil"/>
              <w:bottom w:val="nil"/>
              <w:right w:val="nil"/>
            </w:tcBorders>
            <w:vAlign w:val="center"/>
          </w:tcPr>
          <w:p w:rsidR="00BE61F2" w:rsidRDefault="00BE61F2" w:rsidP="00C72BD9"/>
        </w:tc>
        <w:tc>
          <w:tcPr>
            <w:tcW w:w="3118" w:type="dxa"/>
            <w:tcBorders>
              <w:top w:val="nil"/>
              <w:left w:val="nil"/>
              <w:bottom w:val="nil"/>
              <w:right w:val="nil"/>
            </w:tcBorders>
            <w:vAlign w:val="center"/>
          </w:tcPr>
          <w:p w:rsidR="00BE61F2" w:rsidRDefault="00BE61F2" w:rsidP="00C72BD9">
            <w:r w:rsidRPr="00E2691B">
              <w:rPr>
                <w:sz w:val="48"/>
              </w:rPr>
              <w:sym w:font="Symbol" w:char="F0AF"/>
            </w:r>
          </w:p>
        </w:tc>
        <w:tc>
          <w:tcPr>
            <w:tcW w:w="567" w:type="dxa"/>
            <w:tcBorders>
              <w:top w:val="nil"/>
              <w:left w:val="nil"/>
              <w:bottom w:val="nil"/>
              <w:right w:val="nil"/>
            </w:tcBorders>
            <w:vAlign w:val="center"/>
          </w:tcPr>
          <w:p w:rsidR="00BE61F2" w:rsidRDefault="00BE61F2" w:rsidP="00C72BD9"/>
        </w:tc>
        <w:tc>
          <w:tcPr>
            <w:tcW w:w="2659" w:type="dxa"/>
            <w:tcBorders>
              <w:top w:val="nil"/>
              <w:left w:val="nil"/>
              <w:bottom w:val="nil"/>
              <w:right w:val="nil"/>
            </w:tcBorders>
            <w:vAlign w:val="center"/>
          </w:tcPr>
          <w:p w:rsidR="00BE61F2" w:rsidRDefault="00BE61F2" w:rsidP="00C72BD9">
            <w:r w:rsidRPr="00E2691B">
              <w:rPr>
                <w:sz w:val="48"/>
              </w:rPr>
              <w:sym w:font="Symbol" w:char="F0AF"/>
            </w:r>
          </w:p>
        </w:tc>
      </w:tr>
      <w:tr w:rsidR="00BE61F2" w:rsidTr="00C72BD9">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BE61F2" w:rsidRPr="00CE5A23" w:rsidRDefault="00BE61F2" w:rsidP="00C72BD9">
            <w:pPr>
              <w:rPr>
                <w:sz w:val="27"/>
                <w:szCs w:val="27"/>
              </w:rPr>
            </w:pPr>
            <w:r w:rsidRPr="00CE5A23">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BE61F2" w:rsidRPr="00CE5A23" w:rsidRDefault="00BE61F2" w:rsidP="00C72BD9">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BE61F2" w:rsidRPr="00CE5A23" w:rsidRDefault="00BE61F2" w:rsidP="00C72BD9">
            <w:pPr>
              <w:rPr>
                <w:sz w:val="27"/>
                <w:szCs w:val="27"/>
              </w:rPr>
            </w:pPr>
            <w:r w:rsidRPr="00CE5A23">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BE61F2" w:rsidRPr="00CE5A23" w:rsidRDefault="00BE61F2" w:rsidP="00C72BD9">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BE61F2" w:rsidRPr="00CE5A23" w:rsidRDefault="00BE61F2" w:rsidP="00C72BD9">
            <w:pPr>
              <w:rPr>
                <w:sz w:val="27"/>
                <w:szCs w:val="27"/>
              </w:rPr>
            </w:pPr>
            <w:r w:rsidRPr="00CE5A23">
              <w:rPr>
                <w:sz w:val="27"/>
                <w:szCs w:val="27"/>
              </w:rPr>
              <w:t xml:space="preserve">Отделение филиала ФГУП </w:t>
            </w:r>
            <w:r w:rsidRPr="00CE5A23">
              <w:rPr>
                <w:sz w:val="27"/>
                <w:szCs w:val="27"/>
              </w:rPr>
              <w:br/>
              <w:t>«Почта России»</w:t>
            </w:r>
          </w:p>
        </w:tc>
      </w:tr>
      <w:tr w:rsidR="00BE61F2" w:rsidTr="00C72BD9">
        <w:trPr>
          <w:trHeight w:val="341"/>
        </w:trPr>
        <w:tc>
          <w:tcPr>
            <w:tcW w:w="2660" w:type="dxa"/>
            <w:tcBorders>
              <w:top w:val="single" w:sz="4" w:space="0" w:color="auto"/>
              <w:left w:val="nil"/>
              <w:bottom w:val="nil"/>
              <w:right w:val="nil"/>
            </w:tcBorders>
            <w:vAlign w:val="center"/>
          </w:tcPr>
          <w:p w:rsidR="00BE61F2" w:rsidRDefault="00BE61F2" w:rsidP="00C72BD9">
            <w:r w:rsidRPr="00E2691B">
              <w:rPr>
                <w:sz w:val="48"/>
              </w:rPr>
              <w:sym w:font="Symbol" w:char="F0AF"/>
            </w:r>
          </w:p>
        </w:tc>
        <w:tc>
          <w:tcPr>
            <w:tcW w:w="567" w:type="dxa"/>
            <w:tcBorders>
              <w:top w:val="nil"/>
              <w:left w:val="nil"/>
              <w:bottom w:val="nil"/>
              <w:right w:val="nil"/>
            </w:tcBorders>
            <w:vAlign w:val="center"/>
          </w:tcPr>
          <w:p w:rsidR="00BE61F2" w:rsidRDefault="00BE61F2" w:rsidP="00C72BD9"/>
        </w:tc>
        <w:tc>
          <w:tcPr>
            <w:tcW w:w="3118" w:type="dxa"/>
            <w:tcBorders>
              <w:top w:val="single" w:sz="4" w:space="0" w:color="auto"/>
              <w:left w:val="nil"/>
              <w:bottom w:val="nil"/>
              <w:right w:val="nil"/>
            </w:tcBorders>
            <w:vAlign w:val="center"/>
          </w:tcPr>
          <w:p w:rsidR="00BE61F2" w:rsidRDefault="00BE61F2" w:rsidP="00C72BD9">
            <w:r w:rsidRPr="00E2691B">
              <w:rPr>
                <w:sz w:val="48"/>
              </w:rPr>
              <w:sym w:font="Symbol" w:char="F0AF"/>
            </w:r>
          </w:p>
        </w:tc>
        <w:tc>
          <w:tcPr>
            <w:tcW w:w="567" w:type="dxa"/>
            <w:tcBorders>
              <w:top w:val="nil"/>
              <w:left w:val="nil"/>
              <w:bottom w:val="nil"/>
              <w:right w:val="nil"/>
            </w:tcBorders>
            <w:vAlign w:val="center"/>
          </w:tcPr>
          <w:p w:rsidR="00BE61F2" w:rsidRDefault="00BE61F2" w:rsidP="00C72BD9"/>
        </w:tc>
        <w:tc>
          <w:tcPr>
            <w:tcW w:w="2659" w:type="dxa"/>
            <w:tcBorders>
              <w:top w:val="single" w:sz="4" w:space="0" w:color="auto"/>
              <w:left w:val="nil"/>
              <w:bottom w:val="nil"/>
              <w:right w:val="nil"/>
            </w:tcBorders>
            <w:vAlign w:val="center"/>
          </w:tcPr>
          <w:p w:rsidR="00BE61F2" w:rsidRDefault="00BE61F2" w:rsidP="00C72BD9">
            <w:r w:rsidRPr="00E2691B">
              <w:rPr>
                <w:sz w:val="48"/>
              </w:rPr>
              <w:sym w:font="Symbol" w:char="F0AF"/>
            </w:r>
          </w:p>
        </w:tc>
      </w:tr>
      <w:tr w:rsidR="00BE61F2" w:rsidTr="00C72BD9">
        <w:trPr>
          <w:trHeight w:val="1931"/>
        </w:trPr>
        <w:tc>
          <w:tcPr>
            <w:tcW w:w="9571" w:type="dxa"/>
            <w:gridSpan w:val="5"/>
            <w:tcBorders>
              <w:top w:val="single" w:sz="4" w:space="0" w:color="auto"/>
              <w:left w:val="single" w:sz="4" w:space="0" w:color="auto"/>
              <w:bottom w:val="single" w:sz="4" w:space="0" w:color="auto"/>
              <w:right w:val="single" w:sz="4" w:space="0" w:color="auto"/>
            </w:tcBorders>
            <w:vAlign w:val="center"/>
          </w:tcPr>
          <w:p w:rsidR="00BE61F2" w:rsidRDefault="00BE61F2" w:rsidP="00C72BD9">
            <w:r w:rsidRPr="00B66E2C">
              <w:lastRenderedPageBreak/>
              <w:t>У</w:t>
            </w:r>
            <w:r>
              <w:t xml:space="preserve">ВМ МВД </w:t>
            </w:r>
            <w:r w:rsidRPr="00B66E2C">
              <w:t xml:space="preserve">по </w:t>
            </w:r>
            <w:r>
              <w:t xml:space="preserve">Республике </w:t>
            </w:r>
            <w:r w:rsidR="00C72BD9">
              <w:rPr>
                <w:color w:val="000000"/>
                <w:sz w:val="27"/>
                <w:szCs w:val="27"/>
                <w:shd w:val="clear" w:color="auto" w:fill="FFFFFF"/>
              </w:rPr>
              <w:t>И</w:t>
            </w:r>
            <w:r>
              <w:rPr>
                <w:color w:val="000000"/>
                <w:sz w:val="27"/>
                <w:szCs w:val="27"/>
                <w:shd w:val="clear" w:color="auto" w:fill="FFFFFF"/>
              </w:rPr>
              <w:t>нгушетия</w:t>
            </w:r>
          </w:p>
          <w:p w:rsidR="00446B62" w:rsidRDefault="00446B62" w:rsidP="00446B62">
            <w:pPr>
              <w:rPr>
                <w:sz w:val="24"/>
                <w:szCs w:val="24"/>
              </w:rPr>
            </w:pPr>
          </w:p>
          <w:p w:rsidR="00BE61F2" w:rsidRPr="00446B62" w:rsidRDefault="00446B62" w:rsidP="00C72BD9">
            <w:pPr>
              <w:rPr>
                <w:sz w:val="24"/>
                <w:szCs w:val="24"/>
              </w:rPr>
            </w:pPr>
            <w:r w:rsidRPr="00446B62">
              <w:rPr>
                <w:sz w:val="24"/>
                <w:szCs w:val="24"/>
              </w:rPr>
              <w:t>386001</w:t>
            </w:r>
            <w:r w:rsidR="00BE61F2" w:rsidRPr="00446B62">
              <w:rPr>
                <w:sz w:val="24"/>
                <w:szCs w:val="24"/>
              </w:rPr>
              <w:t>, г. Магас, ул. Н. Назарбаева, 1</w:t>
            </w:r>
          </w:p>
          <w:p w:rsidR="00C72BD9" w:rsidRPr="00446B62" w:rsidRDefault="00C72BD9" w:rsidP="00C72BD9">
            <w:pPr>
              <w:rPr>
                <w:sz w:val="24"/>
                <w:szCs w:val="24"/>
              </w:rPr>
            </w:pPr>
          </w:p>
          <w:p w:rsidR="004F5E78" w:rsidRPr="00CE5A23" w:rsidRDefault="004F5E78" w:rsidP="004F5E78">
            <w:pPr>
              <w:rPr>
                <w:sz w:val="27"/>
                <w:szCs w:val="27"/>
              </w:rPr>
            </w:pPr>
            <w:r w:rsidRPr="00CE5A23">
              <w:rPr>
                <w:sz w:val="27"/>
                <w:szCs w:val="27"/>
              </w:rPr>
              <w:t xml:space="preserve">постановка на учет в качестве участника Государственной программы </w:t>
            </w:r>
            <w:r w:rsidRPr="00CE5A23">
              <w:rPr>
                <w:sz w:val="27"/>
                <w:szCs w:val="27"/>
              </w:rPr>
              <w:br/>
              <w:t>и членов его семьи</w:t>
            </w:r>
          </w:p>
          <w:p w:rsidR="004F5E78" w:rsidRPr="00CE5A23" w:rsidRDefault="004F5E78" w:rsidP="00C72BD9">
            <w:pPr>
              <w:rPr>
                <w:sz w:val="27"/>
                <w:szCs w:val="27"/>
              </w:rPr>
            </w:pPr>
          </w:p>
          <w:p w:rsidR="00BE61F2" w:rsidRPr="00CE5A23" w:rsidRDefault="00BE61F2" w:rsidP="00C72BD9">
            <w:pPr>
              <w:rPr>
                <w:sz w:val="27"/>
                <w:szCs w:val="27"/>
              </w:rPr>
            </w:pPr>
            <w:r w:rsidRPr="00CE5A23">
              <w:rPr>
                <w:sz w:val="27"/>
                <w:szCs w:val="27"/>
              </w:rPr>
              <w:t xml:space="preserve">оформление разрешения на временное проживание/вида на жительство </w:t>
            </w:r>
          </w:p>
          <w:p w:rsidR="00BE61F2" w:rsidRPr="00CE5A23" w:rsidRDefault="00BE61F2" w:rsidP="00C72BD9">
            <w:pPr>
              <w:rPr>
                <w:sz w:val="27"/>
                <w:szCs w:val="27"/>
              </w:rPr>
            </w:pPr>
          </w:p>
          <w:p w:rsidR="00BE61F2" w:rsidRPr="00CE5A23" w:rsidRDefault="00BE61F2" w:rsidP="00C72BD9">
            <w:pPr>
              <w:rPr>
                <w:sz w:val="27"/>
                <w:szCs w:val="27"/>
              </w:rPr>
            </w:pPr>
            <w:r w:rsidRPr="00CE5A23">
              <w:rPr>
                <w:sz w:val="27"/>
                <w:szCs w:val="27"/>
              </w:rPr>
              <w:t>обращение с заявлением о приобретении гражданства Российской Федерации</w:t>
            </w:r>
          </w:p>
          <w:p w:rsidR="00446B62" w:rsidRPr="00CE5A23" w:rsidRDefault="00446B62" w:rsidP="00C72BD9">
            <w:pPr>
              <w:rPr>
                <w:sz w:val="27"/>
                <w:szCs w:val="27"/>
              </w:rPr>
            </w:pPr>
          </w:p>
          <w:p w:rsidR="007E7653" w:rsidRPr="00CE5A23" w:rsidRDefault="007E7653" w:rsidP="007E7653">
            <w:pPr>
              <w:rPr>
                <w:sz w:val="27"/>
                <w:szCs w:val="27"/>
              </w:rPr>
            </w:pPr>
            <w:r w:rsidRPr="00CE5A23">
              <w:rPr>
                <w:sz w:val="27"/>
                <w:szCs w:val="27"/>
              </w:rPr>
              <w:t xml:space="preserve">оформление паспорта гражданина Российской Федерации </w:t>
            </w:r>
            <w:r w:rsidRPr="00CE5A23">
              <w:rPr>
                <w:sz w:val="27"/>
                <w:szCs w:val="27"/>
              </w:rPr>
              <w:br/>
              <w:t>(территориальтные органы)</w:t>
            </w:r>
          </w:p>
          <w:p w:rsidR="007E7653" w:rsidRPr="00CE5A23" w:rsidRDefault="007E7653" w:rsidP="007E7653">
            <w:pPr>
              <w:rPr>
                <w:sz w:val="27"/>
                <w:szCs w:val="27"/>
              </w:rPr>
            </w:pPr>
          </w:p>
          <w:p w:rsidR="007E7653" w:rsidRPr="00CE5A23" w:rsidRDefault="007E7653" w:rsidP="007E7653">
            <w:pPr>
              <w:rPr>
                <w:sz w:val="27"/>
                <w:szCs w:val="27"/>
              </w:rPr>
            </w:pPr>
            <w:r w:rsidRPr="00CE5A23">
              <w:rPr>
                <w:sz w:val="27"/>
                <w:szCs w:val="27"/>
              </w:rPr>
              <w:t>получение государственной поддержки</w:t>
            </w:r>
          </w:p>
          <w:p w:rsidR="00446B62" w:rsidRDefault="00446B62" w:rsidP="00C72BD9"/>
        </w:tc>
      </w:tr>
      <w:tr w:rsidR="00BE61F2" w:rsidTr="00C72BD9">
        <w:tc>
          <w:tcPr>
            <w:tcW w:w="9571" w:type="dxa"/>
            <w:gridSpan w:val="5"/>
            <w:tcBorders>
              <w:top w:val="single" w:sz="4" w:space="0" w:color="auto"/>
              <w:left w:val="nil"/>
              <w:bottom w:val="single" w:sz="4" w:space="0" w:color="auto"/>
              <w:right w:val="nil"/>
            </w:tcBorders>
            <w:vAlign w:val="center"/>
          </w:tcPr>
          <w:p w:rsidR="00BE61F2" w:rsidRDefault="00BE61F2" w:rsidP="00C72BD9">
            <w:r w:rsidRPr="00E2691B">
              <w:rPr>
                <w:sz w:val="48"/>
              </w:rPr>
              <w:sym w:font="Symbol" w:char="F0AF"/>
            </w:r>
          </w:p>
        </w:tc>
      </w:tr>
      <w:tr w:rsidR="00BE61F2" w:rsidTr="00C72BD9">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C72BD9" w:rsidRPr="00CE5A23" w:rsidRDefault="00BE61F2" w:rsidP="00C72BD9">
            <w:pPr>
              <w:rPr>
                <w:sz w:val="27"/>
                <w:szCs w:val="27"/>
              </w:rPr>
            </w:pPr>
            <w:r w:rsidRPr="00CE5A23">
              <w:rPr>
                <w:sz w:val="27"/>
                <w:szCs w:val="27"/>
              </w:rPr>
              <w:t xml:space="preserve">Министерство </w:t>
            </w:r>
            <w:r w:rsidR="00C72BD9" w:rsidRPr="00CE5A23">
              <w:rPr>
                <w:sz w:val="27"/>
                <w:szCs w:val="27"/>
              </w:rPr>
              <w:t>по внешним связям, национальной политике,</w:t>
            </w:r>
          </w:p>
          <w:p w:rsidR="00C72BD9" w:rsidRPr="00CE5A23" w:rsidRDefault="00C72BD9" w:rsidP="00C72BD9">
            <w:pPr>
              <w:rPr>
                <w:sz w:val="27"/>
                <w:szCs w:val="27"/>
              </w:rPr>
            </w:pPr>
            <w:r w:rsidRPr="00CE5A23">
              <w:rPr>
                <w:sz w:val="27"/>
                <w:szCs w:val="27"/>
              </w:rPr>
              <w:t>печати и информации Республики Ингушетия</w:t>
            </w:r>
          </w:p>
          <w:p w:rsidR="00446B62" w:rsidRDefault="00446B62" w:rsidP="00C72BD9">
            <w:pPr>
              <w:pStyle w:val="af0"/>
              <w:spacing w:before="0" w:beforeAutospacing="0" w:after="0" w:afterAutospacing="0" w:line="180" w:lineRule="atLeast"/>
              <w:jc w:val="center"/>
              <w:rPr>
                <w:sz w:val="27"/>
                <w:szCs w:val="27"/>
              </w:rPr>
            </w:pPr>
          </w:p>
          <w:p w:rsidR="00BE61F2" w:rsidRPr="00446B62" w:rsidRDefault="00446B62" w:rsidP="00C72BD9">
            <w:pPr>
              <w:pStyle w:val="af0"/>
              <w:spacing w:before="0" w:beforeAutospacing="0" w:after="0" w:afterAutospacing="0" w:line="180" w:lineRule="atLeast"/>
              <w:jc w:val="center"/>
              <w:rPr>
                <w:sz w:val="27"/>
                <w:szCs w:val="27"/>
              </w:rPr>
            </w:pPr>
            <w:r w:rsidRPr="00446B62">
              <w:rPr>
                <w:sz w:val="27"/>
                <w:szCs w:val="27"/>
              </w:rPr>
              <w:t>386001</w:t>
            </w:r>
            <w:r w:rsidR="00C72BD9" w:rsidRPr="00446B62">
              <w:rPr>
                <w:sz w:val="27"/>
                <w:szCs w:val="27"/>
              </w:rPr>
              <w:t xml:space="preserve">, г. </w:t>
            </w:r>
            <w:r>
              <w:rPr>
                <w:sz w:val="27"/>
                <w:szCs w:val="27"/>
              </w:rPr>
              <w:t>Магас ул. Муталиева</w:t>
            </w:r>
            <w:r w:rsidR="001A1F44">
              <w:rPr>
                <w:sz w:val="27"/>
                <w:szCs w:val="27"/>
              </w:rPr>
              <w:t>,</w:t>
            </w:r>
            <w:r>
              <w:rPr>
                <w:sz w:val="27"/>
                <w:szCs w:val="27"/>
              </w:rPr>
              <w:t xml:space="preserve"> 1</w:t>
            </w:r>
          </w:p>
          <w:p w:rsidR="00446B62" w:rsidRDefault="00446B62" w:rsidP="00C72BD9">
            <w:pPr>
              <w:pStyle w:val="af0"/>
              <w:spacing w:before="0" w:beforeAutospacing="0" w:after="0" w:afterAutospacing="0" w:line="180" w:lineRule="atLeast"/>
              <w:ind w:firstLine="540"/>
              <w:jc w:val="center"/>
              <w:rPr>
                <w:spacing w:val="-6"/>
                <w:sz w:val="28"/>
                <w:szCs w:val="28"/>
              </w:rPr>
            </w:pPr>
          </w:p>
          <w:p w:rsidR="007E7653" w:rsidRPr="00CE5A23" w:rsidRDefault="00BE61F2" w:rsidP="00446B62">
            <w:pPr>
              <w:pStyle w:val="af0"/>
              <w:spacing w:before="0" w:beforeAutospacing="0" w:after="0" w:afterAutospacing="0" w:line="180" w:lineRule="atLeast"/>
              <w:jc w:val="center"/>
              <w:rPr>
                <w:spacing w:val="-6"/>
                <w:sz w:val="27"/>
                <w:szCs w:val="27"/>
              </w:rPr>
            </w:pPr>
            <w:r w:rsidRPr="00CE5A23">
              <w:rPr>
                <w:spacing w:val="-6"/>
                <w:sz w:val="27"/>
                <w:szCs w:val="27"/>
              </w:rPr>
              <w:t xml:space="preserve">решение вопросов в сфере здравоохранения, </w:t>
            </w:r>
            <w:r w:rsidRPr="00CE5A23">
              <w:rPr>
                <w:spacing w:val="-6"/>
                <w:sz w:val="27"/>
                <w:szCs w:val="27"/>
              </w:rPr>
              <w:br/>
            </w:r>
          </w:p>
          <w:p w:rsidR="00446B62" w:rsidRPr="00CE5A23" w:rsidRDefault="00BE61F2" w:rsidP="00446B62">
            <w:pPr>
              <w:pStyle w:val="af0"/>
              <w:spacing w:before="0" w:beforeAutospacing="0" w:after="0" w:afterAutospacing="0" w:line="180" w:lineRule="atLeast"/>
              <w:jc w:val="center"/>
              <w:rPr>
                <w:spacing w:val="-6"/>
                <w:sz w:val="27"/>
                <w:szCs w:val="27"/>
              </w:rPr>
            </w:pPr>
            <w:r w:rsidRPr="00CE5A23">
              <w:rPr>
                <w:spacing w:val="-6"/>
                <w:sz w:val="27"/>
                <w:szCs w:val="27"/>
              </w:rPr>
              <w:t>социального обеспечения и занятости населения</w:t>
            </w:r>
            <w:r w:rsidR="00446B62" w:rsidRPr="00CE5A23">
              <w:rPr>
                <w:spacing w:val="-6"/>
                <w:sz w:val="27"/>
                <w:szCs w:val="27"/>
              </w:rPr>
              <w:t>,</w:t>
            </w:r>
          </w:p>
          <w:p w:rsidR="007E7653" w:rsidRPr="00CE5A23" w:rsidRDefault="007E7653" w:rsidP="00446B62">
            <w:pPr>
              <w:rPr>
                <w:sz w:val="27"/>
                <w:szCs w:val="27"/>
              </w:rPr>
            </w:pPr>
          </w:p>
          <w:p w:rsidR="00446B62" w:rsidRPr="00CE5A23" w:rsidRDefault="00446B62" w:rsidP="00446B62">
            <w:pPr>
              <w:rPr>
                <w:sz w:val="27"/>
                <w:szCs w:val="27"/>
              </w:rPr>
            </w:pPr>
            <w:r w:rsidRPr="00CE5A23">
              <w:rPr>
                <w:sz w:val="27"/>
                <w:szCs w:val="27"/>
              </w:rPr>
              <w:t>содействия в жилищном обустройстве,</w:t>
            </w:r>
          </w:p>
          <w:p w:rsidR="007E7653" w:rsidRPr="00CE5A23" w:rsidRDefault="007E7653" w:rsidP="00446B62">
            <w:pPr>
              <w:rPr>
                <w:rStyle w:val="FontStyle14"/>
                <w:sz w:val="27"/>
                <w:szCs w:val="27"/>
              </w:rPr>
            </w:pPr>
          </w:p>
          <w:p w:rsidR="00446B62" w:rsidRPr="00CE5A23" w:rsidRDefault="00446B62" w:rsidP="00446B62">
            <w:pPr>
              <w:rPr>
                <w:rStyle w:val="FontStyle14"/>
                <w:sz w:val="27"/>
                <w:szCs w:val="27"/>
              </w:rPr>
            </w:pPr>
            <w:r w:rsidRPr="00CE5A23">
              <w:rPr>
                <w:rStyle w:val="FontStyle14"/>
                <w:sz w:val="27"/>
                <w:szCs w:val="27"/>
              </w:rPr>
              <w:t>компенсации расходов на признание учёных степеней, учёных званий, образования и (или) квалификации, полученных в иностранном государстве,</w:t>
            </w:r>
          </w:p>
          <w:p w:rsidR="007E7653" w:rsidRPr="00CE5A23" w:rsidRDefault="007E7653" w:rsidP="00446B62">
            <w:pPr>
              <w:pStyle w:val="af0"/>
              <w:spacing w:before="0" w:beforeAutospacing="0" w:after="0" w:afterAutospacing="0" w:line="180" w:lineRule="atLeast"/>
              <w:jc w:val="center"/>
              <w:rPr>
                <w:rStyle w:val="FontStyle14"/>
                <w:sz w:val="27"/>
                <w:szCs w:val="27"/>
              </w:rPr>
            </w:pPr>
          </w:p>
          <w:p w:rsidR="00BE61F2" w:rsidRPr="00CE5A23" w:rsidRDefault="00446B62" w:rsidP="00446B62">
            <w:pPr>
              <w:pStyle w:val="af0"/>
              <w:spacing w:before="0" w:beforeAutospacing="0" w:after="0" w:afterAutospacing="0" w:line="180" w:lineRule="atLeast"/>
              <w:jc w:val="center"/>
              <w:rPr>
                <w:sz w:val="27"/>
                <w:szCs w:val="27"/>
              </w:rPr>
            </w:pPr>
            <w:r w:rsidRPr="00CE5A23">
              <w:rPr>
                <w:rStyle w:val="FontStyle14"/>
                <w:sz w:val="27"/>
                <w:szCs w:val="27"/>
              </w:rPr>
              <w:t>компенсации расходов на медицинское освидетельствование</w:t>
            </w:r>
          </w:p>
          <w:p w:rsidR="00BE61F2" w:rsidRPr="00F26B4D" w:rsidRDefault="00BE61F2" w:rsidP="00C72BD9">
            <w:pPr>
              <w:pStyle w:val="af0"/>
              <w:spacing w:before="0" w:beforeAutospacing="0" w:after="0" w:afterAutospacing="0"/>
              <w:ind w:firstLine="539"/>
              <w:jc w:val="center"/>
              <w:rPr>
                <w:sz w:val="28"/>
                <w:szCs w:val="28"/>
              </w:rPr>
            </w:pPr>
          </w:p>
        </w:tc>
      </w:tr>
    </w:tbl>
    <w:p w:rsidR="004F5E78" w:rsidRDefault="004F5E78" w:rsidP="002C55E9">
      <w:pPr>
        <w:ind w:left="708"/>
        <w:jc w:val="both"/>
        <w:rPr>
          <w:b/>
          <w:i/>
          <w:sz w:val="27"/>
          <w:szCs w:val="27"/>
        </w:rPr>
      </w:pPr>
    </w:p>
    <w:p w:rsidR="006E0DEB" w:rsidRPr="003248C3" w:rsidRDefault="002C55E9" w:rsidP="002C55E9">
      <w:pPr>
        <w:ind w:left="708"/>
        <w:jc w:val="both"/>
        <w:rPr>
          <w:b/>
          <w:i/>
          <w:sz w:val="27"/>
          <w:szCs w:val="27"/>
        </w:rPr>
      </w:pPr>
      <w:r w:rsidRPr="003248C3">
        <w:rPr>
          <w:b/>
          <w:i/>
          <w:sz w:val="27"/>
          <w:szCs w:val="27"/>
        </w:rPr>
        <w:t xml:space="preserve">Министерство по внешним связям, национальной политике, </w:t>
      </w:r>
    </w:p>
    <w:p w:rsidR="00E51BE1" w:rsidRPr="003248C3" w:rsidRDefault="002C55E9" w:rsidP="002C55E9">
      <w:pPr>
        <w:ind w:left="708"/>
        <w:jc w:val="both"/>
        <w:rPr>
          <w:b/>
          <w:i/>
          <w:sz w:val="27"/>
          <w:szCs w:val="27"/>
        </w:rPr>
      </w:pPr>
      <w:r w:rsidRPr="003248C3">
        <w:rPr>
          <w:b/>
          <w:i/>
          <w:sz w:val="27"/>
          <w:szCs w:val="27"/>
        </w:rPr>
        <w:t xml:space="preserve">печати и информации </w:t>
      </w:r>
      <w:r w:rsidR="00E51BE1" w:rsidRPr="003248C3">
        <w:rPr>
          <w:b/>
          <w:i/>
          <w:sz w:val="27"/>
          <w:szCs w:val="27"/>
        </w:rPr>
        <w:t xml:space="preserve">Республики Ингушетия </w:t>
      </w:r>
    </w:p>
    <w:p w:rsidR="00E51BE1" w:rsidRPr="003248C3" w:rsidRDefault="00E51BE1" w:rsidP="00E51BE1">
      <w:pPr>
        <w:ind w:firstLine="708"/>
        <w:jc w:val="both"/>
        <w:rPr>
          <w:i/>
          <w:sz w:val="27"/>
          <w:szCs w:val="27"/>
        </w:rPr>
      </w:pPr>
      <w:r w:rsidRPr="003248C3">
        <w:rPr>
          <w:i/>
          <w:sz w:val="27"/>
          <w:szCs w:val="27"/>
        </w:rPr>
        <w:t>Адрес: 386</w:t>
      </w:r>
      <w:r w:rsidR="000F0641">
        <w:rPr>
          <w:i/>
          <w:sz w:val="27"/>
          <w:szCs w:val="27"/>
        </w:rPr>
        <w:t>0</w:t>
      </w:r>
      <w:r w:rsidRPr="003248C3">
        <w:rPr>
          <w:i/>
          <w:sz w:val="27"/>
          <w:szCs w:val="27"/>
        </w:rPr>
        <w:t xml:space="preserve">01, </w:t>
      </w:r>
      <w:r w:rsidR="001A1F44" w:rsidRPr="001A1F44">
        <w:rPr>
          <w:i/>
          <w:sz w:val="27"/>
          <w:szCs w:val="27"/>
        </w:rPr>
        <w:t>г. Магас ул. Муталиева</w:t>
      </w:r>
      <w:r w:rsidR="001A1F44">
        <w:rPr>
          <w:i/>
          <w:sz w:val="27"/>
          <w:szCs w:val="27"/>
        </w:rPr>
        <w:t>,</w:t>
      </w:r>
      <w:r w:rsidR="001A1F44" w:rsidRPr="001A1F44">
        <w:rPr>
          <w:i/>
          <w:sz w:val="27"/>
          <w:szCs w:val="27"/>
        </w:rPr>
        <w:t xml:space="preserve"> 1</w:t>
      </w:r>
    </w:p>
    <w:p w:rsidR="00E51BE1" w:rsidRPr="003248C3" w:rsidRDefault="00D200AF" w:rsidP="00E51BE1">
      <w:pPr>
        <w:ind w:firstLine="708"/>
        <w:jc w:val="both"/>
        <w:rPr>
          <w:i/>
          <w:sz w:val="27"/>
          <w:szCs w:val="27"/>
        </w:rPr>
      </w:pPr>
      <w:r w:rsidRPr="003248C3">
        <w:rPr>
          <w:i/>
          <w:sz w:val="27"/>
          <w:szCs w:val="27"/>
        </w:rPr>
        <w:t xml:space="preserve">Тел: 8 (8734) </w:t>
      </w:r>
      <w:r w:rsidR="003B47B4" w:rsidRPr="003B47B4">
        <w:rPr>
          <w:i/>
          <w:sz w:val="27"/>
          <w:szCs w:val="27"/>
        </w:rPr>
        <w:t>77-25-35</w:t>
      </w:r>
    </w:p>
    <w:p w:rsidR="00E51BE1" w:rsidRPr="003248C3" w:rsidRDefault="00D200AF" w:rsidP="00E51BE1">
      <w:pPr>
        <w:ind w:firstLine="708"/>
        <w:jc w:val="both"/>
        <w:rPr>
          <w:i/>
          <w:sz w:val="27"/>
          <w:szCs w:val="27"/>
        </w:rPr>
      </w:pPr>
      <w:r w:rsidRPr="003248C3">
        <w:rPr>
          <w:i/>
          <w:sz w:val="27"/>
          <w:szCs w:val="27"/>
        </w:rPr>
        <w:t>Факс: 8 (8734) 77-</w:t>
      </w:r>
      <w:r w:rsidR="003B47B4">
        <w:rPr>
          <w:i/>
          <w:sz w:val="27"/>
          <w:szCs w:val="27"/>
        </w:rPr>
        <w:t>25</w:t>
      </w:r>
      <w:r w:rsidRPr="003248C3">
        <w:rPr>
          <w:i/>
          <w:sz w:val="27"/>
          <w:szCs w:val="27"/>
        </w:rPr>
        <w:t>-</w:t>
      </w:r>
      <w:r w:rsidR="003B47B4">
        <w:rPr>
          <w:i/>
          <w:sz w:val="27"/>
          <w:szCs w:val="27"/>
        </w:rPr>
        <w:t>35</w:t>
      </w:r>
    </w:p>
    <w:p w:rsidR="00E51BE1" w:rsidRPr="003248C3" w:rsidRDefault="00E51BE1" w:rsidP="00E51BE1">
      <w:pPr>
        <w:ind w:firstLine="708"/>
        <w:jc w:val="both"/>
        <w:rPr>
          <w:i/>
          <w:sz w:val="27"/>
          <w:szCs w:val="27"/>
        </w:rPr>
      </w:pPr>
      <w:r w:rsidRPr="003248C3">
        <w:rPr>
          <w:i/>
          <w:sz w:val="27"/>
          <w:szCs w:val="27"/>
        </w:rPr>
        <w:t xml:space="preserve">Официальный Интернет-сайт: </w:t>
      </w:r>
      <w:r w:rsidR="000429ED" w:rsidRPr="003248C3">
        <w:rPr>
          <w:i/>
          <w:sz w:val="27"/>
          <w:szCs w:val="27"/>
        </w:rPr>
        <w:t>minnacri.ru</w:t>
      </w:r>
    </w:p>
    <w:p w:rsidR="00E51BE1" w:rsidRPr="007E5DDD" w:rsidRDefault="00E51BE1" w:rsidP="00E51BE1">
      <w:pPr>
        <w:ind w:firstLine="708"/>
        <w:jc w:val="both"/>
        <w:rPr>
          <w:i/>
          <w:sz w:val="27"/>
          <w:szCs w:val="27"/>
        </w:rPr>
      </w:pPr>
      <w:r w:rsidRPr="003248C3">
        <w:rPr>
          <w:i/>
          <w:sz w:val="27"/>
          <w:szCs w:val="27"/>
        </w:rPr>
        <w:t xml:space="preserve">Адрес электронной почты: </w:t>
      </w:r>
      <w:r w:rsidR="000429ED" w:rsidRPr="003248C3">
        <w:rPr>
          <w:i/>
          <w:sz w:val="27"/>
          <w:szCs w:val="27"/>
        </w:rPr>
        <w:t>minnats@ingushetia.ru</w:t>
      </w:r>
    </w:p>
    <w:p w:rsidR="00A12090" w:rsidRDefault="00E51BE1" w:rsidP="00E51BE1">
      <w:pPr>
        <w:ind w:firstLine="709"/>
        <w:jc w:val="left"/>
        <w:rPr>
          <w:b/>
          <w:i/>
          <w:sz w:val="27"/>
          <w:szCs w:val="27"/>
        </w:rPr>
      </w:pPr>
      <w:r w:rsidRPr="007E5DDD">
        <w:rPr>
          <w:b/>
          <w:i/>
          <w:sz w:val="27"/>
          <w:szCs w:val="27"/>
        </w:rPr>
        <w:t xml:space="preserve">Управление по вопросам миграции </w:t>
      </w:r>
    </w:p>
    <w:p w:rsidR="00E51BE1" w:rsidRPr="007E5DDD" w:rsidRDefault="00E51BE1" w:rsidP="00E51BE1">
      <w:pPr>
        <w:ind w:firstLine="709"/>
        <w:jc w:val="left"/>
        <w:rPr>
          <w:b/>
          <w:i/>
          <w:sz w:val="27"/>
          <w:szCs w:val="27"/>
        </w:rPr>
      </w:pPr>
      <w:r w:rsidRPr="007E5DDD">
        <w:rPr>
          <w:b/>
          <w:i/>
          <w:sz w:val="27"/>
          <w:szCs w:val="27"/>
        </w:rPr>
        <w:t>МВД по Республике Ингушетия</w:t>
      </w:r>
    </w:p>
    <w:p w:rsidR="00E51BE1" w:rsidRDefault="00E51BE1" w:rsidP="00E51BE1">
      <w:pPr>
        <w:ind w:firstLine="709"/>
        <w:jc w:val="both"/>
        <w:rPr>
          <w:i/>
          <w:sz w:val="27"/>
          <w:szCs w:val="27"/>
        </w:rPr>
      </w:pPr>
      <w:r w:rsidRPr="007E5DDD">
        <w:rPr>
          <w:i/>
          <w:sz w:val="27"/>
          <w:szCs w:val="27"/>
        </w:rPr>
        <w:t>Адрес: 386001,</w:t>
      </w:r>
      <w:r>
        <w:rPr>
          <w:i/>
          <w:sz w:val="27"/>
          <w:szCs w:val="27"/>
        </w:rPr>
        <w:t xml:space="preserve"> г. Магас, ул. Н. Назарбаева, 1</w:t>
      </w:r>
    </w:p>
    <w:p w:rsidR="00E51BE1" w:rsidRDefault="00C111AA" w:rsidP="00E51BE1">
      <w:pPr>
        <w:ind w:firstLine="709"/>
        <w:jc w:val="both"/>
        <w:rPr>
          <w:i/>
          <w:sz w:val="27"/>
          <w:szCs w:val="27"/>
        </w:rPr>
      </w:pPr>
      <w:r>
        <w:rPr>
          <w:i/>
          <w:sz w:val="27"/>
          <w:szCs w:val="27"/>
        </w:rPr>
        <w:t>Тел./факс: 8 (8734) 55-06-</w:t>
      </w:r>
      <w:r w:rsidR="003B47B4">
        <w:rPr>
          <w:i/>
          <w:sz w:val="27"/>
          <w:szCs w:val="27"/>
        </w:rPr>
        <w:t>71</w:t>
      </w:r>
      <w:r w:rsidR="000F0641">
        <w:rPr>
          <w:i/>
          <w:sz w:val="27"/>
          <w:szCs w:val="27"/>
        </w:rPr>
        <w:t>, 55-</w:t>
      </w:r>
      <w:r w:rsidR="000F0641" w:rsidRPr="000F0641">
        <w:rPr>
          <w:i/>
          <w:sz w:val="27"/>
          <w:szCs w:val="27"/>
        </w:rPr>
        <w:t>06-22, 55-06-27</w:t>
      </w:r>
    </w:p>
    <w:p w:rsidR="00E51BE1" w:rsidRPr="007E5DDD" w:rsidRDefault="00E51BE1" w:rsidP="00E51BE1">
      <w:pPr>
        <w:ind w:firstLine="709"/>
        <w:jc w:val="both"/>
        <w:rPr>
          <w:i/>
          <w:sz w:val="27"/>
          <w:szCs w:val="27"/>
        </w:rPr>
      </w:pPr>
      <w:r w:rsidRPr="007E5DDD">
        <w:rPr>
          <w:i/>
          <w:sz w:val="27"/>
          <w:szCs w:val="27"/>
        </w:rPr>
        <w:lastRenderedPageBreak/>
        <w:t xml:space="preserve">Официальный Интернет-сайт: </w:t>
      </w:r>
      <w:hyperlink r:id="rId115" w:history="1">
        <w:r w:rsidRPr="0043228F">
          <w:rPr>
            <w:i/>
            <w:sz w:val="27"/>
            <w:szCs w:val="27"/>
          </w:rPr>
          <w:t>https://</w:t>
        </w:r>
      </w:hyperlink>
      <w:r w:rsidRPr="0043228F">
        <w:rPr>
          <w:i/>
          <w:sz w:val="27"/>
          <w:szCs w:val="27"/>
        </w:rPr>
        <w:t>06.мвд.рф/ms</w:t>
      </w:r>
    </w:p>
    <w:p w:rsidR="00E51BE1" w:rsidRPr="005175D3" w:rsidRDefault="00E51BE1" w:rsidP="00E51BE1">
      <w:pPr>
        <w:ind w:firstLine="709"/>
        <w:jc w:val="both"/>
        <w:rPr>
          <w:i/>
          <w:sz w:val="27"/>
          <w:szCs w:val="27"/>
        </w:rPr>
      </w:pPr>
      <w:r w:rsidRPr="007E5DDD">
        <w:rPr>
          <w:i/>
          <w:sz w:val="27"/>
          <w:szCs w:val="27"/>
        </w:rPr>
        <w:t>Адрес электронной почты</w:t>
      </w:r>
      <w:r w:rsidRPr="005175D3">
        <w:rPr>
          <w:i/>
          <w:sz w:val="27"/>
          <w:szCs w:val="27"/>
        </w:rPr>
        <w:t xml:space="preserve">: </w:t>
      </w:r>
      <w:hyperlink r:id="rId116" w:history="1">
        <w:r w:rsidR="005175D3" w:rsidRPr="005175D3">
          <w:rPr>
            <w:i/>
          </w:rPr>
          <w:t>udmmvdru@mail.ru</w:t>
        </w:r>
      </w:hyperlink>
    </w:p>
    <w:p w:rsidR="005175D3" w:rsidRDefault="005175D3" w:rsidP="00E51BE1">
      <w:pPr>
        <w:ind w:firstLine="709"/>
        <w:jc w:val="both"/>
        <w:rPr>
          <w:i/>
          <w:sz w:val="27"/>
          <w:szCs w:val="27"/>
        </w:rPr>
      </w:pPr>
    </w:p>
    <w:p w:rsidR="005175D3" w:rsidRDefault="005175D3" w:rsidP="00E51BE1">
      <w:pPr>
        <w:ind w:firstLine="709"/>
        <w:jc w:val="both"/>
        <w:rPr>
          <w:i/>
          <w:sz w:val="27"/>
          <w:szCs w:val="27"/>
        </w:rPr>
      </w:pPr>
    </w:p>
    <w:p w:rsidR="00F32E31" w:rsidRPr="00F32E31" w:rsidRDefault="00F32E31" w:rsidP="00F32E31">
      <w:pPr>
        <w:pStyle w:val="25"/>
        <w:rPr>
          <w:lang w:val="ru-RU"/>
        </w:rPr>
      </w:pPr>
      <w:r w:rsidRPr="00F32E31">
        <w:rPr>
          <w:lang w:val="ru-RU"/>
        </w:rPr>
        <w:t xml:space="preserve">КАБАРДИНО-БАЛКАРСКАЯ РЕСПУБЛИКА </w:t>
      </w:r>
    </w:p>
    <w:p w:rsidR="00F32E31" w:rsidRPr="00E4796C" w:rsidRDefault="00F32E31" w:rsidP="00F32E31">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F32E31" w:rsidRPr="00E4796C" w:rsidRDefault="00F32E31" w:rsidP="00F32E31">
      <w:pPr>
        <w:rPr>
          <w:i/>
          <w:iCs/>
          <w:sz w:val="27"/>
          <w:szCs w:val="27"/>
        </w:rPr>
      </w:pPr>
      <w:r w:rsidRPr="00E4796C">
        <w:rPr>
          <w:i/>
          <w:iCs/>
          <w:sz w:val="27"/>
          <w:szCs w:val="27"/>
        </w:rPr>
        <w:t xml:space="preserve">распоряжением Правительства Российской Федерации </w:t>
      </w:r>
    </w:p>
    <w:p w:rsidR="00F32E31" w:rsidRPr="00E4796C" w:rsidRDefault="00F32E31" w:rsidP="00F32E31">
      <w:pPr>
        <w:rPr>
          <w:i/>
          <w:iCs/>
          <w:sz w:val="27"/>
          <w:szCs w:val="27"/>
        </w:rPr>
      </w:pPr>
      <w:r w:rsidRPr="00FE5FF6">
        <w:rPr>
          <w:i/>
          <w:iCs/>
          <w:sz w:val="27"/>
          <w:szCs w:val="27"/>
        </w:rPr>
        <w:t xml:space="preserve">от </w:t>
      </w:r>
      <w:r w:rsidR="00FE5FF6" w:rsidRPr="00FE5FF6">
        <w:rPr>
          <w:i/>
          <w:iCs/>
          <w:sz w:val="27"/>
          <w:szCs w:val="27"/>
        </w:rPr>
        <w:t>12 мая 2023 г. № 1222-р</w:t>
      </w:r>
      <w:r w:rsidRPr="00E4796C">
        <w:rPr>
          <w:i/>
          <w:iCs/>
          <w:sz w:val="27"/>
          <w:szCs w:val="27"/>
        </w:rPr>
        <w:t>)</w:t>
      </w:r>
    </w:p>
    <w:p w:rsidR="00F32E31" w:rsidRPr="00E4796C" w:rsidRDefault="00F32E31" w:rsidP="00F32E31">
      <w:pPr>
        <w:tabs>
          <w:tab w:val="left" w:pos="4019"/>
        </w:tabs>
        <w:rPr>
          <w:i/>
          <w:iCs/>
          <w:sz w:val="27"/>
          <w:szCs w:val="27"/>
        </w:rPr>
      </w:pPr>
    </w:p>
    <w:p w:rsidR="00F32E31" w:rsidRDefault="00F32E31" w:rsidP="00F32E31">
      <w:pPr>
        <w:pStyle w:val="bodytext"/>
        <w:spacing w:before="0" w:after="0"/>
        <w:ind w:firstLine="709"/>
        <w:rPr>
          <w:b/>
          <w:spacing w:val="-5"/>
          <w:sz w:val="27"/>
          <w:szCs w:val="27"/>
          <w:lang w:bidi="en-US"/>
        </w:rPr>
      </w:pPr>
      <w:r w:rsidRPr="00971306">
        <w:rPr>
          <w:b/>
          <w:spacing w:val="-5"/>
          <w:sz w:val="27"/>
          <w:szCs w:val="27"/>
          <w:lang w:bidi="en-US"/>
        </w:rPr>
        <w:t xml:space="preserve">Краткое описание территории вселения </w:t>
      </w:r>
    </w:p>
    <w:p w:rsidR="00B23ED2" w:rsidRPr="00F62A32" w:rsidRDefault="00B23ED2" w:rsidP="00B23ED2">
      <w:pPr>
        <w:suppressAutoHyphens/>
        <w:ind w:firstLine="709"/>
        <w:jc w:val="both"/>
        <w:rPr>
          <w:sz w:val="27"/>
          <w:szCs w:val="27"/>
        </w:rPr>
      </w:pPr>
      <w:r w:rsidRPr="00F62A32">
        <w:rPr>
          <w:sz w:val="27"/>
          <w:szCs w:val="27"/>
        </w:rPr>
        <w:t xml:space="preserve">Территорией вселения является </w:t>
      </w:r>
      <w:r w:rsidR="00284A25">
        <w:rPr>
          <w:sz w:val="27"/>
          <w:szCs w:val="27"/>
        </w:rPr>
        <w:t xml:space="preserve">вся территория </w:t>
      </w:r>
      <w:r w:rsidRPr="00971306">
        <w:rPr>
          <w:rFonts w:eastAsiaTheme="minorEastAsia"/>
          <w:kern w:val="24"/>
          <w:sz w:val="27"/>
          <w:szCs w:val="27"/>
        </w:rPr>
        <w:t>Кабардино-Балкарск</w:t>
      </w:r>
      <w:r w:rsidR="00284A25">
        <w:rPr>
          <w:rFonts w:eastAsiaTheme="minorEastAsia"/>
          <w:kern w:val="24"/>
          <w:sz w:val="27"/>
          <w:szCs w:val="27"/>
        </w:rPr>
        <w:t>ой</w:t>
      </w:r>
      <w:r>
        <w:rPr>
          <w:rFonts w:eastAsiaTheme="minorEastAsia"/>
          <w:kern w:val="24"/>
          <w:sz w:val="27"/>
          <w:szCs w:val="27"/>
        </w:rPr>
        <w:t xml:space="preserve"> </w:t>
      </w:r>
      <w:r w:rsidRPr="00971306">
        <w:rPr>
          <w:rFonts w:eastAsiaTheme="minorEastAsia"/>
          <w:kern w:val="24"/>
          <w:sz w:val="27"/>
          <w:szCs w:val="27"/>
        </w:rPr>
        <w:t>Республик</w:t>
      </w:r>
      <w:r w:rsidR="00284A25">
        <w:rPr>
          <w:rFonts w:eastAsiaTheme="minorEastAsia"/>
          <w:kern w:val="24"/>
          <w:sz w:val="27"/>
          <w:szCs w:val="27"/>
        </w:rPr>
        <w:t>и</w:t>
      </w:r>
      <w:r w:rsidRPr="00F62A32">
        <w:rPr>
          <w:sz w:val="27"/>
          <w:szCs w:val="27"/>
        </w:rPr>
        <w:t>.</w:t>
      </w:r>
    </w:p>
    <w:p w:rsidR="00F32E31" w:rsidRPr="00971306" w:rsidRDefault="00F32E31" w:rsidP="00F32E31">
      <w:pPr>
        <w:ind w:firstLine="709"/>
        <w:jc w:val="both"/>
        <w:rPr>
          <w:sz w:val="27"/>
          <w:szCs w:val="27"/>
        </w:rPr>
      </w:pPr>
      <w:r w:rsidRPr="00971306">
        <w:rPr>
          <w:rFonts w:eastAsiaTheme="minorEastAsia"/>
          <w:kern w:val="24"/>
          <w:sz w:val="27"/>
          <w:szCs w:val="27"/>
        </w:rPr>
        <w:t xml:space="preserve">Кабардино-Балкарская Республика </w:t>
      </w:r>
      <w:r>
        <w:rPr>
          <w:sz w:val="27"/>
          <w:szCs w:val="27"/>
        </w:rPr>
        <w:t>входит в состав Северо-К</w:t>
      </w:r>
      <w:r w:rsidRPr="00971306">
        <w:rPr>
          <w:sz w:val="27"/>
          <w:szCs w:val="27"/>
        </w:rPr>
        <w:t>авказского федерального округа,</w:t>
      </w:r>
      <w:r w:rsidRPr="00971306">
        <w:rPr>
          <w:rFonts w:eastAsiaTheme="minorEastAsia"/>
          <w:kern w:val="24"/>
          <w:sz w:val="27"/>
          <w:szCs w:val="27"/>
        </w:rPr>
        <w:t xml:space="preserve"> расположена на северном склоне Большого Кавказа, в его центральной части и на примыкающей к нему </w:t>
      </w:r>
      <w:r w:rsidRPr="00971306">
        <w:rPr>
          <w:sz w:val="27"/>
          <w:szCs w:val="27"/>
        </w:rPr>
        <w:t>части Предкавказской равнины,</w:t>
      </w:r>
      <w:r w:rsidRPr="00971306">
        <w:rPr>
          <w:rFonts w:eastAsiaTheme="minorEastAsia"/>
          <w:kern w:val="24"/>
          <w:sz w:val="27"/>
          <w:szCs w:val="27"/>
        </w:rPr>
        <w:t xml:space="preserve"> занимает площадь 12</w:t>
      </w:r>
      <w:r w:rsidR="00253F8B">
        <w:rPr>
          <w:rFonts w:eastAsiaTheme="minorEastAsia"/>
          <w:kern w:val="24"/>
          <w:sz w:val="27"/>
          <w:szCs w:val="27"/>
        </w:rPr>
        <w:t>,5</w:t>
      </w:r>
      <w:r w:rsidR="00483A9B">
        <w:rPr>
          <w:rFonts w:eastAsiaTheme="minorEastAsia"/>
          <w:kern w:val="24"/>
          <w:sz w:val="27"/>
          <w:szCs w:val="27"/>
        </w:rPr>
        <w:t> </w:t>
      </w:r>
      <w:r w:rsidR="00253F8B">
        <w:rPr>
          <w:rFonts w:eastAsiaTheme="minorEastAsia"/>
          <w:kern w:val="24"/>
          <w:sz w:val="27"/>
          <w:szCs w:val="27"/>
        </w:rPr>
        <w:t>тыс.</w:t>
      </w:r>
      <w:r w:rsidRPr="00971306">
        <w:rPr>
          <w:rFonts w:eastAsiaTheme="minorEastAsia"/>
          <w:kern w:val="24"/>
          <w:sz w:val="27"/>
          <w:szCs w:val="27"/>
        </w:rPr>
        <w:t xml:space="preserve"> км</w:t>
      </w:r>
      <w:r>
        <w:rPr>
          <w:rFonts w:eastAsiaTheme="minorEastAsia"/>
          <w:kern w:val="24"/>
          <w:sz w:val="27"/>
          <w:szCs w:val="27"/>
          <w:vertAlign w:val="superscript"/>
        </w:rPr>
        <w:t>2</w:t>
      </w:r>
      <w:r w:rsidRPr="00971306">
        <w:rPr>
          <w:rFonts w:eastAsiaTheme="minorEastAsia"/>
          <w:kern w:val="24"/>
          <w:sz w:val="27"/>
          <w:szCs w:val="27"/>
        </w:rPr>
        <w:t>.</w:t>
      </w:r>
      <w:r w:rsidRPr="00971306">
        <w:rPr>
          <w:sz w:val="27"/>
          <w:szCs w:val="27"/>
        </w:rPr>
        <w:t xml:space="preserve"> Граничит на севере со Ставропольским краем, на</w:t>
      </w:r>
      <w:r>
        <w:rPr>
          <w:sz w:val="27"/>
          <w:szCs w:val="27"/>
        </w:rPr>
        <w:t> </w:t>
      </w:r>
      <w:r w:rsidRPr="00971306">
        <w:rPr>
          <w:sz w:val="27"/>
          <w:szCs w:val="27"/>
        </w:rPr>
        <w:t xml:space="preserve">западе </w:t>
      </w:r>
      <w:r>
        <w:rPr>
          <w:sz w:val="27"/>
          <w:szCs w:val="27"/>
        </w:rPr>
        <w:t xml:space="preserve">– </w:t>
      </w:r>
      <w:r w:rsidRPr="00971306">
        <w:rPr>
          <w:sz w:val="27"/>
          <w:szCs w:val="27"/>
        </w:rPr>
        <w:t>Карачаево-Черкесской Республикой, на юге – Республикой Северная Осетия</w:t>
      </w:r>
      <w:r w:rsidR="00F263BB">
        <w:rPr>
          <w:sz w:val="27"/>
          <w:szCs w:val="27"/>
        </w:rPr>
        <w:t xml:space="preserve"> – </w:t>
      </w:r>
      <w:r w:rsidRPr="00971306">
        <w:rPr>
          <w:sz w:val="27"/>
          <w:szCs w:val="27"/>
        </w:rPr>
        <w:t>Алания и Грузией. Административный центр – город Нальчик.</w:t>
      </w:r>
    </w:p>
    <w:p w:rsidR="00F32E31" w:rsidRPr="00971306" w:rsidRDefault="00F32E31" w:rsidP="00F32E31">
      <w:pPr>
        <w:ind w:firstLine="709"/>
        <w:jc w:val="both"/>
        <w:rPr>
          <w:sz w:val="27"/>
          <w:szCs w:val="27"/>
        </w:rPr>
      </w:pPr>
      <w:r w:rsidRPr="00971306">
        <w:rPr>
          <w:rFonts w:eastAsiaTheme="minorEastAsia"/>
          <w:kern w:val="24"/>
          <w:sz w:val="27"/>
          <w:szCs w:val="27"/>
        </w:rPr>
        <w:t>Регион находится в южной части умеренного климатического пояса. Климат разнообразный из-за расположения в гор</w:t>
      </w:r>
      <w:r w:rsidR="0016144E">
        <w:rPr>
          <w:rFonts w:eastAsiaTheme="minorEastAsia"/>
          <w:kern w:val="24"/>
          <w:sz w:val="27"/>
          <w:szCs w:val="27"/>
        </w:rPr>
        <w:t>но</w:t>
      </w:r>
      <w:r w:rsidRPr="00971306">
        <w:rPr>
          <w:rFonts w:eastAsiaTheme="minorEastAsia"/>
          <w:kern w:val="24"/>
          <w:sz w:val="27"/>
          <w:szCs w:val="27"/>
        </w:rPr>
        <w:t xml:space="preserve">й местности. </w:t>
      </w:r>
    </w:p>
    <w:p w:rsidR="00F32E31" w:rsidRPr="00483A9B" w:rsidRDefault="00F32E31" w:rsidP="00F32E31">
      <w:pPr>
        <w:ind w:firstLine="709"/>
        <w:jc w:val="both"/>
        <w:rPr>
          <w:rFonts w:eastAsiaTheme="minorEastAsia"/>
          <w:kern w:val="24"/>
          <w:sz w:val="27"/>
          <w:szCs w:val="27"/>
        </w:rPr>
      </w:pPr>
      <w:r w:rsidRPr="00971306">
        <w:rPr>
          <w:sz w:val="27"/>
          <w:szCs w:val="27"/>
        </w:rPr>
        <w:t xml:space="preserve">В </w:t>
      </w:r>
      <w:r w:rsidR="00483A9B">
        <w:rPr>
          <w:sz w:val="27"/>
          <w:szCs w:val="27"/>
        </w:rPr>
        <w:t>республике</w:t>
      </w:r>
      <w:r w:rsidRPr="00971306">
        <w:rPr>
          <w:sz w:val="27"/>
          <w:szCs w:val="27"/>
        </w:rPr>
        <w:t xml:space="preserve"> располагаются национальный парк «Приэльбрусье» </w:t>
      </w:r>
      <w:r>
        <w:rPr>
          <w:sz w:val="27"/>
          <w:szCs w:val="27"/>
        </w:rPr>
        <w:br/>
      </w:r>
      <w:r w:rsidRPr="00971306">
        <w:rPr>
          <w:sz w:val="27"/>
          <w:szCs w:val="27"/>
        </w:rPr>
        <w:t xml:space="preserve">и </w:t>
      </w:r>
      <w:r w:rsidRPr="00483A9B">
        <w:rPr>
          <w:rFonts w:eastAsiaTheme="minorEastAsia"/>
          <w:kern w:val="24"/>
          <w:sz w:val="27"/>
          <w:szCs w:val="27"/>
        </w:rPr>
        <w:t xml:space="preserve">Кабардино-Балкарский заповедник. Известно около 70 месторождений полезных ископаемых, ряд месторождений уникальны по своему типу и масштабам. </w:t>
      </w:r>
    </w:p>
    <w:p w:rsidR="00107634" w:rsidRDefault="00483A9B" w:rsidP="00483A9B">
      <w:pPr>
        <w:ind w:firstLine="709"/>
        <w:jc w:val="both"/>
        <w:rPr>
          <w:rFonts w:eastAsiaTheme="minorEastAsia"/>
          <w:kern w:val="24"/>
          <w:sz w:val="27"/>
          <w:szCs w:val="27"/>
        </w:rPr>
      </w:pPr>
      <w:r w:rsidRPr="00483A9B">
        <w:rPr>
          <w:rFonts w:eastAsiaTheme="minorEastAsia"/>
          <w:kern w:val="24"/>
          <w:sz w:val="27"/>
          <w:szCs w:val="27"/>
        </w:rPr>
        <w:t xml:space="preserve">По особенностям своего строения и характеру рельефа территория </w:t>
      </w:r>
      <w:r w:rsidR="00423B8A">
        <w:rPr>
          <w:rFonts w:eastAsiaTheme="minorEastAsia"/>
          <w:kern w:val="24"/>
          <w:sz w:val="27"/>
          <w:szCs w:val="27"/>
        </w:rPr>
        <w:t>Кабардино-Балкарской республики</w:t>
      </w:r>
      <w:r w:rsidRPr="00483A9B">
        <w:rPr>
          <w:rFonts w:eastAsiaTheme="minorEastAsia"/>
          <w:kern w:val="24"/>
          <w:sz w:val="27"/>
          <w:szCs w:val="27"/>
        </w:rPr>
        <w:t xml:space="preserve"> делится на три части: равнинную, предгорную </w:t>
      </w:r>
      <w:r w:rsidR="00423B8A">
        <w:rPr>
          <w:rFonts w:eastAsiaTheme="minorEastAsia"/>
          <w:kern w:val="24"/>
          <w:sz w:val="27"/>
          <w:szCs w:val="27"/>
        </w:rPr>
        <w:br/>
      </w:r>
      <w:r>
        <w:rPr>
          <w:rFonts w:eastAsiaTheme="minorEastAsia"/>
          <w:kern w:val="24"/>
          <w:sz w:val="27"/>
          <w:szCs w:val="27"/>
        </w:rPr>
        <w:t>и горную</w:t>
      </w:r>
      <w:r w:rsidR="00AB33AA">
        <w:rPr>
          <w:rFonts w:eastAsiaTheme="minorEastAsia"/>
          <w:kern w:val="24"/>
          <w:sz w:val="27"/>
          <w:szCs w:val="27"/>
        </w:rPr>
        <w:t xml:space="preserve"> (занимает 5</w:t>
      </w:r>
      <w:r w:rsidR="00107634">
        <w:rPr>
          <w:rFonts w:eastAsiaTheme="minorEastAsia"/>
          <w:kern w:val="24"/>
          <w:sz w:val="27"/>
          <w:szCs w:val="27"/>
        </w:rPr>
        <w:t xml:space="preserve">1% </w:t>
      </w:r>
      <w:r w:rsidR="00AB33AA">
        <w:rPr>
          <w:rFonts w:eastAsiaTheme="minorEastAsia"/>
          <w:kern w:val="24"/>
          <w:sz w:val="27"/>
          <w:szCs w:val="27"/>
        </w:rPr>
        <w:t xml:space="preserve">от </w:t>
      </w:r>
      <w:r w:rsidR="00107634">
        <w:rPr>
          <w:rFonts w:eastAsiaTheme="minorEastAsia"/>
          <w:kern w:val="24"/>
          <w:sz w:val="27"/>
          <w:szCs w:val="27"/>
        </w:rPr>
        <w:t>всей территории</w:t>
      </w:r>
      <w:r w:rsidR="00AB33AA">
        <w:rPr>
          <w:rFonts w:eastAsiaTheme="minorEastAsia"/>
          <w:kern w:val="24"/>
          <w:sz w:val="27"/>
          <w:szCs w:val="27"/>
        </w:rPr>
        <w:t>)</w:t>
      </w:r>
      <w:r>
        <w:rPr>
          <w:rFonts w:eastAsiaTheme="minorEastAsia"/>
          <w:kern w:val="24"/>
          <w:sz w:val="27"/>
          <w:szCs w:val="27"/>
        </w:rPr>
        <w:t>.</w:t>
      </w:r>
      <w:r w:rsidR="007B4879">
        <w:rPr>
          <w:rFonts w:eastAsiaTheme="minorEastAsia"/>
          <w:kern w:val="24"/>
          <w:sz w:val="27"/>
          <w:szCs w:val="27"/>
        </w:rPr>
        <w:t xml:space="preserve"> </w:t>
      </w:r>
      <w:r w:rsidR="00107634" w:rsidRPr="00107634">
        <w:rPr>
          <w:rFonts w:eastAsiaTheme="minorEastAsia"/>
          <w:kern w:val="24"/>
          <w:sz w:val="27"/>
          <w:szCs w:val="27"/>
        </w:rPr>
        <w:t>К северу от Главного Кавказского хребта на расстоянии 3</w:t>
      </w:r>
      <w:r w:rsidR="004460D2">
        <w:rPr>
          <w:rFonts w:eastAsiaTheme="minorEastAsia"/>
          <w:kern w:val="24"/>
          <w:sz w:val="27"/>
          <w:szCs w:val="27"/>
        </w:rPr>
        <w:t> </w:t>
      </w:r>
      <w:r w:rsidR="007B4879">
        <w:rPr>
          <w:rFonts w:eastAsiaTheme="minorEastAsia"/>
          <w:kern w:val="24"/>
          <w:sz w:val="27"/>
          <w:szCs w:val="27"/>
        </w:rPr>
        <w:t>–</w:t>
      </w:r>
      <w:r w:rsidR="004460D2">
        <w:rPr>
          <w:rFonts w:eastAsiaTheme="minorEastAsia"/>
          <w:kern w:val="24"/>
          <w:sz w:val="27"/>
          <w:szCs w:val="27"/>
        </w:rPr>
        <w:t> </w:t>
      </w:r>
      <w:r w:rsidR="00107634" w:rsidRPr="00107634">
        <w:rPr>
          <w:rFonts w:eastAsiaTheme="minorEastAsia"/>
          <w:kern w:val="24"/>
          <w:sz w:val="27"/>
          <w:szCs w:val="27"/>
        </w:rPr>
        <w:t xml:space="preserve">11 км тянется Боковой хребет, который образует величайшие вершины Кавказа: Эльбрус (западная вершина </w:t>
      </w:r>
      <w:r w:rsidR="007B4879">
        <w:rPr>
          <w:rFonts w:eastAsiaTheme="minorEastAsia"/>
          <w:kern w:val="24"/>
          <w:sz w:val="27"/>
          <w:szCs w:val="27"/>
        </w:rPr>
        <w:t>–</w:t>
      </w:r>
      <w:r w:rsidR="00107634" w:rsidRPr="00107634">
        <w:rPr>
          <w:rFonts w:eastAsiaTheme="minorEastAsia"/>
          <w:kern w:val="24"/>
          <w:sz w:val="27"/>
          <w:szCs w:val="27"/>
        </w:rPr>
        <w:t xml:space="preserve"> 5</w:t>
      </w:r>
      <w:r w:rsidR="004460D2">
        <w:rPr>
          <w:rFonts w:eastAsiaTheme="minorEastAsia"/>
          <w:kern w:val="24"/>
          <w:sz w:val="27"/>
          <w:szCs w:val="27"/>
        </w:rPr>
        <w:t> </w:t>
      </w:r>
      <w:r w:rsidR="00107634" w:rsidRPr="00107634">
        <w:rPr>
          <w:rFonts w:eastAsiaTheme="minorEastAsia"/>
          <w:kern w:val="24"/>
          <w:sz w:val="27"/>
          <w:szCs w:val="27"/>
        </w:rPr>
        <w:t xml:space="preserve">642 м, восточная </w:t>
      </w:r>
      <w:r w:rsidR="007B4879">
        <w:rPr>
          <w:rFonts w:eastAsiaTheme="minorEastAsia"/>
          <w:kern w:val="24"/>
          <w:sz w:val="27"/>
          <w:szCs w:val="27"/>
        </w:rPr>
        <w:t>–</w:t>
      </w:r>
      <w:r w:rsidR="00107634" w:rsidRPr="00107634">
        <w:rPr>
          <w:rFonts w:eastAsiaTheme="minorEastAsia"/>
          <w:kern w:val="24"/>
          <w:sz w:val="27"/>
          <w:szCs w:val="27"/>
        </w:rPr>
        <w:t xml:space="preserve"> 5</w:t>
      </w:r>
      <w:r w:rsidR="004460D2">
        <w:rPr>
          <w:rFonts w:eastAsiaTheme="minorEastAsia"/>
          <w:kern w:val="24"/>
          <w:sz w:val="27"/>
          <w:szCs w:val="27"/>
        </w:rPr>
        <w:t> </w:t>
      </w:r>
      <w:r w:rsidR="007B4879">
        <w:rPr>
          <w:rFonts w:eastAsiaTheme="minorEastAsia"/>
          <w:kern w:val="24"/>
          <w:sz w:val="27"/>
          <w:szCs w:val="27"/>
        </w:rPr>
        <w:t>621 м),</w:t>
      </w:r>
      <w:r w:rsidR="00107634" w:rsidRPr="00107634">
        <w:rPr>
          <w:rFonts w:eastAsiaTheme="minorEastAsia"/>
          <w:kern w:val="24"/>
          <w:sz w:val="27"/>
          <w:szCs w:val="27"/>
        </w:rPr>
        <w:t xml:space="preserve"> Дых-Тау (5204 м), Коштан-Тау (5</w:t>
      </w:r>
      <w:r w:rsidR="004460D2">
        <w:rPr>
          <w:rFonts w:eastAsiaTheme="minorEastAsia"/>
          <w:kern w:val="24"/>
          <w:sz w:val="27"/>
          <w:szCs w:val="27"/>
        </w:rPr>
        <w:t> </w:t>
      </w:r>
      <w:r w:rsidR="00107634" w:rsidRPr="00107634">
        <w:rPr>
          <w:rFonts w:eastAsiaTheme="minorEastAsia"/>
          <w:kern w:val="24"/>
          <w:sz w:val="27"/>
          <w:szCs w:val="27"/>
        </w:rPr>
        <w:t>151 м), Пик Пушкина (5</w:t>
      </w:r>
      <w:r w:rsidR="004460D2">
        <w:rPr>
          <w:rFonts w:eastAsiaTheme="minorEastAsia"/>
          <w:kern w:val="24"/>
          <w:sz w:val="27"/>
          <w:szCs w:val="27"/>
        </w:rPr>
        <w:t> </w:t>
      </w:r>
      <w:r w:rsidR="00107634" w:rsidRPr="00107634">
        <w:rPr>
          <w:rFonts w:eastAsiaTheme="minorEastAsia"/>
          <w:kern w:val="24"/>
          <w:sz w:val="27"/>
          <w:szCs w:val="27"/>
        </w:rPr>
        <w:t>100 м), Казбек (5</w:t>
      </w:r>
      <w:r w:rsidR="004460D2">
        <w:rPr>
          <w:rFonts w:eastAsiaTheme="minorEastAsia"/>
          <w:kern w:val="24"/>
          <w:sz w:val="27"/>
          <w:szCs w:val="27"/>
        </w:rPr>
        <w:t> </w:t>
      </w:r>
      <w:r w:rsidR="00107634" w:rsidRPr="00107634">
        <w:rPr>
          <w:rFonts w:eastAsiaTheme="minorEastAsia"/>
          <w:kern w:val="24"/>
          <w:sz w:val="27"/>
          <w:szCs w:val="27"/>
        </w:rPr>
        <w:t>033 м), Мижирги (5</w:t>
      </w:r>
      <w:r w:rsidR="004460D2">
        <w:rPr>
          <w:rFonts w:eastAsiaTheme="minorEastAsia"/>
          <w:kern w:val="24"/>
          <w:sz w:val="27"/>
          <w:szCs w:val="27"/>
        </w:rPr>
        <w:t> </w:t>
      </w:r>
      <w:r w:rsidR="00107634" w:rsidRPr="00107634">
        <w:rPr>
          <w:rFonts w:eastAsiaTheme="minorEastAsia"/>
          <w:kern w:val="24"/>
          <w:sz w:val="27"/>
          <w:szCs w:val="27"/>
        </w:rPr>
        <w:t>025 м).</w:t>
      </w:r>
    </w:p>
    <w:p w:rsidR="00483A9B" w:rsidRPr="00483A9B" w:rsidRDefault="00483A9B" w:rsidP="00483A9B">
      <w:pPr>
        <w:ind w:firstLine="709"/>
        <w:jc w:val="both"/>
        <w:rPr>
          <w:rFonts w:eastAsiaTheme="minorEastAsia"/>
          <w:kern w:val="24"/>
          <w:sz w:val="27"/>
          <w:szCs w:val="27"/>
        </w:rPr>
      </w:pPr>
      <w:r w:rsidRPr="00483A9B">
        <w:rPr>
          <w:rFonts w:eastAsiaTheme="minorEastAsia"/>
          <w:kern w:val="24"/>
          <w:sz w:val="27"/>
          <w:szCs w:val="27"/>
        </w:rPr>
        <w:t xml:space="preserve">Территория </w:t>
      </w:r>
      <w:r>
        <w:rPr>
          <w:rFonts w:eastAsiaTheme="minorEastAsia"/>
          <w:kern w:val="24"/>
          <w:sz w:val="27"/>
          <w:szCs w:val="27"/>
        </w:rPr>
        <w:t xml:space="preserve">региона </w:t>
      </w:r>
      <w:r w:rsidRPr="00483A9B">
        <w:rPr>
          <w:rFonts w:eastAsiaTheme="minorEastAsia"/>
          <w:kern w:val="24"/>
          <w:sz w:val="27"/>
          <w:szCs w:val="27"/>
        </w:rPr>
        <w:t xml:space="preserve">обладает достаточно развитой речной сетью. </w:t>
      </w:r>
      <w:r>
        <w:rPr>
          <w:rFonts w:eastAsiaTheme="minorEastAsia"/>
          <w:kern w:val="24"/>
          <w:sz w:val="27"/>
          <w:szCs w:val="27"/>
        </w:rPr>
        <w:t>Основные р</w:t>
      </w:r>
      <w:r w:rsidRPr="00483A9B">
        <w:rPr>
          <w:rFonts w:eastAsiaTheme="minorEastAsia"/>
          <w:kern w:val="24"/>
          <w:sz w:val="27"/>
          <w:szCs w:val="27"/>
        </w:rPr>
        <w:t xml:space="preserve">еки: Терек </w:t>
      </w:r>
      <w:r>
        <w:rPr>
          <w:rFonts w:eastAsiaTheme="minorEastAsia"/>
          <w:kern w:val="24"/>
          <w:sz w:val="27"/>
          <w:szCs w:val="27"/>
        </w:rPr>
        <w:t>–</w:t>
      </w:r>
      <w:r w:rsidRPr="00483A9B">
        <w:rPr>
          <w:rFonts w:eastAsiaTheme="minorEastAsia"/>
          <w:kern w:val="24"/>
          <w:sz w:val="27"/>
          <w:szCs w:val="27"/>
        </w:rPr>
        <w:t xml:space="preserve"> 623 км, Малка </w:t>
      </w:r>
      <w:r>
        <w:rPr>
          <w:rFonts w:eastAsiaTheme="minorEastAsia"/>
          <w:kern w:val="24"/>
          <w:sz w:val="27"/>
          <w:szCs w:val="27"/>
        </w:rPr>
        <w:t>–</w:t>
      </w:r>
      <w:r w:rsidRPr="00483A9B">
        <w:rPr>
          <w:rFonts w:eastAsiaTheme="minorEastAsia"/>
          <w:kern w:val="24"/>
          <w:sz w:val="27"/>
          <w:szCs w:val="27"/>
        </w:rPr>
        <w:t xml:space="preserve"> 216 км, </w:t>
      </w:r>
      <w:r w:rsidR="0011212C">
        <w:rPr>
          <w:rFonts w:eastAsiaTheme="minorEastAsia"/>
          <w:kern w:val="24"/>
          <w:sz w:val="27"/>
          <w:szCs w:val="27"/>
        </w:rPr>
        <w:t>Аргудан и</w:t>
      </w:r>
      <w:r w:rsidR="0011212C" w:rsidRPr="0011212C">
        <w:rPr>
          <w:rFonts w:eastAsiaTheme="minorEastAsia"/>
          <w:kern w:val="24"/>
          <w:sz w:val="27"/>
          <w:szCs w:val="27"/>
        </w:rPr>
        <w:t xml:space="preserve"> Баксан </w:t>
      </w:r>
      <w:r w:rsidR="0011212C">
        <w:rPr>
          <w:rFonts w:eastAsiaTheme="minorEastAsia"/>
          <w:kern w:val="24"/>
          <w:sz w:val="27"/>
          <w:szCs w:val="27"/>
        </w:rPr>
        <w:t>–</w:t>
      </w:r>
      <w:r w:rsidR="0011212C" w:rsidRPr="0011212C">
        <w:rPr>
          <w:rFonts w:eastAsiaTheme="minorEastAsia"/>
          <w:kern w:val="24"/>
          <w:sz w:val="27"/>
          <w:szCs w:val="27"/>
        </w:rPr>
        <w:t xml:space="preserve"> </w:t>
      </w:r>
      <w:r w:rsidR="0011212C">
        <w:rPr>
          <w:rFonts w:eastAsiaTheme="minorEastAsia"/>
          <w:kern w:val="24"/>
          <w:sz w:val="27"/>
          <w:szCs w:val="27"/>
        </w:rPr>
        <w:t xml:space="preserve">по </w:t>
      </w:r>
      <w:r w:rsidR="0011212C" w:rsidRPr="0011212C">
        <w:rPr>
          <w:rFonts w:eastAsiaTheme="minorEastAsia"/>
          <w:kern w:val="24"/>
          <w:sz w:val="27"/>
          <w:szCs w:val="27"/>
        </w:rPr>
        <w:t>173 км</w:t>
      </w:r>
      <w:r w:rsidR="0011212C">
        <w:rPr>
          <w:rFonts w:eastAsiaTheme="minorEastAsia"/>
          <w:kern w:val="24"/>
          <w:sz w:val="27"/>
          <w:szCs w:val="27"/>
        </w:rPr>
        <w:t>,</w:t>
      </w:r>
      <w:r w:rsidR="0011212C" w:rsidRPr="00483A9B">
        <w:rPr>
          <w:rFonts w:eastAsiaTheme="minorEastAsia"/>
          <w:kern w:val="24"/>
          <w:sz w:val="27"/>
          <w:szCs w:val="27"/>
        </w:rPr>
        <w:t xml:space="preserve"> </w:t>
      </w:r>
      <w:r w:rsidRPr="00483A9B">
        <w:rPr>
          <w:rFonts w:eastAsiaTheme="minorEastAsia"/>
          <w:kern w:val="24"/>
          <w:sz w:val="27"/>
          <w:szCs w:val="27"/>
        </w:rPr>
        <w:t xml:space="preserve">Черек </w:t>
      </w:r>
      <w:r>
        <w:rPr>
          <w:rFonts w:eastAsiaTheme="minorEastAsia"/>
          <w:kern w:val="24"/>
          <w:sz w:val="27"/>
          <w:szCs w:val="27"/>
        </w:rPr>
        <w:t>–</w:t>
      </w:r>
      <w:r w:rsidRPr="00483A9B">
        <w:rPr>
          <w:rFonts w:eastAsiaTheme="minorEastAsia"/>
          <w:kern w:val="24"/>
          <w:sz w:val="27"/>
          <w:szCs w:val="27"/>
        </w:rPr>
        <w:t xml:space="preserve"> 131 км, Чегем </w:t>
      </w:r>
      <w:r>
        <w:rPr>
          <w:rFonts w:eastAsiaTheme="minorEastAsia"/>
          <w:kern w:val="24"/>
          <w:sz w:val="27"/>
          <w:szCs w:val="27"/>
        </w:rPr>
        <w:t>–</w:t>
      </w:r>
      <w:r w:rsidRPr="00483A9B">
        <w:rPr>
          <w:rFonts w:eastAsiaTheme="minorEastAsia"/>
          <w:kern w:val="24"/>
          <w:sz w:val="27"/>
          <w:szCs w:val="27"/>
        </w:rPr>
        <w:t xml:space="preserve"> 1</w:t>
      </w:r>
      <w:r>
        <w:rPr>
          <w:rFonts w:eastAsiaTheme="minorEastAsia"/>
          <w:kern w:val="24"/>
          <w:sz w:val="27"/>
          <w:szCs w:val="27"/>
        </w:rPr>
        <w:t>02 км</w:t>
      </w:r>
      <w:r w:rsidRPr="00483A9B">
        <w:rPr>
          <w:rFonts w:eastAsiaTheme="minorEastAsia"/>
          <w:kern w:val="24"/>
          <w:sz w:val="27"/>
          <w:szCs w:val="27"/>
        </w:rPr>
        <w:t>.</w:t>
      </w:r>
    </w:p>
    <w:p w:rsidR="00483A9B" w:rsidRPr="00483A9B" w:rsidRDefault="00483A9B" w:rsidP="00483A9B">
      <w:pPr>
        <w:ind w:firstLine="709"/>
        <w:jc w:val="both"/>
        <w:rPr>
          <w:rFonts w:eastAsiaTheme="minorEastAsia"/>
          <w:kern w:val="24"/>
          <w:sz w:val="27"/>
          <w:szCs w:val="27"/>
        </w:rPr>
      </w:pPr>
      <w:r w:rsidRPr="00483A9B">
        <w:rPr>
          <w:rFonts w:eastAsiaTheme="minorEastAsia"/>
          <w:kern w:val="24"/>
          <w:sz w:val="27"/>
          <w:szCs w:val="27"/>
        </w:rPr>
        <w:t>Кабардино-Балкар</w:t>
      </w:r>
      <w:r>
        <w:rPr>
          <w:rFonts w:eastAsiaTheme="minorEastAsia"/>
          <w:kern w:val="24"/>
          <w:sz w:val="27"/>
          <w:szCs w:val="27"/>
        </w:rPr>
        <w:t>ия</w:t>
      </w:r>
      <w:r w:rsidRPr="00483A9B">
        <w:rPr>
          <w:rFonts w:eastAsiaTheme="minorEastAsia"/>
          <w:kern w:val="24"/>
          <w:sz w:val="27"/>
          <w:szCs w:val="27"/>
        </w:rPr>
        <w:t xml:space="preserve"> характеризуется широким разнообразием и богатством гидроминеральных ресурсов, представленных пресными, минеральными </w:t>
      </w:r>
      <w:r w:rsidRPr="00483A9B">
        <w:rPr>
          <w:rFonts w:eastAsiaTheme="minorEastAsia"/>
          <w:kern w:val="24"/>
          <w:sz w:val="27"/>
          <w:szCs w:val="27"/>
        </w:rPr>
        <w:br/>
        <w:t>и теплоэнергетическими водами. В республике более 100 оз</w:t>
      </w:r>
      <w:r w:rsidR="00B262FE">
        <w:rPr>
          <w:rFonts w:eastAsiaTheme="minorEastAsia"/>
          <w:kern w:val="24"/>
          <w:sz w:val="27"/>
          <w:szCs w:val="27"/>
        </w:rPr>
        <w:t>ё</w:t>
      </w:r>
      <w:r w:rsidRPr="00483A9B">
        <w:rPr>
          <w:rFonts w:eastAsiaTheme="minorEastAsia"/>
          <w:kern w:val="24"/>
          <w:sz w:val="27"/>
          <w:szCs w:val="27"/>
        </w:rPr>
        <w:t xml:space="preserve">р, значительная </w:t>
      </w:r>
      <w:r>
        <w:rPr>
          <w:rFonts w:eastAsiaTheme="minorEastAsia"/>
          <w:kern w:val="24"/>
          <w:sz w:val="27"/>
          <w:szCs w:val="27"/>
        </w:rPr>
        <w:br/>
      </w:r>
      <w:r w:rsidRPr="00483A9B">
        <w:rPr>
          <w:rFonts w:eastAsiaTheme="minorEastAsia"/>
          <w:kern w:val="24"/>
          <w:sz w:val="27"/>
          <w:szCs w:val="27"/>
        </w:rPr>
        <w:t xml:space="preserve">их </w:t>
      </w:r>
      <w:r>
        <w:rPr>
          <w:rFonts w:eastAsiaTheme="minorEastAsia"/>
          <w:kern w:val="24"/>
          <w:sz w:val="27"/>
          <w:szCs w:val="27"/>
        </w:rPr>
        <w:t>часть относится к малым оз</w:t>
      </w:r>
      <w:r w:rsidR="00B262FE">
        <w:rPr>
          <w:rFonts w:eastAsiaTheme="minorEastAsia"/>
          <w:kern w:val="24"/>
          <w:sz w:val="27"/>
          <w:szCs w:val="27"/>
        </w:rPr>
        <w:t>ё</w:t>
      </w:r>
      <w:r>
        <w:rPr>
          <w:rFonts w:eastAsiaTheme="minorEastAsia"/>
          <w:kern w:val="24"/>
          <w:sz w:val="27"/>
          <w:szCs w:val="27"/>
        </w:rPr>
        <w:t>рам и находится в высокогорьях</w:t>
      </w:r>
      <w:r w:rsidRPr="00483A9B">
        <w:rPr>
          <w:rFonts w:eastAsiaTheme="minorEastAsia"/>
          <w:kern w:val="24"/>
          <w:sz w:val="27"/>
          <w:szCs w:val="27"/>
        </w:rPr>
        <w:t>.</w:t>
      </w:r>
      <w:r w:rsidR="00CC2A18">
        <w:rPr>
          <w:rFonts w:eastAsiaTheme="minorEastAsia"/>
          <w:kern w:val="24"/>
          <w:sz w:val="27"/>
          <w:szCs w:val="27"/>
        </w:rPr>
        <w:t xml:space="preserve"> </w:t>
      </w:r>
    </w:p>
    <w:p w:rsidR="00483A9B" w:rsidRDefault="00483A9B" w:rsidP="00FD5BDF">
      <w:pPr>
        <w:ind w:firstLine="709"/>
        <w:jc w:val="both"/>
        <w:rPr>
          <w:rFonts w:eastAsiaTheme="minorEastAsia"/>
          <w:kern w:val="24"/>
          <w:sz w:val="27"/>
          <w:szCs w:val="27"/>
        </w:rPr>
      </w:pPr>
      <w:r>
        <w:rPr>
          <w:rFonts w:eastAsiaTheme="minorEastAsia"/>
          <w:kern w:val="24"/>
          <w:sz w:val="27"/>
          <w:szCs w:val="27"/>
        </w:rPr>
        <w:t xml:space="preserve">В </w:t>
      </w:r>
      <w:r w:rsidR="00786888">
        <w:rPr>
          <w:rFonts w:eastAsiaTheme="minorEastAsia"/>
          <w:kern w:val="24"/>
          <w:sz w:val="27"/>
          <w:szCs w:val="27"/>
        </w:rPr>
        <w:t>регионе</w:t>
      </w:r>
      <w:r w:rsidRPr="00483A9B">
        <w:rPr>
          <w:rFonts w:eastAsiaTheme="minorEastAsia"/>
          <w:kern w:val="24"/>
          <w:sz w:val="27"/>
          <w:szCs w:val="27"/>
        </w:rPr>
        <w:t xml:space="preserve"> выявлено свыше ста проявлений лечебных минеральных подземных вод. Разведаны Восточно-Баксанское, Нижне-Баксанское</w:t>
      </w:r>
      <w:r>
        <w:rPr>
          <w:rFonts w:eastAsiaTheme="minorEastAsia"/>
          <w:kern w:val="24"/>
          <w:sz w:val="27"/>
          <w:szCs w:val="27"/>
        </w:rPr>
        <w:t xml:space="preserve"> </w:t>
      </w:r>
      <w:r w:rsidRPr="00483A9B">
        <w:rPr>
          <w:rFonts w:eastAsiaTheme="minorEastAsia"/>
          <w:kern w:val="24"/>
          <w:sz w:val="27"/>
          <w:szCs w:val="27"/>
        </w:rPr>
        <w:t>и Аушигерское месторождения теплоэнергетических подземных вод</w:t>
      </w:r>
      <w:r>
        <w:rPr>
          <w:rFonts w:eastAsiaTheme="minorEastAsia"/>
          <w:kern w:val="24"/>
          <w:sz w:val="27"/>
          <w:szCs w:val="27"/>
        </w:rPr>
        <w:t>.</w:t>
      </w:r>
    </w:p>
    <w:p w:rsidR="00FD5BDF" w:rsidRPr="00FD5BDF" w:rsidRDefault="00FD5BDF" w:rsidP="00FD5BDF">
      <w:pPr>
        <w:ind w:firstLine="709"/>
        <w:jc w:val="both"/>
        <w:rPr>
          <w:sz w:val="27"/>
          <w:szCs w:val="27"/>
        </w:rPr>
      </w:pPr>
      <w:r w:rsidRPr="00483A9B">
        <w:rPr>
          <w:rFonts w:eastAsiaTheme="minorEastAsia"/>
          <w:kern w:val="24"/>
          <w:sz w:val="27"/>
          <w:szCs w:val="27"/>
        </w:rPr>
        <w:t xml:space="preserve">Население республики составляет </w:t>
      </w:r>
      <w:r w:rsidR="00F51C95">
        <w:rPr>
          <w:rFonts w:eastAsiaTheme="minorEastAsia"/>
          <w:kern w:val="24"/>
          <w:sz w:val="27"/>
          <w:szCs w:val="27"/>
        </w:rPr>
        <w:t>903,3</w:t>
      </w:r>
      <w:r w:rsidR="00483A9B" w:rsidRPr="00483A9B">
        <w:rPr>
          <w:rFonts w:eastAsiaTheme="minorEastAsia"/>
          <w:kern w:val="24"/>
          <w:sz w:val="27"/>
          <w:szCs w:val="27"/>
        </w:rPr>
        <w:t xml:space="preserve"> </w:t>
      </w:r>
      <w:r w:rsidRPr="00483A9B">
        <w:rPr>
          <w:rFonts w:eastAsiaTheme="minorEastAsia"/>
          <w:kern w:val="24"/>
          <w:sz w:val="27"/>
          <w:szCs w:val="27"/>
        </w:rPr>
        <w:t>тыс</w:t>
      </w:r>
      <w:r w:rsidR="004573F6" w:rsidRPr="00483A9B">
        <w:rPr>
          <w:rFonts w:eastAsiaTheme="minorEastAsia"/>
          <w:kern w:val="24"/>
          <w:sz w:val="27"/>
          <w:szCs w:val="27"/>
        </w:rPr>
        <w:t>.</w:t>
      </w:r>
      <w:r w:rsidRPr="00483A9B">
        <w:rPr>
          <w:rFonts w:eastAsiaTheme="minorEastAsia"/>
          <w:kern w:val="24"/>
          <w:sz w:val="27"/>
          <w:szCs w:val="27"/>
        </w:rPr>
        <w:t xml:space="preserve"> человек. В сельской местности проживает около</w:t>
      </w:r>
      <w:r w:rsidRPr="00FD5BDF">
        <w:rPr>
          <w:sz w:val="27"/>
          <w:szCs w:val="27"/>
        </w:rPr>
        <w:t xml:space="preserve"> половины населения республики </w:t>
      </w:r>
      <w:r w:rsidR="00800E53">
        <w:rPr>
          <w:sz w:val="27"/>
          <w:szCs w:val="27"/>
        </w:rPr>
        <w:t>– 47,8%</w:t>
      </w:r>
      <w:r w:rsidRPr="00FD5BDF">
        <w:rPr>
          <w:sz w:val="27"/>
          <w:szCs w:val="27"/>
        </w:rPr>
        <w:t xml:space="preserve">. </w:t>
      </w:r>
    </w:p>
    <w:p w:rsidR="00FD5BDF" w:rsidRPr="00FD5BDF" w:rsidRDefault="00FD5BDF" w:rsidP="00FD5BDF">
      <w:pPr>
        <w:ind w:firstLine="709"/>
        <w:jc w:val="both"/>
        <w:rPr>
          <w:sz w:val="27"/>
          <w:szCs w:val="27"/>
        </w:rPr>
      </w:pPr>
      <w:r w:rsidRPr="00FD5BDF">
        <w:rPr>
          <w:sz w:val="27"/>
          <w:szCs w:val="27"/>
        </w:rPr>
        <w:t>Национальный состав населения: кабардинцы, русские, балкарцы</w:t>
      </w:r>
      <w:r w:rsidR="00FB01CA">
        <w:rPr>
          <w:sz w:val="27"/>
          <w:szCs w:val="27"/>
        </w:rPr>
        <w:t xml:space="preserve"> и другие национальности.</w:t>
      </w:r>
    </w:p>
    <w:p w:rsidR="00F32E31" w:rsidRPr="00971306" w:rsidRDefault="00F32E31" w:rsidP="00F32E31">
      <w:pPr>
        <w:ind w:firstLine="709"/>
        <w:jc w:val="both"/>
        <w:rPr>
          <w:sz w:val="27"/>
          <w:szCs w:val="27"/>
        </w:rPr>
      </w:pPr>
      <w:r>
        <w:rPr>
          <w:sz w:val="27"/>
          <w:szCs w:val="27"/>
        </w:rPr>
        <w:t xml:space="preserve">В </w:t>
      </w:r>
      <w:r w:rsidRPr="00971306">
        <w:rPr>
          <w:sz w:val="27"/>
          <w:szCs w:val="27"/>
        </w:rPr>
        <w:t>республик</w:t>
      </w:r>
      <w:r>
        <w:rPr>
          <w:sz w:val="27"/>
          <w:szCs w:val="27"/>
        </w:rPr>
        <w:t>е</w:t>
      </w:r>
      <w:r w:rsidRPr="00971306">
        <w:rPr>
          <w:sz w:val="27"/>
          <w:szCs w:val="27"/>
        </w:rPr>
        <w:t xml:space="preserve"> образовано </w:t>
      </w:r>
      <w:r w:rsidRPr="00FD5BDF">
        <w:rPr>
          <w:sz w:val="27"/>
          <w:szCs w:val="27"/>
        </w:rPr>
        <w:t>3</w:t>
      </w:r>
      <w:r w:rsidRPr="00971306">
        <w:rPr>
          <w:sz w:val="27"/>
          <w:szCs w:val="27"/>
        </w:rPr>
        <w:t xml:space="preserve"> городских округа (Нальчик, Баксан, Прохладный), 10 муниципальных районов, 7 городских поселений, 112 сельских </w:t>
      </w:r>
      <w:r w:rsidRPr="00971306">
        <w:rPr>
          <w:sz w:val="27"/>
          <w:szCs w:val="27"/>
        </w:rPr>
        <w:lastRenderedPageBreak/>
        <w:t>поселений.</w:t>
      </w:r>
    </w:p>
    <w:p w:rsidR="00EF4C71" w:rsidRPr="00EF4C71" w:rsidRDefault="00F32E31" w:rsidP="00EF4C71">
      <w:pPr>
        <w:ind w:firstLine="709"/>
        <w:jc w:val="both"/>
        <w:rPr>
          <w:sz w:val="27"/>
          <w:szCs w:val="27"/>
        </w:rPr>
      </w:pPr>
      <w:r w:rsidRPr="00971306">
        <w:rPr>
          <w:sz w:val="27"/>
          <w:szCs w:val="27"/>
        </w:rPr>
        <w:t>Транспортное сообщение с другими регионами осуществляется посредством автомобильного, железнодорожного, воздушного транспорта. Важнейшей составной частью транспортной системы являются автомобильные дороги, обеспечивающие связь между всеми насел</w:t>
      </w:r>
      <w:r w:rsidR="004460D2">
        <w:rPr>
          <w:sz w:val="27"/>
          <w:szCs w:val="27"/>
        </w:rPr>
        <w:t>ё</w:t>
      </w:r>
      <w:r w:rsidRPr="00971306">
        <w:rPr>
          <w:sz w:val="27"/>
          <w:szCs w:val="27"/>
        </w:rPr>
        <w:t xml:space="preserve">нными пунктами республики. </w:t>
      </w:r>
      <w:r w:rsidR="00EF4C71" w:rsidRPr="00EF4C71">
        <w:rPr>
          <w:sz w:val="27"/>
          <w:szCs w:val="27"/>
        </w:rPr>
        <w:t xml:space="preserve">В городе Нальчике расположен </w:t>
      </w:r>
      <w:r w:rsidR="00FB01CA">
        <w:rPr>
          <w:sz w:val="27"/>
          <w:szCs w:val="27"/>
        </w:rPr>
        <w:t>м</w:t>
      </w:r>
      <w:r w:rsidR="00EF4C71" w:rsidRPr="00EF4C71">
        <w:rPr>
          <w:sz w:val="27"/>
          <w:szCs w:val="27"/>
        </w:rPr>
        <w:t>еждународный аэропорт федерального значения.</w:t>
      </w:r>
    </w:p>
    <w:p w:rsidR="00F32E31" w:rsidRPr="00971306" w:rsidRDefault="00F32E31" w:rsidP="00F32E31">
      <w:pPr>
        <w:ind w:firstLine="709"/>
        <w:jc w:val="both"/>
        <w:rPr>
          <w:sz w:val="27"/>
          <w:szCs w:val="27"/>
        </w:rPr>
      </w:pPr>
      <w:r w:rsidRPr="00971306">
        <w:rPr>
          <w:sz w:val="27"/>
          <w:szCs w:val="27"/>
        </w:rPr>
        <w:t xml:space="preserve">В Кабардино-Балкарской Республике динамично развивается промышленный комплекс, включающий в себя </w:t>
      </w:r>
      <w:r w:rsidR="003432FC" w:rsidRPr="003432FC">
        <w:rPr>
          <w:sz w:val="27"/>
          <w:szCs w:val="27"/>
        </w:rPr>
        <w:t>обрабатывающ</w:t>
      </w:r>
      <w:r w:rsidR="003432FC">
        <w:rPr>
          <w:sz w:val="27"/>
          <w:szCs w:val="27"/>
        </w:rPr>
        <w:t>ее</w:t>
      </w:r>
      <w:r w:rsidR="003432FC" w:rsidRPr="003432FC">
        <w:rPr>
          <w:sz w:val="27"/>
          <w:szCs w:val="27"/>
        </w:rPr>
        <w:t xml:space="preserve"> производств</w:t>
      </w:r>
      <w:r w:rsidR="003432FC">
        <w:rPr>
          <w:sz w:val="27"/>
          <w:szCs w:val="27"/>
        </w:rPr>
        <w:t>о,</w:t>
      </w:r>
      <w:r w:rsidR="003432FC" w:rsidRPr="00971306">
        <w:rPr>
          <w:sz w:val="27"/>
          <w:szCs w:val="27"/>
        </w:rPr>
        <w:t xml:space="preserve"> </w:t>
      </w:r>
      <w:r w:rsidRPr="00971306">
        <w:rPr>
          <w:sz w:val="27"/>
          <w:szCs w:val="27"/>
        </w:rPr>
        <w:t>предприятия машиностроения, цветной металлургии, строительных материалов, пищевой, л</w:t>
      </w:r>
      <w:r w:rsidR="00566224">
        <w:rPr>
          <w:sz w:val="27"/>
          <w:szCs w:val="27"/>
        </w:rPr>
        <w:t>ё</w:t>
      </w:r>
      <w:r w:rsidRPr="00971306">
        <w:rPr>
          <w:sz w:val="27"/>
          <w:szCs w:val="27"/>
        </w:rPr>
        <w:t xml:space="preserve">гкой, деревообрабатывающей и прочих отраслей. </w:t>
      </w:r>
    </w:p>
    <w:p w:rsidR="00F32E31" w:rsidRDefault="00F32E31" w:rsidP="00F32E31">
      <w:pPr>
        <w:ind w:firstLine="709"/>
        <w:jc w:val="both"/>
        <w:rPr>
          <w:sz w:val="27"/>
          <w:szCs w:val="27"/>
        </w:rPr>
      </w:pPr>
      <w:r>
        <w:rPr>
          <w:sz w:val="27"/>
          <w:szCs w:val="27"/>
        </w:rPr>
        <w:t>Н</w:t>
      </w:r>
      <w:r w:rsidRPr="00971306">
        <w:rPr>
          <w:sz w:val="27"/>
          <w:szCs w:val="27"/>
        </w:rPr>
        <w:t xml:space="preserve">а российском рынке являются ведущими </w:t>
      </w:r>
      <w:r>
        <w:rPr>
          <w:sz w:val="27"/>
          <w:szCs w:val="27"/>
        </w:rPr>
        <w:t>м</w:t>
      </w:r>
      <w:r w:rsidRPr="00971306">
        <w:rPr>
          <w:sz w:val="27"/>
          <w:szCs w:val="27"/>
        </w:rPr>
        <w:t xml:space="preserve">ногие предприятия </w:t>
      </w:r>
      <w:r>
        <w:rPr>
          <w:sz w:val="27"/>
          <w:szCs w:val="27"/>
        </w:rPr>
        <w:t>республики</w:t>
      </w:r>
      <w:r w:rsidR="00FA66D4">
        <w:rPr>
          <w:sz w:val="27"/>
          <w:szCs w:val="27"/>
        </w:rPr>
        <w:t>:</w:t>
      </w:r>
      <w:r>
        <w:rPr>
          <w:sz w:val="27"/>
          <w:szCs w:val="27"/>
        </w:rPr>
        <w:t xml:space="preserve"> по </w:t>
      </w:r>
      <w:r w:rsidRPr="00971306">
        <w:rPr>
          <w:sz w:val="27"/>
          <w:szCs w:val="27"/>
        </w:rPr>
        <w:t>производ</w:t>
      </w:r>
      <w:r>
        <w:rPr>
          <w:sz w:val="27"/>
          <w:szCs w:val="27"/>
        </w:rPr>
        <w:t>ству</w:t>
      </w:r>
      <w:r w:rsidRPr="00971306">
        <w:rPr>
          <w:sz w:val="27"/>
          <w:szCs w:val="27"/>
        </w:rPr>
        <w:t xml:space="preserve"> </w:t>
      </w:r>
      <w:r w:rsidR="00E74067" w:rsidRPr="00E74067">
        <w:rPr>
          <w:sz w:val="27"/>
          <w:szCs w:val="27"/>
        </w:rPr>
        <w:t>инструмент</w:t>
      </w:r>
      <w:r w:rsidR="00E74067">
        <w:rPr>
          <w:sz w:val="27"/>
          <w:szCs w:val="27"/>
        </w:rPr>
        <w:t>ов</w:t>
      </w:r>
      <w:r w:rsidR="00E74067" w:rsidRPr="00E74067">
        <w:rPr>
          <w:sz w:val="27"/>
          <w:szCs w:val="27"/>
        </w:rPr>
        <w:t xml:space="preserve"> из природных и синтетических алмазов, нефтепромыслово</w:t>
      </w:r>
      <w:r w:rsidR="00E74067">
        <w:rPr>
          <w:sz w:val="27"/>
          <w:szCs w:val="27"/>
        </w:rPr>
        <w:t>го</w:t>
      </w:r>
      <w:r w:rsidR="00E74067" w:rsidRPr="00E74067">
        <w:rPr>
          <w:sz w:val="27"/>
          <w:szCs w:val="27"/>
        </w:rPr>
        <w:t xml:space="preserve"> оборудовани</w:t>
      </w:r>
      <w:r w:rsidR="00E74067">
        <w:rPr>
          <w:sz w:val="27"/>
          <w:szCs w:val="27"/>
        </w:rPr>
        <w:t>я</w:t>
      </w:r>
      <w:r w:rsidR="00E74067" w:rsidRPr="00E74067">
        <w:rPr>
          <w:sz w:val="27"/>
          <w:szCs w:val="27"/>
        </w:rPr>
        <w:t>, дорожны</w:t>
      </w:r>
      <w:r w:rsidR="00E74067">
        <w:rPr>
          <w:sz w:val="27"/>
          <w:szCs w:val="27"/>
        </w:rPr>
        <w:t>х</w:t>
      </w:r>
      <w:r w:rsidR="00E74067" w:rsidRPr="00E74067">
        <w:rPr>
          <w:sz w:val="27"/>
          <w:szCs w:val="27"/>
        </w:rPr>
        <w:t xml:space="preserve"> контрол</w:t>
      </w:r>
      <w:r w:rsidR="00E74067">
        <w:rPr>
          <w:sz w:val="27"/>
          <w:szCs w:val="27"/>
        </w:rPr>
        <w:t>ё</w:t>
      </w:r>
      <w:r w:rsidR="00E74067" w:rsidRPr="00E74067">
        <w:rPr>
          <w:sz w:val="27"/>
          <w:szCs w:val="27"/>
        </w:rPr>
        <w:t>р</w:t>
      </w:r>
      <w:r w:rsidR="00E74067">
        <w:rPr>
          <w:sz w:val="27"/>
          <w:szCs w:val="27"/>
        </w:rPr>
        <w:t>ов</w:t>
      </w:r>
      <w:r w:rsidR="00E74067" w:rsidRPr="00E74067">
        <w:rPr>
          <w:sz w:val="27"/>
          <w:szCs w:val="27"/>
        </w:rPr>
        <w:t>, светофор</w:t>
      </w:r>
      <w:r w:rsidR="00E74067">
        <w:rPr>
          <w:sz w:val="27"/>
          <w:szCs w:val="27"/>
        </w:rPr>
        <w:t>ов</w:t>
      </w:r>
      <w:r w:rsidR="00E74067" w:rsidRPr="00E74067">
        <w:rPr>
          <w:sz w:val="27"/>
          <w:szCs w:val="27"/>
        </w:rPr>
        <w:t xml:space="preserve"> </w:t>
      </w:r>
      <w:r w:rsidR="00E74067">
        <w:rPr>
          <w:sz w:val="27"/>
          <w:szCs w:val="27"/>
        </w:rPr>
        <w:br/>
      </w:r>
      <w:r w:rsidR="00E74067" w:rsidRPr="00E74067">
        <w:rPr>
          <w:sz w:val="27"/>
          <w:szCs w:val="27"/>
        </w:rPr>
        <w:t>со светодиодными излучателями, кабельн</w:t>
      </w:r>
      <w:r w:rsidR="00E74067">
        <w:rPr>
          <w:sz w:val="27"/>
          <w:szCs w:val="27"/>
        </w:rPr>
        <w:t>ой</w:t>
      </w:r>
      <w:r w:rsidR="00E74067" w:rsidRPr="00E74067">
        <w:rPr>
          <w:sz w:val="27"/>
          <w:szCs w:val="27"/>
        </w:rPr>
        <w:t xml:space="preserve"> продукци</w:t>
      </w:r>
      <w:r w:rsidR="00E74067">
        <w:rPr>
          <w:sz w:val="27"/>
          <w:szCs w:val="27"/>
        </w:rPr>
        <w:t>и</w:t>
      </w:r>
      <w:r w:rsidR="00E74067" w:rsidRPr="00E74067">
        <w:rPr>
          <w:sz w:val="27"/>
          <w:szCs w:val="27"/>
        </w:rPr>
        <w:t xml:space="preserve"> широкого диапазона применения, высоковольтны</w:t>
      </w:r>
      <w:r w:rsidR="00E74067">
        <w:rPr>
          <w:sz w:val="27"/>
          <w:szCs w:val="27"/>
        </w:rPr>
        <w:t>х</w:t>
      </w:r>
      <w:r w:rsidR="00E74067" w:rsidRPr="00E74067">
        <w:rPr>
          <w:sz w:val="27"/>
          <w:szCs w:val="27"/>
        </w:rPr>
        <w:t xml:space="preserve"> выключател</w:t>
      </w:r>
      <w:r w:rsidR="00E74067">
        <w:rPr>
          <w:sz w:val="27"/>
          <w:szCs w:val="27"/>
        </w:rPr>
        <w:t>ей</w:t>
      </w:r>
      <w:r w:rsidR="00E74067" w:rsidRPr="00E74067">
        <w:rPr>
          <w:sz w:val="27"/>
          <w:szCs w:val="27"/>
        </w:rPr>
        <w:t>, медн</w:t>
      </w:r>
      <w:r w:rsidR="00E74067">
        <w:rPr>
          <w:sz w:val="27"/>
          <w:szCs w:val="27"/>
        </w:rPr>
        <w:t>ой</w:t>
      </w:r>
      <w:r w:rsidR="00E74067" w:rsidRPr="00E74067">
        <w:rPr>
          <w:sz w:val="27"/>
          <w:szCs w:val="27"/>
        </w:rPr>
        <w:t xml:space="preserve"> катанк</w:t>
      </w:r>
      <w:r w:rsidR="00E74067">
        <w:rPr>
          <w:sz w:val="27"/>
          <w:szCs w:val="27"/>
        </w:rPr>
        <w:t>и</w:t>
      </w:r>
      <w:r w:rsidR="00E74067" w:rsidRPr="00E74067">
        <w:rPr>
          <w:sz w:val="27"/>
          <w:szCs w:val="27"/>
        </w:rPr>
        <w:t>, продукци</w:t>
      </w:r>
      <w:r w:rsidR="00E74067">
        <w:rPr>
          <w:sz w:val="27"/>
          <w:szCs w:val="27"/>
        </w:rPr>
        <w:t>и</w:t>
      </w:r>
      <w:r w:rsidR="00E74067" w:rsidRPr="00E74067">
        <w:rPr>
          <w:sz w:val="27"/>
          <w:szCs w:val="27"/>
        </w:rPr>
        <w:t xml:space="preserve"> легкой промышленности, прибор</w:t>
      </w:r>
      <w:r w:rsidR="00E74067">
        <w:rPr>
          <w:sz w:val="27"/>
          <w:szCs w:val="27"/>
        </w:rPr>
        <w:t>ов</w:t>
      </w:r>
      <w:r w:rsidR="00E74067" w:rsidRPr="00E74067">
        <w:rPr>
          <w:sz w:val="27"/>
          <w:szCs w:val="27"/>
        </w:rPr>
        <w:t xml:space="preserve"> радиоэлектроники, глушител</w:t>
      </w:r>
      <w:r w:rsidR="00E74067">
        <w:rPr>
          <w:sz w:val="27"/>
          <w:szCs w:val="27"/>
        </w:rPr>
        <w:t>ей</w:t>
      </w:r>
      <w:r w:rsidR="00E74067" w:rsidRPr="00E74067">
        <w:rPr>
          <w:sz w:val="27"/>
          <w:szCs w:val="27"/>
        </w:rPr>
        <w:t xml:space="preserve"> шума к легковым </w:t>
      </w:r>
      <w:r w:rsidR="00E74067" w:rsidRPr="00E74067">
        <w:rPr>
          <w:sz w:val="27"/>
          <w:szCs w:val="27"/>
        </w:rPr>
        <w:br/>
        <w:t>и грузовым автомобилям, сложн</w:t>
      </w:r>
      <w:r w:rsidR="00E74067">
        <w:rPr>
          <w:sz w:val="27"/>
          <w:szCs w:val="27"/>
        </w:rPr>
        <w:t>ой</w:t>
      </w:r>
      <w:r w:rsidR="00E74067" w:rsidRPr="00E74067">
        <w:rPr>
          <w:sz w:val="27"/>
          <w:szCs w:val="27"/>
        </w:rPr>
        <w:t xml:space="preserve"> медицинск</w:t>
      </w:r>
      <w:r w:rsidR="00E74067">
        <w:rPr>
          <w:sz w:val="27"/>
          <w:szCs w:val="27"/>
        </w:rPr>
        <w:t>ой</w:t>
      </w:r>
      <w:r w:rsidR="00E74067" w:rsidRPr="00E74067">
        <w:rPr>
          <w:sz w:val="27"/>
          <w:szCs w:val="27"/>
        </w:rPr>
        <w:t xml:space="preserve"> техник</w:t>
      </w:r>
      <w:r w:rsidR="00E74067">
        <w:rPr>
          <w:sz w:val="27"/>
          <w:szCs w:val="27"/>
        </w:rPr>
        <w:t>ой</w:t>
      </w:r>
      <w:r w:rsidR="00E74067" w:rsidRPr="00E74067">
        <w:rPr>
          <w:sz w:val="27"/>
          <w:szCs w:val="27"/>
        </w:rPr>
        <w:t xml:space="preserve"> и строительны</w:t>
      </w:r>
      <w:r w:rsidR="00E74067">
        <w:rPr>
          <w:sz w:val="27"/>
          <w:szCs w:val="27"/>
        </w:rPr>
        <w:t>х</w:t>
      </w:r>
      <w:r w:rsidR="00E74067" w:rsidRPr="00E74067">
        <w:rPr>
          <w:sz w:val="27"/>
          <w:szCs w:val="27"/>
        </w:rPr>
        <w:t xml:space="preserve"> материал</w:t>
      </w:r>
      <w:r w:rsidR="00E74067">
        <w:rPr>
          <w:sz w:val="27"/>
          <w:szCs w:val="27"/>
        </w:rPr>
        <w:t>ов</w:t>
      </w:r>
      <w:r w:rsidR="00E74067" w:rsidRPr="00E74067">
        <w:rPr>
          <w:sz w:val="27"/>
          <w:szCs w:val="27"/>
        </w:rPr>
        <w:t>, товар</w:t>
      </w:r>
      <w:r w:rsidR="00E74067">
        <w:rPr>
          <w:sz w:val="27"/>
          <w:szCs w:val="27"/>
        </w:rPr>
        <w:t>ов</w:t>
      </w:r>
      <w:r w:rsidR="00E74067" w:rsidRPr="00E74067">
        <w:rPr>
          <w:sz w:val="27"/>
          <w:szCs w:val="27"/>
        </w:rPr>
        <w:t xml:space="preserve"> для оборонно-промышленного комплекса страны</w:t>
      </w:r>
      <w:r w:rsidRPr="00971306">
        <w:rPr>
          <w:sz w:val="27"/>
          <w:szCs w:val="27"/>
        </w:rPr>
        <w:t>.</w:t>
      </w:r>
    </w:p>
    <w:p w:rsidR="00EA6353" w:rsidRDefault="000C14A5" w:rsidP="00EA6353">
      <w:pPr>
        <w:ind w:firstLine="709"/>
        <w:jc w:val="both"/>
        <w:rPr>
          <w:sz w:val="27"/>
          <w:szCs w:val="27"/>
        </w:rPr>
      </w:pPr>
      <w:r>
        <w:rPr>
          <w:sz w:val="27"/>
          <w:szCs w:val="27"/>
        </w:rPr>
        <w:t>Ведущими</w:t>
      </w:r>
      <w:r w:rsidR="00EA6353" w:rsidRPr="00EA6353">
        <w:rPr>
          <w:sz w:val="27"/>
          <w:szCs w:val="27"/>
        </w:rPr>
        <w:t xml:space="preserve"> предприятиями являются: </w:t>
      </w:r>
      <w:r w:rsidR="00D61780" w:rsidRPr="00D61780">
        <w:rPr>
          <w:sz w:val="27"/>
          <w:szCs w:val="27"/>
        </w:rPr>
        <w:t>АО «Кабельный завод «Кавказкабель ТМ», ООО «ЭлектроПроСервис», АО «Нальчикский завод высоковольтной аппаратуры», ПАО «Телемеханика», АО «Терекалмаз»,</w:t>
      </w:r>
      <w:r w:rsidR="00D61780">
        <w:rPr>
          <w:sz w:val="27"/>
          <w:szCs w:val="27"/>
        </w:rPr>
        <w:t xml:space="preserve"> </w:t>
      </w:r>
      <w:r w:rsidR="00D61780" w:rsidRPr="00D61780">
        <w:rPr>
          <w:sz w:val="27"/>
          <w:szCs w:val="27"/>
        </w:rPr>
        <w:t>ООО «Севкаврентген-Д», ООО «Глас-Технолоджис», ООО «Нальчикдорстройматериалы», ООО «Базис.РУ», ООО «Текстиль-Индустрия», ООО «ТД СтройМаш», ООО «Капитал-Инвест».</w:t>
      </w:r>
    </w:p>
    <w:p w:rsidR="00EA6353" w:rsidRPr="00EA6353" w:rsidRDefault="00EA6353" w:rsidP="00EA6353">
      <w:pPr>
        <w:ind w:firstLine="709"/>
        <w:jc w:val="both"/>
        <w:rPr>
          <w:sz w:val="27"/>
          <w:szCs w:val="27"/>
        </w:rPr>
      </w:pPr>
      <w:r>
        <w:rPr>
          <w:sz w:val="27"/>
          <w:szCs w:val="27"/>
        </w:rPr>
        <w:t>С</w:t>
      </w:r>
      <w:r w:rsidRPr="00EA6353">
        <w:rPr>
          <w:sz w:val="27"/>
          <w:szCs w:val="27"/>
        </w:rPr>
        <w:t xml:space="preserve">убъектам, осуществляющим инвестиционную деятельность в сфере промышленности </w:t>
      </w:r>
      <w:r>
        <w:rPr>
          <w:sz w:val="27"/>
          <w:szCs w:val="27"/>
        </w:rPr>
        <w:t>республики</w:t>
      </w:r>
      <w:r w:rsidRPr="00EA6353">
        <w:rPr>
          <w:sz w:val="27"/>
          <w:szCs w:val="27"/>
        </w:rPr>
        <w:t>, ок</w:t>
      </w:r>
      <w:r w:rsidR="00292095">
        <w:rPr>
          <w:sz w:val="27"/>
          <w:szCs w:val="27"/>
        </w:rPr>
        <w:t>азы</w:t>
      </w:r>
      <w:r>
        <w:rPr>
          <w:sz w:val="27"/>
          <w:szCs w:val="27"/>
        </w:rPr>
        <w:t>ваются</w:t>
      </w:r>
      <w:r w:rsidRPr="00EA6353">
        <w:rPr>
          <w:sz w:val="27"/>
          <w:szCs w:val="27"/>
        </w:rPr>
        <w:t xml:space="preserve"> следующие региональные меры государственной поддержки:</w:t>
      </w:r>
      <w:r>
        <w:rPr>
          <w:sz w:val="27"/>
          <w:szCs w:val="27"/>
        </w:rPr>
        <w:t xml:space="preserve"> </w:t>
      </w:r>
      <w:r w:rsidRPr="00EA6353">
        <w:rPr>
          <w:sz w:val="27"/>
          <w:szCs w:val="27"/>
        </w:rPr>
        <w:t xml:space="preserve">предоставление </w:t>
      </w:r>
      <w:r>
        <w:rPr>
          <w:sz w:val="27"/>
          <w:szCs w:val="27"/>
        </w:rPr>
        <w:t xml:space="preserve">республиканских </w:t>
      </w:r>
      <w:r w:rsidRPr="00EA6353">
        <w:rPr>
          <w:sz w:val="27"/>
          <w:szCs w:val="27"/>
        </w:rPr>
        <w:t>государственных гарантий</w:t>
      </w:r>
      <w:r>
        <w:rPr>
          <w:sz w:val="27"/>
          <w:szCs w:val="27"/>
        </w:rPr>
        <w:t xml:space="preserve"> и</w:t>
      </w:r>
      <w:r w:rsidRPr="00EA6353">
        <w:rPr>
          <w:sz w:val="27"/>
          <w:szCs w:val="27"/>
        </w:rPr>
        <w:t xml:space="preserve"> льготы по налогу на имущество организаций;</w:t>
      </w:r>
      <w:r>
        <w:rPr>
          <w:sz w:val="27"/>
          <w:szCs w:val="27"/>
        </w:rPr>
        <w:t xml:space="preserve"> </w:t>
      </w:r>
      <w:r w:rsidRPr="00EA6353">
        <w:rPr>
          <w:sz w:val="27"/>
          <w:szCs w:val="27"/>
        </w:rPr>
        <w:t>понижение ставки налога на прибыль организаций;</w:t>
      </w:r>
      <w:r>
        <w:rPr>
          <w:sz w:val="27"/>
          <w:szCs w:val="27"/>
        </w:rPr>
        <w:t xml:space="preserve"> </w:t>
      </w:r>
      <w:r w:rsidRPr="00EA6353">
        <w:rPr>
          <w:sz w:val="27"/>
          <w:szCs w:val="27"/>
        </w:rPr>
        <w:t>предоставление обеспечения в виде з</w:t>
      </w:r>
      <w:r>
        <w:rPr>
          <w:sz w:val="27"/>
          <w:szCs w:val="27"/>
        </w:rPr>
        <w:t>алога объектов регионального залогового фонда</w:t>
      </w:r>
      <w:r w:rsidRPr="00EA6353">
        <w:rPr>
          <w:sz w:val="27"/>
          <w:szCs w:val="27"/>
        </w:rPr>
        <w:t>;</w:t>
      </w:r>
      <w:r>
        <w:rPr>
          <w:sz w:val="27"/>
          <w:szCs w:val="27"/>
        </w:rPr>
        <w:t xml:space="preserve"> </w:t>
      </w:r>
      <w:r w:rsidRPr="00EA6353">
        <w:rPr>
          <w:sz w:val="27"/>
          <w:szCs w:val="27"/>
        </w:rPr>
        <w:t>предоставление субсидий из республиканского бюджета при реализации инвестиционных проектов (софинансирование мероприятий Государственных программ Р</w:t>
      </w:r>
      <w:r>
        <w:rPr>
          <w:sz w:val="27"/>
          <w:szCs w:val="27"/>
        </w:rPr>
        <w:t xml:space="preserve">оссийской </w:t>
      </w:r>
      <w:r w:rsidRPr="00EA6353">
        <w:rPr>
          <w:sz w:val="27"/>
          <w:szCs w:val="27"/>
        </w:rPr>
        <w:t>Ф</w:t>
      </w:r>
      <w:r>
        <w:rPr>
          <w:sz w:val="27"/>
          <w:szCs w:val="27"/>
        </w:rPr>
        <w:t>едерации</w:t>
      </w:r>
      <w:r w:rsidRPr="00EA6353">
        <w:rPr>
          <w:sz w:val="27"/>
          <w:szCs w:val="27"/>
        </w:rPr>
        <w:t>);</w:t>
      </w:r>
      <w:r>
        <w:rPr>
          <w:sz w:val="27"/>
          <w:szCs w:val="27"/>
        </w:rPr>
        <w:t xml:space="preserve"> </w:t>
      </w:r>
      <w:r w:rsidRPr="00EA6353">
        <w:rPr>
          <w:sz w:val="27"/>
          <w:szCs w:val="27"/>
        </w:rPr>
        <w:t>предоставление организациям оборонно-промышленного комплекса субсидий на возмещение части затрат на уплату процентов по кредитам, привлеченным в российских кредитных организациях на реализацию инвестиционных проектов по диверсификации производства.</w:t>
      </w:r>
    </w:p>
    <w:p w:rsidR="00EA6353" w:rsidRPr="00EA6353" w:rsidRDefault="00203F9F" w:rsidP="00EA6353">
      <w:pPr>
        <w:ind w:firstLine="851"/>
        <w:jc w:val="both"/>
        <w:rPr>
          <w:sz w:val="27"/>
          <w:szCs w:val="27"/>
        </w:rPr>
      </w:pPr>
      <w:r>
        <w:rPr>
          <w:sz w:val="27"/>
          <w:szCs w:val="27"/>
        </w:rPr>
        <w:t>С</w:t>
      </w:r>
      <w:r w:rsidR="00EA6353" w:rsidRPr="00EA6353">
        <w:rPr>
          <w:sz w:val="27"/>
          <w:szCs w:val="27"/>
        </w:rPr>
        <w:t xml:space="preserve"> 2021 год</w:t>
      </w:r>
      <w:r>
        <w:rPr>
          <w:sz w:val="27"/>
          <w:szCs w:val="27"/>
        </w:rPr>
        <w:t>а</w:t>
      </w:r>
      <w:r w:rsidR="00EA6353" w:rsidRPr="00EA6353">
        <w:rPr>
          <w:sz w:val="27"/>
          <w:szCs w:val="27"/>
        </w:rPr>
        <w:t xml:space="preserve"> региональный фонд развития промышленности нач</w:t>
      </w:r>
      <w:r>
        <w:rPr>
          <w:sz w:val="27"/>
          <w:szCs w:val="27"/>
        </w:rPr>
        <w:t>ал</w:t>
      </w:r>
      <w:r w:rsidR="00EA6353" w:rsidRPr="00EA6353">
        <w:rPr>
          <w:sz w:val="27"/>
          <w:szCs w:val="27"/>
        </w:rPr>
        <w:t xml:space="preserve"> предоставлять субъектам деятельности в сфере промышленности льготное за</w:t>
      </w:r>
      <w:r w:rsidR="004460D2">
        <w:rPr>
          <w:sz w:val="27"/>
          <w:szCs w:val="27"/>
        </w:rPr>
        <w:t>ё</w:t>
      </w:r>
      <w:r w:rsidR="00EA6353" w:rsidRPr="00EA6353">
        <w:rPr>
          <w:sz w:val="27"/>
          <w:szCs w:val="27"/>
        </w:rPr>
        <w:t>мное финансировани</w:t>
      </w:r>
      <w:r>
        <w:rPr>
          <w:sz w:val="27"/>
          <w:szCs w:val="27"/>
        </w:rPr>
        <w:t>е</w:t>
      </w:r>
      <w:r w:rsidR="00EA6353" w:rsidRPr="00EA6353">
        <w:rPr>
          <w:sz w:val="27"/>
          <w:szCs w:val="27"/>
        </w:rPr>
        <w:t xml:space="preserve"> от 1% до 3% годовых в рамках программ «Проекты развития», «Комплектующие изделия», «Проекты лесной промышленности».</w:t>
      </w:r>
    </w:p>
    <w:p w:rsidR="00A37493" w:rsidRDefault="00F32E31" w:rsidP="00F32E31">
      <w:pPr>
        <w:ind w:firstLine="709"/>
        <w:jc w:val="both"/>
        <w:rPr>
          <w:sz w:val="27"/>
          <w:szCs w:val="27"/>
        </w:rPr>
      </w:pPr>
      <w:r>
        <w:rPr>
          <w:sz w:val="27"/>
          <w:szCs w:val="27"/>
        </w:rPr>
        <w:t>А</w:t>
      </w:r>
      <w:r w:rsidRPr="00971306">
        <w:rPr>
          <w:sz w:val="27"/>
          <w:szCs w:val="27"/>
        </w:rPr>
        <w:t xml:space="preserve">гропромышленный комплекс </w:t>
      </w:r>
      <w:r w:rsidR="00723340">
        <w:rPr>
          <w:sz w:val="27"/>
          <w:szCs w:val="27"/>
        </w:rPr>
        <w:t xml:space="preserve">республики </w:t>
      </w:r>
      <w:r w:rsidR="001D1EDE">
        <w:rPr>
          <w:sz w:val="27"/>
          <w:szCs w:val="27"/>
        </w:rPr>
        <w:t>является</w:t>
      </w:r>
      <w:r w:rsidRPr="00971306">
        <w:rPr>
          <w:sz w:val="27"/>
          <w:szCs w:val="27"/>
        </w:rPr>
        <w:t xml:space="preserve"> од</w:t>
      </w:r>
      <w:r w:rsidR="001D1EDE">
        <w:rPr>
          <w:sz w:val="27"/>
          <w:szCs w:val="27"/>
        </w:rPr>
        <w:t>ним</w:t>
      </w:r>
      <w:r w:rsidRPr="00971306">
        <w:rPr>
          <w:sz w:val="27"/>
          <w:szCs w:val="27"/>
        </w:rPr>
        <w:t xml:space="preserve"> из основных сегментов региональной экономики. </w:t>
      </w:r>
      <w:r w:rsidR="00A37493" w:rsidRPr="00971306">
        <w:rPr>
          <w:sz w:val="27"/>
          <w:szCs w:val="27"/>
        </w:rPr>
        <w:t xml:space="preserve">Основными направлениями являются </w:t>
      </w:r>
      <w:r w:rsidR="00A37493" w:rsidRPr="00A37493">
        <w:rPr>
          <w:sz w:val="27"/>
          <w:szCs w:val="27"/>
        </w:rPr>
        <w:t xml:space="preserve">производство зерна, подсолнечника, картофеля, овощей, фруктов, продукции животноводства и их переработка с последующим доведением до потребителя. </w:t>
      </w:r>
    </w:p>
    <w:p w:rsidR="00A37493" w:rsidRDefault="00A37493" w:rsidP="00F32E31">
      <w:pPr>
        <w:ind w:firstLine="709"/>
        <w:jc w:val="both"/>
        <w:rPr>
          <w:sz w:val="27"/>
          <w:szCs w:val="27"/>
        </w:rPr>
      </w:pPr>
      <w:r w:rsidRPr="00A37493">
        <w:rPr>
          <w:sz w:val="27"/>
          <w:szCs w:val="27"/>
        </w:rPr>
        <w:t xml:space="preserve">Реализуются мероприятия по строительству животноводческих комплексов, закладке садов и виноградников, продолжается строительство и реконструкция крупных птицефабрик по производству мяса птицы и племенных яиц, </w:t>
      </w:r>
      <w:r>
        <w:rPr>
          <w:sz w:val="27"/>
          <w:szCs w:val="27"/>
        </w:rPr>
        <w:br/>
      </w:r>
      <w:r w:rsidRPr="00A37493">
        <w:rPr>
          <w:sz w:val="27"/>
          <w:szCs w:val="27"/>
        </w:rPr>
        <w:lastRenderedPageBreak/>
        <w:t>запущены эффективные проекты по высокотехнологичной переработке сельскохозяйственного сырья, завершено строительство высокотехнологичного тепличного комплекса с беспрерывным циклом производства</w:t>
      </w:r>
      <w:r w:rsidR="004F13D2" w:rsidRPr="004F13D2">
        <w:rPr>
          <w:sz w:val="27"/>
          <w:szCs w:val="27"/>
        </w:rPr>
        <w:t xml:space="preserve"> </w:t>
      </w:r>
      <w:r w:rsidR="004F13D2" w:rsidRPr="00971306">
        <w:rPr>
          <w:sz w:val="27"/>
          <w:szCs w:val="27"/>
        </w:rPr>
        <w:t>овощей</w:t>
      </w:r>
      <w:r w:rsidRPr="00A37493">
        <w:rPr>
          <w:sz w:val="27"/>
          <w:szCs w:val="27"/>
        </w:rPr>
        <w:t>.</w:t>
      </w:r>
    </w:p>
    <w:p w:rsidR="00A37493" w:rsidRPr="00A37493" w:rsidRDefault="00A37493" w:rsidP="00A37493">
      <w:pPr>
        <w:ind w:firstLine="709"/>
        <w:jc w:val="both"/>
        <w:rPr>
          <w:sz w:val="27"/>
          <w:szCs w:val="27"/>
        </w:rPr>
      </w:pPr>
      <w:r w:rsidRPr="00A37493">
        <w:rPr>
          <w:sz w:val="27"/>
          <w:szCs w:val="27"/>
        </w:rPr>
        <w:t xml:space="preserve">Сельскохозяйственные угодья </w:t>
      </w:r>
      <w:r>
        <w:rPr>
          <w:sz w:val="27"/>
          <w:szCs w:val="27"/>
        </w:rPr>
        <w:t>ре</w:t>
      </w:r>
      <w:r w:rsidR="00C13664">
        <w:rPr>
          <w:sz w:val="27"/>
          <w:szCs w:val="27"/>
        </w:rPr>
        <w:t>с</w:t>
      </w:r>
      <w:r>
        <w:rPr>
          <w:sz w:val="27"/>
          <w:szCs w:val="27"/>
        </w:rPr>
        <w:t xml:space="preserve">публики </w:t>
      </w:r>
      <w:r w:rsidRPr="00A37493">
        <w:rPr>
          <w:sz w:val="27"/>
          <w:szCs w:val="27"/>
        </w:rPr>
        <w:t xml:space="preserve">занимают 55,8% </w:t>
      </w:r>
      <w:r>
        <w:rPr>
          <w:sz w:val="27"/>
          <w:szCs w:val="27"/>
        </w:rPr>
        <w:t>(694,4 тыс. га)</w:t>
      </w:r>
      <w:r w:rsidRPr="00A37493">
        <w:rPr>
          <w:sz w:val="27"/>
          <w:szCs w:val="27"/>
        </w:rPr>
        <w:t xml:space="preserve"> земельного фонда республи</w:t>
      </w:r>
      <w:r>
        <w:rPr>
          <w:sz w:val="27"/>
          <w:szCs w:val="27"/>
        </w:rPr>
        <w:t>ки, п</w:t>
      </w:r>
      <w:r w:rsidRPr="00A37493">
        <w:rPr>
          <w:sz w:val="27"/>
          <w:szCs w:val="27"/>
        </w:rPr>
        <w:t xml:space="preserve">лощадь пашни </w:t>
      </w:r>
      <w:r w:rsidR="00EC4D77">
        <w:rPr>
          <w:sz w:val="27"/>
          <w:szCs w:val="27"/>
        </w:rPr>
        <w:t xml:space="preserve">– </w:t>
      </w:r>
      <w:r w:rsidRPr="00A37493">
        <w:rPr>
          <w:sz w:val="27"/>
          <w:szCs w:val="27"/>
        </w:rPr>
        <w:t xml:space="preserve">43,2% </w:t>
      </w:r>
      <w:r>
        <w:rPr>
          <w:sz w:val="27"/>
          <w:szCs w:val="27"/>
        </w:rPr>
        <w:t>(</w:t>
      </w:r>
      <w:r w:rsidRPr="00A37493">
        <w:rPr>
          <w:sz w:val="27"/>
          <w:szCs w:val="27"/>
        </w:rPr>
        <w:t>300,7 тыс га</w:t>
      </w:r>
      <w:r>
        <w:rPr>
          <w:sz w:val="27"/>
          <w:szCs w:val="27"/>
        </w:rPr>
        <w:t>)</w:t>
      </w:r>
      <w:r w:rsidRPr="00A37493">
        <w:rPr>
          <w:sz w:val="27"/>
          <w:szCs w:val="27"/>
        </w:rPr>
        <w:t xml:space="preserve"> всех сельскохозяйственных угодий.</w:t>
      </w:r>
    </w:p>
    <w:p w:rsidR="00F32E31" w:rsidRPr="00971306" w:rsidRDefault="00F32E31" w:rsidP="00F32E31">
      <w:pPr>
        <w:suppressAutoHyphens/>
        <w:ind w:firstLine="709"/>
        <w:jc w:val="both"/>
        <w:rPr>
          <w:rFonts w:eastAsia="Calibri"/>
          <w:sz w:val="27"/>
          <w:szCs w:val="27"/>
        </w:rPr>
      </w:pPr>
      <w:r w:rsidRPr="00971306">
        <w:rPr>
          <w:rFonts w:eastAsia="Calibri"/>
          <w:sz w:val="27"/>
          <w:szCs w:val="27"/>
        </w:rPr>
        <w:t xml:space="preserve">В рамках реализации республиканских программ развития и поддержки малого и среднего предпринимательства в </w:t>
      </w:r>
      <w:r w:rsidR="00723340">
        <w:rPr>
          <w:rFonts w:eastAsia="Calibri"/>
          <w:sz w:val="27"/>
          <w:szCs w:val="27"/>
        </w:rPr>
        <w:t>регионе</w:t>
      </w:r>
      <w:r w:rsidRPr="00971306">
        <w:rPr>
          <w:rFonts w:eastAsia="Calibri"/>
          <w:sz w:val="27"/>
          <w:szCs w:val="27"/>
        </w:rPr>
        <w:t xml:space="preserve"> сформирована си</w:t>
      </w:r>
      <w:r w:rsidR="00FA66D4">
        <w:rPr>
          <w:rFonts w:eastAsia="Calibri"/>
          <w:sz w:val="27"/>
          <w:szCs w:val="27"/>
        </w:rPr>
        <w:t>стема государственной поддержки</w:t>
      </w:r>
      <w:r w:rsidRPr="00971306">
        <w:rPr>
          <w:rFonts w:eastAsia="Calibri"/>
          <w:sz w:val="27"/>
          <w:szCs w:val="27"/>
        </w:rPr>
        <w:t>.</w:t>
      </w:r>
    </w:p>
    <w:p w:rsidR="002A3006" w:rsidRDefault="00F32E31" w:rsidP="002A3006">
      <w:pPr>
        <w:ind w:firstLine="709"/>
        <w:jc w:val="both"/>
        <w:rPr>
          <w:rStyle w:val="FontStyle14"/>
          <w:sz w:val="27"/>
          <w:szCs w:val="27"/>
        </w:rPr>
      </w:pPr>
      <w:r w:rsidRPr="00971306">
        <w:rPr>
          <w:sz w:val="27"/>
          <w:szCs w:val="27"/>
        </w:rPr>
        <w:t xml:space="preserve">Кабардино-Балкария имеет высокий туристско-рекреационный потенциал, что обусловлено </w:t>
      </w:r>
      <w:r w:rsidRPr="00971306">
        <w:rPr>
          <w:rStyle w:val="FontStyle14"/>
          <w:sz w:val="27"/>
          <w:szCs w:val="27"/>
        </w:rPr>
        <w:t>уникальным сочетанием природных условий. Основные зоны рекреационной специализации – горно-рекреационный комплекс «Приэльбрусье», санаторно-курортный комплекс «Нальчик».</w:t>
      </w:r>
      <w:r>
        <w:rPr>
          <w:rStyle w:val="FontStyle14"/>
          <w:sz w:val="27"/>
          <w:szCs w:val="27"/>
        </w:rPr>
        <w:t xml:space="preserve"> </w:t>
      </w:r>
      <w:r w:rsidR="002A3006">
        <w:rPr>
          <w:rStyle w:val="FontStyle14"/>
          <w:sz w:val="27"/>
          <w:szCs w:val="27"/>
        </w:rPr>
        <w:t xml:space="preserve">В </w:t>
      </w:r>
      <w:r w:rsidR="002A3006" w:rsidRPr="002A3006">
        <w:rPr>
          <w:rStyle w:val="FontStyle14"/>
          <w:sz w:val="27"/>
          <w:szCs w:val="27"/>
        </w:rPr>
        <w:t>республике действует 215</w:t>
      </w:r>
      <w:r w:rsidR="002A3006">
        <w:rPr>
          <w:rStyle w:val="FontStyle14"/>
          <w:sz w:val="27"/>
          <w:szCs w:val="27"/>
        </w:rPr>
        <w:t> </w:t>
      </w:r>
      <w:r w:rsidR="002A3006" w:rsidRPr="002A3006">
        <w:rPr>
          <w:rStyle w:val="FontStyle14"/>
          <w:sz w:val="27"/>
          <w:szCs w:val="27"/>
        </w:rPr>
        <w:t>предприятий, осуществляющих деятельность в сфере курортов и туризма.</w:t>
      </w:r>
      <w:r w:rsidR="002A3006">
        <w:rPr>
          <w:rStyle w:val="FontStyle14"/>
          <w:sz w:val="27"/>
          <w:szCs w:val="27"/>
        </w:rPr>
        <w:t xml:space="preserve"> </w:t>
      </w:r>
      <w:r w:rsidR="002A3006">
        <w:rPr>
          <w:rStyle w:val="FontStyle14"/>
          <w:sz w:val="27"/>
          <w:szCs w:val="27"/>
        </w:rPr>
        <w:br/>
      </w:r>
      <w:r w:rsidR="002A3006" w:rsidRPr="002A3006">
        <w:rPr>
          <w:rStyle w:val="FontStyle14"/>
          <w:sz w:val="27"/>
          <w:szCs w:val="27"/>
        </w:rPr>
        <w:t xml:space="preserve">На постоянной основе ведется актуализация туристских маршрутов для внесения </w:t>
      </w:r>
      <w:r w:rsidR="002A3006">
        <w:rPr>
          <w:rStyle w:val="FontStyle14"/>
          <w:sz w:val="27"/>
          <w:szCs w:val="27"/>
        </w:rPr>
        <w:br/>
      </w:r>
      <w:r w:rsidR="002A3006" w:rsidRPr="002A3006">
        <w:rPr>
          <w:rStyle w:val="FontStyle14"/>
          <w:sz w:val="27"/>
          <w:szCs w:val="27"/>
        </w:rPr>
        <w:t>в Национальный туристический портал Russia Travel (в рамках автоматизированной информационной системы «Туризм») и туристский паспорт региона.</w:t>
      </w:r>
    </w:p>
    <w:p w:rsidR="009B75B5" w:rsidRDefault="00B8733E" w:rsidP="009B75B5">
      <w:pPr>
        <w:ind w:firstLine="709"/>
        <w:jc w:val="both"/>
        <w:rPr>
          <w:rStyle w:val="FontStyle14"/>
          <w:sz w:val="27"/>
          <w:szCs w:val="27"/>
        </w:rPr>
      </w:pPr>
      <w:r w:rsidRPr="00AD2027">
        <w:rPr>
          <w:rStyle w:val="FontStyle14"/>
          <w:sz w:val="27"/>
          <w:szCs w:val="27"/>
        </w:rPr>
        <w:t>Для разв</w:t>
      </w:r>
      <w:r w:rsidR="009A2513">
        <w:rPr>
          <w:rStyle w:val="FontStyle14"/>
          <w:sz w:val="27"/>
          <w:szCs w:val="27"/>
        </w:rPr>
        <w:t xml:space="preserve">ития экономики Кабардино-Балкарская Республика </w:t>
      </w:r>
      <w:r w:rsidRPr="00AD2027">
        <w:rPr>
          <w:rStyle w:val="FontStyle14"/>
          <w:sz w:val="27"/>
          <w:szCs w:val="27"/>
        </w:rPr>
        <w:t>нуждается в квалифицированных специалистах</w:t>
      </w:r>
      <w:r w:rsidR="009B75B5">
        <w:rPr>
          <w:rStyle w:val="FontStyle14"/>
          <w:sz w:val="27"/>
          <w:szCs w:val="27"/>
        </w:rPr>
        <w:t xml:space="preserve"> </w:t>
      </w:r>
      <w:r w:rsidR="009B75B5" w:rsidRPr="009B75B5">
        <w:rPr>
          <w:rStyle w:val="FontStyle14"/>
          <w:rFonts w:hint="eastAsia"/>
          <w:sz w:val="27"/>
          <w:szCs w:val="27"/>
        </w:rPr>
        <w:t>по</w:t>
      </w:r>
      <w:r w:rsidR="009B75B5" w:rsidRPr="009B75B5">
        <w:rPr>
          <w:rStyle w:val="FontStyle14"/>
          <w:sz w:val="27"/>
          <w:szCs w:val="27"/>
        </w:rPr>
        <w:t xml:space="preserve"> </w:t>
      </w:r>
      <w:r w:rsidR="009B75B5" w:rsidRPr="009B75B5">
        <w:rPr>
          <w:rStyle w:val="FontStyle14"/>
          <w:rFonts w:hint="eastAsia"/>
          <w:sz w:val="27"/>
          <w:szCs w:val="27"/>
        </w:rPr>
        <w:t>таким</w:t>
      </w:r>
      <w:r w:rsidR="009B75B5" w:rsidRPr="009B75B5">
        <w:rPr>
          <w:rStyle w:val="FontStyle14"/>
          <w:sz w:val="27"/>
          <w:szCs w:val="27"/>
        </w:rPr>
        <w:t xml:space="preserve"> </w:t>
      </w:r>
      <w:r w:rsidR="009B75B5" w:rsidRPr="009B75B5">
        <w:rPr>
          <w:rStyle w:val="FontStyle14"/>
          <w:rFonts w:hint="eastAsia"/>
          <w:sz w:val="27"/>
          <w:szCs w:val="27"/>
        </w:rPr>
        <w:t>профессиям</w:t>
      </w:r>
      <w:r w:rsidR="009B75B5" w:rsidRPr="009B75B5">
        <w:rPr>
          <w:rStyle w:val="FontStyle14"/>
          <w:sz w:val="27"/>
          <w:szCs w:val="27"/>
        </w:rPr>
        <w:t xml:space="preserve"> </w:t>
      </w:r>
      <w:r w:rsidR="009B75B5" w:rsidRPr="009B75B5">
        <w:rPr>
          <w:rStyle w:val="FontStyle14"/>
          <w:rFonts w:hint="eastAsia"/>
          <w:sz w:val="27"/>
          <w:szCs w:val="27"/>
        </w:rPr>
        <w:t>как</w:t>
      </w:r>
      <w:r w:rsidR="009B75B5" w:rsidRPr="009B75B5">
        <w:rPr>
          <w:rStyle w:val="FontStyle14"/>
          <w:sz w:val="27"/>
          <w:szCs w:val="27"/>
        </w:rPr>
        <w:t>:</w:t>
      </w:r>
      <w:r w:rsidR="009B75B5">
        <w:rPr>
          <w:rStyle w:val="FontStyle14"/>
          <w:sz w:val="27"/>
          <w:szCs w:val="27"/>
        </w:rPr>
        <w:t xml:space="preserve"> </w:t>
      </w:r>
      <w:r w:rsidR="009B75B5" w:rsidRPr="009B75B5">
        <w:rPr>
          <w:rStyle w:val="FontStyle14"/>
          <w:rFonts w:hint="eastAsia"/>
          <w:sz w:val="27"/>
          <w:szCs w:val="27"/>
        </w:rPr>
        <w:t>аппаратчик</w:t>
      </w:r>
      <w:r w:rsidR="009B75B5" w:rsidRPr="009B75B5">
        <w:rPr>
          <w:rStyle w:val="FontStyle14"/>
          <w:sz w:val="27"/>
          <w:szCs w:val="27"/>
        </w:rPr>
        <w:t>-</w:t>
      </w:r>
      <w:r w:rsidR="009B75B5" w:rsidRPr="009B75B5">
        <w:rPr>
          <w:rStyle w:val="FontStyle14"/>
          <w:rFonts w:hint="eastAsia"/>
          <w:sz w:val="27"/>
          <w:szCs w:val="27"/>
        </w:rPr>
        <w:t>гидрометаллург</w:t>
      </w:r>
      <w:r w:rsidR="009B75B5" w:rsidRPr="009B75B5">
        <w:rPr>
          <w:rStyle w:val="FontStyle14"/>
          <w:sz w:val="27"/>
          <w:szCs w:val="27"/>
        </w:rPr>
        <w:t xml:space="preserve">, </w:t>
      </w:r>
      <w:r w:rsidR="009B75B5" w:rsidRPr="009B75B5">
        <w:rPr>
          <w:rStyle w:val="FontStyle14"/>
          <w:rFonts w:hint="eastAsia"/>
          <w:sz w:val="27"/>
          <w:szCs w:val="27"/>
        </w:rPr>
        <w:t>водитель</w:t>
      </w:r>
      <w:r w:rsidR="009B75B5">
        <w:rPr>
          <w:rStyle w:val="FontStyle14"/>
          <w:sz w:val="27"/>
          <w:szCs w:val="27"/>
        </w:rPr>
        <w:t xml:space="preserve"> </w:t>
      </w:r>
      <w:r w:rsidR="009B75B5" w:rsidRPr="009B75B5">
        <w:rPr>
          <w:rStyle w:val="FontStyle14"/>
          <w:rFonts w:hint="eastAsia"/>
          <w:sz w:val="27"/>
          <w:szCs w:val="27"/>
        </w:rPr>
        <w:t>автомобиля</w:t>
      </w:r>
      <w:r w:rsidR="009B75B5" w:rsidRPr="009B75B5">
        <w:rPr>
          <w:rStyle w:val="FontStyle14"/>
          <w:sz w:val="27"/>
          <w:szCs w:val="27"/>
        </w:rPr>
        <w:t xml:space="preserve">, </w:t>
      </w:r>
      <w:r w:rsidR="009B75B5" w:rsidRPr="009B75B5">
        <w:rPr>
          <w:rStyle w:val="FontStyle14"/>
          <w:rFonts w:hint="eastAsia"/>
          <w:sz w:val="27"/>
          <w:szCs w:val="27"/>
        </w:rPr>
        <w:t>вязальщик</w:t>
      </w:r>
      <w:r w:rsidR="009B75B5" w:rsidRPr="009B75B5">
        <w:rPr>
          <w:rStyle w:val="FontStyle14"/>
          <w:sz w:val="27"/>
          <w:szCs w:val="27"/>
        </w:rPr>
        <w:t xml:space="preserve">, </w:t>
      </w:r>
      <w:r w:rsidR="009B75B5" w:rsidRPr="009B75B5">
        <w:rPr>
          <w:rStyle w:val="FontStyle14"/>
          <w:rFonts w:hint="eastAsia"/>
          <w:sz w:val="27"/>
          <w:szCs w:val="27"/>
        </w:rPr>
        <w:t>электрогазосварщик</w:t>
      </w:r>
      <w:r w:rsidR="009B75B5" w:rsidRPr="009B75B5">
        <w:rPr>
          <w:rStyle w:val="FontStyle14"/>
          <w:sz w:val="27"/>
          <w:szCs w:val="27"/>
        </w:rPr>
        <w:t xml:space="preserve">, </w:t>
      </w:r>
      <w:r w:rsidR="009B75B5" w:rsidRPr="009B75B5">
        <w:rPr>
          <w:rStyle w:val="FontStyle14"/>
          <w:rFonts w:hint="eastAsia"/>
          <w:sz w:val="27"/>
          <w:szCs w:val="27"/>
        </w:rPr>
        <w:t>официант</w:t>
      </w:r>
      <w:r w:rsidR="009B75B5" w:rsidRPr="009B75B5">
        <w:rPr>
          <w:rStyle w:val="FontStyle14"/>
          <w:sz w:val="27"/>
          <w:szCs w:val="27"/>
        </w:rPr>
        <w:t xml:space="preserve">, </w:t>
      </w:r>
      <w:r w:rsidR="009B75B5" w:rsidRPr="009B75B5">
        <w:rPr>
          <w:rStyle w:val="FontStyle14"/>
          <w:rFonts w:hint="eastAsia"/>
          <w:sz w:val="27"/>
          <w:szCs w:val="27"/>
        </w:rPr>
        <w:t>повар</w:t>
      </w:r>
      <w:r w:rsidR="009B75B5" w:rsidRPr="009B75B5">
        <w:rPr>
          <w:rStyle w:val="FontStyle14"/>
          <w:sz w:val="27"/>
          <w:szCs w:val="27"/>
        </w:rPr>
        <w:t xml:space="preserve">, </w:t>
      </w:r>
      <w:r w:rsidR="009B75B5" w:rsidRPr="009B75B5">
        <w:rPr>
          <w:rStyle w:val="FontStyle14"/>
          <w:rFonts w:hint="eastAsia"/>
          <w:sz w:val="27"/>
          <w:szCs w:val="27"/>
        </w:rPr>
        <w:t>монтажник</w:t>
      </w:r>
      <w:r w:rsidR="009B75B5" w:rsidRPr="009B75B5">
        <w:rPr>
          <w:rStyle w:val="FontStyle14"/>
          <w:sz w:val="27"/>
          <w:szCs w:val="27"/>
        </w:rPr>
        <w:t>,</w:t>
      </w:r>
      <w:r w:rsidR="009B75B5">
        <w:rPr>
          <w:rStyle w:val="FontStyle14"/>
          <w:sz w:val="27"/>
          <w:szCs w:val="27"/>
        </w:rPr>
        <w:t xml:space="preserve"> </w:t>
      </w:r>
      <w:r w:rsidR="009B75B5" w:rsidRPr="009B75B5">
        <w:rPr>
          <w:rStyle w:val="FontStyle14"/>
          <w:rFonts w:hint="eastAsia"/>
          <w:sz w:val="27"/>
          <w:szCs w:val="27"/>
        </w:rPr>
        <w:t>швея</w:t>
      </w:r>
      <w:r w:rsidR="009B75B5" w:rsidRPr="009B75B5">
        <w:rPr>
          <w:rStyle w:val="FontStyle14"/>
          <w:sz w:val="27"/>
          <w:szCs w:val="27"/>
        </w:rPr>
        <w:t xml:space="preserve">, </w:t>
      </w:r>
      <w:r w:rsidR="009B75B5" w:rsidRPr="009B75B5">
        <w:rPr>
          <w:rStyle w:val="FontStyle14"/>
          <w:rFonts w:hint="eastAsia"/>
          <w:sz w:val="27"/>
          <w:szCs w:val="27"/>
        </w:rPr>
        <w:t>слесарь</w:t>
      </w:r>
      <w:r w:rsidR="009B75B5" w:rsidRPr="009B75B5">
        <w:rPr>
          <w:rStyle w:val="FontStyle14"/>
          <w:sz w:val="27"/>
          <w:szCs w:val="27"/>
        </w:rPr>
        <w:t>-</w:t>
      </w:r>
      <w:r w:rsidR="009B75B5" w:rsidRPr="009B75B5">
        <w:rPr>
          <w:rStyle w:val="FontStyle14"/>
          <w:rFonts w:hint="eastAsia"/>
          <w:sz w:val="27"/>
          <w:szCs w:val="27"/>
        </w:rPr>
        <w:t>ремонтник</w:t>
      </w:r>
      <w:r w:rsidR="009B75B5" w:rsidRPr="009B75B5">
        <w:rPr>
          <w:rStyle w:val="FontStyle14"/>
          <w:sz w:val="27"/>
          <w:szCs w:val="27"/>
        </w:rPr>
        <w:t xml:space="preserve">, </w:t>
      </w:r>
      <w:r w:rsidR="009B75B5" w:rsidRPr="009B75B5">
        <w:rPr>
          <w:rStyle w:val="FontStyle14"/>
          <w:rFonts w:hint="eastAsia"/>
          <w:sz w:val="27"/>
          <w:szCs w:val="27"/>
        </w:rPr>
        <w:t>бетонщик</w:t>
      </w:r>
      <w:r w:rsidRPr="00AD2027">
        <w:rPr>
          <w:rStyle w:val="FontStyle14"/>
          <w:sz w:val="27"/>
          <w:szCs w:val="27"/>
        </w:rPr>
        <w:t>.</w:t>
      </w:r>
      <w:r w:rsidR="009B75B5">
        <w:rPr>
          <w:rStyle w:val="FontStyle14"/>
          <w:sz w:val="27"/>
          <w:szCs w:val="27"/>
        </w:rPr>
        <w:t xml:space="preserve"> </w:t>
      </w:r>
    </w:p>
    <w:p w:rsidR="009B75B5" w:rsidRDefault="009B75B5" w:rsidP="009B75B5">
      <w:pPr>
        <w:ind w:firstLine="709"/>
        <w:jc w:val="both"/>
        <w:rPr>
          <w:rStyle w:val="FontStyle14"/>
          <w:sz w:val="27"/>
          <w:szCs w:val="27"/>
        </w:rPr>
      </w:pPr>
      <w:r>
        <w:rPr>
          <w:rStyle w:val="FontStyle14"/>
          <w:sz w:val="27"/>
          <w:szCs w:val="27"/>
        </w:rPr>
        <w:t>П</w:t>
      </w:r>
      <w:r w:rsidRPr="009B75B5">
        <w:rPr>
          <w:rStyle w:val="FontStyle14"/>
          <w:rFonts w:hint="eastAsia"/>
          <w:sz w:val="27"/>
          <w:szCs w:val="27"/>
        </w:rPr>
        <w:t>овышенным</w:t>
      </w:r>
      <w:r w:rsidRPr="009B75B5">
        <w:rPr>
          <w:rStyle w:val="FontStyle14"/>
          <w:sz w:val="27"/>
          <w:szCs w:val="27"/>
        </w:rPr>
        <w:t xml:space="preserve"> </w:t>
      </w:r>
      <w:r w:rsidRPr="009B75B5">
        <w:rPr>
          <w:rStyle w:val="FontStyle14"/>
          <w:rFonts w:hint="eastAsia"/>
          <w:sz w:val="27"/>
          <w:szCs w:val="27"/>
        </w:rPr>
        <w:t>спросом</w:t>
      </w:r>
      <w:r w:rsidRPr="009B75B5">
        <w:rPr>
          <w:rStyle w:val="FontStyle14"/>
          <w:sz w:val="27"/>
          <w:szCs w:val="27"/>
        </w:rPr>
        <w:t xml:space="preserve"> </w:t>
      </w:r>
      <w:r w:rsidRPr="009B75B5">
        <w:rPr>
          <w:rStyle w:val="FontStyle14"/>
          <w:rFonts w:hint="eastAsia"/>
          <w:sz w:val="27"/>
          <w:szCs w:val="27"/>
        </w:rPr>
        <w:t>среди</w:t>
      </w:r>
      <w:r w:rsidRPr="009B75B5">
        <w:rPr>
          <w:rStyle w:val="FontStyle14"/>
          <w:sz w:val="27"/>
          <w:szCs w:val="27"/>
        </w:rPr>
        <w:t xml:space="preserve"> </w:t>
      </w:r>
      <w:r w:rsidRPr="009B75B5">
        <w:rPr>
          <w:rStyle w:val="FontStyle14"/>
          <w:rFonts w:hint="eastAsia"/>
          <w:sz w:val="27"/>
          <w:szCs w:val="27"/>
        </w:rPr>
        <w:t>специальностей</w:t>
      </w:r>
      <w:r w:rsidRPr="009B75B5">
        <w:rPr>
          <w:rStyle w:val="FontStyle14"/>
          <w:sz w:val="27"/>
          <w:szCs w:val="27"/>
        </w:rPr>
        <w:t xml:space="preserve"> </w:t>
      </w:r>
      <w:r w:rsidRPr="009B75B5">
        <w:rPr>
          <w:rStyle w:val="FontStyle14"/>
          <w:rFonts w:hint="eastAsia"/>
          <w:sz w:val="27"/>
          <w:szCs w:val="27"/>
        </w:rPr>
        <w:t>служащих</w:t>
      </w:r>
      <w:r w:rsidRPr="009B75B5">
        <w:rPr>
          <w:rStyle w:val="FontStyle14"/>
          <w:sz w:val="27"/>
          <w:szCs w:val="27"/>
        </w:rPr>
        <w:t xml:space="preserve"> </w:t>
      </w:r>
      <w:r w:rsidRPr="009B75B5">
        <w:rPr>
          <w:rStyle w:val="FontStyle14"/>
          <w:rFonts w:hint="eastAsia"/>
          <w:sz w:val="27"/>
          <w:szCs w:val="27"/>
        </w:rPr>
        <w:t>пользуются</w:t>
      </w:r>
      <w:r w:rsidRPr="009B75B5">
        <w:rPr>
          <w:rStyle w:val="FontStyle14"/>
          <w:sz w:val="27"/>
          <w:szCs w:val="27"/>
        </w:rPr>
        <w:t>:</w:t>
      </w:r>
      <w:r>
        <w:rPr>
          <w:rStyle w:val="FontStyle14"/>
          <w:sz w:val="27"/>
          <w:szCs w:val="27"/>
        </w:rPr>
        <w:t xml:space="preserve"> </w:t>
      </w:r>
      <w:r w:rsidRPr="009B75B5">
        <w:rPr>
          <w:rStyle w:val="FontStyle14"/>
          <w:rFonts w:hint="eastAsia"/>
          <w:sz w:val="27"/>
          <w:szCs w:val="27"/>
        </w:rPr>
        <w:t>медицинская</w:t>
      </w:r>
      <w:r w:rsidRPr="009B75B5">
        <w:rPr>
          <w:rStyle w:val="FontStyle14"/>
          <w:sz w:val="27"/>
          <w:szCs w:val="27"/>
        </w:rPr>
        <w:t xml:space="preserve"> </w:t>
      </w:r>
      <w:r w:rsidRPr="009B75B5">
        <w:rPr>
          <w:rStyle w:val="FontStyle14"/>
          <w:rFonts w:hint="eastAsia"/>
          <w:sz w:val="27"/>
          <w:szCs w:val="27"/>
        </w:rPr>
        <w:t>сестра</w:t>
      </w:r>
      <w:r w:rsidRPr="009B75B5">
        <w:rPr>
          <w:rStyle w:val="FontStyle14"/>
          <w:sz w:val="27"/>
          <w:szCs w:val="27"/>
        </w:rPr>
        <w:t xml:space="preserve">, </w:t>
      </w:r>
      <w:r w:rsidRPr="009B75B5">
        <w:rPr>
          <w:rStyle w:val="FontStyle14"/>
          <w:rFonts w:hint="eastAsia"/>
          <w:sz w:val="27"/>
          <w:szCs w:val="27"/>
        </w:rPr>
        <w:t>врач</w:t>
      </w:r>
      <w:r w:rsidRPr="009B75B5">
        <w:rPr>
          <w:rStyle w:val="FontStyle14"/>
          <w:sz w:val="27"/>
          <w:szCs w:val="27"/>
        </w:rPr>
        <w:t>-</w:t>
      </w:r>
      <w:r w:rsidRPr="009B75B5">
        <w:rPr>
          <w:rStyle w:val="FontStyle14"/>
          <w:rFonts w:hint="eastAsia"/>
          <w:sz w:val="27"/>
          <w:szCs w:val="27"/>
        </w:rPr>
        <w:t>анестезиолог</w:t>
      </w:r>
      <w:r w:rsidRPr="009B75B5">
        <w:rPr>
          <w:rStyle w:val="FontStyle14"/>
          <w:sz w:val="27"/>
          <w:szCs w:val="27"/>
        </w:rPr>
        <w:t>-</w:t>
      </w:r>
      <w:r w:rsidRPr="009B75B5">
        <w:rPr>
          <w:rStyle w:val="FontStyle14"/>
          <w:rFonts w:hint="eastAsia"/>
          <w:sz w:val="27"/>
          <w:szCs w:val="27"/>
        </w:rPr>
        <w:t>реаниматолог</w:t>
      </w:r>
      <w:r w:rsidRPr="009B75B5">
        <w:rPr>
          <w:rStyle w:val="FontStyle14"/>
          <w:sz w:val="27"/>
          <w:szCs w:val="27"/>
        </w:rPr>
        <w:t xml:space="preserve">, </w:t>
      </w:r>
      <w:r w:rsidRPr="009B75B5">
        <w:rPr>
          <w:rStyle w:val="FontStyle14"/>
          <w:rFonts w:hint="eastAsia"/>
          <w:sz w:val="27"/>
          <w:szCs w:val="27"/>
        </w:rPr>
        <w:t>педагогический</w:t>
      </w:r>
      <w:r>
        <w:rPr>
          <w:rStyle w:val="FontStyle14"/>
          <w:sz w:val="27"/>
          <w:szCs w:val="27"/>
        </w:rPr>
        <w:t xml:space="preserve"> </w:t>
      </w:r>
      <w:r w:rsidRPr="009B75B5">
        <w:rPr>
          <w:rStyle w:val="FontStyle14"/>
          <w:rFonts w:hint="eastAsia"/>
          <w:sz w:val="27"/>
          <w:szCs w:val="27"/>
        </w:rPr>
        <w:t>работник</w:t>
      </w:r>
      <w:r>
        <w:rPr>
          <w:rStyle w:val="FontStyle14"/>
          <w:sz w:val="27"/>
          <w:szCs w:val="27"/>
        </w:rPr>
        <w:t xml:space="preserve"> </w:t>
      </w:r>
      <w:r>
        <w:rPr>
          <w:rStyle w:val="FontStyle14"/>
          <w:sz w:val="27"/>
          <w:szCs w:val="27"/>
        </w:rPr>
        <w:br/>
      </w:r>
      <w:r w:rsidRPr="009B75B5">
        <w:rPr>
          <w:rStyle w:val="FontStyle14"/>
          <w:sz w:val="27"/>
          <w:szCs w:val="27"/>
        </w:rPr>
        <w:t>(</w:t>
      </w:r>
      <w:r w:rsidRPr="009B75B5">
        <w:rPr>
          <w:rStyle w:val="FontStyle14"/>
          <w:rFonts w:hint="eastAsia"/>
          <w:sz w:val="27"/>
          <w:szCs w:val="27"/>
        </w:rPr>
        <w:t>в</w:t>
      </w:r>
      <w:r w:rsidRPr="009B75B5">
        <w:rPr>
          <w:rStyle w:val="FontStyle14"/>
          <w:sz w:val="27"/>
          <w:szCs w:val="27"/>
        </w:rPr>
        <w:t xml:space="preserve"> </w:t>
      </w:r>
      <w:r w:rsidRPr="009B75B5">
        <w:rPr>
          <w:rStyle w:val="FontStyle14"/>
          <w:rFonts w:hint="eastAsia"/>
          <w:sz w:val="27"/>
          <w:szCs w:val="27"/>
        </w:rPr>
        <w:t>профессиональных</w:t>
      </w:r>
      <w:r w:rsidRPr="009B75B5">
        <w:rPr>
          <w:rStyle w:val="FontStyle14"/>
          <w:sz w:val="27"/>
          <w:szCs w:val="27"/>
        </w:rPr>
        <w:t xml:space="preserve"> </w:t>
      </w:r>
      <w:r w:rsidRPr="009B75B5">
        <w:rPr>
          <w:rStyle w:val="FontStyle14"/>
          <w:rFonts w:hint="eastAsia"/>
          <w:sz w:val="27"/>
          <w:szCs w:val="27"/>
        </w:rPr>
        <w:t>образовательных</w:t>
      </w:r>
      <w:r w:rsidRPr="009B75B5">
        <w:rPr>
          <w:rStyle w:val="FontStyle14"/>
          <w:sz w:val="27"/>
          <w:szCs w:val="27"/>
        </w:rPr>
        <w:t xml:space="preserve"> </w:t>
      </w:r>
      <w:r w:rsidRPr="009B75B5">
        <w:rPr>
          <w:rStyle w:val="FontStyle14"/>
          <w:rFonts w:hint="eastAsia"/>
          <w:sz w:val="27"/>
          <w:szCs w:val="27"/>
        </w:rPr>
        <w:t>организациях</w:t>
      </w:r>
      <w:r w:rsidRPr="009B75B5">
        <w:rPr>
          <w:rStyle w:val="FontStyle14"/>
          <w:sz w:val="27"/>
          <w:szCs w:val="27"/>
        </w:rPr>
        <w:t>,</w:t>
      </w:r>
      <w:r>
        <w:rPr>
          <w:rStyle w:val="FontStyle14"/>
          <w:sz w:val="27"/>
          <w:szCs w:val="27"/>
        </w:rPr>
        <w:t xml:space="preserve"> </w:t>
      </w:r>
      <w:r w:rsidRPr="009B75B5">
        <w:rPr>
          <w:rStyle w:val="FontStyle14"/>
          <w:rFonts w:hint="eastAsia"/>
          <w:sz w:val="27"/>
          <w:szCs w:val="27"/>
        </w:rPr>
        <w:t>образовательных</w:t>
      </w:r>
      <w:r w:rsidRPr="009B75B5">
        <w:rPr>
          <w:rStyle w:val="FontStyle14"/>
          <w:sz w:val="27"/>
          <w:szCs w:val="27"/>
        </w:rPr>
        <w:t xml:space="preserve"> </w:t>
      </w:r>
      <w:r w:rsidRPr="009B75B5">
        <w:rPr>
          <w:rStyle w:val="FontStyle14"/>
          <w:rFonts w:hint="eastAsia"/>
          <w:sz w:val="27"/>
          <w:szCs w:val="27"/>
        </w:rPr>
        <w:t>организациях</w:t>
      </w:r>
      <w:r w:rsidRPr="009B75B5">
        <w:rPr>
          <w:rStyle w:val="FontStyle14"/>
          <w:sz w:val="27"/>
          <w:szCs w:val="27"/>
        </w:rPr>
        <w:t xml:space="preserve"> </w:t>
      </w:r>
      <w:r w:rsidRPr="009B75B5">
        <w:rPr>
          <w:rStyle w:val="FontStyle14"/>
          <w:rFonts w:hint="eastAsia"/>
          <w:sz w:val="27"/>
          <w:szCs w:val="27"/>
        </w:rPr>
        <w:t>высшего</w:t>
      </w:r>
      <w:r w:rsidRPr="009B75B5">
        <w:rPr>
          <w:rStyle w:val="FontStyle14"/>
          <w:sz w:val="27"/>
          <w:szCs w:val="27"/>
        </w:rPr>
        <w:t xml:space="preserve"> </w:t>
      </w:r>
      <w:r w:rsidRPr="009B75B5">
        <w:rPr>
          <w:rStyle w:val="FontStyle14"/>
          <w:rFonts w:hint="eastAsia"/>
          <w:sz w:val="27"/>
          <w:szCs w:val="27"/>
        </w:rPr>
        <w:t>образования</w:t>
      </w:r>
      <w:r w:rsidRPr="009B75B5">
        <w:rPr>
          <w:rStyle w:val="FontStyle14"/>
          <w:sz w:val="27"/>
          <w:szCs w:val="27"/>
        </w:rPr>
        <w:t xml:space="preserve">), </w:t>
      </w:r>
      <w:r w:rsidRPr="009B75B5">
        <w:rPr>
          <w:rStyle w:val="FontStyle14"/>
          <w:rFonts w:hint="eastAsia"/>
          <w:sz w:val="27"/>
          <w:szCs w:val="27"/>
        </w:rPr>
        <w:t>бухгалтер</w:t>
      </w:r>
      <w:r w:rsidRPr="009B75B5">
        <w:rPr>
          <w:rStyle w:val="FontStyle14"/>
          <w:sz w:val="27"/>
          <w:szCs w:val="27"/>
        </w:rPr>
        <w:t xml:space="preserve">, </w:t>
      </w:r>
      <w:r w:rsidRPr="009B75B5">
        <w:rPr>
          <w:rStyle w:val="FontStyle14"/>
          <w:rFonts w:hint="eastAsia"/>
          <w:sz w:val="27"/>
          <w:szCs w:val="27"/>
        </w:rPr>
        <w:t>врач</w:t>
      </w:r>
      <w:r w:rsidRPr="009B75B5">
        <w:rPr>
          <w:rStyle w:val="FontStyle14"/>
          <w:sz w:val="27"/>
          <w:szCs w:val="27"/>
        </w:rPr>
        <w:t>-</w:t>
      </w:r>
      <w:r w:rsidRPr="009B75B5">
        <w:rPr>
          <w:rStyle w:val="FontStyle14"/>
          <w:rFonts w:hint="eastAsia"/>
          <w:sz w:val="27"/>
          <w:szCs w:val="27"/>
        </w:rPr>
        <w:t>терапевт</w:t>
      </w:r>
      <w:r w:rsidRPr="009B75B5">
        <w:rPr>
          <w:rStyle w:val="FontStyle14"/>
          <w:sz w:val="27"/>
          <w:szCs w:val="27"/>
        </w:rPr>
        <w:t xml:space="preserve">, </w:t>
      </w:r>
      <w:r w:rsidRPr="009B75B5">
        <w:rPr>
          <w:rStyle w:val="FontStyle14"/>
          <w:rFonts w:hint="eastAsia"/>
          <w:sz w:val="27"/>
          <w:szCs w:val="27"/>
        </w:rPr>
        <w:t>врач</w:t>
      </w:r>
      <w:r w:rsidRPr="009B75B5">
        <w:rPr>
          <w:rStyle w:val="FontStyle14"/>
          <w:sz w:val="27"/>
          <w:szCs w:val="27"/>
        </w:rPr>
        <w:t>-</w:t>
      </w:r>
      <w:r w:rsidRPr="009B75B5">
        <w:rPr>
          <w:rStyle w:val="FontStyle14"/>
          <w:rFonts w:hint="eastAsia"/>
          <w:sz w:val="27"/>
          <w:szCs w:val="27"/>
        </w:rPr>
        <w:t>педиатр</w:t>
      </w:r>
      <w:r w:rsidRPr="009B75B5">
        <w:rPr>
          <w:rStyle w:val="FontStyle14"/>
          <w:sz w:val="27"/>
          <w:szCs w:val="27"/>
        </w:rPr>
        <w:t xml:space="preserve"> </w:t>
      </w:r>
      <w:r w:rsidRPr="009B75B5">
        <w:rPr>
          <w:rStyle w:val="FontStyle14"/>
          <w:rFonts w:hint="eastAsia"/>
          <w:sz w:val="27"/>
          <w:szCs w:val="27"/>
        </w:rPr>
        <w:t>участковый</w:t>
      </w:r>
      <w:r w:rsidRPr="009B75B5">
        <w:rPr>
          <w:rStyle w:val="FontStyle14"/>
          <w:sz w:val="27"/>
          <w:szCs w:val="27"/>
        </w:rPr>
        <w:t xml:space="preserve">, </w:t>
      </w:r>
      <w:r w:rsidRPr="009B75B5">
        <w:rPr>
          <w:rStyle w:val="FontStyle14"/>
          <w:rFonts w:hint="eastAsia"/>
          <w:sz w:val="27"/>
          <w:szCs w:val="27"/>
        </w:rPr>
        <w:t>педагогический</w:t>
      </w:r>
      <w:r w:rsidRPr="009B75B5">
        <w:rPr>
          <w:rStyle w:val="FontStyle14"/>
          <w:sz w:val="27"/>
          <w:szCs w:val="27"/>
        </w:rPr>
        <w:t xml:space="preserve"> </w:t>
      </w:r>
      <w:r w:rsidRPr="009B75B5">
        <w:rPr>
          <w:rStyle w:val="FontStyle14"/>
          <w:rFonts w:hint="eastAsia"/>
          <w:sz w:val="27"/>
          <w:szCs w:val="27"/>
        </w:rPr>
        <w:t>работник</w:t>
      </w:r>
      <w:r w:rsidRPr="009B75B5">
        <w:rPr>
          <w:rStyle w:val="FontStyle14"/>
          <w:sz w:val="27"/>
          <w:szCs w:val="27"/>
        </w:rPr>
        <w:t xml:space="preserve">, </w:t>
      </w:r>
      <w:r w:rsidRPr="009B75B5">
        <w:rPr>
          <w:rStyle w:val="FontStyle14"/>
          <w:rFonts w:hint="eastAsia"/>
          <w:sz w:val="27"/>
          <w:szCs w:val="27"/>
        </w:rPr>
        <w:t>выполняющий</w:t>
      </w:r>
      <w:r>
        <w:rPr>
          <w:rStyle w:val="FontStyle14"/>
          <w:sz w:val="27"/>
          <w:szCs w:val="27"/>
        </w:rPr>
        <w:t xml:space="preserve"> </w:t>
      </w:r>
      <w:r w:rsidRPr="009B75B5">
        <w:rPr>
          <w:rStyle w:val="FontStyle14"/>
          <w:rFonts w:hint="eastAsia"/>
          <w:sz w:val="27"/>
          <w:szCs w:val="27"/>
        </w:rPr>
        <w:t>обязанности</w:t>
      </w:r>
      <w:r w:rsidRPr="009B75B5">
        <w:rPr>
          <w:rStyle w:val="FontStyle14"/>
          <w:sz w:val="27"/>
          <w:szCs w:val="27"/>
        </w:rPr>
        <w:t xml:space="preserve"> </w:t>
      </w:r>
      <w:r w:rsidRPr="009B75B5">
        <w:rPr>
          <w:rStyle w:val="FontStyle14"/>
          <w:rFonts w:hint="eastAsia"/>
          <w:sz w:val="27"/>
          <w:szCs w:val="27"/>
        </w:rPr>
        <w:t>по</w:t>
      </w:r>
      <w:r w:rsidRPr="009B75B5">
        <w:rPr>
          <w:rStyle w:val="FontStyle14"/>
          <w:sz w:val="27"/>
          <w:szCs w:val="27"/>
        </w:rPr>
        <w:t xml:space="preserve"> </w:t>
      </w:r>
      <w:r w:rsidRPr="009B75B5">
        <w:rPr>
          <w:rStyle w:val="FontStyle14"/>
          <w:rFonts w:hint="eastAsia"/>
          <w:sz w:val="27"/>
          <w:szCs w:val="27"/>
        </w:rPr>
        <w:t>организации</w:t>
      </w:r>
      <w:r w:rsidRPr="009B75B5">
        <w:rPr>
          <w:rStyle w:val="FontStyle14"/>
          <w:sz w:val="27"/>
          <w:szCs w:val="27"/>
        </w:rPr>
        <w:t xml:space="preserve"> </w:t>
      </w:r>
      <w:r w:rsidRPr="009B75B5">
        <w:rPr>
          <w:rStyle w:val="FontStyle14"/>
          <w:rFonts w:hint="eastAsia"/>
          <w:sz w:val="27"/>
          <w:szCs w:val="27"/>
        </w:rPr>
        <w:t>образовательной</w:t>
      </w:r>
      <w:r w:rsidRPr="009B75B5">
        <w:rPr>
          <w:rStyle w:val="FontStyle14"/>
          <w:sz w:val="27"/>
          <w:szCs w:val="27"/>
        </w:rPr>
        <w:t xml:space="preserve"> </w:t>
      </w:r>
      <w:r w:rsidRPr="009B75B5">
        <w:rPr>
          <w:rStyle w:val="FontStyle14"/>
          <w:rFonts w:hint="eastAsia"/>
          <w:sz w:val="27"/>
          <w:szCs w:val="27"/>
        </w:rPr>
        <w:t>деятельности</w:t>
      </w:r>
      <w:r w:rsidRPr="009B75B5">
        <w:rPr>
          <w:rStyle w:val="FontStyle14"/>
          <w:sz w:val="27"/>
          <w:szCs w:val="27"/>
        </w:rPr>
        <w:t xml:space="preserve"> </w:t>
      </w:r>
      <w:r w:rsidRPr="009B75B5">
        <w:rPr>
          <w:rStyle w:val="FontStyle14"/>
          <w:rFonts w:hint="eastAsia"/>
          <w:sz w:val="27"/>
          <w:szCs w:val="27"/>
        </w:rPr>
        <w:t>по</w:t>
      </w:r>
      <w:r>
        <w:rPr>
          <w:rStyle w:val="FontStyle14"/>
          <w:sz w:val="27"/>
          <w:szCs w:val="27"/>
        </w:rPr>
        <w:t xml:space="preserve"> </w:t>
      </w:r>
      <w:r w:rsidRPr="009B75B5">
        <w:rPr>
          <w:rStyle w:val="FontStyle14"/>
          <w:rFonts w:hint="eastAsia"/>
          <w:sz w:val="27"/>
          <w:szCs w:val="27"/>
        </w:rPr>
        <w:t>дополнительным</w:t>
      </w:r>
      <w:r w:rsidRPr="009B75B5">
        <w:rPr>
          <w:rStyle w:val="FontStyle14"/>
          <w:sz w:val="27"/>
          <w:szCs w:val="27"/>
        </w:rPr>
        <w:t xml:space="preserve"> </w:t>
      </w:r>
      <w:r w:rsidRPr="009B75B5">
        <w:rPr>
          <w:rStyle w:val="FontStyle14"/>
          <w:rFonts w:hint="eastAsia"/>
          <w:sz w:val="27"/>
          <w:szCs w:val="27"/>
        </w:rPr>
        <w:t>образовательным</w:t>
      </w:r>
      <w:r w:rsidRPr="009B75B5">
        <w:rPr>
          <w:rStyle w:val="FontStyle14"/>
          <w:sz w:val="27"/>
          <w:szCs w:val="27"/>
        </w:rPr>
        <w:t xml:space="preserve"> </w:t>
      </w:r>
      <w:r w:rsidRPr="009B75B5">
        <w:rPr>
          <w:rStyle w:val="FontStyle14"/>
          <w:rFonts w:hint="eastAsia"/>
          <w:sz w:val="27"/>
          <w:szCs w:val="27"/>
        </w:rPr>
        <w:t>программам</w:t>
      </w:r>
      <w:r w:rsidRPr="009B75B5">
        <w:rPr>
          <w:rStyle w:val="FontStyle14"/>
          <w:sz w:val="27"/>
          <w:szCs w:val="27"/>
        </w:rPr>
        <w:t xml:space="preserve">, </w:t>
      </w:r>
      <w:r w:rsidRPr="009B75B5">
        <w:rPr>
          <w:rStyle w:val="FontStyle14"/>
          <w:rFonts w:hint="eastAsia"/>
          <w:sz w:val="27"/>
          <w:szCs w:val="27"/>
        </w:rPr>
        <w:t>инженер</w:t>
      </w:r>
      <w:r w:rsidRPr="009B75B5">
        <w:rPr>
          <w:rStyle w:val="FontStyle14"/>
          <w:sz w:val="27"/>
          <w:szCs w:val="27"/>
        </w:rPr>
        <w:t xml:space="preserve">, </w:t>
      </w:r>
      <w:r w:rsidRPr="009B75B5">
        <w:rPr>
          <w:rStyle w:val="FontStyle14"/>
          <w:rFonts w:hint="eastAsia"/>
          <w:sz w:val="27"/>
          <w:szCs w:val="27"/>
        </w:rPr>
        <w:t>агроном</w:t>
      </w:r>
      <w:r w:rsidRPr="009B75B5">
        <w:rPr>
          <w:rStyle w:val="FontStyle14"/>
          <w:sz w:val="27"/>
          <w:szCs w:val="27"/>
        </w:rPr>
        <w:t>,</w:t>
      </w:r>
      <w:r>
        <w:rPr>
          <w:rStyle w:val="FontStyle14"/>
          <w:sz w:val="27"/>
          <w:szCs w:val="27"/>
        </w:rPr>
        <w:t xml:space="preserve"> </w:t>
      </w:r>
      <w:r w:rsidRPr="009B75B5">
        <w:rPr>
          <w:rStyle w:val="FontStyle14"/>
          <w:rFonts w:hint="eastAsia"/>
          <w:sz w:val="27"/>
          <w:szCs w:val="27"/>
        </w:rPr>
        <w:t>программист</w:t>
      </w:r>
      <w:r w:rsidRPr="009B75B5">
        <w:rPr>
          <w:rStyle w:val="FontStyle14"/>
          <w:sz w:val="27"/>
          <w:szCs w:val="27"/>
        </w:rPr>
        <w:t xml:space="preserve"> </w:t>
      </w:r>
      <w:r w:rsidRPr="009B75B5">
        <w:rPr>
          <w:rStyle w:val="FontStyle14"/>
          <w:rFonts w:hint="eastAsia"/>
          <w:sz w:val="27"/>
          <w:szCs w:val="27"/>
        </w:rPr>
        <w:t>и</w:t>
      </w:r>
      <w:r w:rsidRPr="009B75B5">
        <w:rPr>
          <w:rStyle w:val="FontStyle14"/>
          <w:sz w:val="27"/>
          <w:szCs w:val="27"/>
        </w:rPr>
        <w:t xml:space="preserve"> </w:t>
      </w:r>
      <w:r w:rsidRPr="009B75B5">
        <w:rPr>
          <w:rStyle w:val="FontStyle14"/>
          <w:rFonts w:hint="eastAsia"/>
          <w:sz w:val="27"/>
          <w:szCs w:val="27"/>
        </w:rPr>
        <w:t>др</w:t>
      </w:r>
      <w:r w:rsidRPr="009B75B5">
        <w:rPr>
          <w:rStyle w:val="FontStyle14"/>
          <w:sz w:val="27"/>
          <w:szCs w:val="27"/>
        </w:rPr>
        <w:t>.</w:t>
      </w:r>
    </w:p>
    <w:p w:rsidR="00DB72A5" w:rsidRPr="00872A42" w:rsidRDefault="00DB72A5" w:rsidP="0085139E">
      <w:pPr>
        <w:suppressAutoHyphens/>
        <w:ind w:firstLine="709"/>
        <w:jc w:val="both"/>
        <w:rPr>
          <w:rStyle w:val="FontStyle14"/>
          <w:sz w:val="27"/>
          <w:szCs w:val="27"/>
        </w:rPr>
      </w:pPr>
      <w:r w:rsidRPr="00DB72A5">
        <w:rPr>
          <w:rStyle w:val="FontStyle14"/>
          <w:sz w:val="27"/>
          <w:szCs w:val="27"/>
        </w:rPr>
        <w:t>Тру</w:t>
      </w:r>
      <w:r w:rsidR="005378DC">
        <w:rPr>
          <w:rStyle w:val="FontStyle14"/>
          <w:sz w:val="27"/>
          <w:szCs w:val="27"/>
        </w:rPr>
        <w:t xml:space="preserve">доустройство соотечественников </w:t>
      </w:r>
      <w:r w:rsidRPr="00DB72A5">
        <w:rPr>
          <w:rStyle w:val="FontStyle14"/>
          <w:sz w:val="27"/>
          <w:szCs w:val="27"/>
        </w:rPr>
        <w:t>может быть осуществлено на</w:t>
      </w:r>
      <w:r>
        <w:rPr>
          <w:rStyle w:val="FontStyle14"/>
          <w:sz w:val="27"/>
          <w:szCs w:val="27"/>
        </w:rPr>
        <w:t xml:space="preserve"> </w:t>
      </w:r>
      <w:r w:rsidRPr="00DB72A5">
        <w:rPr>
          <w:rStyle w:val="FontStyle14"/>
          <w:sz w:val="27"/>
          <w:szCs w:val="27"/>
        </w:rPr>
        <w:t>вакансии, заявленные работодателями в органы службы занятости населения, или пут</w:t>
      </w:r>
      <w:r w:rsidR="00A16A67">
        <w:rPr>
          <w:rStyle w:val="FontStyle14"/>
          <w:sz w:val="27"/>
          <w:szCs w:val="27"/>
        </w:rPr>
        <w:t>ё</w:t>
      </w:r>
      <w:r w:rsidRPr="00DB72A5">
        <w:rPr>
          <w:rStyle w:val="FontStyle14"/>
          <w:sz w:val="27"/>
          <w:szCs w:val="27"/>
        </w:rPr>
        <w:t>м самостоятельного поиска работы.</w:t>
      </w:r>
      <w:r w:rsidR="003915F9">
        <w:rPr>
          <w:rStyle w:val="FontStyle14"/>
          <w:sz w:val="27"/>
          <w:szCs w:val="27"/>
        </w:rPr>
        <w:t xml:space="preserve"> </w:t>
      </w:r>
      <w:r w:rsidRPr="00872A42">
        <w:rPr>
          <w:rStyle w:val="FontStyle14"/>
          <w:sz w:val="27"/>
          <w:szCs w:val="27"/>
        </w:rPr>
        <w:t>Самостоятельное трудоустройство может быть реализовано пут</w:t>
      </w:r>
      <w:r w:rsidR="00A16A67">
        <w:rPr>
          <w:rStyle w:val="FontStyle14"/>
          <w:sz w:val="27"/>
          <w:szCs w:val="27"/>
        </w:rPr>
        <w:t>ё</w:t>
      </w:r>
      <w:r w:rsidRPr="00872A42">
        <w:rPr>
          <w:rStyle w:val="FontStyle14"/>
          <w:sz w:val="27"/>
          <w:szCs w:val="27"/>
        </w:rPr>
        <w:t xml:space="preserve">м прямого обращения к работодателям, </w:t>
      </w:r>
      <w:r w:rsidR="008F1983">
        <w:rPr>
          <w:rStyle w:val="FontStyle14"/>
          <w:sz w:val="27"/>
          <w:szCs w:val="27"/>
        </w:rPr>
        <w:t xml:space="preserve">а также </w:t>
      </w:r>
      <w:r w:rsidRPr="00872A42">
        <w:rPr>
          <w:rStyle w:val="FontStyle14"/>
          <w:sz w:val="27"/>
          <w:szCs w:val="27"/>
        </w:rPr>
        <w:t>в государственные казенные учреждения службы занятости населения Кабардино-Балкарской Республики по вопросам трудоустройства или с помощью информационных возможностей портала «Работа в России» (</w:t>
      </w:r>
      <w:hyperlink r:id="rId117" w:history="1">
        <w:r w:rsidRPr="00872A42">
          <w:rPr>
            <w:rStyle w:val="FontStyle14"/>
            <w:sz w:val="27"/>
            <w:szCs w:val="27"/>
          </w:rPr>
          <w:t>http://trudvsem.ru</w:t>
        </w:r>
      </w:hyperlink>
      <w:r w:rsidRPr="00872A42">
        <w:rPr>
          <w:rStyle w:val="FontStyle14"/>
          <w:sz w:val="27"/>
          <w:szCs w:val="27"/>
        </w:rPr>
        <w:t>).</w:t>
      </w:r>
    </w:p>
    <w:p w:rsidR="00F32E31" w:rsidRDefault="0085139E" w:rsidP="00F32E31">
      <w:pPr>
        <w:suppressAutoHyphens/>
        <w:ind w:firstLine="709"/>
        <w:jc w:val="both"/>
        <w:rPr>
          <w:rStyle w:val="FontStyle14"/>
          <w:sz w:val="27"/>
          <w:szCs w:val="27"/>
        </w:rPr>
      </w:pPr>
      <w:r w:rsidRPr="00872A42">
        <w:rPr>
          <w:rStyle w:val="FontStyle14"/>
          <w:sz w:val="27"/>
          <w:szCs w:val="27"/>
        </w:rPr>
        <w:t xml:space="preserve">Медицинская помощь участникам Государственной программы и членам </w:t>
      </w:r>
      <w:r w:rsidR="00CC2A18">
        <w:rPr>
          <w:rStyle w:val="FontStyle14"/>
          <w:sz w:val="27"/>
          <w:szCs w:val="27"/>
        </w:rPr>
        <w:br/>
      </w:r>
      <w:r w:rsidRPr="00872A42">
        <w:rPr>
          <w:rStyle w:val="FontStyle14"/>
          <w:sz w:val="27"/>
          <w:szCs w:val="27"/>
        </w:rPr>
        <w:t xml:space="preserve">их семей </w:t>
      </w:r>
      <w:r w:rsidR="00CC2A18" w:rsidRPr="00872A42">
        <w:rPr>
          <w:rStyle w:val="FontStyle14"/>
          <w:sz w:val="27"/>
          <w:szCs w:val="27"/>
        </w:rPr>
        <w:t xml:space="preserve">будет оказана </w:t>
      </w:r>
      <w:r w:rsidRPr="00872A42">
        <w:rPr>
          <w:rStyle w:val="FontStyle14"/>
          <w:sz w:val="27"/>
          <w:szCs w:val="27"/>
        </w:rPr>
        <w:t>в соответствии с законодательством Российской Федерации</w:t>
      </w:r>
      <w:r w:rsidR="00B27E4D" w:rsidRPr="00872A42">
        <w:rPr>
          <w:rStyle w:val="FontStyle14"/>
          <w:sz w:val="27"/>
          <w:szCs w:val="27"/>
        </w:rPr>
        <w:t>.</w:t>
      </w:r>
    </w:p>
    <w:p w:rsidR="006750FD" w:rsidRPr="00C90761" w:rsidRDefault="006750FD" w:rsidP="006750FD">
      <w:pPr>
        <w:ind w:firstLine="709"/>
        <w:contextualSpacing/>
        <w:jc w:val="both"/>
        <w:rPr>
          <w:rStyle w:val="FontStyle14"/>
          <w:sz w:val="27"/>
          <w:szCs w:val="27"/>
        </w:rPr>
      </w:pPr>
      <w:r w:rsidRPr="00C90761">
        <w:rPr>
          <w:rStyle w:val="FontStyle14"/>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85139E" w:rsidRDefault="0085139E" w:rsidP="00E531A0">
      <w:pPr>
        <w:ind w:firstLine="709"/>
        <w:jc w:val="both"/>
        <w:rPr>
          <w:rStyle w:val="FontStyle14"/>
          <w:sz w:val="27"/>
          <w:szCs w:val="27"/>
        </w:rPr>
      </w:pPr>
      <w:r w:rsidRPr="00872A42">
        <w:rPr>
          <w:rStyle w:val="FontStyle14"/>
          <w:sz w:val="27"/>
          <w:szCs w:val="27"/>
        </w:rPr>
        <w:t xml:space="preserve">Временное жилищное обустройство </w:t>
      </w:r>
      <w:r w:rsidR="00736449" w:rsidRPr="00872A42">
        <w:rPr>
          <w:rStyle w:val="FontStyle14"/>
          <w:sz w:val="27"/>
          <w:szCs w:val="27"/>
        </w:rPr>
        <w:t>участник</w:t>
      </w:r>
      <w:r w:rsidR="005B7A2B">
        <w:rPr>
          <w:rStyle w:val="FontStyle14"/>
          <w:sz w:val="27"/>
          <w:szCs w:val="27"/>
        </w:rPr>
        <w:t>ов</w:t>
      </w:r>
      <w:r w:rsidR="00736449" w:rsidRPr="00872A42">
        <w:rPr>
          <w:rStyle w:val="FontStyle14"/>
          <w:sz w:val="27"/>
          <w:szCs w:val="27"/>
        </w:rPr>
        <w:t xml:space="preserve"> Государственной программы и член</w:t>
      </w:r>
      <w:r w:rsidR="005B7A2B">
        <w:rPr>
          <w:rStyle w:val="FontStyle14"/>
          <w:sz w:val="27"/>
          <w:szCs w:val="27"/>
        </w:rPr>
        <w:t>ов</w:t>
      </w:r>
      <w:r w:rsidR="00736449" w:rsidRPr="00872A42">
        <w:rPr>
          <w:rStyle w:val="FontStyle14"/>
          <w:sz w:val="27"/>
          <w:szCs w:val="27"/>
        </w:rPr>
        <w:t xml:space="preserve"> их семей </w:t>
      </w:r>
      <w:r w:rsidRPr="00872A42">
        <w:rPr>
          <w:rStyle w:val="FontStyle14"/>
          <w:sz w:val="27"/>
          <w:szCs w:val="27"/>
        </w:rPr>
        <w:t xml:space="preserve">предусматривается на условиях аренды городского </w:t>
      </w:r>
      <w:r w:rsidR="00736449">
        <w:rPr>
          <w:rStyle w:val="FontStyle14"/>
          <w:sz w:val="27"/>
          <w:szCs w:val="27"/>
        </w:rPr>
        <w:br/>
      </w:r>
      <w:r w:rsidRPr="00872A42">
        <w:rPr>
          <w:rStyle w:val="FontStyle14"/>
          <w:sz w:val="27"/>
          <w:szCs w:val="27"/>
        </w:rPr>
        <w:t>и муниципального жилого фонда, частного жилья</w:t>
      </w:r>
      <w:r w:rsidR="008F1983">
        <w:rPr>
          <w:rStyle w:val="FontStyle14"/>
          <w:sz w:val="27"/>
          <w:szCs w:val="27"/>
        </w:rPr>
        <w:t xml:space="preserve"> </w:t>
      </w:r>
      <w:r w:rsidRPr="00872A42">
        <w:rPr>
          <w:rStyle w:val="FontStyle14"/>
          <w:sz w:val="27"/>
          <w:szCs w:val="27"/>
        </w:rPr>
        <w:t xml:space="preserve">и размещения в гостиницах </w:t>
      </w:r>
      <w:r w:rsidR="00736449">
        <w:rPr>
          <w:rStyle w:val="FontStyle14"/>
          <w:sz w:val="27"/>
          <w:szCs w:val="27"/>
        </w:rPr>
        <w:br/>
      </w:r>
      <w:r w:rsidRPr="00872A42">
        <w:rPr>
          <w:rStyle w:val="FontStyle14"/>
          <w:sz w:val="27"/>
          <w:szCs w:val="27"/>
        </w:rPr>
        <w:lastRenderedPageBreak/>
        <w:t xml:space="preserve">и санаториях </w:t>
      </w:r>
      <w:r w:rsidR="008B6341">
        <w:rPr>
          <w:rStyle w:val="FontStyle14"/>
          <w:sz w:val="27"/>
          <w:szCs w:val="27"/>
        </w:rPr>
        <w:t>р</w:t>
      </w:r>
      <w:r w:rsidR="00736449">
        <w:rPr>
          <w:rStyle w:val="FontStyle14"/>
          <w:sz w:val="27"/>
          <w:szCs w:val="27"/>
        </w:rPr>
        <w:t>еспублики</w:t>
      </w:r>
      <w:r w:rsidR="00924622">
        <w:rPr>
          <w:rStyle w:val="ae"/>
          <w:sz w:val="27"/>
          <w:szCs w:val="27"/>
        </w:rPr>
        <w:footnoteReference w:id="36"/>
      </w:r>
      <w:r w:rsidRPr="00872A42">
        <w:rPr>
          <w:rStyle w:val="FontStyle14"/>
          <w:sz w:val="27"/>
          <w:szCs w:val="27"/>
        </w:rPr>
        <w:t>.</w:t>
      </w:r>
    </w:p>
    <w:p w:rsidR="00822C7B" w:rsidRDefault="00625035" w:rsidP="00822C7B">
      <w:pPr>
        <w:ind w:firstLine="720"/>
        <w:jc w:val="both"/>
        <w:outlineLvl w:val="0"/>
        <w:rPr>
          <w:rStyle w:val="FontStyle14"/>
          <w:sz w:val="27"/>
          <w:szCs w:val="27"/>
        </w:rPr>
      </w:pPr>
      <w:r>
        <w:rPr>
          <w:rStyle w:val="FontStyle14"/>
          <w:sz w:val="27"/>
          <w:szCs w:val="27"/>
        </w:rPr>
        <w:t>В</w:t>
      </w:r>
      <w:r w:rsidR="00822C7B" w:rsidRPr="00822C7B">
        <w:rPr>
          <w:rStyle w:val="FontStyle14"/>
          <w:sz w:val="27"/>
          <w:szCs w:val="27"/>
        </w:rPr>
        <w:t xml:space="preserve"> числе возможных вариантов постоянного жилищного обустройства: аренда (на</w:t>
      </w:r>
      <w:r w:rsidR="00475FBF">
        <w:rPr>
          <w:rStyle w:val="FontStyle14"/>
          <w:sz w:val="27"/>
          <w:szCs w:val="27"/>
        </w:rPr>
        <w:t>ё</w:t>
      </w:r>
      <w:r w:rsidR="00822C7B" w:rsidRPr="00822C7B">
        <w:rPr>
          <w:rStyle w:val="FontStyle14"/>
          <w:sz w:val="27"/>
          <w:szCs w:val="27"/>
        </w:rPr>
        <w:t xml:space="preserve">м) жилого помещения, предоставление служебного жилья, находящегося </w:t>
      </w:r>
      <w:r>
        <w:rPr>
          <w:rStyle w:val="FontStyle14"/>
          <w:sz w:val="27"/>
          <w:szCs w:val="27"/>
        </w:rPr>
        <w:br/>
      </w:r>
      <w:r w:rsidR="00822C7B" w:rsidRPr="00822C7B">
        <w:rPr>
          <w:rStyle w:val="FontStyle14"/>
          <w:sz w:val="27"/>
          <w:szCs w:val="27"/>
        </w:rPr>
        <w:t>в собственности работодателя, приобретение жилых помещений за сч</w:t>
      </w:r>
      <w:r w:rsidR="00475FBF">
        <w:rPr>
          <w:rStyle w:val="FontStyle14"/>
          <w:sz w:val="27"/>
          <w:szCs w:val="27"/>
        </w:rPr>
        <w:t>ё</w:t>
      </w:r>
      <w:r w:rsidR="00822C7B" w:rsidRPr="00822C7B">
        <w:rPr>
          <w:rStyle w:val="FontStyle14"/>
          <w:sz w:val="27"/>
          <w:szCs w:val="27"/>
        </w:rPr>
        <w:t xml:space="preserve">т собственных средств переселенцев, покупка </w:t>
      </w:r>
      <w:r w:rsidR="006D6122">
        <w:rPr>
          <w:rStyle w:val="FontStyle14"/>
          <w:sz w:val="27"/>
          <w:szCs w:val="27"/>
        </w:rPr>
        <w:t>ими</w:t>
      </w:r>
      <w:r w:rsidR="00822C7B" w:rsidRPr="00822C7B">
        <w:rPr>
          <w:rStyle w:val="FontStyle14"/>
          <w:sz w:val="27"/>
          <w:szCs w:val="27"/>
        </w:rPr>
        <w:t xml:space="preserve"> земельных участков для индивидуального жилищного строительства в собственность у физического лица или организации, приобретение права аренды или собственности на земельный участок на аукционах на основании заявления о предоставлении земельного участка, переуступка прав аренды у физического лица или организаций, участие </w:t>
      </w:r>
      <w:r w:rsidR="006D6122">
        <w:rPr>
          <w:rStyle w:val="FontStyle14"/>
          <w:sz w:val="27"/>
          <w:szCs w:val="27"/>
        </w:rPr>
        <w:t>соотечественников</w:t>
      </w:r>
      <w:r w:rsidR="00822C7B" w:rsidRPr="00822C7B">
        <w:rPr>
          <w:rStyle w:val="FontStyle14"/>
          <w:sz w:val="27"/>
          <w:szCs w:val="27"/>
        </w:rPr>
        <w:t xml:space="preserve"> в программах ипотечного кредитования, а также </w:t>
      </w:r>
      <w:r w:rsidR="006D6122">
        <w:rPr>
          <w:rStyle w:val="FontStyle14"/>
          <w:sz w:val="27"/>
          <w:szCs w:val="27"/>
        </w:rPr>
        <w:br/>
      </w:r>
      <w:r w:rsidR="00822C7B" w:rsidRPr="00822C7B">
        <w:rPr>
          <w:rStyle w:val="FontStyle14"/>
          <w:sz w:val="27"/>
          <w:szCs w:val="27"/>
        </w:rPr>
        <w:t>организация благотворительных акций, телемарафонов на республиканских каналах, пожертвований со стороны бизнесменов.</w:t>
      </w:r>
    </w:p>
    <w:p w:rsidR="00475FBF" w:rsidRDefault="00475FBF" w:rsidP="00475FBF">
      <w:pPr>
        <w:ind w:firstLine="709"/>
        <w:jc w:val="both"/>
        <w:rPr>
          <w:rStyle w:val="FontStyle14"/>
          <w:sz w:val="27"/>
          <w:szCs w:val="27"/>
        </w:rPr>
      </w:pPr>
      <w:r>
        <w:rPr>
          <w:rStyle w:val="FontStyle14"/>
          <w:sz w:val="27"/>
          <w:szCs w:val="27"/>
        </w:rPr>
        <w:t>С</w:t>
      </w:r>
      <w:r w:rsidRPr="003915F9">
        <w:rPr>
          <w:rStyle w:val="FontStyle14"/>
          <w:sz w:val="27"/>
          <w:szCs w:val="27"/>
        </w:rPr>
        <w:t>оотечественники могут принять участие в программах ипотечного жилищного кредитования</w:t>
      </w:r>
      <w:r w:rsidRPr="00475FBF">
        <w:rPr>
          <w:rStyle w:val="FontStyle14"/>
          <w:sz w:val="27"/>
          <w:szCs w:val="27"/>
        </w:rPr>
        <w:t xml:space="preserve"> </w:t>
      </w:r>
      <w:r>
        <w:rPr>
          <w:rStyle w:val="FontStyle14"/>
          <w:sz w:val="27"/>
          <w:szCs w:val="27"/>
        </w:rPr>
        <w:t>п</w:t>
      </w:r>
      <w:r w:rsidRPr="003915F9">
        <w:rPr>
          <w:rStyle w:val="FontStyle14"/>
          <w:sz w:val="27"/>
          <w:szCs w:val="27"/>
        </w:rPr>
        <w:t>осле получения российского гражданства.</w:t>
      </w:r>
    </w:p>
    <w:p w:rsidR="002A7B68" w:rsidRDefault="002A7B68" w:rsidP="002A7B68">
      <w:pPr>
        <w:widowControl/>
        <w:ind w:firstLine="708"/>
        <w:jc w:val="both"/>
        <w:rPr>
          <w:rStyle w:val="FontStyle14"/>
          <w:sz w:val="27"/>
          <w:szCs w:val="27"/>
        </w:rPr>
      </w:pPr>
      <w:r w:rsidRPr="002A7B68">
        <w:rPr>
          <w:rStyle w:val="FontStyle14"/>
          <w:rFonts w:hint="eastAsia"/>
          <w:sz w:val="27"/>
          <w:szCs w:val="27"/>
        </w:rPr>
        <w:t>В</w:t>
      </w:r>
      <w:r w:rsidRPr="002A7B68">
        <w:rPr>
          <w:rStyle w:val="FontStyle14"/>
          <w:sz w:val="27"/>
          <w:szCs w:val="27"/>
        </w:rPr>
        <w:t xml:space="preserve"> 2023 </w:t>
      </w:r>
      <w:r w:rsidRPr="002A7B68">
        <w:rPr>
          <w:rStyle w:val="FontStyle14"/>
          <w:rFonts w:hint="eastAsia"/>
          <w:sz w:val="27"/>
          <w:szCs w:val="27"/>
        </w:rPr>
        <w:t>в</w:t>
      </w:r>
      <w:r w:rsidRPr="002A7B68">
        <w:rPr>
          <w:rStyle w:val="FontStyle14"/>
          <w:sz w:val="27"/>
          <w:szCs w:val="27"/>
        </w:rPr>
        <w:t xml:space="preserve"> </w:t>
      </w:r>
      <w:r w:rsidRPr="002A7B68">
        <w:rPr>
          <w:rStyle w:val="FontStyle14"/>
          <w:rFonts w:hint="eastAsia"/>
          <w:sz w:val="27"/>
          <w:szCs w:val="27"/>
        </w:rPr>
        <w:t>Кабардино</w:t>
      </w:r>
      <w:r w:rsidRPr="002A7B68">
        <w:rPr>
          <w:rStyle w:val="FontStyle14"/>
          <w:sz w:val="27"/>
          <w:szCs w:val="27"/>
        </w:rPr>
        <w:t>-</w:t>
      </w:r>
      <w:r w:rsidRPr="002A7B68">
        <w:rPr>
          <w:rStyle w:val="FontStyle14"/>
          <w:rFonts w:hint="eastAsia"/>
          <w:sz w:val="27"/>
          <w:szCs w:val="27"/>
        </w:rPr>
        <w:t>Балкарской</w:t>
      </w:r>
      <w:r w:rsidRPr="002A7B68">
        <w:rPr>
          <w:rStyle w:val="FontStyle14"/>
          <w:sz w:val="27"/>
          <w:szCs w:val="27"/>
        </w:rPr>
        <w:t xml:space="preserve"> </w:t>
      </w:r>
      <w:r w:rsidRPr="002A7B68">
        <w:rPr>
          <w:rStyle w:val="FontStyle14"/>
          <w:rFonts w:hint="eastAsia"/>
          <w:sz w:val="27"/>
          <w:szCs w:val="27"/>
        </w:rPr>
        <w:t>Республике</w:t>
      </w:r>
      <w:r w:rsidRPr="002A7B68">
        <w:rPr>
          <w:rStyle w:val="FontStyle14"/>
          <w:sz w:val="27"/>
          <w:szCs w:val="27"/>
        </w:rPr>
        <w:t xml:space="preserve"> </w:t>
      </w:r>
      <w:r w:rsidRPr="002A7B68">
        <w:rPr>
          <w:rStyle w:val="FontStyle14"/>
          <w:rFonts w:hint="eastAsia"/>
          <w:sz w:val="27"/>
          <w:szCs w:val="27"/>
        </w:rPr>
        <w:t>году</w:t>
      </w:r>
      <w:r w:rsidRPr="002A7B68">
        <w:rPr>
          <w:rStyle w:val="FontStyle14"/>
          <w:sz w:val="27"/>
          <w:szCs w:val="27"/>
        </w:rPr>
        <w:t xml:space="preserve"> </w:t>
      </w:r>
      <w:r w:rsidRPr="002A7B68">
        <w:rPr>
          <w:rStyle w:val="FontStyle14"/>
          <w:rFonts w:hint="eastAsia"/>
          <w:sz w:val="27"/>
          <w:szCs w:val="27"/>
        </w:rPr>
        <w:t>стоимость</w:t>
      </w:r>
      <w:r w:rsidRPr="002A7B68">
        <w:rPr>
          <w:rStyle w:val="FontStyle14"/>
          <w:sz w:val="27"/>
          <w:szCs w:val="27"/>
        </w:rPr>
        <w:t xml:space="preserve"> 1 </w:t>
      </w:r>
      <w:r w:rsidRPr="002A7B68">
        <w:rPr>
          <w:rStyle w:val="FontStyle14"/>
          <w:rFonts w:hint="eastAsia"/>
          <w:sz w:val="27"/>
          <w:szCs w:val="27"/>
        </w:rPr>
        <w:t>м</w:t>
      </w:r>
      <w:r>
        <w:rPr>
          <w:rStyle w:val="FontStyle14"/>
          <w:sz w:val="27"/>
          <w:szCs w:val="27"/>
          <w:vertAlign w:val="superscript"/>
        </w:rPr>
        <w:t>2</w:t>
      </w:r>
      <w:r>
        <w:rPr>
          <w:rStyle w:val="FontStyle14"/>
          <w:sz w:val="27"/>
          <w:szCs w:val="27"/>
        </w:rPr>
        <w:t xml:space="preserve"> </w:t>
      </w:r>
      <w:r w:rsidRPr="002A7B68">
        <w:rPr>
          <w:rStyle w:val="FontStyle14"/>
          <w:rFonts w:hint="eastAsia"/>
          <w:sz w:val="27"/>
          <w:szCs w:val="27"/>
        </w:rPr>
        <w:t>жилья</w:t>
      </w:r>
      <w:r w:rsidRPr="002A7B68">
        <w:rPr>
          <w:rStyle w:val="FontStyle14"/>
          <w:sz w:val="27"/>
          <w:szCs w:val="27"/>
        </w:rPr>
        <w:t xml:space="preserve"> </w:t>
      </w:r>
      <w:r w:rsidRPr="002A7B68">
        <w:rPr>
          <w:rStyle w:val="FontStyle14"/>
          <w:rFonts w:hint="eastAsia"/>
          <w:sz w:val="27"/>
          <w:szCs w:val="27"/>
        </w:rPr>
        <w:t>на</w:t>
      </w:r>
      <w:r w:rsidRPr="002A7B68">
        <w:rPr>
          <w:rStyle w:val="FontStyle14"/>
          <w:sz w:val="27"/>
          <w:szCs w:val="27"/>
        </w:rPr>
        <w:t xml:space="preserve"> </w:t>
      </w:r>
      <w:r w:rsidRPr="002A7B68">
        <w:rPr>
          <w:rStyle w:val="FontStyle14"/>
          <w:rFonts w:hint="eastAsia"/>
          <w:sz w:val="27"/>
          <w:szCs w:val="27"/>
        </w:rPr>
        <w:t>первичном</w:t>
      </w:r>
      <w:r w:rsidRPr="002A7B68">
        <w:rPr>
          <w:rStyle w:val="FontStyle14"/>
          <w:sz w:val="27"/>
          <w:szCs w:val="27"/>
        </w:rPr>
        <w:t xml:space="preserve"> </w:t>
      </w:r>
      <w:r w:rsidRPr="002A7B68">
        <w:rPr>
          <w:rStyle w:val="FontStyle14"/>
          <w:rFonts w:hint="eastAsia"/>
          <w:sz w:val="27"/>
          <w:szCs w:val="27"/>
        </w:rPr>
        <w:t>рынке</w:t>
      </w:r>
      <w:r w:rsidRPr="002A7B68">
        <w:rPr>
          <w:rStyle w:val="FontStyle14"/>
          <w:sz w:val="27"/>
          <w:szCs w:val="27"/>
        </w:rPr>
        <w:t xml:space="preserve"> </w:t>
      </w:r>
      <w:r w:rsidRPr="002A7B68">
        <w:rPr>
          <w:rStyle w:val="FontStyle14"/>
          <w:rFonts w:hint="eastAsia"/>
          <w:sz w:val="27"/>
          <w:szCs w:val="27"/>
        </w:rPr>
        <w:t>составила</w:t>
      </w:r>
      <w:r>
        <w:rPr>
          <w:rStyle w:val="FontStyle14"/>
          <w:sz w:val="27"/>
          <w:szCs w:val="27"/>
        </w:rPr>
        <w:t xml:space="preserve"> 32</w:t>
      </w:r>
      <w:r w:rsidRPr="002A7B68">
        <w:rPr>
          <w:rStyle w:val="FontStyle14"/>
          <w:sz w:val="27"/>
          <w:szCs w:val="27"/>
        </w:rPr>
        <w:t xml:space="preserve"> </w:t>
      </w:r>
      <w:r w:rsidRPr="002A7B68">
        <w:rPr>
          <w:rStyle w:val="FontStyle14"/>
          <w:rFonts w:hint="eastAsia"/>
          <w:sz w:val="27"/>
          <w:szCs w:val="27"/>
        </w:rPr>
        <w:t>тыс</w:t>
      </w:r>
      <w:r w:rsidRPr="002A7B68">
        <w:rPr>
          <w:rStyle w:val="FontStyle14"/>
          <w:sz w:val="27"/>
          <w:szCs w:val="27"/>
        </w:rPr>
        <w:t xml:space="preserve">. </w:t>
      </w:r>
      <w:r w:rsidRPr="002A7B68">
        <w:rPr>
          <w:rStyle w:val="FontStyle14"/>
          <w:rFonts w:hint="eastAsia"/>
          <w:sz w:val="27"/>
          <w:szCs w:val="27"/>
        </w:rPr>
        <w:t>руб</w:t>
      </w:r>
      <w:r>
        <w:rPr>
          <w:rStyle w:val="FontStyle14"/>
          <w:sz w:val="27"/>
          <w:szCs w:val="27"/>
        </w:rPr>
        <w:t>лецй</w:t>
      </w:r>
      <w:r w:rsidRPr="002A7B68">
        <w:rPr>
          <w:rStyle w:val="FontStyle14"/>
          <w:sz w:val="27"/>
          <w:szCs w:val="27"/>
        </w:rPr>
        <w:t xml:space="preserve">, </w:t>
      </w:r>
      <w:r w:rsidRPr="002A7B68">
        <w:rPr>
          <w:rStyle w:val="FontStyle14"/>
          <w:rFonts w:hint="eastAsia"/>
          <w:sz w:val="27"/>
          <w:szCs w:val="27"/>
        </w:rPr>
        <w:t>на</w:t>
      </w:r>
      <w:r w:rsidRPr="002A7B68">
        <w:rPr>
          <w:rStyle w:val="FontStyle14"/>
          <w:sz w:val="27"/>
          <w:szCs w:val="27"/>
        </w:rPr>
        <w:t xml:space="preserve"> </w:t>
      </w:r>
      <w:r w:rsidRPr="002A7B68">
        <w:rPr>
          <w:rStyle w:val="FontStyle14"/>
          <w:rFonts w:hint="eastAsia"/>
          <w:sz w:val="27"/>
          <w:szCs w:val="27"/>
        </w:rPr>
        <w:t>вторичном</w:t>
      </w:r>
      <w:r w:rsidRPr="002A7B68">
        <w:rPr>
          <w:rStyle w:val="FontStyle14"/>
          <w:sz w:val="27"/>
          <w:szCs w:val="27"/>
        </w:rPr>
        <w:t xml:space="preserve"> </w:t>
      </w:r>
      <w:r w:rsidRPr="002A7B68">
        <w:rPr>
          <w:rStyle w:val="FontStyle14"/>
          <w:rFonts w:hint="eastAsia"/>
          <w:sz w:val="27"/>
          <w:szCs w:val="27"/>
        </w:rPr>
        <w:t>рынке</w:t>
      </w:r>
      <w:r w:rsidRPr="002A7B68">
        <w:rPr>
          <w:rStyle w:val="FontStyle14"/>
          <w:sz w:val="27"/>
          <w:szCs w:val="27"/>
        </w:rPr>
        <w:t xml:space="preserve"> </w:t>
      </w:r>
      <w:r w:rsidRPr="002A7B68">
        <w:rPr>
          <w:rStyle w:val="FontStyle14"/>
          <w:rFonts w:hint="eastAsia"/>
          <w:sz w:val="27"/>
          <w:szCs w:val="27"/>
        </w:rPr>
        <w:t>–</w:t>
      </w:r>
      <w:r>
        <w:rPr>
          <w:rStyle w:val="FontStyle14"/>
          <w:sz w:val="27"/>
          <w:szCs w:val="27"/>
        </w:rPr>
        <w:t xml:space="preserve"> </w:t>
      </w:r>
      <w:r w:rsidRPr="002A7B68">
        <w:rPr>
          <w:rStyle w:val="FontStyle14"/>
          <w:sz w:val="27"/>
          <w:szCs w:val="27"/>
        </w:rPr>
        <w:t xml:space="preserve">59 </w:t>
      </w:r>
      <w:r w:rsidRPr="002A7B68">
        <w:rPr>
          <w:rStyle w:val="FontStyle14"/>
          <w:rFonts w:hint="eastAsia"/>
          <w:sz w:val="27"/>
          <w:szCs w:val="27"/>
        </w:rPr>
        <w:t>тыс</w:t>
      </w:r>
      <w:r w:rsidRPr="002A7B68">
        <w:rPr>
          <w:rStyle w:val="FontStyle14"/>
          <w:sz w:val="27"/>
          <w:szCs w:val="27"/>
        </w:rPr>
        <w:t xml:space="preserve">. </w:t>
      </w:r>
      <w:r w:rsidRPr="002A7B68">
        <w:rPr>
          <w:rStyle w:val="FontStyle14"/>
          <w:rFonts w:hint="eastAsia"/>
          <w:sz w:val="27"/>
          <w:szCs w:val="27"/>
        </w:rPr>
        <w:t>руб</w:t>
      </w:r>
      <w:r>
        <w:rPr>
          <w:rStyle w:val="FontStyle14"/>
          <w:rFonts w:hint="eastAsia"/>
          <w:sz w:val="27"/>
          <w:szCs w:val="27"/>
        </w:rPr>
        <w:t>лей</w:t>
      </w:r>
      <w:r w:rsidRPr="002A7B68">
        <w:rPr>
          <w:rStyle w:val="FontStyle14"/>
          <w:sz w:val="27"/>
          <w:szCs w:val="27"/>
        </w:rPr>
        <w:t>.</w:t>
      </w:r>
    </w:p>
    <w:p w:rsidR="00872A42" w:rsidRDefault="00872A42" w:rsidP="00F32E31">
      <w:pPr>
        <w:ind w:firstLine="709"/>
        <w:jc w:val="both"/>
        <w:rPr>
          <w:rStyle w:val="FontStyle14"/>
          <w:sz w:val="27"/>
          <w:szCs w:val="27"/>
        </w:rPr>
      </w:pPr>
      <w:r w:rsidRPr="003915F9">
        <w:rPr>
          <w:rStyle w:val="FontStyle14"/>
          <w:sz w:val="27"/>
          <w:szCs w:val="27"/>
        </w:rPr>
        <w:t>Предоставление земельных участков для индивидуального жилищного строительства</w:t>
      </w:r>
      <w:r w:rsidR="000C66D9">
        <w:rPr>
          <w:rStyle w:val="FontStyle14"/>
          <w:sz w:val="27"/>
          <w:szCs w:val="27"/>
        </w:rPr>
        <w:t>, а также</w:t>
      </w:r>
      <w:r w:rsidRPr="003915F9">
        <w:rPr>
          <w:rStyle w:val="FontStyle14"/>
          <w:sz w:val="27"/>
          <w:szCs w:val="27"/>
        </w:rPr>
        <w:t xml:space="preserve"> </w:t>
      </w:r>
      <w:r w:rsidR="001A2CBF">
        <w:rPr>
          <w:rStyle w:val="FontStyle14"/>
          <w:sz w:val="27"/>
          <w:szCs w:val="27"/>
        </w:rPr>
        <w:t xml:space="preserve">для </w:t>
      </w:r>
      <w:r w:rsidR="001A2CBF" w:rsidRPr="001A2CBF">
        <w:rPr>
          <w:rStyle w:val="FontStyle14"/>
          <w:sz w:val="27"/>
          <w:szCs w:val="27"/>
        </w:rPr>
        <w:t xml:space="preserve">осуществления сельскохозяйственной деятельности или </w:t>
      </w:r>
      <w:r w:rsidRPr="003915F9">
        <w:rPr>
          <w:rStyle w:val="FontStyle14"/>
          <w:sz w:val="27"/>
          <w:szCs w:val="27"/>
        </w:rPr>
        <w:t>ведения личного подсобного хозяйства осуществляется в</w:t>
      </w:r>
      <w:r w:rsidR="0020554C">
        <w:rPr>
          <w:rStyle w:val="FontStyle14"/>
          <w:sz w:val="27"/>
          <w:szCs w:val="27"/>
        </w:rPr>
        <w:t xml:space="preserve"> </w:t>
      </w:r>
      <w:r w:rsidRPr="003915F9">
        <w:rPr>
          <w:rStyle w:val="FontStyle14"/>
          <w:sz w:val="27"/>
          <w:szCs w:val="27"/>
        </w:rPr>
        <w:t xml:space="preserve">соответствии </w:t>
      </w:r>
      <w:r w:rsidR="001A2CBF">
        <w:rPr>
          <w:rStyle w:val="FontStyle14"/>
          <w:sz w:val="27"/>
          <w:szCs w:val="27"/>
        </w:rPr>
        <w:br/>
      </w:r>
      <w:r w:rsidRPr="003915F9">
        <w:rPr>
          <w:rStyle w:val="FontStyle14"/>
          <w:sz w:val="27"/>
          <w:szCs w:val="27"/>
        </w:rPr>
        <w:t>с законодательством Российской Федерации и нормативных правовых актов Кабардино-Балкарской Республики.</w:t>
      </w:r>
    </w:p>
    <w:p w:rsidR="00203BD3" w:rsidRPr="00203BD3" w:rsidRDefault="00CE546A" w:rsidP="00203BD3">
      <w:pPr>
        <w:ind w:firstLine="708"/>
        <w:jc w:val="both"/>
        <w:rPr>
          <w:rStyle w:val="FontStyle14"/>
          <w:sz w:val="27"/>
          <w:szCs w:val="27"/>
        </w:rPr>
      </w:pPr>
      <w:r>
        <w:rPr>
          <w:rStyle w:val="FontStyle14"/>
          <w:sz w:val="27"/>
          <w:szCs w:val="27"/>
        </w:rPr>
        <w:t>З</w:t>
      </w:r>
      <w:r w:rsidRPr="00CE546A">
        <w:rPr>
          <w:rStyle w:val="FontStyle14"/>
          <w:sz w:val="27"/>
          <w:szCs w:val="27"/>
        </w:rPr>
        <w:t xml:space="preserve">аконом </w:t>
      </w:r>
      <w:r w:rsidRPr="003915F9">
        <w:rPr>
          <w:rStyle w:val="FontStyle14"/>
          <w:sz w:val="27"/>
          <w:szCs w:val="27"/>
        </w:rPr>
        <w:t>Кабардино-Балкарской Республики</w:t>
      </w:r>
      <w:r w:rsidRPr="00CE546A">
        <w:rPr>
          <w:rStyle w:val="FontStyle14"/>
          <w:sz w:val="27"/>
          <w:szCs w:val="27"/>
        </w:rPr>
        <w:t xml:space="preserve"> от 20 декабря 2011 г. №</w:t>
      </w:r>
      <w:r w:rsidR="000505CF">
        <w:rPr>
          <w:rStyle w:val="FontStyle14"/>
          <w:sz w:val="27"/>
          <w:szCs w:val="27"/>
        </w:rPr>
        <w:t xml:space="preserve"> </w:t>
      </w:r>
      <w:r w:rsidRPr="00CE546A">
        <w:rPr>
          <w:rStyle w:val="FontStyle14"/>
          <w:sz w:val="27"/>
          <w:szCs w:val="27"/>
        </w:rPr>
        <w:t xml:space="preserve">121-РЗ «О бесплатном предоставлении в собственность отдельным категориям граждан земельных участков для индивидуального жилищного строительства на территории </w:t>
      </w:r>
      <w:r w:rsidRPr="003915F9">
        <w:rPr>
          <w:rStyle w:val="FontStyle14"/>
          <w:sz w:val="27"/>
          <w:szCs w:val="27"/>
        </w:rPr>
        <w:t>Кабардино-Балкарской Республики</w:t>
      </w:r>
      <w:r w:rsidRPr="00CE546A">
        <w:rPr>
          <w:rStyle w:val="FontStyle14"/>
          <w:sz w:val="27"/>
          <w:szCs w:val="27"/>
        </w:rPr>
        <w:t xml:space="preserve"> и о внесении изменений в статьи 14 и 17 Земельного кодекса </w:t>
      </w:r>
      <w:r w:rsidR="00203BD3" w:rsidRPr="003915F9">
        <w:rPr>
          <w:rStyle w:val="FontStyle14"/>
          <w:sz w:val="27"/>
          <w:szCs w:val="27"/>
        </w:rPr>
        <w:t>Кабардино-Балкарской Республики</w:t>
      </w:r>
      <w:r w:rsidRPr="00CE546A">
        <w:rPr>
          <w:rStyle w:val="FontStyle14"/>
          <w:sz w:val="27"/>
          <w:szCs w:val="27"/>
        </w:rPr>
        <w:t xml:space="preserve">» </w:t>
      </w:r>
      <w:r>
        <w:rPr>
          <w:rStyle w:val="FontStyle14"/>
          <w:sz w:val="27"/>
          <w:szCs w:val="27"/>
        </w:rPr>
        <w:t xml:space="preserve">предусмотрено </w:t>
      </w:r>
      <w:r w:rsidRPr="00CE546A">
        <w:rPr>
          <w:rStyle w:val="FontStyle14"/>
          <w:sz w:val="27"/>
          <w:szCs w:val="27"/>
        </w:rPr>
        <w:t>предоставл</w:t>
      </w:r>
      <w:r>
        <w:rPr>
          <w:rStyle w:val="FontStyle14"/>
          <w:sz w:val="27"/>
          <w:szCs w:val="27"/>
        </w:rPr>
        <w:t xml:space="preserve">ение </w:t>
      </w:r>
      <w:r w:rsidRPr="00CE546A">
        <w:rPr>
          <w:rStyle w:val="FontStyle14"/>
          <w:sz w:val="27"/>
          <w:szCs w:val="27"/>
        </w:rPr>
        <w:t>земельных участков в собственность бесплатно гражданам, имеющим тр</w:t>
      </w:r>
      <w:r w:rsidR="000505CF">
        <w:rPr>
          <w:rStyle w:val="FontStyle14"/>
          <w:sz w:val="27"/>
          <w:szCs w:val="27"/>
        </w:rPr>
        <w:t>ё</w:t>
      </w:r>
      <w:r w:rsidRPr="00CE546A">
        <w:rPr>
          <w:rStyle w:val="FontStyle14"/>
          <w:sz w:val="27"/>
          <w:szCs w:val="27"/>
        </w:rPr>
        <w:t>х и более детей, для индивидуального жилищного строительства, ведения личного подсобного хозяйства</w:t>
      </w:r>
      <w:r>
        <w:rPr>
          <w:rStyle w:val="FontStyle14"/>
          <w:sz w:val="27"/>
          <w:szCs w:val="27"/>
        </w:rPr>
        <w:t xml:space="preserve"> и у</w:t>
      </w:r>
      <w:r w:rsidRPr="00CE546A">
        <w:rPr>
          <w:rStyle w:val="FontStyle14"/>
          <w:sz w:val="27"/>
          <w:szCs w:val="27"/>
        </w:rPr>
        <w:t>становлены предельные (максимальный и минимальный) размеры</w:t>
      </w:r>
      <w:r>
        <w:rPr>
          <w:rStyle w:val="FontStyle14"/>
          <w:sz w:val="27"/>
          <w:szCs w:val="27"/>
        </w:rPr>
        <w:t xml:space="preserve"> земельных участков.</w:t>
      </w:r>
      <w:r w:rsidR="00203BD3" w:rsidRPr="00203BD3">
        <w:rPr>
          <w:rStyle w:val="FontStyle14"/>
          <w:sz w:val="27"/>
          <w:szCs w:val="27"/>
        </w:rPr>
        <w:t xml:space="preserve"> Порядок их предоставления утвержд</w:t>
      </w:r>
      <w:r w:rsidR="000505CF">
        <w:rPr>
          <w:rStyle w:val="FontStyle14"/>
          <w:sz w:val="27"/>
          <w:szCs w:val="27"/>
        </w:rPr>
        <w:t>ё</w:t>
      </w:r>
      <w:r w:rsidR="00203BD3" w:rsidRPr="00203BD3">
        <w:rPr>
          <w:rStyle w:val="FontStyle14"/>
          <w:sz w:val="27"/>
          <w:szCs w:val="27"/>
        </w:rPr>
        <w:t xml:space="preserve">н постановлением правительства </w:t>
      </w:r>
      <w:r w:rsidR="00203BD3" w:rsidRPr="003915F9">
        <w:rPr>
          <w:rStyle w:val="FontStyle14"/>
          <w:sz w:val="27"/>
          <w:szCs w:val="27"/>
        </w:rPr>
        <w:t>Кабардино-Балкарской Республики</w:t>
      </w:r>
      <w:r w:rsidR="00203BD3" w:rsidRPr="00CE546A">
        <w:rPr>
          <w:rStyle w:val="FontStyle14"/>
          <w:sz w:val="27"/>
          <w:szCs w:val="27"/>
        </w:rPr>
        <w:t xml:space="preserve"> </w:t>
      </w:r>
      <w:r w:rsidR="00203BD3">
        <w:rPr>
          <w:rStyle w:val="FontStyle14"/>
          <w:sz w:val="27"/>
          <w:szCs w:val="27"/>
        </w:rPr>
        <w:br/>
      </w:r>
      <w:r w:rsidR="00203BD3" w:rsidRPr="00203BD3">
        <w:rPr>
          <w:rStyle w:val="FontStyle14"/>
          <w:sz w:val="27"/>
          <w:szCs w:val="27"/>
        </w:rPr>
        <w:t xml:space="preserve">от </w:t>
      </w:r>
      <w:r w:rsidR="00CD4ADD" w:rsidRPr="00CD4ADD">
        <w:rPr>
          <w:rStyle w:val="FontStyle14"/>
          <w:sz w:val="27"/>
          <w:szCs w:val="27"/>
        </w:rPr>
        <w:t>9</w:t>
      </w:r>
      <w:r w:rsidR="00CD4ADD">
        <w:rPr>
          <w:rStyle w:val="FontStyle14"/>
          <w:sz w:val="27"/>
          <w:szCs w:val="27"/>
        </w:rPr>
        <w:t xml:space="preserve"> февраля </w:t>
      </w:r>
      <w:r w:rsidR="00CD4ADD" w:rsidRPr="00CD4ADD">
        <w:rPr>
          <w:rStyle w:val="FontStyle14"/>
          <w:sz w:val="27"/>
          <w:szCs w:val="27"/>
        </w:rPr>
        <w:t xml:space="preserve">2023 </w:t>
      </w:r>
      <w:r w:rsidR="00CD4ADD">
        <w:rPr>
          <w:rStyle w:val="FontStyle14"/>
          <w:sz w:val="27"/>
          <w:szCs w:val="27"/>
        </w:rPr>
        <w:t>г. №</w:t>
      </w:r>
      <w:r w:rsidR="00CD4ADD" w:rsidRPr="00CD4ADD">
        <w:rPr>
          <w:rStyle w:val="FontStyle14"/>
          <w:sz w:val="27"/>
          <w:szCs w:val="27"/>
        </w:rPr>
        <w:t xml:space="preserve"> 17-ПП</w:t>
      </w:r>
      <w:r w:rsidR="00203BD3" w:rsidRPr="00203BD3">
        <w:rPr>
          <w:rStyle w:val="FontStyle14"/>
          <w:sz w:val="27"/>
          <w:szCs w:val="27"/>
        </w:rPr>
        <w:t xml:space="preserve">.  </w:t>
      </w:r>
    </w:p>
    <w:p w:rsidR="00203BD3" w:rsidRPr="00203BD3" w:rsidRDefault="00203BD3" w:rsidP="00203BD3">
      <w:pPr>
        <w:ind w:firstLine="720"/>
        <w:jc w:val="both"/>
        <w:outlineLvl w:val="0"/>
        <w:rPr>
          <w:rStyle w:val="FontStyle14"/>
          <w:sz w:val="27"/>
          <w:szCs w:val="27"/>
        </w:rPr>
      </w:pPr>
      <w:r w:rsidRPr="00203BD3">
        <w:rPr>
          <w:rStyle w:val="FontStyle14"/>
          <w:sz w:val="27"/>
          <w:szCs w:val="27"/>
        </w:rPr>
        <w:t>В рамках реализации мероприятия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w:t>
      </w:r>
      <w:r w:rsidR="000505CF">
        <w:rPr>
          <w:rStyle w:val="FontStyle14"/>
          <w:sz w:val="27"/>
          <w:szCs w:val="27"/>
        </w:rPr>
        <w:t>ё</w:t>
      </w:r>
      <w:r w:rsidRPr="00203BD3">
        <w:rPr>
          <w:rStyle w:val="FontStyle14"/>
          <w:sz w:val="27"/>
          <w:szCs w:val="27"/>
        </w:rPr>
        <w:t>нной постановлением Правительства Российской Федерации от 30 декабря 2017 г. № 1710, предусмотрено предоставление субсидий на приобретение (строительство) жилья молоды</w:t>
      </w:r>
      <w:r>
        <w:rPr>
          <w:rStyle w:val="FontStyle14"/>
          <w:sz w:val="27"/>
          <w:szCs w:val="27"/>
        </w:rPr>
        <w:t>м</w:t>
      </w:r>
      <w:r w:rsidRPr="00203BD3">
        <w:rPr>
          <w:rStyle w:val="FontStyle14"/>
          <w:sz w:val="27"/>
          <w:szCs w:val="27"/>
        </w:rPr>
        <w:t xml:space="preserve"> сем</w:t>
      </w:r>
      <w:r w:rsidR="00C13664">
        <w:rPr>
          <w:rStyle w:val="FontStyle14"/>
          <w:sz w:val="27"/>
          <w:szCs w:val="27"/>
        </w:rPr>
        <w:t>ь</w:t>
      </w:r>
      <w:r>
        <w:rPr>
          <w:rStyle w:val="FontStyle14"/>
          <w:sz w:val="27"/>
          <w:szCs w:val="27"/>
        </w:rPr>
        <w:t>ям</w:t>
      </w:r>
      <w:r w:rsidRPr="00203BD3">
        <w:rPr>
          <w:rStyle w:val="FontStyle14"/>
          <w:sz w:val="27"/>
          <w:szCs w:val="27"/>
        </w:rPr>
        <w:t xml:space="preserve">. </w:t>
      </w:r>
      <w:r w:rsidR="000505CF">
        <w:rPr>
          <w:rStyle w:val="FontStyle14"/>
          <w:sz w:val="27"/>
          <w:szCs w:val="27"/>
        </w:rPr>
        <w:t>П</w:t>
      </w:r>
      <w:r w:rsidR="000505CF" w:rsidRPr="00203BD3">
        <w:rPr>
          <w:rStyle w:val="FontStyle14"/>
          <w:sz w:val="27"/>
          <w:szCs w:val="27"/>
        </w:rPr>
        <w:t xml:space="preserve">ринять </w:t>
      </w:r>
      <w:r w:rsidR="000505CF">
        <w:rPr>
          <w:rStyle w:val="FontStyle14"/>
          <w:sz w:val="27"/>
          <w:szCs w:val="27"/>
        </w:rPr>
        <w:t>у</w:t>
      </w:r>
      <w:r w:rsidRPr="00203BD3">
        <w:rPr>
          <w:rStyle w:val="FontStyle14"/>
          <w:sz w:val="27"/>
          <w:szCs w:val="27"/>
        </w:rPr>
        <w:t>частие в данном мероприятии может молодая семья, в том числе имеющая одного реб</w:t>
      </w:r>
      <w:r w:rsidR="005B7A2B">
        <w:rPr>
          <w:rStyle w:val="FontStyle14"/>
          <w:sz w:val="27"/>
          <w:szCs w:val="27"/>
        </w:rPr>
        <w:t>ё</w:t>
      </w:r>
      <w:r w:rsidRPr="00203BD3">
        <w:rPr>
          <w:rStyle w:val="FontStyle14"/>
          <w:sz w:val="27"/>
          <w:szCs w:val="27"/>
        </w:rPr>
        <w:t>нка и более, где один из супругов не является гражданином Росс</w:t>
      </w:r>
      <w:r w:rsidR="00C13664">
        <w:rPr>
          <w:rStyle w:val="FontStyle14"/>
          <w:sz w:val="27"/>
          <w:szCs w:val="27"/>
        </w:rPr>
        <w:t>и</w:t>
      </w:r>
      <w:r w:rsidRPr="00203BD3">
        <w:rPr>
          <w:rStyle w:val="FontStyle14"/>
          <w:sz w:val="27"/>
          <w:szCs w:val="27"/>
        </w:rPr>
        <w:t xml:space="preserve">йской Федерации, а также неполная молодая семья, состоящая </w:t>
      </w:r>
      <w:r w:rsidRPr="00203BD3">
        <w:rPr>
          <w:rStyle w:val="FontStyle14"/>
          <w:sz w:val="27"/>
          <w:szCs w:val="27"/>
        </w:rPr>
        <w:lastRenderedPageBreak/>
        <w:t>из одного молодого родителя, являющегося гражданином Российской Федерации, и одного реб</w:t>
      </w:r>
      <w:r w:rsidR="005B7A2B">
        <w:rPr>
          <w:rStyle w:val="FontStyle14"/>
          <w:sz w:val="27"/>
          <w:szCs w:val="27"/>
        </w:rPr>
        <w:t>ё</w:t>
      </w:r>
      <w:r w:rsidRPr="00203BD3">
        <w:rPr>
          <w:rStyle w:val="FontStyle14"/>
          <w:sz w:val="27"/>
          <w:szCs w:val="27"/>
        </w:rPr>
        <w:t xml:space="preserve">нка </w:t>
      </w:r>
      <w:r w:rsidR="000505CF">
        <w:rPr>
          <w:rStyle w:val="FontStyle14"/>
          <w:sz w:val="27"/>
          <w:szCs w:val="27"/>
        </w:rPr>
        <w:br/>
      </w:r>
      <w:r w:rsidRPr="00203BD3">
        <w:rPr>
          <w:rStyle w:val="FontStyle14"/>
          <w:sz w:val="27"/>
          <w:szCs w:val="27"/>
        </w:rPr>
        <w:t xml:space="preserve">и более, соответствующая установленным </w:t>
      </w:r>
      <w:r w:rsidR="005917C8" w:rsidRPr="005917C8">
        <w:rPr>
          <w:rStyle w:val="FontStyle14"/>
          <w:sz w:val="27"/>
          <w:szCs w:val="27"/>
        </w:rPr>
        <w:t xml:space="preserve">законодательством </w:t>
      </w:r>
      <w:r w:rsidRPr="00203BD3">
        <w:rPr>
          <w:rStyle w:val="FontStyle14"/>
          <w:sz w:val="27"/>
          <w:szCs w:val="27"/>
        </w:rPr>
        <w:t>требованиям:</w:t>
      </w:r>
    </w:p>
    <w:p w:rsidR="00E90C29" w:rsidRPr="00E90C29" w:rsidRDefault="00E90C29" w:rsidP="00187331">
      <w:pPr>
        <w:ind w:firstLine="708"/>
        <w:jc w:val="both"/>
        <w:rPr>
          <w:rStyle w:val="FontStyle14"/>
          <w:sz w:val="27"/>
          <w:szCs w:val="27"/>
        </w:rPr>
      </w:pPr>
      <w:r w:rsidRPr="00E90C29">
        <w:rPr>
          <w:rStyle w:val="FontStyle14"/>
          <w:sz w:val="27"/>
          <w:szCs w:val="27"/>
        </w:rPr>
        <w:t xml:space="preserve">Постановлением </w:t>
      </w:r>
      <w:r w:rsidR="000505CF">
        <w:rPr>
          <w:rStyle w:val="FontStyle14"/>
          <w:sz w:val="27"/>
          <w:szCs w:val="27"/>
        </w:rPr>
        <w:t>п</w:t>
      </w:r>
      <w:r w:rsidRPr="00E90C29">
        <w:rPr>
          <w:rStyle w:val="FontStyle14"/>
          <w:sz w:val="27"/>
          <w:szCs w:val="27"/>
        </w:rPr>
        <w:t xml:space="preserve">равительства </w:t>
      </w:r>
      <w:r w:rsidRPr="003915F9">
        <w:rPr>
          <w:rStyle w:val="FontStyle14"/>
          <w:sz w:val="27"/>
          <w:szCs w:val="27"/>
        </w:rPr>
        <w:t>Кабардино-Балкарской Республики</w:t>
      </w:r>
      <w:r w:rsidRPr="00E90C29">
        <w:rPr>
          <w:rStyle w:val="FontStyle14"/>
          <w:sz w:val="27"/>
          <w:szCs w:val="27"/>
        </w:rPr>
        <w:t xml:space="preserve"> </w:t>
      </w:r>
      <w:r w:rsidR="000505CF">
        <w:rPr>
          <w:rStyle w:val="FontStyle14"/>
          <w:sz w:val="27"/>
          <w:szCs w:val="27"/>
        </w:rPr>
        <w:br/>
      </w:r>
      <w:r w:rsidR="00EB5E61" w:rsidRPr="00C90761">
        <w:rPr>
          <w:rStyle w:val="FontStyle14"/>
          <w:sz w:val="27"/>
          <w:szCs w:val="27"/>
        </w:rPr>
        <w:t xml:space="preserve">от 13 апреля 2021 г. № 80-ПП «Об утверждении положения о размере, условиях </w:t>
      </w:r>
      <w:r w:rsidR="005B7A2B">
        <w:rPr>
          <w:rStyle w:val="FontStyle14"/>
          <w:sz w:val="27"/>
          <w:szCs w:val="27"/>
        </w:rPr>
        <w:br/>
      </w:r>
      <w:r w:rsidR="00EB5E61" w:rsidRPr="00C90761">
        <w:rPr>
          <w:rStyle w:val="FontStyle14"/>
          <w:sz w:val="27"/>
          <w:szCs w:val="27"/>
        </w:rPr>
        <w:t xml:space="preserve">и порядке назначения и выплаты государственной социальной помощи малоимущим семьям, малоимущим одиноко проживающим гражданам </w:t>
      </w:r>
      <w:r w:rsidR="005B7A2B">
        <w:rPr>
          <w:rStyle w:val="FontStyle14"/>
          <w:sz w:val="27"/>
          <w:szCs w:val="27"/>
        </w:rPr>
        <w:br/>
      </w:r>
      <w:r w:rsidR="00EB5E61" w:rsidRPr="00C90761">
        <w:rPr>
          <w:rStyle w:val="FontStyle14"/>
          <w:sz w:val="27"/>
          <w:szCs w:val="27"/>
        </w:rPr>
        <w:t>в Кабардино-Балкарской Республике»</w:t>
      </w:r>
      <w:r w:rsidRPr="00E90C29">
        <w:rPr>
          <w:rStyle w:val="FontStyle14"/>
          <w:sz w:val="27"/>
          <w:szCs w:val="27"/>
        </w:rPr>
        <w:t xml:space="preserve"> регулируется порядок </w:t>
      </w:r>
      <w:r w:rsidR="005917C8" w:rsidRPr="005917C8">
        <w:rPr>
          <w:rStyle w:val="FontStyle14"/>
          <w:sz w:val="27"/>
          <w:szCs w:val="27"/>
        </w:rPr>
        <w:t xml:space="preserve">предоставления </w:t>
      </w:r>
      <w:r w:rsidRPr="00E90C29">
        <w:rPr>
          <w:rStyle w:val="FontStyle14"/>
          <w:sz w:val="27"/>
          <w:szCs w:val="27"/>
        </w:rPr>
        <w:t>государственной социальной помощи малоимущим семьям и малоимущим одиноко проживающим гражданам</w:t>
      </w:r>
      <w:r>
        <w:rPr>
          <w:rStyle w:val="FontStyle14"/>
          <w:sz w:val="27"/>
          <w:szCs w:val="27"/>
        </w:rPr>
        <w:t>.</w:t>
      </w:r>
    </w:p>
    <w:p w:rsidR="005B7A2B" w:rsidRDefault="005B7A2B" w:rsidP="005B7A2B">
      <w:pPr>
        <w:ind w:firstLine="708"/>
        <w:jc w:val="both"/>
        <w:rPr>
          <w:rStyle w:val="FontStyle14"/>
          <w:sz w:val="27"/>
          <w:szCs w:val="27"/>
        </w:rPr>
      </w:pPr>
      <w:r>
        <w:rPr>
          <w:rStyle w:val="FontStyle14"/>
          <w:sz w:val="27"/>
          <w:szCs w:val="27"/>
        </w:rPr>
        <w:t xml:space="preserve">Региональной программой переселения предусмотрена </w:t>
      </w:r>
      <w:r w:rsidRPr="0034056A">
        <w:rPr>
          <w:rStyle w:val="FontStyle14"/>
          <w:sz w:val="27"/>
          <w:szCs w:val="27"/>
        </w:rPr>
        <w:t xml:space="preserve">компенсация расходов участникам </w:t>
      </w:r>
      <w:r>
        <w:rPr>
          <w:rStyle w:val="FontStyle14"/>
          <w:sz w:val="27"/>
          <w:szCs w:val="27"/>
        </w:rPr>
        <w:t>Государственной п</w:t>
      </w:r>
      <w:r w:rsidRPr="0034056A">
        <w:rPr>
          <w:rStyle w:val="FontStyle14"/>
          <w:sz w:val="27"/>
          <w:szCs w:val="27"/>
        </w:rPr>
        <w:t>рограммы</w:t>
      </w:r>
      <w:r>
        <w:rPr>
          <w:rStyle w:val="FontStyle14"/>
          <w:sz w:val="27"/>
          <w:szCs w:val="27"/>
        </w:rPr>
        <w:t xml:space="preserve"> и членам их семей </w:t>
      </w:r>
      <w:r w:rsidRPr="00187331">
        <w:rPr>
          <w:rStyle w:val="FontStyle14"/>
          <w:sz w:val="27"/>
          <w:szCs w:val="27"/>
        </w:rPr>
        <w:t>на</w:t>
      </w:r>
      <w:r>
        <w:rPr>
          <w:rStyle w:val="FontStyle14"/>
          <w:sz w:val="27"/>
          <w:szCs w:val="27"/>
        </w:rPr>
        <w:t>:</w:t>
      </w:r>
    </w:p>
    <w:p w:rsidR="005B7A2B" w:rsidRDefault="005B7A2B" w:rsidP="005B7A2B">
      <w:pPr>
        <w:ind w:firstLine="708"/>
        <w:jc w:val="both"/>
        <w:rPr>
          <w:rStyle w:val="FontStyle14"/>
          <w:sz w:val="27"/>
          <w:szCs w:val="27"/>
        </w:rPr>
      </w:pPr>
      <w:r w:rsidRPr="00187331">
        <w:rPr>
          <w:rStyle w:val="FontStyle14"/>
          <w:sz w:val="27"/>
          <w:szCs w:val="27"/>
        </w:rPr>
        <w:t>прохождение медицинского освидетельствования</w:t>
      </w:r>
      <w:r>
        <w:rPr>
          <w:rStyle w:val="FontStyle14"/>
          <w:sz w:val="27"/>
          <w:szCs w:val="27"/>
        </w:rPr>
        <w:t>;</w:t>
      </w:r>
    </w:p>
    <w:p w:rsidR="005B7A2B" w:rsidRDefault="005B7A2B" w:rsidP="005B7A2B">
      <w:pPr>
        <w:ind w:firstLine="708"/>
        <w:jc w:val="both"/>
        <w:rPr>
          <w:rStyle w:val="FontStyle14"/>
          <w:sz w:val="27"/>
          <w:szCs w:val="27"/>
        </w:rPr>
      </w:pPr>
      <w:r w:rsidRPr="0034056A">
        <w:rPr>
          <w:rStyle w:val="FontStyle14"/>
          <w:sz w:val="27"/>
          <w:szCs w:val="27"/>
        </w:rPr>
        <w:t xml:space="preserve">признание </w:t>
      </w:r>
      <w:r w:rsidRPr="00863D8E">
        <w:rPr>
          <w:rStyle w:val="FontStyle14"/>
          <w:sz w:val="27"/>
          <w:szCs w:val="27"/>
        </w:rPr>
        <w:t>уч</w:t>
      </w:r>
      <w:r>
        <w:rPr>
          <w:rStyle w:val="FontStyle14"/>
          <w:sz w:val="27"/>
          <w:szCs w:val="27"/>
        </w:rPr>
        <w:t>ё</w:t>
      </w:r>
      <w:r w:rsidRPr="00863D8E">
        <w:rPr>
          <w:rStyle w:val="FontStyle14"/>
          <w:sz w:val="27"/>
          <w:szCs w:val="27"/>
        </w:rPr>
        <w:t>ных степеней, уч</w:t>
      </w:r>
      <w:r>
        <w:rPr>
          <w:rStyle w:val="FontStyle14"/>
          <w:sz w:val="27"/>
          <w:szCs w:val="27"/>
        </w:rPr>
        <w:t>ё</w:t>
      </w:r>
      <w:r w:rsidRPr="00863D8E">
        <w:rPr>
          <w:rStyle w:val="FontStyle14"/>
          <w:sz w:val="27"/>
          <w:szCs w:val="27"/>
        </w:rPr>
        <w:t>ных званий, образования и (или) квалификации, полученных в иностранном государстве</w:t>
      </w:r>
      <w:r>
        <w:rPr>
          <w:rStyle w:val="FontStyle14"/>
          <w:sz w:val="27"/>
          <w:szCs w:val="27"/>
        </w:rPr>
        <w:t xml:space="preserve">. </w:t>
      </w:r>
    </w:p>
    <w:p w:rsidR="005B7A2B" w:rsidRDefault="005B7A2B" w:rsidP="005B7A2B">
      <w:pPr>
        <w:ind w:firstLine="709"/>
        <w:jc w:val="both"/>
        <w:rPr>
          <w:rStyle w:val="FontStyle14"/>
          <w:sz w:val="27"/>
          <w:szCs w:val="27"/>
        </w:rPr>
      </w:pPr>
      <w:r w:rsidRPr="00AC444F">
        <w:rPr>
          <w:rStyle w:val="FontStyle14"/>
          <w:sz w:val="27"/>
          <w:szCs w:val="27"/>
        </w:rPr>
        <w:t xml:space="preserve">найм жилья для временного размещения на срок не менее </w:t>
      </w:r>
      <w:r>
        <w:rPr>
          <w:rStyle w:val="FontStyle14"/>
          <w:sz w:val="27"/>
          <w:szCs w:val="27"/>
        </w:rPr>
        <w:t>6</w:t>
      </w:r>
      <w:r w:rsidRPr="00AC444F">
        <w:rPr>
          <w:rStyle w:val="FontStyle14"/>
          <w:sz w:val="27"/>
          <w:szCs w:val="27"/>
        </w:rPr>
        <w:t xml:space="preserve"> месяцев.</w:t>
      </w:r>
      <w:r>
        <w:rPr>
          <w:rStyle w:val="FontStyle14"/>
          <w:sz w:val="27"/>
          <w:szCs w:val="27"/>
        </w:rPr>
        <w:t xml:space="preserve"> П</w:t>
      </w:r>
      <w:r w:rsidRPr="00B360E3">
        <w:rPr>
          <w:rStyle w:val="FontStyle14"/>
          <w:sz w:val="27"/>
          <w:szCs w:val="27"/>
        </w:rPr>
        <w:t>остановлени</w:t>
      </w:r>
      <w:r>
        <w:rPr>
          <w:rStyle w:val="FontStyle14"/>
          <w:sz w:val="27"/>
          <w:szCs w:val="27"/>
        </w:rPr>
        <w:t>ем</w:t>
      </w:r>
      <w:r w:rsidRPr="00B360E3">
        <w:rPr>
          <w:rStyle w:val="FontStyle14"/>
          <w:sz w:val="27"/>
          <w:szCs w:val="27"/>
        </w:rPr>
        <w:t xml:space="preserve"> Правительства Кабардино-Балкарской Республики от 16 октября 2020 г. № 233-ПП </w:t>
      </w:r>
      <w:r>
        <w:rPr>
          <w:rStyle w:val="FontStyle14"/>
          <w:sz w:val="27"/>
          <w:szCs w:val="27"/>
        </w:rPr>
        <w:t>общий р</w:t>
      </w:r>
      <w:r w:rsidR="001E0CC4">
        <w:rPr>
          <w:rStyle w:val="FontStyle14"/>
          <w:sz w:val="27"/>
          <w:szCs w:val="27"/>
        </w:rPr>
        <w:t>а</w:t>
      </w:r>
      <w:r>
        <w:rPr>
          <w:rStyle w:val="FontStyle14"/>
          <w:sz w:val="27"/>
          <w:szCs w:val="27"/>
        </w:rPr>
        <w:t>змер данной выплаты установлен в</w:t>
      </w:r>
      <w:r w:rsidRPr="00B360E3">
        <w:rPr>
          <w:rStyle w:val="FontStyle14"/>
          <w:sz w:val="27"/>
          <w:szCs w:val="27"/>
        </w:rPr>
        <w:t xml:space="preserve"> </w:t>
      </w:r>
      <w:r>
        <w:rPr>
          <w:rStyle w:val="FontStyle14"/>
          <w:sz w:val="27"/>
          <w:szCs w:val="27"/>
        </w:rPr>
        <w:t>сумме</w:t>
      </w:r>
      <w:r w:rsidRPr="00B360E3">
        <w:rPr>
          <w:rStyle w:val="FontStyle14"/>
          <w:sz w:val="27"/>
          <w:szCs w:val="27"/>
        </w:rPr>
        <w:t xml:space="preserve"> </w:t>
      </w:r>
      <w:r w:rsidR="001E0CC4">
        <w:rPr>
          <w:rStyle w:val="FontStyle14"/>
          <w:sz w:val="27"/>
          <w:szCs w:val="27"/>
        </w:rPr>
        <w:br/>
      </w:r>
      <w:r w:rsidRPr="00B360E3">
        <w:rPr>
          <w:rStyle w:val="FontStyle14"/>
          <w:sz w:val="27"/>
          <w:szCs w:val="27"/>
        </w:rPr>
        <w:t>90 </w:t>
      </w:r>
      <w:r>
        <w:rPr>
          <w:rStyle w:val="FontStyle14"/>
          <w:sz w:val="27"/>
          <w:szCs w:val="27"/>
        </w:rPr>
        <w:t>тыс.</w:t>
      </w:r>
      <w:r w:rsidRPr="00B360E3">
        <w:rPr>
          <w:rStyle w:val="FontStyle14"/>
          <w:sz w:val="27"/>
          <w:szCs w:val="27"/>
        </w:rPr>
        <w:t xml:space="preserve"> рублей</w:t>
      </w:r>
      <w:r>
        <w:rPr>
          <w:rStyle w:val="FontStyle14"/>
          <w:sz w:val="27"/>
          <w:szCs w:val="27"/>
        </w:rPr>
        <w:t xml:space="preserve">. </w:t>
      </w:r>
    </w:p>
    <w:p w:rsidR="00395761" w:rsidRPr="00550876" w:rsidRDefault="00395761" w:rsidP="00395761">
      <w:pPr>
        <w:ind w:firstLine="708"/>
        <w:jc w:val="both"/>
        <w:rPr>
          <w:rStyle w:val="FontStyle14"/>
          <w:sz w:val="27"/>
          <w:szCs w:val="27"/>
        </w:rPr>
      </w:pPr>
      <w:r>
        <w:rPr>
          <w:rStyle w:val="FontStyle14"/>
          <w:sz w:val="27"/>
          <w:szCs w:val="27"/>
        </w:rPr>
        <w:t>В регионе о</w:t>
      </w:r>
      <w:r w:rsidRPr="00550876">
        <w:rPr>
          <w:rStyle w:val="FontStyle14"/>
          <w:sz w:val="27"/>
          <w:szCs w:val="27"/>
        </w:rPr>
        <w:t xml:space="preserve">рганизовано обучение соотечественников, переселившихся </w:t>
      </w:r>
      <w:r>
        <w:rPr>
          <w:rStyle w:val="FontStyle14"/>
          <w:sz w:val="27"/>
          <w:szCs w:val="27"/>
        </w:rPr>
        <w:br/>
      </w:r>
      <w:r w:rsidRPr="00550876">
        <w:rPr>
          <w:rStyle w:val="FontStyle14"/>
          <w:sz w:val="27"/>
          <w:szCs w:val="27"/>
        </w:rPr>
        <w:t xml:space="preserve">в Кабардино-Балкарскую Республику, кабардинскому, балкарскому и русскому языкам, что способствует их социальной адаптации. </w:t>
      </w:r>
    </w:p>
    <w:p w:rsidR="00187331" w:rsidRDefault="00187331" w:rsidP="00187331">
      <w:pPr>
        <w:ind w:firstLine="708"/>
        <w:jc w:val="both"/>
        <w:rPr>
          <w:rStyle w:val="FontStyle14"/>
          <w:sz w:val="27"/>
          <w:szCs w:val="27"/>
        </w:rPr>
      </w:pPr>
      <w:r>
        <w:rPr>
          <w:rStyle w:val="FontStyle14"/>
          <w:sz w:val="27"/>
          <w:szCs w:val="27"/>
        </w:rPr>
        <w:t>В</w:t>
      </w:r>
      <w:r w:rsidRPr="00187331">
        <w:rPr>
          <w:rStyle w:val="FontStyle14"/>
          <w:sz w:val="27"/>
          <w:szCs w:val="27"/>
        </w:rPr>
        <w:t xml:space="preserve"> </w:t>
      </w:r>
      <w:r w:rsidR="008954A2">
        <w:rPr>
          <w:rStyle w:val="FontStyle14"/>
          <w:sz w:val="27"/>
          <w:szCs w:val="27"/>
        </w:rPr>
        <w:t>республике</w:t>
      </w:r>
      <w:r w:rsidRPr="00187331">
        <w:rPr>
          <w:rStyle w:val="FontStyle14"/>
          <w:sz w:val="27"/>
          <w:szCs w:val="27"/>
        </w:rPr>
        <w:t xml:space="preserve"> функционируют 2</w:t>
      </w:r>
      <w:r w:rsidR="008954A2">
        <w:rPr>
          <w:rStyle w:val="FontStyle14"/>
          <w:sz w:val="27"/>
          <w:szCs w:val="27"/>
        </w:rPr>
        <w:t>5</w:t>
      </w:r>
      <w:r w:rsidRPr="00187331">
        <w:rPr>
          <w:rStyle w:val="FontStyle14"/>
          <w:sz w:val="27"/>
          <w:szCs w:val="27"/>
        </w:rPr>
        <w:t>0 образовательных организаций, реализующих про</w:t>
      </w:r>
      <w:r w:rsidR="008954A2">
        <w:rPr>
          <w:rStyle w:val="FontStyle14"/>
          <w:sz w:val="27"/>
          <w:szCs w:val="27"/>
        </w:rPr>
        <w:t xml:space="preserve">грамму дошкольного образования, </w:t>
      </w:r>
      <w:r>
        <w:rPr>
          <w:rStyle w:val="FontStyle14"/>
          <w:sz w:val="27"/>
          <w:szCs w:val="27"/>
        </w:rPr>
        <w:t xml:space="preserve">и </w:t>
      </w:r>
      <w:r w:rsidRPr="00187331">
        <w:rPr>
          <w:rStyle w:val="FontStyle14"/>
          <w:sz w:val="27"/>
          <w:szCs w:val="27"/>
        </w:rPr>
        <w:t>26</w:t>
      </w:r>
      <w:r w:rsidR="008954A2">
        <w:rPr>
          <w:rStyle w:val="FontStyle14"/>
          <w:sz w:val="27"/>
          <w:szCs w:val="27"/>
        </w:rPr>
        <w:t>5</w:t>
      </w:r>
      <w:r w:rsidRPr="00187331">
        <w:rPr>
          <w:rStyle w:val="FontStyle14"/>
          <w:sz w:val="27"/>
          <w:szCs w:val="27"/>
        </w:rPr>
        <w:t xml:space="preserve"> общеобразовательны</w:t>
      </w:r>
      <w:r w:rsidR="008954A2">
        <w:rPr>
          <w:rStyle w:val="FontStyle14"/>
          <w:sz w:val="27"/>
          <w:szCs w:val="27"/>
        </w:rPr>
        <w:t>х</w:t>
      </w:r>
      <w:r w:rsidRPr="00187331">
        <w:rPr>
          <w:rStyle w:val="FontStyle14"/>
          <w:sz w:val="27"/>
          <w:szCs w:val="27"/>
        </w:rPr>
        <w:t xml:space="preserve"> организаци</w:t>
      </w:r>
      <w:r w:rsidR="008954A2">
        <w:rPr>
          <w:rStyle w:val="FontStyle14"/>
          <w:sz w:val="27"/>
          <w:szCs w:val="27"/>
        </w:rPr>
        <w:t>й</w:t>
      </w:r>
      <w:r>
        <w:rPr>
          <w:rStyle w:val="FontStyle14"/>
          <w:sz w:val="27"/>
          <w:szCs w:val="27"/>
        </w:rPr>
        <w:t>.</w:t>
      </w:r>
    </w:p>
    <w:p w:rsidR="00550876" w:rsidRPr="00550876" w:rsidRDefault="00550876" w:rsidP="00550876">
      <w:pPr>
        <w:ind w:firstLine="709"/>
        <w:jc w:val="both"/>
        <w:rPr>
          <w:rStyle w:val="FontStyle14"/>
          <w:sz w:val="27"/>
          <w:szCs w:val="27"/>
        </w:rPr>
      </w:pPr>
      <w:r w:rsidRPr="00550876">
        <w:rPr>
          <w:rStyle w:val="FontStyle14"/>
          <w:sz w:val="27"/>
          <w:szCs w:val="27"/>
        </w:rPr>
        <w:t xml:space="preserve">Дополнительное образование в регионе охватывает различные сферы </w:t>
      </w:r>
      <w:r>
        <w:rPr>
          <w:rStyle w:val="FontStyle14"/>
          <w:sz w:val="27"/>
          <w:szCs w:val="27"/>
        </w:rPr>
        <w:br/>
      </w:r>
      <w:r w:rsidRPr="00550876">
        <w:rPr>
          <w:rStyle w:val="FontStyle14"/>
          <w:sz w:val="27"/>
          <w:szCs w:val="27"/>
        </w:rPr>
        <w:t xml:space="preserve">и направления деятельности: образование, культуру и искусство, физическую культуру и спорт. Существующая сеть государственных и муниципальных </w:t>
      </w:r>
      <w:r w:rsidR="00CD4ADD">
        <w:rPr>
          <w:rStyle w:val="FontStyle14"/>
          <w:sz w:val="27"/>
          <w:szCs w:val="27"/>
        </w:rPr>
        <w:t>организаций</w:t>
      </w:r>
      <w:r w:rsidRPr="00550876">
        <w:rPr>
          <w:rStyle w:val="FontStyle14"/>
          <w:sz w:val="27"/>
          <w:szCs w:val="27"/>
        </w:rPr>
        <w:t xml:space="preserve"> дополнительного образования позволяет детям обучаться </w:t>
      </w:r>
      <w:r w:rsidRPr="00550876">
        <w:rPr>
          <w:rStyle w:val="FontStyle14"/>
          <w:sz w:val="27"/>
          <w:szCs w:val="27"/>
        </w:rPr>
        <w:br/>
        <w:t>по программам дополнительного образования за сч</w:t>
      </w:r>
      <w:r w:rsidR="0016144E">
        <w:rPr>
          <w:rStyle w:val="FontStyle14"/>
          <w:sz w:val="27"/>
          <w:szCs w:val="27"/>
        </w:rPr>
        <w:t>ё</w:t>
      </w:r>
      <w:r w:rsidRPr="00550876">
        <w:rPr>
          <w:rStyle w:val="FontStyle14"/>
          <w:sz w:val="27"/>
          <w:szCs w:val="27"/>
        </w:rPr>
        <w:t xml:space="preserve">т средств бюджета. </w:t>
      </w:r>
    </w:p>
    <w:p w:rsidR="00550876" w:rsidRPr="00550876" w:rsidRDefault="00550876" w:rsidP="00550876">
      <w:pPr>
        <w:ind w:firstLine="709"/>
        <w:jc w:val="both"/>
        <w:rPr>
          <w:rStyle w:val="FontStyle14"/>
          <w:sz w:val="27"/>
          <w:szCs w:val="27"/>
        </w:rPr>
      </w:pPr>
      <w:r w:rsidRPr="00550876">
        <w:rPr>
          <w:rStyle w:val="FontStyle14"/>
          <w:sz w:val="27"/>
          <w:szCs w:val="27"/>
        </w:rPr>
        <w:t>В целях создания условий для модернизации, развития и популяризации научно-технического творчества в республике создан детский технопарк «Кванториум», мобильный технопарк «Кванториум», региональный центр выявления, поддержки и развития талантов детей и молодежи «Антарес».</w:t>
      </w:r>
    </w:p>
    <w:p w:rsidR="00F32E31" w:rsidRPr="00187331" w:rsidRDefault="00F32E31" w:rsidP="00B90591">
      <w:pPr>
        <w:ind w:firstLine="709"/>
        <w:jc w:val="both"/>
        <w:rPr>
          <w:rStyle w:val="FontStyle14"/>
          <w:sz w:val="27"/>
          <w:szCs w:val="27"/>
        </w:rPr>
      </w:pPr>
      <w:r w:rsidRPr="003915F9">
        <w:rPr>
          <w:rStyle w:val="FontStyle14"/>
          <w:sz w:val="27"/>
          <w:szCs w:val="27"/>
        </w:rPr>
        <w:t xml:space="preserve">В Кабардино-Балкарии </w:t>
      </w:r>
      <w:r w:rsidR="00B90591" w:rsidRPr="003915F9">
        <w:rPr>
          <w:rStyle w:val="FontStyle14"/>
          <w:sz w:val="27"/>
          <w:szCs w:val="27"/>
        </w:rPr>
        <w:t>с</w:t>
      </w:r>
      <w:r w:rsidRPr="003915F9">
        <w:rPr>
          <w:rStyle w:val="FontStyle14"/>
          <w:sz w:val="27"/>
          <w:szCs w:val="27"/>
        </w:rPr>
        <w:t xml:space="preserve">еть учреждений профессионального образования представлена </w:t>
      </w:r>
      <w:r w:rsidR="00EB5E61">
        <w:rPr>
          <w:rStyle w:val="FontStyle14"/>
          <w:sz w:val="27"/>
          <w:szCs w:val="27"/>
        </w:rPr>
        <w:t>6</w:t>
      </w:r>
      <w:r w:rsidR="00A81F82">
        <w:rPr>
          <w:rStyle w:val="FontStyle14"/>
          <w:sz w:val="27"/>
          <w:szCs w:val="27"/>
        </w:rPr>
        <w:t xml:space="preserve"> </w:t>
      </w:r>
      <w:r w:rsidRPr="003915F9">
        <w:rPr>
          <w:rStyle w:val="FontStyle14"/>
          <w:sz w:val="27"/>
          <w:szCs w:val="27"/>
        </w:rPr>
        <w:t xml:space="preserve">государственными </w:t>
      </w:r>
      <w:r w:rsidR="00B90591" w:rsidRPr="003915F9">
        <w:rPr>
          <w:rStyle w:val="FontStyle14"/>
          <w:sz w:val="27"/>
          <w:szCs w:val="27"/>
        </w:rPr>
        <w:t>организациями</w:t>
      </w:r>
      <w:r w:rsidRPr="003915F9">
        <w:rPr>
          <w:rStyle w:val="FontStyle14"/>
          <w:sz w:val="27"/>
          <w:szCs w:val="27"/>
        </w:rPr>
        <w:t xml:space="preserve">, </w:t>
      </w:r>
      <w:r w:rsidR="00550876">
        <w:rPr>
          <w:rStyle w:val="FontStyle14"/>
          <w:sz w:val="27"/>
          <w:szCs w:val="27"/>
        </w:rPr>
        <w:t>3</w:t>
      </w:r>
      <w:r w:rsidR="00BD6956" w:rsidRPr="00BD6956">
        <w:rPr>
          <w:rStyle w:val="FontStyle14"/>
          <w:sz w:val="27"/>
          <w:szCs w:val="27"/>
        </w:rPr>
        <w:t xml:space="preserve"> частны</w:t>
      </w:r>
      <w:r w:rsidR="00BD6956">
        <w:rPr>
          <w:rStyle w:val="FontStyle14"/>
          <w:sz w:val="27"/>
          <w:szCs w:val="27"/>
        </w:rPr>
        <w:t>ми</w:t>
      </w:r>
      <w:r w:rsidR="00BD6956" w:rsidRPr="00BD6956">
        <w:rPr>
          <w:rStyle w:val="FontStyle14"/>
          <w:sz w:val="27"/>
          <w:szCs w:val="27"/>
        </w:rPr>
        <w:t xml:space="preserve"> образовательны</w:t>
      </w:r>
      <w:r w:rsidR="00BD6956">
        <w:rPr>
          <w:rStyle w:val="FontStyle14"/>
          <w:sz w:val="27"/>
          <w:szCs w:val="27"/>
        </w:rPr>
        <w:t>ми</w:t>
      </w:r>
      <w:r w:rsidR="00BD6956" w:rsidRPr="00BD6956">
        <w:rPr>
          <w:rStyle w:val="FontStyle14"/>
          <w:sz w:val="27"/>
          <w:szCs w:val="27"/>
        </w:rPr>
        <w:t xml:space="preserve"> </w:t>
      </w:r>
      <w:r w:rsidR="00FA0A79">
        <w:rPr>
          <w:rStyle w:val="FontStyle14"/>
          <w:sz w:val="27"/>
          <w:szCs w:val="27"/>
        </w:rPr>
        <w:t>организациями</w:t>
      </w:r>
      <w:r w:rsidR="00BD6956">
        <w:rPr>
          <w:rStyle w:val="FontStyle14"/>
          <w:sz w:val="27"/>
          <w:szCs w:val="27"/>
        </w:rPr>
        <w:t xml:space="preserve"> –</w:t>
      </w:r>
      <w:r w:rsidR="00BD6956" w:rsidRPr="00BD6956">
        <w:rPr>
          <w:rStyle w:val="FontStyle14"/>
          <w:sz w:val="27"/>
          <w:szCs w:val="27"/>
        </w:rPr>
        <w:t xml:space="preserve"> «</w:t>
      </w:r>
      <w:r w:rsidR="00550876">
        <w:rPr>
          <w:rStyle w:val="FontStyle14"/>
          <w:sz w:val="27"/>
          <w:szCs w:val="27"/>
        </w:rPr>
        <w:t xml:space="preserve">Медицинский колледж «Призвание», </w:t>
      </w:r>
      <w:r w:rsidR="00550876" w:rsidRPr="00550876">
        <w:rPr>
          <w:rStyle w:val="FontStyle14"/>
          <w:sz w:val="27"/>
          <w:szCs w:val="27"/>
        </w:rPr>
        <w:t>автономная некоммерческая профессиональная образовательная организация «Кабардино-Балкарский колледж кооперации, экономики и права» и автономная некоммерческая профессиональная образовательная организация «Северо-Кавказский академический колледж»</w:t>
      </w:r>
      <w:r w:rsidRPr="00187331">
        <w:rPr>
          <w:rStyle w:val="FontStyle14"/>
          <w:sz w:val="27"/>
          <w:szCs w:val="27"/>
        </w:rPr>
        <w:t>.</w:t>
      </w:r>
    </w:p>
    <w:p w:rsidR="00F32E31" w:rsidRDefault="00F32E31" w:rsidP="00F32E31">
      <w:pPr>
        <w:ind w:firstLine="709"/>
        <w:jc w:val="both"/>
        <w:rPr>
          <w:rStyle w:val="FontStyle14"/>
          <w:sz w:val="27"/>
          <w:szCs w:val="27"/>
        </w:rPr>
      </w:pPr>
      <w:r w:rsidRPr="003915F9">
        <w:rPr>
          <w:rStyle w:val="FontStyle14"/>
          <w:sz w:val="27"/>
          <w:szCs w:val="27"/>
        </w:rPr>
        <w:t>На территории республики осуществляют свою деятельность 3 государственны</w:t>
      </w:r>
      <w:r w:rsidR="0025549F">
        <w:rPr>
          <w:rStyle w:val="FontStyle14"/>
          <w:sz w:val="27"/>
          <w:szCs w:val="27"/>
        </w:rPr>
        <w:t>е</w:t>
      </w:r>
      <w:r w:rsidRPr="003915F9">
        <w:rPr>
          <w:rStyle w:val="FontStyle14"/>
          <w:sz w:val="27"/>
          <w:szCs w:val="27"/>
        </w:rPr>
        <w:t xml:space="preserve"> образовательны</w:t>
      </w:r>
      <w:r w:rsidR="0025549F">
        <w:rPr>
          <w:rStyle w:val="FontStyle14"/>
          <w:sz w:val="27"/>
          <w:szCs w:val="27"/>
        </w:rPr>
        <w:t>е</w:t>
      </w:r>
      <w:r w:rsidRPr="003915F9">
        <w:rPr>
          <w:rStyle w:val="FontStyle14"/>
          <w:sz w:val="27"/>
          <w:szCs w:val="27"/>
        </w:rPr>
        <w:t xml:space="preserve"> организации высшего образования (Федеральное государственное бюджетное образовательное учреждение высшего образования «Кабардино-Балкарский государственный университет им</w:t>
      </w:r>
      <w:r w:rsidR="005B7A2B">
        <w:rPr>
          <w:rStyle w:val="FontStyle14"/>
          <w:sz w:val="27"/>
          <w:szCs w:val="27"/>
        </w:rPr>
        <w:t>ени</w:t>
      </w:r>
      <w:r w:rsidRPr="003915F9">
        <w:rPr>
          <w:rStyle w:val="FontStyle14"/>
          <w:sz w:val="27"/>
          <w:szCs w:val="27"/>
        </w:rPr>
        <w:t xml:space="preserve"> Х.М. Бербекова», Федеральное государственное бюджетное </w:t>
      </w:r>
      <w:r w:rsidRPr="003915F9">
        <w:rPr>
          <w:rStyle w:val="FontStyle14"/>
          <w:sz w:val="27"/>
          <w:szCs w:val="27"/>
        </w:rPr>
        <w:lastRenderedPageBreak/>
        <w:t>образовательное учреждение высшего образования «Кабардино-Балкарский государс</w:t>
      </w:r>
      <w:r w:rsidR="005B7A2B">
        <w:rPr>
          <w:rStyle w:val="FontStyle14"/>
          <w:sz w:val="27"/>
          <w:szCs w:val="27"/>
        </w:rPr>
        <w:t>твенный аграрный университет имени</w:t>
      </w:r>
      <w:r w:rsidRPr="003915F9">
        <w:rPr>
          <w:rStyle w:val="FontStyle14"/>
          <w:sz w:val="27"/>
          <w:szCs w:val="27"/>
        </w:rPr>
        <w:t> В.М.</w:t>
      </w:r>
      <w:r w:rsidR="008B0AE1">
        <w:rPr>
          <w:rStyle w:val="FontStyle14"/>
          <w:sz w:val="27"/>
          <w:szCs w:val="27"/>
        </w:rPr>
        <w:t> </w:t>
      </w:r>
      <w:r w:rsidRPr="003915F9">
        <w:rPr>
          <w:rStyle w:val="FontStyle14"/>
          <w:sz w:val="27"/>
          <w:szCs w:val="27"/>
        </w:rPr>
        <w:t xml:space="preserve">Кокова» и Федеральное государственное бюджетное образовательное учреждение высшего образования </w:t>
      </w:r>
      <w:r w:rsidR="005B7A2B">
        <w:rPr>
          <w:rStyle w:val="FontStyle14"/>
          <w:sz w:val="27"/>
          <w:szCs w:val="27"/>
        </w:rPr>
        <w:br/>
      </w:r>
      <w:r w:rsidRPr="003915F9">
        <w:rPr>
          <w:rStyle w:val="FontStyle14"/>
          <w:sz w:val="27"/>
          <w:szCs w:val="27"/>
        </w:rPr>
        <w:t>«Северо-Кавказский государственный институт искусств»).</w:t>
      </w:r>
      <w:r w:rsidR="00650559" w:rsidRPr="003915F9">
        <w:rPr>
          <w:rStyle w:val="FontStyle14"/>
          <w:sz w:val="27"/>
          <w:szCs w:val="27"/>
        </w:rPr>
        <w:t xml:space="preserve"> </w:t>
      </w:r>
    </w:p>
    <w:p w:rsidR="00527D06" w:rsidRDefault="00527D06" w:rsidP="00527D06">
      <w:pPr>
        <w:ind w:firstLine="709"/>
        <w:jc w:val="both"/>
        <w:rPr>
          <w:rStyle w:val="FontStyle14"/>
          <w:sz w:val="27"/>
          <w:szCs w:val="27"/>
        </w:rPr>
      </w:pPr>
      <w:r>
        <w:rPr>
          <w:rStyle w:val="FontStyle14"/>
          <w:sz w:val="27"/>
          <w:szCs w:val="27"/>
        </w:rPr>
        <w:t xml:space="preserve">В республике </w:t>
      </w:r>
      <w:r w:rsidRPr="00527D06">
        <w:rPr>
          <w:rStyle w:val="FontStyle14"/>
          <w:sz w:val="27"/>
          <w:szCs w:val="27"/>
        </w:rPr>
        <w:t>имеются возможности для осуществления научной деятельности по актуальным научным и технологическим направлениям.</w:t>
      </w:r>
      <w:r>
        <w:rPr>
          <w:rStyle w:val="FontStyle14"/>
          <w:sz w:val="27"/>
          <w:szCs w:val="27"/>
        </w:rPr>
        <w:t xml:space="preserve"> </w:t>
      </w:r>
      <w:r>
        <w:rPr>
          <w:rStyle w:val="FontStyle14"/>
          <w:sz w:val="27"/>
          <w:szCs w:val="27"/>
        </w:rPr>
        <w:br/>
        <w:t xml:space="preserve">В </w:t>
      </w:r>
      <w:r w:rsidRPr="00527D06">
        <w:rPr>
          <w:rStyle w:val="FontStyle14"/>
          <w:sz w:val="27"/>
          <w:szCs w:val="27"/>
        </w:rPr>
        <w:t>Кабардино-Балкар</w:t>
      </w:r>
      <w:r>
        <w:rPr>
          <w:rStyle w:val="FontStyle14"/>
          <w:sz w:val="27"/>
          <w:szCs w:val="27"/>
        </w:rPr>
        <w:t>ии</w:t>
      </w:r>
      <w:r w:rsidRPr="00527D06">
        <w:rPr>
          <w:rStyle w:val="FontStyle14"/>
          <w:sz w:val="27"/>
          <w:szCs w:val="27"/>
        </w:rPr>
        <w:t xml:space="preserve"> </w:t>
      </w:r>
      <w:r>
        <w:rPr>
          <w:rStyle w:val="FontStyle14"/>
          <w:sz w:val="27"/>
          <w:szCs w:val="27"/>
        </w:rPr>
        <w:t xml:space="preserve">действует </w:t>
      </w:r>
      <w:r w:rsidRPr="00527D06">
        <w:rPr>
          <w:rStyle w:val="FontStyle14"/>
          <w:sz w:val="27"/>
          <w:szCs w:val="27"/>
        </w:rPr>
        <w:t>научный центр Р</w:t>
      </w:r>
      <w:r>
        <w:rPr>
          <w:rStyle w:val="FontStyle14"/>
          <w:sz w:val="27"/>
          <w:szCs w:val="27"/>
        </w:rPr>
        <w:t xml:space="preserve">оссийской </w:t>
      </w:r>
      <w:r w:rsidR="00CE7A5E">
        <w:rPr>
          <w:rStyle w:val="FontStyle14"/>
          <w:sz w:val="27"/>
          <w:szCs w:val="27"/>
        </w:rPr>
        <w:t>а</w:t>
      </w:r>
      <w:r>
        <w:rPr>
          <w:rStyle w:val="FontStyle14"/>
          <w:sz w:val="27"/>
          <w:szCs w:val="27"/>
        </w:rPr>
        <w:t xml:space="preserve">кадемии наук, который </w:t>
      </w:r>
      <w:r w:rsidRPr="00527D06">
        <w:rPr>
          <w:rStyle w:val="FontStyle14"/>
          <w:sz w:val="27"/>
          <w:szCs w:val="27"/>
        </w:rPr>
        <w:t>ориентирован на комплексные междисциплинарные исследования концепции устойчивого регионального развития с особым режимом природопользования, а также проблем создания и развития информационного общества (основанного на знаниях) на региональном уровне.</w:t>
      </w:r>
    </w:p>
    <w:p w:rsidR="002A7B68" w:rsidRPr="00837198" w:rsidRDefault="002A7B68" w:rsidP="002A7B68">
      <w:pPr>
        <w:ind w:firstLine="708"/>
        <w:jc w:val="both"/>
        <w:rPr>
          <w:color w:val="000000"/>
          <w:sz w:val="27"/>
          <w:szCs w:val="27"/>
          <w:shd w:val="clear" w:color="auto" w:fill="FFFFFF"/>
        </w:rPr>
      </w:pPr>
      <w:r w:rsidRPr="003D7610">
        <w:rPr>
          <w:bCs/>
          <w:i/>
          <w:sz w:val="27"/>
          <w:szCs w:val="27"/>
        </w:rPr>
        <w:t xml:space="preserve">Для участия в Государственной программе на территории </w:t>
      </w:r>
      <w:r w:rsidR="00113BE3">
        <w:rPr>
          <w:bCs/>
          <w:i/>
          <w:sz w:val="27"/>
          <w:szCs w:val="27"/>
        </w:rPr>
        <w:br/>
      </w:r>
      <w:r>
        <w:rPr>
          <w:bCs/>
          <w:i/>
          <w:sz w:val="27"/>
          <w:szCs w:val="27"/>
        </w:rPr>
        <w:t xml:space="preserve">Кабардино-Балкарской </w:t>
      </w:r>
      <w:r w:rsidRPr="003D7610">
        <w:rPr>
          <w:bCs/>
          <w:i/>
          <w:sz w:val="27"/>
          <w:szCs w:val="27"/>
        </w:rPr>
        <w:t xml:space="preserve">Республики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 Соотечественнику необходимо соотве</w:t>
      </w:r>
      <w:r w:rsidR="00113BE3">
        <w:rPr>
          <w:bCs/>
          <w:i/>
          <w:sz w:val="27"/>
          <w:szCs w:val="27"/>
        </w:rPr>
        <w:t>т</w:t>
      </w:r>
      <w:r>
        <w:rPr>
          <w:bCs/>
          <w:i/>
          <w:sz w:val="27"/>
          <w:szCs w:val="27"/>
        </w:rPr>
        <w:t xml:space="preserve">ствовать </w:t>
      </w:r>
      <w:r w:rsidRPr="00837198">
        <w:rPr>
          <w:bCs/>
          <w:i/>
          <w:sz w:val="27"/>
          <w:szCs w:val="27"/>
        </w:rPr>
        <w:t>одному из данных требова</w:t>
      </w:r>
      <w:r>
        <w:rPr>
          <w:bCs/>
          <w:i/>
          <w:sz w:val="27"/>
          <w:szCs w:val="27"/>
        </w:rPr>
        <w:t>ний</w:t>
      </w:r>
      <w:r w:rsidR="00DD46CE">
        <w:rPr>
          <w:bCs/>
          <w:i/>
          <w:sz w:val="27"/>
          <w:szCs w:val="27"/>
        </w:rPr>
        <w:t>:</w:t>
      </w:r>
    </w:p>
    <w:p w:rsidR="002A7B68" w:rsidRPr="00DD46CE" w:rsidRDefault="002A7B68" w:rsidP="002A7B68">
      <w:pPr>
        <w:pStyle w:val="af0"/>
        <w:spacing w:before="0" w:beforeAutospacing="0" w:after="0" w:afterAutospacing="0" w:line="180" w:lineRule="atLeast"/>
        <w:ind w:firstLine="540"/>
        <w:jc w:val="both"/>
        <w:rPr>
          <w:rStyle w:val="FontStyle14"/>
          <w:sz w:val="27"/>
          <w:szCs w:val="27"/>
        </w:rPr>
      </w:pPr>
      <w:r w:rsidRPr="00DD46CE">
        <w:rPr>
          <w:rStyle w:val="FontStyle14"/>
          <w:sz w:val="27"/>
          <w:szCs w:val="27"/>
        </w:rPr>
        <w:t>соотечественники постоянно или временно проживающие на законном основании на территории Российской Федерации, имеющие высшее образование или среднее профессиональное образование;</w:t>
      </w:r>
    </w:p>
    <w:p w:rsidR="002A7B68" w:rsidRPr="00DD46CE" w:rsidRDefault="002A7B68" w:rsidP="00DD46CE">
      <w:pPr>
        <w:pStyle w:val="af0"/>
        <w:spacing w:before="0" w:beforeAutospacing="0" w:after="0" w:afterAutospacing="0"/>
        <w:ind w:firstLine="539"/>
        <w:jc w:val="both"/>
        <w:rPr>
          <w:rStyle w:val="FontStyle14"/>
          <w:sz w:val="27"/>
          <w:szCs w:val="27"/>
        </w:rPr>
      </w:pPr>
      <w:r w:rsidRPr="00DD46CE">
        <w:rPr>
          <w:rStyle w:val="FontStyle14"/>
          <w:sz w:val="27"/>
          <w:szCs w:val="27"/>
        </w:rPr>
        <w:t>соотечественники постоянно или временно проживающие на законном основании на территории Российской Федерации, осуществляющие документально подтвержденную трудовую, предпринимательскую</w:t>
      </w:r>
      <w:r w:rsidR="00DD46CE" w:rsidRPr="00DD46CE">
        <w:rPr>
          <w:rStyle w:val="FontStyle14"/>
          <w:sz w:val="27"/>
          <w:szCs w:val="27"/>
        </w:rPr>
        <w:t xml:space="preserve"> (трудовые договоры, справки, выдаваемые работодателями или органами власти, выписки из приказов, трудовая книжка, лицевые счета и ведомости на выдачу заработной платы, справки из службы занятости, документы, подтверждающие предпринимательскую деятельность)</w:t>
      </w:r>
      <w:r w:rsidRPr="00DD46CE">
        <w:rPr>
          <w:rStyle w:val="FontStyle14"/>
          <w:sz w:val="27"/>
          <w:szCs w:val="27"/>
        </w:rPr>
        <w:t>, в качестве самозанятых, в том числе в личных подсобных хозяйствах деятельность, или иную, не запрещенную законодательством Российской Федерации деятельность, приносящую доход;</w:t>
      </w:r>
    </w:p>
    <w:p w:rsidR="00DD46CE" w:rsidRPr="00DD46CE" w:rsidRDefault="00DD46CE" w:rsidP="00DD46CE">
      <w:pPr>
        <w:pStyle w:val="af0"/>
        <w:spacing w:before="0" w:beforeAutospacing="0" w:after="0" w:afterAutospacing="0"/>
        <w:ind w:firstLine="539"/>
        <w:jc w:val="both"/>
        <w:rPr>
          <w:rStyle w:val="FontStyle14"/>
          <w:sz w:val="27"/>
          <w:szCs w:val="27"/>
        </w:rPr>
      </w:pPr>
      <w:r w:rsidRPr="00DD46CE">
        <w:rPr>
          <w:rStyle w:val="FontStyle14"/>
          <w:sz w:val="27"/>
          <w:szCs w:val="27"/>
        </w:rPr>
        <w:t>соотечественники постоянно или временно проживающие на законном основании на территории Российской Федерации, обучающиеся на последних курсах профессиональных образовательных организаций и образовательных организаций высшего образования, расположенных на территории Кабардино-Балкарской Республики;</w:t>
      </w:r>
    </w:p>
    <w:p w:rsidR="00DD46CE" w:rsidRPr="00DD46CE" w:rsidRDefault="00DD46CE" w:rsidP="00DD46CE">
      <w:pPr>
        <w:pStyle w:val="af0"/>
        <w:spacing w:before="0" w:beforeAutospacing="0" w:after="0" w:afterAutospacing="0"/>
        <w:ind w:firstLine="539"/>
        <w:jc w:val="both"/>
        <w:rPr>
          <w:rStyle w:val="FontStyle14"/>
          <w:sz w:val="27"/>
          <w:szCs w:val="27"/>
        </w:rPr>
      </w:pPr>
      <w:r w:rsidRPr="00DD46CE">
        <w:rPr>
          <w:rStyle w:val="FontStyle14"/>
          <w:sz w:val="27"/>
          <w:szCs w:val="27"/>
        </w:rPr>
        <w:t xml:space="preserve">соотечественники, проживающие за пределами Российской Федерации, имеющие квалификацию (специализацию), соответствующую требованиям </w:t>
      </w:r>
      <w:r>
        <w:rPr>
          <w:rStyle w:val="FontStyle14"/>
          <w:sz w:val="27"/>
          <w:szCs w:val="27"/>
        </w:rPr>
        <w:br/>
      </w:r>
      <w:r w:rsidRPr="00DD46CE">
        <w:rPr>
          <w:rStyle w:val="FontStyle14"/>
          <w:sz w:val="27"/>
          <w:szCs w:val="27"/>
        </w:rPr>
        <w:t>по вакансиям, востребованным на рынке труда на территории Кабардино-Балкарской Республики.</w:t>
      </w:r>
    </w:p>
    <w:p w:rsidR="00DD46CE" w:rsidRPr="00DD46CE" w:rsidRDefault="00DD46CE" w:rsidP="00DD46CE">
      <w:pPr>
        <w:pStyle w:val="af0"/>
        <w:spacing w:before="0" w:beforeAutospacing="0" w:after="0" w:afterAutospacing="0"/>
        <w:ind w:firstLine="539"/>
        <w:jc w:val="both"/>
        <w:rPr>
          <w:rStyle w:val="FontStyle14"/>
          <w:sz w:val="27"/>
          <w:szCs w:val="27"/>
        </w:rPr>
      </w:pPr>
      <w:r w:rsidRPr="00DD46CE">
        <w:rPr>
          <w:rStyle w:val="FontStyle14"/>
          <w:sz w:val="27"/>
          <w:szCs w:val="27"/>
        </w:rPr>
        <w:t xml:space="preserve">Требования к профессиональному образованию и стажу работы </w:t>
      </w:r>
      <w:r>
        <w:rPr>
          <w:rStyle w:val="FontStyle14"/>
          <w:sz w:val="27"/>
          <w:szCs w:val="27"/>
        </w:rPr>
        <w:br/>
      </w:r>
      <w:r w:rsidRPr="00DD46CE">
        <w:rPr>
          <w:rStyle w:val="FontStyle14"/>
          <w:sz w:val="27"/>
          <w:szCs w:val="27"/>
        </w:rPr>
        <w:t>не применяются к соотечественникам:</w:t>
      </w:r>
    </w:p>
    <w:p w:rsidR="00DD46CE" w:rsidRPr="00DD46CE" w:rsidRDefault="00DD46CE" w:rsidP="00DD46CE">
      <w:pPr>
        <w:pStyle w:val="af0"/>
        <w:spacing w:before="0" w:beforeAutospacing="0" w:after="0" w:afterAutospacing="0" w:line="180" w:lineRule="atLeast"/>
        <w:ind w:firstLine="540"/>
        <w:jc w:val="both"/>
        <w:rPr>
          <w:rStyle w:val="FontStyle14"/>
          <w:sz w:val="27"/>
          <w:szCs w:val="27"/>
        </w:rPr>
      </w:pPr>
      <w:r w:rsidRPr="00DD46CE">
        <w:rPr>
          <w:rStyle w:val="FontStyle14"/>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DD46CE" w:rsidRPr="00DD46CE" w:rsidRDefault="00DD46CE" w:rsidP="00DD46CE">
      <w:pPr>
        <w:pStyle w:val="af0"/>
        <w:spacing w:before="0" w:beforeAutospacing="0" w:after="0" w:afterAutospacing="0" w:line="180" w:lineRule="atLeast"/>
        <w:ind w:firstLine="540"/>
        <w:jc w:val="both"/>
        <w:rPr>
          <w:rStyle w:val="FontStyle14"/>
          <w:sz w:val="27"/>
          <w:szCs w:val="27"/>
        </w:rPr>
      </w:pPr>
      <w:r w:rsidRPr="00DD46CE">
        <w:rPr>
          <w:rStyle w:val="FontStyle14"/>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w:t>
      </w:r>
      <w:r w:rsidRPr="00DD46CE">
        <w:rPr>
          <w:rStyle w:val="FontStyle14"/>
          <w:sz w:val="27"/>
          <w:szCs w:val="27"/>
        </w:rPr>
        <w:lastRenderedPageBreak/>
        <w:t>Федерации и признанным беженцами на территории Российской Федерации или получившим временное убежище на территории Российской Федерации;</w:t>
      </w:r>
    </w:p>
    <w:p w:rsidR="00DD46CE" w:rsidRPr="00DD46CE" w:rsidRDefault="00DD46CE" w:rsidP="00DD46CE">
      <w:pPr>
        <w:pStyle w:val="af0"/>
        <w:spacing w:before="0" w:beforeAutospacing="0" w:after="0" w:afterAutospacing="0" w:line="180" w:lineRule="atLeast"/>
        <w:ind w:firstLine="540"/>
        <w:jc w:val="both"/>
        <w:rPr>
          <w:rStyle w:val="FontStyle14"/>
          <w:sz w:val="27"/>
          <w:szCs w:val="27"/>
        </w:rPr>
      </w:pPr>
      <w:r w:rsidRPr="00DD46CE">
        <w:rPr>
          <w:rStyle w:val="FontStyle14"/>
          <w:sz w:val="27"/>
          <w:szCs w:val="27"/>
        </w:rPr>
        <w:t>постоянно проживающим на территории иностранных государств и территорий, совершающих в отношении Российской Федерации, российских юридических лиц и физических лиц недружественные действия, перечень которых утвержден соответствующим правовым актом Правительства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rsidR="00DD46CE" w:rsidRPr="005E2172" w:rsidRDefault="00DD46CE" w:rsidP="00DD46CE">
      <w:pPr>
        <w:rPr>
          <w:sz w:val="27"/>
          <w:szCs w:val="27"/>
        </w:rPr>
      </w:pPr>
    </w:p>
    <w:p w:rsidR="00DD46CE" w:rsidRPr="005E2172" w:rsidRDefault="00DD46CE" w:rsidP="00DD46CE">
      <w:pPr>
        <w:rPr>
          <w:sz w:val="27"/>
          <w:szCs w:val="27"/>
        </w:rPr>
      </w:pPr>
      <w:r w:rsidRPr="005E2172">
        <w:rPr>
          <w:sz w:val="27"/>
          <w:szCs w:val="27"/>
        </w:rPr>
        <w:t xml:space="preserve">Алгоритм действий соотечественника </w:t>
      </w:r>
    </w:p>
    <w:p w:rsidR="00DD46CE" w:rsidRPr="005E2172" w:rsidRDefault="00DD46CE" w:rsidP="00DD46CE">
      <w:pPr>
        <w:rPr>
          <w:sz w:val="27"/>
          <w:szCs w:val="27"/>
        </w:rPr>
      </w:pPr>
      <w:r w:rsidRPr="005E2172">
        <w:rPr>
          <w:sz w:val="27"/>
          <w:szCs w:val="27"/>
        </w:rPr>
        <w:t xml:space="preserve">по прибытии на территорию </w:t>
      </w:r>
      <w:r w:rsidRPr="00DD46CE">
        <w:rPr>
          <w:rStyle w:val="FontStyle14"/>
          <w:sz w:val="27"/>
          <w:szCs w:val="27"/>
        </w:rPr>
        <w:t>Кабардино-Балкарской</w:t>
      </w:r>
      <w:r w:rsidRPr="005E2172">
        <w:rPr>
          <w:sz w:val="27"/>
          <w:szCs w:val="27"/>
        </w:rPr>
        <w:t xml:space="preserve"> Республики </w:t>
      </w:r>
    </w:p>
    <w:p w:rsidR="00DD46CE" w:rsidRDefault="00DD46CE" w:rsidP="00DD46CE"/>
    <w:tbl>
      <w:tblPr>
        <w:tblStyle w:val="aff9"/>
        <w:tblW w:w="0" w:type="auto"/>
        <w:tblLook w:val="04A0" w:firstRow="1" w:lastRow="0" w:firstColumn="1" w:lastColumn="0" w:noHBand="0" w:noVBand="1"/>
      </w:tblPr>
      <w:tblGrid>
        <w:gridCol w:w="2660"/>
        <w:gridCol w:w="567"/>
        <w:gridCol w:w="3118"/>
        <w:gridCol w:w="567"/>
        <w:gridCol w:w="2659"/>
      </w:tblGrid>
      <w:tr w:rsidR="00DD46CE" w:rsidTr="002D4FBD">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DD46CE" w:rsidRPr="00AC22CC" w:rsidRDefault="00DD46CE" w:rsidP="002D4FBD">
            <w:pPr>
              <w:rPr>
                <w:color w:val="000000"/>
                <w:sz w:val="27"/>
                <w:szCs w:val="27"/>
                <w:shd w:val="clear" w:color="auto" w:fill="FFFFFF"/>
              </w:rPr>
            </w:pPr>
            <w:r w:rsidRPr="00AC22CC">
              <w:rPr>
                <w:sz w:val="27"/>
                <w:szCs w:val="27"/>
              </w:rPr>
              <w:t xml:space="preserve">Прибытие участника Государственной программы и членов его семьи </w:t>
            </w:r>
            <w:r w:rsidRPr="00AC22CC">
              <w:rPr>
                <w:sz w:val="27"/>
                <w:szCs w:val="27"/>
              </w:rPr>
              <w:br/>
              <w:t xml:space="preserve">на территорию </w:t>
            </w:r>
            <w:r w:rsidRPr="00AC22CC">
              <w:rPr>
                <w:rStyle w:val="FontStyle14"/>
                <w:sz w:val="27"/>
                <w:szCs w:val="27"/>
              </w:rPr>
              <w:t>Кабардино-Балкарской</w:t>
            </w:r>
            <w:r w:rsidRPr="00AC22CC">
              <w:rPr>
                <w:color w:val="000000"/>
                <w:sz w:val="27"/>
                <w:szCs w:val="27"/>
                <w:shd w:val="clear" w:color="auto" w:fill="FFFFFF"/>
              </w:rPr>
              <w:t xml:space="preserve"> Республики </w:t>
            </w:r>
          </w:p>
          <w:p w:rsidR="00DD46CE" w:rsidRPr="00AC22CC" w:rsidRDefault="00DD46CE" w:rsidP="002D4FBD">
            <w:pPr>
              <w:pStyle w:val="af0"/>
              <w:spacing w:before="0" w:beforeAutospacing="0" w:after="0" w:afterAutospacing="0" w:line="180" w:lineRule="atLeast"/>
              <w:ind w:firstLine="540"/>
              <w:jc w:val="both"/>
              <w:rPr>
                <w:sz w:val="27"/>
                <w:szCs w:val="27"/>
              </w:rPr>
            </w:pPr>
          </w:p>
          <w:p w:rsidR="00DD46CE" w:rsidRDefault="00DD46CE" w:rsidP="002D4FBD">
            <w:pPr>
              <w:pStyle w:val="af0"/>
              <w:spacing w:before="0" w:beforeAutospacing="0" w:after="0" w:afterAutospacing="0"/>
              <w:ind w:firstLine="29"/>
              <w:jc w:val="center"/>
            </w:pPr>
            <w:r>
              <w:t>Прибытие на территорию переселения муниципального образования</w:t>
            </w:r>
          </w:p>
          <w:p w:rsidR="00DD46CE" w:rsidRDefault="00DD46CE" w:rsidP="002D4FBD">
            <w:pPr>
              <w:pStyle w:val="af0"/>
              <w:spacing w:before="0" w:beforeAutospacing="0" w:after="0" w:afterAutospacing="0"/>
              <w:ind w:firstLine="539"/>
              <w:jc w:val="center"/>
              <w:rPr>
                <w:sz w:val="28"/>
                <w:szCs w:val="28"/>
              </w:rPr>
            </w:pPr>
          </w:p>
        </w:tc>
      </w:tr>
      <w:tr w:rsidR="00DD46CE" w:rsidTr="002D4FBD">
        <w:tc>
          <w:tcPr>
            <w:tcW w:w="9571" w:type="dxa"/>
            <w:gridSpan w:val="5"/>
            <w:tcBorders>
              <w:top w:val="single" w:sz="4" w:space="0" w:color="auto"/>
              <w:left w:val="nil"/>
              <w:bottom w:val="single" w:sz="4" w:space="0" w:color="auto"/>
              <w:right w:val="nil"/>
            </w:tcBorders>
          </w:tcPr>
          <w:p w:rsidR="00DD46CE" w:rsidRDefault="00DD46CE" w:rsidP="002D4FBD">
            <w:r w:rsidRPr="00E2691B">
              <w:rPr>
                <w:sz w:val="48"/>
              </w:rPr>
              <w:sym w:font="Symbol" w:char="F0AF"/>
            </w:r>
          </w:p>
        </w:tc>
      </w:tr>
      <w:tr w:rsidR="00DD46CE" w:rsidTr="002D4FBD">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DD46CE" w:rsidRPr="00AC22CC" w:rsidRDefault="00DD46CE" w:rsidP="002D4FBD">
            <w:pPr>
              <w:rPr>
                <w:sz w:val="27"/>
                <w:szCs w:val="27"/>
              </w:rPr>
            </w:pPr>
            <w:r w:rsidRPr="00AC22CC">
              <w:rPr>
                <w:sz w:val="27"/>
                <w:szCs w:val="27"/>
              </w:rPr>
              <w:t>Постановка на миграционный учет участника</w:t>
            </w:r>
          </w:p>
          <w:p w:rsidR="00DD46CE" w:rsidRPr="00AC22CC" w:rsidRDefault="00DD46CE" w:rsidP="002D4FBD">
            <w:pPr>
              <w:rPr>
                <w:sz w:val="27"/>
                <w:szCs w:val="27"/>
              </w:rPr>
            </w:pPr>
            <w:r w:rsidRPr="00AC22CC">
              <w:rPr>
                <w:sz w:val="27"/>
                <w:szCs w:val="27"/>
              </w:rPr>
              <w:t>Государственной программы и членов его семьи</w:t>
            </w:r>
          </w:p>
          <w:p w:rsidR="00DD46CE" w:rsidRDefault="00DD46CE" w:rsidP="002D4FBD">
            <w:r w:rsidRPr="00AC22CC">
              <w:rPr>
                <w:sz w:val="27"/>
                <w:szCs w:val="27"/>
              </w:rPr>
              <w:t xml:space="preserve">по месту пребывания или жительства </w:t>
            </w:r>
            <w:r w:rsidRPr="00AC22CC">
              <w:rPr>
                <w:sz w:val="27"/>
                <w:szCs w:val="27"/>
              </w:rPr>
              <w:br/>
              <w:t>(по истечении 30 суток в течение 7 суток)</w:t>
            </w:r>
          </w:p>
        </w:tc>
      </w:tr>
      <w:tr w:rsidR="00DD46CE" w:rsidTr="002D4FBD">
        <w:trPr>
          <w:trHeight w:val="341"/>
        </w:trPr>
        <w:tc>
          <w:tcPr>
            <w:tcW w:w="2660" w:type="dxa"/>
            <w:tcBorders>
              <w:top w:val="single" w:sz="4" w:space="0" w:color="auto"/>
              <w:left w:val="nil"/>
              <w:bottom w:val="nil"/>
              <w:right w:val="nil"/>
            </w:tcBorders>
            <w:vAlign w:val="center"/>
          </w:tcPr>
          <w:p w:rsidR="00DD46CE" w:rsidRDefault="00DD46CE" w:rsidP="002D4FBD">
            <w:r w:rsidRPr="00E2691B">
              <w:rPr>
                <w:sz w:val="48"/>
              </w:rPr>
              <w:sym w:font="Symbol" w:char="F0AF"/>
            </w:r>
          </w:p>
        </w:tc>
        <w:tc>
          <w:tcPr>
            <w:tcW w:w="567" w:type="dxa"/>
            <w:tcBorders>
              <w:top w:val="nil"/>
              <w:left w:val="nil"/>
              <w:bottom w:val="nil"/>
              <w:right w:val="nil"/>
            </w:tcBorders>
            <w:vAlign w:val="center"/>
          </w:tcPr>
          <w:p w:rsidR="00DD46CE" w:rsidRDefault="00DD46CE" w:rsidP="002D4FBD"/>
        </w:tc>
        <w:tc>
          <w:tcPr>
            <w:tcW w:w="3118" w:type="dxa"/>
            <w:tcBorders>
              <w:top w:val="nil"/>
              <w:left w:val="nil"/>
              <w:bottom w:val="nil"/>
              <w:right w:val="nil"/>
            </w:tcBorders>
            <w:vAlign w:val="center"/>
          </w:tcPr>
          <w:p w:rsidR="00DD46CE" w:rsidRDefault="00DD46CE" w:rsidP="002D4FBD">
            <w:r w:rsidRPr="00E2691B">
              <w:rPr>
                <w:sz w:val="48"/>
              </w:rPr>
              <w:sym w:font="Symbol" w:char="F0AF"/>
            </w:r>
          </w:p>
        </w:tc>
        <w:tc>
          <w:tcPr>
            <w:tcW w:w="567" w:type="dxa"/>
            <w:tcBorders>
              <w:top w:val="nil"/>
              <w:left w:val="nil"/>
              <w:bottom w:val="nil"/>
              <w:right w:val="nil"/>
            </w:tcBorders>
            <w:vAlign w:val="center"/>
          </w:tcPr>
          <w:p w:rsidR="00DD46CE" w:rsidRDefault="00DD46CE" w:rsidP="002D4FBD"/>
        </w:tc>
        <w:tc>
          <w:tcPr>
            <w:tcW w:w="2659" w:type="dxa"/>
            <w:tcBorders>
              <w:top w:val="nil"/>
              <w:left w:val="nil"/>
              <w:bottom w:val="nil"/>
              <w:right w:val="nil"/>
            </w:tcBorders>
            <w:vAlign w:val="center"/>
          </w:tcPr>
          <w:p w:rsidR="00DD46CE" w:rsidRDefault="00DD46CE" w:rsidP="002D4FBD">
            <w:r w:rsidRPr="00E2691B">
              <w:rPr>
                <w:sz w:val="48"/>
              </w:rPr>
              <w:sym w:font="Symbol" w:char="F0AF"/>
            </w:r>
          </w:p>
        </w:tc>
      </w:tr>
      <w:tr w:rsidR="00DD46CE" w:rsidTr="002D4FBD">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DD46CE" w:rsidRPr="00AC22CC" w:rsidRDefault="00DD46CE" w:rsidP="002D4FBD">
            <w:pPr>
              <w:rPr>
                <w:sz w:val="27"/>
                <w:szCs w:val="27"/>
              </w:rPr>
            </w:pPr>
            <w:r w:rsidRPr="00AC22CC">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DD46CE" w:rsidRPr="00AC22CC" w:rsidRDefault="00DD46CE" w:rsidP="002D4FBD">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DD46CE" w:rsidRPr="00AC22CC" w:rsidRDefault="00DD46CE" w:rsidP="002D4FBD">
            <w:pPr>
              <w:rPr>
                <w:sz w:val="27"/>
                <w:szCs w:val="27"/>
              </w:rPr>
            </w:pPr>
            <w:r w:rsidRPr="00AC22CC">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DD46CE" w:rsidRPr="00AC22CC" w:rsidRDefault="00DD46CE" w:rsidP="002D4FBD">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DD46CE" w:rsidRPr="00AC22CC" w:rsidRDefault="00DD46CE" w:rsidP="002D4FBD">
            <w:pPr>
              <w:rPr>
                <w:sz w:val="27"/>
                <w:szCs w:val="27"/>
              </w:rPr>
            </w:pPr>
            <w:r w:rsidRPr="00AC22CC">
              <w:rPr>
                <w:sz w:val="27"/>
                <w:szCs w:val="27"/>
              </w:rPr>
              <w:t xml:space="preserve">Отделение филиала ФГУП </w:t>
            </w:r>
            <w:r w:rsidRPr="00AC22CC">
              <w:rPr>
                <w:sz w:val="27"/>
                <w:szCs w:val="27"/>
              </w:rPr>
              <w:br/>
              <w:t>«Почта России»</w:t>
            </w:r>
          </w:p>
        </w:tc>
      </w:tr>
      <w:tr w:rsidR="00DD46CE" w:rsidTr="002D4FBD">
        <w:trPr>
          <w:trHeight w:val="341"/>
        </w:trPr>
        <w:tc>
          <w:tcPr>
            <w:tcW w:w="2660" w:type="dxa"/>
            <w:tcBorders>
              <w:top w:val="single" w:sz="4" w:space="0" w:color="auto"/>
              <w:left w:val="nil"/>
              <w:bottom w:val="nil"/>
              <w:right w:val="nil"/>
            </w:tcBorders>
            <w:vAlign w:val="center"/>
          </w:tcPr>
          <w:p w:rsidR="00DD46CE" w:rsidRDefault="00DD46CE" w:rsidP="002D4FBD">
            <w:r w:rsidRPr="00E2691B">
              <w:rPr>
                <w:sz w:val="48"/>
              </w:rPr>
              <w:sym w:font="Symbol" w:char="F0AF"/>
            </w:r>
          </w:p>
        </w:tc>
        <w:tc>
          <w:tcPr>
            <w:tcW w:w="567" w:type="dxa"/>
            <w:tcBorders>
              <w:top w:val="nil"/>
              <w:left w:val="nil"/>
              <w:bottom w:val="nil"/>
              <w:right w:val="nil"/>
            </w:tcBorders>
            <w:vAlign w:val="center"/>
          </w:tcPr>
          <w:p w:rsidR="00DD46CE" w:rsidRDefault="00DD46CE" w:rsidP="002D4FBD"/>
        </w:tc>
        <w:tc>
          <w:tcPr>
            <w:tcW w:w="3118" w:type="dxa"/>
            <w:tcBorders>
              <w:top w:val="single" w:sz="4" w:space="0" w:color="auto"/>
              <w:left w:val="nil"/>
              <w:bottom w:val="nil"/>
              <w:right w:val="nil"/>
            </w:tcBorders>
            <w:vAlign w:val="center"/>
          </w:tcPr>
          <w:p w:rsidR="00DD46CE" w:rsidRDefault="00DD46CE" w:rsidP="002D4FBD">
            <w:r w:rsidRPr="00E2691B">
              <w:rPr>
                <w:sz w:val="48"/>
              </w:rPr>
              <w:sym w:font="Symbol" w:char="F0AF"/>
            </w:r>
          </w:p>
        </w:tc>
        <w:tc>
          <w:tcPr>
            <w:tcW w:w="567" w:type="dxa"/>
            <w:tcBorders>
              <w:top w:val="nil"/>
              <w:left w:val="nil"/>
              <w:bottom w:val="nil"/>
              <w:right w:val="nil"/>
            </w:tcBorders>
            <w:vAlign w:val="center"/>
          </w:tcPr>
          <w:p w:rsidR="00DD46CE" w:rsidRDefault="00DD46CE" w:rsidP="002D4FBD"/>
        </w:tc>
        <w:tc>
          <w:tcPr>
            <w:tcW w:w="2659" w:type="dxa"/>
            <w:tcBorders>
              <w:top w:val="single" w:sz="4" w:space="0" w:color="auto"/>
              <w:left w:val="nil"/>
              <w:bottom w:val="nil"/>
              <w:right w:val="nil"/>
            </w:tcBorders>
            <w:vAlign w:val="center"/>
          </w:tcPr>
          <w:p w:rsidR="00DD46CE" w:rsidRDefault="00DD46CE" w:rsidP="002D4FBD">
            <w:r w:rsidRPr="00E2691B">
              <w:rPr>
                <w:sz w:val="48"/>
              </w:rPr>
              <w:sym w:font="Symbol" w:char="F0AF"/>
            </w:r>
          </w:p>
        </w:tc>
      </w:tr>
      <w:tr w:rsidR="00DD46CE" w:rsidTr="00DD46CE">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DD46CE" w:rsidRDefault="00DD46CE" w:rsidP="002D4FBD">
            <w:r w:rsidRPr="00B66E2C">
              <w:t>У</w:t>
            </w:r>
            <w:r>
              <w:t xml:space="preserve">ВМ МВД </w:t>
            </w:r>
            <w:r w:rsidRPr="00B66E2C">
              <w:t xml:space="preserve">по </w:t>
            </w:r>
            <w:r w:rsidRPr="00DD46CE">
              <w:rPr>
                <w:rStyle w:val="FontStyle14"/>
                <w:sz w:val="27"/>
                <w:szCs w:val="27"/>
              </w:rPr>
              <w:t>Кабардино-Балкарской</w:t>
            </w:r>
            <w:r>
              <w:t xml:space="preserve"> Республике </w:t>
            </w:r>
          </w:p>
          <w:p w:rsidR="00DD46CE" w:rsidRDefault="00DD46CE" w:rsidP="002D4FBD">
            <w:pPr>
              <w:rPr>
                <w:sz w:val="24"/>
                <w:szCs w:val="24"/>
              </w:rPr>
            </w:pPr>
          </w:p>
          <w:p w:rsidR="00DD46CE" w:rsidRPr="00DD46CE" w:rsidRDefault="00DD46CE" w:rsidP="00DD46CE">
            <w:pPr>
              <w:widowControl/>
              <w:rPr>
                <w:sz w:val="24"/>
                <w:szCs w:val="24"/>
              </w:rPr>
            </w:pPr>
            <w:r w:rsidRPr="00DD46CE">
              <w:rPr>
                <w:sz w:val="24"/>
                <w:szCs w:val="24"/>
              </w:rPr>
              <w:t xml:space="preserve">360004, </w:t>
            </w:r>
            <w:r w:rsidRPr="00DD46CE">
              <w:rPr>
                <w:rFonts w:hint="eastAsia"/>
                <w:sz w:val="24"/>
                <w:szCs w:val="24"/>
              </w:rPr>
              <w:t>г</w:t>
            </w:r>
            <w:r w:rsidRPr="00DD46CE">
              <w:rPr>
                <w:sz w:val="24"/>
                <w:szCs w:val="24"/>
              </w:rPr>
              <w:t xml:space="preserve">. </w:t>
            </w:r>
            <w:r w:rsidRPr="00DD46CE">
              <w:rPr>
                <w:rFonts w:hint="eastAsia"/>
                <w:sz w:val="24"/>
                <w:szCs w:val="24"/>
              </w:rPr>
              <w:t>Нальчик</w:t>
            </w:r>
            <w:r w:rsidRPr="00DD46CE">
              <w:rPr>
                <w:sz w:val="24"/>
                <w:szCs w:val="24"/>
              </w:rPr>
              <w:t xml:space="preserve">, </w:t>
            </w:r>
            <w:r w:rsidRPr="00DD46CE">
              <w:rPr>
                <w:rFonts w:hint="eastAsia"/>
                <w:sz w:val="24"/>
                <w:szCs w:val="24"/>
              </w:rPr>
              <w:t>ул</w:t>
            </w:r>
            <w:r w:rsidRPr="00DD46CE">
              <w:rPr>
                <w:sz w:val="24"/>
                <w:szCs w:val="24"/>
              </w:rPr>
              <w:t xml:space="preserve">. </w:t>
            </w:r>
            <w:r w:rsidRPr="00DD46CE">
              <w:rPr>
                <w:rFonts w:hint="eastAsia"/>
                <w:sz w:val="24"/>
                <w:szCs w:val="24"/>
              </w:rPr>
              <w:t>Ногмова</w:t>
            </w:r>
            <w:r w:rsidRPr="00DD46CE">
              <w:rPr>
                <w:sz w:val="24"/>
                <w:szCs w:val="24"/>
              </w:rPr>
              <w:t>, 64</w:t>
            </w:r>
          </w:p>
          <w:p w:rsidR="00DD46CE" w:rsidRPr="00446B62" w:rsidRDefault="00DD46CE" w:rsidP="002D4FBD">
            <w:pPr>
              <w:rPr>
                <w:sz w:val="24"/>
                <w:szCs w:val="24"/>
              </w:rPr>
            </w:pPr>
          </w:p>
          <w:p w:rsidR="004F5E78" w:rsidRPr="00AC22CC" w:rsidRDefault="004F5E78" w:rsidP="004F5E78">
            <w:pPr>
              <w:rPr>
                <w:sz w:val="27"/>
                <w:szCs w:val="27"/>
              </w:rPr>
            </w:pPr>
            <w:r w:rsidRPr="00AC22CC">
              <w:rPr>
                <w:sz w:val="27"/>
                <w:szCs w:val="27"/>
              </w:rPr>
              <w:t xml:space="preserve">постановка на учет в качестве участника Государственной программы </w:t>
            </w:r>
            <w:r w:rsidRPr="00AC22CC">
              <w:rPr>
                <w:sz w:val="27"/>
                <w:szCs w:val="27"/>
              </w:rPr>
              <w:br/>
              <w:t>и членов его семьи</w:t>
            </w:r>
          </w:p>
          <w:p w:rsidR="004F5E78" w:rsidRPr="00AC22CC" w:rsidRDefault="004F5E78" w:rsidP="002D4FBD">
            <w:pPr>
              <w:rPr>
                <w:sz w:val="27"/>
                <w:szCs w:val="27"/>
              </w:rPr>
            </w:pPr>
          </w:p>
          <w:p w:rsidR="00DD46CE" w:rsidRPr="00AC22CC" w:rsidRDefault="00DD46CE" w:rsidP="002D4FBD">
            <w:pPr>
              <w:rPr>
                <w:sz w:val="27"/>
                <w:szCs w:val="27"/>
              </w:rPr>
            </w:pPr>
            <w:r w:rsidRPr="00AC22CC">
              <w:rPr>
                <w:sz w:val="27"/>
                <w:szCs w:val="27"/>
              </w:rPr>
              <w:t xml:space="preserve">оформление разрешения на временное проживание/вида на жительство </w:t>
            </w:r>
          </w:p>
          <w:p w:rsidR="00DD46CE" w:rsidRPr="00AC22CC" w:rsidRDefault="00DD46CE" w:rsidP="002D4FBD">
            <w:pPr>
              <w:rPr>
                <w:sz w:val="27"/>
                <w:szCs w:val="27"/>
              </w:rPr>
            </w:pPr>
          </w:p>
          <w:p w:rsidR="00DD46CE" w:rsidRPr="00AC22CC" w:rsidRDefault="00DD46CE" w:rsidP="002D4FBD">
            <w:pPr>
              <w:rPr>
                <w:sz w:val="27"/>
                <w:szCs w:val="27"/>
              </w:rPr>
            </w:pPr>
            <w:r w:rsidRPr="00AC22CC">
              <w:rPr>
                <w:sz w:val="27"/>
                <w:szCs w:val="27"/>
              </w:rPr>
              <w:t>обращение с заявлением о приобретении гражданства Российской Федерации</w:t>
            </w:r>
          </w:p>
          <w:p w:rsidR="00DD46CE" w:rsidRPr="00AC22CC" w:rsidRDefault="00DD46CE" w:rsidP="002D4FBD">
            <w:pPr>
              <w:rPr>
                <w:sz w:val="27"/>
                <w:szCs w:val="27"/>
              </w:rPr>
            </w:pPr>
          </w:p>
          <w:p w:rsidR="00DD46CE" w:rsidRPr="00AC22CC" w:rsidRDefault="00DD46CE" w:rsidP="002D4FBD">
            <w:pPr>
              <w:rPr>
                <w:sz w:val="27"/>
                <w:szCs w:val="27"/>
              </w:rPr>
            </w:pPr>
            <w:r w:rsidRPr="00AC22CC">
              <w:rPr>
                <w:sz w:val="27"/>
                <w:szCs w:val="27"/>
              </w:rPr>
              <w:lastRenderedPageBreak/>
              <w:t xml:space="preserve">оформление паспорта гражданина Российской Федерации </w:t>
            </w:r>
            <w:r w:rsidRPr="00AC22CC">
              <w:rPr>
                <w:sz w:val="27"/>
                <w:szCs w:val="27"/>
              </w:rPr>
              <w:br/>
              <w:t>(территориальтные органы)</w:t>
            </w:r>
          </w:p>
          <w:p w:rsidR="00DD46CE" w:rsidRPr="00AC22CC" w:rsidRDefault="00DD46CE" w:rsidP="002D4FBD">
            <w:pPr>
              <w:rPr>
                <w:sz w:val="27"/>
                <w:szCs w:val="27"/>
              </w:rPr>
            </w:pPr>
          </w:p>
          <w:p w:rsidR="00DD46CE" w:rsidRPr="00AC22CC" w:rsidRDefault="00DD46CE" w:rsidP="002D4FBD">
            <w:pPr>
              <w:rPr>
                <w:sz w:val="27"/>
                <w:szCs w:val="27"/>
              </w:rPr>
            </w:pPr>
            <w:r w:rsidRPr="00AC22CC">
              <w:rPr>
                <w:sz w:val="27"/>
                <w:szCs w:val="27"/>
              </w:rPr>
              <w:t>получение государственной поддержки</w:t>
            </w:r>
          </w:p>
          <w:p w:rsidR="00DD46CE" w:rsidRDefault="00DD46CE" w:rsidP="002D4FBD"/>
        </w:tc>
      </w:tr>
      <w:tr w:rsidR="00DD46CE" w:rsidTr="002D4FBD">
        <w:tc>
          <w:tcPr>
            <w:tcW w:w="9571" w:type="dxa"/>
            <w:gridSpan w:val="5"/>
            <w:tcBorders>
              <w:top w:val="single" w:sz="4" w:space="0" w:color="auto"/>
              <w:left w:val="nil"/>
              <w:bottom w:val="single" w:sz="4" w:space="0" w:color="auto"/>
              <w:right w:val="nil"/>
            </w:tcBorders>
            <w:vAlign w:val="center"/>
          </w:tcPr>
          <w:p w:rsidR="00DD46CE" w:rsidRDefault="00DD46CE" w:rsidP="002D4FBD">
            <w:r w:rsidRPr="00E2691B">
              <w:rPr>
                <w:sz w:val="48"/>
              </w:rPr>
              <w:lastRenderedPageBreak/>
              <w:sym w:font="Symbol" w:char="F0AF"/>
            </w:r>
          </w:p>
        </w:tc>
      </w:tr>
      <w:tr w:rsidR="00DD46CE" w:rsidTr="002D4FBD">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DD46CE" w:rsidRPr="00C72BD9" w:rsidRDefault="00DD46CE" w:rsidP="002D4FBD">
            <w:r w:rsidRPr="00F75448">
              <w:rPr>
                <w:rStyle w:val="FontStyle14"/>
                <w:sz w:val="27"/>
                <w:szCs w:val="27"/>
              </w:rPr>
              <w:t xml:space="preserve">Министерство </w:t>
            </w:r>
            <w:r w:rsidR="00F75448" w:rsidRPr="00F75448">
              <w:rPr>
                <w:rStyle w:val="FontStyle14"/>
                <w:rFonts w:hint="eastAsia"/>
                <w:sz w:val="27"/>
                <w:szCs w:val="27"/>
              </w:rPr>
              <w:t>по</w:t>
            </w:r>
            <w:r w:rsidR="00F75448" w:rsidRPr="00F75448">
              <w:rPr>
                <w:rStyle w:val="FontStyle14"/>
                <w:sz w:val="27"/>
                <w:szCs w:val="27"/>
              </w:rPr>
              <w:t xml:space="preserve"> </w:t>
            </w:r>
            <w:r w:rsidR="00F75448" w:rsidRPr="00F75448">
              <w:rPr>
                <w:rStyle w:val="FontStyle14"/>
                <w:rFonts w:hint="eastAsia"/>
                <w:sz w:val="27"/>
                <w:szCs w:val="27"/>
              </w:rPr>
              <w:t>делам</w:t>
            </w:r>
            <w:r w:rsidR="00F75448" w:rsidRPr="00F75448">
              <w:rPr>
                <w:rStyle w:val="FontStyle14"/>
                <w:sz w:val="27"/>
                <w:szCs w:val="27"/>
              </w:rPr>
              <w:t xml:space="preserve"> </w:t>
            </w:r>
            <w:r w:rsidR="00F75448" w:rsidRPr="00F75448">
              <w:rPr>
                <w:rStyle w:val="FontStyle14"/>
                <w:rFonts w:hint="eastAsia"/>
                <w:sz w:val="27"/>
                <w:szCs w:val="27"/>
              </w:rPr>
              <w:t>национальностей</w:t>
            </w:r>
            <w:r w:rsidR="00F75448" w:rsidRPr="00F75448">
              <w:rPr>
                <w:rStyle w:val="FontStyle14"/>
                <w:sz w:val="27"/>
                <w:szCs w:val="27"/>
              </w:rPr>
              <w:t xml:space="preserve"> </w:t>
            </w:r>
            <w:r w:rsidR="00F75448" w:rsidRPr="00F75448">
              <w:rPr>
                <w:rStyle w:val="FontStyle14"/>
                <w:rFonts w:hint="eastAsia"/>
                <w:sz w:val="27"/>
                <w:szCs w:val="27"/>
              </w:rPr>
              <w:t>и</w:t>
            </w:r>
            <w:r w:rsidR="00F75448" w:rsidRPr="00F75448">
              <w:rPr>
                <w:rStyle w:val="FontStyle14"/>
                <w:sz w:val="27"/>
                <w:szCs w:val="27"/>
              </w:rPr>
              <w:t xml:space="preserve"> </w:t>
            </w:r>
            <w:r w:rsidR="00F75448" w:rsidRPr="00F75448">
              <w:rPr>
                <w:rStyle w:val="FontStyle14"/>
                <w:rFonts w:hint="eastAsia"/>
                <w:sz w:val="27"/>
                <w:szCs w:val="27"/>
              </w:rPr>
              <w:t>общественным</w:t>
            </w:r>
            <w:r w:rsidR="00F75448" w:rsidRPr="00F75448">
              <w:rPr>
                <w:rStyle w:val="FontStyle14"/>
                <w:sz w:val="27"/>
                <w:szCs w:val="27"/>
              </w:rPr>
              <w:t xml:space="preserve"> </w:t>
            </w:r>
            <w:r w:rsidR="00F75448" w:rsidRPr="00F75448">
              <w:rPr>
                <w:rStyle w:val="FontStyle14"/>
                <w:rFonts w:hint="eastAsia"/>
                <w:sz w:val="27"/>
                <w:szCs w:val="27"/>
              </w:rPr>
              <w:t>проектам</w:t>
            </w:r>
            <w:r w:rsidR="00F75448">
              <w:rPr>
                <w:rStyle w:val="FontStyle14"/>
                <w:sz w:val="27"/>
                <w:szCs w:val="27"/>
              </w:rPr>
              <w:t xml:space="preserve"> </w:t>
            </w:r>
            <w:r w:rsidR="00F75448" w:rsidRPr="00DD46CE">
              <w:rPr>
                <w:rStyle w:val="FontStyle14"/>
                <w:sz w:val="27"/>
                <w:szCs w:val="27"/>
              </w:rPr>
              <w:t>Кабардино-Балкарской</w:t>
            </w:r>
            <w:r w:rsidR="00F75448">
              <w:t xml:space="preserve"> Республике</w:t>
            </w:r>
          </w:p>
          <w:p w:rsidR="00DD46CE" w:rsidRDefault="00DD46CE" w:rsidP="002D4FBD">
            <w:pPr>
              <w:pStyle w:val="af0"/>
              <w:spacing w:before="0" w:beforeAutospacing="0" w:after="0" w:afterAutospacing="0" w:line="180" w:lineRule="atLeast"/>
              <w:jc w:val="center"/>
              <w:rPr>
                <w:sz w:val="27"/>
                <w:szCs w:val="27"/>
              </w:rPr>
            </w:pPr>
          </w:p>
          <w:p w:rsidR="00DD46CE" w:rsidRPr="00C41280" w:rsidRDefault="00DD46CE" w:rsidP="002D4FBD">
            <w:pPr>
              <w:pStyle w:val="af0"/>
              <w:spacing w:before="0" w:beforeAutospacing="0" w:after="0" w:afterAutospacing="0" w:line="180" w:lineRule="atLeast"/>
              <w:jc w:val="center"/>
            </w:pPr>
            <w:r w:rsidRPr="00C41280">
              <w:t>3600</w:t>
            </w:r>
            <w:r w:rsidR="00F75448" w:rsidRPr="00C41280">
              <w:t>5</w:t>
            </w:r>
            <w:r w:rsidRPr="00C41280">
              <w:t xml:space="preserve">1, </w:t>
            </w:r>
            <w:r w:rsidR="00C41280" w:rsidRPr="00C41280">
              <w:rPr>
                <w:rFonts w:hint="eastAsia"/>
              </w:rPr>
              <w:t>г</w:t>
            </w:r>
            <w:r w:rsidR="00C41280" w:rsidRPr="00C41280">
              <w:t xml:space="preserve">. </w:t>
            </w:r>
            <w:r w:rsidR="00C41280" w:rsidRPr="00C41280">
              <w:rPr>
                <w:rFonts w:hint="eastAsia"/>
              </w:rPr>
              <w:t>Нальчик</w:t>
            </w:r>
            <w:r w:rsidR="00C41280" w:rsidRPr="00C41280">
              <w:t xml:space="preserve">, </w:t>
            </w:r>
            <w:r w:rsidR="00C41280" w:rsidRPr="00C41280">
              <w:rPr>
                <w:rFonts w:hint="eastAsia"/>
              </w:rPr>
              <w:t>проспект</w:t>
            </w:r>
            <w:r w:rsidR="00C41280" w:rsidRPr="00C41280">
              <w:t xml:space="preserve"> </w:t>
            </w:r>
            <w:r w:rsidR="00C41280" w:rsidRPr="00C41280">
              <w:rPr>
                <w:rFonts w:hint="eastAsia"/>
              </w:rPr>
              <w:t>Ленина</w:t>
            </w:r>
            <w:r w:rsidR="00C41280" w:rsidRPr="00C41280">
              <w:t>, 57</w:t>
            </w:r>
          </w:p>
          <w:p w:rsidR="00DD46CE" w:rsidRPr="00C41280" w:rsidRDefault="00DD46CE" w:rsidP="002D4FBD">
            <w:pPr>
              <w:pStyle w:val="af0"/>
              <w:spacing w:before="0" w:beforeAutospacing="0" w:after="0" w:afterAutospacing="0" w:line="180" w:lineRule="atLeast"/>
              <w:ind w:firstLine="540"/>
              <w:jc w:val="center"/>
            </w:pPr>
          </w:p>
          <w:p w:rsidR="00DD46CE" w:rsidRPr="00AC22CC" w:rsidRDefault="00DD46CE" w:rsidP="002D4FBD">
            <w:pPr>
              <w:pStyle w:val="af0"/>
              <w:spacing w:before="0" w:beforeAutospacing="0" w:after="0" w:afterAutospacing="0" w:line="180" w:lineRule="atLeast"/>
              <w:jc w:val="center"/>
              <w:rPr>
                <w:spacing w:val="-6"/>
                <w:sz w:val="27"/>
                <w:szCs w:val="27"/>
              </w:rPr>
            </w:pPr>
            <w:r w:rsidRPr="00AC22CC">
              <w:rPr>
                <w:spacing w:val="-6"/>
                <w:sz w:val="27"/>
                <w:szCs w:val="27"/>
              </w:rPr>
              <w:t xml:space="preserve">решение вопросов в сфере здравоохранения, </w:t>
            </w:r>
            <w:r w:rsidRPr="00AC22CC">
              <w:rPr>
                <w:spacing w:val="-6"/>
                <w:sz w:val="27"/>
                <w:szCs w:val="27"/>
              </w:rPr>
              <w:br/>
            </w:r>
          </w:p>
          <w:p w:rsidR="00DD46CE" w:rsidRPr="00AC22CC" w:rsidRDefault="00DD46CE" w:rsidP="002D4FBD">
            <w:pPr>
              <w:pStyle w:val="af0"/>
              <w:spacing w:before="0" w:beforeAutospacing="0" w:after="0" w:afterAutospacing="0" w:line="180" w:lineRule="atLeast"/>
              <w:jc w:val="center"/>
              <w:rPr>
                <w:spacing w:val="-6"/>
                <w:sz w:val="27"/>
                <w:szCs w:val="27"/>
              </w:rPr>
            </w:pPr>
            <w:r w:rsidRPr="00AC22CC">
              <w:rPr>
                <w:spacing w:val="-6"/>
                <w:sz w:val="27"/>
                <w:szCs w:val="27"/>
              </w:rPr>
              <w:t>социального обеспечения и занятости населения,</w:t>
            </w:r>
          </w:p>
          <w:p w:rsidR="00DD46CE" w:rsidRPr="00AC22CC" w:rsidRDefault="00DD46CE" w:rsidP="002D4FBD">
            <w:pPr>
              <w:rPr>
                <w:sz w:val="27"/>
                <w:szCs w:val="27"/>
              </w:rPr>
            </w:pPr>
          </w:p>
          <w:p w:rsidR="00DD46CE" w:rsidRPr="00AC22CC" w:rsidRDefault="00DD46CE" w:rsidP="002D4FBD">
            <w:pPr>
              <w:rPr>
                <w:sz w:val="27"/>
                <w:szCs w:val="27"/>
              </w:rPr>
            </w:pPr>
            <w:r w:rsidRPr="00AC22CC">
              <w:rPr>
                <w:sz w:val="27"/>
                <w:szCs w:val="27"/>
              </w:rPr>
              <w:t>содействия в жилищном обустройстве,</w:t>
            </w:r>
          </w:p>
          <w:p w:rsidR="00DD46CE" w:rsidRPr="00AC22CC" w:rsidRDefault="00DD46CE" w:rsidP="002D4FBD">
            <w:pPr>
              <w:rPr>
                <w:rStyle w:val="FontStyle14"/>
                <w:sz w:val="27"/>
                <w:szCs w:val="27"/>
              </w:rPr>
            </w:pPr>
          </w:p>
          <w:p w:rsidR="00DD46CE" w:rsidRPr="00AC22CC" w:rsidRDefault="00DD46CE" w:rsidP="002D4FBD">
            <w:pPr>
              <w:rPr>
                <w:rStyle w:val="FontStyle14"/>
                <w:sz w:val="27"/>
                <w:szCs w:val="27"/>
              </w:rPr>
            </w:pPr>
            <w:r w:rsidRPr="00AC22CC">
              <w:rPr>
                <w:rStyle w:val="FontStyle14"/>
                <w:sz w:val="27"/>
                <w:szCs w:val="27"/>
              </w:rPr>
              <w:t>компенсации расходов на признание учёных степеней, учёных званий, образования и (или) квалификации, полученных в иностранном государстве,</w:t>
            </w:r>
          </w:p>
          <w:p w:rsidR="00DD46CE" w:rsidRPr="00AC22CC" w:rsidRDefault="00DD46CE" w:rsidP="002D4FBD">
            <w:pPr>
              <w:pStyle w:val="af0"/>
              <w:spacing w:before="0" w:beforeAutospacing="0" w:after="0" w:afterAutospacing="0" w:line="180" w:lineRule="atLeast"/>
              <w:jc w:val="center"/>
              <w:rPr>
                <w:rStyle w:val="FontStyle14"/>
                <w:sz w:val="27"/>
                <w:szCs w:val="27"/>
              </w:rPr>
            </w:pPr>
          </w:p>
          <w:p w:rsidR="00DD46CE" w:rsidRPr="00AC22CC" w:rsidRDefault="00DD46CE" w:rsidP="002D4FBD">
            <w:pPr>
              <w:pStyle w:val="af0"/>
              <w:spacing w:before="0" w:beforeAutospacing="0" w:after="0" w:afterAutospacing="0" w:line="180" w:lineRule="atLeast"/>
              <w:jc w:val="center"/>
              <w:rPr>
                <w:sz w:val="27"/>
                <w:szCs w:val="27"/>
              </w:rPr>
            </w:pPr>
            <w:r w:rsidRPr="00AC22CC">
              <w:rPr>
                <w:rStyle w:val="FontStyle14"/>
                <w:sz w:val="27"/>
                <w:szCs w:val="27"/>
              </w:rPr>
              <w:t>компенсации расходов на медицинское освидетельствование</w:t>
            </w:r>
          </w:p>
          <w:p w:rsidR="00DD46CE" w:rsidRPr="004F5E78" w:rsidRDefault="00DD46CE" w:rsidP="002D4FBD">
            <w:pPr>
              <w:pStyle w:val="af0"/>
              <w:spacing w:before="0" w:beforeAutospacing="0" w:after="0" w:afterAutospacing="0"/>
              <w:ind w:firstLine="539"/>
              <w:jc w:val="center"/>
              <w:rPr>
                <w:sz w:val="16"/>
                <w:szCs w:val="16"/>
              </w:rPr>
            </w:pPr>
          </w:p>
        </w:tc>
      </w:tr>
    </w:tbl>
    <w:p w:rsidR="002A7B68" w:rsidRPr="00527D06" w:rsidRDefault="002A7B68" w:rsidP="00527D06">
      <w:pPr>
        <w:ind w:firstLine="709"/>
        <w:jc w:val="both"/>
        <w:rPr>
          <w:rStyle w:val="FontStyle14"/>
          <w:sz w:val="27"/>
          <w:szCs w:val="27"/>
        </w:rPr>
      </w:pPr>
    </w:p>
    <w:p w:rsidR="00F32E31" w:rsidRPr="00AA565C" w:rsidRDefault="00AA565C" w:rsidP="00AA565C">
      <w:pPr>
        <w:ind w:left="708" w:firstLine="1"/>
        <w:jc w:val="both"/>
        <w:rPr>
          <w:b/>
          <w:i/>
          <w:sz w:val="27"/>
          <w:szCs w:val="27"/>
        </w:rPr>
      </w:pPr>
      <w:r w:rsidRPr="00AA565C">
        <w:rPr>
          <w:b/>
          <w:i/>
          <w:sz w:val="27"/>
          <w:szCs w:val="27"/>
        </w:rPr>
        <w:t xml:space="preserve">Министерство по делам национальностей </w:t>
      </w:r>
      <w:r w:rsidR="00404755">
        <w:rPr>
          <w:b/>
          <w:i/>
          <w:sz w:val="27"/>
          <w:szCs w:val="27"/>
        </w:rPr>
        <w:t xml:space="preserve">и общественным проектам </w:t>
      </w:r>
      <w:r w:rsidR="00F32E31" w:rsidRPr="00AA565C">
        <w:rPr>
          <w:b/>
          <w:i/>
          <w:sz w:val="27"/>
          <w:szCs w:val="27"/>
        </w:rPr>
        <w:t xml:space="preserve">Кабардино-Балкарской Республики </w:t>
      </w:r>
    </w:p>
    <w:p w:rsidR="00F32E31" w:rsidRPr="00C6228A" w:rsidRDefault="00F32E31" w:rsidP="00F32E31">
      <w:pPr>
        <w:ind w:firstLine="709"/>
        <w:jc w:val="left"/>
        <w:rPr>
          <w:i/>
          <w:sz w:val="27"/>
          <w:szCs w:val="27"/>
        </w:rPr>
      </w:pPr>
      <w:r w:rsidRPr="00C6228A">
        <w:rPr>
          <w:i/>
          <w:sz w:val="27"/>
          <w:szCs w:val="27"/>
        </w:rPr>
        <w:t xml:space="preserve">Адрес: </w:t>
      </w:r>
      <w:r w:rsidR="00C6228A" w:rsidRPr="00DA5B4F">
        <w:rPr>
          <w:i/>
          <w:sz w:val="27"/>
          <w:szCs w:val="27"/>
        </w:rPr>
        <w:t>360004</w:t>
      </w:r>
      <w:r w:rsidRPr="00C6228A">
        <w:rPr>
          <w:i/>
          <w:sz w:val="27"/>
          <w:szCs w:val="27"/>
        </w:rPr>
        <w:t>, г.</w:t>
      </w:r>
      <w:r w:rsidR="00C6228A" w:rsidRPr="00C6228A">
        <w:rPr>
          <w:i/>
          <w:sz w:val="27"/>
          <w:szCs w:val="27"/>
        </w:rPr>
        <w:t xml:space="preserve"> </w:t>
      </w:r>
      <w:r w:rsidR="0087456B">
        <w:rPr>
          <w:i/>
          <w:sz w:val="27"/>
          <w:szCs w:val="27"/>
        </w:rPr>
        <w:t>Н</w:t>
      </w:r>
      <w:r w:rsidR="00C6228A" w:rsidRPr="00C6228A">
        <w:rPr>
          <w:i/>
          <w:sz w:val="27"/>
          <w:szCs w:val="27"/>
        </w:rPr>
        <w:t>альчик</w:t>
      </w:r>
      <w:r w:rsidRPr="00C6228A">
        <w:rPr>
          <w:i/>
          <w:sz w:val="27"/>
          <w:szCs w:val="27"/>
        </w:rPr>
        <w:t>,</w:t>
      </w:r>
      <w:r w:rsidR="00FC515E">
        <w:rPr>
          <w:i/>
          <w:sz w:val="27"/>
          <w:szCs w:val="27"/>
        </w:rPr>
        <w:t xml:space="preserve"> проспект</w:t>
      </w:r>
      <w:r w:rsidR="00C6228A" w:rsidRPr="00C6228A">
        <w:rPr>
          <w:i/>
          <w:sz w:val="27"/>
          <w:szCs w:val="27"/>
        </w:rPr>
        <w:t xml:space="preserve"> Ленина</w:t>
      </w:r>
      <w:r w:rsidR="000E79B1">
        <w:rPr>
          <w:i/>
          <w:sz w:val="27"/>
          <w:szCs w:val="27"/>
        </w:rPr>
        <w:t xml:space="preserve">, </w:t>
      </w:r>
      <w:r w:rsidRPr="00C6228A">
        <w:rPr>
          <w:i/>
          <w:sz w:val="27"/>
          <w:szCs w:val="27"/>
        </w:rPr>
        <w:t xml:space="preserve">д. </w:t>
      </w:r>
      <w:r w:rsidR="00C6228A" w:rsidRPr="00C6228A">
        <w:rPr>
          <w:i/>
          <w:sz w:val="27"/>
          <w:szCs w:val="27"/>
        </w:rPr>
        <w:t>57</w:t>
      </w:r>
    </w:p>
    <w:p w:rsidR="00F32E31" w:rsidRPr="00C6228A" w:rsidRDefault="00C238A3" w:rsidP="00F32E31">
      <w:pPr>
        <w:ind w:firstLine="709"/>
        <w:jc w:val="left"/>
        <w:rPr>
          <w:i/>
          <w:sz w:val="27"/>
          <w:szCs w:val="27"/>
        </w:rPr>
      </w:pPr>
      <w:r>
        <w:rPr>
          <w:i/>
          <w:sz w:val="27"/>
          <w:szCs w:val="27"/>
        </w:rPr>
        <w:t>Т</w:t>
      </w:r>
      <w:r w:rsidR="00C6228A" w:rsidRPr="00C6228A">
        <w:rPr>
          <w:i/>
          <w:sz w:val="27"/>
          <w:szCs w:val="27"/>
        </w:rPr>
        <w:t>ел.</w:t>
      </w:r>
      <w:r w:rsidR="00A22838">
        <w:rPr>
          <w:i/>
          <w:sz w:val="27"/>
          <w:szCs w:val="27"/>
        </w:rPr>
        <w:t>:</w:t>
      </w:r>
      <w:r w:rsidR="00C6228A" w:rsidRPr="00C6228A">
        <w:rPr>
          <w:i/>
          <w:sz w:val="27"/>
          <w:szCs w:val="27"/>
        </w:rPr>
        <w:t xml:space="preserve"> 8</w:t>
      </w:r>
      <w:r w:rsidR="00DF0032">
        <w:rPr>
          <w:i/>
          <w:sz w:val="27"/>
          <w:szCs w:val="27"/>
        </w:rPr>
        <w:t xml:space="preserve"> </w:t>
      </w:r>
      <w:r w:rsidR="00C6228A" w:rsidRPr="00C6228A">
        <w:rPr>
          <w:i/>
          <w:sz w:val="27"/>
          <w:szCs w:val="27"/>
        </w:rPr>
        <w:t>(8662) 77-84-10</w:t>
      </w:r>
    </w:p>
    <w:p w:rsidR="00F32E31" w:rsidRPr="00C6228A" w:rsidRDefault="00F32E31" w:rsidP="00F32E31">
      <w:pPr>
        <w:tabs>
          <w:tab w:val="left" w:pos="7241"/>
        </w:tabs>
        <w:ind w:firstLine="709"/>
        <w:jc w:val="left"/>
        <w:rPr>
          <w:i/>
          <w:sz w:val="27"/>
          <w:szCs w:val="27"/>
        </w:rPr>
      </w:pPr>
      <w:r w:rsidRPr="00C6228A">
        <w:rPr>
          <w:i/>
          <w:sz w:val="27"/>
          <w:szCs w:val="27"/>
        </w:rPr>
        <w:t xml:space="preserve">Адрес электронной почты: </w:t>
      </w:r>
      <w:r w:rsidR="0087456B">
        <w:rPr>
          <w:i/>
          <w:sz w:val="27"/>
          <w:szCs w:val="27"/>
          <w:lang w:val="en-US"/>
        </w:rPr>
        <w:t>mingrazhdannac</w:t>
      </w:r>
      <w:r w:rsidR="0087456B" w:rsidRPr="0087456B">
        <w:rPr>
          <w:i/>
          <w:sz w:val="27"/>
          <w:szCs w:val="27"/>
        </w:rPr>
        <w:t>@</w:t>
      </w:r>
      <w:r w:rsidR="0087456B">
        <w:rPr>
          <w:i/>
          <w:sz w:val="27"/>
          <w:szCs w:val="27"/>
          <w:lang w:val="en-US"/>
        </w:rPr>
        <w:t>kbr</w:t>
      </w:r>
      <w:r w:rsidR="0087456B" w:rsidRPr="00C6228A">
        <w:rPr>
          <w:i/>
          <w:sz w:val="27"/>
          <w:szCs w:val="27"/>
        </w:rPr>
        <w:t>.</w:t>
      </w:r>
      <w:r w:rsidR="0087456B">
        <w:rPr>
          <w:i/>
          <w:sz w:val="27"/>
          <w:szCs w:val="27"/>
          <w:lang w:val="en-US"/>
        </w:rPr>
        <w:t>ru</w:t>
      </w:r>
    </w:p>
    <w:p w:rsidR="00F32E31" w:rsidRPr="00DA5B4F" w:rsidRDefault="00F32E31" w:rsidP="00F32E31">
      <w:pPr>
        <w:ind w:firstLine="709"/>
        <w:jc w:val="both"/>
        <w:rPr>
          <w:b/>
          <w:i/>
          <w:sz w:val="27"/>
          <w:szCs w:val="27"/>
        </w:rPr>
      </w:pPr>
      <w:r w:rsidRPr="00DA5B4F">
        <w:rPr>
          <w:b/>
          <w:i/>
          <w:sz w:val="27"/>
          <w:szCs w:val="27"/>
        </w:rPr>
        <w:t xml:space="preserve">Управление по вопросам миграции </w:t>
      </w:r>
    </w:p>
    <w:p w:rsidR="00F32E31" w:rsidRPr="00DA5B4F" w:rsidRDefault="00F32E31" w:rsidP="00F32E31">
      <w:pPr>
        <w:ind w:firstLine="709"/>
        <w:jc w:val="both"/>
        <w:rPr>
          <w:b/>
          <w:i/>
          <w:sz w:val="27"/>
          <w:szCs w:val="27"/>
        </w:rPr>
      </w:pPr>
      <w:r w:rsidRPr="00DA5B4F">
        <w:rPr>
          <w:b/>
          <w:i/>
          <w:sz w:val="27"/>
          <w:szCs w:val="27"/>
        </w:rPr>
        <w:t xml:space="preserve">МВД по Кабардино-Балкарской Республике </w:t>
      </w:r>
    </w:p>
    <w:p w:rsidR="00F32E31" w:rsidRPr="00DA5B4F" w:rsidRDefault="00F32E31" w:rsidP="00F32E31">
      <w:pPr>
        <w:ind w:left="708"/>
        <w:jc w:val="both"/>
        <w:rPr>
          <w:i/>
          <w:sz w:val="27"/>
          <w:szCs w:val="27"/>
        </w:rPr>
      </w:pPr>
      <w:r w:rsidRPr="00DA5B4F">
        <w:rPr>
          <w:i/>
          <w:sz w:val="27"/>
          <w:szCs w:val="27"/>
        </w:rPr>
        <w:t>Адрес: 360004, г. Нальчик, ул. Ногмова, д. 64</w:t>
      </w:r>
    </w:p>
    <w:p w:rsidR="00F32E31" w:rsidRDefault="00E259D5" w:rsidP="00F32E31">
      <w:pPr>
        <w:ind w:left="708"/>
        <w:jc w:val="both"/>
        <w:rPr>
          <w:i/>
          <w:sz w:val="27"/>
          <w:szCs w:val="27"/>
        </w:rPr>
      </w:pPr>
      <w:r>
        <w:rPr>
          <w:i/>
          <w:sz w:val="27"/>
          <w:szCs w:val="27"/>
        </w:rPr>
        <w:t>Тел</w:t>
      </w:r>
      <w:r w:rsidR="00F32E31" w:rsidRPr="00DA5B4F">
        <w:rPr>
          <w:i/>
          <w:sz w:val="27"/>
          <w:szCs w:val="27"/>
        </w:rPr>
        <w:t xml:space="preserve">: </w:t>
      </w:r>
      <w:r w:rsidRPr="00B26DDE">
        <w:rPr>
          <w:i/>
          <w:sz w:val="27"/>
          <w:szCs w:val="27"/>
        </w:rPr>
        <w:t>8</w:t>
      </w:r>
      <w:r w:rsidR="00B26DDE">
        <w:rPr>
          <w:i/>
          <w:sz w:val="27"/>
          <w:szCs w:val="27"/>
        </w:rPr>
        <w:t xml:space="preserve"> </w:t>
      </w:r>
      <w:r w:rsidRPr="00B26DDE">
        <w:rPr>
          <w:i/>
          <w:sz w:val="27"/>
          <w:szCs w:val="27"/>
        </w:rPr>
        <w:t>(8662)</w:t>
      </w:r>
      <w:r w:rsidR="00B26DDE">
        <w:rPr>
          <w:i/>
          <w:sz w:val="27"/>
          <w:szCs w:val="27"/>
        </w:rPr>
        <w:t xml:space="preserve"> </w:t>
      </w:r>
      <w:r w:rsidR="00FC515E">
        <w:rPr>
          <w:i/>
          <w:sz w:val="27"/>
          <w:szCs w:val="27"/>
        </w:rPr>
        <w:t>44</w:t>
      </w:r>
      <w:r w:rsidRPr="00B26DDE">
        <w:rPr>
          <w:i/>
          <w:sz w:val="27"/>
          <w:szCs w:val="27"/>
        </w:rPr>
        <w:t>-</w:t>
      </w:r>
      <w:r w:rsidR="00FC515E">
        <w:rPr>
          <w:i/>
          <w:sz w:val="27"/>
          <w:szCs w:val="27"/>
        </w:rPr>
        <w:t>10</w:t>
      </w:r>
      <w:r w:rsidRPr="00B26DDE">
        <w:rPr>
          <w:i/>
          <w:sz w:val="27"/>
          <w:szCs w:val="27"/>
        </w:rPr>
        <w:t>-</w:t>
      </w:r>
      <w:r w:rsidR="00FC515E">
        <w:rPr>
          <w:i/>
          <w:sz w:val="27"/>
          <w:szCs w:val="27"/>
        </w:rPr>
        <w:t>15</w:t>
      </w:r>
    </w:p>
    <w:p w:rsidR="00F32E31" w:rsidRPr="00DA5B4F" w:rsidRDefault="00C238A3" w:rsidP="00F32E31">
      <w:pPr>
        <w:ind w:left="708"/>
        <w:jc w:val="both"/>
        <w:rPr>
          <w:i/>
          <w:sz w:val="27"/>
          <w:szCs w:val="27"/>
        </w:rPr>
      </w:pPr>
      <w:r w:rsidRPr="007E5DDD">
        <w:rPr>
          <w:i/>
          <w:sz w:val="27"/>
          <w:szCs w:val="27"/>
        </w:rPr>
        <w:t xml:space="preserve">Официальный Интернет-сайт: </w:t>
      </w:r>
      <w:r w:rsidR="00B26DDE" w:rsidRPr="00B26DDE">
        <w:rPr>
          <w:i/>
          <w:sz w:val="27"/>
          <w:szCs w:val="27"/>
        </w:rPr>
        <w:t>https://07.мвд.рф/</w:t>
      </w:r>
    </w:p>
    <w:p w:rsidR="00CA0AF0" w:rsidRDefault="00CA0AF0" w:rsidP="00F954D5">
      <w:pPr>
        <w:pStyle w:val="25"/>
        <w:rPr>
          <w:szCs w:val="28"/>
          <w:lang w:val="ru-RU"/>
        </w:rPr>
      </w:pPr>
    </w:p>
    <w:p w:rsidR="00384072" w:rsidRDefault="00384072" w:rsidP="00F954D5">
      <w:pPr>
        <w:pStyle w:val="25"/>
        <w:rPr>
          <w:szCs w:val="28"/>
          <w:lang w:val="ru-RU"/>
        </w:rPr>
      </w:pPr>
    </w:p>
    <w:p w:rsidR="00100EFF" w:rsidRPr="00100EFF" w:rsidRDefault="00100EFF" w:rsidP="00100EFF">
      <w:pPr>
        <w:pStyle w:val="25"/>
        <w:rPr>
          <w:lang w:val="ru-RU"/>
        </w:rPr>
      </w:pPr>
      <w:r w:rsidRPr="00100EFF">
        <w:rPr>
          <w:lang w:val="ru-RU"/>
        </w:rPr>
        <w:t>РЕСПУБЛИКА КАЛМЫКИЯ</w:t>
      </w:r>
    </w:p>
    <w:p w:rsidR="00100EFF" w:rsidRPr="00E4796C" w:rsidRDefault="00100EFF" w:rsidP="00100EFF">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100EFF" w:rsidRPr="00E4796C" w:rsidRDefault="00100EFF" w:rsidP="00100EFF">
      <w:pPr>
        <w:rPr>
          <w:i/>
          <w:iCs/>
          <w:sz w:val="27"/>
          <w:szCs w:val="27"/>
        </w:rPr>
      </w:pPr>
      <w:r w:rsidRPr="00E4796C">
        <w:rPr>
          <w:i/>
          <w:iCs/>
          <w:sz w:val="27"/>
          <w:szCs w:val="27"/>
        </w:rPr>
        <w:t xml:space="preserve">распоряжением Правительства Российской Федерации </w:t>
      </w:r>
    </w:p>
    <w:p w:rsidR="00100EFF" w:rsidRPr="00E4796C" w:rsidRDefault="00A14162" w:rsidP="00100EFF">
      <w:pPr>
        <w:rPr>
          <w:i/>
          <w:iCs/>
          <w:sz w:val="27"/>
          <w:szCs w:val="27"/>
        </w:rPr>
      </w:pPr>
      <w:r w:rsidRPr="00A14162">
        <w:rPr>
          <w:i/>
          <w:iCs/>
          <w:sz w:val="27"/>
          <w:szCs w:val="27"/>
        </w:rPr>
        <w:t>от 27 апреля 2021 г. № 1079-р</w:t>
      </w:r>
      <w:r w:rsidR="00100EFF" w:rsidRPr="00E4796C">
        <w:rPr>
          <w:i/>
          <w:iCs/>
          <w:sz w:val="27"/>
          <w:szCs w:val="27"/>
        </w:rPr>
        <w:t>)</w:t>
      </w:r>
    </w:p>
    <w:p w:rsidR="00100EFF" w:rsidRPr="00E4796C" w:rsidRDefault="00100EFF" w:rsidP="00100EFF">
      <w:pPr>
        <w:tabs>
          <w:tab w:val="left" w:pos="4019"/>
        </w:tabs>
        <w:rPr>
          <w:i/>
          <w:iCs/>
          <w:sz w:val="27"/>
          <w:szCs w:val="27"/>
        </w:rPr>
      </w:pPr>
    </w:p>
    <w:p w:rsidR="00100EFF" w:rsidRPr="00FD647E" w:rsidRDefault="00100EFF" w:rsidP="00100EFF">
      <w:pPr>
        <w:pStyle w:val="bodytext"/>
        <w:spacing w:before="0" w:after="0"/>
        <w:ind w:firstLine="709"/>
        <w:rPr>
          <w:b/>
          <w:spacing w:val="-5"/>
          <w:sz w:val="27"/>
          <w:szCs w:val="27"/>
          <w:lang w:bidi="en-US"/>
        </w:rPr>
      </w:pPr>
      <w:r w:rsidRPr="00FD647E">
        <w:rPr>
          <w:b/>
          <w:spacing w:val="-5"/>
          <w:sz w:val="27"/>
          <w:szCs w:val="27"/>
          <w:lang w:bidi="en-US"/>
        </w:rPr>
        <w:t xml:space="preserve">Краткое описание территории вселения </w:t>
      </w:r>
    </w:p>
    <w:p w:rsidR="00576DDA" w:rsidRPr="00F62A32" w:rsidRDefault="00576DDA" w:rsidP="00576DDA">
      <w:pPr>
        <w:suppressAutoHyphens/>
        <w:ind w:firstLine="709"/>
        <w:jc w:val="both"/>
        <w:rPr>
          <w:sz w:val="27"/>
          <w:szCs w:val="27"/>
        </w:rPr>
      </w:pPr>
      <w:r w:rsidRPr="00F62A32">
        <w:rPr>
          <w:sz w:val="27"/>
          <w:szCs w:val="27"/>
        </w:rPr>
        <w:t>Территорией вселения является вся территория Республики Калмыкия.</w:t>
      </w:r>
    </w:p>
    <w:p w:rsidR="00576DDA" w:rsidRPr="00F62A32" w:rsidRDefault="00576DDA" w:rsidP="00576DDA">
      <w:pPr>
        <w:suppressAutoHyphens/>
        <w:ind w:firstLine="709"/>
        <w:jc w:val="both"/>
        <w:rPr>
          <w:sz w:val="27"/>
          <w:szCs w:val="27"/>
        </w:rPr>
      </w:pPr>
      <w:r w:rsidRPr="00F62A32">
        <w:rPr>
          <w:sz w:val="27"/>
          <w:szCs w:val="27"/>
        </w:rPr>
        <w:t xml:space="preserve">Республика расположена </w:t>
      </w:r>
      <w:r w:rsidR="00800580">
        <w:rPr>
          <w:sz w:val="27"/>
          <w:szCs w:val="27"/>
        </w:rPr>
        <w:t>на крайнем юго-востоке Е</w:t>
      </w:r>
      <w:r w:rsidRPr="00F62A32">
        <w:rPr>
          <w:sz w:val="27"/>
          <w:szCs w:val="27"/>
        </w:rPr>
        <w:t>вропейской части России и входит в состав Южного федерального округа. Граничит на юге с Республикой Дагестан, на юго-западе – со Ставропольским краем, на западе – с Ростовской областью</w:t>
      </w:r>
      <w:r>
        <w:rPr>
          <w:sz w:val="27"/>
          <w:szCs w:val="27"/>
        </w:rPr>
        <w:t>,</w:t>
      </w:r>
      <w:r w:rsidRPr="00F62A32">
        <w:rPr>
          <w:sz w:val="27"/>
          <w:szCs w:val="27"/>
        </w:rPr>
        <w:t xml:space="preserve"> на северо-западе – с Волгоградской областью</w:t>
      </w:r>
      <w:r>
        <w:rPr>
          <w:sz w:val="27"/>
          <w:szCs w:val="27"/>
        </w:rPr>
        <w:t>, н</w:t>
      </w:r>
      <w:r w:rsidRPr="00F62A32">
        <w:rPr>
          <w:sz w:val="27"/>
          <w:szCs w:val="27"/>
        </w:rPr>
        <w:t xml:space="preserve">а востоке – </w:t>
      </w:r>
      <w:r w:rsidRPr="00F62A32">
        <w:rPr>
          <w:sz w:val="27"/>
          <w:szCs w:val="27"/>
        </w:rPr>
        <w:lastRenderedPageBreak/>
        <w:t>с</w:t>
      </w:r>
      <w:r>
        <w:rPr>
          <w:sz w:val="27"/>
          <w:szCs w:val="27"/>
        </w:rPr>
        <w:t> </w:t>
      </w:r>
      <w:r w:rsidRPr="00F62A32">
        <w:rPr>
          <w:sz w:val="27"/>
          <w:szCs w:val="27"/>
        </w:rPr>
        <w:t xml:space="preserve">Астраханской областью. На юге </w:t>
      </w:r>
      <w:r>
        <w:rPr>
          <w:sz w:val="27"/>
          <w:szCs w:val="27"/>
        </w:rPr>
        <w:t>региона</w:t>
      </w:r>
      <w:r w:rsidRPr="00F62A32">
        <w:rPr>
          <w:sz w:val="27"/>
          <w:szCs w:val="27"/>
        </w:rPr>
        <w:t xml:space="preserve"> на границе со Ставропольским краем расположено Чограйское водохранилище, на востоке – Каспийское море</w:t>
      </w:r>
      <w:r>
        <w:rPr>
          <w:sz w:val="27"/>
          <w:szCs w:val="27"/>
        </w:rPr>
        <w:t>.</w:t>
      </w:r>
      <w:r w:rsidR="007C0299">
        <w:rPr>
          <w:sz w:val="27"/>
          <w:szCs w:val="27"/>
        </w:rPr>
        <w:t xml:space="preserve"> </w:t>
      </w:r>
      <w:r w:rsidRPr="00604C67">
        <w:rPr>
          <w:sz w:val="27"/>
          <w:szCs w:val="27"/>
        </w:rPr>
        <w:t xml:space="preserve">Площадь республики составляет 74,7 </w:t>
      </w:r>
      <w:r w:rsidRPr="00F62A32">
        <w:rPr>
          <w:sz w:val="27"/>
          <w:szCs w:val="27"/>
        </w:rPr>
        <w:t>тыс. км</w:t>
      </w:r>
      <w:r w:rsidRPr="00604C67">
        <w:rPr>
          <w:sz w:val="27"/>
          <w:szCs w:val="27"/>
          <w:vertAlign w:val="superscript"/>
        </w:rPr>
        <w:t>2</w:t>
      </w:r>
      <w:r w:rsidRPr="00F62A32">
        <w:rPr>
          <w:sz w:val="27"/>
          <w:szCs w:val="27"/>
        </w:rPr>
        <w:t>.</w:t>
      </w:r>
      <w:r w:rsidR="007C0299">
        <w:rPr>
          <w:sz w:val="27"/>
          <w:szCs w:val="27"/>
        </w:rPr>
        <w:t xml:space="preserve"> </w:t>
      </w:r>
      <w:r w:rsidRPr="00604C67">
        <w:rPr>
          <w:sz w:val="27"/>
          <w:szCs w:val="27"/>
        </w:rPr>
        <w:t xml:space="preserve">В северо-восточной части </w:t>
      </w:r>
      <w:r>
        <w:rPr>
          <w:sz w:val="27"/>
          <w:szCs w:val="27"/>
        </w:rPr>
        <w:t>региона</w:t>
      </w:r>
      <w:r w:rsidRPr="00604C67">
        <w:rPr>
          <w:sz w:val="27"/>
          <w:szCs w:val="27"/>
        </w:rPr>
        <w:t xml:space="preserve"> протекает река Волга (12</w:t>
      </w:r>
      <w:r w:rsidR="006728B7">
        <w:rPr>
          <w:sz w:val="27"/>
          <w:szCs w:val="27"/>
        </w:rPr>
        <w:t xml:space="preserve"> </w:t>
      </w:r>
      <w:r w:rsidRPr="00604C67">
        <w:rPr>
          <w:sz w:val="27"/>
          <w:szCs w:val="27"/>
        </w:rPr>
        <w:t>км).</w:t>
      </w:r>
      <w:r w:rsidR="007C0299">
        <w:rPr>
          <w:sz w:val="27"/>
          <w:szCs w:val="27"/>
        </w:rPr>
        <w:t xml:space="preserve"> </w:t>
      </w:r>
      <w:r w:rsidRPr="00B278A2">
        <w:rPr>
          <w:sz w:val="27"/>
          <w:szCs w:val="27"/>
        </w:rPr>
        <w:t>Столица</w:t>
      </w:r>
      <w:r w:rsidR="007C0299">
        <w:rPr>
          <w:sz w:val="27"/>
          <w:szCs w:val="27"/>
        </w:rPr>
        <w:t xml:space="preserve"> </w:t>
      </w:r>
      <w:r w:rsidRPr="00B278A2">
        <w:rPr>
          <w:sz w:val="27"/>
          <w:szCs w:val="27"/>
        </w:rPr>
        <w:t>– город Элиста.</w:t>
      </w:r>
    </w:p>
    <w:p w:rsidR="00117F35" w:rsidRPr="002E1740" w:rsidRDefault="00576DDA" w:rsidP="00117F35">
      <w:pPr>
        <w:ind w:firstLine="708"/>
        <w:jc w:val="both"/>
        <w:rPr>
          <w:sz w:val="27"/>
          <w:szCs w:val="27"/>
        </w:rPr>
      </w:pPr>
      <w:r w:rsidRPr="00F62A32">
        <w:rPr>
          <w:sz w:val="27"/>
          <w:szCs w:val="27"/>
        </w:rPr>
        <w:t>Климат Калмыки</w:t>
      </w:r>
      <w:r>
        <w:rPr>
          <w:sz w:val="27"/>
          <w:szCs w:val="27"/>
        </w:rPr>
        <w:t>и</w:t>
      </w:r>
      <w:r w:rsidRPr="00F62A32">
        <w:rPr>
          <w:sz w:val="27"/>
          <w:szCs w:val="27"/>
        </w:rPr>
        <w:t xml:space="preserve"> резко континентальный – лето жаркое и очень сухое, зима малоснежная.</w:t>
      </w:r>
      <w:r w:rsidR="00FB513B">
        <w:rPr>
          <w:sz w:val="27"/>
          <w:szCs w:val="27"/>
        </w:rPr>
        <w:t xml:space="preserve"> </w:t>
      </w:r>
      <w:r w:rsidRPr="00F62A32">
        <w:rPr>
          <w:sz w:val="27"/>
          <w:szCs w:val="27"/>
        </w:rPr>
        <w:t xml:space="preserve">Территория </w:t>
      </w:r>
      <w:r>
        <w:rPr>
          <w:sz w:val="27"/>
          <w:szCs w:val="27"/>
        </w:rPr>
        <w:t>региона</w:t>
      </w:r>
      <w:r w:rsidRPr="00F62A32">
        <w:rPr>
          <w:sz w:val="27"/>
          <w:szCs w:val="27"/>
        </w:rPr>
        <w:t xml:space="preserve"> расположена в четыр</w:t>
      </w:r>
      <w:r w:rsidR="00F40019">
        <w:rPr>
          <w:sz w:val="27"/>
          <w:szCs w:val="27"/>
        </w:rPr>
        <w:t>ё</w:t>
      </w:r>
      <w:r w:rsidRPr="00F62A32">
        <w:rPr>
          <w:sz w:val="27"/>
          <w:szCs w:val="27"/>
        </w:rPr>
        <w:t>х природных зонах: степной, сухостепной, полупустынной и пустынной</w:t>
      </w:r>
      <w:r>
        <w:rPr>
          <w:sz w:val="27"/>
          <w:szCs w:val="27"/>
        </w:rPr>
        <w:t>.</w:t>
      </w:r>
      <w:r w:rsidR="006728B7">
        <w:rPr>
          <w:sz w:val="27"/>
          <w:szCs w:val="27"/>
        </w:rPr>
        <w:t xml:space="preserve"> </w:t>
      </w:r>
      <w:r w:rsidRPr="00604C67">
        <w:rPr>
          <w:sz w:val="27"/>
          <w:szCs w:val="27"/>
        </w:rPr>
        <w:t xml:space="preserve">Растительный мир включает </w:t>
      </w:r>
      <w:r>
        <w:rPr>
          <w:sz w:val="27"/>
          <w:szCs w:val="27"/>
        </w:rPr>
        <w:br/>
      </w:r>
      <w:r w:rsidRPr="00604C67">
        <w:rPr>
          <w:sz w:val="27"/>
          <w:szCs w:val="27"/>
        </w:rPr>
        <w:t>в себя более 8</w:t>
      </w:r>
      <w:r w:rsidR="006622E3">
        <w:rPr>
          <w:sz w:val="27"/>
          <w:szCs w:val="27"/>
        </w:rPr>
        <w:t> </w:t>
      </w:r>
      <w:r w:rsidR="00451D67">
        <w:rPr>
          <w:sz w:val="27"/>
          <w:szCs w:val="27"/>
        </w:rPr>
        <w:t>тыс.</w:t>
      </w:r>
      <w:r w:rsidRPr="00604C67">
        <w:rPr>
          <w:sz w:val="27"/>
          <w:szCs w:val="27"/>
        </w:rPr>
        <w:t xml:space="preserve"> видов, принадлежащих примерно 80 семействам. Фауна республики насчитывает 58 видов млекопитающих, около </w:t>
      </w:r>
      <w:r w:rsidR="00117F35">
        <w:rPr>
          <w:sz w:val="27"/>
          <w:szCs w:val="27"/>
        </w:rPr>
        <w:t>150</w:t>
      </w:r>
      <w:r w:rsidRPr="00604C67">
        <w:rPr>
          <w:sz w:val="27"/>
          <w:szCs w:val="27"/>
        </w:rPr>
        <w:t xml:space="preserve"> видов птиц, 19</w:t>
      </w:r>
      <w:r>
        <w:rPr>
          <w:sz w:val="27"/>
          <w:szCs w:val="27"/>
        </w:rPr>
        <w:t> </w:t>
      </w:r>
      <w:r w:rsidRPr="00604C67">
        <w:rPr>
          <w:sz w:val="27"/>
          <w:szCs w:val="27"/>
        </w:rPr>
        <w:t>видов пресмыкающихся, 79 видов костных рыб и 4 вида земноводных. В</w:t>
      </w:r>
      <w:r w:rsidR="006728B7">
        <w:rPr>
          <w:sz w:val="27"/>
          <w:szCs w:val="27"/>
        </w:rPr>
        <w:t xml:space="preserve"> </w:t>
      </w:r>
      <w:r w:rsidRPr="00604C67">
        <w:rPr>
          <w:sz w:val="27"/>
          <w:szCs w:val="27"/>
        </w:rPr>
        <w:t xml:space="preserve">Красную книгу Российской Федерации занесено 68 видов животных, </w:t>
      </w:r>
      <w:r w:rsidR="00117F35">
        <w:rPr>
          <w:sz w:val="27"/>
          <w:szCs w:val="27"/>
        </w:rPr>
        <w:t xml:space="preserve">23 видов птиц, </w:t>
      </w:r>
      <w:r w:rsidRPr="00604C67">
        <w:rPr>
          <w:sz w:val="27"/>
          <w:szCs w:val="27"/>
        </w:rPr>
        <w:t>25 видов растений и 1 вид грибов.</w:t>
      </w:r>
      <w:r w:rsidR="00117F35">
        <w:rPr>
          <w:sz w:val="27"/>
          <w:szCs w:val="27"/>
        </w:rPr>
        <w:t xml:space="preserve"> </w:t>
      </w:r>
      <w:r w:rsidR="00117F35" w:rsidRPr="00117F35">
        <w:rPr>
          <w:sz w:val="27"/>
          <w:szCs w:val="27"/>
        </w:rPr>
        <w:t xml:space="preserve">Калмыкия </w:t>
      </w:r>
      <w:r w:rsidR="00117F35">
        <w:rPr>
          <w:sz w:val="27"/>
          <w:szCs w:val="27"/>
        </w:rPr>
        <w:t>–</w:t>
      </w:r>
      <w:r w:rsidR="00117F35" w:rsidRPr="00117F35">
        <w:rPr>
          <w:sz w:val="27"/>
          <w:szCs w:val="27"/>
        </w:rPr>
        <w:t xml:space="preserve"> единственное в Европе место обитания уникального редкого вида млекопитающих – сайгака.</w:t>
      </w:r>
    </w:p>
    <w:p w:rsidR="002E1740" w:rsidRPr="002E1740" w:rsidRDefault="002E1740" w:rsidP="002E1740">
      <w:pPr>
        <w:ind w:firstLine="708"/>
        <w:jc w:val="both"/>
        <w:rPr>
          <w:sz w:val="27"/>
          <w:szCs w:val="27"/>
        </w:rPr>
      </w:pPr>
      <w:r w:rsidRPr="002E1740">
        <w:rPr>
          <w:sz w:val="27"/>
          <w:szCs w:val="27"/>
        </w:rPr>
        <w:t xml:space="preserve">В </w:t>
      </w:r>
      <w:r>
        <w:rPr>
          <w:sz w:val="27"/>
          <w:szCs w:val="27"/>
        </w:rPr>
        <w:t>р</w:t>
      </w:r>
      <w:r w:rsidRPr="002E1740">
        <w:rPr>
          <w:sz w:val="27"/>
          <w:szCs w:val="27"/>
        </w:rPr>
        <w:t>еспублике построен самый большой в Европе Хурул Золотая Обитель Будды Шакъямуни.</w:t>
      </w:r>
    </w:p>
    <w:p w:rsidR="002E1740" w:rsidRPr="002E1740" w:rsidRDefault="002E1740" w:rsidP="002E1740">
      <w:pPr>
        <w:ind w:firstLine="708"/>
        <w:jc w:val="both"/>
        <w:rPr>
          <w:sz w:val="27"/>
          <w:szCs w:val="27"/>
        </w:rPr>
      </w:pPr>
      <w:r w:rsidRPr="002E1740">
        <w:rPr>
          <w:sz w:val="27"/>
          <w:szCs w:val="27"/>
        </w:rPr>
        <w:t xml:space="preserve">В настоящее время на территории </w:t>
      </w:r>
      <w:r>
        <w:rPr>
          <w:sz w:val="27"/>
          <w:szCs w:val="27"/>
        </w:rPr>
        <w:t>региона</w:t>
      </w:r>
      <w:r w:rsidRPr="002E1740">
        <w:rPr>
          <w:sz w:val="27"/>
          <w:szCs w:val="27"/>
        </w:rPr>
        <w:t xml:space="preserve"> действует более 30 храмов </w:t>
      </w:r>
      <w:r>
        <w:rPr>
          <w:sz w:val="27"/>
          <w:szCs w:val="27"/>
        </w:rPr>
        <w:br/>
      </w:r>
      <w:r w:rsidRPr="002E1740">
        <w:rPr>
          <w:sz w:val="27"/>
          <w:szCs w:val="27"/>
        </w:rPr>
        <w:t xml:space="preserve">и монастырей (хурулов), три из которых находятся в столице </w:t>
      </w:r>
      <w:r>
        <w:rPr>
          <w:sz w:val="27"/>
          <w:szCs w:val="27"/>
        </w:rPr>
        <w:t xml:space="preserve">– </w:t>
      </w:r>
      <w:r w:rsidRPr="002E1740">
        <w:rPr>
          <w:sz w:val="27"/>
          <w:szCs w:val="27"/>
        </w:rPr>
        <w:t>г</w:t>
      </w:r>
      <w:r>
        <w:rPr>
          <w:sz w:val="27"/>
          <w:szCs w:val="27"/>
        </w:rPr>
        <w:t>ороде</w:t>
      </w:r>
      <w:r w:rsidRPr="002E1740">
        <w:rPr>
          <w:sz w:val="27"/>
          <w:szCs w:val="27"/>
        </w:rPr>
        <w:t xml:space="preserve"> Элиста.</w:t>
      </w:r>
    </w:p>
    <w:p w:rsidR="00576DDA" w:rsidRDefault="00576DDA" w:rsidP="00576DDA">
      <w:pPr>
        <w:shd w:val="clear" w:color="auto" w:fill="FFFFFF"/>
        <w:suppressAutoHyphens/>
        <w:ind w:firstLine="709"/>
        <w:jc w:val="both"/>
        <w:rPr>
          <w:sz w:val="27"/>
          <w:szCs w:val="27"/>
        </w:rPr>
      </w:pPr>
      <w:r>
        <w:rPr>
          <w:sz w:val="27"/>
          <w:szCs w:val="27"/>
        </w:rPr>
        <w:t xml:space="preserve">В </w:t>
      </w:r>
      <w:r w:rsidR="00C9049E">
        <w:rPr>
          <w:sz w:val="27"/>
          <w:szCs w:val="27"/>
        </w:rPr>
        <w:t>регионе</w:t>
      </w:r>
      <w:r>
        <w:rPr>
          <w:sz w:val="27"/>
          <w:szCs w:val="27"/>
        </w:rPr>
        <w:t xml:space="preserve"> имеются </w:t>
      </w:r>
      <w:r w:rsidRPr="00BD26EE">
        <w:rPr>
          <w:sz w:val="27"/>
          <w:szCs w:val="27"/>
        </w:rPr>
        <w:t>запас</w:t>
      </w:r>
      <w:r>
        <w:rPr>
          <w:sz w:val="27"/>
          <w:szCs w:val="27"/>
        </w:rPr>
        <w:t>ы</w:t>
      </w:r>
      <w:r w:rsidRPr="00BD26EE">
        <w:rPr>
          <w:sz w:val="27"/>
          <w:szCs w:val="27"/>
        </w:rPr>
        <w:t xml:space="preserve"> углеводородного сырья, строительных материалов (песок, глина, камень-ракушечник), агрохимического сырья (калийные и каменные соли, доломиты), бишофитного сырья и других</w:t>
      </w:r>
      <w:r>
        <w:rPr>
          <w:sz w:val="27"/>
          <w:szCs w:val="27"/>
        </w:rPr>
        <w:t>.</w:t>
      </w:r>
    </w:p>
    <w:p w:rsidR="00576DDA" w:rsidRPr="00F62A32" w:rsidRDefault="00576DDA" w:rsidP="00576DDA">
      <w:pPr>
        <w:suppressAutoHyphens/>
        <w:ind w:firstLine="709"/>
        <w:jc w:val="both"/>
        <w:rPr>
          <w:sz w:val="27"/>
          <w:szCs w:val="27"/>
        </w:rPr>
      </w:pPr>
      <w:r w:rsidRPr="00BD26EE">
        <w:rPr>
          <w:sz w:val="27"/>
          <w:szCs w:val="27"/>
        </w:rPr>
        <w:t>По характеристикам гелиоресурсов республика относится к наиболее благоприятным регионам Р</w:t>
      </w:r>
      <w:r>
        <w:rPr>
          <w:sz w:val="27"/>
          <w:szCs w:val="27"/>
        </w:rPr>
        <w:t>оссии</w:t>
      </w:r>
      <w:r w:rsidRPr="00BD26EE">
        <w:rPr>
          <w:sz w:val="27"/>
          <w:szCs w:val="27"/>
        </w:rPr>
        <w:t xml:space="preserve"> для строительства солнечных электростанций </w:t>
      </w:r>
      <w:r>
        <w:rPr>
          <w:sz w:val="27"/>
          <w:szCs w:val="27"/>
        </w:rPr>
        <w:br/>
      </w:r>
      <w:r w:rsidRPr="00BD26EE">
        <w:rPr>
          <w:sz w:val="27"/>
          <w:szCs w:val="27"/>
        </w:rPr>
        <w:t>и широкого применения солнечных коллекторов для теплоснабжения</w:t>
      </w:r>
      <w:r>
        <w:rPr>
          <w:sz w:val="27"/>
          <w:szCs w:val="27"/>
        </w:rPr>
        <w:t>.</w:t>
      </w:r>
    </w:p>
    <w:p w:rsidR="00576DDA" w:rsidRPr="00B278A2" w:rsidRDefault="00576DDA" w:rsidP="00576DDA">
      <w:pPr>
        <w:ind w:firstLine="709"/>
        <w:jc w:val="both"/>
        <w:rPr>
          <w:sz w:val="27"/>
          <w:szCs w:val="27"/>
        </w:rPr>
      </w:pPr>
      <w:r w:rsidRPr="00B278A2">
        <w:rPr>
          <w:sz w:val="27"/>
          <w:szCs w:val="27"/>
        </w:rPr>
        <w:t>Система автомобильного сообщения республики является основной и</w:t>
      </w:r>
      <w:r>
        <w:rPr>
          <w:sz w:val="27"/>
          <w:szCs w:val="27"/>
        </w:rPr>
        <w:t> </w:t>
      </w:r>
      <w:r w:rsidRPr="00B278A2">
        <w:rPr>
          <w:sz w:val="27"/>
          <w:szCs w:val="27"/>
        </w:rPr>
        <w:t xml:space="preserve">представлена автомобильными дорогами федерального значения: Волгоград </w:t>
      </w:r>
      <w:r>
        <w:rPr>
          <w:sz w:val="27"/>
          <w:szCs w:val="27"/>
        </w:rPr>
        <w:t>–</w:t>
      </w:r>
      <w:r w:rsidRPr="00B278A2">
        <w:rPr>
          <w:sz w:val="27"/>
          <w:szCs w:val="27"/>
        </w:rPr>
        <w:t xml:space="preserve"> Э</w:t>
      </w:r>
      <w:r>
        <w:rPr>
          <w:sz w:val="27"/>
          <w:szCs w:val="27"/>
        </w:rPr>
        <w:t>листа (М-6 «Каспий»</w:t>
      </w:r>
      <w:r w:rsidRPr="00B278A2">
        <w:rPr>
          <w:sz w:val="27"/>
          <w:szCs w:val="27"/>
        </w:rPr>
        <w:t xml:space="preserve">), Ставрополь </w:t>
      </w:r>
      <w:r>
        <w:rPr>
          <w:sz w:val="27"/>
          <w:szCs w:val="27"/>
        </w:rPr>
        <w:t>–</w:t>
      </w:r>
      <w:r w:rsidRPr="00B278A2">
        <w:rPr>
          <w:sz w:val="27"/>
          <w:szCs w:val="27"/>
        </w:rPr>
        <w:t xml:space="preserve"> Элиста </w:t>
      </w:r>
      <w:r>
        <w:rPr>
          <w:sz w:val="27"/>
          <w:szCs w:val="27"/>
        </w:rPr>
        <w:t>–</w:t>
      </w:r>
      <w:r w:rsidRPr="00B278A2">
        <w:rPr>
          <w:sz w:val="27"/>
          <w:szCs w:val="27"/>
        </w:rPr>
        <w:t xml:space="preserve"> Астрахань (Р-216), Астрахань </w:t>
      </w:r>
      <w:r>
        <w:rPr>
          <w:sz w:val="27"/>
          <w:szCs w:val="27"/>
        </w:rPr>
        <w:t>–</w:t>
      </w:r>
      <w:r w:rsidRPr="00B278A2">
        <w:rPr>
          <w:sz w:val="27"/>
          <w:szCs w:val="27"/>
        </w:rPr>
        <w:t xml:space="preserve"> Кочубей </w:t>
      </w:r>
      <w:r>
        <w:rPr>
          <w:sz w:val="27"/>
          <w:szCs w:val="27"/>
        </w:rPr>
        <w:t>–</w:t>
      </w:r>
      <w:r w:rsidRPr="00B278A2">
        <w:rPr>
          <w:sz w:val="27"/>
          <w:szCs w:val="27"/>
        </w:rPr>
        <w:t xml:space="preserve"> Кизляр – Махачкала (Р-215), а также рядом основных региональных автодорог. Предприятием воздушного транспорта является ОАО</w:t>
      </w:r>
      <w:r>
        <w:rPr>
          <w:sz w:val="27"/>
          <w:szCs w:val="27"/>
        </w:rPr>
        <w:t> </w:t>
      </w:r>
      <w:r w:rsidRPr="00B278A2">
        <w:rPr>
          <w:sz w:val="27"/>
          <w:szCs w:val="27"/>
        </w:rPr>
        <w:t>«Аэропорт Элиста», осуществля</w:t>
      </w:r>
      <w:r>
        <w:rPr>
          <w:sz w:val="27"/>
          <w:szCs w:val="27"/>
        </w:rPr>
        <w:t>ющее</w:t>
      </w:r>
      <w:r w:rsidRPr="00B278A2">
        <w:rPr>
          <w:sz w:val="27"/>
          <w:szCs w:val="27"/>
        </w:rPr>
        <w:t xml:space="preserve"> международные перевозки.</w:t>
      </w:r>
    </w:p>
    <w:p w:rsidR="00576DDA" w:rsidRDefault="006728B7" w:rsidP="00576DDA">
      <w:pPr>
        <w:ind w:firstLine="709"/>
        <w:jc w:val="both"/>
        <w:rPr>
          <w:sz w:val="27"/>
          <w:szCs w:val="27"/>
        </w:rPr>
      </w:pPr>
      <w:r>
        <w:rPr>
          <w:sz w:val="27"/>
          <w:szCs w:val="27"/>
        </w:rPr>
        <w:t>А</w:t>
      </w:r>
      <w:r w:rsidR="00576DDA" w:rsidRPr="00B278A2">
        <w:rPr>
          <w:sz w:val="27"/>
          <w:szCs w:val="27"/>
        </w:rPr>
        <w:t>дминистративно-территориальных единиц</w:t>
      </w:r>
      <w:r>
        <w:rPr>
          <w:sz w:val="27"/>
          <w:szCs w:val="27"/>
        </w:rPr>
        <w:t xml:space="preserve"> республики</w:t>
      </w:r>
      <w:r w:rsidR="00576DDA" w:rsidRPr="00B278A2">
        <w:rPr>
          <w:sz w:val="27"/>
          <w:szCs w:val="27"/>
        </w:rPr>
        <w:t xml:space="preserve">: городов – 3, </w:t>
      </w:r>
      <w:r w:rsidR="00451D67" w:rsidRPr="00B278A2">
        <w:rPr>
          <w:sz w:val="27"/>
          <w:szCs w:val="27"/>
        </w:rPr>
        <w:t xml:space="preserve">районов – 13, </w:t>
      </w:r>
      <w:r w:rsidR="00576DDA" w:rsidRPr="00B278A2">
        <w:rPr>
          <w:sz w:val="27"/>
          <w:szCs w:val="27"/>
        </w:rPr>
        <w:t xml:space="preserve">сельских администраций – 111. </w:t>
      </w:r>
    </w:p>
    <w:p w:rsidR="00664C36" w:rsidRPr="00664C36" w:rsidRDefault="00664C36" w:rsidP="00664C36">
      <w:pPr>
        <w:pStyle w:val="formattext"/>
        <w:spacing w:before="0" w:beforeAutospacing="0" w:after="0" w:afterAutospacing="0"/>
        <w:ind w:firstLine="709"/>
        <w:jc w:val="both"/>
        <w:textAlignment w:val="baseline"/>
        <w:rPr>
          <w:sz w:val="27"/>
          <w:szCs w:val="27"/>
        </w:rPr>
      </w:pPr>
      <w:r w:rsidRPr="00664C36">
        <w:rPr>
          <w:sz w:val="27"/>
          <w:szCs w:val="27"/>
        </w:rPr>
        <w:t xml:space="preserve">Численность постоянного населения составляет </w:t>
      </w:r>
      <w:r w:rsidR="00117F35">
        <w:rPr>
          <w:sz w:val="27"/>
          <w:szCs w:val="27"/>
        </w:rPr>
        <w:t>2</w:t>
      </w:r>
      <w:r w:rsidR="00625775">
        <w:rPr>
          <w:sz w:val="27"/>
          <w:szCs w:val="27"/>
        </w:rPr>
        <w:t>6</w:t>
      </w:r>
      <w:r w:rsidR="000126AC" w:rsidRPr="000126AC">
        <w:rPr>
          <w:sz w:val="27"/>
          <w:szCs w:val="27"/>
        </w:rPr>
        <w:t>4</w:t>
      </w:r>
      <w:r w:rsidR="00625775">
        <w:rPr>
          <w:sz w:val="27"/>
          <w:szCs w:val="27"/>
        </w:rPr>
        <w:t>,</w:t>
      </w:r>
      <w:r w:rsidR="000126AC" w:rsidRPr="001F4558">
        <w:rPr>
          <w:sz w:val="27"/>
          <w:szCs w:val="27"/>
        </w:rPr>
        <w:t>5</w:t>
      </w:r>
      <w:r w:rsidRPr="00664C36">
        <w:rPr>
          <w:sz w:val="27"/>
          <w:szCs w:val="27"/>
        </w:rPr>
        <w:t xml:space="preserve"> тыс. человек</w:t>
      </w:r>
      <w:r w:rsidR="006B29DB">
        <w:rPr>
          <w:sz w:val="27"/>
          <w:szCs w:val="27"/>
        </w:rPr>
        <w:t xml:space="preserve">, </w:t>
      </w:r>
      <w:r w:rsidR="00283906">
        <w:rPr>
          <w:sz w:val="27"/>
          <w:szCs w:val="27"/>
        </w:rPr>
        <w:t xml:space="preserve">из них </w:t>
      </w:r>
      <w:r w:rsidR="006B29DB" w:rsidRPr="006B29DB">
        <w:rPr>
          <w:sz w:val="27"/>
          <w:szCs w:val="27"/>
        </w:rPr>
        <w:t>в</w:t>
      </w:r>
      <w:r w:rsidR="007F2F81">
        <w:rPr>
          <w:sz w:val="27"/>
          <w:szCs w:val="27"/>
        </w:rPr>
        <w:t> </w:t>
      </w:r>
      <w:r w:rsidR="006B29DB" w:rsidRPr="006B29DB">
        <w:rPr>
          <w:sz w:val="27"/>
          <w:szCs w:val="27"/>
        </w:rPr>
        <w:t xml:space="preserve">городах республики проживает </w:t>
      </w:r>
      <w:r w:rsidR="003F139E">
        <w:rPr>
          <w:sz w:val="27"/>
          <w:szCs w:val="27"/>
        </w:rPr>
        <w:t>около 50%</w:t>
      </w:r>
      <w:r w:rsidRPr="00664C36">
        <w:rPr>
          <w:sz w:val="27"/>
          <w:szCs w:val="27"/>
        </w:rPr>
        <w:t>.</w:t>
      </w:r>
    </w:p>
    <w:p w:rsidR="00576DDA" w:rsidRDefault="00576DDA" w:rsidP="00576DDA">
      <w:pPr>
        <w:shd w:val="clear" w:color="auto" w:fill="FFFFFF"/>
        <w:suppressAutoHyphens/>
        <w:ind w:firstLine="709"/>
        <w:jc w:val="both"/>
        <w:rPr>
          <w:sz w:val="27"/>
          <w:szCs w:val="27"/>
        </w:rPr>
      </w:pPr>
      <w:r w:rsidRPr="00E04C04">
        <w:rPr>
          <w:sz w:val="27"/>
          <w:szCs w:val="27"/>
        </w:rPr>
        <w:t xml:space="preserve">Калмыкия – это динамично развивающийся регион с хорошими темпами роста экономики и масштабными инвестиционными планами. </w:t>
      </w:r>
    </w:p>
    <w:p w:rsidR="00576DDA" w:rsidRDefault="00576DDA" w:rsidP="00576DDA">
      <w:pPr>
        <w:shd w:val="clear" w:color="auto" w:fill="FFFFFF"/>
        <w:suppressAutoHyphens/>
        <w:ind w:firstLine="709"/>
        <w:jc w:val="both"/>
        <w:rPr>
          <w:sz w:val="27"/>
          <w:szCs w:val="27"/>
        </w:rPr>
      </w:pPr>
      <w:r w:rsidRPr="000E1ED0">
        <w:rPr>
          <w:sz w:val="27"/>
          <w:szCs w:val="27"/>
        </w:rPr>
        <w:t>Экономика республики носит ярко выраженный агропромышленный характер</w:t>
      </w:r>
      <w:r>
        <w:rPr>
          <w:sz w:val="27"/>
          <w:szCs w:val="27"/>
        </w:rPr>
        <w:t xml:space="preserve">. </w:t>
      </w:r>
      <w:r w:rsidRPr="00E04C04">
        <w:rPr>
          <w:sz w:val="27"/>
          <w:szCs w:val="27"/>
        </w:rPr>
        <w:t xml:space="preserve">Основной отраслью является животноводство, чему способствовали исторический опыт, традиции, естественная структура пастбищ </w:t>
      </w:r>
      <w:r w:rsidR="009F6812">
        <w:rPr>
          <w:sz w:val="27"/>
          <w:szCs w:val="27"/>
        </w:rPr>
        <w:br/>
      </w:r>
      <w:r w:rsidRPr="00E04C04">
        <w:rPr>
          <w:sz w:val="27"/>
          <w:szCs w:val="27"/>
        </w:rPr>
        <w:t>и</w:t>
      </w:r>
      <w:r w:rsidR="006728B7">
        <w:rPr>
          <w:sz w:val="27"/>
          <w:szCs w:val="27"/>
        </w:rPr>
        <w:t xml:space="preserve"> </w:t>
      </w:r>
      <w:r w:rsidRPr="00E04C04">
        <w:rPr>
          <w:sz w:val="27"/>
          <w:szCs w:val="27"/>
        </w:rPr>
        <w:t>агроклиматические условия</w:t>
      </w:r>
      <w:r w:rsidR="00C84142">
        <w:rPr>
          <w:sz w:val="27"/>
          <w:szCs w:val="27"/>
        </w:rPr>
        <w:t>,</w:t>
      </w:r>
      <w:r w:rsidRPr="00E04C04">
        <w:rPr>
          <w:sz w:val="27"/>
          <w:szCs w:val="27"/>
        </w:rPr>
        <w:t xml:space="preserve"> – республика занимает лидирующие позиции среди субъектов Российской Федерации.</w:t>
      </w:r>
    </w:p>
    <w:p w:rsidR="009D5E0A" w:rsidRPr="009D5E0A" w:rsidRDefault="009D5E0A" w:rsidP="009D5E0A">
      <w:pPr>
        <w:ind w:firstLine="709"/>
        <w:jc w:val="both"/>
        <w:rPr>
          <w:sz w:val="27"/>
          <w:szCs w:val="27"/>
        </w:rPr>
      </w:pPr>
      <w:r w:rsidRPr="009D5E0A">
        <w:rPr>
          <w:sz w:val="27"/>
          <w:szCs w:val="27"/>
        </w:rPr>
        <w:t xml:space="preserve">В настоящее время в сельском хозяйстве занято </w:t>
      </w:r>
      <w:r w:rsidR="005B2A6E">
        <w:rPr>
          <w:sz w:val="27"/>
          <w:szCs w:val="27"/>
        </w:rPr>
        <w:t>около</w:t>
      </w:r>
      <w:r w:rsidR="005B2A6E" w:rsidRPr="005B2A6E">
        <w:rPr>
          <w:sz w:val="27"/>
          <w:szCs w:val="27"/>
        </w:rPr>
        <w:t xml:space="preserve"> </w:t>
      </w:r>
      <w:r w:rsidRPr="009D5E0A">
        <w:rPr>
          <w:sz w:val="27"/>
          <w:szCs w:val="27"/>
        </w:rPr>
        <w:t>1</w:t>
      </w:r>
      <w:r w:rsidR="005B2A6E">
        <w:rPr>
          <w:sz w:val="27"/>
          <w:szCs w:val="27"/>
        </w:rPr>
        <w:t>7</w:t>
      </w:r>
      <w:r w:rsidRPr="009D5E0A">
        <w:rPr>
          <w:sz w:val="27"/>
          <w:szCs w:val="27"/>
        </w:rPr>
        <w:t>% от общей численности занятых в экономике.</w:t>
      </w:r>
    </w:p>
    <w:p w:rsidR="00C84142" w:rsidRPr="00C84142" w:rsidRDefault="00576DDA" w:rsidP="00C84142">
      <w:pPr>
        <w:ind w:firstLine="709"/>
        <w:jc w:val="both"/>
        <w:rPr>
          <w:sz w:val="27"/>
          <w:szCs w:val="27"/>
        </w:rPr>
      </w:pPr>
      <w:r>
        <w:rPr>
          <w:sz w:val="27"/>
          <w:szCs w:val="27"/>
        </w:rPr>
        <w:t>С</w:t>
      </w:r>
      <w:r w:rsidRPr="000E1ED0">
        <w:rPr>
          <w:sz w:val="27"/>
          <w:szCs w:val="27"/>
        </w:rPr>
        <w:t xml:space="preserve">ельскохозяйственным производством в республике занимается </w:t>
      </w:r>
      <w:r w:rsidR="00C84142">
        <w:rPr>
          <w:sz w:val="27"/>
          <w:szCs w:val="27"/>
        </w:rPr>
        <w:br/>
      </w:r>
      <w:r w:rsidR="00C84142" w:rsidRPr="00C84142">
        <w:rPr>
          <w:sz w:val="27"/>
          <w:szCs w:val="27"/>
        </w:rPr>
        <w:t>8</w:t>
      </w:r>
      <w:r w:rsidR="003F139E">
        <w:rPr>
          <w:sz w:val="27"/>
          <w:szCs w:val="27"/>
        </w:rPr>
        <w:t>1</w:t>
      </w:r>
      <w:r w:rsidR="00C84142" w:rsidRPr="00C84142">
        <w:rPr>
          <w:sz w:val="27"/>
          <w:szCs w:val="27"/>
        </w:rPr>
        <w:t xml:space="preserve"> сельскохозяйственн</w:t>
      </w:r>
      <w:r w:rsidR="003F139E">
        <w:rPr>
          <w:sz w:val="27"/>
          <w:szCs w:val="27"/>
        </w:rPr>
        <w:t>ое предприятие</w:t>
      </w:r>
      <w:r w:rsidR="00C84142" w:rsidRPr="00C84142">
        <w:rPr>
          <w:sz w:val="27"/>
          <w:szCs w:val="27"/>
        </w:rPr>
        <w:t xml:space="preserve">, </w:t>
      </w:r>
      <w:r w:rsidR="009F6812">
        <w:rPr>
          <w:sz w:val="27"/>
          <w:szCs w:val="27"/>
        </w:rPr>
        <w:t>2</w:t>
      </w:r>
      <w:r w:rsidR="00C84142" w:rsidRPr="00C84142">
        <w:rPr>
          <w:sz w:val="27"/>
          <w:szCs w:val="27"/>
        </w:rPr>
        <w:t> </w:t>
      </w:r>
      <w:r w:rsidR="002D4FBD">
        <w:rPr>
          <w:sz w:val="27"/>
          <w:szCs w:val="27"/>
        </w:rPr>
        <w:t>540</w:t>
      </w:r>
      <w:r w:rsidR="00C84142" w:rsidRPr="00C84142">
        <w:rPr>
          <w:sz w:val="27"/>
          <w:szCs w:val="27"/>
        </w:rPr>
        <w:t xml:space="preserve"> крестьянских (фермерских) хозяйств </w:t>
      </w:r>
      <w:r w:rsidR="0061092F">
        <w:rPr>
          <w:sz w:val="27"/>
          <w:szCs w:val="27"/>
        </w:rPr>
        <w:br/>
      </w:r>
      <w:r w:rsidR="00C84142" w:rsidRPr="00C84142">
        <w:rPr>
          <w:sz w:val="27"/>
          <w:szCs w:val="27"/>
        </w:rPr>
        <w:t>и более 60 тыс</w:t>
      </w:r>
      <w:r w:rsidR="00C84142">
        <w:rPr>
          <w:sz w:val="27"/>
          <w:szCs w:val="27"/>
        </w:rPr>
        <w:t>.</w:t>
      </w:r>
      <w:r w:rsidR="00C84142" w:rsidRPr="00C84142">
        <w:rPr>
          <w:sz w:val="27"/>
          <w:szCs w:val="27"/>
        </w:rPr>
        <w:t xml:space="preserve"> личных подсобных и индивидуальных хозяйств населения.</w:t>
      </w:r>
    </w:p>
    <w:p w:rsidR="00576DDA" w:rsidRDefault="00C84142" w:rsidP="00C84142">
      <w:pPr>
        <w:ind w:firstLine="709"/>
        <w:jc w:val="both"/>
        <w:rPr>
          <w:sz w:val="27"/>
          <w:szCs w:val="27"/>
        </w:rPr>
      </w:pPr>
      <w:r w:rsidRPr="00C84142">
        <w:rPr>
          <w:sz w:val="27"/>
          <w:szCs w:val="27"/>
        </w:rPr>
        <w:t>В общей площади земель сельскохозяйственного назначения (6,9 млн г</w:t>
      </w:r>
      <w:r>
        <w:rPr>
          <w:sz w:val="27"/>
          <w:szCs w:val="27"/>
        </w:rPr>
        <w:t>а</w:t>
      </w:r>
      <w:r w:rsidRPr="00C84142">
        <w:rPr>
          <w:sz w:val="27"/>
          <w:szCs w:val="27"/>
        </w:rPr>
        <w:t xml:space="preserve">) </w:t>
      </w:r>
      <w:r w:rsidRPr="00C84142">
        <w:rPr>
          <w:sz w:val="27"/>
          <w:szCs w:val="27"/>
        </w:rPr>
        <w:lastRenderedPageBreak/>
        <w:t>сельскохозяйственные угодья составляют 87</w:t>
      </w:r>
      <w:r>
        <w:rPr>
          <w:sz w:val="27"/>
          <w:szCs w:val="27"/>
        </w:rPr>
        <w:t xml:space="preserve">% (6 </w:t>
      </w:r>
      <w:r w:rsidRPr="00C84142">
        <w:rPr>
          <w:sz w:val="27"/>
          <w:szCs w:val="27"/>
        </w:rPr>
        <w:t>млн г</w:t>
      </w:r>
      <w:r>
        <w:rPr>
          <w:sz w:val="27"/>
          <w:szCs w:val="27"/>
        </w:rPr>
        <w:t>а).</w:t>
      </w:r>
    </w:p>
    <w:p w:rsidR="00934A5A" w:rsidRPr="00934A5A" w:rsidRDefault="00934A5A" w:rsidP="00123DB9">
      <w:pPr>
        <w:ind w:firstLine="709"/>
        <w:jc w:val="both"/>
        <w:rPr>
          <w:sz w:val="27"/>
          <w:szCs w:val="27"/>
        </w:rPr>
      </w:pPr>
      <w:r w:rsidRPr="00934A5A">
        <w:rPr>
          <w:sz w:val="27"/>
          <w:szCs w:val="27"/>
        </w:rPr>
        <w:t xml:space="preserve">Реализация мероприятий Государственной программы развития сельского хозяйства и регулирования рынков сельскохозяйственной продукции, сырья </w:t>
      </w:r>
      <w:r>
        <w:rPr>
          <w:sz w:val="27"/>
          <w:szCs w:val="27"/>
        </w:rPr>
        <w:br/>
      </w:r>
      <w:r w:rsidRPr="00934A5A">
        <w:rPr>
          <w:sz w:val="27"/>
          <w:szCs w:val="27"/>
        </w:rPr>
        <w:t xml:space="preserve">и продовольствия Республики Калмыкия направлена на дальнейшее </w:t>
      </w:r>
      <w:r>
        <w:rPr>
          <w:sz w:val="27"/>
          <w:szCs w:val="27"/>
        </w:rPr>
        <w:br/>
      </w:r>
      <w:r w:rsidRPr="00934A5A">
        <w:rPr>
          <w:sz w:val="27"/>
          <w:szCs w:val="27"/>
        </w:rPr>
        <w:t xml:space="preserve">развитие агропромышленного комплекса и рост производства продукции сельскохозяйственного производства, основанного на устойчивом развитии приоритетных подотраслей сельского хозяйства и эффективном использовании ресурсного потенциала, повышении конкурентоспособности производимой сельскохозяйственной продукции, повышении финансовой устойчивости товаропроизводителей агропромышленного комплекса, обеспечении эпизоотического благополучия территории </w:t>
      </w:r>
      <w:r>
        <w:rPr>
          <w:sz w:val="27"/>
          <w:szCs w:val="27"/>
        </w:rPr>
        <w:t>р</w:t>
      </w:r>
      <w:r w:rsidRPr="00934A5A">
        <w:rPr>
          <w:sz w:val="27"/>
          <w:szCs w:val="27"/>
        </w:rPr>
        <w:t>еспублики.</w:t>
      </w:r>
    </w:p>
    <w:p w:rsidR="009B3868" w:rsidRDefault="002B4C25" w:rsidP="00123DB9">
      <w:pPr>
        <w:ind w:firstLine="709"/>
        <w:jc w:val="both"/>
        <w:rPr>
          <w:sz w:val="27"/>
          <w:szCs w:val="27"/>
        </w:rPr>
      </w:pPr>
      <w:r>
        <w:rPr>
          <w:sz w:val="27"/>
          <w:szCs w:val="27"/>
        </w:rPr>
        <w:t xml:space="preserve">Промышленное производство республики представлено предприятиями следующих видов экономической деятельности: «Добыча полезных ископаемых», «Обрабатывающие производства», «Обеспечение электрической </w:t>
      </w:r>
      <w:r w:rsidR="005917C8" w:rsidRPr="005917C8">
        <w:rPr>
          <w:sz w:val="27"/>
          <w:szCs w:val="27"/>
        </w:rPr>
        <w:t>энергией</w:t>
      </w:r>
      <w:r>
        <w:rPr>
          <w:sz w:val="27"/>
          <w:szCs w:val="27"/>
        </w:rPr>
        <w:t xml:space="preserve">, газом </w:t>
      </w:r>
      <w:r>
        <w:rPr>
          <w:sz w:val="27"/>
          <w:szCs w:val="27"/>
        </w:rPr>
        <w:br/>
        <w:t xml:space="preserve">и паром; кондиционирование воздуха», «Водоснабжение; водоотведение, организация сбора и утилизации отходов, деятельность по ликвидации загрязнений». Промышленный комплекс региона насчитывает </w:t>
      </w:r>
      <w:r w:rsidR="003F139E">
        <w:rPr>
          <w:sz w:val="27"/>
          <w:szCs w:val="27"/>
        </w:rPr>
        <w:t>2</w:t>
      </w:r>
      <w:r w:rsidR="0061092F">
        <w:rPr>
          <w:sz w:val="27"/>
          <w:szCs w:val="27"/>
        </w:rPr>
        <w:t>55</w:t>
      </w:r>
      <w:r>
        <w:rPr>
          <w:sz w:val="27"/>
          <w:szCs w:val="27"/>
        </w:rPr>
        <w:t xml:space="preserve"> предприяти</w:t>
      </w:r>
      <w:r w:rsidR="009F6812">
        <w:rPr>
          <w:sz w:val="27"/>
          <w:szCs w:val="27"/>
        </w:rPr>
        <w:t>й</w:t>
      </w:r>
      <w:r w:rsidR="0061092F">
        <w:rPr>
          <w:sz w:val="27"/>
          <w:szCs w:val="27"/>
        </w:rPr>
        <w:t xml:space="preserve"> </w:t>
      </w:r>
      <w:r w:rsidR="0061092F">
        <w:rPr>
          <w:sz w:val="27"/>
          <w:szCs w:val="27"/>
        </w:rPr>
        <w:br/>
      </w:r>
      <w:r w:rsidR="0061092F" w:rsidRPr="0061092F">
        <w:rPr>
          <w:sz w:val="27"/>
          <w:szCs w:val="27"/>
        </w:rPr>
        <w:t>и 499 индивидуальных предпринимателей</w:t>
      </w:r>
      <w:r>
        <w:rPr>
          <w:sz w:val="27"/>
          <w:szCs w:val="27"/>
        </w:rPr>
        <w:t xml:space="preserve">, из них </w:t>
      </w:r>
      <w:r w:rsidR="0061092F">
        <w:rPr>
          <w:sz w:val="27"/>
          <w:szCs w:val="27"/>
        </w:rPr>
        <w:t xml:space="preserve">20 предприятия </w:t>
      </w:r>
      <w:r w:rsidR="0061092F">
        <w:rPr>
          <w:sz w:val="27"/>
          <w:szCs w:val="27"/>
        </w:rPr>
        <w:br/>
        <w:t>и 2 предпринимателя</w:t>
      </w:r>
      <w:r>
        <w:rPr>
          <w:sz w:val="27"/>
          <w:szCs w:val="27"/>
        </w:rPr>
        <w:t xml:space="preserve"> занимаются добычей полезных ископаемы</w:t>
      </w:r>
      <w:r w:rsidR="00123DB9">
        <w:rPr>
          <w:sz w:val="27"/>
          <w:szCs w:val="27"/>
        </w:rPr>
        <w:t xml:space="preserve">х, </w:t>
      </w:r>
      <w:r w:rsidR="0061092F">
        <w:rPr>
          <w:sz w:val="27"/>
          <w:szCs w:val="27"/>
        </w:rPr>
        <w:br/>
      </w:r>
      <w:r w:rsidR="009F6812" w:rsidRPr="009F6812">
        <w:rPr>
          <w:sz w:val="27"/>
          <w:szCs w:val="27"/>
        </w:rPr>
        <w:t>1</w:t>
      </w:r>
      <w:r w:rsidR="0061092F">
        <w:rPr>
          <w:sz w:val="27"/>
          <w:szCs w:val="27"/>
        </w:rPr>
        <w:t>7</w:t>
      </w:r>
      <w:r w:rsidR="003F139E">
        <w:rPr>
          <w:sz w:val="27"/>
          <w:szCs w:val="27"/>
        </w:rPr>
        <w:t>4</w:t>
      </w:r>
      <w:r w:rsidR="009F6812">
        <w:rPr>
          <w:sz w:val="27"/>
          <w:szCs w:val="27"/>
        </w:rPr>
        <w:t xml:space="preserve"> </w:t>
      </w:r>
      <w:r w:rsidR="0061092F">
        <w:rPr>
          <w:sz w:val="27"/>
          <w:szCs w:val="27"/>
        </w:rPr>
        <w:t xml:space="preserve">и 484 соотвественной </w:t>
      </w:r>
      <w:r w:rsidR="009F6812">
        <w:rPr>
          <w:sz w:val="27"/>
          <w:szCs w:val="27"/>
        </w:rPr>
        <w:t xml:space="preserve">– </w:t>
      </w:r>
      <w:r w:rsidR="009F6812" w:rsidRPr="009F6812">
        <w:rPr>
          <w:sz w:val="27"/>
          <w:szCs w:val="27"/>
        </w:rPr>
        <w:t>в обрабатывающих производствах</w:t>
      </w:r>
      <w:r>
        <w:rPr>
          <w:sz w:val="27"/>
          <w:szCs w:val="27"/>
        </w:rPr>
        <w:t>.</w:t>
      </w:r>
      <w:r w:rsidR="00C12133">
        <w:rPr>
          <w:sz w:val="27"/>
          <w:szCs w:val="27"/>
        </w:rPr>
        <w:t xml:space="preserve"> </w:t>
      </w:r>
    </w:p>
    <w:p w:rsidR="00C12133" w:rsidRPr="000E1ED0" w:rsidRDefault="00C12133" w:rsidP="00576DDA">
      <w:pPr>
        <w:pStyle w:val="formattext"/>
        <w:shd w:val="clear" w:color="auto" w:fill="FFFFFF"/>
        <w:spacing w:before="0" w:beforeAutospacing="0" w:after="0" w:afterAutospacing="0"/>
        <w:ind w:firstLine="709"/>
        <w:jc w:val="both"/>
        <w:textAlignment w:val="baseline"/>
        <w:rPr>
          <w:sz w:val="27"/>
          <w:szCs w:val="27"/>
        </w:rPr>
      </w:pPr>
      <w:r>
        <w:rPr>
          <w:sz w:val="27"/>
          <w:szCs w:val="27"/>
        </w:rPr>
        <w:t xml:space="preserve">В структуре обрабатывающей промышленности занимают отрасли: </w:t>
      </w:r>
      <w:r w:rsidR="004F2BE6" w:rsidRPr="004F2BE6">
        <w:rPr>
          <w:sz w:val="27"/>
          <w:szCs w:val="27"/>
        </w:rPr>
        <w:t>производство электрического оборудования, производство пищевых продуктов, производство прочей неметаллической минеральной продукции, ремонт и монтаж машин и оборудования</w:t>
      </w:r>
      <w:r w:rsidR="003F139E">
        <w:rPr>
          <w:sz w:val="27"/>
          <w:szCs w:val="27"/>
        </w:rPr>
        <w:t>,</w:t>
      </w:r>
      <w:r w:rsidR="003F139E" w:rsidRPr="003F139E">
        <w:rPr>
          <w:sz w:val="27"/>
          <w:szCs w:val="27"/>
        </w:rPr>
        <w:t xml:space="preserve"> производство бумаги и бумажных изделий</w:t>
      </w:r>
      <w:r w:rsidR="00123DB9" w:rsidRPr="00123DB9">
        <w:rPr>
          <w:sz w:val="27"/>
          <w:szCs w:val="27"/>
        </w:rPr>
        <w:t>.</w:t>
      </w:r>
    </w:p>
    <w:p w:rsidR="00D721CF" w:rsidRPr="00D721CF" w:rsidRDefault="00576DDA" w:rsidP="00D721CF">
      <w:pPr>
        <w:pStyle w:val="formattext"/>
        <w:shd w:val="clear" w:color="auto" w:fill="FFFFFF"/>
        <w:spacing w:before="0" w:beforeAutospacing="0" w:after="0" w:afterAutospacing="0"/>
        <w:ind w:firstLine="709"/>
        <w:jc w:val="both"/>
        <w:textAlignment w:val="baseline"/>
        <w:rPr>
          <w:sz w:val="27"/>
          <w:szCs w:val="27"/>
        </w:rPr>
      </w:pPr>
      <w:r w:rsidRPr="000E1ED0">
        <w:rPr>
          <w:sz w:val="27"/>
          <w:szCs w:val="27"/>
        </w:rPr>
        <w:t>На территории Калмыки</w:t>
      </w:r>
      <w:r w:rsidR="006728B7">
        <w:rPr>
          <w:sz w:val="27"/>
          <w:szCs w:val="27"/>
        </w:rPr>
        <w:t>и</w:t>
      </w:r>
      <w:r w:rsidRPr="000E1ED0">
        <w:rPr>
          <w:sz w:val="27"/>
          <w:szCs w:val="27"/>
        </w:rPr>
        <w:t xml:space="preserve"> </w:t>
      </w:r>
      <w:r w:rsidR="00D721CF" w:rsidRPr="00D721CF">
        <w:rPr>
          <w:sz w:val="27"/>
          <w:szCs w:val="27"/>
        </w:rPr>
        <w:t>реализуются 2</w:t>
      </w:r>
      <w:r w:rsidR="001D0124">
        <w:rPr>
          <w:sz w:val="27"/>
          <w:szCs w:val="27"/>
        </w:rPr>
        <w:t>3</w:t>
      </w:r>
      <w:r w:rsidR="00D721CF" w:rsidRPr="00D721CF">
        <w:rPr>
          <w:sz w:val="27"/>
          <w:szCs w:val="27"/>
        </w:rPr>
        <w:t xml:space="preserve"> Государственные программы </w:t>
      </w:r>
      <w:r w:rsidR="009A7248">
        <w:rPr>
          <w:sz w:val="27"/>
          <w:szCs w:val="27"/>
        </w:rPr>
        <w:br/>
      </w:r>
      <w:r w:rsidR="00D721CF" w:rsidRPr="00D721CF">
        <w:rPr>
          <w:sz w:val="27"/>
          <w:szCs w:val="27"/>
        </w:rPr>
        <w:t>по трем направлениям: «Новое качество жизни» (1</w:t>
      </w:r>
      <w:r w:rsidR="001D0124">
        <w:rPr>
          <w:sz w:val="27"/>
          <w:szCs w:val="27"/>
        </w:rPr>
        <w:t>4</w:t>
      </w:r>
      <w:r w:rsidR="00D721CF" w:rsidRPr="00D721CF">
        <w:rPr>
          <w:sz w:val="27"/>
          <w:szCs w:val="27"/>
        </w:rPr>
        <w:t xml:space="preserve"> государственных программ), «Инновационное развитие и модернизация экономики» (6 государственных программ), «Эффективное государство» (3 государственные программы), а также следующие инвестиционные проекты:</w:t>
      </w:r>
    </w:p>
    <w:p w:rsidR="00D721CF" w:rsidRDefault="00D721CF" w:rsidP="00D721CF">
      <w:pPr>
        <w:pStyle w:val="formattext"/>
        <w:shd w:val="clear" w:color="auto" w:fill="FFFFFF"/>
        <w:spacing w:before="0" w:beforeAutospacing="0" w:after="0" w:afterAutospacing="0"/>
        <w:ind w:firstLine="709"/>
        <w:jc w:val="both"/>
        <w:textAlignment w:val="baseline"/>
        <w:rPr>
          <w:sz w:val="27"/>
          <w:szCs w:val="27"/>
        </w:rPr>
      </w:pPr>
      <w:r w:rsidRPr="00D721CF">
        <w:rPr>
          <w:sz w:val="27"/>
          <w:szCs w:val="27"/>
        </w:rPr>
        <w:t>строительство солнечной электростанции мощностью 116 МВт в районе аэр</w:t>
      </w:r>
      <w:r w:rsidR="001D0124">
        <w:rPr>
          <w:sz w:val="27"/>
          <w:szCs w:val="27"/>
        </w:rPr>
        <w:t>опорта г. Элиста (ПАО «Фортум»);</w:t>
      </w:r>
    </w:p>
    <w:p w:rsidR="001D0124" w:rsidRPr="001D0124" w:rsidRDefault="001D0124" w:rsidP="001D0124">
      <w:pPr>
        <w:ind w:firstLine="708"/>
        <w:jc w:val="both"/>
        <w:rPr>
          <w:sz w:val="27"/>
          <w:szCs w:val="27"/>
        </w:rPr>
      </w:pPr>
      <w:r w:rsidRPr="001D0124">
        <w:rPr>
          <w:sz w:val="27"/>
          <w:szCs w:val="27"/>
        </w:rPr>
        <w:t>модернизация дорожно-строительного предприятия (ИП Богатов М.А.).</w:t>
      </w:r>
    </w:p>
    <w:p w:rsidR="0078476C" w:rsidRPr="0078476C" w:rsidRDefault="0078476C" w:rsidP="00D721CF">
      <w:pPr>
        <w:pStyle w:val="formattext"/>
        <w:shd w:val="clear" w:color="auto" w:fill="FFFFFF"/>
        <w:spacing w:before="0" w:beforeAutospacing="0" w:after="0" w:afterAutospacing="0"/>
        <w:ind w:firstLine="709"/>
        <w:jc w:val="both"/>
        <w:textAlignment w:val="baseline"/>
        <w:rPr>
          <w:sz w:val="27"/>
          <w:szCs w:val="27"/>
        </w:rPr>
      </w:pPr>
      <w:r>
        <w:rPr>
          <w:sz w:val="27"/>
          <w:szCs w:val="27"/>
        </w:rPr>
        <w:t xml:space="preserve">По состоянию </w:t>
      </w:r>
      <w:r w:rsidRPr="0078476C">
        <w:rPr>
          <w:sz w:val="27"/>
          <w:szCs w:val="27"/>
        </w:rPr>
        <w:t>на 1 января 202</w:t>
      </w:r>
      <w:r w:rsidR="002D4FBD">
        <w:rPr>
          <w:sz w:val="27"/>
          <w:szCs w:val="27"/>
        </w:rPr>
        <w:t>4</w:t>
      </w:r>
      <w:r w:rsidRPr="0078476C">
        <w:rPr>
          <w:sz w:val="27"/>
          <w:szCs w:val="27"/>
        </w:rPr>
        <w:t xml:space="preserve"> года </w:t>
      </w:r>
      <w:r>
        <w:rPr>
          <w:sz w:val="27"/>
          <w:szCs w:val="27"/>
        </w:rPr>
        <w:t xml:space="preserve">в Калмыкии </w:t>
      </w:r>
      <w:r w:rsidRPr="0078476C">
        <w:rPr>
          <w:sz w:val="27"/>
          <w:szCs w:val="27"/>
        </w:rPr>
        <w:t>осуществля</w:t>
      </w:r>
      <w:r>
        <w:rPr>
          <w:sz w:val="27"/>
          <w:szCs w:val="27"/>
        </w:rPr>
        <w:t>ли</w:t>
      </w:r>
      <w:r w:rsidRPr="0078476C">
        <w:rPr>
          <w:sz w:val="27"/>
          <w:szCs w:val="27"/>
        </w:rPr>
        <w:t xml:space="preserve"> деятельность </w:t>
      </w:r>
      <w:r w:rsidR="002D4FBD">
        <w:rPr>
          <w:sz w:val="27"/>
          <w:szCs w:val="27"/>
        </w:rPr>
        <w:t>20</w:t>
      </w:r>
      <w:r>
        <w:rPr>
          <w:sz w:val="27"/>
          <w:szCs w:val="27"/>
        </w:rPr>
        <w:t> </w:t>
      </w:r>
      <w:r w:rsidR="002D4FBD">
        <w:rPr>
          <w:sz w:val="27"/>
          <w:szCs w:val="27"/>
        </w:rPr>
        <w:t>226</w:t>
      </w:r>
      <w:r w:rsidRPr="0078476C">
        <w:rPr>
          <w:sz w:val="27"/>
          <w:szCs w:val="27"/>
        </w:rPr>
        <w:t xml:space="preserve"> субъектов малого</w:t>
      </w:r>
      <w:r w:rsidR="002D4FBD">
        <w:rPr>
          <w:sz w:val="27"/>
          <w:szCs w:val="27"/>
        </w:rPr>
        <w:t xml:space="preserve"> и среднего предпринимательства</w:t>
      </w:r>
      <w:r w:rsidRPr="0078476C">
        <w:rPr>
          <w:sz w:val="27"/>
          <w:szCs w:val="27"/>
        </w:rPr>
        <w:t>.</w:t>
      </w:r>
    </w:p>
    <w:p w:rsidR="00087640" w:rsidRPr="00087640" w:rsidRDefault="0078476C" w:rsidP="0028497E">
      <w:pPr>
        <w:pStyle w:val="formattext"/>
        <w:shd w:val="clear" w:color="auto" w:fill="FFFFFF"/>
        <w:spacing w:before="0" w:beforeAutospacing="0" w:after="0" w:afterAutospacing="0"/>
        <w:ind w:firstLine="709"/>
        <w:jc w:val="both"/>
        <w:textAlignment w:val="baseline"/>
        <w:rPr>
          <w:sz w:val="27"/>
          <w:szCs w:val="27"/>
        </w:rPr>
      </w:pPr>
      <w:r w:rsidRPr="00087640">
        <w:rPr>
          <w:sz w:val="27"/>
          <w:szCs w:val="27"/>
        </w:rPr>
        <w:t>Финансовая поддержка субъектов малого предпринимательства осуществляется в рамках реализации подпрограммы «Развитие малого и среднего предпринимательства в Республике Калмыкия» государственной программы Республики Калмыкия «Экономическое развитие и улучшение инвестиционного климата в Республике Калмыкия», утвержд</w:t>
      </w:r>
      <w:r w:rsidR="00F40019">
        <w:rPr>
          <w:sz w:val="27"/>
          <w:szCs w:val="27"/>
        </w:rPr>
        <w:t>ё</w:t>
      </w:r>
      <w:r w:rsidRPr="00087640">
        <w:rPr>
          <w:sz w:val="27"/>
          <w:szCs w:val="27"/>
        </w:rPr>
        <w:t>нной постановлением Правительства Республики Калмыкия от 17</w:t>
      </w:r>
      <w:r w:rsidR="00087640" w:rsidRPr="00087640">
        <w:rPr>
          <w:sz w:val="27"/>
          <w:szCs w:val="27"/>
        </w:rPr>
        <w:t xml:space="preserve"> декабря 2018 г</w:t>
      </w:r>
      <w:r w:rsidR="00087640">
        <w:rPr>
          <w:sz w:val="27"/>
          <w:szCs w:val="27"/>
        </w:rPr>
        <w:t>.</w:t>
      </w:r>
      <w:r w:rsidR="00087640" w:rsidRPr="00087640">
        <w:rPr>
          <w:sz w:val="27"/>
          <w:szCs w:val="27"/>
        </w:rPr>
        <w:t xml:space="preserve"> № 387.</w:t>
      </w:r>
    </w:p>
    <w:p w:rsidR="002E425E" w:rsidRDefault="00F40019" w:rsidP="00576DDA">
      <w:pPr>
        <w:pStyle w:val="formattext"/>
        <w:shd w:val="clear" w:color="auto" w:fill="FFFFFF"/>
        <w:spacing w:before="0" w:beforeAutospacing="0" w:after="0" w:afterAutospacing="0"/>
        <w:ind w:firstLine="709"/>
        <w:jc w:val="both"/>
        <w:textAlignment w:val="baseline"/>
        <w:rPr>
          <w:sz w:val="27"/>
          <w:szCs w:val="27"/>
        </w:rPr>
      </w:pPr>
      <w:r>
        <w:rPr>
          <w:sz w:val="27"/>
          <w:szCs w:val="27"/>
        </w:rPr>
        <w:t>В К</w:t>
      </w:r>
      <w:r w:rsidR="002F0816">
        <w:rPr>
          <w:sz w:val="27"/>
          <w:szCs w:val="27"/>
        </w:rPr>
        <w:t>алмыкии н</w:t>
      </w:r>
      <w:r w:rsidR="002E425E" w:rsidRPr="0078476C">
        <w:rPr>
          <w:sz w:val="27"/>
          <w:szCs w:val="27"/>
        </w:rPr>
        <w:t>аибольшая</w:t>
      </w:r>
      <w:r w:rsidR="002E425E">
        <w:rPr>
          <w:sz w:val="27"/>
          <w:szCs w:val="27"/>
        </w:rPr>
        <w:t xml:space="preserve"> потребность в кадрах отмечается в сферах</w:t>
      </w:r>
      <w:r w:rsidR="00C73A32">
        <w:rPr>
          <w:sz w:val="27"/>
          <w:szCs w:val="27"/>
        </w:rPr>
        <w:t xml:space="preserve"> здравоохранения и</w:t>
      </w:r>
      <w:r w:rsidR="002E425E">
        <w:rPr>
          <w:sz w:val="27"/>
          <w:szCs w:val="27"/>
        </w:rPr>
        <w:t xml:space="preserve"> предоставлени</w:t>
      </w:r>
      <w:r>
        <w:rPr>
          <w:sz w:val="27"/>
          <w:szCs w:val="27"/>
        </w:rPr>
        <w:t>я</w:t>
      </w:r>
      <w:r w:rsidR="002E425E">
        <w:rPr>
          <w:sz w:val="27"/>
          <w:szCs w:val="27"/>
        </w:rPr>
        <w:t xml:space="preserve"> социальных услуг, образования, государственного управления и обеспечения военной безопасности, социального обеспечения, сельского и лесного хозяйства</w:t>
      </w:r>
      <w:r w:rsidR="00C73A32">
        <w:rPr>
          <w:sz w:val="27"/>
          <w:szCs w:val="27"/>
        </w:rPr>
        <w:t xml:space="preserve">, </w:t>
      </w:r>
      <w:r w:rsidR="00C73A32" w:rsidRPr="00C73A32">
        <w:rPr>
          <w:sz w:val="27"/>
          <w:szCs w:val="27"/>
        </w:rPr>
        <w:t xml:space="preserve">оптовой и розничной торговле, </w:t>
      </w:r>
      <w:r w:rsidR="00B00F50" w:rsidRPr="00B00F50">
        <w:rPr>
          <w:sz w:val="27"/>
          <w:szCs w:val="27"/>
        </w:rPr>
        <w:t>административн</w:t>
      </w:r>
      <w:r w:rsidR="00B00F50">
        <w:rPr>
          <w:sz w:val="27"/>
          <w:szCs w:val="27"/>
        </w:rPr>
        <w:t>ой</w:t>
      </w:r>
      <w:r w:rsidR="00B00F50" w:rsidRPr="00B00F50">
        <w:rPr>
          <w:sz w:val="27"/>
          <w:szCs w:val="27"/>
        </w:rPr>
        <w:t xml:space="preserve"> деятельност</w:t>
      </w:r>
      <w:r w:rsidR="00B00F50">
        <w:rPr>
          <w:sz w:val="27"/>
          <w:szCs w:val="27"/>
        </w:rPr>
        <w:t>и</w:t>
      </w:r>
      <w:r w:rsidR="00B00F50" w:rsidRPr="00B00F50">
        <w:rPr>
          <w:sz w:val="27"/>
          <w:szCs w:val="27"/>
        </w:rPr>
        <w:t xml:space="preserve"> и сопутствующи</w:t>
      </w:r>
      <w:r w:rsidR="00B00F50">
        <w:rPr>
          <w:sz w:val="27"/>
          <w:szCs w:val="27"/>
        </w:rPr>
        <w:t>х</w:t>
      </w:r>
      <w:r w:rsidR="00B00F50" w:rsidRPr="00B00F50">
        <w:rPr>
          <w:sz w:val="27"/>
          <w:szCs w:val="27"/>
        </w:rPr>
        <w:t xml:space="preserve"> дополнительны</w:t>
      </w:r>
      <w:r w:rsidR="00B00F50">
        <w:rPr>
          <w:sz w:val="27"/>
          <w:szCs w:val="27"/>
        </w:rPr>
        <w:t>х</w:t>
      </w:r>
      <w:r w:rsidR="00B00F50" w:rsidRPr="00B00F50">
        <w:rPr>
          <w:sz w:val="27"/>
          <w:szCs w:val="27"/>
        </w:rPr>
        <w:t xml:space="preserve"> услуг</w:t>
      </w:r>
      <w:r w:rsidR="00B00F50">
        <w:rPr>
          <w:sz w:val="27"/>
          <w:szCs w:val="27"/>
        </w:rPr>
        <w:t xml:space="preserve">, </w:t>
      </w:r>
      <w:r w:rsidR="00B00F50" w:rsidRPr="00B00F50">
        <w:rPr>
          <w:sz w:val="27"/>
          <w:szCs w:val="27"/>
        </w:rPr>
        <w:t>обрабатывающие производства</w:t>
      </w:r>
      <w:r w:rsidR="002E425E">
        <w:rPr>
          <w:sz w:val="27"/>
          <w:szCs w:val="27"/>
        </w:rPr>
        <w:t xml:space="preserve">. </w:t>
      </w:r>
    </w:p>
    <w:p w:rsidR="001620EF" w:rsidRDefault="00C73A32" w:rsidP="00C73A32">
      <w:pPr>
        <w:ind w:firstLine="709"/>
        <w:jc w:val="both"/>
        <w:rPr>
          <w:sz w:val="27"/>
          <w:szCs w:val="27"/>
        </w:rPr>
      </w:pPr>
      <w:r w:rsidRPr="00C73A32">
        <w:rPr>
          <w:sz w:val="27"/>
          <w:szCs w:val="27"/>
        </w:rPr>
        <w:lastRenderedPageBreak/>
        <w:t xml:space="preserve">В структуре заявленных вакансий </w:t>
      </w:r>
      <w:r w:rsidR="002D4FBD">
        <w:rPr>
          <w:sz w:val="27"/>
          <w:szCs w:val="27"/>
        </w:rPr>
        <w:t xml:space="preserve">спрос на рабочие профессии составляет </w:t>
      </w:r>
      <w:r w:rsidR="002D4FBD" w:rsidRPr="002D4FBD">
        <w:rPr>
          <w:sz w:val="27"/>
          <w:szCs w:val="27"/>
        </w:rPr>
        <w:t>22,9%</w:t>
      </w:r>
      <w:r w:rsidR="001620EF">
        <w:rPr>
          <w:sz w:val="27"/>
          <w:szCs w:val="27"/>
        </w:rPr>
        <w:t>.</w:t>
      </w:r>
    </w:p>
    <w:p w:rsidR="00F64A95" w:rsidRPr="00F64A95" w:rsidRDefault="00E83D99" w:rsidP="00F64A95">
      <w:pPr>
        <w:ind w:firstLine="708"/>
        <w:jc w:val="both"/>
        <w:rPr>
          <w:sz w:val="27"/>
          <w:szCs w:val="27"/>
        </w:rPr>
      </w:pPr>
      <w:r>
        <w:rPr>
          <w:sz w:val="27"/>
          <w:szCs w:val="27"/>
        </w:rPr>
        <w:t>В ре</w:t>
      </w:r>
      <w:r w:rsidR="00803602">
        <w:rPr>
          <w:sz w:val="27"/>
          <w:szCs w:val="27"/>
        </w:rPr>
        <w:t>гионе</w:t>
      </w:r>
      <w:r>
        <w:rPr>
          <w:sz w:val="27"/>
          <w:szCs w:val="27"/>
        </w:rPr>
        <w:t xml:space="preserve"> с</w:t>
      </w:r>
      <w:r w:rsidR="00C46AB7">
        <w:rPr>
          <w:sz w:val="27"/>
          <w:szCs w:val="27"/>
        </w:rPr>
        <w:t>оотечественникам</w:t>
      </w:r>
      <w:r w:rsidR="00F64A95" w:rsidRPr="00F64A95">
        <w:rPr>
          <w:sz w:val="27"/>
          <w:szCs w:val="27"/>
        </w:rPr>
        <w:t xml:space="preserve"> гарантируется возможность получения услуг </w:t>
      </w:r>
      <w:r w:rsidR="00803602">
        <w:rPr>
          <w:sz w:val="27"/>
          <w:szCs w:val="27"/>
        </w:rPr>
        <w:br/>
      </w:r>
      <w:r w:rsidR="00F64A95" w:rsidRPr="00F64A95">
        <w:rPr>
          <w:sz w:val="27"/>
          <w:szCs w:val="27"/>
        </w:rPr>
        <w:t>в области содействия занятости населения. Определение возможности трудоустройства участников Гос</w:t>
      </w:r>
      <w:r w:rsidR="00C46AB7">
        <w:rPr>
          <w:sz w:val="27"/>
          <w:szCs w:val="27"/>
        </w:rPr>
        <w:t xml:space="preserve">ударственной </w:t>
      </w:r>
      <w:r w:rsidR="00F64A95" w:rsidRPr="00F64A95">
        <w:rPr>
          <w:sz w:val="27"/>
          <w:szCs w:val="27"/>
        </w:rPr>
        <w:t xml:space="preserve">программы и трудоспособных членов их семей осуществляется исходя из наличия свободных рабочих мест </w:t>
      </w:r>
      <w:r w:rsidR="000E27E6">
        <w:rPr>
          <w:sz w:val="27"/>
          <w:szCs w:val="27"/>
        </w:rPr>
        <w:br/>
      </w:r>
      <w:r w:rsidR="00F64A95" w:rsidRPr="00F64A95">
        <w:rPr>
          <w:sz w:val="27"/>
          <w:szCs w:val="27"/>
        </w:rPr>
        <w:t>в организациях, расположенных на территориях вселения Калмыки</w:t>
      </w:r>
      <w:r w:rsidR="000E27E6">
        <w:rPr>
          <w:sz w:val="27"/>
          <w:szCs w:val="27"/>
        </w:rPr>
        <w:t>и</w:t>
      </w:r>
      <w:r w:rsidR="00F64A95" w:rsidRPr="00F64A95">
        <w:rPr>
          <w:sz w:val="27"/>
          <w:szCs w:val="27"/>
        </w:rPr>
        <w:t>.</w:t>
      </w:r>
    </w:p>
    <w:p w:rsidR="00C73A32" w:rsidRDefault="00F64A95" w:rsidP="00F64A95">
      <w:pPr>
        <w:pStyle w:val="formattext"/>
        <w:shd w:val="clear" w:color="auto" w:fill="FFFFFF"/>
        <w:spacing w:before="0" w:beforeAutospacing="0" w:after="0" w:afterAutospacing="0"/>
        <w:ind w:firstLine="700"/>
        <w:jc w:val="both"/>
        <w:textAlignment w:val="baseline"/>
        <w:rPr>
          <w:sz w:val="27"/>
          <w:szCs w:val="27"/>
        </w:rPr>
      </w:pPr>
      <w:r w:rsidRPr="00F64A95">
        <w:rPr>
          <w:sz w:val="27"/>
          <w:szCs w:val="27"/>
        </w:rPr>
        <w:t>Существующая сеть служб занятости включает в себя 14 учреждений.</w:t>
      </w:r>
    </w:p>
    <w:p w:rsidR="00F64A95" w:rsidRPr="00F64A95" w:rsidRDefault="00F64A95" w:rsidP="00F64A95">
      <w:pPr>
        <w:ind w:firstLine="708"/>
        <w:jc w:val="both"/>
        <w:rPr>
          <w:sz w:val="27"/>
          <w:szCs w:val="27"/>
        </w:rPr>
      </w:pPr>
      <w:r w:rsidRPr="00F64A95">
        <w:rPr>
          <w:sz w:val="27"/>
          <w:szCs w:val="27"/>
        </w:rPr>
        <w:t xml:space="preserve">Социальная политика </w:t>
      </w:r>
      <w:r w:rsidR="00C46AB7">
        <w:rPr>
          <w:sz w:val="27"/>
          <w:szCs w:val="27"/>
        </w:rPr>
        <w:t>республики</w:t>
      </w:r>
      <w:r w:rsidRPr="00F64A95">
        <w:rPr>
          <w:sz w:val="27"/>
          <w:szCs w:val="27"/>
        </w:rPr>
        <w:t xml:space="preserve"> ориентирована на обеспечение социальной защищ</w:t>
      </w:r>
      <w:r w:rsidR="00F40019">
        <w:rPr>
          <w:sz w:val="27"/>
          <w:szCs w:val="27"/>
        </w:rPr>
        <w:t>ё</w:t>
      </w:r>
      <w:r w:rsidRPr="00F64A95">
        <w:rPr>
          <w:sz w:val="27"/>
          <w:szCs w:val="27"/>
        </w:rPr>
        <w:t>нности различных категори</w:t>
      </w:r>
      <w:r>
        <w:rPr>
          <w:sz w:val="27"/>
          <w:szCs w:val="27"/>
        </w:rPr>
        <w:t>й населения</w:t>
      </w:r>
      <w:r w:rsidRPr="00F64A95">
        <w:rPr>
          <w:sz w:val="27"/>
          <w:szCs w:val="27"/>
        </w:rPr>
        <w:t>.</w:t>
      </w:r>
    </w:p>
    <w:p w:rsidR="00F64A95" w:rsidRPr="00F64A95" w:rsidRDefault="00F64A95" w:rsidP="00F64A95">
      <w:pPr>
        <w:ind w:firstLine="708"/>
        <w:jc w:val="both"/>
        <w:rPr>
          <w:sz w:val="27"/>
          <w:szCs w:val="27"/>
        </w:rPr>
      </w:pPr>
      <w:r w:rsidRPr="00F64A95">
        <w:rPr>
          <w:sz w:val="27"/>
          <w:szCs w:val="27"/>
        </w:rPr>
        <w:t xml:space="preserve">Государственной программой Республики Калмыкия </w:t>
      </w:r>
      <w:r>
        <w:rPr>
          <w:sz w:val="27"/>
          <w:szCs w:val="27"/>
        </w:rPr>
        <w:t>«</w:t>
      </w:r>
      <w:r w:rsidRPr="00F64A95">
        <w:rPr>
          <w:sz w:val="27"/>
          <w:szCs w:val="27"/>
        </w:rPr>
        <w:t>Социальная поддержка населения Республики Калмыкия</w:t>
      </w:r>
      <w:r>
        <w:rPr>
          <w:sz w:val="27"/>
          <w:szCs w:val="27"/>
        </w:rPr>
        <w:t>»</w:t>
      </w:r>
      <w:r w:rsidRPr="00F64A95">
        <w:rPr>
          <w:sz w:val="27"/>
          <w:szCs w:val="27"/>
        </w:rPr>
        <w:t>, утвержд</w:t>
      </w:r>
      <w:r>
        <w:rPr>
          <w:sz w:val="27"/>
          <w:szCs w:val="27"/>
        </w:rPr>
        <w:t>ё</w:t>
      </w:r>
      <w:r w:rsidRPr="00F64A95">
        <w:rPr>
          <w:sz w:val="27"/>
          <w:szCs w:val="27"/>
        </w:rPr>
        <w:t xml:space="preserve">нной постановлением Правительства Республики Калмыкия от 17 декабря 2018 г. № 379, предусмотрены мероприятия по предоставлению гражданам Российской Федерации субсидий </w:t>
      </w:r>
      <w:r>
        <w:rPr>
          <w:sz w:val="27"/>
          <w:szCs w:val="27"/>
        </w:rPr>
        <w:br/>
      </w:r>
      <w:r w:rsidRPr="00F64A95">
        <w:rPr>
          <w:sz w:val="27"/>
          <w:szCs w:val="27"/>
        </w:rPr>
        <w:t>на оплату жилого помещения и коммунальных услуг, выплате ежемесячного пособия на реб</w:t>
      </w:r>
      <w:r w:rsidR="00F40019">
        <w:rPr>
          <w:sz w:val="27"/>
          <w:szCs w:val="27"/>
        </w:rPr>
        <w:t>ё</w:t>
      </w:r>
      <w:r w:rsidRPr="00F64A95">
        <w:rPr>
          <w:sz w:val="27"/>
          <w:szCs w:val="27"/>
        </w:rPr>
        <w:t xml:space="preserve">нка, оказание государственной социальной помощи отдельным категориям граждан, в том числе малоимущим семьям и малоимущим одиноко проживающим гражданам, предоставлению мер социальной поддержки многодетным семьям, осуществлению мер социальной поддержки по оплате жилищно-коммунальных услуг отдельным категориям граждан, а также ряд других социальных выплат, предусмотренных данной программой в соответствии </w:t>
      </w:r>
      <w:r>
        <w:rPr>
          <w:sz w:val="27"/>
          <w:szCs w:val="27"/>
        </w:rPr>
        <w:br/>
      </w:r>
      <w:r w:rsidRPr="00F64A95">
        <w:rPr>
          <w:sz w:val="27"/>
          <w:szCs w:val="27"/>
        </w:rPr>
        <w:t>с законодательством Российской Федерации и законодательством Республики Калмыкия.</w:t>
      </w:r>
    </w:p>
    <w:p w:rsidR="00F64A95" w:rsidRPr="00F64A95" w:rsidRDefault="00F64A95" w:rsidP="00F64A95">
      <w:pPr>
        <w:ind w:firstLine="708"/>
        <w:jc w:val="both"/>
        <w:rPr>
          <w:sz w:val="27"/>
          <w:szCs w:val="27"/>
        </w:rPr>
      </w:pPr>
      <w:r w:rsidRPr="00F64A95">
        <w:rPr>
          <w:sz w:val="27"/>
          <w:szCs w:val="27"/>
        </w:rPr>
        <w:t>В системе органов социальной</w:t>
      </w:r>
      <w:r w:rsidR="00C46AB7">
        <w:rPr>
          <w:sz w:val="27"/>
          <w:szCs w:val="27"/>
        </w:rPr>
        <w:t xml:space="preserve"> </w:t>
      </w:r>
      <w:r w:rsidRPr="00F64A95">
        <w:rPr>
          <w:sz w:val="27"/>
          <w:szCs w:val="27"/>
        </w:rPr>
        <w:t>защиты</w:t>
      </w:r>
      <w:r w:rsidR="00C46AB7">
        <w:rPr>
          <w:sz w:val="27"/>
          <w:szCs w:val="27"/>
        </w:rPr>
        <w:t xml:space="preserve"> </w:t>
      </w:r>
      <w:r w:rsidRPr="00F64A95">
        <w:rPr>
          <w:sz w:val="27"/>
          <w:szCs w:val="27"/>
        </w:rPr>
        <w:t>населения</w:t>
      </w:r>
      <w:r w:rsidR="00C46AB7">
        <w:rPr>
          <w:sz w:val="27"/>
          <w:szCs w:val="27"/>
        </w:rPr>
        <w:t xml:space="preserve"> </w:t>
      </w:r>
      <w:r w:rsidRPr="00F64A95">
        <w:rPr>
          <w:sz w:val="27"/>
          <w:szCs w:val="27"/>
        </w:rPr>
        <w:t xml:space="preserve">республики действуют </w:t>
      </w:r>
      <w:r>
        <w:rPr>
          <w:sz w:val="27"/>
          <w:szCs w:val="27"/>
        </w:rPr>
        <w:br/>
      </w:r>
      <w:r w:rsidRPr="00F64A95">
        <w:rPr>
          <w:sz w:val="27"/>
          <w:szCs w:val="27"/>
        </w:rPr>
        <w:t>14 центров социальной защиты населения.</w:t>
      </w:r>
    </w:p>
    <w:p w:rsidR="00F64A95" w:rsidRPr="00F64A95" w:rsidRDefault="00F64A95" w:rsidP="00F64A95">
      <w:pPr>
        <w:ind w:firstLine="708"/>
        <w:jc w:val="both"/>
        <w:rPr>
          <w:sz w:val="27"/>
          <w:szCs w:val="27"/>
        </w:rPr>
      </w:pPr>
      <w:r w:rsidRPr="00F64A95">
        <w:rPr>
          <w:sz w:val="27"/>
          <w:szCs w:val="27"/>
        </w:rPr>
        <w:t>На территории Республики Калмыкия сформирована и стабильно функционирует сеть стационарных и полустационарных учреждений социального обслуживания населения</w:t>
      </w:r>
      <w:r>
        <w:rPr>
          <w:sz w:val="27"/>
          <w:szCs w:val="27"/>
        </w:rPr>
        <w:t>, которая представлена</w:t>
      </w:r>
      <w:r w:rsidRPr="00F64A95">
        <w:rPr>
          <w:sz w:val="27"/>
          <w:szCs w:val="27"/>
        </w:rPr>
        <w:t xml:space="preserve"> 14 комплексными центрами социального обслуживания населения, 5 домами-интернатами для граждан пожилого возраста и инвалидов общего типа, психоневрологическим домом-интернатом, детским психоневрологическим интернатом с отделением молодых инвалидов, социальным приютом для детей и подростков, реабилитационным центром для детей и подростков с ограниченными возможностями, </w:t>
      </w:r>
      <w:r>
        <w:rPr>
          <w:sz w:val="27"/>
          <w:szCs w:val="27"/>
        </w:rPr>
        <w:br/>
      </w:r>
      <w:r w:rsidRPr="00F64A95">
        <w:rPr>
          <w:sz w:val="27"/>
          <w:szCs w:val="27"/>
        </w:rPr>
        <w:t xml:space="preserve">4 негосударственными организациями социального обслуживания населения (Автономная некоммерческая организация «Забота», Региональная </w:t>
      </w:r>
      <w:r>
        <w:rPr>
          <w:sz w:val="27"/>
          <w:szCs w:val="27"/>
        </w:rPr>
        <w:t>о</w:t>
      </w:r>
      <w:r w:rsidRPr="00F64A95">
        <w:rPr>
          <w:sz w:val="27"/>
          <w:szCs w:val="27"/>
        </w:rPr>
        <w:t>бщественная организация Республики Калмыкия поддержки и помощи семьям с детьми аутистами «Тенгрин эдста», Калмыцкое региональное отделение Общероссийской общественной организации инвалидов «Новые возможности», УФПС Республики Калмыкия).</w:t>
      </w:r>
    </w:p>
    <w:p w:rsidR="00F64A95" w:rsidRPr="00F64A95" w:rsidRDefault="00F64A95" w:rsidP="008A147B">
      <w:pPr>
        <w:ind w:firstLine="708"/>
        <w:jc w:val="both"/>
        <w:rPr>
          <w:sz w:val="27"/>
          <w:szCs w:val="27"/>
        </w:rPr>
      </w:pPr>
      <w:r w:rsidRPr="00F64A95">
        <w:rPr>
          <w:sz w:val="27"/>
          <w:szCs w:val="27"/>
        </w:rPr>
        <w:t xml:space="preserve">Предоставление гражданам Российской Федерации земельных участков </w:t>
      </w:r>
      <w:r>
        <w:rPr>
          <w:sz w:val="27"/>
          <w:szCs w:val="27"/>
        </w:rPr>
        <w:br/>
      </w:r>
      <w:r w:rsidRPr="00F64A95">
        <w:rPr>
          <w:sz w:val="27"/>
          <w:szCs w:val="27"/>
        </w:rPr>
        <w:t xml:space="preserve">на территории Республики Калмыкия осуществляется в соответствии с Земельным кодексом Российской Федерации, Федеральным законом </w:t>
      </w:r>
      <w:r w:rsidR="008A147B" w:rsidRPr="008A147B">
        <w:rPr>
          <w:sz w:val="27"/>
          <w:szCs w:val="27"/>
        </w:rPr>
        <w:t xml:space="preserve">от 11 июня 2003 г. </w:t>
      </w:r>
      <w:r w:rsidR="008A147B">
        <w:rPr>
          <w:sz w:val="27"/>
          <w:szCs w:val="27"/>
        </w:rPr>
        <w:br/>
      </w:r>
      <w:r w:rsidR="008A147B" w:rsidRPr="008A147B">
        <w:rPr>
          <w:sz w:val="27"/>
          <w:szCs w:val="27"/>
        </w:rPr>
        <w:t>№</w:t>
      </w:r>
      <w:r w:rsidR="008A147B">
        <w:rPr>
          <w:sz w:val="27"/>
          <w:szCs w:val="27"/>
        </w:rPr>
        <w:t> </w:t>
      </w:r>
      <w:r w:rsidR="008A147B" w:rsidRPr="008A147B">
        <w:rPr>
          <w:sz w:val="27"/>
          <w:szCs w:val="27"/>
        </w:rPr>
        <w:t xml:space="preserve">74-ФЗ </w:t>
      </w:r>
      <w:r w:rsidRPr="00F64A95">
        <w:rPr>
          <w:sz w:val="27"/>
          <w:szCs w:val="27"/>
        </w:rPr>
        <w:t xml:space="preserve">«О крестьянском (фермерском) хозяйстве», Федеральным законом </w:t>
      </w:r>
      <w:r w:rsidR="008A147B" w:rsidRPr="008A147B">
        <w:rPr>
          <w:sz w:val="27"/>
          <w:szCs w:val="27"/>
        </w:rPr>
        <w:t>от</w:t>
      </w:r>
      <w:r w:rsidR="008A147B">
        <w:rPr>
          <w:sz w:val="27"/>
          <w:szCs w:val="27"/>
        </w:rPr>
        <w:t> </w:t>
      </w:r>
      <w:r w:rsidR="008A147B" w:rsidRPr="008A147B">
        <w:rPr>
          <w:sz w:val="27"/>
          <w:szCs w:val="27"/>
        </w:rPr>
        <w:t>7</w:t>
      </w:r>
      <w:r w:rsidR="008A147B">
        <w:rPr>
          <w:sz w:val="27"/>
          <w:szCs w:val="27"/>
        </w:rPr>
        <w:t xml:space="preserve"> июля </w:t>
      </w:r>
      <w:r w:rsidR="008A147B" w:rsidRPr="008A147B">
        <w:rPr>
          <w:sz w:val="27"/>
          <w:szCs w:val="27"/>
        </w:rPr>
        <w:t xml:space="preserve">2003 </w:t>
      </w:r>
      <w:r w:rsidR="008A147B">
        <w:rPr>
          <w:sz w:val="27"/>
          <w:szCs w:val="27"/>
        </w:rPr>
        <w:t>г. №</w:t>
      </w:r>
      <w:r w:rsidR="008A147B" w:rsidRPr="008A147B">
        <w:rPr>
          <w:sz w:val="27"/>
          <w:szCs w:val="27"/>
        </w:rPr>
        <w:t xml:space="preserve"> 112-ФЗ</w:t>
      </w:r>
      <w:r w:rsidR="008A147B">
        <w:rPr>
          <w:sz w:val="27"/>
          <w:szCs w:val="27"/>
        </w:rPr>
        <w:t xml:space="preserve"> </w:t>
      </w:r>
      <w:r w:rsidRPr="00F64A95">
        <w:rPr>
          <w:sz w:val="27"/>
          <w:szCs w:val="27"/>
        </w:rPr>
        <w:t xml:space="preserve">«О личном подсобном хозяйстве», Федеральным законом </w:t>
      </w:r>
      <w:r w:rsidR="008A147B" w:rsidRPr="008A147B">
        <w:rPr>
          <w:sz w:val="27"/>
          <w:szCs w:val="27"/>
        </w:rPr>
        <w:t>от 24</w:t>
      </w:r>
      <w:r w:rsidR="008A147B">
        <w:rPr>
          <w:sz w:val="27"/>
          <w:szCs w:val="27"/>
        </w:rPr>
        <w:t xml:space="preserve"> июля </w:t>
      </w:r>
      <w:r w:rsidR="008A147B" w:rsidRPr="008A147B">
        <w:rPr>
          <w:sz w:val="27"/>
          <w:szCs w:val="27"/>
        </w:rPr>
        <w:t xml:space="preserve">2002 </w:t>
      </w:r>
      <w:r w:rsidR="008A147B">
        <w:rPr>
          <w:sz w:val="27"/>
          <w:szCs w:val="27"/>
        </w:rPr>
        <w:t>г. №</w:t>
      </w:r>
      <w:r w:rsidR="008A147B" w:rsidRPr="008A147B">
        <w:rPr>
          <w:sz w:val="27"/>
          <w:szCs w:val="27"/>
        </w:rPr>
        <w:t xml:space="preserve"> 101-ФЗ </w:t>
      </w:r>
      <w:r w:rsidRPr="00F64A95">
        <w:rPr>
          <w:sz w:val="27"/>
          <w:szCs w:val="27"/>
        </w:rPr>
        <w:t xml:space="preserve">«Об обороте земель сельскохозяйственного назначения», Законом Республики Калмыкия </w:t>
      </w:r>
      <w:r w:rsidR="008A147B" w:rsidRPr="008A147B">
        <w:rPr>
          <w:sz w:val="27"/>
          <w:szCs w:val="27"/>
        </w:rPr>
        <w:t xml:space="preserve">от 9 апреля 2010 г. № 177-IV-З </w:t>
      </w:r>
      <w:r w:rsidRPr="00F64A95">
        <w:rPr>
          <w:sz w:val="27"/>
          <w:szCs w:val="27"/>
        </w:rPr>
        <w:lastRenderedPageBreak/>
        <w:t>«О</w:t>
      </w:r>
      <w:r w:rsidR="008A147B">
        <w:rPr>
          <w:sz w:val="27"/>
          <w:szCs w:val="27"/>
        </w:rPr>
        <w:t> </w:t>
      </w:r>
      <w:r w:rsidRPr="00F64A95">
        <w:rPr>
          <w:sz w:val="27"/>
          <w:szCs w:val="27"/>
        </w:rPr>
        <w:t>регулировании земельных отношений в Республике Калмыкия» и иными нормативными правовыми актами.</w:t>
      </w:r>
    </w:p>
    <w:p w:rsidR="00911B5F" w:rsidRPr="00911B5F" w:rsidRDefault="00911B5F" w:rsidP="00911B5F">
      <w:pPr>
        <w:pStyle w:val="Default"/>
        <w:ind w:firstLine="708"/>
        <w:jc w:val="both"/>
        <w:rPr>
          <w:rFonts w:eastAsia="Times New Roman"/>
          <w:color w:val="auto"/>
          <w:sz w:val="27"/>
          <w:szCs w:val="27"/>
          <w:lang w:eastAsia="ru-RU"/>
        </w:rPr>
      </w:pPr>
      <w:r w:rsidRPr="00911B5F">
        <w:rPr>
          <w:rFonts w:eastAsia="Times New Roman"/>
          <w:color w:val="auto"/>
          <w:sz w:val="27"/>
          <w:szCs w:val="27"/>
          <w:lang w:eastAsia="ru-RU"/>
        </w:rPr>
        <w:t>Вопросы жилищного обустройства решаются соотечественниками за сч</w:t>
      </w:r>
      <w:r>
        <w:rPr>
          <w:rFonts w:eastAsia="Times New Roman"/>
          <w:color w:val="auto"/>
          <w:sz w:val="27"/>
          <w:szCs w:val="27"/>
          <w:lang w:eastAsia="ru-RU"/>
        </w:rPr>
        <w:t>ё</w:t>
      </w:r>
      <w:r w:rsidRPr="00911B5F">
        <w:rPr>
          <w:rFonts w:eastAsia="Times New Roman"/>
          <w:color w:val="auto"/>
          <w:sz w:val="27"/>
          <w:szCs w:val="27"/>
          <w:lang w:eastAsia="ru-RU"/>
        </w:rPr>
        <w:t>т собственных средств, в зависимости от уровня материальной обеспеченности: размещение в гостинице, найм жилых помещений, покупка собственного жилья.</w:t>
      </w:r>
    </w:p>
    <w:p w:rsidR="00F64A95" w:rsidRPr="00F64A95" w:rsidRDefault="00F64A95" w:rsidP="00F64A95">
      <w:pPr>
        <w:ind w:firstLine="709"/>
        <w:jc w:val="both"/>
        <w:rPr>
          <w:sz w:val="27"/>
          <w:szCs w:val="27"/>
        </w:rPr>
      </w:pPr>
      <w:r w:rsidRPr="00F64A95">
        <w:rPr>
          <w:sz w:val="27"/>
          <w:szCs w:val="27"/>
        </w:rPr>
        <w:t xml:space="preserve">Информация о недвижимости в Республике Калмыкия, объявления </w:t>
      </w:r>
      <w:r w:rsidRPr="00F64A95">
        <w:rPr>
          <w:sz w:val="27"/>
          <w:szCs w:val="27"/>
        </w:rPr>
        <w:br/>
        <w:t xml:space="preserve">о продаже и аренде жилой и коммерческой недвижимости размещены </w:t>
      </w:r>
      <w:r w:rsidRPr="00F64A95">
        <w:rPr>
          <w:sz w:val="27"/>
          <w:szCs w:val="27"/>
        </w:rPr>
        <w:br/>
        <w:t>в информационно-телекоммуникационной сети «Интернет».</w:t>
      </w:r>
    </w:p>
    <w:p w:rsidR="000A44FB" w:rsidRPr="000A44FB" w:rsidRDefault="000A44FB" w:rsidP="000A44FB">
      <w:pPr>
        <w:ind w:firstLine="709"/>
        <w:jc w:val="both"/>
        <w:rPr>
          <w:sz w:val="27"/>
          <w:szCs w:val="27"/>
        </w:rPr>
      </w:pPr>
      <w:r w:rsidRPr="000A44FB">
        <w:rPr>
          <w:sz w:val="27"/>
          <w:szCs w:val="27"/>
        </w:rPr>
        <w:t xml:space="preserve">В качестве временного размещения </w:t>
      </w:r>
      <w:r w:rsidR="009C1138">
        <w:rPr>
          <w:sz w:val="27"/>
          <w:szCs w:val="27"/>
        </w:rPr>
        <w:t>соотечественников</w:t>
      </w:r>
      <w:r w:rsidRPr="000A44FB">
        <w:rPr>
          <w:sz w:val="27"/>
          <w:szCs w:val="27"/>
        </w:rPr>
        <w:t xml:space="preserve"> предусматривается возможность проживания в гостинице или</w:t>
      </w:r>
      <w:r w:rsidR="009C1138">
        <w:rPr>
          <w:sz w:val="27"/>
          <w:szCs w:val="27"/>
        </w:rPr>
        <w:t xml:space="preserve"> </w:t>
      </w:r>
      <w:r w:rsidRPr="000A44FB">
        <w:rPr>
          <w:sz w:val="27"/>
          <w:szCs w:val="27"/>
        </w:rPr>
        <w:t>в иной организации, оказывающей гостиничные услуги, за сч</w:t>
      </w:r>
      <w:r w:rsidR="005D63AB">
        <w:rPr>
          <w:sz w:val="27"/>
          <w:szCs w:val="27"/>
        </w:rPr>
        <w:t>ё</w:t>
      </w:r>
      <w:r w:rsidRPr="000A44FB">
        <w:rPr>
          <w:sz w:val="27"/>
          <w:szCs w:val="27"/>
        </w:rPr>
        <w:t>т собственных средств.</w:t>
      </w:r>
    </w:p>
    <w:p w:rsidR="000A44FB" w:rsidRPr="000A44FB" w:rsidRDefault="000A44FB" w:rsidP="000A44FB">
      <w:pPr>
        <w:ind w:firstLine="708"/>
        <w:jc w:val="both"/>
        <w:rPr>
          <w:sz w:val="27"/>
          <w:szCs w:val="27"/>
        </w:rPr>
      </w:pPr>
      <w:r>
        <w:rPr>
          <w:sz w:val="27"/>
          <w:szCs w:val="27"/>
        </w:rPr>
        <w:t>Региональной программой переселения</w:t>
      </w:r>
      <w:r w:rsidRPr="000A44FB">
        <w:rPr>
          <w:sz w:val="27"/>
          <w:szCs w:val="27"/>
        </w:rPr>
        <w:t xml:space="preserve"> участникам Гос</w:t>
      </w:r>
      <w:r w:rsidR="00D9368F">
        <w:rPr>
          <w:sz w:val="27"/>
          <w:szCs w:val="27"/>
        </w:rPr>
        <w:t xml:space="preserve">ударственной </w:t>
      </w:r>
      <w:r w:rsidRPr="000A44FB">
        <w:rPr>
          <w:sz w:val="27"/>
          <w:szCs w:val="27"/>
        </w:rPr>
        <w:t xml:space="preserve">программы и членам их семей предусмотрено предоставление единовременной финансовой помощи на жилищное обустройство. </w:t>
      </w:r>
    </w:p>
    <w:p w:rsidR="00E126E8" w:rsidRDefault="00E126E8" w:rsidP="00576DDA">
      <w:pPr>
        <w:pStyle w:val="formattext"/>
        <w:shd w:val="clear" w:color="auto" w:fill="FFFFFF"/>
        <w:spacing w:before="0" w:beforeAutospacing="0" w:after="0" w:afterAutospacing="0"/>
        <w:ind w:firstLine="709"/>
        <w:jc w:val="both"/>
        <w:textAlignment w:val="baseline"/>
        <w:rPr>
          <w:sz w:val="27"/>
          <w:szCs w:val="27"/>
        </w:rPr>
      </w:pPr>
      <w:r w:rsidRPr="00E126E8">
        <w:rPr>
          <w:sz w:val="27"/>
          <w:szCs w:val="27"/>
        </w:rPr>
        <w:t>После получения гражданства Российской Федерации соотечественники могут принять участие в жилищных программах, реализуемых на территории республики.</w:t>
      </w:r>
    </w:p>
    <w:p w:rsidR="00F64A95" w:rsidRPr="00F64A95" w:rsidRDefault="000C1444" w:rsidP="00576DDA">
      <w:pPr>
        <w:pStyle w:val="formattext"/>
        <w:shd w:val="clear" w:color="auto" w:fill="FFFFFF"/>
        <w:spacing w:before="0" w:beforeAutospacing="0" w:after="0" w:afterAutospacing="0"/>
        <w:ind w:firstLine="709"/>
        <w:jc w:val="both"/>
        <w:textAlignment w:val="baseline"/>
        <w:rPr>
          <w:sz w:val="27"/>
          <w:szCs w:val="27"/>
        </w:rPr>
      </w:pPr>
      <w:r w:rsidRPr="000C1444">
        <w:rPr>
          <w:sz w:val="27"/>
          <w:szCs w:val="27"/>
        </w:rPr>
        <w:t xml:space="preserve">Участникам Государственной программы и членам их семей гарантируется возможность получения общедоступного и бесплатного дошкольного, начального общего, основного общего и среднего общего образования, среднего профессионального образования, а также на конкурсной основе </w:t>
      </w:r>
      <w:r w:rsidR="000C755F">
        <w:rPr>
          <w:sz w:val="27"/>
          <w:szCs w:val="27"/>
        </w:rPr>
        <w:t>–</w:t>
      </w:r>
      <w:r w:rsidRPr="000C1444">
        <w:rPr>
          <w:sz w:val="27"/>
          <w:szCs w:val="27"/>
        </w:rPr>
        <w:t xml:space="preserve"> бесплатного высшего образования, если образование данного уровня гражданин получает впервые.</w:t>
      </w:r>
    </w:p>
    <w:p w:rsidR="00F64A95" w:rsidRPr="000E1ED0" w:rsidRDefault="00BA5DD0" w:rsidP="00576DDA">
      <w:pPr>
        <w:pStyle w:val="formattext"/>
        <w:shd w:val="clear" w:color="auto" w:fill="FFFFFF"/>
        <w:spacing w:before="0" w:beforeAutospacing="0" w:after="0" w:afterAutospacing="0"/>
        <w:ind w:firstLine="709"/>
        <w:jc w:val="both"/>
        <w:textAlignment w:val="baseline"/>
        <w:rPr>
          <w:sz w:val="27"/>
          <w:szCs w:val="27"/>
        </w:rPr>
      </w:pPr>
      <w:r w:rsidRPr="00BA5DD0">
        <w:rPr>
          <w:sz w:val="27"/>
          <w:szCs w:val="27"/>
        </w:rPr>
        <w:t>Федеральное государственное бюджетное учреждение высшего образования «Калмыцкий государственный университете имени Б.Б.</w:t>
      </w:r>
      <w:r>
        <w:rPr>
          <w:sz w:val="27"/>
          <w:szCs w:val="27"/>
        </w:rPr>
        <w:t> </w:t>
      </w:r>
      <w:r w:rsidRPr="00BA5DD0">
        <w:rPr>
          <w:sz w:val="27"/>
          <w:szCs w:val="27"/>
        </w:rPr>
        <w:t>Городовикова» осуществляет при</w:t>
      </w:r>
      <w:r>
        <w:rPr>
          <w:sz w:val="27"/>
          <w:szCs w:val="27"/>
        </w:rPr>
        <w:t>ё</w:t>
      </w:r>
      <w:r w:rsidRPr="00BA5DD0">
        <w:rPr>
          <w:sz w:val="27"/>
          <w:szCs w:val="27"/>
        </w:rPr>
        <w:t>м абитуриентов за сч</w:t>
      </w:r>
      <w:r>
        <w:rPr>
          <w:sz w:val="27"/>
          <w:szCs w:val="27"/>
        </w:rPr>
        <w:t>ё</w:t>
      </w:r>
      <w:r w:rsidRPr="00BA5DD0">
        <w:rPr>
          <w:sz w:val="27"/>
          <w:szCs w:val="27"/>
        </w:rPr>
        <w:t>т средств федерального бюджета.</w:t>
      </w:r>
    </w:p>
    <w:p w:rsidR="00DF43AC" w:rsidRDefault="00361D4C" w:rsidP="00361D4C">
      <w:pPr>
        <w:ind w:firstLine="700"/>
        <w:jc w:val="both"/>
        <w:rPr>
          <w:sz w:val="27"/>
          <w:szCs w:val="27"/>
        </w:rPr>
      </w:pPr>
      <w:r w:rsidRPr="00E04C04">
        <w:rPr>
          <w:sz w:val="27"/>
          <w:szCs w:val="27"/>
        </w:rPr>
        <w:t>В Калмыки</w:t>
      </w:r>
      <w:r>
        <w:rPr>
          <w:sz w:val="27"/>
          <w:szCs w:val="27"/>
        </w:rPr>
        <w:t>и</w:t>
      </w:r>
      <w:r w:rsidRPr="00E04C04">
        <w:rPr>
          <w:sz w:val="27"/>
          <w:szCs w:val="27"/>
        </w:rPr>
        <w:t xml:space="preserve"> </w:t>
      </w:r>
      <w:r>
        <w:rPr>
          <w:sz w:val="27"/>
          <w:szCs w:val="27"/>
        </w:rPr>
        <w:t>функционирует 16</w:t>
      </w:r>
      <w:r w:rsidR="000A24F0">
        <w:rPr>
          <w:sz w:val="27"/>
          <w:szCs w:val="27"/>
        </w:rPr>
        <w:t>1</w:t>
      </w:r>
      <w:r>
        <w:rPr>
          <w:sz w:val="27"/>
          <w:szCs w:val="27"/>
        </w:rPr>
        <w:t xml:space="preserve"> общеобразовательн</w:t>
      </w:r>
      <w:r w:rsidR="000A24F0">
        <w:rPr>
          <w:sz w:val="27"/>
          <w:szCs w:val="27"/>
        </w:rPr>
        <w:t>ая</w:t>
      </w:r>
      <w:r>
        <w:rPr>
          <w:sz w:val="27"/>
          <w:szCs w:val="27"/>
        </w:rPr>
        <w:t xml:space="preserve"> организаци</w:t>
      </w:r>
      <w:r w:rsidR="000A24F0">
        <w:rPr>
          <w:sz w:val="27"/>
          <w:szCs w:val="27"/>
        </w:rPr>
        <w:t>я</w:t>
      </w:r>
      <w:r>
        <w:rPr>
          <w:sz w:val="27"/>
          <w:szCs w:val="27"/>
        </w:rPr>
        <w:t xml:space="preserve">, </w:t>
      </w:r>
      <w:r w:rsidR="003F657D">
        <w:rPr>
          <w:sz w:val="27"/>
          <w:szCs w:val="27"/>
        </w:rPr>
        <w:br/>
      </w:r>
      <w:r>
        <w:rPr>
          <w:sz w:val="27"/>
          <w:szCs w:val="27"/>
        </w:rPr>
        <w:t xml:space="preserve">в том числе </w:t>
      </w:r>
      <w:r w:rsidR="000A24F0">
        <w:rPr>
          <w:sz w:val="27"/>
          <w:szCs w:val="27"/>
        </w:rPr>
        <w:t xml:space="preserve">3, предостосавляющие начальное общее образование, </w:t>
      </w:r>
      <w:r w:rsidR="000A24F0">
        <w:rPr>
          <w:sz w:val="27"/>
          <w:szCs w:val="27"/>
        </w:rPr>
        <w:br/>
        <w:t>134 государственных и 2</w:t>
      </w:r>
      <w:r>
        <w:rPr>
          <w:sz w:val="27"/>
          <w:szCs w:val="27"/>
        </w:rPr>
        <w:t xml:space="preserve"> </w:t>
      </w:r>
      <w:r w:rsidR="009571FB">
        <w:rPr>
          <w:sz w:val="27"/>
          <w:szCs w:val="27"/>
        </w:rPr>
        <w:t>частны</w:t>
      </w:r>
      <w:r w:rsidR="000A24F0">
        <w:rPr>
          <w:sz w:val="27"/>
          <w:szCs w:val="27"/>
        </w:rPr>
        <w:t xml:space="preserve">х – среднее общее образование, а также </w:t>
      </w:r>
      <w:r w:rsidR="00B624E7">
        <w:rPr>
          <w:sz w:val="27"/>
          <w:szCs w:val="27"/>
        </w:rPr>
        <w:br/>
      </w:r>
      <w:r w:rsidR="000A24F0">
        <w:rPr>
          <w:sz w:val="27"/>
          <w:szCs w:val="27"/>
        </w:rPr>
        <w:t>42</w:t>
      </w:r>
      <w:r>
        <w:rPr>
          <w:sz w:val="27"/>
          <w:szCs w:val="27"/>
        </w:rPr>
        <w:t xml:space="preserve"> организаци</w:t>
      </w:r>
      <w:r w:rsidR="00E126E8">
        <w:rPr>
          <w:sz w:val="27"/>
          <w:szCs w:val="27"/>
        </w:rPr>
        <w:t>и</w:t>
      </w:r>
      <w:r>
        <w:rPr>
          <w:sz w:val="27"/>
          <w:szCs w:val="27"/>
        </w:rPr>
        <w:t xml:space="preserve"> дополнительного образования</w:t>
      </w:r>
      <w:r w:rsidR="00DF43AC">
        <w:rPr>
          <w:sz w:val="27"/>
          <w:szCs w:val="27"/>
        </w:rPr>
        <w:t>.</w:t>
      </w:r>
    </w:p>
    <w:p w:rsidR="00361D4C" w:rsidRPr="00E04C04" w:rsidRDefault="00DF43AC" w:rsidP="00361D4C">
      <w:pPr>
        <w:ind w:firstLine="700"/>
        <w:jc w:val="both"/>
        <w:rPr>
          <w:sz w:val="27"/>
          <w:szCs w:val="27"/>
        </w:rPr>
      </w:pPr>
      <w:r w:rsidRPr="00DF43AC">
        <w:rPr>
          <w:sz w:val="27"/>
          <w:szCs w:val="27"/>
        </w:rPr>
        <w:t xml:space="preserve">Система профессионального образования представлена 11 </w:t>
      </w:r>
      <w:r>
        <w:rPr>
          <w:sz w:val="27"/>
          <w:szCs w:val="27"/>
        </w:rPr>
        <w:t>организациями</w:t>
      </w:r>
      <w:r w:rsidR="00361D4C" w:rsidRPr="00E04C04">
        <w:rPr>
          <w:sz w:val="27"/>
          <w:szCs w:val="27"/>
        </w:rPr>
        <w:t>.</w:t>
      </w:r>
    </w:p>
    <w:p w:rsidR="00576DDA" w:rsidRDefault="00576DDA" w:rsidP="00576DDA">
      <w:pPr>
        <w:ind w:firstLine="700"/>
        <w:jc w:val="both"/>
        <w:rPr>
          <w:sz w:val="27"/>
          <w:szCs w:val="27"/>
        </w:rPr>
      </w:pPr>
      <w:r w:rsidRPr="00E04C04">
        <w:rPr>
          <w:sz w:val="27"/>
          <w:szCs w:val="27"/>
        </w:rPr>
        <w:t>В Республике Калмыкия имеются ресурсы системы здравоохранения для оказания всех видов медицинской помощи при переселении соотечественников в</w:t>
      </w:r>
      <w:r>
        <w:rPr>
          <w:sz w:val="27"/>
          <w:szCs w:val="27"/>
        </w:rPr>
        <w:t> планируемых объ</w:t>
      </w:r>
      <w:r w:rsidR="00D9368F">
        <w:rPr>
          <w:sz w:val="27"/>
          <w:szCs w:val="27"/>
        </w:rPr>
        <w:t>ё</w:t>
      </w:r>
      <w:r>
        <w:rPr>
          <w:sz w:val="27"/>
          <w:szCs w:val="27"/>
        </w:rPr>
        <w:t>мах</w:t>
      </w:r>
      <w:r w:rsidRPr="00E04C04">
        <w:rPr>
          <w:sz w:val="27"/>
          <w:szCs w:val="27"/>
        </w:rPr>
        <w:t>.</w:t>
      </w:r>
    </w:p>
    <w:p w:rsidR="009571FB" w:rsidRDefault="00E04C52" w:rsidP="00576DDA">
      <w:pPr>
        <w:ind w:firstLine="700"/>
        <w:jc w:val="both"/>
        <w:rPr>
          <w:sz w:val="27"/>
          <w:szCs w:val="27"/>
        </w:rPr>
      </w:pPr>
      <w:r>
        <w:rPr>
          <w:sz w:val="27"/>
          <w:szCs w:val="27"/>
        </w:rPr>
        <w:t>Система здравоохранения республики включает 3</w:t>
      </w:r>
      <w:r w:rsidR="009571FB">
        <w:rPr>
          <w:sz w:val="27"/>
          <w:szCs w:val="27"/>
        </w:rPr>
        <w:t>1</w:t>
      </w:r>
      <w:r>
        <w:rPr>
          <w:sz w:val="27"/>
          <w:szCs w:val="27"/>
        </w:rPr>
        <w:t xml:space="preserve"> подведомственн</w:t>
      </w:r>
      <w:r w:rsidR="009571FB">
        <w:rPr>
          <w:sz w:val="27"/>
          <w:szCs w:val="27"/>
        </w:rPr>
        <w:t>ую</w:t>
      </w:r>
      <w:r>
        <w:rPr>
          <w:sz w:val="27"/>
          <w:szCs w:val="27"/>
        </w:rPr>
        <w:t xml:space="preserve"> медицинск</w:t>
      </w:r>
      <w:r w:rsidR="009571FB">
        <w:rPr>
          <w:sz w:val="27"/>
          <w:szCs w:val="27"/>
        </w:rPr>
        <w:t>ую</w:t>
      </w:r>
      <w:r>
        <w:rPr>
          <w:sz w:val="27"/>
          <w:szCs w:val="27"/>
        </w:rPr>
        <w:t xml:space="preserve"> организаци</w:t>
      </w:r>
      <w:r w:rsidR="009571FB">
        <w:rPr>
          <w:sz w:val="27"/>
          <w:szCs w:val="27"/>
        </w:rPr>
        <w:t xml:space="preserve">ю </w:t>
      </w:r>
      <w:r w:rsidR="009571FB" w:rsidRPr="009571FB">
        <w:rPr>
          <w:sz w:val="27"/>
          <w:szCs w:val="27"/>
        </w:rPr>
        <w:t>и образовательное учреждение БПОУ РК «Калмыцкий медици</w:t>
      </w:r>
      <w:r w:rsidR="009571FB">
        <w:rPr>
          <w:sz w:val="27"/>
          <w:szCs w:val="27"/>
        </w:rPr>
        <w:t>нский колледж имени</w:t>
      </w:r>
      <w:r w:rsidR="009571FB" w:rsidRPr="009571FB">
        <w:rPr>
          <w:sz w:val="27"/>
          <w:szCs w:val="27"/>
        </w:rPr>
        <w:t xml:space="preserve"> Т.Хахлыновой».</w:t>
      </w:r>
    </w:p>
    <w:p w:rsidR="00DD0EC4" w:rsidRPr="00DD0EC4" w:rsidRDefault="00DD0EC4" w:rsidP="00DD0EC4">
      <w:pPr>
        <w:pStyle w:val="formattext"/>
        <w:spacing w:before="0" w:beforeAutospacing="0" w:after="0" w:afterAutospacing="0"/>
        <w:ind w:firstLine="709"/>
        <w:jc w:val="both"/>
        <w:textAlignment w:val="baseline"/>
        <w:rPr>
          <w:sz w:val="27"/>
          <w:szCs w:val="27"/>
        </w:rPr>
      </w:pPr>
      <w:r w:rsidRPr="00DD0EC4">
        <w:rPr>
          <w:sz w:val="27"/>
          <w:szCs w:val="27"/>
        </w:rPr>
        <w:t xml:space="preserve">Первичную медико-санитарную помощь населению республики оказывают структурные подразделения 12 районных больниц, </w:t>
      </w:r>
      <w:r w:rsidR="005A6E78">
        <w:rPr>
          <w:sz w:val="27"/>
          <w:szCs w:val="27"/>
        </w:rPr>
        <w:t>г</w:t>
      </w:r>
      <w:r w:rsidR="005A6E78" w:rsidRPr="005A6E78">
        <w:rPr>
          <w:sz w:val="27"/>
          <w:szCs w:val="27"/>
        </w:rPr>
        <w:t>ородская поликлиника, женская консультация Перинатальн</w:t>
      </w:r>
      <w:r w:rsidR="005A6E78">
        <w:rPr>
          <w:sz w:val="27"/>
          <w:szCs w:val="27"/>
        </w:rPr>
        <w:t>ого</w:t>
      </w:r>
      <w:r w:rsidR="005A6E78" w:rsidRPr="005A6E78">
        <w:rPr>
          <w:sz w:val="27"/>
          <w:szCs w:val="27"/>
        </w:rPr>
        <w:t xml:space="preserve"> центр</w:t>
      </w:r>
      <w:r w:rsidR="005A6E78">
        <w:rPr>
          <w:sz w:val="27"/>
          <w:szCs w:val="27"/>
        </w:rPr>
        <w:t>а</w:t>
      </w:r>
      <w:r w:rsidR="005A6E78" w:rsidRPr="005A6E78">
        <w:rPr>
          <w:sz w:val="27"/>
          <w:szCs w:val="27"/>
        </w:rPr>
        <w:t>, Республиканская стоматологическая поликлиника, а также амбулаторно</w:t>
      </w:r>
      <w:r w:rsidR="005A6E78">
        <w:rPr>
          <w:sz w:val="27"/>
          <w:szCs w:val="27"/>
        </w:rPr>
        <w:t>-</w:t>
      </w:r>
      <w:r w:rsidR="005A6E78" w:rsidRPr="005A6E78">
        <w:rPr>
          <w:sz w:val="27"/>
          <w:szCs w:val="27"/>
        </w:rPr>
        <w:t xml:space="preserve">поликлинические подразделения </w:t>
      </w:r>
      <w:r w:rsidR="005A6E78">
        <w:rPr>
          <w:sz w:val="27"/>
          <w:szCs w:val="27"/>
        </w:rPr>
        <w:t>г</w:t>
      </w:r>
      <w:r w:rsidR="005A6E78" w:rsidRPr="005A6E78">
        <w:rPr>
          <w:sz w:val="27"/>
          <w:szCs w:val="27"/>
        </w:rPr>
        <w:t>ородск</w:t>
      </w:r>
      <w:r w:rsidR="005A6E78">
        <w:rPr>
          <w:sz w:val="27"/>
          <w:szCs w:val="27"/>
        </w:rPr>
        <w:t>ой</w:t>
      </w:r>
      <w:r w:rsidR="005A6E78" w:rsidRPr="005A6E78">
        <w:rPr>
          <w:sz w:val="27"/>
          <w:szCs w:val="27"/>
        </w:rPr>
        <w:t xml:space="preserve"> поликлиник</w:t>
      </w:r>
      <w:r w:rsidR="005A6E78">
        <w:rPr>
          <w:sz w:val="27"/>
          <w:szCs w:val="27"/>
        </w:rPr>
        <w:t xml:space="preserve">и и </w:t>
      </w:r>
      <w:r w:rsidR="00E776F8">
        <w:rPr>
          <w:sz w:val="27"/>
          <w:szCs w:val="27"/>
        </w:rPr>
        <w:t>Республиканская больница имени</w:t>
      </w:r>
      <w:r w:rsidR="005A6E78">
        <w:rPr>
          <w:sz w:val="27"/>
          <w:szCs w:val="27"/>
        </w:rPr>
        <w:t> </w:t>
      </w:r>
      <w:r w:rsidR="005A6E78" w:rsidRPr="005A6E78">
        <w:rPr>
          <w:sz w:val="27"/>
          <w:szCs w:val="27"/>
        </w:rPr>
        <w:t>П.П.</w:t>
      </w:r>
      <w:r w:rsidR="005A6E78">
        <w:rPr>
          <w:sz w:val="27"/>
          <w:szCs w:val="27"/>
        </w:rPr>
        <w:t> </w:t>
      </w:r>
      <w:r w:rsidR="005A6E78" w:rsidRPr="005A6E78">
        <w:rPr>
          <w:sz w:val="27"/>
          <w:szCs w:val="27"/>
        </w:rPr>
        <w:t>Жемчуева</w:t>
      </w:r>
      <w:r w:rsidRPr="00DD0EC4">
        <w:rPr>
          <w:sz w:val="27"/>
          <w:szCs w:val="27"/>
        </w:rPr>
        <w:t>.</w:t>
      </w:r>
    </w:p>
    <w:p w:rsidR="00DD0EC4" w:rsidRPr="00DD0EC4" w:rsidRDefault="00DD0EC4" w:rsidP="00DD0EC4">
      <w:pPr>
        <w:pStyle w:val="formattext"/>
        <w:shd w:val="clear" w:color="auto" w:fill="FFFFFF"/>
        <w:spacing w:before="0" w:beforeAutospacing="0" w:after="0" w:afterAutospacing="0"/>
        <w:ind w:firstLine="709"/>
        <w:jc w:val="both"/>
        <w:textAlignment w:val="baseline"/>
        <w:rPr>
          <w:sz w:val="27"/>
          <w:szCs w:val="27"/>
        </w:rPr>
      </w:pPr>
      <w:r>
        <w:rPr>
          <w:sz w:val="27"/>
          <w:szCs w:val="27"/>
        </w:rPr>
        <w:t>А</w:t>
      </w:r>
      <w:r w:rsidRPr="00DD0EC4">
        <w:rPr>
          <w:sz w:val="27"/>
          <w:szCs w:val="27"/>
        </w:rPr>
        <w:t>мбулаторно-</w:t>
      </w:r>
      <w:r>
        <w:rPr>
          <w:sz w:val="27"/>
          <w:szCs w:val="27"/>
        </w:rPr>
        <w:t xml:space="preserve">поликлиническую помощь на селе оказывают </w:t>
      </w:r>
      <w:r w:rsidRPr="00DD0EC4">
        <w:rPr>
          <w:sz w:val="27"/>
          <w:szCs w:val="27"/>
        </w:rPr>
        <w:t xml:space="preserve">12 районных больниц, в состав которых входят поликлиники, 8 врачебных амбулаторий, </w:t>
      </w:r>
      <w:r>
        <w:rPr>
          <w:sz w:val="27"/>
          <w:szCs w:val="27"/>
        </w:rPr>
        <w:br/>
      </w:r>
      <w:r w:rsidRPr="00DD0EC4">
        <w:rPr>
          <w:sz w:val="27"/>
          <w:szCs w:val="27"/>
        </w:rPr>
        <w:lastRenderedPageBreak/>
        <w:t xml:space="preserve">33 офиса врача общей практики, </w:t>
      </w:r>
      <w:r w:rsidR="003A08A4">
        <w:rPr>
          <w:sz w:val="27"/>
          <w:szCs w:val="27"/>
        </w:rPr>
        <w:t>98</w:t>
      </w:r>
      <w:r w:rsidRPr="00DD0EC4">
        <w:rPr>
          <w:sz w:val="27"/>
          <w:szCs w:val="27"/>
        </w:rPr>
        <w:t xml:space="preserve"> фельдшерско-акушерских</w:t>
      </w:r>
      <w:r w:rsidR="003A08A4">
        <w:rPr>
          <w:sz w:val="27"/>
          <w:szCs w:val="27"/>
        </w:rPr>
        <w:t xml:space="preserve"> и фельдшерских пунктов</w:t>
      </w:r>
      <w:r w:rsidRPr="00DD0EC4">
        <w:rPr>
          <w:sz w:val="27"/>
          <w:szCs w:val="27"/>
        </w:rPr>
        <w:t>.</w:t>
      </w:r>
    </w:p>
    <w:p w:rsidR="00DD0EC4" w:rsidRDefault="00D9368F" w:rsidP="00DD0EC4">
      <w:pPr>
        <w:pStyle w:val="formattext"/>
        <w:shd w:val="clear" w:color="auto" w:fill="FFFFFF"/>
        <w:spacing w:before="0" w:beforeAutospacing="0" w:after="0" w:afterAutospacing="0"/>
        <w:ind w:firstLine="709"/>
        <w:jc w:val="both"/>
        <w:textAlignment w:val="baseline"/>
        <w:rPr>
          <w:sz w:val="27"/>
          <w:szCs w:val="27"/>
        </w:rPr>
      </w:pPr>
      <w:r>
        <w:rPr>
          <w:sz w:val="27"/>
          <w:szCs w:val="27"/>
        </w:rPr>
        <w:t xml:space="preserve">Для </w:t>
      </w:r>
      <w:r w:rsidR="00DD0EC4" w:rsidRPr="00DD0EC4">
        <w:rPr>
          <w:sz w:val="27"/>
          <w:szCs w:val="27"/>
        </w:rPr>
        <w:t>оказани</w:t>
      </w:r>
      <w:r>
        <w:rPr>
          <w:sz w:val="27"/>
          <w:szCs w:val="27"/>
        </w:rPr>
        <w:t>я</w:t>
      </w:r>
      <w:r w:rsidR="00DD0EC4" w:rsidRPr="00DD0EC4">
        <w:rPr>
          <w:sz w:val="27"/>
          <w:szCs w:val="27"/>
        </w:rPr>
        <w:t xml:space="preserve"> первой помощи населению в 1</w:t>
      </w:r>
      <w:r w:rsidR="00066743">
        <w:rPr>
          <w:sz w:val="27"/>
          <w:szCs w:val="27"/>
        </w:rPr>
        <w:t>2</w:t>
      </w:r>
      <w:r w:rsidR="00DD0EC4" w:rsidRPr="00DD0EC4">
        <w:rPr>
          <w:sz w:val="27"/>
          <w:szCs w:val="27"/>
        </w:rPr>
        <w:t xml:space="preserve"> районах республики организовано </w:t>
      </w:r>
      <w:r w:rsidR="00066743">
        <w:rPr>
          <w:sz w:val="27"/>
          <w:szCs w:val="27"/>
        </w:rPr>
        <w:t>59</w:t>
      </w:r>
      <w:r w:rsidR="00DD0EC4" w:rsidRPr="00DD0EC4">
        <w:rPr>
          <w:sz w:val="27"/>
          <w:szCs w:val="27"/>
        </w:rPr>
        <w:t xml:space="preserve"> домов</w:t>
      </w:r>
      <w:r w:rsidR="00066743">
        <w:rPr>
          <w:sz w:val="27"/>
          <w:szCs w:val="27"/>
        </w:rPr>
        <w:t>ых</w:t>
      </w:r>
      <w:r w:rsidR="00DD0EC4" w:rsidRPr="00DD0EC4">
        <w:rPr>
          <w:sz w:val="27"/>
          <w:szCs w:val="27"/>
        </w:rPr>
        <w:t xml:space="preserve"> хозяйств.</w:t>
      </w:r>
    </w:p>
    <w:p w:rsidR="00372AEF" w:rsidRDefault="00372AEF" w:rsidP="00372AEF">
      <w:pPr>
        <w:ind w:firstLine="709"/>
        <w:contextualSpacing/>
        <w:jc w:val="both"/>
        <w:rPr>
          <w:sz w:val="27"/>
          <w:szCs w:val="27"/>
        </w:rPr>
      </w:pPr>
      <w:r w:rsidRPr="00C4164B">
        <w:rPr>
          <w:sz w:val="27"/>
          <w:szCs w:val="27"/>
        </w:rPr>
        <w:t>Медицинская помощь участникам Государственной программы и членам их семей оказывается</w:t>
      </w:r>
      <w:r w:rsidRPr="00FB4DEB">
        <w:rPr>
          <w:sz w:val="27"/>
          <w:szCs w:val="27"/>
        </w:rPr>
        <w:t xml:space="preserve"> в </w:t>
      </w:r>
      <w:r w:rsidR="005917C8" w:rsidRPr="005917C8">
        <w:rPr>
          <w:sz w:val="27"/>
          <w:szCs w:val="27"/>
        </w:rPr>
        <w:t>соответствии</w:t>
      </w:r>
      <w:r w:rsidR="005917C8" w:rsidRPr="007B50EE">
        <w:t xml:space="preserve"> </w:t>
      </w:r>
      <w:r>
        <w:rPr>
          <w:sz w:val="27"/>
          <w:szCs w:val="27"/>
        </w:rPr>
        <w:t>с федеральным и региональным законодательством</w:t>
      </w:r>
      <w:r w:rsidRPr="00FB4DEB">
        <w:rPr>
          <w:sz w:val="27"/>
          <w:szCs w:val="27"/>
        </w:rPr>
        <w:t xml:space="preserve">. </w:t>
      </w:r>
    </w:p>
    <w:p w:rsidR="00372AEF" w:rsidRPr="00FB4DEB" w:rsidRDefault="00372AEF" w:rsidP="00372AEF">
      <w:pPr>
        <w:ind w:firstLine="709"/>
        <w:contextualSpacing/>
        <w:jc w:val="both"/>
        <w:rPr>
          <w:sz w:val="27"/>
          <w:szCs w:val="27"/>
        </w:rPr>
      </w:pPr>
      <w:r w:rsidRPr="006750FD">
        <w:rPr>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8F4F0B" w:rsidRPr="008F4F0B" w:rsidRDefault="008F4F0B" w:rsidP="008F4F0B">
      <w:pPr>
        <w:tabs>
          <w:tab w:val="left" w:pos="851"/>
        </w:tabs>
        <w:ind w:firstLine="700"/>
        <w:jc w:val="both"/>
        <w:rPr>
          <w:sz w:val="27"/>
          <w:szCs w:val="27"/>
        </w:rPr>
      </w:pPr>
      <w:r>
        <w:rPr>
          <w:sz w:val="27"/>
          <w:szCs w:val="27"/>
        </w:rPr>
        <w:t xml:space="preserve">На </w:t>
      </w:r>
      <w:r w:rsidRPr="008F4F0B">
        <w:rPr>
          <w:sz w:val="27"/>
          <w:szCs w:val="27"/>
        </w:rPr>
        <w:t>территории Республики Калмы</w:t>
      </w:r>
      <w:r>
        <w:rPr>
          <w:sz w:val="27"/>
          <w:szCs w:val="27"/>
        </w:rPr>
        <w:t>кия функционируют библиотек</w:t>
      </w:r>
      <w:r w:rsidR="00BB53E3">
        <w:rPr>
          <w:sz w:val="27"/>
          <w:szCs w:val="27"/>
        </w:rPr>
        <w:t>и</w:t>
      </w:r>
      <w:r w:rsidRPr="008F4F0B">
        <w:rPr>
          <w:sz w:val="27"/>
          <w:szCs w:val="27"/>
        </w:rPr>
        <w:t>, работают учреждени</w:t>
      </w:r>
      <w:r w:rsidR="00BB53E3">
        <w:rPr>
          <w:sz w:val="27"/>
          <w:szCs w:val="27"/>
        </w:rPr>
        <w:t>я</w:t>
      </w:r>
      <w:r w:rsidRPr="008F4F0B">
        <w:rPr>
          <w:sz w:val="27"/>
          <w:szCs w:val="27"/>
        </w:rPr>
        <w:t xml:space="preserve"> культурно-досугового типа.</w:t>
      </w:r>
    </w:p>
    <w:p w:rsidR="008F4F0B" w:rsidRPr="008F4F0B" w:rsidRDefault="008F4F0B" w:rsidP="008F4F0B">
      <w:pPr>
        <w:tabs>
          <w:tab w:val="left" w:pos="851"/>
        </w:tabs>
        <w:ind w:firstLine="700"/>
        <w:jc w:val="both"/>
        <w:rPr>
          <w:sz w:val="27"/>
          <w:szCs w:val="27"/>
        </w:rPr>
      </w:pPr>
      <w:r w:rsidRPr="008F4F0B">
        <w:rPr>
          <w:sz w:val="27"/>
          <w:szCs w:val="27"/>
        </w:rPr>
        <w:t xml:space="preserve">В городе Элисте </w:t>
      </w:r>
      <w:r w:rsidR="002B71CA">
        <w:rPr>
          <w:sz w:val="27"/>
          <w:szCs w:val="27"/>
        </w:rPr>
        <w:t>действует</w:t>
      </w:r>
      <w:r w:rsidRPr="008F4F0B">
        <w:rPr>
          <w:sz w:val="27"/>
          <w:szCs w:val="27"/>
        </w:rPr>
        <w:t xml:space="preserve"> БУ РК «Национальный музей им</w:t>
      </w:r>
      <w:r>
        <w:rPr>
          <w:sz w:val="27"/>
          <w:szCs w:val="27"/>
        </w:rPr>
        <w:t>ени</w:t>
      </w:r>
      <w:r w:rsidRPr="008F4F0B">
        <w:rPr>
          <w:sz w:val="27"/>
          <w:szCs w:val="27"/>
        </w:rPr>
        <w:t xml:space="preserve"> </w:t>
      </w:r>
      <w:r w:rsidR="002B71CA">
        <w:rPr>
          <w:sz w:val="27"/>
          <w:szCs w:val="27"/>
        </w:rPr>
        <w:br/>
      </w:r>
      <w:r w:rsidRPr="008F4F0B">
        <w:rPr>
          <w:sz w:val="27"/>
          <w:szCs w:val="27"/>
        </w:rPr>
        <w:t xml:space="preserve">Н.Н. Пальмова», филиалы которого находятся в г. Городовиковске </w:t>
      </w:r>
      <w:r w:rsidR="002B71CA">
        <w:rPr>
          <w:sz w:val="27"/>
          <w:szCs w:val="27"/>
        </w:rPr>
        <w:t xml:space="preserve">и г. Лагани, </w:t>
      </w:r>
      <w:r w:rsidR="00FE3CBF" w:rsidRPr="0056770C">
        <w:t>п.</w:t>
      </w:r>
      <w:r w:rsidR="00FE3CBF">
        <w:t> Ики-</w:t>
      </w:r>
      <w:r w:rsidR="00FE3CBF" w:rsidRPr="0056770C">
        <w:t>Бурул</w:t>
      </w:r>
      <w:r w:rsidR="00FE3CBF">
        <w:t>,</w:t>
      </w:r>
      <w:r w:rsidR="00FE3CBF" w:rsidRPr="002B71CA">
        <w:rPr>
          <w:sz w:val="27"/>
          <w:szCs w:val="27"/>
        </w:rPr>
        <w:t xml:space="preserve"> </w:t>
      </w:r>
      <w:r w:rsidR="002B71CA" w:rsidRPr="002B71CA">
        <w:rPr>
          <w:sz w:val="27"/>
          <w:szCs w:val="27"/>
        </w:rPr>
        <w:t>Калмыцкая государственная филармония</w:t>
      </w:r>
      <w:r w:rsidR="002B71CA">
        <w:rPr>
          <w:sz w:val="27"/>
          <w:szCs w:val="27"/>
        </w:rPr>
        <w:t>.</w:t>
      </w:r>
    </w:p>
    <w:p w:rsidR="008F4F0B" w:rsidRPr="008F4F0B" w:rsidRDefault="008F4F0B" w:rsidP="008F4F0B">
      <w:pPr>
        <w:tabs>
          <w:tab w:val="left" w:pos="851"/>
        </w:tabs>
        <w:ind w:firstLine="700"/>
        <w:jc w:val="both"/>
        <w:rPr>
          <w:sz w:val="27"/>
          <w:szCs w:val="27"/>
        </w:rPr>
      </w:pPr>
      <w:r w:rsidRPr="008F4F0B">
        <w:rPr>
          <w:sz w:val="27"/>
          <w:szCs w:val="27"/>
        </w:rPr>
        <w:t xml:space="preserve">В </w:t>
      </w:r>
      <w:r w:rsidR="00E776F8">
        <w:rPr>
          <w:sz w:val="27"/>
          <w:szCs w:val="27"/>
        </w:rPr>
        <w:t>регионе</w:t>
      </w:r>
      <w:r w:rsidRPr="008F4F0B">
        <w:rPr>
          <w:sz w:val="27"/>
          <w:szCs w:val="27"/>
        </w:rPr>
        <w:t xml:space="preserve"> осуществляют деятельность </w:t>
      </w:r>
      <w:r w:rsidR="00BB53E3">
        <w:rPr>
          <w:sz w:val="27"/>
          <w:szCs w:val="27"/>
        </w:rPr>
        <w:t>3</w:t>
      </w:r>
      <w:r w:rsidRPr="008F4F0B">
        <w:rPr>
          <w:sz w:val="27"/>
          <w:szCs w:val="27"/>
        </w:rPr>
        <w:t xml:space="preserve"> театра:</w:t>
      </w:r>
      <w:r>
        <w:rPr>
          <w:sz w:val="27"/>
          <w:szCs w:val="27"/>
        </w:rPr>
        <w:t xml:space="preserve"> </w:t>
      </w:r>
      <w:r w:rsidRPr="008F4F0B">
        <w:rPr>
          <w:sz w:val="27"/>
          <w:szCs w:val="27"/>
        </w:rPr>
        <w:t xml:space="preserve">БУ РК «Республиканский русский театр драмы </w:t>
      </w:r>
      <w:r>
        <w:rPr>
          <w:sz w:val="27"/>
          <w:szCs w:val="27"/>
        </w:rPr>
        <w:t xml:space="preserve">и комедии Республики Калмыкия» и </w:t>
      </w:r>
      <w:r w:rsidRPr="008F4F0B">
        <w:rPr>
          <w:sz w:val="27"/>
          <w:szCs w:val="27"/>
        </w:rPr>
        <w:t>БУ РК «Национальный драматический театр имени Б.Б. Басангова»</w:t>
      </w:r>
      <w:r w:rsidR="00BB53E3">
        <w:rPr>
          <w:sz w:val="27"/>
          <w:szCs w:val="27"/>
        </w:rPr>
        <w:t xml:space="preserve">, </w:t>
      </w:r>
      <w:r w:rsidR="00BB53E3" w:rsidRPr="00BB53E3">
        <w:rPr>
          <w:sz w:val="27"/>
          <w:szCs w:val="27"/>
        </w:rPr>
        <w:t>Калмыцкий государственный театр кукол «Джангар»</w:t>
      </w:r>
      <w:r w:rsidRPr="008F4F0B">
        <w:rPr>
          <w:sz w:val="27"/>
          <w:szCs w:val="27"/>
        </w:rPr>
        <w:t>.</w:t>
      </w:r>
    </w:p>
    <w:p w:rsidR="00576DDA" w:rsidRDefault="00576DDA" w:rsidP="00576DDA">
      <w:pPr>
        <w:suppressAutoHyphens/>
        <w:ind w:firstLine="709"/>
        <w:jc w:val="both"/>
        <w:rPr>
          <w:sz w:val="27"/>
          <w:szCs w:val="27"/>
        </w:rPr>
      </w:pPr>
      <w:r w:rsidRPr="00F26F5D">
        <w:rPr>
          <w:sz w:val="27"/>
          <w:szCs w:val="27"/>
        </w:rPr>
        <w:t>Приоритетом при участии в региональной программе переселения пользуются соотечественники</w:t>
      </w:r>
      <w:r>
        <w:rPr>
          <w:sz w:val="27"/>
          <w:szCs w:val="27"/>
        </w:rPr>
        <w:t>,</w:t>
      </w:r>
      <w:r w:rsidR="000B18C3">
        <w:rPr>
          <w:sz w:val="27"/>
          <w:szCs w:val="27"/>
        </w:rPr>
        <w:t xml:space="preserve"> </w:t>
      </w:r>
      <w:r>
        <w:rPr>
          <w:sz w:val="27"/>
          <w:szCs w:val="27"/>
        </w:rPr>
        <w:t xml:space="preserve">выбравшие для вселения следующие </w:t>
      </w:r>
      <w:r w:rsidRPr="008C29B4">
        <w:rPr>
          <w:sz w:val="27"/>
          <w:szCs w:val="27"/>
        </w:rPr>
        <w:t>районы</w:t>
      </w:r>
      <w:r>
        <w:rPr>
          <w:sz w:val="27"/>
          <w:szCs w:val="27"/>
        </w:rPr>
        <w:t>:</w:t>
      </w:r>
      <w:r w:rsidRPr="008C29B4">
        <w:rPr>
          <w:sz w:val="27"/>
          <w:szCs w:val="27"/>
        </w:rPr>
        <w:t xml:space="preserve"> Городовиковский, Яшалтинский, Малодербетовский, Сарпинский, Лаганский</w:t>
      </w:r>
      <w:r>
        <w:rPr>
          <w:sz w:val="27"/>
          <w:szCs w:val="27"/>
        </w:rPr>
        <w:t>.</w:t>
      </w:r>
    </w:p>
    <w:p w:rsidR="00576DDA" w:rsidRPr="0012499F" w:rsidRDefault="00576DDA" w:rsidP="00576DDA">
      <w:pPr>
        <w:pStyle w:val="af0"/>
        <w:spacing w:before="0" w:beforeAutospacing="0" w:after="0" w:afterAutospacing="0"/>
        <w:ind w:firstLine="700"/>
        <w:jc w:val="both"/>
        <w:rPr>
          <w:sz w:val="27"/>
          <w:szCs w:val="27"/>
        </w:rPr>
      </w:pPr>
      <w:r>
        <w:rPr>
          <w:sz w:val="27"/>
          <w:szCs w:val="27"/>
        </w:rPr>
        <w:t xml:space="preserve">Во всех данных районах </w:t>
      </w:r>
      <w:r w:rsidRPr="0012499F">
        <w:rPr>
          <w:sz w:val="27"/>
          <w:szCs w:val="27"/>
        </w:rPr>
        <w:t>преобладает спрос на специалистов в</w:t>
      </w:r>
      <w:r w:rsidR="000B18C3">
        <w:rPr>
          <w:sz w:val="27"/>
          <w:szCs w:val="27"/>
        </w:rPr>
        <w:t xml:space="preserve"> </w:t>
      </w:r>
      <w:r>
        <w:rPr>
          <w:sz w:val="27"/>
          <w:szCs w:val="27"/>
        </w:rPr>
        <w:t>сфере</w:t>
      </w:r>
      <w:r w:rsidRPr="0012499F">
        <w:rPr>
          <w:sz w:val="27"/>
          <w:szCs w:val="27"/>
        </w:rPr>
        <w:t xml:space="preserve"> здравоохранения. </w:t>
      </w:r>
    </w:p>
    <w:p w:rsidR="00576DDA" w:rsidRPr="0012499F"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Pr>
          <w:b/>
          <w:i/>
          <w:color w:val="000000"/>
          <w:sz w:val="27"/>
          <w:szCs w:val="27"/>
          <w:shd w:val="clear" w:color="auto" w:fill="FFFFFF"/>
        </w:rPr>
        <w:t xml:space="preserve"> </w:t>
      </w:r>
      <w:r>
        <w:rPr>
          <w:b/>
          <w:i/>
          <w:sz w:val="27"/>
          <w:szCs w:val="27"/>
        </w:rPr>
        <w:t>«</w:t>
      </w:r>
      <w:r w:rsidRPr="0012499F">
        <w:rPr>
          <w:b/>
          <w:i/>
          <w:sz w:val="27"/>
          <w:szCs w:val="27"/>
        </w:rPr>
        <w:t>Городовиковский район</w:t>
      </w:r>
      <w:r>
        <w:rPr>
          <w:b/>
          <w:i/>
          <w:sz w:val="27"/>
          <w:szCs w:val="27"/>
        </w:rPr>
        <w:t>»</w:t>
      </w:r>
    </w:p>
    <w:p w:rsidR="00576DDA" w:rsidRPr="0012499F" w:rsidRDefault="00576DDA" w:rsidP="00576DDA">
      <w:pPr>
        <w:pStyle w:val="af0"/>
        <w:spacing w:before="0" w:beforeAutospacing="0" w:after="0" w:afterAutospacing="0"/>
        <w:ind w:firstLine="700"/>
        <w:jc w:val="both"/>
        <w:rPr>
          <w:sz w:val="27"/>
          <w:szCs w:val="27"/>
        </w:rPr>
      </w:pPr>
      <w:r w:rsidRPr="0012499F">
        <w:rPr>
          <w:sz w:val="27"/>
          <w:szCs w:val="27"/>
        </w:rPr>
        <w:t xml:space="preserve">Городовиковский район расположен в западной части </w:t>
      </w:r>
      <w:r>
        <w:rPr>
          <w:sz w:val="27"/>
          <w:szCs w:val="27"/>
        </w:rPr>
        <w:t>р</w:t>
      </w:r>
      <w:r w:rsidRPr="0012499F">
        <w:rPr>
          <w:sz w:val="27"/>
          <w:szCs w:val="27"/>
        </w:rPr>
        <w:t xml:space="preserve">еспублики </w:t>
      </w:r>
      <w:r>
        <w:rPr>
          <w:sz w:val="27"/>
          <w:szCs w:val="27"/>
        </w:rPr>
        <w:br/>
      </w:r>
      <w:r w:rsidRPr="0012499F">
        <w:rPr>
          <w:sz w:val="27"/>
          <w:szCs w:val="27"/>
        </w:rPr>
        <w:t xml:space="preserve">и занимает территорию 1 099 км². Граничит на северо-востоке с </w:t>
      </w:r>
      <w:hyperlink r:id="rId118" w:tooltip="Яшалтинский район" w:history="1">
        <w:r w:rsidRPr="0012499F">
          <w:rPr>
            <w:sz w:val="27"/>
            <w:szCs w:val="27"/>
          </w:rPr>
          <w:t>Яшалтинским районом</w:t>
        </w:r>
      </w:hyperlink>
      <w:r w:rsidRPr="0012499F">
        <w:rPr>
          <w:sz w:val="27"/>
          <w:szCs w:val="27"/>
        </w:rPr>
        <w:t>, на юго-востоке и юге </w:t>
      </w:r>
      <w:r>
        <w:rPr>
          <w:sz w:val="27"/>
          <w:szCs w:val="27"/>
        </w:rPr>
        <w:t xml:space="preserve">– </w:t>
      </w:r>
      <w:r w:rsidRPr="0012499F">
        <w:rPr>
          <w:sz w:val="27"/>
          <w:szCs w:val="27"/>
        </w:rPr>
        <w:t xml:space="preserve">со </w:t>
      </w:r>
      <w:hyperlink r:id="rId119" w:tooltip="Ставропольский край" w:history="1">
        <w:r w:rsidRPr="0012499F">
          <w:rPr>
            <w:sz w:val="27"/>
            <w:szCs w:val="27"/>
          </w:rPr>
          <w:t>Ставропольским краем</w:t>
        </w:r>
      </w:hyperlink>
      <w:r w:rsidRPr="0012499F">
        <w:rPr>
          <w:sz w:val="27"/>
          <w:szCs w:val="27"/>
        </w:rPr>
        <w:t>, на западе и севере </w:t>
      </w:r>
      <w:r>
        <w:rPr>
          <w:sz w:val="27"/>
          <w:szCs w:val="27"/>
        </w:rPr>
        <w:t>–</w:t>
      </w:r>
      <w:r>
        <w:rPr>
          <w:sz w:val="27"/>
          <w:szCs w:val="27"/>
        </w:rPr>
        <w:br/>
      </w:r>
      <w:r w:rsidRPr="0012499F">
        <w:rPr>
          <w:sz w:val="27"/>
          <w:szCs w:val="27"/>
        </w:rPr>
        <w:t xml:space="preserve">с </w:t>
      </w:r>
      <w:hyperlink r:id="rId120" w:tooltip="Ростовская область" w:history="1">
        <w:r w:rsidRPr="0012499F">
          <w:rPr>
            <w:sz w:val="27"/>
            <w:szCs w:val="27"/>
          </w:rPr>
          <w:t>Ростовской областью</w:t>
        </w:r>
      </w:hyperlink>
      <w:r w:rsidRPr="0012499F">
        <w:rPr>
          <w:sz w:val="27"/>
          <w:szCs w:val="27"/>
        </w:rPr>
        <w:t>. Расстояние до г.</w:t>
      </w:r>
      <w:r>
        <w:rPr>
          <w:sz w:val="27"/>
          <w:szCs w:val="27"/>
        </w:rPr>
        <w:t> </w:t>
      </w:r>
      <w:r w:rsidRPr="0012499F">
        <w:rPr>
          <w:sz w:val="27"/>
          <w:szCs w:val="27"/>
        </w:rPr>
        <w:t xml:space="preserve">Элиста </w:t>
      </w:r>
      <w:r>
        <w:rPr>
          <w:sz w:val="27"/>
          <w:szCs w:val="27"/>
        </w:rPr>
        <w:t>–</w:t>
      </w:r>
      <w:r w:rsidRPr="0012499F">
        <w:rPr>
          <w:sz w:val="27"/>
          <w:szCs w:val="27"/>
        </w:rPr>
        <w:t xml:space="preserve"> 245 км, до г.</w:t>
      </w:r>
      <w:r>
        <w:rPr>
          <w:sz w:val="27"/>
          <w:szCs w:val="27"/>
        </w:rPr>
        <w:t> </w:t>
      </w:r>
      <w:r w:rsidRPr="0012499F">
        <w:rPr>
          <w:sz w:val="27"/>
          <w:szCs w:val="27"/>
        </w:rPr>
        <w:t>Ставропол</w:t>
      </w:r>
      <w:r w:rsidR="003F657D">
        <w:rPr>
          <w:sz w:val="27"/>
          <w:szCs w:val="27"/>
        </w:rPr>
        <w:t>я</w:t>
      </w:r>
      <w:r w:rsidRPr="0012499F">
        <w:rPr>
          <w:sz w:val="27"/>
          <w:szCs w:val="27"/>
        </w:rPr>
        <w:t xml:space="preserve"> </w:t>
      </w:r>
      <w:r>
        <w:rPr>
          <w:sz w:val="27"/>
          <w:szCs w:val="27"/>
        </w:rPr>
        <w:t>–</w:t>
      </w:r>
      <w:r>
        <w:rPr>
          <w:sz w:val="27"/>
          <w:szCs w:val="27"/>
        </w:rPr>
        <w:br/>
      </w:r>
      <w:r w:rsidRPr="0012499F">
        <w:rPr>
          <w:sz w:val="27"/>
          <w:szCs w:val="27"/>
        </w:rPr>
        <w:t>120 км. По</w:t>
      </w:r>
      <w:r>
        <w:rPr>
          <w:sz w:val="27"/>
          <w:szCs w:val="27"/>
        </w:rPr>
        <w:t> </w:t>
      </w:r>
      <w:r w:rsidRPr="0012499F">
        <w:rPr>
          <w:sz w:val="27"/>
          <w:szCs w:val="27"/>
        </w:rPr>
        <w:t xml:space="preserve">территории района проходят дороги регионального значения Городовиковск </w:t>
      </w:r>
      <w:r>
        <w:rPr>
          <w:sz w:val="27"/>
          <w:szCs w:val="27"/>
        </w:rPr>
        <w:t>–</w:t>
      </w:r>
      <w:r w:rsidRPr="0012499F">
        <w:rPr>
          <w:sz w:val="27"/>
          <w:szCs w:val="27"/>
        </w:rPr>
        <w:t xml:space="preserve"> Сальск (60</w:t>
      </w:r>
      <w:r w:rsidR="00790291">
        <w:rPr>
          <w:sz w:val="27"/>
          <w:szCs w:val="27"/>
        </w:rPr>
        <w:t xml:space="preserve"> </w:t>
      </w:r>
      <w:r w:rsidRPr="0012499F">
        <w:rPr>
          <w:sz w:val="27"/>
          <w:szCs w:val="27"/>
        </w:rPr>
        <w:t xml:space="preserve">км), Городовиковск </w:t>
      </w:r>
      <w:r>
        <w:rPr>
          <w:sz w:val="27"/>
          <w:szCs w:val="27"/>
        </w:rPr>
        <w:t>–</w:t>
      </w:r>
      <w:r w:rsidRPr="0012499F">
        <w:rPr>
          <w:sz w:val="27"/>
          <w:szCs w:val="27"/>
        </w:rPr>
        <w:t xml:space="preserve"> Яшалта (50</w:t>
      </w:r>
      <w:r w:rsidR="00790291">
        <w:rPr>
          <w:sz w:val="27"/>
          <w:szCs w:val="27"/>
        </w:rPr>
        <w:t xml:space="preserve"> </w:t>
      </w:r>
      <w:r w:rsidRPr="0012499F">
        <w:rPr>
          <w:sz w:val="27"/>
          <w:szCs w:val="27"/>
        </w:rPr>
        <w:t>км), Городовиковск</w:t>
      </w:r>
      <w:r>
        <w:rPr>
          <w:sz w:val="27"/>
          <w:szCs w:val="27"/>
        </w:rPr>
        <w:t> –</w:t>
      </w:r>
      <w:r w:rsidRPr="0012499F">
        <w:rPr>
          <w:sz w:val="27"/>
          <w:szCs w:val="27"/>
        </w:rPr>
        <w:t xml:space="preserve"> Тахта (30 км), Городовиковск </w:t>
      </w:r>
      <w:r>
        <w:rPr>
          <w:sz w:val="27"/>
          <w:szCs w:val="27"/>
        </w:rPr>
        <w:t>–</w:t>
      </w:r>
      <w:r w:rsidRPr="0012499F">
        <w:rPr>
          <w:sz w:val="27"/>
          <w:szCs w:val="27"/>
        </w:rPr>
        <w:t xml:space="preserve"> Родыки (12 км). </w:t>
      </w:r>
    </w:p>
    <w:p w:rsidR="00576DDA" w:rsidRDefault="00576DDA" w:rsidP="00576DDA">
      <w:pPr>
        <w:pStyle w:val="af0"/>
        <w:spacing w:before="0" w:beforeAutospacing="0" w:after="0" w:afterAutospacing="0"/>
        <w:ind w:firstLine="700"/>
        <w:jc w:val="both"/>
        <w:rPr>
          <w:sz w:val="27"/>
          <w:szCs w:val="27"/>
        </w:rPr>
      </w:pPr>
      <w:r w:rsidRPr="0012499F">
        <w:rPr>
          <w:sz w:val="27"/>
          <w:szCs w:val="27"/>
        </w:rPr>
        <w:t>Район административно раздел</w:t>
      </w:r>
      <w:r w:rsidR="00774E36">
        <w:rPr>
          <w:sz w:val="27"/>
          <w:szCs w:val="27"/>
        </w:rPr>
        <w:t>ё</w:t>
      </w:r>
      <w:r w:rsidRPr="0012499F">
        <w:rPr>
          <w:sz w:val="27"/>
          <w:szCs w:val="27"/>
        </w:rPr>
        <w:t>н на 6 сельских и городское поселение, котор</w:t>
      </w:r>
      <w:r>
        <w:rPr>
          <w:sz w:val="27"/>
          <w:szCs w:val="27"/>
        </w:rPr>
        <w:t>ы</w:t>
      </w:r>
      <w:r w:rsidRPr="0012499F">
        <w:rPr>
          <w:sz w:val="27"/>
          <w:szCs w:val="27"/>
        </w:rPr>
        <w:t>е включа</w:t>
      </w:r>
      <w:r>
        <w:rPr>
          <w:sz w:val="27"/>
          <w:szCs w:val="27"/>
        </w:rPr>
        <w:t>ю</w:t>
      </w:r>
      <w:r w:rsidRPr="0012499F">
        <w:rPr>
          <w:sz w:val="27"/>
          <w:szCs w:val="27"/>
        </w:rPr>
        <w:t>т 19 насел</w:t>
      </w:r>
      <w:r w:rsidR="00774E36">
        <w:rPr>
          <w:sz w:val="27"/>
          <w:szCs w:val="27"/>
        </w:rPr>
        <w:t>ё</w:t>
      </w:r>
      <w:r w:rsidRPr="0012499F">
        <w:rPr>
          <w:sz w:val="27"/>
          <w:szCs w:val="27"/>
        </w:rPr>
        <w:t>нных пунктов.</w:t>
      </w:r>
    </w:p>
    <w:p w:rsidR="00873FB5" w:rsidRPr="0012499F" w:rsidRDefault="00873FB5" w:rsidP="00576DDA">
      <w:pPr>
        <w:pStyle w:val="af0"/>
        <w:spacing w:before="0" w:beforeAutospacing="0" w:after="0" w:afterAutospacing="0"/>
        <w:ind w:firstLine="700"/>
        <w:jc w:val="both"/>
        <w:rPr>
          <w:sz w:val="27"/>
          <w:szCs w:val="27"/>
        </w:rPr>
      </w:pPr>
      <w:r w:rsidRPr="00873FB5">
        <w:rPr>
          <w:sz w:val="27"/>
          <w:szCs w:val="27"/>
        </w:rPr>
        <w:t>Население района на 1 января 202</w:t>
      </w:r>
      <w:r w:rsidR="00160676">
        <w:rPr>
          <w:sz w:val="27"/>
          <w:szCs w:val="27"/>
        </w:rPr>
        <w:t>4</w:t>
      </w:r>
      <w:r w:rsidRPr="00873FB5">
        <w:rPr>
          <w:sz w:val="27"/>
          <w:szCs w:val="27"/>
        </w:rPr>
        <w:t xml:space="preserve"> года составляет 1</w:t>
      </w:r>
      <w:r w:rsidR="00160676">
        <w:rPr>
          <w:sz w:val="27"/>
          <w:szCs w:val="27"/>
        </w:rPr>
        <w:t>3</w:t>
      </w:r>
      <w:r>
        <w:rPr>
          <w:sz w:val="27"/>
          <w:szCs w:val="27"/>
        </w:rPr>
        <w:t> </w:t>
      </w:r>
      <w:r w:rsidR="00FE3CBF">
        <w:rPr>
          <w:sz w:val="27"/>
          <w:szCs w:val="27"/>
        </w:rPr>
        <w:t>5</w:t>
      </w:r>
      <w:r w:rsidR="00160676">
        <w:rPr>
          <w:sz w:val="27"/>
          <w:szCs w:val="27"/>
        </w:rPr>
        <w:t>3</w:t>
      </w:r>
      <w:r w:rsidR="00FE3CBF">
        <w:rPr>
          <w:sz w:val="27"/>
          <w:szCs w:val="27"/>
        </w:rPr>
        <w:t>0 человек</w:t>
      </w:r>
      <w:r>
        <w:rPr>
          <w:sz w:val="27"/>
          <w:szCs w:val="27"/>
        </w:rPr>
        <w:t>.</w:t>
      </w:r>
    </w:p>
    <w:p w:rsidR="00576DDA" w:rsidRPr="0012499F" w:rsidRDefault="00576DDA" w:rsidP="00576DDA">
      <w:pPr>
        <w:pStyle w:val="af0"/>
        <w:spacing w:before="0" w:beforeAutospacing="0" w:after="0" w:afterAutospacing="0"/>
        <w:ind w:firstLine="700"/>
        <w:jc w:val="both"/>
        <w:rPr>
          <w:sz w:val="27"/>
          <w:szCs w:val="27"/>
        </w:rPr>
      </w:pPr>
      <w:r w:rsidRPr="0012499F">
        <w:rPr>
          <w:sz w:val="27"/>
          <w:szCs w:val="27"/>
        </w:rPr>
        <w:t>Основные отрасли экономики: сельское хозяйство, здравоохранение, образование.</w:t>
      </w:r>
    </w:p>
    <w:p w:rsidR="00576DDA" w:rsidRDefault="00576DDA" w:rsidP="00576DDA">
      <w:pPr>
        <w:pStyle w:val="af0"/>
        <w:spacing w:before="0" w:beforeAutospacing="0" w:after="0" w:afterAutospacing="0"/>
        <w:ind w:firstLine="700"/>
        <w:jc w:val="both"/>
        <w:rPr>
          <w:sz w:val="27"/>
          <w:szCs w:val="27"/>
        </w:rPr>
      </w:pPr>
      <w:r w:rsidRPr="0012499F">
        <w:rPr>
          <w:sz w:val="27"/>
          <w:szCs w:val="27"/>
        </w:rPr>
        <w:t xml:space="preserve">Сельскохозяйственные угодья района составляют 97,1 тыс. га, из них площадь пашни 83,9 тыс. га или 86,4% сельскохозяйственных угодий. </w:t>
      </w:r>
      <w:r>
        <w:rPr>
          <w:sz w:val="27"/>
          <w:szCs w:val="27"/>
        </w:rPr>
        <w:t>Р</w:t>
      </w:r>
      <w:r w:rsidRPr="0012499F">
        <w:rPr>
          <w:sz w:val="27"/>
          <w:szCs w:val="27"/>
        </w:rPr>
        <w:t>айон обладает климатическими условиями для развития земледелия, но является зоной рискованного земледелия. Плодородные земли позволяют выращивать зерновые и</w:t>
      </w:r>
      <w:r>
        <w:rPr>
          <w:sz w:val="27"/>
          <w:szCs w:val="27"/>
        </w:rPr>
        <w:t> </w:t>
      </w:r>
      <w:r w:rsidRPr="0012499F">
        <w:rPr>
          <w:sz w:val="27"/>
          <w:szCs w:val="27"/>
        </w:rPr>
        <w:t xml:space="preserve">масленичные культуры, овощи, фрукты и бахчевые, разводить крупный рогатый скот, свиней и птицу. </w:t>
      </w:r>
    </w:p>
    <w:p w:rsidR="00576DDA" w:rsidRPr="00491563" w:rsidRDefault="00FE3CBF" w:rsidP="00576DDA">
      <w:pPr>
        <w:pStyle w:val="af0"/>
        <w:spacing w:before="0" w:beforeAutospacing="0" w:after="0" w:afterAutospacing="0"/>
        <w:ind w:firstLine="700"/>
        <w:jc w:val="both"/>
        <w:rPr>
          <w:bCs/>
          <w:sz w:val="27"/>
          <w:szCs w:val="27"/>
        </w:rPr>
      </w:pPr>
      <w:r>
        <w:rPr>
          <w:sz w:val="27"/>
          <w:szCs w:val="27"/>
        </w:rPr>
        <w:t xml:space="preserve">В районе действует </w:t>
      </w:r>
      <w:r w:rsidRPr="00FE3CBF">
        <w:rPr>
          <w:sz w:val="27"/>
          <w:szCs w:val="27"/>
        </w:rPr>
        <w:t xml:space="preserve">3 </w:t>
      </w:r>
      <w:r w:rsidRPr="00652035">
        <w:rPr>
          <w:sz w:val="27"/>
          <w:szCs w:val="27"/>
        </w:rPr>
        <w:t>сельскохозяйственных производственных кооператива</w:t>
      </w:r>
      <w:r w:rsidRPr="00FE3CBF">
        <w:rPr>
          <w:sz w:val="27"/>
          <w:szCs w:val="27"/>
        </w:rPr>
        <w:t xml:space="preserve">, 295 </w:t>
      </w:r>
      <w:r>
        <w:rPr>
          <w:sz w:val="27"/>
          <w:szCs w:val="27"/>
        </w:rPr>
        <w:t>крестьянских (фермерских) хозяйств,</w:t>
      </w:r>
      <w:r w:rsidRPr="00FE3CBF">
        <w:rPr>
          <w:sz w:val="27"/>
          <w:szCs w:val="27"/>
        </w:rPr>
        <w:t xml:space="preserve"> 564</w:t>
      </w:r>
      <w:r>
        <w:rPr>
          <w:sz w:val="27"/>
          <w:szCs w:val="27"/>
        </w:rPr>
        <w:t> </w:t>
      </w:r>
      <w:r w:rsidRPr="00FE3CBF">
        <w:rPr>
          <w:sz w:val="27"/>
          <w:szCs w:val="27"/>
        </w:rPr>
        <w:t xml:space="preserve">субъекта малого и среднего </w:t>
      </w:r>
      <w:r w:rsidRPr="00FE3CBF">
        <w:rPr>
          <w:sz w:val="27"/>
          <w:szCs w:val="27"/>
        </w:rPr>
        <w:lastRenderedPageBreak/>
        <w:t>предпринимательства</w:t>
      </w:r>
      <w:r>
        <w:rPr>
          <w:sz w:val="27"/>
          <w:szCs w:val="27"/>
        </w:rPr>
        <w:t xml:space="preserve">, которые </w:t>
      </w:r>
      <w:r w:rsidR="00576DDA" w:rsidRPr="00197534">
        <w:rPr>
          <w:bCs/>
          <w:sz w:val="27"/>
          <w:szCs w:val="27"/>
        </w:rPr>
        <w:t>заняты в</w:t>
      </w:r>
      <w:r>
        <w:rPr>
          <w:bCs/>
          <w:sz w:val="27"/>
          <w:szCs w:val="27"/>
        </w:rPr>
        <w:t> </w:t>
      </w:r>
      <w:r w:rsidR="00576DDA" w:rsidRPr="00197534">
        <w:rPr>
          <w:bCs/>
          <w:sz w:val="27"/>
          <w:szCs w:val="27"/>
        </w:rPr>
        <w:t>различных сферах услуг</w:t>
      </w:r>
      <w:r w:rsidR="003C4D9B">
        <w:rPr>
          <w:bCs/>
          <w:sz w:val="27"/>
          <w:szCs w:val="27"/>
        </w:rPr>
        <w:t>, в том числе</w:t>
      </w:r>
      <w:r w:rsidR="00576DDA" w:rsidRPr="00197534">
        <w:rPr>
          <w:bCs/>
          <w:sz w:val="27"/>
          <w:szCs w:val="27"/>
        </w:rPr>
        <w:t xml:space="preserve"> торговле, бытовых, медицинских, услугах общественного питания, такси, перевозк</w:t>
      </w:r>
      <w:r w:rsidR="00491563">
        <w:rPr>
          <w:bCs/>
          <w:sz w:val="27"/>
          <w:szCs w:val="27"/>
        </w:rPr>
        <w:t>е</w:t>
      </w:r>
      <w:r w:rsidR="00576DDA" w:rsidRPr="00197534">
        <w:rPr>
          <w:bCs/>
          <w:sz w:val="27"/>
          <w:szCs w:val="27"/>
        </w:rPr>
        <w:t xml:space="preserve"> грузов, правового характера, легкой и</w:t>
      </w:r>
      <w:r>
        <w:rPr>
          <w:bCs/>
          <w:sz w:val="27"/>
          <w:szCs w:val="27"/>
        </w:rPr>
        <w:t> </w:t>
      </w:r>
      <w:r w:rsidR="00576DDA" w:rsidRPr="00197534">
        <w:rPr>
          <w:bCs/>
          <w:sz w:val="27"/>
          <w:szCs w:val="27"/>
        </w:rPr>
        <w:t>пищевой промышленность</w:t>
      </w:r>
      <w:r w:rsidR="00576DDA">
        <w:rPr>
          <w:bCs/>
          <w:sz w:val="27"/>
          <w:szCs w:val="27"/>
        </w:rPr>
        <w:t>.</w:t>
      </w:r>
    </w:p>
    <w:p w:rsidR="00576DDA" w:rsidRPr="00491563" w:rsidRDefault="00576DDA" w:rsidP="00576DDA">
      <w:pPr>
        <w:pStyle w:val="af0"/>
        <w:spacing w:before="0" w:beforeAutospacing="0" w:after="0" w:afterAutospacing="0"/>
        <w:ind w:firstLine="700"/>
        <w:jc w:val="both"/>
        <w:rPr>
          <w:bCs/>
          <w:sz w:val="27"/>
          <w:szCs w:val="27"/>
        </w:rPr>
      </w:pPr>
      <w:r w:rsidRPr="00491563">
        <w:rPr>
          <w:bCs/>
          <w:sz w:val="27"/>
          <w:szCs w:val="27"/>
        </w:rPr>
        <w:t xml:space="preserve">Образовательная сеть представлена </w:t>
      </w:r>
      <w:r w:rsidR="00491563" w:rsidRPr="00491563">
        <w:rPr>
          <w:sz w:val="27"/>
          <w:szCs w:val="27"/>
        </w:rPr>
        <w:t xml:space="preserve">Башантинским колледжем </w:t>
      </w:r>
      <w:r w:rsidR="00491563">
        <w:rPr>
          <w:sz w:val="27"/>
          <w:szCs w:val="27"/>
        </w:rPr>
        <w:br/>
      </w:r>
      <w:r w:rsidR="00491563" w:rsidRPr="00491563">
        <w:rPr>
          <w:sz w:val="27"/>
          <w:szCs w:val="27"/>
        </w:rPr>
        <w:t>им</w:t>
      </w:r>
      <w:r w:rsidR="00491563">
        <w:rPr>
          <w:sz w:val="27"/>
          <w:szCs w:val="27"/>
        </w:rPr>
        <w:t>ени</w:t>
      </w:r>
      <w:r w:rsidR="00491563" w:rsidRPr="00491563">
        <w:rPr>
          <w:sz w:val="27"/>
          <w:szCs w:val="27"/>
        </w:rPr>
        <w:t xml:space="preserve"> Ф.Г.</w:t>
      </w:r>
      <w:r w:rsidR="00E776F8">
        <w:rPr>
          <w:sz w:val="27"/>
          <w:szCs w:val="27"/>
        </w:rPr>
        <w:t> </w:t>
      </w:r>
      <w:r w:rsidR="00491563" w:rsidRPr="00491563">
        <w:rPr>
          <w:sz w:val="27"/>
          <w:szCs w:val="27"/>
        </w:rPr>
        <w:t>Попова (филиал) ФГБОУ ВО «Калмыцкий государственный университет имени Б.Б. Городовикова», БПОУ РК «Многопрофильный колледж», КОУ РК «Калмыц</w:t>
      </w:r>
      <w:r w:rsidR="00491563">
        <w:rPr>
          <w:sz w:val="27"/>
          <w:szCs w:val="27"/>
        </w:rPr>
        <w:t>кий казачий кадетский корпус имени</w:t>
      </w:r>
      <w:r w:rsidR="00491563" w:rsidRPr="00491563">
        <w:rPr>
          <w:sz w:val="27"/>
          <w:szCs w:val="27"/>
        </w:rPr>
        <w:t xml:space="preserve"> О.И. Городовикова», </w:t>
      </w:r>
      <w:r w:rsidR="00491563">
        <w:rPr>
          <w:sz w:val="27"/>
          <w:szCs w:val="27"/>
        </w:rPr>
        <w:br/>
      </w:r>
      <w:r w:rsidR="00491563" w:rsidRPr="00491563">
        <w:rPr>
          <w:sz w:val="27"/>
          <w:szCs w:val="27"/>
        </w:rPr>
        <w:t>8 общео</w:t>
      </w:r>
      <w:r w:rsidR="00FE3CBF">
        <w:rPr>
          <w:sz w:val="27"/>
          <w:szCs w:val="27"/>
        </w:rPr>
        <w:t>бразовательными организациями, 9</w:t>
      </w:r>
      <w:r w:rsidR="00491563" w:rsidRPr="00491563">
        <w:rPr>
          <w:sz w:val="27"/>
          <w:szCs w:val="27"/>
        </w:rPr>
        <w:t xml:space="preserve"> </w:t>
      </w:r>
      <w:r w:rsidR="00FE3CBF">
        <w:rPr>
          <w:sz w:val="27"/>
          <w:szCs w:val="27"/>
        </w:rPr>
        <w:t>дополнительного</w:t>
      </w:r>
      <w:r w:rsidR="00491563" w:rsidRPr="00491563">
        <w:rPr>
          <w:sz w:val="27"/>
          <w:szCs w:val="27"/>
        </w:rPr>
        <w:t xml:space="preserve"> образова</w:t>
      </w:r>
      <w:r w:rsidR="00FE3CBF">
        <w:rPr>
          <w:sz w:val="27"/>
          <w:szCs w:val="27"/>
        </w:rPr>
        <w:t>ния</w:t>
      </w:r>
      <w:r w:rsidR="00491563" w:rsidRPr="00491563">
        <w:rPr>
          <w:sz w:val="27"/>
          <w:szCs w:val="27"/>
        </w:rPr>
        <w:t xml:space="preserve">, </w:t>
      </w:r>
      <w:r w:rsidR="00FE3CBF">
        <w:rPr>
          <w:sz w:val="27"/>
          <w:szCs w:val="27"/>
        </w:rPr>
        <w:t>в том числе 7</w:t>
      </w:r>
      <w:r w:rsidR="00491563" w:rsidRPr="00491563">
        <w:rPr>
          <w:sz w:val="27"/>
          <w:szCs w:val="27"/>
        </w:rPr>
        <w:t xml:space="preserve"> муниципальны</w:t>
      </w:r>
      <w:r w:rsidR="00FE3CBF">
        <w:rPr>
          <w:sz w:val="27"/>
          <w:szCs w:val="27"/>
        </w:rPr>
        <w:t>х</w:t>
      </w:r>
      <w:r w:rsidRPr="00491563">
        <w:rPr>
          <w:bCs/>
          <w:sz w:val="27"/>
          <w:szCs w:val="27"/>
        </w:rPr>
        <w:t>.</w:t>
      </w:r>
    </w:p>
    <w:p w:rsidR="00576DDA" w:rsidRPr="00B237FF" w:rsidRDefault="00576DDA" w:rsidP="00576DDA">
      <w:pPr>
        <w:pStyle w:val="af0"/>
        <w:spacing w:before="0" w:beforeAutospacing="0" w:after="0" w:afterAutospacing="0"/>
        <w:ind w:firstLine="700"/>
        <w:jc w:val="both"/>
        <w:rPr>
          <w:bCs/>
          <w:sz w:val="27"/>
          <w:szCs w:val="27"/>
        </w:rPr>
      </w:pPr>
      <w:r w:rsidRPr="00491563">
        <w:rPr>
          <w:bCs/>
          <w:sz w:val="27"/>
          <w:szCs w:val="27"/>
        </w:rPr>
        <w:t>Сеть медицинских</w:t>
      </w:r>
      <w:r w:rsidRPr="00B237FF">
        <w:rPr>
          <w:sz w:val="27"/>
          <w:szCs w:val="27"/>
        </w:rPr>
        <w:t xml:space="preserve"> учреждений здравоохранения представлена </w:t>
      </w:r>
      <w:r w:rsidR="00B926DC">
        <w:rPr>
          <w:sz w:val="27"/>
          <w:szCs w:val="27"/>
        </w:rPr>
        <w:br/>
      </w:r>
      <w:r w:rsidRPr="00B237FF">
        <w:rPr>
          <w:sz w:val="27"/>
          <w:szCs w:val="27"/>
        </w:rPr>
        <w:t xml:space="preserve">БУ РК «Городовиковская центральная районная больница», Виноградненской участковой больницей, поликлиникой, </w:t>
      </w:r>
      <w:r w:rsidR="00491563">
        <w:rPr>
          <w:sz w:val="27"/>
          <w:szCs w:val="27"/>
        </w:rPr>
        <w:t>3</w:t>
      </w:r>
      <w:r w:rsidRPr="00B237FF">
        <w:rPr>
          <w:sz w:val="27"/>
          <w:szCs w:val="27"/>
        </w:rPr>
        <w:t xml:space="preserve"> амбулаториями и 12 фельдшерско-акушерскими пунктами.</w:t>
      </w:r>
    </w:p>
    <w:p w:rsidR="00491563" w:rsidRDefault="00576DDA" w:rsidP="00576DDA">
      <w:pPr>
        <w:pStyle w:val="af0"/>
        <w:spacing w:before="0" w:beforeAutospacing="0" w:after="0" w:afterAutospacing="0"/>
        <w:ind w:firstLine="700"/>
        <w:jc w:val="both"/>
        <w:rPr>
          <w:sz w:val="27"/>
          <w:szCs w:val="27"/>
        </w:rPr>
      </w:pPr>
      <w:r w:rsidRPr="00B237FF">
        <w:rPr>
          <w:sz w:val="27"/>
          <w:szCs w:val="27"/>
        </w:rPr>
        <w:t xml:space="preserve">На территории района работает БУ РК «Городовиковский дом-интернат для престарелых и инвалидов». </w:t>
      </w:r>
    </w:p>
    <w:p w:rsidR="00576DDA" w:rsidRPr="00B237FF" w:rsidRDefault="00576DDA" w:rsidP="00576DDA">
      <w:pPr>
        <w:pStyle w:val="af0"/>
        <w:spacing w:before="0" w:beforeAutospacing="0" w:after="0" w:afterAutospacing="0"/>
        <w:ind w:firstLine="700"/>
        <w:jc w:val="both"/>
        <w:rPr>
          <w:sz w:val="27"/>
          <w:szCs w:val="27"/>
        </w:rPr>
      </w:pPr>
      <w:r w:rsidRPr="00B237FF">
        <w:rPr>
          <w:sz w:val="27"/>
          <w:szCs w:val="27"/>
        </w:rPr>
        <w:t>В г.</w:t>
      </w:r>
      <w:r w:rsidR="00B926DC">
        <w:rPr>
          <w:sz w:val="27"/>
          <w:szCs w:val="27"/>
        </w:rPr>
        <w:t> </w:t>
      </w:r>
      <w:r w:rsidRPr="00B237FF">
        <w:rPr>
          <w:sz w:val="27"/>
          <w:szCs w:val="27"/>
        </w:rPr>
        <w:t>Городовиковск расположен филиал БУ РК «Национальный музей Республики Калмыкия им.</w:t>
      </w:r>
      <w:r>
        <w:rPr>
          <w:sz w:val="27"/>
          <w:szCs w:val="27"/>
        </w:rPr>
        <w:t> </w:t>
      </w:r>
      <w:r w:rsidRPr="00B237FF">
        <w:rPr>
          <w:sz w:val="27"/>
          <w:szCs w:val="27"/>
        </w:rPr>
        <w:t>Н.Н.</w:t>
      </w:r>
      <w:r w:rsidR="00B926DC">
        <w:rPr>
          <w:sz w:val="27"/>
          <w:szCs w:val="27"/>
        </w:rPr>
        <w:t> </w:t>
      </w:r>
      <w:r w:rsidRPr="00B237FF">
        <w:rPr>
          <w:sz w:val="27"/>
          <w:szCs w:val="27"/>
        </w:rPr>
        <w:t>Пальмова», работают 10</w:t>
      </w:r>
      <w:r>
        <w:rPr>
          <w:sz w:val="27"/>
          <w:szCs w:val="27"/>
        </w:rPr>
        <w:t> </w:t>
      </w:r>
      <w:r w:rsidRPr="00B237FF">
        <w:rPr>
          <w:sz w:val="27"/>
          <w:szCs w:val="27"/>
        </w:rPr>
        <w:t xml:space="preserve">клубных учреждений, </w:t>
      </w:r>
      <w:r w:rsidR="00491563">
        <w:rPr>
          <w:sz w:val="27"/>
          <w:szCs w:val="27"/>
        </w:rPr>
        <w:br/>
        <w:t>8</w:t>
      </w:r>
      <w:r w:rsidRPr="00B237FF">
        <w:rPr>
          <w:sz w:val="27"/>
          <w:szCs w:val="27"/>
        </w:rPr>
        <w:t xml:space="preserve"> общедоступных библиотек. </w:t>
      </w:r>
    </w:p>
    <w:p w:rsidR="00576DDA" w:rsidRPr="00B237FF" w:rsidRDefault="00576DDA" w:rsidP="00576DDA">
      <w:pPr>
        <w:pStyle w:val="af0"/>
        <w:spacing w:before="0" w:beforeAutospacing="0" w:after="0" w:afterAutospacing="0"/>
        <w:ind w:firstLine="700"/>
        <w:jc w:val="both"/>
        <w:rPr>
          <w:sz w:val="27"/>
          <w:szCs w:val="27"/>
        </w:rPr>
      </w:pPr>
      <w:r w:rsidRPr="00B237FF">
        <w:rPr>
          <w:sz w:val="27"/>
          <w:szCs w:val="27"/>
        </w:rPr>
        <w:t>В г.</w:t>
      </w:r>
      <w:r w:rsidR="00BB27C9">
        <w:rPr>
          <w:sz w:val="27"/>
          <w:szCs w:val="27"/>
        </w:rPr>
        <w:t> </w:t>
      </w:r>
      <w:r w:rsidRPr="00B237FF">
        <w:rPr>
          <w:sz w:val="27"/>
          <w:szCs w:val="27"/>
        </w:rPr>
        <w:t>Городовиковске функционируют буддийский хурул, православная церковь, мусульманский дом для молений.</w:t>
      </w:r>
    </w:p>
    <w:p w:rsidR="00576DDA" w:rsidRPr="00762D5C"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sidR="000B18C3">
        <w:rPr>
          <w:b/>
          <w:i/>
          <w:color w:val="000000"/>
          <w:sz w:val="27"/>
          <w:szCs w:val="27"/>
          <w:shd w:val="clear" w:color="auto" w:fill="FFFFFF"/>
        </w:rPr>
        <w:t xml:space="preserve"> </w:t>
      </w:r>
      <w:r>
        <w:rPr>
          <w:b/>
          <w:i/>
          <w:sz w:val="27"/>
          <w:szCs w:val="27"/>
        </w:rPr>
        <w:t>«</w:t>
      </w:r>
      <w:r w:rsidRPr="00762D5C">
        <w:rPr>
          <w:b/>
          <w:i/>
          <w:sz w:val="27"/>
          <w:szCs w:val="27"/>
        </w:rPr>
        <w:t>Яшалтинский район</w:t>
      </w:r>
      <w:r>
        <w:rPr>
          <w:b/>
          <w:i/>
          <w:sz w:val="27"/>
          <w:szCs w:val="27"/>
        </w:rPr>
        <w:t>»</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Яшалтинский район расположен в западной части Калмыкии, площадь – 2</w:t>
      </w:r>
      <w:r>
        <w:rPr>
          <w:sz w:val="27"/>
          <w:szCs w:val="27"/>
        </w:rPr>
        <w:t> </w:t>
      </w:r>
      <w:r w:rsidRPr="00762D5C">
        <w:rPr>
          <w:sz w:val="27"/>
          <w:szCs w:val="27"/>
        </w:rPr>
        <w:t>416</w:t>
      </w:r>
      <w:r>
        <w:rPr>
          <w:sz w:val="27"/>
          <w:szCs w:val="27"/>
        </w:rPr>
        <w:t> </w:t>
      </w:r>
      <w:r w:rsidRPr="00762D5C">
        <w:rPr>
          <w:sz w:val="27"/>
          <w:szCs w:val="27"/>
        </w:rPr>
        <w:t xml:space="preserve">км². Район граничит на северо-востоке с </w:t>
      </w:r>
      <w:hyperlink r:id="rId121" w:tooltip="Приютненский район" w:history="1">
        <w:r w:rsidRPr="00762D5C">
          <w:rPr>
            <w:sz w:val="27"/>
            <w:szCs w:val="27"/>
          </w:rPr>
          <w:t>Приютненским районом</w:t>
        </w:r>
      </w:hyperlink>
      <w:r w:rsidRPr="00762D5C">
        <w:rPr>
          <w:sz w:val="27"/>
          <w:szCs w:val="27"/>
        </w:rPr>
        <w:t xml:space="preserve">, на востоке и юго-востоке – со </w:t>
      </w:r>
      <w:hyperlink r:id="rId122" w:tooltip="Ставропольский край" w:history="1">
        <w:r w:rsidRPr="00762D5C">
          <w:rPr>
            <w:sz w:val="27"/>
            <w:szCs w:val="27"/>
          </w:rPr>
          <w:t>Ставропольским краем</w:t>
        </w:r>
      </w:hyperlink>
      <w:r w:rsidRPr="00762D5C">
        <w:rPr>
          <w:sz w:val="27"/>
          <w:szCs w:val="27"/>
        </w:rPr>
        <w:t>, на юго-западе</w:t>
      </w:r>
      <w:r w:rsidR="00646036">
        <w:rPr>
          <w:sz w:val="27"/>
          <w:szCs w:val="27"/>
        </w:rPr>
        <w:t xml:space="preserve"> </w:t>
      </w:r>
      <w:r w:rsidRPr="00762D5C">
        <w:rPr>
          <w:sz w:val="27"/>
          <w:szCs w:val="27"/>
        </w:rPr>
        <w:t xml:space="preserve">– с </w:t>
      </w:r>
      <w:hyperlink r:id="rId123" w:tooltip="Городовиковский район" w:history="1">
        <w:r w:rsidRPr="00762D5C">
          <w:rPr>
            <w:sz w:val="27"/>
            <w:szCs w:val="27"/>
          </w:rPr>
          <w:t>Городовиковским районом</w:t>
        </w:r>
      </w:hyperlink>
      <w:r w:rsidRPr="00762D5C">
        <w:rPr>
          <w:sz w:val="27"/>
          <w:szCs w:val="27"/>
        </w:rPr>
        <w:t>, на западе и севере</w:t>
      </w:r>
      <w:r w:rsidR="00646036">
        <w:rPr>
          <w:sz w:val="27"/>
          <w:szCs w:val="27"/>
        </w:rPr>
        <w:t xml:space="preserve"> </w:t>
      </w:r>
      <w:r w:rsidRPr="00762D5C">
        <w:rPr>
          <w:sz w:val="27"/>
          <w:szCs w:val="27"/>
        </w:rPr>
        <w:t xml:space="preserve">– с </w:t>
      </w:r>
      <w:hyperlink r:id="rId124" w:tooltip="Ростовская область" w:history="1">
        <w:r w:rsidRPr="00762D5C">
          <w:rPr>
            <w:sz w:val="27"/>
            <w:szCs w:val="27"/>
          </w:rPr>
          <w:t>Ростовской областью</w:t>
        </w:r>
      </w:hyperlink>
      <w:r w:rsidRPr="00762D5C">
        <w:rPr>
          <w:sz w:val="27"/>
          <w:szCs w:val="27"/>
        </w:rPr>
        <w:t>.</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 xml:space="preserve">Район расположен в пределах </w:t>
      </w:r>
      <w:hyperlink r:id="rId125" w:tooltip="Кумо-Манычская впадина" w:history="1">
        <w:r w:rsidRPr="00762D5C">
          <w:rPr>
            <w:sz w:val="27"/>
            <w:szCs w:val="27"/>
          </w:rPr>
          <w:t>Кумо-Манычской впадины</w:t>
        </w:r>
      </w:hyperlink>
      <w:r w:rsidRPr="00762D5C">
        <w:rPr>
          <w:sz w:val="27"/>
          <w:szCs w:val="27"/>
        </w:rPr>
        <w:t xml:space="preserve">. </w:t>
      </w:r>
      <w:r>
        <w:rPr>
          <w:sz w:val="27"/>
          <w:szCs w:val="27"/>
        </w:rPr>
        <w:t>О</w:t>
      </w:r>
      <w:r w:rsidRPr="00762D5C">
        <w:rPr>
          <w:sz w:val="27"/>
          <w:szCs w:val="27"/>
        </w:rPr>
        <w:t>сновные</w:t>
      </w:r>
      <w:r w:rsidR="00646036">
        <w:rPr>
          <w:sz w:val="27"/>
          <w:szCs w:val="27"/>
        </w:rPr>
        <w:t xml:space="preserve"> </w:t>
      </w:r>
      <w:r>
        <w:rPr>
          <w:sz w:val="27"/>
          <w:szCs w:val="27"/>
        </w:rPr>
        <w:t xml:space="preserve">реки, протекающие по его территории, </w:t>
      </w:r>
      <w:r w:rsidRPr="00762D5C">
        <w:rPr>
          <w:sz w:val="27"/>
          <w:szCs w:val="27"/>
        </w:rPr>
        <w:t xml:space="preserve">– </w:t>
      </w:r>
      <w:hyperlink r:id="rId126" w:tooltip="Хагин-Сала" w:history="1">
        <w:r w:rsidRPr="00762D5C">
          <w:rPr>
            <w:sz w:val="27"/>
            <w:szCs w:val="27"/>
          </w:rPr>
          <w:t>Хагин-Сала</w:t>
        </w:r>
      </w:hyperlink>
      <w:r w:rsidRPr="00762D5C">
        <w:rPr>
          <w:sz w:val="27"/>
          <w:szCs w:val="27"/>
        </w:rPr>
        <w:t xml:space="preserve">, </w:t>
      </w:r>
      <w:hyperlink r:id="rId127" w:tooltip="Джалга" w:history="1">
        <w:r w:rsidRPr="00762D5C">
          <w:rPr>
            <w:sz w:val="27"/>
            <w:szCs w:val="27"/>
          </w:rPr>
          <w:t>Джалга</w:t>
        </w:r>
      </w:hyperlink>
      <w:r>
        <w:rPr>
          <w:sz w:val="27"/>
          <w:szCs w:val="27"/>
        </w:rPr>
        <w:t>.</w:t>
      </w:r>
      <w:r w:rsidRPr="00762D5C">
        <w:rPr>
          <w:sz w:val="27"/>
          <w:szCs w:val="27"/>
        </w:rPr>
        <w:t xml:space="preserve"> Многие оз</w:t>
      </w:r>
      <w:r w:rsidR="004F5FDE">
        <w:rPr>
          <w:sz w:val="27"/>
          <w:szCs w:val="27"/>
        </w:rPr>
        <w:t>ё</w:t>
      </w:r>
      <w:r w:rsidRPr="00762D5C">
        <w:rPr>
          <w:sz w:val="27"/>
          <w:szCs w:val="27"/>
        </w:rPr>
        <w:t>ра засолены. Основные водоёмы</w:t>
      </w:r>
      <w:r w:rsidR="004F722A">
        <w:rPr>
          <w:sz w:val="27"/>
          <w:szCs w:val="27"/>
        </w:rPr>
        <w:t xml:space="preserve"> </w:t>
      </w:r>
      <w:r w:rsidRPr="00762D5C">
        <w:rPr>
          <w:sz w:val="27"/>
          <w:szCs w:val="27"/>
        </w:rPr>
        <w:t xml:space="preserve">– </w:t>
      </w:r>
      <w:hyperlink r:id="rId128" w:tooltip="Маныч-Гудило" w:history="1">
        <w:r w:rsidRPr="00762D5C">
          <w:rPr>
            <w:sz w:val="27"/>
            <w:szCs w:val="27"/>
          </w:rPr>
          <w:t>Маныч-Гудило</w:t>
        </w:r>
      </w:hyperlink>
      <w:r w:rsidRPr="00762D5C">
        <w:rPr>
          <w:sz w:val="27"/>
          <w:szCs w:val="27"/>
        </w:rPr>
        <w:t xml:space="preserve">, </w:t>
      </w:r>
      <w:hyperlink r:id="rId129" w:tooltip="Пролетарское водохранилище" w:history="1">
        <w:r w:rsidRPr="00762D5C">
          <w:rPr>
            <w:sz w:val="27"/>
            <w:szCs w:val="27"/>
          </w:rPr>
          <w:t>Пролетарское водохранилище</w:t>
        </w:r>
      </w:hyperlink>
      <w:r w:rsidRPr="00762D5C">
        <w:rPr>
          <w:sz w:val="27"/>
          <w:szCs w:val="27"/>
        </w:rPr>
        <w:t xml:space="preserve">, </w:t>
      </w:r>
      <w:hyperlink r:id="rId130" w:tooltip="Большое Яшалтинское озеро" w:history="1">
        <w:r w:rsidRPr="00762D5C">
          <w:rPr>
            <w:sz w:val="27"/>
            <w:szCs w:val="27"/>
          </w:rPr>
          <w:t>Большое</w:t>
        </w:r>
      </w:hyperlink>
      <w:r w:rsidRPr="00762D5C">
        <w:rPr>
          <w:sz w:val="27"/>
          <w:szCs w:val="27"/>
        </w:rPr>
        <w:t xml:space="preserve"> </w:t>
      </w:r>
      <w:r w:rsidR="00DF2A80">
        <w:rPr>
          <w:sz w:val="27"/>
          <w:szCs w:val="27"/>
        </w:rPr>
        <w:br/>
      </w:r>
      <w:r w:rsidRPr="00762D5C">
        <w:rPr>
          <w:sz w:val="27"/>
          <w:szCs w:val="27"/>
        </w:rPr>
        <w:t xml:space="preserve">и </w:t>
      </w:r>
      <w:hyperlink r:id="rId131" w:tooltip="Малое Яшалтинское озеро" w:history="1">
        <w:r w:rsidRPr="00762D5C">
          <w:rPr>
            <w:sz w:val="27"/>
            <w:szCs w:val="27"/>
          </w:rPr>
          <w:t>Малое</w:t>
        </w:r>
      </w:hyperlink>
      <w:r w:rsidRPr="00762D5C">
        <w:rPr>
          <w:sz w:val="27"/>
          <w:szCs w:val="27"/>
        </w:rPr>
        <w:t xml:space="preserve"> Яшалтинские озёра, озеро </w:t>
      </w:r>
      <w:hyperlink r:id="rId132" w:tooltip="Царык" w:history="1">
        <w:r w:rsidRPr="00762D5C">
          <w:rPr>
            <w:sz w:val="27"/>
            <w:szCs w:val="27"/>
          </w:rPr>
          <w:t>Царык</w:t>
        </w:r>
      </w:hyperlink>
      <w:r w:rsidRPr="00762D5C">
        <w:rPr>
          <w:sz w:val="27"/>
          <w:szCs w:val="27"/>
        </w:rPr>
        <w:t xml:space="preserve">. В южной части района расположена группа </w:t>
      </w:r>
      <w:hyperlink r:id="rId133" w:tooltip="Бурукшунские лиманы" w:history="1">
        <w:r w:rsidRPr="00762D5C">
          <w:rPr>
            <w:sz w:val="27"/>
            <w:szCs w:val="27"/>
          </w:rPr>
          <w:t>Бурушунских лиманов</w:t>
        </w:r>
      </w:hyperlink>
      <w:r w:rsidRPr="00762D5C">
        <w:rPr>
          <w:sz w:val="27"/>
          <w:szCs w:val="27"/>
        </w:rPr>
        <w:t>.</w:t>
      </w:r>
    </w:p>
    <w:p w:rsidR="00B022FB" w:rsidRPr="00B022FB" w:rsidRDefault="00576DDA" w:rsidP="00B022FB">
      <w:pPr>
        <w:pStyle w:val="af0"/>
        <w:spacing w:before="0" w:beforeAutospacing="0" w:after="0" w:afterAutospacing="0"/>
        <w:ind w:firstLine="700"/>
        <w:jc w:val="both"/>
        <w:rPr>
          <w:sz w:val="27"/>
          <w:szCs w:val="27"/>
        </w:rPr>
      </w:pPr>
      <w:r w:rsidRPr="00B022FB">
        <w:rPr>
          <w:sz w:val="27"/>
          <w:szCs w:val="27"/>
        </w:rPr>
        <w:t>Район административно разделен на 11 сельских поселений, которые включают 24 насел</w:t>
      </w:r>
      <w:r w:rsidR="00E776F8">
        <w:rPr>
          <w:sz w:val="27"/>
          <w:szCs w:val="27"/>
        </w:rPr>
        <w:t>ё</w:t>
      </w:r>
      <w:r w:rsidRPr="00B022FB">
        <w:rPr>
          <w:sz w:val="27"/>
          <w:szCs w:val="27"/>
        </w:rPr>
        <w:t>нных пункта.</w:t>
      </w:r>
      <w:r w:rsidR="00B022FB" w:rsidRPr="00B022FB">
        <w:rPr>
          <w:sz w:val="27"/>
          <w:szCs w:val="27"/>
        </w:rPr>
        <w:t xml:space="preserve"> Числен</w:t>
      </w:r>
      <w:r w:rsidR="002356CF">
        <w:rPr>
          <w:sz w:val="27"/>
          <w:szCs w:val="27"/>
        </w:rPr>
        <w:t>ность населения на 1 января 202</w:t>
      </w:r>
      <w:r w:rsidR="00160676">
        <w:rPr>
          <w:sz w:val="27"/>
          <w:szCs w:val="27"/>
        </w:rPr>
        <w:t>4</w:t>
      </w:r>
      <w:r w:rsidR="00B022FB" w:rsidRPr="00B022FB">
        <w:rPr>
          <w:sz w:val="27"/>
          <w:szCs w:val="27"/>
        </w:rPr>
        <w:t xml:space="preserve"> года составила 14 </w:t>
      </w:r>
      <w:r w:rsidR="00160676">
        <w:rPr>
          <w:sz w:val="27"/>
          <w:szCs w:val="27"/>
        </w:rPr>
        <w:t>353</w:t>
      </w:r>
      <w:r w:rsidR="00B022FB" w:rsidRPr="00B022FB">
        <w:rPr>
          <w:sz w:val="27"/>
          <w:szCs w:val="27"/>
        </w:rPr>
        <w:t xml:space="preserve"> человек.</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Основные отрасли экономики: сельское хозяйство, здравоохранение, образование.</w:t>
      </w:r>
    </w:p>
    <w:p w:rsidR="00576DDA" w:rsidRPr="00762D5C" w:rsidRDefault="00576DDA" w:rsidP="00576DDA">
      <w:pPr>
        <w:ind w:firstLine="700"/>
        <w:jc w:val="both"/>
        <w:rPr>
          <w:sz w:val="27"/>
          <w:szCs w:val="27"/>
        </w:rPr>
      </w:pPr>
      <w:r w:rsidRPr="00762D5C">
        <w:rPr>
          <w:sz w:val="27"/>
          <w:szCs w:val="27"/>
        </w:rPr>
        <w:t>Сельскохозяйственные угод</w:t>
      </w:r>
      <w:r w:rsidR="00106A4B">
        <w:rPr>
          <w:sz w:val="27"/>
          <w:szCs w:val="27"/>
        </w:rPr>
        <w:t>ь</w:t>
      </w:r>
      <w:r w:rsidRPr="00762D5C">
        <w:rPr>
          <w:sz w:val="27"/>
          <w:szCs w:val="27"/>
        </w:rPr>
        <w:t>я района составляют 178,5 тыс. га, из них площадь пашни 95,9 тыс. га или 53,7% сельскохозяйственных угодий. В районе выращивают зерновые и масленичные культуры, овощи, фрукты и бахчевые, разводят крупный рогатый скот, свиней и птицу.</w:t>
      </w:r>
    </w:p>
    <w:p w:rsidR="00576DDA" w:rsidRPr="00762D5C" w:rsidRDefault="00576DDA" w:rsidP="00576DDA">
      <w:pPr>
        <w:spacing w:line="240" w:lineRule="atLeast"/>
        <w:ind w:firstLine="700"/>
        <w:jc w:val="both"/>
        <w:rPr>
          <w:sz w:val="27"/>
          <w:szCs w:val="27"/>
        </w:rPr>
      </w:pPr>
      <w:r>
        <w:rPr>
          <w:sz w:val="27"/>
          <w:szCs w:val="27"/>
        </w:rPr>
        <w:t>В</w:t>
      </w:r>
      <w:r w:rsidRPr="00762D5C">
        <w:rPr>
          <w:sz w:val="27"/>
          <w:szCs w:val="27"/>
        </w:rPr>
        <w:t xml:space="preserve"> районе </w:t>
      </w:r>
      <w:r>
        <w:rPr>
          <w:sz w:val="27"/>
          <w:szCs w:val="27"/>
        </w:rPr>
        <w:t>осуществляют деятельность</w:t>
      </w:r>
      <w:r w:rsidR="004F722A">
        <w:rPr>
          <w:sz w:val="27"/>
          <w:szCs w:val="27"/>
        </w:rPr>
        <w:t xml:space="preserve"> </w:t>
      </w:r>
      <w:r w:rsidR="00B022FB">
        <w:rPr>
          <w:sz w:val="27"/>
          <w:szCs w:val="27"/>
        </w:rPr>
        <w:t>3</w:t>
      </w:r>
      <w:r w:rsidRPr="00652035">
        <w:rPr>
          <w:sz w:val="27"/>
          <w:szCs w:val="27"/>
        </w:rPr>
        <w:t xml:space="preserve"> сельскохозяйственных производственных кооператива, </w:t>
      </w:r>
      <w:r w:rsidR="00B022FB">
        <w:rPr>
          <w:sz w:val="27"/>
          <w:szCs w:val="27"/>
        </w:rPr>
        <w:t>5</w:t>
      </w:r>
      <w:r w:rsidRPr="00652035">
        <w:rPr>
          <w:sz w:val="27"/>
          <w:szCs w:val="27"/>
        </w:rPr>
        <w:t xml:space="preserve"> малых предприяти</w:t>
      </w:r>
      <w:r w:rsidR="00B022FB">
        <w:rPr>
          <w:sz w:val="27"/>
          <w:szCs w:val="27"/>
        </w:rPr>
        <w:t>й</w:t>
      </w:r>
      <w:r w:rsidRPr="00652035">
        <w:rPr>
          <w:sz w:val="27"/>
          <w:szCs w:val="27"/>
        </w:rPr>
        <w:t>, 1</w:t>
      </w:r>
      <w:r w:rsidR="00DF2A80" w:rsidRPr="00DF2A80">
        <w:rPr>
          <w:sz w:val="27"/>
          <w:szCs w:val="27"/>
        </w:rPr>
        <w:t>87</w:t>
      </w:r>
      <w:r w:rsidRPr="00652035">
        <w:rPr>
          <w:sz w:val="27"/>
          <w:szCs w:val="27"/>
        </w:rPr>
        <w:t xml:space="preserve"> крестьянских (фермерских) хозяйств и </w:t>
      </w:r>
      <w:r w:rsidR="00B022FB">
        <w:rPr>
          <w:sz w:val="27"/>
          <w:szCs w:val="27"/>
        </w:rPr>
        <w:t>2</w:t>
      </w:r>
      <w:r w:rsidR="004F5FDE">
        <w:rPr>
          <w:sz w:val="27"/>
          <w:szCs w:val="27"/>
        </w:rPr>
        <w:t> </w:t>
      </w:r>
      <w:r w:rsidR="00B022FB">
        <w:rPr>
          <w:sz w:val="27"/>
          <w:szCs w:val="27"/>
        </w:rPr>
        <w:t>800</w:t>
      </w:r>
      <w:r w:rsidRPr="00652035">
        <w:rPr>
          <w:sz w:val="27"/>
          <w:szCs w:val="27"/>
        </w:rPr>
        <w:t xml:space="preserve"> личных подсобных хозяйств граждан</w:t>
      </w:r>
      <w:r w:rsidR="00DF2A80">
        <w:rPr>
          <w:sz w:val="27"/>
          <w:szCs w:val="27"/>
        </w:rPr>
        <w:t xml:space="preserve">, </w:t>
      </w:r>
      <w:r w:rsidR="00B022FB">
        <w:rPr>
          <w:sz w:val="27"/>
          <w:szCs w:val="27"/>
        </w:rPr>
        <w:t>365</w:t>
      </w:r>
      <w:r w:rsidR="00DF2A80" w:rsidRPr="00DF2A80">
        <w:rPr>
          <w:sz w:val="27"/>
          <w:szCs w:val="27"/>
        </w:rPr>
        <w:t xml:space="preserve"> субъектов малого и среднего предпринимательства, </w:t>
      </w:r>
      <w:r w:rsidR="00B022FB" w:rsidRPr="00B022FB">
        <w:rPr>
          <w:sz w:val="27"/>
          <w:szCs w:val="27"/>
        </w:rPr>
        <w:t xml:space="preserve">занятых в </w:t>
      </w:r>
      <w:r w:rsidR="00B022FB">
        <w:rPr>
          <w:sz w:val="27"/>
          <w:szCs w:val="27"/>
        </w:rPr>
        <w:t>сферах услуг (</w:t>
      </w:r>
      <w:r w:rsidR="00B022FB" w:rsidRPr="00B022FB">
        <w:rPr>
          <w:sz w:val="27"/>
          <w:szCs w:val="27"/>
        </w:rPr>
        <w:t>торговля, бытовое обслуживание, перевозка грузов, услуги правового характера и др</w:t>
      </w:r>
      <w:r w:rsidR="00FA350F">
        <w:rPr>
          <w:sz w:val="27"/>
          <w:szCs w:val="27"/>
        </w:rPr>
        <w:t>угие</w:t>
      </w:r>
      <w:r w:rsidR="00B022FB">
        <w:rPr>
          <w:sz w:val="27"/>
          <w:szCs w:val="27"/>
        </w:rPr>
        <w:t>).</w:t>
      </w:r>
    </w:p>
    <w:p w:rsidR="00576DDA" w:rsidRPr="00762D5C" w:rsidRDefault="00576DDA" w:rsidP="00576DDA">
      <w:pPr>
        <w:shd w:val="clear" w:color="auto" w:fill="FFFFFF"/>
        <w:tabs>
          <w:tab w:val="left" w:pos="360"/>
          <w:tab w:val="left" w:pos="720"/>
          <w:tab w:val="left" w:pos="900"/>
          <w:tab w:val="left" w:pos="1080"/>
        </w:tabs>
        <w:spacing w:line="240" w:lineRule="atLeast"/>
        <w:ind w:firstLine="700"/>
        <w:jc w:val="both"/>
        <w:rPr>
          <w:sz w:val="27"/>
          <w:szCs w:val="27"/>
        </w:rPr>
      </w:pPr>
      <w:r w:rsidRPr="00762D5C">
        <w:rPr>
          <w:sz w:val="27"/>
          <w:szCs w:val="27"/>
        </w:rPr>
        <w:t>Промышленное производство района представлено п</w:t>
      </w:r>
      <w:r>
        <w:rPr>
          <w:sz w:val="27"/>
          <w:szCs w:val="27"/>
        </w:rPr>
        <w:t xml:space="preserve">роизводством пищевых </w:t>
      </w:r>
      <w:r>
        <w:rPr>
          <w:sz w:val="27"/>
          <w:szCs w:val="27"/>
        </w:rPr>
        <w:lastRenderedPageBreak/>
        <w:t>продуктов,</w:t>
      </w:r>
      <w:r w:rsidRPr="00762D5C">
        <w:rPr>
          <w:sz w:val="27"/>
          <w:szCs w:val="27"/>
        </w:rPr>
        <w:t xml:space="preserve"> производством и распределением электроэнергии, газа и воды. </w:t>
      </w:r>
    </w:p>
    <w:p w:rsidR="00576DDA" w:rsidRPr="00762D5C" w:rsidRDefault="00576DDA" w:rsidP="00576DDA">
      <w:pPr>
        <w:pStyle w:val="aff5"/>
        <w:ind w:firstLine="700"/>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С</w:t>
      </w:r>
      <w:r w:rsidRPr="00762D5C">
        <w:rPr>
          <w:rFonts w:ascii="Times New Roman" w:eastAsia="Times New Roman" w:hAnsi="Times New Roman" w:cs="Times New Roman"/>
          <w:sz w:val="27"/>
          <w:szCs w:val="27"/>
          <w:lang w:eastAsia="ru-RU"/>
        </w:rPr>
        <w:t xml:space="preserve">истема образования представлена </w:t>
      </w:r>
      <w:r w:rsidR="00160676">
        <w:rPr>
          <w:rFonts w:ascii="Times New Roman" w:eastAsia="Times New Roman" w:hAnsi="Times New Roman" w:cs="Times New Roman"/>
          <w:sz w:val="27"/>
          <w:szCs w:val="27"/>
          <w:lang w:eastAsia="ru-RU"/>
        </w:rPr>
        <w:t>5</w:t>
      </w:r>
      <w:r w:rsidRPr="00652035">
        <w:rPr>
          <w:rFonts w:ascii="Times New Roman" w:eastAsia="Times New Roman" w:hAnsi="Times New Roman" w:cs="Times New Roman"/>
          <w:sz w:val="27"/>
          <w:szCs w:val="27"/>
          <w:lang w:eastAsia="ru-RU"/>
        </w:rPr>
        <w:t xml:space="preserve"> дошкольными образовательными организациями; 12 общеобразовательными организациями; 4 организации дополнительного образования (МКОУ ДО «Яшалтинская детская художественная школа», МКОУ ДО «Яшалтинская детская музыкальная школа», </w:t>
      </w:r>
      <w:r w:rsidR="004F5FDE">
        <w:rPr>
          <w:rFonts w:ascii="Times New Roman" w:eastAsia="Times New Roman" w:hAnsi="Times New Roman" w:cs="Times New Roman"/>
          <w:sz w:val="27"/>
          <w:szCs w:val="27"/>
          <w:lang w:eastAsia="ru-RU"/>
        </w:rPr>
        <w:br/>
      </w:r>
      <w:r w:rsidRPr="00652035">
        <w:rPr>
          <w:rFonts w:ascii="Times New Roman" w:eastAsia="Times New Roman" w:hAnsi="Times New Roman" w:cs="Times New Roman"/>
          <w:sz w:val="27"/>
          <w:szCs w:val="27"/>
          <w:lang w:eastAsia="ru-RU"/>
        </w:rPr>
        <w:t>МБОУ ДО «Яшалтинская ДЮСШ», МБОУ ДО «Яшалтинский районный центр детского творчества»)</w:t>
      </w:r>
      <w:r w:rsidR="00DF2A80">
        <w:rPr>
          <w:rFonts w:ascii="Times New Roman" w:eastAsia="Times New Roman" w:hAnsi="Times New Roman" w:cs="Times New Roman"/>
          <w:sz w:val="27"/>
          <w:szCs w:val="27"/>
          <w:lang w:eastAsia="ru-RU"/>
        </w:rPr>
        <w:t xml:space="preserve">, </w:t>
      </w:r>
      <w:r w:rsidR="00DF2A80" w:rsidRPr="00DF2A80">
        <w:rPr>
          <w:rFonts w:ascii="Times New Roman" w:eastAsia="Times New Roman" w:hAnsi="Times New Roman" w:cs="Times New Roman"/>
          <w:sz w:val="27"/>
          <w:szCs w:val="27"/>
          <w:lang w:eastAsia="ru-RU"/>
        </w:rPr>
        <w:t>детский оздоровительный лагерь «Лесная сказка»</w:t>
      </w:r>
      <w:r w:rsidRPr="00762D5C">
        <w:rPr>
          <w:rFonts w:ascii="Times New Roman" w:eastAsia="Times New Roman" w:hAnsi="Times New Roman" w:cs="Times New Roman"/>
          <w:sz w:val="27"/>
          <w:szCs w:val="27"/>
          <w:lang w:eastAsia="ru-RU"/>
        </w:rPr>
        <w:t>.</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На территории района функционирует БУ РК «Яшалтинская центральная районн</w:t>
      </w:r>
      <w:r>
        <w:rPr>
          <w:sz w:val="27"/>
          <w:szCs w:val="27"/>
        </w:rPr>
        <w:t>ая</w:t>
      </w:r>
      <w:r w:rsidRPr="00762D5C">
        <w:rPr>
          <w:sz w:val="27"/>
          <w:szCs w:val="27"/>
        </w:rPr>
        <w:t xml:space="preserve"> больница»</w:t>
      </w:r>
      <w:r w:rsidR="00DF2A80">
        <w:rPr>
          <w:sz w:val="27"/>
          <w:szCs w:val="27"/>
        </w:rPr>
        <w:t xml:space="preserve"> и структурные подразделения</w:t>
      </w:r>
      <w:r w:rsidRPr="00762D5C">
        <w:rPr>
          <w:sz w:val="27"/>
          <w:szCs w:val="27"/>
        </w:rPr>
        <w:t>.</w:t>
      </w:r>
    </w:p>
    <w:p w:rsidR="00576DDA" w:rsidRDefault="00576DDA" w:rsidP="00576DDA">
      <w:pPr>
        <w:pStyle w:val="af0"/>
        <w:spacing w:before="0" w:beforeAutospacing="0" w:after="0" w:afterAutospacing="0"/>
        <w:ind w:firstLine="700"/>
        <w:jc w:val="both"/>
        <w:rPr>
          <w:sz w:val="27"/>
          <w:szCs w:val="27"/>
        </w:rPr>
      </w:pPr>
      <w:r w:rsidRPr="00762D5C">
        <w:rPr>
          <w:sz w:val="27"/>
          <w:szCs w:val="27"/>
        </w:rPr>
        <w:t xml:space="preserve">Для организации досуга населения работают </w:t>
      </w:r>
      <w:r w:rsidR="00DF2A80" w:rsidRPr="00DF2A80">
        <w:rPr>
          <w:sz w:val="27"/>
          <w:szCs w:val="27"/>
        </w:rPr>
        <w:t>МКУК «Яшалтинский районный центр культуры и досуга»</w:t>
      </w:r>
      <w:r w:rsidR="00774E36">
        <w:rPr>
          <w:sz w:val="27"/>
          <w:szCs w:val="27"/>
        </w:rPr>
        <w:t xml:space="preserve">, </w:t>
      </w:r>
      <w:r w:rsidR="00B022FB">
        <w:rPr>
          <w:sz w:val="27"/>
          <w:szCs w:val="27"/>
        </w:rPr>
        <w:t>сельски</w:t>
      </w:r>
      <w:r w:rsidR="00160676">
        <w:rPr>
          <w:sz w:val="27"/>
          <w:szCs w:val="27"/>
        </w:rPr>
        <w:t>е</w:t>
      </w:r>
      <w:r w:rsidR="00B022FB">
        <w:rPr>
          <w:sz w:val="27"/>
          <w:szCs w:val="27"/>
        </w:rPr>
        <w:t xml:space="preserve"> дом</w:t>
      </w:r>
      <w:r w:rsidR="00160676">
        <w:rPr>
          <w:sz w:val="27"/>
          <w:szCs w:val="27"/>
        </w:rPr>
        <w:t>а</w:t>
      </w:r>
      <w:r w:rsidR="00B022FB">
        <w:rPr>
          <w:sz w:val="27"/>
          <w:szCs w:val="27"/>
        </w:rPr>
        <w:t xml:space="preserve"> культуры</w:t>
      </w:r>
      <w:r w:rsidRPr="00762D5C">
        <w:rPr>
          <w:sz w:val="27"/>
          <w:szCs w:val="27"/>
        </w:rPr>
        <w:t>, 13</w:t>
      </w:r>
      <w:r>
        <w:rPr>
          <w:sz w:val="27"/>
          <w:szCs w:val="27"/>
        </w:rPr>
        <w:t> </w:t>
      </w:r>
      <w:r w:rsidRPr="00762D5C">
        <w:rPr>
          <w:sz w:val="27"/>
          <w:szCs w:val="27"/>
        </w:rPr>
        <w:t xml:space="preserve">общедоступных библиотек, сельский музей. </w:t>
      </w:r>
    </w:p>
    <w:p w:rsidR="00576DDA" w:rsidRDefault="00576DDA" w:rsidP="00576DDA">
      <w:pPr>
        <w:pStyle w:val="af0"/>
        <w:spacing w:before="0" w:beforeAutospacing="0" w:after="0" w:afterAutospacing="0"/>
        <w:ind w:firstLine="700"/>
        <w:jc w:val="both"/>
        <w:rPr>
          <w:sz w:val="27"/>
          <w:szCs w:val="27"/>
        </w:rPr>
      </w:pPr>
      <w:r w:rsidRPr="00652035">
        <w:rPr>
          <w:sz w:val="27"/>
          <w:szCs w:val="27"/>
        </w:rPr>
        <w:t>В Яшалтинском районе функционируют буддийский молельный дом, православн</w:t>
      </w:r>
      <w:r w:rsidR="00B022FB">
        <w:rPr>
          <w:sz w:val="27"/>
          <w:szCs w:val="27"/>
        </w:rPr>
        <w:t>ые</w:t>
      </w:r>
      <w:r w:rsidRPr="00652035">
        <w:rPr>
          <w:sz w:val="27"/>
          <w:szCs w:val="27"/>
        </w:rPr>
        <w:t xml:space="preserve"> </w:t>
      </w:r>
      <w:r w:rsidR="00B022FB">
        <w:rPr>
          <w:sz w:val="27"/>
          <w:szCs w:val="27"/>
        </w:rPr>
        <w:t>храмы</w:t>
      </w:r>
      <w:r w:rsidRPr="00652035">
        <w:rPr>
          <w:sz w:val="27"/>
          <w:szCs w:val="27"/>
        </w:rPr>
        <w:t>, мусульманск</w:t>
      </w:r>
      <w:r w:rsidR="00B022FB">
        <w:rPr>
          <w:sz w:val="27"/>
          <w:szCs w:val="27"/>
        </w:rPr>
        <w:t>ие</w:t>
      </w:r>
      <w:r w:rsidRPr="00652035">
        <w:rPr>
          <w:sz w:val="27"/>
          <w:szCs w:val="27"/>
        </w:rPr>
        <w:t xml:space="preserve"> </w:t>
      </w:r>
      <w:r w:rsidR="00B022FB">
        <w:rPr>
          <w:sz w:val="27"/>
          <w:szCs w:val="27"/>
        </w:rPr>
        <w:t>молельные дома</w:t>
      </w:r>
      <w:r w:rsidRPr="00652035">
        <w:rPr>
          <w:sz w:val="27"/>
          <w:szCs w:val="27"/>
        </w:rPr>
        <w:t>.</w:t>
      </w:r>
    </w:p>
    <w:p w:rsidR="00576DDA" w:rsidRPr="007E3943"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sidR="004F722A">
        <w:rPr>
          <w:b/>
          <w:i/>
          <w:color w:val="000000"/>
          <w:sz w:val="27"/>
          <w:szCs w:val="27"/>
          <w:shd w:val="clear" w:color="auto" w:fill="FFFFFF"/>
        </w:rPr>
        <w:t xml:space="preserve"> </w:t>
      </w:r>
      <w:r>
        <w:rPr>
          <w:b/>
          <w:i/>
          <w:sz w:val="27"/>
          <w:szCs w:val="27"/>
        </w:rPr>
        <w:t>«</w:t>
      </w:r>
      <w:r w:rsidRPr="007E3943">
        <w:rPr>
          <w:b/>
          <w:i/>
          <w:sz w:val="27"/>
          <w:szCs w:val="27"/>
        </w:rPr>
        <w:t>Малодербетовский район</w:t>
      </w:r>
      <w:r>
        <w:rPr>
          <w:b/>
          <w:i/>
          <w:sz w:val="27"/>
          <w:szCs w:val="27"/>
        </w:rPr>
        <w:t>»</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Малодербетовский район находится на севере республики и занимает территорию 3</w:t>
      </w:r>
      <w:r w:rsidR="004F722A">
        <w:rPr>
          <w:sz w:val="27"/>
          <w:szCs w:val="27"/>
        </w:rPr>
        <w:t> </w:t>
      </w:r>
      <w:r w:rsidRPr="00993F15">
        <w:rPr>
          <w:sz w:val="27"/>
          <w:szCs w:val="27"/>
        </w:rPr>
        <w:t xml:space="preserve">666 км². Район граничит на севере и северо-западе с </w:t>
      </w:r>
      <w:hyperlink r:id="rId134" w:tooltip="Волгоградская область" w:history="1">
        <w:r w:rsidRPr="00993F15">
          <w:rPr>
            <w:sz w:val="27"/>
            <w:szCs w:val="27"/>
          </w:rPr>
          <w:t>Волгоградской областью</w:t>
        </w:r>
      </w:hyperlink>
      <w:r w:rsidRPr="00993F15">
        <w:rPr>
          <w:sz w:val="27"/>
          <w:szCs w:val="27"/>
        </w:rPr>
        <w:t xml:space="preserve">, на северо-востоке с </w:t>
      </w:r>
      <w:hyperlink r:id="rId135" w:tooltip="Астраханская область" w:history="1">
        <w:r w:rsidRPr="00993F15">
          <w:rPr>
            <w:sz w:val="27"/>
            <w:szCs w:val="27"/>
          </w:rPr>
          <w:t>Астраханской областью</w:t>
        </w:r>
      </w:hyperlink>
      <w:r w:rsidRPr="00993F15">
        <w:rPr>
          <w:sz w:val="27"/>
          <w:szCs w:val="27"/>
        </w:rPr>
        <w:t xml:space="preserve"> на юго-востоке с</w:t>
      </w:r>
      <w:r>
        <w:rPr>
          <w:sz w:val="27"/>
          <w:szCs w:val="27"/>
        </w:rPr>
        <w:t> </w:t>
      </w:r>
      <w:hyperlink r:id="rId136" w:tooltip="Октябрьский район (Калмыкия)" w:history="1">
        <w:r w:rsidRPr="00993F15">
          <w:rPr>
            <w:sz w:val="27"/>
            <w:szCs w:val="27"/>
          </w:rPr>
          <w:t>Октябрьским районом</w:t>
        </w:r>
      </w:hyperlink>
      <w:r w:rsidRPr="00993F15">
        <w:rPr>
          <w:sz w:val="27"/>
          <w:szCs w:val="27"/>
        </w:rPr>
        <w:t xml:space="preserve">, на юго-западе с </w:t>
      </w:r>
      <w:hyperlink r:id="rId137" w:tooltip="Сарпинский район" w:history="1">
        <w:r w:rsidRPr="00993F15">
          <w:rPr>
            <w:sz w:val="27"/>
            <w:szCs w:val="27"/>
          </w:rPr>
          <w:t>Сарпинским районом</w:t>
        </w:r>
      </w:hyperlink>
      <w:r w:rsidRPr="00993F15">
        <w:rPr>
          <w:sz w:val="27"/>
          <w:szCs w:val="27"/>
        </w:rPr>
        <w:t>, на юге с</w:t>
      </w:r>
      <w:r>
        <w:rPr>
          <w:sz w:val="27"/>
          <w:szCs w:val="27"/>
        </w:rPr>
        <w:t> </w:t>
      </w:r>
      <w:hyperlink r:id="rId138" w:tooltip="Кетченеровский район" w:history="1">
        <w:r w:rsidRPr="00993F15">
          <w:rPr>
            <w:sz w:val="27"/>
            <w:szCs w:val="27"/>
          </w:rPr>
          <w:t>Кетченеровским районом</w:t>
        </w:r>
      </w:hyperlink>
      <w:r w:rsidRPr="00993F15">
        <w:rPr>
          <w:sz w:val="27"/>
          <w:szCs w:val="27"/>
        </w:rPr>
        <w:t xml:space="preserve">. Расстояние от районного центра до г. </w:t>
      </w:r>
      <w:hyperlink r:id="rId139" w:tooltip="Элиста" w:history="1">
        <w:r w:rsidRPr="00993F15">
          <w:rPr>
            <w:sz w:val="27"/>
            <w:szCs w:val="27"/>
          </w:rPr>
          <w:t>Элиста</w:t>
        </w:r>
      </w:hyperlink>
      <w:r w:rsidRPr="00993F15">
        <w:rPr>
          <w:sz w:val="27"/>
          <w:szCs w:val="27"/>
        </w:rPr>
        <w:t> </w:t>
      </w:r>
      <w:r>
        <w:rPr>
          <w:sz w:val="27"/>
          <w:szCs w:val="27"/>
        </w:rPr>
        <w:t>–</w:t>
      </w:r>
      <w:r w:rsidRPr="00993F15">
        <w:rPr>
          <w:sz w:val="27"/>
          <w:szCs w:val="27"/>
        </w:rPr>
        <w:t xml:space="preserve"> 192 км. </w:t>
      </w:r>
    </w:p>
    <w:p w:rsidR="00982EF4" w:rsidRPr="00982EF4" w:rsidRDefault="00576DDA" w:rsidP="00982EF4">
      <w:pPr>
        <w:ind w:firstLine="709"/>
        <w:jc w:val="both"/>
        <w:rPr>
          <w:sz w:val="27"/>
          <w:szCs w:val="27"/>
        </w:rPr>
      </w:pPr>
      <w:r w:rsidRPr="00993F15">
        <w:rPr>
          <w:sz w:val="27"/>
          <w:szCs w:val="27"/>
        </w:rPr>
        <w:t>Район административно разделен на 6 сельских поселений, которые включают 10 насел</w:t>
      </w:r>
      <w:r w:rsidR="003F657D">
        <w:rPr>
          <w:sz w:val="27"/>
          <w:szCs w:val="27"/>
        </w:rPr>
        <w:t>ё</w:t>
      </w:r>
      <w:r w:rsidRPr="00993F15">
        <w:rPr>
          <w:sz w:val="27"/>
          <w:szCs w:val="27"/>
        </w:rPr>
        <w:t>нных пунктов.</w:t>
      </w:r>
      <w:r w:rsidR="00982EF4" w:rsidRPr="00982EF4">
        <w:rPr>
          <w:sz w:val="27"/>
          <w:szCs w:val="27"/>
        </w:rPr>
        <w:t xml:space="preserve"> Население Малодербетовского района </w:t>
      </w:r>
      <w:r w:rsidR="00982EF4">
        <w:rPr>
          <w:sz w:val="27"/>
          <w:szCs w:val="27"/>
        </w:rPr>
        <w:br/>
      </w:r>
      <w:r w:rsidR="00982EF4" w:rsidRPr="00982EF4">
        <w:rPr>
          <w:sz w:val="27"/>
          <w:szCs w:val="27"/>
        </w:rPr>
        <w:t>на 1 января 202</w:t>
      </w:r>
      <w:r w:rsidR="00160676">
        <w:rPr>
          <w:sz w:val="27"/>
          <w:szCs w:val="27"/>
        </w:rPr>
        <w:t>4</w:t>
      </w:r>
      <w:r w:rsidR="00982EF4" w:rsidRPr="00982EF4">
        <w:rPr>
          <w:sz w:val="27"/>
          <w:szCs w:val="27"/>
        </w:rPr>
        <w:t xml:space="preserve"> года составля</w:t>
      </w:r>
      <w:r w:rsidR="00982EF4">
        <w:rPr>
          <w:sz w:val="27"/>
          <w:szCs w:val="27"/>
        </w:rPr>
        <w:t>ло</w:t>
      </w:r>
      <w:r w:rsidR="00982EF4" w:rsidRPr="00982EF4">
        <w:rPr>
          <w:sz w:val="27"/>
          <w:szCs w:val="27"/>
        </w:rPr>
        <w:t xml:space="preserve"> 9</w:t>
      </w:r>
      <w:r w:rsidR="00982EF4">
        <w:rPr>
          <w:sz w:val="27"/>
          <w:szCs w:val="27"/>
        </w:rPr>
        <w:t> </w:t>
      </w:r>
      <w:r w:rsidR="002356CF">
        <w:rPr>
          <w:sz w:val="27"/>
          <w:szCs w:val="27"/>
        </w:rPr>
        <w:t>2</w:t>
      </w:r>
      <w:r w:rsidR="00160676">
        <w:rPr>
          <w:sz w:val="27"/>
          <w:szCs w:val="27"/>
        </w:rPr>
        <w:t>07</w:t>
      </w:r>
      <w:r w:rsidR="00982EF4" w:rsidRPr="00982EF4">
        <w:rPr>
          <w:sz w:val="27"/>
          <w:szCs w:val="27"/>
        </w:rPr>
        <w:t xml:space="preserve"> человек.</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Основные отрасли экономики: сельское хозяйство, промышленное производство, здравоохранение, образование.</w:t>
      </w:r>
    </w:p>
    <w:p w:rsidR="00576DDA" w:rsidRDefault="00576DDA" w:rsidP="00576DDA">
      <w:pPr>
        <w:pStyle w:val="af0"/>
        <w:spacing w:before="0" w:beforeAutospacing="0" w:after="0" w:afterAutospacing="0"/>
        <w:ind w:firstLine="700"/>
        <w:jc w:val="both"/>
        <w:rPr>
          <w:sz w:val="27"/>
          <w:szCs w:val="27"/>
        </w:rPr>
      </w:pPr>
      <w:r w:rsidRPr="00993F15">
        <w:rPr>
          <w:sz w:val="27"/>
          <w:szCs w:val="27"/>
        </w:rPr>
        <w:t>Сельскохозяйственны</w:t>
      </w:r>
      <w:r>
        <w:rPr>
          <w:sz w:val="27"/>
          <w:szCs w:val="27"/>
        </w:rPr>
        <w:t>е угодья района составляют 34</w:t>
      </w:r>
      <w:r w:rsidR="00197DF0">
        <w:rPr>
          <w:sz w:val="27"/>
          <w:szCs w:val="27"/>
        </w:rPr>
        <w:t>0</w:t>
      </w:r>
      <w:r w:rsidRPr="00993F15">
        <w:rPr>
          <w:sz w:val="27"/>
          <w:szCs w:val="27"/>
        </w:rPr>
        <w:t xml:space="preserve"> тыс. га, из них площадь пашни </w:t>
      </w:r>
      <w:r w:rsidR="00C43725">
        <w:rPr>
          <w:sz w:val="27"/>
          <w:szCs w:val="27"/>
        </w:rPr>
        <w:t>57</w:t>
      </w:r>
      <w:r w:rsidRPr="00993F15">
        <w:rPr>
          <w:sz w:val="27"/>
          <w:szCs w:val="27"/>
        </w:rPr>
        <w:t>,</w:t>
      </w:r>
      <w:r w:rsidR="00C43725">
        <w:rPr>
          <w:sz w:val="27"/>
          <w:szCs w:val="27"/>
        </w:rPr>
        <w:t>1</w:t>
      </w:r>
      <w:r w:rsidRPr="00993F15">
        <w:rPr>
          <w:sz w:val="27"/>
          <w:szCs w:val="27"/>
        </w:rPr>
        <w:t xml:space="preserve"> тыс. га или </w:t>
      </w:r>
      <w:r w:rsidR="00197DF0">
        <w:rPr>
          <w:sz w:val="27"/>
          <w:szCs w:val="27"/>
        </w:rPr>
        <w:t>1</w:t>
      </w:r>
      <w:r w:rsidR="00C43725">
        <w:rPr>
          <w:sz w:val="27"/>
          <w:szCs w:val="27"/>
        </w:rPr>
        <w:t>6</w:t>
      </w:r>
      <w:r w:rsidRPr="00993F15">
        <w:rPr>
          <w:sz w:val="27"/>
          <w:szCs w:val="27"/>
        </w:rPr>
        <w:t>,</w:t>
      </w:r>
      <w:r w:rsidR="00C43725">
        <w:rPr>
          <w:sz w:val="27"/>
          <w:szCs w:val="27"/>
        </w:rPr>
        <w:t>8</w:t>
      </w:r>
      <w:r w:rsidRPr="00993F15">
        <w:rPr>
          <w:sz w:val="27"/>
          <w:szCs w:val="27"/>
        </w:rPr>
        <w:t>% сельскохозяйственных угодий. В районе выращивают зерновые культуры, овощи, фрукты и бахчевые, развод</w:t>
      </w:r>
      <w:r>
        <w:rPr>
          <w:sz w:val="27"/>
          <w:szCs w:val="27"/>
        </w:rPr>
        <w:t>ят</w:t>
      </w:r>
      <w:r w:rsidRPr="00993F15">
        <w:rPr>
          <w:sz w:val="27"/>
          <w:szCs w:val="27"/>
        </w:rPr>
        <w:t xml:space="preserve"> крупный рогатый скот, свиней и птицу. </w:t>
      </w:r>
    </w:p>
    <w:p w:rsidR="00576DDA" w:rsidRDefault="00576DDA" w:rsidP="00C43725">
      <w:pPr>
        <w:pStyle w:val="af0"/>
        <w:spacing w:before="0" w:beforeAutospacing="0" w:after="0" w:afterAutospacing="0"/>
        <w:ind w:firstLine="700"/>
        <w:jc w:val="both"/>
        <w:rPr>
          <w:sz w:val="27"/>
          <w:szCs w:val="27"/>
        </w:rPr>
      </w:pPr>
      <w:r>
        <w:rPr>
          <w:sz w:val="27"/>
          <w:szCs w:val="27"/>
        </w:rPr>
        <w:t>В</w:t>
      </w:r>
      <w:r w:rsidRPr="00993F15">
        <w:rPr>
          <w:sz w:val="27"/>
          <w:szCs w:val="27"/>
        </w:rPr>
        <w:t xml:space="preserve"> районе </w:t>
      </w:r>
      <w:r>
        <w:rPr>
          <w:sz w:val="27"/>
          <w:szCs w:val="27"/>
        </w:rPr>
        <w:t>осуществляют деятельность</w:t>
      </w:r>
      <w:r w:rsidRPr="00993F15">
        <w:rPr>
          <w:sz w:val="27"/>
          <w:szCs w:val="27"/>
        </w:rPr>
        <w:t xml:space="preserve"> </w:t>
      </w:r>
      <w:r w:rsidR="009527C9">
        <w:rPr>
          <w:sz w:val="27"/>
          <w:szCs w:val="27"/>
        </w:rPr>
        <w:t>4</w:t>
      </w:r>
      <w:r w:rsidR="00C43725" w:rsidRPr="00C43725">
        <w:rPr>
          <w:sz w:val="27"/>
          <w:szCs w:val="27"/>
        </w:rPr>
        <w:t xml:space="preserve"> малых предприятий, </w:t>
      </w:r>
      <w:r w:rsidR="00C43725">
        <w:rPr>
          <w:sz w:val="27"/>
          <w:szCs w:val="27"/>
        </w:rPr>
        <w:br/>
      </w:r>
      <w:r w:rsidR="00C43725" w:rsidRPr="00C43725">
        <w:rPr>
          <w:sz w:val="27"/>
          <w:szCs w:val="27"/>
        </w:rPr>
        <w:t>1</w:t>
      </w:r>
      <w:r w:rsidR="002356CF">
        <w:rPr>
          <w:sz w:val="27"/>
          <w:szCs w:val="27"/>
        </w:rPr>
        <w:t>73</w:t>
      </w:r>
      <w:r w:rsidR="00C43725" w:rsidRPr="00C43725">
        <w:rPr>
          <w:sz w:val="27"/>
          <w:szCs w:val="27"/>
        </w:rPr>
        <w:t xml:space="preserve"> крестьянских (фермерских) хозяйств, 847 личных подсобных хозяйств граждан, 27 субъектов малого</w:t>
      </w:r>
      <w:r w:rsidR="002356CF">
        <w:rPr>
          <w:sz w:val="27"/>
          <w:szCs w:val="27"/>
        </w:rPr>
        <w:t xml:space="preserve"> и среднего предпринимательства</w:t>
      </w:r>
      <w:r w:rsidRPr="00993F15">
        <w:rPr>
          <w:sz w:val="27"/>
          <w:szCs w:val="27"/>
        </w:rPr>
        <w:t xml:space="preserve">. </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 xml:space="preserve">Пищевая промышленность представлена цехами малой переработки сельскохозяйственной продукции. </w:t>
      </w:r>
    </w:p>
    <w:p w:rsidR="00576DDA" w:rsidRPr="00993F15" w:rsidRDefault="00576DDA" w:rsidP="00576DDA">
      <w:pPr>
        <w:pStyle w:val="af0"/>
        <w:spacing w:before="0" w:beforeAutospacing="0" w:after="0" w:afterAutospacing="0"/>
        <w:ind w:firstLine="700"/>
        <w:jc w:val="both"/>
        <w:rPr>
          <w:sz w:val="27"/>
          <w:szCs w:val="27"/>
        </w:rPr>
      </w:pPr>
      <w:r>
        <w:rPr>
          <w:sz w:val="27"/>
          <w:szCs w:val="27"/>
        </w:rPr>
        <w:t>О</w:t>
      </w:r>
      <w:r w:rsidRPr="00993F15">
        <w:rPr>
          <w:sz w:val="27"/>
          <w:szCs w:val="27"/>
        </w:rPr>
        <w:t>б</w:t>
      </w:r>
      <w:r>
        <w:rPr>
          <w:sz w:val="27"/>
          <w:szCs w:val="27"/>
        </w:rPr>
        <w:t>разовательная сеть представлена</w:t>
      </w:r>
      <w:r w:rsidR="00E56E63">
        <w:rPr>
          <w:sz w:val="27"/>
          <w:szCs w:val="27"/>
        </w:rPr>
        <w:t xml:space="preserve"> </w:t>
      </w:r>
      <w:r w:rsidRPr="00CB59AC">
        <w:rPr>
          <w:sz w:val="27"/>
          <w:szCs w:val="27"/>
        </w:rPr>
        <w:t>8 общеобразовательными организациями (средние общеобразовательные школы), 5 дошкольными образовательными организациями</w:t>
      </w:r>
      <w:r w:rsidRPr="00CB59AC">
        <w:rPr>
          <w:bCs/>
          <w:sz w:val="27"/>
          <w:szCs w:val="27"/>
        </w:rPr>
        <w:t xml:space="preserve">, </w:t>
      </w:r>
      <w:r w:rsidR="00C43725">
        <w:rPr>
          <w:bCs/>
          <w:sz w:val="27"/>
          <w:szCs w:val="27"/>
        </w:rPr>
        <w:t>2</w:t>
      </w:r>
      <w:r w:rsidRPr="00CB59AC">
        <w:rPr>
          <w:bCs/>
          <w:sz w:val="27"/>
          <w:szCs w:val="27"/>
        </w:rPr>
        <w:t xml:space="preserve"> </w:t>
      </w:r>
      <w:r w:rsidRPr="00CB59AC">
        <w:rPr>
          <w:sz w:val="27"/>
          <w:szCs w:val="27"/>
        </w:rPr>
        <w:t>организациями дополнительного образования</w:t>
      </w:r>
      <w:r>
        <w:rPr>
          <w:sz w:val="27"/>
          <w:szCs w:val="27"/>
        </w:rPr>
        <w:t>.</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Сеть медицинских учреждений здравоохранения представлен</w:t>
      </w:r>
      <w:r>
        <w:rPr>
          <w:sz w:val="27"/>
          <w:szCs w:val="27"/>
        </w:rPr>
        <w:t>а</w:t>
      </w:r>
      <w:r>
        <w:rPr>
          <w:sz w:val="27"/>
          <w:szCs w:val="27"/>
        </w:rPr>
        <w:br/>
      </w:r>
      <w:r w:rsidRPr="00993F15">
        <w:rPr>
          <w:sz w:val="27"/>
          <w:szCs w:val="27"/>
        </w:rPr>
        <w:t xml:space="preserve">БУ РК «Малодербетовская центральная районная больница», </w:t>
      </w:r>
      <w:r w:rsidR="005A6BD8">
        <w:rPr>
          <w:sz w:val="27"/>
          <w:szCs w:val="27"/>
        </w:rPr>
        <w:t>кабинетом</w:t>
      </w:r>
      <w:r w:rsidRPr="00993F15">
        <w:rPr>
          <w:sz w:val="27"/>
          <w:szCs w:val="27"/>
        </w:rPr>
        <w:t xml:space="preserve"> врачебной общей практики и 7 фельдшерско-акушерскими пунктами.</w:t>
      </w:r>
    </w:p>
    <w:p w:rsidR="00576DDA" w:rsidRPr="00740309" w:rsidRDefault="00576DDA" w:rsidP="00576DDA">
      <w:pPr>
        <w:pStyle w:val="af0"/>
        <w:spacing w:before="0" w:beforeAutospacing="0" w:after="0" w:afterAutospacing="0"/>
        <w:ind w:firstLine="700"/>
        <w:jc w:val="both"/>
        <w:rPr>
          <w:sz w:val="27"/>
          <w:szCs w:val="27"/>
        </w:rPr>
      </w:pPr>
      <w:r w:rsidRPr="00740309">
        <w:rPr>
          <w:bCs/>
          <w:sz w:val="27"/>
          <w:szCs w:val="27"/>
        </w:rPr>
        <w:t xml:space="preserve">На территории района работает </w:t>
      </w:r>
      <w:r w:rsidRPr="00740309">
        <w:rPr>
          <w:sz w:val="27"/>
          <w:szCs w:val="27"/>
        </w:rPr>
        <w:t xml:space="preserve">БУ РК «Малодербетовский дом </w:t>
      </w:r>
      <w:r>
        <w:rPr>
          <w:sz w:val="27"/>
          <w:szCs w:val="27"/>
        </w:rPr>
        <w:t>–</w:t>
      </w:r>
      <w:r w:rsidRPr="00740309">
        <w:rPr>
          <w:sz w:val="27"/>
          <w:szCs w:val="27"/>
        </w:rPr>
        <w:t xml:space="preserve"> интернат для престарелых и инвалидов».</w:t>
      </w:r>
    </w:p>
    <w:p w:rsidR="00576DDA" w:rsidRPr="00740309" w:rsidRDefault="00576DDA" w:rsidP="00576DDA">
      <w:pPr>
        <w:pStyle w:val="af0"/>
        <w:spacing w:before="0" w:beforeAutospacing="0" w:after="0" w:afterAutospacing="0"/>
        <w:ind w:firstLine="700"/>
        <w:jc w:val="both"/>
        <w:rPr>
          <w:bCs/>
          <w:sz w:val="27"/>
          <w:szCs w:val="27"/>
        </w:rPr>
      </w:pPr>
      <w:r w:rsidRPr="00740309">
        <w:rPr>
          <w:bCs/>
          <w:sz w:val="27"/>
          <w:szCs w:val="27"/>
        </w:rPr>
        <w:t>В п.</w:t>
      </w:r>
      <w:r w:rsidR="00EB1228">
        <w:rPr>
          <w:bCs/>
          <w:sz w:val="27"/>
          <w:szCs w:val="27"/>
        </w:rPr>
        <w:t> </w:t>
      </w:r>
      <w:r w:rsidRPr="00740309">
        <w:rPr>
          <w:bCs/>
          <w:sz w:val="27"/>
          <w:szCs w:val="27"/>
        </w:rPr>
        <w:t xml:space="preserve">Ики Бухус расположен </w:t>
      </w:r>
      <w:r w:rsidRPr="00740309">
        <w:rPr>
          <w:sz w:val="27"/>
          <w:szCs w:val="27"/>
        </w:rPr>
        <w:t xml:space="preserve">Дом-музей джангарчи </w:t>
      </w:r>
      <w:hyperlink r:id="rId140" w:tooltip="Ээлян Овла" w:history="1">
        <w:r w:rsidRPr="00740309">
          <w:rPr>
            <w:sz w:val="27"/>
            <w:szCs w:val="27"/>
          </w:rPr>
          <w:t>Ээлян Овл</w:t>
        </w:r>
      </w:hyperlink>
      <w:r w:rsidRPr="00740309">
        <w:rPr>
          <w:sz w:val="27"/>
          <w:szCs w:val="27"/>
        </w:rPr>
        <w:t>а</w:t>
      </w:r>
      <w:r w:rsidRPr="00740309">
        <w:rPr>
          <w:bCs/>
          <w:sz w:val="27"/>
          <w:szCs w:val="27"/>
        </w:rPr>
        <w:t xml:space="preserve">, в районе работают 10 клубных учреждений, </w:t>
      </w:r>
      <w:r w:rsidR="00C43725">
        <w:rPr>
          <w:bCs/>
          <w:sz w:val="27"/>
          <w:szCs w:val="27"/>
        </w:rPr>
        <w:t>10</w:t>
      </w:r>
      <w:r w:rsidRPr="00740309">
        <w:rPr>
          <w:bCs/>
          <w:sz w:val="27"/>
          <w:szCs w:val="27"/>
        </w:rPr>
        <w:t xml:space="preserve"> общедоступных библиотек. </w:t>
      </w:r>
    </w:p>
    <w:p w:rsidR="00576DDA" w:rsidRPr="00993F15" w:rsidRDefault="00576DDA" w:rsidP="00576DDA">
      <w:pPr>
        <w:pStyle w:val="af0"/>
        <w:spacing w:before="0" w:beforeAutospacing="0" w:after="0" w:afterAutospacing="0"/>
        <w:ind w:firstLine="700"/>
        <w:jc w:val="both"/>
        <w:rPr>
          <w:sz w:val="27"/>
          <w:szCs w:val="27"/>
        </w:rPr>
      </w:pPr>
      <w:r w:rsidRPr="00740309">
        <w:rPr>
          <w:bCs/>
          <w:sz w:val="27"/>
          <w:szCs w:val="27"/>
        </w:rPr>
        <w:lastRenderedPageBreak/>
        <w:t>В районе функционируют буддийский хурул</w:t>
      </w:r>
      <w:r w:rsidR="00D12D84">
        <w:rPr>
          <w:bCs/>
          <w:sz w:val="27"/>
          <w:szCs w:val="27"/>
        </w:rPr>
        <w:t xml:space="preserve"> и</w:t>
      </w:r>
      <w:r w:rsidRPr="00740309">
        <w:rPr>
          <w:bCs/>
          <w:sz w:val="27"/>
          <w:szCs w:val="27"/>
        </w:rPr>
        <w:t xml:space="preserve"> православная церковь</w:t>
      </w:r>
      <w:r w:rsidRPr="00993F15">
        <w:rPr>
          <w:sz w:val="27"/>
          <w:szCs w:val="27"/>
        </w:rPr>
        <w:t xml:space="preserve">. </w:t>
      </w:r>
    </w:p>
    <w:p w:rsidR="00576DDA" w:rsidRPr="007F4769" w:rsidRDefault="00576DDA" w:rsidP="00576DDA">
      <w:pPr>
        <w:pStyle w:val="af0"/>
        <w:spacing w:before="0" w:beforeAutospacing="0" w:after="0" w:afterAutospacing="0"/>
        <w:ind w:firstLine="700"/>
        <w:jc w:val="both"/>
        <w:rPr>
          <w:b/>
          <w:i/>
          <w:sz w:val="27"/>
          <w:szCs w:val="27"/>
        </w:rPr>
      </w:pPr>
      <w:r w:rsidRPr="007F4769">
        <w:rPr>
          <w:b/>
          <w:i/>
          <w:sz w:val="27"/>
          <w:szCs w:val="27"/>
        </w:rPr>
        <w:t>Территория вселения муниципальное образование</w:t>
      </w:r>
      <w:r w:rsidR="00AE3BEC">
        <w:rPr>
          <w:b/>
          <w:i/>
          <w:sz w:val="27"/>
          <w:szCs w:val="27"/>
        </w:rPr>
        <w:t xml:space="preserve"> </w:t>
      </w:r>
      <w:r w:rsidRPr="007F4769">
        <w:rPr>
          <w:b/>
          <w:i/>
          <w:sz w:val="27"/>
          <w:szCs w:val="27"/>
        </w:rPr>
        <w:t>«Сарпинский район»</w:t>
      </w:r>
    </w:p>
    <w:p w:rsidR="00576DDA" w:rsidRPr="007311E8" w:rsidRDefault="00576DDA" w:rsidP="00576DDA">
      <w:pPr>
        <w:pStyle w:val="af0"/>
        <w:spacing w:before="0" w:beforeAutospacing="0" w:after="0" w:afterAutospacing="0"/>
        <w:ind w:firstLine="700"/>
        <w:jc w:val="both"/>
        <w:rPr>
          <w:b/>
          <w:bCs/>
          <w:sz w:val="27"/>
          <w:szCs w:val="27"/>
        </w:rPr>
      </w:pPr>
      <w:r w:rsidRPr="007311E8">
        <w:rPr>
          <w:sz w:val="27"/>
          <w:szCs w:val="27"/>
        </w:rPr>
        <w:t>Сарпинский район расположен в северной части Калмыки</w:t>
      </w:r>
      <w:r>
        <w:rPr>
          <w:sz w:val="27"/>
          <w:szCs w:val="27"/>
        </w:rPr>
        <w:t>и</w:t>
      </w:r>
      <w:r w:rsidRPr="007311E8">
        <w:rPr>
          <w:sz w:val="27"/>
          <w:szCs w:val="27"/>
        </w:rPr>
        <w:t xml:space="preserve"> и занимает территорию 3 738 км². На западе граничит с Волгоградской областью, на севере – с</w:t>
      </w:r>
      <w:r>
        <w:rPr>
          <w:sz w:val="27"/>
          <w:szCs w:val="27"/>
        </w:rPr>
        <w:t> </w:t>
      </w:r>
      <w:r w:rsidRPr="007311E8">
        <w:rPr>
          <w:sz w:val="27"/>
          <w:szCs w:val="27"/>
        </w:rPr>
        <w:t xml:space="preserve">Малодербетовским районом, на востоке – с Октябрьским районом </w:t>
      </w:r>
      <w:r>
        <w:rPr>
          <w:sz w:val="27"/>
          <w:szCs w:val="27"/>
        </w:rPr>
        <w:t>республики</w:t>
      </w:r>
      <w:r w:rsidRPr="007311E8">
        <w:rPr>
          <w:sz w:val="27"/>
          <w:szCs w:val="27"/>
        </w:rPr>
        <w:t>, на</w:t>
      </w:r>
      <w:r>
        <w:rPr>
          <w:sz w:val="27"/>
          <w:szCs w:val="27"/>
        </w:rPr>
        <w:t> </w:t>
      </w:r>
      <w:r w:rsidRPr="007311E8">
        <w:rPr>
          <w:sz w:val="27"/>
          <w:szCs w:val="27"/>
        </w:rPr>
        <w:t xml:space="preserve">юге с Ростовской областью и Кетченеровским районом Республики Калмыкия. Расстояние до г.Элиста </w:t>
      </w:r>
      <w:r>
        <w:rPr>
          <w:sz w:val="27"/>
          <w:szCs w:val="27"/>
        </w:rPr>
        <w:t>–</w:t>
      </w:r>
      <w:r w:rsidRPr="007311E8">
        <w:rPr>
          <w:sz w:val="27"/>
          <w:szCs w:val="27"/>
        </w:rPr>
        <w:t xml:space="preserve"> 177 км.</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Район административно разделен на 9 сельских поселений, котор</w:t>
      </w:r>
      <w:r>
        <w:rPr>
          <w:sz w:val="27"/>
          <w:szCs w:val="27"/>
        </w:rPr>
        <w:t>ы</w:t>
      </w:r>
      <w:r w:rsidRPr="007311E8">
        <w:rPr>
          <w:sz w:val="27"/>
          <w:szCs w:val="27"/>
        </w:rPr>
        <w:t>е включа</w:t>
      </w:r>
      <w:r>
        <w:rPr>
          <w:sz w:val="27"/>
          <w:szCs w:val="27"/>
        </w:rPr>
        <w:t>ю</w:t>
      </w:r>
      <w:r w:rsidRPr="007311E8">
        <w:rPr>
          <w:sz w:val="27"/>
          <w:szCs w:val="27"/>
        </w:rPr>
        <w:t>т 17 насел</w:t>
      </w:r>
      <w:r w:rsidR="000E3C01">
        <w:rPr>
          <w:sz w:val="27"/>
          <w:szCs w:val="27"/>
        </w:rPr>
        <w:t>ё</w:t>
      </w:r>
      <w:r w:rsidRPr="007311E8">
        <w:rPr>
          <w:sz w:val="27"/>
          <w:szCs w:val="27"/>
        </w:rPr>
        <w:t xml:space="preserve">нных пунктов. </w:t>
      </w:r>
      <w:r w:rsidR="00631D09" w:rsidRPr="00631D09">
        <w:rPr>
          <w:sz w:val="27"/>
          <w:szCs w:val="27"/>
        </w:rPr>
        <w:t xml:space="preserve">Население Сарпинского района на 1 января </w:t>
      </w:r>
      <w:r w:rsidR="00631D09">
        <w:rPr>
          <w:sz w:val="27"/>
          <w:szCs w:val="27"/>
        </w:rPr>
        <w:br/>
      </w:r>
      <w:r w:rsidR="00631D09" w:rsidRPr="00631D09">
        <w:rPr>
          <w:sz w:val="27"/>
          <w:szCs w:val="27"/>
        </w:rPr>
        <w:t>202</w:t>
      </w:r>
      <w:r w:rsidR="008949DE">
        <w:rPr>
          <w:sz w:val="27"/>
          <w:szCs w:val="27"/>
        </w:rPr>
        <w:t>4</w:t>
      </w:r>
      <w:r w:rsidR="00631D09" w:rsidRPr="00631D09">
        <w:rPr>
          <w:sz w:val="27"/>
          <w:szCs w:val="27"/>
        </w:rPr>
        <w:t xml:space="preserve"> года составило 11</w:t>
      </w:r>
      <w:r w:rsidR="00E15937">
        <w:rPr>
          <w:sz w:val="27"/>
          <w:szCs w:val="27"/>
        </w:rPr>
        <w:t> </w:t>
      </w:r>
      <w:r w:rsidR="00BF44D5">
        <w:rPr>
          <w:sz w:val="27"/>
          <w:szCs w:val="27"/>
        </w:rPr>
        <w:t>549</w:t>
      </w:r>
      <w:r w:rsidR="00631D09" w:rsidRPr="00631D09">
        <w:rPr>
          <w:sz w:val="27"/>
          <w:szCs w:val="27"/>
        </w:rPr>
        <w:t xml:space="preserve"> человек.</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Основные отрасли экономики района: сельское хозяйство, здравоохранение, образование.</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Сельскохозяйственные угодья района составляют 349,5 т</w:t>
      </w:r>
      <w:r w:rsidR="00AD1443">
        <w:rPr>
          <w:sz w:val="27"/>
          <w:szCs w:val="27"/>
        </w:rPr>
        <w:t>ыс. га, из них площадь пашни 14</w:t>
      </w:r>
      <w:r>
        <w:rPr>
          <w:sz w:val="27"/>
          <w:szCs w:val="27"/>
        </w:rPr>
        <w:t>1</w:t>
      </w:r>
      <w:r w:rsidRPr="007311E8">
        <w:rPr>
          <w:sz w:val="27"/>
          <w:szCs w:val="27"/>
        </w:rPr>
        <w:t xml:space="preserve"> тыс. га или 4</w:t>
      </w:r>
      <w:r>
        <w:rPr>
          <w:sz w:val="27"/>
          <w:szCs w:val="27"/>
        </w:rPr>
        <w:t>0</w:t>
      </w:r>
      <w:r w:rsidRPr="007311E8">
        <w:rPr>
          <w:sz w:val="27"/>
          <w:szCs w:val="27"/>
        </w:rPr>
        <w:t>,</w:t>
      </w:r>
      <w:r>
        <w:rPr>
          <w:sz w:val="27"/>
          <w:szCs w:val="27"/>
        </w:rPr>
        <w:t>9</w:t>
      </w:r>
      <w:r w:rsidRPr="007311E8">
        <w:rPr>
          <w:sz w:val="27"/>
          <w:szCs w:val="27"/>
        </w:rPr>
        <w:t xml:space="preserve">% сельскохозяйственных угодий. </w:t>
      </w:r>
      <w:r>
        <w:rPr>
          <w:sz w:val="27"/>
          <w:szCs w:val="27"/>
        </w:rPr>
        <w:t>Р</w:t>
      </w:r>
      <w:r w:rsidRPr="007311E8">
        <w:rPr>
          <w:sz w:val="27"/>
          <w:szCs w:val="27"/>
        </w:rPr>
        <w:t xml:space="preserve">айон обладает климатическими условиями для развития земледелия, но является зоной рискованного земледелия. Плодородные земли позволяют выращивать зерновые </w:t>
      </w:r>
      <w:r>
        <w:rPr>
          <w:sz w:val="27"/>
          <w:szCs w:val="27"/>
        </w:rPr>
        <w:br/>
      </w:r>
      <w:r w:rsidRPr="007311E8">
        <w:rPr>
          <w:sz w:val="27"/>
          <w:szCs w:val="27"/>
        </w:rPr>
        <w:t xml:space="preserve">и масленичные культуры, фрукты, разводить крупный рогатый скот, свиней </w:t>
      </w:r>
      <w:r>
        <w:rPr>
          <w:sz w:val="27"/>
          <w:szCs w:val="27"/>
        </w:rPr>
        <w:br/>
      </w:r>
      <w:r w:rsidRPr="007311E8">
        <w:rPr>
          <w:sz w:val="27"/>
          <w:szCs w:val="27"/>
        </w:rPr>
        <w:t xml:space="preserve">и птицу. </w:t>
      </w:r>
    </w:p>
    <w:p w:rsidR="00576DDA" w:rsidRPr="007311E8" w:rsidRDefault="00576DDA" w:rsidP="00576DDA">
      <w:pPr>
        <w:spacing w:line="240" w:lineRule="atLeast"/>
        <w:ind w:firstLine="700"/>
        <w:jc w:val="both"/>
        <w:rPr>
          <w:sz w:val="27"/>
          <w:szCs w:val="27"/>
        </w:rPr>
      </w:pPr>
      <w:r>
        <w:rPr>
          <w:sz w:val="27"/>
          <w:szCs w:val="27"/>
        </w:rPr>
        <w:t>С</w:t>
      </w:r>
      <w:r w:rsidRPr="007311E8">
        <w:rPr>
          <w:sz w:val="27"/>
          <w:szCs w:val="27"/>
        </w:rPr>
        <w:t xml:space="preserve">ельскохозяйственным производством заняты </w:t>
      </w:r>
      <w:r w:rsidR="001B2D08" w:rsidRPr="001B2D08">
        <w:rPr>
          <w:sz w:val="27"/>
          <w:szCs w:val="27"/>
        </w:rPr>
        <w:t>акционерное общество, 3</w:t>
      </w:r>
      <w:r w:rsidR="00AB5335">
        <w:rPr>
          <w:sz w:val="27"/>
          <w:szCs w:val="27"/>
        </w:rPr>
        <w:t> </w:t>
      </w:r>
      <w:r w:rsidR="001B2D08" w:rsidRPr="001B2D08">
        <w:rPr>
          <w:sz w:val="27"/>
          <w:szCs w:val="27"/>
        </w:rPr>
        <w:t>общества с ограниченной ответственностью, 12</w:t>
      </w:r>
      <w:r w:rsidR="00AB5335">
        <w:rPr>
          <w:sz w:val="27"/>
          <w:szCs w:val="27"/>
        </w:rPr>
        <w:t>5</w:t>
      </w:r>
      <w:r w:rsidR="001B2D08" w:rsidRPr="001B2D08">
        <w:rPr>
          <w:sz w:val="27"/>
          <w:szCs w:val="27"/>
        </w:rPr>
        <w:t xml:space="preserve"> крестьянских (фермерских) хозяйств и 691 личное подсобное хозяйство</w:t>
      </w:r>
      <w:r w:rsidRPr="007311E8">
        <w:rPr>
          <w:sz w:val="27"/>
          <w:szCs w:val="27"/>
        </w:rPr>
        <w:t>.</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 xml:space="preserve">В районе осуществляют свою деятельность </w:t>
      </w:r>
      <w:r w:rsidR="00E15937" w:rsidRPr="00E15937">
        <w:rPr>
          <w:sz w:val="27"/>
          <w:szCs w:val="27"/>
        </w:rPr>
        <w:t>528</w:t>
      </w:r>
      <w:r w:rsidR="001B2D08" w:rsidRPr="001B2D08">
        <w:rPr>
          <w:bCs/>
          <w:sz w:val="27"/>
          <w:szCs w:val="27"/>
        </w:rPr>
        <w:t xml:space="preserve"> субъект</w:t>
      </w:r>
      <w:r w:rsidR="00AB5335">
        <w:rPr>
          <w:bCs/>
          <w:sz w:val="27"/>
          <w:szCs w:val="27"/>
        </w:rPr>
        <w:t>а</w:t>
      </w:r>
      <w:r w:rsidR="001B2D08" w:rsidRPr="001B2D08">
        <w:rPr>
          <w:bCs/>
          <w:sz w:val="27"/>
          <w:szCs w:val="27"/>
        </w:rPr>
        <w:t xml:space="preserve"> малого и </w:t>
      </w:r>
      <w:r w:rsidR="00AB5335">
        <w:rPr>
          <w:sz w:val="27"/>
          <w:szCs w:val="27"/>
        </w:rPr>
        <w:t>среднего предпринимательства</w:t>
      </w:r>
      <w:r w:rsidRPr="007311E8">
        <w:rPr>
          <w:sz w:val="27"/>
          <w:szCs w:val="27"/>
        </w:rPr>
        <w:t xml:space="preserve">. </w:t>
      </w:r>
    </w:p>
    <w:p w:rsidR="00576DDA" w:rsidRPr="003428DE" w:rsidRDefault="00576DDA" w:rsidP="00576DDA">
      <w:pPr>
        <w:pStyle w:val="af0"/>
        <w:spacing w:before="0" w:beforeAutospacing="0" w:after="0" w:afterAutospacing="0"/>
        <w:ind w:firstLine="700"/>
        <w:jc w:val="both"/>
        <w:rPr>
          <w:sz w:val="27"/>
          <w:szCs w:val="27"/>
        </w:rPr>
      </w:pPr>
      <w:r w:rsidRPr="007311E8">
        <w:rPr>
          <w:sz w:val="27"/>
          <w:szCs w:val="27"/>
        </w:rPr>
        <w:t>Промышленное производство Сарп</w:t>
      </w:r>
      <w:r>
        <w:rPr>
          <w:sz w:val="27"/>
          <w:szCs w:val="27"/>
        </w:rPr>
        <w:t xml:space="preserve">инского района включает </w:t>
      </w:r>
      <w:r w:rsidRPr="007311E8">
        <w:rPr>
          <w:sz w:val="27"/>
          <w:szCs w:val="27"/>
        </w:rPr>
        <w:t xml:space="preserve">производство пищевых продуктов (муки, хлеба, мяса, колбасы). Наибольший вклад </w:t>
      </w:r>
      <w:r>
        <w:rPr>
          <w:sz w:val="27"/>
          <w:szCs w:val="27"/>
        </w:rPr>
        <w:t>в </w:t>
      </w:r>
      <w:r w:rsidRPr="007311E8">
        <w:rPr>
          <w:sz w:val="27"/>
          <w:szCs w:val="27"/>
        </w:rPr>
        <w:t>производство вносит ОАО «Садовс</w:t>
      </w:r>
      <w:r>
        <w:rPr>
          <w:sz w:val="27"/>
          <w:szCs w:val="27"/>
        </w:rPr>
        <w:t>кое хлебопри</w:t>
      </w:r>
      <w:r w:rsidR="00B2587B">
        <w:rPr>
          <w:sz w:val="27"/>
          <w:szCs w:val="27"/>
        </w:rPr>
        <w:t>ё</w:t>
      </w:r>
      <w:r>
        <w:rPr>
          <w:sz w:val="27"/>
          <w:szCs w:val="27"/>
        </w:rPr>
        <w:t>мное предприятие»</w:t>
      </w:r>
      <w:r w:rsidRPr="007311E8">
        <w:rPr>
          <w:sz w:val="27"/>
          <w:szCs w:val="27"/>
        </w:rPr>
        <w:t>.</w:t>
      </w:r>
    </w:p>
    <w:p w:rsidR="001B2D08" w:rsidRPr="001B2D08" w:rsidRDefault="00AB5335" w:rsidP="00AB5335">
      <w:pPr>
        <w:pStyle w:val="msonormalcxsplastcxsplast"/>
        <w:spacing w:before="0" w:beforeAutospacing="0" w:after="0" w:afterAutospacing="0"/>
        <w:ind w:firstLine="708"/>
        <w:contextualSpacing/>
        <w:jc w:val="both"/>
        <w:rPr>
          <w:sz w:val="27"/>
          <w:szCs w:val="27"/>
        </w:rPr>
      </w:pPr>
      <w:r>
        <w:rPr>
          <w:sz w:val="27"/>
          <w:szCs w:val="27"/>
        </w:rPr>
        <w:t xml:space="preserve">В районе </w:t>
      </w:r>
      <w:r w:rsidR="001B2D08" w:rsidRPr="001B2D08">
        <w:rPr>
          <w:sz w:val="27"/>
          <w:szCs w:val="27"/>
        </w:rPr>
        <w:t>осуществлено благоустройство парковой зоны в районном центре села Садовое.</w:t>
      </w:r>
    </w:p>
    <w:p w:rsidR="001B2D08" w:rsidRPr="001B2D08" w:rsidRDefault="001B2D08" w:rsidP="001B2D08">
      <w:pPr>
        <w:pStyle w:val="msonormalcxsplastcxsplast"/>
        <w:spacing w:before="0" w:beforeAutospacing="0" w:after="0" w:afterAutospacing="0"/>
        <w:ind w:firstLine="708"/>
        <w:contextualSpacing/>
        <w:jc w:val="both"/>
        <w:rPr>
          <w:sz w:val="27"/>
          <w:szCs w:val="27"/>
        </w:rPr>
      </w:pPr>
      <w:r w:rsidRPr="001B2D08">
        <w:rPr>
          <w:bCs/>
          <w:sz w:val="27"/>
          <w:szCs w:val="27"/>
        </w:rPr>
        <w:t>В районе создана развитая социальная инфраструктура.</w:t>
      </w:r>
    </w:p>
    <w:p w:rsidR="001B2D08" w:rsidRPr="001B2D08" w:rsidRDefault="001B2D08" w:rsidP="001B2D08">
      <w:pPr>
        <w:pStyle w:val="msonormalcxsplastcxsplast"/>
        <w:spacing w:before="0" w:beforeAutospacing="0" w:after="0" w:afterAutospacing="0"/>
        <w:ind w:firstLine="708"/>
        <w:contextualSpacing/>
        <w:jc w:val="both"/>
        <w:rPr>
          <w:sz w:val="27"/>
          <w:szCs w:val="27"/>
        </w:rPr>
      </w:pPr>
      <w:r w:rsidRPr="001B2D08">
        <w:rPr>
          <w:bCs/>
          <w:sz w:val="27"/>
          <w:szCs w:val="27"/>
        </w:rPr>
        <w:t xml:space="preserve">Образовательная сеть включает </w:t>
      </w:r>
      <w:r w:rsidRPr="001B2D08">
        <w:rPr>
          <w:sz w:val="27"/>
          <w:szCs w:val="27"/>
        </w:rPr>
        <w:t xml:space="preserve">10 образовательных организаций, </w:t>
      </w:r>
      <w:r w:rsidR="0081787A">
        <w:rPr>
          <w:sz w:val="27"/>
          <w:szCs w:val="27"/>
        </w:rPr>
        <w:br/>
      </w:r>
      <w:r w:rsidRPr="001B2D08">
        <w:rPr>
          <w:sz w:val="27"/>
          <w:szCs w:val="27"/>
        </w:rPr>
        <w:t>2 муниципальные организации дополнительного образования (</w:t>
      </w:r>
      <w:r w:rsidRPr="001B2D08">
        <w:rPr>
          <w:bCs/>
          <w:sz w:val="27"/>
          <w:szCs w:val="27"/>
        </w:rPr>
        <w:t>МКУ ДО «Центр развития детей», МКУ ДОД «Садовская детская школа искусств»</w:t>
      </w:r>
      <w:r w:rsidRPr="001B2D08">
        <w:rPr>
          <w:sz w:val="27"/>
          <w:szCs w:val="27"/>
        </w:rPr>
        <w:t>)</w:t>
      </w:r>
      <w:r w:rsidR="00E15937">
        <w:rPr>
          <w:sz w:val="27"/>
          <w:szCs w:val="27"/>
        </w:rPr>
        <w:t>, одна дошкольная организация</w:t>
      </w:r>
      <w:r w:rsidRPr="001B2D08">
        <w:rPr>
          <w:sz w:val="27"/>
          <w:szCs w:val="27"/>
        </w:rPr>
        <w:t>.</w:t>
      </w:r>
    </w:p>
    <w:p w:rsidR="00576DDA" w:rsidRPr="00EA3BB7" w:rsidRDefault="00576DDA" w:rsidP="00576DDA">
      <w:pPr>
        <w:pStyle w:val="af0"/>
        <w:spacing w:before="0" w:beforeAutospacing="0" w:after="0" w:afterAutospacing="0"/>
        <w:ind w:firstLine="700"/>
        <w:jc w:val="both"/>
        <w:rPr>
          <w:bCs/>
          <w:sz w:val="27"/>
          <w:szCs w:val="27"/>
        </w:rPr>
      </w:pPr>
      <w:r w:rsidRPr="007311E8">
        <w:rPr>
          <w:sz w:val="27"/>
          <w:szCs w:val="27"/>
        </w:rPr>
        <w:t xml:space="preserve">Сеть медицинских учреждений здравоохранения представлена </w:t>
      </w:r>
      <w:r>
        <w:rPr>
          <w:sz w:val="27"/>
          <w:szCs w:val="27"/>
        </w:rPr>
        <w:br/>
      </w:r>
      <w:r w:rsidRPr="00EA3BB7">
        <w:rPr>
          <w:bCs/>
          <w:sz w:val="27"/>
          <w:szCs w:val="27"/>
        </w:rPr>
        <w:t xml:space="preserve">БУ РК «Сарпинская центральная районная больница», 2 офисами врачей общей практики, поликлиникой, </w:t>
      </w:r>
      <w:r w:rsidR="0081787A">
        <w:rPr>
          <w:bCs/>
          <w:sz w:val="27"/>
          <w:szCs w:val="27"/>
        </w:rPr>
        <w:t>2</w:t>
      </w:r>
      <w:r w:rsidRPr="00EA3BB7">
        <w:rPr>
          <w:bCs/>
          <w:sz w:val="27"/>
          <w:szCs w:val="27"/>
        </w:rPr>
        <w:t xml:space="preserve"> амбулаториями и </w:t>
      </w:r>
      <w:r w:rsidR="0081787A">
        <w:rPr>
          <w:bCs/>
          <w:sz w:val="27"/>
          <w:szCs w:val="27"/>
        </w:rPr>
        <w:t>7</w:t>
      </w:r>
      <w:r w:rsidRPr="00EA3BB7">
        <w:rPr>
          <w:bCs/>
          <w:sz w:val="27"/>
          <w:szCs w:val="27"/>
        </w:rPr>
        <w:t xml:space="preserve"> фельдшерско-акушерскими пунктами, </w:t>
      </w:r>
      <w:r w:rsidR="0081787A" w:rsidRPr="0081787A">
        <w:rPr>
          <w:sz w:val="27"/>
          <w:szCs w:val="27"/>
        </w:rPr>
        <w:t>а также функционирует БУ РК Сарпинский психоневрологический дом интернат</w:t>
      </w:r>
      <w:r w:rsidRPr="00EA3BB7">
        <w:rPr>
          <w:bCs/>
          <w:sz w:val="27"/>
          <w:szCs w:val="27"/>
        </w:rPr>
        <w:t>.</w:t>
      </w:r>
    </w:p>
    <w:p w:rsidR="00576DDA" w:rsidRPr="00EA3BB7" w:rsidRDefault="000B2CB1" w:rsidP="00576DDA">
      <w:pPr>
        <w:pStyle w:val="af0"/>
        <w:spacing w:before="0" w:beforeAutospacing="0" w:after="0" w:afterAutospacing="0"/>
        <w:ind w:firstLine="700"/>
        <w:jc w:val="both"/>
        <w:rPr>
          <w:bCs/>
          <w:sz w:val="27"/>
          <w:szCs w:val="27"/>
        </w:rPr>
      </w:pPr>
      <w:r>
        <w:rPr>
          <w:bCs/>
          <w:sz w:val="27"/>
          <w:szCs w:val="27"/>
        </w:rPr>
        <w:t xml:space="preserve">В </w:t>
      </w:r>
      <w:r w:rsidR="00576DDA" w:rsidRPr="00EA3BB7">
        <w:rPr>
          <w:bCs/>
          <w:sz w:val="27"/>
          <w:szCs w:val="27"/>
        </w:rPr>
        <w:t>район</w:t>
      </w:r>
      <w:r>
        <w:rPr>
          <w:bCs/>
          <w:sz w:val="27"/>
          <w:szCs w:val="27"/>
        </w:rPr>
        <w:t>е</w:t>
      </w:r>
      <w:r w:rsidR="00576DDA" w:rsidRPr="00EA3BB7">
        <w:rPr>
          <w:bCs/>
          <w:sz w:val="27"/>
          <w:szCs w:val="27"/>
        </w:rPr>
        <w:t xml:space="preserve"> работают </w:t>
      </w:r>
      <w:r w:rsidR="0081787A" w:rsidRPr="0081787A">
        <w:rPr>
          <w:bCs/>
          <w:sz w:val="27"/>
          <w:szCs w:val="27"/>
        </w:rPr>
        <w:t>МБУК «Садовский Дом культуры», 7 сельски</w:t>
      </w:r>
      <w:r w:rsidR="0081787A">
        <w:rPr>
          <w:bCs/>
          <w:sz w:val="27"/>
          <w:szCs w:val="27"/>
        </w:rPr>
        <w:t>х</w:t>
      </w:r>
      <w:r w:rsidR="0081787A" w:rsidRPr="0081787A">
        <w:rPr>
          <w:bCs/>
          <w:sz w:val="27"/>
          <w:szCs w:val="27"/>
        </w:rPr>
        <w:t xml:space="preserve"> Дом</w:t>
      </w:r>
      <w:r w:rsidR="0081787A">
        <w:rPr>
          <w:bCs/>
          <w:sz w:val="27"/>
          <w:szCs w:val="27"/>
        </w:rPr>
        <w:t xml:space="preserve">ов </w:t>
      </w:r>
      <w:r w:rsidR="0081787A" w:rsidRPr="0081787A">
        <w:rPr>
          <w:bCs/>
          <w:sz w:val="27"/>
          <w:szCs w:val="27"/>
        </w:rPr>
        <w:t>культуры и социально-культурны</w:t>
      </w:r>
      <w:r w:rsidR="0081787A">
        <w:rPr>
          <w:bCs/>
          <w:sz w:val="27"/>
          <w:szCs w:val="27"/>
        </w:rPr>
        <w:t>й</w:t>
      </w:r>
      <w:r w:rsidR="0081787A" w:rsidRPr="0081787A">
        <w:rPr>
          <w:bCs/>
          <w:sz w:val="27"/>
          <w:szCs w:val="27"/>
        </w:rPr>
        <w:t xml:space="preserve"> центр, МКУ «Сарпинская районная библиотека», которое объединяет детское отделение библиотеки и 8 библиотечных филиалов</w:t>
      </w:r>
      <w:r w:rsidR="00576DDA" w:rsidRPr="00EA3BB7">
        <w:rPr>
          <w:bCs/>
          <w:sz w:val="27"/>
          <w:szCs w:val="27"/>
        </w:rPr>
        <w:t>.</w:t>
      </w:r>
    </w:p>
    <w:p w:rsidR="00576DDA" w:rsidRPr="007311E8" w:rsidRDefault="00576DDA" w:rsidP="00576DDA">
      <w:pPr>
        <w:pStyle w:val="af0"/>
        <w:spacing w:before="0" w:beforeAutospacing="0" w:after="0" w:afterAutospacing="0"/>
        <w:ind w:firstLine="700"/>
        <w:jc w:val="both"/>
        <w:rPr>
          <w:sz w:val="27"/>
          <w:szCs w:val="27"/>
        </w:rPr>
      </w:pPr>
      <w:r w:rsidRPr="00EA3BB7">
        <w:rPr>
          <w:bCs/>
          <w:sz w:val="27"/>
          <w:szCs w:val="27"/>
        </w:rPr>
        <w:t>В районе функционируют буддийский хурул</w:t>
      </w:r>
      <w:r w:rsidR="00AB5335">
        <w:rPr>
          <w:bCs/>
          <w:sz w:val="27"/>
          <w:szCs w:val="27"/>
        </w:rPr>
        <w:t xml:space="preserve"> и</w:t>
      </w:r>
      <w:r w:rsidRPr="00EA3BB7">
        <w:rPr>
          <w:bCs/>
          <w:sz w:val="27"/>
          <w:szCs w:val="27"/>
        </w:rPr>
        <w:t xml:space="preserve"> православная церковь.</w:t>
      </w:r>
    </w:p>
    <w:p w:rsidR="00576DDA" w:rsidRPr="00A63500"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sidR="004F722A">
        <w:rPr>
          <w:b/>
          <w:i/>
          <w:color w:val="000000"/>
          <w:sz w:val="27"/>
          <w:szCs w:val="27"/>
          <w:shd w:val="clear" w:color="auto" w:fill="FFFFFF"/>
        </w:rPr>
        <w:t xml:space="preserve"> </w:t>
      </w:r>
      <w:r>
        <w:rPr>
          <w:b/>
          <w:i/>
          <w:sz w:val="27"/>
          <w:szCs w:val="27"/>
        </w:rPr>
        <w:t>«</w:t>
      </w:r>
      <w:r w:rsidRPr="00A63500">
        <w:rPr>
          <w:b/>
          <w:i/>
          <w:sz w:val="27"/>
          <w:szCs w:val="27"/>
        </w:rPr>
        <w:t>Лаганский район</w:t>
      </w:r>
      <w:r>
        <w:rPr>
          <w:b/>
          <w:i/>
          <w:sz w:val="27"/>
          <w:szCs w:val="27"/>
        </w:rPr>
        <w:t>»</w:t>
      </w:r>
    </w:p>
    <w:p w:rsidR="00576DDA" w:rsidRPr="007311E8" w:rsidRDefault="00576DDA" w:rsidP="00576DDA">
      <w:pPr>
        <w:pStyle w:val="af0"/>
        <w:spacing w:before="0" w:beforeAutospacing="0" w:after="0" w:afterAutospacing="0"/>
        <w:ind w:firstLine="700"/>
        <w:jc w:val="both"/>
        <w:rPr>
          <w:b/>
          <w:bCs/>
          <w:sz w:val="27"/>
          <w:szCs w:val="27"/>
        </w:rPr>
      </w:pPr>
      <w:r w:rsidRPr="007311E8">
        <w:rPr>
          <w:sz w:val="27"/>
          <w:szCs w:val="27"/>
        </w:rPr>
        <w:t xml:space="preserve">Лаганский район расположен на юго-востоке </w:t>
      </w:r>
      <w:r>
        <w:rPr>
          <w:sz w:val="27"/>
          <w:szCs w:val="27"/>
        </w:rPr>
        <w:t>р</w:t>
      </w:r>
      <w:r w:rsidRPr="007311E8">
        <w:rPr>
          <w:sz w:val="27"/>
          <w:szCs w:val="27"/>
        </w:rPr>
        <w:t xml:space="preserve">еспублики на </w:t>
      </w:r>
      <w:hyperlink r:id="rId141" w:tooltip="Прикаспийская низменность" w:history="1">
        <w:r w:rsidRPr="007311E8">
          <w:rPr>
            <w:sz w:val="27"/>
            <w:szCs w:val="27"/>
          </w:rPr>
          <w:t>Прикаспийской низменности</w:t>
        </w:r>
      </w:hyperlink>
      <w:r w:rsidRPr="007311E8">
        <w:rPr>
          <w:sz w:val="27"/>
          <w:szCs w:val="27"/>
        </w:rPr>
        <w:t xml:space="preserve"> у побережья </w:t>
      </w:r>
      <w:hyperlink r:id="rId142" w:tooltip="Каспийское море" w:history="1">
        <w:r w:rsidRPr="007311E8">
          <w:rPr>
            <w:sz w:val="27"/>
            <w:szCs w:val="27"/>
          </w:rPr>
          <w:t>Каспийского моря</w:t>
        </w:r>
      </w:hyperlink>
      <w:r w:rsidRPr="007311E8">
        <w:rPr>
          <w:sz w:val="27"/>
          <w:szCs w:val="27"/>
        </w:rPr>
        <w:t>. Площадь территории</w:t>
      </w:r>
      <w:r>
        <w:rPr>
          <w:sz w:val="27"/>
          <w:szCs w:val="27"/>
        </w:rPr>
        <w:t xml:space="preserve"> –</w:t>
      </w:r>
      <w:r w:rsidRPr="007311E8">
        <w:rPr>
          <w:sz w:val="27"/>
          <w:szCs w:val="27"/>
        </w:rPr>
        <w:t xml:space="preserve"> 4</w:t>
      </w:r>
      <w:r w:rsidR="000C34B4">
        <w:rPr>
          <w:sz w:val="27"/>
          <w:szCs w:val="27"/>
        </w:rPr>
        <w:t> </w:t>
      </w:r>
      <w:r w:rsidRPr="007311E8">
        <w:rPr>
          <w:sz w:val="27"/>
          <w:szCs w:val="27"/>
        </w:rPr>
        <w:t xml:space="preserve">685 км². </w:t>
      </w:r>
      <w:r w:rsidRPr="007311E8">
        <w:rPr>
          <w:sz w:val="27"/>
          <w:szCs w:val="27"/>
        </w:rPr>
        <w:lastRenderedPageBreak/>
        <w:t>На</w:t>
      </w:r>
      <w:r>
        <w:rPr>
          <w:sz w:val="27"/>
          <w:szCs w:val="27"/>
        </w:rPr>
        <w:t> </w:t>
      </w:r>
      <w:r w:rsidRPr="007311E8">
        <w:rPr>
          <w:sz w:val="27"/>
          <w:szCs w:val="27"/>
        </w:rPr>
        <w:t xml:space="preserve">юге район граничит с Республикой </w:t>
      </w:r>
      <w:hyperlink r:id="rId143" w:tooltip="Дагестан" w:history="1">
        <w:r w:rsidRPr="007311E8">
          <w:rPr>
            <w:sz w:val="27"/>
            <w:szCs w:val="27"/>
          </w:rPr>
          <w:t>Дагестан</w:t>
        </w:r>
      </w:hyperlink>
      <w:r w:rsidRPr="007311E8">
        <w:rPr>
          <w:sz w:val="27"/>
          <w:szCs w:val="27"/>
        </w:rPr>
        <w:t>, на западе</w:t>
      </w:r>
      <w:r>
        <w:rPr>
          <w:sz w:val="27"/>
          <w:szCs w:val="27"/>
        </w:rPr>
        <w:t xml:space="preserve"> – </w:t>
      </w:r>
      <w:r w:rsidRPr="007311E8">
        <w:rPr>
          <w:sz w:val="27"/>
          <w:szCs w:val="27"/>
        </w:rPr>
        <w:t xml:space="preserve">с </w:t>
      </w:r>
      <w:hyperlink r:id="rId144" w:tooltip="Черноземельский район" w:history="1">
        <w:r w:rsidRPr="007311E8">
          <w:rPr>
            <w:sz w:val="27"/>
            <w:szCs w:val="27"/>
          </w:rPr>
          <w:t>Черноземельским районом</w:t>
        </w:r>
      </w:hyperlink>
      <w:r w:rsidRPr="007311E8">
        <w:rPr>
          <w:sz w:val="27"/>
          <w:szCs w:val="27"/>
        </w:rPr>
        <w:t>, на севере</w:t>
      </w:r>
      <w:r>
        <w:rPr>
          <w:sz w:val="27"/>
          <w:szCs w:val="27"/>
        </w:rPr>
        <w:t xml:space="preserve"> – </w:t>
      </w:r>
      <w:r w:rsidRPr="007311E8">
        <w:rPr>
          <w:sz w:val="27"/>
          <w:szCs w:val="27"/>
        </w:rPr>
        <w:t xml:space="preserve">с </w:t>
      </w:r>
      <w:hyperlink r:id="rId145" w:tooltip="Астраханская область" w:history="1">
        <w:r w:rsidRPr="007311E8">
          <w:rPr>
            <w:sz w:val="27"/>
            <w:szCs w:val="27"/>
          </w:rPr>
          <w:t>Астраханской областью</w:t>
        </w:r>
      </w:hyperlink>
      <w:r w:rsidRPr="007311E8">
        <w:rPr>
          <w:sz w:val="27"/>
          <w:szCs w:val="27"/>
        </w:rPr>
        <w:t xml:space="preserve">, на востоке омывается </w:t>
      </w:r>
      <w:hyperlink r:id="rId146" w:tooltip="Каспийское море" w:history="1">
        <w:r w:rsidRPr="007311E8">
          <w:rPr>
            <w:sz w:val="27"/>
            <w:szCs w:val="27"/>
          </w:rPr>
          <w:t>Каспийским морем</w:t>
        </w:r>
      </w:hyperlink>
      <w:r w:rsidRPr="007311E8">
        <w:rPr>
          <w:sz w:val="27"/>
          <w:szCs w:val="27"/>
        </w:rPr>
        <w:t xml:space="preserve">. Протяженность морского побережья, прилегающего к территории района, составляет 130 км. По границе с </w:t>
      </w:r>
      <w:hyperlink r:id="rId147" w:tooltip="Черноземельский район" w:history="1">
        <w:r w:rsidRPr="007311E8">
          <w:rPr>
            <w:sz w:val="27"/>
            <w:szCs w:val="27"/>
          </w:rPr>
          <w:t>Черноземельским районом</w:t>
        </w:r>
      </w:hyperlink>
      <w:r w:rsidRPr="007311E8">
        <w:rPr>
          <w:sz w:val="27"/>
          <w:szCs w:val="27"/>
        </w:rPr>
        <w:t xml:space="preserve"> проходит железная дорога «</w:t>
      </w:r>
      <w:hyperlink r:id="rId148" w:tooltip="Астрахань" w:history="1">
        <w:r w:rsidRPr="007311E8">
          <w:rPr>
            <w:sz w:val="27"/>
            <w:szCs w:val="27"/>
          </w:rPr>
          <w:t>Астрахань</w:t>
        </w:r>
      </w:hyperlink>
      <w:r>
        <w:rPr>
          <w:sz w:val="27"/>
          <w:szCs w:val="27"/>
        </w:rPr>
        <w:t>-</w:t>
      </w:r>
      <w:hyperlink r:id="rId149" w:tooltip="Кизляр" w:history="1">
        <w:r w:rsidRPr="007311E8">
          <w:rPr>
            <w:sz w:val="27"/>
            <w:szCs w:val="27"/>
          </w:rPr>
          <w:t>Кизляр</w:t>
        </w:r>
      </w:hyperlink>
      <w:r w:rsidRPr="007311E8">
        <w:rPr>
          <w:sz w:val="27"/>
          <w:szCs w:val="27"/>
        </w:rPr>
        <w:t xml:space="preserve">». Расстояние до г. </w:t>
      </w:r>
      <w:hyperlink r:id="rId150" w:tooltip="Элиста" w:history="1">
        <w:r w:rsidRPr="007311E8">
          <w:rPr>
            <w:sz w:val="27"/>
            <w:szCs w:val="27"/>
          </w:rPr>
          <w:t>Элиста</w:t>
        </w:r>
      </w:hyperlink>
      <w:r w:rsidRPr="007311E8">
        <w:rPr>
          <w:sz w:val="27"/>
          <w:szCs w:val="27"/>
        </w:rPr>
        <w:t xml:space="preserve"> – 310 км.</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 xml:space="preserve">Район административно разделен на 5 сельских и городское поселение. </w:t>
      </w:r>
      <w:r w:rsidR="00B27E81">
        <w:rPr>
          <w:sz w:val="27"/>
          <w:szCs w:val="27"/>
        </w:rPr>
        <w:t xml:space="preserve">Численность населения </w:t>
      </w:r>
      <w:r w:rsidR="00B27E81" w:rsidRPr="00B27E81">
        <w:rPr>
          <w:sz w:val="27"/>
          <w:szCs w:val="27"/>
        </w:rPr>
        <w:t>состав</w:t>
      </w:r>
      <w:r w:rsidR="00B27E81">
        <w:rPr>
          <w:sz w:val="27"/>
          <w:szCs w:val="27"/>
        </w:rPr>
        <w:t>ляет</w:t>
      </w:r>
      <w:r w:rsidR="00B27E81" w:rsidRPr="00B27E81">
        <w:rPr>
          <w:sz w:val="27"/>
          <w:szCs w:val="27"/>
        </w:rPr>
        <w:t xml:space="preserve"> 17</w:t>
      </w:r>
      <w:r w:rsidR="00B27E81">
        <w:rPr>
          <w:sz w:val="27"/>
          <w:szCs w:val="27"/>
        </w:rPr>
        <w:t> </w:t>
      </w:r>
      <w:r w:rsidR="00BF44D5">
        <w:rPr>
          <w:sz w:val="27"/>
          <w:szCs w:val="27"/>
        </w:rPr>
        <w:t>410</w:t>
      </w:r>
      <w:r w:rsidR="00B27E81" w:rsidRPr="00B27E81">
        <w:rPr>
          <w:sz w:val="27"/>
          <w:szCs w:val="27"/>
        </w:rPr>
        <w:t xml:space="preserve"> человек, из которых 12</w:t>
      </w:r>
      <w:r w:rsidR="00B27E81">
        <w:rPr>
          <w:sz w:val="27"/>
          <w:szCs w:val="27"/>
        </w:rPr>
        <w:t> </w:t>
      </w:r>
      <w:r w:rsidR="00B27E81" w:rsidRPr="00B27E81">
        <w:rPr>
          <w:sz w:val="27"/>
          <w:szCs w:val="27"/>
        </w:rPr>
        <w:t>684 человека проживаю</w:t>
      </w:r>
      <w:r w:rsidR="00B27E81">
        <w:rPr>
          <w:sz w:val="27"/>
          <w:szCs w:val="27"/>
        </w:rPr>
        <w:t>т в городе</w:t>
      </w:r>
      <w:r w:rsidR="00B27E81" w:rsidRPr="00B27E81">
        <w:rPr>
          <w:sz w:val="27"/>
          <w:szCs w:val="27"/>
        </w:rPr>
        <w:t>.</w:t>
      </w:r>
    </w:p>
    <w:p w:rsidR="00576DDA" w:rsidRPr="007311E8" w:rsidRDefault="00576DDA" w:rsidP="00576DDA">
      <w:pPr>
        <w:pStyle w:val="af0"/>
        <w:spacing w:before="0" w:beforeAutospacing="0" w:after="0" w:afterAutospacing="0"/>
        <w:ind w:firstLine="700"/>
        <w:jc w:val="both"/>
        <w:rPr>
          <w:sz w:val="27"/>
          <w:szCs w:val="27"/>
        </w:rPr>
      </w:pPr>
      <w:r>
        <w:rPr>
          <w:sz w:val="27"/>
          <w:szCs w:val="27"/>
        </w:rPr>
        <w:t>Д</w:t>
      </w:r>
      <w:r w:rsidRPr="007311E8">
        <w:rPr>
          <w:sz w:val="27"/>
          <w:szCs w:val="27"/>
        </w:rPr>
        <w:t>оминирующими отраслями являются</w:t>
      </w:r>
      <w:r>
        <w:rPr>
          <w:sz w:val="27"/>
          <w:szCs w:val="27"/>
        </w:rPr>
        <w:t>:</w:t>
      </w:r>
      <w:r w:rsidRPr="007311E8">
        <w:rPr>
          <w:sz w:val="27"/>
          <w:szCs w:val="27"/>
        </w:rPr>
        <w:t xml:space="preserve"> рыбодобыча, </w:t>
      </w:r>
      <w:r w:rsidR="00E15937" w:rsidRPr="00E15937">
        <w:rPr>
          <w:sz w:val="27"/>
          <w:szCs w:val="27"/>
        </w:rPr>
        <w:t>рыбопереработка</w:t>
      </w:r>
      <w:r w:rsidR="00E15937">
        <w:rPr>
          <w:sz w:val="27"/>
          <w:szCs w:val="27"/>
        </w:rPr>
        <w:t>,</w:t>
      </w:r>
      <w:r w:rsidR="00E15937" w:rsidRPr="007311E8">
        <w:rPr>
          <w:sz w:val="27"/>
          <w:szCs w:val="27"/>
        </w:rPr>
        <w:t xml:space="preserve"> </w:t>
      </w:r>
      <w:r w:rsidRPr="007311E8">
        <w:rPr>
          <w:sz w:val="27"/>
          <w:szCs w:val="27"/>
        </w:rPr>
        <w:t xml:space="preserve">животноводство. </w:t>
      </w:r>
    </w:p>
    <w:p w:rsidR="00576DDA" w:rsidRDefault="00576DDA" w:rsidP="00576DDA">
      <w:pPr>
        <w:pStyle w:val="af0"/>
        <w:spacing w:before="0" w:beforeAutospacing="0" w:after="0" w:afterAutospacing="0"/>
        <w:ind w:firstLine="700"/>
        <w:jc w:val="both"/>
        <w:rPr>
          <w:sz w:val="27"/>
          <w:szCs w:val="27"/>
        </w:rPr>
      </w:pPr>
      <w:r w:rsidRPr="007311E8">
        <w:rPr>
          <w:sz w:val="27"/>
          <w:szCs w:val="27"/>
        </w:rPr>
        <w:t xml:space="preserve">Сельскохозяйственным производством занимаются </w:t>
      </w:r>
      <w:r w:rsidR="00E15937">
        <w:rPr>
          <w:sz w:val="27"/>
          <w:szCs w:val="27"/>
        </w:rPr>
        <w:t xml:space="preserve">127 </w:t>
      </w:r>
      <w:r w:rsidR="00B27E81">
        <w:rPr>
          <w:bCs/>
          <w:sz w:val="27"/>
          <w:szCs w:val="27"/>
        </w:rPr>
        <w:t>крестьянских (</w:t>
      </w:r>
      <w:r w:rsidR="00774E36" w:rsidRPr="00774E36">
        <w:rPr>
          <w:bCs/>
          <w:sz w:val="27"/>
          <w:szCs w:val="27"/>
        </w:rPr>
        <w:t>фермерских</w:t>
      </w:r>
      <w:r w:rsidR="00B27E81">
        <w:rPr>
          <w:bCs/>
          <w:sz w:val="27"/>
          <w:szCs w:val="27"/>
        </w:rPr>
        <w:t>)</w:t>
      </w:r>
      <w:r w:rsidR="00774E36" w:rsidRPr="00774E36">
        <w:rPr>
          <w:bCs/>
          <w:sz w:val="27"/>
          <w:szCs w:val="27"/>
        </w:rPr>
        <w:t xml:space="preserve"> хозяйств и 1</w:t>
      </w:r>
      <w:r w:rsidR="00B27E81">
        <w:rPr>
          <w:bCs/>
          <w:sz w:val="27"/>
          <w:szCs w:val="27"/>
        </w:rPr>
        <w:t> </w:t>
      </w:r>
      <w:r w:rsidR="00774E36" w:rsidRPr="00774E36">
        <w:rPr>
          <w:bCs/>
          <w:sz w:val="27"/>
          <w:szCs w:val="27"/>
        </w:rPr>
        <w:t>528 личных подсобных хозяйств граждан,</w:t>
      </w:r>
      <w:r w:rsidR="00774E36" w:rsidRPr="00774E36">
        <w:rPr>
          <w:sz w:val="27"/>
          <w:szCs w:val="27"/>
        </w:rPr>
        <w:t xml:space="preserve"> работают 142</w:t>
      </w:r>
      <w:r w:rsidR="00E15937">
        <w:rPr>
          <w:sz w:val="27"/>
          <w:szCs w:val="27"/>
        </w:rPr>
        <w:t> </w:t>
      </w:r>
      <w:r w:rsidR="00774E36" w:rsidRPr="00774E36">
        <w:rPr>
          <w:sz w:val="27"/>
          <w:szCs w:val="27"/>
        </w:rPr>
        <w:t>торговые точки</w:t>
      </w:r>
      <w:r w:rsidRPr="007311E8">
        <w:rPr>
          <w:sz w:val="27"/>
          <w:szCs w:val="27"/>
        </w:rPr>
        <w:t xml:space="preserve">. </w:t>
      </w:r>
    </w:p>
    <w:p w:rsidR="00576DDA" w:rsidRPr="007311E8" w:rsidRDefault="00576DDA" w:rsidP="00576DDA">
      <w:pPr>
        <w:pStyle w:val="af0"/>
        <w:spacing w:before="0" w:beforeAutospacing="0" w:after="0" w:afterAutospacing="0"/>
        <w:ind w:firstLine="700"/>
        <w:jc w:val="both"/>
        <w:rPr>
          <w:sz w:val="27"/>
          <w:szCs w:val="27"/>
        </w:rPr>
      </w:pPr>
      <w:r>
        <w:rPr>
          <w:sz w:val="27"/>
          <w:szCs w:val="27"/>
        </w:rPr>
        <w:t>В районе д</w:t>
      </w:r>
      <w:r w:rsidRPr="007311E8">
        <w:rPr>
          <w:sz w:val="27"/>
          <w:szCs w:val="27"/>
        </w:rPr>
        <w:t xml:space="preserve">ействуют предприятия пищевой промышленности, </w:t>
      </w:r>
      <w:r>
        <w:rPr>
          <w:sz w:val="27"/>
          <w:szCs w:val="27"/>
        </w:rPr>
        <w:br/>
      </w:r>
      <w:r w:rsidRPr="007311E8">
        <w:rPr>
          <w:sz w:val="27"/>
          <w:szCs w:val="27"/>
        </w:rPr>
        <w:t xml:space="preserve">топливно-энергетического комплекса, сельского хозяйства, предприятия розничной торговли и сферы услуг. Наиболее многочисленна группа предприятий </w:t>
      </w:r>
      <w:hyperlink r:id="rId151" w:tooltip="Пищевая промышленность" w:history="1">
        <w:r w:rsidRPr="007311E8">
          <w:rPr>
            <w:sz w:val="27"/>
            <w:szCs w:val="27"/>
          </w:rPr>
          <w:t>пищевой промышленности</w:t>
        </w:r>
      </w:hyperlink>
      <w:r w:rsidRPr="007311E8">
        <w:rPr>
          <w:sz w:val="27"/>
          <w:szCs w:val="27"/>
        </w:rPr>
        <w:t>. Среди них доминируют предприятия по обеспечению сохранения и первичной обработки мяса</w:t>
      </w:r>
      <w:r>
        <w:rPr>
          <w:sz w:val="27"/>
          <w:szCs w:val="27"/>
        </w:rPr>
        <w:t>,</w:t>
      </w:r>
      <w:r w:rsidRPr="007311E8">
        <w:rPr>
          <w:sz w:val="27"/>
          <w:szCs w:val="27"/>
        </w:rPr>
        <w:t xml:space="preserve"> рыбы, скота и птицы. Важную роль в</w:t>
      </w:r>
      <w:r>
        <w:rPr>
          <w:sz w:val="27"/>
          <w:szCs w:val="27"/>
        </w:rPr>
        <w:t> </w:t>
      </w:r>
      <w:r w:rsidRPr="007311E8">
        <w:rPr>
          <w:sz w:val="27"/>
          <w:szCs w:val="27"/>
        </w:rPr>
        <w:t xml:space="preserve">продовольственном комплексе в районе занимает </w:t>
      </w:r>
      <w:hyperlink r:id="rId152" w:tooltip="Животноводство" w:history="1">
        <w:r w:rsidRPr="007311E8">
          <w:rPr>
            <w:sz w:val="27"/>
            <w:szCs w:val="27"/>
          </w:rPr>
          <w:t>животноводство</w:t>
        </w:r>
      </w:hyperlink>
      <w:r w:rsidRPr="007311E8">
        <w:rPr>
          <w:sz w:val="27"/>
          <w:szCs w:val="27"/>
        </w:rPr>
        <w:t>. В районе очень высокая степень концентрации поголовья сельскохозяйственных животных в</w:t>
      </w:r>
      <w:r>
        <w:rPr>
          <w:sz w:val="27"/>
          <w:szCs w:val="27"/>
        </w:rPr>
        <w:t> </w:t>
      </w:r>
      <w:r w:rsidRPr="007311E8">
        <w:rPr>
          <w:sz w:val="27"/>
          <w:szCs w:val="27"/>
        </w:rPr>
        <w:t xml:space="preserve">хозяйствах населения. </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 xml:space="preserve">Одним из направлений развития экономики является </w:t>
      </w:r>
      <w:hyperlink r:id="rId153" w:tooltip="Туризм" w:history="1">
        <w:r w:rsidRPr="007311E8">
          <w:rPr>
            <w:sz w:val="27"/>
            <w:szCs w:val="27"/>
          </w:rPr>
          <w:t>туризм</w:t>
        </w:r>
      </w:hyperlink>
      <w:r>
        <w:rPr>
          <w:sz w:val="27"/>
          <w:szCs w:val="27"/>
        </w:rPr>
        <w:t>. Город</w:t>
      </w:r>
      <w:r w:rsidRPr="007311E8">
        <w:rPr>
          <w:sz w:val="27"/>
          <w:szCs w:val="27"/>
        </w:rPr>
        <w:t xml:space="preserve"> Лагань </w:t>
      </w:r>
      <w:r>
        <w:rPr>
          <w:sz w:val="27"/>
          <w:szCs w:val="27"/>
        </w:rPr>
        <w:t xml:space="preserve">интересен близостью к Каспию. </w:t>
      </w:r>
      <w:r w:rsidRPr="00AB198F">
        <w:rPr>
          <w:sz w:val="27"/>
          <w:szCs w:val="27"/>
        </w:rPr>
        <w:t>В город</w:t>
      </w:r>
      <w:r>
        <w:rPr>
          <w:sz w:val="27"/>
          <w:szCs w:val="27"/>
        </w:rPr>
        <w:t>е</w:t>
      </w:r>
      <w:r w:rsidR="004F722A">
        <w:rPr>
          <w:sz w:val="27"/>
          <w:szCs w:val="27"/>
        </w:rPr>
        <w:t xml:space="preserve"> </w:t>
      </w:r>
      <w:r w:rsidRPr="007311E8">
        <w:rPr>
          <w:sz w:val="27"/>
          <w:szCs w:val="27"/>
        </w:rPr>
        <w:t xml:space="preserve">располагаются обширные площади цветения розового </w:t>
      </w:r>
      <w:hyperlink r:id="rId154" w:tooltip="Лотос" w:history="1">
        <w:r w:rsidRPr="007311E8">
          <w:rPr>
            <w:sz w:val="27"/>
            <w:szCs w:val="27"/>
          </w:rPr>
          <w:t>лотоса</w:t>
        </w:r>
      </w:hyperlink>
      <w:r w:rsidRPr="007311E8">
        <w:rPr>
          <w:sz w:val="27"/>
          <w:szCs w:val="27"/>
        </w:rPr>
        <w:t xml:space="preserve">. Имеются условия для </w:t>
      </w:r>
      <w:hyperlink r:id="rId155" w:tooltip="Парусный спорт" w:history="1">
        <w:r w:rsidRPr="007311E8">
          <w:rPr>
            <w:sz w:val="27"/>
            <w:szCs w:val="27"/>
          </w:rPr>
          <w:t>парусного спорта</w:t>
        </w:r>
      </w:hyperlink>
      <w:r w:rsidRPr="007311E8">
        <w:rPr>
          <w:sz w:val="27"/>
          <w:szCs w:val="27"/>
        </w:rPr>
        <w:t xml:space="preserve"> и </w:t>
      </w:r>
      <w:hyperlink r:id="rId156" w:tooltip="Рыбалка" w:history="1">
        <w:r w:rsidRPr="007311E8">
          <w:rPr>
            <w:sz w:val="27"/>
            <w:szCs w:val="27"/>
          </w:rPr>
          <w:t>рыбалки</w:t>
        </w:r>
      </w:hyperlink>
      <w:r w:rsidRPr="007311E8">
        <w:rPr>
          <w:sz w:val="27"/>
          <w:szCs w:val="27"/>
        </w:rPr>
        <w:t>. Прилегающая к Лаганскому району акватория Каспийского моря является уникальной природно-ландшафтной достопримечательностью, богатая дичью и</w:t>
      </w:r>
      <w:r>
        <w:rPr>
          <w:sz w:val="27"/>
          <w:szCs w:val="27"/>
        </w:rPr>
        <w:t> </w:t>
      </w:r>
      <w:r w:rsidRPr="007311E8">
        <w:rPr>
          <w:sz w:val="27"/>
          <w:szCs w:val="27"/>
        </w:rPr>
        <w:t xml:space="preserve">рыбой. </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В районе создана раз</w:t>
      </w:r>
      <w:r>
        <w:rPr>
          <w:sz w:val="27"/>
          <w:szCs w:val="27"/>
        </w:rPr>
        <w:t>витая социальная инфраструктура.</w:t>
      </w:r>
      <w:r w:rsidR="00870F9E">
        <w:rPr>
          <w:sz w:val="27"/>
          <w:szCs w:val="27"/>
        </w:rPr>
        <w:t xml:space="preserve"> </w:t>
      </w:r>
      <w:r>
        <w:rPr>
          <w:sz w:val="27"/>
          <w:szCs w:val="27"/>
        </w:rPr>
        <w:t>О</w:t>
      </w:r>
      <w:r w:rsidRPr="007311E8">
        <w:rPr>
          <w:sz w:val="27"/>
          <w:szCs w:val="27"/>
        </w:rPr>
        <w:t>б</w:t>
      </w:r>
      <w:r>
        <w:rPr>
          <w:sz w:val="27"/>
          <w:szCs w:val="27"/>
        </w:rPr>
        <w:t>разовательная сеть представлена</w:t>
      </w:r>
      <w:r w:rsidR="004F722A">
        <w:rPr>
          <w:sz w:val="27"/>
          <w:szCs w:val="27"/>
        </w:rPr>
        <w:t xml:space="preserve"> </w:t>
      </w:r>
      <w:r w:rsidR="00E15937">
        <w:rPr>
          <w:sz w:val="27"/>
          <w:szCs w:val="27"/>
        </w:rPr>
        <w:t>9</w:t>
      </w:r>
      <w:r>
        <w:rPr>
          <w:sz w:val="27"/>
          <w:szCs w:val="27"/>
        </w:rPr>
        <w:t xml:space="preserve"> общеобразовательными</w:t>
      </w:r>
      <w:r w:rsidRPr="00CE59E5">
        <w:rPr>
          <w:sz w:val="27"/>
          <w:szCs w:val="27"/>
        </w:rPr>
        <w:t xml:space="preserve"> организаци</w:t>
      </w:r>
      <w:r>
        <w:rPr>
          <w:sz w:val="27"/>
          <w:szCs w:val="27"/>
        </w:rPr>
        <w:t xml:space="preserve">ями, </w:t>
      </w:r>
      <w:r w:rsidR="00E15937">
        <w:rPr>
          <w:sz w:val="27"/>
          <w:szCs w:val="27"/>
        </w:rPr>
        <w:t>2</w:t>
      </w:r>
      <w:r>
        <w:rPr>
          <w:sz w:val="27"/>
          <w:szCs w:val="27"/>
        </w:rPr>
        <w:t xml:space="preserve"> муниципальными организациями</w:t>
      </w:r>
      <w:r w:rsidRPr="00CE59E5">
        <w:rPr>
          <w:sz w:val="27"/>
          <w:szCs w:val="27"/>
        </w:rPr>
        <w:t xml:space="preserve"> дополнительного образования</w:t>
      </w:r>
      <w:r w:rsidRPr="00CE59E5">
        <w:rPr>
          <w:bCs/>
          <w:sz w:val="27"/>
          <w:szCs w:val="27"/>
        </w:rPr>
        <w:t xml:space="preserve">, </w:t>
      </w:r>
      <w:r w:rsidRPr="00CE59E5">
        <w:rPr>
          <w:sz w:val="27"/>
          <w:szCs w:val="27"/>
        </w:rPr>
        <w:t>9 дошкольны</w:t>
      </w:r>
      <w:r>
        <w:rPr>
          <w:sz w:val="27"/>
          <w:szCs w:val="27"/>
        </w:rPr>
        <w:t>ми образовательными организациями</w:t>
      </w:r>
      <w:r w:rsidRPr="007311E8">
        <w:rPr>
          <w:sz w:val="27"/>
          <w:szCs w:val="27"/>
        </w:rPr>
        <w:t>.</w:t>
      </w:r>
    </w:p>
    <w:p w:rsidR="00576DDA" w:rsidRPr="004B0775" w:rsidRDefault="00576DDA" w:rsidP="00576DDA">
      <w:pPr>
        <w:pStyle w:val="af0"/>
        <w:spacing w:before="0" w:beforeAutospacing="0" w:after="0" w:afterAutospacing="0"/>
        <w:ind w:firstLine="700"/>
        <w:jc w:val="both"/>
        <w:rPr>
          <w:bCs/>
          <w:sz w:val="27"/>
          <w:szCs w:val="27"/>
        </w:rPr>
      </w:pPr>
      <w:r w:rsidRPr="007311E8">
        <w:rPr>
          <w:sz w:val="27"/>
          <w:szCs w:val="27"/>
        </w:rPr>
        <w:t xml:space="preserve">Сеть медицинских учреждений здравоохранения представлена БУ РК «Лаганская центральная районная больница», поликлиникой, 2 амбулаториями </w:t>
      </w:r>
      <w:r w:rsidR="004F722A">
        <w:rPr>
          <w:sz w:val="27"/>
          <w:szCs w:val="27"/>
        </w:rPr>
        <w:br/>
      </w:r>
      <w:r w:rsidRPr="007311E8">
        <w:rPr>
          <w:sz w:val="27"/>
          <w:szCs w:val="27"/>
        </w:rPr>
        <w:t>и</w:t>
      </w:r>
      <w:r>
        <w:rPr>
          <w:sz w:val="27"/>
          <w:szCs w:val="27"/>
        </w:rPr>
        <w:t> </w:t>
      </w:r>
      <w:r w:rsidRPr="007311E8">
        <w:rPr>
          <w:sz w:val="27"/>
          <w:szCs w:val="27"/>
        </w:rPr>
        <w:t xml:space="preserve">4 фельдшерско-акушерскими пунктами, детской поликлиникой и </w:t>
      </w:r>
      <w:r w:rsidRPr="004B0775">
        <w:rPr>
          <w:bCs/>
          <w:sz w:val="27"/>
          <w:szCs w:val="27"/>
        </w:rPr>
        <w:t>стационаром.</w:t>
      </w:r>
    </w:p>
    <w:p w:rsidR="00576DDA" w:rsidRPr="004B0775" w:rsidRDefault="00576DDA" w:rsidP="00576DDA">
      <w:pPr>
        <w:pStyle w:val="af0"/>
        <w:spacing w:before="0" w:beforeAutospacing="0" w:after="0" w:afterAutospacing="0"/>
        <w:ind w:firstLine="700"/>
        <w:jc w:val="both"/>
        <w:rPr>
          <w:bCs/>
          <w:sz w:val="27"/>
          <w:szCs w:val="27"/>
        </w:rPr>
      </w:pPr>
      <w:r w:rsidRPr="004B0775">
        <w:rPr>
          <w:bCs/>
          <w:sz w:val="27"/>
          <w:szCs w:val="27"/>
        </w:rPr>
        <w:t>В Лаганском районе осуществляют деятельность 10 учреждений культуры, в</w:t>
      </w:r>
      <w:r>
        <w:rPr>
          <w:bCs/>
          <w:sz w:val="27"/>
          <w:szCs w:val="27"/>
        </w:rPr>
        <w:t> </w:t>
      </w:r>
      <w:r w:rsidR="00982EF4">
        <w:rPr>
          <w:bCs/>
          <w:sz w:val="27"/>
          <w:szCs w:val="27"/>
        </w:rPr>
        <w:t>том числе сеть культурно-</w:t>
      </w:r>
      <w:r w:rsidRPr="004B0775">
        <w:rPr>
          <w:bCs/>
          <w:sz w:val="27"/>
          <w:szCs w:val="27"/>
        </w:rPr>
        <w:t>досуговых учреждений составляет 5 учреждений: 4</w:t>
      </w:r>
      <w:r>
        <w:rPr>
          <w:bCs/>
          <w:sz w:val="27"/>
          <w:szCs w:val="27"/>
        </w:rPr>
        <w:t> </w:t>
      </w:r>
      <w:r w:rsidRPr="004B0775">
        <w:rPr>
          <w:bCs/>
          <w:sz w:val="27"/>
          <w:szCs w:val="27"/>
        </w:rPr>
        <w:t xml:space="preserve">сельских дома культуры и </w:t>
      </w:r>
      <w:r w:rsidR="00197DF0">
        <w:rPr>
          <w:bCs/>
          <w:sz w:val="27"/>
          <w:szCs w:val="27"/>
        </w:rPr>
        <w:t>Центр культурного развития Лаганского района</w:t>
      </w:r>
      <w:r w:rsidRPr="004B0775">
        <w:rPr>
          <w:bCs/>
          <w:sz w:val="27"/>
          <w:szCs w:val="27"/>
        </w:rPr>
        <w:t xml:space="preserve">. Библиотечное обслуживание осуществляется 4 сельскими библиотеками </w:t>
      </w:r>
      <w:r w:rsidR="00197DF0">
        <w:rPr>
          <w:bCs/>
          <w:sz w:val="27"/>
          <w:szCs w:val="27"/>
        </w:rPr>
        <w:br/>
      </w:r>
      <w:r w:rsidRPr="004B0775">
        <w:rPr>
          <w:bCs/>
          <w:sz w:val="27"/>
          <w:szCs w:val="27"/>
        </w:rPr>
        <w:t>и городской библиотекой. В г</w:t>
      </w:r>
      <w:r>
        <w:rPr>
          <w:bCs/>
          <w:sz w:val="27"/>
          <w:szCs w:val="27"/>
        </w:rPr>
        <w:t>ороде</w:t>
      </w:r>
      <w:r w:rsidRPr="004B0775">
        <w:rPr>
          <w:bCs/>
          <w:sz w:val="27"/>
          <w:szCs w:val="27"/>
        </w:rPr>
        <w:t xml:space="preserve"> Лагань расположен филиал </w:t>
      </w:r>
      <w:r w:rsidR="00197DF0">
        <w:rPr>
          <w:bCs/>
          <w:sz w:val="27"/>
          <w:szCs w:val="27"/>
        </w:rPr>
        <w:br/>
      </w:r>
      <w:r w:rsidRPr="004B0775">
        <w:rPr>
          <w:bCs/>
          <w:sz w:val="27"/>
          <w:szCs w:val="27"/>
        </w:rPr>
        <w:t>БУ РК «Национальный музей Республики Калмыкия им</w:t>
      </w:r>
      <w:r w:rsidR="00E776F8">
        <w:rPr>
          <w:bCs/>
          <w:sz w:val="27"/>
          <w:szCs w:val="27"/>
        </w:rPr>
        <w:t>ени</w:t>
      </w:r>
      <w:r w:rsidR="004F722A">
        <w:rPr>
          <w:bCs/>
          <w:sz w:val="27"/>
          <w:szCs w:val="27"/>
        </w:rPr>
        <w:t> </w:t>
      </w:r>
      <w:r w:rsidRPr="004B0775">
        <w:rPr>
          <w:bCs/>
          <w:sz w:val="27"/>
          <w:szCs w:val="27"/>
        </w:rPr>
        <w:t>Н.Н. Пальмова».</w:t>
      </w:r>
    </w:p>
    <w:p w:rsidR="00576DDA" w:rsidRPr="004B0775" w:rsidRDefault="00576DDA" w:rsidP="00576DDA">
      <w:pPr>
        <w:pStyle w:val="af0"/>
        <w:spacing w:before="0" w:beforeAutospacing="0" w:after="0" w:afterAutospacing="0"/>
        <w:ind w:firstLine="700"/>
        <w:jc w:val="both"/>
        <w:rPr>
          <w:bCs/>
          <w:sz w:val="27"/>
          <w:szCs w:val="27"/>
        </w:rPr>
      </w:pPr>
      <w:r w:rsidRPr="004B0775">
        <w:rPr>
          <w:sz w:val="27"/>
          <w:szCs w:val="27"/>
        </w:rPr>
        <w:t>В районе функционируют 3 буддийских хурула, православная церковь, часовн</w:t>
      </w:r>
      <w:r w:rsidR="00982EF4">
        <w:rPr>
          <w:sz w:val="27"/>
          <w:szCs w:val="27"/>
        </w:rPr>
        <w:t>я</w:t>
      </w:r>
      <w:r w:rsidRPr="004B0775">
        <w:rPr>
          <w:sz w:val="27"/>
          <w:szCs w:val="27"/>
        </w:rPr>
        <w:t>, православный молельный дом, мусульманск</w:t>
      </w:r>
      <w:r w:rsidR="006D27F1">
        <w:rPr>
          <w:sz w:val="27"/>
          <w:szCs w:val="27"/>
        </w:rPr>
        <w:t>ие</w:t>
      </w:r>
      <w:r w:rsidRPr="004B0775">
        <w:rPr>
          <w:sz w:val="27"/>
          <w:szCs w:val="27"/>
        </w:rPr>
        <w:t xml:space="preserve"> мечеть</w:t>
      </w:r>
      <w:r w:rsidR="00E204BB">
        <w:rPr>
          <w:sz w:val="27"/>
          <w:szCs w:val="27"/>
        </w:rPr>
        <w:t xml:space="preserve"> и </w:t>
      </w:r>
      <w:r w:rsidRPr="004B0775">
        <w:rPr>
          <w:sz w:val="27"/>
          <w:szCs w:val="27"/>
        </w:rPr>
        <w:t>молельный дом.</w:t>
      </w:r>
    </w:p>
    <w:p w:rsidR="00BF44D5" w:rsidRPr="00D76EF4" w:rsidRDefault="00BF44D5" w:rsidP="00BF44D5">
      <w:pPr>
        <w:spacing w:line="216" w:lineRule="auto"/>
        <w:ind w:firstLine="700"/>
        <w:jc w:val="both"/>
        <w:rPr>
          <w:bCs/>
          <w:sz w:val="27"/>
          <w:szCs w:val="27"/>
        </w:rPr>
      </w:pPr>
      <w:r w:rsidRPr="003D7610">
        <w:rPr>
          <w:bCs/>
          <w:i/>
          <w:sz w:val="27"/>
          <w:szCs w:val="27"/>
        </w:rPr>
        <w:t xml:space="preserve">Для участия в Государственной программе на территории Республики </w:t>
      </w:r>
      <w:r w:rsidR="00D209CE">
        <w:rPr>
          <w:bCs/>
          <w:i/>
          <w:sz w:val="27"/>
          <w:szCs w:val="27"/>
        </w:rPr>
        <w:t>К</w:t>
      </w:r>
      <w:r>
        <w:rPr>
          <w:bCs/>
          <w:i/>
          <w:sz w:val="27"/>
          <w:szCs w:val="27"/>
        </w:rPr>
        <w:t xml:space="preserve">алмыкия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w:t>
      </w:r>
      <w:r w:rsidR="00D76EF4">
        <w:rPr>
          <w:bCs/>
          <w:i/>
          <w:sz w:val="27"/>
          <w:szCs w:val="27"/>
        </w:rPr>
        <w:t>етендентам следующие требования</w:t>
      </w:r>
      <w:r>
        <w:rPr>
          <w:bCs/>
          <w:i/>
          <w:sz w:val="27"/>
          <w:szCs w:val="27"/>
        </w:rPr>
        <w:t>:</w:t>
      </w:r>
    </w:p>
    <w:p w:rsidR="00BF44D5" w:rsidRPr="00D76EF4" w:rsidRDefault="00BF44D5" w:rsidP="00BF44D5">
      <w:pPr>
        <w:ind w:firstLine="700"/>
        <w:jc w:val="both"/>
        <w:rPr>
          <w:bCs/>
          <w:sz w:val="27"/>
          <w:szCs w:val="27"/>
        </w:rPr>
      </w:pPr>
      <w:r w:rsidRPr="00D76EF4">
        <w:rPr>
          <w:bCs/>
          <w:sz w:val="27"/>
          <w:szCs w:val="27"/>
        </w:rPr>
        <w:t xml:space="preserve">1) соотечественникам, постоянно или временно проживающим на законном основании на территории Республики Калмыкия либо прибывшим на территорию </w:t>
      </w:r>
      <w:r w:rsidRPr="00D76EF4">
        <w:rPr>
          <w:bCs/>
          <w:sz w:val="27"/>
          <w:szCs w:val="27"/>
        </w:rPr>
        <w:lastRenderedPageBreak/>
        <w:t xml:space="preserve">Российской Федерации в экстренном массовом порядке, признанные беженцами </w:t>
      </w:r>
      <w:r w:rsidR="00D76EF4">
        <w:rPr>
          <w:bCs/>
          <w:sz w:val="27"/>
          <w:szCs w:val="27"/>
        </w:rPr>
        <w:br/>
      </w:r>
      <w:r w:rsidRPr="00D76EF4">
        <w:rPr>
          <w:bCs/>
          <w:sz w:val="27"/>
          <w:szCs w:val="27"/>
        </w:rPr>
        <w:t xml:space="preserve">на территории Российской Федерации или получившим временное убежище </w:t>
      </w:r>
      <w:r w:rsidR="00D76EF4">
        <w:rPr>
          <w:bCs/>
          <w:sz w:val="27"/>
          <w:szCs w:val="27"/>
        </w:rPr>
        <w:br/>
      </w:r>
      <w:r w:rsidRPr="00D76EF4">
        <w:rPr>
          <w:bCs/>
          <w:sz w:val="27"/>
          <w:szCs w:val="27"/>
        </w:rPr>
        <w:t xml:space="preserve">на территории Российской Федерации, необходимо соответствовать одному </w:t>
      </w:r>
      <w:r w:rsidR="00D76EF4">
        <w:rPr>
          <w:bCs/>
          <w:sz w:val="27"/>
          <w:szCs w:val="27"/>
        </w:rPr>
        <w:br/>
      </w:r>
      <w:r w:rsidRPr="00D76EF4">
        <w:rPr>
          <w:bCs/>
          <w:sz w:val="27"/>
          <w:szCs w:val="27"/>
        </w:rPr>
        <w:t>из следующих требований:</w:t>
      </w:r>
    </w:p>
    <w:p w:rsidR="00BF44D5" w:rsidRPr="00D76EF4" w:rsidRDefault="00BF44D5" w:rsidP="00BF44D5">
      <w:pPr>
        <w:ind w:firstLine="700"/>
        <w:jc w:val="both"/>
        <w:rPr>
          <w:bCs/>
          <w:sz w:val="27"/>
          <w:szCs w:val="27"/>
        </w:rPr>
      </w:pPr>
      <w:r w:rsidRPr="00D76EF4">
        <w:rPr>
          <w:bCs/>
          <w:sz w:val="27"/>
          <w:szCs w:val="27"/>
        </w:rPr>
        <w:t>-</w:t>
      </w:r>
      <w:r w:rsidR="00D76EF4">
        <w:rPr>
          <w:bCs/>
          <w:sz w:val="27"/>
          <w:szCs w:val="27"/>
        </w:rPr>
        <w:t> </w:t>
      </w:r>
      <w:r w:rsidRPr="00D76EF4">
        <w:rPr>
          <w:bCs/>
          <w:sz w:val="27"/>
          <w:szCs w:val="27"/>
        </w:rPr>
        <w:t xml:space="preserve">иметь среднее профессиональное или высшее образование и осуществлять на момент </w:t>
      </w:r>
      <w:r w:rsidR="00D76EF4">
        <w:rPr>
          <w:bCs/>
          <w:sz w:val="27"/>
          <w:szCs w:val="27"/>
        </w:rPr>
        <w:t xml:space="preserve">подачи заявления на участие в Государственной </w:t>
      </w:r>
      <w:r w:rsidRPr="00D76EF4">
        <w:rPr>
          <w:bCs/>
          <w:sz w:val="27"/>
          <w:szCs w:val="27"/>
        </w:rPr>
        <w:t>программе в течение последних шести месяцев за последний год на законных основаниях документально подтверждаемую трудовую или иную, не запрещенную законодательством Российской Федерации деятельность, приносящую доход (за исключением лиц, впервые ищущих работу и относящихся к категории молодежи);</w:t>
      </w:r>
    </w:p>
    <w:p w:rsidR="00BF44D5" w:rsidRPr="00D76EF4" w:rsidRDefault="00BF44D5" w:rsidP="00BF44D5">
      <w:pPr>
        <w:ind w:firstLine="700"/>
        <w:jc w:val="both"/>
        <w:rPr>
          <w:bCs/>
          <w:sz w:val="27"/>
          <w:szCs w:val="27"/>
        </w:rPr>
      </w:pPr>
      <w:r w:rsidRPr="00D76EF4">
        <w:rPr>
          <w:bCs/>
          <w:sz w:val="27"/>
          <w:szCs w:val="27"/>
        </w:rPr>
        <w:t>-</w:t>
      </w:r>
      <w:r w:rsidR="00D76EF4">
        <w:rPr>
          <w:bCs/>
          <w:sz w:val="27"/>
          <w:szCs w:val="27"/>
        </w:rPr>
        <w:t> </w:t>
      </w:r>
      <w:r w:rsidRPr="00D76EF4">
        <w:rPr>
          <w:bCs/>
          <w:sz w:val="27"/>
          <w:szCs w:val="27"/>
        </w:rPr>
        <w:t xml:space="preserve">являться обучающимися </w:t>
      </w:r>
      <w:r w:rsidR="00031E98">
        <w:rPr>
          <w:bCs/>
          <w:sz w:val="27"/>
          <w:szCs w:val="27"/>
        </w:rPr>
        <w:t xml:space="preserve">по </w:t>
      </w:r>
      <w:r w:rsidR="00031E98" w:rsidRPr="00D76EF4">
        <w:rPr>
          <w:bCs/>
          <w:sz w:val="27"/>
          <w:szCs w:val="27"/>
        </w:rPr>
        <w:t>очной форме обучения</w:t>
      </w:r>
      <w:r w:rsidR="00031E98">
        <w:rPr>
          <w:bCs/>
          <w:sz w:val="27"/>
          <w:szCs w:val="27"/>
        </w:rPr>
        <w:t xml:space="preserve"> </w:t>
      </w:r>
      <w:r w:rsidR="00EE4CD9">
        <w:rPr>
          <w:bCs/>
          <w:sz w:val="27"/>
          <w:szCs w:val="27"/>
        </w:rPr>
        <w:t xml:space="preserve">выпускных курсов </w:t>
      </w:r>
      <w:r w:rsidRPr="00D76EF4">
        <w:rPr>
          <w:bCs/>
          <w:sz w:val="27"/>
          <w:szCs w:val="27"/>
        </w:rPr>
        <w:t xml:space="preserve">профессиональной образовательной организации или образовательной организации высшего образования, </w:t>
      </w:r>
      <w:r w:rsidR="00EE4CD9">
        <w:rPr>
          <w:bCs/>
          <w:sz w:val="27"/>
          <w:szCs w:val="27"/>
        </w:rPr>
        <w:t>расположенных на территории Республики Калмыкия</w:t>
      </w:r>
      <w:r w:rsidRPr="00D76EF4">
        <w:rPr>
          <w:bCs/>
          <w:sz w:val="27"/>
          <w:szCs w:val="27"/>
        </w:rPr>
        <w:t>;</w:t>
      </w:r>
    </w:p>
    <w:p w:rsidR="00BF44D5" w:rsidRPr="00D76EF4" w:rsidRDefault="00BF44D5" w:rsidP="00BF44D5">
      <w:pPr>
        <w:ind w:firstLine="700"/>
        <w:jc w:val="both"/>
        <w:rPr>
          <w:bCs/>
          <w:sz w:val="27"/>
          <w:szCs w:val="27"/>
        </w:rPr>
      </w:pPr>
      <w:r w:rsidRPr="00D76EF4">
        <w:rPr>
          <w:bCs/>
          <w:sz w:val="27"/>
          <w:szCs w:val="27"/>
        </w:rPr>
        <w:t>2) соотечественникам, проживающим за пределами Российской Федерации, необходимо соответствовать одному из следующих требований:</w:t>
      </w:r>
    </w:p>
    <w:p w:rsidR="00BF44D5" w:rsidRPr="00D76EF4" w:rsidRDefault="00D76EF4" w:rsidP="00BF44D5">
      <w:pPr>
        <w:ind w:firstLine="700"/>
        <w:jc w:val="both"/>
        <w:rPr>
          <w:bCs/>
          <w:sz w:val="27"/>
          <w:szCs w:val="27"/>
        </w:rPr>
      </w:pPr>
      <w:r w:rsidRPr="00D76EF4">
        <w:rPr>
          <w:bCs/>
          <w:sz w:val="27"/>
          <w:szCs w:val="27"/>
        </w:rPr>
        <w:t>-</w:t>
      </w:r>
      <w:r>
        <w:rPr>
          <w:bCs/>
          <w:sz w:val="27"/>
          <w:szCs w:val="27"/>
        </w:rPr>
        <w:t> </w:t>
      </w:r>
      <w:r w:rsidR="00BF44D5" w:rsidRPr="00D76EF4">
        <w:rPr>
          <w:bCs/>
          <w:sz w:val="27"/>
          <w:szCs w:val="27"/>
        </w:rPr>
        <w:t xml:space="preserve">иметь опыт работы и квалификацию, соответствующие требованиям </w:t>
      </w:r>
      <w:r>
        <w:rPr>
          <w:bCs/>
          <w:sz w:val="27"/>
          <w:szCs w:val="27"/>
        </w:rPr>
        <w:br/>
      </w:r>
      <w:r w:rsidR="00BF44D5" w:rsidRPr="00D76EF4">
        <w:rPr>
          <w:bCs/>
          <w:sz w:val="27"/>
          <w:szCs w:val="27"/>
        </w:rPr>
        <w:t>по вакансиям, востребованным на рынке труда Республики Калмыкия;</w:t>
      </w:r>
    </w:p>
    <w:p w:rsidR="00D55048" w:rsidRPr="00D76EF4" w:rsidRDefault="00D76EF4" w:rsidP="00D55048">
      <w:pPr>
        <w:ind w:firstLine="697"/>
        <w:jc w:val="both"/>
        <w:rPr>
          <w:bCs/>
          <w:sz w:val="27"/>
          <w:szCs w:val="27"/>
        </w:rPr>
      </w:pPr>
      <w:r w:rsidRPr="00D76EF4">
        <w:rPr>
          <w:bCs/>
          <w:sz w:val="27"/>
          <w:szCs w:val="27"/>
        </w:rPr>
        <w:t>-</w:t>
      </w:r>
      <w:r>
        <w:rPr>
          <w:bCs/>
          <w:sz w:val="27"/>
          <w:szCs w:val="27"/>
        </w:rPr>
        <w:t> </w:t>
      </w:r>
      <w:r w:rsidR="00BF44D5" w:rsidRPr="00D76EF4">
        <w:rPr>
          <w:bCs/>
          <w:sz w:val="27"/>
          <w:szCs w:val="27"/>
        </w:rPr>
        <w:t xml:space="preserve">иметь ученую степень и опыт работы в области социально-гуманитарных </w:t>
      </w:r>
      <w:r>
        <w:rPr>
          <w:bCs/>
          <w:sz w:val="27"/>
          <w:szCs w:val="27"/>
        </w:rPr>
        <w:br/>
      </w:r>
      <w:r w:rsidR="00BF44D5" w:rsidRPr="00D76EF4">
        <w:rPr>
          <w:bCs/>
          <w:sz w:val="27"/>
          <w:szCs w:val="27"/>
        </w:rPr>
        <w:t>и естественных наук для занятий педагогической и (или) научно-исследовательской де</w:t>
      </w:r>
      <w:r w:rsidR="00D55048">
        <w:rPr>
          <w:bCs/>
          <w:sz w:val="27"/>
          <w:szCs w:val="27"/>
        </w:rPr>
        <w:t xml:space="preserve">ятельностью </w:t>
      </w:r>
      <w:r w:rsidR="00D55048" w:rsidRPr="00D55048">
        <w:rPr>
          <w:bCs/>
          <w:sz w:val="27"/>
          <w:szCs w:val="27"/>
        </w:rPr>
        <w:t>или</w:t>
      </w:r>
      <w:r w:rsidR="00D55048">
        <w:rPr>
          <w:bCs/>
          <w:sz w:val="27"/>
          <w:szCs w:val="27"/>
        </w:rPr>
        <w:t xml:space="preserve"> </w:t>
      </w:r>
      <w:r w:rsidR="00D55048" w:rsidRPr="00D55048">
        <w:rPr>
          <w:bCs/>
          <w:sz w:val="27"/>
          <w:szCs w:val="27"/>
        </w:rPr>
        <w:t>имеющие</w:t>
      </w:r>
      <w:r w:rsidR="00D55048">
        <w:rPr>
          <w:bCs/>
          <w:sz w:val="27"/>
          <w:szCs w:val="27"/>
        </w:rPr>
        <w:t xml:space="preserve"> </w:t>
      </w:r>
      <w:r w:rsidR="00D55048" w:rsidRPr="00D55048">
        <w:rPr>
          <w:bCs/>
          <w:sz w:val="27"/>
          <w:szCs w:val="27"/>
        </w:rPr>
        <w:t>гарантийное</w:t>
      </w:r>
      <w:r w:rsidR="00D55048">
        <w:rPr>
          <w:bCs/>
          <w:sz w:val="27"/>
          <w:szCs w:val="27"/>
        </w:rPr>
        <w:t xml:space="preserve"> </w:t>
      </w:r>
      <w:r w:rsidR="00D55048" w:rsidRPr="00D55048">
        <w:rPr>
          <w:bCs/>
          <w:sz w:val="27"/>
          <w:szCs w:val="27"/>
        </w:rPr>
        <w:t>письмо</w:t>
      </w:r>
      <w:r w:rsidR="00D55048">
        <w:rPr>
          <w:bCs/>
          <w:sz w:val="27"/>
          <w:szCs w:val="27"/>
        </w:rPr>
        <w:t xml:space="preserve"> </w:t>
      </w:r>
      <w:r w:rsidR="00D55048" w:rsidRPr="00D55048">
        <w:rPr>
          <w:bCs/>
          <w:sz w:val="27"/>
          <w:szCs w:val="27"/>
        </w:rPr>
        <w:t>о</w:t>
      </w:r>
      <w:r w:rsidR="00D55048">
        <w:rPr>
          <w:bCs/>
          <w:sz w:val="27"/>
          <w:szCs w:val="27"/>
        </w:rPr>
        <w:t xml:space="preserve"> </w:t>
      </w:r>
      <w:r w:rsidR="00D55048" w:rsidRPr="00D55048">
        <w:rPr>
          <w:bCs/>
          <w:sz w:val="27"/>
          <w:szCs w:val="27"/>
        </w:rPr>
        <w:t>трудоустройстве</w:t>
      </w:r>
      <w:r w:rsidR="00D55048">
        <w:rPr>
          <w:bCs/>
          <w:sz w:val="27"/>
          <w:szCs w:val="27"/>
        </w:rPr>
        <w:t xml:space="preserve"> </w:t>
      </w:r>
      <w:r w:rsidR="00D55048" w:rsidRPr="00D55048">
        <w:rPr>
          <w:bCs/>
          <w:sz w:val="27"/>
          <w:szCs w:val="27"/>
        </w:rPr>
        <w:t>в</w:t>
      </w:r>
      <w:r w:rsidR="00D55048">
        <w:rPr>
          <w:bCs/>
          <w:sz w:val="27"/>
          <w:szCs w:val="27"/>
        </w:rPr>
        <w:t xml:space="preserve"> </w:t>
      </w:r>
      <w:r w:rsidR="00D55048" w:rsidRPr="00D55048">
        <w:rPr>
          <w:bCs/>
          <w:sz w:val="27"/>
          <w:szCs w:val="27"/>
        </w:rPr>
        <w:t>организации (на</w:t>
      </w:r>
      <w:r w:rsidR="00D55048">
        <w:rPr>
          <w:bCs/>
          <w:sz w:val="27"/>
          <w:szCs w:val="27"/>
        </w:rPr>
        <w:t xml:space="preserve"> </w:t>
      </w:r>
      <w:r w:rsidR="00D55048" w:rsidRPr="00D55048">
        <w:rPr>
          <w:bCs/>
          <w:sz w:val="27"/>
          <w:szCs w:val="27"/>
        </w:rPr>
        <w:t>предприятия)</w:t>
      </w:r>
      <w:r w:rsidR="00D55048">
        <w:rPr>
          <w:bCs/>
          <w:sz w:val="27"/>
          <w:szCs w:val="27"/>
        </w:rPr>
        <w:t xml:space="preserve"> </w:t>
      </w:r>
      <w:r w:rsidR="00D55048" w:rsidRPr="00D55048">
        <w:rPr>
          <w:bCs/>
          <w:sz w:val="27"/>
          <w:szCs w:val="27"/>
        </w:rPr>
        <w:t>РеспубликиКалмыкия</w:t>
      </w:r>
    </w:p>
    <w:p w:rsidR="00BF44D5" w:rsidRDefault="00BF44D5" w:rsidP="00BF44D5">
      <w:pPr>
        <w:ind w:firstLine="697"/>
        <w:jc w:val="both"/>
        <w:rPr>
          <w:bCs/>
          <w:sz w:val="27"/>
          <w:szCs w:val="27"/>
        </w:rPr>
      </w:pPr>
      <w:r w:rsidRPr="00D76EF4">
        <w:rPr>
          <w:bCs/>
          <w:sz w:val="27"/>
          <w:szCs w:val="27"/>
        </w:rPr>
        <w:t xml:space="preserve">Приоритет при отборе участников Государственной программы будет отдаваться соотечественникам, планирующим переселиться в сельские территории Республики Калмыкия для трудоустройства в учреждениях здравоохранения, </w:t>
      </w:r>
      <w:r w:rsidR="00D76EF4">
        <w:rPr>
          <w:bCs/>
          <w:sz w:val="27"/>
          <w:szCs w:val="27"/>
        </w:rPr>
        <w:br/>
      </w:r>
      <w:r w:rsidRPr="00D76EF4">
        <w:rPr>
          <w:bCs/>
          <w:sz w:val="27"/>
          <w:szCs w:val="27"/>
        </w:rPr>
        <w:t xml:space="preserve">а также специалистам и ученым, занимающимся актуальными научными </w:t>
      </w:r>
      <w:r w:rsidR="00D76EF4">
        <w:rPr>
          <w:bCs/>
          <w:sz w:val="27"/>
          <w:szCs w:val="27"/>
        </w:rPr>
        <w:br/>
      </w:r>
      <w:r w:rsidRPr="00D76EF4">
        <w:rPr>
          <w:bCs/>
          <w:sz w:val="27"/>
          <w:szCs w:val="27"/>
        </w:rPr>
        <w:t>и технологическими проблемами в области агропромышленного комплекса.</w:t>
      </w:r>
    </w:p>
    <w:p w:rsidR="00D76EF4" w:rsidRDefault="00D76EF4" w:rsidP="00BF44D5">
      <w:pPr>
        <w:ind w:firstLine="697"/>
        <w:jc w:val="both"/>
        <w:rPr>
          <w:bCs/>
          <w:sz w:val="27"/>
          <w:szCs w:val="27"/>
        </w:rPr>
      </w:pPr>
    </w:p>
    <w:p w:rsidR="00E82A34" w:rsidRDefault="00E82A34" w:rsidP="00BF44D5">
      <w:pPr>
        <w:ind w:firstLine="697"/>
        <w:jc w:val="both"/>
        <w:rPr>
          <w:bCs/>
          <w:sz w:val="27"/>
          <w:szCs w:val="27"/>
        </w:rPr>
      </w:pPr>
    </w:p>
    <w:p w:rsidR="00E82A34" w:rsidRPr="00D76EF4" w:rsidRDefault="00E82A34" w:rsidP="00BF44D5">
      <w:pPr>
        <w:ind w:firstLine="697"/>
        <w:jc w:val="both"/>
        <w:rPr>
          <w:bCs/>
          <w:sz w:val="27"/>
          <w:szCs w:val="27"/>
        </w:rPr>
      </w:pPr>
    </w:p>
    <w:p w:rsidR="00BF44D5" w:rsidRPr="005E2172" w:rsidRDefault="00BF44D5" w:rsidP="00BF44D5">
      <w:pPr>
        <w:rPr>
          <w:sz w:val="27"/>
          <w:szCs w:val="27"/>
        </w:rPr>
      </w:pPr>
      <w:r w:rsidRPr="005E2172">
        <w:rPr>
          <w:sz w:val="27"/>
          <w:szCs w:val="27"/>
        </w:rPr>
        <w:t xml:space="preserve">Алгоритм действий соотечественника </w:t>
      </w:r>
    </w:p>
    <w:p w:rsidR="00BF44D5" w:rsidRPr="005E2172" w:rsidRDefault="00BF44D5" w:rsidP="00BF44D5">
      <w:pPr>
        <w:rPr>
          <w:sz w:val="27"/>
          <w:szCs w:val="27"/>
        </w:rPr>
      </w:pPr>
      <w:r w:rsidRPr="005E2172">
        <w:rPr>
          <w:sz w:val="27"/>
          <w:szCs w:val="27"/>
        </w:rPr>
        <w:t xml:space="preserve">по прибытии на территорию Республики </w:t>
      </w:r>
      <w:r w:rsidR="003465AE">
        <w:rPr>
          <w:sz w:val="27"/>
          <w:szCs w:val="27"/>
        </w:rPr>
        <w:t>Калмыкия</w:t>
      </w:r>
    </w:p>
    <w:p w:rsidR="00BF44D5" w:rsidRDefault="00BF44D5" w:rsidP="00BF44D5"/>
    <w:p w:rsidR="00AC22CC" w:rsidRDefault="00AC22CC" w:rsidP="00BF44D5"/>
    <w:tbl>
      <w:tblPr>
        <w:tblStyle w:val="aff9"/>
        <w:tblW w:w="0" w:type="auto"/>
        <w:tblLook w:val="04A0" w:firstRow="1" w:lastRow="0" w:firstColumn="1" w:lastColumn="0" w:noHBand="0" w:noVBand="1"/>
      </w:tblPr>
      <w:tblGrid>
        <w:gridCol w:w="2660"/>
        <w:gridCol w:w="567"/>
        <w:gridCol w:w="3118"/>
        <w:gridCol w:w="567"/>
        <w:gridCol w:w="2659"/>
      </w:tblGrid>
      <w:tr w:rsidR="00BF44D5" w:rsidTr="006951DC">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BF44D5" w:rsidRPr="00AC22CC" w:rsidRDefault="00BF44D5" w:rsidP="006951DC">
            <w:pPr>
              <w:rPr>
                <w:color w:val="000000"/>
                <w:sz w:val="27"/>
                <w:szCs w:val="27"/>
                <w:shd w:val="clear" w:color="auto" w:fill="FFFFFF"/>
              </w:rPr>
            </w:pPr>
            <w:r w:rsidRPr="00AC22CC">
              <w:rPr>
                <w:sz w:val="27"/>
                <w:szCs w:val="27"/>
              </w:rPr>
              <w:t xml:space="preserve">Прибытие участника Государственной программы и членов его семьи </w:t>
            </w:r>
            <w:r w:rsidRPr="00AC22CC">
              <w:rPr>
                <w:sz w:val="27"/>
                <w:szCs w:val="27"/>
              </w:rPr>
              <w:br/>
              <w:t xml:space="preserve">на территорию </w:t>
            </w:r>
            <w:r w:rsidRPr="00AC22CC">
              <w:rPr>
                <w:color w:val="000000"/>
                <w:sz w:val="27"/>
                <w:szCs w:val="27"/>
                <w:shd w:val="clear" w:color="auto" w:fill="FFFFFF"/>
              </w:rPr>
              <w:t xml:space="preserve">Республики </w:t>
            </w:r>
            <w:r w:rsidR="00E463F5" w:rsidRPr="00AC22CC">
              <w:rPr>
                <w:color w:val="000000"/>
                <w:sz w:val="27"/>
                <w:szCs w:val="27"/>
                <w:shd w:val="clear" w:color="auto" w:fill="FFFFFF"/>
              </w:rPr>
              <w:t>Калмыкия</w:t>
            </w:r>
          </w:p>
          <w:p w:rsidR="00BF44D5" w:rsidRDefault="00BF44D5" w:rsidP="006951DC">
            <w:pPr>
              <w:pStyle w:val="af0"/>
              <w:spacing w:before="0" w:beforeAutospacing="0" w:after="0" w:afterAutospacing="0" w:line="180" w:lineRule="atLeast"/>
              <w:ind w:firstLine="540"/>
              <w:jc w:val="both"/>
            </w:pPr>
          </w:p>
          <w:p w:rsidR="00BF44D5" w:rsidRDefault="00BF44D5" w:rsidP="006951DC">
            <w:pPr>
              <w:pStyle w:val="af0"/>
              <w:spacing w:before="0" w:beforeAutospacing="0" w:after="0" w:afterAutospacing="0"/>
              <w:ind w:firstLine="29"/>
              <w:jc w:val="center"/>
            </w:pPr>
            <w:r>
              <w:t>Прибытие на территорию переселения муниципального образования</w:t>
            </w:r>
          </w:p>
          <w:p w:rsidR="00BF44D5" w:rsidRDefault="00BF44D5" w:rsidP="006951DC">
            <w:pPr>
              <w:pStyle w:val="af0"/>
              <w:spacing w:before="0" w:beforeAutospacing="0" w:after="0" w:afterAutospacing="0"/>
              <w:ind w:firstLine="539"/>
              <w:jc w:val="center"/>
              <w:rPr>
                <w:sz w:val="28"/>
                <w:szCs w:val="28"/>
              </w:rPr>
            </w:pPr>
          </w:p>
        </w:tc>
      </w:tr>
      <w:tr w:rsidR="00BF44D5" w:rsidTr="006951DC">
        <w:tc>
          <w:tcPr>
            <w:tcW w:w="9571" w:type="dxa"/>
            <w:gridSpan w:val="5"/>
            <w:tcBorders>
              <w:top w:val="single" w:sz="4" w:space="0" w:color="auto"/>
              <w:left w:val="nil"/>
              <w:bottom w:val="single" w:sz="4" w:space="0" w:color="auto"/>
              <w:right w:val="nil"/>
            </w:tcBorders>
          </w:tcPr>
          <w:p w:rsidR="00BF44D5" w:rsidRDefault="00BF44D5" w:rsidP="006951DC">
            <w:r w:rsidRPr="00E2691B">
              <w:rPr>
                <w:sz w:val="48"/>
              </w:rPr>
              <w:sym w:font="Symbol" w:char="F0AF"/>
            </w:r>
          </w:p>
        </w:tc>
      </w:tr>
      <w:tr w:rsidR="00BF44D5" w:rsidTr="006951DC">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BF44D5" w:rsidRPr="00AC22CC" w:rsidRDefault="00BF44D5" w:rsidP="006951DC">
            <w:pPr>
              <w:rPr>
                <w:sz w:val="27"/>
                <w:szCs w:val="27"/>
              </w:rPr>
            </w:pPr>
            <w:r w:rsidRPr="00AC22CC">
              <w:rPr>
                <w:sz w:val="27"/>
                <w:szCs w:val="27"/>
              </w:rPr>
              <w:lastRenderedPageBreak/>
              <w:t>Постановка на миграционный учет участника</w:t>
            </w:r>
          </w:p>
          <w:p w:rsidR="00BF44D5" w:rsidRPr="00AC22CC" w:rsidRDefault="00BF44D5" w:rsidP="006951DC">
            <w:pPr>
              <w:rPr>
                <w:sz w:val="27"/>
                <w:szCs w:val="27"/>
              </w:rPr>
            </w:pPr>
            <w:r w:rsidRPr="00AC22CC">
              <w:rPr>
                <w:sz w:val="27"/>
                <w:szCs w:val="27"/>
              </w:rPr>
              <w:t>Государственной программы и членов его семьи</w:t>
            </w:r>
          </w:p>
          <w:p w:rsidR="00BF44D5" w:rsidRDefault="00BF44D5" w:rsidP="006951DC">
            <w:r w:rsidRPr="00AC22CC">
              <w:rPr>
                <w:sz w:val="27"/>
                <w:szCs w:val="27"/>
              </w:rPr>
              <w:t xml:space="preserve">по месту пребывания или жительства </w:t>
            </w:r>
            <w:r w:rsidRPr="00AC22CC">
              <w:rPr>
                <w:sz w:val="27"/>
                <w:szCs w:val="27"/>
              </w:rPr>
              <w:br/>
              <w:t>(по истечении 30 суток в течение 7 суток)</w:t>
            </w:r>
          </w:p>
        </w:tc>
      </w:tr>
      <w:tr w:rsidR="00BF44D5" w:rsidTr="006951DC">
        <w:trPr>
          <w:trHeight w:val="341"/>
        </w:trPr>
        <w:tc>
          <w:tcPr>
            <w:tcW w:w="2660" w:type="dxa"/>
            <w:tcBorders>
              <w:top w:val="single" w:sz="4" w:space="0" w:color="auto"/>
              <w:left w:val="nil"/>
              <w:bottom w:val="nil"/>
              <w:right w:val="nil"/>
            </w:tcBorders>
            <w:vAlign w:val="center"/>
          </w:tcPr>
          <w:p w:rsidR="00BF44D5" w:rsidRDefault="00BF44D5" w:rsidP="006951DC">
            <w:r w:rsidRPr="00E2691B">
              <w:rPr>
                <w:sz w:val="48"/>
              </w:rPr>
              <w:sym w:font="Symbol" w:char="F0AF"/>
            </w:r>
          </w:p>
        </w:tc>
        <w:tc>
          <w:tcPr>
            <w:tcW w:w="567" w:type="dxa"/>
            <w:tcBorders>
              <w:top w:val="nil"/>
              <w:left w:val="nil"/>
              <w:bottom w:val="nil"/>
              <w:right w:val="nil"/>
            </w:tcBorders>
            <w:vAlign w:val="center"/>
          </w:tcPr>
          <w:p w:rsidR="00BF44D5" w:rsidRDefault="00BF44D5" w:rsidP="006951DC"/>
        </w:tc>
        <w:tc>
          <w:tcPr>
            <w:tcW w:w="3118" w:type="dxa"/>
            <w:tcBorders>
              <w:top w:val="nil"/>
              <w:left w:val="nil"/>
              <w:bottom w:val="nil"/>
              <w:right w:val="nil"/>
            </w:tcBorders>
            <w:vAlign w:val="center"/>
          </w:tcPr>
          <w:p w:rsidR="00BF44D5" w:rsidRDefault="00BF44D5" w:rsidP="006951DC">
            <w:r w:rsidRPr="00E2691B">
              <w:rPr>
                <w:sz w:val="48"/>
              </w:rPr>
              <w:sym w:font="Symbol" w:char="F0AF"/>
            </w:r>
          </w:p>
        </w:tc>
        <w:tc>
          <w:tcPr>
            <w:tcW w:w="567" w:type="dxa"/>
            <w:tcBorders>
              <w:top w:val="nil"/>
              <w:left w:val="nil"/>
              <w:bottom w:val="nil"/>
              <w:right w:val="nil"/>
            </w:tcBorders>
            <w:vAlign w:val="center"/>
          </w:tcPr>
          <w:p w:rsidR="00BF44D5" w:rsidRDefault="00BF44D5" w:rsidP="006951DC"/>
        </w:tc>
        <w:tc>
          <w:tcPr>
            <w:tcW w:w="2659" w:type="dxa"/>
            <w:tcBorders>
              <w:top w:val="nil"/>
              <w:left w:val="nil"/>
              <w:bottom w:val="nil"/>
              <w:right w:val="nil"/>
            </w:tcBorders>
            <w:vAlign w:val="center"/>
          </w:tcPr>
          <w:p w:rsidR="00BF44D5" w:rsidRDefault="00BF44D5" w:rsidP="006951DC">
            <w:r w:rsidRPr="00E2691B">
              <w:rPr>
                <w:sz w:val="48"/>
              </w:rPr>
              <w:sym w:font="Symbol" w:char="F0AF"/>
            </w:r>
          </w:p>
        </w:tc>
      </w:tr>
      <w:tr w:rsidR="00BF44D5" w:rsidTr="006951DC">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BF44D5" w:rsidRPr="00AC22CC" w:rsidRDefault="00BF44D5" w:rsidP="006951DC">
            <w:pPr>
              <w:rPr>
                <w:sz w:val="27"/>
                <w:szCs w:val="27"/>
              </w:rPr>
            </w:pPr>
            <w:r w:rsidRPr="00AC22CC">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BF44D5" w:rsidRPr="00AC22CC" w:rsidRDefault="00BF44D5" w:rsidP="006951DC">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BF44D5" w:rsidRPr="00AC22CC" w:rsidRDefault="00BF44D5" w:rsidP="006951DC">
            <w:pPr>
              <w:rPr>
                <w:sz w:val="27"/>
                <w:szCs w:val="27"/>
              </w:rPr>
            </w:pPr>
            <w:r w:rsidRPr="00AC22CC">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BF44D5" w:rsidRPr="00AC22CC" w:rsidRDefault="00BF44D5" w:rsidP="006951DC">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BF44D5" w:rsidRPr="00AC22CC" w:rsidRDefault="00BF44D5" w:rsidP="006951DC">
            <w:pPr>
              <w:rPr>
                <w:sz w:val="27"/>
                <w:szCs w:val="27"/>
              </w:rPr>
            </w:pPr>
            <w:r w:rsidRPr="00AC22CC">
              <w:rPr>
                <w:sz w:val="27"/>
                <w:szCs w:val="27"/>
              </w:rPr>
              <w:t xml:space="preserve">Отделение филиала ФГУП </w:t>
            </w:r>
            <w:r w:rsidRPr="00AC22CC">
              <w:rPr>
                <w:sz w:val="27"/>
                <w:szCs w:val="27"/>
              </w:rPr>
              <w:br/>
              <w:t>«Почта России»</w:t>
            </w:r>
          </w:p>
        </w:tc>
      </w:tr>
      <w:tr w:rsidR="00BF44D5" w:rsidTr="006951DC">
        <w:trPr>
          <w:trHeight w:val="341"/>
        </w:trPr>
        <w:tc>
          <w:tcPr>
            <w:tcW w:w="2660" w:type="dxa"/>
            <w:tcBorders>
              <w:top w:val="single" w:sz="4" w:space="0" w:color="auto"/>
              <w:left w:val="nil"/>
              <w:bottom w:val="nil"/>
              <w:right w:val="nil"/>
            </w:tcBorders>
            <w:vAlign w:val="center"/>
          </w:tcPr>
          <w:p w:rsidR="00BF44D5" w:rsidRDefault="00BF44D5" w:rsidP="006951DC">
            <w:r w:rsidRPr="00E2691B">
              <w:rPr>
                <w:sz w:val="48"/>
              </w:rPr>
              <w:sym w:font="Symbol" w:char="F0AF"/>
            </w:r>
          </w:p>
        </w:tc>
        <w:tc>
          <w:tcPr>
            <w:tcW w:w="567" w:type="dxa"/>
            <w:tcBorders>
              <w:top w:val="nil"/>
              <w:left w:val="nil"/>
              <w:bottom w:val="nil"/>
              <w:right w:val="nil"/>
            </w:tcBorders>
            <w:vAlign w:val="center"/>
          </w:tcPr>
          <w:p w:rsidR="00BF44D5" w:rsidRDefault="00BF44D5" w:rsidP="006951DC"/>
        </w:tc>
        <w:tc>
          <w:tcPr>
            <w:tcW w:w="3118" w:type="dxa"/>
            <w:tcBorders>
              <w:top w:val="single" w:sz="4" w:space="0" w:color="auto"/>
              <w:left w:val="nil"/>
              <w:bottom w:val="nil"/>
              <w:right w:val="nil"/>
            </w:tcBorders>
            <w:vAlign w:val="center"/>
          </w:tcPr>
          <w:p w:rsidR="00BF44D5" w:rsidRDefault="00BF44D5" w:rsidP="006951DC">
            <w:r w:rsidRPr="00E2691B">
              <w:rPr>
                <w:sz w:val="48"/>
              </w:rPr>
              <w:sym w:font="Symbol" w:char="F0AF"/>
            </w:r>
          </w:p>
        </w:tc>
        <w:tc>
          <w:tcPr>
            <w:tcW w:w="567" w:type="dxa"/>
            <w:tcBorders>
              <w:top w:val="nil"/>
              <w:left w:val="nil"/>
              <w:bottom w:val="nil"/>
              <w:right w:val="nil"/>
            </w:tcBorders>
            <w:vAlign w:val="center"/>
          </w:tcPr>
          <w:p w:rsidR="00BF44D5" w:rsidRDefault="00BF44D5" w:rsidP="006951DC"/>
        </w:tc>
        <w:tc>
          <w:tcPr>
            <w:tcW w:w="2659" w:type="dxa"/>
            <w:tcBorders>
              <w:top w:val="single" w:sz="4" w:space="0" w:color="auto"/>
              <w:left w:val="nil"/>
              <w:bottom w:val="nil"/>
              <w:right w:val="nil"/>
            </w:tcBorders>
            <w:vAlign w:val="center"/>
          </w:tcPr>
          <w:p w:rsidR="00BF44D5" w:rsidRDefault="00BF44D5" w:rsidP="006951DC">
            <w:r w:rsidRPr="00E2691B">
              <w:rPr>
                <w:sz w:val="48"/>
              </w:rPr>
              <w:sym w:font="Symbol" w:char="F0AF"/>
            </w:r>
          </w:p>
        </w:tc>
      </w:tr>
      <w:tr w:rsidR="00BF44D5" w:rsidTr="006951DC">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BF44D5" w:rsidRDefault="00BF44D5" w:rsidP="006951DC">
            <w:r w:rsidRPr="00B66E2C">
              <w:t>У</w:t>
            </w:r>
            <w:r>
              <w:t xml:space="preserve">ВМ МВД </w:t>
            </w:r>
            <w:r w:rsidRPr="00B66E2C">
              <w:t xml:space="preserve">по </w:t>
            </w:r>
            <w:r>
              <w:t xml:space="preserve">Республике </w:t>
            </w:r>
            <w:r w:rsidR="00E463F5">
              <w:t>Калмыкия</w:t>
            </w:r>
          </w:p>
          <w:p w:rsidR="00BF44D5" w:rsidRDefault="00BF44D5" w:rsidP="006951DC">
            <w:pPr>
              <w:rPr>
                <w:sz w:val="24"/>
                <w:szCs w:val="24"/>
              </w:rPr>
            </w:pPr>
          </w:p>
          <w:p w:rsidR="00BF44D5" w:rsidRPr="00DD46CE" w:rsidRDefault="00BF44D5" w:rsidP="006951DC">
            <w:pPr>
              <w:widowControl/>
              <w:rPr>
                <w:sz w:val="24"/>
                <w:szCs w:val="24"/>
              </w:rPr>
            </w:pPr>
            <w:r w:rsidRPr="00DD46CE">
              <w:rPr>
                <w:sz w:val="24"/>
                <w:szCs w:val="24"/>
              </w:rPr>
              <w:t>3</w:t>
            </w:r>
            <w:r w:rsidR="00E463F5">
              <w:rPr>
                <w:sz w:val="24"/>
                <w:szCs w:val="24"/>
              </w:rPr>
              <w:t>58009</w:t>
            </w:r>
            <w:r w:rsidRPr="00DD46CE">
              <w:rPr>
                <w:sz w:val="24"/>
                <w:szCs w:val="24"/>
              </w:rPr>
              <w:t xml:space="preserve">, </w:t>
            </w:r>
            <w:r w:rsidRPr="00DD46CE">
              <w:rPr>
                <w:rFonts w:hint="eastAsia"/>
                <w:sz w:val="24"/>
                <w:szCs w:val="24"/>
              </w:rPr>
              <w:t>г</w:t>
            </w:r>
            <w:r w:rsidRPr="00DD46CE">
              <w:rPr>
                <w:sz w:val="24"/>
                <w:szCs w:val="24"/>
              </w:rPr>
              <w:t xml:space="preserve">. </w:t>
            </w:r>
            <w:r w:rsidR="00E463F5">
              <w:rPr>
                <w:rFonts w:hint="eastAsia"/>
                <w:sz w:val="24"/>
                <w:szCs w:val="24"/>
              </w:rPr>
              <w:t>Элиста</w:t>
            </w:r>
            <w:r w:rsidRPr="00DD46CE">
              <w:rPr>
                <w:sz w:val="24"/>
                <w:szCs w:val="24"/>
              </w:rPr>
              <w:t xml:space="preserve">, </w:t>
            </w:r>
            <w:r w:rsidR="00E463F5">
              <w:rPr>
                <w:sz w:val="24"/>
                <w:szCs w:val="24"/>
              </w:rPr>
              <w:t>3 микрорайон</w:t>
            </w:r>
            <w:r w:rsidRPr="00DD46CE">
              <w:rPr>
                <w:sz w:val="24"/>
                <w:szCs w:val="24"/>
              </w:rPr>
              <w:t xml:space="preserve">, </w:t>
            </w:r>
            <w:r w:rsidR="00E463F5">
              <w:rPr>
                <w:sz w:val="24"/>
                <w:szCs w:val="24"/>
              </w:rPr>
              <w:t>д. 23</w:t>
            </w:r>
          </w:p>
          <w:p w:rsidR="00BF44D5" w:rsidRPr="00446B62" w:rsidRDefault="00BF44D5" w:rsidP="006951DC">
            <w:pPr>
              <w:rPr>
                <w:sz w:val="24"/>
                <w:szCs w:val="24"/>
              </w:rPr>
            </w:pPr>
          </w:p>
          <w:p w:rsidR="00E82A34" w:rsidRPr="00AC22CC" w:rsidRDefault="00E82A34" w:rsidP="00E82A34">
            <w:pPr>
              <w:rPr>
                <w:sz w:val="27"/>
                <w:szCs w:val="27"/>
              </w:rPr>
            </w:pPr>
            <w:r w:rsidRPr="00AC22CC">
              <w:rPr>
                <w:sz w:val="27"/>
                <w:szCs w:val="27"/>
              </w:rPr>
              <w:t xml:space="preserve">постановка на учет в качестве участника Государственной программы </w:t>
            </w:r>
            <w:r w:rsidRPr="00AC22CC">
              <w:rPr>
                <w:sz w:val="27"/>
                <w:szCs w:val="27"/>
              </w:rPr>
              <w:br/>
              <w:t>и членов его семьи</w:t>
            </w:r>
          </w:p>
          <w:p w:rsidR="00E82A34" w:rsidRPr="00AC22CC" w:rsidRDefault="00E82A34" w:rsidP="006951DC">
            <w:pPr>
              <w:rPr>
                <w:sz w:val="27"/>
                <w:szCs w:val="27"/>
              </w:rPr>
            </w:pPr>
          </w:p>
          <w:p w:rsidR="00BF44D5" w:rsidRPr="00AC22CC" w:rsidRDefault="00BF44D5" w:rsidP="006951DC">
            <w:pPr>
              <w:rPr>
                <w:sz w:val="27"/>
                <w:szCs w:val="27"/>
              </w:rPr>
            </w:pPr>
            <w:r w:rsidRPr="00AC22CC">
              <w:rPr>
                <w:sz w:val="27"/>
                <w:szCs w:val="27"/>
              </w:rPr>
              <w:t xml:space="preserve">оформление разрешения на временное проживание/вида на жительство </w:t>
            </w:r>
          </w:p>
          <w:p w:rsidR="00BF44D5" w:rsidRPr="00AC22CC" w:rsidRDefault="00BF44D5" w:rsidP="006951DC">
            <w:pPr>
              <w:rPr>
                <w:sz w:val="27"/>
                <w:szCs w:val="27"/>
              </w:rPr>
            </w:pPr>
          </w:p>
          <w:p w:rsidR="00BF44D5" w:rsidRPr="00AC22CC" w:rsidRDefault="00BF44D5" w:rsidP="006951DC">
            <w:pPr>
              <w:rPr>
                <w:sz w:val="27"/>
                <w:szCs w:val="27"/>
              </w:rPr>
            </w:pPr>
            <w:r w:rsidRPr="00AC22CC">
              <w:rPr>
                <w:sz w:val="27"/>
                <w:szCs w:val="27"/>
              </w:rPr>
              <w:t>обращение с заявлением о приобретении гражданства Российской Федерации</w:t>
            </w:r>
          </w:p>
          <w:p w:rsidR="00BF44D5" w:rsidRPr="00AC22CC" w:rsidRDefault="00BF44D5" w:rsidP="006951DC">
            <w:pPr>
              <w:rPr>
                <w:sz w:val="27"/>
                <w:szCs w:val="27"/>
              </w:rPr>
            </w:pPr>
          </w:p>
          <w:p w:rsidR="00BF44D5" w:rsidRPr="00AC22CC" w:rsidRDefault="00BF44D5" w:rsidP="006951DC">
            <w:pPr>
              <w:rPr>
                <w:sz w:val="27"/>
                <w:szCs w:val="27"/>
              </w:rPr>
            </w:pPr>
            <w:r w:rsidRPr="00AC22CC">
              <w:rPr>
                <w:sz w:val="27"/>
                <w:szCs w:val="27"/>
              </w:rPr>
              <w:t xml:space="preserve">оформление паспорта гражданина Российской Федерации </w:t>
            </w:r>
            <w:r w:rsidRPr="00AC22CC">
              <w:rPr>
                <w:sz w:val="27"/>
                <w:szCs w:val="27"/>
              </w:rPr>
              <w:br/>
              <w:t>(территориальтные органы)</w:t>
            </w:r>
          </w:p>
          <w:p w:rsidR="00BF44D5" w:rsidRPr="00AC22CC" w:rsidRDefault="00BF44D5" w:rsidP="006951DC">
            <w:pPr>
              <w:rPr>
                <w:sz w:val="27"/>
                <w:szCs w:val="27"/>
              </w:rPr>
            </w:pPr>
          </w:p>
          <w:p w:rsidR="00BF44D5" w:rsidRPr="00AC22CC" w:rsidRDefault="00BF44D5" w:rsidP="006951DC">
            <w:pPr>
              <w:rPr>
                <w:sz w:val="27"/>
                <w:szCs w:val="27"/>
              </w:rPr>
            </w:pPr>
            <w:r w:rsidRPr="00AC22CC">
              <w:rPr>
                <w:sz w:val="27"/>
                <w:szCs w:val="27"/>
              </w:rPr>
              <w:t>получение государственной поддержки</w:t>
            </w:r>
          </w:p>
          <w:p w:rsidR="00BF44D5" w:rsidRDefault="00BF44D5" w:rsidP="006951DC"/>
        </w:tc>
      </w:tr>
      <w:tr w:rsidR="00BF44D5" w:rsidTr="006951DC">
        <w:tc>
          <w:tcPr>
            <w:tcW w:w="9571" w:type="dxa"/>
            <w:gridSpan w:val="5"/>
            <w:tcBorders>
              <w:top w:val="single" w:sz="4" w:space="0" w:color="auto"/>
              <w:left w:val="nil"/>
              <w:bottom w:val="single" w:sz="4" w:space="0" w:color="auto"/>
              <w:right w:val="nil"/>
            </w:tcBorders>
            <w:vAlign w:val="center"/>
          </w:tcPr>
          <w:p w:rsidR="00BF44D5" w:rsidRDefault="00BF44D5" w:rsidP="006951DC">
            <w:pPr>
              <w:rPr>
                <w:sz w:val="48"/>
              </w:rPr>
            </w:pPr>
            <w:r w:rsidRPr="00E2691B">
              <w:rPr>
                <w:sz w:val="48"/>
              </w:rPr>
              <w:sym w:font="Symbol" w:char="F0AF"/>
            </w:r>
          </w:p>
          <w:p w:rsidR="00E82A34" w:rsidRDefault="00E82A34" w:rsidP="006951DC"/>
        </w:tc>
      </w:tr>
      <w:tr w:rsidR="00BF44D5" w:rsidTr="006951DC">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BF44D5" w:rsidRPr="00E463F5" w:rsidRDefault="00BF44D5" w:rsidP="006951DC">
            <w:pPr>
              <w:rPr>
                <w:rStyle w:val="FontStyle14"/>
                <w:sz w:val="27"/>
                <w:szCs w:val="27"/>
              </w:rPr>
            </w:pPr>
            <w:r w:rsidRPr="00F75448">
              <w:rPr>
                <w:rStyle w:val="FontStyle14"/>
                <w:sz w:val="27"/>
                <w:szCs w:val="27"/>
              </w:rPr>
              <w:t xml:space="preserve">Министерство </w:t>
            </w:r>
            <w:r w:rsidR="00E463F5" w:rsidRPr="00E463F5">
              <w:rPr>
                <w:rStyle w:val="FontStyle14"/>
                <w:sz w:val="27"/>
                <w:szCs w:val="27"/>
              </w:rPr>
              <w:t xml:space="preserve">социального развития, труда и занятости </w:t>
            </w:r>
            <w:r w:rsidRPr="00E463F5">
              <w:rPr>
                <w:rStyle w:val="FontStyle14"/>
                <w:sz w:val="27"/>
                <w:szCs w:val="27"/>
              </w:rPr>
              <w:t>Республике</w:t>
            </w:r>
            <w:r w:rsidR="00E463F5" w:rsidRPr="00E463F5">
              <w:rPr>
                <w:rStyle w:val="FontStyle14"/>
                <w:sz w:val="27"/>
                <w:szCs w:val="27"/>
              </w:rPr>
              <w:t xml:space="preserve"> Калмыкия</w:t>
            </w:r>
          </w:p>
          <w:p w:rsidR="00BF44D5" w:rsidRDefault="00BF44D5" w:rsidP="006951DC">
            <w:pPr>
              <w:pStyle w:val="af0"/>
              <w:spacing w:before="0" w:beforeAutospacing="0" w:after="0" w:afterAutospacing="0" w:line="180" w:lineRule="atLeast"/>
              <w:jc w:val="center"/>
              <w:rPr>
                <w:sz w:val="27"/>
                <w:szCs w:val="27"/>
              </w:rPr>
            </w:pPr>
          </w:p>
          <w:p w:rsidR="00BF44D5" w:rsidRPr="00C41280" w:rsidRDefault="003F720F" w:rsidP="006951DC">
            <w:pPr>
              <w:pStyle w:val="af0"/>
              <w:spacing w:before="0" w:beforeAutospacing="0" w:after="0" w:afterAutospacing="0" w:line="180" w:lineRule="atLeast"/>
              <w:jc w:val="center"/>
            </w:pPr>
            <w:r>
              <w:t>58009</w:t>
            </w:r>
            <w:r w:rsidR="00BF44D5" w:rsidRPr="00C41280">
              <w:t xml:space="preserve">, </w:t>
            </w:r>
            <w:r w:rsidR="00BF44D5" w:rsidRPr="00C41280">
              <w:rPr>
                <w:rFonts w:hint="eastAsia"/>
              </w:rPr>
              <w:t>г</w:t>
            </w:r>
            <w:r w:rsidR="00BF44D5" w:rsidRPr="00C41280">
              <w:t xml:space="preserve">. </w:t>
            </w:r>
            <w:r w:rsidR="00E463F5">
              <w:rPr>
                <w:rFonts w:hint="eastAsia"/>
              </w:rPr>
              <w:t>Элиста</w:t>
            </w:r>
            <w:r w:rsidR="00BF44D5" w:rsidRPr="00C41280">
              <w:t xml:space="preserve">, </w:t>
            </w:r>
            <w:r w:rsidR="00E463F5">
              <w:t xml:space="preserve">ул. </w:t>
            </w:r>
            <w:r w:rsidR="00E463F5" w:rsidRPr="00E463F5">
              <w:t>Номто Очирова</w:t>
            </w:r>
            <w:r w:rsidR="00BF44D5" w:rsidRPr="00C41280">
              <w:t xml:space="preserve">, </w:t>
            </w:r>
            <w:r w:rsidR="00E463F5">
              <w:t>6</w:t>
            </w:r>
          </w:p>
          <w:p w:rsidR="00BF44D5" w:rsidRPr="00C41280" w:rsidRDefault="00BF44D5" w:rsidP="006951DC">
            <w:pPr>
              <w:pStyle w:val="af0"/>
              <w:spacing w:before="0" w:beforeAutospacing="0" w:after="0" w:afterAutospacing="0" w:line="180" w:lineRule="atLeast"/>
              <w:ind w:firstLine="540"/>
              <w:jc w:val="center"/>
            </w:pPr>
          </w:p>
          <w:p w:rsidR="00BF44D5" w:rsidRPr="00AC22CC" w:rsidRDefault="00BF44D5" w:rsidP="006951DC">
            <w:pPr>
              <w:pStyle w:val="af0"/>
              <w:spacing w:before="0" w:beforeAutospacing="0" w:after="0" w:afterAutospacing="0" w:line="180" w:lineRule="atLeast"/>
              <w:jc w:val="center"/>
              <w:rPr>
                <w:spacing w:val="-6"/>
                <w:sz w:val="27"/>
                <w:szCs w:val="27"/>
              </w:rPr>
            </w:pPr>
            <w:r w:rsidRPr="00AC22CC">
              <w:rPr>
                <w:spacing w:val="-6"/>
                <w:sz w:val="27"/>
                <w:szCs w:val="27"/>
              </w:rPr>
              <w:t xml:space="preserve">решение вопросов в сфере здравоохранения, </w:t>
            </w:r>
            <w:r w:rsidRPr="00AC22CC">
              <w:rPr>
                <w:spacing w:val="-6"/>
                <w:sz w:val="27"/>
                <w:szCs w:val="27"/>
              </w:rPr>
              <w:br/>
            </w:r>
          </w:p>
          <w:p w:rsidR="00BF44D5" w:rsidRPr="00AC22CC" w:rsidRDefault="00BF44D5" w:rsidP="006951DC">
            <w:pPr>
              <w:pStyle w:val="af0"/>
              <w:spacing w:before="0" w:beforeAutospacing="0" w:after="0" w:afterAutospacing="0" w:line="180" w:lineRule="atLeast"/>
              <w:jc w:val="center"/>
              <w:rPr>
                <w:spacing w:val="-6"/>
                <w:sz w:val="27"/>
                <w:szCs w:val="27"/>
              </w:rPr>
            </w:pPr>
            <w:r w:rsidRPr="00AC22CC">
              <w:rPr>
                <w:spacing w:val="-6"/>
                <w:sz w:val="27"/>
                <w:szCs w:val="27"/>
              </w:rPr>
              <w:t>социального обеспечения и занятости населения,</w:t>
            </w:r>
          </w:p>
          <w:p w:rsidR="00BF44D5" w:rsidRPr="00AC22CC" w:rsidRDefault="00BF44D5" w:rsidP="006951DC">
            <w:pPr>
              <w:rPr>
                <w:sz w:val="27"/>
                <w:szCs w:val="27"/>
              </w:rPr>
            </w:pPr>
          </w:p>
          <w:p w:rsidR="00BF44D5" w:rsidRPr="00AC22CC" w:rsidRDefault="00BF44D5" w:rsidP="006951DC">
            <w:pPr>
              <w:rPr>
                <w:sz w:val="27"/>
                <w:szCs w:val="27"/>
              </w:rPr>
            </w:pPr>
            <w:r w:rsidRPr="00AC22CC">
              <w:rPr>
                <w:sz w:val="27"/>
                <w:szCs w:val="27"/>
              </w:rPr>
              <w:t>содействи</w:t>
            </w:r>
            <w:r w:rsidR="00AC22CC">
              <w:rPr>
                <w:sz w:val="27"/>
                <w:szCs w:val="27"/>
              </w:rPr>
              <w:t>е</w:t>
            </w:r>
            <w:r w:rsidRPr="00AC22CC">
              <w:rPr>
                <w:sz w:val="27"/>
                <w:szCs w:val="27"/>
              </w:rPr>
              <w:t xml:space="preserve"> в жилищном обустройстве</w:t>
            </w:r>
            <w:r w:rsidR="00E463F5" w:rsidRPr="00AC22CC">
              <w:rPr>
                <w:sz w:val="27"/>
                <w:szCs w:val="27"/>
              </w:rPr>
              <w:t xml:space="preserve"> (предоставление пособия)</w:t>
            </w:r>
            <w:r w:rsidRPr="00AC22CC">
              <w:rPr>
                <w:sz w:val="27"/>
                <w:szCs w:val="27"/>
              </w:rPr>
              <w:t>,</w:t>
            </w:r>
          </w:p>
          <w:p w:rsidR="00BF44D5" w:rsidRPr="00AC22CC" w:rsidRDefault="00BF44D5" w:rsidP="006951DC">
            <w:pPr>
              <w:rPr>
                <w:rStyle w:val="FontStyle14"/>
                <w:sz w:val="27"/>
                <w:szCs w:val="27"/>
              </w:rPr>
            </w:pPr>
          </w:p>
          <w:p w:rsidR="00BF44D5" w:rsidRPr="00AC22CC" w:rsidRDefault="00E463F5" w:rsidP="006951DC">
            <w:pPr>
              <w:rPr>
                <w:rStyle w:val="FontStyle14"/>
                <w:sz w:val="27"/>
                <w:szCs w:val="27"/>
              </w:rPr>
            </w:pPr>
            <w:r w:rsidRPr="00AC22CC">
              <w:rPr>
                <w:rStyle w:val="FontStyle14"/>
                <w:sz w:val="27"/>
                <w:szCs w:val="27"/>
              </w:rPr>
              <w:t>содействие в</w:t>
            </w:r>
            <w:r w:rsidR="00BF44D5" w:rsidRPr="00AC22CC">
              <w:rPr>
                <w:rStyle w:val="FontStyle14"/>
                <w:sz w:val="27"/>
                <w:szCs w:val="27"/>
              </w:rPr>
              <w:t xml:space="preserve"> признани</w:t>
            </w:r>
            <w:r w:rsidRPr="00AC22CC">
              <w:rPr>
                <w:rStyle w:val="FontStyle14"/>
                <w:sz w:val="27"/>
                <w:szCs w:val="27"/>
              </w:rPr>
              <w:t>и</w:t>
            </w:r>
            <w:r w:rsidR="00BF44D5" w:rsidRPr="00AC22CC">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BF44D5" w:rsidRPr="00AC22CC" w:rsidRDefault="00BF44D5" w:rsidP="006951DC">
            <w:pPr>
              <w:pStyle w:val="af0"/>
              <w:spacing w:before="0" w:beforeAutospacing="0" w:after="0" w:afterAutospacing="0" w:line="180" w:lineRule="atLeast"/>
              <w:jc w:val="center"/>
              <w:rPr>
                <w:rStyle w:val="FontStyle14"/>
                <w:sz w:val="27"/>
                <w:szCs w:val="27"/>
              </w:rPr>
            </w:pPr>
          </w:p>
          <w:p w:rsidR="00BF44D5" w:rsidRPr="00AC22CC" w:rsidRDefault="00E463F5" w:rsidP="006951DC">
            <w:pPr>
              <w:pStyle w:val="af0"/>
              <w:spacing w:before="0" w:beforeAutospacing="0" w:after="0" w:afterAutospacing="0" w:line="180" w:lineRule="atLeast"/>
              <w:jc w:val="center"/>
              <w:rPr>
                <w:sz w:val="27"/>
                <w:szCs w:val="27"/>
              </w:rPr>
            </w:pPr>
            <w:r w:rsidRPr="00AC22CC">
              <w:rPr>
                <w:rStyle w:val="FontStyle14"/>
                <w:sz w:val="27"/>
                <w:szCs w:val="27"/>
              </w:rPr>
              <w:lastRenderedPageBreak/>
              <w:t>содействие в прохождении</w:t>
            </w:r>
            <w:r w:rsidR="00BF44D5" w:rsidRPr="00AC22CC">
              <w:rPr>
                <w:rStyle w:val="FontStyle14"/>
                <w:sz w:val="27"/>
                <w:szCs w:val="27"/>
              </w:rPr>
              <w:t xml:space="preserve"> медицинско</w:t>
            </w:r>
            <w:r w:rsidRPr="00AC22CC">
              <w:rPr>
                <w:rStyle w:val="FontStyle14"/>
                <w:sz w:val="27"/>
                <w:szCs w:val="27"/>
              </w:rPr>
              <w:t>го</w:t>
            </w:r>
            <w:r w:rsidR="00BF44D5" w:rsidRPr="00AC22CC">
              <w:rPr>
                <w:rStyle w:val="FontStyle14"/>
                <w:sz w:val="27"/>
                <w:szCs w:val="27"/>
              </w:rPr>
              <w:t xml:space="preserve"> освидетельствовани</w:t>
            </w:r>
            <w:r w:rsidRPr="00AC22CC">
              <w:rPr>
                <w:rStyle w:val="FontStyle14"/>
                <w:sz w:val="27"/>
                <w:szCs w:val="27"/>
              </w:rPr>
              <w:t>я</w:t>
            </w:r>
          </w:p>
          <w:p w:rsidR="00BF44D5" w:rsidRPr="00F26B4D" w:rsidRDefault="00BF44D5" w:rsidP="006951DC">
            <w:pPr>
              <w:pStyle w:val="af0"/>
              <w:spacing w:before="0" w:beforeAutospacing="0" w:after="0" w:afterAutospacing="0"/>
              <w:ind w:firstLine="539"/>
              <w:jc w:val="center"/>
              <w:rPr>
                <w:sz w:val="28"/>
                <w:szCs w:val="28"/>
              </w:rPr>
            </w:pPr>
          </w:p>
        </w:tc>
      </w:tr>
    </w:tbl>
    <w:p w:rsidR="00E463F5" w:rsidRDefault="00E463F5" w:rsidP="00576DDA">
      <w:pPr>
        <w:spacing w:line="216" w:lineRule="auto"/>
        <w:ind w:left="700"/>
        <w:jc w:val="both"/>
        <w:rPr>
          <w:b/>
          <w:i/>
          <w:sz w:val="27"/>
          <w:szCs w:val="27"/>
        </w:rPr>
      </w:pPr>
    </w:p>
    <w:p w:rsidR="00576DDA" w:rsidRPr="00391233" w:rsidRDefault="00576DDA" w:rsidP="00576DDA">
      <w:pPr>
        <w:spacing w:line="216" w:lineRule="auto"/>
        <w:ind w:left="700"/>
        <w:jc w:val="both"/>
        <w:rPr>
          <w:b/>
          <w:i/>
          <w:sz w:val="27"/>
          <w:szCs w:val="27"/>
        </w:rPr>
      </w:pPr>
      <w:r w:rsidRPr="00391233">
        <w:rPr>
          <w:b/>
          <w:i/>
          <w:sz w:val="27"/>
          <w:szCs w:val="27"/>
        </w:rPr>
        <w:t xml:space="preserve">Министерство социального развития, труда и занятости </w:t>
      </w:r>
    </w:p>
    <w:p w:rsidR="00576DDA" w:rsidRPr="00391233" w:rsidRDefault="00576DDA" w:rsidP="00576DDA">
      <w:pPr>
        <w:spacing w:line="216" w:lineRule="auto"/>
        <w:ind w:left="700"/>
        <w:jc w:val="both"/>
        <w:rPr>
          <w:b/>
          <w:i/>
          <w:sz w:val="27"/>
          <w:szCs w:val="27"/>
        </w:rPr>
      </w:pPr>
      <w:r w:rsidRPr="00391233">
        <w:rPr>
          <w:b/>
          <w:i/>
          <w:sz w:val="27"/>
          <w:szCs w:val="27"/>
        </w:rPr>
        <w:t>Республики Калмыкия</w:t>
      </w:r>
    </w:p>
    <w:p w:rsidR="00576DDA" w:rsidRPr="00391233" w:rsidRDefault="00576DDA" w:rsidP="00576DDA">
      <w:pPr>
        <w:spacing w:line="216" w:lineRule="auto"/>
        <w:ind w:left="700"/>
        <w:jc w:val="both"/>
        <w:rPr>
          <w:i/>
          <w:sz w:val="27"/>
          <w:szCs w:val="27"/>
        </w:rPr>
      </w:pPr>
      <w:r w:rsidRPr="00391233">
        <w:rPr>
          <w:i/>
          <w:sz w:val="27"/>
          <w:szCs w:val="27"/>
        </w:rPr>
        <w:t>Адрес: 358000, г. Элиста, ул. Номто Очирова, д. 6</w:t>
      </w:r>
    </w:p>
    <w:p w:rsidR="00576DDA" w:rsidRPr="00391233" w:rsidRDefault="00576DDA" w:rsidP="00576DDA">
      <w:pPr>
        <w:ind w:left="700"/>
        <w:jc w:val="both"/>
        <w:rPr>
          <w:i/>
          <w:sz w:val="27"/>
          <w:szCs w:val="27"/>
        </w:rPr>
      </w:pPr>
      <w:r w:rsidRPr="00391233">
        <w:rPr>
          <w:i/>
          <w:sz w:val="27"/>
          <w:szCs w:val="27"/>
        </w:rPr>
        <w:t>Тел./факс: 8 (84722) 4-02-42 (</w:t>
      </w:r>
      <w:r w:rsidR="00D33DE4">
        <w:rPr>
          <w:i/>
          <w:sz w:val="27"/>
          <w:szCs w:val="27"/>
        </w:rPr>
        <w:t>п</w:t>
      </w:r>
      <w:r w:rsidRPr="00391233">
        <w:rPr>
          <w:i/>
          <w:sz w:val="27"/>
          <w:szCs w:val="27"/>
        </w:rPr>
        <w:t>риемная)</w:t>
      </w:r>
      <w:r w:rsidR="005C105D">
        <w:rPr>
          <w:i/>
          <w:sz w:val="27"/>
          <w:szCs w:val="27"/>
        </w:rPr>
        <w:t xml:space="preserve">, </w:t>
      </w:r>
      <w:r w:rsidR="005C105D" w:rsidRPr="005C105D">
        <w:rPr>
          <w:i/>
          <w:sz w:val="27"/>
          <w:szCs w:val="27"/>
        </w:rPr>
        <w:t>4</w:t>
      </w:r>
      <w:r w:rsidR="005C105D">
        <w:rPr>
          <w:i/>
          <w:sz w:val="27"/>
          <w:szCs w:val="27"/>
        </w:rPr>
        <w:t>-</w:t>
      </w:r>
      <w:r w:rsidR="005C105D" w:rsidRPr="005C105D">
        <w:rPr>
          <w:i/>
          <w:sz w:val="27"/>
          <w:szCs w:val="27"/>
        </w:rPr>
        <w:t>03</w:t>
      </w:r>
      <w:r w:rsidR="005C105D">
        <w:rPr>
          <w:i/>
          <w:sz w:val="27"/>
          <w:szCs w:val="27"/>
        </w:rPr>
        <w:t>-</w:t>
      </w:r>
      <w:r w:rsidR="005C105D" w:rsidRPr="005C105D">
        <w:rPr>
          <w:i/>
          <w:sz w:val="27"/>
          <w:szCs w:val="27"/>
        </w:rPr>
        <w:t>83</w:t>
      </w:r>
    </w:p>
    <w:p w:rsidR="00576DDA" w:rsidRPr="00391233" w:rsidRDefault="00576DDA" w:rsidP="00576DDA">
      <w:pPr>
        <w:ind w:left="700"/>
        <w:jc w:val="both"/>
        <w:rPr>
          <w:i/>
          <w:sz w:val="27"/>
          <w:szCs w:val="27"/>
        </w:rPr>
      </w:pPr>
      <w:r w:rsidRPr="00391233">
        <w:rPr>
          <w:i/>
          <w:sz w:val="27"/>
          <w:szCs w:val="27"/>
        </w:rPr>
        <w:t xml:space="preserve">Официальный Интернет-сайт: </w:t>
      </w:r>
      <w:hyperlink w:history="1">
        <w:r w:rsidR="00E463F5" w:rsidRPr="00D209CE">
          <w:rPr>
            <w:i/>
            <w:sz w:val="27"/>
            <w:szCs w:val="27"/>
          </w:rPr>
          <w:t>http://minsoc.08.ru /</w:t>
        </w:r>
      </w:hyperlink>
    </w:p>
    <w:p w:rsidR="00576DDA" w:rsidRPr="00391233" w:rsidRDefault="00576DDA" w:rsidP="00576DDA">
      <w:pPr>
        <w:ind w:left="700"/>
        <w:jc w:val="both"/>
        <w:rPr>
          <w:i/>
          <w:sz w:val="27"/>
          <w:szCs w:val="27"/>
        </w:rPr>
      </w:pPr>
      <w:r w:rsidRPr="00391233">
        <w:rPr>
          <w:i/>
          <w:sz w:val="27"/>
          <w:szCs w:val="27"/>
        </w:rPr>
        <w:t xml:space="preserve">Адрес электронной почты: </w:t>
      </w:r>
      <w:hyperlink r:id="rId157" w:history="1">
        <w:r w:rsidRPr="00391233">
          <w:rPr>
            <w:rStyle w:val="ab"/>
            <w:i/>
            <w:color w:val="auto"/>
            <w:sz w:val="27"/>
            <w:szCs w:val="27"/>
            <w:u w:val="none"/>
          </w:rPr>
          <w:t>minsoc@rk08.ru</w:t>
        </w:r>
      </w:hyperlink>
    </w:p>
    <w:p w:rsidR="005D72AA" w:rsidRDefault="00576DDA" w:rsidP="00576DDA">
      <w:pPr>
        <w:ind w:left="700"/>
        <w:jc w:val="both"/>
        <w:rPr>
          <w:b/>
          <w:i/>
          <w:sz w:val="27"/>
          <w:szCs w:val="27"/>
        </w:rPr>
      </w:pPr>
      <w:r w:rsidRPr="00391233">
        <w:rPr>
          <w:b/>
          <w:i/>
          <w:sz w:val="27"/>
          <w:szCs w:val="27"/>
        </w:rPr>
        <w:t xml:space="preserve">Управление по вопросам миграции </w:t>
      </w:r>
    </w:p>
    <w:p w:rsidR="00576DDA" w:rsidRPr="00391233" w:rsidRDefault="00576DDA" w:rsidP="00576DDA">
      <w:pPr>
        <w:ind w:left="700"/>
        <w:jc w:val="both"/>
        <w:rPr>
          <w:b/>
          <w:i/>
          <w:sz w:val="27"/>
          <w:szCs w:val="27"/>
        </w:rPr>
      </w:pPr>
      <w:r w:rsidRPr="00391233">
        <w:rPr>
          <w:b/>
          <w:i/>
          <w:sz w:val="27"/>
          <w:szCs w:val="27"/>
        </w:rPr>
        <w:t>МВД по Республике Калмыкия</w:t>
      </w:r>
    </w:p>
    <w:p w:rsidR="00576DDA" w:rsidRPr="00391233" w:rsidRDefault="00576DDA" w:rsidP="00576DDA">
      <w:pPr>
        <w:ind w:left="700"/>
        <w:jc w:val="both"/>
        <w:rPr>
          <w:i/>
          <w:sz w:val="27"/>
          <w:szCs w:val="27"/>
        </w:rPr>
      </w:pPr>
      <w:r w:rsidRPr="00391233">
        <w:rPr>
          <w:i/>
          <w:sz w:val="27"/>
          <w:szCs w:val="27"/>
        </w:rPr>
        <w:t xml:space="preserve">Адрес: 358009, г. Элиста, 3 микрорайон, д.23, </w:t>
      </w:r>
    </w:p>
    <w:p w:rsidR="00576DDA" w:rsidRDefault="00576DDA" w:rsidP="00576DDA">
      <w:pPr>
        <w:ind w:left="700"/>
        <w:jc w:val="both"/>
        <w:rPr>
          <w:i/>
          <w:sz w:val="27"/>
          <w:szCs w:val="27"/>
        </w:rPr>
      </w:pPr>
      <w:r w:rsidRPr="00391233">
        <w:rPr>
          <w:i/>
          <w:sz w:val="27"/>
          <w:szCs w:val="27"/>
        </w:rPr>
        <w:t xml:space="preserve">Тел./факс: 8 (84722) </w:t>
      </w:r>
      <w:r w:rsidR="005C105D" w:rsidRPr="005C105D">
        <w:rPr>
          <w:i/>
          <w:sz w:val="27"/>
          <w:szCs w:val="27"/>
        </w:rPr>
        <w:t>9</w:t>
      </w:r>
      <w:r w:rsidR="005C105D">
        <w:rPr>
          <w:i/>
          <w:sz w:val="27"/>
          <w:szCs w:val="27"/>
        </w:rPr>
        <w:t>-</w:t>
      </w:r>
      <w:r w:rsidR="005C105D" w:rsidRPr="005C105D">
        <w:rPr>
          <w:i/>
          <w:sz w:val="27"/>
          <w:szCs w:val="27"/>
        </w:rPr>
        <w:t>92</w:t>
      </w:r>
      <w:r w:rsidR="005C105D">
        <w:rPr>
          <w:i/>
          <w:sz w:val="27"/>
          <w:szCs w:val="27"/>
        </w:rPr>
        <w:t>-</w:t>
      </w:r>
      <w:r w:rsidR="005C105D" w:rsidRPr="005C105D">
        <w:rPr>
          <w:i/>
          <w:sz w:val="27"/>
          <w:szCs w:val="27"/>
        </w:rPr>
        <w:t>28,</w:t>
      </w:r>
      <w:r w:rsidR="005C105D">
        <w:rPr>
          <w:i/>
          <w:sz w:val="27"/>
          <w:szCs w:val="27"/>
        </w:rPr>
        <w:t xml:space="preserve"> </w:t>
      </w:r>
      <w:r w:rsidR="005C105D" w:rsidRPr="005C105D">
        <w:rPr>
          <w:i/>
          <w:sz w:val="27"/>
          <w:szCs w:val="27"/>
        </w:rPr>
        <w:t>9</w:t>
      </w:r>
      <w:r w:rsidR="005C105D">
        <w:rPr>
          <w:i/>
          <w:sz w:val="27"/>
          <w:szCs w:val="27"/>
        </w:rPr>
        <w:t>-</w:t>
      </w:r>
      <w:r w:rsidR="005C105D" w:rsidRPr="005C105D">
        <w:rPr>
          <w:i/>
          <w:sz w:val="27"/>
          <w:szCs w:val="27"/>
        </w:rPr>
        <w:t>93</w:t>
      </w:r>
      <w:r w:rsidR="005C105D">
        <w:rPr>
          <w:i/>
          <w:sz w:val="27"/>
          <w:szCs w:val="27"/>
        </w:rPr>
        <w:t>-</w:t>
      </w:r>
      <w:r w:rsidR="005C105D" w:rsidRPr="005C105D">
        <w:rPr>
          <w:i/>
          <w:sz w:val="27"/>
          <w:szCs w:val="27"/>
        </w:rPr>
        <w:t>79</w:t>
      </w:r>
    </w:p>
    <w:p w:rsidR="00100EFF" w:rsidRPr="00391233" w:rsidRDefault="00576DDA" w:rsidP="00576DDA">
      <w:pPr>
        <w:ind w:left="700"/>
        <w:jc w:val="both"/>
        <w:rPr>
          <w:i/>
          <w:sz w:val="27"/>
          <w:szCs w:val="27"/>
        </w:rPr>
      </w:pPr>
      <w:r w:rsidRPr="00391233">
        <w:rPr>
          <w:i/>
          <w:sz w:val="27"/>
          <w:szCs w:val="27"/>
        </w:rPr>
        <w:t xml:space="preserve">Официальный Интернет-сайт: </w:t>
      </w:r>
      <w:hyperlink r:id="rId158" w:history="1">
        <w:r w:rsidRPr="00391233">
          <w:rPr>
            <w:rStyle w:val="ab"/>
            <w:i/>
            <w:color w:val="auto"/>
            <w:sz w:val="27"/>
            <w:szCs w:val="27"/>
            <w:u w:val="none"/>
          </w:rPr>
          <w:t>https://08.мвд.рф</w:t>
        </w:r>
      </w:hyperlink>
    </w:p>
    <w:p w:rsidR="00100EFF" w:rsidRPr="00391233" w:rsidRDefault="00100EFF" w:rsidP="00100EFF">
      <w:pPr>
        <w:ind w:left="700"/>
        <w:jc w:val="both"/>
        <w:rPr>
          <w:i/>
          <w:sz w:val="27"/>
          <w:szCs w:val="27"/>
        </w:rPr>
      </w:pPr>
      <w:r w:rsidRPr="00391233">
        <w:rPr>
          <w:i/>
          <w:sz w:val="27"/>
          <w:szCs w:val="27"/>
        </w:rPr>
        <w:t>Адрес электронной почты: diruvm</w:t>
      </w:r>
      <w:r w:rsidR="005C105D">
        <w:rPr>
          <w:i/>
          <w:sz w:val="27"/>
          <w:szCs w:val="27"/>
        </w:rPr>
        <w:t>08</w:t>
      </w:r>
      <w:r w:rsidRPr="00391233">
        <w:rPr>
          <w:i/>
          <w:sz w:val="27"/>
          <w:szCs w:val="27"/>
        </w:rPr>
        <w:t>@mvd.ru</w:t>
      </w:r>
    </w:p>
    <w:p w:rsidR="005C105D" w:rsidRDefault="005C105D" w:rsidP="00DE1E3D">
      <w:pPr>
        <w:pStyle w:val="25"/>
      </w:pPr>
      <w:bookmarkStart w:id="257" w:name="_Toc368992983"/>
      <w:bookmarkStart w:id="258" w:name="_Toc369991253"/>
      <w:bookmarkStart w:id="259" w:name="_Toc371681220"/>
      <w:bookmarkStart w:id="260" w:name="_Toc391916601"/>
      <w:bookmarkEnd w:id="255"/>
    </w:p>
    <w:p w:rsidR="00027C20" w:rsidRDefault="00027C20" w:rsidP="00DE1E3D">
      <w:pPr>
        <w:pStyle w:val="25"/>
      </w:pPr>
    </w:p>
    <w:p w:rsidR="00DE1E3D" w:rsidRPr="00B11FD7" w:rsidRDefault="00DE1E3D" w:rsidP="00DE1E3D">
      <w:pPr>
        <w:pStyle w:val="25"/>
      </w:pPr>
      <w:r w:rsidRPr="00B11FD7">
        <w:t xml:space="preserve">КАРАЧАЕВО-ЧЕРКЕССКАЯ РЕСПУБЛИКА </w:t>
      </w:r>
    </w:p>
    <w:p w:rsidR="00DE1E3D" w:rsidRPr="00E4796C" w:rsidRDefault="00DE1E3D" w:rsidP="00DE1E3D">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DE1E3D" w:rsidRPr="00E4796C" w:rsidRDefault="00DE1E3D" w:rsidP="00DE1E3D">
      <w:pPr>
        <w:rPr>
          <w:i/>
          <w:iCs/>
          <w:sz w:val="27"/>
          <w:szCs w:val="27"/>
        </w:rPr>
      </w:pPr>
      <w:r w:rsidRPr="00E4796C">
        <w:rPr>
          <w:i/>
          <w:iCs/>
          <w:sz w:val="27"/>
          <w:szCs w:val="27"/>
        </w:rPr>
        <w:t xml:space="preserve">распоряжением Правительства Российской Федерации </w:t>
      </w:r>
    </w:p>
    <w:p w:rsidR="00DE1E3D" w:rsidRPr="00E4796C" w:rsidRDefault="00DE1E3D" w:rsidP="00DE1E3D">
      <w:pPr>
        <w:rPr>
          <w:i/>
          <w:iCs/>
          <w:sz w:val="27"/>
          <w:szCs w:val="27"/>
        </w:rPr>
      </w:pPr>
      <w:r w:rsidRPr="00E4796C">
        <w:rPr>
          <w:i/>
          <w:iCs/>
          <w:sz w:val="27"/>
          <w:szCs w:val="27"/>
        </w:rPr>
        <w:t xml:space="preserve">от </w:t>
      </w:r>
      <w:r w:rsidR="003F720F">
        <w:rPr>
          <w:i/>
          <w:iCs/>
          <w:sz w:val="27"/>
          <w:szCs w:val="27"/>
        </w:rPr>
        <w:t>16</w:t>
      </w:r>
      <w:r>
        <w:rPr>
          <w:i/>
          <w:iCs/>
          <w:sz w:val="27"/>
          <w:szCs w:val="27"/>
        </w:rPr>
        <w:t xml:space="preserve"> </w:t>
      </w:r>
      <w:r w:rsidR="003F720F">
        <w:rPr>
          <w:i/>
          <w:iCs/>
          <w:sz w:val="27"/>
          <w:szCs w:val="27"/>
        </w:rPr>
        <w:t>декабря</w:t>
      </w:r>
      <w:r>
        <w:rPr>
          <w:i/>
          <w:iCs/>
          <w:sz w:val="27"/>
          <w:szCs w:val="27"/>
        </w:rPr>
        <w:t xml:space="preserve"> 20</w:t>
      </w:r>
      <w:r w:rsidR="003F720F">
        <w:rPr>
          <w:i/>
          <w:iCs/>
          <w:sz w:val="27"/>
          <w:szCs w:val="27"/>
        </w:rPr>
        <w:t>23</w:t>
      </w:r>
      <w:r>
        <w:rPr>
          <w:i/>
          <w:iCs/>
          <w:sz w:val="27"/>
          <w:szCs w:val="27"/>
        </w:rPr>
        <w:t xml:space="preserve"> </w:t>
      </w:r>
      <w:r w:rsidRPr="00E4796C">
        <w:rPr>
          <w:i/>
          <w:iCs/>
          <w:sz w:val="27"/>
          <w:szCs w:val="27"/>
        </w:rPr>
        <w:t>г. №</w:t>
      </w:r>
      <w:r w:rsidR="00E571D8">
        <w:rPr>
          <w:i/>
          <w:iCs/>
          <w:sz w:val="27"/>
          <w:szCs w:val="27"/>
        </w:rPr>
        <w:t xml:space="preserve"> </w:t>
      </w:r>
      <w:r w:rsidR="003F720F">
        <w:rPr>
          <w:i/>
          <w:iCs/>
          <w:sz w:val="27"/>
          <w:szCs w:val="27"/>
        </w:rPr>
        <w:t>3701</w:t>
      </w:r>
      <w:r w:rsidRPr="00E4796C">
        <w:rPr>
          <w:i/>
          <w:iCs/>
          <w:sz w:val="27"/>
          <w:szCs w:val="27"/>
        </w:rPr>
        <w:t>-р)</w:t>
      </w:r>
    </w:p>
    <w:p w:rsidR="00DE1E3D" w:rsidRPr="00E4796C" w:rsidRDefault="00DE1E3D" w:rsidP="00DE1E3D">
      <w:pPr>
        <w:tabs>
          <w:tab w:val="left" w:pos="4019"/>
        </w:tabs>
        <w:rPr>
          <w:i/>
          <w:iCs/>
          <w:sz w:val="27"/>
          <w:szCs w:val="27"/>
        </w:rPr>
      </w:pPr>
    </w:p>
    <w:p w:rsidR="00DE1E3D" w:rsidRPr="00FD647E" w:rsidRDefault="00DE1E3D" w:rsidP="00DE1E3D">
      <w:pPr>
        <w:pStyle w:val="bodytext"/>
        <w:spacing w:before="0" w:after="0"/>
        <w:ind w:firstLine="709"/>
        <w:rPr>
          <w:b/>
          <w:spacing w:val="-5"/>
          <w:sz w:val="27"/>
          <w:szCs w:val="27"/>
          <w:lang w:bidi="en-US"/>
        </w:rPr>
      </w:pPr>
      <w:r w:rsidRPr="00FD647E">
        <w:rPr>
          <w:b/>
          <w:spacing w:val="-5"/>
          <w:sz w:val="27"/>
          <w:szCs w:val="27"/>
          <w:lang w:bidi="en-US"/>
        </w:rPr>
        <w:t xml:space="preserve">Краткое описание территории вселения </w:t>
      </w:r>
    </w:p>
    <w:p w:rsidR="00DE1E3D" w:rsidRPr="00FD647E" w:rsidRDefault="00DE1E3D" w:rsidP="00DE1E3D">
      <w:pPr>
        <w:suppressAutoHyphens/>
        <w:ind w:firstLine="709"/>
        <w:jc w:val="both"/>
        <w:rPr>
          <w:spacing w:val="-3"/>
          <w:sz w:val="27"/>
          <w:szCs w:val="27"/>
        </w:rPr>
      </w:pPr>
      <w:r w:rsidRPr="00FD647E">
        <w:rPr>
          <w:color w:val="000000"/>
          <w:sz w:val="27"/>
          <w:szCs w:val="27"/>
        </w:rPr>
        <w:t>Территорией вселения определена Карачаево-Черкесская Республика</w:t>
      </w:r>
      <w:r w:rsidRPr="00FD647E">
        <w:rPr>
          <w:spacing w:val="-3"/>
          <w:sz w:val="27"/>
          <w:szCs w:val="27"/>
        </w:rPr>
        <w:t xml:space="preserve">. </w:t>
      </w:r>
    </w:p>
    <w:p w:rsidR="00DE1E3D" w:rsidRPr="00FD647E" w:rsidRDefault="00037A52" w:rsidP="00DE1E3D">
      <w:pPr>
        <w:suppressAutoHyphens/>
        <w:ind w:firstLine="709"/>
        <w:jc w:val="both"/>
        <w:rPr>
          <w:color w:val="000000"/>
          <w:sz w:val="27"/>
          <w:szCs w:val="27"/>
        </w:rPr>
      </w:pPr>
      <w:r w:rsidRPr="00FD647E">
        <w:rPr>
          <w:color w:val="000000"/>
          <w:sz w:val="27"/>
          <w:szCs w:val="27"/>
        </w:rPr>
        <w:t>Карачаево-Черкесская Республика</w:t>
      </w:r>
      <w:r>
        <w:rPr>
          <w:sz w:val="27"/>
          <w:szCs w:val="27"/>
        </w:rPr>
        <w:t xml:space="preserve"> входит в состав Северо-К</w:t>
      </w:r>
      <w:r w:rsidRPr="00971306">
        <w:rPr>
          <w:sz w:val="27"/>
          <w:szCs w:val="27"/>
        </w:rPr>
        <w:t>авказского федерального округа</w:t>
      </w:r>
      <w:r>
        <w:rPr>
          <w:color w:val="000000"/>
          <w:sz w:val="27"/>
          <w:szCs w:val="27"/>
        </w:rPr>
        <w:t>, р</w:t>
      </w:r>
      <w:r w:rsidR="00DE1E3D" w:rsidRPr="00FD647E">
        <w:rPr>
          <w:color w:val="000000"/>
          <w:sz w:val="27"/>
          <w:szCs w:val="27"/>
        </w:rPr>
        <w:t>асположен</w:t>
      </w:r>
      <w:r>
        <w:rPr>
          <w:color w:val="000000"/>
          <w:sz w:val="27"/>
          <w:szCs w:val="27"/>
        </w:rPr>
        <w:t>а</w:t>
      </w:r>
      <w:r w:rsidR="00DE1E3D" w:rsidRPr="00FD647E">
        <w:rPr>
          <w:color w:val="000000"/>
          <w:sz w:val="27"/>
          <w:szCs w:val="27"/>
        </w:rPr>
        <w:t xml:space="preserve"> в предгорьях северо-западного Кавказа. </w:t>
      </w:r>
      <w:r>
        <w:rPr>
          <w:color w:val="000000"/>
          <w:sz w:val="27"/>
          <w:szCs w:val="27"/>
        </w:rPr>
        <w:br/>
      </w:r>
      <w:r w:rsidR="00DE1E3D" w:rsidRPr="00FD647E">
        <w:rPr>
          <w:color w:val="000000"/>
          <w:sz w:val="27"/>
          <w:szCs w:val="27"/>
        </w:rPr>
        <w:t xml:space="preserve">На западе </w:t>
      </w:r>
      <w:r>
        <w:rPr>
          <w:color w:val="000000"/>
          <w:sz w:val="27"/>
          <w:szCs w:val="27"/>
        </w:rPr>
        <w:t>регион</w:t>
      </w:r>
      <w:r w:rsidR="00DE1E3D" w:rsidRPr="00FD647E">
        <w:rPr>
          <w:color w:val="000000"/>
          <w:sz w:val="27"/>
          <w:szCs w:val="27"/>
        </w:rPr>
        <w:t xml:space="preserve"> граничит с Краснодарским краем, на севере и северо-востоке – со Ставропольским краем, на востоке – с Кабардино-Балкарской Республикой. На</w:t>
      </w:r>
      <w:r w:rsidR="00DE1E3D">
        <w:rPr>
          <w:color w:val="000000"/>
          <w:sz w:val="27"/>
          <w:szCs w:val="27"/>
        </w:rPr>
        <w:t> </w:t>
      </w:r>
      <w:r w:rsidR="00DE1E3D" w:rsidRPr="00FD647E">
        <w:rPr>
          <w:color w:val="000000"/>
          <w:sz w:val="27"/>
          <w:szCs w:val="27"/>
        </w:rPr>
        <w:t>юге граница проходит по Главному Кавказскому хребту с Грузинской Республикой и Абхазией. Административный центр – город Черкесск.</w:t>
      </w:r>
    </w:p>
    <w:p w:rsidR="00DE1E3D" w:rsidRPr="00FD647E" w:rsidRDefault="00DE1E3D" w:rsidP="00DE1E3D">
      <w:pPr>
        <w:suppressAutoHyphens/>
        <w:ind w:firstLine="709"/>
        <w:jc w:val="both"/>
        <w:rPr>
          <w:color w:val="000000"/>
          <w:sz w:val="27"/>
          <w:szCs w:val="27"/>
        </w:rPr>
      </w:pPr>
      <w:r w:rsidRPr="00FD647E">
        <w:rPr>
          <w:color w:val="000000"/>
          <w:sz w:val="27"/>
          <w:szCs w:val="27"/>
        </w:rPr>
        <w:t>Для региона характерен умеренно тёплый климат, комфортный для проживания.</w:t>
      </w:r>
      <w:r>
        <w:rPr>
          <w:color w:val="000000"/>
          <w:sz w:val="27"/>
          <w:szCs w:val="27"/>
        </w:rPr>
        <w:t xml:space="preserve"> З</w:t>
      </w:r>
      <w:r w:rsidRPr="00BB6E47">
        <w:rPr>
          <w:color w:val="000000"/>
          <w:sz w:val="27"/>
          <w:szCs w:val="27"/>
        </w:rPr>
        <w:t>има короткая, лето тёплое и продолжительное, достаточно увлажнённое. Для климата показательна большая продолжительность солнечного сияния</w:t>
      </w:r>
      <w:r>
        <w:rPr>
          <w:color w:val="000000"/>
          <w:sz w:val="27"/>
          <w:szCs w:val="27"/>
        </w:rPr>
        <w:t>.</w:t>
      </w:r>
      <w:r w:rsidR="00E50775">
        <w:rPr>
          <w:color w:val="000000"/>
          <w:sz w:val="27"/>
          <w:szCs w:val="27"/>
        </w:rPr>
        <w:t xml:space="preserve"> </w:t>
      </w:r>
      <w:r w:rsidRPr="00BB6E47">
        <w:rPr>
          <w:color w:val="000000"/>
          <w:sz w:val="27"/>
          <w:szCs w:val="27"/>
        </w:rPr>
        <w:t>Средняя температура января составляет</w:t>
      </w:r>
      <w:r w:rsidR="00E50775">
        <w:rPr>
          <w:color w:val="000000"/>
          <w:sz w:val="27"/>
          <w:szCs w:val="27"/>
        </w:rPr>
        <w:t xml:space="preserve"> -3,2ºC, июля </w:t>
      </w:r>
      <w:r w:rsidRPr="00BB6E47">
        <w:rPr>
          <w:color w:val="000000"/>
          <w:sz w:val="27"/>
          <w:szCs w:val="27"/>
        </w:rPr>
        <w:t>– +20,6ºC</w:t>
      </w:r>
      <w:r w:rsidR="008870C7">
        <w:rPr>
          <w:color w:val="000000"/>
          <w:sz w:val="27"/>
          <w:szCs w:val="27"/>
        </w:rPr>
        <w:t xml:space="preserve">, </w:t>
      </w:r>
      <w:r w:rsidR="008870C7" w:rsidRPr="008870C7">
        <w:rPr>
          <w:color w:val="000000"/>
          <w:sz w:val="27"/>
          <w:szCs w:val="27"/>
        </w:rPr>
        <w:t>самая высокая температура +39</w:t>
      </w:r>
      <w:r w:rsidR="008870C7" w:rsidRPr="00BB6E47">
        <w:rPr>
          <w:color w:val="000000"/>
          <w:sz w:val="27"/>
          <w:szCs w:val="27"/>
        </w:rPr>
        <w:t>ºC</w:t>
      </w:r>
      <w:r w:rsidR="008870C7" w:rsidRPr="008870C7">
        <w:rPr>
          <w:color w:val="000000"/>
          <w:sz w:val="27"/>
          <w:szCs w:val="27"/>
        </w:rPr>
        <w:t xml:space="preserve">, низкая </w:t>
      </w:r>
      <w:r w:rsidR="008870C7">
        <w:rPr>
          <w:color w:val="000000"/>
          <w:sz w:val="27"/>
          <w:szCs w:val="27"/>
        </w:rPr>
        <w:t xml:space="preserve">– </w:t>
      </w:r>
      <w:r w:rsidR="008870C7" w:rsidRPr="008870C7">
        <w:rPr>
          <w:color w:val="000000"/>
          <w:sz w:val="27"/>
          <w:szCs w:val="27"/>
        </w:rPr>
        <w:t>-29</w:t>
      </w:r>
      <w:r w:rsidR="008870C7" w:rsidRPr="00BB6E47">
        <w:rPr>
          <w:color w:val="000000"/>
          <w:sz w:val="27"/>
          <w:szCs w:val="27"/>
        </w:rPr>
        <w:t>ºC</w:t>
      </w:r>
      <w:r w:rsidRPr="00BB6E47">
        <w:rPr>
          <w:color w:val="000000"/>
          <w:sz w:val="27"/>
          <w:szCs w:val="27"/>
        </w:rPr>
        <w:t>.</w:t>
      </w:r>
    </w:p>
    <w:p w:rsidR="00DE1E3D" w:rsidRDefault="00DE1E3D" w:rsidP="00E50775">
      <w:pPr>
        <w:suppressAutoHyphens/>
        <w:ind w:firstLine="709"/>
        <w:jc w:val="both"/>
        <w:rPr>
          <w:color w:val="000000"/>
          <w:sz w:val="27"/>
          <w:szCs w:val="27"/>
        </w:rPr>
      </w:pPr>
      <w:r w:rsidRPr="00FD647E">
        <w:rPr>
          <w:color w:val="000000"/>
          <w:sz w:val="27"/>
          <w:szCs w:val="27"/>
        </w:rPr>
        <w:t>Карачаево-Черкесс</w:t>
      </w:r>
      <w:r>
        <w:rPr>
          <w:color w:val="000000"/>
          <w:sz w:val="27"/>
          <w:szCs w:val="27"/>
        </w:rPr>
        <w:t>ия занимает</w:t>
      </w:r>
      <w:r w:rsidRPr="00FD647E">
        <w:rPr>
          <w:color w:val="000000"/>
          <w:sz w:val="27"/>
          <w:szCs w:val="27"/>
        </w:rPr>
        <w:t xml:space="preserve"> 14,3 тыс. км</w:t>
      </w:r>
      <w:r>
        <w:rPr>
          <w:color w:val="000000"/>
          <w:sz w:val="27"/>
          <w:szCs w:val="27"/>
          <w:vertAlign w:val="superscript"/>
        </w:rPr>
        <w:t>2</w:t>
      </w:r>
      <w:r w:rsidRPr="00FD647E">
        <w:rPr>
          <w:color w:val="000000"/>
          <w:sz w:val="27"/>
          <w:szCs w:val="27"/>
        </w:rPr>
        <w:t>.</w:t>
      </w:r>
      <w:r>
        <w:rPr>
          <w:color w:val="000000"/>
          <w:sz w:val="27"/>
          <w:szCs w:val="27"/>
        </w:rPr>
        <w:t xml:space="preserve"> О</w:t>
      </w:r>
      <w:r w:rsidRPr="002F0BB1">
        <w:rPr>
          <w:color w:val="000000"/>
          <w:sz w:val="27"/>
          <w:szCs w:val="27"/>
        </w:rPr>
        <w:t>коло 80%</w:t>
      </w:r>
      <w:r w:rsidR="00E50775">
        <w:rPr>
          <w:color w:val="000000"/>
          <w:sz w:val="27"/>
          <w:szCs w:val="27"/>
        </w:rPr>
        <w:t xml:space="preserve"> </w:t>
      </w:r>
      <w:r w:rsidRPr="00FD647E">
        <w:rPr>
          <w:sz w:val="27"/>
          <w:szCs w:val="27"/>
        </w:rPr>
        <w:t>территории занят</w:t>
      </w:r>
      <w:r>
        <w:rPr>
          <w:sz w:val="27"/>
          <w:szCs w:val="27"/>
        </w:rPr>
        <w:t>о</w:t>
      </w:r>
      <w:r w:rsidRPr="00FD647E">
        <w:rPr>
          <w:sz w:val="27"/>
          <w:szCs w:val="27"/>
        </w:rPr>
        <w:t xml:space="preserve"> горами.</w:t>
      </w:r>
      <w:r w:rsidR="00E50775">
        <w:rPr>
          <w:sz w:val="27"/>
          <w:szCs w:val="27"/>
        </w:rPr>
        <w:t xml:space="preserve"> </w:t>
      </w:r>
      <w:r w:rsidRPr="002F0BB1">
        <w:rPr>
          <w:color w:val="000000"/>
          <w:sz w:val="27"/>
          <w:szCs w:val="27"/>
        </w:rPr>
        <w:t>В северной части протянулись Пе</w:t>
      </w:r>
      <w:r>
        <w:rPr>
          <w:color w:val="000000"/>
          <w:sz w:val="27"/>
          <w:szCs w:val="27"/>
        </w:rPr>
        <w:t xml:space="preserve">редовые хребты Большого Кавказа, </w:t>
      </w:r>
      <w:r>
        <w:rPr>
          <w:color w:val="000000"/>
          <w:sz w:val="27"/>
          <w:szCs w:val="27"/>
        </w:rPr>
        <w:br/>
        <w:t xml:space="preserve">на юге </w:t>
      </w:r>
      <w:r w:rsidRPr="002F0BB1">
        <w:rPr>
          <w:color w:val="000000"/>
          <w:sz w:val="27"/>
          <w:szCs w:val="27"/>
        </w:rPr>
        <w:t>тянутся Водораздельный и Б</w:t>
      </w:r>
      <w:r>
        <w:rPr>
          <w:color w:val="000000"/>
          <w:sz w:val="27"/>
          <w:szCs w:val="27"/>
        </w:rPr>
        <w:t xml:space="preserve">оковой хребты Большого Кавказа. </w:t>
      </w:r>
      <w:r w:rsidRPr="002F0BB1">
        <w:rPr>
          <w:color w:val="000000"/>
          <w:sz w:val="27"/>
          <w:szCs w:val="27"/>
        </w:rPr>
        <w:t xml:space="preserve">На границе </w:t>
      </w:r>
      <w:r w:rsidR="00E50775">
        <w:rPr>
          <w:color w:val="000000"/>
          <w:sz w:val="27"/>
          <w:szCs w:val="27"/>
        </w:rPr>
        <w:br/>
      </w:r>
      <w:r w:rsidRPr="002F0BB1">
        <w:rPr>
          <w:color w:val="000000"/>
          <w:sz w:val="27"/>
          <w:szCs w:val="27"/>
        </w:rPr>
        <w:t>с Кабардино-Балкарией расположена самая высокая вершина Кавказа – Эльбрус.</w:t>
      </w:r>
      <w:r w:rsidR="00E50775">
        <w:rPr>
          <w:color w:val="000000"/>
          <w:sz w:val="27"/>
          <w:szCs w:val="27"/>
        </w:rPr>
        <w:t xml:space="preserve"> </w:t>
      </w:r>
      <w:r w:rsidRPr="002F0BB1">
        <w:rPr>
          <w:color w:val="000000"/>
          <w:sz w:val="27"/>
          <w:szCs w:val="27"/>
        </w:rPr>
        <w:t>Севернее тянутся Скалистый и Пастбищный хребты.</w:t>
      </w:r>
    </w:p>
    <w:p w:rsidR="00EA6319" w:rsidRDefault="00DE1E3D" w:rsidP="00EA6319">
      <w:pPr>
        <w:ind w:right="-108" w:firstLine="708"/>
        <w:jc w:val="both"/>
        <w:rPr>
          <w:color w:val="000000"/>
          <w:sz w:val="27"/>
          <w:szCs w:val="27"/>
        </w:rPr>
      </w:pPr>
      <w:r>
        <w:rPr>
          <w:color w:val="000000"/>
          <w:sz w:val="27"/>
          <w:szCs w:val="27"/>
        </w:rPr>
        <w:t>Ю</w:t>
      </w:r>
      <w:r w:rsidRPr="002F0BB1">
        <w:rPr>
          <w:color w:val="000000"/>
          <w:sz w:val="27"/>
          <w:szCs w:val="27"/>
        </w:rPr>
        <w:t>жн</w:t>
      </w:r>
      <w:r>
        <w:rPr>
          <w:color w:val="000000"/>
          <w:sz w:val="27"/>
          <w:szCs w:val="27"/>
        </w:rPr>
        <w:t>ую горную часть занимают</w:t>
      </w:r>
      <w:r w:rsidR="00E50775">
        <w:rPr>
          <w:color w:val="000000"/>
          <w:sz w:val="27"/>
          <w:szCs w:val="27"/>
        </w:rPr>
        <w:t xml:space="preserve"> </w:t>
      </w:r>
      <w:r w:rsidRPr="002F0BB1">
        <w:rPr>
          <w:color w:val="000000"/>
          <w:sz w:val="27"/>
          <w:szCs w:val="27"/>
        </w:rPr>
        <w:t>широколиственные (дуб, бук, граб и</w:t>
      </w:r>
      <w:r>
        <w:rPr>
          <w:color w:val="000000"/>
          <w:sz w:val="27"/>
          <w:szCs w:val="27"/>
        </w:rPr>
        <w:t> </w:t>
      </w:r>
      <w:r w:rsidR="000C0F9B">
        <w:rPr>
          <w:color w:val="000000"/>
          <w:sz w:val="27"/>
          <w:szCs w:val="27"/>
        </w:rPr>
        <w:t>другие породы) и</w:t>
      </w:r>
      <w:r w:rsidRPr="002F0BB1">
        <w:rPr>
          <w:color w:val="000000"/>
          <w:sz w:val="27"/>
          <w:szCs w:val="27"/>
        </w:rPr>
        <w:t xml:space="preserve"> хвойные (ель, сосна, пихта) леса, сменяющиеся субальпийскими </w:t>
      </w:r>
      <w:r w:rsidR="00E50775">
        <w:rPr>
          <w:color w:val="000000"/>
          <w:sz w:val="27"/>
          <w:szCs w:val="27"/>
        </w:rPr>
        <w:br/>
      </w:r>
      <w:r w:rsidRPr="002F0BB1">
        <w:rPr>
          <w:color w:val="000000"/>
          <w:sz w:val="27"/>
          <w:szCs w:val="27"/>
        </w:rPr>
        <w:t>и альпийскими лугами. В лесах и высокогорье сохранились бурый медведь, рысь, лесной кот, каменная и лесная куницы, кабан, благородный олень, косуля, серна, тур. Из птиц</w:t>
      </w:r>
      <w:r>
        <w:rPr>
          <w:color w:val="000000"/>
          <w:sz w:val="27"/>
          <w:szCs w:val="27"/>
        </w:rPr>
        <w:t xml:space="preserve"> – </w:t>
      </w:r>
      <w:r w:rsidRPr="002F0BB1">
        <w:rPr>
          <w:color w:val="000000"/>
          <w:sz w:val="27"/>
          <w:szCs w:val="27"/>
        </w:rPr>
        <w:t>улар, тетерев и др</w:t>
      </w:r>
      <w:r w:rsidR="00E50775">
        <w:rPr>
          <w:color w:val="000000"/>
          <w:sz w:val="27"/>
          <w:szCs w:val="27"/>
        </w:rPr>
        <w:t>уг</w:t>
      </w:r>
      <w:r w:rsidR="00B43C48">
        <w:rPr>
          <w:color w:val="000000"/>
          <w:sz w:val="27"/>
          <w:szCs w:val="27"/>
        </w:rPr>
        <w:t>и</w:t>
      </w:r>
      <w:r w:rsidR="00E50775">
        <w:rPr>
          <w:color w:val="000000"/>
          <w:sz w:val="27"/>
          <w:szCs w:val="27"/>
        </w:rPr>
        <w:t>е</w:t>
      </w:r>
      <w:r w:rsidRPr="002F0BB1">
        <w:rPr>
          <w:color w:val="000000"/>
          <w:sz w:val="27"/>
          <w:szCs w:val="27"/>
        </w:rPr>
        <w:t xml:space="preserve">. </w:t>
      </w:r>
      <w:r w:rsidR="00BA1436" w:rsidRPr="00EA6319">
        <w:rPr>
          <w:color w:val="000000"/>
          <w:sz w:val="27"/>
          <w:szCs w:val="27"/>
        </w:rPr>
        <w:t>Под охотничьими угодьями занято 1</w:t>
      </w:r>
      <w:r w:rsidR="000268B8">
        <w:rPr>
          <w:color w:val="000000"/>
          <w:sz w:val="27"/>
          <w:szCs w:val="27"/>
        </w:rPr>
        <w:t> </w:t>
      </w:r>
      <w:r w:rsidR="00BA1436" w:rsidRPr="00EA6319">
        <w:rPr>
          <w:color w:val="000000"/>
          <w:sz w:val="27"/>
          <w:szCs w:val="27"/>
        </w:rPr>
        <w:t xml:space="preserve">360 тыс. га, </w:t>
      </w:r>
      <w:r w:rsidR="00BA1436">
        <w:rPr>
          <w:color w:val="000000"/>
          <w:sz w:val="27"/>
          <w:szCs w:val="27"/>
        </w:rPr>
        <w:br/>
      </w:r>
      <w:r w:rsidR="00BA1436" w:rsidRPr="00EA6319">
        <w:rPr>
          <w:color w:val="000000"/>
          <w:sz w:val="27"/>
          <w:szCs w:val="27"/>
        </w:rPr>
        <w:lastRenderedPageBreak/>
        <w:t>в т</w:t>
      </w:r>
      <w:r w:rsidR="00BA1436">
        <w:rPr>
          <w:color w:val="000000"/>
          <w:sz w:val="27"/>
          <w:szCs w:val="27"/>
        </w:rPr>
        <w:t xml:space="preserve">ом </w:t>
      </w:r>
      <w:r w:rsidR="00BA1436" w:rsidRPr="00EA6319">
        <w:rPr>
          <w:color w:val="000000"/>
          <w:sz w:val="27"/>
          <w:szCs w:val="27"/>
        </w:rPr>
        <w:t>ч</w:t>
      </w:r>
      <w:r w:rsidR="00BA1436">
        <w:rPr>
          <w:color w:val="000000"/>
          <w:sz w:val="27"/>
          <w:szCs w:val="27"/>
        </w:rPr>
        <w:t>исле</w:t>
      </w:r>
      <w:r w:rsidR="00BA1436" w:rsidRPr="00EA6319">
        <w:rPr>
          <w:color w:val="000000"/>
          <w:sz w:val="27"/>
          <w:szCs w:val="27"/>
        </w:rPr>
        <w:t xml:space="preserve"> покрытых лесом 400 тыс. га.</w:t>
      </w:r>
    </w:p>
    <w:p w:rsidR="004549EB" w:rsidRPr="00EA6319" w:rsidRDefault="004549EB" w:rsidP="00EA6319">
      <w:pPr>
        <w:ind w:right="-108" w:firstLine="708"/>
        <w:jc w:val="both"/>
        <w:rPr>
          <w:color w:val="000000"/>
          <w:sz w:val="27"/>
          <w:szCs w:val="27"/>
        </w:rPr>
      </w:pPr>
      <w:r w:rsidRPr="004549EB">
        <w:rPr>
          <w:color w:val="000000"/>
          <w:sz w:val="27"/>
          <w:szCs w:val="27"/>
        </w:rPr>
        <w:t>В состав флоры республики входит более 1</w:t>
      </w:r>
      <w:r>
        <w:rPr>
          <w:color w:val="000000"/>
          <w:sz w:val="27"/>
          <w:szCs w:val="27"/>
        </w:rPr>
        <w:t> </w:t>
      </w:r>
      <w:r w:rsidRPr="004549EB">
        <w:rPr>
          <w:color w:val="000000"/>
          <w:sz w:val="27"/>
          <w:szCs w:val="27"/>
        </w:rPr>
        <w:t>260 видов высших сосудистых растений, основу которых составляют кавказские виды (235 эндемиков). Имеются реликты третичного периода, ст</w:t>
      </w:r>
      <w:r>
        <w:rPr>
          <w:color w:val="000000"/>
          <w:sz w:val="27"/>
          <w:szCs w:val="27"/>
        </w:rPr>
        <w:t>епные и даже пустынные элементы,</w:t>
      </w:r>
      <w:r w:rsidRPr="004549EB">
        <w:rPr>
          <w:color w:val="000000"/>
          <w:sz w:val="27"/>
          <w:szCs w:val="27"/>
        </w:rPr>
        <w:t xml:space="preserve"> 24 вида цветковых растений внесены в Красную книгу России</w:t>
      </w:r>
      <w:r>
        <w:rPr>
          <w:color w:val="000000"/>
          <w:sz w:val="27"/>
          <w:szCs w:val="27"/>
        </w:rPr>
        <w:t>.</w:t>
      </w:r>
    </w:p>
    <w:p w:rsidR="00DE1E3D" w:rsidRPr="002F0BB1" w:rsidRDefault="00DE1E3D" w:rsidP="00DE1E3D">
      <w:pPr>
        <w:ind w:firstLine="851"/>
        <w:jc w:val="both"/>
        <w:rPr>
          <w:color w:val="000000"/>
          <w:sz w:val="27"/>
          <w:szCs w:val="27"/>
        </w:rPr>
      </w:pPr>
      <w:r w:rsidRPr="002F0BB1">
        <w:rPr>
          <w:color w:val="000000"/>
          <w:sz w:val="27"/>
          <w:szCs w:val="27"/>
        </w:rPr>
        <w:t xml:space="preserve">На </w:t>
      </w:r>
      <w:r>
        <w:rPr>
          <w:color w:val="000000"/>
          <w:sz w:val="27"/>
          <w:szCs w:val="27"/>
        </w:rPr>
        <w:t xml:space="preserve">территории Карачаево-Черкесии находится </w:t>
      </w:r>
      <w:r w:rsidRPr="002F0BB1">
        <w:rPr>
          <w:color w:val="000000"/>
          <w:sz w:val="27"/>
          <w:szCs w:val="27"/>
        </w:rPr>
        <w:t xml:space="preserve">Тебердинский заповедник </w:t>
      </w:r>
      <w:r w:rsidR="00BA1436">
        <w:rPr>
          <w:color w:val="000000"/>
          <w:sz w:val="27"/>
          <w:szCs w:val="27"/>
        </w:rPr>
        <w:br/>
      </w:r>
      <w:r w:rsidRPr="002F0BB1">
        <w:rPr>
          <w:color w:val="000000"/>
          <w:sz w:val="27"/>
          <w:szCs w:val="27"/>
        </w:rPr>
        <w:t>и часть Кавказского заповедника.</w:t>
      </w:r>
    </w:p>
    <w:p w:rsidR="00DE1E3D" w:rsidRDefault="00DE1E3D" w:rsidP="00DE1E3D">
      <w:pPr>
        <w:ind w:firstLine="709"/>
        <w:jc w:val="both"/>
        <w:rPr>
          <w:sz w:val="27"/>
          <w:szCs w:val="27"/>
        </w:rPr>
      </w:pPr>
      <w:r w:rsidRPr="00BB6E47">
        <w:rPr>
          <w:color w:val="000000"/>
          <w:sz w:val="27"/>
          <w:szCs w:val="27"/>
        </w:rPr>
        <w:t>Республика богата водными ресурсами, здесь около 130 высокогорных оз</w:t>
      </w:r>
      <w:r w:rsidR="002F0CF3">
        <w:rPr>
          <w:color w:val="000000"/>
          <w:sz w:val="27"/>
          <w:szCs w:val="27"/>
        </w:rPr>
        <w:t>ё</w:t>
      </w:r>
      <w:r w:rsidRPr="00BB6E47">
        <w:rPr>
          <w:color w:val="000000"/>
          <w:sz w:val="27"/>
          <w:szCs w:val="27"/>
        </w:rPr>
        <w:t>р ледникового</w:t>
      </w:r>
      <w:r w:rsidRPr="00FD647E">
        <w:rPr>
          <w:sz w:val="27"/>
          <w:szCs w:val="27"/>
        </w:rPr>
        <w:t xml:space="preserve"> происхождения, множество горных водопадов. По территории про</w:t>
      </w:r>
      <w:r>
        <w:rPr>
          <w:sz w:val="27"/>
          <w:szCs w:val="27"/>
        </w:rPr>
        <w:t>текает 172 малых и больших рек, и</w:t>
      </w:r>
      <w:r w:rsidRPr="00FD647E">
        <w:rPr>
          <w:sz w:val="27"/>
          <w:szCs w:val="27"/>
        </w:rPr>
        <w:t xml:space="preserve">з них самые крупные </w:t>
      </w:r>
      <w:r>
        <w:rPr>
          <w:sz w:val="27"/>
          <w:szCs w:val="27"/>
        </w:rPr>
        <w:t xml:space="preserve">– </w:t>
      </w:r>
      <w:r w:rsidRPr="00FD647E">
        <w:rPr>
          <w:sz w:val="27"/>
          <w:szCs w:val="27"/>
        </w:rPr>
        <w:t>Кубань, Большой и</w:t>
      </w:r>
      <w:r>
        <w:rPr>
          <w:sz w:val="27"/>
          <w:szCs w:val="27"/>
        </w:rPr>
        <w:t> </w:t>
      </w:r>
      <w:r w:rsidRPr="00FD647E">
        <w:rPr>
          <w:sz w:val="27"/>
          <w:szCs w:val="27"/>
        </w:rPr>
        <w:t xml:space="preserve">Малый Зеленчук, Уруп, Лаба. </w:t>
      </w:r>
    </w:p>
    <w:p w:rsidR="00DE1E3D" w:rsidRPr="00FD647E" w:rsidRDefault="00DE1E3D" w:rsidP="00DE1E3D">
      <w:pPr>
        <w:ind w:firstLine="709"/>
        <w:jc w:val="both"/>
        <w:rPr>
          <w:sz w:val="27"/>
          <w:szCs w:val="27"/>
        </w:rPr>
      </w:pPr>
      <w:r w:rsidRPr="00FD647E">
        <w:rPr>
          <w:sz w:val="27"/>
          <w:szCs w:val="27"/>
        </w:rPr>
        <w:t xml:space="preserve">Недра республики содержат разнообразные полезные ископаемые: </w:t>
      </w:r>
      <w:r>
        <w:rPr>
          <w:sz w:val="27"/>
          <w:szCs w:val="27"/>
        </w:rPr>
        <w:br/>
      </w:r>
      <w:r w:rsidRPr="00FD647E">
        <w:rPr>
          <w:sz w:val="27"/>
          <w:szCs w:val="27"/>
        </w:rPr>
        <w:t>медно-колчеданные и полиметаллические руды, золото</w:t>
      </w:r>
      <w:r>
        <w:rPr>
          <w:sz w:val="27"/>
          <w:szCs w:val="27"/>
        </w:rPr>
        <w:t>-</w:t>
      </w:r>
      <w:r w:rsidRPr="00FD647E">
        <w:rPr>
          <w:sz w:val="27"/>
          <w:szCs w:val="27"/>
        </w:rPr>
        <w:t>рудное и рассыпное, каменный уголь, барит, сурик, гранит и мрамор различных расцветок, полешпатовое сырь</w:t>
      </w:r>
      <w:r w:rsidR="002F0CF3">
        <w:rPr>
          <w:sz w:val="27"/>
          <w:szCs w:val="27"/>
        </w:rPr>
        <w:t>ё</w:t>
      </w:r>
      <w:r w:rsidRPr="00FD647E">
        <w:rPr>
          <w:sz w:val="27"/>
          <w:szCs w:val="27"/>
        </w:rPr>
        <w:t>, цементное сырь</w:t>
      </w:r>
      <w:r w:rsidR="002F0CF3">
        <w:rPr>
          <w:sz w:val="27"/>
          <w:szCs w:val="27"/>
        </w:rPr>
        <w:t>ё</w:t>
      </w:r>
      <w:r w:rsidRPr="00FD647E">
        <w:rPr>
          <w:sz w:val="27"/>
          <w:szCs w:val="27"/>
        </w:rPr>
        <w:t>, известняк, огнеупорные глины, мел, пески строительные силикатные, песчано-гравийная смесь, глины тугоплавкие, глины керамзитовые, глины кирпично-черепичные.</w:t>
      </w:r>
    </w:p>
    <w:p w:rsidR="00DE1E3D" w:rsidRPr="00FD647E" w:rsidRDefault="00DE1E3D" w:rsidP="00DE1E3D">
      <w:pPr>
        <w:ind w:firstLine="709"/>
        <w:jc w:val="both"/>
        <w:rPr>
          <w:color w:val="000000"/>
          <w:sz w:val="27"/>
          <w:szCs w:val="27"/>
        </w:rPr>
      </w:pPr>
      <w:r w:rsidRPr="00FD647E">
        <w:rPr>
          <w:sz w:val="27"/>
          <w:szCs w:val="27"/>
        </w:rPr>
        <w:t>Имеются большие запасы ценных в лечебном отношении минеральных вод типа «Нарзан» и термальных источников.</w:t>
      </w:r>
    </w:p>
    <w:p w:rsidR="00DE1E3D" w:rsidRDefault="00DE1E3D" w:rsidP="00DE1E3D">
      <w:pPr>
        <w:ind w:firstLine="709"/>
        <w:jc w:val="both"/>
        <w:rPr>
          <w:color w:val="000000"/>
          <w:sz w:val="27"/>
          <w:szCs w:val="27"/>
        </w:rPr>
      </w:pPr>
      <w:r w:rsidRPr="00FD647E">
        <w:rPr>
          <w:color w:val="000000"/>
          <w:sz w:val="27"/>
          <w:szCs w:val="27"/>
        </w:rPr>
        <w:t xml:space="preserve">Республика состоит из </w:t>
      </w:r>
      <w:r>
        <w:rPr>
          <w:color w:val="000000"/>
          <w:sz w:val="27"/>
          <w:szCs w:val="27"/>
        </w:rPr>
        <w:t xml:space="preserve">100 муниципальных образований: 2 городских округа </w:t>
      </w:r>
      <w:r w:rsidRPr="00FD647E">
        <w:rPr>
          <w:color w:val="000000"/>
          <w:sz w:val="27"/>
          <w:szCs w:val="27"/>
        </w:rPr>
        <w:t>(Карачаевского и</w:t>
      </w:r>
      <w:r w:rsidR="00E50775">
        <w:rPr>
          <w:color w:val="000000"/>
          <w:sz w:val="27"/>
          <w:szCs w:val="27"/>
        </w:rPr>
        <w:t xml:space="preserve"> </w:t>
      </w:r>
      <w:r>
        <w:rPr>
          <w:color w:val="000000"/>
          <w:sz w:val="27"/>
          <w:szCs w:val="27"/>
        </w:rPr>
        <w:t>Черкесского),</w:t>
      </w:r>
      <w:r w:rsidRPr="00FD647E">
        <w:rPr>
          <w:color w:val="000000"/>
          <w:sz w:val="27"/>
          <w:szCs w:val="27"/>
        </w:rPr>
        <w:t xml:space="preserve"> 10 муниципальных районов</w:t>
      </w:r>
      <w:r w:rsidR="00E50775">
        <w:rPr>
          <w:color w:val="000000"/>
          <w:sz w:val="27"/>
          <w:szCs w:val="27"/>
        </w:rPr>
        <w:t xml:space="preserve"> </w:t>
      </w:r>
      <w:r w:rsidRPr="00FD647E">
        <w:rPr>
          <w:color w:val="000000"/>
          <w:sz w:val="27"/>
          <w:szCs w:val="27"/>
        </w:rPr>
        <w:t>(Абазинского, Адыге-Хабльского, Зеленчукского, Карачаевского, Малокарачаевского, Ногайского, Прикубанского, Урупского, Усть-Джегутинского, Хабезского)</w:t>
      </w:r>
      <w:r>
        <w:rPr>
          <w:color w:val="000000"/>
          <w:sz w:val="27"/>
          <w:szCs w:val="27"/>
        </w:rPr>
        <w:t>, 5 городских</w:t>
      </w:r>
      <w:r w:rsidR="000B1FAE">
        <w:rPr>
          <w:color w:val="000000"/>
          <w:sz w:val="27"/>
          <w:szCs w:val="27"/>
        </w:rPr>
        <w:t xml:space="preserve"> </w:t>
      </w:r>
      <w:r w:rsidR="000B1FAE">
        <w:rPr>
          <w:color w:val="000000"/>
          <w:sz w:val="27"/>
          <w:szCs w:val="27"/>
        </w:rPr>
        <w:br/>
        <w:t xml:space="preserve">и </w:t>
      </w:r>
      <w:r>
        <w:rPr>
          <w:color w:val="000000"/>
          <w:sz w:val="27"/>
          <w:szCs w:val="27"/>
        </w:rPr>
        <w:t>83 сельских поселений</w:t>
      </w:r>
      <w:r w:rsidRPr="00FD647E">
        <w:rPr>
          <w:color w:val="000000"/>
          <w:sz w:val="27"/>
          <w:szCs w:val="27"/>
        </w:rPr>
        <w:t xml:space="preserve">. </w:t>
      </w:r>
    </w:p>
    <w:p w:rsidR="008C28BD" w:rsidRPr="00664C36" w:rsidRDefault="008C28BD" w:rsidP="008C28BD">
      <w:pPr>
        <w:pStyle w:val="formattext"/>
        <w:spacing w:before="0" w:beforeAutospacing="0" w:after="0" w:afterAutospacing="0"/>
        <w:ind w:firstLine="709"/>
        <w:jc w:val="both"/>
        <w:textAlignment w:val="baseline"/>
        <w:rPr>
          <w:sz w:val="27"/>
          <w:szCs w:val="27"/>
        </w:rPr>
      </w:pPr>
      <w:r w:rsidRPr="00664C36">
        <w:rPr>
          <w:sz w:val="27"/>
          <w:szCs w:val="27"/>
        </w:rPr>
        <w:t xml:space="preserve">Численность постоянного населения составляет </w:t>
      </w:r>
      <w:r>
        <w:rPr>
          <w:sz w:val="27"/>
          <w:szCs w:val="27"/>
        </w:rPr>
        <w:t>46</w:t>
      </w:r>
      <w:r w:rsidR="00BF7C39">
        <w:rPr>
          <w:sz w:val="27"/>
          <w:szCs w:val="27"/>
        </w:rPr>
        <w:t>8</w:t>
      </w:r>
      <w:r>
        <w:rPr>
          <w:sz w:val="27"/>
          <w:szCs w:val="27"/>
        </w:rPr>
        <w:t>,</w:t>
      </w:r>
      <w:r w:rsidR="00BF7C39">
        <w:rPr>
          <w:sz w:val="27"/>
          <w:szCs w:val="27"/>
        </w:rPr>
        <w:t>4</w:t>
      </w:r>
      <w:r w:rsidRPr="00664C36">
        <w:rPr>
          <w:sz w:val="27"/>
          <w:szCs w:val="27"/>
        </w:rPr>
        <w:t xml:space="preserve"> тыс. человек</w:t>
      </w:r>
      <w:r>
        <w:rPr>
          <w:sz w:val="27"/>
          <w:szCs w:val="27"/>
        </w:rPr>
        <w:t xml:space="preserve">, из них </w:t>
      </w:r>
      <w:r w:rsidRPr="006B29DB">
        <w:rPr>
          <w:sz w:val="27"/>
          <w:szCs w:val="27"/>
        </w:rPr>
        <w:t>в</w:t>
      </w:r>
      <w:r>
        <w:rPr>
          <w:sz w:val="27"/>
          <w:szCs w:val="27"/>
        </w:rPr>
        <w:t> сельской местности</w:t>
      </w:r>
      <w:r w:rsidRPr="006B29DB">
        <w:rPr>
          <w:sz w:val="27"/>
          <w:szCs w:val="27"/>
        </w:rPr>
        <w:t xml:space="preserve"> проживает </w:t>
      </w:r>
      <w:r w:rsidR="00BF7C39">
        <w:rPr>
          <w:sz w:val="27"/>
          <w:szCs w:val="27"/>
        </w:rPr>
        <w:t>58,6</w:t>
      </w:r>
      <w:r>
        <w:rPr>
          <w:sz w:val="27"/>
          <w:szCs w:val="27"/>
        </w:rPr>
        <w:t>%</w:t>
      </w:r>
      <w:r w:rsidRPr="00664C36">
        <w:rPr>
          <w:sz w:val="27"/>
          <w:szCs w:val="27"/>
        </w:rPr>
        <w:t>.</w:t>
      </w:r>
    </w:p>
    <w:p w:rsidR="00DE1E3D" w:rsidRPr="00FD647E" w:rsidRDefault="00DE1E3D" w:rsidP="00DE1E3D">
      <w:pPr>
        <w:tabs>
          <w:tab w:val="left" w:pos="709"/>
        </w:tabs>
        <w:ind w:firstLine="709"/>
        <w:jc w:val="both"/>
        <w:rPr>
          <w:sz w:val="27"/>
          <w:szCs w:val="27"/>
        </w:rPr>
      </w:pPr>
      <w:r w:rsidRPr="00FD647E">
        <w:rPr>
          <w:sz w:val="27"/>
          <w:szCs w:val="27"/>
        </w:rPr>
        <w:t xml:space="preserve">Автомобильный транспорт составляет основу транспортной системы республики. </w:t>
      </w:r>
    </w:p>
    <w:p w:rsidR="00DE1E3D" w:rsidRPr="00FD647E" w:rsidRDefault="00DE1E3D" w:rsidP="00284BF5">
      <w:pPr>
        <w:tabs>
          <w:tab w:val="left" w:pos="709"/>
        </w:tabs>
        <w:ind w:firstLine="709"/>
        <w:jc w:val="both"/>
        <w:rPr>
          <w:sz w:val="27"/>
          <w:szCs w:val="27"/>
        </w:rPr>
      </w:pPr>
      <w:r w:rsidRPr="00FD647E">
        <w:rPr>
          <w:sz w:val="27"/>
          <w:szCs w:val="27"/>
        </w:rPr>
        <w:t xml:space="preserve">По территории </w:t>
      </w:r>
      <w:r>
        <w:rPr>
          <w:sz w:val="27"/>
          <w:szCs w:val="27"/>
        </w:rPr>
        <w:t xml:space="preserve">региона </w:t>
      </w:r>
      <w:r w:rsidRPr="00FD647E">
        <w:rPr>
          <w:sz w:val="27"/>
          <w:szCs w:val="27"/>
        </w:rPr>
        <w:t>проходит железная дорога, входящая в состав железнодорожной сети Северо-Кавказской железной дороги</w:t>
      </w:r>
      <w:r>
        <w:rPr>
          <w:sz w:val="27"/>
          <w:szCs w:val="27"/>
        </w:rPr>
        <w:t xml:space="preserve">, </w:t>
      </w:r>
      <w:r w:rsidR="002F0CF3">
        <w:rPr>
          <w:sz w:val="27"/>
          <w:szCs w:val="27"/>
        </w:rPr>
        <w:t>соединяющая города</w:t>
      </w:r>
      <w:r>
        <w:rPr>
          <w:sz w:val="27"/>
          <w:szCs w:val="27"/>
        </w:rPr>
        <w:t> </w:t>
      </w:r>
      <w:r w:rsidRPr="00FD647E">
        <w:rPr>
          <w:sz w:val="27"/>
          <w:szCs w:val="27"/>
        </w:rPr>
        <w:t>Невинномысск,</w:t>
      </w:r>
      <w:r w:rsidR="002F0CF3">
        <w:rPr>
          <w:sz w:val="27"/>
          <w:szCs w:val="27"/>
        </w:rPr>
        <w:t xml:space="preserve"> Черкесск и </w:t>
      </w:r>
      <w:r w:rsidRPr="00FD647E">
        <w:rPr>
          <w:sz w:val="27"/>
          <w:szCs w:val="27"/>
        </w:rPr>
        <w:t>Усть-Джегута.</w:t>
      </w:r>
    </w:p>
    <w:p w:rsidR="0024175C" w:rsidRPr="0024175C" w:rsidRDefault="0024175C" w:rsidP="00284BF5">
      <w:pPr>
        <w:pStyle w:val="26"/>
        <w:spacing w:after="0" w:line="240" w:lineRule="auto"/>
        <w:ind w:left="0" w:firstLine="709"/>
        <w:jc w:val="both"/>
        <w:rPr>
          <w:sz w:val="27"/>
          <w:szCs w:val="27"/>
        </w:rPr>
      </w:pPr>
      <w:r w:rsidRPr="0024175C">
        <w:rPr>
          <w:sz w:val="27"/>
          <w:szCs w:val="27"/>
        </w:rPr>
        <w:t>Карачаево-Черкессия – промышленная и аграрная республика</w:t>
      </w:r>
      <w:r>
        <w:rPr>
          <w:sz w:val="27"/>
          <w:szCs w:val="27"/>
        </w:rPr>
        <w:t>.</w:t>
      </w:r>
    </w:p>
    <w:p w:rsidR="00DE1E3D" w:rsidRPr="00234604" w:rsidRDefault="00DE1E3D" w:rsidP="00284BF5">
      <w:pPr>
        <w:pStyle w:val="26"/>
        <w:spacing w:after="0" w:line="240" w:lineRule="auto"/>
        <w:ind w:left="0" w:firstLine="709"/>
        <w:jc w:val="both"/>
        <w:rPr>
          <w:sz w:val="27"/>
          <w:szCs w:val="27"/>
        </w:rPr>
      </w:pPr>
      <w:r w:rsidRPr="0024175C">
        <w:rPr>
          <w:sz w:val="27"/>
          <w:szCs w:val="27"/>
        </w:rPr>
        <w:t>Основу экономики региона составляют промышленный, строительный, агропромышленный, транспортный, курортно-рекреационный</w:t>
      </w:r>
      <w:r w:rsidRPr="00234604">
        <w:rPr>
          <w:sz w:val="27"/>
          <w:szCs w:val="27"/>
        </w:rPr>
        <w:t xml:space="preserve"> комплексы.</w:t>
      </w:r>
    </w:p>
    <w:p w:rsidR="00234604" w:rsidRPr="00234604" w:rsidRDefault="00234604" w:rsidP="00284BF5">
      <w:pPr>
        <w:pStyle w:val="formattext"/>
        <w:spacing w:before="0" w:beforeAutospacing="0" w:after="0" w:afterAutospacing="0"/>
        <w:ind w:firstLine="709"/>
        <w:jc w:val="both"/>
        <w:rPr>
          <w:sz w:val="27"/>
          <w:szCs w:val="27"/>
        </w:rPr>
      </w:pPr>
      <w:r w:rsidRPr="00234604">
        <w:rPr>
          <w:sz w:val="27"/>
          <w:szCs w:val="27"/>
        </w:rPr>
        <w:t xml:space="preserve">Территорию </w:t>
      </w:r>
      <w:r>
        <w:rPr>
          <w:sz w:val="27"/>
          <w:szCs w:val="27"/>
        </w:rPr>
        <w:t>р</w:t>
      </w:r>
      <w:r w:rsidRPr="00234604">
        <w:rPr>
          <w:sz w:val="27"/>
          <w:szCs w:val="27"/>
        </w:rPr>
        <w:t xml:space="preserve">еспублики можно разделить на </w:t>
      </w:r>
      <w:r>
        <w:rPr>
          <w:sz w:val="27"/>
          <w:szCs w:val="27"/>
        </w:rPr>
        <w:t>две</w:t>
      </w:r>
      <w:r w:rsidRPr="00234604">
        <w:rPr>
          <w:sz w:val="27"/>
          <w:szCs w:val="27"/>
        </w:rPr>
        <w:t xml:space="preserve"> области. На севере более развито химическое производство, машиностроение и легкая промышленность. </w:t>
      </w:r>
      <w:r>
        <w:rPr>
          <w:sz w:val="27"/>
          <w:szCs w:val="27"/>
        </w:rPr>
        <w:br/>
      </w:r>
      <w:r w:rsidR="0063028E">
        <w:rPr>
          <w:sz w:val="27"/>
          <w:szCs w:val="27"/>
        </w:rPr>
        <w:t>Для</w:t>
      </w:r>
      <w:r w:rsidRPr="00234604">
        <w:rPr>
          <w:sz w:val="27"/>
          <w:szCs w:val="27"/>
        </w:rPr>
        <w:t xml:space="preserve"> юг</w:t>
      </w:r>
      <w:r w:rsidR="0063028E">
        <w:rPr>
          <w:sz w:val="27"/>
          <w:szCs w:val="27"/>
        </w:rPr>
        <w:t>а</w:t>
      </w:r>
      <w:r w:rsidRPr="00234604">
        <w:rPr>
          <w:sz w:val="27"/>
          <w:szCs w:val="27"/>
        </w:rPr>
        <w:t xml:space="preserve"> более характерны добывающая и деревообрабатывающая промышленность и животноводство.</w:t>
      </w:r>
    </w:p>
    <w:p w:rsidR="00234604" w:rsidRPr="00234604" w:rsidRDefault="00234604" w:rsidP="00284BF5">
      <w:pPr>
        <w:ind w:firstLine="709"/>
        <w:jc w:val="both"/>
        <w:rPr>
          <w:sz w:val="27"/>
          <w:szCs w:val="27"/>
        </w:rPr>
      </w:pPr>
      <w:r w:rsidRPr="00234604">
        <w:rPr>
          <w:sz w:val="27"/>
          <w:szCs w:val="27"/>
        </w:rPr>
        <w:t>Основными направлениями промышленного производства являются:</w:t>
      </w:r>
      <w:r>
        <w:rPr>
          <w:sz w:val="27"/>
          <w:szCs w:val="27"/>
        </w:rPr>
        <w:t xml:space="preserve"> легкая промышленность, автомобильная промышленность, горнодобывающая промышленность, электроэнергетика, химическое производство, </w:t>
      </w:r>
      <w:r w:rsidRPr="00234604">
        <w:rPr>
          <w:sz w:val="27"/>
          <w:szCs w:val="27"/>
        </w:rPr>
        <w:t>производство ре</w:t>
      </w:r>
      <w:r>
        <w:rPr>
          <w:sz w:val="27"/>
          <w:szCs w:val="27"/>
        </w:rPr>
        <w:t xml:space="preserve">зиновых и пластмассовых изделий, </w:t>
      </w:r>
      <w:r w:rsidRPr="00234604">
        <w:rPr>
          <w:sz w:val="27"/>
          <w:szCs w:val="27"/>
        </w:rPr>
        <w:t>промышленность строительных материалов</w:t>
      </w:r>
      <w:r>
        <w:rPr>
          <w:sz w:val="27"/>
          <w:szCs w:val="27"/>
        </w:rPr>
        <w:t xml:space="preserve">, </w:t>
      </w:r>
      <w:r w:rsidRPr="00234604">
        <w:rPr>
          <w:sz w:val="27"/>
          <w:szCs w:val="27"/>
        </w:rPr>
        <w:t>пищевая промышленность.</w:t>
      </w:r>
    </w:p>
    <w:p w:rsidR="001E6439" w:rsidRPr="001E6439" w:rsidRDefault="00DE1E3D" w:rsidP="00284BF5">
      <w:pPr>
        <w:tabs>
          <w:tab w:val="left" w:pos="709"/>
        </w:tabs>
        <w:ind w:firstLine="709"/>
        <w:jc w:val="both"/>
        <w:rPr>
          <w:sz w:val="27"/>
          <w:szCs w:val="27"/>
        </w:rPr>
      </w:pPr>
      <w:r w:rsidRPr="00FD647E">
        <w:rPr>
          <w:color w:val="111111"/>
          <w:sz w:val="27"/>
          <w:szCs w:val="27"/>
        </w:rPr>
        <w:t>На территории Карачаево-Черкесии стабильно работает ряд крупны</w:t>
      </w:r>
      <w:r w:rsidR="001E6439">
        <w:rPr>
          <w:color w:val="111111"/>
          <w:sz w:val="27"/>
          <w:szCs w:val="27"/>
        </w:rPr>
        <w:t xml:space="preserve">х отраслеобразующих </w:t>
      </w:r>
      <w:r w:rsidR="001E6439" w:rsidRPr="00231929">
        <w:rPr>
          <w:sz w:val="27"/>
          <w:szCs w:val="27"/>
        </w:rPr>
        <w:t>предприятий</w:t>
      </w:r>
      <w:r w:rsidRPr="001E6439">
        <w:rPr>
          <w:sz w:val="27"/>
          <w:szCs w:val="27"/>
        </w:rPr>
        <w:t>. Э</w:t>
      </w:r>
      <w:r w:rsidRPr="00FD647E">
        <w:rPr>
          <w:sz w:val="27"/>
          <w:szCs w:val="27"/>
        </w:rPr>
        <w:t xml:space="preserve">то – ЗАО «Урупский ГОК», входящее в состав </w:t>
      </w:r>
      <w:r w:rsidRPr="001E6439">
        <w:rPr>
          <w:sz w:val="27"/>
          <w:szCs w:val="27"/>
        </w:rPr>
        <w:t xml:space="preserve">Уральской </w:t>
      </w:r>
      <w:r w:rsidR="00166027">
        <w:rPr>
          <w:sz w:val="27"/>
          <w:szCs w:val="27"/>
        </w:rPr>
        <w:t>горно-металлургической компании;</w:t>
      </w:r>
      <w:r w:rsidRPr="001E6439">
        <w:rPr>
          <w:sz w:val="27"/>
          <w:szCs w:val="27"/>
        </w:rPr>
        <w:t xml:space="preserve"> АО «Кавказцемент» холдинга</w:t>
      </w:r>
      <w:r w:rsidR="005337C3" w:rsidRPr="001E6439">
        <w:rPr>
          <w:sz w:val="27"/>
          <w:szCs w:val="27"/>
        </w:rPr>
        <w:t xml:space="preserve"> </w:t>
      </w:r>
      <w:r w:rsidRPr="001E6439">
        <w:rPr>
          <w:sz w:val="27"/>
          <w:szCs w:val="27"/>
        </w:rPr>
        <w:lastRenderedPageBreak/>
        <w:t>«ЕВРОЦЕМЕНТ групп»</w:t>
      </w:r>
      <w:r w:rsidR="00166027">
        <w:rPr>
          <w:sz w:val="27"/>
          <w:szCs w:val="27"/>
        </w:rPr>
        <w:t>;</w:t>
      </w:r>
      <w:r w:rsidR="001E6439" w:rsidRPr="001E6439">
        <w:rPr>
          <w:sz w:val="27"/>
          <w:szCs w:val="27"/>
        </w:rPr>
        <w:t xml:space="preserve"> ООО «Юг-Ойл-Пласт» – крупнейший производитель плит и листов из полимерных материалов в России</w:t>
      </w:r>
      <w:r w:rsidR="00166027">
        <w:rPr>
          <w:sz w:val="27"/>
          <w:szCs w:val="27"/>
        </w:rPr>
        <w:t>;</w:t>
      </w:r>
      <w:r w:rsidR="001E6439" w:rsidRPr="001E6439">
        <w:rPr>
          <w:sz w:val="27"/>
          <w:szCs w:val="27"/>
        </w:rPr>
        <w:t xml:space="preserve"> ООО «Бумага Групп» –высокотехнологичное предприятие, ежегодно выпускающее более 150 млн единиц продукции санитарно-гигиенического и косметического назначения</w:t>
      </w:r>
      <w:r w:rsidR="00166027">
        <w:rPr>
          <w:sz w:val="27"/>
          <w:szCs w:val="27"/>
        </w:rPr>
        <w:t>;</w:t>
      </w:r>
      <w:r w:rsidR="001E6439" w:rsidRPr="001E6439">
        <w:rPr>
          <w:sz w:val="27"/>
          <w:szCs w:val="27"/>
        </w:rPr>
        <w:t xml:space="preserve"> </w:t>
      </w:r>
      <w:r w:rsidR="008F06FF">
        <w:rPr>
          <w:sz w:val="27"/>
          <w:szCs w:val="27"/>
        </w:rPr>
        <w:br/>
      </w:r>
      <w:r w:rsidR="001E6439" w:rsidRPr="001E6439">
        <w:rPr>
          <w:sz w:val="27"/>
          <w:szCs w:val="27"/>
        </w:rPr>
        <w:t>ООО «Вулкан» – предприятие с пол</w:t>
      </w:r>
      <w:r w:rsidR="008F06FF">
        <w:rPr>
          <w:sz w:val="27"/>
          <w:szCs w:val="27"/>
        </w:rPr>
        <w:t>ным циклом переработки шерсти</w:t>
      </w:r>
      <w:r w:rsidR="00166027">
        <w:rPr>
          <w:sz w:val="27"/>
          <w:szCs w:val="27"/>
        </w:rPr>
        <w:t>;</w:t>
      </w:r>
      <w:r w:rsidR="008F06FF">
        <w:rPr>
          <w:sz w:val="27"/>
          <w:szCs w:val="27"/>
        </w:rPr>
        <w:t xml:space="preserve"> </w:t>
      </w:r>
      <w:r w:rsidR="008F06FF">
        <w:rPr>
          <w:sz w:val="27"/>
          <w:szCs w:val="27"/>
        </w:rPr>
        <w:br/>
      </w:r>
      <w:r w:rsidR="001E6439" w:rsidRPr="001E6439">
        <w:rPr>
          <w:sz w:val="27"/>
          <w:szCs w:val="27"/>
        </w:rPr>
        <w:t xml:space="preserve">ОАО «Хабезский гипсовый завод» – один из ведущих производителей сухих строительных смесей, гипсового вяжущего, на основе природного гипса </w:t>
      </w:r>
      <w:r w:rsidR="001E6439" w:rsidRPr="001E6439">
        <w:rPr>
          <w:sz w:val="27"/>
          <w:szCs w:val="27"/>
        </w:rPr>
        <w:br/>
        <w:t xml:space="preserve">и пазогребневых плит на </w:t>
      </w:r>
      <w:r w:rsidR="008F06FF">
        <w:rPr>
          <w:sz w:val="27"/>
          <w:szCs w:val="27"/>
        </w:rPr>
        <w:t>территории Российской Федерации</w:t>
      </w:r>
      <w:r w:rsidR="00166027">
        <w:rPr>
          <w:sz w:val="27"/>
          <w:szCs w:val="27"/>
        </w:rPr>
        <w:t>;</w:t>
      </w:r>
      <w:r w:rsidR="008F06FF">
        <w:rPr>
          <w:sz w:val="27"/>
          <w:szCs w:val="27"/>
        </w:rPr>
        <w:t xml:space="preserve"> </w:t>
      </w:r>
      <w:r w:rsidR="001E6439" w:rsidRPr="001E6439">
        <w:rPr>
          <w:sz w:val="27"/>
          <w:szCs w:val="27"/>
        </w:rPr>
        <w:t>АО «Каскад» – разрабатывает и выпускает продукцию для аппаратуры авиационно – космического и наземного базирования систем противоракетной обороны, атомной энергетики, средств связи, как военного,</w:t>
      </w:r>
      <w:r w:rsidR="008F06FF">
        <w:rPr>
          <w:sz w:val="27"/>
          <w:szCs w:val="27"/>
        </w:rPr>
        <w:t xml:space="preserve"> так и гражданского назначения</w:t>
      </w:r>
      <w:r w:rsidR="00166027">
        <w:rPr>
          <w:sz w:val="27"/>
          <w:szCs w:val="27"/>
        </w:rPr>
        <w:t>;</w:t>
      </w:r>
      <w:r w:rsidR="008F06FF">
        <w:rPr>
          <w:sz w:val="27"/>
          <w:szCs w:val="27"/>
        </w:rPr>
        <w:t xml:space="preserve"> </w:t>
      </w:r>
      <w:r w:rsidR="001E6439" w:rsidRPr="001E6439">
        <w:rPr>
          <w:sz w:val="27"/>
          <w:szCs w:val="27"/>
        </w:rPr>
        <w:t>ООО «Селена» – крупнейший производитель текстильной продукции и нетканых материалов</w:t>
      </w:r>
      <w:r w:rsidR="008F06FF">
        <w:rPr>
          <w:sz w:val="27"/>
          <w:szCs w:val="27"/>
        </w:rPr>
        <w:t>.</w:t>
      </w:r>
    </w:p>
    <w:p w:rsidR="00231929" w:rsidRDefault="00231929" w:rsidP="00284BF5">
      <w:pPr>
        <w:pStyle w:val="formattext"/>
        <w:spacing w:before="0" w:beforeAutospacing="0" w:after="0" w:afterAutospacing="0"/>
        <w:ind w:firstLine="709"/>
        <w:jc w:val="both"/>
        <w:rPr>
          <w:sz w:val="27"/>
          <w:szCs w:val="27"/>
        </w:rPr>
      </w:pPr>
      <w:r>
        <w:rPr>
          <w:sz w:val="27"/>
          <w:szCs w:val="27"/>
        </w:rPr>
        <w:t xml:space="preserve">В в регионе </w:t>
      </w:r>
      <w:r w:rsidRPr="00231929">
        <w:rPr>
          <w:sz w:val="27"/>
          <w:szCs w:val="27"/>
        </w:rPr>
        <w:t>реализ</w:t>
      </w:r>
      <w:r w:rsidR="00886BE2">
        <w:rPr>
          <w:sz w:val="27"/>
          <w:szCs w:val="27"/>
        </w:rPr>
        <w:t>ованы</w:t>
      </w:r>
      <w:r w:rsidRPr="00231929">
        <w:rPr>
          <w:sz w:val="27"/>
          <w:szCs w:val="27"/>
        </w:rPr>
        <w:t xml:space="preserve"> инвестиционные проекты, </w:t>
      </w:r>
      <w:r w:rsidR="00886BE2">
        <w:rPr>
          <w:sz w:val="27"/>
          <w:szCs w:val="27"/>
        </w:rPr>
        <w:t xml:space="preserve">обеспечившие </w:t>
      </w:r>
      <w:r w:rsidRPr="00231929">
        <w:rPr>
          <w:sz w:val="27"/>
          <w:szCs w:val="27"/>
        </w:rPr>
        <w:t>модернизацию и техническое перевооружение промышленных предприятий Карачаево-Черкесской Республики</w:t>
      </w:r>
      <w:r>
        <w:rPr>
          <w:sz w:val="27"/>
          <w:szCs w:val="27"/>
        </w:rPr>
        <w:t>, а также</w:t>
      </w:r>
      <w:r w:rsidRPr="00231929">
        <w:rPr>
          <w:sz w:val="27"/>
          <w:szCs w:val="27"/>
        </w:rPr>
        <w:t xml:space="preserve"> создание новых производств.</w:t>
      </w:r>
    </w:p>
    <w:p w:rsidR="00F45117" w:rsidRPr="00F45117" w:rsidRDefault="00F45117" w:rsidP="00284BF5">
      <w:pPr>
        <w:tabs>
          <w:tab w:val="left" w:pos="851"/>
          <w:tab w:val="left" w:pos="9923"/>
          <w:tab w:val="left" w:pos="10206"/>
        </w:tabs>
        <w:ind w:firstLine="709"/>
        <w:jc w:val="both"/>
        <w:rPr>
          <w:sz w:val="27"/>
          <w:szCs w:val="27"/>
        </w:rPr>
      </w:pPr>
      <w:r>
        <w:rPr>
          <w:sz w:val="27"/>
          <w:szCs w:val="27"/>
        </w:rPr>
        <w:t>И</w:t>
      </w:r>
      <w:r w:rsidRPr="00F45117">
        <w:rPr>
          <w:sz w:val="27"/>
          <w:szCs w:val="27"/>
        </w:rPr>
        <w:t>ндекс промышленного производства по итогам работы за 202</w:t>
      </w:r>
      <w:r w:rsidR="00886BE2">
        <w:rPr>
          <w:sz w:val="27"/>
          <w:szCs w:val="27"/>
        </w:rPr>
        <w:t>3</w:t>
      </w:r>
      <w:r w:rsidRPr="00F45117">
        <w:rPr>
          <w:sz w:val="27"/>
          <w:szCs w:val="27"/>
        </w:rPr>
        <w:t xml:space="preserve"> год, </w:t>
      </w:r>
      <w:r w:rsidR="00043F1D">
        <w:rPr>
          <w:sz w:val="27"/>
          <w:szCs w:val="27"/>
        </w:rPr>
        <w:br/>
      </w:r>
      <w:r w:rsidRPr="00F45117">
        <w:rPr>
          <w:sz w:val="27"/>
          <w:szCs w:val="27"/>
        </w:rPr>
        <w:t>по отношению к предыдущему году сложился на уровне 1</w:t>
      </w:r>
      <w:r w:rsidR="00C97F2C">
        <w:rPr>
          <w:sz w:val="27"/>
          <w:szCs w:val="27"/>
        </w:rPr>
        <w:t>0</w:t>
      </w:r>
      <w:r w:rsidR="00886BE2">
        <w:rPr>
          <w:sz w:val="27"/>
          <w:szCs w:val="27"/>
        </w:rPr>
        <w:t>7</w:t>
      </w:r>
      <w:r w:rsidRPr="00F45117">
        <w:rPr>
          <w:sz w:val="27"/>
          <w:szCs w:val="27"/>
        </w:rPr>
        <w:t>,</w:t>
      </w:r>
      <w:r w:rsidR="00886BE2">
        <w:rPr>
          <w:sz w:val="27"/>
          <w:szCs w:val="27"/>
        </w:rPr>
        <w:t>6</w:t>
      </w:r>
      <w:r w:rsidR="00024A69">
        <w:rPr>
          <w:sz w:val="27"/>
          <w:szCs w:val="27"/>
        </w:rPr>
        <w:t>%</w:t>
      </w:r>
      <w:r w:rsidRPr="00F45117">
        <w:rPr>
          <w:sz w:val="27"/>
          <w:szCs w:val="27"/>
        </w:rPr>
        <w:t>.</w:t>
      </w:r>
    </w:p>
    <w:p w:rsidR="00F45117" w:rsidRPr="00231929" w:rsidRDefault="00F45117" w:rsidP="00284BF5">
      <w:pPr>
        <w:pStyle w:val="formattext"/>
        <w:spacing w:before="0" w:beforeAutospacing="0" w:after="0" w:afterAutospacing="0"/>
        <w:ind w:firstLine="709"/>
        <w:jc w:val="both"/>
        <w:rPr>
          <w:sz w:val="27"/>
          <w:szCs w:val="27"/>
        </w:rPr>
      </w:pPr>
      <w:r w:rsidRPr="00F45117">
        <w:rPr>
          <w:sz w:val="27"/>
          <w:szCs w:val="27"/>
        </w:rPr>
        <w:t xml:space="preserve">В обрабатывающих производствах положительную динамику индекса обеспечивали предприятия таких видов деятельности, как обработка древесины </w:t>
      </w:r>
      <w:r w:rsidR="009F1636">
        <w:rPr>
          <w:sz w:val="27"/>
          <w:szCs w:val="27"/>
        </w:rPr>
        <w:br/>
      </w:r>
      <w:r w:rsidRPr="00F45117">
        <w:rPr>
          <w:sz w:val="27"/>
          <w:szCs w:val="27"/>
        </w:rPr>
        <w:t>и производство изделий из дерева и пробки, кроме мебели, производство изделий из соломки и материалов для плетения, ремонт и монтаж машин и оборудования, производство напитков, производство резиновых и пластмассовых изделий, производство электрического оборудования.</w:t>
      </w:r>
    </w:p>
    <w:p w:rsidR="00DE1E3D" w:rsidRPr="004B5B5D" w:rsidRDefault="00DE1E3D" w:rsidP="00284BF5">
      <w:pPr>
        <w:ind w:firstLine="709"/>
        <w:jc w:val="both"/>
        <w:rPr>
          <w:sz w:val="27"/>
          <w:szCs w:val="27"/>
        </w:rPr>
      </w:pPr>
      <w:r w:rsidRPr="004B5B5D">
        <w:rPr>
          <w:sz w:val="27"/>
          <w:szCs w:val="27"/>
        </w:rPr>
        <w:t>Сельскохозяйственные угодья республики составляют 1</w:t>
      </w:r>
      <w:r w:rsidR="00284BF5">
        <w:rPr>
          <w:sz w:val="27"/>
          <w:szCs w:val="27"/>
        </w:rPr>
        <w:t>32</w:t>
      </w:r>
      <w:r w:rsidRPr="004B5B5D">
        <w:rPr>
          <w:sz w:val="27"/>
          <w:szCs w:val="27"/>
        </w:rPr>
        <w:t>,</w:t>
      </w:r>
      <w:r w:rsidR="00284BF5">
        <w:rPr>
          <w:sz w:val="27"/>
          <w:szCs w:val="27"/>
        </w:rPr>
        <w:t>2</w:t>
      </w:r>
      <w:r w:rsidR="00567152" w:rsidRPr="004B5B5D">
        <w:rPr>
          <w:sz w:val="27"/>
          <w:szCs w:val="27"/>
        </w:rPr>
        <w:t> </w:t>
      </w:r>
      <w:r w:rsidRPr="004B5B5D">
        <w:rPr>
          <w:sz w:val="27"/>
          <w:szCs w:val="27"/>
        </w:rPr>
        <w:t>тыс.</w:t>
      </w:r>
      <w:r w:rsidR="00567152" w:rsidRPr="004B5B5D">
        <w:rPr>
          <w:sz w:val="27"/>
          <w:szCs w:val="27"/>
        </w:rPr>
        <w:t> </w:t>
      </w:r>
      <w:r w:rsidRPr="004B5B5D">
        <w:rPr>
          <w:sz w:val="27"/>
          <w:szCs w:val="27"/>
        </w:rPr>
        <w:t xml:space="preserve">га. </w:t>
      </w:r>
      <w:r w:rsidRPr="004B5B5D">
        <w:rPr>
          <w:sz w:val="27"/>
          <w:szCs w:val="27"/>
        </w:rPr>
        <w:br/>
        <w:t>В регионе выращивают зерновые и зернобобовые культуры (включая кукурузу), технические культуры, картофель, овощебахчевые</w:t>
      </w:r>
      <w:r w:rsidR="00E90256" w:rsidRPr="004B5B5D">
        <w:rPr>
          <w:sz w:val="27"/>
          <w:szCs w:val="27"/>
        </w:rPr>
        <w:t xml:space="preserve"> </w:t>
      </w:r>
      <w:r w:rsidRPr="004B5B5D">
        <w:rPr>
          <w:sz w:val="27"/>
          <w:szCs w:val="27"/>
        </w:rPr>
        <w:t>и кормовые культуры.</w:t>
      </w:r>
    </w:p>
    <w:p w:rsidR="004B5B5D" w:rsidRDefault="004B5B5D" w:rsidP="00284BF5">
      <w:pPr>
        <w:tabs>
          <w:tab w:val="left" w:pos="851"/>
          <w:tab w:val="left" w:pos="9923"/>
          <w:tab w:val="left" w:pos="10206"/>
        </w:tabs>
        <w:ind w:firstLine="709"/>
        <w:jc w:val="both"/>
        <w:rPr>
          <w:sz w:val="27"/>
          <w:szCs w:val="27"/>
        </w:rPr>
      </w:pPr>
      <w:r w:rsidRPr="004B5B5D">
        <w:rPr>
          <w:sz w:val="27"/>
          <w:szCs w:val="27"/>
        </w:rPr>
        <w:t>Объ</w:t>
      </w:r>
      <w:r w:rsidR="00144B02">
        <w:rPr>
          <w:sz w:val="27"/>
          <w:szCs w:val="27"/>
        </w:rPr>
        <w:t>ё</w:t>
      </w:r>
      <w:r w:rsidRPr="004B5B5D">
        <w:rPr>
          <w:sz w:val="27"/>
          <w:szCs w:val="27"/>
        </w:rPr>
        <w:t xml:space="preserve">м производства продукции сельского хозяйства всех сельхозпроизводителей </w:t>
      </w:r>
      <w:r>
        <w:rPr>
          <w:sz w:val="27"/>
          <w:szCs w:val="27"/>
        </w:rPr>
        <w:t>в 202</w:t>
      </w:r>
      <w:r w:rsidR="00284BF5">
        <w:rPr>
          <w:sz w:val="27"/>
          <w:szCs w:val="27"/>
        </w:rPr>
        <w:t>3</w:t>
      </w:r>
      <w:r>
        <w:rPr>
          <w:sz w:val="27"/>
          <w:szCs w:val="27"/>
        </w:rPr>
        <w:t xml:space="preserve"> году</w:t>
      </w:r>
      <w:r w:rsidRPr="004B5B5D">
        <w:rPr>
          <w:sz w:val="27"/>
          <w:szCs w:val="27"/>
        </w:rPr>
        <w:t xml:space="preserve"> составил </w:t>
      </w:r>
      <w:r w:rsidR="00284BF5" w:rsidRPr="00284BF5">
        <w:rPr>
          <w:sz w:val="27"/>
          <w:szCs w:val="27"/>
        </w:rPr>
        <w:t>43</w:t>
      </w:r>
      <w:r w:rsidR="00284BF5">
        <w:rPr>
          <w:sz w:val="27"/>
          <w:szCs w:val="27"/>
        </w:rPr>
        <w:t> </w:t>
      </w:r>
      <w:r w:rsidR="00284BF5" w:rsidRPr="00284BF5">
        <w:rPr>
          <w:sz w:val="27"/>
          <w:szCs w:val="27"/>
        </w:rPr>
        <w:t>550,4</w:t>
      </w:r>
      <w:r w:rsidR="00284BF5" w:rsidRPr="004B5B5D">
        <w:rPr>
          <w:sz w:val="27"/>
          <w:szCs w:val="27"/>
        </w:rPr>
        <w:t xml:space="preserve"> </w:t>
      </w:r>
      <w:r w:rsidRPr="004B5B5D">
        <w:rPr>
          <w:sz w:val="27"/>
          <w:szCs w:val="27"/>
        </w:rPr>
        <w:t>млн рублей</w:t>
      </w:r>
      <w:r w:rsidR="0063028E">
        <w:rPr>
          <w:sz w:val="27"/>
          <w:szCs w:val="27"/>
        </w:rPr>
        <w:t>.</w:t>
      </w:r>
      <w:r>
        <w:rPr>
          <w:sz w:val="27"/>
          <w:szCs w:val="27"/>
        </w:rPr>
        <w:t xml:space="preserve"> </w:t>
      </w:r>
    </w:p>
    <w:p w:rsidR="00DE1E3D" w:rsidRPr="004B5B5D" w:rsidRDefault="006C3E24" w:rsidP="00284BF5">
      <w:pPr>
        <w:ind w:firstLine="709"/>
        <w:jc w:val="both"/>
        <w:rPr>
          <w:sz w:val="27"/>
          <w:szCs w:val="27"/>
        </w:rPr>
      </w:pPr>
      <w:r w:rsidRPr="006C3E24">
        <w:rPr>
          <w:sz w:val="27"/>
          <w:szCs w:val="27"/>
        </w:rPr>
        <w:t xml:space="preserve">В республике </w:t>
      </w:r>
      <w:r w:rsidR="00F84EA8" w:rsidRPr="00F84EA8">
        <w:rPr>
          <w:sz w:val="27"/>
          <w:szCs w:val="27"/>
        </w:rPr>
        <w:t>зарегистрировано</w:t>
      </w:r>
      <w:r w:rsidR="00F84EA8" w:rsidRPr="007B50EE">
        <w:t xml:space="preserve"> </w:t>
      </w:r>
      <w:r w:rsidR="00024A69">
        <w:rPr>
          <w:sz w:val="27"/>
          <w:szCs w:val="27"/>
        </w:rPr>
        <w:t>5</w:t>
      </w:r>
      <w:r>
        <w:rPr>
          <w:sz w:val="27"/>
          <w:szCs w:val="27"/>
        </w:rPr>
        <w:t> </w:t>
      </w:r>
      <w:r w:rsidR="00024A69">
        <w:rPr>
          <w:sz w:val="27"/>
          <w:szCs w:val="27"/>
        </w:rPr>
        <w:t>880</w:t>
      </w:r>
      <w:r w:rsidRPr="006C3E24">
        <w:rPr>
          <w:sz w:val="27"/>
          <w:szCs w:val="27"/>
        </w:rPr>
        <w:t xml:space="preserve"> предприяти</w:t>
      </w:r>
      <w:r>
        <w:rPr>
          <w:sz w:val="27"/>
          <w:szCs w:val="27"/>
        </w:rPr>
        <w:t>я</w:t>
      </w:r>
      <w:r w:rsidRPr="006C3E24">
        <w:rPr>
          <w:sz w:val="27"/>
          <w:szCs w:val="27"/>
        </w:rPr>
        <w:t xml:space="preserve"> и организаци</w:t>
      </w:r>
      <w:r>
        <w:rPr>
          <w:sz w:val="27"/>
          <w:szCs w:val="27"/>
        </w:rPr>
        <w:t>и</w:t>
      </w:r>
      <w:r w:rsidRPr="006C3E24">
        <w:rPr>
          <w:sz w:val="27"/>
          <w:szCs w:val="27"/>
        </w:rPr>
        <w:t xml:space="preserve"> всех форм собственности и хозяйствования.</w:t>
      </w:r>
    </w:p>
    <w:p w:rsidR="004B5B5D" w:rsidRPr="004B5B5D" w:rsidRDefault="006C3E24" w:rsidP="00284BF5">
      <w:pPr>
        <w:ind w:firstLine="709"/>
        <w:jc w:val="both"/>
        <w:rPr>
          <w:sz w:val="27"/>
          <w:szCs w:val="27"/>
        </w:rPr>
      </w:pPr>
      <w:r w:rsidRPr="006C3E24">
        <w:rPr>
          <w:sz w:val="27"/>
          <w:szCs w:val="27"/>
        </w:rPr>
        <w:t>Среди объектов уч</w:t>
      </w:r>
      <w:r w:rsidR="0063028E">
        <w:rPr>
          <w:sz w:val="27"/>
          <w:szCs w:val="27"/>
        </w:rPr>
        <w:t>ё</w:t>
      </w:r>
      <w:r w:rsidRPr="006C3E24">
        <w:rPr>
          <w:sz w:val="27"/>
          <w:szCs w:val="27"/>
        </w:rPr>
        <w:t xml:space="preserve">та наибольший удельный вес приходится </w:t>
      </w:r>
      <w:r>
        <w:rPr>
          <w:sz w:val="27"/>
          <w:szCs w:val="27"/>
        </w:rPr>
        <w:br/>
      </w:r>
      <w:r w:rsidRPr="006C3E24">
        <w:rPr>
          <w:sz w:val="27"/>
          <w:szCs w:val="27"/>
        </w:rPr>
        <w:t>на хозяйствующие субъекты, основными видами экономической деятельности которых являются торговля оптовая и розничная; ремонт автотранспортных средств и мотоциклов (</w:t>
      </w:r>
      <w:r w:rsidR="00024A69">
        <w:rPr>
          <w:sz w:val="27"/>
          <w:szCs w:val="27"/>
        </w:rPr>
        <w:t>15</w:t>
      </w:r>
      <w:r w:rsidRPr="006C3E24">
        <w:rPr>
          <w:sz w:val="27"/>
          <w:szCs w:val="27"/>
        </w:rPr>
        <w:t>,</w:t>
      </w:r>
      <w:r w:rsidR="00024A69">
        <w:rPr>
          <w:sz w:val="27"/>
          <w:szCs w:val="27"/>
        </w:rPr>
        <w:t>6</w:t>
      </w:r>
      <w:r w:rsidRPr="006C3E24">
        <w:rPr>
          <w:sz w:val="27"/>
          <w:szCs w:val="27"/>
        </w:rPr>
        <w:t>%)</w:t>
      </w:r>
      <w:r>
        <w:rPr>
          <w:sz w:val="27"/>
          <w:szCs w:val="27"/>
        </w:rPr>
        <w:t>.</w:t>
      </w:r>
    </w:p>
    <w:p w:rsidR="004B5B5D" w:rsidRDefault="0063028E" w:rsidP="00284BF5">
      <w:pPr>
        <w:ind w:firstLine="709"/>
        <w:jc w:val="both"/>
        <w:rPr>
          <w:sz w:val="27"/>
          <w:szCs w:val="27"/>
        </w:rPr>
      </w:pPr>
      <w:r>
        <w:rPr>
          <w:sz w:val="27"/>
          <w:szCs w:val="27"/>
        </w:rPr>
        <w:t>В республике ч</w:t>
      </w:r>
      <w:r w:rsidR="006C3E24" w:rsidRPr="006C3E24">
        <w:rPr>
          <w:sz w:val="27"/>
          <w:szCs w:val="27"/>
        </w:rPr>
        <w:t>исло предпринимателей, прошедших государственную регистрацию без образования юридического лица, состав</w:t>
      </w:r>
      <w:r>
        <w:rPr>
          <w:sz w:val="27"/>
          <w:szCs w:val="27"/>
        </w:rPr>
        <w:t>ляет</w:t>
      </w:r>
      <w:r w:rsidR="006C3E24" w:rsidRPr="006C3E24">
        <w:rPr>
          <w:sz w:val="27"/>
          <w:szCs w:val="27"/>
        </w:rPr>
        <w:t xml:space="preserve"> 1</w:t>
      </w:r>
      <w:r w:rsidR="00284BF5">
        <w:rPr>
          <w:sz w:val="27"/>
          <w:szCs w:val="27"/>
        </w:rPr>
        <w:t>2</w:t>
      </w:r>
      <w:r w:rsidR="006C3E24">
        <w:rPr>
          <w:sz w:val="27"/>
          <w:szCs w:val="27"/>
        </w:rPr>
        <w:t> </w:t>
      </w:r>
      <w:r w:rsidR="00284BF5">
        <w:rPr>
          <w:sz w:val="27"/>
          <w:szCs w:val="27"/>
        </w:rPr>
        <w:t>059</w:t>
      </w:r>
      <w:r w:rsidR="006C3E24" w:rsidRPr="006C3E24">
        <w:rPr>
          <w:sz w:val="27"/>
          <w:szCs w:val="27"/>
        </w:rPr>
        <w:t xml:space="preserve"> </w:t>
      </w:r>
      <w:r w:rsidR="006C3E24">
        <w:rPr>
          <w:sz w:val="27"/>
          <w:szCs w:val="27"/>
        </w:rPr>
        <w:t xml:space="preserve">человек, </w:t>
      </w:r>
      <w:r w:rsidR="006C3E24" w:rsidRPr="006C3E24">
        <w:rPr>
          <w:sz w:val="27"/>
          <w:szCs w:val="27"/>
        </w:rPr>
        <w:t xml:space="preserve">из них </w:t>
      </w:r>
      <w:r w:rsidR="007C6368">
        <w:rPr>
          <w:sz w:val="27"/>
          <w:szCs w:val="27"/>
        </w:rPr>
        <w:t>1</w:t>
      </w:r>
      <w:r w:rsidR="006C3E24">
        <w:rPr>
          <w:sz w:val="27"/>
          <w:szCs w:val="27"/>
        </w:rPr>
        <w:t> </w:t>
      </w:r>
      <w:r w:rsidR="00284BF5">
        <w:rPr>
          <w:sz w:val="27"/>
          <w:szCs w:val="27"/>
        </w:rPr>
        <w:t>568</w:t>
      </w:r>
      <w:r w:rsidR="006C3E24" w:rsidRPr="006C3E24">
        <w:rPr>
          <w:sz w:val="27"/>
          <w:szCs w:val="27"/>
        </w:rPr>
        <w:t xml:space="preserve"> главы </w:t>
      </w:r>
      <w:r w:rsidR="006C3E24">
        <w:rPr>
          <w:sz w:val="27"/>
          <w:szCs w:val="27"/>
        </w:rPr>
        <w:t>крестьянск</w:t>
      </w:r>
      <w:r w:rsidR="00845046">
        <w:rPr>
          <w:sz w:val="27"/>
          <w:szCs w:val="27"/>
        </w:rPr>
        <w:t>их (</w:t>
      </w:r>
      <w:r w:rsidR="006C3E24">
        <w:rPr>
          <w:sz w:val="27"/>
          <w:szCs w:val="27"/>
        </w:rPr>
        <w:t>фермерских</w:t>
      </w:r>
      <w:r w:rsidR="00845046">
        <w:rPr>
          <w:sz w:val="27"/>
          <w:szCs w:val="27"/>
        </w:rPr>
        <w:t>)</w:t>
      </w:r>
      <w:r w:rsidR="006C3E24">
        <w:rPr>
          <w:sz w:val="27"/>
          <w:szCs w:val="27"/>
        </w:rPr>
        <w:t xml:space="preserve"> хозяйств.</w:t>
      </w:r>
    </w:p>
    <w:p w:rsidR="009C24D6" w:rsidRPr="009C24D6" w:rsidRDefault="009C24D6" w:rsidP="00284BF5">
      <w:pPr>
        <w:ind w:firstLine="709"/>
        <w:jc w:val="both"/>
        <w:rPr>
          <w:sz w:val="27"/>
          <w:szCs w:val="27"/>
        </w:rPr>
      </w:pPr>
      <w:r w:rsidRPr="009C24D6">
        <w:rPr>
          <w:sz w:val="27"/>
          <w:szCs w:val="27"/>
        </w:rPr>
        <w:t>С целью содействия успешной работе бизнеса в регионе в рамках реализации национального проекта «Малое и среднее предпринимательство и поддержка индивидуальной предпринимательской инициативы» по адресу: г. Черкесск, ул.</w:t>
      </w:r>
      <w:r w:rsidR="00784B2C">
        <w:rPr>
          <w:sz w:val="27"/>
          <w:szCs w:val="27"/>
        </w:rPr>
        <w:t> </w:t>
      </w:r>
      <w:r w:rsidRPr="009C24D6">
        <w:rPr>
          <w:sz w:val="27"/>
          <w:szCs w:val="27"/>
        </w:rPr>
        <w:t xml:space="preserve">Ленина, 53 (2-3 этаж) осуществляет свою деятельность Центр «Мой бизнес», функционирующий на базе автономного учреждения Карачаево-Черкесской Республики «Центр поддержки предпринимательства Карачаево-Черкесской Республики», наделенного функциями единого органа управления организациями, образующими инфраструктуру поддержки субъектов малого и </w:t>
      </w:r>
      <w:r w:rsidRPr="009C24D6">
        <w:rPr>
          <w:sz w:val="27"/>
          <w:szCs w:val="27"/>
        </w:rPr>
        <w:lastRenderedPageBreak/>
        <w:t>среднего предпринимательства на территории Карачаево-Черкесской Республики.</w:t>
      </w:r>
    </w:p>
    <w:p w:rsidR="009C24D6" w:rsidRPr="009C24D6" w:rsidRDefault="00024EE9" w:rsidP="009C24D6">
      <w:pPr>
        <w:ind w:firstLine="709"/>
        <w:jc w:val="both"/>
        <w:rPr>
          <w:sz w:val="27"/>
          <w:szCs w:val="27"/>
        </w:rPr>
      </w:pPr>
      <w:r>
        <w:rPr>
          <w:sz w:val="27"/>
          <w:szCs w:val="27"/>
        </w:rPr>
        <w:t>Данным</w:t>
      </w:r>
      <w:r w:rsidR="009C24D6" w:rsidRPr="009C24D6">
        <w:rPr>
          <w:sz w:val="27"/>
          <w:szCs w:val="27"/>
        </w:rPr>
        <w:t xml:space="preserve"> </w:t>
      </w:r>
      <w:r>
        <w:rPr>
          <w:sz w:val="27"/>
          <w:szCs w:val="27"/>
        </w:rPr>
        <w:t>ц</w:t>
      </w:r>
      <w:r w:rsidR="009C24D6" w:rsidRPr="009C24D6">
        <w:rPr>
          <w:sz w:val="27"/>
          <w:szCs w:val="27"/>
        </w:rPr>
        <w:t xml:space="preserve">ентром проводится работа с потенциальными предпринимателями, молодежью с целью вовлечения к началу ведения предпринимательской деятельности, а также работа по оказанию субъектам </w:t>
      </w:r>
      <w:r w:rsidR="007C6368">
        <w:rPr>
          <w:sz w:val="27"/>
          <w:szCs w:val="27"/>
        </w:rPr>
        <w:t>м</w:t>
      </w:r>
      <w:r w:rsidR="007C6368" w:rsidRPr="009C24D6">
        <w:rPr>
          <w:sz w:val="27"/>
          <w:szCs w:val="27"/>
        </w:rPr>
        <w:t>ало</w:t>
      </w:r>
      <w:r w:rsidR="007C6368">
        <w:rPr>
          <w:sz w:val="27"/>
          <w:szCs w:val="27"/>
        </w:rPr>
        <w:t>го</w:t>
      </w:r>
      <w:r w:rsidR="007C6368" w:rsidRPr="009C24D6">
        <w:rPr>
          <w:sz w:val="27"/>
          <w:szCs w:val="27"/>
        </w:rPr>
        <w:t xml:space="preserve"> и средне</w:t>
      </w:r>
      <w:r w:rsidR="007C6368">
        <w:rPr>
          <w:sz w:val="27"/>
          <w:szCs w:val="27"/>
        </w:rPr>
        <w:t>го</w:t>
      </w:r>
      <w:r w:rsidR="007C6368" w:rsidRPr="009C24D6">
        <w:rPr>
          <w:sz w:val="27"/>
          <w:szCs w:val="27"/>
        </w:rPr>
        <w:t xml:space="preserve"> предпринимательств</w:t>
      </w:r>
      <w:r w:rsidR="007C6368">
        <w:rPr>
          <w:sz w:val="27"/>
          <w:szCs w:val="27"/>
        </w:rPr>
        <w:t>а</w:t>
      </w:r>
      <w:r w:rsidR="009C24D6" w:rsidRPr="009C24D6">
        <w:rPr>
          <w:sz w:val="27"/>
          <w:szCs w:val="27"/>
        </w:rPr>
        <w:t xml:space="preserve"> информационно-консультационных услуг, проведении образовательных программ для субъектов МСП и физических лиц, а также мероприятия массового характера, направленных на стимулирование развития предпринимательства в Карачаево-Черкесии.</w:t>
      </w:r>
    </w:p>
    <w:p w:rsidR="00A05052" w:rsidRPr="009A4A1A" w:rsidRDefault="00A05052" w:rsidP="00A05052">
      <w:pPr>
        <w:ind w:firstLine="708"/>
        <w:jc w:val="both"/>
        <w:rPr>
          <w:sz w:val="27"/>
          <w:szCs w:val="27"/>
        </w:rPr>
      </w:pPr>
      <w:r w:rsidRPr="00D14C42">
        <w:rPr>
          <w:sz w:val="27"/>
          <w:szCs w:val="27"/>
        </w:rPr>
        <w:t>Наибольшим</w:t>
      </w:r>
      <w:r w:rsidRPr="00A05052">
        <w:rPr>
          <w:color w:val="111111"/>
          <w:sz w:val="27"/>
          <w:szCs w:val="27"/>
        </w:rPr>
        <w:t xml:space="preserve"> спросом на предприятиях и в организациях Карачаево-Черкесской Республики </w:t>
      </w:r>
      <w:r w:rsidRPr="009A4A1A">
        <w:rPr>
          <w:sz w:val="27"/>
          <w:szCs w:val="27"/>
        </w:rPr>
        <w:t>пользуются следующие профессии и специальности:</w:t>
      </w:r>
    </w:p>
    <w:p w:rsidR="00A05052" w:rsidRPr="009A4A1A" w:rsidRDefault="00A05052" w:rsidP="00A05052">
      <w:pPr>
        <w:ind w:firstLine="708"/>
        <w:jc w:val="both"/>
        <w:rPr>
          <w:sz w:val="27"/>
          <w:szCs w:val="27"/>
        </w:rPr>
      </w:pPr>
      <w:r w:rsidRPr="009A4A1A">
        <w:rPr>
          <w:sz w:val="27"/>
          <w:szCs w:val="27"/>
        </w:rPr>
        <w:t xml:space="preserve">среди специалистов и служащих: </w:t>
      </w:r>
      <w:r w:rsidR="009A4A1A" w:rsidRPr="009A4A1A">
        <w:rPr>
          <w:sz w:val="27"/>
          <w:szCs w:val="27"/>
        </w:rPr>
        <w:t xml:space="preserve">врачи, лаборанты, инженеры, почтальоны, менеджеры, медицинские сестры-анестезисты, </w:t>
      </w:r>
      <w:r w:rsidR="009A4A1A">
        <w:rPr>
          <w:sz w:val="27"/>
          <w:szCs w:val="27"/>
        </w:rPr>
        <w:t xml:space="preserve">педагогические работники </w:t>
      </w:r>
      <w:r w:rsidR="009A4A1A">
        <w:rPr>
          <w:sz w:val="27"/>
          <w:szCs w:val="27"/>
        </w:rPr>
        <w:br/>
      </w:r>
      <w:r w:rsidR="009A4A1A" w:rsidRPr="009A4A1A">
        <w:rPr>
          <w:sz w:val="27"/>
          <w:szCs w:val="27"/>
        </w:rPr>
        <w:t>(в колледжах, университетах и других вузах), преподаватели (в средней школе), артисты, бухгалтера, ветеринарные фельдшеры, агрохимики, фельдшеры, медицинские сестры, ветеринарные врачи, инженеры-механики, кладовщики, заведующие ветеринарным участком, младшие воспитатели, специалисты, электрики участка, юрисконсульты, мастера дорожные</w:t>
      </w:r>
      <w:r w:rsidR="009A4A1A">
        <w:rPr>
          <w:sz w:val="27"/>
          <w:szCs w:val="27"/>
        </w:rPr>
        <w:t>;</w:t>
      </w:r>
    </w:p>
    <w:p w:rsidR="00A05052" w:rsidRPr="009A4A1A" w:rsidRDefault="00A05052" w:rsidP="00A05052">
      <w:pPr>
        <w:ind w:firstLine="708"/>
        <w:jc w:val="both"/>
        <w:rPr>
          <w:sz w:val="27"/>
          <w:szCs w:val="27"/>
        </w:rPr>
      </w:pPr>
      <w:r w:rsidRPr="009A4A1A">
        <w:rPr>
          <w:sz w:val="27"/>
          <w:szCs w:val="27"/>
        </w:rPr>
        <w:t xml:space="preserve">среди рабочих: </w:t>
      </w:r>
      <w:r w:rsidR="009A4A1A" w:rsidRPr="009A4A1A">
        <w:rPr>
          <w:sz w:val="27"/>
          <w:szCs w:val="27"/>
        </w:rPr>
        <w:t>швеи, водители автомобиля, электрогазосварщики, слесари-ремонтники, слесари-сантехники, водители погрузчика, повар, водители троллейбуса, продавцы непродовольственных товаров, слесари по эксплуатации и</w:t>
      </w:r>
      <w:r w:rsidR="00AC2C1B">
        <w:rPr>
          <w:sz w:val="27"/>
          <w:szCs w:val="27"/>
        </w:rPr>
        <w:t> </w:t>
      </w:r>
      <w:r w:rsidR="009A4A1A" w:rsidRPr="009A4A1A">
        <w:rPr>
          <w:sz w:val="27"/>
          <w:szCs w:val="27"/>
        </w:rPr>
        <w:t>ремонту газового оборудования, слесари аварийно-восстановительных работ, контролеры водопроводного хозяйства, операторы моечной установки, вязальщики, слесари по контрольно-измерительным приборам и автоматике, трактористы, монтажники, машинисты автогрейдера, контролеры газового хозяйства, трактористы-машинисты сельскохозяйственного производства, операторы расфасовочно-упаковочного автомата</w:t>
      </w:r>
      <w:r w:rsidRPr="009A4A1A">
        <w:rPr>
          <w:sz w:val="27"/>
          <w:szCs w:val="27"/>
        </w:rPr>
        <w:t>.</w:t>
      </w:r>
    </w:p>
    <w:p w:rsidR="00A05052" w:rsidRPr="00AC2C1B" w:rsidRDefault="00A05052" w:rsidP="00F80838">
      <w:pPr>
        <w:ind w:firstLine="708"/>
        <w:jc w:val="both"/>
        <w:rPr>
          <w:sz w:val="27"/>
          <w:szCs w:val="27"/>
        </w:rPr>
      </w:pPr>
      <w:r w:rsidRPr="009A4A1A">
        <w:rPr>
          <w:sz w:val="27"/>
          <w:szCs w:val="27"/>
        </w:rPr>
        <w:t>Постоянным</w:t>
      </w:r>
      <w:r w:rsidRPr="00AC2C1B">
        <w:rPr>
          <w:sz w:val="27"/>
          <w:szCs w:val="27"/>
        </w:rPr>
        <w:t xml:space="preserve"> спросом по-прежнему пользуются работники без специальной подготовки: </w:t>
      </w:r>
      <w:r w:rsidR="00AC2C1B" w:rsidRPr="00AC2C1B">
        <w:rPr>
          <w:sz w:val="27"/>
          <w:szCs w:val="27"/>
        </w:rPr>
        <w:t>овощеводы, грузчики, уборщики производственных и служебных помещений, санитарки (мойщицы), дворники, подсобные рабочие, рабочие зеленого хозяйства,  чабаны, кухонные рабочие</w:t>
      </w:r>
      <w:r w:rsidRPr="00AC2C1B">
        <w:rPr>
          <w:sz w:val="27"/>
          <w:szCs w:val="27"/>
        </w:rPr>
        <w:t>.</w:t>
      </w:r>
    </w:p>
    <w:p w:rsidR="00C943A6" w:rsidRDefault="00C943A6" w:rsidP="00F80838">
      <w:pPr>
        <w:ind w:firstLine="708"/>
        <w:jc w:val="both"/>
        <w:rPr>
          <w:color w:val="111111"/>
          <w:sz w:val="27"/>
          <w:szCs w:val="27"/>
        </w:rPr>
      </w:pPr>
      <w:r>
        <w:rPr>
          <w:color w:val="111111"/>
          <w:sz w:val="27"/>
          <w:szCs w:val="27"/>
        </w:rPr>
        <w:t>Н</w:t>
      </w:r>
      <w:r w:rsidRPr="00C943A6">
        <w:rPr>
          <w:color w:val="111111"/>
          <w:sz w:val="27"/>
          <w:szCs w:val="27"/>
        </w:rPr>
        <w:t>аблюдается ощутимый дефицит специалистов в сфер</w:t>
      </w:r>
      <w:r w:rsidR="00A415DD">
        <w:rPr>
          <w:color w:val="111111"/>
          <w:sz w:val="27"/>
          <w:szCs w:val="27"/>
        </w:rPr>
        <w:t>е здравоохранения</w:t>
      </w:r>
      <w:r w:rsidRPr="00C943A6">
        <w:rPr>
          <w:color w:val="111111"/>
          <w:sz w:val="27"/>
          <w:szCs w:val="27"/>
        </w:rPr>
        <w:t>.</w:t>
      </w:r>
    </w:p>
    <w:p w:rsidR="00EE0010" w:rsidRDefault="00EE0010" w:rsidP="00F80838">
      <w:pPr>
        <w:tabs>
          <w:tab w:val="left" w:pos="851"/>
          <w:tab w:val="left" w:pos="9923"/>
          <w:tab w:val="left" w:pos="10206"/>
        </w:tabs>
        <w:ind w:firstLine="708"/>
        <w:jc w:val="both"/>
        <w:rPr>
          <w:sz w:val="27"/>
          <w:szCs w:val="27"/>
        </w:rPr>
      </w:pPr>
      <w:r>
        <w:rPr>
          <w:sz w:val="27"/>
          <w:szCs w:val="27"/>
        </w:rPr>
        <w:t xml:space="preserve">Соотечественникам </w:t>
      </w:r>
      <w:r w:rsidRPr="00FD647E">
        <w:rPr>
          <w:sz w:val="27"/>
          <w:szCs w:val="27"/>
        </w:rPr>
        <w:t>предоставляется право на</w:t>
      </w:r>
      <w:r>
        <w:rPr>
          <w:sz w:val="27"/>
          <w:szCs w:val="27"/>
        </w:rPr>
        <w:t xml:space="preserve"> </w:t>
      </w:r>
      <w:r w:rsidRPr="00FD647E">
        <w:rPr>
          <w:sz w:val="27"/>
          <w:szCs w:val="27"/>
        </w:rPr>
        <w:t xml:space="preserve">получение услуг в области содействия занятости населения, в том числе содействия в поиске подходящей работы, организации профессиональной ориентации граждан в целях выбора сферы деятельности (профессии), организации проведения оплачиваемых общественных работ, ярмарок вакансий и учебных рабочих мест, информировании о положении </w:t>
      </w:r>
      <w:r>
        <w:rPr>
          <w:sz w:val="27"/>
          <w:szCs w:val="27"/>
        </w:rPr>
        <w:br/>
      </w:r>
      <w:r w:rsidRPr="00FD647E">
        <w:rPr>
          <w:sz w:val="27"/>
          <w:szCs w:val="27"/>
        </w:rPr>
        <w:t>на</w:t>
      </w:r>
      <w:r>
        <w:rPr>
          <w:sz w:val="27"/>
          <w:szCs w:val="27"/>
        </w:rPr>
        <w:t xml:space="preserve"> </w:t>
      </w:r>
      <w:r w:rsidRPr="00FD647E">
        <w:rPr>
          <w:sz w:val="27"/>
          <w:szCs w:val="27"/>
        </w:rPr>
        <w:t>рынке труда в Карачаево-Черкесской Республике.</w:t>
      </w:r>
      <w:r>
        <w:rPr>
          <w:sz w:val="27"/>
          <w:szCs w:val="27"/>
        </w:rPr>
        <w:t xml:space="preserve"> </w:t>
      </w:r>
    </w:p>
    <w:p w:rsidR="00F80838" w:rsidRDefault="00F80838" w:rsidP="00F80838">
      <w:pPr>
        <w:ind w:firstLine="708"/>
        <w:jc w:val="both"/>
        <w:rPr>
          <w:color w:val="111111"/>
          <w:sz w:val="27"/>
          <w:szCs w:val="27"/>
        </w:rPr>
      </w:pPr>
      <w:r w:rsidRPr="00F80838">
        <w:rPr>
          <w:color w:val="111111"/>
          <w:sz w:val="27"/>
          <w:szCs w:val="27"/>
        </w:rPr>
        <w:t xml:space="preserve">Социальная политика </w:t>
      </w:r>
      <w:r w:rsidR="0063028E">
        <w:rPr>
          <w:color w:val="111111"/>
          <w:sz w:val="27"/>
          <w:szCs w:val="27"/>
        </w:rPr>
        <w:t>р</w:t>
      </w:r>
      <w:r w:rsidRPr="00F80838">
        <w:rPr>
          <w:color w:val="111111"/>
          <w:sz w:val="27"/>
          <w:szCs w:val="27"/>
        </w:rPr>
        <w:t>еспублики ориентирована на обеспечение социальной защищенности различных категорий населения региона.</w:t>
      </w:r>
    </w:p>
    <w:p w:rsidR="00F80838" w:rsidRPr="00F80838" w:rsidRDefault="00F80838" w:rsidP="00F80838">
      <w:pPr>
        <w:ind w:firstLine="708"/>
        <w:jc w:val="both"/>
        <w:rPr>
          <w:color w:val="111111"/>
          <w:sz w:val="27"/>
          <w:szCs w:val="27"/>
        </w:rPr>
      </w:pPr>
      <w:r w:rsidRPr="00F80838">
        <w:rPr>
          <w:color w:val="111111"/>
          <w:sz w:val="27"/>
          <w:szCs w:val="27"/>
        </w:rPr>
        <w:t xml:space="preserve">Система социальной защиты населения </w:t>
      </w:r>
      <w:r w:rsidR="0063028E">
        <w:rPr>
          <w:color w:val="111111"/>
          <w:sz w:val="27"/>
          <w:szCs w:val="27"/>
        </w:rPr>
        <w:t>региона</w:t>
      </w:r>
      <w:r w:rsidRPr="00F80838">
        <w:rPr>
          <w:color w:val="111111"/>
          <w:sz w:val="27"/>
          <w:szCs w:val="27"/>
        </w:rPr>
        <w:t xml:space="preserve"> </w:t>
      </w:r>
      <w:r>
        <w:rPr>
          <w:color w:val="111111"/>
          <w:sz w:val="27"/>
          <w:szCs w:val="27"/>
        </w:rPr>
        <w:t>включает</w:t>
      </w:r>
      <w:r w:rsidRPr="00F80838">
        <w:rPr>
          <w:color w:val="111111"/>
          <w:sz w:val="27"/>
          <w:szCs w:val="27"/>
        </w:rPr>
        <w:t xml:space="preserve"> Министерств</w:t>
      </w:r>
      <w:r>
        <w:rPr>
          <w:color w:val="111111"/>
          <w:sz w:val="27"/>
          <w:szCs w:val="27"/>
        </w:rPr>
        <w:t>о</w:t>
      </w:r>
      <w:r w:rsidRPr="00F80838">
        <w:rPr>
          <w:color w:val="111111"/>
          <w:sz w:val="27"/>
          <w:szCs w:val="27"/>
        </w:rPr>
        <w:t xml:space="preserve"> труда и социального развития Карачаево-Черкесской Республики, управлени</w:t>
      </w:r>
      <w:r>
        <w:rPr>
          <w:color w:val="111111"/>
          <w:sz w:val="27"/>
          <w:szCs w:val="27"/>
        </w:rPr>
        <w:t>я</w:t>
      </w:r>
      <w:r w:rsidRPr="00F80838">
        <w:rPr>
          <w:color w:val="111111"/>
          <w:sz w:val="27"/>
          <w:szCs w:val="27"/>
        </w:rPr>
        <w:t xml:space="preserve"> социальной защиты населения администраций муниципальных районов </w:t>
      </w:r>
      <w:r>
        <w:rPr>
          <w:color w:val="111111"/>
          <w:sz w:val="27"/>
          <w:szCs w:val="27"/>
        </w:rPr>
        <w:br/>
      </w:r>
      <w:r w:rsidRPr="00F80838">
        <w:rPr>
          <w:color w:val="111111"/>
          <w:sz w:val="27"/>
          <w:szCs w:val="27"/>
        </w:rPr>
        <w:t>и городских округов, 2 дом</w:t>
      </w:r>
      <w:r w:rsidR="009F1636">
        <w:rPr>
          <w:color w:val="111111"/>
          <w:sz w:val="27"/>
          <w:szCs w:val="27"/>
        </w:rPr>
        <w:t>а</w:t>
      </w:r>
      <w:r w:rsidRPr="00F80838">
        <w:rPr>
          <w:color w:val="111111"/>
          <w:sz w:val="27"/>
          <w:szCs w:val="27"/>
        </w:rPr>
        <w:t>-интернат</w:t>
      </w:r>
      <w:r w:rsidR="009F1636">
        <w:rPr>
          <w:color w:val="111111"/>
          <w:sz w:val="27"/>
          <w:szCs w:val="27"/>
        </w:rPr>
        <w:t>а</w:t>
      </w:r>
      <w:r w:rsidRPr="00F80838">
        <w:rPr>
          <w:color w:val="111111"/>
          <w:sz w:val="27"/>
          <w:szCs w:val="27"/>
        </w:rPr>
        <w:t xml:space="preserve"> для престарелых и инвалидов, Центр социального обслуживания населения с филиалами в городах и районах республики, РГКУ</w:t>
      </w:r>
      <w:r>
        <w:rPr>
          <w:color w:val="111111"/>
          <w:sz w:val="27"/>
          <w:szCs w:val="27"/>
        </w:rPr>
        <w:t xml:space="preserve"> </w:t>
      </w:r>
      <w:r w:rsidRPr="00F80838">
        <w:rPr>
          <w:color w:val="111111"/>
          <w:sz w:val="27"/>
          <w:szCs w:val="27"/>
        </w:rPr>
        <w:t xml:space="preserve">для детей-инвалидов </w:t>
      </w:r>
      <w:r w:rsidR="009F1636">
        <w:rPr>
          <w:color w:val="111111"/>
          <w:sz w:val="27"/>
          <w:szCs w:val="27"/>
        </w:rPr>
        <w:t>«</w:t>
      </w:r>
      <w:r w:rsidRPr="00F80838">
        <w:rPr>
          <w:color w:val="111111"/>
          <w:sz w:val="27"/>
          <w:szCs w:val="27"/>
        </w:rPr>
        <w:t xml:space="preserve">Республиканский детский дом-интернат </w:t>
      </w:r>
      <w:r w:rsidRPr="00F80838">
        <w:rPr>
          <w:color w:val="111111"/>
          <w:sz w:val="27"/>
          <w:szCs w:val="27"/>
        </w:rPr>
        <w:lastRenderedPageBreak/>
        <w:t>для умственно отсталых детей «Забота», РГБУ «Республиканский социально-реабилитационный центр «Н</w:t>
      </w:r>
      <w:r w:rsidR="00765CF0">
        <w:rPr>
          <w:color w:val="111111"/>
          <w:sz w:val="27"/>
          <w:szCs w:val="27"/>
        </w:rPr>
        <w:t>адежда» для несовершеннолетних»</w:t>
      </w:r>
      <w:r w:rsidRPr="00F80838">
        <w:rPr>
          <w:color w:val="111111"/>
          <w:sz w:val="27"/>
          <w:szCs w:val="27"/>
        </w:rPr>
        <w:t>.</w:t>
      </w:r>
    </w:p>
    <w:p w:rsidR="00F80838" w:rsidRPr="00F80838" w:rsidRDefault="004C618C" w:rsidP="004C618C">
      <w:pPr>
        <w:tabs>
          <w:tab w:val="left" w:pos="1260"/>
        </w:tabs>
        <w:ind w:firstLine="709"/>
        <w:jc w:val="both"/>
        <w:outlineLvl w:val="1"/>
        <w:rPr>
          <w:color w:val="111111"/>
          <w:sz w:val="27"/>
          <w:szCs w:val="27"/>
        </w:rPr>
      </w:pPr>
      <w:r>
        <w:rPr>
          <w:color w:val="111111"/>
          <w:sz w:val="27"/>
          <w:szCs w:val="27"/>
        </w:rPr>
        <w:t>На территории региона</w:t>
      </w:r>
      <w:r w:rsidRPr="00F80838">
        <w:rPr>
          <w:color w:val="111111"/>
          <w:sz w:val="27"/>
          <w:szCs w:val="27"/>
        </w:rPr>
        <w:t xml:space="preserve"> реализуется государственная программа «Социальная защита населения в Карачаево-Черкесской Республике», утвержд</w:t>
      </w:r>
      <w:r>
        <w:rPr>
          <w:color w:val="111111"/>
          <w:sz w:val="27"/>
          <w:szCs w:val="27"/>
        </w:rPr>
        <w:t>ё</w:t>
      </w:r>
      <w:r w:rsidRPr="00F80838">
        <w:rPr>
          <w:color w:val="111111"/>
          <w:sz w:val="27"/>
          <w:szCs w:val="27"/>
        </w:rPr>
        <w:t>нная постановлением Правительства Карачаево-Черкесской Республики от 22 января 2019 г. № 27</w:t>
      </w:r>
      <w:r>
        <w:rPr>
          <w:color w:val="111111"/>
          <w:sz w:val="27"/>
          <w:szCs w:val="27"/>
        </w:rPr>
        <w:t xml:space="preserve">, в рамках которой </w:t>
      </w:r>
      <w:r w:rsidRPr="004C618C">
        <w:rPr>
          <w:color w:val="111111"/>
          <w:sz w:val="27"/>
          <w:szCs w:val="27"/>
        </w:rPr>
        <w:t>предусмотрены мероприятия по предоставлению гражданам Российской Федерации субсидий на оплату жилого помещения и</w:t>
      </w:r>
      <w:r>
        <w:rPr>
          <w:color w:val="111111"/>
          <w:sz w:val="27"/>
          <w:szCs w:val="27"/>
        </w:rPr>
        <w:t> </w:t>
      </w:r>
      <w:r w:rsidRPr="004C618C">
        <w:rPr>
          <w:color w:val="111111"/>
          <w:sz w:val="27"/>
          <w:szCs w:val="27"/>
        </w:rPr>
        <w:t>коммунальных услуг; выплате ежемесячного пособия на ребенка; предоставлению государственной социальной помощи малоимущим семьям и</w:t>
      </w:r>
      <w:r>
        <w:rPr>
          <w:color w:val="111111"/>
          <w:sz w:val="27"/>
          <w:szCs w:val="27"/>
        </w:rPr>
        <w:t> </w:t>
      </w:r>
      <w:r w:rsidRPr="004C618C">
        <w:rPr>
          <w:color w:val="111111"/>
          <w:sz w:val="27"/>
          <w:szCs w:val="27"/>
        </w:rPr>
        <w:t>малоимущим одиноко проживающим гражданам; предоставлению мер социальной поддержки многодетным семьям; осуществлению мер социальной поддержки по оплате жилищно-коммунальных услуг отдельным категориям граждан; выплате пособия по уходу за ребенком до достижения им возраста полутора лет лицам, не подлежащим обязательному социальному страхованию на</w:t>
      </w:r>
      <w:r>
        <w:rPr>
          <w:color w:val="111111"/>
          <w:sz w:val="27"/>
          <w:szCs w:val="27"/>
        </w:rPr>
        <w:t> </w:t>
      </w:r>
      <w:r w:rsidRPr="004C618C">
        <w:rPr>
          <w:color w:val="111111"/>
          <w:sz w:val="27"/>
          <w:szCs w:val="27"/>
        </w:rPr>
        <w:t>случай временной нетрудоспособности и в связи с материнством, а также ряд других</w:t>
      </w:r>
      <w:r>
        <w:rPr>
          <w:color w:val="111111"/>
          <w:sz w:val="27"/>
          <w:szCs w:val="27"/>
        </w:rPr>
        <w:t xml:space="preserve"> </w:t>
      </w:r>
      <w:r w:rsidRPr="004C618C">
        <w:rPr>
          <w:color w:val="111111"/>
          <w:sz w:val="27"/>
          <w:szCs w:val="27"/>
        </w:rPr>
        <w:t>социальных выплат, предусмотренных данной программой</w:t>
      </w:r>
      <w:r w:rsidR="00F80838" w:rsidRPr="00F80838">
        <w:rPr>
          <w:color w:val="111111"/>
          <w:sz w:val="27"/>
          <w:szCs w:val="27"/>
        </w:rPr>
        <w:t>.</w:t>
      </w:r>
    </w:p>
    <w:p w:rsidR="00683255" w:rsidRPr="003B68AE" w:rsidRDefault="00683255" w:rsidP="00683255">
      <w:pPr>
        <w:ind w:firstLine="708"/>
        <w:jc w:val="both"/>
        <w:rPr>
          <w:sz w:val="27"/>
          <w:szCs w:val="27"/>
        </w:rPr>
      </w:pPr>
      <w:r w:rsidRPr="00A05052">
        <w:rPr>
          <w:color w:val="111111"/>
          <w:sz w:val="27"/>
          <w:szCs w:val="27"/>
        </w:rPr>
        <w:t>Участники</w:t>
      </w:r>
      <w:r w:rsidRPr="00D47B33">
        <w:rPr>
          <w:color w:val="111111"/>
          <w:sz w:val="27"/>
          <w:szCs w:val="27"/>
        </w:rPr>
        <w:t xml:space="preserve"> Государственной программы и члены их семей в случае необходимости могут рассчитывать на оказание услуг государственными организациями социального</w:t>
      </w:r>
      <w:r w:rsidRPr="003B68AE">
        <w:rPr>
          <w:sz w:val="27"/>
          <w:szCs w:val="27"/>
        </w:rPr>
        <w:t xml:space="preserve"> обслужива</w:t>
      </w:r>
      <w:r w:rsidR="0063028E">
        <w:rPr>
          <w:sz w:val="27"/>
          <w:szCs w:val="27"/>
        </w:rPr>
        <w:t>ния населения Карачаево-Черкессии</w:t>
      </w:r>
      <w:r w:rsidRPr="003B68AE">
        <w:rPr>
          <w:sz w:val="27"/>
          <w:szCs w:val="27"/>
        </w:rPr>
        <w:t xml:space="preserve">. </w:t>
      </w:r>
    </w:p>
    <w:p w:rsidR="00DE1E3D" w:rsidRPr="00A05052" w:rsidRDefault="00DE1E3D" w:rsidP="00F80838">
      <w:pPr>
        <w:ind w:firstLine="708"/>
        <w:jc w:val="both"/>
        <w:rPr>
          <w:color w:val="111111"/>
          <w:sz w:val="27"/>
          <w:szCs w:val="27"/>
        </w:rPr>
      </w:pPr>
      <w:r w:rsidRPr="00A05052">
        <w:rPr>
          <w:color w:val="111111"/>
          <w:sz w:val="27"/>
          <w:szCs w:val="27"/>
        </w:rPr>
        <w:t xml:space="preserve">Медицинская помощь в </w:t>
      </w:r>
      <w:r w:rsidR="00144B02">
        <w:rPr>
          <w:color w:val="111111"/>
          <w:sz w:val="27"/>
          <w:szCs w:val="27"/>
        </w:rPr>
        <w:t>регионе</w:t>
      </w:r>
      <w:r w:rsidRPr="00A05052">
        <w:rPr>
          <w:color w:val="111111"/>
          <w:sz w:val="27"/>
          <w:szCs w:val="27"/>
        </w:rPr>
        <w:t xml:space="preserve"> оказывается в 3</w:t>
      </w:r>
      <w:r w:rsidR="004C618C">
        <w:rPr>
          <w:color w:val="111111"/>
          <w:sz w:val="27"/>
          <w:szCs w:val="27"/>
        </w:rPr>
        <w:t>3</w:t>
      </w:r>
      <w:r w:rsidRPr="00A05052">
        <w:rPr>
          <w:color w:val="111111"/>
          <w:sz w:val="27"/>
          <w:szCs w:val="27"/>
        </w:rPr>
        <w:t xml:space="preserve"> медицинских организациях, в состав которых входят </w:t>
      </w:r>
      <w:r w:rsidR="00F80838">
        <w:rPr>
          <w:color w:val="111111"/>
          <w:sz w:val="27"/>
          <w:szCs w:val="27"/>
        </w:rPr>
        <w:t>10</w:t>
      </w:r>
      <w:r w:rsidRPr="00A05052">
        <w:rPr>
          <w:color w:val="111111"/>
          <w:sz w:val="27"/>
          <w:szCs w:val="27"/>
        </w:rPr>
        <w:t xml:space="preserve"> районных центральных больниц</w:t>
      </w:r>
      <w:r w:rsidR="00C943A6">
        <w:rPr>
          <w:color w:val="111111"/>
          <w:sz w:val="27"/>
          <w:szCs w:val="27"/>
        </w:rPr>
        <w:t xml:space="preserve"> и поликлиник</w:t>
      </w:r>
      <w:r w:rsidRPr="00A05052">
        <w:rPr>
          <w:color w:val="111111"/>
          <w:sz w:val="27"/>
          <w:szCs w:val="27"/>
        </w:rPr>
        <w:t xml:space="preserve">, </w:t>
      </w:r>
      <w:r w:rsidR="004C618C">
        <w:rPr>
          <w:color w:val="111111"/>
          <w:sz w:val="27"/>
          <w:szCs w:val="27"/>
        </w:rPr>
        <w:t>19</w:t>
      </w:r>
      <w:r w:rsidRPr="00A05052">
        <w:rPr>
          <w:color w:val="111111"/>
          <w:sz w:val="27"/>
          <w:szCs w:val="27"/>
        </w:rPr>
        <w:t> участковых больниц, 2</w:t>
      </w:r>
      <w:r w:rsidR="004C618C">
        <w:rPr>
          <w:color w:val="111111"/>
          <w:sz w:val="27"/>
          <w:szCs w:val="27"/>
        </w:rPr>
        <w:t>7</w:t>
      </w:r>
      <w:r w:rsidRPr="00A05052">
        <w:rPr>
          <w:color w:val="111111"/>
          <w:sz w:val="27"/>
          <w:szCs w:val="27"/>
        </w:rPr>
        <w:t xml:space="preserve"> врачебных амбулаторий</w:t>
      </w:r>
      <w:r w:rsidR="005337C3" w:rsidRPr="00A05052">
        <w:rPr>
          <w:color w:val="111111"/>
          <w:sz w:val="27"/>
          <w:szCs w:val="27"/>
        </w:rPr>
        <w:t>, 5 стоматологических поликлиник</w:t>
      </w:r>
      <w:r w:rsidR="00F80838">
        <w:rPr>
          <w:color w:val="111111"/>
          <w:sz w:val="27"/>
          <w:szCs w:val="27"/>
        </w:rPr>
        <w:t xml:space="preserve">, </w:t>
      </w:r>
      <w:r w:rsidR="00361955">
        <w:rPr>
          <w:color w:val="111111"/>
          <w:sz w:val="27"/>
          <w:szCs w:val="27"/>
        </w:rPr>
        <w:t>85</w:t>
      </w:r>
      <w:r w:rsidR="00F80838" w:rsidRPr="00D47B33">
        <w:rPr>
          <w:color w:val="111111"/>
          <w:sz w:val="27"/>
          <w:szCs w:val="27"/>
        </w:rPr>
        <w:t xml:space="preserve"> фельдшерско-акушерских пунктов</w:t>
      </w:r>
      <w:r w:rsidR="00361955">
        <w:rPr>
          <w:color w:val="111111"/>
          <w:sz w:val="27"/>
          <w:szCs w:val="27"/>
        </w:rPr>
        <w:t xml:space="preserve"> (79)</w:t>
      </w:r>
      <w:r w:rsidR="00F80838" w:rsidRPr="00D47B33">
        <w:rPr>
          <w:color w:val="111111"/>
          <w:sz w:val="27"/>
          <w:szCs w:val="27"/>
        </w:rPr>
        <w:t xml:space="preserve"> и фельдшерских пунктов</w:t>
      </w:r>
      <w:r w:rsidR="00361955">
        <w:rPr>
          <w:color w:val="111111"/>
          <w:sz w:val="27"/>
          <w:szCs w:val="27"/>
        </w:rPr>
        <w:t xml:space="preserve"> (7)</w:t>
      </w:r>
      <w:r w:rsidR="00F80838" w:rsidRPr="00D47B33">
        <w:rPr>
          <w:color w:val="111111"/>
          <w:sz w:val="27"/>
          <w:szCs w:val="27"/>
        </w:rPr>
        <w:t>, 6 домовых хозяйств</w:t>
      </w:r>
      <w:r w:rsidRPr="00A05052">
        <w:rPr>
          <w:color w:val="111111"/>
          <w:sz w:val="27"/>
          <w:szCs w:val="27"/>
        </w:rPr>
        <w:t xml:space="preserve">.  </w:t>
      </w:r>
    </w:p>
    <w:p w:rsidR="00DE1E3D" w:rsidRDefault="00DE1E3D" w:rsidP="00A05052">
      <w:pPr>
        <w:ind w:firstLine="708"/>
        <w:jc w:val="both"/>
        <w:rPr>
          <w:color w:val="111111"/>
          <w:sz w:val="27"/>
          <w:szCs w:val="27"/>
        </w:rPr>
      </w:pPr>
      <w:r w:rsidRPr="00A05052">
        <w:rPr>
          <w:color w:val="111111"/>
          <w:sz w:val="27"/>
          <w:szCs w:val="27"/>
        </w:rPr>
        <w:t xml:space="preserve">В республике функционирует региональный сосудистый центр, </w:t>
      </w:r>
      <w:r w:rsidR="001A0300" w:rsidRPr="001A0300">
        <w:rPr>
          <w:color w:val="111111"/>
          <w:sz w:val="27"/>
          <w:szCs w:val="27"/>
        </w:rPr>
        <w:t>кардиологический дистанционно-консультативный центр,</w:t>
      </w:r>
      <w:r w:rsidR="001A0300" w:rsidRPr="00A05052">
        <w:rPr>
          <w:color w:val="111111"/>
          <w:sz w:val="27"/>
          <w:szCs w:val="27"/>
        </w:rPr>
        <w:t xml:space="preserve"> </w:t>
      </w:r>
      <w:r w:rsidRPr="00A05052">
        <w:rPr>
          <w:color w:val="111111"/>
          <w:sz w:val="27"/>
          <w:szCs w:val="27"/>
        </w:rPr>
        <w:t>республиканск</w:t>
      </w:r>
      <w:r w:rsidR="0063028E">
        <w:rPr>
          <w:color w:val="111111"/>
          <w:sz w:val="27"/>
          <w:szCs w:val="27"/>
        </w:rPr>
        <w:t>ий</w:t>
      </w:r>
      <w:r w:rsidRPr="00A05052">
        <w:rPr>
          <w:color w:val="111111"/>
          <w:sz w:val="27"/>
          <w:szCs w:val="27"/>
        </w:rPr>
        <w:t xml:space="preserve"> онкологическ</w:t>
      </w:r>
      <w:r w:rsidR="0063028E">
        <w:rPr>
          <w:color w:val="111111"/>
          <w:sz w:val="27"/>
          <w:szCs w:val="27"/>
        </w:rPr>
        <w:t>ий</w:t>
      </w:r>
      <w:r w:rsidRPr="00A05052">
        <w:rPr>
          <w:color w:val="111111"/>
          <w:sz w:val="27"/>
          <w:szCs w:val="27"/>
        </w:rPr>
        <w:t xml:space="preserve"> диспансер, </w:t>
      </w:r>
      <w:r w:rsidR="0063028E" w:rsidRPr="00A05052">
        <w:rPr>
          <w:color w:val="111111"/>
          <w:sz w:val="27"/>
          <w:szCs w:val="27"/>
        </w:rPr>
        <w:t>открыто 7 травматологич</w:t>
      </w:r>
      <w:r w:rsidR="0063028E">
        <w:rPr>
          <w:color w:val="111111"/>
          <w:sz w:val="27"/>
          <w:szCs w:val="27"/>
        </w:rPr>
        <w:t xml:space="preserve">еских центров различного уровня, заершено строительство </w:t>
      </w:r>
      <w:r w:rsidRPr="00A05052">
        <w:rPr>
          <w:color w:val="111111"/>
          <w:sz w:val="27"/>
          <w:szCs w:val="27"/>
        </w:rPr>
        <w:t>нового лабораторного корпуса республиканского перинатального центра</w:t>
      </w:r>
      <w:r w:rsidR="004A1551">
        <w:rPr>
          <w:color w:val="111111"/>
          <w:sz w:val="27"/>
          <w:szCs w:val="27"/>
        </w:rPr>
        <w:t>.</w:t>
      </w:r>
    </w:p>
    <w:p w:rsidR="004A1551" w:rsidRDefault="004A1551" w:rsidP="005D6824">
      <w:pPr>
        <w:ind w:firstLine="709"/>
        <w:jc w:val="both"/>
        <w:rPr>
          <w:color w:val="111111"/>
          <w:sz w:val="27"/>
          <w:szCs w:val="27"/>
        </w:rPr>
      </w:pPr>
      <w:r w:rsidRPr="004A1551">
        <w:rPr>
          <w:color w:val="111111"/>
          <w:sz w:val="27"/>
          <w:szCs w:val="27"/>
        </w:rPr>
        <w:t xml:space="preserve">На территории региона реализуются меры социальной поддержки специалистов – медицинских работников. </w:t>
      </w:r>
      <w:r w:rsidR="00E82442">
        <w:rPr>
          <w:color w:val="111111"/>
          <w:sz w:val="27"/>
          <w:szCs w:val="27"/>
        </w:rPr>
        <w:t>Р</w:t>
      </w:r>
      <w:r w:rsidRPr="004A1551">
        <w:rPr>
          <w:color w:val="111111"/>
          <w:sz w:val="27"/>
          <w:szCs w:val="27"/>
        </w:rPr>
        <w:t>еализуется программ</w:t>
      </w:r>
      <w:r w:rsidR="0063028E">
        <w:rPr>
          <w:color w:val="111111"/>
          <w:sz w:val="27"/>
          <w:szCs w:val="27"/>
        </w:rPr>
        <w:t>а</w:t>
      </w:r>
      <w:r w:rsidRPr="004A1551">
        <w:rPr>
          <w:color w:val="111111"/>
          <w:sz w:val="27"/>
          <w:szCs w:val="27"/>
        </w:rPr>
        <w:t xml:space="preserve"> «Земский доктор», направленная на закрепление специалистов сферы здравоохранения</w:t>
      </w:r>
      <w:r w:rsidR="0063028E" w:rsidRPr="0063028E">
        <w:rPr>
          <w:color w:val="111111"/>
          <w:sz w:val="27"/>
          <w:szCs w:val="27"/>
        </w:rPr>
        <w:t xml:space="preserve"> </w:t>
      </w:r>
      <w:r w:rsidR="002C544F">
        <w:rPr>
          <w:color w:val="111111"/>
          <w:sz w:val="27"/>
          <w:szCs w:val="27"/>
        </w:rPr>
        <w:t>в</w:t>
      </w:r>
      <w:r w:rsidR="00E82442">
        <w:rPr>
          <w:color w:val="111111"/>
          <w:sz w:val="27"/>
          <w:szCs w:val="27"/>
        </w:rPr>
        <w:t> </w:t>
      </w:r>
      <w:r w:rsidR="0063028E" w:rsidRPr="004A1551">
        <w:rPr>
          <w:color w:val="111111"/>
          <w:sz w:val="27"/>
          <w:szCs w:val="27"/>
        </w:rPr>
        <w:t>сельских районах</w:t>
      </w:r>
      <w:r w:rsidRPr="004A1551">
        <w:rPr>
          <w:color w:val="111111"/>
          <w:sz w:val="27"/>
          <w:szCs w:val="27"/>
        </w:rPr>
        <w:t xml:space="preserve"> пут</w:t>
      </w:r>
      <w:r w:rsidR="00144B02">
        <w:rPr>
          <w:color w:val="111111"/>
          <w:sz w:val="27"/>
          <w:szCs w:val="27"/>
        </w:rPr>
        <w:t>ё</w:t>
      </w:r>
      <w:r w:rsidRPr="004A1551">
        <w:rPr>
          <w:color w:val="111111"/>
          <w:sz w:val="27"/>
          <w:szCs w:val="27"/>
        </w:rPr>
        <w:t>м предоставления мер социальной поддержки.</w:t>
      </w:r>
      <w:r w:rsidR="005D6824">
        <w:rPr>
          <w:color w:val="111111"/>
          <w:sz w:val="27"/>
          <w:szCs w:val="27"/>
        </w:rPr>
        <w:t xml:space="preserve"> </w:t>
      </w:r>
    </w:p>
    <w:p w:rsidR="00A060DE" w:rsidRPr="00A060DE" w:rsidRDefault="00A060DE" w:rsidP="00A060DE">
      <w:pPr>
        <w:pStyle w:val="3f6"/>
        <w:tabs>
          <w:tab w:val="left" w:pos="1292"/>
        </w:tabs>
        <w:spacing w:line="322" w:lineRule="exact"/>
        <w:ind w:right="20" w:firstLine="709"/>
        <w:jc w:val="both"/>
        <w:rPr>
          <w:color w:val="111111"/>
          <w:lang w:val="ru-RU"/>
        </w:rPr>
      </w:pPr>
      <w:r w:rsidRPr="00A060DE">
        <w:rPr>
          <w:color w:val="111111"/>
          <w:lang w:val="ru-RU"/>
        </w:rPr>
        <w:t xml:space="preserve">Для поддержки молодых специалистов, в том числе сферы здравоохранения, предусмотрены меры социальной поддержки, установленные следующими нормативными правовыми актами: </w:t>
      </w:r>
    </w:p>
    <w:p w:rsidR="00A060DE" w:rsidRPr="00A060DE" w:rsidRDefault="00A060DE" w:rsidP="00A060DE">
      <w:pPr>
        <w:pStyle w:val="3f6"/>
        <w:tabs>
          <w:tab w:val="left" w:pos="1292"/>
        </w:tabs>
        <w:spacing w:line="322" w:lineRule="exact"/>
        <w:ind w:right="20" w:firstLine="709"/>
        <w:jc w:val="both"/>
        <w:rPr>
          <w:color w:val="111111"/>
          <w:lang w:val="ru-RU"/>
        </w:rPr>
      </w:pPr>
      <w:r w:rsidRPr="00A060DE">
        <w:rPr>
          <w:color w:val="111111"/>
          <w:lang w:val="ru-RU"/>
        </w:rPr>
        <w:t>постановление</w:t>
      </w:r>
      <w:r>
        <w:rPr>
          <w:color w:val="111111"/>
          <w:lang w:val="ru-RU"/>
        </w:rPr>
        <w:t>м</w:t>
      </w:r>
      <w:r w:rsidRPr="00A060DE">
        <w:rPr>
          <w:color w:val="111111"/>
          <w:lang w:val="ru-RU"/>
        </w:rPr>
        <w:t xml:space="preserve"> Правительства Карачаево-Черкесской Республики </w:t>
      </w:r>
      <w:r>
        <w:rPr>
          <w:color w:val="111111"/>
          <w:lang w:val="ru-RU"/>
        </w:rPr>
        <w:br/>
      </w:r>
      <w:r w:rsidRPr="00A060DE">
        <w:rPr>
          <w:color w:val="111111"/>
          <w:lang w:val="ru-RU"/>
        </w:rPr>
        <w:t>от 19</w:t>
      </w:r>
      <w:r>
        <w:rPr>
          <w:color w:val="111111"/>
          <w:lang w:val="ru-RU"/>
        </w:rPr>
        <w:t xml:space="preserve"> декабря </w:t>
      </w:r>
      <w:r w:rsidRPr="00A060DE">
        <w:rPr>
          <w:color w:val="111111"/>
          <w:lang w:val="ru-RU"/>
        </w:rPr>
        <w:t>2017 г</w:t>
      </w:r>
      <w:r>
        <w:rPr>
          <w:color w:val="111111"/>
          <w:lang w:val="ru-RU"/>
        </w:rPr>
        <w:t>.</w:t>
      </w:r>
      <w:r w:rsidRPr="00A060DE">
        <w:rPr>
          <w:color w:val="111111"/>
          <w:lang w:val="ru-RU"/>
        </w:rPr>
        <w:t xml:space="preserve"> № 352 «О размере на возмещение расходов по оплате жилого помещения и коммунальных услуг врачам, провизорам, работникам со</w:t>
      </w:r>
      <w:r>
        <w:rPr>
          <w:color w:val="111111"/>
          <w:lang w:val="ru-RU"/>
        </w:rPr>
        <w:t xml:space="preserve"> </w:t>
      </w:r>
      <w:r w:rsidRPr="00A060DE">
        <w:rPr>
          <w:color w:val="111111"/>
          <w:lang w:val="ru-RU"/>
        </w:rPr>
        <w:t>средним медицинским и фармацевтическим образованием государственных учреждений здравоохранения, работающим и проживающим в сельской местности»;</w:t>
      </w:r>
    </w:p>
    <w:p w:rsidR="00A060DE" w:rsidRPr="00A05052" w:rsidRDefault="00A060DE" w:rsidP="00A40154">
      <w:pPr>
        <w:pStyle w:val="af0"/>
        <w:spacing w:before="0" w:beforeAutospacing="0" w:after="0" w:afterAutospacing="0" w:line="180" w:lineRule="atLeast"/>
        <w:jc w:val="both"/>
        <w:rPr>
          <w:color w:val="111111"/>
          <w:sz w:val="27"/>
          <w:szCs w:val="27"/>
        </w:rPr>
      </w:pPr>
      <w:r w:rsidRPr="00A060DE">
        <w:rPr>
          <w:color w:val="111111"/>
          <w:sz w:val="27"/>
          <w:szCs w:val="27"/>
        </w:rPr>
        <w:t>постановление</w:t>
      </w:r>
      <w:r>
        <w:rPr>
          <w:color w:val="111111"/>
          <w:sz w:val="27"/>
          <w:szCs w:val="27"/>
        </w:rPr>
        <w:t>м</w:t>
      </w:r>
      <w:r w:rsidRPr="00A060DE">
        <w:rPr>
          <w:color w:val="111111"/>
          <w:sz w:val="27"/>
          <w:szCs w:val="27"/>
        </w:rPr>
        <w:t xml:space="preserve"> Правительства Карачаево-Черкесской Республики от </w:t>
      </w:r>
      <w:r w:rsidR="00A12DC6" w:rsidRPr="00A40154">
        <w:rPr>
          <w:color w:val="111111"/>
          <w:sz w:val="27"/>
          <w:szCs w:val="27"/>
        </w:rPr>
        <w:t xml:space="preserve">26 сентября 2023 г. </w:t>
      </w:r>
      <w:r w:rsidRPr="00A060DE">
        <w:rPr>
          <w:color w:val="111111"/>
          <w:sz w:val="27"/>
          <w:szCs w:val="27"/>
        </w:rPr>
        <w:t xml:space="preserve">№ </w:t>
      </w:r>
      <w:r w:rsidR="00A40154">
        <w:rPr>
          <w:color w:val="111111"/>
          <w:sz w:val="27"/>
          <w:szCs w:val="27"/>
        </w:rPr>
        <w:t>268</w:t>
      </w:r>
      <w:r w:rsidRPr="00A060DE">
        <w:rPr>
          <w:color w:val="111111"/>
          <w:sz w:val="27"/>
          <w:szCs w:val="27"/>
        </w:rPr>
        <w:t xml:space="preserve"> «О</w:t>
      </w:r>
      <w:r w:rsidR="00A40154">
        <w:rPr>
          <w:color w:val="111111"/>
          <w:sz w:val="27"/>
          <w:szCs w:val="27"/>
        </w:rPr>
        <w:t>б</w:t>
      </w:r>
      <w:r w:rsidRPr="00A060DE">
        <w:rPr>
          <w:color w:val="111111"/>
          <w:sz w:val="27"/>
          <w:szCs w:val="27"/>
        </w:rPr>
        <w:t xml:space="preserve"> </w:t>
      </w:r>
      <w:r w:rsidR="00A40154" w:rsidRPr="00A40154">
        <w:rPr>
          <w:color w:val="111111"/>
          <w:sz w:val="27"/>
          <w:szCs w:val="27"/>
        </w:rPr>
        <w:t xml:space="preserve">утверждении государственной программы </w:t>
      </w:r>
      <w:r w:rsidR="00A40154">
        <w:rPr>
          <w:color w:val="111111"/>
          <w:sz w:val="27"/>
          <w:szCs w:val="27"/>
        </w:rPr>
        <w:t>«</w:t>
      </w:r>
      <w:r w:rsidR="00A40154" w:rsidRPr="00A40154">
        <w:rPr>
          <w:color w:val="111111"/>
          <w:sz w:val="27"/>
          <w:szCs w:val="27"/>
        </w:rPr>
        <w:t>Развитие молодежной политики в Карачаево-Черкесской Республике</w:t>
      </w:r>
      <w:r w:rsidR="00A40154">
        <w:rPr>
          <w:color w:val="111111"/>
          <w:sz w:val="27"/>
          <w:szCs w:val="27"/>
        </w:rPr>
        <w:t>»</w:t>
      </w:r>
      <w:r>
        <w:rPr>
          <w:color w:val="111111"/>
          <w:sz w:val="27"/>
          <w:szCs w:val="27"/>
        </w:rPr>
        <w:t>.</w:t>
      </w:r>
    </w:p>
    <w:p w:rsidR="00DE1E3D" w:rsidRDefault="008078C4" w:rsidP="00A05052">
      <w:pPr>
        <w:ind w:firstLine="708"/>
        <w:jc w:val="both"/>
        <w:rPr>
          <w:color w:val="111111"/>
          <w:sz w:val="27"/>
          <w:szCs w:val="27"/>
        </w:rPr>
      </w:pPr>
      <w:r>
        <w:rPr>
          <w:color w:val="111111"/>
          <w:sz w:val="27"/>
          <w:szCs w:val="27"/>
        </w:rPr>
        <w:t>Оказание медицинской помощи</w:t>
      </w:r>
      <w:r w:rsidR="00DE1E3D" w:rsidRPr="00A05052">
        <w:rPr>
          <w:color w:val="111111"/>
          <w:sz w:val="27"/>
          <w:szCs w:val="27"/>
        </w:rPr>
        <w:t xml:space="preserve"> участникам Государственной программы </w:t>
      </w:r>
      <w:r>
        <w:rPr>
          <w:color w:val="111111"/>
          <w:sz w:val="27"/>
          <w:szCs w:val="27"/>
        </w:rPr>
        <w:br/>
      </w:r>
      <w:r w:rsidR="00DE1E3D" w:rsidRPr="00A05052">
        <w:rPr>
          <w:color w:val="111111"/>
          <w:sz w:val="27"/>
          <w:szCs w:val="27"/>
        </w:rPr>
        <w:t>и членам их семей</w:t>
      </w:r>
      <w:r w:rsidR="00BC0DED" w:rsidRPr="00A05052">
        <w:rPr>
          <w:color w:val="111111"/>
          <w:sz w:val="27"/>
          <w:szCs w:val="27"/>
        </w:rPr>
        <w:t xml:space="preserve"> </w:t>
      </w:r>
      <w:r w:rsidR="00DE1E3D" w:rsidRPr="00A05052">
        <w:rPr>
          <w:color w:val="111111"/>
          <w:sz w:val="27"/>
          <w:szCs w:val="27"/>
        </w:rPr>
        <w:t>предоставля</w:t>
      </w:r>
      <w:r>
        <w:rPr>
          <w:color w:val="111111"/>
          <w:sz w:val="27"/>
          <w:szCs w:val="27"/>
        </w:rPr>
        <w:t>е</w:t>
      </w:r>
      <w:r w:rsidR="00DE1E3D" w:rsidRPr="00A05052">
        <w:rPr>
          <w:color w:val="111111"/>
          <w:sz w:val="27"/>
          <w:szCs w:val="27"/>
        </w:rPr>
        <w:t xml:space="preserve">тся в соответствии с законодательством </w:t>
      </w:r>
      <w:r w:rsidR="00DE1E3D" w:rsidRPr="00A05052">
        <w:rPr>
          <w:color w:val="111111"/>
          <w:sz w:val="27"/>
          <w:szCs w:val="27"/>
        </w:rPr>
        <w:lastRenderedPageBreak/>
        <w:t>Российской Федерации.</w:t>
      </w:r>
      <w:r w:rsidR="00257D61">
        <w:rPr>
          <w:color w:val="111111"/>
          <w:sz w:val="27"/>
          <w:szCs w:val="27"/>
        </w:rPr>
        <w:t xml:space="preserve"> </w:t>
      </w:r>
    </w:p>
    <w:p w:rsidR="00133BC2" w:rsidRPr="00133BC2" w:rsidRDefault="00133BC2" w:rsidP="00133BC2">
      <w:pPr>
        <w:ind w:right="-1" w:firstLine="709"/>
        <w:jc w:val="both"/>
        <w:rPr>
          <w:color w:val="111111"/>
          <w:sz w:val="27"/>
          <w:szCs w:val="27"/>
        </w:rPr>
      </w:pPr>
      <w:r w:rsidRPr="00133BC2">
        <w:rPr>
          <w:color w:val="111111"/>
          <w:sz w:val="27"/>
          <w:szCs w:val="27"/>
        </w:rPr>
        <w:t>Бесплатная медицинская помощь оказывается</w:t>
      </w:r>
      <w:r w:rsidR="00257D61">
        <w:rPr>
          <w:color w:val="111111"/>
          <w:sz w:val="27"/>
          <w:szCs w:val="27"/>
        </w:rPr>
        <w:t xml:space="preserve"> </w:t>
      </w:r>
      <w:r w:rsidRPr="00133BC2">
        <w:rPr>
          <w:color w:val="111111"/>
          <w:sz w:val="27"/>
          <w:szCs w:val="27"/>
        </w:rPr>
        <w:t>в рамках программ государственных гарантий бесплатного оказания гражданам медицинской помощи.</w:t>
      </w:r>
    </w:p>
    <w:p w:rsidR="00DE1E3D" w:rsidRDefault="00DE1E3D" w:rsidP="00DE1E3D">
      <w:pPr>
        <w:ind w:firstLine="708"/>
        <w:jc w:val="both"/>
        <w:rPr>
          <w:rFonts w:eastAsia="Calibri"/>
          <w:color w:val="000000"/>
          <w:sz w:val="27"/>
          <w:szCs w:val="27"/>
          <w:lang w:eastAsia="en-US"/>
        </w:rPr>
      </w:pPr>
      <w:r w:rsidRPr="00624F7B">
        <w:rPr>
          <w:rFonts w:eastAsia="Calibri"/>
          <w:color w:val="000000"/>
          <w:sz w:val="27"/>
          <w:szCs w:val="27"/>
          <w:lang w:eastAsia="en-US"/>
        </w:rPr>
        <w:t xml:space="preserve">Жилищное обустройство </w:t>
      </w:r>
      <w:r>
        <w:rPr>
          <w:rFonts w:eastAsia="Calibri"/>
          <w:color w:val="000000"/>
          <w:sz w:val="27"/>
          <w:szCs w:val="27"/>
          <w:lang w:eastAsia="en-US"/>
        </w:rPr>
        <w:t>соотечественников</w:t>
      </w:r>
      <w:r w:rsidRPr="00624F7B">
        <w:rPr>
          <w:rFonts w:eastAsia="Calibri"/>
          <w:color w:val="000000"/>
          <w:sz w:val="27"/>
          <w:szCs w:val="27"/>
          <w:lang w:eastAsia="en-US"/>
        </w:rPr>
        <w:t xml:space="preserve"> возможно за счёт собственных средств на условиях аренды, найма (поднайма) жилья, приобретения жилья, свободного для продажи, индивидуального жилищного строительства, участия переселенцев в программах ипотечного кредитования, а</w:t>
      </w:r>
      <w:r w:rsidR="00BC0DED">
        <w:rPr>
          <w:rFonts w:eastAsia="Calibri"/>
          <w:color w:val="000000"/>
          <w:sz w:val="27"/>
          <w:szCs w:val="27"/>
          <w:lang w:eastAsia="en-US"/>
        </w:rPr>
        <w:t xml:space="preserve"> </w:t>
      </w:r>
      <w:r w:rsidRPr="00624F7B">
        <w:rPr>
          <w:rFonts w:eastAsia="Calibri"/>
          <w:color w:val="000000"/>
          <w:sz w:val="27"/>
          <w:szCs w:val="27"/>
          <w:lang w:eastAsia="en-US"/>
        </w:rPr>
        <w:t xml:space="preserve">также предоставления служебного жилья работодателем. </w:t>
      </w:r>
    </w:p>
    <w:p w:rsidR="00EE0010" w:rsidRPr="00F80838" w:rsidRDefault="00EE0010" w:rsidP="00EE0010">
      <w:pPr>
        <w:tabs>
          <w:tab w:val="left" w:pos="851"/>
          <w:tab w:val="left" w:pos="9923"/>
          <w:tab w:val="left" w:pos="10206"/>
        </w:tabs>
        <w:ind w:firstLine="708"/>
        <w:jc w:val="both"/>
        <w:rPr>
          <w:color w:val="111111"/>
          <w:sz w:val="27"/>
          <w:szCs w:val="27"/>
        </w:rPr>
      </w:pPr>
      <w:r w:rsidRPr="00F80838">
        <w:rPr>
          <w:color w:val="111111"/>
          <w:sz w:val="27"/>
          <w:szCs w:val="27"/>
        </w:rPr>
        <w:t>В 202</w:t>
      </w:r>
      <w:r w:rsidR="00830116">
        <w:rPr>
          <w:color w:val="111111"/>
          <w:sz w:val="27"/>
          <w:szCs w:val="27"/>
        </w:rPr>
        <w:t>3</w:t>
      </w:r>
      <w:r w:rsidRPr="00F80838">
        <w:rPr>
          <w:color w:val="111111"/>
          <w:sz w:val="27"/>
          <w:szCs w:val="27"/>
        </w:rPr>
        <w:t xml:space="preserve"> году в </w:t>
      </w:r>
      <w:r w:rsidR="00E82442">
        <w:rPr>
          <w:color w:val="111111"/>
          <w:sz w:val="27"/>
          <w:szCs w:val="27"/>
        </w:rPr>
        <w:t>регионе</w:t>
      </w:r>
      <w:r w:rsidRPr="00F80838">
        <w:rPr>
          <w:color w:val="111111"/>
          <w:sz w:val="27"/>
          <w:szCs w:val="27"/>
        </w:rPr>
        <w:t xml:space="preserve"> </w:t>
      </w:r>
      <w:r w:rsidRPr="00A060DE">
        <w:rPr>
          <w:rFonts w:eastAsia="Calibri"/>
          <w:color w:val="000000"/>
          <w:sz w:val="27"/>
          <w:szCs w:val="27"/>
          <w:lang w:eastAsia="en-US"/>
        </w:rPr>
        <w:t xml:space="preserve">введено </w:t>
      </w:r>
      <w:r w:rsidR="00830116">
        <w:rPr>
          <w:rFonts w:eastAsia="Calibri"/>
          <w:color w:val="000000"/>
          <w:sz w:val="27"/>
          <w:szCs w:val="27"/>
          <w:lang w:eastAsia="en-US"/>
        </w:rPr>
        <w:t>419</w:t>
      </w:r>
      <w:r w:rsidR="00A060DE" w:rsidRPr="00A060DE">
        <w:rPr>
          <w:rFonts w:eastAsia="Calibri"/>
          <w:color w:val="000000"/>
          <w:sz w:val="27"/>
          <w:szCs w:val="27"/>
          <w:lang w:eastAsia="en-US"/>
        </w:rPr>
        <w:t>,</w:t>
      </w:r>
      <w:r w:rsidR="00830116">
        <w:rPr>
          <w:rFonts w:eastAsia="Calibri"/>
          <w:color w:val="000000"/>
          <w:sz w:val="27"/>
          <w:szCs w:val="27"/>
          <w:lang w:eastAsia="en-US"/>
        </w:rPr>
        <w:t>9</w:t>
      </w:r>
      <w:r w:rsidR="00A060DE" w:rsidRPr="007C0D57">
        <w:rPr>
          <w:bCs/>
          <w:kern w:val="36"/>
        </w:rPr>
        <w:t xml:space="preserve"> </w:t>
      </w:r>
      <w:r w:rsidRPr="00F80838">
        <w:rPr>
          <w:color w:val="111111"/>
          <w:sz w:val="27"/>
          <w:szCs w:val="27"/>
        </w:rPr>
        <w:t>тыс. м</w:t>
      </w:r>
      <w:r w:rsidRPr="00F80838">
        <w:rPr>
          <w:color w:val="111111"/>
          <w:sz w:val="27"/>
          <w:szCs w:val="27"/>
          <w:vertAlign w:val="superscript"/>
        </w:rPr>
        <w:t>2</w:t>
      </w:r>
      <w:r w:rsidRPr="00F80838">
        <w:rPr>
          <w:color w:val="111111"/>
          <w:sz w:val="27"/>
          <w:szCs w:val="27"/>
        </w:rPr>
        <w:t xml:space="preserve"> жилья (</w:t>
      </w:r>
      <w:r w:rsidR="00830116">
        <w:rPr>
          <w:color w:val="111111"/>
          <w:sz w:val="27"/>
          <w:szCs w:val="27"/>
        </w:rPr>
        <w:t>1 577</w:t>
      </w:r>
      <w:r w:rsidRPr="00F80838">
        <w:rPr>
          <w:color w:val="111111"/>
          <w:sz w:val="27"/>
          <w:szCs w:val="27"/>
        </w:rPr>
        <w:t xml:space="preserve"> индивидуаль</w:t>
      </w:r>
      <w:r>
        <w:rPr>
          <w:color w:val="111111"/>
          <w:sz w:val="27"/>
          <w:szCs w:val="27"/>
        </w:rPr>
        <w:t xml:space="preserve">ных </w:t>
      </w:r>
      <w:r w:rsidR="00830116">
        <w:rPr>
          <w:color w:val="111111"/>
          <w:sz w:val="27"/>
          <w:szCs w:val="27"/>
        </w:rPr>
        <w:br/>
      </w:r>
      <w:r>
        <w:rPr>
          <w:color w:val="111111"/>
          <w:sz w:val="27"/>
          <w:szCs w:val="27"/>
        </w:rPr>
        <w:t>и</w:t>
      </w:r>
      <w:r w:rsidR="0057304B">
        <w:rPr>
          <w:color w:val="111111"/>
          <w:sz w:val="27"/>
          <w:szCs w:val="27"/>
        </w:rPr>
        <w:t xml:space="preserve"> </w:t>
      </w:r>
      <w:r w:rsidR="00830116">
        <w:rPr>
          <w:color w:val="111111"/>
          <w:sz w:val="27"/>
          <w:szCs w:val="27"/>
        </w:rPr>
        <w:t>16</w:t>
      </w:r>
      <w:r>
        <w:rPr>
          <w:color w:val="111111"/>
          <w:sz w:val="27"/>
          <w:szCs w:val="27"/>
        </w:rPr>
        <w:t xml:space="preserve"> многоквартирных домов)</w:t>
      </w:r>
      <w:r w:rsidRPr="00F80838">
        <w:rPr>
          <w:color w:val="111111"/>
          <w:sz w:val="27"/>
          <w:szCs w:val="27"/>
        </w:rPr>
        <w:t xml:space="preserve">, из них в сельской местности – </w:t>
      </w:r>
      <w:r w:rsidR="00A060DE">
        <w:rPr>
          <w:color w:val="111111"/>
          <w:sz w:val="27"/>
          <w:szCs w:val="27"/>
        </w:rPr>
        <w:t>1</w:t>
      </w:r>
      <w:r w:rsidR="005947D9">
        <w:rPr>
          <w:color w:val="111111"/>
          <w:sz w:val="27"/>
          <w:szCs w:val="27"/>
        </w:rPr>
        <w:t>84</w:t>
      </w:r>
      <w:r w:rsidRPr="00F80838">
        <w:rPr>
          <w:color w:val="111111"/>
          <w:sz w:val="27"/>
          <w:szCs w:val="27"/>
        </w:rPr>
        <w:t>,</w:t>
      </w:r>
      <w:r w:rsidR="005947D9">
        <w:rPr>
          <w:color w:val="111111"/>
          <w:sz w:val="27"/>
          <w:szCs w:val="27"/>
        </w:rPr>
        <w:t>7</w:t>
      </w:r>
      <w:r w:rsidRPr="00F80838">
        <w:rPr>
          <w:color w:val="111111"/>
          <w:sz w:val="27"/>
          <w:szCs w:val="27"/>
        </w:rPr>
        <w:t xml:space="preserve"> тыс. м</w:t>
      </w:r>
      <w:r w:rsidRPr="00F80838">
        <w:rPr>
          <w:color w:val="111111"/>
          <w:sz w:val="27"/>
          <w:szCs w:val="27"/>
          <w:vertAlign w:val="superscript"/>
        </w:rPr>
        <w:t>2</w:t>
      </w:r>
      <w:r w:rsidRPr="00F80838">
        <w:rPr>
          <w:color w:val="111111"/>
          <w:sz w:val="27"/>
          <w:szCs w:val="27"/>
        </w:rPr>
        <w:t xml:space="preserve"> </w:t>
      </w:r>
      <w:r w:rsidR="005947D9">
        <w:rPr>
          <w:color w:val="111111"/>
          <w:sz w:val="27"/>
          <w:szCs w:val="27"/>
        </w:rPr>
        <w:br/>
      </w:r>
      <w:r w:rsidRPr="00F80838">
        <w:rPr>
          <w:color w:val="111111"/>
          <w:sz w:val="27"/>
          <w:szCs w:val="27"/>
        </w:rPr>
        <w:t>(</w:t>
      </w:r>
      <w:r w:rsidR="005947D9">
        <w:rPr>
          <w:color w:val="111111"/>
          <w:sz w:val="27"/>
          <w:szCs w:val="27"/>
        </w:rPr>
        <w:t>978</w:t>
      </w:r>
      <w:r w:rsidRPr="00F80838">
        <w:rPr>
          <w:color w:val="111111"/>
          <w:sz w:val="27"/>
          <w:szCs w:val="27"/>
        </w:rPr>
        <w:t xml:space="preserve"> домов). </w:t>
      </w:r>
    </w:p>
    <w:p w:rsidR="00EE0010" w:rsidRPr="00613C62" w:rsidRDefault="00EE0010" w:rsidP="00EE0010">
      <w:pPr>
        <w:ind w:firstLine="708"/>
        <w:jc w:val="both"/>
        <w:rPr>
          <w:color w:val="111111"/>
          <w:sz w:val="27"/>
          <w:szCs w:val="27"/>
        </w:rPr>
      </w:pPr>
      <w:r>
        <w:rPr>
          <w:color w:val="111111"/>
          <w:sz w:val="27"/>
          <w:szCs w:val="27"/>
        </w:rPr>
        <w:t>С</w:t>
      </w:r>
      <w:r w:rsidRPr="00F80838">
        <w:rPr>
          <w:color w:val="111111"/>
          <w:sz w:val="27"/>
          <w:szCs w:val="27"/>
        </w:rPr>
        <w:t>редняя цена 1 м</w:t>
      </w:r>
      <w:r w:rsidRPr="00F80838">
        <w:rPr>
          <w:color w:val="111111"/>
          <w:sz w:val="27"/>
          <w:szCs w:val="27"/>
          <w:vertAlign w:val="superscript"/>
        </w:rPr>
        <w:t>2</w:t>
      </w:r>
      <w:r w:rsidRPr="00F80838">
        <w:rPr>
          <w:color w:val="111111"/>
          <w:sz w:val="27"/>
          <w:szCs w:val="27"/>
        </w:rPr>
        <w:t xml:space="preserve"> общей площади всех типов квартир по всем типам домов на первичном рынке жилья сложилась в размере </w:t>
      </w:r>
      <w:r w:rsidR="00254B60">
        <w:rPr>
          <w:color w:val="111111"/>
          <w:sz w:val="27"/>
          <w:szCs w:val="27"/>
        </w:rPr>
        <w:t>5</w:t>
      </w:r>
      <w:r w:rsidR="000A2F9D">
        <w:rPr>
          <w:color w:val="111111"/>
          <w:sz w:val="27"/>
          <w:szCs w:val="27"/>
        </w:rPr>
        <w:t>9</w:t>
      </w:r>
      <w:r w:rsidR="00A060DE">
        <w:rPr>
          <w:color w:val="111111"/>
          <w:sz w:val="27"/>
          <w:szCs w:val="27"/>
        </w:rPr>
        <w:t> </w:t>
      </w:r>
      <w:r w:rsidR="00254B60">
        <w:rPr>
          <w:color w:val="111111"/>
          <w:sz w:val="27"/>
          <w:szCs w:val="27"/>
        </w:rPr>
        <w:t>2</w:t>
      </w:r>
      <w:r w:rsidR="000A2F9D">
        <w:rPr>
          <w:color w:val="111111"/>
          <w:sz w:val="27"/>
          <w:szCs w:val="27"/>
        </w:rPr>
        <w:t>00</w:t>
      </w:r>
      <w:r w:rsidR="00A060DE">
        <w:rPr>
          <w:color w:val="111111"/>
          <w:sz w:val="27"/>
          <w:szCs w:val="27"/>
        </w:rPr>
        <w:t xml:space="preserve"> </w:t>
      </w:r>
      <w:r w:rsidR="00254B60">
        <w:rPr>
          <w:color w:val="111111"/>
          <w:sz w:val="27"/>
          <w:szCs w:val="27"/>
        </w:rPr>
        <w:t>рубл</w:t>
      </w:r>
      <w:r w:rsidR="000A2F9D">
        <w:rPr>
          <w:color w:val="111111"/>
          <w:sz w:val="27"/>
          <w:szCs w:val="27"/>
        </w:rPr>
        <w:t>ей</w:t>
      </w:r>
      <w:r>
        <w:rPr>
          <w:color w:val="111111"/>
          <w:sz w:val="27"/>
          <w:szCs w:val="27"/>
        </w:rPr>
        <w:t>.</w:t>
      </w:r>
    </w:p>
    <w:p w:rsidR="00DE1E3D" w:rsidRPr="00624F7B" w:rsidRDefault="00DE1E3D" w:rsidP="00DE1E3D">
      <w:pPr>
        <w:ind w:firstLine="709"/>
        <w:jc w:val="both"/>
        <w:rPr>
          <w:rFonts w:eastAsia="Calibri"/>
          <w:color w:val="000000"/>
          <w:sz w:val="27"/>
          <w:szCs w:val="27"/>
          <w:lang w:eastAsia="en-US"/>
        </w:rPr>
      </w:pPr>
      <w:r>
        <w:rPr>
          <w:rFonts w:eastAsia="Calibri"/>
          <w:color w:val="000000"/>
          <w:sz w:val="27"/>
          <w:szCs w:val="27"/>
          <w:lang w:eastAsia="en-US"/>
        </w:rPr>
        <w:t>Соотечественники</w:t>
      </w:r>
      <w:r w:rsidRPr="00624F7B">
        <w:rPr>
          <w:rFonts w:eastAsia="Calibri"/>
          <w:color w:val="000000"/>
          <w:sz w:val="27"/>
          <w:szCs w:val="27"/>
          <w:lang w:eastAsia="en-US"/>
        </w:rPr>
        <w:t xml:space="preserve"> после получения гражданства Российской Федерации </w:t>
      </w:r>
      <w:r>
        <w:rPr>
          <w:rFonts w:eastAsia="Calibri"/>
          <w:color w:val="000000"/>
          <w:sz w:val="27"/>
          <w:szCs w:val="27"/>
          <w:lang w:eastAsia="en-US"/>
        </w:rPr>
        <w:t>могут</w:t>
      </w:r>
      <w:r w:rsidRPr="00624F7B">
        <w:rPr>
          <w:rFonts w:eastAsia="Calibri"/>
          <w:color w:val="000000"/>
          <w:sz w:val="27"/>
          <w:szCs w:val="27"/>
          <w:lang w:eastAsia="en-US"/>
        </w:rPr>
        <w:t xml:space="preserve"> участ</w:t>
      </w:r>
      <w:r>
        <w:rPr>
          <w:rFonts w:eastAsia="Calibri"/>
          <w:color w:val="000000"/>
          <w:sz w:val="27"/>
          <w:szCs w:val="27"/>
          <w:lang w:eastAsia="en-US"/>
        </w:rPr>
        <w:t>вовать в</w:t>
      </w:r>
      <w:r w:rsidRPr="00624F7B">
        <w:rPr>
          <w:rFonts w:eastAsia="Calibri"/>
          <w:color w:val="000000"/>
          <w:sz w:val="27"/>
          <w:szCs w:val="27"/>
          <w:lang w:eastAsia="en-US"/>
        </w:rPr>
        <w:t xml:space="preserve"> подпрограмм</w:t>
      </w:r>
      <w:r w:rsidR="008B0131">
        <w:rPr>
          <w:rFonts w:eastAsia="Calibri"/>
          <w:color w:val="000000"/>
          <w:sz w:val="27"/>
          <w:szCs w:val="27"/>
          <w:lang w:eastAsia="en-US"/>
        </w:rPr>
        <w:t>ах, направленных на р</w:t>
      </w:r>
      <w:r w:rsidR="00F57E3C" w:rsidRPr="00F57E3C">
        <w:rPr>
          <w:rFonts w:eastAsia="Calibri"/>
          <w:color w:val="000000"/>
          <w:sz w:val="27"/>
          <w:szCs w:val="27"/>
          <w:lang w:eastAsia="en-US"/>
        </w:rPr>
        <w:t xml:space="preserve">азвитие ипотечного жилищного кредитования в </w:t>
      </w:r>
      <w:r w:rsidR="008B0131">
        <w:rPr>
          <w:rFonts w:eastAsia="Calibri"/>
          <w:color w:val="000000"/>
          <w:sz w:val="27"/>
          <w:szCs w:val="27"/>
          <w:lang w:eastAsia="en-US"/>
        </w:rPr>
        <w:t>Карачаево-Черкесской Республике</w:t>
      </w:r>
      <w:r w:rsidR="00F57E3C" w:rsidRPr="00F57E3C">
        <w:rPr>
          <w:rFonts w:eastAsia="Calibri"/>
          <w:color w:val="000000"/>
          <w:sz w:val="27"/>
          <w:szCs w:val="27"/>
          <w:lang w:eastAsia="en-US"/>
        </w:rPr>
        <w:t>.</w:t>
      </w:r>
    </w:p>
    <w:p w:rsidR="00DE1E3D" w:rsidRPr="00624F7B" w:rsidRDefault="00DE1E3D" w:rsidP="00DE1E3D">
      <w:pPr>
        <w:ind w:firstLine="709"/>
        <w:jc w:val="both"/>
        <w:rPr>
          <w:rFonts w:eastAsia="Calibri"/>
          <w:color w:val="000000"/>
          <w:sz w:val="27"/>
          <w:szCs w:val="27"/>
          <w:lang w:eastAsia="en-US"/>
        </w:rPr>
      </w:pPr>
      <w:r w:rsidRPr="00624F7B">
        <w:rPr>
          <w:rFonts w:eastAsia="Calibri"/>
          <w:color w:val="000000"/>
          <w:sz w:val="27"/>
          <w:szCs w:val="27"/>
          <w:lang w:eastAsia="en-US"/>
        </w:rPr>
        <w:t xml:space="preserve">Порядок включения граждан в список участников программы </w:t>
      </w:r>
      <w:r w:rsidR="00071F0D">
        <w:rPr>
          <w:rFonts w:eastAsia="Calibri"/>
          <w:color w:val="000000"/>
          <w:sz w:val="27"/>
          <w:szCs w:val="27"/>
          <w:lang w:eastAsia="en-US"/>
        </w:rPr>
        <w:t xml:space="preserve">ипотечного кредитования </w:t>
      </w:r>
      <w:r w:rsidRPr="00624F7B">
        <w:rPr>
          <w:rFonts w:eastAsia="Calibri"/>
          <w:color w:val="000000"/>
          <w:sz w:val="27"/>
          <w:szCs w:val="27"/>
          <w:lang w:eastAsia="en-US"/>
        </w:rPr>
        <w:t>предусмотрен Законом Карачаево-Черкесской Республики от 27</w:t>
      </w:r>
      <w:r>
        <w:rPr>
          <w:rFonts w:eastAsia="Calibri"/>
          <w:color w:val="000000"/>
          <w:sz w:val="27"/>
          <w:szCs w:val="27"/>
          <w:lang w:eastAsia="en-US"/>
        </w:rPr>
        <w:t xml:space="preserve"> июля </w:t>
      </w:r>
      <w:r w:rsidRPr="00624F7B">
        <w:rPr>
          <w:rFonts w:eastAsia="Calibri"/>
          <w:color w:val="000000"/>
          <w:sz w:val="27"/>
          <w:szCs w:val="27"/>
          <w:lang w:eastAsia="en-US"/>
        </w:rPr>
        <w:t xml:space="preserve">2015 </w:t>
      </w:r>
      <w:r>
        <w:rPr>
          <w:rFonts w:eastAsia="Calibri"/>
          <w:color w:val="000000"/>
          <w:sz w:val="27"/>
          <w:szCs w:val="27"/>
          <w:lang w:eastAsia="en-US"/>
        </w:rPr>
        <w:t>г.</w:t>
      </w:r>
      <w:r w:rsidRPr="00624F7B">
        <w:rPr>
          <w:rFonts w:eastAsia="Calibri"/>
          <w:color w:val="000000"/>
          <w:sz w:val="27"/>
          <w:szCs w:val="27"/>
          <w:lang w:eastAsia="en-US"/>
        </w:rPr>
        <w:t xml:space="preserve"> № 65-РЗ «О</w:t>
      </w:r>
      <w:r>
        <w:rPr>
          <w:rFonts w:eastAsia="Calibri"/>
          <w:color w:val="000000"/>
          <w:sz w:val="27"/>
          <w:szCs w:val="27"/>
          <w:lang w:eastAsia="en-US"/>
        </w:rPr>
        <w:t> </w:t>
      </w:r>
      <w:r w:rsidRPr="00624F7B">
        <w:rPr>
          <w:rFonts w:eastAsia="Calibri"/>
          <w:color w:val="000000"/>
          <w:sz w:val="27"/>
          <w:szCs w:val="27"/>
          <w:lang w:eastAsia="en-US"/>
        </w:rPr>
        <w:t>социальной поддержке отдельных категорий граждан в сфере ипотечного жилищного кредитования в Карачаево-Черкесской Республике».</w:t>
      </w:r>
    </w:p>
    <w:p w:rsidR="00DE1E3D" w:rsidRPr="00FD647E" w:rsidRDefault="00DE1E3D" w:rsidP="00DE1E3D">
      <w:pPr>
        <w:pStyle w:val="Default"/>
        <w:suppressAutoHyphens/>
        <w:ind w:firstLine="709"/>
        <w:jc w:val="both"/>
        <w:rPr>
          <w:sz w:val="27"/>
          <w:szCs w:val="27"/>
        </w:rPr>
      </w:pPr>
      <w:r w:rsidRPr="00FD647E">
        <w:rPr>
          <w:sz w:val="27"/>
          <w:szCs w:val="27"/>
        </w:rPr>
        <w:t xml:space="preserve">Многодетные семьи </w:t>
      </w:r>
      <w:r>
        <w:rPr>
          <w:sz w:val="27"/>
          <w:szCs w:val="27"/>
        </w:rPr>
        <w:t>соотечественников</w:t>
      </w:r>
      <w:r w:rsidRPr="00FD647E">
        <w:rPr>
          <w:sz w:val="27"/>
          <w:szCs w:val="27"/>
        </w:rPr>
        <w:t xml:space="preserve"> после получения гражданства Российской Фе</w:t>
      </w:r>
      <w:r w:rsidR="00BC0DED">
        <w:rPr>
          <w:sz w:val="27"/>
          <w:szCs w:val="27"/>
        </w:rPr>
        <w:t>дерации</w:t>
      </w:r>
      <w:r w:rsidRPr="00FD647E">
        <w:rPr>
          <w:sz w:val="27"/>
          <w:szCs w:val="27"/>
        </w:rPr>
        <w:t xml:space="preserve"> вправе обратиться в органы местного самоуправления с</w:t>
      </w:r>
      <w:r>
        <w:rPr>
          <w:sz w:val="27"/>
          <w:szCs w:val="27"/>
        </w:rPr>
        <w:t> </w:t>
      </w:r>
      <w:r w:rsidRPr="00FD647E">
        <w:rPr>
          <w:sz w:val="27"/>
          <w:szCs w:val="27"/>
        </w:rPr>
        <w:t>заявлением на предоставление земельного участка для строительства жилья.</w:t>
      </w:r>
    </w:p>
    <w:p w:rsidR="00DE1E3D" w:rsidRDefault="00DE1E3D" w:rsidP="00DE1E3D">
      <w:pPr>
        <w:pStyle w:val="Default"/>
        <w:suppressAutoHyphens/>
        <w:ind w:firstLine="709"/>
        <w:jc w:val="both"/>
        <w:rPr>
          <w:sz w:val="27"/>
          <w:szCs w:val="27"/>
        </w:rPr>
      </w:pPr>
      <w:r w:rsidRPr="00FD647E">
        <w:rPr>
          <w:sz w:val="27"/>
          <w:szCs w:val="27"/>
        </w:rPr>
        <w:t xml:space="preserve">Также в </w:t>
      </w:r>
      <w:r w:rsidR="00DB2C3F">
        <w:rPr>
          <w:sz w:val="27"/>
          <w:szCs w:val="27"/>
        </w:rPr>
        <w:t>регионе</w:t>
      </w:r>
      <w:r w:rsidRPr="00FD647E">
        <w:rPr>
          <w:sz w:val="27"/>
          <w:szCs w:val="27"/>
        </w:rPr>
        <w:t xml:space="preserve"> реализуется подпрограмма </w:t>
      </w:r>
      <w:r w:rsidR="00C656DE" w:rsidRPr="00C656DE">
        <w:rPr>
          <w:sz w:val="27"/>
          <w:szCs w:val="27"/>
        </w:rPr>
        <w:t>«Обеспечение жильем молодых семей» государственной программы «Развитие туризма, курортов и молодежной политики Карачаево-Черкесской Республики», утвержд</w:t>
      </w:r>
      <w:r w:rsidR="00581E2A">
        <w:rPr>
          <w:sz w:val="27"/>
          <w:szCs w:val="27"/>
        </w:rPr>
        <w:t>ё</w:t>
      </w:r>
      <w:r w:rsidR="00C656DE" w:rsidRPr="00C656DE">
        <w:rPr>
          <w:sz w:val="27"/>
          <w:szCs w:val="27"/>
        </w:rPr>
        <w:t>нн</w:t>
      </w:r>
      <w:r w:rsidR="00144B02">
        <w:rPr>
          <w:sz w:val="27"/>
          <w:szCs w:val="27"/>
        </w:rPr>
        <w:t>ой</w:t>
      </w:r>
      <w:r w:rsidR="00C656DE">
        <w:rPr>
          <w:sz w:val="27"/>
          <w:szCs w:val="27"/>
        </w:rPr>
        <w:t xml:space="preserve"> </w:t>
      </w:r>
      <w:r w:rsidR="00C656DE" w:rsidRPr="00C656DE">
        <w:rPr>
          <w:sz w:val="27"/>
          <w:szCs w:val="27"/>
        </w:rPr>
        <w:t xml:space="preserve">постановлением Правительства Карачаево-Черкесской Республики от </w:t>
      </w:r>
      <w:r w:rsidR="00D209CE" w:rsidRPr="00A40154">
        <w:rPr>
          <w:color w:val="111111"/>
          <w:sz w:val="27"/>
          <w:szCs w:val="27"/>
        </w:rPr>
        <w:t xml:space="preserve">26 сентября 2023 г. </w:t>
      </w:r>
      <w:r w:rsidR="00D209CE" w:rsidRPr="00A060DE">
        <w:rPr>
          <w:color w:val="111111"/>
          <w:sz w:val="27"/>
          <w:szCs w:val="27"/>
        </w:rPr>
        <w:t xml:space="preserve">№ </w:t>
      </w:r>
      <w:r w:rsidR="00D209CE">
        <w:rPr>
          <w:color w:val="111111"/>
          <w:sz w:val="27"/>
          <w:szCs w:val="27"/>
        </w:rPr>
        <w:t>268</w:t>
      </w:r>
      <w:r w:rsidR="00D209CE" w:rsidRPr="00A060DE">
        <w:rPr>
          <w:color w:val="111111"/>
          <w:sz w:val="27"/>
          <w:szCs w:val="27"/>
        </w:rPr>
        <w:t xml:space="preserve"> «О</w:t>
      </w:r>
      <w:r w:rsidR="00D209CE">
        <w:rPr>
          <w:color w:val="111111"/>
          <w:sz w:val="27"/>
          <w:szCs w:val="27"/>
        </w:rPr>
        <w:t>б </w:t>
      </w:r>
      <w:r w:rsidR="00D209CE" w:rsidRPr="00A40154">
        <w:rPr>
          <w:color w:val="111111"/>
          <w:sz w:val="27"/>
          <w:szCs w:val="27"/>
        </w:rPr>
        <w:t xml:space="preserve">утверждении государственной программы </w:t>
      </w:r>
      <w:r w:rsidR="00D209CE">
        <w:rPr>
          <w:color w:val="111111"/>
          <w:sz w:val="27"/>
          <w:szCs w:val="27"/>
        </w:rPr>
        <w:t>«</w:t>
      </w:r>
      <w:r w:rsidR="00D209CE" w:rsidRPr="00A40154">
        <w:rPr>
          <w:color w:val="111111"/>
          <w:sz w:val="27"/>
          <w:szCs w:val="27"/>
        </w:rPr>
        <w:t xml:space="preserve">Развитие молодежной политики </w:t>
      </w:r>
      <w:r w:rsidR="00D209CE">
        <w:rPr>
          <w:color w:val="111111"/>
          <w:sz w:val="27"/>
          <w:szCs w:val="27"/>
        </w:rPr>
        <w:br/>
      </w:r>
      <w:r w:rsidR="00D209CE" w:rsidRPr="00A40154">
        <w:rPr>
          <w:color w:val="111111"/>
          <w:sz w:val="27"/>
          <w:szCs w:val="27"/>
        </w:rPr>
        <w:t>в Карачаево-Черкесской Республике</w:t>
      </w:r>
      <w:r w:rsidR="00D209CE">
        <w:rPr>
          <w:color w:val="111111"/>
          <w:sz w:val="27"/>
          <w:szCs w:val="27"/>
        </w:rPr>
        <w:t>».</w:t>
      </w:r>
    </w:p>
    <w:p w:rsidR="00133BC2" w:rsidRDefault="00133BC2" w:rsidP="00DE1E3D">
      <w:pPr>
        <w:pStyle w:val="Default"/>
        <w:suppressAutoHyphens/>
        <w:ind w:firstLine="709"/>
        <w:jc w:val="both"/>
        <w:rPr>
          <w:sz w:val="27"/>
          <w:szCs w:val="27"/>
        </w:rPr>
      </w:pPr>
      <w:r w:rsidRPr="00133BC2">
        <w:rPr>
          <w:sz w:val="27"/>
          <w:szCs w:val="27"/>
        </w:rPr>
        <w:t xml:space="preserve">Участникам Государственной программы </w:t>
      </w:r>
      <w:r>
        <w:rPr>
          <w:sz w:val="27"/>
          <w:szCs w:val="27"/>
        </w:rPr>
        <w:t xml:space="preserve">и членам их семей </w:t>
      </w:r>
      <w:r w:rsidRPr="00133BC2">
        <w:rPr>
          <w:sz w:val="27"/>
          <w:szCs w:val="27"/>
        </w:rPr>
        <w:t>за сч</w:t>
      </w:r>
      <w:r w:rsidR="00AA1AF5">
        <w:rPr>
          <w:sz w:val="27"/>
          <w:szCs w:val="27"/>
        </w:rPr>
        <w:t>ё</w:t>
      </w:r>
      <w:r w:rsidRPr="00133BC2">
        <w:rPr>
          <w:sz w:val="27"/>
          <w:szCs w:val="27"/>
        </w:rPr>
        <w:t xml:space="preserve">т средств бюджета Карачаево-Черкесской Республики предоставляется финансовая поддержка в виде компенсации расходов, понесенных </w:t>
      </w:r>
      <w:r w:rsidR="00AA1AF5">
        <w:rPr>
          <w:sz w:val="27"/>
          <w:szCs w:val="27"/>
        </w:rPr>
        <w:t xml:space="preserve">ими </w:t>
      </w:r>
      <w:r w:rsidRPr="00133BC2">
        <w:rPr>
          <w:sz w:val="27"/>
          <w:szCs w:val="27"/>
        </w:rPr>
        <w:t>на проведение медицинского освидетельствования, найма жилья на срок не менее 6 месяцев</w:t>
      </w:r>
      <w:r>
        <w:rPr>
          <w:sz w:val="27"/>
          <w:szCs w:val="27"/>
        </w:rPr>
        <w:t xml:space="preserve">, </w:t>
      </w:r>
      <w:r w:rsidR="00AA1AF5">
        <w:rPr>
          <w:sz w:val="27"/>
          <w:szCs w:val="27"/>
        </w:rPr>
        <w:br/>
      </w:r>
      <w:r w:rsidR="007A3F22">
        <w:rPr>
          <w:sz w:val="27"/>
          <w:szCs w:val="27"/>
        </w:rPr>
        <w:t xml:space="preserve">а также </w:t>
      </w:r>
      <w:r w:rsidR="007A3F22" w:rsidRPr="007A3F22">
        <w:rPr>
          <w:sz w:val="27"/>
          <w:szCs w:val="27"/>
        </w:rPr>
        <w:t>предоставляются иные меры социальной поддержки.</w:t>
      </w:r>
    </w:p>
    <w:p w:rsidR="007A3F22" w:rsidRDefault="007A3F22" w:rsidP="007A3F22">
      <w:pPr>
        <w:ind w:firstLine="709"/>
        <w:jc w:val="both"/>
        <w:rPr>
          <w:rFonts w:eastAsia="Calibri"/>
          <w:color w:val="000000"/>
          <w:sz w:val="27"/>
          <w:szCs w:val="27"/>
          <w:lang w:eastAsia="en-US"/>
        </w:rPr>
      </w:pPr>
      <w:r w:rsidRPr="00842393">
        <w:rPr>
          <w:rFonts w:eastAsia="Calibri"/>
          <w:color w:val="000000"/>
          <w:sz w:val="27"/>
          <w:szCs w:val="27"/>
          <w:lang w:eastAsia="en-US"/>
        </w:rPr>
        <w:t xml:space="preserve">Систему среднего профессионального образования Карачаево-Черкесской Республики представляют </w:t>
      </w:r>
      <w:r w:rsidR="00E71FA3">
        <w:rPr>
          <w:rFonts w:eastAsia="Calibri"/>
          <w:color w:val="000000"/>
          <w:sz w:val="27"/>
          <w:szCs w:val="27"/>
          <w:lang w:eastAsia="en-US"/>
        </w:rPr>
        <w:t>19</w:t>
      </w:r>
      <w:r w:rsidRPr="00842393">
        <w:rPr>
          <w:rFonts w:eastAsia="Calibri"/>
          <w:color w:val="000000"/>
          <w:sz w:val="27"/>
          <w:szCs w:val="27"/>
          <w:lang w:eastAsia="en-US"/>
        </w:rPr>
        <w:t xml:space="preserve"> образовательных организаций. </w:t>
      </w:r>
    </w:p>
    <w:p w:rsidR="00DE1E3D" w:rsidRDefault="00DE1E3D" w:rsidP="00DE1E3D">
      <w:pPr>
        <w:ind w:firstLine="709"/>
        <w:jc w:val="both"/>
        <w:rPr>
          <w:rFonts w:eastAsia="Calibri"/>
          <w:color w:val="000000"/>
          <w:sz w:val="27"/>
          <w:szCs w:val="27"/>
          <w:lang w:eastAsia="en-US"/>
        </w:rPr>
      </w:pPr>
      <w:r>
        <w:rPr>
          <w:rFonts w:eastAsia="Calibri"/>
          <w:color w:val="000000"/>
          <w:sz w:val="27"/>
          <w:szCs w:val="27"/>
          <w:lang w:eastAsia="en-US"/>
        </w:rPr>
        <w:t xml:space="preserve">В республике </w:t>
      </w:r>
      <w:r w:rsidRPr="00842393">
        <w:rPr>
          <w:rFonts w:eastAsia="Calibri"/>
          <w:color w:val="000000"/>
          <w:sz w:val="27"/>
          <w:szCs w:val="27"/>
          <w:lang w:eastAsia="en-US"/>
        </w:rPr>
        <w:t>функциониру</w:t>
      </w:r>
      <w:r w:rsidR="007A3F22">
        <w:rPr>
          <w:rFonts w:eastAsia="Calibri"/>
          <w:color w:val="000000"/>
          <w:sz w:val="27"/>
          <w:szCs w:val="27"/>
          <w:lang w:eastAsia="en-US"/>
        </w:rPr>
        <w:t>ет</w:t>
      </w:r>
      <w:r w:rsidR="007A3F22" w:rsidRPr="007A3F22">
        <w:rPr>
          <w:rFonts w:eastAsia="Calibri"/>
          <w:color w:val="000000"/>
          <w:sz w:val="27"/>
          <w:szCs w:val="27"/>
          <w:lang w:eastAsia="en-US"/>
        </w:rPr>
        <w:t xml:space="preserve"> </w:t>
      </w:r>
      <w:r w:rsidRPr="00842393">
        <w:rPr>
          <w:rFonts w:eastAsia="Calibri"/>
          <w:color w:val="000000"/>
          <w:sz w:val="27"/>
          <w:szCs w:val="27"/>
          <w:lang w:eastAsia="en-US"/>
        </w:rPr>
        <w:t>7 образовательных организаций высшего образования, из них 2 федеральных государственных вуза (ФГБОУ ВПО «Северо-Кавказская государственная гуманитарно-технологическая академия» и ФГБОУ ВПО «Карачаево-Черкесский</w:t>
      </w:r>
      <w:r w:rsidR="00227585">
        <w:rPr>
          <w:rFonts w:eastAsia="Calibri"/>
          <w:color w:val="000000"/>
          <w:sz w:val="27"/>
          <w:szCs w:val="27"/>
          <w:lang w:eastAsia="en-US"/>
        </w:rPr>
        <w:t xml:space="preserve"> государственный университет имени</w:t>
      </w:r>
      <w:r>
        <w:rPr>
          <w:lang w:eastAsia="en-US"/>
        </w:rPr>
        <w:t> </w:t>
      </w:r>
      <w:r w:rsidRPr="00842393">
        <w:rPr>
          <w:rFonts w:eastAsia="Calibri"/>
          <w:color w:val="000000"/>
          <w:sz w:val="27"/>
          <w:szCs w:val="27"/>
          <w:lang w:eastAsia="en-US"/>
        </w:rPr>
        <w:t>У.</w:t>
      </w:r>
      <w:r>
        <w:rPr>
          <w:rFonts w:eastAsia="Calibri"/>
          <w:color w:val="000000"/>
          <w:sz w:val="27"/>
          <w:szCs w:val="27"/>
          <w:lang w:eastAsia="en-US"/>
        </w:rPr>
        <w:t> </w:t>
      </w:r>
      <w:r w:rsidRPr="00842393">
        <w:rPr>
          <w:rFonts w:eastAsia="Calibri"/>
          <w:color w:val="000000"/>
          <w:sz w:val="27"/>
          <w:szCs w:val="27"/>
          <w:lang w:eastAsia="en-US"/>
        </w:rPr>
        <w:t>Алиева»); 4</w:t>
      </w:r>
      <w:r>
        <w:rPr>
          <w:rFonts w:eastAsia="Calibri"/>
          <w:color w:val="000000"/>
          <w:sz w:val="27"/>
          <w:szCs w:val="27"/>
          <w:lang w:eastAsia="en-US"/>
        </w:rPr>
        <w:t> </w:t>
      </w:r>
      <w:r w:rsidRPr="00842393">
        <w:rPr>
          <w:rFonts w:eastAsia="Calibri"/>
          <w:color w:val="000000"/>
          <w:sz w:val="27"/>
          <w:szCs w:val="27"/>
          <w:lang w:eastAsia="en-US"/>
        </w:rPr>
        <w:t>филиала вузов и одна Религиозная организация (духовное образовательное учреждение) «Карачаево-Черкесский исламский институт им</w:t>
      </w:r>
      <w:r w:rsidR="00227585">
        <w:rPr>
          <w:rFonts w:eastAsia="Calibri"/>
          <w:color w:val="000000"/>
          <w:sz w:val="27"/>
          <w:szCs w:val="27"/>
          <w:lang w:eastAsia="en-US"/>
        </w:rPr>
        <w:t>ени</w:t>
      </w:r>
      <w:r w:rsidRPr="00842393">
        <w:rPr>
          <w:rFonts w:eastAsia="Calibri"/>
          <w:color w:val="000000"/>
          <w:sz w:val="27"/>
          <w:szCs w:val="27"/>
          <w:lang w:eastAsia="en-US"/>
        </w:rPr>
        <w:t xml:space="preserve"> Имама </w:t>
      </w:r>
      <w:r w:rsidR="00227585">
        <w:rPr>
          <w:rFonts w:eastAsia="Calibri"/>
          <w:color w:val="000000"/>
          <w:sz w:val="27"/>
          <w:szCs w:val="27"/>
          <w:lang w:eastAsia="en-US"/>
        </w:rPr>
        <w:br/>
      </w:r>
      <w:r w:rsidRPr="00842393">
        <w:rPr>
          <w:rFonts w:eastAsia="Calibri"/>
          <w:color w:val="000000"/>
          <w:sz w:val="27"/>
          <w:szCs w:val="27"/>
          <w:lang w:eastAsia="en-US"/>
        </w:rPr>
        <w:t xml:space="preserve">Абу-Ханифа». </w:t>
      </w:r>
    </w:p>
    <w:p w:rsidR="007A3F22" w:rsidRDefault="007A3F22" w:rsidP="007A3F22">
      <w:pPr>
        <w:ind w:firstLine="567"/>
        <w:jc w:val="both"/>
        <w:rPr>
          <w:rFonts w:eastAsia="Calibri"/>
          <w:color w:val="000000"/>
          <w:sz w:val="27"/>
          <w:szCs w:val="27"/>
          <w:lang w:eastAsia="en-US"/>
        </w:rPr>
      </w:pPr>
      <w:r w:rsidRPr="007A3F22">
        <w:rPr>
          <w:rFonts w:eastAsia="Calibri"/>
          <w:color w:val="000000"/>
          <w:sz w:val="27"/>
          <w:szCs w:val="27"/>
          <w:lang w:eastAsia="en-US"/>
        </w:rPr>
        <w:t xml:space="preserve">Иностранные граждане, являющиеся соотечественниками, имеют право </w:t>
      </w:r>
      <w:r>
        <w:rPr>
          <w:rFonts w:eastAsia="Calibri"/>
          <w:color w:val="000000"/>
          <w:sz w:val="27"/>
          <w:szCs w:val="27"/>
          <w:lang w:eastAsia="en-US"/>
        </w:rPr>
        <w:br/>
      </w:r>
      <w:r w:rsidRPr="007A3F22">
        <w:rPr>
          <w:rFonts w:eastAsia="Calibri"/>
          <w:color w:val="000000"/>
          <w:sz w:val="27"/>
          <w:szCs w:val="27"/>
          <w:lang w:eastAsia="en-US"/>
        </w:rPr>
        <w:t xml:space="preserve">на получение высшего образования при условии соблюдения ими требований, </w:t>
      </w:r>
      <w:r w:rsidRPr="007A3F22">
        <w:rPr>
          <w:rFonts w:eastAsia="Calibri"/>
          <w:color w:val="000000"/>
          <w:sz w:val="27"/>
          <w:szCs w:val="27"/>
          <w:lang w:eastAsia="en-US"/>
        </w:rPr>
        <w:lastRenderedPageBreak/>
        <w:t>предусмотренных статьей 17 Федерального закона от 24</w:t>
      </w:r>
      <w:r>
        <w:rPr>
          <w:rFonts w:eastAsia="Calibri"/>
          <w:color w:val="000000"/>
          <w:sz w:val="27"/>
          <w:szCs w:val="27"/>
          <w:lang w:eastAsia="en-US"/>
        </w:rPr>
        <w:t xml:space="preserve"> мая </w:t>
      </w:r>
      <w:r w:rsidRPr="007A3F22">
        <w:rPr>
          <w:rFonts w:eastAsia="Calibri"/>
          <w:color w:val="000000"/>
          <w:sz w:val="27"/>
          <w:szCs w:val="27"/>
          <w:lang w:eastAsia="en-US"/>
        </w:rPr>
        <w:t>1999</w:t>
      </w:r>
      <w:r>
        <w:rPr>
          <w:rFonts w:eastAsia="Calibri"/>
          <w:color w:val="000000"/>
          <w:sz w:val="27"/>
          <w:szCs w:val="27"/>
          <w:lang w:eastAsia="en-US"/>
        </w:rPr>
        <w:t xml:space="preserve"> </w:t>
      </w:r>
      <w:r w:rsidRPr="007A3F22">
        <w:rPr>
          <w:rFonts w:eastAsia="Calibri"/>
          <w:color w:val="000000"/>
          <w:sz w:val="27"/>
          <w:szCs w:val="27"/>
          <w:lang w:eastAsia="en-US"/>
        </w:rPr>
        <w:t xml:space="preserve">г. № 99-ФЗ </w:t>
      </w:r>
      <w:r w:rsidR="00144B02">
        <w:rPr>
          <w:rFonts w:eastAsia="Calibri"/>
          <w:color w:val="000000"/>
          <w:sz w:val="27"/>
          <w:szCs w:val="27"/>
          <w:lang w:eastAsia="en-US"/>
        </w:rPr>
        <w:br/>
      </w:r>
      <w:r w:rsidRPr="007A3F22">
        <w:rPr>
          <w:rFonts w:eastAsia="Calibri"/>
          <w:color w:val="000000"/>
          <w:sz w:val="27"/>
          <w:szCs w:val="27"/>
          <w:lang w:eastAsia="en-US"/>
        </w:rPr>
        <w:t>«О государственной политике Российской Федерации в отношении соотечественников за рубежом».</w:t>
      </w:r>
    </w:p>
    <w:p w:rsidR="00D209CE" w:rsidRPr="00D76EF4" w:rsidRDefault="00D209CE" w:rsidP="00D209CE">
      <w:pPr>
        <w:spacing w:line="216" w:lineRule="auto"/>
        <w:ind w:firstLine="700"/>
        <w:jc w:val="both"/>
        <w:rPr>
          <w:bCs/>
          <w:sz w:val="27"/>
          <w:szCs w:val="27"/>
        </w:rPr>
      </w:pPr>
      <w:r w:rsidRPr="003D7610">
        <w:rPr>
          <w:bCs/>
          <w:i/>
          <w:sz w:val="27"/>
          <w:szCs w:val="27"/>
        </w:rPr>
        <w:t xml:space="preserve">Для участия в Государственной программе на территории </w:t>
      </w:r>
      <w:r w:rsidR="00564602" w:rsidRPr="00564602">
        <w:rPr>
          <w:bCs/>
          <w:i/>
          <w:sz w:val="27"/>
          <w:szCs w:val="27"/>
        </w:rPr>
        <w:t xml:space="preserve">Карачаево-Черкесской Республики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sidR="006951DC">
        <w:rPr>
          <w:bCs/>
          <w:i/>
          <w:sz w:val="27"/>
          <w:szCs w:val="27"/>
        </w:rPr>
        <w:br/>
      </w:r>
      <w:r>
        <w:rPr>
          <w:bCs/>
          <w:i/>
          <w:sz w:val="27"/>
          <w:szCs w:val="27"/>
        </w:rPr>
        <w:t>к претендентам следующие требования</w:t>
      </w:r>
      <w:r w:rsidR="0092172B">
        <w:rPr>
          <w:bCs/>
          <w:i/>
          <w:sz w:val="27"/>
          <w:szCs w:val="27"/>
        </w:rPr>
        <w:t>. Соотечественнику необходимо соотве</w:t>
      </w:r>
      <w:r w:rsidR="00B624E7">
        <w:rPr>
          <w:bCs/>
          <w:i/>
          <w:sz w:val="27"/>
          <w:szCs w:val="27"/>
        </w:rPr>
        <w:t>т</w:t>
      </w:r>
      <w:r w:rsidR="0092172B">
        <w:rPr>
          <w:bCs/>
          <w:i/>
          <w:sz w:val="27"/>
          <w:szCs w:val="27"/>
        </w:rPr>
        <w:t xml:space="preserve">ствовать </w:t>
      </w:r>
      <w:r w:rsidR="004A16D5">
        <w:rPr>
          <w:bCs/>
          <w:i/>
          <w:sz w:val="27"/>
          <w:szCs w:val="27"/>
        </w:rPr>
        <w:t>требованиям, предусмотренны</w:t>
      </w:r>
      <w:r w:rsidR="00564602">
        <w:rPr>
          <w:bCs/>
          <w:i/>
          <w:sz w:val="27"/>
          <w:szCs w:val="27"/>
        </w:rPr>
        <w:t>м</w:t>
      </w:r>
      <w:r w:rsidR="004A16D5">
        <w:rPr>
          <w:bCs/>
          <w:i/>
          <w:sz w:val="27"/>
          <w:szCs w:val="27"/>
        </w:rPr>
        <w:t xml:space="preserve"> в одном из следующих пунктов</w:t>
      </w:r>
      <w:r w:rsidR="00DE16EB">
        <w:rPr>
          <w:bCs/>
          <w:i/>
          <w:sz w:val="27"/>
          <w:szCs w:val="27"/>
        </w:rPr>
        <w:t>.</w:t>
      </w:r>
    </w:p>
    <w:p w:rsidR="0092172B" w:rsidRPr="0092172B" w:rsidRDefault="0092172B" w:rsidP="0092172B">
      <w:pPr>
        <w:ind w:firstLine="709"/>
        <w:jc w:val="both"/>
        <w:rPr>
          <w:rFonts w:eastAsia="Calibri"/>
          <w:color w:val="000000"/>
          <w:sz w:val="27"/>
          <w:szCs w:val="27"/>
          <w:lang w:eastAsia="en-US"/>
        </w:rPr>
      </w:pPr>
      <w:r w:rsidRPr="0092172B">
        <w:rPr>
          <w:rFonts w:eastAsia="Calibri"/>
          <w:color w:val="000000"/>
          <w:sz w:val="27"/>
          <w:szCs w:val="27"/>
          <w:lang w:eastAsia="en-US"/>
        </w:rPr>
        <w:t>1.</w:t>
      </w:r>
      <w:r>
        <w:rPr>
          <w:rFonts w:eastAsia="Calibri"/>
          <w:color w:val="000000"/>
          <w:sz w:val="27"/>
          <w:szCs w:val="27"/>
          <w:lang w:eastAsia="en-US"/>
        </w:rPr>
        <w:t> </w:t>
      </w:r>
      <w:r w:rsidRPr="0092172B">
        <w:rPr>
          <w:rFonts w:eastAsia="Calibri"/>
          <w:color w:val="000000"/>
          <w:sz w:val="27"/>
          <w:szCs w:val="27"/>
          <w:lang w:eastAsia="en-US"/>
        </w:rPr>
        <w:t xml:space="preserve">Постоянно или временно проживающие на законном основании </w:t>
      </w:r>
      <w:r>
        <w:rPr>
          <w:rFonts w:eastAsia="Calibri"/>
          <w:color w:val="000000"/>
          <w:sz w:val="27"/>
          <w:szCs w:val="27"/>
          <w:lang w:eastAsia="en-US"/>
        </w:rPr>
        <w:br/>
      </w:r>
      <w:r w:rsidRPr="0092172B">
        <w:rPr>
          <w:rFonts w:eastAsia="Calibri"/>
          <w:color w:val="000000"/>
          <w:sz w:val="27"/>
          <w:szCs w:val="27"/>
          <w:lang w:eastAsia="en-US"/>
        </w:rPr>
        <w:t>на</w:t>
      </w:r>
      <w:r>
        <w:rPr>
          <w:rFonts w:eastAsia="Calibri"/>
          <w:color w:val="000000"/>
          <w:sz w:val="27"/>
          <w:szCs w:val="27"/>
          <w:lang w:eastAsia="en-US"/>
        </w:rPr>
        <w:t xml:space="preserve"> </w:t>
      </w:r>
      <w:r w:rsidRPr="0092172B">
        <w:rPr>
          <w:rFonts w:eastAsia="Calibri"/>
          <w:color w:val="000000"/>
          <w:sz w:val="27"/>
          <w:szCs w:val="27"/>
          <w:lang w:eastAsia="en-US"/>
        </w:rPr>
        <w:t>территории Российской Федерации либо прибывшие на территорию Российской</w:t>
      </w:r>
      <w:r>
        <w:rPr>
          <w:rFonts w:eastAsia="Calibri"/>
          <w:color w:val="000000"/>
          <w:sz w:val="27"/>
          <w:szCs w:val="27"/>
          <w:lang w:eastAsia="en-US"/>
        </w:rPr>
        <w:t xml:space="preserve"> </w:t>
      </w:r>
      <w:r w:rsidRPr="0092172B">
        <w:rPr>
          <w:rFonts w:eastAsia="Calibri"/>
          <w:color w:val="000000"/>
          <w:sz w:val="27"/>
          <w:szCs w:val="27"/>
          <w:lang w:eastAsia="en-US"/>
        </w:rPr>
        <w:t>Федерации в экстренном массовом порядке и признанные беженцами на</w:t>
      </w:r>
      <w:r>
        <w:rPr>
          <w:rFonts w:eastAsia="Calibri"/>
          <w:color w:val="000000"/>
          <w:sz w:val="27"/>
          <w:szCs w:val="27"/>
          <w:lang w:eastAsia="en-US"/>
        </w:rPr>
        <w:t xml:space="preserve"> </w:t>
      </w:r>
      <w:r w:rsidRPr="0092172B">
        <w:rPr>
          <w:rFonts w:eastAsia="Calibri"/>
          <w:color w:val="000000"/>
          <w:sz w:val="27"/>
          <w:szCs w:val="27"/>
          <w:lang w:eastAsia="en-US"/>
        </w:rPr>
        <w:t>территории Российской Федерации или получившие временное убежище на</w:t>
      </w:r>
      <w:r>
        <w:rPr>
          <w:rFonts w:eastAsia="Calibri"/>
          <w:color w:val="000000"/>
          <w:sz w:val="27"/>
          <w:szCs w:val="27"/>
          <w:lang w:eastAsia="en-US"/>
        </w:rPr>
        <w:t xml:space="preserve"> </w:t>
      </w:r>
      <w:r w:rsidRPr="0092172B">
        <w:rPr>
          <w:rFonts w:eastAsia="Calibri"/>
          <w:color w:val="000000"/>
          <w:sz w:val="27"/>
          <w:szCs w:val="27"/>
          <w:lang w:eastAsia="en-US"/>
        </w:rPr>
        <w:t>территории Российской Федерации, или постоянно проживающие на территориях</w:t>
      </w:r>
      <w:r>
        <w:rPr>
          <w:rFonts w:eastAsia="Calibri"/>
          <w:color w:val="000000"/>
          <w:sz w:val="27"/>
          <w:szCs w:val="27"/>
          <w:lang w:eastAsia="en-US"/>
        </w:rPr>
        <w:t xml:space="preserve"> </w:t>
      </w:r>
      <w:r w:rsidRPr="0092172B">
        <w:rPr>
          <w:rFonts w:eastAsia="Calibri"/>
          <w:color w:val="000000"/>
          <w:sz w:val="27"/>
          <w:szCs w:val="27"/>
          <w:lang w:eastAsia="en-US"/>
        </w:rPr>
        <w:t>иностранных государств, которые совершают недружественные действия в</w:t>
      </w:r>
      <w:r>
        <w:rPr>
          <w:rFonts w:eastAsia="Calibri"/>
          <w:color w:val="000000"/>
          <w:sz w:val="27"/>
          <w:szCs w:val="27"/>
          <w:lang w:eastAsia="en-US"/>
        </w:rPr>
        <w:t xml:space="preserve"> </w:t>
      </w:r>
      <w:r w:rsidRPr="0092172B">
        <w:rPr>
          <w:rFonts w:eastAsia="Calibri"/>
          <w:color w:val="000000"/>
          <w:sz w:val="27"/>
          <w:szCs w:val="27"/>
          <w:lang w:eastAsia="en-US"/>
        </w:rPr>
        <w:t>отношении Российской Федерации, российских юридических лиц и физических</w:t>
      </w:r>
      <w:r>
        <w:rPr>
          <w:rFonts w:eastAsia="Calibri"/>
          <w:color w:val="000000"/>
          <w:sz w:val="27"/>
          <w:szCs w:val="27"/>
          <w:lang w:eastAsia="en-US"/>
        </w:rPr>
        <w:t xml:space="preserve"> </w:t>
      </w:r>
      <w:r w:rsidRPr="0092172B">
        <w:rPr>
          <w:rFonts w:eastAsia="Calibri"/>
          <w:color w:val="000000"/>
          <w:sz w:val="27"/>
          <w:szCs w:val="27"/>
          <w:lang w:eastAsia="en-US"/>
        </w:rPr>
        <w:t>лиц и перечень которых определен Правительством Российской Федерации,</w:t>
      </w:r>
      <w:r>
        <w:rPr>
          <w:rFonts w:eastAsia="Calibri"/>
          <w:color w:val="000000"/>
          <w:sz w:val="27"/>
          <w:szCs w:val="27"/>
          <w:lang w:eastAsia="en-US"/>
        </w:rPr>
        <w:t xml:space="preserve"> </w:t>
      </w:r>
      <w:r w:rsidRPr="0092172B">
        <w:rPr>
          <w:rFonts w:eastAsia="Calibri"/>
          <w:color w:val="000000"/>
          <w:sz w:val="27"/>
          <w:szCs w:val="27"/>
          <w:lang w:eastAsia="en-US"/>
        </w:rPr>
        <w:t xml:space="preserve">прибывшие </w:t>
      </w:r>
      <w:r>
        <w:rPr>
          <w:rFonts w:eastAsia="Calibri"/>
          <w:color w:val="000000"/>
          <w:sz w:val="27"/>
          <w:szCs w:val="27"/>
          <w:lang w:eastAsia="en-US"/>
        </w:rPr>
        <w:br/>
      </w:r>
      <w:r w:rsidRPr="0092172B">
        <w:rPr>
          <w:rFonts w:eastAsia="Calibri"/>
          <w:color w:val="000000"/>
          <w:sz w:val="27"/>
          <w:szCs w:val="27"/>
          <w:lang w:eastAsia="en-US"/>
        </w:rPr>
        <w:t>на территорию Российской Федерации и признанные беженцами на</w:t>
      </w:r>
      <w:r>
        <w:rPr>
          <w:rFonts w:eastAsia="Calibri"/>
          <w:color w:val="000000"/>
          <w:sz w:val="27"/>
          <w:szCs w:val="27"/>
          <w:lang w:eastAsia="en-US"/>
        </w:rPr>
        <w:t xml:space="preserve"> </w:t>
      </w:r>
      <w:r w:rsidRPr="0092172B">
        <w:rPr>
          <w:rFonts w:eastAsia="Calibri"/>
          <w:color w:val="000000"/>
          <w:sz w:val="27"/>
          <w:szCs w:val="27"/>
          <w:lang w:eastAsia="en-US"/>
        </w:rPr>
        <w:t>территории Российской Федерации или получившие временное убежище на</w:t>
      </w:r>
      <w:r>
        <w:rPr>
          <w:rFonts w:eastAsia="Calibri"/>
          <w:color w:val="000000"/>
          <w:sz w:val="27"/>
          <w:szCs w:val="27"/>
          <w:lang w:eastAsia="en-US"/>
        </w:rPr>
        <w:t xml:space="preserve"> </w:t>
      </w:r>
      <w:r w:rsidRPr="0092172B">
        <w:rPr>
          <w:rFonts w:eastAsia="Calibri"/>
          <w:color w:val="000000"/>
          <w:sz w:val="27"/>
          <w:szCs w:val="27"/>
          <w:lang w:eastAsia="en-US"/>
        </w:rPr>
        <w:t>территории Российской Федерации, находящиеся в трудоспособном возрасте, а</w:t>
      </w:r>
      <w:r>
        <w:rPr>
          <w:rFonts w:eastAsia="Calibri"/>
          <w:color w:val="000000"/>
          <w:sz w:val="27"/>
          <w:szCs w:val="27"/>
          <w:lang w:eastAsia="en-US"/>
        </w:rPr>
        <w:t xml:space="preserve"> т</w:t>
      </w:r>
      <w:r w:rsidRPr="0092172B">
        <w:rPr>
          <w:rFonts w:eastAsia="Calibri"/>
          <w:color w:val="000000"/>
          <w:sz w:val="27"/>
          <w:szCs w:val="27"/>
          <w:lang w:eastAsia="en-US"/>
        </w:rPr>
        <w:t>акже соответствующие одному из следующих требований:</w:t>
      </w:r>
    </w:p>
    <w:p w:rsidR="0092172B" w:rsidRPr="0092172B" w:rsidRDefault="0092172B" w:rsidP="0092172B">
      <w:pPr>
        <w:ind w:firstLine="709"/>
        <w:jc w:val="both"/>
        <w:rPr>
          <w:rFonts w:eastAsia="Calibri"/>
          <w:color w:val="000000"/>
          <w:sz w:val="27"/>
          <w:szCs w:val="27"/>
          <w:lang w:eastAsia="en-US"/>
        </w:rPr>
      </w:pPr>
      <w:r w:rsidRPr="0092172B">
        <w:rPr>
          <w:rFonts w:eastAsia="Calibri"/>
          <w:color w:val="000000"/>
          <w:sz w:val="27"/>
          <w:szCs w:val="27"/>
          <w:lang w:eastAsia="en-US"/>
        </w:rPr>
        <w:t>осуществляющие непрерывную инвестиционную или</w:t>
      </w:r>
      <w:r>
        <w:rPr>
          <w:rFonts w:eastAsia="Calibri"/>
          <w:color w:val="000000"/>
          <w:sz w:val="27"/>
          <w:szCs w:val="27"/>
          <w:lang w:eastAsia="en-US"/>
        </w:rPr>
        <w:t xml:space="preserve"> </w:t>
      </w:r>
      <w:r w:rsidRPr="0092172B">
        <w:rPr>
          <w:rFonts w:eastAsia="Calibri"/>
          <w:color w:val="000000"/>
          <w:sz w:val="27"/>
          <w:szCs w:val="27"/>
          <w:lang w:eastAsia="en-US"/>
        </w:rPr>
        <w:t>предпринимательскую деятельность, в том числе без образования юридического</w:t>
      </w:r>
      <w:r>
        <w:rPr>
          <w:rFonts w:eastAsia="Calibri"/>
          <w:color w:val="000000"/>
          <w:sz w:val="27"/>
          <w:szCs w:val="27"/>
          <w:lang w:eastAsia="en-US"/>
        </w:rPr>
        <w:t xml:space="preserve"> </w:t>
      </w:r>
      <w:r w:rsidRPr="0092172B">
        <w:rPr>
          <w:rFonts w:eastAsia="Calibri"/>
          <w:color w:val="000000"/>
          <w:sz w:val="27"/>
          <w:szCs w:val="27"/>
          <w:lang w:eastAsia="en-US"/>
        </w:rPr>
        <w:t>лица и без создания новых рабочих мест, (включая занимающихся</w:t>
      </w:r>
      <w:r>
        <w:rPr>
          <w:rFonts w:eastAsia="Calibri"/>
          <w:color w:val="000000"/>
          <w:sz w:val="27"/>
          <w:szCs w:val="27"/>
          <w:lang w:eastAsia="en-US"/>
        </w:rPr>
        <w:t xml:space="preserve"> </w:t>
      </w:r>
      <w:r w:rsidRPr="0092172B">
        <w:rPr>
          <w:rFonts w:eastAsia="Calibri"/>
          <w:color w:val="000000"/>
          <w:sz w:val="27"/>
          <w:szCs w:val="27"/>
          <w:lang w:eastAsia="en-US"/>
        </w:rPr>
        <w:t>сельскохозяйственной деятельностью, агропромышленным производством) от 3</w:t>
      </w:r>
      <w:r>
        <w:rPr>
          <w:rFonts w:eastAsia="Calibri"/>
          <w:color w:val="000000"/>
          <w:sz w:val="27"/>
          <w:szCs w:val="27"/>
          <w:lang w:eastAsia="en-US"/>
        </w:rPr>
        <w:t xml:space="preserve"> </w:t>
      </w:r>
      <w:r w:rsidRPr="0092172B">
        <w:rPr>
          <w:rFonts w:eastAsia="Calibri"/>
          <w:color w:val="000000"/>
          <w:sz w:val="27"/>
          <w:szCs w:val="27"/>
          <w:lang w:eastAsia="en-US"/>
        </w:rPr>
        <w:t>месяцев и более на дату подачи заявления об участии в Государственной</w:t>
      </w:r>
      <w:r>
        <w:rPr>
          <w:rFonts w:eastAsia="Calibri"/>
          <w:color w:val="000000"/>
          <w:sz w:val="27"/>
          <w:szCs w:val="27"/>
          <w:lang w:eastAsia="en-US"/>
        </w:rPr>
        <w:t xml:space="preserve"> </w:t>
      </w:r>
      <w:r w:rsidRPr="0092172B">
        <w:rPr>
          <w:rFonts w:eastAsia="Calibri"/>
          <w:color w:val="000000"/>
          <w:sz w:val="27"/>
          <w:szCs w:val="27"/>
          <w:lang w:eastAsia="en-US"/>
        </w:rPr>
        <w:t>программе, при наличии документального подтверждения оплаты фиксированных</w:t>
      </w:r>
      <w:r>
        <w:rPr>
          <w:rFonts w:eastAsia="Calibri"/>
          <w:color w:val="000000"/>
          <w:sz w:val="27"/>
          <w:szCs w:val="27"/>
          <w:lang w:eastAsia="en-US"/>
        </w:rPr>
        <w:t xml:space="preserve"> </w:t>
      </w:r>
      <w:r w:rsidRPr="0092172B">
        <w:rPr>
          <w:rFonts w:eastAsia="Calibri"/>
          <w:color w:val="000000"/>
          <w:sz w:val="27"/>
          <w:szCs w:val="27"/>
          <w:lang w:eastAsia="en-US"/>
        </w:rPr>
        <w:t>взносов, установленных законодательством, а также отсутствия налоговой</w:t>
      </w:r>
      <w:r>
        <w:rPr>
          <w:rFonts w:eastAsia="Calibri"/>
          <w:color w:val="000000"/>
          <w:sz w:val="27"/>
          <w:szCs w:val="27"/>
          <w:lang w:eastAsia="en-US"/>
        </w:rPr>
        <w:t xml:space="preserve"> </w:t>
      </w:r>
      <w:r w:rsidRPr="0092172B">
        <w:rPr>
          <w:rFonts w:eastAsia="Calibri"/>
          <w:color w:val="000000"/>
          <w:sz w:val="27"/>
          <w:szCs w:val="27"/>
          <w:lang w:eastAsia="en-US"/>
        </w:rPr>
        <w:t>задолженности, и имеющие образование не ниже среднего профессионального;</w:t>
      </w:r>
    </w:p>
    <w:p w:rsidR="0092172B" w:rsidRPr="0092172B" w:rsidRDefault="0092172B" w:rsidP="0092172B">
      <w:pPr>
        <w:ind w:firstLine="709"/>
        <w:jc w:val="both"/>
        <w:rPr>
          <w:rFonts w:eastAsia="Calibri"/>
          <w:color w:val="000000"/>
          <w:sz w:val="27"/>
          <w:szCs w:val="27"/>
          <w:lang w:eastAsia="en-US"/>
        </w:rPr>
      </w:pPr>
      <w:r w:rsidRPr="0092172B">
        <w:rPr>
          <w:rFonts w:eastAsia="Calibri"/>
          <w:color w:val="000000"/>
          <w:sz w:val="27"/>
          <w:szCs w:val="27"/>
          <w:lang w:eastAsia="en-US"/>
        </w:rPr>
        <w:t xml:space="preserve">осуществляющие документально подтвержденную трудовую или иную </w:t>
      </w:r>
      <w:r>
        <w:rPr>
          <w:rFonts w:eastAsia="Calibri"/>
          <w:color w:val="000000"/>
          <w:sz w:val="27"/>
          <w:szCs w:val="27"/>
          <w:lang w:eastAsia="en-US"/>
        </w:rPr>
        <w:br/>
      </w:r>
      <w:r w:rsidRPr="0092172B">
        <w:rPr>
          <w:rFonts w:eastAsia="Calibri"/>
          <w:color w:val="000000"/>
          <w:sz w:val="27"/>
          <w:szCs w:val="27"/>
          <w:lang w:eastAsia="en-US"/>
        </w:rPr>
        <w:t>не</w:t>
      </w:r>
      <w:r>
        <w:rPr>
          <w:rFonts w:eastAsia="Calibri"/>
          <w:color w:val="000000"/>
          <w:sz w:val="27"/>
          <w:szCs w:val="27"/>
          <w:lang w:eastAsia="en-US"/>
        </w:rPr>
        <w:t xml:space="preserve"> </w:t>
      </w:r>
      <w:r w:rsidRPr="0092172B">
        <w:rPr>
          <w:rFonts w:eastAsia="Calibri"/>
          <w:color w:val="000000"/>
          <w:sz w:val="27"/>
          <w:szCs w:val="27"/>
          <w:lang w:eastAsia="en-US"/>
        </w:rPr>
        <w:t xml:space="preserve">запрещенную законодательством Российской Федерации деятельность </w:t>
      </w:r>
      <w:r>
        <w:rPr>
          <w:rFonts w:eastAsia="Calibri"/>
          <w:color w:val="000000"/>
          <w:sz w:val="27"/>
          <w:szCs w:val="27"/>
          <w:lang w:eastAsia="en-US"/>
        </w:rPr>
        <w:br/>
      </w:r>
      <w:r w:rsidRPr="0092172B">
        <w:rPr>
          <w:rFonts w:eastAsia="Calibri"/>
          <w:color w:val="000000"/>
          <w:sz w:val="27"/>
          <w:szCs w:val="27"/>
          <w:lang w:eastAsia="en-US"/>
        </w:rPr>
        <w:t>на</w:t>
      </w:r>
      <w:r>
        <w:rPr>
          <w:rFonts w:eastAsia="Calibri"/>
          <w:color w:val="000000"/>
          <w:sz w:val="27"/>
          <w:szCs w:val="27"/>
          <w:lang w:eastAsia="en-US"/>
        </w:rPr>
        <w:t xml:space="preserve"> </w:t>
      </w:r>
      <w:r w:rsidRPr="0092172B">
        <w:rPr>
          <w:rFonts w:eastAsia="Calibri"/>
          <w:color w:val="000000"/>
          <w:sz w:val="27"/>
          <w:szCs w:val="27"/>
          <w:lang w:eastAsia="en-US"/>
        </w:rPr>
        <w:t>территории Карачаево-Черкесской Республики не менее 6 месяцев на дату подачи</w:t>
      </w:r>
      <w:r>
        <w:rPr>
          <w:rFonts w:eastAsia="Calibri"/>
          <w:color w:val="000000"/>
          <w:sz w:val="27"/>
          <w:szCs w:val="27"/>
          <w:lang w:eastAsia="en-US"/>
        </w:rPr>
        <w:t xml:space="preserve"> </w:t>
      </w:r>
      <w:r w:rsidRPr="0092172B">
        <w:rPr>
          <w:rFonts w:eastAsia="Calibri"/>
          <w:color w:val="000000"/>
          <w:sz w:val="27"/>
          <w:szCs w:val="27"/>
          <w:lang w:eastAsia="en-US"/>
        </w:rPr>
        <w:t>заявления об участии в Государственной программе;</w:t>
      </w:r>
    </w:p>
    <w:p w:rsidR="0092172B" w:rsidRPr="0092172B" w:rsidRDefault="0092172B" w:rsidP="0092172B">
      <w:pPr>
        <w:ind w:firstLine="709"/>
        <w:jc w:val="both"/>
        <w:rPr>
          <w:rFonts w:eastAsia="Calibri"/>
          <w:color w:val="000000"/>
          <w:sz w:val="27"/>
          <w:szCs w:val="27"/>
          <w:lang w:eastAsia="en-US"/>
        </w:rPr>
      </w:pPr>
      <w:r w:rsidRPr="0092172B">
        <w:rPr>
          <w:rFonts w:eastAsia="Calibri"/>
          <w:color w:val="000000"/>
          <w:sz w:val="27"/>
          <w:szCs w:val="27"/>
          <w:lang w:eastAsia="en-US"/>
        </w:rPr>
        <w:t xml:space="preserve">обучающиеся по очной форме обучения от 1 года и более </w:t>
      </w:r>
      <w:r>
        <w:rPr>
          <w:rFonts w:eastAsia="Calibri"/>
          <w:color w:val="000000"/>
          <w:sz w:val="27"/>
          <w:szCs w:val="27"/>
          <w:lang w:eastAsia="en-US"/>
        </w:rPr>
        <w:br/>
      </w:r>
      <w:r w:rsidRPr="0092172B">
        <w:rPr>
          <w:rFonts w:eastAsia="Calibri"/>
          <w:color w:val="000000"/>
          <w:sz w:val="27"/>
          <w:szCs w:val="27"/>
          <w:lang w:eastAsia="en-US"/>
        </w:rPr>
        <w:t>в</w:t>
      </w:r>
      <w:r>
        <w:rPr>
          <w:rFonts w:eastAsia="Calibri"/>
          <w:color w:val="000000"/>
          <w:sz w:val="27"/>
          <w:szCs w:val="27"/>
          <w:lang w:eastAsia="en-US"/>
        </w:rPr>
        <w:t xml:space="preserve"> </w:t>
      </w:r>
      <w:r w:rsidRPr="0092172B">
        <w:rPr>
          <w:rFonts w:eastAsia="Calibri"/>
          <w:color w:val="000000"/>
          <w:sz w:val="27"/>
          <w:szCs w:val="27"/>
          <w:lang w:eastAsia="en-US"/>
        </w:rPr>
        <w:t>профессиональных образовательных организациях либо образовательных</w:t>
      </w:r>
      <w:r>
        <w:rPr>
          <w:rFonts w:eastAsia="Calibri"/>
          <w:color w:val="000000"/>
          <w:sz w:val="27"/>
          <w:szCs w:val="27"/>
          <w:lang w:eastAsia="en-US"/>
        </w:rPr>
        <w:t xml:space="preserve"> </w:t>
      </w:r>
      <w:r w:rsidRPr="0092172B">
        <w:rPr>
          <w:rFonts w:eastAsia="Calibri"/>
          <w:color w:val="000000"/>
          <w:sz w:val="27"/>
          <w:szCs w:val="27"/>
          <w:lang w:eastAsia="en-US"/>
        </w:rPr>
        <w:t>организациях высшего образования, расположенных и осуществляющих</w:t>
      </w:r>
      <w:r>
        <w:rPr>
          <w:rFonts w:eastAsia="Calibri"/>
          <w:color w:val="000000"/>
          <w:sz w:val="27"/>
          <w:szCs w:val="27"/>
          <w:lang w:eastAsia="en-US"/>
        </w:rPr>
        <w:t xml:space="preserve"> </w:t>
      </w:r>
      <w:r w:rsidRPr="0092172B">
        <w:rPr>
          <w:rFonts w:eastAsia="Calibri"/>
          <w:color w:val="000000"/>
          <w:sz w:val="27"/>
          <w:szCs w:val="27"/>
          <w:lang w:eastAsia="en-US"/>
        </w:rPr>
        <w:t>образовательную деятельность на территории Карачаево-Черкесской Республики;</w:t>
      </w:r>
    </w:p>
    <w:p w:rsidR="003C4D6C" w:rsidRPr="003C4D6C" w:rsidRDefault="0092172B" w:rsidP="003C4D6C">
      <w:pPr>
        <w:ind w:firstLine="709"/>
        <w:jc w:val="both"/>
        <w:rPr>
          <w:rFonts w:eastAsia="Calibri"/>
          <w:color w:val="000000"/>
          <w:sz w:val="27"/>
          <w:szCs w:val="27"/>
          <w:lang w:eastAsia="en-US"/>
        </w:rPr>
      </w:pPr>
      <w:r w:rsidRPr="0092172B">
        <w:rPr>
          <w:rFonts w:eastAsia="Calibri"/>
          <w:color w:val="000000"/>
          <w:sz w:val="27"/>
          <w:szCs w:val="27"/>
          <w:lang w:eastAsia="en-US"/>
        </w:rPr>
        <w:t>завершившие обучение по образовательным программам среднего</w:t>
      </w:r>
      <w:r>
        <w:rPr>
          <w:rFonts w:eastAsia="Calibri"/>
          <w:color w:val="000000"/>
          <w:sz w:val="27"/>
          <w:szCs w:val="27"/>
          <w:lang w:eastAsia="en-US"/>
        </w:rPr>
        <w:t xml:space="preserve"> </w:t>
      </w:r>
      <w:r w:rsidRPr="0092172B">
        <w:rPr>
          <w:rFonts w:eastAsia="Calibri"/>
          <w:color w:val="000000"/>
          <w:sz w:val="27"/>
          <w:szCs w:val="27"/>
          <w:lang w:eastAsia="en-US"/>
        </w:rPr>
        <w:t>профессионального образования и (или) образовательным программам высшего</w:t>
      </w:r>
      <w:r>
        <w:rPr>
          <w:rFonts w:eastAsia="Calibri"/>
          <w:color w:val="000000"/>
          <w:sz w:val="27"/>
          <w:szCs w:val="27"/>
          <w:lang w:eastAsia="en-US"/>
        </w:rPr>
        <w:t xml:space="preserve"> </w:t>
      </w:r>
      <w:r w:rsidRPr="0092172B">
        <w:rPr>
          <w:rFonts w:eastAsia="Calibri"/>
          <w:color w:val="000000"/>
          <w:sz w:val="27"/>
          <w:szCs w:val="27"/>
          <w:lang w:eastAsia="en-US"/>
        </w:rPr>
        <w:t>образования в образовательных организациях, расположенных на территории</w:t>
      </w:r>
      <w:r>
        <w:rPr>
          <w:rFonts w:eastAsia="Calibri"/>
          <w:color w:val="000000"/>
          <w:sz w:val="27"/>
          <w:szCs w:val="27"/>
          <w:lang w:eastAsia="en-US"/>
        </w:rPr>
        <w:t xml:space="preserve"> </w:t>
      </w:r>
      <w:r w:rsidRPr="0092172B">
        <w:rPr>
          <w:rFonts w:eastAsia="Calibri"/>
          <w:color w:val="000000"/>
          <w:sz w:val="27"/>
          <w:szCs w:val="27"/>
          <w:lang w:eastAsia="en-US"/>
        </w:rPr>
        <w:t xml:space="preserve">Российской Федерации, что подтверждено соответствующим документом </w:t>
      </w:r>
      <w:r w:rsidR="003C4D6C">
        <w:rPr>
          <w:rFonts w:eastAsia="Calibri"/>
          <w:color w:val="000000"/>
          <w:sz w:val="27"/>
          <w:szCs w:val="27"/>
          <w:lang w:eastAsia="en-US"/>
        </w:rPr>
        <w:br/>
      </w:r>
      <w:r w:rsidRPr="0092172B">
        <w:rPr>
          <w:rFonts w:eastAsia="Calibri"/>
          <w:color w:val="000000"/>
          <w:sz w:val="27"/>
          <w:szCs w:val="27"/>
          <w:lang w:eastAsia="en-US"/>
        </w:rPr>
        <w:t>об</w:t>
      </w:r>
      <w:r w:rsidR="003C4D6C">
        <w:rPr>
          <w:rFonts w:eastAsia="Calibri"/>
          <w:color w:val="000000"/>
          <w:sz w:val="27"/>
          <w:szCs w:val="27"/>
          <w:lang w:eastAsia="en-US"/>
        </w:rPr>
        <w:t xml:space="preserve"> </w:t>
      </w:r>
      <w:r w:rsidRPr="0092172B">
        <w:rPr>
          <w:rFonts w:eastAsia="Calibri"/>
          <w:color w:val="000000"/>
          <w:sz w:val="27"/>
          <w:szCs w:val="27"/>
          <w:lang w:eastAsia="en-US"/>
        </w:rPr>
        <w:t>образовании и о квалификации, который получен не ранее 36 месяцев на дату</w:t>
      </w:r>
      <w:r w:rsidR="003C4D6C">
        <w:rPr>
          <w:rFonts w:eastAsia="Calibri"/>
          <w:color w:val="000000"/>
          <w:sz w:val="27"/>
          <w:szCs w:val="27"/>
          <w:lang w:eastAsia="en-US"/>
        </w:rPr>
        <w:t xml:space="preserve"> </w:t>
      </w:r>
      <w:r w:rsidR="003C4D6C" w:rsidRPr="003C4D6C">
        <w:rPr>
          <w:rFonts w:eastAsia="Calibri"/>
          <w:color w:val="000000"/>
          <w:sz w:val="27"/>
          <w:szCs w:val="27"/>
          <w:lang w:eastAsia="en-US"/>
        </w:rPr>
        <w:t>подачи заявления об участии в Государственной программе.</w:t>
      </w:r>
    </w:p>
    <w:p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2.</w:t>
      </w:r>
      <w:r>
        <w:rPr>
          <w:rFonts w:eastAsia="Calibri"/>
          <w:color w:val="000000"/>
          <w:sz w:val="27"/>
          <w:szCs w:val="27"/>
          <w:lang w:eastAsia="en-US"/>
        </w:rPr>
        <w:t> </w:t>
      </w:r>
      <w:r w:rsidRPr="003C4D6C">
        <w:rPr>
          <w:rFonts w:eastAsia="Calibri"/>
          <w:color w:val="000000"/>
          <w:sz w:val="27"/>
          <w:szCs w:val="27"/>
          <w:lang w:eastAsia="en-US"/>
        </w:rPr>
        <w:t xml:space="preserve">Проживающие за пределами Российской Федерации и находящиеся </w:t>
      </w:r>
      <w:r>
        <w:rPr>
          <w:rFonts w:eastAsia="Calibri"/>
          <w:color w:val="000000"/>
          <w:sz w:val="27"/>
          <w:szCs w:val="27"/>
          <w:lang w:eastAsia="en-US"/>
        </w:rPr>
        <w:br/>
      </w:r>
      <w:r w:rsidRPr="003C4D6C">
        <w:rPr>
          <w:rFonts w:eastAsia="Calibri"/>
          <w:color w:val="000000"/>
          <w:sz w:val="27"/>
          <w:szCs w:val="27"/>
          <w:lang w:eastAsia="en-US"/>
        </w:rPr>
        <w:t>в</w:t>
      </w:r>
      <w:r>
        <w:rPr>
          <w:rFonts w:eastAsia="Calibri"/>
          <w:color w:val="000000"/>
          <w:sz w:val="27"/>
          <w:szCs w:val="27"/>
          <w:lang w:eastAsia="en-US"/>
        </w:rPr>
        <w:t xml:space="preserve"> </w:t>
      </w:r>
      <w:r w:rsidRPr="003C4D6C">
        <w:rPr>
          <w:rFonts w:eastAsia="Calibri"/>
          <w:color w:val="000000"/>
          <w:sz w:val="27"/>
          <w:szCs w:val="27"/>
          <w:lang w:eastAsia="en-US"/>
        </w:rPr>
        <w:t>трудоспособном возрасте, а также соответствующие одному из следующих</w:t>
      </w:r>
      <w:r>
        <w:rPr>
          <w:rFonts w:eastAsia="Calibri"/>
          <w:color w:val="000000"/>
          <w:sz w:val="27"/>
          <w:szCs w:val="27"/>
          <w:lang w:eastAsia="en-US"/>
        </w:rPr>
        <w:t xml:space="preserve"> </w:t>
      </w:r>
      <w:r w:rsidRPr="003C4D6C">
        <w:rPr>
          <w:rFonts w:eastAsia="Calibri"/>
          <w:color w:val="000000"/>
          <w:sz w:val="27"/>
          <w:szCs w:val="27"/>
          <w:lang w:eastAsia="en-US"/>
        </w:rPr>
        <w:t>требований:</w:t>
      </w:r>
    </w:p>
    <w:p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имеющие официальное подтвержденное согласие работодателя о принятии</w:t>
      </w:r>
      <w:r>
        <w:rPr>
          <w:rFonts w:eastAsia="Calibri"/>
          <w:color w:val="000000"/>
          <w:sz w:val="27"/>
          <w:szCs w:val="27"/>
          <w:lang w:eastAsia="en-US"/>
        </w:rPr>
        <w:t xml:space="preserve"> </w:t>
      </w:r>
      <w:r>
        <w:rPr>
          <w:rFonts w:eastAsia="Calibri"/>
          <w:color w:val="000000"/>
          <w:sz w:val="27"/>
          <w:szCs w:val="27"/>
          <w:lang w:eastAsia="en-US"/>
        </w:rPr>
        <w:br/>
      </w:r>
      <w:r w:rsidRPr="003C4D6C">
        <w:rPr>
          <w:rFonts w:eastAsia="Calibri"/>
          <w:color w:val="000000"/>
          <w:sz w:val="27"/>
          <w:szCs w:val="27"/>
          <w:lang w:eastAsia="en-US"/>
        </w:rPr>
        <w:lastRenderedPageBreak/>
        <w:t>на работу по выбранной вакансии на территории Карачаево-Черкесской</w:t>
      </w:r>
      <w:r>
        <w:rPr>
          <w:rFonts w:eastAsia="Calibri"/>
          <w:color w:val="000000"/>
          <w:sz w:val="27"/>
          <w:szCs w:val="27"/>
          <w:lang w:eastAsia="en-US"/>
        </w:rPr>
        <w:t xml:space="preserve"> </w:t>
      </w:r>
      <w:r w:rsidRPr="003C4D6C">
        <w:rPr>
          <w:rFonts w:eastAsia="Calibri"/>
          <w:color w:val="000000"/>
          <w:sz w:val="27"/>
          <w:szCs w:val="27"/>
          <w:lang w:eastAsia="en-US"/>
        </w:rPr>
        <w:t>Республики;</w:t>
      </w:r>
    </w:p>
    <w:p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 xml:space="preserve">желающие переселиться на постоянное место жительства </w:t>
      </w:r>
      <w:r>
        <w:rPr>
          <w:rFonts w:eastAsia="Calibri"/>
          <w:color w:val="000000"/>
          <w:sz w:val="27"/>
          <w:szCs w:val="27"/>
          <w:lang w:eastAsia="en-US"/>
        </w:rPr>
        <w:br/>
      </w:r>
      <w:r w:rsidRPr="003C4D6C">
        <w:rPr>
          <w:rFonts w:eastAsia="Calibri"/>
          <w:color w:val="000000"/>
          <w:sz w:val="27"/>
          <w:szCs w:val="27"/>
          <w:lang w:eastAsia="en-US"/>
        </w:rPr>
        <w:t>в Карачаево-Черкесскую Республику с целью осуществления трудовой деятельности –</w:t>
      </w:r>
      <w:r>
        <w:rPr>
          <w:rFonts w:eastAsia="Calibri"/>
          <w:color w:val="000000"/>
          <w:sz w:val="27"/>
          <w:szCs w:val="27"/>
          <w:lang w:eastAsia="en-US"/>
        </w:rPr>
        <w:t xml:space="preserve"> </w:t>
      </w:r>
      <w:r w:rsidRPr="003C4D6C">
        <w:rPr>
          <w:rFonts w:eastAsia="Calibri"/>
          <w:color w:val="000000"/>
          <w:sz w:val="27"/>
          <w:szCs w:val="27"/>
          <w:lang w:eastAsia="en-US"/>
        </w:rPr>
        <w:t>имеющие опыт работы и квалификацию, соответствующие требованиям по</w:t>
      </w:r>
      <w:r>
        <w:rPr>
          <w:rFonts w:eastAsia="Calibri"/>
          <w:color w:val="000000"/>
          <w:sz w:val="27"/>
          <w:szCs w:val="27"/>
          <w:lang w:eastAsia="en-US"/>
        </w:rPr>
        <w:t xml:space="preserve"> </w:t>
      </w:r>
      <w:r w:rsidRPr="003C4D6C">
        <w:rPr>
          <w:rFonts w:eastAsia="Calibri"/>
          <w:color w:val="000000"/>
          <w:sz w:val="27"/>
          <w:szCs w:val="27"/>
          <w:lang w:eastAsia="en-US"/>
        </w:rPr>
        <w:t>вакансиям, востребованным на рынке труда Карачаево-Черкесской Республики.</w:t>
      </w:r>
    </w:p>
    <w:p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Требования к среднему профессиональному образованию, высшему</w:t>
      </w:r>
      <w:r>
        <w:rPr>
          <w:rFonts w:eastAsia="Calibri"/>
          <w:color w:val="000000"/>
          <w:sz w:val="27"/>
          <w:szCs w:val="27"/>
          <w:lang w:eastAsia="en-US"/>
        </w:rPr>
        <w:t xml:space="preserve"> </w:t>
      </w:r>
      <w:r w:rsidRPr="003C4D6C">
        <w:rPr>
          <w:rFonts w:eastAsia="Calibri"/>
          <w:color w:val="000000"/>
          <w:sz w:val="27"/>
          <w:szCs w:val="27"/>
          <w:lang w:eastAsia="en-US"/>
        </w:rPr>
        <w:t>образованию и опыту работы или стажу (периоду) осуществления на территории</w:t>
      </w:r>
      <w:r>
        <w:rPr>
          <w:rFonts w:eastAsia="Calibri"/>
          <w:color w:val="000000"/>
          <w:sz w:val="27"/>
          <w:szCs w:val="27"/>
          <w:lang w:eastAsia="en-US"/>
        </w:rPr>
        <w:t xml:space="preserve"> </w:t>
      </w:r>
      <w:r w:rsidRPr="003C4D6C">
        <w:rPr>
          <w:rFonts w:eastAsia="Calibri"/>
          <w:color w:val="000000"/>
          <w:sz w:val="27"/>
          <w:szCs w:val="27"/>
          <w:lang w:eastAsia="en-US"/>
        </w:rPr>
        <w:t>Карачаево-Черкесской Республики документально подтвержденной трудовой,</w:t>
      </w:r>
      <w:r w:rsidR="004A16D5">
        <w:rPr>
          <w:rFonts w:eastAsia="Calibri"/>
          <w:color w:val="000000"/>
          <w:sz w:val="27"/>
          <w:szCs w:val="27"/>
          <w:lang w:eastAsia="en-US"/>
        </w:rPr>
        <w:t xml:space="preserve"> </w:t>
      </w:r>
      <w:r w:rsidRPr="003C4D6C">
        <w:rPr>
          <w:rFonts w:eastAsia="Calibri"/>
          <w:color w:val="000000"/>
          <w:sz w:val="27"/>
          <w:szCs w:val="27"/>
          <w:lang w:eastAsia="en-US"/>
        </w:rPr>
        <w:t>инвестиционной, предпринимательской, в том числе без образования</w:t>
      </w:r>
      <w:r w:rsidR="004A16D5">
        <w:rPr>
          <w:rFonts w:eastAsia="Calibri"/>
          <w:color w:val="000000"/>
          <w:sz w:val="27"/>
          <w:szCs w:val="27"/>
          <w:lang w:eastAsia="en-US"/>
        </w:rPr>
        <w:t xml:space="preserve"> </w:t>
      </w:r>
      <w:r w:rsidRPr="003C4D6C">
        <w:rPr>
          <w:rFonts w:eastAsia="Calibri"/>
          <w:color w:val="000000"/>
          <w:sz w:val="27"/>
          <w:szCs w:val="27"/>
          <w:lang w:eastAsia="en-US"/>
        </w:rPr>
        <w:t>юридического лица и без создания новых рабочих мест (включая занимающихся</w:t>
      </w:r>
      <w:r w:rsidR="004A16D5">
        <w:rPr>
          <w:rFonts w:eastAsia="Calibri"/>
          <w:color w:val="000000"/>
          <w:sz w:val="27"/>
          <w:szCs w:val="27"/>
          <w:lang w:eastAsia="en-US"/>
        </w:rPr>
        <w:t xml:space="preserve"> </w:t>
      </w:r>
      <w:r w:rsidRPr="003C4D6C">
        <w:rPr>
          <w:rFonts w:eastAsia="Calibri"/>
          <w:color w:val="000000"/>
          <w:sz w:val="27"/>
          <w:szCs w:val="27"/>
          <w:lang w:eastAsia="en-US"/>
        </w:rPr>
        <w:t>сельскохозяйственной деятельностью, агропромышленным производством), или</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иной не запрещенной законодательством Российской Федерации деятельности </w:t>
      </w:r>
      <w:r w:rsidR="004A16D5">
        <w:rPr>
          <w:rFonts w:eastAsia="Calibri"/>
          <w:color w:val="000000"/>
          <w:sz w:val="27"/>
          <w:szCs w:val="27"/>
          <w:lang w:eastAsia="en-US"/>
        </w:rPr>
        <w:br/>
      </w:r>
      <w:r w:rsidRPr="003C4D6C">
        <w:rPr>
          <w:rFonts w:eastAsia="Calibri"/>
          <w:color w:val="000000"/>
          <w:sz w:val="27"/>
          <w:szCs w:val="27"/>
          <w:lang w:eastAsia="en-US"/>
        </w:rPr>
        <w:t>не</w:t>
      </w:r>
      <w:r w:rsidR="004A16D5">
        <w:rPr>
          <w:rFonts w:eastAsia="Calibri"/>
          <w:color w:val="000000"/>
          <w:sz w:val="27"/>
          <w:szCs w:val="27"/>
          <w:lang w:eastAsia="en-US"/>
        </w:rPr>
        <w:t xml:space="preserve"> </w:t>
      </w:r>
      <w:r w:rsidRPr="003C4D6C">
        <w:rPr>
          <w:rFonts w:eastAsia="Calibri"/>
          <w:color w:val="000000"/>
          <w:sz w:val="27"/>
          <w:szCs w:val="27"/>
          <w:lang w:eastAsia="en-US"/>
        </w:rPr>
        <w:t>применяются к соотечественникам:</w:t>
      </w:r>
    </w:p>
    <w:p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прибывшим на территорию Российской Федерации в экстренном массовом</w:t>
      </w:r>
      <w:r w:rsidR="004A16D5">
        <w:rPr>
          <w:rFonts w:eastAsia="Calibri"/>
          <w:color w:val="000000"/>
          <w:sz w:val="27"/>
          <w:szCs w:val="27"/>
          <w:lang w:eastAsia="en-US"/>
        </w:rPr>
        <w:t xml:space="preserve"> </w:t>
      </w:r>
      <w:r w:rsidRPr="003C4D6C">
        <w:rPr>
          <w:rFonts w:eastAsia="Calibri"/>
          <w:color w:val="000000"/>
          <w:sz w:val="27"/>
          <w:szCs w:val="27"/>
          <w:lang w:eastAsia="en-US"/>
        </w:rPr>
        <w:t>порядке и признанным беженцами на территории Российской Федерации или</w:t>
      </w:r>
      <w:r w:rsidR="004A16D5">
        <w:rPr>
          <w:rFonts w:eastAsia="Calibri"/>
          <w:color w:val="000000"/>
          <w:sz w:val="27"/>
          <w:szCs w:val="27"/>
          <w:lang w:eastAsia="en-US"/>
        </w:rPr>
        <w:t xml:space="preserve"> </w:t>
      </w:r>
      <w:r w:rsidRPr="003C4D6C">
        <w:rPr>
          <w:rFonts w:eastAsia="Calibri"/>
          <w:color w:val="000000"/>
          <w:sz w:val="27"/>
          <w:szCs w:val="27"/>
          <w:lang w:eastAsia="en-US"/>
        </w:rPr>
        <w:t>получившим временное убежище на территории Российской Федерации;</w:t>
      </w:r>
    </w:p>
    <w:p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постоянно проживающим на территориях иностранных государств, которые</w:t>
      </w:r>
      <w:r w:rsidR="004A16D5">
        <w:rPr>
          <w:rFonts w:eastAsia="Calibri"/>
          <w:color w:val="000000"/>
          <w:sz w:val="27"/>
          <w:szCs w:val="27"/>
          <w:lang w:eastAsia="en-US"/>
        </w:rPr>
        <w:t xml:space="preserve"> </w:t>
      </w:r>
      <w:r w:rsidRPr="003C4D6C">
        <w:rPr>
          <w:rFonts w:eastAsia="Calibri"/>
          <w:color w:val="000000"/>
          <w:sz w:val="27"/>
          <w:szCs w:val="27"/>
          <w:lang w:eastAsia="en-US"/>
        </w:rPr>
        <w:t>совершают недружественные действия в отношении Российской Федерации,</w:t>
      </w:r>
      <w:r w:rsidR="004A16D5">
        <w:rPr>
          <w:rFonts w:eastAsia="Calibri"/>
          <w:color w:val="000000"/>
          <w:sz w:val="27"/>
          <w:szCs w:val="27"/>
          <w:lang w:eastAsia="en-US"/>
        </w:rPr>
        <w:t xml:space="preserve"> </w:t>
      </w:r>
      <w:r w:rsidRPr="003C4D6C">
        <w:rPr>
          <w:rFonts w:eastAsia="Calibri"/>
          <w:color w:val="000000"/>
          <w:sz w:val="27"/>
          <w:szCs w:val="27"/>
          <w:lang w:eastAsia="en-US"/>
        </w:rPr>
        <w:t>российских юридических лиц и физических лиц и перечень которых определен</w:t>
      </w:r>
      <w:r w:rsidR="004A16D5">
        <w:rPr>
          <w:rFonts w:eastAsia="Calibri"/>
          <w:color w:val="000000"/>
          <w:sz w:val="27"/>
          <w:szCs w:val="27"/>
          <w:lang w:eastAsia="en-US"/>
        </w:rPr>
        <w:t xml:space="preserve"> </w:t>
      </w:r>
      <w:r w:rsidRPr="003C4D6C">
        <w:rPr>
          <w:rFonts w:eastAsia="Calibri"/>
          <w:color w:val="000000"/>
          <w:sz w:val="27"/>
          <w:szCs w:val="27"/>
          <w:lang w:eastAsia="en-US"/>
        </w:rPr>
        <w:t>Правительством Российской Федерации, прибывшим на территорию Российской</w:t>
      </w:r>
      <w:r w:rsidR="004A16D5">
        <w:rPr>
          <w:rFonts w:eastAsia="Calibri"/>
          <w:color w:val="000000"/>
          <w:sz w:val="27"/>
          <w:szCs w:val="27"/>
          <w:lang w:eastAsia="en-US"/>
        </w:rPr>
        <w:t xml:space="preserve"> </w:t>
      </w:r>
      <w:r w:rsidRPr="003C4D6C">
        <w:rPr>
          <w:rFonts w:eastAsia="Calibri"/>
          <w:color w:val="000000"/>
          <w:sz w:val="27"/>
          <w:szCs w:val="27"/>
          <w:lang w:eastAsia="en-US"/>
        </w:rPr>
        <w:t>Федерации и признанным беженцами на территории Российской Федерации или</w:t>
      </w:r>
      <w:r w:rsidR="004A16D5">
        <w:rPr>
          <w:rFonts w:eastAsia="Calibri"/>
          <w:color w:val="000000"/>
          <w:sz w:val="27"/>
          <w:szCs w:val="27"/>
          <w:lang w:eastAsia="en-US"/>
        </w:rPr>
        <w:t xml:space="preserve"> </w:t>
      </w:r>
      <w:r w:rsidRPr="003C4D6C">
        <w:rPr>
          <w:rFonts w:eastAsia="Calibri"/>
          <w:color w:val="000000"/>
          <w:sz w:val="27"/>
          <w:szCs w:val="27"/>
          <w:lang w:eastAsia="en-US"/>
        </w:rPr>
        <w:t>получившим временное убежище на территории Российской Федерации;</w:t>
      </w:r>
    </w:p>
    <w:p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постоянно проживающим на территориях иностранных государств, которые</w:t>
      </w:r>
      <w:r w:rsidR="004A16D5">
        <w:rPr>
          <w:rFonts w:eastAsia="Calibri"/>
          <w:color w:val="000000"/>
          <w:sz w:val="27"/>
          <w:szCs w:val="27"/>
          <w:lang w:eastAsia="en-US"/>
        </w:rPr>
        <w:t xml:space="preserve"> </w:t>
      </w:r>
      <w:r w:rsidRPr="003C4D6C">
        <w:rPr>
          <w:rFonts w:eastAsia="Calibri"/>
          <w:color w:val="000000"/>
          <w:sz w:val="27"/>
          <w:szCs w:val="27"/>
          <w:lang w:eastAsia="en-US"/>
        </w:rPr>
        <w:t>совершают недружественные действия в отношении Российской Федерации,</w:t>
      </w:r>
      <w:r w:rsidR="004A16D5">
        <w:rPr>
          <w:rFonts w:eastAsia="Calibri"/>
          <w:color w:val="000000"/>
          <w:sz w:val="27"/>
          <w:szCs w:val="27"/>
          <w:lang w:eastAsia="en-US"/>
        </w:rPr>
        <w:t xml:space="preserve"> </w:t>
      </w:r>
      <w:r w:rsidRPr="003C4D6C">
        <w:rPr>
          <w:rFonts w:eastAsia="Calibri"/>
          <w:color w:val="000000"/>
          <w:sz w:val="27"/>
          <w:szCs w:val="27"/>
          <w:lang w:eastAsia="en-US"/>
        </w:rPr>
        <w:t>российских юридических лиц и физических лиц и перечень которых определен</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Правительством Российской Федерации, подавшим заявление об участии </w:t>
      </w:r>
      <w:r w:rsidR="004A16D5">
        <w:rPr>
          <w:rFonts w:eastAsia="Calibri"/>
          <w:color w:val="000000"/>
          <w:sz w:val="27"/>
          <w:szCs w:val="27"/>
          <w:lang w:eastAsia="en-US"/>
        </w:rPr>
        <w:br/>
      </w:r>
      <w:r w:rsidRPr="003C4D6C">
        <w:rPr>
          <w:rFonts w:eastAsia="Calibri"/>
          <w:color w:val="000000"/>
          <w:sz w:val="27"/>
          <w:szCs w:val="27"/>
          <w:lang w:eastAsia="en-US"/>
        </w:rPr>
        <w:t>в</w:t>
      </w:r>
      <w:r w:rsidR="004A16D5">
        <w:rPr>
          <w:rFonts w:eastAsia="Calibri"/>
          <w:color w:val="000000"/>
          <w:sz w:val="27"/>
          <w:szCs w:val="27"/>
          <w:lang w:eastAsia="en-US"/>
        </w:rPr>
        <w:t xml:space="preserve"> </w:t>
      </w:r>
      <w:r w:rsidRPr="003C4D6C">
        <w:rPr>
          <w:rFonts w:eastAsia="Calibri"/>
          <w:color w:val="000000"/>
          <w:sz w:val="27"/>
          <w:szCs w:val="27"/>
          <w:lang w:eastAsia="en-US"/>
        </w:rPr>
        <w:t>Государственной программе в уполномоченный орган в стране своего</w:t>
      </w:r>
      <w:r w:rsidR="004A16D5">
        <w:rPr>
          <w:rFonts w:eastAsia="Calibri"/>
          <w:color w:val="000000"/>
          <w:sz w:val="27"/>
          <w:szCs w:val="27"/>
          <w:lang w:eastAsia="en-US"/>
        </w:rPr>
        <w:t xml:space="preserve"> </w:t>
      </w:r>
      <w:r w:rsidRPr="003C4D6C">
        <w:rPr>
          <w:rFonts w:eastAsia="Calibri"/>
          <w:color w:val="000000"/>
          <w:sz w:val="27"/>
          <w:szCs w:val="27"/>
          <w:lang w:eastAsia="en-US"/>
        </w:rPr>
        <w:t>постоянного проживания (пребывания) или гражданской принадлежности.</w:t>
      </w:r>
    </w:p>
    <w:p w:rsidR="00D209CE"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 xml:space="preserve">В первоочередном порядке будут рассматриваться заявления об участии </w:t>
      </w:r>
      <w:r w:rsidR="004A16D5">
        <w:rPr>
          <w:rFonts w:eastAsia="Calibri"/>
          <w:color w:val="000000"/>
          <w:sz w:val="27"/>
          <w:szCs w:val="27"/>
          <w:lang w:eastAsia="en-US"/>
        </w:rPr>
        <w:br/>
      </w:r>
      <w:r w:rsidRPr="003C4D6C">
        <w:rPr>
          <w:rFonts w:eastAsia="Calibri"/>
          <w:color w:val="000000"/>
          <w:sz w:val="27"/>
          <w:szCs w:val="27"/>
          <w:lang w:eastAsia="en-US"/>
        </w:rPr>
        <w:t>в</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Государственной программе соотечественников, планирующих переселиться </w:t>
      </w:r>
      <w:r w:rsidR="004A16D5">
        <w:rPr>
          <w:rFonts w:eastAsia="Calibri"/>
          <w:color w:val="000000"/>
          <w:sz w:val="27"/>
          <w:szCs w:val="27"/>
          <w:lang w:eastAsia="en-US"/>
        </w:rPr>
        <w:br/>
      </w:r>
      <w:r w:rsidRPr="003C4D6C">
        <w:rPr>
          <w:rFonts w:eastAsia="Calibri"/>
          <w:color w:val="000000"/>
          <w:sz w:val="27"/>
          <w:szCs w:val="27"/>
          <w:lang w:eastAsia="en-US"/>
        </w:rPr>
        <w:t>в</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сельские территории Карачаево-Черкесской Республики для трудоустройства </w:t>
      </w:r>
      <w:r w:rsidR="004A16D5">
        <w:rPr>
          <w:rFonts w:eastAsia="Calibri"/>
          <w:color w:val="000000"/>
          <w:sz w:val="27"/>
          <w:szCs w:val="27"/>
          <w:lang w:eastAsia="en-US"/>
        </w:rPr>
        <w:br/>
      </w:r>
      <w:r w:rsidRPr="003C4D6C">
        <w:rPr>
          <w:rFonts w:eastAsia="Calibri"/>
          <w:color w:val="000000"/>
          <w:sz w:val="27"/>
          <w:szCs w:val="27"/>
          <w:lang w:eastAsia="en-US"/>
        </w:rPr>
        <w:t>в</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организации в сфере здравоохранения и образования, а также </w:t>
      </w:r>
      <w:r w:rsidR="004A16D5">
        <w:rPr>
          <w:rFonts w:eastAsia="Calibri"/>
          <w:color w:val="000000"/>
          <w:sz w:val="27"/>
          <w:szCs w:val="27"/>
          <w:lang w:eastAsia="en-US"/>
        </w:rPr>
        <w:br/>
      </w:r>
      <w:r w:rsidRPr="003C4D6C">
        <w:rPr>
          <w:rFonts w:eastAsia="Calibri"/>
          <w:color w:val="000000"/>
          <w:sz w:val="27"/>
          <w:szCs w:val="27"/>
          <w:lang w:eastAsia="en-US"/>
        </w:rPr>
        <w:t>из числа</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специалистов и ученых, занимающихся актуальными научными </w:t>
      </w:r>
      <w:r w:rsidR="004A16D5">
        <w:rPr>
          <w:rFonts w:eastAsia="Calibri"/>
          <w:color w:val="000000"/>
          <w:sz w:val="27"/>
          <w:szCs w:val="27"/>
          <w:lang w:eastAsia="en-US"/>
        </w:rPr>
        <w:br/>
      </w:r>
      <w:r w:rsidRPr="003C4D6C">
        <w:rPr>
          <w:rFonts w:eastAsia="Calibri"/>
          <w:color w:val="000000"/>
          <w:sz w:val="27"/>
          <w:szCs w:val="27"/>
          <w:lang w:eastAsia="en-US"/>
        </w:rPr>
        <w:t>и</w:t>
      </w:r>
      <w:r w:rsidR="004A16D5">
        <w:rPr>
          <w:rFonts w:eastAsia="Calibri"/>
          <w:color w:val="000000"/>
          <w:sz w:val="27"/>
          <w:szCs w:val="27"/>
          <w:lang w:eastAsia="en-US"/>
        </w:rPr>
        <w:t xml:space="preserve"> </w:t>
      </w:r>
      <w:r w:rsidRPr="003C4D6C">
        <w:rPr>
          <w:rFonts w:eastAsia="Calibri"/>
          <w:color w:val="000000"/>
          <w:sz w:val="27"/>
          <w:szCs w:val="27"/>
          <w:lang w:eastAsia="en-US"/>
        </w:rPr>
        <w:t>технологическими проблемами в области агропромышленного комплекса.</w:t>
      </w:r>
    </w:p>
    <w:p w:rsidR="0092172B" w:rsidRDefault="0092172B" w:rsidP="007A3F22">
      <w:pPr>
        <w:ind w:firstLine="567"/>
        <w:jc w:val="both"/>
        <w:rPr>
          <w:rFonts w:eastAsia="Calibri"/>
          <w:color w:val="000000"/>
          <w:sz w:val="27"/>
          <w:szCs w:val="27"/>
          <w:lang w:eastAsia="en-US"/>
        </w:rPr>
      </w:pPr>
    </w:p>
    <w:p w:rsidR="00E82A34" w:rsidRDefault="00E82A34" w:rsidP="007A3F22">
      <w:pPr>
        <w:ind w:firstLine="567"/>
        <w:jc w:val="both"/>
        <w:rPr>
          <w:rFonts w:eastAsia="Calibri"/>
          <w:color w:val="000000"/>
          <w:sz w:val="27"/>
          <w:szCs w:val="27"/>
          <w:lang w:eastAsia="en-US"/>
        </w:rPr>
      </w:pPr>
    </w:p>
    <w:p w:rsidR="00E82A34" w:rsidRDefault="00E82A34" w:rsidP="007A3F22">
      <w:pPr>
        <w:ind w:firstLine="567"/>
        <w:jc w:val="both"/>
        <w:rPr>
          <w:rFonts w:eastAsia="Calibri"/>
          <w:color w:val="000000"/>
          <w:sz w:val="27"/>
          <w:szCs w:val="27"/>
          <w:lang w:eastAsia="en-US"/>
        </w:rPr>
      </w:pPr>
    </w:p>
    <w:p w:rsidR="0092172B" w:rsidRPr="005E2172" w:rsidRDefault="0092172B" w:rsidP="0092172B">
      <w:pPr>
        <w:rPr>
          <w:sz w:val="27"/>
          <w:szCs w:val="27"/>
        </w:rPr>
      </w:pPr>
      <w:r w:rsidRPr="005E2172">
        <w:rPr>
          <w:sz w:val="27"/>
          <w:szCs w:val="27"/>
        </w:rPr>
        <w:t xml:space="preserve">Алгоритм действий соотечественника </w:t>
      </w:r>
    </w:p>
    <w:p w:rsidR="0092172B" w:rsidRPr="005E2172" w:rsidRDefault="0092172B" w:rsidP="0092172B">
      <w:pPr>
        <w:rPr>
          <w:sz w:val="27"/>
          <w:szCs w:val="27"/>
        </w:rPr>
      </w:pPr>
      <w:r w:rsidRPr="005E2172">
        <w:rPr>
          <w:sz w:val="27"/>
          <w:szCs w:val="27"/>
        </w:rPr>
        <w:t xml:space="preserve">по прибытии на территорию </w:t>
      </w:r>
      <w:r w:rsidR="00DE16EB" w:rsidRPr="003C4D6C">
        <w:rPr>
          <w:rFonts w:eastAsia="Calibri"/>
          <w:color w:val="000000"/>
          <w:sz w:val="27"/>
          <w:szCs w:val="27"/>
          <w:lang w:eastAsia="en-US"/>
        </w:rPr>
        <w:t>Карачаево-Черкесской Республики</w:t>
      </w:r>
    </w:p>
    <w:p w:rsidR="0092172B" w:rsidRDefault="0092172B" w:rsidP="0092172B"/>
    <w:tbl>
      <w:tblPr>
        <w:tblStyle w:val="aff9"/>
        <w:tblW w:w="0" w:type="auto"/>
        <w:tblLook w:val="04A0" w:firstRow="1" w:lastRow="0" w:firstColumn="1" w:lastColumn="0" w:noHBand="0" w:noVBand="1"/>
      </w:tblPr>
      <w:tblGrid>
        <w:gridCol w:w="2660"/>
        <w:gridCol w:w="567"/>
        <w:gridCol w:w="3118"/>
        <w:gridCol w:w="567"/>
        <w:gridCol w:w="2659"/>
      </w:tblGrid>
      <w:tr w:rsidR="0092172B" w:rsidTr="006951DC">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92172B" w:rsidRPr="00AC22CC" w:rsidRDefault="0092172B" w:rsidP="006951DC">
            <w:pPr>
              <w:rPr>
                <w:color w:val="000000"/>
                <w:sz w:val="27"/>
                <w:szCs w:val="27"/>
                <w:shd w:val="clear" w:color="auto" w:fill="FFFFFF"/>
              </w:rPr>
            </w:pPr>
            <w:r w:rsidRPr="00AC22CC">
              <w:rPr>
                <w:sz w:val="27"/>
                <w:szCs w:val="27"/>
              </w:rPr>
              <w:lastRenderedPageBreak/>
              <w:t xml:space="preserve">Прибытие участника Государственной программы и членов его семьи </w:t>
            </w:r>
            <w:r w:rsidRPr="00AC22CC">
              <w:rPr>
                <w:sz w:val="27"/>
                <w:szCs w:val="27"/>
              </w:rPr>
              <w:br/>
              <w:t xml:space="preserve">на территорию </w:t>
            </w:r>
            <w:r w:rsidR="00DE16EB" w:rsidRPr="00AC22CC">
              <w:rPr>
                <w:rFonts w:eastAsia="Calibri"/>
                <w:color w:val="000000"/>
                <w:sz w:val="27"/>
                <w:szCs w:val="27"/>
                <w:lang w:eastAsia="en-US"/>
              </w:rPr>
              <w:t>Карачаево-Черкесской Республики</w:t>
            </w:r>
          </w:p>
          <w:p w:rsidR="0092172B" w:rsidRDefault="0092172B" w:rsidP="006951DC">
            <w:pPr>
              <w:pStyle w:val="af0"/>
              <w:spacing w:before="0" w:beforeAutospacing="0" w:after="0" w:afterAutospacing="0" w:line="180" w:lineRule="atLeast"/>
              <w:ind w:firstLine="540"/>
              <w:jc w:val="both"/>
            </w:pPr>
          </w:p>
          <w:p w:rsidR="0092172B" w:rsidRDefault="0092172B" w:rsidP="006951DC">
            <w:pPr>
              <w:pStyle w:val="af0"/>
              <w:spacing w:before="0" w:beforeAutospacing="0" w:after="0" w:afterAutospacing="0"/>
              <w:ind w:firstLine="29"/>
              <w:jc w:val="center"/>
            </w:pPr>
            <w:r>
              <w:t>Прибытие на территорию переселения муниципального образования</w:t>
            </w:r>
          </w:p>
          <w:p w:rsidR="0092172B" w:rsidRDefault="0092172B" w:rsidP="006951DC">
            <w:pPr>
              <w:pStyle w:val="af0"/>
              <w:spacing w:before="0" w:beforeAutospacing="0" w:after="0" w:afterAutospacing="0"/>
              <w:ind w:firstLine="539"/>
              <w:jc w:val="center"/>
              <w:rPr>
                <w:sz w:val="28"/>
                <w:szCs w:val="28"/>
              </w:rPr>
            </w:pPr>
          </w:p>
        </w:tc>
      </w:tr>
      <w:tr w:rsidR="0092172B" w:rsidTr="006951DC">
        <w:tc>
          <w:tcPr>
            <w:tcW w:w="9571" w:type="dxa"/>
            <w:gridSpan w:val="5"/>
            <w:tcBorders>
              <w:top w:val="single" w:sz="4" w:space="0" w:color="auto"/>
              <w:left w:val="nil"/>
              <w:bottom w:val="single" w:sz="4" w:space="0" w:color="auto"/>
              <w:right w:val="nil"/>
            </w:tcBorders>
          </w:tcPr>
          <w:p w:rsidR="0092172B" w:rsidRDefault="0092172B" w:rsidP="006951DC">
            <w:r w:rsidRPr="00E2691B">
              <w:rPr>
                <w:sz w:val="48"/>
              </w:rPr>
              <w:sym w:font="Symbol" w:char="F0AF"/>
            </w:r>
          </w:p>
        </w:tc>
      </w:tr>
      <w:tr w:rsidR="0092172B" w:rsidTr="006951DC">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92172B" w:rsidRPr="00AC22CC" w:rsidRDefault="0092172B" w:rsidP="006951DC">
            <w:pPr>
              <w:rPr>
                <w:sz w:val="27"/>
                <w:szCs w:val="27"/>
              </w:rPr>
            </w:pPr>
            <w:r w:rsidRPr="00AC22CC">
              <w:rPr>
                <w:sz w:val="27"/>
                <w:szCs w:val="27"/>
              </w:rPr>
              <w:t>Постановка на миграционный учет участника</w:t>
            </w:r>
          </w:p>
          <w:p w:rsidR="0092172B" w:rsidRPr="00AC22CC" w:rsidRDefault="0092172B" w:rsidP="006951DC">
            <w:pPr>
              <w:rPr>
                <w:sz w:val="27"/>
                <w:szCs w:val="27"/>
              </w:rPr>
            </w:pPr>
            <w:r w:rsidRPr="00AC22CC">
              <w:rPr>
                <w:sz w:val="27"/>
                <w:szCs w:val="27"/>
              </w:rPr>
              <w:t>Государственной программы и членов его семьи</w:t>
            </w:r>
          </w:p>
          <w:p w:rsidR="0092172B" w:rsidRDefault="0092172B" w:rsidP="006951DC">
            <w:r w:rsidRPr="00AC22CC">
              <w:rPr>
                <w:sz w:val="27"/>
                <w:szCs w:val="27"/>
              </w:rPr>
              <w:t xml:space="preserve">по месту пребывания или жительства </w:t>
            </w:r>
            <w:r w:rsidRPr="00AC22CC">
              <w:rPr>
                <w:sz w:val="27"/>
                <w:szCs w:val="27"/>
              </w:rPr>
              <w:br/>
              <w:t>(по истечении 30 суток в течение 7 суток)</w:t>
            </w:r>
          </w:p>
        </w:tc>
      </w:tr>
      <w:tr w:rsidR="0092172B" w:rsidTr="006951DC">
        <w:trPr>
          <w:trHeight w:val="341"/>
        </w:trPr>
        <w:tc>
          <w:tcPr>
            <w:tcW w:w="2660" w:type="dxa"/>
            <w:tcBorders>
              <w:top w:val="single" w:sz="4" w:space="0" w:color="auto"/>
              <w:left w:val="nil"/>
              <w:bottom w:val="nil"/>
              <w:right w:val="nil"/>
            </w:tcBorders>
            <w:vAlign w:val="center"/>
          </w:tcPr>
          <w:p w:rsidR="0092172B" w:rsidRDefault="0092172B" w:rsidP="006951DC">
            <w:r w:rsidRPr="00E2691B">
              <w:rPr>
                <w:sz w:val="48"/>
              </w:rPr>
              <w:sym w:font="Symbol" w:char="F0AF"/>
            </w:r>
          </w:p>
        </w:tc>
        <w:tc>
          <w:tcPr>
            <w:tcW w:w="567" w:type="dxa"/>
            <w:tcBorders>
              <w:top w:val="nil"/>
              <w:left w:val="nil"/>
              <w:bottom w:val="nil"/>
              <w:right w:val="nil"/>
            </w:tcBorders>
            <w:vAlign w:val="center"/>
          </w:tcPr>
          <w:p w:rsidR="0092172B" w:rsidRDefault="0092172B" w:rsidP="006951DC"/>
        </w:tc>
        <w:tc>
          <w:tcPr>
            <w:tcW w:w="3118" w:type="dxa"/>
            <w:tcBorders>
              <w:top w:val="nil"/>
              <w:left w:val="nil"/>
              <w:bottom w:val="nil"/>
              <w:right w:val="nil"/>
            </w:tcBorders>
            <w:vAlign w:val="center"/>
          </w:tcPr>
          <w:p w:rsidR="0092172B" w:rsidRDefault="0092172B" w:rsidP="006951DC">
            <w:r w:rsidRPr="00E2691B">
              <w:rPr>
                <w:sz w:val="48"/>
              </w:rPr>
              <w:sym w:font="Symbol" w:char="F0AF"/>
            </w:r>
          </w:p>
        </w:tc>
        <w:tc>
          <w:tcPr>
            <w:tcW w:w="567" w:type="dxa"/>
            <w:tcBorders>
              <w:top w:val="nil"/>
              <w:left w:val="nil"/>
              <w:bottom w:val="nil"/>
              <w:right w:val="nil"/>
            </w:tcBorders>
            <w:vAlign w:val="center"/>
          </w:tcPr>
          <w:p w:rsidR="0092172B" w:rsidRDefault="0092172B" w:rsidP="006951DC"/>
        </w:tc>
        <w:tc>
          <w:tcPr>
            <w:tcW w:w="2659" w:type="dxa"/>
            <w:tcBorders>
              <w:top w:val="nil"/>
              <w:left w:val="nil"/>
              <w:bottom w:val="nil"/>
              <w:right w:val="nil"/>
            </w:tcBorders>
            <w:vAlign w:val="center"/>
          </w:tcPr>
          <w:p w:rsidR="0092172B" w:rsidRDefault="0092172B" w:rsidP="006951DC">
            <w:r w:rsidRPr="00E2691B">
              <w:rPr>
                <w:sz w:val="48"/>
              </w:rPr>
              <w:sym w:font="Symbol" w:char="F0AF"/>
            </w:r>
          </w:p>
        </w:tc>
      </w:tr>
      <w:tr w:rsidR="0092172B" w:rsidTr="006951DC">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92172B" w:rsidRPr="00AC22CC" w:rsidRDefault="0092172B" w:rsidP="006951DC">
            <w:pPr>
              <w:rPr>
                <w:sz w:val="27"/>
                <w:szCs w:val="27"/>
              </w:rPr>
            </w:pPr>
            <w:r w:rsidRPr="00AC22CC">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92172B" w:rsidRPr="00AC22CC" w:rsidRDefault="0092172B" w:rsidP="006951DC">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92172B" w:rsidRPr="00AC22CC" w:rsidRDefault="0092172B" w:rsidP="006951DC">
            <w:pPr>
              <w:rPr>
                <w:sz w:val="27"/>
                <w:szCs w:val="27"/>
              </w:rPr>
            </w:pPr>
            <w:r w:rsidRPr="00AC22CC">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92172B" w:rsidRPr="00AC22CC" w:rsidRDefault="0092172B" w:rsidP="006951DC">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92172B" w:rsidRPr="00AC22CC" w:rsidRDefault="0092172B" w:rsidP="006951DC">
            <w:pPr>
              <w:rPr>
                <w:sz w:val="27"/>
                <w:szCs w:val="27"/>
              </w:rPr>
            </w:pPr>
            <w:r w:rsidRPr="00AC22CC">
              <w:rPr>
                <w:sz w:val="27"/>
                <w:szCs w:val="27"/>
              </w:rPr>
              <w:t xml:space="preserve">Отделение филиала ФГУП </w:t>
            </w:r>
            <w:r w:rsidRPr="00AC22CC">
              <w:rPr>
                <w:sz w:val="27"/>
                <w:szCs w:val="27"/>
              </w:rPr>
              <w:br/>
              <w:t>«Почта России»</w:t>
            </w:r>
          </w:p>
        </w:tc>
      </w:tr>
      <w:tr w:rsidR="0092172B" w:rsidTr="006951DC">
        <w:trPr>
          <w:trHeight w:val="341"/>
        </w:trPr>
        <w:tc>
          <w:tcPr>
            <w:tcW w:w="2660" w:type="dxa"/>
            <w:tcBorders>
              <w:top w:val="single" w:sz="4" w:space="0" w:color="auto"/>
              <w:left w:val="nil"/>
              <w:bottom w:val="nil"/>
              <w:right w:val="nil"/>
            </w:tcBorders>
            <w:vAlign w:val="center"/>
          </w:tcPr>
          <w:p w:rsidR="005C7AC7" w:rsidRDefault="005C7AC7" w:rsidP="006951DC">
            <w:pPr>
              <w:rPr>
                <w:sz w:val="48"/>
              </w:rPr>
            </w:pPr>
          </w:p>
          <w:p w:rsidR="0092172B" w:rsidRDefault="0092172B" w:rsidP="006951DC">
            <w:r w:rsidRPr="00E2691B">
              <w:rPr>
                <w:sz w:val="48"/>
              </w:rPr>
              <w:sym w:font="Symbol" w:char="F0AF"/>
            </w:r>
          </w:p>
        </w:tc>
        <w:tc>
          <w:tcPr>
            <w:tcW w:w="567" w:type="dxa"/>
            <w:tcBorders>
              <w:top w:val="nil"/>
              <w:left w:val="nil"/>
              <w:bottom w:val="nil"/>
              <w:right w:val="nil"/>
            </w:tcBorders>
            <w:vAlign w:val="center"/>
          </w:tcPr>
          <w:p w:rsidR="0092172B" w:rsidRDefault="0092172B" w:rsidP="006951DC"/>
        </w:tc>
        <w:tc>
          <w:tcPr>
            <w:tcW w:w="3118" w:type="dxa"/>
            <w:tcBorders>
              <w:top w:val="single" w:sz="4" w:space="0" w:color="auto"/>
              <w:left w:val="nil"/>
              <w:bottom w:val="nil"/>
              <w:right w:val="nil"/>
            </w:tcBorders>
            <w:vAlign w:val="center"/>
          </w:tcPr>
          <w:p w:rsidR="0092172B" w:rsidRDefault="0092172B" w:rsidP="006951DC">
            <w:r w:rsidRPr="00E2691B">
              <w:rPr>
                <w:sz w:val="48"/>
              </w:rPr>
              <w:sym w:font="Symbol" w:char="F0AF"/>
            </w:r>
          </w:p>
        </w:tc>
        <w:tc>
          <w:tcPr>
            <w:tcW w:w="567" w:type="dxa"/>
            <w:tcBorders>
              <w:top w:val="nil"/>
              <w:left w:val="nil"/>
              <w:bottom w:val="nil"/>
              <w:right w:val="nil"/>
            </w:tcBorders>
            <w:vAlign w:val="center"/>
          </w:tcPr>
          <w:p w:rsidR="0092172B" w:rsidRDefault="0092172B" w:rsidP="006951DC"/>
        </w:tc>
        <w:tc>
          <w:tcPr>
            <w:tcW w:w="2659" w:type="dxa"/>
            <w:tcBorders>
              <w:top w:val="single" w:sz="4" w:space="0" w:color="auto"/>
              <w:left w:val="nil"/>
              <w:bottom w:val="nil"/>
              <w:right w:val="nil"/>
            </w:tcBorders>
            <w:vAlign w:val="center"/>
          </w:tcPr>
          <w:p w:rsidR="0092172B" w:rsidRDefault="0092172B" w:rsidP="006951DC">
            <w:r w:rsidRPr="00E2691B">
              <w:rPr>
                <w:sz w:val="48"/>
              </w:rPr>
              <w:sym w:font="Symbol" w:char="F0AF"/>
            </w:r>
          </w:p>
        </w:tc>
      </w:tr>
      <w:tr w:rsidR="0092172B" w:rsidTr="006951DC">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92172B" w:rsidRDefault="0092172B" w:rsidP="006951DC">
            <w:r w:rsidRPr="00B66E2C">
              <w:t>У</w:t>
            </w:r>
            <w:r>
              <w:t xml:space="preserve">ВМ МВД </w:t>
            </w:r>
            <w:r w:rsidRPr="00B66E2C">
              <w:t xml:space="preserve">по </w:t>
            </w:r>
            <w:r w:rsidR="00DE16EB" w:rsidRPr="003C4D6C">
              <w:rPr>
                <w:rFonts w:eastAsia="Calibri"/>
                <w:color w:val="000000"/>
                <w:sz w:val="27"/>
                <w:szCs w:val="27"/>
                <w:lang w:eastAsia="en-US"/>
              </w:rPr>
              <w:t>Карачаево-Черкесской Республики</w:t>
            </w:r>
          </w:p>
          <w:p w:rsidR="0092172B" w:rsidRDefault="0092172B" w:rsidP="006951DC">
            <w:pPr>
              <w:rPr>
                <w:sz w:val="24"/>
                <w:szCs w:val="24"/>
              </w:rPr>
            </w:pPr>
          </w:p>
          <w:p w:rsidR="009E6667" w:rsidRPr="00C41280" w:rsidRDefault="009E6667" w:rsidP="009E6667">
            <w:pPr>
              <w:pStyle w:val="af0"/>
              <w:spacing w:before="0" w:beforeAutospacing="0" w:after="0" w:afterAutospacing="0" w:line="180" w:lineRule="atLeast"/>
              <w:jc w:val="center"/>
            </w:pPr>
            <w:r>
              <w:t>36900</w:t>
            </w:r>
            <w:r w:rsidRPr="00C41280">
              <w:t xml:space="preserve">, </w:t>
            </w:r>
            <w:r w:rsidRPr="00C41280">
              <w:rPr>
                <w:rFonts w:hint="eastAsia"/>
              </w:rPr>
              <w:t>г</w:t>
            </w:r>
            <w:r w:rsidRPr="00C41280">
              <w:t xml:space="preserve">. </w:t>
            </w:r>
            <w:r>
              <w:rPr>
                <w:rFonts w:hint="eastAsia"/>
              </w:rPr>
              <w:t>Черкесск</w:t>
            </w:r>
            <w:r w:rsidRPr="00C41280">
              <w:t xml:space="preserve">, </w:t>
            </w:r>
            <w:r>
              <w:t>ул. Октябрьская</w:t>
            </w:r>
            <w:r w:rsidRPr="00C41280">
              <w:t xml:space="preserve">, </w:t>
            </w:r>
            <w:r>
              <w:t>360г</w:t>
            </w:r>
          </w:p>
          <w:p w:rsidR="0092172B" w:rsidRPr="00446B62" w:rsidRDefault="0092172B" w:rsidP="006951DC">
            <w:pPr>
              <w:rPr>
                <w:sz w:val="24"/>
                <w:szCs w:val="24"/>
              </w:rPr>
            </w:pPr>
          </w:p>
          <w:p w:rsidR="004F5E78" w:rsidRPr="00AC22CC" w:rsidRDefault="004F5E78" w:rsidP="004F5E78">
            <w:pPr>
              <w:rPr>
                <w:sz w:val="27"/>
                <w:szCs w:val="27"/>
              </w:rPr>
            </w:pPr>
            <w:r w:rsidRPr="00AC22CC">
              <w:rPr>
                <w:sz w:val="27"/>
                <w:szCs w:val="27"/>
              </w:rPr>
              <w:t xml:space="preserve">постановка на учет в качестве участника Государственной программы </w:t>
            </w:r>
            <w:r w:rsidRPr="00AC22CC">
              <w:rPr>
                <w:sz w:val="27"/>
                <w:szCs w:val="27"/>
              </w:rPr>
              <w:br/>
              <w:t>и членов его семьи</w:t>
            </w:r>
          </w:p>
          <w:p w:rsidR="004F5E78" w:rsidRPr="00AC22CC" w:rsidRDefault="004F5E78" w:rsidP="006951DC">
            <w:pPr>
              <w:rPr>
                <w:sz w:val="27"/>
                <w:szCs w:val="27"/>
              </w:rPr>
            </w:pPr>
          </w:p>
          <w:p w:rsidR="0092172B" w:rsidRPr="00AC22CC" w:rsidRDefault="0092172B" w:rsidP="006951DC">
            <w:pPr>
              <w:rPr>
                <w:sz w:val="27"/>
                <w:szCs w:val="27"/>
              </w:rPr>
            </w:pPr>
            <w:r w:rsidRPr="00AC22CC">
              <w:rPr>
                <w:sz w:val="27"/>
                <w:szCs w:val="27"/>
              </w:rPr>
              <w:t xml:space="preserve">оформление разрешения на временное проживание/вида на жительство </w:t>
            </w:r>
          </w:p>
          <w:p w:rsidR="0092172B" w:rsidRPr="00AC22CC" w:rsidRDefault="0092172B" w:rsidP="006951DC">
            <w:pPr>
              <w:rPr>
                <w:sz w:val="27"/>
                <w:szCs w:val="27"/>
              </w:rPr>
            </w:pPr>
          </w:p>
          <w:p w:rsidR="0092172B" w:rsidRPr="00AC22CC" w:rsidRDefault="0092172B" w:rsidP="006951DC">
            <w:pPr>
              <w:rPr>
                <w:sz w:val="27"/>
                <w:szCs w:val="27"/>
              </w:rPr>
            </w:pPr>
            <w:r w:rsidRPr="00AC22CC">
              <w:rPr>
                <w:sz w:val="27"/>
                <w:szCs w:val="27"/>
              </w:rPr>
              <w:t>обращение с заявлением о приобретении гражданства Российской Федерации</w:t>
            </w:r>
          </w:p>
          <w:p w:rsidR="0092172B" w:rsidRPr="00AC22CC" w:rsidRDefault="0092172B" w:rsidP="006951DC">
            <w:pPr>
              <w:rPr>
                <w:sz w:val="27"/>
                <w:szCs w:val="27"/>
              </w:rPr>
            </w:pPr>
          </w:p>
          <w:p w:rsidR="0092172B" w:rsidRPr="00AC22CC" w:rsidRDefault="0092172B" w:rsidP="006951DC">
            <w:pPr>
              <w:rPr>
                <w:sz w:val="27"/>
                <w:szCs w:val="27"/>
              </w:rPr>
            </w:pPr>
            <w:r w:rsidRPr="00AC22CC">
              <w:rPr>
                <w:sz w:val="27"/>
                <w:szCs w:val="27"/>
              </w:rPr>
              <w:t xml:space="preserve">оформление паспорта гражданина Российской Федерации </w:t>
            </w:r>
            <w:r w:rsidRPr="00AC22CC">
              <w:rPr>
                <w:sz w:val="27"/>
                <w:szCs w:val="27"/>
              </w:rPr>
              <w:br/>
              <w:t>(территориальтные органы)</w:t>
            </w:r>
          </w:p>
          <w:p w:rsidR="0092172B" w:rsidRPr="00AC22CC" w:rsidRDefault="0092172B" w:rsidP="006951DC">
            <w:pPr>
              <w:rPr>
                <w:sz w:val="27"/>
                <w:szCs w:val="27"/>
              </w:rPr>
            </w:pPr>
          </w:p>
          <w:p w:rsidR="0092172B" w:rsidRPr="00AC22CC" w:rsidRDefault="0092172B" w:rsidP="006951DC">
            <w:pPr>
              <w:rPr>
                <w:sz w:val="27"/>
                <w:szCs w:val="27"/>
              </w:rPr>
            </w:pPr>
            <w:r w:rsidRPr="00AC22CC">
              <w:rPr>
                <w:sz w:val="27"/>
                <w:szCs w:val="27"/>
              </w:rPr>
              <w:t>получение государственной поддержки</w:t>
            </w:r>
          </w:p>
          <w:p w:rsidR="0092172B" w:rsidRDefault="0092172B" w:rsidP="006951DC"/>
        </w:tc>
      </w:tr>
      <w:tr w:rsidR="0092172B" w:rsidTr="006951DC">
        <w:tc>
          <w:tcPr>
            <w:tcW w:w="9571" w:type="dxa"/>
            <w:gridSpan w:val="5"/>
            <w:tcBorders>
              <w:top w:val="single" w:sz="4" w:space="0" w:color="auto"/>
              <w:left w:val="nil"/>
              <w:bottom w:val="single" w:sz="4" w:space="0" w:color="auto"/>
              <w:right w:val="nil"/>
            </w:tcBorders>
            <w:vAlign w:val="center"/>
          </w:tcPr>
          <w:p w:rsidR="0092172B" w:rsidRDefault="0092172B" w:rsidP="006951DC">
            <w:r w:rsidRPr="00E2691B">
              <w:rPr>
                <w:sz w:val="48"/>
              </w:rPr>
              <w:sym w:font="Symbol" w:char="F0AF"/>
            </w:r>
          </w:p>
        </w:tc>
      </w:tr>
      <w:tr w:rsidR="0092172B" w:rsidTr="006951DC">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92172B" w:rsidRPr="00E463F5" w:rsidRDefault="00545868" w:rsidP="006951DC">
            <w:pPr>
              <w:rPr>
                <w:rStyle w:val="FontStyle14"/>
                <w:sz w:val="27"/>
                <w:szCs w:val="27"/>
              </w:rPr>
            </w:pPr>
            <w:r>
              <w:rPr>
                <w:rStyle w:val="FontStyle14"/>
                <w:sz w:val="27"/>
                <w:szCs w:val="27"/>
              </w:rPr>
              <w:t xml:space="preserve">Управление государственной службы </w:t>
            </w:r>
            <w:r w:rsidR="0092172B" w:rsidRPr="00E463F5">
              <w:rPr>
                <w:rStyle w:val="FontStyle14"/>
                <w:sz w:val="27"/>
                <w:szCs w:val="27"/>
              </w:rPr>
              <w:t xml:space="preserve">занятости </w:t>
            </w:r>
            <w:r>
              <w:rPr>
                <w:rStyle w:val="FontStyle14"/>
                <w:sz w:val="27"/>
                <w:szCs w:val="27"/>
              </w:rPr>
              <w:t xml:space="preserve">населения </w:t>
            </w:r>
            <w:r>
              <w:rPr>
                <w:rStyle w:val="FontStyle14"/>
                <w:sz w:val="27"/>
                <w:szCs w:val="27"/>
              </w:rPr>
              <w:br/>
            </w:r>
            <w:r w:rsidR="00DE16EB" w:rsidRPr="003C4D6C">
              <w:rPr>
                <w:rFonts w:eastAsia="Calibri"/>
                <w:color w:val="000000"/>
                <w:sz w:val="27"/>
                <w:szCs w:val="27"/>
                <w:lang w:eastAsia="en-US"/>
              </w:rPr>
              <w:t>Карачаево-Черкесской Республики</w:t>
            </w:r>
          </w:p>
          <w:p w:rsidR="0092172B" w:rsidRDefault="0092172B" w:rsidP="006951DC">
            <w:pPr>
              <w:pStyle w:val="af0"/>
              <w:spacing w:before="0" w:beforeAutospacing="0" w:after="0" w:afterAutospacing="0" w:line="180" w:lineRule="atLeast"/>
              <w:jc w:val="center"/>
              <w:rPr>
                <w:sz w:val="27"/>
                <w:szCs w:val="27"/>
              </w:rPr>
            </w:pPr>
          </w:p>
          <w:p w:rsidR="0092172B" w:rsidRPr="00C41280" w:rsidRDefault="009E6667" w:rsidP="006951DC">
            <w:pPr>
              <w:pStyle w:val="af0"/>
              <w:spacing w:before="0" w:beforeAutospacing="0" w:after="0" w:afterAutospacing="0" w:line="180" w:lineRule="atLeast"/>
              <w:jc w:val="center"/>
            </w:pPr>
            <w:r>
              <w:t>36900</w:t>
            </w:r>
            <w:r w:rsidR="0092172B" w:rsidRPr="00C41280">
              <w:t xml:space="preserve">, </w:t>
            </w:r>
            <w:r w:rsidR="0092172B" w:rsidRPr="00C41280">
              <w:rPr>
                <w:rFonts w:hint="eastAsia"/>
              </w:rPr>
              <w:t>г</w:t>
            </w:r>
            <w:r w:rsidR="0092172B" w:rsidRPr="00C41280">
              <w:t xml:space="preserve">. </w:t>
            </w:r>
            <w:r>
              <w:rPr>
                <w:rFonts w:hint="eastAsia"/>
              </w:rPr>
              <w:t>Черкесск</w:t>
            </w:r>
            <w:r w:rsidR="0092172B" w:rsidRPr="00C41280">
              <w:t xml:space="preserve">, </w:t>
            </w:r>
            <w:r>
              <w:t>пл</w:t>
            </w:r>
            <w:r w:rsidR="0092172B">
              <w:t xml:space="preserve">. </w:t>
            </w:r>
            <w:r>
              <w:t>Кирова</w:t>
            </w:r>
            <w:r w:rsidR="0092172B" w:rsidRPr="00C41280">
              <w:t xml:space="preserve">, </w:t>
            </w:r>
            <w:r>
              <w:t>23</w:t>
            </w:r>
          </w:p>
          <w:p w:rsidR="0092172B" w:rsidRPr="00C41280" w:rsidRDefault="0092172B" w:rsidP="006951DC">
            <w:pPr>
              <w:pStyle w:val="af0"/>
              <w:spacing w:before="0" w:beforeAutospacing="0" w:after="0" w:afterAutospacing="0" w:line="180" w:lineRule="atLeast"/>
              <w:ind w:firstLine="540"/>
              <w:jc w:val="center"/>
            </w:pPr>
          </w:p>
          <w:p w:rsidR="0092172B" w:rsidRPr="00AC22CC" w:rsidRDefault="0092172B" w:rsidP="006951DC">
            <w:pPr>
              <w:pStyle w:val="af0"/>
              <w:spacing w:before="0" w:beforeAutospacing="0" w:after="0" w:afterAutospacing="0" w:line="180" w:lineRule="atLeast"/>
              <w:jc w:val="center"/>
              <w:rPr>
                <w:spacing w:val="-6"/>
                <w:sz w:val="27"/>
                <w:szCs w:val="27"/>
              </w:rPr>
            </w:pPr>
            <w:r w:rsidRPr="00AC22CC">
              <w:rPr>
                <w:spacing w:val="-6"/>
                <w:sz w:val="27"/>
                <w:szCs w:val="27"/>
              </w:rPr>
              <w:lastRenderedPageBreak/>
              <w:t xml:space="preserve">решение вопросов в сфере здравоохранения, </w:t>
            </w:r>
            <w:r w:rsidRPr="00AC22CC">
              <w:rPr>
                <w:spacing w:val="-6"/>
                <w:sz w:val="27"/>
                <w:szCs w:val="27"/>
              </w:rPr>
              <w:br/>
            </w:r>
          </w:p>
          <w:p w:rsidR="0092172B" w:rsidRPr="00AC22CC" w:rsidRDefault="0092172B" w:rsidP="006951DC">
            <w:pPr>
              <w:pStyle w:val="af0"/>
              <w:spacing w:before="0" w:beforeAutospacing="0" w:after="0" w:afterAutospacing="0" w:line="180" w:lineRule="atLeast"/>
              <w:jc w:val="center"/>
              <w:rPr>
                <w:spacing w:val="-6"/>
                <w:sz w:val="27"/>
                <w:szCs w:val="27"/>
              </w:rPr>
            </w:pPr>
            <w:r w:rsidRPr="00AC22CC">
              <w:rPr>
                <w:spacing w:val="-6"/>
                <w:sz w:val="27"/>
                <w:szCs w:val="27"/>
              </w:rPr>
              <w:t>социального обеспечения и занятости населения,</w:t>
            </w:r>
          </w:p>
          <w:p w:rsidR="0092172B" w:rsidRPr="00AC22CC" w:rsidRDefault="0092172B" w:rsidP="006951DC">
            <w:pPr>
              <w:rPr>
                <w:sz w:val="27"/>
                <w:szCs w:val="27"/>
              </w:rPr>
            </w:pPr>
          </w:p>
          <w:p w:rsidR="0092172B" w:rsidRPr="00AC22CC" w:rsidRDefault="0092172B" w:rsidP="006951DC">
            <w:pPr>
              <w:rPr>
                <w:sz w:val="27"/>
                <w:szCs w:val="27"/>
              </w:rPr>
            </w:pPr>
            <w:r w:rsidRPr="00AC22CC">
              <w:rPr>
                <w:sz w:val="27"/>
                <w:szCs w:val="27"/>
              </w:rPr>
              <w:t>содействи</w:t>
            </w:r>
            <w:r w:rsidR="00AC22CC">
              <w:rPr>
                <w:sz w:val="27"/>
                <w:szCs w:val="27"/>
              </w:rPr>
              <w:t>е</w:t>
            </w:r>
            <w:r w:rsidRPr="00AC22CC">
              <w:rPr>
                <w:sz w:val="27"/>
                <w:szCs w:val="27"/>
              </w:rPr>
              <w:t xml:space="preserve"> в жилищном обустройстве,</w:t>
            </w:r>
          </w:p>
          <w:p w:rsidR="0092172B" w:rsidRPr="00AC22CC" w:rsidRDefault="0092172B" w:rsidP="006951DC">
            <w:pPr>
              <w:rPr>
                <w:rStyle w:val="FontStyle14"/>
                <w:sz w:val="27"/>
                <w:szCs w:val="27"/>
              </w:rPr>
            </w:pPr>
          </w:p>
          <w:p w:rsidR="0092172B" w:rsidRPr="00AC22CC" w:rsidRDefault="0092172B" w:rsidP="006951DC">
            <w:pPr>
              <w:rPr>
                <w:rStyle w:val="FontStyle14"/>
                <w:sz w:val="27"/>
                <w:szCs w:val="27"/>
              </w:rPr>
            </w:pPr>
            <w:r w:rsidRPr="00AC22CC">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92172B" w:rsidRPr="00AC22CC" w:rsidRDefault="0092172B" w:rsidP="006951DC">
            <w:pPr>
              <w:pStyle w:val="af0"/>
              <w:spacing w:before="0" w:beforeAutospacing="0" w:after="0" w:afterAutospacing="0" w:line="180" w:lineRule="atLeast"/>
              <w:jc w:val="center"/>
              <w:rPr>
                <w:rStyle w:val="FontStyle14"/>
                <w:sz w:val="27"/>
                <w:szCs w:val="27"/>
              </w:rPr>
            </w:pPr>
          </w:p>
          <w:p w:rsidR="0092172B" w:rsidRPr="00AC22CC" w:rsidRDefault="0092172B" w:rsidP="006951DC">
            <w:pPr>
              <w:pStyle w:val="af0"/>
              <w:spacing w:before="0" w:beforeAutospacing="0" w:after="0" w:afterAutospacing="0" w:line="180" w:lineRule="atLeast"/>
              <w:jc w:val="center"/>
              <w:rPr>
                <w:sz w:val="27"/>
                <w:szCs w:val="27"/>
              </w:rPr>
            </w:pPr>
            <w:r w:rsidRPr="00AC22CC">
              <w:rPr>
                <w:rStyle w:val="FontStyle14"/>
                <w:sz w:val="27"/>
                <w:szCs w:val="27"/>
              </w:rPr>
              <w:t>содействие в прохождении медицинского освидетельствования</w:t>
            </w:r>
          </w:p>
          <w:p w:rsidR="0092172B" w:rsidRPr="00F26B4D" w:rsidRDefault="0092172B" w:rsidP="006951DC">
            <w:pPr>
              <w:pStyle w:val="af0"/>
              <w:spacing w:before="0" w:beforeAutospacing="0" w:after="0" w:afterAutospacing="0"/>
              <w:ind w:firstLine="539"/>
              <w:jc w:val="center"/>
              <w:rPr>
                <w:sz w:val="28"/>
                <w:szCs w:val="28"/>
              </w:rPr>
            </w:pPr>
          </w:p>
        </w:tc>
      </w:tr>
    </w:tbl>
    <w:p w:rsidR="00D42177" w:rsidRDefault="00D42177" w:rsidP="007A3F22">
      <w:pPr>
        <w:ind w:firstLine="567"/>
        <w:jc w:val="both"/>
        <w:rPr>
          <w:rFonts w:eastAsia="Calibri"/>
          <w:color w:val="000000"/>
          <w:sz w:val="27"/>
          <w:szCs w:val="27"/>
          <w:lang w:eastAsia="en-US"/>
        </w:rPr>
      </w:pPr>
    </w:p>
    <w:p w:rsidR="00DE1E3D" w:rsidRPr="00944089" w:rsidRDefault="00DE1E3D" w:rsidP="00DE1E3D">
      <w:pPr>
        <w:ind w:firstLine="709"/>
        <w:jc w:val="left"/>
        <w:rPr>
          <w:b/>
          <w:i/>
          <w:sz w:val="27"/>
          <w:szCs w:val="27"/>
        </w:rPr>
      </w:pPr>
      <w:r w:rsidRPr="00944089">
        <w:rPr>
          <w:b/>
          <w:i/>
          <w:sz w:val="27"/>
          <w:szCs w:val="27"/>
        </w:rPr>
        <w:t xml:space="preserve">Управление государственной службы занятости населения </w:t>
      </w:r>
    </w:p>
    <w:p w:rsidR="00DE1E3D" w:rsidRPr="00944089" w:rsidRDefault="00DE1E3D" w:rsidP="00DE1E3D">
      <w:pPr>
        <w:ind w:firstLine="709"/>
        <w:jc w:val="left"/>
        <w:rPr>
          <w:b/>
          <w:i/>
          <w:sz w:val="27"/>
          <w:szCs w:val="27"/>
          <w:highlight w:val="yellow"/>
        </w:rPr>
      </w:pPr>
      <w:r w:rsidRPr="00944089">
        <w:rPr>
          <w:b/>
          <w:i/>
          <w:sz w:val="27"/>
          <w:szCs w:val="27"/>
        </w:rPr>
        <w:t>Карачаево-Черкесской Республики</w:t>
      </w:r>
    </w:p>
    <w:p w:rsidR="00DE1E3D" w:rsidRPr="00944089" w:rsidRDefault="00DE1E3D" w:rsidP="00DE1E3D">
      <w:pPr>
        <w:ind w:firstLine="709"/>
        <w:jc w:val="left"/>
        <w:rPr>
          <w:i/>
          <w:sz w:val="27"/>
          <w:szCs w:val="27"/>
        </w:rPr>
      </w:pPr>
      <w:r w:rsidRPr="00944089">
        <w:rPr>
          <w:i/>
          <w:sz w:val="27"/>
          <w:szCs w:val="27"/>
        </w:rPr>
        <w:t>Адрес: 369000, г. Черкесск, пл. Кирова, д.23</w:t>
      </w:r>
    </w:p>
    <w:p w:rsidR="00DE1E3D" w:rsidRPr="008B2E4A" w:rsidRDefault="00DE1E3D" w:rsidP="00DE1E3D">
      <w:pPr>
        <w:ind w:firstLine="709"/>
        <w:jc w:val="left"/>
        <w:rPr>
          <w:i/>
          <w:sz w:val="27"/>
          <w:szCs w:val="27"/>
        </w:rPr>
      </w:pPr>
      <w:r>
        <w:rPr>
          <w:i/>
          <w:sz w:val="27"/>
          <w:szCs w:val="27"/>
        </w:rPr>
        <w:t>Телефон</w:t>
      </w:r>
      <w:r w:rsidRPr="00944089">
        <w:rPr>
          <w:i/>
          <w:sz w:val="27"/>
          <w:szCs w:val="27"/>
        </w:rPr>
        <w:t xml:space="preserve">: </w:t>
      </w:r>
      <w:r>
        <w:rPr>
          <w:i/>
          <w:sz w:val="27"/>
          <w:szCs w:val="27"/>
        </w:rPr>
        <w:t xml:space="preserve">8 </w:t>
      </w:r>
      <w:r w:rsidRPr="00DF71A3">
        <w:rPr>
          <w:i/>
          <w:sz w:val="27"/>
          <w:szCs w:val="27"/>
        </w:rPr>
        <w:t>(878-22)</w:t>
      </w:r>
      <w:r w:rsidR="009C2FCF">
        <w:rPr>
          <w:i/>
          <w:sz w:val="27"/>
          <w:szCs w:val="27"/>
        </w:rPr>
        <w:t xml:space="preserve"> </w:t>
      </w:r>
      <w:r w:rsidRPr="00DF71A3">
        <w:rPr>
          <w:i/>
          <w:sz w:val="27"/>
          <w:szCs w:val="27"/>
        </w:rPr>
        <w:t>6-54-87, 6-54-89, 6-04-83, 6-55-42</w:t>
      </w:r>
    </w:p>
    <w:p w:rsidR="00DE1E3D" w:rsidRPr="00CE4884" w:rsidRDefault="00DE1E3D" w:rsidP="00DE1E3D">
      <w:pPr>
        <w:ind w:firstLine="709"/>
        <w:jc w:val="left"/>
        <w:rPr>
          <w:i/>
          <w:sz w:val="27"/>
          <w:szCs w:val="27"/>
        </w:rPr>
      </w:pPr>
      <w:r w:rsidRPr="00CE4884">
        <w:rPr>
          <w:i/>
          <w:sz w:val="27"/>
          <w:szCs w:val="27"/>
        </w:rPr>
        <w:t xml:space="preserve">Телефон горячей линии: 8 </w:t>
      </w:r>
      <w:r w:rsidRPr="008B2E4A">
        <w:rPr>
          <w:i/>
          <w:sz w:val="27"/>
          <w:szCs w:val="27"/>
        </w:rPr>
        <w:t xml:space="preserve">(878-22) </w:t>
      </w:r>
      <w:r w:rsidR="00024EE9">
        <w:rPr>
          <w:i/>
          <w:sz w:val="27"/>
          <w:szCs w:val="27"/>
        </w:rPr>
        <w:t>26</w:t>
      </w:r>
      <w:r w:rsidRPr="008B2E4A">
        <w:rPr>
          <w:i/>
          <w:sz w:val="27"/>
          <w:szCs w:val="27"/>
        </w:rPr>
        <w:t>-</w:t>
      </w:r>
      <w:r w:rsidR="00024EE9">
        <w:rPr>
          <w:i/>
          <w:sz w:val="27"/>
          <w:szCs w:val="27"/>
        </w:rPr>
        <w:t>00</w:t>
      </w:r>
      <w:r w:rsidRPr="008B2E4A">
        <w:rPr>
          <w:i/>
          <w:sz w:val="27"/>
          <w:szCs w:val="27"/>
        </w:rPr>
        <w:t>-</w:t>
      </w:r>
      <w:r w:rsidR="00024EE9">
        <w:rPr>
          <w:i/>
          <w:sz w:val="27"/>
          <w:szCs w:val="27"/>
        </w:rPr>
        <w:t>70</w:t>
      </w:r>
    </w:p>
    <w:p w:rsidR="00DE1E3D" w:rsidRPr="00CE4884" w:rsidRDefault="00DE1E3D" w:rsidP="00DE1E3D">
      <w:pPr>
        <w:ind w:firstLine="709"/>
        <w:jc w:val="left"/>
        <w:rPr>
          <w:i/>
          <w:sz w:val="27"/>
          <w:szCs w:val="27"/>
        </w:rPr>
      </w:pPr>
      <w:r w:rsidRPr="00CE4884">
        <w:rPr>
          <w:i/>
          <w:sz w:val="27"/>
          <w:szCs w:val="27"/>
        </w:rPr>
        <w:t xml:space="preserve">Официальный Интернет-сайт: </w:t>
      </w:r>
      <w:r w:rsidRPr="008B2E4A">
        <w:rPr>
          <w:i/>
          <w:sz w:val="27"/>
          <w:szCs w:val="27"/>
        </w:rPr>
        <w:t>www.ugszn09.ru</w:t>
      </w:r>
    </w:p>
    <w:p w:rsidR="00DE1E3D" w:rsidRPr="00CE4884" w:rsidRDefault="00DE1E3D" w:rsidP="00DE1E3D">
      <w:pPr>
        <w:tabs>
          <w:tab w:val="left" w:pos="7241"/>
        </w:tabs>
        <w:ind w:firstLine="709"/>
        <w:jc w:val="left"/>
        <w:rPr>
          <w:i/>
          <w:sz w:val="27"/>
          <w:szCs w:val="27"/>
        </w:rPr>
      </w:pPr>
      <w:r w:rsidRPr="00CE4884">
        <w:rPr>
          <w:i/>
          <w:sz w:val="27"/>
          <w:szCs w:val="27"/>
        </w:rPr>
        <w:t>Адрес электронной почты:</w:t>
      </w:r>
      <w:r w:rsidR="0065523A">
        <w:rPr>
          <w:i/>
          <w:sz w:val="27"/>
          <w:szCs w:val="27"/>
        </w:rPr>
        <w:t xml:space="preserve"> </w:t>
      </w:r>
      <w:r w:rsidRPr="00CE4884">
        <w:rPr>
          <w:i/>
          <w:sz w:val="27"/>
          <w:szCs w:val="27"/>
          <w:lang w:val="en-US"/>
        </w:rPr>
        <w:t>UGSZN</w:t>
      </w:r>
      <w:r w:rsidRPr="00CE4884">
        <w:rPr>
          <w:i/>
          <w:sz w:val="27"/>
          <w:szCs w:val="27"/>
        </w:rPr>
        <w:t>@</w:t>
      </w:r>
      <w:r w:rsidRPr="00CE4884">
        <w:rPr>
          <w:i/>
          <w:sz w:val="27"/>
          <w:szCs w:val="27"/>
          <w:lang w:val="en-US"/>
        </w:rPr>
        <w:t>kchr</w:t>
      </w:r>
      <w:r w:rsidRPr="00CE4884">
        <w:rPr>
          <w:i/>
          <w:sz w:val="27"/>
          <w:szCs w:val="27"/>
        </w:rPr>
        <w:t>.</w:t>
      </w:r>
      <w:r w:rsidRPr="00CE4884">
        <w:rPr>
          <w:i/>
          <w:sz w:val="27"/>
          <w:szCs w:val="27"/>
          <w:lang w:val="en-US"/>
        </w:rPr>
        <w:t>ru</w:t>
      </w:r>
    </w:p>
    <w:p w:rsidR="00DE1E3D" w:rsidRPr="00391AFC" w:rsidRDefault="00DE1E3D" w:rsidP="00DE1E3D">
      <w:pPr>
        <w:ind w:firstLine="709"/>
        <w:jc w:val="left"/>
        <w:rPr>
          <w:b/>
          <w:i/>
          <w:sz w:val="27"/>
          <w:szCs w:val="27"/>
        </w:rPr>
      </w:pPr>
      <w:r w:rsidRPr="00391AFC">
        <w:rPr>
          <w:b/>
          <w:i/>
          <w:sz w:val="27"/>
          <w:szCs w:val="27"/>
        </w:rPr>
        <w:t xml:space="preserve">Управление по вопросам миграции МВД </w:t>
      </w:r>
    </w:p>
    <w:p w:rsidR="00DE1E3D" w:rsidRPr="00391AFC" w:rsidRDefault="00DE1E3D" w:rsidP="00DE1E3D">
      <w:pPr>
        <w:ind w:firstLine="709"/>
        <w:jc w:val="left"/>
        <w:rPr>
          <w:b/>
          <w:i/>
          <w:sz w:val="27"/>
          <w:szCs w:val="27"/>
        </w:rPr>
      </w:pPr>
      <w:r w:rsidRPr="00391AFC">
        <w:rPr>
          <w:b/>
          <w:i/>
          <w:sz w:val="27"/>
          <w:szCs w:val="27"/>
        </w:rPr>
        <w:t xml:space="preserve">по Карачаево-Черкесской Республике </w:t>
      </w:r>
    </w:p>
    <w:p w:rsidR="00DE1E3D" w:rsidRPr="00391AFC" w:rsidRDefault="00DE1E3D" w:rsidP="00DE1E3D">
      <w:pPr>
        <w:ind w:firstLine="709"/>
        <w:jc w:val="left"/>
        <w:rPr>
          <w:i/>
          <w:sz w:val="27"/>
          <w:szCs w:val="27"/>
        </w:rPr>
      </w:pPr>
      <w:r w:rsidRPr="00944089">
        <w:rPr>
          <w:i/>
          <w:sz w:val="27"/>
          <w:szCs w:val="27"/>
        </w:rPr>
        <w:t>Адрес: 369000, г. Черкесск, ул. Октябрьская, д.360г</w:t>
      </w:r>
    </w:p>
    <w:p w:rsidR="00DE1E3D" w:rsidRDefault="00DE1E3D" w:rsidP="00DE1E3D">
      <w:pPr>
        <w:ind w:firstLine="709"/>
        <w:jc w:val="left"/>
        <w:rPr>
          <w:i/>
          <w:sz w:val="27"/>
          <w:szCs w:val="27"/>
        </w:rPr>
      </w:pPr>
      <w:r w:rsidRPr="00944089">
        <w:rPr>
          <w:i/>
          <w:sz w:val="27"/>
          <w:szCs w:val="27"/>
        </w:rPr>
        <w:t>Тел.</w:t>
      </w:r>
      <w:r w:rsidRPr="00CE4884">
        <w:rPr>
          <w:i/>
          <w:sz w:val="27"/>
          <w:szCs w:val="27"/>
        </w:rPr>
        <w:t>/</w:t>
      </w:r>
      <w:r>
        <w:rPr>
          <w:i/>
          <w:sz w:val="27"/>
          <w:szCs w:val="27"/>
        </w:rPr>
        <w:t>факс:8 (8782) 29-39-42</w:t>
      </w:r>
    </w:p>
    <w:p w:rsidR="00DE1E3D" w:rsidRPr="00391AFC" w:rsidRDefault="00DE1E3D" w:rsidP="00DE1E3D">
      <w:pPr>
        <w:ind w:firstLine="709"/>
        <w:jc w:val="left"/>
        <w:rPr>
          <w:i/>
          <w:sz w:val="27"/>
          <w:szCs w:val="27"/>
        </w:rPr>
      </w:pPr>
      <w:r w:rsidRPr="00CE4884">
        <w:rPr>
          <w:i/>
          <w:sz w:val="27"/>
          <w:szCs w:val="27"/>
        </w:rPr>
        <w:t xml:space="preserve">Телефон горячей линии: 8 </w:t>
      </w:r>
      <w:r w:rsidRPr="00343DC2">
        <w:rPr>
          <w:i/>
          <w:sz w:val="27"/>
          <w:szCs w:val="27"/>
        </w:rPr>
        <w:t>(878-22) 29-39-36</w:t>
      </w:r>
    </w:p>
    <w:p w:rsidR="00DE1E3D" w:rsidRPr="00CE4884" w:rsidRDefault="00DE1E3D" w:rsidP="00DE1E3D">
      <w:pPr>
        <w:ind w:firstLine="709"/>
        <w:jc w:val="left"/>
        <w:rPr>
          <w:i/>
          <w:sz w:val="27"/>
          <w:szCs w:val="27"/>
        </w:rPr>
      </w:pPr>
      <w:r w:rsidRPr="00CE4884">
        <w:rPr>
          <w:i/>
          <w:sz w:val="27"/>
          <w:szCs w:val="27"/>
        </w:rPr>
        <w:t>Официальный Интернет-сайт:</w:t>
      </w:r>
      <w:r w:rsidR="00B92099">
        <w:rPr>
          <w:i/>
          <w:sz w:val="27"/>
          <w:szCs w:val="27"/>
        </w:rPr>
        <w:t xml:space="preserve"> </w:t>
      </w:r>
      <w:r w:rsidRPr="00CE4884">
        <w:rPr>
          <w:i/>
          <w:sz w:val="27"/>
          <w:szCs w:val="27"/>
        </w:rPr>
        <w:t>https://09</w:t>
      </w:r>
      <w:r>
        <w:rPr>
          <w:i/>
          <w:sz w:val="27"/>
          <w:szCs w:val="27"/>
        </w:rPr>
        <w:t>.мвд.рф</w:t>
      </w:r>
    </w:p>
    <w:p w:rsidR="00DE1E3D" w:rsidRDefault="00DE1E3D" w:rsidP="00DE1E3D">
      <w:pPr>
        <w:ind w:firstLine="709"/>
        <w:jc w:val="left"/>
        <w:rPr>
          <w:i/>
          <w:sz w:val="27"/>
          <w:szCs w:val="27"/>
        </w:rPr>
      </w:pPr>
      <w:r w:rsidRPr="003B6209">
        <w:rPr>
          <w:i/>
          <w:sz w:val="27"/>
          <w:szCs w:val="27"/>
        </w:rPr>
        <w:t xml:space="preserve">Адрес электронной почты: </w:t>
      </w:r>
      <w:hyperlink r:id="rId159" w:history="1">
        <w:r w:rsidRPr="00660B40">
          <w:rPr>
            <w:rStyle w:val="ab"/>
            <w:i/>
            <w:color w:val="auto"/>
            <w:sz w:val="27"/>
            <w:szCs w:val="27"/>
            <w:u w:val="none"/>
          </w:rPr>
          <w:t>uvm_kchr@mvd.ru</w:t>
        </w:r>
      </w:hyperlink>
    </w:p>
    <w:p w:rsidR="00D42177" w:rsidRDefault="00D42177" w:rsidP="00DE1E3D">
      <w:pPr>
        <w:pStyle w:val="25"/>
        <w:rPr>
          <w:szCs w:val="28"/>
        </w:rPr>
      </w:pPr>
    </w:p>
    <w:p w:rsidR="00D42177" w:rsidRDefault="00D42177" w:rsidP="00DE1E3D">
      <w:pPr>
        <w:pStyle w:val="25"/>
        <w:rPr>
          <w:szCs w:val="28"/>
        </w:rPr>
      </w:pPr>
    </w:p>
    <w:p w:rsidR="00DE1E3D" w:rsidRPr="003F7A4B" w:rsidRDefault="00DE1E3D" w:rsidP="00DE1E3D">
      <w:pPr>
        <w:pStyle w:val="25"/>
        <w:rPr>
          <w:szCs w:val="28"/>
        </w:rPr>
      </w:pPr>
      <w:r w:rsidRPr="003F7A4B">
        <w:rPr>
          <w:szCs w:val="28"/>
        </w:rPr>
        <w:t>РЕСПУБЛИКА КАРЕЛИЯ</w:t>
      </w:r>
    </w:p>
    <w:p w:rsidR="00DE1E3D" w:rsidRPr="009828E9" w:rsidRDefault="00DE1E3D" w:rsidP="00DE1E3D">
      <w:pPr>
        <w:rPr>
          <w:i/>
          <w:iCs/>
          <w:color w:val="000000"/>
          <w:sz w:val="27"/>
          <w:szCs w:val="27"/>
        </w:rPr>
      </w:pPr>
      <w:r w:rsidRPr="009828E9">
        <w:rPr>
          <w:sz w:val="27"/>
          <w:szCs w:val="27"/>
        </w:rPr>
        <w:t>(</w:t>
      </w:r>
      <w:r w:rsidRPr="009828E9">
        <w:rPr>
          <w:i/>
          <w:iCs/>
          <w:color w:val="000000"/>
          <w:sz w:val="27"/>
          <w:szCs w:val="27"/>
        </w:rPr>
        <w:t xml:space="preserve">региональная программа </w:t>
      </w:r>
      <w:r w:rsidRPr="009828E9">
        <w:rPr>
          <w:i/>
          <w:iCs/>
          <w:sz w:val="27"/>
          <w:szCs w:val="27"/>
        </w:rPr>
        <w:t>переселения</w:t>
      </w:r>
      <w:r w:rsidRPr="009828E9">
        <w:rPr>
          <w:i/>
          <w:iCs/>
          <w:color w:val="000000"/>
          <w:sz w:val="27"/>
          <w:szCs w:val="27"/>
        </w:rPr>
        <w:t xml:space="preserve"> согласована </w:t>
      </w:r>
    </w:p>
    <w:p w:rsidR="00DE1E3D" w:rsidRPr="009828E9" w:rsidRDefault="00DE1E3D" w:rsidP="00DE1E3D">
      <w:pPr>
        <w:rPr>
          <w:i/>
          <w:iCs/>
          <w:color w:val="000000"/>
          <w:sz w:val="27"/>
          <w:szCs w:val="27"/>
        </w:rPr>
      </w:pPr>
      <w:r w:rsidRPr="009828E9">
        <w:rPr>
          <w:i/>
          <w:iCs/>
          <w:color w:val="000000"/>
          <w:sz w:val="27"/>
          <w:szCs w:val="27"/>
        </w:rPr>
        <w:t>распоряжением Правительства Российской Федерации</w:t>
      </w:r>
    </w:p>
    <w:p w:rsidR="00DE1E3D" w:rsidRPr="009828E9" w:rsidRDefault="00DE1E3D" w:rsidP="00DE1E3D">
      <w:pPr>
        <w:rPr>
          <w:sz w:val="27"/>
          <w:szCs w:val="27"/>
        </w:rPr>
      </w:pPr>
      <w:r w:rsidRPr="009828E9">
        <w:rPr>
          <w:i/>
          <w:iCs/>
          <w:color w:val="000000"/>
          <w:sz w:val="27"/>
          <w:szCs w:val="27"/>
        </w:rPr>
        <w:t xml:space="preserve">от </w:t>
      </w:r>
      <w:r>
        <w:rPr>
          <w:i/>
          <w:iCs/>
          <w:sz w:val="27"/>
          <w:szCs w:val="27"/>
        </w:rPr>
        <w:t>19</w:t>
      </w:r>
      <w:r w:rsidR="00FF4EF0">
        <w:rPr>
          <w:i/>
          <w:iCs/>
          <w:sz w:val="27"/>
          <w:szCs w:val="27"/>
        </w:rPr>
        <w:t xml:space="preserve"> </w:t>
      </w:r>
      <w:r>
        <w:rPr>
          <w:i/>
          <w:iCs/>
          <w:sz w:val="27"/>
          <w:szCs w:val="27"/>
        </w:rPr>
        <w:t>января</w:t>
      </w:r>
      <w:r w:rsidRPr="009828E9">
        <w:rPr>
          <w:i/>
          <w:iCs/>
          <w:sz w:val="27"/>
          <w:szCs w:val="27"/>
        </w:rPr>
        <w:t xml:space="preserve"> 201</w:t>
      </w:r>
      <w:r>
        <w:rPr>
          <w:i/>
          <w:iCs/>
          <w:sz w:val="27"/>
          <w:szCs w:val="27"/>
        </w:rPr>
        <w:t>9</w:t>
      </w:r>
      <w:r w:rsidRPr="009828E9">
        <w:rPr>
          <w:i/>
          <w:iCs/>
          <w:sz w:val="27"/>
          <w:szCs w:val="27"/>
        </w:rPr>
        <w:t xml:space="preserve"> г. № </w:t>
      </w:r>
      <w:r>
        <w:rPr>
          <w:i/>
          <w:iCs/>
          <w:sz w:val="27"/>
          <w:szCs w:val="27"/>
        </w:rPr>
        <w:t>23</w:t>
      </w:r>
      <w:r w:rsidRPr="009828E9">
        <w:rPr>
          <w:i/>
          <w:iCs/>
          <w:sz w:val="27"/>
          <w:szCs w:val="27"/>
        </w:rPr>
        <w:t>-р</w:t>
      </w:r>
      <w:r w:rsidRPr="009828E9">
        <w:rPr>
          <w:sz w:val="27"/>
          <w:szCs w:val="27"/>
        </w:rPr>
        <w:t>)</w:t>
      </w:r>
    </w:p>
    <w:p w:rsidR="00DE1E3D" w:rsidRPr="00035EEA" w:rsidRDefault="00DE1E3D" w:rsidP="00DE1E3D">
      <w:pPr>
        <w:rPr>
          <w:sz w:val="27"/>
          <w:szCs w:val="27"/>
        </w:rPr>
      </w:pPr>
    </w:p>
    <w:p w:rsidR="00DE1E3D" w:rsidRPr="009828E9" w:rsidRDefault="00DE1E3D" w:rsidP="00DE1E3D">
      <w:pPr>
        <w:pStyle w:val="bodytext"/>
        <w:spacing w:before="0" w:after="0"/>
        <w:ind w:firstLine="709"/>
        <w:rPr>
          <w:b/>
          <w:spacing w:val="-5"/>
          <w:sz w:val="27"/>
          <w:szCs w:val="27"/>
          <w:lang w:bidi="en-US"/>
        </w:rPr>
      </w:pPr>
      <w:r w:rsidRPr="009828E9">
        <w:rPr>
          <w:b/>
          <w:spacing w:val="-5"/>
          <w:sz w:val="27"/>
          <w:szCs w:val="27"/>
          <w:lang w:bidi="en-US"/>
        </w:rPr>
        <w:t xml:space="preserve">Краткое описание территории вселения </w:t>
      </w:r>
    </w:p>
    <w:p w:rsidR="00DE1E3D" w:rsidRPr="009828E9" w:rsidRDefault="00DE1E3D" w:rsidP="00DE1E3D">
      <w:pPr>
        <w:ind w:firstLine="709"/>
        <w:jc w:val="left"/>
        <w:rPr>
          <w:sz w:val="27"/>
          <w:szCs w:val="27"/>
        </w:rPr>
      </w:pPr>
      <w:r w:rsidRPr="009828E9">
        <w:rPr>
          <w:sz w:val="27"/>
          <w:szCs w:val="27"/>
        </w:rPr>
        <w:t>Территорией вселения является Республика Карелия.</w:t>
      </w:r>
    </w:p>
    <w:p w:rsidR="00DE1E3D" w:rsidRPr="00650E10" w:rsidRDefault="00DE1E3D" w:rsidP="00DE1E3D">
      <w:pPr>
        <w:ind w:firstLine="709"/>
        <w:jc w:val="both"/>
        <w:rPr>
          <w:color w:val="000000"/>
          <w:sz w:val="27"/>
          <w:szCs w:val="27"/>
        </w:rPr>
      </w:pPr>
      <w:r w:rsidRPr="009828E9">
        <w:rPr>
          <w:color w:val="000000"/>
          <w:sz w:val="27"/>
          <w:szCs w:val="27"/>
        </w:rPr>
        <w:t>Республика Карелия входит в состав Северо-Западного федерального округа Российской Федерации, является промышленно развитым регионом страны и</w:t>
      </w:r>
      <w:r>
        <w:rPr>
          <w:color w:val="000000"/>
          <w:sz w:val="27"/>
          <w:szCs w:val="27"/>
        </w:rPr>
        <w:t> </w:t>
      </w:r>
      <w:r w:rsidRPr="009828E9">
        <w:rPr>
          <w:color w:val="000000"/>
          <w:sz w:val="27"/>
          <w:szCs w:val="27"/>
        </w:rPr>
        <w:t xml:space="preserve">обладает многообразным природно-ресурсным потенциалом. Территория </w:t>
      </w:r>
      <w:r>
        <w:rPr>
          <w:color w:val="000000"/>
          <w:sz w:val="27"/>
          <w:szCs w:val="27"/>
        </w:rPr>
        <w:t>р</w:t>
      </w:r>
      <w:r w:rsidRPr="009828E9">
        <w:rPr>
          <w:color w:val="000000"/>
          <w:sz w:val="27"/>
          <w:szCs w:val="27"/>
        </w:rPr>
        <w:t>еспублики составляет 180,5 тыс.</w:t>
      </w:r>
      <w:r w:rsidRPr="009828E9">
        <w:rPr>
          <w:color w:val="000000"/>
          <w:spacing w:val="-20"/>
          <w:kern w:val="18"/>
          <w:sz w:val="27"/>
          <w:szCs w:val="27"/>
        </w:rPr>
        <w:t xml:space="preserve"> км</w:t>
      </w:r>
      <w:r>
        <w:rPr>
          <w:color w:val="000000"/>
          <w:spacing w:val="-20"/>
          <w:kern w:val="18"/>
          <w:sz w:val="27"/>
          <w:szCs w:val="27"/>
          <w:vertAlign w:val="superscript"/>
        </w:rPr>
        <w:t>2</w:t>
      </w:r>
      <w:r w:rsidRPr="009828E9">
        <w:rPr>
          <w:color w:val="000000"/>
          <w:sz w:val="27"/>
          <w:szCs w:val="27"/>
        </w:rPr>
        <w:t xml:space="preserve"> (1% территории Российской Федерации).</w:t>
      </w:r>
      <w:r w:rsidR="00B87B44">
        <w:rPr>
          <w:color w:val="000000"/>
          <w:sz w:val="27"/>
          <w:szCs w:val="27"/>
        </w:rPr>
        <w:t xml:space="preserve"> </w:t>
      </w:r>
      <w:r w:rsidRPr="009828E9">
        <w:rPr>
          <w:color w:val="000000"/>
          <w:sz w:val="27"/>
          <w:szCs w:val="27"/>
        </w:rPr>
        <w:t>На</w:t>
      </w:r>
      <w:r>
        <w:rPr>
          <w:color w:val="000000"/>
          <w:sz w:val="27"/>
          <w:szCs w:val="27"/>
        </w:rPr>
        <w:t> </w:t>
      </w:r>
      <w:r w:rsidRPr="009828E9">
        <w:rPr>
          <w:color w:val="000000"/>
          <w:sz w:val="27"/>
          <w:szCs w:val="27"/>
        </w:rPr>
        <w:t xml:space="preserve">юге </w:t>
      </w:r>
      <w:r>
        <w:rPr>
          <w:color w:val="000000"/>
          <w:sz w:val="27"/>
          <w:szCs w:val="27"/>
        </w:rPr>
        <w:t xml:space="preserve">Карелия </w:t>
      </w:r>
      <w:r w:rsidRPr="009828E9">
        <w:rPr>
          <w:color w:val="000000"/>
          <w:sz w:val="27"/>
          <w:szCs w:val="27"/>
        </w:rPr>
        <w:t xml:space="preserve">граничит с Ленинградской и Вологодской, на севере – </w:t>
      </w:r>
      <w:r w:rsidRPr="009828E9">
        <w:rPr>
          <w:color w:val="000000"/>
          <w:sz w:val="27"/>
          <w:szCs w:val="27"/>
        </w:rPr>
        <w:br/>
        <w:t>с Мурманской, на востоке – с Архангельской областями, на западе – с Финляндией</w:t>
      </w:r>
      <w:r w:rsidR="00B87B44">
        <w:rPr>
          <w:color w:val="000000"/>
          <w:sz w:val="27"/>
          <w:szCs w:val="27"/>
        </w:rPr>
        <w:t xml:space="preserve"> </w:t>
      </w:r>
      <w:r w:rsidRPr="009828E9">
        <w:rPr>
          <w:sz w:val="27"/>
          <w:szCs w:val="27"/>
        </w:rPr>
        <w:t>(сухопутная граница имеет протяжённость 7</w:t>
      </w:r>
      <w:r w:rsidR="00285E18">
        <w:rPr>
          <w:sz w:val="27"/>
          <w:szCs w:val="27"/>
        </w:rPr>
        <w:t>98</w:t>
      </w:r>
      <w:r w:rsidRPr="009828E9">
        <w:rPr>
          <w:sz w:val="27"/>
          <w:szCs w:val="27"/>
        </w:rPr>
        <w:t xml:space="preserve"> к</w:t>
      </w:r>
      <w:r>
        <w:rPr>
          <w:sz w:val="27"/>
          <w:szCs w:val="27"/>
        </w:rPr>
        <w:t>м</w:t>
      </w:r>
      <w:r w:rsidRPr="009828E9">
        <w:rPr>
          <w:sz w:val="27"/>
          <w:szCs w:val="27"/>
        </w:rPr>
        <w:t>)</w:t>
      </w:r>
      <w:r w:rsidRPr="009828E9">
        <w:rPr>
          <w:color w:val="000000"/>
          <w:sz w:val="27"/>
          <w:szCs w:val="27"/>
        </w:rPr>
        <w:t>. На северо-востоке республика омывается Белым морем.</w:t>
      </w:r>
      <w:r w:rsidR="00CC1702" w:rsidRPr="00CC1702">
        <w:rPr>
          <w:color w:val="000000"/>
          <w:sz w:val="27"/>
          <w:szCs w:val="27"/>
        </w:rPr>
        <w:t xml:space="preserve"> </w:t>
      </w:r>
      <w:r w:rsidR="00CC1702">
        <w:rPr>
          <w:color w:val="000000"/>
          <w:sz w:val="27"/>
          <w:szCs w:val="27"/>
        </w:rPr>
        <w:t xml:space="preserve">Столица </w:t>
      </w:r>
      <w:r w:rsidR="00E038CE">
        <w:rPr>
          <w:color w:val="000000"/>
          <w:sz w:val="27"/>
          <w:szCs w:val="27"/>
        </w:rPr>
        <w:t xml:space="preserve">региона </w:t>
      </w:r>
      <w:r w:rsidR="00CC1702" w:rsidRPr="009828E9">
        <w:rPr>
          <w:color w:val="000000"/>
          <w:sz w:val="27"/>
          <w:szCs w:val="27"/>
        </w:rPr>
        <w:t>– город Петрозаводск</w:t>
      </w:r>
      <w:r w:rsidR="00650E10">
        <w:rPr>
          <w:color w:val="000000"/>
          <w:sz w:val="27"/>
          <w:szCs w:val="27"/>
        </w:rPr>
        <w:t>, р</w:t>
      </w:r>
      <w:r w:rsidR="00650E10" w:rsidRPr="00650E10">
        <w:rPr>
          <w:color w:val="000000"/>
          <w:sz w:val="27"/>
          <w:szCs w:val="27"/>
        </w:rPr>
        <w:t>асстояние до Москвы </w:t>
      </w:r>
      <w:r w:rsidR="00650E10" w:rsidRPr="009828E9">
        <w:rPr>
          <w:color w:val="000000"/>
          <w:sz w:val="27"/>
          <w:szCs w:val="27"/>
        </w:rPr>
        <w:t>–</w:t>
      </w:r>
      <w:r w:rsidR="00650E10" w:rsidRPr="00650E10">
        <w:rPr>
          <w:color w:val="000000"/>
          <w:sz w:val="27"/>
          <w:szCs w:val="27"/>
        </w:rPr>
        <w:t xml:space="preserve"> 1</w:t>
      </w:r>
      <w:r w:rsidR="00650E10">
        <w:rPr>
          <w:color w:val="000000"/>
          <w:sz w:val="27"/>
          <w:szCs w:val="27"/>
        </w:rPr>
        <w:t> </w:t>
      </w:r>
      <w:r w:rsidR="00650E10" w:rsidRPr="00650E10">
        <w:rPr>
          <w:color w:val="000000"/>
          <w:sz w:val="27"/>
          <w:szCs w:val="27"/>
        </w:rPr>
        <w:t>091 км</w:t>
      </w:r>
      <w:r w:rsidR="00CC1702" w:rsidRPr="001568DB">
        <w:rPr>
          <w:color w:val="000000"/>
          <w:sz w:val="27"/>
          <w:szCs w:val="27"/>
        </w:rPr>
        <w:t>.</w:t>
      </w:r>
    </w:p>
    <w:p w:rsidR="00DE1E3D" w:rsidRPr="009828E9" w:rsidRDefault="00DE1E3D" w:rsidP="00DE1E3D">
      <w:pPr>
        <w:ind w:firstLine="709"/>
        <w:jc w:val="both"/>
        <w:textAlignment w:val="top"/>
        <w:rPr>
          <w:color w:val="000000"/>
          <w:sz w:val="27"/>
          <w:szCs w:val="27"/>
        </w:rPr>
      </w:pPr>
      <w:r w:rsidRPr="009828E9">
        <w:rPr>
          <w:color w:val="000000"/>
          <w:sz w:val="27"/>
          <w:szCs w:val="27"/>
        </w:rPr>
        <w:t>Климат – умеренно-континентальный с признаками морского. Средняя температура воздуха в январе состав</w:t>
      </w:r>
      <w:r>
        <w:rPr>
          <w:color w:val="000000"/>
          <w:sz w:val="27"/>
          <w:szCs w:val="27"/>
        </w:rPr>
        <w:t xml:space="preserve">ляет </w:t>
      </w:r>
      <w:r w:rsidR="001212B6">
        <w:rPr>
          <w:color w:val="000000"/>
          <w:sz w:val="27"/>
          <w:szCs w:val="27"/>
        </w:rPr>
        <w:t>-</w:t>
      </w:r>
      <w:r>
        <w:rPr>
          <w:color w:val="000000"/>
          <w:sz w:val="27"/>
          <w:szCs w:val="27"/>
        </w:rPr>
        <w:t>8</w:t>
      </w:r>
      <w:r w:rsidRPr="009828E9">
        <w:rPr>
          <w:color w:val="000000"/>
          <w:sz w:val="27"/>
          <w:szCs w:val="27"/>
        </w:rPr>
        <w:t xml:space="preserve">ºC, в июле </w:t>
      </w:r>
      <w:r>
        <w:rPr>
          <w:color w:val="000000"/>
          <w:sz w:val="27"/>
          <w:szCs w:val="27"/>
        </w:rPr>
        <w:t xml:space="preserve">– </w:t>
      </w:r>
      <w:r w:rsidRPr="009828E9">
        <w:rPr>
          <w:color w:val="000000"/>
          <w:sz w:val="27"/>
          <w:szCs w:val="27"/>
        </w:rPr>
        <w:t xml:space="preserve">+16,4ºC. Среднегодовой </w:t>
      </w:r>
      <w:r w:rsidRPr="009828E9">
        <w:rPr>
          <w:color w:val="000000"/>
          <w:sz w:val="27"/>
          <w:szCs w:val="27"/>
        </w:rPr>
        <w:lastRenderedPageBreak/>
        <w:t>объ</w:t>
      </w:r>
      <w:r w:rsidR="00C36CED">
        <w:rPr>
          <w:color w:val="000000"/>
          <w:sz w:val="27"/>
          <w:szCs w:val="27"/>
        </w:rPr>
        <w:t>ё</w:t>
      </w:r>
      <w:r w:rsidRPr="009828E9">
        <w:rPr>
          <w:color w:val="000000"/>
          <w:sz w:val="27"/>
          <w:szCs w:val="27"/>
        </w:rPr>
        <w:t xml:space="preserve">м выпадения осадков </w:t>
      </w:r>
      <w:r>
        <w:rPr>
          <w:color w:val="000000"/>
          <w:sz w:val="27"/>
          <w:szCs w:val="27"/>
        </w:rPr>
        <w:t>–</w:t>
      </w:r>
      <w:r w:rsidRPr="009828E9">
        <w:rPr>
          <w:color w:val="000000"/>
          <w:sz w:val="27"/>
          <w:szCs w:val="27"/>
        </w:rPr>
        <w:t xml:space="preserve"> 500-700 мм.</w:t>
      </w:r>
    </w:p>
    <w:p w:rsidR="00DE1E3D" w:rsidRPr="009828E9" w:rsidRDefault="00DE1E3D" w:rsidP="00DE1E3D">
      <w:pPr>
        <w:ind w:left="90" w:firstLine="709"/>
        <w:jc w:val="both"/>
        <w:textAlignment w:val="top"/>
        <w:rPr>
          <w:color w:val="000000"/>
          <w:sz w:val="27"/>
          <w:szCs w:val="27"/>
        </w:rPr>
      </w:pPr>
      <w:r w:rsidRPr="009828E9">
        <w:rPr>
          <w:color w:val="000000"/>
          <w:sz w:val="27"/>
          <w:szCs w:val="27"/>
        </w:rPr>
        <w:t>Карелия является субъектом Росси</w:t>
      </w:r>
      <w:r>
        <w:rPr>
          <w:color w:val="000000"/>
          <w:sz w:val="27"/>
          <w:szCs w:val="27"/>
        </w:rPr>
        <w:t>йской Федерации, относящимся к </w:t>
      </w:r>
      <w:r w:rsidRPr="009828E9">
        <w:rPr>
          <w:color w:val="000000"/>
          <w:sz w:val="27"/>
          <w:szCs w:val="27"/>
        </w:rPr>
        <w:t>местностям, приравненным к районам Крайнего Севера.</w:t>
      </w:r>
    </w:p>
    <w:p w:rsidR="00DE1E3D" w:rsidRPr="001568DB" w:rsidRDefault="00DE1E3D" w:rsidP="00DE1E3D">
      <w:pPr>
        <w:ind w:firstLine="709"/>
        <w:jc w:val="both"/>
        <w:rPr>
          <w:color w:val="000000"/>
          <w:sz w:val="27"/>
          <w:szCs w:val="27"/>
        </w:rPr>
      </w:pPr>
      <w:r w:rsidRPr="009828E9">
        <w:rPr>
          <w:color w:val="000000"/>
          <w:sz w:val="27"/>
          <w:szCs w:val="27"/>
        </w:rPr>
        <w:t xml:space="preserve">В состав </w:t>
      </w:r>
      <w:r w:rsidR="00495ACE">
        <w:rPr>
          <w:color w:val="000000"/>
          <w:sz w:val="27"/>
          <w:szCs w:val="27"/>
        </w:rPr>
        <w:t>р</w:t>
      </w:r>
      <w:r w:rsidRPr="009828E9">
        <w:rPr>
          <w:color w:val="000000"/>
          <w:sz w:val="27"/>
          <w:szCs w:val="27"/>
        </w:rPr>
        <w:t xml:space="preserve">еспублики входят </w:t>
      </w:r>
      <w:r w:rsidRPr="001568DB">
        <w:rPr>
          <w:color w:val="000000"/>
          <w:sz w:val="27"/>
          <w:szCs w:val="27"/>
        </w:rPr>
        <w:t>1</w:t>
      </w:r>
      <w:r w:rsidR="00AF4AC6">
        <w:rPr>
          <w:color w:val="000000"/>
          <w:sz w:val="27"/>
          <w:szCs w:val="27"/>
        </w:rPr>
        <w:t>8</w:t>
      </w:r>
      <w:r w:rsidRPr="001568DB">
        <w:rPr>
          <w:color w:val="000000"/>
          <w:sz w:val="27"/>
          <w:szCs w:val="27"/>
        </w:rPr>
        <w:t xml:space="preserve"> </w:t>
      </w:r>
      <w:r w:rsidR="00AF4AC6" w:rsidRPr="00AF4AC6">
        <w:rPr>
          <w:color w:val="000000"/>
          <w:sz w:val="27"/>
          <w:szCs w:val="27"/>
        </w:rPr>
        <w:t>административно-территориальных единиц</w:t>
      </w:r>
      <w:r w:rsidRPr="001568DB">
        <w:rPr>
          <w:color w:val="000000"/>
          <w:sz w:val="27"/>
          <w:szCs w:val="27"/>
        </w:rPr>
        <w:t>, в</w:t>
      </w:r>
      <w:r>
        <w:rPr>
          <w:color w:val="000000"/>
          <w:sz w:val="27"/>
          <w:szCs w:val="27"/>
        </w:rPr>
        <w:t> </w:t>
      </w:r>
      <w:r w:rsidRPr="001568DB">
        <w:rPr>
          <w:color w:val="000000"/>
          <w:sz w:val="27"/>
          <w:szCs w:val="27"/>
        </w:rPr>
        <w:t>том числе 1</w:t>
      </w:r>
      <w:r w:rsidR="00E06329">
        <w:rPr>
          <w:color w:val="000000"/>
          <w:sz w:val="27"/>
          <w:szCs w:val="27"/>
        </w:rPr>
        <w:t>5</w:t>
      </w:r>
      <w:r w:rsidR="00AF4AC6">
        <w:rPr>
          <w:color w:val="000000"/>
          <w:sz w:val="27"/>
          <w:szCs w:val="27"/>
        </w:rPr>
        <w:t xml:space="preserve"> муниципальных районов и</w:t>
      </w:r>
      <w:r w:rsidRPr="001568DB">
        <w:rPr>
          <w:color w:val="000000"/>
          <w:sz w:val="27"/>
          <w:szCs w:val="27"/>
        </w:rPr>
        <w:t xml:space="preserve"> </w:t>
      </w:r>
      <w:r w:rsidR="00AF4AC6" w:rsidRPr="00AF4AC6">
        <w:rPr>
          <w:color w:val="000000"/>
          <w:sz w:val="27"/>
          <w:szCs w:val="27"/>
        </w:rPr>
        <w:t>3 города республиканского значения</w:t>
      </w:r>
      <w:r>
        <w:rPr>
          <w:color w:val="000000"/>
          <w:sz w:val="27"/>
          <w:szCs w:val="27"/>
        </w:rPr>
        <w:t xml:space="preserve">. </w:t>
      </w:r>
      <w:r w:rsidR="00285E18">
        <w:rPr>
          <w:color w:val="000000"/>
          <w:sz w:val="27"/>
          <w:szCs w:val="27"/>
        </w:rPr>
        <w:t>Ч</w:t>
      </w:r>
      <w:r w:rsidR="00285E18" w:rsidRPr="00285E18">
        <w:rPr>
          <w:color w:val="000000"/>
          <w:sz w:val="27"/>
          <w:szCs w:val="27"/>
        </w:rPr>
        <w:t>исленность населения республики составл</w:t>
      </w:r>
      <w:r w:rsidR="00285E18">
        <w:rPr>
          <w:color w:val="000000"/>
          <w:sz w:val="27"/>
          <w:szCs w:val="27"/>
        </w:rPr>
        <w:t>я</w:t>
      </w:r>
      <w:r w:rsidR="00FC0FC8">
        <w:rPr>
          <w:color w:val="000000"/>
          <w:sz w:val="27"/>
          <w:szCs w:val="27"/>
        </w:rPr>
        <w:t>ет</w:t>
      </w:r>
      <w:r w:rsidR="00CD464A">
        <w:rPr>
          <w:color w:val="000000"/>
          <w:sz w:val="27"/>
          <w:szCs w:val="27"/>
        </w:rPr>
        <w:t xml:space="preserve"> </w:t>
      </w:r>
      <w:r w:rsidR="00E06329" w:rsidRPr="00E06329">
        <w:rPr>
          <w:color w:val="000000"/>
          <w:sz w:val="27"/>
          <w:szCs w:val="27"/>
        </w:rPr>
        <w:t>523,9</w:t>
      </w:r>
      <w:r w:rsidR="00285E18" w:rsidRPr="00285E18">
        <w:rPr>
          <w:color w:val="000000"/>
          <w:sz w:val="27"/>
          <w:szCs w:val="27"/>
        </w:rPr>
        <w:t xml:space="preserve"> тыс. человек</w:t>
      </w:r>
      <w:r w:rsidR="00E957E5">
        <w:rPr>
          <w:color w:val="000000"/>
          <w:sz w:val="27"/>
          <w:szCs w:val="27"/>
        </w:rPr>
        <w:t>.</w:t>
      </w:r>
    </w:p>
    <w:p w:rsidR="00DE1E3D" w:rsidRPr="009828E9" w:rsidRDefault="00DE1E3D" w:rsidP="00DE1E3D">
      <w:pPr>
        <w:ind w:firstLine="709"/>
        <w:jc w:val="both"/>
        <w:rPr>
          <w:sz w:val="27"/>
          <w:szCs w:val="27"/>
        </w:rPr>
      </w:pPr>
      <w:r w:rsidRPr="00AF4AC6">
        <w:rPr>
          <w:color w:val="000000"/>
          <w:sz w:val="27"/>
          <w:szCs w:val="27"/>
        </w:rPr>
        <w:t>Карелия расположена на</w:t>
      </w:r>
      <w:r w:rsidRPr="009828E9">
        <w:rPr>
          <w:sz w:val="27"/>
          <w:szCs w:val="27"/>
        </w:rPr>
        <w:t xml:space="preserve"> важнейших транспортных магистралях, соединяющих индустриально развитые районы России с незамерзающим северным портом Мурманск и через Финляндию со странами европейского рынка. </w:t>
      </w:r>
      <w:r w:rsidRPr="009828E9">
        <w:rPr>
          <w:sz w:val="27"/>
          <w:szCs w:val="27"/>
        </w:rPr>
        <w:br/>
        <w:t xml:space="preserve">По территории </w:t>
      </w:r>
      <w:r w:rsidR="00C67446">
        <w:rPr>
          <w:sz w:val="27"/>
          <w:szCs w:val="27"/>
        </w:rPr>
        <w:t>региона</w:t>
      </w:r>
      <w:r w:rsidRPr="009828E9">
        <w:rPr>
          <w:sz w:val="27"/>
          <w:szCs w:val="27"/>
        </w:rPr>
        <w:t xml:space="preserve"> проходит Беломоро-Балтийский канал, соединяющий Балтийское и Белое моря.</w:t>
      </w:r>
    </w:p>
    <w:p w:rsidR="00DE1E3D" w:rsidRDefault="00DE1E3D" w:rsidP="00DE1E3D">
      <w:pPr>
        <w:ind w:firstLine="709"/>
        <w:jc w:val="both"/>
        <w:rPr>
          <w:sz w:val="27"/>
          <w:szCs w:val="27"/>
        </w:rPr>
      </w:pPr>
      <w:r>
        <w:rPr>
          <w:sz w:val="27"/>
          <w:szCs w:val="27"/>
        </w:rPr>
        <w:t>Республика</w:t>
      </w:r>
      <w:r w:rsidRPr="009828E9">
        <w:rPr>
          <w:sz w:val="27"/>
          <w:szCs w:val="27"/>
        </w:rPr>
        <w:t xml:space="preserve"> является транзитной территорией. </w:t>
      </w:r>
      <w:r w:rsidR="00E957E5" w:rsidRPr="00E957E5">
        <w:rPr>
          <w:sz w:val="27"/>
          <w:szCs w:val="27"/>
        </w:rPr>
        <w:t xml:space="preserve">Территорию Карелии пересекают два транспортных коридора международного и государственного значения: Мурманск </w:t>
      </w:r>
      <w:r w:rsidR="00E957E5">
        <w:rPr>
          <w:sz w:val="27"/>
          <w:szCs w:val="27"/>
        </w:rPr>
        <w:t>–</w:t>
      </w:r>
      <w:r w:rsidR="00E957E5" w:rsidRPr="00E957E5">
        <w:rPr>
          <w:sz w:val="27"/>
          <w:szCs w:val="27"/>
        </w:rPr>
        <w:t xml:space="preserve"> Петрозаводск </w:t>
      </w:r>
      <w:r w:rsidR="00E957E5">
        <w:rPr>
          <w:sz w:val="27"/>
          <w:szCs w:val="27"/>
        </w:rPr>
        <w:t>–</w:t>
      </w:r>
      <w:r w:rsidR="00E957E5" w:rsidRPr="00E957E5">
        <w:rPr>
          <w:sz w:val="27"/>
          <w:szCs w:val="27"/>
        </w:rPr>
        <w:t xml:space="preserve"> Москва – Ростов-на-Дону – Сочи; </w:t>
      </w:r>
      <w:r w:rsidR="006C7374">
        <w:rPr>
          <w:sz w:val="27"/>
          <w:szCs w:val="27"/>
        </w:rPr>
        <w:br/>
      </w:r>
      <w:r w:rsidR="00E957E5" w:rsidRPr="00E957E5">
        <w:rPr>
          <w:sz w:val="27"/>
          <w:szCs w:val="27"/>
        </w:rPr>
        <w:t xml:space="preserve">Санкт-Петербург </w:t>
      </w:r>
      <w:r w:rsidR="00E957E5">
        <w:rPr>
          <w:sz w:val="27"/>
          <w:szCs w:val="27"/>
        </w:rPr>
        <w:t>–</w:t>
      </w:r>
      <w:r w:rsidR="00E957E5" w:rsidRPr="00E957E5">
        <w:rPr>
          <w:sz w:val="27"/>
          <w:szCs w:val="27"/>
        </w:rPr>
        <w:t xml:space="preserve"> Каргополь </w:t>
      </w:r>
      <w:r w:rsidR="00E957E5">
        <w:rPr>
          <w:sz w:val="27"/>
          <w:szCs w:val="27"/>
        </w:rPr>
        <w:t>–</w:t>
      </w:r>
      <w:r w:rsidR="00E957E5" w:rsidRPr="00E957E5">
        <w:rPr>
          <w:sz w:val="27"/>
          <w:szCs w:val="27"/>
        </w:rPr>
        <w:t xml:space="preserve"> Сыктывкар </w:t>
      </w:r>
      <w:r w:rsidR="00E957E5">
        <w:rPr>
          <w:sz w:val="27"/>
          <w:szCs w:val="27"/>
        </w:rPr>
        <w:t>–</w:t>
      </w:r>
      <w:r w:rsidR="00E957E5" w:rsidRPr="00E957E5">
        <w:rPr>
          <w:sz w:val="27"/>
          <w:szCs w:val="27"/>
        </w:rPr>
        <w:t xml:space="preserve"> Пермь с подъездом Пудож – Медвежьегорск</w:t>
      </w:r>
      <w:r w:rsidR="00E957E5">
        <w:rPr>
          <w:sz w:val="27"/>
          <w:szCs w:val="27"/>
        </w:rPr>
        <w:t> </w:t>
      </w:r>
      <w:r w:rsidR="00E957E5" w:rsidRPr="00E957E5">
        <w:rPr>
          <w:sz w:val="27"/>
          <w:szCs w:val="27"/>
        </w:rPr>
        <w:t>– Костомукша – граница с Финляндской Республикой</w:t>
      </w:r>
      <w:r w:rsidRPr="009828E9">
        <w:rPr>
          <w:sz w:val="27"/>
          <w:szCs w:val="27"/>
        </w:rPr>
        <w:t xml:space="preserve">. </w:t>
      </w:r>
      <w:r w:rsidR="00E957E5">
        <w:rPr>
          <w:sz w:val="27"/>
          <w:szCs w:val="27"/>
        </w:rPr>
        <w:br/>
      </w:r>
      <w:r w:rsidRPr="009828E9">
        <w:rPr>
          <w:sz w:val="27"/>
          <w:szCs w:val="27"/>
        </w:rPr>
        <w:t>На</w:t>
      </w:r>
      <w:r w:rsidR="001212B6">
        <w:rPr>
          <w:sz w:val="27"/>
          <w:szCs w:val="27"/>
        </w:rPr>
        <w:t xml:space="preserve"> </w:t>
      </w:r>
      <w:r w:rsidRPr="009828E9">
        <w:rPr>
          <w:sz w:val="27"/>
          <w:szCs w:val="27"/>
        </w:rPr>
        <w:t xml:space="preserve">карельском участке российско-финляндской границы функционируют 3 международных автомобильных и 2 железнодорожных пункта пропуска и 2 автомобильных пункта упрощенного пропуска. На территории Карелии действует международный аэропорт «Петрозаводск» (Бесовец). </w:t>
      </w:r>
    </w:p>
    <w:p w:rsidR="006C7374" w:rsidRPr="009828E9" w:rsidRDefault="006C7374" w:rsidP="00DE1E3D">
      <w:pPr>
        <w:ind w:firstLine="709"/>
        <w:jc w:val="both"/>
        <w:rPr>
          <w:sz w:val="27"/>
          <w:szCs w:val="27"/>
        </w:rPr>
      </w:pPr>
      <w:r w:rsidRPr="006C7374">
        <w:rPr>
          <w:sz w:val="27"/>
          <w:szCs w:val="27"/>
        </w:rPr>
        <w:t>Для обеспечения транспортной доступности островных территорий Онежского озера в навигацию ежегодно осуществляются пассажирские перевозки внутренним водным транспортом по маршруту Петрозаводск – Сенная Губа – остров Кижи – Великая Губа.</w:t>
      </w:r>
    </w:p>
    <w:p w:rsidR="00DE1E3D" w:rsidRDefault="00DE1E3D" w:rsidP="00DE1E3D">
      <w:pPr>
        <w:ind w:firstLine="709"/>
        <w:jc w:val="both"/>
        <w:rPr>
          <w:sz w:val="27"/>
          <w:szCs w:val="27"/>
        </w:rPr>
      </w:pPr>
      <w:r w:rsidRPr="009828E9">
        <w:rPr>
          <w:sz w:val="27"/>
          <w:szCs w:val="27"/>
        </w:rPr>
        <w:t>Наиболее важными в природно-ресурсном потенциале Республики Карелия являются лесные, минерально-сырьевые, водные, рекреационные ресурсы. Более 60% территории покрыто лесом</w:t>
      </w:r>
      <w:r w:rsidR="004139B4">
        <w:rPr>
          <w:sz w:val="27"/>
          <w:szCs w:val="27"/>
        </w:rPr>
        <w:t>, п</w:t>
      </w:r>
      <w:r w:rsidR="004139B4" w:rsidRPr="004139B4">
        <w:rPr>
          <w:sz w:val="27"/>
          <w:szCs w:val="27"/>
        </w:rPr>
        <w:t xml:space="preserve">очти 25% </w:t>
      </w:r>
      <w:r w:rsidR="00405980">
        <w:rPr>
          <w:sz w:val="27"/>
          <w:szCs w:val="27"/>
        </w:rPr>
        <w:t>–</w:t>
      </w:r>
      <w:r w:rsidR="004139B4" w:rsidRPr="004139B4">
        <w:rPr>
          <w:sz w:val="27"/>
          <w:szCs w:val="27"/>
        </w:rPr>
        <w:t xml:space="preserve"> составляет водная поверхность</w:t>
      </w:r>
      <w:r w:rsidRPr="009828E9">
        <w:rPr>
          <w:sz w:val="27"/>
          <w:szCs w:val="27"/>
        </w:rPr>
        <w:t>.</w:t>
      </w:r>
    </w:p>
    <w:p w:rsidR="00E957E5" w:rsidRPr="009828E9" w:rsidRDefault="00E957E5" w:rsidP="00DE1E3D">
      <w:pPr>
        <w:ind w:firstLine="709"/>
        <w:jc w:val="both"/>
        <w:rPr>
          <w:sz w:val="27"/>
          <w:szCs w:val="27"/>
        </w:rPr>
      </w:pPr>
      <w:r w:rsidRPr="00E957E5">
        <w:rPr>
          <w:sz w:val="27"/>
          <w:szCs w:val="27"/>
        </w:rPr>
        <w:t>В состав минерально-сырьевой базы Карелии входят разведанные месторождения тв</w:t>
      </w:r>
      <w:r w:rsidR="00093D46">
        <w:rPr>
          <w:sz w:val="27"/>
          <w:szCs w:val="27"/>
        </w:rPr>
        <w:t>ё</w:t>
      </w:r>
      <w:r w:rsidRPr="00E957E5">
        <w:rPr>
          <w:sz w:val="27"/>
          <w:szCs w:val="27"/>
        </w:rPr>
        <w:t xml:space="preserve">рдых полезных ископаемых, торфяных месторождений, месторождения подземных вод хозяйственно-питьевого назначения, минеральных вод и месторождение лечебных грязей. </w:t>
      </w:r>
      <w:r>
        <w:rPr>
          <w:sz w:val="27"/>
          <w:szCs w:val="27"/>
        </w:rPr>
        <w:t>В настоящее время</w:t>
      </w:r>
      <w:r w:rsidRPr="00E957E5">
        <w:rPr>
          <w:sz w:val="27"/>
          <w:szCs w:val="27"/>
        </w:rPr>
        <w:t xml:space="preserve"> осваиваются железные руды (Костомукшское, Корпангское, Южно-Корпангское месторождения), шун</w:t>
      </w:r>
      <w:r w:rsidR="00650E10">
        <w:rPr>
          <w:sz w:val="27"/>
          <w:szCs w:val="27"/>
        </w:rPr>
        <w:t>гит (месторождение Зажогинское) и</w:t>
      </w:r>
      <w:r w:rsidRPr="00E957E5">
        <w:rPr>
          <w:sz w:val="27"/>
          <w:szCs w:val="27"/>
        </w:rPr>
        <w:t xml:space="preserve"> петрургическое сырь</w:t>
      </w:r>
      <w:r w:rsidR="00227585">
        <w:rPr>
          <w:sz w:val="27"/>
          <w:szCs w:val="27"/>
        </w:rPr>
        <w:t>ё</w:t>
      </w:r>
      <w:r w:rsidRPr="00E957E5">
        <w:rPr>
          <w:sz w:val="27"/>
          <w:szCs w:val="27"/>
        </w:rPr>
        <w:t xml:space="preserve"> (месторождение Хавчозерское), вед</w:t>
      </w:r>
      <w:r w:rsidR="00227585">
        <w:rPr>
          <w:sz w:val="27"/>
          <w:szCs w:val="27"/>
        </w:rPr>
        <w:t>ё</w:t>
      </w:r>
      <w:r w:rsidRPr="00E957E5">
        <w:rPr>
          <w:sz w:val="27"/>
          <w:szCs w:val="27"/>
        </w:rPr>
        <w:t xml:space="preserve">тся добыча лечебных грязей и минеральных вод (месторождения Габозеро и Марциальные воды), эксплуатируются месторождения подземных вод. В Пудожском районе сосредоточены крупнейшие в России месторождения железо-титан-ванадиевых руд, никеленосных серпентинитов </w:t>
      </w:r>
      <w:r w:rsidR="00650E10">
        <w:rPr>
          <w:sz w:val="27"/>
          <w:szCs w:val="27"/>
        </w:rPr>
        <w:t>–</w:t>
      </w:r>
      <w:r w:rsidRPr="00E957E5">
        <w:rPr>
          <w:sz w:val="27"/>
          <w:szCs w:val="27"/>
        </w:rPr>
        <w:t xml:space="preserve"> источника магнезии. Перспективными и подготовленными для внутреннего потребления и экспорта являются каменные строительные материалы.</w:t>
      </w:r>
    </w:p>
    <w:p w:rsidR="00DE1E3D" w:rsidRDefault="00DE1E3D" w:rsidP="00DE1E3D">
      <w:pPr>
        <w:ind w:firstLine="709"/>
        <w:jc w:val="both"/>
        <w:rPr>
          <w:sz w:val="27"/>
          <w:szCs w:val="27"/>
        </w:rPr>
      </w:pPr>
      <w:r w:rsidRPr="00206ABD">
        <w:rPr>
          <w:sz w:val="27"/>
          <w:szCs w:val="27"/>
        </w:rPr>
        <w:t xml:space="preserve">Основу экономики республики составляет промышленность, которая формирует </w:t>
      </w:r>
      <w:r w:rsidR="00BB4D8B">
        <w:rPr>
          <w:sz w:val="27"/>
          <w:szCs w:val="27"/>
        </w:rPr>
        <w:t>около 4</w:t>
      </w:r>
      <w:r w:rsidRPr="00206ABD">
        <w:rPr>
          <w:sz w:val="27"/>
          <w:szCs w:val="27"/>
        </w:rPr>
        <w:t>0% валового регионального продукта Карелии.</w:t>
      </w:r>
    </w:p>
    <w:p w:rsidR="008663BF" w:rsidRPr="00206ABD" w:rsidRDefault="008663BF" w:rsidP="00DE1E3D">
      <w:pPr>
        <w:ind w:firstLine="709"/>
        <w:jc w:val="both"/>
        <w:rPr>
          <w:sz w:val="27"/>
          <w:szCs w:val="27"/>
        </w:rPr>
      </w:pPr>
      <w:r w:rsidRPr="008663BF">
        <w:rPr>
          <w:sz w:val="27"/>
          <w:szCs w:val="27"/>
        </w:rPr>
        <w:t xml:space="preserve">Республика Карелия обеспечивает весомый вклад в экономику страны </w:t>
      </w:r>
      <w:r>
        <w:rPr>
          <w:sz w:val="27"/>
          <w:szCs w:val="27"/>
        </w:rPr>
        <w:br/>
      </w:r>
      <w:r w:rsidRPr="008663BF">
        <w:rPr>
          <w:sz w:val="27"/>
          <w:szCs w:val="27"/>
        </w:rPr>
        <w:t xml:space="preserve">по производству таких видов продукции, как железорудные окатыши, бумага, товарная целлюлоза, древесина и пиломатериалы, рыбная продукция. На долю </w:t>
      </w:r>
      <w:r>
        <w:rPr>
          <w:sz w:val="27"/>
          <w:szCs w:val="27"/>
        </w:rPr>
        <w:t>региона</w:t>
      </w:r>
      <w:r w:rsidRPr="008663BF">
        <w:rPr>
          <w:sz w:val="27"/>
          <w:szCs w:val="27"/>
        </w:rPr>
        <w:t xml:space="preserve"> приходится порядка </w:t>
      </w:r>
      <w:r w:rsidR="00D94AB4">
        <w:rPr>
          <w:sz w:val="27"/>
          <w:szCs w:val="27"/>
        </w:rPr>
        <w:t>3</w:t>
      </w:r>
      <w:r w:rsidRPr="008663BF">
        <w:rPr>
          <w:sz w:val="27"/>
          <w:szCs w:val="27"/>
        </w:rPr>
        <w:t>0% объ</w:t>
      </w:r>
      <w:r>
        <w:rPr>
          <w:sz w:val="27"/>
          <w:szCs w:val="27"/>
        </w:rPr>
        <w:t>ё</w:t>
      </w:r>
      <w:r w:rsidRPr="008663BF">
        <w:rPr>
          <w:sz w:val="27"/>
          <w:szCs w:val="27"/>
        </w:rPr>
        <w:t>мов российского произво</w:t>
      </w:r>
      <w:r>
        <w:rPr>
          <w:sz w:val="27"/>
          <w:szCs w:val="27"/>
        </w:rPr>
        <w:t>дства железорудных окатышей, 20</w:t>
      </w:r>
      <w:r w:rsidRPr="008663BF">
        <w:rPr>
          <w:sz w:val="27"/>
          <w:szCs w:val="27"/>
        </w:rPr>
        <w:t>% – бумаги, 15% –</w:t>
      </w:r>
      <w:r w:rsidR="00D94AB4">
        <w:rPr>
          <w:sz w:val="27"/>
          <w:szCs w:val="27"/>
        </w:rPr>
        <w:t xml:space="preserve"> </w:t>
      </w:r>
      <w:r w:rsidRPr="008663BF">
        <w:rPr>
          <w:sz w:val="27"/>
          <w:szCs w:val="27"/>
        </w:rPr>
        <w:t>целлюлоз</w:t>
      </w:r>
      <w:r w:rsidR="00D94AB4">
        <w:rPr>
          <w:sz w:val="27"/>
          <w:szCs w:val="27"/>
        </w:rPr>
        <w:t>ы древесной и цел</w:t>
      </w:r>
      <w:r w:rsidR="00111926">
        <w:rPr>
          <w:sz w:val="27"/>
          <w:szCs w:val="27"/>
        </w:rPr>
        <w:t>л</w:t>
      </w:r>
      <w:r w:rsidR="00D94AB4">
        <w:rPr>
          <w:sz w:val="27"/>
          <w:szCs w:val="27"/>
        </w:rPr>
        <w:t xml:space="preserve">юлозы </w:t>
      </w:r>
      <w:r w:rsidR="00D94AB4">
        <w:rPr>
          <w:sz w:val="27"/>
          <w:szCs w:val="27"/>
        </w:rPr>
        <w:lastRenderedPageBreak/>
        <w:t>из прочих волокнистых материалов</w:t>
      </w:r>
      <w:r w:rsidRPr="008663BF">
        <w:rPr>
          <w:sz w:val="27"/>
          <w:szCs w:val="27"/>
        </w:rPr>
        <w:t>, 70% – выращенной форели</w:t>
      </w:r>
      <w:r w:rsidR="00E62212">
        <w:rPr>
          <w:sz w:val="27"/>
          <w:szCs w:val="27"/>
        </w:rPr>
        <w:t>.</w:t>
      </w:r>
    </w:p>
    <w:p w:rsidR="00DE1E3D" w:rsidRDefault="00DE1E3D" w:rsidP="00DE1E3D">
      <w:pPr>
        <w:ind w:firstLine="709"/>
        <w:jc w:val="both"/>
        <w:rPr>
          <w:sz w:val="27"/>
          <w:szCs w:val="27"/>
        </w:rPr>
      </w:pPr>
      <w:r w:rsidRPr="003B5903">
        <w:rPr>
          <w:sz w:val="27"/>
          <w:szCs w:val="27"/>
        </w:rPr>
        <w:t>В структуре промышленности республики ведущие позиции занимают лесной и горнопромышленный комплексы.</w:t>
      </w:r>
    </w:p>
    <w:p w:rsidR="007114E9" w:rsidRDefault="007114E9" w:rsidP="007114E9">
      <w:pPr>
        <w:ind w:firstLine="709"/>
        <w:jc w:val="both"/>
        <w:rPr>
          <w:sz w:val="27"/>
          <w:szCs w:val="27"/>
        </w:rPr>
      </w:pPr>
      <w:r w:rsidRPr="002B378D">
        <w:rPr>
          <w:sz w:val="27"/>
          <w:szCs w:val="27"/>
        </w:rPr>
        <w:t xml:space="preserve">Важными отраслями промышленности Карелии являются </w:t>
      </w:r>
      <w:r>
        <w:rPr>
          <w:sz w:val="27"/>
          <w:szCs w:val="27"/>
        </w:rPr>
        <w:t xml:space="preserve">также </w:t>
      </w:r>
      <w:r w:rsidRPr="002B378D">
        <w:rPr>
          <w:sz w:val="27"/>
          <w:szCs w:val="27"/>
        </w:rPr>
        <w:t>машиностроение, металлообработка, электроэнергетика, произ</w:t>
      </w:r>
      <w:r w:rsidR="001B7486">
        <w:rPr>
          <w:sz w:val="27"/>
          <w:szCs w:val="27"/>
        </w:rPr>
        <w:t>водство строительных материалов</w:t>
      </w:r>
      <w:r w:rsidRPr="002B378D">
        <w:rPr>
          <w:sz w:val="27"/>
          <w:szCs w:val="27"/>
        </w:rPr>
        <w:t>.</w:t>
      </w:r>
    </w:p>
    <w:p w:rsidR="00BD2643" w:rsidRDefault="00BD2643" w:rsidP="003852F0">
      <w:pPr>
        <w:ind w:firstLine="709"/>
        <w:jc w:val="both"/>
        <w:rPr>
          <w:sz w:val="27"/>
          <w:szCs w:val="27"/>
        </w:rPr>
      </w:pPr>
      <w:r w:rsidRPr="00BD2643">
        <w:rPr>
          <w:sz w:val="27"/>
          <w:szCs w:val="27"/>
        </w:rPr>
        <w:t>Крупнейши</w:t>
      </w:r>
      <w:r w:rsidR="007114E9">
        <w:rPr>
          <w:sz w:val="27"/>
          <w:szCs w:val="27"/>
        </w:rPr>
        <w:t>ми</w:t>
      </w:r>
      <w:r w:rsidRPr="00BD2643">
        <w:rPr>
          <w:sz w:val="27"/>
          <w:szCs w:val="27"/>
        </w:rPr>
        <w:t xml:space="preserve"> предприятия</w:t>
      </w:r>
      <w:r w:rsidR="007114E9">
        <w:rPr>
          <w:sz w:val="27"/>
          <w:szCs w:val="27"/>
        </w:rPr>
        <w:t>ми</w:t>
      </w:r>
      <w:r w:rsidRPr="00BD2643">
        <w:rPr>
          <w:sz w:val="27"/>
          <w:szCs w:val="27"/>
        </w:rPr>
        <w:t xml:space="preserve"> не только Карелии, но и России</w:t>
      </w:r>
      <w:r w:rsidR="007114E9">
        <w:rPr>
          <w:sz w:val="27"/>
          <w:szCs w:val="27"/>
        </w:rPr>
        <w:t xml:space="preserve"> являются:</w:t>
      </w:r>
      <w:r w:rsidRPr="00BD2643">
        <w:rPr>
          <w:sz w:val="27"/>
          <w:szCs w:val="27"/>
        </w:rPr>
        <w:t xml:space="preserve"> </w:t>
      </w:r>
      <w:r w:rsidR="007114E9">
        <w:rPr>
          <w:sz w:val="27"/>
          <w:szCs w:val="27"/>
        </w:rPr>
        <w:br/>
      </w:r>
      <w:r w:rsidRPr="00BD2643">
        <w:rPr>
          <w:sz w:val="27"/>
          <w:szCs w:val="27"/>
        </w:rPr>
        <w:t xml:space="preserve">АО «Карельский окатыш», производящее железорудные окатыши; </w:t>
      </w:r>
      <w:r w:rsidR="007114E9">
        <w:rPr>
          <w:sz w:val="27"/>
          <w:szCs w:val="27"/>
        </w:rPr>
        <w:br/>
      </w:r>
      <w:r w:rsidRPr="00BD2643">
        <w:rPr>
          <w:sz w:val="27"/>
          <w:szCs w:val="27"/>
        </w:rPr>
        <w:t xml:space="preserve">АО «Кондопожский ЦБК», выпускающее высококачественную газетную бумагу; АО «Сегежский ЦБК», специализирующееся на производстве мешочной бумаги; филиал ОАО «АЭМтехнологии» «Петрозаводскмаш», выпускающее </w:t>
      </w:r>
      <w:r w:rsidR="004F50FD">
        <w:rPr>
          <w:sz w:val="27"/>
          <w:szCs w:val="27"/>
        </w:rPr>
        <w:br/>
      </w:r>
      <w:r w:rsidRPr="00BD2643">
        <w:rPr>
          <w:sz w:val="27"/>
          <w:szCs w:val="27"/>
        </w:rPr>
        <w:t xml:space="preserve">оборудование для атомной, нефтехимической и целлюлозно-бумажной </w:t>
      </w:r>
      <w:r w:rsidR="004F50FD">
        <w:rPr>
          <w:sz w:val="27"/>
          <w:szCs w:val="27"/>
        </w:rPr>
        <w:br/>
      </w:r>
      <w:r w:rsidRPr="00BD2643">
        <w:rPr>
          <w:sz w:val="27"/>
          <w:szCs w:val="27"/>
        </w:rPr>
        <w:t>промышленности</w:t>
      </w:r>
      <w:r w:rsidR="007114E9">
        <w:rPr>
          <w:sz w:val="27"/>
          <w:szCs w:val="27"/>
        </w:rPr>
        <w:t xml:space="preserve">. </w:t>
      </w:r>
      <w:r w:rsidR="007114E9" w:rsidRPr="007114E9">
        <w:rPr>
          <w:sz w:val="27"/>
          <w:szCs w:val="27"/>
        </w:rPr>
        <w:t>В республике осуществляют производственную деятельность деревообрабатывающие предприятия, выпускающие высококачественные лесоматериалы и плиты OSB, применяемые в домостроении; «Онежский судостроительно-судоремонтный завод», осуществляющий строительство широкого спектра судов, в том числе ледового класса; компания «ЭФЭР», которая занимает лидирующее место в России и СНГ по разработке и производству пожарных лафетных и ручных стволов, пожарных роботов с автоматической установкой пожаротушения и ствольной пожарной техники; компания MB Barbell, продукция котор</w:t>
      </w:r>
      <w:r w:rsidR="00093D46">
        <w:rPr>
          <w:sz w:val="27"/>
          <w:szCs w:val="27"/>
        </w:rPr>
        <w:t xml:space="preserve">ой занимает до 70% российского </w:t>
      </w:r>
      <w:r w:rsidR="007114E9" w:rsidRPr="007114E9">
        <w:rPr>
          <w:sz w:val="27"/>
          <w:szCs w:val="27"/>
        </w:rPr>
        <w:t>рынка спортивного оборудов</w:t>
      </w:r>
      <w:r w:rsidR="007114E9">
        <w:rPr>
          <w:sz w:val="27"/>
          <w:szCs w:val="27"/>
        </w:rPr>
        <w:t>ания (по оценке журнала Forbes)</w:t>
      </w:r>
      <w:r w:rsidR="003852F0">
        <w:rPr>
          <w:sz w:val="27"/>
          <w:szCs w:val="27"/>
        </w:rPr>
        <w:t xml:space="preserve">, </w:t>
      </w:r>
      <w:r w:rsidR="003852F0" w:rsidRPr="003852F0">
        <w:rPr>
          <w:sz w:val="27"/>
          <w:szCs w:val="27"/>
        </w:rPr>
        <w:t>а ассортимент составляет более 800 наименований спортивных снарядов и</w:t>
      </w:r>
      <w:r w:rsidR="003852F0">
        <w:rPr>
          <w:sz w:val="27"/>
          <w:szCs w:val="27"/>
        </w:rPr>
        <w:t xml:space="preserve"> </w:t>
      </w:r>
      <w:r w:rsidR="003852F0" w:rsidRPr="003852F0">
        <w:rPr>
          <w:sz w:val="27"/>
          <w:szCs w:val="27"/>
        </w:rPr>
        <w:t>тренажеров собственной разработки.</w:t>
      </w:r>
    </w:p>
    <w:p w:rsidR="00DE1E3D" w:rsidRDefault="00DE1E3D" w:rsidP="00DE1E3D">
      <w:pPr>
        <w:ind w:firstLine="709"/>
        <w:jc w:val="both"/>
        <w:rPr>
          <w:sz w:val="27"/>
          <w:szCs w:val="27"/>
        </w:rPr>
      </w:pPr>
      <w:r w:rsidRPr="00E73945">
        <w:rPr>
          <w:sz w:val="27"/>
          <w:szCs w:val="27"/>
        </w:rPr>
        <w:t xml:space="preserve">Агропромышленный комплекс является составной частью экономики </w:t>
      </w:r>
      <w:r>
        <w:rPr>
          <w:sz w:val="27"/>
          <w:szCs w:val="27"/>
        </w:rPr>
        <w:t>р</w:t>
      </w:r>
      <w:r w:rsidRPr="00E73945">
        <w:rPr>
          <w:sz w:val="27"/>
          <w:szCs w:val="27"/>
        </w:rPr>
        <w:t>еспублики</w:t>
      </w:r>
      <w:r>
        <w:rPr>
          <w:sz w:val="27"/>
          <w:szCs w:val="27"/>
        </w:rPr>
        <w:t xml:space="preserve">, основными </w:t>
      </w:r>
      <w:r w:rsidRPr="00E73945">
        <w:rPr>
          <w:sz w:val="27"/>
          <w:szCs w:val="27"/>
        </w:rPr>
        <w:t>функциональными сферами которого являются сельское и</w:t>
      </w:r>
      <w:r>
        <w:rPr>
          <w:sz w:val="27"/>
          <w:szCs w:val="27"/>
        </w:rPr>
        <w:t> </w:t>
      </w:r>
      <w:r w:rsidRPr="00E73945">
        <w:rPr>
          <w:sz w:val="27"/>
          <w:szCs w:val="27"/>
        </w:rPr>
        <w:t xml:space="preserve">рыбное хозяйство, пищевая и перерабатывающая промышленность. </w:t>
      </w:r>
    </w:p>
    <w:p w:rsidR="00DE1E3D" w:rsidRDefault="00DE1E3D" w:rsidP="00DE1E3D">
      <w:pPr>
        <w:ind w:firstLine="709"/>
        <w:jc w:val="both"/>
        <w:rPr>
          <w:sz w:val="27"/>
          <w:szCs w:val="27"/>
        </w:rPr>
      </w:pPr>
      <w:r w:rsidRPr="00E73945">
        <w:rPr>
          <w:sz w:val="27"/>
          <w:szCs w:val="27"/>
        </w:rPr>
        <w:t xml:space="preserve">Ведущей отраслью сельского хозяйства республики является животноводство, основными направлениями которого являются молочное скотоводство, свиноводство, звероводство, начинает развиваться новое направление </w:t>
      </w:r>
      <w:r>
        <w:rPr>
          <w:sz w:val="27"/>
          <w:szCs w:val="27"/>
        </w:rPr>
        <w:t>–</w:t>
      </w:r>
      <w:r w:rsidRPr="00E73945">
        <w:rPr>
          <w:sz w:val="27"/>
          <w:szCs w:val="27"/>
        </w:rPr>
        <w:t xml:space="preserve"> мясное скотоводство. </w:t>
      </w:r>
    </w:p>
    <w:p w:rsidR="00DE1E3D" w:rsidRDefault="00DE1E3D" w:rsidP="00DE1E3D">
      <w:pPr>
        <w:ind w:firstLine="709"/>
        <w:jc w:val="both"/>
        <w:rPr>
          <w:sz w:val="27"/>
          <w:szCs w:val="27"/>
        </w:rPr>
      </w:pPr>
      <w:r w:rsidRPr="00E73945">
        <w:rPr>
          <w:sz w:val="27"/>
          <w:szCs w:val="27"/>
        </w:rPr>
        <w:t xml:space="preserve">Растениеводство в значительной мере подчинено потребностям молочного животноводства. </w:t>
      </w:r>
    </w:p>
    <w:p w:rsidR="00DE1E3D" w:rsidRDefault="00DE1E3D" w:rsidP="00DE1E3D">
      <w:pPr>
        <w:ind w:firstLine="709"/>
        <w:jc w:val="both"/>
        <w:rPr>
          <w:sz w:val="27"/>
          <w:szCs w:val="27"/>
        </w:rPr>
      </w:pPr>
      <w:r w:rsidRPr="00E73945">
        <w:rPr>
          <w:sz w:val="27"/>
          <w:szCs w:val="27"/>
        </w:rPr>
        <w:t>Большая часть (90%) всех сельскохозяйственных угодий сосредоточена в</w:t>
      </w:r>
      <w:r>
        <w:rPr>
          <w:sz w:val="27"/>
          <w:szCs w:val="27"/>
        </w:rPr>
        <w:t> </w:t>
      </w:r>
      <w:r w:rsidRPr="00E73945">
        <w:rPr>
          <w:sz w:val="27"/>
          <w:szCs w:val="27"/>
        </w:rPr>
        <w:t xml:space="preserve">южной части </w:t>
      </w:r>
      <w:r w:rsidR="00C57A31">
        <w:rPr>
          <w:sz w:val="27"/>
          <w:szCs w:val="27"/>
        </w:rPr>
        <w:t>региона</w:t>
      </w:r>
      <w:r w:rsidRPr="00E73945">
        <w:rPr>
          <w:sz w:val="27"/>
          <w:szCs w:val="27"/>
        </w:rPr>
        <w:t>: в Олонецком, Кондопожском, Медвежьегорском, Питкярантском, Прионежском, Пряжинском и Лахденпохском районах.</w:t>
      </w:r>
    </w:p>
    <w:p w:rsidR="007D3EA2" w:rsidRDefault="007D3EA2" w:rsidP="00DE1E3D">
      <w:pPr>
        <w:ind w:firstLine="709"/>
        <w:jc w:val="both"/>
        <w:rPr>
          <w:sz w:val="27"/>
          <w:szCs w:val="27"/>
        </w:rPr>
      </w:pPr>
      <w:r w:rsidRPr="007D3EA2">
        <w:rPr>
          <w:sz w:val="27"/>
          <w:szCs w:val="27"/>
        </w:rPr>
        <w:t>Рыбохозяйственная деятельность в Карели</w:t>
      </w:r>
      <w:r>
        <w:rPr>
          <w:sz w:val="27"/>
          <w:szCs w:val="27"/>
        </w:rPr>
        <w:t>и</w:t>
      </w:r>
      <w:r w:rsidRPr="007D3EA2">
        <w:rPr>
          <w:sz w:val="27"/>
          <w:szCs w:val="27"/>
        </w:rPr>
        <w:t xml:space="preserve"> представлена морским </w:t>
      </w:r>
      <w:r>
        <w:rPr>
          <w:sz w:val="27"/>
          <w:szCs w:val="27"/>
        </w:rPr>
        <w:br/>
      </w:r>
      <w:r w:rsidRPr="007D3EA2">
        <w:rPr>
          <w:sz w:val="27"/>
          <w:szCs w:val="27"/>
        </w:rPr>
        <w:t>и океаническим рыболовством, рыболовством на внутренних пресноводных водо</w:t>
      </w:r>
      <w:r w:rsidR="00C67446">
        <w:rPr>
          <w:sz w:val="27"/>
          <w:szCs w:val="27"/>
        </w:rPr>
        <w:t>ё</w:t>
      </w:r>
      <w:r w:rsidRPr="007D3EA2">
        <w:rPr>
          <w:sz w:val="27"/>
          <w:szCs w:val="27"/>
        </w:rPr>
        <w:t xml:space="preserve">мах и Белом море, выращиванием аквакультуры, переработкой </w:t>
      </w:r>
      <w:r>
        <w:rPr>
          <w:sz w:val="27"/>
          <w:szCs w:val="27"/>
        </w:rPr>
        <w:br/>
      </w:r>
      <w:r w:rsidRPr="007D3EA2">
        <w:rPr>
          <w:sz w:val="27"/>
          <w:szCs w:val="27"/>
        </w:rPr>
        <w:t xml:space="preserve">и производством рыбной продукции. </w:t>
      </w:r>
    </w:p>
    <w:p w:rsidR="007D3EA2" w:rsidRDefault="007D3EA2" w:rsidP="00C57A31">
      <w:pPr>
        <w:ind w:firstLine="709"/>
        <w:jc w:val="both"/>
        <w:rPr>
          <w:sz w:val="27"/>
          <w:szCs w:val="27"/>
        </w:rPr>
      </w:pPr>
      <w:r w:rsidRPr="007D3EA2">
        <w:rPr>
          <w:sz w:val="27"/>
          <w:szCs w:val="27"/>
        </w:rPr>
        <w:t xml:space="preserve">С целью обеспечения рыбоводных хозяйств рыбопосадочным материалом реализуются или планируются к реализации инвестиционные проекты </w:t>
      </w:r>
      <w:r w:rsidR="00D4264E">
        <w:rPr>
          <w:sz w:val="27"/>
          <w:szCs w:val="27"/>
        </w:rPr>
        <w:br/>
      </w:r>
      <w:r w:rsidRPr="007D3EA2">
        <w:rPr>
          <w:sz w:val="27"/>
          <w:szCs w:val="27"/>
        </w:rPr>
        <w:t xml:space="preserve">по строительству инкубационно-выростных комплексов: ООО «Карелпродактс» (Медвежьегорский район), ООО «Вечерний бриз» (Олонецкий район), </w:t>
      </w:r>
      <w:r w:rsidR="00D4264E">
        <w:rPr>
          <w:sz w:val="27"/>
          <w:szCs w:val="27"/>
        </w:rPr>
        <w:br/>
      </w:r>
      <w:r w:rsidR="00CA79CE">
        <w:rPr>
          <w:sz w:val="27"/>
          <w:szCs w:val="27"/>
        </w:rPr>
        <w:t xml:space="preserve">АО </w:t>
      </w:r>
      <w:r w:rsidR="00CA79CE" w:rsidRPr="00CA79CE">
        <w:rPr>
          <w:sz w:val="27"/>
          <w:szCs w:val="27"/>
        </w:rPr>
        <w:t>«КАЛА-РАНТА» и ООО «Алдога» (Лахденпохский район), ИП Федоренко Н.В. (Кондопожский район), ООО «ВАК» (Беломорский район)</w:t>
      </w:r>
      <w:r w:rsidRPr="007D3EA2">
        <w:rPr>
          <w:sz w:val="27"/>
          <w:szCs w:val="27"/>
        </w:rPr>
        <w:t>.</w:t>
      </w:r>
      <w:r w:rsidR="00D4264E">
        <w:rPr>
          <w:sz w:val="27"/>
          <w:szCs w:val="27"/>
        </w:rPr>
        <w:t xml:space="preserve"> </w:t>
      </w:r>
    </w:p>
    <w:p w:rsidR="00E05235" w:rsidRPr="00E05235" w:rsidRDefault="00E05235" w:rsidP="00C57A31">
      <w:pPr>
        <w:ind w:firstLine="709"/>
        <w:jc w:val="both"/>
        <w:rPr>
          <w:sz w:val="27"/>
          <w:szCs w:val="27"/>
        </w:rPr>
      </w:pPr>
      <w:r w:rsidRPr="00E05235">
        <w:rPr>
          <w:sz w:val="27"/>
          <w:szCs w:val="27"/>
        </w:rPr>
        <w:t xml:space="preserve">В рамках импортозамещения в рыбной отрасли реализуется мероприятие </w:t>
      </w:r>
      <w:r>
        <w:rPr>
          <w:sz w:val="27"/>
          <w:szCs w:val="27"/>
        </w:rPr>
        <w:br/>
      </w:r>
      <w:r w:rsidRPr="00E05235">
        <w:rPr>
          <w:sz w:val="27"/>
          <w:szCs w:val="27"/>
        </w:rPr>
        <w:lastRenderedPageBreak/>
        <w:t xml:space="preserve">по строительству селекционно-племенного центра рыбоводства на базе Выгского рыбоводного завода ФГБУ «Главрыбвод» </w:t>
      </w:r>
      <w:r w:rsidR="00DA12AB" w:rsidRPr="00DA12AB">
        <w:rPr>
          <w:sz w:val="27"/>
          <w:szCs w:val="27"/>
        </w:rPr>
        <w:t>в п.</w:t>
      </w:r>
      <w:r w:rsidR="009F37E1">
        <w:rPr>
          <w:sz w:val="27"/>
          <w:szCs w:val="27"/>
        </w:rPr>
        <w:t> </w:t>
      </w:r>
      <w:r w:rsidR="00DA12AB" w:rsidRPr="00DA12AB">
        <w:rPr>
          <w:sz w:val="27"/>
          <w:szCs w:val="27"/>
        </w:rPr>
        <w:t>Отсанлахти Лахденпохского района.</w:t>
      </w:r>
    </w:p>
    <w:p w:rsidR="00953516" w:rsidRDefault="00953516" w:rsidP="00953516">
      <w:pPr>
        <w:ind w:firstLine="709"/>
        <w:jc w:val="both"/>
        <w:rPr>
          <w:sz w:val="27"/>
          <w:szCs w:val="27"/>
        </w:rPr>
      </w:pPr>
      <w:r w:rsidRPr="00953516">
        <w:rPr>
          <w:sz w:val="27"/>
          <w:szCs w:val="27"/>
        </w:rPr>
        <w:t xml:space="preserve">Сопутствующим направлением развития аквакультуры в регионе является рыбопереработка. </w:t>
      </w:r>
    </w:p>
    <w:p w:rsidR="00DE1E3D" w:rsidRDefault="00075FA6" w:rsidP="00FF4743">
      <w:pPr>
        <w:pStyle w:val="af0"/>
        <w:shd w:val="clear" w:color="auto" w:fill="FFFFFF"/>
        <w:spacing w:before="0" w:beforeAutospacing="0" w:after="0" w:afterAutospacing="0"/>
        <w:ind w:firstLine="709"/>
        <w:jc w:val="both"/>
        <w:rPr>
          <w:sz w:val="27"/>
          <w:szCs w:val="27"/>
        </w:rPr>
      </w:pPr>
      <w:r w:rsidRPr="00075FA6">
        <w:rPr>
          <w:sz w:val="27"/>
          <w:szCs w:val="27"/>
        </w:rPr>
        <w:t xml:space="preserve">Агропромышленный комплекс Республики Карелия представляет собой совокупность взаимосвязанных отраслей, непосредственно обеспечивающих воспроизводство конечного продукта из сельскохозяйственного сырья. Основными функциональными сферами агропромышленного комплекса республики являются сельское и рыбное хозяйство, пищевая и перерабатывающая промышленность. </w:t>
      </w:r>
      <w:r w:rsidR="00FF4743" w:rsidRPr="00FF4743">
        <w:rPr>
          <w:sz w:val="27"/>
          <w:szCs w:val="27"/>
        </w:rPr>
        <w:t>Всего в аграрном секторе экономики республики занято порядка 8</w:t>
      </w:r>
      <w:r w:rsidR="00FF4743">
        <w:rPr>
          <w:sz w:val="27"/>
          <w:szCs w:val="27"/>
        </w:rPr>
        <w:t xml:space="preserve"> </w:t>
      </w:r>
      <w:r w:rsidR="00FF4743" w:rsidRPr="00FF4743">
        <w:rPr>
          <w:sz w:val="27"/>
          <w:szCs w:val="27"/>
        </w:rPr>
        <w:t>тыс. человек.</w:t>
      </w:r>
      <w:r w:rsidR="00DE1E3D" w:rsidRPr="009828E9">
        <w:rPr>
          <w:sz w:val="27"/>
          <w:szCs w:val="27"/>
        </w:rPr>
        <w:t xml:space="preserve"> </w:t>
      </w:r>
    </w:p>
    <w:p w:rsidR="00DE1E3D" w:rsidRDefault="00DE1E3D" w:rsidP="006174BB">
      <w:pPr>
        <w:pStyle w:val="af0"/>
        <w:shd w:val="clear" w:color="auto" w:fill="FFFFFF"/>
        <w:spacing w:before="0" w:beforeAutospacing="0" w:after="0" w:afterAutospacing="0"/>
        <w:ind w:firstLine="709"/>
        <w:jc w:val="both"/>
        <w:rPr>
          <w:sz w:val="27"/>
          <w:szCs w:val="27"/>
        </w:rPr>
      </w:pPr>
      <w:r w:rsidRPr="009A6A3F">
        <w:rPr>
          <w:sz w:val="27"/>
          <w:szCs w:val="27"/>
        </w:rPr>
        <w:t xml:space="preserve">Хозяйствующим субъектам агропромышленного комплекса республики оказывается государственная поддержка из бюджетов всех уровней. </w:t>
      </w:r>
      <w:r w:rsidR="006174BB">
        <w:rPr>
          <w:sz w:val="27"/>
          <w:szCs w:val="27"/>
        </w:rPr>
        <w:t>О</w:t>
      </w:r>
      <w:r w:rsidR="006174BB" w:rsidRPr="006174BB">
        <w:rPr>
          <w:sz w:val="27"/>
          <w:szCs w:val="27"/>
        </w:rPr>
        <w:t>сновные направления деятельности в сфере агропромышленного комплекса Карели</w:t>
      </w:r>
      <w:r w:rsidR="006174BB">
        <w:rPr>
          <w:sz w:val="27"/>
          <w:szCs w:val="27"/>
        </w:rPr>
        <w:t>и</w:t>
      </w:r>
      <w:r w:rsidR="006174BB" w:rsidRPr="006174BB">
        <w:rPr>
          <w:sz w:val="27"/>
          <w:szCs w:val="27"/>
        </w:rPr>
        <w:t xml:space="preserve"> </w:t>
      </w:r>
      <w:r w:rsidR="006174BB">
        <w:rPr>
          <w:sz w:val="27"/>
          <w:szCs w:val="27"/>
        </w:rPr>
        <w:br/>
        <w:t>и п</w:t>
      </w:r>
      <w:r w:rsidR="006174BB" w:rsidRPr="009A6A3F">
        <w:rPr>
          <w:sz w:val="27"/>
          <w:szCs w:val="27"/>
        </w:rPr>
        <w:t xml:space="preserve">олный перечень </w:t>
      </w:r>
      <w:r w:rsidR="006174BB">
        <w:rPr>
          <w:sz w:val="27"/>
          <w:szCs w:val="27"/>
        </w:rPr>
        <w:t xml:space="preserve">поддержки </w:t>
      </w:r>
      <w:r w:rsidR="006174BB" w:rsidRPr="006174BB">
        <w:rPr>
          <w:sz w:val="27"/>
          <w:szCs w:val="27"/>
        </w:rPr>
        <w:t xml:space="preserve">определены государственной программой Республики Карелия «Развитие агропромышленного комплекса </w:t>
      </w:r>
      <w:r w:rsidR="006174BB">
        <w:rPr>
          <w:sz w:val="27"/>
          <w:szCs w:val="27"/>
        </w:rPr>
        <w:br/>
      </w:r>
      <w:r w:rsidR="006174BB" w:rsidRPr="006174BB">
        <w:rPr>
          <w:sz w:val="27"/>
          <w:szCs w:val="27"/>
        </w:rPr>
        <w:t>и рыбохозяйственного комплексов», утвержд</w:t>
      </w:r>
      <w:r w:rsidR="00212092">
        <w:rPr>
          <w:sz w:val="27"/>
          <w:szCs w:val="27"/>
        </w:rPr>
        <w:t>ё</w:t>
      </w:r>
      <w:r w:rsidR="006174BB" w:rsidRPr="006174BB">
        <w:rPr>
          <w:sz w:val="27"/>
          <w:szCs w:val="27"/>
        </w:rPr>
        <w:t>нной постановлением Правительства Республики Карелия от 2</w:t>
      </w:r>
      <w:r w:rsidR="00075FA6">
        <w:rPr>
          <w:sz w:val="27"/>
          <w:szCs w:val="27"/>
        </w:rPr>
        <w:t>9</w:t>
      </w:r>
      <w:r w:rsidR="006174BB" w:rsidRPr="006174BB">
        <w:rPr>
          <w:sz w:val="27"/>
          <w:szCs w:val="27"/>
        </w:rPr>
        <w:t xml:space="preserve"> </w:t>
      </w:r>
      <w:r w:rsidR="00075FA6">
        <w:rPr>
          <w:sz w:val="27"/>
          <w:szCs w:val="27"/>
        </w:rPr>
        <w:t>марта</w:t>
      </w:r>
      <w:r w:rsidR="006174BB" w:rsidRPr="006174BB">
        <w:rPr>
          <w:sz w:val="27"/>
          <w:szCs w:val="27"/>
        </w:rPr>
        <w:t xml:space="preserve"> 20</w:t>
      </w:r>
      <w:r w:rsidR="00075FA6">
        <w:rPr>
          <w:sz w:val="27"/>
          <w:szCs w:val="27"/>
        </w:rPr>
        <w:t>24 года № 95</w:t>
      </w:r>
      <w:r w:rsidR="006174BB" w:rsidRPr="006174BB">
        <w:rPr>
          <w:sz w:val="27"/>
          <w:szCs w:val="27"/>
        </w:rPr>
        <w:t>-П</w:t>
      </w:r>
      <w:r w:rsidRPr="009A6A3F">
        <w:rPr>
          <w:sz w:val="27"/>
          <w:szCs w:val="27"/>
        </w:rPr>
        <w:t>.</w:t>
      </w:r>
    </w:p>
    <w:p w:rsidR="00BD7D7B" w:rsidRDefault="009E6E80" w:rsidP="00DE1E3D">
      <w:pPr>
        <w:pStyle w:val="af0"/>
        <w:shd w:val="clear" w:color="auto" w:fill="FFFFFF"/>
        <w:spacing w:before="0" w:beforeAutospacing="0" w:after="0" w:afterAutospacing="0"/>
        <w:ind w:firstLine="709"/>
        <w:jc w:val="both"/>
        <w:rPr>
          <w:sz w:val="27"/>
          <w:szCs w:val="27"/>
        </w:rPr>
      </w:pPr>
      <w:r w:rsidRPr="009E6E80">
        <w:rPr>
          <w:sz w:val="27"/>
          <w:szCs w:val="27"/>
        </w:rPr>
        <w:t>Начиная с 2019 года в Карели</w:t>
      </w:r>
      <w:r w:rsidR="00C67446">
        <w:rPr>
          <w:sz w:val="27"/>
          <w:szCs w:val="27"/>
        </w:rPr>
        <w:t>и</w:t>
      </w:r>
      <w:r w:rsidRPr="009E6E80">
        <w:rPr>
          <w:sz w:val="27"/>
          <w:szCs w:val="27"/>
        </w:rPr>
        <w:t xml:space="preserve"> реализуется региональный проект «Создание системы поддержки фермеров и развитие сельской кооперации» национального проекта «Малое и среднее предпринимательство и поддержка индивидуальной предпринимательской инициативы». </w:t>
      </w:r>
    </w:p>
    <w:p w:rsidR="0065239B" w:rsidRPr="0065239B" w:rsidRDefault="0065239B" w:rsidP="0065239B">
      <w:pPr>
        <w:ind w:firstLine="709"/>
        <w:jc w:val="both"/>
        <w:rPr>
          <w:sz w:val="27"/>
          <w:szCs w:val="27"/>
        </w:rPr>
      </w:pPr>
      <w:r w:rsidRPr="0065239B">
        <w:rPr>
          <w:sz w:val="27"/>
          <w:szCs w:val="27"/>
        </w:rPr>
        <w:t>Порядок предоставления земельных участков в целях осуществления сельскохозяйственной деятельности либо ведения личного подсобного хозяйства урегулирован земельным кодексом Российской Федерации.</w:t>
      </w:r>
    </w:p>
    <w:p w:rsidR="00E05235" w:rsidRDefault="00DD6DB8" w:rsidP="00DE1E3D">
      <w:pPr>
        <w:ind w:firstLine="709"/>
        <w:jc w:val="both"/>
        <w:rPr>
          <w:sz w:val="27"/>
          <w:szCs w:val="27"/>
        </w:rPr>
      </w:pPr>
      <w:r w:rsidRPr="00DD6DB8">
        <w:rPr>
          <w:sz w:val="27"/>
          <w:szCs w:val="27"/>
        </w:rPr>
        <w:t>Согласно данным прогноза потребности Республики Карелия в кадрах, основанном на опросе работодателей, социально-экономическ</w:t>
      </w:r>
      <w:r w:rsidR="00276285">
        <w:rPr>
          <w:sz w:val="27"/>
          <w:szCs w:val="27"/>
        </w:rPr>
        <w:t>их показателях развития региона</w:t>
      </w:r>
      <w:r w:rsidRPr="00DD6DB8">
        <w:rPr>
          <w:sz w:val="27"/>
          <w:szCs w:val="27"/>
        </w:rPr>
        <w:t xml:space="preserve"> с уч</w:t>
      </w:r>
      <w:r w:rsidR="00276285">
        <w:rPr>
          <w:sz w:val="27"/>
          <w:szCs w:val="27"/>
        </w:rPr>
        <w:t>ё</w:t>
      </w:r>
      <w:r w:rsidRPr="00DD6DB8">
        <w:rPr>
          <w:sz w:val="27"/>
          <w:szCs w:val="27"/>
        </w:rPr>
        <w:t>том дополнительной потребности в кадрах для реализации инвестиционных проектов на 202</w:t>
      </w:r>
      <w:r w:rsidR="003942E5">
        <w:rPr>
          <w:sz w:val="27"/>
          <w:szCs w:val="27"/>
        </w:rPr>
        <w:t>4</w:t>
      </w:r>
      <w:r w:rsidR="00950869">
        <w:rPr>
          <w:sz w:val="27"/>
          <w:szCs w:val="27"/>
        </w:rPr>
        <w:t> </w:t>
      </w:r>
      <w:r>
        <w:rPr>
          <w:sz w:val="27"/>
          <w:szCs w:val="27"/>
        </w:rPr>
        <w:t>–</w:t>
      </w:r>
      <w:r w:rsidR="00950869">
        <w:rPr>
          <w:sz w:val="27"/>
          <w:szCs w:val="27"/>
        </w:rPr>
        <w:t> </w:t>
      </w:r>
      <w:r w:rsidRPr="00DD6DB8">
        <w:rPr>
          <w:sz w:val="27"/>
          <w:szCs w:val="27"/>
        </w:rPr>
        <w:t>202</w:t>
      </w:r>
      <w:r w:rsidR="00E270BB">
        <w:rPr>
          <w:sz w:val="27"/>
          <w:szCs w:val="27"/>
        </w:rPr>
        <w:t>8</w:t>
      </w:r>
      <w:r w:rsidRPr="00DD6DB8">
        <w:rPr>
          <w:sz w:val="27"/>
          <w:szCs w:val="27"/>
        </w:rPr>
        <w:t xml:space="preserve"> годы</w:t>
      </w:r>
      <w:r w:rsidR="00276285">
        <w:rPr>
          <w:sz w:val="27"/>
          <w:szCs w:val="27"/>
        </w:rPr>
        <w:t>,</w:t>
      </w:r>
      <w:r w:rsidRPr="00DD6DB8">
        <w:rPr>
          <w:sz w:val="27"/>
          <w:szCs w:val="27"/>
        </w:rPr>
        <w:t xml:space="preserve"> потребность в рабочих </w:t>
      </w:r>
      <w:r>
        <w:rPr>
          <w:sz w:val="27"/>
          <w:szCs w:val="27"/>
        </w:rPr>
        <w:br/>
      </w:r>
      <w:r w:rsidRPr="00DD6DB8">
        <w:rPr>
          <w:sz w:val="27"/>
          <w:szCs w:val="27"/>
        </w:rPr>
        <w:t>и специалистах на 202</w:t>
      </w:r>
      <w:r w:rsidR="003942E5">
        <w:rPr>
          <w:sz w:val="27"/>
          <w:szCs w:val="27"/>
        </w:rPr>
        <w:t>4</w:t>
      </w:r>
      <w:r w:rsidRPr="00DD6DB8">
        <w:rPr>
          <w:sz w:val="27"/>
          <w:szCs w:val="27"/>
        </w:rPr>
        <w:t xml:space="preserve"> год составляет </w:t>
      </w:r>
      <w:r w:rsidR="0058757C">
        <w:rPr>
          <w:sz w:val="27"/>
          <w:szCs w:val="27"/>
        </w:rPr>
        <w:t>3</w:t>
      </w:r>
      <w:r w:rsidR="00E270BB">
        <w:rPr>
          <w:sz w:val="27"/>
          <w:szCs w:val="27"/>
        </w:rPr>
        <w:t>7</w:t>
      </w:r>
      <w:r>
        <w:rPr>
          <w:sz w:val="27"/>
          <w:szCs w:val="27"/>
        </w:rPr>
        <w:t> </w:t>
      </w:r>
      <w:r w:rsidR="0058757C">
        <w:rPr>
          <w:sz w:val="27"/>
          <w:szCs w:val="27"/>
        </w:rPr>
        <w:t>933</w:t>
      </w:r>
      <w:r w:rsidRPr="00DD6DB8">
        <w:rPr>
          <w:sz w:val="27"/>
          <w:szCs w:val="27"/>
        </w:rPr>
        <w:t xml:space="preserve"> человек. </w:t>
      </w:r>
      <w:r w:rsidR="00CC46AC">
        <w:rPr>
          <w:sz w:val="27"/>
          <w:szCs w:val="27"/>
        </w:rPr>
        <w:t xml:space="preserve">Наиболее </w:t>
      </w:r>
      <w:r w:rsidR="00CC46AC" w:rsidRPr="00CC46AC">
        <w:rPr>
          <w:sz w:val="27"/>
          <w:szCs w:val="27"/>
        </w:rPr>
        <w:t xml:space="preserve">востребованными </w:t>
      </w:r>
      <w:r w:rsidR="00CC46AC">
        <w:rPr>
          <w:sz w:val="27"/>
          <w:szCs w:val="27"/>
        </w:rPr>
        <w:br/>
      </w:r>
      <w:r w:rsidR="00CC46AC" w:rsidRPr="00CC46AC">
        <w:rPr>
          <w:sz w:val="27"/>
          <w:szCs w:val="27"/>
        </w:rPr>
        <w:t xml:space="preserve">в регионе остаются работники со средним профессиональным образованием, освоившие программы подготовки квалифицированных рабочих, служащих </w:t>
      </w:r>
      <w:r w:rsidR="00CC46AC">
        <w:rPr>
          <w:sz w:val="27"/>
          <w:szCs w:val="27"/>
        </w:rPr>
        <w:t>(</w:t>
      </w:r>
      <w:r w:rsidR="00E270BB">
        <w:rPr>
          <w:sz w:val="27"/>
          <w:szCs w:val="27"/>
        </w:rPr>
        <w:t xml:space="preserve">около </w:t>
      </w:r>
      <w:r w:rsidR="00CC46AC" w:rsidRPr="00CC46AC">
        <w:rPr>
          <w:sz w:val="27"/>
          <w:szCs w:val="27"/>
        </w:rPr>
        <w:t>50%</w:t>
      </w:r>
      <w:r w:rsidR="00CC46AC">
        <w:rPr>
          <w:sz w:val="27"/>
          <w:szCs w:val="27"/>
        </w:rPr>
        <w:t xml:space="preserve">). </w:t>
      </w:r>
      <w:r w:rsidR="00CC46AC" w:rsidRPr="00CC46AC">
        <w:rPr>
          <w:sz w:val="27"/>
          <w:szCs w:val="27"/>
        </w:rPr>
        <w:t xml:space="preserve">Спрос на специалистов со средним профессиональным образованием </w:t>
      </w:r>
      <w:r w:rsidR="00CC46AC">
        <w:rPr>
          <w:sz w:val="27"/>
          <w:szCs w:val="27"/>
        </w:rPr>
        <w:t>составляет</w:t>
      </w:r>
      <w:r w:rsidR="00CC46AC" w:rsidRPr="00CC46AC">
        <w:rPr>
          <w:sz w:val="27"/>
          <w:szCs w:val="27"/>
        </w:rPr>
        <w:t xml:space="preserve"> 2</w:t>
      </w:r>
      <w:r w:rsidR="0058757C">
        <w:rPr>
          <w:sz w:val="27"/>
          <w:szCs w:val="27"/>
        </w:rPr>
        <w:t>3</w:t>
      </w:r>
      <w:r w:rsidR="00CC46AC" w:rsidRPr="00CC46AC">
        <w:rPr>
          <w:sz w:val="27"/>
          <w:szCs w:val="27"/>
        </w:rPr>
        <w:t>,</w:t>
      </w:r>
      <w:r w:rsidR="0058757C">
        <w:rPr>
          <w:sz w:val="27"/>
          <w:szCs w:val="27"/>
        </w:rPr>
        <w:t>7</w:t>
      </w:r>
      <w:r w:rsidR="00CC46AC" w:rsidRPr="00CC46AC">
        <w:rPr>
          <w:sz w:val="27"/>
          <w:szCs w:val="27"/>
        </w:rPr>
        <w:t>%, с высшим образованием –</w:t>
      </w:r>
      <w:r w:rsidR="00CC46AC">
        <w:rPr>
          <w:sz w:val="27"/>
          <w:szCs w:val="27"/>
        </w:rPr>
        <w:t xml:space="preserve"> </w:t>
      </w:r>
      <w:r w:rsidR="0058757C">
        <w:rPr>
          <w:sz w:val="27"/>
          <w:szCs w:val="27"/>
        </w:rPr>
        <w:t>18</w:t>
      </w:r>
      <w:r w:rsidR="00CC46AC" w:rsidRPr="00CC46AC">
        <w:rPr>
          <w:sz w:val="27"/>
          <w:szCs w:val="27"/>
        </w:rPr>
        <w:t>,</w:t>
      </w:r>
      <w:r w:rsidR="0058757C">
        <w:rPr>
          <w:sz w:val="27"/>
          <w:szCs w:val="27"/>
        </w:rPr>
        <w:t>1</w:t>
      </w:r>
      <w:r w:rsidR="00CC46AC" w:rsidRPr="00CC46AC">
        <w:rPr>
          <w:sz w:val="27"/>
          <w:szCs w:val="27"/>
        </w:rPr>
        <w:t>%.</w:t>
      </w:r>
    </w:p>
    <w:p w:rsidR="00E05235" w:rsidRDefault="00BD3E63" w:rsidP="00E270BB">
      <w:pPr>
        <w:ind w:firstLine="709"/>
        <w:jc w:val="both"/>
        <w:rPr>
          <w:sz w:val="27"/>
          <w:szCs w:val="27"/>
        </w:rPr>
      </w:pPr>
      <w:r>
        <w:rPr>
          <w:sz w:val="27"/>
          <w:szCs w:val="27"/>
        </w:rPr>
        <w:t xml:space="preserve">Среди рабочих и служащих </w:t>
      </w:r>
      <w:r w:rsidRPr="00BD3E63">
        <w:rPr>
          <w:sz w:val="27"/>
          <w:szCs w:val="27"/>
        </w:rPr>
        <w:t>рынок труда испытывает наибольшую потребность в</w:t>
      </w:r>
      <w:r w:rsidR="00E270BB" w:rsidRPr="00E270BB">
        <w:rPr>
          <w:sz w:val="27"/>
          <w:szCs w:val="27"/>
        </w:rPr>
        <w:t xml:space="preserve"> </w:t>
      </w:r>
      <w:r w:rsidR="0058757C" w:rsidRPr="0058757C">
        <w:rPr>
          <w:sz w:val="27"/>
          <w:szCs w:val="27"/>
        </w:rPr>
        <w:t xml:space="preserve">продавцах, машинистах локомотивов, мастерах по ремонту </w:t>
      </w:r>
      <w:r w:rsidR="0058757C">
        <w:rPr>
          <w:sz w:val="27"/>
          <w:szCs w:val="27"/>
        </w:rPr>
        <w:br/>
      </w:r>
      <w:r w:rsidR="0058757C" w:rsidRPr="0058757C">
        <w:rPr>
          <w:sz w:val="27"/>
          <w:szCs w:val="27"/>
        </w:rPr>
        <w:t xml:space="preserve">и обслуживанию автомобилей (в т.ч. водителях автомобиля), электромонтерах </w:t>
      </w:r>
      <w:r w:rsidR="0058757C">
        <w:rPr>
          <w:sz w:val="27"/>
          <w:szCs w:val="27"/>
        </w:rPr>
        <w:br/>
      </w:r>
      <w:r w:rsidR="0058757C" w:rsidRPr="0058757C">
        <w:rPr>
          <w:sz w:val="27"/>
          <w:szCs w:val="27"/>
        </w:rPr>
        <w:t>по ремонту и обслуживанию электрооборудования, операторах по производству бумаги и картона, машинистах дорожных и строительных машин, сварщиках, судостроителях-судоремонтниках металлических судов, официантах (барменах), поварах</w:t>
      </w:r>
      <w:r w:rsidRPr="00BD3E63">
        <w:rPr>
          <w:sz w:val="27"/>
          <w:szCs w:val="27"/>
        </w:rPr>
        <w:t>.</w:t>
      </w:r>
    </w:p>
    <w:p w:rsidR="00BD3E63" w:rsidRDefault="00BD3E63" w:rsidP="00E270BB">
      <w:pPr>
        <w:ind w:firstLine="709"/>
        <w:jc w:val="both"/>
        <w:rPr>
          <w:sz w:val="27"/>
          <w:szCs w:val="27"/>
        </w:rPr>
      </w:pPr>
      <w:r w:rsidRPr="00BD3E63">
        <w:rPr>
          <w:sz w:val="27"/>
          <w:szCs w:val="27"/>
        </w:rPr>
        <w:t>Наиболее востребованными в регионе специалистами среднего звена являются работники, имеющие подготов</w:t>
      </w:r>
      <w:r w:rsidR="0095043E">
        <w:rPr>
          <w:sz w:val="27"/>
          <w:szCs w:val="27"/>
        </w:rPr>
        <w:t xml:space="preserve">ку по следующим специальностям </w:t>
      </w:r>
      <w:r w:rsidR="0095043E">
        <w:rPr>
          <w:sz w:val="27"/>
          <w:szCs w:val="27"/>
        </w:rPr>
        <w:br/>
      </w:r>
      <w:r w:rsidR="0095043E" w:rsidRPr="0095043E">
        <w:rPr>
          <w:sz w:val="27"/>
          <w:szCs w:val="27"/>
        </w:rPr>
        <w:t xml:space="preserve">в области </w:t>
      </w:r>
      <w:r w:rsidR="0058757C" w:rsidRPr="0058757C">
        <w:rPr>
          <w:sz w:val="27"/>
          <w:szCs w:val="27"/>
        </w:rPr>
        <w:t xml:space="preserve">медицины, дошкольного образования, документационного обеспечения управления, товароведения, производства изделий из бумаги и картона, лесного </w:t>
      </w:r>
      <w:r w:rsidR="0058757C">
        <w:rPr>
          <w:sz w:val="27"/>
          <w:szCs w:val="27"/>
        </w:rPr>
        <w:br/>
      </w:r>
      <w:r w:rsidR="0058757C" w:rsidRPr="0058757C">
        <w:rPr>
          <w:sz w:val="27"/>
          <w:szCs w:val="27"/>
        </w:rPr>
        <w:t xml:space="preserve">и лесопаркового хозяйства, операционной деятельности в логистике, коммерции, </w:t>
      </w:r>
      <w:r w:rsidR="0058757C" w:rsidRPr="0058757C">
        <w:rPr>
          <w:sz w:val="27"/>
          <w:szCs w:val="27"/>
        </w:rPr>
        <w:lastRenderedPageBreak/>
        <w:t>социальной работе, туризме</w:t>
      </w:r>
      <w:r w:rsidR="0095043E">
        <w:rPr>
          <w:sz w:val="27"/>
          <w:szCs w:val="27"/>
        </w:rPr>
        <w:t>.</w:t>
      </w:r>
    </w:p>
    <w:p w:rsidR="00BD3E63" w:rsidRDefault="00BD3E63" w:rsidP="00E270BB">
      <w:pPr>
        <w:ind w:firstLine="709"/>
        <w:jc w:val="both"/>
        <w:rPr>
          <w:sz w:val="27"/>
          <w:szCs w:val="27"/>
        </w:rPr>
      </w:pPr>
      <w:r w:rsidRPr="00BD3E63">
        <w:rPr>
          <w:sz w:val="27"/>
          <w:szCs w:val="27"/>
        </w:rPr>
        <w:t xml:space="preserve">Специалисты с высшим образованием востребованы </w:t>
      </w:r>
      <w:r w:rsidR="00E270BB">
        <w:rPr>
          <w:sz w:val="27"/>
          <w:szCs w:val="27"/>
        </w:rPr>
        <w:t xml:space="preserve">в области </w:t>
      </w:r>
      <w:r w:rsidR="00BE3801" w:rsidRPr="00BE3801">
        <w:rPr>
          <w:sz w:val="27"/>
          <w:szCs w:val="27"/>
        </w:rPr>
        <w:t xml:space="preserve">образовании, медицине, экономике, социальной работе. Значителен спрос на инженеров </w:t>
      </w:r>
      <w:r w:rsidR="00BE3801">
        <w:rPr>
          <w:sz w:val="27"/>
          <w:szCs w:val="27"/>
        </w:rPr>
        <w:br/>
      </w:r>
      <w:r w:rsidR="00BE3801" w:rsidRPr="00BE3801">
        <w:rPr>
          <w:sz w:val="27"/>
          <w:szCs w:val="27"/>
        </w:rPr>
        <w:t>и специалистов в области строительства, электроэнергетике и электротехнике, лесозаготовительных и деревообрабатывающих производств, информационных технологий</w:t>
      </w:r>
      <w:r w:rsidRPr="00BD3E63">
        <w:rPr>
          <w:sz w:val="27"/>
          <w:szCs w:val="27"/>
        </w:rPr>
        <w:t>.</w:t>
      </w:r>
    </w:p>
    <w:p w:rsidR="00E270BB" w:rsidRPr="00BD3E63" w:rsidRDefault="00E270BB" w:rsidP="00E270BB">
      <w:pPr>
        <w:widowControl/>
        <w:ind w:firstLine="708"/>
        <w:jc w:val="both"/>
        <w:rPr>
          <w:sz w:val="27"/>
          <w:szCs w:val="27"/>
        </w:rPr>
      </w:pPr>
      <w:r w:rsidRPr="00E270BB">
        <w:rPr>
          <w:sz w:val="27"/>
          <w:szCs w:val="27"/>
        </w:rPr>
        <w:t>В агропромышленном и рыбохозяйственном комплексах</w:t>
      </w:r>
      <w:r>
        <w:rPr>
          <w:sz w:val="27"/>
          <w:szCs w:val="27"/>
        </w:rPr>
        <w:t xml:space="preserve"> региона</w:t>
      </w:r>
      <w:r w:rsidRPr="00E270BB">
        <w:rPr>
          <w:sz w:val="27"/>
          <w:szCs w:val="27"/>
        </w:rPr>
        <w:t xml:space="preserve"> востребованы: животноводы,</w:t>
      </w:r>
      <w:r>
        <w:rPr>
          <w:sz w:val="27"/>
          <w:szCs w:val="27"/>
        </w:rPr>
        <w:t xml:space="preserve"> </w:t>
      </w:r>
      <w:r w:rsidRPr="00E270BB">
        <w:rPr>
          <w:sz w:val="27"/>
          <w:szCs w:val="27"/>
        </w:rPr>
        <w:t>водители, зоотехники, операторы машинного доения, рабочие по уходу за</w:t>
      </w:r>
      <w:r>
        <w:rPr>
          <w:sz w:val="27"/>
          <w:szCs w:val="27"/>
        </w:rPr>
        <w:t xml:space="preserve"> </w:t>
      </w:r>
      <w:r w:rsidRPr="00E270BB">
        <w:rPr>
          <w:sz w:val="27"/>
          <w:szCs w:val="27"/>
        </w:rPr>
        <w:t>животными, пекари, тестоводы, кондитеры, слесари-ремонтники, слесари-электрики, ветеринарные врачи, рыбоводы.</w:t>
      </w:r>
    </w:p>
    <w:p w:rsidR="00DE1E3D" w:rsidRDefault="00DE1E3D" w:rsidP="00DE1E3D">
      <w:pPr>
        <w:ind w:firstLine="709"/>
        <w:jc w:val="both"/>
        <w:rPr>
          <w:sz w:val="27"/>
          <w:szCs w:val="27"/>
        </w:rPr>
      </w:pPr>
      <w:r w:rsidRPr="000D2845">
        <w:rPr>
          <w:sz w:val="27"/>
          <w:szCs w:val="27"/>
        </w:rPr>
        <w:t xml:space="preserve">Инфраструктура здравоохранения Республики Карелия представлена </w:t>
      </w:r>
      <w:r w:rsidR="00A145F6">
        <w:rPr>
          <w:sz w:val="27"/>
          <w:szCs w:val="27"/>
        </w:rPr>
        <w:br/>
      </w:r>
      <w:r w:rsidR="00A145F6" w:rsidRPr="00A145F6">
        <w:rPr>
          <w:sz w:val="27"/>
          <w:szCs w:val="27"/>
        </w:rPr>
        <w:t>33 больничными организациями и 169 врачебными амбулаторно-поликлиническими организациями.</w:t>
      </w:r>
      <w:r w:rsidRPr="000D2845">
        <w:rPr>
          <w:sz w:val="27"/>
          <w:szCs w:val="27"/>
        </w:rPr>
        <w:t xml:space="preserve">  </w:t>
      </w:r>
    </w:p>
    <w:p w:rsidR="00DE1E3D" w:rsidRPr="00742972" w:rsidRDefault="00DE1E3D" w:rsidP="00DE5645">
      <w:pPr>
        <w:pStyle w:val="af2"/>
        <w:spacing w:after="0"/>
        <w:ind w:left="0" w:firstLine="709"/>
        <w:jc w:val="both"/>
        <w:rPr>
          <w:sz w:val="27"/>
          <w:szCs w:val="27"/>
        </w:rPr>
      </w:pPr>
      <w:r w:rsidRPr="00742972">
        <w:rPr>
          <w:sz w:val="27"/>
          <w:szCs w:val="27"/>
        </w:rPr>
        <w:t xml:space="preserve">Одним из приоритетных направлений деятельности Правительства Республики Карелия является поддержка </w:t>
      </w:r>
      <w:r w:rsidR="005D7CE7">
        <w:rPr>
          <w:sz w:val="27"/>
          <w:szCs w:val="27"/>
        </w:rPr>
        <w:t xml:space="preserve">молодых </w:t>
      </w:r>
      <w:r w:rsidRPr="00742972">
        <w:rPr>
          <w:sz w:val="27"/>
          <w:szCs w:val="27"/>
        </w:rPr>
        <w:t>специалистов, работающих в</w:t>
      </w:r>
      <w:r>
        <w:rPr>
          <w:sz w:val="27"/>
          <w:szCs w:val="27"/>
        </w:rPr>
        <w:t> </w:t>
      </w:r>
      <w:r w:rsidRPr="00742972">
        <w:rPr>
          <w:sz w:val="27"/>
          <w:szCs w:val="27"/>
        </w:rPr>
        <w:t xml:space="preserve">учреждениях здравоохранения, расположенных в муниципальных районах. </w:t>
      </w:r>
    </w:p>
    <w:p w:rsidR="00DE5645" w:rsidRDefault="007660A2" w:rsidP="007660A2">
      <w:pPr>
        <w:widowControl/>
        <w:ind w:firstLine="708"/>
        <w:jc w:val="both"/>
        <w:rPr>
          <w:sz w:val="27"/>
          <w:szCs w:val="27"/>
        </w:rPr>
      </w:pPr>
      <w:r w:rsidRPr="007660A2">
        <w:rPr>
          <w:sz w:val="27"/>
          <w:szCs w:val="27"/>
        </w:rPr>
        <w:t>В Республике Карелия реализуется государственная программа «Развитие</w:t>
      </w:r>
      <w:r>
        <w:rPr>
          <w:sz w:val="27"/>
          <w:szCs w:val="27"/>
        </w:rPr>
        <w:t xml:space="preserve"> </w:t>
      </w:r>
      <w:r w:rsidRPr="007660A2">
        <w:rPr>
          <w:sz w:val="27"/>
          <w:szCs w:val="27"/>
        </w:rPr>
        <w:t>здравоохранения», утвержденная постановлением Правительства Российской</w:t>
      </w:r>
      <w:r>
        <w:rPr>
          <w:sz w:val="27"/>
          <w:szCs w:val="27"/>
        </w:rPr>
        <w:t xml:space="preserve"> </w:t>
      </w:r>
      <w:r w:rsidRPr="007660A2">
        <w:rPr>
          <w:sz w:val="27"/>
          <w:szCs w:val="27"/>
        </w:rPr>
        <w:t>Федерации от 26 декабря 2017 г</w:t>
      </w:r>
      <w:r>
        <w:rPr>
          <w:sz w:val="27"/>
          <w:szCs w:val="27"/>
        </w:rPr>
        <w:t>.</w:t>
      </w:r>
      <w:r w:rsidRPr="007660A2">
        <w:rPr>
          <w:sz w:val="27"/>
          <w:szCs w:val="27"/>
        </w:rPr>
        <w:t xml:space="preserve"> № 1640 «Об утверждении государственной</w:t>
      </w:r>
      <w:r>
        <w:rPr>
          <w:sz w:val="27"/>
          <w:szCs w:val="27"/>
        </w:rPr>
        <w:t xml:space="preserve"> </w:t>
      </w:r>
      <w:r w:rsidRPr="007660A2">
        <w:rPr>
          <w:sz w:val="27"/>
          <w:szCs w:val="27"/>
        </w:rPr>
        <w:t>программы Российской Федера</w:t>
      </w:r>
      <w:r>
        <w:rPr>
          <w:sz w:val="27"/>
          <w:szCs w:val="27"/>
        </w:rPr>
        <w:t xml:space="preserve">ции «Развитие здравоохранения», </w:t>
      </w:r>
      <w:r w:rsidR="007F0082">
        <w:rPr>
          <w:sz w:val="27"/>
          <w:szCs w:val="27"/>
        </w:rPr>
        <w:t>в</w:t>
      </w:r>
      <w:r w:rsidR="00DE5645" w:rsidRPr="00DE5645">
        <w:rPr>
          <w:sz w:val="27"/>
          <w:szCs w:val="27"/>
        </w:rPr>
        <w:t xml:space="preserve"> соответствии </w:t>
      </w:r>
      <w:r w:rsidR="007F0082">
        <w:rPr>
          <w:sz w:val="27"/>
          <w:szCs w:val="27"/>
        </w:rPr>
        <w:t>с</w:t>
      </w:r>
      <w:r>
        <w:rPr>
          <w:sz w:val="27"/>
          <w:szCs w:val="27"/>
        </w:rPr>
        <w:t> </w:t>
      </w:r>
      <w:r w:rsidR="007F0082">
        <w:rPr>
          <w:sz w:val="27"/>
          <w:szCs w:val="27"/>
        </w:rPr>
        <w:t>котор</w:t>
      </w:r>
      <w:r>
        <w:rPr>
          <w:sz w:val="27"/>
          <w:szCs w:val="27"/>
        </w:rPr>
        <w:t>ой</w:t>
      </w:r>
      <w:r w:rsidR="007F0082">
        <w:rPr>
          <w:sz w:val="27"/>
          <w:szCs w:val="27"/>
        </w:rPr>
        <w:t xml:space="preserve"> </w:t>
      </w:r>
      <w:r w:rsidR="00DE5645" w:rsidRPr="00DE5645">
        <w:rPr>
          <w:sz w:val="27"/>
          <w:szCs w:val="27"/>
        </w:rPr>
        <w:t>осуществляются единовременные компенсационные выплаты медицинским работникам, являющимся гражданами Российской Федерации, прибывшим (переехавшим) на работу в сельские насел</w:t>
      </w:r>
      <w:r w:rsidR="008E0BF4">
        <w:rPr>
          <w:sz w:val="27"/>
          <w:szCs w:val="27"/>
        </w:rPr>
        <w:t>ё</w:t>
      </w:r>
      <w:r w:rsidR="00DE5645" w:rsidRPr="00DE5645">
        <w:rPr>
          <w:sz w:val="27"/>
          <w:szCs w:val="27"/>
        </w:rPr>
        <w:t>нные п</w:t>
      </w:r>
      <w:r>
        <w:rPr>
          <w:sz w:val="27"/>
          <w:szCs w:val="27"/>
        </w:rPr>
        <w:t>ункты</w:t>
      </w:r>
      <w:r w:rsidR="00DE5645" w:rsidRPr="00DE5645">
        <w:rPr>
          <w:sz w:val="27"/>
          <w:szCs w:val="27"/>
        </w:rPr>
        <w:t xml:space="preserve"> либо рабочие пос</w:t>
      </w:r>
      <w:r w:rsidR="00E158E8">
        <w:rPr>
          <w:sz w:val="27"/>
          <w:szCs w:val="27"/>
        </w:rPr>
        <w:t>ё</w:t>
      </w:r>
      <w:r w:rsidR="00DE5645" w:rsidRPr="00DE5645">
        <w:rPr>
          <w:sz w:val="27"/>
          <w:szCs w:val="27"/>
        </w:rPr>
        <w:t>лки либо пос</w:t>
      </w:r>
      <w:r w:rsidR="00E158E8">
        <w:rPr>
          <w:sz w:val="27"/>
          <w:szCs w:val="27"/>
        </w:rPr>
        <w:t>ё</w:t>
      </w:r>
      <w:r w:rsidR="00DE5645" w:rsidRPr="00DE5645">
        <w:rPr>
          <w:sz w:val="27"/>
          <w:szCs w:val="27"/>
        </w:rPr>
        <w:t>лки городского типа либо города с населением до 50 тыс</w:t>
      </w:r>
      <w:r w:rsidR="00E158E8">
        <w:rPr>
          <w:sz w:val="27"/>
          <w:szCs w:val="27"/>
        </w:rPr>
        <w:t>.</w:t>
      </w:r>
      <w:r w:rsidR="00DE5645" w:rsidRPr="00DE5645">
        <w:rPr>
          <w:sz w:val="27"/>
          <w:szCs w:val="27"/>
        </w:rPr>
        <w:t xml:space="preserve"> человек и заключившим трудовой договор с государственным учреждением здравоохранения Республики Карелия</w:t>
      </w:r>
      <w:r w:rsidR="007F0082">
        <w:rPr>
          <w:sz w:val="27"/>
          <w:szCs w:val="27"/>
        </w:rPr>
        <w:t>.</w:t>
      </w:r>
    </w:p>
    <w:p w:rsidR="009F1BC0" w:rsidRPr="00DE5645" w:rsidRDefault="00F512CC" w:rsidP="00DE5645">
      <w:pPr>
        <w:pStyle w:val="af2"/>
        <w:spacing w:after="0"/>
        <w:ind w:left="0" w:firstLine="709"/>
        <w:jc w:val="both"/>
        <w:rPr>
          <w:sz w:val="27"/>
          <w:szCs w:val="27"/>
        </w:rPr>
      </w:pPr>
      <w:r>
        <w:rPr>
          <w:sz w:val="27"/>
          <w:szCs w:val="27"/>
        </w:rPr>
        <w:t xml:space="preserve">Также </w:t>
      </w:r>
      <w:r w:rsidR="009F1BC0" w:rsidRPr="009F1BC0">
        <w:rPr>
          <w:sz w:val="27"/>
          <w:szCs w:val="27"/>
        </w:rPr>
        <w:t xml:space="preserve">меры социальной поддержки </w:t>
      </w:r>
      <w:r w:rsidR="009F1BC0">
        <w:rPr>
          <w:sz w:val="27"/>
          <w:szCs w:val="27"/>
        </w:rPr>
        <w:t>медицинским работникам</w:t>
      </w:r>
      <w:r w:rsidR="008D4EC8">
        <w:rPr>
          <w:sz w:val="27"/>
          <w:szCs w:val="27"/>
        </w:rPr>
        <w:t>,</w:t>
      </w:r>
      <w:r w:rsidR="009F1BC0" w:rsidRPr="009F1BC0">
        <w:rPr>
          <w:sz w:val="27"/>
          <w:szCs w:val="27"/>
        </w:rPr>
        <w:t xml:space="preserve"> вновь прибывшим (переехавшим) на работу </w:t>
      </w:r>
      <w:r w:rsidR="009F1BC0">
        <w:rPr>
          <w:sz w:val="27"/>
          <w:szCs w:val="27"/>
        </w:rPr>
        <w:t>на вышеуказанные территории</w:t>
      </w:r>
      <w:r w:rsidR="008D4EC8">
        <w:rPr>
          <w:sz w:val="27"/>
          <w:szCs w:val="27"/>
        </w:rPr>
        <w:t>,</w:t>
      </w:r>
      <w:r w:rsidR="009F1BC0">
        <w:rPr>
          <w:sz w:val="27"/>
          <w:szCs w:val="27"/>
        </w:rPr>
        <w:t xml:space="preserve"> </w:t>
      </w:r>
      <w:r w:rsidR="00EF2844" w:rsidRPr="00EF2844">
        <w:rPr>
          <w:sz w:val="27"/>
          <w:szCs w:val="27"/>
        </w:rPr>
        <w:t>предусмотрены</w:t>
      </w:r>
      <w:r w:rsidR="00EF2844" w:rsidRPr="005E7B05">
        <w:rPr>
          <w:sz w:val="27"/>
          <w:szCs w:val="27"/>
        </w:rPr>
        <w:t xml:space="preserve"> </w:t>
      </w:r>
      <w:r w:rsidR="009F1BC0" w:rsidRPr="009F1BC0">
        <w:rPr>
          <w:sz w:val="27"/>
          <w:szCs w:val="27"/>
        </w:rPr>
        <w:t>ведомственной целевой программ</w:t>
      </w:r>
      <w:r>
        <w:rPr>
          <w:sz w:val="27"/>
          <w:szCs w:val="27"/>
        </w:rPr>
        <w:t>ой</w:t>
      </w:r>
      <w:r w:rsidR="009F1BC0" w:rsidRPr="009F1BC0">
        <w:rPr>
          <w:sz w:val="27"/>
          <w:szCs w:val="27"/>
        </w:rPr>
        <w:t xml:space="preserve"> «Обеспечение государственной системы здравоохранения Республики Карелия медицинскими кадрами» на 202</w:t>
      </w:r>
      <w:r w:rsidR="007660A2">
        <w:rPr>
          <w:sz w:val="27"/>
          <w:szCs w:val="27"/>
        </w:rPr>
        <w:t>3</w:t>
      </w:r>
      <w:r>
        <w:rPr>
          <w:sz w:val="27"/>
          <w:szCs w:val="27"/>
        </w:rPr>
        <w:t xml:space="preserve"> – </w:t>
      </w:r>
      <w:r w:rsidR="009F1BC0" w:rsidRPr="009F1BC0">
        <w:rPr>
          <w:sz w:val="27"/>
          <w:szCs w:val="27"/>
        </w:rPr>
        <w:t>2</w:t>
      </w:r>
      <w:r>
        <w:rPr>
          <w:sz w:val="27"/>
          <w:szCs w:val="27"/>
        </w:rPr>
        <w:t>02</w:t>
      </w:r>
      <w:r w:rsidR="007660A2">
        <w:rPr>
          <w:sz w:val="27"/>
          <w:szCs w:val="27"/>
        </w:rPr>
        <w:t>5</w:t>
      </w:r>
      <w:r>
        <w:rPr>
          <w:sz w:val="27"/>
          <w:szCs w:val="27"/>
        </w:rPr>
        <w:t xml:space="preserve"> годы</w:t>
      </w:r>
      <w:r w:rsidR="005E7B05">
        <w:rPr>
          <w:sz w:val="27"/>
          <w:szCs w:val="27"/>
        </w:rPr>
        <w:t xml:space="preserve">, </w:t>
      </w:r>
      <w:r w:rsidR="005E7B05" w:rsidRPr="005E7B05">
        <w:rPr>
          <w:sz w:val="27"/>
          <w:szCs w:val="27"/>
        </w:rPr>
        <w:t>утвержденной приказом Министерства здравоохранения Республики Карелия от 28</w:t>
      </w:r>
      <w:r w:rsidR="005E7B05">
        <w:rPr>
          <w:sz w:val="27"/>
          <w:szCs w:val="27"/>
        </w:rPr>
        <w:t xml:space="preserve"> февраля </w:t>
      </w:r>
      <w:r w:rsidR="005E7B05" w:rsidRPr="005E7B05">
        <w:rPr>
          <w:sz w:val="27"/>
          <w:szCs w:val="27"/>
        </w:rPr>
        <w:t xml:space="preserve">2023 </w:t>
      </w:r>
      <w:r w:rsidR="005E7B05">
        <w:rPr>
          <w:sz w:val="27"/>
          <w:szCs w:val="27"/>
        </w:rPr>
        <w:t xml:space="preserve">г. </w:t>
      </w:r>
      <w:r w:rsidR="005E7B05" w:rsidRPr="005E7B05">
        <w:rPr>
          <w:sz w:val="27"/>
          <w:szCs w:val="27"/>
        </w:rPr>
        <w:t>№ 318</w:t>
      </w:r>
      <w:r>
        <w:rPr>
          <w:sz w:val="27"/>
          <w:szCs w:val="27"/>
        </w:rPr>
        <w:t>.</w:t>
      </w:r>
    </w:p>
    <w:p w:rsidR="002F4468" w:rsidRDefault="002F4468" w:rsidP="002F4468">
      <w:pPr>
        <w:ind w:firstLine="709"/>
        <w:contextualSpacing/>
        <w:jc w:val="both"/>
        <w:rPr>
          <w:sz w:val="27"/>
          <w:szCs w:val="27"/>
        </w:rPr>
      </w:pPr>
      <w:r w:rsidRPr="00C4164B">
        <w:rPr>
          <w:sz w:val="27"/>
          <w:szCs w:val="27"/>
        </w:rPr>
        <w:t>Медицинская помощь участникам Государственной программы и членам их семей оказывается</w:t>
      </w:r>
      <w:r w:rsidRPr="00FB4DEB">
        <w:rPr>
          <w:sz w:val="27"/>
          <w:szCs w:val="27"/>
        </w:rPr>
        <w:t xml:space="preserve"> в </w:t>
      </w:r>
      <w:r w:rsidRPr="00EF2844">
        <w:rPr>
          <w:sz w:val="27"/>
          <w:szCs w:val="27"/>
        </w:rPr>
        <w:t xml:space="preserve">соответствии </w:t>
      </w:r>
      <w:r>
        <w:rPr>
          <w:sz w:val="27"/>
          <w:szCs w:val="27"/>
        </w:rPr>
        <w:t>с федеральным и региональным законодательством</w:t>
      </w:r>
      <w:r w:rsidRPr="00FB4DEB">
        <w:rPr>
          <w:sz w:val="27"/>
          <w:szCs w:val="27"/>
        </w:rPr>
        <w:t xml:space="preserve">. </w:t>
      </w:r>
    </w:p>
    <w:p w:rsidR="002F4468" w:rsidRPr="00FB4DEB" w:rsidRDefault="002F4468" w:rsidP="002F4468">
      <w:pPr>
        <w:ind w:firstLine="709"/>
        <w:contextualSpacing/>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бесплатного оказания населению Республики Карелия медицинской помощи.</w:t>
      </w:r>
    </w:p>
    <w:p w:rsidR="00092219" w:rsidRDefault="00092219" w:rsidP="00DE1E3D">
      <w:pPr>
        <w:ind w:firstLine="709"/>
        <w:jc w:val="both"/>
        <w:rPr>
          <w:sz w:val="27"/>
          <w:szCs w:val="27"/>
        </w:rPr>
      </w:pPr>
      <w:r w:rsidRPr="00092219">
        <w:rPr>
          <w:sz w:val="27"/>
          <w:szCs w:val="27"/>
        </w:rPr>
        <w:t>В рамках государственн</w:t>
      </w:r>
      <w:r>
        <w:rPr>
          <w:sz w:val="27"/>
          <w:szCs w:val="27"/>
        </w:rPr>
        <w:t>ой программы Республики Карелия</w:t>
      </w:r>
      <w:r w:rsidRPr="00092219">
        <w:rPr>
          <w:sz w:val="27"/>
          <w:szCs w:val="27"/>
        </w:rPr>
        <w:t xml:space="preserve"> «Совершенствование социальной защиты граждан»</w:t>
      </w:r>
      <w:r w:rsidR="00C10C7E">
        <w:rPr>
          <w:sz w:val="27"/>
          <w:szCs w:val="27"/>
        </w:rPr>
        <w:t>, утверждённой п</w:t>
      </w:r>
      <w:r w:rsidR="00C10C7E" w:rsidRPr="00C10C7E">
        <w:rPr>
          <w:sz w:val="27"/>
          <w:szCs w:val="27"/>
        </w:rPr>
        <w:t>остановление</w:t>
      </w:r>
      <w:r w:rsidR="00C10C7E">
        <w:rPr>
          <w:sz w:val="27"/>
          <w:szCs w:val="27"/>
        </w:rPr>
        <w:t>м</w:t>
      </w:r>
      <w:r w:rsidR="00C10C7E" w:rsidRPr="00C10C7E">
        <w:rPr>
          <w:sz w:val="27"/>
          <w:szCs w:val="27"/>
        </w:rPr>
        <w:t xml:space="preserve"> Правительства Р</w:t>
      </w:r>
      <w:r w:rsidR="00C10C7E">
        <w:rPr>
          <w:sz w:val="27"/>
          <w:szCs w:val="27"/>
        </w:rPr>
        <w:t xml:space="preserve">еспублики </w:t>
      </w:r>
      <w:r w:rsidR="00C10C7E" w:rsidRPr="00C10C7E">
        <w:rPr>
          <w:sz w:val="27"/>
          <w:szCs w:val="27"/>
        </w:rPr>
        <w:t>К</w:t>
      </w:r>
      <w:r w:rsidR="00C10C7E">
        <w:rPr>
          <w:sz w:val="27"/>
          <w:szCs w:val="27"/>
        </w:rPr>
        <w:t>арелия</w:t>
      </w:r>
      <w:r w:rsidR="00C10C7E" w:rsidRPr="00C10C7E">
        <w:rPr>
          <w:sz w:val="27"/>
          <w:szCs w:val="27"/>
        </w:rPr>
        <w:t xml:space="preserve"> от 2</w:t>
      </w:r>
      <w:r w:rsidR="00C10C7E">
        <w:rPr>
          <w:sz w:val="27"/>
          <w:szCs w:val="27"/>
        </w:rPr>
        <w:t xml:space="preserve"> июня </w:t>
      </w:r>
      <w:r w:rsidR="00C10C7E" w:rsidRPr="00C10C7E">
        <w:rPr>
          <w:sz w:val="27"/>
          <w:szCs w:val="27"/>
        </w:rPr>
        <w:t xml:space="preserve">2014 </w:t>
      </w:r>
      <w:r w:rsidR="00C10C7E">
        <w:rPr>
          <w:sz w:val="27"/>
          <w:szCs w:val="27"/>
        </w:rPr>
        <w:t>г. №</w:t>
      </w:r>
      <w:r w:rsidR="00C10C7E" w:rsidRPr="00C10C7E">
        <w:rPr>
          <w:sz w:val="27"/>
          <w:szCs w:val="27"/>
        </w:rPr>
        <w:t xml:space="preserve"> 169-П</w:t>
      </w:r>
      <w:r w:rsidRPr="00092219">
        <w:rPr>
          <w:sz w:val="27"/>
          <w:szCs w:val="27"/>
        </w:rPr>
        <w:t xml:space="preserve"> осуществляются мероприятия по социальной поддержке отдельных категорий граждан, семей </w:t>
      </w:r>
      <w:r w:rsidR="00C10C7E">
        <w:rPr>
          <w:sz w:val="27"/>
          <w:szCs w:val="27"/>
        </w:rPr>
        <w:br/>
      </w:r>
      <w:r w:rsidRPr="00092219">
        <w:rPr>
          <w:sz w:val="27"/>
          <w:szCs w:val="27"/>
        </w:rPr>
        <w:t>с детьми и социальному обслуживанию населения.</w:t>
      </w:r>
    </w:p>
    <w:p w:rsidR="00092219" w:rsidRDefault="00092219" w:rsidP="00DE1E3D">
      <w:pPr>
        <w:ind w:firstLine="709"/>
        <w:jc w:val="both"/>
        <w:rPr>
          <w:sz w:val="27"/>
          <w:szCs w:val="27"/>
        </w:rPr>
      </w:pPr>
      <w:r w:rsidRPr="00092219">
        <w:rPr>
          <w:sz w:val="27"/>
          <w:szCs w:val="27"/>
        </w:rPr>
        <w:t>В Карели</w:t>
      </w:r>
      <w:r w:rsidR="00AD5CA3">
        <w:rPr>
          <w:sz w:val="27"/>
          <w:szCs w:val="27"/>
        </w:rPr>
        <w:t>и</w:t>
      </w:r>
      <w:r w:rsidRPr="00092219">
        <w:rPr>
          <w:sz w:val="27"/>
          <w:szCs w:val="27"/>
        </w:rPr>
        <w:t xml:space="preserve"> социальны</w:t>
      </w:r>
      <w:r>
        <w:rPr>
          <w:sz w:val="27"/>
          <w:szCs w:val="27"/>
        </w:rPr>
        <w:t>е</w:t>
      </w:r>
      <w:r w:rsidRPr="00092219">
        <w:rPr>
          <w:sz w:val="27"/>
          <w:szCs w:val="27"/>
        </w:rPr>
        <w:t xml:space="preserve"> услуг</w:t>
      </w:r>
      <w:r>
        <w:rPr>
          <w:sz w:val="27"/>
          <w:szCs w:val="27"/>
        </w:rPr>
        <w:t>и</w:t>
      </w:r>
      <w:r w:rsidRPr="00092219">
        <w:rPr>
          <w:sz w:val="27"/>
          <w:szCs w:val="27"/>
        </w:rPr>
        <w:t xml:space="preserve"> предоставляю</w:t>
      </w:r>
      <w:r>
        <w:rPr>
          <w:sz w:val="27"/>
          <w:szCs w:val="27"/>
        </w:rPr>
        <w:t>тся</w:t>
      </w:r>
      <w:r w:rsidRPr="00092219">
        <w:rPr>
          <w:sz w:val="27"/>
          <w:szCs w:val="27"/>
        </w:rPr>
        <w:t xml:space="preserve"> </w:t>
      </w:r>
      <w:r w:rsidR="00F8070A">
        <w:rPr>
          <w:sz w:val="27"/>
          <w:szCs w:val="27"/>
        </w:rPr>
        <w:t>у</w:t>
      </w:r>
      <w:r w:rsidRPr="00092219">
        <w:rPr>
          <w:sz w:val="27"/>
          <w:szCs w:val="27"/>
        </w:rPr>
        <w:t>чреждения социального обслуживания населения</w:t>
      </w:r>
      <w:r w:rsidR="00F8070A">
        <w:rPr>
          <w:sz w:val="27"/>
          <w:szCs w:val="27"/>
        </w:rPr>
        <w:t>, которые</w:t>
      </w:r>
      <w:r w:rsidRPr="00092219">
        <w:rPr>
          <w:sz w:val="27"/>
          <w:szCs w:val="27"/>
        </w:rPr>
        <w:t xml:space="preserve"> представлены во всех муниципальных районах </w:t>
      </w:r>
      <w:r w:rsidR="00F8070A">
        <w:rPr>
          <w:sz w:val="27"/>
          <w:szCs w:val="27"/>
        </w:rPr>
        <w:br/>
      </w:r>
      <w:r w:rsidRPr="00092219">
        <w:rPr>
          <w:sz w:val="27"/>
          <w:szCs w:val="27"/>
        </w:rPr>
        <w:lastRenderedPageBreak/>
        <w:t>и городских округах республики.</w:t>
      </w:r>
    </w:p>
    <w:p w:rsidR="00DE1E3D" w:rsidRPr="00E86A4A" w:rsidRDefault="00DE1E3D" w:rsidP="0005525F">
      <w:pPr>
        <w:ind w:firstLine="709"/>
        <w:jc w:val="both"/>
        <w:rPr>
          <w:sz w:val="27"/>
          <w:szCs w:val="27"/>
        </w:rPr>
      </w:pPr>
      <w:r w:rsidRPr="00E86A4A">
        <w:rPr>
          <w:sz w:val="27"/>
          <w:szCs w:val="27"/>
        </w:rPr>
        <w:t>Региональной программой переселения для участников Государственной программы и членов их семей предусмотрены следующие виды дополнительных мер социальной поддержки:</w:t>
      </w:r>
    </w:p>
    <w:p w:rsidR="007663E8" w:rsidRPr="007663E8" w:rsidRDefault="007663E8" w:rsidP="0005525F">
      <w:pPr>
        <w:ind w:firstLine="709"/>
        <w:jc w:val="both"/>
        <w:rPr>
          <w:sz w:val="27"/>
          <w:szCs w:val="27"/>
        </w:rPr>
      </w:pPr>
      <w:r w:rsidRPr="007663E8">
        <w:rPr>
          <w:sz w:val="27"/>
          <w:szCs w:val="27"/>
        </w:rPr>
        <w:t xml:space="preserve">компенсация затрат участников Государственной программы и членов </w:t>
      </w:r>
      <w:r w:rsidR="0005525F">
        <w:rPr>
          <w:sz w:val="27"/>
          <w:szCs w:val="27"/>
        </w:rPr>
        <w:br/>
        <w:t xml:space="preserve">их семей на </w:t>
      </w:r>
      <w:r w:rsidRPr="007663E8">
        <w:rPr>
          <w:sz w:val="27"/>
          <w:szCs w:val="27"/>
        </w:rPr>
        <w:t>проживание в центре временного размещения, в общежитии</w:t>
      </w:r>
      <w:r w:rsidR="005E7AED">
        <w:rPr>
          <w:sz w:val="27"/>
          <w:szCs w:val="27"/>
        </w:rPr>
        <w:t xml:space="preserve">, </w:t>
      </w:r>
      <w:r w:rsidR="005E7AED" w:rsidRPr="005E7AED">
        <w:rPr>
          <w:sz w:val="27"/>
          <w:szCs w:val="27"/>
        </w:rPr>
        <w:t>на</w:t>
      </w:r>
      <w:r w:rsidR="006D0F23">
        <w:rPr>
          <w:sz w:val="27"/>
          <w:szCs w:val="27"/>
        </w:rPr>
        <w:t>ё</w:t>
      </w:r>
      <w:r w:rsidR="005E7AED" w:rsidRPr="005E7AED">
        <w:rPr>
          <w:sz w:val="27"/>
          <w:szCs w:val="27"/>
        </w:rPr>
        <w:t xml:space="preserve">мном доме коммерческого использования, местах пребывания (гостинице, хостеле, </w:t>
      </w:r>
      <w:r w:rsidR="008E0BF4">
        <w:rPr>
          <w:sz w:val="27"/>
          <w:szCs w:val="27"/>
        </w:rPr>
        <w:br/>
      </w:r>
      <w:r w:rsidR="005E7AED" w:rsidRPr="005E7AED">
        <w:rPr>
          <w:sz w:val="27"/>
          <w:szCs w:val="27"/>
        </w:rPr>
        <w:t>апарт-отеле)</w:t>
      </w:r>
      <w:r w:rsidRPr="007663E8">
        <w:rPr>
          <w:sz w:val="27"/>
          <w:szCs w:val="27"/>
        </w:rPr>
        <w:t xml:space="preserve"> за период не</w:t>
      </w:r>
      <w:r w:rsidR="0005525F">
        <w:rPr>
          <w:sz w:val="27"/>
          <w:szCs w:val="27"/>
        </w:rPr>
        <w:t xml:space="preserve"> </w:t>
      </w:r>
      <w:r w:rsidRPr="007663E8">
        <w:rPr>
          <w:sz w:val="27"/>
          <w:szCs w:val="27"/>
        </w:rPr>
        <w:t>более года</w:t>
      </w:r>
      <w:r w:rsidR="00F8070A" w:rsidRPr="00F8070A">
        <w:rPr>
          <w:sz w:val="27"/>
          <w:szCs w:val="27"/>
        </w:rPr>
        <w:t>, в размере факти</w:t>
      </w:r>
      <w:r w:rsidR="00F8070A">
        <w:rPr>
          <w:sz w:val="27"/>
          <w:szCs w:val="27"/>
        </w:rPr>
        <w:t>ческих расходов, но не более 5</w:t>
      </w:r>
      <w:r w:rsidR="00F8070A" w:rsidRPr="00F8070A">
        <w:rPr>
          <w:sz w:val="27"/>
          <w:szCs w:val="27"/>
        </w:rPr>
        <w:t xml:space="preserve"> тыс. рублей на одного человека в месяц</w:t>
      </w:r>
      <w:r w:rsidR="0005525F">
        <w:rPr>
          <w:sz w:val="27"/>
          <w:szCs w:val="27"/>
        </w:rPr>
        <w:t>;</w:t>
      </w:r>
    </w:p>
    <w:p w:rsidR="007663E8" w:rsidRPr="007663E8" w:rsidRDefault="007663E8" w:rsidP="0005525F">
      <w:pPr>
        <w:ind w:firstLine="708"/>
        <w:jc w:val="both"/>
        <w:rPr>
          <w:sz w:val="27"/>
          <w:szCs w:val="27"/>
        </w:rPr>
      </w:pPr>
      <w:r w:rsidRPr="007663E8">
        <w:rPr>
          <w:sz w:val="27"/>
          <w:szCs w:val="27"/>
        </w:rPr>
        <w:t>предоставление единовременного пособия на обустройство участникам Государственной программы и членам их семей</w:t>
      </w:r>
      <w:r w:rsidR="00F8070A">
        <w:rPr>
          <w:sz w:val="27"/>
          <w:szCs w:val="27"/>
        </w:rPr>
        <w:t xml:space="preserve"> (</w:t>
      </w:r>
      <w:r w:rsidR="00F8070A" w:rsidRPr="00F8070A">
        <w:rPr>
          <w:sz w:val="27"/>
          <w:szCs w:val="27"/>
        </w:rPr>
        <w:t>в размере 10 тыс</w:t>
      </w:r>
      <w:r w:rsidR="00F8070A">
        <w:rPr>
          <w:sz w:val="27"/>
          <w:szCs w:val="27"/>
        </w:rPr>
        <w:t>.</w:t>
      </w:r>
      <w:r w:rsidR="00F8070A" w:rsidRPr="00F8070A">
        <w:rPr>
          <w:sz w:val="27"/>
          <w:szCs w:val="27"/>
        </w:rPr>
        <w:t xml:space="preserve"> рублей </w:t>
      </w:r>
      <w:r w:rsidR="00F8070A">
        <w:rPr>
          <w:sz w:val="27"/>
          <w:szCs w:val="27"/>
        </w:rPr>
        <w:br/>
        <w:t>на человека, но не более 50 тыс.</w:t>
      </w:r>
      <w:r w:rsidR="00F8070A" w:rsidRPr="00F8070A">
        <w:rPr>
          <w:sz w:val="27"/>
          <w:szCs w:val="27"/>
        </w:rPr>
        <w:t xml:space="preserve"> рублей в обще</w:t>
      </w:r>
      <w:r w:rsidR="00F8070A">
        <w:rPr>
          <w:sz w:val="27"/>
          <w:szCs w:val="27"/>
        </w:rPr>
        <w:t xml:space="preserve">й сумме в отношении участников Государственной </w:t>
      </w:r>
      <w:r w:rsidR="00F8070A" w:rsidRPr="00F8070A">
        <w:rPr>
          <w:sz w:val="27"/>
          <w:szCs w:val="27"/>
        </w:rPr>
        <w:t xml:space="preserve">рограммы, временно или постоянно проживавших на законном основании в Российской Федерации на дату </w:t>
      </w:r>
      <w:r w:rsidR="00F8070A">
        <w:rPr>
          <w:sz w:val="27"/>
          <w:szCs w:val="27"/>
        </w:rPr>
        <w:t>выдачи свидетельства участника Г</w:t>
      </w:r>
      <w:r w:rsidR="00F8070A" w:rsidRPr="00F8070A">
        <w:rPr>
          <w:sz w:val="27"/>
          <w:szCs w:val="27"/>
        </w:rPr>
        <w:t>осударственной программы, и членов их семей; 15 тыс</w:t>
      </w:r>
      <w:r w:rsidR="00F8070A">
        <w:rPr>
          <w:sz w:val="27"/>
          <w:szCs w:val="27"/>
        </w:rPr>
        <w:t>.</w:t>
      </w:r>
      <w:r w:rsidR="00F8070A" w:rsidRPr="00F8070A">
        <w:rPr>
          <w:sz w:val="27"/>
          <w:szCs w:val="27"/>
        </w:rPr>
        <w:t xml:space="preserve"> рублей на человека, </w:t>
      </w:r>
      <w:r w:rsidR="00F8070A">
        <w:rPr>
          <w:sz w:val="27"/>
          <w:szCs w:val="27"/>
        </w:rPr>
        <w:br/>
        <w:t>но не более 70 тыс.</w:t>
      </w:r>
      <w:r w:rsidR="00F8070A" w:rsidRPr="00F8070A">
        <w:rPr>
          <w:sz w:val="27"/>
          <w:szCs w:val="27"/>
        </w:rPr>
        <w:t xml:space="preserve"> рублей в общей сумме в отношении участников </w:t>
      </w:r>
      <w:r w:rsidR="00F8070A">
        <w:rPr>
          <w:sz w:val="27"/>
          <w:szCs w:val="27"/>
        </w:rPr>
        <w:t>Государственной п</w:t>
      </w:r>
      <w:r w:rsidR="00F8070A" w:rsidRPr="00F8070A">
        <w:rPr>
          <w:sz w:val="27"/>
          <w:szCs w:val="27"/>
        </w:rPr>
        <w:t>рограммы, прибывших из-за рубежа</w:t>
      </w:r>
      <w:r w:rsidR="00F8070A">
        <w:rPr>
          <w:sz w:val="27"/>
          <w:szCs w:val="27"/>
        </w:rPr>
        <w:t>)</w:t>
      </w:r>
      <w:r w:rsidR="0005525F">
        <w:rPr>
          <w:sz w:val="27"/>
          <w:szCs w:val="27"/>
        </w:rPr>
        <w:t>;</w:t>
      </w:r>
    </w:p>
    <w:p w:rsidR="007663E8" w:rsidRPr="007663E8" w:rsidRDefault="007663E8" w:rsidP="0005525F">
      <w:pPr>
        <w:ind w:firstLine="708"/>
        <w:jc w:val="both"/>
        <w:rPr>
          <w:sz w:val="27"/>
          <w:szCs w:val="27"/>
        </w:rPr>
      </w:pPr>
      <w:r w:rsidRPr="007663E8">
        <w:rPr>
          <w:sz w:val="27"/>
          <w:szCs w:val="27"/>
        </w:rPr>
        <w:t xml:space="preserve">компенсация расходов участников Государственной программы и членов </w:t>
      </w:r>
      <w:r w:rsidR="0005525F">
        <w:rPr>
          <w:sz w:val="27"/>
          <w:szCs w:val="27"/>
        </w:rPr>
        <w:br/>
        <w:t>их семей</w:t>
      </w:r>
      <w:r w:rsidRPr="007663E8">
        <w:rPr>
          <w:sz w:val="27"/>
          <w:szCs w:val="27"/>
        </w:rPr>
        <w:t xml:space="preserve"> на прохождение медицинского освидетельствования, предусмотренного для получения иностранными гражданами разрешения на временное проживание или вида на жительство в Российской Федерации</w:t>
      </w:r>
      <w:r w:rsidR="0005525F">
        <w:rPr>
          <w:sz w:val="27"/>
          <w:szCs w:val="27"/>
        </w:rPr>
        <w:t>;</w:t>
      </w:r>
    </w:p>
    <w:p w:rsidR="0005525F" w:rsidRDefault="007663E8" w:rsidP="0005525F">
      <w:pPr>
        <w:ind w:firstLine="708"/>
        <w:jc w:val="both"/>
        <w:rPr>
          <w:sz w:val="27"/>
          <w:szCs w:val="27"/>
        </w:rPr>
      </w:pPr>
      <w:r w:rsidRPr="007663E8">
        <w:rPr>
          <w:sz w:val="27"/>
          <w:szCs w:val="27"/>
        </w:rPr>
        <w:t>компенсация расходов участников Государственной программы и (или) членов их семей, обучающихся в образовательных организациях высшего образования и профессиональных образовательных организациях Республики Карелия</w:t>
      </w:r>
      <w:r w:rsidR="00E9137A">
        <w:rPr>
          <w:sz w:val="27"/>
          <w:szCs w:val="27"/>
        </w:rPr>
        <w:t>,</w:t>
      </w:r>
      <w:r w:rsidRPr="007663E8">
        <w:rPr>
          <w:sz w:val="27"/>
          <w:szCs w:val="27"/>
        </w:rPr>
        <w:t xml:space="preserve"> на оплату найма жилого помещения и коммунальных услуг в общежитии за период не более года</w:t>
      </w:r>
      <w:r w:rsidR="00F8070A">
        <w:rPr>
          <w:sz w:val="27"/>
          <w:szCs w:val="27"/>
        </w:rPr>
        <w:t>,</w:t>
      </w:r>
      <w:r w:rsidR="00F8070A" w:rsidRPr="00F8070A">
        <w:rPr>
          <w:sz w:val="27"/>
          <w:szCs w:val="27"/>
        </w:rPr>
        <w:t xml:space="preserve"> но не более 1 тыс. рублей на человека в месяц</w:t>
      </w:r>
      <w:r w:rsidR="0005525F">
        <w:rPr>
          <w:sz w:val="27"/>
          <w:szCs w:val="27"/>
        </w:rPr>
        <w:t xml:space="preserve">; </w:t>
      </w:r>
    </w:p>
    <w:p w:rsidR="007663E8" w:rsidRPr="007663E8" w:rsidRDefault="007663E8" w:rsidP="0005525F">
      <w:pPr>
        <w:ind w:firstLine="708"/>
        <w:jc w:val="both"/>
        <w:rPr>
          <w:sz w:val="27"/>
          <w:szCs w:val="27"/>
        </w:rPr>
      </w:pPr>
      <w:r w:rsidRPr="007663E8">
        <w:rPr>
          <w:sz w:val="27"/>
          <w:szCs w:val="27"/>
        </w:rPr>
        <w:t>компенсация расходов на уплату государственной пошлины за выдачу свидетельства о признании иностранного образования и (или) иностранной квалификации и (или) свидетельства о признании документа иностранного государства об уч</w:t>
      </w:r>
      <w:r w:rsidR="006A5D14">
        <w:rPr>
          <w:sz w:val="27"/>
          <w:szCs w:val="27"/>
        </w:rPr>
        <w:t>ё</w:t>
      </w:r>
      <w:r w:rsidRPr="007663E8">
        <w:rPr>
          <w:sz w:val="27"/>
          <w:szCs w:val="27"/>
        </w:rPr>
        <w:t>ной степени или об уч</w:t>
      </w:r>
      <w:r w:rsidR="006A5D14">
        <w:rPr>
          <w:sz w:val="27"/>
          <w:szCs w:val="27"/>
        </w:rPr>
        <w:t>ё</w:t>
      </w:r>
      <w:r w:rsidRPr="007663E8">
        <w:rPr>
          <w:sz w:val="27"/>
          <w:szCs w:val="27"/>
        </w:rPr>
        <w:t xml:space="preserve">ном звании, выдачу сертификата специалиста, дающего право на занятие медицинской и фармацевтической деятельностью по специальности на </w:t>
      </w:r>
      <w:r w:rsidR="0005525F">
        <w:rPr>
          <w:sz w:val="27"/>
          <w:szCs w:val="27"/>
        </w:rPr>
        <w:t>территории Российской Федерации;</w:t>
      </w:r>
      <w:r w:rsidRPr="007663E8">
        <w:rPr>
          <w:sz w:val="27"/>
          <w:szCs w:val="27"/>
        </w:rPr>
        <w:t xml:space="preserve"> </w:t>
      </w:r>
    </w:p>
    <w:p w:rsidR="007663E8" w:rsidRDefault="007663E8" w:rsidP="0005525F">
      <w:pPr>
        <w:ind w:firstLine="708"/>
        <w:jc w:val="both"/>
        <w:rPr>
          <w:sz w:val="27"/>
          <w:szCs w:val="27"/>
        </w:rPr>
      </w:pPr>
      <w:r w:rsidRPr="007663E8">
        <w:rPr>
          <w:sz w:val="27"/>
          <w:szCs w:val="27"/>
        </w:rPr>
        <w:t xml:space="preserve">выплата </w:t>
      </w:r>
      <w:r w:rsidR="0005525F">
        <w:rPr>
          <w:sz w:val="27"/>
          <w:szCs w:val="27"/>
        </w:rPr>
        <w:t>ежегодной стипендии участникам Государственной п</w:t>
      </w:r>
      <w:r w:rsidRPr="007663E8">
        <w:rPr>
          <w:sz w:val="27"/>
          <w:szCs w:val="27"/>
        </w:rPr>
        <w:t xml:space="preserve">рограммы </w:t>
      </w:r>
      <w:r w:rsidR="0005525F">
        <w:rPr>
          <w:sz w:val="27"/>
          <w:szCs w:val="27"/>
        </w:rPr>
        <w:br/>
      </w:r>
      <w:r w:rsidRPr="007663E8">
        <w:rPr>
          <w:sz w:val="27"/>
          <w:szCs w:val="27"/>
        </w:rPr>
        <w:t xml:space="preserve">и (или) членам их семей, обучающимся в государственном автономном профессиональном образовательном учреждении Республики Карелия «Петрозаводский базовый медицинский колледж» или в федеральном государственном бюджетном образовательном учреждении высшего образования «Петрозаводский государственный университет», заключившим договоры </w:t>
      </w:r>
      <w:r w:rsidR="0005525F">
        <w:rPr>
          <w:sz w:val="27"/>
          <w:szCs w:val="27"/>
        </w:rPr>
        <w:br/>
      </w:r>
      <w:r w:rsidRPr="007663E8">
        <w:rPr>
          <w:sz w:val="27"/>
          <w:szCs w:val="27"/>
        </w:rPr>
        <w:t xml:space="preserve">о целевом обучении с государственными учреждениями здравоохранения </w:t>
      </w:r>
      <w:r w:rsidR="0013764D">
        <w:rPr>
          <w:sz w:val="27"/>
          <w:szCs w:val="27"/>
        </w:rPr>
        <w:t>р</w:t>
      </w:r>
      <w:r w:rsidR="000C79EE">
        <w:rPr>
          <w:sz w:val="27"/>
          <w:szCs w:val="27"/>
        </w:rPr>
        <w:t>еспублики</w:t>
      </w:r>
      <w:r w:rsidR="00F27A36" w:rsidRPr="00F27A36">
        <w:t xml:space="preserve"> </w:t>
      </w:r>
      <w:r w:rsidR="00F27A36">
        <w:t>в размере 10 тыс. рублей</w:t>
      </w:r>
      <w:r w:rsidR="000C79EE">
        <w:rPr>
          <w:sz w:val="27"/>
          <w:szCs w:val="27"/>
        </w:rPr>
        <w:t>;</w:t>
      </w:r>
    </w:p>
    <w:p w:rsidR="000C79EE" w:rsidRDefault="000C79EE" w:rsidP="000C79EE">
      <w:pPr>
        <w:ind w:firstLine="708"/>
        <w:jc w:val="both"/>
        <w:rPr>
          <w:sz w:val="27"/>
          <w:szCs w:val="27"/>
        </w:rPr>
      </w:pPr>
      <w:r>
        <w:rPr>
          <w:sz w:val="27"/>
          <w:szCs w:val="27"/>
        </w:rPr>
        <w:t xml:space="preserve">выплата </w:t>
      </w:r>
      <w:r w:rsidRPr="000C79EE">
        <w:rPr>
          <w:sz w:val="27"/>
          <w:szCs w:val="27"/>
        </w:rPr>
        <w:t>материальн</w:t>
      </w:r>
      <w:r>
        <w:rPr>
          <w:sz w:val="27"/>
          <w:szCs w:val="27"/>
        </w:rPr>
        <w:t>ой</w:t>
      </w:r>
      <w:r w:rsidRPr="000C79EE">
        <w:rPr>
          <w:sz w:val="27"/>
          <w:szCs w:val="27"/>
        </w:rPr>
        <w:t xml:space="preserve"> помощ</w:t>
      </w:r>
      <w:r>
        <w:rPr>
          <w:sz w:val="27"/>
          <w:szCs w:val="27"/>
        </w:rPr>
        <w:t>и</w:t>
      </w:r>
      <w:r w:rsidRPr="000C79EE">
        <w:rPr>
          <w:sz w:val="27"/>
          <w:szCs w:val="27"/>
        </w:rPr>
        <w:t xml:space="preserve"> семьям участников Государственной программы, имеющим несовершеннолетних детей, </w:t>
      </w:r>
      <w:r w:rsidR="00564602" w:rsidRPr="00564602">
        <w:rPr>
          <w:sz w:val="27"/>
          <w:szCs w:val="27"/>
        </w:rPr>
        <w:t xml:space="preserve">в размере 2,5 тыс. рублей </w:t>
      </w:r>
      <w:r w:rsidR="00564602">
        <w:rPr>
          <w:sz w:val="27"/>
          <w:szCs w:val="27"/>
        </w:rPr>
        <w:br/>
        <w:t xml:space="preserve">на одного ребенка; </w:t>
      </w:r>
      <w:r w:rsidRPr="000C79EE">
        <w:rPr>
          <w:sz w:val="27"/>
          <w:szCs w:val="27"/>
        </w:rPr>
        <w:t xml:space="preserve">участникам Государственной программы и членам их семей, обучающимся в образовательных организациях высшего образования </w:t>
      </w:r>
      <w:r w:rsidR="00564602">
        <w:rPr>
          <w:sz w:val="27"/>
          <w:szCs w:val="27"/>
        </w:rPr>
        <w:br/>
      </w:r>
      <w:r w:rsidRPr="000C79EE">
        <w:rPr>
          <w:sz w:val="27"/>
          <w:szCs w:val="27"/>
        </w:rPr>
        <w:t xml:space="preserve">и профессиональных образовательных организациях Республики Карелия по очной форме обучения, </w:t>
      </w:r>
      <w:r w:rsidR="00564602" w:rsidRPr="00564602">
        <w:rPr>
          <w:sz w:val="27"/>
          <w:szCs w:val="27"/>
        </w:rPr>
        <w:t>в размере 10 тыс. рублей</w:t>
      </w:r>
      <w:r w:rsidR="00564602">
        <w:rPr>
          <w:sz w:val="27"/>
          <w:szCs w:val="27"/>
        </w:rPr>
        <w:t>;</w:t>
      </w:r>
      <w:r w:rsidR="00564602" w:rsidRPr="000C79EE">
        <w:rPr>
          <w:sz w:val="27"/>
          <w:szCs w:val="27"/>
        </w:rPr>
        <w:t xml:space="preserve"> </w:t>
      </w:r>
      <w:r w:rsidRPr="000C79EE">
        <w:rPr>
          <w:sz w:val="27"/>
          <w:szCs w:val="27"/>
        </w:rPr>
        <w:t xml:space="preserve">участникам Государственной </w:t>
      </w:r>
      <w:r w:rsidRPr="000C79EE">
        <w:rPr>
          <w:sz w:val="27"/>
          <w:szCs w:val="27"/>
        </w:rPr>
        <w:lastRenderedPageBreak/>
        <w:t>программы и членам их семей, осуществляющим предпринимательскую деятельность в Республике Карелия</w:t>
      </w:r>
      <w:r w:rsidR="00564602">
        <w:rPr>
          <w:sz w:val="27"/>
          <w:szCs w:val="27"/>
        </w:rPr>
        <w:t>, в размере 15</w:t>
      </w:r>
      <w:r w:rsidR="00564602" w:rsidRPr="00564602">
        <w:rPr>
          <w:sz w:val="27"/>
          <w:szCs w:val="27"/>
        </w:rPr>
        <w:t xml:space="preserve"> тыс. рублей</w:t>
      </w:r>
      <w:r w:rsidR="00C10C7E">
        <w:rPr>
          <w:sz w:val="27"/>
          <w:szCs w:val="27"/>
        </w:rPr>
        <w:t>;</w:t>
      </w:r>
    </w:p>
    <w:p w:rsidR="00C10C7E" w:rsidRPr="007663E8" w:rsidRDefault="00C10C7E" w:rsidP="00C10C7E">
      <w:pPr>
        <w:widowControl/>
        <w:autoSpaceDE/>
        <w:autoSpaceDN/>
        <w:adjustRightInd/>
        <w:ind w:right="-97" w:firstLine="709"/>
        <w:jc w:val="both"/>
        <w:rPr>
          <w:sz w:val="27"/>
          <w:szCs w:val="27"/>
        </w:rPr>
      </w:pPr>
      <w:r w:rsidRPr="007663E8">
        <w:rPr>
          <w:sz w:val="27"/>
          <w:szCs w:val="27"/>
        </w:rPr>
        <w:t xml:space="preserve">предоставление единовременной выплаты </w:t>
      </w:r>
      <w:r w:rsidRPr="006C68C4">
        <w:rPr>
          <w:sz w:val="27"/>
          <w:szCs w:val="27"/>
        </w:rPr>
        <w:t>медицинским и педагогическим работникам, являющимся участниками Государственной программы и (или) членами их семей, осуществляющим</w:t>
      </w:r>
      <w:r>
        <w:rPr>
          <w:sz w:val="27"/>
          <w:szCs w:val="27"/>
        </w:rPr>
        <w:t>и</w:t>
      </w:r>
      <w:r w:rsidRPr="006C68C4">
        <w:rPr>
          <w:sz w:val="27"/>
          <w:szCs w:val="27"/>
        </w:rPr>
        <w:t xml:space="preserve"> трудовую деятельность в государственных учреждениях здравоохранения Республики Карелия, в государственных или муниципальных образовательных организациях, реализующих основные или дополнительные образовательные программы, и организациях социального обслуживания Республики Карелия, по истечении года работы в указанных учреждениях и организациях</w:t>
      </w:r>
      <w:r w:rsidR="00564602" w:rsidRPr="00564602">
        <w:rPr>
          <w:sz w:val="27"/>
          <w:szCs w:val="27"/>
        </w:rPr>
        <w:t>, в размере 2</w:t>
      </w:r>
      <w:r w:rsidR="00564602">
        <w:rPr>
          <w:sz w:val="27"/>
          <w:szCs w:val="27"/>
        </w:rPr>
        <w:t>0</w:t>
      </w:r>
      <w:r w:rsidR="00564602" w:rsidRPr="00564602">
        <w:rPr>
          <w:sz w:val="27"/>
          <w:szCs w:val="27"/>
        </w:rPr>
        <w:t xml:space="preserve"> тыс. рублей для имеющих высшее медицинское или </w:t>
      </w:r>
      <w:r w:rsidR="00564602">
        <w:rPr>
          <w:sz w:val="27"/>
          <w:szCs w:val="27"/>
        </w:rPr>
        <w:t>педагогическое образование, 10</w:t>
      </w:r>
      <w:r w:rsidR="00564602" w:rsidRPr="00564602">
        <w:rPr>
          <w:sz w:val="27"/>
          <w:szCs w:val="27"/>
        </w:rPr>
        <w:t xml:space="preserve"> тыс. рублей</w:t>
      </w:r>
      <w:r w:rsidR="00564602">
        <w:rPr>
          <w:sz w:val="27"/>
          <w:szCs w:val="27"/>
        </w:rPr>
        <w:t xml:space="preserve"> –</w:t>
      </w:r>
      <w:r w:rsidR="00564602" w:rsidRPr="00564602">
        <w:rPr>
          <w:sz w:val="27"/>
          <w:szCs w:val="27"/>
        </w:rPr>
        <w:t xml:space="preserve"> среднее профессиональное медицинское или педагогическое образование</w:t>
      </w:r>
      <w:r>
        <w:rPr>
          <w:sz w:val="27"/>
          <w:szCs w:val="27"/>
        </w:rPr>
        <w:t>.</w:t>
      </w:r>
    </w:p>
    <w:p w:rsidR="00DE1E3D" w:rsidRDefault="00DE1E3D" w:rsidP="000C79EE">
      <w:pPr>
        <w:ind w:firstLine="708"/>
        <w:jc w:val="both"/>
        <w:rPr>
          <w:sz w:val="27"/>
          <w:szCs w:val="27"/>
        </w:rPr>
      </w:pPr>
      <w:r>
        <w:rPr>
          <w:sz w:val="27"/>
          <w:szCs w:val="27"/>
        </w:rPr>
        <w:t>Р</w:t>
      </w:r>
      <w:r w:rsidRPr="008B39E2">
        <w:rPr>
          <w:sz w:val="27"/>
          <w:szCs w:val="27"/>
        </w:rPr>
        <w:t>егиональной программ</w:t>
      </w:r>
      <w:r>
        <w:rPr>
          <w:sz w:val="27"/>
          <w:szCs w:val="27"/>
        </w:rPr>
        <w:t>ой</w:t>
      </w:r>
      <w:r w:rsidRPr="008B39E2">
        <w:rPr>
          <w:sz w:val="27"/>
          <w:szCs w:val="27"/>
        </w:rPr>
        <w:t xml:space="preserve"> переселения предусмотрено самостоятельное жилищное обустройство</w:t>
      </w:r>
      <w:r>
        <w:rPr>
          <w:sz w:val="27"/>
          <w:szCs w:val="27"/>
        </w:rPr>
        <w:t xml:space="preserve"> соотечественников</w:t>
      </w:r>
      <w:r w:rsidRPr="008B39E2">
        <w:rPr>
          <w:sz w:val="27"/>
          <w:szCs w:val="27"/>
        </w:rPr>
        <w:t>. В качестве механизма постоянного жилищного обустройства, улучшения жилищных условий предусматривается участие переселенцев после приобретения ими российского гражданства в</w:t>
      </w:r>
      <w:r>
        <w:rPr>
          <w:sz w:val="27"/>
          <w:szCs w:val="27"/>
        </w:rPr>
        <w:t> </w:t>
      </w:r>
      <w:r w:rsidRPr="008B39E2">
        <w:rPr>
          <w:sz w:val="27"/>
          <w:szCs w:val="27"/>
        </w:rPr>
        <w:t xml:space="preserve">соответствующих федеральных и региональных целевых программах </w:t>
      </w:r>
      <w:r>
        <w:rPr>
          <w:sz w:val="27"/>
          <w:szCs w:val="27"/>
        </w:rPr>
        <w:br/>
      </w:r>
      <w:r w:rsidRPr="008B39E2">
        <w:rPr>
          <w:sz w:val="27"/>
          <w:szCs w:val="27"/>
        </w:rPr>
        <w:t xml:space="preserve">на условиях, установленных действующим законодательством. </w:t>
      </w:r>
    </w:p>
    <w:p w:rsidR="000C79EE" w:rsidRPr="000C79EE" w:rsidRDefault="000C79EE" w:rsidP="000C79EE">
      <w:pPr>
        <w:pStyle w:val="26"/>
        <w:spacing w:after="0" w:line="240" w:lineRule="auto"/>
        <w:ind w:left="0" w:firstLine="708"/>
        <w:jc w:val="both"/>
        <w:rPr>
          <w:sz w:val="27"/>
          <w:szCs w:val="27"/>
        </w:rPr>
      </w:pPr>
      <w:r w:rsidRPr="000C79EE">
        <w:rPr>
          <w:sz w:val="27"/>
          <w:szCs w:val="27"/>
        </w:rPr>
        <w:t xml:space="preserve">Отдельными работодателями, предоставляющими вакансии для участников Государственной программы, предлагаются для обустройства </w:t>
      </w:r>
      <w:r>
        <w:rPr>
          <w:sz w:val="27"/>
          <w:szCs w:val="27"/>
        </w:rPr>
        <w:t>соотечественников</w:t>
      </w:r>
      <w:r w:rsidRPr="000C79EE">
        <w:rPr>
          <w:sz w:val="27"/>
          <w:szCs w:val="27"/>
        </w:rPr>
        <w:t xml:space="preserve"> общежития, оплата расходов по найму жилья, предоставление служебного жилья.</w:t>
      </w:r>
    </w:p>
    <w:p w:rsidR="00485AAD" w:rsidRDefault="00564602" w:rsidP="000C79EE">
      <w:pPr>
        <w:pStyle w:val="ConsPlusTitle"/>
        <w:tabs>
          <w:tab w:val="left" w:pos="4320"/>
        </w:tabs>
        <w:ind w:firstLine="708"/>
        <w:jc w:val="both"/>
        <w:rPr>
          <w:rFonts w:ascii="Times New Roman" w:hAnsi="Times New Roman" w:cs="Times New Roman"/>
          <w:b w:val="0"/>
          <w:sz w:val="27"/>
          <w:szCs w:val="27"/>
        </w:rPr>
      </w:pPr>
      <w:r>
        <w:rPr>
          <w:rFonts w:ascii="Times New Roman" w:hAnsi="Times New Roman" w:cs="Times New Roman"/>
          <w:b w:val="0"/>
          <w:sz w:val="27"/>
          <w:szCs w:val="27"/>
        </w:rPr>
        <w:t xml:space="preserve">В Карелии на начало </w:t>
      </w:r>
      <w:r w:rsidR="00485AAD">
        <w:rPr>
          <w:rFonts w:ascii="Times New Roman" w:hAnsi="Times New Roman" w:cs="Times New Roman"/>
          <w:b w:val="0"/>
          <w:sz w:val="27"/>
          <w:szCs w:val="27"/>
        </w:rPr>
        <w:t>202</w:t>
      </w:r>
      <w:r>
        <w:rPr>
          <w:rFonts w:ascii="Times New Roman" w:hAnsi="Times New Roman" w:cs="Times New Roman"/>
          <w:b w:val="0"/>
          <w:sz w:val="27"/>
          <w:szCs w:val="27"/>
        </w:rPr>
        <w:t>4 года</w:t>
      </w:r>
      <w:r w:rsidR="00485AAD">
        <w:rPr>
          <w:rFonts w:ascii="Times New Roman" w:hAnsi="Times New Roman" w:cs="Times New Roman"/>
          <w:b w:val="0"/>
          <w:sz w:val="27"/>
          <w:szCs w:val="27"/>
        </w:rPr>
        <w:t xml:space="preserve"> с</w:t>
      </w:r>
      <w:r w:rsidR="00485AAD" w:rsidRPr="00485AAD">
        <w:rPr>
          <w:rFonts w:ascii="Times New Roman" w:hAnsi="Times New Roman" w:cs="Times New Roman"/>
          <w:b w:val="0"/>
          <w:sz w:val="27"/>
          <w:szCs w:val="27"/>
        </w:rPr>
        <w:t xml:space="preserve">редняя цена </w:t>
      </w:r>
      <w:r w:rsidR="00485AAD">
        <w:rPr>
          <w:rFonts w:ascii="Times New Roman" w:hAnsi="Times New Roman" w:cs="Times New Roman"/>
          <w:b w:val="0"/>
          <w:sz w:val="27"/>
          <w:szCs w:val="27"/>
        </w:rPr>
        <w:t>1</w:t>
      </w:r>
      <w:r w:rsidR="00485AAD" w:rsidRPr="00485AAD">
        <w:rPr>
          <w:rFonts w:ascii="Times New Roman" w:hAnsi="Times New Roman" w:cs="Times New Roman"/>
          <w:b w:val="0"/>
          <w:sz w:val="27"/>
          <w:szCs w:val="27"/>
        </w:rPr>
        <w:t xml:space="preserve"> м</w:t>
      </w:r>
      <w:r w:rsidR="00485AAD">
        <w:rPr>
          <w:rFonts w:ascii="Times New Roman" w:hAnsi="Times New Roman" w:cs="Times New Roman"/>
          <w:b w:val="0"/>
          <w:sz w:val="27"/>
          <w:szCs w:val="27"/>
          <w:vertAlign w:val="superscript"/>
        </w:rPr>
        <w:t>2</w:t>
      </w:r>
      <w:r w:rsidR="00485AAD" w:rsidRPr="00485AAD">
        <w:rPr>
          <w:rFonts w:ascii="Times New Roman" w:hAnsi="Times New Roman" w:cs="Times New Roman"/>
          <w:b w:val="0"/>
          <w:sz w:val="27"/>
          <w:szCs w:val="27"/>
        </w:rPr>
        <w:t xml:space="preserve"> общей площади квартир на рынке жилья составила: на первичном рынке – </w:t>
      </w:r>
      <w:r>
        <w:rPr>
          <w:rFonts w:ascii="Times New Roman" w:hAnsi="Times New Roman" w:cs="Times New Roman"/>
          <w:b w:val="0"/>
          <w:sz w:val="28"/>
          <w:szCs w:val="28"/>
        </w:rPr>
        <w:t>125 277</w:t>
      </w:r>
      <w:r w:rsidR="00485AAD" w:rsidRPr="00485AAD">
        <w:rPr>
          <w:rFonts w:ascii="Times New Roman" w:hAnsi="Times New Roman" w:cs="Times New Roman"/>
          <w:b w:val="0"/>
          <w:sz w:val="27"/>
          <w:szCs w:val="27"/>
        </w:rPr>
        <w:t>рубля, на вторичном рынке</w:t>
      </w:r>
      <w:r>
        <w:rPr>
          <w:rFonts w:ascii="Times New Roman" w:hAnsi="Times New Roman" w:cs="Times New Roman"/>
          <w:b w:val="0"/>
          <w:sz w:val="27"/>
          <w:szCs w:val="27"/>
        </w:rPr>
        <w:t> </w:t>
      </w:r>
      <w:r w:rsidR="00485AAD" w:rsidRPr="00485AAD">
        <w:rPr>
          <w:rFonts w:ascii="Times New Roman" w:hAnsi="Times New Roman" w:cs="Times New Roman"/>
          <w:b w:val="0"/>
          <w:sz w:val="27"/>
          <w:szCs w:val="27"/>
        </w:rPr>
        <w:t xml:space="preserve">– </w:t>
      </w:r>
      <w:r>
        <w:rPr>
          <w:rFonts w:ascii="Times New Roman" w:hAnsi="Times New Roman" w:cs="Times New Roman"/>
          <w:b w:val="0"/>
          <w:sz w:val="27"/>
          <w:szCs w:val="27"/>
        </w:rPr>
        <w:t>89</w:t>
      </w:r>
      <w:r w:rsidR="00485AAD">
        <w:rPr>
          <w:rFonts w:ascii="Times New Roman" w:hAnsi="Times New Roman" w:cs="Times New Roman"/>
          <w:b w:val="0"/>
          <w:sz w:val="27"/>
          <w:szCs w:val="27"/>
        </w:rPr>
        <w:t> </w:t>
      </w:r>
      <w:r>
        <w:rPr>
          <w:rFonts w:ascii="Times New Roman" w:hAnsi="Times New Roman" w:cs="Times New Roman"/>
          <w:b w:val="0"/>
          <w:sz w:val="27"/>
          <w:szCs w:val="27"/>
        </w:rPr>
        <w:t>171</w:t>
      </w:r>
      <w:r w:rsidR="00485AAD" w:rsidRPr="00485AAD">
        <w:rPr>
          <w:rFonts w:ascii="Times New Roman" w:hAnsi="Times New Roman" w:cs="Times New Roman"/>
          <w:b w:val="0"/>
          <w:sz w:val="27"/>
          <w:szCs w:val="27"/>
        </w:rPr>
        <w:t xml:space="preserve"> рублей.</w:t>
      </w:r>
    </w:p>
    <w:p w:rsidR="007F3C66" w:rsidRDefault="007F3C66" w:rsidP="000C79EE">
      <w:pPr>
        <w:pStyle w:val="ConsPlusTitle"/>
        <w:tabs>
          <w:tab w:val="left" w:pos="4320"/>
        </w:tabs>
        <w:ind w:firstLine="708"/>
        <w:jc w:val="both"/>
        <w:rPr>
          <w:rFonts w:ascii="Times New Roman" w:hAnsi="Times New Roman" w:cs="Times New Roman"/>
          <w:b w:val="0"/>
          <w:sz w:val="27"/>
          <w:szCs w:val="27"/>
        </w:rPr>
      </w:pPr>
      <w:r w:rsidRPr="007F3C66">
        <w:rPr>
          <w:rFonts w:ascii="Times New Roman" w:hAnsi="Times New Roman" w:cs="Times New Roman"/>
          <w:b w:val="0"/>
          <w:sz w:val="27"/>
          <w:szCs w:val="27"/>
        </w:rPr>
        <w:t>Актуальную информацию о продаже, аренде недвижимости, статистике и динамике цен на продажу, покупку и аренду можно найти на портале «Найди дом» NaydiDom.com</w:t>
      </w:r>
      <w:r w:rsidR="00DD63EF">
        <w:rPr>
          <w:rFonts w:ascii="Times New Roman" w:hAnsi="Times New Roman" w:cs="Times New Roman"/>
          <w:b w:val="0"/>
          <w:sz w:val="27"/>
          <w:szCs w:val="27"/>
        </w:rPr>
        <w:t>.</w:t>
      </w:r>
    </w:p>
    <w:p w:rsidR="00DD63EF" w:rsidRDefault="009D7BC3" w:rsidP="009D7BC3">
      <w:pPr>
        <w:pStyle w:val="ConsPlusTitle"/>
        <w:tabs>
          <w:tab w:val="left" w:pos="4320"/>
        </w:tabs>
        <w:ind w:firstLine="708"/>
        <w:jc w:val="both"/>
        <w:rPr>
          <w:rFonts w:ascii="Times New Roman" w:hAnsi="Times New Roman" w:cs="Times New Roman"/>
          <w:b w:val="0"/>
          <w:sz w:val="27"/>
          <w:szCs w:val="27"/>
        </w:rPr>
      </w:pPr>
      <w:r w:rsidRPr="009D7BC3">
        <w:rPr>
          <w:rFonts w:ascii="Times New Roman" w:hAnsi="Times New Roman" w:cs="Times New Roman"/>
          <w:b w:val="0"/>
          <w:sz w:val="27"/>
          <w:szCs w:val="27"/>
        </w:rPr>
        <w:t>На территории Республики Карелия реализуются отдельные мероприятия</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по</w:t>
      </w:r>
      <w:r>
        <w:rPr>
          <w:rFonts w:ascii="Times New Roman" w:hAnsi="Times New Roman" w:cs="Times New Roman"/>
          <w:b w:val="0"/>
          <w:sz w:val="27"/>
          <w:szCs w:val="27"/>
        </w:rPr>
        <w:t> </w:t>
      </w:r>
      <w:r w:rsidRPr="009D7BC3">
        <w:rPr>
          <w:rFonts w:ascii="Times New Roman" w:hAnsi="Times New Roman" w:cs="Times New Roman"/>
          <w:b w:val="0"/>
          <w:sz w:val="27"/>
          <w:szCs w:val="27"/>
        </w:rPr>
        <w:t>улучшению жилищных условий для молодых семей в рамках федерального</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проекта «Содействие субъектам Российской Федерации в реализации</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полномочий по оказанию государственной поддержки гражданам в обеспечении</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жильем и</w:t>
      </w:r>
      <w:r>
        <w:rPr>
          <w:rFonts w:ascii="Times New Roman" w:hAnsi="Times New Roman" w:cs="Times New Roman"/>
          <w:b w:val="0"/>
          <w:sz w:val="27"/>
          <w:szCs w:val="27"/>
        </w:rPr>
        <w:t> </w:t>
      </w:r>
      <w:r w:rsidRPr="009D7BC3">
        <w:rPr>
          <w:rFonts w:ascii="Times New Roman" w:hAnsi="Times New Roman" w:cs="Times New Roman"/>
          <w:b w:val="0"/>
          <w:sz w:val="27"/>
          <w:szCs w:val="27"/>
        </w:rPr>
        <w:t>оплате жилищно-коммунальных услуг» подпрограммы «Создание</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условий для обеспечения доступным и комфортным жильем граждан</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Российской Федерации» государственной программы Российской Федерации</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«Обеспечение доступным и</w:t>
      </w:r>
      <w:r>
        <w:rPr>
          <w:rFonts w:ascii="Times New Roman" w:hAnsi="Times New Roman" w:cs="Times New Roman"/>
          <w:b w:val="0"/>
          <w:sz w:val="27"/>
          <w:szCs w:val="27"/>
        </w:rPr>
        <w:t> </w:t>
      </w:r>
      <w:r w:rsidRPr="009D7BC3">
        <w:rPr>
          <w:rFonts w:ascii="Times New Roman" w:hAnsi="Times New Roman" w:cs="Times New Roman"/>
          <w:b w:val="0"/>
          <w:sz w:val="27"/>
          <w:szCs w:val="27"/>
        </w:rPr>
        <w:t>комфортным жильем и коммунальными услугами</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граждан Российской Федерации», утвержд</w:t>
      </w:r>
      <w:r>
        <w:rPr>
          <w:rFonts w:ascii="Times New Roman" w:hAnsi="Times New Roman" w:cs="Times New Roman"/>
          <w:b w:val="0"/>
          <w:sz w:val="27"/>
          <w:szCs w:val="27"/>
        </w:rPr>
        <w:t>ё</w:t>
      </w:r>
      <w:r w:rsidRPr="009D7BC3">
        <w:rPr>
          <w:rFonts w:ascii="Times New Roman" w:hAnsi="Times New Roman" w:cs="Times New Roman"/>
          <w:b w:val="0"/>
          <w:sz w:val="27"/>
          <w:szCs w:val="27"/>
        </w:rPr>
        <w:t>нной постановлением Правительства</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Российской Федерации от 30</w:t>
      </w:r>
      <w:r>
        <w:rPr>
          <w:rFonts w:ascii="Times New Roman" w:hAnsi="Times New Roman" w:cs="Times New Roman"/>
          <w:b w:val="0"/>
          <w:sz w:val="27"/>
          <w:szCs w:val="27"/>
        </w:rPr>
        <w:t xml:space="preserve"> декабря </w:t>
      </w:r>
      <w:r w:rsidRPr="009D7BC3">
        <w:rPr>
          <w:rFonts w:ascii="Times New Roman" w:hAnsi="Times New Roman" w:cs="Times New Roman"/>
          <w:b w:val="0"/>
          <w:sz w:val="27"/>
          <w:szCs w:val="27"/>
        </w:rPr>
        <w:t xml:space="preserve">2017 </w:t>
      </w:r>
      <w:r>
        <w:rPr>
          <w:rFonts w:ascii="Times New Roman" w:hAnsi="Times New Roman" w:cs="Times New Roman"/>
          <w:b w:val="0"/>
          <w:sz w:val="27"/>
          <w:szCs w:val="27"/>
        </w:rPr>
        <w:t xml:space="preserve">г. </w:t>
      </w:r>
      <w:r w:rsidRPr="009D7BC3">
        <w:rPr>
          <w:rFonts w:ascii="Times New Roman" w:hAnsi="Times New Roman" w:cs="Times New Roman"/>
          <w:b w:val="0"/>
          <w:sz w:val="27"/>
          <w:szCs w:val="27"/>
        </w:rPr>
        <w:t>№ 1710</w:t>
      </w:r>
      <w:r w:rsidR="00DD63EF" w:rsidRPr="0094497F">
        <w:rPr>
          <w:rFonts w:ascii="Times New Roman" w:hAnsi="Times New Roman" w:cs="Times New Roman"/>
          <w:b w:val="0"/>
          <w:sz w:val="27"/>
          <w:szCs w:val="27"/>
        </w:rPr>
        <w:t>.</w:t>
      </w:r>
    </w:p>
    <w:p w:rsidR="00682E69" w:rsidRPr="009D7BC3" w:rsidRDefault="009D7BC3" w:rsidP="009D7BC3">
      <w:pPr>
        <w:pStyle w:val="ConsPlusTitle"/>
        <w:tabs>
          <w:tab w:val="left" w:pos="4320"/>
        </w:tabs>
        <w:ind w:firstLine="708"/>
        <w:jc w:val="both"/>
        <w:rPr>
          <w:rFonts w:ascii="Times New Roman" w:hAnsi="Times New Roman" w:cs="Times New Roman"/>
          <w:b w:val="0"/>
          <w:sz w:val="27"/>
          <w:szCs w:val="27"/>
        </w:rPr>
      </w:pPr>
      <w:r w:rsidRPr="009D7BC3">
        <w:rPr>
          <w:rFonts w:ascii="Times New Roman" w:hAnsi="Times New Roman" w:cs="Times New Roman"/>
          <w:b w:val="0"/>
          <w:sz w:val="27"/>
          <w:szCs w:val="27"/>
        </w:rPr>
        <w:t>Участником мероприятия может быть молодая семья, в том числе молодая семья, имеющая одного ребенка и более, где один из супругов не является гражданином Российской Федерации, а также неполная молодая семья, состоящая из одного молодого родителя, являющегося гражданином Российской Федерации</w:t>
      </w:r>
      <w:r w:rsidR="00682E69" w:rsidRPr="009D7BC3">
        <w:rPr>
          <w:rFonts w:ascii="Times New Roman" w:hAnsi="Times New Roman" w:cs="Times New Roman"/>
          <w:b w:val="0"/>
          <w:sz w:val="27"/>
          <w:szCs w:val="27"/>
        </w:rPr>
        <w:t>.</w:t>
      </w:r>
    </w:p>
    <w:p w:rsidR="009D7BC3" w:rsidRPr="009D7BC3" w:rsidRDefault="009D7BC3" w:rsidP="009D7BC3">
      <w:pPr>
        <w:pStyle w:val="ConsPlusTitle"/>
        <w:tabs>
          <w:tab w:val="left" w:pos="4320"/>
        </w:tabs>
        <w:ind w:firstLine="708"/>
        <w:jc w:val="both"/>
        <w:rPr>
          <w:rFonts w:ascii="Times New Roman" w:hAnsi="Times New Roman" w:cs="Times New Roman"/>
          <w:b w:val="0"/>
          <w:sz w:val="27"/>
          <w:szCs w:val="27"/>
        </w:rPr>
      </w:pPr>
      <w:r>
        <w:rPr>
          <w:rFonts w:ascii="Times New Roman" w:hAnsi="Times New Roman" w:cs="Times New Roman"/>
          <w:b w:val="0"/>
          <w:sz w:val="27"/>
          <w:szCs w:val="27"/>
        </w:rPr>
        <w:t xml:space="preserve">Также после получения российского гражданства соотечественники </w:t>
      </w:r>
      <w:r w:rsidRPr="009D7BC3">
        <w:rPr>
          <w:rFonts w:ascii="Times New Roman" w:hAnsi="Times New Roman" w:cs="Times New Roman"/>
          <w:b w:val="0"/>
          <w:sz w:val="27"/>
          <w:szCs w:val="27"/>
        </w:rPr>
        <w:t>могут оформить ипотечный кредит на покупку жилого помещения на</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первичном рынке недвижимости или строительство индивидуального жилого</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дома.</w:t>
      </w:r>
    </w:p>
    <w:p w:rsidR="009D7BC3" w:rsidRPr="009D7BC3" w:rsidRDefault="009D7BC3" w:rsidP="009D7BC3">
      <w:pPr>
        <w:pStyle w:val="ConsPlusTitle"/>
        <w:tabs>
          <w:tab w:val="left" w:pos="4320"/>
        </w:tabs>
        <w:ind w:firstLine="708"/>
        <w:jc w:val="both"/>
        <w:rPr>
          <w:rFonts w:ascii="Times New Roman" w:hAnsi="Times New Roman" w:cs="Times New Roman"/>
          <w:b w:val="0"/>
          <w:sz w:val="27"/>
          <w:szCs w:val="27"/>
        </w:rPr>
      </w:pPr>
      <w:r w:rsidRPr="009D7BC3">
        <w:rPr>
          <w:rFonts w:ascii="Times New Roman" w:hAnsi="Times New Roman" w:cs="Times New Roman"/>
          <w:b w:val="0"/>
          <w:sz w:val="27"/>
          <w:szCs w:val="27"/>
        </w:rPr>
        <w:t>Также граждане Российской Федерации могут оформить ипотечный</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кредит с</w:t>
      </w:r>
      <w:r>
        <w:rPr>
          <w:rFonts w:ascii="Times New Roman" w:hAnsi="Times New Roman" w:cs="Times New Roman"/>
          <w:b w:val="0"/>
          <w:sz w:val="27"/>
          <w:szCs w:val="27"/>
        </w:rPr>
        <w:t> </w:t>
      </w:r>
      <w:r w:rsidRPr="009D7BC3">
        <w:rPr>
          <w:rFonts w:ascii="Times New Roman" w:hAnsi="Times New Roman" w:cs="Times New Roman"/>
          <w:b w:val="0"/>
          <w:sz w:val="27"/>
          <w:szCs w:val="27"/>
        </w:rPr>
        <w:t>льготной процентной ставкой на строительство (приобретение) жилого</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 xml:space="preserve">дома </w:t>
      </w:r>
      <w:r w:rsidRPr="009D7BC3">
        <w:rPr>
          <w:rFonts w:ascii="Times New Roman" w:hAnsi="Times New Roman" w:cs="Times New Roman"/>
          <w:b w:val="0"/>
          <w:sz w:val="27"/>
          <w:szCs w:val="27"/>
        </w:rPr>
        <w:lastRenderedPageBreak/>
        <w:t>на</w:t>
      </w:r>
      <w:r w:rsidR="00564602">
        <w:rPr>
          <w:rFonts w:ascii="Times New Roman" w:hAnsi="Times New Roman" w:cs="Times New Roman"/>
          <w:b w:val="0"/>
          <w:sz w:val="27"/>
          <w:szCs w:val="27"/>
        </w:rPr>
        <w:t> сельских территориях</w:t>
      </w:r>
      <w:r w:rsidRPr="009D7BC3">
        <w:rPr>
          <w:rFonts w:ascii="Times New Roman" w:hAnsi="Times New Roman" w:cs="Times New Roman"/>
          <w:b w:val="0"/>
          <w:sz w:val="27"/>
          <w:szCs w:val="27"/>
        </w:rPr>
        <w:t>. Перечень сельских</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территорий приграничных муниципальных образований на территории субъекта</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Российской Федерации определяется высшим исполнительным органом</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субъекта Российской Федерации. Указанные льготные ипотечные кредиты</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 xml:space="preserve">(займы) могут быть предоставлены </w:t>
      </w:r>
      <w:r w:rsidR="00564602">
        <w:rPr>
          <w:rFonts w:ascii="Times New Roman" w:hAnsi="Times New Roman" w:cs="Times New Roman"/>
          <w:b w:val="0"/>
          <w:sz w:val="27"/>
          <w:szCs w:val="27"/>
        </w:rPr>
        <w:br/>
      </w:r>
      <w:r w:rsidRPr="009D7BC3">
        <w:rPr>
          <w:rFonts w:ascii="Times New Roman" w:hAnsi="Times New Roman" w:cs="Times New Roman"/>
          <w:b w:val="0"/>
          <w:sz w:val="27"/>
          <w:szCs w:val="27"/>
        </w:rPr>
        <w:t>на строительство (приобретение) жилого</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дома на</w:t>
      </w:r>
      <w:r>
        <w:rPr>
          <w:rFonts w:ascii="Times New Roman" w:hAnsi="Times New Roman" w:cs="Times New Roman"/>
          <w:b w:val="0"/>
          <w:sz w:val="27"/>
          <w:szCs w:val="27"/>
        </w:rPr>
        <w:t> </w:t>
      </w:r>
      <w:r w:rsidRPr="009D7BC3">
        <w:rPr>
          <w:rFonts w:ascii="Times New Roman" w:hAnsi="Times New Roman" w:cs="Times New Roman"/>
          <w:b w:val="0"/>
          <w:sz w:val="27"/>
          <w:szCs w:val="27"/>
        </w:rPr>
        <w:t>территории всех муниципальных образований Республики Карелия, за</w:t>
      </w:r>
      <w:r w:rsidR="005F639F">
        <w:rPr>
          <w:rFonts w:ascii="Times New Roman" w:hAnsi="Times New Roman" w:cs="Times New Roman"/>
          <w:b w:val="0"/>
          <w:sz w:val="27"/>
          <w:szCs w:val="27"/>
        </w:rPr>
        <w:t> </w:t>
      </w:r>
      <w:r w:rsidRPr="009D7BC3">
        <w:rPr>
          <w:rFonts w:ascii="Times New Roman" w:hAnsi="Times New Roman" w:cs="Times New Roman"/>
          <w:b w:val="0"/>
          <w:sz w:val="27"/>
          <w:szCs w:val="27"/>
        </w:rPr>
        <w:t>исключением Пет</w:t>
      </w:r>
      <w:r>
        <w:rPr>
          <w:rFonts w:ascii="Times New Roman" w:hAnsi="Times New Roman" w:cs="Times New Roman"/>
          <w:b w:val="0"/>
          <w:sz w:val="27"/>
          <w:szCs w:val="27"/>
        </w:rPr>
        <w:t>розаводского городского округа</w:t>
      </w:r>
      <w:r>
        <w:rPr>
          <w:rStyle w:val="ae"/>
          <w:rFonts w:ascii="Times New Roman" w:hAnsi="Times New Roman" w:cs="Times New Roman"/>
          <w:b w:val="0"/>
          <w:sz w:val="27"/>
          <w:szCs w:val="27"/>
        </w:rPr>
        <w:footnoteReference w:id="37"/>
      </w:r>
      <w:r>
        <w:rPr>
          <w:rFonts w:ascii="Times New Roman" w:hAnsi="Times New Roman" w:cs="Times New Roman"/>
          <w:b w:val="0"/>
          <w:sz w:val="27"/>
          <w:szCs w:val="27"/>
        </w:rPr>
        <w:t>.</w:t>
      </w:r>
    </w:p>
    <w:p w:rsidR="00220449" w:rsidRDefault="00220449" w:rsidP="00DE1E3D">
      <w:pPr>
        <w:ind w:firstLine="709"/>
        <w:jc w:val="both"/>
        <w:rPr>
          <w:sz w:val="27"/>
          <w:szCs w:val="27"/>
        </w:rPr>
      </w:pPr>
      <w:r w:rsidRPr="00220449">
        <w:rPr>
          <w:sz w:val="27"/>
          <w:szCs w:val="27"/>
        </w:rPr>
        <w:t>В соответствии с Федеральным законом от 1</w:t>
      </w:r>
      <w:r>
        <w:rPr>
          <w:sz w:val="27"/>
          <w:szCs w:val="27"/>
        </w:rPr>
        <w:t xml:space="preserve"> мая </w:t>
      </w:r>
      <w:r w:rsidRPr="00220449">
        <w:rPr>
          <w:sz w:val="27"/>
          <w:szCs w:val="27"/>
        </w:rPr>
        <w:t xml:space="preserve">2016 </w:t>
      </w:r>
      <w:r>
        <w:rPr>
          <w:sz w:val="27"/>
          <w:szCs w:val="27"/>
        </w:rPr>
        <w:t xml:space="preserve">г. </w:t>
      </w:r>
      <w:r w:rsidRPr="00220449">
        <w:rPr>
          <w:sz w:val="27"/>
          <w:szCs w:val="27"/>
        </w:rPr>
        <w:t xml:space="preserve">№ 119-ФЗ </w:t>
      </w:r>
      <w:r>
        <w:rPr>
          <w:sz w:val="27"/>
          <w:szCs w:val="27"/>
        </w:rPr>
        <w:br/>
      </w:r>
      <w:r w:rsidRPr="00220449">
        <w:rPr>
          <w:sz w:val="27"/>
          <w:szCs w:val="27"/>
        </w:rPr>
        <w:t>«</w:t>
      </w:r>
      <w:r w:rsidR="00FA1BE9" w:rsidRPr="0010085E">
        <w:rPr>
          <w:sz w:val="27"/>
          <w:szCs w:val="27"/>
        </w:rPr>
        <w:t xml:space="preserve">Об особенностях предоставления гражданам земельных участков, находящихся </w:t>
      </w:r>
      <w:r w:rsidR="00FA1BE9">
        <w:rPr>
          <w:sz w:val="27"/>
          <w:szCs w:val="27"/>
        </w:rPr>
        <w:br/>
      </w:r>
      <w:r w:rsidR="00FA1BE9" w:rsidRPr="0010085E">
        <w:rPr>
          <w:sz w:val="27"/>
          <w:szCs w:val="27"/>
        </w:rPr>
        <w:t xml:space="preserve">в государственной или муниципальной собственности и расположенных </w:t>
      </w:r>
      <w:r w:rsidR="00FA1BE9">
        <w:rPr>
          <w:sz w:val="27"/>
          <w:szCs w:val="27"/>
        </w:rPr>
        <w:br/>
      </w:r>
      <w:r w:rsidR="00FA1BE9"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FA1BE9">
        <w:rPr>
          <w:sz w:val="27"/>
          <w:szCs w:val="27"/>
        </w:rPr>
        <w:br/>
      </w:r>
      <w:r w:rsidR="00FA1BE9" w:rsidRPr="0010085E">
        <w:rPr>
          <w:sz w:val="27"/>
          <w:szCs w:val="27"/>
        </w:rPr>
        <w:t>в отдельные законодательные акты Российской Федерации</w:t>
      </w:r>
      <w:r w:rsidRPr="00220449">
        <w:rPr>
          <w:sz w:val="27"/>
          <w:szCs w:val="27"/>
        </w:rPr>
        <w:t>» участникам Государственной программы и член</w:t>
      </w:r>
      <w:r>
        <w:rPr>
          <w:sz w:val="27"/>
          <w:szCs w:val="27"/>
        </w:rPr>
        <w:t>ам</w:t>
      </w:r>
      <w:r w:rsidRPr="00220449">
        <w:rPr>
          <w:sz w:val="27"/>
          <w:szCs w:val="27"/>
        </w:rPr>
        <w:t xml:space="preserve"> их семей, переселяющи</w:t>
      </w:r>
      <w:r>
        <w:rPr>
          <w:sz w:val="27"/>
          <w:szCs w:val="27"/>
        </w:rPr>
        <w:t>м</w:t>
      </w:r>
      <w:r w:rsidRPr="00220449">
        <w:rPr>
          <w:sz w:val="27"/>
          <w:szCs w:val="27"/>
        </w:rPr>
        <w:t>ся в на территории Арктической зоны Республики Карелия, предоставлена возможност</w:t>
      </w:r>
      <w:r w:rsidR="00DE4025">
        <w:rPr>
          <w:sz w:val="27"/>
          <w:szCs w:val="27"/>
        </w:rPr>
        <w:t>ь бесплатного получения земельного</w:t>
      </w:r>
      <w:r w:rsidRPr="00220449">
        <w:rPr>
          <w:sz w:val="27"/>
          <w:szCs w:val="27"/>
        </w:rPr>
        <w:t xml:space="preserve"> участк</w:t>
      </w:r>
      <w:r w:rsidR="00DE4025">
        <w:rPr>
          <w:sz w:val="27"/>
          <w:szCs w:val="27"/>
        </w:rPr>
        <w:t>а</w:t>
      </w:r>
      <w:r w:rsidRPr="00220449">
        <w:rPr>
          <w:sz w:val="27"/>
          <w:szCs w:val="27"/>
        </w:rPr>
        <w:t xml:space="preserve"> для строительства жилого дома или ведения любой экономической деятельности («арктический гектар»)</w:t>
      </w:r>
      <w:r>
        <w:rPr>
          <w:sz w:val="27"/>
          <w:szCs w:val="27"/>
        </w:rPr>
        <w:t xml:space="preserve"> </w:t>
      </w:r>
      <w:r w:rsidRPr="00220449">
        <w:rPr>
          <w:sz w:val="27"/>
          <w:szCs w:val="27"/>
        </w:rPr>
        <w:t xml:space="preserve">площадью, не превышающей одного гектара, находящегося в государственной или муниципальной собственности и расположенного на территории Арктической зоны </w:t>
      </w:r>
      <w:r w:rsidR="00FA1BE9">
        <w:rPr>
          <w:sz w:val="27"/>
          <w:szCs w:val="27"/>
        </w:rPr>
        <w:br/>
      </w:r>
      <w:r w:rsidRPr="00220449">
        <w:rPr>
          <w:sz w:val="27"/>
          <w:szCs w:val="27"/>
        </w:rPr>
        <w:t>Республики Карелия, включающей: муниципальн</w:t>
      </w:r>
      <w:r>
        <w:rPr>
          <w:sz w:val="27"/>
          <w:szCs w:val="27"/>
        </w:rPr>
        <w:t>ые</w:t>
      </w:r>
      <w:r w:rsidRPr="00220449">
        <w:rPr>
          <w:sz w:val="27"/>
          <w:szCs w:val="27"/>
        </w:rPr>
        <w:t xml:space="preserve"> образовани</w:t>
      </w:r>
      <w:r>
        <w:rPr>
          <w:sz w:val="27"/>
          <w:szCs w:val="27"/>
        </w:rPr>
        <w:t>я</w:t>
      </w:r>
      <w:r w:rsidRPr="00220449">
        <w:rPr>
          <w:sz w:val="27"/>
          <w:szCs w:val="27"/>
        </w:rPr>
        <w:t xml:space="preserve"> «Беломорский муниципальный район», «Калевальский национальный муниципальный район», «Сегежский муниципальный район», «Костомукшский городской округ», Кемский </w:t>
      </w:r>
      <w:r>
        <w:rPr>
          <w:sz w:val="27"/>
          <w:szCs w:val="27"/>
        </w:rPr>
        <w:t xml:space="preserve">и </w:t>
      </w:r>
      <w:r w:rsidRPr="00220449">
        <w:rPr>
          <w:sz w:val="27"/>
          <w:szCs w:val="27"/>
        </w:rPr>
        <w:t>Лоухский муниципальны</w:t>
      </w:r>
      <w:r>
        <w:rPr>
          <w:sz w:val="27"/>
          <w:szCs w:val="27"/>
        </w:rPr>
        <w:t>е</w:t>
      </w:r>
      <w:r w:rsidRPr="00220449">
        <w:rPr>
          <w:sz w:val="27"/>
          <w:szCs w:val="27"/>
        </w:rPr>
        <w:t xml:space="preserve"> район</w:t>
      </w:r>
      <w:r>
        <w:rPr>
          <w:sz w:val="27"/>
          <w:szCs w:val="27"/>
        </w:rPr>
        <w:t>ы</w:t>
      </w:r>
      <w:r w:rsidRPr="00220449">
        <w:rPr>
          <w:sz w:val="27"/>
          <w:szCs w:val="27"/>
        </w:rPr>
        <w:t>.</w:t>
      </w:r>
    </w:p>
    <w:p w:rsidR="00FA567D" w:rsidRDefault="00B018BA" w:rsidP="00DE1E3D">
      <w:pPr>
        <w:ind w:firstLine="709"/>
        <w:jc w:val="both"/>
        <w:rPr>
          <w:sz w:val="27"/>
          <w:szCs w:val="27"/>
        </w:rPr>
      </w:pPr>
      <w:r>
        <w:rPr>
          <w:sz w:val="27"/>
          <w:szCs w:val="27"/>
        </w:rPr>
        <w:t>В Карелии с</w:t>
      </w:r>
      <w:r w:rsidR="0013764D" w:rsidRPr="0013764D">
        <w:rPr>
          <w:sz w:val="27"/>
          <w:szCs w:val="27"/>
        </w:rPr>
        <w:t>еть государственных и муниципальных организаций, осуществляющих подготовку по образовательным программам начального общего, основного общего</w:t>
      </w:r>
      <w:r w:rsidR="0013764D">
        <w:rPr>
          <w:sz w:val="27"/>
          <w:szCs w:val="27"/>
        </w:rPr>
        <w:t xml:space="preserve">, среднего общего образования </w:t>
      </w:r>
      <w:r w:rsidR="0013764D" w:rsidRPr="0013764D">
        <w:rPr>
          <w:sz w:val="27"/>
          <w:szCs w:val="27"/>
        </w:rPr>
        <w:t xml:space="preserve">представлена </w:t>
      </w:r>
      <w:r w:rsidR="00D27B0C">
        <w:rPr>
          <w:sz w:val="27"/>
          <w:szCs w:val="27"/>
        </w:rPr>
        <w:t>196</w:t>
      </w:r>
      <w:r w:rsidR="0013764D">
        <w:rPr>
          <w:sz w:val="27"/>
          <w:szCs w:val="27"/>
        </w:rPr>
        <w:t xml:space="preserve"> организациями</w:t>
      </w:r>
      <w:r w:rsidR="00F92BF9">
        <w:rPr>
          <w:sz w:val="27"/>
          <w:szCs w:val="27"/>
        </w:rPr>
        <w:t xml:space="preserve">, также </w:t>
      </w:r>
      <w:r w:rsidR="006F7534">
        <w:rPr>
          <w:sz w:val="27"/>
          <w:szCs w:val="27"/>
        </w:rPr>
        <w:t>в</w:t>
      </w:r>
      <w:r w:rsidR="00D509F1">
        <w:rPr>
          <w:sz w:val="27"/>
          <w:szCs w:val="27"/>
        </w:rPr>
        <w:t xml:space="preserve"> регионе действ</w:t>
      </w:r>
      <w:r w:rsidR="006F7534">
        <w:rPr>
          <w:sz w:val="27"/>
          <w:szCs w:val="27"/>
        </w:rPr>
        <w:t>ую</w:t>
      </w:r>
      <w:r w:rsidR="00D509F1">
        <w:rPr>
          <w:sz w:val="27"/>
          <w:szCs w:val="27"/>
        </w:rPr>
        <w:t>т</w:t>
      </w:r>
      <w:r w:rsidR="00F92BF9">
        <w:rPr>
          <w:sz w:val="27"/>
          <w:szCs w:val="27"/>
        </w:rPr>
        <w:t xml:space="preserve"> </w:t>
      </w:r>
      <w:r w:rsidR="0013764D">
        <w:rPr>
          <w:sz w:val="27"/>
          <w:szCs w:val="27"/>
        </w:rPr>
        <w:t xml:space="preserve">2 </w:t>
      </w:r>
      <w:r w:rsidR="006F7534">
        <w:rPr>
          <w:sz w:val="27"/>
          <w:szCs w:val="27"/>
        </w:rPr>
        <w:t>частные</w:t>
      </w:r>
      <w:r w:rsidR="0013764D" w:rsidRPr="0013764D">
        <w:rPr>
          <w:sz w:val="27"/>
          <w:szCs w:val="27"/>
        </w:rPr>
        <w:t xml:space="preserve"> общеобразовательны</w:t>
      </w:r>
      <w:r w:rsidR="00F92BF9">
        <w:rPr>
          <w:sz w:val="27"/>
          <w:szCs w:val="27"/>
        </w:rPr>
        <w:t>е</w:t>
      </w:r>
      <w:r w:rsidR="0013764D" w:rsidRPr="0013764D">
        <w:rPr>
          <w:sz w:val="27"/>
          <w:szCs w:val="27"/>
        </w:rPr>
        <w:t xml:space="preserve"> организаци</w:t>
      </w:r>
      <w:r w:rsidR="00F92BF9">
        <w:rPr>
          <w:sz w:val="27"/>
          <w:szCs w:val="27"/>
        </w:rPr>
        <w:t>и</w:t>
      </w:r>
      <w:r w:rsidR="00FA567D">
        <w:rPr>
          <w:sz w:val="27"/>
          <w:szCs w:val="27"/>
        </w:rPr>
        <w:t xml:space="preserve">. </w:t>
      </w:r>
    </w:p>
    <w:p w:rsidR="00051159" w:rsidRPr="00051159" w:rsidRDefault="007F4CA2" w:rsidP="00051159">
      <w:pPr>
        <w:ind w:firstLine="567"/>
        <w:jc w:val="both"/>
        <w:rPr>
          <w:sz w:val="27"/>
          <w:szCs w:val="27"/>
        </w:rPr>
      </w:pPr>
      <w:r>
        <w:rPr>
          <w:sz w:val="27"/>
          <w:szCs w:val="27"/>
        </w:rPr>
        <w:t>Н</w:t>
      </w:r>
      <w:r w:rsidR="00051159" w:rsidRPr="00051159">
        <w:rPr>
          <w:sz w:val="27"/>
          <w:szCs w:val="27"/>
        </w:rPr>
        <w:t xml:space="preserve">а территории Петрозаводского городского округа осуществляет деятельность федеральное государственное казенное общеобразовательное учреждение «Петрозаводское Президентское кадетское училище». </w:t>
      </w:r>
    </w:p>
    <w:p w:rsidR="00051159" w:rsidRDefault="00051159" w:rsidP="00DE1E3D">
      <w:pPr>
        <w:ind w:firstLine="709"/>
        <w:jc w:val="both"/>
        <w:rPr>
          <w:sz w:val="27"/>
          <w:szCs w:val="27"/>
        </w:rPr>
      </w:pPr>
      <w:r w:rsidRPr="00051159">
        <w:rPr>
          <w:sz w:val="27"/>
          <w:szCs w:val="27"/>
        </w:rPr>
        <w:t>Система дополнительного образования детей представлена 60 организациями дополнительного образования, 72 дошкольными образовательными</w:t>
      </w:r>
      <w:r w:rsidR="00970C4C">
        <w:rPr>
          <w:sz w:val="27"/>
          <w:szCs w:val="27"/>
        </w:rPr>
        <w:t xml:space="preserve"> организациями и </w:t>
      </w:r>
      <w:r w:rsidRPr="00051159">
        <w:rPr>
          <w:sz w:val="27"/>
          <w:szCs w:val="27"/>
        </w:rPr>
        <w:t>168 общеобразовательными организациями, а также 33 некоммерческими организациями.</w:t>
      </w:r>
    </w:p>
    <w:p w:rsidR="00796D75" w:rsidRDefault="00796D75" w:rsidP="00DE1E3D">
      <w:pPr>
        <w:ind w:firstLine="709"/>
        <w:jc w:val="both"/>
        <w:rPr>
          <w:sz w:val="27"/>
          <w:szCs w:val="27"/>
        </w:rPr>
      </w:pPr>
      <w:r w:rsidRPr="00796D75">
        <w:rPr>
          <w:sz w:val="27"/>
          <w:szCs w:val="27"/>
        </w:rPr>
        <w:t>Услугу дошкольного образования в Карели</w:t>
      </w:r>
      <w:r>
        <w:rPr>
          <w:sz w:val="27"/>
          <w:szCs w:val="27"/>
        </w:rPr>
        <w:t>и</w:t>
      </w:r>
      <w:r w:rsidRPr="00796D75">
        <w:rPr>
          <w:sz w:val="27"/>
          <w:szCs w:val="27"/>
        </w:rPr>
        <w:t xml:space="preserve"> оказывают 220 образовательных организаций, осуществляющих деятельность по образовательным программам дошкольного образования и (или) присмотр и уход за детьми, из них дошкольных образовательных организаций – 137, в состав 83 общеобразовательных организаций входят дошкольные группы (из них 2 частные)</w:t>
      </w:r>
      <w:r w:rsidR="009457EC">
        <w:rPr>
          <w:sz w:val="27"/>
          <w:szCs w:val="27"/>
        </w:rPr>
        <w:t>.</w:t>
      </w:r>
    </w:p>
    <w:p w:rsidR="00F86A86" w:rsidRDefault="00F86A86" w:rsidP="00D27B0C">
      <w:pPr>
        <w:ind w:firstLine="709"/>
        <w:jc w:val="both"/>
        <w:rPr>
          <w:sz w:val="27"/>
          <w:szCs w:val="27"/>
        </w:rPr>
      </w:pPr>
      <w:r>
        <w:rPr>
          <w:sz w:val="27"/>
          <w:szCs w:val="27"/>
        </w:rPr>
        <w:t>П</w:t>
      </w:r>
      <w:r w:rsidRPr="00F86A86">
        <w:rPr>
          <w:sz w:val="27"/>
          <w:szCs w:val="27"/>
        </w:rPr>
        <w:t xml:space="preserve">рограммы среднего профессионального образования реализуют </w:t>
      </w:r>
      <w:r>
        <w:rPr>
          <w:sz w:val="27"/>
          <w:szCs w:val="27"/>
        </w:rPr>
        <w:br/>
        <w:t>1</w:t>
      </w:r>
      <w:r w:rsidR="00051159">
        <w:rPr>
          <w:sz w:val="27"/>
          <w:szCs w:val="27"/>
        </w:rPr>
        <w:t>7</w:t>
      </w:r>
      <w:r w:rsidR="00796D75">
        <w:rPr>
          <w:sz w:val="27"/>
          <w:szCs w:val="27"/>
        </w:rPr>
        <w:t xml:space="preserve"> организаций</w:t>
      </w:r>
      <w:r w:rsidRPr="00F86A86">
        <w:rPr>
          <w:sz w:val="27"/>
          <w:szCs w:val="27"/>
        </w:rPr>
        <w:t xml:space="preserve">, </w:t>
      </w:r>
      <w:r w:rsidR="00796D75">
        <w:rPr>
          <w:sz w:val="27"/>
          <w:szCs w:val="27"/>
        </w:rPr>
        <w:t xml:space="preserve">в том числе </w:t>
      </w:r>
      <w:r w:rsidRPr="00F86A86">
        <w:rPr>
          <w:sz w:val="27"/>
          <w:szCs w:val="27"/>
        </w:rPr>
        <w:t xml:space="preserve">2 негосударственные, </w:t>
      </w:r>
      <w:r w:rsidR="00051159">
        <w:rPr>
          <w:sz w:val="27"/>
          <w:szCs w:val="27"/>
        </w:rPr>
        <w:t>4</w:t>
      </w:r>
      <w:r w:rsidRPr="00F86A86">
        <w:rPr>
          <w:sz w:val="27"/>
          <w:szCs w:val="27"/>
        </w:rPr>
        <w:t xml:space="preserve"> федерального подчи</w:t>
      </w:r>
      <w:r>
        <w:rPr>
          <w:sz w:val="27"/>
          <w:szCs w:val="27"/>
        </w:rPr>
        <w:t>нения</w:t>
      </w:r>
      <w:r w:rsidR="00FE4B65">
        <w:rPr>
          <w:sz w:val="27"/>
          <w:szCs w:val="27"/>
        </w:rPr>
        <w:t xml:space="preserve">. </w:t>
      </w:r>
    </w:p>
    <w:p w:rsidR="00F86A86" w:rsidRPr="00D27B0C" w:rsidRDefault="00F86A86" w:rsidP="006951DC">
      <w:pPr>
        <w:widowControl/>
        <w:ind w:firstLine="708"/>
        <w:jc w:val="both"/>
        <w:rPr>
          <w:sz w:val="27"/>
          <w:szCs w:val="27"/>
        </w:rPr>
      </w:pPr>
      <w:r>
        <w:rPr>
          <w:sz w:val="27"/>
          <w:szCs w:val="27"/>
        </w:rPr>
        <w:lastRenderedPageBreak/>
        <w:t>Программы высшего образования</w:t>
      </w:r>
      <w:r w:rsidRPr="00F86A86">
        <w:rPr>
          <w:sz w:val="27"/>
          <w:szCs w:val="27"/>
        </w:rPr>
        <w:t xml:space="preserve"> реализуют </w:t>
      </w:r>
      <w:r w:rsidR="00D27B0C">
        <w:rPr>
          <w:sz w:val="27"/>
          <w:szCs w:val="27"/>
        </w:rPr>
        <w:t>9</w:t>
      </w:r>
      <w:r w:rsidRPr="00F86A86">
        <w:rPr>
          <w:sz w:val="27"/>
          <w:szCs w:val="27"/>
        </w:rPr>
        <w:t xml:space="preserve"> образовательны</w:t>
      </w:r>
      <w:r w:rsidR="00D27B0C">
        <w:rPr>
          <w:sz w:val="27"/>
          <w:szCs w:val="27"/>
        </w:rPr>
        <w:t>х</w:t>
      </w:r>
      <w:r w:rsidRPr="00F86A86">
        <w:rPr>
          <w:sz w:val="27"/>
          <w:szCs w:val="27"/>
        </w:rPr>
        <w:t xml:space="preserve"> организаци</w:t>
      </w:r>
      <w:r w:rsidR="00D27B0C">
        <w:rPr>
          <w:sz w:val="27"/>
          <w:szCs w:val="27"/>
        </w:rPr>
        <w:t>й</w:t>
      </w:r>
      <w:r w:rsidRPr="00F86A86">
        <w:rPr>
          <w:sz w:val="27"/>
          <w:szCs w:val="27"/>
        </w:rPr>
        <w:t xml:space="preserve"> высшего образования.</w:t>
      </w:r>
      <w:r w:rsidR="00D27B0C">
        <w:rPr>
          <w:sz w:val="27"/>
          <w:szCs w:val="27"/>
        </w:rPr>
        <w:t xml:space="preserve"> </w:t>
      </w:r>
      <w:r w:rsidR="00D27B0C" w:rsidRPr="00D27B0C">
        <w:rPr>
          <w:sz w:val="27"/>
          <w:szCs w:val="27"/>
        </w:rPr>
        <w:t>Одним из крупнейших на северо-западе России является Петрозаводский</w:t>
      </w:r>
      <w:r w:rsidR="00D27B0C">
        <w:rPr>
          <w:sz w:val="27"/>
          <w:szCs w:val="27"/>
        </w:rPr>
        <w:t xml:space="preserve"> </w:t>
      </w:r>
      <w:r w:rsidR="00D27B0C" w:rsidRPr="00D27B0C">
        <w:rPr>
          <w:sz w:val="27"/>
          <w:szCs w:val="27"/>
        </w:rPr>
        <w:t>государственный университет</w:t>
      </w:r>
      <w:r w:rsidR="00D27B0C">
        <w:rPr>
          <w:sz w:val="27"/>
          <w:szCs w:val="27"/>
        </w:rPr>
        <w:t>.</w:t>
      </w:r>
    </w:p>
    <w:p w:rsidR="00D27B0C" w:rsidRDefault="00D27B0C" w:rsidP="006951DC">
      <w:pPr>
        <w:widowControl/>
        <w:ind w:firstLine="708"/>
        <w:jc w:val="both"/>
        <w:rPr>
          <w:sz w:val="27"/>
          <w:szCs w:val="27"/>
        </w:rPr>
      </w:pPr>
      <w:r w:rsidRPr="00D27B0C">
        <w:rPr>
          <w:sz w:val="27"/>
          <w:szCs w:val="27"/>
        </w:rPr>
        <w:t xml:space="preserve">В Петрозаводске функционирует </w:t>
      </w:r>
      <w:r w:rsidR="00151501">
        <w:rPr>
          <w:sz w:val="27"/>
          <w:szCs w:val="27"/>
        </w:rPr>
        <w:t>федеральный исследовательский центр «Карельский научный центр Российской академии наук», в</w:t>
      </w:r>
      <w:r w:rsidRPr="00D27B0C">
        <w:rPr>
          <w:sz w:val="27"/>
          <w:szCs w:val="27"/>
        </w:rPr>
        <w:t xml:space="preserve"> составе </w:t>
      </w:r>
      <w:r w:rsidR="00151501">
        <w:rPr>
          <w:sz w:val="27"/>
          <w:szCs w:val="27"/>
        </w:rPr>
        <w:t xml:space="preserve">которого </w:t>
      </w:r>
      <w:r w:rsidRPr="00D27B0C">
        <w:rPr>
          <w:sz w:val="27"/>
          <w:szCs w:val="27"/>
        </w:rPr>
        <w:t>7</w:t>
      </w:r>
      <w:r w:rsidR="00151501">
        <w:rPr>
          <w:sz w:val="27"/>
          <w:szCs w:val="27"/>
        </w:rPr>
        <w:t> </w:t>
      </w:r>
      <w:r w:rsidRPr="00D27B0C">
        <w:rPr>
          <w:sz w:val="27"/>
          <w:szCs w:val="27"/>
        </w:rPr>
        <w:t>академических институтов. Фундаментальные научные исследования</w:t>
      </w:r>
      <w:r w:rsidR="00151501">
        <w:rPr>
          <w:sz w:val="27"/>
          <w:szCs w:val="27"/>
        </w:rPr>
        <w:t xml:space="preserve"> </w:t>
      </w:r>
      <w:r w:rsidRPr="00D27B0C">
        <w:rPr>
          <w:sz w:val="27"/>
          <w:szCs w:val="27"/>
        </w:rPr>
        <w:t xml:space="preserve">составляют более 80% от всех проводимых </w:t>
      </w:r>
      <w:r w:rsidR="00F453BC">
        <w:rPr>
          <w:sz w:val="27"/>
          <w:szCs w:val="27"/>
        </w:rPr>
        <w:t xml:space="preserve">в </w:t>
      </w:r>
      <w:r w:rsidR="00151501">
        <w:rPr>
          <w:sz w:val="27"/>
          <w:szCs w:val="27"/>
        </w:rPr>
        <w:t>ц</w:t>
      </w:r>
      <w:r w:rsidR="00F453BC">
        <w:rPr>
          <w:sz w:val="27"/>
          <w:szCs w:val="27"/>
        </w:rPr>
        <w:t>е</w:t>
      </w:r>
      <w:r w:rsidR="00151501">
        <w:rPr>
          <w:sz w:val="27"/>
          <w:szCs w:val="27"/>
        </w:rPr>
        <w:t>нтре</w:t>
      </w:r>
      <w:r w:rsidRPr="00D27B0C">
        <w:rPr>
          <w:sz w:val="27"/>
          <w:szCs w:val="27"/>
        </w:rPr>
        <w:t xml:space="preserve"> исследований.</w:t>
      </w:r>
    </w:p>
    <w:p w:rsidR="00564602" w:rsidRPr="00D76EF4" w:rsidRDefault="00564602" w:rsidP="006951DC">
      <w:pPr>
        <w:spacing w:line="216" w:lineRule="auto"/>
        <w:ind w:firstLine="708"/>
        <w:jc w:val="both"/>
        <w:rPr>
          <w:bCs/>
          <w:sz w:val="27"/>
          <w:szCs w:val="27"/>
        </w:rPr>
      </w:pPr>
      <w:r w:rsidRPr="003D7610">
        <w:rPr>
          <w:bCs/>
          <w:i/>
          <w:sz w:val="27"/>
          <w:szCs w:val="27"/>
        </w:rPr>
        <w:t xml:space="preserve">Для участия в Государственной программе на территории Республики </w:t>
      </w:r>
      <w:r>
        <w:rPr>
          <w:bCs/>
          <w:i/>
          <w:sz w:val="27"/>
          <w:szCs w:val="27"/>
        </w:rPr>
        <w:t xml:space="preserve">Карелия </w:t>
      </w:r>
      <w:r w:rsidR="00E82A34" w:rsidRPr="002F5323">
        <w:rPr>
          <w:bCs/>
          <w:i/>
          <w:sz w:val="27"/>
          <w:szCs w:val="27"/>
        </w:rPr>
        <w:t>региональной программо</w:t>
      </w:r>
      <w:r w:rsidR="00E82A34">
        <w:rPr>
          <w:bCs/>
          <w:i/>
          <w:sz w:val="27"/>
          <w:szCs w:val="27"/>
        </w:rPr>
        <w:t>й</w:t>
      </w:r>
      <w:r w:rsidR="00E82A34" w:rsidRPr="002F5323">
        <w:rPr>
          <w:bCs/>
          <w:i/>
          <w:sz w:val="27"/>
          <w:szCs w:val="27"/>
        </w:rPr>
        <w:t xml:space="preserve"> переселения</w:t>
      </w:r>
      <w:r w:rsidR="00E82A34" w:rsidRPr="003D7610">
        <w:rPr>
          <w:bCs/>
          <w:i/>
          <w:sz w:val="27"/>
          <w:szCs w:val="27"/>
        </w:rPr>
        <w:t xml:space="preserve"> установлены </w:t>
      </w:r>
      <w:r w:rsidR="00E82A34">
        <w:rPr>
          <w:bCs/>
          <w:i/>
          <w:sz w:val="27"/>
          <w:szCs w:val="27"/>
        </w:rPr>
        <w:t xml:space="preserve">к претендентам </w:t>
      </w:r>
      <w:r>
        <w:rPr>
          <w:bCs/>
          <w:i/>
          <w:sz w:val="27"/>
          <w:szCs w:val="27"/>
        </w:rPr>
        <w:t>следующие требования</w:t>
      </w:r>
      <w:r w:rsidR="006951DC">
        <w:rPr>
          <w:bCs/>
          <w:i/>
          <w:sz w:val="27"/>
          <w:szCs w:val="27"/>
        </w:rPr>
        <w:t>:</w:t>
      </w:r>
    </w:p>
    <w:p w:rsidR="006951DC" w:rsidRPr="006C4221" w:rsidRDefault="006951DC" w:rsidP="006951DC">
      <w:pPr>
        <w:ind w:firstLine="708"/>
        <w:jc w:val="both"/>
        <w:rPr>
          <w:b/>
        </w:rPr>
      </w:pPr>
      <w:r w:rsidRPr="00AE3322">
        <w:t>-</w:t>
      </w:r>
      <w:r>
        <w:t> </w:t>
      </w:r>
      <w:r w:rsidRPr="00AE3322">
        <w:t xml:space="preserve">наличие профессионального образования по профессиям, специальностям или направлениям подготовки, востребованным </w:t>
      </w:r>
      <w:r>
        <w:br/>
      </w:r>
      <w:r w:rsidRPr="00AE3322">
        <w:t>на региональном рынке труда, для соотечественников, временно или постоянно проживающих в Республике Карелия,</w:t>
      </w:r>
      <w:r>
        <w:t xml:space="preserve"> - </w:t>
      </w:r>
      <w:r w:rsidRPr="00AE3322">
        <w:t>наличие не менее 2 месяцев стажа трудовой деятельности по указанным профессиям, специальностям или направлениям подготовки на территории республики на момент</w:t>
      </w:r>
      <w:r>
        <w:t xml:space="preserve"> подачи заявления об участии в Государственной п</w:t>
      </w:r>
      <w:r w:rsidRPr="00AE3322">
        <w:t xml:space="preserve">рограмме, либо при отсутствии документов об образовании и (или) о квалификации </w:t>
      </w:r>
      <w:r>
        <w:t>–</w:t>
      </w:r>
      <w:r w:rsidRPr="00AE3322">
        <w:t xml:space="preserve"> наличие не менее 1 года документально подтвержденного стажа трудовой деятельности на территории республики по профессиям, специальностям или направлениям подготовки </w:t>
      </w:r>
      <w:r>
        <w:br/>
      </w:r>
      <w:r w:rsidRPr="00AE3322">
        <w:t xml:space="preserve">в качестве специалиста не ниже среднего уровня квалификации. </w:t>
      </w:r>
    </w:p>
    <w:p w:rsidR="006951DC" w:rsidRPr="006C4221" w:rsidRDefault="006951DC" w:rsidP="006951DC">
      <w:pPr>
        <w:ind w:firstLine="708"/>
        <w:jc w:val="both"/>
      </w:pPr>
      <w:r w:rsidRPr="006C4221">
        <w:t>Указанное требование не распространяется на пр</w:t>
      </w:r>
      <w:r>
        <w:t xml:space="preserve">етендентов на участие </w:t>
      </w:r>
      <w:r>
        <w:br/>
        <w:t>в Государственной программе</w:t>
      </w:r>
      <w:r w:rsidRPr="006C4221">
        <w:t xml:space="preserve">: </w:t>
      </w:r>
    </w:p>
    <w:p w:rsidR="006951DC" w:rsidRPr="006C4221" w:rsidRDefault="006951DC" w:rsidP="006951DC">
      <w:pPr>
        <w:ind w:firstLine="708"/>
        <w:jc w:val="both"/>
      </w:pPr>
      <w:r w:rsidRPr="006C4221">
        <w:t xml:space="preserve">обучающихся в образовательных организациях высшего образования или профессиональных образовательных организациях, </w:t>
      </w:r>
    </w:p>
    <w:p w:rsidR="006951DC" w:rsidRPr="006C4221" w:rsidRDefault="006951DC" w:rsidP="006951DC">
      <w:pPr>
        <w:ind w:firstLine="708"/>
        <w:jc w:val="both"/>
      </w:pPr>
      <w:r w:rsidRPr="006C4221">
        <w:t xml:space="preserve">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 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 </w:t>
      </w:r>
    </w:p>
    <w:p w:rsidR="006951DC" w:rsidRPr="006C4221" w:rsidRDefault="006951DC" w:rsidP="006951DC">
      <w:pPr>
        <w:ind w:firstLine="708"/>
        <w:jc w:val="both"/>
      </w:pPr>
      <w:r w:rsidRPr="006C4221">
        <w:t xml:space="preserve">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подавших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 </w:t>
      </w:r>
    </w:p>
    <w:p w:rsidR="006951DC" w:rsidRDefault="006951DC" w:rsidP="006951DC">
      <w:pPr>
        <w:ind w:firstLine="708"/>
        <w:jc w:val="both"/>
      </w:pPr>
      <w:r w:rsidRPr="00AE3322">
        <w:t>-</w:t>
      </w:r>
      <w:r>
        <w:t> </w:t>
      </w:r>
      <w:r w:rsidRPr="00AE3322">
        <w:t xml:space="preserve">обучение в образовательных организациях высшего образования </w:t>
      </w:r>
      <w:r>
        <w:br/>
      </w:r>
      <w:r w:rsidRPr="00AE3322">
        <w:t>и</w:t>
      </w:r>
      <w:r>
        <w:t xml:space="preserve"> профессиональных образовательных организациях Республики Карелия, </w:t>
      </w:r>
      <w:r>
        <w:br/>
        <w:t xml:space="preserve">а также обучение на последнем курсе по востребованным и дефицитным </w:t>
      </w:r>
      <w:r>
        <w:br/>
      </w:r>
      <w:r>
        <w:lastRenderedPageBreak/>
        <w:t xml:space="preserve">на рынке труда Республики Карелия профессиям и специальностям </w:t>
      </w:r>
      <w:r>
        <w:br/>
        <w:t>в иностранных образовательных организациях и образовательных организациях субъектов Российской Федерации;</w:t>
      </w:r>
    </w:p>
    <w:p w:rsidR="006951DC" w:rsidRDefault="006951DC" w:rsidP="006951DC">
      <w:pPr>
        <w:ind w:firstLine="708"/>
        <w:jc w:val="both"/>
      </w:pPr>
      <w:r>
        <w:t>- трудоспособный возраст (до 60 лет для женщин, до 65 лет для м</w:t>
      </w:r>
      <w:r w:rsidR="003244B6">
        <w:t xml:space="preserve">ужчин). Согласование </w:t>
      </w:r>
      <w:r>
        <w:t>кандидатов, находящихся за пределами трудоспособного возраста, возможно при наличии уникальных профессиональных навыков, редкой профессии, востребованной работодателями на территории Республики Карелия, а также в случае воссоединения с семьей;</w:t>
      </w:r>
    </w:p>
    <w:p w:rsidR="006951DC" w:rsidRDefault="006951DC" w:rsidP="006951DC">
      <w:pPr>
        <w:ind w:firstLine="708"/>
        <w:jc w:val="both"/>
      </w:pPr>
      <w:r>
        <w:t>- желание постоянно проживать в Республике Карелия с целью осуществления трудовой, предпринимательской и иной не запрещенной законодательством Российской Федерации деятельности.</w:t>
      </w:r>
    </w:p>
    <w:p w:rsidR="003244B6" w:rsidRDefault="003244B6" w:rsidP="003244B6">
      <w:pPr>
        <w:ind w:firstLine="567"/>
        <w:jc w:val="both"/>
        <w:rPr>
          <w:rFonts w:eastAsia="Calibri"/>
          <w:color w:val="000000"/>
          <w:sz w:val="27"/>
          <w:szCs w:val="27"/>
          <w:lang w:eastAsia="en-US"/>
        </w:rPr>
      </w:pPr>
    </w:p>
    <w:p w:rsidR="003244B6" w:rsidRPr="005E2172" w:rsidRDefault="003244B6" w:rsidP="003244B6">
      <w:pPr>
        <w:rPr>
          <w:sz w:val="27"/>
          <w:szCs w:val="27"/>
        </w:rPr>
      </w:pPr>
      <w:r w:rsidRPr="005E2172">
        <w:rPr>
          <w:sz w:val="27"/>
          <w:szCs w:val="27"/>
        </w:rPr>
        <w:t xml:space="preserve">Алгоритм действий соотечественника </w:t>
      </w:r>
    </w:p>
    <w:p w:rsidR="003244B6" w:rsidRPr="005E2172" w:rsidRDefault="003244B6" w:rsidP="003244B6">
      <w:pPr>
        <w:rPr>
          <w:sz w:val="27"/>
          <w:szCs w:val="27"/>
        </w:rPr>
      </w:pPr>
      <w:r w:rsidRPr="005E2172">
        <w:rPr>
          <w:sz w:val="27"/>
          <w:szCs w:val="27"/>
        </w:rPr>
        <w:t xml:space="preserve">по прибытии на территорию </w:t>
      </w:r>
      <w:r w:rsidRPr="003C4D6C">
        <w:rPr>
          <w:rFonts w:eastAsia="Calibri"/>
          <w:color w:val="000000"/>
          <w:sz w:val="27"/>
          <w:szCs w:val="27"/>
          <w:lang w:eastAsia="en-US"/>
        </w:rPr>
        <w:t>Республики</w:t>
      </w:r>
      <w:r>
        <w:rPr>
          <w:rFonts w:eastAsia="Calibri"/>
          <w:color w:val="000000"/>
          <w:sz w:val="27"/>
          <w:szCs w:val="27"/>
          <w:lang w:eastAsia="en-US"/>
        </w:rPr>
        <w:t xml:space="preserve"> </w:t>
      </w:r>
      <w:r>
        <w:t>Карелия</w:t>
      </w:r>
    </w:p>
    <w:p w:rsidR="003244B6" w:rsidRDefault="003244B6" w:rsidP="003244B6"/>
    <w:tbl>
      <w:tblPr>
        <w:tblStyle w:val="aff9"/>
        <w:tblW w:w="0" w:type="auto"/>
        <w:tblLook w:val="04A0" w:firstRow="1" w:lastRow="0" w:firstColumn="1" w:lastColumn="0" w:noHBand="0" w:noVBand="1"/>
      </w:tblPr>
      <w:tblGrid>
        <w:gridCol w:w="2660"/>
        <w:gridCol w:w="567"/>
        <w:gridCol w:w="3118"/>
        <w:gridCol w:w="567"/>
        <w:gridCol w:w="2659"/>
      </w:tblGrid>
      <w:tr w:rsidR="003244B6" w:rsidRPr="00DA4611" w:rsidTr="002307DF">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3244B6" w:rsidRPr="003C5731" w:rsidRDefault="003244B6" w:rsidP="00BD4658">
            <w:pPr>
              <w:rPr>
                <w:color w:val="000000"/>
                <w:sz w:val="27"/>
                <w:szCs w:val="27"/>
                <w:shd w:val="clear" w:color="auto" w:fill="FFFFFF"/>
              </w:rPr>
            </w:pPr>
            <w:r w:rsidRPr="003C5731">
              <w:rPr>
                <w:sz w:val="27"/>
                <w:szCs w:val="27"/>
              </w:rPr>
              <w:t xml:space="preserve">Прибытие участника Государственной программы и членов его семьи </w:t>
            </w:r>
            <w:r w:rsidRPr="003C5731">
              <w:rPr>
                <w:sz w:val="27"/>
                <w:szCs w:val="27"/>
              </w:rPr>
              <w:br/>
              <w:t xml:space="preserve">на территорию </w:t>
            </w:r>
            <w:r w:rsidRPr="003C5731">
              <w:rPr>
                <w:rFonts w:eastAsia="Calibri"/>
                <w:color w:val="000000"/>
                <w:sz w:val="27"/>
                <w:szCs w:val="27"/>
                <w:lang w:eastAsia="en-US"/>
              </w:rPr>
              <w:t xml:space="preserve">Республики </w:t>
            </w:r>
            <w:r w:rsidRPr="003C5731">
              <w:rPr>
                <w:sz w:val="27"/>
                <w:szCs w:val="27"/>
              </w:rPr>
              <w:t>Карелия</w:t>
            </w:r>
          </w:p>
          <w:p w:rsidR="003244B6" w:rsidRDefault="003244B6" w:rsidP="00BD4658">
            <w:pPr>
              <w:pStyle w:val="af0"/>
              <w:spacing w:before="0" w:beforeAutospacing="0" w:after="0" w:afterAutospacing="0" w:line="180" w:lineRule="atLeast"/>
              <w:ind w:firstLine="540"/>
              <w:jc w:val="both"/>
            </w:pPr>
          </w:p>
          <w:p w:rsidR="003244B6" w:rsidRDefault="003244B6" w:rsidP="00BD4658">
            <w:pPr>
              <w:pStyle w:val="af0"/>
              <w:spacing w:before="0" w:beforeAutospacing="0" w:after="0" w:afterAutospacing="0"/>
              <w:ind w:firstLine="29"/>
              <w:jc w:val="center"/>
            </w:pPr>
            <w:r>
              <w:t>Прибытие на территорию переселения муниципального образования</w:t>
            </w:r>
          </w:p>
          <w:p w:rsidR="003244B6" w:rsidRPr="00563B58" w:rsidRDefault="003244B6" w:rsidP="003244B6">
            <w:pPr>
              <w:pStyle w:val="Default"/>
              <w:tabs>
                <w:tab w:val="left" w:pos="0"/>
              </w:tabs>
              <w:jc w:val="both"/>
            </w:pPr>
            <w:r w:rsidRPr="00563B58">
              <w:t>Сайты для поиска аренды жилого помещения:</w:t>
            </w:r>
          </w:p>
          <w:p w:rsidR="003244B6" w:rsidRPr="00563B58" w:rsidRDefault="003244B6" w:rsidP="003244B6">
            <w:pPr>
              <w:pStyle w:val="Default"/>
              <w:tabs>
                <w:tab w:val="left" w:pos="0"/>
              </w:tabs>
              <w:jc w:val="both"/>
            </w:pPr>
            <w:r w:rsidRPr="00563B58">
              <w:t>https://www.avito.ru/                            https://kareliya.move.ru/</w:t>
            </w:r>
          </w:p>
          <w:p w:rsidR="003244B6" w:rsidRPr="00DA4611" w:rsidRDefault="003244B6" w:rsidP="003244B6">
            <w:pPr>
              <w:pStyle w:val="Default"/>
              <w:tabs>
                <w:tab w:val="left" w:pos="0"/>
              </w:tabs>
              <w:jc w:val="both"/>
              <w:rPr>
                <w:lang w:val="es-ES"/>
              </w:rPr>
            </w:pPr>
            <w:r w:rsidRPr="00DA4611">
              <w:rPr>
                <w:lang w:val="es-ES"/>
              </w:rPr>
              <w:t>https://arenda.mirkvartir.ru                   NaydiDom.com</w:t>
            </w:r>
          </w:p>
          <w:p w:rsidR="003244B6" w:rsidRPr="00DA4611" w:rsidRDefault="003244B6" w:rsidP="003244B6">
            <w:pPr>
              <w:pStyle w:val="Default"/>
              <w:tabs>
                <w:tab w:val="left" w:pos="0"/>
              </w:tabs>
              <w:jc w:val="both"/>
              <w:rPr>
                <w:lang w:val="es-ES"/>
              </w:rPr>
            </w:pPr>
            <w:r w:rsidRPr="00DA4611">
              <w:rPr>
                <w:lang w:val="es-ES"/>
              </w:rPr>
              <w:t>https://petrozavodsk.cian.ru/                https://petrozavodsk.domclick.ru/</w:t>
            </w:r>
          </w:p>
          <w:p w:rsidR="003244B6" w:rsidRPr="00DA4611" w:rsidRDefault="003244B6" w:rsidP="00BD4658">
            <w:pPr>
              <w:pStyle w:val="af0"/>
              <w:spacing w:before="0" w:beforeAutospacing="0" w:after="0" w:afterAutospacing="0"/>
              <w:ind w:firstLine="539"/>
              <w:jc w:val="center"/>
              <w:rPr>
                <w:sz w:val="28"/>
                <w:szCs w:val="28"/>
                <w:lang w:val="es-ES"/>
              </w:rPr>
            </w:pPr>
          </w:p>
        </w:tc>
      </w:tr>
      <w:tr w:rsidR="003244B6" w:rsidTr="002307DF">
        <w:tc>
          <w:tcPr>
            <w:tcW w:w="9571" w:type="dxa"/>
            <w:gridSpan w:val="5"/>
            <w:tcBorders>
              <w:top w:val="single" w:sz="4" w:space="0" w:color="auto"/>
              <w:left w:val="nil"/>
              <w:bottom w:val="single" w:sz="4" w:space="0" w:color="auto"/>
              <w:right w:val="nil"/>
            </w:tcBorders>
          </w:tcPr>
          <w:p w:rsidR="003244B6" w:rsidRDefault="003244B6" w:rsidP="00BD4658">
            <w:r w:rsidRPr="00E2691B">
              <w:rPr>
                <w:sz w:val="48"/>
              </w:rPr>
              <w:sym w:font="Symbol" w:char="F0AF"/>
            </w:r>
          </w:p>
        </w:tc>
      </w:tr>
      <w:tr w:rsidR="003244B6" w:rsidTr="002307DF">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3244B6" w:rsidRPr="003C5731" w:rsidRDefault="003244B6" w:rsidP="00BD4658">
            <w:pPr>
              <w:rPr>
                <w:sz w:val="27"/>
                <w:szCs w:val="27"/>
              </w:rPr>
            </w:pPr>
            <w:r w:rsidRPr="003C5731">
              <w:rPr>
                <w:sz w:val="27"/>
                <w:szCs w:val="27"/>
              </w:rPr>
              <w:t>Постановка на миграционный учет участника</w:t>
            </w:r>
          </w:p>
          <w:p w:rsidR="003244B6" w:rsidRPr="003C5731" w:rsidRDefault="003244B6" w:rsidP="00BD4658">
            <w:pPr>
              <w:rPr>
                <w:sz w:val="27"/>
                <w:szCs w:val="27"/>
              </w:rPr>
            </w:pPr>
            <w:r w:rsidRPr="003C5731">
              <w:rPr>
                <w:sz w:val="27"/>
                <w:szCs w:val="27"/>
              </w:rPr>
              <w:t>Государственной программы и членов его семьи</w:t>
            </w:r>
          </w:p>
          <w:p w:rsidR="003244B6" w:rsidRDefault="003244B6" w:rsidP="00BD4658">
            <w:r w:rsidRPr="003C5731">
              <w:rPr>
                <w:sz w:val="27"/>
                <w:szCs w:val="27"/>
              </w:rPr>
              <w:t xml:space="preserve">по месту пребывания или жительства </w:t>
            </w:r>
            <w:r w:rsidRPr="003C5731">
              <w:rPr>
                <w:sz w:val="27"/>
                <w:szCs w:val="27"/>
              </w:rPr>
              <w:br/>
              <w:t>(по истечении 30 суток в течение 7 суток)</w:t>
            </w:r>
          </w:p>
        </w:tc>
      </w:tr>
      <w:tr w:rsidR="003244B6" w:rsidTr="00BD4658">
        <w:trPr>
          <w:trHeight w:val="341"/>
        </w:trPr>
        <w:tc>
          <w:tcPr>
            <w:tcW w:w="2660" w:type="dxa"/>
            <w:tcBorders>
              <w:top w:val="single" w:sz="4" w:space="0" w:color="auto"/>
              <w:left w:val="nil"/>
              <w:bottom w:val="nil"/>
              <w:right w:val="nil"/>
            </w:tcBorders>
            <w:vAlign w:val="center"/>
          </w:tcPr>
          <w:p w:rsidR="003244B6" w:rsidRDefault="003244B6" w:rsidP="00BD4658">
            <w:r w:rsidRPr="00E2691B">
              <w:rPr>
                <w:sz w:val="48"/>
              </w:rPr>
              <w:sym w:font="Symbol" w:char="F0AF"/>
            </w:r>
          </w:p>
        </w:tc>
        <w:tc>
          <w:tcPr>
            <w:tcW w:w="567" w:type="dxa"/>
            <w:tcBorders>
              <w:top w:val="nil"/>
              <w:left w:val="nil"/>
              <w:bottom w:val="nil"/>
              <w:right w:val="nil"/>
            </w:tcBorders>
            <w:vAlign w:val="center"/>
          </w:tcPr>
          <w:p w:rsidR="003244B6" w:rsidRDefault="003244B6" w:rsidP="00BD4658"/>
        </w:tc>
        <w:tc>
          <w:tcPr>
            <w:tcW w:w="3118" w:type="dxa"/>
            <w:tcBorders>
              <w:top w:val="nil"/>
              <w:left w:val="nil"/>
              <w:bottom w:val="nil"/>
              <w:right w:val="nil"/>
            </w:tcBorders>
            <w:vAlign w:val="center"/>
          </w:tcPr>
          <w:p w:rsidR="003244B6" w:rsidRDefault="003244B6" w:rsidP="00BD4658">
            <w:r w:rsidRPr="00E2691B">
              <w:rPr>
                <w:sz w:val="48"/>
              </w:rPr>
              <w:sym w:font="Symbol" w:char="F0AF"/>
            </w:r>
          </w:p>
        </w:tc>
        <w:tc>
          <w:tcPr>
            <w:tcW w:w="567" w:type="dxa"/>
            <w:tcBorders>
              <w:top w:val="nil"/>
              <w:left w:val="nil"/>
              <w:bottom w:val="nil"/>
              <w:right w:val="nil"/>
            </w:tcBorders>
            <w:vAlign w:val="center"/>
          </w:tcPr>
          <w:p w:rsidR="003244B6" w:rsidRDefault="003244B6" w:rsidP="00BD4658"/>
        </w:tc>
        <w:tc>
          <w:tcPr>
            <w:tcW w:w="2659" w:type="dxa"/>
            <w:tcBorders>
              <w:top w:val="nil"/>
              <w:left w:val="nil"/>
              <w:bottom w:val="nil"/>
              <w:right w:val="nil"/>
            </w:tcBorders>
            <w:vAlign w:val="center"/>
          </w:tcPr>
          <w:p w:rsidR="003244B6" w:rsidRDefault="003244B6" w:rsidP="00BD4658">
            <w:r w:rsidRPr="00E2691B">
              <w:rPr>
                <w:sz w:val="48"/>
              </w:rPr>
              <w:sym w:font="Symbol" w:char="F0AF"/>
            </w:r>
          </w:p>
        </w:tc>
      </w:tr>
      <w:tr w:rsidR="003244B6" w:rsidTr="00BD4658">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3244B6" w:rsidRPr="003C5731" w:rsidRDefault="003244B6" w:rsidP="00BD4658">
            <w:pPr>
              <w:rPr>
                <w:sz w:val="27"/>
                <w:szCs w:val="27"/>
              </w:rPr>
            </w:pPr>
            <w:r w:rsidRPr="003C5731">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3244B6" w:rsidRPr="003C5731" w:rsidRDefault="003244B6" w:rsidP="00BD465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3244B6" w:rsidRPr="003C5731" w:rsidRDefault="003244B6" w:rsidP="00BD4658">
            <w:pPr>
              <w:rPr>
                <w:sz w:val="27"/>
                <w:szCs w:val="27"/>
              </w:rPr>
            </w:pPr>
            <w:r w:rsidRPr="003C5731">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3244B6" w:rsidRPr="003C5731" w:rsidRDefault="003244B6" w:rsidP="00BD465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3244B6" w:rsidRPr="003C5731" w:rsidRDefault="003244B6" w:rsidP="00BD4658">
            <w:pPr>
              <w:rPr>
                <w:sz w:val="27"/>
                <w:szCs w:val="27"/>
              </w:rPr>
            </w:pPr>
            <w:r w:rsidRPr="003C5731">
              <w:rPr>
                <w:sz w:val="27"/>
                <w:szCs w:val="27"/>
              </w:rPr>
              <w:t xml:space="preserve">Отделение филиала ФГУП </w:t>
            </w:r>
            <w:r w:rsidRPr="003C5731">
              <w:rPr>
                <w:sz w:val="27"/>
                <w:szCs w:val="27"/>
              </w:rPr>
              <w:br/>
              <w:t>«Почта России»</w:t>
            </w:r>
          </w:p>
        </w:tc>
      </w:tr>
      <w:tr w:rsidR="003244B6" w:rsidTr="00BD4658">
        <w:trPr>
          <w:trHeight w:val="341"/>
        </w:trPr>
        <w:tc>
          <w:tcPr>
            <w:tcW w:w="2660" w:type="dxa"/>
            <w:tcBorders>
              <w:top w:val="single" w:sz="4" w:space="0" w:color="auto"/>
              <w:left w:val="nil"/>
              <w:bottom w:val="nil"/>
              <w:right w:val="nil"/>
            </w:tcBorders>
            <w:vAlign w:val="center"/>
          </w:tcPr>
          <w:p w:rsidR="003244B6" w:rsidRDefault="003244B6" w:rsidP="00BD4658">
            <w:r w:rsidRPr="00E2691B">
              <w:rPr>
                <w:sz w:val="48"/>
              </w:rPr>
              <w:sym w:font="Symbol" w:char="F0AF"/>
            </w:r>
          </w:p>
        </w:tc>
        <w:tc>
          <w:tcPr>
            <w:tcW w:w="567" w:type="dxa"/>
            <w:tcBorders>
              <w:top w:val="nil"/>
              <w:left w:val="nil"/>
              <w:bottom w:val="nil"/>
              <w:right w:val="nil"/>
            </w:tcBorders>
            <w:vAlign w:val="center"/>
          </w:tcPr>
          <w:p w:rsidR="003244B6" w:rsidRDefault="003244B6" w:rsidP="00BD4658"/>
        </w:tc>
        <w:tc>
          <w:tcPr>
            <w:tcW w:w="3118" w:type="dxa"/>
            <w:tcBorders>
              <w:top w:val="single" w:sz="4" w:space="0" w:color="auto"/>
              <w:left w:val="nil"/>
              <w:bottom w:val="nil"/>
              <w:right w:val="nil"/>
            </w:tcBorders>
            <w:vAlign w:val="center"/>
          </w:tcPr>
          <w:p w:rsidR="003244B6" w:rsidRDefault="003244B6" w:rsidP="00BD4658">
            <w:r w:rsidRPr="00E2691B">
              <w:rPr>
                <w:sz w:val="48"/>
              </w:rPr>
              <w:sym w:font="Symbol" w:char="F0AF"/>
            </w:r>
          </w:p>
        </w:tc>
        <w:tc>
          <w:tcPr>
            <w:tcW w:w="567" w:type="dxa"/>
            <w:tcBorders>
              <w:top w:val="nil"/>
              <w:left w:val="nil"/>
              <w:bottom w:val="nil"/>
              <w:right w:val="nil"/>
            </w:tcBorders>
            <w:vAlign w:val="center"/>
          </w:tcPr>
          <w:p w:rsidR="003244B6" w:rsidRDefault="003244B6" w:rsidP="00BD4658"/>
        </w:tc>
        <w:tc>
          <w:tcPr>
            <w:tcW w:w="2659" w:type="dxa"/>
            <w:tcBorders>
              <w:top w:val="single" w:sz="4" w:space="0" w:color="auto"/>
              <w:left w:val="nil"/>
              <w:bottom w:val="nil"/>
              <w:right w:val="nil"/>
            </w:tcBorders>
            <w:vAlign w:val="center"/>
          </w:tcPr>
          <w:p w:rsidR="003244B6" w:rsidRDefault="003244B6" w:rsidP="00BD4658">
            <w:r w:rsidRPr="00E2691B">
              <w:rPr>
                <w:sz w:val="48"/>
              </w:rPr>
              <w:sym w:font="Symbol" w:char="F0AF"/>
            </w:r>
          </w:p>
        </w:tc>
      </w:tr>
      <w:tr w:rsidR="003244B6" w:rsidTr="00BD4658">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3244B6" w:rsidRDefault="003244B6" w:rsidP="00BD4658">
            <w:r w:rsidRPr="00B66E2C">
              <w:t>У</w:t>
            </w:r>
            <w:r>
              <w:t xml:space="preserve">ВМ МВД </w:t>
            </w:r>
            <w:r w:rsidRPr="00B66E2C">
              <w:t xml:space="preserve">по </w:t>
            </w:r>
            <w:r>
              <w:rPr>
                <w:rFonts w:eastAsia="Calibri"/>
                <w:color w:val="000000"/>
                <w:sz w:val="27"/>
                <w:szCs w:val="27"/>
                <w:lang w:eastAsia="en-US"/>
              </w:rPr>
              <w:t xml:space="preserve">Республике </w:t>
            </w:r>
            <w:r>
              <w:t>Карелия</w:t>
            </w:r>
          </w:p>
          <w:p w:rsidR="003244B6" w:rsidRDefault="003244B6" w:rsidP="00BD4658">
            <w:pPr>
              <w:rPr>
                <w:sz w:val="24"/>
                <w:szCs w:val="24"/>
              </w:rPr>
            </w:pPr>
          </w:p>
          <w:p w:rsidR="003244B6" w:rsidRPr="003244B6" w:rsidRDefault="003244B6" w:rsidP="003244B6">
            <w:pPr>
              <w:rPr>
                <w:sz w:val="24"/>
                <w:szCs w:val="24"/>
              </w:rPr>
            </w:pPr>
            <w:r w:rsidRPr="003244B6">
              <w:rPr>
                <w:sz w:val="24"/>
                <w:szCs w:val="24"/>
              </w:rPr>
              <w:t xml:space="preserve">185035, </w:t>
            </w:r>
            <w:r w:rsidRPr="003244B6">
              <w:rPr>
                <w:rFonts w:hint="eastAsia"/>
                <w:sz w:val="24"/>
                <w:szCs w:val="24"/>
              </w:rPr>
              <w:t>г</w:t>
            </w:r>
            <w:r w:rsidRPr="003244B6">
              <w:rPr>
                <w:sz w:val="24"/>
                <w:szCs w:val="24"/>
              </w:rPr>
              <w:t>. Петрозаводск, ул. Кирова, 8</w:t>
            </w:r>
          </w:p>
          <w:p w:rsidR="003244B6" w:rsidRDefault="003244B6" w:rsidP="00BD4658">
            <w:pPr>
              <w:rPr>
                <w:sz w:val="24"/>
                <w:szCs w:val="24"/>
              </w:rPr>
            </w:pPr>
          </w:p>
          <w:p w:rsidR="003244B6" w:rsidRPr="003C5731" w:rsidRDefault="003244B6" w:rsidP="00BD4658">
            <w:pPr>
              <w:rPr>
                <w:sz w:val="27"/>
                <w:szCs w:val="27"/>
              </w:rPr>
            </w:pPr>
            <w:r w:rsidRPr="003C5731">
              <w:rPr>
                <w:sz w:val="27"/>
                <w:szCs w:val="27"/>
              </w:rPr>
              <w:t xml:space="preserve">постановка на учет в качестве участника Государственной программы </w:t>
            </w:r>
            <w:r w:rsidRPr="003C5731">
              <w:rPr>
                <w:sz w:val="27"/>
                <w:szCs w:val="27"/>
              </w:rPr>
              <w:br/>
              <w:t>и членов его семьи</w:t>
            </w:r>
          </w:p>
          <w:p w:rsidR="003244B6" w:rsidRPr="003C5731" w:rsidRDefault="003244B6" w:rsidP="00BD4658">
            <w:pPr>
              <w:rPr>
                <w:sz w:val="27"/>
                <w:szCs w:val="27"/>
              </w:rPr>
            </w:pPr>
          </w:p>
          <w:p w:rsidR="003244B6" w:rsidRPr="003C5731" w:rsidRDefault="003244B6" w:rsidP="003244B6">
            <w:pPr>
              <w:rPr>
                <w:sz w:val="27"/>
                <w:szCs w:val="27"/>
              </w:rPr>
            </w:pPr>
            <w:r w:rsidRPr="003C5731">
              <w:rPr>
                <w:sz w:val="27"/>
                <w:szCs w:val="27"/>
              </w:rPr>
              <w:t xml:space="preserve">консультация по вопросам определения правового статуса на территории РФ, </w:t>
            </w:r>
          </w:p>
          <w:p w:rsidR="003244B6" w:rsidRPr="003C5731" w:rsidRDefault="003244B6" w:rsidP="003244B6">
            <w:pPr>
              <w:rPr>
                <w:sz w:val="27"/>
                <w:szCs w:val="27"/>
              </w:rPr>
            </w:pPr>
          </w:p>
          <w:p w:rsidR="003244B6" w:rsidRPr="003C5731" w:rsidRDefault="003244B6" w:rsidP="00BD4658">
            <w:pPr>
              <w:rPr>
                <w:sz w:val="27"/>
                <w:szCs w:val="27"/>
              </w:rPr>
            </w:pPr>
            <w:r w:rsidRPr="003C5731">
              <w:rPr>
                <w:sz w:val="27"/>
                <w:szCs w:val="27"/>
              </w:rPr>
              <w:t xml:space="preserve">оформление разрешения на временное проживание/вида на жительство </w:t>
            </w:r>
          </w:p>
          <w:p w:rsidR="003244B6" w:rsidRPr="003C5731" w:rsidRDefault="003244B6" w:rsidP="00BD4658">
            <w:pPr>
              <w:rPr>
                <w:sz w:val="27"/>
                <w:szCs w:val="27"/>
              </w:rPr>
            </w:pPr>
          </w:p>
          <w:p w:rsidR="003244B6" w:rsidRPr="003C5731" w:rsidRDefault="003244B6" w:rsidP="00BD4658">
            <w:pPr>
              <w:rPr>
                <w:sz w:val="27"/>
                <w:szCs w:val="27"/>
              </w:rPr>
            </w:pPr>
            <w:r w:rsidRPr="003C5731">
              <w:rPr>
                <w:sz w:val="27"/>
                <w:szCs w:val="27"/>
              </w:rPr>
              <w:t>обращение с заявлением о приобретении гражданства Российской Федерации</w:t>
            </w:r>
          </w:p>
          <w:p w:rsidR="003244B6" w:rsidRPr="003C5731" w:rsidRDefault="003244B6" w:rsidP="00BD4658">
            <w:pPr>
              <w:rPr>
                <w:sz w:val="27"/>
                <w:szCs w:val="27"/>
              </w:rPr>
            </w:pPr>
          </w:p>
          <w:p w:rsidR="003244B6" w:rsidRPr="003C5731" w:rsidRDefault="003244B6" w:rsidP="00BD4658">
            <w:pPr>
              <w:rPr>
                <w:sz w:val="27"/>
                <w:szCs w:val="27"/>
              </w:rPr>
            </w:pPr>
            <w:r w:rsidRPr="003C5731">
              <w:rPr>
                <w:sz w:val="27"/>
                <w:szCs w:val="27"/>
              </w:rPr>
              <w:t xml:space="preserve">оформление паспорта гражданина Российской Федерации </w:t>
            </w:r>
            <w:r w:rsidRPr="003C5731">
              <w:rPr>
                <w:sz w:val="27"/>
                <w:szCs w:val="27"/>
              </w:rPr>
              <w:br/>
              <w:t>(территориальтные органы)</w:t>
            </w:r>
          </w:p>
          <w:p w:rsidR="003244B6" w:rsidRPr="003C5731" w:rsidRDefault="003244B6" w:rsidP="00BD4658">
            <w:pPr>
              <w:rPr>
                <w:sz w:val="27"/>
                <w:szCs w:val="27"/>
              </w:rPr>
            </w:pPr>
          </w:p>
          <w:p w:rsidR="003244B6" w:rsidRPr="003C5731" w:rsidRDefault="003244B6" w:rsidP="00BD4658">
            <w:pPr>
              <w:rPr>
                <w:sz w:val="27"/>
                <w:szCs w:val="27"/>
              </w:rPr>
            </w:pPr>
            <w:r w:rsidRPr="003C5731">
              <w:rPr>
                <w:sz w:val="27"/>
                <w:szCs w:val="27"/>
              </w:rPr>
              <w:t xml:space="preserve">консультация по вопросам получения мер государственной поддержки и социальных гарантий, </w:t>
            </w:r>
            <w:r w:rsidRPr="003C5731">
              <w:rPr>
                <w:sz w:val="27"/>
                <w:szCs w:val="27"/>
              </w:rPr>
              <w:br/>
              <w:t>получение мер государственной поддержки</w:t>
            </w:r>
          </w:p>
          <w:p w:rsidR="003244B6" w:rsidRPr="003C5731" w:rsidRDefault="003244B6" w:rsidP="003244B6">
            <w:pPr>
              <w:rPr>
                <w:sz w:val="27"/>
                <w:szCs w:val="27"/>
              </w:rPr>
            </w:pPr>
          </w:p>
          <w:p w:rsidR="003244B6" w:rsidRPr="003C5731" w:rsidRDefault="003244B6" w:rsidP="003244B6">
            <w:pPr>
              <w:rPr>
                <w:b/>
                <w:sz w:val="27"/>
                <w:szCs w:val="27"/>
              </w:rPr>
            </w:pPr>
            <w:r w:rsidRPr="003C5731">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p w:rsidR="003244B6" w:rsidRDefault="003244B6" w:rsidP="00BD4658"/>
        </w:tc>
      </w:tr>
      <w:tr w:rsidR="003244B6" w:rsidTr="00BD4658">
        <w:tc>
          <w:tcPr>
            <w:tcW w:w="9571" w:type="dxa"/>
            <w:gridSpan w:val="5"/>
            <w:tcBorders>
              <w:top w:val="single" w:sz="4" w:space="0" w:color="auto"/>
              <w:left w:val="nil"/>
              <w:bottom w:val="single" w:sz="4" w:space="0" w:color="auto"/>
              <w:right w:val="nil"/>
            </w:tcBorders>
            <w:vAlign w:val="center"/>
          </w:tcPr>
          <w:p w:rsidR="003244B6" w:rsidRDefault="003244B6" w:rsidP="00BD4658">
            <w:r w:rsidRPr="00E2691B">
              <w:rPr>
                <w:sz w:val="48"/>
              </w:rPr>
              <w:lastRenderedPageBreak/>
              <w:sym w:font="Symbol" w:char="F0AF"/>
            </w:r>
          </w:p>
        </w:tc>
      </w:tr>
      <w:tr w:rsidR="003244B6" w:rsidTr="00BD4658">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3244B6" w:rsidRPr="00E463F5" w:rsidRDefault="00E6668C" w:rsidP="00BD4658">
            <w:pPr>
              <w:rPr>
                <w:rStyle w:val="FontStyle14"/>
                <w:sz w:val="27"/>
                <w:szCs w:val="27"/>
              </w:rPr>
            </w:pPr>
            <w:r w:rsidRPr="00E6668C">
              <w:rPr>
                <w:rFonts w:eastAsia="Calibri"/>
                <w:color w:val="000000"/>
                <w:sz w:val="27"/>
                <w:szCs w:val="27"/>
                <w:lang w:eastAsia="en-US"/>
              </w:rPr>
              <w:t>Управление труда и занятости</w:t>
            </w:r>
            <w:r w:rsidRPr="00563B58">
              <w:t xml:space="preserve"> </w:t>
            </w:r>
            <w:r w:rsidR="003244B6" w:rsidRPr="003C4D6C">
              <w:rPr>
                <w:rFonts w:eastAsia="Calibri"/>
                <w:color w:val="000000"/>
                <w:sz w:val="27"/>
                <w:szCs w:val="27"/>
                <w:lang w:eastAsia="en-US"/>
              </w:rPr>
              <w:t>Республики</w:t>
            </w:r>
            <w:r w:rsidR="003244B6">
              <w:rPr>
                <w:rFonts w:eastAsia="Calibri"/>
                <w:color w:val="000000"/>
                <w:sz w:val="27"/>
                <w:szCs w:val="27"/>
                <w:lang w:eastAsia="en-US"/>
              </w:rPr>
              <w:t xml:space="preserve"> </w:t>
            </w:r>
            <w:r w:rsidR="003244B6">
              <w:t>Карелия</w:t>
            </w:r>
          </w:p>
          <w:p w:rsidR="003244B6" w:rsidRDefault="003244B6" w:rsidP="00BD4658">
            <w:pPr>
              <w:pStyle w:val="af0"/>
              <w:spacing w:before="0" w:beforeAutospacing="0" w:after="0" w:afterAutospacing="0" w:line="180" w:lineRule="atLeast"/>
              <w:jc w:val="center"/>
              <w:rPr>
                <w:sz w:val="27"/>
                <w:szCs w:val="27"/>
              </w:rPr>
            </w:pPr>
          </w:p>
          <w:p w:rsidR="003244B6" w:rsidRPr="00C41280" w:rsidRDefault="00E6668C" w:rsidP="00BD4658">
            <w:pPr>
              <w:pStyle w:val="af0"/>
              <w:spacing w:before="0" w:beforeAutospacing="0" w:after="0" w:afterAutospacing="0" w:line="180" w:lineRule="atLeast"/>
              <w:jc w:val="center"/>
            </w:pPr>
            <w:r w:rsidRPr="003244B6">
              <w:t>185035</w:t>
            </w:r>
            <w:r w:rsidR="003244B6" w:rsidRPr="00C41280">
              <w:t xml:space="preserve">, </w:t>
            </w:r>
            <w:r w:rsidR="003244B6" w:rsidRPr="00C41280">
              <w:rPr>
                <w:rFonts w:hint="eastAsia"/>
              </w:rPr>
              <w:t>г</w:t>
            </w:r>
            <w:r w:rsidR="003244B6" w:rsidRPr="00C41280">
              <w:t xml:space="preserve">. </w:t>
            </w:r>
            <w:r w:rsidRPr="00563B58">
              <w:t>Петрозаводск, ул. Кирова, 25</w:t>
            </w:r>
          </w:p>
          <w:p w:rsidR="003244B6" w:rsidRPr="00C41280" w:rsidRDefault="003244B6" w:rsidP="00BD4658">
            <w:pPr>
              <w:pStyle w:val="af0"/>
              <w:spacing w:before="0" w:beforeAutospacing="0" w:after="0" w:afterAutospacing="0" w:line="180" w:lineRule="atLeast"/>
              <w:ind w:firstLine="540"/>
              <w:jc w:val="center"/>
            </w:pPr>
          </w:p>
          <w:p w:rsidR="003244B6" w:rsidRPr="003C5731" w:rsidRDefault="003244B6" w:rsidP="00BD4658">
            <w:pPr>
              <w:pStyle w:val="af0"/>
              <w:spacing w:before="0" w:beforeAutospacing="0" w:after="0" w:afterAutospacing="0" w:line="180" w:lineRule="atLeast"/>
              <w:jc w:val="center"/>
              <w:rPr>
                <w:spacing w:val="-6"/>
                <w:sz w:val="27"/>
                <w:szCs w:val="27"/>
              </w:rPr>
            </w:pPr>
            <w:r w:rsidRPr="003C5731">
              <w:rPr>
                <w:spacing w:val="-6"/>
                <w:sz w:val="27"/>
                <w:szCs w:val="27"/>
              </w:rPr>
              <w:t xml:space="preserve">решение вопросов в сфере здравоохранения, </w:t>
            </w:r>
            <w:r w:rsidRPr="003C5731">
              <w:rPr>
                <w:spacing w:val="-6"/>
                <w:sz w:val="27"/>
                <w:szCs w:val="27"/>
              </w:rPr>
              <w:br/>
            </w:r>
          </w:p>
          <w:p w:rsidR="003244B6" w:rsidRPr="003C5731" w:rsidRDefault="003C5731" w:rsidP="00BD465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3244B6" w:rsidRPr="003C5731">
              <w:rPr>
                <w:spacing w:val="-6"/>
                <w:sz w:val="27"/>
                <w:szCs w:val="27"/>
              </w:rPr>
              <w:t>социального обеспечения и занятости населения,</w:t>
            </w:r>
          </w:p>
          <w:p w:rsidR="003244B6" w:rsidRPr="003C5731" w:rsidRDefault="003244B6" w:rsidP="00BD4658">
            <w:pPr>
              <w:rPr>
                <w:sz w:val="27"/>
                <w:szCs w:val="27"/>
              </w:rPr>
            </w:pPr>
          </w:p>
          <w:p w:rsidR="003244B6" w:rsidRPr="003C5731" w:rsidRDefault="003244B6" w:rsidP="00BD4658">
            <w:pPr>
              <w:rPr>
                <w:sz w:val="27"/>
                <w:szCs w:val="27"/>
              </w:rPr>
            </w:pPr>
            <w:r w:rsidRPr="003C5731">
              <w:rPr>
                <w:sz w:val="27"/>
                <w:szCs w:val="27"/>
              </w:rPr>
              <w:t>содействия в жилищном обустройстве,</w:t>
            </w:r>
          </w:p>
          <w:p w:rsidR="003244B6" w:rsidRPr="003C5731" w:rsidRDefault="003244B6" w:rsidP="00BD4658">
            <w:pPr>
              <w:rPr>
                <w:rStyle w:val="FontStyle14"/>
                <w:sz w:val="27"/>
                <w:szCs w:val="27"/>
              </w:rPr>
            </w:pPr>
          </w:p>
          <w:p w:rsidR="003244B6" w:rsidRPr="003C5731" w:rsidRDefault="003244B6" w:rsidP="00BD4658">
            <w:pPr>
              <w:rPr>
                <w:rStyle w:val="FontStyle14"/>
                <w:sz w:val="27"/>
                <w:szCs w:val="27"/>
              </w:rPr>
            </w:pPr>
            <w:r w:rsidRPr="003C5731">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3244B6" w:rsidRPr="003C5731" w:rsidRDefault="003244B6" w:rsidP="00BD4658">
            <w:pPr>
              <w:pStyle w:val="af0"/>
              <w:spacing w:before="0" w:beforeAutospacing="0" w:after="0" w:afterAutospacing="0" w:line="180" w:lineRule="atLeast"/>
              <w:jc w:val="center"/>
              <w:rPr>
                <w:rStyle w:val="FontStyle14"/>
                <w:sz w:val="27"/>
                <w:szCs w:val="27"/>
              </w:rPr>
            </w:pPr>
          </w:p>
          <w:p w:rsidR="003244B6" w:rsidRPr="003C5731" w:rsidRDefault="003244B6" w:rsidP="00BD4658">
            <w:pPr>
              <w:pStyle w:val="af0"/>
              <w:spacing w:before="0" w:beforeAutospacing="0" w:after="0" w:afterAutospacing="0" w:line="180" w:lineRule="atLeast"/>
              <w:jc w:val="center"/>
              <w:rPr>
                <w:rStyle w:val="FontStyle14"/>
                <w:sz w:val="27"/>
                <w:szCs w:val="27"/>
              </w:rPr>
            </w:pPr>
            <w:r w:rsidRPr="003C5731">
              <w:rPr>
                <w:rStyle w:val="FontStyle14"/>
                <w:sz w:val="27"/>
                <w:szCs w:val="27"/>
              </w:rPr>
              <w:t>содействие в прохождении медицинского освидетельствования</w:t>
            </w:r>
          </w:p>
          <w:p w:rsidR="00293259" w:rsidRPr="003C5731" w:rsidRDefault="00293259" w:rsidP="00BD4658">
            <w:pPr>
              <w:pStyle w:val="af0"/>
              <w:spacing w:before="0" w:beforeAutospacing="0" w:after="0" w:afterAutospacing="0" w:line="180" w:lineRule="atLeast"/>
              <w:jc w:val="center"/>
              <w:rPr>
                <w:rStyle w:val="FontStyle14"/>
                <w:sz w:val="27"/>
                <w:szCs w:val="27"/>
              </w:rPr>
            </w:pPr>
          </w:p>
          <w:p w:rsidR="00293259" w:rsidRPr="003C5731" w:rsidRDefault="003C5731" w:rsidP="00BD4658">
            <w:pPr>
              <w:pStyle w:val="af0"/>
              <w:spacing w:before="0" w:beforeAutospacing="0" w:after="0" w:afterAutospacing="0" w:line="180" w:lineRule="atLeast"/>
              <w:jc w:val="center"/>
              <w:rPr>
                <w:sz w:val="27"/>
                <w:szCs w:val="27"/>
              </w:rPr>
            </w:pPr>
            <w:r>
              <w:rPr>
                <w:rStyle w:val="FontStyle14"/>
                <w:sz w:val="27"/>
                <w:szCs w:val="27"/>
              </w:rPr>
              <w:t xml:space="preserve">содействие </w:t>
            </w:r>
            <w:r w:rsidR="00293259" w:rsidRPr="003C5731">
              <w:rPr>
                <w:rStyle w:val="FontStyle14"/>
                <w:sz w:val="27"/>
                <w:szCs w:val="27"/>
              </w:rPr>
              <w:t>предоставление иных мер поддержки, предусмотренных регион</w:t>
            </w:r>
            <w:r>
              <w:rPr>
                <w:rStyle w:val="FontStyle14"/>
                <w:sz w:val="27"/>
                <w:szCs w:val="27"/>
              </w:rPr>
              <w:t>а</w:t>
            </w:r>
            <w:r w:rsidR="00293259" w:rsidRPr="003C5731">
              <w:rPr>
                <w:rStyle w:val="FontStyle14"/>
                <w:sz w:val="27"/>
                <w:szCs w:val="27"/>
              </w:rPr>
              <w:t>льной программой переселения</w:t>
            </w:r>
          </w:p>
          <w:p w:rsidR="003244B6" w:rsidRPr="00F26B4D" w:rsidRDefault="003244B6" w:rsidP="00BD4658">
            <w:pPr>
              <w:pStyle w:val="af0"/>
              <w:spacing w:before="0" w:beforeAutospacing="0" w:after="0" w:afterAutospacing="0"/>
              <w:ind w:firstLine="539"/>
              <w:jc w:val="center"/>
              <w:rPr>
                <w:sz w:val="28"/>
                <w:szCs w:val="28"/>
              </w:rPr>
            </w:pPr>
          </w:p>
        </w:tc>
      </w:tr>
    </w:tbl>
    <w:p w:rsidR="003244B6" w:rsidRDefault="00426B34" w:rsidP="00426B34">
      <w:pPr>
        <w:rPr>
          <w:rFonts w:eastAsia="Calibri"/>
          <w:color w:val="000000"/>
          <w:sz w:val="27"/>
          <w:szCs w:val="27"/>
          <w:lang w:eastAsia="en-US"/>
        </w:rPr>
      </w:pPr>
      <w:r w:rsidRPr="00E2691B">
        <w:rPr>
          <w:sz w:val="48"/>
        </w:rPr>
        <w:sym w:font="Symbol" w:char="F0AF"/>
      </w:r>
    </w:p>
    <w:tbl>
      <w:tblPr>
        <w:tblStyle w:val="aff9"/>
        <w:tblW w:w="0" w:type="auto"/>
        <w:tblLook w:val="04A0" w:firstRow="1" w:lastRow="0" w:firstColumn="1" w:lastColumn="0" w:noHBand="0" w:noVBand="1"/>
      </w:tblPr>
      <w:tblGrid>
        <w:gridCol w:w="9629"/>
      </w:tblGrid>
      <w:tr w:rsidR="00293259" w:rsidTr="00293259">
        <w:tc>
          <w:tcPr>
            <w:tcW w:w="9629" w:type="dxa"/>
          </w:tcPr>
          <w:p w:rsidR="00426B34" w:rsidRDefault="00426B34" w:rsidP="00426B34"/>
          <w:p w:rsidR="00426B34" w:rsidRPr="003C5731" w:rsidRDefault="00426B34" w:rsidP="00426B34">
            <w:pPr>
              <w:rPr>
                <w:sz w:val="27"/>
                <w:szCs w:val="27"/>
              </w:rPr>
            </w:pPr>
            <w:r w:rsidRPr="003C5731">
              <w:rPr>
                <w:sz w:val="27"/>
                <w:szCs w:val="27"/>
              </w:rPr>
              <w:t>Получение индивидуального номера налогоплательщика (ИНН)</w:t>
            </w:r>
          </w:p>
          <w:p w:rsidR="00426B34" w:rsidRPr="003C5731" w:rsidRDefault="00426B34" w:rsidP="00426B34">
            <w:pPr>
              <w:rPr>
                <w:sz w:val="27"/>
                <w:szCs w:val="27"/>
              </w:rPr>
            </w:pPr>
          </w:p>
          <w:p w:rsidR="00426B34" w:rsidRPr="003C5731" w:rsidRDefault="00293259" w:rsidP="00426B34">
            <w:pPr>
              <w:rPr>
                <w:sz w:val="27"/>
                <w:szCs w:val="27"/>
              </w:rPr>
            </w:pPr>
            <w:r w:rsidRPr="003C5731">
              <w:rPr>
                <w:sz w:val="27"/>
                <w:szCs w:val="27"/>
              </w:rPr>
              <w:t xml:space="preserve">Многофункциональный центр государственных и муниципальных услуг </w:t>
            </w:r>
          </w:p>
          <w:p w:rsidR="00426B34" w:rsidRPr="003C5731" w:rsidRDefault="00426B34" w:rsidP="00426B34">
            <w:pPr>
              <w:rPr>
                <w:sz w:val="27"/>
                <w:szCs w:val="27"/>
              </w:rPr>
            </w:pPr>
          </w:p>
          <w:p w:rsidR="00426B34" w:rsidRPr="00426B34" w:rsidRDefault="00293259" w:rsidP="00426B34">
            <w:pPr>
              <w:rPr>
                <w:sz w:val="24"/>
                <w:szCs w:val="24"/>
              </w:rPr>
            </w:pPr>
            <w:r w:rsidRPr="00426B34">
              <w:rPr>
                <w:sz w:val="24"/>
                <w:szCs w:val="24"/>
              </w:rPr>
              <w:t>(МФЦ)</w:t>
            </w:r>
            <w:r w:rsidRPr="00426B34">
              <w:rPr>
                <w:b/>
                <w:sz w:val="24"/>
                <w:szCs w:val="24"/>
              </w:rPr>
              <w:t xml:space="preserve"> </w:t>
            </w:r>
            <w:r w:rsidRPr="00426B34">
              <w:rPr>
                <w:sz w:val="24"/>
                <w:szCs w:val="24"/>
              </w:rPr>
              <w:t xml:space="preserve">+7 (8142) 33-30-50 (горячая линия) </w:t>
            </w:r>
          </w:p>
          <w:p w:rsidR="00426B34" w:rsidRPr="00426B34" w:rsidRDefault="00426B34" w:rsidP="00426B34">
            <w:pPr>
              <w:rPr>
                <w:sz w:val="24"/>
                <w:szCs w:val="24"/>
              </w:rPr>
            </w:pPr>
          </w:p>
          <w:p w:rsidR="00293259" w:rsidRPr="00426B34" w:rsidRDefault="00293259" w:rsidP="00426B34">
            <w:pPr>
              <w:rPr>
                <w:sz w:val="24"/>
                <w:szCs w:val="24"/>
              </w:rPr>
            </w:pPr>
            <w:r w:rsidRPr="00563B58">
              <w:lastRenderedPageBreak/>
              <w:t xml:space="preserve">УФНС по Республике Карелия </w:t>
            </w:r>
            <w:r w:rsidR="00426B34">
              <w:br/>
            </w:r>
            <w:r w:rsidRPr="00426B34">
              <w:rPr>
                <w:sz w:val="24"/>
                <w:szCs w:val="24"/>
              </w:rPr>
              <w:t>8 (800</w:t>
            </w:r>
            <w:r w:rsidR="00426B34" w:rsidRPr="00426B34">
              <w:rPr>
                <w:sz w:val="24"/>
                <w:szCs w:val="24"/>
              </w:rPr>
              <w:t xml:space="preserve">) 222-22-22, +7 (8142) 79-20-00 </w:t>
            </w:r>
            <w:r w:rsidRPr="00426B34">
              <w:rPr>
                <w:sz w:val="24"/>
                <w:szCs w:val="24"/>
              </w:rPr>
              <w:t>(приемная).</w:t>
            </w:r>
          </w:p>
          <w:p w:rsidR="00426B34" w:rsidRPr="00426B34" w:rsidRDefault="00426B34" w:rsidP="00426B34">
            <w:pPr>
              <w:rPr>
                <w:sz w:val="24"/>
                <w:szCs w:val="24"/>
              </w:rPr>
            </w:pPr>
          </w:p>
          <w:p w:rsidR="00293259" w:rsidRPr="003C5731" w:rsidRDefault="00426B34" w:rsidP="00426B34">
            <w:pPr>
              <w:rPr>
                <w:sz w:val="27"/>
                <w:szCs w:val="27"/>
              </w:rPr>
            </w:pPr>
            <w:r w:rsidRPr="003C5731">
              <w:rPr>
                <w:sz w:val="27"/>
                <w:szCs w:val="27"/>
              </w:rPr>
              <w:t>н</w:t>
            </w:r>
            <w:r w:rsidR="00293259" w:rsidRPr="003C5731">
              <w:rPr>
                <w:sz w:val="27"/>
                <w:szCs w:val="27"/>
              </w:rPr>
              <w:t xml:space="preserve">еобходимые документы: документ, удостоверяющий личность, </w:t>
            </w:r>
            <w:r w:rsidRPr="003C5731">
              <w:rPr>
                <w:sz w:val="27"/>
                <w:szCs w:val="27"/>
              </w:rPr>
              <w:br/>
            </w:r>
            <w:r w:rsidR="00293259" w:rsidRPr="003C5731">
              <w:rPr>
                <w:sz w:val="27"/>
                <w:szCs w:val="27"/>
              </w:rPr>
              <w:t>отрывная часть бланка уведомления о прибытии с отметкой органа миграционного учета.</w:t>
            </w:r>
          </w:p>
          <w:p w:rsidR="00426B34" w:rsidRPr="003C5731" w:rsidRDefault="00426B34" w:rsidP="00426B34">
            <w:pPr>
              <w:rPr>
                <w:sz w:val="27"/>
                <w:szCs w:val="27"/>
              </w:rPr>
            </w:pPr>
          </w:p>
          <w:p w:rsidR="00426B34" w:rsidRPr="003C5731" w:rsidRDefault="00426B34" w:rsidP="00426B34">
            <w:pPr>
              <w:rPr>
                <w:sz w:val="27"/>
                <w:szCs w:val="27"/>
              </w:rPr>
            </w:pPr>
            <w:r w:rsidRPr="003C5731">
              <w:rPr>
                <w:sz w:val="27"/>
                <w:szCs w:val="27"/>
              </w:rPr>
              <w:t>Получение страхового свидетельства государственного пенсионного страхования (СНИЛС)</w:t>
            </w:r>
          </w:p>
          <w:p w:rsidR="00426B34" w:rsidRPr="003C5731" w:rsidRDefault="00426B34" w:rsidP="00426B34">
            <w:pPr>
              <w:rPr>
                <w:sz w:val="27"/>
                <w:szCs w:val="27"/>
              </w:rPr>
            </w:pPr>
          </w:p>
          <w:p w:rsidR="00426B34" w:rsidRPr="003C5731" w:rsidRDefault="00426B34" w:rsidP="00426B34">
            <w:pPr>
              <w:rPr>
                <w:sz w:val="27"/>
                <w:szCs w:val="27"/>
              </w:rPr>
            </w:pPr>
            <w:r w:rsidRPr="003C5731">
              <w:rPr>
                <w:sz w:val="27"/>
                <w:szCs w:val="27"/>
              </w:rPr>
              <w:t xml:space="preserve">орган Социального фонда России по месту пребывания или Многофункциональный центр предоставления государственных и муниципальных услуг (МФЦ) </w:t>
            </w:r>
          </w:p>
          <w:p w:rsidR="00426B34" w:rsidRPr="003C5731" w:rsidRDefault="00426B34" w:rsidP="00426B34">
            <w:pPr>
              <w:rPr>
                <w:sz w:val="27"/>
                <w:szCs w:val="27"/>
              </w:rPr>
            </w:pPr>
            <w:r w:rsidRPr="003C5731">
              <w:rPr>
                <w:sz w:val="27"/>
                <w:szCs w:val="27"/>
              </w:rPr>
              <w:t xml:space="preserve"> </w:t>
            </w:r>
          </w:p>
          <w:p w:rsidR="00293259" w:rsidRPr="003C5731" w:rsidRDefault="00426B34" w:rsidP="00426B34">
            <w:pPr>
              <w:rPr>
                <w:sz w:val="27"/>
                <w:szCs w:val="27"/>
              </w:rPr>
            </w:pPr>
            <w:r w:rsidRPr="003C5731">
              <w:rPr>
                <w:sz w:val="27"/>
                <w:szCs w:val="27"/>
              </w:rPr>
              <w:t>д</w:t>
            </w:r>
            <w:r w:rsidR="00293259" w:rsidRPr="003C5731">
              <w:rPr>
                <w:sz w:val="27"/>
                <w:szCs w:val="27"/>
              </w:rPr>
              <w:t>ля получения необходим до</w:t>
            </w:r>
            <w:r w:rsidRPr="003C5731">
              <w:rPr>
                <w:sz w:val="27"/>
                <w:szCs w:val="27"/>
              </w:rPr>
              <w:t>кумент, удостоверяющий личность</w:t>
            </w:r>
          </w:p>
          <w:p w:rsidR="00293259" w:rsidRDefault="00293259" w:rsidP="00DE1E3D">
            <w:pPr>
              <w:jc w:val="both"/>
              <w:rPr>
                <w:b/>
                <w:i/>
                <w:sz w:val="27"/>
                <w:szCs w:val="27"/>
              </w:rPr>
            </w:pPr>
          </w:p>
        </w:tc>
      </w:tr>
    </w:tbl>
    <w:p w:rsidR="00564602" w:rsidRDefault="00426B34" w:rsidP="00426B34">
      <w:pPr>
        <w:rPr>
          <w:b/>
          <w:i/>
          <w:sz w:val="27"/>
          <w:szCs w:val="27"/>
        </w:rPr>
      </w:pPr>
      <w:r w:rsidRPr="00E2691B">
        <w:rPr>
          <w:sz w:val="48"/>
        </w:rPr>
        <w:lastRenderedPageBreak/>
        <w:sym w:font="Symbol" w:char="F0AF"/>
      </w:r>
    </w:p>
    <w:tbl>
      <w:tblPr>
        <w:tblStyle w:val="aff9"/>
        <w:tblW w:w="0" w:type="auto"/>
        <w:tblLook w:val="04A0" w:firstRow="1" w:lastRow="0" w:firstColumn="1" w:lastColumn="0" w:noHBand="0" w:noVBand="1"/>
      </w:tblPr>
      <w:tblGrid>
        <w:gridCol w:w="9629"/>
      </w:tblGrid>
      <w:tr w:rsidR="00293259" w:rsidTr="00293259">
        <w:tc>
          <w:tcPr>
            <w:tcW w:w="9629" w:type="dxa"/>
          </w:tcPr>
          <w:p w:rsidR="00426B34" w:rsidRDefault="00426B34" w:rsidP="00426B34">
            <w:r>
              <w:t>Перевод документов</w:t>
            </w:r>
          </w:p>
          <w:p w:rsidR="00426B34" w:rsidRDefault="00426B34" w:rsidP="00426B34"/>
          <w:p w:rsidR="00426B34" w:rsidRPr="003C5731" w:rsidRDefault="00426B34" w:rsidP="00426B34">
            <w:pPr>
              <w:rPr>
                <w:sz w:val="27"/>
                <w:szCs w:val="27"/>
              </w:rPr>
            </w:pPr>
            <w:r w:rsidRPr="003C5731">
              <w:rPr>
                <w:sz w:val="27"/>
                <w:szCs w:val="27"/>
              </w:rPr>
              <w:t>Бюро переводов, https://perevod.karelia.ru/</w:t>
            </w:r>
          </w:p>
          <w:p w:rsidR="00426B34" w:rsidRDefault="00426B34" w:rsidP="00426B34">
            <w:pPr>
              <w:rPr>
                <w:sz w:val="24"/>
                <w:szCs w:val="24"/>
              </w:rPr>
            </w:pPr>
          </w:p>
          <w:p w:rsidR="00426B34" w:rsidRPr="00426B34" w:rsidRDefault="00426B34" w:rsidP="00426B34">
            <w:pPr>
              <w:rPr>
                <w:sz w:val="24"/>
                <w:szCs w:val="24"/>
              </w:rPr>
            </w:pPr>
            <w:r w:rsidRPr="00426B34">
              <w:rPr>
                <w:sz w:val="24"/>
                <w:szCs w:val="24"/>
              </w:rPr>
              <w:t xml:space="preserve">г. Петрозаводск, ул. Анохина 45 (вход со двора) </w:t>
            </w:r>
            <w:r w:rsidRPr="00426B34">
              <w:rPr>
                <w:sz w:val="24"/>
                <w:szCs w:val="24"/>
              </w:rPr>
              <w:br/>
            </w:r>
            <w:r>
              <w:rPr>
                <w:sz w:val="24"/>
                <w:szCs w:val="24"/>
              </w:rPr>
              <w:t>т</w:t>
            </w:r>
            <w:r w:rsidRPr="00426B34">
              <w:rPr>
                <w:sz w:val="24"/>
                <w:szCs w:val="24"/>
              </w:rPr>
              <w:t xml:space="preserve">елефон +7 (8142) 78-03-90, электронная почта: </w:t>
            </w:r>
            <w:hyperlink r:id="rId160" w:history="1">
              <w:r w:rsidRPr="00426B34">
                <w:rPr>
                  <w:sz w:val="24"/>
                  <w:szCs w:val="24"/>
                </w:rPr>
                <w:t>perevod@karelia.ru</w:t>
              </w:r>
            </w:hyperlink>
            <w:r w:rsidRPr="00426B34">
              <w:rPr>
                <w:sz w:val="24"/>
                <w:szCs w:val="24"/>
              </w:rPr>
              <w:t>;</w:t>
            </w:r>
          </w:p>
          <w:p w:rsidR="00426B34" w:rsidRPr="00426B34" w:rsidRDefault="00426B34" w:rsidP="00426B34">
            <w:pPr>
              <w:rPr>
                <w:sz w:val="24"/>
                <w:szCs w:val="24"/>
              </w:rPr>
            </w:pPr>
          </w:p>
          <w:p w:rsidR="00426B34" w:rsidRPr="003C5731" w:rsidRDefault="00426B34" w:rsidP="00426B34">
            <w:pPr>
              <w:rPr>
                <w:sz w:val="27"/>
                <w:szCs w:val="27"/>
              </w:rPr>
            </w:pPr>
            <w:r w:rsidRPr="003C5731">
              <w:rPr>
                <w:sz w:val="27"/>
                <w:szCs w:val="27"/>
              </w:rPr>
              <w:t xml:space="preserve">Лингвистический центр Петрозаводского государственного университета </w:t>
            </w:r>
          </w:p>
          <w:p w:rsidR="00426B34" w:rsidRPr="00426B34" w:rsidRDefault="00426B34" w:rsidP="00426B34">
            <w:pPr>
              <w:rPr>
                <w:sz w:val="24"/>
                <w:szCs w:val="24"/>
              </w:rPr>
            </w:pPr>
          </w:p>
          <w:p w:rsidR="00426B34" w:rsidRPr="00426B34" w:rsidRDefault="00426B34" w:rsidP="00426B34">
            <w:pPr>
              <w:rPr>
                <w:sz w:val="24"/>
                <w:szCs w:val="24"/>
              </w:rPr>
            </w:pPr>
            <w:r w:rsidRPr="00426B34">
              <w:rPr>
                <w:sz w:val="24"/>
                <w:szCs w:val="24"/>
              </w:rPr>
              <w:t>https://lingvo.petrsu.ru/</w:t>
            </w:r>
          </w:p>
          <w:p w:rsidR="00426B34" w:rsidRPr="00426B34" w:rsidRDefault="00426B34" w:rsidP="00426B34">
            <w:pPr>
              <w:rPr>
                <w:sz w:val="24"/>
                <w:szCs w:val="24"/>
              </w:rPr>
            </w:pPr>
            <w:r w:rsidRPr="00426B34">
              <w:rPr>
                <w:sz w:val="24"/>
                <w:szCs w:val="24"/>
              </w:rPr>
              <w:t xml:space="preserve">г. Петрозаводск, ул. Анохина, 20 – вход через главный корпус </w:t>
            </w:r>
          </w:p>
          <w:p w:rsidR="00426B34" w:rsidRPr="00426B34" w:rsidRDefault="00426B34" w:rsidP="00426B34">
            <w:pPr>
              <w:rPr>
                <w:sz w:val="24"/>
                <w:szCs w:val="24"/>
              </w:rPr>
            </w:pPr>
            <w:r w:rsidRPr="00426B34">
              <w:rPr>
                <w:sz w:val="24"/>
                <w:szCs w:val="24"/>
              </w:rPr>
              <w:t>Ленина, 33, кабинет 412, телефоны: 76-58-35, 71-96-27,</w:t>
            </w:r>
            <w:r>
              <w:rPr>
                <w:sz w:val="24"/>
                <w:szCs w:val="24"/>
              </w:rPr>
              <w:t xml:space="preserve"> </w:t>
            </w:r>
          </w:p>
          <w:p w:rsidR="00426B34" w:rsidRPr="00426B34" w:rsidRDefault="00426B34" w:rsidP="00426B34">
            <w:pPr>
              <w:rPr>
                <w:sz w:val="24"/>
                <w:szCs w:val="24"/>
              </w:rPr>
            </w:pPr>
            <w:r w:rsidRPr="00426B34">
              <w:rPr>
                <w:sz w:val="24"/>
                <w:szCs w:val="24"/>
              </w:rPr>
              <w:t xml:space="preserve">электронный адрес </w:t>
            </w:r>
            <w:hyperlink r:id="rId161" w:history="1">
              <w:r w:rsidRPr="00426B34">
                <w:rPr>
                  <w:sz w:val="24"/>
                  <w:szCs w:val="24"/>
                </w:rPr>
                <w:t>lingvoptz@gmail.com</w:t>
              </w:r>
            </w:hyperlink>
          </w:p>
          <w:p w:rsidR="00426B34" w:rsidRDefault="00426B34" w:rsidP="00426B34"/>
          <w:p w:rsidR="00426B34" w:rsidRPr="003C5731" w:rsidRDefault="00426B34" w:rsidP="00426B34">
            <w:pPr>
              <w:rPr>
                <w:sz w:val="27"/>
                <w:szCs w:val="27"/>
              </w:rPr>
            </w:pPr>
            <w:r w:rsidRPr="003C5731">
              <w:rPr>
                <w:sz w:val="27"/>
                <w:szCs w:val="27"/>
              </w:rPr>
              <w:t>Центр переводов, http://www.translate.karelia.ru</w:t>
            </w:r>
          </w:p>
          <w:p w:rsidR="00426B34" w:rsidRPr="00426B34" w:rsidRDefault="00426B34" w:rsidP="00426B34">
            <w:pPr>
              <w:rPr>
                <w:sz w:val="24"/>
                <w:szCs w:val="24"/>
              </w:rPr>
            </w:pPr>
          </w:p>
          <w:p w:rsidR="00426B34" w:rsidRPr="00426B34" w:rsidRDefault="00426B34" w:rsidP="00426B34">
            <w:pPr>
              <w:rPr>
                <w:sz w:val="24"/>
                <w:szCs w:val="24"/>
              </w:rPr>
            </w:pPr>
            <w:r w:rsidRPr="00426B34">
              <w:rPr>
                <w:sz w:val="24"/>
                <w:szCs w:val="24"/>
              </w:rPr>
              <w:t xml:space="preserve">г. Петрозаводск, ул. Энгельса, д. 23, (8142) 76-96-60, </w:t>
            </w:r>
            <w:hyperlink r:id="rId162" w:history="1">
              <w:r w:rsidRPr="00426B34">
                <w:rPr>
                  <w:sz w:val="24"/>
                  <w:szCs w:val="24"/>
                </w:rPr>
                <w:t>karelperevod@gmail.com</w:t>
              </w:r>
            </w:hyperlink>
          </w:p>
          <w:p w:rsidR="00426B34" w:rsidRDefault="00426B34" w:rsidP="00426B34"/>
          <w:p w:rsidR="00426B34" w:rsidRPr="003C5731" w:rsidRDefault="00426B34" w:rsidP="00426B34">
            <w:pPr>
              <w:rPr>
                <w:sz w:val="27"/>
                <w:szCs w:val="27"/>
              </w:rPr>
            </w:pPr>
            <w:r w:rsidRPr="003C5731">
              <w:rPr>
                <w:sz w:val="27"/>
                <w:szCs w:val="27"/>
              </w:rPr>
              <w:t xml:space="preserve">Компания «Русское Бюро Переводов» в </w:t>
            </w:r>
            <w:r w:rsidRPr="003C5731">
              <w:rPr>
                <w:iCs/>
                <w:sz w:val="27"/>
                <w:szCs w:val="27"/>
              </w:rPr>
              <w:t>г</w:t>
            </w:r>
            <w:r w:rsidRPr="003C5731">
              <w:rPr>
                <w:sz w:val="27"/>
                <w:szCs w:val="27"/>
              </w:rPr>
              <w:t xml:space="preserve">. Петрозаводск </w:t>
            </w:r>
          </w:p>
          <w:p w:rsidR="00426B34" w:rsidRPr="00426B34" w:rsidRDefault="00426B34" w:rsidP="00426B34">
            <w:pPr>
              <w:rPr>
                <w:sz w:val="24"/>
                <w:szCs w:val="24"/>
              </w:rPr>
            </w:pPr>
          </w:p>
          <w:p w:rsidR="00426B34" w:rsidRPr="00426B34" w:rsidRDefault="00426B34" w:rsidP="00426B34">
            <w:pPr>
              <w:rPr>
                <w:sz w:val="24"/>
                <w:szCs w:val="24"/>
              </w:rPr>
            </w:pPr>
            <w:r w:rsidRPr="00426B34">
              <w:rPr>
                <w:sz w:val="24"/>
                <w:szCs w:val="24"/>
              </w:rPr>
              <w:t>https://petrozavodsk.rusburo.ru/o-kompanii</w:t>
            </w:r>
          </w:p>
          <w:p w:rsidR="00426B34" w:rsidRPr="00426B34" w:rsidRDefault="00426B34" w:rsidP="00426B34">
            <w:pPr>
              <w:rPr>
                <w:sz w:val="24"/>
                <w:szCs w:val="24"/>
              </w:rPr>
            </w:pPr>
            <w:r w:rsidRPr="00426B34">
              <w:rPr>
                <w:sz w:val="24"/>
                <w:szCs w:val="24"/>
              </w:rPr>
              <w:t xml:space="preserve">г. Петрозаводск, ул. Суоярвская, д. 1, оф. 1, </w:t>
            </w:r>
            <w:hyperlink r:id="rId163" w:history="1">
              <w:r w:rsidRPr="00426B34">
                <w:rPr>
                  <w:sz w:val="24"/>
                  <w:szCs w:val="24"/>
                </w:rPr>
                <w:t>8(800)550-77-81 Отдел международных переводчиков</w:t>
              </w:r>
            </w:hyperlink>
            <w:r w:rsidRPr="00426B34">
              <w:rPr>
                <w:sz w:val="24"/>
                <w:szCs w:val="24"/>
              </w:rPr>
              <w:t xml:space="preserve">, электронный адрес </w:t>
            </w:r>
            <w:hyperlink r:id="rId164" w:history="1">
              <w:r w:rsidRPr="00426B34">
                <w:rPr>
                  <w:sz w:val="24"/>
                  <w:szCs w:val="24"/>
                </w:rPr>
                <w:t>rusburo@rusburo.ru</w:t>
              </w:r>
            </w:hyperlink>
          </w:p>
          <w:p w:rsidR="00293259" w:rsidRDefault="00293259" w:rsidP="00DE1E3D">
            <w:pPr>
              <w:jc w:val="both"/>
              <w:rPr>
                <w:b/>
                <w:i/>
                <w:sz w:val="27"/>
                <w:szCs w:val="27"/>
              </w:rPr>
            </w:pPr>
          </w:p>
        </w:tc>
      </w:tr>
    </w:tbl>
    <w:p w:rsidR="00564602" w:rsidRDefault="00564602" w:rsidP="00DE1E3D">
      <w:pPr>
        <w:ind w:firstLine="709"/>
        <w:jc w:val="both"/>
        <w:rPr>
          <w:b/>
          <w:i/>
          <w:sz w:val="27"/>
          <w:szCs w:val="27"/>
        </w:rPr>
      </w:pPr>
    </w:p>
    <w:p w:rsidR="00DE1E3D" w:rsidRPr="00CD00BA" w:rsidRDefault="00DE1E3D" w:rsidP="00DE1E3D">
      <w:pPr>
        <w:ind w:firstLine="709"/>
        <w:jc w:val="both"/>
        <w:rPr>
          <w:b/>
          <w:i/>
          <w:sz w:val="27"/>
          <w:szCs w:val="27"/>
        </w:rPr>
      </w:pPr>
      <w:r w:rsidRPr="00CD00BA">
        <w:rPr>
          <w:b/>
          <w:i/>
          <w:sz w:val="27"/>
          <w:szCs w:val="27"/>
        </w:rPr>
        <w:t>Управление труда и занятости Республики Карелия</w:t>
      </w:r>
    </w:p>
    <w:p w:rsidR="00DE1E3D" w:rsidRPr="00CD00BA" w:rsidRDefault="00DE1E3D" w:rsidP="00DE1E3D">
      <w:pPr>
        <w:ind w:firstLine="709"/>
        <w:jc w:val="both"/>
        <w:rPr>
          <w:i/>
          <w:sz w:val="27"/>
          <w:szCs w:val="27"/>
        </w:rPr>
      </w:pPr>
      <w:r w:rsidRPr="00CD00BA">
        <w:rPr>
          <w:i/>
          <w:sz w:val="27"/>
          <w:szCs w:val="27"/>
        </w:rPr>
        <w:t>Адрес: 1850</w:t>
      </w:r>
      <w:r w:rsidR="008D4D10">
        <w:rPr>
          <w:i/>
          <w:sz w:val="27"/>
          <w:szCs w:val="27"/>
        </w:rPr>
        <w:t>3</w:t>
      </w:r>
      <w:r w:rsidR="00CD00BA" w:rsidRPr="00CD00BA">
        <w:rPr>
          <w:i/>
          <w:sz w:val="27"/>
          <w:szCs w:val="27"/>
        </w:rPr>
        <w:t>3</w:t>
      </w:r>
      <w:r w:rsidRPr="00CD00BA">
        <w:rPr>
          <w:i/>
          <w:sz w:val="27"/>
          <w:szCs w:val="27"/>
        </w:rPr>
        <w:t xml:space="preserve">, г. Петрозаводск, </w:t>
      </w:r>
      <w:r w:rsidR="00151501">
        <w:rPr>
          <w:i/>
          <w:sz w:val="27"/>
          <w:szCs w:val="27"/>
        </w:rPr>
        <w:t>ул</w:t>
      </w:r>
      <w:r w:rsidRPr="00CD00BA">
        <w:rPr>
          <w:i/>
          <w:sz w:val="27"/>
          <w:szCs w:val="27"/>
        </w:rPr>
        <w:t xml:space="preserve">. </w:t>
      </w:r>
      <w:r w:rsidR="00151501">
        <w:rPr>
          <w:i/>
          <w:sz w:val="27"/>
          <w:szCs w:val="27"/>
        </w:rPr>
        <w:t>Кирова</w:t>
      </w:r>
      <w:r w:rsidRPr="00CD00BA">
        <w:rPr>
          <w:i/>
          <w:sz w:val="27"/>
          <w:szCs w:val="27"/>
        </w:rPr>
        <w:t xml:space="preserve">, д. </w:t>
      </w:r>
      <w:r w:rsidR="00151501">
        <w:rPr>
          <w:i/>
          <w:sz w:val="27"/>
          <w:szCs w:val="27"/>
        </w:rPr>
        <w:t>25</w:t>
      </w:r>
    </w:p>
    <w:p w:rsidR="00C4039A" w:rsidRPr="00CD00BA" w:rsidRDefault="00C4039A" w:rsidP="00DE1E3D">
      <w:pPr>
        <w:ind w:firstLine="709"/>
        <w:jc w:val="both"/>
        <w:rPr>
          <w:i/>
          <w:sz w:val="27"/>
          <w:szCs w:val="27"/>
        </w:rPr>
      </w:pPr>
      <w:r w:rsidRPr="00CD00BA">
        <w:rPr>
          <w:i/>
          <w:sz w:val="27"/>
          <w:szCs w:val="27"/>
        </w:rPr>
        <w:t xml:space="preserve">Тел.: 8 (8142) </w:t>
      </w:r>
      <w:r w:rsidR="00151501">
        <w:rPr>
          <w:i/>
          <w:sz w:val="27"/>
          <w:szCs w:val="27"/>
        </w:rPr>
        <w:t>44</w:t>
      </w:r>
      <w:r w:rsidRPr="00CD00BA">
        <w:rPr>
          <w:i/>
          <w:sz w:val="27"/>
          <w:szCs w:val="27"/>
        </w:rPr>
        <w:t>-</w:t>
      </w:r>
      <w:r w:rsidR="00151501">
        <w:rPr>
          <w:i/>
          <w:sz w:val="27"/>
          <w:szCs w:val="27"/>
        </w:rPr>
        <w:t>58</w:t>
      </w:r>
      <w:r w:rsidRPr="00CD00BA">
        <w:rPr>
          <w:i/>
          <w:sz w:val="27"/>
          <w:szCs w:val="27"/>
        </w:rPr>
        <w:t>-</w:t>
      </w:r>
      <w:r w:rsidR="00151501">
        <w:rPr>
          <w:i/>
          <w:sz w:val="27"/>
          <w:szCs w:val="27"/>
        </w:rPr>
        <w:t>43 (423), 44-56-12 (589)</w:t>
      </w:r>
    </w:p>
    <w:p w:rsidR="00DE1E3D" w:rsidRPr="00CD00BA" w:rsidRDefault="00151501" w:rsidP="00DE1E3D">
      <w:pPr>
        <w:ind w:firstLine="709"/>
        <w:jc w:val="both"/>
        <w:rPr>
          <w:i/>
          <w:sz w:val="27"/>
          <w:szCs w:val="27"/>
        </w:rPr>
      </w:pPr>
      <w:r w:rsidRPr="00CD00BA">
        <w:rPr>
          <w:i/>
          <w:sz w:val="27"/>
          <w:szCs w:val="27"/>
        </w:rPr>
        <w:t>Тел.</w:t>
      </w:r>
      <w:r>
        <w:rPr>
          <w:i/>
          <w:sz w:val="27"/>
          <w:szCs w:val="27"/>
        </w:rPr>
        <w:t>/</w:t>
      </w:r>
      <w:r w:rsidR="00CD00BA" w:rsidRPr="000C6F40">
        <w:rPr>
          <w:i/>
          <w:sz w:val="27"/>
          <w:szCs w:val="27"/>
        </w:rPr>
        <w:t>Ф</w:t>
      </w:r>
      <w:r w:rsidR="00DE1E3D" w:rsidRPr="00CD00BA">
        <w:rPr>
          <w:i/>
          <w:sz w:val="27"/>
          <w:szCs w:val="27"/>
        </w:rPr>
        <w:t xml:space="preserve">акс: 8 (8142) </w:t>
      </w:r>
      <w:r>
        <w:rPr>
          <w:i/>
          <w:sz w:val="27"/>
          <w:szCs w:val="27"/>
        </w:rPr>
        <w:t>44</w:t>
      </w:r>
      <w:r w:rsidRPr="00CD00BA">
        <w:rPr>
          <w:i/>
          <w:sz w:val="27"/>
          <w:szCs w:val="27"/>
        </w:rPr>
        <w:t>-</w:t>
      </w:r>
      <w:r>
        <w:rPr>
          <w:i/>
          <w:sz w:val="27"/>
          <w:szCs w:val="27"/>
        </w:rPr>
        <w:t>58</w:t>
      </w:r>
      <w:r w:rsidRPr="00CD00BA">
        <w:rPr>
          <w:i/>
          <w:sz w:val="27"/>
          <w:szCs w:val="27"/>
        </w:rPr>
        <w:t>-</w:t>
      </w:r>
      <w:r>
        <w:rPr>
          <w:i/>
          <w:sz w:val="27"/>
          <w:szCs w:val="27"/>
        </w:rPr>
        <w:t>4</w:t>
      </w:r>
      <w:r w:rsidRPr="00CD00BA">
        <w:rPr>
          <w:i/>
          <w:sz w:val="27"/>
          <w:szCs w:val="27"/>
        </w:rPr>
        <w:t>0</w:t>
      </w:r>
    </w:p>
    <w:p w:rsidR="00DE1E3D" w:rsidRPr="00CD00BA" w:rsidRDefault="00DE1E3D" w:rsidP="00DE1E3D">
      <w:pPr>
        <w:ind w:firstLine="709"/>
        <w:jc w:val="both"/>
        <w:rPr>
          <w:i/>
          <w:sz w:val="27"/>
          <w:szCs w:val="27"/>
        </w:rPr>
      </w:pPr>
      <w:r w:rsidRPr="00CD00BA">
        <w:rPr>
          <w:i/>
          <w:sz w:val="27"/>
          <w:szCs w:val="27"/>
        </w:rPr>
        <w:t xml:space="preserve">Официальный Интернет-сайт: </w:t>
      </w:r>
      <w:hyperlink r:id="rId165" w:tgtFrame="_blank" w:history="1">
        <w:r w:rsidRPr="00CD00BA">
          <w:rPr>
            <w:i/>
            <w:sz w:val="27"/>
            <w:szCs w:val="27"/>
          </w:rPr>
          <w:t>http://</w:t>
        </w:r>
      </w:hyperlink>
      <w:r w:rsidR="00151501" w:rsidRPr="00151501">
        <w:rPr>
          <w:i/>
          <w:sz w:val="27"/>
          <w:szCs w:val="27"/>
        </w:rPr>
        <w:t>work.gov.karelia.ru</w:t>
      </w:r>
      <w:r w:rsidR="00051159" w:rsidRPr="00051159">
        <w:rPr>
          <w:i/>
          <w:sz w:val="27"/>
          <w:szCs w:val="27"/>
        </w:rPr>
        <w:t xml:space="preserve"> </w:t>
      </w:r>
    </w:p>
    <w:p w:rsidR="00DE1E3D" w:rsidRPr="00CD00BA" w:rsidRDefault="00DE1E3D" w:rsidP="00DE1E3D">
      <w:pPr>
        <w:ind w:firstLine="709"/>
        <w:jc w:val="both"/>
        <w:rPr>
          <w:i/>
          <w:sz w:val="27"/>
          <w:szCs w:val="27"/>
        </w:rPr>
      </w:pPr>
      <w:r w:rsidRPr="00CD00BA">
        <w:rPr>
          <w:i/>
          <w:sz w:val="27"/>
          <w:szCs w:val="27"/>
        </w:rPr>
        <w:lastRenderedPageBreak/>
        <w:t xml:space="preserve">Адрес электронной почты: </w:t>
      </w:r>
      <w:r w:rsidR="001A69F6" w:rsidRPr="001A69F6">
        <w:rPr>
          <w:i/>
          <w:sz w:val="27"/>
          <w:szCs w:val="27"/>
        </w:rPr>
        <w:t>utz@work.gov10.ru</w:t>
      </w:r>
    </w:p>
    <w:p w:rsidR="003C5731" w:rsidRDefault="003C5731" w:rsidP="00DE1E3D">
      <w:pPr>
        <w:ind w:firstLine="709"/>
        <w:jc w:val="both"/>
        <w:rPr>
          <w:b/>
          <w:i/>
          <w:sz w:val="27"/>
          <w:szCs w:val="27"/>
        </w:rPr>
      </w:pPr>
    </w:p>
    <w:p w:rsidR="003C5731" w:rsidRDefault="003C5731" w:rsidP="00DE1E3D">
      <w:pPr>
        <w:ind w:firstLine="709"/>
        <w:jc w:val="both"/>
        <w:rPr>
          <w:b/>
          <w:i/>
          <w:sz w:val="27"/>
          <w:szCs w:val="27"/>
        </w:rPr>
      </w:pPr>
    </w:p>
    <w:p w:rsidR="00C361FA" w:rsidRDefault="00DE1E3D" w:rsidP="00DE1E3D">
      <w:pPr>
        <w:ind w:firstLine="709"/>
        <w:jc w:val="both"/>
        <w:rPr>
          <w:b/>
          <w:i/>
          <w:sz w:val="27"/>
          <w:szCs w:val="27"/>
        </w:rPr>
      </w:pPr>
      <w:r w:rsidRPr="008D1A8F">
        <w:rPr>
          <w:b/>
          <w:i/>
          <w:sz w:val="27"/>
          <w:szCs w:val="27"/>
        </w:rPr>
        <w:t xml:space="preserve">Управление по вопросам миграции </w:t>
      </w:r>
    </w:p>
    <w:p w:rsidR="00DE1E3D" w:rsidRPr="008D1A8F" w:rsidRDefault="00DE1E3D" w:rsidP="00DE1E3D">
      <w:pPr>
        <w:ind w:firstLine="709"/>
        <w:jc w:val="both"/>
        <w:rPr>
          <w:b/>
          <w:i/>
          <w:sz w:val="27"/>
          <w:szCs w:val="27"/>
        </w:rPr>
      </w:pPr>
      <w:r w:rsidRPr="008D1A8F">
        <w:rPr>
          <w:b/>
          <w:i/>
          <w:sz w:val="27"/>
          <w:szCs w:val="27"/>
        </w:rPr>
        <w:t>МВД по Республике Карелия</w:t>
      </w:r>
    </w:p>
    <w:p w:rsidR="00DE1E3D" w:rsidRPr="008D1A8F" w:rsidRDefault="00DE1E3D" w:rsidP="00DE1E3D">
      <w:pPr>
        <w:tabs>
          <w:tab w:val="left" w:pos="1080"/>
        </w:tabs>
        <w:ind w:firstLine="709"/>
        <w:jc w:val="both"/>
        <w:rPr>
          <w:i/>
          <w:sz w:val="27"/>
          <w:szCs w:val="27"/>
        </w:rPr>
      </w:pPr>
      <w:r w:rsidRPr="008D1A8F">
        <w:rPr>
          <w:i/>
          <w:sz w:val="27"/>
          <w:szCs w:val="27"/>
        </w:rPr>
        <w:t>Адрес: 1850</w:t>
      </w:r>
      <w:r w:rsidR="008D4D10">
        <w:rPr>
          <w:i/>
          <w:sz w:val="27"/>
          <w:szCs w:val="27"/>
        </w:rPr>
        <w:t>3</w:t>
      </w:r>
      <w:r w:rsidRPr="008D1A8F">
        <w:rPr>
          <w:i/>
          <w:sz w:val="27"/>
          <w:szCs w:val="27"/>
        </w:rPr>
        <w:t xml:space="preserve">5, г. Петрозаводск, </w:t>
      </w:r>
      <w:r w:rsidR="008D4D10">
        <w:rPr>
          <w:i/>
          <w:sz w:val="27"/>
          <w:szCs w:val="27"/>
        </w:rPr>
        <w:t>ул</w:t>
      </w:r>
      <w:r w:rsidR="008D4D10" w:rsidRPr="00CD00BA">
        <w:rPr>
          <w:i/>
          <w:sz w:val="27"/>
          <w:szCs w:val="27"/>
        </w:rPr>
        <w:t xml:space="preserve">. </w:t>
      </w:r>
      <w:r w:rsidR="008D4D10">
        <w:rPr>
          <w:i/>
          <w:sz w:val="27"/>
          <w:szCs w:val="27"/>
        </w:rPr>
        <w:t>Кирова</w:t>
      </w:r>
      <w:r w:rsidR="008D4D10" w:rsidRPr="00CD00BA">
        <w:rPr>
          <w:i/>
          <w:sz w:val="27"/>
          <w:szCs w:val="27"/>
        </w:rPr>
        <w:t xml:space="preserve">, д. </w:t>
      </w:r>
      <w:r w:rsidR="008D4D10">
        <w:rPr>
          <w:i/>
          <w:sz w:val="27"/>
          <w:szCs w:val="27"/>
        </w:rPr>
        <w:t>8</w:t>
      </w:r>
    </w:p>
    <w:p w:rsidR="00370EF5" w:rsidRPr="008D1A8F" w:rsidRDefault="00DE1E3D" w:rsidP="00DE1E3D">
      <w:pPr>
        <w:tabs>
          <w:tab w:val="left" w:pos="1080"/>
        </w:tabs>
        <w:ind w:firstLine="709"/>
        <w:jc w:val="both"/>
        <w:rPr>
          <w:i/>
          <w:sz w:val="27"/>
          <w:szCs w:val="27"/>
        </w:rPr>
      </w:pPr>
      <w:r w:rsidRPr="008D1A8F">
        <w:rPr>
          <w:i/>
          <w:sz w:val="27"/>
          <w:szCs w:val="27"/>
        </w:rPr>
        <w:t>Тел.: 8 (8142) 79-66-18,</w:t>
      </w:r>
      <w:r w:rsidR="00370EF5" w:rsidRPr="008D1A8F">
        <w:rPr>
          <w:i/>
          <w:sz w:val="27"/>
          <w:szCs w:val="27"/>
        </w:rPr>
        <w:t xml:space="preserve"> </w:t>
      </w:r>
      <w:r w:rsidR="00AD2EE0" w:rsidRPr="00AD2EE0">
        <w:rPr>
          <w:i/>
          <w:sz w:val="27"/>
          <w:szCs w:val="27"/>
        </w:rPr>
        <w:t>79-66-08</w:t>
      </w:r>
    </w:p>
    <w:p w:rsidR="00DE1E3D" w:rsidRPr="008D1A8F" w:rsidRDefault="00370EF5" w:rsidP="00DE1E3D">
      <w:pPr>
        <w:tabs>
          <w:tab w:val="left" w:pos="1080"/>
        </w:tabs>
        <w:ind w:firstLine="709"/>
        <w:jc w:val="both"/>
        <w:rPr>
          <w:i/>
          <w:sz w:val="27"/>
          <w:szCs w:val="27"/>
        </w:rPr>
      </w:pPr>
      <w:r w:rsidRPr="008D1A8F">
        <w:rPr>
          <w:i/>
          <w:sz w:val="27"/>
          <w:szCs w:val="27"/>
        </w:rPr>
        <w:t>Ф</w:t>
      </w:r>
      <w:r w:rsidR="00DE1E3D" w:rsidRPr="008D1A8F">
        <w:rPr>
          <w:i/>
          <w:sz w:val="27"/>
          <w:szCs w:val="27"/>
        </w:rPr>
        <w:t>акс: 8 (8142) 73-46-00</w:t>
      </w:r>
    </w:p>
    <w:p w:rsidR="00DE1E3D" w:rsidRPr="008D1A8F" w:rsidRDefault="00DE1E3D" w:rsidP="00DE1E3D">
      <w:pPr>
        <w:tabs>
          <w:tab w:val="left" w:pos="1080"/>
        </w:tabs>
        <w:ind w:firstLine="709"/>
        <w:jc w:val="both"/>
        <w:rPr>
          <w:i/>
          <w:sz w:val="27"/>
          <w:szCs w:val="27"/>
        </w:rPr>
      </w:pPr>
      <w:r w:rsidRPr="008D1A8F">
        <w:rPr>
          <w:i/>
          <w:sz w:val="27"/>
          <w:szCs w:val="27"/>
        </w:rPr>
        <w:t xml:space="preserve">Официальный Интернет-сайт: </w:t>
      </w:r>
      <w:hyperlink r:id="rId166" w:tgtFrame="_blank" w:history="1">
        <w:r w:rsidRPr="008D1A8F">
          <w:rPr>
            <w:i/>
            <w:sz w:val="27"/>
            <w:szCs w:val="27"/>
          </w:rPr>
          <w:t>http://10.mvd.ru</w:t>
        </w:r>
      </w:hyperlink>
    </w:p>
    <w:p w:rsidR="00DE1E3D" w:rsidRDefault="00DE1E3D" w:rsidP="00DE1E3D">
      <w:pPr>
        <w:tabs>
          <w:tab w:val="left" w:pos="1080"/>
        </w:tabs>
        <w:ind w:firstLine="709"/>
        <w:jc w:val="both"/>
        <w:rPr>
          <w:i/>
          <w:sz w:val="27"/>
          <w:szCs w:val="27"/>
        </w:rPr>
      </w:pPr>
      <w:r w:rsidRPr="008D1A8F">
        <w:rPr>
          <w:i/>
          <w:sz w:val="27"/>
          <w:szCs w:val="27"/>
        </w:rPr>
        <w:t>Адрес электронной почты</w:t>
      </w:r>
      <w:r w:rsidRPr="00C4039A">
        <w:rPr>
          <w:i/>
          <w:sz w:val="27"/>
          <w:szCs w:val="27"/>
        </w:rPr>
        <w:t xml:space="preserve">: </w:t>
      </w:r>
      <w:hyperlink r:id="rId167" w:history="1">
        <w:r w:rsidR="00C4039A" w:rsidRPr="00C4039A">
          <w:rPr>
            <w:rStyle w:val="ab"/>
            <w:i/>
            <w:color w:val="auto"/>
            <w:sz w:val="27"/>
            <w:szCs w:val="27"/>
            <w:u w:val="none"/>
          </w:rPr>
          <w:t>u</w:t>
        </w:r>
        <w:r w:rsidR="00C4039A" w:rsidRPr="00C4039A">
          <w:rPr>
            <w:rStyle w:val="ab"/>
            <w:i/>
            <w:color w:val="auto"/>
            <w:sz w:val="27"/>
            <w:szCs w:val="27"/>
            <w:u w:val="none"/>
            <w:lang w:val="en-US"/>
          </w:rPr>
          <w:t>v</w:t>
        </w:r>
        <w:r w:rsidR="00C4039A" w:rsidRPr="00C4039A">
          <w:rPr>
            <w:rStyle w:val="ab"/>
            <w:i/>
            <w:color w:val="auto"/>
            <w:sz w:val="27"/>
            <w:szCs w:val="27"/>
            <w:u w:val="none"/>
          </w:rPr>
          <w:t>m10@</w:t>
        </w:r>
        <w:r w:rsidR="00C4039A" w:rsidRPr="00C4039A">
          <w:rPr>
            <w:rStyle w:val="ab"/>
            <w:i/>
            <w:color w:val="auto"/>
            <w:sz w:val="27"/>
            <w:szCs w:val="27"/>
            <w:u w:val="none"/>
            <w:lang w:val="en-US"/>
          </w:rPr>
          <w:t>mvd</w:t>
        </w:r>
        <w:r w:rsidR="00C4039A" w:rsidRPr="00C4039A">
          <w:rPr>
            <w:rStyle w:val="ab"/>
            <w:i/>
            <w:color w:val="auto"/>
            <w:sz w:val="27"/>
            <w:szCs w:val="27"/>
            <w:u w:val="none"/>
          </w:rPr>
          <w:t>.gov.ru</w:t>
        </w:r>
      </w:hyperlink>
    </w:p>
    <w:p w:rsidR="00135798" w:rsidRDefault="00135798" w:rsidP="00DE1E3D">
      <w:pPr>
        <w:pStyle w:val="25"/>
        <w:rPr>
          <w:b w:val="0"/>
          <w:sz w:val="27"/>
          <w:szCs w:val="27"/>
        </w:rPr>
      </w:pPr>
    </w:p>
    <w:p w:rsidR="00151501" w:rsidRPr="00BC7867" w:rsidRDefault="00151501" w:rsidP="00DE1E3D">
      <w:pPr>
        <w:pStyle w:val="25"/>
        <w:rPr>
          <w:b w:val="0"/>
          <w:sz w:val="27"/>
          <w:szCs w:val="27"/>
        </w:rPr>
      </w:pPr>
    </w:p>
    <w:p w:rsidR="00DE1E3D" w:rsidRPr="004E0D5E" w:rsidRDefault="00DE1E3D" w:rsidP="00DE1E3D">
      <w:pPr>
        <w:pStyle w:val="25"/>
      </w:pPr>
      <w:r w:rsidRPr="004E0D5E">
        <w:t>РЕСПУБЛИКА КОМИ</w:t>
      </w:r>
    </w:p>
    <w:p w:rsidR="00DE1E3D" w:rsidRPr="00AF398D" w:rsidRDefault="00DE1E3D" w:rsidP="00DE1E3D">
      <w:pPr>
        <w:rPr>
          <w:i/>
          <w:iCs/>
          <w:sz w:val="27"/>
          <w:szCs w:val="27"/>
        </w:rPr>
      </w:pPr>
      <w:r w:rsidRPr="00AF398D">
        <w:rPr>
          <w:sz w:val="27"/>
          <w:szCs w:val="27"/>
        </w:rPr>
        <w:t>(</w:t>
      </w:r>
      <w:r w:rsidRPr="00AF398D">
        <w:rPr>
          <w:i/>
          <w:iCs/>
          <w:sz w:val="27"/>
          <w:szCs w:val="27"/>
        </w:rPr>
        <w:t xml:space="preserve">региональная программа переселения согласована </w:t>
      </w:r>
    </w:p>
    <w:p w:rsidR="00DE1E3D" w:rsidRPr="00AF398D" w:rsidRDefault="00DE1E3D" w:rsidP="00DE1E3D">
      <w:pPr>
        <w:rPr>
          <w:i/>
          <w:iCs/>
          <w:sz w:val="27"/>
          <w:szCs w:val="27"/>
        </w:rPr>
      </w:pPr>
      <w:r w:rsidRPr="00AF398D">
        <w:rPr>
          <w:i/>
          <w:iCs/>
          <w:sz w:val="27"/>
          <w:szCs w:val="27"/>
        </w:rPr>
        <w:t xml:space="preserve">распоряжением Правительства Российской Федерации </w:t>
      </w:r>
    </w:p>
    <w:p w:rsidR="00DE1E3D" w:rsidRPr="00AF398D" w:rsidRDefault="00DE1E3D" w:rsidP="00DE1E3D">
      <w:pPr>
        <w:rPr>
          <w:i/>
          <w:iCs/>
          <w:sz w:val="27"/>
          <w:szCs w:val="27"/>
        </w:rPr>
      </w:pPr>
      <w:r w:rsidRPr="00AF398D">
        <w:rPr>
          <w:i/>
          <w:iCs/>
          <w:sz w:val="27"/>
          <w:szCs w:val="27"/>
        </w:rPr>
        <w:t xml:space="preserve">от </w:t>
      </w:r>
      <w:r>
        <w:rPr>
          <w:i/>
          <w:iCs/>
          <w:sz w:val="27"/>
          <w:szCs w:val="27"/>
        </w:rPr>
        <w:t xml:space="preserve">14 июля 2018 </w:t>
      </w:r>
      <w:r w:rsidRPr="00AF398D">
        <w:rPr>
          <w:i/>
          <w:iCs/>
          <w:sz w:val="27"/>
          <w:szCs w:val="27"/>
        </w:rPr>
        <w:t>г. №</w:t>
      </w:r>
      <w:r>
        <w:rPr>
          <w:i/>
          <w:iCs/>
          <w:sz w:val="27"/>
          <w:szCs w:val="27"/>
        </w:rPr>
        <w:t xml:space="preserve"> 1463-р</w:t>
      </w:r>
      <w:r w:rsidR="00F159DB">
        <w:rPr>
          <w:i/>
          <w:iCs/>
          <w:sz w:val="27"/>
          <w:szCs w:val="27"/>
        </w:rPr>
        <w:t xml:space="preserve"> (в ред. от 13 мая 2021 г. № 1215-р</w:t>
      </w:r>
      <w:r w:rsidRPr="00AF398D">
        <w:rPr>
          <w:i/>
          <w:iCs/>
          <w:sz w:val="27"/>
          <w:szCs w:val="27"/>
        </w:rPr>
        <w:t>)</w:t>
      </w:r>
    </w:p>
    <w:p w:rsidR="00DE1E3D" w:rsidRDefault="00DE1E3D" w:rsidP="00DE1E3D">
      <w:pPr>
        <w:pStyle w:val="25"/>
        <w:rPr>
          <w:szCs w:val="28"/>
        </w:rPr>
      </w:pPr>
    </w:p>
    <w:p w:rsidR="00DE1E3D" w:rsidRPr="00FB4DEB" w:rsidRDefault="00DE1E3D" w:rsidP="00DE1E3D">
      <w:pPr>
        <w:pStyle w:val="bodytext"/>
        <w:spacing w:before="0" w:after="0"/>
        <w:ind w:firstLine="709"/>
        <w:rPr>
          <w:b/>
          <w:spacing w:val="-5"/>
          <w:sz w:val="27"/>
          <w:szCs w:val="27"/>
          <w:lang w:bidi="en-US"/>
        </w:rPr>
      </w:pPr>
      <w:r w:rsidRPr="00FB4DEB">
        <w:rPr>
          <w:b/>
          <w:spacing w:val="-5"/>
          <w:sz w:val="27"/>
          <w:szCs w:val="27"/>
          <w:lang w:bidi="en-US"/>
        </w:rPr>
        <w:t xml:space="preserve">Краткое описание территории вселения </w:t>
      </w:r>
    </w:p>
    <w:p w:rsidR="00DE1E3D" w:rsidRPr="00982F84" w:rsidRDefault="00DE1E3D" w:rsidP="00DE1E3D">
      <w:pPr>
        <w:pStyle w:val="25"/>
        <w:ind w:firstLine="709"/>
        <w:jc w:val="both"/>
        <w:rPr>
          <w:b w:val="0"/>
          <w:sz w:val="27"/>
          <w:szCs w:val="27"/>
        </w:rPr>
      </w:pPr>
      <w:r w:rsidRPr="00466FA3">
        <w:rPr>
          <w:b w:val="0"/>
          <w:sz w:val="27"/>
          <w:szCs w:val="27"/>
        </w:rPr>
        <w:t>Территорией вселения являются муниципальные образования:</w:t>
      </w:r>
      <w:r w:rsidR="00102327">
        <w:rPr>
          <w:b w:val="0"/>
          <w:sz w:val="27"/>
          <w:szCs w:val="27"/>
          <w:lang w:val="ru-RU"/>
        </w:rPr>
        <w:t xml:space="preserve"> </w:t>
      </w:r>
      <w:r>
        <w:rPr>
          <w:b w:val="0"/>
          <w:sz w:val="27"/>
          <w:szCs w:val="27"/>
        </w:rPr>
        <w:t>городские округа</w:t>
      </w:r>
      <w:r w:rsidR="004962FA">
        <w:rPr>
          <w:b w:val="0"/>
          <w:sz w:val="27"/>
          <w:szCs w:val="27"/>
          <w:lang w:val="ru-RU"/>
        </w:rPr>
        <w:t xml:space="preserve"> </w:t>
      </w:r>
      <w:r w:rsidRPr="00466FA3">
        <w:rPr>
          <w:b w:val="0"/>
          <w:sz w:val="27"/>
          <w:szCs w:val="27"/>
        </w:rPr>
        <w:t>«Воркута», «Инта»</w:t>
      </w:r>
      <w:r>
        <w:rPr>
          <w:b w:val="0"/>
          <w:sz w:val="27"/>
          <w:szCs w:val="27"/>
        </w:rPr>
        <w:t xml:space="preserve">, </w:t>
      </w:r>
      <w:r w:rsidRPr="00466FA3">
        <w:rPr>
          <w:b w:val="0"/>
          <w:sz w:val="27"/>
          <w:szCs w:val="27"/>
        </w:rPr>
        <w:t xml:space="preserve">«Ухта», </w:t>
      </w:r>
      <w:r w:rsidR="004962FA" w:rsidRPr="00466FA3">
        <w:rPr>
          <w:b w:val="0"/>
          <w:sz w:val="27"/>
          <w:szCs w:val="27"/>
        </w:rPr>
        <w:t>«</w:t>
      </w:r>
      <w:r w:rsidR="004962FA">
        <w:rPr>
          <w:b w:val="0"/>
          <w:sz w:val="27"/>
          <w:szCs w:val="27"/>
          <w:lang w:val="ru-RU"/>
        </w:rPr>
        <w:t>Вуктыл</w:t>
      </w:r>
      <w:r w:rsidR="004962FA" w:rsidRPr="00466FA3">
        <w:rPr>
          <w:b w:val="0"/>
          <w:sz w:val="27"/>
          <w:szCs w:val="27"/>
        </w:rPr>
        <w:t>»</w:t>
      </w:r>
      <w:r w:rsidR="004962FA">
        <w:rPr>
          <w:b w:val="0"/>
          <w:sz w:val="27"/>
          <w:szCs w:val="27"/>
          <w:lang w:val="ru-RU"/>
        </w:rPr>
        <w:t xml:space="preserve">, </w:t>
      </w:r>
      <w:r w:rsidR="004962FA" w:rsidRPr="00466FA3">
        <w:rPr>
          <w:b w:val="0"/>
          <w:sz w:val="27"/>
          <w:szCs w:val="27"/>
        </w:rPr>
        <w:t>«</w:t>
      </w:r>
      <w:r w:rsidR="004962FA">
        <w:rPr>
          <w:b w:val="0"/>
          <w:sz w:val="27"/>
          <w:szCs w:val="27"/>
          <w:lang w:val="ru-RU"/>
        </w:rPr>
        <w:t>Усинск</w:t>
      </w:r>
      <w:r w:rsidR="004962FA" w:rsidRPr="00466FA3">
        <w:rPr>
          <w:b w:val="0"/>
          <w:sz w:val="27"/>
          <w:szCs w:val="27"/>
        </w:rPr>
        <w:t>»</w:t>
      </w:r>
      <w:r w:rsidR="004962FA">
        <w:rPr>
          <w:b w:val="0"/>
          <w:sz w:val="27"/>
          <w:szCs w:val="27"/>
          <w:lang w:val="ru-RU"/>
        </w:rPr>
        <w:t xml:space="preserve">, </w:t>
      </w:r>
      <w:r>
        <w:rPr>
          <w:b w:val="0"/>
          <w:sz w:val="27"/>
          <w:szCs w:val="27"/>
        </w:rPr>
        <w:t>муниципальные районы</w:t>
      </w:r>
      <w:r w:rsidRPr="00466FA3">
        <w:rPr>
          <w:b w:val="0"/>
          <w:sz w:val="27"/>
          <w:szCs w:val="27"/>
        </w:rPr>
        <w:t xml:space="preserve"> «Печора», «Сосногорск», «Сыктывдинский», «Княжп</w:t>
      </w:r>
      <w:r w:rsidR="004962FA">
        <w:rPr>
          <w:b w:val="0"/>
          <w:sz w:val="27"/>
          <w:szCs w:val="27"/>
        </w:rPr>
        <w:t>огостский», «Троицко-Печорский»</w:t>
      </w:r>
      <w:r w:rsidR="00055493" w:rsidRPr="00055493">
        <w:rPr>
          <w:b w:val="0"/>
          <w:sz w:val="27"/>
          <w:szCs w:val="27"/>
        </w:rPr>
        <w:t>, «Усть-Куломский»</w:t>
      </w:r>
      <w:r w:rsidRPr="00466FA3">
        <w:rPr>
          <w:b w:val="0"/>
          <w:sz w:val="27"/>
          <w:szCs w:val="27"/>
        </w:rPr>
        <w:t>.</w:t>
      </w:r>
    </w:p>
    <w:p w:rsidR="00DE1E3D" w:rsidRPr="00FB4DEB" w:rsidRDefault="00DE1E3D" w:rsidP="00DE1E3D">
      <w:pPr>
        <w:pStyle w:val="25"/>
        <w:ind w:firstLine="709"/>
        <w:jc w:val="both"/>
        <w:rPr>
          <w:b w:val="0"/>
          <w:sz w:val="27"/>
          <w:szCs w:val="27"/>
        </w:rPr>
      </w:pPr>
      <w:r w:rsidRPr="00FB4DEB">
        <w:rPr>
          <w:b w:val="0"/>
          <w:sz w:val="27"/>
          <w:szCs w:val="27"/>
        </w:rPr>
        <w:t xml:space="preserve">Республика </w:t>
      </w:r>
      <w:r>
        <w:rPr>
          <w:b w:val="0"/>
          <w:sz w:val="27"/>
          <w:szCs w:val="27"/>
        </w:rPr>
        <w:t>Коми расположена на Европейском С</w:t>
      </w:r>
      <w:r w:rsidRPr="00FB4DEB">
        <w:rPr>
          <w:b w:val="0"/>
          <w:sz w:val="27"/>
          <w:szCs w:val="27"/>
        </w:rPr>
        <w:t>евере России, входит в</w:t>
      </w:r>
      <w:r>
        <w:rPr>
          <w:b w:val="0"/>
          <w:sz w:val="27"/>
          <w:szCs w:val="27"/>
        </w:rPr>
        <w:t> </w:t>
      </w:r>
      <w:r w:rsidRPr="00FB4DEB">
        <w:rPr>
          <w:b w:val="0"/>
          <w:sz w:val="27"/>
          <w:szCs w:val="27"/>
        </w:rPr>
        <w:t xml:space="preserve">состав </w:t>
      </w:r>
      <w:r w:rsidR="001D3431">
        <w:rPr>
          <w:b w:val="0"/>
          <w:sz w:val="27"/>
          <w:szCs w:val="27"/>
          <w:lang w:val="ru-RU"/>
        </w:rPr>
        <w:t>Северо-Западного</w:t>
      </w:r>
      <w:r w:rsidRPr="00FB4DEB">
        <w:rPr>
          <w:b w:val="0"/>
          <w:sz w:val="27"/>
          <w:szCs w:val="27"/>
        </w:rPr>
        <w:t xml:space="preserve"> федерального округа. На западе, северо-западе и севере граничит с</w:t>
      </w:r>
      <w:r>
        <w:rPr>
          <w:b w:val="0"/>
          <w:sz w:val="27"/>
          <w:szCs w:val="27"/>
        </w:rPr>
        <w:t> </w:t>
      </w:r>
      <w:r w:rsidRPr="00FB4DEB">
        <w:rPr>
          <w:b w:val="0"/>
          <w:sz w:val="27"/>
          <w:szCs w:val="27"/>
        </w:rPr>
        <w:t>Архангельской областью и Ненецким автономным округом, на</w:t>
      </w:r>
      <w:r w:rsidR="00813DA0">
        <w:rPr>
          <w:b w:val="0"/>
          <w:sz w:val="27"/>
          <w:szCs w:val="27"/>
          <w:lang w:val="ru-RU"/>
        </w:rPr>
        <w:t xml:space="preserve"> </w:t>
      </w:r>
      <w:r w:rsidRPr="00FB4DEB">
        <w:rPr>
          <w:b w:val="0"/>
          <w:sz w:val="27"/>
          <w:szCs w:val="27"/>
        </w:rPr>
        <w:t>востоке</w:t>
      </w:r>
      <w:r>
        <w:rPr>
          <w:b w:val="0"/>
          <w:sz w:val="27"/>
          <w:szCs w:val="27"/>
        </w:rPr>
        <w:t> </w:t>
      </w:r>
      <w:r w:rsidRPr="00FB4DEB">
        <w:rPr>
          <w:b w:val="0"/>
          <w:sz w:val="27"/>
          <w:szCs w:val="27"/>
        </w:rPr>
        <w:t>– с Ямало-Ненецким и Ханты-Мансийским автономными округами, на</w:t>
      </w:r>
      <w:r w:rsidR="00813DA0">
        <w:rPr>
          <w:b w:val="0"/>
          <w:sz w:val="27"/>
          <w:szCs w:val="27"/>
          <w:lang w:val="ru-RU"/>
        </w:rPr>
        <w:t xml:space="preserve"> </w:t>
      </w:r>
      <w:r w:rsidRPr="00FB4DEB">
        <w:rPr>
          <w:b w:val="0"/>
          <w:sz w:val="27"/>
          <w:szCs w:val="27"/>
        </w:rPr>
        <w:t>юго-востоке – со Свердловской областью, на юге – с Пермским краем, на юго-западе – с</w:t>
      </w:r>
      <w:r w:rsidR="00813DA0">
        <w:rPr>
          <w:b w:val="0"/>
          <w:sz w:val="27"/>
          <w:szCs w:val="27"/>
          <w:lang w:val="ru-RU"/>
        </w:rPr>
        <w:t xml:space="preserve"> </w:t>
      </w:r>
      <w:r w:rsidRPr="00FB4DEB">
        <w:rPr>
          <w:b w:val="0"/>
          <w:sz w:val="27"/>
          <w:szCs w:val="27"/>
        </w:rPr>
        <w:t>Кировской областью.</w:t>
      </w:r>
      <w:r w:rsidR="00813DA0">
        <w:rPr>
          <w:b w:val="0"/>
          <w:sz w:val="27"/>
          <w:szCs w:val="27"/>
          <w:lang w:val="ru-RU"/>
        </w:rPr>
        <w:t xml:space="preserve"> </w:t>
      </w:r>
      <w:r>
        <w:rPr>
          <w:b w:val="0"/>
          <w:sz w:val="27"/>
          <w:szCs w:val="27"/>
        </w:rPr>
        <w:t>Столица республики – город</w:t>
      </w:r>
      <w:r w:rsidRPr="00FB4DEB">
        <w:rPr>
          <w:b w:val="0"/>
          <w:sz w:val="27"/>
          <w:szCs w:val="27"/>
        </w:rPr>
        <w:t xml:space="preserve"> Сыктывкар</w:t>
      </w:r>
      <w:r>
        <w:rPr>
          <w:b w:val="0"/>
          <w:sz w:val="27"/>
          <w:szCs w:val="27"/>
        </w:rPr>
        <w:t>.</w:t>
      </w:r>
    </w:p>
    <w:p w:rsidR="00DE1E3D" w:rsidRDefault="00DE1E3D" w:rsidP="00DE1E3D">
      <w:pPr>
        <w:pStyle w:val="25"/>
        <w:ind w:firstLine="709"/>
        <w:jc w:val="both"/>
        <w:rPr>
          <w:b w:val="0"/>
          <w:sz w:val="27"/>
          <w:szCs w:val="27"/>
        </w:rPr>
      </w:pPr>
      <w:r w:rsidRPr="00565511">
        <w:rPr>
          <w:b w:val="0"/>
          <w:sz w:val="27"/>
          <w:szCs w:val="27"/>
        </w:rPr>
        <w:t xml:space="preserve">Площадь Республики Коми </w:t>
      </w:r>
      <w:r>
        <w:rPr>
          <w:b w:val="0"/>
          <w:sz w:val="27"/>
          <w:szCs w:val="27"/>
        </w:rPr>
        <w:t>–</w:t>
      </w:r>
      <w:r w:rsidRPr="00565511">
        <w:rPr>
          <w:b w:val="0"/>
          <w:sz w:val="27"/>
          <w:szCs w:val="27"/>
        </w:rPr>
        <w:t xml:space="preserve"> 416,8 тыс</w:t>
      </w:r>
      <w:r>
        <w:rPr>
          <w:b w:val="0"/>
          <w:sz w:val="27"/>
          <w:szCs w:val="27"/>
        </w:rPr>
        <w:t>.</w:t>
      </w:r>
      <w:r w:rsidRPr="00565511">
        <w:rPr>
          <w:b w:val="0"/>
          <w:sz w:val="27"/>
          <w:szCs w:val="27"/>
        </w:rPr>
        <w:t xml:space="preserve"> к</w:t>
      </w:r>
      <w:r>
        <w:rPr>
          <w:b w:val="0"/>
          <w:sz w:val="27"/>
          <w:szCs w:val="27"/>
        </w:rPr>
        <w:t>м</w:t>
      </w:r>
      <w:r>
        <w:rPr>
          <w:b w:val="0"/>
          <w:sz w:val="27"/>
          <w:szCs w:val="27"/>
          <w:vertAlign w:val="superscript"/>
        </w:rPr>
        <w:t>2</w:t>
      </w:r>
      <w:r w:rsidRPr="00565511">
        <w:rPr>
          <w:b w:val="0"/>
          <w:sz w:val="27"/>
          <w:szCs w:val="27"/>
        </w:rPr>
        <w:t xml:space="preserve"> (2,4% площади Российской</w:t>
      </w:r>
      <w:r w:rsidR="00813DA0">
        <w:rPr>
          <w:b w:val="0"/>
          <w:sz w:val="27"/>
          <w:szCs w:val="27"/>
          <w:lang w:val="ru-RU"/>
        </w:rPr>
        <w:t xml:space="preserve"> </w:t>
      </w:r>
      <w:r w:rsidRPr="00565511">
        <w:rPr>
          <w:b w:val="0"/>
          <w:sz w:val="27"/>
          <w:szCs w:val="27"/>
        </w:rPr>
        <w:t xml:space="preserve">Федерации). </w:t>
      </w:r>
      <w:r w:rsidRPr="00FB4DEB">
        <w:rPr>
          <w:b w:val="0"/>
          <w:sz w:val="27"/>
          <w:szCs w:val="27"/>
        </w:rPr>
        <w:t>На большей части территории климат умеренно-континентальный с</w:t>
      </w:r>
      <w:r>
        <w:rPr>
          <w:b w:val="0"/>
          <w:sz w:val="27"/>
          <w:szCs w:val="27"/>
        </w:rPr>
        <w:t> </w:t>
      </w:r>
      <w:r w:rsidRPr="00FB4DEB">
        <w:rPr>
          <w:b w:val="0"/>
          <w:sz w:val="27"/>
          <w:szCs w:val="27"/>
        </w:rPr>
        <w:t xml:space="preserve">продолжительной зимой и коротким прохладным летом. </w:t>
      </w:r>
      <w:r w:rsidR="006E6EB6">
        <w:rPr>
          <w:b w:val="0"/>
          <w:sz w:val="27"/>
          <w:szCs w:val="27"/>
          <w:lang w:val="ru-RU"/>
        </w:rPr>
        <w:t>Регион</w:t>
      </w:r>
      <w:r w:rsidRPr="00FB4DEB">
        <w:rPr>
          <w:b w:val="0"/>
          <w:sz w:val="27"/>
          <w:szCs w:val="27"/>
        </w:rPr>
        <w:t xml:space="preserve"> находится в</w:t>
      </w:r>
      <w:r>
        <w:rPr>
          <w:b w:val="0"/>
          <w:sz w:val="27"/>
          <w:szCs w:val="27"/>
        </w:rPr>
        <w:t> </w:t>
      </w:r>
      <w:r w:rsidRPr="00FB4DEB">
        <w:rPr>
          <w:b w:val="0"/>
          <w:sz w:val="27"/>
          <w:szCs w:val="27"/>
        </w:rPr>
        <w:t>субарктическом и умеренном климатических поясах. На крайнем севере и</w:t>
      </w:r>
      <w:r w:rsidR="00813DA0">
        <w:rPr>
          <w:b w:val="0"/>
          <w:sz w:val="27"/>
          <w:szCs w:val="27"/>
          <w:lang w:val="ru-RU"/>
        </w:rPr>
        <w:t xml:space="preserve"> </w:t>
      </w:r>
      <w:r w:rsidRPr="00FB4DEB">
        <w:rPr>
          <w:b w:val="0"/>
          <w:sz w:val="27"/>
          <w:szCs w:val="27"/>
        </w:rPr>
        <w:t>северо-востоке (за Полярным кругом и в горах Полярного Урала) господствует суровый субарктический климат.</w:t>
      </w:r>
    </w:p>
    <w:p w:rsidR="002D2025" w:rsidRPr="002D2025" w:rsidRDefault="002D2025" w:rsidP="002D2025">
      <w:pPr>
        <w:shd w:val="clear" w:color="auto" w:fill="FFFFFF"/>
        <w:ind w:firstLine="709"/>
        <w:jc w:val="both"/>
        <w:rPr>
          <w:sz w:val="27"/>
          <w:szCs w:val="27"/>
          <w:lang w:val="x-none" w:eastAsia="x-none"/>
        </w:rPr>
      </w:pPr>
      <w:r w:rsidRPr="002D2025">
        <w:rPr>
          <w:sz w:val="27"/>
          <w:szCs w:val="27"/>
          <w:lang w:val="x-none" w:eastAsia="x-none"/>
        </w:rPr>
        <w:t>Республика является одним из ведущих лесных регионов страны. Лесные ресурсы являются одним из главных природных потенциалов развития региона и</w:t>
      </w:r>
      <w:r>
        <w:rPr>
          <w:sz w:val="27"/>
          <w:szCs w:val="27"/>
          <w:lang w:eastAsia="x-none"/>
        </w:rPr>
        <w:t> </w:t>
      </w:r>
      <w:r w:rsidRPr="002D2025">
        <w:rPr>
          <w:sz w:val="27"/>
          <w:szCs w:val="27"/>
          <w:lang w:val="x-none" w:eastAsia="x-none"/>
        </w:rPr>
        <w:t xml:space="preserve">имеют большое экологическое, сырьевое, экономическое и социальное значение. </w:t>
      </w:r>
    </w:p>
    <w:p w:rsidR="002D2025" w:rsidRPr="002D2025" w:rsidRDefault="002D2025" w:rsidP="002D2025">
      <w:pPr>
        <w:shd w:val="clear" w:color="auto" w:fill="FFFFFF"/>
        <w:ind w:firstLine="709"/>
        <w:jc w:val="both"/>
        <w:rPr>
          <w:sz w:val="27"/>
          <w:szCs w:val="27"/>
          <w:lang w:val="x-none" w:eastAsia="x-none"/>
        </w:rPr>
      </w:pPr>
      <w:r w:rsidRPr="002D2025">
        <w:rPr>
          <w:sz w:val="27"/>
          <w:szCs w:val="27"/>
          <w:lang w:val="x-none" w:eastAsia="x-none"/>
        </w:rPr>
        <w:t>Общая площадь земель л</w:t>
      </w:r>
      <w:r>
        <w:rPr>
          <w:sz w:val="27"/>
          <w:szCs w:val="27"/>
          <w:lang w:val="x-none" w:eastAsia="x-none"/>
        </w:rPr>
        <w:t>есного фонда на 1 января 2023 года</w:t>
      </w:r>
      <w:r w:rsidRPr="002D2025">
        <w:rPr>
          <w:sz w:val="27"/>
          <w:szCs w:val="27"/>
          <w:lang w:val="x-none" w:eastAsia="x-none"/>
        </w:rPr>
        <w:t xml:space="preserve"> составила </w:t>
      </w:r>
      <w:r>
        <w:rPr>
          <w:sz w:val="27"/>
          <w:szCs w:val="27"/>
          <w:lang w:val="x-none" w:eastAsia="x-none"/>
        </w:rPr>
        <w:br/>
      </w:r>
      <w:r w:rsidRPr="002D2025">
        <w:rPr>
          <w:sz w:val="27"/>
          <w:szCs w:val="27"/>
          <w:lang w:val="x-none" w:eastAsia="x-none"/>
        </w:rPr>
        <w:t xml:space="preserve">36,3 млн га, или 3,2% площади всех лесов России и около 50% площади лесов Европейского Севера России. Общий запас древесины в лесах республики составил 3,0 млрд </w:t>
      </w:r>
      <w:r>
        <w:rPr>
          <w:sz w:val="27"/>
          <w:szCs w:val="27"/>
          <w:lang w:eastAsia="x-none"/>
        </w:rPr>
        <w:t>м</w:t>
      </w:r>
      <w:r>
        <w:rPr>
          <w:sz w:val="27"/>
          <w:szCs w:val="27"/>
          <w:vertAlign w:val="superscript"/>
          <w:lang w:eastAsia="x-none"/>
        </w:rPr>
        <w:t>3</w:t>
      </w:r>
      <w:r w:rsidRPr="002D2025">
        <w:rPr>
          <w:sz w:val="27"/>
          <w:szCs w:val="27"/>
          <w:lang w:val="x-none" w:eastAsia="x-none"/>
        </w:rPr>
        <w:t xml:space="preserve">, из них 84% древесина хвойных пород, 17% </w:t>
      </w:r>
      <w:r>
        <w:rPr>
          <w:sz w:val="27"/>
          <w:szCs w:val="27"/>
          <w:lang w:val="x-none" w:eastAsia="x-none"/>
        </w:rPr>
        <w:t>–</w:t>
      </w:r>
      <w:r w:rsidRPr="002D2025">
        <w:rPr>
          <w:sz w:val="27"/>
          <w:szCs w:val="27"/>
          <w:lang w:val="x-none" w:eastAsia="x-none"/>
        </w:rPr>
        <w:t xml:space="preserve"> лиственных. Большую часть земель лесного фонда занимают эксплуатационные леса (60%).</w:t>
      </w:r>
    </w:p>
    <w:p w:rsidR="00A47E2F" w:rsidRDefault="00A77733" w:rsidP="00DE1E3D">
      <w:pPr>
        <w:ind w:firstLine="709"/>
        <w:contextualSpacing/>
        <w:jc w:val="both"/>
        <w:rPr>
          <w:sz w:val="27"/>
          <w:szCs w:val="27"/>
          <w:lang w:val="x-none" w:eastAsia="x-none"/>
        </w:rPr>
      </w:pPr>
      <w:r w:rsidRPr="00A47E2F">
        <w:rPr>
          <w:sz w:val="27"/>
          <w:szCs w:val="27"/>
          <w:lang w:val="x-none" w:eastAsia="x-none"/>
        </w:rPr>
        <w:t>Численность постоянного населения состав</w:t>
      </w:r>
      <w:r w:rsidR="00A47E2F" w:rsidRPr="00A47E2F">
        <w:rPr>
          <w:sz w:val="27"/>
          <w:szCs w:val="27"/>
          <w:lang w:val="x-none" w:eastAsia="x-none"/>
        </w:rPr>
        <w:t>ляет</w:t>
      </w:r>
      <w:r w:rsidRPr="00A47E2F">
        <w:rPr>
          <w:sz w:val="27"/>
          <w:szCs w:val="27"/>
          <w:lang w:val="x-none" w:eastAsia="x-none"/>
        </w:rPr>
        <w:t xml:space="preserve"> </w:t>
      </w:r>
      <w:r w:rsidR="002D2025" w:rsidRPr="00A47E2F">
        <w:rPr>
          <w:sz w:val="27"/>
          <w:szCs w:val="27"/>
          <w:lang w:val="x-none" w:eastAsia="x-none"/>
        </w:rPr>
        <w:t>7</w:t>
      </w:r>
      <w:r w:rsidR="00A47E2F" w:rsidRPr="00A47E2F">
        <w:rPr>
          <w:sz w:val="27"/>
          <w:szCs w:val="27"/>
          <w:lang w:val="x-none" w:eastAsia="x-none"/>
        </w:rPr>
        <w:t>26</w:t>
      </w:r>
      <w:r w:rsidRPr="00A47E2F">
        <w:rPr>
          <w:sz w:val="27"/>
          <w:szCs w:val="27"/>
          <w:lang w:val="x-none" w:eastAsia="x-none"/>
        </w:rPr>
        <w:t>,</w:t>
      </w:r>
      <w:r w:rsidR="002D2025" w:rsidRPr="00A47E2F">
        <w:rPr>
          <w:sz w:val="27"/>
          <w:szCs w:val="27"/>
          <w:lang w:val="x-none" w:eastAsia="x-none"/>
        </w:rPr>
        <w:t>4</w:t>
      </w:r>
      <w:r w:rsidRPr="00A47E2F">
        <w:rPr>
          <w:sz w:val="27"/>
          <w:szCs w:val="27"/>
          <w:lang w:val="x-none" w:eastAsia="x-none"/>
        </w:rPr>
        <w:t xml:space="preserve"> тыс. человек, из них </w:t>
      </w:r>
      <w:r w:rsidR="00A47E2F" w:rsidRPr="00A47E2F">
        <w:rPr>
          <w:sz w:val="27"/>
          <w:szCs w:val="27"/>
          <w:lang w:val="x-none" w:eastAsia="x-none"/>
        </w:rPr>
        <w:t>свыше 78</w:t>
      </w:r>
      <w:r w:rsidRPr="00A47E2F">
        <w:rPr>
          <w:sz w:val="27"/>
          <w:szCs w:val="27"/>
          <w:lang w:val="x-none" w:eastAsia="x-none"/>
        </w:rPr>
        <w:t>% проживает в городской местности.</w:t>
      </w:r>
      <w:r w:rsidR="00A47E2F" w:rsidRPr="00A47E2F">
        <w:rPr>
          <w:sz w:val="27"/>
          <w:szCs w:val="27"/>
          <w:lang w:val="x-none" w:eastAsia="x-none"/>
        </w:rPr>
        <w:t xml:space="preserve"> </w:t>
      </w:r>
    </w:p>
    <w:p w:rsidR="00DE1E3D" w:rsidRDefault="00A47E2F" w:rsidP="00DE1E3D">
      <w:pPr>
        <w:ind w:firstLine="709"/>
        <w:contextualSpacing/>
        <w:jc w:val="both"/>
        <w:rPr>
          <w:sz w:val="27"/>
          <w:szCs w:val="27"/>
          <w:lang w:val="x-none" w:eastAsia="x-none"/>
        </w:rPr>
      </w:pPr>
      <w:r w:rsidRPr="00A47E2F">
        <w:rPr>
          <w:sz w:val="27"/>
          <w:szCs w:val="27"/>
          <w:lang w:val="x-none" w:eastAsia="x-none"/>
        </w:rPr>
        <w:t xml:space="preserve">Административно республика делится на 8 городов республиканского значения с подчиненными им территориями и 12 районов. Наиболее крупными </w:t>
      </w:r>
      <w:r w:rsidRPr="00A47E2F">
        <w:rPr>
          <w:sz w:val="27"/>
          <w:szCs w:val="27"/>
          <w:lang w:val="x-none" w:eastAsia="x-none"/>
        </w:rPr>
        <w:lastRenderedPageBreak/>
        <w:t>городами являются Сыктывкар, Ухта, Воркута, Печора, Усинск, Сосногорск.</w:t>
      </w:r>
    </w:p>
    <w:p w:rsidR="00A47E2F" w:rsidRPr="00A47E2F" w:rsidRDefault="00A47E2F" w:rsidP="00DE1E3D">
      <w:pPr>
        <w:ind w:firstLine="709"/>
        <w:contextualSpacing/>
        <w:jc w:val="both"/>
        <w:rPr>
          <w:sz w:val="27"/>
          <w:szCs w:val="27"/>
          <w:lang w:val="x-none" w:eastAsia="x-none"/>
        </w:rPr>
      </w:pPr>
      <w:r>
        <w:t>6 муниципальных образований Республики Коми (Воркута, Усинск, Инта, Печора с подчиненными им территориями, а также Ижемский и Усть-Цилемский районы) отнесены к районам Крайнего Севера, 14 муниципальных образований республики отнесены к местностям, приравненным к районам Крайнего Севера</w:t>
      </w:r>
    </w:p>
    <w:p w:rsidR="00DE1E3D" w:rsidRPr="00A47E2F" w:rsidRDefault="00DE1E3D" w:rsidP="00DE1E3D">
      <w:pPr>
        <w:ind w:firstLine="709"/>
        <w:contextualSpacing/>
        <w:jc w:val="both"/>
        <w:rPr>
          <w:sz w:val="27"/>
          <w:szCs w:val="27"/>
          <w:lang w:val="x-none" w:eastAsia="x-none"/>
        </w:rPr>
      </w:pPr>
      <w:r w:rsidRPr="00A47E2F">
        <w:rPr>
          <w:sz w:val="27"/>
          <w:szCs w:val="27"/>
          <w:lang w:val="x-none" w:eastAsia="x-none"/>
        </w:rPr>
        <w:t>Транспортную сеть Коми составляют железные и автомобильные дороги, внутренние водные судоходные пути. Основу железнодорожной сети общего пользования на территории Республики Коми образует железнодорож</w:t>
      </w:r>
      <w:r w:rsidR="000851F1" w:rsidRPr="00A47E2F">
        <w:rPr>
          <w:sz w:val="27"/>
          <w:szCs w:val="27"/>
          <w:lang w:val="x-none" w:eastAsia="x-none"/>
        </w:rPr>
        <w:t>ная магистраль Котлас – Воркута, а также 3 малоинтенсивные железнодорожные</w:t>
      </w:r>
      <w:r w:rsidR="000851F1" w:rsidRPr="00A47E2F">
        <w:rPr>
          <w:sz w:val="27"/>
          <w:szCs w:val="27"/>
          <w:lang w:val="x-none" w:eastAsia="x-none"/>
        </w:rPr>
        <w:br/>
        <w:t xml:space="preserve">линии («Микунь – Кослан – Вендинга», «Сосногорск – Троицко-Печорск», </w:t>
      </w:r>
      <w:r w:rsidR="000851F1" w:rsidRPr="00A47E2F">
        <w:rPr>
          <w:sz w:val="27"/>
          <w:szCs w:val="27"/>
          <w:lang w:val="x-none" w:eastAsia="x-none"/>
        </w:rPr>
        <w:br/>
        <w:t>«Сыня – Усинск»).</w:t>
      </w:r>
    </w:p>
    <w:p w:rsidR="00DE1E3D" w:rsidRPr="00565511" w:rsidRDefault="009F7CEF" w:rsidP="00DE1E3D">
      <w:pPr>
        <w:ind w:firstLine="709"/>
        <w:contextualSpacing/>
        <w:jc w:val="both"/>
        <w:rPr>
          <w:sz w:val="27"/>
          <w:szCs w:val="27"/>
        </w:rPr>
      </w:pPr>
      <w:r>
        <w:rPr>
          <w:sz w:val="27"/>
          <w:szCs w:val="27"/>
        </w:rPr>
        <w:t>В</w:t>
      </w:r>
      <w:r w:rsidR="00DE1E3D" w:rsidRPr="00565511">
        <w:rPr>
          <w:sz w:val="27"/>
          <w:szCs w:val="27"/>
        </w:rPr>
        <w:t xml:space="preserve"> республик</w:t>
      </w:r>
      <w:r>
        <w:rPr>
          <w:sz w:val="27"/>
          <w:szCs w:val="27"/>
        </w:rPr>
        <w:t>е</w:t>
      </w:r>
      <w:r w:rsidR="00DE1E3D" w:rsidRPr="00565511">
        <w:rPr>
          <w:sz w:val="27"/>
          <w:szCs w:val="27"/>
        </w:rPr>
        <w:t xml:space="preserve"> функционируют </w:t>
      </w:r>
      <w:r w:rsidR="002D2025">
        <w:rPr>
          <w:sz w:val="27"/>
          <w:szCs w:val="27"/>
        </w:rPr>
        <w:t>4</w:t>
      </w:r>
      <w:r w:rsidR="00DE1E3D" w:rsidRPr="00565511">
        <w:rPr>
          <w:sz w:val="27"/>
          <w:szCs w:val="27"/>
        </w:rPr>
        <w:t xml:space="preserve"> аэропорт</w:t>
      </w:r>
      <w:r w:rsidR="002D2025">
        <w:rPr>
          <w:sz w:val="27"/>
          <w:szCs w:val="27"/>
        </w:rPr>
        <w:t>а</w:t>
      </w:r>
      <w:r w:rsidR="00DE1E3D" w:rsidRPr="00565511">
        <w:rPr>
          <w:sz w:val="27"/>
          <w:szCs w:val="27"/>
        </w:rPr>
        <w:t>: «Сыктывкар», «Воркута», «Ухта», «Усинск», «Инта», «Печора», «Усть-Цильма» и 3</w:t>
      </w:r>
      <w:r w:rsidR="002D2025">
        <w:rPr>
          <w:sz w:val="27"/>
          <w:szCs w:val="27"/>
        </w:rPr>
        <w:t>5</w:t>
      </w:r>
      <w:r w:rsidR="00DE1E3D" w:rsidRPr="00565511">
        <w:rPr>
          <w:sz w:val="27"/>
          <w:szCs w:val="27"/>
        </w:rPr>
        <w:t xml:space="preserve"> посадочны</w:t>
      </w:r>
      <w:r w:rsidR="002D2025">
        <w:rPr>
          <w:sz w:val="27"/>
          <w:szCs w:val="27"/>
        </w:rPr>
        <w:t>х</w:t>
      </w:r>
      <w:r w:rsidR="00DE1E3D" w:rsidRPr="00565511">
        <w:rPr>
          <w:sz w:val="27"/>
          <w:szCs w:val="27"/>
        </w:rPr>
        <w:t xml:space="preserve"> площад</w:t>
      </w:r>
      <w:r w:rsidR="002D2025">
        <w:rPr>
          <w:sz w:val="27"/>
          <w:szCs w:val="27"/>
        </w:rPr>
        <w:t>ок</w:t>
      </w:r>
      <w:r w:rsidR="000851F1">
        <w:rPr>
          <w:sz w:val="27"/>
          <w:szCs w:val="27"/>
        </w:rPr>
        <w:t>,</w:t>
      </w:r>
      <w:r w:rsidR="000851F1" w:rsidRPr="000851F1">
        <w:rPr>
          <w:sz w:val="27"/>
          <w:szCs w:val="27"/>
        </w:rPr>
        <w:t xml:space="preserve"> обеспечивающие авиасообщение в труднодоступных районах</w:t>
      </w:r>
      <w:r w:rsidR="00004BAA">
        <w:rPr>
          <w:sz w:val="27"/>
          <w:szCs w:val="27"/>
        </w:rPr>
        <w:t xml:space="preserve"> республики</w:t>
      </w:r>
      <w:r w:rsidR="00DE1E3D" w:rsidRPr="00565511">
        <w:rPr>
          <w:sz w:val="27"/>
          <w:szCs w:val="27"/>
        </w:rPr>
        <w:t>.</w:t>
      </w:r>
      <w:r w:rsidR="00456108">
        <w:rPr>
          <w:sz w:val="27"/>
          <w:szCs w:val="27"/>
        </w:rPr>
        <w:t xml:space="preserve"> </w:t>
      </w:r>
      <w:r>
        <w:rPr>
          <w:sz w:val="27"/>
          <w:szCs w:val="27"/>
        </w:rPr>
        <w:br/>
      </w:r>
      <w:r w:rsidR="00456108" w:rsidRPr="00456108">
        <w:rPr>
          <w:sz w:val="27"/>
          <w:szCs w:val="27"/>
        </w:rPr>
        <w:t>На территории шести муниципальных образований («Печора», «Сыктывкар», «Усинск», «Усть-Цилемский», «Ижемский» и «Вуктыл») организованы межмуниципальные и внутримуниципальные пассажирские речные перевозки.</w:t>
      </w:r>
    </w:p>
    <w:p w:rsidR="00DE1E3D" w:rsidRPr="00FB4DEB" w:rsidRDefault="003F1E72" w:rsidP="00813DA0">
      <w:pPr>
        <w:ind w:firstLine="709"/>
        <w:contextualSpacing/>
        <w:jc w:val="both"/>
        <w:rPr>
          <w:sz w:val="27"/>
          <w:szCs w:val="27"/>
        </w:rPr>
      </w:pPr>
      <w:r w:rsidRPr="003F1E72">
        <w:rPr>
          <w:sz w:val="27"/>
          <w:szCs w:val="27"/>
        </w:rPr>
        <w:t xml:space="preserve">Промышленность республики является ведущим сектором экономики. </w:t>
      </w:r>
      <w:r>
        <w:rPr>
          <w:sz w:val="27"/>
          <w:szCs w:val="27"/>
        </w:rPr>
        <w:br/>
      </w:r>
      <w:r w:rsidR="00DE1E3D" w:rsidRPr="00FB4DEB">
        <w:rPr>
          <w:sz w:val="27"/>
          <w:szCs w:val="27"/>
        </w:rPr>
        <w:t xml:space="preserve">В структуре промышленного производства </w:t>
      </w:r>
      <w:r>
        <w:rPr>
          <w:sz w:val="27"/>
          <w:szCs w:val="27"/>
        </w:rPr>
        <w:t>региона</w:t>
      </w:r>
      <w:r w:rsidR="00DE1E3D">
        <w:rPr>
          <w:sz w:val="27"/>
          <w:szCs w:val="27"/>
        </w:rPr>
        <w:t xml:space="preserve"> </w:t>
      </w:r>
      <w:r w:rsidR="00DE1E3D" w:rsidRPr="00FB4DEB">
        <w:rPr>
          <w:sz w:val="27"/>
          <w:szCs w:val="27"/>
        </w:rPr>
        <w:t xml:space="preserve">наибольший удельный вес занимают предприятия, занятые в сфере добычи полезных ископаемых </w:t>
      </w:r>
      <w:r>
        <w:rPr>
          <w:sz w:val="27"/>
          <w:szCs w:val="27"/>
        </w:rPr>
        <w:br/>
      </w:r>
      <w:r w:rsidR="00DE1E3D" w:rsidRPr="00FB4DEB">
        <w:rPr>
          <w:sz w:val="27"/>
          <w:szCs w:val="27"/>
        </w:rPr>
        <w:t>и</w:t>
      </w:r>
      <w:r w:rsidR="00813DA0">
        <w:rPr>
          <w:sz w:val="27"/>
          <w:szCs w:val="27"/>
        </w:rPr>
        <w:t xml:space="preserve"> </w:t>
      </w:r>
      <w:r w:rsidR="00DE1E3D" w:rsidRPr="00FB4DEB">
        <w:rPr>
          <w:sz w:val="27"/>
          <w:szCs w:val="27"/>
        </w:rPr>
        <w:t xml:space="preserve">обрабатывающих производств. </w:t>
      </w:r>
    </w:p>
    <w:p w:rsidR="00DE1E3D" w:rsidRDefault="00DE1E3D" w:rsidP="00813DA0">
      <w:pPr>
        <w:ind w:firstLine="709"/>
        <w:contextualSpacing/>
        <w:jc w:val="both"/>
        <w:rPr>
          <w:sz w:val="27"/>
          <w:szCs w:val="27"/>
        </w:rPr>
      </w:pPr>
      <w:r w:rsidRPr="00FB4DEB">
        <w:rPr>
          <w:sz w:val="27"/>
          <w:szCs w:val="27"/>
        </w:rPr>
        <w:t>Ключевую роль в добыче полезных ископаемых играют две отрасли: нефтегазодобыча и угледобыча,</w:t>
      </w:r>
      <w:r w:rsidR="00813DA0">
        <w:rPr>
          <w:sz w:val="27"/>
          <w:szCs w:val="27"/>
        </w:rPr>
        <w:t xml:space="preserve"> </w:t>
      </w:r>
      <w:r w:rsidRPr="00FB4DEB">
        <w:rPr>
          <w:sz w:val="27"/>
          <w:szCs w:val="27"/>
        </w:rPr>
        <w:t>прич</w:t>
      </w:r>
      <w:r w:rsidR="0071448B">
        <w:rPr>
          <w:sz w:val="27"/>
          <w:szCs w:val="27"/>
        </w:rPr>
        <w:t>ё</w:t>
      </w:r>
      <w:r w:rsidRPr="00FB4DEB">
        <w:rPr>
          <w:sz w:val="27"/>
          <w:szCs w:val="27"/>
        </w:rPr>
        <w:t>м на первую приходится более половины всего промышленного производства в регионе. Предприятия-локомотивы – ООО</w:t>
      </w:r>
      <w:r>
        <w:rPr>
          <w:sz w:val="27"/>
          <w:szCs w:val="27"/>
        </w:rPr>
        <w:t> </w:t>
      </w:r>
      <w:r w:rsidRPr="00FB4DEB">
        <w:rPr>
          <w:sz w:val="27"/>
          <w:szCs w:val="27"/>
        </w:rPr>
        <w:t>«ЛУКОЙЛ-Коми», АО «Воркутауголь», ООО «Газпром добыча Краснодар», АО</w:t>
      </w:r>
      <w:r>
        <w:rPr>
          <w:sz w:val="27"/>
          <w:szCs w:val="27"/>
        </w:rPr>
        <w:t> </w:t>
      </w:r>
      <w:r w:rsidRPr="00FB4DEB">
        <w:rPr>
          <w:sz w:val="27"/>
          <w:szCs w:val="27"/>
        </w:rPr>
        <w:t>«Боксит Тимана»</w:t>
      </w:r>
      <w:r w:rsidR="003F1E72">
        <w:rPr>
          <w:sz w:val="27"/>
          <w:szCs w:val="27"/>
        </w:rPr>
        <w:t xml:space="preserve">, </w:t>
      </w:r>
      <w:r w:rsidR="003F1E72" w:rsidRPr="003F1E72">
        <w:rPr>
          <w:sz w:val="27"/>
          <w:szCs w:val="27"/>
        </w:rPr>
        <w:t xml:space="preserve">ООО «РН-Северная нефть». Центром нефтедобычи </w:t>
      </w:r>
      <w:r w:rsidR="003F1E72">
        <w:rPr>
          <w:sz w:val="27"/>
          <w:szCs w:val="27"/>
        </w:rPr>
        <w:br/>
      </w:r>
      <w:r w:rsidR="003F1E72" w:rsidRPr="003F1E72">
        <w:rPr>
          <w:sz w:val="27"/>
          <w:szCs w:val="27"/>
        </w:rPr>
        <w:t>в Республике Коми является Усинский район.</w:t>
      </w:r>
    </w:p>
    <w:p w:rsidR="000714E8" w:rsidRPr="000714E8" w:rsidRDefault="000714E8" w:rsidP="000714E8">
      <w:pPr>
        <w:tabs>
          <w:tab w:val="right" w:pos="9072"/>
        </w:tabs>
        <w:ind w:firstLine="709"/>
        <w:jc w:val="both"/>
        <w:rPr>
          <w:sz w:val="27"/>
          <w:szCs w:val="27"/>
        </w:rPr>
      </w:pPr>
      <w:r w:rsidRPr="000714E8">
        <w:rPr>
          <w:sz w:val="27"/>
          <w:szCs w:val="27"/>
        </w:rPr>
        <w:t>Горнорудную промышленность республики представляют АО</w:t>
      </w:r>
      <w:r>
        <w:rPr>
          <w:sz w:val="27"/>
          <w:szCs w:val="27"/>
        </w:rPr>
        <w:t> </w:t>
      </w:r>
      <w:r w:rsidRPr="000714E8">
        <w:rPr>
          <w:sz w:val="27"/>
          <w:szCs w:val="27"/>
        </w:rPr>
        <w:t>«Воркутауголь» (добыча угля), АО «Боксит Тимана» (добыча бокситовой руды).</w:t>
      </w:r>
    </w:p>
    <w:p w:rsidR="000714E8" w:rsidRPr="000714E8" w:rsidRDefault="000714E8" w:rsidP="000714E8">
      <w:pPr>
        <w:tabs>
          <w:tab w:val="right" w:pos="9072"/>
        </w:tabs>
        <w:ind w:firstLine="709"/>
        <w:jc w:val="both"/>
        <w:rPr>
          <w:sz w:val="27"/>
          <w:szCs w:val="27"/>
        </w:rPr>
      </w:pPr>
      <w:r w:rsidRPr="000714E8">
        <w:rPr>
          <w:sz w:val="27"/>
          <w:szCs w:val="27"/>
        </w:rPr>
        <w:t>В нефтепереработке ведущим нефтеперерабатывающим предприятием в</w:t>
      </w:r>
      <w:r w:rsidR="00F730B8">
        <w:rPr>
          <w:sz w:val="27"/>
          <w:szCs w:val="27"/>
        </w:rPr>
        <w:t> </w:t>
      </w:r>
      <w:r w:rsidRPr="000714E8">
        <w:rPr>
          <w:sz w:val="27"/>
          <w:szCs w:val="27"/>
        </w:rPr>
        <w:t xml:space="preserve">является ООО «ЛУКОЙЛ-Ухтанефтепереработка». Предприятие выпускает автомобильные бензины, дизельное топливо, топочный мазут и другие продукты переработки. </w:t>
      </w:r>
    </w:p>
    <w:p w:rsidR="000714E8" w:rsidRPr="000714E8" w:rsidRDefault="000714E8" w:rsidP="000714E8">
      <w:pPr>
        <w:tabs>
          <w:tab w:val="right" w:pos="9072"/>
        </w:tabs>
        <w:ind w:firstLine="709"/>
        <w:jc w:val="both"/>
        <w:rPr>
          <w:sz w:val="27"/>
          <w:szCs w:val="27"/>
        </w:rPr>
      </w:pPr>
      <w:r w:rsidRPr="000714E8">
        <w:rPr>
          <w:sz w:val="27"/>
          <w:szCs w:val="27"/>
        </w:rPr>
        <w:t>Переработка газа (природного и попутного нефтяного), нестабильного конденсата осуществляется на Сосногорском газоперерабатывающем заводе (ООО «Газпром переработка»). Виды выпускаемой продукции: сухой газ, стабильный газовый конденсат, технический углерод, газ стабилизации и</w:t>
      </w:r>
      <w:r w:rsidR="00F730B8">
        <w:rPr>
          <w:sz w:val="27"/>
          <w:szCs w:val="27"/>
        </w:rPr>
        <w:t> </w:t>
      </w:r>
      <w:r w:rsidRPr="000714E8">
        <w:rPr>
          <w:sz w:val="27"/>
          <w:szCs w:val="27"/>
        </w:rPr>
        <w:t xml:space="preserve">сжиженный газ. </w:t>
      </w:r>
    </w:p>
    <w:p w:rsidR="002D2025" w:rsidRPr="002D2025" w:rsidRDefault="00F730B8" w:rsidP="002D2025">
      <w:pPr>
        <w:ind w:firstLine="709"/>
        <w:jc w:val="both"/>
        <w:rPr>
          <w:sz w:val="27"/>
          <w:szCs w:val="27"/>
        </w:rPr>
      </w:pPr>
      <w:r>
        <w:rPr>
          <w:sz w:val="27"/>
          <w:szCs w:val="27"/>
        </w:rPr>
        <w:t>Республика</w:t>
      </w:r>
      <w:r w:rsidR="002D2025" w:rsidRPr="002D2025">
        <w:rPr>
          <w:sz w:val="27"/>
          <w:szCs w:val="27"/>
        </w:rPr>
        <w:t xml:space="preserve"> – один из ведущих лесных регионов страны</w:t>
      </w:r>
      <w:r w:rsidR="002D2025">
        <w:rPr>
          <w:sz w:val="27"/>
          <w:szCs w:val="27"/>
        </w:rPr>
        <w:t>.</w:t>
      </w:r>
      <w:r w:rsidR="002D2025" w:rsidRPr="002D2025">
        <w:rPr>
          <w:sz w:val="27"/>
          <w:szCs w:val="27"/>
        </w:rPr>
        <w:t xml:space="preserve"> Заготовка древесины сосредоточена в бассейнах рек Вычегды, Сысолы и Мезени. Основные районы лесозаготовок на территории Коми – Усть-Куломский (40,2%), Прилузский (55,6%), Сысольский (58,3%), Койгородский (57,1%), Корт</w:t>
      </w:r>
      <w:r w:rsidR="0059091F">
        <w:rPr>
          <w:sz w:val="27"/>
          <w:szCs w:val="27"/>
        </w:rPr>
        <w:t>керосский (31,7%), Удорский (24</w:t>
      </w:r>
      <w:r w:rsidR="002D2025" w:rsidRPr="002D2025">
        <w:rPr>
          <w:sz w:val="27"/>
          <w:szCs w:val="27"/>
        </w:rPr>
        <w:t xml:space="preserve">%) и Сыктывдинский (50,9%). </w:t>
      </w:r>
    </w:p>
    <w:p w:rsidR="002D2025" w:rsidRPr="002D2025" w:rsidRDefault="002D2025" w:rsidP="002D2025">
      <w:pPr>
        <w:ind w:firstLine="709"/>
        <w:jc w:val="both"/>
        <w:rPr>
          <w:sz w:val="27"/>
          <w:szCs w:val="27"/>
        </w:rPr>
      </w:pPr>
      <w:r w:rsidRPr="002D2025">
        <w:rPr>
          <w:sz w:val="27"/>
          <w:szCs w:val="27"/>
        </w:rPr>
        <w:t xml:space="preserve">Объем сортиментной заготовки древесины (с использованием </w:t>
      </w:r>
      <w:r w:rsidRPr="002D2025">
        <w:rPr>
          <w:sz w:val="27"/>
          <w:szCs w:val="27"/>
        </w:rPr>
        <w:lastRenderedPageBreak/>
        <w:t>высокопроизводительных многооперационных комплексов машин) составляет свыше 98% общего объема заготовки древесины крупными и средними предприятиями.</w:t>
      </w:r>
    </w:p>
    <w:p w:rsidR="002D2025" w:rsidRPr="002D2025" w:rsidRDefault="002D2025" w:rsidP="002D2025">
      <w:pPr>
        <w:ind w:firstLine="709"/>
        <w:jc w:val="both"/>
        <w:rPr>
          <w:sz w:val="27"/>
          <w:szCs w:val="27"/>
        </w:rPr>
      </w:pPr>
      <w:r w:rsidRPr="002D2025">
        <w:rPr>
          <w:sz w:val="27"/>
          <w:szCs w:val="27"/>
        </w:rPr>
        <w:t>Основными лесозаготовительными предприятиями являются: АО «Монди Сыктывкарский ЛПК», на долю которого приходится около 35% общих заготовок арендными предприятиями, ООО «Лузалес», ООО «Парма Вуд», ООО «Лесозавод № 1», ОАО «Группа Илим», ООО «Жешартский ЛПК», ООО «Сыктывкарский ЛДК».</w:t>
      </w:r>
    </w:p>
    <w:p w:rsidR="00DE1E3D" w:rsidRDefault="00DE1E3D" w:rsidP="00DE1E3D">
      <w:pPr>
        <w:ind w:firstLine="709"/>
        <w:contextualSpacing/>
        <w:jc w:val="both"/>
        <w:rPr>
          <w:sz w:val="27"/>
          <w:szCs w:val="27"/>
        </w:rPr>
      </w:pPr>
      <w:r w:rsidRPr="000D2845">
        <w:rPr>
          <w:sz w:val="27"/>
          <w:szCs w:val="27"/>
        </w:rPr>
        <w:t xml:space="preserve">Республика Коми входит в число регионов, территории которых относятся к неблагоприятным для производства сельскохозяйственной продукции. </w:t>
      </w:r>
      <w:r w:rsidRPr="00FB4DEB">
        <w:rPr>
          <w:sz w:val="27"/>
          <w:szCs w:val="27"/>
        </w:rPr>
        <w:t>Эффективное развитие сельскохозяйственного производства сдерживается природными условиями (климатом, качеством почв, вегетационным периодом)</w:t>
      </w:r>
      <w:r w:rsidR="00656B5D">
        <w:rPr>
          <w:sz w:val="27"/>
          <w:szCs w:val="27"/>
        </w:rPr>
        <w:t xml:space="preserve"> </w:t>
      </w:r>
      <w:r w:rsidR="00656B5D" w:rsidRPr="00656B5D">
        <w:rPr>
          <w:sz w:val="27"/>
          <w:szCs w:val="27"/>
        </w:rPr>
        <w:t xml:space="preserve">недостаточно развитой инфраструктурой, особенно транспортной </w:t>
      </w:r>
      <w:r w:rsidR="00656B5D">
        <w:rPr>
          <w:sz w:val="27"/>
          <w:szCs w:val="27"/>
        </w:rPr>
        <w:br/>
      </w:r>
      <w:r w:rsidR="00656B5D" w:rsidRPr="00656B5D">
        <w:rPr>
          <w:sz w:val="27"/>
          <w:szCs w:val="27"/>
        </w:rPr>
        <w:t xml:space="preserve">и энергетической, при значительной удаленности от основных районов, ограниченной доступности этих территорий и разбросанности производителей сельскохозяйственной продукции на большой территории </w:t>
      </w:r>
      <w:r w:rsidR="009F7CEF">
        <w:rPr>
          <w:sz w:val="27"/>
          <w:szCs w:val="27"/>
        </w:rPr>
        <w:t>региона</w:t>
      </w:r>
      <w:r w:rsidRPr="00FB4DEB">
        <w:rPr>
          <w:sz w:val="27"/>
          <w:szCs w:val="27"/>
        </w:rPr>
        <w:t>.</w:t>
      </w:r>
    </w:p>
    <w:p w:rsidR="00593D66" w:rsidRPr="00656B5D" w:rsidRDefault="00593D66" w:rsidP="00DE1E3D">
      <w:pPr>
        <w:ind w:firstLine="709"/>
        <w:contextualSpacing/>
        <w:jc w:val="both"/>
        <w:rPr>
          <w:sz w:val="27"/>
          <w:szCs w:val="27"/>
        </w:rPr>
      </w:pPr>
      <w:r w:rsidRPr="00593D66">
        <w:rPr>
          <w:sz w:val="27"/>
          <w:szCs w:val="27"/>
        </w:rPr>
        <w:t>В структуре валового регионального продукта Республики Коми сельское хозяйство с</w:t>
      </w:r>
      <w:r w:rsidR="002D2025">
        <w:rPr>
          <w:sz w:val="27"/>
          <w:szCs w:val="27"/>
        </w:rPr>
        <w:t>оставляет 1,7</w:t>
      </w:r>
      <w:r w:rsidRPr="00593D66">
        <w:rPr>
          <w:sz w:val="27"/>
          <w:szCs w:val="27"/>
        </w:rPr>
        <w:t>%.</w:t>
      </w:r>
    </w:p>
    <w:p w:rsidR="00DE1E3D" w:rsidRPr="00FB4DEB" w:rsidRDefault="00DE1E3D" w:rsidP="00DE1E3D">
      <w:pPr>
        <w:ind w:firstLine="709"/>
        <w:contextualSpacing/>
        <w:jc w:val="both"/>
        <w:rPr>
          <w:sz w:val="27"/>
          <w:szCs w:val="27"/>
        </w:rPr>
      </w:pPr>
      <w:r w:rsidRPr="00FB4DEB">
        <w:rPr>
          <w:sz w:val="27"/>
          <w:szCs w:val="27"/>
        </w:rPr>
        <w:t>Отраслевая структура сельского хозяйства представлена молочно-мясным скотоводством, птицеводством, свиноводством и оленеводством. Растениеводство специализируется на производстве картофеля и овощей, а также обеспечивает сочными и грубыми кормами животноводство.</w:t>
      </w:r>
      <w:r w:rsidR="006D4620">
        <w:rPr>
          <w:sz w:val="27"/>
          <w:szCs w:val="27"/>
        </w:rPr>
        <w:t xml:space="preserve"> </w:t>
      </w:r>
      <w:r w:rsidR="006D4620" w:rsidRPr="006D4620">
        <w:rPr>
          <w:sz w:val="27"/>
          <w:szCs w:val="27"/>
        </w:rPr>
        <w:t>В объ</w:t>
      </w:r>
      <w:r w:rsidR="006D4620">
        <w:rPr>
          <w:sz w:val="27"/>
          <w:szCs w:val="27"/>
        </w:rPr>
        <w:t>ё</w:t>
      </w:r>
      <w:r w:rsidR="006D4620" w:rsidRPr="006D4620">
        <w:rPr>
          <w:sz w:val="27"/>
          <w:szCs w:val="27"/>
        </w:rPr>
        <w:t>ме продукции сельского хозяйства в стоимостном выражении животноводство занимает 68,9%, растениеводство – 31,1%</w:t>
      </w:r>
      <w:r w:rsidR="006D4620">
        <w:rPr>
          <w:sz w:val="27"/>
          <w:szCs w:val="27"/>
        </w:rPr>
        <w:t>.</w:t>
      </w:r>
    </w:p>
    <w:p w:rsidR="00DE1E3D" w:rsidRDefault="00656B5D" w:rsidP="00DE1E3D">
      <w:pPr>
        <w:ind w:firstLine="709"/>
        <w:contextualSpacing/>
        <w:jc w:val="both"/>
        <w:rPr>
          <w:sz w:val="27"/>
          <w:szCs w:val="27"/>
        </w:rPr>
      </w:pPr>
      <w:r w:rsidRPr="00656B5D">
        <w:rPr>
          <w:sz w:val="27"/>
          <w:szCs w:val="27"/>
        </w:rPr>
        <w:t>Сельскохозяйственное производство в Республике Коми осуществляют сельскохозяйственные организации (</w:t>
      </w:r>
      <w:r w:rsidR="00593D66">
        <w:rPr>
          <w:sz w:val="27"/>
          <w:szCs w:val="27"/>
        </w:rPr>
        <w:t>70</w:t>
      </w:r>
      <w:r w:rsidRPr="00656B5D">
        <w:rPr>
          <w:sz w:val="27"/>
          <w:szCs w:val="27"/>
        </w:rPr>
        <w:t>,</w:t>
      </w:r>
      <w:r w:rsidR="00593D66">
        <w:rPr>
          <w:sz w:val="27"/>
          <w:szCs w:val="27"/>
        </w:rPr>
        <w:t>6</w:t>
      </w:r>
      <w:r w:rsidRPr="00656B5D">
        <w:rPr>
          <w:sz w:val="27"/>
          <w:szCs w:val="27"/>
        </w:rPr>
        <w:t>% в общем объ</w:t>
      </w:r>
      <w:r w:rsidR="009F7CEF">
        <w:rPr>
          <w:sz w:val="27"/>
          <w:szCs w:val="27"/>
        </w:rPr>
        <w:t>ё</w:t>
      </w:r>
      <w:r w:rsidRPr="00656B5D">
        <w:rPr>
          <w:sz w:val="27"/>
          <w:szCs w:val="27"/>
        </w:rPr>
        <w:t>ме валовой сельскохозяйственной продукции), крестьянские (фермерские) хозяйства (</w:t>
      </w:r>
      <w:r w:rsidR="00593D66">
        <w:rPr>
          <w:sz w:val="27"/>
          <w:szCs w:val="27"/>
        </w:rPr>
        <w:t>3</w:t>
      </w:r>
      <w:r w:rsidRPr="00656B5D">
        <w:rPr>
          <w:sz w:val="27"/>
          <w:szCs w:val="27"/>
        </w:rPr>
        <w:t>,</w:t>
      </w:r>
      <w:r w:rsidR="00593D66">
        <w:rPr>
          <w:sz w:val="27"/>
          <w:szCs w:val="27"/>
        </w:rPr>
        <w:t>1</w:t>
      </w:r>
      <w:r w:rsidRPr="00656B5D">
        <w:rPr>
          <w:sz w:val="27"/>
          <w:szCs w:val="27"/>
        </w:rPr>
        <w:t xml:space="preserve">%) </w:t>
      </w:r>
      <w:r>
        <w:rPr>
          <w:sz w:val="27"/>
          <w:szCs w:val="27"/>
        </w:rPr>
        <w:br/>
      </w:r>
      <w:r w:rsidRPr="00656B5D">
        <w:rPr>
          <w:sz w:val="27"/>
          <w:szCs w:val="27"/>
        </w:rPr>
        <w:t>и хозяйства населения (2</w:t>
      </w:r>
      <w:r w:rsidR="00593D66">
        <w:rPr>
          <w:sz w:val="27"/>
          <w:szCs w:val="27"/>
        </w:rPr>
        <w:t>6</w:t>
      </w:r>
      <w:r w:rsidRPr="00656B5D">
        <w:rPr>
          <w:sz w:val="27"/>
          <w:szCs w:val="27"/>
        </w:rPr>
        <w:t>,</w:t>
      </w:r>
      <w:r w:rsidR="00593D66">
        <w:rPr>
          <w:sz w:val="27"/>
          <w:szCs w:val="27"/>
        </w:rPr>
        <w:t>2</w:t>
      </w:r>
      <w:r w:rsidRPr="00656B5D">
        <w:rPr>
          <w:sz w:val="27"/>
          <w:szCs w:val="27"/>
        </w:rPr>
        <w:t>%).</w:t>
      </w:r>
    </w:p>
    <w:p w:rsidR="00154550" w:rsidRPr="00656B5D" w:rsidRDefault="00154550" w:rsidP="00154550">
      <w:pPr>
        <w:ind w:firstLine="567"/>
        <w:contextualSpacing/>
        <w:jc w:val="both"/>
        <w:rPr>
          <w:sz w:val="27"/>
          <w:szCs w:val="27"/>
        </w:rPr>
      </w:pPr>
      <w:r w:rsidRPr="00154550">
        <w:rPr>
          <w:sz w:val="27"/>
          <w:szCs w:val="27"/>
        </w:rPr>
        <w:t xml:space="preserve">Основными производителями сельскохозяйственной продукции в </w:t>
      </w:r>
      <w:r w:rsidR="009F7CEF">
        <w:rPr>
          <w:sz w:val="27"/>
          <w:szCs w:val="27"/>
        </w:rPr>
        <w:t>р</w:t>
      </w:r>
      <w:r w:rsidRPr="00154550">
        <w:rPr>
          <w:sz w:val="27"/>
          <w:szCs w:val="27"/>
        </w:rPr>
        <w:t>еспублике являются</w:t>
      </w:r>
      <w:r>
        <w:rPr>
          <w:sz w:val="27"/>
          <w:szCs w:val="27"/>
        </w:rPr>
        <w:t xml:space="preserve"> </w:t>
      </w:r>
      <w:r w:rsidRPr="00154550">
        <w:rPr>
          <w:sz w:val="27"/>
          <w:szCs w:val="27"/>
        </w:rPr>
        <w:t xml:space="preserve">ОАО «Птицефабрика Зеленецкая» </w:t>
      </w:r>
      <w:r>
        <w:rPr>
          <w:sz w:val="27"/>
          <w:szCs w:val="27"/>
        </w:rPr>
        <w:t xml:space="preserve">производство </w:t>
      </w:r>
      <w:r w:rsidRPr="00154550">
        <w:rPr>
          <w:sz w:val="27"/>
          <w:szCs w:val="27"/>
        </w:rPr>
        <w:t>птицы, яиц, свинины; ПСК «Оленевод», ООО «Агрокомплекс «Инта Приполярная», ООО «Петруньское», ООО «Абезь», ООО «Северный»</w:t>
      </w:r>
      <w:r>
        <w:rPr>
          <w:sz w:val="27"/>
          <w:szCs w:val="27"/>
        </w:rPr>
        <w:t xml:space="preserve"> </w:t>
      </w:r>
      <w:r w:rsidRPr="00154550">
        <w:rPr>
          <w:sz w:val="27"/>
          <w:szCs w:val="27"/>
        </w:rPr>
        <w:t>–</w:t>
      </w:r>
      <w:r>
        <w:rPr>
          <w:sz w:val="27"/>
          <w:szCs w:val="27"/>
        </w:rPr>
        <w:t xml:space="preserve"> </w:t>
      </w:r>
      <w:r w:rsidRPr="00154550">
        <w:rPr>
          <w:sz w:val="27"/>
          <w:szCs w:val="27"/>
        </w:rPr>
        <w:t>оленины;</w:t>
      </w:r>
      <w:r>
        <w:rPr>
          <w:sz w:val="27"/>
          <w:szCs w:val="27"/>
        </w:rPr>
        <w:t xml:space="preserve"> </w:t>
      </w:r>
      <w:r w:rsidRPr="00154550">
        <w:rPr>
          <w:sz w:val="27"/>
          <w:szCs w:val="27"/>
        </w:rPr>
        <w:t xml:space="preserve">ООО «Межадорское», ООО «Южное», ООО «Пригородный», ООО «Племхоз «Изваильский-97», ООО «Племхоз </w:t>
      </w:r>
      <w:r w:rsidR="000E704C">
        <w:rPr>
          <w:sz w:val="27"/>
          <w:szCs w:val="27"/>
        </w:rPr>
        <w:br/>
      </w:r>
      <w:r w:rsidRPr="00154550">
        <w:rPr>
          <w:sz w:val="27"/>
          <w:szCs w:val="27"/>
        </w:rPr>
        <w:t xml:space="preserve">«Ухта-97», ООО «Небдинский», ООО «Северная Нива», СПК «Вишерский», </w:t>
      </w:r>
      <w:r w:rsidR="009F7CEF">
        <w:rPr>
          <w:sz w:val="27"/>
          <w:szCs w:val="27"/>
        </w:rPr>
        <w:br/>
      </w:r>
      <w:r w:rsidRPr="00154550">
        <w:rPr>
          <w:sz w:val="27"/>
          <w:szCs w:val="27"/>
        </w:rPr>
        <w:t xml:space="preserve">ООО «Палевицы», ООО «Сыктывдинское», ООО «Койгородок», </w:t>
      </w:r>
      <w:r w:rsidR="009F7CEF">
        <w:rPr>
          <w:sz w:val="27"/>
          <w:szCs w:val="27"/>
        </w:rPr>
        <w:br/>
      </w:r>
      <w:r w:rsidRPr="00154550">
        <w:rPr>
          <w:sz w:val="27"/>
          <w:szCs w:val="27"/>
        </w:rPr>
        <w:t xml:space="preserve">ООО «АГРОресурс», СПК «Помоздино», СПК «Исток», ООО «Северный», </w:t>
      </w:r>
      <w:r w:rsidR="009F7CEF">
        <w:rPr>
          <w:sz w:val="27"/>
          <w:szCs w:val="27"/>
        </w:rPr>
        <w:br/>
      </w:r>
      <w:r w:rsidRPr="00154550">
        <w:rPr>
          <w:sz w:val="27"/>
          <w:szCs w:val="27"/>
        </w:rPr>
        <w:t>СПК «Княжпогостский», ООО «Агрокомплекс «Инта Приполярная»</w:t>
      </w:r>
      <w:r>
        <w:rPr>
          <w:sz w:val="27"/>
          <w:szCs w:val="27"/>
        </w:rPr>
        <w:t xml:space="preserve"> </w:t>
      </w:r>
      <w:r w:rsidRPr="00154550">
        <w:rPr>
          <w:sz w:val="27"/>
          <w:szCs w:val="27"/>
        </w:rPr>
        <w:t>–</w:t>
      </w:r>
      <w:r>
        <w:rPr>
          <w:sz w:val="27"/>
          <w:szCs w:val="27"/>
        </w:rPr>
        <w:t xml:space="preserve"> </w:t>
      </w:r>
      <w:r w:rsidRPr="00154550">
        <w:rPr>
          <w:sz w:val="27"/>
          <w:szCs w:val="27"/>
        </w:rPr>
        <w:t>молока;</w:t>
      </w:r>
      <w:r>
        <w:rPr>
          <w:sz w:val="27"/>
          <w:szCs w:val="27"/>
        </w:rPr>
        <w:t xml:space="preserve"> </w:t>
      </w:r>
      <w:r w:rsidR="009F7CEF">
        <w:rPr>
          <w:sz w:val="27"/>
          <w:szCs w:val="27"/>
        </w:rPr>
        <w:br/>
      </w:r>
      <w:r w:rsidRPr="00154550">
        <w:rPr>
          <w:sz w:val="27"/>
          <w:szCs w:val="27"/>
        </w:rPr>
        <w:t xml:space="preserve">ООО Тепличный комплекс «Сосногорский», ООО «Пригородный», </w:t>
      </w:r>
      <w:r w:rsidR="009F7CEF">
        <w:rPr>
          <w:sz w:val="27"/>
          <w:szCs w:val="27"/>
        </w:rPr>
        <w:br/>
      </w:r>
      <w:r w:rsidRPr="00154550">
        <w:rPr>
          <w:sz w:val="27"/>
          <w:szCs w:val="27"/>
        </w:rPr>
        <w:t xml:space="preserve">ООО «Палевицы», ООО «Сыктывдинское», СПК «Княжпогостский», </w:t>
      </w:r>
      <w:r w:rsidR="009F7CEF">
        <w:rPr>
          <w:sz w:val="27"/>
          <w:szCs w:val="27"/>
        </w:rPr>
        <w:br/>
      </w:r>
      <w:r w:rsidRPr="00154550">
        <w:rPr>
          <w:sz w:val="27"/>
          <w:szCs w:val="27"/>
        </w:rPr>
        <w:t>ООО «Визинга», ООО «АГРОресурс»</w:t>
      </w:r>
      <w:r>
        <w:rPr>
          <w:sz w:val="27"/>
          <w:szCs w:val="27"/>
        </w:rPr>
        <w:t xml:space="preserve"> </w:t>
      </w:r>
      <w:r w:rsidRPr="00154550">
        <w:rPr>
          <w:sz w:val="27"/>
          <w:szCs w:val="27"/>
        </w:rPr>
        <w:t>–</w:t>
      </w:r>
      <w:r>
        <w:rPr>
          <w:sz w:val="27"/>
          <w:szCs w:val="27"/>
        </w:rPr>
        <w:t xml:space="preserve"> </w:t>
      </w:r>
      <w:r w:rsidRPr="00154550">
        <w:rPr>
          <w:sz w:val="27"/>
          <w:szCs w:val="27"/>
        </w:rPr>
        <w:t>овощей и картофеля.</w:t>
      </w:r>
    </w:p>
    <w:p w:rsidR="00CE67BB" w:rsidRDefault="00F15EFF" w:rsidP="00DE1E3D">
      <w:pPr>
        <w:ind w:firstLine="709"/>
        <w:contextualSpacing/>
        <w:jc w:val="both"/>
        <w:rPr>
          <w:sz w:val="27"/>
          <w:szCs w:val="27"/>
        </w:rPr>
      </w:pPr>
      <w:r w:rsidRPr="00CE67BB">
        <w:rPr>
          <w:sz w:val="27"/>
          <w:szCs w:val="27"/>
        </w:rPr>
        <w:t>На протяжении ряда лет рынок труда республики испытывает потребность</w:t>
      </w:r>
      <w:r>
        <w:rPr>
          <w:sz w:val="27"/>
          <w:szCs w:val="27"/>
        </w:rPr>
        <w:t xml:space="preserve"> </w:t>
      </w:r>
      <w:r>
        <w:rPr>
          <w:sz w:val="27"/>
          <w:szCs w:val="27"/>
        </w:rPr>
        <w:br/>
      </w:r>
      <w:r w:rsidRPr="00CE67BB">
        <w:rPr>
          <w:sz w:val="27"/>
          <w:szCs w:val="27"/>
        </w:rPr>
        <w:t xml:space="preserve">в квалифицированных специалистах в сферах здравоохранения и образования. </w:t>
      </w:r>
      <w:r>
        <w:rPr>
          <w:sz w:val="27"/>
          <w:szCs w:val="27"/>
        </w:rPr>
        <w:t>Также н</w:t>
      </w:r>
      <w:r w:rsidR="00CE67BB" w:rsidRPr="00CE67BB">
        <w:rPr>
          <w:sz w:val="27"/>
          <w:szCs w:val="27"/>
        </w:rPr>
        <w:t>аиболее востребованн</w:t>
      </w:r>
      <w:r w:rsidR="00CE67BB">
        <w:rPr>
          <w:sz w:val="27"/>
          <w:szCs w:val="27"/>
        </w:rPr>
        <w:t>ыми</w:t>
      </w:r>
      <w:r w:rsidR="00CE67BB" w:rsidRPr="00CE67BB">
        <w:rPr>
          <w:sz w:val="27"/>
          <w:szCs w:val="27"/>
        </w:rPr>
        <w:t xml:space="preserve"> професси</w:t>
      </w:r>
      <w:r w:rsidR="00CE67BB">
        <w:rPr>
          <w:sz w:val="27"/>
          <w:szCs w:val="27"/>
        </w:rPr>
        <w:t>ями</w:t>
      </w:r>
      <w:r w:rsidR="00CE67BB" w:rsidRPr="00CE67BB">
        <w:rPr>
          <w:sz w:val="27"/>
          <w:szCs w:val="27"/>
        </w:rPr>
        <w:t xml:space="preserve"> и специальност</w:t>
      </w:r>
      <w:r w:rsidR="00CE67BB">
        <w:rPr>
          <w:sz w:val="27"/>
          <w:szCs w:val="27"/>
        </w:rPr>
        <w:t>ями</w:t>
      </w:r>
      <w:r w:rsidR="00CE67BB" w:rsidRPr="00CE67BB">
        <w:rPr>
          <w:sz w:val="27"/>
          <w:szCs w:val="27"/>
        </w:rPr>
        <w:t xml:space="preserve"> </w:t>
      </w:r>
      <w:r w:rsidR="009310F1">
        <w:rPr>
          <w:sz w:val="27"/>
          <w:szCs w:val="27"/>
        </w:rPr>
        <w:t xml:space="preserve">в регионе </w:t>
      </w:r>
      <w:r w:rsidR="00CE67BB">
        <w:rPr>
          <w:sz w:val="27"/>
          <w:szCs w:val="27"/>
        </w:rPr>
        <w:t>являются</w:t>
      </w:r>
      <w:r w:rsidR="00CE67BB" w:rsidRPr="00CE67BB">
        <w:rPr>
          <w:sz w:val="27"/>
          <w:szCs w:val="27"/>
        </w:rPr>
        <w:t>: водитель автомобиля, продавец продовольственных товаров, повар, электрогазосварщик, бухгалтер, машинист бульдозера, охранник, электромонт</w:t>
      </w:r>
      <w:r w:rsidR="00543966">
        <w:rPr>
          <w:sz w:val="27"/>
          <w:szCs w:val="27"/>
        </w:rPr>
        <w:t>ё</w:t>
      </w:r>
      <w:r w:rsidR="00CE67BB" w:rsidRPr="00CE67BB">
        <w:rPr>
          <w:sz w:val="27"/>
          <w:szCs w:val="27"/>
        </w:rPr>
        <w:t xml:space="preserve">р </w:t>
      </w:r>
      <w:r w:rsidR="00CE67BB" w:rsidRPr="00CE67BB">
        <w:rPr>
          <w:sz w:val="27"/>
          <w:szCs w:val="27"/>
        </w:rPr>
        <w:lastRenderedPageBreak/>
        <w:t>по</w:t>
      </w:r>
      <w:r w:rsidR="00F730B8">
        <w:rPr>
          <w:sz w:val="27"/>
          <w:szCs w:val="27"/>
        </w:rPr>
        <w:t> </w:t>
      </w:r>
      <w:r w:rsidR="00CE67BB" w:rsidRPr="00CE67BB">
        <w:rPr>
          <w:sz w:val="27"/>
          <w:szCs w:val="27"/>
        </w:rPr>
        <w:t xml:space="preserve">ремонту и обслуживанию электрооборудования, тракторист, слесарь-ремонтник, </w:t>
      </w:r>
      <w:r w:rsidR="006F4EDB">
        <w:rPr>
          <w:sz w:val="27"/>
          <w:szCs w:val="27"/>
        </w:rPr>
        <w:t>инженер,</w:t>
      </w:r>
      <w:r w:rsidR="00CE67BB" w:rsidRPr="00CE67BB">
        <w:rPr>
          <w:sz w:val="27"/>
          <w:szCs w:val="27"/>
        </w:rPr>
        <w:t xml:space="preserve"> слесарь-сантехник и др</w:t>
      </w:r>
      <w:r w:rsidR="00CE67BB">
        <w:rPr>
          <w:sz w:val="27"/>
          <w:szCs w:val="27"/>
        </w:rPr>
        <w:t>угие</w:t>
      </w:r>
      <w:r w:rsidR="00CE67BB" w:rsidRPr="00CE67BB">
        <w:rPr>
          <w:sz w:val="27"/>
          <w:szCs w:val="27"/>
        </w:rPr>
        <w:t xml:space="preserve">. </w:t>
      </w:r>
    </w:p>
    <w:p w:rsidR="001D7429" w:rsidRPr="001D7429" w:rsidRDefault="001D7429" w:rsidP="00DE1E3D">
      <w:pPr>
        <w:ind w:firstLine="709"/>
        <w:contextualSpacing/>
        <w:jc w:val="both"/>
        <w:rPr>
          <w:sz w:val="27"/>
          <w:szCs w:val="27"/>
        </w:rPr>
      </w:pPr>
      <w:r w:rsidRPr="001D7429">
        <w:rPr>
          <w:sz w:val="27"/>
          <w:szCs w:val="27"/>
        </w:rPr>
        <w:t>Также наиболее востребованы работники лесных профессий в Сосногорском, Прилузском, Сыктывдинском, Корткеросском, Усинском, Уд</w:t>
      </w:r>
      <w:r>
        <w:rPr>
          <w:sz w:val="27"/>
          <w:szCs w:val="27"/>
        </w:rPr>
        <w:t xml:space="preserve">орском, Княжпогостском районах, особенно: </w:t>
      </w:r>
      <w:r w:rsidRPr="001D7429">
        <w:rPr>
          <w:sz w:val="27"/>
          <w:szCs w:val="27"/>
        </w:rPr>
        <w:t>инженер по охране и защите леса, инженер по</w:t>
      </w:r>
      <w:r>
        <w:rPr>
          <w:sz w:val="27"/>
          <w:szCs w:val="27"/>
        </w:rPr>
        <w:t> </w:t>
      </w:r>
      <w:r w:rsidRPr="001D7429">
        <w:rPr>
          <w:sz w:val="27"/>
          <w:szCs w:val="27"/>
        </w:rPr>
        <w:t>лесовосстановлению, инженер по лесопользованию, государственный инспектор по охране леса, мастер леса, лесник.</w:t>
      </w:r>
    </w:p>
    <w:p w:rsidR="001D7429" w:rsidRPr="001D7429" w:rsidRDefault="001D7429" w:rsidP="00DE1E3D">
      <w:pPr>
        <w:ind w:firstLine="709"/>
        <w:contextualSpacing/>
        <w:jc w:val="both"/>
        <w:rPr>
          <w:sz w:val="27"/>
          <w:szCs w:val="27"/>
        </w:rPr>
      </w:pPr>
      <w:r w:rsidRPr="001D7429">
        <w:rPr>
          <w:sz w:val="27"/>
          <w:szCs w:val="27"/>
        </w:rPr>
        <w:t xml:space="preserve">На предприятиях сельскохозяйственной отрасли </w:t>
      </w:r>
      <w:r>
        <w:rPr>
          <w:sz w:val="27"/>
          <w:szCs w:val="27"/>
        </w:rPr>
        <w:t xml:space="preserve">востребованными </w:t>
      </w:r>
      <w:r w:rsidRPr="001D7429">
        <w:rPr>
          <w:sz w:val="27"/>
          <w:szCs w:val="27"/>
        </w:rPr>
        <w:t>являются: ветеринарный врач, зоотехник, оленевод, оператор машинного доения, тракторист и другие. Информация о вакансиях агропромышленной отрасли в регионе, уровне заработной платы и возможности предоставления соискателю жилья размещена на</w:t>
      </w:r>
      <w:r w:rsidR="00F730B8">
        <w:rPr>
          <w:sz w:val="27"/>
          <w:szCs w:val="27"/>
        </w:rPr>
        <w:t> </w:t>
      </w:r>
      <w:r w:rsidRPr="001D7429">
        <w:rPr>
          <w:sz w:val="27"/>
          <w:szCs w:val="27"/>
        </w:rPr>
        <w:t>официальном сайте Минсельхоза Республики Коми в разделе «</w:t>
      </w:r>
      <w:hyperlink r:id="rId168" w:history="1">
        <w:r w:rsidRPr="001D7429">
          <w:rPr>
            <w:sz w:val="27"/>
            <w:szCs w:val="27"/>
          </w:rPr>
          <w:t>Кадровое обеспечение агропромышленного комплекса Республики Коми</w:t>
        </w:r>
      </w:hyperlink>
      <w:r w:rsidRPr="001D7429">
        <w:rPr>
          <w:sz w:val="27"/>
          <w:szCs w:val="27"/>
        </w:rPr>
        <w:t>»</w:t>
      </w:r>
      <w:r w:rsidRPr="001D7429">
        <w:rPr>
          <w:rStyle w:val="ae"/>
          <w:sz w:val="27"/>
          <w:szCs w:val="27"/>
        </w:rPr>
        <w:footnoteReference w:id="38"/>
      </w:r>
      <w:r>
        <w:rPr>
          <w:sz w:val="27"/>
          <w:szCs w:val="27"/>
        </w:rPr>
        <w:t>.</w:t>
      </w:r>
    </w:p>
    <w:p w:rsidR="006F4EDB" w:rsidRPr="001D7429" w:rsidRDefault="006F4EDB" w:rsidP="00DE1E3D">
      <w:pPr>
        <w:ind w:firstLine="709"/>
        <w:contextualSpacing/>
        <w:jc w:val="both"/>
        <w:rPr>
          <w:sz w:val="27"/>
          <w:szCs w:val="27"/>
        </w:rPr>
      </w:pPr>
      <w:r w:rsidRPr="001D7429">
        <w:rPr>
          <w:sz w:val="27"/>
          <w:szCs w:val="27"/>
        </w:rPr>
        <w:t xml:space="preserve">Информация о </w:t>
      </w:r>
      <w:r w:rsidR="00F730B8">
        <w:rPr>
          <w:sz w:val="27"/>
          <w:szCs w:val="27"/>
        </w:rPr>
        <w:t xml:space="preserve">всех </w:t>
      </w:r>
      <w:r w:rsidRPr="001D7429">
        <w:rPr>
          <w:sz w:val="27"/>
          <w:szCs w:val="27"/>
        </w:rPr>
        <w:t>вакансиях представлена на интерактивным портале службы занят</w:t>
      </w:r>
      <w:r w:rsidR="00D25E40" w:rsidRPr="001D7429">
        <w:rPr>
          <w:sz w:val="27"/>
          <w:szCs w:val="27"/>
        </w:rPr>
        <w:t>ости населения Республики Коми</w:t>
      </w:r>
      <w:r w:rsidR="00D25E40" w:rsidRPr="001D7429">
        <w:rPr>
          <w:rStyle w:val="ae"/>
          <w:sz w:val="27"/>
          <w:szCs w:val="27"/>
        </w:rPr>
        <w:footnoteReference w:id="39"/>
      </w:r>
      <w:r w:rsidRPr="001D7429">
        <w:rPr>
          <w:sz w:val="27"/>
          <w:szCs w:val="27"/>
        </w:rPr>
        <w:t>.</w:t>
      </w:r>
    </w:p>
    <w:p w:rsidR="009A1C2B" w:rsidRDefault="009A1C2B" w:rsidP="009A1C2B">
      <w:pPr>
        <w:ind w:firstLine="709"/>
        <w:jc w:val="both"/>
        <w:rPr>
          <w:sz w:val="27"/>
          <w:szCs w:val="27"/>
        </w:rPr>
      </w:pPr>
      <w:r w:rsidRPr="00220449">
        <w:rPr>
          <w:sz w:val="27"/>
          <w:szCs w:val="27"/>
        </w:rPr>
        <w:t>В соответствии с Федеральным законом от 1</w:t>
      </w:r>
      <w:r>
        <w:rPr>
          <w:sz w:val="27"/>
          <w:szCs w:val="27"/>
        </w:rPr>
        <w:t xml:space="preserve"> мая </w:t>
      </w:r>
      <w:r w:rsidRPr="00220449">
        <w:rPr>
          <w:sz w:val="27"/>
          <w:szCs w:val="27"/>
        </w:rPr>
        <w:t xml:space="preserve">2016 </w:t>
      </w:r>
      <w:r>
        <w:rPr>
          <w:sz w:val="27"/>
          <w:szCs w:val="27"/>
        </w:rPr>
        <w:t xml:space="preserve">г. </w:t>
      </w:r>
      <w:r w:rsidRPr="00220449">
        <w:rPr>
          <w:sz w:val="27"/>
          <w:szCs w:val="27"/>
        </w:rPr>
        <w:t xml:space="preserve">№ 119-ФЗ </w:t>
      </w:r>
      <w:r>
        <w:rPr>
          <w:sz w:val="27"/>
          <w:szCs w:val="27"/>
        </w:rPr>
        <w:br/>
      </w:r>
      <w:r w:rsidRPr="00220449">
        <w:rPr>
          <w:sz w:val="27"/>
          <w:szCs w:val="27"/>
        </w:rPr>
        <w:t>«</w:t>
      </w:r>
      <w:r w:rsidR="00FA1BE9" w:rsidRPr="0010085E">
        <w:rPr>
          <w:sz w:val="27"/>
          <w:szCs w:val="27"/>
        </w:rPr>
        <w:t xml:space="preserve">Об особенностях предоставления гражданам земельных участков, находящихся </w:t>
      </w:r>
      <w:r w:rsidR="00FA1BE9">
        <w:rPr>
          <w:sz w:val="27"/>
          <w:szCs w:val="27"/>
        </w:rPr>
        <w:br/>
      </w:r>
      <w:r w:rsidR="00FA1BE9" w:rsidRPr="0010085E">
        <w:rPr>
          <w:sz w:val="27"/>
          <w:szCs w:val="27"/>
        </w:rPr>
        <w:t xml:space="preserve">в государственной или муниципальной собственности и расположенных </w:t>
      </w:r>
      <w:r w:rsidR="00FA1BE9">
        <w:rPr>
          <w:sz w:val="27"/>
          <w:szCs w:val="27"/>
        </w:rPr>
        <w:br/>
      </w:r>
      <w:r w:rsidR="00FA1BE9"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FA1BE9">
        <w:rPr>
          <w:sz w:val="27"/>
          <w:szCs w:val="27"/>
        </w:rPr>
        <w:br/>
      </w:r>
      <w:r w:rsidR="00FA1BE9" w:rsidRPr="0010085E">
        <w:rPr>
          <w:sz w:val="27"/>
          <w:szCs w:val="27"/>
        </w:rPr>
        <w:t>в отдельные законодательные акты Российской Федерации</w:t>
      </w:r>
      <w:r w:rsidRPr="00220449">
        <w:rPr>
          <w:sz w:val="27"/>
          <w:szCs w:val="27"/>
        </w:rPr>
        <w:t>» участникам Государственной программы и член</w:t>
      </w:r>
      <w:r>
        <w:rPr>
          <w:sz w:val="27"/>
          <w:szCs w:val="27"/>
        </w:rPr>
        <w:t>ам</w:t>
      </w:r>
      <w:r w:rsidRPr="00220449">
        <w:rPr>
          <w:sz w:val="27"/>
          <w:szCs w:val="27"/>
        </w:rPr>
        <w:t xml:space="preserve"> их семей, переселяющи</w:t>
      </w:r>
      <w:r>
        <w:rPr>
          <w:sz w:val="27"/>
          <w:szCs w:val="27"/>
        </w:rPr>
        <w:t>м</w:t>
      </w:r>
      <w:r w:rsidRPr="00220449">
        <w:rPr>
          <w:sz w:val="27"/>
          <w:szCs w:val="27"/>
        </w:rPr>
        <w:t>ся в на территории Арктической зоны Республики К</w:t>
      </w:r>
      <w:r>
        <w:rPr>
          <w:sz w:val="27"/>
          <w:szCs w:val="27"/>
        </w:rPr>
        <w:t>оми</w:t>
      </w:r>
      <w:r w:rsidRPr="00220449">
        <w:rPr>
          <w:sz w:val="27"/>
          <w:szCs w:val="27"/>
        </w:rPr>
        <w:t>, предоставлена возможност</w:t>
      </w:r>
      <w:r>
        <w:rPr>
          <w:sz w:val="27"/>
          <w:szCs w:val="27"/>
        </w:rPr>
        <w:t>ь бесплатного получения земельного</w:t>
      </w:r>
      <w:r w:rsidRPr="00220449">
        <w:rPr>
          <w:sz w:val="27"/>
          <w:szCs w:val="27"/>
        </w:rPr>
        <w:t xml:space="preserve"> участк</w:t>
      </w:r>
      <w:r>
        <w:rPr>
          <w:sz w:val="27"/>
          <w:szCs w:val="27"/>
        </w:rPr>
        <w:t>а</w:t>
      </w:r>
      <w:r w:rsidRPr="00220449">
        <w:rPr>
          <w:sz w:val="27"/>
          <w:szCs w:val="27"/>
        </w:rPr>
        <w:t xml:space="preserve"> для строительства жилого дома или ведения любой экономической деятельности («арктический гектар»)</w:t>
      </w:r>
      <w:r>
        <w:rPr>
          <w:sz w:val="27"/>
          <w:szCs w:val="27"/>
        </w:rPr>
        <w:t xml:space="preserve"> </w:t>
      </w:r>
      <w:r w:rsidRPr="00220449">
        <w:rPr>
          <w:sz w:val="27"/>
          <w:szCs w:val="27"/>
        </w:rPr>
        <w:t>площадью, не превышающей одного гектара, находящегося в государственной или муниципальной собственности и расположенного на территории Арктической зоны Республики К</w:t>
      </w:r>
      <w:r>
        <w:rPr>
          <w:sz w:val="27"/>
          <w:szCs w:val="27"/>
        </w:rPr>
        <w:t>оми</w:t>
      </w:r>
      <w:r w:rsidRPr="00220449">
        <w:rPr>
          <w:sz w:val="27"/>
          <w:szCs w:val="27"/>
        </w:rPr>
        <w:t xml:space="preserve">, включающей </w:t>
      </w:r>
      <w:r w:rsidRPr="009A1C2B">
        <w:rPr>
          <w:sz w:val="27"/>
          <w:szCs w:val="27"/>
        </w:rPr>
        <w:t>муниципальны</w:t>
      </w:r>
      <w:r>
        <w:rPr>
          <w:sz w:val="27"/>
          <w:szCs w:val="27"/>
        </w:rPr>
        <w:t>е</w:t>
      </w:r>
      <w:r w:rsidRPr="009A1C2B">
        <w:rPr>
          <w:sz w:val="27"/>
          <w:szCs w:val="27"/>
        </w:rPr>
        <w:t xml:space="preserve"> образовани</w:t>
      </w:r>
      <w:r>
        <w:rPr>
          <w:sz w:val="27"/>
          <w:szCs w:val="27"/>
        </w:rPr>
        <w:t>я</w:t>
      </w:r>
      <w:r w:rsidRPr="009A1C2B">
        <w:rPr>
          <w:sz w:val="27"/>
          <w:szCs w:val="27"/>
        </w:rPr>
        <w:t xml:space="preserve"> городских округ</w:t>
      </w:r>
      <w:r>
        <w:rPr>
          <w:sz w:val="27"/>
          <w:szCs w:val="27"/>
        </w:rPr>
        <w:t xml:space="preserve">ов «Воркута», «Усинск», «Инта» и </w:t>
      </w:r>
      <w:r w:rsidRPr="009A1C2B">
        <w:rPr>
          <w:sz w:val="27"/>
          <w:szCs w:val="27"/>
        </w:rPr>
        <w:t>муниципального района «Усть-Цилемский»</w:t>
      </w:r>
      <w:r w:rsidRPr="00220449">
        <w:rPr>
          <w:sz w:val="27"/>
          <w:szCs w:val="27"/>
        </w:rPr>
        <w:t>.</w:t>
      </w:r>
    </w:p>
    <w:p w:rsidR="009A1C2B" w:rsidRDefault="005E2009" w:rsidP="005753FC">
      <w:pPr>
        <w:ind w:firstLine="709"/>
        <w:contextualSpacing/>
        <w:jc w:val="both"/>
        <w:rPr>
          <w:sz w:val="27"/>
          <w:szCs w:val="27"/>
        </w:rPr>
      </w:pPr>
      <w:r w:rsidRPr="005E2009">
        <w:rPr>
          <w:sz w:val="27"/>
          <w:szCs w:val="27"/>
        </w:rPr>
        <w:t>Перечень территорий, в границах которых земельные участки могут быть предоставлены гражданам в безвозмездное пользование, утвержден Законом Республики Коми от 19 июля 2021 г</w:t>
      </w:r>
      <w:r>
        <w:rPr>
          <w:sz w:val="27"/>
          <w:szCs w:val="27"/>
        </w:rPr>
        <w:t>.</w:t>
      </w:r>
      <w:r w:rsidRPr="005E2009">
        <w:rPr>
          <w:sz w:val="27"/>
          <w:szCs w:val="27"/>
        </w:rPr>
        <w:t xml:space="preserve"> №72-РЗ.</w:t>
      </w:r>
    </w:p>
    <w:p w:rsidR="005753FC" w:rsidRPr="005753FC" w:rsidRDefault="005753FC" w:rsidP="005753FC">
      <w:pPr>
        <w:ind w:firstLine="709"/>
        <w:contextualSpacing/>
        <w:jc w:val="both"/>
        <w:rPr>
          <w:sz w:val="27"/>
          <w:szCs w:val="27"/>
        </w:rPr>
      </w:pPr>
      <w:r w:rsidRPr="005753FC">
        <w:rPr>
          <w:sz w:val="27"/>
          <w:szCs w:val="27"/>
        </w:rPr>
        <w:t xml:space="preserve">Сеть учреждений государственной системы здравоохранения </w:t>
      </w:r>
      <w:r w:rsidR="00F730B8">
        <w:rPr>
          <w:sz w:val="27"/>
          <w:szCs w:val="27"/>
        </w:rPr>
        <w:t xml:space="preserve">региона </w:t>
      </w:r>
      <w:r w:rsidRPr="005753FC">
        <w:rPr>
          <w:sz w:val="27"/>
          <w:szCs w:val="27"/>
        </w:rPr>
        <w:t>включа</w:t>
      </w:r>
      <w:r>
        <w:rPr>
          <w:sz w:val="27"/>
          <w:szCs w:val="27"/>
        </w:rPr>
        <w:t>ет</w:t>
      </w:r>
      <w:r w:rsidRPr="005753FC">
        <w:rPr>
          <w:sz w:val="27"/>
          <w:szCs w:val="27"/>
        </w:rPr>
        <w:t xml:space="preserve"> </w:t>
      </w:r>
      <w:r w:rsidR="00FF3A88">
        <w:rPr>
          <w:sz w:val="27"/>
          <w:szCs w:val="27"/>
        </w:rPr>
        <w:t>6</w:t>
      </w:r>
      <w:r w:rsidR="00F730B8">
        <w:rPr>
          <w:sz w:val="27"/>
          <w:szCs w:val="27"/>
        </w:rPr>
        <w:t>8</w:t>
      </w:r>
      <w:r w:rsidR="00FF3A88">
        <w:rPr>
          <w:sz w:val="27"/>
          <w:szCs w:val="27"/>
        </w:rPr>
        <w:t xml:space="preserve"> </w:t>
      </w:r>
      <w:r w:rsidRPr="005753FC">
        <w:rPr>
          <w:sz w:val="27"/>
          <w:szCs w:val="27"/>
        </w:rPr>
        <w:t>учреждени</w:t>
      </w:r>
      <w:r w:rsidR="00FF3A88">
        <w:rPr>
          <w:sz w:val="27"/>
          <w:szCs w:val="27"/>
        </w:rPr>
        <w:t>й</w:t>
      </w:r>
      <w:r w:rsidRPr="005753FC">
        <w:rPr>
          <w:sz w:val="27"/>
          <w:szCs w:val="27"/>
        </w:rPr>
        <w:t>, в том числе 6</w:t>
      </w:r>
      <w:r w:rsidR="00F730B8">
        <w:rPr>
          <w:sz w:val="27"/>
          <w:szCs w:val="27"/>
        </w:rPr>
        <w:t>3</w:t>
      </w:r>
      <w:r w:rsidR="00FF3A88">
        <w:rPr>
          <w:sz w:val="27"/>
          <w:szCs w:val="27"/>
        </w:rPr>
        <w:t xml:space="preserve"> </w:t>
      </w:r>
      <w:r w:rsidRPr="005753FC">
        <w:rPr>
          <w:sz w:val="27"/>
          <w:szCs w:val="27"/>
        </w:rPr>
        <w:t>медицински</w:t>
      </w:r>
      <w:r w:rsidR="00F730B8">
        <w:rPr>
          <w:sz w:val="27"/>
          <w:szCs w:val="27"/>
        </w:rPr>
        <w:t>е организации</w:t>
      </w:r>
      <w:r w:rsidRPr="005753FC">
        <w:rPr>
          <w:sz w:val="27"/>
          <w:szCs w:val="27"/>
        </w:rPr>
        <w:t>.</w:t>
      </w:r>
      <w:r>
        <w:rPr>
          <w:sz w:val="27"/>
          <w:szCs w:val="27"/>
        </w:rPr>
        <w:t xml:space="preserve"> </w:t>
      </w:r>
      <w:r w:rsidRPr="005753FC">
        <w:rPr>
          <w:sz w:val="27"/>
          <w:szCs w:val="27"/>
        </w:rPr>
        <w:t xml:space="preserve">Медицинскую помощь населению республики на первом уровне оказывают </w:t>
      </w:r>
      <w:r w:rsidR="00F730B8">
        <w:rPr>
          <w:sz w:val="27"/>
          <w:szCs w:val="27"/>
        </w:rPr>
        <w:t>55</w:t>
      </w:r>
      <w:r w:rsidRPr="005753FC">
        <w:rPr>
          <w:sz w:val="27"/>
          <w:szCs w:val="27"/>
        </w:rPr>
        <w:t xml:space="preserve"> медицински</w:t>
      </w:r>
      <w:r w:rsidR="00F730B8">
        <w:rPr>
          <w:sz w:val="27"/>
          <w:szCs w:val="27"/>
        </w:rPr>
        <w:t>х</w:t>
      </w:r>
      <w:r w:rsidRPr="005753FC">
        <w:rPr>
          <w:sz w:val="27"/>
          <w:szCs w:val="27"/>
        </w:rPr>
        <w:t xml:space="preserve"> организаци</w:t>
      </w:r>
      <w:r w:rsidR="00F730B8">
        <w:rPr>
          <w:sz w:val="27"/>
          <w:szCs w:val="27"/>
        </w:rPr>
        <w:t>й</w:t>
      </w:r>
      <w:r w:rsidRPr="005753FC">
        <w:rPr>
          <w:sz w:val="27"/>
          <w:szCs w:val="27"/>
        </w:rPr>
        <w:t xml:space="preserve">, на втором </w:t>
      </w:r>
      <w:r>
        <w:rPr>
          <w:sz w:val="27"/>
          <w:szCs w:val="27"/>
        </w:rPr>
        <w:t>–</w:t>
      </w:r>
      <w:r w:rsidRPr="005753FC">
        <w:rPr>
          <w:sz w:val="27"/>
          <w:szCs w:val="27"/>
        </w:rPr>
        <w:t xml:space="preserve"> 2</w:t>
      </w:r>
      <w:r w:rsidR="00F730B8">
        <w:rPr>
          <w:sz w:val="27"/>
          <w:szCs w:val="27"/>
        </w:rPr>
        <w:t>3</w:t>
      </w:r>
      <w:r w:rsidRPr="005753FC">
        <w:rPr>
          <w:sz w:val="27"/>
          <w:szCs w:val="27"/>
        </w:rPr>
        <w:t xml:space="preserve"> медицинских организаций, на третьем </w:t>
      </w:r>
      <w:r>
        <w:rPr>
          <w:sz w:val="27"/>
          <w:szCs w:val="27"/>
        </w:rPr>
        <w:t>–</w:t>
      </w:r>
      <w:r w:rsidRPr="005753FC">
        <w:rPr>
          <w:sz w:val="27"/>
          <w:szCs w:val="27"/>
        </w:rPr>
        <w:t xml:space="preserve"> 1</w:t>
      </w:r>
      <w:r w:rsidR="00F730B8">
        <w:rPr>
          <w:sz w:val="27"/>
          <w:szCs w:val="27"/>
        </w:rPr>
        <w:t>2 </w:t>
      </w:r>
      <w:r w:rsidRPr="005753FC">
        <w:rPr>
          <w:sz w:val="27"/>
          <w:szCs w:val="27"/>
        </w:rPr>
        <w:t>медицинских организаций. Количество учреждений без уровня</w:t>
      </w:r>
      <w:r>
        <w:rPr>
          <w:sz w:val="27"/>
          <w:szCs w:val="27"/>
        </w:rPr>
        <w:t xml:space="preserve"> –</w:t>
      </w:r>
      <w:r w:rsidRPr="005753FC">
        <w:rPr>
          <w:sz w:val="27"/>
          <w:szCs w:val="27"/>
        </w:rPr>
        <w:t xml:space="preserve"> 1</w:t>
      </w:r>
      <w:r w:rsidR="00F730B8">
        <w:rPr>
          <w:sz w:val="27"/>
          <w:szCs w:val="27"/>
        </w:rPr>
        <w:t>0</w:t>
      </w:r>
      <w:r w:rsidRPr="005753FC">
        <w:rPr>
          <w:sz w:val="27"/>
          <w:szCs w:val="27"/>
        </w:rPr>
        <w:t>.</w:t>
      </w:r>
      <w:r>
        <w:rPr>
          <w:sz w:val="27"/>
          <w:szCs w:val="27"/>
        </w:rPr>
        <w:t xml:space="preserve"> </w:t>
      </w:r>
      <w:r w:rsidRPr="005753FC">
        <w:rPr>
          <w:sz w:val="27"/>
          <w:szCs w:val="27"/>
        </w:rPr>
        <w:t>Первичную медико-санитарную помощь оказывают 6 самостоятел</w:t>
      </w:r>
      <w:r w:rsidR="00203C57">
        <w:rPr>
          <w:sz w:val="27"/>
          <w:szCs w:val="27"/>
        </w:rPr>
        <w:t xml:space="preserve">ьных поликлиник, в том числе </w:t>
      </w:r>
      <w:r w:rsidR="00717FC2">
        <w:rPr>
          <w:sz w:val="27"/>
          <w:szCs w:val="27"/>
        </w:rPr>
        <w:t>детская и</w:t>
      </w:r>
      <w:r w:rsidRPr="005753FC">
        <w:rPr>
          <w:sz w:val="27"/>
          <w:szCs w:val="27"/>
        </w:rPr>
        <w:t xml:space="preserve"> 4 стоматологически</w:t>
      </w:r>
      <w:r w:rsidR="00717FC2">
        <w:rPr>
          <w:sz w:val="27"/>
          <w:szCs w:val="27"/>
        </w:rPr>
        <w:t>х</w:t>
      </w:r>
      <w:r w:rsidRPr="005753FC">
        <w:rPr>
          <w:sz w:val="27"/>
          <w:szCs w:val="27"/>
        </w:rPr>
        <w:t xml:space="preserve"> поликлиники, 29</w:t>
      </w:r>
      <w:r w:rsidR="00717FC2">
        <w:rPr>
          <w:sz w:val="27"/>
          <w:szCs w:val="27"/>
        </w:rPr>
        <w:t>7</w:t>
      </w:r>
      <w:r w:rsidRPr="005753FC">
        <w:rPr>
          <w:sz w:val="27"/>
          <w:szCs w:val="27"/>
        </w:rPr>
        <w:t xml:space="preserve"> фельдшерско-акушерских </w:t>
      </w:r>
      <w:r>
        <w:rPr>
          <w:sz w:val="27"/>
          <w:szCs w:val="27"/>
        </w:rPr>
        <w:br/>
      </w:r>
      <w:r w:rsidRPr="005753FC">
        <w:rPr>
          <w:sz w:val="27"/>
          <w:szCs w:val="27"/>
        </w:rPr>
        <w:t>и фельдшерских пункт</w:t>
      </w:r>
      <w:r w:rsidR="00717FC2">
        <w:rPr>
          <w:sz w:val="27"/>
          <w:szCs w:val="27"/>
        </w:rPr>
        <w:t>ов</w:t>
      </w:r>
      <w:r w:rsidRPr="005753FC">
        <w:rPr>
          <w:sz w:val="27"/>
          <w:szCs w:val="27"/>
        </w:rPr>
        <w:t>, фельдшерский здравпункт, 3</w:t>
      </w:r>
      <w:r w:rsidR="00717FC2">
        <w:rPr>
          <w:sz w:val="27"/>
          <w:szCs w:val="27"/>
        </w:rPr>
        <w:t>3</w:t>
      </w:r>
      <w:r w:rsidRPr="005753FC">
        <w:rPr>
          <w:sz w:val="27"/>
          <w:szCs w:val="27"/>
        </w:rPr>
        <w:t xml:space="preserve"> врачебные амбулатории</w:t>
      </w:r>
      <w:r w:rsidR="00717FC2">
        <w:rPr>
          <w:sz w:val="27"/>
          <w:szCs w:val="27"/>
        </w:rPr>
        <w:t>,</w:t>
      </w:r>
      <w:r w:rsidRPr="005753FC">
        <w:rPr>
          <w:sz w:val="27"/>
          <w:szCs w:val="27"/>
        </w:rPr>
        <w:t xml:space="preserve"> </w:t>
      </w:r>
      <w:r w:rsidR="00717FC2">
        <w:rPr>
          <w:sz w:val="27"/>
          <w:szCs w:val="27"/>
        </w:rPr>
        <w:br/>
      </w:r>
      <w:r w:rsidR="006F1B94">
        <w:rPr>
          <w:sz w:val="27"/>
          <w:szCs w:val="27"/>
        </w:rPr>
        <w:t>27 отделений</w:t>
      </w:r>
      <w:r w:rsidR="00717FC2">
        <w:rPr>
          <w:sz w:val="27"/>
          <w:szCs w:val="27"/>
        </w:rPr>
        <w:t xml:space="preserve"> и</w:t>
      </w:r>
      <w:r w:rsidR="006F1B94">
        <w:rPr>
          <w:sz w:val="27"/>
          <w:szCs w:val="27"/>
        </w:rPr>
        <w:t xml:space="preserve"> </w:t>
      </w:r>
      <w:r w:rsidRPr="005753FC">
        <w:rPr>
          <w:sz w:val="27"/>
          <w:szCs w:val="27"/>
        </w:rPr>
        <w:t>4 кабинета врачей общей практики.</w:t>
      </w:r>
    </w:p>
    <w:p w:rsidR="005753FC" w:rsidRDefault="005753FC" w:rsidP="005753FC">
      <w:pPr>
        <w:ind w:firstLine="709"/>
        <w:contextualSpacing/>
        <w:jc w:val="both"/>
        <w:rPr>
          <w:sz w:val="27"/>
          <w:szCs w:val="27"/>
        </w:rPr>
      </w:pPr>
      <w:r w:rsidRPr="005753FC">
        <w:rPr>
          <w:sz w:val="27"/>
          <w:szCs w:val="27"/>
        </w:rPr>
        <w:t>Действуют региональный сосудистый центр и 5 первичных сосудистых отделений, 2</w:t>
      </w:r>
      <w:r w:rsidR="00F730B8">
        <w:rPr>
          <w:sz w:val="27"/>
          <w:szCs w:val="27"/>
        </w:rPr>
        <w:t>3</w:t>
      </w:r>
      <w:r w:rsidRPr="005753FC">
        <w:rPr>
          <w:sz w:val="27"/>
          <w:szCs w:val="27"/>
        </w:rPr>
        <w:t xml:space="preserve"> травматологических центра различных уровней. Создано отделение </w:t>
      </w:r>
      <w:r w:rsidRPr="005753FC">
        <w:rPr>
          <w:sz w:val="27"/>
          <w:szCs w:val="27"/>
        </w:rPr>
        <w:lastRenderedPageBreak/>
        <w:t xml:space="preserve">амбулаторной онкологической помощи, </w:t>
      </w:r>
      <w:r w:rsidR="00F730B8" w:rsidRPr="00F730B8">
        <w:rPr>
          <w:sz w:val="27"/>
          <w:szCs w:val="27"/>
        </w:rPr>
        <w:t>функционируют 4 центра амбулаторной онкологической помощи (в городах Сыктывкар, Ухта, Воркута), 17 перв</w:t>
      </w:r>
      <w:r w:rsidR="00F730B8">
        <w:rPr>
          <w:sz w:val="27"/>
          <w:szCs w:val="27"/>
        </w:rPr>
        <w:t>ичных онкологических кабинетов</w:t>
      </w:r>
      <w:r w:rsidRPr="005753FC">
        <w:rPr>
          <w:sz w:val="27"/>
          <w:szCs w:val="27"/>
        </w:rPr>
        <w:t>.</w:t>
      </w:r>
    </w:p>
    <w:p w:rsidR="005E2009" w:rsidRDefault="005E2009" w:rsidP="007148BB">
      <w:pPr>
        <w:ind w:firstLine="709"/>
        <w:contextualSpacing/>
        <w:jc w:val="both"/>
        <w:rPr>
          <w:sz w:val="27"/>
          <w:szCs w:val="27"/>
        </w:rPr>
      </w:pPr>
      <w:r w:rsidRPr="005E2009">
        <w:rPr>
          <w:sz w:val="27"/>
          <w:szCs w:val="27"/>
        </w:rPr>
        <w:t xml:space="preserve">Министерство здравоохранения Республики Коми оказывает содействие </w:t>
      </w:r>
      <w:r>
        <w:rPr>
          <w:sz w:val="27"/>
          <w:szCs w:val="27"/>
        </w:rPr>
        <w:br/>
      </w:r>
      <w:r w:rsidRPr="005E2009">
        <w:rPr>
          <w:sz w:val="27"/>
          <w:szCs w:val="27"/>
        </w:rPr>
        <w:t>в трудоус</w:t>
      </w:r>
      <w:r>
        <w:rPr>
          <w:sz w:val="27"/>
          <w:szCs w:val="27"/>
        </w:rPr>
        <w:t>тройстве медицинских работников,</w:t>
      </w:r>
      <w:r w:rsidRPr="005E2009">
        <w:rPr>
          <w:sz w:val="27"/>
          <w:szCs w:val="27"/>
        </w:rPr>
        <w:t xml:space="preserve"> </w:t>
      </w:r>
      <w:r>
        <w:rPr>
          <w:sz w:val="27"/>
          <w:szCs w:val="27"/>
        </w:rPr>
        <w:t xml:space="preserve">также </w:t>
      </w:r>
      <w:r w:rsidRPr="005E2009">
        <w:rPr>
          <w:sz w:val="27"/>
          <w:szCs w:val="27"/>
        </w:rPr>
        <w:t xml:space="preserve">организован ежеквартальный мониторинг потребности в медицинских работниках с высшим и средним профессиональным образованием. Банк вакансий размещается на официальном сайте </w:t>
      </w:r>
      <w:r>
        <w:rPr>
          <w:sz w:val="27"/>
          <w:szCs w:val="27"/>
        </w:rPr>
        <w:t xml:space="preserve">министерства и </w:t>
      </w:r>
      <w:r w:rsidRPr="005E2009">
        <w:rPr>
          <w:sz w:val="27"/>
          <w:szCs w:val="27"/>
        </w:rPr>
        <w:t>на сайтах медицинских организаций.</w:t>
      </w:r>
    </w:p>
    <w:p w:rsidR="007148BB" w:rsidRPr="007148BB" w:rsidRDefault="007148BB" w:rsidP="007148BB">
      <w:pPr>
        <w:ind w:firstLine="709"/>
        <w:contextualSpacing/>
        <w:jc w:val="both"/>
        <w:rPr>
          <w:sz w:val="27"/>
          <w:szCs w:val="27"/>
        </w:rPr>
      </w:pPr>
      <w:r w:rsidRPr="007148BB">
        <w:rPr>
          <w:sz w:val="27"/>
          <w:szCs w:val="27"/>
        </w:rPr>
        <w:t xml:space="preserve">В </w:t>
      </w:r>
      <w:r w:rsidR="009F7CEF">
        <w:rPr>
          <w:sz w:val="27"/>
          <w:szCs w:val="27"/>
        </w:rPr>
        <w:t>регионе</w:t>
      </w:r>
      <w:r w:rsidRPr="007148BB">
        <w:rPr>
          <w:sz w:val="27"/>
          <w:szCs w:val="27"/>
        </w:rPr>
        <w:t xml:space="preserve"> осуществляются мероприятия, направленные на подготовку </w:t>
      </w:r>
      <w:r>
        <w:rPr>
          <w:sz w:val="27"/>
          <w:szCs w:val="27"/>
        </w:rPr>
        <w:br/>
      </w:r>
      <w:r w:rsidRPr="007148BB">
        <w:rPr>
          <w:sz w:val="27"/>
          <w:szCs w:val="27"/>
        </w:rPr>
        <w:t>и привлечение медицинских работников</w:t>
      </w:r>
      <w:r w:rsidR="000512A3">
        <w:rPr>
          <w:sz w:val="27"/>
          <w:szCs w:val="27"/>
        </w:rPr>
        <w:t>, в том числе</w:t>
      </w:r>
      <w:r w:rsidR="004744D1">
        <w:rPr>
          <w:sz w:val="27"/>
          <w:szCs w:val="27"/>
        </w:rPr>
        <w:t xml:space="preserve"> в соотве</w:t>
      </w:r>
      <w:r w:rsidR="00794DD8">
        <w:rPr>
          <w:sz w:val="27"/>
          <w:szCs w:val="27"/>
        </w:rPr>
        <w:t>т</w:t>
      </w:r>
      <w:r w:rsidR="004744D1">
        <w:rPr>
          <w:sz w:val="27"/>
          <w:szCs w:val="27"/>
        </w:rPr>
        <w:t>ствии с</w:t>
      </w:r>
      <w:r w:rsidRPr="007148BB">
        <w:rPr>
          <w:sz w:val="27"/>
          <w:szCs w:val="27"/>
        </w:rPr>
        <w:t>:</w:t>
      </w:r>
    </w:p>
    <w:p w:rsidR="007148BB" w:rsidRPr="007148BB" w:rsidRDefault="007148BB" w:rsidP="007148BB">
      <w:pPr>
        <w:ind w:firstLine="709"/>
        <w:contextualSpacing/>
        <w:jc w:val="both"/>
        <w:rPr>
          <w:sz w:val="27"/>
          <w:szCs w:val="27"/>
        </w:rPr>
      </w:pPr>
      <w:r w:rsidRPr="007148BB">
        <w:rPr>
          <w:sz w:val="27"/>
          <w:szCs w:val="27"/>
        </w:rPr>
        <w:t>распоряжением Правительства Республики Коми от 5</w:t>
      </w:r>
      <w:r>
        <w:rPr>
          <w:sz w:val="27"/>
          <w:szCs w:val="27"/>
        </w:rPr>
        <w:t xml:space="preserve"> июня </w:t>
      </w:r>
      <w:r w:rsidRPr="007148BB">
        <w:rPr>
          <w:sz w:val="27"/>
          <w:szCs w:val="27"/>
        </w:rPr>
        <w:t xml:space="preserve">2015 </w:t>
      </w:r>
      <w:r>
        <w:rPr>
          <w:sz w:val="27"/>
          <w:szCs w:val="27"/>
        </w:rPr>
        <w:t xml:space="preserve">г. </w:t>
      </w:r>
      <w:r w:rsidRPr="007148BB">
        <w:rPr>
          <w:sz w:val="27"/>
          <w:szCs w:val="27"/>
        </w:rPr>
        <w:t>№ 228-р</w:t>
      </w:r>
      <w:r w:rsidR="000512A3">
        <w:rPr>
          <w:sz w:val="27"/>
          <w:szCs w:val="27"/>
        </w:rPr>
        <w:t>, которым</w:t>
      </w:r>
      <w:r w:rsidRPr="007148BB">
        <w:rPr>
          <w:sz w:val="27"/>
          <w:szCs w:val="27"/>
        </w:rPr>
        <w:t xml:space="preserve"> утверждён Перечень наиболее востребованных профессий (специальностей) в государственных учреждениях </w:t>
      </w:r>
      <w:r>
        <w:rPr>
          <w:sz w:val="27"/>
          <w:szCs w:val="27"/>
        </w:rPr>
        <w:t>республики</w:t>
      </w:r>
      <w:r w:rsidRPr="007148BB">
        <w:rPr>
          <w:sz w:val="27"/>
          <w:szCs w:val="27"/>
        </w:rPr>
        <w:t>, при трудоустройстве на которые процентная надбавка к заработной плате устанавливается в полном размере с первого дня работы в районах Крайнего Севера и приравненных к ним местностях независимо от стажа работы. Процентная надбавка в указанном размере установлена по 2</w:t>
      </w:r>
      <w:r w:rsidR="00717FC2">
        <w:rPr>
          <w:sz w:val="27"/>
          <w:szCs w:val="27"/>
        </w:rPr>
        <w:t>6</w:t>
      </w:r>
      <w:r w:rsidRPr="007148BB">
        <w:rPr>
          <w:sz w:val="27"/>
          <w:szCs w:val="27"/>
        </w:rPr>
        <w:t xml:space="preserve"> специальностям медицинских работников; </w:t>
      </w:r>
    </w:p>
    <w:p w:rsidR="007148BB" w:rsidRDefault="007148BB" w:rsidP="007148BB">
      <w:pPr>
        <w:ind w:firstLine="709"/>
        <w:contextualSpacing/>
        <w:jc w:val="both"/>
        <w:rPr>
          <w:sz w:val="27"/>
          <w:szCs w:val="27"/>
        </w:rPr>
      </w:pPr>
      <w:r w:rsidRPr="007148BB">
        <w:rPr>
          <w:sz w:val="27"/>
          <w:szCs w:val="27"/>
        </w:rPr>
        <w:t>постановлением Правительства Республики Коми от 8</w:t>
      </w:r>
      <w:r>
        <w:rPr>
          <w:sz w:val="27"/>
          <w:szCs w:val="27"/>
        </w:rPr>
        <w:t xml:space="preserve"> мая </w:t>
      </w:r>
      <w:r w:rsidRPr="007148BB">
        <w:rPr>
          <w:sz w:val="27"/>
          <w:szCs w:val="27"/>
        </w:rPr>
        <w:t xml:space="preserve">2014 </w:t>
      </w:r>
      <w:r>
        <w:rPr>
          <w:sz w:val="27"/>
          <w:szCs w:val="27"/>
        </w:rPr>
        <w:t xml:space="preserve">г. </w:t>
      </w:r>
      <w:r w:rsidRPr="007148BB">
        <w:rPr>
          <w:sz w:val="27"/>
          <w:szCs w:val="27"/>
        </w:rPr>
        <w:t xml:space="preserve">№ 181 </w:t>
      </w:r>
      <w:r w:rsidR="004744D1">
        <w:rPr>
          <w:sz w:val="27"/>
          <w:szCs w:val="27"/>
        </w:rPr>
        <w:br/>
      </w:r>
      <w:r w:rsidRPr="007148BB">
        <w:rPr>
          <w:sz w:val="27"/>
          <w:szCs w:val="27"/>
        </w:rPr>
        <w:t>«О предоставлении мер социальной поддержки, направленных на кадровое обеспечение системы здравоох</w:t>
      </w:r>
      <w:r w:rsidR="004744D1">
        <w:rPr>
          <w:sz w:val="27"/>
          <w:szCs w:val="27"/>
        </w:rPr>
        <w:t xml:space="preserve">ранения Республики Коми», предусматривающим </w:t>
      </w:r>
      <w:r w:rsidR="004744D1" w:rsidRPr="007148BB">
        <w:rPr>
          <w:sz w:val="27"/>
          <w:szCs w:val="27"/>
        </w:rPr>
        <w:t>единовременн</w:t>
      </w:r>
      <w:r w:rsidR="00EF4A77">
        <w:rPr>
          <w:sz w:val="27"/>
          <w:szCs w:val="27"/>
        </w:rPr>
        <w:t>ую</w:t>
      </w:r>
      <w:r w:rsidR="004744D1" w:rsidRPr="007148BB">
        <w:rPr>
          <w:sz w:val="27"/>
          <w:szCs w:val="27"/>
        </w:rPr>
        <w:t xml:space="preserve"> выплат</w:t>
      </w:r>
      <w:r w:rsidR="00EF4A77">
        <w:rPr>
          <w:sz w:val="27"/>
          <w:szCs w:val="27"/>
        </w:rPr>
        <w:t>у</w:t>
      </w:r>
      <w:r w:rsidR="004744D1" w:rsidRPr="007148BB">
        <w:rPr>
          <w:sz w:val="27"/>
          <w:szCs w:val="27"/>
        </w:rPr>
        <w:t xml:space="preserve"> молодым специалистам, трудоустроившимся</w:t>
      </w:r>
      <w:r w:rsidR="004744D1">
        <w:rPr>
          <w:sz w:val="27"/>
          <w:szCs w:val="27"/>
        </w:rPr>
        <w:t xml:space="preserve"> </w:t>
      </w:r>
      <w:r w:rsidR="003400AE">
        <w:rPr>
          <w:sz w:val="27"/>
          <w:szCs w:val="27"/>
        </w:rPr>
        <w:br/>
      </w:r>
      <w:r w:rsidR="004744D1">
        <w:rPr>
          <w:sz w:val="27"/>
          <w:szCs w:val="27"/>
        </w:rPr>
        <w:t>на квотированные рабочие места;</w:t>
      </w:r>
    </w:p>
    <w:p w:rsidR="00EF4A77" w:rsidRDefault="00EF4A77" w:rsidP="007148BB">
      <w:pPr>
        <w:ind w:firstLine="709"/>
        <w:contextualSpacing/>
        <w:jc w:val="both"/>
        <w:rPr>
          <w:sz w:val="27"/>
          <w:szCs w:val="27"/>
        </w:rPr>
      </w:pPr>
      <w:r w:rsidRPr="00EF4A77">
        <w:rPr>
          <w:sz w:val="27"/>
          <w:szCs w:val="27"/>
        </w:rPr>
        <w:t>постановлением Правительства Республики Коми от 14</w:t>
      </w:r>
      <w:r>
        <w:rPr>
          <w:sz w:val="27"/>
          <w:szCs w:val="27"/>
        </w:rPr>
        <w:t xml:space="preserve"> февраля </w:t>
      </w:r>
      <w:r w:rsidRPr="00EF4A77">
        <w:rPr>
          <w:sz w:val="27"/>
          <w:szCs w:val="27"/>
        </w:rPr>
        <w:t xml:space="preserve">2012 </w:t>
      </w:r>
      <w:r>
        <w:rPr>
          <w:sz w:val="27"/>
          <w:szCs w:val="27"/>
        </w:rPr>
        <w:t xml:space="preserve">г. </w:t>
      </w:r>
      <w:r w:rsidRPr="00EF4A77">
        <w:rPr>
          <w:sz w:val="27"/>
          <w:szCs w:val="27"/>
        </w:rPr>
        <w:t>№ 45 «Об осуществлении единовременных компенсационных выплат отдельным категориям медицинских работников с высшим образованием и средним профессиональным образованием, работающих в сельских населенных пунктах и</w:t>
      </w:r>
      <w:r>
        <w:rPr>
          <w:sz w:val="27"/>
          <w:szCs w:val="27"/>
        </w:rPr>
        <w:t> </w:t>
      </w:r>
      <w:r w:rsidRPr="00EF4A77">
        <w:rPr>
          <w:sz w:val="27"/>
          <w:szCs w:val="27"/>
        </w:rPr>
        <w:t>поселках городского типа»</w:t>
      </w:r>
      <w:r>
        <w:rPr>
          <w:sz w:val="27"/>
          <w:szCs w:val="27"/>
        </w:rPr>
        <w:t xml:space="preserve">, предусматривающим </w:t>
      </w:r>
      <w:r w:rsidRPr="00EF4A77">
        <w:rPr>
          <w:sz w:val="27"/>
          <w:szCs w:val="27"/>
        </w:rPr>
        <w:t>единовременн</w:t>
      </w:r>
      <w:r>
        <w:rPr>
          <w:sz w:val="27"/>
          <w:szCs w:val="27"/>
        </w:rPr>
        <w:t xml:space="preserve">ую </w:t>
      </w:r>
      <w:r w:rsidRPr="00EF4A77">
        <w:rPr>
          <w:sz w:val="27"/>
          <w:szCs w:val="27"/>
        </w:rPr>
        <w:t>компенсационн</w:t>
      </w:r>
      <w:r>
        <w:rPr>
          <w:sz w:val="27"/>
          <w:szCs w:val="27"/>
        </w:rPr>
        <w:t>ую</w:t>
      </w:r>
      <w:r w:rsidRPr="00EF4A77">
        <w:rPr>
          <w:sz w:val="27"/>
          <w:szCs w:val="27"/>
        </w:rPr>
        <w:t xml:space="preserve"> выплата медицинским сестрам и</w:t>
      </w:r>
      <w:r>
        <w:rPr>
          <w:sz w:val="27"/>
          <w:szCs w:val="27"/>
        </w:rPr>
        <w:t> </w:t>
      </w:r>
      <w:r w:rsidRPr="00EF4A77">
        <w:rPr>
          <w:sz w:val="27"/>
          <w:szCs w:val="27"/>
        </w:rPr>
        <w:t>акушеркам фельдшерско-акушерских пунктов</w:t>
      </w:r>
      <w:r>
        <w:rPr>
          <w:sz w:val="27"/>
          <w:szCs w:val="27"/>
        </w:rPr>
        <w:t>;</w:t>
      </w:r>
    </w:p>
    <w:p w:rsidR="00EF4A77" w:rsidRPr="007148BB" w:rsidRDefault="00EF4A77" w:rsidP="007148BB">
      <w:pPr>
        <w:ind w:firstLine="709"/>
        <w:contextualSpacing/>
        <w:jc w:val="both"/>
        <w:rPr>
          <w:sz w:val="27"/>
          <w:szCs w:val="27"/>
        </w:rPr>
      </w:pPr>
      <w:r w:rsidRPr="00647FD9">
        <w:rPr>
          <w:sz w:val="27"/>
          <w:szCs w:val="27"/>
        </w:rPr>
        <w:t xml:space="preserve">постановлением Правительства Республики Коми от 22 марта 2019 г. № 133 «О Порядке предоставления единовременных компенсационных выплат медицинским работникам (врачам, фельдшерам, а также акушеркам и медицинским сестрам фельдшерских и фельдшерско-акушерских пунктов), 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 расположенные на территории Республики Коми», </w:t>
      </w:r>
      <w:r>
        <w:rPr>
          <w:sz w:val="27"/>
          <w:szCs w:val="27"/>
        </w:rPr>
        <w:t xml:space="preserve">предусматривающим </w:t>
      </w:r>
      <w:r w:rsidRPr="00647FD9">
        <w:rPr>
          <w:sz w:val="27"/>
          <w:szCs w:val="27"/>
        </w:rPr>
        <w:t>единовременную компенсационную выплату указанн</w:t>
      </w:r>
      <w:r w:rsidR="00647FD9">
        <w:rPr>
          <w:sz w:val="27"/>
          <w:szCs w:val="27"/>
        </w:rPr>
        <w:t>ым</w:t>
      </w:r>
      <w:r w:rsidRPr="00647FD9">
        <w:rPr>
          <w:sz w:val="27"/>
          <w:szCs w:val="27"/>
        </w:rPr>
        <w:t xml:space="preserve"> категори</w:t>
      </w:r>
      <w:r w:rsidR="00647FD9">
        <w:rPr>
          <w:sz w:val="27"/>
          <w:szCs w:val="27"/>
        </w:rPr>
        <w:t>ям</w:t>
      </w:r>
      <w:r w:rsidRPr="00647FD9">
        <w:rPr>
          <w:sz w:val="27"/>
          <w:szCs w:val="27"/>
        </w:rPr>
        <w:t xml:space="preserve"> работников;</w:t>
      </w:r>
    </w:p>
    <w:p w:rsidR="007148BB" w:rsidRPr="007148BB" w:rsidRDefault="007148BB" w:rsidP="007148BB">
      <w:pPr>
        <w:ind w:firstLine="709"/>
        <w:contextualSpacing/>
        <w:jc w:val="both"/>
        <w:rPr>
          <w:sz w:val="27"/>
          <w:szCs w:val="27"/>
        </w:rPr>
      </w:pPr>
      <w:r w:rsidRPr="007148BB">
        <w:rPr>
          <w:sz w:val="27"/>
          <w:szCs w:val="27"/>
        </w:rPr>
        <w:t>постановлением Правительства Республики Коми от 16</w:t>
      </w:r>
      <w:r>
        <w:rPr>
          <w:sz w:val="27"/>
          <w:szCs w:val="27"/>
        </w:rPr>
        <w:t xml:space="preserve"> декабря </w:t>
      </w:r>
      <w:r w:rsidRPr="007148BB">
        <w:rPr>
          <w:sz w:val="27"/>
          <w:szCs w:val="27"/>
        </w:rPr>
        <w:t xml:space="preserve">2013 </w:t>
      </w:r>
      <w:r>
        <w:rPr>
          <w:sz w:val="27"/>
          <w:szCs w:val="27"/>
        </w:rPr>
        <w:t xml:space="preserve">г. </w:t>
      </w:r>
      <w:r w:rsidRPr="007148BB">
        <w:rPr>
          <w:sz w:val="27"/>
          <w:szCs w:val="27"/>
        </w:rPr>
        <w:t>№ 490 «О порядке организации контрактной подготовки специалистов с высшим образованием и их трудоустройстве»</w:t>
      </w:r>
      <w:r w:rsidR="000512A3">
        <w:rPr>
          <w:sz w:val="27"/>
          <w:szCs w:val="27"/>
        </w:rPr>
        <w:t xml:space="preserve">, предусматривающим </w:t>
      </w:r>
      <w:r w:rsidR="00C25009" w:rsidRPr="007148BB">
        <w:rPr>
          <w:sz w:val="27"/>
          <w:szCs w:val="27"/>
        </w:rPr>
        <w:t>контрактн</w:t>
      </w:r>
      <w:r w:rsidR="000512A3">
        <w:rPr>
          <w:sz w:val="27"/>
          <w:szCs w:val="27"/>
        </w:rPr>
        <w:t>ую</w:t>
      </w:r>
      <w:r w:rsidR="00C25009" w:rsidRPr="007148BB">
        <w:rPr>
          <w:sz w:val="27"/>
          <w:szCs w:val="27"/>
        </w:rPr>
        <w:t xml:space="preserve"> подготовк</w:t>
      </w:r>
      <w:r w:rsidR="000512A3">
        <w:rPr>
          <w:sz w:val="27"/>
          <w:szCs w:val="27"/>
        </w:rPr>
        <w:t>у</w:t>
      </w:r>
      <w:r w:rsidR="00C25009" w:rsidRPr="007148BB">
        <w:rPr>
          <w:sz w:val="27"/>
          <w:szCs w:val="27"/>
        </w:rPr>
        <w:t xml:space="preserve"> врачей за сч</w:t>
      </w:r>
      <w:r w:rsidR="00C25009">
        <w:rPr>
          <w:sz w:val="27"/>
          <w:szCs w:val="27"/>
        </w:rPr>
        <w:t>ё</w:t>
      </w:r>
      <w:r w:rsidR="00C25009" w:rsidRPr="007148BB">
        <w:rPr>
          <w:sz w:val="27"/>
          <w:szCs w:val="27"/>
        </w:rPr>
        <w:t>т средств респ</w:t>
      </w:r>
      <w:r w:rsidR="00C25009">
        <w:rPr>
          <w:sz w:val="27"/>
          <w:szCs w:val="27"/>
        </w:rPr>
        <w:t>убликанского бюджета.</w:t>
      </w:r>
    </w:p>
    <w:p w:rsidR="007148BB" w:rsidRDefault="007148BB" w:rsidP="007148BB">
      <w:pPr>
        <w:ind w:firstLine="709"/>
        <w:contextualSpacing/>
        <w:jc w:val="both"/>
        <w:rPr>
          <w:sz w:val="27"/>
          <w:szCs w:val="27"/>
        </w:rPr>
      </w:pPr>
      <w:r w:rsidRPr="007148BB">
        <w:rPr>
          <w:sz w:val="27"/>
          <w:szCs w:val="27"/>
        </w:rPr>
        <w:t>В Республике Коми ежегодно выделяются средства на меры социальной поддержки медицинским работникам, в том числе компенсаци</w:t>
      </w:r>
      <w:r w:rsidR="009F7CEF">
        <w:rPr>
          <w:sz w:val="27"/>
          <w:szCs w:val="27"/>
        </w:rPr>
        <w:t>я</w:t>
      </w:r>
      <w:r w:rsidRPr="007148BB">
        <w:rPr>
          <w:sz w:val="27"/>
          <w:szCs w:val="27"/>
        </w:rPr>
        <w:t xml:space="preserve"> расходов на оплату жилого помещения и коммунальных услуг отдельным категориям граждан </w:t>
      </w:r>
      <w:r w:rsidRPr="007148BB">
        <w:rPr>
          <w:sz w:val="27"/>
          <w:szCs w:val="27"/>
        </w:rPr>
        <w:lastRenderedPageBreak/>
        <w:t>с уч</w:t>
      </w:r>
      <w:r w:rsidR="006F1B94">
        <w:rPr>
          <w:sz w:val="27"/>
          <w:szCs w:val="27"/>
        </w:rPr>
        <w:t>ё</w:t>
      </w:r>
      <w:r w:rsidRPr="007148BB">
        <w:rPr>
          <w:sz w:val="27"/>
          <w:szCs w:val="27"/>
        </w:rPr>
        <w:t>том природно-климатических зон Республики Коми в соответствии с Законом Республики Коми от 12</w:t>
      </w:r>
      <w:r>
        <w:rPr>
          <w:sz w:val="27"/>
          <w:szCs w:val="27"/>
        </w:rPr>
        <w:t xml:space="preserve"> ноября </w:t>
      </w:r>
      <w:r w:rsidRPr="007148BB">
        <w:rPr>
          <w:sz w:val="27"/>
          <w:szCs w:val="27"/>
        </w:rPr>
        <w:t xml:space="preserve">2004 г. № 55-РЗ «О социальной поддержке населения в Республике Коми». Оплата жилищно-коммунальных услуг производится </w:t>
      </w:r>
      <w:r>
        <w:rPr>
          <w:sz w:val="27"/>
          <w:szCs w:val="27"/>
        </w:rPr>
        <w:br/>
      </w:r>
      <w:r w:rsidRPr="007148BB">
        <w:rPr>
          <w:sz w:val="27"/>
          <w:szCs w:val="27"/>
        </w:rPr>
        <w:t xml:space="preserve">в денежной форме специалистам государственных учреждений </w:t>
      </w:r>
      <w:r>
        <w:rPr>
          <w:sz w:val="27"/>
          <w:szCs w:val="27"/>
        </w:rPr>
        <w:t>республики</w:t>
      </w:r>
      <w:r w:rsidRPr="007148BB">
        <w:rPr>
          <w:sz w:val="27"/>
          <w:szCs w:val="27"/>
        </w:rPr>
        <w:t>, работающим и проживающим в сельских насел</w:t>
      </w:r>
      <w:r w:rsidR="00EA0C30">
        <w:rPr>
          <w:sz w:val="27"/>
          <w:szCs w:val="27"/>
        </w:rPr>
        <w:t>ё</w:t>
      </w:r>
      <w:r w:rsidRPr="007148BB">
        <w:rPr>
          <w:sz w:val="27"/>
          <w:szCs w:val="27"/>
        </w:rPr>
        <w:t>нных пунктах или пос</w:t>
      </w:r>
      <w:r w:rsidR="006F1B94">
        <w:rPr>
          <w:sz w:val="27"/>
          <w:szCs w:val="27"/>
        </w:rPr>
        <w:t>ё</w:t>
      </w:r>
      <w:r w:rsidRPr="007148BB">
        <w:rPr>
          <w:sz w:val="27"/>
          <w:szCs w:val="27"/>
        </w:rPr>
        <w:t>лках городского типа.</w:t>
      </w:r>
    </w:p>
    <w:p w:rsidR="00EA048B" w:rsidRDefault="00EA048B" w:rsidP="00E618AB">
      <w:pPr>
        <w:ind w:firstLine="709"/>
        <w:contextualSpacing/>
        <w:jc w:val="both"/>
        <w:rPr>
          <w:sz w:val="27"/>
          <w:szCs w:val="27"/>
        </w:rPr>
      </w:pPr>
      <w:r w:rsidRPr="00EA048B">
        <w:rPr>
          <w:sz w:val="27"/>
          <w:szCs w:val="27"/>
        </w:rPr>
        <w:t>В целях кадрового обеспечения общеобразовательных организаций, расположенных в сельской местности с 2020 года в Республике Коми реализуются мероприятия по осуществлению единовременных компенсационных выплат</w:t>
      </w:r>
      <w:r>
        <w:rPr>
          <w:sz w:val="27"/>
          <w:szCs w:val="27"/>
        </w:rPr>
        <w:br/>
      </w:r>
      <w:r w:rsidRPr="00EA048B">
        <w:rPr>
          <w:sz w:val="27"/>
          <w:szCs w:val="27"/>
        </w:rPr>
        <w:t xml:space="preserve"> в размере 1 млн. рублей учителям, прибывшим (переехавшим) на работу в сельские населенные пункты, либо рабочие поселки, либо поселки городского типа, либо города с</w:t>
      </w:r>
      <w:r>
        <w:rPr>
          <w:sz w:val="27"/>
          <w:szCs w:val="27"/>
        </w:rPr>
        <w:t xml:space="preserve"> населением до 50 тысяч человек</w:t>
      </w:r>
      <w:r w:rsidRPr="00EA048B">
        <w:rPr>
          <w:sz w:val="27"/>
          <w:szCs w:val="27"/>
        </w:rPr>
        <w:t xml:space="preserve"> («Земский учитель»)</w:t>
      </w:r>
      <w:r>
        <w:rPr>
          <w:sz w:val="27"/>
          <w:szCs w:val="27"/>
        </w:rPr>
        <w:t>.</w:t>
      </w:r>
    </w:p>
    <w:p w:rsidR="00E618AB" w:rsidRPr="00FB4DEB" w:rsidRDefault="00E618AB" w:rsidP="00E618AB">
      <w:pPr>
        <w:ind w:firstLine="709"/>
        <w:contextualSpacing/>
        <w:jc w:val="both"/>
        <w:rPr>
          <w:sz w:val="27"/>
          <w:szCs w:val="27"/>
        </w:rPr>
      </w:pPr>
      <w:r w:rsidRPr="00FB4DEB">
        <w:rPr>
          <w:sz w:val="27"/>
          <w:szCs w:val="27"/>
        </w:rPr>
        <w:t>В целях повышения уровня доходов и социальной защиты населения в</w:t>
      </w:r>
      <w:r>
        <w:rPr>
          <w:sz w:val="27"/>
          <w:szCs w:val="27"/>
        </w:rPr>
        <w:t> </w:t>
      </w:r>
      <w:r w:rsidR="009F7CEF">
        <w:rPr>
          <w:sz w:val="27"/>
          <w:szCs w:val="27"/>
        </w:rPr>
        <w:t>регионе</w:t>
      </w:r>
      <w:r w:rsidRPr="00FB4DEB">
        <w:rPr>
          <w:sz w:val="27"/>
          <w:szCs w:val="27"/>
        </w:rPr>
        <w:t xml:space="preserve"> реализуется система мер социальной поддержки, установленная федеральным и республиканским законодательством. </w:t>
      </w:r>
    </w:p>
    <w:p w:rsidR="00E618AB" w:rsidRPr="00FB4DEB" w:rsidRDefault="00E618AB" w:rsidP="00E618AB">
      <w:pPr>
        <w:ind w:firstLine="709"/>
        <w:contextualSpacing/>
        <w:jc w:val="both"/>
        <w:rPr>
          <w:sz w:val="27"/>
          <w:szCs w:val="27"/>
        </w:rPr>
      </w:pPr>
      <w:r w:rsidRPr="00FB4DEB">
        <w:rPr>
          <w:sz w:val="27"/>
          <w:szCs w:val="27"/>
        </w:rPr>
        <w:t xml:space="preserve">Отдельным категориям граждан предоставляются следующие, наиболее массовые, меры социальной поддержки: республиканская ежемесячная (ежегодная) денежная выплата; компенсация расходов на оплату жилого помещения </w:t>
      </w:r>
      <w:r>
        <w:rPr>
          <w:sz w:val="27"/>
          <w:szCs w:val="27"/>
        </w:rPr>
        <w:br/>
      </w:r>
      <w:r w:rsidRPr="00FB4DEB">
        <w:rPr>
          <w:sz w:val="27"/>
          <w:szCs w:val="27"/>
        </w:rPr>
        <w:t>и</w:t>
      </w:r>
      <w:r>
        <w:rPr>
          <w:sz w:val="27"/>
          <w:szCs w:val="27"/>
        </w:rPr>
        <w:t xml:space="preserve"> </w:t>
      </w:r>
      <w:r w:rsidRPr="00FB4DEB">
        <w:rPr>
          <w:sz w:val="27"/>
          <w:szCs w:val="27"/>
        </w:rPr>
        <w:t>коммунальных услуг за сч</w:t>
      </w:r>
      <w:r>
        <w:rPr>
          <w:sz w:val="27"/>
          <w:szCs w:val="27"/>
        </w:rPr>
        <w:t>ё</w:t>
      </w:r>
      <w:r w:rsidRPr="00FB4DEB">
        <w:rPr>
          <w:sz w:val="27"/>
          <w:szCs w:val="27"/>
        </w:rPr>
        <w:t xml:space="preserve">т средств республиканского бюджета Республики Коми и федерального бюджета. </w:t>
      </w:r>
    </w:p>
    <w:p w:rsidR="00E618AB" w:rsidRPr="00FB4DEB" w:rsidRDefault="00E618AB" w:rsidP="00E618AB">
      <w:pPr>
        <w:ind w:firstLine="709"/>
        <w:contextualSpacing/>
        <w:jc w:val="both"/>
        <w:rPr>
          <w:sz w:val="27"/>
          <w:szCs w:val="27"/>
        </w:rPr>
      </w:pPr>
      <w:r w:rsidRPr="00FB4DEB">
        <w:rPr>
          <w:sz w:val="27"/>
          <w:szCs w:val="27"/>
        </w:rPr>
        <w:t>Кроме мер социальной поддержки, установленных законодательством для различных категорий населения, на республиканском уровне предоставляются различные виды государственной социальной помощи и компенсаций для граждан на основе принципа адресности и уч</w:t>
      </w:r>
      <w:r>
        <w:rPr>
          <w:sz w:val="27"/>
          <w:szCs w:val="27"/>
        </w:rPr>
        <w:t>ё</w:t>
      </w:r>
      <w:r w:rsidRPr="00FB4DEB">
        <w:rPr>
          <w:sz w:val="27"/>
          <w:szCs w:val="27"/>
        </w:rPr>
        <w:t xml:space="preserve">та степени нуждаемости. </w:t>
      </w:r>
    </w:p>
    <w:p w:rsidR="00E618AB" w:rsidRPr="00FB4DEB" w:rsidRDefault="00E618AB" w:rsidP="00E618AB">
      <w:pPr>
        <w:ind w:firstLine="709"/>
        <w:jc w:val="both"/>
        <w:rPr>
          <w:sz w:val="27"/>
          <w:szCs w:val="27"/>
          <w:highlight w:val="yellow"/>
        </w:rPr>
      </w:pPr>
      <w:r w:rsidRPr="00FB4DEB">
        <w:rPr>
          <w:sz w:val="27"/>
          <w:szCs w:val="27"/>
        </w:rPr>
        <w:t>Малоимущим семьям и малоимущим одиноко проживающим гражданам предоставля</w:t>
      </w:r>
      <w:r w:rsidR="009F7CEF">
        <w:rPr>
          <w:sz w:val="27"/>
          <w:szCs w:val="27"/>
        </w:rPr>
        <w:t>е</w:t>
      </w:r>
      <w:r w:rsidRPr="00FB4DEB">
        <w:rPr>
          <w:sz w:val="27"/>
          <w:szCs w:val="27"/>
        </w:rPr>
        <w:t>тся 11 видов государственной социальной помощи.</w:t>
      </w:r>
    </w:p>
    <w:p w:rsidR="00E618AB" w:rsidRPr="00FB4DEB" w:rsidRDefault="00E618AB" w:rsidP="00C4164B">
      <w:pPr>
        <w:ind w:firstLine="709"/>
        <w:contextualSpacing/>
        <w:jc w:val="both"/>
        <w:rPr>
          <w:sz w:val="27"/>
          <w:szCs w:val="27"/>
        </w:rPr>
      </w:pPr>
      <w:r w:rsidRPr="00FB4DEB">
        <w:rPr>
          <w:sz w:val="27"/>
          <w:szCs w:val="27"/>
        </w:rPr>
        <w:t>Одной из мер государственной поддержки семей, имеющих детей, является предоставление регионального семейного капитала.</w:t>
      </w:r>
    </w:p>
    <w:p w:rsidR="00B011F5" w:rsidRPr="00B011F5" w:rsidRDefault="00B011F5" w:rsidP="00B011F5">
      <w:pPr>
        <w:ind w:firstLine="709"/>
        <w:contextualSpacing/>
        <w:jc w:val="both"/>
        <w:rPr>
          <w:sz w:val="27"/>
          <w:szCs w:val="27"/>
        </w:rPr>
      </w:pPr>
      <w:r>
        <w:rPr>
          <w:sz w:val="27"/>
          <w:szCs w:val="27"/>
        </w:rPr>
        <w:t>С</w:t>
      </w:r>
      <w:r w:rsidRPr="00B011F5">
        <w:rPr>
          <w:sz w:val="27"/>
          <w:szCs w:val="27"/>
        </w:rPr>
        <w:t xml:space="preserve"> 1 января 2020 года вв</w:t>
      </w:r>
      <w:r>
        <w:rPr>
          <w:sz w:val="27"/>
          <w:szCs w:val="27"/>
        </w:rPr>
        <w:t>едён</w:t>
      </w:r>
      <w:r w:rsidRPr="00B011F5">
        <w:rPr>
          <w:sz w:val="27"/>
          <w:szCs w:val="27"/>
        </w:rPr>
        <w:t xml:space="preserve"> региональный семейный капитал при ро</w:t>
      </w:r>
      <w:r w:rsidR="00813BB9">
        <w:rPr>
          <w:sz w:val="27"/>
          <w:szCs w:val="27"/>
        </w:rPr>
        <w:t xml:space="preserve">ждении первого ребенка, а также </w:t>
      </w:r>
      <w:r w:rsidR="00813BB9" w:rsidRPr="00813BB9">
        <w:rPr>
          <w:sz w:val="27"/>
          <w:szCs w:val="27"/>
        </w:rPr>
        <w:t>при рождении (усыновлении) третьего или последующих детей</w:t>
      </w:r>
      <w:r w:rsidRPr="00B011F5">
        <w:rPr>
          <w:sz w:val="27"/>
          <w:szCs w:val="27"/>
        </w:rPr>
        <w:t xml:space="preserve">. </w:t>
      </w:r>
    </w:p>
    <w:p w:rsidR="0009282D" w:rsidRDefault="0009282D" w:rsidP="00C4164B">
      <w:pPr>
        <w:ind w:firstLine="709"/>
        <w:contextualSpacing/>
        <w:jc w:val="both"/>
        <w:rPr>
          <w:sz w:val="27"/>
          <w:szCs w:val="27"/>
        </w:rPr>
      </w:pPr>
      <w:r w:rsidRPr="0009282D">
        <w:rPr>
          <w:sz w:val="27"/>
          <w:szCs w:val="27"/>
        </w:rPr>
        <w:t xml:space="preserve">Информация о мерах государственной поддержки граждан размещается </w:t>
      </w:r>
      <w:r>
        <w:rPr>
          <w:sz w:val="27"/>
          <w:szCs w:val="27"/>
        </w:rPr>
        <w:br/>
      </w:r>
      <w:r w:rsidRPr="0009282D">
        <w:rPr>
          <w:sz w:val="27"/>
          <w:szCs w:val="27"/>
        </w:rPr>
        <w:t>на сайте Министерства труда, занятости и социальной защиты Республики Коми</w:t>
      </w:r>
      <w:r w:rsidR="00221368">
        <w:rPr>
          <w:rStyle w:val="ae"/>
          <w:sz w:val="27"/>
          <w:szCs w:val="27"/>
        </w:rPr>
        <w:footnoteReference w:id="40"/>
      </w:r>
      <w:r w:rsidRPr="0009282D">
        <w:rPr>
          <w:sz w:val="27"/>
          <w:szCs w:val="27"/>
        </w:rPr>
        <w:t xml:space="preserve"> </w:t>
      </w:r>
      <w:r w:rsidR="00221368">
        <w:rPr>
          <w:sz w:val="27"/>
          <w:szCs w:val="27"/>
        </w:rPr>
        <w:br/>
      </w:r>
      <w:r w:rsidRPr="0009282D">
        <w:rPr>
          <w:sz w:val="27"/>
          <w:szCs w:val="27"/>
        </w:rPr>
        <w:t>в разделе «Деятельность»</w:t>
      </w:r>
      <w:r w:rsidR="00C10484">
        <w:rPr>
          <w:sz w:val="27"/>
          <w:szCs w:val="27"/>
        </w:rPr>
        <w:t>.</w:t>
      </w:r>
    </w:p>
    <w:p w:rsidR="00DE1E3D" w:rsidRDefault="00DE1E3D" w:rsidP="00C4164B">
      <w:pPr>
        <w:ind w:firstLine="709"/>
        <w:contextualSpacing/>
        <w:jc w:val="both"/>
        <w:rPr>
          <w:sz w:val="27"/>
          <w:szCs w:val="27"/>
        </w:rPr>
      </w:pPr>
      <w:r w:rsidRPr="00C4164B">
        <w:rPr>
          <w:sz w:val="27"/>
          <w:szCs w:val="27"/>
        </w:rPr>
        <w:t>Медицинская помощь участникам Государственной программы и членам их семей оказывается</w:t>
      </w:r>
      <w:r w:rsidRPr="00FB4DEB">
        <w:rPr>
          <w:sz w:val="27"/>
          <w:szCs w:val="27"/>
        </w:rPr>
        <w:t xml:space="preserve"> в </w:t>
      </w:r>
      <w:r w:rsidR="00F91430" w:rsidRPr="00F91430">
        <w:rPr>
          <w:sz w:val="27"/>
          <w:szCs w:val="27"/>
        </w:rPr>
        <w:t>соответствии</w:t>
      </w:r>
      <w:r w:rsidR="00F91430" w:rsidRPr="007B50EE">
        <w:t xml:space="preserve"> </w:t>
      </w:r>
      <w:r>
        <w:rPr>
          <w:sz w:val="27"/>
          <w:szCs w:val="27"/>
        </w:rPr>
        <w:t>с федеральным и региональным законодательством</w:t>
      </w:r>
      <w:r w:rsidRPr="00FB4DEB">
        <w:rPr>
          <w:sz w:val="27"/>
          <w:szCs w:val="27"/>
        </w:rPr>
        <w:t xml:space="preserve">. </w:t>
      </w:r>
    </w:p>
    <w:p w:rsidR="00081F52" w:rsidRPr="00FB4DEB" w:rsidRDefault="00081F52" w:rsidP="00C4164B">
      <w:pPr>
        <w:ind w:firstLine="709"/>
        <w:contextualSpacing/>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бесплатного оказания населению Республики Коми медицинской помощи.</w:t>
      </w:r>
    </w:p>
    <w:p w:rsidR="00DE1E3D" w:rsidRPr="00FB4DEB" w:rsidRDefault="00DE1E3D" w:rsidP="00C4164B">
      <w:pPr>
        <w:ind w:firstLine="709"/>
        <w:contextualSpacing/>
        <w:jc w:val="both"/>
        <w:rPr>
          <w:sz w:val="27"/>
          <w:szCs w:val="27"/>
        </w:rPr>
      </w:pPr>
      <w:r w:rsidRPr="00FB4DEB">
        <w:rPr>
          <w:sz w:val="27"/>
          <w:szCs w:val="27"/>
        </w:rPr>
        <w:t xml:space="preserve">Вопросы жилищного обустройства </w:t>
      </w:r>
      <w:r>
        <w:rPr>
          <w:sz w:val="27"/>
          <w:szCs w:val="27"/>
        </w:rPr>
        <w:t>соотечественники</w:t>
      </w:r>
      <w:r w:rsidRPr="00FB4DEB">
        <w:rPr>
          <w:sz w:val="27"/>
          <w:szCs w:val="27"/>
        </w:rPr>
        <w:t xml:space="preserve"> решают самостоятельно за сч</w:t>
      </w:r>
      <w:r w:rsidR="00B664E5">
        <w:rPr>
          <w:sz w:val="27"/>
          <w:szCs w:val="27"/>
        </w:rPr>
        <w:t>ё</w:t>
      </w:r>
      <w:r w:rsidRPr="00FB4DEB">
        <w:rPr>
          <w:sz w:val="27"/>
          <w:szCs w:val="27"/>
        </w:rPr>
        <w:t xml:space="preserve">т собственных средств в соответствии с действующим </w:t>
      </w:r>
      <w:r w:rsidRPr="00FB4DEB">
        <w:rPr>
          <w:sz w:val="27"/>
          <w:szCs w:val="27"/>
        </w:rPr>
        <w:lastRenderedPageBreak/>
        <w:t>законодательством.</w:t>
      </w:r>
    </w:p>
    <w:p w:rsidR="004D0D86" w:rsidRDefault="004D0D86" w:rsidP="004D0D86">
      <w:pPr>
        <w:shd w:val="clear" w:color="auto" w:fill="FFFFFF"/>
        <w:ind w:firstLine="709"/>
        <w:contextualSpacing/>
        <w:jc w:val="both"/>
        <w:rPr>
          <w:sz w:val="27"/>
          <w:szCs w:val="27"/>
        </w:rPr>
      </w:pPr>
      <w:r w:rsidRPr="004D0D86">
        <w:rPr>
          <w:sz w:val="27"/>
          <w:szCs w:val="27"/>
        </w:rPr>
        <w:t xml:space="preserve">Вопрос жилищного обустройства </w:t>
      </w:r>
      <w:r w:rsidR="00E55AD2">
        <w:rPr>
          <w:sz w:val="27"/>
          <w:szCs w:val="27"/>
        </w:rPr>
        <w:t>соотечественников</w:t>
      </w:r>
      <w:r w:rsidRPr="004D0D86">
        <w:rPr>
          <w:sz w:val="27"/>
          <w:szCs w:val="27"/>
        </w:rPr>
        <w:t xml:space="preserve"> может быть решен следующими способами: аренда жилья на рынке недвижимости; проживание </w:t>
      </w:r>
      <w:r w:rsidR="00E55AD2">
        <w:rPr>
          <w:sz w:val="27"/>
          <w:szCs w:val="27"/>
        </w:rPr>
        <w:br/>
      </w:r>
      <w:r w:rsidRPr="004D0D86">
        <w:rPr>
          <w:sz w:val="27"/>
          <w:szCs w:val="27"/>
        </w:rPr>
        <w:t xml:space="preserve">в гостиницах; приобретение жилья на первичном и вторичном рынках жилья; </w:t>
      </w:r>
      <w:r w:rsidR="007A643B">
        <w:rPr>
          <w:sz w:val="27"/>
          <w:szCs w:val="27"/>
        </w:rPr>
        <w:br/>
      </w:r>
      <w:r w:rsidRPr="004D0D86">
        <w:rPr>
          <w:sz w:val="27"/>
          <w:szCs w:val="27"/>
        </w:rPr>
        <w:t>для отдельных категорий работников отрасли «образование» и «здравоохранение» возможны варианты предоставления служебного жилья; строительство индивидуального жилья.</w:t>
      </w:r>
    </w:p>
    <w:p w:rsidR="00B53B67" w:rsidRDefault="00B53B67" w:rsidP="009A1C2B">
      <w:pPr>
        <w:ind w:firstLine="709"/>
        <w:contextualSpacing/>
        <w:jc w:val="both"/>
        <w:rPr>
          <w:sz w:val="27"/>
          <w:szCs w:val="27"/>
        </w:rPr>
      </w:pPr>
      <w:r>
        <w:rPr>
          <w:sz w:val="27"/>
          <w:szCs w:val="27"/>
        </w:rPr>
        <w:t xml:space="preserve">В регионе действует </w:t>
      </w:r>
      <w:r w:rsidR="004D0D86" w:rsidRPr="004D0D86">
        <w:rPr>
          <w:sz w:val="27"/>
          <w:szCs w:val="27"/>
        </w:rPr>
        <w:t>Государственн</w:t>
      </w:r>
      <w:r>
        <w:rPr>
          <w:sz w:val="27"/>
          <w:szCs w:val="27"/>
        </w:rPr>
        <w:t>ая</w:t>
      </w:r>
      <w:r w:rsidR="004D0D86" w:rsidRPr="004D0D86">
        <w:rPr>
          <w:sz w:val="27"/>
          <w:szCs w:val="27"/>
        </w:rPr>
        <w:t xml:space="preserve"> программ</w:t>
      </w:r>
      <w:r>
        <w:rPr>
          <w:sz w:val="27"/>
          <w:szCs w:val="27"/>
        </w:rPr>
        <w:t>а</w:t>
      </w:r>
      <w:r w:rsidR="004D0D86" w:rsidRPr="004D0D86">
        <w:rPr>
          <w:sz w:val="27"/>
          <w:szCs w:val="27"/>
        </w:rPr>
        <w:t xml:space="preserve"> Республики Коми «Развитие строительства, обеспечение доступным и комфортным жильем </w:t>
      </w:r>
      <w:r>
        <w:rPr>
          <w:sz w:val="27"/>
          <w:szCs w:val="27"/>
        </w:rPr>
        <w:br/>
      </w:r>
      <w:r w:rsidR="004D0D86" w:rsidRPr="004D0D86">
        <w:rPr>
          <w:sz w:val="27"/>
          <w:szCs w:val="27"/>
        </w:rPr>
        <w:t>и коммунальными услугами граждан», утвержд</w:t>
      </w:r>
      <w:r w:rsidR="001C44E7">
        <w:rPr>
          <w:sz w:val="27"/>
          <w:szCs w:val="27"/>
        </w:rPr>
        <w:t>ё</w:t>
      </w:r>
      <w:r w:rsidR="004D0D86" w:rsidRPr="004D0D86">
        <w:rPr>
          <w:sz w:val="27"/>
          <w:szCs w:val="27"/>
        </w:rPr>
        <w:t>нн</w:t>
      </w:r>
      <w:r>
        <w:rPr>
          <w:sz w:val="27"/>
          <w:szCs w:val="27"/>
        </w:rPr>
        <w:t>ая</w:t>
      </w:r>
      <w:r w:rsidR="004D0D86" w:rsidRPr="004D0D86">
        <w:rPr>
          <w:sz w:val="27"/>
          <w:szCs w:val="27"/>
        </w:rPr>
        <w:t xml:space="preserve"> постановлением Правительства Республики К</w:t>
      </w:r>
      <w:r>
        <w:rPr>
          <w:sz w:val="27"/>
          <w:szCs w:val="27"/>
        </w:rPr>
        <w:t xml:space="preserve">оми от 31 октября 2019 г. № 520. </w:t>
      </w:r>
    </w:p>
    <w:p w:rsidR="000D6D8D" w:rsidRDefault="000D6D8D" w:rsidP="009A1C2B">
      <w:pPr>
        <w:ind w:firstLine="709"/>
        <w:contextualSpacing/>
        <w:jc w:val="both"/>
        <w:rPr>
          <w:sz w:val="27"/>
          <w:szCs w:val="27"/>
        </w:rPr>
      </w:pPr>
      <w:r w:rsidRPr="000D6D8D">
        <w:rPr>
          <w:sz w:val="27"/>
          <w:szCs w:val="27"/>
        </w:rPr>
        <w:t xml:space="preserve">Информация о государственной поддержке граждан, самостоятельно улучшающих свои жилищные условия с использованием собственных средств </w:t>
      </w:r>
      <w:r w:rsidR="00B53B67">
        <w:rPr>
          <w:sz w:val="27"/>
          <w:szCs w:val="27"/>
        </w:rPr>
        <w:br/>
      </w:r>
      <w:r w:rsidRPr="000D6D8D">
        <w:rPr>
          <w:sz w:val="27"/>
          <w:szCs w:val="27"/>
        </w:rPr>
        <w:t>и привлечением ресурсов кредитных организаций размещена на официальном сайте Министерства строительства и жилищно-коммунального хозяйства Республики Коми</w:t>
      </w:r>
      <w:r>
        <w:rPr>
          <w:rStyle w:val="ae"/>
          <w:sz w:val="27"/>
          <w:szCs w:val="27"/>
        </w:rPr>
        <w:footnoteReference w:id="41"/>
      </w:r>
      <w:r w:rsidRPr="000D6D8D">
        <w:rPr>
          <w:sz w:val="27"/>
          <w:szCs w:val="27"/>
        </w:rPr>
        <w:t xml:space="preserve"> в разделе «Жилищное кредитование населения»</w:t>
      </w:r>
      <w:r>
        <w:rPr>
          <w:sz w:val="27"/>
          <w:szCs w:val="27"/>
        </w:rPr>
        <w:t>.</w:t>
      </w:r>
    </w:p>
    <w:p w:rsidR="009A1C2B" w:rsidRPr="00FB4DEB" w:rsidRDefault="009A1C2B" w:rsidP="009A1C2B">
      <w:pPr>
        <w:ind w:firstLine="709"/>
        <w:contextualSpacing/>
        <w:jc w:val="both"/>
        <w:rPr>
          <w:sz w:val="27"/>
          <w:szCs w:val="27"/>
        </w:rPr>
      </w:pPr>
      <w:r w:rsidRPr="00FB4DEB">
        <w:rPr>
          <w:sz w:val="27"/>
          <w:szCs w:val="27"/>
        </w:rPr>
        <w:t xml:space="preserve">В Республике Коми функционирует </w:t>
      </w:r>
      <w:r>
        <w:rPr>
          <w:sz w:val="27"/>
          <w:szCs w:val="27"/>
        </w:rPr>
        <w:t>423</w:t>
      </w:r>
      <w:r w:rsidRPr="00FB4DEB">
        <w:rPr>
          <w:sz w:val="27"/>
          <w:szCs w:val="27"/>
        </w:rPr>
        <w:t xml:space="preserve"> дошкольны</w:t>
      </w:r>
      <w:r>
        <w:rPr>
          <w:sz w:val="27"/>
          <w:szCs w:val="27"/>
        </w:rPr>
        <w:t>е</w:t>
      </w:r>
      <w:r w:rsidRPr="00FB4DEB">
        <w:rPr>
          <w:sz w:val="27"/>
          <w:szCs w:val="27"/>
        </w:rPr>
        <w:t xml:space="preserve"> образовательны</w:t>
      </w:r>
      <w:r>
        <w:rPr>
          <w:sz w:val="27"/>
          <w:szCs w:val="27"/>
        </w:rPr>
        <w:t>е организации</w:t>
      </w:r>
      <w:r w:rsidRPr="00FB4DEB">
        <w:rPr>
          <w:sz w:val="27"/>
          <w:szCs w:val="27"/>
        </w:rPr>
        <w:t>, 3</w:t>
      </w:r>
      <w:r>
        <w:rPr>
          <w:sz w:val="27"/>
          <w:szCs w:val="27"/>
        </w:rPr>
        <w:t xml:space="preserve">17 </w:t>
      </w:r>
      <w:r w:rsidRPr="00FB4DEB">
        <w:rPr>
          <w:sz w:val="27"/>
          <w:szCs w:val="27"/>
        </w:rPr>
        <w:t>общеобразовательных организаци</w:t>
      </w:r>
      <w:r>
        <w:rPr>
          <w:sz w:val="27"/>
          <w:szCs w:val="27"/>
        </w:rPr>
        <w:t>й,</w:t>
      </w:r>
      <w:r w:rsidRPr="00FB4DEB">
        <w:rPr>
          <w:sz w:val="27"/>
          <w:szCs w:val="27"/>
        </w:rPr>
        <w:t xml:space="preserve"> </w:t>
      </w:r>
      <w:r w:rsidR="005532B9">
        <w:rPr>
          <w:sz w:val="27"/>
          <w:szCs w:val="27"/>
        </w:rPr>
        <w:t>24</w:t>
      </w:r>
      <w:r w:rsidRPr="00FB4DEB">
        <w:rPr>
          <w:sz w:val="27"/>
          <w:szCs w:val="27"/>
        </w:rPr>
        <w:t xml:space="preserve"> </w:t>
      </w:r>
      <w:r>
        <w:rPr>
          <w:sz w:val="27"/>
          <w:szCs w:val="27"/>
        </w:rPr>
        <w:t>организации</w:t>
      </w:r>
      <w:r w:rsidRPr="00FB4DEB">
        <w:rPr>
          <w:sz w:val="27"/>
          <w:szCs w:val="27"/>
        </w:rPr>
        <w:t xml:space="preserve"> среднего пр</w:t>
      </w:r>
      <w:r>
        <w:rPr>
          <w:sz w:val="27"/>
          <w:szCs w:val="27"/>
        </w:rPr>
        <w:t>офессионального образования</w:t>
      </w:r>
      <w:r w:rsidRPr="00FB4DEB">
        <w:rPr>
          <w:sz w:val="27"/>
          <w:szCs w:val="27"/>
        </w:rPr>
        <w:t xml:space="preserve">. </w:t>
      </w:r>
    </w:p>
    <w:p w:rsidR="009A1C2B" w:rsidRPr="00C4164B" w:rsidRDefault="009A1C2B" w:rsidP="009A1C2B">
      <w:pPr>
        <w:ind w:firstLine="709"/>
        <w:contextualSpacing/>
        <w:jc w:val="both"/>
        <w:rPr>
          <w:sz w:val="27"/>
          <w:szCs w:val="27"/>
        </w:rPr>
      </w:pPr>
      <w:r w:rsidRPr="00FB4DEB">
        <w:rPr>
          <w:sz w:val="27"/>
          <w:szCs w:val="27"/>
        </w:rPr>
        <w:t xml:space="preserve">По программам высшего образования подготовку осуществляют </w:t>
      </w:r>
      <w:r>
        <w:rPr>
          <w:sz w:val="27"/>
          <w:szCs w:val="27"/>
        </w:rPr>
        <w:t>3 </w:t>
      </w:r>
      <w:r w:rsidRPr="00FB4DEB">
        <w:rPr>
          <w:sz w:val="27"/>
          <w:szCs w:val="27"/>
        </w:rPr>
        <w:t>образовательны</w:t>
      </w:r>
      <w:r>
        <w:rPr>
          <w:sz w:val="27"/>
          <w:szCs w:val="27"/>
        </w:rPr>
        <w:t>е</w:t>
      </w:r>
      <w:r w:rsidRPr="00FB4DEB">
        <w:rPr>
          <w:sz w:val="27"/>
          <w:szCs w:val="27"/>
        </w:rPr>
        <w:t xml:space="preserve"> организации высшего образ</w:t>
      </w:r>
      <w:r>
        <w:rPr>
          <w:sz w:val="27"/>
          <w:szCs w:val="27"/>
        </w:rPr>
        <w:t xml:space="preserve">ования: </w:t>
      </w:r>
      <w:r w:rsidRPr="00C4164B">
        <w:rPr>
          <w:sz w:val="27"/>
          <w:szCs w:val="27"/>
        </w:rPr>
        <w:t>ФГБОУ ВО «Сыктывкарский государственный университет им. Питирима Сорокина», ФГБОУ ВО «Ухтинский государственный технический университет», ГОУ ВО «Коми республиканская академия государственной службы и управления»; и 3 филиала вузов: Сыктывкарский лесной институт (филиал) ФГБОУ ВО «Санкт-Петербургский государственный лесотехнический университет им. С.М. Кирова»; Воркутинский филиал ФГБОУ ВО «Ухтинский государственный технический университет»; Усинский филиал ФГБОУ ВО «Ухтинский государственный технический университет».</w:t>
      </w:r>
    </w:p>
    <w:p w:rsidR="009A1C2B" w:rsidRPr="00C4164B" w:rsidRDefault="009A1C2B" w:rsidP="009A1C2B">
      <w:pPr>
        <w:ind w:firstLine="709"/>
        <w:contextualSpacing/>
        <w:jc w:val="both"/>
        <w:rPr>
          <w:sz w:val="27"/>
          <w:szCs w:val="27"/>
        </w:rPr>
      </w:pPr>
      <w:r w:rsidRPr="00C4164B">
        <w:rPr>
          <w:sz w:val="27"/>
          <w:szCs w:val="27"/>
        </w:rPr>
        <w:t xml:space="preserve">Академические исследования на территории Республики Коми ведет Федеральное государственное бюджетное учреждение науки Федеральный исследовательский центр «Коми научный центр Уральского отделения </w:t>
      </w:r>
      <w:r w:rsidR="008A485F">
        <w:rPr>
          <w:sz w:val="27"/>
          <w:szCs w:val="27"/>
        </w:rPr>
        <w:br/>
      </w:r>
      <w:r w:rsidRPr="00C4164B">
        <w:rPr>
          <w:sz w:val="27"/>
          <w:szCs w:val="27"/>
        </w:rPr>
        <w:t>Российской академии наук»</w:t>
      </w:r>
      <w:r>
        <w:rPr>
          <w:sz w:val="27"/>
          <w:szCs w:val="27"/>
        </w:rPr>
        <w:t>.</w:t>
      </w:r>
    </w:p>
    <w:p w:rsidR="006249A9" w:rsidRPr="006249A9" w:rsidRDefault="006249A9" w:rsidP="006249A9">
      <w:pPr>
        <w:ind w:firstLine="709"/>
        <w:contextualSpacing/>
        <w:jc w:val="both"/>
        <w:rPr>
          <w:sz w:val="27"/>
          <w:szCs w:val="27"/>
        </w:rPr>
      </w:pPr>
      <w:r w:rsidRPr="003D7610">
        <w:rPr>
          <w:bCs/>
          <w:i/>
          <w:sz w:val="27"/>
          <w:szCs w:val="27"/>
        </w:rPr>
        <w:t xml:space="preserve">Для участия в Государственной программе на территории Республики </w:t>
      </w:r>
      <w:r>
        <w:rPr>
          <w:bCs/>
          <w:i/>
          <w:sz w:val="27"/>
          <w:szCs w:val="27"/>
        </w:rPr>
        <w:t xml:space="preserve">Коми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 Соотечественнику необходимо соотве</w:t>
      </w:r>
      <w:r w:rsidR="00480AD8">
        <w:rPr>
          <w:bCs/>
          <w:i/>
          <w:sz w:val="27"/>
          <w:szCs w:val="27"/>
        </w:rPr>
        <w:t>т</w:t>
      </w:r>
      <w:r>
        <w:rPr>
          <w:bCs/>
          <w:i/>
          <w:sz w:val="27"/>
          <w:szCs w:val="27"/>
        </w:rPr>
        <w:t>ствовать одному из данных требований.</w:t>
      </w:r>
    </w:p>
    <w:p w:rsidR="006249A9" w:rsidRPr="006249A9" w:rsidRDefault="006249A9" w:rsidP="006249A9">
      <w:pPr>
        <w:ind w:firstLine="709"/>
        <w:contextualSpacing/>
        <w:jc w:val="both"/>
        <w:rPr>
          <w:sz w:val="27"/>
          <w:szCs w:val="27"/>
        </w:rPr>
      </w:pPr>
      <w:r>
        <w:rPr>
          <w:sz w:val="27"/>
          <w:szCs w:val="27"/>
        </w:rPr>
        <w:t>1. </w:t>
      </w:r>
      <w:r w:rsidRPr="006249A9">
        <w:rPr>
          <w:sz w:val="27"/>
          <w:szCs w:val="27"/>
        </w:rPr>
        <w:t xml:space="preserve">Наличие среднего профессионального или высшего образования </w:t>
      </w:r>
      <w:r>
        <w:rPr>
          <w:sz w:val="27"/>
          <w:szCs w:val="27"/>
        </w:rPr>
        <w:br/>
      </w:r>
      <w:r w:rsidRPr="006249A9">
        <w:rPr>
          <w:sz w:val="27"/>
          <w:szCs w:val="27"/>
        </w:rPr>
        <w:t xml:space="preserve">по профессии, специальности (подтверждается документами об образовании и (или) о квалификации (для специалистов со средним профессиональным образованием требуется иметь стаж трудовой деятельности не менее 2-х лет), востребованной </w:t>
      </w:r>
      <w:r>
        <w:rPr>
          <w:sz w:val="27"/>
          <w:szCs w:val="27"/>
        </w:rPr>
        <w:br/>
      </w:r>
      <w:r w:rsidRPr="006249A9">
        <w:rPr>
          <w:sz w:val="27"/>
          <w:szCs w:val="27"/>
        </w:rPr>
        <w:lastRenderedPageBreak/>
        <w:t xml:space="preserve">на рынке труда Республики Коми, перечень которых утверждается уполномоченным органом, </w:t>
      </w:r>
      <w:r>
        <w:rPr>
          <w:sz w:val="27"/>
          <w:szCs w:val="27"/>
        </w:rPr>
        <w:t xml:space="preserve">отвественным за реализцию Государственной программы в республике, </w:t>
      </w:r>
      <w:r w:rsidRPr="006249A9">
        <w:rPr>
          <w:sz w:val="27"/>
          <w:szCs w:val="27"/>
        </w:rPr>
        <w:t xml:space="preserve">с целью осуществления трудовой деятельности </w:t>
      </w:r>
      <w:r>
        <w:rPr>
          <w:sz w:val="27"/>
          <w:szCs w:val="27"/>
        </w:rPr>
        <w:br/>
      </w:r>
      <w:r w:rsidRPr="006249A9">
        <w:rPr>
          <w:sz w:val="27"/>
          <w:szCs w:val="27"/>
        </w:rPr>
        <w:t>на территориях вселения Республики Коми по перечню</w:t>
      </w:r>
      <w:r>
        <w:rPr>
          <w:sz w:val="27"/>
          <w:szCs w:val="27"/>
        </w:rPr>
        <w:t xml:space="preserve"> (</w:t>
      </w:r>
      <w:r w:rsidRPr="006249A9">
        <w:rPr>
          <w:sz w:val="27"/>
          <w:szCs w:val="27"/>
        </w:rPr>
        <w:t>города – Вуктыл, Воркута, Инта, Усинск, Ухта, районы – Печора, Сосногорск, Сыктывдинский, Княжпогостский, Тр</w:t>
      </w:r>
      <w:r>
        <w:rPr>
          <w:sz w:val="27"/>
          <w:szCs w:val="27"/>
        </w:rPr>
        <w:t>оицко-Печорский, Усть-Куломский)</w:t>
      </w:r>
      <w:r w:rsidRPr="006249A9">
        <w:rPr>
          <w:sz w:val="27"/>
          <w:szCs w:val="27"/>
        </w:rPr>
        <w:t>.</w:t>
      </w:r>
    </w:p>
    <w:p w:rsidR="006249A9" w:rsidRDefault="006249A9" w:rsidP="006249A9">
      <w:pPr>
        <w:ind w:firstLine="709"/>
        <w:contextualSpacing/>
        <w:jc w:val="both"/>
        <w:rPr>
          <w:sz w:val="27"/>
          <w:szCs w:val="27"/>
        </w:rPr>
      </w:pPr>
      <w:r>
        <w:rPr>
          <w:sz w:val="27"/>
          <w:szCs w:val="27"/>
        </w:rPr>
        <w:t>2. </w:t>
      </w:r>
      <w:r w:rsidRPr="006249A9">
        <w:rPr>
          <w:sz w:val="27"/>
          <w:szCs w:val="27"/>
        </w:rPr>
        <w:t xml:space="preserve">Наличие опыта предпринимательской деятельности не менее 2-х лет </w:t>
      </w:r>
      <w:r>
        <w:rPr>
          <w:sz w:val="27"/>
          <w:szCs w:val="27"/>
        </w:rPr>
        <w:br/>
      </w:r>
      <w:r w:rsidRPr="006249A9">
        <w:rPr>
          <w:sz w:val="27"/>
          <w:szCs w:val="27"/>
        </w:rPr>
        <w:t xml:space="preserve">до подачи заявления об участии в Государственной программе с целью дальнейшего осуществления предпринимательской деятельности в приоритетных областях экономики Республики Коми на территориях вселения Республики Коми (угольная и горнорудная промышленность, агропромышленная, лесная, нефтедобывающая </w:t>
      </w:r>
      <w:r>
        <w:rPr>
          <w:sz w:val="27"/>
          <w:szCs w:val="27"/>
        </w:rPr>
        <w:br/>
      </w:r>
      <w:r w:rsidRPr="006249A9">
        <w:rPr>
          <w:sz w:val="27"/>
          <w:szCs w:val="27"/>
        </w:rPr>
        <w:t>и газодобывающая отрасль, научно-образовательное, медицинское, туристическое и спортивные направления, транспорт и связь.).</w:t>
      </w:r>
    </w:p>
    <w:p w:rsidR="006249A9" w:rsidRPr="003C4D6C" w:rsidRDefault="006249A9" w:rsidP="006249A9">
      <w:pPr>
        <w:ind w:firstLine="709"/>
        <w:jc w:val="both"/>
        <w:rPr>
          <w:rFonts w:eastAsia="Calibri"/>
          <w:color w:val="000000"/>
          <w:sz w:val="27"/>
          <w:szCs w:val="27"/>
          <w:lang w:eastAsia="en-US"/>
        </w:rPr>
      </w:pPr>
      <w:r w:rsidRPr="003C4D6C">
        <w:rPr>
          <w:rFonts w:eastAsia="Calibri"/>
          <w:color w:val="000000"/>
          <w:sz w:val="27"/>
          <w:szCs w:val="27"/>
          <w:lang w:eastAsia="en-US"/>
        </w:rPr>
        <w:t xml:space="preserve">Требования к </w:t>
      </w:r>
      <w:r>
        <w:rPr>
          <w:rFonts w:eastAsia="Calibri"/>
          <w:color w:val="000000"/>
          <w:sz w:val="27"/>
          <w:szCs w:val="27"/>
          <w:lang w:eastAsia="en-US"/>
        </w:rPr>
        <w:t xml:space="preserve">профессиональному образованию </w:t>
      </w:r>
      <w:r w:rsidRPr="003C4D6C">
        <w:rPr>
          <w:rFonts w:eastAsia="Calibri"/>
          <w:color w:val="000000"/>
          <w:sz w:val="27"/>
          <w:szCs w:val="27"/>
          <w:lang w:eastAsia="en-US"/>
        </w:rPr>
        <w:t xml:space="preserve">и стажу работы </w:t>
      </w:r>
      <w:r>
        <w:rPr>
          <w:rFonts w:eastAsia="Calibri"/>
          <w:color w:val="000000"/>
          <w:sz w:val="27"/>
          <w:szCs w:val="27"/>
          <w:lang w:eastAsia="en-US"/>
        </w:rPr>
        <w:br/>
      </w:r>
      <w:r w:rsidRPr="003C4D6C">
        <w:rPr>
          <w:rFonts w:eastAsia="Calibri"/>
          <w:color w:val="000000"/>
          <w:sz w:val="27"/>
          <w:szCs w:val="27"/>
          <w:lang w:eastAsia="en-US"/>
        </w:rPr>
        <w:t>не</w:t>
      </w:r>
      <w:r>
        <w:rPr>
          <w:rFonts w:eastAsia="Calibri"/>
          <w:color w:val="000000"/>
          <w:sz w:val="27"/>
          <w:szCs w:val="27"/>
          <w:lang w:eastAsia="en-US"/>
        </w:rPr>
        <w:t xml:space="preserve"> </w:t>
      </w:r>
      <w:r w:rsidRPr="003C4D6C">
        <w:rPr>
          <w:rFonts w:eastAsia="Calibri"/>
          <w:color w:val="000000"/>
          <w:sz w:val="27"/>
          <w:szCs w:val="27"/>
          <w:lang w:eastAsia="en-US"/>
        </w:rPr>
        <w:t>применяются к соотечественникам:</w:t>
      </w:r>
    </w:p>
    <w:p w:rsidR="006249A9" w:rsidRPr="003C4D6C" w:rsidRDefault="006249A9" w:rsidP="006249A9">
      <w:pPr>
        <w:ind w:firstLine="709"/>
        <w:jc w:val="both"/>
        <w:rPr>
          <w:rFonts w:eastAsia="Calibri"/>
          <w:color w:val="000000"/>
          <w:sz w:val="27"/>
          <w:szCs w:val="27"/>
          <w:lang w:eastAsia="en-US"/>
        </w:rPr>
      </w:pPr>
      <w:r w:rsidRPr="003C4D6C">
        <w:rPr>
          <w:rFonts w:eastAsia="Calibri"/>
          <w:color w:val="000000"/>
          <w:sz w:val="27"/>
          <w:szCs w:val="27"/>
          <w:lang w:eastAsia="en-US"/>
        </w:rPr>
        <w:t>прибывшим на территорию Российской Федерации в экстренном массовом</w:t>
      </w:r>
      <w:r>
        <w:rPr>
          <w:rFonts w:eastAsia="Calibri"/>
          <w:color w:val="000000"/>
          <w:sz w:val="27"/>
          <w:szCs w:val="27"/>
          <w:lang w:eastAsia="en-US"/>
        </w:rPr>
        <w:t xml:space="preserve"> </w:t>
      </w:r>
      <w:r w:rsidRPr="003C4D6C">
        <w:rPr>
          <w:rFonts w:eastAsia="Calibri"/>
          <w:color w:val="000000"/>
          <w:sz w:val="27"/>
          <w:szCs w:val="27"/>
          <w:lang w:eastAsia="en-US"/>
        </w:rPr>
        <w:t>порядке и признанным беженцами на территории Российской Федерации или</w:t>
      </w:r>
      <w:r>
        <w:rPr>
          <w:rFonts w:eastAsia="Calibri"/>
          <w:color w:val="000000"/>
          <w:sz w:val="27"/>
          <w:szCs w:val="27"/>
          <w:lang w:eastAsia="en-US"/>
        </w:rPr>
        <w:t xml:space="preserve"> </w:t>
      </w:r>
      <w:r w:rsidRPr="003C4D6C">
        <w:rPr>
          <w:rFonts w:eastAsia="Calibri"/>
          <w:color w:val="000000"/>
          <w:sz w:val="27"/>
          <w:szCs w:val="27"/>
          <w:lang w:eastAsia="en-US"/>
        </w:rPr>
        <w:t>получившим временное убежище на территории Российской Федерации;</w:t>
      </w:r>
    </w:p>
    <w:p w:rsidR="006249A9" w:rsidRPr="003C4D6C" w:rsidRDefault="006249A9" w:rsidP="006249A9">
      <w:pPr>
        <w:ind w:firstLine="709"/>
        <w:jc w:val="both"/>
        <w:rPr>
          <w:rFonts w:eastAsia="Calibri"/>
          <w:color w:val="000000"/>
          <w:sz w:val="27"/>
          <w:szCs w:val="27"/>
          <w:lang w:eastAsia="en-US"/>
        </w:rPr>
      </w:pPr>
      <w:r w:rsidRPr="003C4D6C">
        <w:rPr>
          <w:rFonts w:eastAsia="Calibri"/>
          <w:color w:val="000000"/>
          <w:sz w:val="27"/>
          <w:szCs w:val="27"/>
          <w:lang w:eastAsia="en-US"/>
        </w:rPr>
        <w:t>постоянно проживающим на территориях иностранных государств, которые</w:t>
      </w:r>
      <w:r>
        <w:rPr>
          <w:rFonts w:eastAsia="Calibri"/>
          <w:color w:val="000000"/>
          <w:sz w:val="27"/>
          <w:szCs w:val="27"/>
          <w:lang w:eastAsia="en-US"/>
        </w:rPr>
        <w:t xml:space="preserve"> </w:t>
      </w:r>
      <w:r w:rsidRPr="003C4D6C">
        <w:rPr>
          <w:rFonts w:eastAsia="Calibri"/>
          <w:color w:val="000000"/>
          <w:sz w:val="27"/>
          <w:szCs w:val="27"/>
          <w:lang w:eastAsia="en-US"/>
        </w:rPr>
        <w:t>совершают недружественные действия в отношении Российской Федерации,</w:t>
      </w:r>
      <w:r>
        <w:rPr>
          <w:rFonts w:eastAsia="Calibri"/>
          <w:color w:val="000000"/>
          <w:sz w:val="27"/>
          <w:szCs w:val="27"/>
          <w:lang w:eastAsia="en-US"/>
        </w:rPr>
        <w:t xml:space="preserve"> </w:t>
      </w:r>
      <w:r w:rsidRPr="003C4D6C">
        <w:rPr>
          <w:rFonts w:eastAsia="Calibri"/>
          <w:color w:val="000000"/>
          <w:sz w:val="27"/>
          <w:szCs w:val="27"/>
          <w:lang w:eastAsia="en-US"/>
        </w:rPr>
        <w:t>российских юридических лиц и физических лиц и перечень которых определен</w:t>
      </w:r>
      <w:r>
        <w:rPr>
          <w:rFonts w:eastAsia="Calibri"/>
          <w:color w:val="000000"/>
          <w:sz w:val="27"/>
          <w:szCs w:val="27"/>
          <w:lang w:eastAsia="en-US"/>
        </w:rPr>
        <w:t xml:space="preserve"> </w:t>
      </w:r>
      <w:r w:rsidRPr="003C4D6C">
        <w:rPr>
          <w:rFonts w:eastAsia="Calibri"/>
          <w:color w:val="000000"/>
          <w:sz w:val="27"/>
          <w:szCs w:val="27"/>
          <w:lang w:eastAsia="en-US"/>
        </w:rPr>
        <w:t>Правительством Российской Федерации, прибывшим на территорию Российской</w:t>
      </w:r>
      <w:r>
        <w:rPr>
          <w:rFonts w:eastAsia="Calibri"/>
          <w:color w:val="000000"/>
          <w:sz w:val="27"/>
          <w:szCs w:val="27"/>
          <w:lang w:eastAsia="en-US"/>
        </w:rPr>
        <w:t xml:space="preserve"> </w:t>
      </w:r>
      <w:r w:rsidRPr="003C4D6C">
        <w:rPr>
          <w:rFonts w:eastAsia="Calibri"/>
          <w:color w:val="000000"/>
          <w:sz w:val="27"/>
          <w:szCs w:val="27"/>
          <w:lang w:eastAsia="en-US"/>
        </w:rPr>
        <w:t>Федерации и признанным беженцами на территории Российской Федерации или</w:t>
      </w:r>
      <w:r>
        <w:rPr>
          <w:rFonts w:eastAsia="Calibri"/>
          <w:color w:val="000000"/>
          <w:sz w:val="27"/>
          <w:szCs w:val="27"/>
          <w:lang w:eastAsia="en-US"/>
        </w:rPr>
        <w:t xml:space="preserve"> </w:t>
      </w:r>
      <w:r w:rsidRPr="003C4D6C">
        <w:rPr>
          <w:rFonts w:eastAsia="Calibri"/>
          <w:color w:val="000000"/>
          <w:sz w:val="27"/>
          <w:szCs w:val="27"/>
          <w:lang w:eastAsia="en-US"/>
        </w:rPr>
        <w:t>получившим временное убежище на территории Российской Федерации;</w:t>
      </w:r>
    </w:p>
    <w:p w:rsidR="006249A9" w:rsidRPr="003C4D6C" w:rsidRDefault="006249A9" w:rsidP="006249A9">
      <w:pPr>
        <w:ind w:firstLine="709"/>
        <w:jc w:val="both"/>
        <w:rPr>
          <w:rFonts w:eastAsia="Calibri"/>
          <w:color w:val="000000"/>
          <w:sz w:val="27"/>
          <w:szCs w:val="27"/>
          <w:lang w:eastAsia="en-US"/>
        </w:rPr>
      </w:pPr>
      <w:r w:rsidRPr="003C4D6C">
        <w:rPr>
          <w:rFonts w:eastAsia="Calibri"/>
          <w:color w:val="000000"/>
          <w:sz w:val="27"/>
          <w:szCs w:val="27"/>
          <w:lang w:eastAsia="en-US"/>
        </w:rPr>
        <w:t>постоянно проживающим на территориях иностранных государств, которые</w:t>
      </w:r>
      <w:r>
        <w:rPr>
          <w:rFonts w:eastAsia="Calibri"/>
          <w:color w:val="000000"/>
          <w:sz w:val="27"/>
          <w:szCs w:val="27"/>
          <w:lang w:eastAsia="en-US"/>
        </w:rPr>
        <w:t xml:space="preserve"> </w:t>
      </w:r>
      <w:r w:rsidRPr="003C4D6C">
        <w:rPr>
          <w:rFonts w:eastAsia="Calibri"/>
          <w:color w:val="000000"/>
          <w:sz w:val="27"/>
          <w:szCs w:val="27"/>
          <w:lang w:eastAsia="en-US"/>
        </w:rPr>
        <w:t>совершают недружественные действия в отношении Российской Федерации,</w:t>
      </w:r>
      <w:r>
        <w:rPr>
          <w:rFonts w:eastAsia="Calibri"/>
          <w:color w:val="000000"/>
          <w:sz w:val="27"/>
          <w:szCs w:val="27"/>
          <w:lang w:eastAsia="en-US"/>
        </w:rPr>
        <w:t xml:space="preserve"> </w:t>
      </w:r>
      <w:r w:rsidRPr="003C4D6C">
        <w:rPr>
          <w:rFonts w:eastAsia="Calibri"/>
          <w:color w:val="000000"/>
          <w:sz w:val="27"/>
          <w:szCs w:val="27"/>
          <w:lang w:eastAsia="en-US"/>
        </w:rPr>
        <w:t>российских юридических лиц и физических лиц и перечень которых определен</w:t>
      </w:r>
      <w:r>
        <w:rPr>
          <w:rFonts w:eastAsia="Calibri"/>
          <w:color w:val="000000"/>
          <w:sz w:val="27"/>
          <w:szCs w:val="27"/>
          <w:lang w:eastAsia="en-US"/>
        </w:rPr>
        <w:t xml:space="preserve"> </w:t>
      </w:r>
      <w:r w:rsidRPr="003C4D6C">
        <w:rPr>
          <w:rFonts w:eastAsia="Calibri"/>
          <w:color w:val="000000"/>
          <w:sz w:val="27"/>
          <w:szCs w:val="27"/>
          <w:lang w:eastAsia="en-US"/>
        </w:rPr>
        <w:t xml:space="preserve">Правительством Российской Федерации, подавшим заявление об участии </w:t>
      </w:r>
      <w:r>
        <w:rPr>
          <w:rFonts w:eastAsia="Calibri"/>
          <w:color w:val="000000"/>
          <w:sz w:val="27"/>
          <w:szCs w:val="27"/>
          <w:lang w:eastAsia="en-US"/>
        </w:rPr>
        <w:br/>
      </w:r>
      <w:r w:rsidRPr="003C4D6C">
        <w:rPr>
          <w:rFonts w:eastAsia="Calibri"/>
          <w:color w:val="000000"/>
          <w:sz w:val="27"/>
          <w:szCs w:val="27"/>
          <w:lang w:eastAsia="en-US"/>
        </w:rPr>
        <w:t>в</w:t>
      </w:r>
      <w:r>
        <w:rPr>
          <w:rFonts w:eastAsia="Calibri"/>
          <w:color w:val="000000"/>
          <w:sz w:val="27"/>
          <w:szCs w:val="27"/>
          <w:lang w:eastAsia="en-US"/>
        </w:rPr>
        <w:t xml:space="preserve"> </w:t>
      </w:r>
      <w:r w:rsidRPr="003C4D6C">
        <w:rPr>
          <w:rFonts w:eastAsia="Calibri"/>
          <w:color w:val="000000"/>
          <w:sz w:val="27"/>
          <w:szCs w:val="27"/>
          <w:lang w:eastAsia="en-US"/>
        </w:rPr>
        <w:t>Государственной программе в уполномоченный орган в стране своего</w:t>
      </w:r>
      <w:r>
        <w:rPr>
          <w:rFonts w:eastAsia="Calibri"/>
          <w:color w:val="000000"/>
          <w:sz w:val="27"/>
          <w:szCs w:val="27"/>
          <w:lang w:eastAsia="en-US"/>
        </w:rPr>
        <w:t xml:space="preserve"> </w:t>
      </w:r>
      <w:r w:rsidRPr="003C4D6C">
        <w:rPr>
          <w:rFonts w:eastAsia="Calibri"/>
          <w:color w:val="000000"/>
          <w:sz w:val="27"/>
          <w:szCs w:val="27"/>
          <w:lang w:eastAsia="en-US"/>
        </w:rPr>
        <w:t>постоянного проживания (пребывания) или гражданской принадлежности.</w:t>
      </w:r>
    </w:p>
    <w:p w:rsidR="000E47D0" w:rsidRDefault="000E47D0" w:rsidP="000E47D0">
      <w:pPr>
        <w:rPr>
          <w:sz w:val="27"/>
          <w:szCs w:val="27"/>
        </w:rPr>
      </w:pPr>
    </w:p>
    <w:p w:rsidR="000E47D0" w:rsidRPr="005E2172" w:rsidRDefault="000E47D0" w:rsidP="000E47D0">
      <w:pPr>
        <w:rPr>
          <w:sz w:val="27"/>
          <w:szCs w:val="27"/>
        </w:rPr>
      </w:pPr>
      <w:r w:rsidRPr="005E2172">
        <w:rPr>
          <w:sz w:val="27"/>
          <w:szCs w:val="27"/>
        </w:rPr>
        <w:t xml:space="preserve">Алгоритм действий соотечественника </w:t>
      </w:r>
    </w:p>
    <w:p w:rsidR="000E47D0" w:rsidRPr="005E2172" w:rsidRDefault="000E47D0" w:rsidP="000E47D0">
      <w:pPr>
        <w:rPr>
          <w:sz w:val="27"/>
          <w:szCs w:val="27"/>
        </w:rPr>
      </w:pPr>
      <w:r w:rsidRPr="005E2172">
        <w:rPr>
          <w:sz w:val="27"/>
          <w:szCs w:val="27"/>
        </w:rPr>
        <w:t xml:space="preserve">по прибытии на территорию </w:t>
      </w:r>
      <w:r w:rsidRPr="003C4D6C">
        <w:rPr>
          <w:rFonts w:eastAsia="Calibri"/>
          <w:color w:val="000000"/>
          <w:sz w:val="27"/>
          <w:szCs w:val="27"/>
          <w:lang w:eastAsia="en-US"/>
        </w:rPr>
        <w:t>Республики</w:t>
      </w:r>
      <w:r>
        <w:rPr>
          <w:rFonts w:eastAsia="Calibri"/>
          <w:color w:val="000000"/>
          <w:sz w:val="27"/>
          <w:szCs w:val="27"/>
          <w:lang w:eastAsia="en-US"/>
        </w:rPr>
        <w:t xml:space="preserve"> </w:t>
      </w:r>
      <w:r>
        <w:t>Коми</w:t>
      </w:r>
    </w:p>
    <w:p w:rsidR="000E47D0" w:rsidRDefault="000E47D0" w:rsidP="000E47D0"/>
    <w:tbl>
      <w:tblPr>
        <w:tblStyle w:val="aff9"/>
        <w:tblW w:w="0" w:type="auto"/>
        <w:tblLook w:val="04A0" w:firstRow="1" w:lastRow="0" w:firstColumn="1" w:lastColumn="0" w:noHBand="0" w:noVBand="1"/>
      </w:tblPr>
      <w:tblGrid>
        <w:gridCol w:w="2660"/>
        <w:gridCol w:w="567"/>
        <w:gridCol w:w="3118"/>
        <w:gridCol w:w="567"/>
        <w:gridCol w:w="2659"/>
      </w:tblGrid>
      <w:tr w:rsidR="000E47D0" w:rsidRPr="003244B6" w:rsidTr="00BD4658">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0E47D0" w:rsidRPr="003C5731" w:rsidRDefault="000E47D0" w:rsidP="00BD4658">
            <w:pPr>
              <w:rPr>
                <w:color w:val="000000"/>
                <w:sz w:val="27"/>
                <w:szCs w:val="27"/>
                <w:shd w:val="clear" w:color="auto" w:fill="FFFFFF"/>
              </w:rPr>
            </w:pPr>
            <w:r w:rsidRPr="003C5731">
              <w:rPr>
                <w:sz w:val="27"/>
                <w:szCs w:val="27"/>
              </w:rPr>
              <w:t xml:space="preserve">Прибытие участника Государственной программы и членов его семьи </w:t>
            </w:r>
            <w:r w:rsidRPr="003C5731">
              <w:rPr>
                <w:sz w:val="27"/>
                <w:szCs w:val="27"/>
              </w:rPr>
              <w:br/>
              <w:t xml:space="preserve">на территорию </w:t>
            </w:r>
            <w:r w:rsidRPr="003C5731">
              <w:rPr>
                <w:rFonts w:eastAsia="Calibri"/>
                <w:color w:val="000000"/>
                <w:sz w:val="27"/>
                <w:szCs w:val="27"/>
                <w:lang w:eastAsia="en-US"/>
              </w:rPr>
              <w:t xml:space="preserve">Республики </w:t>
            </w:r>
            <w:r w:rsidRPr="003C5731">
              <w:rPr>
                <w:sz w:val="27"/>
                <w:szCs w:val="27"/>
              </w:rPr>
              <w:t>Коми</w:t>
            </w:r>
          </w:p>
          <w:p w:rsidR="000E47D0" w:rsidRDefault="000E47D0" w:rsidP="00BD4658">
            <w:pPr>
              <w:pStyle w:val="af0"/>
              <w:spacing w:before="0" w:beforeAutospacing="0" w:after="0" w:afterAutospacing="0" w:line="180" w:lineRule="atLeast"/>
              <w:ind w:firstLine="540"/>
              <w:jc w:val="both"/>
            </w:pPr>
          </w:p>
          <w:p w:rsidR="000E47D0" w:rsidRPr="003244B6" w:rsidRDefault="000E47D0" w:rsidP="000E47D0">
            <w:pPr>
              <w:pStyle w:val="af0"/>
              <w:spacing w:before="0" w:beforeAutospacing="0" w:after="0" w:afterAutospacing="0"/>
              <w:ind w:firstLine="29"/>
              <w:jc w:val="center"/>
              <w:rPr>
                <w:sz w:val="28"/>
                <w:szCs w:val="28"/>
                <w:lang w:val="en-US"/>
              </w:rPr>
            </w:pPr>
            <w:r>
              <w:t>Прибытие на территорию переселения муниципального образования</w:t>
            </w:r>
          </w:p>
        </w:tc>
      </w:tr>
      <w:tr w:rsidR="000E47D0" w:rsidTr="00BD4658">
        <w:tc>
          <w:tcPr>
            <w:tcW w:w="9571" w:type="dxa"/>
            <w:gridSpan w:val="5"/>
            <w:tcBorders>
              <w:top w:val="single" w:sz="4" w:space="0" w:color="auto"/>
              <w:left w:val="nil"/>
              <w:bottom w:val="single" w:sz="4" w:space="0" w:color="auto"/>
              <w:right w:val="nil"/>
            </w:tcBorders>
          </w:tcPr>
          <w:p w:rsidR="000E47D0" w:rsidRDefault="000E47D0" w:rsidP="00BD4658">
            <w:r w:rsidRPr="00E2691B">
              <w:rPr>
                <w:sz w:val="48"/>
              </w:rPr>
              <w:sym w:font="Symbol" w:char="F0AF"/>
            </w:r>
          </w:p>
        </w:tc>
      </w:tr>
      <w:tr w:rsidR="000E47D0" w:rsidTr="00BD4658">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0E47D0" w:rsidRPr="003C5731" w:rsidRDefault="000E47D0" w:rsidP="00BD4658">
            <w:pPr>
              <w:rPr>
                <w:sz w:val="27"/>
                <w:szCs w:val="27"/>
              </w:rPr>
            </w:pPr>
            <w:r w:rsidRPr="003C5731">
              <w:rPr>
                <w:sz w:val="27"/>
                <w:szCs w:val="27"/>
              </w:rPr>
              <w:lastRenderedPageBreak/>
              <w:t>Постановка на миграционный учет участника</w:t>
            </w:r>
          </w:p>
          <w:p w:rsidR="000E47D0" w:rsidRPr="003C5731" w:rsidRDefault="000E47D0" w:rsidP="00BD4658">
            <w:pPr>
              <w:rPr>
                <w:sz w:val="27"/>
                <w:szCs w:val="27"/>
              </w:rPr>
            </w:pPr>
            <w:r w:rsidRPr="003C5731">
              <w:rPr>
                <w:sz w:val="27"/>
                <w:szCs w:val="27"/>
              </w:rPr>
              <w:t>Государственной программы и членов его семьи</w:t>
            </w:r>
          </w:p>
          <w:p w:rsidR="000E47D0" w:rsidRDefault="000E47D0" w:rsidP="00BD4658">
            <w:r w:rsidRPr="003C5731">
              <w:rPr>
                <w:sz w:val="27"/>
                <w:szCs w:val="27"/>
              </w:rPr>
              <w:t xml:space="preserve">по месту пребывания или жительства </w:t>
            </w:r>
            <w:r w:rsidRPr="003C5731">
              <w:rPr>
                <w:sz w:val="27"/>
                <w:szCs w:val="27"/>
              </w:rPr>
              <w:br/>
              <w:t>(по истечении 30 суток в течение 7 суток)</w:t>
            </w:r>
          </w:p>
        </w:tc>
      </w:tr>
      <w:tr w:rsidR="000E47D0" w:rsidTr="00BD4658">
        <w:trPr>
          <w:trHeight w:val="341"/>
        </w:trPr>
        <w:tc>
          <w:tcPr>
            <w:tcW w:w="2660" w:type="dxa"/>
            <w:tcBorders>
              <w:top w:val="single" w:sz="4" w:space="0" w:color="auto"/>
              <w:left w:val="nil"/>
              <w:bottom w:val="nil"/>
              <w:right w:val="nil"/>
            </w:tcBorders>
            <w:vAlign w:val="center"/>
          </w:tcPr>
          <w:p w:rsidR="000E47D0" w:rsidRDefault="000E47D0" w:rsidP="00BD4658">
            <w:r w:rsidRPr="00E2691B">
              <w:rPr>
                <w:sz w:val="48"/>
              </w:rPr>
              <w:sym w:font="Symbol" w:char="F0AF"/>
            </w:r>
          </w:p>
        </w:tc>
        <w:tc>
          <w:tcPr>
            <w:tcW w:w="567" w:type="dxa"/>
            <w:tcBorders>
              <w:top w:val="nil"/>
              <w:left w:val="nil"/>
              <w:bottom w:val="nil"/>
              <w:right w:val="nil"/>
            </w:tcBorders>
            <w:vAlign w:val="center"/>
          </w:tcPr>
          <w:p w:rsidR="000E47D0" w:rsidRDefault="000E47D0" w:rsidP="00BD4658"/>
        </w:tc>
        <w:tc>
          <w:tcPr>
            <w:tcW w:w="3118" w:type="dxa"/>
            <w:tcBorders>
              <w:top w:val="nil"/>
              <w:left w:val="nil"/>
              <w:bottom w:val="nil"/>
              <w:right w:val="nil"/>
            </w:tcBorders>
            <w:vAlign w:val="center"/>
          </w:tcPr>
          <w:p w:rsidR="000E47D0" w:rsidRDefault="000E47D0" w:rsidP="00BD4658">
            <w:r w:rsidRPr="00E2691B">
              <w:rPr>
                <w:sz w:val="48"/>
              </w:rPr>
              <w:sym w:font="Symbol" w:char="F0AF"/>
            </w:r>
          </w:p>
        </w:tc>
        <w:tc>
          <w:tcPr>
            <w:tcW w:w="567" w:type="dxa"/>
            <w:tcBorders>
              <w:top w:val="nil"/>
              <w:left w:val="nil"/>
              <w:bottom w:val="nil"/>
              <w:right w:val="nil"/>
            </w:tcBorders>
            <w:vAlign w:val="center"/>
          </w:tcPr>
          <w:p w:rsidR="000E47D0" w:rsidRDefault="000E47D0" w:rsidP="00BD4658"/>
        </w:tc>
        <w:tc>
          <w:tcPr>
            <w:tcW w:w="2659" w:type="dxa"/>
            <w:tcBorders>
              <w:top w:val="nil"/>
              <w:left w:val="nil"/>
              <w:bottom w:val="nil"/>
              <w:right w:val="nil"/>
            </w:tcBorders>
            <w:vAlign w:val="center"/>
          </w:tcPr>
          <w:p w:rsidR="000E47D0" w:rsidRDefault="000E47D0" w:rsidP="00BD4658">
            <w:r w:rsidRPr="00E2691B">
              <w:rPr>
                <w:sz w:val="48"/>
              </w:rPr>
              <w:sym w:font="Symbol" w:char="F0AF"/>
            </w:r>
          </w:p>
        </w:tc>
      </w:tr>
      <w:tr w:rsidR="000E47D0" w:rsidTr="00BD4658">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0E47D0" w:rsidRPr="003C5731" w:rsidRDefault="000E47D0" w:rsidP="00BD4658">
            <w:pPr>
              <w:rPr>
                <w:sz w:val="27"/>
                <w:szCs w:val="27"/>
              </w:rPr>
            </w:pPr>
            <w:r w:rsidRPr="003C5731">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0E47D0" w:rsidRPr="003C5731" w:rsidRDefault="000E47D0" w:rsidP="00BD465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0E47D0" w:rsidRPr="003C5731" w:rsidRDefault="000E47D0" w:rsidP="00BD4658">
            <w:pPr>
              <w:rPr>
                <w:sz w:val="27"/>
                <w:szCs w:val="27"/>
              </w:rPr>
            </w:pPr>
            <w:r w:rsidRPr="003C5731">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0E47D0" w:rsidRPr="003C5731" w:rsidRDefault="000E47D0" w:rsidP="00BD465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0E47D0" w:rsidRPr="003C5731" w:rsidRDefault="000E47D0" w:rsidP="00BD4658">
            <w:pPr>
              <w:rPr>
                <w:sz w:val="27"/>
                <w:szCs w:val="27"/>
              </w:rPr>
            </w:pPr>
            <w:r w:rsidRPr="003C5731">
              <w:rPr>
                <w:sz w:val="27"/>
                <w:szCs w:val="27"/>
              </w:rPr>
              <w:t xml:space="preserve">Отделение филиала ФГУП </w:t>
            </w:r>
            <w:r w:rsidRPr="003C5731">
              <w:rPr>
                <w:sz w:val="27"/>
                <w:szCs w:val="27"/>
              </w:rPr>
              <w:br/>
              <w:t>«Почта России»</w:t>
            </w:r>
          </w:p>
        </w:tc>
      </w:tr>
      <w:tr w:rsidR="000E47D0" w:rsidTr="00BD4658">
        <w:trPr>
          <w:trHeight w:val="341"/>
        </w:trPr>
        <w:tc>
          <w:tcPr>
            <w:tcW w:w="2660" w:type="dxa"/>
            <w:tcBorders>
              <w:top w:val="single" w:sz="4" w:space="0" w:color="auto"/>
              <w:left w:val="nil"/>
              <w:bottom w:val="nil"/>
              <w:right w:val="nil"/>
            </w:tcBorders>
            <w:vAlign w:val="center"/>
          </w:tcPr>
          <w:p w:rsidR="000E47D0" w:rsidRDefault="000E47D0" w:rsidP="00BD4658">
            <w:r w:rsidRPr="00E2691B">
              <w:rPr>
                <w:sz w:val="48"/>
              </w:rPr>
              <w:sym w:font="Symbol" w:char="F0AF"/>
            </w:r>
          </w:p>
        </w:tc>
        <w:tc>
          <w:tcPr>
            <w:tcW w:w="567" w:type="dxa"/>
            <w:tcBorders>
              <w:top w:val="nil"/>
              <w:left w:val="nil"/>
              <w:bottom w:val="nil"/>
              <w:right w:val="nil"/>
            </w:tcBorders>
            <w:vAlign w:val="center"/>
          </w:tcPr>
          <w:p w:rsidR="000E47D0" w:rsidRDefault="000E47D0" w:rsidP="00BD4658"/>
        </w:tc>
        <w:tc>
          <w:tcPr>
            <w:tcW w:w="3118" w:type="dxa"/>
            <w:tcBorders>
              <w:top w:val="single" w:sz="4" w:space="0" w:color="auto"/>
              <w:left w:val="nil"/>
              <w:bottom w:val="nil"/>
              <w:right w:val="nil"/>
            </w:tcBorders>
            <w:vAlign w:val="center"/>
          </w:tcPr>
          <w:p w:rsidR="000E47D0" w:rsidRDefault="000E47D0" w:rsidP="00BD4658">
            <w:r w:rsidRPr="00E2691B">
              <w:rPr>
                <w:sz w:val="48"/>
              </w:rPr>
              <w:sym w:font="Symbol" w:char="F0AF"/>
            </w:r>
          </w:p>
        </w:tc>
        <w:tc>
          <w:tcPr>
            <w:tcW w:w="567" w:type="dxa"/>
            <w:tcBorders>
              <w:top w:val="nil"/>
              <w:left w:val="nil"/>
              <w:bottom w:val="nil"/>
              <w:right w:val="nil"/>
            </w:tcBorders>
            <w:vAlign w:val="center"/>
          </w:tcPr>
          <w:p w:rsidR="000E47D0" w:rsidRDefault="000E47D0" w:rsidP="00BD4658"/>
        </w:tc>
        <w:tc>
          <w:tcPr>
            <w:tcW w:w="2659" w:type="dxa"/>
            <w:tcBorders>
              <w:top w:val="single" w:sz="4" w:space="0" w:color="auto"/>
              <w:left w:val="nil"/>
              <w:bottom w:val="nil"/>
              <w:right w:val="nil"/>
            </w:tcBorders>
            <w:vAlign w:val="center"/>
          </w:tcPr>
          <w:p w:rsidR="000E47D0" w:rsidRDefault="000E47D0" w:rsidP="00BD4658">
            <w:r w:rsidRPr="00E2691B">
              <w:rPr>
                <w:sz w:val="48"/>
              </w:rPr>
              <w:sym w:font="Symbol" w:char="F0AF"/>
            </w:r>
          </w:p>
        </w:tc>
      </w:tr>
      <w:tr w:rsidR="000E47D0" w:rsidTr="00BD4658">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0E47D0" w:rsidRDefault="000E47D0" w:rsidP="00BD4658">
            <w:r w:rsidRPr="00B66E2C">
              <w:t>У</w:t>
            </w:r>
            <w:r>
              <w:t xml:space="preserve">ВМ МВД </w:t>
            </w:r>
            <w:r w:rsidRPr="00B66E2C">
              <w:t xml:space="preserve">по </w:t>
            </w:r>
            <w:r>
              <w:rPr>
                <w:rFonts w:eastAsia="Calibri"/>
                <w:color w:val="000000"/>
                <w:sz w:val="27"/>
                <w:szCs w:val="27"/>
                <w:lang w:eastAsia="en-US"/>
              </w:rPr>
              <w:t xml:space="preserve">Республике </w:t>
            </w:r>
            <w:r>
              <w:t>Коми</w:t>
            </w:r>
          </w:p>
          <w:p w:rsidR="000E47D0" w:rsidRDefault="000E47D0" w:rsidP="00BD4658">
            <w:pPr>
              <w:rPr>
                <w:sz w:val="24"/>
                <w:szCs w:val="24"/>
              </w:rPr>
            </w:pPr>
          </w:p>
          <w:p w:rsidR="000E47D0" w:rsidRPr="000E47D0" w:rsidRDefault="000E47D0" w:rsidP="00BD4658">
            <w:pPr>
              <w:rPr>
                <w:sz w:val="24"/>
                <w:szCs w:val="24"/>
              </w:rPr>
            </w:pPr>
            <w:r w:rsidRPr="000E47D0">
              <w:rPr>
                <w:sz w:val="24"/>
                <w:szCs w:val="24"/>
              </w:rPr>
              <w:t>167983, г. Сыктывкар, ул. Советская, д. 63а</w:t>
            </w:r>
          </w:p>
          <w:p w:rsidR="000E47D0" w:rsidRDefault="000E47D0" w:rsidP="00BD4658">
            <w:pPr>
              <w:rPr>
                <w:sz w:val="24"/>
                <w:szCs w:val="24"/>
              </w:rPr>
            </w:pPr>
          </w:p>
          <w:p w:rsidR="000E47D0" w:rsidRPr="003C5731" w:rsidRDefault="000E47D0" w:rsidP="00BD4658">
            <w:pPr>
              <w:rPr>
                <w:sz w:val="27"/>
                <w:szCs w:val="27"/>
              </w:rPr>
            </w:pPr>
            <w:r w:rsidRPr="003C5731">
              <w:rPr>
                <w:sz w:val="27"/>
                <w:szCs w:val="27"/>
              </w:rPr>
              <w:t xml:space="preserve">постановка на учет в качестве участника Государственной программы </w:t>
            </w:r>
            <w:r w:rsidRPr="003C5731">
              <w:rPr>
                <w:sz w:val="27"/>
                <w:szCs w:val="27"/>
              </w:rPr>
              <w:br/>
              <w:t>и членов его семьи</w:t>
            </w:r>
          </w:p>
          <w:p w:rsidR="000E47D0" w:rsidRPr="003C5731" w:rsidRDefault="000E47D0" w:rsidP="00BD4658">
            <w:pPr>
              <w:rPr>
                <w:sz w:val="27"/>
                <w:szCs w:val="27"/>
              </w:rPr>
            </w:pPr>
          </w:p>
          <w:p w:rsidR="000E47D0" w:rsidRPr="003C5731" w:rsidRDefault="000E47D0" w:rsidP="00BD4658">
            <w:pPr>
              <w:rPr>
                <w:sz w:val="27"/>
                <w:szCs w:val="27"/>
              </w:rPr>
            </w:pPr>
            <w:r w:rsidRPr="003C5731">
              <w:rPr>
                <w:sz w:val="27"/>
                <w:szCs w:val="27"/>
              </w:rPr>
              <w:t xml:space="preserve">консультация по вопросам определения правового статуса на территории РФ, </w:t>
            </w:r>
          </w:p>
          <w:p w:rsidR="000E47D0" w:rsidRPr="003C5731" w:rsidRDefault="000E47D0" w:rsidP="00BD4658">
            <w:pPr>
              <w:rPr>
                <w:sz w:val="27"/>
                <w:szCs w:val="27"/>
              </w:rPr>
            </w:pPr>
          </w:p>
          <w:p w:rsidR="000E47D0" w:rsidRPr="003C5731" w:rsidRDefault="000E47D0" w:rsidP="00BD4658">
            <w:pPr>
              <w:rPr>
                <w:sz w:val="27"/>
                <w:szCs w:val="27"/>
              </w:rPr>
            </w:pPr>
            <w:r w:rsidRPr="003C5731">
              <w:rPr>
                <w:sz w:val="27"/>
                <w:szCs w:val="27"/>
              </w:rPr>
              <w:t xml:space="preserve">оформление разрешения на временное проживание/вида на жительство </w:t>
            </w:r>
          </w:p>
          <w:p w:rsidR="000E47D0" w:rsidRPr="003C5731" w:rsidRDefault="000E47D0" w:rsidP="00BD4658">
            <w:pPr>
              <w:rPr>
                <w:sz w:val="27"/>
                <w:szCs w:val="27"/>
              </w:rPr>
            </w:pPr>
          </w:p>
          <w:p w:rsidR="000E47D0" w:rsidRPr="003C5731" w:rsidRDefault="000E47D0" w:rsidP="00BD4658">
            <w:pPr>
              <w:rPr>
                <w:sz w:val="27"/>
                <w:szCs w:val="27"/>
              </w:rPr>
            </w:pPr>
            <w:r w:rsidRPr="003C5731">
              <w:rPr>
                <w:sz w:val="27"/>
                <w:szCs w:val="27"/>
              </w:rPr>
              <w:t>обращение с заявлением о приобретении гражданства Российской Федерации</w:t>
            </w:r>
          </w:p>
          <w:p w:rsidR="000E47D0" w:rsidRPr="003C5731" w:rsidRDefault="000E47D0" w:rsidP="00BD4658">
            <w:pPr>
              <w:rPr>
                <w:sz w:val="27"/>
                <w:szCs w:val="27"/>
              </w:rPr>
            </w:pPr>
          </w:p>
          <w:p w:rsidR="000E47D0" w:rsidRPr="003C5731" w:rsidRDefault="000E47D0" w:rsidP="00BD4658">
            <w:pPr>
              <w:rPr>
                <w:sz w:val="27"/>
                <w:szCs w:val="27"/>
              </w:rPr>
            </w:pPr>
            <w:r w:rsidRPr="003C5731">
              <w:rPr>
                <w:sz w:val="27"/>
                <w:szCs w:val="27"/>
              </w:rPr>
              <w:t xml:space="preserve">оформление паспорта гражданина Российской Федерации </w:t>
            </w:r>
            <w:r w:rsidRPr="003C5731">
              <w:rPr>
                <w:sz w:val="27"/>
                <w:szCs w:val="27"/>
              </w:rPr>
              <w:br/>
              <w:t>(территориальтные органы)</w:t>
            </w:r>
          </w:p>
          <w:p w:rsidR="000E47D0" w:rsidRPr="003C5731" w:rsidRDefault="000E47D0" w:rsidP="00BD4658">
            <w:pPr>
              <w:rPr>
                <w:sz w:val="27"/>
                <w:szCs w:val="27"/>
              </w:rPr>
            </w:pPr>
          </w:p>
          <w:p w:rsidR="000E47D0" w:rsidRPr="003C5731" w:rsidRDefault="000E47D0" w:rsidP="00BD4658">
            <w:pPr>
              <w:rPr>
                <w:sz w:val="27"/>
                <w:szCs w:val="27"/>
              </w:rPr>
            </w:pPr>
            <w:r w:rsidRPr="003C5731">
              <w:rPr>
                <w:sz w:val="27"/>
                <w:szCs w:val="27"/>
              </w:rPr>
              <w:t xml:space="preserve">консультация по вопросам получения мер государственной поддержки и социальных гарантий, </w:t>
            </w:r>
            <w:r w:rsidRPr="003C5731">
              <w:rPr>
                <w:sz w:val="27"/>
                <w:szCs w:val="27"/>
              </w:rPr>
              <w:br/>
              <w:t>получение мер государственной поддержки</w:t>
            </w:r>
          </w:p>
          <w:p w:rsidR="000E47D0" w:rsidRPr="003C5731" w:rsidRDefault="000E47D0" w:rsidP="00BD4658">
            <w:pPr>
              <w:rPr>
                <w:sz w:val="27"/>
                <w:szCs w:val="27"/>
              </w:rPr>
            </w:pPr>
          </w:p>
          <w:p w:rsidR="000E47D0" w:rsidRPr="003C5731" w:rsidRDefault="000E47D0" w:rsidP="00BD4658">
            <w:pPr>
              <w:rPr>
                <w:b/>
                <w:sz w:val="27"/>
                <w:szCs w:val="27"/>
              </w:rPr>
            </w:pPr>
            <w:r w:rsidRPr="003C5731">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p w:rsidR="000E47D0" w:rsidRDefault="000E47D0" w:rsidP="00BD4658"/>
        </w:tc>
      </w:tr>
      <w:tr w:rsidR="000E47D0" w:rsidTr="00BD4658">
        <w:tc>
          <w:tcPr>
            <w:tcW w:w="9571" w:type="dxa"/>
            <w:gridSpan w:val="5"/>
            <w:tcBorders>
              <w:top w:val="single" w:sz="4" w:space="0" w:color="auto"/>
              <w:left w:val="nil"/>
              <w:bottom w:val="single" w:sz="4" w:space="0" w:color="auto"/>
              <w:right w:val="nil"/>
            </w:tcBorders>
            <w:vAlign w:val="center"/>
          </w:tcPr>
          <w:p w:rsidR="000E47D0" w:rsidRDefault="000E47D0" w:rsidP="00BD4658">
            <w:r w:rsidRPr="00E2691B">
              <w:rPr>
                <w:sz w:val="48"/>
              </w:rPr>
              <w:sym w:font="Symbol" w:char="F0AF"/>
            </w:r>
          </w:p>
        </w:tc>
      </w:tr>
      <w:tr w:rsidR="000E47D0" w:rsidTr="00BD4658">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0E47D0" w:rsidRPr="00E463F5" w:rsidRDefault="00D244CE" w:rsidP="00BD4658">
            <w:pPr>
              <w:rPr>
                <w:rStyle w:val="FontStyle14"/>
                <w:sz w:val="27"/>
                <w:szCs w:val="27"/>
              </w:rPr>
            </w:pPr>
            <w:r>
              <w:rPr>
                <w:rFonts w:eastAsia="Calibri"/>
                <w:color w:val="000000"/>
                <w:sz w:val="27"/>
                <w:szCs w:val="27"/>
                <w:lang w:eastAsia="en-US"/>
              </w:rPr>
              <w:t>Министерство</w:t>
            </w:r>
            <w:r w:rsidR="000E47D0" w:rsidRPr="00E6668C">
              <w:rPr>
                <w:rFonts w:eastAsia="Calibri"/>
                <w:color w:val="000000"/>
                <w:sz w:val="27"/>
                <w:szCs w:val="27"/>
                <w:lang w:eastAsia="en-US"/>
              </w:rPr>
              <w:t xml:space="preserve"> труда</w:t>
            </w:r>
            <w:r>
              <w:rPr>
                <w:rFonts w:eastAsia="Calibri"/>
                <w:color w:val="000000"/>
                <w:sz w:val="27"/>
                <w:szCs w:val="27"/>
                <w:lang w:eastAsia="en-US"/>
              </w:rPr>
              <w:t>,</w:t>
            </w:r>
            <w:r w:rsidR="000E47D0" w:rsidRPr="00E6668C">
              <w:rPr>
                <w:rFonts w:eastAsia="Calibri"/>
                <w:color w:val="000000"/>
                <w:sz w:val="27"/>
                <w:szCs w:val="27"/>
                <w:lang w:eastAsia="en-US"/>
              </w:rPr>
              <w:t xml:space="preserve"> занятости</w:t>
            </w:r>
            <w:r w:rsidR="000E47D0" w:rsidRPr="00563B58">
              <w:t xml:space="preserve"> </w:t>
            </w:r>
            <w:r>
              <w:t xml:space="preserve">и социальной защиты </w:t>
            </w:r>
            <w:r w:rsidR="000E47D0" w:rsidRPr="003C4D6C">
              <w:rPr>
                <w:rFonts w:eastAsia="Calibri"/>
                <w:color w:val="000000"/>
                <w:sz w:val="27"/>
                <w:szCs w:val="27"/>
                <w:lang w:eastAsia="en-US"/>
              </w:rPr>
              <w:t>Республики</w:t>
            </w:r>
            <w:r w:rsidR="000E47D0">
              <w:rPr>
                <w:rFonts w:eastAsia="Calibri"/>
                <w:color w:val="000000"/>
                <w:sz w:val="27"/>
                <w:szCs w:val="27"/>
                <w:lang w:eastAsia="en-US"/>
              </w:rPr>
              <w:t xml:space="preserve"> </w:t>
            </w:r>
            <w:r w:rsidR="000E47D0">
              <w:t>Коми</w:t>
            </w:r>
          </w:p>
          <w:p w:rsidR="000E47D0" w:rsidRDefault="000E47D0" w:rsidP="00BD4658">
            <w:pPr>
              <w:pStyle w:val="af0"/>
              <w:spacing w:before="0" w:beforeAutospacing="0" w:after="0" w:afterAutospacing="0" w:line="180" w:lineRule="atLeast"/>
              <w:jc w:val="center"/>
              <w:rPr>
                <w:sz w:val="27"/>
                <w:szCs w:val="27"/>
              </w:rPr>
            </w:pPr>
          </w:p>
          <w:p w:rsidR="000E47D0" w:rsidRPr="000E47D0" w:rsidRDefault="000E47D0" w:rsidP="00BD4658">
            <w:pPr>
              <w:pStyle w:val="af0"/>
              <w:spacing w:before="0" w:beforeAutospacing="0" w:after="0" w:afterAutospacing="0" w:line="180" w:lineRule="atLeast"/>
              <w:jc w:val="center"/>
            </w:pPr>
            <w:r w:rsidRPr="000E47D0">
              <w:t>167610, г. Сыктывкар, ул. Интернациональная, д. 174</w:t>
            </w:r>
          </w:p>
          <w:p w:rsidR="000E47D0" w:rsidRPr="00C41280" w:rsidRDefault="000E47D0" w:rsidP="00BD4658">
            <w:pPr>
              <w:pStyle w:val="af0"/>
              <w:spacing w:before="0" w:beforeAutospacing="0" w:after="0" w:afterAutospacing="0" w:line="180" w:lineRule="atLeast"/>
              <w:ind w:firstLine="540"/>
              <w:jc w:val="center"/>
            </w:pPr>
          </w:p>
          <w:p w:rsidR="000E47D0" w:rsidRPr="003C5731" w:rsidRDefault="000E47D0" w:rsidP="00BD4658">
            <w:pPr>
              <w:pStyle w:val="af0"/>
              <w:spacing w:before="0" w:beforeAutospacing="0" w:after="0" w:afterAutospacing="0" w:line="180" w:lineRule="atLeast"/>
              <w:jc w:val="center"/>
              <w:rPr>
                <w:spacing w:val="-6"/>
                <w:sz w:val="27"/>
                <w:szCs w:val="27"/>
              </w:rPr>
            </w:pPr>
            <w:r w:rsidRPr="003C5731">
              <w:rPr>
                <w:spacing w:val="-6"/>
                <w:sz w:val="27"/>
                <w:szCs w:val="27"/>
              </w:rPr>
              <w:t xml:space="preserve">решение вопросов в сфере здравоохранения, </w:t>
            </w:r>
            <w:r w:rsidRPr="003C5731">
              <w:rPr>
                <w:spacing w:val="-6"/>
                <w:sz w:val="27"/>
                <w:szCs w:val="27"/>
              </w:rPr>
              <w:br/>
            </w:r>
          </w:p>
          <w:p w:rsidR="000E47D0" w:rsidRPr="003C5731" w:rsidRDefault="003C5731" w:rsidP="00BD465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0E47D0" w:rsidRPr="003C5731">
              <w:rPr>
                <w:spacing w:val="-6"/>
                <w:sz w:val="27"/>
                <w:szCs w:val="27"/>
              </w:rPr>
              <w:t>социального обеспечения и занятости населения,</w:t>
            </w:r>
          </w:p>
          <w:p w:rsidR="000E47D0" w:rsidRPr="003C5731" w:rsidRDefault="000E47D0" w:rsidP="00BD4658">
            <w:pPr>
              <w:rPr>
                <w:sz w:val="27"/>
                <w:szCs w:val="27"/>
              </w:rPr>
            </w:pPr>
          </w:p>
          <w:p w:rsidR="000E47D0" w:rsidRPr="003C5731" w:rsidRDefault="000E47D0" w:rsidP="00BD4658">
            <w:pPr>
              <w:rPr>
                <w:sz w:val="27"/>
                <w:szCs w:val="27"/>
              </w:rPr>
            </w:pPr>
            <w:r w:rsidRPr="003C5731">
              <w:rPr>
                <w:sz w:val="27"/>
                <w:szCs w:val="27"/>
              </w:rPr>
              <w:t>содействи</w:t>
            </w:r>
            <w:r w:rsidR="003C5731">
              <w:rPr>
                <w:sz w:val="27"/>
                <w:szCs w:val="27"/>
              </w:rPr>
              <w:t>е</w:t>
            </w:r>
            <w:r w:rsidRPr="003C5731">
              <w:rPr>
                <w:sz w:val="27"/>
                <w:szCs w:val="27"/>
              </w:rPr>
              <w:t xml:space="preserve"> в жилищном обустройстве,</w:t>
            </w:r>
          </w:p>
          <w:p w:rsidR="000E47D0" w:rsidRPr="003C5731" w:rsidRDefault="000E47D0" w:rsidP="00BD4658">
            <w:pPr>
              <w:rPr>
                <w:rStyle w:val="FontStyle14"/>
                <w:sz w:val="27"/>
                <w:szCs w:val="27"/>
              </w:rPr>
            </w:pPr>
          </w:p>
          <w:p w:rsidR="000E47D0" w:rsidRPr="003C5731" w:rsidRDefault="000E47D0" w:rsidP="00BD4658">
            <w:pPr>
              <w:rPr>
                <w:rStyle w:val="FontStyle14"/>
                <w:sz w:val="27"/>
                <w:szCs w:val="27"/>
              </w:rPr>
            </w:pPr>
            <w:r w:rsidRPr="003C5731">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0E47D0" w:rsidRPr="003C5731" w:rsidRDefault="000E47D0" w:rsidP="00BD4658">
            <w:pPr>
              <w:pStyle w:val="af0"/>
              <w:spacing w:before="0" w:beforeAutospacing="0" w:after="0" w:afterAutospacing="0" w:line="180" w:lineRule="atLeast"/>
              <w:jc w:val="center"/>
              <w:rPr>
                <w:rStyle w:val="FontStyle14"/>
                <w:sz w:val="27"/>
                <w:szCs w:val="27"/>
              </w:rPr>
            </w:pPr>
          </w:p>
          <w:p w:rsidR="000E47D0" w:rsidRPr="003C5731" w:rsidRDefault="000E47D0" w:rsidP="00BD4658">
            <w:pPr>
              <w:pStyle w:val="af0"/>
              <w:spacing w:before="0" w:beforeAutospacing="0" w:after="0" w:afterAutospacing="0" w:line="180" w:lineRule="atLeast"/>
              <w:jc w:val="center"/>
              <w:rPr>
                <w:rStyle w:val="FontStyle14"/>
                <w:sz w:val="27"/>
                <w:szCs w:val="27"/>
              </w:rPr>
            </w:pPr>
            <w:r w:rsidRPr="003C5731">
              <w:rPr>
                <w:rStyle w:val="FontStyle14"/>
                <w:sz w:val="27"/>
                <w:szCs w:val="27"/>
              </w:rPr>
              <w:t>содействие в прохождении медицинского освидетельствования</w:t>
            </w:r>
          </w:p>
          <w:p w:rsidR="000E47D0" w:rsidRPr="003C5731" w:rsidRDefault="000E47D0" w:rsidP="00BD4658">
            <w:pPr>
              <w:pStyle w:val="af0"/>
              <w:spacing w:before="0" w:beforeAutospacing="0" w:after="0" w:afterAutospacing="0" w:line="180" w:lineRule="atLeast"/>
              <w:jc w:val="center"/>
              <w:rPr>
                <w:rStyle w:val="FontStyle14"/>
                <w:sz w:val="27"/>
                <w:szCs w:val="27"/>
              </w:rPr>
            </w:pPr>
          </w:p>
          <w:p w:rsidR="000E47D0" w:rsidRPr="003C5731" w:rsidRDefault="003C5731" w:rsidP="00BD4658">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0E47D0" w:rsidRPr="003C5731">
              <w:rPr>
                <w:rStyle w:val="FontStyle14"/>
                <w:sz w:val="27"/>
                <w:szCs w:val="27"/>
              </w:rPr>
              <w:t>предоставлени</w:t>
            </w:r>
            <w:r>
              <w:rPr>
                <w:rStyle w:val="FontStyle14"/>
                <w:sz w:val="27"/>
                <w:szCs w:val="27"/>
              </w:rPr>
              <w:t>и</w:t>
            </w:r>
            <w:r w:rsidR="000E47D0" w:rsidRPr="003C5731">
              <w:rPr>
                <w:rStyle w:val="FontStyle14"/>
                <w:sz w:val="27"/>
                <w:szCs w:val="27"/>
              </w:rPr>
              <w:t xml:space="preserve"> иных мер поддержки, предусмотренных регион</w:t>
            </w:r>
            <w:r>
              <w:rPr>
                <w:rStyle w:val="FontStyle14"/>
                <w:sz w:val="27"/>
                <w:szCs w:val="27"/>
              </w:rPr>
              <w:t>а</w:t>
            </w:r>
            <w:r w:rsidR="000E47D0" w:rsidRPr="003C5731">
              <w:rPr>
                <w:rStyle w:val="FontStyle14"/>
                <w:sz w:val="27"/>
                <w:szCs w:val="27"/>
              </w:rPr>
              <w:t>льной программой переселения</w:t>
            </w:r>
          </w:p>
          <w:p w:rsidR="000E47D0" w:rsidRPr="00F26B4D" w:rsidRDefault="000E47D0" w:rsidP="00BD4658">
            <w:pPr>
              <w:pStyle w:val="af0"/>
              <w:spacing w:before="0" w:beforeAutospacing="0" w:after="0" w:afterAutospacing="0"/>
              <w:ind w:firstLine="539"/>
              <w:jc w:val="center"/>
              <w:rPr>
                <w:sz w:val="28"/>
                <w:szCs w:val="28"/>
              </w:rPr>
            </w:pPr>
          </w:p>
        </w:tc>
      </w:tr>
    </w:tbl>
    <w:p w:rsidR="006249A9" w:rsidRPr="006249A9" w:rsidRDefault="006249A9" w:rsidP="006249A9">
      <w:pPr>
        <w:ind w:firstLine="709"/>
        <w:contextualSpacing/>
        <w:jc w:val="both"/>
        <w:rPr>
          <w:sz w:val="27"/>
          <w:szCs w:val="27"/>
        </w:rPr>
      </w:pPr>
    </w:p>
    <w:p w:rsidR="006249A9" w:rsidRPr="006249A9" w:rsidRDefault="006249A9" w:rsidP="006249A9">
      <w:pPr>
        <w:ind w:firstLine="709"/>
        <w:contextualSpacing/>
        <w:jc w:val="both"/>
        <w:rPr>
          <w:sz w:val="27"/>
          <w:szCs w:val="27"/>
        </w:rPr>
      </w:pPr>
    </w:p>
    <w:p w:rsidR="006249A9" w:rsidRDefault="006249A9" w:rsidP="00B109CE">
      <w:pPr>
        <w:shd w:val="clear" w:color="auto" w:fill="FFFFFF"/>
        <w:ind w:firstLine="709"/>
        <w:contextualSpacing/>
        <w:jc w:val="both"/>
        <w:rPr>
          <w:b/>
          <w:i/>
          <w:sz w:val="27"/>
          <w:szCs w:val="27"/>
        </w:rPr>
      </w:pPr>
    </w:p>
    <w:p w:rsidR="003C5731" w:rsidRDefault="003C5731" w:rsidP="00B109CE">
      <w:pPr>
        <w:shd w:val="clear" w:color="auto" w:fill="FFFFFF"/>
        <w:ind w:firstLine="709"/>
        <w:contextualSpacing/>
        <w:jc w:val="both"/>
        <w:rPr>
          <w:b/>
          <w:i/>
          <w:sz w:val="27"/>
          <w:szCs w:val="27"/>
        </w:rPr>
      </w:pPr>
    </w:p>
    <w:p w:rsidR="00DE1E3D" w:rsidRPr="001371A7" w:rsidRDefault="00DE1E3D" w:rsidP="00B109CE">
      <w:pPr>
        <w:shd w:val="clear" w:color="auto" w:fill="FFFFFF"/>
        <w:ind w:firstLine="709"/>
        <w:contextualSpacing/>
        <w:jc w:val="both"/>
        <w:rPr>
          <w:b/>
          <w:i/>
          <w:sz w:val="27"/>
          <w:szCs w:val="27"/>
        </w:rPr>
      </w:pPr>
      <w:r w:rsidRPr="001371A7">
        <w:rPr>
          <w:b/>
          <w:i/>
          <w:sz w:val="27"/>
          <w:szCs w:val="27"/>
        </w:rPr>
        <w:t xml:space="preserve">Министерство труда, занятости и социальной защиты </w:t>
      </w:r>
    </w:p>
    <w:p w:rsidR="00DE1E3D" w:rsidRPr="001371A7" w:rsidRDefault="00DE1E3D" w:rsidP="00DE1E3D">
      <w:pPr>
        <w:ind w:firstLine="709"/>
        <w:jc w:val="both"/>
        <w:rPr>
          <w:b/>
          <w:i/>
          <w:sz w:val="27"/>
          <w:szCs w:val="27"/>
        </w:rPr>
      </w:pPr>
      <w:r w:rsidRPr="001371A7">
        <w:rPr>
          <w:b/>
          <w:i/>
          <w:sz w:val="27"/>
          <w:szCs w:val="27"/>
        </w:rPr>
        <w:t xml:space="preserve">Республики Коми </w:t>
      </w:r>
    </w:p>
    <w:p w:rsidR="00DE1E3D" w:rsidRPr="001371A7" w:rsidRDefault="00DE1E3D" w:rsidP="00DE1E3D">
      <w:pPr>
        <w:ind w:firstLine="709"/>
        <w:jc w:val="both"/>
        <w:rPr>
          <w:i/>
          <w:sz w:val="27"/>
          <w:szCs w:val="27"/>
        </w:rPr>
      </w:pPr>
      <w:r w:rsidRPr="001371A7">
        <w:rPr>
          <w:i/>
          <w:sz w:val="27"/>
          <w:szCs w:val="27"/>
        </w:rPr>
        <w:t>Адрес: 167610, г. Сыктывкар, ул. Интернациональная, д. 174</w:t>
      </w:r>
    </w:p>
    <w:p w:rsidR="005E004F" w:rsidRDefault="00DE1E3D" w:rsidP="00DE1E3D">
      <w:pPr>
        <w:ind w:firstLine="709"/>
        <w:jc w:val="both"/>
        <w:rPr>
          <w:i/>
          <w:sz w:val="27"/>
          <w:szCs w:val="27"/>
        </w:rPr>
      </w:pPr>
      <w:r w:rsidRPr="001371A7">
        <w:rPr>
          <w:i/>
          <w:sz w:val="27"/>
          <w:szCs w:val="27"/>
        </w:rPr>
        <w:t>Тел.: 8 (8212)</w:t>
      </w:r>
      <w:r w:rsidRPr="00F96C65">
        <w:rPr>
          <w:i/>
          <w:sz w:val="27"/>
          <w:szCs w:val="27"/>
        </w:rPr>
        <w:t xml:space="preserve"> 28-60-90</w:t>
      </w:r>
      <w:r w:rsidR="005E004F">
        <w:rPr>
          <w:i/>
          <w:sz w:val="27"/>
          <w:szCs w:val="27"/>
        </w:rPr>
        <w:t xml:space="preserve"> </w:t>
      </w:r>
    </w:p>
    <w:p w:rsidR="00DE1E3D" w:rsidRPr="001371A7" w:rsidRDefault="005E004F" w:rsidP="00DE1E3D">
      <w:pPr>
        <w:ind w:firstLine="709"/>
        <w:jc w:val="both"/>
        <w:rPr>
          <w:i/>
          <w:sz w:val="27"/>
          <w:szCs w:val="27"/>
        </w:rPr>
      </w:pPr>
      <w:r>
        <w:rPr>
          <w:i/>
          <w:sz w:val="27"/>
          <w:szCs w:val="27"/>
        </w:rPr>
        <w:t>Ф</w:t>
      </w:r>
      <w:r w:rsidR="00DE1E3D" w:rsidRPr="001371A7">
        <w:rPr>
          <w:i/>
          <w:sz w:val="27"/>
          <w:szCs w:val="27"/>
        </w:rPr>
        <w:t>акс: 8 (8212)</w:t>
      </w:r>
      <w:r w:rsidR="00DE1E3D" w:rsidRPr="00F96C65">
        <w:rPr>
          <w:i/>
          <w:sz w:val="27"/>
          <w:szCs w:val="27"/>
        </w:rPr>
        <w:t xml:space="preserve"> 28-60-14</w:t>
      </w:r>
    </w:p>
    <w:p w:rsidR="00DE1E3D" w:rsidRPr="001371A7" w:rsidRDefault="00DE1E3D" w:rsidP="00DE1E3D">
      <w:pPr>
        <w:ind w:firstLine="709"/>
        <w:jc w:val="both"/>
        <w:rPr>
          <w:i/>
          <w:sz w:val="27"/>
          <w:szCs w:val="27"/>
        </w:rPr>
      </w:pPr>
      <w:r w:rsidRPr="001371A7">
        <w:rPr>
          <w:i/>
          <w:sz w:val="27"/>
          <w:szCs w:val="27"/>
        </w:rPr>
        <w:t xml:space="preserve">Официальный Интернет-сайт министерства: </w:t>
      </w:r>
      <w:hyperlink r:id="rId169" w:history="1">
        <w:r w:rsidRPr="00F96C65">
          <w:rPr>
            <w:i/>
            <w:sz w:val="27"/>
            <w:szCs w:val="27"/>
          </w:rPr>
          <w:t>http://mintrudsoc.rkomi.ru/</w:t>
        </w:r>
      </w:hyperlink>
    </w:p>
    <w:p w:rsidR="00DE1E3D" w:rsidRDefault="00DE1E3D" w:rsidP="00DE1E3D">
      <w:pPr>
        <w:ind w:firstLine="709"/>
        <w:jc w:val="both"/>
        <w:rPr>
          <w:i/>
          <w:sz w:val="27"/>
          <w:szCs w:val="27"/>
          <w:highlight w:val="yellow"/>
        </w:rPr>
      </w:pPr>
      <w:r w:rsidRPr="001371A7">
        <w:rPr>
          <w:i/>
          <w:sz w:val="27"/>
          <w:szCs w:val="27"/>
        </w:rPr>
        <w:t xml:space="preserve">Адрес электронной почты: </w:t>
      </w:r>
      <w:hyperlink r:id="rId170" w:history="1">
        <w:r w:rsidRPr="00F96C65">
          <w:rPr>
            <w:i/>
            <w:sz w:val="27"/>
            <w:szCs w:val="27"/>
          </w:rPr>
          <w:t>social_rk@soc.rkomi.ru</w:t>
        </w:r>
      </w:hyperlink>
    </w:p>
    <w:p w:rsidR="00C361FA" w:rsidRDefault="00DE1E3D" w:rsidP="00DE1E3D">
      <w:pPr>
        <w:pStyle w:val="25"/>
        <w:ind w:left="708"/>
        <w:jc w:val="both"/>
        <w:rPr>
          <w:i/>
          <w:sz w:val="27"/>
          <w:szCs w:val="27"/>
        </w:rPr>
      </w:pPr>
      <w:r w:rsidRPr="008A3390">
        <w:rPr>
          <w:i/>
          <w:sz w:val="27"/>
          <w:szCs w:val="27"/>
        </w:rPr>
        <w:t xml:space="preserve">Управление по вопросам миграции </w:t>
      </w:r>
    </w:p>
    <w:p w:rsidR="00DE1E3D" w:rsidRPr="008A3390" w:rsidRDefault="00DE1E3D" w:rsidP="00DE1E3D">
      <w:pPr>
        <w:pStyle w:val="25"/>
        <w:ind w:left="708"/>
        <w:jc w:val="both"/>
        <w:rPr>
          <w:i/>
          <w:sz w:val="27"/>
          <w:szCs w:val="27"/>
        </w:rPr>
      </w:pPr>
      <w:r w:rsidRPr="008A3390">
        <w:rPr>
          <w:i/>
          <w:sz w:val="27"/>
          <w:szCs w:val="27"/>
        </w:rPr>
        <w:t>МВД по Республике Коми</w:t>
      </w:r>
    </w:p>
    <w:p w:rsidR="00DE1E3D" w:rsidRDefault="00DE1E3D" w:rsidP="00DE1E3D">
      <w:pPr>
        <w:pStyle w:val="25"/>
        <w:ind w:left="708"/>
        <w:jc w:val="both"/>
        <w:rPr>
          <w:b w:val="0"/>
          <w:i/>
          <w:sz w:val="27"/>
          <w:szCs w:val="27"/>
        </w:rPr>
      </w:pPr>
      <w:r w:rsidRPr="008A3390">
        <w:rPr>
          <w:b w:val="0"/>
          <w:i/>
          <w:sz w:val="27"/>
          <w:szCs w:val="27"/>
        </w:rPr>
        <w:t>Адрес: 167983, г. Сыктывкар,</w:t>
      </w:r>
      <w:r w:rsidR="00F11C54">
        <w:rPr>
          <w:b w:val="0"/>
          <w:i/>
          <w:sz w:val="27"/>
          <w:szCs w:val="27"/>
          <w:lang w:val="ru-RU"/>
        </w:rPr>
        <w:t xml:space="preserve"> </w:t>
      </w:r>
      <w:r w:rsidRPr="008A3390">
        <w:rPr>
          <w:b w:val="0"/>
          <w:i/>
          <w:sz w:val="27"/>
          <w:szCs w:val="27"/>
        </w:rPr>
        <w:t>ул. Советская, д. 63а</w:t>
      </w:r>
    </w:p>
    <w:p w:rsidR="00DE1E3D" w:rsidRPr="00F96C65" w:rsidRDefault="00DE1E3D" w:rsidP="00DE1E3D">
      <w:pPr>
        <w:pStyle w:val="25"/>
        <w:ind w:left="708"/>
        <w:jc w:val="both"/>
        <w:rPr>
          <w:b w:val="0"/>
          <w:i/>
          <w:sz w:val="27"/>
          <w:szCs w:val="27"/>
        </w:rPr>
      </w:pPr>
      <w:r>
        <w:rPr>
          <w:b w:val="0"/>
          <w:i/>
          <w:sz w:val="27"/>
          <w:szCs w:val="27"/>
        </w:rPr>
        <w:t xml:space="preserve">Тел.: 8 (8212) </w:t>
      </w:r>
      <w:r w:rsidR="00B109CE">
        <w:rPr>
          <w:b w:val="0"/>
          <w:i/>
          <w:sz w:val="27"/>
          <w:szCs w:val="27"/>
          <w:lang w:val="ru-RU"/>
        </w:rPr>
        <w:t>28</w:t>
      </w:r>
      <w:r w:rsidRPr="00F96C65">
        <w:rPr>
          <w:b w:val="0"/>
          <w:i/>
          <w:sz w:val="27"/>
          <w:szCs w:val="27"/>
        </w:rPr>
        <w:t>-</w:t>
      </w:r>
      <w:r w:rsidR="00B109CE">
        <w:rPr>
          <w:b w:val="0"/>
          <w:i/>
          <w:sz w:val="27"/>
          <w:szCs w:val="27"/>
          <w:lang w:val="ru-RU"/>
        </w:rPr>
        <w:t>28</w:t>
      </w:r>
      <w:r w:rsidRPr="00F96C65">
        <w:rPr>
          <w:b w:val="0"/>
          <w:i/>
          <w:sz w:val="27"/>
          <w:szCs w:val="27"/>
        </w:rPr>
        <w:t>-</w:t>
      </w:r>
      <w:r w:rsidR="00B109CE">
        <w:rPr>
          <w:b w:val="0"/>
          <w:i/>
          <w:sz w:val="27"/>
          <w:szCs w:val="27"/>
          <w:lang w:val="ru-RU"/>
        </w:rPr>
        <w:t>4</w:t>
      </w:r>
      <w:r w:rsidRPr="00F96C65">
        <w:rPr>
          <w:b w:val="0"/>
          <w:i/>
          <w:sz w:val="27"/>
          <w:szCs w:val="27"/>
        </w:rPr>
        <w:t>5</w:t>
      </w:r>
    </w:p>
    <w:p w:rsidR="00DE1E3D" w:rsidRDefault="00DE1E3D" w:rsidP="00DE1E3D">
      <w:pPr>
        <w:pStyle w:val="25"/>
        <w:ind w:left="708"/>
        <w:jc w:val="both"/>
        <w:rPr>
          <w:b w:val="0"/>
          <w:i/>
          <w:sz w:val="27"/>
          <w:szCs w:val="27"/>
        </w:rPr>
      </w:pPr>
      <w:r>
        <w:rPr>
          <w:b w:val="0"/>
          <w:i/>
          <w:sz w:val="27"/>
          <w:szCs w:val="27"/>
        </w:rPr>
        <w:t>Тел./ф</w:t>
      </w:r>
      <w:r w:rsidRPr="008A3390">
        <w:rPr>
          <w:b w:val="0"/>
          <w:i/>
          <w:sz w:val="27"/>
          <w:szCs w:val="27"/>
        </w:rPr>
        <w:t>акс: 8 (8212)</w:t>
      </w:r>
      <w:r w:rsidRPr="00F96C65">
        <w:rPr>
          <w:b w:val="0"/>
          <w:i/>
          <w:sz w:val="27"/>
          <w:szCs w:val="27"/>
        </w:rPr>
        <w:t xml:space="preserve"> 20-21-79</w:t>
      </w:r>
    </w:p>
    <w:p w:rsidR="00DE1E3D" w:rsidRDefault="00DE1E3D" w:rsidP="00DE1E3D">
      <w:pPr>
        <w:pStyle w:val="25"/>
        <w:ind w:left="708"/>
        <w:jc w:val="both"/>
        <w:rPr>
          <w:b w:val="0"/>
          <w:i/>
          <w:sz w:val="27"/>
          <w:szCs w:val="27"/>
        </w:rPr>
      </w:pPr>
      <w:r w:rsidRPr="008A3390">
        <w:rPr>
          <w:b w:val="0"/>
          <w:i/>
          <w:sz w:val="27"/>
          <w:szCs w:val="27"/>
        </w:rPr>
        <w:t xml:space="preserve">Официальный Интернет-сайт: </w:t>
      </w:r>
      <w:hyperlink r:id="rId171" w:history="1">
        <w:r w:rsidRPr="008A3390">
          <w:rPr>
            <w:rStyle w:val="ab"/>
            <w:b w:val="0"/>
            <w:i/>
            <w:color w:val="auto"/>
            <w:sz w:val="27"/>
            <w:szCs w:val="27"/>
            <w:u w:val="none"/>
          </w:rPr>
          <w:t>www.11.мвд.рф</w:t>
        </w:r>
      </w:hyperlink>
    </w:p>
    <w:p w:rsidR="00DE1E3D" w:rsidRPr="008A3390" w:rsidRDefault="00DE1E3D" w:rsidP="00DE1E3D">
      <w:pPr>
        <w:pStyle w:val="25"/>
        <w:ind w:left="708"/>
        <w:jc w:val="both"/>
        <w:rPr>
          <w:b w:val="0"/>
          <w:i/>
          <w:sz w:val="27"/>
          <w:szCs w:val="27"/>
        </w:rPr>
      </w:pPr>
      <w:r w:rsidRPr="008A3390">
        <w:rPr>
          <w:b w:val="0"/>
          <w:i/>
          <w:sz w:val="27"/>
          <w:szCs w:val="27"/>
        </w:rPr>
        <w:t>Адрес электронной почты:komi11@mvd.ru</w:t>
      </w:r>
    </w:p>
    <w:p w:rsidR="00E96DA1" w:rsidRPr="00DE1E3D" w:rsidRDefault="00E96DA1" w:rsidP="009911A0">
      <w:pPr>
        <w:pStyle w:val="25"/>
        <w:rPr>
          <w:b w:val="0"/>
          <w:sz w:val="27"/>
          <w:szCs w:val="27"/>
          <w:lang w:eastAsia="ru-RU"/>
        </w:rPr>
      </w:pPr>
    </w:p>
    <w:p w:rsidR="00B2203F" w:rsidRPr="00BC7867" w:rsidRDefault="00B2203F" w:rsidP="009911A0">
      <w:pPr>
        <w:pStyle w:val="25"/>
        <w:rPr>
          <w:b w:val="0"/>
          <w:sz w:val="27"/>
          <w:szCs w:val="27"/>
          <w:lang w:val="ru-RU" w:eastAsia="ru-RU"/>
        </w:rPr>
      </w:pPr>
    </w:p>
    <w:bookmarkEnd w:id="257"/>
    <w:bookmarkEnd w:id="258"/>
    <w:bookmarkEnd w:id="259"/>
    <w:bookmarkEnd w:id="260"/>
    <w:p w:rsidR="00AC60AC" w:rsidRPr="00AF398D" w:rsidRDefault="00AC60AC" w:rsidP="00AC60AC">
      <w:pPr>
        <w:pStyle w:val="25"/>
      </w:pPr>
      <w:r w:rsidRPr="00AF398D">
        <w:t>РЕСПУБЛИКА МАРИЙ ЭЛ</w:t>
      </w:r>
    </w:p>
    <w:p w:rsidR="00AC60AC" w:rsidRPr="00AF398D" w:rsidRDefault="00AC60AC" w:rsidP="00AC60AC">
      <w:pPr>
        <w:rPr>
          <w:i/>
          <w:iCs/>
          <w:sz w:val="27"/>
          <w:szCs w:val="27"/>
        </w:rPr>
      </w:pPr>
      <w:r w:rsidRPr="00AF398D">
        <w:rPr>
          <w:sz w:val="27"/>
          <w:szCs w:val="27"/>
        </w:rPr>
        <w:t>(</w:t>
      </w:r>
      <w:r w:rsidRPr="00AF398D">
        <w:rPr>
          <w:i/>
          <w:iCs/>
          <w:sz w:val="27"/>
          <w:szCs w:val="27"/>
        </w:rPr>
        <w:t xml:space="preserve">региональная программа переселения согласована </w:t>
      </w:r>
    </w:p>
    <w:p w:rsidR="00AC60AC" w:rsidRPr="00AF398D" w:rsidRDefault="00AC60AC" w:rsidP="00AC60AC">
      <w:pPr>
        <w:rPr>
          <w:i/>
          <w:iCs/>
          <w:sz w:val="27"/>
          <w:szCs w:val="27"/>
        </w:rPr>
      </w:pPr>
      <w:r w:rsidRPr="00AF398D">
        <w:rPr>
          <w:i/>
          <w:iCs/>
          <w:sz w:val="27"/>
          <w:szCs w:val="27"/>
        </w:rPr>
        <w:t xml:space="preserve">распоряжением Правительства Российской Федерации </w:t>
      </w:r>
    </w:p>
    <w:p w:rsidR="00AC60AC" w:rsidRPr="00AF398D" w:rsidRDefault="00AC60AC" w:rsidP="00AC60AC">
      <w:pPr>
        <w:rPr>
          <w:i/>
          <w:iCs/>
          <w:sz w:val="27"/>
          <w:szCs w:val="27"/>
        </w:rPr>
      </w:pPr>
      <w:r w:rsidRPr="00AF398D">
        <w:rPr>
          <w:i/>
          <w:iCs/>
          <w:sz w:val="27"/>
          <w:szCs w:val="27"/>
        </w:rPr>
        <w:t>от 15 июля 2013 г. № 1208-р)</w:t>
      </w:r>
    </w:p>
    <w:p w:rsidR="00AC60AC" w:rsidRPr="00AF398D" w:rsidRDefault="00AC60AC" w:rsidP="00AC60AC">
      <w:pPr>
        <w:jc w:val="both"/>
        <w:rPr>
          <w:sz w:val="27"/>
          <w:szCs w:val="27"/>
        </w:rPr>
      </w:pPr>
    </w:p>
    <w:p w:rsidR="00AC60AC" w:rsidRPr="00AF398D" w:rsidRDefault="00AC60AC" w:rsidP="00AC60AC">
      <w:pPr>
        <w:pStyle w:val="bodytext"/>
        <w:spacing w:before="0" w:after="0"/>
        <w:ind w:firstLine="709"/>
        <w:rPr>
          <w:b/>
          <w:spacing w:val="-5"/>
          <w:sz w:val="27"/>
          <w:szCs w:val="27"/>
          <w:lang w:bidi="en-US"/>
        </w:rPr>
      </w:pPr>
      <w:r w:rsidRPr="00AF398D">
        <w:rPr>
          <w:b/>
          <w:spacing w:val="-5"/>
          <w:sz w:val="27"/>
          <w:szCs w:val="27"/>
          <w:lang w:bidi="en-US"/>
        </w:rPr>
        <w:t xml:space="preserve">Краткое описание территории вселения </w:t>
      </w:r>
    </w:p>
    <w:p w:rsidR="00AC60AC" w:rsidRPr="00B35DDA" w:rsidRDefault="00AC60AC" w:rsidP="00AC60AC">
      <w:pPr>
        <w:pStyle w:val="af2"/>
        <w:spacing w:after="0"/>
        <w:ind w:left="0" w:firstLine="709"/>
        <w:jc w:val="both"/>
        <w:rPr>
          <w:sz w:val="27"/>
          <w:szCs w:val="27"/>
        </w:rPr>
      </w:pPr>
      <w:r w:rsidRPr="00B35DDA">
        <w:rPr>
          <w:sz w:val="27"/>
          <w:szCs w:val="27"/>
        </w:rPr>
        <w:t>Территорией вселения является Республика Марий Эл.</w:t>
      </w:r>
    </w:p>
    <w:p w:rsidR="00AC60AC" w:rsidRPr="00B35DDA" w:rsidRDefault="00AC60AC" w:rsidP="00AC60AC">
      <w:pPr>
        <w:pStyle w:val="af2"/>
        <w:spacing w:after="0"/>
        <w:ind w:left="0" w:firstLine="709"/>
        <w:jc w:val="both"/>
        <w:rPr>
          <w:sz w:val="27"/>
          <w:szCs w:val="27"/>
        </w:rPr>
      </w:pPr>
      <w:r>
        <w:rPr>
          <w:sz w:val="27"/>
          <w:szCs w:val="27"/>
        </w:rPr>
        <w:t>Марий Эл расположена в центре Е</w:t>
      </w:r>
      <w:r w:rsidRPr="00B35DDA">
        <w:rPr>
          <w:sz w:val="27"/>
          <w:szCs w:val="27"/>
        </w:rPr>
        <w:t xml:space="preserve">вропейской части Российской Федерации, в средней части бассейна реки Волги и входит в состав Приволжского федерального округа. На севере, северо-востоке и востоке Марий Эл граничит с Кировской областью, юге и юго-востоке </w:t>
      </w:r>
      <w:r>
        <w:rPr>
          <w:sz w:val="27"/>
          <w:szCs w:val="27"/>
        </w:rPr>
        <w:t xml:space="preserve">– </w:t>
      </w:r>
      <w:r w:rsidRPr="00B35DDA">
        <w:rPr>
          <w:sz w:val="27"/>
          <w:szCs w:val="27"/>
        </w:rPr>
        <w:t xml:space="preserve">с </w:t>
      </w:r>
      <w:r>
        <w:rPr>
          <w:sz w:val="27"/>
          <w:szCs w:val="27"/>
        </w:rPr>
        <w:t xml:space="preserve">республиками </w:t>
      </w:r>
      <w:r w:rsidRPr="00B35DDA">
        <w:rPr>
          <w:sz w:val="27"/>
          <w:szCs w:val="27"/>
        </w:rPr>
        <w:t xml:space="preserve">Татарстан </w:t>
      </w:r>
      <w:r>
        <w:rPr>
          <w:sz w:val="27"/>
          <w:szCs w:val="27"/>
        </w:rPr>
        <w:t xml:space="preserve">и </w:t>
      </w:r>
      <w:r w:rsidRPr="00B35DDA">
        <w:rPr>
          <w:sz w:val="27"/>
          <w:szCs w:val="27"/>
        </w:rPr>
        <w:t xml:space="preserve">Чувашия, на западе </w:t>
      </w:r>
      <w:r>
        <w:rPr>
          <w:sz w:val="27"/>
          <w:szCs w:val="27"/>
        </w:rPr>
        <w:br/>
      </w:r>
      <w:r w:rsidRPr="00B35DDA">
        <w:rPr>
          <w:sz w:val="27"/>
          <w:szCs w:val="27"/>
        </w:rPr>
        <w:t xml:space="preserve">и северо-западе </w:t>
      </w:r>
      <w:r>
        <w:rPr>
          <w:sz w:val="27"/>
          <w:szCs w:val="27"/>
        </w:rPr>
        <w:t>–</w:t>
      </w:r>
      <w:r w:rsidRPr="00B35DDA">
        <w:rPr>
          <w:sz w:val="27"/>
          <w:szCs w:val="27"/>
        </w:rPr>
        <w:t xml:space="preserve"> с Нижегородской областью. </w:t>
      </w:r>
      <w:r>
        <w:rPr>
          <w:sz w:val="27"/>
          <w:szCs w:val="27"/>
        </w:rPr>
        <w:t xml:space="preserve">Столица </w:t>
      </w:r>
      <w:r w:rsidRPr="00B35DDA">
        <w:rPr>
          <w:sz w:val="27"/>
          <w:szCs w:val="27"/>
        </w:rPr>
        <w:t xml:space="preserve">– город Йошкар-Ола. </w:t>
      </w:r>
    </w:p>
    <w:p w:rsidR="00AC60AC" w:rsidRDefault="00AC60AC" w:rsidP="00AC60AC">
      <w:pPr>
        <w:pStyle w:val="af2"/>
        <w:spacing w:after="0"/>
        <w:ind w:left="0" w:firstLine="709"/>
        <w:jc w:val="both"/>
        <w:rPr>
          <w:sz w:val="27"/>
          <w:szCs w:val="27"/>
        </w:rPr>
      </w:pPr>
      <w:r w:rsidRPr="00B24A44">
        <w:rPr>
          <w:sz w:val="27"/>
          <w:szCs w:val="27"/>
        </w:rPr>
        <w:t>Общая площадь республики составляет 23,4 тыс. км</w:t>
      </w:r>
      <w:r w:rsidRPr="00A32978">
        <w:rPr>
          <w:sz w:val="27"/>
          <w:szCs w:val="27"/>
          <w:vertAlign w:val="superscript"/>
        </w:rPr>
        <w:t>2</w:t>
      </w:r>
      <w:r w:rsidRPr="00B24A44">
        <w:rPr>
          <w:sz w:val="27"/>
          <w:szCs w:val="27"/>
        </w:rPr>
        <w:t xml:space="preserve"> (57,3% </w:t>
      </w:r>
      <w:r>
        <w:rPr>
          <w:sz w:val="27"/>
          <w:szCs w:val="27"/>
        </w:rPr>
        <w:t>–</w:t>
      </w:r>
      <w:r w:rsidRPr="00B24A44">
        <w:rPr>
          <w:sz w:val="27"/>
          <w:szCs w:val="27"/>
        </w:rPr>
        <w:t xml:space="preserve"> лесные угодья</w:t>
      </w:r>
      <w:r>
        <w:rPr>
          <w:sz w:val="27"/>
          <w:szCs w:val="27"/>
        </w:rPr>
        <w:t xml:space="preserve"> (с</w:t>
      </w:r>
      <w:r w:rsidRPr="009F3A78">
        <w:rPr>
          <w:sz w:val="27"/>
          <w:szCs w:val="27"/>
        </w:rPr>
        <w:t xml:space="preserve">мешанные леса </w:t>
      </w:r>
      <w:r>
        <w:rPr>
          <w:sz w:val="27"/>
          <w:szCs w:val="27"/>
        </w:rPr>
        <w:t xml:space="preserve">– </w:t>
      </w:r>
      <w:r w:rsidRPr="009F3A78">
        <w:rPr>
          <w:sz w:val="27"/>
          <w:szCs w:val="27"/>
        </w:rPr>
        <w:t>сосна, пихта, ель, берёза)</w:t>
      </w:r>
      <w:r w:rsidRPr="00B24A44">
        <w:rPr>
          <w:sz w:val="27"/>
          <w:szCs w:val="27"/>
        </w:rPr>
        <w:t xml:space="preserve">; 33,1% </w:t>
      </w:r>
      <w:r>
        <w:rPr>
          <w:sz w:val="27"/>
          <w:szCs w:val="27"/>
        </w:rPr>
        <w:t>–</w:t>
      </w:r>
      <w:r w:rsidRPr="00B24A44">
        <w:rPr>
          <w:sz w:val="27"/>
          <w:szCs w:val="27"/>
        </w:rPr>
        <w:t xml:space="preserve"> сельскохозяйственные </w:t>
      </w:r>
      <w:r w:rsidRPr="00B24A44">
        <w:rPr>
          <w:sz w:val="27"/>
          <w:szCs w:val="27"/>
        </w:rPr>
        <w:lastRenderedPageBreak/>
        <w:t xml:space="preserve">угодья; 5% </w:t>
      </w:r>
      <w:r>
        <w:rPr>
          <w:sz w:val="27"/>
          <w:szCs w:val="27"/>
        </w:rPr>
        <w:t>–</w:t>
      </w:r>
      <w:r w:rsidRPr="00B24A44">
        <w:rPr>
          <w:sz w:val="27"/>
          <w:szCs w:val="27"/>
        </w:rPr>
        <w:t xml:space="preserve"> поверхностные воды, включая болота; 4,6% </w:t>
      </w:r>
      <w:r>
        <w:rPr>
          <w:sz w:val="27"/>
          <w:szCs w:val="27"/>
        </w:rPr>
        <w:t>–</w:t>
      </w:r>
      <w:r w:rsidRPr="00B24A44">
        <w:rPr>
          <w:sz w:val="27"/>
          <w:szCs w:val="27"/>
        </w:rPr>
        <w:t> другие земли).</w:t>
      </w:r>
      <w:r>
        <w:rPr>
          <w:sz w:val="27"/>
          <w:szCs w:val="27"/>
        </w:rPr>
        <w:t xml:space="preserve"> Марий Эл</w:t>
      </w:r>
      <w:r w:rsidRPr="009F3A78">
        <w:rPr>
          <w:sz w:val="27"/>
          <w:szCs w:val="27"/>
        </w:rPr>
        <w:t xml:space="preserve"> находится на границе лесной и</w:t>
      </w:r>
      <w:r w:rsidR="00AC6421">
        <w:rPr>
          <w:sz w:val="27"/>
          <w:szCs w:val="27"/>
        </w:rPr>
        <w:t xml:space="preserve"> </w:t>
      </w:r>
      <w:r w:rsidRPr="009F3A78">
        <w:rPr>
          <w:sz w:val="27"/>
          <w:szCs w:val="27"/>
        </w:rPr>
        <w:t>лесостепной зон.</w:t>
      </w:r>
    </w:p>
    <w:p w:rsidR="00AC60AC" w:rsidRDefault="00AC60AC" w:rsidP="00AC60AC">
      <w:pPr>
        <w:pStyle w:val="af2"/>
        <w:spacing w:after="0"/>
        <w:ind w:left="0" w:firstLine="709"/>
        <w:jc w:val="both"/>
        <w:rPr>
          <w:sz w:val="27"/>
          <w:szCs w:val="27"/>
        </w:rPr>
      </w:pPr>
      <w:r>
        <w:rPr>
          <w:sz w:val="27"/>
          <w:szCs w:val="27"/>
        </w:rPr>
        <w:t>Республика и</w:t>
      </w:r>
      <w:r w:rsidRPr="00B35DDA">
        <w:rPr>
          <w:sz w:val="27"/>
          <w:szCs w:val="27"/>
        </w:rPr>
        <w:t xml:space="preserve">меет умеренно континентальный климат с длинной прохладной зимой и теплым летом. </w:t>
      </w:r>
      <w:r>
        <w:rPr>
          <w:sz w:val="27"/>
          <w:szCs w:val="27"/>
        </w:rPr>
        <w:t xml:space="preserve">Средняя температура лета </w:t>
      </w:r>
      <w:r w:rsidR="00AC6421">
        <w:rPr>
          <w:sz w:val="27"/>
          <w:szCs w:val="27"/>
        </w:rPr>
        <w:t xml:space="preserve">– </w:t>
      </w:r>
      <w:r>
        <w:rPr>
          <w:sz w:val="27"/>
          <w:szCs w:val="27"/>
        </w:rPr>
        <w:t>+18</w:t>
      </w:r>
      <w:r w:rsidRPr="00F65DB5">
        <w:rPr>
          <w:sz w:val="27"/>
          <w:szCs w:val="27"/>
        </w:rPr>
        <w:t>°С</w:t>
      </w:r>
      <w:r>
        <w:rPr>
          <w:sz w:val="27"/>
          <w:szCs w:val="27"/>
        </w:rPr>
        <w:t xml:space="preserve"> – +20</w:t>
      </w:r>
      <w:r w:rsidRPr="00F65DB5">
        <w:rPr>
          <w:sz w:val="27"/>
          <w:szCs w:val="27"/>
        </w:rPr>
        <w:t>°С</w:t>
      </w:r>
      <w:r>
        <w:rPr>
          <w:sz w:val="27"/>
          <w:szCs w:val="27"/>
        </w:rPr>
        <w:t xml:space="preserve">, </w:t>
      </w:r>
      <w:r w:rsidRPr="00F65DB5">
        <w:rPr>
          <w:sz w:val="27"/>
          <w:szCs w:val="27"/>
        </w:rPr>
        <w:t>зимы −</w:t>
      </w:r>
      <w:r>
        <w:rPr>
          <w:sz w:val="27"/>
          <w:szCs w:val="27"/>
        </w:rPr>
        <w:t>-</w:t>
      </w:r>
      <w:r w:rsidRPr="00F65DB5">
        <w:rPr>
          <w:sz w:val="27"/>
          <w:szCs w:val="27"/>
        </w:rPr>
        <w:t>18°С</w:t>
      </w:r>
      <w:r>
        <w:rPr>
          <w:sz w:val="27"/>
          <w:szCs w:val="27"/>
        </w:rPr>
        <w:t xml:space="preserve"> – </w:t>
      </w:r>
      <w:r>
        <w:rPr>
          <w:sz w:val="27"/>
          <w:szCs w:val="27"/>
        </w:rPr>
        <w:br/>
      </w:r>
      <w:r w:rsidRPr="00F65DB5">
        <w:rPr>
          <w:sz w:val="27"/>
          <w:szCs w:val="27"/>
        </w:rPr>
        <w:t>-19°С. Осенью погода холодная и влажная с преобладанием сильных пронизывающих ветров и дождей.</w:t>
      </w:r>
      <w:r>
        <w:rPr>
          <w:sz w:val="27"/>
          <w:szCs w:val="27"/>
        </w:rPr>
        <w:t xml:space="preserve"> Весна </w:t>
      </w:r>
      <w:r w:rsidRPr="00F65DB5">
        <w:rPr>
          <w:sz w:val="27"/>
          <w:szCs w:val="27"/>
        </w:rPr>
        <w:t>прохладная и сухая.</w:t>
      </w:r>
    </w:p>
    <w:p w:rsidR="009B6D5D" w:rsidRPr="00B35DDA" w:rsidRDefault="00AC60AC" w:rsidP="00AC60AC">
      <w:pPr>
        <w:pStyle w:val="af2"/>
        <w:spacing w:after="0"/>
        <w:ind w:left="0" w:firstLine="709"/>
        <w:jc w:val="both"/>
        <w:rPr>
          <w:sz w:val="27"/>
          <w:szCs w:val="27"/>
        </w:rPr>
      </w:pPr>
      <w:r w:rsidRPr="00F5269A">
        <w:rPr>
          <w:sz w:val="27"/>
          <w:szCs w:val="27"/>
        </w:rPr>
        <w:t xml:space="preserve">Численность постоянного населения </w:t>
      </w:r>
      <w:r>
        <w:rPr>
          <w:sz w:val="27"/>
          <w:szCs w:val="27"/>
        </w:rPr>
        <w:t>р</w:t>
      </w:r>
      <w:r w:rsidRPr="00F5269A">
        <w:rPr>
          <w:sz w:val="27"/>
          <w:szCs w:val="27"/>
        </w:rPr>
        <w:t xml:space="preserve">еспублики </w:t>
      </w:r>
      <w:r w:rsidR="00234A24" w:rsidRPr="00234A24">
        <w:rPr>
          <w:sz w:val="27"/>
          <w:szCs w:val="27"/>
        </w:rPr>
        <w:t>составля</w:t>
      </w:r>
      <w:r w:rsidR="002B1C93">
        <w:rPr>
          <w:sz w:val="27"/>
          <w:szCs w:val="27"/>
        </w:rPr>
        <w:t>ет</w:t>
      </w:r>
      <w:r w:rsidR="00234A24" w:rsidRPr="00234A24">
        <w:rPr>
          <w:sz w:val="27"/>
          <w:szCs w:val="27"/>
        </w:rPr>
        <w:t xml:space="preserve"> 67</w:t>
      </w:r>
      <w:r w:rsidR="00942B46">
        <w:rPr>
          <w:sz w:val="27"/>
          <w:szCs w:val="27"/>
        </w:rPr>
        <w:t>2</w:t>
      </w:r>
      <w:r w:rsidR="00234A24" w:rsidRPr="00234A24">
        <w:rPr>
          <w:sz w:val="27"/>
          <w:szCs w:val="27"/>
        </w:rPr>
        <w:t>,</w:t>
      </w:r>
      <w:r w:rsidR="00942B46">
        <w:rPr>
          <w:sz w:val="27"/>
          <w:szCs w:val="27"/>
        </w:rPr>
        <w:t>3</w:t>
      </w:r>
      <w:r w:rsidR="00234A24" w:rsidRPr="00234A24">
        <w:rPr>
          <w:sz w:val="27"/>
          <w:szCs w:val="27"/>
        </w:rPr>
        <w:t> тыс. человек</w:t>
      </w:r>
      <w:r w:rsidRPr="00F5269A">
        <w:rPr>
          <w:sz w:val="27"/>
          <w:szCs w:val="27"/>
        </w:rPr>
        <w:t>, в том числе доля городского населения – 6</w:t>
      </w:r>
      <w:r w:rsidR="00A32978">
        <w:rPr>
          <w:sz w:val="27"/>
          <w:szCs w:val="27"/>
        </w:rPr>
        <w:t>8</w:t>
      </w:r>
      <w:r w:rsidRPr="00F5269A">
        <w:rPr>
          <w:sz w:val="27"/>
          <w:szCs w:val="27"/>
        </w:rPr>
        <w:t xml:space="preserve">%, сельского населения </w:t>
      </w:r>
      <w:r>
        <w:rPr>
          <w:sz w:val="27"/>
          <w:szCs w:val="27"/>
        </w:rPr>
        <w:t>–</w:t>
      </w:r>
      <w:r w:rsidR="00925A67">
        <w:rPr>
          <w:sz w:val="27"/>
          <w:szCs w:val="27"/>
        </w:rPr>
        <w:t xml:space="preserve"> 3</w:t>
      </w:r>
      <w:r w:rsidR="00A32978">
        <w:rPr>
          <w:sz w:val="27"/>
          <w:szCs w:val="27"/>
        </w:rPr>
        <w:t>2</w:t>
      </w:r>
      <w:r w:rsidRPr="00F5269A">
        <w:rPr>
          <w:sz w:val="27"/>
          <w:szCs w:val="27"/>
        </w:rPr>
        <w:t>%.</w:t>
      </w:r>
      <w:r w:rsidR="009B6D5D">
        <w:rPr>
          <w:sz w:val="27"/>
          <w:szCs w:val="27"/>
        </w:rPr>
        <w:t xml:space="preserve"> Э</w:t>
      </w:r>
      <w:r w:rsidR="009B6D5D" w:rsidRPr="009B6D5D">
        <w:rPr>
          <w:sz w:val="27"/>
          <w:szCs w:val="27"/>
        </w:rPr>
        <w:t>кономически активно</w:t>
      </w:r>
      <w:r w:rsidR="009B6D5D">
        <w:rPr>
          <w:sz w:val="27"/>
          <w:szCs w:val="27"/>
        </w:rPr>
        <w:t>е население</w:t>
      </w:r>
      <w:r w:rsidR="009B6D5D" w:rsidRPr="009B6D5D">
        <w:rPr>
          <w:sz w:val="27"/>
          <w:szCs w:val="27"/>
        </w:rPr>
        <w:t xml:space="preserve"> </w:t>
      </w:r>
      <w:r w:rsidR="009B6D5D">
        <w:rPr>
          <w:sz w:val="27"/>
          <w:szCs w:val="27"/>
        </w:rPr>
        <w:t>составляет</w:t>
      </w:r>
      <w:r w:rsidR="009B6D5D" w:rsidRPr="009B6D5D">
        <w:rPr>
          <w:sz w:val="27"/>
          <w:szCs w:val="27"/>
        </w:rPr>
        <w:t xml:space="preserve"> 48,6% или </w:t>
      </w:r>
      <w:r w:rsidR="009B6D5D">
        <w:rPr>
          <w:sz w:val="27"/>
          <w:szCs w:val="27"/>
        </w:rPr>
        <w:t>326</w:t>
      </w:r>
      <w:r w:rsidR="009B6D5D" w:rsidRPr="009B6D5D">
        <w:rPr>
          <w:sz w:val="27"/>
          <w:szCs w:val="27"/>
        </w:rPr>
        <w:t> тыс. человек.</w:t>
      </w:r>
    </w:p>
    <w:p w:rsidR="00AC60AC" w:rsidRDefault="00AC60AC" w:rsidP="00AC60AC">
      <w:pPr>
        <w:ind w:firstLine="708"/>
        <w:jc w:val="both"/>
        <w:rPr>
          <w:sz w:val="27"/>
          <w:szCs w:val="27"/>
        </w:rPr>
      </w:pPr>
      <w:r>
        <w:rPr>
          <w:sz w:val="27"/>
          <w:szCs w:val="27"/>
        </w:rPr>
        <w:t>Регион</w:t>
      </w:r>
      <w:r w:rsidRPr="00B35DDA">
        <w:rPr>
          <w:sz w:val="27"/>
          <w:szCs w:val="27"/>
        </w:rPr>
        <w:t xml:space="preserve"> располагает развитой транспортной сетью, которая представлена автомагистралями, железными дорогами, судоходными реками, а также авиационным сообщением. На территории республики действует аэропорт межреспубликанского значения.</w:t>
      </w:r>
    </w:p>
    <w:p w:rsidR="00DA769F" w:rsidRDefault="00DA769F" w:rsidP="00F75FF6">
      <w:pPr>
        <w:ind w:firstLine="708"/>
        <w:jc w:val="both"/>
        <w:rPr>
          <w:sz w:val="27"/>
          <w:szCs w:val="27"/>
        </w:rPr>
      </w:pPr>
      <w:r w:rsidRPr="00C46C7E">
        <w:rPr>
          <w:sz w:val="27"/>
          <w:szCs w:val="27"/>
        </w:rPr>
        <w:t xml:space="preserve">В Марий Эл </w:t>
      </w:r>
      <w:r w:rsidRPr="00DA769F">
        <w:rPr>
          <w:sz w:val="27"/>
          <w:szCs w:val="27"/>
        </w:rPr>
        <w:t xml:space="preserve">есть железнодорожный вокзал и два автовокзала, </w:t>
      </w:r>
      <w:r>
        <w:rPr>
          <w:sz w:val="27"/>
          <w:szCs w:val="27"/>
        </w:rPr>
        <w:br/>
      </w:r>
      <w:r w:rsidRPr="00DA769F">
        <w:rPr>
          <w:sz w:val="27"/>
          <w:szCs w:val="27"/>
        </w:rPr>
        <w:t>14 железнодорожных станций, 45 пассажирских автостанций, речной порт в городе Козьмодемьянске на р.</w:t>
      </w:r>
      <w:r w:rsidR="003F5FE6">
        <w:rPr>
          <w:sz w:val="27"/>
          <w:szCs w:val="27"/>
        </w:rPr>
        <w:t> </w:t>
      </w:r>
      <w:r w:rsidRPr="00DA769F">
        <w:rPr>
          <w:sz w:val="27"/>
          <w:szCs w:val="27"/>
        </w:rPr>
        <w:t xml:space="preserve">Волге, три пристани: в городах Звенигово, Волжске </w:t>
      </w:r>
      <w:r>
        <w:rPr>
          <w:sz w:val="27"/>
          <w:szCs w:val="27"/>
        </w:rPr>
        <w:br/>
      </w:r>
      <w:r w:rsidRPr="00DA769F">
        <w:rPr>
          <w:sz w:val="27"/>
          <w:szCs w:val="27"/>
        </w:rPr>
        <w:t>и в с. Коротни Горномарийского района</w:t>
      </w:r>
      <w:r>
        <w:rPr>
          <w:sz w:val="27"/>
          <w:szCs w:val="27"/>
        </w:rPr>
        <w:t>.</w:t>
      </w:r>
    </w:p>
    <w:p w:rsidR="00F75FF6" w:rsidRDefault="00F75FF6" w:rsidP="00624BE7">
      <w:pPr>
        <w:pStyle w:val="Style5"/>
        <w:widowControl/>
        <w:tabs>
          <w:tab w:val="left" w:pos="851"/>
        </w:tabs>
        <w:spacing w:line="240" w:lineRule="auto"/>
        <w:ind w:firstLine="709"/>
        <w:rPr>
          <w:sz w:val="27"/>
          <w:szCs w:val="27"/>
        </w:rPr>
      </w:pPr>
      <w:r w:rsidRPr="00F75FF6">
        <w:rPr>
          <w:sz w:val="27"/>
          <w:szCs w:val="27"/>
        </w:rPr>
        <w:t xml:space="preserve">Населенным пунктом для прибытия на территорию Республики Марий Эл участников </w:t>
      </w:r>
      <w:r>
        <w:rPr>
          <w:sz w:val="27"/>
          <w:szCs w:val="27"/>
        </w:rPr>
        <w:t xml:space="preserve">Государственной программы и членов их семей </w:t>
      </w:r>
      <w:r w:rsidRPr="00F75FF6">
        <w:rPr>
          <w:sz w:val="27"/>
          <w:szCs w:val="27"/>
        </w:rPr>
        <w:t>является г. Йошкар-Ола.</w:t>
      </w:r>
      <w:r>
        <w:rPr>
          <w:sz w:val="27"/>
          <w:szCs w:val="27"/>
        </w:rPr>
        <w:t xml:space="preserve"> </w:t>
      </w:r>
      <w:r w:rsidRPr="00F75FF6">
        <w:rPr>
          <w:sz w:val="27"/>
          <w:szCs w:val="27"/>
        </w:rPr>
        <w:t>Прибытие железнодорожным транспортом осуществляется до станции Йошкар-Ола Горьковской железной дороги</w:t>
      </w:r>
      <w:r>
        <w:rPr>
          <w:sz w:val="27"/>
          <w:szCs w:val="27"/>
        </w:rPr>
        <w:t xml:space="preserve">, </w:t>
      </w:r>
      <w:r w:rsidRPr="00F75FF6">
        <w:rPr>
          <w:sz w:val="27"/>
          <w:szCs w:val="27"/>
        </w:rPr>
        <w:t xml:space="preserve">автомобильным транспортом </w:t>
      </w:r>
      <w:r>
        <w:rPr>
          <w:sz w:val="27"/>
          <w:szCs w:val="27"/>
        </w:rPr>
        <w:t>–</w:t>
      </w:r>
      <w:r w:rsidRPr="00F75FF6">
        <w:rPr>
          <w:sz w:val="27"/>
          <w:szCs w:val="27"/>
        </w:rPr>
        <w:t xml:space="preserve"> </w:t>
      </w:r>
      <w:r w:rsidR="00624BE7">
        <w:rPr>
          <w:sz w:val="27"/>
          <w:szCs w:val="27"/>
        </w:rPr>
        <w:br/>
      </w:r>
      <w:r w:rsidRPr="00F75FF6">
        <w:rPr>
          <w:sz w:val="27"/>
          <w:szCs w:val="27"/>
        </w:rPr>
        <w:t>до автовокзала</w:t>
      </w:r>
      <w:r>
        <w:rPr>
          <w:rStyle w:val="ae"/>
          <w:sz w:val="27"/>
          <w:szCs w:val="27"/>
        </w:rPr>
        <w:footnoteReference w:id="42"/>
      </w:r>
      <w:r w:rsidR="00624BE7">
        <w:rPr>
          <w:sz w:val="27"/>
          <w:szCs w:val="27"/>
        </w:rPr>
        <w:t xml:space="preserve"> (а</w:t>
      </w:r>
      <w:r w:rsidRPr="00F75FF6">
        <w:rPr>
          <w:sz w:val="27"/>
          <w:szCs w:val="27"/>
        </w:rPr>
        <w:t>втобусные маршруты связывают республику с рядом регионов России, в том числе с городами: Москва, Нижний Новгород, Казань, Чебоксары, Киров, Уфа, Ульяновск и другим</w:t>
      </w:r>
      <w:r w:rsidR="00624BE7">
        <w:rPr>
          <w:sz w:val="27"/>
          <w:szCs w:val="27"/>
        </w:rPr>
        <w:t>)</w:t>
      </w:r>
      <w:r w:rsidRPr="00F75FF6">
        <w:rPr>
          <w:sz w:val="27"/>
          <w:szCs w:val="27"/>
        </w:rPr>
        <w:t>.</w:t>
      </w:r>
      <w:r w:rsidR="00624BE7">
        <w:rPr>
          <w:sz w:val="27"/>
          <w:szCs w:val="27"/>
        </w:rPr>
        <w:t xml:space="preserve"> </w:t>
      </w:r>
      <w:r w:rsidRPr="00F75FF6">
        <w:rPr>
          <w:sz w:val="27"/>
          <w:szCs w:val="27"/>
        </w:rPr>
        <w:t xml:space="preserve">От </w:t>
      </w:r>
      <w:r w:rsidR="00624BE7">
        <w:rPr>
          <w:sz w:val="27"/>
          <w:szCs w:val="27"/>
        </w:rPr>
        <w:t>столицы региона</w:t>
      </w:r>
      <w:r w:rsidRPr="00F75FF6">
        <w:rPr>
          <w:sz w:val="27"/>
          <w:szCs w:val="27"/>
        </w:rPr>
        <w:t xml:space="preserve"> к местам поселения </w:t>
      </w:r>
      <w:r w:rsidR="00624BE7">
        <w:rPr>
          <w:sz w:val="27"/>
          <w:szCs w:val="27"/>
        </w:rPr>
        <w:t xml:space="preserve">в республике </w:t>
      </w:r>
      <w:r w:rsidRPr="00F75FF6">
        <w:rPr>
          <w:sz w:val="27"/>
          <w:szCs w:val="27"/>
        </w:rPr>
        <w:t>осуществляется автобусное сообщение с автовокзала г. Йошкар-Олы.</w:t>
      </w:r>
    </w:p>
    <w:p w:rsidR="00AC60AC" w:rsidRPr="00B35DDA" w:rsidRDefault="00AC60AC" w:rsidP="00F75FF6">
      <w:pPr>
        <w:pStyle w:val="af2"/>
        <w:spacing w:after="0"/>
        <w:ind w:left="0" w:firstLine="709"/>
        <w:jc w:val="both"/>
        <w:rPr>
          <w:sz w:val="27"/>
          <w:szCs w:val="27"/>
        </w:rPr>
      </w:pPr>
      <w:r w:rsidRPr="00637E6A">
        <w:rPr>
          <w:sz w:val="27"/>
          <w:szCs w:val="27"/>
        </w:rPr>
        <w:t>Марий Эл входит в число наиболее динамично развивающихся регионов Приволжского федерального округа</w:t>
      </w:r>
      <w:r>
        <w:rPr>
          <w:sz w:val="27"/>
          <w:szCs w:val="27"/>
        </w:rPr>
        <w:t>.</w:t>
      </w:r>
      <w:r w:rsidR="00AE386B">
        <w:rPr>
          <w:sz w:val="27"/>
          <w:szCs w:val="27"/>
        </w:rPr>
        <w:t xml:space="preserve"> </w:t>
      </w:r>
      <w:r>
        <w:rPr>
          <w:sz w:val="27"/>
          <w:szCs w:val="27"/>
        </w:rPr>
        <w:t xml:space="preserve">Её экономика имеет </w:t>
      </w:r>
      <w:r w:rsidRPr="00B35DDA">
        <w:rPr>
          <w:sz w:val="27"/>
          <w:szCs w:val="27"/>
        </w:rPr>
        <w:t>индустриально-аграрн</w:t>
      </w:r>
      <w:r>
        <w:rPr>
          <w:sz w:val="27"/>
          <w:szCs w:val="27"/>
        </w:rPr>
        <w:t>ую направленность</w:t>
      </w:r>
      <w:r w:rsidRPr="00B35DDA">
        <w:rPr>
          <w:sz w:val="27"/>
          <w:szCs w:val="27"/>
        </w:rPr>
        <w:t>.</w:t>
      </w:r>
    </w:p>
    <w:p w:rsidR="00234A24" w:rsidRDefault="00234A24" w:rsidP="00F75FF6">
      <w:pPr>
        <w:widowControl/>
        <w:tabs>
          <w:tab w:val="left" w:pos="-2127"/>
          <w:tab w:val="num" w:pos="0"/>
        </w:tabs>
        <w:autoSpaceDE/>
        <w:autoSpaceDN/>
        <w:adjustRightInd/>
        <w:ind w:firstLine="709"/>
        <w:jc w:val="both"/>
        <w:rPr>
          <w:sz w:val="27"/>
          <w:szCs w:val="27"/>
        </w:rPr>
      </w:pPr>
      <w:r>
        <w:rPr>
          <w:sz w:val="27"/>
          <w:szCs w:val="27"/>
        </w:rPr>
        <w:t>Д</w:t>
      </w:r>
      <w:r w:rsidRPr="00234A24">
        <w:rPr>
          <w:sz w:val="27"/>
          <w:szCs w:val="27"/>
        </w:rPr>
        <w:t xml:space="preserve">оля промышленности в валовом региональном продукте республики занимает </w:t>
      </w:r>
      <w:r w:rsidR="003C1B37">
        <w:rPr>
          <w:sz w:val="27"/>
          <w:szCs w:val="27"/>
        </w:rPr>
        <w:t>29,4</w:t>
      </w:r>
      <w:r w:rsidRPr="00234A24">
        <w:rPr>
          <w:sz w:val="27"/>
          <w:szCs w:val="27"/>
        </w:rPr>
        <w:t xml:space="preserve">%, сельского хозяйства </w:t>
      </w:r>
      <w:r>
        <w:rPr>
          <w:sz w:val="27"/>
          <w:szCs w:val="27"/>
        </w:rPr>
        <w:t>–</w:t>
      </w:r>
      <w:r w:rsidRPr="00234A24">
        <w:rPr>
          <w:sz w:val="27"/>
          <w:szCs w:val="27"/>
        </w:rPr>
        <w:t xml:space="preserve"> 1</w:t>
      </w:r>
      <w:r w:rsidR="003C1B37">
        <w:rPr>
          <w:sz w:val="27"/>
          <w:szCs w:val="27"/>
        </w:rPr>
        <w:t>4,6</w:t>
      </w:r>
      <w:r w:rsidRPr="00234A24">
        <w:rPr>
          <w:sz w:val="27"/>
          <w:szCs w:val="27"/>
        </w:rPr>
        <w:t xml:space="preserve">%, </w:t>
      </w:r>
      <w:r w:rsidR="00C46C7E" w:rsidRPr="00234A24">
        <w:rPr>
          <w:sz w:val="27"/>
          <w:szCs w:val="27"/>
        </w:rPr>
        <w:t>на торговлю</w:t>
      </w:r>
      <w:r w:rsidR="00C46C7E">
        <w:rPr>
          <w:sz w:val="27"/>
          <w:szCs w:val="27"/>
        </w:rPr>
        <w:t xml:space="preserve"> </w:t>
      </w:r>
      <w:r w:rsidR="00C46C7E" w:rsidRPr="00234A24">
        <w:rPr>
          <w:sz w:val="27"/>
          <w:szCs w:val="27"/>
        </w:rPr>
        <w:t>приходится</w:t>
      </w:r>
      <w:r w:rsidR="00C46C7E">
        <w:rPr>
          <w:sz w:val="27"/>
          <w:szCs w:val="27"/>
        </w:rPr>
        <w:t xml:space="preserve"> </w:t>
      </w:r>
      <w:r w:rsidR="003C1B37">
        <w:rPr>
          <w:sz w:val="27"/>
          <w:szCs w:val="27"/>
        </w:rPr>
        <w:t>8,5</w:t>
      </w:r>
      <w:r w:rsidRPr="00234A24">
        <w:rPr>
          <w:sz w:val="27"/>
          <w:szCs w:val="27"/>
        </w:rPr>
        <w:t xml:space="preserve">%, </w:t>
      </w:r>
      <w:r w:rsidR="003F29AF">
        <w:rPr>
          <w:sz w:val="27"/>
          <w:szCs w:val="27"/>
        </w:rPr>
        <w:br/>
      </w:r>
      <w:r w:rsidR="00DA769F">
        <w:rPr>
          <w:sz w:val="27"/>
          <w:szCs w:val="27"/>
        </w:rPr>
        <w:t xml:space="preserve">на транспорт и связь </w:t>
      </w:r>
      <w:r w:rsidR="00942B46">
        <w:rPr>
          <w:sz w:val="27"/>
          <w:szCs w:val="27"/>
        </w:rPr>
        <w:t>7,9</w:t>
      </w:r>
      <w:r w:rsidR="00942B46" w:rsidRPr="00234A24">
        <w:rPr>
          <w:sz w:val="27"/>
          <w:szCs w:val="27"/>
        </w:rPr>
        <w:t>%</w:t>
      </w:r>
      <w:r w:rsidR="00942B46">
        <w:rPr>
          <w:sz w:val="27"/>
          <w:szCs w:val="27"/>
        </w:rPr>
        <w:t xml:space="preserve"> </w:t>
      </w:r>
      <w:r>
        <w:rPr>
          <w:sz w:val="27"/>
          <w:szCs w:val="27"/>
        </w:rPr>
        <w:t xml:space="preserve">и </w:t>
      </w:r>
      <w:r w:rsidR="00DA769F">
        <w:rPr>
          <w:sz w:val="27"/>
          <w:szCs w:val="27"/>
        </w:rPr>
        <w:t>4</w:t>
      </w:r>
      <w:r w:rsidR="003C1B37">
        <w:rPr>
          <w:sz w:val="27"/>
          <w:szCs w:val="27"/>
        </w:rPr>
        <w:t>,7</w:t>
      </w:r>
      <w:r w:rsidRPr="00234A24">
        <w:rPr>
          <w:sz w:val="27"/>
          <w:szCs w:val="27"/>
        </w:rPr>
        <w:t>%</w:t>
      </w:r>
      <w:r w:rsidR="00DA769F" w:rsidRPr="00DA769F">
        <w:rPr>
          <w:sz w:val="27"/>
          <w:szCs w:val="27"/>
        </w:rPr>
        <w:t xml:space="preserve"> </w:t>
      </w:r>
      <w:r w:rsidR="00DA769F">
        <w:rPr>
          <w:sz w:val="27"/>
          <w:szCs w:val="27"/>
        </w:rPr>
        <w:t xml:space="preserve">на </w:t>
      </w:r>
      <w:r w:rsidR="00DA769F" w:rsidRPr="00234A24">
        <w:rPr>
          <w:sz w:val="27"/>
          <w:szCs w:val="27"/>
        </w:rPr>
        <w:t>строительство</w:t>
      </w:r>
      <w:r w:rsidR="00DA769F">
        <w:rPr>
          <w:sz w:val="27"/>
          <w:szCs w:val="27"/>
        </w:rPr>
        <w:t>.</w:t>
      </w:r>
    </w:p>
    <w:p w:rsidR="00AC60AC" w:rsidRDefault="00AC60AC" w:rsidP="00AC60AC">
      <w:pPr>
        <w:widowControl/>
        <w:tabs>
          <w:tab w:val="left" w:pos="-2127"/>
          <w:tab w:val="num" w:pos="0"/>
        </w:tabs>
        <w:autoSpaceDE/>
        <w:autoSpaceDN/>
        <w:adjustRightInd/>
        <w:ind w:firstLine="709"/>
        <w:jc w:val="both"/>
        <w:rPr>
          <w:sz w:val="27"/>
          <w:szCs w:val="27"/>
        </w:rPr>
      </w:pPr>
      <w:r w:rsidRPr="00B35DDA">
        <w:rPr>
          <w:sz w:val="27"/>
          <w:szCs w:val="27"/>
        </w:rPr>
        <w:t>Промышленные производства представлены следующими видами деятельности:</w:t>
      </w:r>
      <w:r>
        <w:rPr>
          <w:sz w:val="27"/>
          <w:szCs w:val="27"/>
        </w:rPr>
        <w:t xml:space="preserve"> добыча полезных ископаемых</w:t>
      </w:r>
      <w:r w:rsidRPr="00CB422B">
        <w:rPr>
          <w:sz w:val="27"/>
          <w:szCs w:val="27"/>
        </w:rPr>
        <w:t>, занимающая незначительную долю в</w:t>
      </w:r>
      <w:r>
        <w:rPr>
          <w:sz w:val="27"/>
          <w:szCs w:val="27"/>
        </w:rPr>
        <w:t> </w:t>
      </w:r>
      <w:r w:rsidRPr="00CB422B">
        <w:rPr>
          <w:sz w:val="27"/>
          <w:szCs w:val="27"/>
        </w:rPr>
        <w:t>общем объ</w:t>
      </w:r>
      <w:r w:rsidR="00AC6421">
        <w:rPr>
          <w:sz w:val="27"/>
          <w:szCs w:val="27"/>
        </w:rPr>
        <w:t>ё</w:t>
      </w:r>
      <w:r w:rsidRPr="00CB422B">
        <w:rPr>
          <w:sz w:val="27"/>
          <w:szCs w:val="27"/>
        </w:rPr>
        <w:t>ме отгруженной продукции;</w:t>
      </w:r>
      <w:r w:rsidR="00565E4E">
        <w:rPr>
          <w:sz w:val="27"/>
          <w:szCs w:val="27"/>
        </w:rPr>
        <w:t xml:space="preserve"> </w:t>
      </w:r>
      <w:r w:rsidRPr="00CB422B">
        <w:rPr>
          <w:sz w:val="27"/>
          <w:szCs w:val="27"/>
        </w:rPr>
        <w:t>обрабатывающие производства;</w:t>
      </w:r>
      <w:r w:rsidR="00565E4E">
        <w:rPr>
          <w:sz w:val="27"/>
          <w:szCs w:val="27"/>
        </w:rPr>
        <w:t xml:space="preserve"> </w:t>
      </w:r>
      <w:r w:rsidRPr="00CB422B">
        <w:rPr>
          <w:sz w:val="27"/>
          <w:szCs w:val="27"/>
        </w:rPr>
        <w:t>обеспечение электрической энергией, газом и паром; кондиционирование воздуха;</w:t>
      </w:r>
      <w:r w:rsidR="00565E4E">
        <w:rPr>
          <w:sz w:val="27"/>
          <w:szCs w:val="27"/>
        </w:rPr>
        <w:t xml:space="preserve"> </w:t>
      </w:r>
      <w:r w:rsidRPr="00CB422B">
        <w:rPr>
          <w:sz w:val="27"/>
          <w:szCs w:val="27"/>
        </w:rPr>
        <w:t>водоснабжение; водоотведение, организация сбора и утилизации отходов, деятельность по</w:t>
      </w:r>
      <w:r w:rsidR="00AC6421">
        <w:rPr>
          <w:sz w:val="27"/>
          <w:szCs w:val="27"/>
        </w:rPr>
        <w:t xml:space="preserve"> </w:t>
      </w:r>
      <w:r w:rsidRPr="00CB422B">
        <w:rPr>
          <w:sz w:val="27"/>
          <w:szCs w:val="27"/>
        </w:rPr>
        <w:t>ликвидации загрязнений</w:t>
      </w:r>
      <w:r w:rsidR="005A64D9">
        <w:rPr>
          <w:sz w:val="27"/>
          <w:szCs w:val="27"/>
        </w:rPr>
        <w:t>.</w:t>
      </w:r>
    </w:p>
    <w:p w:rsidR="00DA769F" w:rsidRDefault="00DA769F" w:rsidP="00AC60AC">
      <w:pPr>
        <w:widowControl/>
        <w:tabs>
          <w:tab w:val="left" w:pos="-2127"/>
          <w:tab w:val="num" w:pos="0"/>
        </w:tabs>
        <w:autoSpaceDE/>
        <w:autoSpaceDN/>
        <w:adjustRightInd/>
        <w:ind w:firstLine="709"/>
        <w:jc w:val="both"/>
        <w:rPr>
          <w:sz w:val="27"/>
          <w:szCs w:val="27"/>
        </w:rPr>
      </w:pPr>
      <w:r w:rsidRPr="00DA769F">
        <w:rPr>
          <w:sz w:val="27"/>
          <w:szCs w:val="27"/>
        </w:rPr>
        <w:t>Доминирующую роль в промышленности играют предприятия радиоэлектронной промышленности, в том числе оборонно-промышленного комплекса, занимающего значительную долю в общем объ</w:t>
      </w:r>
      <w:r w:rsidR="00D90497">
        <w:rPr>
          <w:sz w:val="27"/>
          <w:szCs w:val="27"/>
        </w:rPr>
        <w:t>ё</w:t>
      </w:r>
      <w:r w:rsidRPr="00DA769F">
        <w:rPr>
          <w:sz w:val="27"/>
          <w:szCs w:val="27"/>
        </w:rPr>
        <w:t xml:space="preserve">ме промышленного производства (порядка 15%). Также ведущими отраслями являются: производство готовых металлических изделий (металлических дверей), производство химических продуктов (моющих и дезинфицирующих средств, лакокрасочных </w:t>
      </w:r>
      <w:r w:rsidRPr="00DA769F">
        <w:rPr>
          <w:sz w:val="27"/>
          <w:szCs w:val="27"/>
        </w:rPr>
        <w:lastRenderedPageBreak/>
        <w:t>изделий), производство машин и оборудования (холодильного оборудования) и пищевых продуктов.</w:t>
      </w:r>
    </w:p>
    <w:p w:rsidR="003C1B37" w:rsidRPr="003C1B37" w:rsidRDefault="003C1B37" w:rsidP="003C1B37">
      <w:pPr>
        <w:widowControl/>
        <w:tabs>
          <w:tab w:val="left" w:pos="-2127"/>
          <w:tab w:val="num" w:pos="0"/>
        </w:tabs>
        <w:autoSpaceDE/>
        <w:autoSpaceDN/>
        <w:adjustRightInd/>
        <w:ind w:firstLine="709"/>
        <w:jc w:val="both"/>
        <w:rPr>
          <w:sz w:val="27"/>
          <w:szCs w:val="27"/>
        </w:rPr>
      </w:pPr>
      <w:r w:rsidRPr="003C1B37">
        <w:rPr>
          <w:sz w:val="27"/>
          <w:szCs w:val="27"/>
        </w:rPr>
        <w:t>В промышленных производствах зарегистрировано порядка 1</w:t>
      </w:r>
      <w:r>
        <w:rPr>
          <w:sz w:val="27"/>
          <w:szCs w:val="27"/>
        </w:rPr>
        <w:t> </w:t>
      </w:r>
      <w:r w:rsidRPr="003C1B37">
        <w:rPr>
          <w:sz w:val="27"/>
          <w:szCs w:val="27"/>
        </w:rPr>
        <w:t>600</w:t>
      </w:r>
      <w:r>
        <w:rPr>
          <w:sz w:val="27"/>
          <w:szCs w:val="27"/>
        </w:rPr>
        <w:t> </w:t>
      </w:r>
      <w:r w:rsidRPr="003C1B37">
        <w:rPr>
          <w:sz w:val="27"/>
          <w:szCs w:val="27"/>
        </w:rPr>
        <w:t>организаций.</w:t>
      </w:r>
    </w:p>
    <w:p w:rsidR="003C1B37" w:rsidRPr="003C1B37" w:rsidRDefault="003C1B37" w:rsidP="003C1B37">
      <w:pPr>
        <w:widowControl/>
        <w:tabs>
          <w:tab w:val="left" w:pos="-2127"/>
          <w:tab w:val="num" w:pos="0"/>
        </w:tabs>
        <w:autoSpaceDE/>
        <w:autoSpaceDN/>
        <w:adjustRightInd/>
        <w:ind w:firstLine="709"/>
        <w:jc w:val="both"/>
        <w:rPr>
          <w:sz w:val="27"/>
          <w:szCs w:val="27"/>
        </w:rPr>
      </w:pPr>
      <w:r w:rsidRPr="003C1B37">
        <w:rPr>
          <w:sz w:val="27"/>
          <w:szCs w:val="27"/>
        </w:rPr>
        <w:t xml:space="preserve">Промышленный комплекс обеспечивает 30 % занятых в экономике и 40 % всех налоговых поступлений. </w:t>
      </w:r>
    </w:p>
    <w:p w:rsidR="00AC60AC" w:rsidRPr="00CF7F42" w:rsidRDefault="00AC60AC" w:rsidP="003C1B37">
      <w:pPr>
        <w:widowControl/>
        <w:tabs>
          <w:tab w:val="left" w:pos="-2127"/>
          <w:tab w:val="num" w:pos="0"/>
        </w:tabs>
        <w:autoSpaceDE/>
        <w:autoSpaceDN/>
        <w:adjustRightInd/>
        <w:ind w:firstLine="709"/>
        <w:jc w:val="both"/>
        <w:rPr>
          <w:sz w:val="27"/>
          <w:szCs w:val="27"/>
        </w:rPr>
      </w:pPr>
      <w:r w:rsidRPr="00B35DDA">
        <w:rPr>
          <w:sz w:val="27"/>
          <w:szCs w:val="27"/>
        </w:rPr>
        <w:t xml:space="preserve">Агропромышленный комплекс республики </w:t>
      </w:r>
      <w:r>
        <w:rPr>
          <w:sz w:val="27"/>
          <w:szCs w:val="27"/>
        </w:rPr>
        <w:t xml:space="preserve">– </w:t>
      </w:r>
      <w:r w:rsidRPr="00B35DDA">
        <w:rPr>
          <w:sz w:val="27"/>
          <w:szCs w:val="27"/>
        </w:rPr>
        <w:t>од</w:t>
      </w:r>
      <w:r>
        <w:rPr>
          <w:sz w:val="27"/>
          <w:szCs w:val="27"/>
        </w:rPr>
        <w:t>и</w:t>
      </w:r>
      <w:r w:rsidRPr="00B35DDA">
        <w:rPr>
          <w:sz w:val="27"/>
          <w:szCs w:val="27"/>
        </w:rPr>
        <w:t xml:space="preserve">н из основных </w:t>
      </w:r>
      <w:r>
        <w:rPr>
          <w:sz w:val="27"/>
          <w:szCs w:val="27"/>
        </w:rPr>
        <w:t>секторов экономики региона.</w:t>
      </w:r>
      <w:r w:rsidR="007328A1">
        <w:rPr>
          <w:sz w:val="27"/>
          <w:szCs w:val="27"/>
        </w:rPr>
        <w:t xml:space="preserve"> </w:t>
      </w:r>
      <w:r w:rsidRPr="00CF7F42">
        <w:rPr>
          <w:sz w:val="27"/>
          <w:szCs w:val="27"/>
        </w:rPr>
        <w:t xml:space="preserve">Природно-климатические условия республики благоприятны </w:t>
      </w:r>
      <w:r w:rsidRPr="00CF7F42">
        <w:rPr>
          <w:sz w:val="27"/>
          <w:szCs w:val="27"/>
        </w:rPr>
        <w:br/>
        <w:t xml:space="preserve">для развития животноводства, особенно молочного и мясного скотоводства, возделывания кормовых трав, малотребовательных к теплу, выращивания зерновых культур (кроме кукурузы), овощей открытого грунта. </w:t>
      </w:r>
    </w:p>
    <w:p w:rsidR="00AC60AC" w:rsidRDefault="00AC60AC" w:rsidP="00904B6C">
      <w:pPr>
        <w:pStyle w:val="Style2"/>
        <w:widowControl/>
        <w:spacing w:line="322" w:lineRule="exact"/>
        <w:ind w:firstLine="709"/>
        <w:jc w:val="both"/>
        <w:rPr>
          <w:sz w:val="27"/>
          <w:szCs w:val="27"/>
        </w:rPr>
      </w:pPr>
      <w:r w:rsidRPr="00CF7F42">
        <w:rPr>
          <w:sz w:val="27"/>
          <w:szCs w:val="27"/>
        </w:rPr>
        <w:t xml:space="preserve">Республика Марий Эл </w:t>
      </w:r>
      <w:r>
        <w:rPr>
          <w:sz w:val="27"/>
          <w:szCs w:val="27"/>
        </w:rPr>
        <w:t>–</w:t>
      </w:r>
      <w:r w:rsidRPr="00CF7F42">
        <w:rPr>
          <w:sz w:val="27"/>
          <w:szCs w:val="27"/>
        </w:rPr>
        <w:t xml:space="preserve"> самодостаточный регион с точки зрения продовольственного обеспечения (по мясу и мясопродуктам, овощам, картофелю, молоку и молокопродуктам). География реализации продукции Марий Эл охватывает более 60 регионов России.</w:t>
      </w:r>
    </w:p>
    <w:p w:rsidR="003C1B37" w:rsidRPr="00CF7F42" w:rsidRDefault="003C1B37" w:rsidP="00904B6C">
      <w:pPr>
        <w:pStyle w:val="Style2"/>
        <w:widowControl/>
        <w:spacing w:line="322" w:lineRule="exact"/>
        <w:ind w:firstLine="709"/>
        <w:jc w:val="both"/>
        <w:rPr>
          <w:sz w:val="27"/>
          <w:szCs w:val="27"/>
        </w:rPr>
      </w:pPr>
      <w:r w:rsidRPr="003C1B37">
        <w:rPr>
          <w:sz w:val="27"/>
          <w:szCs w:val="27"/>
        </w:rPr>
        <w:t xml:space="preserve">По уровню производства мяса (в том числе мяса птицы и мяса свиней) </w:t>
      </w:r>
      <w:r>
        <w:rPr>
          <w:sz w:val="27"/>
          <w:szCs w:val="27"/>
        </w:rPr>
        <w:br/>
      </w:r>
      <w:r w:rsidRPr="003C1B37">
        <w:rPr>
          <w:sz w:val="27"/>
          <w:szCs w:val="27"/>
        </w:rPr>
        <w:t xml:space="preserve">и овощей на душу населения Республика Марий Эл занимает первое место </w:t>
      </w:r>
      <w:r w:rsidRPr="003C1B37">
        <w:rPr>
          <w:sz w:val="27"/>
          <w:szCs w:val="27"/>
        </w:rPr>
        <w:br/>
        <w:t>в Приволжском федеральном округе.</w:t>
      </w:r>
    </w:p>
    <w:p w:rsidR="00904B6C" w:rsidRPr="00904B6C" w:rsidRDefault="00904B6C" w:rsidP="00904B6C">
      <w:pPr>
        <w:ind w:firstLine="708"/>
        <w:jc w:val="both"/>
        <w:rPr>
          <w:sz w:val="27"/>
          <w:szCs w:val="27"/>
        </w:rPr>
      </w:pPr>
      <w:r w:rsidRPr="00904B6C">
        <w:rPr>
          <w:sz w:val="27"/>
          <w:szCs w:val="27"/>
        </w:rPr>
        <w:t>Основные системообразующие предприятия</w:t>
      </w:r>
      <w:r>
        <w:rPr>
          <w:sz w:val="27"/>
          <w:szCs w:val="27"/>
        </w:rPr>
        <w:t xml:space="preserve"> –</w:t>
      </w:r>
      <w:r w:rsidRPr="00904B6C">
        <w:rPr>
          <w:sz w:val="27"/>
          <w:szCs w:val="27"/>
        </w:rPr>
        <w:t xml:space="preserve"> ООО «Птицефабрика Акашевская», СПК «Звениговский», АО Племзавод «Шойбулакский», </w:t>
      </w:r>
      <w:r>
        <w:rPr>
          <w:sz w:val="27"/>
          <w:szCs w:val="27"/>
        </w:rPr>
        <w:br/>
      </w:r>
      <w:r w:rsidRPr="00904B6C">
        <w:rPr>
          <w:sz w:val="27"/>
          <w:szCs w:val="27"/>
        </w:rPr>
        <w:t xml:space="preserve">ООО СХП «Лукоз», ЗАО «Племзавод Семеновский», СХПК СХА (колхоз) «Первое мая», </w:t>
      </w:r>
      <w:r w:rsidR="003C1B37" w:rsidRPr="00AF6C94">
        <w:t>ООО «Эмеково».</w:t>
      </w:r>
    </w:p>
    <w:p w:rsidR="00AC60AC" w:rsidRDefault="00904B6C" w:rsidP="00840309">
      <w:pPr>
        <w:ind w:firstLine="708"/>
        <w:jc w:val="both"/>
        <w:rPr>
          <w:sz w:val="27"/>
          <w:szCs w:val="27"/>
        </w:rPr>
      </w:pPr>
      <w:r>
        <w:rPr>
          <w:sz w:val="27"/>
          <w:szCs w:val="27"/>
        </w:rPr>
        <w:t>В</w:t>
      </w:r>
      <w:r w:rsidR="00AC60AC" w:rsidRPr="00EE4365">
        <w:rPr>
          <w:sz w:val="27"/>
          <w:szCs w:val="27"/>
        </w:rPr>
        <w:t xml:space="preserve"> Республике Марий Эл реализуются мероприятия по поддержке начинающих фермеров и развитию семейных животноводческих ферм, в рамках которых предусмотрены гранты на создание и развитие крестьянских (фермерских) хозяйств. Порядок конкурсного отбора крестьянских (фермерских) хозяйств </w:t>
      </w:r>
      <w:r w:rsidR="009320A6">
        <w:rPr>
          <w:sz w:val="27"/>
          <w:szCs w:val="27"/>
        </w:rPr>
        <w:br/>
      </w:r>
      <w:r w:rsidR="00AC60AC" w:rsidRPr="00EE4365">
        <w:rPr>
          <w:sz w:val="27"/>
          <w:szCs w:val="27"/>
        </w:rPr>
        <w:t>и предоставления грантов победителям опред</w:t>
      </w:r>
      <w:r w:rsidR="00F91430" w:rsidRPr="00EE4365">
        <w:rPr>
          <w:sz w:val="27"/>
          <w:szCs w:val="27"/>
        </w:rPr>
        <w:t>е</w:t>
      </w:r>
      <w:r w:rsidR="00AC60AC" w:rsidRPr="00EE4365">
        <w:rPr>
          <w:sz w:val="27"/>
          <w:szCs w:val="27"/>
        </w:rPr>
        <w:t>л</w:t>
      </w:r>
      <w:r w:rsidR="00F91430">
        <w:rPr>
          <w:sz w:val="27"/>
          <w:szCs w:val="27"/>
        </w:rPr>
        <w:t>ё</w:t>
      </w:r>
      <w:r w:rsidR="00AC60AC" w:rsidRPr="00EE4365">
        <w:rPr>
          <w:sz w:val="27"/>
          <w:szCs w:val="27"/>
        </w:rPr>
        <w:t>н в</w:t>
      </w:r>
      <w:r w:rsidR="00AC60AC">
        <w:rPr>
          <w:sz w:val="27"/>
          <w:szCs w:val="27"/>
        </w:rPr>
        <w:t> </w:t>
      </w:r>
      <w:r w:rsidR="00AC60AC" w:rsidRPr="00EE4365">
        <w:rPr>
          <w:sz w:val="27"/>
          <w:szCs w:val="27"/>
        </w:rPr>
        <w:t>Правилах предоставления грантов на создание и развитие крестьянского (фермерского) хозяйства начинающим фермерам, утвержд</w:t>
      </w:r>
      <w:r w:rsidR="00C33A57">
        <w:rPr>
          <w:sz w:val="27"/>
          <w:szCs w:val="27"/>
        </w:rPr>
        <w:t>ё</w:t>
      </w:r>
      <w:r w:rsidR="00AC60AC" w:rsidRPr="00EE4365">
        <w:rPr>
          <w:sz w:val="27"/>
          <w:szCs w:val="27"/>
        </w:rPr>
        <w:t xml:space="preserve">нных постановлением Правительства Республики Марий Эл от 25 мая </w:t>
      </w:r>
      <w:smartTag w:uri="urn:schemas-microsoft-com:office:smarttags" w:element="metricconverter">
        <w:smartTagPr>
          <w:attr w:name="ProductID" w:val="2012 г"/>
        </w:smartTagPr>
        <w:r w:rsidR="00AC60AC" w:rsidRPr="00EE4365">
          <w:rPr>
            <w:sz w:val="27"/>
            <w:szCs w:val="27"/>
          </w:rPr>
          <w:t>2012 г</w:t>
        </w:r>
      </w:smartTag>
      <w:r w:rsidR="00AC60AC" w:rsidRPr="00EE4365">
        <w:rPr>
          <w:sz w:val="27"/>
          <w:szCs w:val="27"/>
        </w:rPr>
        <w:t xml:space="preserve">. № 172, </w:t>
      </w:r>
      <w:r w:rsidR="009320A6">
        <w:rPr>
          <w:sz w:val="27"/>
          <w:szCs w:val="27"/>
        </w:rPr>
        <w:t xml:space="preserve">в </w:t>
      </w:r>
      <w:r w:rsidR="00AC60AC" w:rsidRPr="00EE4365">
        <w:rPr>
          <w:sz w:val="27"/>
          <w:szCs w:val="27"/>
        </w:rPr>
        <w:t>Правилах предоставления грантов на развитие семейных животноводческих ферм, утвержд</w:t>
      </w:r>
      <w:r w:rsidR="00C33A57">
        <w:rPr>
          <w:sz w:val="27"/>
          <w:szCs w:val="27"/>
        </w:rPr>
        <w:t>ё</w:t>
      </w:r>
      <w:r w:rsidR="00AC60AC" w:rsidRPr="00EE4365">
        <w:rPr>
          <w:sz w:val="27"/>
          <w:szCs w:val="27"/>
        </w:rPr>
        <w:t xml:space="preserve">нных постановлением Правительства Республики Марий Эл от 25 мая </w:t>
      </w:r>
      <w:smartTag w:uri="urn:schemas-microsoft-com:office:smarttags" w:element="metricconverter">
        <w:smartTagPr>
          <w:attr w:name="ProductID" w:val="2012 г"/>
        </w:smartTagPr>
        <w:r w:rsidR="00AC60AC" w:rsidRPr="00EE4365">
          <w:rPr>
            <w:sz w:val="27"/>
            <w:szCs w:val="27"/>
          </w:rPr>
          <w:t>2012 г</w:t>
        </w:r>
      </w:smartTag>
      <w:r w:rsidR="00AC60AC" w:rsidRPr="00EE4365">
        <w:rPr>
          <w:sz w:val="27"/>
          <w:szCs w:val="27"/>
        </w:rPr>
        <w:t>. № 173.</w:t>
      </w:r>
    </w:p>
    <w:p w:rsidR="00840309" w:rsidRPr="00840309" w:rsidRDefault="00840309" w:rsidP="00840309">
      <w:pPr>
        <w:ind w:firstLine="708"/>
        <w:jc w:val="both"/>
        <w:rPr>
          <w:sz w:val="27"/>
          <w:szCs w:val="27"/>
        </w:rPr>
      </w:pPr>
      <w:r w:rsidRPr="00840309">
        <w:rPr>
          <w:sz w:val="27"/>
          <w:szCs w:val="27"/>
        </w:rPr>
        <w:t xml:space="preserve">Оказание поддержки изъявившим желание развивать малое и среднее предпринимательство, включая создание крестьянских (фермерских) хозяйств, будет осуществляться в рамках реализации подпрограммы «Развитие малого </w:t>
      </w:r>
      <w:r>
        <w:rPr>
          <w:sz w:val="27"/>
          <w:szCs w:val="27"/>
        </w:rPr>
        <w:br/>
      </w:r>
      <w:r w:rsidRPr="00840309">
        <w:rPr>
          <w:sz w:val="27"/>
          <w:szCs w:val="27"/>
        </w:rPr>
        <w:t xml:space="preserve">и среднего предпринимательства» государственной программы Республики Марий Эл «Экономическое развитие и инвестиционная деятельность </w:t>
      </w:r>
      <w:r>
        <w:rPr>
          <w:sz w:val="27"/>
          <w:szCs w:val="27"/>
        </w:rPr>
        <w:br/>
      </w:r>
      <w:r w:rsidRPr="00840309">
        <w:rPr>
          <w:sz w:val="27"/>
          <w:szCs w:val="27"/>
        </w:rPr>
        <w:t>(2013 </w:t>
      </w:r>
      <w:r>
        <w:rPr>
          <w:sz w:val="27"/>
          <w:szCs w:val="27"/>
        </w:rPr>
        <w:t>–</w:t>
      </w:r>
      <w:r w:rsidRPr="00840309">
        <w:rPr>
          <w:sz w:val="27"/>
          <w:szCs w:val="27"/>
        </w:rPr>
        <w:t> 2025 годы)» и подпрограммы «Развитие отраслей агропромышленного комплекса, обеспечивающих ускоренное импортозамещение основных видов сельскохозяйственной продукции, сырья и продовольствия» Государственной программы развития сельского хозяйства и регулирования рынков сельскохозяйственной продукции, сырья и продовольствия в Республике Марий Эл на 2014 </w:t>
      </w:r>
      <w:r>
        <w:rPr>
          <w:sz w:val="27"/>
          <w:szCs w:val="27"/>
        </w:rPr>
        <w:t>–</w:t>
      </w:r>
      <w:r w:rsidRPr="00840309">
        <w:rPr>
          <w:sz w:val="27"/>
          <w:szCs w:val="27"/>
        </w:rPr>
        <w:t> 2025 годы, утвержденной постановлением Правительства Республики Марий Эл от 20 ноября 2012 г № 428.</w:t>
      </w:r>
    </w:p>
    <w:p w:rsidR="00925A67" w:rsidRDefault="00925A67" w:rsidP="00365431">
      <w:pPr>
        <w:ind w:firstLine="708"/>
        <w:jc w:val="both"/>
        <w:rPr>
          <w:sz w:val="27"/>
          <w:szCs w:val="27"/>
        </w:rPr>
      </w:pPr>
      <w:r w:rsidRPr="00925A67">
        <w:rPr>
          <w:sz w:val="27"/>
          <w:szCs w:val="27"/>
        </w:rPr>
        <w:t>Востребованными профессиями и специальностями являются</w:t>
      </w:r>
      <w:r>
        <w:rPr>
          <w:sz w:val="27"/>
          <w:szCs w:val="27"/>
        </w:rPr>
        <w:t>:</w:t>
      </w:r>
      <w:r w:rsidR="00342CB8">
        <w:rPr>
          <w:sz w:val="27"/>
          <w:szCs w:val="27"/>
        </w:rPr>
        <w:t xml:space="preserve"> </w:t>
      </w:r>
      <w:r w:rsidR="00342CB8" w:rsidRPr="00342CB8">
        <w:rPr>
          <w:sz w:val="27"/>
          <w:szCs w:val="27"/>
        </w:rPr>
        <w:t>инженер-</w:t>
      </w:r>
      <w:r w:rsidR="00342CB8" w:rsidRPr="00342CB8">
        <w:rPr>
          <w:sz w:val="27"/>
          <w:szCs w:val="27"/>
        </w:rPr>
        <w:lastRenderedPageBreak/>
        <w:t xml:space="preserve">конструктор, инженер-технолог, оператор станков </w:t>
      </w:r>
      <w:r w:rsidR="00365431" w:rsidRPr="00365431">
        <w:rPr>
          <w:sz w:val="27"/>
          <w:szCs w:val="27"/>
        </w:rPr>
        <w:t>с числовым программным управлением, монтажник</w:t>
      </w:r>
      <w:r w:rsidR="00365431">
        <w:rPr>
          <w:sz w:val="27"/>
          <w:szCs w:val="27"/>
        </w:rPr>
        <w:t xml:space="preserve"> </w:t>
      </w:r>
      <w:r w:rsidR="00365431" w:rsidRPr="00365431">
        <w:rPr>
          <w:sz w:val="27"/>
          <w:szCs w:val="27"/>
        </w:rPr>
        <w:t>радиоэлектронной аппаратуры и приборов, электромонтер по ремонту</w:t>
      </w:r>
      <w:r w:rsidR="00365431">
        <w:rPr>
          <w:sz w:val="27"/>
          <w:szCs w:val="27"/>
        </w:rPr>
        <w:t xml:space="preserve"> </w:t>
      </w:r>
      <w:r w:rsidR="00365431" w:rsidRPr="00365431">
        <w:rPr>
          <w:sz w:val="27"/>
          <w:szCs w:val="27"/>
        </w:rPr>
        <w:t>и обслуживанию электрооборудования, токарь, электрогазосварщик,</w:t>
      </w:r>
      <w:r w:rsidR="00365431">
        <w:rPr>
          <w:sz w:val="27"/>
          <w:szCs w:val="27"/>
        </w:rPr>
        <w:t xml:space="preserve"> </w:t>
      </w:r>
      <w:r w:rsidR="00365431" w:rsidRPr="00365431">
        <w:rPr>
          <w:sz w:val="27"/>
          <w:szCs w:val="27"/>
        </w:rPr>
        <w:t>пекарь, фрезеровщик, слесарь механосборочных работ, кондитер, швея</w:t>
      </w:r>
      <w:r w:rsidR="00DA769F" w:rsidRPr="00DA769F">
        <w:rPr>
          <w:sz w:val="27"/>
          <w:szCs w:val="27"/>
        </w:rPr>
        <w:t>и другие</w:t>
      </w:r>
      <w:r w:rsidR="005F2681" w:rsidRPr="005F2681">
        <w:rPr>
          <w:sz w:val="27"/>
          <w:szCs w:val="27"/>
        </w:rPr>
        <w:t>.</w:t>
      </w:r>
      <w:r>
        <w:rPr>
          <w:sz w:val="27"/>
          <w:szCs w:val="27"/>
        </w:rPr>
        <w:t xml:space="preserve"> </w:t>
      </w:r>
    </w:p>
    <w:p w:rsidR="00C9465B" w:rsidRPr="00C9465B" w:rsidRDefault="00C9465B" w:rsidP="00C9465B">
      <w:pPr>
        <w:pStyle w:val="Style2"/>
        <w:widowControl/>
        <w:spacing w:line="240" w:lineRule="auto"/>
        <w:ind w:firstLine="709"/>
        <w:jc w:val="both"/>
        <w:rPr>
          <w:sz w:val="27"/>
          <w:szCs w:val="27"/>
        </w:rPr>
      </w:pPr>
      <w:r w:rsidRPr="00840309">
        <w:rPr>
          <w:sz w:val="27"/>
          <w:szCs w:val="27"/>
        </w:rPr>
        <w:t xml:space="preserve">Наиболее востребованы </w:t>
      </w:r>
      <w:r w:rsidR="00BC4780" w:rsidRPr="00840309">
        <w:rPr>
          <w:sz w:val="27"/>
          <w:szCs w:val="27"/>
        </w:rPr>
        <w:t xml:space="preserve">также </w:t>
      </w:r>
      <w:r w:rsidRPr="00840309">
        <w:rPr>
          <w:sz w:val="27"/>
          <w:szCs w:val="27"/>
        </w:rPr>
        <w:t>специ</w:t>
      </w:r>
      <w:r w:rsidR="00BC4780" w:rsidRPr="00840309">
        <w:rPr>
          <w:sz w:val="27"/>
          <w:szCs w:val="27"/>
        </w:rPr>
        <w:t>алисты в сфере здравоохранения</w:t>
      </w:r>
      <w:r w:rsidR="00F36C58" w:rsidRPr="00840309">
        <w:rPr>
          <w:sz w:val="27"/>
          <w:szCs w:val="27"/>
        </w:rPr>
        <w:t xml:space="preserve">: </w:t>
      </w:r>
      <w:r w:rsidR="00F36C58" w:rsidRPr="00840309">
        <w:rPr>
          <w:sz w:val="27"/>
          <w:szCs w:val="27"/>
        </w:rPr>
        <w:br/>
        <w:t xml:space="preserve">врачи-акушеры-гинекологи, врачи скорой медицинской помощи, </w:t>
      </w:r>
      <w:r w:rsidR="00F36C58" w:rsidRPr="00840309">
        <w:rPr>
          <w:sz w:val="27"/>
          <w:szCs w:val="27"/>
        </w:rPr>
        <w:br/>
        <w:t xml:space="preserve">врачи-анестезиологи-реаниматологи, врачи-онкологи, врачи-неонатологи, врачи общей практики, медицинские сёстры участковые, для работы </w:t>
      </w:r>
      <w:r w:rsidR="00B83C67">
        <w:rPr>
          <w:sz w:val="27"/>
          <w:szCs w:val="27"/>
        </w:rPr>
        <w:t>в</w:t>
      </w:r>
      <w:r w:rsidR="00F36C58" w:rsidRPr="00840309">
        <w:rPr>
          <w:sz w:val="27"/>
          <w:szCs w:val="27"/>
        </w:rPr>
        <w:t xml:space="preserve"> фель</w:t>
      </w:r>
      <w:r w:rsidR="00354CBC">
        <w:rPr>
          <w:sz w:val="27"/>
          <w:szCs w:val="27"/>
        </w:rPr>
        <w:t>д</w:t>
      </w:r>
      <w:r w:rsidR="00F36C58" w:rsidRPr="00840309">
        <w:rPr>
          <w:sz w:val="27"/>
          <w:szCs w:val="27"/>
        </w:rPr>
        <w:t>шерско-акушерских пунктах требуются медицинские сёстры, фельдшеры</w:t>
      </w:r>
      <w:r w:rsidRPr="00840309">
        <w:rPr>
          <w:sz w:val="27"/>
          <w:szCs w:val="27"/>
        </w:rPr>
        <w:t>.</w:t>
      </w:r>
    </w:p>
    <w:p w:rsidR="005F2681" w:rsidRPr="005F2681" w:rsidRDefault="005F2681" w:rsidP="00C9465B">
      <w:pPr>
        <w:pStyle w:val="Style2"/>
        <w:widowControl/>
        <w:spacing w:line="240" w:lineRule="auto"/>
        <w:ind w:firstLine="709"/>
        <w:jc w:val="both"/>
        <w:rPr>
          <w:sz w:val="27"/>
          <w:szCs w:val="27"/>
        </w:rPr>
      </w:pPr>
      <w:r>
        <w:rPr>
          <w:sz w:val="27"/>
          <w:szCs w:val="27"/>
        </w:rPr>
        <w:t>У</w:t>
      </w:r>
      <w:r w:rsidRPr="005F2681">
        <w:rPr>
          <w:sz w:val="27"/>
          <w:szCs w:val="27"/>
        </w:rPr>
        <w:t>частник</w:t>
      </w:r>
      <w:r w:rsidR="00C9465B">
        <w:rPr>
          <w:sz w:val="27"/>
          <w:szCs w:val="27"/>
        </w:rPr>
        <w:t>и</w:t>
      </w:r>
      <w:r w:rsidRPr="005F2681">
        <w:rPr>
          <w:sz w:val="27"/>
          <w:szCs w:val="27"/>
        </w:rPr>
        <w:t xml:space="preserve"> </w:t>
      </w:r>
      <w:r>
        <w:rPr>
          <w:sz w:val="27"/>
          <w:szCs w:val="27"/>
        </w:rPr>
        <w:t>Государственной п</w:t>
      </w:r>
      <w:r w:rsidRPr="005F2681">
        <w:rPr>
          <w:sz w:val="27"/>
          <w:szCs w:val="27"/>
        </w:rPr>
        <w:t>рограммы и член</w:t>
      </w:r>
      <w:r w:rsidR="00C9465B">
        <w:rPr>
          <w:sz w:val="27"/>
          <w:szCs w:val="27"/>
        </w:rPr>
        <w:t>ы</w:t>
      </w:r>
      <w:r w:rsidRPr="005F2681">
        <w:rPr>
          <w:sz w:val="27"/>
          <w:szCs w:val="27"/>
        </w:rPr>
        <w:t xml:space="preserve"> </w:t>
      </w:r>
      <w:r>
        <w:rPr>
          <w:sz w:val="27"/>
          <w:szCs w:val="27"/>
        </w:rPr>
        <w:t>их</w:t>
      </w:r>
      <w:r w:rsidRPr="005F2681">
        <w:rPr>
          <w:sz w:val="27"/>
          <w:szCs w:val="27"/>
        </w:rPr>
        <w:t xml:space="preserve"> семьи могут воспользоваться услугами, включая содействия в поиске подходящей работы, организации профессиональной ориентации граждан в целях выбора сферы деятельности (профессии), трудоустройства, организации проведения оплачиваемых общественных работ, ярмарок вакансий и учебных рабочих мест, информирование о положении на рынке труда в республике, предоставляемые центром занятости населения, расположенного по месту регистрации соотечественника.</w:t>
      </w:r>
      <w:r w:rsidR="00C9465B">
        <w:rPr>
          <w:sz w:val="27"/>
          <w:szCs w:val="27"/>
        </w:rPr>
        <w:t xml:space="preserve"> </w:t>
      </w:r>
      <w:r w:rsidRPr="005F2681">
        <w:rPr>
          <w:sz w:val="27"/>
          <w:szCs w:val="27"/>
        </w:rPr>
        <w:t xml:space="preserve">При необходимости для </w:t>
      </w:r>
      <w:r w:rsidR="00037D2F" w:rsidRPr="00037D2F">
        <w:rPr>
          <w:sz w:val="27"/>
          <w:szCs w:val="27"/>
        </w:rPr>
        <w:t>соотечественников</w:t>
      </w:r>
      <w:r w:rsidR="00037D2F" w:rsidRPr="007B50EE">
        <w:t xml:space="preserve"> </w:t>
      </w:r>
      <w:r w:rsidRPr="005F2681">
        <w:rPr>
          <w:sz w:val="27"/>
          <w:szCs w:val="27"/>
        </w:rPr>
        <w:t xml:space="preserve">центр занятости населения подбирает вакансии с предоставлением жилья. </w:t>
      </w:r>
    </w:p>
    <w:p w:rsidR="00AC60AC" w:rsidRPr="00B35DDA" w:rsidRDefault="00AC60AC" w:rsidP="007F1F2F">
      <w:pPr>
        <w:pStyle w:val="Style2"/>
        <w:widowControl/>
        <w:spacing w:line="240" w:lineRule="auto"/>
        <w:ind w:firstLine="709"/>
        <w:jc w:val="both"/>
        <w:rPr>
          <w:sz w:val="27"/>
          <w:szCs w:val="27"/>
        </w:rPr>
      </w:pPr>
      <w:r w:rsidRPr="00B35DDA">
        <w:rPr>
          <w:sz w:val="27"/>
          <w:szCs w:val="27"/>
        </w:rPr>
        <w:t>Медицин</w:t>
      </w:r>
      <w:r>
        <w:rPr>
          <w:sz w:val="27"/>
          <w:szCs w:val="27"/>
        </w:rPr>
        <w:t>скую помощь населению оказывают</w:t>
      </w:r>
      <w:r w:rsidRPr="00B35DDA">
        <w:rPr>
          <w:sz w:val="27"/>
          <w:szCs w:val="27"/>
        </w:rPr>
        <w:t xml:space="preserve"> 1</w:t>
      </w:r>
      <w:r w:rsidR="00840309">
        <w:rPr>
          <w:sz w:val="27"/>
          <w:szCs w:val="27"/>
        </w:rPr>
        <w:t>5</w:t>
      </w:r>
      <w:r w:rsidRPr="00B35DDA">
        <w:rPr>
          <w:sz w:val="27"/>
          <w:szCs w:val="27"/>
        </w:rPr>
        <w:t xml:space="preserve"> республиканских и</w:t>
      </w:r>
      <w:r>
        <w:rPr>
          <w:sz w:val="27"/>
          <w:szCs w:val="27"/>
        </w:rPr>
        <w:t> </w:t>
      </w:r>
      <w:r w:rsidR="00B1080C">
        <w:rPr>
          <w:sz w:val="27"/>
          <w:szCs w:val="27"/>
        </w:rPr>
        <w:t>городских больниц, диспансеров и</w:t>
      </w:r>
      <w:r w:rsidRPr="00B35DDA">
        <w:rPr>
          <w:sz w:val="27"/>
          <w:szCs w:val="27"/>
        </w:rPr>
        <w:t xml:space="preserve"> центров, 10 центральных районных больниц</w:t>
      </w:r>
      <w:r w:rsidR="00C9465B">
        <w:rPr>
          <w:sz w:val="27"/>
          <w:szCs w:val="27"/>
        </w:rPr>
        <w:t xml:space="preserve"> </w:t>
      </w:r>
      <w:r w:rsidR="00C9465B">
        <w:rPr>
          <w:sz w:val="27"/>
          <w:szCs w:val="27"/>
        </w:rPr>
        <w:br/>
        <w:t xml:space="preserve">и </w:t>
      </w:r>
      <w:r w:rsidRPr="00B35DDA">
        <w:rPr>
          <w:sz w:val="27"/>
          <w:szCs w:val="27"/>
        </w:rPr>
        <w:t>центральная городская больница,</w:t>
      </w:r>
      <w:r w:rsidR="003D3606">
        <w:rPr>
          <w:sz w:val="27"/>
          <w:szCs w:val="27"/>
        </w:rPr>
        <w:t xml:space="preserve"> </w:t>
      </w:r>
      <w:r w:rsidRPr="00B35DDA">
        <w:rPr>
          <w:sz w:val="27"/>
          <w:szCs w:val="27"/>
        </w:rPr>
        <w:t xml:space="preserve">межрайонная больница, районная больница, </w:t>
      </w:r>
      <w:r w:rsidR="00D67A33">
        <w:rPr>
          <w:sz w:val="27"/>
          <w:szCs w:val="27"/>
        </w:rPr>
        <w:br/>
      </w:r>
      <w:r w:rsidRPr="00B35DDA">
        <w:rPr>
          <w:sz w:val="27"/>
          <w:szCs w:val="27"/>
        </w:rPr>
        <w:t>5 самостоятельных поликлиник, станция скорой медицинской помощи.</w:t>
      </w:r>
    </w:p>
    <w:p w:rsidR="00AC60AC" w:rsidRDefault="00AC60AC" w:rsidP="007F1F2F">
      <w:pPr>
        <w:pStyle w:val="Style2"/>
        <w:widowControl/>
        <w:spacing w:line="240" w:lineRule="auto"/>
        <w:ind w:firstLine="709"/>
        <w:jc w:val="both"/>
        <w:rPr>
          <w:sz w:val="27"/>
          <w:szCs w:val="27"/>
        </w:rPr>
      </w:pPr>
      <w:bookmarkStart w:id="261" w:name="sub_36"/>
      <w:r w:rsidRPr="00E44E7D">
        <w:rPr>
          <w:sz w:val="27"/>
          <w:szCs w:val="27"/>
        </w:rPr>
        <w:t xml:space="preserve">Порядок предоставления медицинских услуг участнику </w:t>
      </w:r>
      <w:hyperlink r:id="rId172" w:history="1">
        <w:r w:rsidRPr="00E44E7D">
          <w:rPr>
            <w:sz w:val="27"/>
            <w:szCs w:val="27"/>
          </w:rPr>
          <w:t>Государственной программы</w:t>
        </w:r>
      </w:hyperlink>
      <w:r w:rsidRPr="00E44E7D">
        <w:rPr>
          <w:sz w:val="27"/>
          <w:szCs w:val="27"/>
        </w:rPr>
        <w:t xml:space="preserve"> и членам его семьи осуществляется в соответствии с </w:t>
      </w:r>
      <w:r w:rsidR="00925A67">
        <w:rPr>
          <w:sz w:val="27"/>
          <w:szCs w:val="27"/>
        </w:rPr>
        <w:t xml:space="preserve">федеральным </w:t>
      </w:r>
      <w:r w:rsidR="00C33A57">
        <w:rPr>
          <w:sz w:val="27"/>
          <w:szCs w:val="27"/>
        </w:rPr>
        <w:br/>
        <w:t xml:space="preserve">и региональным </w:t>
      </w:r>
      <w:r w:rsidR="00925A67">
        <w:rPr>
          <w:sz w:val="27"/>
          <w:szCs w:val="27"/>
        </w:rPr>
        <w:t>законодательством</w:t>
      </w:r>
      <w:r w:rsidRPr="00E44E7D">
        <w:rPr>
          <w:sz w:val="27"/>
          <w:szCs w:val="27"/>
        </w:rPr>
        <w:t>.</w:t>
      </w:r>
      <w:bookmarkEnd w:id="261"/>
    </w:p>
    <w:p w:rsidR="006415AE" w:rsidRDefault="006415AE" w:rsidP="007F1F2F">
      <w:pPr>
        <w:pStyle w:val="Style2"/>
        <w:widowControl/>
        <w:spacing w:line="240" w:lineRule="auto"/>
        <w:ind w:firstLine="709"/>
        <w:jc w:val="both"/>
        <w:rPr>
          <w:sz w:val="27"/>
          <w:szCs w:val="27"/>
        </w:rPr>
      </w:pPr>
      <w:r w:rsidRPr="006415AE">
        <w:rPr>
          <w:sz w:val="27"/>
          <w:szCs w:val="27"/>
        </w:rPr>
        <w:t xml:space="preserve">Бесплатная медицинская помощь оказывается в рамках территориальной программы государственных гарантий бесплатного оказания населению Республики </w:t>
      </w:r>
      <w:r>
        <w:rPr>
          <w:sz w:val="27"/>
          <w:szCs w:val="27"/>
        </w:rPr>
        <w:t>Марий Эл</w:t>
      </w:r>
      <w:r w:rsidRPr="006415AE">
        <w:rPr>
          <w:sz w:val="27"/>
          <w:szCs w:val="27"/>
        </w:rPr>
        <w:t xml:space="preserve"> медицинской помощи.</w:t>
      </w:r>
    </w:p>
    <w:p w:rsidR="007F1F2F" w:rsidRPr="007F1F2F" w:rsidRDefault="007F1F2F" w:rsidP="007F1F2F">
      <w:pPr>
        <w:pStyle w:val="Style2"/>
        <w:widowControl/>
        <w:spacing w:line="240" w:lineRule="auto"/>
        <w:ind w:firstLine="709"/>
        <w:jc w:val="both"/>
        <w:rPr>
          <w:sz w:val="27"/>
          <w:szCs w:val="27"/>
        </w:rPr>
      </w:pPr>
      <w:r>
        <w:rPr>
          <w:sz w:val="27"/>
          <w:szCs w:val="27"/>
        </w:rPr>
        <w:t>В республике с</w:t>
      </w:r>
      <w:r w:rsidRPr="007F1F2F">
        <w:rPr>
          <w:sz w:val="27"/>
          <w:szCs w:val="27"/>
        </w:rPr>
        <w:t>оциальные услуги предоставляют 47 организаций социал</w:t>
      </w:r>
      <w:r w:rsidR="00173D2B">
        <w:rPr>
          <w:sz w:val="27"/>
          <w:szCs w:val="27"/>
        </w:rPr>
        <w:t>ьного обслуживания</w:t>
      </w:r>
      <w:r w:rsidRPr="007F1F2F">
        <w:rPr>
          <w:sz w:val="27"/>
          <w:szCs w:val="27"/>
        </w:rPr>
        <w:t>.</w:t>
      </w:r>
    </w:p>
    <w:p w:rsidR="00AC60AC" w:rsidRDefault="00AC60AC" w:rsidP="007F1F2F">
      <w:pPr>
        <w:pStyle w:val="Style2"/>
        <w:widowControl/>
        <w:spacing w:line="240" w:lineRule="auto"/>
        <w:ind w:firstLine="709"/>
        <w:jc w:val="both"/>
        <w:rPr>
          <w:sz w:val="27"/>
          <w:szCs w:val="27"/>
        </w:rPr>
      </w:pPr>
      <w:r w:rsidRPr="00CF4EB9">
        <w:rPr>
          <w:sz w:val="27"/>
          <w:szCs w:val="27"/>
        </w:rPr>
        <w:t xml:space="preserve">Обеспечение участников </w:t>
      </w:r>
      <w:r>
        <w:rPr>
          <w:sz w:val="27"/>
          <w:szCs w:val="27"/>
        </w:rPr>
        <w:t>Государственной п</w:t>
      </w:r>
      <w:r w:rsidRPr="00CF4EB9">
        <w:rPr>
          <w:sz w:val="27"/>
          <w:szCs w:val="27"/>
        </w:rPr>
        <w:t xml:space="preserve">рограммы и членов их семей постоянным жильем </w:t>
      </w:r>
      <w:r>
        <w:rPr>
          <w:sz w:val="27"/>
          <w:szCs w:val="27"/>
        </w:rPr>
        <w:t>региональной программой переселения</w:t>
      </w:r>
      <w:r w:rsidRPr="00CF4EB9">
        <w:rPr>
          <w:sz w:val="27"/>
          <w:szCs w:val="27"/>
        </w:rPr>
        <w:t xml:space="preserve"> не предусмотрено.</w:t>
      </w:r>
      <w:r w:rsidR="009323B0">
        <w:rPr>
          <w:sz w:val="27"/>
          <w:szCs w:val="27"/>
        </w:rPr>
        <w:t xml:space="preserve"> </w:t>
      </w:r>
      <w:r w:rsidRPr="00C11235">
        <w:rPr>
          <w:sz w:val="27"/>
          <w:szCs w:val="27"/>
        </w:rPr>
        <w:t xml:space="preserve">Соотечественникам предлагается рассмотреть варианты и самостоятельно принять решение о жилищном обустройстве. </w:t>
      </w:r>
    </w:p>
    <w:p w:rsidR="00AC60AC" w:rsidRDefault="00AC60AC" w:rsidP="007F1F2F">
      <w:pPr>
        <w:pStyle w:val="Style2"/>
        <w:widowControl/>
        <w:spacing w:line="240" w:lineRule="auto"/>
        <w:ind w:firstLine="709"/>
        <w:jc w:val="both"/>
        <w:rPr>
          <w:sz w:val="27"/>
          <w:szCs w:val="27"/>
        </w:rPr>
      </w:pPr>
      <w:r>
        <w:rPr>
          <w:sz w:val="27"/>
          <w:szCs w:val="27"/>
        </w:rPr>
        <w:t>После получения российского гражданства</w:t>
      </w:r>
      <w:r w:rsidRPr="00C55904">
        <w:rPr>
          <w:sz w:val="27"/>
          <w:szCs w:val="27"/>
        </w:rPr>
        <w:t xml:space="preserve"> соотечественники могут принимать участие во всех действующих программах республики, направленных </w:t>
      </w:r>
      <w:r w:rsidR="00705DFD">
        <w:rPr>
          <w:sz w:val="27"/>
          <w:szCs w:val="27"/>
        </w:rPr>
        <w:br/>
      </w:r>
      <w:r w:rsidRPr="00C55904">
        <w:rPr>
          <w:sz w:val="27"/>
          <w:szCs w:val="27"/>
        </w:rPr>
        <w:t>на улучшение жилищных условий населения и обеспеченных мерами государственной поддержки за сч</w:t>
      </w:r>
      <w:r w:rsidR="003C46C0">
        <w:rPr>
          <w:sz w:val="27"/>
          <w:szCs w:val="27"/>
        </w:rPr>
        <w:t>ё</w:t>
      </w:r>
      <w:r w:rsidRPr="00C55904">
        <w:rPr>
          <w:sz w:val="27"/>
          <w:szCs w:val="27"/>
        </w:rPr>
        <w:t>т средств республиканского бюджета.</w:t>
      </w:r>
    </w:p>
    <w:p w:rsidR="002C787B" w:rsidRPr="002C787B" w:rsidRDefault="002C787B" w:rsidP="002C787B">
      <w:pPr>
        <w:pStyle w:val="Style2"/>
        <w:widowControl/>
        <w:spacing w:line="240" w:lineRule="auto"/>
        <w:ind w:firstLine="709"/>
        <w:jc w:val="both"/>
        <w:rPr>
          <w:sz w:val="27"/>
          <w:szCs w:val="27"/>
        </w:rPr>
      </w:pPr>
      <w:r w:rsidRPr="002C787B">
        <w:rPr>
          <w:sz w:val="27"/>
          <w:szCs w:val="27"/>
        </w:rPr>
        <w:t>Средняя стоимость 1 м</w:t>
      </w:r>
      <w:r>
        <w:rPr>
          <w:sz w:val="27"/>
          <w:szCs w:val="27"/>
          <w:vertAlign w:val="superscript"/>
        </w:rPr>
        <w:t>2</w:t>
      </w:r>
      <w:r w:rsidRPr="002C787B">
        <w:rPr>
          <w:sz w:val="27"/>
          <w:szCs w:val="27"/>
        </w:rPr>
        <w:t xml:space="preserve"> жилья </w:t>
      </w:r>
      <w:r>
        <w:rPr>
          <w:sz w:val="27"/>
          <w:szCs w:val="27"/>
        </w:rPr>
        <w:t>составляет</w:t>
      </w:r>
      <w:r w:rsidRPr="002C787B">
        <w:rPr>
          <w:sz w:val="27"/>
          <w:szCs w:val="27"/>
        </w:rPr>
        <w:t xml:space="preserve">: вторичного жилья экономического класса </w:t>
      </w:r>
      <w:r w:rsidR="00173D2B">
        <w:rPr>
          <w:sz w:val="27"/>
          <w:szCs w:val="27"/>
        </w:rPr>
        <w:t>68,7</w:t>
      </w:r>
      <w:r w:rsidRPr="002C787B">
        <w:rPr>
          <w:sz w:val="27"/>
          <w:szCs w:val="27"/>
        </w:rPr>
        <w:t xml:space="preserve"> тыс. рублей, нового жилья </w:t>
      </w:r>
      <w:r w:rsidR="00173D2B">
        <w:rPr>
          <w:sz w:val="27"/>
          <w:szCs w:val="27"/>
        </w:rPr>
        <w:t>80,4</w:t>
      </w:r>
      <w:r w:rsidRPr="002C787B">
        <w:rPr>
          <w:sz w:val="27"/>
          <w:szCs w:val="27"/>
        </w:rPr>
        <w:t> тыс. рублей.</w:t>
      </w:r>
    </w:p>
    <w:p w:rsidR="007F1F2F" w:rsidRPr="007F1F2F" w:rsidRDefault="007F1F2F" w:rsidP="007F1F2F">
      <w:pPr>
        <w:pStyle w:val="Style2"/>
        <w:widowControl/>
        <w:spacing w:line="240" w:lineRule="auto"/>
        <w:ind w:firstLine="709"/>
        <w:jc w:val="both"/>
        <w:rPr>
          <w:sz w:val="27"/>
          <w:szCs w:val="27"/>
        </w:rPr>
      </w:pPr>
      <w:r>
        <w:rPr>
          <w:sz w:val="27"/>
          <w:szCs w:val="27"/>
        </w:rPr>
        <w:t>На территории Марий Эл действует</w:t>
      </w:r>
      <w:r w:rsidRPr="007F1F2F">
        <w:rPr>
          <w:sz w:val="27"/>
          <w:szCs w:val="27"/>
        </w:rPr>
        <w:t xml:space="preserve"> подпрограмм</w:t>
      </w:r>
      <w:r>
        <w:rPr>
          <w:sz w:val="27"/>
          <w:szCs w:val="27"/>
        </w:rPr>
        <w:t>а</w:t>
      </w:r>
      <w:r w:rsidRPr="007F1F2F">
        <w:rPr>
          <w:sz w:val="27"/>
          <w:szCs w:val="27"/>
        </w:rPr>
        <w:t xml:space="preserve"> «Создание условий для обеспечения доступным и комфортным жильем сельского населения» государственной программы Республики Марий Эл «Комплексное развитие сельских территорий» на 2020</w:t>
      </w:r>
      <w:r>
        <w:rPr>
          <w:sz w:val="27"/>
          <w:szCs w:val="27"/>
        </w:rPr>
        <w:t xml:space="preserve"> – </w:t>
      </w:r>
      <w:r w:rsidRPr="007F1F2F">
        <w:rPr>
          <w:sz w:val="27"/>
          <w:szCs w:val="27"/>
        </w:rPr>
        <w:t>20</w:t>
      </w:r>
      <w:r w:rsidR="005410BE">
        <w:rPr>
          <w:sz w:val="27"/>
          <w:szCs w:val="27"/>
        </w:rPr>
        <w:t>30</w:t>
      </w:r>
      <w:r w:rsidRPr="007F1F2F">
        <w:rPr>
          <w:sz w:val="27"/>
          <w:szCs w:val="27"/>
        </w:rPr>
        <w:t xml:space="preserve"> годы</w:t>
      </w:r>
      <w:r>
        <w:rPr>
          <w:sz w:val="27"/>
          <w:szCs w:val="27"/>
        </w:rPr>
        <w:t xml:space="preserve">, </w:t>
      </w:r>
      <w:r w:rsidR="005410BE">
        <w:rPr>
          <w:sz w:val="27"/>
          <w:szCs w:val="27"/>
        </w:rPr>
        <w:t>утвержденной п</w:t>
      </w:r>
      <w:r w:rsidR="005410BE" w:rsidRPr="005410BE">
        <w:rPr>
          <w:sz w:val="27"/>
          <w:szCs w:val="27"/>
        </w:rPr>
        <w:t>остановление</w:t>
      </w:r>
      <w:r w:rsidR="005410BE">
        <w:rPr>
          <w:sz w:val="27"/>
          <w:szCs w:val="27"/>
        </w:rPr>
        <w:t>м</w:t>
      </w:r>
      <w:r w:rsidR="005410BE" w:rsidRPr="005410BE">
        <w:rPr>
          <w:sz w:val="27"/>
          <w:szCs w:val="27"/>
        </w:rPr>
        <w:t xml:space="preserve"> Правительства Республики Марий Эл от 19</w:t>
      </w:r>
      <w:r w:rsidR="005410BE">
        <w:rPr>
          <w:sz w:val="27"/>
          <w:szCs w:val="27"/>
        </w:rPr>
        <w:t xml:space="preserve"> декабря </w:t>
      </w:r>
      <w:r w:rsidR="005410BE" w:rsidRPr="005410BE">
        <w:rPr>
          <w:sz w:val="27"/>
          <w:szCs w:val="27"/>
        </w:rPr>
        <w:t xml:space="preserve">2019 </w:t>
      </w:r>
      <w:r w:rsidR="005410BE">
        <w:rPr>
          <w:sz w:val="27"/>
          <w:szCs w:val="27"/>
        </w:rPr>
        <w:t>г. №</w:t>
      </w:r>
      <w:r w:rsidR="005410BE" w:rsidRPr="005410BE">
        <w:rPr>
          <w:sz w:val="27"/>
          <w:szCs w:val="27"/>
        </w:rPr>
        <w:t xml:space="preserve"> 398</w:t>
      </w:r>
      <w:r w:rsidR="005410BE">
        <w:rPr>
          <w:sz w:val="27"/>
          <w:szCs w:val="27"/>
        </w:rPr>
        <w:t>,</w:t>
      </w:r>
      <w:r w:rsidR="005410BE" w:rsidRPr="005410BE">
        <w:rPr>
          <w:sz w:val="27"/>
          <w:szCs w:val="27"/>
        </w:rPr>
        <w:t xml:space="preserve"> </w:t>
      </w:r>
      <w:r>
        <w:rPr>
          <w:sz w:val="27"/>
          <w:szCs w:val="27"/>
        </w:rPr>
        <w:t>которо</w:t>
      </w:r>
      <w:r w:rsidR="005410BE">
        <w:rPr>
          <w:sz w:val="27"/>
          <w:szCs w:val="27"/>
        </w:rPr>
        <w:t>й</w:t>
      </w:r>
      <w:r>
        <w:rPr>
          <w:sz w:val="27"/>
          <w:szCs w:val="27"/>
        </w:rPr>
        <w:t xml:space="preserve"> </w:t>
      </w:r>
      <w:r>
        <w:rPr>
          <w:sz w:val="27"/>
          <w:szCs w:val="27"/>
        </w:rPr>
        <w:lastRenderedPageBreak/>
        <w:t>предусмотрено</w:t>
      </w:r>
      <w:r w:rsidRPr="007F1F2F">
        <w:rPr>
          <w:sz w:val="27"/>
          <w:szCs w:val="27"/>
        </w:rPr>
        <w:t xml:space="preserve"> предоставлен</w:t>
      </w:r>
      <w:r>
        <w:rPr>
          <w:sz w:val="27"/>
          <w:szCs w:val="27"/>
        </w:rPr>
        <w:t>ие</w:t>
      </w:r>
      <w:r w:rsidRPr="007F1F2F">
        <w:rPr>
          <w:sz w:val="27"/>
          <w:szCs w:val="27"/>
        </w:rPr>
        <w:t xml:space="preserve"> с</w:t>
      </w:r>
      <w:r>
        <w:rPr>
          <w:sz w:val="27"/>
          <w:szCs w:val="27"/>
        </w:rPr>
        <w:t>убсидий на строительство жилья сельским семьям.</w:t>
      </w:r>
    </w:p>
    <w:p w:rsidR="007F1F2F" w:rsidRPr="007F1F2F" w:rsidRDefault="00F75FF6" w:rsidP="007F1F2F">
      <w:pPr>
        <w:pStyle w:val="Style2"/>
        <w:widowControl/>
        <w:spacing w:line="240" w:lineRule="auto"/>
        <w:ind w:firstLine="709"/>
        <w:jc w:val="both"/>
        <w:rPr>
          <w:sz w:val="27"/>
          <w:szCs w:val="27"/>
        </w:rPr>
      </w:pPr>
      <w:r>
        <w:rPr>
          <w:sz w:val="27"/>
          <w:szCs w:val="27"/>
        </w:rPr>
        <w:t>После получения гражданства Российской Федерации в</w:t>
      </w:r>
      <w:r w:rsidR="007F1F2F" w:rsidRPr="007F1F2F">
        <w:rPr>
          <w:sz w:val="27"/>
          <w:szCs w:val="27"/>
        </w:rPr>
        <w:t xml:space="preserve"> рамках программы «Жилье для российской семьи», утвержд</w:t>
      </w:r>
      <w:r w:rsidR="007F676C">
        <w:rPr>
          <w:sz w:val="27"/>
          <w:szCs w:val="27"/>
        </w:rPr>
        <w:t>ё</w:t>
      </w:r>
      <w:r w:rsidR="007F1F2F" w:rsidRPr="007F1F2F">
        <w:rPr>
          <w:sz w:val="27"/>
          <w:szCs w:val="27"/>
        </w:rPr>
        <w:t xml:space="preserve">нной постановлением Правительства Российской Федерации от 5 мая 2014 г. № 404, </w:t>
      </w:r>
      <w:r w:rsidR="00DC6E07">
        <w:rPr>
          <w:sz w:val="27"/>
          <w:szCs w:val="27"/>
        </w:rPr>
        <w:t xml:space="preserve">отдельные вопросы реализации которой урегулированы </w:t>
      </w:r>
      <w:r w:rsidR="007F1F2F" w:rsidRPr="007F1F2F">
        <w:rPr>
          <w:sz w:val="27"/>
          <w:szCs w:val="27"/>
        </w:rPr>
        <w:t>постановлени</w:t>
      </w:r>
      <w:r w:rsidR="00DC6E07">
        <w:rPr>
          <w:sz w:val="27"/>
          <w:szCs w:val="27"/>
        </w:rPr>
        <w:t>ем</w:t>
      </w:r>
      <w:r w:rsidR="007F1F2F" w:rsidRPr="007F1F2F">
        <w:rPr>
          <w:sz w:val="27"/>
          <w:szCs w:val="27"/>
        </w:rPr>
        <w:t xml:space="preserve"> Правительства Республики Марий Эл от 16</w:t>
      </w:r>
      <w:r w:rsidR="00DC6E07">
        <w:rPr>
          <w:sz w:val="27"/>
          <w:szCs w:val="27"/>
        </w:rPr>
        <w:t xml:space="preserve"> февраля </w:t>
      </w:r>
      <w:r w:rsidR="007F1F2F" w:rsidRPr="007F1F2F">
        <w:rPr>
          <w:sz w:val="27"/>
          <w:szCs w:val="27"/>
        </w:rPr>
        <w:t>2015 г. № 57 «О некоторых вопросах реализации программы «Жилье для российской семьи» на территории Республики Марий Эл»</w:t>
      </w:r>
      <w:r w:rsidR="00DC6E07">
        <w:rPr>
          <w:sz w:val="27"/>
          <w:szCs w:val="27"/>
        </w:rPr>
        <w:t xml:space="preserve">, </w:t>
      </w:r>
      <w:r>
        <w:rPr>
          <w:sz w:val="27"/>
          <w:szCs w:val="27"/>
        </w:rPr>
        <w:t>возможно</w:t>
      </w:r>
      <w:r w:rsidR="00DC6E07">
        <w:rPr>
          <w:sz w:val="27"/>
          <w:szCs w:val="27"/>
        </w:rPr>
        <w:t xml:space="preserve"> </w:t>
      </w:r>
      <w:r w:rsidR="00DC6E07" w:rsidRPr="00DC6E07">
        <w:rPr>
          <w:sz w:val="27"/>
          <w:szCs w:val="27"/>
        </w:rPr>
        <w:t>приобре</w:t>
      </w:r>
      <w:r w:rsidR="00DC6E07">
        <w:rPr>
          <w:sz w:val="27"/>
          <w:szCs w:val="27"/>
        </w:rPr>
        <w:t>тение</w:t>
      </w:r>
      <w:r w:rsidR="00DC6E07" w:rsidRPr="00DC6E07">
        <w:rPr>
          <w:sz w:val="27"/>
          <w:szCs w:val="27"/>
        </w:rPr>
        <w:t xml:space="preserve"> жиль</w:t>
      </w:r>
      <w:r w:rsidR="00DC6E07">
        <w:rPr>
          <w:sz w:val="27"/>
          <w:szCs w:val="27"/>
        </w:rPr>
        <w:t>я</w:t>
      </w:r>
      <w:r w:rsidR="00DC6E07" w:rsidRPr="00DC6E07">
        <w:rPr>
          <w:sz w:val="27"/>
          <w:szCs w:val="27"/>
        </w:rPr>
        <w:t xml:space="preserve"> экономического класса</w:t>
      </w:r>
      <w:r w:rsidR="00DC6E07">
        <w:rPr>
          <w:sz w:val="27"/>
          <w:szCs w:val="27"/>
        </w:rPr>
        <w:t>.</w:t>
      </w:r>
    </w:p>
    <w:p w:rsidR="007F676C" w:rsidRPr="007F676C" w:rsidRDefault="007F676C" w:rsidP="007F676C">
      <w:pPr>
        <w:pStyle w:val="Style2"/>
        <w:widowControl/>
        <w:spacing w:line="240" w:lineRule="auto"/>
        <w:ind w:firstLine="709"/>
        <w:jc w:val="both"/>
        <w:rPr>
          <w:sz w:val="27"/>
          <w:szCs w:val="27"/>
        </w:rPr>
      </w:pPr>
      <w:r w:rsidRPr="007F676C">
        <w:rPr>
          <w:sz w:val="27"/>
          <w:szCs w:val="27"/>
        </w:rPr>
        <w:t xml:space="preserve">В соответствии со статьей 21 Закона Республики Марий Эл </w:t>
      </w:r>
      <w:r w:rsidRPr="007F676C">
        <w:rPr>
          <w:sz w:val="27"/>
          <w:szCs w:val="27"/>
        </w:rPr>
        <w:br/>
        <w:t xml:space="preserve">от 1 августа </w:t>
      </w:r>
      <w:smartTag w:uri="urn:schemas-microsoft-com:office:smarttags" w:element="metricconverter">
        <w:smartTagPr>
          <w:attr w:name="ProductID" w:val="2013 г"/>
        </w:smartTagPr>
        <w:r w:rsidRPr="007F676C">
          <w:rPr>
            <w:sz w:val="27"/>
            <w:szCs w:val="27"/>
          </w:rPr>
          <w:t>2013 г</w:t>
        </w:r>
      </w:smartTag>
      <w:r w:rsidRPr="007F676C">
        <w:rPr>
          <w:sz w:val="27"/>
          <w:szCs w:val="27"/>
        </w:rPr>
        <w:t xml:space="preserve">. № 29-З «Об образовании в Республике Марий Эл» выпускники профессиональных образовательных организаций, образовательных организаций высшего образования при поступлении впервые на работу на педагогические должности в государственные образовательные организации Республики Марий Эл и муниципальные образовательные организации, расположенные в сельских населенных пунктах, имеют право на получение единовременного пособия </w:t>
      </w:r>
      <w:r w:rsidRPr="007F676C">
        <w:rPr>
          <w:sz w:val="27"/>
          <w:szCs w:val="27"/>
        </w:rPr>
        <w:br/>
        <w:t>на хозяйственное обзаведение в размере шести должностных окладов в порядке, предусмотренном Пра</w:t>
      </w:r>
      <w:r>
        <w:rPr>
          <w:sz w:val="27"/>
          <w:szCs w:val="27"/>
        </w:rPr>
        <w:t>вительством Республики Марий Эл</w:t>
      </w:r>
      <w:r w:rsidRPr="007F676C">
        <w:rPr>
          <w:sz w:val="27"/>
          <w:szCs w:val="27"/>
        </w:rPr>
        <w:t xml:space="preserve">. </w:t>
      </w:r>
    </w:p>
    <w:p w:rsidR="00E970EA" w:rsidRPr="00F36C58" w:rsidRDefault="00E970EA" w:rsidP="00E970EA">
      <w:pPr>
        <w:pStyle w:val="Style2"/>
        <w:widowControl/>
        <w:spacing w:line="240" w:lineRule="auto"/>
        <w:ind w:firstLine="709"/>
        <w:jc w:val="both"/>
        <w:rPr>
          <w:sz w:val="27"/>
          <w:szCs w:val="27"/>
        </w:rPr>
      </w:pPr>
      <w:r w:rsidRPr="00F36C58">
        <w:rPr>
          <w:sz w:val="27"/>
          <w:szCs w:val="27"/>
        </w:rPr>
        <w:t>Законом Республики Марий Эл от 2 декабря 2004 г</w:t>
      </w:r>
      <w:r>
        <w:rPr>
          <w:sz w:val="27"/>
          <w:szCs w:val="27"/>
        </w:rPr>
        <w:t>.</w:t>
      </w:r>
      <w:r w:rsidRPr="00F36C58">
        <w:rPr>
          <w:sz w:val="27"/>
          <w:szCs w:val="27"/>
        </w:rPr>
        <w:t xml:space="preserve"> № 48-З «О социальной поддержке некоторых категорий граждан по оплате жилищно-коммунальных услуг» </w:t>
      </w:r>
      <w:r>
        <w:rPr>
          <w:sz w:val="27"/>
          <w:szCs w:val="27"/>
        </w:rPr>
        <w:t>предусмотрены</w:t>
      </w:r>
      <w:r w:rsidRPr="00F36C58">
        <w:rPr>
          <w:sz w:val="27"/>
          <w:szCs w:val="27"/>
        </w:rPr>
        <w:t xml:space="preserve"> мер</w:t>
      </w:r>
      <w:r>
        <w:rPr>
          <w:sz w:val="27"/>
          <w:szCs w:val="27"/>
        </w:rPr>
        <w:t>ы</w:t>
      </w:r>
      <w:r w:rsidRPr="00F36C58">
        <w:rPr>
          <w:sz w:val="27"/>
          <w:szCs w:val="27"/>
        </w:rPr>
        <w:t xml:space="preserve"> социальной поддержки педагогически</w:t>
      </w:r>
      <w:r>
        <w:rPr>
          <w:sz w:val="27"/>
          <w:szCs w:val="27"/>
        </w:rPr>
        <w:t>м</w:t>
      </w:r>
      <w:r w:rsidRPr="00F36C58">
        <w:rPr>
          <w:sz w:val="27"/>
          <w:szCs w:val="27"/>
        </w:rPr>
        <w:t xml:space="preserve"> работник</w:t>
      </w:r>
      <w:r>
        <w:rPr>
          <w:sz w:val="27"/>
          <w:szCs w:val="27"/>
        </w:rPr>
        <w:t>ам</w:t>
      </w:r>
      <w:r w:rsidRPr="00F36C58">
        <w:rPr>
          <w:sz w:val="27"/>
          <w:szCs w:val="27"/>
        </w:rPr>
        <w:t>, проживающи</w:t>
      </w:r>
      <w:r>
        <w:rPr>
          <w:sz w:val="27"/>
          <w:szCs w:val="27"/>
        </w:rPr>
        <w:t>м</w:t>
      </w:r>
      <w:r w:rsidRPr="00F36C58">
        <w:rPr>
          <w:sz w:val="27"/>
          <w:szCs w:val="27"/>
        </w:rPr>
        <w:t xml:space="preserve"> и работающи</w:t>
      </w:r>
      <w:r>
        <w:rPr>
          <w:sz w:val="27"/>
          <w:szCs w:val="27"/>
        </w:rPr>
        <w:t>м</w:t>
      </w:r>
      <w:r w:rsidRPr="00F36C58">
        <w:rPr>
          <w:sz w:val="27"/>
          <w:szCs w:val="27"/>
        </w:rPr>
        <w:t xml:space="preserve"> в сельской местности, </w:t>
      </w:r>
      <w:r>
        <w:rPr>
          <w:sz w:val="27"/>
          <w:szCs w:val="27"/>
        </w:rPr>
        <w:t xml:space="preserve">в </w:t>
      </w:r>
      <w:r w:rsidRPr="00F36C58">
        <w:rPr>
          <w:sz w:val="27"/>
          <w:szCs w:val="27"/>
        </w:rPr>
        <w:t>государственных образовательных организаци</w:t>
      </w:r>
      <w:r>
        <w:rPr>
          <w:sz w:val="27"/>
          <w:szCs w:val="27"/>
        </w:rPr>
        <w:t>ях</w:t>
      </w:r>
      <w:r w:rsidRPr="00F36C58">
        <w:rPr>
          <w:sz w:val="27"/>
          <w:szCs w:val="27"/>
        </w:rPr>
        <w:t xml:space="preserve">, подведомственных Министерству образования </w:t>
      </w:r>
      <w:r>
        <w:rPr>
          <w:sz w:val="27"/>
          <w:szCs w:val="27"/>
        </w:rPr>
        <w:br/>
      </w:r>
      <w:r w:rsidRPr="00F36C58">
        <w:rPr>
          <w:sz w:val="27"/>
          <w:szCs w:val="27"/>
        </w:rPr>
        <w:t>и науки Республики Марий Эл</w:t>
      </w:r>
    </w:p>
    <w:p w:rsidR="007F676C" w:rsidRDefault="007F676C" w:rsidP="007F676C">
      <w:pPr>
        <w:pStyle w:val="Style2"/>
        <w:widowControl/>
        <w:spacing w:line="240" w:lineRule="auto"/>
        <w:ind w:firstLine="709"/>
        <w:jc w:val="both"/>
        <w:rPr>
          <w:sz w:val="27"/>
          <w:szCs w:val="27"/>
        </w:rPr>
      </w:pPr>
      <w:r w:rsidRPr="007F676C">
        <w:rPr>
          <w:sz w:val="27"/>
          <w:szCs w:val="27"/>
        </w:rPr>
        <w:t>Для привлечения медицинских работников</w:t>
      </w:r>
      <w:r w:rsidR="00BF210B">
        <w:rPr>
          <w:sz w:val="27"/>
          <w:szCs w:val="27"/>
        </w:rPr>
        <w:t xml:space="preserve"> в сельскую местность</w:t>
      </w:r>
      <w:r w:rsidRPr="007F676C">
        <w:rPr>
          <w:sz w:val="27"/>
          <w:szCs w:val="27"/>
        </w:rPr>
        <w:t xml:space="preserve">, </w:t>
      </w:r>
      <w:r w:rsidR="00BF210B">
        <w:rPr>
          <w:sz w:val="27"/>
          <w:szCs w:val="27"/>
        </w:rPr>
        <w:br/>
      </w:r>
      <w:r w:rsidRPr="007F676C">
        <w:rPr>
          <w:sz w:val="27"/>
          <w:szCs w:val="27"/>
        </w:rPr>
        <w:t>в соответствии с государственной программой Российской Федерации «Развитие здравоохранения», утвержд</w:t>
      </w:r>
      <w:r>
        <w:rPr>
          <w:sz w:val="27"/>
          <w:szCs w:val="27"/>
        </w:rPr>
        <w:t>ё</w:t>
      </w:r>
      <w:r w:rsidRPr="007F676C">
        <w:rPr>
          <w:sz w:val="27"/>
          <w:szCs w:val="27"/>
        </w:rPr>
        <w:t xml:space="preserve">нной постановлением Правительства Российской Федерации от 26 декабря </w:t>
      </w:r>
      <w:smartTag w:uri="urn:schemas-microsoft-com:office:smarttags" w:element="metricconverter">
        <w:smartTagPr>
          <w:attr w:name="ProductID" w:val="2017 г"/>
        </w:smartTagPr>
        <w:r w:rsidRPr="007F676C">
          <w:rPr>
            <w:sz w:val="27"/>
            <w:szCs w:val="27"/>
          </w:rPr>
          <w:t>2017 г</w:t>
        </w:r>
      </w:smartTag>
      <w:r w:rsidRPr="007F676C">
        <w:rPr>
          <w:sz w:val="27"/>
          <w:szCs w:val="27"/>
        </w:rPr>
        <w:t>. №</w:t>
      </w:r>
      <w:r>
        <w:rPr>
          <w:sz w:val="27"/>
          <w:szCs w:val="27"/>
        </w:rPr>
        <w:t> </w:t>
      </w:r>
      <w:r w:rsidRPr="007F676C">
        <w:rPr>
          <w:sz w:val="27"/>
          <w:szCs w:val="27"/>
        </w:rPr>
        <w:t>1640, предоставляются единовременные компенсационные выплаты медицинским работникам, прибывшим (переехавшим) на работу в отдельные насел</w:t>
      </w:r>
      <w:r w:rsidR="00EA544B">
        <w:rPr>
          <w:sz w:val="27"/>
          <w:szCs w:val="27"/>
        </w:rPr>
        <w:t>ё</w:t>
      </w:r>
      <w:r w:rsidRPr="007F676C">
        <w:rPr>
          <w:sz w:val="27"/>
          <w:szCs w:val="27"/>
        </w:rPr>
        <w:t>нные пункты Республики Марий Эл (программы «Земский доктор», «Земский фельдшер»).</w:t>
      </w:r>
      <w:r>
        <w:rPr>
          <w:sz w:val="27"/>
          <w:szCs w:val="27"/>
        </w:rPr>
        <w:t xml:space="preserve"> </w:t>
      </w:r>
      <w:r w:rsidRPr="007F676C">
        <w:rPr>
          <w:sz w:val="27"/>
          <w:szCs w:val="27"/>
        </w:rPr>
        <w:t>Правительством Республики Марий Эл утвержд</w:t>
      </w:r>
      <w:r w:rsidR="00EA544B">
        <w:rPr>
          <w:sz w:val="27"/>
          <w:szCs w:val="27"/>
        </w:rPr>
        <w:t>ё</w:t>
      </w:r>
      <w:r w:rsidRPr="007F676C">
        <w:rPr>
          <w:sz w:val="27"/>
          <w:szCs w:val="27"/>
        </w:rPr>
        <w:t>н Перечень труднодоступных и удаленных населенных пунктов республики, при трудоустройстве в которые медицинские работники получат повышенную единовременную выплату.</w:t>
      </w:r>
    </w:p>
    <w:p w:rsidR="00F36C58" w:rsidRPr="007F676C" w:rsidRDefault="00124ADA" w:rsidP="007F676C">
      <w:pPr>
        <w:pStyle w:val="Style2"/>
        <w:widowControl/>
        <w:spacing w:line="240" w:lineRule="auto"/>
        <w:ind w:firstLine="709"/>
        <w:jc w:val="both"/>
        <w:rPr>
          <w:sz w:val="27"/>
          <w:szCs w:val="27"/>
        </w:rPr>
      </w:pPr>
      <w:r>
        <w:rPr>
          <w:sz w:val="27"/>
          <w:szCs w:val="27"/>
        </w:rPr>
        <w:t xml:space="preserve">Региональной программой переселения соотечественникам предусмотрена </w:t>
      </w:r>
      <w:r w:rsidR="00F36C58" w:rsidRPr="00124ADA">
        <w:rPr>
          <w:sz w:val="27"/>
          <w:szCs w:val="27"/>
        </w:rPr>
        <w:t>финансовая помощь из расчета 5 </w:t>
      </w:r>
      <w:r>
        <w:rPr>
          <w:sz w:val="27"/>
          <w:szCs w:val="27"/>
        </w:rPr>
        <w:t>тыс.</w:t>
      </w:r>
      <w:r w:rsidR="00F36C58" w:rsidRPr="00124ADA">
        <w:rPr>
          <w:sz w:val="27"/>
          <w:szCs w:val="27"/>
        </w:rPr>
        <w:t> </w:t>
      </w:r>
      <w:r>
        <w:rPr>
          <w:sz w:val="27"/>
          <w:szCs w:val="27"/>
        </w:rPr>
        <w:t>рублей</w:t>
      </w:r>
      <w:r w:rsidR="005410BE">
        <w:rPr>
          <w:sz w:val="27"/>
          <w:szCs w:val="27"/>
        </w:rPr>
        <w:t xml:space="preserve"> на </w:t>
      </w:r>
      <w:r w:rsidR="005410BE" w:rsidRPr="005410BE">
        <w:rPr>
          <w:sz w:val="27"/>
          <w:szCs w:val="27"/>
        </w:rPr>
        <w:t xml:space="preserve">одного участника </w:t>
      </w:r>
      <w:r w:rsidR="005410BE">
        <w:rPr>
          <w:sz w:val="27"/>
          <w:szCs w:val="27"/>
        </w:rPr>
        <w:t>Государственной п</w:t>
      </w:r>
      <w:r w:rsidR="005410BE" w:rsidRPr="005410BE">
        <w:rPr>
          <w:sz w:val="27"/>
          <w:szCs w:val="27"/>
        </w:rPr>
        <w:t>рограммы и каждого члена его семьи</w:t>
      </w:r>
      <w:r>
        <w:rPr>
          <w:sz w:val="27"/>
          <w:szCs w:val="27"/>
        </w:rPr>
        <w:t>.</w:t>
      </w:r>
    </w:p>
    <w:p w:rsidR="000704F7" w:rsidRDefault="000704F7" w:rsidP="007F1F2F">
      <w:pPr>
        <w:pStyle w:val="Style2"/>
        <w:widowControl/>
        <w:spacing w:line="240" w:lineRule="auto"/>
        <w:ind w:firstLine="709"/>
        <w:jc w:val="both"/>
        <w:rPr>
          <w:sz w:val="27"/>
          <w:szCs w:val="27"/>
        </w:rPr>
      </w:pPr>
      <w:r w:rsidRPr="000704F7">
        <w:rPr>
          <w:sz w:val="27"/>
          <w:szCs w:val="27"/>
        </w:rPr>
        <w:t>Система образования Республики Марий Эл включает 24</w:t>
      </w:r>
      <w:r w:rsidR="00735EC4">
        <w:rPr>
          <w:sz w:val="27"/>
          <w:szCs w:val="27"/>
        </w:rPr>
        <w:t>8</w:t>
      </w:r>
      <w:r w:rsidRPr="000704F7">
        <w:rPr>
          <w:sz w:val="27"/>
          <w:szCs w:val="27"/>
        </w:rPr>
        <w:t xml:space="preserve"> дневных общеобразовательных организаций, </w:t>
      </w:r>
      <w:r w:rsidR="00F75FF6">
        <w:rPr>
          <w:sz w:val="27"/>
          <w:szCs w:val="27"/>
        </w:rPr>
        <w:t>4</w:t>
      </w:r>
      <w:r w:rsidRPr="000704F7">
        <w:rPr>
          <w:sz w:val="27"/>
          <w:szCs w:val="27"/>
        </w:rPr>
        <w:t xml:space="preserve"> вечерних (сменных) общеобразовательных организаций, 2</w:t>
      </w:r>
      <w:r w:rsidR="00735EC4">
        <w:rPr>
          <w:sz w:val="27"/>
          <w:szCs w:val="27"/>
        </w:rPr>
        <w:t>18</w:t>
      </w:r>
      <w:r w:rsidRPr="000704F7">
        <w:rPr>
          <w:sz w:val="27"/>
          <w:szCs w:val="27"/>
        </w:rPr>
        <w:t xml:space="preserve"> дошкольн</w:t>
      </w:r>
      <w:r w:rsidR="00735EC4">
        <w:rPr>
          <w:sz w:val="27"/>
          <w:szCs w:val="27"/>
        </w:rPr>
        <w:t>ых</w:t>
      </w:r>
      <w:r w:rsidRPr="000704F7">
        <w:rPr>
          <w:sz w:val="27"/>
          <w:szCs w:val="27"/>
        </w:rPr>
        <w:t xml:space="preserve"> образовательн</w:t>
      </w:r>
      <w:r w:rsidR="00735EC4">
        <w:rPr>
          <w:sz w:val="27"/>
          <w:szCs w:val="27"/>
        </w:rPr>
        <w:t>ых</w:t>
      </w:r>
      <w:r w:rsidRPr="000704F7">
        <w:rPr>
          <w:sz w:val="27"/>
          <w:szCs w:val="27"/>
        </w:rPr>
        <w:t xml:space="preserve"> организаци</w:t>
      </w:r>
      <w:r w:rsidR="00735EC4">
        <w:rPr>
          <w:sz w:val="27"/>
          <w:szCs w:val="27"/>
        </w:rPr>
        <w:t>й</w:t>
      </w:r>
      <w:r w:rsidRPr="000704F7">
        <w:rPr>
          <w:sz w:val="27"/>
          <w:szCs w:val="27"/>
        </w:rPr>
        <w:t xml:space="preserve">, </w:t>
      </w:r>
      <w:r w:rsidR="00F75FF6">
        <w:rPr>
          <w:sz w:val="27"/>
          <w:szCs w:val="27"/>
        </w:rPr>
        <w:t>94</w:t>
      </w:r>
      <w:r w:rsidRPr="000704F7">
        <w:rPr>
          <w:sz w:val="27"/>
          <w:szCs w:val="27"/>
        </w:rPr>
        <w:t xml:space="preserve"> организаций дополнительного образования, </w:t>
      </w:r>
      <w:r w:rsidR="00735EC4">
        <w:rPr>
          <w:sz w:val="27"/>
          <w:szCs w:val="27"/>
        </w:rPr>
        <w:t>25</w:t>
      </w:r>
      <w:r w:rsidRPr="000704F7">
        <w:rPr>
          <w:sz w:val="27"/>
          <w:szCs w:val="27"/>
        </w:rPr>
        <w:t xml:space="preserve"> организаций профессионального образования</w:t>
      </w:r>
      <w:r w:rsidR="00F75FF6">
        <w:rPr>
          <w:rStyle w:val="ae"/>
          <w:sz w:val="27"/>
          <w:szCs w:val="27"/>
        </w:rPr>
        <w:footnoteReference w:id="43"/>
      </w:r>
      <w:r w:rsidRPr="000704F7">
        <w:rPr>
          <w:sz w:val="27"/>
          <w:szCs w:val="27"/>
        </w:rPr>
        <w:t xml:space="preserve">, </w:t>
      </w:r>
      <w:r w:rsidR="00F75FF6">
        <w:rPr>
          <w:sz w:val="27"/>
          <w:szCs w:val="27"/>
        </w:rPr>
        <w:t>3 </w:t>
      </w:r>
      <w:r w:rsidRPr="000704F7">
        <w:rPr>
          <w:sz w:val="27"/>
          <w:szCs w:val="27"/>
        </w:rPr>
        <w:t>организации высшего образования</w:t>
      </w:r>
      <w:r w:rsidR="001C1ECB">
        <w:rPr>
          <w:sz w:val="27"/>
          <w:szCs w:val="27"/>
        </w:rPr>
        <w:t xml:space="preserve"> (</w:t>
      </w:r>
      <w:r w:rsidR="001C1ECB" w:rsidRPr="001C1ECB">
        <w:rPr>
          <w:sz w:val="27"/>
          <w:szCs w:val="27"/>
        </w:rPr>
        <w:t>ФГБОУ ВО «Поволжский государственный технологический университет»</w:t>
      </w:r>
      <w:r w:rsidR="00332837">
        <w:rPr>
          <w:rStyle w:val="ae"/>
          <w:sz w:val="27"/>
          <w:szCs w:val="27"/>
        </w:rPr>
        <w:footnoteReference w:id="44"/>
      </w:r>
      <w:r w:rsidR="00F75FF6">
        <w:rPr>
          <w:sz w:val="27"/>
          <w:szCs w:val="27"/>
        </w:rPr>
        <w:t xml:space="preserve">, </w:t>
      </w:r>
      <w:r w:rsidR="001C1ECB" w:rsidRPr="001C1ECB">
        <w:rPr>
          <w:sz w:val="27"/>
          <w:szCs w:val="27"/>
        </w:rPr>
        <w:t xml:space="preserve">ФГБОУ ВО «Марийский государственный </w:t>
      </w:r>
      <w:r w:rsidR="001C1ECB" w:rsidRPr="001C1ECB">
        <w:rPr>
          <w:sz w:val="27"/>
          <w:szCs w:val="27"/>
        </w:rPr>
        <w:lastRenderedPageBreak/>
        <w:t>университет»</w:t>
      </w:r>
      <w:r w:rsidR="00901CA3">
        <w:rPr>
          <w:rStyle w:val="ae"/>
          <w:sz w:val="27"/>
          <w:szCs w:val="27"/>
        </w:rPr>
        <w:footnoteReference w:id="45"/>
      </w:r>
      <w:r w:rsidR="00F75FF6">
        <w:rPr>
          <w:sz w:val="27"/>
          <w:szCs w:val="27"/>
        </w:rPr>
        <w:t xml:space="preserve"> и </w:t>
      </w:r>
      <w:r w:rsidR="00F75FF6" w:rsidRPr="00F75FF6">
        <w:rPr>
          <w:sz w:val="27"/>
          <w:szCs w:val="27"/>
        </w:rPr>
        <w:t>Автономная некоммерческая организация высшего образования «Межрегиональный открытый социальный институт»</w:t>
      </w:r>
      <w:r w:rsidR="00F75FF6">
        <w:rPr>
          <w:rStyle w:val="ae"/>
          <w:sz w:val="27"/>
          <w:szCs w:val="27"/>
        </w:rPr>
        <w:footnoteReference w:id="46"/>
      </w:r>
      <w:r w:rsidR="001C1ECB">
        <w:rPr>
          <w:sz w:val="27"/>
          <w:szCs w:val="27"/>
        </w:rPr>
        <w:t>)</w:t>
      </w:r>
      <w:r w:rsidR="003C22FD">
        <w:rPr>
          <w:sz w:val="27"/>
          <w:szCs w:val="27"/>
        </w:rPr>
        <w:t>.</w:t>
      </w:r>
    </w:p>
    <w:p w:rsidR="004253D7" w:rsidRPr="000704F7" w:rsidRDefault="004253D7" w:rsidP="007F1F2F">
      <w:pPr>
        <w:pStyle w:val="Style2"/>
        <w:widowControl/>
        <w:spacing w:line="240" w:lineRule="auto"/>
        <w:ind w:firstLine="709"/>
        <w:jc w:val="both"/>
        <w:rPr>
          <w:sz w:val="27"/>
          <w:szCs w:val="27"/>
        </w:rPr>
      </w:pPr>
      <w:r w:rsidRPr="004253D7">
        <w:rPr>
          <w:sz w:val="27"/>
          <w:szCs w:val="27"/>
        </w:rPr>
        <w:t xml:space="preserve">В </w:t>
      </w:r>
      <w:r w:rsidR="008A485F">
        <w:rPr>
          <w:sz w:val="27"/>
          <w:szCs w:val="27"/>
        </w:rPr>
        <w:t>М</w:t>
      </w:r>
      <w:r w:rsidR="003C22FD">
        <w:rPr>
          <w:sz w:val="27"/>
          <w:szCs w:val="27"/>
        </w:rPr>
        <w:t>арий Эл</w:t>
      </w:r>
      <w:r w:rsidRPr="004253D7">
        <w:rPr>
          <w:sz w:val="27"/>
          <w:szCs w:val="27"/>
        </w:rPr>
        <w:t xml:space="preserve"> работают отраслевые научно-исследовательские институты: Мар</w:t>
      </w:r>
      <w:r>
        <w:rPr>
          <w:sz w:val="27"/>
          <w:szCs w:val="27"/>
        </w:rPr>
        <w:t>и</w:t>
      </w:r>
      <w:r w:rsidRPr="004253D7">
        <w:rPr>
          <w:sz w:val="27"/>
          <w:szCs w:val="27"/>
        </w:rPr>
        <w:t>йский на</w:t>
      </w:r>
      <w:r>
        <w:rPr>
          <w:sz w:val="27"/>
          <w:szCs w:val="27"/>
        </w:rPr>
        <w:t>у</w:t>
      </w:r>
      <w:r w:rsidRPr="004253D7">
        <w:rPr>
          <w:sz w:val="27"/>
          <w:szCs w:val="27"/>
        </w:rPr>
        <w:t>чно-иссл</w:t>
      </w:r>
      <w:r>
        <w:rPr>
          <w:sz w:val="27"/>
          <w:szCs w:val="27"/>
        </w:rPr>
        <w:t>е</w:t>
      </w:r>
      <w:r w:rsidRPr="004253D7">
        <w:rPr>
          <w:sz w:val="27"/>
          <w:szCs w:val="27"/>
        </w:rPr>
        <w:t>довательский инстит</w:t>
      </w:r>
      <w:r>
        <w:rPr>
          <w:sz w:val="27"/>
          <w:szCs w:val="27"/>
        </w:rPr>
        <w:t>у</w:t>
      </w:r>
      <w:r w:rsidRPr="004253D7">
        <w:rPr>
          <w:sz w:val="27"/>
          <w:szCs w:val="27"/>
        </w:rPr>
        <w:t>т язык</w:t>
      </w:r>
      <w:r>
        <w:rPr>
          <w:sz w:val="27"/>
          <w:szCs w:val="27"/>
        </w:rPr>
        <w:t>а</w:t>
      </w:r>
      <w:r w:rsidRPr="004253D7">
        <w:rPr>
          <w:sz w:val="27"/>
          <w:szCs w:val="27"/>
        </w:rPr>
        <w:t>, литерат</w:t>
      </w:r>
      <w:r>
        <w:rPr>
          <w:sz w:val="27"/>
          <w:szCs w:val="27"/>
        </w:rPr>
        <w:t>у</w:t>
      </w:r>
      <w:r w:rsidRPr="004253D7">
        <w:rPr>
          <w:sz w:val="27"/>
          <w:szCs w:val="27"/>
        </w:rPr>
        <w:t>ры и ист</w:t>
      </w:r>
      <w:r>
        <w:rPr>
          <w:sz w:val="27"/>
          <w:szCs w:val="27"/>
        </w:rPr>
        <w:t>о</w:t>
      </w:r>
      <w:r w:rsidR="00442205">
        <w:rPr>
          <w:sz w:val="27"/>
          <w:szCs w:val="27"/>
        </w:rPr>
        <w:t>рии имени</w:t>
      </w:r>
      <w:r>
        <w:rPr>
          <w:sz w:val="27"/>
          <w:szCs w:val="27"/>
        </w:rPr>
        <w:t> </w:t>
      </w:r>
      <w:r w:rsidR="009D3252">
        <w:rPr>
          <w:sz w:val="27"/>
          <w:szCs w:val="27"/>
        </w:rPr>
        <w:t>В.</w:t>
      </w:r>
      <w:r w:rsidRPr="004253D7">
        <w:rPr>
          <w:sz w:val="27"/>
          <w:szCs w:val="27"/>
        </w:rPr>
        <w:t>М. Вас</w:t>
      </w:r>
      <w:r>
        <w:rPr>
          <w:sz w:val="27"/>
          <w:szCs w:val="27"/>
        </w:rPr>
        <w:t>и</w:t>
      </w:r>
      <w:r w:rsidRPr="004253D7">
        <w:rPr>
          <w:sz w:val="27"/>
          <w:szCs w:val="27"/>
        </w:rPr>
        <w:t>льева, Научно-исследовательский институт мониторинга качества образования, Волжский НИИ целлюлозно-бумажной промышленности, Проектный институт Аг</w:t>
      </w:r>
      <w:r w:rsidR="00442205">
        <w:rPr>
          <w:sz w:val="27"/>
          <w:szCs w:val="27"/>
        </w:rPr>
        <w:t>р</w:t>
      </w:r>
      <w:r w:rsidRPr="004253D7">
        <w:rPr>
          <w:sz w:val="27"/>
          <w:szCs w:val="27"/>
        </w:rPr>
        <w:t>опроект, ФГБНУ Марийский научно-исследовательский институт сельского хозяйства, а также научная деятельность осуществляется на базе образовательных организации высшего образования.</w:t>
      </w:r>
    </w:p>
    <w:p w:rsidR="00AC60AC" w:rsidRDefault="00AC60AC" w:rsidP="00AC60AC">
      <w:pPr>
        <w:pStyle w:val="af2"/>
        <w:spacing w:after="0"/>
        <w:ind w:left="0" w:firstLine="709"/>
        <w:jc w:val="both"/>
        <w:rPr>
          <w:sz w:val="27"/>
          <w:szCs w:val="27"/>
        </w:rPr>
      </w:pPr>
      <w:r w:rsidRPr="00C11235">
        <w:rPr>
          <w:sz w:val="27"/>
          <w:szCs w:val="27"/>
        </w:rPr>
        <w:t xml:space="preserve">Участникам </w:t>
      </w:r>
      <w:r>
        <w:rPr>
          <w:sz w:val="27"/>
          <w:szCs w:val="27"/>
        </w:rPr>
        <w:t xml:space="preserve">Государственной </w:t>
      </w:r>
      <w:r w:rsidRPr="00C11235">
        <w:rPr>
          <w:sz w:val="27"/>
          <w:szCs w:val="27"/>
        </w:rPr>
        <w:t>программы и членам их семей предоставляется возможность обучения по образовательным программам среднего профессионального образования, образовательным программам высшего образования, основным программам профессионального обучения и</w:t>
      </w:r>
      <w:r>
        <w:rPr>
          <w:sz w:val="27"/>
          <w:szCs w:val="27"/>
        </w:rPr>
        <w:t> </w:t>
      </w:r>
      <w:r w:rsidRPr="00C11235">
        <w:rPr>
          <w:sz w:val="27"/>
          <w:szCs w:val="27"/>
        </w:rPr>
        <w:t xml:space="preserve">дополнительным профессиональным программам. </w:t>
      </w:r>
    </w:p>
    <w:p w:rsidR="00735EC4" w:rsidRDefault="00735EC4" w:rsidP="00735EC4">
      <w:pPr>
        <w:ind w:firstLine="709"/>
        <w:contextualSpacing/>
        <w:jc w:val="both"/>
        <w:rPr>
          <w:bCs/>
          <w:i/>
          <w:sz w:val="27"/>
          <w:szCs w:val="27"/>
        </w:rPr>
      </w:pPr>
      <w:r w:rsidRPr="003D7610">
        <w:rPr>
          <w:bCs/>
          <w:i/>
          <w:sz w:val="27"/>
          <w:szCs w:val="27"/>
        </w:rPr>
        <w:t xml:space="preserve">Для участия в Государственной программе на территории Республики </w:t>
      </w:r>
      <w:r>
        <w:rPr>
          <w:bCs/>
          <w:i/>
          <w:sz w:val="27"/>
          <w:szCs w:val="27"/>
        </w:rPr>
        <w:t xml:space="preserve">Марий Эл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 Соотечественнику необходимо соотве</w:t>
      </w:r>
      <w:r w:rsidR="0073061D">
        <w:rPr>
          <w:bCs/>
          <w:i/>
          <w:sz w:val="27"/>
          <w:szCs w:val="27"/>
        </w:rPr>
        <w:t>т</w:t>
      </w:r>
      <w:r>
        <w:rPr>
          <w:bCs/>
          <w:i/>
          <w:sz w:val="27"/>
          <w:szCs w:val="27"/>
        </w:rPr>
        <w:t xml:space="preserve">ствовать одному </w:t>
      </w:r>
      <w:r>
        <w:rPr>
          <w:bCs/>
          <w:i/>
          <w:sz w:val="27"/>
          <w:szCs w:val="27"/>
        </w:rPr>
        <w:br/>
        <w:t>из данных требований.</w:t>
      </w:r>
    </w:p>
    <w:p w:rsidR="004F1E28" w:rsidRPr="004F1E28" w:rsidRDefault="00735EC4" w:rsidP="004F1E28">
      <w:pPr>
        <w:pStyle w:val="Style2"/>
        <w:widowControl/>
        <w:spacing w:line="240" w:lineRule="auto"/>
        <w:ind w:firstLine="709"/>
        <w:jc w:val="both"/>
        <w:rPr>
          <w:sz w:val="27"/>
          <w:szCs w:val="27"/>
        </w:rPr>
      </w:pPr>
      <w:r>
        <w:rPr>
          <w:sz w:val="27"/>
          <w:szCs w:val="27"/>
        </w:rPr>
        <w:t>явля</w:t>
      </w:r>
      <w:r w:rsidR="006E366D">
        <w:rPr>
          <w:sz w:val="27"/>
          <w:szCs w:val="27"/>
        </w:rPr>
        <w:t>ющийся</w:t>
      </w:r>
      <w:r>
        <w:rPr>
          <w:sz w:val="27"/>
          <w:szCs w:val="27"/>
        </w:rPr>
        <w:t xml:space="preserve"> </w:t>
      </w:r>
      <w:r w:rsidR="004F1E28" w:rsidRPr="004F1E28">
        <w:rPr>
          <w:sz w:val="27"/>
          <w:szCs w:val="27"/>
        </w:rPr>
        <w:t>квалифицированны</w:t>
      </w:r>
      <w:r w:rsidR="004F1E28">
        <w:rPr>
          <w:sz w:val="27"/>
          <w:szCs w:val="27"/>
        </w:rPr>
        <w:t>м</w:t>
      </w:r>
      <w:r w:rsidR="004F1E28" w:rsidRPr="004F1E28">
        <w:rPr>
          <w:sz w:val="27"/>
          <w:szCs w:val="27"/>
        </w:rPr>
        <w:t xml:space="preserve"> специалист</w:t>
      </w:r>
      <w:r w:rsidR="004F1E28">
        <w:rPr>
          <w:sz w:val="27"/>
          <w:szCs w:val="27"/>
        </w:rPr>
        <w:t>ом</w:t>
      </w:r>
      <w:r w:rsidR="004F1E28" w:rsidRPr="004F1E28">
        <w:rPr>
          <w:sz w:val="27"/>
          <w:szCs w:val="27"/>
        </w:rPr>
        <w:t xml:space="preserve"> со стажем работы не менее одного года по специальности (профессии), востребованной на рынке труда </w:t>
      </w:r>
      <w:r w:rsidR="004F1E28">
        <w:rPr>
          <w:sz w:val="27"/>
          <w:szCs w:val="27"/>
        </w:rPr>
        <w:br/>
      </w:r>
      <w:r w:rsidR="004F1E28" w:rsidRPr="004F1E28">
        <w:rPr>
          <w:sz w:val="27"/>
          <w:szCs w:val="27"/>
        </w:rPr>
        <w:t>в Республике Марий Эл;</w:t>
      </w:r>
    </w:p>
    <w:p w:rsidR="004F1E28" w:rsidRPr="004F1E28" w:rsidRDefault="004F1E28" w:rsidP="004F1E28">
      <w:pPr>
        <w:pStyle w:val="Style2"/>
        <w:widowControl/>
        <w:spacing w:line="240" w:lineRule="auto"/>
        <w:ind w:firstLine="709"/>
        <w:jc w:val="both"/>
        <w:rPr>
          <w:sz w:val="27"/>
          <w:szCs w:val="27"/>
        </w:rPr>
      </w:pPr>
      <w:r>
        <w:rPr>
          <w:sz w:val="27"/>
          <w:szCs w:val="27"/>
        </w:rPr>
        <w:t xml:space="preserve">являющийся </w:t>
      </w:r>
      <w:r w:rsidRPr="004F1E28">
        <w:rPr>
          <w:sz w:val="27"/>
          <w:szCs w:val="27"/>
        </w:rPr>
        <w:t>индивидуальны</w:t>
      </w:r>
      <w:r>
        <w:rPr>
          <w:sz w:val="27"/>
          <w:szCs w:val="27"/>
        </w:rPr>
        <w:t>м</w:t>
      </w:r>
      <w:r w:rsidRPr="004F1E28">
        <w:rPr>
          <w:sz w:val="27"/>
          <w:szCs w:val="27"/>
        </w:rPr>
        <w:t xml:space="preserve"> предпринимател</w:t>
      </w:r>
      <w:r>
        <w:rPr>
          <w:sz w:val="27"/>
          <w:szCs w:val="27"/>
        </w:rPr>
        <w:t>ем</w:t>
      </w:r>
      <w:r w:rsidRPr="004F1E28">
        <w:rPr>
          <w:sz w:val="27"/>
          <w:szCs w:val="27"/>
        </w:rPr>
        <w:t>, осуществляющи</w:t>
      </w:r>
      <w:r>
        <w:rPr>
          <w:sz w:val="27"/>
          <w:szCs w:val="27"/>
        </w:rPr>
        <w:t>м</w:t>
      </w:r>
      <w:r w:rsidRPr="004F1E28">
        <w:rPr>
          <w:sz w:val="27"/>
          <w:szCs w:val="27"/>
        </w:rPr>
        <w:t xml:space="preserve"> предпринимательскую деятельность не менее одного года на территории Республики Марий Эл по приоритетным видам экономической деятельности </w:t>
      </w:r>
      <w:r>
        <w:rPr>
          <w:sz w:val="27"/>
          <w:szCs w:val="27"/>
        </w:rPr>
        <w:br/>
      </w:r>
      <w:r w:rsidRPr="004F1E28">
        <w:rPr>
          <w:sz w:val="27"/>
          <w:szCs w:val="27"/>
        </w:rPr>
        <w:t>в Республике Марий Эл;</w:t>
      </w:r>
    </w:p>
    <w:p w:rsidR="004F1E28" w:rsidRPr="004F1E28" w:rsidRDefault="004F1E28" w:rsidP="004F1E28">
      <w:pPr>
        <w:pStyle w:val="Style2"/>
        <w:widowControl/>
        <w:spacing w:line="240" w:lineRule="auto"/>
        <w:ind w:firstLine="709"/>
        <w:jc w:val="both"/>
        <w:rPr>
          <w:sz w:val="27"/>
          <w:szCs w:val="27"/>
        </w:rPr>
      </w:pPr>
      <w:r>
        <w:rPr>
          <w:sz w:val="27"/>
          <w:szCs w:val="27"/>
        </w:rPr>
        <w:t xml:space="preserve">являющийся </w:t>
      </w:r>
      <w:r w:rsidRPr="004F1E28">
        <w:rPr>
          <w:sz w:val="27"/>
          <w:szCs w:val="27"/>
        </w:rPr>
        <w:t>учредител</w:t>
      </w:r>
      <w:r>
        <w:rPr>
          <w:sz w:val="27"/>
          <w:szCs w:val="27"/>
        </w:rPr>
        <w:t>ем</w:t>
      </w:r>
      <w:r w:rsidRPr="004F1E28">
        <w:rPr>
          <w:sz w:val="27"/>
          <w:szCs w:val="27"/>
        </w:rPr>
        <w:t xml:space="preserve"> (участник</w:t>
      </w:r>
      <w:r>
        <w:rPr>
          <w:sz w:val="27"/>
          <w:szCs w:val="27"/>
        </w:rPr>
        <w:t>ом</w:t>
      </w:r>
      <w:r w:rsidRPr="004F1E28">
        <w:rPr>
          <w:sz w:val="27"/>
          <w:szCs w:val="27"/>
        </w:rPr>
        <w:t>) юридического лица, зарегистрированны</w:t>
      </w:r>
      <w:r>
        <w:rPr>
          <w:sz w:val="27"/>
          <w:szCs w:val="27"/>
        </w:rPr>
        <w:t xml:space="preserve">м </w:t>
      </w:r>
      <w:r w:rsidRPr="004F1E28">
        <w:rPr>
          <w:sz w:val="27"/>
          <w:szCs w:val="27"/>
        </w:rPr>
        <w:t>на территории Российской Федерации и осуществляющи</w:t>
      </w:r>
      <w:r>
        <w:rPr>
          <w:sz w:val="27"/>
          <w:szCs w:val="27"/>
        </w:rPr>
        <w:t>м</w:t>
      </w:r>
      <w:r w:rsidRPr="004F1E28">
        <w:rPr>
          <w:sz w:val="27"/>
          <w:szCs w:val="27"/>
        </w:rPr>
        <w:t xml:space="preserve"> деятельность на территории Республики Марий Эл не менее одного года </w:t>
      </w:r>
      <w:r>
        <w:rPr>
          <w:sz w:val="27"/>
          <w:szCs w:val="27"/>
        </w:rPr>
        <w:br/>
      </w:r>
      <w:r w:rsidRPr="004F1E28">
        <w:rPr>
          <w:sz w:val="27"/>
          <w:szCs w:val="27"/>
        </w:rPr>
        <w:t>по приоритетным видам экономической деятельности в Республике Марий Эл;</w:t>
      </w:r>
      <w:bookmarkStart w:id="262" w:name="P85"/>
      <w:bookmarkEnd w:id="262"/>
    </w:p>
    <w:p w:rsidR="004F1E28" w:rsidRPr="004F1E28" w:rsidRDefault="004F1E28" w:rsidP="004F1E28">
      <w:pPr>
        <w:pStyle w:val="Style2"/>
        <w:widowControl/>
        <w:spacing w:line="240" w:lineRule="auto"/>
        <w:ind w:firstLine="709"/>
        <w:jc w:val="both"/>
        <w:rPr>
          <w:sz w:val="27"/>
          <w:szCs w:val="27"/>
        </w:rPr>
      </w:pPr>
      <w:r>
        <w:rPr>
          <w:sz w:val="27"/>
          <w:szCs w:val="27"/>
        </w:rPr>
        <w:t xml:space="preserve">являющийся </w:t>
      </w:r>
      <w:r w:rsidRPr="004F1E28">
        <w:rPr>
          <w:sz w:val="27"/>
          <w:szCs w:val="27"/>
        </w:rPr>
        <w:t>студент</w:t>
      </w:r>
      <w:r>
        <w:rPr>
          <w:sz w:val="27"/>
          <w:szCs w:val="27"/>
        </w:rPr>
        <w:t>ом</w:t>
      </w:r>
      <w:r w:rsidRPr="004F1E28">
        <w:rPr>
          <w:sz w:val="27"/>
          <w:szCs w:val="27"/>
        </w:rPr>
        <w:t xml:space="preserve"> последнего курса профессиональной образовательной организации или образовательной организации высшего образования, обучающийся по очной форме обучения по направлению подготовки, специальности (профессии), востребованной на рынке труда в Республике Марий</w:t>
      </w:r>
      <w:r>
        <w:rPr>
          <w:sz w:val="27"/>
          <w:szCs w:val="27"/>
        </w:rPr>
        <w:t> </w:t>
      </w:r>
      <w:r w:rsidRPr="004F1E28">
        <w:rPr>
          <w:sz w:val="27"/>
          <w:szCs w:val="27"/>
        </w:rPr>
        <w:t>Эл;</w:t>
      </w:r>
    </w:p>
    <w:p w:rsidR="004F1E28" w:rsidRPr="004F1E28" w:rsidRDefault="004F1E28" w:rsidP="004F1E28">
      <w:pPr>
        <w:pStyle w:val="Style2"/>
        <w:widowControl/>
        <w:spacing w:line="240" w:lineRule="auto"/>
        <w:ind w:firstLine="709"/>
        <w:jc w:val="both"/>
        <w:rPr>
          <w:sz w:val="27"/>
          <w:szCs w:val="27"/>
        </w:rPr>
      </w:pPr>
      <w:r>
        <w:rPr>
          <w:sz w:val="27"/>
          <w:szCs w:val="27"/>
        </w:rPr>
        <w:t xml:space="preserve">являющийся </w:t>
      </w:r>
      <w:r w:rsidRPr="004F1E28">
        <w:rPr>
          <w:sz w:val="27"/>
          <w:szCs w:val="27"/>
        </w:rPr>
        <w:t>выпускник</w:t>
      </w:r>
      <w:r>
        <w:rPr>
          <w:sz w:val="27"/>
          <w:szCs w:val="27"/>
        </w:rPr>
        <w:t>ом</w:t>
      </w:r>
      <w:r w:rsidRPr="004F1E28">
        <w:rPr>
          <w:sz w:val="27"/>
          <w:szCs w:val="27"/>
        </w:rPr>
        <w:t xml:space="preserve"> (в течение года со дня окончания) профессиональной образовательной организации или образовательной организации высшего образования, обучавшийся по направлению подготовки, специальности (профессии), востребованной на рынке труда в Республике Марий Эл.</w:t>
      </w:r>
    </w:p>
    <w:p w:rsidR="004F1E28" w:rsidRPr="004F1E28" w:rsidRDefault="004F1E28" w:rsidP="004F1E28">
      <w:pPr>
        <w:pStyle w:val="Style2"/>
        <w:widowControl/>
        <w:spacing w:line="240" w:lineRule="auto"/>
        <w:ind w:firstLine="709"/>
        <w:jc w:val="both"/>
        <w:rPr>
          <w:sz w:val="27"/>
          <w:szCs w:val="27"/>
        </w:rPr>
      </w:pPr>
      <w:r>
        <w:rPr>
          <w:sz w:val="27"/>
          <w:szCs w:val="27"/>
        </w:rPr>
        <w:t>Указанные</w:t>
      </w:r>
      <w:r w:rsidRPr="004F1E28">
        <w:rPr>
          <w:sz w:val="27"/>
          <w:szCs w:val="27"/>
        </w:rPr>
        <w:t xml:space="preserve"> требования не применяются к соотечественникам: </w:t>
      </w:r>
    </w:p>
    <w:p w:rsidR="004F1E28" w:rsidRPr="004F1E28" w:rsidRDefault="004F1E28" w:rsidP="004F1E28">
      <w:pPr>
        <w:pStyle w:val="Style2"/>
        <w:widowControl/>
        <w:spacing w:line="240" w:lineRule="auto"/>
        <w:ind w:firstLine="709"/>
        <w:jc w:val="both"/>
        <w:rPr>
          <w:sz w:val="27"/>
          <w:szCs w:val="27"/>
        </w:rPr>
      </w:pPr>
      <w:r w:rsidRPr="004F1E28">
        <w:rPr>
          <w:sz w:val="27"/>
          <w:szCs w:val="27"/>
        </w:rPr>
        <w:t>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w:t>
      </w:r>
    </w:p>
    <w:p w:rsidR="004F1E28" w:rsidRPr="004F1E28" w:rsidRDefault="004F1E28" w:rsidP="004F1E28">
      <w:pPr>
        <w:pStyle w:val="Style2"/>
        <w:widowControl/>
        <w:spacing w:line="240" w:lineRule="auto"/>
        <w:ind w:firstLine="709"/>
        <w:jc w:val="both"/>
        <w:rPr>
          <w:sz w:val="27"/>
          <w:szCs w:val="27"/>
        </w:rPr>
      </w:pPr>
      <w:r w:rsidRPr="004F1E28">
        <w:rPr>
          <w:sz w:val="27"/>
          <w:szCs w:val="27"/>
        </w:rPr>
        <w:lastRenderedPageBreak/>
        <w:t>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w:t>
      </w:r>
    </w:p>
    <w:p w:rsidR="00735EC4" w:rsidRPr="00735EC4" w:rsidRDefault="004F1E28" w:rsidP="004F1E28">
      <w:pPr>
        <w:pStyle w:val="Style2"/>
        <w:widowControl/>
        <w:spacing w:line="240" w:lineRule="auto"/>
        <w:ind w:firstLine="709"/>
        <w:jc w:val="both"/>
        <w:rPr>
          <w:sz w:val="27"/>
          <w:szCs w:val="27"/>
        </w:rPr>
      </w:pPr>
      <w:r w:rsidRPr="004F1E28">
        <w:rPr>
          <w:sz w:val="27"/>
          <w:szCs w:val="27"/>
        </w:rPr>
        <w:t xml:space="preserve">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подавших заявление об участии </w:t>
      </w:r>
      <w:r>
        <w:rPr>
          <w:sz w:val="27"/>
          <w:szCs w:val="27"/>
        </w:rPr>
        <w:br/>
      </w:r>
      <w:r w:rsidRPr="004F1E28">
        <w:rPr>
          <w:sz w:val="27"/>
          <w:szCs w:val="27"/>
        </w:rPr>
        <w:t>в Государственной программе в уполномоченный исполнительный орган субъекта в стране своего постоянного проживания (пребывания) или гражданской принадлежности.</w:t>
      </w:r>
    </w:p>
    <w:p w:rsidR="00735EC4" w:rsidRDefault="00735EC4" w:rsidP="00AC60AC">
      <w:pPr>
        <w:pStyle w:val="af2"/>
        <w:spacing w:after="0"/>
        <w:ind w:left="0" w:firstLine="709"/>
        <w:jc w:val="both"/>
        <w:rPr>
          <w:sz w:val="27"/>
          <w:szCs w:val="27"/>
        </w:rPr>
      </w:pPr>
    </w:p>
    <w:p w:rsidR="004F1E28" w:rsidRDefault="004F1E28" w:rsidP="00404755">
      <w:pPr>
        <w:rPr>
          <w:sz w:val="27"/>
          <w:szCs w:val="27"/>
        </w:rPr>
      </w:pPr>
    </w:p>
    <w:p w:rsidR="004F1E28" w:rsidRDefault="004F1E28" w:rsidP="00404755">
      <w:pPr>
        <w:rPr>
          <w:sz w:val="27"/>
          <w:szCs w:val="27"/>
        </w:rPr>
      </w:pPr>
    </w:p>
    <w:p w:rsidR="004F1E28" w:rsidRDefault="004F1E28" w:rsidP="00404755">
      <w:pPr>
        <w:rPr>
          <w:sz w:val="27"/>
          <w:szCs w:val="27"/>
        </w:rPr>
      </w:pPr>
    </w:p>
    <w:p w:rsidR="004F1E28" w:rsidRDefault="004F1E28" w:rsidP="00404755">
      <w:pPr>
        <w:rPr>
          <w:sz w:val="27"/>
          <w:szCs w:val="27"/>
        </w:rPr>
      </w:pPr>
    </w:p>
    <w:p w:rsidR="00404755" w:rsidRPr="005E2172" w:rsidRDefault="00404755" w:rsidP="00404755">
      <w:pPr>
        <w:rPr>
          <w:sz w:val="27"/>
          <w:szCs w:val="27"/>
        </w:rPr>
      </w:pPr>
      <w:r w:rsidRPr="005E2172">
        <w:rPr>
          <w:sz w:val="27"/>
          <w:szCs w:val="27"/>
        </w:rPr>
        <w:t xml:space="preserve">Алгоритм действий соотечественника </w:t>
      </w:r>
    </w:p>
    <w:p w:rsidR="00404755" w:rsidRPr="005E2172" w:rsidRDefault="00404755" w:rsidP="00404755">
      <w:pPr>
        <w:rPr>
          <w:sz w:val="27"/>
          <w:szCs w:val="27"/>
        </w:rPr>
      </w:pPr>
      <w:r w:rsidRPr="005E2172">
        <w:rPr>
          <w:sz w:val="27"/>
          <w:szCs w:val="27"/>
        </w:rPr>
        <w:t xml:space="preserve">по прибытии на территорию </w:t>
      </w:r>
      <w:r w:rsidRPr="003C4D6C">
        <w:rPr>
          <w:rFonts w:eastAsia="Calibri"/>
          <w:color w:val="000000"/>
          <w:sz w:val="27"/>
          <w:szCs w:val="27"/>
          <w:lang w:eastAsia="en-US"/>
        </w:rPr>
        <w:t>Республики</w:t>
      </w:r>
      <w:r>
        <w:rPr>
          <w:rFonts w:eastAsia="Calibri"/>
          <w:color w:val="000000"/>
          <w:sz w:val="27"/>
          <w:szCs w:val="27"/>
          <w:lang w:eastAsia="en-US"/>
        </w:rPr>
        <w:t xml:space="preserve"> </w:t>
      </w:r>
      <w:r w:rsidR="004F1E28" w:rsidRPr="004F1E28">
        <w:rPr>
          <w:sz w:val="27"/>
          <w:szCs w:val="27"/>
        </w:rPr>
        <w:t>Марий Эл</w:t>
      </w:r>
    </w:p>
    <w:p w:rsidR="00404755" w:rsidRDefault="00404755" w:rsidP="00404755"/>
    <w:tbl>
      <w:tblPr>
        <w:tblStyle w:val="aff9"/>
        <w:tblW w:w="0" w:type="auto"/>
        <w:tblLook w:val="04A0" w:firstRow="1" w:lastRow="0" w:firstColumn="1" w:lastColumn="0" w:noHBand="0" w:noVBand="1"/>
      </w:tblPr>
      <w:tblGrid>
        <w:gridCol w:w="2660"/>
        <w:gridCol w:w="567"/>
        <w:gridCol w:w="3118"/>
        <w:gridCol w:w="567"/>
        <w:gridCol w:w="2659"/>
      </w:tblGrid>
      <w:tr w:rsidR="00404755" w:rsidRPr="003244B6" w:rsidTr="00BD4658">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404755" w:rsidRPr="003C5731" w:rsidRDefault="00404755" w:rsidP="00BD4658">
            <w:pPr>
              <w:rPr>
                <w:color w:val="000000"/>
                <w:sz w:val="27"/>
                <w:szCs w:val="27"/>
                <w:shd w:val="clear" w:color="auto" w:fill="FFFFFF"/>
              </w:rPr>
            </w:pPr>
            <w:r w:rsidRPr="003C5731">
              <w:rPr>
                <w:sz w:val="27"/>
                <w:szCs w:val="27"/>
              </w:rPr>
              <w:t xml:space="preserve">Прибытие участника Государственной программы и членов его семьи </w:t>
            </w:r>
            <w:r w:rsidRPr="003C5731">
              <w:rPr>
                <w:sz w:val="27"/>
                <w:szCs w:val="27"/>
              </w:rPr>
              <w:br/>
              <w:t xml:space="preserve">на территорию </w:t>
            </w:r>
            <w:r w:rsidRPr="003C5731">
              <w:rPr>
                <w:rFonts w:eastAsia="Calibri"/>
                <w:color w:val="000000"/>
                <w:sz w:val="27"/>
                <w:szCs w:val="27"/>
                <w:lang w:eastAsia="en-US"/>
              </w:rPr>
              <w:t xml:space="preserve">Республики </w:t>
            </w:r>
            <w:r w:rsidR="004F1E28" w:rsidRPr="003C5731">
              <w:rPr>
                <w:sz w:val="27"/>
                <w:szCs w:val="27"/>
              </w:rPr>
              <w:t>Марий Эл</w:t>
            </w:r>
          </w:p>
          <w:p w:rsidR="00404755" w:rsidRDefault="00404755" w:rsidP="00BD4658">
            <w:pPr>
              <w:pStyle w:val="af0"/>
              <w:spacing w:before="0" w:beforeAutospacing="0" w:after="0" w:afterAutospacing="0" w:line="180" w:lineRule="atLeast"/>
              <w:ind w:firstLine="540"/>
              <w:jc w:val="both"/>
            </w:pPr>
          </w:p>
          <w:p w:rsidR="00404755" w:rsidRPr="003244B6" w:rsidRDefault="00404755" w:rsidP="00BD4658">
            <w:pPr>
              <w:pStyle w:val="af0"/>
              <w:spacing w:before="0" w:beforeAutospacing="0" w:after="0" w:afterAutospacing="0"/>
              <w:ind w:firstLine="29"/>
              <w:jc w:val="center"/>
              <w:rPr>
                <w:sz w:val="28"/>
                <w:szCs w:val="28"/>
                <w:lang w:val="en-US"/>
              </w:rPr>
            </w:pPr>
            <w:r>
              <w:t>Прибытие на территорию переселения муниципального образования</w:t>
            </w:r>
          </w:p>
        </w:tc>
      </w:tr>
      <w:tr w:rsidR="00404755" w:rsidTr="00BD4658">
        <w:tc>
          <w:tcPr>
            <w:tcW w:w="9571" w:type="dxa"/>
            <w:gridSpan w:val="5"/>
            <w:tcBorders>
              <w:top w:val="single" w:sz="4" w:space="0" w:color="auto"/>
              <w:left w:val="nil"/>
              <w:bottom w:val="single" w:sz="4" w:space="0" w:color="auto"/>
              <w:right w:val="nil"/>
            </w:tcBorders>
          </w:tcPr>
          <w:p w:rsidR="00404755" w:rsidRDefault="00404755" w:rsidP="00BD4658">
            <w:r w:rsidRPr="00E2691B">
              <w:rPr>
                <w:sz w:val="48"/>
              </w:rPr>
              <w:sym w:font="Symbol" w:char="F0AF"/>
            </w:r>
          </w:p>
        </w:tc>
      </w:tr>
      <w:tr w:rsidR="00404755" w:rsidTr="003C5731">
        <w:trPr>
          <w:trHeight w:val="1595"/>
        </w:trPr>
        <w:tc>
          <w:tcPr>
            <w:tcW w:w="9571" w:type="dxa"/>
            <w:gridSpan w:val="5"/>
            <w:tcBorders>
              <w:top w:val="single" w:sz="4" w:space="0" w:color="auto"/>
              <w:left w:val="single" w:sz="4" w:space="0" w:color="auto"/>
              <w:bottom w:val="single" w:sz="4" w:space="0" w:color="auto"/>
              <w:right w:val="single" w:sz="4" w:space="0" w:color="auto"/>
            </w:tcBorders>
            <w:vAlign w:val="center"/>
          </w:tcPr>
          <w:p w:rsidR="00404755" w:rsidRPr="003C5731" w:rsidRDefault="00404755" w:rsidP="00BD4658">
            <w:pPr>
              <w:rPr>
                <w:sz w:val="27"/>
                <w:szCs w:val="27"/>
              </w:rPr>
            </w:pPr>
            <w:r w:rsidRPr="003C5731">
              <w:rPr>
                <w:sz w:val="27"/>
                <w:szCs w:val="27"/>
              </w:rPr>
              <w:t>Постановка на миграционный учет участника</w:t>
            </w:r>
          </w:p>
          <w:p w:rsidR="00404755" w:rsidRPr="003C5731" w:rsidRDefault="00404755" w:rsidP="00BD4658">
            <w:pPr>
              <w:rPr>
                <w:sz w:val="27"/>
                <w:szCs w:val="27"/>
              </w:rPr>
            </w:pPr>
            <w:r w:rsidRPr="003C5731">
              <w:rPr>
                <w:sz w:val="27"/>
                <w:szCs w:val="27"/>
              </w:rPr>
              <w:t>Государственной программы и членов его семьи</w:t>
            </w:r>
          </w:p>
          <w:p w:rsidR="00404755" w:rsidRDefault="00404755" w:rsidP="00BD4658">
            <w:r w:rsidRPr="003C5731">
              <w:rPr>
                <w:sz w:val="27"/>
                <w:szCs w:val="27"/>
              </w:rPr>
              <w:t xml:space="preserve">по месту пребывания или жительства </w:t>
            </w:r>
            <w:r w:rsidRPr="003C5731">
              <w:rPr>
                <w:sz w:val="27"/>
                <w:szCs w:val="27"/>
              </w:rPr>
              <w:br/>
              <w:t>(по истечении 30 суток в течение 7 суток)</w:t>
            </w:r>
          </w:p>
        </w:tc>
      </w:tr>
      <w:tr w:rsidR="00404755" w:rsidTr="00BD4658">
        <w:trPr>
          <w:trHeight w:val="341"/>
        </w:trPr>
        <w:tc>
          <w:tcPr>
            <w:tcW w:w="2660" w:type="dxa"/>
            <w:tcBorders>
              <w:top w:val="single" w:sz="4" w:space="0" w:color="auto"/>
              <w:left w:val="nil"/>
              <w:bottom w:val="nil"/>
              <w:right w:val="nil"/>
            </w:tcBorders>
            <w:vAlign w:val="center"/>
          </w:tcPr>
          <w:p w:rsidR="00404755" w:rsidRDefault="00404755" w:rsidP="00BD4658">
            <w:r w:rsidRPr="00E2691B">
              <w:rPr>
                <w:sz w:val="48"/>
              </w:rPr>
              <w:sym w:font="Symbol" w:char="F0AF"/>
            </w:r>
          </w:p>
        </w:tc>
        <w:tc>
          <w:tcPr>
            <w:tcW w:w="567" w:type="dxa"/>
            <w:tcBorders>
              <w:top w:val="nil"/>
              <w:left w:val="nil"/>
              <w:bottom w:val="nil"/>
              <w:right w:val="nil"/>
            </w:tcBorders>
            <w:vAlign w:val="center"/>
          </w:tcPr>
          <w:p w:rsidR="00404755" w:rsidRDefault="00404755" w:rsidP="00BD4658"/>
        </w:tc>
        <w:tc>
          <w:tcPr>
            <w:tcW w:w="3118" w:type="dxa"/>
            <w:tcBorders>
              <w:top w:val="nil"/>
              <w:left w:val="nil"/>
              <w:bottom w:val="nil"/>
              <w:right w:val="nil"/>
            </w:tcBorders>
            <w:vAlign w:val="center"/>
          </w:tcPr>
          <w:p w:rsidR="00404755" w:rsidRDefault="00404755" w:rsidP="00BD4658">
            <w:r w:rsidRPr="00E2691B">
              <w:rPr>
                <w:sz w:val="48"/>
              </w:rPr>
              <w:sym w:font="Symbol" w:char="F0AF"/>
            </w:r>
          </w:p>
        </w:tc>
        <w:tc>
          <w:tcPr>
            <w:tcW w:w="567" w:type="dxa"/>
            <w:tcBorders>
              <w:top w:val="nil"/>
              <w:left w:val="nil"/>
              <w:bottom w:val="nil"/>
              <w:right w:val="nil"/>
            </w:tcBorders>
            <w:vAlign w:val="center"/>
          </w:tcPr>
          <w:p w:rsidR="00404755" w:rsidRDefault="00404755" w:rsidP="00BD4658"/>
        </w:tc>
        <w:tc>
          <w:tcPr>
            <w:tcW w:w="2659" w:type="dxa"/>
            <w:tcBorders>
              <w:top w:val="nil"/>
              <w:left w:val="nil"/>
              <w:bottom w:val="nil"/>
              <w:right w:val="nil"/>
            </w:tcBorders>
            <w:vAlign w:val="center"/>
          </w:tcPr>
          <w:p w:rsidR="00404755" w:rsidRDefault="00404755" w:rsidP="00BD4658">
            <w:r w:rsidRPr="00E2691B">
              <w:rPr>
                <w:sz w:val="48"/>
              </w:rPr>
              <w:sym w:font="Symbol" w:char="F0AF"/>
            </w:r>
          </w:p>
        </w:tc>
      </w:tr>
      <w:tr w:rsidR="00404755" w:rsidTr="00BD4658">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404755" w:rsidRPr="003C5731" w:rsidRDefault="00404755" w:rsidP="00BD4658">
            <w:pPr>
              <w:rPr>
                <w:sz w:val="27"/>
                <w:szCs w:val="27"/>
              </w:rPr>
            </w:pPr>
            <w:r w:rsidRPr="003C5731">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404755" w:rsidRPr="003C5731" w:rsidRDefault="00404755" w:rsidP="00BD465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404755" w:rsidRPr="003C5731" w:rsidRDefault="00404755" w:rsidP="00BD4658">
            <w:pPr>
              <w:rPr>
                <w:sz w:val="27"/>
                <w:szCs w:val="27"/>
              </w:rPr>
            </w:pPr>
            <w:r w:rsidRPr="003C5731">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404755" w:rsidRPr="003C5731" w:rsidRDefault="00404755" w:rsidP="00BD465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404755" w:rsidRPr="003C5731" w:rsidRDefault="00404755" w:rsidP="00BD4658">
            <w:pPr>
              <w:rPr>
                <w:sz w:val="27"/>
                <w:szCs w:val="27"/>
              </w:rPr>
            </w:pPr>
            <w:r w:rsidRPr="003C5731">
              <w:rPr>
                <w:sz w:val="27"/>
                <w:szCs w:val="27"/>
              </w:rPr>
              <w:t xml:space="preserve">Отделение филиала ФГУП </w:t>
            </w:r>
            <w:r w:rsidRPr="003C5731">
              <w:rPr>
                <w:sz w:val="27"/>
                <w:szCs w:val="27"/>
              </w:rPr>
              <w:br/>
              <w:t>«Почта России»</w:t>
            </w:r>
          </w:p>
        </w:tc>
      </w:tr>
      <w:tr w:rsidR="00404755" w:rsidTr="00BD4658">
        <w:trPr>
          <w:trHeight w:val="341"/>
        </w:trPr>
        <w:tc>
          <w:tcPr>
            <w:tcW w:w="2660" w:type="dxa"/>
            <w:tcBorders>
              <w:top w:val="single" w:sz="4" w:space="0" w:color="auto"/>
              <w:left w:val="nil"/>
              <w:bottom w:val="nil"/>
              <w:right w:val="nil"/>
            </w:tcBorders>
            <w:vAlign w:val="center"/>
          </w:tcPr>
          <w:p w:rsidR="00404755" w:rsidRDefault="00404755" w:rsidP="00BD4658">
            <w:r w:rsidRPr="00E2691B">
              <w:rPr>
                <w:sz w:val="48"/>
              </w:rPr>
              <w:sym w:font="Symbol" w:char="F0AF"/>
            </w:r>
          </w:p>
        </w:tc>
        <w:tc>
          <w:tcPr>
            <w:tcW w:w="567" w:type="dxa"/>
            <w:tcBorders>
              <w:top w:val="nil"/>
              <w:left w:val="nil"/>
              <w:bottom w:val="nil"/>
              <w:right w:val="nil"/>
            </w:tcBorders>
            <w:vAlign w:val="center"/>
          </w:tcPr>
          <w:p w:rsidR="00404755" w:rsidRDefault="00404755" w:rsidP="00BD4658"/>
        </w:tc>
        <w:tc>
          <w:tcPr>
            <w:tcW w:w="3118" w:type="dxa"/>
            <w:tcBorders>
              <w:top w:val="single" w:sz="4" w:space="0" w:color="auto"/>
              <w:left w:val="nil"/>
              <w:bottom w:val="nil"/>
              <w:right w:val="nil"/>
            </w:tcBorders>
            <w:vAlign w:val="center"/>
          </w:tcPr>
          <w:p w:rsidR="00404755" w:rsidRDefault="00404755" w:rsidP="00BD4658">
            <w:r w:rsidRPr="00E2691B">
              <w:rPr>
                <w:sz w:val="48"/>
              </w:rPr>
              <w:sym w:font="Symbol" w:char="F0AF"/>
            </w:r>
          </w:p>
        </w:tc>
        <w:tc>
          <w:tcPr>
            <w:tcW w:w="567" w:type="dxa"/>
            <w:tcBorders>
              <w:top w:val="nil"/>
              <w:left w:val="nil"/>
              <w:bottom w:val="nil"/>
              <w:right w:val="nil"/>
            </w:tcBorders>
            <w:vAlign w:val="center"/>
          </w:tcPr>
          <w:p w:rsidR="00404755" w:rsidRDefault="00404755" w:rsidP="00BD4658"/>
        </w:tc>
        <w:tc>
          <w:tcPr>
            <w:tcW w:w="2659" w:type="dxa"/>
            <w:tcBorders>
              <w:top w:val="single" w:sz="4" w:space="0" w:color="auto"/>
              <w:left w:val="nil"/>
              <w:bottom w:val="nil"/>
              <w:right w:val="nil"/>
            </w:tcBorders>
            <w:vAlign w:val="center"/>
          </w:tcPr>
          <w:p w:rsidR="00404755" w:rsidRDefault="00404755" w:rsidP="00BD4658">
            <w:r w:rsidRPr="00E2691B">
              <w:rPr>
                <w:sz w:val="48"/>
              </w:rPr>
              <w:sym w:font="Symbol" w:char="F0AF"/>
            </w:r>
          </w:p>
        </w:tc>
      </w:tr>
      <w:tr w:rsidR="00404755" w:rsidTr="003C5731">
        <w:trPr>
          <w:trHeight w:val="359"/>
        </w:trPr>
        <w:tc>
          <w:tcPr>
            <w:tcW w:w="9571" w:type="dxa"/>
            <w:gridSpan w:val="5"/>
            <w:tcBorders>
              <w:top w:val="single" w:sz="4" w:space="0" w:color="auto"/>
              <w:left w:val="single" w:sz="4" w:space="0" w:color="auto"/>
              <w:bottom w:val="single" w:sz="4" w:space="0" w:color="auto"/>
              <w:right w:val="single" w:sz="4" w:space="0" w:color="auto"/>
            </w:tcBorders>
            <w:vAlign w:val="center"/>
          </w:tcPr>
          <w:p w:rsidR="00404755" w:rsidRPr="003C5731" w:rsidRDefault="00404755" w:rsidP="00BD4658">
            <w:pPr>
              <w:rPr>
                <w:sz w:val="27"/>
                <w:szCs w:val="27"/>
              </w:rPr>
            </w:pPr>
            <w:r w:rsidRPr="003C5731">
              <w:rPr>
                <w:sz w:val="27"/>
                <w:szCs w:val="27"/>
              </w:rPr>
              <w:t xml:space="preserve">УВМ МВД по </w:t>
            </w:r>
            <w:r w:rsidRPr="003C5731">
              <w:rPr>
                <w:rFonts w:eastAsia="Calibri"/>
                <w:color w:val="000000"/>
                <w:sz w:val="27"/>
                <w:szCs w:val="27"/>
                <w:lang w:eastAsia="en-US"/>
              </w:rPr>
              <w:t xml:space="preserve">Республике </w:t>
            </w:r>
            <w:r w:rsidR="004F1E28" w:rsidRPr="003C5731">
              <w:rPr>
                <w:sz w:val="27"/>
                <w:szCs w:val="27"/>
              </w:rPr>
              <w:t>Марий Эл</w:t>
            </w:r>
          </w:p>
          <w:p w:rsidR="00404755" w:rsidRDefault="00404755" w:rsidP="00BD4658">
            <w:pPr>
              <w:rPr>
                <w:sz w:val="24"/>
                <w:szCs w:val="24"/>
              </w:rPr>
            </w:pPr>
          </w:p>
          <w:p w:rsidR="00404755" w:rsidRPr="004F1E28" w:rsidRDefault="004F1E28" w:rsidP="00BD4658">
            <w:pPr>
              <w:rPr>
                <w:sz w:val="24"/>
                <w:szCs w:val="24"/>
              </w:rPr>
            </w:pPr>
            <w:r w:rsidRPr="004F1E28">
              <w:rPr>
                <w:rStyle w:val="FontStyle15"/>
                <w:sz w:val="24"/>
                <w:szCs w:val="24"/>
              </w:rPr>
              <w:t>424000, г. Йошкар-Ола, ул. Волкова, д.103а</w:t>
            </w:r>
          </w:p>
          <w:p w:rsidR="00404755" w:rsidRDefault="00404755" w:rsidP="00BD4658">
            <w:pPr>
              <w:rPr>
                <w:sz w:val="24"/>
                <w:szCs w:val="24"/>
              </w:rPr>
            </w:pPr>
          </w:p>
          <w:p w:rsidR="00404755" w:rsidRPr="003C5731" w:rsidRDefault="00404755" w:rsidP="00BD4658">
            <w:pPr>
              <w:rPr>
                <w:sz w:val="27"/>
                <w:szCs w:val="27"/>
              </w:rPr>
            </w:pPr>
            <w:r w:rsidRPr="003C5731">
              <w:rPr>
                <w:sz w:val="27"/>
                <w:szCs w:val="27"/>
              </w:rPr>
              <w:lastRenderedPageBreak/>
              <w:t xml:space="preserve">постановка на учет в качестве участника Государственной программы </w:t>
            </w:r>
            <w:r w:rsidRPr="003C5731">
              <w:rPr>
                <w:sz w:val="27"/>
                <w:szCs w:val="27"/>
              </w:rPr>
              <w:br/>
              <w:t>и членов его семьи</w:t>
            </w:r>
          </w:p>
          <w:p w:rsidR="00404755" w:rsidRPr="003C5731" w:rsidRDefault="00404755" w:rsidP="00BD4658">
            <w:pPr>
              <w:rPr>
                <w:sz w:val="27"/>
                <w:szCs w:val="27"/>
              </w:rPr>
            </w:pPr>
          </w:p>
          <w:p w:rsidR="00404755" w:rsidRPr="003C5731" w:rsidRDefault="00404755" w:rsidP="00BD4658">
            <w:pPr>
              <w:rPr>
                <w:sz w:val="27"/>
                <w:szCs w:val="27"/>
              </w:rPr>
            </w:pPr>
            <w:r w:rsidRPr="003C5731">
              <w:rPr>
                <w:sz w:val="27"/>
                <w:szCs w:val="27"/>
              </w:rPr>
              <w:t xml:space="preserve">консультация по вопросам определения правового статуса на территории РФ, </w:t>
            </w:r>
          </w:p>
          <w:p w:rsidR="00404755" w:rsidRPr="003C5731" w:rsidRDefault="00404755" w:rsidP="00BD4658">
            <w:pPr>
              <w:rPr>
                <w:sz w:val="27"/>
                <w:szCs w:val="27"/>
              </w:rPr>
            </w:pPr>
          </w:p>
          <w:p w:rsidR="00404755" w:rsidRPr="003C5731" w:rsidRDefault="00404755" w:rsidP="00BD4658">
            <w:pPr>
              <w:rPr>
                <w:sz w:val="27"/>
                <w:szCs w:val="27"/>
              </w:rPr>
            </w:pPr>
            <w:r w:rsidRPr="003C5731">
              <w:rPr>
                <w:sz w:val="27"/>
                <w:szCs w:val="27"/>
              </w:rPr>
              <w:t xml:space="preserve">оформление разрешения на временное проживание/вида на жительство </w:t>
            </w:r>
          </w:p>
          <w:p w:rsidR="00404755" w:rsidRPr="003C5731" w:rsidRDefault="00404755" w:rsidP="00BD4658">
            <w:pPr>
              <w:rPr>
                <w:sz w:val="27"/>
                <w:szCs w:val="27"/>
              </w:rPr>
            </w:pPr>
          </w:p>
          <w:p w:rsidR="00404755" w:rsidRPr="003C5731" w:rsidRDefault="00404755" w:rsidP="00BD4658">
            <w:pPr>
              <w:rPr>
                <w:sz w:val="27"/>
                <w:szCs w:val="27"/>
              </w:rPr>
            </w:pPr>
            <w:r w:rsidRPr="003C5731">
              <w:rPr>
                <w:sz w:val="27"/>
                <w:szCs w:val="27"/>
              </w:rPr>
              <w:t>обращение с заявлением о приобретении гражданства Российской Федерации</w:t>
            </w:r>
          </w:p>
          <w:p w:rsidR="00404755" w:rsidRPr="003C5731" w:rsidRDefault="00404755" w:rsidP="00BD4658">
            <w:pPr>
              <w:rPr>
                <w:sz w:val="27"/>
                <w:szCs w:val="27"/>
              </w:rPr>
            </w:pPr>
          </w:p>
          <w:p w:rsidR="00404755" w:rsidRPr="003C5731" w:rsidRDefault="00404755" w:rsidP="00BD4658">
            <w:pPr>
              <w:rPr>
                <w:sz w:val="27"/>
                <w:szCs w:val="27"/>
              </w:rPr>
            </w:pPr>
            <w:r w:rsidRPr="003C5731">
              <w:rPr>
                <w:sz w:val="27"/>
                <w:szCs w:val="27"/>
              </w:rPr>
              <w:t xml:space="preserve">оформление паспорта гражданина Российской Федерации </w:t>
            </w:r>
            <w:r w:rsidRPr="003C5731">
              <w:rPr>
                <w:sz w:val="27"/>
                <w:szCs w:val="27"/>
              </w:rPr>
              <w:br/>
              <w:t>(территориальтные органы)</w:t>
            </w:r>
          </w:p>
          <w:p w:rsidR="00404755" w:rsidRPr="003C5731" w:rsidRDefault="00404755" w:rsidP="00BD4658">
            <w:pPr>
              <w:rPr>
                <w:sz w:val="27"/>
                <w:szCs w:val="27"/>
              </w:rPr>
            </w:pPr>
          </w:p>
          <w:p w:rsidR="00404755" w:rsidRPr="003C5731" w:rsidRDefault="00404755" w:rsidP="00BD4658">
            <w:pPr>
              <w:rPr>
                <w:sz w:val="27"/>
                <w:szCs w:val="27"/>
              </w:rPr>
            </w:pPr>
            <w:r w:rsidRPr="003C5731">
              <w:rPr>
                <w:sz w:val="27"/>
                <w:szCs w:val="27"/>
              </w:rPr>
              <w:t xml:space="preserve">консультация по вопросам получения мер государственной поддержки и социальных гарантий, </w:t>
            </w:r>
            <w:r w:rsidRPr="003C5731">
              <w:rPr>
                <w:sz w:val="27"/>
                <w:szCs w:val="27"/>
              </w:rPr>
              <w:br/>
              <w:t>получение мер государственной поддержки</w:t>
            </w:r>
          </w:p>
          <w:p w:rsidR="00404755" w:rsidRPr="003C5731" w:rsidRDefault="00404755" w:rsidP="00BD4658">
            <w:pPr>
              <w:rPr>
                <w:sz w:val="27"/>
                <w:szCs w:val="27"/>
              </w:rPr>
            </w:pPr>
          </w:p>
          <w:p w:rsidR="00404755" w:rsidRDefault="00404755" w:rsidP="003C5731">
            <w:r w:rsidRPr="003C5731">
              <w:rPr>
                <w:sz w:val="27"/>
                <w:szCs w:val="27"/>
              </w:rPr>
              <w:t>предоставление информации и контактных данных уполномоченного органа</w:t>
            </w:r>
            <w:r>
              <w:t xml:space="preserve">, </w:t>
            </w:r>
            <w:r w:rsidRPr="003C5731">
              <w:rPr>
                <w:sz w:val="27"/>
                <w:szCs w:val="27"/>
              </w:rPr>
              <w:t>ответственного за реализацию региональной программы переселения</w:t>
            </w:r>
          </w:p>
        </w:tc>
      </w:tr>
      <w:tr w:rsidR="00404755" w:rsidTr="00BD4658">
        <w:tc>
          <w:tcPr>
            <w:tcW w:w="9571" w:type="dxa"/>
            <w:gridSpan w:val="5"/>
            <w:tcBorders>
              <w:top w:val="single" w:sz="4" w:space="0" w:color="auto"/>
              <w:left w:val="nil"/>
              <w:bottom w:val="single" w:sz="4" w:space="0" w:color="auto"/>
              <w:right w:val="nil"/>
            </w:tcBorders>
            <w:vAlign w:val="center"/>
          </w:tcPr>
          <w:p w:rsidR="00404755" w:rsidRDefault="00404755" w:rsidP="00BD4658">
            <w:r w:rsidRPr="00E2691B">
              <w:rPr>
                <w:sz w:val="48"/>
              </w:rPr>
              <w:lastRenderedPageBreak/>
              <w:sym w:font="Symbol" w:char="F0AF"/>
            </w:r>
          </w:p>
        </w:tc>
      </w:tr>
      <w:tr w:rsidR="00404755" w:rsidTr="00BD4658">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404755" w:rsidRPr="00E463F5" w:rsidRDefault="004F1E28" w:rsidP="00BD4658">
            <w:pPr>
              <w:rPr>
                <w:rStyle w:val="FontStyle14"/>
                <w:sz w:val="27"/>
                <w:szCs w:val="27"/>
              </w:rPr>
            </w:pPr>
            <w:r>
              <w:rPr>
                <w:rFonts w:eastAsia="Calibri"/>
                <w:color w:val="000000"/>
                <w:sz w:val="27"/>
                <w:szCs w:val="27"/>
                <w:lang w:eastAsia="en-US"/>
              </w:rPr>
              <w:t>Министерство</w:t>
            </w:r>
            <w:r w:rsidR="00404755" w:rsidRPr="00E6668C">
              <w:rPr>
                <w:rFonts w:eastAsia="Calibri"/>
                <w:color w:val="000000"/>
                <w:sz w:val="27"/>
                <w:szCs w:val="27"/>
                <w:lang w:eastAsia="en-US"/>
              </w:rPr>
              <w:t xml:space="preserve"> труда и </w:t>
            </w:r>
            <w:r>
              <w:rPr>
                <w:rFonts w:eastAsia="Calibri"/>
                <w:color w:val="000000"/>
                <w:sz w:val="27"/>
                <w:szCs w:val="27"/>
                <w:lang w:eastAsia="en-US"/>
              </w:rPr>
              <w:t>социальной защиты</w:t>
            </w:r>
            <w:r w:rsidR="00404755" w:rsidRPr="00563B58">
              <w:t xml:space="preserve"> </w:t>
            </w:r>
            <w:r w:rsidR="00404755" w:rsidRPr="003C4D6C">
              <w:rPr>
                <w:rFonts w:eastAsia="Calibri"/>
                <w:color w:val="000000"/>
                <w:sz w:val="27"/>
                <w:szCs w:val="27"/>
                <w:lang w:eastAsia="en-US"/>
              </w:rPr>
              <w:t>Республики</w:t>
            </w:r>
            <w:r w:rsidR="00404755">
              <w:rPr>
                <w:rFonts w:eastAsia="Calibri"/>
                <w:color w:val="000000"/>
                <w:sz w:val="27"/>
                <w:szCs w:val="27"/>
                <w:lang w:eastAsia="en-US"/>
              </w:rPr>
              <w:t xml:space="preserve"> </w:t>
            </w:r>
            <w:r w:rsidRPr="004F1E28">
              <w:rPr>
                <w:sz w:val="27"/>
                <w:szCs w:val="27"/>
              </w:rPr>
              <w:t>Марий Эл</w:t>
            </w:r>
          </w:p>
          <w:p w:rsidR="00404755" w:rsidRDefault="00404755" w:rsidP="00BD4658">
            <w:pPr>
              <w:pStyle w:val="af0"/>
              <w:spacing w:before="0" w:beforeAutospacing="0" w:after="0" w:afterAutospacing="0" w:line="180" w:lineRule="atLeast"/>
              <w:jc w:val="center"/>
              <w:rPr>
                <w:sz w:val="27"/>
                <w:szCs w:val="27"/>
              </w:rPr>
            </w:pPr>
          </w:p>
          <w:p w:rsidR="00404755" w:rsidRPr="004F1E28" w:rsidRDefault="004F1E28" w:rsidP="00BD4658">
            <w:pPr>
              <w:pStyle w:val="af0"/>
              <w:spacing w:before="0" w:beforeAutospacing="0" w:after="0" w:afterAutospacing="0" w:line="180" w:lineRule="atLeast"/>
              <w:jc w:val="center"/>
            </w:pPr>
            <w:r w:rsidRPr="004F1E28">
              <w:t>424033, г. Йошкар-Ола, Набережная Брюгге, д. 3</w:t>
            </w:r>
          </w:p>
          <w:p w:rsidR="00404755" w:rsidRPr="00C41280" w:rsidRDefault="00404755" w:rsidP="00BD4658">
            <w:pPr>
              <w:pStyle w:val="af0"/>
              <w:spacing w:before="0" w:beforeAutospacing="0" w:after="0" w:afterAutospacing="0" w:line="180" w:lineRule="atLeast"/>
              <w:ind w:firstLine="540"/>
              <w:jc w:val="center"/>
            </w:pPr>
          </w:p>
          <w:p w:rsidR="00404755" w:rsidRPr="003C5731" w:rsidRDefault="00404755" w:rsidP="00BD4658">
            <w:pPr>
              <w:pStyle w:val="af0"/>
              <w:spacing w:before="0" w:beforeAutospacing="0" w:after="0" w:afterAutospacing="0" w:line="180" w:lineRule="atLeast"/>
              <w:jc w:val="center"/>
              <w:rPr>
                <w:spacing w:val="-6"/>
                <w:sz w:val="27"/>
                <w:szCs w:val="27"/>
              </w:rPr>
            </w:pPr>
            <w:r w:rsidRPr="003C5731">
              <w:rPr>
                <w:spacing w:val="-6"/>
                <w:sz w:val="27"/>
                <w:szCs w:val="27"/>
              </w:rPr>
              <w:t xml:space="preserve">решение вопросов в сфере здравоохранения, </w:t>
            </w:r>
            <w:r w:rsidRPr="003C5731">
              <w:rPr>
                <w:spacing w:val="-6"/>
                <w:sz w:val="27"/>
                <w:szCs w:val="27"/>
              </w:rPr>
              <w:br/>
            </w:r>
          </w:p>
          <w:p w:rsidR="00404755" w:rsidRPr="003C5731" w:rsidRDefault="003C5731" w:rsidP="00BD465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404755" w:rsidRPr="003C5731">
              <w:rPr>
                <w:spacing w:val="-6"/>
                <w:sz w:val="27"/>
                <w:szCs w:val="27"/>
              </w:rPr>
              <w:t>социального обеспечения и занятости населения,</w:t>
            </w:r>
          </w:p>
          <w:p w:rsidR="00404755" w:rsidRPr="003C5731" w:rsidRDefault="00404755" w:rsidP="00BD4658">
            <w:pPr>
              <w:rPr>
                <w:sz w:val="27"/>
                <w:szCs w:val="27"/>
              </w:rPr>
            </w:pPr>
          </w:p>
          <w:p w:rsidR="00404755" w:rsidRPr="003C5731" w:rsidRDefault="00404755" w:rsidP="00BD4658">
            <w:pPr>
              <w:rPr>
                <w:sz w:val="27"/>
                <w:szCs w:val="27"/>
              </w:rPr>
            </w:pPr>
            <w:r w:rsidRPr="003C5731">
              <w:rPr>
                <w:sz w:val="27"/>
                <w:szCs w:val="27"/>
              </w:rPr>
              <w:t>содействи</w:t>
            </w:r>
            <w:r w:rsidR="003C5731">
              <w:rPr>
                <w:sz w:val="27"/>
                <w:szCs w:val="27"/>
              </w:rPr>
              <w:t>е</w:t>
            </w:r>
            <w:r w:rsidRPr="003C5731">
              <w:rPr>
                <w:sz w:val="27"/>
                <w:szCs w:val="27"/>
              </w:rPr>
              <w:t xml:space="preserve"> в жилищном обустройстве,</w:t>
            </w:r>
          </w:p>
          <w:p w:rsidR="00404755" w:rsidRPr="003C5731" w:rsidRDefault="00404755" w:rsidP="00BD4658">
            <w:pPr>
              <w:rPr>
                <w:rStyle w:val="FontStyle14"/>
                <w:sz w:val="27"/>
                <w:szCs w:val="27"/>
              </w:rPr>
            </w:pPr>
          </w:p>
          <w:p w:rsidR="00404755" w:rsidRPr="003C5731" w:rsidRDefault="00404755" w:rsidP="00BD4658">
            <w:pPr>
              <w:rPr>
                <w:rStyle w:val="FontStyle14"/>
                <w:sz w:val="27"/>
                <w:szCs w:val="27"/>
              </w:rPr>
            </w:pPr>
            <w:r w:rsidRPr="003C5731">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404755" w:rsidRPr="003C5731" w:rsidRDefault="00404755" w:rsidP="00BD4658">
            <w:pPr>
              <w:pStyle w:val="af0"/>
              <w:spacing w:before="0" w:beforeAutospacing="0" w:after="0" w:afterAutospacing="0" w:line="180" w:lineRule="atLeast"/>
              <w:jc w:val="center"/>
              <w:rPr>
                <w:rStyle w:val="FontStyle14"/>
                <w:sz w:val="27"/>
                <w:szCs w:val="27"/>
              </w:rPr>
            </w:pPr>
          </w:p>
          <w:p w:rsidR="00404755" w:rsidRPr="003C5731" w:rsidRDefault="00404755" w:rsidP="00BD4658">
            <w:pPr>
              <w:pStyle w:val="af0"/>
              <w:spacing w:before="0" w:beforeAutospacing="0" w:after="0" w:afterAutospacing="0" w:line="180" w:lineRule="atLeast"/>
              <w:jc w:val="center"/>
              <w:rPr>
                <w:rStyle w:val="FontStyle14"/>
                <w:sz w:val="27"/>
                <w:szCs w:val="27"/>
              </w:rPr>
            </w:pPr>
            <w:r w:rsidRPr="003C5731">
              <w:rPr>
                <w:rStyle w:val="FontStyle14"/>
                <w:sz w:val="27"/>
                <w:szCs w:val="27"/>
              </w:rPr>
              <w:t>содействие в прохождении медицинского освидетельствования</w:t>
            </w:r>
          </w:p>
          <w:p w:rsidR="00404755" w:rsidRPr="003C5731" w:rsidRDefault="00404755" w:rsidP="00BD4658">
            <w:pPr>
              <w:pStyle w:val="af0"/>
              <w:spacing w:before="0" w:beforeAutospacing="0" w:after="0" w:afterAutospacing="0" w:line="180" w:lineRule="atLeast"/>
              <w:jc w:val="center"/>
              <w:rPr>
                <w:rStyle w:val="FontStyle14"/>
                <w:sz w:val="27"/>
                <w:szCs w:val="27"/>
              </w:rPr>
            </w:pPr>
          </w:p>
          <w:p w:rsidR="00404755" w:rsidRPr="003C5731" w:rsidRDefault="003C5731" w:rsidP="00BD4658">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404755" w:rsidRPr="003C5731">
              <w:rPr>
                <w:rStyle w:val="FontStyle14"/>
                <w:sz w:val="27"/>
                <w:szCs w:val="27"/>
              </w:rPr>
              <w:t>предоставлени</w:t>
            </w:r>
            <w:r>
              <w:rPr>
                <w:rStyle w:val="FontStyle14"/>
                <w:sz w:val="27"/>
                <w:szCs w:val="27"/>
              </w:rPr>
              <w:t>и</w:t>
            </w:r>
            <w:r w:rsidR="00404755" w:rsidRPr="003C5731">
              <w:rPr>
                <w:rStyle w:val="FontStyle14"/>
                <w:sz w:val="27"/>
                <w:szCs w:val="27"/>
              </w:rPr>
              <w:t xml:space="preserve"> иных мер поддержки, предусмотренных регион</w:t>
            </w:r>
            <w:r>
              <w:rPr>
                <w:rStyle w:val="FontStyle14"/>
                <w:sz w:val="27"/>
                <w:szCs w:val="27"/>
              </w:rPr>
              <w:t>а</w:t>
            </w:r>
            <w:r w:rsidR="00404755" w:rsidRPr="003C5731">
              <w:rPr>
                <w:rStyle w:val="FontStyle14"/>
                <w:sz w:val="27"/>
                <w:szCs w:val="27"/>
              </w:rPr>
              <w:t>льной программой переселения</w:t>
            </w:r>
          </w:p>
          <w:p w:rsidR="00404755" w:rsidRPr="00F26B4D" w:rsidRDefault="00404755" w:rsidP="00BD4658">
            <w:pPr>
              <w:pStyle w:val="af0"/>
              <w:spacing w:before="0" w:beforeAutospacing="0" w:after="0" w:afterAutospacing="0"/>
              <w:ind w:firstLine="539"/>
              <w:jc w:val="center"/>
              <w:rPr>
                <w:sz w:val="28"/>
                <w:szCs w:val="28"/>
              </w:rPr>
            </w:pPr>
          </w:p>
        </w:tc>
      </w:tr>
    </w:tbl>
    <w:p w:rsidR="00404755" w:rsidRPr="00C11235" w:rsidRDefault="00404755" w:rsidP="00AC60AC">
      <w:pPr>
        <w:pStyle w:val="af2"/>
        <w:spacing w:after="0"/>
        <w:ind w:left="0" w:firstLine="709"/>
        <w:jc w:val="both"/>
        <w:rPr>
          <w:sz w:val="27"/>
          <w:szCs w:val="27"/>
        </w:rPr>
      </w:pPr>
    </w:p>
    <w:p w:rsidR="00A60E4C" w:rsidRDefault="00894CAE" w:rsidP="00AC60AC">
      <w:pPr>
        <w:ind w:firstLine="709"/>
        <w:jc w:val="both"/>
        <w:rPr>
          <w:rStyle w:val="FontStyle17"/>
          <w:b/>
          <w:i/>
          <w:sz w:val="27"/>
          <w:szCs w:val="27"/>
        </w:rPr>
      </w:pPr>
      <w:r>
        <w:rPr>
          <w:rStyle w:val="FontStyle17"/>
          <w:b/>
          <w:i/>
          <w:sz w:val="27"/>
          <w:szCs w:val="27"/>
        </w:rPr>
        <w:t>Министерство</w:t>
      </w:r>
      <w:r w:rsidR="00AC60AC" w:rsidRPr="00721BC9">
        <w:rPr>
          <w:rStyle w:val="FontStyle17"/>
          <w:b/>
          <w:i/>
          <w:sz w:val="27"/>
          <w:szCs w:val="27"/>
        </w:rPr>
        <w:t xml:space="preserve"> труда и </w:t>
      </w:r>
      <w:r>
        <w:rPr>
          <w:rStyle w:val="FontStyle17"/>
          <w:b/>
          <w:i/>
          <w:sz w:val="27"/>
          <w:szCs w:val="27"/>
        </w:rPr>
        <w:t>социальной защиты</w:t>
      </w:r>
      <w:r w:rsidR="00037D2F">
        <w:rPr>
          <w:rStyle w:val="FontStyle17"/>
          <w:b/>
          <w:i/>
          <w:sz w:val="27"/>
          <w:szCs w:val="27"/>
        </w:rPr>
        <w:t xml:space="preserve"> </w:t>
      </w:r>
    </w:p>
    <w:p w:rsidR="00AC60AC" w:rsidRPr="00721BC9" w:rsidRDefault="00AC60AC" w:rsidP="00AC60AC">
      <w:pPr>
        <w:ind w:firstLine="709"/>
        <w:jc w:val="both"/>
        <w:rPr>
          <w:b/>
          <w:i/>
          <w:sz w:val="27"/>
          <w:szCs w:val="27"/>
        </w:rPr>
      </w:pPr>
      <w:r w:rsidRPr="00721BC9">
        <w:rPr>
          <w:rStyle w:val="FontStyle17"/>
          <w:b/>
          <w:i/>
          <w:sz w:val="27"/>
          <w:szCs w:val="27"/>
        </w:rPr>
        <w:t>Республики Марий Эл</w:t>
      </w:r>
    </w:p>
    <w:p w:rsidR="00AC60AC" w:rsidRPr="00721BC9" w:rsidRDefault="00AC60AC" w:rsidP="00AC60AC">
      <w:pPr>
        <w:ind w:firstLine="709"/>
        <w:jc w:val="both"/>
        <w:rPr>
          <w:i/>
          <w:sz w:val="27"/>
          <w:szCs w:val="27"/>
        </w:rPr>
      </w:pPr>
      <w:r w:rsidRPr="00721BC9">
        <w:rPr>
          <w:i/>
          <w:sz w:val="27"/>
          <w:szCs w:val="27"/>
        </w:rPr>
        <w:t>Адрес: 4240</w:t>
      </w:r>
      <w:r w:rsidR="00894CAE">
        <w:rPr>
          <w:i/>
          <w:sz w:val="27"/>
          <w:szCs w:val="27"/>
        </w:rPr>
        <w:t>33</w:t>
      </w:r>
      <w:r w:rsidRPr="00721BC9">
        <w:rPr>
          <w:i/>
          <w:sz w:val="27"/>
          <w:szCs w:val="27"/>
        </w:rPr>
        <w:t xml:space="preserve">, г. Йошкар-Ола, </w:t>
      </w:r>
      <w:r w:rsidR="00894CAE">
        <w:rPr>
          <w:i/>
          <w:sz w:val="27"/>
          <w:szCs w:val="27"/>
        </w:rPr>
        <w:t>Набережная Брюгге</w:t>
      </w:r>
      <w:r w:rsidRPr="00721BC9">
        <w:rPr>
          <w:i/>
          <w:sz w:val="27"/>
          <w:szCs w:val="27"/>
        </w:rPr>
        <w:t xml:space="preserve">, д. </w:t>
      </w:r>
      <w:r w:rsidR="00894CAE">
        <w:rPr>
          <w:i/>
          <w:sz w:val="27"/>
          <w:szCs w:val="27"/>
        </w:rPr>
        <w:t>3</w:t>
      </w:r>
    </w:p>
    <w:p w:rsidR="00AC60AC" w:rsidRPr="00D7586C" w:rsidRDefault="00AC60AC" w:rsidP="00AC60AC">
      <w:pPr>
        <w:ind w:firstLine="709"/>
        <w:jc w:val="both"/>
        <w:rPr>
          <w:i/>
          <w:sz w:val="27"/>
          <w:szCs w:val="27"/>
        </w:rPr>
      </w:pPr>
      <w:r w:rsidRPr="00721BC9">
        <w:rPr>
          <w:i/>
          <w:sz w:val="27"/>
          <w:szCs w:val="27"/>
        </w:rPr>
        <w:t>Тел.: 8 (8362)</w:t>
      </w:r>
      <w:r w:rsidRPr="00A4098F">
        <w:rPr>
          <w:i/>
          <w:sz w:val="27"/>
          <w:szCs w:val="27"/>
        </w:rPr>
        <w:t xml:space="preserve"> 4</w:t>
      </w:r>
      <w:r w:rsidR="004F1E28">
        <w:rPr>
          <w:i/>
          <w:sz w:val="27"/>
          <w:szCs w:val="27"/>
        </w:rPr>
        <w:t>3</w:t>
      </w:r>
      <w:r w:rsidRPr="00A4098F">
        <w:rPr>
          <w:i/>
          <w:sz w:val="27"/>
          <w:szCs w:val="27"/>
        </w:rPr>
        <w:t xml:space="preserve"> </w:t>
      </w:r>
      <w:r w:rsidR="004F1E28">
        <w:rPr>
          <w:i/>
          <w:sz w:val="27"/>
          <w:szCs w:val="27"/>
        </w:rPr>
        <w:t>01</w:t>
      </w:r>
      <w:r w:rsidRPr="00A4098F">
        <w:rPr>
          <w:i/>
          <w:sz w:val="27"/>
          <w:szCs w:val="27"/>
        </w:rPr>
        <w:t xml:space="preserve"> </w:t>
      </w:r>
      <w:r w:rsidR="00894CAE">
        <w:rPr>
          <w:i/>
          <w:sz w:val="27"/>
          <w:szCs w:val="27"/>
        </w:rPr>
        <w:t>3</w:t>
      </w:r>
      <w:r w:rsidR="004F1E28">
        <w:rPr>
          <w:i/>
          <w:sz w:val="27"/>
          <w:szCs w:val="27"/>
        </w:rPr>
        <w:t>7</w:t>
      </w:r>
    </w:p>
    <w:p w:rsidR="00AC60AC" w:rsidRPr="00721BC9" w:rsidRDefault="00AC60AC" w:rsidP="00AC60AC">
      <w:pPr>
        <w:ind w:firstLine="709"/>
        <w:jc w:val="both"/>
        <w:rPr>
          <w:i/>
          <w:sz w:val="27"/>
          <w:szCs w:val="27"/>
        </w:rPr>
      </w:pPr>
      <w:r w:rsidRPr="00721BC9">
        <w:rPr>
          <w:i/>
          <w:sz w:val="27"/>
          <w:szCs w:val="27"/>
        </w:rPr>
        <w:t>Официальный Интернет-сайт:</w:t>
      </w:r>
      <w:hyperlink r:id="rId173" w:history="1">
        <w:r w:rsidR="004F1E28" w:rsidRPr="004F1E28">
          <w:rPr>
            <w:i/>
            <w:sz w:val="27"/>
            <w:szCs w:val="27"/>
          </w:rPr>
          <w:t>www.marieltrud.ru/content/соотечественники/</w:t>
        </w:r>
      </w:hyperlink>
    </w:p>
    <w:p w:rsidR="00AC60AC" w:rsidRPr="00721BC9" w:rsidRDefault="00AC60AC" w:rsidP="004F1E28">
      <w:pPr>
        <w:widowControl/>
        <w:ind w:firstLine="708"/>
        <w:jc w:val="left"/>
        <w:rPr>
          <w:i/>
          <w:sz w:val="27"/>
          <w:szCs w:val="27"/>
        </w:rPr>
      </w:pPr>
      <w:r w:rsidRPr="00721BC9">
        <w:rPr>
          <w:i/>
          <w:sz w:val="27"/>
          <w:szCs w:val="27"/>
        </w:rPr>
        <w:t>Адрес электронной почты:</w:t>
      </w:r>
      <w:r w:rsidR="00951FDA">
        <w:rPr>
          <w:i/>
          <w:sz w:val="27"/>
          <w:szCs w:val="27"/>
        </w:rPr>
        <w:t xml:space="preserve"> </w:t>
      </w:r>
      <w:r w:rsidR="004F1E28" w:rsidRPr="004F1E28">
        <w:rPr>
          <w:i/>
          <w:sz w:val="27"/>
          <w:szCs w:val="27"/>
        </w:rPr>
        <w:t>dzan job@ gov.mari .ru</w:t>
      </w:r>
    </w:p>
    <w:p w:rsidR="00C361FA" w:rsidRDefault="00AC60AC" w:rsidP="00AC60AC">
      <w:pPr>
        <w:ind w:firstLine="709"/>
        <w:jc w:val="both"/>
        <w:rPr>
          <w:rStyle w:val="FontStyle15"/>
          <w:b/>
          <w:i/>
          <w:sz w:val="27"/>
          <w:szCs w:val="27"/>
        </w:rPr>
      </w:pPr>
      <w:r w:rsidRPr="00721BC9">
        <w:rPr>
          <w:rStyle w:val="FontStyle15"/>
          <w:b/>
          <w:i/>
          <w:sz w:val="27"/>
          <w:szCs w:val="27"/>
        </w:rPr>
        <w:lastRenderedPageBreak/>
        <w:t xml:space="preserve">Управление по вопросам миграции </w:t>
      </w:r>
    </w:p>
    <w:p w:rsidR="00AC60AC" w:rsidRPr="00721BC9" w:rsidRDefault="00AC60AC" w:rsidP="00AC60AC">
      <w:pPr>
        <w:ind w:firstLine="709"/>
        <w:jc w:val="both"/>
        <w:rPr>
          <w:rStyle w:val="FontStyle15"/>
          <w:b/>
          <w:i/>
          <w:sz w:val="27"/>
          <w:szCs w:val="27"/>
        </w:rPr>
      </w:pPr>
      <w:r w:rsidRPr="00721BC9">
        <w:rPr>
          <w:rStyle w:val="FontStyle15"/>
          <w:b/>
          <w:i/>
          <w:sz w:val="27"/>
          <w:szCs w:val="27"/>
        </w:rPr>
        <w:t>МВД по Республике Марий Эл</w:t>
      </w:r>
    </w:p>
    <w:p w:rsidR="00AC60AC" w:rsidRPr="009D3252" w:rsidRDefault="00AC60AC" w:rsidP="00AC60AC">
      <w:pPr>
        <w:ind w:firstLine="709"/>
        <w:jc w:val="both"/>
        <w:rPr>
          <w:rStyle w:val="FontStyle15"/>
          <w:i/>
          <w:sz w:val="27"/>
          <w:szCs w:val="27"/>
        </w:rPr>
      </w:pPr>
      <w:r w:rsidRPr="00721BC9">
        <w:rPr>
          <w:i/>
          <w:sz w:val="27"/>
          <w:szCs w:val="27"/>
        </w:rPr>
        <w:t xml:space="preserve">Адрес: </w:t>
      </w:r>
      <w:r w:rsidRPr="00721BC9">
        <w:rPr>
          <w:rStyle w:val="FontStyle15"/>
          <w:i/>
          <w:sz w:val="27"/>
          <w:szCs w:val="27"/>
        </w:rPr>
        <w:t>424000, г. Йошкар-Ола</w:t>
      </w:r>
      <w:r w:rsidRPr="00105F12">
        <w:rPr>
          <w:rStyle w:val="FontStyle15"/>
          <w:i/>
          <w:sz w:val="27"/>
          <w:szCs w:val="27"/>
        </w:rPr>
        <w:t xml:space="preserve">, ул. </w:t>
      </w:r>
      <w:r w:rsidR="009D3252" w:rsidRPr="009D3252">
        <w:rPr>
          <w:rStyle w:val="FontStyle15"/>
          <w:i/>
          <w:sz w:val="27"/>
          <w:szCs w:val="27"/>
        </w:rPr>
        <w:t>Волкова, д.103а</w:t>
      </w:r>
    </w:p>
    <w:p w:rsidR="00AC60AC" w:rsidRPr="001665E0" w:rsidRDefault="00AC60AC" w:rsidP="00AC60AC">
      <w:pPr>
        <w:ind w:firstLine="709"/>
        <w:jc w:val="both"/>
        <w:rPr>
          <w:i/>
          <w:sz w:val="27"/>
          <w:szCs w:val="27"/>
        </w:rPr>
      </w:pPr>
      <w:r w:rsidRPr="00721BC9">
        <w:rPr>
          <w:i/>
          <w:sz w:val="27"/>
          <w:szCs w:val="27"/>
        </w:rPr>
        <w:t xml:space="preserve">Тел.: </w:t>
      </w:r>
      <w:r w:rsidRPr="00721BC9">
        <w:rPr>
          <w:rStyle w:val="FontStyle15"/>
          <w:i/>
          <w:sz w:val="27"/>
          <w:szCs w:val="27"/>
        </w:rPr>
        <w:t>8 (8362)</w:t>
      </w:r>
      <w:r w:rsidR="00A66B6D">
        <w:rPr>
          <w:rStyle w:val="FontStyle15"/>
          <w:i/>
          <w:sz w:val="27"/>
          <w:szCs w:val="27"/>
        </w:rPr>
        <w:t xml:space="preserve"> </w:t>
      </w:r>
      <w:r w:rsidRPr="001665E0">
        <w:rPr>
          <w:rStyle w:val="FontStyle15"/>
          <w:bCs/>
          <w:i/>
          <w:sz w:val="27"/>
          <w:szCs w:val="27"/>
        </w:rPr>
        <w:t>68-03-57</w:t>
      </w:r>
    </w:p>
    <w:p w:rsidR="00AC60AC" w:rsidRPr="00721BC9" w:rsidRDefault="00AC60AC" w:rsidP="00AC60AC">
      <w:pPr>
        <w:ind w:firstLine="709"/>
        <w:jc w:val="both"/>
        <w:rPr>
          <w:i/>
          <w:sz w:val="27"/>
          <w:szCs w:val="27"/>
        </w:rPr>
      </w:pPr>
      <w:r w:rsidRPr="00721BC9">
        <w:rPr>
          <w:i/>
          <w:sz w:val="27"/>
          <w:szCs w:val="27"/>
        </w:rPr>
        <w:t>Официальный Интернет-сайт:</w:t>
      </w:r>
      <w:r w:rsidRPr="00721BC9">
        <w:rPr>
          <w:rStyle w:val="FontStyle15"/>
          <w:i/>
          <w:sz w:val="27"/>
          <w:szCs w:val="27"/>
        </w:rPr>
        <w:t xml:space="preserve"> http://www.12.</w:t>
      </w:r>
      <w:r w:rsidRPr="00721BC9">
        <w:rPr>
          <w:rStyle w:val="FontStyle15"/>
          <w:i/>
          <w:sz w:val="27"/>
          <w:szCs w:val="27"/>
          <w:lang w:val="en-US"/>
        </w:rPr>
        <w:t>mvd</w:t>
      </w:r>
      <w:r w:rsidRPr="00721BC9">
        <w:rPr>
          <w:rStyle w:val="FontStyle15"/>
          <w:i/>
          <w:sz w:val="27"/>
          <w:szCs w:val="27"/>
        </w:rPr>
        <w:t>.</w:t>
      </w:r>
      <w:r w:rsidRPr="00721BC9">
        <w:rPr>
          <w:rStyle w:val="FontStyle15"/>
          <w:i/>
          <w:sz w:val="27"/>
          <w:szCs w:val="27"/>
          <w:lang w:val="en-US"/>
        </w:rPr>
        <w:t>ru</w:t>
      </w:r>
      <w:r w:rsidRPr="00721BC9">
        <w:rPr>
          <w:rStyle w:val="FontStyle15"/>
          <w:i/>
          <w:sz w:val="27"/>
          <w:szCs w:val="27"/>
        </w:rPr>
        <w:t>/</w:t>
      </w:r>
      <w:r w:rsidRPr="00721BC9">
        <w:rPr>
          <w:rStyle w:val="FontStyle15"/>
          <w:i/>
          <w:sz w:val="27"/>
          <w:szCs w:val="27"/>
          <w:lang w:val="en-US"/>
        </w:rPr>
        <w:t>ms</w:t>
      </w:r>
    </w:p>
    <w:p w:rsidR="00AC60AC" w:rsidRPr="001724AC" w:rsidRDefault="00AC60AC" w:rsidP="00AC60AC">
      <w:pPr>
        <w:ind w:firstLine="709"/>
        <w:jc w:val="both"/>
        <w:rPr>
          <w:rStyle w:val="FontStyle15"/>
          <w:i/>
          <w:sz w:val="27"/>
          <w:szCs w:val="27"/>
        </w:rPr>
      </w:pPr>
      <w:r w:rsidRPr="00721BC9">
        <w:rPr>
          <w:i/>
          <w:sz w:val="27"/>
          <w:szCs w:val="27"/>
        </w:rPr>
        <w:t xml:space="preserve">Адрес электронной почты: </w:t>
      </w:r>
      <w:r w:rsidRPr="00DC0D25">
        <w:rPr>
          <w:i/>
          <w:sz w:val="27"/>
          <w:szCs w:val="27"/>
        </w:rPr>
        <w:t>12</w:t>
      </w:r>
      <w:hyperlink r:id="rId174" w:history="1">
        <w:r w:rsidRPr="00DC0D25">
          <w:rPr>
            <w:rStyle w:val="ab"/>
            <w:rFonts w:eastAsia="Arial Unicode MS"/>
            <w:i/>
            <w:color w:val="auto"/>
            <w:sz w:val="27"/>
            <w:szCs w:val="27"/>
            <w:u w:val="none"/>
          </w:rPr>
          <w:t>um@</w:t>
        </w:r>
      </w:hyperlink>
      <w:r w:rsidRPr="00DC0D25">
        <w:rPr>
          <w:rStyle w:val="FontStyle15"/>
          <w:i/>
          <w:sz w:val="27"/>
          <w:szCs w:val="27"/>
          <w:lang w:val="en-US"/>
        </w:rPr>
        <w:t>mvd</w:t>
      </w:r>
      <w:r w:rsidRPr="00DC0D25">
        <w:rPr>
          <w:rStyle w:val="FontStyle15"/>
          <w:i/>
          <w:sz w:val="27"/>
          <w:szCs w:val="27"/>
        </w:rPr>
        <w:t>.</w:t>
      </w:r>
      <w:r w:rsidRPr="00DC0D25">
        <w:rPr>
          <w:rStyle w:val="FontStyle15"/>
          <w:i/>
          <w:sz w:val="27"/>
          <w:szCs w:val="27"/>
          <w:lang w:val="en-US"/>
        </w:rPr>
        <w:t>ru</w:t>
      </w:r>
    </w:p>
    <w:p w:rsidR="00D7586C" w:rsidRPr="001724AC" w:rsidRDefault="00D7586C" w:rsidP="00AC60AC">
      <w:pPr>
        <w:ind w:firstLine="709"/>
        <w:jc w:val="both"/>
        <w:rPr>
          <w:rStyle w:val="FontStyle15"/>
          <w:i/>
          <w:sz w:val="27"/>
          <w:szCs w:val="27"/>
        </w:rPr>
      </w:pPr>
    </w:p>
    <w:p w:rsidR="00D7586C" w:rsidRPr="001724AC" w:rsidRDefault="00D7586C" w:rsidP="00AC60AC">
      <w:pPr>
        <w:ind w:firstLine="709"/>
        <w:jc w:val="both"/>
        <w:rPr>
          <w:rStyle w:val="FontStyle15"/>
          <w:i/>
          <w:sz w:val="27"/>
          <w:szCs w:val="27"/>
        </w:rPr>
      </w:pPr>
    </w:p>
    <w:p w:rsidR="00AC60AC" w:rsidRPr="003F7A4B" w:rsidRDefault="00AC60AC" w:rsidP="00AC60AC">
      <w:pPr>
        <w:pStyle w:val="25"/>
        <w:rPr>
          <w:szCs w:val="28"/>
        </w:rPr>
      </w:pPr>
      <w:r w:rsidRPr="003F7A4B">
        <w:rPr>
          <w:szCs w:val="28"/>
        </w:rPr>
        <w:t>РЕСПУБЛИКА МОРДОВИЯ</w:t>
      </w:r>
    </w:p>
    <w:p w:rsidR="00AC60AC" w:rsidRPr="00216D9C" w:rsidRDefault="00AC60AC" w:rsidP="00AC60AC">
      <w:pPr>
        <w:rPr>
          <w:i/>
          <w:sz w:val="27"/>
          <w:szCs w:val="27"/>
        </w:rPr>
      </w:pPr>
      <w:r w:rsidRPr="00216D9C">
        <w:rPr>
          <w:i/>
          <w:sz w:val="27"/>
          <w:szCs w:val="27"/>
        </w:rPr>
        <w:t xml:space="preserve">(региональная программа переселения согласована </w:t>
      </w:r>
    </w:p>
    <w:p w:rsidR="00AC60AC" w:rsidRPr="00216D9C" w:rsidRDefault="00AC60AC" w:rsidP="00AC60AC">
      <w:pPr>
        <w:rPr>
          <w:i/>
          <w:sz w:val="27"/>
          <w:szCs w:val="27"/>
        </w:rPr>
      </w:pPr>
      <w:r w:rsidRPr="00216D9C">
        <w:rPr>
          <w:i/>
          <w:sz w:val="27"/>
          <w:szCs w:val="27"/>
        </w:rPr>
        <w:t xml:space="preserve">распоряжением Правительства Российской Федерации </w:t>
      </w:r>
    </w:p>
    <w:p w:rsidR="00AC60AC" w:rsidRPr="00216D9C" w:rsidRDefault="00AC60AC" w:rsidP="00AC60AC">
      <w:pPr>
        <w:rPr>
          <w:i/>
          <w:sz w:val="27"/>
          <w:szCs w:val="27"/>
        </w:rPr>
      </w:pPr>
      <w:r w:rsidRPr="00216D9C">
        <w:rPr>
          <w:i/>
          <w:sz w:val="27"/>
          <w:szCs w:val="27"/>
        </w:rPr>
        <w:t>от 7 февраля 2015 г. № 178-р)</w:t>
      </w:r>
    </w:p>
    <w:p w:rsidR="00AC60AC" w:rsidRPr="005B2CC9" w:rsidRDefault="00AC60AC" w:rsidP="00AC60AC">
      <w:pPr>
        <w:pStyle w:val="af6"/>
        <w:spacing w:after="0"/>
        <w:rPr>
          <w:sz w:val="27"/>
          <w:szCs w:val="27"/>
        </w:rPr>
      </w:pPr>
    </w:p>
    <w:p w:rsidR="00AC60AC" w:rsidRPr="005B2CC9" w:rsidRDefault="00AC60AC" w:rsidP="00AC60AC">
      <w:pPr>
        <w:pStyle w:val="bodytext"/>
        <w:spacing w:before="0" w:after="0"/>
        <w:ind w:firstLine="709"/>
        <w:rPr>
          <w:b/>
          <w:spacing w:val="-5"/>
          <w:sz w:val="27"/>
          <w:szCs w:val="27"/>
          <w:lang w:bidi="en-US"/>
        </w:rPr>
      </w:pPr>
      <w:r w:rsidRPr="005B2CC9">
        <w:rPr>
          <w:b/>
          <w:spacing w:val="-5"/>
          <w:sz w:val="27"/>
          <w:szCs w:val="27"/>
          <w:lang w:bidi="en-US"/>
        </w:rPr>
        <w:t xml:space="preserve">Краткое описание территории вселения </w:t>
      </w:r>
    </w:p>
    <w:p w:rsidR="00AC60AC" w:rsidRPr="005B2CC9" w:rsidRDefault="00AC60AC" w:rsidP="00AC60AC">
      <w:pPr>
        <w:ind w:firstLine="709"/>
        <w:jc w:val="left"/>
        <w:rPr>
          <w:sz w:val="27"/>
          <w:szCs w:val="27"/>
        </w:rPr>
      </w:pPr>
      <w:r w:rsidRPr="005B2CC9">
        <w:rPr>
          <w:sz w:val="27"/>
          <w:szCs w:val="27"/>
        </w:rPr>
        <w:t>Территорией вселения является Республика Мордовия.</w:t>
      </w:r>
    </w:p>
    <w:p w:rsidR="00AC60AC" w:rsidRDefault="00AC60AC" w:rsidP="00AC60AC">
      <w:pPr>
        <w:ind w:firstLine="709"/>
        <w:jc w:val="both"/>
        <w:rPr>
          <w:sz w:val="27"/>
          <w:szCs w:val="27"/>
        </w:rPr>
      </w:pPr>
      <w:r w:rsidRPr="005B2CC9">
        <w:rPr>
          <w:sz w:val="27"/>
          <w:szCs w:val="27"/>
        </w:rPr>
        <w:t xml:space="preserve">Мордовия входит в состав Приволжского федерального округа, расположена в центре </w:t>
      </w:r>
      <w:r>
        <w:rPr>
          <w:sz w:val="27"/>
          <w:szCs w:val="27"/>
        </w:rPr>
        <w:t>Е</w:t>
      </w:r>
      <w:r w:rsidRPr="005B2CC9">
        <w:rPr>
          <w:sz w:val="27"/>
          <w:szCs w:val="27"/>
        </w:rPr>
        <w:t>вропейской части России, в бассейне реки Волги, граничит с</w:t>
      </w:r>
      <w:r>
        <w:rPr>
          <w:sz w:val="27"/>
          <w:szCs w:val="27"/>
        </w:rPr>
        <w:t> </w:t>
      </w:r>
      <w:r w:rsidRPr="005B2CC9">
        <w:rPr>
          <w:sz w:val="27"/>
          <w:szCs w:val="27"/>
        </w:rPr>
        <w:t>Нижегородской, Ульяновской, Пензенской, Рязанской областями и Чув</w:t>
      </w:r>
      <w:r>
        <w:rPr>
          <w:sz w:val="27"/>
          <w:szCs w:val="27"/>
        </w:rPr>
        <w:t>ашской Республикой. Столица – город</w:t>
      </w:r>
      <w:r w:rsidRPr="005B2CC9">
        <w:rPr>
          <w:sz w:val="27"/>
          <w:szCs w:val="27"/>
        </w:rPr>
        <w:t xml:space="preserve"> Саранск</w:t>
      </w:r>
      <w:r>
        <w:rPr>
          <w:sz w:val="27"/>
          <w:szCs w:val="27"/>
        </w:rPr>
        <w:t xml:space="preserve">, </w:t>
      </w:r>
      <w:r w:rsidRPr="005B2CC9">
        <w:rPr>
          <w:sz w:val="27"/>
          <w:szCs w:val="27"/>
        </w:rPr>
        <w:t>находится в 642 км от Москвы.</w:t>
      </w:r>
    </w:p>
    <w:p w:rsidR="00AC60AC" w:rsidRPr="00360B04" w:rsidRDefault="00AC60AC" w:rsidP="00AC60AC">
      <w:pPr>
        <w:ind w:firstLine="709"/>
        <w:jc w:val="both"/>
        <w:rPr>
          <w:sz w:val="27"/>
          <w:szCs w:val="27"/>
        </w:rPr>
      </w:pPr>
      <w:r w:rsidRPr="00360B04">
        <w:rPr>
          <w:sz w:val="27"/>
          <w:szCs w:val="27"/>
        </w:rPr>
        <w:t xml:space="preserve">Республика Мордовия находится в зоне с умеренно континентальным климатом. Средняя температура воздуха в январе составляет -8ºC, в июле </w:t>
      </w:r>
      <w:r w:rsidR="005E6535" w:rsidRPr="00360B04">
        <w:rPr>
          <w:sz w:val="27"/>
          <w:szCs w:val="27"/>
        </w:rPr>
        <w:t xml:space="preserve">– </w:t>
      </w:r>
      <w:r w:rsidRPr="00360B04">
        <w:rPr>
          <w:sz w:val="27"/>
          <w:szCs w:val="27"/>
        </w:rPr>
        <w:t>+21,2ºC.</w:t>
      </w:r>
    </w:p>
    <w:p w:rsidR="00AC60AC" w:rsidRDefault="00AC60AC" w:rsidP="00AC60AC">
      <w:pPr>
        <w:ind w:firstLine="709"/>
        <w:jc w:val="both"/>
        <w:rPr>
          <w:sz w:val="27"/>
          <w:szCs w:val="27"/>
        </w:rPr>
      </w:pPr>
      <w:r w:rsidRPr="00360B04">
        <w:rPr>
          <w:sz w:val="27"/>
          <w:szCs w:val="27"/>
        </w:rPr>
        <w:t>Площадь региона составляет 26,1 тыс. км</w:t>
      </w:r>
      <w:r w:rsidRPr="006F0929">
        <w:rPr>
          <w:sz w:val="27"/>
          <w:szCs w:val="27"/>
          <w:vertAlign w:val="superscript"/>
        </w:rPr>
        <w:t>2</w:t>
      </w:r>
      <w:r w:rsidRPr="00360B04">
        <w:rPr>
          <w:sz w:val="27"/>
          <w:szCs w:val="27"/>
        </w:rPr>
        <w:t>, площадь земель лесного фонда – 28,794 га.</w:t>
      </w:r>
      <w:r w:rsidRPr="002D1326">
        <w:rPr>
          <w:sz w:val="27"/>
          <w:szCs w:val="27"/>
        </w:rPr>
        <w:t xml:space="preserve"> В структуре земельного фонда 68,7% занимают земли сельскохозяйственного назначения. </w:t>
      </w:r>
    </w:p>
    <w:p w:rsidR="00AC60AC" w:rsidRDefault="00AC60AC" w:rsidP="00AC60AC">
      <w:pPr>
        <w:ind w:firstLine="709"/>
        <w:jc w:val="both"/>
        <w:rPr>
          <w:sz w:val="27"/>
          <w:szCs w:val="27"/>
        </w:rPr>
      </w:pPr>
      <w:r w:rsidRPr="00360B04">
        <w:rPr>
          <w:sz w:val="27"/>
          <w:szCs w:val="27"/>
        </w:rPr>
        <w:t>Из природных ископаемых наибольшее хозяйственное значение имеют месторождения</w:t>
      </w:r>
      <w:r w:rsidRPr="005B2CC9">
        <w:rPr>
          <w:sz w:val="27"/>
          <w:szCs w:val="27"/>
        </w:rPr>
        <w:t xml:space="preserve"> мергелево-меловых пород и опоки, используемые для производс</w:t>
      </w:r>
      <w:r>
        <w:rPr>
          <w:sz w:val="27"/>
          <w:szCs w:val="27"/>
        </w:rPr>
        <w:t>тва высококачественного цемента,</w:t>
      </w:r>
      <w:r w:rsidR="00360B04">
        <w:rPr>
          <w:sz w:val="27"/>
          <w:szCs w:val="27"/>
        </w:rPr>
        <w:t xml:space="preserve"> </w:t>
      </w:r>
      <w:r w:rsidRPr="006A3E5E">
        <w:rPr>
          <w:sz w:val="27"/>
          <w:szCs w:val="27"/>
        </w:rPr>
        <w:t>месторождение диатомитового сырья. Имеются запасы строительных песков, глин, мореного дуба, торфа, месторождения подземных сульфатно-хлоридных минеральных вод</w:t>
      </w:r>
      <w:r w:rsidRPr="005B2CC9">
        <w:rPr>
          <w:sz w:val="27"/>
          <w:szCs w:val="27"/>
        </w:rPr>
        <w:t>.</w:t>
      </w:r>
    </w:p>
    <w:p w:rsidR="00AC60AC" w:rsidRDefault="00AC60AC" w:rsidP="00AC60AC">
      <w:pPr>
        <w:ind w:firstLine="709"/>
        <w:jc w:val="both"/>
        <w:rPr>
          <w:sz w:val="27"/>
          <w:szCs w:val="27"/>
        </w:rPr>
      </w:pPr>
      <w:r w:rsidRPr="005B2CC9">
        <w:rPr>
          <w:sz w:val="27"/>
          <w:szCs w:val="27"/>
        </w:rPr>
        <w:t xml:space="preserve">Территория </w:t>
      </w:r>
      <w:r>
        <w:rPr>
          <w:sz w:val="27"/>
          <w:szCs w:val="27"/>
        </w:rPr>
        <w:t>республики</w:t>
      </w:r>
      <w:r w:rsidR="00DF22F2">
        <w:rPr>
          <w:sz w:val="27"/>
          <w:szCs w:val="27"/>
        </w:rPr>
        <w:t xml:space="preserve"> </w:t>
      </w:r>
      <w:r w:rsidRPr="005B2CC9">
        <w:rPr>
          <w:sz w:val="27"/>
          <w:szCs w:val="27"/>
        </w:rPr>
        <w:t>относится к регионам с наиболее благоприятным сочетанием природных условий для здоровья людей (равнинный рельеф, умеренно жаркое лето, умеренно холодная зима, высокая лесистость и др</w:t>
      </w:r>
      <w:r>
        <w:rPr>
          <w:sz w:val="27"/>
          <w:szCs w:val="27"/>
        </w:rPr>
        <w:t>угие</w:t>
      </w:r>
      <w:r w:rsidRPr="005B2CC9">
        <w:rPr>
          <w:sz w:val="27"/>
          <w:szCs w:val="27"/>
        </w:rPr>
        <w:t>).</w:t>
      </w:r>
    </w:p>
    <w:p w:rsidR="00035FBE" w:rsidRDefault="00AC60AC" w:rsidP="00AC60AC">
      <w:pPr>
        <w:ind w:firstLine="709"/>
        <w:jc w:val="both"/>
        <w:rPr>
          <w:sz w:val="27"/>
          <w:szCs w:val="27"/>
        </w:rPr>
      </w:pPr>
      <w:r w:rsidRPr="00182EF1">
        <w:rPr>
          <w:sz w:val="27"/>
          <w:szCs w:val="27"/>
        </w:rPr>
        <w:t>В состав</w:t>
      </w:r>
      <w:r w:rsidR="008336FD">
        <w:rPr>
          <w:sz w:val="27"/>
          <w:szCs w:val="27"/>
        </w:rPr>
        <w:t xml:space="preserve"> </w:t>
      </w:r>
      <w:r w:rsidRPr="008336FD">
        <w:rPr>
          <w:sz w:val="27"/>
          <w:szCs w:val="27"/>
        </w:rPr>
        <w:t>Мордовии входят</w:t>
      </w:r>
      <w:r w:rsidR="003D4BFF">
        <w:rPr>
          <w:sz w:val="27"/>
          <w:szCs w:val="27"/>
        </w:rPr>
        <w:t>: один</w:t>
      </w:r>
      <w:r w:rsidRPr="008336FD">
        <w:rPr>
          <w:sz w:val="27"/>
          <w:szCs w:val="27"/>
        </w:rPr>
        <w:t xml:space="preserve"> </w:t>
      </w:r>
      <w:r w:rsidR="00C61F86" w:rsidRPr="001F37CE">
        <w:rPr>
          <w:sz w:val="27"/>
          <w:szCs w:val="27"/>
        </w:rPr>
        <w:t xml:space="preserve">городской округ, </w:t>
      </w:r>
      <w:r w:rsidRPr="008336FD">
        <w:rPr>
          <w:sz w:val="27"/>
          <w:szCs w:val="27"/>
        </w:rPr>
        <w:t>22 муниципальных района</w:t>
      </w:r>
      <w:r w:rsidRPr="001F37CE">
        <w:rPr>
          <w:sz w:val="27"/>
          <w:szCs w:val="27"/>
        </w:rPr>
        <w:t xml:space="preserve">, </w:t>
      </w:r>
      <w:r w:rsidR="00C61F86">
        <w:rPr>
          <w:sz w:val="27"/>
          <w:szCs w:val="27"/>
        </w:rPr>
        <w:br/>
      </w:r>
      <w:r w:rsidR="00C61F86" w:rsidRPr="00C61F86">
        <w:rPr>
          <w:sz w:val="27"/>
          <w:szCs w:val="27"/>
        </w:rPr>
        <w:t>16 городских поселений и 256 сельских поселений</w:t>
      </w:r>
      <w:r w:rsidR="00C61F86">
        <w:rPr>
          <w:sz w:val="27"/>
          <w:szCs w:val="27"/>
        </w:rPr>
        <w:t>.</w:t>
      </w:r>
      <w:r w:rsidR="00C61F86" w:rsidRPr="001F37CE">
        <w:rPr>
          <w:sz w:val="27"/>
          <w:szCs w:val="27"/>
        </w:rPr>
        <w:t xml:space="preserve"> </w:t>
      </w:r>
      <w:r w:rsidR="00C61F86" w:rsidRPr="00C61F86">
        <w:rPr>
          <w:sz w:val="27"/>
          <w:szCs w:val="27"/>
        </w:rPr>
        <w:t>Наиболее крупными городами являются Саранск, Рузаевка, Ковылкино, Краснослободск, Ардатов.</w:t>
      </w:r>
      <w:r w:rsidR="00C61F86" w:rsidRPr="001F37CE">
        <w:rPr>
          <w:sz w:val="27"/>
          <w:szCs w:val="27"/>
        </w:rPr>
        <w:t xml:space="preserve"> </w:t>
      </w:r>
    </w:p>
    <w:p w:rsidR="00AC60AC" w:rsidRPr="001F37CE" w:rsidRDefault="00AC60AC" w:rsidP="00AC60AC">
      <w:pPr>
        <w:ind w:firstLine="709"/>
        <w:jc w:val="both"/>
        <w:rPr>
          <w:sz w:val="27"/>
          <w:szCs w:val="27"/>
        </w:rPr>
      </w:pPr>
      <w:r w:rsidRPr="001F37CE">
        <w:rPr>
          <w:sz w:val="27"/>
          <w:szCs w:val="27"/>
        </w:rPr>
        <w:t>Численность населения состав</w:t>
      </w:r>
      <w:r>
        <w:rPr>
          <w:sz w:val="27"/>
          <w:szCs w:val="27"/>
        </w:rPr>
        <w:t>ляет</w:t>
      </w:r>
      <w:r w:rsidR="00F44F67">
        <w:rPr>
          <w:sz w:val="27"/>
          <w:szCs w:val="27"/>
        </w:rPr>
        <w:t xml:space="preserve"> 7</w:t>
      </w:r>
      <w:r w:rsidR="001724AC">
        <w:rPr>
          <w:sz w:val="27"/>
          <w:szCs w:val="27"/>
        </w:rPr>
        <w:t>6</w:t>
      </w:r>
      <w:r w:rsidR="003E5151">
        <w:rPr>
          <w:sz w:val="27"/>
          <w:szCs w:val="27"/>
        </w:rPr>
        <w:t>7</w:t>
      </w:r>
      <w:r w:rsidR="001724AC">
        <w:rPr>
          <w:sz w:val="27"/>
          <w:szCs w:val="27"/>
        </w:rPr>
        <w:t>,</w:t>
      </w:r>
      <w:r w:rsidR="003E5151">
        <w:rPr>
          <w:sz w:val="27"/>
          <w:szCs w:val="27"/>
        </w:rPr>
        <w:t>720</w:t>
      </w:r>
      <w:r w:rsidRPr="001F37CE">
        <w:rPr>
          <w:sz w:val="27"/>
          <w:szCs w:val="27"/>
        </w:rPr>
        <w:t xml:space="preserve"> тыс. чел</w:t>
      </w:r>
      <w:r w:rsidR="00491D00">
        <w:rPr>
          <w:sz w:val="27"/>
          <w:szCs w:val="27"/>
        </w:rPr>
        <w:t>овек</w:t>
      </w:r>
      <w:r w:rsidRPr="001F37CE">
        <w:rPr>
          <w:sz w:val="27"/>
          <w:szCs w:val="27"/>
        </w:rPr>
        <w:t xml:space="preserve">, из них городское </w:t>
      </w:r>
      <w:r>
        <w:rPr>
          <w:sz w:val="27"/>
          <w:szCs w:val="27"/>
        </w:rPr>
        <w:t>–</w:t>
      </w:r>
      <w:r>
        <w:rPr>
          <w:sz w:val="27"/>
          <w:szCs w:val="27"/>
        </w:rPr>
        <w:br/>
      </w:r>
      <w:r w:rsidR="00035FBE">
        <w:rPr>
          <w:sz w:val="27"/>
          <w:szCs w:val="27"/>
        </w:rPr>
        <w:t>около 70%</w:t>
      </w:r>
      <w:r w:rsidRPr="001F37CE">
        <w:rPr>
          <w:sz w:val="27"/>
          <w:szCs w:val="27"/>
        </w:rPr>
        <w:t xml:space="preserve">. </w:t>
      </w:r>
      <w:r w:rsidR="001724AC" w:rsidRPr="001724AC">
        <w:rPr>
          <w:sz w:val="27"/>
          <w:szCs w:val="27"/>
        </w:rPr>
        <w:t>На территории республики проживают представители более 100</w:t>
      </w:r>
      <w:r w:rsidR="001724AC">
        <w:rPr>
          <w:sz w:val="27"/>
          <w:szCs w:val="27"/>
        </w:rPr>
        <w:t> </w:t>
      </w:r>
      <w:r w:rsidR="001724AC" w:rsidRPr="001724AC">
        <w:rPr>
          <w:sz w:val="27"/>
          <w:szCs w:val="27"/>
        </w:rPr>
        <w:t>национальностей</w:t>
      </w:r>
      <w:r w:rsidR="001724AC">
        <w:rPr>
          <w:sz w:val="27"/>
          <w:szCs w:val="27"/>
        </w:rPr>
        <w:t>,</w:t>
      </w:r>
      <w:r w:rsidRPr="001F37CE">
        <w:rPr>
          <w:sz w:val="27"/>
          <w:szCs w:val="27"/>
        </w:rPr>
        <w:t xml:space="preserve"> в основном русские, мордва и татары.</w:t>
      </w:r>
      <w:r w:rsidR="00A60E4C">
        <w:rPr>
          <w:sz w:val="27"/>
          <w:szCs w:val="27"/>
        </w:rPr>
        <w:t xml:space="preserve"> </w:t>
      </w:r>
    </w:p>
    <w:p w:rsidR="00AC60AC" w:rsidRDefault="00AC60AC" w:rsidP="00AC60AC">
      <w:pPr>
        <w:ind w:firstLine="709"/>
        <w:jc w:val="both"/>
        <w:rPr>
          <w:sz w:val="27"/>
          <w:szCs w:val="27"/>
        </w:rPr>
      </w:pPr>
      <w:r w:rsidRPr="0081420A">
        <w:rPr>
          <w:sz w:val="27"/>
          <w:szCs w:val="27"/>
        </w:rPr>
        <w:t xml:space="preserve">Транспортная инфраструктура </w:t>
      </w:r>
      <w:r>
        <w:rPr>
          <w:sz w:val="27"/>
          <w:szCs w:val="27"/>
        </w:rPr>
        <w:t xml:space="preserve">республики </w:t>
      </w:r>
      <w:r w:rsidRPr="0081420A">
        <w:rPr>
          <w:sz w:val="27"/>
          <w:szCs w:val="27"/>
        </w:rPr>
        <w:t xml:space="preserve">представлена автомобильными дорогами протяженностью </w:t>
      </w:r>
      <w:r w:rsidR="00F44F67">
        <w:rPr>
          <w:sz w:val="27"/>
          <w:szCs w:val="27"/>
        </w:rPr>
        <w:t>более</w:t>
      </w:r>
      <w:r w:rsidRPr="0081420A">
        <w:rPr>
          <w:sz w:val="27"/>
          <w:szCs w:val="27"/>
        </w:rPr>
        <w:t xml:space="preserve"> 1</w:t>
      </w:r>
      <w:r w:rsidR="00315181">
        <w:rPr>
          <w:sz w:val="27"/>
          <w:szCs w:val="27"/>
        </w:rPr>
        <w:t>4</w:t>
      </w:r>
      <w:r>
        <w:rPr>
          <w:sz w:val="27"/>
          <w:szCs w:val="27"/>
        </w:rPr>
        <w:t> </w:t>
      </w:r>
      <w:r w:rsidRPr="0081420A">
        <w:rPr>
          <w:sz w:val="27"/>
          <w:szCs w:val="27"/>
        </w:rPr>
        <w:t>тыс.</w:t>
      </w:r>
      <w:r>
        <w:rPr>
          <w:sz w:val="27"/>
          <w:szCs w:val="27"/>
        </w:rPr>
        <w:t> </w:t>
      </w:r>
      <w:r w:rsidRPr="0081420A">
        <w:rPr>
          <w:sz w:val="27"/>
          <w:szCs w:val="27"/>
        </w:rPr>
        <w:t>км и более 5</w:t>
      </w:r>
      <w:r w:rsidR="00315181">
        <w:rPr>
          <w:sz w:val="27"/>
          <w:szCs w:val="27"/>
        </w:rPr>
        <w:t>44</w:t>
      </w:r>
      <w:r>
        <w:rPr>
          <w:sz w:val="27"/>
          <w:szCs w:val="27"/>
        </w:rPr>
        <w:t> </w:t>
      </w:r>
      <w:r w:rsidRPr="0081420A">
        <w:rPr>
          <w:sz w:val="27"/>
          <w:szCs w:val="27"/>
        </w:rPr>
        <w:t>км железнодорожных путей</w:t>
      </w:r>
      <w:r w:rsidR="00315181">
        <w:rPr>
          <w:sz w:val="27"/>
          <w:szCs w:val="27"/>
        </w:rPr>
        <w:t xml:space="preserve">, </w:t>
      </w:r>
      <w:r w:rsidR="00315181" w:rsidRPr="00315181">
        <w:rPr>
          <w:sz w:val="27"/>
          <w:szCs w:val="27"/>
        </w:rPr>
        <w:t>на территории республики расположена крупная узловая станция «Рузаевка»</w:t>
      </w:r>
      <w:r w:rsidRPr="0081420A">
        <w:rPr>
          <w:sz w:val="27"/>
          <w:szCs w:val="27"/>
        </w:rPr>
        <w:t>. Через территорию Мордовии проходит федеральная трасса М5, являющаяся частью важного трансконтинентального маршрута.</w:t>
      </w:r>
    </w:p>
    <w:p w:rsidR="00AC60AC" w:rsidRPr="0081420A" w:rsidRDefault="00AC60AC" w:rsidP="00AC60AC">
      <w:pPr>
        <w:ind w:firstLine="709"/>
        <w:jc w:val="both"/>
        <w:rPr>
          <w:sz w:val="27"/>
          <w:szCs w:val="27"/>
        </w:rPr>
      </w:pPr>
      <w:r>
        <w:rPr>
          <w:sz w:val="27"/>
          <w:szCs w:val="27"/>
        </w:rPr>
        <w:t xml:space="preserve">Проходящие по территории республики </w:t>
      </w:r>
      <w:r w:rsidRPr="00B11DB0">
        <w:rPr>
          <w:sz w:val="27"/>
          <w:szCs w:val="27"/>
        </w:rPr>
        <w:t xml:space="preserve">трубопроводные магистрали </w:t>
      </w:r>
      <w:r w:rsidRPr="00B11DB0">
        <w:rPr>
          <w:sz w:val="27"/>
          <w:szCs w:val="27"/>
        </w:rPr>
        <w:lastRenderedPageBreak/>
        <w:t>связываю</w:t>
      </w:r>
      <w:r>
        <w:rPr>
          <w:sz w:val="27"/>
          <w:szCs w:val="27"/>
        </w:rPr>
        <w:t>т центральные регионы Росси</w:t>
      </w:r>
      <w:r w:rsidRPr="00B11DB0">
        <w:rPr>
          <w:sz w:val="27"/>
          <w:szCs w:val="27"/>
        </w:rPr>
        <w:t xml:space="preserve">и с Уралом, север страны </w:t>
      </w:r>
      <w:r>
        <w:rPr>
          <w:sz w:val="27"/>
          <w:szCs w:val="27"/>
        </w:rPr>
        <w:t>–</w:t>
      </w:r>
      <w:r w:rsidRPr="00B11DB0">
        <w:rPr>
          <w:sz w:val="27"/>
          <w:szCs w:val="27"/>
        </w:rPr>
        <w:t xml:space="preserve"> с Поволжьем.</w:t>
      </w:r>
    </w:p>
    <w:p w:rsidR="00AC60AC" w:rsidRDefault="00AC60AC" w:rsidP="00AC60AC">
      <w:pPr>
        <w:ind w:firstLine="709"/>
        <w:jc w:val="both"/>
        <w:rPr>
          <w:sz w:val="27"/>
          <w:szCs w:val="27"/>
        </w:rPr>
      </w:pPr>
      <w:r w:rsidRPr="008967CD">
        <w:rPr>
          <w:sz w:val="27"/>
          <w:szCs w:val="27"/>
        </w:rPr>
        <w:t xml:space="preserve">Аэропорт «Саранск» </w:t>
      </w:r>
      <w:r w:rsidR="00F44F67" w:rsidRPr="00F44F67">
        <w:rPr>
          <w:sz w:val="27"/>
          <w:szCs w:val="27"/>
        </w:rPr>
        <w:t>соответствует международным требованиям</w:t>
      </w:r>
      <w:r>
        <w:rPr>
          <w:sz w:val="27"/>
          <w:szCs w:val="27"/>
        </w:rPr>
        <w:t>.</w:t>
      </w:r>
    </w:p>
    <w:p w:rsidR="00AC60AC" w:rsidRDefault="00AC60AC" w:rsidP="00AC60AC">
      <w:pPr>
        <w:ind w:firstLine="709"/>
        <w:jc w:val="both"/>
        <w:rPr>
          <w:sz w:val="27"/>
          <w:szCs w:val="27"/>
        </w:rPr>
      </w:pPr>
      <w:r w:rsidRPr="00EA1440">
        <w:rPr>
          <w:sz w:val="27"/>
          <w:szCs w:val="27"/>
        </w:rPr>
        <w:t>Республика относится к регионам с индустриально-аграрным типом экономической специализации</w:t>
      </w:r>
      <w:r>
        <w:rPr>
          <w:sz w:val="27"/>
          <w:szCs w:val="27"/>
        </w:rPr>
        <w:t>.</w:t>
      </w:r>
    </w:p>
    <w:p w:rsidR="00591E55" w:rsidRDefault="00591E55" w:rsidP="00AC60AC">
      <w:pPr>
        <w:ind w:firstLine="709"/>
        <w:jc w:val="both"/>
        <w:rPr>
          <w:sz w:val="27"/>
          <w:szCs w:val="27"/>
        </w:rPr>
      </w:pPr>
      <w:r w:rsidRPr="00591E55">
        <w:rPr>
          <w:sz w:val="27"/>
          <w:szCs w:val="27"/>
        </w:rPr>
        <w:t>В структуре экономики наибольш</w:t>
      </w:r>
      <w:r w:rsidR="00726439">
        <w:rPr>
          <w:sz w:val="27"/>
          <w:szCs w:val="27"/>
        </w:rPr>
        <w:t xml:space="preserve">ую долю занимает промышленность, в том числе </w:t>
      </w:r>
      <w:r w:rsidR="00726439" w:rsidRPr="00726439">
        <w:rPr>
          <w:sz w:val="27"/>
          <w:szCs w:val="27"/>
        </w:rPr>
        <w:t>обрабатывающие производства занимают 26,7%.</w:t>
      </w:r>
      <w:r>
        <w:rPr>
          <w:sz w:val="27"/>
          <w:szCs w:val="27"/>
        </w:rPr>
        <w:t xml:space="preserve"> </w:t>
      </w:r>
      <w:r w:rsidRPr="00591E55">
        <w:rPr>
          <w:sz w:val="27"/>
          <w:szCs w:val="27"/>
        </w:rPr>
        <w:t>На долю сельского, лесного хозяйства приходится 1</w:t>
      </w:r>
      <w:r w:rsidR="00C51C70">
        <w:rPr>
          <w:sz w:val="27"/>
          <w:szCs w:val="27"/>
        </w:rPr>
        <w:t>5</w:t>
      </w:r>
      <w:r w:rsidRPr="00591E55">
        <w:rPr>
          <w:sz w:val="27"/>
          <w:szCs w:val="27"/>
        </w:rPr>
        <w:t>,</w:t>
      </w:r>
      <w:r w:rsidR="00C51C70">
        <w:rPr>
          <w:sz w:val="27"/>
          <w:szCs w:val="27"/>
        </w:rPr>
        <w:t>7</w:t>
      </w:r>
      <w:r w:rsidRPr="00591E55">
        <w:rPr>
          <w:sz w:val="27"/>
          <w:szCs w:val="27"/>
        </w:rPr>
        <w:t>%</w:t>
      </w:r>
      <w:r>
        <w:rPr>
          <w:sz w:val="27"/>
          <w:szCs w:val="27"/>
        </w:rPr>
        <w:t xml:space="preserve">, </w:t>
      </w:r>
      <w:r w:rsidRPr="00591E55">
        <w:rPr>
          <w:sz w:val="27"/>
          <w:szCs w:val="27"/>
        </w:rPr>
        <w:t xml:space="preserve">торговли оптовой и розничной, </w:t>
      </w:r>
      <w:r w:rsidR="00C51C70" w:rsidRPr="00C51C70">
        <w:rPr>
          <w:sz w:val="27"/>
          <w:szCs w:val="27"/>
        </w:rPr>
        <w:t xml:space="preserve">деятельность </w:t>
      </w:r>
      <w:r w:rsidR="00726439">
        <w:rPr>
          <w:sz w:val="27"/>
          <w:szCs w:val="27"/>
        </w:rPr>
        <w:br/>
      </w:r>
      <w:r w:rsidR="00C51C70" w:rsidRPr="00C51C70">
        <w:rPr>
          <w:sz w:val="27"/>
          <w:szCs w:val="27"/>
        </w:rPr>
        <w:t xml:space="preserve">по операциям с недвижимым имуществом – 10,4%; </w:t>
      </w:r>
      <w:r w:rsidRPr="00591E55">
        <w:rPr>
          <w:sz w:val="27"/>
          <w:szCs w:val="27"/>
        </w:rPr>
        <w:t xml:space="preserve">ремонта автотранспортных средств и мотоциклов – </w:t>
      </w:r>
      <w:r w:rsidR="00C51C70">
        <w:rPr>
          <w:sz w:val="27"/>
          <w:szCs w:val="27"/>
        </w:rPr>
        <w:t>8</w:t>
      </w:r>
      <w:r w:rsidRPr="00591E55">
        <w:rPr>
          <w:sz w:val="27"/>
          <w:szCs w:val="27"/>
        </w:rPr>
        <w:t>,</w:t>
      </w:r>
      <w:r w:rsidR="00C51C70">
        <w:rPr>
          <w:sz w:val="27"/>
          <w:szCs w:val="27"/>
        </w:rPr>
        <w:t>7</w:t>
      </w:r>
      <w:r w:rsidRPr="00591E55">
        <w:rPr>
          <w:sz w:val="27"/>
          <w:szCs w:val="27"/>
        </w:rPr>
        <w:t>%</w:t>
      </w:r>
      <w:r w:rsidR="00A84644">
        <w:rPr>
          <w:sz w:val="27"/>
          <w:szCs w:val="27"/>
        </w:rPr>
        <w:t>,</w:t>
      </w:r>
      <w:r w:rsidRPr="00591E55">
        <w:rPr>
          <w:sz w:val="27"/>
          <w:szCs w:val="27"/>
        </w:rPr>
        <w:t xml:space="preserve"> </w:t>
      </w:r>
      <w:r w:rsidR="00A84644" w:rsidRPr="00A84644">
        <w:rPr>
          <w:sz w:val="27"/>
          <w:szCs w:val="27"/>
        </w:rPr>
        <w:t>государственное управление, социальное обеспечение и обеспечение военной безопасности – 8,2%</w:t>
      </w:r>
      <w:r w:rsidR="00A84644">
        <w:rPr>
          <w:sz w:val="27"/>
          <w:szCs w:val="27"/>
        </w:rPr>
        <w:t xml:space="preserve">, </w:t>
      </w:r>
      <w:r w:rsidR="00A84644" w:rsidRPr="00A84644">
        <w:rPr>
          <w:sz w:val="27"/>
          <w:szCs w:val="27"/>
        </w:rPr>
        <w:t>деятельности в области здравоохранения и социальных услуг – 5,7%</w:t>
      </w:r>
      <w:r w:rsidR="00A84644">
        <w:rPr>
          <w:sz w:val="27"/>
          <w:szCs w:val="27"/>
        </w:rPr>
        <w:t>,</w:t>
      </w:r>
      <w:r w:rsidR="00A84644" w:rsidRPr="00A84644">
        <w:rPr>
          <w:sz w:val="27"/>
          <w:szCs w:val="27"/>
        </w:rPr>
        <w:t xml:space="preserve"> транспортировки и хранения – 4,6 %</w:t>
      </w:r>
      <w:r w:rsidRPr="00591E55">
        <w:rPr>
          <w:sz w:val="27"/>
          <w:szCs w:val="27"/>
        </w:rPr>
        <w:t>.</w:t>
      </w:r>
    </w:p>
    <w:p w:rsidR="00591E55" w:rsidRDefault="00591E55" w:rsidP="00AC60AC">
      <w:pPr>
        <w:ind w:firstLine="709"/>
        <w:jc w:val="both"/>
        <w:rPr>
          <w:sz w:val="27"/>
          <w:szCs w:val="27"/>
        </w:rPr>
      </w:pPr>
      <w:r>
        <w:rPr>
          <w:sz w:val="27"/>
          <w:szCs w:val="27"/>
        </w:rPr>
        <w:t>О</w:t>
      </w:r>
      <w:r w:rsidRPr="00591E55">
        <w:rPr>
          <w:sz w:val="27"/>
          <w:szCs w:val="27"/>
        </w:rPr>
        <w:t>сновн</w:t>
      </w:r>
      <w:r>
        <w:rPr>
          <w:sz w:val="27"/>
          <w:szCs w:val="27"/>
        </w:rPr>
        <w:t>ой</w:t>
      </w:r>
      <w:r w:rsidRPr="00591E55">
        <w:rPr>
          <w:sz w:val="27"/>
          <w:szCs w:val="27"/>
        </w:rPr>
        <w:t xml:space="preserve"> специализаци</w:t>
      </w:r>
      <w:r>
        <w:rPr>
          <w:sz w:val="27"/>
          <w:szCs w:val="27"/>
        </w:rPr>
        <w:t>ей</w:t>
      </w:r>
      <w:r w:rsidRPr="00591E55">
        <w:rPr>
          <w:sz w:val="27"/>
          <w:szCs w:val="27"/>
        </w:rPr>
        <w:t xml:space="preserve"> </w:t>
      </w:r>
      <w:r w:rsidRPr="007F1937">
        <w:rPr>
          <w:sz w:val="27"/>
          <w:szCs w:val="27"/>
        </w:rPr>
        <w:t>промышленного производства</w:t>
      </w:r>
      <w:r w:rsidRPr="00591E55">
        <w:rPr>
          <w:sz w:val="27"/>
          <w:szCs w:val="27"/>
        </w:rPr>
        <w:t xml:space="preserve"> </w:t>
      </w:r>
      <w:r>
        <w:rPr>
          <w:sz w:val="27"/>
          <w:szCs w:val="27"/>
        </w:rPr>
        <w:t xml:space="preserve">является </w:t>
      </w:r>
      <w:r w:rsidRPr="00591E55">
        <w:rPr>
          <w:sz w:val="27"/>
          <w:szCs w:val="27"/>
        </w:rPr>
        <w:t>вагоностроение, светотехника, волоконная оптика и оптоэлектроника, производство кабельной продукции и стройматериалов</w:t>
      </w:r>
      <w:r>
        <w:rPr>
          <w:sz w:val="27"/>
          <w:szCs w:val="27"/>
        </w:rPr>
        <w:t>.</w:t>
      </w:r>
    </w:p>
    <w:p w:rsidR="00AC60AC" w:rsidRPr="0003530A" w:rsidRDefault="00AC60AC" w:rsidP="00AC60AC">
      <w:pPr>
        <w:ind w:firstLine="709"/>
        <w:jc w:val="both"/>
        <w:rPr>
          <w:sz w:val="27"/>
          <w:szCs w:val="27"/>
        </w:rPr>
      </w:pPr>
      <w:r w:rsidRPr="005656AA">
        <w:rPr>
          <w:sz w:val="27"/>
          <w:szCs w:val="27"/>
        </w:rPr>
        <w:t xml:space="preserve">Наиболее </w:t>
      </w:r>
      <w:r w:rsidR="008D5DB3">
        <w:rPr>
          <w:sz w:val="27"/>
          <w:szCs w:val="27"/>
        </w:rPr>
        <w:t>крупными</w:t>
      </w:r>
      <w:r w:rsidRPr="005656AA">
        <w:rPr>
          <w:sz w:val="27"/>
          <w:szCs w:val="27"/>
        </w:rPr>
        <w:t xml:space="preserve"> промышленн</w:t>
      </w:r>
      <w:r w:rsidR="008D5DB3">
        <w:rPr>
          <w:sz w:val="27"/>
          <w:szCs w:val="27"/>
        </w:rPr>
        <w:t>ыми</w:t>
      </w:r>
      <w:r w:rsidRPr="005656AA">
        <w:rPr>
          <w:sz w:val="27"/>
          <w:szCs w:val="27"/>
        </w:rPr>
        <w:t xml:space="preserve"> </w:t>
      </w:r>
      <w:r w:rsidR="008D5DB3">
        <w:rPr>
          <w:sz w:val="27"/>
          <w:szCs w:val="27"/>
        </w:rPr>
        <w:t>предприятиями</w:t>
      </w:r>
      <w:r w:rsidRPr="005656AA">
        <w:rPr>
          <w:sz w:val="27"/>
          <w:szCs w:val="27"/>
        </w:rPr>
        <w:t xml:space="preserve"> являются: </w:t>
      </w:r>
      <w:r w:rsidR="0071293D">
        <w:rPr>
          <w:sz w:val="27"/>
          <w:szCs w:val="27"/>
        </w:rPr>
        <w:br/>
      </w:r>
      <w:r w:rsidR="0071293D" w:rsidRPr="0071293D">
        <w:rPr>
          <w:sz w:val="27"/>
          <w:szCs w:val="27"/>
        </w:rPr>
        <w:t xml:space="preserve">АО «Рузхиммаш», ООО «НПО «НефтехГазМаш», АО «Саранский завод автосамосвалов», АО «МордовАгроМаш», ООО «Сарансккабель», </w:t>
      </w:r>
      <w:r w:rsidR="002170AC">
        <w:rPr>
          <w:sz w:val="27"/>
          <w:szCs w:val="27"/>
        </w:rPr>
        <w:br/>
      </w:r>
      <w:r w:rsidR="0071293D" w:rsidRPr="0071293D">
        <w:rPr>
          <w:sz w:val="27"/>
          <w:szCs w:val="27"/>
        </w:rPr>
        <w:t xml:space="preserve">ООО «Кабельный завод «Цветлит», ООО «ЭМ-КАБЕЛЬ», ООО «Сарансккабель-Оптика», ООО «ССЗ» «Лисма», ПАО «Электровыпрямитель», </w:t>
      </w:r>
      <w:r w:rsidR="002170AC">
        <w:rPr>
          <w:sz w:val="27"/>
          <w:szCs w:val="27"/>
        </w:rPr>
        <w:br/>
      </w:r>
      <w:r w:rsidR="0071293D" w:rsidRPr="0071293D">
        <w:rPr>
          <w:sz w:val="27"/>
          <w:szCs w:val="27"/>
        </w:rPr>
        <w:t xml:space="preserve">ПАО «Ковылкинский электромеханический завод», АО «Оптиковолоконные Системы», АО «Орбита», ПАО «Саранский приборостроительный завод», </w:t>
      </w:r>
      <w:r w:rsidR="002170AC">
        <w:rPr>
          <w:sz w:val="27"/>
          <w:szCs w:val="27"/>
        </w:rPr>
        <w:br/>
      </w:r>
      <w:r w:rsidR="0071293D" w:rsidRPr="0071293D">
        <w:rPr>
          <w:sz w:val="27"/>
          <w:szCs w:val="27"/>
        </w:rPr>
        <w:t>АО «Саранский телевизионный завод», ОАО «Станкостроитель», ООО «Сармат», ООО «ВКМ-Сталь», ООО «ЭМ-КАТ», ПАО «Биохимик», ОАО «Саранский завод «Резинотехника»,</w:t>
      </w:r>
      <w:r w:rsidR="002170AC">
        <w:rPr>
          <w:sz w:val="27"/>
          <w:szCs w:val="27"/>
        </w:rPr>
        <w:t xml:space="preserve"> </w:t>
      </w:r>
      <w:r w:rsidR="0071293D" w:rsidRPr="0071293D">
        <w:rPr>
          <w:sz w:val="27"/>
          <w:szCs w:val="27"/>
        </w:rPr>
        <w:t xml:space="preserve">ООО «ЭМ-ПЛАСТ», ЗАО «Плайтерра», ООО «Оримэкс», </w:t>
      </w:r>
      <w:r w:rsidR="002170AC">
        <w:rPr>
          <w:sz w:val="27"/>
          <w:szCs w:val="27"/>
        </w:rPr>
        <w:br/>
      </w:r>
      <w:r w:rsidR="0071293D" w:rsidRPr="0071293D">
        <w:rPr>
          <w:sz w:val="27"/>
          <w:szCs w:val="27"/>
        </w:rPr>
        <w:t xml:space="preserve">ООО «Магма Керамик», ООО «Мордоввторсырье», АО «Мордовцемент», </w:t>
      </w:r>
      <w:r w:rsidR="002170AC">
        <w:rPr>
          <w:sz w:val="27"/>
          <w:szCs w:val="27"/>
        </w:rPr>
        <w:br/>
      </w:r>
      <w:r w:rsidR="0071293D" w:rsidRPr="0071293D">
        <w:rPr>
          <w:sz w:val="27"/>
          <w:szCs w:val="27"/>
        </w:rPr>
        <w:t xml:space="preserve">ООО «Комбинат теплоизоляционных изделий», АО «Завод ЖБК-1», </w:t>
      </w:r>
      <w:r w:rsidR="002170AC">
        <w:rPr>
          <w:sz w:val="27"/>
          <w:szCs w:val="27"/>
        </w:rPr>
        <w:br/>
      </w:r>
      <w:r w:rsidR="0071293D" w:rsidRPr="0071293D">
        <w:rPr>
          <w:sz w:val="27"/>
          <w:szCs w:val="27"/>
        </w:rPr>
        <w:t>ООО «Саранский завод лицевого кирпича», ООО «Магма»</w:t>
      </w:r>
      <w:r w:rsidR="008D5DB3" w:rsidRPr="0003530A">
        <w:rPr>
          <w:sz w:val="27"/>
          <w:szCs w:val="27"/>
        </w:rPr>
        <w:t>.</w:t>
      </w:r>
    </w:p>
    <w:p w:rsidR="008D5DB3" w:rsidRPr="0003530A" w:rsidRDefault="002170AC" w:rsidP="0003530A">
      <w:pPr>
        <w:ind w:firstLine="709"/>
        <w:jc w:val="both"/>
        <w:rPr>
          <w:sz w:val="27"/>
          <w:szCs w:val="27"/>
        </w:rPr>
      </w:pPr>
      <w:r w:rsidRPr="002170AC">
        <w:rPr>
          <w:sz w:val="27"/>
          <w:szCs w:val="27"/>
        </w:rPr>
        <w:t xml:space="preserve">Второй по значимости отраслью экономики является сельское хозяйство, которое специализируется на животноводстве мясомолочного направления, птицеводстве и выращивании зерна. </w:t>
      </w:r>
    </w:p>
    <w:p w:rsidR="003B795D" w:rsidRDefault="003B795D" w:rsidP="003B795D">
      <w:pPr>
        <w:ind w:firstLine="709"/>
        <w:jc w:val="both"/>
        <w:rPr>
          <w:sz w:val="27"/>
          <w:szCs w:val="27"/>
        </w:rPr>
      </w:pPr>
      <w:r w:rsidRPr="003B795D">
        <w:rPr>
          <w:sz w:val="27"/>
          <w:szCs w:val="27"/>
        </w:rPr>
        <w:t xml:space="preserve">Республика полностью обеспечивает себя экологически чистыми продуктами питания собственного производства и порядка 80% продукции вывозит за пределы. </w:t>
      </w:r>
    </w:p>
    <w:p w:rsidR="002170AC" w:rsidRPr="003B795D" w:rsidRDefault="002170AC" w:rsidP="003B795D">
      <w:pPr>
        <w:ind w:firstLine="709"/>
        <w:jc w:val="both"/>
        <w:rPr>
          <w:sz w:val="27"/>
          <w:szCs w:val="27"/>
        </w:rPr>
      </w:pPr>
      <w:r w:rsidRPr="002170AC">
        <w:rPr>
          <w:sz w:val="27"/>
          <w:szCs w:val="27"/>
        </w:rPr>
        <w:t xml:space="preserve">Наиболее крупными предприятиями агропромышленного комплекса являются компании группы «Талина», компании группы «МАПО», компании группы «Норов», компании группы «Новотроицкая», группа агропредприятий «Хорошее дело», ООО «Авангард», АО «Агрофирма Октябрьская», </w:t>
      </w:r>
      <w:r>
        <w:rPr>
          <w:sz w:val="27"/>
          <w:szCs w:val="27"/>
        </w:rPr>
        <w:br/>
      </w:r>
      <w:r w:rsidRPr="002170AC">
        <w:rPr>
          <w:sz w:val="27"/>
          <w:szCs w:val="27"/>
        </w:rPr>
        <w:t>АО «Тепличное», ООО «Сыроваренный завод «Сармич», ООО «Сыродельный комбинат «Ичалковский», ООО «ЛВЗ «Саранский», ОАО «</w:t>
      </w:r>
      <w:r>
        <w:rPr>
          <w:sz w:val="27"/>
          <w:szCs w:val="27"/>
        </w:rPr>
        <w:t>Завод маслодельный «Атяшевский»</w:t>
      </w:r>
      <w:r w:rsidRPr="002170AC">
        <w:rPr>
          <w:sz w:val="27"/>
          <w:szCs w:val="27"/>
        </w:rPr>
        <w:t>.</w:t>
      </w:r>
    </w:p>
    <w:p w:rsidR="00AC60AC" w:rsidRPr="0003530A" w:rsidRDefault="00F86659" w:rsidP="00AC60AC">
      <w:pPr>
        <w:ind w:firstLine="709"/>
        <w:jc w:val="both"/>
        <w:rPr>
          <w:sz w:val="27"/>
          <w:szCs w:val="27"/>
        </w:rPr>
      </w:pPr>
      <w:r w:rsidRPr="00F86659">
        <w:rPr>
          <w:sz w:val="27"/>
          <w:szCs w:val="27"/>
        </w:rPr>
        <w:t>Мордовия может называться пионером в развитии ор</w:t>
      </w:r>
      <w:r w:rsidR="00AA500A">
        <w:rPr>
          <w:sz w:val="27"/>
          <w:szCs w:val="27"/>
        </w:rPr>
        <w:t>ганического сельского хозяйства</w:t>
      </w:r>
      <w:r>
        <w:rPr>
          <w:sz w:val="27"/>
          <w:szCs w:val="27"/>
        </w:rPr>
        <w:t>.</w:t>
      </w:r>
    </w:p>
    <w:p w:rsidR="00AC60AC" w:rsidRPr="00090390" w:rsidRDefault="00AC60AC" w:rsidP="005B3303">
      <w:pPr>
        <w:pStyle w:val="af0"/>
        <w:spacing w:before="0" w:beforeAutospacing="0" w:after="0" w:afterAutospacing="0" w:line="180" w:lineRule="atLeast"/>
        <w:ind w:firstLine="708"/>
        <w:jc w:val="both"/>
      </w:pPr>
      <w:r w:rsidRPr="008834D0">
        <w:rPr>
          <w:sz w:val="27"/>
          <w:szCs w:val="27"/>
        </w:rPr>
        <w:t>В республике реализу</w:t>
      </w:r>
      <w:r w:rsidR="008D5DB3" w:rsidRPr="008834D0">
        <w:rPr>
          <w:sz w:val="27"/>
          <w:szCs w:val="27"/>
        </w:rPr>
        <w:t>ю</w:t>
      </w:r>
      <w:r w:rsidRPr="008834D0">
        <w:rPr>
          <w:sz w:val="27"/>
          <w:szCs w:val="27"/>
        </w:rPr>
        <w:t xml:space="preserve">тся программа «Поддержка и развитие кадрового потенциала в АПК», утверждённая Указом Главы Республики Мордовия </w:t>
      </w:r>
      <w:r w:rsidRPr="008834D0">
        <w:rPr>
          <w:sz w:val="27"/>
          <w:szCs w:val="27"/>
        </w:rPr>
        <w:br/>
        <w:t>от</w:t>
      </w:r>
      <w:r w:rsidR="007F1937" w:rsidRPr="008834D0">
        <w:rPr>
          <w:sz w:val="27"/>
          <w:szCs w:val="27"/>
        </w:rPr>
        <w:t xml:space="preserve"> </w:t>
      </w:r>
      <w:r w:rsidRPr="008834D0">
        <w:rPr>
          <w:sz w:val="27"/>
          <w:szCs w:val="27"/>
        </w:rPr>
        <w:t>27 февраля 2015 г. № 91-УГ «О дополнительных мерах по подготовке и закреплению молодых специалистов в сел</w:t>
      </w:r>
      <w:r w:rsidR="008D5DB3" w:rsidRPr="008834D0">
        <w:rPr>
          <w:sz w:val="27"/>
          <w:szCs w:val="27"/>
        </w:rPr>
        <w:t xml:space="preserve">ьскохозяйственном производстве», </w:t>
      </w:r>
      <w:r w:rsidR="008D5DB3" w:rsidRPr="008834D0">
        <w:rPr>
          <w:sz w:val="27"/>
          <w:szCs w:val="27"/>
        </w:rPr>
        <w:br/>
      </w:r>
      <w:r w:rsidR="008D5DB3" w:rsidRPr="008834D0">
        <w:rPr>
          <w:sz w:val="27"/>
          <w:szCs w:val="27"/>
        </w:rPr>
        <w:lastRenderedPageBreak/>
        <w:t>и подпрограмма «Поддержка и развитие кадрового потенциала в АПК» Государственной программы Республики Мордовия развити</w:t>
      </w:r>
      <w:r w:rsidR="006F0929" w:rsidRPr="008834D0">
        <w:rPr>
          <w:sz w:val="27"/>
          <w:szCs w:val="27"/>
        </w:rPr>
        <w:t>е</w:t>
      </w:r>
      <w:r w:rsidR="008D5DB3" w:rsidRPr="008834D0">
        <w:rPr>
          <w:sz w:val="27"/>
          <w:szCs w:val="27"/>
        </w:rPr>
        <w:t xml:space="preserve"> сельского хозяйства и регулирования рынков сельскохозяйственной продукции, сырья и продовольствия на 20</w:t>
      </w:r>
      <w:r w:rsidR="00090390">
        <w:rPr>
          <w:sz w:val="27"/>
          <w:szCs w:val="27"/>
        </w:rPr>
        <w:t>24</w:t>
      </w:r>
      <w:r w:rsidR="008D5DB3" w:rsidRPr="008834D0">
        <w:rPr>
          <w:sz w:val="27"/>
          <w:szCs w:val="27"/>
        </w:rPr>
        <w:t xml:space="preserve"> – 20</w:t>
      </w:r>
      <w:r w:rsidR="00090390">
        <w:rPr>
          <w:sz w:val="27"/>
          <w:szCs w:val="27"/>
        </w:rPr>
        <w:t>30</w:t>
      </w:r>
      <w:r w:rsidR="008D5DB3" w:rsidRPr="008834D0">
        <w:rPr>
          <w:sz w:val="27"/>
          <w:szCs w:val="27"/>
        </w:rPr>
        <w:t xml:space="preserve"> годы, утверждённая постановлением Правительства Республики Мордовия от </w:t>
      </w:r>
      <w:r w:rsidR="00090390">
        <w:rPr>
          <w:sz w:val="27"/>
          <w:szCs w:val="27"/>
        </w:rPr>
        <w:t>29 декабря 2023 г. №</w:t>
      </w:r>
      <w:r w:rsidR="00090390" w:rsidRPr="00090390">
        <w:rPr>
          <w:sz w:val="27"/>
          <w:szCs w:val="27"/>
        </w:rPr>
        <w:t xml:space="preserve"> 794</w:t>
      </w:r>
      <w:r w:rsidR="008D5DB3" w:rsidRPr="008834D0">
        <w:rPr>
          <w:sz w:val="27"/>
          <w:szCs w:val="27"/>
        </w:rPr>
        <w:t>,</w:t>
      </w:r>
      <w:r w:rsidRPr="008834D0">
        <w:rPr>
          <w:sz w:val="27"/>
          <w:szCs w:val="27"/>
        </w:rPr>
        <w:t xml:space="preserve"> котор</w:t>
      </w:r>
      <w:r w:rsidR="003632CA" w:rsidRPr="008834D0">
        <w:rPr>
          <w:sz w:val="27"/>
          <w:szCs w:val="27"/>
        </w:rPr>
        <w:t>ые</w:t>
      </w:r>
      <w:r w:rsidRPr="008834D0">
        <w:rPr>
          <w:sz w:val="27"/>
          <w:szCs w:val="27"/>
        </w:rPr>
        <w:t xml:space="preserve"> предусматрива</w:t>
      </w:r>
      <w:r w:rsidR="003632CA" w:rsidRPr="008834D0">
        <w:rPr>
          <w:sz w:val="27"/>
          <w:szCs w:val="27"/>
        </w:rPr>
        <w:t>ю</w:t>
      </w:r>
      <w:r w:rsidRPr="008834D0">
        <w:rPr>
          <w:sz w:val="27"/>
          <w:szCs w:val="27"/>
        </w:rPr>
        <w:t>т различные виды поддержки</w:t>
      </w:r>
      <w:r w:rsidR="003632CA" w:rsidRPr="008834D0">
        <w:rPr>
          <w:sz w:val="27"/>
          <w:szCs w:val="27"/>
        </w:rPr>
        <w:t xml:space="preserve">, в том числе аграрные стипендии студентам, поступившим </w:t>
      </w:r>
      <w:r w:rsidR="00641E43" w:rsidRPr="008834D0">
        <w:rPr>
          <w:sz w:val="27"/>
          <w:szCs w:val="27"/>
        </w:rPr>
        <w:br/>
      </w:r>
      <w:r w:rsidR="003632CA" w:rsidRPr="008834D0">
        <w:rPr>
          <w:sz w:val="27"/>
          <w:szCs w:val="27"/>
        </w:rPr>
        <w:t xml:space="preserve">на сельскохозяйственные специальности; ежемесячное пособие к заработной плате </w:t>
      </w:r>
      <w:r w:rsidR="007C0766" w:rsidRPr="008834D0">
        <w:rPr>
          <w:sz w:val="27"/>
          <w:szCs w:val="27"/>
        </w:rPr>
        <w:t xml:space="preserve">и пособие </w:t>
      </w:r>
      <w:r w:rsidR="003632CA" w:rsidRPr="008834D0">
        <w:rPr>
          <w:sz w:val="27"/>
          <w:szCs w:val="27"/>
        </w:rPr>
        <w:t>молодым специалистам, выплачивае</w:t>
      </w:r>
      <w:r w:rsidR="0003530A" w:rsidRPr="008834D0">
        <w:rPr>
          <w:sz w:val="27"/>
          <w:szCs w:val="27"/>
        </w:rPr>
        <w:t>мые</w:t>
      </w:r>
      <w:r w:rsidR="003632CA" w:rsidRPr="008834D0">
        <w:rPr>
          <w:sz w:val="27"/>
          <w:szCs w:val="27"/>
        </w:rPr>
        <w:t xml:space="preserve"> первые три года работы</w:t>
      </w:r>
      <w:r w:rsidR="00D0668B" w:rsidRPr="008834D0">
        <w:rPr>
          <w:sz w:val="27"/>
          <w:szCs w:val="27"/>
        </w:rPr>
        <w:t>.</w:t>
      </w:r>
      <w:r w:rsidR="003632CA" w:rsidRPr="0003530A">
        <w:rPr>
          <w:sz w:val="27"/>
          <w:szCs w:val="27"/>
        </w:rPr>
        <w:t xml:space="preserve"> </w:t>
      </w:r>
      <w:r w:rsidRPr="0003530A">
        <w:rPr>
          <w:sz w:val="27"/>
          <w:szCs w:val="27"/>
        </w:rPr>
        <w:t xml:space="preserve"> </w:t>
      </w:r>
    </w:p>
    <w:p w:rsidR="00AC60AC" w:rsidRDefault="00AA500A" w:rsidP="0003530A">
      <w:pPr>
        <w:ind w:firstLine="709"/>
        <w:jc w:val="both"/>
        <w:rPr>
          <w:sz w:val="27"/>
          <w:szCs w:val="27"/>
        </w:rPr>
      </w:pPr>
      <w:r>
        <w:rPr>
          <w:sz w:val="27"/>
          <w:szCs w:val="27"/>
        </w:rPr>
        <w:t>В республике</w:t>
      </w:r>
      <w:r w:rsidR="00AC60AC" w:rsidRPr="0003530A">
        <w:rPr>
          <w:sz w:val="27"/>
          <w:szCs w:val="27"/>
        </w:rPr>
        <w:t xml:space="preserve"> наиболее востребованы </w:t>
      </w:r>
      <w:r w:rsidRPr="00AA500A">
        <w:rPr>
          <w:sz w:val="27"/>
          <w:szCs w:val="27"/>
        </w:rPr>
        <w:t>квалифицированные рабочие обрабатывающей промышленности и агропромышленного комплекса, а также инженерно-технический персонал: электромонтер, слесарь, токарь, сварщик, тракторист, швея, а также специалисты с навыками работы с цифровыми технологиями</w:t>
      </w:r>
      <w:r w:rsidR="00AC60AC" w:rsidRPr="0003530A">
        <w:rPr>
          <w:sz w:val="27"/>
          <w:szCs w:val="27"/>
        </w:rPr>
        <w:t xml:space="preserve">. </w:t>
      </w:r>
    </w:p>
    <w:p w:rsidR="00AA500A" w:rsidRPr="0003530A" w:rsidRDefault="00AA500A" w:rsidP="00AA500A">
      <w:pPr>
        <w:ind w:firstLine="709"/>
        <w:jc w:val="both"/>
        <w:rPr>
          <w:sz w:val="27"/>
          <w:szCs w:val="27"/>
        </w:rPr>
      </w:pPr>
      <w:r>
        <w:rPr>
          <w:sz w:val="27"/>
          <w:szCs w:val="27"/>
        </w:rPr>
        <w:t>Т</w:t>
      </w:r>
      <w:r w:rsidRPr="00AA500A">
        <w:rPr>
          <w:sz w:val="27"/>
          <w:szCs w:val="27"/>
        </w:rPr>
        <w:t>радиционно востребованными на рынке труда остаются квалифицированные специалисты сферы здравоохранения: врачи, медицинские сестры, фельдшеры.</w:t>
      </w:r>
      <w:r w:rsidRPr="0003530A">
        <w:rPr>
          <w:sz w:val="27"/>
          <w:szCs w:val="27"/>
        </w:rPr>
        <w:t xml:space="preserve"> </w:t>
      </w:r>
    </w:p>
    <w:p w:rsidR="00AC60AC" w:rsidRPr="0003530A" w:rsidRDefault="00AC60AC" w:rsidP="00AC60AC">
      <w:pPr>
        <w:ind w:firstLine="709"/>
        <w:jc w:val="both"/>
        <w:rPr>
          <w:sz w:val="27"/>
          <w:szCs w:val="27"/>
        </w:rPr>
      </w:pPr>
      <w:r w:rsidRPr="0003530A">
        <w:rPr>
          <w:sz w:val="27"/>
          <w:szCs w:val="27"/>
        </w:rPr>
        <w:t>В Республике Мордовия имеются ресурсы системы здравоохранения</w:t>
      </w:r>
      <w:r w:rsidRPr="0003530A">
        <w:rPr>
          <w:sz w:val="27"/>
          <w:szCs w:val="27"/>
        </w:rPr>
        <w:br/>
        <w:t>для оказания всех видов медицинской помощи при переселении соотечественников.</w:t>
      </w:r>
    </w:p>
    <w:p w:rsidR="00AC60AC" w:rsidRPr="00731EBF" w:rsidRDefault="00AC60AC" w:rsidP="00AC60AC">
      <w:pPr>
        <w:ind w:firstLine="709"/>
        <w:jc w:val="both"/>
        <w:rPr>
          <w:sz w:val="27"/>
          <w:szCs w:val="27"/>
        </w:rPr>
      </w:pPr>
      <w:r w:rsidRPr="0003530A">
        <w:rPr>
          <w:sz w:val="27"/>
          <w:szCs w:val="27"/>
        </w:rPr>
        <w:t>Медицинская помощь</w:t>
      </w:r>
      <w:r w:rsidRPr="00731EBF">
        <w:rPr>
          <w:sz w:val="27"/>
          <w:szCs w:val="27"/>
        </w:rPr>
        <w:t xml:space="preserve"> </w:t>
      </w:r>
      <w:r w:rsidR="00FE32A3">
        <w:rPr>
          <w:sz w:val="27"/>
          <w:szCs w:val="27"/>
        </w:rPr>
        <w:t>соотечественникам</w:t>
      </w:r>
      <w:r w:rsidRPr="00731EBF">
        <w:rPr>
          <w:sz w:val="27"/>
          <w:szCs w:val="27"/>
        </w:rPr>
        <w:t xml:space="preserve"> оказывается в соответствии </w:t>
      </w:r>
      <w:r w:rsidR="00FE32A3">
        <w:rPr>
          <w:sz w:val="27"/>
          <w:szCs w:val="27"/>
        </w:rPr>
        <w:br/>
      </w:r>
      <w:r w:rsidR="00B637A0" w:rsidRPr="00C23967">
        <w:rPr>
          <w:sz w:val="27"/>
          <w:szCs w:val="27"/>
        </w:rPr>
        <w:t>с федеральным и региональным законодательством</w:t>
      </w:r>
      <w:r w:rsidRPr="00731EBF">
        <w:rPr>
          <w:sz w:val="27"/>
          <w:szCs w:val="27"/>
        </w:rPr>
        <w:t>.</w:t>
      </w:r>
    </w:p>
    <w:p w:rsidR="006415AE" w:rsidRDefault="006415AE" w:rsidP="00AC60AC">
      <w:pPr>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бесплатного оказания населению Республики Мордовия медицинской помощи.</w:t>
      </w:r>
    </w:p>
    <w:p w:rsidR="00242096" w:rsidRDefault="00242096" w:rsidP="00107BFE">
      <w:pPr>
        <w:ind w:firstLine="709"/>
        <w:jc w:val="both"/>
        <w:rPr>
          <w:sz w:val="27"/>
          <w:szCs w:val="27"/>
        </w:rPr>
      </w:pPr>
      <w:r w:rsidRPr="00C23967">
        <w:rPr>
          <w:sz w:val="27"/>
          <w:szCs w:val="27"/>
        </w:rPr>
        <w:t xml:space="preserve">Меры социальной поддержки осуществляются в соответствии </w:t>
      </w:r>
      <w:r>
        <w:rPr>
          <w:sz w:val="27"/>
          <w:szCs w:val="27"/>
        </w:rPr>
        <w:br/>
      </w:r>
      <w:r w:rsidRPr="00C23967">
        <w:rPr>
          <w:sz w:val="27"/>
          <w:szCs w:val="27"/>
        </w:rPr>
        <w:t xml:space="preserve">с федеральным и региональным законодательством. </w:t>
      </w:r>
    </w:p>
    <w:p w:rsidR="00AC60AC" w:rsidRPr="00731EBF" w:rsidRDefault="00AC60AC" w:rsidP="00107BFE">
      <w:pPr>
        <w:ind w:firstLine="709"/>
        <w:jc w:val="both"/>
        <w:rPr>
          <w:sz w:val="27"/>
          <w:szCs w:val="27"/>
        </w:rPr>
      </w:pPr>
      <w:r>
        <w:rPr>
          <w:sz w:val="27"/>
          <w:szCs w:val="27"/>
        </w:rPr>
        <w:t>Соотечественникам</w:t>
      </w:r>
      <w:r w:rsidRPr="00731EBF">
        <w:rPr>
          <w:sz w:val="27"/>
          <w:szCs w:val="27"/>
        </w:rPr>
        <w:t xml:space="preserve"> предлагается рассмотреть варианты и самостоятельно принять решение о жилищном обустройстве.</w:t>
      </w:r>
    </w:p>
    <w:p w:rsidR="00AC60AC" w:rsidRPr="007D1E11" w:rsidRDefault="00AC60AC" w:rsidP="00107BFE">
      <w:pPr>
        <w:ind w:firstLine="709"/>
        <w:jc w:val="both"/>
        <w:rPr>
          <w:sz w:val="27"/>
          <w:szCs w:val="27"/>
        </w:rPr>
      </w:pPr>
      <w:r w:rsidRPr="007D1E11">
        <w:rPr>
          <w:sz w:val="27"/>
          <w:szCs w:val="27"/>
        </w:rPr>
        <w:t xml:space="preserve">Временное размещение участников Государственной программы и членов </w:t>
      </w:r>
      <w:r w:rsidR="00DF22F2">
        <w:rPr>
          <w:sz w:val="27"/>
          <w:szCs w:val="27"/>
        </w:rPr>
        <w:br/>
      </w:r>
      <w:r w:rsidRPr="007D1E11">
        <w:rPr>
          <w:sz w:val="27"/>
          <w:szCs w:val="27"/>
        </w:rPr>
        <w:t>их семей осуществляется посредством:</w:t>
      </w:r>
    </w:p>
    <w:p w:rsidR="00AC60AC" w:rsidRPr="007D1E11" w:rsidRDefault="00AC60AC" w:rsidP="00B7331F">
      <w:pPr>
        <w:ind w:firstLine="709"/>
        <w:jc w:val="both"/>
        <w:rPr>
          <w:sz w:val="27"/>
          <w:szCs w:val="27"/>
        </w:rPr>
      </w:pPr>
      <w:r w:rsidRPr="007D1E11">
        <w:rPr>
          <w:sz w:val="27"/>
          <w:szCs w:val="27"/>
        </w:rPr>
        <w:t>аренды жилых помещений за сч</w:t>
      </w:r>
      <w:r w:rsidR="008F15A7">
        <w:rPr>
          <w:sz w:val="27"/>
          <w:szCs w:val="27"/>
        </w:rPr>
        <w:t>ё</w:t>
      </w:r>
      <w:r w:rsidRPr="007D1E11">
        <w:rPr>
          <w:sz w:val="27"/>
          <w:szCs w:val="27"/>
        </w:rPr>
        <w:t>т собственных средств в гостинице, общежитии, частных квартирах и домах;</w:t>
      </w:r>
    </w:p>
    <w:p w:rsidR="003269DE" w:rsidRDefault="003269DE" w:rsidP="00107BFE">
      <w:pPr>
        <w:ind w:firstLine="709"/>
        <w:jc w:val="both"/>
        <w:rPr>
          <w:sz w:val="27"/>
          <w:szCs w:val="27"/>
        </w:rPr>
      </w:pPr>
      <w:r w:rsidRPr="003269DE">
        <w:rPr>
          <w:sz w:val="27"/>
          <w:szCs w:val="27"/>
        </w:rPr>
        <w:t xml:space="preserve">аренды жилых помещений за счет собственных средств в гостинице, общежитии, частных квартирах и домах с компенсацией части расходов на срок </w:t>
      </w:r>
      <w:r w:rsidR="006A5ABB">
        <w:rPr>
          <w:sz w:val="27"/>
          <w:szCs w:val="27"/>
        </w:rPr>
        <w:br/>
      </w:r>
      <w:r w:rsidRPr="003269DE">
        <w:rPr>
          <w:sz w:val="27"/>
          <w:szCs w:val="27"/>
        </w:rPr>
        <w:t>не менее шести месяцев в объ</w:t>
      </w:r>
      <w:r w:rsidR="006A5ABB">
        <w:rPr>
          <w:sz w:val="27"/>
          <w:szCs w:val="27"/>
        </w:rPr>
        <w:t>ё</w:t>
      </w:r>
      <w:r w:rsidRPr="003269DE">
        <w:rPr>
          <w:sz w:val="27"/>
          <w:szCs w:val="27"/>
        </w:rPr>
        <w:t xml:space="preserve">мах и на условиях, предусмотренных </w:t>
      </w:r>
      <w:hyperlink w:anchor="sub_2222" w:history="1">
        <w:r w:rsidR="00962193">
          <w:rPr>
            <w:sz w:val="27"/>
            <w:szCs w:val="27"/>
          </w:rPr>
          <w:t>п</w:t>
        </w:r>
        <w:r w:rsidRPr="003269DE">
          <w:rPr>
            <w:sz w:val="27"/>
            <w:szCs w:val="27"/>
          </w:rPr>
          <w:t>одпрограммой</w:t>
        </w:r>
      </w:hyperlink>
      <w:r w:rsidRPr="003269DE">
        <w:rPr>
          <w:sz w:val="27"/>
          <w:szCs w:val="27"/>
        </w:rPr>
        <w:t xml:space="preserve"> «Содействие обеспечению экономики Республики Мордовия квалифицированными кадрами» </w:t>
      </w:r>
      <w:r w:rsidR="00B9771E">
        <w:rPr>
          <w:sz w:val="27"/>
          <w:szCs w:val="27"/>
        </w:rPr>
        <w:t>г</w:t>
      </w:r>
      <w:r w:rsidRPr="003269DE">
        <w:rPr>
          <w:sz w:val="27"/>
          <w:szCs w:val="27"/>
        </w:rPr>
        <w:t>осударственной программы</w:t>
      </w:r>
      <w:r w:rsidR="00B9771E">
        <w:rPr>
          <w:sz w:val="27"/>
          <w:szCs w:val="27"/>
        </w:rPr>
        <w:t xml:space="preserve"> </w:t>
      </w:r>
      <w:r w:rsidR="00B9771E" w:rsidRPr="00B9771E">
        <w:rPr>
          <w:sz w:val="27"/>
          <w:szCs w:val="27"/>
        </w:rPr>
        <w:t xml:space="preserve">«Оказание содействия добровольному переселению в Республику Мордовия соотечественников, проживающих </w:t>
      </w:r>
      <w:r w:rsidR="00962193">
        <w:rPr>
          <w:sz w:val="27"/>
          <w:szCs w:val="27"/>
        </w:rPr>
        <w:br/>
      </w:r>
      <w:r w:rsidR="00B9771E" w:rsidRPr="00B9771E">
        <w:rPr>
          <w:sz w:val="27"/>
          <w:szCs w:val="27"/>
        </w:rPr>
        <w:t>за рубежом»</w:t>
      </w:r>
      <w:r w:rsidR="00962193">
        <w:rPr>
          <w:sz w:val="27"/>
          <w:szCs w:val="27"/>
        </w:rPr>
        <w:t>, утвержденной п</w:t>
      </w:r>
      <w:r w:rsidR="00962193" w:rsidRPr="00962193">
        <w:rPr>
          <w:sz w:val="27"/>
          <w:szCs w:val="27"/>
        </w:rPr>
        <w:t>остановление</w:t>
      </w:r>
      <w:r w:rsidR="00962193">
        <w:rPr>
          <w:sz w:val="27"/>
          <w:szCs w:val="27"/>
        </w:rPr>
        <w:t>м</w:t>
      </w:r>
      <w:r w:rsidR="00962193" w:rsidRPr="00962193">
        <w:rPr>
          <w:sz w:val="27"/>
          <w:szCs w:val="27"/>
        </w:rPr>
        <w:t xml:space="preserve"> Правительства Р</w:t>
      </w:r>
      <w:r w:rsidR="00962193">
        <w:rPr>
          <w:sz w:val="27"/>
          <w:szCs w:val="27"/>
        </w:rPr>
        <w:t xml:space="preserve">еспублики </w:t>
      </w:r>
      <w:r w:rsidR="00962193" w:rsidRPr="00962193">
        <w:rPr>
          <w:sz w:val="27"/>
          <w:szCs w:val="27"/>
        </w:rPr>
        <w:t>М</w:t>
      </w:r>
      <w:r w:rsidR="00962193">
        <w:rPr>
          <w:sz w:val="27"/>
          <w:szCs w:val="27"/>
        </w:rPr>
        <w:t>ордовия</w:t>
      </w:r>
      <w:r w:rsidR="00962193" w:rsidRPr="00962193">
        <w:rPr>
          <w:sz w:val="27"/>
          <w:szCs w:val="27"/>
        </w:rPr>
        <w:t xml:space="preserve"> от 15</w:t>
      </w:r>
      <w:r w:rsidR="00962193">
        <w:rPr>
          <w:sz w:val="27"/>
          <w:szCs w:val="27"/>
        </w:rPr>
        <w:t xml:space="preserve"> июня </w:t>
      </w:r>
      <w:r w:rsidR="00962193" w:rsidRPr="00962193">
        <w:rPr>
          <w:sz w:val="27"/>
          <w:szCs w:val="27"/>
        </w:rPr>
        <w:t>2015</w:t>
      </w:r>
      <w:r w:rsidR="00962193">
        <w:rPr>
          <w:sz w:val="27"/>
          <w:szCs w:val="27"/>
        </w:rPr>
        <w:t xml:space="preserve"> г. №</w:t>
      </w:r>
      <w:r w:rsidR="00962193" w:rsidRPr="00962193">
        <w:rPr>
          <w:sz w:val="27"/>
          <w:szCs w:val="27"/>
        </w:rPr>
        <w:t xml:space="preserve"> 359</w:t>
      </w:r>
      <w:r w:rsidRPr="003269DE">
        <w:rPr>
          <w:sz w:val="27"/>
          <w:szCs w:val="27"/>
        </w:rPr>
        <w:t>;</w:t>
      </w:r>
    </w:p>
    <w:p w:rsidR="00AC60AC" w:rsidRDefault="00AC60AC" w:rsidP="00107BFE">
      <w:pPr>
        <w:ind w:firstLine="709"/>
        <w:jc w:val="both"/>
        <w:rPr>
          <w:sz w:val="27"/>
          <w:szCs w:val="27"/>
        </w:rPr>
      </w:pPr>
      <w:r w:rsidRPr="007D1E11">
        <w:rPr>
          <w:sz w:val="27"/>
          <w:szCs w:val="27"/>
        </w:rPr>
        <w:t>размещение в служебном жилье, предоставляемом работодател</w:t>
      </w:r>
      <w:r>
        <w:rPr>
          <w:sz w:val="27"/>
          <w:szCs w:val="27"/>
        </w:rPr>
        <w:t xml:space="preserve">ем </w:t>
      </w:r>
      <w:r w:rsidRPr="007D1E11">
        <w:rPr>
          <w:sz w:val="27"/>
          <w:szCs w:val="27"/>
        </w:rPr>
        <w:t>на</w:t>
      </w:r>
      <w:r>
        <w:rPr>
          <w:sz w:val="27"/>
          <w:szCs w:val="27"/>
        </w:rPr>
        <w:t> </w:t>
      </w:r>
      <w:r w:rsidRPr="007D1E11">
        <w:rPr>
          <w:sz w:val="27"/>
          <w:szCs w:val="27"/>
        </w:rPr>
        <w:t>безвозмездной основе.</w:t>
      </w:r>
    </w:p>
    <w:p w:rsidR="00AC60AC" w:rsidRPr="007D1E11" w:rsidRDefault="00AC60AC" w:rsidP="00107BFE">
      <w:pPr>
        <w:ind w:firstLine="709"/>
        <w:jc w:val="both"/>
        <w:rPr>
          <w:sz w:val="27"/>
          <w:szCs w:val="27"/>
        </w:rPr>
      </w:pPr>
      <w:r w:rsidRPr="007D1E11">
        <w:rPr>
          <w:sz w:val="27"/>
          <w:szCs w:val="27"/>
        </w:rPr>
        <w:t>Постоянное размещение участников Государственной программы и членов их семей осуществляется посредством:</w:t>
      </w:r>
    </w:p>
    <w:p w:rsidR="00AC60AC" w:rsidRPr="007D1E11" w:rsidRDefault="00AC60AC" w:rsidP="00107BFE">
      <w:pPr>
        <w:ind w:firstLine="709"/>
        <w:jc w:val="both"/>
        <w:rPr>
          <w:sz w:val="27"/>
          <w:szCs w:val="27"/>
        </w:rPr>
      </w:pPr>
      <w:r w:rsidRPr="007D1E11">
        <w:rPr>
          <w:sz w:val="27"/>
          <w:szCs w:val="27"/>
        </w:rPr>
        <w:lastRenderedPageBreak/>
        <w:t>приобретения (строительства) жилых помещений за сч</w:t>
      </w:r>
      <w:r w:rsidR="008F15A7">
        <w:rPr>
          <w:sz w:val="27"/>
          <w:szCs w:val="27"/>
        </w:rPr>
        <w:t>ё</w:t>
      </w:r>
      <w:r w:rsidRPr="007D1E11">
        <w:rPr>
          <w:sz w:val="27"/>
          <w:szCs w:val="27"/>
        </w:rPr>
        <w:t>т собственных средств;</w:t>
      </w:r>
    </w:p>
    <w:p w:rsidR="00AC60AC" w:rsidRDefault="00AC60AC" w:rsidP="00107BFE">
      <w:pPr>
        <w:ind w:firstLine="709"/>
        <w:jc w:val="both"/>
        <w:rPr>
          <w:sz w:val="27"/>
          <w:szCs w:val="27"/>
        </w:rPr>
      </w:pPr>
      <w:r w:rsidRPr="007D1E11">
        <w:rPr>
          <w:sz w:val="27"/>
          <w:szCs w:val="27"/>
        </w:rPr>
        <w:t>приобретения (строительства) жилых помещений за сч</w:t>
      </w:r>
      <w:r w:rsidR="008F15A7">
        <w:rPr>
          <w:sz w:val="27"/>
          <w:szCs w:val="27"/>
        </w:rPr>
        <w:t>ё</w:t>
      </w:r>
      <w:r w:rsidRPr="007D1E11">
        <w:rPr>
          <w:sz w:val="27"/>
          <w:szCs w:val="27"/>
        </w:rPr>
        <w:t>т собственных средств с привлечением средств коммерческих банков по программам ипотечного жилищного кредитования.</w:t>
      </w:r>
    </w:p>
    <w:p w:rsidR="005328AC" w:rsidRPr="00B54A63" w:rsidRDefault="005328AC" w:rsidP="00857673">
      <w:pPr>
        <w:ind w:firstLine="709"/>
        <w:jc w:val="both"/>
        <w:rPr>
          <w:sz w:val="27"/>
          <w:szCs w:val="27"/>
        </w:rPr>
      </w:pPr>
      <w:r w:rsidRPr="00B54A63">
        <w:rPr>
          <w:sz w:val="27"/>
          <w:szCs w:val="27"/>
        </w:rPr>
        <w:t>Средняя цена 1 м</w:t>
      </w:r>
      <w:r>
        <w:rPr>
          <w:sz w:val="27"/>
          <w:szCs w:val="27"/>
          <w:vertAlign w:val="superscript"/>
        </w:rPr>
        <w:t>2</w:t>
      </w:r>
      <w:r w:rsidRPr="00B54A63">
        <w:rPr>
          <w:sz w:val="27"/>
          <w:szCs w:val="27"/>
        </w:rPr>
        <w:t xml:space="preserve"> жилья по итогам 202</w:t>
      </w:r>
      <w:r w:rsidR="00BD4658">
        <w:rPr>
          <w:sz w:val="27"/>
          <w:szCs w:val="27"/>
        </w:rPr>
        <w:t>3</w:t>
      </w:r>
      <w:r w:rsidRPr="00B54A63">
        <w:rPr>
          <w:sz w:val="27"/>
          <w:szCs w:val="27"/>
        </w:rPr>
        <w:t xml:space="preserve"> года на первичном рынке</w:t>
      </w:r>
      <w:r>
        <w:rPr>
          <w:sz w:val="27"/>
          <w:szCs w:val="27"/>
        </w:rPr>
        <w:t> </w:t>
      </w:r>
      <w:r w:rsidR="00857673" w:rsidRPr="00B54A63">
        <w:rPr>
          <w:sz w:val="27"/>
          <w:szCs w:val="27"/>
        </w:rPr>
        <w:t>составила</w:t>
      </w:r>
      <w:r w:rsidRPr="00B54A63">
        <w:rPr>
          <w:sz w:val="27"/>
          <w:szCs w:val="27"/>
        </w:rPr>
        <w:t xml:space="preserve"> </w:t>
      </w:r>
      <w:r w:rsidR="00BD4658">
        <w:rPr>
          <w:sz w:val="27"/>
          <w:szCs w:val="27"/>
        </w:rPr>
        <w:t>73</w:t>
      </w:r>
      <w:r>
        <w:rPr>
          <w:sz w:val="27"/>
          <w:szCs w:val="27"/>
        </w:rPr>
        <w:t xml:space="preserve"> </w:t>
      </w:r>
      <w:r w:rsidR="00BD4658">
        <w:rPr>
          <w:sz w:val="27"/>
          <w:szCs w:val="27"/>
        </w:rPr>
        <w:t>534</w:t>
      </w:r>
      <w:r>
        <w:rPr>
          <w:sz w:val="27"/>
          <w:szCs w:val="27"/>
        </w:rPr>
        <w:t xml:space="preserve"> рублей, </w:t>
      </w:r>
      <w:r w:rsidRPr="00B54A63">
        <w:rPr>
          <w:sz w:val="27"/>
          <w:szCs w:val="27"/>
        </w:rPr>
        <w:t xml:space="preserve">на вторичном рынке – </w:t>
      </w:r>
      <w:r w:rsidR="00BD4658">
        <w:rPr>
          <w:sz w:val="27"/>
          <w:szCs w:val="27"/>
        </w:rPr>
        <w:t>70</w:t>
      </w:r>
      <w:r>
        <w:rPr>
          <w:sz w:val="27"/>
          <w:szCs w:val="27"/>
        </w:rPr>
        <w:t xml:space="preserve"> </w:t>
      </w:r>
      <w:r w:rsidR="00BD4658">
        <w:rPr>
          <w:sz w:val="27"/>
          <w:szCs w:val="27"/>
        </w:rPr>
        <w:t>484</w:t>
      </w:r>
      <w:r>
        <w:rPr>
          <w:sz w:val="27"/>
          <w:szCs w:val="27"/>
        </w:rPr>
        <w:t xml:space="preserve"> рублей.</w:t>
      </w:r>
    </w:p>
    <w:p w:rsidR="00FB5840" w:rsidRPr="00FB5840" w:rsidRDefault="00FB5840" w:rsidP="00107BFE">
      <w:pPr>
        <w:ind w:firstLine="709"/>
        <w:jc w:val="both"/>
        <w:rPr>
          <w:sz w:val="27"/>
          <w:szCs w:val="27"/>
        </w:rPr>
      </w:pPr>
      <w:r w:rsidRPr="00FB5840">
        <w:rPr>
          <w:sz w:val="27"/>
          <w:szCs w:val="27"/>
        </w:rPr>
        <w:t>В республике реализуется государственная программа Республики Мордовия «Развитие жилищного строительства и сферы жилищно-коммунального хозяйства», утвержд</w:t>
      </w:r>
      <w:r>
        <w:rPr>
          <w:sz w:val="27"/>
          <w:szCs w:val="27"/>
        </w:rPr>
        <w:t>ё</w:t>
      </w:r>
      <w:r w:rsidRPr="00FB5840">
        <w:rPr>
          <w:sz w:val="27"/>
          <w:szCs w:val="27"/>
        </w:rPr>
        <w:t>нная постановлением Правительства Республики Мордовия от 6 февраля 2019 г. № 53</w:t>
      </w:r>
      <w:r>
        <w:rPr>
          <w:sz w:val="27"/>
          <w:szCs w:val="27"/>
        </w:rPr>
        <w:t>, в</w:t>
      </w:r>
      <w:r w:rsidRPr="00FB5840">
        <w:rPr>
          <w:sz w:val="27"/>
          <w:szCs w:val="27"/>
        </w:rPr>
        <w:t xml:space="preserve"> состав </w:t>
      </w:r>
      <w:r>
        <w:rPr>
          <w:sz w:val="27"/>
          <w:szCs w:val="27"/>
        </w:rPr>
        <w:t>которой</w:t>
      </w:r>
      <w:r w:rsidRPr="00FB5840">
        <w:rPr>
          <w:sz w:val="27"/>
          <w:szCs w:val="27"/>
        </w:rPr>
        <w:t xml:space="preserve"> входят следующие</w:t>
      </w:r>
      <w:r w:rsidR="00857673">
        <w:rPr>
          <w:sz w:val="27"/>
          <w:szCs w:val="27"/>
        </w:rPr>
        <w:t xml:space="preserve"> программы</w:t>
      </w:r>
      <w:r w:rsidRPr="00FB5840">
        <w:rPr>
          <w:sz w:val="27"/>
          <w:szCs w:val="27"/>
        </w:rPr>
        <w:t>:</w:t>
      </w:r>
    </w:p>
    <w:p w:rsidR="00FB5840" w:rsidRPr="00FB5840" w:rsidRDefault="00FB5840" w:rsidP="00107BFE">
      <w:pPr>
        <w:ind w:firstLine="709"/>
        <w:jc w:val="both"/>
        <w:rPr>
          <w:sz w:val="27"/>
          <w:szCs w:val="27"/>
        </w:rPr>
      </w:pPr>
      <w:r w:rsidRPr="00FB5840">
        <w:rPr>
          <w:sz w:val="27"/>
          <w:szCs w:val="27"/>
        </w:rPr>
        <w:t>подпрограмма «Обеспечение жилыми помещениями детей-сирот и детей, оставшихся без попечения родителей, а также лиц из их числа в Республике Мордовия»;</w:t>
      </w:r>
    </w:p>
    <w:p w:rsidR="00FB5840" w:rsidRPr="00FB5840" w:rsidRDefault="00FB5840" w:rsidP="00107BFE">
      <w:pPr>
        <w:ind w:firstLine="709"/>
        <w:jc w:val="both"/>
        <w:rPr>
          <w:sz w:val="27"/>
          <w:szCs w:val="27"/>
        </w:rPr>
      </w:pPr>
      <w:r w:rsidRPr="00FB5840">
        <w:rPr>
          <w:sz w:val="27"/>
          <w:szCs w:val="27"/>
        </w:rPr>
        <w:t>подпрограмма «Модернизация и реформирование жилищно-коммунального хозяйства», в рамках которой реализуется региональный проект «Чистая вода»;</w:t>
      </w:r>
    </w:p>
    <w:p w:rsidR="00FB5840" w:rsidRPr="00FB5840" w:rsidRDefault="00FB5840" w:rsidP="00107BFE">
      <w:pPr>
        <w:ind w:firstLine="709"/>
        <w:jc w:val="both"/>
        <w:rPr>
          <w:sz w:val="27"/>
          <w:szCs w:val="27"/>
        </w:rPr>
      </w:pPr>
      <w:r w:rsidRPr="00FB5840">
        <w:rPr>
          <w:sz w:val="27"/>
          <w:szCs w:val="27"/>
        </w:rPr>
        <w:t xml:space="preserve">подпрограмма «Переселение граждан из аварийного жилищного фонда </w:t>
      </w:r>
      <w:r>
        <w:rPr>
          <w:sz w:val="27"/>
          <w:szCs w:val="27"/>
        </w:rPr>
        <w:br/>
      </w:r>
      <w:r w:rsidRPr="00FB5840">
        <w:rPr>
          <w:sz w:val="27"/>
          <w:szCs w:val="27"/>
        </w:rPr>
        <w:t>в Республике Мордовия», в рамках которой реализуется региональный проект «Обеспечение устойчивого сокращения непригодного для проживания жилищного фонда»;</w:t>
      </w:r>
    </w:p>
    <w:p w:rsidR="00FB5840" w:rsidRPr="00FB5840" w:rsidRDefault="00FB5840" w:rsidP="00107BFE">
      <w:pPr>
        <w:ind w:firstLine="709"/>
        <w:jc w:val="both"/>
        <w:rPr>
          <w:sz w:val="27"/>
          <w:szCs w:val="27"/>
        </w:rPr>
      </w:pPr>
      <w:r w:rsidRPr="00FB5840">
        <w:rPr>
          <w:sz w:val="27"/>
          <w:szCs w:val="27"/>
        </w:rPr>
        <w:t>республиканская адресная программа «Проведение капитального ремонта общего имущества в многоквартирных домах, расположенных на территории Республики Мордовия» на 2014 – 2043 годы;</w:t>
      </w:r>
    </w:p>
    <w:p w:rsidR="00FB5840" w:rsidRPr="00FB5840" w:rsidRDefault="00FB5840" w:rsidP="00107BFE">
      <w:pPr>
        <w:ind w:firstLine="709"/>
        <w:jc w:val="both"/>
        <w:rPr>
          <w:sz w:val="27"/>
          <w:szCs w:val="27"/>
        </w:rPr>
      </w:pPr>
      <w:r w:rsidRPr="00FB5840">
        <w:rPr>
          <w:sz w:val="27"/>
          <w:szCs w:val="27"/>
        </w:rPr>
        <w:t>республиканская целевая программа «Жилище», в рамках которой реализуются два региональных проекта:</w:t>
      </w:r>
      <w:r>
        <w:rPr>
          <w:sz w:val="27"/>
          <w:szCs w:val="27"/>
        </w:rPr>
        <w:t xml:space="preserve"> «Жилье» и </w:t>
      </w:r>
      <w:r w:rsidRPr="00FB5840">
        <w:rPr>
          <w:sz w:val="27"/>
          <w:szCs w:val="27"/>
        </w:rPr>
        <w:t>«Финансовая поддержка семей при рождении детей»;</w:t>
      </w:r>
      <w:r>
        <w:rPr>
          <w:sz w:val="27"/>
          <w:szCs w:val="27"/>
        </w:rPr>
        <w:t xml:space="preserve"> и подпрограммы </w:t>
      </w:r>
      <w:r w:rsidRPr="00FB5840">
        <w:rPr>
          <w:sz w:val="27"/>
          <w:szCs w:val="27"/>
        </w:rPr>
        <w:t>«Обеспечение жильем молодых семей»</w:t>
      </w:r>
      <w:r>
        <w:rPr>
          <w:sz w:val="27"/>
          <w:szCs w:val="27"/>
        </w:rPr>
        <w:t xml:space="preserve">, </w:t>
      </w:r>
      <w:r w:rsidRPr="00FB5840">
        <w:rPr>
          <w:sz w:val="27"/>
          <w:szCs w:val="27"/>
        </w:rPr>
        <w:t>«Развитие ипотечного жилищного кредитования»</w:t>
      </w:r>
      <w:r>
        <w:rPr>
          <w:sz w:val="27"/>
          <w:szCs w:val="27"/>
        </w:rPr>
        <w:t xml:space="preserve">, </w:t>
      </w:r>
      <w:r w:rsidRPr="00FB5840">
        <w:rPr>
          <w:sz w:val="27"/>
          <w:szCs w:val="27"/>
        </w:rPr>
        <w:t>«Развитие жилищного строительства для целей найма жилых помещений социального и коммерческого использования, муниципального специализированного жилищного фонда».</w:t>
      </w:r>
    </w:p>
    <w:p w:rsidR="00AC60AC" w:rsidRDefault="00AC60AC" w:rsidP="00107BFE">
      <w:pPr>
        <w:ind w:firstLine="709"/>
        <w:jc w:val="both"/>
        <w:rPr>
          <w:sz w:val="27"/>
          <w:szCs w:val="27"/>
        </w:rPr>
      </w:pPr>
      <w:r w:rsidRPr="00742B23">
        <w:rPr>
          <w:sz w:val="27"/>
          <w:szCs w:val="27"/>
        </w:rPr>
        <w:t>Предоставление земельного участка, находящегося в государственной или муниципальной собственности, в собственность бесплатно для индивидуального жилищного строительства, ведения личного подсобного хозяйства, садоводства, дачного хозяйства, огородничества, животноводства осуществляется в</w:t>
      </w:r>
      <w:r>
        <w:rPr>
          <w:sz w:val="27"/>
          <w:szCs w:val="27"/>
        </w:rPr>
        <w:t> </w:t>
      </w:r>
      <w:r w:rsidRPr="00742B23">
        <w:rPr>
          <w:sz w:val="27"/>
          <w:szCs w:val="27"/>
        </w:rPr>
        <w:t>соответствии с Законом Республики Мордовия от 12 марта 2009 г</w:t>
      </w:r>
      <w:r>
        <w:rPr>
          <w:sz w:val="27"/>
          <w:szCs w:val="27"/>
        </w:rPr>
        <w:t>.</w:t>
      </w:r>
      <w:r w:rsidRPr="00742B23">
        <w:rPr>
          <w:sz w:val="27"/>
          <w:szCs w:val="27"/>
        </w:rPr>
        <w:t xml:space="preserve"> № 23-З </w:t>
      </w:r>
      <w:r>
        <w:rPr>
          <w:sz w:val="27"/>
          <w:szCs w:val="27"/>
        </w:rPr>
        <w:br/>
      </w:r>
      <w:r w:rsidRPr="00742B23">
        <w:rPr>
          <w:sz w:val="27"/>
          <w:szCs w:val="27"/>
        </w:rPr>
        <w:t>«О регулировании земельных отношений на территории Республики Мордовия»</w:t>
      </w:r>
      <w:r>
        <w:rPr>
          <w:sz w:val="27"/>
          <w:szCs w:val="27"/>
        </w:rPr>
        <w:t>.</w:t>
      </w:r>
    </w:p>
    <w:p w:rsidR="00416A87" w:rsidRDefault="008008DD" w:rsidP="008A0536">
      <w:pPr>
        <w:ind w:firstLine="709"/>
        <w:jc w:val="both"/>
        <w:rPr>
          <w:sz w:val="27"/>
          <w:szCs w:val="27"/>
        </w:rPr>
      </w:pPr>
      <w:r>
        <w:rPr>
          <w:sz w:val="27"/>
          <w:szCs w:val="27"/>
        </w:rPr>
        <w:t>У</w:t>
      </w:r>
      <w:r w:rsidR="004867E9" w:rsidRPr="007D1E11">
        <w:rPr>
          <w:sz w:val="27"/>
          <w:szCs w:val="27"/>
        </w:rPr>
        <w:t>частникам Государственной программы и членам их семей предусмотрен</w:t>
      </w:r>
      <w:r w:rsidR="00416A87">
        <w:rPr>
          <w:sz w:val="27"/>
          <w:szCs w:val="27"/>
        </w:rPr>
        <w:t>ы следующ</w:t>
      </w:r>
      <w:r w:rsidR="000E3167">
        <w:rPr>
          <w:sz w:val="27"/>
          <w:szCs w:val="27"/>
        </w:rPr>
        <w:t>и</w:t>
      </w:r>
      <w:r w:rsidR="00416A87">
        <w:rPr>
          <w:sz w:val="27"/>
          <w:szCs w:val="27"/>
        </w:rPr>
        <w:t>е меры поддержки:</w:t>
      </w:r>
    </w:p>
    <w:p w:rsidR="00416A87" w:rsidRDefault="004867E9" w:rsidP="008A0536">
      <w:pPr>
        <w:ind w:firstLine="709"/>
        <w:jc w:val="both"/>
        <w:rPr>
          <w:sz w:val="27"/>
          <w:szCs w:val="27"/>
        </w:rPr>
      </w:pPr>
      <w:r w:rsidRPr="005328AC">
        <w:rPr>
          <w:sz w:val="27"/>
          <w:szCs w:val="27"/>
        </w:rPr>
        <w:t>компенсация затрат на развитие личного подсобного хозяйства (приобретение сельскохозяйс</w:t>
      </w:r>
      <w:r>
        <w:rPr>
          <w:sz w:val="27"/>
          <w:szCs w:val="27"/>
        </w:rPr>
        <w:t xml:space="preserve">твенной техники, скота, птицы) – </w:t>
      </w:r>
      <w:r w:rsidR="00416A87">
        <w:rPr>
          <w:sz w:val="27"/>
          <w:szCs w:val="27"/>
        </w:rPr>
        <w:t>не более 100 тыс. рублей;</w:t>
      </w:r>
    </w:p>
    <w:p w:rsidR="00D80E01" w:rsidRDefault="004867E9" w:rsidP="008A0536">
      <w:pPr>
        <w:ind w:firstLine="709"/>
        <w:jc w:val="both"/>
        <w:rPr>
          <w:sz w:val="27"/>
          <w:szCs w:val="27"/>
        </w:rPr>
      </w:pPr>
      <w:r w:rsidRPr="005328AC">
        <w:rPr>
          <w:sz w:val="27"/>
          <w:szCs w:val="27"/>
        </w:rPr>
        <w:t>компенсация затрат на жилищное обустройство на срок не менее шести месяцев</w:t>
      </w:r>
      <w:r>
        <w:rPr>
          <w:sz w:val="27"/>
          <w:szCs w:val="27"/>
        </w:rPr>
        <w:t xml:space="preserve"> – </w:t>
      </w:r>
      <w:r w:rsidRPr="005328AC">
        <w:rPr>
          <w:sz w:val="27"/>
          <w:szCs w:val="27"/>
        </w:rPr>
        <w:t>не более 64,36 рубл</w:t>
      </w:r>
      <w:r>
        <w:rPr>
          <w:sz w:val="27"/>
          <w:szCs w:val="27"/>
        </w:rPr>
        <w:t>ей за сутки</w:t>
      </w:r>
      <w:r w:rsidR="00416A87">
        <w:rPr>
          <w:sz w:val="27"/>
          <w:szCs w:val="27"/>
        </w:rPr>
        <w:t>;</w:t>
      </w:r>
      <w:r w:rsidR="00D80E01">
        <w:rPr>
          <w:sz w:val="27"/>
          <w:szCs w:val="27"/>
        </w:rPr>
        <w:t xml:space="preserve"> </w:t>
      </w:r>
    </w:p>
    <w:p w:rsidR="00416A87" w:rsidRDefault="00416A87" w:rsidP="008A0536">
      <w:pPr>
        <w:ind w:firstLine="709"/>
        <w:jc w:val="both"/>
        <w:rPr>
          <w:sz w:val="27"/>
          <w:szCs w:val="27"/>
        </w:rPr>
      </w:pPr>
      <w:r w:rsidRPr="00416A87">
        <w:rPr>
          <w:sz w:val="27"/>
          <w:szCs w:val="27"/>
        </w:rPr>
        <w:t>компенсация расходов участников Государственной программы и членов их семей на признание ученых степеней, ученых званий, образования и (или) квалификации, полученных в иностранном государстве (не более 5,5 тыс. рублей)</w:t>
      </w:r>
      <w:r w:rsidR="008A0536">
        <w:rPr>
          <w:sz w:val="27"/>
          <w:szCs w:val="27"/>
        </w:rPr>
        <w:t>;</w:t>
      </w:r>
    </w:p>
    <w:p w:rsidR="008A0536" w:rsidRDefault="008A0536" w:rsidP="008A0536">
      <w:pPr>
        <w:ind w:firstLine="709"/>
        <w:jc w:val="both"/>
        <w:rPr>
          <w:sz w:val="27"/>
          <w:szCs w:val="27"/>
        </w:rPr>
      </w:pPr>
      <w:r w:rsidRPr="005C7E78">
        <w:rPr>
          <w:sz w:val="27"/>
          <w:szCs w:val="27"/>
        </w:rPr>
        <w:t xml:space="preserve">компенсация затрат на медицинское освидетельствование для получения </w:t>
      </w:r>
      <w:r w:rsidRPr="005C7E78">
        <w:rPr>
          <w:sz w:val="27"/>
          <w:szCs w:val="27"/>
        </w:rPr>
        <w:lastRenderedPageBreak/>
        <w:t>разрешения на временное проживание и вида на жительство в Российской Федерации</w:t>
      </w:r>
      <w:r>
        <w:rPr>
          <w:sz w:val="27"/>
          <w:szCs w:val="27"/>
        </w:rPr>
        <w:t xml:space="preserve"> </w:t>
      </w:r>
      <w:r w:rsidRPr="00182E58">
        <w:rPr>
          <w:sz w:val="27"/>
          <w:szCs w:val="27"/>
        </w:rPr>
        <w:t>(не более 2,5 тыс. рублей)</w:t>
      </w:r>
      <w:r>
        <w:rPr>
          <w:sz w:val="27"/>
          <w:szCs w:val="27"/>
        </w:rPr>
        <w:t>.</w:t>
      </w:r>
    </w:p>
    <w:p w:rsidR="004867E9" w:rsidRPr="004867E9" w:rsidRDefault="00416A87" w:rsidP="008A0536">
      <w:pPr>
        <w:ind w:firstLine="709"/>
        <w:jc w:val="both"/>
        <w:rPr>
          <w:sz w:val="27"/>
          <w:szCs w:val="27"/>
        </w:rPr>
      </w:pPr>
      <w:r>
        <w:rPr>
          <w:sz w:val="27"/>
          <w:szCs w:val="27"/>
        </w:rPr>
        <w:t>финансовая помощь</w:t>
      </w:r>
      <w:r w:rsidRPr="004867E9">
        <w:rPr>
          <w:sz w:val="27"/>
          <w:szCs w:val="27"/>
        </w:rPr>
        <w:t xml:space="preserve"> </w:t>
      </w:r>
      <w:r w:rsidR="004867E9" w:rsidRPr="004867E9">
        <w:rPr>
          <w:sz w:val="27"/>
          <w:szCs w:val="27"/>
        </w:rPr>
        <w:t>участнику Государственной программы</w:t>
      </w:r>
      <w:r w:rsidR="00D80E01">
        <w:rPr>
          <w:sz w:val="27"/>
          <w:szCs w:val="27"/>
        </w:rPr>
        <w:t xml:space="preserve"> и каждому члену его семьи – </w:t>
      </w:r>
      <w:r w:rsidR="00D80E01" w:rsidRPr="004867E9">
        <w:rPr>
          <w:sz w:val="27"/>
          <w:szCs w:val="27"/>
        </w:rPr>
        <w:t>5 тыс. рублей</w:t>
      </w:r>
      <w:r w:rsidR="00D80E01">
        <w:rPr>
          <w:sz w:val="27"/>
          <w:szCs w:val="27"/>
        </w:rPr>
        <w:t>;</w:t>
      </w:r>
    </w:p>
    <w:p w:rsidR="004867E9" w:rsidRPr="004867E9" w:rsidRDefault="00416A87" w:rsidP="008A0536">
      <w:pPr>
        <w:ind w:firstLine="709"/>
        <w:jc w:val="both"/>
        <w:rPr>
          <w:sz w:val="27"/>
          <w:szCs w:val="27"/>
        </w:rPr>
      </w:pPr>
      <w:r>
        <w:rPr>
          <w:sz w:val="27"/>
          <w:szCs w:val="27"/>
        </w:rPr>
        <w:t>финансовая помощь</w:t>
      </w:r>
      <w:r w:rsidRPr="004867E9">
        <w:rPr>
          <w:sz w:val="27"/>
          <w:szCs w:val="27"/>
        </w:rPr>
        <w:t xml:space="preserve"> </w:t>
      </w:r>
      <w:r w:rsidR="004867E9" w:rsidRPr="004867E9">
        <w:rPr>
          <w:sz w:val="27"/>
          <w:szCs w:val="27"/>
        </w:rPr>
        <w:t xml:space="preserve">семьям, имеющим трёх и более детей в возрасте </w:t>
      </w:r>
      <w:r>
        <w:rPr>
          <w:sz w:val="27"/>
          <w:szCs w:val="27"/>
        </w:rPr>
        <w:br/>
      </w:r>
      <w:r w:rsidR="004867E9" w:rsidRPr="004867E9">
        <w:rPr>
          <w:sz w:val="27"/>
          <w:szCs w:val="27"/>
        </w:rPr>
        <w:t xml:space="preserve">до 18 лет, </w:t>
      </w:r>
      <w:r w:rsidR="00D80E01">
        <w:rPr>
          <w:sz w:val="27"/>
          <w:szCs w:val="27"/>
        </w:rPr>
        <w:t>–</w:t>
      </w:r>
      <w:r w:rsidR="008D639C">
        <w:rPr>
          <w:sz w:val="27"/>
          <w:szCs w:val="27"/>
        </w:rPr>
        <w:t xml:space="preserve"> </w:t>
      </w:r>
      <w:r w:rsidR="004867E9" w:rsidRPr="004867E9">
        <w:rPr>
          <w:sz w:val="27"/>
          <w:szCs w:val="27"/>
        </w:rPr>
        <w:t xml:space="preserve">6 тыс. рублей участнику Государственной программы и </w:t>
      </w:r>
      <w:r w:rsidR="00D80E01">
        <w:rPr>
          <w:sz w:val="27"/>
          <w:szCs w:val="27"/>
        </w:rPr>
        <w:t>каждому члену его семьи</w:t>
      </w:r>
      <w:r w:rsidR="004867E9" w:rsidRPr="004867E9">
        <w:rPr>
          <w:sz w:val="27"/>
          <w:szCs w:val="27"/>
        </w:rPr>
        <w:t xml:space="preserve">; </w:t>
      </w:r>
    </w:p>
    <w:p w:rsidR="004867E9" w:rsidRPr="004867E9" w:rsidRDefault="00416A87" w:rsidP="008A0536">
      <w:pPr>
        <w:ind w:firstLine="709"/>
        <w:jc w:val="both"/>
        <w:rPr>
          <w:sz w:val="27"/>
          <w:szCs w:val="27"/>
        </w:rPr>
      </w:pPr>
      <w:r>
        <w:rPr>
          <w:sz w:val="27"/>
          <w:szCs w:val="27"/>
        </w:rPr>
        <w:t>финансовая помощь</w:t>
      </w:r>
      <w:r w:rsidRPr="004867E9">
        <w:rPr>
          <w:sz w:val="27"/>
          <w:szCs w:val="27"/>
        </w:rPr>
        <w:t xml:space="preserve"> </w:t>
      </w:r>
      <w:r w:rsidR="004867E9" w:rsidRPr="004867E9">
        <w:rPr>
          <w:sz w:val="27"/>
          <w:szCs w:val="27"/>
        </w:rPr>
        <w:t xml:space="preserve">участникам Государственной программы и (или) членам их семей, осуществляющим трудовую деятельность на территории Республики Мордовия не менее 5 лет, </w:t>
      </w:r>
      <w:r w:rsidR="00D80E01">
        <w:rPr>
          <w:sz w:val="27"/>
          <w:szCs w:val="27"/>
        </w:rPr>
        <w:t>–</w:t>
      </w:r>
      <w:r w:rsidR="004867E9" w:rsidRPr="004867E9">
        <w:rPr>
          <w:sz w:val="27"/>
          <w:szCs w:val="27"/>
        </w:rPr>
        <w:t xml:space="preserve"> 7 тыс. рублей;</w:t>
      </w:r>
    </w:p>
    <w:p w:rsidR="004867E9" w:rsidRPr="004867E9" w:rsidRDefault="00416A87" w:rsidP="008A0536">
      <w:pPr>
        <w:ind w:firstLine="709"/>
        <w:jc w:val="both"/>
        <w:rPr>
          <w:sz w:val="27"/>
          <w:szCs w:val="27"/>
        </w:rPr>
      </w:pPr>
      <w:r>
        <w:rPr>
          <w:sz w:val="27"/>
          <w:szCs w:val="27"/>
        </w:rPr>
        <w:t>финансовая помощь</w:t>
      </w:r>
      <w:r w:rsidRPr="004867E9">
        <w:rPr>
          <w:sz w:val="27"/>
          <w:szCs w:val="27"/>
        </w:rPr>
        <w:t xml:space="preserve"> </w:t>
      </w:r>
      <w:r w:rsidR="004867E9" w:rsidRPr="004867E9">
        <w:rPr>
          <w:sz w:val="27"/>
          <w:szCs w:val="27"/>
        </w:rPr>
        <w:t xml:space="preserve">участникам Государственной программы в возрасте </w:t>
      </w:r>
      <w:r>
        <w:rPr>
          <w:sz w:val="27"/>
          <w:szCs w:val="27"/>
        </w:rPr>
        <w:br/>
      </w:r>
      <w:r w:rsidR="004867E9" w:rsidRPr="004867E9">
        <w:rPr>
          <w:sz w:val="27"/>
          <w:szCs w:val="27"/>
        </w:rPr>
        <w:t xml:space="preserve">до 30 лет </w:t>
      </w:r>
      <w:r w:rsidR="00D80E01">
        <w:rPr>
          <w:sz w:val="27"/>
          <w:szCs w:val="27"/>
        </w:rPr>
        <w:t>–</w:t>
      </w:r>
      <w:r w:rsidR="004867E9" w:rsidRPr="004867E9">
        <w:rPr>
          <w:sz w:val="27"/>
          <w:szCs w:val="27"/>
        </w:rPr>
        <w:t xml:space="preserve"> 7 тыс. рублей;</w:t>
      </w:r>
    </w:p>
    <w:p w:rsidR="004867E9" w:rsidRPr="004867E9" w:rsidRDefault="004867E9" w:rsidP="008A0536">
      <w:pPr>
        <w:ind w:firstLine="709"/>
        <w:jc w:val="both"/>
        <w:rPr>
          <w:sz w:val="27"/>
          <w:szCs w:val="27"/>
        </w:rPr>
      </w:pPr>
      <w:r w:rsidRPr="004867E9">
        <w:rPr>
          <w:sz w:val="27"/>
          <w:szCs w:val="27"/>
        </w:rPr>
        <w:t>участникам Государственной программы, обучающимся в государственных профессиональных образовательных организациях или федеральных государственных образовательных организациях высшего образования и (или) филиалах федеральных государственных образовательных организаций высшего образования, расположенных на терри</w:t>
      </w:r>
      <w:r w:rsidR="00D80E01">
        <w:rPr>
          <w:sz w:val="27"/>
          <w:szCs w:val="27"/>
        </w:rPr>
        <w:t xml:space="preserve">тории Республики Мордовия, – </w:t>
      </w:r>
      <w:r w:rsidR="00D80E01">
        <w:rPr>
          <w:sz w:val="27"/>
          <w:szCs w:val="27"/>
        </w:rPr>
        <w:br/>
      </w:r>
      <w:r w:rsidRPr="004867E9">
        <w:rPr>
          <w:sz w:val="27"/>
          <w:szCs w:val="27"/>
        </w:rPr>
        <w:t>10 тыс. рублей.</w:t>
      </w:r>
    </w:p>
    <w:p w:rsidR="00AC60AC" w:rsidRPr="00DF22F2" w:rsidRDefault="00AC60AC" w:rsidP="00107BFE">
      <w:pPr>
        <w:ind w:firstLine="709"/>
        <w:jc w:val="both"/>
        <w:rPr>
          <w:sz w:val="27"/>
          <w:szCs w:val="27"/>
        </w:rPr>
      </w:pPr>
      <w:r w:rsidRPr="00DF22F2">
        <w:rPr>
          <w:sz w:val="27"/>
          <w:szCs w:val="27"/>
        </w:rPr>
        <w:t>Участник Государственной программы и члены его семьи имеют право на получение дошкольного, начального общего, основного общего, среднего общего образования, а также среднего профессионального, высшего образования и дополнительного профессионального образования.</w:t>
      </w:r>
    </w:p>
    <w:p w:rsidR="00AC60AC" w:rsidRDefault="00AC60AC" w:rsidP="00107BFE">
      <w:pPr>
        <w:ind w:firstLine="709"/>
        <w:jc w:val="both"/>
        <w:rPr>
          <w:sz w:val="27"/>
          <w:szCs w:val="27"/>
        </w:rPr>
      </w:pPr>
      <w:r w:rsidRPr="00DF22F2">
        <w:rPr>
          <w:sz w:val="27"/>
          <w:szCs w:val="27"/>
        </w:rPr>
        <w:t xml:space="preserve">Система образования </w:t>
      </w:r>
      <w:r w:rsidR="001F2754">
        <w:rPr>
          <w:sz w:val="27"/>
          <w:szCs w:val="27"/>
        </w:rPr>
        <w:t xml:space="preserve">региона </w:t>
      </w:r>
      <w:r w:rsidRPr="00DF22F2">
        <w:rPr>
          <w:sz w:val="27"/>
          <w:szCs w:val="27"/>
        </w:rPr>
        <w:t xml:space="preserve">включает </w:t>
      </w:r>
      <w:r w:rsidR="00D87516">
        <w:rPr>
          <w:sz w:val="27"/>
          <w:szCs w:val="27"/>
        </w:rPr>
        <w:t>1</w:t>
      </w:r>
      <w:r w:rsidR="0026500C">
        <w:rPr>
          <w:sz w:val="27"/>
          <w:szCs w:val="27"/>
        </w:rPr>
        <w:t>27</w:t>
      </w:r>
      <w:r w:rsidRPr="00DF22F2">
        <w:rPr>
          <w:sz w:val="27"/>
          <w:szCs w:val="27"/>
        </w:rPr>
        <w:t xml:space="preserve"> дошкольны</w:t>
      </w:r>
      <w:r w:rsidR="00500400">
        <w:rPr>
          <w:sz w:val="27"/>
          <w:szCs w:val="27"/>
        </w:rPr>
        <w:t>х</w:t>
      </w:r>
      <w:r w:rsidRPr="00DF22F2">
        <w:rPr>
          <w:sz w:val="27"/>
          <w:szCs w:val="27"/>
        </w:rPr>
        <w:t xml:space="preserve"> образовательны</w:t>
      </w:r>
      <w:r w:rsidR="00500400">
        <w:rPr>
          <w:sz w:val="27"/>
          <w:szCs w:val="27"/>
        </w:rPr>
        <w:t>х</w:t>
      </w:r>
      <w:r w:rsidRPr="00DF22F2">
        <w:rPr>
          <w:sz w:val="27"/>
          <w:szCs w:val="27"/>
        </w:rPr>
        <w:t xml:space="preserve"> организаци</w:t>
      </w:r>
      <w:r w:rsidR="00500400">
        <w:rPr>
          <w:sz w:val="27"/>
          <w:szCs w:val="27"/>
        </w:rPr>
        <w:t>й</w:t>
      </w:r>
      <w:r w:rsidRPr="00DF22F2">
        <w:rPr>
          <w:sz w:val="27"/>
          <w:szCs w:val="27"/>
        </w:rPr>
        <w:t xml:space="preserve">, </w:t>
      </w:r>
      <w:r w:rsidR="00D87516">
        <w:rPr>
          <w:sz w:val="27"/>
          <w:szCs w:val="27"/>
        </w:rPr>
        <w:t>2</w:t>
      </w:r>
      <w:r w:rsidR="00984E2B">
        <w:rPr>
          <w:sz w:val="27"/>
          <w:szCs w:val="27"/>
        </w:rPr>
        <w:t>44</w:t>
      </w:r>
      <w:r w:rsidR="008F15A7">
        <w:rPr>
          <w:sz w:val="27"/>
          <w:szCs w:val="27"/>
        </w:rPr>
        <w:t xml:space="preserve"> </w:t>
      </w:r>
      <w:r w:rsidRPr="00DF22F2">
        <w:rPr>
          <w:sz w:val="27"/>
          <w:szCs w:val="27"/>
        </w:rPr>
        <w:t>общеобразовательн</w:t>
      </w:r>
      <w:r w:rsidR="00D87516">
        <w:rPr>
          <w:sz w:val="27"/>
          <w:szCs w:val="27"/>
        </w:rPr>
        <w:t>ы</w:t>
      </w:r>
      <w:r w:rsidR="00500400">
        <w:rPr>
          <w:sz w:val="27"/>
          <w:szCs w:val="27"/>
        </w:rPr>
        <w:t>х</w:t>
      </w:r>
      <w:r w:rsidRPr="00DF22F2">
        <w:rPr>
          <w:sz w:val="27"/>
          <w:szCs w:val="27"/>
        </w:rPr>
        <w:t xml:space="preserve"> организаци</w:t>
      </w:r>
      <w:r w:rsidR="00500400">
        <w:rPr>
          <w:sz w:val="27"/>
          <w:szCs w:val="27"/>
        </w:rPr>
        <w:t>й</w:t>
      </w:r>
      <w:r w:rsidR="001A3A89">
        <w:rPr>
          <w:sz w:val="27"/>
          <w:szCs w:val="27"/>
        </w:rPr>
        <w:t xml:space="preserve"> (</w:t>
      </w:r>
      <w:r w:rsidR="001A3A89" w:rsidRPr="001A3A89">
        <w:rPr>
          <w:sz w:val="27"/>
          <w:szCs w:val="27"/>
        </w:rPr>
        <w:t>в городах – 87, в сельской местности – 157</w:t>
      </w:r>
      <w:r w:rsidR="001A3A89">
        <w:rPr>
          <w:sz w:val="27"/>
          <w:szCs w:val="27"/>
        </w:rPr>
        <w:t>)</w:t>
      </w:r>
      <w:r w:rsidRPr="00DF22F2">
        <w:rPr>
          <w:sz w:val="27"/>
          <w:szCs w:val="27"/>
        </w:rPr>
        <w:t xml:space="preserve">, </w:t>
      </w:r>
      <w:r w:rsidR="00500400">
        <w:rPr>
          <w:sz w:val="27"/>
          <w:szCs w:val="27"/>
        </w:rPr>
        <w:t>4</w:t>
      </w:r>
      <w:r w:rsidR="0026500C">
        <w:rPr>
          <w:sz w:val="27"/>
          <w:szCs w:val="27"/>
        </w:rPr>
        <w:t>2</w:t>
      </w:r>
      <w:r w:rsidRPr="00DF22F2">
        <w:rPr>
          <w:sz w:val="27"/>
          <w:szCs w:val="27"/>
        </w:rPr>
        <w:t xml:space="preserve"> организаци</w:t>
      </w:r>
      <w:r w:rsidR="0026500C">
        <w:rPr>
          <w:sz w:val="27"/>
          <w:szCs w:val="27"/>
        </w:rPr>
        <w:t>и</w:t>
      </w:r>
      <w:r w:rsidRPr="00DF22F2">
        <w:rPr>
          <w:sz w:val="27"/>
          <w:szCs w:val="27"/>
        </w:rPr>
        <w:t xml:space="preserve"> дополнительного образования, </w:t>
      </w:r>
      <w:r w:rsidR="001A3A89">
        <w:rPr>
          <w:sz w:val="27"/>
          <w:szCs w:val="27"/>
        </w:rPr>
        <w:br/>
      </w:r>
      <w:r w:rsidR="00D87516" w:rsidRPr="00DF22F2">
        <w:rPr>
          <w:sz w:val="27"/>
          <w:szCs w:val="27"/>
        </w:rPr>
        <w:t>2</w:t>
      </w:r>
      <w:r w:rsidR="00D87516">
        <w:rPr>
          <w:sz w:val="27"/>
          <w:szCs w:val="27"/>
        </w:rPr>
        <w:t>7</w:t>
      </w:r>
      <w:r w:rsidR="00D87516" w:rsidRPr="00DF22F2">
        <w:rPr>
          <w:sz w:val="27"/>
          <w:szCs w:val="27"/>
        </w:rPr>
        <w:t xml:space="preserve"> профессиональных образовательных организаций</w:t>
      </w:r>
      <w:r w:rsidR="00D87516">
        <w:rPr>
          <w:sz w:val="27"/>
          <w:szCs w:val="27"/>
        </w:rPr>
        <w:t>,</w:t>
      </w:r>
      <w:r w:rsidR="00D87516" w:rsidRPr="00DF22F2">
        <w:rPr>
          <w:sz w:val="27"/>
          <w:szCs w:val="27"/>
        </w:rPr>
        <w:t xml:space="preserve"> </w:t>
      </w:r>
      <w:r w:rsidR="00500400">
        <w:rPr>
          <w:sz w:val="27"/>
          <w:szCs w:val="27"/>
        </w:rPr>
        <w:t>4</w:t>
      </w:r>
      <w:r w:rsidR="008F15A7">
        <w:rPr>
          <w:sz w:val="27"/>
          <w:szCs w:val="27"/>
        </w:rPr>
        <w:t xml:space="preserve"> </w:t>
      </w:r>
      <w:r w:rsidRPr="00DF22F2">
        <w:rPr>
          <w:sz w:val="27"/>
          <w:szCs w:val="27"/>
        </w:rPr>
        <w:t>образовательных организаци</w:t>
      </w:r>
      <w:r w:rsidR="008D639C">
        <w:rPr>
          <w:sz w:val="27"/>
          <w:szCs w:val="27"/>
        </w:rPr>
        <w:t>и</w:t>
      </w:r>
      <w:r w:rsidRPr="00DF22F2">
        <w:rPr>
          <w:sz w:val="27"/>
          <w:szCs w:val="27"/>
        </w:rPr>
        <w:t xml:space="preserve"> высшего образования, в том числе </w:t>
      </w:r>
      <w:r w:rsidR="00500400">
        <w:rPr>
          <w:sz w:val="27"/>
          <w:szCs w:val="27"/>
        </w:rPr>
        <w:t>2</w:t>
      </w:r>
      <w:r w:rsidRPr="00DF22F2">
        <w:rPr>
          <w:sz w:val="27"/>
          <w:szCs w:val="27"/>
        </w:rPr>
        <w:t xml:space="preserve"> самостоятельных вуза </w:t>
      </w:r>
      <w:r w:rsidR="001A3A89">
        <w:rPr>
          <w:sz w:val="27"/>
          <w:szCs w:val="27"/>
        </w:rPr>
        <w:br/>
      </w:r>
      <w:r w:rsidR="00500400">
        <w:rPr>
          <w:sz w:val="27"/>
          <w:szCs w:val="27"/>
        </w:rPr>
        <w:t>(</w:t>
      </w:r>
      <w:r w:rsidR="00500400" w:rsidRPr="00500400">
        <w:rPr>
          <w:sz w:val="27"/>
          <w:szCs w:val="27"/>
        </w:rPr>
        <w:t>ФГБОУ ВО «Национальный исследовательский Мордовский государственный университ</w:t>
      </w:r>
      <w:r w:rsidR="0026500C">
        <w:rPr>
          <w:sz w:val="27"/>
          <w:szCs w:val="27"/>
        </w:rPr>
        <w:t>ет имени</w:t>
      </w:r>
      <w:r w:rsidR="00500400" w:rsidRPr="00500400">
        <w:rPr>
          <w:sz w:val="27"/>
          <w:szCs w:val="27"/>
        </w:rPr>
        <w:t xml:space="preserve"> Н.П.</w:t>
      </w:r>
      <w:r w:rsidR="00984E2B">
        <w:rPr>
          <w:sz w:val="27"/>
          <w:szCs w:val="27"/>
        </w:rPr>
        <w:t> </w:t>
      </w:r>
      <w:r w:rsidR="00500400" w:rsidRPr="00500400">
        <w:rPr>
          <w:sz w:val="27"/>
          <w:szCs w:val="27"/>
        </w:rPr>
        <w:t>Огарёва» и ФГБОУ</w:t>
      </w:r>
      <w:r w:rsidR="008D639C">
        <w:rPr>
          <w:sz w:val="27"/>
          <w:szCs w:val="27"/>
        </w:rPr>
        <w:t xml:space="preserve"> </w:t>
      </w:r>
      <w:r w:rsidR="00500400" w:rsidRPr="00500400">
        <w:rPr>
          <w:sz w:val="27"/>
          <w:szCs w:val="27"/>
        </w:rPr>
        <w:t>ВО «Мордовский государственный педагогический университет имени М.Е. Евсевьева»</w:t>
      </w:r>
      <w:r w:rsidR="00500400">
        <w:rPr>
          <w:sz w:val="27"/>
          <w:szCs w:val="27"/>
        </w:rPr>
        <w:t xml:space="preserve">) </w:t>
      </w:r>
      <w:r w:rsidRPr="00DF22F2">
        <w:rPr>
          <w:sz w:val="27"/>
          <w:szCs w:val="27"/>
        </w:rPr>
        <w:t xml:space="preserve">и </w:t>
      </w:r>
      <w:r w:rsidR="00500400">
        <w:rPr>
          <w:sz w:val="27"/>
          <w:szCs w:val="27"/>
        </w:rPr>
        <w:t>2</w:t>
      </w:r>
      <w:r w:rsidRPr="00DF22F2">
        <w:rPr>
          <w:sz w:val="27"/>
          <w:szCs w:val="27"/>
        </w:rPr>
        <w:t xml:space="preserve"> филиала</w:t>
      </w:r>
      <w:r w:rsidR="00500400">
        <w:rPr>
          <w:sz w:val="27"/>
          <w:szCs w:val="27"/>
        </w:rPr>
        <w:t xml:space="preserve"> (</w:t>
      </w:r>
      <w:r w:rsidR="00500400" w:rsidRPr="00500400">
        <w:rPr>
          <w:sz w:val="27"/>
          <w:szCs w:val="27"/>
        </w:rPr>
        <w:t>Саранский кооперативный институт (филиал) АНОО ВО Центросоюза Российской Федерации «Российский университет кооперации» и Средне-Волжский институт (филиал) ВГУЮ (РПА Минюста России)</w:t>
      </w:r>
      <w:r w:rsidRPr="00DF22F2">
        <w:rPr>
          <w:sz w:val="27"/>
          <w:szCs w:val="27"/>
        </w:rPr>
        <w:t>.</w:t>
      </w:r>
    </w:p>
    <w:p w:rsidR="00A14DEE" w:rsidRPr="00DF22F2" w:rsidRDefault="0026500C" w:rsidP="00107BFE">
      <w:pPr>
        <w:ind w:firstLine="709"/>
        <w:jc w:val="both"/>
        <w:rPr>
          <w:sz w:val="27"/>
          <w:szCs w:val="27"/>
        </w:rPr>
      </w:pPr>
      <w:r w:rsidRPr="0026500C">
        <w:rPr>
          <w:sz w:val="27"/>
          <w:szCs w:val="27"/>
        </w:rPr>
        <w:t xml:space="preserve">Работа с инженерно – техническими кадрами составляет значимую часть государственной научно – технической политики Республики Мордовия. Для содействия ее реализации в регионе работает Агентство инновационного развития Республики Мордовия. Основная задача Агентства – поиск, отбор и развитие </w:t>
      </w:r>
      <w:r>
        <w:rPr>
          <w:sz w:val="27"/>
          <w:szCs w:val="27"/>
        </w:rPr>
        <w:br/>
      </w:r>
      <w:r w:rsidRPr="0026500C">
        <w:rPr>
          <w:sz w:val="27"/>
          <w:szCs w:val="27"/>
        </w:rPr>
        <w:t xml:space="preserve">до успешной коммерциализации инновационных научно – технических проектов </w:t>
      </w:r>
      <w:r>
        <w:rPr>
          <w:sz w:val="27"/>
          <w:szCs w:val="27"/>
        </w:rPr>
        <w:br/>
      </w:r>
      <w:r w:rsidRPr="0026500C">
        <w:rPr>
          <w:sz w:val="27"/>
          <w:szCs w:val="27"/>
        </w:rPr>
        <w:t>в республике. В задачи Агентства также входит содействие созданию в Мордовии новых высокотехнологичных стартапов.</w:t>
      </w:r>
      <w:r w:rsidR="00A14DEE">
        <w:rPr>
          <w:sz w:val="27"/>
          <w:szCs w:val="27"/>
        </w:rPr>
        <w:t xml:space="preserve"> </w:t>
      </w:r>
    </w:p>
    <w:p w:rsidR="00E179AF" w:rsidRDefault="00E179AF" w:rsidP="00E179AF">
      <w:pPr>
        <w:ind w:firstLine="709"/>
        <w:contextualSpacing/>
        <w:jc w:val="both"/>
        <w:rPr>
          <w:bCs/>
          <w:i/>
          <w:sz w:val="27"/>
          <w:szCs w:val="27"/>
        </w:rPr>
      </w:pPr>
      <w:r w:rsidRPr="003D7610">
        <w:rPr>
          <w:bCs/>
          <w:i/>
          <w:sz w:val="27"/>
          <w:szCs w:val="27"/>
        </w:rPr>
        <w:t xml:space="preserve">Для участия в Государственной программе на территории Республики </w:t>
      </w:r>
      <w:r>
        <w:rPr>
          <w:bCs/>
          <w:i/>
          <w:sz w:val="27"/>
          <w:szCs w:val="27"/>
        </w:rPr>
        <w:t xml:space="preserve">Мордовия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 xml:space="preserve">к претендентам следующие требования. </w:t>
      </w:r>
    </w:p>
    <w:p w:rsidR="00E179AF" w:rsidRPr="00E179AF" w:rsidRDefault="00E179AF" w:rsidP="00E179AF">
      <w:pPr>
        <w:ind w:firstLine="709"/>
        <w:jc w:val="both"/>
        <w:rPr>
          <w:sz w:val="27"/>
          <w:szCs w:val="27"/>
        </w:rPr>
      </w:pPr>
      <w:r w:rsidRPr="00E179AF">
        <w:rPr>
          <w:sz w:val="27"/>
          <w:szCs w:val="27"/>
        </w:rPr>
        <w:t>Для соотечественников, проживающих за рубежом:</w:t>
      </w:r>
    </w:p>
    <w:p w:rsidR="00E179AF" w:rsidRPr="00E179AF" w:rsidRDefault="00E179AF" w:rsidP="00E179AF">
      <w:pPr>
        <w:ind w:firstLine="709"/>
        <w:jc w:val="both"/>
        <w:rPr>
          <w:sz w:val="27"/>
          <w:szCs w:val="27"/>
        </w:rPr>
      </w:pPr>
      <w:r w:rsidRPr="00E179AF">
        <w:rPr>
          <w:sz w:val="27"/>
          <w:szCs w:val="27"/>
        </w:rPr>
        <w:t xml:space="preserve">наличие профессии (специальности) и квалификации, востребованной </w:t>
      </w:r>
      <w:r>
        <w:rPr>
          <w:sz w:val="27"/>
          <w:szCs w:val="27"/>
        </w:rPr>
        <w:br/>
      </w:r>
      <w:r w:rsidRPr="00E179AF">
        <w:rPr>
          <w:sz w:val="27"/>
          <w:szCs w:val="27"/>
        </w:rPr>
        <w:t xml:space="preserve">на рынке труда республики, что подтверждено наличием вакантных рабочих мест, </w:t>
      </w:r>
      <w:r w:rsidRPr="00E179AF">
        <w:rPr>
          <w:sz w:val="27"/>
          <w:szCs w:val="27"/>
        </w:rPr>
        <w:lastRenderedPageBreak/>
        <w:t>заявленных работодателями в центры занятости населения.</w:t>
      </w:r>
    </w:p>
    <w:p w:rsidR="00E179AF" w:rsidRPr="00E179AF" w:rsidRDefault="00E179AF" w:rsidP="00E179AF">
      <w:pPr>
        <w:ind w:firstLine="709"/>
        <w:jc w:val="both"/>
        <w:rPr>
          <w:sz w:val="27"/>
          <w:szCs w:val="27"/>
        </w:rPr>
      </w:pPr>
      <w:r w:rsidRPr="00E179AF">
        <w:rPr>
          <w:sz w:val="27"/>
          <w:szCs w:val="27"/>
        </w:rPr>
        <w:t xml:space="preserve">Для соотечественников, проживающих на законных основаниях </w:t>
      </w:r>
      <w:r>
        <w:rPr>
          <w:sz w:val="27"/>
          <w:szCs w:val="27"/>
        </w:rPr>
        <w:br/>
      </w:r>
      <w:r w:rsidRPr="00E179AF">
        <w:rPr>
          <w:sz w:val="27"/>
          <w:szCs w:val="27"/>
        </w:rPr>
        <w:t>на территории Российской Федерации</w:t>
      </w:r>
      <w:r>
        <w:rPr>
          <w:sz w:val="27"/>
          <w:szCs w:val="27"/>
        </w:rPr>
        <w:t xml:space="preserve"> (</w:t>
      </w:r>
      <w:r w:rsidRPr="00E179AF">
        <w:rPr>
          <w:sz w:val="27"/>
          <w:szCs w:val="27"/>
        </w:rPr>
        <w:t>соотвествие одному из требований</w:t>
      </w:r>
      <w:r>
        <w:rPr>
          <w:sz w:val="27"/>
          <w:szCs w:val="27"/>
        </w:rPr>
        <w:t>)</w:t>
      </w:r>
      <w:r w:rsidRPr="00E179AF">
        <w:rPr>
          <w:sz w:val="27"/>
          <w:szCs w:val="27"/>
        </w:rPr>
        <w:t>:</w:t>
      </w:r>
    </w:p>
    <w:p w:rsidR="00E179AF" w:rsidRPr="00E179AF" w:rsidRDefault="00E179AF" w:rsidP="00E179AF">
      <w:pPr>
        <w:ind w:firstLine="709"/>
        <w:jc w:val="both"/>
        <w:rPr>
          <w:sz w:val="27"/>
          <w:szCs w:val="27"/>
        </w:rPr>
      </w:pPr>
      <w:r w:rsidRPr="00E179AF">
        <w:rPr>
          <w:sz w:val="27"/>
          <w:szCs w:val="27"/>
        </w:rPr>
        <w:t xml:space="preserve">наличие профессии (специальности) и квалификации, востребованной </w:t>
      </w:r>
      <w:r>
        <w:rPr>
          <w:sz w:val="27"/>
          <w:szCs w:val="27"/>
        </w:rPr>
        <w:br/>
      </w:r>
      <w:r w:rsidRPr="00E179AF">
        <w:rPr>
          <w:sz w:val="27"/>
          <w:szCs w:val="27"/>
        </w:rPr>
        <w:t>на рынке труда республики, что подтверждено наличием вакантных рабочих мест, заявленных работодателями в центры занятости населения;</w:t>
      </w:r>
    </w:p>
    <w:p w:rsidR="00E179AF" w:rsidRPr="00E179AF" w:rsidRDefault="00E179AF" w:rsidP="00E179AF">
      <w:pPr>
        <w:ind w:firstLine="709"/>
        <w:jc w:val="both"/>
        <w:rPr>
          <w:sz w:val="27"/>
          <w:szCs w:val="27"/>
        </w:rPr>
      </w:pPr>
      <w:r w:rsidRPr="00E179AF">
        <w:rPr>
          <w:sz w:val="27"/>
          <w:szCs w:val="27"/>
        </w:rPr>
        <w:t>наличие непрерывного подтвержденного стажа (опыта) работы не менее одного года на территории Республики Мордовия по заявленной специальности (профессии) либо осуществление предпринимательской деятельности не менее двух лет на территории Республики Мордовия, либо наличие документально подтвержденного согласия работодателя о приеме на работу (предварительного соглашения с работодателем, ходатайства работодателя о потребности в данном работнике, гарантийного письма);</w:t>
      </w:r>
    </w:p>
    <w:p w:rsidR="00E179AF" w:rsidRPr="00E179AF" w:rsidRDefault="00E179AF" w:rsidP="00E179AF">
      <w:pPr>
        <w:ind w:firstLine="709"/>
        <w:jc w:val="both"/>
        <w:rPr>
          <w:sz w:val="27"/>
          <w:szCs w:val="27"/>
        </w:rPr>
      </w:pPr>
      <w:r w:rsidRPr="00E179AF">
        <w:rPr>
          <w:sz w:val="27"/>
          <w:szCs w:val="27"/>
        </w:rPr>
        <w:t>обучение в организациях, осуществляющих образовательную деятельность, расположенных на территории Республики Мордовия, по очной форме обучения.</w:t>
      </w:r>
    </w:p>
    <w:p w:rsidR="00E179AF" w:rsidRPr="00E179AF" w:rsidRDefault="00E179AF" w:rsidP="00E179AF">
      <w:pPr>
        <w:ind w:firstLine="709"/>
        <w:jc w:val="both"/>
        <w:rPr>
          <w:sz w:val="27"/>
          <w:szCs w:val="27"/>
        </w:rPr>
      </w:pPr>
      <w:r w:rsidRPr="00E179AF">
        <w:rPr>
          <w:sz w:val="27"/>
          <w:szCs w:val="27"/>
        </w:rPr>
        <w:t xml:space="preserve">Требования по наличию профессии (специальности) и квалификации, востребованной на рынке труда республики, и стажу работы не применяются </w:t>
      </w:r>
      <w:r w:rsidR="00F9314A">
        <w:rPr>
          <w:sz w:val="27"/>
          <w:szCs w:val="27"/>
        </w:rPr>
        <w:br/>
      </w:r>
      <w:r w:rsidRPr="00E179AF">
        <w:rPr>
          <w:sz w:val="27"/>
          <w:szCs w:val="27"/>
        </w:rPr>
        <w:t>к соотечественникам:</w:t>
      </w:r>
    </w:p>
    <w:p w:rsidR="00E179AF" w:rsidRPr="00E179AF" w:rsidRDefault="00E179AF" w:rsidP="00E179AF">
      <w:pPr>
        <w:ind w:firstLine="709"/>
        <w:jc w:val="both"/>
        <w:rPr>
          <w:sz w:val="27"/>
          <w:szCs w:val="27"/>
        </w:rPr>
      </w:pPr>
      <w:r w:rsidRPr="00E179AF">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E179AF" w:rsidRPr="00E179AF" w:rsidRDefault="00E179AF" w:rsidP="00E179AF">
      <w:pPr>
        <w:ind w:firstLine="709"/>
        <w:jc w:val="both"/>
        <w:rPr>
          <w:sz w:val="27"/>
          <w:szCs w:val="27"/>
        </w:rPr>
      </w:pPr>
      <w:r w:rsidRPr="00E179AF">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E179AF" w:rsidRPr="00E179AF" w:rsidRDefault="00E179AF" w:rsidP="00E179AF">
      <w:pPr>
        <w:ind w:firstLine="709"/>
        <w:jc w:val="both"/>
        <w:rPr>
          <w:sz w:val="27"/>
          <w:szCs w:val="27"/>
        </w:rPr>
      </w:pPr>
      <w:r w:rsidRPr="00E179AF">
        <w:rPr>
          <w:sz w:val="27"/>
          <w:szCs w:val="27"/>
        </w:rPr>
        <w:t>для соотечественников, 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w:t>
      </w:r>
    </w:p>
    <w:p w:rsidR="00F9314A" w:rsidRDefault="00F9314A" w:rsidP="00F9314A">
      <w:pPr>
        <w:rPr>
          <w:sz w:val="27"/>
          <w:szCs w:val="27"/>
        </w:rPr>
      </w:pPr>
    </w:p>
    <w:p w:rsidR="00F9314A" w:rsidRPr="005E2172" w:rsidRDefault="00F9314A" w:rsidP="00F9314A">
      <w:pPr>
        <w:rPr>
          <w:sz w:val="27"/>
          <w:szCs w:val="27"/>
        </w:rPr>
      </w:pPr>
      <w:r w:rsidRPr="005E2172">
        <w:rPr>
          <w:sz w:val="27"/>
          <w:szCs w:val="27"/>
        </w:rPr>
        <w:t xml:space="preserve">Алгоритм действий соотечественника </w:t>
      </w:r>
    </w:p>
    <w:p w:rsidR="00F9314A" w:rsidRPr="005E2172" w:rsidRDefault="00F9314A" w:rsidP="00F9314A">
      <w:pPr>
        <w:rPr>
          <w:sz w:val="27"/>
          <w:szCs w:val="27"/>
        </w:rPr>
      </w:pPr>
      <w:r w:rsidRPr="005E2172">
        <w:rPr>
          <w:sz w:val="27"/>
          <w:szCs w:val="27"/>
        </w:rPr>
        <w:t xml:space="preserve">по прибытии на территорию </w:t>
      </w:r>
      <w:r w:rsidRPr="003C4D6C">
        <w:rPr>
          <w:rFonts w:eastAsia="Calibri"/>
          <w:color w:val="000000"/>
          <w:sz w:val="27"/>
          <w:szCs w:val="27"/>
          <w:lang w:eastAsia="en-US"/>
        </w:rPr>
        <w:t>Республики</w:t>
      </w:r>
      <w:r>
        <w:rPr>
          <w:rFonts w:eastAsia="Calibri"/>
          <w:color w:val="000000"/>
          <w:sz w:val="27"/>
          <w:szCs w:val="27"/>
          <w:lang w:eastAsia="en-US"/>
        </w:rPr>
        <w:t xml:space="preserve"> </w:t>
      </w:r>
      <w:r w:rsidRPr="00E179AF">
        <w:rPr>
          <w:sz w:val="27"/>
          <w:szCs w:val="27"/>
        </w:rPr>
        <w:t>Мордовия</w:t>
      </w:r>
    </w:p>
    <w:p w:rsidR="00F9314A" w:rsidRDefault="00F9314A" w:rsidP="00F9314A"/>
    <w:tbl>
      <w:tblPr>
        <w:tblStyle w:val="aff9"/>
        <w:tblW w:w="0" w:type="auto"/>
        <w:tblLook w:val="04A0" w:firstRow="1" w:lastRow="0" w:firstColumn="1" w:lastColumn="0" w:noHBand="0" w:noVBand="1"/>
      </w:tblPr>
      <w:tblGrid>
        <w:gridCol w:w="2660"/>
        <w:gridCol w:w="567"/>
        <w:gridCol w:w="3118"/>
        <w:gridCol w:w="567"/>
        <w:gridCol w:w="2659"/>
      </w:tblGrid>
      <w:tr w:rsidR="00F9314A" w:rsidRPr="00F9314A" w:rsidTr="00F9314A">
        <w:trPr>
          <w:trHeight w:val="1535"/>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14A" w:rsidRPr="00DA1C2F" w:rsidRDefault="00F9314A" w:rsidP="00555E72">
            <w:pPr>
              <w:rPr>
                <w:color w:val="000000"/>
                <w:sz w:val="27"/>
                <w:szCs w:val="27"/>
                <w:shd w:val="clear" w:color="auto" w:fill="FFFFFF"/>
              </w:rPr>
            </w:pPr>
            <w:r w:rsidRPr="00DA1C2F">
              <w:rPr>
                <w:sz w:val="27"/>
                <w:szCs w:val="27"/>
              </w:rPr>
              <w:t xml:space="preserve">Прибытие участника Государственной программы и членов его семьи </w:t>
            </w:r>
            <w:r w:rsidRPr="00DA1C2F">
              <w:rPr>
                <w:sz w:val="27"/>
                <w:szCs w:val="27"/>
              </w:rPr>
              <w:br/>
              <w:t xml:space="preserve">на территорию </w:t>
            </w:r>
            <w:r w:rsidRPr="00DA1C2F">
              <w:rPr>
                <w:rFonts w:eastAsia="Calibri"/>
                <w:color w:val="000000"/>
                <w:sz w:val="27"/>
                <w:szCs w:val="27"/>
                <w:lang w:eastAsia="en-US"/>
              </w:rPr>
              <w:t xml:space="preserve">Республики </w:t>
            </w:r>
            <w:r w:rsidRPr="00DA1C2F">
              <w:rPr>
                <w:sz w:val="27"/>
                <w:szCs w:val="27"/>
              </w:rPr>
              <w:t>Мордовия</w:t>
            </w:r>
          </w:p>
          <w:p w:rsidR="00F9314A" w:rsidRPr="00DA1C2F" w:rsidRDefault="00F9314A" w:rsidP="00555E72">
            <w:pPr>
              <w:pStyle w:val="af0"/>
              <w:spacing w:before="0" w:beforeAutospacing="0" w:after="0" w:afterAutospacing="0" w:line="180" w:lineRule="atLeast"/>
              <w:ind w:firstLine="540"/>
              <w:jc w:val="both"/>
              <w:rPr>
                <w:sz w:val="27"/>
                <w:szCs w:val="27"/>
              </w:rPr>
            </w:pPr>
          </w:p>
          <w:p w:rsidR="00F9314A" w:rsidRPr="00F9314A" w:rsidRDefault="00F9314A" w:rsidP="00555E72">
            <w:pPr>
              <w:pStyle w:val="af0"/>
              <w:spacing w:before="0" w:beforeAutospacing="0" w:after="0" w:afterAutospacing="0"/>
              <w:ind w:firstLine="29"/>
              <w:jc w:val="center"/>
              <w:rPr>
                <w:sz w:val="28"/>
                <w:szCs w:val="28"/>
              </w:rPr>
            </w:pPr>
            <w:r>
              <w:t>Прибытие на территорию переселения муниципального образования</w:t>
            </w:r>
          </w:p>
        </w:tc>
      </w:tr>
      <w:tr w:rsidR="00F9314A" w:rsidTr="00555E72">
        <w:tc>
          <w:tcPr>
            <w:tcW w:w="9571" w:type="dxa"/>
            <w:gridSpan w:val="5"/>
            <w:tcBorders>
              <w:top w:val="single" w:sz="4" w:space="0" w:color="auto"/>
              <w:left w:val="nil"/>
              <w:bottom w:val="single" w:sz="4" w:space="0" w:color="auto"/>
              <w:right w:val="nil"/>
            </w:tcBorders>
          </w:tcPr>
          <w:p w:rsidR="00F9314A" w:rsidRDefault="00F9314A" w:rsidP="00555E72">
            <w:r w:rsidRPr="00E2691B">
              <w:rPr>
                <w:sz w:val="48"/>
              </w:rPr>
              <w:sym w:font="Symbol" w:char="F0AF"/>
            </w:r>
          </w:p>
        </w:tc>
      </w:tr>
      <w:tr w:rsidR="00F9314A" w:rsidTr="00F9314A">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14A" w:rsidRPr="00DA1C2F" w:rsidRDefault="00F9314A" w:rsidP="00555E72">
            <w:pPr>
              <w:rPr>
                <w:sz w:val="27"/>
                <w:szCs w:val="27"/>
              </w:rPr>
            </w:pPr>
            <w:r w:rsidRPr="00DA1C2F">
              <w:rPr>
                <w:sz w:val="27"/>
                <w:szCs w:val="27"/>
              </w:rPr>
              <w:lastRenderedPageBreak/>
              <w:t>Постановка на миграционный учет участника</w:t>
            </w:r>
          </w:p>
          <w:p w:rsidR="00F9314A" w:rsidRPr="00DA1C2F" w:rsidRDefault="00F9314A" w:rsidP="00555E72">
            <w:pPr>
              <w:rPr>
                <w:sz w:val="27"/>
                <w:szCs w:val="27"/>
              </w:rPr>
            </w:pPr>
            <w:r w:rsidRPr="00DA1C2F">
              <w:rPr>
                <w:sz w:val="27"/>
                <w:szCs w:val="27"/>
              </w:rPr>
              <w:t>Государственной программы и членов его семьи</w:t>
            </w:r>
          </w:p>
          <w:p w:rsidR="00F9314A" w:rsidRDefault="00F9314A" w:rsidP="00555E72">
            <w:r w:rsidRPr="00DA1C2F">
              <w:rPr>
                <w:sz w:val="27"/>
                <w:szCs w:val="27"/>
              </w:rPr>
              <w:t xml:space="preserve">по месту пребывания или жительства </w:t>
            </w:r>
            <w:r w:rsidRPr="00DA1C2F">
              <w:rPr>
                <w:sz w:val="27"/>
                <w:szCs w:val="27"/>
              </w:rPr>
              <w:br/>
              <w:t>(по истечении 30 суток в течение 7 суток)</w:t>
            </w:r>
          </w:p>
        </w:tc>
      </w:tr>
      <w:tr w:rsidR="00F9314A" w:rsidTr="00555E72">
        <w:trPr>
          <w:trHeight w:val="341"/>
        </w:trPr>
        <w:tc>
          <w:tcPr>
            <w:tcW w:w="2660" w:type="dxa"/>
            <w:tcBorders>
              <w:top w:val="single" w:sz="4" w:space="0" w:color="auto"/>
              <w:left w:val="nil"/>
              <w:bottom w:val="nil"/>
              <w:right w:val="nil"/>
            </w:tcBorders>
            <w:vAlign w:val="center"/>
          </w:tcPr>
          <w:p w:rsidR="00F9314A" w:rsidRDefault="00F9314A" w:rsidP="00555E72">
            <w:r w:rsidRPr="00E2691B">
              <w:rPr>
                <w:sz w:val="48"/>
              </w:rPr>
              <w:sym w:font="Symbol" w:char="F0AF"/>
            </w:r>
          </w:p>
        </w:tc>
        <w:tc>
          <w:tcPr>
            <w:tcW w:w="567" w:type="dxa"/>
            <w:tcBorders>
              <w:top w:val="nil"/>
              <w:left w:val="nil"/>
              <w:bottom w:val="nil"/>
              <w:right w:val="nil"/>
            </w:tcBorders>
            <w:vAlign w:val="center"/>
          </w:tcPr>
          <w:p w:rsidR="00F9314A" w:rsidRDefault="00F9314A" w:rsidP="00555E72"/>
        </w:tc>
        <w:tc>
          <w:tcPr>
            <w:tcW w:w="3118" w:type="dxa"/>
            <w:tcBorders>
              <w:top w:val="nil"/>
              <w:left w:val="nil"/>
              <w:bottom w:val="nil"/>
              <w:right w:val="nil"/>
            </w:tcBorders>
            <w:vAlign w:val="center"/>
          </w:tcPr>
          <w:p w:rsidR="00F9314A" w:rsidRDefault="00F9314A" w:rsidP="00555E72">
            <w:r w:rsidRPr="00E2691B">
              <w:rPr>
                <w:sz w:val="48"/>
              </w:rPr>
              <w:sym w:font="Symbol" w:char="F0AF"/>
            </w:r>
          </w:p>
        </w:tc>
        <w:tc>
          <w:tcPr>
            <w:tcW w:w="567" w:type="dxa"/>
            <w:tcBorders>
              <w:top w:val="nil"/>
              <w:left w:val="nil"/>
              <w:bottom w:val="nil"/>
              <w:right w:val="nil"/>
            </w:tcBorders>
            <w:vAlign w:val="center"/>
          </w:tcPr>
          <w:p w:rsidR="00F9314A" w:rsidRDefault="00F9314A" w:rsidP="00555E72"/>
        </w:tc>
        <w:tc>
          <w:tcPr>
            <w:tcW w:w="2659" w:type="dxa"/>
            <w:tcBorders>
              <w:top w:val="nil"/>
              <w:left w:val="nil"/>
              <w:bottom w:val="nil"/>
              <w:right w:val="nil"/>
            </w:tcBorders>
            <w:vAlign w:val="center"/>
          </w:tcPr>
          <w:p w:rsidR="00F9314A" w:rsidRDefault="00F9314A" w:rsidP="00555E72">
            <w:r w:rsidRPr="00E2691B">
              <w:rPr>
                <w:sz w:val="48"/>
              </w:rPr>
              <w:sym w:font="Symbol" w:char="F0AF"/>
            </w:r>
          </w:p>
        </w:tc>
      </w:tr>
      <w:tr w:rsidR="00F9314A" w:rsidTr="00555E72">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F9314A" w:rsidRPr="00DA1C2F" w:rsidRDefault="00F9314A" w:rsidP="00555E72">
            <w:pPr>
              <w:rPr>
                <w:sz w:val="27"/>
                <w:szCs w:val="27"/>
              </w:rPr>
            </w:pPr>
            <w:r w:rsidRPr="00DA1C2F">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F9314A" w:rsidRPr="00DA1C2F" w:rsidRDefault="00F9314A" w:rsidP="00555E72">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9314A" w:rsidRPr="00DA1C2F" w:rsidRDefault="00F9314A" w:rsidP="00555E72">
            <w:pPr>
              <w:rPr>
                <w:sz w:val="27"/>
                <w:szCs w:val="27"/>
              </w:rPr>
            </w:pPr>
            <w:r w:rsidRPr="00DA1C2F">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9314A" w:rsidRPr="00DA1C2F" w:rsidRDefault="00F9314A" w:rsidP="00555E72">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9314A" w:rsidRPr="00DA1C2F" w:rsidRDefault="00F9314A" w:rsidP="00555E72">
            <w:pPr>
              <w:rPr>
                <w:sz w:val="27"/>
                <w:szCs w:val="27"/>
              </w:rPr>
            </w:pPr>
            <w:r w:rsidRPr="00DA1C2F">
              <w:rPr>
                <w:sz w:val="27"/>
                <w:szCs w:val="27"/>
              </w:rPr>
              <w:t xml:space="preserve">Отделение филиала ФГУП </w:t>
            </w:r>
            <w:r w:rsidRPr="00DA1C2F">
              <w:rPr>
                <w:sz w:val="27"/>
                <w:szCs w:val="27"/>
              </w:rPr>
              <w:br/>
              <w:t>«Почта России»</w:t>
            </w:r>
          </w:p>
        </w:tc>
      </w:tr>
      <w:tr w:rsidR="00F9314A" w:rsidTr="00555E72">
        <w:trPr>
          <w:trHeight w:val="341"/>
        </w:trPr>
        <w:tc>
          <w:tcPr>
            <w:tcW w:w="2660" w:type="dxa"/>
            <w:tcBorders>
              <w:top w:val="single" w:sz="4" w:space="0" w:color="auto"/>
              <w:left w:val="nil"/>
              <w:bottom w:val="nil"/>
              <w:right w:val="nil"/>
            </w:tcBorders>
            <w:vAlign w:val="center"/>
          </w:tcPr>
          <w:p w:rsidR="00F9314A" w:rsidRDefault="00F9314A" w:rsidP="00555E72">
            <w:r w:rsidRPr="00E2691B">
              <w:rPr>
                <w:sz w:val="48"/>
              </w:rPr>
              <w:sym w:font="Symbol" w:char="F0AF"/>
            </w:r>
          </w:p>
        </w:tc>
        <w:tc>
          <w:tcPr>
            <w:tcW w:w="567" w:type="dxa"/>
            <w:tcBorders>
              <w:top w:val="nil"/>
              <w:left w:val="nil"/>
              <w:bottom w:val="nil"/>
              <w:right w:val="nil"/>
            </w:tcBorders>
            <w:vAlign w:val="center"/>
          </w:tcPr>
          <w:p w:rsidR="00F9314A" w:rsidRDefault="00F9314A" w:rsidP="00555E72"/>
        </w:tc>
        <w:tc>
          <w:tcPr>
            <w:tcW w:w="3118" w:type="dxa"/>
            <w:tcBorders>
              <w:top w:val="single" w:sz="4" w:space="0" w:color="auto"/>
              <w:left w:val="nil"/>
              <w:bottom w:val="nil"/>
              <w:right w:val="nil"/>
            </w:tcBorders>
            <w:vAlign w:val="center"/>
          </w:tcPr>
          <w:p w:rsidR="00F9314A" w:rsidRDefault="00F9314A" w:rsidP="00555E72">
            <w:r w:rsidRPr="00E2691B">
              <w:rPr>
                <w:sz w:val="48"/>
              </w:rPr>
              <w:sym w:font="Symbol" w:char="F0AF"/>
            </w:r>
          </w:p>
        </w:tc>
        <w:tc>
          <w:tcPr>
            <w:tcW w:w="567" w:type="dxa"/>
            <w:tcBorders>
              <w:top w:val="nil"/>
              <w:left w:val="nil"/>
              <w:bottom w:val="nil"/>
              <w:right w:val="nil"/>
            </w:tcBorders>
            <w:vAlign w:val="center"/>
          </w:tcPr>
          <w:p w:rsidR="00F9314A" w:rsidRDefault="00F9314A" w:rsidP="00555E72"/>
        </w:tc>
        <w:tc>
          <w:tcPr>
            <w:tcW w:w="2659" w:type="dxa"/>
            <w:tcBorders>
              <w:top w:val="single" w:sz="4" w:space="0" w:color="auto"/>
              <w:left w:val="nil"/>
              <w:bottom w:val="nil"/>
              <w:right w:val="nil"/>
            </w:tcBorders>
            <w:vAlign w:val="center"/>
          </w:tcPr>
          <w:p w:rsidR="00F9314A" w:rsidRDefault="00F9314A" w:rsidP="00555E72">
            <w:r w:rsidRPr="00E2691B">
              <w:rPr>
                <w:sz w:val="48"/>
              </w:rPr>
              <w:sym w:font="Symbol" w:char="F0AF"/>
            </w:r>
          </w:p>
        </w:tc>
      </w:tr>
      <w:tr w:rsidR="00F9314A" w:rsidTr="00555E72">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14A" w:rsidRDefault="00F9314A" w:rsidP="00555E72">
            <w:r w:rsidRPr="00B66E2C">
              <w:t>У</w:t>
            </w:r>
            <w:r>
              <w:t xml:space="preserve">ВМ МВД </w:t>
            </w:r>
            <w:r w:rsidRPr="00B66E2C">
              <w:t xml:space="preserve">по </w:t>
            </w:r>
            <w:r>
              <w:rPr>
                <w:rFonts w:eastAsia="Calibri"/>
                <w:color w:val="000000"/>
                <w:sz w:val="27"/>
                <w:szCs w:val="27"/>
                <w:lang w:eastAsia="en-US"/>
              </w:rPr>
              <w:t xml:space="preserve">Республике </w:t>
            </w:r>
            <w:r w:rsidRPr="00E179AF">
              <w:rPr>
                <w:sz w:val="27"/>
                <w:szCs w:val="27"/>
              </w:rPr>
              <w:t>Мордовия</w:t>
            </w:r>
          </w:p>
          <w:p w:rsidR="00F9314A" w:rsidRDefault="00F9314A" w:rsidP="00555E72">
            <w:pPr>
              <w:rPr>
                <w:sz w:val="24"/>
                <w:szCs w:val="24"/>
              </w:rPr>
            </w:pPr>
          </w:p>
          <w:p w:rsidR="00F9314A" w:rsidRPr="00F9314A" w:rsidRDefault="00F9314A" w:rsidP="00555E72">
            <w:pPr>
              <w:rPr>
                <w:sz w:val="24"/>
                <w:szCs w:val="24"/>
              </w:rPr>
            </w:pPr>
            <w:r w:rsidRPr="00F9314A">
              <w:rPr>
                <w:sz w:val="24"/>
                <w:szCs w:val="24"/>
              </w:rPr>
              <w:t>430003, г. Саранск, пр. Ленина, д. 30а</w:t>
            </w:r>
          </w:p>
          <w:p w:rsidR="00F9314A" w:rsidRDefault="00F9314A" w:rsidP="00555E72">
            <w:pPr>
              <w:rPr>
                <w:sz w:val="24"/>
                <w:szCs w:val="24"/>
              </w:rPr>
            </w:pPr>
          </w:p>
          <w:p w:rsidR="00F9314A" w:rsidRPr="00DA1C2F" w:rsidRDefault="00F9314A" w:rsidP="00555E72">
            <w:pPr>
              <w:rPr>
                <w:sz w:val="27"/>
                <w:szCs w:val="27"/>
              </w:rPr>
            </w:pPr>
            <w:r w:rsidRPr="00DA1C2F">
              <w:rPr>
                <w:sz w:val="27"/>
                <w:szCs w:val="27"/>
              </w:rPr>
              <w:t xml:space="preserve">постановка на учет в качестве участника Государственной программы </w:t>
            </w:r>
            <w:r w:rsidRPr="00DA1C2F">
              <w:rPr>
                <w:sz w:val="27"/>
                <w:szCs w:val="27"/>
              </w:rPr>
              <w:br/>
              <w:t>и членов его семьи</w:t>
            </w:r>
          </w:p>
          <w:p w:rsidR="00F9314A" w:rsidRPr="00DA1C2F" w:rsidRDefault="00F9314A" w:rsidP="00555E72">
            <w:pPr>
              <w:rPr>
                <w:sz w:val="27"/>
                <w:szCs w:val="27"/>
              </w:rPr>
            </w:pPr>
          </w:p>
          <w:p w:rsidR="00F9314A" w:rsidRPr="00DA1C2F" w:rsidRDefault="00F9314A" w:rsidP="00555E72">
            <w:pPr>
              <w:rPr>
                <w:sz w:val="27"/>
                <w:szCs w:val="27"/>
              </w:rPr>
            </w:pPr>
            <w:r w:rsidRPr="00DA1C2F">
              <w:rPr>
                <w:sz w:val="27"/>
                <w:szCs w:val="27"/>
              </w:rPr>
              <w:t xml:space="preserve">консультация по вопросам определения правового статуса на территории РФ, </w:t>
            </w:r>
          </w:p>
          <w:p w:rsidR="00F9314A" w:rsidRPr="00DA1C2F" w:rsidRDefault="00F9314A" w:rsidP="00555E72">
            <w:pPr>
              <w:rPr>
                <w:sz w:val="27"/>
                <w:szCs w:val="27"/>
              </w:rPr>
            </w:pPr>
          </w:p>
          <w:p w:rsidR="00F9314A" w:rsidRPr="00DA1C2F" w:rsidRDefault="00F9314A" w:rsidP="00555E72">
            <w:pPr>
              <w:rPr>
                <w:sz w:val="27"/>
                <w:szCs w:val="27"/>
              </w:rPr>
            </w:pPr>
            <w:r w:rsidRPr="00DA1C2F">
              <w:rPr>
                <w:sz w:val="27"/>
                <w:szCs w:val="27"/>
              </w:rPr>
              <w:t xml:space="preserve">оформление разрешения на временное проживание/вида на жительство </w:t>
            </w:r>
          </w:p>
          <w:p w:rsidR="00F9314A" w:rsidRPr="00DA1C2F" w:rsidRDefault="00F9314A" w:rsidP="00555E72">
            <w:pPr>
              <w:rPr>
                <w:sz w:val="27"/>
                <w:szCs w:val="27"/>
              </w:rPr>
            </w:pPr>
          </w:p>
          <w:p w:rsidR="00F9314A" w:rsidRPr="00DA1C2F" w:rsidRDefault="00F9314A" w:rsidP="00555E72">
            <w:pPr>
              <w:rPr>
                <w:sz w:val="27"/>
                <w:szCs w:val="27"/>
              </w:rPr>
            </w:pPr>
            <w:r w:rsidRPr="00DA1C2F">
              <w:rPr>
                <w:sz w:val="27"/>
                <w:szCs w:val="27"/>
              </w:rPr>
              <w:t>обращение с заявлением о приобретении гражданства Российской Федерации</w:t>
            </w:r>
          </w:p>
          <w:p w:rsidR="00F9314A" w:rsidRPr="00DA1C2F" w:rsidRDefault="00F9314A" w:rsidP="00555E72">
            <w:pPr>
              <w:rPr>
                <w:sz w:val="27"/>
                <w:szCs w:val="27"/>
              </w:rPr>
            </w:pPr>
          </w:p>
          <w:p w:rsidR="00F9314A" w:rsidRPr="00DA1C2F" w:rsidRDefault="00F9314A" w:rsidP="00555E72">
            <w:pPr>
              <w:rPr>
                <w:sz w:val="27"/>
                <w:szCs w:val="27"/>
              </w:rPr>
            </w:pPr>
            <w:r w:rsidRPr="00DA1C2F">
              <w:rPr>
                <w:sz w:val="27"/>
                <w:szCs w:val="27"/>
              </w:rPr>
              <w:t xml:space="preserve">оформление паспорта гражданина Российской Федерации </w:t>
            </w:r>
            <w:r w:rsidRPr="00DA1C2F">
              <w:rPr>
                <w:sz w:val="27"/>
                <w:szCs w:val="27"/>
              </w:rPr>
              <w:br/>
              <w:t>(территориальтные органы)</w:t>
            </w:r>
          </w:p>
          <w:p w:rsidR="00F9314A" w:rsidRDefault="00F9314A" w:rsidP="00555E72"/>
          <w:p w:rsidR="00F9314A" w:rsidRPr="00DA1C2F" w:rsidRDefault="00F9314A" w:rsidP="00555E72">
            <w:pPr>
              <w:rPr>
                <w:sz w:val="27"/>
                <w:szCs w:val="27"/>
              </w:rPr>
            </w:pPr>
            <w:r w:rsidRPr="00DA1C2F">
              <w:rPr>
                <w:sz w:val="27"/>
                <w:szCs w:val="27"/>
              </w:rPr>
              <w:t xml:space="preserve">консультация по вопросам получения мер государственной поддержки и социальных гарантий, </w:t>
            </w:r>
            <w:r w:rsidRPr="00DA1C2F">
              <w:rPr>
                <w:sz w:val="27"/>
                <w:szCs w:val="27"/>
              </w:rPr>
              <w:br/>
              <w:t>получение мер государственной поддержки</w:t>
            </w:r>
          </w:p>
          <w:p w:rsidR="00F9314A" w:rsidRPr="00DA1C2F" w:rsidRDefault="00F9314A" w:rsidP="00555E72">
            <w:pPr>
              <w:rPr>
                <w:sz w:val="27"/>
                <w:szCs w:val="27"/>
              </w:rPr>
            </w:pPr>
          </w:p>
          <w:p w:rsidR="00F9314A" w:rsidRPr="00DA1C2F" w:rsidRDefault="00F9314A" w:rsidP="00555E72">
            <w:pPr>
              <w:rPr>
                <w:b/>
                <w:sz w:val="27"/>
                <w:szCs w:val="27"/>
              </w:rPr>
            </w:pPr>
            <w:r w:rsidRPr="00DA1C2F">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p w:rsidR="00F9314A" w:rsidRDefault="00F9314A" w:rsidP="00555E72"/>
        </w:tc>
      </w:tr>
      <w:tr w:rsidR="00F9314A" w:rsidTr="00555E72">
        <w:tc>
          <w:tcPr>
            <w:tcW w:w="9571" w:type="dxa"/>
            <w:gridSpan w:val="5"/>
            <w:tcBorders>
              <w:top w:val="single" w:sz="4" w:space="0" w:color="auto"/>
              <w:left w:val="nil"/>
              <w:bottom w:val="single" w:sz="4" w:space="0" w:color="auto"/>
              <w:right w:val="nil"/>
            </w:tcBorders>
            <w:vAlign w:val="center"/>
          </w:tcPr>
          <w:p w:rsidR="00F9314A" w:rsidRDefault="00F9314A" w:rsidP="00555E72">
            <w:r w:rsidRPr="00E2691B">
              <w:rPr>
                <w:sz w:val="48"/>
              </w:rPr>
              <w:sym w:font="Symbol" w:char="F0AF"/>
            </w:r>
          </w:p>
        </w:tc>
      </w:tr>
      <w:tr w:rsidR="00F9314A" w:rsidTr="00EE41CB">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14A" w:rsidRPr="00E463F5" w:rsidRDefault="00F9314A" w:rsidP="00555E72">
            <w:pPr>
              <w:rPr>
                <w:rStyle w:val="FontStyle14"/>
                <w:sz w:val="27"/>
                <w:szCs w:val="27"/>
              </w:rPr>
            </w:pPr>
            <w:r>
              <w:rPr>
                <w:rFonts w:eastAsia="Calibri"/>
                <w:color w:val="000000"/>
                <w:sz w:val="27"/>
                <w:szCs w:val="27"/>
                <w:lang w:eastAsia="en-US"/>
              </w:rPr>
              <w:lastRenderedPageBreak/>
              <w:t>Министерство</w:t>
            </w:r>
            <w:r w:rsidRPr="00E6668C">
              <w:rPr>
                <w:rFonts w:eastAsia="Calibri"/>
                <w:color w:val="000000"/>
                <w:sz w:val="27"/>
                <w:szCs w:val="27"/>
                <w:lang w:eastAsia="en-US"/>
              </w:rPr>
              <w:t xml:space="preserve"> </w:t>
            </w:r>
            <w:r w:rsidRPr="00F9314A">
              <w:rPr>
                <w:rFonts w:eastAsia="Calibri"/>
                <w:color w:val="000000"/>
                <w:sz w:val="27"/>
                <w:szCs w:val="27"/>
                <w:lang w:eastAsia="en-US"/>
              </w:rPr>
              <w:t xml:space="preserve">социальной защиты, труда и занятости населения </w:t>
            </w:r>
            <w:r>
              <w:rPr>
                <w:rFonts w:eastAsia="Calibri"/>
                <w:color w:val="000000"/>
                <w:sz w:val="27"/>
                <w:szCs w:val="27"/>
                <w:lang w:eastAsia="en-US"/>
              </w:rPr>
              <w:br/>
            </w:r>
            <w:r w:rsidRPr="003C4D6C">
              <w:rPr>
                <w:rFonts w:eastAsia="Calibri"/>
                <w:color w:val="000000"/>
                <w:sz w:val="27"/>
                <w:szCs w:val="27"/>
                <w:lang w:eastAsia="en-US"/>
              </w:rPr>
              <w:t>Республики</w:t>
            </w:r>
            <w:r>
              <w:rPr>
                <w:rFonts w:eastAsia="Calibri"/>
                <w:color w:val="000000"/>
                <w:sz w:val="27"/>
                <w:szCs w:val="27"/>
                <w:lang w:eastAsia="en-US"/>
              </w:rPr>
              <w:t xml:space="preserve"> </w:t>
            </w:r>
            <w:r w:rsidRPr="00E179AF">
              <w:rPr>
                <w:sz w:val="27"/>
                <w:szCs w:val="27"/>
              </w:rPr>
              <w:t>Мордовия</w:t>
            </w:r>
          </w:p>
          <w:p w:rsidR="00F9314A" w:rsidRDefault="00F9314A" w:rsidP="00555E72">
            <w:pPr>
              <w:pStyle w:val="af0"/>
              <w:spacing w:before="0" w:beforeAutospacing="0" w:after="0" w:afterAutospacing="0" w:line="180" w:lineRule="atLeast"/>
              <w:jc w:val="center"/>
              <w:rPr>
                <w:sz w:val="27"/>
                <w:szCs w:val="27"/>
              </w:rPr>
            </w:pPr>
          </w:p>
          <w:p w:rsidR="00F9314A" w:rsidRPr="00F9314A" w:rsidRDefault="00F9314A" w:rsidP="00555E72">
            <w:pPr>
              <w:pStyle w:val="af0"/>
              <w:spacing w:before="0" w:beforeAutospacing="0" w:after="0" w:afterAutospacing="0" w:line="180" w:lineRule="atLeast"/>
              <w:jc w:val="center"/>
            </w:pPr>
            <w:r w:rsidRPr="00F9314A">
              <w:t>430027, г. Саранск, ул. Титова, д.133</w:t>
            </w:r>
          </w:p>
          <w:p w:rsidR="00F9314A" w:rsidRPr="00C41280" w:rsidRDefault="00F9314A" w:rsidP="00555E72">
            <w:pPr>
              <w:pStyle w:val="af0"/>
              <w:spacing w:before="0" w:beforeAutospacing="0" w:after="0" w:afterAutospacing="0" w:line="180" w:lineRule="atLeast"/>
              <w:ind w:firstLine="540"/>
              <w:jc w:val="center"/>
            </w:pPr>
          </w:p>
          <w:p w:rsidR="00F9314A" w:rsidRPr="00DA1C2F" w:rsidRDefault="00F9314A" w:rsidP="00555E72">
            <w:pPr>
              <w:pStyle w:val="af0"/>
              <w:spacing w:before="0" w:beforeAutospacing="0" w:after="0" w:afterAutospacing="0" w:line="180" w:lineRule="atLeast"/>
              <w:jc w:val="center"/>
              <w:rPr>
                <w:spacing w:val="-6"/>
                <w:sz w:val="27"/>
                <w:szCs w:val="27"/>
              </w:rPr>
            </w:pPr>
            <w:r w:rsidRPr="00DA1C2F">
              <w:rPr>
                <w:spacing w:val="-6"/>
                <w:sz w:val="27"/>
                <w:szCs w:val="27"/>
              </w:rPr>
              <w:t xml:space="preserve">решение вопросов в сфере здравоохранения, </w:t>
            </w:r>
            <w:r w:rsidRPr="00DA1C2F">
              <w:rPr>
                <w:spacing w:val="-6"/>
                <w:sz w:val="27"/>
                <w:szCs w:val="27"/>
              </w:rPr>
              <w:br/>
            </w:r>
          </w:p>
          <w:p w:rsidR="00F9314A" w:rsidRPr="00DA1C2F" w:rsidRDefault="00DA1C2F" w:rsidP="00555E72">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F9314A" w:rsidRPr="00DA1C2F">
              <w:rPr>
                <w:spacing w:val="-6"/>
                <w:sz w:val="27"/>
                <w:szCs w:val="27"/>
              </w:rPr>
              <w:t>социального обеспечения и занятости населения,</w:t>
            </w:r>
          </w:p>
          <w:p w:rsidR="00F9314A" w:rsidRPr="00DA1C2F" w:rsidRDefault="00F9314A" w:rsidP="00555E72">
            <w:pPr>
              <w:rPr>
                <w:sz w:val="27"/>
                <w:szCs w:val="27"/>
              </w:rPr>
            </w:pPr>
          </w:p>
          <w:p w:rsidR="00F9314A" w:rsidRPr="00DA1C2F" w:rsidRDefault="00F9314A" w:rsidP="00555E72">
            <w:pPr>
              <w:rPr>
                <w:sz w:val="27"/>
                <w:szCs w:val="27"/>
              </w:rPr>
            </w:pPr>
            <w:r w:rsidRPr="00DA1C2F">
              <w:rPr>
                <w:sz w:val="27"/>
                <w:szCs w:val="27"/>
              </w:rPr>
              <w:t>содействи</w:t>
            </w:r>
            <w:r w:rsidR="00DA1C2F">
              <w:rPr>
                <w:sz w:val="27"/>
                <w:szCs w:val="27"/>
              </w:rPr>
              <w:t>е</w:t>
            </w:r>
            <w:r w:rsidRPr="00DA1C2F">
              <w:rPr>
                <w:sz w:val="27"/>
                <w:szCs w:val="27"/>
              </w:rPr>
              <w:t xml:space="preserve"> в жилищном обустройстве,</w:t>
            </w:r>
          </w:p>
          <w:p w:rsidR="00F9314A" w:rsidRPr="00DA1C2F" w:rsidRDefault="00F9314A" w:rsidP="00555E72">
            <w:pPr>
              <w:rPr>
                <w:rStyle w:val="FontStyle14"/>
                <w:sz w:val="27"/>
                <w:szCs w:val="27"/>
              </w:rPr>
            </w:pPr>
          </w:p>
          <w:p w:rsidR="00F9314A" w:rsidRPr="00DA1C2F" w:rsidRDefault="00F9314A" w:rsidP="00555E72">
            <w:pPr>
              <w:rPr>
                <w:rStyle w:val="FontStyle14"/>
                <w:sz w:val="27"/>
                <w:szCs w:val="27"/>
              </w:rPr>
            </w:pPr>
            <w:r w:rsidRPr="00DA1C2F">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F9314A" w:rsidRPr="00DA1C2F" w:rsidRDefault="00F9314A" w:rsidP="00555E72">
            <w:pPr>
              <w:pStyle w:val="af0"/>
              <w:spacing w:before="0" w:beforeAutospacing="0" w:after="0" w:afterAutospacing="0" w:line="180" w:lineRule="atLeast"/>
              <w:jc w:val="center"/>
              <w:rPr>
                <w:rStyle w:val="FontStyle14"/>
                <w:sz w:val="27"/>
                <w:szCs w:val="27"/>
              </w:rPr>
            </w:pPr>
          </w:p>
          <w:p w:rsidR="00F9314A" w:rsidRPr="00DA1C2F" w:rsidRDefault="00F9314A" w:rsidP="00555E72">
            <w:pPr>
              <w:pStyle w:val="af0"/>
              <w:spacing w:before="0" w:beforeAutospacing="0" w:after="0" w:afterAutospacing="0" w:line="180" w:lineRule="atLeast"/>
              <w:jc w:val="center"/>
              <w:rPr>
                <w:rStyle w:val="FontStyle14"/>
                <w:sz w:val="27"/>
                <w:szCs w:val="27"/>
              </w:rPr>
            </w:pPr>
            <w:r w:rsidRPr="00DA1C2F">
              <w:rPr>
                <w:rStyle w:val="FontStyle14"/>
                <w:sz w:val="27"/>
                <w:szCs w:val="27"/>
              </w:rPr>
              <w:t>содействие в прохождении медицинского освидетельствования</w:t>
            </w:r>
          </w:p>
          <w:p w:rsidR="00F9314A" w:rsidRPr="00DA1C2F" w:rsidRDefault="00F9314A" w:rsidP="00555E72">
            <w:pPr>
              <w:pStyle w:val="af0"/>
              <w:spacing w:before="0" w:beforeAutospacing="0" w:after="0" w:afterAutospacing="0" w:line="180" w:lineRule="atLeast"/>
              <w:jc w:val="center"/>
              <w:rPr>
                <w:rStyle w:val="FontStyle14"/>
                <w:sz w:val="27"/>
                <w:szCs w:val="27"/>
              </w:rPr>
            </w:pPr>
          </w:p>
          <w:p w:rsidR="00F9314A" w:rsidRPr="00DA1C2F" w:rsidRDefault="00DA1C2F" w:rsidP="00555E72">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F9314A" w:rsidRPr="00DA1C2F">
              <w:rPr>
                <w:rStyle w:val="FontStyle14"/>
                <w:sz w:val="27"/>
                <w:szCs w:val="27"/>
              </w:rPr>
              <w:t>предоставлени</w:t>
            </w:r>
            <w:r>
              <w:rPr>
                <w:rStyle w:val="FontStyle14"/>
                <w:sz w:val="27"/>
                <w:szCs w:val="27"/>
              </w:rPr>
              <w:t>и</w:t>
            </w:r>
            <w:r w:rsidR="00F9314A" w:rsidRPr="00DA1C2F">
              <w:rPr>
                <w:rStyle w:val="FontStyle14"/>
                <w:sz w:val="27"/>
                <w:szCs w:val="27"/>
              </w:rPr>
              <w:t xml:space="preserve"> иных мер поддержки, предусмотренных регион</w:t>
            </w:r>
            <w:r>
              <w:rPr>
                <w:rStyle w:val="FontStyle14"/>
                <w:sz w:val="27"/>
                <w:szCs w:val="27"/>
              </w:rPr>
              <w:t>а</w:t>
            </w:r>
            <w:r w:rsidR="00F9314A" w:rsidRPr="00DA1C2F">
              <w:rPr>
                <w:rStyle w:val="FontStyle14"/>
                <w:sz w:val="27"/>
                <w:szCs w:val="27"/>
              </w:rPr>
              <w:t>льной программой переселения</w:t>
            </w:r>
          </w:p>
          <w:p w:rsidR="00F9314A" w:rsidRPr="00F26B4D" w:rsidRDefault="00F9314A" w:rsidP="00555E72">
            <w:pPr>
              <w:pStyle w:val="af0"/>
              <w:spacing w:before="0" w:beforeAutospacing="0" w:after="0" w:afterAutospacing="0"/>
              <w:ind w:firstLine="539"/>
              <w:jc w:val="center"/>
              <w:rPr>
                <w:sz w:val="28"/>
                <w:szCs w:val="28"/>
              </w:rPr>
            </w:pPr>
          </w:p>
        </w:tc>
      </w:tr>
    </w:tbl>
    <w:p w:rsidR="00F9314A" w:rsidRDefault="00F9314A" w:rsidP="00AC60AC">
      <w:pPr>
        <w:ind w:left="709"/>
        <w:jc w:val="left"/>
        <w:rPr>
          <w:b/>
          <w:bCs/>
          <w:i/>
          <w:sz w:val="27"/>
          <w:szCs w:val="27"/>
        </w:rPr>
      </w:pPr>
    </w:p>
    <w:p w:rsidR="00AC60AC" w:rsidRPr="00EE13BA" w:rsidRDefault="00AC60AC" w:rsidP="00AC60AC">
      <w:pPr>
        <w:ind w:left="709"/>
        <w:jc w:val="left"/>
        <w:rPr>
          <w:b/>
          <w:bCs/>
          <w:i/>
          <w:sz w:val="27"/>
          <w:szCs w:val="27"/>
        </w:rPr>
      </w:pPr>
      <w:r w:rsidRPr="00EE13BA">
        <w:rPr>
          <w:b/>
          <w:bCs/>
          <w:i/>
          <w:sz w:val="27"/>
          <w:szCs w:val="27"/>
        </w:rPr>
        <w:t>Министерство социальной защиты, труда и занятости населения Республики Мордовия</w:t>
      </w:r>
    </w:p>
    <w:p w:rsidR="00AC60AC" w:rsidRPr="00EE13BA" w:rsidRDefault="00AC60AC" w:rsidP="00AC60AC">
      <w:pPr>
        <w:ind w:firstLine="709"/>
        <w:jc w:val="both"/>
        <w:rPr>
          <w:i/>
          <w:sz w:val="27"/>
          <w:szCs w:val="27"/>
        </w:rPr>
      </w:pPr>
      <w:r w:rsidRPr="00EE13BA">
        <w:rPr>
          <w:i/>
          <w:sz w:val="27"/>
          <w:szCs w:val="27"/>
        </w:rPr>
        <w:t>Адрес: 430027, г. Саранск, ул. Титова, д.133</w:t>
      </w:r>
    </w:p>
    <w:p w:rsidR="00AC60AC" w:rsidRDefault="00AC60AC" w:rsidP="00AC60AC">
      <w:pPr>
        <w:ind w:firstLine="709"/>
        <w:jc w:val="both"/>
        <w:rPr>
          <w:i/>
          <w:sz w:val="27"/>
          <w:szCs w:val="27"/>
        </w:rPr>
      </w:pPr>
      <w:r w:rsidRPr="00EE13BA">
        <w:rPr>
          <w:i/>
          <w:sz w:val="27"/>
          <w:szCs w:val="27"/>
        </w:rPr>
        <w:t>Тел.: 8 (8342) 3</w:t>
      </w:r>
      <w:r w:rsidR="00415FB1">
        <w:rPr>
          <w:i/>
          <w:sz w:val="27"/>
          <w:szCs w:val="27"/>
        </w:rPr>
        <w:t>9</w:t>
      </w:r>
      <w:r w:rsidRPr="00EE13BA">
        <w:rPr>
          <w:i/>
          <w:sz w:val="27"/>
          <w:szCs w:val="27"/>
        </w:rPr>
        <w:t>-3</w:t>
      </w:r>
      <w:r w:rsidR="00415FB1">
        <w:rPr>
          <w:i/>
          <w:sz w:val="27"/>
          <w:szCs w:val="27"/>
        </w:rPr>
        <w:t>0</w:t>
      </w:r>
      <w:r w:rsidRPr="00EE13BA">
        <w:rPr>
          <w:i/>
          <w:sz w:val="27"/>
          <w:szCs w:val="27"/>
        </w:rPr>
        <w:t>-</w:t>
      </w:r>
      <w:r w:rsidR="00415FB1">
        <w:rPr>
          <w:i/>
          <w:sz w:val="27"/>
          <w:szCs w:val="27"/>
        </w:rPr>
        <w:t>01</w:t>
      </w:r>
      <w:r w:rsidRPr="00EE13BA">
        <w:rPr>
          <w:i/>
          <w:sz w:val="27"/>
          <w:szCs w:val="27"/>
        </w:rPr>
        <w:t xml:space="preserve">, </w:t>
      </w:r>
      <w:r w:rsidR="00415FB1" w:rsidRPr="00415FB1">
        <w:rPr>
          <w:i/>
          <w:sz w:val="27"/>
          <w:szCs w:val="27"/>
        </w:rPr>
        <w:t>39-31-2</w:t>
      </w:r>
      <w:r w:rsidR="0026500C">
        <w:rPr>
          <w:i/>
          <w:sz w:val="27"/>
          <w:szCs w:val="27"/>
        </w:rPr>
        <w:t>4</w:t>
      </w:r>
      <w:r w:rsidR="00415FB1" w:rsidRPr="00415FB1">
        <w:rPr>
          <w:i/>
          <w:sz w:val="27"/>
          <w:szCs w:val="27"/>
        </w:rPr>
        <w:t>, 39-31-2</w:t>
      </w:r>
      <w:r w:rsidR="0026500C">
        <w:rPr>
          <w:i/>
          <w:sz w:val="27"/>
          <w:szCs w:val="27"/>
        </w:rPr>
        <w:t>5</w:t>
      </w:r>
    </w:p>
    <w:p w:rsidR="00AC60AC" w:rsidRDefault="00AC60AC" w:rsidP="00AC60AC">
      <w:pPr>
        <w:ind w:firstLine="709"/>
        <w:jc w:val="both"/>
        <w:rPr>
          <w:i/>
          <w:sz w:val="27"/>
          <w:szCs w:val="27"/>
        </w:rPr>
      </w:pPr>
      <w:r w:rsidRPr="00EE13BA">
        <w:rPr>
          <w:i/>
          <w:sz w:val="27"/>
          <w:szCs w:val="27"/>
        </w:rPr>
        <w:t>Официальный Интернет-сайт:</w:t>
      </w:r>
      <w:r w:rsidR="006D3712">
        <w:rPr>
          <w:i/>
          <w:sz w:val="27"/>
          <w:szCs w:val="27"/>
        </w:rPr>
        <w:t xml:space="preserve"> </w:t>
      </w:r>
      <w:hyperlink r:id="rId175" w:history="1">
        <w:r w:rsidRPr="005719B5">
          <w:rPr>
            <w:i/>
            <w:sz w:val="27"/>
            <w:szCs w:val="27"/>
          </w:rPr>
          <w:t>http://www.e-mordovia.ru</w:t>
        </w:r>
      </w:hyperlink>
    </w:p>
    <w:p w:rsidR="00AC60AC" w:rsidRPr="00EE13BA" w:rsidRDefault="00AC60AC" w:rsidP="00AC60AC">
      <w:pPr>
        <w:ind w:firstLine="709"/>
        <w:jc w:val="both"/>
        <w:rPr>
          <w:i/>
          <w:sz w:val="27"/>
          <w:szCs w:val="27"/>
        </w:rPr>
      </w:pPr>
      <w:r w:rsidRPr="00EE13BA">
        <w:rPr>
          <w:i/>
          <w:sz w:val="27"/>
          <w:szCs w:val="27"/>
        </w:rPr>
        <w:t xml:space="preserve">Адрес электронной почты: </w:t>
      </w:r>
      <w:hyperlink r:id="rId176" w:history="1">
        <w:r w:rsidRPr="005719B5">
          <w:rPr>
            <w:i/>
            <w:sz w:val="27"/>
            <w:szCs w:val="27"/>
          </w:rPr>
          <w:t>minszrm@e-mordovia.ru</w:t>
        </w:r>
      </w:hyperlink>
    </w:p>
    <w:p w:rsidR="00C361FA" w:rsidRDefault="00AC60AC" w:rsidP="00AC60AC">
      <w:pPr>
        <w:ind w:firstLine="709"/>
        <w:jc w:val="both"/>
        <w:rPr>
          <w:b/>
          <w:i/>
          <w:sz w:val="27"/>
          <w:szCs w:val="27"/>
        </w:rPr>
      </w:pPr>
      <w:r w:rsidRPr="00375F9A">
        <w:rPr>
          <w:b/>
          <w:i/>
          <w:sz w:val="27"/>
          <w:szCs w:val="27"/>
        </w:rPr>
        <w:t xml:space="preserve">Управление по вопросам миграции </w:t>
      </w:r>
    </w:p>
    <w:p w:rsidR="00AC60AC" w:rsidRPr="00375F9A" w:rsidRDefault="00AC60AC" w:rsidP="00AC60AC">
      <w:pPr>
        <w:ind w:firstLine="709"/>
        <w:jc w:val="both"/>
        <w:rPr>
          <w:b/>
          <w:i/>
          <w:sz w:val="27"/>
          <w:szCs w:val="27"/>
        </w:rPr>
      </w:pPr>
      <w:r w:rsidRPr="00375F9A">
        <w:rPr>
          <w:b/>
          <w:i/>
          <w:sz w:val="27"/>
          <w:szCs w:val="27"/>
        </w:rPr>
        <w:t>МВД по Республике Мордовия</w:t>
      </w:r>
    </w:p>
    <w:p w:rsidR="00AC60AC" w:rsidRDefault="00AC60AC" w:rsidP="00AC60AC">
      <w:pPr>
        <w:ind w:firstLine="709"/>
        <w:jc w:val="both"/>
        <w:rPr>
          <w:i/>
          <w:sz w:val="27"/>
          <w:szCs w:val="27"/>
        </w:rPr>
      </w:pPr>
      <w:r w:rsidRPr="00B74A21">
        <w:rPr>
          <w:i/>
          <w:sz w:val="27"/>
          <w:szCs w:val="27"/>
        </w:rPr>
        <w:t>Адрес: 430003, г. Саранск, пр. Ленина, д. 30а</w:t>
      </w:r>
    </w:p>
    <w:p w:rsidR="00AC60AC" w:rsidRDefault="00AC60AC" w:rsidP="00AC60AC">
      <w:pPr>
        <w:ind w:firstLine="709"/>
        <w:jc w:val="both"/>
        <w:rPr>
          <w:i/>
          <w:sz w:val="27"/>
          <w:szCs w:val="27"/>
        </w:rPr>
      </w:pPr>
      <w:r w:rsidRPr="00B74A21">
        <w:rPr>
          <w:i/>
          <w:sz w:val="27"/>
          <w:szCs w:val="27"/>
        </w:rPr>
        <w:t>Тел.: 8 (8342) 28-20-20</w:t>
      </w:r>
    </w:p>
    <w:p w:rsidR="00AC60AC" w:rsidRDefault="00AC60AC" w:rsidP="00AC60AC">
      <w:pPr>
        <w:ind w:firstLine="709"/>
        <w:jc w:val="both"/>
        <w:rPr>
          <w:i/>
          <w:sz w:val="27"/>
          <w:szCs w:val="27"/>
        </w:rPr>
      </w:pPr>
      <w:r>
        <w:rPr>
          <w:i/>
          <w:sz w:val="27"/>
          <w:szCs w:val="27"/>
        </w:rPr>
        <w:t>Ф</w:t>
      </w:r>
      <w:r w:rsidRPr="005719B5">
        <w:rPr>
          <w:i/>
          <w:sz w:val="27"/>
          <w:szCs w:val="27"/>
        </w:rPr>
        <w:t>акс: 8</w:t>
      </w:r>
      <w:r w:rsidR="003F7DA7">
        <w:rPr>
          <w:i/>
          <w:sz w:val="27"/>
          <w:szCs w:val="27"/>
        </w:rPr>
        <w:t xml:space="preserve"> </w:t>
      </w:r>
      <w:r w:rsidRPr="005719B5">
        <w:rPr>
          <w:i/>
          <w:sz w:val="27"/>
          <w:szCs w:val="27"/>
        </w:rPr>
        <w:t>(8342) 28-20-44</w:t>
      </w:r>
    </w:p>
    <w:p w:rsidR="00AC60AC" w:rsidRDefault="00AC60AC" w:rsidP="00AC60AC">
      <w:pPr>
        <w:ind w:firstLine="709"/>
        <w:jc w:val="both"/>
        <w:rPr>
          <w:i/>
          <w:sz w:val="27"/>
          <w:szCs w:val="27"/>
        </w:rPr>
      </w:pPr>
      <w:r w:rsidRPr="00B74A21">
        <w:rPr>
          <w:i/>
          <w:sz w:val="27"/>
          <w:szCs w:val="27"/>
        </w:rPr>
        <w:t>Телефон горячей линии: 8 (8342) 28-20-20</w:t>
      </w:r>
    </w:p>
    <w:p w:rsidR="00AC60AC" w:rsidRDefault="00AC60AC" w:rsidP="00AC60AC">
      <w:pPr>
        <w:ind w:firstLine="709"/>
        <w:jc w:val="both"/>
        <w:rPr>
          <w:i/>
          <w:sz w:val="27"/>
          <w:szCs w:val="27"/>
        </w:rPr>
      </w:pPr>
      <w:r w:rsidRPr="00B74A21">
        <w:rPr>
          <w:i/>
          <w:sz w:val="27"/>
          <w:szCs w:val="27"/>
        </w:rPr>
        <w:t xml:space="preserve">Официальный интернет-сайт: </w:t>
      </w:r>
      <w:hyperlink w:tgtFrame="_blank" w:history="1">
        <w:r w:rsidRPr="00B74A21">
          <w:rPr>
            <w:i/>
            <w:sz w:val="27"/>
            <w:szCs w:val="27"/>
          </w:rPr>
          <w:t>https://13.мвд.рф/ms</w:t>
        </w:r>
      </w:hyperlink>
    </w:p>
    <w:p w:rsidR="00632EF7" w:rsidRPr="00C23967" w:rsidRDefault="00AC60AC" w:rsidP="00AC60AC">
      <w:pPr>
        <w:ind w:firstLine="709"/>
        <w:jc w:val="both"/>
        <w:rPr>
          <w:i/>
          <w:sz w:val="27"/>
          <w:szCs w:val="27"/>
        </w:rPr>
      </w:pPr>
      <w:r w:rsidRPr="00B74A21">
        <w:rPr>
          <w:i/>
          <w:sz w:val="27"/>
          <w:szCs w:val="27"/>
        </w:rPr>
        <w:t>Адрес электронной почты: uvm_13@mvd.ru</w:t>
      </w:r>
    </w:p>
    <w:p w:rsidR="00DA1C2F" w:rsidRDefault="00DA1C2F" w:rsidP="0084512F">
      <w:pPr>
        <w:pStyle w:val="25"/>
        <w:rPr>
          <w:szCs w:val="28"/>
        </w:rPr>
      </w:pPr>
    </w:p>
    <w:p w:rsidR="00DA1C2F" w:rsidRDefault="00DA1C2F" w:rsidP="0084512F">
      <w:pPr>
        <w:pStyle w:val="25"/>
        <w:rPr>
          <w:szCs w:val="28"/>
        </w:rPr>
      </w:pPr>
    </w:p>
    <w:p w:rsidR="00DA1C2F" w:rsidRDefault="00DA1C2F" w:rsidP="0084512F">
      <w:pPr>
        <w:pStyle w:val="25"/>
        <w:rPr>
          <w:szCs w:val="28"/>
        </w:rPr>
      </w:pPr>
    </w:p>
    <w:p w:rsidR="0084512F" w:rsidRPr="003F7A4B" w:rsidRDefault="0084512F" w:rsidP="0084512F">
      <w:pPr>
        <w:pStyle w:val="25"/>
        <w:rPr>
          <w:szCs w:val="28"/>
        </w:rPr>
      </w:pPr>
      <w:r w:rsidRPr="003F7A4B">
        <w:rPr>
          <w:szCs w:val="28"/>
        </w:rPr>
        <w:t>РЕСПУБЛИКА САХА (ЯКУТИЯ)</w:t>
      </w:r>
    </w:p>
    <w:p w:rsidR="0084512F" w:rsidRPr="005B2CC9" w:rsidRDefault="0084512F" w:rsidP="0084512F">
      <w:pPr>
        <w:rPr>
          <w:i/>
          <w:iCs/>
          <w:sz w:val="27"/>
          <w:szCs w:val="27"/>
        </w:rPr>
      </w:pPr>
      <w:r w:rsidRPr="005B2CC9">
        <w:rPr>
          <w:sz w:val="27"/>
          <w:szCs w:val="27"/>
        </w:rPr>
        <w:t>(</w:t>
      </w:r>
      <w:r w:rsidRPr="005B2CC9">
        <w:rPr>
          <w:i/>
          <w:iCs/>
          <w:sz w:val="27"/>
          <w:szCs w:val="27"/>
        </w:rPr>
        <w:t xml:space="preserve">региональная программа переселения согласована </w:t>
      </w:r>
    </w:p>
    <w:p w:rsidR="0084512F" w:rsidRPr="005B2CC9" w:rsidRDefault="0084512F" w:rsidP="0084512F">
      <w:pPr>
        <w:rPr>
          <w:i/>
          <w:iCs/>
          <w:sz w:val="27"/>
          <w:szCs w:val="27"/>
        </w:rPr>
      </w:pPr>
      <w:r w:rsidRPr="005B2CC9">
        <w:rPr>
          <w:i/>
          <w:iCs/>
          <w:sz w:val="27"/>
          <w:szCs w:val="27"/>
        </w:rPr>
        <w:t xml:space="preserve">распоряжением Правительства Российской Федерации </w:t>
      </w:r>
    </w:p>
    <w:p w:rsidR="0084512F" w:rsidRPr="005B2CC9" w:rsidRDefault="0084512F" w:rsidP="0084512F">
      <w:pPr>
        <w:rPr>
          <w:i/>
          <w:iCs/>
          <w:sz w:val="27"/>
          <w:szCs w:val="27"/>
        </w:rPr>
      </w:pPr>
      <w:r w:rsidRPr="005B2CC9">
        <w:rPr>
          <w:i/>
          <w:iCs/>
          <w:sz w:val="27"/>
          <w:szCs w:val="27"/>
        </w:rPr>
        <w:t xml:space="preserve">от </w:t>
      </w:r>
      <w:r w:rsidR="001A4B9A">
        <w:rPr>
          <w:i/>
          <w:iCs/>
          <w:sz w:val="27"/>
          <w:szCs w:val="27"/>
        </w:rPr>
        <w:t>22 июня 2022 г. № 1635-р</w:t>
      </w:r>
      <w:r w:rsidR="00671B1F">
        <w:rPr>
          <w:i/>
          <w:iCs/>
          <w:sz w:val="27"/>
          <w:szCs w:val="27"/>
        </w:rPr>
        <w:t>)</w:t>
      </w:r>
    </w:p>
    <w:p w:rsidR="00E81642" w:rsidRDefault="00E81642" w:rsidP="00E81642">
      <w:pPr>
        <w:pStyle w:val="bodytext"/>
        <w:spacing w:before="0" w:after="0"/>
        <w:ind w:firstLine="708"/>
        <w:rPr>
          <w:rFonts w:eastAsia="Calibri"/>
          <w:b/>
          <w:spacing w:val="-5"/>
          <w:sz w:val="27"/>
          <w:szCs w:val="27"/>
          <w:lang w:eastAsia="en-US"/>
        </w:rPr>
      </w:pPr>
    </w:p>
    <w:p w:rsidR="00ED6365" w:rsidRDefault="00ED6365" w:rsidP="00ED6365">
      <w:pPr>
        <w:pStyle w:val="bodytext"/>
        <w:spacing w:before="0" w:after="0"/>
        <w:ind w:firstLine="708"/>
        <w:rPr>
          <w:b/>
          <w:bCs/>
          <w:iCs/>
          <w:spacing w:val="-4"/>
          <w:sz w:val="27"/>
          <w:szCs w:val="27"/>
        </w:rPr>
      </w:pPr>
      <w:r w:rsidRPr="005C574A">
        <w:rPr>
          <w:b/>
          <w:bCs/>
          <w:iCs/>
          <w:spacing w:val="-4"/>
          <w:sz w:val="27"/>
          <w:szCs w:val="27"/>
        </w:rPr>
        <w:t xml:space="preserve">Краткое описание территории вселения </w:t>
      </w:r>
    </w:p>
    <w:p w:rsidR="00ED6365" w:rsidRDefault="00ED6365" w:rsidP="00ED6365">
      <w:pPr>
        <w:ind w:firstLine="708"/>
        <w:jc w:val="both"/>
        <w:rPr>
          <w:b/>
          <w:i/>
          <w:sz w:val="27"/>
          <w:szCs w:val="27"/>
        </w:rPr>
      </w:pPr>
      <w:r w:rsidRPr="001937A3">
        <w:rPr>
          <w:b/>
          <w:i/>
          <w:sz w:val="27"/>
          <w:szCs w:val="27"/>
        </w:rPr>
        <w:t xml:space="preserve">Республика </w:t>
      </w:r>
      <w:r w:rsidRPr="00917A1C">
        <w:rPr>
          <w:b/>
          <w:i/>
          <w:sz w:val="27"/>
          <w:szCs w:val="27"/>
        </w:rPr>
        <w:t>Саха (Якутия)</w:t>
      </w:r>
      <w:r>
        <w:rPr>
          <w:b/>
          <w:i/>
          <w:sz w:val="27"/>
          <w:szCs w:val="27"/>
        </w:rPr>
        <w:t xml:space="preserve"> </w:t>
      </w:r>
      <w:r w:rsidRPr="001937A3">
        <w:rPr>
          <w:b/>
          <w:i/>
          <w:sz w:val="27"/>
          <w:szCs w:val="27"/>
        </w:rPr>
        <w:t>отнесена к территориям приоритетного заселения.</w:t>
      </w:r>
    </w:p>
    <w:p w:rsidR="00ED6365" w:rsidRPr="00F96E67" w:rsidRDefault="00ED6365" w:rsidP="00ED6365">
      <w:pPr>
        <w:ind w:firstLine="709"/>
        <w:jc w:val="both"/>
        <w:rPr>
          <w:sz w:val="27"/>
          <w:szCs w:val="27"/>
        </w:rPr>
      </w:pPr>
      <w:r w:rsidRPr="00F96E67">
        <w:rPr>
          <w:sz w:val="27"/>
          <w:szCs w:val="27"/>
        </w:rPr>
        <w:t>Республика Саха (Якутия) входит в состав Дальне</w:t>
      </w:r>
      <w:r w:rsidR="00A00219">
        <w:rPr>
          <w:sz w:val="27"/>
          <w:szCs w:val="27"/>
        </w:rPr>
        <w:t xml:space="preserve">восточного федерального </w:t>
      </w:r>
      <w:r w:rsidR="00A00219">
        <w:rPr>
          <w:sz w:val="27"/>
          <w:szCs w:val="27"/>
        </w:rPr>
        <w:lastRenderedPageBreak/>
        <w:t>округа,</w:t>
      </w:r>
      <w:r w:rsidRPr="00F96E67">
        <w:rPr>
          <w:sz w:val="27"/>
          <w:szCs w:val="27"/>
        </w:rPr>
        <w:t xml:space="preserve"> является </w:t>
      </w:r>
      <w:r w:rsidR="008448CF" w:rsidRPr="008448CF">
        <w:rPr>
          <w:sz w:val="27"/>
          <w:szCs w:val="27"/>
        </w:rPr>
        <w:t>самой крупной по площади административно-территориальной единицей в мире</w:t>
      </w:r>
      <w:r w:rsidR="00A00219">
        <w:rPr>
          <w:sz w:val="27"/>
          <w:szCs w:val="27"/>
        </w:rPr>
        <w:t xml:space="preserve"> и</w:t>
      </w:r>
      <w:r w:rsidR="008448CF" w:rsidRPr="00F96E67">
        <w:rPr>
          <w:sz w:val="27"/>
          <w:szCs w:val="27"/>
        </w:rPr>
        <w:t xml:space="preserve"> </w:t>
      </w:r>
      <w:r w:rsidRPr="00F96E67">
        <w:rPr>
          <w:sz w:val="27"/>
          <w:szCs w:val="27"/>
        </w:rPr>
        <w:t>самым крупным по площади субъектом Российской Федерации</w:t>
      </w:r>
      <w:r w:rsidR="000A7474">
        <w:rPr>
          <w:sz w:val="27"/>
          <w:szCs w:val="27"/>
        </w:rPr>
        <w:t xml:space="preserve"> (занимает 1/5 </w:t>
      </w:r>
      <w:r w:rsidR="000A7474" w:rsidRPr="000A7474">
        <w:rPr>
          <w:sz w:val="27"/>
          <w:szCs w:val="27"/>
        </w:rPr>
        <w:t>территории России</w:t>
      </w:r>
      <w:r w:rsidR="000A7474">
        <w:rPr>
          <w:sz w:val="27"/>
          <w:szCs w:val="27"/>
        </w:rPr>
        <w:t>)</w:t>
      </w:r>
      <w:r w:rsidRPr="00F96E67">
        <w:rPr>
          <w:sz w:val="27"/>
          <w:szCs w:val="27"/>
        </w:rPr>
        <w:t>.</w:t>
      </w:r>
    </w:p>
    <w:p w:rsidR="00ED6365" w:rsidRPr="00F96E67" w:rsidRDefault="00ED6365" w:rsidP="00ED6365">
      <w:pPr>
        <w:ind w:firstLine="709"/>
        <w:jc w:val="both"/>
        <w:rPr>
          <w:sz w:val="27"/>
          <w:szCs w:val="27"/>
        </w:rPr>
      </w:pPr>
      <w:r w:rsidRPr="00F96E67">
        <w:rPr>
          <w:sz w:val="27"/>
          <w:szCs w:val="27"/>
        </w:rPr>
        <w:t xml:space="preserve">Республика расположена в северо-восточной части Сибири, граничит </w:t>
      </w:r>
      <w:r w:rsidRPr="00F96E67">
        <w:rPr>
          <w:sz w:val="27"/>
          <w:szCs w:val="27"/>
        </w:rPr>
        <w:br/>
        <w:t xml:space="preserve">на востоке с Чукотским автономным округом, Магаданской областью, </w:t>
      </w:r>
      <w:r w:rsidR="008448CF">
        <w:rPr>
          <w:sz w:val="27"/>
          <w:szCs w:val="27"/>
        </w:rPr>
        <w:br/>
      </w:r>
      <w:r w:rsidRPr="00F96E67">
        <w:rPr>
          <w:sz w:val="27"/>
          <w:szCs w:val="27"/>
        </w:rPr>
        <w:t>на юго-востоке</w:t>
      </w:r>
      <w:r w:rsidR="00F96E67">
        <w:rPr>
          <w:sz w:val="27"/>
          <w:szCs w:val="27"/>
        </w:rPr>
        <w:t xml:space="preserve"> </w:t>
      </w:r>
      <w:r w:rsidRPr="00F96E67">
        <w:rPr>
          <w:sz w:val="27"/>
          <w:szCs w:val="27"/>
        </w:rPr>
        <w:t xml:space="preserve">– с Хабаровским краем, на юге – с Амурской областью </w:t>
      </w:r>
      <w:r w:rsidR="008448CF">
        <w:rPr>
          <w:sz w:val="27"/>
          <w:szCs w:val="27"/>
        </w:rPr>
        <w:br/>
      </w:r>
      <w:r w:rsidRPr="00F96E67">
        <w:rPr>
          <w:sz w:val="27"/>
          <w:szCs w:val="27"/>
        </w:rPr>
        <w:t xml:space="preserve">и Забайкальским краем, на юго-западе – с Иркутской областью, на западе – </w:t>
      </w:r>
      <w:r w:rsidR="008448CF">
        <w:rPr>
          <w:sz w:val="27"/>
          <w:szCs w:val="27"/>
        </w:rPr>
        <w:br/>
      </w:r>
      <w:r w:rsidRPr="00F96E67">
        <w:rPr>
          <w:sz w:val="27"/>
          <w:szCs w:val="27"/>
        </w:rPr>
        <w:t>с Красноярским краем, на севере её</w:t>
      </w:r>
      <w:r w:rsidR="00F96E67">
        <w:rPr>
          <w:sz w:val="27"/>
          <w:szCs w:val="27"/>
        </w:rPr>
        <w:t xml:space="preserve"> </w:t>
      </w:r>
      <w:r w:rsidRPr="00F96E67">
        <w:rPr>
          <w:sz w:val="27"/>
          <w:szCs w:val="27"/>
        </w:rPr>
        <w:t>естественные рубежи образуют моря Лаптевых и Восточно-Сибирское. Столица республики – город Якутск</w:t>
      </w:r>
      <w:r w:rsidR="00484120">
        <w:rPr>
          <w:sz w:val="27"/>
          <w:szCs w:val="27"/>
        </w:rPr>
        <w:t xml:space="preserve">, </w:t>
      </w:r>
      <w:r w:rsidR="00484120" w:rsidRPr="00484120">
        <w:rPr>
          <w:sz w:val="27"/>
          <w:szCs w:val="27"/>
        </w:rPr>
        <w:t>один из старинных городов Сибири, основанный в 1632 году</w:t>
      </w:r>
      <w:r w:rsidRPr="00F96E67">
        <w:rPr>
          <w:sz w:val="27"/>
          <w:szCs w:val="27"/>
        </w:rPr>
        <w:t>.</w:t>
      </w:r>
      <w:r w:rsidR="00AC3828">
        <w:rPr>
          <w:sz w:val="27"/>
          <w:szCs w:val="27"/>
        </w:rPr>
        <w:t xml:space="preserve"> </w:t>
      </w:r>
    </w:p>
    <w:p w:rsidR="00ED6365" w:rsidRPr="00F96E67" w:rsidRDefault="00ED6365" w:rsidP="00ED6365">
      <w:pPr>
        <w:ind w:firstLine="709"/>
        <w:jc w:val="both"/>
        <w:rPr>
          <w:sz w:val="27"/>
          <w:szCs w:val="27"/>
        </w:rPr>
      </w:pPr>
      <w:r w:rsidRPr="00F96E67">
        <w:rPr>
          <w:sz w:val="27"/>
          <w:szCs w:val="27"/>
        </w:rPr>
        <w:t>В Якутии экстремальные природно-климатические условия. Свыше 40% территории находится за Северным Полярным кругом, большая часть территории лежит в зоне вечной мерзлоты. Климат суровый, резко континентальный, отличается продолжительным зимним и коротким летним периодами.</w:t>
      </w:r>
      <w:r w:rsidR="0000230C">
        <w:rPr>
          <w:sz w:val="27"/>
          <w:szCs w:val="27"/>
        </w:rPr>
        <w:t xml:space="preserve"> </w:t>
      </w:r>
      <w:r w:rsidR="0000230C" w:rsidRPr="0000230C">
        <w:rPr>
          <w:sz w:val="27"/>
          <w:szCs w:val="27"/>
        </w:rPr>
        <w:t xml:space="preserve">Амплитуда колебаний температуры воздуха превышает 100°С </w:t>
      </w:r>
      <w:r w:rsidR="0000230C">
        <w:rPr>
          <w:sz w:val="27"/>
          <w:szCs w:val="27"/>
        </w:rPr>
        <w:t xml:space="preserve">– </w:t>
      </w:r>
      <w:r w:rsidR="0000230C" w:rsidRPr="0000230C">
        <w:rPr>
          <w:sz w:val="27"/>
          <w:szCs w:val="27"/>
        </w:rPr>
        <w:t>от 40°С летом</w:t>
      </w:r>
      <w:r w:rsidR="00BA1C67">
        <w:rPr>
          <w:sz w:val="27"/>
          <w:szCs w:val="27"/>
        </w:rPr>
        <w:t xml:space="preserve"> и</w:t>
      </w:r>
      <w:r w:rsidR="0000230C" w:rsidRPr="0000230C">
        <w:rPr>
          <w:sz w:val="27"/>
          <w:szCs w:val="27"/>
        </w:rPr>
        <w:t xml:space="preserve"> до -60°С зимой</w:t>
      </w:r>
      <w:r w:rsidR="00BA1C67">
        <w:rPr>
          <w:sz w:val="27"/>
          <w:szCs w:val="27"/>
        </w:rPr>
        <w:t>.</w:t>
      </w:r>
      <w:r w:rsidR="002F3897" w:rsidRPr="002F3897">
        <w:rPr>
          <w:sz w:val="27"/>
          <w:szCs w:val="27"/>
        </w:rPr>
        <w:t xml:space="preserve"> Вся территория </w:t>
      </w:r>
      <w:r w:rsidR="00BB3DE1">
        <w:rPr>
          <w:sz w:val="27"/>
          <w:szCs w:val="27"/>
        </w:rPr>
        <w:t>р</w:t>
      </w:r>
      <w:r w:rsidR="002F3897" w:rsidRPr="002F3897">
        <w:rPr>
          <w:sz w:val="27"/>
          <w:szCs w:val="27"/>
        </w:rPr>
        <w:t>еспублики отнесена к районам Крайнего Севера</w:t>
      </w:r>
      <w:r w:rsidR="002F3897" w:rsidRPr="00524ACD">
        <w:t>.</w:t>
      </w:r>
    </w:p>
    <w:p w:rsidR="00ED6365" w:rsidRPr="00F96E67" w:rsidRDefault="00ED6365" w:rsidP="00ED6365">
      <w:pPr>
        <w:ind w:firstLine="709"/>
        <w:jc w:val="both"/>
        <w:rPr>
          <w:sz w:val="27"/>
          <w:szCs w:val="27"/>
        </w:rPr>
      </w:pPr>
      <w:r w:rsidRPr="00F96E67">
        <w:rPr>
          <w:sz w:val="27"/>
          <w:szCs w:val="27"/>
        </w:rPr>
        <w:t>Саха (Якутия) является одной из наиболее обеспеченных природными ресурсами территорий России, основными из которых являются земельные, минерально-сырьевые, лесные и водные.</w:t>
      </w:r>
    </w:p>
    <w:p w:rsidR="00F907C8" w:rsidRPr="00F907C8" w:rsidRDefault="00ED6365" w:rsidP="00F907C8">
      <w:pPr>
        <w:ind w:firstLine="709"/>
        <w:jc w:val="both"/>
        <w:rPr>
          <w:sz w:val="27"/>
          <w:szCs w:val="27"/>
        </w:rPr>
      </w:pPr>
      <w:r w:rsidRPr="00F907C8">
        <w:rPr>
          <w:sz w:val="27"/>
          <w:szCs w:val="27"/>
        </w:rPr>
        <w:t xml:space="preserve">Республика включает </w:t>
      </w:r>
      <w:r w:rsidR="00F907C8" w:rsidRPr="00F907C8">
        <w:rPr>
          <w:sz w:val="27"/>
          <w:szCs w:val="27"/>
        </w:rPr>
        <w:t>445</w:t>
      </w:r>
      <w:r w:rsidRPr="00F907C8">
        <w:rPr>
          <w:sz w:val="27"/>
          <w:szCs w:val="27"/>
        </w:rPr>
        <w:t xml:space="preserve"> муниципальных образований: 34 муниципальных района и 2 городских округа</w:t>
      </w:r>
      <w:r w:rsidR="00F907C8" w:rsidRPr="00F907C8">
        <w:rPr>
          <w:sz w:val="27"/>
          <w:szCs w:val="27"/>
        </w:rPr>
        <w:t>, 48 городских поселений и 361 сельское поселение.</w:t>
      </w:r>
    </w:p>
    <w:p w:rsidR="00ED6365" w:rsidRPr="00F96E67" w:rsidRDefault="00F907C8" w:rsidP="00ED6365">
      <w:pPr>
        <w:ind w:firstLine="709"/>
        <w:jc w:val="both"/>
        <w:rPr>
          <w:sz w:val="27"/>
          <w:szCs w:val="27"/>
        </w:rPr>
      </w:pPr>
      <w:r w:rsidRPr="002F3897">
        <w:rPr>
          <w:sz w:val="27"/>
          <w:szCs w:val="27"/>
        </w:rPr>
        <w:t>Административно-территориально республика состоит из 34 районов (улусов), 13 городов, 41 пос</w:t>
      </w:r>
      <w:r w:rsidR="00AC3828">
        <w:rPr>
          <w:sz w:val="27"/>
          <w:szCs w:val="27"/>
        </w:rPr>
        <w:t>ё</w:t>
      </w:r>
      <w:r w:rsidRPr="002F3897">
        <w:rPr>
          <w:sz w:val="27"/>
          <w:szCs w:val="27"/>
        </w:rPr>
        <w:t>лка городского типа, 364 наслегов (сельских округов)</w:t>
      </w:r>
      <w:r>
        <w:rPr>
          <w:sz w:val="27"/>
          <w:szCs w:val="27"/>
        </w:rPr>
        <w:t>, в том числе 31 национальный,</w:t>
      </w:r>
      <w:r w:rsidRPr="002F3897">
        <w:rPr>
          <w:sz w:val="27"/>
          <w:szCs w:val="27"/>
        </w:rPr>
        <w:t xml:space="preserve"> и </w:t>
      </w:r>
      <w:r w:rsidR="000853C4">
        <w:rPr>
          <w:sz w:val="27"/>
          <w:szCs w:val="27"/>
        </w:rPr>
        <w:t>582</w:t>
      </w:r>
      <w:r w:rsidRPr="002F3897">
        <w:rPr>
          <w:sz w:val="27"/>
          <w:szCs w:val="27"/>
        </w:rPr>
        <w:t xml:space="preserve"> сельск</w:t>
      </w:r>
      <w:r w:rsidR="000853C4">
        <w:rPr>
          <w:sz w:val="27"/>
          <w:szCs w:val="27"/>
        </w:rPr>
        <w:t>их</w:t>
      </w:r>
      <w:r w:rsidRPr="002F3897">
        <w:rPr>
          <w:sz w:val="27"/>
          <w:szCs w:val="27"/>
        </w:rPr>
        <w:t xml:space="preserve"> нас</w:t>
      </w:r>
      <w:r w:rsidR="00430500">
        <w:rPr>
          <w:sz w:val="27"/>
          <w:szCs w:val="27"/>
        </w:rPr>
        <w:t>е</w:t>
      </w:r>
      <w:r w:rsidRPr="002F3897">
        <w:rPr>
          <w:sz w:val="27"/>
          <w:szCs w:val="27"/>
        </w:rPr>
        <w:t>л</w:t>
      </w:r>
      <w:r w:rsidR="00430500">
        <w:rPr>
          <w:sz w:val="27"/>
          <w:szCs w:val="27"/>
        </w:rPr>
        <w:t>ё</w:t>
      </w:r>
      <w:r w:rsidRPr="002F3897">
        <w:rPr>
          <w:sz w:val="27"/>
          <w:szCs w:val="27"/>
        </w:rPr>
        <w:t>нн</w:t>
      </w:r>
      <w:r w:rsidR="000853C4">
        <w:rPr>
          <w:sz w:val="27"/>
          <w:szCs w:val="27"/>
        </w:rPr>
        <w:t>ых</w:t>
      </w:r>
      <w:r w:rsidRPr="002F3897">
        <w:rPr>
          <w:sz w:val="27"/>
          <w:szCs w:val="27"/>
        </w:rPr>
        <w:t xml:space="preserve"> пункт</w:t>
      </w:r>
      <w:r w:rsidR="000853C4">
        <w:rPr>
          <w:sz w:val="27"/>
          <w:szCs w:val="27"/>
        </w:rPr>
        <w:t>ов</w:t>
      </w:r>
      <w:r w:rsidRPr="002F3897">
        <w:rPr>
          <w:sz w:val="27"/>
          <w:szCs w:val="27"/>
        </w:rPr>
        <w:t>.</w:t>
      </w:r>
      <w:r w:rsidR="00AC3828">
        <w:rPr>
          <w:sz w:val="27"/>
          <w:szCs w:val="27"/>
        </w:rPr>
        <w:t xml:space="preserve"> Крупными городами являются</w:t>
      </w:r>
      <w:r w:rsidR="00AC3828" w:rsidRPr="00AC3828">
        <w:rPr>
          <w:sz w:val="27"/>
          <w:szCs w:val="27"/>
        </w:rPr>
        <w:t xml:space="preserve">: </w:t>
      </w:r>
      <w:r w:rsidR="00BF1618">
        <w:rPr>
          <w:sz w:val="27"/>
          <w:szCs w:val="27"/>
        </w:rPr>
        <w:t xml:space="preserve">Нерюнгри, Мирный, </w:t>
      </w:r>
      <w:r w:rsidR="00AC3828" w:rsidRPr="00AC3828">
        <w:rPr>
          <w:sz w:val="27"/>
          <w:szCs w:val="27"/>
        </w:rPr>
        <w:t>Ленск, Алдан, г. Удачный</w:t>
      </w:r>
      <w:r w:rsidR="00BF1618">
        <w:rPr>
          <w:sz w:val="27"/>
          <w:szCs w:val="27"/>
        </w:rPr>
        <w:t>.</w:t>
      </w:r>
    </w:p>
    <w:p w:rsidR="005D741D" w:rsidRDefault="005D741D" w:rsidP="00ED6365">
      <w:pPr>
        <w:ind w:firstLine="709"/>
        <w:jc w:val="both"/>
        <w:rPr>
          <w:sz w:val="27"/>
          <w:szCs w:val="27"/>
        </w:rPr>
      </w:pPr>
      <w:r w:rsidRPr="005D741D">
        <w:rPr>
          <w:sz w:val="27"/>
          <w:szCs w:val="27"/>
        </w:rPr>
        <w:t>На 1 января 202</w:t>
      </w:r>
      <w:r w:rsidR="00CD4405">
        <w:rPr>
          <w:sz w:val="27"/>
          <w:szCs w:val="27"/>
        </w:rPr>
        <w:t>4</w:t>
      </w:r>
      <w:r w:rsidRPr="005D741D">
        <w:rPr>
          <w:sz w:val="27"/>
          <w:szCs w:val="27"/>
        </w:rPr>
        <w:t xml:space="preserve"> года в </w:t>
      </w:r>
      <w:r w:rsidR="00AF5D50">
        <w:rPr>
          <w:sz w:val="27"/>
          <w:szCs w:val="27"/>
        </w:rPr>
        <w:t>регионе</w:t>
      </w:r>
      <w:r w:rsidRPr="005D741D">
        <w:rPr>
          <w:sz w:val="27"/>
          <w:szCs w:val="27"/>
        </w:rPr>
        <w:t xml:space="preserve"> прожива</w:t>
      </w:r>
      <w:r>
        <w:rPr>
          <w:sz w:val="27"/>
          <w:szCs w:val="27"/>
        </w:rPr>
        <w:t>ло</w:t>
      </w:r>
      <w:r w:rsidR="00F907C8">
        <w:rPr>
          <w:sz w:val="27"/>
          <w:szCs w:val="27"/>
        </w:rPr>
        <w:t xml:space="preserve"> </w:t>
      </w:r>
      <w:r w:rsidR="00CD4405">
        <w:rPr>
          <w:sz w:val="27"/>
          <w:szCs w:val="27"/>
        </w:rPr>
        <w:t>1001</w:t>
      </w:r>
      <w:r w:rsidR="00AC3828">
        <w:rPr>
          <w:sz w:val="27"/>
          <w:szCs w:val="27"/>
        </w:rPr>
        <w:t>,</w:t>
      </w:r>
      <w:r w:rsidR="00CD4405">
        <w:rPr>
          <w:sz w:val="27"/>
          <w:szCs w:val="27"/>
        </w:rPr>
        <w:t>9</w:t>
      </w:r>
      <w:r w:rsidRPr="005D741D">
        <w:rPr>
          <w:sz w:val="27"/>
          <w:szCs w:val="27"/>
        </w:rPr>
        <w:t xml:space="preserve"> тыс. человек</w:t>
      </w:r>
      <w:r w:rsidR="00AC3828">
        <w:rPr>
          <w:sz w:val="27"/>
          <w:szCs w:val="27"/>
        </w:rPr>
        <w:t xml:space="preserve">, </w:t>
      </w:r>
      <w:r w:rsidR="00AC3828" w:rsidRPr="00AC3828">
        <w:rPr>
          <w:sz w:val="27"/>
          <w:szCs w:val="27"/>
        </w:rPr>
        <w:t>городско</w:t>
      </w:r>
      <w:r w:rsidR="00AC3828">
        <w:rPr>
          <w:sz w:val="27"/>
          <w:szCs w:val="27"/>
        </w:rPr>
        <w:t xml:space="preserve">е </w:t>
      </w:r>
      <w:r w:rsidR="00AC3828" w:rsidRPr="00AC3828">
        <w:rPr>
          <w:sz w:val="27"/>
          <w:szCs w:val="27"/>
        </w:rPr>
        <w:t>населени</w:t>
      </w:r>
      <w:r w:rsidR="00AC3828">
        <w:rPr>
          <w:sz w:val="27"/>
          <w:szCs w:val="27"/>
        </w:rPr>
        <w:t>е</w:t>
      </w:r>
      <w:r w:rsidR="00AC3828" w:rsidRPr="00AC3828">
        <w:rPr>
          <w:sz w:val="27"/>
          <w:szCs w:val="27"/>
        </w:rPr>
        <w:t xml:space="preserve"> составляет </w:t>
      </w:r>
      <w:r w:rsidR="001A4B9A">
        <w:rPr>
          <w:sz w:val="27"/>
          <w:szCs w:val="27"/>
        </w:rPr>
        <w:t>67</w:t>
      </w:r>
      <w:r w:rsidR="00AC3828" w:rsidRPr="00AC3828">
        <w:rPr>
          <w:sz w:val="27"/>
          <w:szCs w:val="27"/>
        </w:rPr>
        <w:t>%</w:t>
      </w:r>
      <w:r>
        <w:rPr>
          <w:sz w:val="27"/>
          <w:szCs w:val="27"/>
        </w:rPr>
        <w:t>.</w:t>
      </w:r>
    </w:p>
    <w:p w:rsidR="00ED6365" w:rsidRPr="00F96E67" w:rsidRDefault="00ED6365" w:rsidP="00ED6365">
      <w:pPr>
        <w:ind w:firstLine="709"/>
        <w:jc w:val="both"/>
        <w:rPr>
          <w:sz w:val="27"/>
          <w:szCs w:val="27"/>
        </w:rPr>
      </w:pPr>
      <w:r w:rsidRPr="00F96E67">
        <w:rPr>
          <w:sz w:val="27"/>
          <w:szCs w:val="27"/>
        </w:rPr>
        <w:t>В Якутии проживают представители более 120 национальностей: якуты, русские, украинцы, эвенки, эвены, татары и другие.</w:t>
      </w:r>
    </w:p>
    <w:p w:rsidR="009C28FD" w:rsidRDefault="00ED6365" w:rsidP="006E3140">
      <w:pPr>
        <w:ind w:firstLine="709"/>
        <w:jc w:val="both"/>
        <w:rPr>
          <w:sz w:val="27"/>
          <w:szCs w:val="27"/>
        </w:rPr>
      </w:pPr>
      <w:r w:rsidRPr="00F96E67">
        <w:rPr>
          <w:sz w:val="27"/>
          <w:szCs w:val="27"/>
        </w:rPr>
        <w:t>В республике представлены практически все виды транспорта – железнодорожный, авиационный, автомобильный</w:t>
      </w:r>
      <w:r w:rsidR="008123DD">
        <w:rPr>
          <w:sz w:val="27"/>
          <w:szCs w:val="27"/>
        </w:rPr>
        <w:t xml:space="preserve"> (</w:t>
      </w:r>
      <w:r w:rsidR="008123DD" w:rsidRPr="008123DD">
        <w:rPr>
          <w:sz w:val="27"/>
          <w:szCs w:val="27"/>
        </w:rPr>
        <w:t>3</w:t>
      </w:r>
      <w:r w:rsidR="0035370F">
        <w:rPr>
          <w:sz w:val="27"/>
          <w:szCs w:val="27"/>
        </w:rPr>
        <w:t>2</w:t>
      </w:r>
      <w:r w:rsidR="008123DD" w:rsidRPr="008123DD">
        <w:rPr>
          <w:sz w:val="27"/>
          <w:szCs w:val="27"/>
        </w:rPr>
        <w:t>,</w:t>
      </w:r>
      <w:r w:rsidR="0035370F">
        <w:rPr>
          <w:sz w:val="27"/>
          <w:szCs w:val="27"/>
        </w:rPr>
        <w:t>3</w:t>
      </w:r>
      <w:r w:rsidR="008123DD" w:rsidRPr="008123DD">
        <w:rPr>
          <w:sz w:val="27"/>
          <w:szCs w:val="27"/>
        </w:rPr>
        <w:t xml:space="preserve"> тыс. км</w:t>
      </w:r>
      <w:r w:rsidR="008123DD">
        <w:rPr>
          <w:sz w:val="27"/>
          <w:szCs w:val="27"/>
        </w:rPr>
        <w:t xml:space="preserve"> или </w:t>
      </w:r>
      <w:r w:rsidR="008123DD" w:rsidRPr="008123DD">
        <w:rPr>
          <w:sz w:val="27"/>
          <w:szCs w:val="27"/>
        </w:rPr>
        <w:t>40,</w:t>
      </w:r>
      <w:r w:rsidR="0035370F">
        <w:rPr>
          <w:sz w:val="27"/>
          <w:szCs w:val="27"/>
        </w:rPr>
        <w:t>6</w:t>
      </w:r>
      <w:r w:rsidR="008123DD" w:rsidRPr="008123DD">
        <w:rPr>
          <w:sz w:val="27"/>
          <w:szCs w:val="27"/>
        </w:rPr>
        <w:t>%</w:t>
      </w:r>
      <w:r w:rsidR="008123DD">
        <w:rPr>
          <w:sz w:val="27"/>
          <w:szCs w:val="27"/>
        </w:rPr>
        <w:t xml:space="preserve"> дорог</w:t>
      </w:r>
      <w:r w:rsidR="008123DD" w:rsidRPr="008123DD">
        <w:rPr>
          <w:sz w:val="27"/>
          <w:szCs w:val="27"/>
        </w:rPr>
        <w:t xml:space="preserve"> </w:t>
      </w:r>
      <w:r w:rsidR="008123DD">
        <w:rPr>
          <w:sz w:val="27"/>
          <w:szCs w:val="27"/>
        </w:rPr>
        <w:br/>
      </w:r>
      <w:r w:rsidR="008123DD" w:rsidRPr="008123DD">
        <w:rPr>
          <w:sz w:val="27"/>
          <w:szCs w:val="27"/>
        </w:rPr>
        <w:t>с твердым покрытием</w:t>
      </w:r>
      <w:r w:rsidR="008123DD">
        <w:rPr>
          <w:sz w:val="27"/>
          <w:szCs w:val="27"/>
        </w:rPr>
        <w:t>)</w:t>
      </w:r>
      <w:r w:rsidRPr="00F96E67">
        <w:rPr>
          <w:sz w:val="27"/>
          <w:szCs w:val="27"/>
        </w:rPr>
        <w:t>, водный (морской и речной) и трубопроводный.</w:t>
      </w:r>
      <w:r w:rsidR="00303760">
        <w:rPr>
          <w:sz w:val="27"/>
          <w:szCs w:val="27"/>
        </w:rPr>
        <w:t xml:space="preserve"> </w:t>
      </w:r>
      <w:r w:rsidR="009C28FD" w:rsidRPr="009C28FD">
        <w:rPr>
          <w:sz w:val="27"/>
          <w:szCs w:val="27"/>
        </w:rPr>
        <w:t xml:space="preserve">Эксплуатационная длина железнодорожных путей общего пользования </w:t>
      </w:r>
      <w:r w:rsidR="00DA41A8">
        <w:rPr>
          <w:sz w:val="27"/>
          <w:szCs w:val="27"/>
        </w:rPr>
        <w:br/>
      </w:r>
      <w:r w:rsidR="009C28FD" w:rsidRPr="009C28FD">
        <w:rPr>
          <w:sz w:val="27"/>
          <w:szCs w:val="27"/>
        </w:rPr>
        <w:t>на территории республики составляет 575 км. При этом их плотность</w:t>
      </w:r>
      <w:r w:rsidR="009C28FD">
        <w:rPr>
          <w:sz w:val="27"/>
          <w:szCs w:val="27"/>
        </w:rPr>
        <w:t> </w:t>
      </w:r>
      <w:r w:rsidR="009C28FD" w:rsidRPr="009C28FD">
        <w:rPr>
          <w:sz w:val="27"/>
          <w:szCs w:val="27"/>
        </w:rPr>
        <w:t xml:space="preserve">– </w:t>
      </w:r>
      <w:r w:rsidR="00DA41A8">
        <w:rPr>
          <w:sz w:val="27"/>
          <w:szCs w:val="27"/>
        </w:rPr>
        <w:br/>
      </w:r>
      <w:r w:rsidR="009C28FD" w:rsidRPr="009C28FD">
        <w:rPr>
          <w:sz w:val="27"/>
          <w:szCs w:val="27"/>
        </w:rPr>
        <w:t>2 км на 10 тыс. км</w:t>
      </w:r>
      <w:r w:rsidR="009C28FD">
        <w:rPr>
          <w:sz w:val="27"/>
          <w:szCs w:val="27"/>
          <w:vertAlign w:val="superscript"/>
        </w:rPr>
        <w:t>2</w:t>
      </w:r>
      <w:r w:rsidR="009C28FD" w:rsidRPr="009C28FD">
        <w:rPr>
          <w:sz w:val="27"/>
          <w:szCs w:val="27"/>
        </w:rPr>
        <w:t xml:space="preserve"> территории, что почти в 25 раз ниже, чем среднероссийское значение. На юго-западе республики проходят главные железные дороги: небольшой участок Байкало-Амурс</w:t>
      </w:r>
      <w:r w:rsidR="009C28FD">
        <w:rPr>
          <w:sz w:val="27"/>
          <w:szCs w:val="27"/>
        </w:rPr>
        <w:t xml:space="preserve">кой магистрали </w:t>
      </w:r>
      <w:r w:rsidR="009C28FD" w:rsidRPr="009C28FD">
        <w:rPr>
          <w:sz w:val="27"/>
          <w:szCs w:val="27"/>
        </w:rPr>
        <w:t>и Амуро-Якутская магистраль</w:t>
      </w:r>
      <w:r w:rsidR="009C28FD">
        <w:rPr>
          <w:sz w:val="27"/>
          <w:szCs w:val="27"/>
        </w:rPr>
        <w:t>.</w:t>
      </w:r>
    </w:p>
    <w:p w:rsidR="006E3140" w:rsidRDefault="00ED6365" w:rsidP="006E3140">
      <w:pPr>
        <w:ind w:firstLine="709"/>
        <w:jc w:val="both"/>
        <w:rPr>
          <w:sz w:val="27"/>
          <w:szCs w:val="27"/>
        </w:rPr>
      </w:pPr>
      <w:r w:rsidRPr="00F96E67">
        <w:rPr>
          <w:sz w:val="27"/>
          <w:szCs w:val="27"/>
        </w:rPr>
        <w:t xml:space="preserve">Вместе с тем большие расстояния усложняют транспортную схему. </w:t>
      </w:r>
      <w:r w:rsidR="009C28FD">
        <w:rPr>
          <w:sz w:val="27"/>
          <w:szCs w:val="27"/>
        </w:rPr>
        <w:t>Значительная часть</w:t>
      </w:r>
      <w:r w:rsidR="006E3140" w:rsidRPr="006E3140">
        <w:rPr>
          <w:sz w:val="27"/>
          <w:szCs w:val="27"/>
        </w:rPr>
        <w:t xml:space="preserve"> территории </w:t>
      </w:r>
      <w:r w:rsidR="009C28FD">
        <w:rPr>
          <w:sz w:val="27"/>
          <w:szCs w:val="27"/>
        </w:rPr>
        <w:t xml:space="preserve">не </w:t>
      </w:r>
      <w:r w:rsidR="006E3140" w:rsidRPr="006E3140">
        <w:rPr>
          <w:sz w:val="27"/>
          <w:szCs w:val="27"/>
        </w:rPr>
        <w:t>имеет круглого</w:t>
      </w:r>
      <w:r w:rsidR="009C28FD">
        <w:rPr>
          <w:sz w:val="27"/>
          <w:szCs w:val="27"/>
        </w:rPr>
        <w:t>дичную транспортную доступность</w:t>
      </w:r>
      <w:r w:rsidR="0035370F">
        <w:rPr>
          <w:sz w:val="27"/>
          <w:szCs w:val="27"/>
        </w:rPr>
        <w:t xml:space="preserve"> </w:t>
      </w:r>
      <w:r w:rsidR="00892A50">
        <w:rPr>
          <w:sz w:val="27"/>
          <w:szCs w:val="27"/>
        </w:rPr>
        <w:t>–</w:t>
      </w:r>
      <w:r w:rsidR="0035370F">
        <w:rPr>
          <w:sz w:val="27"/>
          <w:szCs w:val="27"/>
        </w:rPr>
        <w:t xml:space="preserve"> </w:t>
      </w:r>
      <w:r w:rsidR="0035370F" w:rsidRPr="0035370F">
        <w:rPr>
          <w:sz w:val="27"/>
          <w:szCs w:val="27"/>
        </w:rPr>
        <w:t>90% автомобильных дорог общего пользования регионального значения составляют сезонные дороги (автозимники)</w:t>
      </w:r>
      <w:r w:rsidR="006E3140" w:rsidRPr="006E3140">
        <w:rPr>
          <w:sz w:val="27"/>
          <w:szCs w:val="27"/>
        </w:rPr>
        <w:t xml:space="preserve">. Из </w:t>
      </w:r>
      <w:r w:rsidR="009C28FD">
        <w:rPr>
          <w:sz w:val="27"/>
          <w:szCs w:val="27"/>
        </w:rPr>
        <w:t>641</w:t>
      </w:r>
      <w:r w:rsidR="006E3140" w:rsidRPr="006E3140">
        <w:rPr>
          <w:sz w:val="27"/>
          <w:szCs w:val="27"/>
        </w:rPr>
        <w:t xml:space="preserve"> насел</w:t>
      </w:r>
      <w:r w:rsidR="00D33ABB">
        <w:rPr>
          <w:sz w:val="27"/>
          <w:szCs w:val="27"/>
        </w:rPr>
        <w:t>ё</w:t>
      </w:r>
      <w:r w:rsidR="006E3140" w:rsidRPr="006E3140">
        <w:rPr>
          <w:sz w:val="27"/>
          <w:szCs w:val="27"/>
        </w:rPr>
        <w:t>нн</w:t>
      </w:r>
      <w:r w:rsidR="009C28FD">
        <w:rPr>
          <w:sz w:val="27"/>
          <w:szCs w:val="27"/>
        </w:rPr>
        <w:t>ого</w:t>
      </w:r>
      <w:r w:rsidR="006E3140" w:rsidRPr="006E3140">
        <w:rPr>
          <w:sz w:val="27"/>
          <w:szCs w:val="27"/>
        </w:rPr>
        <w:t xml:space="preserve"> пункт</w:t>
      </w:r>
      <w:r w:rsidR="009C28FD">
        <w:rPr>
          <w:sz w:val="27"/>
          <w:szCs w:val="27"/>
        </w:rPr>
        <w:t>а</w:t>
      </w:r>
      <w:r w:rsidR="006E3140" w:rsidRPr="006E3140">
        <w:rPr>
          <w:sz w:val="27"/>
          <w:szCs w:val="27"/>
        </w:rPr>
        <w:t xml:space="preserve"> </w:t>
      </w:r>
      <w:r w:rsidR="006C5F05">
        <w:rPr>
          <w:sz w:val="27"/>
          <w:szCs w:val="27"/>
        </w:rPr>
        <w:t>248</w:t>
      </w:r>
      <w:r w:rsidR="006E3140" w:rsidRPr="006E3140">
        <w:rPr>
          <w:sz w:val="27"/>
          <w:szCs w:val="27"/>
        </w:rPr>
        <w:t xml:space="preserve"> </w:t>
      </w:r>
      <w:r w:rsidR="0077798F">
        <w:rPr>
          <w:sz w:val="27"/>
          <w:szCs w:val="27"/>
        </w:rPr>
        <w:t xml:space="preserve">не </w:t>
      </w:r>
      <w:r w:rsidR="006E3140" w:rsidRPr="006E3140">
        <w:rPr>
          <w:sz w:val="27"/>
          <w:szCs w:val="27"/>
        </w:rPr>
        <w:t>имеют связь по дорогам с тв</w:t>
      </w:r>
      <w:r w:rsidR="00D33ABB">
        <w:rPr>
          <w:sz w:val="27"/>
          <w:szCs w:val="27"/>
        </w:rPr>
        <w:t>ё</w:t>
      </w:r>
      <w:r w:rsidR="006E3140" w:rsidRPr="006E3140">
        <w:rPr>
          <w:sz w:val="27"/>
          <w:szCs w:val="27"/>
        </w:rPr>
        <w:t>рдым покрытием с</w:t>
      </w:r>
      <w:r w:rsidR="009C28FD">
        <w:rPr>
          <w:sz w:val="27"/>
          <w:szCs w:val="27"/>
        </w:rPr>
        <w:t xml:space="preserve"> сетью дорог общего пользования</w:t>
      </w:r>
      <w:r w:rsidR="006E3140" w:rsidRPr="006E3140">
        <w:rPr>
          <w:sz w:val="27"/>
          <w:szCs w:val="27"/>
        </w:rPr>
        <w:t>.</w:t>
      </w:r>
      <w:r w:rsidR="006E3140">
        <w:rPr>
          <w:sz w:val="27"/>
          <w:szCs w:val="27"/>
        </w:rPr>
        <w:t xml:space="preserve"> </w:t>
      </w:r>
      <w:r w:rsidR="006E3140" w:rsidRPr="00F96E67">
        <w:rPr>
          <w:sz w:val="27"/>
          <w:szCs w:val="27"/>
        </w:rPr>
        <w:t xml:space="preserve">Север Якутии вынужден жить на сезонном обеспечении грузами </w:t>
      </w:r>
      <w:r w:rsidR="0035370F">
        <w:rPr>
          <w:sz w:val="27"/>
          <w:szCs w:val="27"/>
        </w:rPr>
        <w:br/>
      </w:r>
      <w:r w:rsidR="006E3140" w:rsidRPr="00F96E67">
        <w:rPr>
          <w:sz w:val="27"/>
          <w:szCs w:val="27"/>
        </w:rPr>
        <w:t>и</w:t>
      </w:r>
      <w:r w:rsidR="00657141">
        <w:rPr>
          <w:sz w:val="27"/>
          <w:szCs w:val="27"/>
        </w:rPr>
        <w:t xml:space="preserve"> </w:t>
      </w:r>
      <w:r w:rsidR="006E3140" w:rsidRPr="00F96E67">
        <w:rPr>
          <w:sz w:val="27"/>
          <w:szCs w:val="27"/>
        </w:rPr>
        <w:t>использовать, в основном, авиационный вид транспорта.</w:t>
      </w:r>
      <w:r w:rsidR="006E3140" w:rsidRPr="006E3140">
        <w:rPr>
          <w:sz w:val="27"/>
          <w:szCs w:val="27"/>
        </w:rPr>
        <w:t xml:space="preserve"> </w:t>
      </w:r>
      <w:r w:rsidR="009C28FD" w:rsidRPr="009C28FD">
        <w:rPr>
          <w:sz w:val="27"/>
          <w:szCs w:val="27"/>
        </w:rPr>
        <w:t>Авиационная инфраструктура Республики Саха (Якутия) представлена 32 аэродромными комплексами</w:t>
      </w:r>
      <w:r w:rsidR="006E3140" w:rsidRPr="006E3140">
        <w:rPr>
          <w:sz w:val="27"/>
          <w:szCs w:val="27"/>
        </w:rPr>
        <w:t>.</w:t>
      </w:r>
    </w:p>
    <w:p w:rsidR="00ED6365" w:rsidRPr="00F96E67" w:rsidRDefault="00ED6365" w:rsidP="00ED6365">
      <w:pPr>
        <w:ind w:firstLine="709"/>
        <w:jc w:val="both"/>
        <w:rPr>
          <w:sz w:val="27"/>
          <w:szCs w:val="27"/>
        </w:rPr>
      </w:pPr>
      <w:r w:rsidRPr="00F96E67">
        <w:rPr>
          <w:sz w:val="27"/>
          <w:szCs w:val="27"/>
        </w:rPr>
        <w:lastRenderedPageBreak/>
        <w:t xml:space="preserve">Одной из особенностей Якутии является исторически сложившийся большой удельный вес сельского населения в общем числе жителей. В сельской местности проживает преимущественно коренное население – якуты, русские старожилы </w:t>
      </w:r>
      <w:r w:rsidR="0036073A">
        <w:rPr>
          <w:sz w:val="27"/>
          <w:szCs w:val="27"/>
        </w:rPr>
        <w:br/>
      </w:r>
      <w:r w:rsidRPr="00F96E67">
        <w:rPr>
          <w:sz w:val="27"/>
          <w:szCs w:val="27"/>
        </w:rPr>
        <w:t>и ведущие традиционный образ жизни коренные малочисленные народы Севера. Поэтому в Якутии развиты как</w:t>
      </w:r>
      <w:r w:rsidR="00303760">
        <w:rPr>
          <w:sz w:val="27"/>
          <w:szCs w:val="27"/>
        </w:rPr>
        <w:t xml:space="preserve"> </w:t>
      </w:r>
      <w:r w:rsidRPr="00F96E67">
        <w:rPr>
          <w:sz w:val="27"/>
          <w:szCs w:val="27"/>
        </w:rPr>
        <w:t>характерные для Севера подотрасли аграрного производства</w:t>
      </w:r>
      <w:r w:rsidR="00303760">
        <w:rPr>
          <w:sz w:val="27"/>
          <w:szCs w:val="27"/>
        </w:rPr>
        <w:t> </w:t>
      </w:r>
      <w:r w:rsidRPr="00F96E67">
        <w:rPr>
          <w:sz w:val="27"/>
          <w:szCs w:val="27"/>
        </w:rPr>
        <w:t xml:space="preserve">– оленеводство, охотничий и пушной промыслы, рыболовство, так </w:t>
      </w:r>
      <w:r w:rsidR="00225834">
        <w:rPr>
          <w:sz w:val="27"/>
          <w:szCs w:val="27"/>
        </w:rPr>
        <w:br/>
      </w:r>
      <w:r w:rsidRPr="00F96E67">
        <w:rPr>
          <w:sz w:val="27"/>
          <w:szCs w:val="27"/>
        </w:rPr>
        <w:t>и самые северные в мире земледелие и разведение молочно-мясного крупного рогатого скота.</w:t>
      </w:r>
    </w:p>
    <w:p w:rsidR="00ED6365" w:rsidRPr="00F96E67" w:rsidRDefault="00ED6365" w:rsidP="00ED6365">
      <w:pPr>
        <w:ind w:firstLine="709"/>
        <w:jc w:val="both"/>
        <w:rPr>
          <w:sz w:val="27"/>
          <w:szCs w:val="27"/>
        </w:rPr>
      </w:pPr>
      <w:r w:rsidRPr="00F96E67">
        <w:rPr>
          <w:sz w:val="27"/>
          <w:szCs w:val="27"/>
        </w:rPr>
        <w:t>Основу экономики республики составляет промышленность, развитие которой связано, прежде всего, с освоением богатейших природных ресурсов.</w:t>
      </w:r>
    </w:p>
    <w:p w:rsidR="00ED6365" w:rsidRPr="00F96E67" w:rsidRDefault="00ED6365" w:rsidP="00ED6365">
      <w:pPr>
        <w:ind w:firstLine="709"/>
        <w:jc w:val="both"/>
        <w:rPr>
          <w:sz w:val="27"/>
          <w:szCs w:val="27"/>
        </w:rPr>
      </w:pPr>
      <w:r w:rsidRPr="00F96E67">
        <w:rPr>
          <w:sz w:val="27"/>
          <w:szCs w:val="27"/>
        </w:rPr>
        <w:t>В недрах Якутии находится свыше 80% общероссийских запасов алмазов и сурьмы, более 60% урана, 28% олова, 17% золота. Имеются значительные запасы серебра, свинца, цинка, вольфрама.</w:t>
      </w:r>
    </w:p>
    <w:p w:rsidR="00ED6365" w:rsidRDefault="00ED6365" w:rsidP="00892A50">
      <w:pPr>
        <w:ind w:firstLine="709"/>
        <w:jc w:val="both"/>
        <w:rPr>
          <w:sz w:val="27"/>
          <w:szCs w:val="27"/>
        </w:rPr>
      </w:pPr>
      <w:r w:rsidRPr="00F96E67">
        <w:rPr>
          <w:sz w:val="27"/>
          <w:szCs w:val="27"/>
        </w:rPr>
        <w:t>Разведано 900 месторождений каменного, бурого кок</w:t>
      </w:r>
      <w:r w:rsidR="00855984">
        <w:rPr>
          <w:sz w:val="27"/>
          <w:szCs w:val="27"/>
        </w:rPr>
        <w:t>сующихся углей и углепроявлений</w:t>
      </w:r>
      <w:r w:rsidRPr="00F96E67">
        <w:rPr>
          <w:sz w:val="27"/>
          <w:szCs w:val="27"/>
        </w:rPr>
        <w:t xml:space="preserve">. Специализированные районы залегания нефти и газа </w:t>
      </w:r>
      <w:r w:rsidR="00750DE0">
        <w:rPr>
          <w:sz w:val="27"/>
          <w:szCs w:val="27"/>
        </w:rPr>
        <w:br/>
      </w:r>
      <w:r w:rsidRPr="00F96E67">
        <w:rPr>
          <w:sz w:val="27"/>
          <w:szCs w:val="27"/>
        </w:rPr>
        <w:t>охватывают практически всю юго-западную часть республики</w:t>
      </w:r>
      <w:r w:rsidR="00750DE0">
        <w:rPr>
          <w:sz w:val="27"/>
          <w:szCs w:val="27"/>
        </w:rPr>
        <w:t xml:space="preserve"> (о</w:t>
      </w:r>
      <w:r w:rsidR="00750DE0" w:rsidRPr="00750DE0">
        <w:rPr>
          <w:sz w:val="27"/>
          <w:szCs w:val="27"/>
        </w:rPr>
        <w:t xml:space="preserve">ткрыто более </w:t>
      </w:r>
      <w:r w:rsidR="00750DE0">
        <w:rPr>
          <w:sz w:val="27"/>
          <w:szCs w:val="27"/>
        </w:rPr>
        <w:br/>
      </w:r>
      <w:r w:rsidR="00750DE0" w:rsidRPr="00750DE0">
        <w:rPr>
          <w:sz w:val="27"/>
          <w:szCs w:val="27"/>
        </w:rPr>
        <w:t>30 месторождений нефти, природного газа и конденсата</w:t>
      </w:r>
      <w:r w:rsidR="00750DE0">
        <w:rPr>
          <w:sz w:val="27"/>
          <w:szCs w:val="27"/>
        </w:rPr>
        <w:t>)</w:t>
      </w:r>
      <w:r w:rsidRPr="00F96E67">
        <w:rPr>
          <w:sz w:val="27"/>
          <w:szCs w:val="27"/>
        </w:rPr>
        <w:t>.</w:t>
      </w:r>
    </w:p>
    <w:p w:rsidR="00892A50" w:rsidRPr="00892A50" w:rsidRDefault="00892A50" w:rsidP="00892A50">
      <w:pPr>
        <w:ind w:firstLine="709"/>
        <w:jc w:val="both"/>
        <w:rPr>
          <w:sz w:val="27"/>
          <w:szCs w:val="27"/>
        </w:rPr>
      </w:pPr>
      <w:r w:rsidRPr="00892A50">
        <w:rPr>
          <w:sz w:val="27"/>
          <w:szCs w:val="27"/>
        </w:rPr>
        <w:t xml:space="preserve">В Западной Якутии расположена алмазоносная провинция, где на базе коренных и россыпных месторождений организована добыча алмазов. Месторождения золота активно разрабатываются в Центрально-Алданском, Верхне-Индигирском, Аллах-Юньском, Куларском золотоносных районах. Промышленные типы месторождений олова, ртути, сурьмы, вольфрама </w:t>
      </w:r>
      <w:r>
        <w:rPr>
          <w:sz w:val="27"/>
          <w:szCs w:val="27"/>
        </w:rPr>
        <w:br/>
      </w:r>
      <w:r w:rsidRPr="00892A50">
        <w:rPr>
          <w:sz w:val="27"/>
          <w:szCs w:val="27"/>
        </w:rPr>
        <w:t xml:space="preserve">и полиметаллов выявлены в Верхояно-Колымской металлогенической провинции. Большими запасы железных руд сосредоточены в Алданской железорудной провинции. Значительны запасы коксующихся и энергетических углей. </w:t>
      </w:r>
      <w:r>
        <w:rPr>
          <w:sz w:val="27"/>
          <w:szCs w:val="27"/>
        </w:rPr>
        <w:br/>
      </w:r>
      <w:r w:rsidRPr="00892A50">
        <w:rPr>
          <w:sz w:val="27"/>
          <w:szCs w:val="27"/>
        </w:rPr>
        <w:t>В республике расположены Южно-Якутский угольный бассейн, основная часть Ленского, Тунгусского бассейнов, Зырянский угольный бассейн и разрозненные месторождения в северо-восточной части республики. Большой промышленный интерес представляет Эльгинское месторождение высококачественных коксующихся углей. Более половины территории Якутии являет</w:t>
      </w:r>
      <w:r>
        <w:rPr>
          <w:sz w:val="27"/>
          <w:szCs w:val="27"/>
        </w:rPr>
        <w:t>ся перспективной на нефть и газ</w:t>
      </w:r>
      <w:r w:rsidRPr="00892A50">
        <w:rPr>
          <w:sz w:val="27"/>
          <w:szCs w:val="27"/>
        </w:rPr>
        <w:t>.</w:t>
      </w:r>
    </w:p>
    <w:p w:rsidR="00192E99" w:rsidRDefault="00192E99" w:rsidP="00D83201">
      <w:pPr>
        <w:ind w:firstLine="709"/>
        <w:jc w:val="both"/>
        <w:rPr>
          <w:sz w:val="27"/>
          <w:szCs w:val="27"/>
        </w:rPr>
      </w:pPr>
      <w:r>
        <w:rPr>
          <w:sz w:val="27"/>
          <w:szCs w:val="27"/>
        </w:rPr>
        <w:t>Э</w:t>
      </w:r>
      <w:r w:rsidRPr="00192E99">
        <w:rPr>
          <w:sz w:val="27"/>
          <w:szCs w:val="27"/>
        </w:rPr>
        <w:t>кономика Республики Саха (Якутия) представлена широким спектром видов экономической деятельности, однако основной вклад в формировани</w:t>
      </w:r>
      <w:r w:rsidR="00DE3E31">
        <w:rPr>
          <w:sz w:val="27"/>
          <w:szCs w:val="27"/>
        </w:rPr>
        <w:t>е</w:t>
      </w:r>
      <w:r w:rsidRPr="00192E99">
        <w:rPr>
          <w:sz w:val="27"/>
          <w:szCs w:val="27"/>
        </w:rPr>
        <w:t xml:space="preserve"> валового регионального продукта </w:t>
      </w:r>
      <w:r>
        <w:rPr>
          <w:sz w:val="27"/>
          <w:szCs w:val="27"/>
        </w:rPr>
        <w:t xml:space="preserve">республики традиционно вносят </w:t>
      </w:r>
      <w:r w:rsidRPr="00192E99">
        <w:rPr>
          <w:sz w:val="27"/>
          <w:szCs w:val="27"/>
        </w:rPr>
        <w:t>промышленны</w:t>
      </w:r>
      <w:r>
        <w:rPr>
          <w:sz w:val="27"/>
          <w:szCs w:val="27"/>
        </w:rPr>
        <w:t>е</w:t>
      </w:r>
      <w:r w:rsidRPr="00192E99">
        <w:rPr>
          <w:sz w:val="27"/>
          <w:szCs w:val="27"/>
        </w:rPr>
        <w:t xml:space="preserve"> предприяти</w:t>
      </w:r>
      <w:r>
        <w:rPr>
          <w:sz w:val="27"/>
          <w:szCs w:val="27"/>
        </w:rPr>
        <w:t>я</w:t>
      </w:r>
      <w:r w:rsidRPr="00192E99">
        <w:rPr>
          <w:sz w:val="27"/>
          <w:szCs w:val="27"/>
        </w:rPr>
        <w:t xml:space="preserve"> (60,1%), в том чи</w:t>
      </w:r>
      <w:r w:rsidR="00F248AE">
        <w:rPr>
          <w:sz w:val="27"/>
          <w:szCs w:val="27"/>
        </w:rPr>
        <w:t>сле добыча полезных ископаемых</w:t>
      </w:r>
      <w:r w:rsidRPr="00192E99">
        <w:rPr>
          <w:sz w:val="27"/>
          <w:szCs w:val="27"/>
        </w:rPr>
        <w:t xml:space="preserve"> составляет 54,7%, обрабатывающие производства</w:t>
      </w:r>
      <w:r w:rsidR="00F248AE">
        <w:rPr>
          <w:sz w:val="27"/>
          <w:szCs w:val="27"/>
        </w:rPr>
        <w:t xml:space="preserve"> – 1%.</w:t>
      </w:r>
    </w:p>
    <w:p w:rsidR="0036073A" w:rsidRDefault="00793365" w:rsidP="00D83201">
      <w:pPr>
        <w:ind w:firstLine="709"/>
        <w:jc w:val="both"/>
        <w:rPr>
          <w:sz w:val="27"/>
          <w:szCs w:val="27"/>
        </w:rPr>
      </w:pPr>
      <w:r w:rsidRPr="00793365">
        <w:rPr>
          <w:sz w:val="27"/>
          <w:szCs w:val="27"/>
        </w:rPr>
        <w:t xml:space="preserve">Добыча полезных ископаемых представлена следующими видами экономической деятельности </w:t>
      </w:r>
      <w:r>
        <w:rPr>
          <w:sz w:val="27"/>
          <w:szCs w:val="27"/>
        </w:rPr>
        <w:t>–</w:t>
      </w:r>
      <w:r w:rsidRPr="00793365">
        <w:rPr>
          <w:sz w:val="27"/>
          <w:szCs w:val="27"/>
        </w:rPr>
        <w:t xml:space="preserve"> добыча угля, сырой нефти и природного газа, металлических руд (концентратов серебряных, золотосодержащих и сурьмяных), алмазов, прочих полезных ископаемых и предоставление услуг в области добычи полезных ископаемых. </w:t>
      </w:r>
    </w:p>
    <w:p w:rsidR="00E238E1" w:rsidRPr="00E238E1" w:rsidRDefault="00E238E1" w:rsidP="00D83201">
      <w:pPr>
        <w:spacing w:line="240" w:lineRule="atLeast"/>
        <w:ind w:firstLine="709"/>
        <w:jc w:val="both"/>
        <w:rPr>
          <w:sz w:val="27"/>
          <w:szCs w:val="27"/>
        </w:rPr>
      </w:pPr>
      <w:r w:rsidRPr="00E238E1">
        <w:rPr>
          <w:sz w:val="27"/>
          <w:szCs w:val="27"/>
        </w:rPr>
        <w:t xml:space="preserve">В 2022 году активно началось строительство железнодорожной ветки для транспортировки угля с Эльгинского месторождения до нового порта на побережья Охотского моря в районе Удской губы, где планируется также строительство морского порта по перевалке 30 млн тонн угля в год. Ввод </w:t>
      </w:r>
      <w:r w:rsidRPr="00E238E1">
        <w:rPr>
          <w:sz w:val="27"/>
          <w:szCs w:val="27"/>
        </w:rPr>
        <w:lastRenderedPageBreak/>
        <w:t>железнодорожных объектов в эксплуатацию планируется к 2025 году.</w:t>
      </w:r>
    </w:p>
    <w:p w:rsidR="00E238E1" w:rsidRDefault="0036073A" w:rsidP="00D83201">
      <w:pPr>
        <w:spacing w:line="240" w:lineRule="atLeast"/>
        <w:ind w:firstLine="709"/>
        <w:jc w:val="both"/>
        <w:rPr>
          <w:sz w:val="27"/>
          <w:szCs w:val="27"/>
        </w:rPr>
      </w:pPr>
      <w:r w:rsidRPr="0036073A">
        <w:rPr>
          <w:sz w:val="27"/>
          <w:szCs w:val="27"/>
        </w:rPr>
        <w:t>Якутия входит в тройку лидеров среди ре</w:t>
      </w:r>
      <w:r w:rsidR="00E238E1">
        <w:rPr>
          <w:sz w:val="27"/>
          <w:szCs w:val="27"/>
        </w:rPr>
        <w:t>гионов России по добыче золота</w:t>
      </w:r>
      <w:r w:rsidR="00E238E1" w:rsidRPr="00E238E1">
        <w:rPr>
          <w:sz w:val="27"/>
          <w:szCs w:val="27"/>
        </w:rPr>
        <w:t>.</w:t>
      </w:r>
      <w:r w:rsidR="00E238E1">
        <w:rPr>
          <w:sz w:val="27"/>
          <w:szCs w:val="27"/>
        </w:rPr>
        <w:t xml:space="preserve"> </w:t>
      </w:r>
    </w:p>
    <w:p w:rsidR="0036073A" w:rsidRDefault="00E238E1" w:rsidP="00D83201">
      <w:pPr>
        <w:ind w:firstLine="709"/>
        <w:jc w:val="both"/>
        <w:rPr>
          <w:sz w:val="27"/>
          <w:szCs w:val="27"/>
        </w:rPr>
      </w:pPr>
      <w:r>
        <w:rPr>
          <w:sz w:val="27"/>
          <w:szCs w:val="27"/>
        </w:rPr>
        <w:t xml:space="preserve">Добыча серебра </w:t>
      </w:r>
      <w:r w:rsidRPr="00E238E1">
        <w:rPr>
          <w:sz w:val="27"/>
          <w:szCs w:val="27"/>
        </w:rPr>
        <w:t>оценивается на уровне 80,0 тонн</w:t>
      </w:r>
      <w:r>
        <w:rPr>
          <w:sz w:val="27"/>
          <w:szCs w:val="27"/>
        </w:rPr>
        <w:t>.</w:t>
      </w:r>
    </w:p>
    <w:p w:rsidR="00E238E1" w:rsidRPr="00E238E1" w:rsidRDefault="00E238E1" w:rsidP="00D83201">
      <w:pPr>
        <w:ind w:firstLine="709"/>
        <w:jc w:val="both"/>
        <w:rPr>
          <w:sz w:val="27"/>
          <w:szCs w:val="27"/>
        </w:rPr>
      </w:pPr>
      <w:r w:rsidRPr="00E238E1">
        <w:rPr>
          <w:sz w:val="27"/>
          <w:szCs w:val="27"/>
        </w:rPr>
        <w:t xml:space="preserve">Промышленная заготовка лесоматериалов хвойных пород оценивается </w:t>
      </w:r>
      <w:r>
        <w:rPr>
          <w:sz w:val="27"/>
          <w:szCs w:val="27"/>
        </w:rPr>
        <w:br/>
      </w:r>
      <w:r w:rsidRPr="00E238E1">
        <w:rPr>
          <w:sz w:val="27"/>
          <w:szCs w:val="27"/>
        </w:rPr>
        <w:t>в объеме 206 тыс. м</w:t>
      </w:r>
      <w:r w:rsidRPr="00AF5D50">
        <w:rPr>
          <w:sz w:val="27"/>
          <w:szCs w:val="27"/>
          <w:vertAlign w:val="superscript"/>
        </w:rPr>
        <w:t>3</w:t>
      </w:r>
      <w:r w:rsidRPr="00E238E1">
        <w:rPr>
          <w:sz w:val="27"/>
          <w:szCs w:val="27"/>
        </w:rPr>
        <w:t>, переработка древесины в объеме 64,6 тыс. м</w:t>
      </w:r>
      <w:r w:rsidRPr="00AF5D50">
        <w:rPr>
          <w:sz w:val="27"/>
          <w:szCs w:val="27"/>
          <w:vertAlign w:val="superscript"/>
        </w:rPr>
        <w:t>3</w:t>
      </w:r>
      <w:r w:rsidRPr="00E238E1">
        <w:rPr>
          <w:sz w:val="27"/>
          <w:szCs w:val="27"/>
        </w:rPr>
        <w:t>.</w:t>
      </w:r>
    </w:p>
    <w:p w:rsidR="00D83201" w:rsidRPr="00D83201" w:rsidRDefault="0036073A" w:rsidP="00D83201">
      <w:pPr>
        <w:ind w:firstLine="709"/>
        <w:jc w:val="both"/>
        <w:rPr>
          <w:sz w:val="27"/>
          <w:szCs w:val="27"/>
        </w:rPr>
      </w:pPr>
      <w:r>
        <w:rPr>
          <w:sz w:val="27"/>
          <w:szCs w:val="27"/>
        </w:rPr>
        <w:t xml:space="preserve">В </w:t>
      </w:r>
      <w:r w:rsidR="000C2A9A">
        <w:rPr>
          <w:sz w:val="27"/>
          <w:szCs w:val="27"/>
        </w:rPr>
        <w:t xml:space="preserve">республике </w:t>
      </w:r>
      <w:r w:rsidR="00DA5ACF">
        <w:rPr>
          <w:sz w:val="27"/>
          <w:szCs w:val="27"/>
        </w:rPr>
        <w:t xml:space="preserve">успешно </w:t>
      </w:r>
      <w:r w:rsidR="000C2A9A">
        <w:rPr>
          <w:sz w:val="27"/>
          <w:szCs w:val="27"/>
        </w:rPr>
        <w:t>продолжается освоение месторождений</w:t>
      </w:r>
      <w:r w:rsidR="002D45E3" w:rsidRPr="002D45E3">
        <w:rPr>
          <w:sz w:val="27"/>
          <w:szCs w:val="27"/>
        </w:rPr>
        <w:t xml:space="preserve"> </w:t>
      </w:r>
      <w:r w:rsidR="002D45E3">
        <w:rPr>
          <w:sz w:val="27"/>
          <w:szCs w:val="27"/>
        </w:rPr>
        <w:t>полезных ископаемых</w:t>
      </w:r>
      <w:r w:rsidR="000C2A9A">
        <w:rPr>
          <w:sz w:val="27"/>
          <w:szCs w:val="27"/>
        </w:rPr>
        <w:t xml:space="preserve">. </w:t>
      </w:r>
      <w:r w:rsidR="00D83201" w:rsidRPr="00D83201">
        <w:rPr>
          <w:sz w:val="27"/>
          <w:szCs w:val="27"/>
        </w:rPr>
        <w:t xml:space="preserve">В настоящее время ключевыми проектами в промышленности </w:t>
      </w:r>
      <w:r w:rsidR="00D83201">
        <w:rPr>
          <w:sz w:val="27"/>
          <w:szCs w:val="27"/>
        </w:rPr>
        <w:br/>
      </w:r>
      <w:r w:rsidR="00D83201" w:rsidRPr="00D83201">
        <w:rPr>
          <w:sz w:val="27"/>
          <w:szCs w:val="27"/>
        </w:rPr>
        <w:t>и геологии являются:</w:t>
      </w:r>
    </w:p>
    <w:p w:rsidR="00D83201" w:rsidRPr="00D83201" w:rsidRDefault="00D83201" w:rsidP="00D83201">
      <w:pPr>
        <w:ind w:firstLine="709"/>
        <w:jc w:val="both"/>
        <w:rPr>
          <w:sz w:val="27"/>
          <w:szCs w:val="27"/>
        </w:rPr>
      </w:pPr>
      <w:r w:rsidRPr="00D83201">
        <w:rPr>
          <w:sz w:val="27"/>
          <w:szCs w:val="27"/>
        </w:rPr>
        <w:t xml:space="preserve">Строительство «ГОК «Инаглинский» ООО УК «Колмар». Выход </w:t>
      </w:r>
      <w:r>
        <w:rPr>
          <w:sz w:val="27"/>
          <w:szCs w:val="27"/>
        </w:rPr>
        <w:br/>
      </w:r>
      <w:r w:rsidRPr="00D83201">
        <w:rPr>
          <w:sz w:val="27"/>
          <w:szCs w:val="27"/>
        </w:rPr>
        <w:t>на проектную мощность в 2023</w:t>
      </w:r>
      <w:r>
        <w:rPr>
          <w:sz w:val="27"/>
          <w:szCs w:val="27"/>
        </w:rPr>
        <w:t xml:space="preserve"> – </w:t>
      </w:r>
      <w:r w:rsidRPr="00D83201">
        <w:rPr>
          <w:sz w:val="27"/>
          <w:szCs w:val="27"/>
        </w:rPr>
        <w:t>2024 гг. Ожидаемый объ</w:t>
      </w:r>
      <w:r w:rsidR="00FB6A04">
        <w:rPr>
          <w:sz w:val="27"/>
          <w:szCs w:val="27"/>
        </w:rPr>
        <w:t>ё</w:t>
      </w:r>
      <w:r w:rsidRPr="00D83201">
        <w:rPr>
          <w:sz w:val="27"/>
          <w:szCs w:val="27"/>
        </w:rPr>
        <w:t xml:space="preserve">м добычи угольной продукции </w:t>
      </w:r>
      <w:r>
        <w:rPr>
          <w:sz w:val="27"/>
          <w:szCs w:val="27"/>
        </w:rPr>
        <w:t>–</w:t>
      </w:r>
      <w:r w:rsidRPr="00D83201">
        <w:rPr>
          <w:sz w:val="27"/>
          <w:szCs w:val="27"/>
        </w:rPr>
        <w:t xml:space="preserve"> 22,5 млн тонн. До 2025 года планируется создание 1320</w:t>
      </w:r>
      <w:r>
        <w:rPr>
          <w:sz w:val="27"/>
          <w:szCs w:val="27"/>
        </w:rPr>
        <w:t xml:space="preserve"> –</w:t>
      </w:r>
      <w:r w:rsidRPr="00D83201">
        <w:rPr>
          <w:sz w:val="27"/>
          <w:szCs w:val="27"/>
        </w:rPr>
        <w:t xml:space="preserve"> 1430 новых рабочих мест.</w:t>
      </w:r>
    </w:p>
    <w:p w:rsidR="00D83201" w:rsidRPr="00D83201" w:rsidRDefault="00D83201" w:rsidP="00D83201">
      <w:pPr>
        <w:ind w:firstLine="709"/>
        <w:jc w:val="both"/>
        <w:rPr>
          <w:sz w:val="27"/>
          <w:szCs w:val="27"/>
        </w:rPr>
      </w:pPr>
      <w:r w:rsidRPr="00D83201">
        <w:rPr>
          <w:sz w:val="27"/>
          <w:szCs w:val="27"/>
        </w:rPr>
        <w:t xml:space="preserve">Развитие Эльгинского угольного комплекса ООО УК «Эльга Уголь». Выход на проектную мощность в 2024 г. Ожидаемый объем добычи угольной продукции </w:t>
      </w:r>
      <w:r>
        <w:rPr>
          <w:sz w:val="27"/>
          <w:szCs w:val="27"/>
        </w:rPr>
        <w:t>–</w:t>
      </w:r>
      <w:r w:rsidRPr="00D83201">
        <w:rPr>
          <w:sz w:val="27"/>
          <w:szCs w:val="27"/>
        </w:rPr>
        <w:t xml:space="preserve"> 45 млн тонн. До 2025 г. планируется создание 3</w:t>
      </w:r>
      <w:r w:rsidR="00FB6A04">
        <w:rPr>
          <w:sz w:val="27"/>
          <w:szCs w:val="27"/>
        </w:rPr>
        <w:t> </w:t>
      </w:r>
      <w:r w:rsidRPr="00D83201">
        <w:rPr>
          <w:sz w:val="27"/>
          <w:szCs w:val="27"/>
        </w:rPr>
        <w:t xml:space="preserve">084 новых рабочих мест </w:t>
      </w:r>
      <w:r>
        <w:rPr>
          <w:sz w:val="27"/>
          <w:szCs w:val="27"/>
        </w:rPr>
        <w:br/>
      </w:r>
      <w:r w:rsidRPr="00D83201">
        <w:rPr>
          <w:sz w:val="27"/>
          <w:szCs w:val="27"/>
        </w:rPr>
        <w:t>в ООО «Эльгауголь», до 18 000 подрядные организации.</w:t>
      </w:r>
    </w:p>
    <w:p w:rsidR="00D83201" w:rsidRPr="00D83201" w:rsidRDefault="00D83201" w:rsidP="00D83201">
      <w:pPr>
        <w:ind w:firstLine="709"/>
        <w:jc w:val="both"/>
        <w:rPr>
          <w:sz w:val="27"/>
          <w:szCs w:val="27"/>
        </w:rPr>
      </w:pPr>
      <w:r w:rsidRPr="00D83201">
        <w:rPr>
          <w:sz w:val="27"/>
          <w:szCs w:val="27"/>
        </w:rPr>
        <w:t xml:space="preserve">Освоение месторождения Прогноз – сроки реализации проекта </w:t>
      </w:r>
      <w:r w:rsidR="00402DF3">
        <w:rPr>
          <w:sz w:val="27"/>
          <w:szCs w:val="27"/>
        </w:rPr>
        <w:br/>
      </w:r>
      <w:r w:rsidRPr="00D83201">
        <w:rPr>
          <w:sz w:val="27"/>
          <w:szCs w:val="27"/>
        </w:rPr>
        <w:t>2018 – 2027</w:t>
      </w:r>
      <w:r>
        <w:rPr>
          <w:sz w:val="27"/>
          <w:szCs w:val="27"/>
        </w:rPr>
        <w:t xml:space="preserve"> г</w:t>
      </w:r>
      <w:r w:rsidR="00402DF3">
        <w:rPr>
          <w:sz w:val="27"/>
          <w:szCs w:val="27"/>
        </w:rPr>
        <w:t>оды</w:t>
      </w:r>
      <w:r w:rsidRPr="00D83201">
        <w:rPr>
          <w:sz w:val="27"/>
          <w:szCs w:val="27"/>
        </w:rPr>
        <w:t xml:space="preserve"> Ожидаемые производственные показатели: 600 тыс. т</w:t>
      </w:r>
      <w:r w:rsidR="00AF5D50">
        <w:rPr>
          <w:sz w:val="27"/>
          <w:szCs w:val="27"/>
        </w:rPr>
        <w:t>онн</w:t>
      </w:r>
      <w:r w:rsidRPr="00D83201">
        <w:rPr>
          <w:sz w:val="27"/>
          <w:szCs w:val="27"/>
        </w:rPr>
        <w:t xml:space="preserve"> руды/год, 550 новых рабочих мест. </w:t>
      </w:r>
    </w:p>
    <w:p w:rsidR="00D83201" w:rsidRPr="00D83201" w:rsidRDefault="00D83201" w:rsidP="00D83201">
      <w:pPr>
        <w:ind w:firstLine="709"/>
        <w:jc w:val="both"/>
        <w:rPr>
          <w:sz w:val="27"/>
          <w:szCs w:val="27"/>
        </w:rPr>
      </w:pPr>
      <w:r w:rsidRPr="00D83201">
        <w:rPr>
          <w:sz w:val="27"/>
          <w:szCs w:val="27"/>
        </w:rPr>
        <w:t xml:space="preserve">Строительство ЗИФ «Хвойное» </w:t>
      </w:r>
      <w:r>
        <w:rPr>
          <w:sz w:val="27"/>
          <w:szCs w:val="27"/>
        </w:rPr>
        <w:t>–</w:t>
      </w:r>
      <w:r w:rsidRPr="00D83201">
        <w:rPr>
          <w:sz w:val="27"/>
          <w:szCs w:val="27"/>
        </w:rPr>
        <w:t xml:space="preserve"> выход на проектную мощность – 2024 г</w:t>
      </w:r>
      <w:r w:rsidR="00402DF3">
        <w:rPr>
          <w:sz w:val="27"/>
          <w:szCs w:val="27"/>
        </w:rPr>
        <w:t>од</w:t>
      </w:r>
      <w:r w:rsidRPr="00D83201">
        <w:rPr>
          <w:sz w:val="27"/>
          <w:szCs w:val="27"/>
        </w:rPr>
        <w:t>, ожидаемые производственные показатели 2 т</w:t>
      </w:r>
      <w:r w:rsidR="00AF5D50">
        <w:rPr>
          <w:sz w:val="27"/>
          <w:szCs w:val="27"/>
        </w:rPr>
        <w:t>онны</w:t>
      </w:r>
      <w:r w:rsidRPr="00D83201">
        <w:rPr>
          <w:sz w:val="27"/>
          <w:szCs w:val="27"/>
        </w:rPr>
        <w:t xml:space="preserve"> золота в год, 330 рабочих мест.</w:t>
      </w:r>
    </w:p>
    <w:p w:rsidR="00D83201" w:rsidRPr="00D83201" w:rsidRDefault="00D83201" w:rsidP="00D83201">
      <w:pPr>
        <w:ind w:firstLine="709"/>
        <w:jc w:val="both"/>
        <w:rPr>
          <w:sz w:val="27"/>
          <w:szCs w:val="27"/>
        </w:rPr>
      </w:pPr>
      <w:r w:rsidRPr="00D83201">
        <w:rPr>
          <w:sz w:val="27"/>
          <w:szCs w:val="27"/>
        </w:rPr>
        <w:t xml:space="preserve">Освоение золоторудного месторождения «Кючус» </w:t>
      </w:r>
      <w:r>
        <w:rPr>
          <w:sz w:val="27"/>
          <w:szCs w:val="27"/>
        </w:rPr>
        <w:t>–</w:t>
      </w:r>
      <w:r w:rsidRPr="00D83201">
        <w:rPr>
          <w:sz w:val="27"/>
          <w:szCs w:val="27"/>
        </w:rPr>
        <w:t xml:space="preserve"> сроки реализации проекта 2022</w:t>
      </w:r>
      <w:r>
        <w:rPr>
          <w:sz w:val="27"/>
          <w:szCs w:val="27"/>
        </w:rPr>
        <w:t xml:space="preserve"> – </w:t>
      </w:r>
      <w:r w:rsidRPr="00D83201">
        <w:rPr>
          <w:sz w:val="27"/>
          <w:szCs w:val="27"/>
        </w:rPr>
        <w:t>2030 г</w:t>
      </w:r>
      <w:r w:rsidR="00402DF3">
        <w:rPr>
          <w:sz w:val="27"/>
          <w:szCs w:val="27"/>
        </w:rPr>
        <w:t>оды</w:t>
      </w:r>
      <w:r w:rsidRPr="00D83201">
        <w:rPr>
          <w:sz w:val="27"/>
          <w:szCs w:val="27"/>
        </w:rPr>
        <w:t>, ожидаемые производственные показатели 10 т</w:t>
      </w:r>
      <w:r w:rsidR="00FB6A04">
        <w:rPr>
          <w:sz w:val="27"/>
          <w:szCs w:val="27"/>
        </w:rPr>
        <w:t>онн</w:t>
      </w:r>
      <w:r w:rsidRPr="00D83201">
        <w:rPr>
          <w:sz w:val="27"/>
          <w:szCs w:val="27"/>
        </w:rPr>
        <w:t xml:space="preserve"> золота в</w:t>
      </w:r>
      <w:r w:rsidR="00FB6A04">
        <w:rPr>
          <w:sz w:val="27"/>
          <w:szCs w:val="27"/>
        </w:rPr>
        <w:t> </w:t>
      </w:r>
      <w:r w:rsidRPr="00D83201">
        <w:rPr>
          <w:sz w:val="27"/>
          <w:szCs w:val="27"/>
        </w:rPr>
        <w:t>год, 2 000 рабочих мест.</w:t>
      </w:r>
    </w:p>
    <w:p w:rsidR="00D83201" w:rsidRPr="00D83201" w:rsidRDefault="00D83201" w:rsidP="00D83201">
      <w:pPr>
        <w:ind w:firstLine="709"/>
        <w:jc w:val="both"/>
        <w:rPr>
          <w:sz w:val="27"/>
          <w:szCs w:val="27"/>
        </w:rPr>
      </w:pPr>
      <w:r w:rsidRPr="00D83201">
        <w:rPr>
          <w:sz w:val="27"/>
          <w:szCs w:val="27"/>
        </w:rPr>
        <w:t xml:space="preserve">Разработка Сыллахского угольного месторождения </w:t>
      </w:r>
      <w:r w:rsidR="00302C82">
        <w:rPr>
          <w:sz w:val="27"/>
          <w:szCs w:val="27"/>
        </w:rPr>
        <w:br/>
      </w:r>
      <w:r w:rsidRPr="00D83201">
        <w:rPr>
          <w:sz w:val="27"/>
          <w:szCs w:val="27"/>
        </w:rPr>
        <w:t xml:space="preserve">ООО </w:t>
      </w:r>
      <w:r w:rsidR="00302C82">
        <w:rPr>
          <w:sz w:val="27"/>
          <w:szCs w:val="27"/>
        </w:rPr>
        <w:t>«</w:t>
      </w:r>
      <w:r w:rsidRPr="00D83201">
        <w:rPr>
          <w:sz w:val="27"/>
          <w:szCs w:val="27"/>
        </w:rPr>
        <w:t>АнтрацитИнвестПроект</w:t>
      </w:r>
      <w:r w:rsidR="00302C82">
        <w:rPr>
          <w:sz w:val="27"/>
          <w:szCs w:val="27"/>
        </w:rPr>
        <w:t>»</w:t>
      </w:r>
      <w:r w:rsidRPr="00D83201">
        <w:rPr>
          <w:sz w:val="27"/>
          <w:szCs w:val="27"/>
        </w:rPr>
        <w:t>. Выход на проектную мощность в 2024 году.</w:t>
      </w:r>
      <w:r w:rsidR="00302C82">
        <w:rPr>
          <w:sz w:val="27"/>
          <w:szCs w:val="27"/>
        </w:rPr>
        <w:br/>
      </w:r>
      <w:r w:rsidRPr="00D83201">
        <w:rPr>
          <w:sz w:val="27"/>
          <w:szCs w:val="27"/>
        </w:rPr>
        <w:t>Объем добычи угля 6,5 млн тонн.</w:t>
      </w:r>
    </w:p>
    <w:p w:rsidR="000C2A9A" w:rsidRDefault="000C2A9A" w:rsidP="000C2A9A">
      <w:pPr>
        <w:ind w:firstLine="709"/>
        <w:jc w:val="both"/>
        <w:rPr>
          <w:sz w:val="27"/>
          <w:szCs w:val="27"/>
        </w:rPr>
      </w:pPr>
      <w:r w:rsidRPr="00793365">
        <w:rPr>
          <w:sz w:val="27"/>
          <w:szCs w:val="27"/>
        </w:rPr>
        <w:t>Обрабатывающие производства в республике представлены производством пищевых продуктов, текстильных изделий, обработкой древесины и производством изделий из дерева и пробки, полиграфической деятельностью, производством нефтепродуктов, химическим производством, производством прочей неметаллической минеральной продукци</w:t>
      </w:r>
      <w:r>
        <w:rPr>
          <w:sz w:val="27"/>
          <w:szCs w:val="27"/>
        </w:rPr>
        <w:t>ей</w:t>
      </w:r>
      <w:r w:rsidRPr="00793365">
        <w:rPr>
          <w:sz w:val="27"/>
          <w:szCs w:val="27"/>
        </w:rPr>
        <w:t>, резиновых и пластмассовых изделий, мебели, обработкой алмазов, производством ювелирных изделий и другими видами деятельности.</w:t>
      </w:r>
      <w:r>
        <w:rPr>
          <w:sz w:val="27"/>
          <w:szCs w:val="27"/>
        </w:rPr>
        <w:t xml:space="preserve"> </w:t>
      </w:r>
    </w:p>
    <w:p w:rsidR="00855984" w:rsidRDefault="00855984" w:rsidP="00855984">
      <w:pPr>
        <w:ind w:firstLine="709"/>
        <w:jc w:val="both"/>
        <w:rPr>
          <w:sz w:val="27"/>
          <w:szCs w:val="27"/>
        </w:rPr>
      </w:pPr>
      <w:r w:rsidRPr="00855984">
        <w:rPr>
          <w:sz w:val="27"/>
          <w:szCs w:val="27"/>
        </w:rPr>
        <w:t>Республика входит в зону рискованного земледелия из-за крайне низких температур в зимний период, больших годовых, сезонных и суточных колебаний температур воздуха, засушливого климата, короткого безморозного периода, низкотемпературных многолетнемерзлых пород и холодных почв с низким плодородием.</w:t>
      </w:r>
    </w:p>
    <w:p w:rsidR="002D45E3" w:rsidRDefault="002D45E3" w:rsidP="00855984">
      <w:pPr>
        <w:ind w:firstLine="709"/>
        <w:jc w:val="both"/>
        <w:rPr>
          <w:sz w:val="27"/>
          <w:szCs w:val="27"/>
        </w:rPr>
      </w:pPr>
      <w:r w:rsidRPr="002D45E3">
        <w:rPr>
          <w:sz w:val="27"/>
          <w:szCs w:val="27"/>
        </w:rPr>
        <w:t>Главная отрасль сельского хозяйства – животноводство (разведение крупного рогатого скота, лошадей, свиней, сельскохозяйственной птицы, оленей и пушных зверей), выращиваются зерновые, картофель, овощи и кормовые культуры. Общая площадь сельскохозяйственных угодий составляет 1640,2 тыс</w:t>
      </w:r>
      <w:r>
        <w:rPr>
          <w:sz w:val="27"/>
          <w:szCs w:val="27"/>
        </w:rPr>
        <w:t>.</w:t>
      </w:r>
      <w:r w:rsidRPr="002D45E3">
        <w:rPr>
          <w:sz w:val="27"/>
          <w:szCs w:val="27"/>
        </w:rPr>
        <w:t xml:space="preserve"> га, из них пастбища</w:t>
      </w:r>
      <w:r>
        <w:rPr>
          <w:sz w:val="27"/>
          <w:szCs w:val="27"/>
        </w:rPr>
        <w:t> </w:t>
      </w:r>
      <w:r w:rsidRPr="002D45E3">
        <w:rPr>
          <w:sz w:val="27"/>
          <w:szCs w:val="27"/>
        </w:rPr>
        <w:t>– 48,5%, сенокосы – 43,8%, пашни – 6,4%, залежи – 1,2%, многолетние насаждения – 0,1%.</w:t>
      </w:r>
    </w:p>
    <w:p w:rsidR="006C7126" w:rsidRDefault="006C7126" w:rsidP="00855984">
      <w:pPr>
        <w:ind w:firstLine="709"/>
        <w:jc w:val="both"/>
        <w:rPr>
          <w:sz w:val="27"/>
          <w:szCs w:val="27"/>
        </w:rPr>
      </w:pPr>
      <w:r w:rsidRPr="006C7126">
        <w:rPr>
          <w:sz w:val="27"/>
          <w:szCs w:val="27"/>
        </w:rPr>
        <w:t xml:space="preserve">Северное домашнее оленеводство </w:t>
      </w:r>
      <w:r>
        <w:rPr>
          <w:sz w:val="27"/>
          <w:szCs w:val="27"/>
        </w:rPr>
        <w:t>–</w:t>
      </w:r>
      <w:r w:rsidRPr="006C7126">
        <w:rPr>
          <w:sz w:val="27"/>
          <w:szCs w:val="27"/>
        </w:rPr>
        <w:t xml:space="preserve"> единственная отрасль сельского </w:t>
      </w:r>
      <w:r w:rsidRPr="006C7126">
        <w:rPr>
          <w:sz w:val="27"/>
          <w:szCs w:val="27"/>
        </w:rPr>
        <w:lastRenderedPageBreak/>
        <w:t>хозяйства Якутии, где работают практически только коренные малочисленные народы Севера. Оленеводство оста</w:t>
      </w:r>
      <w:r w:rsidR="003659C9">
        <w:rPr>
          <w:sz w:val="27"/>
          <w:szCs w:val="27"/>
        </w:rPr>
        <w:t>ё</w:t>
      </w:r>
      <w:r w:rsidRPr="006C7126">
        <w:rPr>
          <w:sz w:val="27"/>
          <w:szCs w:val="27"/>
        </w:rPr>
        <w:t>тся не только отраслью хозяйства, но и образом жизни семей оленеводов.</w:t>
      </w:r>
    </w:p>
    <w:p w:rsidR="008064A0" w:rsidRPr="008064A0" w:rsidRDefault="008064A0" w:rsidP="008064A0">
      <w:pPr>
        <w:pStyle w:val="a8"/>
        <w:spacing w:after="0"/>
        <w:ind w:right="105" w:firstLine="709"/>
        <w:jc w:val="both"/>
        <w:rPr>
          <w:rFonts w:ascii="Times New Roman" w:eastAsia="Times New Roman" w:hAnsi="Times New Roman" w:cs="Times New Roman"/>
          <w:sz w:val="27"/>
          <w:szCs w:val="27"/>
        </w:rPr>
      </w:pPr>
      <w:r w:rsidRPr="008064A0">
        <w:rPr>
          <w:rFonts w:ascii="Times New Roman" w:eastAsia="Times New Roman" w:hAnsi="Times New Roman" w:cs="Times New Roman"/>
          <w:sz w:val="27"/>
          <w:szCs w:val="27"/>
        </w:rPr>
        <w:t>По ведению оленеводства Якутия вхо</w:t>
      </w:r>
      <w:r w:rsidR="00402DF3">
        <w:rPr>
          <w:rFonts w:ascii="Times New Roman" w:eastAsia="Times New Roman" w:hAnsi="Times New Roman" w:cs="Times New Roman"/>
          <w:sz w:val="27"/>
          <w:szCs w:val="27"/>
        </w:rPr>
        <w:t>дит в тройку лидеров по России.</w:t>
      </w:r>
    </w:p>
    <w:p w:rsidR="008064A0" w:rsidRPr="008064A0" w:rsidRDefault="008064A0" w:rsidP="008064A0">
      <w:pPr>
        <w:pStyle w:val="a8"/>
        <w:spacing w:after="0"/>
        <w:ind w:right="105" w:firstLine="709"/>
        <w:jc w:val="both"/>
        <w:rPr>
          <w:rFonts w:ascii="Times New Roman" w:eastAsia="Times New Roman" w:hAnsi="Times New Roman" w:cs="Times New Roman"/>
          <w:sz w:val="27"/>
          <w:szCs w:val="27"/>
        </w:rPr>
      </w:pPr>
      <w:r w:rsidRPr="008064A0">
        <w:rPr>
          <w:rFonts w:ascii="Times New Roman" w:eastAsia="Times New Roman" w:hAnsi="Times New Roman" w:cs="Times New Roman"/>
          <w:sz w:val="27"/>
          <w:szCs w:val="27"/>
        </w:rPr>
        <w:t>Республика занимает лидирующую позицию среди субъектов Р</w:t>
      </w:r>
      <w:r>
        <w:rPr>
          <w:rFonts w:ascii="Times New Roman" w:eastAsia="Times New Roman" w:hAnsi="Times New Roman" w:cs="Times New Roman"/>
          <w:sz w:val="27"/>
          <w:szCs w:val="27"/>
        </w:rPr>
        <w:t xml:space="preserve">оссийской </w:t>
      </w:r>
      <w:r w:rsidRPr="008064A0">
        <w:rPr>
          <w:rFonts w:ascii="Times New Roman" w:eastAsia="Times New Roman" w:hAnsi="Times New Roman" w:cs="Times New Roman"/>
          <w:sz w:val="27"/>
          <w:szCs w:val="27"/>
        </w:rPr>
        <w:t>Ф</w:t>
      </w:r>
      <w:r>
        <w:rPr>
          <w:rFonts w:ascii="Times New Roman" w:eastAsia="Times New Roman" w:hAnsi="Times New Roman" w:cs="Times New Roman"/>
          <w:sz w:val="27"/>
          <w:szCs w:val="27"/>
        </w:rPr>
        <w:t>едерации</w:t>
      </w:r>
      <w:r w:rsidR="00402DF3">
        <w:rPr>
          <w:rFonts w:ascii="Times New Roman" w:eastAsia="Times New Roman" w:hAnsi="Times New Roman" w:cs="Times New Roman"/>
          <w:sz w:val="27"/>
          <w:szCs w:val="27"/>
        </w:rPr>
        <w:t xml:space="preserve"> по табунному коневодству</w:t>
      </w:r>
      <w:r w:rsidRPr="008064A0">
        <w:rPr>
          <w:rFonts w:ascii="Times New Roman" w:eastAsia="Times New Roman" w:hAnsi="Times New Roman" w:cs="Times New Roman"/>
          <w:sz w:val="27"/>
          <w:szCs w:val="27"/>
        </w:rPr>
        <w:t xml:space="preserve">. </w:t>
      </w:r>
    </w:p>
    <w:p w:rsidR="008064A0" w:rsidRDefault="008064A0" w:rsidP="00F15C77">
      <w:pPr>
        <w:ind w:firstLine="709"/>
        <w:jc w:val="both"/>
        <w:rPr>
          <w:sz w:val="27"/>
          <w:szCs w:val="27"/>
        </w:rPr>
      </w:pPr>
      <w:r>
        <w:rPr>
          <w:sz w:val="27"/>
          <w:szCs w:val="27"/>
        </w:rPr>
        <w:t>В</w:t>
      </w:r>
      <w:r w:rsidRPr="008064A0">
        <w:rPr>
          <w:sz w:val="27"/>
          <w:szCs w:val="27"/>
        </w:rPr>
        <w:t xml:space="preserve"> сельском хозяйстве на территории Республики Саха (Якутия) </w:t>
      </w:r>
      <w:r>
        <w:rPr>
          <w:sz w:val="27"/>
          <w:szCs w:val="27"/>
        </w:rPr>
        <w:t>действует</w:t>
      </w:r>
      <w:r w:rsidRPr="008064A0">
        <w:rPr>
          <w:sz w:val="27"/>
          <w:szCs w:val="27"/>
        </w:rPr>
        <w:t xml:space="preserve"> 153</w:t>
      </w:r>
      <w:r>
        <w:rPr>
          <w:sz w:val="27"/>
          <w:szCs w:val="27"/>
        </w:rPr>
        <w:t> </w:t>
      </w:r>
      <w:r w:rsidRPr="008064A0">
        <w:rPr>
          <w:sz w:val="27"/>
          <w:szCs w:val="27"/>
        </w:rPr>
        <w:t>сельскохозяйственных организаци</w:t>
      </w:r>
      <w:r>
        <w:rPr>
          <w:sz w:val="27"/>
          <w:szCs w:val="27"/>
        </w:rPr>
        <w:t>и</w:t>
      </w:r>
      <w:r w:rsidRPr="008064A0">
        <w:rPr>
          <w:sz w:val="27"/>
          <w:szCs w:val="27"/>
        </w:rPr>
        <w:t>, 194 сельскохозяйственных потребительских кооперативов, 406 индивидуальных предпринимателей, 1693</w:t>
      </w:r>
      <w:r>
        <w:rPr>
          <w:sz w:val="27"/>
          <w:szCs w:val="27"/>
        </w:rPr>
        <w:t> </w:t>
      </w:r>
      <w:r w:rsidRPr="008064A0">
        <w:rPr>
          <w:sz w:val="27"/>
          <w:szCs w:val="27"/>
        </w:rPr>
        <w:t>крестьянских (фермерских) хозяйств, 12</w:t>
      </w:r>
      <w:r>
        <w:rPr>
          <w:sz w:val="27"/>
          <w:szCs w:val="27"/>
        </w:rPr>
        <w:t> </w:t>
      </w:r>
      <w:r w:rsidRPr="008064A0">
        <w:rPr>
          <w:sz w:val="27"/>
          <w:szCs w:val="27"/>
        </w:rPr>
        <w:t>790 личных подсобных хозяйств, 46</w:t>
      </w:r>
      <w:r>
        <w:rPr>
          <w:sz w:val="27"/>
          <w:szCs w:val="27"/>
        </w:rPr>
        <w:t> </w:t>
      </w:r>
      <w:r w:rsidRPr="008064A0">
        <w:rPr>
          <w:sz w:val="27"/>
          <w:szCs w:val="27"/>
        </w:rPr>
        <w:t>заготовительных организаций, 113 родовых, родоплеменных кочевых общин коренных малочисленных народов Севера.</w:t>
      </w:r>
    </w:p>
    <w:p w:rsidR="00F15C77" w:rsidRDefault="00855984" w:rsidP="00F15C77">
      <w:pPr>
        <w:ind w:firstLine="709"/>
        <w:jc w:val="both"/>
        <w:rPr>
          <w:sz w:val="27"/>
          <w:szCs w:val="27"/>
        </w:rPr>
      </w:pPr>
      <w:r w:rsidRPr="00855984">
        <w:rPr>
          <w:sz w:val="27"/>
          <w:szCs w:val="27"/>
        </w:rPr>
        <w:t xml:space="preserve">Для повышения привлекательности работы в области сельского хозяйства </w:t>
      </w:r>
      <w:r w:rsidR="00DE3E31">
        <w:rPr>
          <w:sz w:val="27"/>
          <w:szCs w:val="27"/>
        </w:rPr>
        <w:t>у</w:t>
      </w:r>
      <w:r w:rsidRPr="00855984">
        <w:rPr>
          <w:sz w:val="27"/>
          <w:szCs w:val="27"/>
        </w:rPr>
        <w:t>становлены разл</w:t>
      </w:r>
      <w:r w:rsidR="003937AA">
        <w:rPr>
          <w:sz w:val="27"/>
          <w:szCs w:val="27"/>
        </w:rPr>
        <w:t>ичные виды социальной поддержки</w:t>
      </w:r>
      <w:r w:rsidR="00F15C77">
        <w:rPr>
          <w:sz w:val="27"/>
          <w:szCs w:val="27"/>
        </w:rPr>
        <w:t>:</w:t>
      </w:r>
      <w:r w:rsidR="00F15C77" w:rsidRPr="00F15C77">
        <w:rPr>
          <w:sz w:val="27"/>
          <w:szCs w:val="27"/>
        </w:rPr>
        <w:t xml:space="preserve"> обеспечение средней заработной платы, дополнительные выплаты к страховой пенсии, оказание мер поддержки молодых специалистов, решение вопросов оплаты проездных расходов, оплаты санаторно-курортного лечения и других острых вопросов.</w:t>
      </w:r>
    </w:p>
    <w:p w:rsidR="003937AA" w:rsidRDefault="003937AA" w:rsidP="00855984">
      <w:pPr>
        <w:ind w:firstLine="709"/>
        <w:jc w:val="both"/>
        <w:rPr>
          <w:sz w:val="27"/>
          <w:szCs w:val="27"/>
        </w:rPr>
      </w:pPr>
      <w:r w:rsidRPr="003937AA">
        <w:rPr>
          <w:sz w:val="27"/>
          <w:szCs w:val="27"/>
        </w:rPr>
        <w:t>Указ</w:t>
      </w:r>
      <w:r>
        <w:rPr>
          <w:sz w:val="27"/>
          <w:szCs w:val="27"/>
        </w:rPr>
        <w:t>ом</w:t>
      </w:r>
      <w:r w:rsidRPr="003937AA">
        <w:rPr>
          <w:sz w:val="27"/>
          <w:szCs w:val="27"/>
        </w:rPr>
        <w:t xml:space="preserve"> Главы </w:t>
      </w:r>
      <w:r w:rsidRPr="001B0468">
        <w:rPr>
          <w:sz w:val="27"/>
          <w:szCs w:val="27"/>
        </w:rPr>
        <w:t>Р</w:t>
      </w:r>
      <w:r>
        <w:rPr>
          <w:sz w:val="27"/>
          <w:szCs w:val="27"/>
        </w:rPr>
        <w:t xml:space="preserve">еспублики </w:t>
      </w:r>
      <w:r w:rsidRPr="001B0468">
        <w:rPr>
          <w:sz w:val="27"/>
          <w:szCs w:val="27"/>
        </w:rPr>
        <w:t>С</w:t>
      </w:r>
      <w:r>
        <w:rPr>
          <w:sz w:val="27"/>
          <w:szCs w:val="27"/>
        </w:rPr>
        <w:t>аха</w:t>
      </w:r>
      <w:r w:rsidRPr="001B0468">
        <w:rPr>
          <w:sz w:val="27"/>
          <w:szCs w:val="27"/>
        </w:rPr>
        <w:t xml:space="preserve"> (Я</w:t>
      </w:r>
      <w:r>
        <w:rPr>
          <w:sz w:val="27"/>
          <w:szCs w:val="27"/>
        </w:rPr>
        <w:t>кутия</w:t>
      </w:r>
      <w:r w:rsidRPr="001B0468">
        <w:rPr>
          <w:sz w:val="27"/>
          <w:szCs w:val="27"/>
        </w:rPr>
        <w:t xml:space="preserve">) </w:t>
      </w:r>
      <w:r w:rsidRPr="003937AA">
        <w:rPr>
          <w:sz w:val="27"/>
          <w:szCs w:val="27"/>
        </w:rPr>
        <w:t>от 3</w:t>
      </w:r>
      <w:r>
        <w:rPr>
          <w:sz w:val="27"/>
          <w:szCs w:val="27"/>
        </w:rPr>
        <w:t xml:space="preserve"> мая </w:t>
      </w:r>
      <w:r w:rsidRPr="003937AA">
        <w:rPr>
          <w:sz w:val="27"/>
          <w:szCs w:val="27"/>
        </w:rPr>
        <w:t xml:space="preserve">2017 </w:t>
      </w:r>
      <w:r>
        <w:rPr>
          <w:sz w:val="27"/>
          <w:szCs w:val="27"/>
        </w:rPr>
        <w:t xml:space="preserve">г. </w:t>
      </w:r>
      <w:r w:rsidRPr="003937AA">
        <w:rPr>
          <w:sz w:val="27"/>
          <w:szCs w:val="27"/>
        </w:rPr>
        <w:t xml:space="preserve">№ 1869 </w:t>
      </w:r>
      <w:r w:rsidR="00F15C77">
        <w:rPr>
          <w:sz w:val="27"/>
          <w:szCs w:val="27"/>
        </w:rPr>
        <w:br/>
      </w:r>
      <w:r w:rsidRPr="003937AA">
        <w:rPr>
          <w:sz w:val="27"/>
          <w:szCs w:val="27"/>
        </w:rPr>
        <w:t>«Об установлении ежемесячных денежных выплат молодым специалистам, работающим в сельскохозяйственных организациях, сельскохозяйственных потребительских кооперативах и крестьянских (фермерских) хозяйствах Республики Саха (Якутия)»</w:t>
      </w:r>
      <w:r w:rsidR="00F15C77">
        <w:rPr>
          <w:sz w:val="27"/>
          <w:szCs w:val="27"/>
        </w:rPr>
        <w:t xml:space="preserve"> </w:t>
      </w:r>
      <w:r w:rsidR="0010147D">
        <w:rPr>
          <w:sz w:val="27"/>
          <w:szCs w:val="27"/>
        </w:rPr>
        <w:t>установлены</w:t>
      </w:r>
      <w:r w:rsidR="00F15C77">
        <w:rPr>
          <w:sz w:val="27"/>
          <w:szCs w:val="27"/>
        </w:rPr>
        <w:t xml:space="preserve"> меры поддержки для молодых специалистов. </w:t>
      </w:r>
    </w:p>
    <w:p w:rsidR="001B0468" w:rsidRPr="00DC0705" w:rsidRDefault="001B0468" w:rsidP="001B0468">
      <w:pPr>
        <w:ind w:firstLine="709"/>
        <w:jc w:val="both"/>
        <w:rPr>
          <w:sz w:val="27"/>
          <w:szCs w:val="27"/>
        </w:rPr>
      </w:pPr>
      <w:r w:rsidRPr="00DC0705">
        <w:rPr>
          <w:sz w:val="27"/>
          <w:szCs w:val="27"/>
        </w:rPr>
        <w:t xml:space="preserve">Мероприятия по улучшению жилищных условий граждан, проживающих </w:t>
      </w:r>
      <w:r w:rsidRPr="00DC0705">
        <w:rPr>
          <w:sz w:val="27"/>
          <w:szCs w:val="27"/>
        </w:rPr>
        <w:br/>
        <w:t>в сельской местности, осуществляются в рамках государственной программы Р</w:t>
      </w:r>
      <w:r w:rsidR="003659C9" w:rsidRPr="00DC0705">
        <w:rPr>
          <w:sz w:val="27"/>
          <w:szCs w:val="27"/>
        </w:rPr>
        <w:t xml:space="preserve">еспублики </w:t>
      </w:r>
      <w:r w:rsidRPr="00DC0705">
        <w:rPr>
          <w:sz w:val="27"/>
          <w:szCs w:val="27"/>
        </w:rPr>
        <w:t>С</w:t>
      </w:r>
      <w:r w:rsidR="003659C9" w:rsidRPr="00DC0705">
        <w:rPr>
          <w:sz w:val="27"/>
          <w:szCs w:val="27"/>
        </w:rPr>
        <w:t>аха</w:t>
      </w:r>
      <w:r w:rsidRPr="00DC0705">
        <w:rPr>
          <w:sz w:val="27"/>
          <w:szCs w:val="27"/>
        </w:rPr>
        <w:t xml:space="preserve"> (Я</w:t>
      </w:r>
      <w:r w:rsidR="003659C9" w:rsidRPr="00DC0705">
        <w:rPr>
          <w:sz w:val="27"/>
          <w:szCs w:val="27"/>
        </w:rPr>
        <w:t>кутия</w:t>
      </w:r>
      <w:r w:rsidRPr="00DC0705">
        <w:rPr>
          <w:sz w:val="27"/>
          <w:szCs w:val="27"/>
        </w:rPr>
        <w:t>) «Комплексно</w:t>
      </w:r>
      <w:r w:rsidR="00C938BE">
        <w:rPr>
          <w:sz w:val="27"/>
          <w:szCs w:val="27"/>
        </w:rPr>
        <w:t>е развитие сельских территорий</w:t>
      </w:r>
      <w:r w:rsidRPr="00DC0705">
        <w:rPr>
          <w:sz w:val="27"/>
          <w:szCs w:val="27"/>
        </w:rPr>
        <w:t>»</w:t>
      </w:r>
      <w:r w:rsidR="00871A94">
        <w:rPr>
          <w:sz w:val="27"/>
          <w:szCs w:val="27"/>
        </w:rPr>
        <w:t>,</w:t>
      </w:r>
      <w:r w:rsidR="00871A94" w:rsidRPr="00871A94">
        <w:rPr>
          <w:sz w:val="27"/>
          <w:szCs w:val="27"/>
        </w:rPr>
        <w:t xml:space="preserve"> утвержд</w:t>
      </w:r>
      <w:r w:rsidR="00871A94">
        <w:rPr>
          <w:sz w:val="27"/>
          <w:szCs w:val="27"/>
        </w:rPr>
        <w:t>ё</w:t>
      </w:r>
      <w:r w:rsidR="00871A94" w:rsidRPr="00871A94">
        <w:rPr>
          <w:sz w:val="27"/>
          <w:szCs w:val="27"/>
        </w:rPr>
        <w:t xml:space="preserve">нной постановлением Правительства Республики Саха (Якутия) </w:t>
      </w:r>
      <w:r w:rsidR="00C938BE">
        <w:rPr>
          <w:sz w:val="27"/>
          <w:szCs w:val="27"/>
        </w:rPr>
        <w:br/>
      </w:r>
      <w:r w:rsidR="00871A94" w:rsidRPr="00871A94">
        <w:rPr>
          <w:sz w:val="27"/>
          <w:szCs w:val="27"/>
        </w:rPr>
        <w:t xml:space="preserve">от </w:t>
      </w:r>
      <w:r w:rsidR="00C938BE" w:rsidRPr="00C938BE">
        <w:rPr>
          <w:sz w:val="27"/>
          <w:szCs w:val="27"/>
        </w:rPr>
        <w:t>18</w:t>
      </w:r>
      <w:r w:rsidR="00C938BE">
        <w:rPr>
          <w:sz w:val="27"/>
          <w:szCs w:val="27"/>
        </w:rPr>
        <w:t xml:space="preserve"> июля </w:t>
      </w:r>
      <w:r w:rsidR="00C938BE" w:rsidRPr="00C938BE">
        <w:rPr>
          <w:sz w:val="27"/>
          <w:szCs w:val="27"/>
        </w:rPr>
        <w:t xml:space="preserve">2022 </w:t>
      </w:r>
      <w:r w:rsidR="00C938BE">
        <w:rPr>
          <w:sz w:val="27"/>
          <w:szCs w:val="27"/>
        </w:rPr>
        <w:t>г. №</w:t>
      </w:r>
      <w:r w:rsidR="00C938BE" w:rsidRPr="00C938BE">
        <w:rPr>
          <w:sz w:val="27"/>
          <w:szCs w:val="27"/>
        </w:rPr>
        <w:t xml:space="preserve"> 433</w:t>
      </w:r>
      <w:r w:rsidR="00871A94">
        <w:rPr>
          <w:sz w:val="27"/>
          <w:szCs w:val="27"/>
        </w:rPr>
        <w:t>,</w:t>
      </w:r>
      <w:r w:rsidRPr="00DC0705">
        <w:rPr>
          <w:sz w:val="27"/>
          <w:szCs w:val="27"/>
        </w:rPr>
        <w:t xml:space="preserve"> и направлены на повышение качества жизни сельского населения, создание благоприятных жилищных условий.</w:t>
      </w:r>
    </w:p>
    <w:p w:rsidR="00EA0E21" w:rsidRPr="00C938BE" w:rsidRDefault="00C938BE" w:rsidP="00AF5D50">
      <w:pPr>
        <w:widowControl/>
        <w:ind w:firstLine="708"/>
        <w:jc w:val="both"/>
        <w:rPr>
          <w:rFonts w:eastAsiaTheme="minorHAnsi"/>
          <w:sz w:val="26"/>
          <w:szCs w:val="26"/>
          <w:lang w:eastAsia="en-US"/>
        </w:rPr>
      </w:pPr>
      <w:r>
        <w:rPr>
          <w:sz w:val="27"/>
          <w:szCs w:val="27"/>
        </w:rPr>
        <w:t>В республике</w:t>
      </w:r>
      <w:r w:rsidR="00EA0E21" w:rsidRPr="00EA0E21">
        <w:rPr>
          <w:sz w:val="27"/>
          <w:szCs w:val="27"/>
        </w:rPr>
        <w:t xml:space="preserve"> для развития строительства (приобретения) жилья в сельской местности при поддержке из федерального бюджета действует льготное ипотечное кредитование «Сельская ипотека»</w:t>
      </w:r>
      <w:r w:rsidR="00E10DB3">
        <w:rPr>
          <w:sz w:val="27"/>
          <w:szCs w:val="27"/>
        </w:rPr>
        <w:t xml:space="preserve"> </w:t>
      </w:r>
      <w:r w:rsidR="00402DF3">
        <w:rPr>
          <w:rFonts w:eastAsiaTheme="minorHAnsi"/>
          <w:sz w:val="26"/>
          <w:szCs w:val="26"/>
          <w:lang w:eastAsia="en-US"/>
        </w:rPr>
        <w:t>и «Дальневосточная ипотека»</w:t>
      </w:r>
      <w:r>
        <w:rPr>
          <w:rFonts w:eastAsiaTheme="minorHAnsi"/>
          <w:sz w:val="26"/>
          <w:szCs w:val="26"/>
          <w:lang w:eastAsia="en-US"/>
        </w:rPr>
        <w:t>.</w:t>
      </w:r>
    </w:p>
    <w:p w:rsidR="001B0468" w:rsidRPr="001B0468" w:rsidRDefault="00FE760F" w:rsidP="001B0468">
      <w:pPr>
        <w:ind w:firstLine="709"/>
        <w:jc w:val="both"/>
        <w:rPr>
          <w:sz w:val="27"/>
          <w:szCs w:val="27"/>
        </w:rPr>
      </w:pPr>
      <w:r w:rsidRPr="00DC0705">
        <w:rPr>
          <w:sz w:val="27"/>
          <w:szCs w:val="27"/>
        </w:rPr>
        <w:t>В</w:t>
      </w:r>
      <w:r w:rsidR="001B0468" w:rsidRPr="00DC0705">
        <w:rPr>
          <w:sz w:val="27"/>
          <w:szCs w:val="27"/>
        </w:rPr>
        <w:t xml:space="preserve">ыплачиваются социальные пособия оленеводам, чумработникам, промысловым охотникам, коневодам, рыбакам, имеющим страховой стаж, выработанный в Якутии по указанным профессиям, </w:t>
      </w:r>
      <w:r w:rsidRPr="00DC0705">
        <w:rPr>
          <w:sz w:val="27"/>
          <w:szCs w:val="27"/>
        </w:rPr>
        <w:t>–</w:t>
      </w:r>
      <w:r w:rsidR="001B0468" w:rsidRPr="00DC0705">
        <w:rPr>
          <w:sz w:val="27"/>
          <w:szCs w:val="27"/>
        </w:rPr>
        <w:t xml:space="preserve"> не менее 20 лет для мужчин </w:t>
      </w:r>
      <w:r w:rsidRPr="00DC0705">
        <w:rPr>
          <w:sz w:val="27"/>
          <w:szCs w:val="27"/>
        </w:rPr>
        <w:br/>
      </w:r>
      <w:r w:rsidR="001B0468" w:rsidRPr="00DC0705">
        <w:rPr>
          <w:sz w:val="27"/>
          <w:szCs w:val="27"/>
        </w:rPr>
        <w:t>и не менее 15 лет для женщин.</w:t>
      </w:r>
    </w:p>
    <w:p w:rsidR="001B0468" w:rsidRPr="001B0468" w:rsidRDefault="008064A0" w:rsidP="001B0468">
      <w:pPr>
        <w:ind w:firstLine="709"/>
        <w:jc w:val="both"/>
        <w:rPr>
          <w:sz w:val="27"/>
          <w:szCs w:val="27"/>
        </w:rPr>
      </w:pPr>
      <w:r>
        <w:rPr>
          <w:sz w:val="27"/>
          <w:szCs w:val="27"/>
        </w:rPr>
        <w:t>В Республике</w:t>
      </w:r>
      <w:r w:rsidR="001B0468" w:rsidRPr="001B0468">
        <w:rPr>
          <w:sz w:val="27"/>
          <w:szCs w:val="27"/>
        </w:rPr>
        <w:t xml:space="preserve"> </w:t>
      </w:r>
      <w:r w:rsidR="00FE760F">
        <w:rPr>
          <w:sz w:val="27"/>
          <w:szCs w:val="27"/>
        </w:rPr>
        <w:t>действует</w:t>
      </w:r>
      <w:r w:rsidR="001B0468" w:rsidRPr="001B0468">
        <w:rPr>
          <w:sz w:val="27"/>
          <w:szCs w:val="27"/>
        </w:rPr>
        <w:t xml:space="preserve"> программа соцподдержки </w:t>
      </w:r>
      <w:r w:rsidR="00FE760F">
        <w:rPr>
          <w:sz w:val="27"/>
          <w:szCs w:val="27"/>
        </w:rPr>
        <w:t>«</w:t>
      </w:r>
      <w:r w:rsidR="001B0468" w:rsidRPr="001B0468">
        <w:rPr>
          <w:sz w:val="27"/>
          <w:szCs w:val="27"/>
        </w:rPr>
        <w:t>Молодой оленевод</w:t>
      </w:r>
      <w:r w:rsidR="00FE760F">
        <w:rPr>
          <w:sz w:val="27"/>
          <w:szCs w:val="27"/>
        </w:rPr>
        <w:t>».</w:t>
      </w:r>
    </w:p>
    <w:p w:rsidR="00AB57D6" w:rsidRDefault="00ED6365" w:rsidP="00AB57D6">
      <w:pPr>
        <w:ind w:firstLine="709"/>
        <w:jc w:val="both"/>
        <w:rPr>
          <w:sz w:val="27"/>
          <w:szCs w:val="27"/>
        </w:rPr>
      </w:pPr>
      <w:r w:rsidRPr="00F96E67">
        <w:rPr>
          <w:sz w:val="27"/>
          <w:szCs w:val="27"/>
        </w:rPr>
        <w:t xml:space="preserve">Во всех районах вселения имеется недостаток в медицинских работниках: терапевтах, педиатрах, фтизиатрах, акушерах-гинекологах, отоларингологах, </w:t>
      </w:r>
      <w:r w:rsidR="00C02254">
        <w:rPr>
          <w:sz w:val="27"/>
          <w:szCs w:val="27"/>
        </w:rPr>
        <w:br/>
      </w:r>
      <w:r w:rsidRPr="00F96E67">
        <w:rPr>
          <w:sz w:val="27"/>
          <w:szCs w:val="27"/>
        </w:rPr>
        <w:t>а также мед</w:t>
      </w:r>
      <w:r w:rsidR="00334EEA">
        <w:rPr>
          <w:sz w:val="27"/>
          <w:szCs w:val="27"/>
        </w:rPr>
        <w:t xml:space="preserve">ицинских </w:t>
      </w:r>
      <w:r w:rsidRPr="00F96E67">
        <w:rPr>
          <w:sz w:val="27"/>
          <w:szCs w:val="27"/>
        </w:rPr>
        <w:t>с</w:t>
      </w:r>
      <w:r w:rsidR="00334EEA">
        <w:rPr>
          <w:sz w:val="27"/>
          <w:szCs w:val="27"/>
        </w:rPr>
        <w:t>ё</w:t>
      </w:r>
      <w:r w:rsidRPr="00F96E67">
        <w:rPr>
          <w:sz w:val="27"/>
          <w:szCs w:val="27"/>
        </w:rPr>
        <w:t>страх, фельдшерах, фельдшерах-лаборантах.</w:t>
      </w:r>
      <w:r w:rsidR="00AB57D6" w:rsidRPr="00AB57D6">
        <w:rPr>
          <w:sz w:val="27"/>
          <w:szCs w:val="27"/>
        </w:rPr>
        <w:t xml:space="preserve"> </w:t>
      </w:r>
    </w:p>
    <w:p w:rsidR="00AB57D6" w:rsidRPr="003D02E9" w:rsidRDefault="00AB57D6" w:rsidP="00AB57D6">
      <w:pPr>
        <w:ind w:firstLine="709"/>
        <w:jc w:val="both"/>
        <w:rPr>
          <w:sz w:val="27"/>
          <w:szCs w:val="27"/>
        </w:rPr>
      </w:pPr>
      <w:r>
        <w:rPr>
          <w:sz w:val="27"/>
          <w:szCs w:val="27"/>
        </w:rPr>
        <w:t>Также в регионе</w:t>
      </w:r>
      <w:r w:rsidRPr="003D02E9">
        <w:rPr>
          <w:sz w:val="27"/>
          <w:szCs w:val="27"/>
        </w:rPr>
        <w:t xml:space="preserve"> </w:t>
      </w:r>
      <w:r>
        <w:rPr>
          <w:sz w:val="27"/>
          <w:szCs w:val="27"/>
        </w:rPr>
        <w:t>высок</w:t>
      </w:r>
      <w:r w:rsidRPr="003D02E9">
        <w:rPr>
          <w:sz w:val="27"/>
          <w:szCs w:val="27"/>
        </w:rPr>
        <w:t xml:space="preserve"> недостаток</w:t>
      </w:r>
      <w:r>
        <w:rPr>
          <w:sz w:val="27"/>
          <w:szCs w:val="27"/>
        </w:rPr>
        <w:t xml:space="preserve"> в </w:t>
      </w:r>
      <w:r w:rsidRPr="00073C40">
        <w:rPr>
          <w:sz w:val="27"/>
          <w:szCs w:val="27"/>
        </w:rPr>
        <w:t>педагогических работник</w:t>
      </w:r>
      <w:r>
        <w:rPr>
          <w:sz w:val="27"/>
          <w:szCs w:val="27"/>
        </w:rPr>
        <w:t>ах</w:t>
      </w:r>
      <w:r w:rsidRPr="00073C40">
        <w:rPr>
          <w:sz w:val="27"/>
          <w:szCs w:val="27"/>
        </w:rPr>
        <w:t xml:space="preserve"> и инженер</w:t>
      </w:r>
      <w:r>
        <w:rPr>
          <w:sz w:val="27"/>
          <w:szCs w:val="27"/>
        </w:rPr>
        <w:t>ах</w:t>
      </w:r>
      <w:r w:rsidRPr="00073C40">
        <w:rPr>
          <w:sz w:val="27"/>
          <w:szCs w:val="27"/>
        </w:rPr>
        <w:t xml:space="preserve"> различной специализации</w:t>
      </w:r>
      <w:r w:rsidR="00402DF3">
        <w:rPr>
          <w:sz w:val="27"/>
          <w:szCs w:val="27"/>
        </w:rPr>
        <w:t>, также наблюдается спрос в бухгалтерах и менеджерах</w:t>
      </w:r>
      <w:r>
        <w:rPr>
          <w:sz w:val="27"/>
          <w:szCs w:val="27"/>
        </w:rPr>
        <w:t>.</w:t>
      </w:r>
    </w:p>
    <w:p w:rsidR="00073C40" w:rsidRDefault="00073C40" w:rsidP="00073C40">
      <w:pPr>
        <w:ind w:firstLine="709"/>
        <w:jc w:val="both"/>
        <w:rPr>
          <w:sz w:val="27"/>
          <w:szCs w:val="27"/>
        </w:rPr>
      </w:pPr>
      <w:r w:rsidRPr="00073C40">
        <w:rPr>
          <w:sz w:val="27"/>
          <w:szCs w:val="27"/>
        </w:rPr>
        <w:t xml:space="preserve">В промышленных районах </w:t>
      </w:r>
      <w:r>
        <w:rPr>
          <w:sz w:val="27"/>
          <w:szCs w:val="27"/>
        </w:rPr>
        <w:t xml:space="preserve">наибольшее количество вакансий наблюдается </w:t>
      </w:r>
      <w:r>
        <w:rPr>
          <w:sz w:val="27"/>
          <w:szCs w:val="27"/>
        </w:rPr>
        <w:br/>
        <w:t xml:space="preserve">по </w:t>
      </w:r>
      <w:r w:rsidRPr="00073C40">
        <w:rPr>
          <w:sz w:val="27"/>
          <w:szCs w:val="27"/>
        </w:rPr>
        <w:t>рабочим профессиям</w:t>
      </w:r>
      <w:r>
        <w:rPr>
          <w:sz w:val="27"/>
          <w:szCs w:val="27"/>
        </w:rPr>
        <w:t xml:space="preserve">, в том числе </w:t>
      </w:r>
      <w:r w:rsidRPr="00073C40">
        <w:rPr>
          <w:sz w:val="27"/>
          <w:szCs w:val="27"/>
        </w:rPr>
        <w:t>в водителях автомобиля</w:t>
      </w:r>
      <w:r w:rsidR="00AB57D6">
        <w:rPr>
          <w:sz w:val="27"/>
          <w:szCs w:val="27"/>
        </w:rPr>
        <w:t>, машинистах спецтехники, электрослесарях, слесарях</w:t>
      </w:r>
      <w:r w:rsidRPr="00073C40">
        <w:rPr>
          <w:sz w:val="27"/>
          <w:szCs w:val="27"/>
        </w:rPr>
        <w:t>, горнорабочи</w:t>
      </w:r>
      <w:r w:rsidR="00AB57D6">
        <w:rPr>
          <w:sz w:val="27"/>
          <w:szCs w:val="27"/>
        </w:rPr>
        <w:t xml:space="preserve">х. </w:t>
      </w:r>
    </w:p>
    <w:p w:rsidR="00EA0E21" w:rsidRDefault="00ED6365" w:rsidP="00ED6365">
      <w:pPr>
        <w:ind w:firstLine="708"/>
        <w:jc w:val="both"/>
        <w:rPr>
          <w:sz w:val="27"/>
          <w:szCs w:val="27"/>
        </w:rPr>
      </w:pPr>
      <w:r w:rsidRPr="00F96E67">
        <w:rPr>
          <w:sz w:val="27"/>
          <w:szCs w:val="27"/>
        </w:rPr>
        <w:lastRenderedPageBreak/>
        <w:t>На территории региона имеются ресурсы здравоохранения для оказания</w:t>
      </w:r>
      <w:r w:rsidR="00EA0E21">
        <w:rPr>
          <w:sz w:val="27"/>
          <w:szCs w:val="27"/>
        </w:rPr>
        <w:t xml:space="preserve"> всех видов медицинской помощи.</w:t>
      </w:r>
    </w:p>
    <w:p w:rsidR="00C52A3F" w:rsidRDefault="00C52A3F" w:rsidP="00ED6365">
      <w:pPr>
        <w:ind w:firstLine="708"/>
        <w:jc w:val="both"/>
        <w:rPr>
          <w:sz w:val="27"/>
          <w:szCs w:val="27"/>
        </w:rPr>
      </w:pPr>
      <w:r w:rsidRPr="00C52A3F">
        <w:rPr>
          <w:sz w:val="27"/>
          <w:szCs w:val="27"/>
        </w:rPr>
        <w:t xml:space="preserve">В системе здравоохранения </w:t>
      </w:r>
      <w:r>
        <w:rPr>
          <w:sz w:val="27"/>
          <w:szCs w:val="27"/>
        </w:rPr>
        <w:t xml:space="preserve">республики </w:t>
      </w:r>
      <w:r w:rsidRPr="00C52A3F">
        <w:rPr>
          <w:sz w:val="27"/>
          <w:szCs w:val="27"/>
        </w:rPr>
        <w:t>функционир</w:t>
      </w:r>
      <w:r>
        <w:rPr>
          <w:sz w:val="27"/>
          <w:szCs w:val="27"/>
        </w:rPr>
        <w:t>ует</w:t>
      </w:r>
      <w:r w:rsidRPr="00C52A3F">
        <w:rPr>
          <w:sz w:val="27"/>
          <w:szCs w:val="27"/>
        </w:rPr>
        <w:t xml:space="preserve"> 74 юридических лица, в том числе 52 больничные организации, 5 диспансеров, 5 амбулаторно-поликлинических организаций, детский туберкулезный санаторий, </w:t>
      </w:r>
      <w:r w:rsidR="00E10DB3" w:rsidRPr="00E10DB3">
        <w:rPr>
          <w:sz w:val="27"/>
          <w:szCs w:val="27"/>
        </w:rPr>
        <w:t>Санаторий «Бэс Чагда»</w:t>
      </w:r>
      <w:r w:rsidR="00920883">
        <w:rPr>
          <w:sz w:val="27"/>
          <w:szCs w:val="27"/>
        </w:rPr>
        <w:t xml:space="preserve">, </w:t>
      </w:r>
      <w:r w:rsidRPr="00C52A3F">
        <w:rPr>
          <w:sz w:val="27"/>
          <w:szCs w:val="27"/>
        </w:rPr>
        <w:t>станция скорой помощи, станция переливания крови, дом ребенка, 3 центра, бюро СМЭ, 3 учреждения, не относящиеся по номенклатуре к медицинским организациям (Г</w:t>
      </w:r>
      <w:r w:rsidRPr="00C52A3F">
        <w:rPr>
          <w:rFonts w:hint="eastAsia"/>
          <w:sz w:val="27"/>
          <w:szCs w:val="27"/>
        </w:rPr>
        <w:t>осударственное</w:t>
      </w:r>
      <w:r w:rsidRPr="00C52A3F">
        <w:rPr>
          <w:sz w:val="27"/>
          <w:szCs w:val="27"/>
        </w:rPr>
        <w:t xml:space="preserve"> </w:t>
      </w:r>
      <w:r w:rsidRPr="00C52A3F">
        <w:rPr>
          <w:rFonts w:hint="eastAsia"/>
          <w:sz w:val="27"/>
          <w:szCs w:val="27"/>
        </w:rPr>
        <w:t>казенное</w:t>
      </w:r>
      <w:r w:rsidRPr="00C52A3F">
        <w:rPr>
          <w:sz w:val="27"/>
          <w:szCs w:val="27"/>
        </w:rPr>
        <w:t xml:space="preserve"> </w:t>
      </w:r>
      <w:r w:rsidRPr="00C52A3F">
        <w:rPr>
          <w:rFonts w:hint="eastAsia"/>
          <w:sz w:val="27"/>
          <w:szCs w:val="27"/>
        </w:rPr>
        <w:t>учреждение</w:t>
      </w:r>
      <w:r w:rsidRPr="00C52A3F">
        <w:rPr>
          <w:sz w:val="27"/>
          <w:szCs w:val="27"/>
        </w:rPr>
        <w:t xml:space="preserve"> Р</w:t>
      </w:r>
      <w:r w:rsidRPr="00C52A3F">
        <w:rPr>
          <w:rFonts w:hint="eastAsia"/>
          <w:sz w:val="27"/>
          <w:szCs w:val="27"/>
        </w:rPr>
        <w:t>еспублики</w:t>
      </w:r>
      <w:r w:rsidRPr="00C52A3F">
        <w:rPr>
          <w:sz w:val="27"/>
          <w:szCs w:val="27"/>
        </w:rPr>
        <w:t xml:space="preserve"> С</w:t>
      </w:r>
      <w:r w:rsidRPr="00C52A3F">
        <w:rPr>
          <w:rFonts w:hint="eastAsia"/>
          <w:sz w:val="27"/>
          <w:szCs w:val="27"/>
        </w:rPr>
        <w:t>аха</w:t>
      </w:r>
      <w:r w:rsidRPr="00C52A3F">
        <w:rPr>
          <w:sz w:val="27"/>
          <w:szCs w:val="27"/>
        </w:rPr>
        <w:t xml:space="preserve"> (Я</w:t>
      </w:r>
      <w:r w:rsidRPr="00C52A3F">
        <w:rPr>
          <w:rFonts w:hint="eastAsia"/>
          <w:sz w:val="27"/>
          <w:szCs w:val="27"/>
        </w:rPr>
        <w:t>кутия</w:t>
      </w:r>
      <w:r w:rsidRPr="00C52A3F">
        <w:rPr>
          <w:sz w:val="27"/>
          <w:szCs w:val="27"/>
        </w:rPr>
        <w:t>) «У</w:t>
      </w:r>
      <w:r w:rsidRPr="00C52A3F">
        <w:rPr>
          <w:rFonts w:hint="eastAsia"/>
          <w:sz w:val="27"/>
          <w:szCs w:val="27"/>
        </w:rPr>
        <w:t>правление</w:t>
      </w:r>
      <w:r w:rsidRPr="00C52A3F">
        <w:rPr>
          <w:sz w:val="27"/>
          <w:szCs w:val="27"/>
        </w:rPr>
        <w:t xml:space="preserve"> </w:t>
      </w:r>
      <w:r w:rsidRPr="00C52A3F">
        <w:rPr>
          <w:rFonts w:hint="eastAsia"/>
          <w:sz w:val="27"/>
          <w:szCs w:val="27"/>
        </w:rPr>
        <w:t>по</w:t>
      </w:r>
      <w:r w:rsidRPr="00C52A3F">
        <w:rPr>
          <w:sz w:val="27"/>
          <w:szCs w:val="27"/>
        </w:rPr>
        <w:t xml:space="preserve"> </w:t>
      </w:r>
      <w:r w:rsidRPr="00C52A3F">
        <w:rPr>
          <w:rFonts w:hint="eastAsia"/>
          <w:sz w:val="27"/>
          <w:szCs w:val="27"/>
        </w:rPr>
        <w:t>обеспечению</w:t>
      </w:r>
      <w:r w:rsidRPr="00C52A3F">
        <w:rPr>
          <w:sz w:val="27"/>
          <w:szCs w:val="27"/>
        </w:rPr>
        <w:t xml:space="preserve"> </w:t>
      </w:r>
      <w:r w:rsidRPr="00C52A3F">
        <w:rPr>
          <w:rFonts w:hint="eastAsia"/>
          <w:sz w:val="27"/>
          <w:szCs w:val="27"/>
        </w:rPr>
        <w:t>деятельности</w:t>
      </w:r>
      <w:r w:rsidRPr="00C52A3F">
        <w:rPr>
          <w:sz w:val="27"/>
          <w:szCs w:val="27"/>
        </w:rPr>
        <w:t xml:space="preserve"> М</w:t>
      </w:r>
      <w:r w:rsidRPr="00C52A3F">
        <w:rPr>
          <w:rFonts w:hint="eastAsia"/>
          <w:sz w:val="27"/>
          <w:szCs w:val="27"/>
        </w:rPr>
        <w:t>инистерства</w:t>
      </w:r>
      <w:r w:rsidRPr="00C52A3F">
        <w:rPr>
          <w:sz w:val="27"/>
          <w:szCs w:val="27"/>
        </w:rPr>
        <w:t xml:space="preserve"> </w:t>
      </w:r>
      <w:r w:rsidRPr="00C52A3F">
        <w:rPr>
          <w:rFonts w:hint="eastAsia"/>
          <w:sz w:val="27"/>
          <w:szCs w:val="27"/>
        </w:rPr>
        <w:t>здравоохранения</w:t>
      </w:r>
      <w:r w:rsidRPr="00C52A3F">
        <w:rPr>
          <w:sz w:val="27"/>
          <w:szCs w:val="27"/>
        </w:rPr>
        <w:t xml:space="preserve"> Р</w:t>
      </w:r>
      <w:r w:rsidRPr="00C52A3F">
        <w:rPr>
          <w:rFonts w:hint="eastAsia"/>
          <w:sz w:val="27"/>
          <w:szCs w:val="27"/>
        </w:rPr>
        <w:t>еспублики</w:t>
      </w:r>
      <w:r w:rsidRPr="00C52A3F">
        <w:rPr>
          <w:sz w:val="27"/>
          <w:szCs w:val="27"/>
        </w:rPr>
        <w:t xml:space="preserve"> С</w:t>
      </w:r>
      <w:r w:rsidRPr="00C52A3F">
        <w:rPr>
          <w:rFonts w:hint="eastAsia"/>
          <w:sz w:val="27"/>
          <w:szCs w:val="27"/>
        </w:rPr>
        <w:t>аха</w:t>
      </w:r>
      <w:r w:rsidRPr="00C52A3F">
        <w:rPr>
          <w:sz w:val="27"/>
          <w:szCs w:val="27"/>
        </w:rPr>
        <w:t xml:space="preserve"> (Я</w:t>
      </w:r>
      <w:r w:rsidRPr="00C52A3F">
        <w:rPr>
          <w:rFonts w:hint="eastAsia"/>
          <w:sz w:val="27"/>
          <w:szCs w:val="27"/>
        </w:rPr>
        <w:t>кутия</w:t>
      </w:r>
      <w:r w:rsidRPr="00C52A3F">
        <w:rPr>
          <w:sz w:val="27"/>
          <w:szCs w:val="27"/>
        </w:rPr>
        <w:t>)», Государственное бюджетное учреждение Республики Саха (Якутия) «Якутскмедтранс», Центр контроля качества и сертификации лекарственных средств Республики Саха (Якутия).</w:t>
      </w:r>
    </w:p>
    <w:p w:rsidR="00DA41A8" w:rsidRDefault="00DA41A8" w:rsidP="00DA41A8">
      <w:pPr>
        <w:ind w:firstLine="708"/>
        <w:jc w:val="both"/>
        <w:rPr>
          <w:sz w:val="27"/>
          <w:szCs w:val="27"/>
        </w:rPr>
      </w:pPr>
      <w:r>
        <w:rPr>
          <w:sz w:val="27"/>
          <w:szCs w:val="27"/>
        </w:rPr>
        <w:t>У</w:t>
      </w:r>
      <w:r w:rsidRPr="00F96E67">
        <w:rPr>
          <w:sz w:val="27"/>
          <w:szCs w:val="27"/>
        </w:rPr>
        <w:t>частникам Государственной программы и</w:t>
      </w:r>
      <w:r>
        <w:rPr>
          <w:sz w:val="27"/>
          <w:szCs w:val="27"/>
        </w:rPr>
        <w:t xml:space="preserve"> </w:t>
      </w:r>
      <w:r w:rsidRPr="00F96E67">
        <w:rPr>
          <w:sz w:val="27"/>
          <w:szCs w:val="27"/>
        </w:rPr>
        <w:t xml:space="preserve">членам их семей </w:t>
      </w:r>
      <w:r w:rsidR="00920883">
        <w:rPr>
          <w:sz w:val="27"/>
          <w:szCs w:val="27"/>
        </w:rPr>
        <w:t xml:space="preserve">бесплатная </w:t>
      </w:r>
      <w:r>
        <w:rPr>
          <w:sz w:val="27"/>
          <w:szCs w:val="27"/>
        </w:rPr>
        <w:t>медицинская помощь до получения полиса обязательного медицинского страхования</w:t>
      </w:r>
      <w:r w:rsidRPr="00F96E67">
        <w:rPr>
          <w:sz w:val="27"/>
          <w:szCs w:val="27"/>
        </w:rPr>
        <w:t xml:space="preserve"> </w:t>
      </w:r>
      <w:r>
        <w:rPr>
          <w:sz w:val="27"/>
          <w:szCs w:val="27"/>
        </w:rPr>
        <w:t>оказывается</w:t>
      </w:r>
      <w:r w:rsidRPr="00F96E67">
        <w:rPr>
          <w:sz w:val="27"/>
          <w:szCs w:val="27"/>
        </w:rPr>
        <w:t xml:space="preserve"> в рамках </w:t>
      </w:r>
      <w:r>
        <w:rPr>
          <w:sz w:val="27"/>
          <w:szCs w:val="27"/>
        </w:rPr>
        <w:t>т</w:t>
      </w:r>
      <w:r w:rsidRPr="00F96E67">
        <w:rPr>
          <w:sz w:val="27"/>
          <w:szCs w:val="27"/>
        </w:rPr>
        <w:t>ерриториальной программы государственных гарантий бесплатного оказания гражданам медицинской помощи.</w:t>
      </w:r>
    </w:p>
    <w:p w:rsidR="00F65744" w:rsidRDefault="00F65744" w:rsidP="00ED6365">
      <w:pPr>
        <w:ind w:firstLine="708"/>
        <w:jc w:val="both"/>
        <w:rPr>
          <w:sz w:val="27"/>
          <w:szCs w:val="27"/>
        </w:rPr>
      </w:pPr>
      <w:r w:rsidRPr="00F65744">
        <w:rPr>
          <w:sz w:val="27"/>
          <w:szCs w:val="27"/>
        </w:rPr>
        <w:t>Для граждан, проживающих на территории Республики Саха (Якутия)</w:t>
      </w:r>
      <w:r w:rsidR="003F13CA">
        <w:rPr>
          <w:sz w:val="27"/>
          <w:szCs w:val="27"/>
        </w:rPr>
        <w:t>,</w:t>
      </w:r>
      <w:r w:rsidRPr="00F65744">
        <w:rPr>
          <w:sz w:val="27"/>
          <w:szCs w:val="27"/>
        </w:rPr>
        <w:t xml:space="preserve"> предоставляются меры социальной поддержки </w:t>
      </w:r>
      <w:r>
        <w:rPr>
          <w:sz w:val="27"/>
          <w:szCs w:val="27"/>
        </w:rPr>
        <w:t>в соотве</w:t>
      </w:r>
      <w:r w:rsidR="00203EF1">
        <w:rPr>
          <w:sz w:val="27"/>
          <w:szCs w:val="27"/>
        </w:rPr>
        <w:t>т</w:t>
      </w:r>
      <w:r>
        <w:rPr>
          <w:sz w:val="27"/>
          <w:szCs w:val="27"/>
        </w:rPr>
        <w:t>ствии с</w:t>
      </w:r>
      <w:r w:rsidRPr="00F65744">
        <w:rPr>
          <w:sz w:val="27"/>
          <w:szCs w:val="27"/>
        </w:rPr>
        <w:t xml:space="preserve"> постановлени</w:t>
      </w:r>
      <w:r w:rsidR="00B7135C">
        <w:rPr>
          <w:sz w:val="27"/>
          <w:szCs w:val="27"/>
        </w:rPr>
        <w:t>ем</w:t>
      </w:r>
      <w:r>
        <w:rPr>
          <w:sz w:val="27"/>
          <w:szCs w:val="27"/>
        </w:rPr>
        <w:t xml:space="preserve"> </w:t>
      </w:r>
      <w:r w:rsidRPr="00F65744">
        <w:rPr>
          <w:sz w:val="27"/>
          <w:szCs w:val="27"/>
        </w:rPr>
        <w:t>Правительства Республики Саха (Якутия) от 3</w:t>
      </w:r>
      <w:r>
        <w:rPr>
          <w:sz w:val="27"/>
          <w:szCs w:val="27"/>
        </w:rPr>
        <w:t xml:space="preserve"> июля </w:t>
      </w:r>
      <w:r w:rsidRPr="00F65744">
        <w:rPr>
          <w:sz w:val="27"/>
          <w:szCs w:val="27"/>
        </w:rPr>
        <w:t xml:space="preserve">2017 </w:t>
      </w:r>
      <w:r>
        <w:rPr>
          <w:sz w:val="27"/>
          <w:szCs w:val="27"/>
        </w:rPr>
        <w:t xml:space="preserve">г. </w:t>
      </w:r>
      <w:r w:rsidRPr="00F65744">
        <w:rPr>
          <w:sz w:val="27"/>
          <w:szCs w:val="27"/>
        </w:rPr>
        <w:t>№</w:t>
      </w:r>
      <w:r w:rsidR="00203EF1">
        <w:rPr>
          <w:sz w:val="27"/>
          <w:szCs w:val="27"/>
        </w:rPr>
        <w:t xml:space="preserve"> </w:t>
      </w:r>
      <w:r w:rsidRPr="00F65744">
        <w:rPr>
          <w:sz w:val="27"/>
          <w:szCs w:val="27"/>
        </w:rPr>
        <w:t>206</w:t>
      </w:r>
      <w:r>
        <w:rPr>
          <w:sz w:val="27"/>
          <w:szCs w:val="27"/>
        </w:rPr>
        <w:t>.</w:t>
      </w:r>
    </w:p>
    <w:p w:rsidR="00E10DB3" w:rsidRDefault="00B7135C" w:rsidP="00C52A3F">
      <w:pPr>
        <w:ind w:firstLine="708"/>
        <w:jc w:val="both"/>
        <w:rPr>
          <w:sz w:val="27"/>
          <w:szCs w:val="27"/>
        </w:rPr>
      </w:pPr>
      <w:r>
        <w:rPr>
          <w:sz w:val="27"/>
          <w:szCs w:val="27"/>
        </w:rPr>
        <w:t>Д</w:t>
      </w:r>
      <w:r w:rsidRPr="00B7135C">
        <w:rPr>
          <w:sz w:val="27"/>
          <w:szCs w:val="27"/>
        </w:rPr>
        <w:t xml:space="preserve">етские пособия и выплаты </w:t>
      </w:r>
      <w:r>
        <w:rPr>
          <w:sz w:val="27"/>
          <w:szCs w:val="27"/>
        </w:rPr>
        <w:t xml:space="preserve">предусмотрены </w:t>
      </w:r>
      <w:r w:rsidRPr="00B7135C">
        <w:rPr>
          <w:sz w:val="27"/>
          <w:szCs w:val="27"/>
        </w:rPr>
        <w:t>Указом Главы Республики Саха (Якутия) от 30</w:t>
      </w:r>
      <w:r>
        <w:rPr>
          <w:sz w:val="27"/>
          <w:szCs w:val="27"/>
        </w:rPr>
        <w:t xml:space="preserve"> декабря </w:t>
      </w:r>
      <w:r w:rsidRPr="00B7135C">
        <w:rPr>
          <w:sz w:val="27"/>
          <w:szCs w:val="27"/>
        </w:rPr>
        <w:t>2021 г</w:t>
      </w:r>
      <w:r>
        <w:rPr>
          <w:sz w:val="27"/>
          <w:szCs w:val="27"/>
        </w:rPr>
        <w:t>.</w:t>
      </w:r>
      <w:r w:rsidRPr="00B7135C">
        <w:rPr>
          <w:sz w:val="27"/>
          <w:szCs w:val="27"/>
        </w:rPr>
        <w:t xml:space="preserve"> № 2258</w:t>
      </w:r>
      <w:r>
        <w:rPr>
          <w:sz w:val="27"/>
          <w:szCs w:val="27"/>
        </w:rPr>
        <w:t xml:space="preserve"> (при</w:t>
      </w:r>
      <w:r w:rsidRPr="00B7135C">
        <w:rPr>
          <w:sz w:val="27"/>
          <w:szCs w:val="27"/>
        </w:rPr>
        <w:t xml:space="preserve"> рожден</w:t>
      </w:r>
      <w:r>
        <w:rPr>
          <w:sz w:val="27"/>
          <w:szCs w:val="27"/>
        </w:rPr>
        <w:t>ии</w:t>
      </w:r>
      <w:r w:rsidRPr="00B7135C">
        <w:rPr>
          <w:sz w:val="27"/>
          <w:szCs w:val="27"/>
        </w:rPr>
        <w:t xml:space="preserve"> (усыновлен</w:t>
      </w:r>
      <w:r>
        <w:rPr>
          <w:sz w:val="27"/>
          <w:szCs w:val="27"/>
        </w:rPr>
        <w:t>ии</w:t>
      </w:r>
      <w:r w:rsidRPr="00B7135C">
        <w:rPr>
          <w:sz w:val="27"/>
          <w:szCs w:val="27"/>
        </w:rPr>
        <w:t xml:space="preserve">) </w:t>
      </w:r>
      <w:r>
        <w:rPr>
          <w:sz w:val="27"/>
          <w:szCs w:val="27"/>
        </w:rPr>
        <w:t>ребенка</w:t>
      </w:r>
      <w:r w:rsidRPr="00B7135C">
        <w:rPr>
          <w:sz w:val="27"/>
          <w:szCs w:val="27"/>
        </w:rPr>
        <w:t xml:space="preserve"> </w:t>
      </w:r>
      <w:r>
        <w:rPr>
          <w:sz w:val="27"/>
          <w:szCs w:val="27"/>
        </w:rPr>
        <w:br/>
      </w:r>
      <w:r w:rsidRPr="00B7135C">
        <w:rPr>
          <w:sz w:val="27"/>
          <w:szCs w:val="27"/>
        </w:rPr>
        <w:t>предоставляется целевой капитал</w:t>
      </w:r>
      <w:r>
        <w:rPr>
          <w:sz w:val="27"/>
          <w:szCs w:val="27"/>
        </w:rPr>
        <w:t xml:space="preserve">), </w:t>
      </w:r>
      <w:r w:rsidRPr="00B7135C">
        <w:rPr>
          <w:sz w:val="27"/>
          <w:szCs w:val="27"/>
        </w:rPr>
        <w:t>Федеральным законом от 28 декабря 2017 г. №</w:t>
      </w:r>
      <w:r w:rsidR="00A874E0">
        <w:rPr>
          <w:sz w:val="27"/>
          <w:szCs w:val="27"/>
        </w:rPr>
        <w:t> </w:t>
      </w:r>
      <w:r w:rsidRPr="00B7135C">
        <w:rPr>
          <w:sz w:val="27"/>
          <w:szCs w:val="27"/>
        </w:rPr>
        <w:t xml:space="preserve">418-ФЗ «О ежемесячных выплатах семьям, имеющих детей» </w:t>
      </w:r>
      <w:r>
        <w:rPr>
          <w:sz w:val="27"/>
          <w:szCs w:val="27"/>
        </w:rPr>
        <w:t>(</w:t>
      </w:r>
      <w:r w:rsidRPr="00B7135C">
        <w:rPr>
          <w:sz w:val="27"/>
          <w:szCs w:val="27"/>
        </w:rPr>
        <w:t>семьям, среднедушевой доход которых не превышает 2-кратную величину прожиточного минимума трудоспособного населения, установленную в республике, предоставляется ежемесячная выплата в связи с рождением (усыновлением) первого ребенка</w:t>
      </w:r>
      <w:r>
        <w:rPr>
          <w:sz w:val="27"/>
          <w:szCs w:val="27"/>
        </w:rPr>
        <w:t xml:space="preserve">), </w:t>
      </w:r>
      <w:r w:rsidRPr="00B7135C">
        <w:rPr>
          <w:sz w:val="27"/>
          <w:szCs w:val="27"/>
        </w:rPr>
        <w:t>Федеральн</w:t>
      </w:r>
      <w:r>
        <w:rPr>
          <w:sz w:val="27"/>
          <w:szCs w:val="27"/>
        </w:rPr>
        <w:t>ым</w:t>
      </w:r>
      <w:r w:rsidRPr="00B7135C">
        <w:rPr>
          <w:sz w:val="27"/>
          <w:szCs w:val="27"/>
        </w:rPr>
        <w:t xml:space="preserve"> закон</w:t>
      </w:r>
      <w:r>
        <w:rPr>
          <w:sz w:val="27"/>
          <w:szCs w:val="27"/>
        </w:rPr>
        <w:t xml:space="preserve">ом от 19 мая </w:t>
      </w:r>
      <w:r w:rsidRPr="00B7135C">
        <w:rPr>
          <w:sz w:val="27"/>
          <w:szCs w:val="27"/>
        </w:rPr>
        <w:t>1995 г. № 81-ФЗ «О</w:t>
      </w:r>
      <w:r w:rsidR="00A874E0">
        <w:rPr>
          <w:sz w:val="27"/>
          <w:szCs w:val="27"/>
        </w:rPr>
        <w:t> </w:t>
      </w:r>
      <w:r w:rsidRPr="00B7135C">
        <w:rPr>
          <w:sz w:val="27"/>
          <w:szCs w:val="27"/>
        </w:rPr>
        <w:t xml:space="preserve">государственных пособиях гражданам, имеющим детей» </w:t>
      </w:r>
      <w:r>
        <w:rPr>
          <w:sz w:val="27"/>
          <w:szCs w:val="27"/>
        </w:rPr>
        <w:t>(</w:t>
      </w:r>
      <w:r w:rsidRPr="00B7135C">
        <w:rPr>
          <w:sz w:val="27"/>
          <w:szCs w:val="27"/>
        </w:rPr>
        <w:t>лицам, не подлежащим обязательному социальному страхованию, на случай временной нетрудоспособности и в связи с материнством, выплачиваются пособия</w:t>
      </w:r>
      <w:r>
        <w:rPr>
          <w:sz w:val="27"/>
          <w:szCs w:val="27"/>
        </w:rPr>
        <w:t xml:space="preserve">), </w:t>
      </w:r>
      <w:r w:rsidRPr="00B7135C">
        <w:rPr>
          <w:sz w:val="27"/>
          <w:szCs w:val="27"/>
        </w:rPr>
        <w:t>Законом Республики Саха (Якутия) от 22</w:t>
      </w:r>
      <w:r>
        <w:rPr>
          <w:sz w:val="27"/>
          <w:szCs w:val="27"/>
        </w:rPr>
        <w:t xml:space="preserve"> ноября </w:t>
      </w:r>
      <w:r w:rsidRPr="00B7135C">
        <w:rPr>
          <w:sz w:val="27"/>
          <w:szCs w:val="27"/>
        </w:rPr>
        <w:t xml:space="preserve">2017 </w:t>
      </w:r>
      <w:r>
        <w:rPr>
          <w:sz w:val="27"/>
          <w:szCs w:val="27"/>
        </w:rPr>
        <w:t xml:space="preserve">г. </w:t>
      </w:r>
      <w:r w:rsidRPr="00B7135C">
        <w:rPr>
          <w:sz w:val="27"/>
          <w:szCs w:val="27"/>
        </w:rPr>
        <w:t xml:space="preserve">1907-З № 1405-V </w:t>
      </w:r>
      <w:r>
        <w:rPr>
          <w:sz w:val="27"/>
          <w:szCs w:val="27"/>
        </w:rPr>
        <w:t>(</w:t>
      </w:r>
      <w:r w:rsidRPr="00B7135C">
        <w:rPr>
          <w:sz w:val="27"/>
          <w:szCs w:val="27"/>
        </w:rPr>
        <w:t>установлено ежемесячное пособие на ребенка от 0</w:t>
      </w:r>
      <w:r w:rsidR="002818C9">
        <w:rPr>
          <w:sz w:val="27"/>
          <w:szCs w:val="27"/>
        </w:rPr>
        <w:t xml:space="preserve"> – </w:t>
      </w:r>
      <w:r w:rsidRPr="00B7135C">
        <w:rPr>
          <w:sz w:val="27"/>
          <w:szCs w:val="27"/>
        </w:rPr>
        <w:t>16 лет</w:t>
      </w:r>
      <w:r>
        <w:rPr>
          <w:sz w:val="27"/>
          <w:szCs w:val="27"/>
        </w:rPr>
        <w:t>)</w:t>
      </w:r>
      <w:r w:rsidRPr="00B7135C">
        <w:rPr>
          <w:sz w:val="27"/>
          <w:szCs w:val="27"/>
        </w:rPr>
        <w:t>.</w:t>
      </w:r>
    </w:p>
    <w:p w:rsidR="00F966FC" w:rsidRPr="00731EBF" w:rsidRDefault="00920883" w:rsidP="00F966FC">
      <w:pPr>
        <w:ind w:firstLine="709"/>
        <w:jc w:val="both"/>
        <w:rPr>
          <w:sz w:val="27"/>
          <w:szCs w:val="27"/>
        </w:rPr>
      </w:pPr>
      <w:r>
        <w:rPr>
          <w:sz w:val="27"/>
          <w:szCs w:val="27"/>
        </w:rPr>
        <w:t xml:space="preserve">Решение жилищного вопроса </w:t>
      </w:r>
      <w:r w:rsidR="00B9667F">
        <w:rPr>
          <w:sz w:val="27"/>
          <w:szCs w:val="27"/>
        </w:rPr>
        <w:t>у</w:t>
      </w:r>
      <w:r w:rsidR="00B9667F" w:rsidRPr="00F96E67">
        <w:rPr>
          <w:sz w:val="27"/>
          <w:szCs w:val="27"/>
        </w:rPr>
        <w:t>частник</w:t>
      </w:r>
      <w:r w:rsidR="00B9667F">
        <w:rPr>
          <w:sz w:val="27"/>
          <w:szCs w:val="27"/>
        </w:rPr>
        <w:t>и</w:t>
      </w:r>
      <w:r w:rsidR="00B9667F" w:rsidRPr="00F96E67">
        <w:rPr>
          <w:sz w:val="27"/>
          <w:szCs w:val="27"/>
        </w:rPr>
        <w:t xml:space="preserve"> Государственной программы </w:t>
      </w:r>
      <w:r w:rsidR="00B9667F">
        <w:rPr>
          <w:sz w:val="27"/>
          <w:szCs w:val="27"/>
        </w:rPr>
        <w:br/>
      </w:r>
      <w:r w:rsidR="00B9667F" w:rsidRPr="00F96E67">
        <w:rPr>
          <w:sz w:val="27"/>
          <w:szCs w:val="27"/>
        </w:rPr>
        <w:t>и</w:t>
      </w:r>
      <w:r w:rsidR="00B9667F">
        <w:rPr>
          <w:sz w:val="27"/>
          <w:szCs w:val="27"/>
        </w:rPr>
        <w:t xml:space="preserve"> </w:t>
      </w:r>
      <w:r w:rsidR="00B9667F" w:rsidRPr="00F96E67">
        <w:rPr>
          <w:sz w:val="27"/>
          <w:szCs w:val="27"/>
        </w:rPr>
        <w:t>член</w:t>
      </w:r>
      <w:r w:rsidR="00B9667F">
        <w:rPr>
          <w:sz w:val="27"/>
          <w:szCs w:val="27"/>
        </w:rPr>
        <w:t>ы</w:t>
      </w:r>
      <w:r w:rsidR="00B9667F" w:rsidRPr="00F96E67">
        <w:rPr>
          <w:sz w:val="27"/>
          <w:szCs w:val="27"/>
        </w:rPr>
        <w:t xml:space="preserve"> их семей </w:t>
      </w:r>
      <w:r>
        <w:rPr>
          <w:sz w:val="27"/>
          <w:szCs w:val="27"/>
        </w:rPr>
        <w:t xml:space="preserve">решают самостоятельно за свой счёт. </w:t>
      </w:r>
      <w:r w:rsidR="00B9667F">
        <w:rPr>
          <w:sz w:val="27"/>
          <w:szCs w:val="27"/>
        </w:rPr>
        <w:t xml:space="preserve">Соотечественникам </w:t>
      </w:r>
      <w:r w:rsidR="00F966FC" w:rsidRPr="00731EBF">
        <w:rPr>
          <w:sz w:val="27"/>
          <w:szCs w:val="27"/>
        </w:rPr>
        <w:t>предлагается рассмотреть варианты и принять решение о жилищном обустройстве.</w:t>
      </w:r>
    </w:p>
    <w:p w:rsidR="005C030E" w:rsidRPr="005C030E" w:rsidRDefault="005C030E" w:rsidP="005C030E">
      <w:pPr>
        <w:ind w:firstLine="709"/>
        <w:jc w:val="both"/>
        <w:rPr>
          <w:sz w:val="27"/>
          <w:szCs w:val="27"/>
        </w:rPr>
      </w:pPr>
      <w:r>
        <w:rPr>
          <w:sz w:val="27"/>
          <w:szCs w:val="27"/>
        </w:rPr>
        <w:t xml:space="preserve">В </w:t>
      </w:r>
      <w:r w:rsidR="00920883">
        <w:rPr>
          <w:sz w:val="27"/>
          <w:szCs w:val="27"/>
        </w:rPr>
        <w:t>регионе</w:t>
      </w:r>
      <w:r w:rsidRPr="005C030E">
        <w:rPr>
          <w:sz w:val="27"/>
          <w:szCs w:val="27"/>
        </w:rPr>
        <w:t xml:space="preserve"> действуют следующие виды программ льготного ипотечного кредитования: </w:t>
      </w:r>
    </w:p>
    <w:p w:rsidR="00F966FC" w:rsidRPr="005C030E" w:rsidRDefault="005C030E" w:rsidP="00C52A3F">
      <w:pPr>
        <w:ind w:firstLine="708"/>
        <w:jc w:val="both"/>
        <w:rPr>
          <w:sz w:val="27"/>
          <w:szCs w:val="27"/>
        </w:rPr>
      </w:pPr>
      <w:r w:rsidRPr="005C030E">
        <w:rPr>
          <w:sz w:val="27"/>
          <w:szCs w:val="27"/>
        </w:rPr>
        <w:t>«Дальневосточная ипотека»</w:t>
      </w:r>
      <w:r>
        <w:rPr>
          <w:sz w:val="27"/>
          <w:szCs w:val="27"/>
        </w:rPr>
        <w:t>, в</w:t>
      </w:r>
      <w:r w:rsidRPr="005C030E">
        <w:rPr>
          <w:sz w:val="27"/>
          <w:szCs w:val="27"/>
        </w:rPr>
        <w:t xml:space="preserve"> рамках </w:t>
      </w:r>
      <w:r>
        <w:rPr>
          <w:sz w:val="27"/>
          <w:szCs w:val="27"/>
        </w:rPr>
        <w:t>которой</w:t>
      </w:r>
      <w:r w:rsidRPr="005C030E">
        <w:rPr>
          <w:sz w:val="27"/>
          <w:szCs w:val="27"/>
        </w:rPr>
        <w:t xml:space="preserve"> государство субсидирует процентную ставку по ипотечным жилищным кредитам до уровня 2% молодым семьям и неполным семьям, не старше 35 лет, имеющих несовершеннолетних детей;</w:t>
      </w:r>
    </w:p>
    <w:p w:rsidR="005C030E" w:rsidRPr="005C030E" w:rsidRDefault="005C030E" w:rsidP="00C52A3F">
      <w:pPr>
        <w:ind w:firstLine="708"/>
        <w:jc w:val="both"/>
        <w:rPr>
          <w:sz w:val="27"/>
          <w:szCs w:val="27"/>
        </w:rPr>
      </w:pPr>
      <w:r w:rsidRPr="005C030E">
        <w:rPr>
          <w:sz w:val="27"/>
          <w:szCs w:val="27"/>
        </w:rPr>
        <w:t>«Семейная ипотека с государственной поддержкой»</w:t>
      </w:r>
      <w:r>
        <w:rPr>
          <w:sz w:val="27"/>
          <w:szCs w:val="27"/>
        </w:rPr>
        <w:t>,</w:t>
      </w:r>
      <w:r w:rsidRPr="005C030E">
        <w:rPr>
          <w:sz w:val="27"/>
          <w:szCs w:val="27"/>
        </w:rPr>
        <w:t xml:space="preserve"> </w:t>
      </w:r>
      <w:r>
        <w:rPr>
          <w:sz w:val="27"/>
          <w:szCs w:val="27"/>
        </w:rPr>
        <w:t>которая</w:t>
      </w:r>
      <w:r w:rsidRPr="005C030E">
        <w:rPr>
          <w:sz w:val="27"/>
          <w:szCs w:val="27"/>
        </w:rPr>
        <w:t xml:space="preserve"> выдается при рождении у семьи 2-го и последующих детей</w:t>
      </w:r>
      <w:r>
        <w:rPr>
          <w:sz w:val="27"/>
          <w:szCs w:val="27"/>
        </w:rPr>
        <w:t>;</w:t>
      </w:r>
    </w:p>
    <w:p w:rsidR="005C030E" w:rsidRDefault="005C030E" w:rsidP="00C52A3F">
      <w:pPr>
        <w:ind w:firstLine="708"/>
        <w:jc w:val="both"/>
        <w:rPr>
          <w:sz w:val="27"/>
          <w:szCs w:val="27"/>
        </w:rPr>
      </w:pPr>
      <w:r>
        <w:rPr>
          <w:sz w:val="27"/>
          <w:szCs w:val="27"/>
        </w:rPr>
        <w:t xml:space="preserve">«Сельская ипотека», которая </w:t>
      </w:r>
      <w:r w:rsidRPr="005C030E">
        <w:rPr>
          <w:sz w:val="27"/>
          <w:szCs w:val="27"/>
        </w:rPr>
        <w:t xml:space="preserve">выдается на условиях от 0,1% </w:t>
      </w:r>
      <w:r>
        <w:rPr>
          <w:sz w:val="27"/>
          <w:szCs w:val="27"/>
        </w:rPr>
        <w:t>–</w:t>
      </w:r>
      <w:r w:rsidRPr="005C030E">
        <w:rPr>
          <w:sz w:val="27"/>
          <w:szCs w:val="27"/>
        </w:rPr>
        <w:t xml:space="preserve"> 3% годовых</w:t>
      </w:r>
      <w:r>
        <w:rPr>
          <w:sz w:val="27"/>
          <w:szCs w:val="27"/>
        </w:rPr>
        <w:t xml:space="preserve"> </w:t>
      </w:r>
      <w:r>
        <w:rPr>
          <w:sz w:val="27"/>
          <w:szCs w:val="27"/>
        </w:rPr>
        <w:br/>
      </w:r>
      <w:r>
        <w:rPr>
          <w:sz w:val="27"/>
          <w:szCs w:val="27"/>
        </w:rPr>
        <w:lastRenderedPageBreak/>
        <w:t>с р</w:t>
      </w:r>
      <w:r w:rsidRPr="005C030E">
        <w:rPr>
          <w:sz w:val="27"/>
          <w:szCs w:val="27"/>
        </w:rPr>
        <w:t>азмер</w:t>
      </w:r>
      <w:r>
        <w:rPr>
          <w:sz w:val="27"/>
          <w:szCs w:val="27"/>
        </w:rPr>
        <w:t>ом</w:t>
      </w:r>
      <w:r w:rsidRPr="005C030E">
        <w:rPr>
          <w:sz w:val="27"/>
          <w:szCs w:val="27"/>
        </w:rPr>
        <w:t xml:space="preserve"> кредита </w:t>
      </w:r>
      <w:r>
        <w:rPr>
          <w:sz w:val="27"/>
          <w:szCs w:val="27"/>
        </w:rPr>
        <w:t>–</w:t>
      </w:r>
      <w:r w:rsidRPr="005C030E">
        <w:rPr>
          <w:sz w:val="27"/>
          <w:szCs w:val="27"/>
        </w:rPr>
        <w:t xml:space="preserve"> до 5 млн рублей (включительно)</w:t>
      </w:r>
      <w:r w:rsidR="008A485F">
        <w:rPr>
          <w:rStyle w:val="ae"/>
          <w:sz w:val="27"/>
          <w:szCs w:val="27"/>
        </w:rPr>
        <w:footnoteReference w:id="47"/>
      </w:r>
      <w:r>
        <w:rPr>
          <w:sz w:val="27"/>
          <w:szCs w:val="27"/>
        </w:rPr>
        <w:t>.</w:t>
      </w:r>
    </w:p>
    <w:p w:rsidR="00ED6365" w:rsidRPr="00F96E67" w:rsidRDefault="00ED6365" w:rsidP="00C52A3F">
      <w:pPr>
        <w:ind w:firstLine="708"/>
        <w:jc w:val="both"/>
        <w:rPr>
          <w:sz w:val="27"/>
          <w:szCs w:val="27"/>
        </w:rPr>
      </w:pPr>
      <w:r w:rsidRPr="00F96E67">
        <w:rPr>
          <w:sz w:val="27"/>
          <w:szCs w:val="27"/>
        </w:rPr>
        <w:t xml:space="preserve">В </w:t>
      </w:r>
      <w:r w:rsidR="00B9667F" w:rsidRPr="00F96E67">
        <w:rPr>
          <w:sz w:val="27"/>
          <w:szCs w:val="27"/>
        </w:rPr>
        <w:t>Республик</w:t>
      </w:r>
      <w:r w:rsidR="00B9667F">
        <w:rPr>
          <w:sz w:val="27"/>
          <w:szCs w:val="27"/>
        </w:rPr>
        <w:t>е</w:t>
      </w:r>
      <w:r w:rsidR="00B9667F" w:rsidRPr="00F96E67">
        <w:rPr>
          <w:sz w:val="27"/>
          <w:szCs w:val="27"/>
        </w:rPr>
        <w:t xml:space="preserve"> Саха (Якутия)</w:t>
      </w:r>
      <w:r w:rsidR="00B9667F">
        <w:rPr>
          <w:sz w:val="27"/>
          <w:szCs w:val="27"/>
        </w:rPr>
        <w:t xml:space="preserve"> </w:t>
      </w:r>
      <w:r w:rsidRPr="00F96E67">
        <w:rPr>
          <w:sz w:val="27"/>
          <w:szCs w:val="27"/>
        </w:rPr>
        <w:t xml:space="preserve">функционирует </w:t>
      </w:r>
      <w:r w:rsidR="002818C9">
        <w:rPr>
          <w:sz w:val="27"/>
          <w:szCs w:val="27"/>
        </w:rPr>
        <w:t>7</w:t>
      </w:r>
      <w:r w:rsidR="00C70C96">
        <w:rPr>
          <w:sz w:val="27"/>
          <w:szCs w:val="27"/>
        </w:rPr>
        <w:t xml:space="preserve">56 </w:t>
      </w:r>
      <w:r w:rsidRPr="00F96E67">
        <w:rPr>
          <w:sz w:val="27"/>
          <w:szCs w:val="27"/>
        </w:rPr>
        <w:t xml:space="preserve">дошкольных образовательных </w:t>
      </w:r>
      <w:r w:rsidR="0010147D">
        <w:rPr>
          <w:sz w:val="27"/>
          <w:szCs w:val="27"/>
        </w:rPr>
        <w:t>организаций</w:t>
      </w:r>
      <w:r w:rsidRPr="00F96E67">
        <w:rPr>
          <w:sz w:val="27"/>
          <w:szCs w:val="27"/>
        </w:rPr>
        <w:t xml:space="preserve"> и образовательных </w:t>
      </w:r>
      <w:r w:rsidR="00DC2FA2">
        <w:rPr>
          <w:sz w:val="27"/>
          <w:szCs w:val="27"/>
        </w:rPr>
        <w:t>организаций</w:t>
      </w:r>
      <w:r w:rsidR="00DC2FA2" w:rsidRPr="00F96E67">
        <w:rPr>
          <w:sz w:val="27"/>
          <w:szCs w:val="27"/>
        </w:rPr>
        <w:t xml:space="preserve"> </w:t>
      </w:r>
      <w:r w:rsidRPr="00F96E67">
        <w:rPr>
          <w:sz w:val="27"/>
          <w:szCs w:val="27"/>
        </w:rPr>
        <w:t xml:space="preserve">для детей дошкольного и младшего школьного возраста, в том числе </w:t>
      </w:r>
      <w:r w:rsidR="002818C9">
        <w:rPr>
          <w:sz w:val="27"/>
          <w:szCs w:val="27"/>
        </w:rPr>
        <w:t>545</w:t>
      </w:r>
      <w:r w:rsidR="006230FA" w:rsidRPr="006230FA">
        <w:rPr>
          <w:sz w:val="27"/>
          <w:szCs w:val="27"/>
        </w:rPr>
        <w:t xml:space="preserve"> муниципальны</w:t>
      </w:r>
      <w:r w:rsidR="002818C9">
        <w:rPr>
          <w:sz w:val="27"/>
          <w:szCs w:val="27"/>
        </w:rPr>
        <w:t>х</w:t>
      </w:r>
      <w:r w:rsidR="006230FA" w:rsidRPr="006230FA">
        <w:rPr>
          <w:sz w:val="27"/>
          <w:szCs w:val="27"/>
        </w:rPr>
        <w:t xml:space="preserve"> самостоятельны</w:t>
      </w:r>
      <w:r w:rsidR="002818C9">
        <w:rPr>
          <w:sz w:val="27"/>
          <w:szCs w:val="27"/>
        </w:rPr>
        <w:t>х</w:t>
      </w:r>
      <w:r w:rsidR="006230FA" w:rsidRPr="006230FA">
        <w:rPr>
          <w:sz w:val="27"/>
          <w:szCs w:val="27"/>
        </w:rPr>
        <w:t xml:space="preserve"> </w:t>
      </w:r>
      <w:r w:rsidRPr="00F96E67">
        <w:rPr>
          <w:sz w:val="27"/>
          <w:szCs w:val="27"/>
        </w:rPr>
        <w:t>образовательны</w:t>
      </w:r>
      <w:r w:rsidR="002818C9">
        <w:rPr>
          <w:sz w:val="27"/>
          <w:szCs w:val="27"/>
        </w:rPr>
        <w:t>х</w:t>
      </w:r>
      <w:r w:rsidRPr="00F96E67">
        <w:rPr>
          <w:sz w:val="27"/>
          <w:szCs w:val="27"/>
        </w:rPr>
        <w:t xml:space="preserve"> организаци</w:t>
      </w:r>
      <w:r w:rsidR="002818C9">
        <w:rPr>
          <w:sz w:val="27"/>
          <w:szCs w:val="27"/>
        </w:rPr>
        <w:t>й</w:t>
      </w:r>
      <w:r w:rsidRPr="00F96E67">
        <w:rPr>
          <w:sz w:val="27"/>
          <w:szCs w:val="27"/>
        </w:rPr>
        <w:t>; 6</w:t>
      </w:r>
      <w:r w:rsidR="00C70C96">
        <w:rPr>
          <w:sz w:val="27"/>
          <w:szCs w:val="27"/>
        </w:rPr>
        <w:t>34</w:t>
      </w:r>
      <w:r w:rsidR="002818C9">
        <w:rPr>
          <w:sz w:val="27"/>
          <w:szCs w:val="27"/>
        </w:rPr>
        <w:t xml:space="preserve"> общеобразовательн</w:t>
      </w:r>
      <w:r w:rsidR="00C70C96">
        <w:rPr>
          <w:sz w:val="27"/>
          <w:szCs w:val="27"/>
        </w:rPr>
        <w:t>ых</w:t>
      </w:r>
      <w:r w:rsidRPr="00F96E67">
        <w:rPr>
          <w:sz w:val="27"/>
          <w:szCs w:val="27"/>
        </w:rPr>
        <w:t xml:space="preserve"> организаци</w:t>
      </w:r>
      <w:r w:rsidR="00C70C96">
        <w:rPr>
          <w:sz w:val="27"/>
          <w:szCs w:val="27"/>
        </w:rPr>
        <w:t>й</w:t>
      </w:r>
      <w:r w:rsidRPr="00F96E67">
        <w:rPr>
          <w:sz w:val="27"/>
          <w:szCs w:val="27"/>
        </w:rPr>
        <w:t>; 4</w:t>
      </w:r>
      <w:r w:rsidR="002818C9">
        <w:rPr>
          <w:sz w:val="27"/>
          <w:szCs w:val="27"/>
        </w:rPr>
        <w:t>2</w:t>
      </w:r>
      <w:r w:rsidRPr="00F96E67">
        <w:rPr>
          <w:sz w:val="27"/>
          <w:szCs w:val="27"/>
        </w:rPr>
        <w:t xml:space="preserve"> профессиональн</w:t>
      </w:r>
      <w:r w:rsidR="002818C9">
        <w:rPr>
          <w:sz w:val="27"/>
          <w:szCs w:val="27"/>
        </w:rPr>
        <w:t>ые</w:t>
      </w:r>
      <w:r w:rsidRPr="00F96E67">
        <w:rPr>
          <w:sz w:val="27"/>
          <w:szCs w:val="27"/>
        </w:rPr>
        <w:t xml:space="preserve"> образовательны</w:t>
      </w:r>
      <w:r w:rsidR="002818C9">
        <w:rPr>
          <w:sz w:val="27"/>
          <w:szCs w:val="27"/>
        </w:rPr>
        <w:t>е</w:t>
      </w:r>
      <w:r w:rsidRPr="00F96E67">
        <w:rPr>
          <w:sz w:val="27"/>
          <w:szCs w:val="27"/>
        </w:rPr>
        <w:t xml:space="preserve"> организаци</w:t>
      </w:r>
      <w:r w:rsidR="002818C9">
        <w:rPr>
          <w:sz w:val="27"/>
          <w:szCs w:val="27"/>
        </w:rPr>
        <w:t>и</w:t>
      </w:r>
      <w:r w:rsidRPr="00F96E67">
        <w:rPr>
          <w:sz w:val="27"/>
          <w:szCs w:val="27"/>
        </w:rPr>
        <w:t xml:space="preserve">. </w:t>
      </w:r>
    </w:p>
    <w:p w:rsidR="00177DB8" w:rsidRDefault="00ED6365" w:rsidP="00ED6365">
      <w:pPr>
        <w:tabs>
          <w:tab w:val="right" w:pos="10206"/>
        </w:tabs>
        <w:ind w:firstLine="709"/>
        <w:jc w:val="both"/>
        <w:rPr>
          <w:sz w:val="27"/>
          <w:szCs w:val="27"/>
        </w:rPr>
      </w:pPr>
      <w:r w:rsidRPr="00F96E67">
        <w:rPr>
          <w:sz w:val="27"/>
          <w:szCs w:val="27"/>
        </w:rPr>
        <w:t xml:space="preserve">Подготовка кадров с высшим образованием осуществляется </w:t>
      </w:r>
      <w:r w:rsidRPr="00F96E67">
        <w:rPr>
          <w:sz w:val="27"/>
          <w:szCs w:val="27"/>
        </w:rPr>
        <w:br/>
        <w:t>в 5 государственных образовательных организациях высшего образования республики,</w:t>
      </w:r>
      <w:r w:rsidR="007B3575">
        <w:rPr>
          <w:sz w:val="27"/>
          <w:szCs w:val="27"/>
        </w:rPr>
        <w:t xml:space="preserve"> </w:t>
      </w:r>
      <w:r w:rsidR="00177DB8" w:rsidRPr="002818C9">
        <w:rPr>
          <w:sz w:val="27"/>
          <w:szCs w:val="27"/>
        </w:rPr>
        <w:t>в том числе федеральный университет и высшее учебное заведение, учредител</w:t>
      </w:r>
      <w:r w:rsidR="00D04BC5" w:rsidRPr="002818C9">
        <w:rPr>
          <w:sz w:val="27"/>
          <w:szCs w:val="27"/>
        </w:rPr>
        <w:t>ем которого является республика</w:t>
      </w:r>
      <w:r w:rsidR="00177DB8" w:rsidRPr="002818C9">
        <w:rPr>
          <w:sz w:val="27"/>
          <w:szCs w:val="27"/>
        </w:rPr>
        <w:t>.</w:t>
      </w:r>
    </w:p>
    <w:p w:rsidR="00BE72D7" w:rsidRDefault="00ED6365" w:rsidP="00ED6365">
      <w:pPr>
        <w:overflowPunct w:val="0"/>
        <w:ind w:firstLine="709"/>
        <w:jc w:val="both"/>
        <w:textAlignment w:val="baseline"/>
        <w:rPr>
          <w:sz w:val="27"/>
          <w:szCs w:val="27"/>
        </w:rPr>
      </w:pPr>
      <w:r w:rsidRPr="00F96E67">
        <w:rPr>
          <w:sz w:val="27"/>
          <w:szCs w:val="27"/>
        </w:rPr>
        <w:t xml:space="preserve">В соответствии с </w:t>
      </w:r>
      <w:r w:rsidR="00F65744">
        <w:rPr>
          <w:sz w:val="27"/>
          <w:szCs w:val="27"/>
        </w:rPr>
        <w:t>региональной программой переселения</w:t>
      </w:r>
      <w:r w:rsidRPr="00F96E67">
        <w:rPr>
          <w:sz w:val="27"/>
          <w:szCs w:val="27"/>
        </w:rPr>
        <w:t xml:space="preserve"> </w:t>
      </w:r>
      <w:r w:rsidR="00312B4F">
        <w:rPr>
          <w:sz w:val="27"/>
          <w:szCs w:val="27"/>
        </w:rPr>
        <w:t>соотечественникам</w:t>
      </w:r>
      <w:r w:rsidRPr="00F96E67">
        <w:rPr>
          <w:sz w:val="27"/>
          <w:szCs w:val="27"/>
        </w:rPr>
        <w:t xml:space="preserve"> </w:t>
      </w:r>
      <w:r w:rsidR="00F113FC">
        <w:rPr>
          <w:sz w:val="27"/>
          <w:szCs w:val="27"/>
        </w:rPr>
        <w:t>предусмотрены</w:t>
      </w:r>
      <w:r w:rsidRPr="00F96E67">
        <w:rPr>
          <w:sz w:val="27"/>
          <w:szCs w:val="27"/>
        </w:rPr>
        <w:t xml:space="preserve"> </w:t>
      </w:r>
      <w:r w:rsidR="00920883">
        <w:rPr>
          <w:sz w:val="27"/>
          <w:szCs w:val="27"/>
        </w:rPr>
        <w:t xml:space="preserve">следующие </w:t>
      </w:r>
      <w:r w:rsidRPr="00F96E67">
        <w:rPr>
          <w:sz w:val="27"/>
          <w:szCs w:val="27"/>
        </w:rPr>
        <w:t xml:space="preserve">меры социальной поддержки: </w:t>
      </w:r>
    </w:p>
    <w:p w:rsidR="00FF51E3" w:rsidRDefault="00ED6365" w:rsidP="00ED6365">
      <w:pPr>
        <w:overflowPunct w:val="0"/>
        <w:ind w:firstLine="709"/>
        <w:jc w:val="both"/>
        <w:textAlignment w:val="baseline"/>
        <w:rPr>
          <w:sz w:val="27"/>
          <w:szCs w:val="27"/>
        </w:rPr>
      </w:pPr>
      <w:r w:rsidRPr="00F96E67">
        <w:rPr>
          <w:sz w:val="27"/>
          <w:szCs w:val="27"/>
        </w:rPr>
        <w:t>компенсация части арендной ставки за на</w:t>
      </w:r>
      <w:r w:rsidR="00BD6AE5">
        <w:rPr>
          <w:sz w:val="27"/>
          <w:szCs w:val="27"/>
        </w:rPr>
        <w:t>ё</w:t>
      </w:r>
      <w:r w:rsidRPr="00F96E67">
        <w:rPr>
          <w:sz w:val="27"/>
          <w:szCs w:val="27"/>
        </w:rPr>
        <w:t xml:space="preserve">м жилья до 6 месяцев </w:t>
      </w:r>
      <w:r w:rsidRPr="00F96E67">
        <w:rPr>
          <w:sz w:val="27"/>
          <w:szCs w:val="27"/>
        </w:rPr>
        <w:br/>
        <w:t>из расч</w:t>
      </w:r>
      <w:r w:rsidR="00920883">
        <w:rPr>
          <w:sz w:val="27"/>
          <w:szCs w:val="27"/>
        </w:rPr>
        <w:t>ё</w:t>
      </w:r>
      <w:r w:rsidRPr="00F96E67">
        <w:rPr>
          <w:sz w:val="27"/>
          <w:szCs w:val="27"/>
        </w:rPr>
        <w:t>та фактической оплаты за месяц, но не более 1</w:t>
      </w:r>
      <w:r w:rsidR="00A874E0">
        <w:rPr>
          <w:sz w:val="27"/>
          <w:szCs w:val="27"/>
        </w:rPr>
        <w:t>5</w:t>
      </w:r>
      <w:r w:rsidRPr="00F96E67">
        <w:rPr>
          <w:sz w:val="27"/>
          <w:szCs w:val="27"/>
        </w:rPr>
        <w:t> </w:t>
      </w:r>
      <w:r w:rsidR="00FF51E3">
        <w:rPr>
          <w:sz w:val="27"/>
          <w:szCs w:val="27"/>
        </w:rPr>
        <w:t>тыс.</w:t>
      </w:r>
      <w:r w:rsidRPr="00F96E67">
        <w:rPr>
          <w:sz w:val="27"/>
          <w:szCs w:val="27"/>
        </w:rPr>
        <w:t xml:space="preserve"> руб</w:t>
      </w:r>
      <w:r w:rsidR="002B1C9A">
        <w:rPr>
          <w:sz w:val="27"/>
          <w:szCs w:val="27"/>
        </w:rPr>
        <w:t>лей</w:t>
      </w:r>
      <w:r w:rsidRPr="00F96E67">
        <w:rPr>
          <w:sz w:val="27"/>
          <w:szCs w:val="27"/>
        </w:rPr>
        <w:t xml:space="preserve"> в месяц; </w:t>
      </w:r>
    </w:p>
    <w:p w:rsidR="00BE72D7" w:rsidRDefault="00ED6365" w:rsidP="00ED6365">
      <w:pPr>
        <w:overflowPunct w:val="0"/>
        <w:ind w:firstLine="709"/>
        <w:jc w:val="both"/>
        <w:textAlignment w:val="baseline"/>
        <w:rPr>
          <w:sz w:val="27"/>
          <w:szCs w:val="27"/>
        </w:rPr>
      </w:pPr>
      <w:r w:rsidRPr="00F96E67">
        <w:rPr>
          <w:sz w:val="27"/>
          <w:szCs w:val="27"/>
        </w:rPr>
        <w:t>до получения разрешения на временное проживание или до оформления гражданства Российской Федерации</w:t>
      </w:r>
      <w:r w:rsidR="00FF51E3">
        <w:rPr>
          <w:sz w:val="27"/>
          <w:szCs w:val="27"/>
        </w:rPr>
        <w:t xml:space="preserve"> – </w:t>
      </w:r>
      <w:r w:rsidRPr="00F96E67">
        <w:rPr>
          <w:sz w:val="27"/>
          <w:szCs w:val="27"/>
        </w:rPr>
        <w:t>материальная помощь в размере 1</w:t>
      </w:r>
      <w:r w:rsidR="00A874E0">
        <w:rPr>
          <w:sz w:val="27"/>
          <w:szCs w:val="27"/>
        </w:rPr>
        <w:t>5</w:t>
      </w:r>
      <w:r w:rsidRPr="00F96E67">
        <w:rPr>
          <w:sz w:val="27"/>
          <w:szCs w:val="27"/>
        </w:rPr>
        <w:t> </w:t>
      </w:r>
      <w:r w:rsidR="00FF51E3">
        <w:rPr>
          <w:sz w:val="27"/>
          <w:szCs w:val="27"/>
        </w:rPr>
        <w:t>тыс.</w:t>
      </w:r>
      <w:r w:rsidRPr="00F96E67">
        <w:rPr>
          <w:sz w:val="27"/>
          <w:szCs w:val="27"/>
        </w:rPr>
        <w:t> руб</w:t>
      </w:r>
      <w:r w:rsidR="002B1C9A">
        <w:rPr>
          <w:sz w:val="27"/>
          <w:szCs w:val="27"/>
        </w:rPr>
        <w:t>лей</w:t>
      </w:r>
      <w:r w:rsidRPr="00F96E67">
        <w:rPr>
          <w:sz w:val="27"/>
          <w:szCs w:val="27"/>
        </w:rPr>
        <w:t xml:space="preserve"> участнику </w:t>
      </w:r>
      <w:r w:rsidR="00BE72D7">
        <w:rPr>
          <w:sz w:val="27"/>
          <w:szCs w:val="27"/>
        </w:rPr>
        <w:t xml:space="preserve">Государственной программы </w:t>
      </w:r>
      <w:r w:rsidRPr="00F96E67">
        <w:rPr>
          <w:sz w:val="27"/>
          <w:szCs w:val="27"/>
        </w:rPr>
        <w:t xml:space="preserve">и каждому члену его семьи; </w:t>
      </w:r>
    </w:p>
    <w:p w:rsidR="00BE72D7" w:rsidRDefault="00ED6365" w:rsidP="00ED6365">
      <w:pPr>
        <w:overflowPunct w:val="0"/>
        <w:ind w:firstLine="709"/>
        <w:jc w:val="both"/>
        <w:textAlignment w:val="baseline"/>
        <w:rPr>
          <w:sz w:val="27"/>
          <w:szCs w:val="27"/>
        </w:rPr>
      </w:pPr>
      <w:r w:rsidRPr="00F96E67">
        <w:rPr>
          <w:sz w:val="27"/>
          <w:szCs w:val="27"/>
        </w:rPr>
        <w:t>компенсация расходов на медицинское освидетельствование иностранного гражданина по фактическим расходам, но не более 3 </w:t>
      </w:r>
      <w:r w:rsidR="00FA417F">
        <w:rPr>
          <w:sz w:val="27"/>
          <w:szCs w:val="27"/>
        </w:rPr>
        <w:t xml:space="preserve">тыс. </w:t>
      </w:r>
      <w:r w:rsidRPr="00F96E67">
        <w:rPr>
          <w:sz w:val="27"/>
          <w:szCs w:val="27"/>
        </w:rPr>
        <w:t>руб</w:t>
      </w:r>
      <w:r w:rsidR="002B1C9A">
        <w:rPr>
          <w:sz w:val="27"/>
          <w:szCs w:val="27"/>
        </w:rPr>
        <w:t>лей</w:t>
      </w:r>
      <w:r w:rsidRPr="00F96E67">
        <w:rPr>
          <w:sz w:val="27"/>
          <w:szCs w:val="27"/>
        </w:rPr>
        <w:t xml:space="preserve">; </w:t>
      </w:r>
    </w:p>
    <w:p w:rsidR="00ED6365" w:rsidRDefault="00ED6365" w:rsidP="00ED6365">
      <w:pPr>
        <w:overflowPunct w:val="0"/>
        <w:ind w:firstLine="709"/>
        <w:jc w:val="both"/>
        <w:textAlignment w:val="baseline"/>
        <w:rPr>
          <w:sz w:val="27"/>
          <w:szCs w:val="27"/>
        </w:rPr>
      </w:pPr>
      <w:r w:rsidRPr="00F96E67">
        <w:rPr>
          <w:sz w:val="27"/>
          <w:szCs w:val="27"/>
        </w:rPr>
        <w:t>компенсация расходов на признание уч</w:t>
      </w:r>
      <w:r w:rsidR="00FA417F">
        <w:rPr>
          <w:sz w:val="27"/>
          <w:szCs w:val="27"/>
        </w:rPr>
        <w:t>ё</w:t>
      </w:r>
      <w:r w:rsidRPr="00F96E67">
        <w:rPr>
          <w:sz w:val="27"/>
          <w:szCs w:val="27"/>
        </w:rPr>
        <w:t>ных степеней, уч</w:t>
      </w:r>
      <w:r w:rsidR="00FA417F">
        <w:rPr>
          <w:sz w:val="27"/>
          <w:szCs w:val="27"/>
        </w:rPr>
        <w:t>ё</w:t>
      </w:r>
      <w:r w:rsidRPr="00F96E67">
        <w:rPr>
          <w:sz w:val="27"/>
          <w:szCs w:val="27"/>
        </w:rPr>
        <w:t xml:space="preserve">ных званий, образования и (или) квалификации, полученных в иностранном государстве </w:t>
      </w:r>
      <w:r w:rsidR="00BE72D7">
        <w:rPr>
          <w:sz w:val="27"/>
          <w:szCs w:val="27"/>
        </w:rPr>
        <w:br/>
      </w:r>
      <w:r w:rsidRPr="00F96E67">
        <w:rPr>
          <w:sz w:val="27"/>
          <w:szCs w:val="27"/>
        </w:rPr>
        <w:t>в размере государственной пошлины, но не более</w:t>
      </w:r>
      <w:r w:rsidR="00FA417F">
        <w:rPr>
          <w:sz w:val="27"/>
          <w:szCs w:val="27"/>
        </w:rPr>
        <w:t xml:space="preserve"> 6,</w:t>
      </w:r>
      <w:r w:rsidRPr="00F96E67">
        <w:rPr>
          <w:sz w:val="27"/>
          <w:szCs w:val="27"/>
        </w:rPr>
        <w:t>5</w:t>
      </w:r>
      <w:r w:rsidR="00FA417F">
        <w:rPr>
          <w:sz w:val="27"/>
          <w:szCs w:val="27"/>
        </w:rPr>
        <w:t xml:space="preserve"> тыс.</w:t>
      </w:r>
      <w:r w:rsidRPr="00F96E67">
        <w:rPr>
          <w:sz w:val="27"/>
          <w:szCs w:val="27"/>
        </w:rPr>
        <w:t> </w:t>
      </w:r>
      <w:r w:rsidR="00FF51E3">
        <w:rPr>
          <w:sz w:val="27"/>
          <w:szCs w:val="27"/>
        </w:rPr>
        <w:t>руб</w:t>
      </w:r>
      <w:r w:rsidR="002B1C9A">
        <w:rPr>
          <w:sz w:val="27"/>
          <w:szCs w:val="27"/>
        </w:rPr>
        <w:t>лей</w:t>
      </w:r>
      <w:r w:rsidR="00A874E0">
        <w:rPr>
          <w:sz w:val="27"/>
          <w:szCs w:val="27"/>
        </w:rPr>
        <w:t>;</w:t>
      </w:r>
    </w:p>
    <w:p w:rsidR="00A874E0" w:rsidRPr="00F96E67" w:rsidRDefault="00A874E0" w:rsidP="00ED6365">
      <w:pPr>
        <w:overflowPunct w:val="0"/>
        <w:ind w:firstLine="709"/>
        <w:jc w:val="both"/>
        <w:textAlignment w:val="baseline"/>
        <w:rPr>
          <w:sz w:val="27"/>
          <w:szCs w:val="27"/>
        </w:rPr>
      </w:pPr>
      <w:r>
        <w:rPr>
          <w:sz w:val="27"/>
          <w:szCs w:val="27"/>
        </w:rPr>
        <w:t>к</w:t>
      </w:r>
      <w:r w:rsidRPr="00A874E0">
        <w:rPr>
          <w:sz w:val="27"/>
          <w:szCs w:val="27"/>
        </w:rPr>
        <w:t>омпенсации расходов на переезд от места временного, постоянного проживания иностранного гражданина на территории Российской Федерации, имеющим регистрацию по месту пребывания (жительства) на территории Республики Саха (Якутия) до территории вселения в арктические районы Республики</w:t>
      </w:r>
      <w:r>
        <w:rPr>
          <w:sz w:val="27"/>
          <w:szCs w:val="27"/>
        </w:rPr>
        <w:t xml:space="preserve"> Саха (Якутия), но не более 50</w:t>
      </w:r>
      <w:r w:rsidRPr="00A874E0">
        <w:rPr>
          <w:sz w:val="27"/>
          <w:szCs w:val="27"/>
        </w:rPr>
        <w:t xml:space="preserve"> тыс. рублей</w:t>
      </w:r>
      <w:r>
        <w:rPr>
          <w:sz w:val="27"/>
          <w:szCs w:val="27"/>
        </w:rPr>
        <w:t>.</w:t>
      </w:r>
    </w:p>
    <w:p w:rsidR="00ED6365" w:rsidRPr="00F96E67" w:rsidRDefault="00ED6365" w:rsidP="00ED6365">
      <w:pPr>
        <w:ind w:firstLine="709"/>
        <w:jc w:val="both"/>
        <w:rPr>
          <w:sz w:val="27"/>
          <w:szCs w:val="27"/>
        </w:rPr>
      </w:pPr>
      <w:r w:rsidRPr="00F96E67">
        <w:rPr>
          <w:sz w:val="27"/>
          <w:szCs w:val="27"/>
        </w:rPr>
        <w:t>Предоставление земельных участков безвозмездно регл</w:t>
      </w:r>
      <w:r w:rsidR="00392C45">
        <w:rPr>
          <w:sz w:val="27"/>
          <w:szCs w:val="27"/>
        </w:rPr>
        <w:t>а</w:t>
      </w:r>
      <w:r w:rsidRPr="00F96E67">
        <w:rPr>
          <w:sz w:val="27"/>
          <w:szCs w:val="27"/>
        </w:rPr>
        <w:t>ментируется Земельным кодексом Республики Саха (Якутия).</w:t>
      </w:r>
    </w:p>
    <w:p w:rsidR="00ED6365" w:rsidRPr="00F96E67" w:rsidRDefault="00ED6365" w:rsidP="00ED6365">
      <w:pPr>
        <w:ind w:firstLine="709"/>
        <w:jc w:val="both"/>
        <w:rPr>
          <w:sz w:val="27"/>
          <w:szCs w:val="27"/>
        </w:rPr>
      </w:pPr>
      <w:r w:rsidRPr="00F96E67">
        <w:rPr>
          <w:sz w:val="27"/>
          <w:szCs w:val="27"/>
        </w:rPr>
        <w:t xml:space="preserve">В соответствии с Федеральным законом от 1 мая 2016 г. №119-ФЗ </w:t>
      </w:r>
      <w:r w:rsidR="00560E1B">
        <w:rPr>
          <w:sz w:val="27"/>
          <w:szCs w:val="27"/>
        </w:rPr>
        <w:br/>
      </w:r>
      <w:r w:rsidRPr="00F96E67">
        <w:rPr>
          <w:sz w:val="27"/>
          <w:szCs w:val="27"/>
        </w:rPr>
        <w:t>«</w:t>
      </w:r>
      <w:r w:rsidR="00560E1B" w:rsidRPr="0010085E">
        <w:rPr>
          <w:sz w:val="27"/>
          <w:szCs w:val="27"/>
        </w:rPr>
        <w:t xml:space="preserve">Об особенностях предоставления гражданам земельных участков, находящихся </w:t>
      </w:r>
      <w:r w:rsidR="00560E1B">
        <w:rPr>
          <w:sz w:val="27"/>
          <w:szCs w:val="27"/>
        </w:rPr>
        <w:br/>
      </w:r>
      <w:r w:rsidR="00560E1B" w:rsidRPr="0010085E">
        <w:rPr>
          <w:sz w:val="27"/>
          <w:szCs w:val="27"/>
        </w:rPr>
        <w:t xml:space="preserve">в государственной или муниципальной собственности и расположенных </w:t>
      </w:r>
      <w:r w:rsidR="00560E1B">
        <w:rPr>
          <w:sz w:val="27"/>
          <w:szCs w:val="27"/>
        </w:rPr>
        <w:br/>
      </w:r>
      <w:r w:rsidR="00560E1B"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560E1B">
        <w:rPr>
          <w:sz w:val="27"/>
          <w:szCs w:val="27"/>
        </w:rPr>
        <w:br/>
      </w:r>
      <w:r w:rsidR="00560E1B" w:rsidRPr="0010085E">
        <w:rPr>
          <w:sz w:val="27"/>
          <w:szCs w:val="27"/>
        </w:rPr>
        <w:t>в отдельные законодательные акты Российской Федерации</w:t>
      </w:r>
      <w:r w:rsidRPr="00F96E67">
        <w:rPr>
          <w:sz w:val="27"/>
          <w:szCs w:val="27"/>
        </w:rPr>
        <w:t xml:space="preserve">» </w:t>
      </w:r>
      <w:r w:rsidR="002B1C9A">
        <w:rPr>
          <w:sz w:val="27"/>
          <w:szCs w:val="27"/>
        </w:rPr>
        <w:t>участники Государ</w:t>
      </w:r>
      <w:r w:rsidR="005763B4">
        <w:rPr>
          <w:sz w:val="27"/>
          <w:szCs w:val="27"/>
        </w:rPr>
        <w:t>с</w:t>
      </w:r>
      <w:r w:rsidR="002B1C9A">
        <w:rPr>
          <w:sz w:val="27"/>
          <w:szCs w:val="27"/>
        </w:rPr>
        <w:t>твенной программы и члены их семей</w:t>
      </w:r>
      <w:r w:rsidRPr="00F96E67">
        <w:rPr>
          <w:sz w:val="27"/>
          <w:szCs w:val="27"/>
        </w:rPr>
        <w:t xml:space="preserve"> имеют право на получение земельного участка, расположенного на территории Дальневосточного федерального округа, в том числе и на территории Республик</w:t>
      </w:r>
      <w:r w:rsidR="000431AA">
        <w:rPr>
          <w:sz w:val="27"/>
          <w:szCs w:val="27"/>
        </w:rPr>
        <w:t>и</w:t>
      </w:r>
      <w:r w:rsidRPr="00F96E67">
        <w:rPr>
          <w:sz w:val="27"/>
          <w:szCs w:val="27"/>
        </w:rPr>
        <w:t xml:space="preserve"> Саха (Якутия)</w:t>
      </w:r>
      <w:r w:rsidR="008B0AE1">
        <w:rPr>
          <w:rStyle w:val="ae"/>
          <w:sz w:val="27"/>
          <w:szCs w:val="27"/>
        </w:rPr>
        <w:footnoteReference w:id="48"/>
      </w:r>
      <w:r w:rsidRPr="00F96E67">
        <w:rPr>
          <w:sz w:val="27"/>
          <w:szCs w:val="27"/>
        </w:rPr>
        <w:t>.</w:t>
      </w:r>
    </w:p>
    <w:p w:rsidR="00A874E0" w:rsidRPr="00A874E0" w:rsidRDefault="00A874E0" w:rsidP="00A874E0">
      <w:pPr>
        <w:pStyle w:val="afa"/>
        <w:ind w:firstLine="709"/>
        <w:jc w:val="both"/>
        <w:rPr>
          <w:rFonts w:ascii="Times New Roman" w:eastAsia="Times New Roman" w:hAnsi="Times New Roman" w:cs="Times New Roman"/>
          <w:i/>
          <w:sz w:val="27"/>
          <w:szCs w:val="27"/>
          <w:lang w:eastAsia="ru-RU"/>
        </w:rPr>
      </w:pPr>
      <w:r w:rsidRPr="00A874E0">
        <w:rPr>
          <w:rFonts w:ascii="Times New Roman" w:eastAsia="Times New Roman" w:hAnsi="Times New Roman" w:cs="Times New Roman"/>
          <w:i/>
          <w:sz w:val="27"/>
          <w:szCs w:val="27"/>
          <w:lang w:eastAsia="ru-RU"/>
        </w:rPr>
        <w:t>Для участия в Государственной программе на территории Республики Саха (Якутия) региональной программой переселения установлены к претендентам следующие требования.</w:t>
      </w:r>
      <w:r w:rsidR="00517544">
        <w:rPr>
          <w:rFonts w:ascii="Times New Roman" w:eastAsia="Times New Roman" w:hAnsi="Times New Roman" w:cs="Times New Roman"/>
          <w:i/>
          <w:sz w:val="27"/>
          <w:szCs w:val="27"/>
          <w:lang w:eastAsia="ru-RU"/>
        </w:rPr>
        <w:t xml:space="preserve"> </w:t>
      </w:r>
      <w:r>
        <w:rPr>
          <w:rFonts w:ascii="Times New Roman" w:eastAsia="Times New Roman" w:hAnsi="Times New Roman" w:cs="Times New Roman"/>
          <w:i/>
          <w:sz w:val="27"/>
          <w:szCs w:val="27"/>
          <w:lang w:eastAsia="ru-RU"/>
        </w:rPr>
        <w:t>Соотечественнику необходимо соотве</w:t>
      </w:r>
      <w:r w:rsidR="00442C9E">
        <w:rPr>
          <w:rFonts w:ascii="Times New Roman" w:eastAsia="Times New Roman" w:hAnsi="Times New Roman" w:cs="Times New Roman"/>
          <w:i/>
          <w:sz w:val="27"/>
          <w:szCs w:val="27"/>
          <w:lang w:eastAsia="ru-RU"/>
        </w:rPr>
        <w:t>т</w:t>
      </w:r>
      <w:r>
        <w:rPr>
          <w:rFonts w:ascii="Times New Roman" w:eastAsia="Times New Roman" w:hAnsi="Times New Roman" w:cs="Times New Roman"/>
          <w:i/>
          <w:sz w:val="27"/>
          <w:szCs w:val="27"/>
          <w:lang w:eastAsia="ru-RU"/>
        </w:rPr>
        <w:t xml:space="preserve">ствовать одному </w:t>
      </w:r>
      <w:r>
        <w:rPr>
          <w:rFonts w:ascii="Times New Roman" w:eastAsia="Times New Roman" w:hAnsi="Times New Roman" w:cs="Times New Roman"/>
          <w:i/>
          <w:sz w:val="27"/>
          <w:szCs w:val="27"/>
          <w:lang w:eastAsia="ru-RU"/>
        </w:rPr>
        <w:br/>
        <w:t>из данных требований:</w:t>
      </w:r>
    </w:p>
    <w:p w:rsidR="00A874E0" w:rsidRPr="00A874E0" w:rsidRDefault="00A874E0" w:rsidP="00A874E0">
      <w:pPr>
        <w:ind w:firstLine="709"/>
        <w:jc w:val="both"/>
        <w:rPr>
          <w:sz w:val="27"/>
          <w:szCs w:val="27"/>
        </w:rPr>
      </w:pPr>
      <w:r w:rsidRPr="00A874E0">
        <w:rPr>
          <w:sz w:val="27"/>
          <w:szCs w:val="27"/>
        </w:rPr>
        <w:t>1)</w:t>
      </w:r>
      <w:r w:rsidR="005D2C2D">
        <w:rPr>
          <w:sz w:val="27"/>
          <w:szCs w:val="27"/>
        </w:rPr>
        <w:t> </w:t>
      </w:r>
      <w:r w:rsidRPr="00A874E0">
        <w:rPr>
          <w:sz w:val="27"/>
          <w:szCs w:val="27"/>
        </w:rPr>
        <w:t xml:space="preserve">обучающиеся на последних курсах профессиональных образовательных </w:t>
      </w:r>
      <w:r w:rsidRPr="00A874E0">
        <w:rPr>
          <w:sz w:val="27"/>
          <w:szCs w:val="27"/>
        </w:rPr>
        <w:lastRenderedPageBreak/>
        <w:t>организаций и образовательных организаций высшего образования, расположенных на территории Российской Федерации;</w:t>
      </w:r>
    </w:p>
    <w:p w:rsidR="00A874E0" w:rsidRPr="00A874E0" w:rsidRDefault="00A874E0" w:rsidP="00A874E0">
      <w:pPr>
        <w:ind w:firstLine="709"/>
        <w:jc w:val="both"/>
        <w:rPr>
          <w:sz w:val="27"/>
          <w:szCs w:val="27"/>
        </w:rPr>
      </w:pPr>
      <w:r w:rsidRPr="00A874E0">
        <w:rPr>
          <w:sz w:val="27"/>
          <w:szCs w:val="27"/>
        </w:rPr>
        <w:t>2) имеющие высшее образование или среднее профессиональное образование (в приоритетном порядке технические специальности (инженеры различных профилей), или специалисты (рабочие) с высокой квалификацией);</w:t>
      </w:r>
    </w:p>
    <w:p w:rsidR="00A874E0" w:rsidRPr="00A874E0" w:rsidRDefault="00A874E0" w:rsidP="00A874E0">
      <w:pPr>
        <w:ind w:firstLine="709"/>
        <w:jc w:val="both"/>
        <w:rPr>
          <w:sz w:val="27"/>
          <w:szCs w:val="27"/>
        </w:rPr>
      </w:pPr>
      <w:r w:rsidRPr="00A874E0">
        <w:rPr>
          <w:sz w:val="27"/>
          <w:szCs w:val="27"/>
        </w:rPr>
        <w:t xml:space="preserve">3) имеющие опыт работы и квалификацию, соответствующие требованиям </w:t>
      </w:r>
      <w:r w:rsidR="002F0A84">
        <w:rPr>
          <w:sz w:val="27"/>
          <w:szCs w:val="27"/>
        </w:rPr>
        <w:br/>
      </w:r>
      <w:r w:rsidRPr="00A874E0">
        <w:rPr>
          <w:sz w:val="27"/>
          <w:szCs w:val="27"/>
        </w:rPr>
        <w:t>по вакансиям, востребованным на рынке труда на территории планируемого вселения;</w:t>
      </w:r>
    </w:p>
    <w:p w:rsidR="00A874E0" w:rsidRPr="00A874E0" w:rsidRDefault="00A874E0" w:rsidP="00A874E0">
      <w:pPr>
        <w:ind w:firstLine="709"/>
        <w:jc w:val="both"/>
        <w:rPr>
          <w:sz w:val="27"/>
          <w:szCs w:val="27"/>
        </w:rPr>
      </w:pPr>
      <w:r w:rsidRPr="00A874E0">
        <w:rPr>
          <w:sz w:val="27"/>
          <w:szCs w:val="27"/>
        </w:rPr>
        <w:t>4)</w:t>
      </w:r>
      <w:r w:rsidR="002F0A84">
        <w:rPr>
          <w:sz w:val="27"/>
          <w:szCs w:val="27"/>
        </w:rPr>
        <w:t> </w:t>
      </w:r>
      <w:r w:rsidRPr="00A874E0">
        <w:rPr>
          <w:sz w:val="27"/>
          <w:szCs w:val="27"/>
        </w:rPr>
        <w:t xml:space="preserve">имеющие документально подтвержденное согласие работодателя </w:t>
      </w:r>
      <w:r w:rsidR="002F0A84">
        <w:rPr>
          <w:sz w:val="27"/>
          <w:szCs w:val="27"/>
        </w:rPr>
        <w:br/>
      </w:r>
      <w:r w:rsidRPr="00A874E0">
        <w:rPr>
          <w:sz w:val="27"/>
          <w:szCs w:val="27"/>
        </w:rPr>
        <w:t>о принятии на работу.</w:t>
      </w:r>
    </w:p>
    <w:p w:rsidR="002F0A84" w:rsidRPr="002F0A84" w:rsidRDefault="002F0A84" w:rsidP="002F0A84">
      <w:pPr>
        <w:ind w:firstLine="709"/>
        <w:jc w:val="both"/>
        <w:rPr>
          <w:sz w:val="27"/>
          <w:szCs w:val="27"/>
        </w:rPr>
      </w:pPr>
      <w:r w:rsidRPr="002F0A84">
        <w:rPr>
          <w:sz w:val="27"/>
          <w:szCs w:val="27"/>
        </w:rPr>
        <w:t>Требования к высшему образованию, среднему профессиональному образованию и опыту работы не применяются к соотечественникам:</w:t>
      </w:r>
    </w:p>
    <w:p w:rsidR="002F0A84" w:rsidRPr="002F0A84" w:rsidRDefault="002F0A84" w:rsidP="002F0A84">
      <w:pPr>
        <w:ind w:firstLine="709"/>
        <w:jc w:val="both"/>
        <w:rPr>
          <w:sz w:val="27"/>
          <w:szCs w:val="27"/>
        </w:rPr>
      </w:pPr>
      <w:r w:rsidRPr="002F0A84">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2F0A84" w:rsidRPr="002F0A84" w:rsidRDefault="002F0A84" w:rsidP="002F0A84">
      <w:pPr>
        <w:ind w:firstLine="709"/>
        <w:jc w:val="both"/>
        <w:rPr>
          <w:sz w:val="27"/>
          <w:szCs w:val="27"/>
        </w:rPr>
      </w:pPr>
      <w:r w:rsidRPr="002F0A84">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2F0A84" w:rsidRPr="002F0A84" w:rsidRDefault="002F0A84" w:rsidP="002F0A84">
      <w:pPr>
        <w:ind w:firstLine="709"/>
        <w:jc w:val="both"/>
        <w:rPr>
          <w:sz w:val="27"/>
          <w:szCs w:val="27"/>
        </w:rPr>
      </w:pPr>
      <w:r w:rsidRPr="002F0A84">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rsidR="00A874E0" w:rsidRPr="00A874E0" w:rsidRDefault="00A874E0" w:rsidP="00A874E0">
      <w:pPr>
        <w:ind w:firstLine="709"/>
        <w:jc w:val="both"/>
        <w:rPr>
          <w:sz w:val="27"/>
          <w:szCs w:val="27"/>
        </w:rPr>
      </w:pPr>
      <w:r w:rsidRPr="00A874E0">
        <w:rPr>
          <w:sz w:val="27"/>
          <w:szCs w:val="27"/>
        </w:rPr>
        <w:t xml:space="preserve">В приоритетном порядке рассматриваются заявления об участии </w:t>
      </w:r>
      <w:r w:rsidR="002F0A84">
        <w:rPr>
          <w:sz w:val="27"/>
          <w:szCs w:val="27"/>
        </w:rPr>
        <w:br/>
        <w:t>в Г</w:t>
      </w:r>
      <w:r w:rsidRPr="00A874E0">
        <w:rPr>
          <w:sz w:val="27"/>
          <w:szCs w:val="27"/>
        </w:rPr>
        <w:t xml:space="preserve">осударственной программе соотечественников, переселяющихся совместно </w:t>
      </w:r>
      <w:r w:rsidR="00EE41CB">
        <w:rPr>
          <w:sz w:val="27"/>
          <w:szCs w:val="27"/>
        </w:rPr>
        <w:br/>
      </w:r>
      <w:r w:rsidRPr="00A874E0">
        <w:rPr>
          <w:sz w:val="27"/>
          <w:szCs w:val="27"/>
        </w:rPr>
        <w:t>с супругой (супругом), несовершеннолетними детьми.</w:t>
      </w:r>
    </w:p>
    <w:p w:rsidR="00A874E0" w:rsidRDefault="00A874E0" w:rsidP="00A874E0">
      <w:pPr>
        <w:pStyle w:val="afa"/>
        <w:ind w:left="709"/>
        <w:jc w:val="both"/>
        <w:rPr>
          <w:rFonts w:ascii="Times New Roman" w:eastAsia="Times New Roman" w:hAnsi="Times New Roman" w:cs="Times New Roman"/>
          <w:sz w:val="27"/>
          <w:szCs w:val="27"/>
          <w:lang w:eastAsia="ru-RU"/>
        </w:rPr>
      </w:pPr>
    </w:p>
    <w:p w:rsidR="00EE41CB" w:rsidRPr="005E2172" w:rsidRDefault="00EE41CB" w:rsidP="00EE41CB">
      <w:pPr>
        <w:rPr>
          <w:sz w:val="27"/>
          <w:szCs w:val="27"/>
        </w:rPr>
      </w:pPr>
      <w:r w:rsidRPr="005E2172">
        <w:rPr>
          <w:sz w:val="27"/>
          <w:szCs w:val="27"/>
        </w:rPr>
        <w:t xml:space="preserve">Алгоритм действий соотечественника </w:t>
      </w:r>
    </w:p>
    <w:p w:rsidR="00EE41CB" w:rsidRPr="005E2172" w:rsidRDefault="00EE41CB" w:rsidP="00EE41CB">
      <w:pPr>
        <w:rPr>
          <w:sz w:val="27"/>
          <w:szCs w:val="27"/>
        </w:rPr>
      </w:pPr>
      <w:r w:rsidRPr="005E2172">
        <w:rPr>
          <w:sz w:val="27"/>
          <w:szCs w:val="27"/>
        </w:rPr>
        <w:t xml:space="preserve">по прибытии на территорию </w:t>
      </w:r>
      <w:r w:rsidRPr="009D2DDB">
        <w:rPr>
          <w:sz w:val="27"/>
          <w:szCs w:val="27"/>
        </w:rPr>
        <w:t xml:space="preserve">Республики </w:t>
      </w:r>
      <w:r w:rsidRPr="00F96E67">
        <w:rPr>
          <w:sz w:val="27"/>
          <w:szCs w:val="27"/>
        </w:rPr>
        <w:t>Саха (Якутия)</w:t>
      </w:r>
    </w:p>
    <w:p w:rsidR="00EE41CB" w:rsidRPr="009D2DDB" w:rsidRDefault="00EE41CB" w:rsidP="00EE41CB">
      <w:pPr>
        <w:rPr>
          <w:sz w:val="27"/>
          <w:szCs w:val="27"/>
        </w:rPr>
      </w:pPr>
    </w:p>
    <w:tbl>
      <w:tblPr>
        <w:tblStyle w:val="aff9"/>
        <w:tblW w:w="0" w:type="auto"/>
        <w:tblLook w:val="04A0" w:firstRow="1" w:lastRow="0" w:firstColumn="1" w:lastColumn="0" w:noHBand="0" w:noVBand="1"/>
      </w:tblPr>
      <w:tblGrid>
        <w:gridCol w:w="2660"/>
        <w:gridCol w:w="567"/>
        <w:gridCol w:w="3118"/>
        <w:gridCol w:w="567"/>
        <w:gridCol w:w="2659"/>
      </w:tblGrid>
      <w:tr w:rsidR="00EE41CB" w:rsidRPr="00F9314A" w:rsidTr="009D2DDB">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rsidR="00EE41CB" w:rsidRPr="005C3C0F" w:rsidRDefault="00EE41CB" w:rsidP="00555E72">
            <w:pPr>
              <w:rPr>
                <w:color w:val="000000"/>
                <w:sz w:val="27"/>
                <w:szCs w:val="27"/>
                <w:shd w:val="clear" w:color="auto" w:fill="FFFFFF"/>
              </w:rPr>
            </w:pPr>
            <w:r w:rsidRPr="005C3C0F">
              <w:rPr>
                <w:sz w:val="27"/>
                <w:szCs w:val="27"/>
              </w:rPr>
              <w:t xml:space="preserve">Прибытие участника Государственной программы и членов его семьи </w:t>
            </w:r>
            <w:r w:rsidRPr="005C3C0F">
              <w:rPr>
                <w:sz w:val="27"/>
                <w:szCs w:val="27"/>
              </w:rPr>
              <w:br/>
              <w:t xml:space="preserve">на территорию </w:t>
            </w:r>
            <w:r w:rsidRPr="005C3C0F">
              <w:rPr>
                <w:rFonts w:eastAsia="Calibri"/>
                <w:color w:val="000000"/>
                <w:sz w:val="27"/>
                <w:szCs w:val="27"/>
                <w:lang w:eastAsia="en-US"/>
              </w:rPr>
              <w:t xml:space="preserve">Республики </w:t>
            </w:r>
            <w:r w:rsidRPr="005C3C0F">
              <w:rPr>
                <w:sz w:val="27"/>
                <w:szCs w:val="27"/>
              </w:rPr>
              <w:t>Саха (Якутия)</w:t>
            </w:r>
          </w:p>
          <w:p w:rsidR="00EE41CB" w:rsidRDefault="00EE41CB" w:rsidP="009D2DDB">
            <w:pPr>
              <w:pStyle w:val="af0"/>
              <w:spacing w:before="0" w:beforeAutospacing="0" w:after="0" w:afterAutospacing="0"/>
              <w:ind w:firstLine="539"/>
              <w:jc w:val="both"/>
            </w:pPr>
          </w:p>
          <w:p w:rsidR="00F171A3" w:rsidRDefault="00F171A3" w:rsidP="009D2DDB">
            <w:pPr>
              <w:ind w:left="120" w:right="120" w:firstLine="22"/>
              <w:rPr>
                <w:sz w:val="24"/>
              </w:rPr>
            </w:pPr>
            <w:r>
              <w:rPr>
                <w:sz w:val="24"/>
              </w:rPr>
              <w:t>воздушным транспортом в аэропорт в г. Якутск, г. Нерюнгри, г. Мирный;</w:t>
            </w:r>
          </w:p>
          <w:p w:rsidR="00F171A3" w:rsidRDefault="00F171A3" w:rsidP="00F171A3">
            <w:pPr>
              <w:spacing w:before="120" w:after="120"/>
              <w:ind w:left="120" w:right="120" w:firstLine="22"/>
              <w:rPr>
                <w:sz w:val="24"/>
              </w:rPr>
            </w:pPr>
            <w:r>
              <w:rPr>
                <w:sz w:val="24"/>
              </w:rPr>
              <w:t>железнодорожным транспортом до станции г. Нерюнгри, г. Алдан.</w:t>
            </w:r>
          </w:p>
          <w:p w:rsidR="00F171A3" w:rsidRPr="009D2DDB" w:rsidRDefault="00F171A3" w:rsidP="00555E72">
            <w:pPr>
              <w:pStyle w:val="af0"/>
              <w:spacing w:before="0" w:beforeAutospacing="0" w:after="0" w:afterAutospacing="0"/>
              <w:ind w:firstLine="29"/>
              <w:jc w:val="center"/>
              <w:rPr>
                <w:sz w:val="16"/>
                <w:szCs w:val="16"/>
              </w:rPr>
            </w:pPr>
            <w:r w:rsidRPr="009D2DDB">
              <w:rPr>
                <w:sz w:val="16"/>
                <w:szCs w:val="16"/>
              </w:rPr>
              <w:sym w:font="Symbol" w:char="F0AF"/>
            </w:r>
          </w:p>
          <w:p w:rsidR="00EE41CB" w:rsidRDefault="00EE41CB" w:rsidP="00555E72">
            <w:pPr>
              <w:pStyle w:val="af0"/>
              <w:spacing w:before="0" w:beforeAutospacing="0" w:after="0" w:afterAutospacing="0"/>
              <w:ind w:firstLine="29"/>
              <w:jc w:val="center"/>
            </w:pPr>
            <w:r>
              <w:t>Прибытие на территорию переселения муниципального образования</w:t>
            </w:r>
          </w:p>
          <w:p w:rsidR="009D2DDB" w:rsidRPr="009D2DDB" w:rsidRDefault="009D2DDB" w:rsidP="009D2DDB">
            <w:pPr>
              <w:pStyle w:val="af0"/>
              <w:spacing w:before="0" w:beforeAutospacing="0" w:after="0" w:afterAutospacing="0"/>
              <w:ind w:firstLine="29"/>
              <w:jc w:val="center"/>
              <w:rPr>
                <w:sz w:val="16"/>
                <w:szCs w:val="16"/>
              </w:rPr>
            </w:pPr>
            <w:r w:rsidRPr="009D2DDB">
              <w:rPr>
                <w:sz w:val="16"/>
                <w:szCs w:val="16"/>
              </w:rPr>
              <w:sym w:font="Symbol" w:char="F0AF"/>
            </w:r>
          </w:p>
          <w:p w:rsidR="009D2DDB" w:rsidRPr="00F9314A" w:rsidRDefault="009D2DDB" w:rsidP="00555E72">
            <w:pPr>
              <w:pStyle w:val="af0"/>
              <w:spacing w:before="0" w:beforeAutospacing="0" w:after="0" w:afterAutospacing="0"/>
              <w:ind w:firstLine="29"/>
              <w:jc w:val="center"/>
              <w:rPr>
                <w:sz w:val="28"/>
                <w:szCs w:val="28"/>
              </w:rPr>
            </w:pPr>
            <w:r>
              <w:t>обращение в администрацию муниципального образования (орган местного самоуправления) для получения помощи во временном размещении, обустройстве</w:t>
            </w:r>
          </w:p>
        </w:tc>
      </w:tr>
      <w:tr w:rsidR="00EE41CB" w:rsidTr="00555E72">
        <w:tc>
          <w:tcPr>
            <w:tcW w:w="9571" w:type="dxa"/>
            <w:gridSpan w:val="5"/>
            <w:tcBorders>
              <w:top w:val="single" w:sz="4" w:space="0" w:color="auto"/>
              <w:left w:val="nil"/>
              <w:bottom w:val="single" w:sz="4" w:space="0" w:color="auto"/>
              <w:right w:val="nil"/>
            </w:tcBorders>
          </w:tcPr>
          <w:p w:rsidR="00EE41CB" w:rsidRDefault="00EE41CB" w:rsidP="00555E72">
            <w:r w:rsidRPr="00E2691B">
              <w:rPr>
                <w:sz w:val="48"/>
              </w:rPr>
              <w:sym w:font="Symbol" w:char="F0AF"/>
            </w:r>
          </w:p>
        </w:tc>
      </w:tr>
      <w:tr w:rsidR="00EE41CB" w:rsidTr="00555E72">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EE41CB" w:rsidRPr="005C3C0F" w:rsidRDefault="00EE41CB" w:rsidP="00555E72">
            <w:pPr>
              <w:rPr>
                <w:sz w:val="27"/>
                <w:szCs w:val="27"/>
              </w:rPr>
            </w:pPr>
            <w:r w:rsidRPr="005C3C0F">
              <w:rPr>
                <w:sz w:val="27"/>
                <w:szCs w:val="27"/>
              </w:rPr>
              <w:lastRenderedPageBreak/>
              <w:t>Постановка на миграционный учет участника</w:t>
            </w:r>
          </w:p>
          <w:p w:rsidR="00EE41CB" w:rsidRPr="005C3C0F" w:rsidRDefault="00EE41CB" w:rsidP="00555E72">
            <w:pPr>
              <w:rPr>
                <w:sz w:val="27"/>
                <w:szCs w:val="27"/>
              </w:rPr>
            </w:pPr>
            <w:r w:rsidRPr="005C3C0F">
              <w:rPr>
                <w:sz w:val="27"/>
                <w:szCs w:val="27"/>
              </w:rPr>
              <w:t>Государственной программы и членов его семьи</w:t>
            </w:r>
          </w:p>
          <w:p w:rsidR="00EE41CB" w:rsidRDefault="00EE41CB" w:rsidP="00555E72">
            <w:r w:rsidRPr="005C3C0F">
              <w:rPr>
                <w:sz w:val="27"/>
                <w:szCs w:val="27"/>
              </w:rPr>
              <w:t xml:space="preserve">по месту пребывания или жительства </w:t>
            </w:r>
            <w:r w:rsidRPr="005C3C0F">
              <w:rPr>
                <w:sz w:val="27"/>
                <w:szCs w:val="27"/>
              </w:rPr>
              <w:br/>
              <w:t>(по истечении 30 суток в течение 7 суток)</w:t>
            </w:r>
          </w:p>
        </w:tc>
      </w:tr>
      <w:tr w:rsidR="00EE41CB" w:rsidTr="00555E72">
        <w:trPr>
          <w:trHeight w:val="341"/>
        </w:trPr>
        <w:tc>
          <w:tcPr>
            <w:tcW w:w="2660" w:type="dxa"/>
            <w:tcBorders>
              <w:top w:val="single" w:sz="4" w:space="0" w:color="auto"/>
              <w:left w:val="nil"/>
              <w:bottom w:val="nil"/>
              <w:right w:val="nil"/>
            </w:tcBorders>
            <w:vAlign w:val="center"/>
          </w:tcPr>
          <w:p w:rsidR="00EE41CB" w:rsidRDefault="00EE41CB" w:rsidP="00555E72">
            <w:r w:rsidRPr="00E2691B">
              <w:rPr>
                <w:sz w:val="48"/>
              </w:rPr>
              <w:sym w:font="Symbol" w:char="F0AF"/>
            </w:r>
          </w:p>
        </w:tc>
        <w:tc>
          <w:tcPr>
            <w:tcW w:w="567" w:type="dxa"/>
            <w:tcBorders>
              <w:top w:val="nil"/>
              <w:left w:val="nil"/>
              <w:bottom w:val="nil"/>
              <w:right w:val="nil"/>
            </w:tcBorders>
            <w:vAlign w:val="center"/>
          </w:tcPr>
          <w:p w:rsidR="00EE41CB" w:rsidRDefault="00EE41CB" w:rsidP="00555E72"/>
        </w:tc>
        <w:tc>
          <w:tcPr>
            <w:tcW w:w="3118" w:type="dxa"/>
            <w:tcBorders>
              <w:top w:val="nil"/>
              <w:left w:val="nil"/>
              <w:bottom w:val="nil"/>
              <w:right w:val="nil"/>
            </w:tcBorders>
            <w:vAlign w:val="center"/>
          </w:tcPr>
          <w:p w:rsidR="00EE41CB" w:rsidRDefault="00EE41CB" w:rsidP="00555E72">
            <w:r w:rsidRPr="00E2691B">
              <w:rPr>
                <w:sz w:val="48"/>
              </w:rPr>
              <w:sym w:font="Symbol" w:char="F0AF"/>
            </w:r>
          </w:p>
        </w:tc>
        <w:tc>
          <w:tcPr>
            <w:tcW w:w="567" w:type="dxa"/>
            <w:tcBorders>
              <w:top w:val="nil"/>
              <w:left w:val="nil"/>
              <w:bottom w:val="nil"/>
              <w:right w:val="nil"/>
            </w:tcBorders>
            <w:vAlign w:val="center"/>
          </w:tcPr>
          <w:p w:rsidR="00EE41CB" w:rsidRDefault="00EE41CB" w:rsidP="00555E72"/>
        </w:tc>
        <w:tc>
          <w:tcPr>
            <w:tcW w:w="2659" w:type="dxa"/>
            <w:tcBorders>
              <w:top w:val="nil"/>
              <w:left w:val="nil"/>
              <w:bottom w:val="nil"/>
              <w:right w:val="nil"/>
            </w:tcBorders>
            <w:vAlign w:val="center"/>
          </w:tcPr>
          <w:p w:rsidR="00EE41CB" w:rsidRDefault="00EE41CB" w:rsidP="00555E72">
            <w:r w:rsidRPr="00E2691B">
              <w:rPr>
                <w:sz w:val="48"/>
              </w:rPr>
              <w:sym w:font="Symbol" w:char="F0AF"/>
            </w:r>
          </w:p>
        </w:tc>
      </w:tr>
      <w:tr w:rsidR="00EE41CB" w:rsidTr="00555E72">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EE41CB" w:rsidRPr="005C3C0F" w:rsidRDefault="00EE41CB" w:rsidP="00555E72">
            <w:pPr>
              <w:rPr>
                <w:sz w:val="27"/>
                <w:szCs w:val="27"/>
              </w:rPr>
            </w:pPr>
            <w:r w:rsidRPr="005C3C0F">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EE41CB" w:rsidRPr="005C3C0F" w:rsidRDefault="00EE41CB" w:rsidP="00555E72">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EE41CB" w:rsidRPr="005C3C0F" w:rsidRDefault="00EE41CB" w:rsidP="00555E72">
            <w:pPr>
              <w:rPr>
                <w:sz w:val="27"/>
                <w:szCs w:val="27"/>
              </w:rPr>
            </w:pPr>
            <w:r w:rsidRPr="005C3C0F">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EE41CB" w:rsidRPr="005C3C0F" w:rsidRDefault="00EE41CB" w:rsidP="00555E72">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EE41CB" w:rsidRPr="005C3C0F" w:rsidRDefault="00EE41CB" w:rsidP="00555E72">
            <w:pPr>
              <w:rPr>
                <w:sz w:val="27"/>
                <w:szCs w:val="27"/>
              </w:rPr>
            </w:pPr>
            <w:r w:rsidRPr="005C3C0F">
              <w:rPr>
                <w:sz w:val="27"/>
                <w:szCs w:val="27"/>
              </w:rPr>
              <w:t xml:space="preserve">Отделение филиала ФГУП </w:t>
            </w:r>
            <w:r w:rsidRPr="005C3C0F">
              <w:rPr>
                <w:sz w:val="27"/>
                <w:szCs w:val="27"/>
              </w:rPr>
              <w:br/>
              <w:t>«Почта России»</w:t>
            </w:r>
          </w:p>
        </w:tc>
      </w:tr>
      <w:tr w:rsidR="00EE41CB" w:rsidTr="00555E72">
        <w:trPr>
          <w:trHeight w:val="341"/>
        </w:trPr>
        <w:tc>
          <w:tcPr>
            <w:tcW w:w="2660" w:type="dxa"/>
            <w:tcBorders>
              <w:top w:val="single" w:sz="4" w:space="0" w:color="auto"/>
              <w:left w:val="nil"/>
              <w:bottom w:val="nil"/>
              <w:right w:val="nil"/>
            </w:tcBorders>
            <w:vAlign w:val="center"/>
          </w:tcPr>
          <w:p w:rsidR="00EE41CB" w:rsidRDefault="00EE41CB" w:rsidP="00555E72">
            <w:r w:rsidRPr="00E2691B">
              <w:rPr>
                <w:sz w:val="48"/>
              </w:rPr>
              <w:sym w:font="Symbol" w:char="F0AF"/>
            </w:r>
          </w:p>
        </w:tc>
        <w:tc>
          <w:tcPr>
            <w:tcW w:w="567" w:type="dxa"/>
            <w:tcBorders>
              <w:top w:val="nil"/>
              <w:left w:val="nil"/>
              <w:bottom w:val="nil"/>
              <w:right w:val="nil"/>
            </w:tcBorders>
            <w:vAlign w:val="center"/>
          </w:tcPr>
          <w:p w:rsidR="00EE41CB" w:rsidRDefault="00EE41CB" w:rsidP="00555E72"/>
        </w:tc>
        <w:tc>
          <w:tcPr>
            <w:tcW w:w="3118" w:type="dxa"/>
            <w:tcBorders>
              <w:top w:val="single" w:sz="4" w:space="0" w:color="auto"/>
              <w:left w:val="nil"/>
              <w:bottom w:val="nil"/>
              <w:right w:val="nil"/>
            </w:tcBorders>
            <w:vAlign w:val="center"/>
          </w:tcPr>
          <w:p w:rsidR="00EE41CB" w:rsidRDefault="00EE41CB" w:rsidP="00555E72">
            <w:r w:rsidRPr="00E2691B">
              <w:rPr>
                <w:sz w:val="48"/>
              </w:rPr>
              <w:sym w:font="Symbol" w:char="F0AF"/>
            </w:r>
          </w:p>
        </w:tc>
        <w:tc>
          <w:tcPr>
            <w:tcW w:w="567" w:type="dxa"/>
            <w:tcBorders>
              <w:top w:val="nil"/>
              <w:left w:val="nil"/>
              <w:bottom w:val="nil"/>
              <w:right w:val="nil"/>
            </w:tcBorders>
            <w:vAlign w:val="center"/>
          </w:tcPr>
          <w:p w:rsidR="00EE41CB" w:rsidRDefault="00EE41CB" w:rsidP="00555E72"/>
        </w:tc>
        <w:tc>
          <w:tcPr>
            <w:tcW w:w="2659" w:type="dxa"/>
            <w:tcBorders>
              <w:top w:val="single" w:sz="4" w:space="0" w:color="auto"/>
              <w:left w:val="nil"/>
              <w:bottom w:val="nil"/>
              <w:right w:val="nil"/>
            </w:tcBorders>
            <w:vAlign w:val="center"/>
          </w:tcPr>
          <w:p w:rsidR="00EE41CB" w:rsidRDefault="00EE41CB" w:rsidP="00555E72">
            <w:r w:rsidRPr="00E2691B">
              <w:rPr>
                <w:sz w:val="48"/>
              </w:rPr>
              <w:sym w:font="Symbol" w:char="F0AF"/>
            </w:r>
          </w:p>
        </w:tc>
      </w:tr>
      <w:tr w:rsidR="00EE41CB" w:rsidTr="00555E72">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EE41CB" w:rsidRDefault="00EE41CB" w:rsidP="00555E72">
            <w:r w:rsidRPr="00B66E2C">
              <w:t>У</w:t>
            </w:r>
            <w:r>
              <w:t xml:space="preserve">ВМ МВД </w:t>
            </w:r>
            <w:r w:rsidRPr="00B66E2C">
              <w:t xml:space="preserve">по </w:t>
            </w:r>
            <w:r>
              <w:rPr>
                <w:rFonts w:eastAsia="Calibri"/>
                <w:color w:val="000000"/>
                <w:sz w:val="27"/>
                <w:szCs w:val="27"/>
                <w:lang w:eastAsia="en-US"/>
              </w:rPr>
              <w:t xml:space="preserve">Республике </w:t>
            </w:r>
            <w:r w:rsidR="00F171A3" w:rsidRPr="00F96E67">
              <w:rPr>
                <w:sz w:val="27"/>
                <w:szCs w:val="27"/>
              </w:rPr>
              <w:t>Саха (Якутия)</w:t>
            </w:r>
          </w:p>
          <w:p w:rsidR="00EE41CB" w:rsidRDefault="00EE41CB" w:rsidP="00555E72">
            <w:pPr>
              <w:rPr>
                <w:sz w:val="24"/>
                <w:szCs w:val="24"/>
              </w:rPr>
            </w:pPr>
          </w:p>
          <w:p w:rsidR="00EE41CB" w:rsidRPr="009D2DDB" w:rsidRDefault="009D2DDB" w:rsidP="00555E72">
            <w:pPr>
              <w:rPr>
                <w:sz w:val="24"/>
                <w:szCs w:val="24"/>
              </w:rPr>
            </w:pPr>
            <w:r w:rsidRPr="009D2DDB">
              <w:rPr>
                <w:sz w:val="24"/>
                <w:szCs w:val="24"/>
              </w:rPr>
              <w:t>677027, г. Якутск, ул. Кулаковского, д. 26</w:t>
            </w:r>
          </w:p>
          <w:p w:rsidR="00EE41CB" w:rsidRDefault="00EE41CB" w:rsidP="00555E72">
            <w:pPr>
              <w:rPr>
                <w:sz w:val="24"/>
                <w:szCs w:val="24"/>
              </w:rPr>
            </w:pPr>
          </w:p>
          <w:p w:rsidR="00EE41CB" w:rsidRPr="00E16393" w:rsidRDefault="00EE41CB" w:rsidP="00555E72">
            <w:pPr>
              <w:rPr>
                <w:sz w:val="27"/>
                <w:szCs w:val="27"/>
              </w:rPr>
            </w:pPr>
            <w:r w:rsidRPr="00E16393">
              <w:rPr>
                <w:sz w:val="27"/>
                <w:szCs w:val="27"/>
              </w:rPr>
              <w:t xml:space="preserve">постановка на учет в качестве участника Государственной программы </w:t>
            </w:r>
            <w:r w:rsidRPr="00E16393">
              <w:rPr>
                <w:sz w:val="27"/>
                <w:szCs w:val="27"/>
              </w:rPr>
              <w:br/>
              <w:t>и членов его семьи</w:t>
            </w:r>
          </w:p>
          <w:p w:rsidR="00EE41CB" w:rsidRPr="00E16393" w:rsidRDefault="00EE41CB" w:rsidP="00555E72">
            <w:pPr>
              <w:rPr>
                <w:sz w:val="27"/>
                <w:szCs w:val="27"/>
              </w:rPr>
            </w:pPr>
          </w:p>
          <w:p w:rsidR="00EE41CB" w:rsidRPr="00E16393" w:rsidRDefault="00EE41CB" w:rsidP="00555E72">
            <w:pPr>
              <w:rPr>
                <w:sz w:val="27"/>
                <w:szCs w:val="27"/>
              </w:rPr>
            </w:pPr>
            <w:r w:rsidRPr="00E16393">
              <w:rPr>
                <w:sz w:val="27"/>
                <w:szCs w:val="27"/>
              </w:rPr>
              <w:t xml:space="preserve">консультация по вопросам определения правового статуса на территории РФ, </w:t>
            </w:r>
          </w:p>
          <w:p w:rsidR="00EE41CB" w:rsidRPr="00E16393" w:rsidRDefault="00EE41CB" w:rsidP="00555E72">
            <w:pPr>
              <w:rPr>
                <w:sz w:val="27"/>
                <w:szCs w:val="27"/>
              </w:rPr>
            </w:pPr>
          </w:p>
          <w:p w:rsidR="00EE41CB" w:rsidRPr="00E16393" w:rsidRDefault="00EE41CB" w:rsidP="00555E72">
            <w:pPr>
              <w:rPr>
                <w:sz w:val="27"/>
                <w:szCs w:val="27"/>
              </w:rPr>
            </w:pPr>
            <w:r w:rsidRPr="00E16393">
              <w:rPr>
                <w:sz w:val="27"/>
                <w:szCs w:val="27"/>
              </w:rPr>
              <w:t xml:space="preserve">оформление разрешения на временное проживание/вида на жительство </w:t>
            </w:r>
          </w:p>
          <w:p w:rsidR="00EE41CB" w:rsidRPr="00E16393" w:rsidRDefault="00EE41CB" w:rsidP="00555E72">
            <w:pPr>
              <w:rPr>
                <w:sz w:val="27"/>
                <w:szCs w:val="27"/>
              </w:rPr>
            </w:pPr>
          </w:p>
          <w:p w:rsidR="00EE41CB" w:rsidRPr="00E16393" w:rsidRDefault="00EE41CB" w:rsidP="00555E72">
            <w:pPr>
              <w:rPr>
                <w:sz w:val="27"/>
                <w:szCs w:val="27"/>
              </w:rPr>
            </w:pPr>
            <w:r w:rsidRPr="00E16393">
              <w:rPr>
                <w:sz w:val="27"/>
                <w:szCs w:val="27"/>
              </w:rPr>
              <w:t>обращение с заявлением о приобретении гражданства Российской Федерации</w:t>
            </w:r>
          </w:p>
          <w:p w:rsidR="00EE41CB" w:rsidRPr="00E16393" w:rsidRDefault="00EE41CB" w:rsidP="00555E72">
            <w:pPr>
              <w:rPr>
                <w:sz w:val="27"/>
                <w:szCs w:val="27"/>
              </w:rPr>
            </w:pPr>
          </w:p>
          <w:p w:rsidR="00EE41CB" w:rsidRPr="00E16393" w:rsidRDefault="00EE41CB" w:rsidP="00555E72">
            <w:pPr>
              <w:rPr>
                <w:sz w:val="27"/>
                <w:szCs w:val="27"/>
              </w:rPr>
            </w:pPr>
            <w:r w:rsidRPr="00E16393">
              <w:rPr>
                <w:sz w:val="27"/>
                <w:szCs w:val="27"/>
              </w:rPr>
              <w:t xml:space="preserve">оформление паспорта гражданина Российской Федерации </w:t>
            </w:r>
            <w:r w:rsidRPr="00E16393">
              <w:rPr>
                <w:sz w:val="27"/>
                <w:szCs w:val="27"/>
              </w:rPr>
              <w:br/>
              <w:t>(территориальные органы)</w:t>
            </w:r>
          </w:p>
          <w:p w:rsidR="00EE41CB" w:rsidRPr="00E16393" w:rsidRDefault="00EE41CB" w:rsidP="00555E72">
            <w:pPr>
              <w:rPr>
                <w:sz w:val="27"/>
                <w:szCs w:val="27"/>
              </w:rPr>
            </w:pPr>
          </w:p>
          <w:p w:rsidR="00EE41CB" w:rsidRPr="00E16393" w:rsidRDefault="00EE41CB" w:rsidP="00555E72">
            <w:pPr>
              <w:rPr>
                <w:sz w:val="27"/>
                <w:szCs w:val="27"/>
              </w:rPr>
            </w:pPr>
            <w:r w:rsidRPr="00E16393">
              <w:rPr>
                <w:sz w:val="27"/>
                <w:szCs w:val="27"/>
              </w:rPr>
              <w:t xml:space="preserve">консультация по вопросам получения мер государственной поддержки и социальных гарантий, </w:t>
            </w:r>
            <w:r w:rsidRPr="00E16393">
              <w:rPr>
                <w:sz w:val="27"/>
                <w:szCs w:val="27"/>
              </w:rPr>
              <w:br/>
              <w:t>получение мер государственной поддержки</w:t>
            </w:r>
          </w:p>
          <w:p w:rsidR="00EE41CB" w:rsidRPr="00E16393" w:rsidRDefault="00EE41CB" w:rsidP="00555E72">
            <w:pPr>
              <w:rPr>
                <w:sz w:val="27"/>
                <w:szCs w:val="27"/>
              </w:rPr>
            </w:pPr>
          </w:p>
          <w:p w:rsidR="00EE41CB" w:rsidRPr="00E16393" w:rsidRDefault="00EE41CB" w:rsidP="00555E72">
            <w:pPr>
              <w:rPr>
                <w:b/>
                <w:sz w:val="27"/>
                <w:szCs w:val="27"/>
              </w:rPr>
            </w:pPr>
            <w:r w:rsidRPr="00E16393">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p w:rsidR="00EE41CB" w:rsidRDefault="00EE41CB" w:rsidP="00555E72"/>
        </w:tc>
      </w:tr>
      <w:tr w:rsidR="00EE41CB" w:rsidTr="00555E72">
        <w:tc>
          <w:tcPr>
            <w:tcW w:w="9571" w:type="dxa"/>
            <w:gridSpan w:val="5"/>
            <w:tcBorders>
              <w:top w:val="single" w:sz="4" w:space="0" w:color="auto"/>
              <w:left w:val="nil"/>
              <w:bottom w:val="single" w:sz="4" w:space="0" w:color="auto"/>
              <w:right w:val="nil"/>
            </w:tcBorders>
            <w:vAlign w:val="center"/>
          </w:tcPr>
          <w:p w:rsidR="00EE41CB" w:rsidRDefault="00EE41CB" w:rsidP="00555E72">
            <w:r w:rsidRPr="00E2691B">
              <w:rPr>
                <w:sz w:val="48"/>
              </w:rPr>
              <w:sym w:font="Symbol" w:char="F0AF"/>
            </w:r>
          </w:p>
        </w:tc>
      </w:tr>
      <w:tr w:rsidR="00EE41CB" w:rsidTr="00555E72">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EE41CB" w:rsidRPr="00E463F5" w:rsidRDefault="00E04656" w:rsidP="00555E72">
            <w:pPr>
              <w:rPr>
                <w:rStyle w:val="FontStyle14"/>
                <w:sz w:val="27"/>
                <w:szCs w:val="27"/>
              </w:rPr>
            </w:pPr>
            <w:r>
              <w:rPr>
                <w:rFonts w:eastAsia="Calibri"/>
                <w:color w:val="000000"/>
                <w:sz w:val="27"/>
                <w:szCs w:val="27"/>
                <w:lang w:eastAsia="en-US"/>
              </w:rPr>
              <w:lastRenderedPageBreak/>
              <w:t>Государственный комитет</w:t>
            </w:r>
            <w:r w:rsidR="00EE41CB" w:rsidRPr="00F9314A">
              <w:rPr>
                <w:rFonts w:eastAsia="Calibri"/>
                <w:color w:val="000000"/>
                <w:sz w:val="27"/>
                <w:szCs w:val="27"/>
                <w:lang w:eastAsia="en-US"/>
              </w:rPr>
              <w:t xml:space="preserve"> </w:t>
            </w:r>
            <w:r w:rsidRPr="003C4D6C">
              <w:rPr>
                <w:rFonts w:eastAsia="Calibri"/>
                <w:color w:val="000000"/>
                <w:sz w:val="27"/>
                <w:szCs w:val="27"/>
                <w:lang w:eastAsia="en-US"/>
              </w:rPr>
              <w:t>Республики</w:t>
            </w:r>
            <w:r>
              <w:rPr>
                <w:rFonts w:eastAsia="Calibri"/>
                <w:color w:val="000000"/>
                <w:sz w:val="27"/>
                <w:szCs w:val="27"/>
                <w:lang w:eastAsia="en-US"/>
              </w:rPr>
              <w:t xml:space="preserve"> </w:t>
            </w:r>
            <w:r w:rsidRPr="00F96E67">
              <w:rPr>
                <w:sz w:val="27"/>
                <w:szCs w:val="27"/>
              </w:rPr>
              <w:t>Саха (Якутия)</w:t>
            </w:r>
            <w:r>
              <w:rPr>
                <w:sz w:val="27"/>
                <w:szCs w:val="27"/>
              </w:rPr>
              <w:t xml:space="preserve"> по </w:t>
            </w:r>
            <w:r w:rsidRPr="00F9314A">
              <w:rPr>
                <w:rFonts w:eastAsia="Calibri"/>
                <w:color w:val="000000"/>
                <w:sz w:val="27"/>
                <w:szCs w:val="27"/>
                <w:lang w:eastAsia="en-US"/>
              </w:rPr>
              <w:t>занятости населения</w:t>
            </w:r>
          </w:p>
          <w:p w:rsidR="00EE41CB" w:rsidRDefault="00EE41CB" w:rsidP="00555E72">
            <w:pPr>
              <w:pStyle w:val="af0"/>
              <w:spacing w:before="0" w:beforeAutospacing="0" w:after="0" w:afterAutospacing="0" w:line="180" w:lineRule="atLeast"/>
              <w:jc w:val="center"/>
              <w:rPr>
                <w:sz w:val="27"/>
                <w:szCs w:val="27"/>
              </w:rPr>
            </w:pPr>
          </w:p>
          <w:p w:rsidR="00EE41CB" w:rsidRPr="00E04656" w:rsidRDefault="00E04656" w:rsidP="00555E72">
            <w:pPr>
              <w:pStyle w:val="af0"/>
              <w:spacing w:before="0" w:beforeAutospacing="0" w:after="0" w:afterAutospacing="0" w:line="180" w:lineRule="atLeast"/>
              <w:jc w:val="center"/>
            </w:pPr>
            <w:r w:rsidRPr="00E04656">
              <w:t>677000, г. Якутск, ул. Петра Алексеева, д. 6/1</w:t>
            </w:r>
          </w:p>
          <w:p w:rsidR="00EE41CB" w:rsidRPr="00C41280" w:rsidRDefault="00EE41CB" w:rsidP="00555E72">
            <w:pPr>
              <w:pStyle w:val="af0"/>
              <w:spacing w:before="0" w:beforeAutospacing="0" w:after="0" w:afterAutospacing="0" w:line="180" w:lineRule="atLeast"/>
              <w:ind w:firstLine="540"/>
              <w:jc w:val="center"/>
            </w:pPr>
          </w:p>
          <w:p w:rsidR="00EE41CB" w:rsidRPr="00E16393" w:rsidRDefault="00EE41CB" w:rsidP="00555E72">
            <w:pPr>
              <w:pStyle w:val="af0"/>
              <w:spacing w:before="0" w:beforeAutospacing="0" w:after="0" w:afterAutospacing="0" w:line="180" w:lineRule="atLeast"/>
              <w:jc w:val="center"/>
              <w:rPr>
                <w:spacing w:val="-6"/>
                <w:sz w:val="27"/>
                <w:szCs w:val="27"/>
              </w:rPr>
            </w:pPr>
            <w:r w:rsidRPr="00E16393">
              <w:rPr>
                <w:spacing w:val="-6"/>
                <w:sz w:val="27"/>
                <w:szCs w:val="27"/>
              </w:rPr>
              <w:t xml:space="preserve">решение вопросов в сфере здравоохранения, </w:t>
            </w:r>
            <w:r w:rsidRPr="00E16393">
              <w:rPr>
                <w:spacing w:val="-6"/>
                <w:sz w:val="27"/>
                <w:szCs w:val="27"/>
              </w:rPr>
              <w:br/>
            </w:r>
          </w:p>
          <w:p w:rsidR="00EE41CB" w:rsidRPr="00E16393" w:rsidRDefault="00E16393" w:rsidP="00555E72">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EE41CB" w:rsidRPr="00E16393">
              <w:rPr>
                <w:spacing w:val="-6"/>
                <w:sz w:val="27"/>
                <w:szCs w:val="27"/>
              </w:rPr>
              <w:t>социального обеспечения и занятости населения,</w:t>
            </w:r>
          </w:p>
          <w:p w:rsidR="00EE41CB" w:rsidRPr="00E16393" w:rsidRDefault="00EE41CB" w:rsidP="00555E72">
            <w:pPr>
              <w:rPr>
                <w:sz w:val="27"/>
                <w:szCs w:val="27"/>
              </w:rPr>
            </w:pPr>
          </w:p>
          <w:p w:rsidR="00EE41CB" w:rsidRPr="00E16393" w:rsidRDefault="00EE41CB" w:rsidP="00555E72">
            <w:pPr>
              <w:rPr>
                <w:sz w:val="27"/>
                <w:szCs w:val="27"/>
              </w:rPr>
            </w:pPr>
            <w:r w:rsidRPr="00E16393">
              <w:rPr>
                <w:sz w:val="27"/>
                <w:szCs w:val="27"/>
              </w:rPr>
              <w:t>содействи</w:t>
            </w:r>
            <w:r w:rsidR="00E16393">
              <w:rPr>
                <w:sz w:val="27"/>
                <w:szCs w:val="27"/>
              </w:rPr>
              <w:t>е</w:t>
            </w:r>
            <w:r w:rsidRPr="00E16393">
              <w:rPr>
                <w:sz w:val="27"/>
                <w:szCs w:val="27"/>
              </w:rPr>
              <w:t xml:space="preserve"> в жилищном обустройстве,</w:t>
            </w:r>
          </w:p>
          <w:p w:rsidR="00EE41CB" w:rsidRPr="00E16393" w:rsidRDefault="00EE41CB" w:rsidP="00555E72">
            <w:pPr>
              <w:rPr>
                <w:rStyle w:val="FontStyle14"/>
                <w:sz w:val="27"/>
                <w:szCs w:val="27"/>
              </w:rPr>
            </w:pPr>
          </w:p>
          <w:p w:rsidR="00EE41CB" w:rsidRPr="00E16393" w:rsidRDefault="00EE41CB" w:rsidP="00555E72">
            <w:pPr>
              <w:rPr>
                <w:rStyle w:val="FontStyle14"/>
                <w:sz w:val="27"/>
                <w:szCs w:val="27"/>
              </w:rPr>
            </w:pPr>
            <w:r w:rsidRPr="00E16393">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EE41CB" w:rsidRPr="00E16393" w:rsidRDefault="00EE41CB" w:rsidP="00555E72">
            <w:pPr>
              <w:pStyle w:val="af0"/>
              <w:spacing w:before="0" w:beforeAutospacing="0" w:after="0" w:afterAutospacing="0" w:line="180" w:lineRule="atLeast"/>
              <w:jc w:val="center"/>
              <w:rPr>
                <w:rStyle w:val="FontStyle14"/>
                <w:sz w:val="27"/>
                <w:szCs w:val="27"/>
              </w:rPr>
            </w:pPr>
          </w:p>
          <w:p w:rsidR="00EE41CB" w:rsidRPr="00E16393" w:rsidRDefault="00EE41CB" w:rsidP="00555E72">
            <w:pPr>
              <w:pStyle w:val="af0"/>
              <w:spacing w:before="0" w:beforeAutospacing="0" w:after="0" w:afterAutospacing="0" w:line="180" w:lineRule="atLeast"/>
              <w:jc w:val="center"/>
              <w:rPr>
                <w:rStyle w:val="FontStyle14"/>
                <w:sz w:val="27"/>
                <w:szCs w:val="27"/>
              </w:rPr>
            </w:pPr>
            <w:r w:rsidRPr="00E16393">
              <w:rPr>
                <w:rStyle w:val="FontStyle14"/>
                <w:sz w:val="27"/>
                <w:szCs w:val="27"/>
              </w:rPr>
              <w:t>содействие в прохождении медицинского освидетельствования</w:t>
            </w:r>
          </w:p>
          <w:p w:rsidR="00EE41CB" w:rsidRPr="00E16393" w:rsidRDefault="00EE41CB" w:rsidP="00555E72">
            <w:pPr>
              <w:pStyle w:val="af0"/>
              <w:spacing w:before="0" w:beforeAutospacing="0" w:after="0" w:afterAutospacing="0" w:line="180" w:lineRule="atLeast"/>
              <w:jc w:val="center"/>
              <w:rPr>
                <w:rStyle w:val="FontStyle14"/>
                <w:sz w:val="27"/>
                <w:szCs w:val="27"/>
              </w:rPr>
            </w:pPr>
          </w:p>
          <w:p w:rsidR="00EE41CB" w:rsidRPr="00E16393" w:rsidRDefault="00E16393" w:rsidP="00555E72">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EE41CB" w:rsidRPr="00E16393">
              <w:rPr>
                <w:rStyle w:val="FontStyle14"/>
                <w:sz w:val="27"/>
                <w:szCs w:val="27"/>
              </w:rPr>
              <w:t>предоставлени</w:t>
            </w:r>
            <w:r>
              <w:rPr>
                <w:rStyle w:val="FontStyle14"/>
                <w:sz w:val="27"/>
                <w:szCs w:val="27"/>
              </w:rPr>
              <w:t>и</w:t>
            </w:r>
            <w:r w:rsidR="00EE41CB" w:rsidRPr="00E16393">
              <w:rPr>
                <w:rStyle w:val="FontStyle14"/>
                <w:sz w:val="27"/>
                <w:szCs w:val="27"/>
              </w:rPr>
              <w:t xml:space="preserve"> иных мер поддержки, предусмотренных регион</w:t>
            </w:r>
            <w:r>
              <w:rPr>
                <w:rStyle w:val="FontStyle14"/>
                <w:sz w:val="27"/>
                <w:szCs w:val="27"/>
              </w:rPr>
              <w:t>а</w:t>
            </w:r>
            <w:r w:rsidR="00EE41CB" w:rsidRPr="00E16393">
              <w:rPr>
                <w:rStyle w:val="FontStyle14"/>
                <w:sz w:val="27"/>
                <w:szCs w:val="27"/>
              </w:rPr>
              <w:t>льной программой переселения</w:t>
            </w:r>
          </w:p>
          <w:p w:rsidR="00EE41CB" w:rsidRPr="00F26B4D" w:rsidRDefault="00EE41CB" w:rsidP="00555E72">
            <w:pPr>
              <w:pStyle w:val="af0"/>
              <w:spacing w:before="0" w:beforeAutospacing="0" w:after="0" w:afterAutospacing="0"/>
              <w:ind w:firstLine="539"/>
              <w:jc w:val="center"/>
              <w:rPr>
                <w:sz w:val="28"/>
                <w:szCs w:val="28"/>
              </w:rPr>
            </w:pPr>
          </w:p>
        </w:tc>
      </w:tr>
    </w:tbl>
    <w:p w:rsidR="00EE41CB" w:rsidRDefault="00EE41CB" w:rsidP="00EE41CB">
      <w:pPr>
        <w:ind w:left="709"/>
        <w:jc w:val="left"/>
        <w:rPr>
          <w:b/>
          <w:bCs/>
          <w:i/>
          <w:sz w:val="27"/>
          <w:szCs w:val="27"/>
        </w:rPr>
      </w:pPr>
    </w:p>
    <w:p w:rsidR="00ED6365" w:rsidRDefault="00ED6365" w:rsidP="00ED6365">
      <w:pPr>
        <w:pStyle w:val="afa"/>
        <w:ind w:left="709"/>
        <w:rPr>
          <w:rFonts w:ascii="Times New Roman" w:eastAsia="Times New Roman" w:hAnsi="Times New Roman" w:cs="Times New Roman"/>
          <w:b/>
          <w:i/>
          <w:sz w:val="27"/>
          <w:szCs w:val="27"/>
          <w:lang w:eastAsia="ru-RU"/>
        </w:rPr>
      </w:pPr>
      <w:r w:rsidRPr="008B6726">
        <w:rPr>
          <w:rFonts w:ascii="Times New Roman" w:eastAsia="Times New Roman" w:hAnsi="Times New Roman" w:cs="Times New Roman"/>
          <w:b/>
          <w:i/>
          <w:sz w:val="27"/>
          <w:szCs w:val="27"/>
          <w:lang w:eastAsia="ru-RU"/>
        </w:rPr>
        <w:t xml:space="preserve">Государственный комитет Республики Саха (Якутия) </w:t>
      </w:r>
    </w:p>
    <w:p w:rsidR="00ED6365" w:rsidRPr="008B6726" w:rsidRDefault="00ED6365" w:rsidP="00ED6365">
      <w:pPr>
        <w:pStyle w:val="afa"/>
        <w:ind w:left="709"/>
        <w:rPr>
          <w:rFonts w:ascii="Times New Roman" w:eastAsia="Times New Roman" w:hAnsi="Times New Roman" w:cs="Times New Roman"/>
          <w:b/>
          <w:i/>
          <w:sz w:val="27"/>
          <w:szCs w:val="27"/>
          <w:lang w:eastAsia="ru-RU"/>
        </w:rPr>
      </w:pPr>
      <w:r w:rsidRPr="008B6726">
        <w:rPr>
          <w:rFonts w:ascii="Times New Roman" w:eastAsia="Times New Roman" w:hAnsi="Times New Roman" w:cs="Times New Roman"/>
          <w:b/>
          <w:i/>
          <w:sz w:val="27"/>
          <w:szCs w:val="27"/>
          <w:lang w:eastAsia="ru-RU"/>
        </w:rPr>
        <w:t>по занятости населения</w:t>
      </w:r>
    </w:p>
    <w:p w:rsidR="00ED6365" w:rsidRPr="008B6726" w:rsidRDefault="00ED6365" w:rsidP="00ED6365">
      <w:pPr>
        <w:pStyle w:val="afa"/>
        <w:ind w:firstLine="709"/>
        <w:rPr>
          <w:rFonts w:ascii="Times New Roman" w:eastAsia="Times New Roman" w:hAnsi="Times New Roman" w:cs="Times New Roman"/>
          <w:i/>
          <w:sz w:val="27"/>
          <w:szCs w:val="27"/>
          <w:lang w:eastAsia="ru-RU"/>
        </w:rPr>
      </w:pPr>
      <w:r w:rsidRPr="008B6726">
        <w:rPr>
          <w:rFonts w:ascii="Times New Roman" w:eastAsia="Times New Roman" w:hAnsi="Times New Roman" w:cs="Times New Roman"/>
          <w:i/>
          <w:sz w:val="27"/>
          <w:szCs w:val="27"/>
          <w:lang w:eastAsia="ru-RU"/>
        </w:rPr>
        <w:t>Адрес: 677000, г. Якутск, ул. Петра Алексеева, д. 6/1</w:t>
      </w:r>
    </w:p>
    <w:p w:rsidR="00ED6365" w:rsidRPr="008B6726" w:rsidRDefault="00ED6365" w:rsidP="00ED6365">
      <w:pPr>
        <w:ind w:firstLine="709"/>
        <w:jc w:val="both"/>
        <w:rPr>
          <w:i/>
          <w:sz w:val="27"/>
          <w:szCs w:val="27"/>
        </w:rPr>
      </w:pPr>
      <w:r w:rsidRPr="008B6726">
        <w:rPr>
          <w:i/>
          <w:sz w:val="27"/>
          <w:szCs w:val="27"/>
        </w:rPr>
        <w:t>Тел.</w:t>
      </w:r>
      <w:r>
        <w:rPr>
          <w:i/>
          <w:sz w:val="27"/>
          <w:szCs w:val="27"/>
        </w:rPr>
        <w:t>/</w:t>
      </w:r>
      <w:r w:rsidRPr="008B6726">
        <w:rPr>
          <w:i/>
          <w:sz w:val="27"/>
          <w:szCs w:val="27"/>
        </w:rPr>
        <w:t>факс</w:t>
      </w:r>
      <w:r>
        <w:rPr>
          <w:i/>
          <w:sz w:val="27"/>
          <w:szCs w:val="27"/>
        </w:rPr>
        <w:t xml:space="preserve">: 8 (4112) </w:t>
      </w:r>
      <w:r w:rsidR="00F171A3">
        <w:rPr>
          <w:i/>
          <w:sz w:val="27"/>
          <w:szCs w:val="27"/>
        </w:rPr>
        <w:t>50</w:t>
      </w:r>
      <w:r>
        <w:rPr>
          <w:i/>
          <w:sz w:val="27"/>
          <w:szCs w:val="27"/>
        </w:rPr>
        <w:t>-</w:t>
      </w:r>
      <w:r w:rsidR="00F171A3">
        <w:rPr>
          <w:i/>
          <w:sz w:val="27"/>
          <w:szCs w:val="27"/>
        </w:rPr>
        <w:t>78</w:t>
      </w:r>
      <w:r>
        <w:rPr>
          <w:i/>
          <w:sz w:val="27"/>
          <w:szCs w:val="27"/>
        </w:rPr>
        <w:t>-</w:t>
      </w:r>
      <w:r w:rsidR="00F171A3">
        <w:rPr>
          <w:i/>
          <w:sz w:val="27"/>
          <w:szCs w:val="27"/>
        </w:rPr>
        <w:t>11</w:t>
      </w:r>
    </w:p>
    <w:p w:rsidR="00ED6365" w:rsidRPr="008B6726" w:rsidRDefault="00ED6365" w:rsidP="00ED6365">
      <w:pPr>
        <w:ind w:firstLine="709"/>
        <w:jc w:val="both"/>
        <w:rPr>
          <w:i/>
          <w:sz w:val="27"/>
          <w:szCs w:val="27"/>
        </w:rPr>
      </w:pPr>
      <w:r w:rsidRPr="008B6726">
        <w:rPr>
          <w:i/>
          <w:sz w:val="27"/>
          <w:szCs w:val="27"/>
        </w:rPr>
        <w:t xml:space="preserve">Официальный Интернет-сайт: </w:t>
      </w:r>
      <w:hyperlink r:id="rId177" w:history="1">
        <w:r w:rsidRPr="008B6726">
          <w:rPr>
            <w:i/>
          </w:rPr>
          <w:t>https://gkzn.sakha.gov.ru/</w:t>
        </w:r>
      </w:hyperlink>
    </w:p>
    <w:p w:rsidR="00ED6365" w:rsidRPr="008B6726" w:rsidRDefault="00ED6365" w:rsidP="00ED6365">
      <w:pPr>
        <w:ind w:firstLine="709"/>
        <w:jc w:val="both"/>
        <w:rPr>
          <w:i/>
          <w:sz w:val="27"/>
          <w:szCs w:val="27"/>
        </w:rPr>
      </w:pPr>
      <w:r w:rsidRPr="008B6726">
        <w:rPr>
          <w:i/>
          <w:sz w:val="27"/>
          <w:szCs w:val="27"/>
        </w:rPr>
        <w:t xml:space="preserve">Адрес электронной почты: </w:t>
      </w:r>
      <w:hyperlink r:id="rId178" w:history="1">
        <w:r w:rsidRPr="008B6726">
          <w:rPr>
            <w:i/>
          </w:rPr>
          <w:t>gkzn@sakha.gov.ru</w:t>
        </w:r>
      </w:hyperlink>
    </w:p>
    <w:p w:rsidR="00AD26D5" w:rsidRDefault="00ED6365" w:rsidP="00ED6365">
      <w:pPr>
        <w:ind w:firstLine="709"/>
        <w:jc w:val="both"/>
        <w:rPr>
          <w:b/>
          <w:bCs/>
          <w:i/>
          <w:sz w:val="27"/>
          <w:szCs w:val="27"/>
        </w:rPr>
      </w:pPr>
      <w:r w:rsidRPr="008B6726">
        <w:rPr>
          <w:b/>
          <w:bCs/>
          <w:i/>
          <w:sz w:val="27"/>
          <w:szCs w:val="27"/>
        </w:rPr>
        <w:t xml:space="preserve">Управление по вопросам миграции </w:t>
      </w:r>
    </w:p>
    <w:p w:rsidR="00ED6365" w:rsidRPr="008B6726" w:rsidRDefault="00ED6365" w:rsidP="00ED6365">
      <w:pPr>
        <w:ind w:firstLine="709"/>
        <w:jc w:val="both"/>
        <w:rPr>
          <w:i/>
          <w:sz w:val="27"/>
          <w:szCs w:val="27"/>
        </w:rPr>
      </w:pPr>
      <w:r w:rsidRPr="008B6726">
        <w:rPr>
          <w:b/>
          <w:bCs/>
          <w:i/>
          <w:sz w:val="27"/>
          <w:szCs w:val="27"/>
        </w:rPr>
        <w:t>МВД по Республике Саха (Якутия)</w:t>
      </w:r>
    </w:p>
    <w:p w:rsidR="00ED6365" w:rsidRPr="008B6726" w:rsidRDefault="00ED6365" w:rsidP="00ED6365">
      <w:pPr>
        <w:ind w:firstLine="709"/>
        <w:jc w:val="both"/>
        <w:rPr>
          <w:i/>
          <w:sz w:val="27"/>
          <w:szCs w:val="27"/>
        </w:rPr>
      </w:pPr>
      <w:r w:rsidRPr="008B6726">
        <w:rPr>
          <w:i/>
          <w:sz w:val="27"/>
          <w:szCs w:val="27"/>
        </w:rPr>
        <w:t>Адрес: 677</w:t>
      </w:r>
      <w:r w:rsidR="00F171A3">
        <w:rPr>
          <w:i/>
          <w:sz w:val="27"/>
          <w:szCs w:val="27"/>
        </w:rPr>
        <w:t>027</w:t>
      </w:r>
      <w:r w:rsidRPr="008B6726">
        <w:rPr>
          <w:i/>
          <w:sz w:val="27"/>
          <w:szCs w:val="27"/>
        </w:rPr>
        <w:t>, г. Якутск, ул. Кулаковского, д. 26</w:t>
      </w:r>
    </w:p>
    <w:p w:rsidR="00ED6365" w:rsidRPr="008B6726" w:rsidRDefault="00ED6365" w:rsidP="00ED6365">
      <w:pPr>
        <w:ind w:firstLine="709"/>
        <w:jc w:val="both"/>
        <w:rPr>
          <w:i/>
          <w:sz w:val="27"/>
          <w:szCs w:val="27"/>
        </w:rPr>
      </w:pPr>
      <w:r w:rsidRPr="008B6726">
        <w:rPr>
          <w:i/>
          <w:sz w:val="27"/>
          <w:szCs w:val="27"/>
        </w:rPr>
        <w:t>Тел.: 8 (4112)</w:t>
      </w:r>
      <w:r w:rsidR="00AF55DF" w:rsidRPr="00AF55DF">
        <w:rPr>
          <w:i/>
          <w:sz w:val="27"/>
          <w:szCs w:val="27"/>
        </w:rPr>
        <w:t xml:space="preserve"> 49-</w:t>
      </w:r>
      <w:r w:rsidR="000A7474">
        <w:rPr>
          <w:i/>
          <w:sz w:val="27"/>
          <w:szCs w:val="27"/>
        </w:rPr>
        <w:t>0</w:t>
      </w:r>
      <w:r w:rsidR="00AF55DF" w:rsidRPr="00AF55DF">
        <w:rPr>
          <w:i/>
          <w:sz w:val="27"/>
          <w:szCs w:val="27"/>
        </w:rPr>
        <w:t>8-</w:t>
      </w:r>
      <w:r w:rsidR="000A7474">
        <w:rPr>
          <w:i/>
          <w:sz w:val="27"/>
          <w:szCs w:val="27"/>
        </w:rPr>
        <w:t>00</w:t>
      </w:r>
      <w:r w:rsidR="00AF55DF" w:rsidRPr="00AF55DF">
        <w:rPr>
          <w:i/>
          <w:sz w:val="27"/>
          <w:szCs w:val="27"/>
        </w:rPr>
        <w:t>, 49-08-46</w:t>
      </w:r>
    </w:p>
    <w:p w:rsidR="00ED6365" w:rsidRPr="008B6726" w:rsidRDefault="00ED6365" w:rsidP="00ED6365">
      <w:pPr>
        <w:ind w:firstLine="709"/>
        <w:jc w:val="both"/>
        <w:rPr>
          <w:i/>
          <w:sz w:val="27"/>
          <w:szCs w:val="27"/>
        </w:rPr>
      </w:pPr>
      <w:r w:rsidRPr="008B6726">
        <w:rPr>
          <w:i/>
          <w:sz w:val="27"/>
          <w:szCs w:val="27"/>
        </w:rPr>
        <w:t>Телефон горячей линии: 8 (4112) 49-08-38</w:t>
      </w:r>
    </w:p>
    <w:p w:rsidR="00ED6365" w:rsidRPr="008B6726" w:rsidRDefault="00ED6365" w:rsidP="00ED6365">
      <w:pPr>
        <w:ind w:firstLine="709"/>
        <w:jc w:val="both"/>
        <w:rPr>
          <w:i/>
          <w:sz w:val="27"/>
          <w:szCs w:val="27"/>
        </w:rPr>
      </w:pPr>
      <w:r w:rsidRPr="008B6726">
        <w:rPr>
          <w:i/>
          <w:sz w:val="27"/>
          <w:szCs w:val="27"/>
        </w:rPr>
        <w:t xml:space="preserve">Официальный интернет-сайт: </w:t>
      </w:r>
      <w:hyperlink r:id="rId179" w:history="1">
        <w:r w:rsidRPr="008B6726">
          <w:rPr>
            <w:i/>
            <w:sz w:val="27"/>
            <w:szCs w:val="27"/>
          </w:rPr>
          <w:t>http://14.мвд.рф/ms</w:t>
        </w:r>
      </w:hyperlink>
    </w:p>
    <w:p w:rsidR="00ED6365" w:rsidRPr="008B6726" w:rsidRDefault="00ED6365" w:rsidP="00ED6365">
      <w:pPr>
        <w:ind w:firstLine="709"/>
        <w:jc w:val="both"/>
        <w:rPr>
          <w:i/>
          <w:sz w:val="27"/>
          <w:szCs w:val="27"/>
        </w:rPr>
      </w:pPr>
      <w:r w:rsidRPr="008B6726">
        <w:rPr>
          <w:i/>
          <w:sz w:val="27"/>
          <w:szCs w:val="27"/>
        </w:rPr>
        <w:t xml:space="preserve">Адрес электронной почты: </w:t>
      </w:r>
      <w:r w:rsidR="00F171A3" w:rsidRPr="00F171A3">
        <w:rPr>
          <w:i/>
          <w:sz w:val="27"/>
          <w:szCs w:val="27"/>
        </w:rPr>
        <w:t>uvm14@mvd.ru</w:t>
      </w:r>
    </w:p>
    <w:p w:rsidR="00ED6365" w:rsidRPr="00EE074B" w:rsidRDefault="00ED6365" w:rsidP="00ED6365">
      <w:pPr>
        <w:ind w:firstLine="709"/>
        <w:jc w:val="both"/>
        <w:rPr>
          <w:sz w:val="25"/>
          <w:szCs w:val="25"/>
        </w:rPr>
      </w:pPr>
    </w:p>
    <w:p w:rsidR="005956F7" w:rsidRPr="00EE074B" w:rsidRDefault="005956F7" w:rsidP="00ED6365">
      <w:pPr>
        <w:ind w:firstLine="709"/>
        <w:jc w:val="both"/>
        <w:rPr>
          <w:sz w:val="25"/>
          <w:szCs w:val="25"/>
        </w:rPr>
      </w:pPr>
    </w:p>
    <w:p w:rsidR="00ED6365" w:rsidRPr="00216D9C" w:rsidRDefault="00ED6365" w:rsidP="00ED6365">
      <w:pPr>
        <w:pStyle w:val="25"/>
        <w:rPr>
          <w:sz w:val="27"/>
          <w:szCs w:val="27"/>
        </w:rPr>
      </w:pPr>
      <w:r>
        <w:rPr>
          <w:sz w:val="27"/>
          <w:szCs w:val="27"/>
        </w:rPr>
        <w:t>РЕСПУБЛИКА СЕВЕРНАЯ ОСЕТИЯ – АЛАНИЯ</w:t>
      </w:r>
    </w:p>
    <w:p w:rsidR="00ED6365" w:rsidRPr="00216D9C" w:rsidRDefault="00ED6365" w:rsidP="00ED6365">
      <w:pPr>
        <w:rPr>
          <w:i/>
          <w:sz w:val="27"/>
          <w:szCs w:val="27"/>
        </w:rPr>
      </w:pPr>
      <w:r w:rsidRPr="00216D9C">
        <w:rPr>
          <w:i/>
          <w:sz w:val="27"/>
          <w:szCs w:val="27"/>
        </w:rPr>
        <w:t xml:space="preserve">(региональная программа переселения согласована </w:t>
      </w:r>
    </w:p>
    <w:p w:rsidR="00ED6365" w:rsidRPr="00216D9C" w:rsidRDefault="00ED6365" w:rsidP="00ED6365">
      <w:pPr>
        <w:rPr>
          <w:i/>
          <w:sz w:val="27"/>
          <w:szCs w:val="27"/>
        </w:rPr>
      </w:pPr>
      <w:r w:rsidRPr="00216D9C">
        <w:rPr>
          <w:i/>
          <w:sz w:val="27"/>
          <w:szCs w:val="27"/>
        </w:rPr>
        <w:t xml:space="preserve">распоряжением Правительства Российской Федерации </w:t>
      </w:r>
    </w:p>
    <w:p w:rsidR="00ED6365" w:rsidRPr="00216D9C" w:rsidRDefault="00ED6365" w:rsidP="00ED6365">
      <w:pPr>
        <w:rPr>
          <w:i/>
          <w:sz w:val="27"/>
          <w:szCs w:val="27"/>
        </w:rPr>
      </w:pPr>
      <w:r w:rsidRPr="00216D9C">
        <w:rPr>
          <w:i/>
          <w:sz w:val="27"/>
          <w:szCs w:val="27"/>
        </w:rPr>
        <w:t xml:space="preserve">от </w:t>
      </w:r>
      <w:r>
        <w:rPr>
          <w:i/>
          <w:sz w:val="27"/>
          <w:szCs w:val="27"/>
        </w:rPr>
        <w:t>19</w:t>
      </w:r>
      <w:r w:rsidR="00547598">
        <w:rPr>
          <w:i/>
          <w:sz w:val="27"/>
          <w:szCs w:val="27"/>
        </w:rPr>
        <w:t xml:space="preserve"> </w:t>
      </w:r>
      <w:r>
        <w:rPr>
          <w:i/>
          <w:sz w:val="27"/>
          <w:szCs w:val="27"/>
        </w:rPr>
        <w:t>марта</w:t>
      </w:r>
      <w:r w:rsidRPr="00216D9C">
        <w:rPr>
          <w:i/>
          <w:sz w:val="27"/>
          <w:szCs w:val="27"/>
        </w:rPr>
        <w:t xml:space="preserve"> 201</w:t>
      </w:r>
      <w:r>
        <w:rPr>
          <w:i/>
          <w:sz w:val="27"/>
          <w:szCs w:val="27"/>
        </w:rPr>
        <w:t>9</w:t>
      </w:r>
      <w:r w:rsidRPr="00216D9C">
        <w:rPr>
          <w:i/>
          <w:sz w:val="27"/>
          <w:szCs w:val="27"/>
        </w:rPr>
        <w:t xml:space="preserve"> г. № </w:t>
      </w:r>
      <w:r>
        <w:rPr>
          <w:i/>
          <w:sz w:val="27"/>
          <w:szCs w:val="27"/>
        </w:rPr>
        <w:t>460</w:t>
      </w:r>
      <w:r w:rsidRPr="00216D9C">
        <w:rPr>
          <w:i/>
          <w:sz w:val="27"/>
          <w:szCs w:val="27"/>
        </w:rPr>
        <w:t>-р)</w:t>
      </w:r>
    </w:p>
    <w:p w:rsidR="00ED6365" w:rsidRPr="005B2CC9" w:rsidRDefault="00ED6365" w:rsidP="00ED6365">
      <w:pPr>
        <w:pStyle w:val="af6"/>
        <w:spacing w:after="0"/>
        <w:rPr>
          <w:sz w:val="27"/>
          <w:szCs w:val="27"/>
        </w:rPr>
      </w:pPr>
    </w:p>
    <w:p w:rsidR="00ED6365" w:rsidRPr="005B2CC9" w:rsidRDefault="00ED6365" w:rsidP="00ED6365">
      <w:pPr>
        <w:pStyle w:val="bodytext"/>
        <w:spacing w:before="0" w:after="0"/>
        <w:ind w:firstLine="709"/>
        <w:rPr>
          <w:b/>
          <w:spacing w:val="-5"/>
          <w:sz w:val="27"/>
          <w:szCs w:val="27"/>
          <w:lang w:bidi="en-US"/>
        </w:rPr>
      </w:pPr>
      <w:r w:rsidRPr="005B2CC9">
        <w:rPr>
          <w:b/>
          <w:spacing w:val="-5"/>
          <w:sz w:val="27"/>
          <w:szCs w:val="27"/>
          <w:lang w:bidi="en-US"/>
        </w:rPr>
        <w:t xml:space="preserve">Краткое описание территории вселения </w:t>
      </w:r>
    </w:p>
    <w:p w:rsidR="00ED6365" w:rsidRPr="005B2CC9" w:rsidRDefault="00ED6365" w:rsidP="00547598">
      <w:pPr>
        <w:overflowPunct w:val="0"/>
        <w:ind w:firstLine="709"/>
        <w:jc w:val="both"/>
        <w:textAlignment w:val="baseline"/>
        <w:rPr>
          <w:sz w:val="27"/>
          <w:szCs w:val="27"/>
        </w:rPr>
      </w:pPr>
      <w:r w:rsidRPr="005B2CC9">
        <w:rPr>
          <w:sz w:val="27"/>
          <w:szCs w:val="27"/>
        </w:rPr>
        <w:t xml:space="preserve">Территорией вселения является Республика </w:t>
      </w:r>
      <w:r>
        <w:rPr>
          <w:sz w:val="27"/>
          <w:szCs w:val="27"/>
        </w:rPr>
        <w:t>Северная Осетия – Алания.</w:t>
      </w:r>
    </w:p>
    <w:p w:rsidR="00ED6365" w:rsidRPr="002A1A32" w:rsidRDefault="00ED6365" w:rsidP="00547598">
      <w:pPr>
        <w:overflowPunct w:val="0"/>
        <w:ind w:firstLine="709"/>
        <w:jc w:val="both"/>
        <w:textAlignment w:val="baseline"/>
        <w:rPr>
          <w:sz w:val="27"/>
          <w:szCs w:val="27"/>
        </w:rPr>
      </w:pPr>
      <w:r w:rsidRPr="008903C9">
        <w:rPr>
          <w:sz w:val="27"/>
          <w:szCs w:val="27"/>
        </w:rPr>
        <w:t xml:space="preserve">Республика Северная Осетия – Алания входит в состав Северо-Кавказского федерального округа Российской Федерации, расположена на Северном Кавказе </w:t>
      </w:r>
      <w:r>
        <w:rPr>
          <w:sz w:val="27"/>
          <w:szCs w:val="27"/>
        </w:rPr>
        <w:br/>
      </w:r>
      <w:r w:rsidRPr="008903C9">
        <w:rPr>
          <w:sz w:val="27"/>
          <w:szCs w:val="27"/>
        </w:rPr>
        <w:t xml:space="preserve">и занимает часть Центрального Предкавказья и северные склоны Главного Кавказского хребта. Республика граничит на юге с Республикой Южная Осетия </w:t>
      </w:r>
      <w:r>
        <w:rPr>
          <w:sz w:val="27"/>
          <w:szCs w:val="27"/>
        </w:rPr>
        <w:br/>
      </w:r>
      <w:r w:rsidRPr="008903C9">
        <w:rPr>
          <w:sz w:val="27"/>
          <w:szCs w:val="27"/>
        </w:rPr>
        <w:t>и Грузией</w:t>
      </w:r>
      <w:r>
        <w:rPr>
          <w:sz w:val="27"/>
          <w:szCs w:val="27"/>
        </w:rPr>
        <w:t xml:space="preserve"> (</w:t>
      </w:r>
      <w:r w:rsidRPr="00A70CB9">
        <w:rPr>
          <w:sz w:val="27"/>
          <w:szCs w:val="27"/>
        </w:rPr>
        <w:t>протяженность государственной границы составляет 171,6 км</w:t>
      </w:r>
      <w:r>
        <w:rPr>
          <w:sz w:val="27"/>
          <w:szCs w:val="27"/>
        </w:rPr>
        <w:t>)</w:t>
      </w:r>
      <w:r w:rsidRPr="008903C9">
        <w:rPr>
          <w:sz w:val="27"/>
          <w:szCs w:val="27"/>
        </w:rPr>
        <w:t>,</w:t>
      </w:r>
      <w:r w:rsidR="00547598">
        <w:rPr>
          <w:sz w:val="27"/>
          <w:szCs w:val="27"/>
        </w:rPr>
        <w:t xml:space="preserve"> </w:t>
      </w:r>
      <w:r w:rsidRPr="008903C9">
        <w:rPr>
          <w:sz w:val="27"/>
          <w:szCs w:val="27"/>
        </w:rPr>
        <w:lastRenderedPageBreak/>
        <w:t>на</w:t>
      </w:r>
      <w:r w:rsidRPr="00A70CB9">
        <w:rPr>
          <w:sz w:val="27"/>
          <w:szCs w:val="27"/>
        </w:rPr>
        <w:t> </w:t>
      </w:r>
      <w:r w:rsidRPr="008903C9">
        <w:rPr>
          <w:sz w:val="27"/>
          <w:szCs w:val="27"/>
        </w:rPr>
        <w:t>западе и</w:t>
      </w:r>
      <w:r w:rsidR="00547598">
        <w:rPr>
          <w:sz w:val="27"/>
          <w:szCs w:val="27"/>
        </w:rPr>
        <w:t xml:space="preserve"> </w:t>
      </w:r>
      <w:r w:rsidRPr="008903C9">
        <w:rPr>
          <w:sz w:val="27"/>
          <w:szCs w:val="27"/>
        </w:rPr>
        <w:t xml:space="preserve">северо-западе </w:t>
      </w:r>
      <w:r>
        <w:rPr>
          <w:sz w:val="27"/>
          <w:szCs w:val="27"/>
        </w:rPr>
        <w:t>–</w:t>
      </w:r>
      <w:r w:rsidRPr="008903C9">
        <w:rPr>
          <w:sz w:val="27"/>
          <w:szCs w:val="27"/>
        </w:rPr>
        <w:t xml:space="preserve"> с Кабардино-Балкарской Республикой, на</w:t>
      </w:r>
      <w:r w:rsidR="00547598">
        <w:rPr>
          <w:sz w:val="27"/>
          <w:szCs w:val="27"/>
        </w:rPr>
        <w:t xml:space="preserve"> </w:t>
      </w:r>
      <w:r w:rsidRPr="008903C9">
        <w:rPr>
          <w:sz w:val="27"/>
          <w:szCs w:val="27"/>
        </w:rPr>
        <w:t>северо-востоке</w:t>
      </w:r>
      <w:r>
        <w:rPr>
          <w:sz w:val="27"/>
          <w:szCs w:val="27"/>
        </w:rPr>
        <w:t xml:space="preserve"> –</w:t>
      </w:r>
      <w:r w:rsidRPr="008903C9">
        <w:rPr>
          <w:sz w:val="27"/>
          <w:szCs w:val="27"/>
        </w:rPr>
        <w:t xml:space="preserve"> с</w:t>
      </w:r>
      <w:r w:rsidR="00547598">
        <w:rPr>
          <w:sz w:val="27"/>
          <w:szCs w:val="27"/>
        </w:rPr>
        <w:t> </w:t>
      </w:r>
      <w:r w:rsidRPr="008903C9">
        <w:rPr>
          <w:sz w:val="27"/>
          <w:szCs w:val="27"/>
        </w:rPr>
        <w:t>Чеченской Республикой, на севере</w:t>
      </w:r>
      <w:r>
        <w:rPr>
          <w:sz w:val="27"/>
          <w:szCs w:val="27"/>
        </w:rPr>
        <w:t xml:space="preserve"> –</w:t>
      </w:r>
      <w:r w:rsidRPr="008903C9">
        <w:rPr>
          <w:sz w:val="27"/>
          <w:szCs w:val="27"/>
        </w:rPr>
        <w:t xml:space="preserve"> со Ставропольским краем, на</w:t>
      </w:r>
      <w:r>
        <w:rPr>
          <w:sz w:val="27"/>
          <w:szCs w:val="27"/>
        </w:rPr>
        <w:t> </w:t>
      </w:r>
      <w:r w:rsidRPr="008903C9">
        <w:rPr>
          <w:sz w:val="27"/>
          <w:szCs w:val="27"/>
        </w:rPr>
        <w:t>востоке</w:t>
      </w:r>
      <w:r>
        <w:rPr>
          <w:sz w:val="27"/>
          <w:szCs w:val="27"/>
        </w:rPr>
        <w:t xml:space="preserve"> –</w:t>
      </w:r>
      <w:r w:rsidRPr="008903C9">
        <w:rPr>
          <w:sz w:val="27"/>
          <w:szCs w:val="27"/>
        </w:rPr>
        <w:t xml:space="preserve"> с</w:t>
      </w:r>
      <w:r w:rsidR="00547598">
        <w:rPr>
          <w:sz w:val="27"/>
          <w:szCs w:val="27"/>
        </w:rPr>
        <w:t> </w:t>
      </w:r>
      <w:r w:rsidRPr="008903C9">
        <w:rPr>
          <w:sz w:val="27"/>
          <w:szCs w:val="27"/>
        </w:rPr>
        <w:t>Республикой Ингушетия</w:t>
      </w:r>
      <w:r>
        <w:rPr>
          <w:sz w:val="27"/>
          <w:szCs w:val="27"/>
        </w:rPr>
        <w:t xml:space="preserve">. </w:t>
      </w:r>
      <w:r w:rsidRPr="008903C9">
        <w:rPr>
          <w:sz w:val="27"/>
          <w:szCs w:val="27"/>
        </w:rPr>
        <w:t>Ад</w:t>
      </w:r>
      <w:r w:rsidR="00AC6DC9">
        <w:rPr>
          <w:sz w:val="27"/>
          <w:szCs w:val="27"/>
        </w:rPr>
        <w:t xml:space="preserve">министративный центр – город </w:t>
      </w:r>
      <w:r w:rsidRPr="008903C9">
        <w:rPr>
          <w:sz w:val="27"/>
          <w:szCs w:val="27"/>
        </w:rPr>
        <w:t>Владикавказ</w:t>
      </w:r>
      <w:r>
        <w:rPr>
          <w:sz w:val="27"/>
          <w:szCs w:val="27"/>
        </w:rPr>
        <w:t>, р</w:t>
      </w:r>
      <w:r w:rsidRPr="008903C9">
        <w:rPr>
          <w:sz w:val="27"/>
          <w:szCs w:val="27"/>
        </w:rPr>
        <w:t>асстояние</w:t>
      </w:r>
      <w:r w:rsidRPr="00A70CB9">
        <w:rPr>
          <w:sz w:val="27"/>
          <w:szCs w:val="27"/>
        </w:rPr>
        <w:t xml:space="preserve"> до г. Москвы – 2 тыс. км, до центра Северо-</w:t>
      </w:r>
      <w:r w:rsidRPr="002A1A32">
        <w:rPr>
          <w:sz w:val="27"/>
          <w:szCs w:val="27"/>
        </w:rPr>
        <w:t>Кавказского</w:t>
      </w:r>
      <w:r w:rsidR="00547598">
        <w:rPr>
          <w:sz w:val="27"/>
          <w:szCs w:val="27"/>
        </w:rPr>
        <w:t xml:space="preserve"> </w:t>
      </w:r>
      <w:r w:rsidRPr="002A1A32">
        <w:rPr>
          <w:sz w:val="27"/>
          <w:szCs w:val="27"/>
        </w:rPr>
        <w:t>федерального округа г.</w:t>
      </w:r>
      <w:r w:rsidR="00547598">
        <w:rPr>
          <w:sz w:val="27"/>
          <w:szCs w:val="27"/>
        </w:rPr>
        <w:t> </w:t>
      </w:r>
      <w:r w:rsidRPr="002A1A32">
        <w:rPr>
          <w:sz w:val="27"/>
          <w:szCs w:val="27"/>
        </w:rPr>
        <w:t>Пятигорска – 200 км.</w:t>
      </w:r>
    </w:p>
    <w:p w:rsidR="00ED6365" w:rsidRPr="00BD4523" w:rsidRDefault="00ED6365" w:rsidP="00547598">
      <w:pPr>
        <w:overflowPunct w:val="0"/>
        <w:ind w:firstLine="709"/>
        <w:jc w:val="both"/>
        <w:textAlignment w:val="baseline"/>
        <w:rPr>
          <w:sz w:val="27"/>
          <w:szCs w:val="27"/>
        </w:rPr>
      </w:pPr>
      <w:r w:rsidRPr="002A1A32">
        <w:rPr>
          <w:sz w:val="27"/>
          <w:szCs w:val="27"/>
        </w:rPr>
        <w:t xml:space="preserve">Площадь </w:t>
      </w:r>
      <w:r>
        <w:rPr>
          <w:sz w:val="27"/>
          <w:szCs w:val="27"/>
        </w:rPr>
        <w:t>республики –</w:t>
      </w:r>
      <w:r w:rsidRPr="002A1A32">
        <w:rPr>
          <w:sz w:val="27"/>
          <w:szCs w:val="27"/>
        </w:rPr>
        <w:t xml:space="preserve"> около 8 тыс. км</w:t>
      </w:r>
      <w:r w:rsidRPr="002A1A32">
        <w:rPr>
          <w:sz w:val="27"/>
          <w:szCs w:val="27"/>
          <w:vertAlign w:val="superscript"/>
        </w:rPr>
        <w:t>2</w:t>
      </w:r>
      <w:r>
        <w:rPr>
          <w:sz w:val="27"/>
          <w:szCs w:val="27"/>
        </w:rPr>
        <w:t xml:space="preserve"> (</w:t>
      </w:r>
      <w:r w:rsidRPr="002A1A32">
        <w:rPr>
          <w:sz w:val="27"/>
          <w:szCs w:val="27"/>
        </w:rPr>
        <w:t>0,05% территории</w:t>
      </w:r>
      <w:r w:rsidR="00547598">
        <w:rPr>
          <w:sz w:val="27"/>
          <w:szCs w:val="27"/>
        </w:rPr>
        <w:t xml:space="preserve"> </w:t>
      </w:r>
      <w:r w:rsidRPr="002A1A32">
        <w:rPr>
          <w:sz w:val="27"/>
          <w:szCs w:val="27"/>
        </w:rPr>
        <w:t>Российской Федерации</w:t>
      </w:r>
      <w:r>
        <w:rPr>
          <w:sz w:val="27"/>
          <w:szCs w:val="27"/>
        </w:rPr>
        <w:t>)</w:t>
      </w:r>
      <w:r w:rsidRPr="002A1A32">
        <w:rPr>
          <w:sz w:val="27"/>
          <w:szCs w:val="27"/>
        </w:rPr>
        <w:t xml:space="preserve">. </w:t>
      </w:r>
      <w:r w:rsidRPr="00BD4523">
        <w:rPr>
          <w:sz w:val="27"/>
          <w:szCs w:val="27"/>
        </w:rPr>
        <w:t>Горные те</w:t>
      </w:r>
      <w:r>
        <w:rPr>
          <w:sz w:val="27"/>
          <w:szCs w:val="27"/>
        </w:rPr>
        <w:t>рритории занимают 56,8% площади</w:t>
      </w:r>
      <w:r w:rsidR="00AF1F96">
        <w:rPr>
          <w:sz w:val="27"/>
          <w:szCs w:val="27"/>
        </w:rPr>
        <w:t xml:space="preserve"> региона</w:t>
      </w:r>
      <w:r w:rsidRPr="00BD4523">
        <w:rPr>
          <w:sz w:val="27"/>
          <w:szCs w:val="27"/>
        </w:rPr>
        <w:t>.</w:t>
      </w:r>
      <w:r w:rsidR="00547598">
        <w:rPr>
          <w:sz w:val="27"/>
          <w:szCs w:val="27"/>
        </w:rPr>
        <w:t xml:space="preserve"> </w:t>
      </w:r>
      <w:r w:rsidRPr="00E25451">
        <w:rPr>
          <w:sz w:val="27"/>
          <w:szCs w:val="27"/>
        </w:rPr>
        <w:t>Центральную часть составляет Осетинская наклонная равнина, к северу от не</w:t>
      </w:r>
      <w:r w:rsidR="00C454A1">
        <w:rPr>
          <w:sz w:val="27"/>
          <w:szCs w:val="27"/>
        </w:rPr>
        <w:t>ё</w:t>
      </w:r>
      <w:r w:rsidRPr="00E25451">
        <w:rPr>
          <w:sz w:val="27"/>
          <w:szCs w:val="27"/>
        </w:rPr>
        <w:t xml:space="preserve"> расположены низкогорные хребты – Сунженский и Терский, за ними – Моздокская равнина. В</w:t>
      </w:r>
      <w:r>
        <w:rPr>
          <w:sz w:val="27"/>
          <w:szCs w:val="27"/>
        </w:rPr>
        <w:t> </w:t>
      </w:r>
      <w:r w:rsidRPr="00E25451">
        <w:rPr>
          <w:sz w:val="27"/>
          <w:szCs w:val="27"/>
        </w:rPr>
        <w:t xml:space="preserve">горной части, севернее Главного хребта, параллельно проходят четыре больших хребта: Боковой, Скалистый, Пастбищный и Лесистый. Хребты, с юга на север, под значительным </w:t>
      </w:r>
      <w:r>
        <w:rPr>
          <w:sz w:val="27"/>
          <w:szCs w:val="27"/>
        </w:rPr>
        <w:t xml:space="preserve">уклоном пересекают живописные </w:t>
      </w:r>
      <w:r w:rsidRPr="00E25451">
        <w:rPr>
          <w:sz w:val="27"/>
          <w:szCs w:val="27"/>
        </w:rPr>
        <w:t xml:space="preserve">ущелья: Дарьяльское, Даргавское, Кобанское, Куртатинское, Алагирское, Касарское, Цейское, Дигорское и другие. </w:t>
      </w:r>
      <w:r w:rsidR="00547598">
        <w:rPr>
          <w:sz w:val="27"/>
          <w:szCs w:val="27"/>
        </w:rPr>
        <w:br/>
      </w:r>
      <w:r w:rsidRPr="00E25451">
        <w:rPr>
          <w:sz w:val="27"/>
          <w:szCs w:val="27"/>
        </w:rPr>
        <w:t>По ним и их боковым ветвям пролегают русла многочисленных горных рек ледниково-снежного происхождения, которые,</w:t>
      </w:r>
      <w:r w:rsidR="00547598">
        <w:rPr>
          <w:sz w:val="27"/>
          <w:szCs w:val="27"/>
        </w:rPr>
        <w:t xml:space="preserve"> </w:t>
      </w:r>
      <w:r w:rsidRPr="00E25451">
        <w:rPr>
          <w:sz w:val="27"/>
          <w:szCs w:val="27"/>
        </w:rPr>
        <w:t xml:space="preserve">соединяясь на выходе из гор, образуют полноводные реки: Терек, Урух, Ардон, Камбилеевка, Гизельдон </w:t>
      </w:r>
      <w:r w:rsidR="00547598">
        <w:rPr>
          <w:sz w:val="27"/>
          <w:szCs w:val="27"/>
        </w:rPr>
        <w:br/>
      </w:r>
      <w:r w:rsidRPr="00E25451">
        <w:rPr>
          <w:sz w:val="27"/>
          <w:szCs w:val="27"/>
        </w:rPr>
        <w:t xml:space="preserve">и другие. </w:t>
      </w:r>
    </w:p>
    <w:p w:rsidR="00ED6365" w:rsidRPr="003A1002" w:rsidRDefault="00ED6365" w:rsidP="00ED6365">
      <w:pPr>
        <w:ind w:firstLine="709"/>
        <w:jc w:val="both"/>
        <w:rPr>
          <w:sz w:val="27"/>
          <w:szCs w:val="27"/>
        </w:rPr>
      </w:pPr>
      <w:r w:rsidRPr="003A1002">
        <w:rPr>
          <w:sz w:val="27"/>
          <w:szCs w:val="27"/>
        </w:rPr>
        <w:t xml:space="preserve">С севера на юг республики на протяжении более 100 км, природные зоны сменяют одна другую: степь, лесостепь, буково-грабовые леса, горные степи, сосновые леса, березовое криволесье, карстовая зона, альпийские луга, горная тундра, вечные снега и ледники. В </w:t>
      </w:r>
      <w:r w:rsidR="00D828B7">
        <w:rPr>
          <w:sz w:val="27"/>
          <w:szCs w:val="27"/>
        </w:rPr>
        <w:t>регионе</w:t>
      </w:r>
      <w:r w:rsidRPr="003A1002">
        <w:rPr>
          <w:sz w:val="27"/>
          <w:szCs w:val="27"/>
        </w:rPr>
        <w:t xml:space="preserve"> преобладает умеренно континентальный климат.</w:t>
      </w:r>
    </w:p>
    <w:p w:rsidR="00ED6365" w:rsidRDefault="00ED6365" w:rsidP="00ED6365">
      <w:pPr>
        <w:ind w:firstLine="709"/>
        <w:jc w:val="both"/>
        <w:rPr>
          <w:sz w:val="27"/>
          <w:szCs w:val="27"/>
        </w:rPr>
      </w:pPr>
      <w:r w:rsidRPr="002A1A32">
        <w:rPr>
          <w:sz w:val="27"/>
          <w:szCs w:val="27"/>
        </w:rPr>
        <w:t>Численность населения состав</w:t>
      </w:r>
      <w:r>
        <w:rPr>
          <w:sz w:val="27"/>
          <w:szCs w:val="27"/>
        </w:rPr>
        <w:t>ляет</w:t>
      </w:r>
      <w:r w:rsidR="00B21476">
        <w:rPr>
          <w:sz w:val="27"/>
          <w:szCs w:val="27"/>
        </w:rPr>
        <w:t xml:space="preserve"> 6</w:t>
      </w:r>
      <w:r w:rsidR="004C78D9">
        <w:rPr>
          <w:sz w:val="27"/>
          <w:szCs w:val="27"/>
        </w:rPr>
        <w:t>96</w:t>
      </w:r>
      <w:r w:rsidRPr="002A1A32">
        <w:rPr>
          <w:sz w:val="27"/>
          <w:szCs w:val="27"/>
        </w:rPr>
        <w:t>,</w:t>
      </w:r>
      <w:r w:rsidR="004C78D9">
        <w:rPr>
          <w:sz w:val="27"/>
          <w:szCs w:val="27"/>
        </w:rPr>
        <w:t>837</w:t>
      </w:r>
      <w:r w:rsidRPr="002A1A32">
        <w:rPr>
          <w:sz w:val="27"/>
          <w:szCs w:val="27"/>
        </w:rPr>
        <w:t xml:space="preserve"> тыс. человек. </w:t>
      </w:r>
      <w:r w:rsidRPr="003A1002">
        <w:rPr>
          <w:sz w:val="27"/>
          <w:szCs w:val="27"/>
        </w:rPr>
        <w:t xml:space="preserve">Являясь одной </w:t>
      </w:r>
      <w:r w:rsidR="00D828B7">
        <w:rPr>
          <w:sz w:val="27"/>
          <w:szCs w:val="27"/>
        </w:rPr>
        <w:br/>
      </w:r>
      <w:r w:rsidRPr="003A1002">
        <w:rPr>
          <w:sz w:val="27"/>
          <w:szCs w:val="27"/>
        </w:rPr>
        <w:t>из самых маленьких по территории республик, Северная Осетия</w:t>
      </w:r>
      <w:r>
        <w:rPr>
          <w:sz w:val="27"/>
          <w:szCs w:val="27"/>
        </w:rPr>
        <w:t xml:space="preserve"> – </w:t>
      </w:r>
      <w:r w:rsidRPr="003A1002">
        <w:rPr>
          <w:sz w:val="27"/>
          <w:szCs w:val="27"/>
        </w:rPr>
        <w:t xml:space="preserve">Алания </w:t>
      </w:r>
      <w:r w:rsidR="00C454A1">
        <w:rPr>
          <w:sz w:val="27"/>
          <w:szCs w:val="27"/>
        </w:rPr>
        <w:t>–</w:t>
      </w:r>
      <w:r w:rsidRPr="003A1002">
        <w:rPr>
          <w:sz w:val="27"/>
          <w:szCs w:val="27"/>
        </w:rPr>
        <w:t xml:space="preserve"> самая густонаселенная.</w:t>
      </w:r>
      <w:r>
        <w:rPr>
          <w:sz w:val="27"/>
          <w:szCs w:val="27"/>
        </w:rPr>
        <w:t xml:space="preserve"> Около 70% населения прож</w:t>
      </w:r>
      <w:r w:rsidR="007A7E9D">
        <w:rPr>
          <w:sz w:val="27"/>
          <w:szCs w:val="27"/>
        </w:rPr>
        <w:t>и</w:t>
      </w:r>
      <w:r>
        <w:rPr>
          <w:sz w:val="27"/>
          <w:szCs w:val="27"/>
        </w:rPr>
        <w:t>вает в городской местности.</w:t>
      </w:r>
    </w:p>
    <w:p w:rsidR="00ED6365" w:rsidRPr="00EB5DE7" w:rsidRDefault="00F1207A" w:rsidP="00ED6365">
      <w:pPr>
        <w:ind w:firstLine="709"/>
        <w:jc w:val="both"/>
        <w:rPr>
          <w:sz w:val="27"/>
          <w:szCs w:val="27"/>
        </w:rPr>
      </w:pPr>
      <w:r>
        <w:rPr>
          <w:sz w:val="27"/>
          <w:szCs w:val="27"/>
        </w:rPr>
        <w:t>Республика включает</w:t>
      </w:r>
      <w:r w:rsidR="00ED6365">
        <w:rPr>
          <w:sz w:val="27"/>
          <w:szCs w:val="27"/>
        </w:rPr>
        <w:t xml:space="preserve"> городской округ – город Владикавказ </w:t>
      </w:r>
      <w:r w:rsidR="00D828B7">
        <w:rPr>
          <w:sz w:val="27"/>
          <w:szCs w:val="27"/>
        </w:rPr>
        <w:br/>
      </w:r>
      <w:r w:rsidR="00ED6365">
        <w:rPr>
          <w:sz w:val="27"/>
          <w:szCs w:val="27"/>
        </w:rPr>
        <w:t xml:space="preserve">и </w:t>
      </w:r>
      <w:r w:rsidR="00FC77DC">
        <w:rPr>
          <w:sz w:val="27"/>
          <w:szCs w:val="27"/>
        </w:rPr>
        <w:t>8 муниципальных районов</w:t>
      </w:r>
      <w:r w:rsidR="00ED6365" w:rsidRPr="00EB5DE7">
        <w:rPr>
          <w:sz w:val="27"/>
          <w:szCs w:val="27"/>
        </w:rPr>
        <w:t>.</w:t>
      </w:r>
    </w:p>
    <w:p w:rsidR="00ED6365" w:rsidRPr="003A1002" w:rsidRDefault="00ED6365" w:rsidP="00ED6365">
      <w:pPr>
        <w:ind w:firstLine="709"/>
        <w:jc w:val="both"/>
        <w:rPr>
          <w:sz w:val="27"/>
          <w:szCs w:val="27"/>
        </w:rPr>
      </w:pPr>
      <w:r w:rsidRPr="003A1002">
        <w:rPr>
          <w:sz w:val="27"/>
          <w:szCs w:val="27"/>
        </w:rPr>
        <w:t>Северная Осетия – Алания занимает стратегически важное положение в</w:t>
      </w:r>
      <w:r>
        <w:rPr>
          <w:sz w:val="27"/>
          <w:szCs w:val="27"/>
        </w:rPr>
        <w:t> </w:t>
      </w:r>
      <w:r w:rsidRPr="003A1002">
        <w:rPr>
          <w:sz w:val="27"/>
          <w:szCs w:val="27"/>
        </w:rPr>
        <w:t>транспортной системе всего Северного Кавказа, так как через е</w:t>
      </w:r>
      <w:r w:rsidR="00C454A1">
        <w:rPr>
          <w:sz w:val="27"/>
          <w:szCs w:val="27"/>
        </w:rPr>
        <w:t>ё</w:t>
      </w:r>
      <w:r w:rsidRPr="003A1002">
        <w:rPr>
          <w:sz w:val="27"/>
          <w:szCs w:val="27"/>
        </w:rPr>
        <w:t xml:space="preserve"> территорию имеется прямой выход в Закавказье через Главный Кавказский хребет посредством двух магистральных путей. Первый – участок Военно-Грузинской автомобильной дороги от Владикавказа до российско-грузинской границы в Дарьяльском ущелье. Второй – действующий с 80-х годов тоннель сквозь Главный Кавказский хребет на</w:t>
      </w:r>
      <w:r>
        <w:rPr>
          <w:sz w:val="27"/>
          <w:szCs w:val="27"/>
        </w:rPr>
        <w:t> </w:t>
      </w:r>
      <w:r w:rsidRPr="003A1002">
        <w:rPr>
          <w:sz w:val="27"/>
          <w:szCs w:val="27"/>
        </w:rPr>
        <w:t>Транскавказской автомобильной дороге</w:t>
      </w:r>
      <w:r w:rsidR="00671495">
        <w:rPr>
          <w:sz w:val="27"/>
          <w:szCs w:val="27"/>
        </w:rPr>
        <w:t xml:space="preserve"> (</w:t>
      </w:r>
      <w:r w:rsidR="00671495" w:rsidRPr="00671495">
        <w:rPr>
          <w:sz w:val="27"/>
          <w:szCs w:val="27"/>
        </w:rPr>
        <w:t>«Транскам»)</w:t>
      </w:r>
      <w:r w:rsidRPr="003A1002">
        <w:rPr>
          <w:sz w:val="27"/>
          <w:szCs w:val="27"/>
        </w:rPr>
        <w:t>, которая представляет собой кратчайший путь между европейским центром России и Закавказьем, Турцией и</w:t>
      </w:r>
      <w:r>
        <w:rPr>
          <w:sz w:val="27"/>
          <w:szCs w:val="27"/>
        </w:rPr>
        <w:t> </w:t>
      </w:r>
      <w:r w:rsidRPr="003A1002">
        <w:rPr>
          <w:sz w:val="27"/>
          <w:szCs w:val="27"/>
        </w:rPr>
        <w:t>Ираном.</w:t>
      </w:r>
    </w:p>
    <w:p w:rsidR="00ED6365" w:rsidRPr="00F14E6D" w:rsidRDefault="00ED6365" w:rsidP="00ED6365">
      <w:pPr>
        <w:ind w:firstLine="709"/>
        <w:jc w:val="both"/>
        <w:rPr>
          <w:sz w:val="27"/>
          <w:szCs w:val="27"/>
        </w:rPr>
      </w:pPr>
      <w:r w:rsidRPr="00F14E6D">
        <w:rPr>
          <w:sz w:val="27"/>
          <w:szCs w:val="27"/>
        </w:rPr>
        <w:t>Автомобильные дороги республики входят в систему так называемого Кавказского кольца: Ростов-на-Дону – Баку – Ереван – Тбилиси – Новороссийск.</w:t>
      </w:r>
    </w:p>
    <w:p w:rsidR="00ED6365" w:rsidRPr="00F14E6D" w:rsidRDefault="00ED6365" w:rsidP="00ED6365">
      <w:pPr>
        <w:ind w:firstLine="709"/>
        <w:jc w:val="both"/>
        <w:rPr>
          <w:sz w:val="27"/>
          <w:szCs w:val="27"/>
        </w:rPr>
      </w:pPr>
      <w:r w:rsidRPr="00F14E6D">
        <w:rPr>
          <w:sz w:val="27"/>
          <w:szCs w:val="27"/>
        </w:rPr>
        <w:t xml:space="preserve">Всего транспортная инфраструктура включает </w:t>
      </w:r>
      <w:r w:rsidR="00AB5E12">
        <w:rPr>
          <w:sz w:val="27"/>
          <w:szCs w:val="27"/>
        </w:rPr>
        <w:t>8</w:t>
      </w:r>
      <w:r w:rsidRPr="00F14E6D">
        <w:rPr>
          <w:sz w:val="27"/>
          <w:szCs w:val="27"/>
        </w:rPr>
        <w:t xml:space="preserve"> трасс федерального значения, несколько железнодорожных узлов и международный аэропорт «Владикавказ». </w:t>
      </w:r>
    </w:p>
    <w:p w:rsidR="00ED6365" w:rsidRDefault="00ED6365" w:rsidP="00ED6365">
      <w:pPr>
        <w:ind w:firstLine="709"/>
        <w:jc w:val="both"/>
        <w:rPr>
          <w:sz w:val="27"/>
          <w:szCs w:val="27"/>
        </w:rPr>
      </w:pPr>
      <w:r w:rsidRPr="00F14E6D">
        <w:rPr>
          <w:sz w:val="27"/>
          <w:szCs w:val="27"/>
        </w:rPr>
        <w:t>Недра республики содержат разнообразные полезные ископаемые, среди которых самыми ценными являются полиметаллические руды, содержащие главным образом цинк, свинец. Практический интерес имеют выявленные и</w:t>
      </w:r>
      <w:r>
        <w:rPr>
          <w:sz w:val="27"/>
          <w:szCs w:val="27"/>
        </w:rPr>
        <w:t> </w:t>
      </w:r>
      <w:r w:rsidRPr="00F14E6D">
        <w:rPr>
          <w:sz w:val="27"/>
          <w:szCs w:val="27"/>
        </w:rPr>
        <w:t xml:space="preserve">разведанные месторождения известняков, доломитов, мрамора. Широко </w:t>
      </w:r>
      <w:r w:rsidRPr="00F14E6D">
        <w:rPr>
          <w:sz w:val="27"/>
          <w:szCs w:val="27"/>
        </w:rPr>
        <w:lastRenderedPageBreak/>
        <w:t xml:space="preserve">используются природные строительные материалы (глина, песок, щебень, гравий). На территории </w:t>
      </w:r>
      <w:r>
        <w:rPr>
          <w:sz w:val="27"/>
          <w:szCs w:val="27"/>
        </w:rPr>
        <w:t>региона имеются месторождения нефти</w:t>
      </w:r>
      <w:r w:rsidRPr="00F14E6D">
        <w:rPr>
          <w:sz w:val="27"/>
          <w:szCs w:val="27"/>
        </w:rPr>
        <w:t>.</w:t>
      </w:r>
    </w:p>
    <w:p w:rsidR="00ED6365" w:rsidRPr="003157B7" w:rsidRDefault="00ED6365" w:rsidP="00ED6365">
      <w:pPr>
        <w:ind w:firstLine="709"/>
        <w:jc w:val="both"/>
        <w:rPr>
          <w:sz w:val="27"/>
          <w:szCs w:val="27"/>
        </w:rPr>
      </w:pPr>
      <w:r w:rsidRPr="003157B7">
        <w:rPr>
          <w:sz w:val="27"/>
          <w:szCs w:val="27"/>
        </w:rPr>
        <w:t>В республике разведано около тр</w:t>
      </w:r>
      <w:r w:rsidR="00C454A1">
        <w:rPr>
          <w:sz w:val="27"/>
          <w:szCs w:val="27"/>
        </w:rPr>
        <w:t>ё</w:t>
      </w:r>
      <w:r w:rsidRPr="003157B7">
        <w:rPr>
          <w:sz w:val="27"/>
          <w:szCs w:val="27"/>
        </w:rPr>
        <w:t xml:space="preserve">хсот целебных минеральных источников, среди которых наибольшей известностью пользуются Кармадон и Тамиск. </w:t>
      </w:r>
      <w:r>
        <w:rPr>
          <w:sz w:val="27"/>
          <w:szCs w:val="27"/>
        </w:rPr>
        <w:br/>
      </w:r>
      <w:r w:rsidRPr="003157B7">
        <w:rPr>
          <w:sz w:val="27"/>
          <w:szCs w:val="27"/>
        </w:rPr>
        <w:t>На их базе функционируют курорты. Живописные горные ущелья способствуют развитию туризма.</w:t>
      </w:r>
    </w:p>
    <w:p w:rsidR="00ED6365" w:rsidRPr="003157B7" w:rsidRDefault="00ED6365" w:rsidP="00ED6365">
      <w:pPr>
        <w:ind w:firstLine="709"/>
        <w:jc w:val="both"/>
        <w:rPr>
          <w:sz w:val="27"/>
          <w:szCs w:val="27"/>
        </w:rPr>
      </w:pPr>
      <w:r w:rsidRPr="003157B7">
        <w:rPr>
          <w:sz w:val="27"/>
          <w:szCs w:val="27"/>
        </w:rPr>
        <w:t>Северная Осетия-Алания – республика с развитой промышленностью и многоотраслевым сельским хозяйством.</w:t>
      </w:r>
    </w:p>
    <w:p w:rsidR="00ED6365" w:rsidRDefault="00ED6365" w:rsidP="00ED6365">
      <w:pPr>
        <w:ind w:firstLine="709"/>
        <w:jc w:val="both"/>
        <w:rPr>
          <w:sz w:val="27"/>
          <w:szCs w:val="27"/>
        </w:rPr>
      </w:pPr>
      <w:r w:rsidRPr="008418D8">
        <w:rPr>
          <w:sz w:val="27"/>
          <w:szCs w:val="27"/>
        </w:rPr>
        <w:t xml:space="preserve">Основными отраслями промышленности региона являются </w:t>
      </w:r>
      <w:r>
        <w:rPr>
          <w:sz w:val="27"/>
          <w:szCs w:val="27"/>
        </w:rPr>
        <w:t>–</w:t>
      </w:r>
      <w:r w:rsidRPr="008418D8">
        <w:rPr>
          <w:sz w:val="27"/>
          <w:szCs w:val="27"/>
        </w:rPr>
        <w:t xml:space="preserve"> цветная металлургия, машиностроение, горнодобывающая, электронная, лёгкая, стекольная и пищевая промышленность.</w:t>
      </w:r>
    </w:p>
    <w:p w:rsidR="00ED6365" w:rsidRDefault="00ED6365" w:rsidP="00ED6365">
      <w:pPr>
        <w:ind w:firstLine="709"/>
        <w:jc w:val="both"/>
        <w:rPr>
          <w:sz w:val="27"/>
          <w:szCs w:val="27"/>
        </w:rPr>
      </w:pPr>
      <w:r w:rsidRPr="003157B7">
        <w:rPr>
          <w:sz w:val="27"/>
          <w:szCs w:val="27"/>
        </w:rPr>
        <w:t xml:space="preserve">На территории республики сосредоточены крупные предприятия по добыче полиметаллических руд, ремонту железнодорожного подвижного состава, производству свинца, цинка, вольфрама, медного проката, твердых сплавов, строительных материалов и деталей, стекольной продукции, автотракторного электрооборудования, электроламп и электроконтакторов, мебели, гофрокартонной тары, трикотажных изделий, крахмально-паточной продукции. Функционируют гидроэлектростанции. </w:t>
      </w:r>
    </w:p>
    <w:p w:rsidR="00F83E9E" w:rsidRPr="003157B7" w:rsidRDefault="00F83E9E" w:rsidP="00ED6365">
      <w:pPr>
        <w:ind w:firstLine="709"/>
        <w:jc w:val="both"/>
        <w:rPr>
          <w:sz w:val="27"/>
          <w:szCs w:val="27"/>
        </w:rPr>
      </w:pPr>
      <w:r>
        <w:rPr>
          <w:sz w:val="27"/>
          <w:szCs w:val="27"/>
        </w:rPr>
        <w:t xml:space="preserve">Основными промышленными </w:t>
      </w:r>
      <w:r w:rsidRPr="00F83E9E">
        <w:rPr>
          <w:sz w:val="27"/>
          <w:szCs w:val="27"/>
        </w:rPr>
        <w:t xml:space="preserve">предприятиями </w:t>
      </w:r>
      <w:r>
        <w:rPr>
          <w:sz w:val="27"/>
          <w:szCs w:val="27"/>
        </w:rPr>
        <w:t xml:space="preserve">являются: </w:t>
      </w:r>
      <w:r w:rsidRPr="00F83E9E">
        <w:rPr>
          <w:sz w:val="27"/>
          <w:szCs w:val="27"/>
        </w:rPr>
        <w:t>в текстильном производстве</w:t>
      </w:r>
      <w:r>
        <w:rPr>
          <w:sz w:val="27"/>
          <w:szCs w:val="27"/>
        </w:rPr>
        <w:t xml:space="preserve"> –</w:t>
      </w:r>
      <w:r w:rsidRPr="00F83E9E">
        <w:rPr>
          <w:sz w:val="27"/>
          <w:szCs w:val="27"/>
        </w:rPr>
        <w:t xml:space="preserve"> ОАО «Моздокские узоры», ООО «Одежда», ОАО «Моздокская швейная фабрика»</w:t>
      </w:r>
      <w:r w:rsidR="00FC77DC">
        <w:rPr>
          <w:sz w:val="27"/>
          <w:szCs w:val="27"/>
        </w:rPr>
        <w:t xml:space="preserve">, </w:t>
      </w:r>
      <w:r w:rsidR="00FC77DC" w:rsidRPr="00FC77DC">
        <w:rPr>
          <w:sz w:val="27"/>
          <w:szCs w:val="27"/>
        </w:rPr>
        <w:t>ООО «Ирафская швейная фабрика»</w:t>
      </w:r>
      <w:r w:rsidRPr="00F83E9E">
        <w:rPr>
          <w:sz w:val="27"/>
          <w:szCs w:val="27"/>
        </w:rPr>
        <w:t xml:space="preserve">; в металлургии </w:t>
      </w:r>
      <w:r>
        <w:rPr>
          <w:sz w:val="27"/>
          <w:szCs w:val="27"/>
        </w:rPr>
        <w:t xml:space="preserve">– </w:t>
      </w:r>
      <w:r w:rsidR="000B5481">
        <w:rPr>
          <w:sz w:val="27"/>
          <w:szCs w:val="27"/>
        </w:rPr>
        <w:br/>
      </w:r>
      <w:r w:rsidRPr="00F83E9E">
        <w:rPr>
          <w:sz w:val="27"/>
          <w:szCs w:val="27"/>
        </w:rPr>
        <w:t xml:space="preserve">ОАО «Победит»; в производстве электронных и оптических изделий </w:t>
      </w:r>
      <w:r>
        <w:rPr>
          <w:sz w:val="27"/>
          <w:szCs w:val="27"/>
        </w:rPr>
        <w:t xml:space="preserve">– </w:t>
      </w:r>
      <w:r w:rsidR="000B5481">
        <w:rPr>
          <w:sz w:val="27"/>
          <w:szCs w:val="27"/>
        </w:rPr>
        <w:br/>
      </w:r>
      <w:r w:rsidR="000B5481" w:rsidRPr="000B5481">
        <w:rPr>
          <w:sz w:val="27"/>
          <w:szCs w:val="27"/>
        </w:rPr>
        <w:t>ОАО «Магнит», ОАО «Разряд»; АО «Радуга», АО «Владикавказский вагоноремонтный завод им. С.М. Кирова»</w:t>
      </w:r>
      <w:r w:rsidRPr="00F83E9E">
        <w:rPr>
          <w:sz w:val="27"/>
          <w:szCs w:val="27"/>
        </w:rPr>
        <w:t xml:space="preserve">; выпуск стеклопосуды </w:t>
      </w:r>
      <w:r>
        <w:rPr>
          <w:sz w:val="27"/>
          <w:szCs w:val="27"/>
        </w:rPr>
        <w:t xml:space="preserve">– </w:t>
      </w:r>
      <w:r w:rsidRPr="00F83E9E">
        <w:rPr>
          <w:sz w:val="27"/>
          <w:szCs w:val="27"/>
        </w:rPr>
        <w:t xml:space="preserve">ООО «Луч»; производство электрического оборудования </w:t>
      </w:r>
      <w:r>
        <w:rPr>
          <w:sz w:val="27"/>
          <w:szCs w:val="27"/>
        </w:rPr>
        <w:t xml:space="preserve">– </w:t>
      </w:r>
      <w:r w:rsidRPr="00F83E9E">
        <w:rPr>
          <w:sz w:val="27"/>
          <w:szCs w:val="27"/>
        </w:rPr>
        <w:t xml:space="preserve">ОАО «Электроконтактор»; </w:t>
      </w:r>
      <w:r w:rsidR="000B5481">
        <w:rPr>
          <w:sz w:val="27"/>
          <w:szCs w:val="27"/>
        </w:rPr>
        <w:br/>
      </w:r>
      <w:r w:rsidRPr="00F83E9E">
        <w:rPr>
          <w:sz w:val="27"/>
          <w:szCs w:val="27"/>
        </w:rPr>
        <w:t xml:space="preserve">в мебельной отрасли </w:t>
      </w:r>
      <w:r>
        <w:rPr>
          <w:sz w:val="27"/>
          <w:szCs w:val="27"/>
        </w:rPr>
        <w:t xml:space="preserve">– </w:t>
      </w:r>
      <w:r w:rsidRPr="00F83E9E">
        <w:rPr>
          <w:sz w:val="27"/>
          <w:szCs w:val="27"/>
        </w:rPr>
        <w:t>ЗАО «Рокос»</w:t>
      </w:r>
      <w:r w:rsidR="000B5481">
        <w:rPr>
          <w:sz w:val="27"/>
          <w:szCs w:val="27"/>
        </w:rPr>
        <w:t xml:space="preserve">, </w:t>
      </w:r>
      <w:r w:rsidR="000B5481" w:rsidRPr="00013585">
        <w:rPr>
          <w:color w:val="000000" w:themeColor="text1"/>
          <w:spacing w:val="-2"/>
        </w:rPr>
        <w:t>ООО «АСТАР»</w:t>
      </w:r>
      <w:r w:rsidRPr="00F83E9E">
        <w:rPr>
          <w:sz w:val="27"/>
          <w:szCs w:val="27"/>
        </w:rPr>
        <w:t>.</w:t>
      </w:r>
    </w:p>
    <w:p w:rsidR="00C71E06" w:rsidRDefault="00C71E06" w:rsidP="00C71E06">
      <w:pPr>
        <w:ind w:firstLine="709"/>
        <w:jc w:val="both"/>
        <w:rPr>
          <w:sz w:val="27"/>
          <w:szCs w:val="27"/>
        </w:rPr>
      </w:pPr>
      <w:r>
        <w:rPr>
          <w:sz w:val="27"/>
          <w:szCs w:val="27"/>
        </w:rPr>
        <w:t>В республике б</w:t>
      </w:r>
      <w:r w:rsidRPr="00C71E06">
        <w:rPr>
          <w:sz w:val="27"/>
          <w:szCs w:val="27"/>
        </w:rPr>
        <w:t xml:space="preserve">лагоприятные природно-климатические условия для развития сельского хозяйства. </w:t>
      </w:r>
    </w:p>
    <w:p w:rsidR="00D318A1" w:rsidRPr="00C71E06" w:rsidRDefault="00D318A1" w:rsidP="00C71E06">
      <w:pPr>
        <w:ind w:firstLine="709"/>
        <w:jc w:val="both"/>
        <w:rPr>
          <w:sz w:val="27"/>
          <w:szCs w:val="27"/>
        </w:rPr>
      </w:pPr>
      <w:r w:rsidRPr="00D318A1">
        <w:rPr>
          <w:sz w:val="27"/>
          <w:szCs w:val="27"/>
        </w:rPr>
        <w:t xml:space="preserve">Наибольший удельный вес в структуре производства продукции сельского хозяйства занимает растениеводство </w:t>
      </w:r>
      <w:r>
        <w:rPr>
          <w:sz w:val="27"/>
          <w:szCs w:val="27"/>
        </w:rPr>
        <w:t>–</w:t>
      </w:r>
      <w:r w:rsidRPr="00D318A1">
        <w:rPr>
          <w:sz w:val="27"/>
          <w:szCs w:val="27"/>
        </w:rPr>
        <w:t xml:space="preserve"> 5</w:t>
      </w:r>
      <w:r w:rsidR="00671495">
        <w:rPr>
          <w:sz w:val="27"/>
          <w:szCs w:val="27"/>
        </w:rPr>
        <w:t>4</w:t>
      </w:r>
      <w:r w:rsidRPr="00D318A1">
        <w:rPr>
          <w:sz w:val="27"/>
          <w:szCs w:val="27"/>
        </w:rPr>
        <w:t>%</w:t>
      </w:r>
    </w:p>
    <w:p w:rsidR="00B803B0" w:rsidRPr="00B803B0" w:rsidRDefault="00D828B7" w:rsidP="00D318A1">
      <w:pPr>
        <w:ind w:firstLine="709"/>
        <w:jc w:val="both"/>
        <w:rPr>
          <w:sz w:val="27"/>
          <w:szCs w:val="27"/>
        </w:rPr>
      </w:pPr>
      <w:r>
        <w:rPr>
          <w:sz w:val="27"/>
          <w:szCs w:val="27"/>
        </w:rPr>
        <w:t>П</w:t>
      </w:r>
      <w:r w:rsidR="00ED6365" w:rsidRPr="003157B7">
        <w:rPr>
          <w:sz w:val="27"/>
          <w:szCs w:val="27"/>
        </w:rPr>
        <w:t>реобладает зерновое хозяйство (пшеница, ячмень, кукуруза), выращиваются картофель, овощи, подсолнечник, технические культуры. В</w:t>
      </w:r>
      <w:r w:rsidR="00ED6365">
        <w:rPr>
          <w:sz w:val="27"/>
          <w:szCs w:val="27"/>
        </w:rPr>
        <w:t> </w:t>
      </w:r>
      <w:r w:rsidR="00ED6365" w:rsidRPr="003157B7">
        <w:rPr>
          <w:sz w:val="27"/>
          <w:szCs w:val="27"/>
        </w:rPr>
        <w:t xml:space="preserve">животноводстве преимущественное значение </w:t>
      </w:r>
      <w:r w:rsidR="00ED6365">
        <w:rPr>
          <w:sz w:val="27"/>
          <w:szCs w:val="27"/>
        </w:rPr>
        <w:t>от</w:t>
      </w:r>
      <w:r w:rsidR="00ED6365" w:rsidRPr="003157B7">
        <w:rPr>
          <w:sz w:val="27"/>
          <w:szCs w:val="27"/>
        </w:rPr>
        <w:t xml:space="preserve">дается разведению скота молочно-мясного направления. </w:t>
      </w:r>
    </w:p>
    <w:p w:rsidR="00C71E06" w:rsidRDefault="000675EB" w:rsidP="00ED6365">
      <w:pPr>
        <w:ind w:firstLine="709"/>
        <w:jc w:val="both"/>
        <w:rPr>
          <w:sz w:val="27"/>
          <w:szCs w:val="27"/>
        </w:rPr>
      </w:pPr>
      <w:r>
        <w:rPr>
          <w:sz w:val="27"/>
          <w:szCs w:val="27"/>
        </w:rPr>
        <w:t>В настоящее время в Р</w:t>
      </w:r>
      <w:r w:rsidR="00C71E06" w:rsidRPr="00C71E06">
        <w:rPr>
          <w:sz w:val="27"/>
          <w:szCs w:val="27"/>
        </w:rPr>
        <w:t xml:space="preserve">еспублике </w:t>
      </w:r>
      <w:r w:rsidRPr="003157B7">
        <w:rPr>
          <w:sz w:val="27"/>
          <w:szCs w:val="27"/>
        </w:rPr>
        <w:t>Северная Осетия-Алания</w:t>
      </w:r>
      <w:r w:rsidRPr="00C71E06">
        <w:rPr>
          <w:sz w:val="27"/>
          <w:szCs w:val="27"/>
        </w:rPr>
        <w:t xml:space="preserve"> </w:t>
      </w:r>
      <w:r w:rsidR="00C71E06" w:rsidRPr="00C71E06">
        <w:rPr>
          <w:sz w:val="27"/>
          <w:szCs w:val="27"/>
        </w:rPr>
        <w:t xml:space="preserve">функционирует </w:t>
      </w:r>
      <w:r>
        <w:rPr>
          <w:sz w:val="27"/>
          <w:szCs w:val="27"/>
        </w:rPr>
        <w:br/>
      </w:r>
      <w:r w:rsidR="00D318A1">
        <w:rPr>
          <w:sz w:val="27"/>
          <w:szCs w:val="27"/>
        </w:rPr>
        <w:t>4</w:t>
      </w:r>
      <w:r w:rsidR="00C71E06" w:rsidRPr="00C71E06">
        <w:rPr>
          <w:sz w:val="27"/>
          <w:szCs w:val="27"/>
        </w:rPr>
        <w:t xml:space="preserve"> племенных хозяйств</w:t>
      </w:r>
      <w:r w:rsidR="00D318A1">
        <w:rPr>
          <w:sz w:val="27"/>
          <w:szCs w:val="27"/>
        </w:rPr>
        <w:t>а</w:t>
      </w:r>
      <w:r w:rsidR="00C71E06" w:rsidRPr="00C71E06">
        <w:rPr>
          <w:sz w:val="27"/>
          <w:szCs w:val="27"/>
        </w:rPr>
        <w:t>, в том числе по молочному скотоводству – 1, мясному – 2, птицеводству</w:t>
      </w:r>
      <w:r w:rsidR="00C71E06">
        <w:rPr>
          <w:sz w:val="27"/>
          <w:szCs w:val="27"/>
        </w:rPr>
        <w:t> </w:t>
      </w:r>
      <w:r w:rsidR="00C71E06" w:rsidRPr="00C71E06">
        <w:rPr>
          <w:sz w:val="27"/>
          <w:szCs w:val="27"/>
        </w:rPr>
        <w:t>– 1.</w:t>
      </w:r>
    </w:p>
    <w:p w:rsidR="00671495" w:rsidRPr="00671495" w:rsidRDefault="00671495" w:rsidP="00671495">
      <w:pPr>
        <w:ind w:firstLine="709"/>
        <w:contextualSpacing/>
        <w:jc w:val="both"/>
        <w:rPr>
          <w:sz w:val="27"/>
          <w:szCs w:val="27"/>
        </w:rPr>
      </w:pPr>
      <w:r w:rsidRPr="00671495">
        <w:rPr>
          <w:sz w:val="27"/>
          <w:szCs w:val="27"/>
        </w:rPr>
        <w:t xml:space="preserve">В 2022 году открыт селекционно-семеноводческий центр компании </w:t>
      </w:r>
      <w:r>
        <w:rPr>
          <w:sz w:val="27"/>
          <w:szCs w:val="27"/>
        </w:rPr>
        <w:br/>
      </w:r>
      <w:r w:rsidRPr="00671495">
        <w:rPr>
          <w:sz w:val="27"/>
          <w:szCs w:val="27"/>
        </w:rPr>
        <w:t>«ФАТ-АГРО». Предприятие ведёт селекционную работу совместно с ФИЦ Картофеля имени А.Г.Лорха,  созданы высокопродуктивные сорта Садон, Спринтер.</w:t>
      </w:r>
    </w:p>
    <w:p w:rsidR="00D318A1" w:rsidRPr="00B803B0" w:rsidRDefault="00D318A1" w:rsidP="00D318A1">
      <w:pPr>
        <w:ind w:firstLine="709"/>
        <w:jc w:val="both"/>
        <w:rPr>
          <w:sz w:val="27"/>
          <w:szCs w:val="27"/>
        </w:rPr>
      </w:pPr>
      <w:r w:rsidRPr="003157B7">
        <w:rPr>
          <w:sz w:val="27"/>
          <w:szCs w:val="27"/>
        </w:rPr>
        <w:t>Получает развитие рыбное хозяйство.</w:t>
      </w:r>
      <w:r>
        <w:rPr>
          <w:sz w:val="27"/>
          <w:szCs w:val="27"/>
        </w:rPr>
        <w:t xml:space="preserve"> </w:t>
      </w:r>
      <w:r w:rsidRPr="00B803B0">
        <w:rPr>
          <w:sz w:val="27"/>
          <w:szCs w:val="27"/>
        </w:rPr>
        <w:t>Наличие горных рек, выходов подземных вод в виде родников и ручь</w:t>
      </w:r>
      <w:r w:rsidR="0019381B">
        <w:rPr>
          <w:sz w:val="27"/>
          <w:szCs w:val="27"/>
        </w:rPr>
        <w:t>ё</w:t>
      </w:r>
      <w:r w:rsidRPr="00B803B0">
        <w:rPr>
          <w:sz w:val="27"/>
          <w:szCs w:val="27"/>
        </w:rPr>
        <w:t xml:space="preserve">в, позволяет круглогодично выращивать форель высокого качества за короткие сроки. Основными производителями рыбы </w:t>
      </w:r>
      <w:r>
        <w:rPr>
          <w:sz w:val="27"/>
          <w:szCs w:val="27"/>
        </w:rPr>
        <w:br/>
      </w:r>
      <w:r w:rsidRPr="00B803B0">
        <w:rPr>
          <w:sz w:val="27"/>
          <w:szCs w:val="27"/>
        </w:rPr>
        <w:t xml:space="preserve">в республике являются: ООО «Остров-Аквакультура», ООО «Арлан-Фиш», </w:t>
      </w:r>
      <w:r w:rsidR="00671495">
        <w:rPr>
          <w:sz w:val="27"/>
          <w:szCs w:val="27"/>
        </w:rPr>
        <w:br/>
      </w:r>
      <w:r w:rsidRPr="00B803B0">
        <w:rPr>
          <w:sz w:val="27"/>
          <w:szCs w:val="27"/>
        </w:rPr>
        <w:t>ООО «</w:t>
      </w:r>
      <w:r w:rsidR="00671495">
        <w:rPr>
          <w:sz w:val="27"/>
          <w:szCs w:val="27"/>
        </w:rPr>
        <w:t>Ф</w:t>
      </w:r>
      <w:r w:rsidRPr="00B803B0">
        <w:rPr>
          <w:sz w:val="27"/>
          <w:szCs w:val="27"/>
        </w:rPr>
        <w:t>орель</w:t>
      </w:r>
      <w:r w:rsidR="00671495">
        <w:rPr>
          <w:sz w:val="27"/>
          <w:szCs w:val="27"/>
        </w:rPr>
        <w:t xml:space="preserve"> Осетии» </w:t>
      </w:r>
      <w:r w:rsidRPr="00B803B0">
        <w:rPr>
          <w:sz w:val="27"/>
          <w:szCs w:val="27"/>
        </w:rPr>
        <w:t>и другие.</w:t>
      </w:r>
    </w:p>
    <w:p w:rsidR="00671495" w:rsidRDefault="00671495" w:rsidP="009445D9">
      <w:pPr>
        <w:ind w:firstLine="709"/>
        <w:contextualSpacing/>
        <w:jc w:val="both"/>
        <w:rPr>
          <w:sz w:val="27"/>
          <w:szCs w:val="27"/>
        </w:rPr>
      </w:pPr>
      <w:r w:rsidRPr="00671495">
        <w:rPr>
          <w:sz w:val="27"/>
          <w:szCs w:val="27"/>
        </w:rPr>
        <w:lastRenderedPageBreak/>
        <w:t>В сельском хозяйстве республики получило развитие выращивание спаржи</w:t>
      </w:r>
      <w:r w:rsidR="00AB12CF" w:rsidRPr="00AB12CF">
        <w:rPr>
          <w:sz w:val="27"/>
          <w:szCs w:val="27"/>
        </w:rPr>
        <w:t xml:space="preserve"> </w:t>
      </w:r>
      <w:r w:rsidR="00AB12CF">
        <w:rPr>
          <w:sz w:val="27"/>
          <w:szCs w:val="27"/>
        </w:rPr>
        <w:br/>
        <w:t>(в</w:t>
      </w:r>
      <w:r w:rsidR="00AB12CF" w:rsidRPr="00671495">
        <w:rPr>
          <w:sz w:val="27"/>
          <w:szCs w:val="27"/>
        </w:rPr>
        <w:t xml:space="preserve"> настоящее время выращивают 15 сортов</w:t>
      </w:r>
      <w:r w:rsidR="00AB12CF">
        <w:rPr>
          <w:sz w:val="27"/>
          <w:szCs w:val="27"/>
        </w:rPr>
        <w:t>)</w:t>
      </w:r>
      <w:r>
        <w:rPr>
          <w:sz w:val="27"/>
          <w:szCs w:val="27"/>
        </w:rPr>
        <w:t xml:space="preserve">, </w:t>
      </w:r>
      <w:r w:rsidR="00AB12CF">
        <w:rPr>
          <w:sz w:val="27"/>
          <w:szCs w:val="27"/>
        </w:rPr>
        <w:t xml:space="preserve">которая не </w:t>
      </w:r>
      <w:r>
        <w:rPr>
          <w:sz w:val="27"/>
          <w:szCs w:val="27"/>
        </w:rPr>
        <w:t>выращива</w:t>
      </w:r>
      <w:r w:rsidR="00AB12CF">
        <w:rPr>
          <w:sz w:val="27"/>
          <w:szCs w:val="27"/>
        </w:rPr>
        <w:t>ется</w:t>
      </w:r>
      <w:r>
        <w:rPr>
          <w:sz w:val="27"/>
          <w:szCs w:val="27"/>
        </w:rPr>
        <w:t xml:space="preserve"> </w:t>
      </w:r>
      <w:r w:rsidR="00AB12CF">
        <w:rPr>
          <w:sz w:val="27"/>
          <w:szCs w:val="27"/>
        </w:rPr>
        <w:t xml:space="preserve">в других регионах </w:t>
      </w:r>
      <w:r w:rsidRPr="00671495">
        <w:rPr>
          <w:sz w:val="27"/>
          <w:szCs w:val="27"/>
        </w:rPr>
        <w:t xml:space="preserve">России. Инвестиционный проект ООО «Долина спаржи» реализуется </w:t>
      </w:r>
      <w:r w:rsidR="00AB12CF">
        <w:rPr>
          <w:sz w:val="27"/>
          <w:szCs w:val="27"/>
        </w:rPr>
        <w:br/>
      </w:r>
      <w:r w:rsidRPr="00671495">
        <w:rPr>
          <w:sz w:val="27"/>
          <w:szCs w:val="27"/>
        </w:rPr>
        <w:t>в Пригородном районе, используя современное оборудование и передовые технологии.</w:t>
      </w:r>
    </w:p>
    <w:p w:rsidR="00AB12CF" w:rsidRPr="00AB12CF" w:rsidRDefault="009445D9" w:rsidP="00542425">
      <w:pPr>
        <w:ind w:firstLine="709"/>
        <w:contextualSpacing/>
        <w:jc w:val="both"/>
        <w:rPr>
          <w:sz w:val="27"/>
          <w:szCs w:val="27"/>
        </w:rPr>
      </w:pPr>
      <w:r w:rsidRPr="009445D9">
        <w:rPr>
          <w:sz w:val="27"/>
          <w:szCs w:val="27"/>
        </w:rPr>
        <w:t xml:space="preserve">Увеличение производства продукции растениеводства и животноводства способствует развитию пищевой и перерабатывающей промышленности, представленной следующими предприятиями: </w:t>
      </w:r>
      <w:r w:rsidR="00AB12CF" w:rsidRPr="00AB12CF">
        <w:rPr>
          <w:sz w:val="27"/>
          <w:szCs w:val="27"/>
        </w:rPr>
        <w:t>Гормолзавод «Северо-Осетинский»; ООО АПХ «Мастер-Прайм-Березка», СПК «Де-Густо»; ООО «Да» производство колбасных изделий; ООО «Сигма Премиум</w:t>
      </w:r>
      <w:r w:rsidR="00542425">
        <w:rPr>
          <w:sz w:val="27"/>
          <w:szCs w:val="27"/>
        </w:rPr>
        <w:t xml:space="preserve">»; ООО «Мясной Дар», ИП Богачев, </w:t>
      </w:r>
      <w:r w:rsidR="00AB12CF" w:rsidRPr="00AB12CF">
        <w:rPr>
          <w:sz w:val="27"/>
          <w:szCs w:val="27"/>
        </w:rPr>
        <w:t>молокоперерабатывающий завод ООО</w:t>
      </w:r>
      <w:r w:rsidR="00AB12CF">
        <w:rPr>
          <w:sz w:val="27"/>
          <w:szCs w:val="27"/>
        </w:rPr>
        <w:t> </w:t>
      </w:r>
      <w:r w:rsidR="00542425">
        <w:rPr>
          <w:sz w:val="27"/>
          <w:szCs w:val="27"/>
        </w:rPr>
        <w:t xml:space="preserve">«Деликат», современный комплекс </w:t>
      </w:r>
      <w:r w:rsidR="00542425">
        <w:rPr>
          <w:sz w:val="27"/>
          <w:szCs w:val="27"/>
        </w:rPr>
        <w:br/>
        <w:t>по хранению и переработке фруктов</w:t>
      </w:r>
      <w:r w:rsidR="00AB12CF" w:rsidRPr="00AB12CF">
        <w:rPr>
          <w:sz w:val="27"/>
          <w:szCs w:val="27"/>
        </w:rPr>
        <w:t xml:space="preserve"> ООО «Казачий Хутор».</w:t>
      </w:r>
    </w:p>
    <w:p w:rsidR="00ED6365" w:rsidRPr="00CA3353" w:rsidRDefault="00ED6365" w:rsidP="00ED6365">
      <w:pPr>
        <w:ind w:firstLine="709"/>
        <w:jc w:val="both"/>
        <w:rPr>
          <w:sz w:val="27"/>
          <w:szCs w:val="27"/>
        </w:rPr>
      </w:pPr>
      <w:r w:rsidRPr="00CA3353">
        <w:rPr>
          <w:sz w:val="27"/>
          <w:szCs w:val="27"/>
        </w:rPr>
        <w:t xml:space="preserve">Среди специалистов и служащих </w:t>
      </w:r>
      <w:r>
        <w:rPr>
          <w:sz w:val="27"/>
          <w:szCs w:val="27"/>
        </w:rPr>
        <w:t xml:space="preserve">наблюдается </w:t>
      </w:r>
      <w:r w:rsidRPr="00CA3353">
        <w:rPr>
          <w:sz w:val="27"/>
          <w:szCs w:val="27"/>
        </w:rPr>
        <w:t xml:space="preserve">высокий спрос </w:t>
      </w:r>
      <w:r w:rsidR="00F25200">
        <w:rPr>
          <w:sz w:val="27"/>
          <w:szCs w:val="27"/>
        </w:rPr>
        <w:br/>
      </w:r>
      <w:r w:rsidRPr="00CA3353">
        <w:rPr>
          <w:sz w:val="27"/>
          <w:szCs w:val="27"/>
        </w:rPr>
        <w:t xml:space="preserve">на медицинских работников, в том числе врачей (разных специализаций), инженеров (разных специализаций), педагогов дошкольного </w:t>
      </w:r>
      <w:r w:rsidR="00E1764D">
        <w:rPr>
          <w:sz w:val="27"/>
          <w:szCs w:val="27"/>
        </w:rPr>
        <w:t xml:space="preserve">и общего </w:t>
      </w:r>
      <w:r w:rsidRPr="00CA3353">
        <w:rPr>
          <w:sz w:val="27"/>
          <w:szCs w:val="27"/>
        </w:rPr>
        <w:t>образования.</w:t>
      </w:r>
    </w:p>
    <w:p w:rsidR="00ED6365" w:rsidRDefault="00ED6365" w:rsidP="00AB12CF">
      <w:pPr>
        <w:ind w:firstLine="709"/>
        <w:jc w:val="both"/>
        <w:rPr>
          <w:sz w:val="27"/>
          <w:szCs w:val="27"/>
        </w:rPr>
      </w:pPr>
      <w:r w:rsidRPr="00CA3353">
        <w:rPr>
          <w:sz w:val="27"/>
          <w:szCs w:val="27"/>
        </w:rPr>
        <w:t>Структуре вакансий характерен спрос на профессии квалифицированн</w:t>
      </w:r>
      <w:r w:rsidR="00E1764D">
        <w:rPr>
          <w:sz w:val="27"/>
          <w:szCs w:val="27"/>
        </w:rPr>
        <w:t>ых рабочих</w:t>
      </w:r>
      <w:r w:rsidR="00AB12CF">
        <w:rPr>
          <w:sz w:val="27"/>
          <w:szCs w:val="27"/>
        </w:rPr>
        <w:t xml:space="preserve">: </w:t>
      </w:r>
      <w:r w:rsidR="00AB12CF" w:rsidRPr="00AB12CF">
        <w:rPr>
          <w:sz w:val="27"/>
          <w:szCs w:val="27"/>
        </w:rPr>
        <w:t>сварщики, токари, фрезеровщики, наладчики и операторы станков с</w:t>
      </w:r>
      <w:r w:rsidR="00AB12CF">
        <w:rPr>
          <w:sz w:val="27"/>
          <w:szCs w:val="27"/>
        </w:rPr>
        <w:t> </w:t>
      </w:r>
      <w:r w:rsidR="00AB12CF" w:rsidRPr="00AB12CF">
        <w:rPr>
          <w:sz w:val="27"/>
          <w:szCs w:val="27"/>
        </w:rPr>
        <w:t xml:space="preserve">программным управлением; работники в сфере сельского хозяйства </w:t>
      </w:r>
      <w:r w:rsidR="00AB12CF">
        <w:rPr>
          <w:sz w:val="27"/>
          <w:szCs w:val="27"/>
        </w:rPr>
        <w:br/>
      </w:r>
      <w:r w:rsidR="00AB12CF" w:rsidRPr="00AB12CF">
        <w:rPr>
          <w:sz w:val="27"/>
          <w:szCs w:val="27"/>
        </w:rPr>
        <w:t xml:space="preserve">и рыболовства – агроном, зоотехник, ветеринар, рыбовод, тракторист, оператор машинного доения, слесарь по ремонту сельскохозяйственных машин </w:t>
      </w:r>
      <w:r w:rsidR="00AB12CF">
        <w:rPr>
          <w:sz w:val="27"/>
          <w:szCs w:val="27"/>
        </w:rPr>
        <w:br/>
      </w:r>
      <w:r w:rsidR="00AB12CF" w:rsidRPr="00AB12CF">
        <w:rPr>
          <w:sz w:val="27"/>
          <w:szCs w:val="27"/>
        </w:rPr>
        <w:t xml:space="preserve">и оборудования. Востребованы также работники сферы общественного питания </w:t>
      </w:r>
      <w:r w:rsidR="00AB12CF">
        <w:rPr>
          <w:sz w:val="27"/>
          <w:szCs w:val="27"/>
        </w:rPr>
        <w:t>–</w:t>
      </w:r>
      <w:r w:rsidR="00AB12CF" w:rsidRPr="00AB12CF">
        <w:rPr>
          <w:sz w:val="27"/>
          <w:szCs w:val="27"/>
        </w:rPr>
        <w:t xml:space="preserve"> повар, пекарь, кондитер. В пищевой промышленности требуются сыроделы, изготовители пищевых полуфабрикатов, операторы линии в производстве пищевой продукции; в легкой промышленности – швеи, закройщики.</w:t>
      </w:r>
    </w:p>
    <w:p w:rsidR="00257DD8" w:rsidRPr="00CA3353" w:rsidRDefault="00257DD8" w:rsidP="00ED6365">
      <w:pPr>
        <w:ind w:firstLine="709"/>
        <w:jc w:val="both"/>
        <w:rPr>
          <w:sz w:val="27"/>
          <w:szCs w:val="27"/>
        </w:rPr>
      </w:pPr>
      <w:r>
        <w:rPr>
          <w:sz w:val="27"/>
          <w:szCs w:val="27"/>
        </w:rPr>
        <w:t xml:space="preserve">Соотечественники, при необходимости, имеют </w:t>
      </w:r>
      <w:r w:rsidRPr="00257DD8">
        <w:rPr>
          <w:sz w:val="27"/>
          <w:szCs w:val="27"/>
        </w:rPr>
        <w:t xml:space="preserve">возможность </w:t>
      </w:r>
      <w:r>
        <w:rPr>
          <w:sz w:val="27"/>
          <w:szCs w:val="27"/>
        </w:rPr>
        <w:t xml:space="preserve">на </w:t>
      </w:r>
      <w:r w:rsidRPr="00257DD8">
        <w:rPr>
          <w:sz w:val="27"/>
          <w:szCs w:val="27"/>
        </w:rPr>
        <w:t>получени</w:t>
      </w:r>
      <w:r>
        <w:rPr>
          <w:sz w:val="27"/>
          <w:szCs w:val="27"/>
        </w:rPr>
        <w:t xml:space="preserve">е </w:t>
      </w:r>
      <w:r w:rsidRPr="00257DD8">
        <w:rPr>
          <w:sz w:val="27"/>
          <w:szCs w:val="27"/>
        </w:rPr>
        <w:t>новой профессии, перео</w:t>
      </w:r>
      <w:r>
        <w:rPr>
          <w:sz w:val="27"/>
          <w:szCs w:val="27"/>
        </w:rPr>
        <w:t>бучение, повышение квалификации</w:t>
      </w:r>
      <w:r w:rsidRPr="00257DD8">
        <w:rPr>
          <w:sz w:val="27"/>
          <w:szCs w:val="27"/>
        </w:rPr>
        <w:t>: профессиональное обучение и дополнительное профессиональное образование.</w:t>
      </w:r>
    </w:p>
    <w:p w:rsidR="00ED6365" w:rsidRDefault="00ED6365" w:rsidP="00ED6365">
      <w:pPr>
        <w:ind w:firstLine="709"/>
        <w:jc w:val="both"/>
        <w:rPr>
          <w:sz w:val="27"/>
          <w:szCs w:val="27"/>
        </w:rPr>
      </w:pPr>
      <w:r w:rsidRPr="001E14BF">
        <w:rPr>
          <w:sz w:val="27"/>
          <w:szCs w:val="27"/>
        </w:rPr>
        <w:t>В республике сформирована и развивается многопрофильная сеть учреждений социального обслуживания пожилых людей, инвалидов, семей с</w:t>
      </w:r>
      <w:r>
        <w:rPr>
          <w:sz w:val="27"/>
          <w:szCs w:val="27"/>
        </w:rPr>
        <w:t> </w:t>
      </w:r>
      <w:r w:rsidRPr="001E14BF">
        <w:rPr>
          <w:sz w:val="27"/>
          <w:szCs w:val="27"/>
        </w:rPr>
        <w:t>детьми, осуществляются мероприятия по комплексной модернизации и развитию инфраструктуры организаций социальной защиты населения.</w:t>
      </w:r>
      <w:r w:rsidR="00FF51E3">
        <w:rPr>
          <w:sz w:val="27"/>
          <w:szCs w:val="27"/>
        </w:rPr>
        <w:t xml:space="preserve"> </w:t>
      </w:r>
      <w:r w:rsidRPr="001E14BF">
        <w:rPr>
          <w:sz w:val="27"/>
          <w:szCs w:val="27"/>
        </w:rPr>
        <w:t>Сеть</w:t>
      </w:r>
      <w:r w:rsidR="00FF51E3">
        <w:rPr>
          <w:sz w:val="27"/>
          <w:szCs w:val="27"/>
        </w:rPr>
        <w:t xml:space="preserve"> </w:t>
      </w:r>
      <w:r w:rsidRPr="001E14BF">
        <w:rPr>
          <w:sz w:val="27"/>
          <w:szCs w:val="27"/>
        </w:rPr>
        <w:t xml:space="preserve">учреждений социального обслуживания Республики Северная Осетия – Алания включает </w:t>
      </w:r>
      <w:r>
        <w:rPr>
          <w:sz w:val="27"/>
          <w:szCs w:val="27"/>
        </w:rPr>
        <w:br/>
      </w:r>
      <w:r w:rsidR="00892818">
        <w:rPr>
          <w:sz w:val="27"/>
          <w:szCs w:val="27"/>
        </w:rPr>
        <w:t>3</w:t>
      </w:r>
      <w:r w:rsidR="00542425">
        <w:rPr>
          <w:sz w:val="27"/>
          <w:szCs w:val="27"/>
        </w:rPr>
        <w:t>4</w:t>
      </w:r>
      <w:r w:rsidRPr="001E14BF">
        <w:rPr>
          <w:sz w:val="27"/>
          <w:szCs w:val="27"/>
        </w:rPr>
        <w:t xml:space="preserve"> учреждени</w:t>
      </w:r>
      <w:r w:rsidR="00892818">
        <w:rPr>
          <w:sz w:val="27"/>
          <w:szCs w:val="27"/>
        </w:rPr>
        <w:t>я</w:t>
      </w:r>
      <w:r w:rsidRPr="001E14BF">
        <w:rPr>
          <w:sz w:val="27"/>
          <w:szCs w:val="27"/>
        </w:rPr>
        <w:t xml:space="preserve">. </w:t>
      </w:r>
    </w:p>
    <w:p w:rsidR="006A7770" w:rsidRPr="006A7770" w:rsidRDefault="006A7770" w:rsidP="006A7770">
      <w:pPr>
        <w:ind w:firstLine="709"/>
        <w:jc w:val="both"/>
        <w:rPr>
          <w:sz w:val="27"/>
          <w:szCs w:val="27"/>
        </w:rPr>
      </w:pPr>
      <w:r w:rsidRPr="006A7770">
        <w:rPr>
          <w:sz w:val="27"/>
          <w:szCs w:val="27"/>
        </w:rPr>
        <w:t xml:space="preserve">В целях обеспечения доступности социального обслуживания для граждан пожилого возраста, инвалидов, семей с детьми, в том числе проживающих </w:t>
      </w:r>
      <w:r>
        <w:rPr>
          <w:sz w:val="27"/>
          <w:szCs w:val="27"/>
        </w:rPr>
        <w:br/>
      </w:r>
      <w:r w:rsidRPr="006A7770">
        <w:rPr>
          <w:sz w:val="27"/>
          <w:szCs w:val="27"/>
        </w:rPr>
        <w:t xml:space="preserve">в отдаленных горных </w:t>
      </w:r>
      <w:r w:rsidR="00D828B7">
        <w:rPr>
          <w:sz w:val="27"/>
          <w:szCs w:val="27"/>
        </w:rPr>
        <w:t>и сельских насел</w:t>
      </w:r>
      <w:r w:rsidR="004C0597">
        <w:rPr>
          <w:sz w:val="27"/>
          <w:szCs w:val="27"/>
        </w:rPr>
        <w:t>ё</w:t>
      </w:r>
      <w:r w:rsidR="00D828B7">
        <w:rPr>
          <w:sz w:val="27"/>
          <w:szCs w:val="27"/>
        </w:rPr>
        <w:t xml:space="preserve">нных пунктах, </w:t>
      </w:r>
      <w:r w:rsidRPr="006A7770">
        <w:rPr>
          <w:sz w:val="27"/>
          <w:szCs w:val="27"/>
        </w:rPr>
        <w:t>приоритетным направление</w:t>
      </w:r>
      <w:r w:rsidR="00D828B7">
        <w:rPr>
          <w:sz w:val="27"/>
          <w:szCs w:val="27"/>
        </w:rPr>
        <w:t>м</w:t>
      </w:r>
      <w:r w:rsidRPr="006A7770">
        <w:rPr>
          <w:sz w:val="27"/>
          <w:szCs w:val="27"/>
        </w:rPr>
        <w:t xml:space="preserve"> социального обслуживания остается оказание социальных услуг на дому, включая использование формы социального обслуживания мобильными социальными службами.</w:t>
      </w:r>
    </w:p>
    <w:p w:rsidR="00ED6365" w:rsidRDefault="00ED6365" w:rsidP="00ED6365">
      <w:pPr>
        <w:ind w:firstLine="709"/>
        <w:jc w:val="both"/>
        <w:rPr>
          <w:sz w:val="27"/>
          <w:szCs w:val="27"/>
        </w:rPr>
      </w:pPr>
      <w:r w:rsidRPr="009B1F5E">
        <w:rPr>
          <w:sz w:val="27"/>
          <w:szCs w:val="27"/>
        </w:rPr>
        <w:t xml:space="preserve">В </w:t>
      </w:r>
      <w:r w:rsidR="00D828B7">
        <w:rPr>
          <w:sz w:val="27"/>
          <w:szCs w:val="27"/>
        </w:rPr>
        <w:t>регионе</w:t>
      </w:r>
      <w:r w:rsidRPr="009B1F5E">
        <w:rPr>
          <w:sz w:val="27"/>
          <w:szCs w:val="27"/>
        </w:rPr>
        <w:t xml:space="preserve"> имеются ресурсы системы здравоохранения для оказания всех видов медицинской помощи.</w:t>
      </w:r>
    </w:p>
    <w:p w:rsidR="00B528F2" w:rsidRDefault="00B528F2" w:rsidP="00B528F2">
      <w:pPr>
        <w:ind w:firstLine="709"/>
        <w:jc w:val="both"/>
        <w:rPr>
          <w:sz w:val="27"/>
          <w:szCs w:val="27"/>
        </w:rPr>
      </w:pPr>
      <w:r w:rsidRPr="00B528F2">
        <w:rPr>
          <w:sz w:val="27"/>
          <w:szCs w:val="27"/>
        </w:rPr>
        <w:t>Система здравоохранения Северн</w:t>
      </w:r>
      <w:r>
        <w:rPr>
          <w:sz w:val="27"/>
          <w:szCs w:val="27"/>
        </w:rPr>
        <w:t>ой</w:t>
      </w:r>
      <w:r w:rsidRPr="00B528F2">
        <w:rPr>
          <w:sz w:val="27"/>
          <w:szCs w:val="27"/>
        </w:rPr>
        <w:t xml:space="preserve"> Осети</w:t>
      </w:r>
      <w:r>
        <w:rPr>
          <w:sz w:val="27"/>
          <w:szCs w:val="27"/>
        </w:rPr>
        <w:t xml:space="preserve">и – </w:t>
      </w:r>
      <w:r w:rsidRPr="00B528F2">
        <w:rPr>
          <w:sz w:val="27"/>
          <w:szCs w:val="27"/>
        </w:rPr>
        <w:t>Алани</w:t>
      </w:r>
      <w:r>
        <w:rPr>
          <w:sz w:val="27"/>
          <w:szCs w:val="27"/>
        </w:rPr>
        <w:t>и</w:t>
      </w:r>
      <w:r w:rsidRPr="00B528F2">
        <w:rPr>
          <w:sz w:val="27"/>
          <w:szCs w:val="27"/>
        </w:rPr>
        <w:t xml:space="preserve"> включает </w:t>
      </w:r>
      <w:r>
        <w:rPr>
          <w:sz w:val="27"/>
          <w:szCs w:val="27"/>
        </w:rPr>
        <w:br/>
      </w:r>
      <w:r w:rsidRPr="00B528F2">
        <w:rPr>
          <w:sz w:val="27"/>
          <w:szCs w:val="27"/>
        </w:rPr>
        <w:t>4</w:t>
      </w:r>
      <w:r w:rsidR="00892818">
        <w:rPr>
          <w:sz w:val="27"/>
          <w:szCs w:val="27"/>
        </w:rPr>
        <w:t>4</w:t>
      </w:r>
      <w:r w:rsidRPr="00B528F2">
        <w:rPr>
          <w:sz w:val="27"/>
          <w:szCs w:val="27"/>
        </w:rPr>
        <w:t xml:space="preserve"> учреждени</w:t>
      </w:r>
      <w:r w:rsidR="00892818">
        <w:rPr>
          <w:sz w:val="27"/>
          <w:szCs w:val="27"/>
        </w:rPr>
        <w:t>я</w:t>
      </w:r>
      <w:r w:rsidRPr="00B528F2">
        <w:rPr>
          <w:sz w:val="27"/>
          <w:szCs w:val="27"/>
        </w:rPr>
        <w:t xml:space="preserve">, </w:t>
      </w:r>
      <w:r>
        <w:rPr>
          <w:sz w:val="27"/>
          <w:szCs w:val="27"/>
        </w:rPr>
        <w:t xml:space="preserve">в том числе </w:t>
      </w:r>
      <w:r w:rsidRPr="00B528F2">
        <w:rPr>
          <w:sz w:val="27"/>
          <w:szCs w:val="27"/>
        </w:rPr>
        <w:t>8 центральны</w:t>
      </w:r>
      <w:r w:rsidR="006A08E4">
        <w:rPr>
          <w:sz w:val="27"/>
          <w:szCs w:val="27"/>
        </w:rPr>
        <w:t>х</w:t>
      </w:r>
      <w:r w:rsidRPr="00B528F2">
        <w:rPr>
          <w:sz w:val="27"/>
          <w:szCs w:val="27"/>
        </w:rPr>
        <w:t xml:space="preserve"> районных больниц (в Алагирском, Арадонском, Дигорском, Ирафском, Кировском, Моздокском, Правобережном </w:t>
      </w:r>
      <w:r w:rsidR="006827B5">
        <w:rPr>
          <w:sz w:val="27"/>
          <w:szCs w:val="27"/>
        </w:rPr>
        <w:br/>
      </w:r>
      <w:r w:rsidRPr="00B528F2">
        <w:rPr>
          <w:sz w:val="27"/>
          <w:szCs w:val="27"/>
        </w:rPr>
        <w:t>и Пригородном районах);</w:t>
      </w:r>
      <w:r>
        <w:rPr>
          <w:sz w:val="27"/>
          <w:szCs w:val="27"/>
        </w:rPr>
        <w:t xml:space="preserve"> </w:t>
      </w:r>
      <w:hyperlink r:id="rId180" w:history="1">
        <w:r w:rsidRPr="00B528F2">
          <w:rPr>
            <w:sz w:val="27"/>
            <w:szCs w:val="27"/>
          </w:rPr>
          <w:t>республиканск</w:t>
        </w:r>
        <w:r w:rsidR="006A7770">
          <w:rPr>
            <w:sz w:val="27"/>
            <w:szCs w:val="27"/>
          </w:rPr>
          <w:t>ую</w:t>
        </w:r>
        <w:r w:rsidRPr="00B528F2">
          <w:rPr>
            <w:sz w:val="27"/>
            <w:szCs w:val="27"/>
          </w:rPr>
          <w:t xml:space="preserve"> детск</w:t>
        </w:r>
        <w:r w:rsidR="006A7770">
          <w:rPr>
            <w:sz w:val="27"/>
            <w:szCs w:val="27"/>
          </w:rPr>
          <w:t>ую</w:t>
        </w:r>
        <w:r w:rsidRPr="00B528F2">
          <w:rPr>
            <w:sz w:val="27"/>
            <w:szCs w:val="27"/>
          </w:rPr>
          <w:t xml:space="preserve"> клиническ</w:t>
        </w:r>
        <w:r w:rsidR="006A7770">
          <w:rPr>
            <w:sz w:val="27"/>
            <w:szCs w:val="27"/>
          </w:rPr>
          <w:t>ую</w:t>
        </w:r>
        <w:r w:rsidRPr="00B528F2">
          <w:rPr>
            <w:sz w:val="27"/>
            <w:szCs w:val="27"/>
          </w:rPr>
          <w:t xml:space="preserve"> больниц</w:t>
        </w:r>
        <w:r w:rsidR="006A7770">
          <w:rPr>
            <w:sz w:val="27"/>
            <w:szCs w:val="27"/>
          </w:rPr>
          <w:t>у</w:t>
        </w:r>
        <w:r w:rsidRPr="00B528F2">
          <w:rPr>
            <w:sz w:val="27"/>
            <w:szCs w:val="27"/>
          </w:rPr>
          <w:t xml:space="preserve">; </w:t>
        </w:r>
      </w:hyperlink>
      <w:r w:rsidR="006827B5">
        <w:rPr>
          <w:sz w:val="27"/>
          <w:szCs w:val="27"/>
        </w:rPr>
        <w:br/>
      </w:r>
      <w:r w:rsidRPr="00B528F2">
        <w:rPr>
          <w:sz w:val="27"/>
          <w:szCs w:val="27"/>
        </w:rPr>
        <w:lastRenderedPageBreak/>
        <w:t>4 детские поликлиники;</w:t>
      </w:r>
      <w:r>
        <w:rPr>
          <w:sz w:val="27"/>
          <w:szCs w:val="27"/>
        </w:rPr>
        <w:t xml:space="preserve"> </w:t>
      </w:r>
      <w:r w:rsidRPr="00B528F2">
        <w:rPr>
          <w:sz w:val="27"/>
          <w:szCs w:val="27"/>
        </w:rPr>
        <w:t>2 родильных дома;</w:t>
      </w:r>
      <w:r>
        <w:rPr>
          <w:sz w:val="27"/>
          <w:szCs w:val="27"/>
        </w:rPr>
        <w:t xml:space="preserve"> </w:t>
      </w:r>
      <w:r w:rsidRPr="00B528F2">
        <w:rPr>
          <w:sz w:val="27"/>
          <w:szCs w:val="27"/>
        </w:rPr>
        <w:t xml:space="preserve">2 детских санатория </w:t>
      </w:r>
      <w:r w:rsidR="006827B5">
        <w:rPr>
          <w:sz w:val="27"/>
          <w:szCs w:val="27"/>
        </w:rPr>
        <w:br/>
      </w:r>
      <w:r w:rsidRPr="00B528F2">
        <w:rPr>
          <w:sz w:val="27"/>
          <w:szCs w:val="27"/>
        </w:rPr>
        <w:t>(</w:t>
      </w:r>
      <w:hyperlink r:id="rId181" w:history="1">
        <w:r w:rsidRPr="00B528F2">
          <w:rPr>
            <w:sz w:val="27"/>
            <w:szCs w:val="27"/>
          </w:rPr>
          <w:t xml:space="preserve">ГБУЗ </w:t>
        </w:r>
        <w:r>
          <w:rPr>
            <w:sz w:val="27"/>
            <w:szCs w:val="27"/>
          </w:rPr>
          <w:t>«</w:t>
        </w:r>
        <w:r w:rsidRPr="00B528F2">
          <w:rPr>
            <w:sz w:val="27"/>
            <w:szCs w:val="27"/>
          </w:rPr>
          <w:t>Республиканский санаторий для детей с родителями «Фиагдон»</w:t>
        </w:r>
      </w:hyperlink>
      <w:r w:rsidRPr="00B528F2">
        <w:rPr>
          <w:sz w:val="27"/>
          <w:szCs w:val="27"/>
        </w:rPr>
        <w:t xml:space="preserve">, </w:t>
      </w:r>
      <w:hyperlink r:id="rId182" w:history="1">
        <w:r w:rsidRPr="00B528F2">
          <w:rPr>
            <w:sz w:val="27"/>
            <w:szCs w:val="27"/>
          </w:rPr>
          <w:t xml:space="preserve">ГБУЗ </w:t>
        </w:r>
        <w:r>
          <w:rPr>
            <w:sz w:val="27"/>
            <w:szCs w:val="27"/>
          </w:rPr>
          <w:t>«</w:t>
        </w:r>
        <w:r w:rsidRPr="00B528F2">
          <w:rPr>
            <w:sz w:val="27"/>
            <w:szCs w:val="27"/>
          </w:rPr>
          <w:t>Республиканский санаторий для детей с родителями «Юность»</w:t>
        </w:r>
      </w:hyperlink>
      <w:r w:rsidRPr="00B528F2">
        <w:rPr>
          <w:sz w:val="27"/>
          <w:szCs w:val="27"/>
        </w:rPr>
        <w:t>);</w:t>
      </w:r>
      <w:r>
        <w:rPr>
          <w:sz w:val="27"/>
          <w:szCs w:val="27"/>
        </w:rPr>
        <w:t xml:space="preserve"> </w:t>
      </w:r>
      <w:hyperlink r:id="rId183" w:history="1">
        <w:r w:rsidRPr="00B528F2">
          <w:rPr>
            <w:sz w:val="27"/>
            <w:szCs w:val="27"/>
          </w:rPr>
          <w:t xml:space="preserve">ГБУЗ </w:t>
        </w:r>
        <w:r>
          <w:rPr>
            <w:sz w:val="27"/>
            <w:szCs w:val="27"/>
          </w:rPr>
          <w:t>«</w:t>
        </w:r>
        <w:r w:rsidRPr="00B528F2">
          <w:rPr>
            <w:sz w:val="27"/>
            <w:szCs w:val="27"/>
          </w:rPr>
          <w:t>Молочная кухня</w:t>
        </w:r>
        <w:r>
          <w:rPr>
            <w:sz w:val="27"/>
            <w:szCs w:val="27"/>
          </w:rPr>
          <w:t>»</w:t>
        </w:r>
        <w:r w:rsidRPr="00B528F2">
          <w:rPr>
            <w:sz w:val="27"/>
            <w:szCs w:val="27"/>
          </w:rPr>
          <w:t xml:space="preserve"> МЗ РСО-А</w:t>
        </w:r>
      </w:hyperlink>
      <w:r w:rsidRPr="00B528F2">
        <w:rPr>
          <w:sz w:val="27"/>
          <w:szCs w:val="27"/>
        </w:rPr>
        <w:t xml:space="preserve">; </w:t>
      </w:r>
      <w:hyperlink r:id="rId184" w:history="1">
        <w:r w:rsidRPr="00B528F2">
          <w:rPr>
            <w:sz w:val="27"/>
            <w:szCs w:val="27"/>
          </w:rPr>
          <w:t xml:space="preserve">республиканский специализированный дом ребенка; </w:t>
        </w:r>
      </w:hyperlink>
      <w:r w:rsidRPr="00B528F2">
        <w:rPr>
          <w:sz w:val="27"/>
          <w:szCs w:val="27"/>
        </w:rPr>
        <w:t>республиканский центр охраны здоровья семьи и репродукции;</w:t>
      </w:r>
      <w:r>
        <w:rPr>
          <w:sz w:val="27"/>
          <w:szCs w:val="27"/>
        </w:rPr>
        <w:t xml:space="preserve"> </w:t>
      </w:r>
      <w:r w:rsidR="006A08E4">
        <w:rPr>
          <w:sz w:val="27"/>
          <w:szCs w:val="27"/>
        </w:rPr>
        <w:t>2</w:t>
      </w:r>
      <w:r w:rsidRPr="00B528F2">
        <w:rPr>
          <w:sz w:val="27"/>
          <w:szCs w:val="27"/>
        </w:rPr>
        <w:t xml:space="preserve"> клинические больницы (</w:t>
      </w:r>
      <w:hyperlink r:id="rId185" w:history="1">
        <w:r w:rsidRPr="00B528F2">
          <w:rPr>
            <w:sz w:val="27"/>
            <w:szCs w:val="27"/>
          </w:rPr>
          <w:t>ГБУЗ «Республиканская клиническая больница скорой медицинской помощи» и</w:t>
        </w:r>
      </w:hyperlink>
      <w:r w:rsidRPr="00B528F2">
        <w:rPr>
          <w:sz w:val="27"/>
          <w:szCs w:val="27"/>
        </w:rPr>
        <w:t xml:space="preserve"> </w:t>
      </w:r>
      <w:hyperlink r:id="rId186" w:history="1">
        <w:r w:rsidRPr="00B528F2">
          <w:rPr>
            <w:sz w:val="27"/>
            <w:szCs w:val="27"/>
          </w:rPr>
          <w:t>«Республиканская клиническая больница»</w:t>
        </w:r>
      </w:hyperlink>
      <w:r w:rsidRPr="00B528F2">
        <w:rPr>
          <w:sz w:val="27"/>
          <w:szCs w:val="27"/>
        </w:rPr>
        <w:t xml:space="preserve"> Министерства здравоохранения Республике Северная Осетия-Алания);</w:t>
      </w:r>
      <w:r>
        <w:rPr>
          <w:sz w:val="27"/>
          <w:szCs w:val="27"/>
        </w:rPr>
        <w:t xml:space="preserve"> </w:t>
      </w:r>
      <w:hyperlink r:id="rId187" w:history="1">
        <w:r w:rsidRPr="00B528F2">
          <w:rPr>
            <w:sz w:val="27"/>
            <w:szCs w:val="27"/>
          </w:rPr>
          <w:t>офтольмологический центр</w:t>
        </w:r>
      </w:hyperlink>
      <w:r w:rsidRPr="00B528F2">
        <w:rPr>
          <w:sz w:val="27"/>
          <w:szCs w:val="27"/>
        </w:rPr>
        <w:t>;</w:t>
      </w:r>
      <w:r>
        <w:rPr>
          <w:sz w:val="27"/>
          <w:szCs w:val="27"/>
        </w:rPr>
        <w:t xml:space="preserve"> </w:t>
      </w:r>
      <w:r w:rsidRPr="00B528F2">
        <w:rPr>
          <w:sz w:val="27"/>
          <w:szCs w:val="27"/>
        </w:rPr>
        <w:t>а</w:t>
      </w:r>
      <w:r>
        <w:rPr>
          <w:sz w:val="27"/>
          <w:szCs w:val="27"/>
        </w:rPr>
        <w:t xml:space="preserve"> также</w:t>
      </w:r>
      <w:hyperlink r:id="rId188" w:history="1">
        <w:r w:rsidRPr="00B528F2">
          <w:rPr>
            <w:sz w:val="27"/>
            <w:szCs w:val="27"/>
          </w:rPr>
          <w:t xml:space="preserve"> наркологический, онкологический, противотуберкулезный, эндокринологический, кожно-венерологический, врачебно-физкультурный диспансеры</w:t>
        </w:r>
      </w:hyperlink>
      <w:r w:rsidRPr="00B528F2">
        <w:rPr>
          <w:sz w:val="27"/>
          <w:szCs w:val="27"/>
        </w:rPr>
        <w:t xml:space="preserve"> и другие учреждения.</w:t>
      </w:r>
    </w:p>
    <w:p w:rsidR="006A7770" w:rsidRPr="00731EBF" w:rsidRDefault="006A7770" w:rsidP="006A7770">
      <w:pPr>
        <w:ind w:firstLine="709"/>
        <w:jc w:val="both"/>
        <w:rPr>
          <w:sz w:val="27"/>
          <w:szCs w:val="27"/>
        </w:rPr>
      </w:pPr>
      <w:r w:rsidRPr="0003530A">
        <w:rPr>
          <w:sz w:val="27"/>
          <w:szCs w:val="27"/>
        </w:rPr>
        <w:t>Медицинская помощь</w:t>
      </w:r>
      <w:r w:rsidRPr="00731EBF">
        <w:rPr>
          <w:sz w:val="27"/>
          <w:szCs w:val="27"/>
        </w:rPr>
        <w:t xml:space="preserve"> </w:t>
      </w:r>
      <w:r w:rsidR="000675EB">
        <w:rPr>
          <w:sz w:val="27"/>
          <w:szCs w:val="27"/>
        </w:rPr>
        <w:t>у</w:t>
      </w:r>
      <w:r w:rsidR="000675EB" w:rsidRPr="00321350">
        <w:rPr>
          <w:sz w:val="27"/>
          <w:szCs w:val="27"/>
        </w:rPr>
        <w:t xml:space="preserve">частникам Государственной программы </w:t>
      </w:r>
      <w:r w:rsidR="000675EB">
        <w:rPr>
          <w:sz w:val="27"/>
          <w:szCs w:val="27"/>
        </w:rPr>
        <w:t xml:space="preserve">и членам </w:t>
      </w:r>
      <w:r w:rsidR="000675EB">
        <w:rPr>
          <w:sz w:val="27"/>
          <w:szCs w:val="27"/>
        </w:rPr>
        <w:br/>
        <w:t xml:space="preserve">их семей </w:t>
      </w:r>
      <w:r w:rsidRPr="00731EBF">
        <w:rPr>
          <w:sz w:val="27"/>
          <w:szCs w:val="27"/>
        </w:rPr>
        <w:t xml:space="preserve">оказывается в соответствии </w:t>
      </w:r>
      <w:r w:rsidRPr="00C23967">
        <w:rPr>
          <w:sz w:val="27"/>
          <w:szCs w:val="27"/>
        </w:rPr>
        <w:t>с федеральным и региональным законодательством</w:t>
      </w:r>
      <w:r w:rsidRPr="00731EBF">
        <w:rPr>
          <w:sz w:val="27"/>
          <w:szCs w:val="27"/>
        </w:rPr>
        <w:t>.</w:t>
      </w:r>
    </w:p>
    <w:p w:rsidR="006A7770" w:rsidRDefault="006A7770" w:rsidP="006A7770">
      <w:pPr>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0675EB" w:rsidRDefault="00ED6365" w:rsidP="00ED6365">
      <w:pPr>
        <w:shd w:val="clear" w:color="auto" w:fill="FFFFFF"/>
        <w:ind w:firstLine="709"/>
        <w:contextualSpacing/>
        <w:jc w:val="both"/>
        <w:rPr>
          <w:sz w:val="27"/>
          <w:szCs w:val="27"/>
        </w:rPr>
      </w:pPr>
      <w:r w:rsidRPr="00FB4DEB">
        <w:rPr>
          <w:sz w:val="27"/>
          <w:szCs w:val="27"/>
        </w:rPr>
        <w:t xml:space="preserve">Вопросы жилищного обустройства </w:t>
      </w:r>
      <w:r w:rsidR="000675EB">
        <w:rPr>
          <w:sz w:val="27"/>
          <w:szCs w:val="27"/>
        </w:rPr>
        <w:t>у</w:t>
      </w:r>
      <w:r w:rsidR="000675EB" w:rsidRPr="00321350">
        <w:rPr>
          <w:sz w:val="27"/>
          <w:szCs w:val="27"/>
        </w:rPr>
        <w:t>частник</w:t>
      </w:r>
      <w:r w:rsidR="000675EB">
        <w:rPr>
          <w:sz w:val="27"/>
          <w:szCs w:val="27"/>
        </w:rPr>
        <w:t>и</w:t>
      </w:r>
      <w:r w:rsidR="000675EB" w:rsidRPr="00321350">
        <w:rPr>
          <w:sz w:val="27"/>
          <w:szCs w:val="27"/>
        </w:rPr>
        <w:t xml:space="preserve"> Государственной программы </w:t>
      </w:r>
      <w:r w:rsidR="000675EB">
        <w:rPr>
          <w:sz w:val="27"/>
          <w:szCs w:val="27"/>
        </w:rPr>
        <w:br/>
        <w:t xml:space="preserve">и члены их семей </w:t>
      </w:r>
      <w:r w:rsidRPr="00FB4DEB">
        <w:rPr>
          <w:sz w:val="27"/>
          <w:szCs w:val="27"/>
        </w:rPr>
        <w:t>решают самостоятельно.</w:t>
      </w:r>
      <w:r w:rsidR="00FF51E3">
        <w:rPr>
          <w:sz w:val="27"/>
          <w:szCs w:val="27"/>
        </w:rPr>
        <w:t xml:space="preserve"> </w:t>
      </w:r>
    </w:p>
    <w:p w:rsidR="00ED6365" w:rsidRPr="00321350" w:rsidRDefault="00ED6365" w:rsidP="00ED6365">
      <w:pPr>
        <w:shd w:val="clear" w:color="auto" w:fill="FFFFFF"/>
        <w:ind w:firstLine="709"/>
        <w:contextualSpacing/>
        <w:jc w:val="both"/>
        <w:rPr>
          <w:sz w:val="27"/>
          <w:szCs w:val="27"/>
        </w:rPr>
      </w:pPr>
      <w:r w:rsidRPr="00FB4DEB">
        <w:rPr>
          <w:sz w:val="27"/>
          <w:szCs w:val="27"/>
        </w:rPr>
        <w:t>Временное жилищное обустройство на этапе при</w:t>
      </w:r>
      <w:r w:rsidR="00C454A1">
        <w:rPr>
          <w:sz w:val="27"/>
          <w:szCs w:val="27"/>
        </w:rPr>
        <w:t>ё</w:t>
      </w:r>
      <w:r w:rsidRPr="00FB4DEB">
        <w:rPr>
          <w:sz w:val="27"/>
          <w:szCs w:val="27"/>
        </w:rPr>
        <w:t>ма и</w:t>
      </w:r>
      <w:r w:rsidR="00FF51E3">
        <w:rPr>
          <w:sz w:val="27"/>
          <w:szCs w:val="27"/>
        </w:rPr>
        <w:t xml:space="preserve"> </w:t>
      </w:r>
      <w:r w:rsidRPr="00FB4DEB">
        <w:rPr>
          <w:sz w:val="27"/>
          <w:szCs w:val="27"/>
        </w:rPr>
        <w:t>адаптации возможно пут</w:t>
      </w:r>
      <w:r w:rsidR="006A08E4">
        <w:rPr>
          <w:sz w:val="27"/>
          <w:szCs w:val="27"/>
        </w:rPr>
        <w:t>ё</w:t>
      </w:r>
      <w:r w:rsidRPr="00FB4DEB">
        <w:rPr>
          <w:sz w:val="27"/>
          <w:szCs w:val="27"/>
        </w:rPr>
        <w:t>м самостоятельного найма (аренды)</w:t>
      </w:r>
      <w:r>
        <w:rPr>
          <w:sz w:val="27"/>
          <w:szCs w:val="27"/>
        </w:rPr>
        <w:t xml:space="preserve"> жилья</w:t>
      </w:r>
      <w:r w:rsidRPr="008B39E2">
        <w:rPr>
          <w:sz w:val="27"/>
          <w:szCs w:val="27"/>
        </w:rPr>
        <w:t xml:space="preserve">. </w:t>
      </w:r>
    </w:p>
    <w:p w:rsidR="00ED6365" w:rsidRDefault="00ED6365" w:rsidP="00892818">
      <w:pPr>
        <w:shd w:val="clear" w:color="auto" w:fill="FFFFFF"/>
        <w:ind w:firstLine="709"/>
        <w:contextualSpacing/>
        <w:jc w:val="both"/>
        <w:rPr>
          <w:sz w:val="27"/>
          <w:szCs w:val="27"/>
        </w:rPr>
      </w:pPr>
      <w:r w:rsidRPr="008B39E2">
        <w:rPr>
          <w:sz w:val="27"/>
          <w:szCs w:val="27"/>
        </w:rPr>
        <w:t xml:space="preserve">В качестве механизма постоянного жилищного обустройства, улучшения жилищных условий предусматривается участие </w:t>
      </w:r>
      <w:r w:rsidR="00D828B7">
        <w:rPr>
          <w:sz w:val="27"/>
          <w:szCs w:val="27"/>
        </w:rPr>
        <w:t>соотечественников</w:t>
      </w:r>
      <w:r w:rsidRPr="008B39E2">
        <w:rPr>
          <w:sz w:val="27"/>
          <w:szCs w:val="27"/>
        </w:rPr>
        <w:t xml:space="preserve"> после приобретения ими российского гражданства в</w:t>
      </w:r>
      <w:r w:rsidR="00FF51E3">
        <w:rPr>
          <w:sz w:val="27"/>
          <w:szCs w:val="27"/>
        </w:rPr>
        <w:t xml:space="preserve"> </w:t>
      </w:r>
      <w:r w:rsidRPr="008B39E2">
        <w:rPr>
          <w:sz w:val="27"/>
          <w:szCs w:val="27"/>
        </w:rPr>
        <w:t xml:space="preserve">соответствующих федеральных </w:t>
      </w:r>
      <w:r w:rsidR="00D828B7">
        <w:rPr>
          <w:sz w:val="27"/>
          <w:szCs w:val="27"/>
        </w:rPr>
        <w:br/>
      </w:r>
      <w:r w:rsidRPr="008B39E2">
        <w:rPr>
          <w:sz w:val="27"/>
          <w:szCs w:val="27"/>
        </w:rPr>
        <w:t>и региональных целевых программах на</w:t>
      </w:r>
      <w:r w:rsidR="00FF51E3">
        <w:rPr>
          <w:sz w:val="27"/>
          <w:szCs w:val="27"/>
        </w:rPr>
        <w:t xml:space="preserve"> </w:t>
      </w:r>
      <w:r w:rsidRPr="008B39E2">
        <w:rPr>
          <w:sz w:val="27"/>
          <w:szCs w:val="27"/>
        </w:rPr>
        <w:t>условиях, установленных законодательством.</w:t>
      </w:r>
    </w:p>
    <w:p w:rsidR="006A7770" w:rsidRDefault="006A7770" w:rsidP="00892818">
      <w:pPr>
        <w:shd w:val="clear" w:color="auto" w:fill="FFFFFF"/>
        <w:ind w:firstLine="709"/>
        <w:contextualSpacing/>
        <w:jc w:val="both"/>
        <w:rPr>
          <w:sz w:val="27"/>
          <w:szCs w:val="27"/>
        </w:rPr>
      </w:pPr>
      <w:r w:rsidRPr="006A7770">
        <w:rPr>
          <w:sz w:val="27"/>
          <w:szCs w:val="27"/>
        </w:rPr>
        <w:t>В регионе действует государственная программа Российской Федерации «Обеспечение доступным и комфортным жильем и коммунальными услугами граждан Российской Федерации»</w:t>
      </w:r>
      <w:r w:rsidR="00030BAF">
        <w:rPr>
          <w:sz w:val="27"/>
          <w:szCs w:val="27"/>
        </w:rPr>
        <w:t>, утверждённая п</w:t>
      </w:r>
      <w:r w:rsidR="00030BAF" w:rsidRPr="00030BAF">
        <w:rPr>
          <w:sz w:val="27"/>
          <w:szCs w:val="27"/>
        </w:rPr>
        <w:t>остановление</w:t>
      </w:r>
      <w:r w:rsidR="00030BAF">
        <w:rPr>
          <w:sz w:val="27"/>
          <w:szCs w:val="27"/>
        </w:rPr>
        <w:t>м</w:t>
      </w:r>
      <w:r w:rsidR="00030BAF" w:rsidRPr="00030BAF">
        <w:rPr>
          <w:sz w:val="27"/>
          <w:szCs w:val="27"/>
        </w:rPr>
        <w:t xml:space="preserve"> Правительства Р</w:t>
      </w:r>
      <w:r w:rsidR="00030BAF">
        <w:rPr>
          <w:sz w:val="27"/>
          <w:szCs w:val="27"/>
        </w:rPr>
        <w:t xml:space="preserve">оссийской </w:t>
      </w:r>
      <w:r w:rsidR="00030BAF" w:rsidRPr="00030BAF">
        <w:rPr>
          <w:sz w:val="27"/>
          <w:szCs w:val="27"/>
        </w:rPr>
        <w:t>Ф</w:t>
      </w:r>
      <w:r w:rsidR="00030BAF">
        <w:rPr>
          <w:sz w:val="27"/>
          <w:szCs w:val="27"/>
        </w:rPr>
        <w:t>едерации</w:t>
      </w:r>
      <w:r w:rsidR="00030BAF" w:rsidRPr="00030BAF">
        <w:rPr>
          <w:sz w:val="27"/>
          <w:szCs w:val="27"/>
        </w:rPr>
        <w:t xml:space="preserve"> от 30</w:t>
      </w:r>
      <w:r w:rsidR="00030BAF">
        <w:rPr>
          <w:sz w:val="27"/>
          <w:szCs w:val="27"/>
        </w:rPr>
        <w:t xml:space="preserve"> декабря </w:t>
      </w:r>
      <w:r w:rsidR="00030BAF" w:rsidRPr="00030BAF">
        <w:rPr>
          <w:sz w:val="27"/>
          <w:szCs w:val="27"/>
        </w:rPr>
        <w:t xml:space="preserve">2017 </w:t>
      </w:r>
      <w:r w:rsidR="00030BAF">
        <w:rPr>
          <w:sz w:val="27"/>
          <w:szCs w:val="27"/>
        </w:rPr>
        <w:t>г. №</w:t>
      </w:r>
      <w:r w:rsidR="00030BAF" w:rsidRPr="00030BAF">
        <w:rPr>
          <w:sz w:val="27"/>
          <w:szCs w:val="27"/>
        </w:rPr>
        <w:t xml:space="preserve"> 1710</w:t>
      </w:r>
      <w:r w:rsidRPr="006A7770">
        <w:rPr>
          <w:sz w:val="27"/>
          <w:szCs w:val="27"/>
        </w:rPr>
        <w:t>.</w:t>
      </w:r>
    </w:p>
    <w:p w:rsidR="00892818" w:rsidRDefault="00892818" w:rsidP="00892818">
      <w:pPr>
        <w:shd w:val="clear" w:color="auto" w:fill="FFFFFF"/>
        <w:ind w:firstLine="709"/>
        <w:contextualSpacing/>
        <w:jc w:val="both"/>
        <w:rPr>
          <w:sz w:val="27"/>
          <w:szCs w:val="27"/>
        </w:rPr>
      </w:pPr>
      <w:r>
        <w:rPr>
          <w:sz w:val="27"/>
          <w:szCs w:val="27"/>
        </w:rPr>
        <w:t>Региональной программой переселения предусмотрено предоставление у</w:t>
      </w:r>
      <w:r w:rsidRPr="00321350">
        <w:rPr>
          <w:sz w:val="27"/>
          <w:szCs w:val="27"/>
        </w:rPr>
        <w:t xml:space="preserve">частникам Государственной программы </w:t>
      </w:r>
      <w:r>
        <w:rPr>
          <w:sz w:val="27"/>
          <w:szCs w:val="27"/>
        </w:rPr>
        <w:t>и членам их семей следующих мер поддержки:</w:t>
      </w:r>
    </w:p>
    <w:p w:rsidR="00892818" w:rsidRDefault="00892818" w:rsidP="00892818">
      <w:pPr>
        <w:shd w:val="clear" w:color="auto" w:fill="FFFFFF"/>
        <w:ind w:firstLine="709"/>
        <w:contextualSpacing/>
        <w:jc w:val="both"/>
        <w:rPr>
          <w:sz w:val="27"/>
          <w:szCs w:val="27"/>
        </w:rPr>
      </w:pPr>
      <w:r w:rsidRPr="00321350">
        <w:rPr>
          <w:sz w:val="27"/>
          <w:szCs w:val="27"/>
        </w:rPr>
        <w:t>единовременно</w:t>
      </w:r>
      <w:r>
        <w:rPr>
          <w:sz w:val="27"/>
          <w:szCs w:val="27"/>
        </w:rPr>
        <w:t>го</w:t>
      </w:r>
      <w:r w:rsidRPr="00321350">
        <w:rPr>
          <w:sz w:val="27"/>
          <w:szCs w:val="27"/>
        </w:rPr>
        <w:t xml:space="preserve"> пособи</w:t>
      </w:r>
      <w:r>
        <w:rPr>
          <w:sz w:val="27"/>
          <w:szCs w:val="27"/>
        </w:rPr>
        <w:t>я</w:t>
      </w:r>
      <w:r w:rsidRPr="00321350">
        <w:rPr>
          <w:sz w:val="27"/>
          <w:szCs w:val="27"/>
        </w:rPr>
        <w:t xml:space="preserve"> на жилищное обустройство</w:t>
      </w:r>
      <w:r>
        <w:rPr>
          <w:sz w:val="27"/>
          <w:szCs w:val="27"/>
        </w:rPr>
        <w:t>, р</w:t>
      </w:r>
      <w:r w:rsidRPr="00321350">
        <w:rPr>
          <w:sz w:val="27"/>
          <w:szCs w:val="27"/>
        </w:rPr>
        <w:t xml:space="preserve">азмер </w:t>
      </w:r>
      <w:r>
        <w:rPr>
          <w:sz w:val="27"/>
          <w:szCs w:val="27"/>
        </w:rPr>
        <w:t>которого</w:t>
      </w:r>
      <w:r w:rsidRPr="00321350">
        <w:rPr>
          <w:sz w:val="27"/>
          <w:szCs w:val="27"/>
        </w:rPr>
        <w:t xml:space="preserve"> складывается из расч</w:t>
      </w:r>
      <w:r>
        <w:rPr>
          <w:sz w:val="27"/>
          <w:szCs w:val="27"/>
        </w:rPr>
        <w:t>ё</w:t>
      </w:r>
      <w:r w:rsidRPr="00321350">
        <w:rPr>
          <w:sz w:val="27"/>
          <w:szCs w:val="27"/>
        </w:rPr>
        <w:t xml:space="preserve">та средней стоимости найма жилья </w:t>
      </w:r>
      <w:r>
        <w:rPr>
          <w:sz w:val="27"/>
          <w:szCs w:val="27"/>
        </w:rPr>
        <w:t>(</w:t>
      </w:r>
      <w:r w:rsidRPr="00321350">
        <w:rPr>
          <w:sz w:val="27"/>
          <w:szCs w:val="27"/>
        </w:rPr>
        <w:t>10 тыс. руб</w:t>
      </w:r>
      <w:r>
        <w:rPr>
          <w:sz w:val="27"/>
          <w:szCs w:val="27"/>
        </w:rPr>
        <w:t>лей);</w:t>
      </w:r>
    </w:p>
    <w:p w:rsidR="00892818" w:rsidRDefault="00892818" w:rsidP="00892818">
      <w:pPr>
        <w:shd w:val="clear" w:color="auto" w:fill="FFFFFF"/>
        <w:ind w:firstLine="709"/>
        <w:contextualSpacing/>
        <w:jc w:val="both"/>
        <w:rPr>
          <w:sz w:val="27"/>
          <w:szCs w:val="27"/>
        </w:rPr>
      </w:pPr>
      <w:r w:rsidRPr="00892818">
        <w:rPr>
          <w:sz w:val="27"/>
          <w:szCs w:val="27"/>
        </w:rPr>
        <w:t xml:space="preserve">единовременной компенсации за прохождение медицинского освидетельствования участникам </w:t>
      </w:r>
      <w:r>
        <w:rPr>
          <w:sz w:val="27"/>
          <w:szCs w:val="27"/>
        </w:rPr>
        <w:t>Г</w:t>
      </w:r>
      <w:r w:rsidRPr="00892818">
        <w:rPr>
          <w:sz w:val="27"/>
          <w:szCs w:val="27"/>
        </w:rPr>
        <w:t>осударственной программы и членам их семей в</w:t>
      </w:r>
      <w:r>
        <w:rPr>
          <w:sz w:val="27"/>
          <w:szCs w:val="27"/>
        </w:rPr>
        <w:t> </w:t>
      </w:r>
      <w:r w:rsidRPr="00892818">
        <w:rPr>
          <w:sz w:val="27"/>
          <w:szCs w:val="27"/>
        </w:rPr>
        <w:t xml:space="preserve">сумме </w:t>
      </w:r>
      <w:r>
        <w:rPr>
          <w:sz w:val="27"/>
          <w:szCs w:val="27"/>
        </w:rPr>
        <w:t>5</w:t>
      </w:r>
      <w:r w:rsidRPr="00892818">
        <w:rPr>
          <w:sz w:val="27"/>
          <w:szCs w:val="27"/>
        </w:rPr>
        <w:t xml:space="preserve"> тыс. рублей на одного человека</w:t>
      </w:r>
      <w:r>
        <w:rPr>
          <w:sz w:val="27"/>
          <w:szCs w:val="27"/>
        </w:rPr>
        <w:t>;</w:t>
      </w:r>
    </w:p>
    <w:p w:rsidR="00892818" w:rsidRPr="00892818" w:rsidRDefault="00892818" w:rsidP="00892818">
      <w:pPr>
        <w:shd w:val="clear" w:color="auto" w:fill="FFFFFF"/>
        <w:ind w:firstLine="709"/>
        <w:contextualSpacing/>
        <w:jc w:val="both"/>
        <w:rPr>
          <w:sz w:val="27"/>
          <w:szCs w:val="27"/>
        </w:rPr>
      </w:pPr>
      <w:r w:rsidRPr="00892818">
        <w:rPr>
          <w:sz w:val="27"/>
          <w:szCs w:val="27"/>
        </w:rPr>
        <w:t>компенсации расходов участников Государственной программы и членов их</w:t>
      </w:r>
      <w:r>
        <w:rPr>
          <w:sz w:val="27"/>
          <w:szCs w:val="27"/>
        </w:rPr>
        <w:t> </w:t>
      </w:r>
      <w:r w:rsidRPr="00892818">
        <w:rPr>
          <w:sz w:val="27"/>
          <w:szCs w:val="27"/>
        </w:rPr>
        <w:t>семей за признание ученых степеней, ученых званий, полученных в иностранном государстве, признание образования и (или) квалификации, полученных в</w:t>
      </w:r>
      <w:r>
        <w:rPr>
          <w:sz w:val="27"/>
          <w:szCs w:val="27"/>
        </w:rPr>
        <w:t> иностранном государстве в сумме 3 тыс. рублей.</w:t>
      </w:r>
    </w:p>
    <w:p w:rsidR="006A7770" w:rsidRPr="001E14BF" w:rsidRDefault="006A7770" w:rsidP="006A7770">
      <w:pPr>
        <w:ind w:firstLine="709"/>
        <w:jc w:val="both"/>
        <w:rPr>
          <w:sz w:val="27"/>
          <w:szCs w:val="27"/>
        </w:rPr>
      </w:pPr>
      <w:r w:rsidRPr="001E14BF">
        <w:rPr>
          <w:sz w:val="27"/>
          <w:szCs w:val="27"/>
        </w:rPr>
        <w:t xml:space="preserve">В </w:t>
      </w:r>
      <w:r w:rsidR="00B9667F" w:rsidRPr="00F24E70">
        <w:rPr>
          <w:sz w:val="27"/>
          <w:szCs w:val="27"/>
        </w:rPr>
        <w:t>Республик</w:t>
      </w:r>
      <w:r w:rsidR="00B9667F">
        <w:rPr>
          <w:sz w:val="27"/>
          <w:szCs w:val="27"/>
        </w:rPr>
        <w:t>е</w:t>
      </w:r>
      <w:r w:rsidR="00B9667F" w:rsidRPr="00F24E70">
        <w:rPr>
          <w:sz w:val="27"/>
          <w:szCs w:val="27"/>
        </w:rPr>
        <w:t xml:space="preserve"> Северная Осетия-Алания</w:t>
      </w:r>
      <w:r w:rsidR="00B9667F" w:rsidRPr="001E14BF">
        <w:rPr>
          <w:sz w:val="27"/>
          <w:szCs w:val="27"/>
        </w:rPr>
        <w:t xml:space="preserve"> </w:t>
      </w:r>
      <w:r w:rsidRPr="001E14BF">
        <w:rPr>
          <w:sz w:val="27"/>
          <w:szCs w:val="27"/>
        </w:rPr>
        <w:t xml:space="preserve">функционирует </w:t>
      </w:r>
      <w:r w:rsidR="00345831">
        <w:rPr>
          <w:sz w:val="27"/>
          <w:szCs w:val="27"/>
        </w:rPr>
        <w:t>21</w:t>
      </w:r>
      <w:r w:rsidR="00542425">
        <w:rPr>
          <w:sz w:val="27"/>
          <w:szCs w:val="27"/>
        </w:rPr>
        <w:t>2</w:t>
      </w:r>
      <w:r w:rsidRPr="001E14BF">
        <w:rPr>
          <w:sz w:val="27"/>
          <w:szCs w:val="27"/>
        </w:rPr>
        <w:t xml:space="preserve"> государственных и</w:t>
      </w:r>
      <w:r>
        <w:rPr>
          <w:sz w:val="27"/>
          <w:szCs w:val="27"/>
        </w:rPr>
        <w:t> </w:t>
      </w:r>
      <w:r w:rsidRPr="001E14BF">
        <w:rPr>
          <w:sz w:val="27"/>
          <w:szCs w:val="27"/>
        </w:rPr>
        <w:t xml:space="preserve">муниципальных дошкольных организаций. </w:t>
      </w:r>
      <w:r w:rsidR="00345831" w:rsidRPr="00345831">
        <w:rPr>
          <w:sz w:val="27"/>
          <w:szCs w:val="27"/>
        </w:rPr>
        <w:t>Услуги общего образования предоставляют 1</w:t>
      </w:r>
      <w:r w:rsidR="0062364D">
        <w:rPr>
          <w:sz w:val="27"/>
          <w:szCs w:val="27"/>
        </w:rPr>
        <w:t>9</w:t>
      </w:r>
      <w:r w:rsidR="00542425">
        <w:rPr>
          <w:sz w:val="27"/>
          <w:szCs w:val="27"/>
        </w:rPr>
        <w:t>2</w:t>
      </w:r>
      <w:r w:rsidR="00345831" w:rsidRPr="00345831">
        <w:rPr>
          <w:sz w:val="27"/>
          <w:szCs w:val="27"/>
        </w:rPr>
        <w:t xml:space="preserve"> государственны</w:t>
      </w:r>
      <w:r w:rsidR="00542425">
        <w:rPr>
          <w:sz w:val="27"/>
          <w:szCs w:val="27"/>
        </w:rPr>
        <w:t>е</w:t>
      </w:r>
      <w:r w:rsidR="00345831" w:rsidRPr="00345831">
        <w:rPr>
          <w:sz w:val="27"/>
          <w:szCs w:val="27"/>
        </w:rPr>
        <w:t xml:space="preserve"> и муниципальны</w:t>
      </w:r>
      <w:r w:rsidR="00542425">
        <w:rPr>
          <w:sz w:val="27"/>
          <w:szCs w:val="27"/>
        </w:rPr>
        <w:t>е</w:t>
      </w:r>
      <w:r w:rsidR="00345831" w:rsidRPr="00345831">
        <w:rPr>
          <w:sz w:val="27"/>
          <w:szCs w:val="27"/>
        </w:rPr>
        <w:t xml:space="preserve"> образовательны</w:t>
      </w:r>
      <w:r w:rsidR="00542425">
        <w:rPr>
          <w:sz w:val="27"/>
          <w:szCs w:val="27"/>
        </w:rPr>
        <w:t>е</w:t>
      </w:r>
      <w:r w:rsidR="00345831" w:rsidRPr="00345831">
        <w:rPr>
          <w:sz w:val="27"/>
          <w:szCs w:val="27"/>
        </w:rPr>
        <w:t xml:space="preserve"> организаци</w:t>
      </w:r>
      <w:r w:rsidR="00542425">
        <w:rPr>
          <w:sz w:val="27"/>
          <w:szCs w:val="27"/>
        </w:rPr>
        <w:t>и</w:t>
      </w:r>
      <w:r w:rsidR="00345831" w:rsidRPr="00345831">
        <w:rPr>
          <w:sz w:val="27"/>
          <w:szCs w:val="27"/>
        </w:rPr>
        <w:t xml:space="preserve"> и 4 частные организации</w:t>
      </w:r>
      <w:r w:rsidR="00345831">
        <w:rPr>
          <w:sz w:val="27"/>
          <w:szCs w:val="27"/>
        </w:rPr>
        <w:t xml:space="preserve">, </w:t>
      </w:r>
      <w:r w:rsidR="00345831" w:rsidRPr="00345831">
        <w:rPr>
          <w:sz w:val="27"/>
          <w:szCs w:val="27"/>
        </w:rPr>
        <w:t xml:space="preserve">11 учреждений </w:t>
      </w:r>
      <w:r w:rsidR="00345831" w:rsidRPr="00345831">
        <w:rPr>
          <w:sz w:val="27"/>
          <w:szCs w:val="27"/>
        </w:rPr>
        <w:lastRenderedPageBreak/>
        <w:t xml:space="preserve">интернатного типа </w:t>
      </w:r>
      <w:r w:rsidR="00B9667F">
        <w:rPr>
          <w:sz w:val="27"/>
          <w:szCs w:val="27"/>
        </w:rPr>
        <w:br/>
      </w:r>
      <w:r w:rsidR="00345831" w:rsidRPr="00345831">
        <w:rPr>
          <w:sz w:val="27"/>
          <w:szCs w:val="27"/>
        </w:rPr>
        <w:t>с кр</w:t>
      </w:r>
      <w:r w:rsidR="00345831">
        <w:rPr>
          <w:sz w:val="27"/>
          <w:szCs w:val="27"/>
        </w:rPr>
        <w:t xml:space="preserve">углосуточным пребыванием детей, </w:t>
      </w:r>
      <w:r w:rsidR="00345831" w:rsidRPr="00345831">
        <w:rPr>
          <w:sz w:val="27"/>
          <w:szCs w:val="27"/>
        </w:rPr>
        <w:t xml:space="preserve">в том числе 4 коррекционных образовательных </w:t>
      </w:r>
      <w:r w:rsidR="00D828B7">
        <w:rPr>
          <w:sz w:val="27"/>
          <w:szCs w:val="27"/>
        </w:rPr>
        <w:t>организаций</w:t>
      </w:r>
      <w:r w:rsidRPr="001E14BF">
        <w:rPr>
          <w:sz w:val="27"/>
          <w:szCs w:val="27"/>
        </w:rPr>
        <w:t xml:space="preserve">. </w:t>
      </w:r>
    </w:p>
    <w:p w:rsidR="006A7770" w:rsidRPr="001E14BF" w:rsidRDefault="006A7770" w:rsidP="006A7770">
      <w:pPr>
        <w:ind w:firstLine="709"/>
        <w:jc w:val="both"/>
        <w:rPr>
          <w:sz w:val="27"/>
          <w:szCs w:val="27"/>
        </w:rPr>
      </w:pPr>
      <w:r w:rsidRPr="001E14BF">
        <w:rPr>
          <w:sz w:val="27"/>
          <w:szCs w:val="27"/>
        </w:rPr>
        <w:t xml:space="preserve">В структуру системы профессионального образования </w:t>
      </w:r>
      <w:r w:rsidR="00D828B7">
        <w:rPr>
          <w:sz w:val="27"/>
          <w:szCs w:val="27"/>
        </w:rPr>
        <w:t xml:space="preserve">региона </w:t>
      </w:r>
      <w:r w:rsidRPr="001E14BF">
        <w:rPr>
          <w:sz w:val="27"/>
          <w:szCs w:val="27"/>
        </w:rPr>
        <w:t>входят 2</w:t>
      </w:r>
      <w:r w:rsidR="00F41271">
        <w:rPr>
          <w:sz w:val="27"/>
          <w:szCs w:val="27"/>
        </w:rPr>
        <w:t>8</w:t>
      </w:r>
      <w:r>
        <w:rPr>
          <w:sz w:val="27"/>
          <w:szCs w:val="27"/>
        </w:rPr>
        <w:t> </w:t>
      </w:r>
      <w:r w:rsidRPr="001E14BF">
        <w:rPr>
          <w:sz w:val="27"/>
          <w:szCs w:val="27"/>
        </w:rPr>
        <w:t>профессиональн</w:t>
      </w:r>
      <w:r w:rsidR="00F41271">
        <w:rPr>
          <w:sz w:val="27"/>
          <w:szCs w:val="27"/>
        </w:rPr>
        <w:t xml:space="preserve">ых </w:t>
      </w:r>
      <w:r w:rsidRPr="001E14BF">
        <w:rPr>
          <w:sz w:val="27"/>
          <w:szCs w:val="27"/>
        </w:rPr>
        <w:t>образовательн</w:t>
      </w:r>
      <w:r w:rsidR="00F41271">
        <w:rPr>
          <w:sz w:val="27"/>
          <w:szCs w:val="27"/>
        </w:rPr>
        <w:t>ых</w:t>
      </w:r>
      <w:r w:rsidRPr="001E14BF">
        <w:rPr>
          <w:sz w:val="27"/>
          <w:szCs w:val="27"/>
        </w:rPr>
        <w:t xml:space="preserve"> организаци</w:t>
      </w:r>
      <w:r w:rsidR="00F41271">
        <w:rPr>
          <w:sz w:val="27"/>
          <w:szCs w:val="27"/>
        </w:rPr>
        <w:t>й</w:t>
      </w:r>
      <w:r w:rsidRPr="001E14BF">
        <w:rPr>
          <w:sz w:val="27"/>
          <w:szCs w:val="27"/>
        </w:rPr>
        <w:t>: 15 техникумов и колледжей, 5</w:t>
      </w:r>
      <w:r>
        <w:rPr>
          <w:sz w:val="27"/>
          <w:szCs w:val="27"/>
        </w:rPr>
        <w:t> </w:t>
      </w:r>
      <w:r w:rsidRPr="001E14BF">
        <w:rPr>
          <w:sz w:val="27"/>
          <w:szCs w:val="27"/>
        </w:rPr>
        <w:t>училищ и лицей</w:t>
      </w:r>
      <w:r w:rsidR="00F41271" w:rsidRPr="00F41271">
        <w:rPr>
          <w:sz w:val="27"/>
          <w:szCs w:val="27"/>
        </w:rPr>
        <w:t xml:space="preserve">, структурные подразделения двух вузов, а также два филиала вузов: Финансовый колледж </w:t>
      </w:r>
      <w:r w:rsidR="00F24E70">
        <w:rPr>
          <w:sz w:val="27"/>
          <w:szCs w:val="27"/>
        </w:rPr>
        <w:t>–</w:t>
      </w:r>
      <w:r w:rsidR="00F41271" w:rsidRPr="00F41271">
        <w:rPr>
          <w:sz w:val="27"/>
          <w:szCs w:val="27"/>
        </w:rPr>
        <w:t xml:space="preserve"> филиал ФГБОУ ВО «Финансовый университет при Правительстве Р</w:t>
      </w:r>
      <w:r w:rsidR="00F24E70">
        <w:rPr>
          <w:sz w:val="27"/>
          <w:szCs w:val="27"/>
        </w:rPr>
        <w:t xml:space="preserve">оссийской </w:t>
      </w:r>
      <w:r w:rsidR="00F41271" w:rsidRPr="00F41271">
        <w:rPr>
          <w:sz w:val="27"/>
          <w:szCs w:val="27"/>
        </w:rPr>
        <w:t>Ф</w:t>
      </w:r>
      <w:r w:rsidR="00F24E70">
        <w:rPr>
          <w:sz w:val="27"/>
          <w:szCs w:val="27"/>
        </w:rPr>
        <w:t>едерации</w:t>
      </w:r>
      <w:r w:rsidR="00F41271" w:rsidRPr="00F41271">
        <w:rPr>
          <w:sz w:val="27"/>
          <w:szCs w:val="27"/>
        </w:rPr>
        <w:t>», и Владикавказский техникум железнодорожного транспорта</w:t>
      </w:r>
      <w:r w:rsidR="00F41271" w:rsidRPr="00030BAF">
        <w:rPr>
          <w:sz w:val="27"/>
          <w:szCs w:val="27"/>
        </w:rPr>
        <w:t xml:space="preserve"> </w:t>
      </w:r>
      <w:r w:rsidR="00F24E70" w:rsidRPr="00030BAF">
        <w:rPr>
          <w:sz w:val="27"/>
          <w:szCs w:val="27"/>
        </w:rPr>
        <w:t>–</w:t>
      </w:r>
      <w:r w:rsidR="00F41271" w:rsidRPr="00030BAF">
        <w:rPr>
          <w:sz w:val="27"/>
          <w:szCs w:val="27"/>
        </w:rPr>
        <w:t xml:space="preserve"> филиал Ростовского государственного университета путей сообщения</w:t>
      </w:r>
      <w:r w:rsidRPr="001E14BF">
        <w:rPr>
          <w:sz w:val="27"/>
          <w:szCs w:val="27"/>
        </w:rPr>
        <w:t xml:space="preserve">. </w:t>
      </w:r>
    </w:p>
    <w:p w:rsidR="006A7770" w:rsidRDefault="006A7770" w:rsidP="006A7770">
      <w:pPr>
        <w:ind w:firstLine="709"/>
        <w:jc w:val="both"/>
        <w:rPr>
          <w:sz w:val="27"/>
          <w:szCs w:val="27"/>
        </w:rPr>
      </w:pPr>
      <w:r w:rsidRPr="001E14BF">
        <w:rPr>
          <w:sz w:val="27"/>
          <w:szCs w:val="27"/>
        </w:rPr>
        <w:t xml:space="preserve">Система высшего образования включает 5 государственных вузов </w:t>
      </w:r>
      <w:r>
        <w:rPr>
          <w:sz w:val="27"/>
          <w:szCs w:val="27"/>
        </w:rPr>
        <w:t>–</w:t>
      </w:r>
      <w:r w:rsidRPr="001E14BF">
        <w:rPr>
          <w:sz w:val="27"/>
          <w:szCs w:val="27"/>
        </w:rPr>
        <w:t xml:space="preserve"> ФГБОУ ВО «Северо-Осетинский государственный университет им</w:t>
      </w:r>
      <w:r w:rsidR="00892818">
        <w:rPr>
          <w:sz w:val="27"/>
          <w:szCs w:val="27"/>
        </w:rPr>
        <w:t>ени</w:t>
      </w:r>
      <w:r>
        <w:rPr>
          <w:sz w:val="27"/>
          <w:szCs w:val="27"/>
        </w:rPr>
        <w:t> </w:t>
      </w:r>
      <w:r w:rsidRPr="001E14BF">
        <w:rPr>
          <w:sz w:val="27"/>
          <w:szCs w:val="27"/>
        </w:rPr>
        <w:t>К.Л.</w:t>
      </w:r>
      <w:r>
        <w:rPr>
          <w:sz w:val="27"/>
          <w:szCs w:val="27"/>
        </w:rPr>
        <w:t> </w:t>
      </w:r>
      <w:r w:rsidRPr="001E14BF">
        <w:rPr>
          <w:sz w:val="27"/>
          <w:szCs w:val="27"/>
        </w:rPr>
        <w:t>Хетагурова»; ФГБОУ ВО «Северо-Кавказский горно-металлургический институт (государственный технологический университет)»; ФГБОУ ВО «Горский государственный аграрный университет»; ФГБОУ ВО «Северо-Осетинская государственная медицинская академия» Министерства здравоохранения и</w:t>
      </w:r>
      <w:r>
        <w:rPr>
          <w:sz w:val="27"/>
          <w:szCs w:val="27"/>
        </w:rPr>
        <w:t> </w:t>
      </w:r>
      <w:r w:rsidRPr="001E14BF">
        <w:rPr>
          <w:sz w:val="27"/>
          <w:szCs w:val="27"/>
        </w:rPr>
        <w:t>социального развития Российской Федерации; ГБОУ ВО «Северо-Осетинский государственный педагогический институт»;</w:t>
      </w:r>
      <w:r>
        <w:rPr>
          <w:sz w:val="27"/>
          <w:szCs w:val="27"/>
        </w:rPr>
        <w:t xml:space="preserve"> </w:t>
      </w:r>
      <w:r w:rsidRPr="001E14BF">
        <w:rPr>
          <w:sz w:val="27"/>
          <w:szCs w:val="27"/>
        </w:rPr>
        <w:t>частное образовательное учреждение высшего образования «Владикавказский институт управления»</w:t>
      </w:r>
      <w:r>
        <w:rPr>
          <w:sz w:val="27"/>
          <w:szCs w:val="27"/>
        </w:rPr>
        <w:t xml:space="preserve"> и </w:t>
      </w:r>
      <w:r w:rsidRPr="00806D11">
        <w:rPr>
          <w:sz w:val="27"/>
          <w:szCs w:val="27"/>
        </w:rPr>
        <w:t xml:space="preserve">филиал государственного вуза </w:t>
      </w:r>
      <w:r>
        <w:rPr>
          <w:sz w:val="27"/>
          <w:szCs w:val="27"/>
        </w:rPr>
        <w:t>–</w:t>
      </w:r>
      <w:r w:rsidRPr="00806D11">
        <w:rPr>
          <w:sz w:val="27"/>
          <w:szCs w:val="27"/>
        </w:rPr>
        <w:t xml:space="preserve"> Владикавказский филиал ФГБОУ ВО «Финансовый университет при Правительстве Российской Федерации».</w:t>
      </w:r>
    </w:p>
    <w:p w:rsidR="00F24E70" w:rsidRDefault="00F24E70" w:rsidP="00F71FEC">
      <w:pPr>
        <w:ind w:firstLine="709"/>
        <w:jc w:val="both"/>
        <w:rPr>
          <w:sz w:val="27"/>
          <w:szCs w:val="27"/>
        </w:rPr>
      </w:pPr>
      <w:r w:rsidRPr="00F24E70">
        <w:rPr>
          <w:sz w:val="27"/>
          <w:szCs w:val="27"/>
        </w:rPr>
        <w:t xml:space="preserve">Научно-исследовательская деятельность </w:t>
      </w:r>
      <w:r w:rsidR="00B9667F">
        <w:rPr>
          <w:sz w:val="27"/>
          <w:szCs w:val="27"/>
        </w:rPr>
        <w:t xml:space="preserve">республики </w:t>
      </w:r>
      <w:r w:rsidRPr="00F24E70">
        <w:rPr>
          <w:sz w:val="27"/>
          <w:szCs w:val="27"/>
        </w:rPr>
        <w:t>включает:</w:t>
      </w:r>
      <w:r>
        <w:rPr>
          <w:sz w:val="27"/>
          <w:szCs w:val="27"/>
        </w:rPr>
        <w:t xml:space="preserve"> </w:t>
      </w:r>
      <w:r w:rsidR="000675EB">
        <w:rPr>
          <w:sz w:val="27"/>
          <w:szCs w:val="27"/>
        </w:rPr>
        <w:br/>
      </w:r>
      <w:r w:rsidRPr="00F24E70">
        <w:rPr>
          <w:sz w:val="27"/>
          <w:szCs w:val="27"/>
        </w:rPr>
        <w:t xml:space="preserve">Институт истории и археологии Республики Северная Осетия-Алания; </w:t>
      </w:r>
      <w:r w:rsidR="000675EB">
        <w:rPr>
          <w:sz w:val="27"/>
          <w:szCs w:val="27"/>
        </w:rPr>
        <w:br/>
      </w:r>
      <w:r w:rsidRPr="00F24E70">
        <w:rPr>
          <w:sz w:val="27"/>
          <w:szCs w:val="27"/>
        </w:rPr>
        <w:t>Научно-исследовательский институт электронных материалов; Владикавказский научный центр РАН: С</w:t>
      </w:r>
      <w:hyperlink r:id="rId189" w:tooltip="Северо-Осетинский институт гуманитарных и социальных исследований им. В.И.Абаева" w:history="1">
        <w:r w:rsidRPr="00F24E70">
          <w:rPr>
            <w:sz w:val="27"/>
            <w:szCs w:val="27"/>
          </w:rPr>
          <w:t xml:space="preserve">еверо-Осетинский институт гуманитарных </w:t>
        </w:r>
        <w:r w:rsidR="00EE074B">
          <w:rPr>
            <w:sz w:val="27"/>
            <w:szCs w:val="27"/>
          </w:rPr>
          <w:br/>
        </w:r>
        <w:r w:rsidRPr="00F24E70">
          <w:rPr>
            <w:sz w:val="27"/>
            <w:szCs w:val="27"/>
          </w:rPr>
          <w:t>и социальных исследований им</w:t>
        </w:r>
        <w:r w:rsidR="00030BAF">
          <w:rPr>
            <w:sz w:val="27"/>
            <w:szCs w:val="27"/>
          </w:rPr>
          <w:t>ени</w:t>
        </w:r>
        <w:r w:rsidRPr="00F24E70">
          <w:rPr>
            <w:sz w:val="27"/>
            <w:szCs w:val="27"/>
          </w:rPr>
          <w:t xml:space="preserve"> В.И.</w:t>
        </w:r>
        <w:r w:rsidR="00030BAF">
          <w:rPr>
            <w:sz w:val="27"/>
            <w:szCs w:val="27"/>
          </w:rPr>
          <w:t> </w:t>
        </w:r>
        <w:r w:rsidRPr="00F24E70">
          <w:rPr>
            <w:sz w:val="27"/>
            <w:szCs w:val="27"/>
          </w:rPr>
          <w:t>Абаева</w:t>
        </w:r>
      </w:hyperlink>
      <w:r w:rsidRPr="00F24E70">
        <w:rPr>
          <w:sz w:val="27"/>
          <w:szCs w:val="27"/>
        </w:rPr>
        <w:t>; И</w:t>
      </w:r>
      <w:hyperlink r:id="rId190" w:tooltip="Институт биомедицинских исследований" w:history="1">
        <w:r w:rsidRPr="00F24E70">
          <w:rPr>
            <w:sz w:val="27"/>
            <w:szCs w:val="27"/>
          </w:rPr>
          <w:t xml:space="preserve">нститут биомедицинских </w:t>
        </w:r>
        <w:r w:rsidR="00EE074B">
          <w:rPr>
            <w:sz w:val="27"/>
            <w:szCs w:val="27"/>
          </w:rPr>
          <w:br/>
        </w:r>
        <w:r w:rsidRPr="00F24E70">
          <w:rPr>
            <w:sz w:val="27"/>
            <w:szCs w:val="27"/>
          </w:rPr>
          <w:t>исследований</w:t>
        </w:r>
      </w:hyperlink>
      <w:r w:rsidRPr="00F24E70">
        <w:rPr>
          <w:sz w:val="27"/>
          <w:szCs w:val="27"/>
        </w:rPr>
        <w:t>; Ю</w:t>
      </w:r>
      <w:hyperlink r:id="rId191" w:tooltip="Южный математический институт" w:history="1">
        <w:r w:rsidRPr="00F24E70">
          <w:rPr>
            <w:sz w:val="27"/>
            <w:szCs w:val="27"/>
          </w:rPr>
          <w:t>жный математический институт</w:t>
        </w:r>
      </w:hyperlink>
      <w:r w:rsidRPr="00F24E70">
        <w:rPr>
          <w:sz w:val="27"/>
          <w:szCs w:val="27"/>
        </w:rPr>
        <w:t xml:space="preserve">; </w:t>
      </w:r>
      <w:hyperlink r:id="rId192" w:tooltip="Центр геофизических исследований" w:history="1">
        <w:r w:rsidRPr="00F24E70">
          <w:rPr>
            <w:sz w:val="27"/>
            <w:szCs w:val="27"/>
          </w:rPr>
          <w:t xml:space="preserve">Центр геофизических </w:t>
        </w:r>
        <w:r w:rsidR="00EE074B">
          <w:rPr>
            <w:sz w:val="27"/>
            <w:szCs w:val="27"/>
          </w:rPr>
          <w:br/>
        </w:r>
        <w:r w:rsidRPr="00F24E70">
          <w:rPr>
            <w:sz w:val="27"/>
            <w:szCs w:val="27"/>
          </w:rPr>
          <w:t>исследований</w:t>
        </w:r>
      </w:hyperlink>
      <w:r w:rsidRPr="00F24E70">
        <w:rPr>
          <w:sz w:val="27"/>
          <w:szCs w:val="27"/>
        </w:rPr>
        <w:t xml:space="preserve">; </w:t>
      </w:r>
      <w:hyperlink r:id="rId193" w:tooltip="Центр Скифо-Аланских исследований им В.И.Абаева" w:history="1">
        <w:r w:rsidRPr="00F24E70">
          <w:rPr>
            <w:sz w:val="27"/>
            <w:szCs w:val="27"/>
          </w:rPr>
          <w:t>Центр Скифо-Аланских исследований им</w:t>
        </w:r>
        <w:r w:rsidR="00030BAF">
          <w:rPr>
            <w:sz w:val="27"/>
            <w:szCs w:val="27"/>
          </w:rPr>
          <w:t>ени</w:t>
        </w:r>
        <w:r w:rsidRPr="00F24E70">
          <w:rPr>
            <w:sz w:val="27"/>
            <w:szCs w:val="27"/>
          </w:rPr>
          <w:t xml:space="preserve"> В.И. Абаева</w:t>
        </w:r>
      </w:hyperlink>
      <w:r w:rsidRPr="00F24E70">
        <w:rPr>
          <w:sz w:val="27"/>
          <w:szCs w:val="27"/>
        </w:rPr>
        <w:t xml:space="preserve">; </w:t>
      </w:r>
      <w:r w:rsidR="00EE074B">
        <w:rPr>
          <w:sz w:val="27"/>
          <w:szCs w:val="27"/>
        </w:rPr>
        <w:br/>
      </w:r>
      <w:hyperlink r:id="rId194" w:tooltip="Северо-Кавказский Научно-Исследовательский Институт Горного и Предгорного Хозяйства" w:history="1">
        <w:r w:rsidRPr="00F24E70">
          <w:rPr>
            <w:sz w:val="27"/>
            <w:szCs w:val="27"/>
          </w:rPr>
          <w:t>Северо-Кавказский научно-исследовательский институт горного и предгорного сельского хозяйства</w:t>
        </w:r>
      </w:hyperlink>
      <w:r w:rsidRPr="00F24E70">
        <w:rPr>
          <w:sz w:val="27"/>
          <w:szCs w:val="27"/>
        </w:rPr>
        <w:t>.</w:t>
      </w:r>
    </w:p>
    <w:p w:rsidR="00542425" w:rsidRPr="00A874E0" w:rsidRDefault="00542425" w:rsidP="00F71FEC">
      <w:pPr>
        <w:pStyle w:val="afa"/>
        <w:ind w:firstLine="709"/>
        <w:jc w:val="both"/>
        <w:rPr>
          <w:rFonts w:ascii="Times New Roman" w:eastAsia="Times New Roman" w:hAnsi="Times New Roman" w:cs="Times New Roman"/>
          <w:i/>
          <w:sz w:val="27"/>
          <w:szCs w:val="27"/>
          <w:lang w:eastAsia="ru-RU"/>
        </w:rPr>
      </w:pPr>
      <w:r w:rsidRPr="00A874E0">
        <w:rPr>
          <w:rFonts w:ascii="Times New Roman" w:eastAsia="Times New Roman" w:hAnsi="Times New Roman" w:cs="Times New Roman"/>
          <w:i/>
          <w:sz w:val="27"/>
          <w:szCs w:val="27"/>
          <w:lang w:eastAsia="ru-RU"/>
        </w:rPr>
        <w:t xml:space="preserve">Для участия в Государственной программе на территории Республики </w:t>
      </w:r>
      <w:r w:rsidRPr="00542425">
        <w:rPr>
          <w:rFonts w:ascii="Times New Roman" w:eastAsia="Times New Roman" w:hAnsi="Times New Roman" w:cs="Times New Roman"/>
          <w:i/>
          <w:sz w:val="27"/>
          <w:szCs w:val="27"/>
          <w:lang w:eastAsia="ru-RU"/>
        </w:rPr>
        <w:t>Северная Осетия-Алания</w:t>
      </w:r>
      <w:r w:rsidRPr="00A874E0">
        <w:rPr>
          <w:rFonts w:ascii="Times New Roman" w:eastAsia="Times New Roman" w:hAnsi="Times New Roman" w:cs="Times New Roman"/>
          <w:i/>
          <w:sz w:val="27"/>
          <w:szCs w:val="27"/>
          <w:lang w:eastAsia="ru-RU"/>
        </w:rPr>
        <w:t xml:space="preserve"> региональной программой переселения установлены </w:t>
      </w:r>
      <w:r>
        <w:rPr>
          <w:rFonts w:ascii="Times New Roman" w:eastAsia="Times New Roman" w:hAnsi="Times New Roman" w:cs="Times New Roman"/>
          <w:i/>
          <w:sz w:val="27"/>
          <w:szCs w:val="27"/>
          <w:lang w:eastAsia="ru-RU"/>
        </w:rPr>
        <w:br/>
      </w:r>
      <w:r w:rsidRPr="00A874E0">
        <w:rPr>
          <w:rFonts w:ascii="Times New Roman" w:eastAsia="Times New Roman" w:hAnsi="Times New Roman" w:cs="Times New Roman"/>
          <w:i/>
          <w:sz w:val="27"/>
          <w:szCs w:val="27"/>
          <w:lang w:eastAsia="ru-RU"/>
        </w:rPr>
        <w:t>к претендентам следующие требования</w:t>
      </w:r>
      <w:r w:rsidR="00F71FEC">
        <w:rPr>
          <w:rFonts w:ascii="Times New Roman" w:eastAsia="Times New Roman" w:hAnsi="Times New Roman" w:cs="Times New Roman"/>
          <w:i/>
          <w:sz w:val="27"/>
          <w:szCs w:val="27"/>
          <w:lang w:eastAsia="ru-RU"/>
        </w:rPr>
        <w:t xml:space="preserve">: </w:t>
      </w:r>
    </w:p>
    <w:p w:rsidR="00F71FEC" w:rsidRPr="00F71FEC" w:rsidRDefault="00F71FEC" w:rsidP="00F71FEC">
      <w:pPr>
        <w:widowControl/>
        <w:autoSpaceDE/>
        <w:autoSpaceDN/>
        <w:adjustRightInd/>
        <w:spacing w:line="180" w:lineRule="atLeast"/>
        <w:ind w:firstLine="709"/>
        <w:jc w:val="both"/>
        <w:rPr>
          <w:sz w:val="27"/>
          <w:szCs w:val="27"/>
        </w:rPr>
      </w:pPr>
      <w:r w:rsidRPr="00F71FEC">
        <w:rPr>
          <w:sz w:val="27"/>
          <w:szCs w:val="27"/>
        </w:rPr>
        <w:t xml:space="preserve">1) постоянно или временно проживающие на законном основании </w:t>
      </w:r>
      <w:r>
        <w:rPr>
          <w:sz w:val="27"/>
          <w:szCs w:val="27"/>
        </w:rPr>
        <w:br/>
      </w:r>
      <w:r w:rsidRPr="00F71FEC">
        <w:rPr>
          <w:sz w:val="27"/>
          <w:szCs w:val="27"/>
        </w:rPr>
        <w:t>на территории Российской Федерации либо прибывшие на территорию Российской Федерации в экстренном массовом порядке и признанные беженцами на территории Российской Федерации или получившие временное убежище на территории Российской Федерации либо постоянно проживающие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прибывшие на территорию Российской Федерации и признанные беженцами на территории Российской Федерации или получившие временное убежище на территории Российской Федерации и находящиеся в трудоспособном возрасте, соответствующие одному из следующих оснований:</w:t>
      </w:r>
    </w:p>
    <w:p w:rsidR="00F71FEC" w:rsidRPr="00F71FEC" w:rsidRDefault="00F71FEC" w:rsidP="00F71FEC">
      <w:pPr>
        <w:widowControl/>
        <w:autoSpaceDE/>
        <w:autoSpaceDN/>
        <w:adjustRightInd/>
        <w:spacing w:before="105" w:line="180" w:lineRule="atLeast"/>
        <w:ind w:firstLine="709"/>
        <w:jc w:val="both"/>
        <w:rPr>
          <w:sz w:val="27"/>
          <w:szCs w:val="27"/>
        </w:rPr>
      </w:pPr>
      <w:r w:rsidRPr="00F71FEC">
        <w:rPr>
          <w:sz w:val="27"/>
          <w:szCs w:val="27"/>
        </w:rPr>
        <w:lastRenderedPageBreak/>
        <w:t xml:space="preserve">имеющие среднее профессиональное образование или высшее образование </w:t>
      </w:r>
      <w:r>
        <w:rPr>
          <w:sz w:val="27"/>
          <w:szCs w:val="27"/>
        </w:rPr>
        <w:br/>
      </w:r>
      <w:r w:rsidRPr="00F71FEC">
        <w:rPr>
          <w:sz w:val="27"/>
          <w:szCs w:val="27"/>
        </w:rPr>
        <w:t xml:space="preserve">и осуществлявшие на момент подачи заявления на участие в Государственной программе в течение последних шести месяцев за последний год на законных основаниях документально подтверждаемую трудовую или иную не запрещенную законодательством Российской Федерации деятельность, приносящую доход </w:t>
      </w:r>
      <w:r>
        <w:rPr>
          <w:sz w:val="27"/>
          <w:szCs w:val="27"/>
        </w:rPr>
        <w:br/>
      </w:r>
      <w:r w:rsidRPr="00F71FEC">
        <w:rPr>
          <w:sz w:val="27"/>
          <w:szCs w:val="27"/>
        </w:rPr>
        <w:t>(за исключением лиц, впервые ищущих работу и относящихся к категории молодежи);</w:t>
      </w:r>
    </w:p>
    <w:p w:rsidR="00F71FEC" w:rsidRPr="00F71FEC" w:rsidRDefault="00F71FEC" w:rsidP="00F71FEC">
      <w:pPr>
        <w:widowControl/>
        <w:autoSpaceDE/>
        <w:autoSpaceDN/>
        <w:adjustRightInd/>
        <w:spacing w:before="105" w:line="180" w:lineRule="atLeast"/>
        <w:ind w:firstLine="709"/>
        <w:jc w:val="both"/>
        <w:rPr>
          <w:sz w:val="27"/>
          <w:szCs w:val="27"/>
        </w:rPr>
      </w:pPr>
      <w:r w:rsidRPr="00F71FEC">
        <w:rPr>
          <w:sz w:val="27"/>
          <w:szCs w:val="27"/>
        </w:rPr>
        <w:t>студенты очной формы обучения, получающие среднее профессиональное образование или высшее образование в образовательных организациях, расположенных и осуществляющих образовательную деятельность на территории Республики Северная Осетия-Алания;</w:t>
      </w:r>
    </w:p>
    <w:p w:rsidR="00F71FEC" w:rsidRPr="00F71FEC" w:rsidRDefault="00F71FEC" w:rsidP="00F71FEC">
      <w:pPr>
        <w:widowControl/>
        <w:autoSpaceDE/>
        <w:autoSpaceDN/>
        <w:adjustRightInd/>
        <w:spacing w:before="105" w:line="180" w:lineRule="atLeast"/>
        <w:ind w:firstLine="709"/>
        <w:jc w:val="both"/>
        <w:rPr>
          <w:sz w:val="27"/>
          <w:szCs w:val="27"/>
        </w:rPr>
      </w:pPr>
      <w:r w:rsidRPr="00F71FEC">
        <w:rPr>
          <w:sz w:val="27"/>
          <w:szCs w:val="27"/>
        </w:rPr>
        <w:t xml:space="preserve">2) проживающие за пределами Российской Федерации и находящиеся </w:t>
      </w:r>
      <w:r>
        <w:rPr>
          <w:sz w:val="27"/>
          <w:szCs w:val="27"/>
        </w:rPr>
        <w:br/>
      </w:r>
      <w:r w:rsidRPr="00F71FEC">
        <w:rPr>
          <w:sz w:val="27"/>
          <w:szCs w:val="27"/>
        </w:rPr>
        <w:t>в трудоспособном возрасте:</w:t>
      </w:r>
    </w:p>
    <w:p w:rsidR="00F71FEC" w:rsidRPr="00F71FEC" w:rsidRDefault="00F71FEC" w:rsidP="00F71FEC">
      <w:pPr>
        <w:widowControl/>
        <w:autoSpaceDE/>
        <w:autoSpaceDN/>
        <w:adjustRightInd/>
        <w:spacing w:before="105" w:line="180" w:lineRule="atLeast"/>
        <w:ind w:firstLine="709"/>
        <w:jc w:val="both"/>
        <w:rPr>
          <w:sz w:val="27"/>
          <w:szCs w:val="27"/>
        </w:rPr>
      </w:pPr>
      <w:r w:rsidRPr="00F71FEC">
        <w:rPr>
          <w:sz w:val="27"/>
          <w:szCs w:val="27"/>
        </w:rPr>
        <w:t>желающие переселиться на постоянное место жительства в Республику Северная Осетия-Алания с целью осуществления трудовой деятельности должны иметь опыт работы и квалификацию, соответствующие требованиям по вакансиям, востребованным на рынке труда Республики Северная Осетия-Алания, напряженность на региональном рынке труда по которым ниже единицы;</w:t>
      </w:r>
    </w:p>
    <w:p w:rsidR="00F71FEC" w:rsidRPr="00F71FEC" w:rsidRDefault="00F71FEC" w:rsidP="00F71FEC">
      <w:pPr>
        <w:widowControl/>
        <w:autoSpaceDE/>
        <w:autoSpaceDN/>
        <w:adjustRightInd/>
        <w:spacing w:before="105" w:line="180" w:lineRule="atLeast"/>
        <w:ind w:firstLine="709"/>
        <w:jc w:val="both"/>
        <w:rPr>
          <w:sz w:val="27"/>
          <w:szCs w:val="27"/>
        </w:rPr>
      </w:pPr>
      <w:r>
        <w:rPr>
          <w:sz w:val="27"/>
          <w:szCs w:val="27"/>
        </w:rPr>
        <w:t xml:space="preserve">либо </w:t>
      </w:r>
      <w:r w:rsidRPr="00F71FEC">
        <w:rPr>
          <w:sz w:val="27"/>
          <w:szCs w:val="27"/>
        </w:rPr>
        <w:t xml:space="preserve">желающие переселиться на постоянное место жительства </w:t>
      </w:r>
      <w:r>
        <w:rPr>
          <w:sz w:val="27"/>
          <w:szCs w:val="27"/>
        </w:rPr>
        <w:br/>
      </w:r>
      <w:r w:rsidRPr="00F71FEC">
        <w:rPr>
          <w:sz w:val="27"/>
          <w:szCs w:val="27"/>
        </w:rPr>
        <w:t xml:space="preserve">в Республику Северная Осетия-Алания для занятия педагогической и (или) </w:t>
      </w:r>
      <w:r>
        <w:rPr>
          <w:sz w:val="27"/>
          <w:szCs w:val="27"/>
        </w:rPr>
        <w:br/>
      </w:r>
      <w:r w:rsidRPr="00F71FEC">
        <w:rPr>
          <w:sz w:val="27"/>
          <w:szCs w:val="27"/>
        </w:rPr>
        <w:t xml:space="preserve">научно-исследовательской деятельностью в области социально-гуманитарных </w:t>
      </w:r>
      <w:r>
        <w:rPr>
          <w:sz w:val="27"/>
          <w:szCs w:val="27"/>
        </w:rPr>
        <w:br/>
      </w:r>
      <w:r w:rsidRPr="00F71FEC">
        <w:rPr>
          <w:sz w:val="27"/>
          <w:szCs w:val="27"/>
        </w:rPr>
        <w:t>и естественных наук, имеющие ученую степень и опыт работы в данных направлениях.</w:t>
      </w:r>
    </w:p>
    <w:p w:rsidR="00F71FEC" w:rsidRPr="00F71FEC" w:rsidRDefault="00F71FEC" w:rsidP="00F71FEC">
      <w:pPr>
        <w:widowControl/>
        <w:autoSpaceDE/>
        <w:autoSpaceDN/>
        <w:adjustRightInd/>
        <w:spacing w:before="105" w:line="180" w:lineRule="atLeast"/>
        <w:ind w:firstLine="709"/>
        <w:jc w:val="both"/>
        <w:rPr>
          <w:sz w:val="27"/>
          <w:szCs w:val="27"/>
        </w:rPr>
      </w:pPr>
      <w:r w:rsidRPr="00F71FEC">
        <w:rPr>
          <w:sz w:val="27"/>
          <w:szCs w:val="27"/>
        </w:rPr>
        <w:t xml:space="preserve">Приоритет будет отдаваться соотечественникам, планирующим переселиться в сельские территории Республики Северная Осетия-Алания для трудоустройства </w:t>
      </w:r>
      <w:r>
        <w:rPr>
          <w:sz w:val="27"/>
          <w:szCs w:val="27"/>
        </w:rPr>
        <w:br/>
      </w:r>
      <w:r w:rsidRPr="00F71FEC">
        <w:rPr>
          <w:sz w:val="27"/>
          <w:szCs w:val="27"/>
        </w:rPr>
        <w:t>в учреждениях здравоохранения, а также специалистам и ученым, занимающимся актуальными научными и технологическими проблемами в области агропромышленного комплекса.</w:t>
      </w:r>
    </w:p>
    <w:p w:rsidR="00F71FEC" w:rsidRPr="00F71FEC" w:rsidRDefault="00F71FEC" w:rsidP="00F71FEC">
      <w:pPr>
        <w:widowControl/>
        <w:autoSpaceDE/>
        <w:autoSpaceDN/>
        <w:adjustRightInd/>
        <w:ind w:firstLine="709"/>
        <w:jc w:val="both"/>
        <w:rPr>
          <w:sz w:val="27"/>
          <w:szCs w:val="27"/>
        </w:rPr>
      </w:pPr>
      <w:r w:rsidRPr="00F71FEC">
        <w:rPr>
          <w:sz w:val="27"/>
          <w:szCs w:val="27"/>
        </w:rPr>
        <w:t>Требования к среднему профессиональному образованию либо высшему образованию, а также к стажу работы не применяются к соотечественникам:</w:t>
      </w:r>
    </w:p>
    <w:p w:rsidR="00F71FEC" w:rsidRPr="00F71FEC" w:rsidRDefault="00F71FEC" w:rsidP="00F71FEC">
      <w:pPr>
        <w:widowControl/>
        <w:autoSpaceDE/>
        <w:autoSpaceDN/>
        <w:adjustRightInd/>
        <w:ind w:firstLine="709"/>
        <w:jc w:val="both"/>
        <w:rPr>
          <w:sz w:val="27"/>
          <w:szCs w:val="27"/>
        </w:rPr>
      </w:pPr>
      <w:r w:rsidRPr="00F71FEC">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F71FEC" w:rsidRPr="00F71FEC" w:rsidRDefault="00F71FEC" w:rsidP="00F71FEC">
      <w:pPr>
        <w:widowControl/>
        <w:autoSpaceDE/>
        <w:autoSpaceDN/>
        <w:adjustRightInd/>
        <w:ind w:firstLine="709"/>
        <w:jc w:val="both"/>
        <w:rPr>
          <w:sz w:val="27"/>
          <w:szCs w:val="27"/>
        </w:rPr>
      </w:pPr>
      <w:r w:rsidRPr="00F71FEC">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F71FEC" w:rsidRPr="00F71FEC" w:rsidRDefault="00F71FEC" w:rsidP="00F71FEC">
      <w:pPr>
        <w:widowControl/>
        <w:autoSpaceDE/>
        <w:autoSpaceDN/>
        <w:adjustRightInd/>
        <w:ind w:firstLine="709"/>
        <w:jc w:val="both"/>
        <w:rPr>
          <w:sz w:val="27"/>
          <w:szCs w:val="27"/>
        </w:rPr>
      </w:pPr>
      <w:r w:rsidRPr="00F71FEC">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в </w:t>
      </w:r>
      <w:r w:rsidRPr="00F71FEC">
        <w:rPr>
          <w:sz w:val="27"/>
          <w:szCs w:val="27"/>
        </w:rPr>
        <w:lastRenderedPageBreak/>
        <w:t>Государственной программе в уполномоченный орган в стране своего постоянного проживания (пребывания) или гражданской принадлежности.</w:t>
      </w:r>
    </w:p>
    <w:p w:rsidR="00F71FEC" w:rsidRDefault="00F71FEC" w:rsidP="00F71FEC">
      <w:pPr>
        <w:pStyle w:val="afa"/>
        <w:ind w:left="709"/>
        <w:jc w:val="both"/>
        <w:rPr>
          <w:rFonts w:ascii="Times New Roman" w:eastAsia="Times New Roman" w:hAnsi="Times New Roman" w:cs="Times New Roman"/>
          <w:sz w:val="27"/>
          <w:szCs w:val="27"/>
          <w:lang w:eastAsia="ru-RU"/>
        </w:rPr>
      </w:pPr>
    </w:p>
    <w:p w:rsidR="00F71FEC" w:rsidRDefault="00F71FEC" w:rsidP="00F71FEC">
      <w:pPr>
        <w:pStyle w:val="afa"/>
        <w:ind w:left="709"/>
        <w:jc w:val="both"/>
        <w:rPr>
          <w:rFonts w:ascii="Times New Roman" w:eastAsia="Times New Roman" w:hAnsi="Times New Roman" w:cs="Times New Roman"/>
          <w:sz w:val="27"/>
          <w:szCs w:val="27"/>
          <w:lang w:eastAsia="ru-RU"/>
        </w:rPr>
      </w:pPr>
    </w:p>
    <w:p w:rsidR="00F71FEC" w:rsidRDefault="00F71FEC" w:rsidP="00F71FEC">
      <w:pPr>
        <w:pStyle w:val="afa"/>
        <w:ind w:left="709"/>
        <w:jc w:val="both"/>
        <w:rPr>
          <w:rFonts w:ascii="Times New Roman" w:eastAsia="Times New Roman" w:hAnsi="Times New Roman" w:cs="Times New Roman"/>
          <w:sz w:val="27"/>
          <w:szCs w:val="27"/>
          <w:lang w:eastAsia="ru-RU"/>
        </w:rPr>
      </w:pPr>
    </w:p>
    <w:p w:rsidR="00F71FEC" w:rsidRDefault="00F71FEC" w:rsidP="00F71FEC">
      <w:pPr>
        <w:pStyle w:val="afa"/>
        <w:ind w:left="709"/>
        <w:jc w:val="both"/>
        <w:rPr>
          <w:rFonts w:ascii="Times New Roman" w:eastAsia="Times New Roman" w:hAnsi="Times New Roman" w:cs="Times New Roman"/>
          <w:sz w:val="27"/>
          <w:szCs w:val="27"/>
          <w:lang w:eastAsia="ru-RU"/>
        </w:rPr>
      </w:pPr>
    </w:p>
    <w:p w:rsidR="00F71FEC" w:rsidRDefault="00F71FEC" w:rsidP="00F71FEC">
      <w:pPr>
        <w:pStyle w:val="afa"/>
        <w:ind w:left="709"/>
        <w:jc w:val="both"/>
        <w:rPr>
          <w:rFonts w:ascii="Times New Roman" w:eastAsia="Times New Roman" w:hAnsi="Times New Roman" w:cs="Times New Roman"/>
          <w:sz w:val="27"/>
          <w:szCs w:val="27"/>
          <w:lang w:eastAsia="ru-RU"/>
        </w:rPr>
      </w:pPr>
    </w:p>
    <w:p w:rsidR="00F71FEC" w:rsidRPr="005E2172" w:rsidRDefault="00F71FEC" w:rsidP="00F71FEC">
      <w:pPr>
        <w:rPr>
          <w:sz w:val="27"/>
          <w:szCs w:val="27"/>
        </w:rPr>
      </w:pPr>
      <w:r w:rsidRPr="005E2172">
        <w:rPr>
          <w:sz w:val="27"/>
          <w:szCs w:val="27"/>
        </w:rPr>
        <w:t xml:space="preserve">Алгоритм действий соотечественника </w:t>
      </w:r>
    </w:p>
    <w:p w:rsidR="00F71FEC" w:rsidRPr="005E2172" w:rsidRDefault="00F71FEC" w:rsidP="00F71FEC">
      <w:pPr>
        <w:rPr>
          <w:sz w:val="27"/>
          <w:szCs w:val="27"/>
        </w:rPr>
      </w:pPr>
      <w:r w:rsidRPr="005E2172">
        <w:rPr>
          <w:sz w:val="27"/>
          <w:szCs w:val="27"/>
        </w:rPr>
        <w:t xml:space="preserve">по прибытии на территорию </w:t>
      </w:r>
      <w:r w:rsidRPr="009D2DDB">
        <w:rPr>
          <w:sz w:val="27"/>
          <w:szCs w:val="27"/>
        </w:rPr>
        <w:t xml:space="preserve">Республики </w:t>
      </w:r>
      <w:r w:rsidRPr="00F71FEC">
        <w:rPr>
          <w:sz w:val="27"/>
          <w:szCs w:val="27"/>
        </w:rPr>
        <w:t>Северная Осетия-Алания</w:t>
      </w:r>
    </w:p>
    <w:p w:rsidR="00F71FEC" w:rsidRPr="009D2DDB" w:rsidRDefault="00F71FEC" w:rsidP="00F71FEC">
      <w:pPr>
        <w:rPr>
          <w:sz w:val="27"/>
          <w:szCs w:val="27"/>
        </w:rPr>
      </w:pPr>
    </w:p>
    <w:tbl>
      <w:tblPr>
        <w:tblStyle w:val="aff9"/>
        <w:tblW w:w="0" w:type="auto"/>
        <w:tblLook w:val="04A0" w:firstRow="1" w:lastRow="0" w:firstColumn="1" w:lastColumn="0" w:noHBand="0" w:noVBand="1"/>
      </w:tblPr>
      <w:tblGrid>
        <w:gridCol w:w="2660"/>
        <w:gridCol w:w="567"/>
        <w:gridCol w:w="3118"/>
        <w:gridCol w:w="567"/>
        <w:gridCol w:w="2659"/>
      </w:tblGrid>
      <w:tr w:rsidR="00F71FEC" w:rsidRPr="00F9314A" w:rsidTr="00555E72">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1FEC" w:rsidRPr="00E16393" w:rsidRDefault="00F71FEC" w:rsidP="00555E72">
            <w:pPr>
              <w:rPr>
                <w:color w:val="000000"/>
                <w:sz w:val="27"/>
                <w:szCs w:val="27"/>
                <w:shd w:val="clear" w:color="auto" w:fill="FFFFFF"/>
              </w:rPr>
            </w:pPr>
            <w:r w:rsidRPr="00E16393">
              <w:rPr>
                <w:sz w:val="27"/>
                <w:szCs w:val="27"/>
              </w:rPr>
              <w:t xml:space="preserve">Прибытие участника Государственной программы и членов его семьи </w:t>
            </w:r>
            <w:r w:rsidRPr="00E16393">
              <w:rPr>
                <w:sz w:val="27"/>
                <w:szCs w:val="27"/>
              </w:rPr>
              <w:br/>
              <w:t xml:space="preserve">на территорию </w:t>
            </w:r>
            <w:r w:rsidRPr="00E16393">
              <w:rPr>
                <w:rFonts w:eastAsia="Calibri"/>
                <w:color w:val="000000"/>
                <w:sz w:val="27"/>
                <w:szCs w:val="27"/>
                <w:lang w:eastAsia="en-US"/>
              </w:rPr>
              <w:t xml:space="preserve">Республики </w:t>
            </w:r>
            <w:r w:rsidRPr="00E16393">
              <w:rPr>
                <w:sz w:val="27"/>
                <w:szCs w:val="27"/>
              </w:rPr>
              <w:t>Северная Осетия-Алания</w:t>
            </w:r>
          </w:p>
          <w:p w:rsidR="00F71FEC" w:rsidRPr="00E16393" w:rsidRDefault="00F71FEC" w:rsidP="00555E72">
            <w:pPr>
              <w:pStyle w:val="af0"/>
              <w:spacing w:before="0" w:beforeAutospacing="0" w:after="0" w:afterAutospacing="0"/>
              <w:ind w:firstLine="539"/>
              <w:jc w:val="both"/>
              <w:rPr>
                <w:sz w:val="27"/>
                <w:szCs w:val="27"/>
              </w:rPr>
            </w:pPr>
          </w:p>
          <w:p w:rsidR="00F71FEC" w:rsidRDefault="00F71FEC" w:rsidP="00555E72">
            <w:pPr>
              <w:pStyle w:val="af0"/>
              <w:spacing w:before="0" w:beforeAutospacing="0" w:after="0" w:afterAutospacing="0"/>
              <w:ind w:firstLine="29"/>
              <w:jc w:val="center"/>
            </w:pPr>
            <w:r>
              <w:t>Прибытие на территорию переселения муниципального образования</w:t>
            </w:r>
          </w:p>
          <w:p w:rsidR="00F71FEC" w:rsidRPr="00F9314A" w:rsidRDefault="00F71FEC" w:rsidP="00F71FEC">
            <w:pPr>
              <w:pStyle w:val="af0"/>
              <w:spacing w:before="0" w:beforeAutospacing="0" w:after="0" w:afterAutospacing="0"/>
              <w:ind w:firstLine="29"/>
              <w:jc w:val="center"/>
              <w:rPr>
                <w:sz w:val="28"/>
                <w:szCs w:val="28"/>
              </w:rPr>
            </w:pPr>
          </w:p>
        </w:tc>
      </w:tr>
      <w:tr w:rsidR="00F71FEC" w:rsidTr="00555E72">
        <w:tc>
          <w:tcPr>
            <w:tcW w:w="9571" w:type="dxa"/>
            <w:gridSpan w:val="5"/>
            <w:tcBorders>
              <w:top w:val="single" w:sz="4" w:space="0" w:color="auto"/>
              <w:left w:val="nil"/>
              <w:bottom w:val="single" w:sz="4" w:space="0" w:color="auto"/>
              <w:right w:val="nil"/>
            </w:tcBorders>
          </w:tcPr>
          <w:p w:rsidR="00F71FEC" w:rsidRDefault="00F71FEC" w:rsidP="00555E72">
            <w:r w:rsidRPr="00E2691B">
              <w:rPr>
                <w:sz w:val="48"/>
              </w:rPr>
              <w:sym w:font="Symbol" w:char="F0AF"/>
            </w:r>
          </w:p>
        </w:tc>
      </w:tr>
      <w:tr w:rsidR="00F71FEC" w:rsidTr="00555E72">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1FEC" w:rsidRPr="00E16393" w:rsidRDefault="00F71FEC" w:rsidP="00555E72">
            <w:pPr>
              <w:rPr>
                <w:sz w:val="27"/>
                <w:szCs w:val="27"/>
              </w:rPr>
            </w:pPr>
            <w:r w:rsidRPr="00E16393">
              <w:rPr>
                <w:sz w:val="27"/>
                <w:szCs w:val="27"/>
              </w:rPr>
              <w:t>Постановка на миграционный учет участника</w:t>
            </w:r>
          </w:p>
          <w:p w:rsidR="00F71FEC" w:rsidRPr="00E16393" w:rsidRDefault="00F71FEC" w:rsidP="00555E72">
            <w:pPr>
              <w:rPr>
                <w:sz w:val="27"/>
                <w:szCs w:val="27"/>
              </w:rPr>
            </w:pPr>
            <w:r w:rsidRPr="00E16393">
              <w:rPr>
                <w:sz w:val="27"/>
                <w:szCs w:val="27"/>
              </w:rPr>
              <w:t>Государственной программы и членов его семьи</w:t>
            </w:r>
          </w:p>
          <w:p w:rsidR="00F71FEC" w:rsidRDefault="00F71FEC" w:rsidP="00555E72">
            <w:r w:rsidRPr="00E16393">
              <w:rPr>
                <w:sz w:val="27"/>
                <w:szCs w:val="27"/>
              </w:rPr>
              <w:t xml:space="preserve">по месту пребывания или жительства </w:t>
            </w:r>
            <w:r w:rsidRPr="00E16393">
              <w:rPr>
                <w:sz w:val="27"/>
                <w:szCs w:val="27"/>
              </w:rPr>
              <w:br/>
              <w:t>(по истечении 30 суток в течение 7 суток)</w:t>
            </w:r>
          </w:p>
        </w:tc>
      </w:tr>
      <w:tr w:rsidR="00F71FEC" w:rsidTr="00555E72">
        <w:trPr>
          <w:trHeight w:val="341"/>
        </w:trPr>
        <w:tc>
          <w:tcPr>
            <w:tcW w:w="2660" w:type="dxa"/>
            <w:tcBorders>
              <w:top w:val="single" w:sz="4" w:space="0" w:color="auto"/>
              <w:left w:val="nil"/>
              <w:bottom w:val="nil"/>
              <w:right w:val="nil"/>
            </w:tcBorders>
            <w:vAlign w:val="center"/>
          </w:tcPr>
          <w:p w:rsidR="00F71FEC" w:rsidRDefault="00F71FEC" w:rsidP="00555E72">
            <w:r w:rsidRPr="00E2691B">
              <w:rPr>
                <w:sz w:val="48"/>
              </w:rPr>
              <w:sym w:font="Symbol" w:char="F0AF"/>
            </w:r>
          </w:p>
        </w:tc>
        <w:tc>
          <w:tcPr>
            <w:tcW w:w="567" w:type="dxa"/>
            <w:tcBorders>
              <w:top w:val="nil"/>
              <w:left w:val="nil"/>
              <w:bottom w:val="nil"/>
              <w:right w:val="nil"/>
            </w:tcBorders>
            <w:vAlign w:val="center"/>
          </w:tcPr>
          <w:p w:rsidR="00F71FEC" w:rsidRDefault="00F71FEC" w:rsidP="00555E72"/>
        </w:tc>
        <w:tc>
          <w:tcPr>
            <w:tcW w:w="3118" w:type="dxa"/>
            <w:tcBorders>
              <w:top w:val="nil"/>
              <w:left w:val="nil"/>
              <w:bottom w:val="nil"/>
              <w:right w:val="nil"/>
            </w:tcBorders>
            <w:vAlign w:val="center"/>
          </w:tcPr>
          <w:p w:rsidR="00F71FEC" w:rsidRDefault="00F71FEC" w:rsidP="00555E72">
            <w:r w:rsidRPr="00E2691B">
              <w:rPr>
                <w:sz w:val="48"/>
              </w:rPr>
              <w:sym w:font="Symbol" w:char="F0AF"/>
            </w:r>
          </w:p>
        </w:tc>
        <w:tc>
          <w:tcPr>
            <w:tcW w:w="567" w:type="dxa"/>
            <w:tcBorders>
              <w:top w:val="nil"/>
              <w:left w:val="nil"/>
              <w:bottom w:val="nil"/>
              <w:right w:val="nil"/>
            </w:tcBorders>
            <w:vAlign w:val="center"/>
          </w:tcPr>
          <w:p w:rsidR="00F71FEC" w:rsidRDefault="00F71FEC" w:rsidP="00555E72"/>
        </w:tc>
        <w:tc>
          <w:tcPr>
            <w:tcW w:w="2659" w:type="dxa"/>
            <w:tcBorders>
              <w:top w:val="nil"/>
              <w:left w:val="nil"/>
              <w:bottom w:val="nil"/>
              <w:right w:val="nil"/>
            </w:tcBorders>
            <w:vAlign w:val="center"/>
          </w:tcPr>
          <w:p w:rsidR="00F71FEC" w:rsidRDefault="00F71FEC" w:rsidP="00555E72">
            <w:r w:rsidRPr="00E2691B">
              <w:rPr>
                <w:sz w:val="48"/>
              </w:rPr>
              <w:sym w:font="Symbol" w:char="F0AF"/>
            </w:r>
          </w:p>
        </w:tc>
      </w:tr>
      <w:tr w:rsidR="00F71FEC" w:rsidTr="00555E72">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F71FEC" w:rsidRPr="00E16393" w:rsidRDefault="00F71FEC" w:rsidP="00555E72">
            <w:pPr>
              <w:rPr>
                <w:sz w:val="27"/>
                <w:szCs w:val="27"/>
              </w:rPr>
            </w:pPr>
            <w:r w:rsidRPr="00E16393">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F71FEC" w:rsidRPr="00E16393" w:rsidRDefault="00F71FEC" w:rsidP="00555E72">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71FEC" w:rsidRPr="00E16393" w:rsidRDefault="00F71FEC" w:rsidP="00555E72">
            <w:pPr>
              <w:rPr>
                <w:sz w:val="27"/>
                <w:szCs w:val="27"/>
              </w:rPr>
            </w:pPr>
            <w:r w:rsidRPr="00E16393">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71FEC" w:rsidRPr="00E16393" w:rsidRDefault="00F71FEC" w:rsidP="00555E72">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71FEC" w:rsidRPr="00E16393" w:rsidRDefault="00F71FEC" w:rsidP="00555E72">
            <w:pPr>
              <w:rPr>
                <w:sz w:val="27"/>
                <w:szCs w:val="27"/>
              </w:rPr>
            </w:pPr>
            <w:r w:rsidRPr="00E16393">
              <w:rPr>
                <w:sz w:val="27"/>
                <w:szCs w:val="27"/>
              </w:rPr>
              <w:t xml:space="preserve">Отделение филиала ФГУП </w:t>
            </w:r>
            <w:r w:rsidRPr="00E16393">
              <w:rPr>
                <w:sz w:val="27"/>
                <w:szCs w:val="27"/>
              </w:rPr>
              <w:br/>
              <w:t>«Почта России»</w:t>
            </w:r>
          </w:p>
        </w:tc>
      </w:tr>
      <w:tr w:rsidR="00F71FEC" w:rsidTr="00555E72">
        <w:trPr>
          <w:trHeight w:val="341"/>
        </w:trPr>
        <w:tc>
          <w:tcPr>
            <w:tcW w:w="2660" w:type="dxa"/>
            <w:tcBorders>
              <w:top w:val="single" w:sz="4" w:space="0" w:color="auto"/>
              <w:left w:val="nil"/>
              <w:bottom w:val="nil"/>
              <w:right w:val="nil"/>
            </w:tcBorders>
            <w:vAlign w:val="center"/>
          </w:tcPr>
          <w:p w:rsidR="00F71FEC" w:rsidRDefault="00F71FEC" w:rsidP="00555E72">
            <w:r w:rsidRPr="00E2691B">
              <w:rPr>
                <w:sz w:val="48"/>
              </w:rPr>
              <w:sym w:font="Symbol" w:char="F0AF"/>
            </w:r>
          </w:p>
        </w:tc>
        <w:tc>
          <w:tcPr>
            <w:tcW w:w="567" w:type="dxa"/>
            <w:tcBorders>
              <w:top w:val="nil"/>
              <w:left w:val="nil"/>
              <w:bottom w:val="nil"/>
              <w:right w:val="nil"/>
            </w:tcBorders>
            <w:vAlign w:val="center"/>
          </w:tcPr>
          <w:p w:rsidR="00F71FEC" w:rsidRDefault="00F71FEC" w:rsidP="00555E72"/>
        </w:tc>
        <w:tc>
          <w:tcPr>
            <w:tcW w:w="3118" w:type="dxa"/>
            <w:tcBorders>
              <w:top w:val="single" w:sz="4" w:space="0" w:color="auto"/>
              <w:left w:val="nil"/>
              <w:bottom w:val="nil"/>
              <w:right w:val="nil"/>
            </w:tcBorders>
            <w:vAlign w:val="center"/>
          </w:tcPr>
          <w:p w:rsidR="00F71FEC" w:rsidRDefault="00F71FEC" w:rsidP="00555E72">
            <w:r w:rsidRPr="00E2691B">
              <w:rPr>
                <w:sz w:val="48"/>
              </w:rPr>
              <w:sym w:font="Symbol" w:char="F0AF"/>
            </w:r>
          </w:p>
        </w:tc>
        <w:tc>
          <w:tcPr>
            <w:tcW w:w="567" w:type="dxa"/>
            <w:tcBorders>
              <w:top w:val="nil"/>
              <w:left w:val="nil"/>
              <w:bottom w:val="nil"/>
              <w:right w:val="nil"/>
            </w:tcBorders>
            <w:vAlign w:val="center"/>
          </w:tcPr>
          <w:p w:rsidR="00F71FEC" w:rsidRDefault="00F71FEC" w:rsidP="00555E72"/>
        </w:tc>
        <w:tc>
          <w:tcPr>
            <w:tcW w:w="2659" w:type="dxa"/>
            <w:tcBorders>
              <w:top w:val="single" w:sz="4" w:space="0" w:color="auto"/>
              <w:left w:val="nil"/>
              <w:bottom w:val="nil"/>
              <w:right w:val="nil"/>
            </w:tcBorders>
            <w:vAlign w:val="center"/>
          </w:tcPr>
          <w:p w:rsidR="00F71FEC" w:rsidRDefault="00F71FEC" w:rsidP="00555E72">
            <w:r w:rsidRPr="00E2691B">
              <w:rPr>
                <w:sz w:val="48"/>
              </w:rPr>
              <w:sym w:font="Symbol" w:char="F0AF"/>
            </w:r>
          </w:p>
        </w:tc>
      </w:tr>
      <w:tr w:rsidR="00F71FEC" w:rsidTr="0096130C">
        <w:trPr>
          <w:trHeight w:val="56"/>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1FEC" w:rsidRDefault="00F71FEC" w:rsidP="00555E72">
            <w:r w:rsidRPr="00B66E2C">
              <w:t>У</w:t>
            </w:r>
            <w:r>
              <w:t xml:space="preserve">ВМ МВД </w:t>
            </w:r>
            <w:r w:rsidRPr="00B66E2C">
              <w:t xml:space="preserve">по </w:t>
            </w:r>
            <w:r>
              <w:rPr>
                <w:rFonts w:eastAsia="Calibri"/>
                <w:color w:val="000000"/>
                <w:sz w:val="27"/>
                <w:szCs w:val="27"/>
                <w:lang w:eastAsia="en-US"/>
              </w:rPr>
              <w:t xml:space="preserve">Республике </w:t>
            </w:r>
            <w:r w:rsidR="0096130C" w:rsidRPr="00F71FEC">
              <w:rPr>
                <w:sz w:val="27"/>
                <w:szCs w:val="27"/>
              </w:rPr>
              <w:t>Северная Осетия-Алания</w:t>
            </w:r>
          </w:p>
          <w:p w:rsidR="00F71FEC" w:rsidRDefault="00F71FEC" w:rsidP="00555E72">
            <w:pPr>
              <w:rPr>
                <w:sz w:val="24"/>
                <w:szCs w:val="24"/>
              </w:rPr>
            </w:pPr>
          </w:p>
          <w:p w:rsidR="00F71FEC" w:rsidRPr="0096130C" w:rsidRDefault="0096130C" w:rsidP="00555E72">
            <w:pPr>
              <w:rPr>
                <w:sz w:val="24"/>
                <w:szCs w:val="24"/>
              </w:rPr>
            </w:pPr>
            <w:r w:rsidRPr="0096130C">
              <w:rPr>
                <w:sz w:val="24"/>
                <w:szCs w:val="24"/>
              </w:rPr>
              <w:t>362045, г. Владикавказ, ул. Тхапсаева, д.4; ул. Весенняя, д.37 «В»</w:t>
            </w:r>
          </w:p>
          <w:p w:rsidR="00F71FEC" w:rsidRDefault="00F71FEC" w:rsidP="00555E72">
            <w:pPr>
              <w:rPr>
                <w:sz w:val="24"/>
                <w:szCs w:val="24"/>
              </w:rPr>
            </w:pPr>
          </w:p>
          <w:p w:rsidR="00F71FEC" w:rsidRPr="00E16393" w:rsidRDefault="00F71FEC" w:rsidP="00555E72">
            <w:pPr>
              <w:rPr>
                <w:sz w:val="27"/>
                <w:szCs w:val="27"/>
              </w:rPr>
            </w:pPr>
            <w:r w:rsidRPr="00E16393">
              <w:rPr>
                <w:sz w:val="27"/>
                <w:szCs w:val="27"/>
              </w:rPr>
              <w:t xml:space="preserve">постановка на учет в качестве участника Государственной программы </w:t>
            </w:r>
            <w:r w:rsidRPr="00E16393">
              <w:rPr>
                <w:sz w:val="27"/>
                <w:szCs w:val="27"/>
              </w:rPr>
              <w:br/>
              <w:t>и членов его семьи</w:t>
            </w:r>
          </w:p>
          <w:p w:rsidR="00F71FEC" w:rsidRPr="00E16393" w:rsidRDefault="00F71FEC" w:rsidP="00555E72">
            <w:pPr>
              <w:rPr>
                <w:sz w:val="27"/>
                <w:szCs w:val="27"/>
              </w:rPr>
            </w:pPr>
          </w:p>
          <w:p w:rsidR="00F71FEC" w:rsidRPr="00E16393" w:rsidRDefault="00F71FEC" w:rsidP="00555E72">
            <w:pPr>
              <w:rPr>
                <w:sz w:val="27"/>
                <w:szCs w:val="27"/>
              </w:rPr>
            </w:pPr>
            <w:r w:rsidRPr="00E16393">
              <w:rPr>
                <w:sz w:val="27"/>
                <w:szCs w:val="27"/>
              </w:rPr>
              <w:t xml:space="preserve">консультация по вопросам определения правового статуса на территории РФ, </w:t>
            </w:r>
          </w:p>
          <w:p w:rsidR="00F71FEC" w:rsidRPr="00E16393" w:rsidRDefault="00F71FEC" w:rsidP="00555E72">
            <w:pPr>
              <w:rPr>
                <w:sz w:val="27"/>
                <w:szCs w:val="27"/>
              </w:rPr>
            </w:pPr>
          </w:p>
          <w:p w:rsidR="00F71FEC" w:rsidRPr="00E16393" w:rsidRDefault="00F71FEC" w:rsidP="00555E72">
            <w:pPr>
              <w:rPr>
                <w:sz w:val="27"/>
                <w:szCs w:val="27"/>
              </w:rPr>
            </w:pPr>
            <w:r w:rsidRPr="00E16393">
              <w:rPr>
                <w:sz w:val="27"/>
                <w:szCs w:val="27"/>
              </w:rPr>
              <w:t xml:space="preserve">оформление разрешения на временное проживание/вида на жительство </w:t>
            </w:r>
          </w:p>
          <w:p w:rsidR="00F71FEC" w:rsidRPr="00E16393" w:rsidRDefault="00F71FEC" w:rsidP="00555E72">
            <w:pPr>
              <w:rPr>
                <w:sz w:val="27"/>
                <w:szCs w:val="27"/>
              </w:rPr>
            </w:pPr>
          </w:p>
          <w:p w:rsidR="00F71FEC" w:rsidRPr="00E16393" w:rsidRDefault="00F71FEC" w:rsidP="00555E72">
            <w:pPr>
              <w:rPr>
                <w:sz w:val="27"/>
                <w:szCs w:val="27"/>
              </w:rPr>
            </w:pPr>
            <w:r w:rsidRPr="00E16393">
              <w:rPr>
                <w:sz w:val="27"/>
                <w:szCs w:val="27"/>
              </w:rPr>
              <w:t>обращение с заявлением о приобретении гражданства Российской Федерации</w:t>
            </w:r>
          </w:p>
          <w:p w:rsidR="00F71FEC" w:rsidRPr="00E16393" w:rsidRDefault="00F71FEC" w:rsidP="00555E72">
            <w:pPr>
              <w:rPr>
                <w:sz w:val="27"/>
                <w:szCs w:val="27"/>
              </w:rPr>
            </w:pPr>
          </w:p>
          <w:p w:rsidR="00F71FEC" w:rsidRPr="00E16393" w:rsidRDefault="00F71FEC" w:rsidP="00555E72">
            <w:pPr>
              <w:rPr>
                <w:sz w:val="27"/>
                <w:szCs w:val="27"/>
              </w:rPr>
            </w:pPr>
            <w:r w:rsidRPr="00E16393">
              <w:rPr>
                <w:sz w:val="27"/>
                <w:szCs w:val="27"/>
              </w:rPr>
              <w:t xml:space="preserve">оформление паспорта гражданина Российской Федерации </w:t>
            </w:r>
            <w:r w:rsidRPr="00E16393">
              <w:rPr>
                <w:sz w:val="27"/>
                <w:szCs w:val="27"/>
              </w:rPr>
              <w:br/>
              <w:t>(территориальные органы)</w:t>
            </w:r>
          </w:p>
          <w:p w:rsidR="00F71FEC" w:rsidRPr="00E16393" w:rsidRDefault="00F71FEC" w:rsidP="00555E72">
            <w:pPr>
              <w:rPr>
                <w:sz w:val="27"/>
                <w:szCs w:val="27"/>
              </w:rPr>
            </w:pPr>
          </w:p>
          <w:p w:rsidR="00F71FEC" w:rsidRPr="00E16393" w:rsidRDefault="00F71FEC" w:rsidP="00555E72">
            <w:pPr>
              <w:rPr>
                <w:sz w:val="27"/>
                <w:szCs w:val="27"/>
              </w:rPr>
            </w:pPr>
            <w:r w:rsidRPr="00E16393">
              <w:rPr>
                <w:sz w:val="27"/>
                <w:szCs w:val="27"/>
              </w:rPr>
              <w:lastRenderedPageBreak/>
              <w:t xml:space="preserve">консультация по вопросам получения мер государственной поддержки и социальных гарантий, </w:t>
            </w:r>
            <w:r w:rsidRPr="00E16393">
              <w:rPr>
                <w:sz w:val="27"/>
                <w:szCs w:val="27"/>
              </w:rPr>
              <w:br/>
              <w:t>получение мер государственной поддержки</w:t>
            </w:r>
          </w:p>
          <w:p w:rsidR="00F71FEC" w:rsidRPr="00E16393" w:rsidRDefault="00F71FEC" w:rsidP="00555E72">
            <w:pPr>
              <w:rPr>
                <w:sz w:val="27"/>
                <w:szCs w:val="27"/>
              </w:rPr>
            </w:pPr>
          </w:p>
          <w:p w:rsidR="00F71FEC" w:rsidRDefault="00F71FEC" w:rsidP="0096130C">
            <w:r w:rsidRPr="00E16393">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71FEC" w:rsidTr="00555E72">
        <w:tc>
          <w:tcPr>
            <w:tcW w:w="9571" w:type="dxa"/>
            <w:gridSpan w:val="5"/>
            <w:tcBorders>
              <w:top w:val="single" w:sz="4" w:space="0" w:color="auto"/>
              <w:left w:val="nil"/>
              <w:bottom w:val="single" w:sz="4" w:space="0" w:color="auto"/>
              <w:right w:val="nil"/>
            </w:tcBorders>
            <w:vAlign w:val="center"/>
          </w:tcPr>
          <w:p w:rsidR="00F71FEC" w:rsidRDefault="00F71FEC" w:rsidP="00555E72">
            <w:r w:rsidRPr="00E2691B">
              <w:rPr>
                <w:sz w:val="48"/>
              </w:rPr>
              <w:lastRenderedPageBreak/>
              <w:sym w:font="Symbol" w:char="F0AF"/>
            </w:r>
          </w:p>
        </w:tc>
      </w:tr>
      <w:tr w:rsidR="00F71FEC" w:rsidTr="00555E72">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1FEC" w:rsidRPr="00E463F5" w:rsidRDefault="0096130C" w:rsidP="00555E72">
            <w:pPr>
              <w:rPr>
                <w:rStyle w:val="FontStyle14"/>
                <w:sz w:val="27"/>
                <w:szCs w:val="27"/>
              </w:rPr>
            </w:pPr>
            <w:r w:rsidRPr="0096130C">
              <w:rPr>
                <w:sz w:val="27"/>
                <w:szCs w:val="27"/>
              </w:rPr>
              <w:t>Министерство труда и социального развития</w:t>
            </w:r>
            <w:r w:rsidR="00F71FEC" w:rsidRPr="0096130C">
              <w:rPr>
                <w:sz w:val="27"/>
                <w:szCs w:val="27"/>
              </w:rPr>
              <w:t xml:space="preserve"> </w:t>
            </w:r>
            <w:r>
              <w:rPr>
                <w:sz w:val="27"/>
                <w:szCs w:val="27"/>
              </w:rPr>
              <w:br/>
            </w:r>
            <w:r w:rsidR="00F71FEC" w:rsidRPr="0096130C">
              <w:rPr>
                <w:sz w:val="27"/>
                <w:szCs w:val="27"/>
              </w:rPr>
              <w:t>Республики</w:t>
            </w:r>
            <w:r w:rsidR="00F71FEC">
              <w:rPr>
                <w:rFonts w:eastAsia="Calibri"/>
                <w:color w:val="000000"/>
                <w:sz w:val="27"/>
                <w:szCs w:val="27"/>
                <w:lang w:eastAsia="en-US"/>
              </w:rPr>
              <w:t xml:space="preserve"> </w:t>
            </w:r>
            <w:r w:rsidRPr="00F71FEC">
              <w:rPr>
                <w:sz w:val="27"/>
                <w:szCs w:val="27"/>
              </w:rPr>
              <w:t>Северная Осетия-Алания</w:t>
            </w:r>
            <w:r w:rsidR="00F71FEC">
              <w:rPr>
                <w:sz w:val="27"/>
                <w:szCs w:val="27"/>
              </w:rPr>
              <w:t xml:space="preserve"> </w:t>
            </w:r>
          </w:p>
          <w:p w:rsidR="00F71FEC" w:rsidRDefault="00F71FEC" w:rsidP="00555E72">
            <w:pPr>
              <w:pStyle w:val="af0"/>
              <w:spacing w:before="0" w:beforeAutospacing="0" w:after="0" w:afterAutospacing="0" w:line="180" w:lineRule="atLeast"/>
              <w:jc w:val="center"/>
              <w:rPr>
                <w:sz w:val="27"/>
                <w:szCs w:val="27"/>
              </w:rPr>
            </w:pPr>
          </w:p>
          <w:p w:rsidR="00F71FEC" w:rsidRPr="0096130C" w:rsidRDefault="0096130C" w:rsidP="00555E72">
            <w:pPr>
              <w:pStyle w:val="af0"/>
              <w:spacing w:before="0" w:beforeAutospacing="0" w:after="0" w:afterAutospacing="0" w:line="180" w:lineRule="atLeast"/>
              <w:jc w:val="center"/>
            </w:pPr>
            <w:r w:rsidRPr="0096130C">
              <w:t>362025, г. Владикавказ, ул. Бутырина, 29</w:t>
            </w:r>
          </w:p>
          <w:p w:rsidR="00F71FEC" w:rsidRPr="00C41280" w:rsidRDefault="00F71FEC" w:rsidP="00555E72">
            <w:pPr>
              <w:pStyle w:val="af0"/>
              <w:spacing w:before="0" w:beforeAutospacing="0" w:after="0" w:afterAutospacing="0" w:line="180" w:lineRule="atLeast"/>
              <w:ind w:firstLine="540"/>
              <w:jc w:val="center"/>
            </w:pPr>
          </w:p>
          <w:p w:rsidR="00F71FEC" w:rsidRPr="00E16393" w:rsidRDefault="00F71FEC" w:rsidP="00555E72">
            <w:pPr>
              <w:pStyle w:val="af0"/>
              <w:spacing w:before="0" w:beforeAutospacing="0" w:after="0" w:afterAutospacing="0" w:line="180" w:lineRule="atLeast"/>
              <w:jc w:val="center"/>
              <w:rPr>
                <w:spacing w:val="-6"/>
                <w:sz w:val="27"/>
                <w:szCs w:val="27"/>
              </w:rPr>
            </w:pPr>
            <w:r w:rsidRPr="00E16393">
              <w:rPr>
                <w:spacing w:val="-6"/>
                <w:sz w:val="27"/>
                <w:szCs w:val="27"/>
              </w:rPr>
              <w:t xml:space="preserve">решение вопросов в сфере здравоохранения, </w:t>
            </w:r>
            <w:r w:rsidRPr="00E16393">
              <w:rPr>
                <w:spacing w:val="-6"/>
                <w:sz w:val="27"/>
                <w:szCs w:val="27"/>
              </w:rPr>
              <w:br/>
            </w:r>
          </w:p>
          <w:p w:rsidR="00F71FEC" w:rsidRPr="00E16393" w:rsidRDefault="00E16393" w:rsidP="00555E72">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F71FEC" w:rsidRPr="00E16393">
              <w:rPr>
                <w:spacing w:val="-6"/>
                <w:sz w:val="27"/>
                <w:szCs w:val="27"/>
              </w:rPr>
              <w:t>социального обеспечения и занятости населения,</w:t>
            </w:r>
          </w:p>
          <w:p w:rsidR="00F71FEC" w:rsidRPr="00E16393" w:rsidRDefault="00F71FEC" w:rsidP="00555E72">
            <w:pPr>
              <w:rPr>
                <w:sz w:val="27"/>
                <w:szCs w:val="27"/>
              </w:rPr>
            </w:pPr>
          </w:p>
          <w:p w:rsidR="00F71FEC" w:rsidRPr="00E16393" w:rsidRDefault="00F71FEC" w:rsidP="00555E72">
            <w:pPr>
              <w:rPr>
                <w:sz w:val="27"/>
                <w:szCs w:val="27"/>
              </w:rPr>
            </w:pPr>
            <w:r w:rsidRPr="00E16393">
              <w:rPr>
                <w:sz w:val="27"/>
                <w:szCs w:val="27"/>
              </w:rPr>
              <w:t>содействи</w:t>
            </w:r>
            <w:r w:rsidR="00E16393">
              <w:rPr>
                <w:sz w:val="27"/>
                <w:szCs w:val="27"/>
              </w:rPr>
              <w:t>е</w:t>
            </w:r>
            <w:r w:rsidRPr="00E16393">
              <w:rPr>
                <w:sz w:val="27"/>
                <w:szCs w:val="27"/>
              </w:rPr>
              <w:t xml:space="preserve"> в жилищном обустройстве,</w:t>
            </w:r>
          </w:p>
          <w:p w:rsidR="00F71FEC" w:rsidRPr="00E16393" w:rsidRDefault="00F71FEC" w:rsidP="00555E72">
            <w:pPr>
              <w:rPr>
                <w:rStyle w:val="FontStyle14"/>
                <w:sz w:val="27"/>
                <w:szCs w:val="27"/>
              </w:rPr>
            </w:pPr>
          </w:p>
          <w:p w:rsidR="00F71FEC" w:rsidRPr="00E16393" w:rsidRDefault="00F71FEC" w:rsidP="00555E72">
            <w:pPr>
              <w:rPr>
                <w:rStyle w:val="FontStyle14"/>
                <w:sz w:val="27"/>
                <w:szCs w:val="27"/>
              </w:rPr>
            </w:pPr>
            <w:r w:rsidRPr="00E16393">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F71FEC" w:rsidRPr="00E16393" w:rsidRDefault="00F71FEC" w:rsidP="00555E72">
            <w:pPr>
              <w:pStyle w:val="af0"/>
              <w:spacing w:before="0" w:beforeAutospacing="0" w:after="0" w:afterAutospacing="0" w:line="180" w:lineRule="atLeast"/>
              <w:jc w:val="center"/>
              <w:rPr>
                <w:rStyle w:val="FontStyle14"/>
                <w:sz w:val="27"/>
                <w:szCs w:val="27"/>
              </w:rPr>
            </w:pPr>
          </w:p>
          <w:p w:rsidR="00F71FEC" w:rsidRPr="00E16393" w:rsidRDefault="00F71FEC" w:rsidP="00555E72">
            <w:pPr>
              <w:pStyle w:val="af0"/>
              <w:spacing w:before="0" w:beforeAutospacing="0" w:after="0" w:afterAutospacing="0" w:line="180" w:lineRule="atLeast"/>
              <w:jc w:val="center"/>
              <w:rPr>
                <w:rStyle w:val="FontStyle14"/>
                <w:sz w:val="27"/>
                <w:szCs w:val="27"/>
              </w:rPr>
            </w:pPr>
            <w:r w:rsidRPr="00E16393">
              <w:rPr>
                <w:rStyle w:val="FontStyle14"/>
                <w:sz w:val="27"/>
                <w:szCs w:val="27"/>
              </w:rPr>
              <w:t>содействие в прохождении медицинского освидетельствования</w:t>
            </w:r>
          </w:p>
          <w:p w:rsidR="00F71FEC" w:rsidRPr="00E16393" w:rsidRDefault="00F71FEC" w:rsidP="00555E72">
            <w:pPr>
              <w:pStyle w:val="af0"/>
              <w:spacing w:before="0" w:beforeAutospacing="0" w:after="0" w:afterAutospacing="0" w:line="180" w:lineRule="atLeast"/>
              <w:jc w:val="center"/>
              <w:rPr>
                <w:rStyle w:val="FontStyle14"/>
                <w:sz w:val="27"/>
                <w:szCs w:val="27"/>
              </w:rPr>
            </w:pPr>
          </w:p>
          <w:p w:rsidR="00F71FEC" w:rsidRPr="00E16393" w:rsidRDefault="00E16393" w:rsidP="00555E72">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F71FEC" w:rsidRPr="00E16393">
              <w:rPr>
                <w:rStyle w:val="FontStyle14"/>
                <w:sz w:val="27"/>
                <w:szCs w:val="27"/>
              </w:rPr>
              <w:t>предоставлени</w:t>
            </w:r>
            <w:r>
              <w:rPr>
                <w:rStyle w:val="FontStyle14"/>
                <w:sz w:val="27"/>
                <w:szCs w:val="27"/>
              </w:rPr>
              <w:t>и</w:t>
            </w:r>
            <w:r w:rsidR="00F71FEC" w:rsidRPr="00E16393">
              <w:rPr>
                <w:rStyle w:val="FontStyle14"/>
                <w:sz w:val="27"/>
                <w:szCs w:val="27"/>
              </w:rPr>
              <w:t xml:space="preserve"> иных мер поддержки, предусмотренных регион</w:t>
            </w:r>
            <w:r>
              <w:rPr>
                <w:rStyle w:val="FontStyle14"/>
                <w:sz w:val="27"/>
                <w:szCs w:val="27"/>
              </w:rPr>
              <w:t>а</w:t>
            </w:r>
            <w:r w:rsidR="00F71FEC" w:rsidRPr="00E16393">
              <w:rPr>
                <w:rStyle w:val="FontStyle14"/>
                <w:sz w:val="27"/>
                <w:szCs w:val="27"/>
              </w:rPr>
              <w:t>льной программой переселения</w:t>
            </w:r>
          </w:p>
          <w:p w:rsidR="00F71FEC" w:rsidRPr="00F26B4D" w:rsidRDefault="00F71FEC" w:rsidP="00555E72">
            <w:pPr>
              <w:pStyle w:val="af0"/>
              <w:spacing w:before="0" w:beforeAutospacing="0" w:after="0" w:afterAutospacing="0"/>
              <w:ind w:firstLine="539"/>
              <w:jc w:val="center"/>
              <w:rPr>
                <w:sz w:val="28"/>
                <w:szCs w:val="28"/>
              </w:rPr>
            </w:pPr>
          </w:p>
        </w:tc>
      </w:tr>
    </w:tbl>
    <w:p w:rsidR="00542425" w:rsidRPr="00F24E70" w:rsidRDefault="00542425" w:rsidP="00F24E70">
      <w:pPr>
        <w:ind w:firstLine="709"/>
        <w:jc w:val="both"/>
        <w:rPr>
          <w:sz w:val="27"/>
          <w:szCs w:val="27"/>
        </w:rPr>
      </w:pPr>
    </w:p>
    <w:p w:rsidR="00ED6365" w:rsidRPr="00EA69E0" w:rsidRDefault="00ED6365" w:rsidP="00ED6365">
      <w:pPr>
        <w:ind w:firstLine="709"/>
        <w:jc w:val="both"/>
        <w:rPr>
          <w:b/>
          <w:i/>
          <w:sz w:val="27"/>
          <w:szCs w:val="27"/>
        </w:rPr>
      </w:pPr>
      <w:r w:rsidRPr="00EA69E0">
        <w:rPr>
          <w:b/>
          <w:i/>
          <w:sz w:val="27"/>
          <w:szCs w:val="27"/>
        </w:rPr>
        <w:t xml:space="preserve">Министерство труда и социального развития </w:t>
      </w:r>
    </w:p>
    <w:p w:rsidR="00ED6365" w:rsidRPr="00EA69E0" w:rsidRDefault="00ED6365" w:rsidP="00ED6365">
      <w:pPr>
        <w:ind w:firstLine="709"/>
        <w:jc w:val="both"/>
        <w:rPr>
          <w:i/>
          <w:sz w:val="27"/>
          <w:szCs w:val="27"/>
        </w:rPr>
      </w:pPr>
      <w:r w:rsidRPr="00EA69E0">
        <w:rPr>
          <w:b/>
          <w:i/>
          <w:sz w:val="27"/>
          <w:szCs w:val="27"/>
        </w:rPr>
        <w:t>Республики Северная Осетия – Алания</w:t>
      </w:r>
    </w:p>
    <w:p w:rsidR="00ED6365" w:rsidRPr="00EA69E0" w:rsidRDefault="00ED6365" w:rsidP="00ED6365">
      <w:pPr>
        <w:ind w:firstLine="709"/>
        <w:jc w:val="both"/>
        <w:rPr>
          <w:i/>
          <w:sz w:val="27"/>
          <w:szCs w:val="27"/>
        </w:rPr>
      </w:pPr>
      <w:r w:rsidRPr="00EA69E0">
        <w:rPr>
          <w:i/>
          <w:sz w:val="27"/>
          <w:szCs w:val="27"/>
        </w:rPr>
        <w:t>Адрес: 362025, г.</w:t>
      </w:r>
      <w:r w:rsidR="00CA4336">
        <w:rPr>
          <w:i/>
          <w:sz w:val="27"/>
          <w:szCs w:val="27"/>
        </w:rPr>
        <w:t xml:space="preserve"> </w:t>
      </w:r>
      <w:r w:rsidRPr="00EA69E0">
        <w:rPr>
          <w:i/>
          <w:sz w:val="27"/>
          <w:szCs w:val="27"/>
        </w:rPr>
        <w:t>Владикавказ, ул. Бутырина, 29</w:t>
      </w:r>
    </w:p>
    <w:p w:rsidR="00ED6365" w:rsidRPr="00EA69E0" w:rsidRDefault="00ED6365" w:rsidP="00ED6365">
      <w:pPr>
        <w:ind w:firstLine="709"/>
        <w:jc w:val="both"/>
        <w:rPr>
          <w:i/>
          <w:sz w:val="27"/>
          <w:szCs w:val="27"/>
        </w:rPr>
      </w:pPr>
      <w:r w:rsidRPr="00EA69E0">
        <w:rPr>
          <w:i/>
          <w:sz w:val="27"/>
          <w:szCs w:val="27"/>
        </w:rPr>
        <w:t>Тел.: 8 (8672) 54-00-00</w:t>
      </w:r>
    </w:p>
    <w:p w:rsidR="00ED6365" w:rsidRPr="00EE13BA" w:rsidRDefault="00ED6365" w:rsidP="00ED6365">
      <w:pPr>
        <w:ind w:firstLine="709"/>
        <w:jc w:val="both"/>
        <w:rPr>
          <w:i/>
          <w:sz w:val="27"/>
          <w:szCs w:val="27"/>
        </w:rPr>
      </w:pPr>
      <w:r>
        <w:rPr>
          <w:i/>
          <w:sz w:val="27"/>
          <w:szCs w:val="27"/>
        </w:rPr>
        <w:t>Ф</w:t>
      </w:r>
      <w:r w:rsidRPr="00EA69E0">
        <w:rPr>
          <w:i/>
          <w:sz w:val="27"/>
          <w:szCs w:val="27"/>
        </w:rPr>
        <w:t>акс:</w:t>
      </w:r>
      <w:r>
        <w:rPr>
          <w:i/>
          <w:sz w:val="27"/>
          <w:szCs w:val="27"/>
        </w:rPr>
        <w:t xml:space="preserve"> 8</w:t>
      </w:r>
      <w:r w:rsidRPr="00EA69E0">
        <w:rPr>
          <w:i/>
          <w:sz w:val="27"/>
          <w:szCs w:val="27"/>
        </w:rPr>
        <w:t xml:space="preserve"> (8672) 54-88-87</w:t>
      </w:r>
    </w:p>
    <w:p w:rsidR="00ED6365" w:rsidRPr="00EA69E0" w:rsidRDefault="00ED6365" w:rsidP="00ED6365">
      <w:pPr>
        <w:ind w:firstLine="709"/>
        <w:jc w:val="both"/>
        <w:rPr>
          <w:i/>
          <w:sz w:val="27"/>
          <w:szCs w:val="27"/>
        </w:rPr>
      </w:pPr>
      <w:r w:rsidRPr="00EE13BA">
        <w:rPr>
          <w:i/>
          <w:sz w:val="27"/>
          <w:szCs w:val="27"/>
        </w:rPr>
        <w:t>Официальный Интернет-сайт:</w:t>
      </w:r>
      <w:r w:rsidR="00350F28">
        <w:rPr>
          <w:i/>
          <w:sz w:val="27"/>
          <w:szCs w:val="27"/>
        </w:rPr>
        <w:t xml:space="preserve"> </w:t>
      </w:r>
      <w:hyperlink r:id="rId195" w:history="1">
        <w:r w:rsidRPr="00EA69E0">
          <w:rPr>
            <w:i/>
            <w:sz w:val="27"/>
            <w:szCs w:val="27"/>
          </w:rPr>
          <w:t>http://minsotc.alania.gov.ru/</w:t>
        </w:r>
      </w:hyperlink>
    </w:p>
    <w:p w:rsidR="00ED6365" w:rsidRPr="00EE13BA" w:rsidRDefault="00ED6365" w:rsidP="00ED6365">
      <w:pPr>
        <w:ind w:firstLine="709"/>
        <w:jc w:val="both"/>
        <w:rPr>
          <w:i/>
          <w:sz w:val="27"/>
          <w:szCs w:val="27"/>
        </w:rPr>
      </w:pPr>
      <w:r w:rsidRPr="00EE13BA">
        <w:rPr>
          <w:i/>
          <w:sz w:val="27"/>
          <w:szCs w:val="27"/>
        </w:rPr>
        <w:t xml:space="preserve">Адрес электронной почты: </w:t>
      </w:r>
      <w:r w:rsidRPr="00EA69E0">
        <w:rPr>
          <w:i/>
          <w:sz w:val="27"/>
          <w:szCs w:val="27"/>
        </w:rPr>
        <w:t>info@minsotc</w:t>
      </w:r>
      <w:r w:rsidR="00E97A8C" w:rsidRPr="00E97A8C">
        <w:rPr>
          <w:i/>
          <w:sz w:val="27"/>
          <w:szCs w:val="27"/>
        </w:rPr>
        <w:t>.alania.gov.ru</w:t>
      </w:r>
    </w:p>
    <w:p w:rsidR="00ED6365" w:rsidRPr="009A3B14" w:rsidRDefault="00ED6365" w:rsidP="00ED6365">
      <w:pPr>
        <w:ind w:firstLine="709"/>
        <w:jc w:val="both"/>
        <w:rPr>
          <w:b/>
          <w:i/>
          <w:sz w:val="27"/>
          <w:szCs w:val="27"/>
        </w:rPr>
      </w:pPr>
      <w:r w:rsidRPr="009A3B14">
        <w:rPr>
          <w:b/>
          <w:i/>
          <w:sz w:val="27"/>
          <w:szCs w:val="27"/>
        </w:rPr>
        <w:t xml:space="preserve">Управление по вопросам миграции МВД </w:t>
      </w:r>
    </w:p>
    <w:p w:rsidR="00ED6365" w:rsidRPr="009A3B14" w:rsidRDefault="00ED6365" w:rsidP="00ED6365">
      <w:pPr>
        <w:ind w:firstLine="709"/>
        <w:jc w:val="both"/>
        <w:rPr>
          <w:b/>
          <w:i/>
          <w:sz w:val="27"/>
          <w:szCs w:val="27"/>
        </w:rPr>
      </w:pPr>
      <w:r w:rsidRPr="009A3B14">
        <w:rPr>
          <w:b/>
          <w:i/>
          <w:sz w:val="27"/>
          <w:szCs w:val="27"/>
        </w:rPr>
        <w:t>по Республике Северная Осетия – Алания</w:t>
      </w:r>
    </w:p>
    <w:p w:rsidR="00ED6365" w:rsidRPr="00EA69E0" w:rsidRDefault="00ED6365" w:rsidP="00ED6365">
      <w:pPr>
        <w:pStyle w:val="nospacing"/>
        <w:shd w:val="clear" w:color="auto" w:fill="FFFFFF"/>
        <w:spacing w:before="0" w:beforeAutospacing="0" w:after="0" w:afterAutospacing="0"/>
        <w:ind w:firstLine="708"/>
        <w:jc w:val="both"/>
        <w:rPr>
          <w:i/>
          <w:sz w:val="27"/>
          <w:szCs w:val="27"/>
        </w:rPr>
      </w:pPr>
      <w:r w:rsidRPr="00B74A21">
        <w:rPr>
          <w:i/>
          <w:sz w:val="27"/>
          <w:szCs w:val="27"/>
        </w:rPr>
        <w:t xml:space="preserve">Адрес: </w:t>
      </w:r>
      <w:r w:rsidRPr="00EA69E0">
        <w:rPr>
          <w:i/>
          <w:sz w:val="27"/>
          <w:szCs w:val="27"/>
        </w:rPr>
        <w:t>36204</w:t>
      </w:r>
      <w:r w:rsidR="007E160D">
        <w:rPr>
          <w:i/>
          <w:sz w:val="27"/>
          <w:szCs w:val="27"/>
        </w:rPr>
        <w:t>5</w:t>
      </w:r>
      <w:r w:rsidRPr="00EA69E0">
        <w:rPr>
          <w:i/>
          <w:sz w:val="27"/>
          <w:szCs w:val="27"/>
        </w:rPr>
        <w:t xml:space="preserve">, г. Владикавказ, ул. Тхапсаева, д.4; </w:t>
      </w:r>
      <w:r w:rsidR="007E160D" w:rsidRPr="007E160D">
        <w:rPr>
          <w:i/>
          <w:sz w:val="27"/>
          <w:szCs w:val="27"/>
        </w:rPr>
        <w:t>ул. Весенняя, д.37 «В»</w:t>
      </w:r>
    </w:p>
    <w:p w:rsidR="00F71FEC" w:rsidRDefault="00ED6365" w:rsidP="00ED6365">
      <w:pPr>
        <w:ind w:firstLine="709"/>
        <w:jc w:val="both"/>
        <w:rPr>
          <w:i/>
          <w:sz w:val="27"/>
          <w:szCs w:val="27"/>
        </w:rPr>
      </w:pPr>
      <w:r w:rsidRPr="00B74A21">
        <w:rPr>
          <w:i/>
          <w:sz w:val="27"/>
          <w:szCs w:val="27"/>
        </w:rPr>
        <w:t xml:space="preserve">Тел.: 8 </w:t>
      </w:r>
      <w:r w:rsidRPr="00EA69E0">
        <w:rPr>
          <w:i/>
          <w:sz w:val="27"/>
          <w:szCs w:val="27"/>
        </w:rPr>
        <w:t xml:space="preserve">(8672) </w:t>
      </w:r>
      <w:r w:rsidR="007E160D" w:rsidRPr="007E160D">
        <w:rPr>
          <w:i/>
          <w:sz w:val="27"/>
          <w:szCs w:val="27"/>
        </w:rPr>
        <w:t>59-2</w:t>
      </w:r>
      <w:r w:rsidR="00E0219C">
        <w:rPr>
          <w:i/>
          <w:sz w:val="27"/>
          <w:szCs w:val="27"/>
        </w:rPr>
        <w:t>3</w:t>
      </w:r>
      <w:r w:rsidR="007E160D" w:rsidRPr="007E160D">
        <w:rPr>
          <w:i/>
          <w:sz w:val="27"/>
          <w:szCs w:val="27"/>
        </w:rPr>
        <w:t>-</w:t>
      </w:r>
      <w:r w:rsidR="00F71FEC">
        <w:rPr>
          <w:i/>
          <w:sz w:val="27"/>
          <w:szCs w:val="27"/>
        </w:rPr>
        <w:t>02</w:t>
      </w:r>
    </w:p>
    <w:p w:rsidR="00ED6365" w:rsidRDefault="00ED6365" w:rsidP="00ED6365">
      <w:pPr>
        <w:ind w:firstLine="709"/>
        <w:jc w:val="both"/>
        <w:rPr>
          <w:i/>
          <w:sz w:val="27"/>
          <w:szCs w:val="27"/>
        </w:rPr>
      </w:pPr>
      <w:r w:rsidRPr="00EA69E0">
        <w:rPr>
          <w:i/>
          <w:sz w:val="27"/>
          <w:szCs w:val="27"/>
        </w:rPr>
        <w:t xml:space="preserve">Факс: 8 (8672) </w:t>
      </w:r>
      <w:r w:rsidR="00994251" w:rsidRPr="00994251">
        <w:rPr>
          <w:i/>
          <w:sz w:val="27"/>
          <w:szCs w:val="27"/>
        </w:rPr>
        <w:t>59-24-81</w:t>
      </w:r>
    </w:p>
    <w:p w:rsidR="00ED6365" w:rsidRDefault="00ED6365" w:rsidP="00ED6365">
      <w:pPr>
        <w:ind w:firstLine="709"/>
        <w:jc w:val="both"/>
        <w:rPr>
          <w:i/>
          <w:sz w:val="27"/>
          <w:szCs w:val="27"/>
        </w:rPr>
      </w:pPr>
      <w:r w:rsidRPr="00B74A21">
        <w:rPr>
          <w:i/>
          <w:sz w:val="27"/>
          <w:szCs w:val="27"/>
        </w:rPr>
        <w:t xml:space="preserve">Официальный интернет-сайт: </w:t>
      </w:r>
      <w:hyperlink r:id="rId196" w:history="1">
        <w:r w:rsidRPr="00FF51E3">
          <w:rPr>
            <w:i/>
            <w:sz w:val="27"/>
            <w:szCs w:val="27"/>
          </w:rPr>
          <w:t>https://15.мвд.рф/ms</w:t>
        </w:r>
      </w:hyperlink>
    </w:p>
    <w:p w:rsidR="008B6726" w:rsidRPr="008B6726" w:rsidRDefault="00ED6365" w:rsidP="00ED6365">
      <w:pPr>
        <w:ind w:firstLine="709"/>
        <w:jc w:val="both"/>
        <w:rPr>
          <w:i/>
          <w:sz w:val="27"/>
          <w:szCs w:val="27"/>
        </w:rPr>
      </w:pPr>
      <w:r w:rsidRPr="00B74A21">
        <w:rPr>
          <w:i/>
          <w:sz w:val="27"/>
          <w:szCs w:val="27"/>
        </w:rPr>
        <w:t>Адрес электронной почты:</w:t>
      </w:r>
      <w:r w:rsidR="007E160D" w:rsidRPr="007E160D">
        <w:rPr>
          <w:i/>
          <w:sz w:val="27"/>
          <w:szCs w:val="27"/>
        </w:rPr>
        <w:t>ovp.uvm15@mvd.ru</w:t>
      </w:r>
    </w:p>
    <w:p w:rsidR="0012615F" w:rsidRDefault="0012615F" w:rsidP="00321260">
      <w:pPr>
        <w:pStyle w:val="25"/>
        <w:rPr>
          <w:szCs w:val="28"/>
        </w:rPr>
      </w:pPr>
    </w:p>
    <w:p w:rsidR="00B9667F" w:rsidRDefault="00B9667F" w:rsidP="00321260">
      <w:pPr>
        <w:pStyle w:val="25"/>
        <w:rPr>
          <w:szCs w:val="28"/>
        </w:rPr>
      </w:pPr>
    </w:p>
    <w:p w:rsidR="00321260" w:rsidRPr="003F7A4B" w:rsidRDefault="00321260" w:rsidP="00321260">
      <w:pPr>
        <w:pStyle w:val="25"/>
        <w:rPr>
          <w:szCs w:val="28"/>
        </w:rPr>
      </w:pPr>
      <w:r w:rsidRPr="003F7A4B">
        <w:rPr>
          <w:szCs w:val="28"/>
        </w:rPr>
        <w:t>РЕСПУБЛИКА ТАТАРСТАН</w:t>
      </w:r>
    </w:p>
    <w:p w:rsidR="00321260" w:rsidRPr="005B2CC9" w:rsidRDefault="00321260" w:rsidP="00321260">
      <w:pPr>
        <w:rPr>
          <w:i/>
          <w:iCs/>
          <w:sz w:val="27"/>
          <w:szCs w:val="27"/>
        </w:rPr>
      </w:pPr>
      <w:r w:rsidRPr="005B2CC9">
        <w:rPr>
          <w:sz w:val="27"/>
          <w:szCs w:val="27"/>
        </w:rPr>
        <w:t>(</w:t>
      </w:r>
      <w:r w:rsidRPr="005B2CC9">
        <w:rPr>
          <w:i/>
          <w:iCs/>
          <w:sz w:val="27"/>
          <w:szCs w:val="27"/>
        </w:rPr>
        <w:t xml:space="preserve">региональная программа переселения согласована </w:t>
      </w:r>
    </w:p>
    <w:p w:rsidR="00321260" w:rsidRPr="005B2CC9" w:rsidRDefault="00321260" w:rsidP="00321260">
      <w:pPr>
        <w:rPr>
          <w:i/>
          <w:iCs/>
          <w:sz w:val="27"/>
          <w:szCs w:val="27"/>
        </w:rPr>
      </w:pPr>
      <w:r w:rsidRPr="005B2CC9">
        <w:rPr>
          <w:i/>
          <w:iCs/>
          <w:sz w:val="27"/>
          <w:szCs w:val="27"/>
        </w:rPr>
        <w:lastRenderedPageBreak/>
        <w:t xml:space="preserve">распоряжением Правительства Российской Федерации </w:t>
      </w:r>
    </w:p>
    <w:p w:rsidR="00321260" w:rsidRDefault="00321260" w:rsidP="00321260">
      <w:pPr>
        <w:rPr>
          <w:i/>
          <w:iCs/>
          <w:sz w:val="27"/>
          <w:szCs w:val="27"/>
        </w:rPr>
      </w:pPr>
      <w:r w:rsidRPr="005B2CC9">
        <w:rPr>
          <w:i/>
          <w:iCs/>
          <w:sz w:val="27"/>
          <w:szCs w:val="27"/>
        </w:rPr>
        <w:t xml:space="preserve">от </w:t>
      </w:r>
      <w:r w:rsidR="00E66DCF">
        <w:rPr>
          <w:i/>
          <w:iCs/>
          <w:sz w:val="27"/>
          <w:szCs w:val="27"/>
        </w:rPr>
        <w:t>25</w:t>
      </w:r>
      <w:r>
        <w:rPr>
          <w:i/>
          <w:iCs/>
          <w:sz w:val="27"/>
          <w:szCs w:val="27"/>
        </w:rPr>
        <w:t xml:space="preserve"> </w:t>
      </w:r>
      <w:r w:rsidR="00E66DCF">
        <w:rPr>
          <w:i/>
          <w:iCs/>
          <w:sz w:val="27"/>
          <w:szCs w:val="27"/>
        </w:rPr>
        <w:t>июля</w:t>
      </w:r>
      <w:r>
        <w:rPr>
          <w:i/>
          <w:iCs/>
          <w:sz w:val="27"/>
          <w:szCs w:val="27"/>
        </w:rPr>
        <w:t xml:space="preserve"> 20</w:t>
      </w:r>
      <w:r w:rsidR="00E66DCF">
        <w:rPr>
          <w:i/>
          <w:iCs/>
          <w:sz w:val="27"/>
          <w:szCs w:val="27"/>
        </w:rPr>
        <w:t>24</w:t>
      </w:r>
      <w:r w:rsidRPr="005B2CC9">
        <w:rPr>
          <w:i/>
          <w:iCs/>
          <w:sz w:val="27"/>
          <w:szCs w:val="27"/>
        </w:rPr>
        <w:t xml:space="preserve"> г. № </w:t>
      </w:r>
      <w:r w:rsidR="00E66DCF">
        <w:rPr>
          <w:i/>
          <w:iCs/>
          <w:sz w:val="27"/>
          <w:szCs w:val="27"/>
        </w:rPr>
        <w:t>1971</w:t>
      </w:r>
      <w:r w:rsidRPr="005B2CC9">
        <w:rPr>
          <w:i/>
          <w:iCs/>
          <w:sz w:val="27"/>
          <w:szCs w:val="27"/>
        </w:rPr>
        <w:t>-р)</w:t>
      </w:r>
    </w:p>
    <w:p w:rsidR="00321260" w:rsidRPr="005B2CC9" w:rsidRDefault="00321260" w:rsidP="00321260">
      <w:pPr>
        <w:rPr>
          <w:i/>
          <w:iCs/>
          <w:sz w:val="27"/>
          <w:szCs w:val="27"/>
        </w:rPr>
      </w:pPr>
    </w:p>
    <w:p w:rsidR="00321260" w:rsidRDefault="00321260" w:rsidP="00321260">
      <w:pPr>
        <w:pStyle w:val="bodytext"/>
        <w:spacing w:before="0" w:after="0"/>
        <w:ind w:firstLine="709"/>
        <w:rPr>
          <w:b/>
          <w:bCs/>
          <w:iCs/>
          <w:spacing w:val="-4"/>
          <w:sz w:val="27"/>
          <w:szCs w:val="27"/>
        </w:rPr>
      </w:pPr>
      <w:r w:rsidRPr="00710B80">
        <w:rPr>
          <w:b/>
          <w:bCs/>
          <w:iCs/>
          <w:spacing w:val="-4"/>
          <w:sz w:val="27"/>
          <w:szCs w:val="27"/>
        </w:rPr>
        <w:t xml:space="preserve">Краткое описание территории вселения </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Территорией вселения является </w:t>
      </w:r>
      <w:r w:rsidR="00766880">
        <w:rPr>
          <w:sz w:val="27"/>
          <w:szCs w:val="27"/>
        </w:rPr>
        <w:t xml:space="preserve">вся территория </w:t>
      </w:r>
      <w:r w:rsidRPr="008B57E8">
        <w:rPr>
          <w:sz w:val="27"/>
          <w:szCs w:val="27"/>
        </w:rPr>
        <w:t>Республик</w:t>
      </w:r>
      <w:r w:rsidR="00766880">
        <w:rPr>
          <w:sz w:val="27"/>
          <w:szCs w:val="27"/>
        </w:rPr>
        <w:t>и</w:t>
      </w:r>
      <w:r w:rsidRPr="008B57E8">
        <w:rPr>
          <w:sz w:val="27"/>
          <w:szCs w:val="27"/>
        </w:rPr>
        <w:t xml:space="preserve"> Татарстан.</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Республика Татарстан расположена на востоке Восточно-Европейской равнины, в месте слияния двух крупнейших рек – Волги и Камы, и </w:t>
      </w:r>
      <w:r w:rsidRPr="00F26F5D">
        <w:rPr>
          <w:sz w:val="27"/>
          <w:szCs w:val="27"/>
        </w:rPr>
        <w:t>входит в состав Приволжского федерального округа</w:t>
      </w:r>
      <w:r w:rsidRPr="008B57E8">
        <w:rPr>
          <w:sz w:val="27"/>
          <w:szCs w:val="27"/>
        </w:rPr>
        <w:t xml:space="preserve">. Столица Республики Татарстан – </w:t>
      </w:r>
      <w:r w:rsidR="001D2AEA">
        <w:rPr>
          <w:sz w:val="27"/>
          <w:szCs w:val="27"/>
        </w:rPr>
        <w:br/>
      </w:r>
      <w:r w:rsidRPr="008B57E8">
        <w:rPr>
          <w:sz w:val="27"/>
          <w:szCs w:val="27"/>
        </w:rPr>
        <w:t xml:space="preserve">город Казань. </w:t>
      </w:r>
    </w:p>
    <w:p w:rsidR="00321260" w:rsidRPr="008B57E8" w:rsidRDefault="00321260" w:rsidP="008B57E8">
      <w:pPr>
        <w:shd w:val="clear" w:color="auto" w:fill="FFFFFF"/>
        <w:ind w:firstLine="709"/>
        <w:contextualSpacing/>
        <w:jc w:val="both"/>
        <w:rPr>
          <w:sz w:val="27"/>
          <w:szCs w:val="27"/>
        </w:rPr>
      </w:pPr>
      <w:r w:rsidRPr="008B57E8">
        <w:rPr>
          <w:sz w:val="27"/>
          <w:szCs w:val="27"/>
        </w:rPr>
        <w:t>Общая площадь региона составляет 6</w:t>
      </w:r>
      <w:r w:rsidRPr="00BE3B2F">
        <w:rPr>
          <w:sz w:val="10"/>
          <w:szCs w:val="10"/>
        </w:rPr>
        <w:t> </w:t>
      </w:r>
      <w:r w:rsidRPr="008B57E8">
        <w:rPr>
          <w:sz w:val="27"/>
          <w:szCs w:val="27"/>
        </w:rPr>
        <w:t>783,7</w:t>
      </w:r>
      <w:r w:rsidR="00442C9E">
        <w:rPr>
          <w:sz w:val="27"/>
          <w:szCs w:val="27"/>
        </w:rPr>
        <w:t> </w:t>
      </w:r>
      <w:r w:rsidRPr="008B57E8">
        <w:rPr>
          <w:sz w:val="27"/>
          <w:szCs w:val="27"/>
        </w:rPr>
        <w:t>тыс.</w:t>
      </w:r>
      <w:r w:rsidRPr="00BE3B2F">
        <w:rPr>
          <w:sz w:val="10"/>
          <w:szCs w:val="10"/>
        </w:rPr>
        <w:t> </w:t>
      </w:r>
      <w:r w:rsidRPr="008B57E8">
        <w:rPr>
          <w:sz w:val="27"/>
          <w:szCs w:val="27"/>
        </w:rPr>
        <w:t xml:space="preserve">га. Максимальная протяженность территории – 290 км с севера на юг и 460 км – с запада на восток. </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Территория Татарстана представляет собой возвышенную ступенчатую равнину, расчлененную густой сетью речных долин. Широкими долинами рек Волги и Камы равнина разделена на три части: Предволжье, Предкамье и Закамье. Самой высокой в Татарстане (до 381 м) является Бугульминская возвышенность </w:t>
      </w:r>
      <w:r w:rsidRPr="008B57E8">
        <w:rPr>
          <w:sz w:val="27"/>
          <w:szCs w:val="27"/>
        </w:rPr>
        <w:br/>
        <w:t>в Восточном Закамье. Самый низкий рельеф (в основном до 200 м) характерен для Западного Закамья. </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17% территории республики покрыто лесами, состоящими из деревьев преимущественно лиственных пород. </w:t>
      </w:r>
    </w:p>
    <w:p w:rsidR="00321260" w:rsidRPr="008B57E8" w:rsidRDefault="00321260" w:rsidP="008B57E8">
      <w:pPr>
        <w:shd w:val="clear" w:color="auto" w:fill="FFFFFF"/>
        <w:ind w:firstLine="709"/>
        <w:contextualSpacing/>
        <w:jc w:val="both"/>
        <w:rPr>
          <w:sz w:val="27"/>
          <w:szCs w:val="27"/>
        </w:rPr>
      </w:pPr>
      <w:r w:rsidRPr="008B57E8">
        <w:rPr>
          <w:sz w:val="27"/>
          <w:szCs w:val="27"/>
        </w:rPr>
        <w:t>Территория Татарстана характеризуется умеренно-континентальным типом климата средних широт, с т</w:t>
      </w:r>
      <w:r w:rsidR="00D06EE9">
        <w:rPr>
          <w:sz w:val="27"/>
          <w:szCs w:val="27"/>
        </w:rPr>
        <w:t>ё</w:t>
      </w:r>
      <w:r w:rsidRPr="008B57E8">
        <w:rPr>
          <w:sz w:val="27"/>
          <w:szCs w:val="27"/>
        </w:rPr>
        <w:t>плым летом и умеренно-холодной зимой. Самым теплым месяцем является июль со средней месячной температурой воздуха +18°С</w:t>
      </w:r>
      <w:r w:rsidR="002F483E">
        <w:rPr>
          <w:sz w:val="27"/>
          <w:szCs w:val="27"/>
        </w:rPr>
        <w:t> </w:t>
      </w:r>
      <w:r w:rsidRPr="008B57E8">
        <w:rPr>
          <w:sz w:val="27"/>
          <w:szCs w:val="27"/>
        </w:rPr>
        <w:t>–+20°С, самым холодным – январь со средними месячными температурами от -13°С.</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В настоящее время в республике </w:t>
      </w:r>
      <w:r w:rsidR="00D06EE9">
        <w:rPr>
          <w:sz w:val="27"/>
          <w:szCs w:val="27"/>
        </w:rPr>
        <w:t xml:space="preserve">насчитывается </w:t>
      </w:r>
      <w:r w:rsidRPr="008B57E8">
        <w:rPr>
          <w:sz w:val="27"/>
          <w:szCs w:val="27"/>
        </w:rPr>
        <w:t xml:space="preserve">43 муниципальных района </w:t>
      </w:r>
      <w:r w:rsidR="00D06EE9">
        <w:rPr>
          <w:sz w:val="27"/>
          <w:szCs w:val="27"/>
        </w:rPr>
        <w:br/>
      </w:r>
      <w:r w:rsidRPr="008B57E8">
        <w:rPr>
          <w:sz w:val="27"/>
          <w:szCs w:val="27"/>
        </w:rPr>
        <w:t>и 2 городских округа (</w:t>
      </w:r>
      <w:r w:rsidR="009F0F19">
        <w:rPr>
          <w:sz w:val="27"/>
          <w:szCs w:val="27"/>
        </w:rPr>
        <w:t>Казань и Набережные Челны),</w:t>
      </w:r>
      <w:r w:rsidRPr="008B57E8">
        <w:rPr>
          <w:sz w:val="27"/>
          <w:szCs w:val="27"/>
        </w:rPr>
        <w:t xml:space="preserve"> </w:t>
      </w:r>
      <w:r w:rsidR="00C17992" w:rsidRPr="00C17992">
        <w:rPr>
          <w:sz w:val="27"/>
          <w:szCs w:val="27"/>
        </w:rPr>
        <w:t xml:space="preserve">23 города республиканского подчинения. Крупные города </w:t>
      </w:r>
      <w:r w:rsidR="00C17992">
        <w:rPr>
          <w:sz w:val="27"/>
          <w:szCs w:val="27"/>
        </w:rPr>
        <w:t>–</w:t>
      </w:r>
      <w:r w:rsidR="00C17992" w:rsidRPr="00C17992">
        <w:rPr>
          <w:sz w:val="27"/>
          <w:szCs w:val="27"/>
        </w:rPr>
        <w:t xml:space="preserve"> Казань, Набережные Челны, Альметьевск, Нижнекамск, Зеленодольск.</w:t>
      </w:r>
      <w:r w:rsidR="00C17992">
        <w:rPr>
          <w:sz w:val="27"/>
          <w:szCs w:val="27"/>
        </w:rPr>
        <w:t xml:space="preserve"> </w:t>
      </w:r>
      <w:r w:rsidRPr="008B57E8">
        <w:rPr>
          <w:sz w:val="27"/>
          <w:szCs w:val="27"/>
        </w:rPr>
        <w:t xml:space="preserve">В регионе проживает </w:t>
      </w:r>
      <w:r w:rsidR="002702C3" w:rsidRPr="002702C3">
        <w:rPr>
          <w:sz w:val="27"/>
          <w:szCs w:val="27"/>
        </w:rPr>
        <w:t>4</w:t>
      </w:r>
      <w:r w:rsidR="002702C3">
        <w:rPr>
          <w:sz w:val="27"/>
          <w:szCs w:val="27"/>
        </w:rPr>
        <w:t> </w:t>
      </w:r>
      <w:r w:rsidR="002702C3" w:rsidRPr="002702C3">
        <w:rPr>
          <w:sz w:val="27"/>
          <w:szCs w:val="27"/>
        </w:rPr>
        <w:t>016,3</w:t>
      </w:r>
      <w:r w:rsidR="002702C3">
        <w:rPr>
          <w:sz w:val="27"/>
          <w:szCs w:val="27"/>
        </w:rPr>
        <w:t xml:space="preserve"> </w:t>
      </w:r>
      <w:r w:rsidRPr="008B57E8">
        <w:rPr>
          <w:sz w:val="27"/>
          <w:szCs w:val="27"/>
        </w:rPr>
        <w:t>тыс. человек.</w:t>
      </w:r>
    </w:p>
    <w:p w:rsidR="00321260" w:rsidRDefault="00321260" w:rsidP="008B57E8">
      <w:pPr>
        <w:shd w:val="clear" w:color="auto" w:fill="FFFFFF"/>
        <w:ind w:firstLine="709"/>
        <w:contextualSpacing/>
        <w:jc w:val="both"/>
        <w:rPr>
          <w:sz w:val="27"/>
          <w:szCs w:val="27"/>
        </w:rPr>
      </w:pPr>
      <w:r w:rsidRPr="008B57E8">
        <w:rPr>
          <w:sz w:val="27"/>
          <w:szCs w:val="27"/>
        </w:rPr>
        <w:t xml:space="preserve">Татарстан является одной из самых многонациональных территорий России. </w:t>
      </w:r>
      <w:r w:rsidRPr="008B57E8">
        <w:rPr>
          <w:sz w:val="27"/>
          <w:szCs w:val="27"/>
        </w:rPr>
        <w:br/>
        <w:t>В республике проживают представители свыше 173 национальностей: татары, русские, чуваши, удмурты, мордва, марийцы, украинцы, башкиры и другие.</w:t>
      </w:r>
    </w:p>
    <w:p w:rsidR="00BE3B2F" w:rsidRPr="00BE3B2F" w:rsidRDefault="00BE3B2F" w:rsidP="00BE3B2F">
      <w:pPr>
        <w:ind w:firstLine="709"/>
        <w:jc w:val="both"/>
        <w:rPr>
          <w:sz w:val="27"/>
          <w:szCs w:val="27"/>
        </w:rPr>
      </w:pPr>
      <w:r w:rsidRPr="00BE3B2F">
        <w:rPr>
          <w:sz w:val="27"/>
          <w:szCs w:val="27"/>
        </w:rPr>
        <w:t xml:space="preserve">Традиционными для </w:t>
      </w:r>
      <w:r>
        <w:rPr>
          <w:sz w:val="27"/>
          <w:szCs w:val="27"/>
        </w:rPr>
        <w:t>региона</w:t>
      </w:r>
      <w:r w:rsidRPr="00BE3B2F">
        <w:rPr>
          <w:sz w:val="27"/>
          <w:szCs w:val="27"/>
        </w:rPr>
        <w:t xml:space="preserve"> конфессиями являются ислам и православие. Татары и башкиры (около половины населения республики) исповедуют ислам. Другая часть населения: русские, чуваши, марийцы, удмурты, мордва – христиане, исповедующие православие. В Татарстане также представлены католицизм, протестантство, иудаизм и другие конфессии.</w:t>
      </w:r>
    </w:p>
    <w:p w:rsidR="00321260" w:rsidRPr="008B57E8" w:rsidRDefault="00321260" w:rsidP="00C83ED6">
      <w:pPr>
        <w:ind w:firstLine="709"/>
        <w:jc w:val="both"/>
        <w:rPr>
          <w:sz w:val="27"/>
          <w:szCs w:val="27"/>
        </w:rPr>
      </w:pPr>
      <w:r w:rsidRPr="008B57E8">
        <w:rPr>
          <w:sz w:val="27"/>
          <w:szCs w:val="27"/>
        </w:rPr>
        <w:t>Республика участвует в реализации крупных международных проектов развития транспортной инфраструктуры: автомагистраль Европа – Западный Китай с прохождением через Казахстан; межрегиональный мультимодальный логистический центр в городе Свияжске; высокоскоростная железнодорожная магистраль Москва – Казань.</w:t>
      </w:r>
    </w:p>
    <w:p w:rsidR="00BE3B2F" w:rsidRPr="00BE3B2F" w:rsidRDefault="00321260" w:rsidP="00C83ED6">
      <w:pPr>
        <w:ind w:firstLine="709"/>
        <w:jc w:val="both"/>
        <w:rPr>
          <w:sz w:val="27"/>
          <w:szCs w:val="27"/>
        </w:rPr>
      </w:pPr>
      <w:r w:rsidRPr="008B57E8">
        <w:rPr>
          <w:sz w:val="27"/>
          <w:szCs w:val="27"/>
        </w:rPr>
        <w:t>Столица Республики Татарстан – крупный железнодорожный, автодорожный и авиационный узел, один из крупнейших речных портов на реке Волге.</w:t>
      </w:r>
      <w:r w:rsidR="00516C69">
        <w:rPr>
          <w:sz w:val="27"/>
          <w:szCs w:val="27"/>
        </w:rPr>
        <w:t xml:space="preserve"> </w:t>
      </w:r>
      <w:r w:rsidR="00BE3B2F" w:rsidRPr="00BE3B2F">
        <w:rPr>
          <w:sz w:val="27"/>
          <w:szCs w:val="27"/>
        </w:rPr>
        <w:t>С 2005 года в городе действует метрополитен.</w:t>
      </w:r>
    </w:p>
    <w:p w:rsidR="00516C69" w:rsidRPr="00516C69" w:rsidRDefault="00516C69" w:rsidP="00516C69">
      <w:pPr>
        <w:ind w:firstLine="709"/>
        <w:jc w:val="both"/>
        <w:rPr>
          <w:sz w:val="27"/>
          <w:szCs w:val="27"/>
        </w:rPr>
      </w:pPr>
      <w:r w:rsidRPr="00516C69">
        <w:rPr>
          <w:sz w:val="27"/>
          <w:szCs w:val="27"/>
        </w:rPr>
        <w:t xml:space="preserve">В Татарстане есть 2 международных аэропорта «Казань» и «Бегишево», которые участвовали в проекте «Великие имена России». По результатам </w:t>
      </w:r>
      <w:r w:rsidRPr="00516C69">
        <w:rPr>
          <w:sz w:val="27"/>
          <w:szCs w:val="27"/>
        </w:rPr>
        <w:lastRenderedPageBreak/>
        <w:t xml:space="preserve">голосования аэропорт «Казань» получил имя классика татарской литературы Габдуллы Тукая, </w:t>
      </w:r>
      <w:r w:rsidR="009F0F19">
        <w:rPr>
          <w:sz w:val="27"/>
          <w:szCs w:val="27"/>
        </w:rPr>
        <w:t xml:space="preserve">аэропорту </w:t>
      </w:r>
      <w:r w:rsidRPr="00516C69">
        <w:rPr>
          <w:sz w:val="27"/>
          <w:szCs w:val="27"/>
        </w:rPr>
        <w:t xml:space="preserve">«Бегишево» присвоено имя министра химической </w:t>
      </w:r>
      <w:r w:rsidR="009F0F19">
        <w:rPr>
          <w:sz w:val="27"/>
          <w:szCs w:val="27"/>
        </w:rPr>
        <w:br/>
      </w:r>
      <w:r w:rsidRPr="00516C69">
        <w:rPr>
          <w:sz w:val="27"/>
          <w:szCs w:val="27"/>
        </w:rPr>
        <w:t>и нефтеперерабатывающей промышленности СССР Николая Лемаева.</w:t>
      </w:r>
    </w:p>
    <w:p w:rsidR="00321260" w:rsidRPr="008B57E8" w:rsidRDefault="00321260" w:rsidP="008B57E8">
      <w:pPr>
        <w:shd w:val="clear" w:color="auto" w:fill="FFFFFF"/>
        <w:ind w:firstLine="709"/>
        <w:contextualSpacing/>
        <w:jc w:val="both"/>
        <w:rPr>
          <w:sz w:val="27"/>
          <w:szCs w:val="27"/>
        </w:rPr>
      </w:pPr>
      <w:r w:rsidRPr="008B57E8">
        <w:rPr>
          <w:sz w:val="27"/>
          <w:szCs w:val="27"/>
        </w:rPr>
        <w:t>Республика обладает богатыми природными ресурсами, мощной и диверсифицированной промышленностью.</w:t>
      </w:r>
    </w:p>
    <w:p w:rsidR="00B5616F" w:rsidRDefault="00B5616F" w:rsidP="008B57E8">
      <w:pPr>
        <w:shd w:val="clear" w:color="auto" w:fill="FFFFFF"/>
        <w:ind w:firstLine="709"/>
        <w:contextualSpacing/>
        <w:jc w:val="both"/>
        <w:rPr>
          <w:sz w:val="27"/>
          <w:szCs w:val="27"/>
        </w:rPr>
      </w:pPr>
      <w:r w:rsidRPr="00B5616F">
        <w:rPr>
          <w:sz w:val="27"/>
          <w:szCs w:val="27"/>
        </w:rPr>
        <w:t xml:space="preserve">Татарстан является одним из наиболее промышленно развитых регионов России. </w:t>
      </w:r>
      <w:r w:rsidR="002702C3">
        <w:rPr>
          <w:sz w:val="27"/>
          <w:szCs w:val="27"/>
        </w:rPr>
        <w:t>О</w:t>
      </w:r>
      <w:r w:rsidRPr="00B5616F">
        <w:rPr>
          <w:sz w:val="27"/>
          <w:szCs w:val="27"/>
        </w:rPr>
        <w:t>бъ</w:t>
      </w:r>
      <w:r>
        <w:rPr>
          <w:sz w:val="27"/>
          <w:szCs w:val="27"/>
        </w:rPr>
        <w:t>ё</w:t>
      </w:r>
      <w:r w:rsidR="002702C3">
        <w:rPr>
          <w:sz w:val="27"/>
          <w:szCs w:val="27"/>
        </w:rPr>
        <w:t>м</w:t>
      </w:r>
      <w:r w:rsidRPr="00B5616F">
        <w:rPr>
          <w:sz w:val="27"/>
          <w:szCs w:val="27"/>
        </w:rPr>
        <w:t xml:space="preserve"> промышленного производства </w:t>
      </w:r>
      <w:r w:rsidR="004B5BD7">
        <w:rPr>
          <w:sz w:val="27"/>
          <w:szCs w:val="27"/>
        </w:rPr>
        <w:t>регион</w:t>
      </w:r>
      <w:r w:rsidRPr="00B5616F">
        <w:rPr>
          <w:sz w:val="27"/>
          <w:szCs w:val="27"/>
        </w:rPr>
        <w:t xml:space="preserve"> по итогам 202</w:t>
      </w:r>
      <w:r w:rsidR="002702C3">
        <w:rPr>
          <w:sz w:val="27"/>
          <w:szCs w:val="27"/>
        </w:rPr>
        <w:t>2</w:t>
      </w:r>
      <w:r w:rsidRPr="00B5616F">
        <w:rPr>
          <w:sz w:val="27"/>
          <w:szCs w:val="27"/>
        </w:rPr>
        <w:t xml:space="preserve"> года </w:t>
      </w:r>
      <w:r w:rsidR="002702C3" w:rsidRPr="002702C3">
        <w:rPr>
          <w:sz w:val="27"/>
          <w:szCs w:val="27"/>
        </w:rPr>
        <w:t>составил</w:t>
      </w:r>
      <w:r w:rsidR="002702C3">
        <w:rPr>
          <w:sz w:val="27"/>
          <w:szCs w:val="27"/>
        </w:rPr>
        <w:t xml:space="preserve"> 3,7 трлн</w:t>
      </w:r>
      <w:r w:rsidR="002702C3" w:rsidRPr="002702C3">
        <w:rPr>
          <w:sz w:val="27"/>
          <w:szCs w:val="27"/>
        </w:rPr>
        <w:t xml:space="preserve"> рублей, или 103,2% в сопоставимых ценах к уровню 2021 года</w:t>
      </w:r>
      <w:r w:rsidR="00F60567">
        <w:rPr>
          <w:sz w:val="27"/>
          <w:szCs w:val="27"/>
        </w:rPr>
        <w:t>.</w:t>
      </w:r>
    </w:p>
    <w:p w:rsidR="00321260" w:rsidRDefault="00321260" w:rsidP="002702C3">
      <w:pPr>
        <w:ind w:firstLine="709"/>
        <w:jc w:val="both"/>
        <w:rPr>
          <w:sz w:val="27"/>
          <w:szCs w:val="27"/>
        </w:rPr>
      </w:pPr>
      <w:r w:rsidRPr="008B57E8">
        <w:rPr>
          <w:sz w:val="27"/>
          <w:szCs w:val="27"/>
        </w:rPr>
        <w:t xml:space="preserve">Промышленный профиль республики определяют нефтегазохимический комплекс (добыча нефти, производство синтетического каучука, шин, полиэтилена и широкого спектра продуктов переработки нефти), </w:t>
      </w:r>
      <w:r w:rsidR="00AC3C59" w:rsidRPr="00BE3B2F">
        <w:rPr>
          <w:sz w:val="27"/>
          <w:szCs w:val="27"/>
        </w:rPr>
        <w:t>машиностроение, электроэнергетика, пищевая, легкая и деревообрабатывающая промышленность. Здесь сосредоточены крупнейшие предприятия, продукция которых известна далеко за пределами России</w:t>
      </w:r>
      <w:r w:rsidRPr="008B57E8">
        <w:rPr>
          <w:sz w:val="27"/>
          <w:szCs w:val="27"/>
        </w:rPr>
        <w:t>.</w:t>
      </w:r>
    </w:p>
    <w:p w:rsidR="00187F03" w:rsidRPr="001C5E5B" w:rsidRDefault="00187F03" w:rsidP="00187F03">
      <w:pPr>
        <w:ind w:firstLine="709"/>
        <w:jc w:val="both"/>
        <w:rPr>
          <w:sz w:val="27"/>
          <w:szCs w:val="27"/>
        </w:rPr>
      </w:pPr>
      <w:r w:rsidRPr="001C5E5B">
        <w:rPr>
          <w:sz w:val="27"/>
          <w:szCs w:val="27"/>
        </w:rPr>
        <w:t xml:space="preserve">Крупнейшими промышленными предприятиями Республики Татарстан являются: ПАО «Татнефть» </w:t>
      </w:r>
      <w:r w:rsidR="00D06EE9">
        <w:rPr>
          <w:sz w:val="27"/>
          <w:szCs w:val="27"/>
        </w:rPr>
        <w:t>имени</w:t>
      </w:r>
      <w:r w:rsidRPr="001C5E5B">
        <w:rPr>
          <w:sz w:val="27"/>
          <w:szCs w:val="27"/>
        </w:rPr>
        <w:t xml:space="preserve"> В.Д.</w:t>
      </w:r>
      <w:r w:rsidR="00015470">
        <w:rPr>
          <w:sz w:val="27"/>
          <w:szCs w:val="27"/>
        </w:rPr>
        <w:t> </w:t>
      </w:r>
      <w:r w:rsidRPr="001C5E5B">
        <w:rPr>
          <w:sz w:val="27"/>
          <w:szCs w:val="27"/>
        </w:rPr>
        <w:t xml:space="preserve">Шашина, ОАО «ТАИФ-НК», </w:t>
      </w:r>
      <w:r w:rsidR="00D06EE9">
        <w:rPr>
          <w:sz w:val="27"/>
          <w:szCs w:val="27"/>
        </w:rPr>
        <w:br/>
      </w:r>
      <w:r w:rsidRPr="001C5E5B">
        <w:rPr>
          <w:sz w:val="27"/>
          <w:szCs w:val="27"/>
        </w:rPr>
        <w:t>АО «ТАНЕКО», ПАО «КАЗАНЬОРГСИНТЕЗ», ПАО «НИЖНЕКАМСКНЕФТЕХИМ, АО «Аммоний» и др</w:t>
      </w:r>
      <w:r w:rsidR="00BE3B2F">
        <w:rPr>
          <w:sz w:val="27"/>
          <w:szCs w:val="27"/>
        </w:rPr>
        <w:t>угие</w:t>
      </w:r>
      <w:r w:rsidRPr="001C5E5B">
        <w:rPr>
          <w:sz w:val="27"/>
          <w:szCs w:val="27"/>
        </w:rPr>
        <w:t>.</w:t>
      </w:r>
    </w:p>
    <w:p w:rsidR="002702C3" w:rsidRPr="002702C3" w:rsidRDefault="002702C3" w:rsidP="002702C3">
      <w:pPr>
        <w:ind w:firstLine="709"/>
        <w:jc w:val="both"/>
        <w:rPr>
          <w:sz w:val="27"/>
          <w:szCs w:val="27"/>
        </w:rPr>
      </w:pPr>
      <w:r w:rsidRPr="002702C3">
        <w:rPr>
          <w:sz w:val="27"/>
          <w:szCs w:val="27"/>
        </w:rPr>
        <w:t>На территории Татарстан</w:t>
      </w:r>
      <w:r w:rsidR="00A4503B">
        <w:rPr>
          <w:sz w:val="27"/>
          <w:szCs w:val="27"/>
        </w:rPr>
        <w:t>а</w:t>
      </w:r>
      <w:r w:rsidRPr="002702C3">
        <w:rPr>
          <w:sz w:val="27"/>
          <w:szCs w:val="27"/>
        </w:rPr>
        <w:t xml:space="preserve"> расположена особая экономическая зона – Иннополис, специализирующаяся на информационных технологиях, в которой инвесторам представляется специальный налоговый и таможенный режим, необходимая инфраструктура на льготных условиях, а также льготные условия аренды земельных участков.</w:t>
      </w:r>
    </w:p>
    <w:p w:rsidR="002702C3" w:rsidRPr="002702C3" w:rsidRDefault="002702C3" w:rsidP="002702C3">
      <w:pPr>
        <w:ind w:firstLine="709"/>
        <w:jc w:val="both"/>
        <w:rPr>
          <w:sz w:val="27"/>
          <w:szCs w:val="27"/>
        </w:rPr>
      </w:pPr>
      <w:r w:rsidRPr="002702C3">
        <w:rPr>
          <w:sz w:val="27"/>
          <w:szCs w:val="27"/>
        </w:rPr>
        <w:t xml:space="preserve">С 2006 года в </w:t>
      </w:r>
      <w:r w:rsidR="00A4503B">
        <w:rPr>
          <w:sz w:val="27"/>
          <w:szCs w:val="27"/>
        </w:rPr>
        <w:t>р</w:t>
      </w:r>
      <w:r w:rsidRPr="002702C3">
        <w:rPr>
          <w:sz w:val="27"/>
          <w:szCs w:val="27"/>
        </w:rPr>
        <w:t xml:space="preserve">еспублике создана и действует </w:t>
      </w:r>
      <w:r w:rsidR="00373B8D">
        <w:rPr>
          <w:sz w:val="27"/>
          <w:szCs w:val="27"/>
        </w:rPr>
        <w:t>о</w:t>
      </w:r>
      <w:r w:rsidRPr="002702C3">
        <w:rPr>
          <w:sz w:val="27"/>
          <w:szCs w:val="27"/>
        </w:rPr>
        <w:t>собая экономическая зона «Алабуга», в которой инвесторам представляется полностью подготовленная промышленная, инженерная, телекоммуникационная, транспортная, таможенная инфраструктуры, а также налоговые льготы.</w:t>
      </w:r>
      <w:r w:rsidR="00A4503B">
        <w:rPr>
          <w:sz w:val="27"/>
          <w:szCs w:val="27"/>
        </w:rPr>
        <w:t xml:space="preserve"> </w:t>
      </w:r>
      <w:r w:rsidRPr="002702C3">
        <w:rPr>
          <w:sz w:val="27"/>
          <w:szCs w:val="27"/>
        </w:rPr>
        <w:t>На территории «Алабуги» реализуются проекты в области автомобилестроения, приборостроения, производства продукции нефтехимии, строительных материалов.</w:t>
      </w:r>
    </w:p>
    <w:p w:rsidR="002702C3" w:rsidRPr="002702C3" w:rsidRDefault="002702C3" w:rsidP="002702C3">
      <w:pPr>
        <w:ind w:firstLine="709"/>
        <w:jc w:val="both"/>
        <w:rPr>
          <w:sz w:val="27"/>
          <w:szCs w:val="27"/>
        </w:rPr>
      </w:pPr>
      <w:r w:rsidRPr="002702C3">
        <w:rPr>
          <w:sz w:val="27"/>
          <w:szCs w:val="27"/>
        </w:rPr>
        <w:t xml:space="preserve">В </w:t>
      </w:r>
      <w:r w:rsidR="00A4503B">
        <w:rPr>
          <w:sz w:val="27"/>
          <w:szCs w:val="27"/>
        </w:rPr>
        <w:t>регионе</w:t>
      </w:r>
      <w:r w:rsidRPr="002702C3">
        <w:rPr>
          <w:sz w:val="27"/>
          <w:szCs w:val="27"/>
        </w:rPr>
        <w:t xml:space="preserve"> действует 5 территорий опережающего социально-экономического развития: ТОСЭР «Набережные Челны», ТОСЭР на территории моногородов Нижнекамск, Чистополь и Зеленодольск соответственно и ТОСЭР «Менделеевск».</w:t>
      </w:r>
    </w:p>
    <w:p w:rsidR="001C5E5B" w:rsidRPr="001C5E5B" w:rsidRDefault="001C5E5B" w:rsidP="001C5E5B">
      <w:pPr>
        <w:ind w:firstLine="709"/>
        <w:jc w:val="both"/>
        <w:rPr>
          <w:sz w:val="27"/>
          <w:szCs w:val="27"/>
        </w:rPr>
      </w:pPr>
      <w:r w:rsidRPr="001C5E5B">
        <w:rPr>
          <w:sz w:val="27"/>
          <w:szCs w:val="27"/>
        </w:rPr>
        <w:t xml:space="preserve">Большой вклад в развитие экономики республики вносят предприятия машиностроительного и оборонного комплексов, которые сохраняют позитивную динамику своего развития, проводят масштабную модернизацию производства </w:t>
      </w:r>
      <w:r>
        <w:rPr>
          <w:sz w:val="27"/>
          <w:szCs w:val="27"/>
        </w:rPr>
        <w:br/>
      </w:r>
      <w:r w:rsidRPr="001C5E5B">
        <w:rPr>
          <w:sz w:val="27"/>
          <w:szCs w:val="27"/>
        </w:rPr>
        <w:t>в соответствии с требованиями времени.</w:t>
      </w:r>
    </w:p>
    <w:p w:rsidR="001C5E5B" w:rsidRPr="001C5E5B" w:rsidRDefault="001C5E5B" w:rsidP="001C5E5B">
      <w:pPr>
        <w:ind w:firstLine="709"/>
        <w:jc w:val="both"/>
        <w:rPr>
          <w:sz w:val="27"/>
          <w:szCs w:val="27"/>
        </w:rPr>
      </w:pPr>
      <w:r w:rsidRPr="001C5E5B">
        <w:rPr>
          <w:sz w:val="27"/>
          <w:szCs w:val="27"/>
        </w:rPr>
        <w:t xml:space="preserve">Ведущими отраслями машиностроения Татарстана являются автомобиле- </w:t>
      </w:r>
      <w:r w:rsidR="00187F03">
        <w:rPr>
          <w:sz w:val="27"/>
          <w:szCs w:val="27"/>
        </w:rPr>
        <w:br/>
        <w:t xml:space="preserve">и авиастроение, где </w:t>
      </w:r>
      <w:r w:rsidRPr="001C5E5B">
        <w:rPr>
          <w:sz w:val="27"/>
          <w:szCs w:val="27"/>
        </w:rPr>
        <w:t>производятся вертол</w:t>
      </w:r>
      <w:r w:rsidR="004A3EBF">
        <w:rPr>
          <w:sz w:val="27"/>
          <w:szCs w:val="27"/>
        </w:rPr>
        <w:t>ё</w:t>
      </w:r>
      <w:r w:rsidRPr="001C5E5B">
        <w:rPr>
          <w:sz w:val="27"/>
          <w:szCs w:val="27"/>
        </w:rPr>
        <w:t>ты, самол</w:t>
      </w:r>
      <w:r w:rsidR="004A3EBF">
        <w:rPr>
          <w:sz w:val="27"/>
          <w:szCs w:val="27"/>
        </w:rPr>
        <w:t>ё</w:t>
      </w:r>
      <w:r w:rsidRPr="001C5E5B">
        <w:rPr>
          <w:sz w:val="27"/>
          <w:szCs w:val="27"/>
        </w:rPr>
        <w:t xml:space="preserve">ты, тракторы, грузовые </w:t>
      </w:r>
      <w:r w:rsidR="00187F03">
        <w:rPr>
          <w:sz w:val="27"/>
          <w:szCs w:val="27"/>
        </w:rPr>
        <w:br/>
      </w:r>
      <w:r w:rsidRPr="001C5E5B">
        <w:rPr>
          <w:sz w:val="27"/>
          <w:szCs w:val="27"/>
        </w:rPr>
        <w:t xml:space="preserve">и легковые автомобили, компрессорное, вакуумное и холодильное оборудование, </w:t>
      </w:r>
      <w:r w:rsidR="00187F03">
        <w:rPr>
          <w:sz w:val="27"/>
          <w:szCs w:val="27"/>
        </w:rPr>
        <w:br/>
      </w:r>
      <w:r w:rsidRPr="001C5E5B">
        <w:rPr>
          <w:sz w:val="27"/>
          <w:szCs w:val="27"/>
        </w:rPr>
        <w:t xml:space="preserve">а также оборудование для топливной и нефтехимической промышленности. </w:t>
      </w:r>
      <w:r w:rsidR="00187F03">
        <w:rPr>
          <w:sz w:val="27"/>
          <w:szCs w:val="27"/>
        </w:rPr>
        <w:br/>
        <w:t xml:space="preserve">В республике </w:t>
      </w:r>
      <w:r w:rsidRPr="001C5E5B">
        <w:rPr>
          <w:sz w:val="27"/>
          <w:szCs w:val="27"/>
        </w:rPr>
        <w:t xml:space="preserve">расположены уникальные предприятия судостроения, электро </w:t>
      </w:r>
      <w:r w:rsidR="00187F03">
        <w:rPr>
          <w:sz w:val="27"/>
          <w:szCs w:val="27"/>
        </w:rPr>
        <w:br/>
      </w:r>
      <w:r w:rsidRPr="001C5E5B">
        <w:rPr>
          <w:sz w:val="27"/>
          <w:szCs w:val="27"/>
        </w:rPr>
        <w:t>и радиоприборостроения, предприятия военно-промышленного комплекса и многие другие.</w:t>
      </w:r>
    </w:p>
    <w:p w:rsidR="00DF45E8" w:rsidRPr="00DF45E8" w:rsidRDefault="00DF45E8" w:rsidP="00DF45E8">
      <w:pPr>
        <w:ind w:firstLine="709"/>
        <w:jc w:val="both"/>
        <w:rPr>
          <w:sz w:val="27"/>
          <w:szCs w:val="27"/>
        </w:rPr>
      </w:pPr>
      <w:r w:rsidRPr="00DF45E8">
        <w:rPr>
          <w:sz w:val="27"/>
          <w:szCs w:val="27"/>
        </w:rPr>
        <w:t xml:space="preserve">Процессы урбанизации деформировали рынок труда в регионе, создав дефицит кадров в сфере сельскохозяйственного производства. На фоне этих </w:t>
      </w:r>
      <w:r w:rsidRPr="00DF45E8">
        <w:rPr>
          <w:sz w:val="27"/>
          <w:szCs w:val="27"/>
        </w:rPr>
        <w:lastRenderedPageBreak/>
        <w:t>процессов отмечаются замедление темпов социального развития сельских территорий, сокращение занятости сельских жителей при слабом развитии ал</w:t>
      </w:r>
      <w:r>
        <w:rPr>
          <w:sz w:val="27"/>
          <w:szCs w:val="27"/>
        </w:rPr>
        <w:t>ьтернативных видов деятельности</w:t>
      </w:r>
      <w:r w:rsidRPr="00DF45E8">
        <w:rPr>
          <w:sz w:val="27"/>
          <w:szCs w:val="27"/>
        </w:rPr>
        <w:t xml:space="preserve">. </w:t>
      </w:r>
    </w:p>
    <w:p w:rsidR="00DF45E8" w:rsidRPr="00DF45E8" w:rsidRDefault="00DF45E8" w:rsidP="00DF45E8">
      <w:pPr>
        <w:ind w:firstLine="709"/>
        <w:jc w:val="both"/>
        <w:rPr>
          <w:sz w:val="27"/>
          <w:szCs w:val="27"/>
        </w:rPr>
      </w:pPr>
      <w:r w:rsidRPr="00DF45E8">
        <w:rPr>
          <w:sz w:val="27"/>
          <w:szCs w:val="27"/>
        </w:rPr>
        <w:t xml:space="preserve">В </w:t>
      </w:r>
      <w:r>
        <w:rPr>
          <w:sz w:val="27"/>
          <w:szCs w:val="27"/>
        </w:rPr>
        <w:t>регионе</w:t>
      </w:r>
      <w:r w:rsidRPr="00DF45E8">
        <w:rPr>
          <w:sz w:val="27"/>
          <w:szCs w:val="27"/>
        </w:rPr>
        <w:t xml:space="preserve"> активно развиваются малые формы хозяйствования </w:t>
      </w:r>
      <w:r>
        <w:rPr>
          <w:sz w:val="27"/>
          <w:szCs w:val="27"/>
        </w:rPr>
        <w:t>–</w:t>
      </w:r>
      <w:r w:rsidRPr="00DF45E8">
        <w:rPr>
          <w:sz w:val="27"/>
          <w:szCs w:val="27"/>
        </w:rPr>
        <w:t xml:space="preserve"> свыше </w:t>
      </w:r>
      <w:r>
        <w:rPr>
          <w:sz w:val="27"/>
          <w:szCs w:val="27"/>
        </w:rPr>
        <w:br/>
      </w:r>
      <w:r w:rsidRPr="00DF45E8">
        <w:rPr>
          <w:sz w:val="27"/>
          <w:szCs w:val="27"/>
        </w:rPr>
        <w:t>4</w:t>
      </w:r>
      <w:r w:rsidR="00F37E81">
        <w:rPr>
          <w:sz w:val="27"/>
          <w:szCs w:val="27"/>
        </w:rPr>
        <w:t>68</w:t>
      </w:r>
      <w:r w:rsidRPr="00DF45E8">
        <w:rPr>
          <w:sz w:val="27"/>
          <w:szCs w:val="27"/>
        </w:rPr>
        <w:t xml:space="preserve"> тыс</w:t>
      </w:r>
      <w:r>
        <w:rPr>
          <w:sz w:val="27"/>
          <w:szCs w:val="27"/>
        </w:rPr>
        <w:t>.</w:t>
      </w:r>
      <w:r w:rsidRPr="00DF45E8">
        <w:rPr>
          <w:sz w:val="27"/>
          <w:szCs w:val="27"/>
        </w:rPr>
        <w:t xml:space="preserve"> личных подсобных хозяйств и около 4 тыс</w:t>
      </w:r>
      <w:r>
        <w:rPr>
          <w:sz w:val="27"/>
          <w:szCs w:val="27"/>
        </w:rPr>
        <w:t>.</w:t>
      </w:r>
      <w:r w:rsidRPr="00DF45E8">
        <w:rPr>
          <w:sz w:val="27"/>
          <w:szCs w:val="27"/>
        </w:rPr>
        <w:t xml:space="preserve"> фермерских хозяйств</w:t>
      </w:r>
      <w:r w:rsidR="00F37E81">
        <w:rPr>
          <w:sz w:val="27"/>
          <w:szCs w:val="27"/>
        </w:rPr>
        <w:t xml:space="preserve">, </w:t>
      </w:r>
      <w:r w:rsidR="00F37E81" w:rsidRPr="00F37E81">
        <w:rPr>
          <w:sz w:val="27"/>
          <w:szCs w:val="27"/>
        </w:rPr>
        <w:t>более 300 сельскохозяйственных потребительских кооперативов</w:t>
      </w:r>
      <w:r w:rsidRPr="00DF45E8">
        <w:rPr>
          <w:sz w:val="27"/>
          <w:szCs w:val="27"/>
        </w:rPr>
        <w:t>.</w:t>
      </w:r>
    </w:p>
    <w:p w:rsidR="00F37E81" w:rsidRPr="00F37E81" w:rsidRDefault="006A7979" w:rsidP="00F37E81">
      <w:pPr>
        <w:ind w:firstLine="709"/>
        <w:jc w:val="both"/>
        <w:rPr>
          <w:sz w:val="27"/>
          <w:szCs w:val="27"/>
        </w:rPr>
      </w:pPr>
      <w:r>
        <w:rPr>
          <w:sz w:val="27"/>
          <w:szCs w:val="27"/>
        </w:rPr>
        <w:t>В</w:t>
      </w:r>
      <w:r w:rsidR="00F37E81">
        <w:rPr>
          <w:sz w:val="27"/>
          <w:szCs w:val="27"/>
        </w:rPr>
        <w:t xml:space="preserve"> республике </w:t>
      </w:r>
      <w:r w:rsidR="00F37E81" w:rsidRPr="00F37E81">
        <w:rPr>
          <w:sz w:val="27"/>
          <w:szCs w:val="27"/>
        </w:rPr>
        <w:t xml:space="preserve">реализуется федеральный проект «Акселерация субъектов малого и среднего предпринимательства» в рамках национального проекта «Создание системы поддержки фермеров </w:t>
      </w:r>
      <w:r w:rsidR="00A4503B">
        <w:rPr>
          <w:sz w:val="27"/>
          <w:szCs w:val="27"/>
        </w:rPr>
        <w:t>и развитие сельской кооперации»</w:t>
      </w:r>
      <w:r w:rsidR="00373B8D">
        <w:rPr>
          <w:sz w:val="27"/>
          <w:szCs w:val="27"/>
        </w:rPr>
        <w:t xml:space="preserve">, действующего в рамках </w:t>
      </w:r>
      <w:r w:rsidR="00373B8D" w:rsidRPr="00373B8D">
        <w:rPr>
          <w:sz w:val="27"/>
          <w:szCs w:val="27"/>
        </w:rPr>
        <w:t xml:space="preserve">Государственной программы </w:t>
      </w:r>
      <w:r w:rsidR="00373B8D">
        <w:rPr>
          <w:sz w:val="27"/>
          <w:szCs w:val="27"/>
        </w:rPr>
        <w:t>«</w:t>
      </w:r>
      <w:r w:rsidR="00373B8D" w:rsidRPr="00373B8D">
        <w:rPr>
          <w:sz w:val="27"/>
          <w:szCs w:val="27"/>
        </w:rPr>
        <w:t xml:space="preserve">Развитие сельского хозяйства и регулирование рынков сельскохозяйственной продукции, сырья </w:t>
      </w:r>
      <w:r>
        <w:rPr>
          <w:sz w:val="27"/>
          <w:szCs w:val="27"/>
        </w:rPr>
        <w:br/>
      </w:r>
      <w:r w:rsidR="00373B8D" w:rsidRPr="00373B8D">
        <w:rPr>
          <w:sz w:val="27"/>
          <w:szCs w:val="27"/>
        </w:rPr>
        <w:t xml:space="preserve">и продовольствия в Республике Татарстан на 2013 </w:t>
      </w:r>
      <w:r w:rsidR="00373B8D">
        <w:rPr>
          <w:sz w:val="27"/>
          <w:szCs w:val="27"/>
        </w:rPr>
        <w:t>–</w:t>
      </w:r>
      <w:r w:rsidR="00373B8D" w:rsidRPr="00373B8D">
        <w:rPr>
          <w:sz w:val="27"/>
          <w:szCs w:val="27"/>
        </w:rPr>
        <w:t xml:space="preserve"> 2025 годы</w:t>
      </w:r>
      <w:r w:rsidR="00373B8D">
        <w:rPr>
          <w:sz w:val="27"/>
          <w:szCs w:val="27"/>
        </w:rPr>
        <w:t>», утвержденной п</w:t>
      </w:r>
      <w:r w:rsidR="00373B8D" w:rsidRPr="00373B8D">
        <w:rPr>
          <w:sz w:val="27"/>
          <w:szCs w:val="27"/>
        </w:rPr>
        <w:t>остановление</w:t>
      </w:r>
      <w:r w:rsidR="00373B8D">
        <w:rPr>
          <w:sz w:val="27"/>
          <w:szCs w:val="27"/>
        </w:rPr>
        <w:t xml:space="preserve">м кабинета министров Республики Татарстан от </w:t>
      </w:r>
      <w:r w:rsidR="00373B8D" w:rsidRPr="00373B8D">
        <w:rPr>
          <w:sz w:val="27"/>
          <w:szCs w:val="27"/>
        </w:rPr>
        <w:t>8</w:t>
      </w:r>
      <w:r w:rsidR="00373B8D">
        <w:rPr>
          <w:sz w:val="27"/>
          <w:szCs w:val="27"/>
        </w:rPr>
        <w:t xml:space="preserve"> апреля </w:t>
      </w:r>
      <w:r w:rsidR="00373B8D" w:rsidRPr="00373B8D">
        <w:rPr>
          <w:sz w:val="27"/>
          <w:szCs w:val="27"/>
        </w:rPr>
        <w:t xml:space="preserve">2013 </w:t>
      </w:r>
      <w:r w:rsidR="00373B8D">
        <w:rPr>
          <w:sz w:val="27"/>
          <w:szCs w:val="27"/>
        </w:rPr>
        <w:t>г.</w:t>
      </w:r>
      <w:r w:rsidR="00373B8D" w:rsidRPr="00373B8D">
        <w:rPr>
          <w:sz w:val="27"/>
          <w:szCs w:val="27"/>
        </w:rPr>
        <w:t xml:space="preserve"> </w:t>
      </w:r>
      <w:r w:rsidR="001D7775">
        <w:rPr>
          <w:sz w:val="27"/>
          <w:szCs w:val="27"/>
        </w:rPr>
        <w:t>№</w:t>
      </w:r>
      <w:r>
        <w:rPr>
          <w:sz w:val="27"/>
          <w:szCs w:val="27"/>
        </w:rPr>
        <w:t> </w:t>
      </w:r>
      <w:r w:rsidR="00373B8D" w:rsidRPr="00373B8D">
        <w:rPr>
          <w:sz w:val="27"/>
          <w:szCs w:val="27"/>
        </w:rPr>
        <w:t>235</w:t>
      </w:r>
      <w:r w:rsidR="00F37E81" w:rsidRPr="00F37E81">
        <w:rPr>
          <w:sz w:val="27"/>
          <w:szCs w:val="27"/>
        </w:rPr>
        <w:t xml:space="preserve">. </w:t>
      </w:r>
    </w:p>
    <w:p w:rsidR="00DF45E8" w:rsidRPr="00DF45E8" w:rsidRDefault="00DF45E8" w:rsidP="00DF45E8">
      <w:pPr>
        <w:ind w:firstLine="709"/>
        <w:jc w:val="both"/>
        <w:rPr>
          <w:sz w:val="27"/>
          <w:szCs w:val="27"/>
        </w:rPr>
      </w:pPr>
      <w:r w:rsidRPr="00DF45E8">
        <w:rPr>
          <w:sz w:val="27"/>
          <w:szCs w:val="27"/>
        </w:rPr>
        <w:t>Министерством сельского хозяйства и продовольствия Республики Татарстан осуществляются меры поддержки кадров агропромышленного</w:t>
      </w:r>
      <w:r w:rsidR="006A7979">
        <w:rPr>
          <w:sz w:val="27"/>
          <w:szCs w:val="27"/>
        </w:rPr>
        <w:t xml:space="preserve"> комплекса Республики Татарстан.</w:t>
      </w:r>
      <w:r w:rsidR="00180F09">
        <w:rPr>
          <w:sz w:val="27"/>
          <w:szCs w:val="27"/>
        </w:rPr>
        <w:t xml:space="preserve"> </w:t>
      </w:r>
    </w:p>
    <w:p w:rsidR="0024625E" w:rsidRDefault="0024625E" w:rsidP="00A4503B">
      <w:pPr>
        <w:widowControl/>
        <w:ind w:firstLine="708"/>
        <w:jc w:val="both"/>
        <w:rPr>
          <w:sz w:val="27"/>
          <w:szCs w:val="27"/>
        </w:rPr>
      </w:pPr>
      <w:r w:rsidRPr="0024625E">
        <w:rPr>
          <w:sz w:val="27"/>
          <w:szCs w:val="27"/>
        </w:rPr>
        <w:t xml:space="preserve">В рамках </w:t>
      </w:r>
      <w:r w:rsidR="00A4503B" w:rsidRPr="00A4503B">
        <w:rPr>
          <w:sz w:val="27"/>
          <w:szCs w:val="27"/>
        </w:rPr>
        <w:t xml:space="preserve">государственной программы Российской Федерации </w:t>
      </w:r>
      <w:r w:rsidRPr="0024625E">
        <w:rPr>
          <w:sz w:val="27"/>
          <w:szCs w:val="27"/>
        </w:rPr>
        <w:t>«Комплексное развитие сельских территорий»</w:t>
      </w:r>
      <w:r w:rsidR="00A4503B">
        <w:rPr>
          <w:sz w:val="27"/>
          <w:szCs w:val="27"/>
        </w:rPr>
        <w:t>, утверждённой п</w:t>
      </w:r>
      <w:r w:rsidR="00A4503B" w:rsidRPr="00A4503B">
        <w:rPr>
          <w:sz w:val="27"/>
          <w:szCs w:val="27"/>
        </w:rPr>
        <w:t>остановление</w:t>
      </w:r>
      <w:r w:rsidR="00A4503B">
        <w:rPr>
          <w:sz w:val="27"/>
          <w:szCs w:val="27"/>
        </w:rPr>
        <w:t>м</w:t>
      </w:r>
      <w:r w:rsidR="00A4503B" w:rsidRPr="00A4503B">
        <w:rPr>
          <w:sz w:val="27"/>
          <w:szCs w:val="27"/>
        </w:rPr>
        <w:t xml:space="preserve"> Правительства Р</w:t>
      </w:r>
      <w:r w:rsidR="00A4503B">
        <w:rPr>
          <w:sz w:val="27"/>
          <w:szCs w:val="27"/>
        </w:rPr>
        <w:t xml:space="preserve">оссийской Федерации </w:t>
      </w:r>
      <w:r w:rsidR="00A4503B" w:rsidRPr="00A4503B">
        <w:rPr>
          <w:sz w:val="27"/>
          <w:szCs w:val="27"/>
        </w:rPr>
        <w:t>от 31</w:t>
      </w:r>
      <w:r w:rsidR="00A4503B">
        <w:rPr>
          <w:sz w:val="27"/>
          <w:szCs w:val="27"/>
        </w:rPr>
        <w:t xml:space="preserve"> мая </w:t>
      </w:r>
      <w:r w:rsidR="00A4503B" w:rsidRPr="00A4503B">
        <w:rPr>
          <w:sz w:val="27"/>
          <w:szCs w:val="27"/>
        </w:rPr>
        <w:t xml:space="preserve">2019 </w:t>
      </w:r>
      <w:r w:rsidR="00A4503B">
        <w:rPr>
          <w:sz w:val="27"/>
          <w:szCs w:val="27"/>
        </w:rPr>
        <w:t>г. №</w:t>
      </w:r>
      <w:r w:rsidR="00A4503B" w:rsidRPr="00A4503B">
        <w:rPr>
          <w:sz w:val="27"/>
          <w:szCs w:val="27"/>
        </w:rPr>
        <w:t xml:space="preserve"> 696</w:t>
      </w:r>
      <w:r w:rsidR="00A4503B">
        <w:rPr>
          <w:sz w:val="27"/>
          <w:szCs w:val="27"/>
        </w:rPr>
        <w:t>,</w:t>
      </w:r>
      <w:r w:rsidRPr="0024625E">
        <w:rPr>
          <w:sz w:val="27"/>
          <w:szCs w:val="27"/>
        </w:rPr>
        <w:t xml:space="preserve"> реализуются мероприятия </w:t>
      </w:r>
      <w:r w:rsidR="00A4503B">
        <w:rPr>
          <w:sz w:val="27"/>
          <w:szCs w:val="27"/>
        </w:rPr>
        <w:br/>
      </w:r>
      <w:r w:rsidRPr="0024625E">
        <w:rPr>
          <w:sz w:val="27"/>
          <w:szCs w:val="27"/>
        </w:rPr>
        <w:t xml:space="preserve">по улучшению жилищных условий граждан, проживающих и работающих </w:t>
      </w:r>
      <w:r w:rsidR="00A4503B">
        <w:rPr>
          <w:sz w:val="27"/>
          <w:szCs w:val="27"/>
        </w:rPr>
        <w:br/>
      </w:r>
      <w:r w:rsidRPr="0024625E">
        <w:rPr>
          <w:sz w:val="27"/>
          <w:szCs w:val="27"/>
        </w:rPr>
        <w:t xml:space="preserve">на сельских территориях, с помощью предоставления социальных выплат </w:t>
      </w:r>
      <w:r w:rsidR="00A4503B">
        <w:rPr>
          <w:sz w:val="27"/>
          <w:szCs w:val="27"/>
        </w:rPr>
        <w:br/>
      </w:r>
      <w:r w:rsidRPr="0024625E">
        <w:rPr>
          <w:sz w:val="27"/>
          <w:szCs w:val="27"/>
        </w:rPr>
        <w:t>на строительство (приобретение) жилья</w:t>
      </w:r>
      <w:r w:rsidR="006A7979">
        <w:rPr>
          <w:sz w:val="27"/>
          <w:szCs w:val="27"/>
        </w:rPr>
        <w:t>.</w:t>
      </w:r>
    </w:p>
    <w:p w:rsidR="00E45851" w:rsidRPr="00E45851" w:rsidRDefault="00E45851" w:rsidP="00E45851">
      <w:pPr>
        <w:ind w:firstLine="709"/>
        <w:jc w:val="both"/>
        <w:outlineLvl w:val="1"/>
        <w:rPr>
          <w:sz w:val="27"/>
          <w:szCs w:val="27"/>
        </w:rPr>
      </w:pPr>
      <w:r w:rsidRPr="00E45851">
        <w:rPr>
          <w:sz w:val="27"/>
          <w:szCs w:val="27"/>
        </w:rPr>
        <w:t xml:space="preserve">Предоставление земельных участков для индивидуального жилищного строительства или для ведения личного подсобного хозяйства осуществляется </w:t>
      </w:r>
      <w:r>
        <w:rPr>
          <w:sz w:val="27"/>
          <w:szCs w:val="27"/>
        </w:rPr>
        <w:br/>
      </w:r>
      <w:r w:rsidRPr="00E45851">
        <w:rPr>
          <w:sz w:val="27"/>
          <w:szCs w:val="27"/>
        </w:rPr>
        <w:t xml:space="preserve">в соответствии с действующим законодательством на основании </w:t>
      </w:r>
      <w:hyperlink r:id="rId197" w:history="1">
        <w:r w:rsidRPr="00E45851">
          <w:rPr>
            <w:sz w:val="27"/>
            <w:szCs w:val="27"/>
          </w:rPr>
          <w:t>Конституции</w:t>
        </w:r>
      </w:hyperlink>
      <w:r w:rsidRPr="00E45851">
        <w:rPr>
          <w:sz w:val="27"/>
          <w:szCs w:val="27"/>
        </w:rPr>
        <w:t xml:space="preserve"> Российской Федерации, Земельного </w:t>
      </w:r>
      <w:hyperlink r:id="rId198" w:history="1">
        <w:r w:rsidRPr="00E45851">
          <w:rPr>
            <w:sz w:val="27"/>
            <w:szCs w:val="27"/>
          </w:rPr>
          <w:t>кодекса</w:t>
        </w:r>
      </w:hyperlink>
      <w:r w:rsidRPr="00E45851">
        <w:rPr>
          <w:sz w:val="27"/>
          <w:szCs w:val="27"/>
        </w:rPr>
        <w:t xml:space="preserve"> Российской Федерации, Земельного кодекса Республики Татарстан и других законов и иных нормативных правовых актов Республики Татарстан.</w:t>
      </w:r>
    </w:p>
    <w:p w:rsidR="00E45851" w:rsidRPr="00E45851" w:rsidRDefault="00E45851" w:rsidP="00E45851">
      <w:pPr>
        <w:overflowPunct w:val="0"/>
        <w:ind w:firstLine="709"/>
        <w:jc w:val="both"/>
        <w:rPr>
          <w:sz w:val="27"/>
          <w:szCs w:val="27"/>
        </w:rPr>
      </w:pPr>
      <w:r w:rsidRPr="00E45851">
        <w:rPr>
          <w:sz w:val="27"/>
          <w:szCs w:val="27"/>
        </w:rPr>
        <w:t xml:space="preserve">На протяжении последних лет в республике рейтинг востребованных профессий возглавляют: </w:t>
      </w:r>
      <w:r w:rsidR="00D51B10" w:rsidRPr="00D51B10">
        <w:rPr>
          <w:sz w:val="27"/>
          <w:szCs w:val="27"/>
        </w:rPr>
        <w:t>водители автомобиля, инженеры, врачи, повара, электрогазосварщики, кондуктора, медицинские сестр</w:t>
      </w:r>
      <w:r w:rsidR="00D51B10">
        <w:rPr>
          <w:sz w:val="27"/>
          <w:szCs w:val="27"/>
        </w:rPr>
        <w:t>ы</w:t>
      </w:r>
      <w:r w:rsidR="00D51B10" w:rsidRPr="00D51B10">
        <w:rPr>
          <w:sz w:val="27"/>
          <w:szCs w:val="27"/>
        </w:rPr>
        <w:t xml:space="preserve">, </w:t>
      </w:r>
      <w:r w:rsidR="00D51B10">
        <w:rPr>
          <w:sz w:val="27"/>
          <w:szCs w:val="27"/>
        </w:rPr>
        <w:t>педагогические работники</w:t>
      </w:r>
      <w:r w:rsidRPr="00E45851">
        <w:rPr>
          <w:sz w:val="27"/>
          <w:szCs w:val="27"/>
        </w:rPr>
        <w:t>.</w:t>
      </w:r>
    </w:p>
    <w:p w:rsidR="00321260" w:rsidRDefault="00321260" w:rsidP="008B57E8">
      <w:pPr>
        <w:shd w:val="clear" w:color="auto" w:fill="FFFFFF"/>
        <w:ind w:firstLine="709"/>
        <w:contextualSpacing/>
        <w:jc w:val="both"/>
        <w:rPr>
          <w:sz w:val="27"/>
          <w:szCs w:val="27"/>
        </w:rPr>
      </w:pPr>
      <w:r w:rsidRPr="008B57E8">
        <w:rPr>
          <w:sz w:val="27"/>
          <w:szCs w:val="27"/>
        </w:rPr>
        <w:t xml:space="preserve">Региональной программой переселения предусмотрено самостоятельное жилищное обустройство </w:t>
      </w:r>
      <w:r w:rsidR="00325F89">
        <w:rPr>
          <w:sz w:val="27"/>
          <w:szCs w:val="27"/>
        </w:rPr>
        <w:t>соотечественников</w:t>
      </w:r>
      <w:r w:rsidRPr="008B57E8">
        <w:rPr>
          <w:sz w:val="27"/>
          <w:szCs w:val="27"/>
        </w:rPr>
        <w:t>, в том числе в рамках действующих жилищных программ. На этапе временного размещения за сч</w:t>
      </w:r>
      <w:r w:rsidR="00A40603">
        <w:rPr>
          <w:sz w:val="27"/>
          <w:szCs w:val="27"/>
        </w:rPr>
        <w:t>ё</w:t>
      </w:r>
      <w:r w:rsidRPr="008B57E8">
        <w:rPr>
          <w:sz w:val="27"/>
          <w:szCs w:val="27"/>
        </w:rPr>
        <w:t>т собственных средств соотечественников предполагается найм жилого помещения на вторичном рынке жилья или проживание в гостинице, общежитии. После получения российского гражданства предполагается участие соотечественников в жилищных программах, реализуемых в Республике Татарстан.</w:t>
      </w:r>
    </w:p>
    <w:p w:rsidR="00BE104A" w:rsidRPr="00BE104A" w:rsidRDefault="00BE104A" w:rsidP="00BE104A">
      <w:pPr>
        <w:ind w:right="-1" w:firstLine="709"/>
        <w:contextualSpacing/>
        <w:jc w:val="both"/>
        <w:rPr>
          <w:sz w:val="27"/>
          <w:szCs w:val="27"/>
        </w:rPr>
      </w:pPr>
      <w:r w:rsidRPr="00BE104A">
        <w:rPr>
          <w:sz w:val="27"/>
          <w:szCs w:val="27"/>
        </w:rPr>
        <w:t>Строительство является одним из базовых секторов экономики республики. В 202</w:t>
      </w:r>
      <w:r w:rsidR="006A7979">
        <w:rPr>
          <w:sz w:val="27"/>
          <w:szCs w:val="27"/>
        </w:rPr>
        <w:t>3</w:t>
      </w:r>
      <w:r w:rsidRPr="00BE104A">
        <w:rPr>
          <w:sz w:val="27"/>
          <w:szCs w:val="27"/>
        </w:rPr>
        <w:t xml:space="preserve"> году в </w:t>
      </w:r>
      <w:r w:rsidR="001D7775">
        <w:rPr>
          <w:sz w:val="27"/>
          <w:szCs w:val="27"/>
        </w:rPr>
        <w:t>регионе</w:t>
      </w:r>
      <w:r w:rsidRPr="00BE104A">
        <w:rPr>
          <w:sz w:val="27"/>
          <w:szCs w:val="27"/>
        </w:rPr>
        <w:t xml:space="preserve"> введено </w:t>
      </w:r>
      <w:r w:rsidR="00814F0A" w:rsidRPr="00814F0A">
        <w:rPr>
          <w:sz w:val="27"/>
          <w:szCs w:val="27"/>
        </w:rPr>
        <w:t>3</w:t>
      </w:r>
      <w:r w:rsidR="00814F0A">
        <w:rPr>
          <w:sz w:val="27"/>
          <w:szCs w:val="27"/>
        </w:rPr>
        <w:t> </w:t>
      </w:r>
      <w:r w:rsidR="006A7979">
        <w:rPr>
          <w:sz w:val="27"/>
          <w:szCs w:val="27"/>
        </w:rPr>
        <w:t>436,5</w:t>
      </w:r>
      <w:r w:rsidR="00814F0A" w:rsidRPr="00814F0A">
        <w:rPr>
          <w:sz w:val="27"/>
          <w:szCs w:val="27"/>
        </w:rPr>
        <w:t xml:space="preserve"> тыс. м</w:t>
      </w:r>
      <w:r w:rsidR="00814F0A" w:rsidRPr="006A7979">
        <w:rPr>
          <w:sz w:val="27"/>
          <w:szCs w:val="27"/>
          <w:vertAlign w:val="superscript"/>
        </w:rPr>
        <w:t>2</w:t>
      </w:r>
      <w:r w:rsidR="000A3935">
        <w:rPr>
          <w:sz w:val="27"/>
          <w:szCs w:val="27"/>
        </w:rPr>
        <w:t xml:space="preserve"> общей площади жилья или 11</w:t>
      </w:r>
      <w:r w:rsidR="006A7979">
        <w:rPr>
          <w:sz w:val="27"/>
          <w:szCs w:val="27"/>
        </w:rPr>
        <w:t>1</w:t>
      </w:r>
      <w:r w:rsidR="000A3935">
        <w:rPr>
          <w:sz w:val="27"/>
          <w:szCs w:val="27"/>
        </w:rPr>
        <w:t>,</w:t>
      </w:r>
      <w:r w:rsidR="006A7979">
        <w:rPr>
          <w:sz w:val="27"/>
          <w:szCs w:val="27"/>
        </w:rPr>
        <w:t>1</w:t>
      </w:r>
      <w:r w:rsidR="000A3935">
        <w:rPr>
          <w:sz w:val="27"/>
          <w:szCs w:val="27"/>
        </w:rPr>
        <w:t xml:space="preserve">% </w:t>
      </w:r>
      <w:r w:rsidR="001D7775">
        <w:rPr>
          <w:sz w:val="27"/>
          <w:szCs w:val="27"/>
        </w:rPr>
        <w:br/>
      </w:r>
      <w:r w:rsidR="00814F0A" w:rsidRPr="00814F0A">
        <w:rPr>
          <w:sz w:val="27"/>
          <w:szCs w:val="27"/>
        </w:rPr>
        <w:t>к уровню 202</w:t>
      </w:r>
      <w:r w:rsidR="006A7979">
        <w:rPr>
          <w:sz w:val="27"/>
          <w:szCs w:val="27"/>
        </w:rPr>
        <w:t>2</w:t>
      </w:r>
      <w:r w:rsidR="00814F0A" w:rsidRPr="00814F0A">
        <w:rPr>
          <w:sz w:val="27"/>
          <w:szCs w:val="27"/>
        </w:rPr>
        <w:t xml:space="preserve"> года</w:t>
      </w:r>
      <w:r>
        <w:rPr>
          <w:sz w:val="27"/>
          <w:szCs w:val="27"/>
        </w:rPr>
        <w:t>.</w:t>
      </w:r>
    </w:p>
    <w:p w:rsidR="00BE104A" w:rsidRPr="00433D98" w:rsidRDefault="006A7979" w:rsidP="00433D98">
      <w:pPr>
        <w:ind w:firstLine="709"/>
        <w:jc w:val="both"/>
        <w:rPr>
          <w:sz w:val="27"/>
          <w:szCs w:val="27"/>
        </w:rPr>
      </w:pPr>
      <w:r>
        <w:rPr>
          <w:sz w:val="27"/>
          <w:szCs w:val="27"/>
        </w:rPr>
        <w:t>В</w:t>
      </w:r>
      <w:r w:rsidR="00433D98" w:rsidRPr="00433D98">
        <w:rPr>
          <w:sz w:val="27"/>
          <w:szCs w:val="27"/>
        </w:rPr>
        <w:t xml:space="preserve"> 202</w:t>
      </w:r>
      <w:r w:rsidR="000A3935">
        <w:rPr>
          <w:sz w:val="27"/>
          <w:szCs w:val="27"/>
        </w:rPr>
        <w:t>2</w:t>
      </w:r>
      <w:r w:rsidR="00433D98" w:rsidRPr="00433D98">
        <w:rPr>
          <w:sz w:val="27"/>
          <w:szCs w:val="27"/>
        </w:rPr>
        <w:t xml:space="preserve"> году сдано в эксплуатацию </w:t>
      </w:r>
      <w:r>
        <w:rPr>
          <w:sz w:val="27"/>
          <w:szCs w:val="27"/>
        </w:rPr>
        <w:t>190</w:t>
      </w:r>
      <w:r w:rsidR="000A3935" w:rsidRPr="000A3935">
        <w:rPr>
          <w:sz w:val="27"/>
          <w:szCs w:val="27"/>
        </w:rPr>
        <w:t xml:space="preserve"> многоквартирных домов общей площадью </w:t>
      </w:r>
      <w:r>
        <w:rPr>
          <w:sz w:val="27"/>
          <w:szCs w:val="27"/>
        </w:rPr>
        <w:t>8 097</w:t>
      </w:r>
      <w:r w:rsidR="000A3935">
        <w:rPr>
          <w:sz w:val="27"/>
          <w:szCs w:val="27"/>
        </w:rPr>
        <w:t xml:space="preserve"> тыс. м</w:t>
      </w:r>
      <w:r w:rsidR="00433D98">
        <w:rPr>
          <w:sz w:val="27"/>
          <w:szCs w:val="27"/>
          <w:vertAlign w:val="superscript"/>
        </w:rPr>
        <w:t>2</w:t>
      </w:r>
      <w:r w:rsidR="00433D98">
        <w:rPr>
          <w:sz w:val="27"/>
          <w:szCs w:val="27"/>
        </w:rPr>
        <w:t>.</w:t>
      </w:r>
    </w:p>
    <w:p w:rsidR="00321260" w:rsidRDefault="00321260" w:rsidP="008B57E8">
      <w:pPr>
        <w:shd w:val="clear" w:color="auto" w:fill="FFFFFF"/>
        <w:ind w:firstLine="709"/>
        <w:contextualSpacing/>
        <w:jc w:val="both"/>
        <w:rPr>
          <w:sz w:val="27"/>
          <w:szCs w:val="27"/>
        </w:rPr>
      </w:pPr>
      <w:r w:rsidRPr="00377CE7">
        <w:rPr>
          <w:sz w:val="27"/>
          <w:szCs w:val="27"/>
        </w:rPr>
        <w:lastRenderedPageBreak/>
        <w:t xml:space="preserve">Социальная поддержка и социальное обслуживание участников Государственной программы и членов их семей осуществляются в соответствии </w:t>
      </w:r>
      <w:r w:rsidR="00733497">
        <w:rPr>
          <w:sz w:val="27"/>
          <w:szCs w:val="27"/>
        </w:rPr>
        <w:br/>
      </w:r>
      <w:r w:rsidRPr="00377CE7">
        <w:rPr>
          <w:sz w:val="27"/>
          <w:szCs w:val="27"/>
        </w:rPr>
        <w:t>с федеральным законодательст</w:t>
      </w:r>
      <w:r>
        <w:rPr>
          <w:sz w:val="27"/>
          <w:szCs w:val="27"/>
        </w:rPr>
        <w:t>вом и законодательством</w:t>
      </w:r>
      <w:r w:rsidRPr="00377CE7">
        <w:rPr>
          <w:sz w:val="27"/>
          <w:szCs w:val="27"/>
        </w:rPr>
        <w:t xml:space="preserve"> Республики</w:t>
      </w:r>
      <w:r>
        <w:rPr>
          <w:sz w:val="27"/>
          <w:szCs w:val="27"/>
        </w:rPr>
        <w:t xml:space="preserve"> Татарстан</w:t>
      </w:r>
      <w:r w:rsidRPr="00377CE7">
        <w:rPr>
          <w:sz w:val="27"/>
          <w:szCs w:val="27"/>
        </w:rPr>
        <w:t>.</w:t>
      </w:r>
    </w:p>
    <w:p w:rsidR="0024625E" w:rsidRDefault="0024625E" w:rsidP="00BE104A">
      <w:pPr>
        <w:ind w:firstLine="709"/>
        <w:jc w:val="both"/>
        <w:outlineLvl w:val="1"/>
        <w:rPr>
          <w:sz w:val="27"/>
          <w:szCs w:val="27"/>
        </w:rPr>
      </w:pPr>
      <w:r w:rsidRPr="0024625E">
        <w:rPr>
          <w:sz w:val="27"/>
          <w:szCs w:val="27"/>
        </w:rPr>
        <w:t xml:space="preserve">Система социальных выплат Республики Татарстан включает </w:t>
      </w:r>
      <w:r w:rsidR="000A3935">
        <w:rPr>
          <w:sz w:val="27"/>
          <w:szCs w:val="27"/>
        </w:rPr>
        <w:t>5</w:t>
      </w:r>
      <w:r w:rsidRPr="0024625E">
        <w:rPr>
          <w:sz w:val="27"/>
          <w:szCs w:val="27"/>
        </w:rPr>
        <w:t xml:space="preserve"> вид</w:t>
      </w:r>
      <w:r w:rsidR="000A3935">
        <w:rPr>
          <w:sz w:val="27"/>
          <w:szCs w:val="27"/>
        </w:rPr>
        <w:t>ов федеральных и 55</w:t>
      </w:r>
      <w:r w:rsidRPr="0024625E">
        <w:rPr>
          <w:sz w:val="27"/>
          <w:szCs w:val="27"/>
        </w:rPr>
        <w:t xml:space="preserve"> вида респуб</w:t>
      </w:r>
      <w:r w:rsidR="00BE104A">
        <w:rPr>
          <w:sz w:val="27"/>
          <w:szCs w:val="27"/>
        </w:rPr>
        <w:t xml:space="preserve">ликанских мер. </w:t>
      </w:r>
      <w:r w:rsidRPr="0024625E">
        <w:rPr>
          <w:sz w:val="27"/>
          <w:szCs w:val="27"/>
        </w:rPr>
        <w:t xml:space="preserve">В </w:t>
      </w:r>
      <w:r w:rsidR="001D7775">
        <w:rPr>
          <w:sz w:val="27"/>
          <w:szCs w:val="27"/>
        </w:rPr>
        <w:t>регионе</w:t>
      </w:r>
      <w:r w:rsidRPr="0024625E">
        <w:rPr>
          <w:sz w:val="27"/>
          <w:szCs w:val="27"/>
        </w:rPr>
        <w:t xml:space="preserve"> проводится планомерная работа по совершенствованию системы предоставления мер социальной поддержки, исходя из принципов адресности и нуждаемости.</w:t>
      </w:r>
    </w:p>
    <w:p w:rsidR="00321260" w:rsidRDefault="00F64E8B" w:rsidP="008B57E8">
      <w:pPr>
        <w:shd w:val="clear" w:color="auto" w:fill="FFFFFF"/>
        <w:ind w:firstLine="709"/>
        <w:contextualSpacing/>
        <w:jc w:val="both"/>
        <w:rPr>
          <w:sz w:val="27"/>
          <w:szCs w:val="27"/>
        </w:rPr>
      </w:pPr>
      <w:r w:rsidRPr="00672947">
        <w:rPr>
          <w:sz w:val="27"/>
          <w:szCs w:val="27"/>
        </w:rPr>
        <w:t xml:space="preserve">Оказание </w:t>
      </w:r>
      <w:r w:rsidR="00BE104A">
        <w:rPr>
          <w:sz w:val="27"/>
          <w:szCs w:val="27"/>
        </w:rPr>
        <w:t xml:space="preserve">бесплатной </w:t>
      </w:r>
      <w:r w:rsidRPr="00672947">
        <w:rPr>
          <w:sz w:val="27"/>
          <w:szCs w:val="27"/>
        </w:rPr>
        <w:t>медицинской помощи осуществляется в рамках территориальной программы государственных гарантий бесплатного оказания гражданам медицинской помощи на территории Республики Татарстан</w:t>
      </w:r>
      <w:r w:rsidR="00321260" w:rsidRPr="00377CE7">
        <w:rPr>
          <w:sz w:val="27"/>
          <w:szCs w:val="27"/>
        </w:rPr>
        <w:t>.</w:t>
      </w:r>
    </w:p>
    <w:p w:rsidR="00672947" w:rsidRPr="00672947" w:rsidRDefault="004A2349" w:rsidP="00672947">
      <w:pPr>
        <w:ind w:firstLine="709"/>
        <w:jc w:val="both"/>
        <w:outlineLvl w:val="1"/>
        <w:rPr>
          <w:sz w:val="27"/>
          <w:szCs w:val="27"/>
        </w:rPr>
      </w:pPr>
      <w:r>
        <w:rPr>
          <w:sz w:val="27"/>
          <w:szCs w:val="27"/>
        </w:rPr>
        <w:t>Г</w:t>
      </w:r>
      <w:r w:rsidR="00672947" w:rsidRPr="00672947">
        <w:rPr>
          <w:sz w:val="27"/>
          <w:szCs w:val="27"/>
        </w:rPr>
        <w:t xml:space="preserve">арантируются общедоступность и бесплатность </w:t>
      </w:r>
      <w:r w:rsidR="00733497">
        <w:rPr>
          <w:sz w:val="27"/>
          <w:szCs w:val="27"/>
        </w:rPr>
        <w:t xml:space="preserve">всех уровней образования, а также </w:t>
      </w:r>
      <w:r w:rsidR="00672947" w:rsidRPr="00672947">
        <w:rPr>
          <w:sz w:val="27"/>
          <w:szCs w:val="27"/>
        </w:rPr>
        <w:t>среднег</w:t>
      </w:r>
      <w:r w:rsidR="00733497">
        <w:rPr>
          <w:sz w:val="27"/>
          <w:szCs w:val="27"/>
        </w:rPr>
        <w:t>о профессионального образования и высшего образования,</w:t>
      </w:r>
      <w:r w:rsidR="00672947" w:rsidRPr="00672947">
        <w:rPr>
          <w:sz w:val="27"/>
          <w:szCs w:val="27"/>
        </w:rPr>
        <w:t xml:space="preserve"> если образование данного уровня гражданин получает впервые. </w:t>
      </w:r>
    </w:p>
    <w:p w:rsidR="00672947" w:rsidRPr="00672947" w:rsidRDefault="00672947" w:rsidP="00672947">
      <w:pPr>
        <w:ind w:firstLine="709"/>
        <w:jc w:val="both"/>
        <w:outlineLvl w:val="1"/>
        <w:rPr>
          <w:sz w:val="27"/>
          <w:szCs w:val="27"/>
        </w:rPr>
      </w:pPr>
      <w:r w:rsidRPr="00672947">
        <w:rPr>
          <w:sz w:val="27"/>
          <w:szCs w:val="27"/>
        </w:rPr>
        <w:t xml:space="preserve">Иностранные граждане, в том числе соотечественники, проживающие </w:t>
      </w:r>
      <w:r w:rsidR="00733497">
        <w:rPr>
          <w:sz w:val="27"/>
          <w:szCs w:val="27"/>
        </w:rPr>
        <w:br/>
      </w:r>
      <w:r w:rsidRPr="00672947">
        <w:rPr>
          <w:sz w:val="27"/>
          <w:szCs w:val="27"/>
        </w:rPr>
        <w:t xml:space="preserve">за рубежом, имеют право поступать на места, финансируемые из средств республиканского бюджета, при подтверждении постоянного проживания </w:t>
      </w:r>
      <w:r>
        <w:rPr>
          <w:sz w:val="27"/>
          <w:szCs w:val="27"/>
        </w:rPr>
        <w:br/>
      </w:r>
      <w:r w:rsidRPr="00672947">
        <w:rPr>
          <w:sz w:val="27"/>
          <w:szCs w:val="27"/>
        </w:rPr>
        <w:t>на территории Российской Федерации.</w:t>
      </w:r>
    </w:p>
    <w:p w:rsidR="00A22727" w:rsidRDefault="00A22727" w:rsidP="00A22727">
      <w:pPr>
        <w:shd w:val="clear" w:color="auto" w:fill="FFFFFF"/>
        <w:ind w:firstLine="709"/>
        <w:contextualSpacing/>
        <w:jc w:val="both"/>
        <w:rPr>
          <w:sz w:val="27"/>
          <w:szCs w:val="27"/>
        </w:rPr>
      </w:pPr>
      <w:r w:rsidRPr="00710B80">
        <w:rPr>
          <w:sz w:val="27"/>
          <w:szCs w:val="27"/>
        </w:rPr>
        <w:t xml:space="preserve">Система образования </w:t>
      </w:r>
      <w:r>
        <w:rPr>
          <w:sz w:val="27"/>
          <w:szCs w:val="27"/>
        </w:rPr>
        <w:t>Республики Татарстан</w:t>
      </w:r>
      <w:r w:rsidRPr="00710B80">
        <w:rPr>
          <w:sz w:val="27"/>
          <w:szCs w:val="27"/>
        </w:rPr>
        <w:t xml:space="preserve"> является одной из наиболее передовых в</w:t>
      </w:r>
      <w:r>
        <w:rPr>
          <w:sz w:val="27"/>
          <w:szCs w:val="27"/>
        </w:rPr>
        <w:t> </w:t>
      </w:r>
      <w:r w:rsidRPr="00710B80">
        <w:rPr>
          <w:sz w:val="27"/>
          <w:szCs w:val="27"/>
        </w:rPr>
        <w:t xml:space="preserve">стране. Должное внимание уделяется всем уровням образования. </w:t>
      </w:r>
    </w:p>
    <w:p w:rsidR="00A22727" w:rsidRDefault="00A22727" w:rsidP="00336C2B">
      <w:pPr>
        <w:ind w:firstLine="709"/>
        <w:jc w:val="both"/>
        <w:outlineLvl w:val="1"/>
        <w:rPr>
          <w:sz w:val="27"/>
          <w:szCs w:val="27"/>
        </w:rPr>
      </w:pPr>
      <w:r w:rsidRPr="00D20980">
        <w:rPr>
          <w:sz w:val="27"/>
          <w:szCs w:val="27"/>
        </w:rPr>
        <w:t xml:space="preserve">Система высшего образования представлена </w:t>
      </w:r>
      <w:r w:rsidR="004B5BD7">
        <w:rPr>
          <w:sz w:val="27"/>
          <w:szCs w:val="27"/>
        </w:rPr>
        <w:t>4</w:t>
      </w:r>
      <w:r w:rsidR="006A7979">
        <w:rPr>
          <w:sz w:val="27"/>
          <w:szCs w:val="27"/>
        </w:rPr>
        <w:t>6</w:t>
      </w:r>
      <w:r w:rsidR="004B5BD7">
        <w:rPr>
          <w:sz w:val="27"/>
          <w:szCs w:val="27"/>
        </w:rPr>
        <w:t xml:space="preserve"> </w:t>
      </w:r>
      <w:r w:rsidRPr="00D20980">
        <w:rPr>
          <w:sz w:val="27"/>
          <w:szCs w:val="27"/>
        </w:rPr>
        <w:t>образовательными организаци</w:t>
      </w:r>
      <w:r>
        <w:rPr>
          <w:sz w:val="27"/>
          <w:szCs w:val="27"/>
        </w:rPr>
        <w:t xml:space="preserve">ями высшего образования, из них </w:t>
      </w:r>
      <w:r w:rsidRPr="00D20980">
        <w:rPr>
          <w:sz w:val="27"/>
          <w:szCs w:val="27"/>
        </w:rPr>
        <w:t>1</w:t>
      </w:r>
      <w:r w:rsidR="000A3935">
        <w:rPr>
          <w:sz w:val="27"/>
          <w:szCs w:val="27"/>
        </w:rPr>
        <w:t>6</w:t>
      </w:r>
      <w:r w:rsidRPr="00D20980">
        <w:rPr>
          <w:sz w:val="27"/>
          <w:szCs w:val="27"/>
        </w:rPr>
        <w:t xml:space="preserve"> государственных</w:t>
      </w:r>
      <w:r>
        <w:rPr>
          <w:sz w:val="27"/>
          <w:szCs w:val="27"/>
        </w:rPr>
        <w:t xml:space="preserve"> </w:t>
      </w:r>
      <w:r w:rsidR="000A3935">
        <w:rPr>
          <w:sz w:val="27"/>
          <w:szCs w:val="27"/>
        </w:rPr>
        <w:br/>
      </w:r>
      <w:r>
        <w:rPr>
          <w:sz w:val="27"/>
          <w:szCs w:val="27"/>
        </w:rPr>
        <w:t>и</w:t>
      </w:r>
      <w:r w:rsidRPr="00D20980">
        <w:rPr>
          <w:sz w:val="27"/>
          <w:szCs w:val="27"/>
        </w:rPr>
        <w:t xml:space="preserve"> </w:t>
      </w:r>
      <w:r w:rsidR="004B5BD7">
        <w:rPr>
          <w:sz w:val="27"/>
          <w:szCs w:val="27"/>
        </w:rPr>
        <w:t>1</w:t>
      </w:r>
      <w:r w:rsidR="000A3935">
        <w:rPr>
          <w:sz w:val="27"/>
          <w:szCs w:val="27"/>
        </w:rPr>
        <w:t>0</w:t>
      </w:r>
      <w:r w:rsidRPr="00D20980">
        <w:rPr>
          <w:sz w:val="27"/>
          <w:szCs w:val="27"/>
        </w:rPr>
        <w:t xml:space="preserve"> негосударственных (</w:t>
      </w:r>
      <w:r>
        <w:rPr>
          <w:sz w:val="27"/>
          <w:szCs w:val="27"/>
        </w:rPr>
        <w:t xml:space="preserve">в том числе </w:t>
      </w:r>
      <w:r w:rsidR="004A2349">
        <w:rPr>
          <w:sz w:val="27"/>
          <w:szCs w:val="27"/>
        </w:rPr>
        <w:t>3</w:t>
      </w:r>
      <w:r w:rsidRPr="00D20980">
        <w:rPr>
          <w:sz w:val="27"/>
          <w:szCs w:val="27"/>
        </w:rPr>
        <w:t xml:space="preserve"> </w:t>
      </w:r>
      <w:r>
        <w:rPr>
          <w:sz w:val="27"/>
          <w:szCs w:val="27"/>
        </w:rPr>
        <w:t>–</w:t>
      </w:r>
      <w:r w:rsidRPr="00D20980">
        <w:rPr>
          <w:sz w:val="27"/>
          <w:szCs w:val="27"/>
        </w:rPr>
        <w:t xml:space="preserve"> религиозны</w:t>
      </w:r>
      <w:r>
        <w:rPr>
          <w:sz w:val="27"/>
          <w:szCs w:val="27"/>
        </w:rPr>
        <w:t>е</w:t>
      </w:r>
      <w:r w:rsidRPr="00D20980">
        <w:rPr>
          <w:sz w:val="27"/>
          <w:szCs w:val="27"/>
        </w:rPr>
        <w:t>)</w:t>
      </w:r>
      <w:r w:rsidRPr="00766880">
        <w:rPr>
          <w:sz w:val="27"/>
          <w:szCs w:val="27"/>
        </w:rPr>
        <w:t xml:space="preserve"> </w:t>
      </w:r>
      <w:r w:rsidRPr="00D20980">
        <w:rPr>
          <w:sz w:val="27"/>
          <w:szCs w:val="27"/>
        </w:rPr>
        <w:t>организаци</w:t>
      </w:r>
      <w:r>
        <w:rPr>
          <w:sz w:val="27"/>
          <w:szCs w:val="27"/>
        </w:rPr>
        <w:t>и</w:t>
      </w:r>
      <w:r w:rsidR="004B5BD7">
        <w:rPr>
          <w:sz w:val="27"/>
          <w:szCs w:val="27"/>
        </w:rPr>
        <w:t xml:space="preserve">, </w:t>
      </w:r>
      <w:r w:rsidR="004B5BD7" w:rsidRPr="004B5BD7">
        <w:rPr>
          <w:sz w:val="27"/>
          <w:szCs w:val="27"/>
        </w:rPr>
        <w:t>19 филиалов образовательных организаций высшего образования.</w:t>
      </w:r>
    </w:p>
    <w:p w:rsidR="000A3935" w:rsidRPr="00710B80" w:rsidRDefault="000A3935" w:rsidP="00336C2B">
      <w:pPr>
        <w:ind w:firstLine="709"/>
        <w:jc w:val="both"/>
        <w:outlineLvl w:val="1"/>
        <w:rPr>
          <w:sz w:val="27"/>
          <w:szCs w:val="27"/>
        </w:rPr>
      </w:pPr>
      <w:r w:rsidRPr="000A3935">
        <w:rPr>
          <w:sz w:val="27"/>
          <w:szCs w:val="27"/>
        </w:rPr>
        <w:t>Программы среднего профессионального образования реализуют 99</w:t>
      </w:r>
      <w:r>
        <w:rPr>
          <w:sz w:val="27"/>
          <w:szCs w:val="27"/>
        </w:rPr>
        <w:t> </w:t>
      </w:r>
      <w:r w:rsidRPr="000A3935">
        <w:rPr>
          <w:sz w:val="27"/>
          <w:szCs w:val="27"/>
        </w:rPr>
        <w:t>организаций, из них 87 государственные профессиональные образовательные организации разн</w:t>
      </w:r>
      <w:r>
        <w:rPr>
          <w:sz w:val="27"/>
          <w:szCs w:val="27"/>
        </w:rPr>
        <w:t>ой ведомственной принадлежности.</w:t>
      </w:r>
    </w:p>
    <w:p w:rsidR="00A22727" w:rsidRDefault="00A22727" w:rsidP="00336C2B">
      <w:pPr>
        <w:shd w:val="clear" w:color="auto" w:fill="FFFFFF"/>
        <w:ind w:firstLine="709"/>
        <w:contextualSpacing/>
        <w:jc w:val="both"/>
        <w:rPr>
          <w:sz w:val="27"/>
          <w:szCs w:val="27"/>
        </w:rPr>
      </w:pPr>
      <w:r w:rsidRPr="00710B80">
        <w:rPr>
          <w:sz w:val="27"/>
          <w:szCs w:val="27"/>
        </w:rPr>
        <w:t xml:space="preserve">Татарстан считается одним из ведущих научных центров России. </w:t>
      </w:r>
      <w:r w:rsidRPr="00710B80">
        <w:rPr>
          <w:sz w:val="27"/>
          <w:szCs w:val="27"/>
        </w:rPr>
        <w:br/>
        <w:t xml:space="preserve">В столице республики действуют Академия наук Татарстана, Казанский научный центр Российской академии наук. </w:t>
      </w:r>
    </w:p>
    <w:p w:rsidR="00A22727" w:rsidRDefault="00A22727" w:rsidP="00336C2B">
      <w:pPr>
        <w:shd w:val="clear" w:color="auto" w:fill="FFFFFF"/>
        <w:ind w:firstLine="709"/>
        <w:contextualSpacing/>
        <w:jc w:val="both"/>
        <w:rPr>
          <w:sz w:val="27"/>
          <w:szCs w:val="27"/>
        </w:rPr>
      </w:pPr>
      <w:r w:rsidRPr="00710B80">
        <w:rPr>
          <w:sz w:val="27"/>
          <w:szCs w:val="27"/>
        </w:rPr>
        <w:t xml:space="preserve">В </w:t>
      </w:r>
      <w:r w:rsidR="00733497">
        <w:rPr>
          <w:sz w:val="27"/>
          <w:szCs w:val="27"/>
        </w:rPr>
        <w:t>регионе</w:t>
      </w:r>
      <w:r w:rsidRPr="00710B80">
        <w:rPr>
          <w:sz w:val="27"/>
          <w:szCs w:val="27"/>
        </w:rPr>
        <w:t xml:space="preserve"> ведутся фундаментальные и прикладные исследования по</w:t>
      </w:r>
      <w:r>
        <w:rPr>
          <w:sz w:val="27"/>
          <w:szCs w:val="27"/>
        </w:rPr>
        <w:t> </w:t>
      </w:r>
      <w:r w:rsidRPr="00710B80">
        <w:rPr>
          <w:sz w:val="27"/>
          <w:szCs w:val="27"/>
        </w:rPr>
        <w:t xml:space="preserve">передовым направлениям науки. Наибольшей известностью пользуется казанская школа химиков, созданная под руководством Н.Н. Зинина, А.М. Бутлерова, А.М. Зайцева. В XIX веке сложилась и казанская школа математиков. </w:t>
      </w:r>
    </w:p>
    <w:p w:rsidR="006A7979" w:rsidRPr="00A874E0" w:rsidRDefault="006A7979" w:rsidP="00336C2B">
      <w:pPr>
        <w:pStyle w:val="afa"/>
        <w:ind w:firstLine="709"/>
        <w:jc w:val="both"/>
        <w:rPr>
          <w:rFonts w:ascii="Times New Roman" w:eastAsia="Times New Roman" w:hAnsi="Times New Roman" w:cs="Times New Roman"/>
          <w:i/>
          <w:sz w:val="27"/>
          <w:szCs w:val="27"/>
          <w:lang w:eastAsia="ru-RU"/>
        </w:rPr>
      </w:pPr>
      <w:r w:rsidRPr="00A874E0">
        <w:rPr>
          <w:rFonts w:ascii="Times New Roman" w:eastAsia="Times New Roman" w:hAnsi="Times New Roman" w:cs="Times New Roman"/>
          <w:i/>
          <w:sz w:val="27"/>
          <w:szCs w:val="27"/>
          <w:lang w:eastAsia="ru-RU"/>
        </w:rPr>
        <w:t xml:space="preserve">Для участия в Государственной программе на территории Республики </w:t>
      </w:r>
      <w:r>
        <w:rPr>
          <w:rFonts w:ascii="Times New Roman" w:eastAsia="Times New Roman" w:hAnsi="Times New Roman" w:cs="Times New Roman"/>
          <w:i/>
          <w:sz w:val="27"/>
          <w:szCs w:val="27"/>
          <w:lang w:eastAsia="ru-RU"/>
        </w:rPr>
        <w:t>Ттарстан</w:t>
      </w:r>
      <w:r w:rsidRPr="00A874E0">
        <w:rPr>
          <w:rFonts w:ascii="Times New Roman" w:eastAsia="Times New Roman" w:hAnsi="Times New Roman" w:cs="Times New Roman"/>
          <w:i/>
          <w:sz w:val="27"/>
          <w:szCs w:val="27"/>
          <w:lang w:eastAsia="ru-RU"/>
        </w:rPr>
        <w:t xml:space="preserve"> региональной программой переселения установлены к претендентам следующие требования</w:t>
      </w:r>
      <w:r>
        <w:rPr>
          <w:rFonts w:ascii="Times New Roman" w:eastAsia="Times New Roman" w:hAnsi="Times New Roman" w:cs="Times New Roman"/>
          <w:i/>
          <w:sz w:val="27"/>
          <w:szCs w:val="27"/>
          <w:lang w:eastAsia="ru-RU"/>
        </w:rPr>
        <w:t xml:space="preserve">: </w:t>
      </w:r>
    </w:p>
    <w:p w:rsidR="006A7979" w:rsidRPr="00DC16B8" w:rsidRDefault="006A7979" w:rsidP="00336C2B">
      <w:pPr>
        <w:pStyle w:val="ConsPlusNormal"/>
        <w:ind w:firstLine="709"/>
        <w:jc w:val="both"/>
        <w:rPr>
          <w:bCs/>
          <w:szCs w:val="28"/>
        </w:rPr>
      </w:pPr>
      <w:r w:rsidRPr="00DC16B8">
        <w:rPr>
          <w:bCs/>
          <w:szCs w:val="28"/>
        </w:rPr>
        <w:t xml:space="preserve">обладать квалификацией и опытом работы, достаточными для осуществления трудовой деятельности по специальностям, востребованным </w:t>
      </w:r>
      <w:r>
        <w:rPr>
          <w:bCs/>
          <w:szCs w:val="28"/>
        </w:rPr>
        <w:br/>
      </w:r>
      <w:r w:rsidRPr="00DC16B8">
        <w:rPr>
          <w:bCs/>
          <w:szCs w:val="28"/>
        </w:rPr>
        <w:t>на региональном рынке труда;</w:t>
      </w:r>
    </w:p>
    <w:p w:rsidR="006A7979" w:rsidRPr="00DC16B8" w:rsidRDefault="006A7979" w:rsidP="00336C2B">
      <w:pPr>
        <w:pStyle w:val="ConsPlusNormal"/>
        <w:ind w:firstLine="709"/>
        <w:jc w:val="both"/>
        <w:rPr>
          <w:bCs/>
          <w:szCs w:val="28"/>
        </w:rPr>
      </w:pPr>
      <w:r w:rsidRPr="00DC16B8">
        <w:rPr>
          <w:bCs/>
          <w:szCs w:val="28"/>
        </w:rPr>
        <w:t>иметь документально подтвержденный трудовой стаж;</w:t>
      </w:r>
    </w:p>
    <w:p w:rsidR="006A7979" w:rsidRPr="00DC16B8" w:rsidRDefault="006A7979" w:rsidP="00336C2B">
      <w:pPr>
        <w:pStyle w:val="ConsPlusNormal"/>
        <w:ind w:firstLine="709"/>
        <w:jc w:val="both"/>
        <w:rPr>
          <w:bCs/>
          <w:szCs w:val="28"/>
        </w:rPr>
      </w:pPr>
      <w:r w:rsidRPr="00DC16B8">
        <w:rPr>
          <w:bCs/>
          <w:szCs w:val="28"/>
        </w:rPr>
        <w:t>не иметь длительного (более одного года) перерыва в трудовой деятельности; осуществлять не запрещенную законодательством Российской Федерации деятельность.</w:t>
      </w:r>
    </w:p>
    <w:p w:rsidR="006A7979" w:rsidRPr="00DC16B8" w:rsidRDefault="006A7979" w:rsidP="00336C2B">
      <w:pPr>
        <w:pStyle w:val="ConsPlusNormal"/>
        <w:ind w:firstLine="709"/>
        <w:jc w:val="both"/>
        <w:rPr>
          <w:bCs/>
          <w:szCs w:val="28"/>
        </w:rPr>
      </w:pPr>
      <w:r w:rsidRPr="00DC16B8">
        <w:rPr>
          <w:bCs/>
          <w:szCs w:val="28"/>
        </w:rPr>
        <w:t>Соглас</w:t>
      </w:r>
      <w:r>
        <w:rPr>
          <w:bCs/>
          <w:szCs w:val="28"/>
        </w:rPr>
        <w:t>ование кандидатур на участие в Г</w:t>
      </w:r>
      <w:r w:rsidRPr="00DC16B8">
        <w:rPr>
          <w:bCs/>
          <w:szCs w:val="28"/>
        </w:rPr>
        <w:t xml:space="preserve">осударственной программе будет осуществляться на основании 100-балльной системы с учетом следующих </w:t>
      </w:r>
      <w:r w:rsidRPr="00DC16B8">
        <w:rPr>
          <w:bCs/>
          <w:szCs w:val="28"/>
        </w:rPr>
        <w:lastRenderedPageBreak/>
        <w:t>требований:</w:t>
      </w:r>
    </w:p>
    <w:p w:rsidR="006A7979" w:rsidRPr="00DC16B8" w:rsidRDefault="006A7979" w:rsidP="00336C2B">
      <w:pPr>
        <w:pStyle w:val="ConsPlusNormal"/>
        <w:ind w:firstLine="709"/>
        <w:jc w:val="both"/>
        <w:rPr>
          <w:bCs/>
          <w:szCs w:val="28"/>
        </w:rPr>
      </w:pPr>
      <w:r w:rsidRPr="00DC16B8">
        <w:rPr>
          <w:bCs/>
          <w:szCs w:val="28"/>
        </w:rPr>
        <w:t xml:space="preserve">трудоспособный возраст, наличие профессионального образования супругами), наличие детей, общий стаж работы, наличие среднего профессионального и (или) высшего образования, осуществление трудовой деятельности, в том числе в сферах актуальных научных и технологических разработок, а также в сферах образования, здравоохранения, сельского хозяйства, спорта, информационно-коммуникационных технологий, машиностроения, наличие профессии (специальности) по образованию (получаемому образованию), включенной в ежегодно утверждаемый Правительством Республики Татарстан перечень востребованных профессий </w:t>
      </w:r>
      <w:r w:rsidR="00336C2B">
        <w:rPr>
          <w:bCs/>
          <w:szCs w:val="28"/>
        </w:rPr>
        <w:br/>
      </w:r>
      <w:r w:rsidRPr="00DC16B8">
        <w:rPr>
          <w:bCs/>
          <w:szCs w:val="28"/>
        </w:rPr>
        <w:t>и специальностей, соответствующих приоритетным направлениям развития экономики Республики Татарстан.</w:t>
      </w:r>
    </w:p>
    <w:p w:rsidR="006A7979" w:rsidRPr="00DC16B8" w:rsidRDefault="006A7979" w:rsidP="00336C2B">
      <w:pPr>
        <w:pStyle w:val="ConsPlusNormal"/>
        <w:ind w:firstLine="709"/>
        <w:jc w:val="both"/>
        <w:rPr>
          <w:bCs/>
          <w:szCs w:val="28"/>
        </w:rPr>
      </w:pPr>
      <w:r w:rsidRPr="00DC16B8">
        <w:rPr>
          <w:bCs/>
          <w:szCs w:val="28"/>
        </w:rPr>
        <w:t xml:space="preserve">Если по результатам оценки в соответствии с установленными требованиями сумма баллов составляет 50 и более, принимается решение </w:t>
      </w:r>
      <w:r w:rsidR="00336C2B">
        <w:rPr>
          <w:bCs/>
          <w:szCs w:val="28"/>
        </w:rPr>
        <w:br/>
      </w:r>
      <w:r w:rsidRPr="00DC16B8">
        <w:rPr>
          <w:bCs/>
          <w:szCs w:val="28"/>
        </w:rPr>
        <w:t xml:space="preserve">о целесообразности согласования кандидатуры на участие в </w:t>
      </w:r>
      <w:r w:rsidR="00336C2B">
        <w:rPr>
          <w:bCs/>
          <w:szCs w:val="28"/>
        </w:rPr>
        <w:t>Г</w:t>
      </w:r>
      <w:r w:rsidRPr="00DC16B8">
        <w:rPr>
          <w:bCs/>
          <w:szCs w:val="28"/>
        </w:rPr>
        <w:t xml:space="preserve">осударственной программе. Весомость указанных выше требований с дифференциацией </w:t>
      </w:r>
      <w:r w:rsidR="00336C2B">
        <w:rPr>
          <w:bCs/>
          <w:szCs w:val="28"/>
        </w:rPr>
        <w:br/>
      </w:r>
      <w:r w:rsidRPr="00DC16B8">
        <w:rPr>
          <w:bCs/>
          <w:szCs w:val="28"/>
        </w:rPr>
        <w:t>по каждому критерию утверждается уполномоченным органом.</w:t>
      </w:r>
    </w:p>
    <w:p w:rsidR="00336C2B" w:rsidRDefault="00336C2B" w:rsidP="00336C2B">
      <w:pPr>
        <w:pStyle w:val="ConsPlusNormal"/>
        <w:ind w:firstLine="709"/>
        <w:jc w:val="both"/>
        <w:rPr>
          <w:bCs/>
          <w:szCs w:val="28"/>
        </w:rPr>
      </w:pPr>
      <w:r>
        <w:rPr>
          <w:bCs/>
          <w:szCs w:val="28"/>
        </w:rPr>
        <w:t>Т</w:t>
      </w:r>
      <w:r w:rsidRPr="00DC16B8">
        <w:rPr>
          <w:bCs/>
          <w:szCs w:val="28"/>
        </w:rPr>
        <w:t xml:space="preserve">ребования к профессиональному образованию и стажу работы </w:t>
      </w:r>
      <w:r>
        <w:rPr>
          <w:bCs/>
          <w:szCs w:val="28"/>
        </w:rPr>
        <w:br/>
      </w:r>
      <w:r w:rsidRPr="00DC16B8">
        <w:rPr>
          <w:bCs/>
          <w:szCs w:val="28"/>
        </w:rPr>
        <w:t xml:space="preserve">не применяются </w:t>
      </w:r>
      <w:r>
        <w:rPr>
          <w:bCs/>
          <w:szCs w:val="28"/>
        </w:rPr>
        <w:t>к</w:t>
      </w:r>
      <w:r w:rsidR="006A7979" w:rsidRPr="00DC16B8">
        <w:rPr>
          <w:bCs/>
          <w:szCs w:val="28"/>
        </w:rPr>
        <w:t xml:space="preserve"> соотечественникам</w:t>
      </w:r>
      <w:r>
        <w:rPr>
          <w:bCs/>
          <w:szCs w:val="28"/>
        </w:rPr>
        <w:t>:</w:t>
      </w:r>
      <w:r w:rsidR="006A7979" w:rsidRPr="00DC16B8">
        <w:rPr>
          <w:bCs/>
          <w:szCs w:val="28"/>
        </w:rPr>
        <w:t xml:space="preserve"> </w:t>
      </w:r>
    </w:p>
    <w:p w:rsidR="00336C2B" w:rsidRDefault="006A7979" w:rsidP="00336C2B">
      <w:pPr>
        <w:pStyle w:val="ConsPlusNormal"/>
        <w:ind w:firstLine="709"/>
        <w:jc w:val="both"/>
        <w:rPr>
          <w:bCs/>
          <w:szCs w:val="28"/>
        </w:rPr>
      </w:pPr>
      <w:r w:rsidRPr="00DC16B8">
        <w:rPr>
          <w:bCs/>
          <w:szCs w:val="28"/>
        </w:rPr>
        <w:t xml:space="preserve">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336C2B" w:rsidRDefault="006A7979" w:rsidP="00336C2B">
      <w:pPr>
        <w:pStyle w:val="ConsPlusNormal"/>
        <w:ind w:firstLine="709"/>
        <w:jc w:val="both"/>
        <w:rPr>
          <w:bCs/>
          <w:szCs w:val="28"/>
        </w:rPr>
      </w:pPr>
      <w:r w:rsidRPr="00DC16B8">
        <w:rPr>
          <w:bCs/>
          <w:szCs w:val="28"/>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в государственной программе Республики Татарстан в уполномоченный орган в стране своего постоянного проживания (пребывания) или гражданской</w:t>
      </w:r>
      <w:r w:rsidR="00336C2B">
        <w:rPr>
          <w:bCs/>
          <w:szCs w:val="28"/>
        </w:rPr>
        <w:t xml:space="preserve"> принадлежности</w:t>
      </w:r>
      <w:r w:rsidRPr="00DC16B8">
        <w:rPr>
          <w:bCs/>
          <w:szCs w:val="28"/>
        </w:rPr>
        <w:t xml:space="preserve">. </w:t>
      </w:r>
    </w:p>
    <w:p w:rsidR="006A7979" w:rsidRPr="00DC16B8" w:rsidRDefault="006A7979" w:rsidP="00336C2B">
      <w:pPr>
        <w:pStyle w:val="ConsPlusNormal"/>
        <w:ind w:firstLine="709"/>
        <w:jc w:val="both"/>
        <w:rPr>
          <w:bCs/>
          <w:szCs w:val="28"/>
        </w:rPr>
      </w:pPr>
      <w:r w:rsidRPr="00DC16B8">
        <w:rPr>
          <w:bCs/>
          <w:szCs w:val="28"/>
        </w:rPr>
        <w:t xml:space="preserve">Решение о целесообразности согласования кандидатуры на участие </w:t>
      </w:r>
      <w:r w:rsidR="00336C2B">
        <w:rPr>
          <w:bCs/>
          <w:szCs w:val="28"/>
        </w:rPr>
        <w:br/>
      </w:r>
      <w:r w:rsidRPr="00DC16B8">
        <w:rPr>
          <w:bCs/>
          <w:szCs w:val="28"/>
        </w:rPr>
        <w:t>в Государственной программе будет приниматься при сумме баллов 30 и более.</w:t>
      </w:r>
    </w:p>
    <w:p w:rsidR="00665110" w:rsidRDefault="00665110" w:rsidP="00665110">
      <w:pPr>
        <w:rPr>
          <w:sz w:val="27"/>
          <w:szCs w:val="27"/>
        </w:rPr>
      </w:pPr>
    </w:p>
    <w:p w:rsidR="00665110" w:rsidRPr="005E2172" w:rsidRDefault="00665110" w:rsidP="00665110">
      <w:pPr>
        <w:rPr>
          <w:sz w:val="27"/>
          <w:szCs w:val="27"/>
        </w:rPr>
      </w:pPr>
      <w:r w:rsidRPr="005E2172">
        <w:rPr>
          <w:sz w:val="27"/>
          <w:szCs w:val="27"/>
        </w:rPr>
        <w:t xml:space="preserve">Алгоритм действий соотечественника </w:t>
      </w:r>
    </w:p>
    <w:p w:rsidR="00665110" w:rsidRPr="005E2172" w:rsidRDefault="00665110" w:rsidP="00665110">
      <w:pPr>
        <w:rPr>
          <w:sz w:val="27"/>
          <w:szCs w:val="27"/>
        </w:rPr>
      </w:pPr>
      <w:r w:rsidRPr="005E2172">
        <w:rPr>
          <w:sz w:val="27"/>
          <w:szCs w:val="27"/>
        </w:rPr>
        <w:t xml:space="preserve">по прибытии на территорию </w:t>
      </w:r>
      <w:r w:rsidRPr="009D2DDB">
        <w:rPr>
          <w:sz w:val="27"/>
          <w:szCs w:val="27"/>
        </w:rPr>
        <w:t xml:space="preserve">Республики </w:t>
      </w:r>
      <w:r w:rsidR="00E46EE0" w:rsidRPr="00DC16B8">
        <w:rPr>
          <w:bCs/>
        </w:rPr>
        <w:t>Татарстан</w:t>
      </w:r>
    </w:p>
    <w:p w:rsidR="00665110" w:rsidRPr="009D2DDB" w:rsidRDefault="00665110" w:rsidP="00665110">
      <w:pPr>
        <w:rPr>
          <w:sz w:val="27"/>
          <w:szCs w:val="27"/>
        </w:rPr>
      </w:pPr>
    </w:p>
    <w:tbl>
      <w:tblPr>
        <w:tblStyle w:val="aff9"/>
        <w:tblW w:w="0" w:type="auto"/>
        <w:tblLook w:val="04A0" w:firstRow="1" w:lastRow="0" w:firstColumn="1" w:lastColumn="0" w:noHBand="0" w:noVBand="1"/>
      </w:tblPr>
      <w:tblGrid>
        <w:gridCol w:w="2660"/>
        <w:gridCol w:w="567"/>
        <w:gridCol w:w="3118"/>
        <w:gridCol w:w="567"/>
        <w:gridCol w:w="2659"/>
      </w:tblGrid>
      <w:tr w:rsidR="00665110" w:rsidRPr="00F9314A" w:rsidTr="00555E72">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rsidR="00665110" w:rsidRPr="00E16393" w:rsidRDefault="00665110" w:rsidP="00555E72">
            <w:pPr>
              <w:rPr>
                <w:color w:val="000000"/>
                <w:sz w:val="27"/>
                <w:szCs w:val="27"/>
                <w:shd w:val="clear" w:color="auto" w:fill="FFFFFF"/>
              </w:rPr>
            </w:pPr>
            <w:r w:rsidRPr="00E16393">
              <w:rPr>
                <w:sz w:val="27"/>
                <w:szCs w:val="27"/>
              </w:rPr>
              <w:t xml:space="preserve">Прибытие участника Государственной программы и членов его семьи </w:t>
            </w:r>
            <w:r w:rsidRPr="00E16393">
              <w:rPr>
                <w:sz w:val="27"/>
                <w:szCs w:val="27"/>
              </w:rPr>
              <w:br/>
              <w:t xml:space="preserve">на территорию </w:t>
            </w:r>
            <w:r w:rsidRPr="00E16393">
              <w:rPr>
                <w:rFonts w:eastAsia="Calibri"/>
                <w:color w:val="000000"/>
                <w:sz w:val="27"/>
                <w:szCs w:val="27"/>
                <w:lang w:eastAsia="en-US"/>
              </w:rPr>
              <w:t xml:space="preserve">Республики </w:t>
            </w:r>
            <w:r w:rsidRPr="00E16393">
              <w:rPr>
                <w:bCs/>
                <w:sz w:val="27"/>
                <w:szCs w:val="27"/>
              </w:rPr>
              <w:t>Татарстан</w:t>
            </w:r>
          </w:p>
          <w:p w:rsidR="00665110" w:rsidRPr="00E16393" w:rsidRDefault="00665110" w:rsidP="00555E72">
            <w:pPr>
              <w:pStyle w:val="af0"/>
              <w:spacing w:before="0" w:beforeAutospacing="0" w:after="0" w:afterAutospacing="0"/>
              <w:ind w:firstLine="539"/>
              <w:jc w:val="both"/>
              <w:rPr>
                <w:sz w:val="27"/>
                <w:szCs w:val="27"/>
              </w:rPr>
            </w:pPr>
          </w:p>
          <w:p w:rsidR="00665110" w:rsidRDefault="00665110" w:rsidP="00555E72">
            <w:pPr>
              <w:pStyle w:val="af0"/>
              <w:spacing w:before="0" w:beforeAutospacing="0" w:after="0" w:afterAutospacing="0"/>
              <w:ind w:firstLine="29"/>
              <w:jc w:val="center"/>
            </w:pPr>
            <w:r>
              <w:t>Прибытие на территорию переселения муниципального образования</w:t>
            </w:r>
          </w:p>
          <w:p w:rsidR="00665110" w:rsidRPr="00F9314A" w:rsidRDefault="00665110" w:rsidP="00555E72">
            <w:pPr>
              <w:pStyle w:val="af0"/>
              <w:spacing w:before="0" w:beforeAutospacing="0" w:after="0" w:afterAutospacing="0"/>
              <w:ind w:firstLine="29"/>
              <w:jc w:val="center"/>
              <w:rPr>
                <w:sz w:val="28"/>
                <w:szCs w:val="28"/>
              </w:rPr>
            </w:pPr>
          </w:p>
        </w:tc>
      </w:tr>
      <w:tr w:rsidR="00665110" w:rsidTr="00555E72">
        <w:tc>
          <w:tcPr>
            <w:tcW w:w="9571" w:type="dxa"/>
            <w:gridSpan w:val="5"/>
            <w:tcBorders>
              <w:top w:val="single" w:sz="4" w:space="0" w:color="auto"/>
              <w:left w:val="nil"/>
              <w:bottom w:val="single" w:sz="4" w:space="0" w:color="auto"/>
              <w:right w:val="nil"/>
            </w:tcBorders>
          </w:tcPr>
          <w:p w:rsidR="00665110" w:rsidRDefault="00665110" w:rsidP="00555E72">
            <w:r w:rsidRPr="00E2691B">
              <w:rPr>
                <w:sz w:val="48"/>
              </w:rPr>
              <w:sym w:font="Symbol" w:char="F0AF"/>
            </w:r>
          </w:p>
        </w:tc>
      </w:tr>
      <w:tr w:rsidR="00665110" w:rsidTr="00555E72">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665110" w:rsidRPr="00E16393" w:rsidRDefault="00665110" w:rsidP="00555E72">
            <w:pPr>
              <w:rPr>
                <w:sz w:val="27"/>
                <w:szCs w:val="27"/>
              </w:rPr>
            </w:pPr>
            <w:r w:rsidRPr="00E16393">
              <w:rPr>
                <w:sz w:val="27"/>
                <w:szCs w:val="27"/>
              </w:rPr>
              <w:lastRenderedPageBreak/>
              <w:t>Постановка на миграционный учет участника</w:t>
            </w:r>
          </w:p>
          <w:p w:rsidR="00665110" w:rsidRPr="00E16393" w:rsidRDefault="00665110" w:rsidP="00555E72">
            <w:pPr>
              <w:rPr>
                <w:sz w:val="27"/>
                <w:szCs w:val="27"/>
              </w:rPr>
            </w:pPr>
            <w:r w:rsidRPr="00E16393">
              <w:rPr>
                <w:sz w:val="27"/>
                <w:szCs w:val="27"/>
              </w:rPr>
              <w:t>Государственной программы и членов его семьи</w:t>
            </w:r>
          </w:p>
          <w:p w:rsidR="00665110" w:rsidRDefault="00665110" w:rsidP="00555E72">
            <w:r w:rsidRPr="00E16393">
              <w:rPr>
                <w:sz w:val="27"/>
                <w:szCs w:val="27"/>
              </w:rPr>
              <w:t xml:space="preserve">по месту пребывания или жительства </w:t>
            </w:r>
            <w:r w:rsidRPr="00E16393">
              <w:rPr>
                <w:sz w:val="27"/>
                <w:szCs w:val="27"/>
              </w:rPr>
              <w:br/>
              <w:t>(по истечении 30 суток в течение 7 суток)</w:t>
            </w:r>
          </w:p>
        </w:tc>
      </w:tr>
      <w:tr w:rsidR="00665110" w:rsidTr="00555E72">
        <w:trPr>
          <w:trHeight w:val="341"/>
        </w:trPr>
        <w:tc>
          <w:tcPr>
            <w:tcW w:w="2660" w:type="dxa"/>
            <w:tcBorders>
              <w:top w:val="single" w:sz="4" w:space="0" w:color="auto"/>
              <w:left w:val="nil"/>
              <w:bottom w:val="nil"/>
              <w:right w:val="nil"/>
            </w:tcBorders>
            <w:vAlign w:val="center"/>
          </w:tcPr>
          <w:p w:rsidR="00665110" w:rsidRDefault="00665110" w:rsidP="00555E72">
            <w:r w:rsidRPr="00E2691B">
              <w:rPr>
                <w:sz w:val="48"/>
              </w:rPr>
              <w:sym w:font="Symbol" w:char="F0AF"/>
            </w:r>
          </w:p>
        </w:tc>
        <w:tc>
          <w:tcPr>
            <w:tcW w:w="567" w:type="dxa"/>
            <w:tcBorders>
              <w:top w:val="nil"/>
              <w:left w:val="nil"/>
              <w:bottom w:val="nil"/>
              <w:right w:val="nil"/>
            </w:tcBorders>
            <w:vAlign w:val="center"/>
          </w:tcPr>
          <w:p w:rsidR="00665110" w:rsidRDefault="00665110" w:rsidP="00555E72"/>
        </w:tc>
        <w:tc>
          <w:tcPr>
            <w:tcW w:w="3118" w:type="dxa"/>
            <w:tcBorders>
              <w:top w:val="nil"/>
              <w:left w:val="nil"/>
              <w:bottom w:val="nil"/>
              <w:right w:val="nil"/>
            </w:tcBorders>
            <w:vAlign w:val="center"/>
          </w:tcPr>
          <w:p w:rsidR="00665110" w:rsidRDefault="00665110" w:rsidP="00555E72">
            <w:r w:rsidRPr="00E2691B">
              <w:rPr>
                <w:sz w:val="48"/>
              </w:rPr>
              <w:sym w:font="Symbol" w:char="F0AF"/>
            </w:r>
          </w:p>
        </w:tc>
        <w:tc>
          <w:tcPr>
            <w:tcW w:w="567" w:type="dxa"/>
            <w:tcBorders>
              <w:top w:val="nil"/>
              <w:left w:val="nil"/>
              <w:bottom w:val="nil"/>
              <w:right w:val="nil"/>
            </w:tcBorders>
            <w:vAlign w:val="center"/>
          </w:tcPr>
          <w:p w:rsidR="00665110" w:rsidRDefault="00665110" w:rsidP="00555E72"/>
        </w:tc>
        <w:tc>
          <w:tcPr>
            <w:tcW w:w="2659" w:type="dxa"/>
            <w:tcBorders>
              <w:top w:val="nil"/>
              <w:left w:val="nil"/>
              <w:bottom w:val="nil"/>
              <w:right w:val="nil"/>
            </w:tcBorders>
            <w:vAlign w:val="center"/>
          </w:tcPr>
          <w:p w:rsidR="00665110" w:rsidRDefault="00665110" w:rsidP="00555E72">
            <w:r w:rsidRPr="00E2691B">
              <w:rPr>
                <w:sz w:val="48"/>
              </w:rPr>
              <w:sym w:font="Symbol" w:char="F0AF"/>
            </w:r>
          </w:p>
        </w:tc>
      </w:tr>
      <w:tr w:rsidR="00665110" w:rsidTr="00555E72">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665110" w:rsidRPr="00E16393" w:rsidRDefault="00665110" w:rsidP="00555E72">
            <w:pPr>
              <w:rPr>
                <w:sz w:val="27"/>
                <w:szCs w:val="27"/>
              </w:rPr>
            </w:pPr>
            <w:r w:rsidRPr="00E16393">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665110" w:rsidRPr="00E16393" w:rsidRDefault="00665110" w:rsidP="00555E72">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665110" w:rsidRPr="00E16393" w:rsidRDefault="00665110" w:rsidP="00555E72">
            <w:pPr>
              <w:rPr>
                <w:sz w:val="27"/>
                <w:szCs w:val="27"/>
              </w:rPr>
            </w:pPr>
            <w:r w:rsidRPr="00E16393">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665110" w:rsidRPr="00E16393" w:rsidRDefault="00665110" w:rsidP="00555E72">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665110" w:rsidRPr="00E16393" w:rsidRDefault="00665110" w:rsidP="00555E72">
            <w:pPr>
              <w:rPr>
                <w:sz w:val="27"/>
                <w:szCs w:val="27"/>
              </w:rPr>
            </w:pPr>
            <w:r w:rsidRPr="00E16393">
              <w:rPr>
                <w:sz w:val="27"/>
                <w:szCs w:val="27"/>
              </w:rPr>
              <w:t xml:space="preserve">Отделение филиала ФГУП </w:t>
            </w:r>
            <w:r w:rsidRPr="00E16393">
              <w:rPr>
                <w:sz w:val="27"/>
                <w:szCs w:val="27"/>
              </w:rPr>
              <w:br/>
              <w:t>«Почта России»</w:t>
            </w:r>
          </w:p>
        </w:tc>
      </w:tr>
      <w:tr w:rsidR="00665110" w:rsidTr="00555E72">
        <w:trPr>
          <w:trHeight w:val="341"/>
        </w:trPr>
        <w:tc>
          <w:tcPr>
            <w:tcW w:w="2660" w:type="dxa"/>
            <w:tcBorders>
              <w:top w:val="single" w:sz="4" w:space="0" w:color="auto"/>
              <w:left w:val="nil"/>
              <w:bottom w:val="nil"/>
              <w:right w:val="nil"/>
            </w:tcBorders>
            <w:vAlign w:val="center"/>
          </w:tcPr>
          <w:p w:rsidR="00665110" w:rsidRDefault="00665110" w:rsidP="00555E72">
            <w:r w:rsidRPr="00E2691B">
              <w:rPr>
                <w:sz w:val="48"/>
              </w:rPr>
              <w:sym w:font="Symbol" w:char="F0AF"/>
            </w:r>
          </w:p>
        </w:tc>
        <w:tc>
          <w:tcPr>
            <w:tcW w:w="567" w:type="dxa"/>
            <w:tcBorders>
              <w:top w:val="nil"/>
              <w:left w:val="nil"/>
              <w:bottom w:val="nil"/>
              <w:right w:val="nil"/>
            </w:tcBorders>
            <w:vAlign w:val="center"/>
          </w:tcPr>
          <w:p w:rsidR="00665110" w:rsidRDefault="00665110" w:rsidP="00555E72"/>
        </w:tc>
        <w:tc>
          <w:tcPr>
            <w:tcW w:w="3118" w:type="dxa"/>
            <w:tcBorders>
              <w:top w:val="single" w:sz="4" w:space="0" w:color="auto"/>
              <w:left w:val="nil"/>
              <w:bottom w:val="nil"/>
              <w:right w:val="nil"/>
            </w:tcBorders>
            <w:vAlign w:val="center"/>
          </w:tcPr>
          <w:p w:rsidR="00665110" w:rsidRDefault="00665110" w:rsidP="00555E72">
            <w:r w:rsidRPr="00E2691B">
              <w:rPr>
                <w:sz w:val="48"/>
              </w:rPr>
              <w:sym w:font="Symbol" w:char="F0AF"/>
            </w:r>
          </w:p>
        </w:tc>
        <w:tc>
          <w:tcPr>
            <w:tcW w:w="567" w:type="dxa"/>
            <w:tcBorders>
              <w:top w:val="nil"/>
              <w:left w:val="nil"/>
              <w:bottom w:val="nil"/>
              <w:right w:val="nil"/>
            </w:tcBorders>
            <w:vAlign w:val="center"/>
          </w:tcPr>
          <w:p w:rsidR="00665110" w:rsidRDefault="00665110" w:rsidP="00555E72"/>
        </w:tc>
        <w:tc>
          <w:tcPr>
            <w:tcW w:w="2659" w:type="dxa"/>
            <w:tcBorders>
              <w:top w:val="single" w:sz="4" w:space="0" w:color="auto"/>
              <w:left w:val="nil"/>
              <w:bottom w:val="nil"/>
              <w:right w:val="nil"/>
            </w:tcBorders>
            <w:vAlign w:val="center"/>
          </w:tcPr>
          <w:p w:rsidR="00665110" w:rsidRDefault="00665110" w:rsidP="00555E72">
            <w:r w:rsidRPr="00E2691B">
              <w:rPr>
                <w:sz w:val="48"/>
              </w:rPr>
              <w:sym w:font="Symbol" w:char="F0AF"/>
            </w:r>
          </w:p>
        </w:tc>
      </w:tr>
      <w:tr w:rsidR="00665110" w:rsidTr="00E16393">
        <w:trPr>
          <w:trHeight w:val="7129"/>
        </w:trPr>
        <w:tc>
          <w:tcPr>
            <w:tcW w:w="9571" w:type="dxa"/>
            <w:gridSpan w:val="5"/>
            <w:tcBorders>
              <w:top w:val="single" w:sz="4" w:space="0" w:color="auto"/>
              <w:left w:val="single" w:sz="4" w:space="0" w:color="auto"/>
              <w:bottom w:val="single" w:sz="4" w:space="0" w:color="auto"/>
              <w:right w:val="single" w:sz="4" w:space="0" w:color="auto"/>
            </w:tcBorders>
            <w:vAlign w:val="center"/>
          </w:tcPr>
          <w:p w:rsidR="00665110" w:rsidRDefault="00665110" w:rsidP="00555E72">
            <w:r w:rsidRPr="00B66E2C">
              <w:t>У</w:t>
            </w:r>
            <w:r>
              <w:t xml:space="preserve">ВМ МВД </w:t>
            </w:r>
            <w:r w:rsidRPr="00B66E2C">
              <w:t xml:space="preserve">по </w:t>
            </w:r>
            <w:r>
              <w:rPr>
                <w:rFonts w:eastAsia="Calibri"/>
                <w:color w:val="000000"/>
                <w:sz w:val="27"/>
                <w:szCs w:val="27"/>
                <w:lang w:eastAsia="en-US"/>
              </w:rPr>
              <w:t xml:space="preserve">Республике </w:t>
            </w:r>
            <w:r w:rsidRPr="00DC16B8">
              <w:rPr>
                <w:bCs/>
              </w:rPr>
              <w:t>Татарстан</w:t>
            </w:r>
          </w:p>
          <w:p w:rsidR="00665110" w:rsidRDefault="00665110" w:rsidP="00555E72">
            <w:pPr>
              <w:rPr>
                <w:sz w:val="24"/>
                <w:szCs w:val="24"/>
              </w:rPr>
            </w:pPr>
          </w:p>
          <w:p w:rsidR="00665110" w:rsidRPr="00665110" w:rsidRDefault="00665110" w:rsidP="00555E72">
            <w:pPr>
              <w:rPr>
                <w:sz w:val="24"/>
                <w:szCs w:val="24"/>
              </w:rPr>
            </w:pPr>
            <w:r w:rsidRPr="00665110">
              <w:rPr>
                <w:sz w:val="24"/>
                <w:szCs w:val="24"/>
              </w:rPr>
              <w:t>420127, г. Казань, ул. Михаила Миля, д.63а</w:t>
            </w:r>
          </w:p>
          <w:p w:rsidR="00665110" w:rsidRDefault="00665110" w:rsidP="00555E72">
            <w:pPr>
              <w:rPr>
                <w:sz w:val="24"/>
                <w:szCs w:val="24"/>
              </w:rPr>
            </w:pPr>
          </w:p>
          <w:p w:rsidR="00665110" w:rsidRPr="00E16393" w:rsidRDefault="00665110" w:rsidP="00555E72">
            <w:pPr>
              <w:rPr>
                <w:sz w:val="27"/>
                <w:szCs w:val="27"/>
              </w:rPr>
            </w:pPr>
            <w:r w:rsidRPr="00E16393">
              <w:rPr>
                <w:sz w:val="27"/>
                <w:szCs w:val="27"/>
              </w:rPr>
              <w:t xml:space="preserve">постановка на учет в качестве участника Государственной программы </w:t>
            </w:r>
            <w:r w:rsidRPr="00E16393">
              <w:rPr>
                <w:sz w:val="27"/>
                <w:szCs w:val="27"/>
              </w:rPr>
              <w:br/>
              <w:t>и членов его семьи</w:t>
            </w:r>
          </w:p>
          <w:p w:rsidR="00665110" w:rsidRPr="00E16393" w:rsidRDefault="00665110" w:rsidP="00555E72">
            <w:pPr>
              <w:rPr>
                <w:sz w:val="27"/>
                <w:szCs w:val="27"/>
              </w:rPr>
            </w:pPr>
          </w:p>
          <w:p w:rsidR="00665110" w:rsidRPr="00E16393" w:rsidRDefault="00665110" w:rsidP="00555E72">
            <w:pPr>
              <w:rPr>
                <w:sz w:val="27"/>
                <w:szCs w:val="27"/>
              </w:rPr>
            </w:pPr>
            <w:r w:rsidRPr="00E16393">
              <w:rPr>
                <w:sz w:val="27"/>
                <w:szCs w:val="27"/>
              </w:rPr>
              <w:t xml:space="preserve">консультация по вопросам определения правового статуса на территории РФ, </w:t>
            </w:r>
          </w:p>
          <w:p w:rsidR="00665110" w:rsidRPr="00E16393" w:rsidRDefault="00665110" w:rsidP="00555E72">
            <w:pPr>
              <w:rPr>
                <w:sz w:val="27"/>
                <w:szCs w:val="27"/>
              </w:rPr>
            </w:pPr>
          </w:p>
          <w:p w:rsidR="00665110" w:rsidRPr="00E16393" w:rsidRDefault="00665110" w:rsidP="00555E72">
            <w:pPr>
              <w:rPr>
                <w:sz w:val="27"/>
                <w:szCs w:val="27"/>
              </w:rPr>
            </w:pPr>
            <w:r w:rsidRPr="00E16393">
              <w:rPr>
                <w:sz w:val="27"/>
                <w:szCs w:val="27"/>
              </w:rPr>
              <w:t xml:space="preserve">оформление разрешения на временное проживание/вида на жительство </w:t>
            </w:r>
          </w:p>
          <w:p w:rsidR="00665110" w:rsidRPr="00E16393" w:rsidRDefault="00665110" w:rsidP="00555E72">
            <w:pPr>
              <w:rPr>
                <w:sz w:val="27"/>
                <w:szCs w:val="27"/>
              </w:rPr>
            </w:pPr>
          </w:p>
          <w:p w:rsidR="00665110" w:rsidRPr="00E16393" w:rsidRDefault="00665110" w:rsidP="00555E72">
            <w:pPr>
              <w:rPr>
                <w:sz w:val="27"/>
                <w:szCs w:val="27"/>
              </w:rPr>
            </w:pPr>
            <w:r w:rsidRPr="00E16393">
              <w:rPr>
                <w:sz w:val="27"/>
                <w:szCs w:val="27"/>
              </w:rPr>
              <w:t>обращение с заявлением о приобретении гражданства Российской Федерации</w:t>
            </w:r>
          </w:p>
          <w:p w:rsidR="00665110" w:rsidRPr="00E16393" w:rsidRDefault="00665110" w:rsidP="00555E72">
            <w:pPr>
              <w:rPr>
                <w:sz w:val="27"/>
                <w:szCs w:val="27"/>
              </w:rPr>
            </w:pPr>
          </w:p>
          <w:p w:rsidR="00665110" w:rsidRPr="00E16393" w:rsidRDefault="00665110" w:rsidP="00555E72">
            <w:pPr>
              <w:rPr>
                <w:sz w:val="27"/>
                <w:szCs w:val="27"/>
              </w:rPr>
            </w:pPr>
            <w:r w:rsidRPr="00E16393">
              <w:rPr>
                <w:sz w:val="27"/>
                <w:szCs w:val="27"/>
              </w:rPr>
              <w:t xml:space="preserve">оформление паспорта гражданина Российской Федерации </w:t>
            </w:r>
            <w:r w:rsidRPr="00E16393">
              <w:rPr>
                <w:sz w:val="27"/>
                <w:szCs w:val="27"/>
              </w:rPr>
              <w:br/>
              <w:t>(территориальные органы)</w:t>
            </w:r>
          </w:p>
          <w:p w:rsidR="00665110" w:rsidRPr="00E16393" w:rsidRDefault="00665110" w:rsidP="00555E72">
            <w:pPr>
              <w:rPr>
                <w:sz w:val="27"/>
                <w:szCs w:val="27"/>
              </w:rPr>
            </w:pPr>
          </w:p>
          <w:p w:rsidR="00665110" w:rsidRPr="00E16393" w:rsidRDefault="00665110" w:rsidP="00555E72">
            <w:pPr>
              <w:rPr>
                <w:sz w:val="27"/>
                <w:szCs w:val="27"/>
              </w:rPr>
            </w:pPr>
            <w:r w:rsidRPr="00E16393">
              <w:rPr>
                <w:sz w:val="27"/>
                <w:szCs w:val="27"/>
              </w:rPr>
              <w:t xml:space="preserve">консультация по вопросам получения мер государственной поддержки и социальных гарантий, </w:t>
            </w:r>
            <w:r w:rsidRPr="00E16393">
              <w:rPr>
                <w:sz w:val="27"/>
                <w:szCs w:val="27"/>
              </w:rPr>
              <w:br/>
              <w:t>получение мер государственной поддержки</w:t>
            </w:r>
          </w:p>
          <w:p w:rsidR="00665110" w:rsidRPr="00E16393" w:rsidRDefault="00665110" w:rsidP="00555E72">
            <w:pPr>
              <w:rPr>
                <w:sz w:val="27"/>
                <w:szCs w:val="27"/>
              </w:rPr>
            </w:pPr>
          </w:p>
          <w:p w:rsidR="00665110" w:rsidRDefault="00665110" w:rsidP="00555E72">
            <w:r w:rsidRPr="00E16393">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665110" w:rsidTr="00555E72">
        <w:tc>
          <w:tcPr>
            <w:tcW w:w="9571" w:type="dxa"/>
            <w:gridSpan w:val="5"/>
            <w:tcBorders>
              <w:top w:val="single" w:sz="4" w:space="0" w:color="auto"/>
              <w:left w:val="nil"/>
              <w:bottom w:val="single" w:sz="4" w:space="0" w:color="auto"/>
              <w:right w:val="nil"/>
            </w:tcBorders>
            <w:vAlign w:val="center"/>
          </w:tcPr>
          <w:p w:rsidR="00665110" w:rsidRDefault="00665110" w:rsidP="00555E72">
            <w:r w:rsidRPr="00E2691B">
              <w:rPr>
                <w:sz w:val="48"/>
              </w:rPr>
              <w:sym w:font="Symbol" w:char="F0AF"/>
            </w:r>
          </w:p>
        </w:tc>
      </w:tr>
      <w:tr w:rsidR="00665110" w:rsidTr="00555E72">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665110" w:rsidRPr="00E463F5" w:rsidRDefault="00665110" w:rsidP="00555E72">
            <w:pPr>
              <w:rPr>
                <w:rStyle w:val="FontStyle14"/>
                <w:sz w:val="27"/>
                <w:szCs w:val="27"/>
              </w:rPr>
            </w:pPr>
            <w:r w:rsidRPr="0096130C">
              <w:rPr>
                <w:sz w:val="27"/>
                <w:szCs w:val="27"/>
              </w:rPr>
              <w:lastRenderedPageBreak/>
              <w:t xml:space="preserve">Министерство </w:t>
            </w:r>
            <w:r w:rsidRPr="00665110">
              <w:rPr>
                <w:sz w:val="27"/>
                <w:szCs w:val="27"/>
              </w:rPr>
              <w:t>труда, занятости и социальной защиты</w:t>
            </w:r>
            <w:r w:rsidRPr="00DC16B8">
              <w:t xml:space="preserve"> </w:t>
            </w:r>
            <w:r w:rsidRPr="0096130C">
              <w:rPr>
                <w:sz w:val="27"/>
                <w:szCs w:val="27"/>
              </w:rPr>
              <w:t>Республики</w:t>
            </w:r>
            <w:r>
              <w:rPr>
                <w:rFonts w:eastAsia="Calibri"/>
                <w:color w:val="000000"/>
                <w:sz w:val="27"/>
                <w:szCs w:val="27"/>
                <w:lang w:eastAsia="en-US"/>
              </w:rPr>
              <w:t xml:space="preserve"> </w:t>
            </w:r>
            <w:r w:rsidRPr="00DC16B8">
              <w:rPr>
                <w:bCs/>
              </w:rPr>
              <w:t>Татарстан</w:t>
            </w:r>
          </w:p>
          <w:p w:rsidR="00665110" w:rsidRDefault="00665110" w:rsidP="00555E72">
            <w:pPr>
              <w:pStyle w:val="af0"/>
              <w:spacing w:before="0" w:beforeAutospacing="0" w:after="0" w:afterAutospacing="0" w:line="180" w:lineRule="atLeast"/>
              <w:jc w:val="center"/>
              <w:rPr>
                <w:sz w:val="27"/>
                <w:szCs w:val="27"/>
              </w:rPr>
            </w:pPr>
          </w:p>
          <w:p w:rsidR="00665110" w:rsidRPr="00665110" w:rsidRDefault="00665110" w:rsidP="00555E72">
            <w:pPr>
              <w:pStyle w:val="af0"/>
              <w:spacing w:before="0" w:beforeAutospacing="0" w:after="0" w:afterAutospacing="0" w:line="180" w:lineRule="atLeast"/>
              <w:jc w:val="center"/>
            </w:pPr>
            <w:r w:rsidRPr="00665110">
              <w:t>420044, г. Казань, ул. Волгоградская, д. 47</w:t>
            </w:r>
          </w:p>
          <w:p w:rsidR="00665110" w:rsidRPr="00C41280" w:rsidRDefault="00665110" w:rsidP="00555E72">
            <w:pPr>
              <w:pStyle w:val="af0"/>
              <w:spacing w:before="0" w:beforeAutospacing="0" w:after="0" w:afterAutospacing="0" w:line="180" w:lineRule="atLeast"/>
              <w:ind w:firstLine="540"/>
              <w:jc w:val="center"/>
            </w:pPr>
          </w:p>
          <w:p w:rsidR="00665110" w:rsidRPr="00E16393" w:rsidRDefault="00665110" w:rsidP="00555E72">
            <w:pPr>
              <w:pStyle w:val="af0"/>
              <w:spacing w:before="0" w:beforeAutospacing="0" w:after="0" w:afterAutospacing="0" w:line="180" w:lineRule="atLeast"/>
              <w:jc w:val="center"/>
              <w:rPr>
                <w:spacing w:val="-6"/>
                <w:sz w:val="27"/>
                <w:szCs w:val="27"/>
              </w:rPr>
            </w:pPr>
            <w:r w:rsidRPr="00E16393">
              <w:rPr>
                <w:spacing w:val="-6"/>
                <w:sz w:val="27"/>
                <w:szCs w:val="27"/>
              </w:rPr>
              <w:t xml:space="preserve">решение вопросов в сфере здравоохранения, </w:t>
            </w:r>
            <w:r w:rsidRPr="00E16393">
              <w:rPr>
                <w:spacing w:val="-6"/>
                <w:sz w:val="27"/>
                <w:szCs w:val="27"/>
              </w:rPr>
              <w:br/>
            </w:r>
          </w:p>
          <w:p w:rsidR="00665110" w:rsidRPr="00E16393" w:rsidRDefault="00E16393" w:rsidP="00555E72">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665110" w:rsidRPr="00E16393">
              <w:rPr>
                <w:spacing w:val="-6"/>
                <w:sz w:val="27"/>
                <w:szCs w:val="27"/>
              </w:rPr>
              <w:t>социального обеспечения и занятости населения,</w:t>
            </w:r>
          </w:p>
          <w:p w:rsidR="00665110" w:rsidRPr="00E16393" w:rsidRDefault="00665110" w:rsidP="00555E72">
            <w:pPr>
              <w:rPr>
                <w:sz w:val="27"/>
                <w:szCs w:val="27"/>
              </w:rPr>
            </w:pPr>
          </w:p>
          <w:p w:rsidR="00665110" w:rsidRPr="00E16393" w:rsidRDefault="00665110" w:rsidP="00555E72">
            <w:pPr>
              <w:rPr>
                <w:sz w:val="27"/>
                <w:szCs w:val="27"/>
              </w:rPr>
            </w:pPr>
            <w:r w:rsidRPr="00E16393">
              <w:rPr>
                <w:sz w:val="27"/>
                <w:szCs w:val="27"/>
              </w:rPr>
              <w:t>содействи</w:t>
            </w:r>
            <w:r w:rsidR="00E16393">
              <w:rPr>
                <w:sz w:val="27"/>
                <w:szCs w:val="27"/>
              </w:rPr>
              <w:t>е</w:t>
            </w:r>
            <w:r w:rsidRPr="00E16393">
              <w:rPr>
                <w:sz w:val="27"/>
                <w:szCs w:val="27"/>
              </w:rPr>
              <w:t xml:space="preserve"> в жилищном обустройстве,</w:t>
            </w:r>
          </w:p>
          <w:p w:rsidR="00665110" w:rsidRPr="00E16393" w:rsidRDefault="00665110" w:rsidP="00555E72">
            <w:pPr>
              <w:rPr>
                <w:rStyle w:val="FontStyle14"/>
                <w:sz w:val="27"/>
                <w:szCs w:val="27"/>
              </w:rPr>
            </w:pPr>
          </w:p>
          <w:p w:rsidR="00665110" w:rsidRPr="00E16393" w:rsidRDefault="00665110" w:rsidP="00555E72">
            <w:pPr>
              <w:rPr>
                <w:rStyle w:val="FontStyle14"/>
                <w:sz w:val="27"/>
                <w:szCs w:val="27"/>
              </w:rPr>
            </w:pPr>
            <w:r w:rsidRPr="00E16393">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665110" w:rsidRPr="00E16393" w:rsidRDefault="00665110" w:rsidP="00555E72">
            <w:pPr>
              <w:pStyle w:val="af0"/>
              <w:spacing w:before="0" w:beforeAutospacing="0" w:after="0" w:afterAutospacing="0" w:line="180" w:lineRule="atLeast"/>
              <w:jc w:val="center"/>
              <w:rPr>
                <w:rStyle w:val="FontStyle14"/>
                <w:sz w:val="27"/>
                <w:szCs w:val="27"/>
              </w:rPr>
            </w:pPr>
          </w:p>
          <w:p w:rsidR="00665110" w:rsidRPr="00E16393" w:rsidRDefault="00665110" w:rsidP="00555E72">
            <w:pPr>
              <w:pStyle w:val="af0"/>
              <w:spacing w:before="0" w:beforeAutospacing="0" w:after="0" w:afterAutospacing="0" w:line="180" w:lineRule="atLeast"/>
              <w:jc w:val="center"/>
              <w:rPr>
                <w:rStyle w:val="FontStyle14"/>
                <w:sz w:val="27"/>
                <w:szCs w:val="27"/>
              </w:rPr>
            </w:pPr>
            <w:r w:rsidRPr="00E16393">
              <w:rPr>
                <w:rStyle w:val="FontStyle14"/>
                <w:sz w:val="27"/>
                <w:szCs w:val="27"/>
              </w:rPr>
              <w:t>содействие в прохождении медицинского освидетельствования</w:t>
            </w:r>
          </w:p>
          <w:p w:rsidR="00665110" w:rsidRPr="00E16393" w:rsidRDefault="00665110" w:rsidP="00555E72">
            <w:pPr>
              <w:pStyle w:val="af0"/>
              <w:spacing w:before="0" w:beforeAutospacing="0" w:after="0" w:afterAutospacing="0" w:line="180" w:lineRule="atLeast"/>
              <w:jc w:val="center"/>
              <w:rPr>
                <w:rStyle w:val="FontStyle14"/>
                <w:sz w:val="27"/>
                <w:szCs w:val="27"/>
              </w:rPr>
            </w:pPr>
          </w:p>
          <w:p w:rsidR="00665110" w:rsidRPr="00E16393" w:rsidRDefault="00E16393" w:rsidP="00555E72">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665110" w:rsidRPr="00E16393">
              <w:rPr>
                <w:rStyle w:val="FontStyle14"/>
                <w:sz w:val="27"/>
                <w:szCs w:val="27"/>
              </w:rPr>
              <w:t>предоставлени</w:t>
            </w:r>
            <w:r>
              <w:rPr>
                <w:rStyle w:val="FontStyle14"/>
                <w:sz w:val="27"/>
                <w:szCs w:val="27"/>
              </w:rPr>
              <w:t>и</w:t>
            </w:r>
            <w:r w:rsidR="00665110" w:rsidRPr="00E16393">
              <w:rPr>
                <w:rStyle w:val="FontStyle14"/>
                <w:sz w:val="27"/>
                <w:szCs w:val="27"/>
              </w:rPr>
              <w:t xml:space="preserve"> иных мер поддержки, предусмотренных регион</w:t>
            </w:r>
            <w:r>
              <w:rPr>
                <w:rStyle w:val="FontStyle14"/>
                <w:sz w:val="27"/>
                <w:szCs w:val="27"/>
              </w:rPr>
              <w:t>а</w:t>
            </w:r>
            <w:r w:rsidR="00665110" w:rsidRPr="00E16393">
              <w:rPr>
                <w:rStyle w:val="FontStyle14"/>
                <w:sz w:val="27"/>
                <w:szCs w:val="27"/>
              </w:rPr>
              <w:t>льной программой переселения</w:t>
            </w:r>
          </w:p>
          <w:p w:rsidR="00665110" w:rsidRPr="00F26B4D" w:rsidRDefault="00665110" w:rsidP="00555E72">
            <w:pPr>
              <w:pStyle w:val="af0"/>
              <w:spacing w:before="0" w:beforeAutospacing="0" w:after="0" w:afterAutospacing="0"/>
              <w:ind w:firstLine="539"/>
              <w:jc w:val="center"/>
              <w:rPr>
                <w:sz w:val="28"/>
                <w:szCs w:val="28"/>
              </w:rPr>
            </w:pPr>
          </w:p>
        </w:tc>
      </w:tr>
    </w:tbl>
    <w:p w:rsidR="006A7979" w:rsidRDefault="006A7979" w:rsidP="00A22727">
      <w:pPr>
        <w:shd w:val="clear" w:color="auto" w:fill="FFFFFF"/>
        <w:ind w:firstLine="709"/>
        <w:contextualSpacing/>
        <w:jc w:val="both"/>
        <w:rPr>
          <w:sz w:val="27"/>
          <w:szCs w:val="27"/>
        </w:rPr>
      </w:pPr>
    </w:p>
    <w:p w:rsidR="00321260" w:rsidRPr="00B86DF0" w:rsidRDefault="00321260" w:rsidP="00321260">
      <w:pPr>
        <w:pStyle w:val="afa"/>
        <w:ind w:left="708"/>
        <w:jc w:val="both"/>
        <w:rPr>
          <w:rFonts w:ascii="Times New Roman" w:eastAsia="Times New Roman" w:hAnsi="Times New Roman" w:cs="Times New Roman"/>
          <w:b/>
          <w:i/>
          <w:sz w:val="27"/>
          <w:szCs w:val="27"/>
          <w:lang w:eastAsia="ru-RU"/>
        </w:rPr>
      </w:pPr>
      <w:r w:rsidRPr="00B86DF0">
        <w:rPr>
          <w:rFonts w:ascii="Times New Roman" w:eastAsia="Times New Roman" w:hAnsi="Times New Roman" w:cs="Times New Roman"/>
          <w:b/>
          <w:i/>
          <w:sz w:val="27"/>
          <w:szCs w:val="27"/>
          <w:lang w:eastAsia="ru-RU"/>
        </w:rPr>
        <w:t>Министерство труда, занятости и социальной защиты</w:t>
      </w:r>
      <w:r w:rsidR="00A40603">
        <w:rPr>
          <w:rFonts w:ascii="Times New Roman" w:eastAsia="Times New Roman" w:hAnsi="Times New Roman" w:cs="Times New Roman"/>
          <w:b/>
          <w:i/>
          <w:sz w:val="27"/>
          <w:szCs w:val="27"/>
          <w:lang w:eastAsia="ru-RU"/>
        </w:rPr>
        <w:t xml:space="preserve"> </w:t>
      </w:r>
    </w:p>
    <w:p w:rsidR="00321260" w:rsidRPr="00053252" w:rsidRDefault="00321260" w:rsidP="00321260">
      <w:pPr>
        <w:pStyle w:val="afa"/>
        <w:ind w:left="708"/>
        <w:jc w:val="both"/>
        <w:rPr>
          <w:rFonts w:ascii="Times New Roman" w:eastAsia="Times New Roman" w:hAnsi="Times New Roman" w:cs="Times New Roman"/>
          <w:b/>
          <w:i/>
          <w:sz w:val="27"/>
          <w:szCs w:val="27"/>
          <w:lang w:eastAsia="ru-RU"/>
        </w:rPr>
      </w:pPr>
      <w:r w:rsidRPr="00053252">
        <w:rPr>
          <w:rFonts w:ascii="Times New Roman" w:eastAsia="Times New Roman" w:hAnsi="Times New Roman" w:cs="Times New Roman"/>
          <w:b/>
          <w:i/>
          <w:sz w:val="27"/>
          <w:szCs w:val="27"/>
          <w:lang w:eastAsia="ru-RU"/>
        </w:rPr>
        <w:t>Республики Татарстан</w:t>
      </w:r>
    </w:p>
    <w:p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Адрес: 420044, г. Казань, ул. Волгоградская, д. 47</w:t>
      </w:r>
    </w:p>
    <w:p w:rsidR="00321260" w:rsidRDefault="00321260" w:rsidP="00321260">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Тел.</w:t>
      </w:r>
      <w:r w:rsidRPr="00B86DF0">
        <w:rPr>
          <w:rFonts w:ascii="Times New Roman" w:eastAsia="Times New Roman" w:hAnsi="Times New Roman" w:cs="Times New Roman"/>
          <w:i/>
          <w:sz w:val="27"/>
          <w:szCs w:val="27"/>
          <w:lang w:eastAsia="ru-RU"/>
        </w:rPr>
        <w:t>: 8 (843)</w:t>
      </w:r>
      <w:r w:rsidR="00A40603">
        <w:rPr>
          <w:rFonts w:ascii="Times New Roman" w:eastAsia="Times New Roman" w:hAnsi="Times New Roman" w:cs="Times New Roman"/>
          <w:i/>
          <w:sz w:val="27"/>
          <w:szCs w:val="27"/>
          <w:lang w:eastAsia="ru-RU"/>
        </w:rPr>
        <w:t xml:space="preserve"> </w:t>
      </w:r>
      <w:hyperlink r:id="rId199" w:history="1">
        <w:r w:rsidRPr="00B303C6">
          <w:rPr>
            <w:rFonts w:ascii="Times New Roman" w:eastAsia="Times New Roman" w:hAnsi="Times New Roman" w:cs="Times New Roman"/>
            <w:i/>
            <w:sz w:val="27"/>
            <w:szCs w:val="27"/>
            <w:lang w:eastAsia="ru-RU"/>
          </w:rPr>
          <w:t>557-21-58, 557-21-56, 557-21-13</w:t>
        </w:r>
      </w:hyperlink>
    </w:p>
    <w:p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Официальный Интернет-сайт: mtsz.tatarstan.ru</w:t>
      </w:r>
    </w:p>
    <w:p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Адрес электронной почты: mtsz@tatar.ru</w:t>
      </w:r>
    </w:p>
    <w:p w:rsidR="00AD26D5" w:rsidRDefault="00321260" w:rsidP="00321260">
      <w:pPr>
        <w:ind w:firstLine="709"/>
        <w:jc w:val="both"/>
        <w:rPr>
          <w:b/>
          <w:bCs/>
          <w:i/>
          <w:sz w:val="27"/>
          <w:szCs w:val="27"/>
        </w:rPr>
      </w:pPr>
      <w:r w:rsidRPr="00B86DF0">
        <w:rPr>
          <w:b/>
          <w:bCs/>
          <w:i/>
          <w:sz w:val="27"/>
          <w:szCs w:val="27"/>
        </w:rPr>
        <w:t xml:space="preserve">Управление по вопросам миграции </w:t>
      </w:r>
    </w:p>
    <w:p w:rsidR="00321260" w:rsidRPr="00B86DF0" w:rsidRDefault="00321260" w:rsidP="00321260">
      <w:pPr>
        <w:ind w:firstLine="709"/>
        <w:jc w:val="both"/>
        <w:rPr>
          <w:i/>
          <w:sz w:val="27"/>
          <w:szCs w:val="27"/>
        </w:rPr>
      </w:pPr>
      <w:r w:rsidRPr="00B86DF0">
        <w:rPr>
          <w:b/>
          <w:bCs/>
          <w:i/>
          <w:sz w:val="27"/>
          <w:szCs w:val="27"/>
        </w:rPr>
        <w:t xml:space="preserve">МВД по Республике </w:t>
      </w:r>
      <w:r w:rsidRPr="00B86DF0">
        <w:rPr>
          <w:b/>
          <w:i/>
          <w:sz w:val="27"/>
          <w:szCs w:val="27"/>
        </w:rPr>
        <w:t>Татарстан</w:t>
      </w:r>
    </w:p>
    <w:p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Адрес: 420127, г.</w:t>
      </w:r>
      <w:r w:rsidR="00AB412E">
        <w:rPr>
          <w:rFonts w:ascii="Times New Roman" w:eastAsia="Times New Roman" w:hAnsi="Times New Roman" w:cs="Times New Roman"/>
          <w:i/>
          <w:sz w:val="27"/>
          <w:szCs w:val="27"/>
          <w:lang w:eastAsia="ru-RU"/>
        </w:rPr>
        <w:t xml:space="preserve"> </w:t>
      </w:r>
      <w:r w:rsidRPr="00B86DF0">
        <w:rPr>
          <w:rFonts w:ascii="Times New Roman" w:eastAsia="Times New Roman" w:hAnsi="Times New Roman" w:cs="Times New Roman"/>
          <w:i/>
          <w:sz w:val="27"/>
          <w:szCs w:val="27"/>
          <w:lang w:eastAsia="ru-RU"/>
        </w:rPr>
        <w:t>Казань, ул.</w:t>
      </w:r>
      <w:r w:rsidR="00AB412E">
        <w:rPr>
          <w:rFonts w:ascii="Times New Roman" w:eastAsia="Times New Roman" w:hAnsi="Times New Roman" w:cs="Times New Roman"/>
          <w:i/>
          <w:sz w:val="27"/>
          <w:szCs w:val="27"/>
          <w:lang w:eastAsia="ru-RU"/>
        </w:rPr>
        <w:t xml:space="preserve"> </w:t>
      </w:r>
      <w:r w:rsidRPr="00B86DF0">
        <w:rPr>
          <w:rFonts w:ascii="Times New Roman" w:eastAsia="Times New Roman" w:hAnsi="Times New Roman" w:cs="Times New Roman"/>
          <w:i/>
          <w:sz w:val="27"/>
          <w:szCs w:val="27"/>
          <w:lang w:eastAsia="ru-RU"/>
        </w:rPr>
        <w:t>Михаила Миля, д.63а</w:t>
      </w:r>
    </w:p>
    <w:p w:rsidR="00321260" w:rsidRDefault="00321260" w:rsidP="00321260">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Тел.</w:t>
      </w:r>
      <w:r w:rsidRPr="00B86DF0">
        <w:rPr>
          <w:rFonts w:ascii="Times New Roman" w:eastAsia="Times New Roman" w:hAnsi="Times New Roman" w:cs="Times New Roman"/>
          <w:i/>
          <w:sz w:val="27"/>
          <w:szCs w:val="27"/>
          <w:lang w:eastAsia="ru-RU"/>
        </w:rPr>
        <w:t>: 8 (843) 294-56-4</w:t>
      </w:r>
      <w:r w:rsidR="00AC6431">
        <w:rPr>
          <w:rFonts w:ascii="Times New Roman" w:eastAsia="Times New Roman" w:hAnsi="Times New Roman" w:cs="Times New Roman"/>
          <w:i/>
          <w:sz w:val="27"/>
          <w:szCs w:val="27"/>
          <w:lang w:eastAsia="ru-RU"/>
        </w:rPr>
        <w:t>8</w:t>
      </w:r>
    </w:p>
    <w:p w:rsidR="00321260" w:rsidRPr="00B86DF0" w:rsidRDefault="00321260" w:rsidP="00321260">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О</w:t>
      </w:r>
      <w:r w:rsidR="00A40603">
        <w:rPr>
          <w:rFonts w:ascii="Times New Roman" w:eastAsia="Times New Roman" w:hAnsi="Times New Roman" w:cs="Times New Roman"/>
          <w:i/>
          <w:sz w:val="27"/>
          <w:szCs w:val="27"/>
          <w:lang w:eastAsia="ru-RU"/>
        </w:rPr>
        <w:t>фициальный Интернет-</w:t>
      </w:r>
      <w:r w:rsidRPr="00B303C6">
        <w:rPr>
          <w:rFonts w:ascii="Times New Roman" w:eastAsia="Times New Roman" w:hAnsi="Times New Roman" w:cs="Times New Roman"/>
          <w:i/>
          <w:sz w:val="27"/>
          <w:szCs w:val="27"/>
          <w:lang w:eastAsia="ru-RU"/>
        </w:rPr>
        <w:t>сайт: http: //16мвд.рф</w:t>
      </w:r>
    </w:p>
    <w:p w:rsidR="00321260" w:rsidRDefault="00321260" w:rsidP="00321260">
      <w:pPr>
        <w:pStyle w:val="afa"/>
        <w:ind w:left="708"/>
        <w:rPr>
          <w:rFonts w:ascii="Times New Roman" w:eastAsia="Times New Roman" w:hAnsi="Times New Roman" w:cs="Times New Roman"/>
          <w:i/>
          <w:sz w:val="27"/>
          <w:szCs w:val="27"/>
          <w:lang w:eastAsia="ru-RU"/>
        </w:rPr>
      </w:pPr>
      <w:r w:rsidRPr="00B303C6">
        <w:rPr>
          <w:rFonts w:ascii="Times New Roman" w:eastAsia="Times New Roman" w:hAnsi="Times New Roman" w:cs="Times New Roman"/>
          <w:i/>
          <w:sz w:val="27"/>
          <w:szCs w:val="27"/>
          <w:lang w:eastAsia="ru-RU"/>
        </w:rPr>
        <w:t xml:space="preserve">Адрес электронной почты: </w:t>
      </w:r>
      <w:hyperlink r:id="rId200" w:history="1">
        <w:r w:rsidRPr="00B303C6">
          <w:rPr>
            <w:rFonts w:ascii="Times New Roman" w:eastAsia="Times New Roman" w:hAnsi="Times New Roman" w:cs="Times New Roman"/>
            <w:i/>
            <w:sz w:val="27"/>
            <w:szCs w:val="27"/>
            <w:lang w:eastAsia="ru-RU"/>
          </w:rPr>
          <w:t>uvm.16@mvd.ru</w:t>
        </w:r>
      </w:hyperlink>
    </w:p>
    <w:p w:rsidR="001D7775" w:rsidRPr="001D7775" w:rsidRDefault="001D7775" w:rsidP="00321260">
      <w:pPr>
        <w:pStyle w:val="afa"/>
        <w:ind w:left="708"/>
        <w:rPr>
          <w:rFonts w:ascii="Times New Roman" w:eastAsia="Times New Roman" w:hAnsi="Times New Roman" w:cs="Times New Roman"/>
          <w:sz w:val="27"/>
          <w:szCs w:val="27"/>
          <w:lang w:eastAsia="ru-RU"/>
        </w:rPr>
      </w:pPr>
    </w:p>
    <w:p w:rsidR="001D7775" w:rsidRPr="001D7775" w:rsidRDefault="001D7775" w:rsidP="00321260">
      <w:pPr>
        <w:pStyle w:val="afa"/>
        <w:ind w:left="708"/>
        <w:rPr>
          <w:rFonts w:ascii="Times New Roman" w:eastAsia="Times New Roman" w:hAnsi="Times New Roman" w:cs="Times New Roman"/>
          <w:sz w:val="27"/>
          <w:szCs w:val="27"/>
          <w:lang w:eastAsia="ru-RU"/>
        </w:rPr>
      </w:pPr>
    </w:p>
    <w:p w:rsidR="00366434" w:rsidRPr="00366434" w:rsidRDefault="00366434" w:rsidP="00366434">
      <w:pPr>
        <w:pStyle w:val="25"/>
        <w:rPr>
          <w:szCs w:val="28"/>
          <w:lang w:val="ru-RU"/>
        </w:rPr>
      </w:pPr>
      <w:r>
        <w:rPr>
          <w:szCs w:val="28"/>
        </w:rPr>
        <w:t>РЕСПУБЛИКА Т</w:t>
      </w:r>
      <w:r>
        <w:rPr>
          <w:szCs w:val="28"/>
          <w:lang w:val="ru-RU"/>
        </w:rPr>
        <w:t>ЫВА</w:t>
      </w:r>
    </w:p>
    <w:p w:rsidR="00366434" w:rsidRDefault="00366434" w:rsidP="00366434">
      <w:pPr>
        <w:rPr>
          <w:i/>
          <w:iCs/>
          <w:sz w:val="27"/>
          <w:szCs w:val="27"/>
        </w:rPr>
      </w:pPr>
      <w:r>
        <w:rPr>
          <w:sz w:val="27"/>
          <w:szCs w:val="27"/>
        </w:rPr>
        <w:t>(</w:t>
      </w:r>
      <w:r>
        <w:rPr>
          <w:i/>
          <w:iCs/>
          <w:sz w:val="27"/>
          <w:szCs w:val="27"/>
        </w:rPr>
        <w:t xml:space="preserve">региональная программа переселения согласована </w:t>
      </w:r>
    </w:p>
    <w:p w:rsidR="00366434" w:rsidRDefault="00366434" w:rsidP="00366434">
      <w:pPr>
        <w:rPr>
          <w:i/>
          <w:iCs/>
          <w:sz w:val="27"/>
          <w:szCs w:val="27"/>
        </w:rPr>
      </w:pPr>
      <w:r>
        <w:rPr>
          <w:i/>
          <w:iCs/>
          <w:sz w:val="27"/>
          <w:szCs w:val="27"/>
        </w:rPr>
        <w:t xml:space="preserve">распоряжением Правительства Российской Федерации </w:t>
      </w:r>
    </w:p>
    <w:p w:rsidR="00366434" w:rsidRDefault="00366434" w:rsidP="00366434">
      <w:pPr>
        <w:rPr>
          <w:i/>
          <w:iCs/>
          <w:sz w:val="27"/>
          <w:szCs w:val="27"/>
        </w:rPr>
      </w:pPr>
      <w:r>
        <w:rPr>
          <w:i/>
          <w:iCs/>
          <w:sz w:val="27"/>
          <w:szCs w:val="27"/>
        </w:rPr>
        <w:t xml:space="preserve">от </w:t>
      </w:r>
      <w:r w:rsidR="009D44C9">
        <w:rPr>
          <w:i/>
          <w:iCs/>
          <w:sz w:val="27"/>
          <w:szCs w:val="27"/>
        </w:rPr>
        <w:t>13</w:t>
      </w:r>
      <w:r>
        <w:rPr>
          <w:i/>
          <w:iCs/>
          <w:sz w:val="27"/>
          <w:szCs w:val="27"/>
        </w:rPr>
        <w:t xml:space="preserve"> </w:t>
      </w:r>
      <w:r w:rsidR="009D44C9">
        <w:rPr>
          <w:i/>
          <w:iCs/>
          <w:sz w:val="27"/>
          <w:szCs w:val="27"/>
        </w:rPr>
        <w:t>декабря</w:t>
      </w:r>
      <w:r>
        <w:rPr>
          <w:i/>
          <w:iCs/>
          <w:sz w:val="27"/>
          <w:szCs w:val="27"/>
        </w:rPr>
        <w:t xml:space="preserve"> 20</w:t>
      </w:r>
      <w:r w:rsidR="009D44C9">
        <w:rPr>
          <w:i/>
          <w:iCs/>
          <w:sz w:val="27"/>
          <w:szCs w:val="27"/>
        </w:rPr>
        <w:t>21</w:t>
      </w:r>
      <w:r>
        <w:rPr>
          <w:i/>
          <w:iCs/>
          <w:sz w:val="27"/>
          <w:szCs w:val="27"/>
        </w:rPr>
        <w:t xml:space="preserve"> г. № </w:t>
      </w:r>
      <w:r w:rsidR="009D44C9">
        <w:rPr>
          <w:i/>
          <w:iCs/>
          <w:sz w:val="27"/>
          <w:szCs w:val="27"/>
        </w:rPr>
        <w:t>3567</w:t>
      </w:r>
      <w:r>
        <w:rPr>
          <w:i/>
          <w:iCs/>
          <w:sz w:val="27"/>
          <w:szCs w:val="27"/>
        </w:rPr>
        <w:t>-р)</w:t>
      </w:r>
    </w:p>
    <w:p w:rsidR="00366434" w:rsidRDefault="00366434" w:rsidP="00366434">
      <w:pPr>
        <w:rPr>
          <w:i/>
          <w:iCs/>
          <w:sz w:val="27"/>
          <w:szCs w:val="27"/>
        </w:rPr>
      </w:pPr>
    </w:p>
    <w:p w:rsidR="00366434" w:rsidRDefault="00366434" w:rsidP="00366434">
      <w:pPr>
        <w:pStyle w:val="bodytext"/>
        <w:spacing w:before="0" w:after="0"/>
        <w:ind w:firstLine="709"/>
        <w:rPr>
          <w:b/>
          <w:bCs/>
          <w:iCs/>
          <w:spacing w:val="-4"/>
          <w:sz w:val="27"/>
          <w:szCs w:val="27"/>
        </w:rPr>
      </w:pPr>
      <w:r>
        <w:rPr>
          <w:b/>
          <w:bCs/>
          <w:iCs/>
          <w:spacing w:val="-4"/>
          <w:sz w:val="27"/>
          <w:szCs w:val="27"/>
        </w:rPr>
        <w:t xml:space="preserve">Краткое описание территории вселения </w:t>
      </w:r>
    </w:p>
    <w:p w:rsidR="00366434" w:rsidRDefault="00366434" w:rsidP="00366434">
      <w:pPr>
        <w:shd w:val="clear" w:color="auto" w:fill="FFFFFF"/>
        <w:ind w:firstLine="709"/>
        <w:jc w:val="both"/>
        <w:rPr>
          <w:sz w:val="27"/>
          <w:szCs w:val="27"/>
        </w:rPr>
      </w:pPr>
      <w:r>
        <w:rPr>
          <w:sz w:val="27"/>
          <w:szCs w:val="27"/>
        </w:rPr>
        <w:t>Территорией вселения является Республика Т</w:t>
      </w:r>
      <w:r w:rsidR="00993053">
        <w:rPr>
          <w:sz w:val="27"/>
          <w:szCs w:val="27"/>
        </w:rPr>
        <w:t>ыва</w:t>
      </w:r>
      <w:r>
        <w:rPr>
          <w:sz w:val="27"/>
          <w:szCs w:val="27"/>
        </w:rPr>
        <w:t>.</w:t>
      </w:r>
    </w:p>
    <w:p w:rsidR="00366434" w:rsidRDefault="00366434" w:rsidP="00A17116">
      <w:pPr>
        <w:shd w:val="clear" w:color="auto" w:fill="FFFFFF"/>
        <w:ind w:firstLine="709"/>
        <w:jc w:val="both"/>
        <w:rPr>
          <w:sz w:val="27"/>
          <w:szCs w:val="27"/>
        </w:rPr>
      </w:pPr>
      <w:r>
        <w:rPr>
          <w:sz w:val="27"/>
          <w:szCs w:val="27"/>
        </w:rPr>
        <w:t xml:space="preserve">Республика </w:t>
      </w:r>
      <w:r w:rsidR="00B50D1E">
        <w:rPr>
          <w:sz w:val="27"/>
          <w:szCs w:val="27"/>
        </w:rPr>
        <w:t xml:space="preserve">расположена </w:t>
      </w:r>
      <w:r w:rsidR="00B50D1E" w:rsidRPr="00B50D1E">
        <w:rPr>
          <w:sz w:val="27"/>
          <w:szCs w:val="27"/>
        </w:rPr>
        <w:t>в центральной части Азиатского материка</w:t>
      </w:r>
      <w:r>
        <w:rPr>
          <w:sz w:val="27"/>
          <w:szCs w:val="27"/>
        </w:rPr>
        <w:t xml:space="preserve">, входит </w:t>
      </w:r>
      <w:r w:rsidR="00B50D1E">
        <w:rPr>
          <w:sz w:val="27"/>
          <w:szCs w:val="27"/>
        </w:rPr>
        <w:br/>
      </w:r>
      <w:r>
        <w:rPr>
          <w:sz w:val="27"/>
          <w:szCs w:val="27"/>
        </w:rPr>
        <w:t xml:space="preserve">в состав </w:t>
      </w:r>
      <w:r w:rsidR="00B50D1E" w:rsidRPr="00B50D1E">
        <w:rPr>
          <w:sz w:val="27"/>
          <w:szCs w:val="27"/>
        </w:rPr>
        <w:t>Сибирского федерального округа и является частью Восточно-Сибирского экономического района</w:t>
      </w:r>
      <w:r>
        <w:rPr>
          <w:sz w:val="27"/>
          <w:szCs w:val="27"/>
        </w:rPr>
        <w:t xml:space="preserve">. </w:t>
      </w:r>
      <w:r w:rsidR="00B50D1E" w:rsidRPr="00B50D1E">
        <w:rPr>
          <w:sz w:val="27"/>
          <w:szCs w:val="27"/>
        </w:rPr>
        <w:t xml:space="preserve">Граничит на западе с Республикой Алтай, на северо-западе и севере – с Красноярским краем и Республикой Хакасия, на северо-востоке – </w:t>
      </w:r>
      <w:r w:rsidR="00B50D1E">
        <w:rPr>
          <w:sz w:val="27"/>
          <w:szCs w:val="27"/>
        </w:rPr>
        <w:br/>
      </w:r>
      <w:r w:rsidR="00B50D1E" w:rsidRPr="00B50D1E">
        <w:rPr>
          <w:sz w:val="27"/>
          <w:szCs w:val="27"/>
        </w:rPr>
        <w:t xml:space="preserve">с Иркутской областью и Республикой Бурятия, на юге и востоке – с Монголией. </w:t>
      </w:r>
      <w:r>
        <w:rPr>
          <w:sz w:val="27"/>
          <w:szCs w:val="27"/>
        </w:rPr>
        <w:lastRenderedPageBreak/>
        <w:t xml:space="preserve">Столица Республики </w:t>
      </w:r>
      <w:r w:rsidR="00B50D1E" w:rsidRPr="00B50D1E">
        <w:rPr>
          <w:sz w:val="27"/>
          <w:szCs w:val="27"/>
        </w:rPr>
        <w:t>Тыва – город Кызыл</w:t>
      </w:r>
      <w:r>
        <w:rPr>
          <w:sz w:val="27"/>
          <w:szCs w:val="27"/>
        </w:rPr>
        <w:t xml:space="preserve">. </w:t>
      </w:r>
    </w:p>
    <w:p w:rsidR="00D71850" w:rsidRDefault="00B50D1E" w:rsidP="00A17116">
      <w:pPr>
        <w:shd w:val="clear" w:color="auto" w:fill="FFFFFF"/>
        <w:ind w:firstLine="709"/>
        <w:jc w:val="both"/>
        <w:rPr>
          <w:sz w:val="27"/>
          <w:szCs w:val="27"/>
        </w:rPr>
      </w:pPr>
      <w:r w:rsidRPr="00B50D1E">
        <w:rPr>
          <w:sz w:val="27"/>
          <w:szCs w:val="27"/>
        </w:rPr>
        <w:t xml:space="preserve">Климат </w:t>
      </w:r>
      <w:r w:rsidR="001C7C1B">
        <w:rPr>
          <w:sz w:val="27"/>
          <w:szCs w:val="27"/>
        </w:rPr>
        <w:t xml:space="preserve">региона </w:t>
      </w:r>
      <w:r w:rsidRPr="00B50D1E">
        <w:rPr>
          <w:sz w:val="27"/>
          <w:szCs w:val="27"/>
        </w:rPr>
        <w:t xml:space="preserve">резко континентальный, что обусловлено удаленностью </w:t>
      </w:r>
      <w:r w:rsidR="005354A3">
        <w:rPr>
          <w:sz w:val="27"/>
          <w:szCs w:val="27"/>
        </w:rPr>
        <w:t>республики</w:t>
      </w:r>
      <w:r w:rsidRPr="00B50D1E">
        <w:rPr>
          <w:sz w:val="27"/>
          <w:szCs w:val="27"/>
        </w:rPr>
        <w:t xml:space="preserve"> от морей и океанов, высокой приподнятостью территории над уровнем моря и своеобразным строением рельефа. </w:t>
      </w:r>
      <w:r w:rsidR="005354A3">
        <w:rPr>
          <w:sz w:val="27"/>
          <w:szCs w:val="27"/>
        </w:rPr>
        <w:t>Лето умеренно тёплое в горах</w:t>
      </w:r>
      <w:r w:rsidRPr="00B50D1E">
        <w:rPr>
          <w:sz w:val="27"/>
          <w:szCs w:val="27"/>
        </w:rPr>
        <w:t xml:space="preserve"> и жаркое </w:t>
      </w:r>
      <w:r w:rsidR="005354A3">
        <w:rPr>
          <w:sz w:val="27"/>
          <w:szCs w:val="27"/>
        </w:rPr>
        <w:br/>
      </w:r>
      <w:r w:rsidRPr="00B50D1E">
        <w:rPr>
          <w:sz w:val="27"/>
          <w:szCs w:val="27"/>
        </w:rPr>
        <w:t>в котловинах. Среднегодовая температура воздуха −5,5°C, абсо</w:t>
      </w:r>
      <w:r w:rsidR="005354A3">
        <w:rPr>
          <w:sz w:val="27"/>
          <w:szCs w:val="27"/>
        </w:rPr>
        <w:t>лютный минимум −</w:t>
      </w:r>
      <w:r w:rsidR="00EF5A54">
        <w:rPr>
          <w:sz w:val="27"/>
          <w:szCs w:val="27"/>
        </w:rPr>
        <w:t xml:space="preserve"> -</w:t>
      </w:r>
      <w:r w:rsidR="005354A3">
        <w:rPr>
          <w:sz w:val="27"/>
          <w:szCs w:val="27"/>
        </w:rPr>
        <w:t>59</w:t>
      </w:r>
      <w:r w:rsidR="00EF5A54" w:rsidRPr="00B50D1E">
        <w:rPr>
          <w:sz w:val="27"/>
          <w:szCs w:val="27"/>
        </w:rPr>
        <w:t>°C</w:t>
      </w:r>
      <w:r w:rsidR="00EF5A54">
        <w:rPr>
          <w:sz w:val="27"/>
          <w:szCs w:val="27"/>
        </w:rPr>
        <w:t>,</w:t>
      </w:r>
      <w:r w:rsidR="00EF5A54" w:rsidRPr="00EF5A54">
        <w:rPr>
          <w:sz w:val="27"/>
          <w:szCs w:val="27"/>
        </w:rPr>
        <w:t xml:space="preserve"> </w:t>
      </w:r>
      <w:r w:rsidR="00EF5A54">
        <w:rPr>
          <w:sz w:val="27"/>
          <w:szCs w:val="27"/>
        </w:rPr>
        <w:t xml:space="preserve">максимум – </w:t>
      </w:r>
      <w:r w:rsidR="005354A3">
        <w:rPr>
          <w:sz w:val="27"/>
          <w:szCs w:val="27"/>
        </w:rPr>
        <w:t>+38</w:t>
      </w:r>
      <w:r w:rsidRPr="00B50D1E">
        <w:rPr>
          <w:sz w:val="27"/>
          <w:szCs w:val="27"/>
        </w:rPr>
        <w:t xml:space="preserve">°C. Среднегодовое количество осадков составляет </w:t>
      </w:r>
      <w:r w:rsidR="005354A3">
        <w:rPr>
          <w:sz w:val="27"/>
          <w:szCs w:val="27"/>
        </w:rPr>
        <w:br/>
        <w:t>от 200 мм в котловинах</w:t>
      </w:r>
      <w:r w:rsidRPr="00B50D1E">
        <w:rPr>
          <w:sz w:val="27"/>
          <w:szCs w:val="27"/>
        </w:rPr>
        <w:t xml:space="preserve"> и до 1000 мм в горах. Наиболее благоприятное время года</w:t>
      </w:r>
      <w:r w:rsidR="005354A3">
        <w:rPr>
          <w:sz w:val="27"/>
          <w:szCs w:val="27"/>
        </w:rPr>
        <w:t> –</w:t>
      </w:r>
      <w:r w:rsidRPr="00B50D1E">
        <w:rPr>
          <w:sz w:val="27"/>
          <w:szCs w:val="27"/>
        </w:rPr>
        <w:t xml:space="preserve"> поздняя весна и ранняя осень.</w:t>
      </w:r>
    </w:p>
    <w:p w:rsidR="00503771" w:rsidRPr="00503771" w:rsidRDefault="00503771" w:rsidP="00A17116">
      <w:pPr>
        <w:ind w:firstLine="709"/>
        <w:jc w:val="both"/>
        <w:rPr>
          <w:sz w:val="27"/>
          <w:szCs w:val="27"/>
        </w:rPr>
      </w:pPr>
      <w:r w:rsidRPr="00503771">
        <w:rPr>
          <w:sz w:val="27"/>
          <w:szCs w:val="27"/>
        </w:rPr>
        <w:t>В соответствии с разнообразием природных условий и естественных ресурсов, характером экономического развития и транспортных связей Туву можно разделить на четыре части: центральную, западную, южную и восточную. С</w:t>
      </w:r>
      <w:r w:rsidR="00E304A4">
        <w:rPr>
          <w:sz w:val="27"/>
          <w:szCs w:val="27"/>
        </w:rPr>
        <w:t> </w:t>
      </w:r>
      <w:r w:rsidRPr="00503771">
        <w:rPr>
          <w:sz w:val="27"/>
          <w:szCs w:val="27"/>
        </w:rPr>
        <w:t xml:space="preserve">позиции природных условий географическое положение республики выгодное. Она расположена на стыке сибирских таёжных и центрально-азиатских пустынно-степных ландшафтов – в широкой полосе гор и межгорных равнин. На территории Тувы формируется основной сток самой многоводной реки Сибири – могучего Енисея. </w:t>
      </w:r>
      <w:r w:rsidR="00E304A4">
        <w:rPr>
          <w:sz w:val="27"/>
          <w:szCs w:val="27"/>
        </w:rPr>
        <w:t>Республика</w:t>
      </w:r>
      <w:r w:rsidRPr="00503771">
        <w:rPr>
          <w:sz w:val="27"/>
          <w:szCs w:val="27"/>
        </w:rPr>
        <w:t xml:space="preserve"> представляет собой гористый регион с чередованием горных хребтов </w:t>
      </w:r>
      <w:r w:rsidR="00E304A4">
        <w:rPr>
          <w:sz w:val="27"/>
          <w:szCs w:val="27"/>
        </w:rPr>
        <w:t xml:space="preserve">и межгорных котловин. Около 80% </w:t>
      </w:r>
      <w:r w:rsidRPr="00503771">
        <w:rPr>
          <w:sz w:val="27"/>
          <w:szCs w:val="27"/>
        </w:rPr>
        <w:t xml:space="preserve">территории </w:t>
      </w:r>
      <w:r w:rsidR="00E304A4">
        <w:rPr>
          <w:sz w:val="27"/>
          <w:szCs w:val="27"/>
        </w:rPr>
        <w:t>региона</w:t>
      </w:r>
      <w:r w:rsidRPr="00503771">
        <w:rPr>
          <w:sz w:val="27"/>
          <w:szCs w:val="27"/>
        </w:rPr>
        <w:t xml:space="preserve"> занимают горы,</w:t>
      </w:r>
      <w:r w:rsidR="003E3359">
        <w:rPr>
          <w:sz w:val="27"/>
          <w:szCs w:val="27"/>
        </w:rPr>
        <w:t xml:space="preserve"> </w:t>
      </w:r>
      <w:r w:rsidR="003E3359">
        <w:rPr>
          <w:sz w:val="27"/>
          <w:szCs w:val="27"/>
        </w:rPr>
        <w:br/>
      </w:r>
      <w:r w:rsidRPr="00503771">
        <w:rPr>
          <w:sz w:val="27"/>
          <w:szCs w:val="27"/>
        </w:rPr>
        <w:t xml:space="preserve">и лишь оставшаяся её часть </w:t>
      </w:r>
      <w:r w:rsidR="00E304A4">
        <w:rPr>
          <w:sz w:val="27"/>
          <w:szCs w:val="27"/>
        </w:rPr>
        <w:t>–</w:t>
      </w:r>
      <w:r w:rsidRPr="00503771">
        <w:rPr>
          <w:sz w:val="27"/>
          <w:szCs w:val="27"/>
        </w:rPr>
        <w:t xml:space="preserve"> равнинные степные участки.</w:t>
      </w:r>
    </w:p>
    <w:p w:rsidR="00D71850" w:rsidRDefault="000D2201" w:rsidP="00A17116">
      <w:pPr>
        <w:shd w:val="clear" w:color="auto" w:fill="FFFFFF"/>
        <w:ind w:firstLine="709"/>
        <w:jc w:val="both"/>
        <w:rPr>
          <w:sz w:val="27"/>
          <w:szCs w:val="27"/>
        </w:rPr>
      </w:pPr>
      <w:r w:rsidRPr="000D2201">
        <w:rPr>
          <w:sz w:val="27"/>
          <w:szCs w:val="27"/>
        </w:rPr>
        <w:t xml:space="preserve">Численность постоянного населения </w:t>
      </w:r>
      <w:r w:rsidR="009179E5">
        <w:rPr>
          <w:sz w:val="27"/>
          <w:szCs w:val="27"/>
        </w:rPr>
        <w:t>региона</w:t>
      </w:r>
      <w:r w:rsidRPr="000D2201">
        <w:rPr>
          <w:sz w:val="27"/>
          <w:szCs w:val="27"/>
        </w:rPr>
        <w:t xml:space="preserve"> на 1 января 202</w:t>
      </w:r>
      <w:r w:rsidR="00291266" w:rsidRPr="00291266">
        <w:rPr>
          <w:sz w:val="27"/>
          <w:szCs w:val="27"/>
        </w:rPr>
        <w:t>4</w:t>
      </w:r>
      <w:r w:rsidRPr="000D2201">
        <w:rPr>
          <w:sz w:val="27"/>
          <w:szCs w:val="27"/>
        </w:rPr>
        <w:t xml:space="preserve"> года составля</w:t>
      </w:r>
      <w:r w:rsidR="000739A9">
        <w:rPr>
          <w:sz w:val="27"/>
          <w:szCs w:val="27"/>
        </w:rPr>
        <w:t>ла</w:t>
      </w:r>
      <w:r w:rsidRPr="000D2201">
        <w:rPr>
          <w:sz w:val="27"/>
          <w:szCs w:val="27"/>
        </w:rPr>
        <w:t xml:space="preserve"> 3</w:t>
      </w:r>
      <w:r w:rsidR="001871E4">
        <w:rPr>
          <w:sz w:val="27"/>
          <w:szCs w:val="27"/>
        </w:rPr>
        <w:t>3</w:t>
      </w:r>
      <w:r w:rsidR="00291266" w:rsidRPr="00291266">
        <w:rPr>
          <w:sz w:val="27"/>
          <w:szCs w:val="27"/>
        </w:rPr>
        <w:t>7</w:t>
      </w:r>
      <w:r w:rsidR="009179E5">
        <w:rPr>
          <w:sz w:val="27"/>
          <w:szCs w:val="27"/>
        </w:rPr>
        <w:t>,</w:t>
      </w:r>
      <w:r w:rsidR="00291266" w:rsidRPr="00291266">
        <w:rPr>
          <w:sz w:val="27"/>
          <w:szCs w:val="27"/>
        </w:rPr>
        <w:t>5</w:t>
      </w:r>
      <w:r w:rsidR="009179E5">
        <w:rPr>
          <w:sz w:val="27"/>
          <w:szCs w:val="27"/>
        </w:rPr>
        <w:t xml:space="preserve"> тыс.</w:t>
      </w:r>
      <w:r w:rsidRPr="000D2201">
        <w:rPr>
          <w:sz w:val="27"/>
          <w:szCs w:val="27"/>
        </w:rPr>
        <w:t xml:space="preserve"> человек. Городское население </w:t>
      </w:r>
      <w:r w:rsidRPr="00A17116">
        <w:rPr>
          <w:sz w:val="27"/>
          <w:szCs w:val="27"/>
        </w:rPr>
        <w:t xml:space="preserve">составляет </w:t>
      </w:r>
      <w:r w:rsidR="00291266">
        <w:rPr>
          <w:sz w:val="27"/>
          <w:szCs w:val="27"/>
        </w:rPr>
        <w:t>свыше 6</w:t>
      </w:r>
      <w:r w:rsidR="009179E5">
        <w:rPr>
          <w:sz w:val="27"/>
          <w:szCs w:val="27"/>
        </w:rPr>
        <w:t>0</w:t>
      </w:r>
      <w:r w:rsidR="00F42615" w:rsidRPr="00A17116">
        <w:rPr>
          <w:sz w:val="27"/>
          <w:szCs w:val="27"/>
        </w:rPr>
        <w:t>%</w:t>
      </w:r>
      <w:r w:rsidRPr="00A17116">
        <w:rPr>
          <w:sz w:val="27"/>
          <w:szCs w:val="27"/>
        </w:rPr>
        <w:t>.</w:t>
      </w:r>
    </w:p>
    <w:p w:rsidR="009179E5" w:rsidRDefault="009179E5" w:rsidP="00A17116">
      <w:pPr>
        <w:shd w:val="clear" w:color="auto" w:fill="FFFFFF"/>
        <w:ind w:firstLine="709"/>
        <w:jc w:val="both"/>
        <w:rPr>
          <w:sz w:val="27"/>
          <w:szCs w:val="27"/>
        </w:rPr>
      </w:pPr>
      <w:r w:rsidRPr="009179E5">
        <w:rPr>
          <w:sz w:val="27"/>
          <w:szCs w:val="27"/>
        </w:rPr>
        <w:t xml:space="preserve">Республика делится на 17 </w:t>
      </w:r>
      <w:r>
        <w:rPr>
          <w:sz w:val="27"/>
          <w:szCs w:val="27"/>
        </w:rPr>
        <w:t>кожуунов (районов), 5 городов, и</w:t>
      </w:r>
      <w:r w:rsidRPr="009179E5">
        <w:rPr>
          <w:sz w:val="27"/>
          <w:szCs w:val="27"/>
        </w:rPr>
        <w:t>з них 2 города – республиканского (Кызыл, Ак-Довурак), 3 города – районного подч</w:t>
      </w:r>
      <w:r>
        <w:rPr>
          <w:sz w:val="27"/>
          <w:szCs w:val="27"/>
        </w:rPr>
        <w:t>инения (Туран, Чадан, Шагонар),</w:t>
      </w:r>
      <w:r w:rsidRPr="009179E5">
        <w:rPr>
          <w:sz w:val="27"/>
          <w:szCs w:val="27"/>
        </w:rPr>
        <w:t xml:space="preserve"> </w:t>
      </w:r>
      <w:r>
        <w:rPr>
          <w:sz w:val="27"/>
          <w:szCs w:val="27"/>
        </w:rPr>
        <w:t xml:space="preserve">и </w:t>
      </w:r>
      <w:r w:rsidRPr="009179E5">
        <w:rPr>
          <w:sz w:val="27"/>
          <w:szCs w:val="27"/>
        </w:rPr>
        <w:t>2 поселка городского типа (Каа-Хем и Хову-Аксы).</w:t>
      </w:r>
    </w:p>
    <w:p w:rsidR="009179E5" w:rsidRPr="00A17116" w:rsidRDefault="009179E5" w:rsidP="00A17116">
      <w:pPr>
        <w:shd w:val="clear" w:color="auto" w:fill="FFFFFF"/>
        <w:ind w:firstLine="709"/>
        <w:jc w:val="both"/>
        <w:rPr>
          <w:sz w:val="27"/>
          <w:szCs w:val="27"/>
        </w:rPr>
      </w:pPr>
      <w:r w:rsidRPr="009179E5">
        <w:rPr>
          <w:sz w:val="27"/>
          <w:szCs w:val="27"/>
        </w:rPr>
        <w:t xml:space="preserve">На территории </w:t>
      </w:r>
      <w:r>
        <w:rPr>
          <w:sz w:val="27"/>
          <w:szCs w:val="27"/>
        </w:rPr>
        <w:t>Тувы</w:t>
      </w:r>
      <w:r w:rsidRPr="009179E5">
        <w:rPr>
          <w:sz w:val="27"/>
          <w:szCs w:val="27"/>
        </w:rPr>
        <w:t xml:space="preserve"> проживает более 40 национальностей. Основной национальный состав: тувинцы – 64,3%, русские </w:t>
      </w:r>
      <w:r>
        <w:rPr>
          <w:sz w:val="27"/>
          <w:szCs w:val="27"/>
        </w:rPr>
        <w:t>–</w:t>
      </w:r>
      <w:r w:rsidRPr="009179E5">
        <w:rPr>
          <w:sz w:val="27"/>
          <w:szCs w:val="27"/>
        </w:rPr>
        <w:t xml:space="preserve"> 32% и другие национальности – 3,7%.</w:t>
      </w:r>
    </w:p>
    <w:p w:rsidR="00DC5B81" w:rsidRDefault="00A87BCF" w:rsidP="00A17116">
      <w:pPr>
        <w:shd w:val="clear" w:color="auto" w:fill="FFFFFF"/>
        <w:ind w:firstLine="709"/>
        <w:jc w:val="both"/>
        <w:rPr>
          <w:sz w:val="27"/>
          <w:szCs w:val="27"/>
        </w:rPr>
      </w:pPr>
      <w:r w:rsidRPr="00A17116">
        <w:rPr>
          <w:sz w:val="27"/>
          <w:szCs w:val="27"/>
        </w:rPr>
        <w:t>Промышленный профиль республики определ</w:t>
      </w:r>
      <w:r w:rsidR="007624D9">
        <w:rPr>
          <w:sz w:val="27"/>
          <w:szCs w:val="27"/>
        </w:rPr>
        <w:t>яе</w:t>
      </w:r>
      <w:r w:rsidRPr="00A17116">
        <w:rPr>
          <w:sz w:val="27"/>
          <w:szCs w:val="27"/>
        </w:rPr>
        <w:t>т добыча полезных ископаемых</w:t>
      </w:r>
      <w:r w:rsidR="00A17116">
        <w:rPr>
          <w:sz w:val="27"/>
          <w:szCs w:val="27"/>
        </w:rPr>
        <w:t xml:space="preserve">. </w:t>
      </w:r>
      <w:r w:rsidRPr="00A17116">
        <w:rPr>
          <w:sz w:val="27"/>
          <w:szCs w:val="27"/>
        </w:rPr>
        <w:t>Значительный удельный вес в общем объ</w:t>
      </w:r>
      <w:r w:rsidR="00640783">
        <w:rPr>
          <w:sz w:val="27"/>
          <w:szCs w:val="27"/>
        </w:rPr>
        <w:t>ё</w:t>
      </w:r>
      <w:r w:rsidRPr="00A17116">
        <w:rPr>
          <w:sz w:val="27"/>
          <w:szCs w:val="27"/>
        </w:rPr>
        <w:t>ме отгруженных товаров собственного производства, выполненных работ и услуг собственными силами всеми товаропроизводителями промышленной продукции</w:t>
      </w:r>
      <w:r w:rsidR="009C2D54">
        <w:rPr>
          <w:sz w:val="27"/>
          <w:szCs w:val="27"/>
        </w:rPr>
        <w:t>,</w:t>
      </w:r>
      <w:r w:rsidRPr="00A17116">
        <w:rPr>
          <w:sz w:val="27"/>
          <w:szCs w:val="27"/>
        </w:rPr>
        <w:t xml:space="preserve"> </w:t>
      </w:r>
      <w:r w:rsidR="007624D9">
        <w:rPr>
          <w:sz w:val="27"/>
          <w:szCs w:val="27"/>
        </w:rPr>
        <w:t>составляет</w:t>
      </w:r>
      <w:r w:rsidRPr="00A17116">
        <w:rPr>
          <w:sz w:val="27"/>
          <w:szCs w:val="27"/>
        </w:rPr>
        <w:t xml:space="preserve"> продукци</w:t>
      </w:r>
      <w:r w:rsidR="009C2D54">
        <w:rPr>
          <w:sz w:val="27"/>
          <w:szCs w:val="27"/>
        </w:rPr>
        <w:t>я по добыче полезных ископаемых (</w:t>
      </w:r>
      <w:r w:rsidR="002221F1">
        <w:rPr>
          <w:sz w:val="27"/>
          <w:szCs w:val="27"/>
        </w:rPr>
        <w:t xml:space="preserve">порядка </w:t>
      </w:r>
      <w:r w:rsidR="00DC5B81">
        <w:rPr>
          <w:sz w:val="27"/>
          <w:szCs w:val="27"/>
        </w:rPr>
        <w:t>75</w:t>
      </w:r>
      <w:r w:rsidRPr="00A17116">
        <w:rPr>
          <w:sz w:val="27"/>
          <w:szCs w:val="27"/>
        </w:rPr>
        <w:t>%</w:t>
      </w:r>
      <w:r w:rsidR="00DC5B81">
        <w:rPr>
          <w:sz w:val="27"/>
          <w:szCs w:val="27"/>
        </w:rPr>
        <w:t>)</w:t>
      </w:r>
      <w:r w:rsidRPr="00A17116">
        <w:rPr>
          <w:sz w:val="27"/>
          <w:szCs w:val="27"/>
        </w:rPr>
        <w:t>.</w:t>
      </w:r>
      <w:r w:rsidR="00DC5B81">
        <w:rPr>
          <w:sz w:val="27"/>
          <w:szCs w:val="27"/>
        </w:rPr>
        <w:t xml:space="preserve"> </w:t>
      </w:r>
    </w:p>
    <w:p w:rsidR="00A87BCF" w:rsidRPr="00A17116" w:rsidRDefault="00DC5B81" w:rsidP="00DC5B81">
      <w:pPr>
        <w:shd w:val="clear" w:color="auto" w:fill="FFFFFF"/>
        <w:ind w:firstLine="709"/>
        <w:jc w:val="both"/>
        <w:rPr>
          <w:sz w:val="27"/>
          <w:szCs w:val="27"/>
        </w:rPr>
      </w:pPr>
      <w:r>
        <w:rPr>
          <w:sz w:val="27"/>
          <w:szCs w:val="27"/>
        </w:rPr>
        <w:t>П</w:t>
      </w:r>
      <w:r w:rsidRPr="00DC5B81">
        <w:rPr>
          <w:sz w:val="27"/>
          <w:szCs w:val="27"/>
        </w:rPr>
        <w:t xml:space="preserve">роизводство электроэнергии, газа и пара </w:t>
      </w:r>
      <w:r>
        <w:rPr>
          <w:sz w:val="27"/>
          <w:szCs w:val="27"/>
        </w:rPr>
        <w:t xml:space="preserve">составляет </w:t>
      </w:r>
      <w:r w:rsidRPr="00DC5B81">
        <w:rPr>
          <w:sz w:val="27"/>
          <w:szCs w:val="27"/>
        </w:rPr>
        <w:t>21,3%, водоснабжение 1,8%, обрабатывающее производство 1,7%</w:t>
      </w:r>
      <w:r>
        <w:rPr>
          <w:sz w:val="27"/>
          <w:szCs w:val="27"/>
        </w:rPr>
        <w:t>.</w:t>
      </w:r>
    </w:p>
    <w:p w:rsidR="00A87BCF" w:rsidRDefault="00F9655A" w:rsidP="00A17116">
      <w:pPr>
        <w:shd w:val="clear" w:color="auto" w:fill="FFFFFF"/>
        <w:ind w:firstLine="709"/>
        <w:jc w:val="both"/>
        <w:rPr>
          <w:sz w:val="27"/>
          <w:szCs w:val="27"/>
        </w:rPr>
      </w:pPr>
      <w:r w:rsidRPr="00F9655A">
        <w:rPr>
          <w:sz w:val="27"/>
          <w:szCs w:val="27"/>
        </w:rPr>
        <w:t>На территории республики действуют 11 горнодобывающих предприятий</w:t>
      </w:r>
      <w:r>
        <w:rPr>
          <w:sz w:val="27"/>
          <w:szCs w:val="27"/>
        </w:rPr>
        <w:t xml:space="preserve">, крупными из них являются: </w:t>
      </w:r>
      <w:r w:rsidRPr="00F9655A">
        <w:rPr>
          <w:sz w:val="27"/>
          <w:szCs w:val="27"/>
        </w:rPr>
        <w:t xml:space="preserve">ООО «Тувинская горнорудная компания», </w:t>
      </w:r>
      <w:r>
        <w:rPr>
          <w:sz w:val="27"/>
          <w:szCs w:val="27"/>
        </w:rPr>
        <w:br/>
      </w:r>
      <w:r w:rsidRPr="00F9655A">
        <w:rPr>
          <w:sz w:val="27"/>
          <w:szCs w:val="27"/>
        </w:rPr>
        <w:t>ООО «Межегейуголь», ЗАО «Тувинская энергетическая промышленная компания», ООО «Тардан-Голд», ООО «Лунсин», ООО «Голевская горнорудная компания».</w:t>
      </w:r>
    </w:p>
    <w:p w:rsidR="008D77AB" w:rsidRPr="008D77AB" w:rsidRDefault="008D77AB" w:rsidP="008D77AB">
      <w:pPr>
        <w:ind w:firstLine="708"/>
        <w:jc w:val="both"/>
        <w:rPr>
          <w:sz w:val="27"/>
          <w:szCs w:val="27"/>
        </w:rPr>
      </w:pPr>
      <w:r w:rsidRPr="008D77AB">
        <w:rPr>
          <w:sz w:val="27"/>
          <w:szCs w:val="27"/>
        </w:rPr>
        <w:t xml:space="preserve">Легкая промышленность в </w:t>
      </w:r>
      <w:r>
        <w:rPr>
          <w:sz w:val="27"/>
          <w:szCs w:val="27"/>
        </w:rPr>
        <w:t>регионе</w:t>
      </w:r>
      <w:r w:rsidRPr="008D77AB">
        <w:rPr>
          <w:sz w:val="27"/>
          <w:szCs w:val="27"/>
        </w:rPr>
        <w:t xml:space="preserve"> представлена преимущественно субъектами малого и среднего предпринимательства. В структуре обрабатывающих производств доля изготовления текстильных и швейных изделий составляет 4%, доля в валовом региональном продукте Республики Тыва составляет 0,05%.</w:t>
      </w:r>
    </w:p>
    <w:p w:rsidR="008D77AB" w:rsidRDefault="002221F1" w:rsidP="008D77AB">
      <w:pPr>
        <w:ind w:firstLine="708"/>
        <w:jc w:val="both"/>
        <w:rPr>
          <w:sz w:val="27"/>
          <w:szCs w:val="27"/>
        </w:rPr>
      </w:pPr>
      <w:r>
        <w:rPr>
          <w:sz w:val="27"/>
          <w:szCs w:val="27"/>
        </w:rPr>
        <w:t xml:space="preserve">Количество </w:t>
      </w:r>
      <w:r w:rsidR="008D77AB" w:rsidRPr="008D77AB">
        <w:rPr>
          <w:sz w:val="27"/>
          <w:szCs w:val="27"/>
        </w:rPr>
        <w:t>субъектов малого и среднего предпринимательства</w:t>
      </w:r>
      <w:r>
        <w:rPr>
          <w:sz w:val="27"/>
          <w:szCs w:val="27"/>
        </w:rPr>
        <w:t xml:space="preserve"> на начало 2024 года составило 9 071, численность занятых в сфере малого и среднего предпринимательства – </w:t>
      </w:r>
      <w:r w:rsidRPr="002221F1">
        <w:rPr>
          <w:sz w:val="27"/>
          <w:szCs w:val="27"/>
        </w:rPr>
        <w:t>32</w:t>
      </w:r>
      <w:r>
        <w:rPr>
          <w:sz w:val="27"/>
          <w:szCs w:val="27"/>
        </w:rPr>
        <w:t> </w:t>
      </w:r>
      <w:r w:rsidRPr="002221F1">
        <w:rPr>
          <w:sz w:val="27"/>
          <w:szCs w:val="27"/>
        </w:rPr>
        <w:t>868 человек</w:t>
      </w:r>
      <w:r w:rsidR="008D77AB" w:rsidRPr="008D77AB">
        <w:rPr>
          <w:sz w:val="27"/>
          <w:szCs w:val="27"/>
        </w:rPr>
        <w:t>.</w:t>
      </w:r>
    </w:p>
    <w:p w:rsidR="008D77AB" w:rsidRDefault="008D77AB" w:rsidP="00723375">
      <w:pPr>
        <w:ind w:firstLine="708"/>
        <w:jc w:val="both"/>
        <w:rPr>
          <w:sz w:val="27"/>
          <w:szCs w:val="27"/>
        </w:rPr>
      </w:pPr>
      <w:r w:rsidRPr="00702B92">
        <w:rPr>
          <w:rFonts w:eastAsia="Calibri"/>
          <w:color w:val="000000"/>
        </w:rPr>
        <w:lastRenderedPageBreak/>
        <w:t>В целях поддержки предприятий в сфере промышленности</w:t>
      </w:r>
      <w:r w:rsidR="005531C8">
        <w:rPr>
          <w:rFonts w:eastAsia="Calibri"/>
          <w:color w:val="000000"/>
        </w:rPr>
        <w:t xml:space="preserve"> в регионе действует</w:t>
      </w:r>
      <w:r w:rsidRPr="00702B92">
        <w:rPr>
          <w:rFonts w:eastAsia="Calibri"/>
          <w:color w:val="000000"/>
        </w:rPr>
        <w:t xml:space="preserve"> государственн</w:t>
      </w:r>
      <w:r w:rsidR="005531C8">
        <w:rPr>
          <w:rFonts w:eastAsia="Calibri"/>
          <w:color w:val="000000"/>
        </w:rPr>
        <w:t>ая</w:t>
      </w:r>
      <w:r w:rsidRPr="00702B92">
        <w:rPr>
          <w:rFonts w:eastAsia="Calibri"/>
          <w:color w:val="000000"/>
        </w:rPr>
        <w:t xml:space="preserve"> программ</w:t>
      </w:r>
      <w:r w:rsidR="005531C8">
        <w:rPr>
          <w:rFonts w:eastAsia="Calibri"/>
          <w:color w:val="000000"/>
        </w:rPr>
        <w:t>а</w:t>
      </w:r>
      <w:r w:rsidRPr="00702B92">
        <w:rPr>
          <w:rFonts w:eastAsia="Calibri"/>
          <w:color w:val="000000"/>
        </w:rPr>
        <w:t xml:space="preserve"> «Развитие промышленности </w:t>
      </w:r>
      <w:r w:rsidR="00FD289A">
        <w:rPr>
          <w:rFonts w:eastAsia="Calibri"/>
          <w:color w:val="000000"/>
        </w:rPr>
        <w:br/>
      </w:r>
      <w:r w:rsidRPr="00702B92">
        <w:rPr>
          <w:rFonts w:eastAsia="Calibri"/>
          <w:color w:val="000000"/>
        </w:rPr>
        <w:t xml:space="preserve">и </w:t>
      </w:r>
      <w:r w:rsidRPr="005C56A9">
        <w:rPr>
          <w:sz w:val="27"/>
          <w:szCs w:val="27"/>
        </w:rPr>
        <w:t>инвестиционной политики Республики Тыва»,</w:t>
      </w:r>
      <w:r w:rsidR="005531C8" w:rsidRPr="005C56A9">
        <w:rPr>
          <w:sz w:val="27"/>
          <w:szCs w:val="27"/>
        </w:rPr>
        <w:t xml:space="preserve"> утверждённая постановлением правительства Республики Тыва от</w:t>
      </w:r>
      <w:r w:rsidR="00FD289A">
        <w:rPr>
          <w:sz w:val="27"/>
          <w:szCs w:val="27"/>
        </w:rPr>
        <w:t xml:space="preserve"> </w:t>
      </w:r>
      <w:r w:rsidR="00FD289A">
        <w:t>18 октября 2023 г. № 752</w:t>
      </w:r>
      <w:r w:rsidR="005531C8" w:rsidRPr="005C56A9">
        <w:rPr>
          <w:sz w:val="27"/>
          <w:szCs w:val="27"/>
        </w:rPr>
        <w:t>.</w:t>
      </w:r>
    </w:p>
    <w:p w:rsidR="00456D7F" w:rsidRDefault="00456D7F" w:rsidP="00723375">
      <w:pPr>
        <w:ind w:firstLine="708"/>
        <w:jc w:val="both"/>
        <w:rPr>
          <w:sz w:val="27"/>
          <w:szCs w:val="27"/>
        </w:rPr>
      </w:pPr>
      <w:r w:rsidRPr="00456D7F">
        <w:rPr>
          <w:sz w:val="27"/>
          <w:szCs w:val="27"/>
        </w:rPr>
        <w:t xml:space="preserve">В сельском хозяйстве </w:t>
      </w:r>
      <w:r w:rsidR="00487C62">
        <w:rPr>
          <w:sz w:val="27"/>
          <w:szCs w:val="27"/>
        </w:rPr>
        <w:t>Республики Тыва</w:t>
      </w:r>
      <w:r w:rsidR="00487C62" w:rsidRPr="00456D7F">
        <w:rPr>
          <w:sz w:val="27"/>
          <w:szCs w:val="27"/>
        </w:rPr>
        <w:t xml:space="preserve"> </w:t>
      </w:r>
      <w:r w:rsidRPr="00456D7F">
        <w:rPr>
          <w:sz w:val="27"/>
          <w:szCs w:val="27"/>
        </w:rPr>
        <w:t xml:space="preserve">в значительно большей степени развита отрасль животноводства, чем растениеводства. </w:t>
      </w:r>
      <w:r>
        <w:rPr>
          <w:sz w:val="27"/>
          <w:szCs w:val="27"/>
        </w:rPr>
        <w:t>Н</w:t>
      </w:r>
      <w:r w:rsidRPr="007624D9">
        <w:rPr>
          <w:sz w:val="27"/>
          <w:szCs w:val="27"/>
        </w:rPr>
        <w:t>а долю продукции животноводства приходится 8</w:t>
      </w:r>
      <w:r w:rsidR="00723375">
        <w:rPr>
          <w:sz w:val="27"/>
          <w:szCs w:val="27"/>
        </w:rPr>
        <w:t>2,3%.</w:t>
      </w:r>
    </w:p>
    <w:p w:rsidR="00487C62" w:rsidRPr="00487C62" w:rsidRDefault="00456D7F" w:rsidP="008D77AB">
      <w:pPr>
        <w:ind w:firstLine="708"/>
        <w:jc w:val="both"/>
        <w:rPr>
          <w:sz w:val="27"/>
          <w:szCs w:val="27"/>
        </w:rPr>
      </w:pPr>
      <w:r w:rsidRPr="00456D7F">
        <w:rPr>
          <w:sz w:val="27"/>
          <w:szCs w:val="27"/>
        </w:rPr>
        <w:t>Традиционно-приоритетным является развитие отгонного животноводства.</w:t>
      </w:r>
      <w:r>
        <w:rPr>
          <w:sz w:val="27"/>
          <w:szCs w:val="27"/>
        </w:rPr>
        <w:t xml:space="preserve"> </w:t>
      </w:r>
      <w:r w:rsidRPr="00456D7F">
        <w:rPr>
          <w:sz w:val="27"/>
          <w:szCs w:val="27"/>
        </w:rPr>
        <w:t>Животноводство Т</w:t>
      </w:r>
      <w:r w:rsidR="00487C62">
        <w:rPr>
          <w:sz w:val="27"/>
          <w:szCs w:val="27"/>
        </w:rPr>
        <w:t>у</w:t>
      </w:r>
      <w:r w:rsidRPr="00456D7F">
        <w:rPr>
          <w:sz w:val="27"/>
          <w:szCs w:val="27"/>
        </w:rPr>
        <w:t>вы</w:t>
      </w:r>
      <w:r w:rsidR="00F223D7">
        <w:rPr>
          <w:sz w:val="27"/>
          <w:szCs w:val="27"/>
        </w:rPr>
        <w:t>,</w:t>
      </w:r>
      <w:r w:rsidRPr="00456D7F">
        <w:rPr>
          <w:sz w:val="27"/>
          <w:szCs w:val="27"/>
        </w:rPr>
        <w:t xml:space="preserve"> в первую очередь</w:t>
      </w:r>
      <w:r w:rsidR="00F223D7">
        <w:rPr>
          <w:sz w:val="27"/>
          <w:szCs w:val="27"/>
        </w:rPr>
        <w:t>,</w:t>
      </w:r>
      <w:r w:rsidRPr="00456D7F">
        <w:rPr>
          <w:sz w:val="27"/>
          <w:szCs w:val="27"/>
        </w:rPr>
        <w:t xml:space="preserve"> представлено овцеводством </w:t>
      </w:r>
      <w:r>
        <w:rPr>
          <w:sz w:val="27"/>
          <w:szCs w:val="27"/>
        </w:rPr>
        <w:br/>
      </w:r>
      <w:r w:rsidRPr="00456D7F">
        <w:rPr>
          <w:sz w:val="27"/>
          <w:szCs w:val="27"/>
        </w:rPr>
        <w:t>и скотоводством</w:t>
      </w:r>
      <w:r w:rsidR="00F42DB6">
        <w:rPr>
          <w:sz w:val="27"/>
          <w:szCs w:val="27"/>
        </w:rPr>
        <w:t>.</w:t>
      </w:r>
      <w:r>
        <w:rPr>
          <w:sz w:val="27"/>
          <w:szCs w:val="27"/>
        </w:rPr>
        <w:t xml:space="preserve"> </w:t>
      </w:r>
      <w:r w:rsidR="00F42DB6">
        <w:rPr>
          <w:sz w:val="27"/>
          <w:szCs w:val="27"/>
        </w:rPr>
        <w:t>С</w:t>
      </w:r>
      <w:r w:rsidRPr="00456D7F">
        <w:rPr>
          <w:sz w:val="27"/>
          <w:szCs w:val="27"/>
        </w:rPr>
        <w:t>виноводство и птицеводство в республике менее развито. В</w:t>
      </w:r>
      <w:r>
        <w:rPr>
          <w:sz w:val="27"/>
          <w:szCs w:val="27"/>
        </w:rPr>
        <w:t> </w:t>
      </w:r>
      <w:r w:rsidRPr="00456D7F">
        <w:rPr>
          <w:sz w:val="27"/>
          <w:szCs w:val="27"/>
        </w:rPr>
        <w:t xml:space="preserve">тундре разводят оленей, в горах </w:t>
      </w:r>
      <w:r>
        <w:rPr>
          <w:sz w:val="27"/>
          <w:szCs w:val="27"/>
        </w:rPr>
        <w:t>–</w:t>
      </w:r>
      <w:r w:rsidRPr="00456D7F">
        <w:rPr>
          <w:sz w:val="27"/>
          <w:szCs w:val="27"/>
        </w:rPr>
        <w:t xml:space="preserve"> я</w:t>
      </w:r>
      <w:r>
        <w:rPr>
          <w:sz w:val="27"/>
          <w:szCs w:val="27"/>
        </w:rPr>
        <w:t>ков, на юге</w:t>
      </w:r>
      <w:r w:rsidRPr="00456D7F">
        <w:rPr>
          <w:sz w:val="27"/>
          <w:szCs w:val="27"/>
        </w:rPr>
        <w:t xml:space="preserve"> в полупустыне </w:t>
      </w:r>
      <w:r>
        <w:rPr>
          <w:sz w:val="27"/>
          <w:szCs w:val="27"/>
        </w:rPr>
        <w:t>–</w:t>
      </w:r>
      <w:r w:rsidRPr="00456D7F">
        <w:rPr>
          <w:sz w:val="27"/>
          <w:szCs w:val="27"/>
        </w:rPr>
        <w:t xml:space="preserve"> верблюдов.</w:t>
      </w:r>
      <w:r w:rsidR="00487C62" w:rsidRPr="00487C62">
        <w:rPr>
          <w:sz w:val="27"/>
          <w:szCs w:val="27"/>
        </w:rPr>
        <w:t xml:space="preserve"> </w:t>
      </w:r>
    </w:p>
    <w:p w:rsidR="00F223D7" w:rsidRDefault="00F223D7" w:rsidP="00D96FB4">
      <w:pPr>
        <w:ind w:firstLine="709"/>
        <w:jc w:val="both"/>
        <w:rPr>
          <w:sz w:val="27"/>
          <w:szCs w:val="27"/>
        </w:rPr>
      </w:pPr>
      <w:r w:rsidRPr="00F223D7">
        <w:rPr>
          <w:sz w:val="27"/>
          <w:szCs w:val="27"/>
        </w:rPr>
        <w:t>Площадь сельхозугодий составляет свыше 4,5 млн</w:t>
      </w:r>
      <w:r>
        <w:rPr>
          <w:sz w:val="27"/>
          <w:szCs w:val="27"/>
        </w:rPr>
        <w:t xml:space="preserve"> </w:t>
      </w:r>
      <w:r w:rsidRPr="00F223D7">
        <w:rPr>
          <w:sz w:val="27"/>
          <w:szCs w:val="27"/>
        </w:rPr>
        <w:t xml:space="preserve">га. Особенностью пастбищных угодий Тувы является возможность использования значительной </w:t>
      </w:r>
      <w:r>
        <w:rPr>
          <w:sz w:val="27"/>
          <w:szCs w:val="27"/>
        </w:rPr>
        <w:br/>
      </w:r>
      <w:r w:rsidRPr="00F223D7">
        <w:rPr>
          <w:sz w:val="27"/>
          <w:szCs w:val="27"/>
        </w:rPr>
        <w:t>их части в течение круглого года для выпаса мелкого и крупного рогатого скота.</w:t>
      </w:r>
    </w:p>
    <w:p w:rsidR="00456D7F" w:rsidRPr="00487C62" w:rsidRDefault="007624D9" w:rsidP="00D96FB4">
      <w:pPr>
        <w:ind w:firstLine="709"/>
        <w:jc w:val="both"/>
        <w:rPr>
          <w:sz w:val="27"/>
          <w:szCs w:val="27"/>
        </w:rPr>
      </w:pPr>
      <w:r w:rsidRPr="007624D9">
        <w:rPr>
          <w:sz w:val="27"/>
          <w:szCs w:val="27"/>
        </w:rPr>
        <w:t>Посевные площади в регионе зан</w:t>
      </w:r>
      <w:r w:rsidR="00D96FB4">
        <w:rPr>
          <w:sz w:val="27"/>
          <w:szCs w:val="27"/>
        </w:rPr>
        <w:t>имают</w:t>
      </w:r>
      <w:r w:rsidRPr="007624D9">
        <w:rPr>
          <w:sz w:val="27"/>
          <w:szCs w:val="27"/>
        </w:rPr>
        <w:t xml:space="preserve"> </w:t>
      </w:r>
      <w:r w:rsidR="003E12C0">
        <w:rPr>
          <w:sz w:val="27"/>
          <w:szCs w:val="27"/>
        </w:rPr>
        <w:t>42</w:t>
      </w:r>
      <w:r w:rsidRPr="007624D9">
        <w:rPr>
          <w:sz w:val="27"/>
          <w:szCs w:val="27"/>
        </w:rPr>
        <w:t>,</w:t>
      </w:r>
      <w:r w:rsidR="003E12C0">
        <w:rPr>
          <w:sz w:val="27"/>
          <w:szCs w:val="27"/>
        </w:rPr>
        <w:t>9</w:t>
      </w:r>
      <w:r w:rsidRPr="007624D9">
        <w:rPr>
          <w:sz w:val="27"/>
          <w:szCs w:val="27"/>
        </w:rPr>
        <w:t xml:space="preserve"> тыс. га.</w:t>
      </w:r>
      <w:r w:rsidR="00456D7F">
        <w:rPr>
          <w:sz w:val="27"/>
          <w:szCs w:val="27"/>
        </w:rPr>
        <w:t xml:space="preserve"> </w:t>
      </w:r>
      <w:r w:rsidR="00456D7F" w:rsidRPr="00487C62">
        <w:rPr>
          <w:sz w:val="27"/>
          <w:szCs w:val="27"/>
        </w:rPr>
        <w:t>В республике выращивают кормовые травы, прочие культуры. В незначительных объ</w:t>
      </w:r>
      <w:r w:rsidR="000739A9">
        <w:rPr>
          <w:sz w:val="27"/>
          <w:szCs w:val="27"/>
        </w:rPr>
        <w:t>ё</w:t>
      </w:r>
      <w:r w:rsidR="00456D7F" w:rsidRPr="00487C62">
        <w:rPr>
          <w:sz w:val="27"/>
          <w:szCs w:val="27"/>
        </w:rPr>
        <w:t>мах возделывают пшеницу, ячмень, ов</w:t>
      </w:r>
      <w:r w:rsidR="007E62DA">
        <w:rPr>
          <w:sz w:val="27"/>
          <w:szCs w:val="27"/>
        </w:rPr>
        <w:t>ё</w:t>
      </w:r>
      <w:r w:rsidR="00456D7F" w:rsidRPr="00487C62">
        <w:rPr>
          <w:sz w:val="27"/>
          <w:szCs w:val="27"/>
        </w:rPr>
        <w:t xml:space="preserve">с, картофель, овощи. Своеобразие природно-климатических условий </w:t>
      </w:r>
      <w:r w:rsidR="00487C62">
        <w:rPr>
          <w:sz w:val="27"/>
          <w:szCs w:val="27"/>
        </w:rPr>
        <w:t>Тувы</w:t>
      </w:r>
      <w:r w:rsidR="00456D7F" w:rsidRPr="00487C62">
        <w:rPr>
          <w:sz w:val="27"/>
          <w:szCs w:val="27"/>
        </w:rPr>
        <w:t xml:space="preserve"> исторически определило особенности аграрной отрасли. </w:t>
      </w:r>
    </w:p>
    <w:p w:rsidR="002660FD" w:rsidRDefault="002660FD" w:rsidP="002660FD">
      <w:pPr>
        <w:ind w:firstLine="709"/>
        <w:jc w:val="both"/>
        <w:rPr>
          <w:sz w:val="27"/>
          <w:szCs w:val="27"/>
        </w:rPr>
      </w:pPr>
      <w:r>
        <w:rPr>
          <w:sz w:val="27"/>
          <w:szCs w:val="27"/>
        </w:rPr>
        <w:t>О</w:t>
      </w:r>
      <w:r w:rsidRPr="002660FD">
        <w:rPr>
          <w:sz w:val="27"/>
          <w:szCs w:val="27"/>
        </w:rPr>
        <w:t xml:space="preserve">сновную часть свободных вакантных мест </w:t>
      </w:r>
      <w:r w:rsidR="005C56A9">
        <w:rPr>
          <w:sz w:val="27"/>
          <w:szCs w:val="27"/>
        </w:rPr>
        <w:t xml:space="preserve">региона </w:t>
      </w:r>
      <w:r w:rsidRPr="002660FD">
        <w:rPr>
          <w:sz w:val="27"/>
          <w:szCs w:val="27"/>
        </w:rPr>
        <w:t xml:space="preserve">занимают вакансии </w:t>
      </w:r>
      <w:r w:rsidR="005C56A9">
        <w:rPr>
          <w:sz w:val="27"/>
          <w:szCs w:val="27"/>
        </w:rPr>
        <w:br/>
      </w:r>
      <w:r w:rsidRPr="002660FD">
        <w:rPr>
          <w:sz w:val="27"/>
          <w:szCs w:val="27"/>
        </w:rPr>
        <w:t>в сфере здравоохранения и образования.</w:t>
      </w:r>
      <w:r>
        <w:rPr>
          <w:sz w:val="27"/>
          <w:szCs w:val="27"/>
        </w:rPr>
        <w:t xml:space="preserve"> </w:t>
      </w:r>
      <w:r w:rsidRPr="002660FD">
        <w:rPr>
          <w:sz w:val="27"/>
          <w:szCs w:val="27"/>
        </w:rPr>
        <w:t>В сфере здравоохранения</w:t>
      </w:r>
      <w:r w:rsidR="00D17848">
        <w:rPr>
          <w:sz w:val="27"/>
          <w:szCs w:val="27"/>
        </w:rPr>
        <w:t xml:space="preserve"> требуются</w:t>
      </w:r>
      <w:r w:rsidRPr="002660FD">
        <w:rPr>
          <w:sz w:val="27"/>
          <w:szCs w:val="27"/>
        </w:rPr>
        <w:t xml:space="preserve"> врачи узких специальносте</w:t>
      </w:r>
      <w:r w:rsidR="000739A9">
        <w:rPr>
          <w:sz w:val="27"/>
          <w:szCs w:val="27"/>
        </w:rPr>
        <w:t>й, средний медицинский персонал,</w:t>
      </w:r>
      <w:r w:rsidR="000739A9" w:rsidRPr="000739A9">
        <w:rPr>
          <w:sz w:val="27"/>
          <w:szCs w:val="27"/>
        </w:rPr>
        <w:t xml:space="preserve"> </w:t>
      </w:r>
      <w:r w:rsidR="000739A9" w:rsidRPr="002660FD">
        <w:rPr>
          <w:sz w:val="27"/>
          <w:szCs w:val="27"/>
        </w:rPr>
        <w:t>особен</w:t>
      </w:r>
      <w:r w:rsidR="0098110B">
        <w:rPr>
          <w:sz w:val="27"/>
          <w:szCs w:val="27"/>
        </w:rPr>
        <w:t>но,</w:t>
      </w:r>
      <w:r w:rsidR="000739A9" w:rsidRPr="002660FD">
        <w:rPr>
          <w:sz w:val="27"/>
          <w:szCs w:val="27"/>
        </w:rPr>
        <w:t xml:space="preserve"> </w:t>
      </w:r>
      <w:r w:rsidR="000739A9">
        <w:rPr>
          <w:sz w:val="27"/>
          <w:szCs w:val="27"/>
        </w:rPr>
        <w:t xml:space="preserve">в </w:t>
      </w:r>
      <w:r w:rsidR="000739A9" w:rsidRPr="002660FD">
        <w:rPr>
          <w:sz w:val="27"/>
          <w:szCs w:val="27"/>
        </w:rPr>
        <w:t>сельских поселениях.</w:t>
      </w:r>
    </w:p>
    <w:p w:rsidR="00380549" w:rsidRDefault="00380549" w:rsidP="00380549">
      <w:pPr>
        <w:shd w:val="clear" w:color="auto" w:fill="FFFFFF"/>
        <w:ind w:firstLine="709"/>
        <w:jc w:val="both"/>
        <w:rPr>
          <w:sz w:val="27"/>
          <w:szCs w:val="27"/>
        </w:rPr>
      </w:pPr>
      <w:r>
        <w:rPr>
          <w:sz w:val="27"/>
          <w:szCs w:val="27"/>
        </w:rPr>
        <w:t>С</w:t>
      </w:r>
      <w:r w:rsidRPr="00380549">
        <w:rPr>
          <w:sz w:val="27"/>
          <w:szCs w:val="27"/>
        </w:rPr>
        <w:t xml:space="preserve"> целью привлечения молодых</w:t>
      </w:r>
      <w:r>
        <w:rPr>
          <w:sz w:val="27"/>
          <w:szCs w:val="27"/>
        </w:rPr>
        <w:t xml:space="preserve"> </w:t>
      </w:r>
      <w:r w:rsidRPr="00380549">
        <w:rPr>
          <w:sz w:val="27"/>
          <w:szCs w:val="27"/>
        </w:rPr>
        <w:t>педагогов в общеобразовательные организации и сокращения вакантных мест</w:t>
      </w:r>
      <w:r>
        <w:rPr>
          <w:sz w:val="27"/>
          <w:szCs w:val="27"/>
        </w:rPr>
        <w:t xml:space="preserve"> </w:t>
      </w:r>
      <w:r w:rsidRPr="00380549">
        <w:rPr>
          <w:sz w:val="27"/>
          <w:szCs w:val="27"/>
        </w:rPr>
        <w:t xml:space="preserve">по востребованным специальностям </w:t>
      </w:r>
      <w:r>
        <w:rPr>
          <w:sz w:val="27"/>
          <w:szCs w:val="27"/>
        </w:rPr>
        <w:br/>
        <w:t xml:space="preserve">в республике </w:t>
      </w:r>
      <w:r w:rsidRPr="00380549">
        <w:rPr>
          <w:sz w:val="27"/>
          <w:szCs w:val="27"/>
        </w:rPr>
        <w:t xml:space="preserve">реализуется </w:t>
      </w:r>
      <w:r>
        <w:rPr>
          <w:sz w:val="27"/>
          <w:szCs w:val="27"/>
        </w:rPr>
        <w:t>п</w:t>
      </w:r>
      <w:r w:rsidRPr="00380549">
        <w:rPr>
          <w:sz w:val="27"/>
          <w:szCs w:val="27"/>
        </w:rPr>
        <w:t>рограмма «Я-учитель»</w:t>
      </w:r>
      <w:r>
        <w:rPr>
          <w:sz w:val="27"/>
          <w:szCs w:val="27"/>
        </w:rPr>
        <w:t xml:space="preserve">, в рамках которой </w:t>
      </w:r>
      <w:r w:rsidRPr="00380549">
        <w:rPr>
          <w:sz w:val="27"/>
          <w:szCs w:val="27"/>
        </w:rPr>
        <w:t>предусмотрена разовая</w:t>
      </w:r>
      <w:r>
        <w:rPr>
          <w:sz w:val="27"/>
          <w:szCs w:val="27"/>
        </w:rPr>
        <w:t xml:space="preserve"> </w:t>
      </w:r>
      <w:r w:rsidRPr="00380549">
        <w:rPr>
          <w:sz w:val="27"/>
          <w:szCs w:val="27"/>
        </w:rPr>
        <w:t xml:space="preserve">финансовая поддержка молодому педагогу в первое время работы </w:t>
      </w:r>
      <w:r>
        <w:rPr>
          <w:sz w:val="27"/>
          <w:szCs w:val="27"/>
        </w:rPr>
        <w:br/>
      </w:r>
      <w:r w:rsidRPr="00380549">
        <w:rPr>
          <w:sz w:val="27"/>
          <w:szCs w:val="27"/>
        </w:rPr>
        <w:t>и адаптации</w:t>
      </w:r>
      <w:r>
        <w:rPr>
          <w:sz w:val="27"/>
          <w:szCs w:val="27"/>
        </w:rPr>
        <w:t xml:space="preserve"> </w:t>
      </w:r>
      <w:r w:rsidR="008172BC">
        <w:rPr>
          <w:sz w:val="27"/>
          <w:szCs w:val="27"/>
        </w:rPr>
        <w:t xml:space="preserve">в </w:t>
      </w:r>
      <w:r>
        <w:rPr>
          <w:sz w:val="27"/>
          <w:szCs w:val="27"/>
        </w:rPr>
        <w:t>общеобразовательной организации</w:t>
      </w:r>
      <w:r w:rsidRPr="00380549">
        <w:rPr>
          <w:sz w:val="27"/>
          <w:szCs w:val="27"/>
        </w:rPr>
        <w:t>, для улучшения жилищных условий, на аренду жилья и т.п.</w:t>
      </w:r>
    </w:p>
    <w:p w:rsidR="00BD2746" w:rsidRPr="00BD2746" w:rsidRDefault="00BD2746" w:rsidP="00BD2746">
      <w:pPr>
        <w:shd w:val="clear" w:color="auto" w:fill="FFFFFF"/>
        <w:ind w:firstLine="709"/>
        <w:jc w:val="both"/>
        <w:rPr>
          <w:sz w:val="27"/>
          <w:szCs w:val="27"/>
        </w:rPr>
      </w:pPr>
      <w:r w:rsidRPr="00BD2746">
        <w:rPr>
          <w:sz w:val="27"/>
          <w:szCs w:val="27"/>
        </w:rPr>
        <w:t xml:space="preserve">В </w:t>
      </w:r>
      <w:r w:rsidR="005C56A9">
        <w:rPr>
          <w:sz w:val="27"/>
          <w:szCs w:val="27"/>
        </w:rPr>
        <w:t>сфере</w:t>
      </w:r>
      <w:r w:rsidR="005C56A9" w:rsidRPr="00BD2746">
        <w:rPr>
          <w:sz w:val="27"/>
          <w:szCs w:val="27"/>
        </w:rPr>
        <w:t xml:space="preserve"> здравоохранения </w:t>
      </w:r>
      <w:r w:rsidR="005C56A9">
        <w:rPr>
          <w:sz w:val="27"/>
          <w:szCs w:val="27"/>
        </w:rPr>
        <w:t xml:space="preserve">в </w:t>
      </w:r>
      <w:r>
        <w:rPr>
          <w:sz w:val="27"/>
          <w:szCs w:val="27"/>
        </w:rPr>
        <w:t xml:space="preserve">регионе </w:t>
      </w:r>
      <w:r w:rsidRPr="00BD2746">
        <w:rPr>
          <w:sz w:val="27"/>
          <w:szCs w:val="27"/>
        </w:rPr>
        <w:t xml:space="preserve">продолжается работа </w:t>
      </w:r>
      <w:r>
        <w:rPr>
          <w:sz w:val="27"/>
          <w:szCs w:val="27"/>
        </w:rPr>
        <w:br/>
      </w:r>
      <w:r w:rsidRPr="00BD2746">
        <w:rPr>
          <w:sz w:val="27"/>
          <w:szCs w:val="27"/>
        </w:rPr>
        <w:t>по совершенствованию качества медицинской помощи, расширению спектра услуг, внедрению новых видов высокотехнологичных оперативных вмешательств, увеличению продолжительности жизни, что в результате позволяет достичь улучшения качества жизни.</w:t>
      </w:r>
    </w:p>
    <w:p w:rsidR="00BD2746" w:rsidRPr="00BD2746" w:rsidRDefault="00BD2746" w:rsidP="00BD2746">
      <w:pPr>
        <w:shd w:val="clear" w:color="auto" w:fill="FFFFFF"/>
        <w:ind w:firstLine="709"/>
        <w:jc w:val="both"/>
        <w:rPr>
          <w:sz w:val="27"/>
          <w:szCs w:val="27"/>
        </w:rPr>
      </w:pPr>
      <w:r w:rsidRPr="00BD2746">
        <w:rPr>
          <w:sz w:val="27"/>
          <w:szCs w:val="27"/>
        </w:rPr>
        <w:t xml:space="preserve">Министерством здравоохранения </w:t>
      </w:r>
      <w:r w:rsidR="003A7F57" w:rsidRPr="004263C2">
        <w:rPr>
          <w:sz w:val="27"/>
          <w:szCs w:val="27"/>
        </w:rPr>
        <w:t>Республики Тыва</w:t>
      </w:r>
      <w:r w:rsidR="003A7F57" w:rsidRPr="00BD2746">
        <w:rPr>
          <w:sz w:val="27"/>
          <w:szCs w:val="27"/>
        </w:rPr>
        <w:t xml:space="preserve"> </w:t>
      </w:r>
      <w:r w:rsidRPr="00BD2746">
        <w:rPr>
          <w:sz w:val="27"/>
          <w:szCs w:val="27"/>
        </w:rPr>
        <w:t>разработана Стратегия развития здравоохранения до 2030</w:t>
      </w:r>
      <w:r w:rsidR="008C7AE4">
        <w:rPr>
          <w:sz w:val="27"/>
          <w:szCs w:val="27"/>
        </w:rPr>
        <w:t> </w:t>
      </w:r>
      <w:r w:rsidRPr="00BD2746">
        <w:rPr>
          <w:sz w:val="27"/>
          <w:szCs w:val="27"/>
        </w:rPr>
        <w:t>года</w:t>
      </w:r>
      <w:r w:rsidR="00585A66">
        <w:rPr>
          <w:sz w:val="27"/>
          <w:szCs w:val="27"/>
        </w:rPr>
        <w:t>,</w:t>
      </w:r>
      <w:r w:rsidRPr="00BD2746">
        <w:rPr>
          <w:sz w:val="27"/>
          <w:szCs w:val="27"/>
        </w:rPr>
        <w:t xml:space="preserve"> </w:t>
      </w:r>
      <w:r w:rsidR="00585A66">
        <w:rPr>
          <w:sz w:val="27"/>
          <w:szCs w:val="27"/>
        </w:rPr>
        <w:t>у</w:t>
      </w:r>
      <w:r w:rsidRPr="00BD2746">
        <w:rPr>
          <w:sz w:val="27"/>
          <w:szCs w:val="27"/>
        </w:rPr>
        <w:t>твержд</w:t>
      </w:r>
      <w:r w:rsidR="00585A66">
        <w:rPr>
          <w:sz w:val="27"/>
          <w:szCs w:val="27"/>
        </w:rPr>
        <w:t>ённая</w:t>
      </w:r>
      <w:r w:rsidRPr="00BD2746">
        <w:rPr>
          <w:sz w:val="27"/>
          <w:szCs w:val="27"/>
        </w:rPr>
        <w:t xml:space="preserve"> постановлением Правительств</w:t>
      </w:r>
      <w:r w:rsidR="008C7AE4">
        <w:rPr>
          <w:sz w:val="27"/>
          <w:szCs w:val="27"/>
        </w:rPr>
        <w:t>а</w:t>
      </w:r>
      <w:r w:rsidRPr="00BD2746">
        <w:rPr>
          <w:sz w:val="27"/>
          <w:szCs w:val="27"/>
        </w:rPr>
        <w:t xml:space="preserve"> Республики Тыва от 25 мая 2018 г. №</w:t>
      </w:r>
      <w:r w:rsidR="003A7F57">
        <w:rPr>
          <w:sz w:val="27"/>
          <w:szCs w:val="27"/>
        </w:rPr>
        <w:t xml:space="preserve"> 279, с</w:t>
      </w:r>
      <w:r w:rsidRPr="00BD2746">
        <w:rPr>
          <w:sz w:val="27"/>
          <w:szCs w:val="27"/>
        </w:rPr>
        <w:t>тратегической целью</w:t>
      </w:r>
      <w:r w:rsidR="003A7F57">
        <w:rPr>
          <w:sz w:val="27"/>
          <w:szCs w:val="27"/>
        </w:rPr>
        <w:t xml:space="preserve"> которой </w:t>
      </w:r>
      <w:r w:rsidRPr="00BD2746">
        <w:rPr>
          <w:sz w:val="27"/>
          <w:szCs w:val="27"/>
        </w:rPr>
        <w:t xml:space="preserve">является создание системы охраны здоровья, ориентированной </w:t>
      </w:r>
      <w:r w:rsidR="003A7F57">
        <w:rPr>
          <w:sz w:val="27"/>
          <w:szCs w:val="27"/>
        </w:rPr>
        <w:br/>
      </w:r>
      <w:r w:rsidRPr="00BD2746">
        <w:rPr>
          <w:sz w:val="27"/>
          <w:szCs w:val="27"/>
        </w:rPr>
        <w:t xml:space="preserve">на обеспечение доступности и совершенствование качества медицинской помощи, постоянное повышение уровня здоровья граждан (политика здоровьесбережения) </w:t>
      </w:r>
      <w:r w:rsidR="003A7F57">
        <w:rPr>
          <w:sz w:val="27"/>
          <w:szCs w:val="27"/>
        </w:rPr>
        <w:br/>
      </w:r>
      <w:r w:rsidRPr="00BD2746">
        <w:rPr>
          <w:sz w:val="27"/>
          <w:szCs w:val="27"/>
        </w:rPr>
        <w:t>и, как следствие, на увеличение продолжительности жизни и численности населения республики (политика народосбережения).</w:t>
      </w:r>
    </w:p>
    <w:p w:rsidR="00585A66" w:rsidRDefault="003A7F57" w:rsidP="003063C0">
      <w:pPr>
        <w:shd w:val="clear" w:color="auto" w:fill="FFFFFF"/>
        <w:ind w:firstLine="709"/>
        <w:jc w:val="both"/>
        <w:rPr>
          <w:sz w:val="27"/>
          <w:szCs w:val="27"/>
        </w:rPr>
      </w:pPr>
      <w:r>
        <w:rPr>
          <w:sz w:val="27"/>
          <w:szCs w:val="27"/>
        </w:rPr>
        <w:t>П</w:t>
      </w:r>
      <w:r w:rsidR="00BD2746" w:rsidRPr="00BD2746">
        <w:rPr>
          <w:sz w:val="27"/>
          <w:szCs w:val="27"/>
        </w:rPr>
        <w:t>родолж</w:t>
      </w:r>
      <w:r>
        <w:rPr>
          <w:sz w:val="27"/>
          <w:szCs w:val="27"/>
        </w:rPr>
        <w:t>аетс</w:t>
      </w:r>
      <w:r w:rsidR="00BD2746" w:rsidRPr="00BD2746">
        <w:rPr>
          <w:sz w:val="27"/>
          <w:szCs w:val="27"/>
        </w:rPr>
        <w:t>я работа по обеспечению доступности медицинской помощи жителям отдал</w:t>
      </w:r>
      <w:r w:rsidR="00D008AB">
        <w:rPr>
          <w:sz w:val="27"/>
          <w:szCs w:val="27"/>
        </w:rPr>
        <w:t>ё</w:t>
      </w:r>
      <w:r w:rsidR="00BD2746" w:rsidRPr="00BD2746">
        <w:rPr>
          <w:sz w:val="27"/>
          <w:szCs w:val="27"/>
        </w:rPr>
        <w:t>нных и труднодоступных с</w:t>
      </w:r>
      <w:r w:rsidR="00B4245C">
        <w:rPr>
          <w:sz w:val="27"/>
          <w:szCs w:val="27"/>
        </w:rPr>
        <w:t>ё</w:t>
      </w:r>
      <w:r w:rsidR="00BD2746" w:rsidRPr="00BD2746">
        <w:rPr>
          <w:sz w:val="27"/>
          <w:szCs w:val="27"/>
        </w:rPr>
        <w:t xml:space="preserve">л, организация работы </w:t>
      </w:r>
      <w:r>
        <w:rPr>
          <w:sz w:val="27"/>
          <w:szCs w:val="27"/>
        </w:rPr>
        <w:br/>
      </w:r>
      <w:r w:rsidR="00BD2746" w:rsidRPr="00BD2746">
        <w:rPr>
          <w:sz w:val="27"/>
          <w:szCs w:val="27"/>
        </w:rPr>
        <w:t xml:space="preserve">по усовершенствованию первичного звена, дальнейшее распространение опыта </w:t>
      </w:r>
      <w:r w:rsidR="00BD2746" w:rsidRPr="00BD2746">
        <w:rPr>
          <w:sz w:val="27"/>
          <w:szCs w:val="27"/>
        </w:rPr>
        <w:lastRenderedPageBreak/>
        <w:t xml:space="preserve">«Бережливой поликлиники». </w:t>
      </w:r>
      <w:r w:rsidR="00EC274E">
        <w:rPr>
          <w:sz w:val="27"/>
          <w:szCs w:val="27"/>
        </w:rPr>
        <w:t>Осуществляются мероприятия по</w:t>
      </w:r>
      <w:r w:rsidR="00BD2746" w:rsidRPr="00BD2746">
        <w:rPr>
          <w:sz w:val="27"/>
          <w:szCs w:val="27"/>
        </w:rPr>
        <w:t xml:space="preserve"> дальнейше</w:t>
      </w:r>
      <w:r w:rsidR="00EC274E">
        <w:rPr>
          <w:sz w:val="27"/>
          <w:szCs w:val="27"/>
        </w:rPr>
        <w:t>му</w:t>
      </w:r>
      <w:r w:rsidR="00BD2746" w:rsidRPr="00BD2746">
        <w:rPr>
          <w:sz w:val="27"/>
          <w:szCs w:val="27"/>
        </w:rPr>
        <w:t xml:space="preserve"> развити</w:t>
      </w:r>
      <w:r w:rsidR="00EC274E">
        <w:rPr>
          <w:sz w:val="27"/>
          <w:szCs w:val="27"/>
        </w:rPr>
        <w:t>ю</w:t>
      </w:r>
      <w:r w:rsidR="00BD2746" w:rsidRPr="00BD2746">
        <w:rPr>
          <w:sz w:val="27"/>
          <w:szCs w:val="27"/>
        </w:rPr>
        <w:t xml:space="preserve"> медицинской реабилитации.</w:t>
      </w:r>
      <w:r w:rsidR="005925FC" w:rsidRPr="005925FC">
        <w:rPr>
          <w:sz w:val="27"/>
          <w:szCs w:val="27"/>
        </w:rPr>
        <w:t xml:space="preserve"> </w:t>
      </w:r>
      <w:r w:rsidR="00585A66" w:rsidRPr="00585A66">
        <w:rPr>
          <w:sz w:val="27"/>
          <w:szCs w:val="27"/>
        </w:rPr>
        <w:t xml:space="preserve">В целях обеспечения доступности специализированной медицинской помощи сельскому населению, особенно </w:t>
      </w:r>
      <w:r w:rsidR="00585A66">
        <w:rPr>
          <w:sz w:val="27"/>
          <w:szCs w:val="27"/>
        </w:rPr>
        <w:br/>
      </w:r>
      <w:r w:rsidR="00585A66" w:rsidRPr="00585A66">
        <w:rPr>
          <w:sz w:val="27"/>
          <w:szCs w:val="27"/>
        </w:rPr>
        <w:t>в малонасел</w:t>
      </w:r>
      <w:r w:rsidR="005C56A9">
        <w:rPr>
          <w:sz w:val="27"/>
          <w:szCs w:val="27"/>
        </w:rPr>
        <w:t>ё</w:t>
      </w:r>
      <w:r w:rsidR="00585A66" w:rsidRPr="00585A66">
        <w:rPr>
          <w:sz w:val="27"/>
          <w:szCs w:val="27"/>
        </w:rPr>
        <w:t>нных и труднодоступных районах продолжилась реализация губернаторского проекта «Маршрут здоровья»</w:t>
      </w:r>
      <w:r w:rsidR="00585A66">
        <w:rPr>
          <w:sz w:val="27"/>
          <w:szCs w:val="27"/>
        </w:rPr>
        <w:t xml:space="preserve">. </w:t>
      </w:r>
    </w:p>
    <w:p w:rsidR="00BD2746" w:rsidRDefault="00585A66" w:rsidP="003063C0">
      <w:pPr>
        <w:shd w:val="clear" w:color="auto" w:fill="FFFFFF"/>
        <w:ind w:firstLine="709"/>
        <w:jc w:val="both"/>
        <w:rPr>
          <w:sz w:val="27"/>
          <w:szCs w:val="27"/>
        </w:rPr>
      </w:pPr>
      <w:r>
        <w:rPr>
          <w:sz w:val="27"/>
          <w:szCs w:val="27"/>
        </w:rPr>
        <w:t>В регионе реализуется п</w:t>
      </w:r>
      <w:r w:rsidR="005925FC" w:rsidRPr="00BD2746">
        <w:rPr>
          <w:sz w:val="27"/>
          <w:szCs w:val="27"/>
        </w:rPr>
        <w:t xml:space="preserve">роект «Земский доктор» </w:t>
      </w:r>
      <w:r>
        <w:rPr>
          <w:sz w:val="27"/>
          <w:szCs w:val="27"/>
        </w:rPr>
        <w:t xml:space="preserve">для привлечения в </w:t>
      </w:r>
      <w:r w:rsidR="005925FC" w:rsidRPr="00BD2746">
        <w:rPr>
          <w:sz w:val="27"/>
          <w:szCs w:val="27"/>
        </w:rPr>
        <w:t>сельскую местность медицинских работников.</w:t>
      </w:r>
    </w:p>
    <w:p w:rsidR="003063C0" w:rsidRPr="00BD2746" w:rsidRDefault="003063C0" w:rsidP="003063C0">
      <w:pPr>
        <w:widowControl/>
        <w:ind w:firstLine="708"/>
        <w:jc w:val="both"/>
        <w:rPr>
          <w:sz w:val="27"/>
          <w:szCs w:val="27"/>
        </w:rPr>
      </w:pPr>
      <w:r>
        <w:rPr>
          <w:sz w:val="27"/>
          <w:szCs w:val="27"/>
        </w:rPr>
        <w:t>Для медицинских работников, работающих</w:t>
      </w:r>
      <w:r w:rsidRPr="00BD2746">
        <w:rPr>
          <w:sz w:val="27"/>
          <w:szCs w:val="27"/>
        </w:rPr>
        <w:t xml:space="preserve"> в сельск</w:t>
      </w:r>
      <w:r>
        <w:rPr>
          <w:sz w:val="27"/>
          <w:szCs w:val="27"/>
        </w:rPr>
        <w:t>ой</w:t>
      </w:r>
      <w:r w:rsidRPr="00BD2746">
        <w:rPr>
          <w:sz w:val="27"/>
          <w:szCs w:val="27"/>
        </w:rPr>
        <w:t xml:space="preserve"> местност</w:t>
      </w:r>
      <w:r>
        <w:rPr>
          <w:sz w:val="27"/>
          <w:szCs w:val="27"/>
        </w:rPr>
        <w:t xml:space="preserve">и, предусмотрены меры поддержки: </w:t>
      </w:r>
      <w:r w:rsidRPr="003063C0">
        <w:rPr>
          <w:sz w:val="27"/>
          <w:szCs w:val="27"/>
        </w:rPr>
        <w:t>компенсаци</w:t>
      </w:r>
      <w:r>
        <w:rPr>
          <w:sz w:val="27"/>
          <w:szCs w:val="27"/>
        </w:rPr>
        <w:t>я</w:t>
      </w:r>
      <w:r w:rsidRPr="003063C0">
        <w:rPr>
          <w:sz w:val="27"/>
          <w:szCs w:val="27"/>
        </w:rPr>
        <w:t xml:space="preserve"> расходов на оплату жилищно-коммунальных услуг, льготы на получение</w:t>
      </w:r>
      <w:r>
        <w:rPr>
          <w:sz w:val="27"/>
          <w:szCs w:val="27"/>
        </w:rPr>
        <w:t xml:space="preserve"> </w:t>
      </w:r>
      <w:r w:rsidRPr="003063C0">
        <w:rPr>
          <w:sz w:val="27"/>
          <w:szCs w:val="27"/>
        </w:rPr>
        <w:t xml:space="preserve">мест в </w:t>
      </w:r>
      <w:r>
        <w:rPr>
          <w:sz w:val="27"/>
          <w:szCs w:val="27"/>
        </w:rPr>
        <w:t xml:space="preserve">дошкольных образовательных организациях, </w:t>
      </w:r>
      <w:r w:rsidRPr="003063C0">
        <w:rPr>
          <w:sz w:val="27"/>
          <w:szCs w:val="27"/>
        </w:rPr>
        <w:t>безвозмездно</w:t>
      </w:r>
      <w:r>
        <w:rPr>
          <w:sz w:val="27"/>
          <w:szCs w:val="27"/>
        </w:rPr>
        <w:t>е</w:t>
      </w:r>
      <w:r w:rsidRPr="003063C0">
        <w:rPr>
          <w:sz w:val="27"/>
          <w:szCs w:val="27"/>
        </w:rPr>
        <w:t xml:space="preserve"> предоставлен</w:t>
      </w:r>
      <w:r>
        <w:rPr>
          <w:sz w:val="27"/>
          <w:szCs w:val="27"/>
        </w:rPr>
        <w:t>ие</w:t>
      </w:r>
      <w:r w:rsidRPr="003063C0">
        <w:rPr>
          <w:sz w:val="27"/>
          <w:szCs w:val="27"/>
        </w:rPr>
        <w:t xml:space="preserve"> участк</w:t>
      </w:r>
      <w:r>
        <w:rPr>
          <w:sz w:val="27"/>
          <w:szCs w:val="27"/>
        </w:rPr>
        <w:t>ов</w:t>
      </w:r>
      <w:r w:rsidRPr="003063C0">
        <w:rPr>
          <w:sz w:val="27"/>
          <w:szCs w:val="27"/>
        </w:rPr>
        <w:t xml:space="preserve"> для</w:t>
      </w:r>
      <w:r>
        <w:rPr>
          <w:sz w:val="27"/>
          <w:szCs w:val="27"/>
        </w:rPr>
        <w:t xml:space="preserve"> </w:t>
      </w:r>
      <w:r w:rsidRPr="003063C0">
        <w:rPr>
          <w:sz w:val="27"/>
          <w:szCs w:val="27"/>
        </w:rPr>
        <w:t>строительства жилья, обеспечен</w:t>
      </w:r>
      <w:r>
        <w:rPr>
          <w:sz w:val="27"/>
          <w:szCs w:val="27"/>
        </w:rPr>
        <w:t>ие</w:t>
      </w:r>
      <w:r w:rsidRPr="003063C0">
        <w:rPr>
          <w:sz w:val="27"/>
          <w:szCs w:val="27"/>
        </w:rPr>
        <w:t xml:space="preserve"> жилым</w:t>
      </w:r>
      <w:r>
        <w:rPr>
          <w:sz w:val="27"/>
          <w:szCs w:val="27"/>
        </w:rPr>
        <w:t>и</w:t>
      </w:r>
      <w:r w:rsidRPr="003063C0">
        <w:rPr>
          <w:sz w:val="27"/>
          <w:szCs w:val="27"/>
        </w:rPr>
        <w:t xml:space="preserve"> помещени</w:t>
      </w:r>
      <w:r>
        <w:rPr>
          <w:sz w:val="27"/>
          <w:szCs w:val="27"/>
        </w:rPr>
        <w:t>ями, выплата п</w:t>
      </w:r>
      <w:r w:rsidRPr="003063C0">
        <w:rPr>
          <w:sz w:val="27"/>
          <w:szCs w:val="27"/>
        </w:rPr>
        <w:t>одъ</w:t>
      </w:r>
      <w:r>
        <w:rPr>
          <w:sz w:val="27"/>
          <w:szCs w:val="27"/>
        </w:rPr>
        <w:t>ё</w:t>
      </w:r>
      <w:r w:rsidRPr="003063C0">
        <w:rPr>
          <w:sz w:val="27"/>
          <w:szCs w:val="27"/>
        </w:rPr>
        <w:t>мны</w:t>
      </w:r>
      <w:r>
        <w:rPr>
          <w:sz w:val="27"/>
          <w:szCs w:val="27"/>
        </w:rPr>
        <w:t>х</w:t>
      </w:r>
      <w:r w:rsidRPr="003063C0">
        <w:rPr>
          <w:sz w:val="27"/>
          <w:szCs w:val="27"/>
        </w:rPr>
        <w:t xml:space="preserve">, </w:t>
      </w:r>
      <w:r>
        <w:rPr>
          <w:sz w:val="27"/>
          <w:szCs w:val="27"/>
        </w:rPr>
        <w:t>предоставление</w:t>
      </w:r>
      <w:r w:rsidRPr="003063C0">
        <w:rPr>
          <w:sz w:val="27"/>
          <w:szCs w:val="27"/>
        </w:rPr>
        <w:t xml:space="preserve"> пут</w:t>
      </w:r>
      <w:r>
        <w:rPr>
          <w:sz w:val="27"/>
          <w:szCs w:val="27"/>
        </w:rPr>
        <w:t>ё</w:t>
      </w:r>
      <w:r w:rsidRPr="003063C0">
        <w:rPr>
          <w:sz w:val="27"/>
          <w:szCs w:val="27"/>
        </w:rPr>
        <w:t>в</w:t>
      </w:r>
      <w:r>
        <w:rPr>
          <w:sz w:val="27"/>
          <w:szCs w:val="27"/>
        </w:rPr>
        <w:t>ок</w:t>
      </w:r>
      <w:r w:rsidRPr="003063C0">
        <w:rPr>
          <w:sz w:val="27"/>
          <w:szCs w:val="27"/>
        </w:rPr>
        <w:t xml:space="preserve"> </w:t>
      </w:r>
      <w:r>
        <w:rPr>
          <w:sz w:val="27"/>
          <w:szCs w:val="27"/>
        </w:rPr>
        <w:t xml:space="preserve">в санатории для </w:t>
      </w:r>
      <w:r w:rsidR="00B4245C">
        <w:rPr>
          <w:sz w:val="27"/>
          <w:szCs w:val="27"/>
        </w:rPr>
        <w:t>прохожд</w:t>
      </w:r>
      <w:r w:rsidR="006D3712">
        <w:rPr>
          <w:sz w:val="27"/>
          <w:szCs w:val="27"/>
        </w:rPr>
        <w:t>е</w:t>
      </w:r>
      <w:r w:rsidR="00B4245C">
        <w:rPr>
          <w:sz w:val="27"/>
          <w:szCs w:val="27"/>
        </w:rPr>
        <w:t xml:space="preserve">ния </w:t>
      </w:r>
      <w:r w:rsidRPr="003063C0">
        <w:rPr>
          <w:sz w:val="27"/>
          <w:szCs w:val="27"/>
        </w:rPr>
        <w:t>санаторно-курортно</w:t>
      </w:r>
      <w:r>
        <w:rPr>
          <w:sz w:val="27"/>
          <w:szCs w:val="27"/>
        </w:rPr>
        <w:t>го</w:t>
      </w:r>
      <w:r w:rsidRPr="003063C0">
        <w:rPr>
          <w:sz w:val="27"/>
          <w:szCs w:val="27"/>
        </w:rPr>
        <w:t xml:space="preserve"> лечени</w:t>
      </w:r>
      <w:r>
        <w:rPr>
          <w:sz w:val="27"/>
          <w:szCs w:val="27"/>
        </w:rPr>
        <w:t>я.</w:t>
      </w:r>
    </w:p>
    <w:p w:rsidR="001C2ABE" w:rsidRDefault="001C2ABE" w:rsidP="001C2ABE">
      <w:pPr>
        <w:shd w:val="clear" w:color="auto" w:fill="FFFFFF"/>
        <w:ind w:firstLine="709"/>
        <w:jc w:val="both"/>
        <w:rPr>
          <w:sz w:val="27"/>
          <w:szCs w:val="27"/>
        </w:rPr>
      </w:pPr>
      <w:r>
        <w:rPr>
          <w:sz w:val="27"/>
          <w:szCs w:val="27"/>
        </w:rPr>
        <w:t>В</w:t>
      </w:r>
      <w:r w:rsidRPr="001C2ABE">
        <w:rPr>
          <w:sz w:val="27"/>
          <w:szCs w:val="27"/>
        </w:rPr>
        <w:t>рачам отдельных специальностей за сч</w:t>
      </w:r>
      <w:r>
        <w:rPr>
          <w:sz w:val="27"/>
          <w:szCs w:val="27"/>
        </w:rPr>
        <w:t>ё</w:t>
      </w:r>
      <w:r w:rsidRPr="001C2ABE">
        <w:rPr>
          <w:sz w:val="27"/>
          <w:szCs w:val="27"/>
        </w:rPr>
        <w:t xml:space="preserve">т средств республиканского бюджета </w:t>
      </w:r>
      <w:r>
        <w:rPr>
          <w:sz w:val="27"/>
          <w:szCs w:val="27"/>
        </w:rPr>
        <w:t>в соотве</w:t>
      </w:r>
      <w:r w:rsidR="00794DD8">
        <w:rPr>
          <w:sz w:val="27"/>
          <w:szCs w:val="27"/>
        </w:rPr>
        <w:t>т</w:t>
      </w:r>
      <w:r>
        <w:rPr>
          <w:sz w:val="27"/>
          <w:szCs w:val="27"/>
        </w:rPr>
        <w:t>ствии с п</w:t>
      </w:r>
      <w:r w:rsidRPr="001C2ABE">
        <w:rPr>
          <w:sz w:val="27"/>
          <w:szCs w:val="27"/>
        </w:rPr>
        <w:t>остановление</w:t>
      </w:r>
      <w:r>
        <w:rPr>
          <w:sz w:val="27"/>
          <w:szCs w:val="27"/>
        </w:rPr>
        <w:t>м</w:t>
      </w:r>
      <w:r w:rsidRPr="001C2ABE">
        <w:rPr>
          <w:sz w:val="27"/>
          <w:szCs w:val="27"/>
        </w:rPr>
        <w:t xml:space="preserve"> Правительства Республики Тыва </w:t>
      </w:r>
      <w:r>
        <w:rPr>
          <w:sz w:val="27"/>
          <w:szCs w:val="27"/>
        </w:rPr>
        <w:br/>
      </w:r>
      <w:r w:rsidRPr="001C2ABE">
        <w:rPr>
          <w:sz w:val="27"/>
          <w:szCs w:val="27"/>
        </w:rPr>
        <w:t>от 21</w:t>
      </w:r>
      <w:r>
        <w:rPr>
          <w:sz w:val="27"/>
          <w:szCs w:val="27"/>
        </w:rPr>
        <w:t xml:space="preserve"> июня </w:t>
      </w:r>
      <w:r w:rsidRPr="001C2ABE">
        <w:rPr>
          <w:sz w:val="27"/>
          <w:szCs w:val="27"/>
        </w:rPr>
        <w:t xml:space="preserve">2019 </w:t>
      </w:r>
      <w:r>
        <w:rPr>
          <w:sz w:val="27"/>
          <w:szCs w:val="27"/>
        </w:rPr>
        <w:t>г. №</w:t>
      </w:r>
      <w:r w:rsidRPr="001C2ABE">
        <w:rPr>
          <w:sz w:val="27"/>
          <w:szCs w:val="27"/>
        </w:rPr>
        <w:t xml:space="preserve"> 324 </w:t>
      </w:r>
      <w:r>
        <w:rPr>
          <w:sz w:val="27"/>
          <w:szCs w:val="27"/>
        </w:rPr>
        <w:t>«</w:t>
      </w:r>
      <w:r w:rsidRPr="001C2ABE">
        <w:rPr>
          <w:sz w:val="27"/>
          <w:szCs w:val="27"/>
        </w:rPr>
        <w:t>Об утверждении Порядка предоставления единовременных компенсационных выплат врачам отдельных специальностей, заключившим трудовой договор с государственным бюджетным учреждением здравоохранения Республики Тыва</w:t>
      </w:r>
      <w:r w:rsidR="00D65190">
        <w:rPr>
          <w:sz w:val="27"/>
          <w:szCs w:val="27"/>
        </w:rPr>
        <w:t>»</w:t>
      </w:r>
      <w:r w:rsidRPr="001C2ABE">
        <w:rPr>
          <w:sz w:val="27"/>
          <w:szCs w:val="27"/>
        </w:rPr>
        <w:t xml:space="preserve"> </w:t>
      </w:r>
      <w:r>
        <w:rPr>
          <w:sz w:val="27"/>
          <w:szCs w:val="27"/>
        </w:rPr>
        <w:t>п</w:t>
      </w:r>
      <w:r w:rsidRPr="001C2ABE">
        <w:rPr>
          <w:sz w:val="27"/>
          <w:szCs w:val="27"/>
        </w:rPr>
        <w:t>редусмотрены единовременные компенсационные выплаты</w:t>
      </w:r>
      <w:r w:rsidR="00D65190">
        <w:rPr>
          <w:sz w:val="27"/>
          <w:szCs w:val="27"/>
        </w:rPr>
        <w:t>.</w:t>
      </w:r>
    </w:p>
    <w:p w:rsidR="00D65190" w:rsidRDefault="00D65190" w:rsidP="001C2ABE">
      <w:pPr>
        <w:shd w:val="clear" w:color="auto" w:fill="FFFFFF"/>
        <w:ind w:firstLine="709"/>
        <w:jc w:val="both"/>
        <w:rPr>
          <w:sz w:val="27"/>
          <w:szCs w:val="27"/>
        </w:rPr>
      </w:pPr>
      <w:r w:rsidRPr="00D65190">
        <w:rPr>
          <w:sz w:val="27"/>
          <w:szCs w:val="27"/>
        </w:rPr>
        <w:t>Постановлением Правительства Республики Тыва от 2 ноября 2021 г. № 597 утвержд</w:t>
      </w:r>
      <w:r w:rsidR="00E1333D">
        <w:rPr>
          <w:sz w:val="27"/>
          <w:szCs w:val="27"/>
        </w:rPr>
        <w:t>ё</w:t>
      </w:r>
      <w:r w:rsidRPr="00D65190">
        <w:rPr>
          <w:sz w:val="27"/>
          <w:szCs w:val="27"/>
        </w:rPr>
        <w:t>н Порядок предоставления денежной выплаты медицинским работникам (врачам), трудоустроившимся в медицинские организации государственной системы здравоохранения Республики Тыва в 2021</w:t>
      </w:r>
      <w:r>
        <w:rPr>
          <w:sz w:val="27"/>
          <w:szCs w:val="27"/>
        </w:rPr>
        <w:t xml:space="preserve"> – </w:t>
      </w:r>
      <w:r w:rsidRPr="00D65190">
        <w:rPr>
          <w:sz w:val="27"/>
          <w:szCs w:val="27"/>
        </w:rPr>
        <w:t>2023 годах</w:t>
      </w:r>
      <w:r>
        <w:rPr>
          <w:sz w:val="27"/>
          <w:szCs w:val="27"/>
        </w:rPr>
        <w:t xml:space="preserve"> (</w:t>
      </w:r>
      <w:r w:rsidRPr="0098110B">
        <w:rPr>
          <w:sz w:val="27"/>
          <w:szCs w:val="27"/>
        </w:rPr>
        <w:t xml:space="preserve">в размере </w:t>
      </w:r>
      <w:r w:rsidRPr="0098110B">
        <w:rPr>
          <w:sz w:val="27"/>
          <w:szCs w:val="27"/>
        </w:rPr>
        <w:br/>
        <w:t>1 млн рублей в несколько этапов</w:t>
      </w:r>
      <w:r>
        <w:rPr>
          <w:sz w:val="27"/>
          <w:szCs w:val="27"/>
        </w:rPr>
        <w:t>)</w:t>
      </w:r>
      <w:r w:rsidRPr="00D65190">
        <w:rPr>
          <w:sz w:val="27"/>
          <w:szCs w:val="27"/>
        </w:rPr>
        <w:t>.</w:t>
      </w:r>
    </w:p>
    <w:p w:rsidR="0098110B" w:rsidRDefault="005C56A9" w:rsidP="00380549">
      <w:pPr>
        <w:widowControl/>
        <w:ind w:firstLine="708"/>
        <w:jc w:val="both"/>
        <w:rPr>
          <w:sz w:val="27"/>
          <w:szCs w:val="27"/>
        </w:rPr>
      </w:pPr>
      <w:r>
        <w:rPr>
          <w:sz w:val="27"/>
          <w:szCs w:val="27"/>
        </w:rPr>
        <w:t>В республике р</w:t>
      </w:r>
      <w:r w:rsidRPr="005C56A9">
        <w:rPr>
          <w:sz w:val="27"/>
          <w:szCs w:val="27"/>
        </w:rPr>
        <w:t xml:space="preserve">еализуется государственная программа Республики Тыва «Социальная поддержка медицинских работников в Республике Тыва </w:t>
      </w:r>
      <w:r>
        <w:rPr>
          <w:sz w:val="27"/>
          <w:szCs w:val="27"/>
        </w:rPr>
        <w:br/>
      </w:r>
      <w:r w:rsidRPr="005C56A9">
        <w:rPr>
          <w:sz w:val="27"/>
          <w:szCs w:val="27"/>
        </w:rPr>
        <w:t>на 2021</w:t>
      </w:r>
      <w:r>
        <w:rPr>
          <w:sz w:val="27"/>
          <w:szCs w:val="27"/>
        </w:rPr>
        <w:t xml:space="preserve"> – </w:t>
      </w:r>
      <w:r w:rsidRPr="005C56A9">
        <w:rPr>
          <w:sz w:val="27"/>
          <w:szCs w:val="27"/>
        </w:rPr>
        <w:t>2023 годы»</w:t>
      </w:r>
      <w:r>
        <w:rPr>
          <w:sz w:val="27"/>
          <w:szCs w:val="27"/>
        </w:rPr>
        <w:t>, утверждённая п</w:t>
      </w:r>
      <w:r w:rsidRPr="005C56A9">
        <w:rPr>
          <w:sz w:val="27"/>
          <w:szCs w:val="27"/>
        </w:rPr>
        <w:t>остановление</w:t>
      </w:r>
      <w:r>
        <w:rPr>
          <w:sz w:val="27"/>
          <w:szCs w:val="27"/>
        </w:rPr>
        <w:t>м</w:t>
      </w:r>
      <w:r w:rsidRPr="005C56A9">
        <w:rPr>
          <w:sz w:val="27"/>
          <w:szCs w:val="27"/>
        </w:rPr>
        <w:t xml:space="preserve"> Правительства Республики Тыва от 19</w:t>
      </w:r>
      <w:r>
        <w:rPr>
          <w:sz w:val="27"/>
          <w:szCs w:val="27"/>
        </w:rPr>
        <w:t xml:space="preserve"> августа </w:t>
      </w:r>
      <w:r w:rsidRPr="005C56A9">
        <w:rPr>
          <w:sz w:val="27"/>
          <w:szCs w:val="27"/>
        </w:rPr>
        <w:t xml:space="preserve">2020 </w:t>
      </w:r>
      <w:r>
        <w:rPr>
          <w:sz w:val="27"/>
          <w:szCs w:val="27"/>
        </w:rPr>
        <w:t>г. №</w:t>
      </w:r>
      <w:r w:rsidRPr="005C56A9">
        <w:rPr>
          <w:sz w:val="27"/>
          <w:szCs w:val="27"/>
        </w:rPr>
        <w:t xml:space="preserve"> 382</w:t>
      </w:r>
      <w:r>
        <w:rPr>
          <w:sz w:val="27"/>
          <w:szCs w:val="27"/>
        </w:rPr>
        <w:t xml:space="preserve">, </w:t>
      </w:r>
      <w:r w:rsidR="004C6CFC">
        <w:rPr>
          <w:sz w:val="27"/>
          <w:szCs w:val="27"/>
        </w:rPr>
        <w:t>в</w:t>
      </w:r>
      <w:r w:rsidR="0098110B" w:rsidRPr="0098110B">
        <w:rPr>
          <w:sz w:val="27"/>
          <w:szCs w:val="27"/>
        </w:rPr>
        <w:t xml:space="preserve"> рамках государственной </w:t>
      </w:r>
      <w:hyperlink r:id="rId201" w:history="1">
        <w:r w:rsidR="0098110B" w:rsidRPr="0098110B">
          <w:rPr>
            <w:sz w:val="27"/>
            <w:szCs w:val="27"/>
          </w:rPr>
          <w:t>программы</w:t>
        </w:r>
      </w:hyperlink>
      <w:r w:rsidR="0098110B" w:rsidRPr="0098110B">
        <w:rPr>
          <w:sz w:val="27"/>
          <w:szCs w:val="27"/>
        </w:rPr>
        <w:t xml:space="preserve"> Российской Федерации «Комплексное развитие сельских территорий»</w:t>
      </w:r>
      <w:r w:rsidR="004C6CFC">
        <w:rPr>
          <w:sz w:val="27"/>
          <w:szCs w:val="27"/>
        </w:rPr>
        <w:t>, утверждённой пост</w:t>
      </w:r>
      <w:r w:rsidR="004C6CFC" w:rsidRPr="004C6CFC">
        <w:rPr>
          <w:sz w:val="27"/>
          <w:szCs w:val="27"/>
        </w:rPr>
        <w:t xml:space="preserve">ановлением Правительства Российской Федерации от 31 мая 2019 г. № 696, </w:t>
      </w:r>
      <w:r w:rsidR="0098110B">
        <w:rPr>
          <w:sz w:val="27"/>
          <w:szCs w:val="27"/>
        </w:rPr>
        <w:t>предусм</w:t>
      </w:r>
      <w:r w:rsidR="0088021E">
        <w:rPr>
          <w:sz w:val="27"/>
          <w:szCs w:val="27"/>
        </w:rPr>
        <w:t>атривающей</w:t>
      </w:r>
      <w:r w:rsidR="0098110B" w:rsidRPr="0098110B">
        <w:rPr>
          <w:sz w:val="27"/>
          <w:szCs w:val="27"/>
        </w:rPr>
        <w:t xml:space="preserve"> мероприяти</w:t>
      </w:r>
      <w:r w:rsidR="0098110B">
        <w:rPr>
          <w:sz w:val="27"/>
          <w:szCs w:val="27"/>
        </w:rPr>
        <w:t>е</w:t>
      </w:r>
      <w:r w:rsidR="0098110B" w:rsidRPr="0098110B">
        <w:rPr>
          <w:sz w:val="27"/>
          <w:szCs w:val="27"/>
        </w:rPr>
        <w:t xml:space="preserve"> </w:t>
      </w:r>
      <w:r w:rsidR="0098110B">
        <w:rPr>
          <w:sz w:val="27"/>
          <w:szCs w:val="27"/>
        </w:rPr>
        <w:t>по</w:t>
      </w:r>
      <w:r w:rsidR="0098110B" w:rsidRPr="0098110B">
        <w:rPr>
          <w:sz w:val="27"/>
          <w:szCs w:val="27"/>
        </w:rPr>
        <w:t xml:space="preserve"> обеспечени</w:t>
      </w:r>
      <w:r w:rsidR="0098110B">
        <w:rPr>
          <w:sz w:val="27"/>
          <w:szCs w:val="27"/>
        </w:rPr>
        <w:t>ю</w:t>
      </w:r>
      <w:r w:rsidR="0098110B" w:rsidRPr="0098110B">
        <w:rPr>
          <w:sz w:val="27"/>
          <w:szCs w:val="27"/>
        </w:rPr>
        <w:t xml:space="preserve"> медицинских работнико</w:t>
      </w:r>
      <w:r w:rsidR="0098110B">
        <w:rPr>
          <w:sz w:val="27"/>
          <w:szCs w:val="27"/>
        </w:rPr>
        <w:t>в служебными жилыми помещениями.</w:t>
      </w:r>
      <w:r>
        <w:rPr>
          <w:sz w:val="27"/>
          <w:szCs w:val="27"/>
        </w:rPr>
        <w:t xml:space="preserve"> </w:t>
      </w:r>
    </w:p>
    <w:p w:rsidR="00380549" w:rsidRDefault="00380549" w:rsidP="00380549">
      <w:pPr>
        <w:widowControl/>
        <w:ind w:firstLine="708"/>
        <w:jc w:val="both"/>
        <w:rPr>
          <w:sz w:val="27"/>
          <w:szCs w:val="27"/>
        </w:rPr>
      </w:pPr>
      <w:r>
        <w:rPr>
          <w:sz w:val="27"/>
          <w:szCs w:val="27"/>
        </w:rPr>
        <w:t xml:space="preserve">В </w:t>
      </w:r>
      <w:r w:rsidRPr="00380549">
        <w:rPr>
          <w:sz w:val="27"/>
          <w:szCs w:val="27"/>
        </w:rPr>
        <w:t xml:space="preserve">2023 году </w:t>
      </w:r>
      <w:r>
        <w:rPr>
          <w:sz w:val="27"/>
          <w:szCs w:val="27"/>
        </w:rPr>
        <w:t>в</w:t>
      </w:r>
      <w:r w:rsidRPr="00380549">
        <w:rPr>
          <w:sz w:val="27"/>
          <w:szCs w:val="27"/>
        </w:rPr>
        <w:t>в</w:t>
      </w:r>
      <w:r>
        <w:rPr>
          <w:sz w:val="27"/>
          <w:szCs w:val="27"/>
        </w:rPr>
        <w:t xml:space="preserve">едено </w:t>
      </w:r>
      <w:r w:rsidRPr="00380549">
        <w:rPr>
          <w:sz w:val="27"/>
          <w:szCs w:val="27"/>
        </w:rPr>
        <w:t>172,7 тыс.</w:t>
      </w:r>
      <w:r>
        <w:rPr>
          <w:sz w:val="27"/>
          <w:szCs w:val="27"/>
        </w:rPr>
        <w:t xml:space="preserve"> </w:t>
      </w:r>
      <w:r w:rsidRPr="00380549">
        <w:rPr>
          <w:sz w:val="27"/>
          <w:szCs w:val="27"/>
        </w:rPr>
        <w:t>м</w:t>
      </w:r>
      <w:r>
        <w:rPr>
          <w:sz w:val="27"/>
          <w:szCs w:val="27"/>
          <w:vertAlign w:val="superscript"/>
        </w:rPr>
        <w:t>2</w:t>
      </w:r>
      <w:r w:rsidRPr="00380549">
        <w:rPr>
          <w:sz w:val="27"/>
          <w:szCs w:val="27"/>
        </w:rPr>
        <w:t xml:space="preserve"> жилья (в том числе </w:t>
      </w:r>
      <w:r>
        <w:rPr>
          <w:sz w:val="27"/>
          <w:szCs w:val="27"/>
        </w:rPr>
        <w:t>многоквартирыных домов</w:t>
      </w:r>
      <w:r w:rsidRPr="00380549">
        <w:rPr>
          <w:sz w:val="27"/>
          <w:szCs w:val="27"/>
        </w:rPr>
        <w:t xml:space="preserve"> – 45</w:t>
      </w:r>
      <w:r>
        <w:rPr>
          <w:sz w:val="27"/>
          <w:szCs w:val="27"/>
        </w:rPr>
        <w:t xml:space="preserve"> </w:t>
      </w:r>
      <w:r w:rsidRPr="00380549">
        <w:rPr>
          <w:sz w:val="27"/>
          <w:szCs w:val="27"/>
        </w:rPr>
        <w:t>тыс. м</w:t>
      </w:r>
      <w:r>
        <w:rPr>
          <w:sz w:val="27"/>
          <w:szCs w:val="27"/>
          <w:vertAlign w:val="superscript"/>
        </w:rPr>
        <w:t>2</w:t>
      </w:r>
      <w:r w:rsidRPr="00380549">
        <w:rPr>
          <w:sz w:val="27"/>
          <w:szCs w:val="27"/>
        </w:rPr>
        <w:t xml:space="preserve">, </w:t>
      </w:r>
      <w:r>
        <w:rPr>
          <w:sz w:val="27"/>
          <w:szCs w:val="27"/>
        </w:rPr>
        <w:t>индивидуального жилищного стрительства</w:t>
      </w:r>
      <w:r w:rsidRPr="00380549">
        <w:rPr>
          <w:sz w:val="27"/>
          <w:szCs w:val="27"/>
        </w:rPr>
        <w:t xml:space="preserve"> – 127,7 тыс. м</w:t>
      </w:r>
      <w:r>
        <w:rPr>
          <w:sz w:val="27"/>
          <w:szCs w:val="27"/>
          <w:vertAlign w:val="superscript"/>
        </w:rPr>
        <w:t>2</w:t>
      </w:r>
      <w:r w:rsidRPr="00380549">
        <w:rPr>
          <w:sz w:val="27"/>
          <w:szCs w:val="27"/>
        </w:rPr>
        <w:t>), рост по отношению к 2022</w:t>
      </w:r>
      <w:r>
        <w:rPr>
          <w:sz w:val="27"/>
          <w:szCs w:val="27"/>
        </w:rPr>
        <w:t xml:space="preserve"> </w:t>
      </w:r>
      <w:r w:rsidRPr="00380549">
        <w:rPr>
          <w:sz w:val="27"/>
          <w:szCs w:val="27"/>
        </w:rPr>
        <w:t xml:space="preserve">году </w:t>
      </w:r>
      <w:r>
        <w:rPr>
          <w:sz w:val="27"/>
          <w:szCs w:val="27"/>
        </w:rPr>
        <w:t xml:space="preserve">составил </w:t>
      </w:r>
      <w:r w:rsidRPr="00380549">
        <w:rPr>
          <w:sz w:val="27"/>
          <w:szCs w:val="27"/>
        </w:rPr>
        <w:t>23,6%</w:t>
      </w:r>
      <w:r>
        <w:rPr>
          <w:sz w:val="27"/>
          <w:szCs w:val="27"/>
        </w:rPr>
        <w:t>.</w:t>
      </w:r>
    </w:p>
    <w:p w:rsidR="0098110B" w:rsidRDefault="00247C8F" w:rsidP="0098110B">
      <w:pPr>
        <w:ind w:firstLine="709"/>
        <w:jc w:val="both"/>
        <w:rPr>
          <w:sz w:val="27"/>
          <w:szCs w:val="27"/>
        </w:rPr>
      </w:pPr>
      <w:r>
        <w:rPr>
          <w:sz w:val="27"/>
          <w:szCs w:val="27"/>
        </w:rPr>
        <w:t xml:space="preserve">В </w:t>
      </w:r>
      <w:r w:rsidR="00B4245C">
        <w:rPr>
          <w:sz w:val="27"/>
          <w:szCs w:val="27"/>
        </w:rPr>
        <w:t>Р</w:t>
      </w:r>
      <w:r w:rsidRPr="00247C8F">
        <w:rPr>
          <w:sz w:val="27"/>
          <w:szCs w:val="27"/>
        </w:rPr>
        <w:t>еспублике</w:t>
      </w:r>
      <w:r>
        <w:rPr>
          <w:sz w:val="27"/>
          <w:szCs w:val="27"/>
        </w:rPr>
        <w:t xml:space="preserve"> Тыва действует </w:t>
      </w:r>
      <w:r w:rsidRPr="00247C8F">
        <w:rPr>
          <w:sz w:val="27"/>
          <w:szCs w:val="27"/>
        </w:rPr>
        <w:t xml:space="preserve">28 учреждений социального обслуживания, </w:t>
      </w:r>
      <w:r>
        <w:rPr>
          <w:sz w:val="27"/>
          <w:szCs w:val="27"/>
        </w:rPr>
        <w:br/>
      </w:r>
      <w:r w:rsidRPr="00247C8F">
        <w:rPr>
          <w:sz w:val="27"/>
          <w:szCs w:val="27"/>
        </w:rPr>
        <w:t>в том числе 8</w:t>
      </w:r>
      <w:r>
        <w:rPr>
          <w:sz w:val="27"/>
          <w:szCs w:val="27"/>
        </w:rPr>
        <w:t xml:space="preserve"> </w:t>
      </w:r>
      <w:r w:rsidRPr="00247C8F">
        <w:rPr>
          <w:sz w:val="27"/>
          <w:szCs w:val="27"/>
        </w:rPr>
        <w:t>стационарных организаций социального обслуживания для престарелых и</w:t>
      </w:r>
      <w:r>
        <w:rPr>
          <w:sz w:val="27"/>
          <w:szCs w:val="27"/>
        </w:rPr>
        <w:t xml:space="preserve"> </w:t>
      </w:r>
      <w:r w:rsidRPr="00247C8F">
        <w:rPr>
          <w:sz w:val="27"/>
          <w:szCs w:val="27"/>
        </w:rPr>
        <w:t>инвалидов (в том числе 2 психоневрологические, 5 общего типа (один из</w:t>
      </w:r>
      <w:r>
        <w:rPr>
          <w:sz w:val="27"/>
          <w:szCs w:val="27"/>
        </w:rPr>
        <w:t xml:space="preserve"> </w:t>
      </w:r>
      <w:r w:rsidRPr="00247C8F">
        <w:rPr>
          <w:sz w:val="27"/>
          <w:szCs w:val="27"/>
        </w:rPr>
        <w:t xml:space="preserve">которых включает психоневрологическое отделение) и 1 специальный) </w:t>
      </w:r>
      <w:r>
        <w:rPr>
          <w:sz w:val="27"/>
          <w:szCs w:val="27"/>
        </w:rPr>
        <w:br/>
      </w:r>
      <w:r w:rsidRPr="00247C8F">
        <w:rPr>
          <w:sz w:val="27"/>
          <w:szCs w:val="27"/>
        </w:rPr>
        <w:t>и 1</w:t>
      </w:r>
      <w:r w:rsidR="004C6CFC">
        <w:rPr>
          <w:sz w:val="27"/>
          <w:szCs w:val="27"/>
        </w:rPr>
        <w:t>7</w:t>
      </w:r>
      <w:r>
        <w:rPr>
          <w:sz w:val="27"/>
          <w:szCs w:val="27"/>
        </w:rPr>
        <w:t xml:space="preserve"> </w:t>
      </w:r>
      <w:r w:rsidRPr="00247C8F">
        <w:rPr>
          <w:sz w:val="27"/>
          <w:szCs w:val="27"/>
        </w:rPr>
        <w:t>центров социальной помощи семье и детям, а также 2 республиканских</w:t>
      </w:r>
      <w:r>
        <w:rPr>
          <w:sz w:val="27"/>
          <w:szCs w:val="27"/>
        </w:rPr>
        <w:t xml:space="preserve"> </w:t>
      </w:r>
      <w:r w:rsidRPr="00247C8F">
        <w:rPr>
          <w:sz w:val="27"/>
          <w:szCs w:val="27"/>
        </w:rPr>
        <w:t>учреждения: комплексный центр социального обслуживания населения</w:t>
      </w:r>
      <w:r>
        <w:rPr>
          <w:sz w:val="27"/>
          <w:szCs w:val="27"/>
        </w:rPr>
        <w:t xml:space="preserve"> </w:t>
      </w:r>
      <w:r w:rsidRPr="00247C8F">
        <w:rPr>
          <w:sz w:val="27"/>
          <w:szCs w:val="27"/>
        </w:rPr>
        <w:t>«Поддержка» и центр социальной поддержки семьи и детей с отделением</w:t>
      </w:r>
      <w:r>
        <w:rPr>
          <w:sz w:val="27"/>
          <w:szCs w:val="27"/>
        </w:rPr>
        <w:t xml:space="preserve"> </w:t>
      </w:r>
      <w:r w:rsidRPr="00247C8F">
        <w:rPr>
          <w:sz w:val="27"/>
          <w:szCs w:val="27"/>
        </w:rPr>
        <w:t>социального обслуживания семьи и детей в Тере-Хольском кожууне.</w:t>
      </w:r>
      <w:r w:rsidR="0098110B" w:rsidRPr="0098110B">
        <w:rPr>
          <w:sz w:val="27"/>
          <w:szCs w:val="27"/>
        </w:rPr>
        <w:t xml:space="preserve"> </w:t>
      </w:r>
    </w:p>
    <w:p w:rsidR="004263C2" w:rsidRDefault="000803CC" w:rsidP="00247C8F">
      <w:pPr>
        <w:ind w:firstLine="709"/>
        <w:jc w:val="both"/>
        <w:rPr>
          <w:sz w:val="27"/>
          <w:szCs w:val="27"/>
        </w:rPr>
      </w:pPr>
      <w:r w:rsidRPr="000803CC">
        <w:rPr>
          <w:sz w:val="27"/>
          <w:szCs w:val="27"/>
        </w:rPr>
        <w:t xml:space="preserve">Система образования республики содержит </w:t>
      </w:r>
      <w:r w:rsidR="00D809F4">
        <w:rPr>
          <w:sz w:val="27"/>
          <w:szCs w:val="27"/>
        </w:rPr>
        <w:t>все</w:t>
      </w:r>
      <w:r w:rsidRPr="000803CC">
        <w:rPr>
          <w:sz w:val="27"/>
          <w:szCs w:val="27"/>
        </w:rPr>
        <w:t xml:space="preserve"> уровни образования: дошкольное, общее, дополнительное, среднее профессиональное, образование </w:t>
      </w:r>
      <w:r w:rsidRPr="000803CC">
        <w:rPr>
          <w:sz w:val="27"/>
          <w:szCs w:val="27"/>
        </w:rPr>
        <w:lastRenderedPageBreak/>
        <w:t xml:space="preserve">высшего уровня и наука. В Республике Тыва </w:t>
      </w:r>
      <w:r>
        <w:rPr>
          <w:sz w:val="27"/>
          <w:szCs w:val="27"/>
        </w:rPr>
        <w:t>действует одна</w:t>
      </w:r>
      <w:r w:rsidRPr="000803CC">
        <w:rPr>
          <w:sz w:val="27"/>
          <w:szCs w:val="27"/>
        </w:rPr>
        <w:t xml:space="preserve"> образовательная организация высшего образования и </w:t>
      </w:r>
      <w:r w:rsidR="00380549">
        <w:rPr>
          <w:sz w:val="27"/>
          <w:szCs w:val="27"/>
        </w:rPr>
        <w:t>416</w:t>
      </w:r>
      <w:r w:rsidRPr="000803CC">
        <w:rPr>
          <w:sz w:val="27"/>
          <w:szCs w:val="27"/>
        </w:rPr>
        <w:t xml:space="preserve"> образовательных </w:t>
      </w:r>
      <w:r w:rsidR="00E838F1">
        <w:rPr>
          <w:sz w:val="27"/>
          <w:szCs w:val="27"/>
        </w:rPr>
        <w:t>организаций</w:t>
      </w:r>
      <w:r w:rsidRPr="000803CC">
        <w:rPr>
          <w:sz w:val="27"/>
          <w:szCs w:val="27"/>
        </w:rPr>
        <w:t xml:space="preserve"> различного типа. Муниципальная система образования </w:t>
      </w:r>
      <w:r w:rsidR="00B4245C">
        <w:rPr>
          <w:sz w:val="27"/>
          <w:szCs w:val="27"/>
        </w:rPr>
        <w:t>региона</w:t>
      </w:r>
      <w:r w:rsidRPr="000803CC">
        <w:rPr>
          <w:sz w:val="27"/>
          <w:szCs w:val="27"/>
        </w:rPr>
        <w:t xml:space="preserve"> состоит из дошкольных организаций, начальных, основных, средних общеобразовательных школ, лицеев, гимназий, центров дополнительного образования.</w:t>
      </w:r>
    </w:p>
    <w:p w:rsidR="000803CC" w:rsidRPr="000803CC" w:rsidRDefault="00DA514A" w:rsidP="00AB0E87">
      <w:pPr>
        <w:ind w:firstLine="709"/>
        <w:jc w:val="both"/>
        <w:rPr>
          <w:sz w:val="27"/>
          <w:szCs w:val="27"/>
        </w:rPr>
      </w:pPr>
      <w:r w:rsidRPr="00DA514A">
        <w:rPr>
          <w:sz w:val="27"/>
          <w:szCs w:val="27"/>
        </w:rPr>
        <w:t xml:space="preserve">Существующая сеть профессиональных образовательных организаций </w:t>
      </w:r>
      <w:r>
        <w:rPr>
          <w:sz w:val="27"/>
          <w:szCs w:val="27"/>
        </w:rPr>
        <w:br/>
      </w:r>
      <w:r w:rsidRPr="00DA514A">
        <w:rPr>
          <w:sz w:val="27"/>
          <w:szCs w:val="27"/>
        </w:rPr>
        <w:t>в Республике Тыва включает 16 образовател</w:t>
      </w:r>
      <w:r>
        <w:rPr>
          <w:sz w:val="27"/>
          <w:szCs w:val="27"/>
        </w:rPr>
        <w:t xml:space="preserve">ьных организаций, из которых 11, </w:t>
      </w:r>
      <w:r w:rsidRPr="00DA514A">
        <w:rPr>
          <w:sz w:val="27"/>
          <w:szCs w:val="27"/>
        </w:rPr>
        <w:t>в том числе два филиала: в г. Шагонаре, с Хову-А</w:t>
      </w:r>
      <w:r>
        <w:rPr>
          <w:sz w:val="27"/>
          <w:szCs w:val="27"/>
        </w:rPr>
        <w:t>ксы,</w:t>
      </w:r>
      <w:r w:rsidRPr="00DA514A">
        <w:rPr>
          <w:sz w:val="27"/>
          <w:szCs w:val="27"/>
        </w:rPr>
        <w:t xml:space="preserve"> находятся в ведении Министерства образования и науки Республики Тыва, 1 –</w:t>
      </w:r>
      <w:r>
        <w:rPr>
          <w:sz w:val="27"/>
          <w:szCs w:val="27"/>
        </w:rPr>
        <w:t xml:space="preserve"> </w:t>
      </w:r>
      <w:r w:rsidRPr="00DA514A">
        <w:rPr>
          <w:sz w:val="27"/>
          <w:szCs w:val="27"/>
        </w:rPr>
        <w:t>Министерства здравоохранения Республики Тыва, 1 – Министерства культуры Республики Тыва, 1 – Министерства спорта Республики Тыва, 1 негосударственное учреждение, 1</w:t>
      </w:r>
      <w:r>
        <w:rPr>
          <w:sz w:val="27"/>
          <w:szCs w:val="27"/>
        </w:rPr>
        <w:t xml:space="preserve"> –</w:t>
      </w:r>
      <w:r w:rsidRPr="00DA514A">
        <w:rPr>
          <w:sz w:val="27"/>
          <w:szCs w:val="27"/>
        </w:rPr>
        <w:t xml:space="preserve"> ФБГОУ ВО «Тувинский государственный университет», также 1-ФКП образо</w:t>
      </w:r>
      <w:r w:rsidRPr="00F548E7">
        <w:rPr>
          <w:sz w:val="27"/>
          <w:szCs w:val="27"/>
        </w:rPr>
        <w:t>вательное учреждение №</w:t>
      </w:r>
      <w:r w:rsidR="00F548E7">
        <w:rPr>
          <w:sz w:val="27"/>
          <w:szCs w:val="27"/>
        </w:rPr>
        <w:t xml:space="preserve"> </w:t>
      </w:r>
      <w:r w:rsidRPr="00F548E7">
        <w:rPr>
          <w:sz w:val="27"/>
          <w:szCs w:val="27"/>
        </w:rPr>
        <w:t>304 при Федеральной службе исполнения наказаний</w:t>
      </w:r>
      <w:r w:rsidRPr="00684ECC">
        <w:rPr>
          <w:rFonts w:eastAsia="Calibri"/>
          <w:lang w:eastAsia="en-US"/>
        </w:rPr>
        <w:t>.</w:t>
      </w:r>
    </w:p>
    <w:p w:rsidR="00366434" w:rsidRDefault="00366434" w:rsidP="00366434">
      <w:pPr>
        <w:shd w:val="clear" w:color="auto" w:fill="FFFFFF"/>
        <w:ind w:firstLine="709"/>
        <w:jc w:val="both"/>
        <w:rPr>
          <w:sz w:val="27"/>
          <w:szCs w:val="27"/>
        </w:rPr>
      </w:pPr>
      <w:r>
        <w:rPr>
          <w:sz w:val="27"/>
          <w:szCs w:val="27"/>
        </w:rPr>
        <w:t>Региональной программой переселения предусмотрено самостоятельное жилищное обустройство соотечественников, в том числе в рамках действующих жилищных программ. На этапе временного размещения за счёт собственных средств соотечественников предполагается найм жилого помещения на вторичном рынке жилья или проживание в гостинице, общежитии. После получения российского гражданства предполагается участие соотечественников в жили</w:t>
      </w:r>
      <w:r w:rsidR="000803CC">
        <w:rPr>
          <w:sz w:val="27"/>
          <w:szCs w:val="27"/>
        </w:rPr>
        <w:t>щных программах, реализуемых в р</w:t>
      </w:r>
      <w:r>
        <w:rPr>
          <w:sz w:val="27"/>
          <w:szCs w:val="27"/>
        </w:rPr>
        <w:t>еспублике.</w:t>
      </w:r>
    </w:p>
    <w:p w:rsidR="00366434" w:rsidRDefault="00366434" w:rsidP="00366434">
      <w:pPr>
        <w:shd w:val="clear" w:color="auto" w:fill="FFFFFF"/>
        <w:ind w:firstLine="709"/>
        <w:jc w:val="both"/>
        <w:rPr>
          <w:sz w:val="27"/>
          <w:szCs w:val="27"/>
        </w:rPr>
      </w:pPr>
      <w:r>
        <w:rPr>
          <w:sz w:val="27"/>
          <w:szCs w:val="27"/>
        </w:rPr>
        <w:t xml:space="preserve">Социальная поддержка и социальное обслуживание участников Государственной программы и членов их семей осуществляются </w:t>
      </w:r>
      <w:r w:rsidR="00C404DD">
        <w:rPr>
          <w:sz w:val="27"/>
          <w:szCs w:val="27"/>
        </w:rPr>
        <w:t>в</w:t>
      </w:r>
      <w:r>
        <w:rPr>
          <w:sz w:val="27"/>
          <w:szCs w:val="27"/>
        </w:rPr>
        <w:t xml:space="preserve"> соответствии </w:t>
      </w:r>
      <w:r w:rsidR="00C404DD">
        <w:rPr>
          <w:sz w:val="27"/>
          <w:szCs w:val="27"/>
        </w:rPr>
        <w:br/>
      </w:r>
      <w:r>
        <w:rPr>
          <w:sz w:val="27"/>
          <w:szCs w:val="27"/>
        </w:rPr>
        <w:t>с федеральным законодательством и законодательством Республики Т</w:t>
      </w:r>
      <w:r w:rsidR="00C404DD">
        <w:rPr>
          <w:sz w:val="27"/>
          <w:szCs w:val="27"/>
        </w:rPr>
        <w:t>ыва</w:t>
      </w:r>
      <w:r>
        <w:rPr>
          <w:sz w:val="27"/>
          <w:szCs w:val="27"/>
        </w:rPr>
        <w:t>.</w:t>
      </w:r>
    </w:p>
    <w:p w:rsidR="00C404DD" w:rsidRPr="00731EBF" w:rsidRDefault="00C404DD" w:rsidP="00C404DD">
      <w:pPr>
        <w:ind w:firstLine="709"/>
        <w:jc w:val="both"/>
        <w:rPr>
          <w:sz w:val="27"/>
          <w:szCs w:val="27"/>
        </w:rPr>
      </w:pPr>
      <w:r w:rsidRPr="0003530A">
        <w:rPr>
          <w:sz w:val="27"/>
          <w:szCs w:val="27"/>
        </w:rPr>
        <w:t>Медицинская помощь</w:t>
      </w:r>
      <w:r w:rsidRPr="00731EBF">
        <w:rPr>
          <w:sz w:val="27"/>
          <w:szCs w:val="27"/>
        </w:rPr>
        <w:t xml:space="preserve"> </w:t>
      </w:r>
      <w:r>
        <w:rPr>
          <w:sz w:val="27"/>
          <w:szCs w:val="27"/>
        </w:rPr>
        <w:t>соотечественникам</w:t>
      </w:r>
      <w:r w:rsidRPr="00731EBF">
        <w:rPr>
          <w:sz w:val="27"/>
          <w:szCs w:val="27"/>
        </w:rPr>
        <w:t xml:space="preserve"> оказывается в соответствии </w:t>
      </w:r>
      <w:r>
        <w:rPr>
          <w:sz w:val="27"/>
          <w:szCs w:val="27"/>
        </w:rPr>
        <w:br/>
      </w:r>
      <w:r w:rsidRPr="00C23967">
        <w:rPr>
          <w:sz w:val="27"/>
          <w:szCs w:val="27"/>
        </w:rPr>
        <w:t>с федеральным и региональным законодательством</w:t>
      </w:r>
      <w:r w:rsidRPr="00731EBF">
        <w:rPr>
          <w:sz w:val="27"/>
          <w:szCs w:val="27"/>
        </w:rPr>
        <w:t>.</w:t>
      </w:r>
    </w:p>
    <w:p w:rsidR="00366434" w:rsidRDefault="00C404DD" w:rsidP="00C404DD">
      <w:pPr>
        <w:shd w:val="clear" w:color="auto" w:fill="FFFFFF"/>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r w:rsidR="00366434">
        <w:rPr>
          <w:sz w:val="27"/>
          <w:szCs w:val="27"/>
        </w:rPr>
        <w:t>.</w:t>
      </w:r>
    </w:p>
    <w:p w:rsidR="00642AFD" w:rsidRDefault="00642AFD" w:rsidP="00642AFD">
      <w:pPr>
        <w:ind w:firstLine="709"/>
        <w:jc w:val="both"/>
        <w:rPr>
          <w:sz w:val="27"/>
          <w:szCs w:val="27"/>
        </w:rPr>
      </w:pPr>
      <w:r>
        <w:rPr>
          <w:sz w:val="27"/>
          <w:szCs w:val="27"/>
        </w:rPr>
        <w:t>Региональной программой переселения предусмотрены следующие меры поддержки</w:t>
      </w:r>
      <w:r w:rsidR="00D008AB">
        <w:rPr>
          <w:sz w:val="27"/>
          <w:szCs w:val="27"/>
        </w:rPr>
        <w:t xml:space="preserve"> соотечественникам</w:t>
      </w:r>
      <w:r>
        <w:rPr>
          <w:sz w:val="27"/>
          <w:szCs w:val="27"/>
        </w:rPr>
        <w:t>:</w:t>
      </w:r>
    </w:p>
    <w:p w:rsidR="00642AFD" w:rsidRPr="00642AFD" w:rsidRDefault="00642AFD" w:rsidP="00642AFD">
      <w:pPr>
        <w:ind w:firstLine="709"/>
        <w:jc w:val="both"/>
        <w:rPr>
          <w:sz w:val="27"/>
          <w:szCs w:val="27"/>
        </w:rPr>
      </w:pPr>
      <w:r w:rsidRPr="00642AFD">
        <w:rPr>
          <w:sz w:val="27"/>
          <w:szCs w:val="27"/>
        </w:rPr>
        <w:t>компенсация расходов на медицинское освидетельствование;</w:t>
      </w:r>
    </w:p>
    <w:p w:rsidR="00642AFD" w:rsidRPr="00642AFD" w:rsidRDefault="00642AFD" w:rsidP="00642AFD">
      <w:pPr>
        <w:ind w:firstLine="709"/>
        <w:jc w:val="both"/>
        <w:rPr>
          <w:sz w:val="27"/>
          <w:szCs w:val="27"/>
        </w:rPr>
      </w:pPr>
      <w:r w:rsidRPr="00642AFD">
        <w:rPr>
          <w:sz w:val="27"/>
          <w:szCs w:val="27"/>
        </w:rPr>
        <w:t>выделение жилых помещений для временного размещения на срок не менее 6 месяцев либо компенсация найма жилого помещения на указанный срок;</w:t>
      </w:r>
    </w:p>
    <w:p w:rsidR="00642AFD" w:rsidRPr="00642AFD" w:rsidRDefault="00642AFD" w:rsidP="00642AFD">
      <w:pPr>
        <w:ind w:firstLine="709"/>
        <w:jc w:val="both"/>
        <w:rPr>
          <w:sz w:val="27"/>
          <w:szCs w:val="27"/>
        </w:rPr>
      </w:pPr>
      <w:r w:rsidRPr="00642AFD">
        <w:rPr>
          <w:sz w:val="27"/>
          <w:szCs w:val="27"/>
        </w:rPr>
        <w:t xml:space="preserve">организация профессионального обучения и дополнительного профессионального образования, признанных в установленном порядке безработными участников </w:t>
      </w:r>
      <w:hyperlink r:id="rId202" w:history="1">
        <w:r w:rsidRPr="00642AFD">
          <w:rPr>
            <w:sz w:val="27"/>
            <w:szCs w:val="27"/>
          </w:rPr>
          <w:t>Государственной программы</w:t>
        </w:r>
      </w:hyperlink>
      <w:r w:rsidRPr="00642AFD">
        <w:rPr>
          <w:sz w:val="27"/>
          <w:szCs w:val="27"/>
        </w:rPr>
        <w:t xml:space="preserve"> и </w:t>
      </w:r>
      <w:r w:rsidR="00B4245C">
        <w:rPr>
          <w:sz w:val="27"/>
          <w:szCs w:val="27"/>
        </w:rPr>
        <w:t xml:space="preserve">трудоспособных </w:t>
      </w:r>
      <w:r w:rsidRPr="00642AFD">
        <w:rPr>
          <w:sz w:val="27"/>
          <w:szCs w:val="27"/>
        </w:rPr>
        <w:t>членов их семей;</w:t>
      </w:r>
    </w:p>
    <w:p w:rsidR="00642AFD" w:rsidRDefault="00642AFD" w:rsidP="00642AFD">
      <w:pPr>
        <w:ind w:firstLine="709"/>
        <w:jc w:val="both"/>
        <w:rPr>
          <w:sz w:val="27"/>
          <w:szCs w:val="27"/>
        </w:rPr>
      </w:pPr>
      <w:r w:rsidRPr="00642AFD">
        <w:rPr>
          <w:sz w:val="27"/>
          <w:szCs w:val="27"/>
        </w:rPr>
        <w:t xml:space="preserve">компенсация расходов участников Государственной программы </w:t>
      </w:r>
      <w:r w:rsidRPr="00642AFD">
        <w:rPr>
          <w:sz w:val="27"/>
          <w:szCs w:val="27"/>
        </w:rPr>
        <w:br/>
        <w:t>на признание уч</w:t>
      </w:r>
      <w:r w:rsidR="009C1A43">
        <w:rPr>
          <w:sz w:val="27"/>
          <w:szCs w:val="27"/>
        </w:rPr>
        <w:t>ё</w:t>
      </w:r>
      <w:r w:rsidRPr="00642AFD">
        <w:rPr>
          <w:sz w:val="27"/>
          <w:szCs w:val="27"/>
        </w:rPr>
        <w:t>ных степеней, уч</w:t>
      </w:r>
      <w:r w:rsidR="009C1A43">
        <w:rPr>
          <w:sz w:val="27"/>
          <w:szCs w:val="27"/>
        </w:rPr>
        <w:t>ё</w:t>
      </w:r>
      <w:r w:rsidRPr="00642AFD">
        <w:rPr>
          <w:sz w:val="27"/>
          <w:szCs w:val="27"/>
        </w:rPr>
        <w:t>ных званий, образования и (или) квалификации, полученных</w:t>
      </w:r>
      <w:r>
        <w:rPr>
          <w:sz w:val="27"/>
          <w:szCs w:val="27"/>
        </w:rPr>
        <w:t xml:space="preserve"> в иностранном государстве.</w:t>
      </w:r>
    </w:p>
    <w:p w:rsidR="00E902B9" w:rsidRPr="00E902B9" w:rsidRDefault="00D442BD" w:rsidP="00E902B9">
      <w:pPr>
        <w:ind w:firstLine="709"/>
        <w:jc w:val="both"/>
        <w:rPr>
          <w:sz w:val="27"/>
          <w:szCs w:val="27"/>
        </w:rPr>
      </w:pPr>
      <w:r w:rsidRPr="00A874E0">
        <w:rPr>
          <w:i/>
          <w:sz w:val="27"/>
          <w:szCs w:val="27"/>
        </w:rPr>
        <w:t xml:space="preserve">Для участия в Государственной программе на территории Республики </w:t>
      </w:r>
      <w:r>
        <w:rPr>
          <w:i/>
          <w:sz w:val="27"/>
          <w:szCs w:val="27"/>
        </w:rPr>
        <w:t>Тыва</w:t>
      </w:r>
      <w:r w:rsidRPr="00A874E0">
        <w:rPr>
          <w:i/>
          <w:sz w:val="27"/>
          <w:szCs w:val="27"/>
        </w:rPr>
        <w:t xml:space="preserve"> региональной программой переселения установлены к претендентам следующие требования</w:t>
      </w:r>
      <w:r w:rsidR="00E902B9">
        <w:rPr>
          <w:i/>
          <w:sz w:val="27"/>
          <w:szCs w:val="27"/>
        </w:rPr>
        <w:t>. Соотечественнику необходимо соотве</w:t>
      </w:r>
      <w:r w:rsidR="00240AF2">
        <w:rPr>
          <w:i/>
          <w:sz w:val="27"/>
          <w:szCs w:val="27"/>
        </w:rPr>
        <w:t>т</w:t>
      </w:r>
      <w:r w:rsidR="00E902B9">
        <w:rPr>
          <w:i/>
          <w:sz w:val="27"/>
          <w:szCs w:val="27"/>
        </w:rPr>
        <w:t>ствовать одному из даннных требований:</w:t>
      </w:r>
    </w:p>
    <w:p w:rsidR="00E902B9" w:rsidRPr="00E902B9" w:rsidRDefault="00E902B9" w:rsidP="00E902B9">
      <w:pPr>
        <w:ind w:firstLine="709"/>
        <w:jc w:val="both"/>
        <w:rPr>
          <w:sz w:val="27"/>
          <w:szCs w:val="27"/>
        </w:rPr>
      </w:pPr>
      <w:r w:rsidRPr="00E902B9">
        <w:rPr>
          <w:sz w:val="27"/>
          <w:szCs w:val="27"/>
        </w:rPr>
        <w:t>а)</w:t>
      </w:r>
      <w:r>
        <w:rPr>
          <w:sz w:val="27"/>
          <w:szCs w:val="27"/>
        </w:rPr>
        <w:t> </w:t>
      </w:r>
      <w:r w:rsidRPr="00E902B9">
        <w:rPr>
          <w:sz w:val="27"/>
          <w:szCs w:val="27"/>
        </w:rPr>
        <w:t xml:space="preserve">имеющие профессиональное образование и (или) опыт работы </w:t>
      </w:r>
      <w:r>
        <w:rPr>
          <w:sz w:val="27"/>
          <w:szCs w:val="27"/>
        </w:rPr>
        <w:br/>
      </w:r>
      <w:r w:rsidRPr="00E902B9">
        <w:rPr>
          <w:sz w:val="27"/>
          <w:szCs w:val="27"/>
        </w:rPr>
        <w:lastRenderedPageBreak/>
        <w:t xml:space="preserve">по специальности, профессии, востребованной на рынке труда республики </w:t>
      </w:r>
      <w:r>
        <w:rPr>
          <w:sz w:val="27"/>
          <w:szCs w:val="27"/>
        </w:rPr>
        <w:br/>
      </w:r>
      <w:r w:rsidRPr="00E902B9">
        <w:rPr>
          <w:sz w:val="27"/>
          <w:szCs w:val="27"/>
        </w:rPr>
        <w:t>(за исключением соотечественников, обучающихся в профессиональных образовательных организациях и образовательных организациях высшего образования);</w:t>
      </w:r>
    </w:p>
    <w:p w:rsidR="00E902B9" w:rsidRPr="00E902B9" w:rsidRDefault="00E902B9" w:rsidP="00E902B9">
      <w:pPr>
        <w:ind w:firstLine="709"/>
        <w:jc w:val="both"/>
        <w:rPr>
          <w:sz w:val="27"/>
          <w:szCs w:val="27"/>
        </w:rPr>
      </w:pPr>
      <w:r w:rsidRPr="00E902B9">
        <w:rPr>
          <w:sz w:val="27"/>
          <w:szCs w:val="27"/>
        </w:rPr>
        <w:t>б)</w:t>
      </w:r>
      <w:r>
        <w:rPr>
          <w:sz w:val="27"/>
          <w:szCs w:val="27"/>
        </w:rPr>
        <w:t> </w:t>
      </w:r>
      <w:r w:rsidRPr="00E902B9">
        <w:rPr>
          <w:sz w:val="27"/>
          <w:szCs w:val="27"/>
        </w:rPr>
        <w:t>имеющие документально подтвержденн</w:t>
      </w:r>
      <w:r>
        <w:rPr>
          <w:sz w:val="27"/>
          <w:szCs w:val="27"/>
        </w:rPr>
        <w:t>ый трудовой стаж на территории Р</w:t>
      </w:r>
      <w:r w:rsidRPr="00E902B9">
        <w:rPr>
          <w:sz w:val="27"/>
          <w:szCs w:val="27"/>
        </w:rPr>
        <w:t xml:space="preserve">еспублики </w:t>
      </w:r>
      <w:r>
        <w:rPr>
          <w:sz w:val="27"/>
          <w:szCs w:val="27"/>
        </w:rPr>
        <w:t xml:space="preserve">Тыва </w:t>
      </w:r>
      <w:r w:rsidRPr="00E902B9">
        <w:rPr>
          <w:sz w:val="27"/>
          <w:szCs w:val="27"/>
        </w:rPr>
        <w:t xml:space="preserve">в течение полугода (для </w:t>
      </w:r>
      <w:r>
        <w:rPr>
          <w:sz w:val="27"/>
          <w:szCs w:val="27"/>
        </w:rPr>
        <w:t>соотечественников имеющих</w:t>
      </w:r>
      <w:r w:rsidRPr="00E902B9">
        <w:rPr>
          <w:sz w:val="27"/>
          <w:szCs w:val="27"/>
        </w:rPr>
        <w:t xml:space="preserve"> вид </w:t>
      </w:r>
      <w:r>
        <w:rPr>
          <w:sz w:val="27"/>
          <w:szCs w:val="27"/>
        </w:rPr>
        <w:br/>
      </w:r>
      <w:r w:rsidRPr="00E902B9">
        <w:rPr>
          <w:sz w:val="27"/>
          <w:szCs w:val="27"/>
        </w:rPr>
        <w:t>на жительство или разрешение на временное проживание, выданны</w:t>
      </w:r>
      <w:r>
        <w:rPr>
          <w:sz w:val="27"/>
          <w:szCs w:val="27"/>
        </w:rPr>
        <w:t>е</w:t>
      </w:r>
      <w:r w:rsidRPr="00E902B9">
        <w:rPr>
          <w:sz w:val="27"/>
          <w:szCs w:val="27"/>
        </w:rPr>
        <w:t xml:space="preserve"> в другом субъекте Российской Федерации) (за исключением соотечественников, обучающихся в профессиональных образовательных организациях </w:t>
      </w:r>
      <w:r>
        <w:rPr>
          <w:sz w:val="27"/>
          <w:szCs w:val="27"/>
        </w:rPr>
        <w:br/>
      </w:r>
      <w:r w:rsidRPr="00E902B9">
        <w:rPr>
          <w:sz w:val="27"/>
          <w:szCs w:val="27"/>
        </w:rPr>
        <w:t>и образовательных организациях высшего образования);</w:t>
      </w:r>
    </w:p>
    <w:p w:rsidR="00E902B9" w:rsidRPr="00E902B9" w:rsidRDefault="00E902B9" w:rsidP="00E902B9">
      <w:pPr>
        <w:ind w:firstLine="709"/>
        <w:jc w:val="both"/>
        <w:rPr>
          <w:sz w:val="27"/>
          <w:szCs w:val="27"/>
        </w:rPr>
      </w:pPr>
      <w:r w:rsidRPr="00E902B9">
        <w:rPr>
          <w:sz w:val="27"/>
          <w:szCs w:val="27"/>
        </w:rPr>
        <w:t>в)</w:t>
      </w:r>
      <w:r>
        <w:rPr>
          <w:sz w:val="27"/>
          <w:szCs w:val="27"/>
        </w:rPr>
        <w:t> </w:t>
      </w:r>
      <w:r w:rsidRPr="00E902B9">
        <w:rPr>
          <w:sz w:val="27"/>
          <w:szCs w:val="27"/>
        </w:rPr>
        <w:t>имеющие подтверждение уровня квалификации (для заявителей из числа соотечественников, постоянно или временно проживающи</w:t>
      </w:r>
      <w:r>
        <w:rPr>
          <w:sz w:val="27"/>
          <w:szCs w:val="27"/>
        </w:rPr>
        <w:t>х</w:t>
      </w:r>
      <w:r w:rsidRPr="00E902B9">
        <w:rPr>
          <w:sz w:val="27"/>
          <w:szCs w:val="27"/>
        </w:rPr>
        <w:t xml:space="preserve"> на законных основаниях на территории Российской Федерации, не имеющих документально подтвержденной трудовой или иной не запрещенной законодательством деятельности) (за исключением соотечественников, обучающихся </w:t>
      </w:r>
      <w:r>
        <w:rPr>
          <w:sz w:val="27"/>
          <w:szCs w:val="27"/>
        </w:rPr>
        <w:br/>
      </w:r>
      <w:r w:rsidRPr="00E902B9">
        <w:rPr>
          <w:sz w:val="27"/>
          <w:szCs w:val="27"/>
        </w:rPr>
        <w:t>в профессиональных образовательных организациях и образовательных организациях высшего образования).</w:t>
      </w:r>
    </w:p>
    <w:p w:rsidR="00E902B9" w:rsidRPr="00E902B9" w:rsidRDefault="00E902B9" w:rsidP="00E902B9">
      <w:pPr>
        <w:ind w:firstLine="709"/>
        <w:jc w:val="both"/>
        <w:rPr>
          <w:sz w:val="27"/>
          <w:szCs w:val="27"/>
        </w:rPr>
      </w:pPr>
      <w:r w:rsidRPr="00E902B9">
        <w:rPr>
          <w:sz w:val="27"/>
          <w:szCs w:val="27"/>
        </w:rPr>
        <w:t>Указанные требования не применяются к соотечественникам:</w:t>
      </w:r>
    </w:p>
    <w:p w:rsidR="00E902B9" w:rsidRPr="00E902B9" w:rsidRDefault="00E902B9" w:rsidP="00E902B9">
      <w:pPr>
        <w:ind w:firstLine="709"/>
        <w:jc w:val="both"/>
        <w:rPr>
          <w:sz w:val="27"/>
          <w:szCs w:val="27"/>
        </w:rPr>
      </w:pPr>
      <w:r w:rsidRPr="00E902B9">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E902B9" w:rsidRPr="00E902B9" w:rsidRDefault="00E902B9" w:rsidP="00E902B9">
      <w:pPr>
        <w:ind w:firstLine="709"/>
        <w:jc w:val="both"/>
        <w:rPr>
          <w:sz w:val="27"/>
          <w:szCs w:val="27"/>
        </w:rPr>
      </w:pPr>
      <w:r w:rsidRPr="00E902B9">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E902B9" w:rsidRDefault="00E902B9" w:rsidP="00E902B9">
      <w:pPr>
        <w:ind w:firstLine="709"/>
        <w:jc w:val="both"/>
        <w:rPr>
          <w:sz w:val="27"/>
          <w:szCs w:val="27"/>
        </w:rPr>
      </w:pPr>
      <w:r w:rsidRPr="00E902B9">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902B9">
        <w:rPr>
          <w:sz w:val="27"/>
          <w:szCs w:val="27"/>
        </w:rPr>
        <w:br/>
        <w:t>в Государственной программе в уполномоченный орган в стране своего постоянного проживания (пребывания) или гражданской принадлежности.</w:t>
      </w:r>
    </w:p>
    <w:p w:rsidR="00E902B9" w:rsidRPr="00E902B9" w:rsidRDefault="00E902B9" w:rsidP="00E902B9">
      <w:pPr>
        <w:ind w:firstLine="709"/>
        <w:jc w:val="both"/>
        <w:rPr>
          <w:sz w:val="27"/>
          <w:szCs w:val="27"/>
        </w:rPr>
      </w:pPr>
      <w:r w:rsidRPr="00E902B9">
        <w:rPr>
          <w:sz w:val="27"/>
          <w:szCs w:val="27"/>
        </w:rPr>
        <w:t>Заявления соотечественников рассматриваются в приоритетном порядке при наличии одного из следующих условий:</w:t>
      </w:r>
    </w:p>
    <w:p w:rsidR="00E902B9" w:rsidRPr="00E902B9" w:rsidRDefault="00E902B9" w:rsidP="00E902B9">
      <w:pPr>
        <w:ind w:firstLine="709"/>
        <w:jc w:val="both"/>
        <w:rPr>
          <w:sz w:val="27"/>
          <w:szCs w:val="27"/>
        </w:rPr>
      </w:pPr>
      <w:r w:rsidRPr="00E902B9">
        <w:rPr>
          <w:sz w:val="27"/>
          <w:szCs w:val="27"/>
        </w:rPr>
        <w:t>а)</w:t>
      </w:r>
      <w:r>
        <w:rPr>
          <w:sz w:val="27"/>
          <w:szCs w:val="27"/>
        </w:rPr>
        <w:t> </w:t>
      </w:r>
      <w:r w:rsidRPr="00E902B9">
        <w:rPr>
          <w:sz w:val="27"/>
          <w:szCs w:val="27"/>
        </w:rPr>
        <w:t>наличи</w:t>
      </w:r>
      <w:r>
        <w:rPr>
          <w:sz w:val="27"/>
          <w:szCs w:val="27"/>
        </w:rPr>
        <w:t>е</w:t>
      </w:r>
      <w:r w:rsidRPr="00E902B9">
        <w:rPr>
          <w:sz w:val="27"/>
          <w:szCs w:val="27"/>
        </w:rPr>
        <w:t xml:space="preserve"> у соотечественника близких родственников (супруг, супруга, родители, дети), имеющих гражданство Российской Федерации и проживающих </w:t>
      </w:r>
      <w:r>
        <w:rPr>
          <w:sz w:val="27"/>
          <w:szCs w:val="27"/>
        </w:rPr>
        <w:br/>
      </w:r>
      <w:r w:rsidRPr="00E902B9">
        <w:rPr>
          <w:sz w:val="27"/>
          <w:szCs w:val="27"/>
        </w:rPr>
        <w:t>на территории Республики Тыва;</w:t>
      </w:r>
    </w:p>
    <w:p w:rsidR="00E902B9" w:rsidRPr="00E902B9" w:rsidRDefault="00E902B9" w:rsidP="00E902B9">
      <w:pPr>
        <w:ind w:firstLine="709"/>
        <w:jc w:val="both"/>
        <w:rPr>
          <w:sz w:val="27"/>
          <w:szCs w:val="27"/>
        </w:rPr>
      </w:pPr>
      <w:r w:rsidRPr="00E902B9">
        <w:rPr>
          <w:sz w:val="27"/>
          <w:szCs w:val="27"/>
        </w:rPr>
        <w:t>б)</w:t>
      </w:r>
      <w:r>
        <w:rPr>
          <w:sz w:val="27"/>
          <w:szCs w:val="27"/>
        </w:rPr>
        <w:t> </w:t>
      </w:r>
      <w:r w:rsidRPr="00E902B9">
        <w:rPr>
          <w:sz w:val="27"/>
          <w:szCs w:val="27"/>
        </w:rPr>
        <w:t>если соотечественник прибыл на территорию Российской Федерации в</w:t>
      </w:r>
      <w:r>
        <w:rPr>
          <w:sz w:val="27"/>
          <w:szCs w:val="27"/>
        </w:rPr>
        <w:t> </w:t>
      </w:r>
      <w:r w:rsidRPr="00E902B9">
        <w:rPr>
          <w:sz w:val="27"/>
          <w:szCs w:val="27"/>
        </w:rPr>
        <w:t>экстренном массовом порядке и получил временное убежище на территории Российской Федерации, либо был признан беженцем на территории Российской Федерации;</w:t>
      </w:r>
    </w:p>
    <w:p w:rsidR="00E902B9" w:rsidRPr="00E902B9" w:rsidRDefault="00E902B9" w:rsidP="00E902B9">
      <w:pPr>
        <w:ind w:firstLine="709"/>
        <w:jc w:val="both"/>
        <w:rPr>
          <w:sz w:val="27"/>
          <w:szCs w:val="27"/>
        </w:rPr>
      </w:pPr>
      <w:r w:rsidRPr="00E902B9">
        <w:rPr>
          <w:sz w:val="27"/>
          <w:szCs w:val="27"/>
        </w:rPr>
        <w:t>в)</w:t>
      </w:r>
      <w:r>
        <w:rPr>
          <w:sz w:val="27"/>
          <w:szCs w:val="27"/>
        </w:rPr>
        <w:t> </w:t>
      </w:r>
      <w:r w:rsidRPr="00E902B9">
        <w:rPr>
          <w:sz w:val="27"/>
          <w:szCs w:val="27"/>
        </w:rPr>
        <w:t>наличи</w:t>
      </w:r>
      <w:r>
        <w:rPr>
          <w:sz w:val="27"/>
          <w:szCs w:val="27"/>
        </w:rPr>
        <w:t>е</w:t>
      </w:r>
      <w:r w:rsidRPr="00E902B9">
        <w:rPr>
          <w:sz w:val="27"/>
          <w:szCs w:val="27"/>
        </w:rPr>
        <w:t xml:space="preserve"> у соотечественника документально подтвержденных высоких достижений в области науки, техники и культуры либо особых заслуг перед Российской Федерацией (СССР);</w:t>
      </w:r>
    </w:p>
    <w:p w:rsidR="00E902B9" w:rsidRPr="00E902B9" w:rsidRDefault="00E902B9" w:rsidP="00E902B9">
      <w:pPr>
        <w:ind w:firstLine="709"/>
        <w:jc w:val="both"/>
        <w:rPr>
          <w:sz w:val="27"/>
          <w:szCs w:val="27"/>
        </w:rPr>
      </w:pPr>
      <w:r w:rsidRPr="00E902B9">
        <w:rPr>
          <w:sz w:val="27"/>
          <w:szCs w:val="27"/>
        </w:rPr>
        <w:t>г)</w:t>
      </w:r>
      <w:r>
        <w:rPr>
          <w:sz w:val="27"/>
          <w:szCs w:val="27"/>
        </w:rPr>
        <w:t> </w:t>
      </w:r>
      <w:r w:rsidRPr="00E902B9">
        <w:rPr>
          <w:sz w:val="27"/>
          <w:szCs w:val="27"/>
        </w:rPr>
        <w:t>наличи</w:t>
      </w:r>
      <w:r>
        <w:rPr>
          <w:sz w:val="27"/>
          <w:szCs w:val="27"/>
        </w:rPr>
        <w:t>е</w:t>
      </w:r>
      <w:r w:rsidRPr="00E902B9">
        <w:rPr>
          <w:sz w:val="27"/>
          <w:szCs w:val="27"/>
        </w:rPr>
        <w:t xml:space="preserve"> у соотечественника или членов его семьи, переселяющихся </w:t>
      </w:r>
      <w:r w:rsidRPr="00E902B9">
        <w:rPr>
          <w:sz w:val="27"/>
          <w:szCs w:val="27"/>
        </w:rPr>
        <w:lastRenderedPageBreak/>
        <w:t>вместе с ним, в соб</w:t>
      </w:r>
      <w:r>
        <w:rPr>
          <w:sz w:val="27"/>
          <w:szCs w:val="27"/>
        </w:rPr>
        <w:t>ственности жилья на территории Р</w:t>
      </w:r>
      <w:r w:rsidRPr="00E902B9">
        <w:rPr>
          <w:sz w:val="27"/>
          <w:szCs w:val="27"/>
        </w:rPr>
        <w:t>еспублики</w:t>
      </w:r>
      <w:r>
        <w:rPr>
          <w:sz w:val="27"/>
          <w:szCs w:val="27"/>
        </w:rPr>
        <w:t xml:space="preserve"> Тыва</w:t>
      </w:r>
      <w:r w:rsidRPr="00E902B9">
        <w:rPr>
          <w:sz w:val="27"/>
          <w:szCs w:val="27"/>
        </w:rPr>
        <w:t>, соответствующего социальным нормам площади жилья, установленным постановлением мэрии г.</w:t>
      </w:r>
      <w:r>
        <w:rPr>
          <w:sz w:val="27"/>
          <w:szCs w:val="27"/>
        </w:rPr>
        <w:t> </w:t>
      </w:r>
      <w:r w:rsidRPr="00E902B9">
        <w:rPr>
          <w:sz w:val="27"/>
          <w:szCs w:val="27"/>
        </w:rPr>
        <w:t xml:space="preserve">Кызыла от 21 сентября 2010 г. </w:t>
      </w:r>
      <w:r>
        <w:rPr>
          <w:sz w:val="27"/>
          <w:szCs w:val="27"/>
        </w:rPr>
        <w:t>№</w:t>
      </w:r>
      <w:r w:rsidRPr="00E902B9">
        <w:rPr>
          <w:sz w:val="27"/>
          <w:szCs w:val="27"/>
        </w:rPr>
        <w:t xml:space="preserve"> 2375;</w:t>
      </w:r>
    </w:p>
    <w:p w:rsidR="00E902B9" w:rsidRDefault="00E902B9" w:rsidP="00E902B9">
      <w:pPr>
        <w:ind w:firstLine="709"/>
        <w:jc w:val="both"/>
        <w:rPr>
          <w:sz w:val="27"/>
          <w:szCs w:val="27"/>
        </w:rPr>
      </w:pPr>
      <w:r w:rsidRPr="00E902B9">
        <w:rPr>
          <w:sz w:val="27"/>
          <w:szCs w:val="27"/>
        </w:rPr>
        <w:t>д)</w:t>
      </w:r>
      <w:r w:rsidR="00103C72">
        <w:rPr>
          <w:sz w:val="27"/>
          <w:szCs w:val="27"/>
        </w:rPr>
        <w:t> </w:t>
      </w:r>
      <w:r w:rsidRPr="00E902B9">
        <w:rPr>
          <w:sz w:val="27"/>
          <w:szCs w:val="27"/>
        </w:rPr>
        <w:t xml:space="preserve">если соотечественники являются молодыми специалистами </w:t>
      </w:r>
      <w:r w:rsidR="00103C72">
        <w:rPr>
          <w:sz w:val="27"/>
          <w:szCs w:val="27"/>
        </w:rPr>
        <w:t>–</w:t>
      </w:r>
      <w:r w:rsidRPr="00E902B9">
        <w:rPr>
          <w:sz w:val="27"/>
          <w:szCs w:val="27"/>
        </w:rPr>
        <w:t xml:space="preserve"> выпускниками образовательных организаций среднего профессионального образования и высшего образования и (или) профессионального обучения </w:t>
      </w:r>
      <w:r w:rsidR="00103C72">
        <w:rPr>
          <w:sz w:val="27"/>
          <w:szCs w:val="27"/>
        </w:rPr>
        <w:br/>
      </w:r>
      <w:r w:rsidRPr="00E902B9">
        <w:rPr>
          <w:sz w:val="27"/>
          <w:szCs w:val="27"/>
        </w:rPr>
        <w:t xml:space="preserve">в возрасте до 30 лет, что подтверждено соответствующим документом </w:t>
      </w:r>
      <w:r w:rsidR="00103C72">
        <w:rPr>
          <w:sz w:val="27"/>
          <w:szCs w:val="27"/>
        </w:rPr>
        <w:br/>
      </w:r>
      <w:r w:rsidRPr="00E902B9">
        <w:rPr>
          <w:sz w:val="27"/>
          <w:szCs w:val="27"/>
        </w:rPr>
        <w:t xml:space="preserve">об образовании и (или) о квалификации, </w:t>
      </w:r>
      <w:r w:rsidR="00103C72" w:rsidRPr="00B53B1F">
        <w:t>и находящиеся в поиске работы в течение одного года или имеющие трудовой стаж по специальности не более 3 лет, либо обучающимися в данных организациях по основным профессиональным образовательным программам</w:t>
      </w:r>
      <w:r w:rsidRPr="00E902B9">
        <w:rPr>
          <w:sz w:val="27"/>
          <w:szCs w:val="27"/>
        </w:rPr>
        <w:t>.</w:t>
      </w:r>
    </w:p>
    <w:p w:rsidR="00E46EE0" w:rsidRDefault="00E46EE0" w:rsidP="00E902B9">
      <w:pPr>
        <w:ind w:firstLine="709"/>
        <w:jc w:val="both"/>
        <w:rPr>
          <w:sz w:val="27"/>
          <w:szCs w:val="27"/>
        </w:rPr>
      </w:pPr>
    </w:p>
    <w:p w:rsidR="00E46EE0" w:rsidRPr="005E2172" w:rsidRDefault="00E46EE0" w:rsidP="00E46EE0">
      <w:pPr>
        <w:rPr>
          <w:sz w:val="27"/>
          <w:szCs w:val="27"/>
        </w:rPr>
      </w:pPr>
      <w:r w:rsidRPr="005E2172">
        <w:rPr>
          <w:sz w:val="27"/>
          <w:szCs w:val="27"/>
        </w:rPr>
        <w:t xml:space="preserve">Алгоритм действий соотечественника </w:t>
      </w:r>
    </w:p>
    <w:p w:rsidR="00E46EE0" w:rsidRPr="005E2172" w:rsidRDefault="00E46EE0" w:rsidP="00E46EE0">
      <w:pPr>
        <w:rPr>
          <w:sz w:val="27"/>
          <w:szCs w:val="27"/>
        </w:rPr>
      </w:pPr>
      <w:r w:rsidRPr="005E2172">
        <w:rPr>
          <w:sz w:val="27"/>
          <w:szCs w:val="27"/>
        </w:rPr>
        <w:t xml:space="preserve">по прибытии на территорию </w:t>
      </w:r>
      <w:r w:rsidRPr="009D2DDB">
        <w:rPr>
          <w:sz w:val="27"/>
          <w:szCs w:val="27"/>
        </w:rPr>
        <w:t xml:space="preserve">Республики </w:t>
      </w:r>
      <w:r>
        <w:rPr>
          <w:sz w:val="27"/>
          <w:szCs w:val="27"/>
        </w:rPr>
        <w:t>Тыва</w:t>
      </w:r>
    </w:p>
    <w:p w:rsidR="00E46EE0" w:rsidRPr="009D2DDB" w:rsidRDefault="00E46EE0" w:rsidP="00E46EE0">
      <w:pPr>
        <w:rPr>
          <w:sz w:val="27"/>
          <w:szCs w:val="27"/>
        </w:rPr>
      </w:pPr>
    </w:p>
    <w:tbl>
      <w:tblPr>
        <w:tblStyle w:val="aff9"/>
        <w:tblW w:w="0" w:type="auto"/>
        <w:tblLook w:val="04A0" w:firstRow="1" w:lastRow="0" w:firstColumn="1" w:lastColumn="0" w:noHBand="0" w:noVBand="1"/>
      </w:tblPr>
      <w:tblGrid>
        <w:gridCol w:w="2660"/>
        <w:gridCol w:w="567"/>
        <w:gridCol w:w="3118"/>
        <w:gridCol w:w="567"/>
        <w:gridCol w:w="2659"/>
      </w:tblGrid>
      <w:tr w:rsidR="00E46EE0" w:rsidRPr="00F9314A" w:rsidTr="00555E72">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rsidR="00E46EE0" w:rsidRPr="00E16393" w:rsidRDefault="00E46EE0" w:rsidP="00555E72">
            <w:pPr>
              <w:rPr>
                <w:color w:val="000000"/>
                <w:sz w:val="27"/>
                <w:szCs w:val="27"/>
                <w:shd w:val="clear" w:color="auto" w:fill="FFFFFF"/>
              </w:rPr>
            </w:pPr>
            <w:r w:rsidRPr="00E16393">
              <w:rPr>
                <w:sz w:val="27"/>
                <w:szCs w:val="27"/>
              </w:rPr>
              <w:t xml:space="preserve">Прибытие участника Государственной программы и членов его семьи </w:t>
            </w:r>
            <w:r w:rsidRPr="00E16393">
              <w:rPr>
                <w:sz w:val="27"/>
                <w:szCs w:val="27"/>
              </w:rPr>
              <w:br/>
              <w:t xml:space="preserve">на территорию </w:t>
            </w:r>
            <w:r w:rsidRPr="00E16393">
              <w:rPr>
                <w:rFonts w:eastAsia="Calibri"/>
                <w:color w:val="000000"/>
                <w:sz w:val="27"/>
                <w:szCs w:val="27"/>
                <w:lang w:eastAsia="en-US"/>
              </w:rPr>
              <w:t xml:space="preserve">Республики </w:t>
            </w:r>
            <w:r w:rsidRPr="00E16393">
              <w:rPr>
                <w:sz w:val="27"/>
                <w:szCs w:val="27"/>
              </w:rPr>
              <w:t>Тыва</w:t>
            </w:r>
          </w:p>
          <w:p w:rsidR="00E46EE0" w:rsidRDefault="00E46EE0" w:rsidP="00555E72">
            <w:pPr>
              <w:pStyle w:val="af0"/>
              <w:spacing w:before="0" w:beforeAutospacing="0" w:after="0" w:afterAutospacing="0"/>
              <w:ind w:firstLine="539"/>
              <w:jc w:val="both"/>
            </w:pPr>
          </w:p>
          <w:p w:rsidR="00E46EE0" w:rsidRDefault="00E46EE0" w:rsidP="00555E72">
            <w:pPr>
              <w:pStyle w:val="af0"/>
              <w:spacing w:before="0" w:beforeAutospacing="0" w:after="0" w:afterAutospacing="0"/>
              <w:ind w:firstLine="29"/>
              <w:jc w:val="center"/>
            </w:pPr>
            <w:r>
              <w:t>Прибытие на территорию переселения муниципального образования</w:t>
            </w:r>
          </w:p>
          <w:p w:rsidR="00E46EE0" w:rsidRPr="00F9314A" w:rsidRDefault="00E46EE0" w:rsidP="00555E72">
            <w:pPr>
              <w:pStyle w:val="af0"/>
              <w:spacing w:before="0" w:beforeAutospacing="0" w:after="0" w:afterAutospacing="0"/>
              <w:ind w:firstLine="29"/>
              <w:jc w:val="center"/>
              <w:rPr>
                <w:sz w:val="28"/>
                <w:szCs w:val="28"/>
              </w:rPr>
            </w:pPr>
          </w:p>
        </w:tc>
      </w:tr>
      <w:tr w:rsidR="00E46EE0" w:rsidTr="00555E72">
        <w:tc>
          <w:tcPr>
            <w:tcW w:w="9571" w:type="dxa"/>
            <w:gridSpan w:val="5"/>
            <w:tcBorders>
              <w:top w:val="single" w:sz="4" w:space="0" w:color="auto"/>
              <w:left w:val="nil"/>
              <w:bottom w:val="single" w:sz="4" w:space="0" w:color="auto"/>
              <w:right w:val="nil"/>
            </w:tcBorders>
          </w:tcPr>
          <w:p w:rsidR="00E46EE0" w:rsidRDefault="00E46EE0" w:rsidP="00555E72">
            <w:r w:rsidRPr="00E2691B">
              <w:rPr>
                <w:sz w:val="48"/>
              </w:rPr>
              <w:sym w:font="Symbol" w:char="F0AF"/>
            </w:r>
          </w:p>
        </w:tc>
      </w:tr>
      <w:tr w:rsidR="00E46EE0" w:rsidTr="00555E72">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E46EE0" w:rsidRPr="00E16393" w:rsidRDefault="00E46EE0" w:rsidP="00555E72">
            <w:pPr>
              <w:rPr>
                <w:sz w:val="27"/>
                <w:szCs w:val="27"/>
              </w:rPr>
            </w:pPr>
            <w:r w:rsidRPr="00E16393">
              <w:rPr>
                <w:sz w:val="27"/>
                <w:szCs w:val="27"/>
              </w:rPr>
              <w:t>Постановка на миграционный учет участника</w:t>
            </w:r>
          </w:p>
          <w:p w:rsidR="00E46EE0" w:rsidRPr="00E16393" w:rsidRDefault="00E46EE0" w:rsidP="00555E72">
            <w:pPr>
              <w:rPr>
                <w:sz w:val="27"/>
                <w:szCs w:val="27"/>
              </w:rPr>
            </w:pPr>
            <w:r w:rsidRPr="00E16393">
              <w:rPr>
                <w:sz w:val="27"/>
                <w:szCs w:val="27"/>
              </w:rPr>
              <w:t>Государственной программы и членов его семьи</w:t>
            </w:r>
          </w:p>
          <w:p w:rsidR="00E46EE0" w:rsidRDefault="00E46EE0" w:rsidP="00555E72">
            <w:r w:rsidRPr="00E16393">
              <w:rPr>
                <w:sz w:val="27"/>
                <w:szCs w:val="27"/>
              </w:rPr>
              <w:t xml:space="preserve">по месту пребывания или жительства </w:t>
            </w:r>
            <w:r w:rsidRPr="00E16393">
              <w:rPr>
                <w:sz w:val="27"/>
                <w:szCs w:val="27"/>
              </w:rPr>
              <w:br/>
              <w:t>(по истечении 30 суток в течение 7 суток)</w:t>
            </w:r>
          </w:p>
        </w:tc>
      </w:tr>
      <w:tr w:rsidR="00E46EE0" w:rsidTr="00555E72">
        <w:trPr>
          <w:trHeight w:val="341"/>
        </w:trPr>
        <w:tc>
          <w:tcPr>
            <w:tcW w:w="2660" w:type="dxa"/>
            <w:tcBorders>
              <w:top w:val="single" w:sz="4" w:space="0" w:color="auto"/>
              <w:left w:val="nil"/>
              <w:bottom w:val="nil"/>
              <w:right w:val="nil"/>
            </w:tcBorders>
            <w:vAlign w:val="center"/>
          </w:tcPr>
          <w:p w:rsidR="00E46EE0" w:rsidRDefault="00E46EE0" w:rsidP="00555E72">
            <w:r w:rsidRPr="00E2691B">
              <w:rPr>
                <w:sz w:val="48"/>
              </w:rPr>
              <w:sym w:font="Symbol" w:char="F0AF"/>
            </w:r>
          </w:p>
        </w:tc>
        <w:tc>
          <w:tcPr>
            <w:tcW w:w="567" w:type="dxa"/>
            <w:tcBorders>
              <w:top w:val="nil"/>
              <w:left w:val="nil"/>
              <w:bottom w:val="nil"/>
              <w:right w:val="nil"/>
            </w:tcBorders>
            <w:vAlign w:val="center"/>
          </w:tcPr>
          <w:p w:rsidR="00E46EE0" w:rsidRDefault="00E46EE0" w:rsidP="00555E72"/>
        </w:tc>
        <w:tc>
          <w:tcPr>
            <w:tcW w:w="3118" w:type="dxa"/>
            <w:tcBorders>
              <w:top w:val="nil"/>
              <w:left w:val="nil"/>
              <w:bottom w:val="nil"/>
              <w:right w:val="nil"/>
            </w:tcBorders>
            <w:vAlign w:val="center"/>
          </w:tcPr>
          <w:p w:rsidR="00E46EE0" w:rsidRDefault="00E46EE0" w:rsidP="00555E72">
            <w:r w:rsidRPr="00E2691B">
              <w:rPr>
                <w:sz w:val="48"/>
              </w:rPr>
              <w:sym w:font="Symbol" w:char="F0AF"/>
            </w:r>
          </w:p>
        </w:tc>
        <w:tc>
          <w:tcPr>
            <w:tcW w:w="567" w:type="dxa"/>
            <w:tcBorders>
              <w:top w:val="nil"/>
              <w:left w:val="nil"/>
              <w:bottom w:val="nil"/>
              <w:right w:val="nil"/>
            </w:tcBorders>
            <w:vAlign w:val="center"/>
          </w:tcPr>
          <w:p w:rsidR="00E46EE0" w:rsidRDefault="00E46EE0" w:rsidP="00555E72"/>
        </w:tc>
        <w:tc>
          <w:tcPr>
            <w:tcW w:w="2659" w:type="dxa"/>
            <w:tcBorders>
              <w:top w:val="nil"/>
              <w:left w:val="nil"/>
              <w:bottom w:val="nil"/>
              <w:right w:val="nil"/>
            </w:tcBorders>
            <w:vAlign w:val="center"/>
          </w:tcPr>
          <w:p w:rsidR="00E46EE0" w:rsidRDefault="00E46EE0" w:rsidP="00555E72">
            <w:r w:rsidRPr="00E2691B">
              <w:rPr>
                <w:sz w:val="48"/>
              </w:rPr>
              <w:sym w:font="Symbol" w:char="F0AF"/>
            </w:r>
          </w:p>
        </w:tc>
      </w:tr>
      <w:tr w:rsidR="00E46EE0" w:rsidTr="00555E72">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E46EE0" w:rsidRPr="00E16393" w:rsidRDefault="00E46EE0" w:rsidP="00555E72">
            <w:pPr>
              <w:rPr>
                <w:sz w:val="27"/>
                <w:szCs w:val="27"/>
              </w:rPr>
            </w:pPr>
            <w:r w:rsidRPr="00E16393">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E46EE0" w:rsidRPr="00E16393" w:rsidRDefault="00E46EE0" w:rsidP="00555E72">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E46EE0" w:rsidRPr="00E16393" w:rsidRDefault="00E46EE0" w:rsidP="00555E72">
            <w:pPr>
              <w:rPr>
                <w:sz w:val="27"/>
                <w:szCs w:val="27"/>
              </w:rPr>
            </w:pPr>
            <w:r w:rsidRPr="00E16393">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E46EE0" w:rsidRPr="00E16393" w:rsidRDefault="00E46EE0" w:rsidP="00555E72">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E46EE0" w:rsidRPr="00E16393" w:rsidRDefault="00E46EE0" w:rsidP="00555E72">
            <w:pPr>
              <w:rPr>
                <w:sz w:val="27"/>
                <w:szCs w:val="27"/>
              </w:rPr>
            </w:pPr>
            <w:r w:rsidRPr="00E16393">
              <w:rPr>
                <w:sz w:val="27"/>
                <w:szCs w:val="27"/>
              </w:rPr>
              <w:t xml:space="preserve">Отделение филиала ФГУП </w:t>
            </w:r>
            <w:r w:rsidRPr="00E16393">
              <w:rPr>
                <w:sz w:val="27"/>
                <w:szCs w:val="27"/>
              </w:rPr>
              <w:br/>
              <w:t>«Почта России»</w:t>
            </w:r>
          </w:p>
        </w:tc>
      </w:tr>
      <w:tr w:rsidR="00E46EE0" w:rsidTr="00555E72">
        <w:trPr>
          <w:trHeight w:val="341"/>
        </w:trPr>
        <w:tc>
          <w:tcPr>
            <w:tcW w:w="2660" w:type="dxa"/>
            <w:tcBorders>
              <w:top w:val="single" w:sz="4" w:space="0" w:color="auto"/>
              <w:left w:val="nil"/>
              <w:bottom w:val="nil"/>
              <w:right w:val="nil"/>
            </w:tcBorders>
            <w:vAlign w:val="center"/>
          </w:tcPr>
          <w:p w:rsidR="00E46EE0" w:rsidRDefault="00E46EE0" w:rsidP="00555E72">
            <w:r w:rsidRPr="00E2691B">
              <w:rPr>
                <w:sz w:val="48"/>
              </w:rPr>
              <w:sym w:font="Symbol" w:char="F0AF"/>
            </w:r>
          </w:p>
        </w:tc>
        <w:tc>
          <w:tcPr>
            <w:tcW w:w="567" w:type="dxa"/>
            <w:tcBorders>
              <w:top w:val="nil"/>
              <w:left w:val="nil"/>
              <w:bottom w:val="nil"/>
              <w:right w:val="nil"/>
            </w:tcBorders>
            <w:vAlign w:val="center"/>
          </w:tcPr>
          <w:p w:rsidR="00E46EE0" w:rsidRDefault="00E46EE0" w:rsidP="00555E72"/>
        </w:tc>
        <w:tc>
          <w:tcPr>
            <w:tcW w:w="3118" w:type="dxa"/>
            <w:tcBorders>
              <w:top w:val="single" w:sz="4" w:space="0" w:color="auto"/>
              <w:left w:val="nil"/>
              <w:bottom w:val="nil"/>
              <w:right w:val="nil"/>
            </w:tcBorders>
            <w:vAlign w:val="center"/>
          </w:tcPr>
          <w:p w:rsidR="00E46EE0" w:rsidRDefault="00E46EE0" w:rsidP="00555E72">
            <w:r w:rsidRPr="00E2691B">
              <w:rPr>
                <w:sz w:val="48"/>
              </w:rPr>
              <w:sym w:font="Symbol" w:char="F0AF"/>
            </w:r>
          </w:p>
        </w:tc>
        <w:tc>
          <w:tcPr>
            <w:tcW w:w="567" w:type="dxa"/>
            <w:tcBorders>
              <w:top w:val="nil"/>
              <w:left w:val="nil"/>
              <w:bottom w:val="nil"/>
              <w:right w:val="nil"/>
            </w:tcBorders>
            <w:vAlign w:val="center"/>
          </w:tcPr>
          <w:p w:rsidR="00E46EE0" w:rsidRDefault="00E46EE0" w:rsidP="00555E72"/>
        </w:tc>
        <w:tc>
          <w:tcPr>
            <w:tcW w:w="2659" w:type="dxa"/>
            <w:tcBorders>
              <w:top w:val="single" w:sz="4" w:space="0" w:color="auto"/>
              <w:left w:val="nil"/>
              <w:bottom w:val="nil"/>
              <w:right w:val="nil"/>
            </w:tcBorders>
            <w:vAlign w:val="center"/>
          </w:tcPr>
          <w:p w:rsidR="00E46EE0" w:rsidRDefault="00E46EE0" w:rsidP="00555E72">
            <w:r w:rsidRPr="00E2691B">
              <w:rPr>
                <w:sz w:val="48"/>
              </w:rPr>
              <w:sym w:font="Symbol" w:char="F0AF"/>
            </w:r>
          </w:p>
        </w:tc>
      </w:tr>
      <w:tr w:rsidR="00E46EE0" w:rsidTr="00E16393">
        <w:trPr>
          <w:trHeight w:val="7151"/>
        </w:trPr>
        <w:tc>
          <w:tcPr>
            <w:tcW w:w="9571" w:type="dxa"/>
            <w:gridSpan w:val="5"/>
            <w:tcBorders>
              <w:top w:val="single" w:sz="4" w:space="0" w:color="auto"/>
              <w:left w:val="single" w:sz="4" w:space="0" w:color="auto"/>
              <w:bottom w:val="single" w:sz="4" w:space="0" w:color="auto"/>
              <w:right w:val="single" w:sz="4" w:space="0" w:color="auto"/>
            </w:tcBorders>
            <w:vAlign w:val="center"/>
          </w:tcPr>
          <w:p w:rsidR="00E46EE0" w:rsidRDefault="00E46EE0" w:rsidP="00555E72">
            <w:r w:rsidRPr="00B66E2C">
              <w:lastRenderedPageBreak/>
              <w:t>У</w:t>
            </w:r>
            <w:r>
              <w:t xml:space="preserve">ВМ МВД </w:t>
            </w:r>
            <w:r w:rsidRPr="00B66E2C">
              <w:t xml:space="preserve">по </w:t>
            </w:r>
            <w:r>
              <w:rPr>
                <w:rFonts w:eastAsia="Calibri"/>
                <w:color w:val="000000"/>
                <w:sz w:val="27"/>
                <w:szCs w:val="27"/>
                <w:lang w:eastAsia="en-US"/>
              </w:rPr>
              <w:t xml:space="preserve">Республике </w:t>
            </w:r>
            <w:r>
              <w:rPr>
                <w:sz w:val="27"/>
                <w:szCs w:val="27"/>
              </w:rPr>
              <w:t>Тыва</w:t>
            </w:r>
          </w:p>
          <w:p w:rsidR="00E46EE0" w:rsidRDefault="00E46EE0" w:rsidP="00555E72">
            <w:pPr>
              <w:rPr>
                <w:sz w:val="24"/>
                <w:szCs w:val="24"/>
              </w:rPr>
            </w:pPr>
          </w:p>
          <w:p w:rsidR="00E46EE0" w:rsidRPr="00E46EE0" w:rsidRDefault="00E46EE0" w:rsidP="00555E72">
            <w:pPr>
              <w:rPr>
                <w:sz w:val="24"/>
                <w:szCs w:val="24"/>
              </w:rPr>
            </w:pPr>
            <w:r w:rsidRPr="00E46EE0">
              <w:rPr>
                <w:sz w:val="24"/>
                <w:szCs w:val="24"/>
              </w:rPr>
              <w:t>667005, г. Кызыл, ул. Ленина д. 64</w:t>
            </w:r>
          </w:p>
          <w:p w:rsidR="00E46EE0" w:rsidRDefault="00E46EE0" w:rsidP="00555E72">
            <w:pPr>
              <w:rPr>
                <w:sz w:val="24"/>
                <w:szCs w:val="24"/>
              </w:rPr>
            </w:pPr>
          </w:p>
          <w:p w:rsidR="00E46EE0" w:rsidRPr="00E16393" w:rsidRDefault="00E46EE0" w:rsidP="00555E72">
            <w:pPr>
              <w:rPr>
                <w:sz w:val="27"/>
                <w:szCs w:val="27"/>
              </w:rPr>
            </w:pPr>
            <w:r w:rsidRPr="00E16393">
              <w:rPr>
                <w:sz w:val="27"/>
                <w:szCs w:val="27"/>
              </w:rPr>
              <w:t xml:space="preserve">постановка на учет в качестве участника Государственной программы </w:t>
            </w:r>
            <w:r w:rsidRPr="00E16393">
              <w:rPr>
                <w:sz w:val="27"/>
                <w:szCs w:val="27"/>
              </w:rPr>
              <w:br/>
              <w:t>и членов его семьи</w:t>
            </w:r>
          </w:p>
          <w:p w:rsidR="00E46EE0" w:rsidRPr="00E16393" w:rsidRDefault="00E46EE0" w:rsidP="00555E72">
            <w:pPr>
              <w:rPr>
                <w:sz w:val="27"/>
                <w:szCs w:val="27"/>
              </w:rPr>
            </w:pPr>
          </w:p>
          <w:p w:rsidR="00E46EE0" w:rsidRPr="00E16393" w:rsidRDefault="00E46EE0" w:rsidP="00555E72">
            <w:pPr>
              <w:rPr>
                <w:sz w:val="27"/>
                <w:szCs w:val="27"/>
              </w:rPr>
            </w:pPr>
            <w:r w:rsidRPr="00E16393">
              <w:rPr>
                <w:sz w:val="27"/>
                <w:szCs w:val="27"/>
              </w:rPr>
              <w:t xml:space="preserve">консультация по вопросам определения правового статуса на территории РФ, </w:t>
            </w:r>
          </w:p>
          <w:p w:rsidR="00E46EE0" w:rsidRPr="00E16393" w:rsidRDefault="00E46EE0" w:rsidP="00555E72">
            <w:pPr>
              <w:rPr>
                <w:sz w:val="27"/>
                <w:szCs w:val="27"/>
              </w:rPr>
            </w:pPr>
          </w:p>
          <w:p w:rsidR="00E46EE0" w:rsidRPr="00E16393" w:rsidRDefault="00E46EE0" w:rsidP="00555E72">
            <w:pPr>
              <w:rPr>
                <w:sz w:val="27"/>
                <w:szCs w:val="27"/>
              </w:rPr>
            </w:pPr>
            <w:r w:rsidRPr="00E16393">
              <w:rPr>
                <w:sz w:val="27"/>
                <w:szCs w:val="27"/>
              </w:rPr>
              <w:t xml:space="preserve">оформление разрешения на временное проживание/вида на жительство </w:t>
            </w:r>
          </w:p>
          <w:p w:rsidR="00E46EE0" w:rsidRPr="00E16393" w:rsidRDefault="00E46EE0" w:rsidP="00555E72">
            <w:pPr>
              <w:rPr>
                <w:sz w:val="27"/>
                <w:szCs w:val="27"/>
              </w:rPr>
            </w:pPr>
          </w:p>
          <w:p w:rsidR="00E46EE0" w:rsidRPr="00E16393" w:rsidRDefault="00E46EE0" w:rsidP="00555E72">
            <w:pPr>
              <w:rPr>
                <w:sz w:val="27"/>
                <w:szCs w:val="27"/>
              </w:rPr>
            </w:pPr>
            <w:r w:rsidRPr="00E16393">
              <w:rPr>
                <w:sz w:val="27"/>
                <w:szCs w:val="27"/>
              </w:rPr>
              <w:t>обращение с заявлением о приобретении гражданства Российской Федерации</w:t>
            </w:r>
          </w:p>
          <w:p w:rsidR="00E46EE0" w:rsidRPr="00E16393" w:rsidRDefault="00E46EE0" w:rsidP="00555E72">
            <w:pPr>
              <w:rPr>
                <w:sz w:val="27"/>
                <w:szCs w:val="27"/>
              </w:rPr>
            </w:pPr>
          </w:p>
          <w:p w:rsidR="00E46EE0" w:rsidRPr="00E16393" w:rsidRDefault="00E46EE0" w:rsidP="00555E72">
            <w:pPr>
              <w:rPr>
                <w:sz w:val="27"/>
                <w:szCs w:val="27"/>
              </w:rPr>
            </w:pPr>
            <w:r w:rsidRPr="00E16393">
              <w:rPr>
                <w:sz w:val="27"/>
                <w:szCs w:val="27"/>
              </w:rPr>
              <w:t xml:space="preserve">оформление паспорта гражданина Российской Федерации </w:t>
            </w:r>
            <w:r w:rsidRPr="00E16393">
              <w:rPr>
                <w:sz w:val="27"/>
                <w:szCs w:val="27"/>
              </w:rPr>
              <w:br/>
              <w:t>(территориальные органы)</w:t>
            </w:r>
          </w:p>
          <w:p w:rsidR="00E46EE0" w:rsidRPr="00E16393" w:rsidRDefault="00E46EE0" w:rsidP="00555E72">
            <w:pPr>
              <w:rPr>
                <w:sz w:val="27"/>
                <w:szCs w:val="27"/>
              </w:rPr>
            </w:pPr>
          </w:p>
          <w:p w:rsidR="00E46EE0" w:rsidRPr="00E16393" w:rsidRDefault="00E46EE0" w:rsidP="00555E72">
            <w:pPr>
              <w:rPr>
                <w:sz w:val="27"/>
                <w:szCs w:val="27"/>
              </w:rPr>
            </w:pPr>
            <w:r w:rsidRPr="00E16393">
              <w:rPr>
                <w:sz w:val="27"/>
                <w:szCs w:val="27"/>
              </w:rPr>
              <w:t xml:space="preserve">консультация по вопросам получения мер государственной поддержки </w:t>
            </w:r>
            <w:r w:rsidRPr="00E16393">
              <w:rPr>
                <w:sz w:val="27"/>
                <w:szCs w:val="27"/>
              </w:rPr>
              <w:br/>
              <w:t xml:space="preserve">и социальных гарантий, </w:t>
            </w:r>
            <w:r w:rsidRPr="00E16393">
              <w:rPr>
                <w:sz w:val="27"/>
                <w:szCs w:val="27"/>
              </w:rPr>
              <w:br/>
              <w:t>получение мер государственной поддержки</w:t>
            </w:r>
          </w:p>
          <w:p w:rsidR="00E46EE0" w:rsidRPr="00E16393" w:rsidRDefault="00E46EE0" w:rsidP="00555E72">
            <w:pPr>
              <w:rPr>
                <w:sz w:val="27"/>
                <w:szCs w:val="27"/>
              </w:rPr>
            </w:pPr>
          </w:p>
          <w:p w:rsidR="00E46EE0" w:rsidRDefault="00E46EE0" w:rsidP="00555E72">
            <w:r w:rsidRPr="00E16393">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46EE0" w:rsidTr="00555E72">
        <w:tc>
          <w:tcPr>
            <w:tcW w:w="9571" w:type="dxa"/>
            <w:gridSpan w:val="5"/>
            <w:tcBorders>
              <w:top w:val="single" w:sz="4" w:space="0" w:color="auto"/>
              <w:left w:val="nil"/>
              <w:bottom w:val="single" w:sz="4" w:space="0" w:color="auto"/>
              <w:right w:val="nil"/>
            </w:tcBorders>
            <w:vAlign w:val="center"/>
          </w:tcPr>
          <w:p w:rsidR="00E46EE0" w:rsidRDefault="00E46EE0" w:rsidP="00555E72">
            <w:r w:rsidRPr="00E2691B">
              <w:rPr>
                <w:sz w:val="48"/>
              </w:rPr>
              <w:sym w:font="Symbol" w:char="F0AF"/>
            </w:r>
          </w:p>
        </w:tc>
      </w:tr>
      <w:tr w:rsidR="00E46EE0" w:rsidTr="00555E72">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E46EE0" w:rsidRPr="00E463F5" w:rsidRDefault="00E46EE0" w:rsidP="00555E72">
            <w:pPr>
              <w:rPr>
                <w:rStyle w:val="FontStyle14"/>
                <w:sz w:val="27"/>
                <w:szCs w:val="27"/>
              </w:rPr>
            </w:pPr>
            <w:r w:rsidRPr="0096130C">
              <w:rPr>
                <w:sz w:val="27"/>
                <w:szCs w:val="27"/>
              </w:rPr>
              <w:t xml:space="preserve">Министерство </w:t>
            </w:r>
            <w:r>
              <w:rPr>
                <w:sz w:val="27"/>
                <w:szCs w:val="27"/>
              </w:rPr>
              <w:t xml:space="preserve">труда </w:t>
            </w:r>
            <w:r w:rsidRPr="00665110">
              <w:rPr>
                <w:sz w:val="27"/>
                <w:szCs w:val="27"/>
              </w:rPr>
              <w:t xml:space="preserve">и социальной </w:t>
            </w:r>
            <w:r>
              <w:rPr>
                <w:sz w:val="27"/>
                <w:szCs w:val="27"/>
              </w:rPr>
              <w:t>политики</w:t>
            </w:r>
            <w:r w:rsidRPr="00DC16B8">
              <w:t xml:space="preserve"> </w:t>
            </w:r>
            <w:r w:rsidRPr="0096130C">
              <w:rPr>
                <w:sz w:val="27"/>
                <w:szCs w:val="27"/>
              </w:rPr>
              <w:t>Республики</w:t>
            </w:r>
            <w:r>
              <w:rPr>
                <w:rFonts w:eastAsia="Calibri"/>
                <w:color w:val="000000"/>
                <w:sz w:val="27"/>
                <w:szCs w:val="27"/>
                <w:lang w:eastAsia="en-US"/>
              </w:rPr>
              <w:t xml:space="preserve"> </w:t>
            </w:r>
            <w:r>
              <w:rPr>
                <w:sz w:val="27"/>
                <w:szCs w:val="27"/>
              </w:rPr>
              <w:t>Тыва</w:t>
            </w:r>
          </w:p>
          <w:p w:rsidR="00E46EE0" w:rsidRDefault="00E46EE0" w:rsidP="00555E72">
            <w:pPr>
              <w:pStyle w:val="af0"/>
              <w:spacing w:before="0" w:beforeAutospacing="0" w:after="0" w:afterAutospacing="0" w:line="180" w:lineRule="atLeast"/>
              <w:jc w:val="center"/>
              <w:rPr>
                <w:sz w:val="27"/>
                <w:szCs w:val="27"/>
              </w:rPr>
            </w:pPr>
          </w:p>
          <w:p w:rsidR="00E46EE0" w:rsidRPr="00E46EE0" w:rsidRDefault="00E46EE0" w:rsidP="00555E72">
            <w:pPr>
              <w:pStyle w:val="af0"/>
              <w:spacing w:before="0" w:beforeAutospacing="0" w:after="0" w:afterAutospacing="0" w:line="180" w:lineRule="atLeast"/>
              <w:jc w:val="center"/>
            </w:pPr>
            <w:r w:rsidRPr="00E46EE0">
              <w:t>667010, г. Кызыл, ул. Московская д. 2</w:t>
            </w:r>
          </w:p>
          <w:p w:rsidR="00E46EE0" w:rsidRPr="00C41280" w:rsidRDefault="00E46EE0" w:rsidP="00555E72">
            <w:pPr>
              <w:pStyle w:val="af0"/>
              <w:spacing w:before="0" w:beforeAutospacing="0" w:after="0" w:afterAutospacing="0" w:line="180" w:lineRule="atLeast"/>
              <w:ind w:firstLine="540"/>
              <w:jc w:val="center"/>
            </w:pPr>
          </w:p>
          <w:p w:rsidR="00E46EE0" w:rsidRPr="00E16393" w:rsidRDefault="00E46EE0" w:rsidP="00555E72">
            <w:pPr>
              <w:pStyle w:val="af0"/>
              <w:spacing w:before="0" w:beforeAutospacing="0" w:after="0" w:afterAutospacing="0" w:line="180" w:lineRule="atLeast"/>
              <w:jc w:val="center"/>
              <w:rPr>
                <w:spacing w:val="-6"/>
                <w:sz w:val="27"/>
                <w:szCs w:val="27"/>
              </w:rPr>
            </w:pPr>
            <w:r w:rsidRPr="00E16393">
              <w:rPr>
                <w:spacing w:val="-6"/>
                <w:sz w:val="27"/>
                <w:szCs w:val="27"/>
              </w:rPr>
              <w:t xml:space="preserve">решение вопросов в сфере здравоохранения, </w:t>
            </w:r>
            <w:r w:rsidRPr="00E16393">
              <w:rPr>
                <w:spacing w:val="-6"/>
                <w:sz w:val="27"/>
                <w:szCs w:val="27"/>
              </w:rPr>
              <w:br/>
            </w:r>
          </w:p>
          <w:p w:rsidR="00E46EE0" w:rsidRPr="00E16393" w:rsidRDefault="00E16393" w:rsidP="00555E72">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E46EE0" w:rsidRPr="00E16393">
              <w:rPr>
                <w:spacing w:val="-6"/>
                <w:sz w:val="27"/>
                <w:szCs w:val="27"/>
              </w:rPr>
              <w:t>социального обеспечения и занятости населения,</w:t>
            </w:r>
          </w:p>
          <w:p w:rsidR="00E46EE0" w:rsidRPr="00E16393" w:rsidRDefault="00E46EE0" w:rsidP="00555E72">
            <w:pPr>
              <w:rPr>
                <w:sz w:val="27"/>
                <w:szCs w:val="27"/>
              </w:rPr>
            </w:pPr>
          </w:p>
          <w:p w:rsidR="00E46EE0" w:rsidRPr="00E16393" w:rsidRDefault="00E46EE0" w:rsidP="00555E72">
            <w:pPr>
              <w:rPr>
                <w:sz w:val="27"/>
                <w:szCs w:val="27"/>
              </w:rPr>
            </w:pPr>
            <w:r w:rsidRPr="00E16393">
              <w:rPr>
                <w:sz w:val="27"/>
                <w:szCs w:val="27"/>
              </w:rPr>
              <w:t>содействи</w:t>
            </w:r>
            <w:r w:rsidR="00E16393">
              <w:rPr>
                <w:sz w:val="27"/>
                <w:szCs w:val="27"/>
              </w:rPr>
              <w:t>е</w:t>
            </w:r>
            <w:r w:rsidRPr="00E16393">
              <w:rPr>
                <w:sz w:val="27"/>
                <w:szCs w:val="27"/>
              </w:rPr>
              <w:t xml:space="preserve"> в жилищном обустройстве,</w:t>
            </w:r>
          </w:p>
          <w:p w:rsidR="00E46EE0" w:rsidRPr="00E16393" w:rsidRDefault="00E46EE0" w:rsidP="00555E72">
            <w:pPr>
              <w:rPr>
                <w:rStyle w:val="FontStyle14"/>
                <w:sz w:val="27"/>
                <w:szCs w:val="27"/>
              </w:rPr>
            </w:pPr>
          </w:p>
          <w:p w:rsidR="00E46EE0" w:rsidRPr="00E16393" w:rsidRDefault="00E46EE0" w:rsidP="00555E72">
            <w:pPr>
              <w:rPr>
                <w:rStyle w:val="FontStyle14"/>
                <w:sz w:val="27"/>
                <w:szCs w:val="27"/>
              </w:rPr>
            </w:pPr>
            <w:r w:rsidRPr="00E16393">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E46EE0" w:rsidRPr="00E16393" w:rsidRDefault="00E46EE0" w:rsidP="00555E72">
            <w:pPr>
              <w:pStyle w:val="af0"/>
              <w:spacing w:before="0" w:beforeAutospacing="0" w:after="0" w:afterAutospacing="0" w:line="180" w:lineRule="atLeast"/>
              <w:jc w:val="center"/>
              <w:rPr>
                <w:rStyle w:val="FontStyle14"/>
                <w:sz w:val="27"/>
                <w:szCs w:val="27"/>
              </w:rPr>
            </w:pPr>
          </w:p>
          <w:p w:rsidR="00E46EE0" w:rsidRPr="00E16393" w:rsidRDefault="00E46EE0" w:rsidP="00555E72">
            <w:pPr>
              <w:pStyle w:val="af0"/>
              <w:spacing w:before="0" w:beforeAutospacing="0" w:after="0" w:afterAutospacing="0" w:line="180" w:lineRule="atLeast"/>
              <w:jc w:val="center"/>
              <w:rPr>
                <w:rStyle w:val="FontStyle14"/>
                <w:sz w:val="27"/>
                <w:szCs w:val="27"/>
              </w:rPr>
            </w:pPr>
            <w:r w:rsidRPr="00E16393">
              <w:rPr>
                <w:rStyle w:val="FontStyle14"/>
                <w:sz w:val="27"/>
                <w:szCs w:val="27"/>
              </w:rPr>
              <w:t>содействие в прохождении медицинского освидетельствования</w:t>
            </w:r>
          </w:p>
          <w:p w:rsidR="00E46EE0" w:rsidRPr="00E16393" w:rsidRDefault="00E46EE0" w:rsidP="00555E72">
            <w:pPr>
              <w:pStyle w:val="af0"/>
              <w:spacing w:before="0" w:beforeAutospacing="0" w:after="0" w:afterAutospacing="0" w:line="180" w:lineRule="atLeast"/>
              <w:jc w:val="center"/>
              <w:rPr>
                <w:rStyle w:val="FontStyle14"/>
                <w:sz w:val="27"/>
                <w:szCs w:val="27"/>
              </w:rPr>
            </w:pPr>
          </w:p>
          <w:p w:rsidR="00E46EE0" w:rsidRPr="00E16393" w:rsidRDefault="00E16393" w:rsidP="00555E72">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E46EE0" w:rsidRPr="00E16393">
              <w:rPr>
                <w:rStyle w:val="FontStyle14"/>
                <w:sz w:val="27"/>
                <w:szCs w:val="27"/>
              </w:rPr>
              <w:t>предоставлени</w:t>
            </w:r>
            <w:r>
              <w:rPr>
                <w:rStyle w:val="FontStyle14"/>
                <w:sz w:val="27"/>
                <w:szCs w:val="27"/>
              </w:rPr>
              <w:t>и</w:t>
            </w:r>
            <w:r w:rsidR="00E46EE0" w:rsidRPr="00E16393">
              <w:rPr>
                <w:rStyle w:val="FontStyle14"/>
                <w:sz w:val="27"/>
                <w:szCs w:val="27"/>
              </w:rPr>
              <w:t xml:space="preserve"> иных мер поддержки, предусмотренных регион</w:t>
            </w:r>
            <w:r>
              <w:rPr>
                <w:rStyle w:val="FontStyle14"/>
                <w:sz w:val="27"/>
                <w:szCs w:val="27"/>
              </w:rPr>
              <w:t>а</w:t>
            </w:r>
            <w:r w:rsidR="00E46EE0" w:rsidRPr="00E16393">
              <w:rPr>
                <w:rStyle w:val="FontStyle14"/>
                <w:sz w:val="27"/>
                <w:szCs w:val="27"/>
              </w:rPr>
              <w:t>льной программой переселения</w:t>
            </w:r>
          </w:p>
          <w:p w:rsidR="00E46EE0" w:rsidRPr="00F26B4D" w:rsidRDefault="00E46EE0" w:rsidP="00555E72">
            <w:pPr>
              <w:pStyle w:val="af0"/>
              <w:spacing w:before="0" w:beforeAutospacing="0" w:after="0" w:afterAutospacing="0"/>
              <w:ind w:firstLine="539"/>
              <w:jc w:val="center"/>
              <w:rPr>
                <w:sz w:val="28"/>
                <w:szCs w:val="28"/>
              </w:rPr>
            </w:pPr>
          </w:p>
        </w:tc>
      </w:tr>
    </w:tbl>
    <w:p w:rsidR="008172BC" w:rsidRPr="00642AFD" w:rsidRDefault="008172BC" w:rsidP="00642AFD">
      <w:pPr>
        <w:ind w:firstLine="709"/>
        <w:jc w:val="both"/>
        <w:rPr>
          <w:sz w:val="27"/>
          <w:szCs w:val="27"/>
        </w:rPr>
      </w:pPr>
    </w:p>
    <w:p w:rsidR="000A0028" w:rsidRDefault="00366434" w:rsidP="000A0028">
      <w:pPr>
        <w:pStyle w:val="afa"/>
        <w:ind w:left="708"/>
        <w:jc w:val="both"/>
        <w:rPr>
          <w:rFonts w:ascii="Times New Roman" w:eastAsia="Times New Roman" w:hAnsi="Times New Roman" w:cs="Times New Roman"/>
          <w:b/>
          <w:i/>
          <w:sz w:val="27"/>
          <w:szCs w:val="27"/>
          <w:lang w:eastAsia="ru-RU"/>
        </w:rPr>
      </w:pPr>
      <w:r>
        <w:rPr>
          <w:rFonts w:ascii="Times New Roman" w:eastAsia="Times New Roman" w:hAnsi="Times New Roman" w:cs="Times New Roman"/>
          <w:b/>
          <w:i/>
          <w:sz w:val="27"/>
          <w:szCs w:val="27"/>
          <w:lang w:eastAsia="ru-RU"/>
        </w:rPr>
        <w:t xml:space="preserve">Министерство </w:t>
      </w:r>
      <w:r w:rsidR="000A0028" w:rsidRPr="000A0028">
        <w:rPr>
          <w:rFonts w:ascii="Times New Roman" w:eastAsia="Times New Roman" w:hAnsi="Times New Roman" w:cs="Times New Roman"/>
          <w:b/>
          <w:i/>
          <w:sz w:val="27"/>
          <w:szCs w:val="27"/>
          <w:lang w:eastAsia="ru-RU"/>
        </w:rPr>
        <w:t xml:space="preserve">труда и социальной политики Республики Тыва </w:t>
      </w:r>
    </w:p>
    <w:p w:rsidR="00366434" w:rsidRPr="000A0028" w:rsidRDefault="00366434" w:rsidP="000A0028">
      <w:pPr>
        <w:pStyle w:val="afa"/>
        <w:ind w:left="708"/>
        <w:jc w:val="both"/>
        <w:rPr>
          <w:rFonts w:ascii="Times New Roman" w:eastAsia="Times New Roman" w:hAnsi="Times New Roman" w:cs="Times New Roman"/>
          <w:i/>
          <w:sz w:val="27"/>
          <w:szCs w:val="27"/>
          <w:lang w:eastAsia="ru-RU"/>
        </w:rPr>
      </w:pPr>
      <w:r w:rsidRPr="000A0028">
        <w:rPr>
          <w:rFonts w:ascii="Times New Roman" w:eastAsia="Times New Roman" w:hAnsi="Times New Roman" w:cs="Times New Roman"/>
          <w:i/>
          <w:sz w:val="27"/>
          <w:szCs w:val="27"/>
          <w:lang w:eastAsia="ru-RU"/>
        </w:rPr>
        <w:t xml:space="preserve">Адрес: </w:t>
      </w:r>
      <w:r w:rsidR="000A0028" w:rsidRPr="000A0028">
        <w:rPr>
          <w:rFonts w:ascii="Times New Roman" w:eastAsia="Times New Roman" w:hAnsi="Times New Roman" w:cs="Times New Roman"/>
          <w:i/>
          <w:sz w:val="27"/>
          <w:szCs w:val="27"/>
          <w:lang w:eastAsia="ru-RU"/>
        </w:rPr>
        <w:t>667010</w:t>
      </w:r>
      <w:r w:rsidRPr="000A0028">
        <w:rPr>
          <w:rFonts w:ascii="Times New Roman" w:eastAsia="Times New Roman" w:hAnsi="Times New Roman" w:cs="Times New Roman"/>
          <w:i/>
          <w:sz w:val="27"/>
          <w:szCs w:val="27"/>
          <w:lang w:eastAsia="ru-RU"/>
        </w:rPr>
        <w:t xml:space="preserve">, г. </w:t>
      </w:r>
      <w:r w:rsidR="000A0028" w:rsidRPr="000A0028">
        <w:rPr>
          <w:rFonts w:ascii="Times New Roman" w:eastAsia="Times New Roman" w:hAnsi="Times New Roman" w:cs="Times New Roman"/>
          <w:i/>
          <w:sz w:val="27"/>
          <w:szCs w:val="27"/>
          <w:lang w:eastAsia="ru-RU"/>
        </w:rPr>
        <w:t>Кызыл, ул. Московская д. 2</w:t>
      </w:r>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lastRenderedPageBreak/>
        <w:t>Тел.: 8 (</w:t>
      </w:r>
      <w:r w:rsidR="000A0028">
        <w:rPr>
          <w:rFonts w:ascii="Times New Roman" w:eastAsia="Times New Roman" w:hAnsi="Times New Roman" w:cs="Times New Roman"/>
          <w:i/>
          <w:sz w:val="27"/>
          <w:szCs w:val="27"/>
          <w:lang w:eastAsia="ru-RU"/>
        </w:rPr>
        <w:t>394</w:t>
      </w:r>
      <w:r>
        <w:rPr>
          <w:rFonts w:ascii="Times New Roman" w:eastAsia="Times New Roman" w:hAnsi="Times New Roman" w:cs="Times New Roman"/>
          <w:i/>
          <w:sz w:val="27"/>
          <w:szCs w:val="27"/>
          <w:lang w:eastAsia="ru-RU"/>
        </w:rPr>
        <w:t xml:space="preserve">) </w:t>
      </w:r>
      <w:r w:rsidR="000A0028" w:rsidRPr="000A0028">
        <w:rPr>
          <w:rFonts w:ascii="Times New Roman" w:eastAsia="Times New Roman" w:hAnsi="Times New Roman" w:cs="Times New Roman"/>
          <w:i/>
          <w:sz w:val="27"/>
          <w:szCs w:val="27"/>
          <w:lang w:eastAsia="ru-RU"/>
        </w:rPr>
        <w:t xml:space="preserve">22-5-61-95, </w:t>
      </w:r>
      <w:r w:rsidR="00C16099" w:rsidRPr="00C16099">
        <w:rPr>
          <w:rFonts w:ascii="Times New Roman" w:eastAsia="Times New Roman" w:hAnsi="Times New Roman" w:cs="Times New Roman"/>
          <w:i/>
          <w:sz w:val="27"/>
          <w:szCs w:val="27"/>
          <w:lang w:eastAsia="ru-RU"/>
        </w:rPr>
        <w:t>22-5-67-66</w:t>
      </w:r>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Официальный Интернет-сайт: </w:t>
      </w:r>
      <w:hyperlink r:id="rId203" w:history="1">
        <w:r w:rsidR="000A0028" w:rsidRPr="000A0028">
          <w:rPr>
            <w:rFonts w:ascii="Times New Roman" w:eastAsia="Times New Roman" w:hAnsi="Times New Roman" w:cs="Times New Roman"/>
            <w:i/>
            <w:sz w:val="27"/>
            <w:szCs w:val="27"/>
            <w:lang w:eastAsia="ru-RU"/>
          </w:rPr>
          <w:t>www.mintrudtuva.ru</w:t>
        </w:r>
      </w:hyperlink>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Адрес электронной почты: </w:t>
      </w:r>
      <w:hyperlink r:id="rId204" w:history="1">
        <w:r w:rsidR="000A0028" w:rsidRPr="000A0028">
          <w:rPr>
            <w:rFonts w:ascii="Times New Roman" w:eastAsia="Times New Roman" w:hAnsi="Times New Roman" w:cs="Times New Roman"/>
            <w:i/>
            <w:sz w:val="27"/>
            <w:szCs w:val="27"/>
            <w:lang w:eastAsia="ru-RU"/>
          </w:rPr>
          <w:t>trudrt@yandex.ru</w:t>
        </w:r>
      </w:hyperlink>
    </w:p>
    <w:p w:rsidR="00AD26D5" w:rsidRDefault="00366434" w:rsidP="00366434">
      <w:pPr>
        <w:ind w:firstLine="709"/>
        <w:jc w:val="both"/>
        <w:rPr>
          <w:b/>
          <w:bCs/>
          <w:i/>
          <w:sz w:val="27"/>
          <w:szCs w:val="27"/>
        </w:rPr>
      </w:pPr>
      <w:r>
        <w:rPr>
          <w:b/>
          <w:bCs/>
          <w:i/>
          <w:sz w:val="27"/>
          <w:szCs w:val="27"/>
        </w:rPr>
        <w:t xml:space="preserve">Управление по вопросам миграции </w:t>
      </w:r>
    </w:p>
    <w:p w:rsidR="00366434" w:rsidRDefault="00366434" w:rsidP="00366434">
      <w:pPr>
        <w:ind w:firstLine="709"/>
        <w:jc w:val="both"/>
        <w:rPr>
          <w:i/>
          <w:sz w:val="27"/>
          <w:szCs w:val="27"/>
        </w:rPr>
      </w:pPr>
      <w:r>
        <w:rPr>
          <w:b/>
          <w:bCs/>
          <w:i/>
          <w:sz w:val="27"/>
          <w:szCs w:val="27"/>
        </w:rPr>
        <w:t xml:space="preserve">МВД по Республике </w:t>
      </w:r>
      <w:r>
        <w:rPr>
          <w:b/>
          <w:i/>
          <w:sz w:val="27"/>
          <w:szCs w:val="27"/>
        </w:rPr>
        <w:t>Т</w:t>
      </w:r>
      <w:r w:rsidR="005D6B02">
        <w:rPr>
          <w:b/>
          <w:i/>
          <w:sz w:val="27"/>
          <w:szCs w:val="27"/>
        </w:rPr>
        <w:t>ыва</w:t>
      </w:r>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Адрес: </w:t>
      </w:r>
      <w:r w:rsidR="005D6B02" w:rsidRPr="005D6B02">
        <w:rPr>
          <w:rFonts w:ascii="Times New Roman" w:eastAsia="Times New Roman" w:hAnsi="Times New Roman" w:cs="Times New Roman"/>
          <w:i/>
          <w:sz w:val="27"/>
          <w:szCs w:val="27"/>
          <w:lang w:eastAsia="ru-RU"/>
        </w:rPr>
        <w:t>667005</w:t>
      </w:r>
      <w:r>
        <w:rPr>
          <w:rFonts w:ascii="Times New Roman" w:eastAsia="Times New Roman" w:hAnsi="Times New Roman" w:cs="Times New Roman"/>
          <w:i/>
          <w:sz w:val="27"/>
          <w:szCs w:val="27"/>
          <w:lang w:eastAsia="ru-RU"/>
        </w:rPr>
        <w:t>, г.</w:t>
      </w:r>
      <w:r w:rsidR="005D6B02" w:rsidRPr="005D6B02">
        <w:rPr>
          <w:rFonts w:ascii="Times New Roman" w:eastAsia="Times New Roman" w:hAnsi="Times New Roman" w:cs="Times New Roman"/>
          <w:i/>
          <w:sz w:val="27"/>
          <w:szCs w:val="27"/>
          <w:lang w:eastAsia="ru-RU"/>
        </w:rPr>
        <w:t xml:space="preserve"> Кызыл, ул. Ленина д. 64</w:t>
      </w:r>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Тел.: 8 (843) </w:t>
      </w:r>
      <w:r w:rsidR="005D6B02" w:rsidRPr="005D6B02">
        <w:rPr>
          <w:rFonts w:ascii="Times New Roman" w:eastAsia="Times New Roman" w:hAnsi="Times New Roman" w:cs="Times New Roman"/>
          <w:i/>
          <w:sz w:val="27"/>
          <w:szCs w:val="27"/>
          <w:lang w:eastAsia="ru-RU"/>
        </w:rPr>
        <w:t>22-2-32-90, 22-2-19-16</w:t>
      </w:r>
    </w:p>
    <w:p w:rsidR="00366434" w:rsidRDefault="00C9251A"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Официальный Интернет-сайт</w:t>
      </w:r>
      <w:r w:rsidR="00366434">
        <w:rPr>
          <w:rFonts w:ascii="Times New Roman" w:eastAsia="Times New Roman" w:hAnsi="Times New Roman" w:cs="Times New Roman"/>
          <w:i/>
          <w:sz w:val="27"/>
          <w:szCs w:val="27"/>
          <w:lang w:eastAsia="ru-RU"/>
        </w:rPr>
        <w:t xml:space="preserve">: </w:t>
      </w:r>
      <w:hyperlink r:id="rId205" w:history="1">
        <w:r w:rsidR="00C959D2" w:rsidRPr="00C959D2">
          <w:rPr>
            <w:rFonts w:ascii="Times New Roman" w:eastAsia="Times New Roman" w:hAnsi="Times New Roman" w:cs="Times New Roman"/>
            <w:i/>
            <w:sz w:val="27"/>
            <w:szCs w:val="27"/>
            <w:lang w:eastAsia="ru-RU"/>
          </w:rPr>
          <w:t>www.17mvd.rf</w:t>
        </w:r>
      </w:hyperlink>
    </w:p>
    <w:p w:rsidR="00366434" w:rsidRDefault="00366434" w:rsidP="00366434">
      <w:pPr>
        <w:pStyle w:val="af8"/>
        <w:ind w:firstLine="708"/>
        <w:jc w:val="both"/>
        <w:rPr>
          <w:rFonts w:ascii="Times New Roman" w:eastAsia="Times New Roman" w:hAnsi="Times New Roman"/>
          <w:i/>
          <w:sz w:val="27"/>
          <w:szCs w:val="27"/>
          <w:lang w:eastAsia="ru-RU"/>
        </w:rPr>
      </w:pPr>
      <w:r w:rsidRPr="00C959D2">
        <w:rPr>
          <w:rFonts w:ascii="Times New Roman" w:eastAsia="Times New Roman" w:hAnsi="Times New Roman"/>
          <w:i/>
          <w:sz w:val="27"/>
          <w:szCs w:val="27"/>
          <w:lang w:eastAsia="ru-RU"/>
        </w:rPr>
        <w:t xml:space="preserve">Адрес электронной почты: </w:t>
      </w:r>
      <w:hyperlink r:id="rId206" w:history="1">
        <w:r w:rsidR="00DA514A" w:rsidRPr="00DA514A">
          <w:rPr>
            <w:rFonts w:ascii="Times New Roman" w:eastAsia="Times New Roman" w:hAnsi="Times New Roman"/>
            <w:i/>
            <w:sz w:val="27"/>
            <w:szCs w:val="27"/>
            <w:lang w:eastAsia="ru-RU"/>
          </w:rPr>
          <w:t>odir_tuva@mvd.ru</w:t>
        </w:r>
      </w:hyperlink>
    </w:p>
    <w:p w:rsidR="00DA514A" w:rsidRDefault="00DA514A" w:rsidP="00366434">
      <w:pPr>
        <w:pStyle w:val="af8"/>
        <w:ind w:firstLine="708"/>
        <w:jc w:val="both"/>
        <w:rPr>
          <w:rFonts w:ascii="Times New Roman" w:eastAsia="Times New Roman" w:hAnsi="Times New Roman"/>
          <w:i/>
          <w:sz w:val="27"/>
          <w:szCs w:val="27"/>
          <w:lang w:eastAsia="ru-RU"/>
        </w:rPr>
      </w:pPr>
    </w:p>
    <w:p w:rsidR="00DA514A" w:rsidRDefault="00DA514A" w:rsidP="00366434">
      <w:pPr>
        <w:pStyle w:val="af8"/>
        <w:ind w:firstLine="708"/>
        <w:jc w:val="both"/>
        <w:rPr>
          <w:rFonts w:ascii="Times New Roman" w:eastAsia="Times New Roman" w:hAnsi="Times New Roman"/>
          <w:i/>
          <w:sz w:val="27"/>
          <w:szCs w:val="27"/>
          <w:lang w:eastAsia="ru-RU"/>
        </w:rPr>
      </w:pPr>
    </w:p>
    <w:p w:rsidR="00321260" w:rsidRDefault="00321260" w:rsidP="00321260">
      <w:pPr>
        <w:pStyle w:val="25"/>
        <w:rPr>
          <w:szCs w:val="28"/>
        </w:rPr>
      </w:pPr>
      <w:r w:rsidRPr="00257187">
        <w:rPr>
          <w:szCs w:val="28"/>
        </w:rPr>
        <w:t xml:space="preserve">УДМУРТСКАЯ РЕСПУБЛИКА </w:t>
      </w:r>
    </w:p>
    <w:p w:rsidR="00321260" w:rsidRDefault="00321260" w:rsidP="00321260">
      <w:pPr>
        <w:rPr>
          <w:i/>
          <w:iCs/>
          <w:sz w:val="27"/>
          <w:szCs w:val="27"/>
        </w:rPr>
      </w:pPr>
      <w:r>
        <w:rPr>
          <w:sz w:val="27"/>
          <w:szCs w:val="27"/>
        </w:rPr>
        <w:t>(</w:t>
      </w:r>
      <w:r>
        <w:rPr>
          <w:i/>
          <w:iCs/>
          <w:sz w:val="27"/>
          <w:szCs w:val="27"/>
        </w:rPr>
        <w:t xml:space="preserve">региональная программа переселения согласована </w:t>
      </w:r>
    </w:p>
    <w:p w:rsidR="00321260" w:rsidRDefault="00321260" w:rsidP="00321260">
      <w:pPr>
        <w:rPr>
          <w:i/>
          <w:iCs/>
          <w:sz w:val="27"/>
          <w:szCs w:val="27"/>
        </w:rPr>
      </w:pPr>
      <w:r>
        <w:rPr>
          <w:i/>
          <w:iCs/>
          <w:sz w:val="27"/>
          <w:szCs w:val="27"/>
        </w:rPr>
        <w:t xml:space="preserve">распоряжением Правительства Российской Федерации </w:t>
      </w:r>
    </w:p>
    <w:p w:rsidR="00321260" w:rsidRPr="00CF1FAD" w:rsidRDefault="00321260" w:rsidP="00321260">
      <w:pPr>
        <w:pStyle w:val="25"/>
        <w:rPr>
          <w:b w:val="0"/>
          <w:i/>
          <w:iCs/>
          <w:sz w:val="27"/>
          <w:szCs w:val="27"/>
        </w:rPr>
      </w:pPr>
      <w:r>
        <w:rPr>
          <w:b w:val="0"/>
          <w:i/>
          <w:iCs/>
          <w:sz w:val="27"/>
          <w:szCs w:val="27"/>
        </w:rPr>
        <w:t>от 5</w:t>
      </w:r>
      <w:r w:rsidR="002D0F4C">
        <w:rPr>
          <w:b w:val="0"/>
          <w:i/>
          <w:iCs/>
          <w:sz w:val="27"/>
          <w:szCs w:val="27"/>
          <w:lang w:val="ru-RU"/>
        </w:rPr>
        <w:t xml:space="preserve"> </w:t>
      </w:r>
      <w:r>
        <w:rPr>
          <w:b w:val="0"/>
          <w:i/>
          <w:iCs/>
          <w:sz w:val="27"/>
          <w:szCs w:val="27"/>
        </w:rPr>
        <w:t>июля</w:t>
      </w:r>
      <w:r w:rsidRPr="00CF1FAD">
        <w:rPr>
          <w:b w:val="0"/>
          <w:i/>
          <w:iCs/>
          <w:sz w:val="27"/>
          <w:szCs w:val="27"/>
        </w:rPr>
        <w:t xml:space="preserve"> 201</w:t>
      </w:r>
      <w:r>
        <w:rPr>
          <w:b w:val="0"/>
          <w:i/>
          <w:iCs/>
          <w:sz w:val="27"/>
          <w:szCs w:val="27"/>
        </w:rPr>
        <w:t>8</w:t>
      </w:r>
      <w:r w:rsidRPr="00CF1FAD">
        <w:rPr>
          <w:b w:val="0"/>
          <w:i/>
          <w:iCs/>
          <w:sz w:val="27"/>
          <w:szCs w:val="27"/>
        </w:rPr>
        <w:t xml:space="preserve"> г. № 1</w:t>
      </w:r>
      <w:r>
        <w:rPr>
          <w:b w:val="0"/>
          <w:i/>
          <w:iCs/>
          <w:sz w:val="27"/>
          <w:szCs w:val="27"/>
        </w:rPr>
        <w:t>369</w:t>
      </w:r>
      <w:r w:rsidRPr="00CF1FAD">
        <w:rPr>
          <w:b w:val="0"/>
          <w:i/>
          <w:iCs/>
          <w:sz w:val="27"/>
          <w:szCs w:val="27"/>
        </w:rPr>
        <w:t>-р)</w:t>
      </w:r>
    </w:p>
    <w:p w:rsidR="00321260" w:rsidRPr="00710B80" w:rsidRDefault="00321260" w:rsidP="00321260">
      <w:pPr>
        <w:pStyle w:val="af6"/>
        <w:spacing w:after="0"/>
        <w:rPr>
          <w:rFonts w:eastAsia="Times New Roman"/>
          <w:b w:val="0"/>
          <w:bCs/>
          <w:iCs/>
          <w:spacing w:val="-4"/>
          <w:sz w:val="27"/>
          <w:szCs w:val="27"/>
          <w:lang w:eastAsia="ru-RU"/>
        </w:rPr>
      </w:pPr>
    </w:p>
    <w:p w:rsidR="00321260" w:rsidRPr="00DC0D8A" w:rsidRDefault="00321260" w:rsidP="00321260">
      <w:pPr>
        <w:pStyle w:val="bodytext"/>
        <w:spacing w:before="0" w:after="0"/>
        <w:ind w:firstLine="709"/>
        <w:rPr>
          <w:b/>
          <w:sz w:val="27"/>
          <w:szCs w:val="27"/>
        </w:rPr>
      </w:pPr>
      <w:r w:rsidRPr="00DC0D8A">
        <w:rPr>
          <w:b/>
          <w:sz w:val="27"/>
          <w:szCs w:val="27"/>
        </w:rPr>
        <w:t xml:space="preserve">Краткое описание территории вселения </w:t>
      </w:r>
    </w:p>
    <w:p w:rsidR="00321260" w:rsidRDefault="00321260" w:rsidP="00321260">
      <w:pPr>
        <w:ind w:firstLine="709"/>
        <w:jc w:val="both"/>
        <w:rPr>
          <w:sz w:val="27"/>
          <w:szCs w:val="27"/>
        </w:rPr>
      </w:pPr>
      <w:r>
        <w:rPr>
          <w:sz w:val="27"/>
          <w:szCs w:val="27"/>
        </w:rPr>
        <w:t>Территорией вселения является вся территория Удмуртской Республики.</w:t>
      </w:r>
    </w:p>
    <w:p w:rsidR="00321260" w:rsidRPr="00F26F5D" w:rsidRDefault="00321260" w:rsidP="00321260">
      <w:pPr>
        <w:ind w:firstLine="709"/>
        <w:jc w:val="both"/>
        <w:rPr>
          <w:sz w:val="27"/>
          <w:szCs w:val="27"/>
        </w:rPr>
      </w:pPr>
      <w:r w:rsidRPr="00F26F5D">
        <w:rPr>
          <w:sz w:val="27"/>
          <w:szCs w:val="27"/>
        </w:rPr>
        <w:t>Удмуртская Республика входит в состав Приволжского федерального округа, расположена в западной части среднего Урала, в междуречье Камы (самого крупного притока реки Волги) и Вятки</w:t>
      </w:r>
      <w:r>
        <w:rPr>
          <w:sz w:val="27"/>
          <w:szCs w:val="27"/>
        </w:rPr>
        <w:t xml:space="preserve">, занимает площадь 42,1 тыс. </w:t>
      </w:r>
      <w:r w:rsidRPr="00F26F5D">
        <w:rPr>
          <w:sz w:val="27"/>
          <w:szCs w:val="27"/>
        </w:rPr>
        <w:t>км</w:t>
      </w:r>
      <w:r>
        <w:rPr>
          <w:sz w:val="27"/>
          <w:szCs w:val="27"/>
          <w:vertAlign w:val="superscript"/>
        </w:rPr>
        <w:t>2</w:t>
      </w:r>
      <w:r w:rsidRPr="00F26F5D">
        <w:rPr>
          <w:sz w:val="27"/>
          <w:szCs w:val="27"/>
        </w:rPr>
        <w:t xml:space="preserve">. На западе и севере граничит с Кировской областью, на востоке – с Пермским краем, </w:t>
      </w:r>
      <w:r w:rsidR="00075AA2">
        <w:rPr>
          <w:sz w:val="27"/>
          <w:szCs w:val="27"/>
        </w:rPr>
        <w:br/>
      </w:r>
      <w:r w:rsidRPr="00F26F5D">
        <w:rPr>
          <w:sz w:val="27"/>
          <w:szCs w:val="27"/>
        </w:rPr>
        <w:t>на юго-востоке – с Республикой Башкортостан, на юге и юго-западе – с Республикой Татарстан. Столица</w:t>
      </w:r>
      <w:r w:rsidR="002D0F4C">
        <w:rPr>
          <w:sz w:val="27"/>
          <w:szCs w:val="27"/>
        </w:rPr>
        <w:t xml:space="preserve"> </w:t>
      </w:r>
      <w:r w:rsidRPr="00F26F5D">
        <w:rPr>
          <w:sz w:val="27"/>
          <w:szCs w:val="27"/>
        </w:rPr>
        <w:t>– город Ижевск, расстояние до г.</w:t>
      </w:r>
      <w:r w:rsidR="00D052E8">
        <w:rPr>
          <w:sz w:val="27"/>
          <w:szCs w:val="27"/>
        </w:rPr>
        <w:t xml:space="preserve"> </w:t>
      </w:r>
      <w:r w:rsidRPr="00F26F5D">
        <w:rPr>
          <w:sz w:val="27"/>
          <w:szCs w:val="27"/>
        </w:rPr>
        <w:t>Москвы – 1</w:t>
      </w:r>
      <w:r w:rsidR="00E450ED">
        <w:rPr>
          <w:sz w:val="27"/>
          <w:szCs w:val="27"/>
        </w:rPr>
        <w:t> </w:t>
      </w:r>
      <w:r w:rsidRPr="00F26F5D">
        <w:rPr>
          <w:sz w:val="27"/>
          <w:szCs w:val="27"/>
        </w:rPr>
        <w:t>129 км.</w:t>
      </w:r>
    </w:p>
    <w:p w:rsidR="00321260" w:rsidRPr="00F26F5D" w:rsidRDefault="00321260" w:rsidP="00321260">
      <w:pPr>
        <w:pStyle w:val="ConsPlusNormal"/>
        <w:ind w:firstLine="709"/>
        <w:jc w:val="both"/>
        <w:rPr>
          <w:sz w:val="27"/>
          <w:szCs w:val="27"/>
        </w:rPr>
      </w:pPr>
      <w:r w:rsidRPr="00F26F5D">
        <w:rPr>
          <w:sz w:val="27"/>
          <w:szCs w:val="27"/>
        </w:rPr>
        <w:t xml:space="preserve">Климат умеренно-континентальный с холодной снежной зимой и теплым летом. </w:t>
      </w:r>
    </w:p>
    <w:p w:rsidR="00321260" w:rsidRPr="00F26F5D" w:rsidRDefault="00321260" w:rsidP="00321260">
      <w:pPr>
        <w:pStyle w:val="ConsPlusNormal"/>
        <w:ind w:firstLine="709"/>
        <w:jc w:val="both"/>
        <w:rPr>
          <w:sz w:val="27"/>
          <w:szCs w:val="27"/>
        </w:rPr>
      </w:pPr>
      <w:r w:rsidRPr="00F26F5D">
        <w:rPr>
          <w:sz w:val="27"/>
          <w:szCs w:val="27"/>
        </w:rPr>
        <w:t>Природа Удмуртии по растительному покрову относится к таежной зоне: почти половина террит</w:t>
      </w:r>
      <w:r>
        <w:rPr>
          <w:sz w:val="27"/>
          <w:szCs w:val="27"/>
        </w:rPr>
        <w:t>ории покрыта лесами, в основном,</w:t>
      </w:r>
      <w:r w:rsidRPr="00F26F5D">
        <w:rPr>
          <w:sz w:val="27"/>
          <w:szCs w:val="27"/>
        </w:rPr>
        <w:t xml:space="preserve"> хвойными.</w:t>
      </w:r>
    </w:p>
    <w:p w:rsidR="00321260" w:rsidRDefault="00A025E2" w:rsidP="00321260">
      <w:pPr>
        <w:pStyle w:val="ConsPlusNormal"/>
        <w:ind w:firstLine="709"/>
        <w:jc w:val="both"/>
        <w:rPr>
          <w:sz w:val="27"/>
          <w:szCs w:val="27"/>
        </w:rPr>
      </w:pPr>
      <w:r>
        <w:rPr>
          <w:sz w:val="27"/>
          <w:szCs w:val="27"/>
        </w:rPr>
        <w:t>Республика</w:t>
      </w:r>
      <w:r w:rsidR="00321260" w:rsidRPr="00F26F5D">
        <w:rPr>
          <w:sz w:val="27"/>
          <w:szCs w:val="27"/>
        </w:rPr>
        <w:t xml:space="preserve"> состоит из </w:t>
      </w:r>
      <w:r w:rsidR="00364A09">
        <w:rPr>
          <w:sz w:val="27"/>
          <w:szCs w:val="27"/>
        </w:rPr>
        <w:t>6</w:t>
      </w:r>
      <w:r w:rsidR="00321260" w:rsidRPr="00F26F5D">
        <w:rPr>
          <w:sz w:val="27"/>
          <w:szCs w:val="27"/>
        </w:rPr>
        <w:t xml:space="preserve"> город</w:t>
      </w:r>
      <w:r w:rsidR="00364A09">
        <w:rPr>
          <w:sz w:val="27"/>
          <w:szCs w:val="27"/>
        </w:rPr>
        <w:t xml:space="preserve">ов </w:t>
      </w:r>
      <w:r w:rsidR="00364A09" w:rsidRPr="00364A09">
        <w:rPr>
          <w:sz w:val="27"/>
          <w:szCs w:val="27"/>
        </w:rPr>
        <w:t>(в том числе 5 городов республиканского подчинения, 1 – районного значения)</w:t>
      </w:r>
      <w:r w:rsidR="00364A09">
        <w:rPr>
          <w:sz w:val="27"/>
          <w:szCs w:val="27"/>
        </w:rPr>
        <w:t xml:space="preserve">, 25 муниципальных районов </w:t>
      </w:r>
      <w:r w:rsidR="00321260" w:rsidRPr="00F26F5D">
        <w:rPr>
          <w:sz w:val="27"/>
          <w:szCs w:val="27"/>
        </w:rPr>
        <w:t xml:space="preserve">и </w:t>
      </w:r>
      <w:r w:rsidR="00364A09">
        <w:rPr>
          <w:sz w:val="27"/>
          <w:szCs w:val="27"/>
        </w:rPr>
        <w:t>1 95</w:t>
      </w:r>
      <w:r w:rsidR="00C17A36">
        <w:rPr>
          <w:sz w:val="27"/>
          <w:szCs w:val="27"/>
        </w:rPr>
        <w:t>5</w:t>
      </w:r>
      <w:r w:rsidR="00364A09">
        <w:rPr>
          <w:sz w:val="27"/>
          <w:szCs w:val="27"/>
        </w:rPr>
        <w:t xml:space="preserve"> </w:t>
      </w:r>
      <w:r w:rsidR="00321260" w:rsidRPr="00F26F5D">
        <w:rPr>
          <w:sz w:val="27"/>
          <w:szCs w:val="27"/>
        </w:rPr>
        <w:t xml:space="preserve">сельских </w:t>
      </w:r>
      <w:r w:rsidR="00364A09">
        <w:rPr>
          <w:sz w:val="27"/>
          <w:szCs w:val="27"/>
        </w:rPr>
        <w:t>населённых пунктов</w:t>
      </w:r>
      <w:r w:rsidR="00321260" w:rsidRPr="00F26F5D">
        <w:rPr>
          <w:sz w:val="27"/>
          <w:szCs w:val="27"/>
        </w:rPr>
        <w:t>.</w:t>
      </w:r>
    </w:p>
    <w:p w:rsidR="00364A09" w:rsidRPr="00F26F5D" w:rsidRDefault="00364A09" w:rsidP="00321260">
      <w:pPr>
        <w:pStyle w:val="ConsPlusNormal"/>
        <w:ind w:firstLine="709"/>
        <w:jc w:val="both"/>
        <w:rPr>
          <w:sz w:val="27"/>
          <w:szCs w:val="27"/>
        </w:rPr>
      </w:pPr>
      <w:r w:rsidRPr="00364A09">
        <w:rPr>
          <w:sz w:val="27"/>
          <w:szCs w:val="27"/>
        </w:rPr>
        <w:t xml:space="preserve">Численность населения республики </w:t>
      </w:r>
      <w:r>
        <w:rPr>
          <w:sz w:val="27"/>
          <w:szCs w:val="27"/>
        </w:rPr>
        <w:t>составляет</w:t>
      </w:r>
      <w:r w:rsidRPr="00364A09">
        <w:rPr>
          <w:sz w:val="27"/>
          <w:szCs w:val="27"/>
        </w:rPr>
        <w:t xml:space="preserve"> 1</w:t>
      </w:r>
      <w:r>
        <w:rPr>
          <w:sz w:val="27"/>
          <w:szCs w:val="27"/>
        </w:rPr>
        <w:t> </w:t>
      </w:r>
      <w:r w:rsidR="003D7776">
        <w:rPr>
          <w:sz w:val="27"/>
          <w:szCs w:val="27"/>
        </w:rPr>
        <w:t>4</w:t>
      </w:r>
      <w:r w:rsidR="00C16099">
        <w:rPr>
          <w:sz w:val="27"/>
          <w:szCs w:val="27"/>
        </w:rPr>
        <w:t>8</w:t>
      </w:r>
      <w:r w:rsidR="00C17A36">
        <w:rPr>
          <w:sz w:val="27"/>
          <w:szCs w:val="27"/>
        </w:rPr>
        <w:t>4</w:t>
      </w:r>
      <w:r w:rsidRPr="00364A09">
        <w:rPr>
          <w:sz w:val="27"/>
          <w:szCs w:val="27"/>
        </w:rPr>
        <w:t>,</w:t>
      </w:r>
      <w:r w:rsidR="00C16099">
        <w:rPr>
          <w:sz w:val="27"/>
          <w:szCs w:val="27"/>
        </w:rPr>
        <w:t>5</w:t>
      </w:r>
      <w:r w:rsidRPr="00364A09">
        <w:rPr>
          <w:sz w:val="27"/>
          <w:szCs w:val="27"/>
        </w:rPr>
        <w:t xml:space="preserve"> тыс</w:t>
      </w:r>
      <w:r>
        <w:rPr>
          <w:sz w:val="27"/>
          <w:szCs w:val="27"/>
        </w:rPr>
        <w:t>. человек, из них г</w:t>
      </w:r>
      <w:r w:rsidRPr="00364A09">
        <w:rPr>
          <w:sz w:val="27"/>
          <w:szCs w:val="27"/>
        </w:rPr>
        <w:t>ородское население – 66%.</w:t>
      </w:r>
    </w:p>
    <w:p w:rsidR="00321260" w:rsidRPr="00F26F5D" w:rsidRDefault="00321260" w:rsidP="00321260">
      <w:pPr>
        <w:ind w:firstLine="709"/>
        <w:jc w:val="both"/>
        <w:rPr>
          <w:sz w:val="27"/>
          <w:szCs w:val="27"/>
        </w:rPr>
      </w:pPr>
      <w:r w:rsidRPr="00F26F5D">
        <w:rPr>
          <w:sz w:val="27"/>
          <w:szCs w:val="27"/>
        </w:rPr>
        <w:t>Удмуртская Республика имеет все виды транспортных сообщений с другими регионами России. Ведущую роль в обеспечении межрегиональных связей играет железнодорожный транспорт, им осуществляется преобладающая часть межрегиональных перевозок грузов и пассажиров. По территории республики проход</w:t>
      </w:r>
      <w:r w:rsidR="00427562">
        <w:rPr>
          <w:sz w:val="27"/>
          <w:szCs w:val="27"/>
        </w:rPr>
        <w:t>и</w:t>
      </w:r>
      <w:r w:rsidRPr="00F26F5D">
        <w:rPr>
          <w:sz w:val="27"/>
          <w:szCs w:val="27"/>
        </w:rPr>
        <w:t>т автомобильн</w:t>
      </w:r>
      <w:r w:rsidR="00427562">
        <w:rPr>
          <w:sz w:val="27"/>
          <w:szCs w:val="27"/>
        </w:rPr>
        <w:t xml:space="preserve">ая </w:t>
      </w:r>
      <w:r w:rsidRPr="00F26F5D">
        <w:rPr>
          <w:sz w:val="27"/>
          <w:szCs w:val="27"/>
        </w:rPr>
        <w:t>дорог</w:t>
      </w:r>
      <w:r w:rsidR="00427562">
        <w:rPr>
          <w:sz w:val="27"/>
          <w:szCs w:val="27"/>
        </w:rPr>
        <w:t>а</w:t>
      </w:r>
      <w:r w:rsidRPr="00F26F5D">
        <w:rPr>
          <w:sz w:val="27"/>
          <w:szCs w:val="27"/>
        </w:rPr>
        <w:t xml:space="preserve"> федерального значения. Территория Удмуртии относится к бассейну реки Кама и имеет густую, хорошо развитую речную сеть, судоходные речные пути имеют выход на Каспийское, Черное и</w:t>
      </w:r>
      <w:r>
        <w:rPr>
          <w:sz w:val="27"/>
          <w:szCs w:val="27"/>
        </w:rPr>
        <w:t> </w:t>
      </w:r>
      <w:r w:rsidRPr="00F26F5D">
        <w:rPr>
          <w:sz w:val="27"/>
          <w:szCs w:val="27"/>
        </w:rPr>
        <w:t>Балтийское моря. Важнейшие речные порты расположены в городах Камбарке и</w:t>
      </w:r>
      <w:r>
        <w:rPr>
          <w:sz w:val="27"/>
          <w:szCs w:val="27"/>
        </w:rPr>
        <w:t> </w:t>
      </w:r>
      <w:r w:rsidRPr="00F26F5D">
        <w:rPr>
          <w:sz w:val="27"/>
          <w:szCs w:val="27"/>
        </w:rPr>
        <w:t xml:space="preserve">Сарапуле. </w:t>
      </w:r>
      <w:r w:rsidR="003D7776" w:rsidRPr="003D7776">
        <w:rPr>
          <w:sz w:val="27"/>
          <w:szCs w:val="27"/>
        </w:rPr>
        <w:t>Введение в эксплуатацию мостовых переходов через реки Кама и Буй у города Камбарка способствует развитию транспортно-экономических связей</w:t>
      </w:r>
      <w:r w:rsidR="003D7776" w:rsidRPr="00C16099">
        <w:rPr>
          <w:sz w:val="27"/>
          <w:szCs w:val="27"/>
        </w:rPr>
        <w:t xml:space="preserve"> Центрального, Приволжского и Уральского федеральных округов. </w:t>
      </w:r>
      <w:r w:rsidRPr="00F26F5D">
        <w:rPr>
          <w:sz w:val="27"/>
          <w:szCs w:val="27"/>
        </w:rPr>
        <w:t xml:space="preserve">Воздушный транспорт </w:t>
      </w:r>
      <w:r w:rsidRPr="00F26F5D">
        <w:rPr>
          <w:sz w:val="27"/>
          <w:szCs w:val="27"/>
        </w:rPr>
        <w:lastRenderedPageBreak/>
        <w:t>представлен одним аэропортом в г. Ижевске.</w:t>
      </w:r>
    </w:p>
    <w:p w:rsidR="00321260" w:rsidRPr="00F26F5D" w:rsidRDefault="00321260" w:rsidP="00321260">
      <w:pPr>
        <w:ind w:firstLine="709"/>
        <w:jc w:val="both"/>
        <w:rPr>
          <w:sz w:val="27"/>
          <w:szCs w:val="27"/>
        </w:rPr>
      </w:pPr>
      <w:r w:rsidRPr="00F26F5D">
        <w:rPr>
          <w:sz w:val="27"/>
          <w:szCs w:val="27"/>
        </w:rPr>
        <w:t xml:space="preserve">Республика имеет развитую промышленность и многоотраслевое сельскохозяйственное производство. </w:t>
      </w:r>
    </w:p>
    <w:p w:rsidR="00321260" w:rsidRPr="00F26F5D" w:rsidRDefault="00321260" w:rsidP="00A95EBC">
      <w:pPr>
        <w:ind w:firstLine="709"/>
        <w:jc w:val="both"/>
        <w:rPr>
          <w:sz w:val="27"/>
          <w:szCs w:val="27"/>
        </w:rPr>
      </w:pPr>
      <w:r w:rsidRPr="00F26F5D">
        <w:rPr>
          <w:sz w:val="27"/>
          <w:szCs w:val="27"/>
        </w:rPr>
        <w:t xml:space="preserve">Ключевую роль в экономике играют крупные предприятия </w:t>
      </w:r>
      <w:r>
        <w:rPr>
          <w:sz w:val="27"/>
          <w:szCs w:val="27"/>
        </w:rPr>
        <w:br/>
      </w:r>
      <w:r w:rsidRPr="00F26F5D">
        <w:rPr>
          <w:sz w:val="27"/>
          <w:szCs w:val="27"/>
        </w:rPr>
        <w:t xml:space="preserve">оборонно-промышленного комплекса, выпускающие конкурентоспособную высокотехнологичную продукцию. </w:t>
      </w:r>
    </w:p>
    <w:p w:rsidR="00321260" w:rsidRDefault="00321260" w:rsidP="00A95EBC">
      <w:pPr>
        <w:ind w:firstLine="709"/>
        <w:jc w:val="both"/>
        <w:rPr>
          <w:sz w:val="27"/>
          <w:szCs w:val="27"/>
        </w:rPr>
      </w:pPr>
      <w:r w:rsidRPr="00F26F5D">
        <w:rPr>
          <w:sz w:val="27"/>
          <w:szCs w:val="27"/>
        </w:rPr>
        <w:t xml:space="preserve">Промышленные предприятия производят оборудование для атомных электростанций, телекоммуникационные системы для космоса, различные виды оружия и вооружений, средства связи, радиоэлектронику, медицинскую технику, нефтегазовое оборудование, изделия из металла и пластмассы. Развита деревообрабатывающая промышленность, производство пищевых продуктов. </w:t>
      </w:r>
    </w:p>
    <w:p w:rsidR="00321260" w:rsidRPr="00B1553A" w:rsidRDefault="00321260" w:rsidP="00A95EBC">
      <w:pPr>
        <w:ind w:firstLine="709"/>
        <w:jc w:val="both"/>
        <w:rPr>
          <w:sz w:val="27"/>
          <w:szCs w:val="27"/>
        </w:rPr>
      </w:pPr>
      <w:r w:rsidRPr="00B1553A">
        <w:rPr>
          <w:sz w:val="27"/>
          <w:szCs w:val="27"/>
        </w:rPr>
        <w:t>Наиболее крупные и известные промышленные предприятия республики: АО</w:t>
      </w:r>
      <w:r>
        <w:rPr>
          <w:sz w:val="27"/>
          <w:szCs w:val="27"/>
        </w:rPr>
        <w:t> </w:t>
      </w:r>
      <w:r w:rsidRPr="00B1553A">
        <w:rPr>
          <w:sz w:val="27"/>
          <w:szCs w:val="27"/>
        </w:rPr>
        <w:t xml:space="preserve">«Концерн «Калашников» (многопрофильное машиностроительное предприятие, являющееся крупнейшим российским разработчиком </w:t>
      </w:r>
      <w:r w:rsidR="00B010C9">
        <w:rPr>
          <w:sz w:val="27"/>
          <w:szCs w:val="27"/>
        </w:rPr>
        <w:br/>
      </w:r>
      <w:r w:rsidRPr="00B1553A">
        <w:rPr>
          <w:sz w:val="27"/>
          <w:szCs w:val="27"/>
        </w:rPr>
        <w:t>и производителем боевого автоматического и снайперского оружия, управляемых артиллерийских снарядов, контрольно-проверочных машин комплексов, а</w:t>
      </w:r>
      <w:r w:rsidR="00060E44">
        <w:rPr>
          <w:sz w:val="27"/>
          <w:szCs w:val="27"/>
        </w:rPr>
        <w:t xml:space="preserve"> </w:t>
      </w:r>
      <w:r w:rsidRPr="00B1553A">
        <w:rPr>
          <w:sz w:val="27"/>
          <w:szCs w:val="27"/>
        </w:rPr>
        <w:t>также</w:t>
      </w:r>
      <w:r w:rsidR="00060E44">
        <w:rPr>
          <w:sz w:val="27"/>
          <w:szCs w:val="27"/>
        </w:rPr>
        <w:t xml:space="preserve"> </w:t>
      </w:r>
      <w:r w:rsidRPr="00B1553A">
        <w:rPr>
          <w:sz w:val="27"/>
          <w:szCs w:val="27"/>
        </w:rPr>
        <w:t xml:space="preserve">станков и высококачественного инструмента), АО Ижевский мотозавод «Аксион-холдинг» (многопрофильное приборостроительное предприятие; выпускает сложные приборы для ракетной и космической техники, товары медицинского </w:t>
      </w:r>
      <w:r w:rsidR="003E24AC">
        <w:rPr>
          <w:sz w:val="27"/>
          <w:szCs w:val="27"/>
        </w:rPr>
        <w:br/>
      </w:r>
      <w:r w:rsidRPr="00B1553A">
        <w:rPr>
          <w:sz w:val="27"/>
          <w:szCs w:val="27"/>
        </w:rPr>
        <w:t>и народного назначения), АО «Ижевский электромеханический завод «Купол» (одно из крупнейших предприятий оборонно-промышленного комплекса России), АО «Воткинский завод» (изготовитель межконтинентальных ракет стратегического назначения «Булава», «Тополь-М», «Ярс», являющихся основой ядерного щита России), АО «Чепецкий механический завод» (производит цирконий, циркониевые сплавы ядерной чистоты; сверхпроводниковые материалы), АО «Сарапульский электрогенераторный завод» (изготовитель авиационной техники и электроники), ОАО «Удмуртнефть» (крупное нефтедобывающее предприятие).</w:t>
      </w:r>
    </w:p>
    <w:p w:rsidR="00321260" w:rsidRPr="00F26F5D" w:rsidRDefault="00321260" w:rsidP="00321260">
      <w:pPr>
        <w:ind w:firstLine="709"/>
        <w:jc w:val="both"/>
        <w:rPr>
          <w:sz w:val="27"/>
          <w:szCs w:val="27"/>
        </w:rPr>
      </w:pPr>
      <w:r w:rsidRPr="00B1553A">
        <w:rPr>
          <w:sz w:val="27"/>
          <w:szCs w:val="27"/>
        </w:rPr>
        <w:t>Важный приоритет в развитии Удмуртии принадлежит сельскому хозяйству</w:t>
      </w:r>
      <w:r>
        <w:rPr>
          <w:sz w:val="27"/>
          <w:szCs w:val="27"/>
        </w:rPr>
        <w:t>.</w:t>
      </w:r>
    </w:p>
    <w:p w:rsidR="003E24AC" w:rsidRDefault="003E24AC" w:rsidP="00321260">
      <w:pPr>
        <w:ind w:firstLine="709"/>
        <w:jc w:val="both"/>
        <w:rPr>
          <w:sz w:val="27"/>
          <w:szCs w:val="27"/>
        </w:rPr>
      </w:pPr>
      <w:r w:rsidRPr="003E24AC">
        <w:rPr>
          <w:sz w:val="27"/>
          <w:szCs w:val="27"/>
        </w:rPr>
        <w:t xml:space="preserve">Агропромышленный комплекс производит около </w:t>
      </w:r>
      <w:r w:rsidR="00555E72">
        <w:rPr>
          <w:sz w:val="27"/>
          <w:szCs w:val="27"/>
        </w:rPr>
        <w:t>10</w:t>
      </w:r>
      <w:r w:rsidRPr="003E24AC">
        <w:rPr>
          <w:sz w:val="27"/>
          <w:szCs w:val="27"/>
        </w:rPr>
        <w:t>,2% валового регионального продукта</w:t>
      </w:r>
      <w:r>
        <w:rPr>
          <w:sz w:val="27"/>
          <w:szCs w:val="27"/>
        </w:rPr>
        <w:t>.</w:t>
      </w:r>
    </w:p>
    <w:p w:rsidR="00321260" w:rsidRPr="00F26F5D" w:rsidRDefault="00321260" w:rsidP="00321260">
      <w:pPr>
        <w:ind w:firstLine="709"/>
        <w:jc w:val="both"/>
        <w:rPr>
          <w:sz w:val="27"/>
          <w:szCs w:val="27"/>
        </w:rPr>
      </w:pPr>
      <w:r w:rsidRPr="00F26F5D">
        <w:rPr>
          <w:sz w:val="27"/>
          <w:szCs w:val="27"/>
        </w:rPr>
        <w:t xml:space="preserve">Региональная специализация сельского хозяйства республики имеет преимущественно животноводческое направление. </w:t>
      </w:r>
    </w:p>
    <w:p w:rsidR="00321260" w:rsidRDefault="00321260" w:rsidP="00EF758B">
      <w:pPr>
        <w:ind w:firstLine="709"/>
        <w:jc w:val="both"/>
        <w:rPr>
          <w:sz w:val="27"/>
          <w:szCs w:val="27"/>
        </w:rPr>
      </w:pPr>
      <w:r w:rsidRPr="00F26F5D">
        <w:rPr>
          <w:sz w:val="27"/>
          <w:szCs w:val="27"/>
        </w:rPr>
        <w:t xml:space="preserve">Агропродовольственный комплекс является </w:t>
      </w:r>
      <w:r>
        <w:rPr>
          <w:sz w:val="27"/>
          <w:szCs w:val="27"/>
        </w:rPr>
        <w:t xml:space="preserve">не только </w:t>
      </w:r>
      <w:r w:rsidRPr="00F26F5D">
        <w:rPr>
          <w:sz w:val="27"/>
          <w:szCs w:val="27"/>
        </w:rPr>
        <w:t xml:space="preserve">производителем сельскохозяйственной продукции и сырьевой базой для перерабатывающей промышленности, </w:t>
      </w:r>
      <w:r>
        <w:rPr>
          <w:sz w:val="27"/>
          <w:szCs w:val="27"/>
        </w:rPr>
        <w:t xml:space="preserve">но и </w:t>
      </w:r>
      <w:r w:rsidRPr="00F26F5D">
        <w:rPr>
          <w:sz w:val="27"/>
          <w:szCs w:val="27"/>
        </w:rPr>
        <w:t>производителем основных продуктов питания.</w:t>
      </w:r>
      <w:r w:rsidR="00B010C9">
        <w:rPr>
          <w:sz w:val="27"/>
          <w:szCs w:val="27"/>
        </w:rPr>
        <w:t xml:space="preserve"> </w:t>
      </w:r>
      <w:r w:rsidRPr="00F26F5D">
        <w:rPr>
          <w:sz w:val="27"/>
          <w:szCs w:val="27"/>
        </w:rPr>
        <w:t xml:space="preserve">Население республики полностью обеспечено основными продуктами питания. Кроме того, продовольственные товары из Удмуртии вывозятся </w:t>
      </w:r>
      <w:r w:rsidR="003D7776">
        <w:rPr>
          <w:sz w:val="27"/>
          <w:szCs w:val="27"/>
        </w:rPr>
        <w:t xml:space="preserve">более чем </w:t>
      </w:r>
      <w:r w:rsidRPr="00F26F5D">
        <w:rPr>
          <w:sz w:val="27"/>
          <w:szCs w:val="27"/>
        </w:rPr>
        <w:t>в 6</w:t>
      </w:r>
      <w:r w:rsidR="003D7776">
        <w:rPr>
          <w:sz w:val="27"/>
          <w:szCs w:val="27"/>
        </w:rPr>
        <w:t>0</w:t>
      </w:r>
      <w:r w:rsidR="00B010C9">
        <w:rPr>
          <w:sz w:val="27"/>
          <w:szCs w:val="27"/>
        </w:rPr>
        <w:t xml:space="preserve"> </w:t>
      </w:r>
      <w:r w:rsidRPr="00F26F5D">
        <w:rPr>
          <w:sz w:val="27"/>
          <w:szCs w:val="27"/>
        </w:rPr>
        <w:t>российских регион</w:t>
      </w:r>
      <w:r w:rsidR="003D7776">
        <w:rPr>
          <w:sz w:val="27"/>
          <w:szCs w:val="27"/>
        </w:rPr>
        <w:t>ов</w:t>
      </w:r>
      <w:r w:rsidRPr="00F26F5D">
        <w:rPr>
          <w:sz w:val="27"/>
          <w:szCs w:val="27"/>
        </w:rPr>
        <w:t xml:space="preserve"> и ряд зарубежных стран.</w:t>
      </w:r>
      <w:r w:rsidR="00EF758B">
        <w:rPr>
          <w:sz w:val="27"/>
          <w:szCs w:val="27"/>
        </w:rPr>
        <w:t xml:space="preserve"> </w:t>
      </w:r>
    </w:p>
    <w:p w:rsidR="003E24AC" w:rsidRDefault="003E24AC" w:rsidP="003E24AC">
      <w:pPr>
        <w:ind w:firstLine="709"/>
        <w:jc w:val="both"/>
        <w:rPr>
          <w:sz w:val="27"/>
          <w:szCs w:val="27"/>
        </w:rPr>
      </w:pPr>
      <w:r w:rsidRPr="00E9529B">
        <w:rPr>
          <w:sz w:val="27"/>
          <w:szCs w:val="27"/>
        </w:rPr>
        <w:t>Производством сельскохозяйственной продукции занимаются</w:t>
      </w:r>
      <w:r>
        <w:rPr>
          <w:sz w:val="27"/>
          <w:szCs w:val="27"/>
        </w:rPr>
        <w:t xml:space="preserve"> </w:t>
      </w:r>
      <w:r w:rsidRPr="00E9529B">
        <w:rPr>
          <w:sz w:val="27"/>
          <w:szCs w:val="27"/>
        </w:rPr>
        <w:t>сельскохозяйственны</w:t>
      </w:r>
      <w:r>
        <w:rPr>
          <w:sz w:val="27"/>
          <w:szCs w:val="27"/>
        </w:rPr>
        <w:t>е</w:t>
      </w:r>
      <w:r w:rsidRPr="00E9529B">
        <w:rPr>
          <w:sz w:val="27"/>
          <w:szCs w:val="27"/>
        </w:rPr>
        <w:t xml:space="preserve"> организаци</w:t>
      </w:r>
      <w:r>
        <w:rPr>
          <w:sz w:val="27"/>
          <w:szCs w:val="27"/>
        </w:rPr>
        <w:t>и</w:t>
      </w:r>
      <w:r w:rsidRPr="00E9529B">
        <w:rPr>
          <w:sz w:val="27"/>
          <w:szCs w:val="27"/>
        </w:rPr>
        <w:t>, фермерски</w:t>
      </w:r>
      <w:r>
        <w:rPr>
          <w:sz w:val="27"/>
          <w:szCs w:val="27"/>
        </w:rPr>
        <w:t>е</w:t>
      </w:r>
      <w:r w:rsidRPr="00E9529B">
        <w:rPr>
          <w:sz w:val="27"/>
          <w:szCs w:val="27"/>
        </w:rPr>
        <w:t xml:space="preserve"> и личны</w:t>
      </w:r>
      <w:r>
        <w:rPr>
          <w:sz w:val="27"/>
          <w:szCs w:val="27"/>
        </w:rPr>
        <w:t>е</w:t>
      </w:r>
      <w:r w:rsidRPr="00E9529B">
        <w:rPr>
          <w:sz w:val="27"/>
          <w:szCs w:val="27"/>
        </w:rPr>
        <w:t xml:space="preserve"> подсобны</w:t>
      </w:r>
      <w:r>
        <w:rPr>
          <w:sz w:val="27"/>
          <w:szCs w:val="27"/>
        </w:rPr>
        <w:t>е</w:t>
      </w:r>
      <w:r w:rsidRPr="00E9529B">
        <w:rPr>
          <w:sz w:val="27"/>
          <w:szCs w:val="27"/>
        </w:rPr>
        <w:t xml:space="preserve"> хозяйств</w:t>
      </w:r>
      <w:r>
        <w:rPr>
          <w:sz w:val="27"/>
          <w:szCs w:val="27"/>
        </w:rPr>
        <w:t>а</w:t>
      </w:r>
      <w:r w:rsidRPr="00E9529B">
        <w:rPr>
          <w:sz w:val="27"/>
          <w:szCs w:val="27"/>
        </w:rPr>
        <w:t>, индивидуальны</w:t>
      </w:r>
      <w:r>
        <w:rPr>
          <w:sz w:val="27"/>
          <w:szCs w:val="27"/>
        </w:rPr>
        <w:t>е</w:t>
      </w:r>
      <w:r w:rsidRPr="00E9529B">
        <w:rPr>
          <w:sz w:val="27"/>
          <w:szCs w:val="27"/>
        </w:rPr>
        <w:t xml:space="preserve"> предпринимател</w:t>
      </w:r>
      <w:r>
        <w:rPr>
          <w:sz w:val="27"/>
          <w:szCs w:val="27"/>
        </w:rPr>
        <w:t>и</w:t>
      </w:r>
      <w:r w:rsidRPr="00E9529B">
        <w:rPr>
          <w:sz w:val="27"/>
          <w:szCs w:val="27"/>
        </w:rPr>
        <w:t xml:space="preserve">. </w:t>
      </w:r>
      <w:r w:rsidRPr="003E24AC">
        <w:rPr>
          <w:sz w:val="27"/>
          <w:szCs w:val="27"/>
        </w:rPr>
        <w:t>В 202</w:t>
      </w:r>
      <w:r w:rsidR="00555E72">
        <w:rPr>
          <w:sz w:val="27"/>
          <w:szCs w:val="27"/>
        </w:rPr>
        <w:t>3</w:t>
      </w:r>
      <w:r w:rsidRPr="003E24AC">
        <w:rPr>
          <w:sz w:val="27"/>
          <w:szCs w:val="27"/>
        </w:rPr>
        <w:t xml:space="preserve"> году осуществляли </w:t>
      </w:r>
      <w:r>
        <w:rPr>
          <w:sz w:val="27"/>
          <w:szCs w:val="27"/>
        </w:rPr>
        <w:t xml:space="preserve">деятельность </w:t>
      </w:r>
      <w:r w:rsidRPr="003E24AC">
        <w:rPr>
          <w:sz w:val="27"/>
          <w:szCs w:val="27"/>
        </w:rPr>
        <w:t xml:space="preserve">более </w:t>
      </w:r>
      <w:r w:rsidR="00555E72">
        <w:rPr>
          <w:sz w:val="27"/>
          <w:szCs w:val="27"/>
        </w:rPr>
        <w:t>660</w:t>
      </w:r>
      <w:r w:rsidRPr="003E24AC">
        <w:rPr>
          <w:sz w:val="27"/>
          <w:szCs w:val="27"/>
        </w:rPr>
        <w:t xml:space="preserve"> сельскохозяйственных организаций, 317 предприятий пищевой промышленности и более </w:t>
      </w:r>
      <w:r w:rsidR="00555E72">
        <w:rPr>
          <w:sz w:val="27"/>
          <w:szCs w:val="27"/>
        </w:rPr>
        <w:t>1000</w:t>
      </w:r>
      <w:r w:rsidRPr="003E24AC">
        <w:rPr>
          <w:sz w:val="27"/>
          <w:szCs w:val="27"/>
        </w:rPr>
        <w:t xml:space="preserve"> фермерских хозяйств и индивидуальных предпринимателей.</w:t>
      </w:r>
    </w:p>
    <w:p w:rsidR="00EF758B" w:rsidRDefault="00EF758B" w:rsidP="00EF758B">
      <w:pPr>
        <w:ind w:firstLine="709"/>
        <w:jc w:val="both"/>
        <w:rPr>
          <w:sz w:val="27"/>
          <w:szCs w:val="27"/>
        </w:rPr>
      </w:pPr>
      <w:r w:rsidRPr="00EF758B">
        <w:rPr>
          <w:sz w:val="27"/>
          <w:szCs w:val="27"/>
        </w:rPr>
        <w:t xml:space="preserve">В отрасли </w:t>
      </w:r>
      <w:r w:rsidR="003E24AC" w:rsidRPr="00EF758B">
        <w:rPr>
          <w:sz w:val="27"/>
          <w:szCs w:val="27"/>
        </w:rPr>
        <w:t xml:space="preserve">пищевых и перерабатывающих производств </w:t>
      </w:r>
      <w:r w:rsidR="003E24AC">
        <w:rPr>
          <w:sz w:val="27"/>
          <w:szCs w:val="27"/>
        </w:rPr>
        <w:br/>
      </w:r>
      <w:r w:rsidRPr="00EF758B">
        <w:rPr>
          <w:sz w:val="27"/>
          <w:szCs w:val="27"/>
        </w:rPr>
        <w:lastRenderedPageBreak/>
        <w:t>осуществля</w:t>
      </w:r>
      <w:r w:rsidR="003E24AC">
        <w:rPr>
          <w:sz w:val="27"/>
          <w:szCs w:val="27"/>
        </w:rPr>
        <w:t>ю</w:t>
      </w:r>
      <w:r w:rsidRPr="00EF758B">
        <w:rPr>
          <w:sz w:val="27"/>
          <w:szCs w:val="27"/>
        </w:rPr>
        <w:t>т производственную деятельность молокоперерабатывающи</w:t>
      </w:r>
      <w:r w:rsidR="003D7776">
        <w:rPr>
          <w:sz w:val="27"/>
          <w:szCs w:val="27"/>
        </w:rPr>
        <w:t>е,</w:t>
      </w:r>
      <w:r w:rsidRPr="00EF758B">
        <w:rPr>
          <w:sz w:val="27"/>
          <w:szCs w:val="27"/>
        </w:rPr>
        <w:t xml:space="preserve"> мясоперерабатывающи</w:t>
      </w:r>
      <w:r w:rsidR="003D7776">
        <w:rPr>
          <w:sz w:val="27"/>
          <w:szCs w:val="27"/>
        </w:rPr>
        <w:t>е</w:t>
      </w:r>
      <w:r w:rsidRPr="00EF758B">
        <w:rPr>
          <w:sz w:val="27"/>
          <w:szCs w:val="27"/>
        </w:rPr>
        <w:t xml:space="preserve">, </w:t>
      </w:r>
      <w:r w:rsidR="003D7776" w:rsidRPr="003D7776">
        <w:rPr>
          <w:sz w:val="27"/>
          <w:szCs w:val="27"/>
        </w:rPr>
        <w:t>хлебопекарные и зерноперерабатывающие предприятия, промышленные предприятия пищевой отрасли</w:t>
      </w:r>
      <w:r w:rsidRPr="00EF758B">
        <w:rPr>
          <w:sz w:val="27"/>
          <w:szCs w:val="27"/>
        </w:rPr>
        <w:t xml:space="preserve">. Среди основных производителей продуктов питания в Удмуртии: ООО «Торговый дом «Милком», ООО «Торговый дом «Играмолоко», ООО «Восточный», ООО «Сарапульская кондитерская фабрика», ООО «Удмуртский хладокомбинат», </w:t>
      </w:r>
      <w:r w:rsidR="003D7776" w:rsidRPr="003D7776">
        <w:rPr>
          <w:sz w:val="27"/>
          <w:szCs w:val="27"/>
        </w:rPr>
        <w:t xml:space="preserve">ООО «Ува-молоко», </w:t>
      </w:r>
      <w:r w:rsidRPr="00EF758B">
        <w:rPr>
          <w:sz w:val="27"/>
          <w:szCs w:val="27"/>
        </w:rPr>
        <w:t>ООО «Увинский мясокомбинат», ООО «Удмуртская птицефабрика»</w:t>
      </w:r>
      <w:r w:rsidR="003631EC">
        <w:rPr>
          <w:sz w:val="27"/>
          <w:szCs w:val="27"/>
        </w:rPr>
        <w:t xml:space="preserve">, </w:t>
      </w:r>
      <w:r w:rsidR="003631EC">
        <w:t>ООО «Пищекомбинат «Воткинский», АО «</w:t>
      </w:r>
      <w:r w:rsidR="003631EC" w:rsidRPr="00876F98">
        <w:t xml:space="preserve">Тепличный </w:t>
      </w:r>
      <w:r w:rsidR="003631EC" w:rsidRPr="003631EC">
        <w:rPr>
          <w:sz w:val="27"/>
          <w:szCs w:val="27"/>
        </w:rPr>
        <w:t>комбинат «Завьяловский»</w:t>
      </w:r>
      <w:r w:rsidRPr="00EF758B">
        <w:rPr>
          <w:sz w:val="27"/>
          <w:szCs w:val="27"/>
        </w:rPr>
        <w:t>.</w:t>
      </w:r>
    </w:p>
    <w:p w:rsidR="00321260" w:rsidRPr="00E9529B" w:rsidRDefault="00321260" w:rsidP="00EF758B">
      <w:pPr>
        <w:ind w:firstLine="709"/>
        <w:jc w:val="both"/>
        <w:rPr>
          <w:sz w:val="27"/>
          <w:szCs w:val="27"/>
        </w:rPr>
      </w:pPr>
      <w:r w:rsidRPr="00E9529B">
        <w:rPr>
          <w:sz w:val="27"/>
          <w:szCs w:val="27"/>
        </w:rPr>
        <w:t>В рамках государственной программы Удмуртской Республики «Развитие сельского хозяйства и регулирования рынков сельскохозяйственной про</w:t>
      </w:r>
      <w:r w:rsidR="003631EC">
        <w:rPr>
          <w:sz w:val="27"/>
          <w:szCs w:val="27"/>
        </w:rPr>
        <w:t>дукции, сырья и продовольствия», утверждённой п</w:t>
      </w:r>
      <w:r w:rsidR="003631EC" w:rsidRPr="003631EC">
        <w:rPr>
          <w:sz w:val="27"/>
          <w:szCs w:val="27"/>
        </w:rPr>
        <w:t>остановление</w:t>
      </w:r>
      <w:r w:rsidR="005F2766">
        <w:rPr>
          <w:sz w:val="27"/>
          <w:szCs w:val="27"/>
        </w:rPr>
        <w:t>м</w:t>
      </w:r>
      <w:r w:rsidR="003631EC" w:rsidRPr="003631EC">
        <w:rPr>
          <w:sz w:val="27"/>
          <w:szCs w:val="27"/>
        </w:rPr>
        <w:t xml:space="preserve"> Правительства У</w:t>
      </w:r>
      <w:r w:rsidR="003631EC">
        <w:rPr>
          <w:sz w:val="27"/>
          <w:szCs w:val="27"/>
        </w:rPr>
        <w:t xml:space="preserve">дмуртской </w:t>
      </w:r>
      <w:r w:rsidR="003631EC" w:rsidRPr="003631EC">
        <w:rPr>
          <w:sz w:val="27"/>
          <w:szCs w:val="27"/>
        </w:rPr>
        <w:t>Р</w:t>
      </w:r>
      <w:r w:rsidR="003631EC">
        <w:rPr>
          <w:sz w:val="27"/>
          <w:szCs w:val="27"/>
        </w:rPr>
        <w:t>еспублики</w:t>
      </w:r>
      <w:r w:rsidR="003631EC" w:rsidRPr="003631EC">
        <w:rPr>
          <w:sz w:val="27"/>
          <w:szCs w:val="27"/>
        </w:rPr>
        <w:t xml:space="preserve"> от</w:t>
      </w:r>
      <w:r w:rsidR="00555E72">
        <w:rPr>
          <w:sz w:val="27"/>
          <w:szCs w:val="27"/>
        </w:rPr>
        <w:t xml:space="preserve"> </w:t>
      </w:r>
      <w:r w:rsidR="00555E72">
        <w:t>30 ноября 2023 г. № 786</w:t>
      </w:r>
      <w:r w:rsidR="003631EC">
        <w:rPr>
          <w:sz w:val="27"/>
          <w:szCs w:val="27"/>
        </w:rPr>
        <w:t xml:space="preserve">, </w:t>
      </w:r>
      <w:r w:rsidRPr="00E9529B">
        <w:rPr>
          <w:sz w:val="27"/>
          <w:szCs w:val="27"/>
        </w:rPr>
        <w:t xml:space="preserve">оказывается государственная поддержка в виде предоставления грантов на поддержку начинающего фермера </w:t>
      </w:r>
      <w:r w:rsidR="003631EC">
        <w:rPr>
          <w:sz w:val="27"/>
          <w:szCs w:val="27"/>
        </w:rPr>
        <w:br/>
      </w:r>
      <w:r w:rsidRPr="00E9529B">
        <w:rPr>
          <w:sz w:val="27"/>
          <w:szCs w:val="27"/>
        </w:rPr>
        <w:t>и развитие семейной животноводческой фермы.</w:t>
      </w:r>
    </w:p>
    <w:p w:rsidR="00321260" w:rsidRPr="00E9529B" w:rsidRDefault="00321260" w:rsidP="00321260">
      <w:pPr>
        <w:ind w:firstLine="709"/>
        <w:jc w:val="both"/>
        <w:rPr>
          <w:sz w:val="27"/>
          <w:szCs w:val="27"/>
        </w:rPr>
      </w:pPr>
      <w:r w:rsidRPr="00E9529B">
        <w:rPr>
          <w:sz w:val="27"/>
          <w:szCs w:val="27"/>
        </w:rPr>
        <w:t xml:space="preserve">Начиная с 2019 года на территории </w:t>
      </w:r>
      <w:r>
        <w:rPr>
          <w:sz w:val="27"/>
          <w:szCs w:val="27"/>
        </w:rPr>
        <w:t>р</w:t>
      </w:r>
      <w:r w:rsidRPr="00E9529B">
        <w:rPr>
          <w:sz w:val="27"/>
          <w:szCs w:val="27"/>
        </w:rPr>
        <w:t xml:space="preserve">еспублики действует новое направление государственной поддержки для начинающих предпринимателей – «Агростартап» (проект создания и развития крестьянского (фермерского) хозяйства). Грант </w:t>
      </w:r>
      <w:r w:rsidR="00B010C9">
        <w:rPr>
          <w:sz w:val="27"/>
          <w:szCs w:val="27"/>
        </w:rPr>
        <w:br/>
      </w:r>
      <w:r w:rsidRPr="00E9529B">
        <w:rPr>
          <w:sz w:val="27"/>
          <w:szCs w:val="27"/>
        </w:rPr>
        <w:t>по данному направлению предоставляется в размере</w:t>
      </w:r>
      <w:r w:rsidR="003631EC">
        <w:rPr>
          <w:sz w:val="27"/>
          <w:szCs w:val="27"/>
        </w:rPr>
        <w:t xml:space="preserve"> от</w:t>
      </w:r>
      <w:r w:rsidRPr="00E9529B">
        <w:rPr>
          <w:sz w:val="27"/>
          <w:szCs w:val="27"/>
        </w:rPr>
        <w:t xml:space="preserve"> </w:t>
      </w:r>
      <w:r>
        <w:rPr>
          <w:sz w:val="27"/>
          <w:szCs w:val="27"/>
        </w:rPr>
        <w:t xml:space="preserve">3 млн </w:t>
      </w:r>
      <w:r w:rsidR="003631EC">
        <w:rPr>
          <w:sz w:val="27"/>
          <w:szCs w:val="27"/>
        </w:rPr>
        <w:t xml:space="preserve">до 6 млн </w:t>
      </w:r>
      <w:r>
        <w:rPr>
          <w:sz w:val="27"/>
          <w:szCs w:val="27"/>
        </w:rPr>
        <w:t>руб</w:t>
      </w:r>
      <w:r w:rsidR="00427562">
        <w:rPr>
          <w:sz w:val="27"/>
          <w:szCs w:val="27"/>
        </w:rPr>
        <w:t>лей</w:t>
      </w:r>
      <w:r w:rsidRPr="00E9529B">
        <w:rPr>
          <w:sz w:val="27"/>
          <w:szCs w:val="27"/>
        </w:rPr>
        <w:t>.</w:t>
      </w:r>
    </w:p>
    <w:p w:rsidR="00427562" w:rsidRPr="00427562" w:rsidRDefault="00427562" w:rsidP="00427562">
      <w:pPr>
        <w:ind w:firstLine="709"/>
        <w:jc w:val="both"/>
        <w:rPr>
          <w:sz w:val="27"/>
          <w:szCs w:val="27"/>
        </w:rPr>
      </w:pPr>
      <w:r w:rsidRPr="00427562">
        <w:rPr>
          <w:sz w:val="27"/>
          <w:szCs w:val="27"/>
        </w:rPr>
        <w:t>С целью привлечения квалифицированных кадров в организации агропромышленного комплекса Удмуртской Республики молодым специалистам предоставляются единовременные выплаты и оказывается содействие в решении жилищных проблем.</w:t>
      </w:r>
    </w:p>
    <w:p w:rsidR="00427562" w:rsidRPr="00427562" w:rsidRDefault="00427562" w:rsidP="00427562">
      <w:pPr>
        <w:ind w:firstLine="709"/>
        <w:jc w:val="both"/>
        <w:rPr>
          <w:sz w:val="27"/>
          <w:szCs w:val="27"/>
        </w:rPr>
      </w:pPr>
      <w:r w:rsidRPr="00427562">
        <w:rPr>
          <w:sz w:val="27"/>
          <w:szCs w:val="27"/>
        </w:rPr>
        <w:t>Для обеспечения доступным жиль</w:t>
      </w:r>
      <w:r w:rsidR="00F548E7">
        <w:rPr>
          <w:sz w:val="27"/>
          <w:szCs w:val="27"/>
        </w:rPr>
        <w:t>ё</w:t>
      </w:r>
      <w:r w:rsidRPr="00427562">
        <w:rPr>
          <w:sz w:val="27"/>
          <w:szCs w:val="27"/>
        </w:rPr>
        <w:t>м молодых семей и молодых специалистов на селе в республике утверждена подпрограмма «Комплексное развитие сельских территорий»</w:t>
      </w:r>
      <w:r w:rsidR="00F548E7">
        <w:rPr>
          <w:sz w:val="27"/>
          <w:szCs w:val="27"/>
        </w:rPr>
        <w:t xml:space="preserve"> </w:t>
      </w:r>
      <w:r w:rsidR="00F548E7" w:rsidRPr="00F548E7">
        <w:rPr>
          <w:sz w:val="27"/>
          <w:szCs w:val="27"/>
        </w:rPr>
        <w:t xml:space="preserve">государственной программы Удмуртской Республики </w:t>
      </w:r>
      <w:r w:rsidR="00F548E7">
        <w:rPr>
          <w:sz w:val="27"/>
          <w:szCs w:val="27"/>
        </w:rPr>
        <w:t>«</w:t>
      </w:r>
      <w:r w:rsidR="00F548E7" w:rsidRPr="00F548E7">
        <w:rPr>
          <w:sz w:val="27"/>
          <w:szCs w:val="27"/>
        </w:rPr>
        <w:t>Развитие сельского хозяйства и регулирования рынков сельскохозяйственной продукции, сырья и продовольствия</w:t>
      </w:r>
      <w:r w:rsidR="00F548E7">
        <w:rPr>
          <w:sz w:val="27"/>
          <w:szCs w:val="27"/>
        </w:rPr>
        <w:t>»</w:t>
      </w:r>
      <w:r w:rsidRPr="00427562">
        <w:rPr>
          <w:sz w:val="27"/>
          <w:szCs w:val="27"/>
        </w:rPr>
        <w:t xml:space="preserve">, </w:t>
      </w:r>
      <w:r w:rsidR="00F548E7">
        <w:rPr>
          <w:sz w:val="27"/>
          <w:szCs w:val="27"/>
        </w:rPr>
        <w:t>утверждённой п</w:t>
      </w:r>
      <w:r w:rsidR="00F548E7" w:rsidRPr="00F548E7">
        <w:rPr>
          <w:sz w:val="27"/>
          <w:szCs w:val="27"/>
        </w:rPr>
        <w:t>остановление</w:t>
      </w:r>
      <w:r w:rsidR="00F548E7">
        <w:rPr>
          <w:sz w:val="27"/>
          <w:szCs w:val="27"/>
        </w:rPr>
        <w:t>м</w:t>
      </w:r>
      <w:r w:rsidR="00F548E7" w:rsidRPr="00F548E7">
        <w:rPr>
          <w:sz w:val="27"/>
          <w:szCs w:val="27"/>
        </w:rPr>
        <w:t xml:space="preserve"> Правительства У</w:t>
      </w:r>
      <w:r w:rsidR="00F548E7">
        <w:rPr>
          <w:sz w:val="27"/>
          <w:szCs w:val="27"/>
        </w:rPr>
        <w:t xml:space="preserve">дмуртской </w:t>
      </w:r>
      <w:r w:rsidR="00F548E7" w:rsidRPr="00F548E7">
        <w:rPr>
          <w:sz w:val="27"/>
          <w:szCs w:val="27"/>
        </w:rPr>
        <w:t>Р</w:t>
      </w:r>
      <w:r w:rsidR="00F548E7">
        <w:rPr>
          <w:sz w:val="27"/>
          <w:szCs w:val="27"/>
        </w:rPr>
        <w:t>еспублики</w:t>
      </w:r>
      <w:r w:rsidR="00F548E7" w:rsidRPr="00F548E7">
        <w:rPr>
          <w:sz w:val="27"/>
          <w:szCs w:val="27"/>
        </w:rPr>
        <w:t xml:space="preserve"> от </w:t>
      </w:r>
      <w:r w:rsidR="00555E72">
        <w:t>30 ноября 2023 г. № 786</w:t>
      </w:r>
      <w:r w:rsidR="00F548E7">
        <w:rPr>
          <w:sz w:val="27"/>
          <w:szCs w:val="27"/>
        </w:rPr>
        <w:t xml:space="preserve">, </w:t>
      </w:r>
      <w:r w:rsidRPr="00427562">
        <w:rPr>
          <w:sz w:val="27"/>
          <w:szCs w:val="27"/>
        </w:rPr>
        <w:t>в рамках которой осуществляется предоставление социальных выплат на улучшение жилищных условий.</w:t>
      </w:r>
    </w:p>
    <w:p w:rsidR="00EF758B" w:rsidRPr="00EF758B" w:rsidRDefault="00EF758B" w:rsidP="00EF758B">
      <w:pPr>
        <w:ind w:firstLine="709"/>
        <w:jc w:val="both"/>
        <w:rPr>
          <w:sz w:val="27"/>
          <w:szCs w:val="27"/>
        </w:rPr>
      </w:pPr>
      <w:r w:rsidRPr="00EF758B">
        <w:rPr>
          <w:sz w:val="27"/>
          <w:szCs w:val="27"/>
        </w:rPr>
        <w:t xml:space="preserve">Активное развитие малого и среднего бизнеса в республике, поддержку которому в </w:t>
      </w:r>
      <w:r w:rsidR="00796817">
        <w:rPr>
          <w:sz w:val="27"/>
          <w:szCs w:val="27"/>
        </w:rPr>
        <w:t>регионе</w:t>
      </w:r>
      <w:r w:rsidRPr="00EF758B">
        <w:rPr>
          <w:sz w:val="27"/>
          <w:szCs w:val="27"/>
        </w:rPr>
        <w:t xml:space="preserve"> оказывает Удмуртский фонд развития предпринимательства, вносит существенный вклад в обеспечение занятости и самозанятости населения. </w:t>
      </w:r>
    </w:p>
    <w:p w:rsidR="00611A3D" w:rsidRDefault="00B950A6" w:rsidP="00611A3D">
      <w:pPr>
        <w:ind w:firstLine="709"/>
        <w:jc w:val="both"/>
        <w:rPr>
          <w:sz w:val="27"/>
          <w:szCs w:val="27"/>
        </w:rPr>
      </w:pPr>
      <w:r>
        <w:rPr>
          <w:sz w:val="27"/>
          <w:szCs w:val="27"/>
        </w:rPr>
        <w:t>Соотечественникам</w:t>
      </w:r>
      <w:r w:rsidR="00611A3D" w:rsidRPr="00611A3D">
        <w:rPr>
          <w:sz w:val="27"/>
          <w:szCs w:val="27"/>
        </w:rPr>
        <w:t xml:space="preserve"> оказывается содействие в виде компенсации расходов, связанных с регистрацией в качестве индивидуального предпринимателя, предоставл</w:t>
      </w:r>
      <w:r>
        <w:rPr>
          <w:sz w:val="27"/>
          <w:szCs w:val="27"/>
        </w:rPr>
        <w:t>яется</w:t>
      </w:r>
      <w:r w:rsidR="00611A3D" w:rsidRPr="00611A3D">
        <w:rPr>
          <w:sz w:val="27"/>
          <w:szCs w:val="27"/>
        </w:rPr>
        <w:t xml:space="preserve"> единовременн</w:t>
      </w:r>
      <w:r>
        <w:rPr>
          <w:sz w:val="27"/>
          <w:szCs w:val="27"/>
        </w:rPr>
        <w:t>ая</w:t>
      </w:r>
      <w:r w:rsidR="00611A3D" w:rsidRPr="00611A3D">
        <w:rPr>
          <w:sz w:val="27"/>
          <w:szCs w:val="27"/>
        </w:rPr>
        <w:t xml:space="preserve"> финансов</w:t>
      </w:r>
      <w:r>
        <w:rPr>
          <w:sz w:val="27"/>
          <w:szCs w:val="27"/>
        </w:rPr>
        <w:t>ая</w:t>
      </w:r>
      <w:r w:rsidR="00611A3D" w:rsidRPr="00611A3D">
        <w:rPr>
          <w:sz w:val="27"/>
          <w:szCs w:val="27"/>
        </w:rPr>
        <w:t xml:space="preserve"> помощ</w:t>
      </w:r>
      <w:r>
        <w:rPr>
          <w:sz w:val="27"/>
          <w:szCs w:val="27"/>
        </w:rPr>
        <w:t>ь</w:t>
      </w:r>
      <w:r w:rsidR="00611A3D" w:rsidRPr="00611A3D">
        <w:rPr>
          <w:sz w:val="27"/>
          <w:szCs w:val="27"/>
        </w:rPr>
        <w:t xml:space="preserve"> на открытие собственного дела.</w:t>
      </w:r>
    </w:p>
    <w:p w:rsidR="00427562" w:rsidRPr="00F26F5D" w:rsidRDefault="00427562" w:rsidP="00427562">
      <w:pPr>
        <w:ind w:firstLine="709"/>
        <w:jc w:val="both"/>
        <w:rPr>
          <w:sz w:val="27"/>
          <w:szCs w:val="27"/>
        </w:rPr>
      </w:pPr>
      <w:r>
        <w:rPr>
          <w:sz w:val="27"/>
          <w:szCs w:val="27"/>
        </w:rPr>
        <w:t>Наиболее востребованными в регионе являются</w:t>
      </w:r>
      <w:r w:rsidRPr="00F26F5D">
        <w:rPr>
          <w:sz w:val="27"/>
          <w:szCs w:val="27"/>
        </w:rPr>
        <w:t xml:space="preserve"> квалифицированные специалисты в</w:t>
      </w:r>
      <w:r>
        <w:rPr>
          <w:sz w:val="27"/>
          <w:szCs w:val="27"/>
        </w:rPr>
        <w:t> сфере промышленности,</w:t>
      </w:r>
      <w:r w:rsidRPr="00F26F5D">
        <w:rPr>
          <w:sz w:val="27"/>
          <w:szCs w:val="27"/>
        </w:rPr>
        <w:t xml:space="preserve"> сельском хозяйстве, здравоохранении </w:t>
      </w:r>
      <w:r>
        <w:rPr>
          <w:sz w:val="27"/>
          <w:szCs w:val="27"/>
        </w:rPr>
        <w:br/>
      </w:r>
      <w:r w:rsidRPr="00F26F5D">
        <w:rPr>
          <w:sz w:val="27"/>
          <w:szCs w:val="27"/>
        </w:rPr>
        <w:t>и образовании.</w:t>
      </w:r>
    </w:p>
    <w:p w:rsidR="00427562" w:rsidRPr="00F26F5D" w:rsidRDefault="00427562" w:rsidP="00427562">
      <w:pPr>
        <w:ind w:firstLine="709"/>
        <w:jc w:val="both"/>
        <w:rPr>
          <w:sz w:val="27"/>
          <w:szCs w:val="27"/>
        </w:rPr>
      </w:pPr>
      <w:r w:rsidRPr="00F26F5D">
        <w:rPr>
          <w:sz w:val="27"/>
          <w:szCs w:val="27"/>
        </w:rPr>
        <w:t>Среди квалифицированных рабо</w:t>
      </w:r>
      <w:r>
        <w:rPr>
          <w:sz w:val="27"/>
          <w:szCs w:val="27"/>
        </w:rPr>
        <w:t>чих наиболее востребован</w:t>
      </w:r>
      <w:r w:rsidRPr="00F26F5D">
        <w:rPr>
          <w:sz w:val="27"/>
          <w:szCs w:val="27"/>
        </w:rPr>
        <w:t>ы водител</w:t>
      </w:r>
      <w:r>
        <w:rPr>
          <w:sz w:val="27"/>
          <w:szCs w:val="27"/>
        </w:rPr>
        <w:t>и</w:t>
      </w:r>
      <w:r w:rsidRPr="00F26F5D">
        <w:rPr>
          <w:sz w:val="27"/>
          <w:szCs w:val="27"/>
        </w:rPr>
        <w:t xml:space="preserve">, </w:t>
      </w:r>
      <w:r w:rsidRPr="00FB2EFC">
        <w:rPr>
          <w:sz w:val="27"/>
          <w:szCs w:val="27"/>
        </w:rPr>
        <w:t>швеи, повара, электрогазосварщики, токари, электромонтеры по ремонту и обслуживанию электрооборудования</w:t>
      </w:r>
      <w:r w:rsidR="003631EC">
        <w:rPr>
          <w:sz w:val="27"/>
          <w:szCs w:val="27"/>
        </w:rPr>
        <w:t xml:space="preserve">, </w:t>
      </w:r>
      <w:r w:rsidR="003631EC">
        <w:t xml:space="preserve">, </w:t>
      </w:r>
      <w:r w:rsidR="003631EC" w:rsidRPr="003631EC">
        <w:rPr>
          <w:sz w:val="27"/>
          <w:szCs w:val="27"/>
        </w:rPr>
        <w:t>операторы станков с программным управлением</w:t>
      </w:r>
      <w:r w:rsidRPr="00F26F5D">
        <w:rPr>
          <w:sz w:val="27"/>
          <w:szCs w:val="27"/>
        </w:rPr>
        <w:t>.</w:t>
      </w:r>
    </w:p>
    <w:p w:rsidR="00427562" w:rsidRDefault="00427562" w:rsidP="00427562">
      <w:pPr>
        <w:ind w:firstLine="709"/>
        <w:jc w:val="both"/>
        <w:rPr>
          <w:sz w:val="27"/>
          <w:szCs w:val="27"/>
        </w:rPr>
      </w:pPr>
      <w:r w:rsidRPr="00E9529B">
        <w:rPr>
          <w:sz w:val="27"/>
          <w:szCs w:val="27"/>
        </w:rPr>
        <w:lastRenderedPageBreak/>
        <w:t xml:space="preserve">Среди специалистов и служащих наибольшим спросом со стороны работодателей пользуются </w:t>
      </w:r>
      <w:r w:rsidRPr="00FB2EFC">
        <w:rPr>
          <w:sz w:val="27"/>
          <w:szCs w:val="27"/>
        </w:rPr>
        <w:t>врачи</w:t>
      </w:r>
      <w:r>
        <w:rPr>
          <w:sz w:val="27"/>
          <w:szCs w:val="27"/>
        </w:rPr>
        <w:t xml:space="preserve"> и</w:t>
      </w:r>
      <w:r w:rsidRPr="00720258">
        <w:rPr>
          <w:sz w:val="27"/>
          <w:szCs w:val="27"/>
        </w:rPr>
        <w:t xml:space="preserve"> средний медицинский персонал</w:t>
      </w:r>
      <w:r w:rsidRPr="00FB2EFC">
        <w:rPr>
          <w:sz w:val="27"/>
          <w:szCs w:val="27"/>
        </w:rPr>
        <w:t xml:space="preserve">, бухгалтеры, инженеры, делопроизводители, </w:t>
      </w:r>
      <w:r>
        <w:rPr>
          <w:sz w:val="27"/>
          <w:szCs w:val="27"/>
        </w:rPr>
        <w:t>педагогические работники</w:t>
      </w:r>
      <w:r w:rsidRPr="00E9529B">
        <w:rPr>
          <w:sz w:val="27"/>
          <w:szCs w:val="27"/>
        </w:rPr>
        <w:t>.</w:t>
      </w:r>
    </w:p>
    <w:p w:rsidR="003631EC" w:rsidRPr="00FE02B5" w:rsidRDefault="003631EC" w:rsidP="003631EC">
      <w:pPr>
        <w:ind w:firstLine="709"/>
        <w:jc w:val="both"/>
      </w:pPr>
      <w:r w:rsidRPr="003631EC">
        <w:rPr>
          <w:sz w:val="27"/>
          <w:szCs w:val="27"/>
        </w:rPr>
        <w:t xml:space="preserve">Республиканским центром занятости населения и его филиалами участникам </w:t>
      </w:r>
      <w:r>
        <w:rPr>
          <w:sz w:val="27"/>
          <w:szCs w:val="27"/>
        </w:rPr>
        <w:t xml:space="preserve">Государственной </w:t>
      </w:r>
      <w:r w:rsidRPr="003631EC">
        <w:rPr>
          <w:sz w:val="27"/>
          <w:szCs w:val="27"/>
        </w:rPr>
        <w:t>программы и членам их семей оказываются услуги в поиске подходящей работы, информировании о положении на рынке труда. Зарегистрированным безработным предоставляются услуги по психологической поддержке</w:t>
      </w:r>
      <w:r>
        <w:rPr>
          <w:sz w:val="27"/>
          <w:szCs w:val="27"/>
        </w:rPr>
        <w:t>,</w:t>
      </w:r>
      <w:r w:rsidRPr="003631EC">
        <w:rPr>
          <w:sz w:val="27"/>
          <w:szCs w:val="27"/>
        </w:rPr>
        <w:t xml:space="preserve"> профессиональному обучению и дополнительному профессиональному образованию</w:t>
      </w:r>
      <w:r>
        <w:rPr>
          <w:sz w:val="27"/>
          <w:szCs w:val="27"/>
        </w:rPr>
        <w:t>,</w:t>
      </w:r>
      <w:r w:rsidRPr="003631EC">
        <w:rPr>
          <w:sz w:val="27"/>
          <w:szCs w:val="27"/>
        </w:rPr>
        <w:t xml:space="preserve"> социальной адаптации на рынке труда</w:t>
      </w:r>
      <w:r>
        <w:rPr>
          <w:sz w:val="27"/>
          <w:szCs w:val="27"/>
        </w:rPr>
        <w:t>,</w:t>
      </w:r>
      <w:r w:rsidRPr="003631EC">
        <w:rPr>
          <w:sz w:val="27"/>
          <w:szCs w:val="27"/>
        </w:rPr>
        <w:t xml:space="preserve">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 </w:t>
      </w:r>
    </w:p>
    <w:p w:rsidR="009E010F" w:rsidRPr="00F26F5D" w:rsidRDefault="003631EC" w:rsidP="009E010F">
      <w:pPr>
        <w:ind w:firstLine="709"/>
        <w:jc w:val="both"/>
        <w:rPr>
          <w:color w:val="000000" w:themeColor="text1"/>
          <w:sz w:val="27"/>
          <w:szCs w:val="27"/>
        </w:rPr>
      </w:pPr>
      <w:r>
        <w:rPr>
          <w:color w:val="000000" w:themeColor="text1"/>
          <w:sz w:val="27"/>
          <w:szCs w:val="27"/>
        </w:rPr>
        <w:t>В регионе о</w:t>
      </w:r>
      <w:r w:rsidR="009E010F" w:rsidRPr="00F26F5D">
        <w:rPr>
          <w:color w:val="000000" w:themeColor="text1"/>
          <w:sz w:val="27"/>
          <w:szCs w:val="27"/>
        </w:rPr>
        <w:t xml:space="preserve">казание </w:t>
      </w:r>
      <w:r w:rsidR="009E010F">
        <w:rPr>
          <w:color w:val="000000" w:themeColor="text1"/>
          <w:sz w:val="27"/>
          <w:szCs w:val="27"/>
        </w:rPr>
        <w:t xml:space="preserve">бесплатной </w:t>
      </w:r>
      <w:r w:rsidR="009E010F" w:rsidRPr="00F26F5D">
        <w:rPr>
          <w:color w:val="000000" w:themeColor="text1"/>
          <w:sz w:val="27"/>
          <w:szCs w:val="27"/>
        </w:rPr>
        <w:t xml:space="preserve">медицинской помощи осуществляется </w:t>
      </w:r>
      <w:r>
        <w:rPr>
          <w:color w:val="000000" w:themeColor="text1"/>
          <w:sz w:val="27"/>
          <w:szCs w:val="27"/>
        </w:rPr>
        <w:br/>
      </w:r>
      <w:r w:rsidR="009E010F" w:rsidRPr="00F26F5D">
        <w:rPr>
          <w:color w:val="000000" w:themeColor="text1"/>
          <w:sz w:val="27"/>
          <w:szCs w:val="27"/>
        </w:rPr>
        <w:t xml:space="preserve">в рамках </w:t>
      </w:r>
      <w:r w:rsidR="009E010F">
        <w:rPr>
          <w:color w:val="000000" w:themeColor="text1"/>
          <w:sz w:val="27"/>
          <w:szCs w:val="27"/>
        </w:rPr>
        <w:t>т</w:t>
      </w:r>
      <w:r w:rsidR="009E010F" w:rsidRPr="00F26F5D">
        <w:rPr>
          <w:color w:val="000000" w:themeColor="text1"/>
          <w:sz w:val="27"/>
          <w:szCs w:val="27"/>
        </w:rPr>
        <w:t>ерриториальной программы государственных гарантий бесплатного оказания гражданам медицинской помощи на территории Удмуртской Республики.</w:t>
      </w:r>
    </w:p>
    <w:p w:rsidR="00611A3D" w:rsidRDefault="00611A3D" w:rsidP="00611A3D">
      <w:pPr>
        <w:ind w:firstLine="709"/>
        <w:jc w:val="both"/>
        <w:rPr>
          <w:sz w:val="27"/>
          <w:szCs w:val="27"/>
        </w:rPr>
      </w:pPr>
      <w:r w:rsidRPr="00EC72F8">
        <w:rPr>
          <w:sz w:val="27"/>
          <w:szCs w:val="27"/>
        </w:rPr>
        <w:t>В Удмурт</w:t>
      </w:r>
      <w:r w:rsidR="00D11912">
        <w:rPr>
          <w:sz w:val="27"/>
          <w:szCs w:val="27"/>
        </w:rPr>
        <w:t>ии</w:t>
      </w:r>
      <w:r w:rsidRPr="00EC72F8">
        <w:rPr>
          <w:sz w:val="27"/>
          <w:szCs w:val="27"/>
        </w:rPr>
        <w:t xml:space="preserve"> выполняются все обязательства в отношении предоставления социальных гарантий различным категориям граждан.</w:t>
      </w:r>
      <w:r>
        <w:rPr>
          <w:sz w:val="27"/>
          <w:szCs w:val="27"/>
        </w:rPr>
        <w:t xml:space="preserve"> М</w:t>
      </w:r>
      <w:r w:rsidRPr="00611A3D">
        <w:rPr>
          <w:sz w:val="27"/>
          <w:szCs w:val="27"/>
        </w:rPr>
        <w:t>еры социальной поддержки, в том числе денежные выплаты и (или) (натуральная) помощь, а также государственные пособия гражданам, имеющим детей, предоставляются органами социальной защиты населения.</w:t>
      </w:r>
    </w:p>
    <w:p w:rsidR="00611A3D" w:rsidRDefault="00611A3D" w:rsidP="00611A3D">
      <w:pPr>
        <w:ind w:firstLine="709"/>
        <w:jc w:val="both"/>
        <w:rPr>
          <w:sz w:val="27"/>
          <w:szCs w:val="27"/>
        </w:rPr>
      </w:pPr>
      <w:r w:rsidRPr="00F26F5D">
        <w:rPr>
          <w:sz w:val="27"/>
          <w:szCs w:val="27"/>
        </w:rPr>
        <w:t xml:space="preserve">В </w:t>
      </w:r>
      <w:r>
        <w:rPr>
          <w:sz w:val="27"/>
          <w:szCs w:val="27"/>
        </w:rPr>
        <w:t>республике</w:t>
      </w:r>
      <w:r w:rsidRPr="00F26F5D">
        <w:rPr>
          <w:sz w:val="27"/>
          <w:szCs w:val="27"/>
        </w:rPr>
        <w:t xml:space="preserve"> реализуется государственная </w:t>
      </w:r>
      <w:hyperlink r:id="rId207" w:history="1">
        <w:r w:rsidRPr="00F26F5D">
          <w:rPr>
            <w:sz w:val="27"/>
            <w:szCs w:val="27"/>
          </w:rPr>
          <w:t>программа</w:t>
        </w:r>
      </w:hyperlink>
      <w:r w:rsidRPr="00F26F5D">
        <w:rPr>
          <w:sz w:val="27"/>
          <w:szCs w:val="27"/>
        </w:rPr>
        <w:t xml:space="preserve"> «Развитие </w:t>
      </w:r>
      <w:r w:rsidR="00B40819">
        <w:rPr>
          <w:sz w:val="27"/>
          <w:szCs w:val="27"/>
        </w:rPr>
        <w:t>жилищного строительства</w:t>
      </w:r>
      <w:r w:rsidRPr="00F26F5D">
        <w:rPr>
          <w:sz w:val="27"/>
          <w:szCs w:val="27"/>
        </w:rPr>
        <w:t xml:space="preserve"> в</w:t>
      </w:r>
      <w:r>
        <w:rPr>
          <w:sz w:val="27"/>
          <w:szCs w:val="27"/>
        </w:rPr>
        <w:t> </w:t>
      </w:r>
      <w:r w:rsidRPr="00F26F5D">
        <w:rPr>
          <w:sz w:val="27"/>
          <w:szCs w:val="27"/>
        </w:rPr>
        <w:t xml:space="preserve">Удмуртской Республике», </w:t>
      </w:r>
      <w:r w:rsidR="001F7BC0">
        <w:rPr>
          <w:sz w:val="27"/>
          <w:szCs w:val="27"/>
        </w:rPr>
        <w:t>утверждённая п</w:t>
      </w:r>
      <w:r w:rsidR="001F7BC0" w:rsidRPr="001F7BC0">
        <w:rPr>
          <w:sz w:val="27"/>
          <w:szCs w:val="27"/>
        </w:rPr>
        <w:t>остановление</w:t>
      </w:r>
      <w:r w:rsidR="001F7BC0">
        <w:rPr>
          <w:sz w:val="27"/>
          <w:szCs w:val="27"/>
        </w:rPr>
        <w:t>м</w:t>
      </w:r>
      <w:r w:rsidR="001F7BC0" w:rsidRPr="001F7BC0">
        <w:rPr>
          <w:sz w:val="27"/>
          <w:szCs w:val="27"/>
        </w:rPr>
        <w:t xml:space="preserve"> Правительства У</w:t>
      </w:r>
      <w:r w:rsidR="001F7BC0">
        <w:rPr>
          <w:sz w:val="27"/>
          <w:szCs w:val="27"/>
        </w:rPr>
        <w:t xml:space="preserve">дмуртской </w:t>
      </w:r>
      <w:r w:rsidR="001F7BC0" w:rsidRPr="001F7BC0">
        <w:rPr>
          <w:sz w:val="27"/>
          <w:szCs w:val="27"/>
        </w:rPr>
        <w:t>Р</w:t>
      </w:r>
      <w:r w:rsidR="001F7BC0">
        <w:rPr>
          <w:sz w:val="27"/>
          <w:szCs w:val="27"/>
        </w:rPr>
        <w:t>еспублики от</w:t>
      </w:r>
      <w:r w:rsidR="00B40819">
        <w:rPr>
          <w:sz w:val="27"/>
          <w:szCs w:val="27"/>
        </w:rPr>
        <w:t xml:space="preserve"> </w:t>
      </w:r>
      <w:r w:rsidR="00B40819" w:rsidRPr="00B40819">
        <w:rPr>
          <w:sz w:val="27"/>
          <w:szCs w:val="27"/>
        </w:rPr>
        <w:t>22 февраля 2024 г. № 81</w:t>
      </w:r>
      <w:r w:rsidR="001F7BC0">
        <w:rPr>
          <w:sz w:val="27"/>
          <w:szCs w:val="27"/>
        </w:rPr>
        <w:t>,</w:t>
      </w:r>
      <w:r w:rsidR="001F7BC0" w:rsidRPr="001F7BC0">
        <w:rPr>
          <w:sz w:val="27"/>
          <w:szCs w:val="27"/>
        </w:rPr>
        <w:t xml:space="preserve"> </w:t>
      </w:r>
      <w:r w:rsidRPr="00F26F5D">
        <w:rPr>
          <w:sz w:val="27"/>
          <w:szCs w:val="27"/>
        </w:rPr>
        <w:t>в рамках которой оказываются меры государственной поддержки в приобретении жилья отдельным категориям граждан.</w:t>
      </w:r>
      <w:r>
        <w:rPr>
          <w:sz w:val="27"/>
          <w:szCs w:val="27"/>
        </w:rPr>
        <w:t xml:space="preserve"> </w:t>
      </w:r>
    </w:p>
    <w:p w:rsidR="00611A3D" w:rsidRPr="00CC7CE3" w:rsidRDefault="00B950A6" w:rsidP="00611A3D">
      <w:pPr>
        <w:ind w:firstLine="709"/>
        <w:jc w:val="both"/>
        <w:rPr>
          <w:sz w:val="27"/>
          <w:szCs w:val="27"/>
        </w:rPr>
      </w:pPr>
      <w:r>
        <w:rPr>
          <w:sz w:val="27"/>
          <w:szCs w:val="27"/>
        </w:rPr>
        <w:t>П</w:t>
      </w:r>
      <w:r w:rsidRPr="00B950A6">
        <w:rPr>
          <w:sz w:val="27"/>
          <w:szCs w:val="27"/>
        </w:rPr>
        <w:t>остановлением Правительства Удмуртской Республики от 12 апреля 2018 г</w:t>
      </w:r>
      <w:r>
        <w:rPr>
          <w:sz w:val="27"/>
          <w:szCs w:val="27"/>
        </w:rPr>
        <w:t>.</w:t>
      </w:r>
      <w:r w:rsidRPr="00B950A6">
        <w:rPr>
          <w:sz w:val="27"/>
          <w:szCs w:val="27"/>
        </w:rPr>
        <w:t xml:space="preserve"> № 124 «О мерах по реализации пилотного проекта по льготному ипотечному кредитованию»</w:t>
      </w:r>
      <w:r>
        <w:rPr>
          <w:sz w:val="27"/>
          <w:szCs w:val="27"/>
        </w:rPr>
        <w:t xml:space="preserve"> утверждён п</w:t>
      </w:r>
      <w:r w:rsidRPr="00B950A6">
        <w:rPr>
          <w:sz w:val="27"/>
          <w:szCs w:val="27"/>
        </w:rPr>
        <w:t xml:space="preserve">еречень категорий граждан, имеющих право </w:t>
      </w:r>
      <w:r>
        <w:rPr>
          <w:sz w:val="27"/>
          <w:szCs w:val="27"/>
        </w:rPr>
        <w:br/>
      </w:r>
      <w:r w:rsidRPr="00B950A6">
        <w:rPr>
          <w:sz w:val="27"/>
          <w:szCs w:val="27"/>
        </w:rPr>
        <w:t>на получение льготного ипоте</w:t>
      </w:r>
      <w:r>
        <w:rPr>
          <w:sz w:val="27"/>
          <w:szCs w:val="27"/>
        </w:rPr>
        <w:t>чного жилищного кредита (займа)</w:t>
      </w:r>
      <w:r w:rsidRPr="00B950A6">
        <w:rPr>
          <w:sz w:val="27"/>
          <w:szCs w:val="27"/>
        </w:rPr>
        <w:t xml:space="preserve"> на приобретение (строительство)</w:t>
      </w:r>
      <w:r>
        <w:rPr>
          <w:sz w:val="27"/>
          <w:szCs w:val="27"/>
        </w:rPr>
        <w:t xml:space="preserve"> жилья. </w:t>
      </w:r>
      <w:r w:rsidRPr="00B950A6">
        <w:rPr>
          <w:sz w:val="27"/>
          <w:szCs w:val="27"/>
        </w:rPr>
        <w:t xml:space="preserve">Условием </w:t>
      </w:r>
      <w:r>
        <w:rPr>
          <w:sz w:val="27"/>
          <w:szCs w:val="27"/>
        </w:rPr>
        <w:t xml:space="preserve">для его </w:t>
      </w:r>
      <w:r w:rsidRPr="00B950A6">
        <w:rPr>
          <w:sz w:val="27"/>
          <w:szCs w:val="27"/>
        </w:rPr>
        <w:t>получения является обеспеченность общей площадью жилых помещений в расчете на гражданина и каждого совместно проживающего с гражданином члена его семьи, не превышающая 18 м</w:t>
      </w:r>
      <w:r>
        <w:rPr>
          <w:sz w:val="27"/>
          <w:szCs w:val="27"/>
          <w:vertAlign w:val="superscript"/>
        </w:rPr>
        <w:t>2</w:t>
      </w:r>
      <w:r w:rsidRPr="00B950A6">
        <w:rPr>
          <w:sz w:val="27"/>
          <w:szCs w:val="27"/>
        </w:rPr>
        <w:t xml:space="preserve"> в расчете на одного человека или 33 м</w:t>
      </w:r>
      <w:r>
        <w:rPr>
          <w:sz w:val="27"/>
          <w:szCs w:val="27"/>
          <w:vertAlign w:val="superscript"/>
        </w:rPr>
        <w:t>2</w:t>
      </w:r>
      <w:r w:rsidRPr="00B950A6">
        <w:rPr>
          <w:sz w:val="27"/>
          <w:szCs w:val="27"/>
        </w:rPr>
        <w:t xml:space="preserve"> на одиноко проживающего гражданина.</w:t>
      </w:r>
    </w:p>
    <w:p w:rsidR="00611A3D" w:rsidRDefault="00611A3D" w:rsidP="00611A3D">
      <w:pPr>
        <w:ind w:firstLine="709"/>
        <w:jc w:val="both"/>
        <w:rPr>
          <w:sz w:val="27"/>
          <w:szCs w:val="27"/>
        </w:rPr>
      </w:pPr>
      <w:r w:rsidRPr="00F26F5D">
        <w:rPr>
          <w:sz w:val="27"/>
          <w:szCs w:val="27"/>
        </w:rPr>
        <w:t xml:space="preserve">В </w:t>
      </w:r>
      <w:r>
        <w:rPr>
          <w:sz w:val="27"/>
          <w:szCs w:val="27"/>
        </w:rPr>
        <w:t xml:space="preserve">субъекте </w:t>
      </w:r>
      <w:r w:rsidRPr="00F26F5D">
        <w:rPr>
          <w:sz w:val="27"/>
          <w:szCs w:val="27"/>
        </w:rPr>
        <w:t xml:space="preserve">действует </w:t>
      </w:r>
      <w:hyperlink r:id="rId208" w:history="1">
        <w:r w:rsidRPr="004F33F6">
          <w:rPr>
            <w:sz w:val="27"/>
            <w:szCs w:val="27"/>
          </w:rPr>
          <w:t>Закон</w:t>
        </w:r>
      </w:hyperlink>
      <w:r w:rsidRPr="004F33F6">
        <w:rPr>
          <w:sz w:val="27"/>
          <w:szCs w:val="27"/>
        </w:rPr>
        <w:t xml:space="preserve"> Удмуртской Республики от 16 декабря 2002 г. </w:t>
      </w:r>
      <w:r>
        <w:rPr>
          <w:sz w:val="27"/>
          <w:szCs w:val="27"/>
        </w:rPr>
        <w:t>№ </w:t>
      </w:r>
      <w:r w:rsidRPr="004F33F6">
        <w:rPr>
          <w:sz w:val="27"/>
          <w:szCs w:val="27"/>
        </w:rPr>
        <w:t xml:space="preserve">68-РЗ </w:t>
      </w:r>
      <w:r>
        <w:rPr>
          <w:sz w:val="27"/>
          <w:szCs w:val="27"/>
        </w:rPr>
        <w:t>«</w:t>
      </w:r>
      <w:r w:rsidRPr="004F33F6">
        <w:rPr>
          <w:sz w:val="27"/>
          <w:szCs w:val="27"/>
        </w:rPr>
        <w:t>О бесплатном предоставлении земельных участков в собственность граждан из земель, находящихся в собственности Удмуртской Республики</w:t>
      </w:r>
      <w:r>
        <w:rPr>
          <w:sz w:val="27"/>
          <w:szCs w:val="27"/>
        </w:rPr>
        <w:t>», которым предусмотрено б</w:t>
      </w:r>
      <w:r w:rsidRPr="00F26F5D">
        <w:rPr>
          <w:sz w:val="27"/>
          <w:szCs w:val="27"/>
        </w:rPr>
        <w:t>есплатно</w:t>
      </w:r>
      <w:r>
        <w:rPr>
          <w:sz w:val="27"/>
          <w:szCs w:val="27"/>
        </w:rPr>
        <w:t>е</w:t>
      </w:r>
      <w:r w:rsidRPr="00F26F5D">
        <w:rPr>
          <w:sz w:val="27"/>
          <w:szCs w:val="27"/>
        </w:rPr>
        <w:t xml:space="preserve"> предоставлени</w:t>
      </w:r>
      <w:r>
        <w:rPr>
          <w:sz w:val="27"/>
          <w:szCs w:val="27"/>
        </w:rPr>
        <w:t>е</w:t>
      </w:r>
      <w:r w:rsidRPr="00F26F5D">
        <w:rPr>
          <w:sz w:val="27"/>
          <w:szCs w:val="27"/>
        </w:rPr>
        <w:t xml:space="preserve"> земельных участков </w:t>
      </w:r>
      <w:r>
        <w:rPr>
          <w:sz w:val="27"/>
          <w:szCs w:val="27"/>
        </w:rPr>
        <w:br/>
      </w:r>
      <w:r w:rsidRPr="00F26F5D">
        <w:rPr>
          <w:sz w:val="27"/>
          <w:szCs w:val="27"/>
        </w:rPr>
        <w:t xml:space="preserve">в собственность для индивидуального жилищного строительства гражданам, нуждающимся в жилых помещениях, из земель, находящихся в государственной или муниципальной собственности, расположенных на территории республики. </w:t>
      </w:r>
    </w:p>
    <w:p w:rsidR="00611A3D" w:rsidRDefault="00F53EF1" w:rsidP="00F53EF1">
      <w:pPr>
        <w:shd w:val="clear" w:color="auto" w:fill="FFFFFF"/>
        <w:ind w:firstLine="709"/>
        <w:jc w:val="both"/>
        <w:rPr>
          <w:sz w:val="27"/>
          <w:szCs w:val="27"/>
        </w:rPr>
      </w:pPr>
      <w:r>
        <w:rPr>
          <w:sz w:val="27"/>
          <w:szCs w:val="27"/>
        </w:rPr>
        <w:t xml:space="preserve">Региональной программой переселения предусмотрено самостоятельное жилищное обустройство соотечественников. На этапе временного размещения </w:t>
      </w:r>
      <w:r>
        <w:rPr>
          <w:sz w:val="27"/>
          <w:szCs w:val="27"/>
        </w:rPr>
        <w:br/>
        <w:t xml:space="preserve">за счёт собственных средств соотечественников предполагается найм жилого помещения на вторичном рынке жилья или проживание в гостинице, общежитии. </w:t>
      </w:r>
    </w:p>
    <w:p w:rsidR="00611A3D" w:rsidRDefault="00F53EF1" w:rsidP="00611A3D">
      <w:pPr>
        <w:ind w:firstLine="709"/>
        <w:jc w:val="both"/>
        <w:rPr>
          <w:sz w:val="27"/>
          <w:szCs w:val="27"/>
        </w:rPr>
      </w:pPr>
      <w:r>
        <w:rPr>
          <w:sz w:val="27"/>
          <w:szCs w:val="27"/>
        </w:rPr>
        <w:t xml:space="preserve">После получения российского гражданства соотечественники </w:t>
      </w:r>
      <w:r w:rsidR="00611A3D" w:rsidRPr="00A2580F">
        <w:rPr>
          <w:sz w:val="27"/>
          <w:szCs w:val="27"/>
        </w:rPr>
        <w:t xml:space="preserve">могут </w:t>
      </w:r>
      <w:r w:rsidR="00611A3D" w:rsidRPr="00A2580F">
        <w:rPr>
          <w:sz w:val="27"/>
          <w:szCs w:val="27"/>
        </w:rPr>
        <w:lastRenderedPageBreak/>
        <w:t xml:space="preserve">участвовать во всех республиканских программах ипотечного кредитования жилья, в том числе в реализации пилотного проекта, предусматривающего предоставление займов гражданам, имеющим право на получение льготного жилищного займа, </w:t>
      </w:r>
      <w:r w:rsidR="00611A3D">
        <w:rPr>
          <w:sz w:val="27"/>
          <w:szCs w:val="27"/>
        </w:rPr>
        <w:br/>
      </w:r>
      <w:r w:rsidR="00611A3D" w:rsidRPr="00A2580F">
        <w:rPr>
          <w:sz w:val="27"/>
          <w:szCs w:val="27"/>
        </w:rPr>
        <w:t>по ставке на 3 процентных пункта ниже действующих по ипотечным продуктам акционерного общества «Банк ДОМ.РФ».</w:t>
      </w:r>
    </w:p>
    <w:p w:rsidR="00611A3D" w:rsidRDefault="00F53EF1" w:rsidP="00321260">
      <w:pPr>
        <w:ind w:firstLine="709"/>
        <w:jc w:val="both"/>
        <w:rPr>
          <w:sz w:val="27"/>
          <w:szCs w:val="27"/>
        </w:rPr>
      </w:pPr>
      <w:r>
        <w:rPr>
          <w:sz w:val="27"/>
          <w:szCs w:val="27"/>
        </w:rPr>
        <w:t>Для г</w:t>
      </w:r>
      <w:r w:rsidR="00611A3D" w:rsidRPr="00611A3D">
        <w:rPr>
          <w:sz w:val="27"/>
          <w:szCs w:val="27"/>
        </w:rPr>
        <w:t>раждан, проживающи</w:t>
      </w:r>
      <w:r>
        <w:rPr>
          <w:sz w:val="27"/>
          <w:szCs w:val="27"/>
        </w:rPr>
        <w:t>х</w:t>
      </w:r>
      <w:r w:rsidR="00611A3D" w:rsidRPr="00611A3D">
        <w:rPr>
          <w:sz w:val="27"/>
          <w:szCs w:val="27"/>
        </w:rPr>
        <w:t xml:space="preserve"> и осуществляющи</w:t>
      </w:r>
      <w:r>
        <w:rPr>
          <w:sz w:val="27"/>
          <w:szCs w:val="27"/>
        </w:rPr>
        <w:t>х</w:t>
      </w:r>
      <w:r w:rsidR="00611A3D" w:rsidRPr="00611A3D">
        <w:rPr>
          <w:sz w:val="27"/>
          <w:szCs w:val="27"/>
        </w:rPr>
        <w:t xml:space="preserve"> трудовую деятельность </w:t>
      </w:r>
      <w:r w:rsidR="00611A3D">
        <w:rPr>
          <w:sz w:val="27"/>
          <w:szCs w:val="27"/>
        </w:rPr>
        <w:br/>
      </w:r>
      <w:r w:rsidR="00611A3D" w:rsidRPr="00611A3D">
        <w:rPr>
          <w:sz w:val="27"/>
          <w:szCs w:val="27"/>
        </w:rPr>
        <w:t xml:space="preserve">в сельской местности в отраслях агропромышленного комплекса и социальной сферы, </w:t>
      </w:r>
      <w:r>
        <w:rPr>
          <w:sz w:val="27"/>
          <w:szCs w:val="27"/>
        </w:rPr>
        <w:t xml:space="preserve">предусмотрено право </w:t>
      </w:r>
      <w:r w:rsidR="00611A3D" w:rsidRPr="00611A3D">
        <w:rPr>
          <w:sz w:val="27"/>
          <w:szCs w:val="27"/>
        </w:rPr>
        <w:t>на получение социальной выплаты для приобретения жилых помещений на первичном и вторичном рынке жилья, на индивидуальное жилищное строительство, на уплату первоначального взноса, а также на погашение основного долга по кредиту рамках Государственной программы развития сельского хозяйства и регулирования рынков сельскохозяйственной продукции, сырья и продовольствия</w:t>
      </w:r>
      <w:r w:rsidR="005B3023">
        <w:rPr>
          <w:sz w:val="27"/>
          <w:szCs w:val="27"/>
        </w:rPr>
        <w:t>, утверждённой п</w:t>
      </w:r>
      <w:r w:rsidR="005B3023" w:rsidRPr="005B3023">
        <w:rPr>
          <w:sz w:val="27"/>
          <w:szCs w:val="27"/>
        </w:rPr>
        <w:t>остановление</w:t>
      </w:r>
      <w:r w:rsidR="005B3023">
        <w:rPr>
          <w:sz w:val="27"/>
          <w:szCs w:val="27"/>
        </w:rPr>
        <w:t>м</w:t>
      </w:r>
      <w:r w:rsidR="005B3023" w:rsidRPr="005B3023">
        <w:rPr>
          <w:sz w:val="27"/>
          <w:szCs w:val="27"/>
        </w:rPr>
        <w:t xml:space="preserve"> Правительства Р</w:t>
      </w:r>
      <w:r w:rsidR="005B3023">
        <w:rPr>
          <w:sz w:val="27"/>
          <w:szCs w:val="27"/>
        </w:rPr>
        <w:t xml:space="preserve">оссийской </w:t>
      </w:r>
      <w:r w:rsidR="005B3023" w:rsidRPr="005B3023">
        <w:rPr>
          <w:sz w:val="27"/>
          <w:szCs w:val="27"/>
        </w:rPr>
        <w:t>Ф</w:t>
      </w:r>
      <w:r w:rsidR="005B3023">
        <w:rPr>
          <w:sz w:val="27"/>
          <w:szCs w:val="27"/>
        </w:rPr>
        <w:t>едерации</w:t>
      </w:r>
      <w:r w:rsidR="005B3023" w:rsidRPr="005B3023">
        <w:rPr>
          <w:sz w:val="27"/>
          <w:szCs w:val="27"/>
        </w:rPr>
        <w:t xml:space="preserve"> от 14</w:t>
      </w:r>
      <w:r w:rsidR="005B3023">
        <w:rPr>
          <w:sz w:val="27"/>
          <w:szCs w:val="27"/>
        </w:rPr>
        <w:t xml:space="preserve"> июля </w:t>
      </w:r>
      <w:r w:rsidR="005B3023" w:rsidRPr="005B3023">
        <w:rPr>
          <w:sz w:val="27"/>
          <w:szCs w:val="27"/>
        </w:rPr>
        <w:t xml:space="preserve">2012 </w:t>
      </w:r>
      <w:r w:rsidR="005B3023">
        <w:rPr>
          <w:sz w:val="27"/>
          <w:szCs w:val="27"/>
        </w:rPr>
        <w:t>г. №</w:t>
      </w:r>
      <w:r w:rsidR="005B3023" w:rsidRPr="005B3023">
        <w:rPr>
          <w:sz w:val="27"/>
          <w:szCs w:val="27"/>
        </w:rPr>
        <w:t xml:space="preserve"> 717</w:t>
      </w:r>
      <w:r w:rsidR="005B3023">
        <w:rPr>
          <w:sz w:val="27"/>
          <w:szCs w:val="27"/>
        </w:rPr>
        <w:t>.</w:t>
      </w:r>
    </w:p>
    <w:p w:rsidR="00321260" w:rsidRPr="00F26F5D" w:rsidRDefault="00321260" w:rsidP="00321260">
      <w:pPr>
        <w:ind w:firstLine="709"/>
        <w:jc w:val="both"/>
        <w:rPr>
          <w:sz w:val="27"/>
          <w:szCs w:val="27"/>
        </w:rPr>
      </w:pPr>
      <w:r w:rsidRPr="00F26F5D">
        <w:rPr>
          <w:sz w:val="27"/>
          <w:szCs w:val="27"/>
        </w:rPr>
        <w:t xml:space="preserve">В </w:t>
      </w:r>
      <w:r w:rsidR="00722F0F">
        <w:rPr>
          <w:sz w:val="27"/>
          <w:szCs w:val="27"/>
        </w:rPr>
        <w:t>регионе</w:t>
      </w:r>
      <w:r w:rsidRPr="00F26F5D">
        <w:rPr>
          <w:sz w:val="27"/>
          <w:szCs w:val="27"/>
        </w:rPr>
        <w:t xml:space="preserve"> функционирует </w:t>
      </w:r>
      <w:r w:rsidR="005B3023">
        <w:rPr>
          <w:sz w:val="27"/>
          <w:szCs w:val="27"/>
        </w:rPr>
        <w:t>789</w:t>
      </w:r>
      <w:r w:rsidRPr="00F26F5D">
        <w:rPr>
          <w:sz w:val="27"/>
          <w:szCs w:val="27"/>
        </w:rPr>
        <w:t xml:space="preserve"> </w:t>
      </w:r>
      <w:r w:rsidR="007849EF" w:rsidRPr="00F26F5D">
        <w:rPr>
          <w:sz w:val="27"/>
          <w:szCs w:val="27"/>
        </w:rPr>
        <w:t>дошкольн</w:t>
      </w:r>
      <w:r w:rsidR="007849EF">
        <w:rPr>
          <w:sz w:val="27"/>
          <w:szCs w:val="27"/>
        </w:rPr>
        <w:t>ых</w:t>
      </w:r>
      <w:r w:rsidR="007849EF" w:rsidRPr="00F26F5D">
        <w:rPr>
          <w:sz w:val="27"/>
          <w:szCs w:val="27"/>
        </w:rPr>
        <w:t xml:space="preserve"> </w:t>
      </w:r>
      <w:r w:rsidR="007849EF">
        <w:rPr>
          <w:sz w:val="27"/>
          <w:szCs w:val="27"/>
        </w:rPr>
        <w:t>образовательных организаций</w:t>
      </w:r>
      <w:r w:rsidRPr="00F26F5D">
        <w:rPr>
          <w:sz w:val="27"/>
          <w:szCs w:val="27"/>
        </w:rPr>
        <w:t xml:space="preserve">; </w:t>
      </w:r>
      <w:r w:rsidR="00FA171D">
        <w:rPr>
          <w:sz w:val="27"/>
          <w:szCs w:val="27"/>
        </w:rPr>
        <w:t>5</w:t>
      </w:r>
      <w:r w:rsidR="005B3023">
        <w:rPr>
          <w:sz w:val="27"/>
          <w:szCs w:val="27"/>
        </w:rPr>
        <w:t>70</w:t>
      </w:r>
      <w:r w:rsidRPr="00F26F5D">
        <w:rPr>
          <w:sz w:val="27"/>
          <w:szCs w:val="27"/>
        </w:rPr>
        <w:t xml:space="preserve"> </w:t>
      </w:r>
      <w:r w:rsidR="007849EF">
        <w:rPr>
          <w:sz w:val="27"/>
          <w:szCs w:val="27"/>
        </w:rPr>
        <w:t>обще</w:t>
      </w:r>
      <w:r w:rsidRPr="00F26F5D">
        <w:rPr>
          <w:sz w:val="27"/>
          <w:szCs w:val="27"/>
        </w:rPr>
        <w:t>образовательны</w:t>
      </w:r>
      <w:r w:rsidR="007849EF">
        <w:rPr>
          <w:sz w:val="27"/>
          <w:szCs w:val="27"/>
        </w:rPr>
        <w:t>х</w:t>
      </w:r>
      <w:r>
        <w:rPr>
          <w:sz w:val="27"/>
          <w:szCs w:val="27"/>
        </w:rPr>
        <w:t xml:space="preserve"> </w:t>
      </w:r>
      <w:r w:rsidRPr="00F26F5D">
        <w:rPr>
          <w:sz w:val="27"/>
          <w:szCs w:val="27"/>
        </w:rPr>
        <w:t>организаци</w:t>
      </w:r>
      <w:r w:rsidR="007849EF">
        <w:rPr>
          <w:sz w:val="27"/>
          <w:szCs w:val="27"/>
        </w:rPr>
        <w:t>й</w:t>
      </w:r>
      <w:r w:rsidRPr="00F26F5D">
        <w:rPr>
          <w:sz w:val="27"/>
          <w:szCs w:val="27"/>
        </w:rPr>
        <w:t xml:space="preserve">; </w:t>
      </w:r>
      <w:r w:rsidR="005B3023">
        <w:rPr>
          <w:sz w:val="27"/>
          <w:szCs w:val="27"/>
        </w:rPr>
        <w:t xml:space="preserve">1 245 </w:t>
      </w:r>
      <w:r w:rsidRPr="00F26F5D">
        <w:rPr>
          <w:sz w:val="27"/>
          <w:szCs w:val="27"/>
        </w:rPr>
        <w:t>организаци</w:t>
      </w:r>
      <w:r w:rsidR="00F03B6F">
        <w:rPr>
          <w:sz w:val="27"/>
          <w:szCs w:val="27"/>
        </w:rPr>
        <w:t xml:space="preserve">й </w:t>
      </w:r>
      <w:r w:rsidRPr="00F26F5D">
        <w:rPr>
          <w:sz w:val="27"/>
          <w:szCs w:val="27"/>
        </w:rPr>
        <w:t xml:space="preserve">дополнительного образования детей; </w:t>
      </w:r>
      <w:r w:rsidR="005B3023">
        <w:rPr>
          <w:sz w:val="27"/>
          <w:szCs w:val="27"/>
        </w:rPr>
        <w:t>57</w:t>
      </w:r>
      <w:r w:rsidRPr="00F26F5D">
        <w:rPr>
          <w:sz w:val="27"/>
          <w:szCs w:val="27"/>
        </w:rPr>
        <w:t xml:space="preserve"> профессиональных образовательных организаций; </w:t>
      </w:r>
      <w:r w:rsidR="00722F0F">
        <w:rPr>
          <w:sz w:val="27"/>
          <w:szCs w:val="27"/>
        </w:rPr>
        <w:br/>
      </w:r>
      <w:r w:rsidRPr="00F26F5D">
        <w:rPr>
          <w:sz w:val="27"/>
          <w:szCs w:val="27"/>
        </w:rPr>
        <w:t>5 государственных организаций высшего образования (ФГБОУ ВО «Удмуртский государственный университет», ФГБОУ ВО «Ижевский государственный технический университет им</w:t>
      </w:r>
      <w:r w:rsidR="00722F0F">
        <w:rPr>
          <w:sz w:val="27"/>
          <w:szCs w:val="27"/>
        </w:rPr>
        <w:t>ени</w:t>
      </w:r>
      <w:r>
        <w:rPr>
          <w:sz w:val="27"/>
          <w:szCs w:val="27"/>
        </w:rPr>
        <w:t> </w:t>
      </w:r>
      <w:r w:rsidRPr="00F26F5D">
        <w:rPr>
          <w:sz w:val="27"/>
          <w:szCs w:val="27"/>
        </w:rPr>
        <w:t>М.Т.</w:t>
      </w:r>
      <w:r>
        <w:rPr>
          <w:sz w:val="27"/>
          <w:szCs w:val="27"/>
        </w:rPr>
        <w:t> </w:t>
      </w:r>
      <w:r w:rsidRPr="00F26F5D">
        <w:rPr>
          <w:sz w:val="27"/>
          <w:szCs w:val="27"/>
        </w:rPr>
        <w:t>Калашникова», ФГБОУ ВО «Ижевская сельскохозяйственная академия», ФГБОУ ВО «Ижевская медицинская академия» Минздрава России, ФГБОУ ВО «Глазовский государственный педагогический институт им</w:t>
      </w:r>
      <w:r w:rsidR="00722F0F">
        <w:rPr>
          <w:sz w:val="27"/>
          <w:szCs w:val="27"/>
        </w:rPr>
        <w:t>ени</w:t>
      </w:r>
      <w:r w:rsidRPr="00F26F5D">
        <w:rPr>
          <w:sz w:val="27"/>
          <w:szCs w:val="27"/>
        </w:rPr>
        <w:t xml:space="preserve"> В.Г. Короленко»</w:t>
      </w:r>
      <w:r>
        <w:rPr>
          <w:sz w:val="27"/>
          <w:szCs w:val="27"/>
        </w:rPr>
        <w:t>)</w:t>
      </w:r>
      <w:r w:rsidRPr="00F26F5D">
        <w:rPr>
          <w:sz w:val="27"/>
          <w:szCs w:val="27"/>
        </w:rPr>
        <w:t>.</w:t>
      </w:r>
    </w:p>
    <w:p w:rsidR="00321260" w:rsidRDefault="00321260" w:rsidP="00321260">
      <w:pPr>
        <w:ind w:firstLine="709"/>
        <w:jc w:val="both"/>
        <w:rPr>
          <w:sz w:val="27"/>
          <w:szCs w:val="27"/>
        </w:rPr>
      </w:pPr>
      <w:r w:rsidRPr="00F26F5D">
        <w:rPr>
          <w:sz w:val="27"/>
          <w:szCs w:val="27"/>
        </w:rPr>
        <w:t>Удмуртия обладает высоким научно-техническим потенциалом, основная часть которого сосредоточена в научно-исследовательских институтах Удмуртского научного центра Уральского отделения Российской академии наук (научных институтах, подведомственных Федеральному агентству научных организаций), вузовском секторе науки, в научно-исследовательских и</w:t>
      </w:r>
      <w:r>
        <w:rPr>
          <w:sz w:val="27"/>
          <w:szCs w:val="27"/>
        </w:rPr>
        <w:t> </w:t>
      </w:r>
      <w:r w:rsidRPr="00F26F5D">
        <w:rPr>
          <w:sz w:val="27"/>
          <w:szCs w:val="27"/>
        </w:rPr>
        <w:t>конструкторско-технологических подразделениях высокотехнологичных предприятий региона.</w:t>
      </w:r>
    </w:p>
    <w:p w:rsidR="00D96AF7" w:rsidRPr="00D96AF7" w:rsidRDefault="00D96AF7" w:rsidP="00D96AF7">
      <w:pPr>
        <w:ind w:firstLine="709"/>
        <w:jc w:val="both"/>
        <w:rPr>
          <w:sz w:val="27"/>
          <w:szCs w:val="27"/>
        </w:rPr>
      </w:pPr>
      <w:r w:rsidRPr="00D96AF7">
        <w:rPr>
          <w:sz w:val="27"/>
          <w:szCs w:val="27"/>
        </w:rPr>
        <w:t xml:space="preserve">Соотечественникам, переселившимся из-за рубежа, предоставлена возможность осуществлять научную деятельность по актуальным научным </w:t>
      </w:r>
      <w:r>
        <w:rPr>
          <w:sz w:val="27"/>
          <w:szCs w:val="27"/>
        </w:rPr>
        <w:br/>
      </w:r>
      <w:r w:rsidRPr="00D96AF7">
        <w:rPr>
          <w:sz w:val="27"/>
          <w:szCs w:val="27"/>
        </w:rPr>
        <w:t xml:space="preserve">и технологическим направлениям как в рамках деятельности учреждений науки </w:t>
      </w:r>
      <w:r>
        <w:rPr>
          <w:sz w:val="27"/>
          <w:szCs w:val="27"/>
        </w:rPr>
        <w:br/>
      </w:r>
      <w:r w:rsidRPr="00D96AF7">
        <w:rPr>
          <w:sz w:val="27"/>
          <w:szCs w:val="27"/>
        </w:rPr>
        <w:t>(по месту трудоустройства), так и на добровольных началах.</w:t>
      </w:r>
    </w:p>
    <w:p w:rsidR="00321260" w:rsidRPr="00F26F5D" w:rsidRDefault="00321260" w:rsidP="00321260">
      <w:pPr>
        <w:ind w:firstLine="709"/>
        <w:jc w:val="both"/>
        <w:rPr>
          <w:sz w:val="27"/>
          <w:szCs w:val="27"/>
        </w:rPr>
      </w:pPr>
      <w:r w:rsidRPr="00F26F5D">
        <w:rPr>
          <w:sz w:val="27"/>
          <w:szCs w:val="27"/>
        </w:rPr>
        <w:t>Большое внимание в республике уделяется развитию спорта: действуют школы олимпийского резерва по плаванию, велосипедному спорту, биатлону, хоккею, фигурному катанию на коньках. Функционирует спортивная школа по</w:t>
      </w:r>
      <w:r>
        <w:rPr>
          <w:sz w:val="27"/>
          <w:szCs w:val="27"/>
        </w:rPr>
        <w:t> </w:t>
      </w:r>
      <w:r w:rsidRPr="00F26F5D">
        <w:rPr>
          <w:sz w:val="27"/>
          <w:szCs w:val="27"/>
        </w:rPr>
        <w:t>горнолыжному спорту и сноуборду, специализированная спортивная школа олимпийского резерва по футболу при Футбольном клубе «Зенит-Ижевск».</w:t>
      </w:r>
    </w:p>
    <w:p w:rsidR="00321260" w:rsidRPr="00F26F5D" w:rsidRDefault="00321260" w:rsidP="00321260">
      <w:pPr>
        <w:ind w:firstLine="709"/>
        <w:jc w:val="both"/>
        <w:rPr>
          <w:sz w:val="27"/>
          <w:szCs w:val="27"/>
        </w:rPr>
      </w:pPr>
      <w:r w:rsidRPr="00077A50">
        <w:rPr>
          <w:sz w:val="27"/>
          <w:szCs w:val="27"/>
        </w:rPr>
        <w:t xml:space="preserve">Приоритетом при участии в региональной программе </w:t>
      </w:r>
      <w:r w:rsidR="00185303">
        <w:rPr>
          <w:sz w:val="27"/>
          <w:szCs w:val="27"/>
        </w:rPr>
        <w:t xml:space="preserve">переселения </w:t>
      </w:r>
      <w:r w:rsidRPr="00077A50">
        <w:rPr>
          <w:sz w:val="27"/>
          <w:szCs w:val="27"/>
        </w:rPr>
        <w:t>пользуются соотечественники, являющиеся студентами последних курсов очной формы обучения, обучающиеся в образовательных организациях высшего образования, распол</w:t>
      </w:r>
      <w:r w:rsidR="00AD26D5">
        <w:rPr>
          <w:sz w:val="27"/>
          <w:szCs w:val="27"/>
        </w:rPr>
        <w:t>оженных на территории Удмуртии</w:t>
      </w:r>
      <w:r w:rsidRPr="00077A50">
        <w:rPr>
          <w:sz w:val="27"/>
          <w:szCs w:val="27"/>
        </w:rPr>
        <w:t>, студенты инженерно-технической подготовки, обучающиеся и проживающие за рубежом, а также инженеры и уч</w:t>
      </w:r>
      <w:r w:rsidR="00006DD2">
        <w:rPr>
          <w:sz w:val="27"/>
          <w:szCs w:val="27"/>
        </w:rPr>
        <w:t>ё</w:t>
      </w:r>
      <w:r w:rsidRPr="00077A50">
        <w:rPr>
          <w:sz w:val="27"/>
          <w:szCs w:val="27"/>
        </w:rPr>
        <w:t xml:space="preserve">ные, занимающиеся актуальными научными и технологическими </w:t>
      </w:r>
      <w:r w:rsidRPr="00077A50">
        <w:rPr>
          <w:sz w:val="27"/>
          <w:szCs w:val="27"/>
        </w:rPr>
        <w:lastRenderedPageBreak/>
        <w:t>проблемами.</w:t>
      </w:r>
    </w:p>
    <w:p w:rsidR="001D3EE7" w:rsidRDefault="001D3EE7" w:rsidP="001D3EE7">
      <w:pPr>
        <w:ind w:firstLine="709"/>
        <w:jc w:val="both"/>
        <w:rPr>
          <w:sz w:val="27"/>
          <w:szCs w:val="27"/>
        </w:rPr>
      </w:pPr>
      <w:r>
        <w:rPr>
          <w:sz w:val="27"/>
          <w:szCs w:val="27"/>
        </w:rPr>
        <w:t xml:space="preserve">Региональной программой переселения для участников Государственной </w:t>
      </w:r>
      <w:r w:rsidRPr="009C6E4C">
        <w:rPr>
          <w:sz w:val="27"/>
          <w:szCs w:val="27"/>
        </w:rPr>
        <w:t xml:space="preserve">программы </w:t>
      </w:r>
      <w:r>
        <w:rPr>
          <w:sz w:val="27"/>
          <w:szCs w:val="27"/>
        </w:rPr>
        <w:t>и членов их семей предусмотрены меры поддержки:</w:t>
      </w:r>
    </w:p>
    <w:p w:rsidR="001D3EE7" w:rsidRDefault="001D3EE7" w:rsidP="001D3EE7">
      <w:pPr>
        <w:ind w:firstLine="709"/>
        <w:jc w:val="both"/>
        <w:rPr>
          <w:sz w:val="27"/>
          <w:szCs w:val="27"/>
        </w:rPr>
      </w:pPr>
      <w:r w:rsidRPr="009C6E4C">
        <w:rPr>
          <w:sz w:val="27"/>
          <w:szCs w:val="27"/>
        </w:rPr>
        <w:t>компенсаци</w:t>
      </w:r>
      <w:r>
        <w:rPr>
          <w:sz w:val="27"/>
          <w:szCs w:val="27"/>
        </w:rPr>
        <w:t>я</w:t>
      </w:r>
      <w:r w:rsidRPr="009C6E4C">
        <w:rPr>
          <w:sz w:val="27"/>
          <w:szCs w:val="27"/>
        </w:rPr>
        <w:t xml:space="preserve"> стоимости найма (аренды) жилого помещения</w:t>
      </w:r>
      <w:r>
        <w:rPr>
          <w:sz w:val="27"/>
          <w:szCs w:val="27"/>
        </w:rPr>
        <w:t xml:space="preserve"> на срок </w:t>
      </w:r>
      <w:r>
        <w:rPr>
          <w:sz w:val="27"/>
          <w:szCs w:val="27"/>
        </w:rPr>
        <w:br/>
        <w:t>до 6 месяцев;</w:t>
      </w:r>
    </w:p>
    <w:p w:rsidR="001D3EE7" w:rsidRPr="00F26F5D" w:rsidRDefault="001D3EE7" w:rsidP="001D3EE7">
      <w:pPr>
        <w:ind w:firstLine="709"/>
        <w:jc w:val="both"/>
        <w:rPr>
          <w:sz w:val="27"/>
          <w:szCs w:val="27"/>
        </w:rPr>
      </w:pPr>
      <w:r w:rsidRPr="00077A50">
        <w:rPr>
          <w:sz w:val="27"/>
          <w:szCs w:val="27"/>
        </w:rPr>
        <w:t xml:space="preserve">единовременная выплата участникам Государственной программы, имеющим члена(ов) семьи в возрасте </w:t>
      </w:r>
      <w:r w:rsidR="00D96AF7" w:rsidRPr="00D96AF7">
        <w:rPr>
          <w:sz w:val="27"/>
          <w:szCs w:val="27"/>
        </w:rPr>
        <w:t xml:space="preserve">до 18 лет (включительно) и (или) члена(-ов) семьи в возрасте до 23 лет, обучающихся по очной форме обучения </w:t>
      </w:r>
      <w:r w:rsidR="00D96AF7">
        <w:rPr>
          <w:sz w:val="27"/>
          <w:szCs w:val="27"/>
        </w:rPr>
        <w:br/>
      </w:r>
      <w:r w:rsidR="00D96AF7" w:rsidRPr="00D96AF7">
        <w:rPr>
          <w:sz w:val="27"/>
          <w:szCs w:val="27"/>
        </w:rPr>
        <w:t>в образовательных организациях среднего профессионального или высшего образования, расположенных на территории Удмуртской Республики</w:t>
      </w:r>
      <w:r w:rsidRPr="00077A50">
        <w:rPr>
          <w:sz w:val="27"/>
          <w:szCs w:val="27"/>
        </w:rPr>
        <w:t xml:space="preserve">, вписанных </w:t>
      </w:r>
      <w:r w:rsidR="00D96AF7">
        <w:rPr>
          <w:sz w:val="27"/>
          <w:szCs w:val="27"/>
        </w:rPr>
        <w:br/>
      </w:r>
      <w:r w:rsidRPr="00077A50">
        <w:rPr>
          <w:sz w:val="27"/>
          <w:szCs w:val="27"/>
        </w:rPr>
        <w:t xml:space="preserve">в свидетельство участника Государственной программы, прибывших на территорию </w:t>
      </w:r>
      <w:r>
        <w:rPr>
          <w:sz w:val="27"/>
          <w:szCs w:val="27"/>
        </w:rPr>
        <w:t>р</w:t>
      </w:r>
      <w:r w:rsidRPr="00077A50">
        <w:rPr>
          <w:sz w:val="27"/>
          <w:szCs w:val="27"/>
        </w:rPr>
        <w:t>еспублики</w:t>
      </w:r>
      <w:r>
        <w:rPr>
          <w:sz w:val="27"/>
          <w:szCs w:val="27"/>
        </w:rPr>
        <w:t>;</w:t>
      </w:r>
    </w:p>
    <w:p w:rsidR="00321260" w:rsidRPr="00F26F5D" w:rsidRDefault="001D3EE7" w:rsidP="001D3EE7">
      <w:pPr>
        <w:ind w:firstLine="709"/>
        <w:jc w:val="both"/>
        <w:rPr>
          <w:sz w:val="27"/>
          <w:szCs w:val="27"/>
        </w:rPr>
      </w:pPr>
      <w:r w:rsidRPr="00F26F5D">
        <w:rPr>
          <w:sz w:val="27"/>
          <w:szCs w:val="27"/>
        </w:rPr>
        <w:t xml:space="preserve">компенсации расходов на признание </w:t>
      </w:r>
      <w:r>
        <w:rPr>
          <w:sz w:val="27"/>
          <w:szCs w:val="27"/>
        </w:rPr>
        <w:t xml:space="preserve">учёных степеней, учёных званий, </w:t>
      </w:r>
      <w:r w:rsidRPr="00F26F5D">
        <w:rPr>
          <w:sz w:val="27"/>
          <w:szCs w:val="27"/>
        </w:rPr>
        <w:t>образования и (или) квалификации, полученных в иностранном государстве</w:t>
      </w:r>
      <w:r>
        <w:rPr>
          <w:sz w:val="27"/>
          <w:szCs w:val="27"/>
        </w:rPr>
        <w:t>;</w:t>
      </w:r>
    </w:p>
    <w:p w:rsidR="001D3EE7" w:rsidRDefault="00321260" w:rsidP="007B0BAB">
      <w:pPr>
        <w:ind w:firstLine="709"/>
        <w:jc w:val="both"/>
        <w:rPr>
          <w:sz w:val="27"/>
          <w:szCs w:val="27"/>
        </w:rPr>
      </w:pPr>
      <w:r w:rsidRPr="00F26F5D">
        <w:rPr>
          <w:color w:val="000000" w:themeColor="text1"/>
          <w:sz w:val="27"/>
          <w:szCs w:val="27"/>
        </w:rPr>
        <w:t>помощь в организации оформления полисов обязательного меди</w:t>
      </w:r>
      <w:r w:rsidR="007B0BAB">
        <w:rPr>
          <w:color w:val="000000" w:themeColor="text1"/>
          <w:sz w:val="27"/>
          <w:szCs w:val="27"/>
        </w:rPr>
        <w:t xml:space="preserve">цинского страхования, а также </w:t>
      </w:r>
      <w:r w:rsidR="007B0BAB" w:rsidRPr="00F26F5D">
        <w:rPr>
          <w:sz w:val="27"/>
          <w:szCs w:val="27"/>
        </w:rPr>
        <w:t>компенс</w:t>
      </w:r>
      <w:r w:rsidR="00270C7F">
        <w:rPr>
          <w:sz w:val="27"/>
          <w:szCs w:val="27"/>
        </w:rPr>
        <w:t>ируются</w:t>
      </w:r>
      <w:r w:rsidR="007B0BAB" w:rsidRPr="00F26F5D">
        <w:rPr>
          <w:sz w:val="27"/>
          <w:szCs w:val="27"/>
        </w:rPr>
        <w:t xml:space="preserve"> расход</w:t>
      </w:r>
      <w:r w:rsidR="00270C7F">
        <w:rPr>
          <w:sz w:val="27"/>
          <w:szCs w:val="27"/>
        </w:rPr>
        <w:t>ы</w:t>
      </w:r>
      <w:r w:rsidR="007B0BAB" w:rsidRPr="00F26F5D">
        <w:rPr>
          <w:sz w:val="27"/>
          <w:szCs w:val="27"/>
        </w:rPr>
        <w:t xml:space="preserve"> на медицинское освидетельствование</w:t>
      </w:r>
      <w:r w:rsidR="001D3EE7">
        <w:rPr>
          <w:sz w:val="27"/>
          <w:szCs w:val="27"/>
        </w:rPr>
        <w:t>;</w:t>
      </w:r>
    </w:p>
    <w:p w:rsidR="001D3EE7" w:rsidRDefault="00D96AF7" w:rsidP="007B0BAB">
      <w:pPr>
        <w:ind w:firstLine="709"/>
        <w:jc w:val="both"/>
        <w:rPr>
          <w:sz w:val="27"/>
          <w:szCs w:val="27"/>
        </w:rPr>
      </w:pPr>
      <w:r w:rsidRPr="00FE02B5">
        <w:t>компенсации расходов, связанных с регистрацией в качестве индивидуального предпринимателя, предоставления единовременной финансовой помощи на открытие собственного дела</w:t>
      </w:r>
      <w:r>
        <w:t>;</w:t>
      </w:r>
    </w:p>
    <w:p w:rsidR="007B0BAB" w:rsidRPr="008B0C07" w:rsidRDefault="00270C7F" w:rsidP="007B0BAB">
      <w:pPr>
        <w:ind w:firstLine="709"/>
        <w:jc w:val="both"/>
        <w:rPr>
          <w:i/>
          <w:sz w:val="27"/>
          <w:szCs w:val="27"/>
        </w:rPr>
      </w:pPr>
      <w:r>
        <w:rPr>
          <w:sz w:val="27"/>
          <w:szCs w:val="27"/>
        </w:rPr>
        <w:t xml:space="preserve">предоставляется </w:t>
      </w:r>
      <w:r w:rsidR="00D5359F">
        <w:rPr>
          <w:sz w:val="27"/>
          <w:szCs w:val="27"/>
        </w:rPr>
        <w:t>помощь в вид</w:t>
      </w:r>
      <w:r>
        <w:rPr>
          <w:sz w:val="27"/>
          <w:szCs w:val="27"/>
        </w:rPr>
        <w:t xml:space="preserve">е </w:t>
      </w:r>
      <w:r w:rsidR="007B0BAB" w:rsidRPr="00F26F5D">
        <w:rPr>
          <w:sz w:val="27"/>
          <w:szCs w:val="27"/>
        </w:rPr>
        <w:t>единовременно</w:t>
      </w:r>
      <w:r>
        <w:rPr>
          <w:sz w:val="27"/>
          <w:szCs w:val="27"/>
        </w:rPr>
        <w:t>го</w:t>
      </w:r>
      <w:r w:rsidR="007B0BAB" w:rsidRPr="00F26F5D">
        <w:rPr>
          <w:sz w:val="27"/>
          <w:szCs w:val="27"/>
        </w:rPr>
        <w:t xml:space="preserve"> подъ</w:t>
      </w:r>
      <w:r w:rsidR="007B0BAB">
        <w:rPr>
          <w:sz w:val="27"/>
          <w:szCs w:val="27"/>
        </w:rPr>
        <w:t>ё</w:t>
      </w:r>
      <w:r w:rsidR="007B0BAB" w:rsidRPr="00F26F5D">
        <w:rPr>
          <w:sz w:val="27"/>
          <w:szCs w:val="27"/>
        </w:rPr>
        <w:t xml:space="preserve">много </w:t>
      </w:r>
      <w:r w:rsidR="007B0BAB" w:rsidRPr="008B0C07">
        <w:rPr>
          <w:sz w:val="27"/>
          <w:szCs w:val="27"/>
        </w:rPr>
        <w:t>пособия.</w:t>
      </w:r>
    </w:p>
    <w:p w:rsidR="008B0C07" w:rsidRPr="008B0C07" w:rsidRDefault="008B0C07" w:rsidP="008B0C07">
      <w:pPr>
        <w:ind w:firstLine="709"/>
        <w:jc w:val="both"/>
        <w:rPr>
          <w:color w:val="000000" w:themeColor="text1"/>
          <w:sz w:val="27"/>
          <w:szCs w:val="27"/>
        </w:rPr>
      </w:pPr>
      <w:r w:rsidRPr="00A874E0">
        <w:rPr>
          <w:i/>
          <w:sz w:val="27"/>
          <w:szCs w:val="27"/>
        </w:rPr>
        <w:t xml:space="preserve">Для участия в Государственной программе на территории </w:t>
      </w:r>
      <w:r w:rsidRPr="008B0C07">
        <w:rPr>
          <w:i/>
          <w:sz w:val="27"/>
          <w:szCs w:val="27"/>
        </w:rPr>
        <w:t xml:space="preserve">Удмуртской </w:t>
      </w:r>
      <w:r w:rsidRPr="00A874E0">
        <w:rPr>
          <w:i/>
          <w:sz w:val="27"/>
          <w:szCs w:val="27"/>
        </w:rPr>
        <w:t>Республики региональной программой переселения установлены к претендентам следующие требования</w:t>
      </w:r>
      <w:r>
        <w:rPr>
          <w:i/>
          <w:sz w:val="27"/>
          <w:szCs w:val="27"/>
        </w:rPr>
        <w:t>:</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1) дости</w:t>
      </w:r>
      <w:r>
        <w:rPr>
          <w:color w:val="000000" w:themeColor="text1"/>
          <w:sz w:val="27"/>
          <w:szCs w:val="27"/>
        </w:rPr>
        <w:t>жение</w:t>
      </w:r>
      <w:r w:rsidRPr="008B0C07">
        <w:rPr>
          <w:color w:val="000000" w:themeColor="text1"/>
          <w:sz w:val="27"/>
          <w:szCs w:val="27"/>
        </w:rPr>
        <w:t xml:space="preserve"> 18-летнего возраста и не превы</w:t>
      </w:r>
      <w:r>
        <w:rPr>
          <w:color w:val="000000" w:themeColor="text1"/>
          <w:sz w:val="27"/>
          <w:szCs w:val="27"/>
        </w:rPr>
        <w:t>шение</w:t>
      </w:r>
      <w:r w:rsidRPr="008B0C07">
        <w:rPr>
          <w:color w:val="000000" w:themeColor="text1"/>
          <w:sz w:val="27"/>
          <w:szCs w:val="27"/>
        </w:rPr>
        <w:t xml:space="preserve"> возраст</w:t>
      </w:r>
      <w:r>
        <w:rPr>
          <w:color w:val="000000" w:themeColor="text1"/>
          <w:sz w:val="27"/>
          <w:szCs w:val="27"/>
        </w:rPr>
        <w:t>а</w:t>
      </w:r>
      <w:r w:rsidRPr="008B0C07">
        <w:rPr>
          <w:color w:val="000000" w:themeColor="text1"/>
          <w:sz w:val="27"/>
          <w:szCs w:val="27"/>
        </w:rPr>
        <w:t>, дающ</w:t>
      </w:r>
      <w:r>
        <w:rPr>
          <w:color w:val="000000" w:themeColor="text1"/>
          <w:sz w:val="27"/>
          <w:szCs w:val="27"/>
        </w:rPr>
        <w:t>его</w:t>
      </w:r>
      <w:r w:rsidRPr="008B0C07">
        <w:rPr>
          <w:color w:val="000000" w:themeColor="text1"/>
          <w:sz w:val="27"/>
          <w:szCs w:val="27"/>
        </w:rPr>
        <w:t xml:space="preserve"> право на страховую пенсию по старости, определяем</w:t>
      </w:r>
      <w:r>
        <w:rPr>
          <w:color w:val="000000" w:themeColor="text1"/>
          <w:sz w:val="27"/>
          <w:szCs w:val="27"/>
        </w:rPr>
        <w:t>ой</w:t>
      </w:r>
      <w:r w:rsidRPr="008B0C07">
        <w:rPr>
          <w:color w:val="000000" w:themeColor="text1"/>
          <w:sz w:val="27"/>
          <w:szCs w:val="27"/>
        </w:rPr>
        <w:t xml:space="preserve"> в соответствии с частью 1 статьи 8 Федерального закона от 28 декабря 2013 года № 400-ФЗ «О страховых пенсиях»;</w:t>
      </w:r>
    </w:p>
    <w:p w:rsidR="008B0C07" w:rsidRPr="008B0C07" w:rsidRDefault="008B0C07" w:rsidP="008B0C07">
      <w:pPr>
        <w:ind w:firstLine="709"/>
        <w:jc w:val="both"/>
        <w:rPr>
          <w:color w:val="000000" w:themeColor="text1"/>
          <w:sz w:val="27"/>
          <w:szCs w:val="27"/>
        </w:rPr>
      </w:pPr>
      <w:r>
        <w:rPr>
          <w:color w:val="000000" w:themeColor="text1"/>
          <w:sz w:val="27"/>
          <w:szCs w:val="27"/>
        </w:rPr>
        <w:t>2) обладание</w:t>
      </w:r>
      <w:r w:rsidRPr="008B0C07">
        <w:rPr>
          <w:color w:val="000000" w:themeColor="text1"/>
          <w:sz w:val="27"/>
          <w:szCs w:val="27"/>
        </w:rPr>
        <w:t xml:space="preserve"> трудоспособностью в соответствии с законодательством Российской Федерации;</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3) у соотечественника с момента получения раз</w:t>
      </w:r>
      <w:r>
        <w:rPr>
          <w:color w:val="000000" w:themeColor="text1"/>
          <w:sz w:val="27"/>
          <w:szCs w:val="27"/>
        </w:rPr>
        <w:t>решения на временное проживание</w:t>
      </w:r>
      <w:r w:rsidRPr="008B0C07">
        <w:rPr>
          <w:color w:val="000000" w:themeColor="text1"/>
          <w:sz w:val="27"/>
          <w:szCs w:val="27"/>
        </w:rPr>
        <w:t xml:space="preserve"> либо вида на жительство либо свидетельства о предоставлении временного убежища на </w:t>
      </w:r>
      <w:r>
        <w:rPr>
          <w:color w:val="000000" w:themeColor="text1"/>
          <w:sz w:val="27"/>
          <w:szCs w:val="27"/>
        </w:rPr>
        <w:t>территории Российской Федерации</w:t>
      </w:r>
      <w:r w:rsidRPr="008B0C07">
        <w:rPr>
          <w:color w:val="000000" w:themeColor="text1"/>
          <w:sz w:val="27"/>
          <w:szCs w:val="27"/>
        </w:rPr>
        <w:t xml:space="preserve"> либо получения статуса беженца на территории Российской Федерации до момента обращения об участии </w:t>
      </w:r>
      <w:r>
        <w:rPr>
          <w:color w:val="000000" w:themeColor="text1"/>
          <w:sz w:val="27"/>
          <w:szCs w:val="27"/>
        </w:rPr>
        <w:br/>
      </w:r>
      <w:r w:rsidRPr="008B0C07">
        <w:rPr>
          <w:color w:val="000000" w:themeColor="text1"/>
          <w:sz w:val="27"/>
          <w:szCs w:val="27"/>
        </w:rPr>
        <w:t xml:space="preserve">в Государственной программе отсутствуют перерывы в трудовой или иной </w:t>
      </w:r>
      <w:r>
        <w:rPr>
          <w:color w:val="000000" w:themeColor="text1"/>
          <w:sz w:val="27"/>
          <w:szCs w:val="27"/>
        </w:rPr>
        <w:br/>
      </w:r>
      <w:r w:rsidRPr="008B0C07">
        <w:rPr>
          <w:color w:val="000000" w:themeColor="text1"/>
          <w:sz w:val="27"/>
          <w:szCs w:val="27"/>
        </w:rPr>
        <w:t xml:space="preserve">не запрещенной законодательством Российской Федерации деятельности </w:t>
      </w:r>
      <w:r>
        <w:rPr>
          <w:color w:val="000000" w:themeColor="text1"/>
          <w:sz w:val="27"/>
          <w:szCs w:val="27"/>
        </w:rPr>
        <w:br/>
      </w:r>
      <w:r w:rsidRPr="008B0C07">
        <w:rPr>
          <w:color w:val="000000" w:themeColor="text1"/>
          <w:sz w:val="27"/>
          <w:szCs w:val="27"/>
        </w:rPr>
        <w:t>на территории Российской Федерации более полугода;</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 xml:space="preserve">4) </w:t>
      </w:r>
      <w:r>
        <w:rPr>
          <w:color w:val="000000" w:themeColor="text1"/>
          <w:sz w:val="27"/>
          <w:szCs w:val="27"/>
        </w:rPr>
        <w:t>наличие</w:t>
      </w:r>
      <w:r w:rsidRPr="008B0C07">
        <w:rPr>
          <w:color w:val="000000" w:themeColor="text1"/>
          <w:sz w:val="27"/>
          <w:szCs w:val="27"/>
        </w:rPr>
        <w:t xml:space="preserve"> документально подтвержденно</w:t>
      </w:r>
      <w:r>
        <w:rPr>
          <w:color w:val="000000" w:themeColor="text1"/>
          <w:sz w:val="27"/>
          <w:szCs w:val="27"/>
        </w:rPr>
        <w:t>го</w:t>
      </w:r>
      <w:r w:rsidRPr="008B0C07">
        <w:rPr>
          <w:color w:val="000000" w:themeColor="text1"/>
          <w:sz w:val="27"/>
          <w:szCs w:val="27"/>
        </w:rPr>
        <w:t xml:space="preserve"> профессионально</w:t>
      </w:r>
      <w:r>
        <w:rPr>
          <w:color w:val="000000" w:themeColor="text1"/>
          <w:sz w:val="27"/>
          <w:szCs w:val="27"/>
        </w:rPr>
        <w:t>го</w:t>
      </w:r>
      <w:r w:rsidRPr="008B0C07">
        <w:rPr>
          <w:color w:val="000000" w:themeColor="text1"/>
          <w:sz w:val="27"/>
          <w:szCs w:val="27"/>
        </w:rPr>
        <w:t xml:space="preserve"> образовани</w:t>
      </w:r>
      <w:r>
        <w:rPr>
          <w:color w:val="000000" w:themeColor="text1"/>
          <w:sz w:val="27"/>
          <w:szCs w:val="27"/>
        </w:rPr>
        <w:t>я</w:t>
      </w:r>
      <w:r w:rsidRPr="008B0C07">
        <w:rPr>
          <w:color w:val="000000" w:themeColor="text1"/>
          <w:sz w:val="27"/>
          <w:szCs w:val="27"/>
        </w:rPr>
        <w:t xml:space="preserve"> и (или) в течение последних 10 лет </w:t>
      </w:r>
      <w:r>
        <w:rPr>
          <w:color w:val="000000" w:themeColor="text1"/>
          <w:sz w:val="27"/>
          <w:szCs w:val="27"/>
        </w:rPr>
        <w:t>отсутсвие</w:t>
      </w:r>
      <w:r w:rsidRPr="008B0C07">
        <w:rPr>
          <w:color w:val="000000" w:themeColor="text1"/>
          <w:sz w:val="27"/>
          <w:szCs w:val="27"/>
        </w:rPr>
        <w:t xml:space="preserve"> перерывов в трудовой деятельности более 1 года;</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5) заявленная профессия для планируемого осуществления трудовой деятельности соответствует уровню образования;</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6) на момент обращения об участии в Государственной программе соотечественник трудоустроен или у соотечественника имеется гарантийное письмо от работодателя;</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lastRenderedPageBreak/>
        <w:t>7) имеющаяся квалификация соотечественника соответствует требованиям вакантных рабочих мест, в том числе при наличии возможности профессиональной подготовки или повышения квалификации;</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 xml:space="preserve">8) </w:t>
      </w:r>
      <w:r>
        <w:rPr>
          <w:color w:val="000000" w:themeColor="text1"/>
          <w:sz w:val="27"/>
          <w:szCs w:val="27"/>
        </w:rPr>
        <w:t>наличие</w:t>
      </w:r>
      <w:r w:rsidRPr="008B0C07">
        <w:rPr>
          <w:color w:val="000000" w:themeColor="text1"/>
          <w:sz w:val="27"/>
          <w:szCs w:val="27"/>
        </w:rPr>
        <w:t xml:space="preserve"> документально подтвержденн</w:t>
      </w:r>
      <w:r>
        <w:rPr>
          <w:color w:val="000000" w:themeColor="text1"/>
          <w:sz w:val="27"/>
          <w:szCs w:val="27"/>
        </w:rPr>
        <w:t>ой</w:t>
      </w:r>
      <w:r w:rsidRPr="008B0C07">
        <w:rPr>
          <w:color w:val="000000" w:themeColor="text1"/>
          <w:sz w:val="27"/>
          <w:szCs w:val="27"/>
        </w:rPr>
        <w:t xml:space="preserve"> трудов</w:t>
      </w:r>
      <w:r>
        <w:rPr>
          <w:color w:val="000000" w:themeColor="text1"/>
          <w:sz w:val="27"/>
          <w:szCs w:val="27"/>
        </w:rPr>
        <w:t>ой или иной</w:t>
      </w:r>
      <w:r w:rsidRPr="008B0C07">
        <w:rPr>
          <w:color w:val="000000" w:themeColor="text1"/>
          <w:sz w:val="27"/>
          <w:szCs w:val="27"/>
        </w:rPr>
        <w:t xml:space="preserve"> </w:t>
      </w:r>
      <w:r w:rsidR="00107D41">
        <w:rPr>
          <w:color w:val="000000" w:themeColor="text1"/>
          <w:sz w:val="27"/>
          <w:szCs w:val="27"/>
        </w:rPr>
        <w:br/>
      </w:r>
      <w:r w:rsidRPr="008B0C07">
        <w:rPr>
          <w:color w:val="000000" w:themeColor="text1"/>
          <w:sz w:val="27"/>
          <w:szCs w:val="27"/>
        </w:rPr>
        <w:t>не запрещенн</w:t>
      </w:r>
      <w:r>
        <w:rPr>
          <w:color w:val="000000" w:themeColor="text1"/>
          <w:sz w:val="27"/>
          <w:szCs w:val="27"/>
        </w:rPr>
        <w:t>ой</w:t>
      </w:r>
      <w:r w:rsidRPr="008B0C07">
        <w:rPr>
          <w:color w:val="000000" w:themeColor="text1"/>
          <w:sz w:val="27"/>
          <w:szCs w:val="27"/>
        </w:rPr>
        <w:t xml:space="preserve"> законодательством Российской Ф</w:t>
      </w:r>
      <w:r>
        <w:rPr>
          <w:color w:val="000000" w:themeColor="text1"/>
          <w:sz w:val="27"/>
          <w:szCs w:val="27"/>
        </w:rPr>
        <w:t>едерации деятельности</w:t>
      </w:r>
      <w:r w:rsidRPr="008B0C07">
        <w:rPr>
          <w:color w:val="000000" w:themeColor="text1"/>
          <w:sz w:val="27"/>
          <w:szCs w:val="27"/>
        </w:rPr>
        <w:t>;</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 xml:space="preserve">9) </w:t>
      </w:r>
      <w:r w:rsidR="00107D41">
        <w:rPr>
          <w:color w:val="000000" w:themeColor="text1"/>
          <w:sz w:val="27"/>
          <w:szCs w:val="27"/>
        </w:rPr>
        <w:t>наличие у</w:t>
      </w:r>
      <w:r w:rsidRPr="008B0C07">
        <w:rPr>
          <w:color w:val="000000" w:themeColor="text1"/>
          <w:sz w:val="27"/>
          <w:szCs w:val="27"/>
        </w:rPr>
        <w:t xml:space="preserve"> соотечественника денежны</w:t>
      </w:r>
      <w:r w:rsidR="00107D41">
        <w:rPr>
          <w:color w:val="000000" w:themeColor="text1"/>
          <w:sz w:val="27"/>
          <w:szCs w:val="27"/>
        </w:rPr>
        <w:t>х</w:t>
      </w:r>
      <w:r w:rsidRPr="008B0C07">
        <w:rPr>
          <w:color w:val="000000" w:themeColor="text1"/>
          <w:sz w:val="27"/>
          <w:szCs w:val="27"/>
        </w:rPr>
        <w:t xml:space="preserve"> средств на аренду жилья либо </w:t>
      </w:r>
      <w:r w:rsidR="00107D41">
        <w:rPr>
          <w:color w:val="000000" w:themeColor="text1"/>
          <w:sz w:val="27"/>
          <w:szCs w:val="27"/>
        </w:rPr>
        <w:br/>
      </w:r>
      <w:r w:rsidRPr="008B0C07">
        <w:rPr>
          <w:color w:val="000000" w:themeColor="text1"/>
          <w:sz w:val="27"/>
          <w:szCs w:val="27"/>
        </w:rPr>
        <w:t>на первоначальный взнос по ипотечной схеме приобретения (строительства) жилья.</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 xml:space="preserve">Требования к соотечественникам, изложенные в пунктах 4, 5, 6 и 7, </w:t>
      </w:r>
      <w:r w:rsidR="00107D41">
        <w:rPr>
          <w:color w:val="000000" w:themeColor="text1"/>
          <w:sz w:val="27"/>
          <w:szCs w:val="27"/>
        </w:rPr>
        <w:br/>
      </w:r>
      <w:r w:rsidRPr="008B0C07">
        <w:rPr>
          <w:color w:val="000000" w:themeColor="text1"/>
          <w:sz w:val="27"/>
          <w:szCs w:val="27"/>
        </w:rPr>
        <w:t xml:space="preserve">не распространяются на женщин, находившихся (находящихся) в отпуске по уходу за ребенком до достижения им возраста трех лет, студентов последних курсов очной формы обучения, обучающихся в профессиональных образовательных организациях и образовательных организациях высшего образования, расположенных на территории Удмуртской Республики, либо студентов инженерно-технической подготовки, обучающихся и проживающих за рубежом, специалистов и ученых, занимающихся актуальными научными </w:t>
      </w:r>
      <w:r w:rsidR="00107D41">
        <w:rPr>
          <w:color w:val="000000" w:themeColor="text1"/>
          <w:sz w:val="27"/>
          <w:szCs w:val="27"/>
        </w:rPr>
        <w:br/>
      </w:r>
      <w:r w:rsidRPr="008B0C07">
        <w:rPr>
          <w:color w:val="000000" w:themeColor="text1"/>
          <w:sz w:val="27"/>
          <w:szCs w:val="27"/>
        </w:rPr>
        <w:t>и технологическими проблемами.</w:t>
      </w:r>
    </w:p>
    <w:p w:rsidR="00107D41" w:rsidRPr="00107D41" w:rsidRDefault="00107D41" w:rsidP="00107D41">
      <w:pPr>
        <w:pStyle w:val="af0"/>
        <w:spacing w:before="0" w:beforeAutospacing="0" w:after="0" w:afterAutospacing="0" w:line="180" w:lineRule="atLeast"/>
        <w:ind w:firstLine="540"/>
        <w:jc w:val="both"/>
        <w:rPr>
          <w:color w:val="000000" w:themeColor="text1"/>
          <w:sz w:val="27"/>
          <w:szCs w:val="27"/>
        </w:rPr>
      </w:pPr>
      <w:r w:rsidRPr="00107D41">
        <w:rPr>
          <w:color w:val="000000" w:themeColor="text1"/>
          <w:sz w:val="27"/>
          <w:szCs w:val="27"/>
        </w:rPr>
        <w:t xml:space="preserve">Требование, изложенное в пункте 3, не распространяется </w:t>
      </w:r>
      <w:r>
        <w:rPr>
          <w:color w:val="000000" w:themeColor="text1"/>
          <w:sz w:val="27"/>
          <w:szCs w:val="27"/>
        </w:rPr>
        <w:br/>
      </w:r>
      <w:r w:rsidRPr="00107D41">
        <w:rPr>
          <w:color w:val="000000" w:themeColor="text1"/>
          <w:sz w:val="27"/>
          <w:szCs w:val="27"/>
        </w:rPr>
        <w:t>на соотечественников, постоянно проживающих за рубежом.</w:t>
      </w:r>
    </w:p>
    <w:p w:rsidR="008B0C07" w:rsidRPr="00107D41" w:rsidRDefault="008B0C07" w:rsidP="007B0BAB">
      <w:pPr>
        <w:ind w:firstLine="709"/>
        <w:jc w:val="both"/>
        <w:rPr>
          <w:color w:val="000000" w:themeColor="text1"/>
          <w:sz w:val="27"/>
          <w:szCs w:val="27"/>
        </w:rPr>
      </w:pPr>
    </w:p>
    <w:p w:rsidR="00107D41" w:rsidRPr="005E2172" w:rsidRDefault="00107D41" w:rsidP="00107D41">
      <w:pPr>
        <w:rPr>
          <w:sz w:val="27"/>
          <w:szCs w:val="27"/>
        </w:rPr>
      </w:pPr>
      <w:r w:rsidRPr="005E2172">
        <w:rPr>
          <w:sz w:val="27"/>
          <w:szCs w:val="27"/>
        </w:rPr>
        <w:t xml:space="preserve">Алгоритм действий соотечественника </w:t>
      </w:r>
    </w:p>
    <w:p w:rsidR="00107D41" w:rsidRPr="005E2172" w:rsidRDefault="00107D41" w:rsidP="00107D41">
      <w:pPr>
        <w:rPr>
          <w:sz w:val="27"/>
          <w:szCs w:val="27"/>
        </w:rPr>
      </w:pPr>
      <w:r w:rsidRPr="005E2172">
        <w:rPr>
          <w:sz w:val="27"/>
          <w:szCs w:val="27"/>
        </w:rPr>
        <w:t xml:space="preserve">по прибытии на территорию </w:t>
      </w:r>
      <w:r w:rsidRPr="008B0C07">
        <w:rPr>
          <w:color w:val="000000" w:themeColor="text1"/>
          <w:sz w:val="27"/>
          <w:szCs w:val="27"/>
        </w:rPr>
        <w:t>Удмуртской Республики</w:t>
      </w:r>
    </w:p>
    <w:p w:rsidR="00107D41" w:rsidRPr="009D2DDB" w:rsidRDefault="00107D41" w:rsidP="00107D41">
      <w:pPr>
        <w:rPr>
          <w:sz w:val="27"/>
          <w:szCs w:val="27"/>
        </w:rPr>
      </w:pPr>
    </w:p>
    <w:tbl>
      <w:tblPr>
        <w:tblStyle w:val="aff9"/>
        <w:tblW w:w="0" w:type="auto"/>
        <w:tblLook w:val="04A0" w:firstRow="1" w:lastRow="0" w:firstColumn="1" w:lastColumn="0" w:noHBand="0" w:noVBand="1"/>
      </w:tblPr>
      <w:tblGrid>
        <w:gridCol w:w="2660"/>
        <w:gridCol w:w="567"/>
        <w:gridCol w:w="3118"/>
        <w:gridCol w:w="567"/>
        <w:gridCol w:w="2659"/>
      </w:tblGrid>
      <w:tr w:rsidR="00107D41" w:rsidRPr="00F9314A" w:rsidTr="00107D41">
        <w:trPr>
          <w:trHeight w:val="1298"/>
        </w:trPr>
        <w:tc>
          <w:tcPr>
            <w:tcW w:w="9571" w:type="dxa"/>
            <w:gridSpan w:val="5"/>
            <w:tcBorders>
              <w:top w:val="single" w:sz="4" w:space="0" w:color="auto"/>
              <w:left w:val="single" w:sz="4" w:space="0" w:color="auto"/>
              <w:bottom w:val="single" w:sz="4" w:space="0" w:color="auto"/>
              <w:right w:val="single" w:sz="4" w:space="0" w:color="auto"/>
            </w:tcBorders>
            <w:vAlign w:val="center"/>
          </w:tcPr>
          <w:p w:rsidR="00107D41" w:rsidRPr="00122BA9" w:rsidRDefault="00107D41" w:rsidP="00622E8B">
            <w:pPr>
              <w:rPr>
                <w:color w:val="000000" w:themeColor="text1"/>
                <w:sz w:val="27"/>
                <w:szCs w:val="27"/>
              </w:rPr>
            </w:pPr>
            <w:r w:rsidRPr="00122BA9">
              <w:rPr>
                <w:color w:val="000000" w:themeColor="text1"/>
                <w:sz w:val="27"/>
                <w:szCs w:val="27"/>
              </w:rPr>
              <w:t xml:space="preserve">Прибытие участника Государственной программы и членов его семьи </w:t>
            </w:r>
            <w:r w:rsidRPr="00122BA9">
              <w:rPr>
                <w:color w:val="000000" w:themeColor="text1"/>
                <w:sz w:val="27"/>
                <w:szCs w:val="27"/>
              </w:rPr>
              <w:br/>
              <w:t>на территорию Удмуртской Республики</w:t>
            </w:r>
          </w:p>
          <w:p w:rsidR="00107D41" w:rsidRDefault="00107D41" w:rsidP="00622E8B">
            <w:pPr>
              <w:pStyle w:val="af0"/>
              <w:spacing w:before="0" w:beforeAutospacing="0" w:after="0" w:afterAutospacing="0"/>
              <w:ind w:firstLine="539"/>
              <w:jc w:val="both"/>
            </w:pPr>
          </w:p>
          <w:p w:rsidR="00107D41" w:rsidRPr="00F9314A" w:rsidRDefault="00107D41" w:rsidP="00107D41">
            <w:pPr>
              <w:pStyle w:val="af0"/>
              <w:spacing w:before="0" w:beforeAutospacing="0" w:after="0" w:afterAutospacing="0"/>
              <w:ind w:firstLine="29"/>
              <w:jc w:val="center"/>
              <w:rPr>
                <w:sz w:val="28"/>
                <w:szCs w:val="28"/>
              </w:rPr>
            </w:pPr>
            <w:r>
              <w:t xml:space="preserve">Прибытие на территорию переселения муниципального образования </w:t>
            </w:r>
          </w:p>
        </w:tc>
      </w:tr>
      <w:tr w:rsidR="00107D41" w:rsidTr="00622E8B">
        <w:tc>
          <w:tcPr>
            <w:tcW w:w="9571" w:type="dxa"/>
            <w:gridSpan w:val="5"/>
            <w:tcBorders>
              <w:top w:val="single" w:sz="4" w:space="0" w:color="auto"/>
              <w:left w:val="nil"/>
              <w:bottom w:val="single" w:sz="4" w:space="0" w:color="auto"/>
              <w:right w:val="nil"/>
            </w:tcBorders>
          </w:tcPr>
          <w:p w:rsidR="00107D41" w:rsidRDefault="00107D41" w:rsidP="00622E8B">
            <w:r w:rsidRPr="00E2691B">
              <w:rPr>
                <w:sz w:val="48"/>
              </w:rPr>
              <w:sym w:font="Symbol" w:char="F0AF"/>
            </w:r>
          </w:p>
        </w:tc>
      </w:tr>
      <w:tr w:rsidR="00107D41" w:rsidTr="00622E8B">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107D41" w:rsidRPr="00122BA9" w:rsidRDefault="00107D41" w:rsidP="00622E8B">
            <w:pPr>
              <w:rPr>
                <w:color w:val="000000" w:themeColor="text1"/>
                <w:sz w:val="27"/>
                <w:szCs w:val="27"/>
              </w:rPr>
            </w:pPr>
            <w:r w:rsidRPr="00122BA9">
              <w:rPr>
                <w:color w:val="000000" w:themeColor="text1"/>
                <w:sz w:val="27"/>
                <w:szCs w:val="27"/>
              </w:rPr>
              <w:t>Постановка на миграционный учет участника</w:t>
            </w:r>
          </w:p>
          <w:p w:rsidR="00107D41" w:rsidRPr="00122BA9" w:rsidRDefault="00107D41" w:rsidP="00622E8B">
            <w:pPr>
              <w:rPr>
                <w:color w:val="000000" w:themeColor="text1"/>
                <w:sz w:val="27"/>
                <w:szCs w:val="27"/>
              </w:rPr>
            </w:pPr>
            <w:r w:rsidRPr="00122BA9">
              <w:rPr>
                <w:color w:val="000000" w:themeColor="text1"/>
                <w:sz w:val="27"/>
                <w:szCs w:val="27"/>
              </w:rPr>
              <w:t>Государственной программы и членов его семьи</w:t>
            </w:r>
          </w:p>
          <w:p w:rsidR="00107D41" w:rsidRPr="00107D41" w:rsidRDefault="00107D41" w:rsidP="00622E8B">
            <w:pPr>
              <w:rPr>
                <w:color w:val="000000" w:themeColor="text1"/>
                <w:sz w:val="27"/>
                <w:szCs w:val="27"/>
              </w:rPr>
            </w:pPr>
            <w:r w:rsidRPr="00122BA9">
              <w:rPr>
                <w:color w:val="000000" w:themeColor="text1"/>
                <w:sz w:val="27"/>
                <w:szCs w:val="27"/>
              </w:rPr>
              <w:t xml:space="preserve">по месту пребывания или жительства </w:t>
            </w:r>
            <w:r w:rsidRPr="00122BA9">
              <w:rPr>
                <w:color w:val="000000" w:themeColor="text1"/>
                <w:sz w:val="27"/>
                <w:szCs w:val="27"/>
              </w:rPr>
              <w:br/>
              <w:t>(по истечении 30 суток в течение 7 суток)</w:t>
            </w:r>
          </w:p>
        </w:tc>
      </w:tr>
      <w:tr w:rsidR="00107D41" w:rsidTr="00622E8B">
        <w:trPr>
          <w:trHeight w:val="341"/>
        </w:trPr>
        <w:tc>
          <w:tcPr>
            <w:tcW w:w="2660" w:type="dxa"/>
            <w:tcBorders>
              <w:top w:val="single" w:sz="4" w:space="0" w:color="auto"/>
              <w:left w:val="nil"/>
              <w:bottom w:val="nil"/>
              <w:right w:val="nil"/>
            </w:tcBorders>
            <w:vAlign w:val="center"/>
          </w:tcPr>
          <w:p w:rsidR="00107D41" w:rsidRDefault="00107D41" w:rsidP="00622E8B">
            <w:r w:rsidRPr="00E2691B">
              <w:rPr>
                <w:sz w:val="48"/>
              </w:rPr>
              <w:sym w:font="Symbol" w:char="F0AF"/>
            </w:r>
          </w:p>
        </w:tc>
        <w:tc>
          <w:tcPr>
            <w:tcW w:w="567" w:type="dxa"/>
            <w:tcBorders>
              <w:top w:val="nil"/>
              <w:left w:val="nil"/>
              <w:bottom w:val="nil"/>
              <w:right w:val="nil"/>
            </w:tcBorders>
            <w:vAlign w:val="center"/>
          </w:tcPr>
          <w:p w:rsidR="00107D41" w:rsidRDefault="00107D41" w:rsidP="00622E8B"/>
        </w:tc>
        <w:tc>
          <w:tcPr>
            <w:tcW w:w="3118" w:type="dxa"/>
            <w:tcBorders>
              <w:top w:val="nil"/>
              <w:left w:val="nil"/>
              <w:bottom w:val="nil"/>
              <w:right w:val="nil"/>
            </w:tcBorders>
            <w:vAlign w:val="center"/>
          </w:tcPr>
          <w:p w:rsidR="00107D41" w:rsidRDefault="00107D41" w:rsidP="00622E8B">
            <w:r w:rsidRPr="00E2691B">
              <w:rPr>
                <w:sz w:val="48"/>
              </w:rPr>
              <w:sym w:font="Symbol" w:char="F0AF"/>
            </w:r>
          </w:p>
        </w:tc>
        <w:tc>
          <w:tcPr>
            <w:tcW w:w="567" w:type="dxa"/>
            <w:tcBorders>
              <w:top w:val="nil"/>
              <w:left w:val="nil"/>
              <w:bottom w:val="nil"/>
              <w:right w:val="nil"/>
            </w:tcBorders>
            <w:vAlign w:val="center"/>
          </w:tcPr>
          <w:p w:rsidR="00107D41" w:rsidRDefault="00107D41" w:rsidP="00622E8B"/>
        </w:tc>
        <w:tc>
          <w:tcPr>
            <w:tcW w:w="2659" w:type="dxa"/>
            <w:tcBorders>
              <w:top w:val="nil"/>
              <w:left w:val="nil"/>
              <w:bottom w:val="nil"/>
              <w:right w:val="nil"/>
            </w:tcBorders>
            <w:vAlign w:val="center"/>
          </w:tcPr>
          <w:p w:rsidR="00107D41" w:rsidRDefault="00107D41" w:rsidP="00622E8B">
            <w:r w:rsidRPr="00E2691B">
              <w:rPr>
                <w:sz w:val="48"/>
              </w:rPr>
              <w:sym w:font="Symbol" w:char="F0AF"/>
            </w:r>
          </w:p>
        </w:tc>
      </w:tr>
      <w:tr w:rsidR="00107D41" w:rsidTr="008E5BD2">
        <w:trPr>
          <w:trHeight w:val="2329"/>
        </w:trPr>
        <w:tc>
          <w:tcPr>
            <w:tcW w:w="2660" w:type="dxa"/>
            <w:tcBorders>
              <w:top w:val="single" w:sz="4" w:space="0" w:color="auto"/>
              <w:left w:val="single" w:sz="4" w:space="0" w:color="auto"/>
              <w:bottom w:val="single" w:sz="4" w:space="0" w:color="auto"/>
              <w:right w:val="single" w:sz="4" w:space="0" w:color="auto"/>
            </w:tcBorders>
            <w:vAlign w:val="center"/>
          </w:tcPr>
          <w:p w:rsidR="00107D41" w:rsidRPr="00107D41" w:rsidRDefault="00107D41" w:rsidP="00622E8B">
            <w:pPr>
              <w:rPr>
                <w:color w:val="000000" w:themeColor="text1"/>
                <w:sz w:val="27"/>
                <w:szCs w:val="27"/>
              </w:rPr>
            </w:pPr>
            <w:r w:rsidRPr="00107D41">
              <w:rPr>
                <w:color w:val="000000" w:themeColor="text1"/>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107D41" w:rsidRPr="00107D41" w:rsidRDefault="00107D41" w:rsidP="00622E8B">
            <w:pPr>
              <w:rPr>
                <w:color w:val="000000" w:themeColor="text1"/>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107D41" w:rsidRPr="00107D41" w:rsidRDefault="00107D41" w:rsidP="00622E8B">
            <w:pPr>
              <w:rPr>
                <w:color w:val="000000" w:themeColor="text1"/>
                <w:sz w:val="27"/>
                <w:szCs w:val="27"/>
              </w:rPr>
            </w:pPr>
            <w:r w:rsidRPr="00107D41">
              <w:rPr>
                <w:color w:val="000000" w:themeColor="text1"/>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107D41" w:rsidRPr="00107D41" w:rsidRDefault="00107D41" w:rsidP="00622E8B">
            <w:pPr>
              <w:rPr>
                <w:color w:val="000000" w:themeColor="text1"/>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107D41" w:rsidRPr="00107D41" w:rsidRDefault="00107D41" w:rsidP="00622E8B">
            <w:pPr>
              <w:rPr>
                <w:color w:val="000000" w:themeColor="text1"/>
                <w:sz w:val="27"/>
                <w:szCs w:val="27"/>
              </w:rPr>
            </w:pPr>
            <w:r w:rsidRPr="00107D41">
              <w:rPr>
                <w:color w:val="000000" w:themeColor="text1"/>
                <w:sz w:val="27"/>
                <w:szCs w:val="27"/>
              </w:rPr>
              <w:t xml:space="preserve">Отделение филиала ФГУП </w:t>
            </w:r>
            <w:r w:rsidRPr="00107D41">
              <w:rPr>
                <w:color w:val="000000" w:themeColor="text1"/>
                <w:sz w:val="27"/>
                <w:szCs w:val="27"/>
              </w:rPr>
              <w:br/>
              <w:t>«Почта России»</w:t>
            </w:r>
          </w:p>
        </w:tc>
      </w:tr>
      <w:tr w:rsidR="00107D41" w:rsidTr="00622E8B">
        <w:trPr>
          <w:trHeight w:val="341"/>
        </w:trPr>
        <w:tc>
          <w:tcPr>
            <w:tcW w:w="2660" w:type="dxa"/>
            <w:tcBorders>
              <w:top w:val="single" w:sz="4" w:space="0" w:color="auto"/>
              <w:left w:val="nil"/>
              <w:bottom w:val="nil"/>
              <w:right w:val="nil"/>
            </w:tcBorders>
            <w:vAlign w:val="center"/>
          </w:tcPr>
          <w:p w:rsidR="00107D41" w:rsidRPr="00107D41" w:rsidRDefault="00107D41" w:rsidP="00622E8B">
            <w:pPr>
              <w:rPr>
                <w:sz w:val="48"/>
                <w:szCs w:val="48"/>
              </w:rPr>
            </w:pPr>
            <w:r w:rsidRPr="00107D41">
              <w:rPr>
                <w:sz w:val="48"/>
                <w:szCs w:val="48"/>
              </w:rPr>
              <w:sym w:font="Symbol" w:char="F0AF"/>
            </w:r>
          </w:p>
        </w:tc>
        <w:tc>
          <w:tcPr>
            <w:tcW w:w="567" w:type="dxa"/>
            <w:tcBorders>
              <w:top w:val="nil"/>
              <w:left w:val="nil"/>
              <w:bottom w:val="nil"/>
              <w:right w:val="nil"/>
            </w:tcBorders>
            <w:vAlign w:val="center"/>
          </w:tcPr>
          <w:p w:rsidR="00107D41" w:rsidRPr="00107D41" w:rsidRDefault="00107D41" w:rsidP="00622E8B">
            <w:pPr>
              <w:rPr>
                <w:sz w:val="48"/>
                <w:szCs w:val="48"/>
              </w:rPr>
            </w:pPr>
          </w:p>
        </w:tc>
        <w:tc>
          <w:tcPr>
            <w:tcW w:w="3118" w:type="dxa"/>
            <w:tcBorders>
              <w:top w:val="single" w:sz="4" w:space="0" w:color="auto"/>
              <w:left w:val="nil"/>
              <w:bottom w:val="nil"/>
              <w:right w:val="nil"/>
            </w:tcBorders>
            <w:vAlign w:val="center"/>
          </w:tcPr>
          <w:p w:rsidR="00107D41" w:rsidRPr="00107D41" w:rsidRDefault="00107D41" w:rsidP="00622E8B">
            <w:pPr>
              <w:rPr>
                <w:sz w:val="48"/>
                <w:szCs w:val="48"/>
              </w:rPr>
            </w:pPr>
            <w:r w:rsidRPr="00107D41">
              <w:rPr>
                <w:sz w:val="48"/>
                <w:szCs w:val="48"/>
              </w:rPr>
              <w:sym w:font="Symbol" w:char="F0AF"/>
            </w:r>
          </w:p>
        </w:tc>
        <w:tc>
          <w:tcPr>
            <w:tcW w:w="567" w:type="dxa"/>
            <w:tcBorders>
              <w:top w:val="nil"/>
              <w:left w:val="nil"/>
              <w:bottom w:val="nil"/>
              <w:right w:val="nil"/>
            </w:tcBorders>
            <w:vAlign w:val="center"/>
          </w:tcPr>
          <w:p w:rsidR="00107D41" w:rsidRPr="00107D41" w:rsidRDefault="00107D41" w:rsidP="00622E8B">
            <w:pPr>
              <w:rPr>
                <w:sz w:val="48"/>
                <w:szCs w:val="48"/>
              </w:rPr>
            </w:pPr>
          </w:p>
        </w:tc>
        <w:tc>
          <w:tcPr>
            <w:tcW w:w="2659" w:type="dxa"/>
            <w:tcBorders>
              <w:top w:val="single" w:sz="4" w:space="0" w:color="auto"/>
              <w:left w:val="nil"/>
              <w:bottom w:val="nil"/>
              <w:right w:val="nil"/>
            </w:tcBorders>
            <w:vAlign w:val="center"/>
          </w:tcPr>
          <w:p w:rsidR="00107D41" w:rsidRPr="00107D41" w:rsidRDefault="00107D41" w:rsidP="00622E8B">
            <w:pPr>
              <w:rPr>
                <w:sz w:val="48"/>
                <w:szCs w:val="48"/>
              </w:rPr>
            </w:pPr>
            <w:r w:rsidRPr="00107D41">
              <w:rPr>
                <w:sz w:val="48"/>
                <w:szCs w:val="48"/>
              </w:rPr>
              <w:sym w:font="Symbol" w:char="F0AF"/>
            </w:r>
          </w:p>
        </w:tc>
      </w:tr>
      <w:tr w:rsidR="00107D41" w:rsidTr="008E5BD2">
        <w:trPr>
          <w:trHeight w:val="8749"/>
        </w:trPr>
        <w:tc>
          <w:tcPr>
            <w:tcW w:w="9571" w:type="dxa"/>
            <w:gridSpan w:val="5"/>
            <w:tcBorders>
              <w:top w:val="single" w:sz="4" w:space="0" w:color="auto"/>
              <w:left w:val="single" w:sz="4" w:space="0" w:color="auto"/>
              <w:bottom w:val="single" w:sz="4" w:space="0" w:color="auto"/>
              <w:right w:val="single" w:sz="4" w:space="0" w:color="auto"/>
            </w:tcBorders>
            <w:vAlign w:val="center"/>
          </w:tcPr>
          <w:p w:rsidR="00107D41" w:rsidRPr="00107D41" w:rsidRDefault="00107D41" w:rsidP="00622E8B">
            <w:pPr>
              <w:rPr>
                <w:color w:val="000000" w:themeColor="text1"/>
                <w:sz w:val="27"/>
                <w:szCs w:val="27"/>
              </w:rPr>
            </w:pPr>
            <w:r w:rsidRPr="00107D41">
              <w:rPr>
                <w:color w:val="000000" w:themeColor="text1"/>
                <w:sz w:val="27"/>
                <w:szCs w:val="27"/>
              </w:rPr>
              <w:lastRenderedPageBreak/>
              <w:t xml:space="preserve">УВМ МВД по </w:t>
            </w:r>
            <w:r w:rsidRPr="008B0C07">
              <w:rPr>
                <w:color w:val="000000" w:themeColor="text1"/>
                <w:sz w:val="27"/>
                <w:szCs w:val="27"/>
              </w:rPr>
              <w:t>Удмуртской Республики</w:t>
            </w:r>
          </w:p>
          <w:p w:rsidR="00107D41" w:rsidRPr="00107D41" w:rsidRDefault="00107D41" w:rsidP="00622E8B">
            <w:pPr>
              <w:rPr>
                <w:color w:val="000000" w:themeColor="text1"/>
                <w:sz w:val="24"/>
                <w:szCs w:val="24"/>
              </w:rPr>
            </w:pPr>
          </w:p>
          <w:p w:rsidR="00107D41" w:rsidRPr="00F6399F" w:rsidRDefault="00F6399F" w:rsidP="00622E8B">
            <w:pPr>
              <w:rPr>
                <w:color w:val="000000" w:themeColor="text1"/>
                <w:sz w:val="24"/>
                <w:szCs w:val="24"/>
              </w:rPr>
            </w:pPr>
            <w:r w:rsidRPr="00F6399F">
              <w:rPr>
                <w:sz w:val="24"/>
                <w:szCs w:val="24"/>
              </w:rPr>
              <w:t>426076, г. Ижевск, ул. Пушкинская, д. 164</w:t>
            </w:r>
          </w:p>
          <w:p w:rsidR="00107D41" w:rsidRPr="00107D41" w:rsidRDefault="00107D41" w:rsidP="00622E8B">
            <w:pPr>
              <w:rPr>
                <w:color w:val="000000" w:themeColor="text1"/>
                <w:sz w:val="27"/>
                <w:szCs w:val="27"/>
              </w:rPr>
            </w:pPr>
          </w:p>
          <w:p w:rsidR="00107D41" w:rsidRPr="00107D41" w:rsidRDefault="00107D41" w:rsidP="00622E8B">
            <w:pPr>
              <w:rPr>
                <w:color w:val="000000" w:themeColor="text1"/>
                <w:sz w:val="27"/>
                <w:szCs w:val="27"/>
              </w:rPr>
            </w:pPr>
            <w:r w:rsidRPr="00107D41">
              <w:rPr>
                <w:color w:val="000000" w:themeColor="text1"/>
                <w:sz w:val="27"/>
                <w:szCs w:val="27"/>
              </w:rPr>
              <w:t xml:space="preserve">постановка на учет в качестве участника Государственной программы </w:t>
            </w:r>
            <w:r w:rsidRPr="00107D41">
              <w:rPr>
                <w:color w:val="000000" w:themeColor="text1"/>
                <w:sz w:val="27"/>
                <w:szCs w:val="27"/>
              </w:rPr>
              <w:br/>
              <w:t>и членов его семьи</w:t>
            </w:r>
          </w:p>
          <w:p w:rsidR="00107D41" w:rsidRPr="00107D41" w:rsidRDefault="00107D41" w:rsidP="00622E8B">
            <w:pPr>
              <w:rPr>
                <w:color w:val="000000" w:themeColor="text1"/>
                <w:sz w:val="27"/>
                <w:szCs w:val="27"/>
              </w:rPr>
            </w:pPr>
          </w:p>
          <w:p w:rsidR="00107D41" w:rsidRPr="00107D41" w:rsidRDefault="00107D41" w:rsidP="00622E8B">
            <w:pPr>
              <w:rPr>
                <w:color w:val="000000" w:themeColor="text1"/>
                <w:sz w:val="27"/>
                <w:szCs w:val="27"/>
              </w:rPr>
            </w:pPr>
            <w:r w:rsidRPr="00107D41">
              <w:rPr>
                <w:color w:val="000000" w:themeColor="text1"/>
                <w:sz w:val="27"/>
                <w:szCs w:val="27"/>
              </w:rPr>
              <w:t xml:space="preserve">консультация по вопросам определения правового статуса на территории РФ, </w:t>
            </w:r>
          </w:p>
          <w:p w:rsidR="00107D41" w:rsidRPr="00107D41" w:rsidRDefault="00107D41" w:rsidP="00622E8B">
            <w:pPr>
              <w:rPr>
                <w:color w:val="000000" w:themeColor="text1"/>
                <w:sz w:val="27"/>
                <w:szCs w:val="27"/>
              </w:rPr>
            </w:pPr>
          </w:p>
          <w:p w:rsidR="00107D41" w:rsidRPr="00107D41" w:rsidRDefault="00107D41" w:rsidP="00622E8B">
            <w:pPr>
              <w:rPr>
                <w:color w:val="000000" w:themeColor="text1"/>
                <w:sz w:val="27"/>
                <w:szCs w:val="27"/>
              </w:rPr>
            </w:pPr>
            <w:r w:rsidRPr="00107D41">
              <w:rPr>
                <w:color w:val="000000" w:themeColor="text1"/>
                <w:sz w:val="27"/>
                <w:szCs w:val="27"/>
              </w:rPr>
              <w:t xml:space="preserve">оформление разрешения на временное проживание/вида на жительство </w:t>
            </w:r>
          </w:p>
          <w:p w:rsidR="00107D41" w:rsidRPr="00107D41" w:rsidRDefault="00107D41" w:rsidP="00622E8B">
            <w:pPr>
              <w:rPr>
                <w:color w:val="000000" w:themeColor="text1"/>
                <w:sz w:val="27"/>
                <w:szCs w:val="27"/>
              </w:rPr>
            </w:pPr>
          </w:p>
          <w:p w:rsidR="00107D41" w:rsidRPr="00107D41" w:rsidRDefault="00107D41" w:rsidP="00622E8B">
            <w:pPr>
              <w:rPr>
                <w:color w:val="000000" w:themeColor="text1"/>
                <w:sz w:val="27"/>
                <w:szCs w:val="27"/>
              </w:rPr>
            </w:pPr>
            <w:r w:rsidRPr="00107D41">
              <w:rPr>
                <w:color w:val="000000" w:themeColor="text1"/>
                <w:sz w:val="27"/>
                <w:szCs w:val="27"/>
              </w:rPr>
              <w:t>обращение с заявлением о приобретении гражданства Российской Федерации</w:t>
            </w:r>
          </w:p>
          <w:p w:rsidR="00107D41" w:rsidRPr="00107D41" w:rsidRDefault="00107D41" w:rsidP="00622E8B">
            <w:pPr>
              <w:rPr>
                <w:color w:val="000000" w:themeColor="text1"/>
                <w:sz w:val="27"/>
                <w:szCs w:val="27"/>
              </w:rPr>
            </w:pPr>
          </w:p>
          <w:p w:rsidR="00107D41" w:rsidRPr="00107D41" w:rsidRDefault="00107D41" w:rsidP="00622E8B">
            <w:pPr>
              <w:rPr>
                <w:color w:val="000000" w:themeColor="text1"/>
                <w:sz w:val="27"/>
                <w:szCs w:val="27"/>
              </w:rPr>
            </w:pPr>
            <w:r w:rsidRPr="00107D41">
              <w:rPr>
                <w:color w:val="000000" w:themeColor="text1"/>
                <w:sz w:val="27"/>
                <w:szCs w:val="27"/>
              </w:rPr>
              <w:t xml:space="preserve">оформление паспорта гражданина Российской Федерации </w:t>
            </w:r>
            <w:r w:rsidRPr="00107D41">
              <w:rPr>
                <w:color w:val="000000" w:themeColor="text1"/>
                <w:sz w:val="27"/>
                <w:szCs w:val="27"/>
              </w:rPr>
              <w:br/>
              <w:t>(территориальные органы)</w:t>
            </w:r>
          </w:p>
          <w:p w:rsidR="00107D41" w:rsidRPr="00107D41" w:rsidRDefault="00107D41" w:rsidP="00622E8B">
            <w:pPr>
              <w:rPr>
                <w:color w:val="000000" w:themeColor="text1"/>
                <w:sz w:val="27"/>
                <w:szCs w:val="27"/>
              </w:rPr>
            </w:pPr>
          </w:p>
          <w:p w:rsidR="00107D41" w:rsidRPr="00107D41" w:rsidRDefault="00107D41" w:rsidP="00622E8B">
            <w:pPr>
              <w:rPr>
                <w:color w:val="000000" w:themeColor="text1"/>
                <w:sz w:val="27"/>
                <w:szCs w:val="27"/>
              </w:rPr>
            </w:pPr>
            <w:r w:rsidRPr="00107D41">
              <w:rPr>
                <w:color w:val="000000" w:themeColor="text1"/>
                <w:sz w:val="27"/>
                <w:szCs w:val="27"/>
              </w:rPr>
              <w:t xml:space="preserve">консультация по вопросам получения мер государственной поддержки </w:t>
            </w:r>
            <w:r w:rsidRPr="00107D41">
              <w:rPr>
                <w:color w:val="000000" w:themeColor="text1"/>
                <w:sz w:val="27"/>
                <w:szCs w:val="27"/>
              </w:rPr>
              <w:br/>
              <w:t xml:space="preserve">и социальных гарантий, </w:t>
            </w:r>
            <w:r w:rsidRPr="00107D41">
              <w:rPr>
                <w:color w:val="000000" w:themeColor="text1"/>
                <w:sz w:val="27"/>
                <w:szCs w:val="27"/>
              </w:rPr>
              <w:br/>
              <w:t>получение мер государственной поддержки</w:t>
            </w:r>
          </w:p>
          <w:p w:rsidR="00107D41" w:rsidRPr="00107D41" w:rsidRDefault="00107D41" w:rsidP="00622E8B">
            <w:pPr>
              <w:rPr>
                <w:color w:val="000000" w:themeColor="text1"/>
                <w:sz w:val="27"/>
                <w:szCs w:val="27"/>
              </w:rPr>
            </w:pPr>
          </w:p>
          <w:p w:rsidR="00107D41" w:rsidRPr="00107D41" w:rsidRDefault="00107D41" w:rsidP="00622E8B">
            <w:pPr>
              <w:rPr>
                <w:color w:val="000000" w:themeColor="text1"/>
                <w:sz w:val="27"/>
                <w:szCs w:val="27"/>
              </w:rPr>
            </w:pPr>
            <w:r w:rsidRPr="00107D41">
              <w:rPr>
                <w:color w:val="000000" w:themeColor="text1"/>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107D41" w:rsidTr="00107D41">
        <w:tc>
          <w:tcPr>
            <w:tcW w:w="9571" w:type="dxa"/>
            <w:gridSpan w:val="5"/>
            <w:tcBorders>
              <w:top w:val="single" w:sz="4" w:space="0" w:color="auto"/>
              <w:left w:val="nil"/>
              <w:bottom w:val="single" w:sz="4" w:space="0" w:color="auto"/>
              <w:right w:val="nil"/>
            </w:tcBorders>
            <w:vAlign w:val="center"/>
          </w:tcPr>
          <w:p w:rsidR="00107D41" w:rsidRPr="00107D41" w:rsidRDefault="00107D41" w:rsidP="00622E8B">
            <w:pPr>
              <w:rPr>
                <w:sz w:val="40"/>
                <w:szCs w:val="40"/>
              </w:rPr>
            </w:pPr>
            <w:r w:rsidRPr="00107D41">
              <w:rPr>
                <w:sz w:val="40"/>
                <w:szCs w:val="40"/>
              </w:rPr>
              <w:sym w:font="Symbol" w:char="F0AF"/>
            </w:r>
          </w:p>
        </w:tc>
      </w:tr>
      <w:tr w:rsidR="00107D41" w:rsidTr="00107D41">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107D41" w:rsidRPr="00E463F5" w:rsidRDefault="00107D41" w:rsidP="00622E8B">
            <w:pPr>
              <w:rPr>
                <w:rStyle w:val="FontStyle14"/>
                <w:sz w:val="27"/>
                <w:szCs w:val="27"/>
              </w:rPr>
            </w:pPr>
            <w:r w:rsidRPr="0096130C">
              <w:rPr>
                <w:sz w:val="27"/>
                <w:szCs w:val="27"/>
              </w:rPr>
              <w:lastRenderedPageBreak/>
              <w:t xml:space="preserve">Министерство </w:t>
            </w:r>
            <w:r w:rsidRPr="00665110">
              <w:rPr>
                <w:sz w:val="27"/>
                <w:szCs w:val="27"/>
              </w:rPr>
              <w:t xml:space="preserve">социальной </w:t>
            </w:r>
            <w:r>
              <w:rPr>
                <w:sz w:val="27"/>
                <w:szCs w:val="27"/>
              </w:rPr>
              <w:t>политики</w:t>
            </w:r>
            <w:r w:rsidRPr="00DC16B8">
              <w:t xml:space="preserve"> </w:t>
            </w:r>
            <w:r w:rsidRPr="00665110">
              <w:rPr>
                <w:sz w:val="27"/>
                <w:szCs w:val="27"/>
              </w:rPr>
              <w:t xml:space="preserve">и </w:t>
            </w:r>
            <w:r>
              <w:rPr>
                <w:sz w:val="27"/>
                <w:szCs w:val="27"/>
              </w:rPr>
              <w:t xml:space="preserve">труда </w:t>
            </w:r>
            <w:r w:rsidRPr="008B0C07">
              <w:rPr>
                <w:color w:val="000000" w:themeColor="text1"/>
                <w:sz w:val="27"/>
                <w:szCs w:val="27"/>
              </w:rPr>
              <w:t>Удмуртской Республики</w:t>
            </w:r>
          </w:p>
          <w:p w:rsidR="00107D41" w:rsidRDefault="00107D41" w:rsidP="00622E8B">
            <w:pPr>
              <w:pStyle w:val="af0"/>
              <w:spacing w:before="0" w:beforeAutospacing="0" w:after="0" w:afterAutospacing="0" w:line="180" w:lineRule="atLeast"/>
              <w:jc w:val="center"/>
              <w:rPr>
                <w:sz w:val="27"/>
                <w:szCs w:val="27"/>
              </w:rPr>
            </w:pPr>
          </w:p>
          <w:p w:rsidR="00107D41" w:rsidRPr="00F6399F" w:rsidRDefault="00F6399F" w:rsidP="00622E8B">
            <w:pPr>
              <w:pStyle w:val="af0"/>
              <w:spacing w:before="0" w:beforeAutospacing="0" w:after="0" w:afterAutospacing="0" w:line="180" w:lineRule="atLeast"/>
              <w:jc w:val="center"/>
            </w:pPr>
            <w:r w:rsidRPr="00F6399F">
              <w:t>426004, г. Ижевск, ул. Ломоносова, д. 5</w:t>
            </w:r>
          </w:p>
          <w:p w:rsidR="00107D41" w:rsidRPr="00C41280" w:rsidRDefault="00107D41" w:rsidP="00622E8B">
            <w:pPr>
              <w:pStyle w:val="af0"/>
              <w:spacing w:before="0" w:beforeAutospacing="0" w:after="0" w:afterAutospacing="0" w:line="180" w:lineRule="atLeast"/>
              <w:ind w:firstLine="540"/>
              <w:jc w:val="center"/>
            </w:pPr>
          </w:p>
          <w:p w:rsidR="00107D41" w:rsidRPr="00107D41" w:rsidRDefault="00107D41" w:rsidP="00622E8B">
            <w:pPr>
              <w:pStyle w:val="af0"/>
              <w:spacing w:before="0" w:beforeAutospacing="0" w:after="0" w:afterAutospacing="0" w:line="180" w:lineRule="atLeast"/>
              <w:jc w:val="center"/>
              <w:rPr>
                <w:sz w:val="27"/>
                <w:szCs w:val="27"/>
              </w:rPr>
            </w:pPr>
            <w:r w:rsidRPr="00107D41">
              <w:rPr>
                <w:sz w:val="27"/>
                <w:szCs w:val="27"/>
              </w:rPr>
              <w:t xml:space="preserve">решение вопросов в сфере здравоохранения, </w:t>
            </w:r>
            <w:r w:rsidRPr="00107D41">
              <w:rPr>
                <w:sz w:val="27"/>
                <w:szCs w:val="27"/>
              </w:rPr>
              <w:br/>
            </w:r>
          </w:p>
          <w:p w:rsidR="00107D41" w:rsidRPr="00107D41" w:rsidRDefault="00122BA9" w:rsidP="00622E8B">
            <w:pPr>
              <w:pStyle w:val="af0"/>
              <w:spacing w:before="0" w:beforeAutospacing="0" w:after="0" w:afterAutospacing="0" w:line="180" w:lineRule="atLeast"/>
              <w:jc w:val="center"/>
              <w:rPr>
                <w:sz w:val="27"/>
                <w:szCs w:val="27"/>
              </w:rPr>
            </w:pPr>
            <w:r>
              <w:rPr>
                <w:sz w:val="27"/>
                <w:szCs w:val="27"/>
              </w:rPr>
              <w:t xml:space="preserve">решенеие вопросов в сфере </w:t>
            </w:r>
            <w:r w:rsidR="00107D41" w:rsidRPr="00107D41">
              <w:rPr>
                <w:sz w:val="27"/>
                <w:szCs w:val="27"/>
              </w:rPr>
              <w:t>социального обеспечения и занятости населения,</w:t>
            </w:r>
          </w:p>
          <w:p w:rsidR="00107D41" w:rsidRDefault="00107D41" w:rsidP="00622E8B">
            <w:pPr>
              <w:rPr>
                <w:sz w:val="27"/>
                <w:szCs w:val="27"/>
              </w:rPr>
            </w:pPr>
          </w:p>
          <w:p w:rsidR="00107D41" w:rsidRPr="00BC4BAB" w:rsidRDefault="00107D41" w:rsidP="00622E8B">
            <w:pPr>
              <w:rPr>
                <w:sz w:val="27"/>
                <w:szCs w:val="27"/>
              </w:rPr>
            </w:pPr>
            <w:r w:rsidRPr="00BC4BAB">
              <w:rPr>
                <w:sz w:val="27"/>
                <w:szCs w:val="27"/>
              </w:rPr>
              <w:t>содействи</w:t>
            </w:r>
            <w:r w:rsidR="00122BA9">
              <w:rPr>
                <w:sz w:val="27"/>
                <w:szCs w:val="27"/>
              </w:rPr>
              <w:t>е</w:t>
            </w:r>
            <w:r>
              <w:rPr>
                <w:sz w:val="27"/>
                <w:szCs w:val="27"/>
              </w:rPr>
              <w:t xml:space="preserve"> </w:t>
            </w:r>
            <w:r w:rsidRPr="00BC4BAB">
              <w:rPr>
                <w:sz w:val="27"/>
                <w:szCs w:val="27"/>
              </w:rPr>
              <w:t>в жилищном обустройстве,</w:t>
            </w:r>
          </w:p>
          <w:p w:rsidR="00107D41" w:rsidRPr="00F6399F" w:rsidRDefault="00107D41" w:rsidP="00622E8B">
            <w:pPr>
              <w:rPr>
                <w:sz w:val="27"/>
                <w:szCs w:val="27"/>
              </w:rPr>
            </w:pPr>
          </w:p>
          <w:p w:rsidR="00107D41" w:rsidRPr="00107D41" w:rsidRDefault="00107D41" w:rsidP="00107D41">
            <w:pPr>
              <w:pStyle w:val="af0"/>
              <w:spacing w:before="0" w:beforeAutospacing="0" w:after="0" w:afterAutospacing="0" w:line="180" w:lineRule="atLeast"/>
              <w:jc w:val="center"/>
              <w:rPr>
                <w:sz w:val="27"/>
                <w:szCs w:val="27"/>
              </w:rPr>
            </w:pPr>
            <w:r w:rsidRPr="00F6399F">
              <w:rPr>
                <w:sz w:val="27"/>
                <w:szCs w:val="27"/>
              </w:rPr>
              <w:t xml:space="preserve">содействие в признании учёных степеней, учёных званий, образования и (или) квалификации, </w:t>
            </w:r>
            <w:r w:rsidRPr="00107D41">
              <w:rPr>
                <w:sz w:val="27"/>
                <w:szCs w:val="27"/>
              </w:rPr>
              <w:t>полученных в иностранном государстве,</w:t>
            </w:r>
          </w:p>
          <w:p w:rsidR="00107D41" w:rsidRPr="00107D41" w:rsidRDefault="00107D41" w:rsidP="00622E8B">
            <w:pPr>
              <w:pStyle w:val="af0"/>
              <w:spacing w:before="0" w:beforeAutospacing="0" w:after="0" w:afterAutospacing="0" w:line="180" w:lineRule="atLeast"/>
              <w:jc w:val="center"/>
              <w:rPr>
                <w:sz w:val="27"/>
                <w:szCs w:val="27"/>
              </w:rPr>
            </w:pPr>
          </w:p>
          <w:p w:rsidR="00107D41" w:rsidRPr="00107D41" w:rsidRDefault="00107D41" w:rsidP="00622E8B">
            <w:pPr>
              <w:pStyle w:val="af0"/>
              <w:spacing w:before="0" w:beforeAutospacing="0" w:after="0" w:afterAutospacing="0" w:line="180" w:lineRule="atLeast"/>
              <w:jc w:val="center"/>
              <w:rPr>
                <w:sz w:val="27"/>
                <w:szCs w:val="27"/>
              </w:rPr>
            </w:pPr>
            <w:r w:rsidRPr="00107D41">
              <w:rPr>
                <w:sz w:val="27"/>
                <w:szCs w:val="27"/>
              </w:rPr>
              <w:t>содействие в прохождении медицинского освидетельствования</w:t>
            </w:r>
          </w:p>
          <w:p w:rsidR="00107D41" w:rsidRPr="00107D41" w:rsidRDefault="00107D41" w:rsidP="00622E8B">
            <w:pPr>
              <w:pStyle w:val="af0"/>
              <w:spacing w:before="0" w:beforeAutospacing="0" w:after="0" w:afterAutospacing="0" w:line="180" w:lineRule="atLeast"/>
              <w:jc w:val="center"/>
              <w:rPr>
                <w:sz w:val="27"/>
                <w:szCs w:val="27"/>
              </w:rPr>
            </w:pPr>
          </w:p>
          <w:p w:rsidR="00107D41" w:rsidRPr="00F26B4D" w:rsidRDefault="00122BA9" w:rsidP="00122BA9">
            <w:pPr>
              <w:pStyle w:val="af0"/>
              <w:spacing w:before="0" w:beforeAutospacing="0" w:after="0" w:afterAutospacing="0" w:line="180" w:lineRule="atLeast"/>
              <w:jc w:val="center"/>
              <w:rPr>
                <w:sz w:val="28"/>
                <w:szCs w:val="28"/>
              </w:rPr>
            </w:pPr>
            <w:r>
              <w:rPr>
                <w:sz w:val="27"/>
                <w:szCs w:val="27"/>
              </w:rPr>
              <w:t xml:space="preserve">содействие в </w:t>
            </w:r>
            <w:r w:rsidR="00107D41" w:rsidRPr="00107D41">
              <w:rPr>
                <w:sz w:val="27"/>
                <w:szCs w:val="27"/>
              </w:rPr>
              <w:t>предоставлени</w:t>
            </w:r>
            <w:r>
              <w:rPr>
                <w:sz w:val="27"/>
                <w:szCs w:val="27"/>
              </w:rPr>
              <w:t>и</w:t>
            </w:r>
            <w:r w:rsidR="00107D41" w:rsidRPr="00107D41">
              <w:rPr>
                <w:sz w:val="27"/>
                <w:szCs w:val="27"/>
              </w:rPr>
              <w:t xml:space="preserve"> иных мер поддержки, предусмотренных регион</w:t>
            </w:r>
            <w:r>
              <w:rPr>
                <w:sz w:val="27"/>
                <w:szCs w:val="27"/>
              </w:rPr>
              <w:t>а</w:t>
            </w:r>
            <w:r w:rsidR="00107D41" w:rsidRPr="00107D41">
              <w:rPr>
                <w:sz w:val="27"/>
                <w:szCs w:val="27"/>
              </w:rPr>
              <w:t>льной программой переселения</w:t>
            </w:r>
          </w:p>
        </w:tc>
      </w:tr>
    </w:tbl>
    <w:p w:rsidR="008B0C07" w:rsidRPr="007B0BAB" w:rsidRDefault="008B0C07" w:rsidP="007B0BAB">
      <w:pPr>
        <w:ind w:firstLine="709"/>
        <w:jc w:val="both"/>
        <w:rPr>
          <w:color w:val="000000" w:themeColor="text1"/>
          <w:sz w:val="27"/>
          <w:szCs w:val="27"/>
        </w:rPr>
      </w:pPr>
    </w:p>
    <w:p w:rsidR="00EB4406" w:rsidRDefault="00321260" w:rsidP="00321260">
      <w:pPr>
        <w:ind w:firstLine="708"/>
        <w:jc w:val="both"/>
        <w:rPr>
          <w:b/>
          <w:i/>
          <w:sz w:val="27"/>
          <w:szCs w:val="27"/>
        </w:rPr>
      </w:pPr>
      <w:r w:rsidRPr="008557C9">
        <w:rPr>
          <w:b/>
          <w:i/>
          <w:sz w:val="27"/>
          <w:szCs w:val="27"/>
        </w:rPr>
        <w:t xml:space="preserve">Министерство социальной политики и труда </w:t>
      </w:r>
    </w:p>
    <w:p w:rsidR="00321260" w:rsidRPr="008557C9" w:rsidRDefault="00321260" w:rsidP="00321260">
      <w:pPr>
        <w:ind w:firstLine="708"/>
        <w:jc w:val="both"/>
        <w:rPr>
          <w:b/>
          <w:i/>
          <w:sz w:val="27"/>
          <w:szCs w:val="27"/>
        </w:rPr>
      </w:pPr>
      <w:r w:rsidRPr="008557C9">
        <w:rPr>
          <w:b/>
          <w:i/>
          <w:sz w:val="27"/>
          <w:szCs w:val="27"/>
        </w:rPr>
        <w:t>Удмуртской Республики</w:t>
      </w:r>
    </w:p>
    <w:p w:rsidR="00321260" w:rsidRPr="008557C9" w:rsidRDefault="00321260" w:rsidP="00321260">
      <w:pPr>
        <w:ind w:firstLine="708"/>
        <w:jc w:val="both"/>
        <w:rPr>
          <w:i/>
          <w:sz w:val="27"/>
          <w:szCs w:val="27"/>
        </w:rPr>
      </w:pPr>
      <w:r w:rsidRPr="008557C9">
        <w:rPr>
          <w:i/>
          <w:sz w:val="27"/>
          <w:szCs w:val="27"/>
        </w:rPr>
        <w:t>Адрес: 426004, г. Ижевск, ул. Ломоносова, д. 5</w:t>
      </w:r>
    </w:p>
    <w:p w:rsidR="00862C51" w:rsidRPr="00862C51" w:rsidRDefault="00321260" w:rsidP="00321260">
      <w:pPr>
        <w:ind w:firstLine="708"/>
        <w:jc w:val="both"/>
        <w:rPr>
          <w:i/>
          <w:sz w:val="27"/>
          <w:szCs w:val="27"/>
        </w:rPr>
      </w:pPr>
      <w:r w:rsidRPr="008557C9">
        <w:rPr>
          <w:i/>
          <w:sz w:val="27"/>
          <w:szCs w:val="27"/>
        </w:rPr>
        <w:t xml:space="preserve">Тел.: 8 (3412) </w:t>
      </w:r>
      <w:r w:rsidR="00F36D7E" w:rsidRPr="00F36D7E">
        <w:rPr>
          <w:i/>
          <w:sz w:val="27"/>
          <w:szCs w:val="27"/>
        </w:rPr>
        <w:t>222-730 (доб. 201)</w:t>
      </w:r>
      <w:r w:rsidR="00862C51" w:rsidRPr="00862C51">
        <w:rPr>
          <w:i/>
          <w:sz w:val="27"/>
          <w:szCs w:val="27"/>
        </w:rPr>
        <w:t xml:space="preserve"> </w:t>
      </w:r>
    </w:p>
    <w:p w:rsidR="00321260" w:rsidRPr="008557C9" w:rsidRDefault="00862C51" w:rsidP="00321260">
      <w:pPr>
        <w:ind w:firstLine="708"/>
        <w:jc w:val="both"/>
        <w:rPr>
          <w:i/>
          <w:sz w:val="27"/>
          <w:szCs w:val="27"/>
        </w:rPr>
      </w:pPr>
      <w:r w:rsidRPr="00862C51">
        <w:rPr>
          <w:i/>
          <w:sz w:val="27"/>
          <w:szCs w:val="27"/>
        </w:rPr>
        <w:t xml:space="preserve">Факс: 8 (3412) </w:t>
      </w:r>
      <w:r w:rsidR="00F36D7E" w:rsidRPr="00F36D7E">
        <w:rPr>
          <w:i/>
          <w:sz w:val="27"/>
          <w:szCs w:val="27"/>
        </w:rPr>
        <w:t>222-858</w:t>
      </w:r>
    </w:p>
    <w:p w:rsidR="00321260" w:rsidRPr="008557C9" w:rsidRDefault="00321260" w:rsidP="00321260">
      <w:pPr>
        <w:ind w:firstLine="708"/>
        <w:jc w:val="both"/>
        <w:rPr>
          <w:i/>
          <w:sz w:val="27"/>
          <w:szCs w:val="27"/>
        </w:rPr>
      </w:pPr>
      <w:r w:rsidRPr="008557C9">
        <w:rPr>
          <w:i/>
          <w:sz w:val="27"/>
          <w:szCs w:val="27"/>
        </w:rPr>
        <w:t xml:space="preserve">Официальный Интернет-сайт: </w:t>
      </w:r>
      <w:hyperlink r:id="rId209" w:history="1">
        <w:r w:rsidRPr="00862C51">
          <w:rPr>
            <w:i/>
            <w:sz w:val="27"/>
            <w:szCs w:val="27"/>
          </w:rPr>
          <w:t>http://minsoc18.ru</w:t>
        </w:r>
      </w:hyperlink>
      <w:r w:rsidR="00862C51" w:rsidRPr="00862C51">
        <w:rPr>
          <w:i/>
          <w:sz w:val="27"/>
          <w:szCs w:val="27"/>
        </w:rPr>
        <w:t>(минсоцполитики18.рф)</w:t>
      </w:r>
    </w:p>
    <w:p w:rsidR="00321260" w:rsidRDefault="00321260" w:rsidP="00321260">
      <w:pPr>
        <w:ind w:firstLine="708"/>
        <w:jc w:val="both"/>
        <w:rPr>
          <w:i/>
          <w:sz w:val="27"/>
          <w:szCs w:val="27"/>
        </w:rPr>
      </w:pPr>
      <w:r w:rsidRPr="008557C9">
        <w:rPr>
          <w:i/>
          <w:sz w:val="27"/>
          <w:szCs w:val="27"/>
        </w:rPr>
        <w:t xml:space="preserve">Адрес электронной почты: </w:t>
      </w:r>
      <w:r w:rsidR="00862C51" w:rsidRPr="00862C51">
        <w:rPr>
          <w:i/>
          <w:sz w:val="27"/>
          <w:szCs w:val="27"/>
        </w:rPr>
        <w:t>mail@msp.udmr.ru</w:t>
      </w:r>
    </w:p>
    <w:p w:rsidR="00AD26D5" w:rsidRDefault="00321260" w:rsidP="00321260">
      <w:pPr>
        <w:ind w:left="708"/>
        <w:jc w:val="both"/>
        <w:rPr>
          <w:b/>
          <w:i/>
          <w:sz w:val="27"/>
          <w:szCs w:val="27"/>
        </w:rPr>
      </w:pPr>
      <w:r w:rsidRPr="0078282A">
        <w:rPr>
          <w:b/>
          <w:i/>
          <w:sz w:val="27"/>
          <w:szCs w:val="27"/>
        </w:rPr>
        <w:t xml:space="preserve">Управление по вопросам миграции </w:t>
      </w:r>
    </w:p>
    <w:p w:rsidR="00321260" w:rsidRDefault="00321260" w:rsidP="00321260">
      <w:pPr>
        <w:ind w:left="708"/>
        <w:jc w:val="both"/>
        <w:rPr>
          <w:b/>
          <w:i/>
          <w:sz w:val="27"/>
          <w:szCs w:val="27"/>
        </w:rPr>
      </w:pPr>
      <w:r w:rsidRPr="0078282A">
        <w:rPr>
          <w:b/>
          <w:i/>
          <w:sz w:val="27"/>
          <w:szCs w:val="27"/>
        </w:rPr>
        <w:t>МВД по Удмуртской Республике</w:t>
      </w:r>
    </w:p>
    <w:p w:rsidR="00321260" w:rsidRPr="0078282A" w:rsidRDefault="00321260" w:rsidP="00321260">
      <w:pPr>
        <w:ind w:left="708"/>
        <w:jc w:val="both"/>
        <w:rPr>
          <w:i/>
          <w:sz w:val="27"/>
          <w:szCs w:val="27"/>
        </w:rPr>
      </w:pPr>
      <w:r w:rsidRPr="0078282A">
        <w:rPr>
          <w:i/>
          <w:sz w:val="27"/>
          <w:szCs w:val="27"/>
        </w:rPr>
        <w:t>Адрес: 426076, г. Ижевск, ул. Пушкинская, д. 164</w:t>
      </w:r>
    </w:p>
    <w:p w:rsidR="00321260" w:rsidRDefault="00321260" w:rsidP="00321260">
      <w:pPr>
        <w:ind w:left="708"/>
        <w:jc w:val="both"/>
        <w:rPr>
          <w:i/>
          <w:sz w:val="27"/>
          <w:szCs w:val="27"/>
        </w:rPr>
      </w:pPr>
      <w:r w:rsidRPr="0078282A">
        <w:rPr>
          <w:i/>
          <w:sz w:val="27"/>
          <w:szCs w:val="27"/>
        </w:rPr>
        <w:t>Тел.: 8 (3412) 419-055</w:t>
      </w:r>
    </w:p>
    <w:p w:rsidR="00862C51" w:rsidRPr="0078282A" w:rsidRDefault="00862C51" w:rsidP="00321260">
      <w:pPr>
        <w:ind w:left="708"/>
        <w:jc w:val="both"/>
        <w:rPr>
          <w:i/>
          <w:sz w:val="27"/>
          <w:szCs w:val="27"/>
        </w:rPr>
      </w:pPr>
      <w:r w:rsidRPr="00862C51">
        <w:rPr>
          <w:i/>
          <w:sz w:val="27"/>
          <w:szCs w:val="27"/>
        </w:rPr>
        <w:t>Факс: 8 (3412) 419-191</w:t>
      </w:r>
    </w:p>
    <w:p w:rsidR="00321260" w:rsidRPr="0078282A" w:rsidRDefault="00321260" w:rsidP="00321260">
      <w:pPr>
        <w:ind w:left="708"/>
        <w:jc w:val="both"/>
        <w:rPr>
          <w:i/>
          <w:sz w:val="27"/>
          <w:szCs w:val="27"/>
        </w:rPr>
      </w:pPr>
      <w:r w:rsidRPr="0078282A">
        <w:rPr>
          <w:i/>
          <w:sz w:val="27"/>
          <w:szCs w:val="27"/>
        </w:rPr>
        <w:t xml:space="preserve">Официальный Интернет-сайт: </w:t>
      </w:r>
      <w:hyperlink r:id="rId210" w:history="1">
        <w:r w:rsidRPr="0078282A">
          <w:rPr>
            <w:rStyle w:val="ab"/>
            <w:i/>
            <w:color w:val="auto"/>
            <w:sz w:val="27"/>
            <w:szCs w:val="27"/>
            <w:u w:val="none"/>
          </w:rPr>
          <w:t>www.18.mvd.ru</w:t>
        </w:r>
      </w:hyperlink>
    </w:p>
    <w:p w:rsidR="00321260" w:rsidRDefault="00321260" w:rsidP="00321260">
      <w:pPr>
        <w:ind w:left="708"/>
        <w:jc w:val="both"/>
        <w:rPr>
          <w:i/>
          <w:sz w:val="27"/>
          <w:szCs w:val="27"/>
        </w:rPr>
      </w:pPr>
      <w:r w:rsidRPr="0078282A">
        <w:rPr>
          <w:i/>
          <w:sz w:val="27"/>
          <w:szCs w:val="27"/>
        </w:rPr>
        <w:t>Адрес электронной почты</w:t>
      </w:r>
      <w:r w:rsidRPr="008D4F7D">
        <w:rPr>
          <w:i/>
          <w:sz w:val="27"/>
          <w:szCs w:val="27"/>
        </w:rPr>
        <w:t xml:space="preserve">: </w:t>
      </w:r>
      <w:hyperlink r:id="rId211" w:history="1">
        <w:r w:rsidRPr="008D4F7D">
          <w:rPr>
            <w:rStyle w:val="ab"/>
            <w:i/>
            <w:color w:val="auto"/>
            <w:sz w:val="27"/>
            <w:szCs w:val="27"/>
            <w:u w:val="none"/>
          </w:rPr>
          <w:t>uvm.18@mvd.ru</w:t>
        </w:r>
      </w:hyperlink>
    </w:p>
    <w:p w:rsidR="00AD26D5" w:rsidRDefault="00AD26D5" w:rsidP="00321260">
      <w:pPr>
        <w:pStyle w:val="25"/>
        <w:rPr>
          <w:szCs w:val="28"/>
        </w:rPr>
      </w:pPr>
    </w:p>
    <w:p w:rsidR="00325F89" w:rsidRDefault="00325F89" w:rsidP="00321260">
      <w:pPr>
        <w:pStyle w:val="25"/>
        <w:rPr>
          <w:szCs w:val="28"/>
        </w:rPr>
      </w:pPr>
    </w:p>
    <w:p w:rsidR="00321260" w:rsidRPr="003F7A4B" w:rsidRDefault="00321260" w:rsidP="00321260">
      <w:pPr>
        <w:pStyle w:val="25"/>
        <w:rPr>
          <w:szCs w:val="28"/>
        </w:rPr>
      </w:pPr>
      <w:r w:rsidRPr="003F7A4B">
        <w:rPr>
          <w:szCs w:val="28"/>
        </w:rPr>
        <w:t>РЕСПУБЛИКА ХАКАСИЯ</w:t>
      </w:r>
    </w:p>
    <w:p w:rsidR="00321260" w:rsidRPr="00710B80" w:rsidRDefault="00321260" w:rsidP="00321260">
      <w:pPr>
        <w:rPr>
          <w:i/>
          <w:iCs/>
          <w:sz w:val="27"/>
          <w:szCs w:val="27"/>
        </w:rPr>
      </w:pPr>
      <w:r w:rsidRPr="00710B80">
        <w:rPr>
          <w:sz w:val="27"/>
          <w:szCs w:val="27"/>
        </w:rPr>
        <w:t>(</w:t>
      </w:r>
      <w:r w:rsidRPr="00710B80">
        <w:rPr>
          <w:i/>
          <w:iCs/>
          <w:sz w:val="27"/>
          <w:szCs w:val="27"/>
        </w:rPr>
        <w:t xml:space="preserve">региональная программа переселения согласована </w:t>
      </w:r>
    </w:p>
    <w:p w:rsidR="00321260" w:rsidRPr="00710B80" w:rsidRDefault="00321260" w:rsidP="00321260">
      <w:pPr>
        <w:rPr>
          <w:i/>
          <w:iCs/>
          <w:sz w:val="27"/>
          <w:szCs w:val="27"/>
        </w:rPr>
      </w:pPr>
      <w:r w:rsidRPr="00710B80">
        <w:rPr>
          <w:i/>
          <w:iCs/>
          <w:sz w:val="27"/>
          <w:szCs w:val="27"/>
        </w:rPr>
        <w:t xml:space="preserve">распоряжением Правительства Российской Федерации </w:t>
      </w:r>
    </w:p>
    <w:p w:rsidR="00321260" w:rsidRPr="00710B80" w:rsidRDefault="00321260" w:rsidP="00321260">
      <w:pPr>
        <w:rPr>
          <w:i/>
          <w:iCs/>
          <w:sz w:val="27"/>
          <w:szCs w:val="27"/>
        </w:rPr>
      </w:pPr>
      <w:r w:rsidRPr="00710B80">
        <w:rPr>
          <w:i/>
          <w:iCs/>
          <w:sz w:val="27"/>
          <w:szCs w:val="27"/>
        </w:rPr>
        <w:t xml:space="preserve">от </w:t>
      </w:r>
      <w:r w:rsidR="00E17223">
        <w:rPr>
          <w:i/>
          <w:iCs/>
          <w:sz w:val="27"/>
          <w:szCs w:val="27"/>
        </w:rPr>
        <w:t>13</w:t>
      </w:r>
      <w:r w:rsidRPr="00710B80">
        <w:rPr>
          <w:i/>
          <w:iCs/>
          <w:sz w:val="27"/>
          <w:szCs w:val="27"/>
        </w:rPr>
        <w:t xml:space="preserve"> сентября 20</w:t>
      </w:r>
      <w:r w:rsidR="00E17223">
        <w:rPr>
          <w:i/>
          <w:iCs/>
          <w:sz w:val="27"/>
          <w:szCs w:val="27"/>
        </w:rPr>
        <w:t>21 г. № 2550</w:t>
      </w:r>
      <w:r w:rsidRPr="00710B80">
        <w:rPr>
          <w:i/>
          <w:iCs/>
          <w:sz w:val="27"/>
          <w:szCs w:val="27"/>
        </w:rPr>
        <w:t>-р)</w:t>
      </w:r>
    </w:p>
    <w:p w:rsidR="00321260" w:rsidRPr="008037A3" w:rsidRDefault="00321260" w:rsidP="00321260">
      <w:pPr>
        <w:pStyle w:val="af6"/>
        <w:spacing w:after="0"/>
        <w:rPr>
          <w:rFonts w:eastAsia="Times New Roman"/>
          <w:b w:val="0"/>
          <w:bCs/>
          <w:iCs/>
          <w:spacing w:val="-4"/>
          <w:sz w:val="27"/>
          <w:szCs w:val="27"/>
          <w:lang w:eastAsia="ru-RU"/>
        </w:rPr>
      </w:pPr>
    </w:p>
    <w:p w:rsidR="00321260" w:rsidRPr="00710B80" w:rsidRDefault="00321260" w:rsidP="00321260">
      <w:pPr>
        <w:pStyle w:val="bodytext"/>
        <w:spacing w:before="0" w:after="0"/>
        <w:ind w:firstLine="709"/>
        <w:rPr>
          <w:b/>
          <w:bCs/>
          <w:iCs/>
          <w:spacing w:val="-4"/>
          <w:sz w:val="27"/>
          <w:szCs w:val="27"/>
        </w:rPr>
      </w:pPr>
      <w:r w:rsidRPr="00710B80">
        <w:rPr>
          <w:b/>
          <w:bCs/>
          <w:iCs/>
          <w:spacing w:val="-4"/>
          <w:sz w:val="27"/>
          <w:szCs w:val="27"/>
        </w:rPr>
        <w:t xml:space="preserve">Краткое описание территории вселения </w:t>
      </w:r>
    </w:p>
    <w:p w:rsidR="00321260" w:rsidRPr="003C460C" w:rsidRDefault="00321260" w:rsidP="00321260">
      <w:pPr>
        <w:pStyle w:val="ConsPlusNormal"/>
        <w:ind w:firstLine="709"/>
        <w:jc w:val="both"/>
        <w:rPr>
          <w:sz w:val="27"/>
          <w:szCs w:val="27"/>
        </w:rPr>
      </w:pPr>
      <w:r w:rsidRPr="003C460C">
        <w:rPr>
          <w:sz w:val="27"/>
          <w:szCs w:val="27"/>
        </w:rPr>
        <w:t>Хакасия входит в состав Сибирского федерального округа, расположена в</w:t>
      </w:r>
      <w:r>
        <w:rPr>
          <w:sz w:val="27"/>
          <w:szCs w:val="27"/>
        </w:rPr>
        <w:t> </w:t>
      </w:r>
      <w:r w:rsidRPr="003C460C">
        <w:rPr>
          <w:sz w:val="27"/>
          <w:szCs w:val="27"/>
        </w:rPr>
        <w:t>юго-западной части Восточной Сибири, в пределах Саяно-Алт</w:t>
      </w:r>
      <w:r>
        <w:rPr>
          <w:sz w:val="27"/>
          <w:szCs w:val="27"/>
        </w:rPr>
        <w:t>айской горной системы, граничит</w:t>
      </w:r>
      <w:r w:rsidRPr="003C460C">
        <w:rPr>
          <w:sz w:val="27"/>
          <w:szCs w:val="27"/>
        </w:rPr>
        <w:t xml:space="preserve"> на севере и востоке – с Красноярским краем; на юге </w:t>
      </w:r>
      <w:r w:rsidR="009A0893">
        <w:rPr>
          <w:sz w:val="27"/>
          <w:szCs w:val="27"/>
        </w:rPr>
        <w:br/>
      </w:r>
      <w:r w:rsidRPr="003C460C">
        <w:rPr>
          <w:sz w:val="27"/>
          <w:szCs w:val="27"/>
        </w:rPr>
        <w:t>и юго-западе</w:t>
      </w:r>
      <w:r w:rsidR="009A0893">
        <w:rPr>
          <w:sz w:val="27"/>
          <w:szCs w:val="27"/>
        </w:rPr>
        <w:t xml:space="preserve"> </w:t>
      </w:r>
      <w:r w:rsidRPr="003C460C">
        <w:rPr>
          <w:sz w:val="27"/>
          <w:szCs w:val="27"/>
        </w:rPr>
        <w:t>– с Республикой Тыва и Республикой Алтай; на западе</w:t>
      </w:r>
      <w:r w:rsidR="009A0893">
        <w:rPr>
          <w:sz w:val="27"/>
          <w:szCs w:val="27"/>
        </w:rPr>
        <w:t xml:space="preserve"> </w:t>
      </w:r>
      <w:r w:rsidRPr="003C460C">
        <w:rPr>
          <w:sz w:val="27"/>
          <w:szCs w:val="27"/>
        </w:rPr>
        <w:t xml:space="preserve">– </w:t>
      </w:r>
      <w:r w:rsidR="009A0893">
        <w:rPr>
          <w:sz w:val="27"/>
          <w:szCs w:val="27"/>
        </w:rPr>
        <w:br/>
      </w:r>
      <w:r w:rsidRPr="003C460C">
        <w:rPr>
          <w:sz w:val="27"/>
          <w:szCs w:val="27"/>
        </w:rPr>
        <w:t>с Кемеровской областью</w:t>
      </w:r>
      <w:r w:rsidR="00514C38">
        <w:rPr>
          <w:sz w:val="27"/>
          <w:szCs w:val="27"/>
        </w:rPr>
        <w:t xml:space="preserve"> - Кузбассом</w:t>
      </w:r>
      <w:r w:rsidRPr="003C460C">
        <w:rPr>
          <w:sz w:val="27"/>
          <w:szCs w:val="27"/>
        </w:rPr>
        <w:t xml:space="preserve">. Столица Республики Хакасия – город </w:t>
      </w:r>
      <w:r w:rsidRPr="003C460C">
        <w:rPr>
          <w:sz w:val="27"/>
          <w:szCs w:val="27"/>
        </w:rPr>
        <w:lastRenderedPageBreak/>
        <w:t>Абакан, расстояние до Москвы – 4</w:t>
      </w:r>
      <w:r>
        <w:rPr>
          <w:sz w:val="27"/>
          <w:szCs w:val="27"/>
        </w:rPr>
        <w:t> </w:t>
      </w:r>
      <w:r w:rsidRPr="003C460C">
        <w:rPr>
          <w:sz w:val="27"/>
          <w:szCs w:val="27"/>
        </w:rPr>
        <w:t>218 км.</w:t>
      </w:r>
    </w:p>
    <w:p w:rsidR="00321260" w:rsidRPr="003C460C" w:rsidRDefault="00321260" w:rsidP="00321260">
      <w:pPr>
        <w:ind w:firstLine="709"/>
        <w:jc w:val="both"/>
        <w:rPr>
          <w:sz w:val="27"/>
          <w:szCs w:val="27"/>
        </w:rPr>
      </w:pPr>
      <w:r w:rsidRPr="003C460C">
        <w:rPr>
          <w:sz w:val="27"/>
          <w:szCs w:val="27"/>
        </w:rPr>
        <w:t>Площадь республики – 61,6 тыс.</w:t>
      </w:r>
      <w:r>
        <w:rPr>
          <w:sz w:val="27"/>
          <w:szCs w:val="27"/>
        </w:rPr>
        <w:t> </w:t>
      </w:r>
      <w:r w:rsidRPr="003C460C">
        <w:rPr>
          <w:sz w:val="27"/>
          <w:szCs w:val="27"/>
        </w:rPr>
        <w:t>км</w:t>
      </w:r>
      <w:r w:rsidRPr="00601C88">
        <w:rPr>
          <w:sz w:val="27"/>
          <w:szCs w:val="27"/>
          <w:vertAlign w:val="superscript"/>
        </w:rPr>
        <w:t>2</w:t>
      </w:r>
      <w:r w:rsidRPr="003C460C">
        <w:rPr>
          <w:sz w:val="27"/>
          <w:szCs w:val="27"/>
        </w:rPr>
        <w:t>. Территория Хакасии охватывает в</w:t>
      </w:r>
      <w:r>
        <w:rPr>
          <w:sz w:val="27"/>
          <w:szCs w:val="27"/>
        </w:rPr>
        <w:t> </w:t>
      </w:r>
      <w:r w:rsidRPr="003C460C">
        <w:rPr>
          <w:sz w:val="27"/>
          <w:szCs w:val="27"/>
        </w:rPr>
        <w:t>левобережье реки Енисей Минусинскую котловину, а также обрамляющие е</w:t>
      </w:r>
      <w:r>
        <w:rPr>
          <w:sz w:val="27"/>
          <w:szCs w:val="27"/>
        </w:rPr>
        <w:t>ё </w:t>
      </w:r>
      <w:r w:rsidRPr="003C460C">
        <w:rPr>
          <w:sz w:val="27"/>
          <w:szCs w:val="27"/>
        </w:rPr>
        <w:t>горные хребты Кузнецкого Алатау и Западного Саяна. Преобладающий рельеф местности – степи, горы и тайга. Саянские горы, высота которых порой превышает 2</w:t>
      </w:r>
      <w:r>
        <w:rPr>
          <w:sz w:val="27"/>
          <w:szCs w:val="27"/>
        </w:rPr>
        <w:t> </w:t>
      </w:r>
      <w:r w:rsidR="00155854">
        <w:rPr>
          <w:sz w:val="27"/>
          <w:szCs w:val="27"/>
        </w:rPr>
        <w:t>тыс</w:t>
      </w:r>
      <w:r w:rsidRPr="003C460C">
        <w:rPr>
          <w:sz w:val="27"/>
          <w:szCs w:val="27"/>
        </w:rPr>
        <w:t xml:space="preserve"> м, занимают две трети территории. Самые крупные реки</w:t>
      </w:r>
      <w:r w:rsidR="00167238">
        <w:rPr>
          <w:sz w:val="27"/>
          <w:szCs w:val="27"/>
        </w:rPr>
        <w:t xml:space="preserve"> </w:t>
      </w:r>
      <w:r w:rsidRPr="003C460C">
        <w:rPr>
          <w:sz w:val="27"/>
          <w:szCs w:val="27"/>
        </w:rPr>
        <w:t xml:space="preserve">– Енисей, Абакан, Чулым и Томь. В </w:t>
      </w:r>
      <w:r>
        <w:rPr>
          <w:sz w:val="27"/>
          <w:szCs w:val="27"/>
        </w:rPr>
        <w:t>регионе</w:t>
      </w:r>
      <w:r w:rsidRPr="003C460C">
        <w:rPr>
          <w:sz w:val="27"/>
          <w:szCs w:val="27"/>
        </w:rPr>
        <w:t xml:space="preserve"> более 500 оз</w:t>
      </w:r>
      <w:r w:rsidR="007A317A">
        <w:rPr>
          <w:sz w:val="27"/>
          <w:szCs w:val="27"/>
        </w:rPr>
        <w:t>ё</w:t>
      </w:r>
      <w:r w:rsidRPr="003C460C">
        <w:rPr>
          <w:sz w:val="27"/>
          <w:szCs w:val="27"/>
        </w:rPr>
        <w:t>р</w:t>
      </w:r>
      <w:r>
        <w:rPr>
          <w:sz w:val="27"/>
          <w:szCs w:val="27"/>
        </w:rPr>
        <w:t xml:space="preserve"> и</w:t>
      </w:r>
      <w:r w:rsidRPr="003C460C">
        <w:rPr>
          <w:sz w:val="27"/>
          <w:szCs w:val="27"/>
        </w:rPr>
        <w:t xml:space="preserve"> рек.</w:t>
      </w:r>
    </w:p>
    <w:p w:rsidR="00321260" w:rsidRPr="003C460C" w:rsidRDefault="00321260" w:rsidP="00321260">
      <w:pPr>
        <w:ind w:firstLine="709"/>
        <w:jc w:val="both"/>
        <w:rPr>
          <w:sz w:val="27"/>
          <w:szCs w:val="27"/>
        </w:rPr>
      </w:pPr>
      <w:r w:rsidRPr="003C460C">
        <w:rPr>
          <w:sz w:val="27"/>
          <w:szCs w:val="27"/>
        </w:rPr>
        <w:t>Для республики характерно разнообразие климатических и растительных зон – от высокогорья с круглогодичными ледниками и снегом, тундры, лесов и</w:t>
      </w:r>
      <w:r>
        <w:rPr>
          <w:sz w:val="27"/>
          <w:szCs w:val="27"/>
        </w:rPr>
        <w:t> </w:t>
      </w:r>
      <w:r w:rsidRPr="003C460C">
        <w:rPr>
          <w:sz w:val="27"/>
          <w:szCs w:val="27"/>
        </w:rPr>
        <w:t>лесостепей до степей с древними могильниками.</w:t>
      </w:r>
    </w:p>
    <w:p w:rsidR="00321260" w:rsidRPr="0067674C" w:rsidRDefault="00321260" w:rsidP="00321260">
      <w:pPr>
        <w:pStyle w:val="af0"/>
        <w:spacing w:before="0" w:beforeAutospacing="0" w:after="0" w:afterAutospacing="0"/>
        <w:ind w:firstLine="709"/>
        <w:jc w:val="both"/>
        <w:rPr>
          <w:sz w:val="27"/>
          <w:szCs w:val="27"/>
        </w:rPr>
      </w:pPr>
      <w:r>
        <w:rPr>
          <w:sz w:val="27"/>
          <w:szCs w:val="27"/>
        </w:rPr>
        <w:t>Климат</w:t>
      </w:r>
      <w:r w:rsidRPr="0067674C">
        <w:rPr>
          <w:sz w:val="27"/>
          <w:szCs w:val="27"/>
        </w:rPr>
        <w:t xml:space="preserve"> Хакасии резко континентальный с сухим жарким летом и холодной малоснежной зимой. Средняя температура воздуха июля </w:t>
      </w:r>
      <w:r w:rsidR="008830D6">
        <w:rPr>
          <w:sz w:val="27"/>
          <w:szCs w:val="27"/>
        </w:rPr>
        <w:t xml:space="preserve">составляет </w:t>
      </w:r>
      <w:r w:rsidRPr="0067674C">
        <w:rPr>
          <w:sz w:val="27"/>
          <w:szCs w:val="27"/>
        </w:rPr>
        <w:t xml:space="preserve">+16,8°С, </w:t>
      </w:r>
      <w:r w:rsidR="008830D6">
        <w:rPr>
          <w:sz w:val="27"/>
          <w:szCs w:val="27"/>
        </w:rPr>
        <w:br/>
      </w:r>
      <w:r w:rsidRPr="0067674C">
        <w:rPr>
          <w:sz w:val="27"/>
          <w:szCs w:val="27"/>
        </w:rPr>
        <w:t>января</w:t>
      </w:r>
      <w:r w:rsidR="008830D6">
        <w:rPr>
          <w:sz w:val="27"/>
          <w:szCs w:val="27"/>
        </w:rPr>
        <w:t xml:space="preserve"> </w:t>
      </w:r>
      <w:r w:rsidRPr="0067674C">
        <w:rPr>
          <w:sz w:val="27"/>
          <w:szCs w:val="27"/>
        </w:rPr>
        <w:t>–</w:t>
      </w:r>
      <w:r w:rsidR="008830D6">
        <w:rPr>
          <w:sz w:val="27"/>
          <w:szCs w:val="27"/>
        </w:rPr>
        <w:t xml:space="preserve"> </w:t>
      </w:r>
      <w:r w:rsidRPr="0067674C">
        <w:rPr>
          <w:sz w:val="27"/>
          <w:szCs w:val="27"/>
        </w:rPr>
        <w:t xml:space="preserve">-23,4°С. </w:t>
      </w:r>
    </w:p>
    <w:p w:rsidR="00321260" w:rsidRPr="0067674C" w:rsidRDefault="00321260" w:rsidP="00321260">
      <w:pPr>
        <w:ind w:firstLine="709"/>
        <w:jc w:val="both"/>
        <w:rPr>
          <w:sz w:val="27"/>
          <w:szCs w:val="27"/>
        </w:rPr>
      </w:pPr>
      <w:r w:rsidRPr="0067674C">
        <w:rPr>
          <w:sz w:val="27"/>
          <w:szCs w:val="27"/>
        </w:rPr>
        <w:t xml:space="preserve">В состав республики входят 5 городских округов (Абакан, Саяногорск, Черногорск, Абаза, Сорск) и 8 муниципальных районов (Алтайский, Аскизский, Бейский, Боградский, Орджоникидзевский, Таштыпский, Усть-Абаканский, Ширинский). </w:t>
      </w:r>
    </w:p>
    <w:p w:rsidR="00321260" w:rsidRPr="003C460C" w:rsidRDefault="007A317A" w:rsidP="00321260">
      <w:pPr>
        <w:ind w:firstLine="709"/>
        <w:jc w:val="both"/>
        <w:rPr>
          <w:sz w:val="27"/>
          <w:szCs w:val="27"/>
        </w:rPr>
      </w:pPr>
      <w:r w:rsidRPr="007A317A">
        <w:rPr>
          <w:sz w:val="27"/>
          <w:szCs w:val="27"/>
        </w:rPr>
        <w:t>Численность населения Хакасии составляет 5</w:t>
      </w:r>
      <w:r w:rsidR="00F6399F">
        <w:rPr>
          <w:sz w:val="27"/>
          <w:szCs w:val="27"/>
        </w:rPr>
        <w:t>30,233</w:t>
      </w:r>
      <w:r w:rsidRPr="007A317A">
        <w:rPr>
          <w:sz w:val="27"/>
          <w:szCs w:val="27"/>
        </w:rPr>
        <w:t xml:space="preserve"> тыс. человек.</w:t>
      </w:r>
      <w:r>
        <w:rPr>
          <w:sz w:val="27"/>
          <w:szCs w:val="27"/>
        </w:rPr>
        <w:t xml:space="preserve"> </w:t>
      </w:r>
      <w:r w:rsidR="00321260" w:rsidRPr="003C460C">
        <w:rPr>
          <w:sz w:val="27"/>
          <w:szCs w:val="27"/>
        </w:rPr>
        <w:t>В</w:t>
      </w:r>
      <w:r w:rsidR="00F6399F">
        <w:rPr>
          <w:sz w:val="27"/>
          <w:szCs w:val="27"/>
        </w:rPr>
        <w:t> </w:t>
      </w:r>
      <w:r>
        <w:rPr>
          <w:sz w:val="27"/>
          <w:szCs w:val="27"/>
        </w:rPr>
        <w:t>республике</w:t>
      </w:r>
      <w:r w:rsidR="00321260" w:rsidRPr="003C460C">
        <w:rPr>
          <w:sz w:val="27"/>
          <w:szCs w:val="27"/>
        </w:rPr>
        <w:t xml:space="preserve"> проживает свыше 100 национальностей: русские, хакасы, немцы, украинцы и другие.</w:t>
      </w:r>
    </w:p>
    <w:p w:rsidR="00321260" w:rsidRPr="003C460C" w:rsidRDefault="00C76412" w:rsidP="00321260">
      <w:pPr>
        <w:pStyle w:val="af0"/>
        <w:spacing w:before="0" w:beforeAutospacing="0" w:after="0" w:afterAutospacing="0"/>
        <w:ind w:firstLine="709"/>
        <w:jc w:val="both"/>
        <w:rPr>
          <w:sz w:val="27"/>
          <w:szCs w:val="27"/>
        </w:rPr>
      </w:pPr>
      <w:r>
        <w:rPr>
          <w:sz w:val="27"/>
          <w:szCs w:val="27"/>
        </w:rPr>
        <w:t>Регион</w:t>
      </w:r>
      <w:r w:rsidR="00321260" w:rsidRPr="003C460C">
        <w:rPr>
          <w:sz w:val="27"/>
          <w:szCs w:val="27"/>
        </w:rPr>
        <w:t xml:space="preserve"> обладает достаточно развитой транспортной инфраструктурой, которая представлена железнодорожным, воздушным, автомобильным транспортом. Важнейшим элементом авиатранспортной инфраструктуры является международный аэропорт «Абакан», обслуживающий население республики, </w:t>
      </w:r>
      <w:r w:rsidR="00321260">
        <w:rPr>
          <w:sz w:val="27"/>
          <w:szCs w:val="27"/>
        </w:rPr>
        <w:br/>
      </w:r>
      <w:r w:rsidR="00321260" w:rsidRPr="003C460C">
        <w:rPr>
          <w:sz w:val="27"/>
          <w:szCs w:val="27"/>
        </w:rPr>
        <w:t>а также южны</w:t>
      </w:r>
      <w:r w:rsidR="00436AC7">
        <w:rPr>
          <w:sz w:val="27"/>
          <w:szCs w:val="27"/>
        </w:rPr>
        <w:t>е</w:t>
      </w:r>
      <w:r w:rsidR="00321260" w:rsidRPr="003C460C">
        <w:rPr>
          <w:sz w:val="27"/>
          <w:szCs w:val="27"/>
        </w:rPr>
        <w:t xml:space="preserve"> район</w:t>
      </w:r>
      <w:r w:rsidR="00436AC7">
        <w:rPr>
          <w:sz w:val="27"/>
          <w:szCs w:val="27"/>
        </w:rPr>
        <w:t>ы</w:t>
      </w:r>
      <w:r w:rsidR="00321260" w:rsidRPr="003C460C">
        <w:rPr>
          <w:sz w:val="27"/>
          <w:szCs w:val="27"/>
        </w:rPr>
        <w:t xml:space="preserve"> Красноярского края и Республики Тыва. Ведущим видом транспорта является железнодорожный, на его долю приходится 99% грузооборота и 79% пассажирооборота республики. </w:t>
      </w:r>
    </w:p>
    <w:p w:rsidR="00321260" w:rsidRPr="003C460C" w:rsidRDefault="00321260" w:rsidP="00321260">
      <w:pPr>
        <w:pStyle w:val="af0"/>
        <w:spacing w:before="0" w:beforeAutospacing="0" w:after="0" w:afterAutospacing="0"/>
        <w:ind w:firstLine="709"/>
        <w:jc w:val="both"/>
        <w:rPr>
          <w:sz w:val="27"/>
          <w:szCs w:val="27"/>
        </w:rPr>
      </w:pPr>
      <w:r w:rsidRPr="003C460C">
        <w:rPr>
          <w:sz w:val="27"/>
          <w:szCs w:val="27"/>
        </w:rPr>
        <w:t xml:space="preserve">По территории </w:t>
      </w:r>
      <w:r w:rsidR="002A3735">
        <w:rPr>
          <w:sz w:val="27"/>
          <w:szCs w:val="27"/>
        </w:rPr>
        <w:t xml:space="preserve">Республики </w:t>
      </w:r>
      <w:r w:rsidRPr="003C460C">
        <w:rPr>
          <w:sz w:val="27"/>
          <w:szCs w:val="27"/>
        </w:rPr>
        <w:t>Хакаси</w:t>
      </w:r>
      <w:r w:rsidR="002A3735">
        <w:rPr>
          <w:sz w:val="27"/>
          <w:szCs w:val="27"/>
        </w:rPr>
        <w:t>я</w:t>
      </w:r>
      <w:r w:rsidRPr="003C460C">
        <w:rPr>
          <w:sz w:val="27"/>
          <w:szCs w:val="27"/>
        </w:rPr>
        <w:t xml:space="preserve"> проходят автомобильные дороги: </w:t>
      </w:r>
      <w:r w:rsidRPr="003C460C">
        <w:rPr>
          <w:sz w:val="27"/>
          <w:szCs w:val="27"/>
        </w:rPr>
        <w:br/>
        <w:t>«Красноярск – Абакан – государственная граница с Монголией», «Абакан – Абаза – Ак-Довурак», «Абакан – Саяногорск».</w:t>
      </w:r>
    </w:p>
    <w:p w:rsidR="00321260" w:rsidRPr="003C460C" w:rsidRDefault="00321260" w:rsidP="00321260">
      <w:pPr>
        <w:ind w:firstLine="709"/>
        <w:jc w:val="both"/>
        <w:rPr>
          <w:sz w:val="27"/>
          <w:szCs w:val="27"/>
        </w:rPr>
      </w:pPr>
      <w:r w:rsidRPr="003C460C">
        <w:rPr>
          <w:sz w:val="27"/>
          <w:szCs w:val="27"/>
        </w:rPr>
        <w:t xml:space="preserve">Республика – один из старейших горнорудных районов Сибири. Развитие промышленного потенциала тесно связано с недрами региона, богатыми полезными ископаемыми (уголь, медно-молибденовые, железные и баритовые руды). </w:t>
      </w:r>
    </w:p>
    <w:p w:rsidR="00321260" w:rsidRPr="003C460C" w:rsidRDefault="00321260" w:rsidP="00321260">
      <w:pPr>
        <w:ind w:firstLine="709"/>
        <w:jc w:val="both"/>
        <w:rPr>
          <w:sz w:val="27"/>
          <w:szCs w:val="27"/>
        </w:rPr>
      </w:pPr>
      <w:r w:rsidRPr="003C460C">
        <w:rPr>
          <w:sz w:val="27"/>
          <w:szCs w:val="27"/>
        </w:rPr>
        <w:t>В регионе располагаются четыре месторождения Минусинского каменноугольного бассейна. Основные запасы угля сосредоточены на территории Бейского месторождения, которое является самым перспективным в России по</w:t>
      </w:r>
      <w:r>
        <w:rPr>
          <w:sz w:val="27"/>
          <w:szCs w:val="27"/>
        </w:rPr>
        <w:t> </w:t>
      </w:r>
      <w:r w:rsidRPr="003C460C">
        <w:rPr>
          <w:sz w:val="27"/>
          <w:szCs w:val="27"/>
        </w:rPr>
        <w:t>запасам высококачественных энергетических углей.</w:t>
      </w:r>
    </w:p>
    <w:p w:rsidR="00321260" w:rsidRPr="003C460C" w:rsidRDefault="00321260" w:rsidP="00321260">
      <w:pPr>
        <w:ind w:firstLine="709"/>
        <w:jc w:val="both"/>
        <w:rPr>
          <w:sz w:val="27"/>
          <w:szCs w:val="27"/>
        </w:rPr>
      </w:pPr>
      <w:r w:rsidRPr="003C460C">
        <w:rPr>
          <w:sz w:val="27"/>
          <w:szCs w:val="27"/>
        </w:rPr>
        <w:t>В энергосистему республики входят: самая мощная электростанция России – гидроэлектростанция ОАО «Саяно-Шушенская ГЭС им</w:t>
      </w:r>
      <w:r w:rsidR="00D6045A">
        <w:rPr>
          <w:sz w:val="27"/>
          <w:szCs w:val="27"/>
        </w:rPr>
        <w:t>ени</w:t>
      </w:r>
      <w:r>
        <w:rPr>
          <w:sz w:val="27"/>
          <w:szCs w:val="27"/>
        </w:rPr>
        <w:t> </w:t>
      </w:r>
      <w:r w:rsidRPr="00332128">
        <w:rPr>
          <w:sz w:val="2"/>
          <w:szCs w:val="2"/>
        </w:rPr>
        <w:t> </w:t>
      </w:r>
      <w:r w:rsidRPr="003C460C">
        <w:rPr>
          <w:sz w:val="27"/>
          <w:szCs w:val="27"/>
        </w:rPr>
        <w:t>П.С.</w:t>
      </w:r>
      <w:r w:rsidRPr="00332128">
        <w:rPr>
          <w:sz w:val="2"/>
          <w:szCs w:val="2"/>
        </w:rPr>
        <w:t> </w:t>
      </w:r>
      <w:r w:rsidRPr="003C460C">
        <w:rPr>
          <w:sz w:val="27"/>
          <w:szCs w:val="27"/>
        </w:rPr>
        <w:t>Непорожнего», Майнская ГЭС и три электроцентрали (Абаканская, Абазинская и Сорская ТЭЦ).</w:t>
      </w:r>
    </w:p>
    <w:p w:rsidR="00321260" w:rsidRPr="003C460C" w:rsidRDefault="00321260" w:rsidP="00321260">
      <w:pPr>
        <w:ind w:firstLine="709"/>
        <w:jc w:val="both"/>
        <w:rPr>
          <w:sz w:val="27"/>
          <w:szCs w:val="27"/>
        </w:rPr>
      </w:pPr>
      <w:r w:rsidRPr="003C460C">
        <w:rPr>
          <w:sz w:val="27"/>
          <w:szCs w:val="27"/>
        </w:rPr>
        <w:t>Ключевые отрасли Хакасии представлены такими крупнейшими предприятиями как ОАО «РУСАЛ Саяногорский алюминиевый завод» – крупнейший в России производитель алюминиевых сплавов, центр тестирования и</w:t>
      </w:r>
      <w:r>
        <w:rPr>
          <w:sz w:val="27"/>
          <w:szCs w:val="27"/>
        </w:rPr>
        <w:t> </w:t>
      </w:r>
      <w:r w:rsidRPr="003C460C">
        <w:rPr>
          <w:sz w:val="27"/>
          <w:szCs w:val="27"/>
        </w:rPr>
        <w:t xml:space="preserve">внедрения инновационных технологий РУСАЛа, лидер по выпуску сплавов среди российских алюминиевых заводов; ООО «Хакасский алюминиевый завод» – </w:t>
      </w:r>
      <w:r w:rsidRPr="003C460C">
        <w:rPr>
          <w:sz w:val="27"/>
          <w:szCs w:val="27"/>
        </w:rPr>
        <w:lastRenderedPageBreak/>
        <w:t>самый современный и технологически совершенный алюминиевый завод в</w:t>
      </w:r>
      <w:r>
        <w:rPr>
          <w:sz w:val="27"/>
          <w:szCs w:val="27"/>
        </w:rPr>
        <w:t> </w:t>
      </w:r>
      <w:r w:rsidRPr="003C460C">
        <w:rPr>
          <w:sz w:val="27"/>
          <w:szCs w:val="27"/>
        </w:rPr>
        <w:t>России; ОАО «РУСАЛ САЯНАЛ» – крупнейший российский завод по</w:t>
      </w:r>
      <w:r w:rsidR="007907E2">
        <w:rPr>
          <w:sz w:val="27"/>
          <w:szCs w:val="27"/>
        </w:rPr>
        <w:t xml:space="preserve"> </w:t>
      </w:r>
      <w:r w:rsidRPr="003C460C">
        <w:rPr>
          <w:sz w:val="27"/>
          <w:szCs w:val="27"/>
        </w:rPr>
        <w:t>производству фольги и упаковочных материалов на е</w:t>
      </w:r>
      <w:r>
        <w:rPr>
          <w:sz w:val="27"/>
          <w:szCs w:val="27"/>
        </w:rPr>
        <w:t>ё</w:t>
      </w:r>
      <w:r w:rsidRPr="003C460C">
        <w:rPr>
          <w:sz w:val="27"/>
          <w:szCs w:val="27"/>
        </w:rPr>
        <w:t xml:space="preserve"> основе. </w:t>
      </w:r>
    </w:p>
    <w:p w:rsidR="00321260" w:rsidRPr="003C460C" w:rsidRDefault="00321260" w:rsidP="006B5264">
      <w:pPr>
        <w:ind w:firstLine="709"/>
        <w:jc w:val="both"/>
        <w:rPr>
          <w:sz w:val="27"/>
          <w:szCs w:val="27"/>
        </w:rPr>
      </w:pPr>
      <w:r w:rsidRPr="003C460C">
        <w:rPr>
          <w:sz w:val="27"/>
          <w:szCs w:val="27"/>
        </w:rPr>
        <w:t xml:space="preserve">Республика Хакасия является приоритетным регионом для стратегических инвестиций компании «Союзметаллресурс». В регионе находятся основные активы компании ООО «Сорский горно-обогатительный комбинат», ООО «Сорский ферромолибденовый завод». Производством ферромолибдена занимается Сорский ферромолибденовый завод, который работает в тесной связке с Сорским ГОКом. </w:t>
      </w:r>
    </w:p>
    <w:p w:rsidR="006B5264" w:rsidRPr="00F02096" w:rsidRDefault="00321260" w:rsidP="00F6399F">
      <w:pPr>
        <w:ind w:firstLine="709"/>
        <w:jc w:val="both"/>
        <w:rPr>
          <w:sz w:val="27"/>
          <w:szCs w:val="27"/>
        </w:rPr>
      </w:pPr>
      <w:r w:rsidRPr="003C460C">
        <w:rPr>
          <w:sz w:val="27"/>
          <w:szCs w:val="27"/>
        </w:rPr>
        <w:t>На территории республики реализу</w:t>
      </w:r>
      <w:r>
        <w:rPr>
          <w:sz w:val="27"/>
          <w:szCs w:val="27"/>
        </w:rPr>
        <w:t>ю</w:t>
      </w:r>
      <w:r w:rsidRPr="003C460C">
        <w:rPr>
          <w:sz w:val="27"/>
          <w:szCs w:val="27"/>
        </w:rPr>
        <w:t>тся инвестиционны</w:t>
      </w:r>
      <w:r w:rsidR="00913116">
        <w:rPr>
          <w:sz w:val="27"/>
          <w:szCs w:val="27"/>
        </w:rPr>
        <w:t>е</w:t>
      </w:r>
      <w:r w:rsidRPr="003C460C">
        <w:rPr>
          <w:sz w:val="27"/>
          <w:szCs w:val="27"/>
        </w:rPr>
        <w:t xml:space="preserve"> проект</w:t>
      </w:r>
      <w:r w:rsidR="00913116">
        <w:rPr>
          <w:sz w:val="27"/>
          <w:szCs w:val="27"/>
        </w:rPr>
        <w:t>ы</w:t>
      </w:r>
      <w:r w:rsidRPr="003C460C">
        <w:rPr>
          <w:sz w:val="27"/>
          <w:szCs w:val="27"/>
        </w:rPr>
        <w:t>, направленны</w:t>
      </w:r>
      <w:r w:rsidR="00913116">
        <w:rPr>
          <w:sz w:val="27"/>
          <w:szCs w:val="27"/>
        </w:rPr>
        <w:t>е</w:t>
      </w:r>
      <w:r w:rsidRPr="003C460C">
        <w:rPr>
          <w:sz w:val="27"/>
          <w:szCs w:val="27"/>
        </w:rPr>
        <w:t xml:space="preserve"> на развитие агропромышленного комплекса, туризма, металлургического комплекса (добыча и обогащение руд черных металлов, развитие алюминиевой промышленности), топливно-энергетического комплекса (добыча (обогащение) и переработка угля).</w:t>
      </w:r>
    </w:p>
    <w:p w:rsidR="00F6399F" w:rsidRPr="00F6399F" w:rsidRDefault="00F6399F" w:rsidP="002F1E4A">
      <w:pPr>
        <w:ind w:firstLine="709"/>
        <w:jc w:val="both"/>
        <w:rPr>
          <w:sz w:val="27"/>
          <w:szCs w:val="27"/>
        </w:rPr>
      </w:pPr>
      <w:r w:rsidRPr="00F6399F">
        <w:rPr>
          <w:sz w:val="27"/>
          <w:szCs w:val="27"/>
        </w:rPr>
        <w:t>Агропромышленный комплекс Республики Хакасия включает более 120</w:t>
      </w:r>
      <w:r>
        <w:rPr>
          <w:sz w:val="27"/>
          <w:szCs w:val="27"/>
        </w:rPr>
        <w:t> </w:t>
      </w:r>
      <w:r w:rsidRPr="00F6399F">
        <w:rPr>
          <w:sz w:val="27"/>
          <w:szCs w:val="27"/>
        </w:rPr>
        <w:t>юридических лиц и более 620 крес</w:t>
      </w:r>
      <w:r>
        <w:rPr>
          <w:sz w:val="27"/>
          <w:szCs w:val="27"/>
        </w:rPr>
        <w:t xml:space="preserve">тьянских (фермерских) хозяйств </w:t>
      </w:r>
      <w:r>
        <w:rPr>
          <w:sz w:val="27"/>
          <w:szCs w:val="27"/>
        </w:rPr>
        <w:br/>
        <w:t xml:space="preserve">и </w:t>
      </w:r>
      <w:r w:rsidRPr="00F6399F">
        <w:rPr>
          <w:sz w:val="27"/>
          <w:szCs w:val="27"/>
        </w:rPr>
        <w:t xml:space="preserve">индивидуальных предпринимателей. </w:t>
      </w:r>
    </w:p>
    <w:p w:rsidR="00844B27" w:rsidRPr="00844B27" w:rsidRDefault="00CA313B" w:rsidP="002F1E4A">
      <w:pPr>
        <w:ind w:firstLine="709"/>
        <w:jc w:val="both"/>
        <w:rPr>
          <w:sz w:val="27"/>
          <w:szCs w:val="27"/>
        </w:rPr>
      </w:pPr>
      <w:r w:rsidRPr="00CA313B">
        <w:rPr>
          <w:sz w:val="27"/>
          <w:szCs w:val="27"/>
        </w:rPr>
        <w:t xml:space="preserve">Наиболее крупными сельскохозяйственными предприятиями являются общества: «Аршановское», «Целинное», «Июс-Агро», «Агроснаб-М», «Бейское», фермерские хозяйства: </w:t>
      </w:r>
      <w:r w:rsidR="002F1E4A" w:rsidRPr="002F1E4A">
        <w:rPr>
          <w:sz w:val="27"/>
          <w:szCs w:val="27"/>
        </w:rPr>
        <w:t>В.А. Олисова, С.Ф. Трейзе, С.П. Черноухова, О.И.</w:t>
      </w:r>
      <w:r w:rsidR="002F1E4A">
        <w:rPr>
          <w:sz w:val="27"/>
          <w:szCs w:val="27"/>
        </w:rPr>
        <w:t> </w:t>
      </w:r>
      <w:r w:rsidR="002F1E4A" w:rsidRPr="002F1E4A">
        <w:rPr>
          <w:sz w:val="27"/>
          <w:szCs w:val="27"/>
        </w:rPr>
        <w:t xml:space="preserve">Амельчакова, В.В. Гиля. </w:t>
      </w:r>
      <w:r w:rsidRPr="00CA313B">
        <w:rPr>
          <w:sz w:val="27"/>
          <w:szCs w:val="27"/>
        </w:rPr>
        <w:t>В Хакасии в 2020 году впервые была опробована технология возделывания льна (ООО «Аршановское»).</w:t>
      </w:r>
      <w:r w:rsidR="00844B27">
        <w:rPr>
          <w:sz w:val="27"/>
          <w:szCs w:val="27"/>
        </w:rPr>
        <w:t xml:space="preserve"> </w:t>
      </w:r>
      <w:r w:rsidR="00844B27" w:rsidRPr="00844B27">
        <w:rPr>
          <w:sz w:val="27"/>
          <w:szCs w:val="27"/>
        </w:rPr>
        <w:t>Наибольший вклад в объ</w:t>
      </w:r>
      <w:r w:rsidR="00844B27">
        <w:rPr>
          <w:sz w:val="27"/>
          <w:szCs w:val="27"/>
        </w:rPr>
        <w:t>ё</w:t>
      </w:r>
      <w:r w:rsidR="00844B27" w:rsidRPr="00844B27">
        <w:rPr>
          <w:sz w:val="27"/>
          <w:szCs w:val="27"/>
        </w:rPr>
        <w:t>м производства и реализации товарной рыбы вносят форелеводческие хозяйства: ООО «Саянская форель» и индивидуальный предприниматель С.А. Новосёлов.</w:t>
      </w:r>
    </w:p>
    <w:p w:rsidR="002F1E4A" w:rsidRPr="002F1E4A" w:rsidRDefault="00321260" w:rsidP="002F1E4A">
      <w:pPr>
        <w:ind w:firstLine="709"/>
        <w:jc w:val="both"/>
        <w:rPr>
          <w:sz w:val="27"/>
          <w:szCs w:val="27"/>
        </w:rPr>
      </w:pPr>
      <w:r w:rsidRPr="003C460C">
        <w:rPr>
          <w:sz w:val="27"/>
          <w:szCs w:val="27"/>
        </w:rPr>
        <w:t xml:space="preserve">В </w:t>
      </w:r>
      <w:r w:rsidR="00BB4B53">
        <w:rPr>
          <w:sz w:val="27"/>
          <w:szCs w:val="27"/>
        </w:rPr>
        <w:t>республике</w:t>
      </w:r>
      <w:r w:rsidR="002F1E4A">
        <w:rPr>
          <w:sz w:val="27"/>
          <w:szCs w:val="27"/>
        </w:rPr>
        <w:t xml:space="preserve"> </w:t>
      </w:r>
      <w:bookmarkStart w:id="263" w:name="_Hlk124425653"/>
      <w:r w:rsidR="002F1E4A">
        <w:rPr>
          <w:sz w:val="27"/>
          <w:szCs w:val="27"/>
        </w:rPr>
        <w:t>п</w:t>
      </w:r>
      <w:r w:rsidR="002F1E4A" w:rsidRPr="002F1E4A">
        <w:rPr>
          <w:sz w:val="27"/>
          <w:szCs w:val="27"/>
        </w:rPr>
        <w:t xml:space="preserve">отребность работодателей в работниках, заявленная </w:t>
      </w:r>
      <w:r w:rsidR="002F1E4A" w:rsidRPr="002F1E4A">
        <w:rPr>
          <w:sz w:val="27"/>
          <w:szCs w:val="27"/>
        </w:rPr>
        <w:br/>
        <w:t xml:space="preserve">в органы службы занятости, составляет более </w:t>
      </w:r>
      <w:r w:rsidR="00F6399F">
        <w:rPr>
          <w:sz w:val="27"/>
          <w:szCs w:val="27"/>
        </w:rPr>
        <w:t>22 5</w:t>
      </w:r>
      <w:r w:rsidR="002F1E4A" w:rsidRPr="002F1E4A">
        <w:rPr>
          <w:sz w:val="27"/>
          <w:szCs w:val="27"/>
        </w:rPr>
        <w:t>00 вакансий. Больше всего вакансий заявлено в сферах: здравоохранение и социальные услуги, обрабатывающие производства, образование, добыча полезных ископаемых, строительство.</w:t>
      </w:r>
    </w:p>
    <w:bookmarkEnd w:id="263"/>
    <w:p w:rsidR="002F1E4A" w:rsidRPr="002F1E4A" w:rsidRDefault="002F1E4A" w:rsidP="002F1E4A">
      <w:pPr>
        <w:ind w:firstLine="709"/>
        <w:jc w:val="both"/>
        <w:rPr>
          <w:sz w:val="27"/>
          <w:szCs w:val="27"/>
        </w:rPr>
      </w:pPr>
      <w:r w:rsidRPr="002F1E4A">
        <w:rPr>
          <w:sz w:val="27"/>
          <w:szCs w:val="27"/>
        </w:rPr>
        <w:t>В сфере здра</w:t>
      </w:r>
      <w:r>
        <w:rPr>
          <w:sz w:val="27"/>
          <w:szCs w:val="27"/>
        </w:rPr>
        <w:t>воохранения и социальных услуг наблюдается</w:t>
      </w:r>
      <w:r w:rsidRPr="002F1E4A">
        <w:rPr>
          <w:sz w:val="27"/>
          <w:szCs w:val="27"/>
        </w:rPr>
        <w:t xml:space="preserve"> потребность </w:t>
      </w:r>
      <w:r>
        <w:rPr>
          <w:sz w:val="27"/>
          <w:szCs w:val="27"/>
        </w:rPr>
        <w:br/>
      </w:r>
      <w:r w:rsidRPr="002F1E4A">
        <w:rPr>
          <w:sz w:val="27"/>
          <w:szCs w:val="27"/>
        </w:rPr>
        <w:t>во врачах различной специализации, медицинских сестрах, фельдшерах, лаборантах, медицинских лабораторных техниках (фельдшерах-лаборантах), фармацевтах, инструкторах по лечебной физкультуре, социальных работниках.</w:t>
      </w:r>
    </w:p>
    <w:p w:rsidR="002F1E4A" w:rsidRPr="002F1E4A" w:rsidRDefault="002F1E4A" w:rsidP="002F1E4A">
      <w:pPr>
        <w:ind w:firstLine="709"/>
        <w:jc w:val="both"/>
        <w:rPr>
          <w:sz w:val="27"/>
          <w:szCs w:val="27"/>
        </w:rPr>
      </w:pPr>
      <w:r w:rsidRPr="002F1E4A">
        <w:rPr>
          <w:sz w:val="27"/>
          <w:szCs w:val="27"/>
        </w:rPr>
        <w:t xml:space="preserve">Сфера образования испытывает потребность в </w:t>
      </w:r>
      <w:r>
        <w:rPr>
          <w:sz w:val="27"/>
          <w:szCs w:val="27"/>
        </w:rPr>
        <w:t>педагогических работниках</w:t>
      </w:r>
      <w:r w:rsidRPr="002F1E4A">
        <w:rPr>
          <w:sz w:val="27"/>
          <w:szCs w:val="27"/>
        </w:rPr>
        <w:t xml:space="preserve">, </w:t>
      </w:r>
      <w:r>
        <w:rPr>
          <w:sz w:val="27"/>
          <w:szCs w:val="27"/>
        </w:rPr>
        <w:br/>
      </w:r>
      <w:r w:rsidRPr="002F1E4A">
        <w:rPr>
          <w:sz w:val="27"/>
          <w:szCs w:val="27"/>
        </w:rPr>
        <w:t xml:space="preserve">в том числе </w:t>
      </w:r>
      <w:r w:rsidR="00F6399F" w:rsidRPr="00F6399F">
        <w:rPr>
          <w:sz w:val="27"/>
          <w:szCs w:val="27"/>
        </w:rPr>
        <w:t xml:space="preserve">музыкальных руководителях, библиотекарях, социальных педагогах, мастерах производственного обучения, педагогических работниках </w:t>
      </w:r>
      <w:r w:rsidR="00F6399F">
        <w:rPr>
          <w:sz w:val="27"/>
          <w:szCs w:val="27"/>
        </w:rPr>
        <w:br/>
      </w:r>
      <w:r w:rsidR="00F6399F" w:rsidRPr="00F6399F">
        <w:rPr>
          <w:sz w:val="27"/>
          <w:szCs w:val="27"/>
        </w:rPr>
        <w:t>в профессиональных образовательных организациях, учителях-логопедах и других</w:t>
      </w:r>
      <w:r w:rsidRPr="002F1E4A">
        <w:rPr>
          <w:sz w:val="27"/>
          <w:szCs w:val="27"/>
        </w:rPr>
        <w:t xml:space="preserve">. </w:t>
      </w:r>
    </w:p>
    <w:p w:rsidR="002F1E4A" w:rsidRPr="002F1E4A" w:rsidRDefault="002F1E4A" w:rsidP="002F1E4A">
      <w:pPr>
        <w:ind w:firstLine="709"/>
        <w:jc w:val="both"/>
        <w:rPr>
          <w:sz w:val="27"/>
          <w:szCs w:val="27"/>
        </w:rPr>
      </w:pPr>
      <w:r w:rsidRPr="002F1E4A">
        <w:rPr>
          <w:sz w:val="27"/>
          <w:szCs w:val="27"/>
        </w:rPr>
        <w:t>В сфере обрабатывающих производств выявлена потребность в инженерах-технологах, специалистах по литейному производству, инженерах-программистах, электрогазосварщиках, формовщиках железобетонных изделий и конструкций, мастерах, наладчиках оборудования, слесарях механосборочных работ, кондитерах.</w:t>
      </w:r>
    </w:p>
    <w:p w:rsidR="002F1E4A" w:rsidRPr="002F1E4A" w:rsidRDefault="002F1E4A" w:rsidP="002F1E4A">
      <w:pPr>
        <w:ind w:firstLine="709"/>
        <w:jc w:val="both"/>
        <w:rPr>
          <w:sz w:val="27"/>
          <w:szCs w:val="27"/>
        </w:rPr>
      </w:pPr>
      <w:r w:rsidRPr="002F1E4A">
        <w:rPr>
          <w:sz w:val="27"/>
          <w:szCs w:val="27"/>
        </w:rPr>
        <w:t xml:space="preserve">В добывающей промышленности – потребность </w:t>
      </w:r>
      <w:r w:rsidR="001911D3" w:rsidRPr="002F1E4A">
        <w:rPr>
          <w:sz w:val="27"/>
          <w:szCs w:val="27"/>
        </w:rPr>
        <w:t>в</w:t>
      </w:r>
      <w:r w:rsidR="001911D3" w:rsidRPr="001911D3">
        <w:rPr>
          <w:sz w:val="27"/>
          <w:szCs w:val="27"/>
        </w:rPr>
        <w:t xml:space="preserve"> геологах, инженерах систем теплоснабжения и вентиляции, инженерах по горным работам, горных мастерах</w:t>
      </w:r>
      <w:r w:rsidR="001911D3" w:rsidRPr="002F1E4A">
        <w:rPr>
          <w:sz w:val="27"/>
          <w:szCs w:val="27"/>
        </w:rPr>
        <w:t xml:space="preserve"> </w:t>
      </w:r>
      <w:r w:rsidR="001911D3" w:rsidRPr="001911D3">
        <w:rPr>
          <w:sz w:val="27"/>
          <w:szCs w:val="27"/>
        </w:rPr>
        <w:t xml:space="preserve">водителях крупнотоннажных машин, маркшейдерах, машинистах </w:t>
      </w:r>
      <w:r w:rsidR="001911D3" w:rsidRPr="001911D3">
        <w:rPr>
          <w:sz w:val="27"/>
          <w:szCs w:val="27"/>
        </w:rPr>
        <w:lastRenderedPageBreak/>
        <w:t xml:space="preserve">бульдозера, машинистах экскаватора, проходчиках, слесарях-ремонтниках </w:t>
      </w:r>
      <w:r w:rsidR="001911D3">
        <w:rPr>
          <w:sz w:val="27"/>
          <w:szCs w:val="27"/>
        </w:rPr>
        <w:br/>
      </w:r>
      <w:r w:rsidR="001911D3" w:rsidRPr="001911D3">
        <w:rPr>
          <w:sz w:val="27"/>
          <w:szCs w:val="27"/>
        </w:rPr>
        <w:t>и других</w:t>
      </w:r>
      <w:r w:rsidRPr="002F1E4A">
        <w:rPr>
          <w:sz w:val="27"/>
          <w:szCs w:val="27"/>
        </w:rPr>
        <w:t>.</w:t>
      </w:r>
    </w:p>
    <w:p w:rsidR="002F1E4A" w:rsidRDefault="002F1E4A" w:rsidP="00C22562">
      <w:pPr>
        <w:ind w:firstLine="709"/>
        <w:jc w:val="both"/>
        <w:rPr>
          <w:sz w:val="27"/>
          <w:szCs w:val="27"/>
        </w:rPr>
      </w:pPr>
      <w:r w:rsidRPr="002F1E4A">
        <w:rPr>
          <w:sz w:val="27"/>
          <w:szCs w:val="27"/>
        </w:rPr>
        <w:t>На территории Республики Хакасия государственные услуги в области содействия занятости населения оказывают отделы Государственного казенного учреждения Республики Хакасия «Центр занятости населения»</w:t>
      </w:r>
      <w:r w:rsidR="00DE7CD0">
        <w:rPr>
          <w:rStyle w:val="ae"/>
          <w:sz w:val="27"/>
          <w:szCs w:val="27"/>
        </w:rPr>
        <w:footnoteReference w:id="49"/>
      </w:r>
      <w:r w:rsidR="00DE7CD0">
        <w:rPr>
          <w:sz w:val="27"/>
          <w:szCs w:val="27"/>
        </w:rPr>
        <w:t>.</w:t>
      </w:r>
    </w:p>
    <w:p w:rsidR="00321260" w:rsidRDefault="00321260" w:rsidP="00C22562">
      <w:pPr>
        <w:ind w:firstLine="709"/>
        <w:jc w:val="both"/>
        <w:rPr>
          <w:sz w:val="27"/>
          <w:szCs w:val="27"/>
        </w:rPr>
      </w:pPr>
      <w:r w:rsidRPr="005B2CC9">
        <w:rPr>
          <w:sz w:val="27"/>
          <w:szCs w:val="27"/>
        </w:rPr>
        <w:t>В Республике Хакасия разработаны и реализуются программы поддержки субъектов малого и среднего предпринимательства.</w:t>
      </w:r>
    </w:p>
    <w:p w:rsidR="0023557D" w:rsidRDefault="0023557D" w:rsidP="00C22562">
      <w:pPr>
        <w:pStyle w:val="ConsPlusNormal"/>
        <w:ind w:firstLine="709"/>
        <w:jc w:val="both"/>
        <w:rPr>
          <w:sz w:val="27"/>
          <w:szCs w:val="27"/>
        </w:rPr>
      </w:pPr>
      <w:r w:rsidRPr="0023557D">
        <w:rPr>
          <w:sz w:val="27"/>
          <w:szCs w:val="27"/>
        </w:rPr>
        <w:t>Предоставление государственной поддержки на развитие сельскохозяйственной отрасли Республики Хакасия осуществляется в рамках реализации государственных программ Республики Хакасия «Развитие агропромышленного комплекса Республики Хакасия и социальной сферы на селе», утвержд</w:t>
      </w:r>
      <w:r w:rsidR="00D6045A">
        <w:rPr>
          <w:sz w:val="27"/>
          <w:szCs w:val="27"/>
        </w:rPr>
        <w:t>ё</w:t>
      </w:r>
      <w:r w:rsidRPr="0023557D">
        <w:rPr>
          <w:sz w:val="27"/>
          <w:szCs w:val="27"/>
        </w:rPr>
        <w:t xml:space="preserve">нной постановлением Правительства Республики Хакасия от 19 ноября 2012 г. № 781, и Государственной программы развития сельского хозяйства </w:t>
      </w:r>
      <w:r w:rsidRPr="0023557D">
        <w:rPr>
          <w:sz w:val="27"/>
          <w:szCs w:val="27"/>
        </w:rPr>
        <w:br/>
        <w:t xml:space="preserve">и регулирования рынков сельскохозяйственной продукции, сырья </w:t>
      </w:r>
      <w:r w:rsidRPr="0023557D">
        <w:rPr>
          <w:sz w:val="27"/>
          <w:szCs w:val="27"/>
        </w:rPr>
        <w:br/>
        <w:t>и продовольствия, утвержд</w:t>
      </w:r>
      <w:r w:rsidR="00ED7BF1">
        <w:rPr>
          <w:sz w:val="27"/>
          <w:szCs w:val="27"/>
        </w:rPr>
        <w:t>ё</w:t>
      </w:r>
      <w:r w:rsidRPr="0023557D">
        <w:rPr>
          <w:sz w:val="27"/>
          <w:szCs w:val="27"/>
        </w:rPr>
        <w:t>нной постановлением Правительства Российской Федерации от 14 июля 2012 г. № 717</w:t>
      </w:r>
      <w:r w:rsidR="007E206A" w:rsidRPr="0023557D">
        <w:rPr>
          <w:sz w:val="27"/>
          <w:szCs w:val="27"/>
        </w:rPr>
        <w:t xml:space="preserve">. </w:t>
      </w:r>
      <w:r w:rsidRPr="0023557D">
        <w:rPr>
          <w:sz w:val="27"/>
          <w:szCs w:val="27"/>
        </w:rPr>
        <w:t>Государственная поддержка осуществляется пут</w:t>
      </w:r>
      <w:r w:rsidR="00ED7BF1">
        <w:rPr>
          <w:sz w:val="27"/>
          <w:szCs w:val="27"/>
        </w:rPr>
        <w:t>ё</w:t>
      </w:r>
      <w:r w:rsidRPr="0023557D">
        <w:rPr>
          <w:sz w:val="27"/>
          <w:szCs w:val="27"/>
        </w:rPr>
        <w:t xml:space="preserve">м предоставления субсидий – возмещение части понесенных затрат, а также субсидий в форме грантов – финансовое обеспечение предстоящих затрат. </w:t>
      </w:r>
      <w:r>
        <w:rPr>
          <w:sz w:val="27"/>
          <w:szCs w:val="27"/>
        </w:rPr>
        <w:br/>
      </w:r>
      <w:r w:rsidRPr="0023557D">
        <w:rPr>
          <w:sz w:val="27"/>
          <w:szCs w:val="27"/>
        </w:rPr>
        <w:t>Для граждан Российской Федерации, крестьянских (фермерских) хозяйств, индивидуальных предпринимателей предусмотрен грант «Агростартап» – средства, перечисляемые из республиканского бюджета участнику отбора для финансового обеспечения его затрат, не возмещаемых в рамках иных направлений государственной поддержки, связанных с реализацией проекта создания и (или) развития хозяйства.</w:t>
      </w:r>
      <w:r w:rsidR="00EA5F30">
        <w:rPr>
          <w:sz w:val="27"/>
          <w:szCs w:val="27"/>
        </w:rPr>
        <w:t xml:space="preserve"> Также предусмотрены </w:t>
      </w:r>
      <w:r w:rsidR="00EA5F30" w:rsidRPr="00EA5F30">
        <w:rPr>
          <w:sz w:val="27"/>
          <w:szCs w:val="27"/>
        </w:rPr>
        <w:t>мероприятия по улучшению жилищных условий граждан, проживающих в сельской местности</w:t>
      </w:r>
      <w:r w:rsidR="00EA5F30">
        <w:rPr>
          <w:sz w:val="27"/>
          <w:szCs w:val="27"/>
        </w:rPr>
        <w:t>, в виде</w:t>
      </w:r>
      <w:r w:rsidR="00EA5F30" w:rsidRPr="00EA5F30">
        <w:rPr>
          <w:sz w:val="27"/>
          <w:szCs w:val="27"/>
        </w:rPr>
        <w:t xml:space="preserve"> предоставления субсидий на софинансирование расходных обязательств муниципальных образований по строительству (приобретению) жилья на сельских территориях.</w:t>
      </w:r>
    </w:p>
    <w:p w:rsidR="00C22562" w:rsidRPr="0023557D" w:rsidRDefault="00DA6B5F" w:rsidP="00C22562">
      <w:pPr>
        <w:pStyle w:val="ConsPlusNormal"/>
        <w:ind w:firstLine="709"/>
        <w:jc w:val="both"/>
        <w:rPr>
          <w:sz w:val="27"/>
          <w:szCs w:val="27"/>
        </w:rPr>
      </w:pPr>
      <w:hyperlink r:id="rId212" w:history="1">
        <w:r w:rsidR="00C22562" w:rsidRPr="00C22562">
          <w:rPr>
            <w:sz w:val="27"/>
            <w:szCs w:val="27"/>
          </w:rPr>
          <w:t>Подпрограммой</w:t>
        </w:r>
      </w:hyperlink>
      <w:r w:rsidR="00C22562" w:rsidRPr="00C22562">
        <w:rPr>
          <w:sz w:val="27"/>
          <w:szCs w:val="27"/>
        </w:rPr>
        <w:t xml:space="preserve"> «Развитие субъектов малого и среднего предпринимательства в Республике Хакасия» государственной программы Республики Хакасия «Экономическое развитие и повышение инвестиционной привлекательности Республики Хакасия», утвержд</w:t>
      </w:r>
      <w:r w:rsidR="00C22562">
        <w:rPr>
          <w:sz w:val="27"/>
          <w:szCs w:val="27"/>
        </w:rPr>
        <w:t>ё</w:t>
      </w:r>
      <w:r w:rsidR="00C22562" w:rsidRPr="00C22562">
        <w:rPr>
          <w:sz w:val="27"/>
          <w:szCs w:val="27"/>
        </w:rPr>
        <w:t>нной постановлением Правительства Республики Хакасия от 1 ноября 2016 г</w:t>
      </w:r>
      <w:r w:rsidR="00C22562">
        <w:rPr>
          <w:sz w:val="27"/>
          <w:szCs w:val="27"/>
        </w:rPr>
        <w:t>.</w:t>
      </w:r>
      <w:r w:rsidR="00C22562" w:rsidRPr="00C22562">
        <w:rPr>
          <w:sz w:val="27"/>
          <w:szCs w:val="27"/>
        </w:rPr>
        <w:t xml:space="preserve"> № 530</w:t>
      </w:r>
      <w:r w:rsidR="00EA5F30">
        <w:rPr>
          <w:sz w:val="27"/>
          <w:szCs w:val="27"/>
        </w:rPr>
        <w:t>,</w:t>
      </w:r>
      <w:r w:rsidR="00C22562" w:rsidRPr="00C22562">
        <w:rPr>
          <w:sz w:val="27"/>
          <w:szCs w:val="27"/>
        </w:rPr>
        <w:t xml:space="preserve"> предусмотрено: оказание комплекса услуг, сервисов и мер поддержки субъектам малого и среднего предпринимательства</w:t>
      </w:r>
      <w:r w:rsidR="00034D92" w:rsidRPr="00034D92">
        <w:rPr>
          <w:sz w:val="27"/>
          <w:szCs w:val="27"/>
        </w:rPr>
        <w:t xml:space="preserve"> в центре «Мой бизнес»</w:t>
      </w:r>
      <w:r w:rsidR="00C22562" w:rsidRPr="00C22562">
        <w:rPr>
          <w:sz w:val="27"/>
          <w:szCs w:val="27"/>
        </w:rPr>
        <w:t xml:space="preserve">, в том числе финансовых (кредитных, гарантийных, лизинговых) услуг; консультационной и образовательной поддержки; поддержки по созданию и модернизации производств, социального предпринимательства в таких сферах, как благоустройство городской среды </w:t>
      </w:r>
      <w:r w:rsidR="00034D92">
        <w:rPr>
          <w:sz w:val="27"/>
          <w:szCs w:val="27"/>
        </w:rPr>
        <w:br/>
      </w:r>
      <w:r w:rsidR="00C22562" w:rsidRPr="00C22562">
        <w:rPr>
          <w:sz w:val="27"/>
          <w:szCs w:val="27"/>
        </w:rPr>
        <w:t xml:space="preserve">и сельской местности, экология, женское предпринимательство. Деятельность </w:t>
      </w:r>
      <w:r w:rsidR="00034D92">
        <w:rPr>
          <w:sz w:val="27"/>
          <w:szCs w:val="27"/>
        </w:rPr>
        <w:br/>
      </w:r>
      <w:r w:rsidR="00C22562" w:rsidRPr="00C22562">
        <w:rPr>
          <w:sz w:val="27"/>
          <w:szCs w:val="27"/>
        </w:rPr>
        <w:t xml:space="preserve">по предоставлению поручительств осуществляет созданная Правительством Республики Хакасия НО «Гарантийный фонд </w:t>
      </w:r>
      <w:r w:rsidR="00C22562">
        <w:rPr>
          <w:sz w:val="27"/>
          <w:szCs w:val="27"/>
        </w:rPr>
        <w:t>–</w:t>
      </w:r>
      <w:r w:rsidR="00C22562" w:rsidRPr="00C22562">
        <w:rPr>
          <w:sz w:val="27"/>
          <w:szCs w:val="27"/>
        </w:rPr>
        <w:t xml:space="preserve"> микрокредитная компания Республики Хакасия».</w:t>
      </w:r>
    </w:p>
    <w:p w:rsidR="007E206A" w:rsidRDefault="007E206A" w:rsidP="007E206A">
      <w:pPr>
        <w:ind w:firstLine="709"/>
        <w:jc w:val="both"/>
        <w:rPr>
          <w:sz w:val="27"/>
          <w:szCs w:val="27"/>
        </w:rPr>
      </w:pPr>
      <w:r w:rsidRPr="007E206A">
        <w:rPr>
          <w:sz w:val="27"/>
          <w:szCs w:val="27"/>
        </w:rPr>
        <w:t>Закон</w:t>
      </w:r>
      <w:r>
        <w:rPr>
          <w:sz w:val="27"/>
          <w:szCs w:val="27"/>
        </w:rPr>
        <w:t>ом</w:t>
      </w:r>
      <w:r w:rsidRPr="007E206A">
        <w:rPr>
          <w:sz w:val="27"/>
          <w:szCs w:val="27"/>
        </w:rPr>
        <w:t xml:space="preserve"> Республики Хакасия </w:t>
      </w:r>
      <w:r>
        <w:rPr>
          <w:sz w:val="27"/>
          <w:szCs w:val="27"/>
        </w:rPr>
        <w:t xml:space="preserve">от </w:t>
      </w:r>
      <w:r w:rsidRPr="007E206A">
        <w:rPr>
          <w:sz w:val="27"/>
          <w:szCs w:val="27"/>
        </w:rPr>
        <w:t>28 мая 2020 г</w:t>
      </w:r>
      <w:r>
        <w:rPr>
          <w:sz w:val="27"/>
          <w:szCs w:val="27"/>
        </w:rPr>
        <w:t>.</w:t>
      </w:r>
      <w:r w:rsidRPr="007E206A">
        <w:rPr>
          <w:sz w:val="27"/>
          <w:szCs w:val="27"/>
        </w:rPr>
        <w:t xml:space="preserve"> № 16-ЗРХ «О введении </w:t>
      </w:r>
      <w:r>
        <w:rPr>
          <w:sz w:val="27"/>
          <w:szCs w:val="27"/>
        </w:rPr>
        <w:br/>
      </w:r>
      <w:r w:rsidRPr="007E206A">
        <w:rPr>
          <w:sz w:val="27"/>
          <w:szCs w:val="27"/>
        </w:rPr>
        <w:lastRenderedPageBreak/>
        <w:t>в действие на территории Республики Хакасия специального налогового режима «Налог на професси</w:t>
      </w:r>
      <w:r>
        <w:rPr>
          <w:sz w:val="27"/>
          <w:szCs w:val="27"/>
        </w:rPr>
        <w:t xml:space="preserve">ональный доход» («самозанятые») предусмотрена </w:t>
      </w:r>
      <w:r w:rsidRPr="007E206A">
        <w:rPr>
          <w:sz w:val="27"/>
          <w:szCs w:val="27"/>
        </w:rPr>
        <w:t>финансовая поддержка начинающи</w:t>
      </w:r>
      <w:r>
        <w:rPr>
          <w:sz w:val="27"/>
          <w:szCs w:val="27"/>
        </w:rPr>
        <w:t>м</w:t>
      </w:r>
      <w:r w:rsidRPr="007E206A">
        <w:rPr>
          <w:sz w:val="27"/>
          <w:szCs w:val="27"/>
        </w:rPr>
        <w:t xml:space="preserve"> предпринимател</w:t>
      </w:r>
      <w:r>
        <w:rPr>
          <w:sz w:val="27"/>
          <w:szCs w:val="27"/>
        </w:rPr>
        <w:t>ям</w:t>
      </w:r>
      <w:r w:rsidRPr="007E206A">
        <w:rPr>
          <w:sz w:val="27"/>
          <w:szCs w:val="27"/>
        </w:rPr>
        <w:t xml:space="preserve"> и самозаняты</w:t>
      </w:r>
      <w:r>
        <w:rPr>
          <w:sz w:val="27"/>
          <w:szCs w:val="27"/>
        </w:rPr>
        <w:t>м</w:t>
      </w:r>
      <w:r w:rsidRPr="007E206A">
        <w:rPr>
          <w:sz w:val="27"/>
          <w:szCs w:val="27"/>
        </w:rPr>
        <w:t xml:space="preserve"> граждан</w:t>
      </w:r>
      <w:r>
        <w:rPr>
          <w:sz w:val="27"/>
          <w:szCs w:val="27"/>
        </w:rPr>
        <w:t>ам</w:t>
      </w:r>
      <w:r w:rsidRPr="007E206A">
        <w:rPr>
          <w:sz w:val="27"/>
          <w:szCs w:val="27"/>
        </w:rPr>
        <w:t>.</w:t>
      </w:r>
    </w:p>
    <w:p w:rsidR="004870B5" w:rsidRDefault="004870B5" w:rsidP="007E206A">
      <w:pPr>
        <w:ind w:firstLine="709"/>
        <w:jc w:val="both"/>
        <w:rPr>
          <w:sz w:val="27"/>
          <w:szCs w:val="27"/>
        </w:rPr>
      </w:pPr>
      <w:r w:rsidRPr="00C371D7">
        <w:rPr>
          <w:sz w:val="27"/>
          <w:szCs w:val="27"/>
        </w:rPr>
        <w:t>На территории Республики Хакасия действуют Законы Республики Хакасия: от </w:t>
      </w:r>
      <w:r w:rsidR="006D5555">
        <w:rPr>
          <w:sz w:val="27"/>
          <w:szCs w:val="27"/>
        </w:rPr>
        <w:t>8 мая 2017 г.</w:t>
      </w:r>
      <w:r w:rsidRPr="00C371D7">
        <w:rPr>
          <w:sz w:val="27"/>
          <w:szCs w:val="27"/>
        </w:rPr>
        <w:t xml:space="preserve"> № 33-ЗРХ «О бесплатном предоставлении в собственность отдельным категориям граждан земельных участков на территории Республики Хакасия» и от 8 ноября 2011 г</w:t>
      </w:r>
      <w:r w:rsidR="006D5555">
        <w:rPr>
          <w:sz w:val="27"/>
          <w:szCs w:val="27"/>
        </w:rPr>
        <w:t>.</w:t>
      </w:r>
      <w:r w:rsidRPr="00C371D7">
        <w:rPr>
          <w:sz w:val="27"/>
          <w:szCs w:val="27"/>
        </w:rPr>
        <w:t xml:space="preserve"> № 88-ЗРХ «О бесплатном предоставлении </w:t>
      </w:r>
      <w:r w:rsidR="006D5555">
        <w:rPr>
          <w:sz w:val="27"/>
          <w:szCs w:val="27"/>
        </w:rPr>
        <w:br/>
      </w:r>
      <w:r w:rsidRPr="00C371D7">
        <w:rPr>
          <w:sz w:val="27"/>
          <w:szCs w:val="27"/>
        </w:rPr>
        <w:t>в собственность граждан, имеющих тр</w:t>
      </w:r>
      <w:r w:rsidR="00ED7BF1">
        <w:rPr>
          <w:sz w:val="27"/>
          <w:szCs w:val="27"/>
        </w:rPr>
        <w:t>ё</w:t>
      </w:r>
      <w:r w:rsidRPr="00C371D7">
        <w:rPr>
          <w:sz w:val="27"/>
          <w:szCs w:val="27"/>
        </w:rPr>
        <w:t xml:space="preserve">х и более детей, земельных участков </w:t>
      </w:r>
      <w:r w:rsidR="006D5555">
        <w:rPr>
          <w:sz w:val="27"/>
          <w:szCs w:val="27"/>
        </w:rPr>
        <w:br/>
      </w:r>
      <w:r w:rsidRPr="00C371D7">
        <w:rPr>
          <w:sz w:val="27"/>
          <w:szCs w:val="27"/>
        </w:rPr>
        <w:t>на территории Республики Хакасия», согласно которым нуждающиеся граждане, попадающих под одну из льготных категорий, имеют право на предоставление органами местного самоуправления земельного участка на территории поселения либо городского округа соответствующего муниципального района, городского округа по месту постоянного проживания.</w:t>
      </w:r>
    </w:p>
    <w:p w:rsidR="000F0C79" w:rsidRPr="005B2CC9" w:rsidRDefault="00206295" w:rsidP="007E206A">
      <w:pPr>
        <w:ind w:firstLine="709"/>
        <w:jc w:val="both"/>
        <w:rPr>
          <w:sz w:val="27"/>
          <w:szCs w:val="27"/>
        </w:rPr>
      </w:pPr>
      <w:r w:rsidRPr="00206295">
        <w:rPr>
          <w:sz w:val="27"/>
          <w:szCs w:val="27"/>
        </w:rPr>
        <w:t xml:space="preserve">Региональной </w:t>
      </w:r>
      <w:r w:rsidR="000F0C79" w:rsidRPr="00206295">
        <w:rPr>
          <w:sz w:val="27"/>
          <w:szCs w:val="27"/>
        </w:rPr>
        <w:t>программой переселения преду</w:t>
      </w:r>
      <w:r w:rsidR="00CC75CA">
        <w:rPr>
          <w:sz w:val="27"/>
          <w:szCs w:val="27"/>
        </w:rPr>
        <w:t>с</w:t>
      </w:r>
      <w:r w:rsidR="000F0C79" w:rsidRPr="00206295">
        <w:rPr>
          <w:sz w:val="27"/>
          <w:szCs w:val="27"/>
        </w:rPr>
        <w:t>мотрено предоставление участникам Государственной программы и (или) членам их семей единовременной финансовой помощи при государственной регистрации в качестве индивидуального предпринимателя либо главы крестьянского (фермерского) хозяйства.</w:t>
      </w:r>
    </w:p>
    <w:p w:rsidR="006D5555" w:rsidRPr="006D5555" w:rsidRDefault="006D5555" w:rsidP="006D5555">
      <w:pPr>
        <w:pStyle w:val="ConsPlusNormal"/>
        <w:tabs>
          <w:tab w:val="left" w:pos="993"/>
        </w:tabs>
        <w:ind w:right="-3" w:firstLine="567"/>
        <w:jc w:val="both"/>
        <w:rPr>
          <w:sz w:val="27"/>
          <w:szCs w:val="27"/>
        </w:rPr>
      </w:pPr>
      <w:r w:rsidRPr="006D5555">
        <w:rPr>
          <w:sz w:val="27"/>
          <w:szCs w:val="27"/>
        </w:rPr>
        <w:t>Предоставление социальных выплат, предусмотренных законодательством, социальных услуг, предоставляемых организациями социального обслуживания, адресной материальной и иной помощи оказывают отделения Государственного казенного учреждения Республики Хакасия «Управление социальной поддержки населения»</w:t>
      </w:r>
      <w:r w:rsidR="00EC29DB">
        <w:rPr>
          <w:rStyle w:val="ae"/>
          <w:sz w:val="27"/>
          <w:szCs w:val="27"/>
        </w:rPr>
        <w:footnoteReference w:id="50"/>
      </w:r>
      <w:r w:rsidRPr="006D5555">
        <w:rPr>
          <w:sz w:val="27"/>
          <w:szCs w:val="27"/>
        </w:rPr>
        <w:t xml:space="preserve"> по городским округам и муниципальным районам.</w:t>
      </w:r>
    </w:p>
    <w:p w:rsidR="006D5555" w:rsidRPr="006D5555" w:rsidRDefault="006D5555" w:rsidP="006D5555">
      <w:pPr>
        <w:pStyle w:val="ConsPlusNormal"/>
        <w:ind w:firstLine="567"/>
        <w:jc w:val="both"/>
        <w:rPr>
          <w:sz w:val="27"/>
          <w:szCs w:val="27"/>
        </w:rPr>
      </w:pPr>
      <w:r w:rsidRPr="006D5555">
        <w:rPr>
          <w:sz w:val="27"/>
          <w:szCs w:val="27"/>
        </w:rPr>
        <w:t xml:space="preserve">Меры социальной поддержки многодетным семьям предоставляются </w:t>
      </w:r>
      <w:r>
        <w:rPr>
          <w:sz w:val="27"/>
          <w:szCs w:val="27"/>
        </w:rPr>
        <w:br/>
      </w:r>
      <w:r w:rsidRPr="006D5555">
        <w:rPr>
          <w:sz w:val="27"/>
          <w:szCs w:val="27"/>
        </w:rPr>
        <w:t>в соответствии с Законами Республики Хакасия от 2 октября 2008 г</w:t>
      </w:r>
      <w:r>
        <w:rPr>
          <w:sz w:val="27"/>
          <w:szCs w:val="27"/>
        </w:rPr>
        <w:t>.</w:t>
      </w:r>
      <w:r w:rsidRPr="006D5555">
        <w:rPr>
          <w:sz w:val="27"/>
          <w:szCs w:val="27"/>
        </w:rPr>
        <w:t xml:space="preserve"> № 43-ЗРХ </w:t>
      </w:r>
      <w:r>
        <w:rPr>
          <w:sz w:val="27"/>
          <w:szCs w:val="27"/>
        </w:rPr>
        <w:br/>
      </w:r>
      <w:r w:rsidRPr="006D5555">
        <w:rPr>
          <w:sz w:val="27"/>
          <w:szCs w:val="27"/>
        </w:rPr>
        <w:t xml:space="preserve">«О мерах социальной поддержки многодетных семей в Республике Хакасия» </w:t>
      </w:r>
      <w:r>
        <w:rPr>
          <w:sz w:val="27"/>
          <w:szCs w:val="27"/>
        </w:rPr>
        <w:br/>
        <w:t xml:space="preserve">и от </w:t>
      </w:r>
      <w:r w:rsidRPr="006D5555">
        <w:rPr>
          <w:sz w:val="27"/>
          <w:szCs w:val="27"/>
        </w:rPr>
        <w:t>8 июля 2011 г</w:t>
      </w:r>
      <w:r>
        <w:rPr>
          <w:sz w:val="27"/>
          <w:szCs w:val="27"/>
        </w:rPr>
        <w:t>.</w:t>
      </w:r>
      <w:r w:rsidRPr="006D5555">
        <w:rPr>
          <w:sz w:val="27"/>
          <w:szCs w:val="27"/>
        </w:rPr>
        <w:t xml:space="preserve"> № 64-ЗРХ «О дополнительных мерах социальной поддержки многодетных семей в Республике Хакасия». В республике многодетным семьям предоставляются: земельные участки под индивидуальное жилищное строительство; транспортное средство (пассажирский микроавтобус многодетным семьям, в которых воспитываются семь и более несовершеннолетних детей), республиканский материнский капитал (гражданам, у которых, начиная с января 2012 года, рожден (усыновлен) третий или последующий реб</w:t>
      </w:r>
      <w:r w:rsidR="00ED7BF1">
        <w:rPr>
          <w:sz w:val="27"/>
          <w:szCs w:val="27"/>
        </w:rPr>
        <w:t>ё</w:t>
      </w:r>
      <w:r w:rsidRPr="006D5555">
        <w:rPr>
          <w:sz w:val="27"/>
          <w:szCs w:val="27"/>
        </w:rPr>
        <w:t>нок).</w:t>
      </w:r>
    </w:p>
    <w:p w:rsidR="00321260" w:rsidRDefault="00321260" w:rsidP="00321260">
      <w:pPr>
        <w:pStyle w:val="ConsPlusNormal"/>
        <w:ind w:firstLine="709"/>
        <w:jc w:val="both"/>
        <w:rPr>
          <w:sz w:val="27"/>
          <w:szCs w:val="27"/>
        </w:rPr>
      </w:pPr>
      <w:r w:rsidRPr="003C460C">
        <w:rPr>
          <w:sz w:val="27"/>
          <w:szCs w:val="27"/>
        </w:rPr>
        <w:t>Жилищное обустройство соотечественников осуществляется за сч</w:t>
      </w:r>
      <w:r w:rsidR="004558B0">
        <w:rPr>
          <w:sz w:val="27"/>
          <w:szCs w:val="27"/>
        </w:rPr>
        <w:t>ё</w:t>
      </w:r>
      <w:r w:rsidRPr="003C460C">
        <w:rPr>
          <w:sz w:val="27"/>
          <w:szCs w:val="27"/>
        </w:rPr>
        <w:t xml:space="preserve">т средств участников Государственной программы </w:t>
      </w:r>
      <w:r w:rsidR="001A0109">
        <w:rPr>
          <w:sz w:val="27"/>
          <w:szCs w:val="27"/>
        </w:rPr>
        <w:t xml:space="preserve">и членов их семей </w:t>
      </w:r>
      <w:r w:rsidRPr="003C460C">
        <w:rPr>
          <w:sz w:val="27"/>
          <w:szCs w:val="27"/>
        </w:rPr>
        <w:t>или работодателей.</w:t>
      </w:r>
    </w:p>
    <w:p w:rsidR="00EC29DB" w:rsidRDefault="00EC29DB" w:rsidP="00EC29DB">
      <w:pPr>
        <w:ind w:firstLine="709"/>
        <w:jc w:val="both"/>
        <w:rPr>
          <w:sz w:val="27"/>
          <w:szCs w:val="27"/>
        </w:rPr>
      </w:pPr>
      <w:r w:rsidRPr="00EC29DB">
        <w:rPr>
          <w:sz w:val="27"/>
          <w:szCs w:val="27"/>
        </w:rPr>
        <w:t xml:space="preserve">В республике функционирует 60 гостиниц с единовременным вселением 2 460 человек. </w:t>
      </w:r>
    </w:p>
    <w:p w:rsidR="00EC29DB" w:rsidRPr="00EC29DB" w:rsidRDefault="00EC29DB" w:rsidP="00EC29DB">
      <w:pPr>
        <w:ind w:firstLine="709"/>
        <w:jc w:val="both"/>
        <w:rPr>
          <w:sz w:val="27"/>
          <w:szCs w:val="27"/>
        </w:rPr>
      </w:pPr>
      <w:r w:rsidRPr="00EC29DB">
        <w:rPr>
          <w:sz w:val="27"/>
          <w:szCs w:val="27"/>
        </w:rPr>
        <w:t xml:space="preserve">В </w:t>
      </w:r>
      <w:r>
        <w:rPr>
          <w:sz w:val="27"/>
          <w:szCs w:val="27"/>
        </w:rPr>
        <w:t>Хакасии</w:t>
      </w:r>
      <w:r w:rsidRPr="00EC29DB">
        <w:rPr>
          <w:sz w:val="27"/>
          <w:szCs w:val="27"/>
        </w:rPr>
        <w:t xml:space="preserve"> действует Государственное бюджетное учреждение Республики Хакасия «Комплексный центр социального обслуживания населения «Забота» (г.</w:t>
      </w:r>
      <w:r>
        <w:rPr>
          <w:sz w:val="27"/>
          <w:szCs w:val="27"/>
        </w:rPr>
        <w:t> </w:t>
      </w:r>
      <w:r w:rsidRPr="00EC29DB">
        <w:rPr>
          <w:sz w:val="27"/>
          <w:szCs w:val="27"/>
        </w:rPr>
        <w:t>Черногорск), предназначенное для временного проживания до 40 граждан сроком до шести месяцев в году, оказавшихся в трудной жизненной ситуации.</w:t>
      </w:r>
    </w:p>
    <w:p w:rsidR="00270EB7" w:rsidRDefault="00270EB7" w:rsidP="001A0109">
      <w:pPr>
        <w:pStyle w:val="ConsPlusNormal"/>
        <w:ind w:firstLine="709"/>
        <w:jc w:val="both"/>
        <w:rPr>
          <w:sz w:val="27"/>
          <w:szCs w:val="27"/>
        </w:rPr>
      </w:pPr>
      <w:r w:rsidRPr="00270EB7">
        <w:rPr>
          <w:sz w:val="27"/>
          <w:szCs w:val="27"/>
        </w:rPr>
        <w:t>В 2023 году в республике введено 372,8 тыс</w:t>
      </w:r>
      <w:r>
        <w:rPr>
          <w:sz w:val="27"/>
          <w:szCs w:val="27"/>
        </w:rPr>
        <w:t>.</w:t>
      </w:r>
      <w:r w:rsidRPr="00270EB7">
        <w:rPr>
          <w:sz w:val="27"/>
          <w:szCs w:val="27"/>
        </w:rPr>
        <w:t xml:space="preserve"> м² жилья, из них объём введённого индивидуального жилья – 224,73 тыс</w:t>
      </w:r>
      <w:r>
        <w:rPr>
          <w:sz w:val="27"/>
          <w:szCs w:val="27"/>
        </w:rPr>
        <w:t>.</w:t>
      </w:r>
      <w:r w:rsidRPr="00270EB7">
        <w:rPr>
          <w:sz w:val="27"/>
          <w:szCs w:val="27"/>
        </w:rPr>
        <w:t xml:space="preserve"> м², объем многоквартирного жилья – 148,07 тыс</w:t>
      </w:r>
      <w:r>
        <w:rPr>
          <w:sz w:val="27"/>
          <w:szCs w:val="27"/>
        </w:rPr>
        <w:t>.</w:t>
      </w:r>
      <w:r w:rsidRPr="00270EB7">
        <w:rPr>
          <w:sz w:val="27"/>
          <w:szCs w:val="27"/>
        </w:rPr>
        <w:t xml:space="preserve"> м².</w:t>
      </w:r>
    </w:p>
    <w:p w:rsidR="001A0109" w:rsidRPr="003C460C" w:rsidRDefault="001A0109" w:rsidP="001A0109">
      <w:pPr>
        <w:pStyle w:val="ConsPlusNormal"/>
        <w:ind w:firstLine="709"/>
        <w:jc w:val="both"/>
        <w:rPr>
          <w:sz w:val="27"/>
          <w:szCs w:val="27"/>
        </w:rPr>
      </w:pPr>
      <w:r w:rsidRPr="001A0109">
        <w:rPr>
          <w:sz w:val="27"/>
          <w:szCs w:val="27"/>
        </w:rPr>
        <w:lastRenderedPageBreak/>
        <w:t>Средняя цена 1 м</w:t>
      </w:r>
      <w:r w:rsidRPr="0040424C">
        <w:rPr>
          <w:sz w:val="27"/>
          <w:szCs w:val="27"/>
          <w:vertAlign w:val="superscript"/>
        </w:rPr>
        <w:t>2</w:t>
      </w:r>
      <w:r w:rsidRPr="001A0109">
        <w:rPr>
          <w:sz w:val="27"/>
          <w:szCs w:val="27"/>
        </w:rPr>
        <w:t xml:space="preserve"> общей площади всех типов квартир за 202</w:t>
      </w:r>
      <w:r w:rsidR="000F3A47">
        <w:rPr>
          <w:sz w:val="27"/>
          <w:szCs w:val="27"/>
        </w:rPr>
        <w:t>3</w:t>
      </w:r>
      <w:r w:rsidRPr="001A0109">
        <w:rPr>
          <w:sz w:val="27"/>
          <w:szCs w:val="27"/>
        </w:rPr>
        <w:t xml:space="preserve"> год </w:t>
      </w:r>
      <w:r>
        <w:rPr>
          <w:sz w:val="27"/>
          <w:szCs w:val="27"/>
        </w:rPr>
        <w:br/>
      </w:r>
      <w:r w:rsidRPr="001A0109">
        <w:rPr>
          <w:sz w:val="27"/>
          <w:szCs w:val="27"/>
        </w:rPr>
        <w:t xml:space="preserve">на первичном рынке жилья составила </w:t>
      </w:r>
      <w:r w:rsidR="00EC29DB" w:rsidRPr="00EC29DB">
        <w:rPr>
          <w:sz w:val="27"/>
          <w:szCs w:val="27"/>
        </w:rPr>
        <w:t>8</w:t>
      </w:r>
      <w:r w:rsidR="000F3A47">
        <w:rPr>
          <w:sz w:val="27"/>
          <w:szCs w:val="27"/>
        </w:rPr>
        <w:t>7</w:t>
      </w:r>
      <w:r w:rsidR="006D5555" w:rsidRPr="006D5555">
        <w:rPr>
          <w:sz w:val="27"/>
          <w:szCs w:val="27"/>
        </w:rPr>
        <w:t> </w:t>
      </w:r>
      <w:r w:rsidR="000F3A47">
        <w:rPr>
          <w:sz w:val="27"/>
          <w:szCs w:val="27"/>
        </w:rPr>
        <w:t>699</w:t>
      </w:r>
      <w:r w:rsidR="006D5555" w:rsidRPr="006D5555">
        <w:rPr>
          <w:sz w:val="27"/>
          <w:szCs w:val="27"/>
        </w:rPr>
        <w:t xml:space="preserve"> </w:t>
      </w:r>
      <w:r w:rsidRPr="001A0109">
        <w:rPr>
          <w:sz w:val="27"/>
          <w:szCs w:val="27"/>
        </w:rPr>
        <w:t xml:space="preserve">рублей, на вторичном рынке – </w:t>
      </w:r>
      <w:r>
        <w:rPr>
          <w:sz w:val="27"/>
          <w:szCs w:val="27"/>
        </w:rPr>
        <w:br/>
      </w:r>
      <w:r w:rsidR="000F3A47">
        <w:rPr>
          <w:sz w:val="27"/>
          <w:szCs w:val="27"/>
        </w:rPr>
        <w:t>8</w:t>
      </w:r>
      <w:r w:rsidR="00EC29DB">
        <w:rPr>
          <w:sz w:val="27"/>
          <w:szCs w:val="27"/>
        </w:rPr>
        <w:t>2</w:t>
      </w:r>
      <w:r w:rsidR="006D5555" w:rsidRPr="006D5555">
        <w:rPr>
          <w:sz w:val="27"/>
          <w:szCs w:val="27"/>
        </w:rPr>
        <w:t> </w:t>
      </w:r>
      <w:r w:rsidR="000F3A47">
        <w:rPr>
          <w:sz w:val="27"/>
          <w:szCs w:val="27"/>
        </w:rPr>
        <w:t>107</w:t>
      </w:r>
      <w:r w:rsidR="006D5555" w:rsidRPr="006D5555">
        <w:rPr>
          <w:sz w:val="27"/>
          <w:szCs w:val="27"/>
        </w:rPr>
        <w:t xml:space="preserve"> </w:t>
      </w:r>
      <w:r w:rsidRPr="001A0109">
        <w:rPr>
          <w:sz w:val="27"/>
          <w:szCs w:val="27"/>
        </w:rPr>
        <w:t>рублей.</w:t>
      </w:r>
    </w:p>
    <w:p w:rsidR="00321260" w:rsidRDefault="00321260" w:rsidP="00321260">
      <w:pPr>
        <w:ind w:firstLine="709"/>
        <w:jc w:val="both"/>
        <w:rPr>
          <w:sz w:val="27"/>
          <w:szCs w:val="27"/>
        </w:rPr>
      </w:pPr>
      <w:r w:rsidRPr="0067674C">
        <w:rPr>
          <w:sz w:val="27"/>
          <w:szCs w:val="27"/>
        </w:rPr>
        <w:t xml:space="preserve">На этапе временного размещения в местах вселения будет оказано содействие по аренде жилья на вторичном рынке, </w:t>
      </w:r>
      <w:r w:rsidR="004558B0">
        <w:rPr>
          <w:sz w:val="27"/>
          <w:szCs w:val="27"/>
        </w:rPr>
        <w:t xml:space="preserve">по </w:t>
      </w:r>
      <w:r w:rsidRPr="0067674C">
        <w:rPr>
          <w:sz w:val="27"/>
          <w:szCs w:val="27"/>
        </w:rPr>
        <w:t>предоставлению мест в</w:t>
      </w:r>
      <w:r w:rsidR="004558B0">
        <w:rPr>
          <w:sz w:val="27"/>
          <w:szCs w:val="27"/>
        </w:rPr>
        <w:t xml:space="preserve"> </w:t>
      </w:r>
      <w:r w:rsidRPr="0067674C">
        <w:rPr>
          <w:sz w:val="27"/>
          <w:szCs w:val="27"/>
        </w:rPr>
        <w:t>социальных гостиницах, а также предоставлению служебного жилья работодателем.</w:t>
      </w:r>
    </w:p>
    <w:p w:rsidR="00321260" w:rsidRDefault="007E206A" w:rsidP="00321260">
      <w:pPr>
        <w:pStyle w:val="ConsPlusNormal"/>
        <w:ind w:firstLine="709"/>
        <w:jc w:val="both"/>
        <w:rPr>
          <w:sz w:val="27"/>
          <w:szCs w:val="27"/>
        </w:rPr>
      </w:pPr>
      <w:r>
        <w:rPr>
          <w:sz w:val="27"/>
          <w:szCs w:val="27"/>
        </w:rPr>
        <w:t>П</w:t>
      </w:r>
      <w:r w:rsidRPr="0067674C">
        <w:rPr>
          <w:sz w:val="27"/>
          <w:szCs w:val="27"/>
        </w:rPr>
        <w:t xml:space="preserve">осле получения гражданства Российской Федерации </w:t>
      </w:r>
      <w:r w:rsidR="00321260" w:rsidRPr="0067674C">
        <w:rPr>
          <w:sz w:val="27"/>
          <w:szCs w:val="27"/>
        </w:rPr>
        <w:t>соотечественники могут принять участие</w:t>
      </w:r>
      <w:r>
        <w:rPr>
          <w:sz w:val="27"/>
          <w:szCs w:val="27"/>
        </w:rPr>
        <w:t xml:space="preserve"> в действующих на территории Хакасии федеральных </w:t>
      </w:r>
      <w:r>
        <w:rPr>
          <w:sz w:val="27"/>
          <w:szCs w:val="27"/>
        </w:rPr>
        <w:br/>
        <w:t>и региональных программах, направленных на решение жилищного вопроса.</w:t>
      </w:r>
    </w:p>
    <w:p w:rsidR="007E206A" w:rsidRPr="007E206A" w:rsidRDefault="007E206A" w:rsidP="007E206A">
      <w:pPr>
        <w:pStyle w:val="ConsPlusNormal"/>
        <w:ind w:firstLine="709"/>
        <w:jc w:val="both"/>
        <w:rPr>
          <w:sz w:val="27"/>
          <w:szCs w:val="27"/>
        </w:rPr>
      </w:pPr>
      <w:r w:rsidRPr="007E206A">
        <w:rPr>
          <w:sz w:val="27"/>
          <w:szCs w:val="27"/>
        </w:rPr>
        <w:t xml:space="preserve">Государственная поддержка граждан в улучшении жилищных условий (возможность участия в долевом строительстве, приобретении готового жилья </w:t>
      </w:r>
      <w:r>
        <w:rPr>
          <w:sz w:val="27"/>
          <w:szCs w:val="27"/>
        </w:rPr>
        <w:br/>
      </w:r>
      <w:r w:rsidRPr="007E206A">
        <w:rPr>
          <w:sz w:val="27"/>
          <w:szCs w:val="27"/>
        </w:rPr>
        <w:t>на первичном рынке жилья, получение земельного участка) обеспечивается участием в государственной программе Республики Хакасия «Жилище», утвержд</w:t>
      </w:r>
      <w:r>
        <w:rPr>
          <w:sz w:val="27"/>
          <w:szCs w:val="27"/>
        </w:rPr>
        <w:t>ё</w:t>
      </w:r>
      <w:r w:rsidRPr="007E206A">
        <w:rPr>
          <w:sz w:val="27"/>
          <w:szCs w:val="27"/>
        </w:rPr>
        <w:t>нной постановлением Правительства Республики Хакасия от 27 октября 2015 г. № 555. Молодая семья либо неполная семья (возраст каждого супруга либо одного родителя в неполной семье не превышает 35 лет включительно), признанные нуждающимися в жилых помещениях, при наличии у семьи доходов, позволяющих получить кредит, либо иных денежных средств может стать участником программы.</w:t>
      </w:r>
    </w:p>
    <w:p w:rsidR="007E206A" w:rsidRPr="007E206A" w:rsidRDefault="007E206A" w:rsidP="007E206A">
      <w:pPr>
        <w:pStyle w:val="ConsPlusNormal"/>
        <w:ind w:firstLine="709"/>
        <w:jc w:val="both"/>
        <w:rPr>
          <w:sz w:val="27"/>
          <w:szCs w:val="27"/>
        </w:rPr>
      </w:pPr>
      <w:r w:rsidRPr="007E206A">
        <w:rPr>
          <w:sz w:val="27"/>
          <w:szCs w:val="27"/>
        </w:rPr>
        <w:t xml:space="preserve">Меры по реализации мероприятий по улучшению жилищных условий граждан, проживающих в сельской местности, в том числе молодых семей </w:t>
      </w:r>
      <w:r>
        <w:rPr>
          <w:sz w:val="27"/>
          <w:szCs w:val="27"/>
        </w:rPr>
        <w:br/>
      </w:r>
      <w:r w:rsidRPr="007E206A">
        <w:rPr>
          <w:sz w:val="27"/>
          <w:szCs w:val="27"/>
        </w:rPr>
        <w:t>и молодых специалистов, предусмотрены подпрограммой «Устойчивое развитие сельских территорий» государственной программы Республики Хакасия «Развитие агропромышленного комплекса Республики Хакасия и социальной сферы на селе», утвержд</w:t>
      </w:r>
      <w:r>
        <w:rPr>
          <w:sz w:val="27"/>
          <w:szCs w:val="27"/>
        </w:rPr>
        <w:t>ё</w:t>
      </w:r>
      <w:r w:rsidRPr="007E206A">
        <w:rPr>
          <w:sz w:val="27"/>
          <w:szCs w:val="27"/>
        </w:rPr>
        <w:t>нной постановлением Правительства Республики Хакасия от 19 ноября 2012 г. № 781.</w:t>
      </w:r>
    </w:p>
    <w:p w:rsidR="001307A2" w:rsidRPr="001307A2" w:rsidRDefault="001307A2" w:rsidP="001307A2">
      <w:pPr>
        <w:pStyle w:val="ConsPlusNormal"/>
        <w:ind w:firstLine="709"/>
        <w:jc w:val="both"/>
        <w:rPr>
          <w:sz w:val="27"/>
          <w:szCs w:val="27"/>
        </w:rPr>
      </w:pPr>
      <w:r w:rsidRPr="001307A2">
        <w:rPr>
          <w:sz w:val="27"/>
          <w:szCs w:val="27"/>
        </w:rPr>
        <w:t xml:space="preserve">В </w:t>
      </w:r>
      <w:r>
        <w:rPr>
          <w:sz w:val="27"/>
          <w:szCs w:val="27"/>
        </w:rPr>
        <w:t>Хакасии</w:t>
      </w:r>
      <w:r w:rsidRPr="001307A2">
        <w:rPr>
          <w:sz w:val="27"/>
          <w:szCs w:val="27"/>
        </w:rPr>
        <w:t xml:space="preserve"> многодетным семьям</w:t>
      </w:r>
      <w:r w:rsidR="0040424C">
        <w:rPr>
          <w:sz w:val="27"/>
          <w:szCs w:val="27"/>
        </w:rPr>
        <w:t xml:space="preserve"> предусмотрены меры поддержки</w:t>
      </w:r>
      <w:r w:rsidRPr="001307A2">
        <w:rPr>
          <w:sz w:val="27"/>
          <w:szCs w:val="27"/>
        </w:rPr>
        <w:t>: предоставл</w:t>
      </w:r>
      <w:r w:rsidR="00052C40">
        <w:rPr>
          <w:sz w:val="27"/>
          <w:szCs w:val="27"/>
        </w:rPr>
        <w:t>ение</w:t>
      </w:r>
      <w:r w:rsidRPr="001307A2">
        <w:rPr>
          <w:sz w:val="27"/>
          <w:szCs w:val="27"/>
        </w:rPr>
        <w:t xml:space="preserve"> земельны</w:t>
      </w:r>
      <w:r w:rsidR="00052C40">
        <w:rPr>
          <w:sz w:val="27"/>
          <w:szCs w:val="27"/>
        </w:rPr>
        <w:t>х</w:t>
      </w:r>
      <w:r w:rsidRPr="001307A2">
        <w:rPr>
          <w:sz w:val="27"/>
          <w:szCs w:val="27"/>
        </w:rPr>
        <w:t xml:space="preserve"> участк</w:t>
      </w:r>
      <w:r w:rsidR="00052C40">
        <w:rPr>
          <w:sz w:val="27"/>
          <w:szCs w:val="27"/>
        </w:rPr>
        <w:t>ов</w:t>
      </w:r>
      <w:r w:rsidRPr="001307A2">
        <w:rPr>
          <w:sz w:val="27"/>
          <w:szCs w:val="27"/>
        </w:rPr>
        <w:t xml:space="preserve"> под индиви</w:t>
      </w:r>
      <w:r w:rsidR="0040424C">
        <w:rPr>
          <w:sz w:val="27"/>
          <w:szCs w:val="27"/>
        </w:rPr>
        <w:t xml:space="preserve">дуальное жилищное строительство; </w:t>
      </w:r>
      <w:r w:rsidRPr="001307A2">
        <w:rPr>
          <w:sz w:val="27"/>
          <w:szCs w:val="27"/>
        </w:rPr>
        <w:t>бесплатно</w:t>
      </w:r>
      <w:r w:rsidR="00052C40">
        <w:rPr>
          <w:sz w:val="27"/>
          <w:szCs w:val="27"/>
        </w:rPr>
        <w:t>е</w:t>
      </w:r>
      <w:r w:rsidRPr="001307A2">
        <w:rPr>
          <w:sz w:val="27"/>
          <w:szCs w:val="27"/>
        </w:rPr>
        <w:t xml:space="preserve"> предоставл</w:t>
      </w:r>
      <w:r w:rsidR="00052C40">
        <w:rPr>
          <w:sz w:val="27"/>
          <w:szCs w:val="27"/>
        </w:rPr>
        <w:t>ение</w:t>
      </w:r>
      <w:r w:rsidRPr="001307A2">
        <w:rPr>
          <w:sz w:val="27"/>
          <w:szCs w:val="27"/>
        </w:rPr>
        <w:t xml:space="preserve"> транспортно</w:t>
      </w:r>
      <w:r w:rsidR="00052C40">
        <w:rPr>
          <w:sz w:val="27"/>
          <w:szCs w:val="27"/>
        </w:rPr>
        <w:t>го</w:t>
      </w:r>
      <w:r w:rsidRPr="001307A2">
        <w:rPr>
          <w:sz w:val="27"/>
          <w:szCs w:val="27"/>
        </w:rPr>
        <w:t xml:space="preserve"> средств</w:t>
      </w:r>
      <w:r w:rsidR="00052C40">
        <w:rPr>
          <w:sz w:val="27"/>
          <w:szCs w:val="27"/>
        </w:rPr>
        <w:t>а</w:t>
      </w:r>
      <w:r w:rsidRPr="001307A2">
        <w:rPr>
          <w:sz w:val="27"/>
          <w:szCs w:val="27"/>
        </w:rPr>
        <w:t xml:space="preserve"> – пассажирск</w:t>
      </w:r>
      <w:r w:rsidR="00052C40">
        <w:rPr>
          <w:sz w:val="27"/>
          <w:szCs w:val="27"/>
        </w:rPr>
        <w:t>ого</w:t>
      </w:r>
      <w:r w:rsidRPr="001307A2">
        <w:rPr>
          <w:sz w:val="27"/>
          <w:szCs w:val="27"/>
        </w:rPr>
        <w:t xml:space="preserve"> микроавтобус</w:t>
      </w:r>
      <w:r w:rsidR="00052C40">
        <w:rPr>
          <w:sz w:val="27"/>
          <w:szCs w:val="27"/>
        </w:rPr>
        <w:t>а</w:t>
      </w:r>
      <w:r w:rsidRPr="001307A2">
        <w:rPr>
          <w:sz w:val="27"/>
          <w:szCs w:val="27"/>
        </w:rPr>
        <w:t xml:space="preserve"> многодетным семьям, в которых воспитываются семь и</w:t>
      </w:r>
      <w:r w:rsidR="0040424C">
        <w:rPr>
          <w:sz w:val="27"/>
          <w:szCs w:val="27"/>
        </w:rPr>
        <w:t xml:space="preserve"> более несовершеннолетних детей;</w:t>
      </w:r>
      <w:r w:rsidRPr="001307A2">
        <w:rPr>
          <w:sz w:val="27"/>
          <w:szCs w:val="27"/>
        </w:rPr>
        <w:t xml:space="preserve"> предоставл</w:t>
      </w:r>
      <w:r w:rsidR="00052C40">
        <w:rPr>
          <w:sz w:val="27"/>
          <w:szCs w:val="27"/>
        </w:rPr>
        <w:t>ение</w:t>
      </w:r>
      <w:r w:rsidRPr="001307A2">
        <w:rPr>
          <w:sz w:val="27"/>
          <w:szCs w:val="27"/>
        </w:rPr>
        <w:t xml:space="preserve"> республиканск</w:t>
      </w:r>
      <w:r w:rsidR="00052C40">
        <w:rPr>
          <w:sz w:val="27"/>
          <w:szCs w:val="27"/>
        </w:rPr>
        <w:t>ого</w:t>
      </w:r>
      <w:r w:rsidRPr="001307A2">
        <w:rPr>
          <w:sz w:val="27"/>
          <w:szCs w:val="27"/>
        </w:rPr>
        <w:t xml:space="preserve"> материнск</w:t>
      </w:r>
      <w:r w:rsidR="00052C40">
        <w:rPr>
          <w:sz w:val="27"/>
          <w:szCs w:val="27"/>
        </w:rPr>
        <w:t>ого</w:t>
      </w:r>
      <w:r w:rsidRPr="001307A2">
        <w:rPr>
          <w:sz w:val="27"/>
          <w:szCs w:val="27"/>
        </w:rPr>
        <w:t xml:space="preserve"> капитал</w:t>
      </w:r>
      <w:r w:rsidR="00052C40">
        <w:rPr>
          <w:sz w:val="27"/>
          <w:szCs w:val="27"/>
        </w:rPr>
        <w:t>а</w:t>
      </w:r>
      <w:r w:rsidRPr="001307A2">
        <w:rPr>
          <w:sz w:val="27"/>
          <w:szCs w:val="27"/>
        </w:rPr>
        <w:t xml:space="preserve"> гражданам, у которых, начиная с января 2012 года, рожден (усыновлен) третий или последующий реб</w:t>
      </w:r>
      <w:r>
        <w:rPr>
          <w:sz w:val="27"/>
          <w:szCs w:val="27"/>
        </w:rPr>
        <w:t>ё</w:t>
      </w:r>
      <w:r w:rsidRPr="001307A2">
        <w:rPr>
          <w:sz w:val="27"/>
          <w:szCs w:val="27"/>
        </w:rPr>
        <w:t>нок.</w:t>
      </w:r>
    </w:p>
    <w:p w:rsidR="007A317A" w:rsidRPr="00731EBF" w:rsidRDefault="007A317A" w:rsidP="007A317A">
      <w:pPr>
        <w:ind w:firstLine="709"/>
        <w:jc w:val="both"/>
        <w:rPr>
          <w:sz w:val="27"/>
          <w:szCs w:val="27"/>
        </w:rPr>
      </w:pPr>
      <w:r w:rsidRPr="0003530A">
        <w:rPr>
          <w:sz w:val="27"/>
          <w:szCs w:val="27"/>
        </w:rPr>
        <w:t>Медицинская помощь</w:t>
      </w:r>
      <w:r w:rsidRPr="00731EBF">
        <w:rPr>
          <w:sz w:val="27"/>
          <w:szCs w:val="27"/>
        </w:rPr>
        <w:t xml:space="preserve"> </w:t>
      </w:r>
      <w:r>
        <w:rPr>
          <w:sz w:val="27"/>
          <w:szCs w:val="27"/>
        </w:rPr>
        <w:t>соотечественникам</w:t>
      </w:r>
      <w:r w:rsidRPr="00731EBF">
        <w:rPr>
          <w:sz w:val="27"/>
          <w:szCs w:val="27"/>
        </w:rPr>
        <w:t xml:space="preserve"> оказывается в соответствии </w:t>
      </w:r>
      <w:r>
        <w:rPr>
          <w:sz w:val="27"/>
          <w:szCs w:val="27"/>
        </w:rPr>
        <w:br/>
      </w:r>
      <w:r w:rsidRPr="00C23967">
        <w:rPr>
          <w:sz w:val="27"/>
          <w:szCs w:val="27"/>
        </w:rPr>
        <w:t>с федеральным и региональным законодательством</w:t>
      </w:r>
      <w:r w:rsidRPr="00731EBF">
        <w:rPr>
          <w:sz w:val="27"/>
          <w:szCs w:val="27"/>
        </w:rPr>
        <w:t>.</w:t>
      </w:r>
    </w:p>
    <w:p w:rsidR="00321260" w:rsidRDefault="007A317A" w:rsidP="007A317A">
      <w:pPr>
        <w:pStyle w:val="ConsPlusNormal"/>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rsidR="0030626F" w:rsidRPr="0030626F" w:rsidRDefault="0030626F" w:rsidP="0051532F">
      <w:pPr>
        <w:pStyle w:val="ConsPlusNormal"/>
        <w:ind w:firstLine="709"/>
        <w:jc w:val="both"/>
        <w:rPr>
          <w:sz w:val="27"/>
          <w:szCs w:val="27"/>
        </w:rPr>
      </w:pPr>
      <w:r>
        <w:rPr>
          <w:sz w:val="27"/>
          <w:szCs w:val="27"/>
        </w:rPr>
        <w:t>С</w:t>
      </w:r>
      <w:r w:rsidRPr="0030626F">
        <w:rPr>
          <w:sz w:val="27"/>
          <w:szCs w:val="27"/>
        </w:rPr>
        <w:t>истем</w:t>
      </w:r>
      <w:r>
        <w:rPr>
          <w:sz w:val="27"/>
          <w:szCs w:val="27"/>
        </w:rPr>
        <w:t>а</w:t>
      </w:r>
      <w:r w:rsidRPr="0030626F">
        <w:rPr>
          <w:sz w:val="27"/>
          <w:szCs w:val="27"/>
        </w:rPr>
        <w:t xml:space="preserve"> здравоохранения Республики Хакасия включает 3</w:t>
      </w:r>
      <w:r w:rsidR="00052211">
        <w:rPr>
          <w:sz w:val="27"/>
          <w:szCs w:val="27"/>
        </w:rPr>
        <w:t>8</w:t>
      </w:r>
      <w:r w:rsidRPr="0030626F">
        <w:rPr>
          <w:sz w:val="27"/>
          <w:szCs w:val="27"/>
        </w:rPr>
        <w:t xml:space="preserve"> государственных учреждений республиканского подчинения, </w:t>
      </w:r>
      <w:r w:rsidR="00034D92" w:rsidRPr="00034D92">
        <w:rPr>
          <w:sz w:val="27"/>
          <w:szCs w:val="27"/>
        </w:rPr>
        <w:t>в их числе 12 учреждений республиканског</w:t>
      </w:r>
      <w:r w:rsidR="00052211">
        <w:rPr>
          <w:sz w:val="27"/>
          <w:szCs w:val="27"/>
        </w:rPr>
        <w:t>о типа, 11</w:t>
      </w:r>
      <w:r w:rsidR="00034D92" w:rsidRPr="00034D92">
        <w:rPr>
          <w:sz w:val="27"/>
          <w:szCs w:val="27"/>
        </w:rPr>
        <w:t xml:space="preserve"> </w:t>
      </w:r>
      <w:r w:rsidR="00034D92">
        <w:rPr>
          <w:sz w:val="27"/>
          <w:szCs w:val="27"/>
        </w:rPr>
        <w:t>–</w:t>
      </w:r>
      <w:r w:rsidR="00034D92" w:rsidRPr="00034D92">
        <w:rPr>
          <w:sz w:val="27"/>
          <w:szCs w:val="27"/>
        </w:rPr>
        <w:t xml:space="preserve"> городского типа, 8 </w:t>
      </w:r>
      <w:r w:rsidR="00034D92">
        <w:rPr>
          <w:sz w:val="27"/>
          <w:szCs w:val="27"/>
        </w:rPr>
        <w:t>–</w:t>
      </w:r>
      <w:r w:rsidR="00034D92" w:rsidRPr="00034D92">
        <w:rPr>
          <w:sz w:val="27"/>
          <w:szCs w:val="27"/>
        </w:rPr>
        <w:t xml:space="preserve"> в сельской местности. К</w:t>
      </w:r>
      <w:r w:rsidR="00034D92">
        <w:rPr>
          <w:sz w:val="27"/>
          <w:szCs w:val="27"/>
        </w:rPr>
        <w:t> </w:t>
      </w:r>
      <w:r w:rsidR="00034D92" w:rsidRPr="00034D92">
        <w:rPr>
          <w:sz w:val="27"/>
          <w:szCs w:val="27"/>
        </w:rPr>
        <w:t>учреждениям здравоохранения в сельской местности отн</w:t>
      </w:r>
      <w:r w:rsidR="00052211">
        <w:rPr>
          <w:sz w:val="27"/>
          <w:szCs w:val="27"/>
        </w:rPr>
        <w:t>осятся 12 участковых больниц, 35</w:t>
      </w:r>
      <w:r w:rsidR="00034D92" w:rsidRPr="00034D92">
        <w:rPr>
          <w:sz w:val="27"/>
          <w:szCs w:val="27"/>
        </w:rPr>
        <w:t xml:space="preserve"> амбулаторий, 11</w:t>
      </w:r>
      <w:r w:rsidR="00052211">
        <w:rPr>
          <w:sz w:val="27"/>
          <w:szCs w:val="27"/>
        </w:rPr>
        <w:t>6</w:t>
      </w:r>
      <w:r w:rsidR="00034D92" w:rsidRPr="00034D92">
        <w:rPr>
          <w:sz w:val="27"/>
          <w:szCs w:val="27"/>
        </w:rPr>
        <w:t xml:space="preserve"> фельдшерско-акушерских пунктов, 1</w:t>
      </w:r>
      <w:r w:rsidR="00052211">
        <w:rPr>
          <w:sz w:val="27"/>
          <w:szCs w:val="27"/>
        </w:rPr>
        <w:t>7</w:t>
      </w:r>
      <w:r w:rsidR="00034D92" w:rsidRPr="00034D92">
        <w:rPr>
          <w:sz w:val="27"/>
          <w:szCs w:val="27"/>
        </w:rPr>
        <w:t xml:space="preserve"> фельдшерских пунктов</w:t>
      </w:r>
      <w:r w:rsidR="00034D92">
        <w:rPr>
          <w:sz w:val="27"/>
          <w:szCs w:val="27"/>
        </w:rPr>
        <w:t>.</w:t>
      </w:r>
      <w:r w:rsidRPr="0030626F">
        <w:rPr>
          <w:sz w:val="27"/>
          <w:szCs w:val="27"/>
        </w:rPr>
        <w:t xml:space="preserve"> </w:t>
      </w:r>
      <w:r w:rsidR="00EC1D0F" w:rsidRPr="00EC1D0F">
        <w:rPr>
          <w:sz w:val="27"/>
          <w:szCs w:val="27"/>
        </w:rPr>
        <w:t>В малонаселенных поселениях, не имеющих медицинских организаций, организовано 40 домовых хозяйств по оказанию первой помощи.</w:t>
      </w:r>
    </w:p>
    <w:p w:rsidR="0051532F" w:rsidRPr="0051532F" w:rsidRDefault="0051532F" w:rsidP="0051532F">
      <w:pPr>
        <w:pStyle w:val="ConsPlusNormal"/>
        <w:ind w:firstLine="709"/>
        <w:jc w:val="both"/>
        <w:rPr>
          <w:sz w:val="27"/>
          <w:szCs w:val="27"/>
        </w:rPr>
      </w:pPr>
      <w:r w:rsidRPr="0051532F">
        <w:rPr>
          <w:sz w:val="27"/>
          <w:szCs w:val="27"/>
        </w:rPr>
        <w:lastRenderedPageBreak/>
        <w:t>На территории Республики Хакасия осуществляют образовательную деятельность 584 организации, из них: 180</w:t>
      </w:r>
      <w:r>
        <w:rPr>
          <w:sz w:val="27"/>
          <w:szCs w:val="27"/>
        </w:rPr>
        <w:t xml:space="preserve"> </w:t>
      </w:r>
      <w:r w:rsidRPr="0051532F">
        <w:rPr>
          <w:sz w:val="27"/>
          <w:szCs w:val="27"/>
        </w:rPr>
        <w:t>дошкольн</w:t>
      </w:r>
      <w:r>
        <w:rPr>
          <w:sz w:val="27"/>
          <w:szCs w:val="27"/>
        </w:rPr>
        <w:t>ых образовательных организаций,</w:t>
      </w:r>
      <w:r w:rsidRPr="0051532F">
        <w:rPr>
          <w:sz w:val="27"/>
          <w:szCs w:val="27"/>
        </w:rPr>
        <w:t xml:space="preserve"> 184</w:t>
      </w:r>
      <w:r>
        <w:rPr>
          <w:sz w:val="27"/>
          <w:szCs w:val="27"/>
        </w:rPr>
        <w:t xml:space="preserve"> </w:t>
      </w:r>
      <w:r w:rsidRPr="0051532F">
        <w:rPr>
          <w:sz w:val="27"/>
          <w:szCs w:val="27"/>
        </w:rPr>
        <w:t>общеобразовательных организаций</w:t>
      </w:r>
      <w:r>
        <w:rPr>
          <w:sz w:val="27"/>
          <w:szCs w:val="27"/>
        </w:rPr>
        <w:t>,</w:t>
      </w:r>
      <w:r w:rsidRPr="0051532F">
        <w:rPr>
          <w:sz w:val="27"/>
          <w:szCs w:val="27"/>
        </w:rPr>
        <w:t xml:space="preserve"> организаций дополнительного образования – 86, в том числе спортивных школ – 29; организаций дополнительного профобразования – 19 и иные.</w:t>
      </w:r>
    </w:p>
    <w:p w:rsidR="00321260" w:rsidRDefault="00321260" w:rsidP="00321260">
      <w:pPr>
        <w:pStyle w:val="ConsPlusNormal"/>
        <w:ind w:firstLine="709"/>
        <w:jc w:val="both"/>
        <w:rPr>
          <w:sz w:val="27"/>
          <w:szCs w:val="27"/>
        </w:rPr>
      </w:pPr>
      <w:r w:rsidRPr="003C460C">
        <w:rPr>
          <w:sz w:val="27"/>
          <w:szCs w:val="27"/>
        </w:rPr>
        <w:t>В</w:t>
      </w:r>
      <w:r w:rsidR="008E6837">
        <w:rPr>
          <w:sz w:val="27"/>
          <w:szCs w:val="27"/>
        </w:rPr>
        <w:t xml:space="preserve"> </w:t>
      </w:r>
      <w:r w:rsidRPr="003C460C">
        <w:rPr>
          <w:sz w:val="27"/>
          <w:szCs w:val="27"/>
        </w:rPr>
        <w:t>систему профессионального образования республики входят</w:t>
      </w:r>
      <w:r w:rsidR="00167238">
        <w:rPr>
          <w:sz w:val="27"/>
          <w:szCs w:val="27"/>
        </w:rPr>
        <w:t xml:space="preserve"> </w:t>
      </w:r>
      <w:r w:rsidR="0051532F" w:rsidRPr="0051532F">
        <w:rPr>
          <w:sz w:val="27"/>
          <w:szCs w:val="27"/>
        </w:rPr>
        <w:t>40</w:t>
      </w:r>
      <w:r w:rsidR="0051532F">
        <w:rPr>
          <w:sz w:val="27"/>
          <w:szCs w:val="27"/>
        </w:rPr>
        <w:t xml:space="preserve"> </w:t>
      </w:r>
      <w:r w:rsidR="0051532F" w:rsidRPr="0051532F">
        <w:rPr>
          <w:sz w:val="27"/>
          <w:szCs w:val="27"/>
        </w:rPr>
        <w:t xml:space="preserve">профессиональных организаций, в том числе среднего профессионального образования – 17; </w:t>
      </w:r>
      <w:r w:rsidR="003F20CC">
        <w:rPr>
          <w:sz w:val="27"/>
          <w:szCs w:val="27"/>
        </w:rPr>
        <w:t>и</w:t>
      </w:r>
      <w:r w:rsidRPr="003C460C">
        <w:rPr>
          <w:sz w:val="27"/>
          <w:szCs w:val="27"/>
        </w:rPr>
        <w:t xml:space="preserve"> 3 образовательные организации высшего образования (Федеральное государственное образовательное учреждение высшего образования «Хакасский государственный университет им</w:t>
      </w:r>
      <w:r w:rsidR="00ED7BF1">
        <w:rPr>
          <w:sz w:val="27"/>
          <w:szCs w:val="27"/>
        </w:rPr>
        <w:t>ени</w:t>
      </w:r>
      <w:r>
        <w:rPr>
          <w:sz w:val="27"/>
          <w:szCs w:val="27"/>
        </w:rPr>
        <w:t> </w:t>
      </w:r>
      <w:r w:rsidRPr="003C460C">
        <w:rPr>
          <w:sz w:val="27"/>
          <w:szCs w:val="27"/>
        </w:rPr>
        <w:t>Н.Ф. Катанова», Хакасский технический институт – филиал Федерального государственного автономного образовательного учреждения высшего образования «Сибирский федеральный университет», Саяно-Шушенский филиал Федерального государственного автономного образовательного учреждения высшего образования «Сибирский федеральный университет»</w:t>
      </w:r>
      <w:r>
        <w:rPr>
          <w:sz w:val="27"/>
          <w:szCs w:val="27"/>
        </w:rPr>
        <w:t>)</w:t>
      </w:r>
      <w:r w:rsidRPr="003C460C">
        <w:rPr>
          <w:sz w:val="27"/>
          <w:szCs w:val="27"/>
        </w:rPr>
        <w:t>.</w:t>
      </w:r>
    </w:p>
    <w:p w:rsidR="006C31C8" w:rsidRDefault="006C31C8" w:rsidP="006C31C8">
      <w:pPr>
        <w:pStyle w:val="afa"/>
        <w:ind w:firstLine="709"/>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В</w:t>
      </w:r>
      <w:r w:rsidRPr="006C31C8">
        <w:rPr>
          <w:rFonts w:ascii="Times New Roman" w:eastAsia="Times New Roman" w:hAnsi="Times New Roman" w:cs="Times New Roman"/>
          <w:sz w:val="27"/>
          <w:szCs w:val="27"/>
          <w:lang w:eastAsia="ru-RU"/>
        </w:rPr>
        <w:t xml:space="preserve"> </w:t>
      </w:r>
      <w:r w:rsidR="003F20CC">
        <w:rPr>
          <w:rFonts w:ascii="Times New Roman" w:eastAsia="Times New Roman" w:hAnsi="Times New Roman" w:cs="Times New Roman"/>
          <w:sz w:val="27"/>
          <w:szCs w:val="27"/>
          <w:lang w:eastAsia="ru-RU"/>
        </w:rPr>
        <w:t>Хакасии</w:t>
      </w:r>
      <w:r w:rsidRPr="006C31C8">
        <w:rPr>
          <w:rFonts w:ascii="Times New Roman" w:eastAsia="Times New Roman" w:hAnsi="Times New Roman" w:cs="Times New Roman"/>
          <w:sz w:val="27"/>
          <w:szCs w:val="27"/>
          <w:lang w:eastAsia="ru-RU"/>
        </w:rPr>
        <w:t xml:space="preserve"> </w:t>
      </w:r>
      <w:r w:rsidR="00034D92">
        <w:rPr>
          <w:rFonts w:ascii="Times New Roman" w:eastAsia="Times New Roman" w:hAnsi="Times New Roman" w:cs="Times New Roman"/>
          <w:sz w:val="27"/>
          <w:szCs w:val="27"/>
          <w:lang w:eastAsia="ru-RU"/>
        </w:rPr>
        <w:t>н</w:t>
      </w:r>
      <w:r w:rsidR="00034D92" w:rsidRPr="00034D92">
        <w:rPr>
          <w:rFonts w:ascii="Times New Roman" w:eastAsia="Times New Roman" w:hAnsi="Times New Roman" w:cs="Times New Roman"/>
          <w:sz w:val="27"/>
          <w:szCs w:val="27"/>
          <w:lang w:eastAsia="ru-RU"/>
        </w:rPr>
        <w:t>аучная деятельность осуществляется в двух организациях: Государственное автономное образовательное учреждение Республики Хакасия дополнительного профессионального образования «Хакасский институт развития образования и повышения квалификации»</w:t>
      </w:r>
      <w:r w:rsidR="00034D92">
        <w:rPr>
          <w:rStyle w:val="ae"/>
          <w:rFonts w:ascii="Times New Roman" w:eastAsia="Times New Roman" w:hAnsi="Times New Roman" w:cs="Times New Roman"/>
          <w:sz w:val="27"/>
          <w:szCs w:val="27"/>
          <w:lang w:eastAsia="ru-RU"/>
        </w:rPr>
        <w:footnoteReference w:id="51"/>
      </w:r>
      <w:r w:rsidR="00034D92" w:rsidRPr="00034D92">
        <w:rPr>
          <w:rFonts w:ascii="Times New Roman" w:eastAsia="Times New Roman" w:hAnsi="Times New Roman" w:cs="Times New Roman"/>
          <w:sz w:val="27"/>
          <w:szCs w:val="27"/>
          <w:lang w:eastAsia="ru-RU"/>
        </w:rPr>
        <w:t xml:space="preserve"> </w:t>
      </w:r>
      <w:r w:rsidRPr="006C31C8">
        <w:rPr>
          <w:rFonts w:ascii="Times New Roman" w:eastAsia="Times New Roman" w:hAnsi="Times New Roman" w:cs="Times New Roman"/>
          <w:sz w:val="27"/>
          <w:szCs w:val="27"/>
          <w:lang w:eastAsia="ru-RU"/>
        </w:rPr>
        <w:t>и Государственное бюджетное научно-исследовательское учреждение Республики Хакасия «Хакасский научно-исследовательский институт языка, литературы и истории»</w:t>
      </w:r>
      <w:r w:rsidR="00034D92">
        <w:rPr>
          <w:rStyle w:val="ae"/>
          <w:rFonts w:ascii="Times New Roman" w:eastAsia="Times New Roman" w:hAnsi="Times New Roman" w:cs="Times New Roman"/>
          <w:sz w:val="27"/>
          <w:szCs w:val="27"/>
          <w:lang w:eastAsia="ru-RU"/>
        </w:rPr>
        <w:footnoteReference w:id="52"/>
      </w:r>
      <w:r w:rsidRPr="006C31C8">
        <w:rPr>
          <w:rFonts w:ascii="Times New Roman" w:eastAsia="Times New Roman" w:hAnsi="Times New Roman" w:cs="Times New Roman"/>
          <w:sz w:val="27"/>
          <w:szCs w:val="27"/>
          <w:lang w:eastAsia="ru-RU"/>
        </w:rPr>
        <w:t>.</w:t>
      </w:r>
    </w:p>
    <w:p w:rsidR="0051532F" w:rsidRPr="0051532F" w:rsidRDefault="0051532F" w:rsidP="0051532F">
      <w:pPr>
        <w:pStyle w:val="ConsPlusNormal"/>
        <w:ind w:firstLine="709"/>
        <w:jc w:val="both"/>
        <w:rPr>
          <w:sz w:val="27"/>
          <w:szCs w:val="27"/>
        </w:rPr>
      </w:pPr>
      <w:r w:rsidRPr="00A874E0">
        <w:rPr>
          <w:i/>
          <w:sz w:val="27"/>
          <w:szCs w:val="27"/>
        </w:rPr>
        <w:t xml:space="preserve">Для участия в Государственной программе на территории </w:t>
      </w:r>
      <w:r>
        <w:rPr>
          <w:i/>
          <w:sz w:val="27"/>
          <w:szCs w:val="27"/>
        </w:rPr>
        <w:t>Р</w:t>
      </w:r>
      <w:r w:rsidRPr="00A874E0">
        <w:rPr>
          <w:i/>
          <w:sz w:val="27"/>
          <w:szCs w:val="27"/>
        </w:rPr>
        <w:t xml:space="preserve">еспублики </w:t>
      </w:r>
      <w:r w:rsidRPr="0051532F">
        <w:rPr>
          <w:i/>
          <w:sz w:val="27"/>
          <w:szCs w:val="27"/>
        </w:rPr>
        <w:t>Хакасии</w:t>
      </w:r>
      <w:r w:rsidRPr="006C31C8">
        <w:rPr>
          <w:sz w:val="27"/>
          <w:szCs w:val="27"/>
        </w:rPr>
        <w:t xml:space="preserve"> </w:t>
      </w:r>
      <w:r w:rsidRPr="00A874E0">
        <w:rPr>
          <w:i/>
          <w:sz w:val="27"/>
          <w:szCs w:val="27"/>
        </w:rPr>
        <w:t>региональной программой переселения установлены к п</w:t>
      </w:r>
      <w:r>
        <w:rPr>
          <w:i/>
          <w:sz w:val="27"/>
          <w:szCs w:val="27"/>
        </w:rPr>
        <w:t>ретендентам следующие требования.</w:t>
      </w:r>
    </w:p>
    <w:p w:rsidR="0051532F" w:rsidRPr="0051532F" w:rsidRDefault="0051532F" w:rsidP="0051532F">
      <w:pPr>
        <w:pStyle w:val="ConsPlusNormal"/>
        <w:ind w:firstLine="709"/>
        <w:jc w:val="both"/>
        <w:rPr>
          <w:sz w:val="27"/>
          <w:szCs w:val="27"/>
        </w:rPr>
      </w:pPr>
      <w:r w:rsidRPr="0051532F">
        <w:rPr>
          <w:sz w:val="27"/>
          <w:szCs w:val="27"/>
        </w:rPr>
        <w:t>1.</w:t>
      </w:r>
      <w:r>
        <w:rPr>
          <w:sz w:val="27"/>
          <w:szCs w:val="27"/>
        </w:rPr>
        <w:t> </w:t>
      </w:r>
      <w:r w:rsidRPr="0051532F">
        <w:rPr>
          <w:sz w:val="27"/>
          <w:szCs w:val="27"/>
        </w:rPr>
        <w:t xml:space="preserve">Соотечественникам, являющимся иностранными гражданами, постоянно или временно проживающим на законном основании на территории Российской Федерации необходимо соответствовать одному из следующих требований: </w:t>
      </w:r>
    </w:p>
    <w:p w:rsidR="0051532F" w:rsidRPr="0051532F" w:rsidRDefault="0051532F" w:rsidP="0051532F">
      <w:pPr>
        <w:pStyle w:val="ConsPlusNormal"/>
        <w:ind w:firstLine="709"/>
        <w:jc w:val="both"/>
        <w:rPr>
          <w:sz w:val="27"/>
          <w:szCs w:val="27"/>
        </w:rPr>
      </w:pPr>
      <w:r w:rsidRPr="0051532F">
        <w:rPr>
          <w:sz w:val="27"/>
          <w:szCs w:val="27"/>
        </w:rPr>
        <w:t>1.1.</w:t>
      </w:r>
      <w:r w:rsidR="00432C61">
        <w:rPr>
          <w:sz w:val="27"/>
          <w:szCs w:val="27"/>
        </w:rPr>
        <w:t> </w:t>
      </w:r>
      <w:r w:rsidRPr="0051532F">
        <w:rPr>
          <w:sz w:val="27"/>
          <w:szCs w:val="27"/>
        </w:rPr>
        <w:t xml:space="preserve">Иметь среднее профессиональное образование или высшее образование либо образование, полученное по программам профессиональной подготовки </w:t>
      </w:r>
      <w:r w:rsidR="00432C61">
        <w:rPr>
          <w:sz w:val="27"/>
          <w:szCs w:val="27"/>
        </w:rPr>
        <w:br/>
      </w:r>
      <w:r w:rsidRPr="0051532F">
        <w:rPr>
          <w:sz w:val="27"/>
          <w:szCs w:val="27"/>
        </w:rPr>
        <w:t xml:space="preserve">по профессиям рабочих, должностям служащих, программам переподготовки рабочих, служащих, а также соответствовать одному из перечисленных ниже требований: </w:t>
      </w:r>
    </w:p>
    <w:p w:rsidR="0051532F" w:rsidRPr="0051532F" w:rsidRDefault="0051532F" w:rsidP="0051532F">
      <w:pPr>
        <w:pStyle w:val="ConsPlusNormal"/>
        <w:ind w:firstLine="709"/>
        <w:jc w:val="both"/>
        <w:rPr>
          <w:sz w:val="27"/>
          <w:szCs w:val="27"/>
        </w:rPr>
      </w:pPr>
      <w:r w:rsidRPr="0051532F">
        <w:rPr>
          <w:sz w:val="27"/>
          <w:szCs w:val="27"/>
        </w:rPr>
        <w:t>1.1.1.</w:t>
      </w:r>
      <w:r w:rsidR="00432C61">
        <w:rPr>
          <w:sz w:val="27"/>
          <w:szCs w:val="27"/>
        </w:rPr>
        <w:t> </w:t>
      </w:r>
      <w:r w:rsidRPr="0051532F">
        <w:rPr>
          <w:sz w:val="27"/>
          <w:szCs w:val="27"/>
        </w:rPr>
        <w:t>Осуществлять на территории Республики Хакасия трудовую деятельность, подтвержденную соответствующим документом (трудовой договор, гражданско-правовой договор, трудовая книжка и т.д.) не менее 6 месяцев на дату подачи заявления об участии в Государственной программе;</w:t>
      </w:r>
    </w:p>
    <w:p w:rsidR="0051532F" w:rsidRPr="0051532F" w:rsidRDefault="0051532F" w:rsidP="0051532F">
      <w:pPr>
        <w:pStyle w:val="ConsPlusNormal"/>
        <w:ind w:firstLine="709"/>
        <w:jc w:val="both"/>
        <w:rPr>
          <w:sz w:val="27"/>
          <w:szCs w:val="27"/>
        </w:rPr>
      </w:pPr>
      <w:r w:rsidRPr="0051532F">
        <w:rPr>
          <w:sz w:val="27"/>
          <w:szCs w:val="27"/>
        </w:rPr>
        <w:t>1.1.2.</w:t>
      </w:r>
      <w:r w:rsidR="00432C61">
        <w:rPr>
          <w:sz w:val="27"/>
          <w:szCs w:val="27"/>
        </w:rPr>
        <w:t> </w:t>
      </w:r>
      <w:r w:rsidRPr="0051532F">
        <w:rPr>
          <w:sz w:val="27"/>
          <w:szCs w:val="27"/>
        </w:rPr>
        <w:t>Осуществлять предпринимательскую деятельность на территории Республики Хакасия (в качестве индивидуального предпринимателя), в том числе без образования юридического лица и без создания новых рабочих мест, не менее 6</w:t>
      </w:r>
      <w:r w:rsidR="00432C61">
        <w:rPr>
          <w:sz w:val="27"/>
          <w:szCs w:val="27"/>
        </w:rPr>
        <w:t> </w:t>
      </w:r>
      <w:r w:rsidRPr="0051532F">
        <w:rPr>
          <w:sz w:val="27"/>
          <w:szCs w:val="27"/>
        </w:rPr>
        <w:t>месяцев до дня подачи заявления об участии в Государственной программе;</w:t>
      </w:r>
    </w:p>
    <w:p w:rsidR="0051532F" w:rsidRPr="0051532F" w:rsidRDefault="0051532F" w:rsidP="0051532F">
      <w:pPr>
        <w:pStyle w:val="ConsPlusNormal"/>
        <w:ind w:firstLine="709"/>
        <w:jc w:val="both"/>
        <w:rPr>
          <w:sz w:val="27"/>
          <w:szCs w:val="27"/>
        </w:rPr>
      </w:pPr>
      <w:r w:rsidRPr="0051532F">
        <w:rPr>
          <w:sz w:val="27"/>
          <w:szCs w:val="27"/>
        </w:rPr>
        <w:t>1.1.3.</w:t>
      </w:r>
      <w:r w:rsidR="00432C61">
        <w:rPr>
          <w:sz w:val="27"/>
          <w:szCs w:val="27"/>
        </w:rPr>
        <w:t> </w:t>
      </w:r>
      <w:r w:rsidRPr="0051532F">
        <w:rPr>
          <w:sz w:val="27"/>
          <w:szCs w:val="27"/>
        </w:rPr>
        <w:t>Осуществлять сельскохозяйственную деятельность либо вести личное подсобное хозяйство.</w:t>
      </w:r>
    </w:p>
    <w:p w:rsidR="0051532F" w:rsidRPr="0051532F" w:rsidRDefault="0051532F" w:rsidP="0051532F">
      <w:pPr>
        <w:pStyle w:val="ConsPlusNormal"/>
        <w:ind w:firstLine="709"/>
        <w:jc w:val="both"/>
        <w:rPr>
          <w:sz w:val="27"/>
          <w:szCs w:val="27"/>
        </w:rPr>
      </w:pPr>
      <w:r w:rsidRPr="0051532F">
        <w:rPr>
          <w:sz w:val="27"/>
          <w:szCs w:val="27"/>
        </w:rPr>
        <w:t>1.2.</w:t>
      </w:r>
      <w:r w:rsidR="00432C61">
        <w:rPr>
          <w:sz w:val="27"/>
          <w:szCs w:val="27"/>
        </w:rPr>
        <w:t> </w:t>
      </w:r>
      <w:r w:rsidRPr="0051532F">
        <w:rPr>
          <w:sz w:val="27"/>
          <w:szCs w:val="27"/>
        </w:rPr>
        <w:t xml:space="preserve">Обучаться в образовательных организациях, расположенных </w:t>
      </w:r>
      <w:r w:rsidR="00432C61">
        <w:rPr>
          <w:sz w:val="27"/>
          <w:szCs w:val="27"/>
        </w:rPr>
        <w:br/>
      </w:r>
      <w:r w:rsidRPr="0051532F">
        <w:rPr>
          <w:sz w:val="27"/>
          <w:szCs w:val="27"/>
        </w:rPr>
        <w:t xml:space="preserve">на территории Республики Хакасия, с целью получения среднего </w:t>
      </w:r>
      <w:r w:rsidRPr="0051532F">
        <w:rPr>
          <w:sz w:val="27"/>
          <w:szCs w:val="27"/>
        </w:rPr>
        <w:lastRenderedPageBreak/>
        <w:t>профессионального образования или высшего образования по очной форме обучения, при этом находиться в возрасте до 30 лет включительно.</w:t>
      </w:r>
    </w:p>
    <w:p w:rsidR="0051532F" w:rsidRPr="0051532F" w:rsidRDefault="0051532F" w:rsidP="0051532F">
      <w:pPr>
        <w:pStyle w:val="ConsPlusNormal"/>
        <w:ind w:firstLine="709"/>
        <w:jc w:val="both"/>
        <w:rPr>
          <w:sz w:val="27"/>
          <w:szCs w:val="27"/>
        </w:rPr>
      </w:pPr>
      <w:r w:rsidRPr="0051532F">
        <w:rPr>
          <w:sz w:val="27"/>
          <w:szCs w:val="27"/>
        </w:rPr>
        <w:t>2.</w:t>
      </w:r>
      <w:r w:rsidR="00432C61">
        <w:rPr>
          <w:sz w:val="27"/>
          <w:szCs w:val="27"/>
        </w:rPr>
        <w:t> </w:t>
      </w:r>
      <w:r w:rsidRPr="0051532F">
        <w:rPr>
          <w:sz w:val="27"/>
          <w:szCs w:val="27"/>
        </w:rPr>
        <w:t>Соотечественникам, проживающим за рубежом, необходимо:</w:t>
      </w:r>
    </w:p>
    <w:p w:rsidR="0051532F" w:rsidRPr="0051532F" w:rsidRDefault="0051532F" w:rsidP="0051532F">
      <w:pPr>
        <w:pStyle w:val="ConsPlusNormal"/>
        <w:ind w:firstLine="709"/>
        <w:jc w:val="both"/>
        <w:rPr>
          <w:sz w:val="27"/>
          <w:szCs w:val="27"/>
        </w:rPr>
      </w:pPr>
      <w:r w:rsidRPr="0051532F">
        <w:rPr>
          <w:sz w:val="27"/>
          <w:szCs w:val="27"/>
        </w:rPr>
        <w:t>2.1.</w:t>
      </w:r>
      <w:r w:rsidR="00432C61">
        <w:rPr>
          <w:sz w:val="27"/>
          <w:szCs w:val="27"/>
        </w:rPr>
        <w:t> </w:t>
      </w:r>
      <w:r w:rsidRPr="0051532F">
        <w:rPr>
          <w:sz w:val="27"/>
          <w:szCs w:val="27"/>
        </w:rPr>
        <w:t>Иметь среднее профессиональное образование или высшее образование.</w:t>
      </w:r>
    </w:p>
    <w:p w:rsidR="0051532F" w:rsidRPr="0051532F" w:rsidRDefault="0051532F" w:rsidP="0051532F">
      <w:pPr>
        <w:pStyle w:val="ConsPlusNormal"/>
        <w:ind w:firstLine="709"/>
        <w:jc w:val="both"/>
        <w:rPr>
          <w:sz w:val="27"/>
          <w:szCs w:val="27"/>
        </w:rPr>
      </w:pPr>
      <w:r w:rsidRPr="0051532F">
        <w:rPr>
          <w:sz w:val="27"/>
          <w:szCs w:val="27"/>
        </w:rPr>
        <w:t>2.2.</w:t>
      </w:r>
      <w:r w:rsidR="00432C61">
        <w:rPr>
          <w:sz w:val="27"/>
          <w:szCs w:val="27"/>
        </w:rPr>
        <w:t> </w:t>
      </w:r>
      <w:r w:rsidRPr="0051532F">
        <w:rPr>
          <w:sz w:val="27"/>
          <w:szCs w:val="27"/>
        </w:rPr>
        <w:t xml:space="preserve">Иметь стаж работы по профессии, специальности, соответствующий требованиям по вакансиям, заявленным в учреждения службы занятости </w:t>
      </w:r>
      <w:r w:rsidR="00432C61">
        <w:rPr>
          <w:sz w:val="27"/>
          <w:szCs w:val="27"/>
        </w:rPr>
        <w:br/>
      </w:r>
      <w:r w:rsidRPr="0051532F">
        <w:rPr>
          <w:sz w:val="27"/>
          <w:szCs w:val="27"/>
        </w:rPr>
        <w:t>на территории Республики Хакасия, не менее одного года до даты подачи заявления об участии в Государственной программе.</w:t>
      </w:r>
    </w:p>
    <w:p w:rsidR="0051532F" w:rsidRPr="0051532F" w:rsidRDefault="0051532F" w:rsidP="0051532F">
      <w:pPr>
        <w:pStyle w:val="ConsPlusNormal"/>
        <w:ind w:firstLine="709"/>
        <w:jc w:val="both"/>
        <w:rPr>
          <w:sz w:val="27"/>
          <w:szCs w:val="27"/>
        </w:rPr>
      </w:pPr>
      <w:r w:rsidRPr="0051532F">
        <w:rPr>
          <w:sz w:val="27"/>
          <w:szCs w:val="27"/>
        </w:rPr>
        <w:t xml:space="preserve">Требования к профессиональному образованию и стажу работы </w:t>
      </w:r>
      <w:r w:rsidR="00432C61">
        <w:rPr>
          <w:sz w:val="27"/>
          <w:szCs w:val="27"/>
        </w:rPr>
        <w:br/>
      </w:r>
      <w:r w:rsidRPr="0051532F">
        <w:rPr>
          <w:sz w:val="27"/>
          <w:szCs w:val="27"/>
        </w:rPr>
        <w:t xml:space="preserve">не применяются к соотечественникам: </w:t>
      </w:r>
    </w:p>
    <w:p w:rsidR="0051532F" w:rsidRPr="0051532F" w:rsidRDefault="0051532F" w:rsidP="0051532F">
      <w:pPr>
        <w:pStyle w:val="ConsPlusNormal"/>
        <w:ind w:firstLine="709"/>
        <w:jc w:val="both"/>
        <w:rPr>
          <w:sz w:val="27"/>
          <w:szCs w:val="27"/>
        </w:rPr>
      </w:pPr>
      <w:r w:rsidRPr="0051532F">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51532F" w:rsidRPr="0051532F" w:rsidRDefault="0051532F" w:rsidP="0051532F">
      <w:pPr>
        <w:pStyle w:val="ConsPlusNormal"/>
        <w:ind w:firstLine="709"/>
        <w:jc w:val="both"/>
        <w:rPr>
          <w:sz w:val="27"/>
          <w:szCs w:val="27"/>
        </w:rPr>
      </w:pPr>
      <w:r w:rsidRPr="0051532F">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51532F" w:rsidRPr="0051532F" w:rsidRDefault="0051532F" w:rsidP="0051532F">
      <w:pPr>
        <w:pStyle w:val="ConsPlusNormal"/>
        <w:ind w:firstLine="709"/>
        <w:jc w:val="both"/>
        <w:rPr>
          <w:sz w:val="27"/>
          <w:szCs w:val="27"/>
        </w:rPr>
      </w:pPr>
      <w:r w:rsidRPr="0051532F">
        <w:rPr>
          <w:sz w:val="27"/>
          <w:szCs w:val="27"/>
        </w:rPr>
        <w:t xml:space="preserve">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00432C61">
        <w:rPr>
          <w:sz w:val="27"/>
          <w:szCs w:val="27"/>
        </w:rPr>
        <w:br/>
      </w:r>
      <w:r w:rsidRPr="0051532F">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51532F" w:rsidRPr="0051532F" w:rsidRDefault="0051532F" w:rsidP="0051532F">
      <w:pPr>
        <w:pStyle w:val="ConsPlusNormal"/>
        <w:ind w:firstLine="709"/>
        <w:jc w:val="both"/>
        <w:rPr>
          <w:sz w:val="27"/>
          <w:szCs w:val="27"/>
        </w:rPr>
      </w:pPr>
      <w:r w:rsidRPr="0051532F">
        <w:rPr>
          <w:sz w:val="27"/>
          <w:szCs w:val="27"/>
        </w:rPr>
        <w:t xml:space="preserve">Без соблюдения условия к стажу работы согласовываются кандидатуры выпускников профессиональных образовательных организаций или образовательных организаций высшего образования, завершивших обучение </w:t>
      </w:r>
      <w:r w:rsidRPr="0051532F">
        <w:rPr>
          <w:sz w:val="27"/>
          <w:szCs w:val="27"/>
        </w:rPr>
        <w:br/>
        <w:t>в данных образовательных организациях в течение одного года до даты подачи заявления об участии в Государственной программе.</w:t>
      </w:r>
    </w:p>
    <w:p w:rsidR="0051532F" w:rsidRPr="0051532F" w:rsidRDefault="0051532F" w:rsidP="0051532F">
      <w:pPr>
        <w:pStyle w:val="ConsPlusNormal"/>
        <w:ind w:firstLine="709"/>
        <w:jc w:val="both"/>
        <w:rPr>
          <w:sz w:val="27"/>
          <w:szCs w:val="27"/>
        </w:rPr>
      </w:pPr>
      <w:r w:rsidRPr="0051532F">
        <w:rPr>
          <w:sz w:val="27"/>
          <w:szCs w:val="27"/>
        </w:rPr>
        <w:t>Без соблюдения условия к стажу работы согласовываются кандидатуры соотечественников, переселяющихся с целью осуществления предпринимательской деятельности на территории Республики Хакасия либо ведения сельскохозяйственной деятельности или личного подсобного хозяйства.</w:t>
      </w:r>
    </w:p>
    <w:p w:rsidR="0051532F" w:rsidRPr="00FB73F7" w:rsidRDefault="0051532F" w:rsidP="0051532F">
      <w:pPr>
        <w:pStyle w:val="ConsPlusNormal"/>
        <w:ind w:firstLine="709"/>
        <w:jc w:val="both"/>
        <w:rPr>
          <w:sz w:val="24"/>
          <w:szCs w:val="24"/>
        </w:rPr>
      </w:pPr>
    </w:p>
    <w:p w:rsidR="00FB73F7" w:rsidRPr="005E2172" w:rsidRDefault="00FB73F7" w:rsidP="00FB73F7">
      <w:pPr>
        <w:rPr>
          <w:sz w:val="27"/>
          <w:szCs w:val="27"/>
        </w:rPr>
      </w:pPr>
      <w:r w:rsidRPr="005E2172">
        <w:rPr>
          <w:sz w:val="27"/>
          <w:szCs w:val="27"/>
        </w:rPr>
        <w:t xml:space="preserve">Алгоритм действий соотечественника </w:t>
      </w:r>
    </w:p>
    <w:p w:rsidR="00FB73F7" w:rsidRPr="005E2172" w:rsidRDefault="00FB73F7" w:rsidP="00FB73F7">
      <w:pPr>
        <w:rPr>
          <w:sz w:val="27"/>
          <w:szCs w:val="27"/>
        </w:rPr>
      </w:pPr>
      <w:r w:rsidRPr="005E2172">
        <w:rPr>
          <w:sz w:val="27"/>
          <w:szCs w:val="27"/>
        </w:rPr>
        <w:t xml:space="preserve">по прибытии на территорию </w:t>
      </w:r>
      <w:r w:rsidRPr="0051532F">
        <w:rPr>
          <w:sz w:val="27"/>
          <w:szCs w:val="27"/>
        </w:rPr>
        <w:t>Республики Хакасия</w:t>
      </w:r>
    </w:p>
    <w:p w:rsidR="00FB73F7" w:rsidRPr="00E977B7" w:rsidRDefault="00FB73F7" w:rsidP="00FB73F7">
      <w:pPr>
        <w:rPr>
          <w:sz w:val="24"/>
          <w:szCs w:val="24"/>
        </w:rPr>
      </w:pPr>
    </w:p>
    <w:tbl>
      <w:tblPr>
        <w:tblStyle w:val="aff9"/>
        <w:tblW w:w="0" w:type="auto"/>
        <w:tblLook w:val="04A0" w:firstRow="1" w:lastRow="0" w:firstColumn="1" w:lastColumn="0" w:noHBand="0" w:noVBand="1"/>
      </w:tblPr>
      <w:tblGrid>
        <w:gridCol w:w="2660"/>
        <w:gridCol w:w="567"/>
        <w:gridCol w:w="3118"/>
        <w:gridCol w:w="567"/>
        <w:gridCol w:w="2659"/>
      </w:tblGrid>
      <w:tr w:rsidR="00FB73F7" w:rsidRPr="00F9314A" w:rsidTr="00622E8B">
        <w:trPr>
          <w:trHeight w:val="1298"/>
        </w:trPr>
        <w:tc>
          <w:tcPr>
            <w:tcW w:w="9571" w:type="dxa"/>
            <w:gridSpan w:val="5"/>
            <w:tcBorders>
              <w:top w:val="single" w:sz="4" w:space="0" w:color="auto"/>
              <w:left w:val="single" w:sz="4" w:space="0" w:color="auto"/>
              <w:bottom w:val="single" w:sz="4" w:space="0" w:color="auto"/>
              <w:right w:val="single" w:sz="4" w:space="0" w:color="auto"/>
            </w:tcBorders>
            <w:vAlign w:val="center"/>
          </w:tcPr>
          <w:p w:rsidR="00FB73F7" w:rsidRPr="00107D41" w:rsidRDefault="00FB73F7" w:rsidP="00622E8B">
            <w:pPr>
              <w:rPr>
                <w:color w:val="000000" w:themeColor="text1"/>
                <w:sz w:val="27"/>
                <w:szCs w:val="27"/>
              </w:rPr>
            </w:pPr>
            <w:r w:rsidRPr="00107D41">
              <w:rPr>
                <w:color w:val="000000" w:themeColor="text1"/>
                <w:sz w:val="27"/>
                <w:szCs w:val="27"/>
              </w:rPr>
              <w:t xml:space="preserve">Прибытие участника Государственной программы и членов его семьи </w:t>
            </w:r>
            <w:r w:rsidRPr="00107D41">
              <w:rPr>
                <w:color w:val="000000" w:themeColor="text1"/>
                <w:sz w:val="27"/>
                <w:szCs w:val="27"/>
              </w:rPr>
              <w:br/>
              <w:t xml:space="preserve">на территорию </w:t>
            </w:r>
            <w:r w:rsidRPr="0051532F">
              <w:rPr>
                <w:sz w:val="27"/>
                <w:szCs w:val="27"/>
              </w:rPr>
              <w:t>Республики Хакасия</w:t>
            </w:r>
          </w:p>
          <w:p w:rsidR="00FB73F7" w:rsidRDefault="00FB73F7" w:rsidP="00622E8B">
            <w:pPr>
              <w:pStyle w:val="af0"/>
              <w:spacing w:before="0" w:beforeAutospacing="0" w:after="0" w:afterAutospacing="0"/>
              <w:ind w:firstLine="539"/>
              <w:jc w:val="both"/>
            </w:pPr>
          </w:p>
          <w:p w:rsidR="00FB73F7" w:rsidRPr="00F9314A" w:rsidRDefault="00FB73F7" w:rsidP="00622E8B">
            <w:pPr>
              <w:pStyle w:val="af0"/>
              <w:spacing w:before="0" w:beforeAutospacing="0" w:after="0" w:afterAutospacing="0"/>
              <w:ind w:firstLine="29"/>
              <w:jc w:val="center"/>
              <w:rPr>
                <w:sz w:val="28"/>
                <w:szCs w:val="28"/>
              </w:rPr>
            </w:pPr>
            <w:r>
              <w:t xml:space="preserve">Прибытие на территорию переселения муниципального образования </w:t>
            </w:r>
          </w:p>
        </w:tc>
      </w:tr>
      <w:tr w:rsidR="00FB73F7" w:rsidTr="00622E8B">
        <w:tc>
          <w:tcPr>
            <w:tcW w:w="9571" w:type="dxa"/>
            <w:gridSpan w:val="5"/>
            <w:tcBorders>
              <w:top w:val="single" w:sz="4" w:space="0" w:color="auto"/>
              <w:left w:val="nil"/>
              <w:bottom w:val="single" w:sz="4" w:space="0" w:color="auto"/>
              <w:right w:val="nil"/>
            </w:tcBorders>
          </w:tcPr>
          <w:p w:rsidR="00FB73F7" w:rsidRPr="00FB73F7" w:rsidRDefault="00FB73F7" w:rsidP="00622E8B">
            <w:pPr>
              <w:rPr>
                <w:sz w:val="40"/>
                <w:szCs w:val="40"/>
              </w:rPr>
            </w:pPr>
            <w:r w:rsidRPr="00FB73F7">
              <w:rPr>
                <w:sz w:val="40"/>
                <w:szCs w:val="40"/>
              </w:rPr>
              <w:sym w:font="Symbol" w:char="F0AF"/>
            </w:r>
          </w:p>
        </w:tc>
      </w:tr>
      <w:tr w:rsidR="00FB73F7" w:rsidTr="00622E8B">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FB73F7" w:rsidRPr="00107D41" w:rsidRDefault="00FB73F7" w:rsidP="00622E8B">
            <w:pPr>
              <w:rPr>
                <w:color w:val="000000" w:themeColor="text1"/>
                <w:sz w:val="27"/>
                <w:szCs w:val="27"/>
              </w:rPr>
            </w:pPr>
            <w:r w:rsidRPr="00107D41">
              <w:rPr>
                <w:color w:val="000000" w:themeColor="text1"/>
                <w:sz w:val="27"/>
                <w:szCs w:val="27"/>
              </w:rPr>
              <w:lastRenderedPageBreak/>
              <w:t>Постановка на миграционный учет участника</w:t>
            </w:r>
          </w:p>
          <w:p w:rsidR="00FB73F7" w:rsidRPr="00107D41" w:rsidRDefault="00FB73F7" w:rsidP="00622E8B">
            <w:pPr>
              <w:rPr>
                <w:color w:val="000000" w:themeColor="text1"/>
                <w:sz w:val="27"/>
                <w:szCs w:val="27"/>
              </w:rPr>
            </w:pPr>
            <w:r w:rsidRPr="00107D41">
              <w:rPr>
                <w:color w:val="000000" w:themeColor="text1"/>
                <w:sz w:val="27"/>
                <w:szCs w:val="27"/>
              </w:rPr>
              <w:t>Государственной программы и членов его семьи</w:t>
            </w:r>
          </w:p>
          <w:p w:rsidR="00FB73F7" w:rsidRPr="00107D41" w:rsidRDefault="00FB73F7" w:rsidP="00622E8B">
            <w:pPr>
              <w:rPr>
                <w:color w:val="000000" w:themeColor="text1"/>
                <w:sz w:val="27"/>
                <w:szCs w:val="27"/>
              </w:rPr>
            </w:pPr>
            <w:r w:rsidRPr="00107D41">
              <w:rPr>
                <w:color w:val="000000" w:themeColor="text1"/>
                <w:sz w:val="27"/>
                <w:szCs w:val="27"/>
              </w:rPr>
              <w:t xml:space="preserve">по месту пребывания или жительства </w:t>
            </w:r>
            <w:r w:rsidRPr="00107D41">
              <w:rPr>
                <w:color w:val="000000" w:themeColor="text1"/>
                <w:sz w:val="27"/>
                <w:szCs w:val="27"/>
              </w:rPr>
              <w:br/>
              <w:t>(по истечении 30 суток в течение 7 суток)</w:t>
            </w:r>
          </w:p>
        </w:tc>
      </w:tr>
      <w:tr w:rsidR="00FB73F7" w:rsidTr="00622E8B">
        <w:trPr>
          <w:trHeight w:val="341"/>
        </w:trPr>
        <w:tc>
          <w:tcPr>
            <w:tcW w:w="2660" w:type="dxa"/>
            <w:tcBorders>
              <w:top w:val="single" w:sz="4" w:space="0" w:color="auto"/>
              <w:left w:val="nil"/>
              <w:bottom w:val="nil"/>
              <w:right w:val="nil"/>
            </w:tcBorders>
            <w:vAlign w:val="center"/>
          </w:tcPr>
          <w:p w:rsidR="00FB73F7" w:rsidRPr="00FB73F7" w:rsidRDefault="00FB73F7"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B73F7" w:rsidRPr="00FB73F7" w:rsidRDefault="00FB73F7" w:rsidP="00622E8B">
            <w:pPr>
              <w:rPr>
                <w:sz w:val="40"/>
                <w:szCs w:val="40"/>
              </w:rPr>
            </w:pPr>
          </w:p>
        </w:tc>
        <w:tc>
          <w:tcPr>
            <w:tcW w:w="3118" w:type="dxa"/>
            <w:tcBorders>
              <w:top w:val="nil"/>
              <w:left w:val="nil"/>
              <w:bottom w:val="nil"/>
              <w:right w:val="nil"/>
            </w:tcBorders>
            <w:vAlign w:val="center"/>
          </w:tcPr>
          <w:p w:rsidR="00FB73F7" w:rsidRPr="00FB73F7" w:rsidRDefault="00FB73F7"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B73F7" w:rsidRPr="00FB73F7" w:rsidRDefault="00FB73F7" w:rsidP="00622E8B">
            <w:pPr>
              <w:rPr>
                <w:sz w:val="40"/>
                <w:szCs w:val="40"/>
              </w:rPr>
            </w:pPr>
          </w:p>
        </w:tc>
        <w:tc>
          <w:tcPr>
            <w:tcW w:w="2659" w:type="dxa"/>
            <w:tcBorders>
              <w:top w:val="nil"/>
              <w:left w:val="nil"/>
              <w:bottom w:val="nil"/>
              <w:right w:val="nil"/>
            </w:tcBorders>
            <w:vAlign w:val="center"/>
          </w:tcPr>
          <w:p w:rsidR="00FB73F7" w:rsidRPr="00FB73F7" w:rsidRDefault="00FB73F7" w:rsidP="00622E8B">
            <w:pPr>
              <w:rPr>
                <w:sz w:val="40"/>
                <w:szCs w:val="40"/>
              </w:rPr>
            </w:pPr>
            <w:r w:rsidRPr="00FB73F7">
              <w:rPr>
                <w:sz w:val="40"/>
                <w:szCs w:val="40"/>
              </w:rPr>
              <w:sym w:font="Symbol" w:char="F0AF"/>
            </w:r>
          </w:p>
        </w:tc>
      </w:tr>
      <w:tr w:rsidR="00FB73F7" w:rsidTr="00622E8B">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FB73F7" w:rsidRPr="00107D41" w:rsidRDefault="00FB73F7" w:rsidP="00622E8B">
            <w:pPr>
              <w:rPr>
                <w:color w:val="000000" w:themeColor="text1"/>
                <w:sz w:val="27"/>
                <w:szCs w:val="27"/>
              </w:rPr>
            </w:pPr>
            <w:r w:rsidRPr="00107D41">
              <w:rPr>
                <w:color w:val="000000" w:themeColor="text1"/>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FB73F7" w:rsidRPr="00107D41" w:rsidRDefault="00FB73F7" w:rsidP="00622E8B">
            <w:pPr>
              <w:rPr>
                <w:color w:val="000000" w:themeColor="text1"/>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B73F7" w:rsidRPr="00107D41" w:rsidRDefault="00FB73F7" w:rsidP="00622E8B">
            <w:pPr>
              <w:rPr>
                <w:color w:val="000000" w:themeColor="text1"/>
                <w:sz w:val="27"/>
                <w:szCs w:val="27"/>
              </w:rPr>
            </w:pPr>
            <w:r w:rsidRPr="00107D41">
              <w:rPr>
                <w:color w:val="000000" w:themeColor="text1"/>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B73F7" w:rsidRPr="00107D41" w:rsidRDefault="00FB73F7" w:rsidP="00622E8B">
            <w:pPr>
              <w:rPr>
                <w:color w:val="000000" w:themeColor="text1"/>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B73F7" w:rsidRPr="00107D41" w:rsidRDefault="00FB73F7" w:rsidP="00622E8B">
            <w:pPr>
              <w:rPr>
                <w:color w:val="000000" w:themeColor="text1"/>
                <w:sz w:val="27"/>
                <w:szCs w:val="27"/>
              </w:rPr>
            </w:pPr>
            <w:r w:rsidRPr="00107D41">
              <w:rPr>
                <w:color w:val="000000" w:themeColor="text1"/>
                <w:sz w:val="27"/>
                <w:szCs w:val="27"/>
              </w:rPr>
              <w:t xml:space="preserve">Отделение филиала ФГУП </w:t>
            </w:r>
            <w:r w:rsidRPr="00107D41">
              <w:rPr>
                <w:color w:val="000000" w:themeColor="text1"/>
                <w:sz w:val="27"/>
                <w:szCs w:val="27"/>
              </w:rPr>
              <w:br/>
              <w:t>«Почта России»</w:t>
            </w:r>
          </w:p>
        </w:tc>
      </w:tr>
      <w:tr w:rsidR="00FB73F7" w:rsidTr="00622E8B">
        <w:trPr>
          <w:trHeight w:val="341"/>
        </w:trPr>
        <w:tc>
          <w:tcPr>
            <w:tcW w:w="2660" w:type="dxa"/>
            <w:tcBorders>
              <w:top w:val="single" w:sz="4" w:space="0" w:color="auto"/>
              <w:left w:val="nil"/>
              <w:bottom w:val="nil"/>
              <w:right w:val="nil"/>
            </w:tcBorders>
            <w:vAlign w:val="center"/>
          </w:tcPr>
          <w:p w:rsidR="00FB73F7" w:rsidRPr="00FB73F7" w:rsidRDefault="00FB73F7"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B73F7" w:rsidRPr="00FB73F7" w:rsidRDefault="00FB73F7" w:rsidP="00622E8B">
            <w:pPr>
              <w:rPr>
                <w:sz w:val="40"/>
                <w:szCs w:val="40"/>
              </w:rPr>
            </w:pPr>
          </w:p>
        </w:tc>
        <w:tc>
          <w:tcPr>
            <w:tcW w:w="3118" w:type="dxa"/>
            <w:tcBorders>
              <w:top w:val="single" w:sz="4" w:space="0" w:color="auto"/>
              <w:left w:val="nil"/>
              <w:bottom w:val="nil"/>
              <w:right w:val="nil"/>
            </w:tcBorders>
            <w:vAlign w:val="center"/>
          </w:tcPr>
          <w:p w:rsidR="00FB73F7" w:rsidRPr="00FB73F7" w:rsidRDefault="00FB73F7"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B73F7" w:rsidRPr="00FB73F7" w:rsidRDefault="00FB73F7" w:rsidP="00622E8B">
            <w:pPr>
              <w:rPr>
                <w:sz w:val="40"/>
                <w:szCs w:val="40"/>
              </w:rPr>
            </w:pPr>
          </w:p>
        </w:tc>
        <w:tc>
          <w:tcPr>
            <w:tcW w:w="2659" w:type="dxa"/>
            <w:tcBorders>
              <w:top w:val="single" w:sz="4" w:space="0" w:color="auto"/>
              <w:left w:val="nil"/>
              <w:bottom w:val="nil"/>
              <w:right w:val="nil"/>
            </w:tcBorders>
            <w:vAlign w:val="center"/>
          </w:tcPr>
          <w:p w:rsidR="00FB73F7" w:rsidRPr="00FB73F7" w:rsidRDefault="00FB73F7" w:rsidP="00622E8B">
            <w:pPr>
              <w:rPr>
                <w:sz w:val="40"/>
                <w:szCs w:val="40"/>
              </w:rPr>
            </w:pPr>
            <w:r w:rsidRPr="00FB73F7">
              <w:rPr>
                <w:sz w:val="40"/>
                <w:szCs w:val="40"/>
              </w:rPr>
              <w:sym w:font="Symbol" w:char="F0AF"/>
            </w:r>
          </w:p>
        </w:tc>
      </w:tr>
      <w:tr w:rsidR="00FB73F7" w:rsidTr="00622E8B">
        <w:trPr>
          <w:trHeight w:val="7446"/>
        </w:trPr>
        <w:tc>
          <w:tcPr>
            <w:tcW w:w="9571" w:type="dxa"/>
            <w:gridSpan w:val="5"/>
            <w:tcBorders>
              <w:top w:val="single" w:sz="4" w:space="0" w:color="auto"/>
              <w:left w:val="single" w:sz="4" w:space="0" w:color="auto"/>
              <w:bottom w:val="single" w:sz="4" w:space="0" w:color="auto"/>
              <w:right w:val="single" w:sz="4" w:space="0" w:color="auto"/>
            </w:tcBorders>
            <w:vAlign w:val="center"/>
          </w:tcPr>
          <w:p w:rsidR="00FB73F7" w:rsidRPr="00107D41" w:rsidRDefault="00FB73F7" w:rsidP="00622E8B">
            <w:pPr>
              <w:rPr>
                <w:color w:val="000000" w:themeColor="text1"/>
                <w:sz w:val="27"/>
                <w:szCs w:val="27"/>
              </w:rPr>
            </w:pPr>
            <w:r w:rsidRPr="00107D41">
              <w:rPr>
                <w:color w:val="000000" w:themeColor="text1"/>
                <w:sz w:val="27"/>
                <w:szCs w:val="27"/>
              </w:rPr>
              <w:t xml:space="preserve">УВМ МВД по </w:t>
            </w:r>
            <w:r w:rsidR="002561DC" w:rsidRPr="0051532F">
              <w:rPr>
                <w:sz w:val="27"/>
                <w:szCs w:val="27"/>
              </w:rPr>
              <w:t>Республик</w:t>
            </w:r>
            <w:r w:rsidR="002561DC">
              <w:rPr>
                <w:sz w:val="27"/>
                <w:szCs w:val="27"/>
              </w:rPr>
              <w:t>е</w:t>
            </w:r>
            <w:r w:rsidR="002561DC" w:rsidRPr="0051532F">
              <w:rPr>
                <w:sz w:val="27"/>
                <w:szCs w:val="27"/>
              </w:rPr>
              <w:t xml:space="preserve"> Хакасия</w:t>
            </w:r>
          </w:p>
          <w:p w:rsidR="00FB73F7" w:rsidRPr="00107D41" w:rsidRDefault="00FB73F7" w:rsidP="00622E8B">
            <w:pPr>
              <w:rPr>
                <w:color w:val="000000" w:themeColor="text1"/>
                <w:sz w:val="24"/>
                <w:szCs w:val="24"/>
              </w:rPr>
            </w:pPr>
          </w:p>
          <w:p w:rsidR="00FB73F7" w:rsidRPr="002561DC" w:rsidRDefault="002561DC" w:rsidP="00622E8B">
            <w:pPr>
              <w:rPr>
                <w:color w:val="000000" w:themeColor="text1"/>
                <w:sz w:val="24"/>
                <w:szCs w:val="24"/>
              </w:rPr>
            </w:pPr>
            <w:r w:rsidRPr="002561DC">
              <w:rPr>
                <w:sz w:val="24"/>
                <w:szCs w:val="24"/>
              </w:rPr>
              <w:t>655017, г. Абакан, ул. Лермонтова, 7</w:t>
            </w:r>
          </w:p>
          <w:p w:rsidR="00FB73F7" w:rsidRPr="00107D41" w:rsidRDefault="00FB73F7" w:rsidP="00622E8B">
            <w:pPr>
              <w:rPr>
                <w:color w:val="000000" w:themeColor="text1"/>
                <w:sz w:val="27"/>
                <w:szCs w:val="27"/>
              </w:rPr>
            </w:pPr>
          </w:p>
          <w:p w:rsidR="00FB73F7" w:rsidRPr="00107D41" w:rsidRDefault="00FB73F7" w:rsidP="00622E8B">
            <w:pPr>
              <w:rPr>
                <w:color w:val="000000" w:themeColor="text1"/>
                <w:sz w:val="27"/>
                <w:szCs w:val="27"/>
              </w:rPr>
            </w:pPr>
            <w:r w:rsidRPr="00107D41">
              <w:rPr>
                <w:color w:val="000000" w:themeColor="text1"/>
                <w:sz w:val="27"/>
                <w:szCs w:val="27"/>
              </w:rPr>
              <w:t xml:space="preserve">постановка на учет в качестве участника Государственной программы </w:t>
            </w:r>
            <w:r w:rsidRPr="00107D41">
              <w:rPr>
                <w:color w:val="000000" w:themeColor="text1"/>
                <w:sz w:val="27"/>
                <w:szCs w:val="27"/>
              </w:rPr>
              <w:br/>
              <w:t>и членов его семьи</w:t>
            </w:r>
          </w:p>
          <w:p w:rsidR="00FB73F7" w:rsidRPr="00107D41" w:rsidRDefault="00FB73F7" w:rsidP="00622E8B">
            <w:pPr>
              <w:rPr>
                <w:color w:val="000000" w:themeColor="text1"/>
                <w:sz w:val="27"/>
                <w:szCs w:val="27"/>
              </w:rPr>
            </w:pPr>
          </w:p>
          <w:p w:rsidR="00FB73F7" w:rsidRPr="00107D41" w:rsidRDefault="00FB73F7" w:rsidP="00622E8B">
            <w:pPr>
              <w:rPr>
                <w:color w:val="000000" w:themeColor="text1"/>
                <w:sz w:val="27"/>
                <w:szCs w:val="27"/>
              </w:rPr>
            </w:pPr>
            <w:r w:rsidRPr="00107D41">
              <w:rPr>
                <w:color w:val="000000" w:themeColor="text1"/>
                <w:sz w:val="27"/>
                <w:szCs w:val="27"/>
              </w:rPr>
              <w:t xml:space="preserve">консультация по вопросам определения правового статуса на территории РФ, </w:t>
            </w:r>
          </w:p>
          <w:p w:rsidR="00FB73F7" w:rsidRPr="00107D41" w:rsidRDefault="00FB73F7" w:rsidP="00622E8B">
            <w:pPr>
              <w:rPr>
                <w:color w:val="000000" w:themeColor="text1"/>
                <w:sz w:val="27"/>
                <w:szCs w:val="27"/>
              </w:rPr>
            </w:pPr>
          </w:p>
          <w:p w:rsidR="00FB73F7" w:rsidRPr="00107D41" w:rsidRDefault="00FB73F7" w:rsidP="00622E8B">
            <w:pPr>
              <w:rPr>
                <w:color w:val="000000" w:themeColor="text1"/>
                <w:sz w:val="27"/>
                <w:szCs w:val="27"/>
              </w:rPr>
            </w:pPr>
            <w:r w:rsidRPr="00107D41">
              <w:rPr>
                <w:color w:val="000000" w:themeColor="text1"/>
                <w:sz w:val="27"/>
                <w:szCs w:val="27"/>
              </w:rPr>
              <w:t xml:space="preserve">оформление разрешения на временное проживание/вида на жительство </w:t>
            </w:r>
          </w:p>
          <w:p w:rsidR="00FB73F7" w:rsidRPr="00107D41" w:rsidRDefault="00FB73F7" w:rsidP="00622E8B">
            <w:pPr>
              <w:rPr>
                <w:color w:val="000000" w:themeColor="text1"/>
                <w:sz w:val="27"/>
                <w:szCs w:val="27"/>
              </w:rPr>
            </w:pPr>
          </w:p>
          <w:p w:rsidR="00FB73F7" w:rsidRPr="00107D41" w:rsidRDefault="00FB73F7" w:rsidP="00622E8B">
            <w:pPr>
              <w:rPr>
                <w:color w:val="000000" w:themeColor="text1"/>
                <w:sz w:val="27"/>
                <w:szCs w:val="27"/>
              </w:rPr>
            </w:pPr>
            <w:r w:rsidRPr="00107D41">
              <w:rPr>
                <w:color w:val="000000" w:themeColor="text1"/>
                <w:sz w:val="27"/>
                <w:szCs w:val="27"/>
              </w:rPr>
              <w:t>обращение с заявлением о приобретении гражданства Российской Федерации</w:t>
            </w:r>
          </w:p>
          <w:p w:rsidR="00FB73F7" w:rsidRPr="00107D41" w:rsidRDefault="00FB73F7" w:rsidP="00622E8B">
            <w:pPr>
              <w:rPr>
                <w:color w:val="000000" w:themeColor="text1"/>
                <w:sz w:val="27"/>
                <w:szCs w:val="27"/>
              </w:rPr>
            </w:pPr>
          </w:p>
          <w:p w:rsidR="00FB73F7" w:rsidRPr="00107D41" w:rsidRDefault="00FB73F7" w:rsidP="00622E8B">
            <w:pPr>
              <w:rPr>
                <w:color w:val="000000" w:themeColor="text1"/>
                <w:sz w:val="27"/>
                <w:szCs w:val="27"/>
              </w:rPr>
            </w:pPr>
            <w:r w:rsidRPr="00107D41">
              <w:rPr>
                <w:color w:val="000000" w:themeColor="text1"/>
                <w:sz w:val="27"/>
                <w:szCs w:val="27"/>
              </w:rPr>
              <w:t>оформление паспорта гражданина Росс</w:t>
            </w:r>
            <w:r w:rsidR="00122BA9">
              <w:rPr>
                <w:color w:val="000000" w:themeColor="text1"/>
                <w:sz w:val="27"/>
                <w:szCs w:val="27"/>
              </w:rPr>
              <w:t xml:space="preserve">ийской Федерации </w:t>
            </w:r>
            <w:r w:rsidR="00122BA9">
              <w:rPr>
                <w:color w:val="000000" w:themeColor="text1"/>
                <w:sz w:val="27"/>
                <w:szCs w:val="27"/>
              </w:rPr>
              <w:br/>
              <w:t>(территориаль</w:t>
            </w:r>
            <w:r w:rsidRPr="00107D41">
              <w:rPr>
                <w:color w:val="000000" w:themeColor="text1"/>
                <w:sz w:val="27"/>
                <w:szCs w:val="27"/>
              </w:rPr>
              <w:t>ные органы)</w:t>
            </w:r>
          </w:p>
          <w:p w:rsidR="00FB73F7" w:rsidRPr="00107D41" w:rsidRDefault="00FB73F7" w:rsidP="00622E8B">
            <w:pPr>
              <w:rPr>
                <w:color w:val="000000" w:themeColor="text1"/>
                <w:sz w:val="27"/>
                <w:szCs w:val="27"/>
              </w:rPr>
            </w:pPr>
          </w:p>
          <w:p w:rsidR="00FB73F7" w:rsidRPr="00107D41" w:rsidRDefault="00FB73F7" w:rsidP="00622E8B">
            <w:pPr>
              <w:rPr>
                <w:color w:val="000000" w:themeColor="text1"/>
                <w:sz w:val="27"/>
                <w:szCs w:val="27"/>
              </w:rPr>
            </w:pPr>
            <w:r w:rsidRPr="00107D41">
              <w:rPr>
                <w:color w:val="000000" w:themeColor="text1"/>
                <w:sz w:val="27"/>
                <w:szCs w:val="27"/>
              </w:rPr>
              <w:t xml:space="preserve">консультация по вопросам получения мер государственной поддержки </w:t>
            </w:r>
            <w:r w:rsidRPr="00107D41">
              <w:rPr>
                <w:color w:val="000000" w:themeColor="text1"/>
                <w:sz w:val="27"/>
                <w:szCs w:val="27"/>
              </w:rPr>
              <w:br/>
              <w:t xml:space="preserve">и социальных гарантий, </w:t>
            </w:r>
            <w:r w:rsidRPr="00107D41">
              <w:rPr>
                <w:color w:val="000000" w:themeColor="text1"/>
                <w:sz w:val="27"/>
                <w:szCs w:val="27"/>
              </w:rPr>
              <w:br/>
              <w:t>получение мер государственной поддержки</w:t>
            </w:r>
          </w:p>
          <w:p w:rsidR="00FB73F7" w:rsidRPr="00107D41" w:rsidRDefault="00FB73F7" w:rsidP="00622E8B">
            <w:pPr>
              <w:rPr>
                <w:color w:val="000000" w:themeColor="text1"/>
                <w:sz w:val="27"/>
                <w:szCs w:val="27"/>
              </w:rPr>
            </w:pPr>
          </w:p>
          <w:p w:rsidR="00FB73F7" w:rsidRPr="00107D41" w:rsidRDefault="00FB73F7" w:rsidP="00622E8B">
            <w:pPr>
              <w:rPr>
                <w:color w:val="000000" w:themeColor="text1"/>
                <w:sz w:val="27"/>
                <w:szCs w:val="27"/>
              </w:rPr>
            </w:pPr>
            <w:r w:rsidRPr="00107D41">
              <w:rPr>
                <w:color w:val="000000" w:themeColor="text1"/>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B73F7" w:rsidTr="00622E8B">
        <w:tc>
          <w:tcPr>
            <w:tcW w:w="9571" w:type="dxa"/>
            <w:gridSpan w:val="5"/>
            <w:tcBorders>
              <w:top w:val="single" w:sz="4" w:space="0" w:color="auto"/>
              <w:left w:val="nil"/>
              <w:bottom w:val="single" w:sz="4" w:space="0" w:color="auto"/>
              <w:right w:val="nil"/>
            </w:tcBorders>
            <w:vAlign w:val="center"/>
          </w:tcPr>
          <w:p w:rsidR="00FB73F7" w:rsidRPr="00107D41" w:rsidRDefault="00FB73F7" w:rsidP="00622E8B">
            <w:pPr>
              <w:rPr>
                <w:sz w:val="40"/>
                <w:szCs w:val="40"/>
              </w:rPr>
            </w:pPr>
            <w:r w:rsidRPr="00107D41">
              <w:rPr>
                <w:sz w:val="40"/>
                <w:szCs w:val="40"/>
              </w:rPr>
              <w:sym w:font="Symbol" w:char="F0AF"/>
            </w:r>
          </w:p>
        </w:tc>
      </w:tr>
      <w:tr w:rsidR="00FB73F7" w:rsidTr="00622E8B">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FB73F7" w:rsidRPr="00E463F5" w:rsidRDefault="00FB73F7" w:rsidP="00622E8B">
            <w:pPr>
              <w:rPr>
                <w:rStyle w:val="FontStyle14"/>
                <w:sz w:val="27"/>
                <w:szCs w:val="27"/>
              </w:rPr>
            </w:pPr>
            <w:r w:rsidRPr="0096130C">
              <w:rPr>
                <w:sz w:val="27"/>
                <w:szCs w:val="27"/>
              </w:rPr>
              <w:lastRenderedPageBreak/>
              <w:t xml:space="preserve">Министерство </w:t>
            </w:r>
            <w:r>
              <w:rPr>
                <w:sz w:val="27"/>
                <w:szCs w:val="27"/>
              </w:rPr>
              <w:t xml:space="preserve">труда </w:t>
            </w:r>
            <w:r w:rsidR="002561DC" w:rsidRPr="00665110">
              <w:rPr>
                <w:sz w:val="27"/>
                <w:szCs w:val="27"/>
              </w:rPr>
              <w:t xml:space="preserve">и социальной </w:t>
            </w:r>
            <w:r w:rsidR="002561DC">
              <w:rPr>
                <w:sz w:val="27"/>
                <w:szCs w:val="27"/>
              </w:rPr>
              <w:t>защиты</w:t>
            </w:r>
            <w:r w:rsidR="002561DC" w:rsidRPr="00DC16B8">
              <w:t xml:space="preserve"> </w:t>
            </w:r>
            <w:r w:rsidR="002561DC" w:rsidRPr="0051532F">
              <w:rPr>
                <w:sz w:val="27"/>
                <w:szCs w:val="27"/>
              </w:rPr>
              <w:t>Республики Хакасия</w:t>
            </w:r>
          </w:p>
          <w:p w:rsidR="00FB73F7" w:rsidRDefault="00FB73F7" w:rsidP="00622E8B">
            <w:pPr>
              <w:pStyle w:val="af0"/>
              <w:spacing w:before="0" w:beforeAutospacing="0" w:after="0" w:afterAutospacing="0" w:line="180" w:lineRule="atLeast"/>
              <w:jc w:val="center"/>
              <w:rPr>
                <w:sz w:val="27"/>
                <w:szCs w:val="27"/>
              </w:rPr>
            </w:pPr>
          </w:p>
          <w:p w:rsidR="00FB73F7" w:rsidRPr="002561DC" w:rsidRDefault="002561DC" w:rsidP="00622E8B">
            <w:pPr>
              <w:pStyle w:val="af0"/>
              <w:spacing w:before="0" w:beforeAutospacing="0" w:after="0" w:afterAutospacing="0" w:line="180" w:lineRule="atLeast"/>
              <w:jc w:val="center"/>
            </w:pPr>
            <w:r w:rsidRPr="002561DC">
              <w:t>655017, г. Абакан, ул. Советская, 75</w:t>
            </w:r>
          </w:p>
          <w:p w:rsidR="00FB73F7" w:rsidRPr="00C41280" w:rsidRDefault="00FB73F7" w:rsidP="00622E8B">
            <w:pPr>
              <w:pStyle w:val="af0"/>
              <w:spacing w:before="0" w:beforeAutospacing="0" w:after="0" w:afterAutospacing="0" w:line="180" w:lineRule="atLeast"/>
              <w:ind w:firstLine="540"/>
              <w:jc w:val="center"/>
            </w:pPr>
          </w:p>
          <w:p w:rsidR="00FB73F7" w:rsidRPr="00107D41" w:rsidRDefault="00FB73F7" w:rsidP="00622E8B">
            <w:pPr>
              <w:pStyle w:val="af0"/>
              <w:spacing w:before="0" w:beforeAutospacing="0" w:after="0" w:afterAutospacing="0" w:line="180" w:lineRule="atLeast"/>
              <w:jc w:val="center"/>
              <w:rPr>
                <w:sz w:val="27"/>
                <w:szCs w:val="27"/>
              </w:rPr>
            </w:pPr>
            <w:r w:rsidRPr="00107D41">
              <w:rPr>
                <w:sz w:val="27"/>
                <w:szCs w:val="27"/>
              </w:rPr>
              <w:t xml:space="preserve">решение вопросов в сфере здравоохранения, </w:t>
            </w:r>
            <w:r w:rsidRPr="00107D41">
              <w:rPr>
                <w:sz w:val="27"/>
                <w:szCs w:val="27"/>
              </w:rPr>
              <w:br/>
            </w:r>
          </w:p>
          <w:p w:rsidR="00FB73F7" w:rsidRPr="00107D41" w:rsidRDefault="00122BA9" w:rsidP="00622E8B">
            <w:pPr>
              <w:pStyle w:val="af0"/>
              <w:spacing w:before="0" w:beforeAutospacing="0" w:after="0" w:afterAutospacing="0" w:line="180" w:lineRule="atLeast"/>
              <w:jc w:val="center"/>
              <w:rPr>
                <w:sz w:val="27"/>
                <w:szCs w:val="27"/>
              </w:rPr>
            </w:pPr>
            <w:r>
              <w:rPr>
                <w:sz w:val="27"/>
                <w:szCs w:val="27"/>
              </w:rPr>
              <w:t xml:space="preserve">решение вопросов в сфере </w:t>
            </w:r>
            <w:r w:rsidR="00FB73F7" w:rsidRPr="00107D41">
              <w:rPr>
                <w:sz w:val="27"/>
                <w:szCs w:val="27"/>
              </w:rPr>
              <w:t>социального обеспечения и занятости населения,</w:t>
            </w:r>
          </w:p>
          <w:p w:rsidR="00FB73F7" w:rsidRDefault="00FB73F7" w:rsidP="00622E8B">
            <w:pPr>
              <w:rPr>
                <w:sz w:val="27"/>
                <w:szCs w:val="27"/>
              </w:rPr>
            </w:pPr>
          </w:p>
          <w:p w:rsidR="00FB73F7" w:rsidRPr="00BC4BAB" w:rsidRDefault="00FB73F7" w:rsidP="00622E8B">
            <w:pPr>
              <w:rPr>
                <w:sz w:val="27"/>
                <w:szCs w:val="27"/>
              </w:rPr>
            </w:pPr>
            <w:r w:rsidRPr="00BC4BAB">
              <w:rPr>
                <w:sz w:val="27"/>
                <w:szCs w:val="27"/>
              </w:rPr>
              <w:t>содействи</w:t>
            </w:r>
            <w:r>
              <w:rPr>
                <w:sz w:val="27"/>
                <w:szCs w:val="27"/>
              </w:rPr>
              <w:t xml:space="preserve">я </w:t>
            </w:r>
            <w:r w:rsidRPr="00BC4BAB">
              <w:rPr>
                <w:sz w:val="27"/>
                <w:szCs w:val="27"/>
              </w:rPr>
              <w:t>в жилищном обустройстве,</w:t>
            </w:r>
          </w:p>
          <w:p w:rsidR="00FB73F7" w:rsidRPr="00F6399F" w:rsidRDefault="00FB73F7" w:rsidP="00622E8B">
            <w:pPr>
              <w:rPr>
                <w:sz w:val="27"/>
                <w:szCs w:val="27"/>
              </w:rPr>
            </w:pPr>
          </w:p>
          <w:p w:rsidR="00FB73F7" w:rsidRPr="00107D41" w:rsidRDefault="00FB73F7" w:rsidP="00622E8B">
            <w:pPr>
              <w:pStyle w:val="af0"/>
              <w:spacing w:before="0" w:beforeAutospacing="0" w:after="0" w:afterAutospacing="0" w:line="180" w:lineRule="atLeast"/>
              <w:jc w:val="center"/>
              <w:rPr>
                <w:sz w:val="27"/>
                <w:szCs w:val="27"/>
              </w:rPr>
            </w:pPr>
            <w:r w:rsidRPr="00F6399F">
              <w:rPr>
                <w:sz w:val="27"/>
                <w:szCs w:val="27"/>
              </w:rPr>
              <w:t xml:space="preserve">содействие в признании учёных степеней, учёных званий, образования и (или) квалификации, </w:t>
            </w:r>
            <w:r w:rsidRPr="00107D41">
              <w:rPr>
                <w:sz w:val="27"/>
                <w:szCs w:val="27"/>
              </w:rPr>
              <w:t>полученных в иностранном государстве,</w:t>
            </w:r>
          </w:p>
          <w:p w:rsidR="00FB73F7" w:rsidRPr="00107D41" w:rsidRDefault="00FB73F7" w:rsidP="00622E8B">
            <w:pPr>
              <w:pStyle w:val="af0"/>
              <w:spacing w:before="0" w:beforeAutospacing="0" w:after="0" w:afterAutospacing="0" w:line="180" w:lineRule="atLeast"/>
              <w:jc w:val="center"/>
              <w:rPr>
                <w:sz w:val="27"/>
                <w:szCs w:val="27"/>
              </w:rPr>
            </w:pPr>
          </w:p>
          <w:p w:rsidR="00FB73F7" w:rsidRPr="00107D41" w:rsidRDefault="00FB73F7" w:rsidP="00622E8B">
            <w:pPr>
              <w:pStyle w:val="af0"/>
              <w:spacing w:before="0" w:beforeAutospacing="0" w:after="0" w:afterAutospacing="0" w:line="180" w:lineRule="atLeast"/>
              <w:jc w:val="center"/>
              <w:rPr>
                <w:sz w:val="27"/>
                <w:szCs w:val="27"/>
              </w:rPr>
            </w:pPr>
            <w:r w:rsidRPr="00107D41">
              <w:rPr>
                <w:sz w:val="27"/>
                <w:szCs w:val="27"/>
              </w:rPr>
              <w:t>содействие в прохождении медицинского освидетельствования</w:t>
            </w:r>
          </w:p>
          <w:p w:rsidR="00FB73F7" w:rsidRPr="00107D41" w:rsidRDefault="00FB73F7" w:rsidP="00622E8B">
            <w:pPr>
              <w:pStyle w:val="af0"/>
              <w:spacing w:before="0" w:beforeAutospacing="0" w:after="0" w:afterAutospacing="0" w:line="180" w:lineRule="atLeast"/>
              <w:jc w:val="center"/>
              <w:rPr>
                <w:sz w:val="27"/>
                <w:szCs w:val="27"/>
              </w:rPr>
            </w:pPr>
          </w:p>
          <w:p w:rsidR="00FB73F7" w:rsidRPr="00F26B4D" w:rsidRDefault="00122BA9" w:rsidP="00122BA9">
            <w:pPr>
              <w:pStyle w:val="af0"/>
              <w:spacing w:before="0" w:beforeAutospacing="0" w:after="0" w:afterAutospacing="0" w:line="180" w:lineRule="atLeast"/>
              <w:jc w:val="center"/>
              <w:rPr>
                <w:sz w:val="28"/>
                <w:szCs w:val="28"/>
              </w:rPr>
            </w:pPr>
            <w:r>
              <w:rPr>
                <w:sz w:val="27"/>
                <w:szCs w:val="27"/>
              </w:rPr>
              <w:t xml:space="preserve">содействие в </w:t>
            </w:r>
            <w:r w:rsidR="00FB73F7" w:rsidRPr="00107D41">
              <w:rPr>
                <w:sz w:val="27"/>
                <w:szCs w:val="27"/>
              </w:rPr>
              <w:t>предоставлени</w:t>
            </w:r>
            <w:r>
              <w:rPr>
                <w:sz w:val="27"/>
                <w:szCs w:val="27"/>
              </w:rPr>
              <w:t>и</w:t>
            </w:r>
            <w:r w:rsidR="00FB73F7" w:rsidRPr="00107D41">
              <w:rPr>
                <w:sz w:val="27"/>
                <w:szCs w:val="27"/>
              </w:rPr>
              <w:t xml:space="preserve"> иных мер поддержки, предусмотренных регион</w:t>
            </w:r>
            <w:r>
              <w:rPr>
                <w:sz w:val="27"/>
                <w:szCs w:val="27"/>
              </w:rPr>
              <w:t>а</w:t>
            </w:r>
            <w:r w:rsidR="00FB73F7" w:rsidRPr="00107D41">
              <w:rPr>
                <w:sz w:val="27"/>
                <w:szCs w:val="27"/>
              </w:rPr>
              <w:t>льной программой переселения</w:t>
            </w:r>
          </w:p>
        </w:tc>
      </w:tr>
    </w:tbl>
    <w:p w:rsidR="00FB73F7" w:rsidRPr="007B0BAB" w:rsidRDefault="00FB73F7" w:rsidP="00FB73F7">
      <w:pPr>
        <w:ind w:firstLine="709"/>
        <w:jc w:val="both"/>
        <w:rPr>
          <w:color w:val="000000" w:themeColor="text1"/>
          <w:sz w:val="27"/>
          <w:szCs w:val="27"/>
        </w:rPr>
      </w:pPr>
    </w:p>
    <w:p w:rsidR="0051532F" w:rsidRDefault="0051532F" w:rsidP="006C31C8">
      <w:pPr>
        <w:pStyle w:val="afa"/>
        <w:ind w:firstLine="709"/>
        <w:jc w:val="both"/>
        <w:rPr>
          <w:rFonts w:ascii="Times New Roman" w:eastAsia="Times New Roman" w:hAnsi="Times New Roman" w:cs="Times New Roman"/>
          <w:sz w:val="27"/>
          <w:szCs w:val="27"/>
          <w:lang w:eastAsia="ru-RU"/>
        </w:rPr>
      </w:pPr>
    </w:p>
    <w:p w:rsidR="008061BA" w:rsidRDefault="00321260" w:rsidP="00321260">
      <w:pPr>
        <w:ind w:firstLine="709"/>
        <w:jc w:val="both"/>
        <w:rPr>
          <w:b/>
          <w:i/>
          <w:sz w:val="27"/>
          <w:szCs w:val="27"/>
        </w:rPr>
      </w:pPr>
      <w:r w:rsidRPr="003C460C">
        <w:rPr>
          <w:b/>
          <w:i/>
          <w:sz w:val="27"/>
          <w:szCs w:val="27"/>
        </w:rPr>
        <w:t xml:space="preserve">Министерство труда и </w:t>
      </w:r>
      <w:r w:rsidR="00633D39" w:rsidRPr="00633D39">
        <w:rPr>
          <w:b/>
          <w:i/>
          <w:sz w:val="27"/>
          <w:szCs w:val="27"/>
        </w:rPr>
        <w:t>социальной защиты</w:t>
      </w:r>
      <w:r w:rsidRPr="003C460C">
        <w:rPr>
          <w:b/>
          <w:i/>
          <w:sz w:val="27"/>
          <w:szCs w:val="27"/>
        </w:rPr>
        <w:t xml:space="preserve"> </w:t>
      </w:r>
    </w:p>
    <w:p w:rsidR="00321260" w:rsidRPr="003C460C" w:rsidRDefault="00321260" w:rsidP="00321260">
      <w:pPr>
        <w:ind w:firstLine="709"/>
        <w:jc w:val="both"/>
        <w:rPr>
          <w:b/>
          <w:i/>
          <w:sz w:val="27"/>
          <w:szCs w:val="27"/>
          <w:highlight w:val="yellow"/>
        </w:rPr>
      </w:pPr>
      <w:r w:rsidRPr="003C460C">
        <w:rPr>
          <w:b/>
          <w:i/>
          <w:sz w:val="27"/>
          <w:szCs w:val="27"/>
        </w:rPr>
        <w:t>Республики Хакасия</w:t>
      </w:r>
    </w:p>
    <w:p w:rsidR="00321260" w:rsidRPr="00633D39" w:rsidRDefault="00321260" w:rsidP="00321260">
      <w:pPr>
        <w:ind w:firstLine="709"/>
        <w:jc w:val="both"/>
        <w:rPr>
          <w:i/>
          <w:sz w:val="27"/>
          <w:szCs w:val="27"/>
        </w:rPr>
      </w:pPr>
      <w:r w:rsidRPr="003C460C">
        <w:rPr>
          <w:i/>
          <w:sz w:val="27"/>
          <w:szCs w:val="27"/>
        </w:rPr>
        <w:t>Адрес: 655017, г.</w:t>
      </w:r>
      <w:r w:rsidR="004B5AB8">
        <w:rPr>
          <w:i/>
          <w:sz w:val="27"/>
          <w:szCs w:val="27"/>
        </w:rPr>
        <w:t xml:space="preserve"> </w:t>
      </w:r>
      <w:r w:rsidRPr="003C460C">
        <w:rPr>
          <w:i/>
          <w:sz w:val="27"/>
          <w:szCs w:val="27"/>
        </w:rPr>
        <w:t xml:space="preserve">Абакан, ул. </w:t>
      </w:r>
      <w:r w:rsidR="00633D39" w:rsidRPr="00633D39">
        <w:rPr>
          <w:i/>
          <w:sz w:val="27"/>
          <w:szCs w:val="27"/>
        </w:rPr>
        <w:t>Советская, 75</w:t>
      </w:r>
    </w:p>
    <w:p w:rsidR="00321260" w:rsidRPr="00633D39" w:rsidRDefault="00321260" w:rsidP="00321260">
      <w:pPr>
        <w:ind w:firstLine="709"/>
        <w:jc w:val="both"/>
        <w:rPr>
          <w:i/>
          <w:sz w:val="27"/>
          <w:szCs w:val="27"/>
        </w:rPr>
      </w:pPr>
      <w:r w:rsidRPr="003C460C">
        <w:rPr>
          <w:i/>
          <w:sz w:val="27"/>
          <w:szCs w:val="27"/>
        </w:rPr>
        <w:t>Тел.: 8</w:t>
      </w:r>
      <w:r w:rsidR="00990992">
        <w:rPr>
          <w:i/>
          <w:sz w:val="27"/>
          <w:szCs w:val="27"/>
        </w:rPr>
        <w:t xml:space="preserve"> (3902) </w:t>
      </w:r>
      <w:r w:rsidR="00633D39" w:rsidRPr="00633D39">
        <w:rPr>
          <w:i/>
          <w:sz w:val="27"/>
          <w:szCs w:val="27"/>
        </w:rPr>
        <w:t>35-74-37</w:t>
      </w:r>
    </w:p>
    <w:p w:rsidR="00321260" w:rsidRPr="006C31C8" w:rsidRDefault="00321260" w:rsidP="00321260">
      <w:pPr>
        <w:ind w:firstLine="709"/>
        <w:jc w:val="both"/>
      </w:pPr>
      <w:r w:rsidRPr="003C460C">
        <w:rPr>
          <w:i/>
          <w:sz w:val="27"/>
          <w:szCs w:val="27"/>
        </w:rPr>
        <w:t>Официальный Интернет-сайт:</w:t>
      </w:r>
      <w:r w:rsidR="007F023E">
        <w:rPr>
          <w:i/>
          <w:sz w:val="27"/>
          <w:szCs w:val="27"/>
        </w:rPr>
        <w:t xml:space="preserve"> </w:t>
      </w:r>
      <w:r w:rsidR="00FB73F7" w:rsidRPr="007D1C7F">
        <w:rPr>
          <w:i/>
          <w:sz w:val="27"/>
          <w:szCs w:val="27"/>
          <w:lang w:val="en-US"/>
        </w:rPr>
        <w:t>r</w:t>
      </w:r>
      <w:r w:rsidR="00FB73F7" w:rsidRPr="007D1C7F">
        <w:rPr>
          <w:i/>
          <w:sz w:val="27"/>
          <w:szCs w:val="27"/>
        </w:rPr>
        <w:t>-19.</w:t>
      </w:r>
      <w:r w:rsidR="00FB73F7" w:rsidRPr="007D1C7F">
        <w:rPr>
          <w:i/>
          <w:sz w:val="27"/>
          <w:szCs w:val="27"/>
          <w:lang w:val="en-US"/>
        </w:rPr>
        <w:t>ru</w:t>
      </w:r>
    </w:p>
    <w:p w:rsidR="00321260" w:rsidRPr="00633D39" w:rsidRDefault="00321260" w:rsidP="00321260">
      <w:pPr>
        <w:ind w:firstLine="709"/>
        <w:jc w:val="both"/>
        <w:rPr>
          <w:i/>
          <w:sz w:val="27"/>
          <w:szCs w:val="27"/>
        </w:rPr>
      </w:pPr>
      <w:r w:rsidRPr="003C460C">
        <w:rPr>
          <w:i/>
          <w:sz w:val="27"/>
          <w:szCs w:val="27"/>
        </w:rPr>
        <w:t xml:space="preserve">Адрес электронной почты: </w:t>
      </w:r>
      <w:r w:rsidR="007D1C7F">
        <w:rPr>
          <w:i/>
          <w:sz w:val="27"/>
          <w:szCs w:val="27"/>
          <w:lang w:val="en-US"/>
        </w:rPr>
        <w:t>mt</w:t>
      </w:r>
      <w:r w:rsidR="007D1C7F" w:rsidRPr="007D1C7F">
        <w:rPr>
          <w:i/>
          <w:sz w:val="27"/>
          <w:szCs w:val="27"/>
        </w:rPr>
        <w:t>@</w:t>
      </w:r>
      <w:r w:rsidR="007D1C7F" w:rsidRPr="007D1C7F">
        <w:rPr>
          <w:i/>
          <w:sz w:val="27"/>
          <w:szCs w:val="27"/>
          <w:lang w:val="en-US"/>
        </w:rPr>
        <w:t>r</w:t>
      </w:r>
      <w:r w:rsidR="007D1C7F" w:rsidRPr="007D1C7F">
        <w:rPr>
          <w:i/>
          <w:sz w:val="27"/>
          <w:szCs w:val="27"/>
        </w:rPr>
        <w:t>-19.</w:t>
      </w:r>
      <w:r w:rsidR="007D1C7F" w:rsidRPr="007D1C7F">
        <w:rPr>
          <w:i/>
          <w:sz w:val="27"/>
          <w:szCs w:val="27"/>
          <w:lang w:val="en-US"/>
        </w:rPr>
        <w:t>ru</w:t>
      </w:r>
      <w:r w:rsidR="006C31C8">
        <w:rPr>
          <w:i/>
          <w:sz w:val="27"/>
          <w:szCs w:val="27"/>
        </w:rPr>
        <w:t>,</w:t>
      </w:r>
      <w:r w:rsidR="00633D39">
        <w:rPr>
          <w:i/>
          <w:sz w:val="27"/>
          <w:szCs w:val="27"/>
        </w:rPr>
        <w:t xml:space="preserve"> </w:t>
      </w:r>
      <w:r w:rsidR="00633D39" w:rsidRPr="00633D39">
        <w:rPr>
          <w:i/>
          <w:sz w:val="27"/>
          <w:szCs w:val="27"/>
        </w:rPr>
        <w:t>zanstr@rambler.ru</w:t>
      </w:r>
    </w:p>
    <w:p w:rsidR="008061BA" w:rsidRDefault="00321260" w:rsidP="00321260">
      <w:pPr>
        <w:ind w:firstLine="709"/>
        <w:jc w:val="both"/>
        <w:rPr>
          <w:b/>
          <w:bCs/>
          <w:i/>
          <w:sz w:val="27"/>
          <w:szCs w:val="27"/>
        </w:rPr>
      </w:pPr>
      <w:r w:rsidRPr="003C460C">
        <w:rPr>
          <w:b/>
          <w:bCs/>
          <w:i/>
          <w:sz w:val="27"/>
          <w:szCs w:val="27"/>
        </w:rPr>
        <w:t xml:space="preserve">Управление по вопросам миграции </w:t>
      </w:r>
    </w:p>
    <w:p w:rsidR="00321260" w:rsidRPr="003C460C" w:rsidRDefault="00321260" w:rsidP="00321260">
      <w:pPr>
        <w:ind w:firstLine="709"/>
        <w:jc w:val="both"/>
        <w:rPr>
          <w:i/>
          <w:sz w:val="27"/>
          <w:szCs w:val="27"/>
        </w:rPr>
      </w:pPr>
      <w:r w:rsidRPr="003C460C">
        <w:rPr>
          <w:b/>
          <w:bCs/>
          <w:i/>
          <w:sz w:val="27"/>
          <w:szCs w:val="27"/>
        </w:rPr>
        <w:t xml:space="preserve">МВД по Республике </w:t>
      </w:r>
      <w:r w:rsidRPr="003C460C">
        <w:rPr>
          <w:b/>
          <w:i/>
          <w:sz w:val="27"/>
          <w:szCs w:val="27"/>
        </w:rPr>
        <w:t>Хакасия</w:t>
      </w:r>
    </w:p>
    <w:p w:rsidR="00321260" w:rsidRPr="003C460C" w:rsidRDefault="00321260" w:rsidP="00321260">
      <w:pPr>
        <w:ind w:firstLine="709"/>
        <w:jc w:val="both"/>
        <w:rPr>
          <w:i/>
          <w:sz w:val="27"/>
          <w:szCs w:val="27"/>
          <w:highlight w:val="yellow"/>
        </w:rPr>
      </w:pPr>
      <w:r w:rsidRPr="003C460C">
        <w:rPr>
          <w:i/>
          <w:sz w:val="27"/>
          <w:szCs w:val="27"/>
        </w:rPr>
        <w:t>Адрес: 655017, г. Абакан, ул. Лермонтова, 7</w:t>
      </w:r>
    </w:p>
    <w:p w:rsidR="00321260" w:rsidRPr="003C460C" w:rsidRDefault="00321260" w:rsidP="00321260">
      <w:pPr>
        <w:tabs>
          <w:tab w:val="right" w:pos="4111"/>
          <w:tab w:val="left" w:pos="7938"/>
          <w:tab w:val="left" w:pos="8080"/>
          <w:tab w:val="left" w:pos="10489"/>
        </w:tabs>
        <w:ind w:firstLine="709"/>
        <w:jc w:val="both"/>
        <w:rPr>
          <w:i/>
          <w:sz w:val="27"/>
          <w:szCs w:val="27"/>
          <w:highlight w:val="yellow"/>
        </w:rPr>
      </w:pPr>
      <w:r w:rsidRPr="003C460C">
        <w:rPr>
          <w:i/>
          <w:sz w:val="27"/>
          <w:szCs w:val="27"/>
        </w:rPr>
        <w:t>Тел.: 8</w:t>
      </w:r>
      <w:r w:rsidR="000C6F40">
        <w:rPr>
          <w:i/>
          <w:sz w:val="27"/>
          <w:szCs w:val="27"/>
        </w:rPr>
        <w:t xml:space="preserve"> </w:t>
      </w:r>
      <w:r w:rsidRPr="003C460C">
        <w:rPr>
          <w:i/>
          <w:sz w:val="27"/>
          <w:szCs w:val="27"/>
        </w:rPr>
        <w:t>(3902) 23</w:t>
      </w:r>
      <w:r w:rsidR="006C31C8">
        <w:rPr>
          <w:i/>
          <w:sz w:val="27"/>
          <w:szCs w:val="27"/>
        </w:rPr>
        <w:t>-</w:t>
      </w:r>
      <w:r w:rsidRPr="003C460C">
        <w:rPr>
          <w:i/>
          <w:sz w:val="27"/>
          <w:szCs w:val="27"/>
        </w:rPr>
        <w:t>67</w:t>
      </w:r>
      <w:r w:rsidR="006C31C8">
        <w:rPr>
          <w:i/>
          <w:sz w:val="27"/>
          <w:szCs w:val="27"/>
        </w:rPr>
        <w:t>-</w:t>
      </w:r>
      <w:r w:rsidRPr="003C460C">
        <w:rPr>
          <w:i/>
          <w:sz w:val="27"/>
          <w:szCs w:val="27"/>
        </w:rPr>
        <w:t>86</w:t>
      </w:r>
      <w:r w:rsidR="000C6F40">
        <w:rPr>
          <w:i/>
          <w:sz w:val="27"/>
          <w:szCs w:val="27"/>
        </w:rPr>
        <w:t>, 23-6</w:t>
      </w:r>
      <w:r w:rsidR="00633D39">
        <w:rPr>
          <w:i/>
          <w:sz w:val="27"/>
          <w:szCs w:val="27"/>
        </w:rPr>
        <w:t>7</w:t>
      </w:r>
      <w:r w:rsidR="000C6F40">
        <w:rPr>
          <w:i/>
          <w:sz w:val="27"/>
          <w:szCs w:val="27"/>
        </w:rPr>
        <w:t>-</w:t>
      </w:r>
      <w:r w:rsidR="00633D39">
        <w:rPr>
          <w:i/>
          <w:sz w:val="27"/>
          <w:szCs w:val="27"/>
        </w:rPr>
        <w:t>8</w:t>
      </w:r>
      <w:r w:rsidR="000C6F40">
        <w:rPr>
          <w:i/>
          <w:sz w:val="27"/>
          <w:szCs w:val="27"/>
        </w:rPr>
        <w:t>4</w:t>
      </w:r>
    </w:p>
    <w:p w:rsidR="002D4172" w:rsidRPr="003C460C" w:rsidRDefault="00321260" w:rsidP="00321260">
      <w:pPr>
        <w:ind w:firstLine="709"/>
        <w:jc w:val="both"/>
        <w:rPr>
          <w:i/>
          <w:sz w:val="27"/>
          <w:szCs w:val="27"/>
        </w:rPr>
      </w:pPr>
      <w:r w:rsidRPr="003C460C">
        <w:rPr>
          <w:i/>
          <w:sz w:val="27"/>
          <w:szCs w:val="27"/>
        </w:rPr>
        <w:t xml:space="preserve">Официальный интернет-сайт: </w:t>
      </w:r>
      <w:r w:rsidRPr="003C460C">
        <w:rPr>
          <w:i/>
          <w:sz w:val="27"/>
          <w:szCs w:val="27"/>
          <w:lang w:val="en-US"/>
        </w:rPr>
        <w:t>http</w:t>
      </w:r>
      <w:r w:rsidRPr="003C460C">
        <w:rPr>
          <w:i/>
          <w:sz w:val="27"/>
          <w:szCs w:val="27"/>
        </w:rPr>
        <w:t>://19.мвд.рф/</w:t>
      </w:r>
      <w:r w:rsidRPr="003C460C">
        <w:rPr>
          <w:i/>
          <w:sz w:val="27"/>
          <w:szCs w:val="27"/>
          <w:lang w:val="en-US"/>
        </w:rPr>
        <w:t>ms</w:t>
      </w:r>
    </w:p>
    <w:p w:rsidR="000C6F40" w:rsidRPr="00E078A7" w:rsidRDefault="000C6F40" w:rsidP="000C6F40">
      <w:pPr>
        <w:ind w:firstLine="709"/>
        <w:jc w:val="both"/>
        <w:rPr>
          <w:b/>
          <w:bCs/>
          <w:i/>
          <w:sz w:val="27"/>
          <w:szCs w:val="27"/>
          <w:highlight w:val="yellow"/>
        </w:rPr>
      </w:pPr>
      <w:r w:rsidRPr="003C460C">
        <w:rPr>
          <w:i/>
          <w:sz w:val="27"/>
          <w:szCs w:val="27"/>
        </w:rPr>
        <w:t xml:space="preserve">Адрес электронной почты: </w:t>
      </w:r>
      <w:r>
        <w:rPr>
          <w:i/>
          <w:sz w:val="27"/>
          <w:szCs w:val="27"/>
          <w:lang w:val="en-US"/>
        </w:rPr>
        <w:t>uvm</w:t>
      </w:r>
      <w:r w:rsidRPr="002648AD">
        <w:rPr>
          <w:i/>
          <w:sz w:val="27"/>
          <w:szCs w:val="27"/>
        </w:rPr>
        <w:t>19</w:t>
      </w:r>
      <w:r w:rsidRPr="003C460C">
        <w:rPr>
          <w:i/>
          <w:sz w:val="27"/>
          <w:szCs w:val="27"/>
        </w:rPr>
        <w:t>@</w:t>
      </w:r>
      <w:r>
        <w:rPr>
          <w:i/>
          <w:sz w:val="27"/>
          <w:szCs w:val="27"/>
          <w:lang w:val="en-US"/>
        </w:rPr>
        <w:t>mvd</w:t>
      </w:r>
      <w:r w:rsidRPr="002648AD">
        <w:rPr>
          <w:i/>
          <w:sz w:val="27"/>
          <w:szCs w:val="27"/>
        </w:rPr>
        <w:t>.</w:t>
      </w:r>
      <w:r>
        <w:rPr>
          <w:i/>
          <w:sz w:val="27"/>
          <w:szCs w:val="27"/>
          <w:lang w:val="en-US"/>
        </w:rPr>
        <w:t>gov</w:t>
      </w:r>
      <w:r w:rsidRPr="003C460C">
        <w:rPr>
          <w:i/>
          <w:sz w:val="27"/>
          <w:szCs w:val="27"/>
        </w:rPr>
        <w:t>.</w:t>
      </w:r>
      <w:r w:rsidRPr="003C460C">
        <w:rPr>
          <w:i/>
          <w:sz w:val="27"/>
          <w:szCs w:val="27"/>
          <w:lang w:val="en-US"/>
        </w:rPr>
        <w:t>ru</w:t>
      </w:r>
    </w:p>
    <w:p w:rsidR="00247870" w:rsidRPr="00EB2B2B" w:rsidRDefault="00247870" w:rsidP="004540A6">
      <w:pPr>
        <w:pStyle w:val="af8"/>
        <w:ind w:firstLine="709"/>
        <w:jc w:val="both"/>
        <w:rPr>
          <w:rFonts w:ascii="Times New Roman" w:hAnsi="Times New Roman"/>
          <w:sz w:val="24"/>
          <w:szCs w:val="24"/>
        </w:rPr>
      </w:pPr>
    </w:p>
    <w:p w:rsidR="008061BA" w:rsidRPr="00EB2B2B" w:rsidRDefault="008061BA" w:rsidP="004540A6">
      <w:pPr>
        <w:pStyle w:val="af8"/>
        <w:ind w:firstLine="709"/>
        <w:jc w:val="both"/>
        <w:rPr>
          <w:rFonts w:ascii="Times New Roman" w:hAnsi="Times New Roman"/>
          <w:sz w:val="24"/>
          <w:szCs w:val="24"/>
        </w:rPr>
      </w:pPr>
    </w:p>
    <w:p w:rsidR="007522E2" w:rsidRPr="005069E8" w:rsidRDefault="007522E2" w:rsidP="007522E2">
      <w:pPr>
        <w:pStyle w:val="25"/>
        <w:rPr>
          <w:sz w:val="27"/>
          <w:szCs w:val="27"/>
        </w:rPr>
      </w:pPr>
      <w:r w:rsidRPr="005069E8">
        <w:rPr>
          <w:sz w:val="27"/>
          <w:szCs w:val="27"/>
        </w:rPr>
        <w:t>ЧЕЧЕНСКАЯ РЕСПУБЛИКА</w:t>
      </w:r>
    </w:p>
    <w:p w:rsidR="007522E2" w:rsidRDefault="007522E2" w:rsidP="007522E2">
      <w:pPr>
        <w:rPr>
          <w:i/>
          <w:iCs/>
          <w:sz w:val="27"/>
          <w:szCs w:val="27"/>
        </w:rPr>
      </w:pPr>
      <w:r>
        <w:rPr>
          <w:sz w:val="27"/>
          <w:szCs w:val="27"/>
        </w:rPr>
        <w:t>(</w:t>
      </w:r>
      <w:r>
        <w:rPr>
          <w:i/>
          <w:iCs/>
          <w:sz w:val="27"/>
          <w:szCs w:val="27"/>
        </w:rPr>
        <w:t xml:space="preserve">региональная программа переселения согласована </w:t>
      </w:r>
    </w:p>
    <w:p w:rsidR="007522E2" w:rsidRDefault="007522E2" w:rsidP="007522E2">
      <w:pPr>
        <w:rPr>
          <w:i/>
          <w:iCs/>
          <w:sz w:val="27"/>
          <w:szCs w:val="27"/>
        </w:rPr>
      </w:pPr>
      <w:r>
        <w:rPr>
          <w:i/>
          <w:iCs/>
          <w:sz w:val="27"/>
          <w:szCs w:val="27"/>
        </w:rPr>
        <w:t xml:space="preserve">распоряжением Правительства Российской Федерации </w:t>
      </w:r>
    </w:p>
    <w:p w:rsidR="007522E2" w:rsidRDefault="007522E2" w:rsidP="007522E2">
      <w:pPr>
        <w:rPr>
          <w:i/>
          <w:iCs/>
          <w:sz w:val="27"/>
          <w:szCs w:val="27"/>
        </w:rPr>
      </w:pPr>
      <w:r>
        <w:rPr>
          <w:i/>
          <w:iCs/>
          <w:sz w:val="27"/>
          <w:szCs w:val="27"/>
        </w:rPr>
        <w:t xml:space="preserve">от </w:t>
      </w:r>
      <w:r w:rsidR="00082CBA">
        <w:rPr>
          <w:i/>
          <w:iCs/>
          <w:sz w:val="27"/>
          <w:szCs w:val="27"/>
        </w:rPr>
        <w:t>5</w:t>
      </w:r>
      <w:r>
        <w:rPr>
          <w:i/>
          <w:iCs/>
          <w:sz w:val="27"/>
          <w:szCs w:val="27"/>
        </w:rPr>
        <w:t xml:space="preserve"> </w:t>
      </w:r>
      <w:r w:rsidR="006A29DC">
        <w:rPr>
          <w:i/>
          <w:iCs/>
          <w:sz w:val="27"/>
          <w:szCs w:val="27"/>
        </w:rPr>
        <w:t>марта</w:t>
      </w:r>
      <w:r>
        <w:rPr>
          <w:i/>
          <w:iCs/>
          <w:sz w:val="27"/>
          <w:szCs w:val="27"/>
        </w:rPr>
        <w:t xml:space="preserve"> 20</w:t>
      </w:r>
      <w:r w:rsidR="006A29DC">
        <w:rPr>
          <w:i/>
          <w:iCs/>
          <w:sz w:val="27"/>
          <w:szCs w:val="27"/>
        </w:rPr>
        <w:t>22 г. № 420</w:t>
      </w:r>
      <w:r>
        <w:rPr>
          <w:i/>
          <w:iCs/>
          <w:sz w:val="27"/>
          <w:szCs w:val="27"/>
        </w:rPr>
        <w:t>-р)</w:t>
      </w:r>
    </w:p>
    <w:p w:rsidR="007522E2" w:rsidRPr="00EB2B2B" w:rsidRDefault="007522E2" w:rsidP="007522E2">
      <w:pPr>
        <w:pStyle w:val="af6"/>
        <w:spacing w:after="0"/>
        <w:rPr>
          <w:rFonts w:eastAsia="Times New Roman"/>
          <w:b w:val="0"/>
          <w:bCs/>
          <w:iCs/>
          <w:spacing w:val="-4"/>
          <w:sz w:val="22"/>
          <w:szCs w:val="22"/>
          <w:lang w:eastAsia="ru-RU"/>
        </w:rPr>
      </w:pPr>
    </w:p>
    <w:p w:rsidR="007522E2" w:rsidRDefault="007522E2" w:rsidP="007522E2">
      <w:pPr>
        <w:pStyle w:val="bodytext"/>
        <w:spacing w:before="0" w:after="0"/>
        <w:ind w:firstLine="709"/>
        <w:rPr>
          <w:b/>
          <w:bCs/>
          <w:iCs/>
          <w:spacing w:val="-4"/>
          <w:sz w:val="27"/>
          <w:szCs w:val="27"/>
        </w:rPr>
      </w:pPr>
      <w:r>
        <w:rPr>
          <w:b/>
          <w:bCs/>
          <w:iCs/>
          <w:spacing w:val="-4"/>
          <w:sz w:val="27"/>
          <w:szCs w:val="27"/>
        </w:rPr>
        <w:t xml:space="preserve">Краткое описание территории вселения </w:t>
      </w:r>
    </w:p>
    <w:p w:rsidR="007522E2" w:rsidRPr="007522E2" w:rsidRDefault="007522E2" w:rsidP="007522E2">
      <w:pPr>
        <w:ind w:firstLine="709"/>
        <w:jc w:val="both"/>
        <w:rPr>
          <w:sz w:val="27"/>
          <w:szCs w:val="27"/>
        </w:rPr>
      </w:pPr>
      <w:r w:rsidRPr="007522E2">
        <w:rPr>
          <w:sz w:val="27"/>
          <w:szCs w:val="27"/>
        </w:rPr>
        <w:t>Территорией вселения является Чеченская Республика.</w:t>
      </w:r>
    </w:p>
    <w:p w:rsidR="007522E2" w:rsidRPr="007522E2" w:rsidRDefault="007522E2" w:rsidP="007522E2">
      <w:pPr>
        <w:ind w:firstLine="709"/>
        <w:jc w:val="both"/>
        <w:rPr>
          <w:sz w:val="27"/>
          <w:szCs w:val="27"/>
        </w:rPr>
      </w:pPr>
      <w:r w:rsidRPr="007522E2">
        <w:rPr>
          <w:sz w:val="27"/>
          <w:szCs w:val="27"/>
        </w:rPr>
        <w:t>Чеченская Республика входит в состав Северо-Кавказского федерального округа,</w:t>
      </w:r>
      <w:r w:rsidR="009A0C6B">
        <w:rPr>
          <w:sz w:val="27"/>
          <w:szCs w:val="27"/>
        </w:rPr>
        <w:t xml:space="preserve"> </w:t>
      </w:r>
      <w:r w:rsidR="00800580">
        <w:rPr>
          <w:sz w:val="27"/>
          <w:szCs w:val="27"/>
        </w:rPr>
        <w:t>расположена на юге Е</w:t>
      </w:r>
      <w:r w:rsidRPr="007522E2">
        <w:rPr>
          <w:sz w:val="27"/>
          <w:szCs w:val="27"/>
        </w:rPr>
        <w:t>вропейской части России в долинах рек Терек и Сунжа. Граничит на западе – с Республикой Ингушетия, на северо-западе – с Республикой Северная Осетия – Алания, на севере – со Ставропольским краем, на северо-востоке и востоке – с Республикой Дагестан, на юге – с Грузией. Столица республики – город Грозный</w:t>
      </w:r>
      <w:r w:rsidR="00376C09">
        <w:rPr>
          <w:sz w:val="27"/>
          <w:szCs w:val="27"/>
        </w:rPr>
        <w:t>, расстояние до Москвы 2</w:t>
      </w:r>
      <w:r w:rsidR="00C229D9">
        <w:rPr>
          <w:sz w:val="27"/>
          <w:szCs w:val="27"/>
        </w:rPr>
        <w:t> </w:t>
      </w:r>
      <w:r w:rsidR="00376C09">
        <w:rPr>
          <w:sz w:val="27"/>
          <w:szCs w:val="27"/>
        </w:rPr>
        <w:t>007 км</w:t>
      </w:r>
      <w:r w:rsidRPr="007522E2">
        <w:rPr>
          <w:sz w:val="27"/>
          <w:szCs w:val="27"/>
        </w:rPr>
        <w:t>.</w:t>
      </w:r>
    </w:p>
    <w:p w:rsidR="007522E2" w:rsidRPr="007522E2" w:rsidRDefault="007522E2" w:rsidP="007522E2">
      <w:pPr>
        <w:ind w:firstLine="709"/>
        <w:jc w:val="both"/>
        <w:rPr>
          <w:sz w:val="27"/>
          <w:szCs w:val="27"/>
        </w:rPr>
      </w:pPr>
      <w:r w:rsidRPr="007522E2">
        <w:rPr>
          <w:sz w:val="27"/>
          <w:szCs w:val="27"/>
        </w:rPr>
        <w:lastRenderedPageBreak/>
        <w:t>Площадь региона составляет – 1</w:t>
      </w:r>
      <w:r w:rsidR="00F30DA7">
        <w:rPr>
          <w:sz w:val="27"/>
          <w:szCs w:val="27"/>
        </w:rPr>
        <w:t>6,1</w:t>
      </w:r>
      <w:r w:rsidRPr="007522E2">
        <w:rPr>
          <w:sz w:val="27"/>
          <w:szCs w:val="27"/>
        </w:rPr>
        <w:t xml:space="preserve"> км</w:t>
      </w:r>
      <w:r w:rsidRPr="00D96522">
        <w:rPr>
          <w:sz w:val="27"/>
          <w:szCs w:val="27"/>
          <w:vertAlign w:val="superscript"/>
        </w:rPr>
        <w:t>2</w:t>
      </w:r>
      <w:r w:rsidRPr="007522E2">
        <w:rPr>
          <w:sz w:val="27"/>
          <w:szCs w:val="27"/>
        </w:rPr>
        <w:t>. В северных районах находятся степи и полупустыни (Терско-Кумская низменность), в центре – лесостепные равнины (Чеченская равнина), на юге – Кавказские горы. Горные хребты, межгорные долины и котловины занимают около 35% территории. Остальная территория – равнины, большей частью сильно пересечённые возвышенностями.</w:t>
      </w:r>
    </w:p>
    <w:p w:rsidR="007522E2" w:rsidRPr="007522E2" w:rsidRDefault="007522E2" w:rsidP="007522E2">
      <w:pPr>
        <w:ind w:firstLine="709"/>
        <w:jc w:val="both"/>
        <w:rPr>
          <w:sz w:val="27"/>
          <w:szCs w:val="27"/>
        </w:rPr>
      </w:pPr>
      <w:r w:rsidRPr="007522E2">
        <w:rPr>
          <w:sz w:val="27"/>
          <w:szCs w:val="27"/>
        </w:rPr>
        <w:t xml:space="preserve">Климат </w:t>
      </w:r>
      <w:r w:rsidR="007728AB">
        <w:rPr>
          <w:sz w:val="27"/>
          <w:szCs w:val="27"/>
        </w:rPr>
        <w:t xml:space="preserve">республики </w:t>
      </w:r>
      <w:r w:rsidRPr="007522E2">
        <w:rPr>
          <w:sz w:val="27"/>
          <w:szCs w:val="27"/>
        </w:rPr>
        <w:t xml:space="preserve">континентальный. Чечня характеризуется значительным разнообразием климатических условий. Средняя температура января составляет </w:t>
      </w:r>
      <w:r w:rsidR="007A1B18">
        <w:rPr>
          <w:sz w:val="27"/>
          <w:szCs w:val="27"/>
        </w:rPr>
        <w:br/>
      </w:r>
      <w:r w:rsidRPr="007522E2">
        <w:rPr>
          <w:sz w:val="27"/>
          <w:szCs w:val="27"/>
        </w:rPr>
        <w:t xml:space="preserve">от -3°С на Терско-Кумской низменности до -12°С в горах, средняя температура июля соответственно </w:t>
      </w:r>
      <w:r w:rsidR="007728AB">
        <w:rPr>
          <w:sz w:val="27"/>
          <w:szCs w:val="27"/>
        </w:rPr>
        <w:t xml:space="preserve">– </w:t>
      </w:r>
      <w:r w:rsidRPr="007522E2">
        <w:rPr>
          <w:sz w:val="27"/>
          <w:szCs w:val="27"/>
        </w:rPr>
        <w:t>+25°С и +21°С. В высокогорной зоне климат суровый, горы покрыты снегами и ледниками. К северу горы понижаются, появляется растительность. Долины покрыты слоем чернозёма. В лесах горной зоны растут дуб, чинара, бук, граб, липа, ясень, высокогорный клён, карагач, орешник, в</w:t>
      </w:r>
      <w:r w:rsidR="00D96522">
        <w:rPr>
          <w:sz w:val="27"/>
          <w:szCs w:val="27"/>
        </w:rPr>
        <w:t xml:space="preserve"> </w:t>
      </w:r>
      <w:r w:rsidRPr="007522E2">
        <w:rPr>
          <w:sz w:val="27"/>
          <w:szCs w:val="27"/>
        </w:rPr>
        <w:t xml:space="preserve">предгорной и равниной </w:t>
      </w:r>
      <w:r w:rsidR="007728AB">
        <w:rPr>
          <w:sz w:val="27"/>
          <w:szCs w:val="27"/>
        </w:rPr>
        <w:t xml:space="preserve">зоне </w:t>
      </w:r>
      <w:r w:rsidRPr="007522E2">
        <w:rPr>
          <w:sz w:val="27"/>
          <w:szCs w:val="27"/>
        </w:rPr>
        <w:t>– фруктовые деревья: яблоня, груша, кизил, слива.</w:t>
      </w:r>
      <w:r w:rsidR="00D96522">
        <w:rPr>
          <w:sz w:val="27"/>
          <w:szCs w:val="27"/>
        </w:rPr>
        <w:t xml:space="preserve"> </w:t>
      </w:r>
      <w:r w:rsidRPr="007522E2">
        <w:rPr>
          <w:sz w:val="27"/>
          <w:szCs w:val="27"/>
        </w:rPr>
        <w:t>Основным занятием жителей издревле является скотоводство.</w:t>
      </w:r>
    </w:p>
    <w:p w:rsidR="006C5163" w:rsidRPr="006C5163" w:rsidRDefault="006C5163" w:rsidP="00772745">
      <w:pPr>
        <w:ind w:firstLine="708"/>
        <w:jc w:val="both"/>
        <w:rPr>
          <w:sz w:val="27"/>
          <w:szCs w:val="27"/>
        </w:rPr>
      </w:pPr>
      <w:r>
        <w:rPr>
          <w:sz w:val="27"/>
          <w:szCs w:val="27"/>
        </w:rPr>
        <w:t>Республика обладает</w:t>
      </w:r>
      <w:r w:rsidRPr="006C5163">
        <w:rPr>
          <w:sz w:val="27"/>
          <w:szCs w:val="27"/>
        </w:rPr>
        <w:t xml:space="preserve"> больши</w:t>
      </w:r>
      <w:r>
        <w:rPr>
          <w:sz w:val="27"/>
          <w:szCs w:val="27"/>
        </w:rPr>
        <w:t xml:space="preserve">ми </w:t>
      </w:r>
      <w:r w:rsidRPr="006C5163">
        <w:rPr>
          <w:sz w:val="27"/>
          <w:szCs w:val="27"/>
        </w:rPr>
        <w:t>запас</w:t>
      </w:r>
      <w:r>
        <w:rPr>
          <w:sz w:val="27"/>
          <w:szCs w:val="27"/>
        </w:rPr>
        <w:t>ами</w:t>
      </w:r>
      <w:r w:rsidRPr="006C5163">
        <w:rPr>
          <w:sz w:val="27"/>
          <w:szCs w:val="27"/>
        </w:rPr>
        <w:t xml:space="preserve"> нефти, строительных материалов </w:t>
      </w:r>
      <w:r w:rsidR="00772745">
        <w:rPr>
          <w:sz w:val="27"/>
          <w:szCs w:val="27"/>
        </w:rPr>
        <w:br/>
      </w:r>
      <w:r w:rsidRPr="006C5163">
        <w:rPr>
          <w:sz w:val="27"/>
          <w:szCs w:val="27"/>
        </w:rPr>
        <w:t>и других полезных ископаемых.</w:t>
      </w:r>
    </w:p>
    <w:p w:rsidR="007522E2" w:rsidRDefault="007522E2" w:rsidP="00772745">
      <w:pPr>
        <w:ind w:firstLine="708"/>
        <w:jc w:val="both"/>
        <w:rPr>
          <w:sz w:val="27"/>
          <w:szCs w:val="27"/>
        </w:rPr>
      </w:pPr>
      <w:r>
        <w:rPr>
          <w:sz w:val="27"/>
          <w:szCs w:val="27"/>
        </w:rPr>
        <w:t xml:space="preserve">В </w:t>
      </w:r>
      <w:r w:rsidR="00282ECF">
        <w:rPr>
          <w:sz w:val="27"/>
          <w:szCs w:val="27"/>
        </w:rPr>
        <w:t>состав</w:t>
      </w:r>
      <w:r w:rsidRPr="007522E2">
        <w:rPr>
          <w:sz w:val="27"/>
          <w:szCs w:val="27"/>
        </w:rPr>
        <w:t xml:space="preserve"> республики </w:t>
      </w:r>
      <w:r w:rsidR="00282ECF">
        <w:rPr>
          <w:sz w:val="27"/>
          <w:szCs w:val="27"/>
        </w:rPr>
        <w:t xml:space="preserve">входят </w:t>
      </w:r>
      <w:r w:rsidR="004435CC">
        <w:rPr>
          <w:sz w:val="27"/>
          <w:szCs w:val="27"/>
        </w:rPr>
        <w:t xml:space="preserve">6 городов, в том числе </w:t>
      </w:r>
      <w:r w:rsidRPr="007522E2">
        <w:rPr>
          <w:sz w:val="27"/>
          <w:szCs w:val="27"/>
        </w:rPr>
        <w:t xml:space="preserve">3 </w:t>
      </w:r>
      <w:r w:rsidR="004435CC">
        <w:rPr>
          <w:sz w:val="27"/>
          <w:szCs w:val="27"/>
        </w:rPr>
        <w:t>–</w:t>
      </w:r>
      <w:r w:rsidRPr="007522E2">
        <w:rPr>
          <w:sz w:val="27"/>
          <w:szCs w:val="27"/>
        </w:rPr>
        <w:t xml:space="preserve"> республиканского значения (Грозный, Аргун, Гудермес)</w:t>
      </w:r>
      <w:r w:rsidR="004435CC">
        <w:rPr>
          <w:sz w:val="27"/>
          <w:szCs w:val="27"/>
        </w:rPr>
        <w:t>,</w:t>
      </w:r>
      <w:r w:rsidRPr="007522E2">
        <w:rPr>
          <w:sz w:val="27"/>
          <w:szCs w:val="27"/>
        </w:rPr>
        <w:t xml:space="preserve"> и </w:t>
      </w:r>
      <w:r w:rsidR="004435CC">
        <w:rPr>
          <w:sz w:val="27"/>
          <w:szCs w:val="27"/>
        </w:rPr>
        <w:t xml:space="preserve">234 муниципальных образования: </w:t>
      </w:r>
      <w:r w:rsidR="004435CC">
        <w:rPr>
          <w:sz w:val="27"/>
          <w:szCs w:val="27"/>
        </w:rPr>
        <w:br/>
      </w:r>
      <w:r w:rsidRPr="007522E2">
        <w:rPr>
          <w:sz w:val="27"/>
          <w:szCs w:val="27"/>
        </w:rPr>
        <w:t>15 районов</w:t>
      </w:r>
      <w:r w:rsidR="00D96522">
        <w:rPr>
          <w:sz w:val="27"/>
          <w:szCs w:val="27"/>
        </w:rPr>
        <w:t xml:space="preserve"> </w:t>
      </w:r>
      <w:r w:rsidR="001E58A7">
        <w:rPr>
          <w:sz w:val="27"/>
          <w:szCs w:val="27"/>
        </w:rPr>
        <w:t>(Ачхой-</w:t>
      </w:r>
      <w:r w:rsidRPr="007522E2">
        <w:rPr>
          <w:sz w:val="27"/>
          <w:szCs w:val="27"/>
        </w:rPr>
        <w:t xml:space="preserve">Мартановский, Веденский, </w:t>
      </w:r>
      <w:r w:rsidR="001E58A7">
        <w:rPr>
          <w:sz w:val="27"/>
          <w:szCs w:val="27"/>
        </w:rPr>
        <w:t xml:space="preserve">Грозненский, Гудермесский, </w:t>
      </w:r>
      <w:r w:rsidR="004435CC">
        <w:rPr>
          <w:sz w:val="27"/>
          <w:szCs w:val="27"/>
        </w:rPr>
        <w:br/>
      </w:r>
      <w:r w:rsidR="001E58A7">
        <w:rPr>
          <w:sz w:val="27"/>
          <w:szCs w:val="27"/>
        </w:rPr>
        <w:t>Итум-</w:t>
      </w:r>
      <w:r w:rsidRPr="007522E2">
        <w:rPr>
          <w:sz w:val="27"/>
          <w:szCs w:val="27"/>
        </w:rPr>
        <w:t>Калинский, Курчалоевский, Надтеречный, Наурский, Ножай</w:t>
      </w:r>
      <w:r w:rsidR="001E58A7">
        <w:rPr>
          <w:sz w:val="27"/>
          <w:szCs w:val="27"/>
        </w:rPr>
        <w:t>-Юртовский, Сунженский, Урус-</w:t>
      </w:r>
      <w:r w:rsidRPr="007522E2">
        <w:rPr>
          <w:sz w:val="27"/>
          <w:szCs w:val="27"/>
        </w:rPr>
        <w:t xml:space="preserve">мартановский, Шалинский, Шаройский, Шатойский </w:t>
      </w:r>
      <w:r w:rsidR="004435CC">
        <w:rPr>
          <w:sz w:val="27"/>
          <w:szCs w:val="27"/>
        </w:rPr>
        <w:br/>
      </w:r>
      <w:r w:rsidRPr="007522E2">
        <w:rPr>
          <w:sz w:val="27"/>
          <w:szCs w:val="27"/>
        </w:rPr>
        <w:t>и Шелковской)</w:t>
      </w:r>
      <w:r w:rsidR="004435CC">
        <w:rPr>
          <w:sz w:val="27"/>
          <w:szCs w:val="27"/>
        </w:rPr>
        <w:t>, 2 городских округа, 2 городских и 213 сельских поселений</w:t>
      </w:r>
      <w:r w:rsidRPr="007522E2">
        <w:rPr>
          <w:sz w:val="27"/>
          <w:szCs w:val="27"/>
        </w:rPr>
        <w:t>.</w:t>
      </w:r>
    </w:p>
    <w:p w:rsidR="00F30DA7" w:rsidRPr="007A1B18" w:rsidRDefault="00F30DA7" w:rsidP="007A1B18">
      <w:pPr>
        <w:ind w:firstLine="708"/>
        <w:jc w:val="both"/>
        <w:rPr>
          <w:sz w:val="27"/>
          <w:szCs w:val="27"/>
        </w:rPr>
      </w:pPr>
      <w:r w:rsidRPr="00F30DA7">
        <w:rPr>
          <w:sz w:val="27"/>
          <w:szCs w:val="27"/>
        </w:rPr>
        <w:t xml:space="preserve">Численность населения </w:t>
      </w:r>
      <w:r>
        <w:rPr>
          <w:sz w:val="27"/>
          <w:szCs w:val="27"/>
        </w:rPr>
        <w:t xml:space="preserve">республики </w:t>
      </w:r>
      <w:r w:rsidRPr="00F30DA7">
        <w:rPr>
          <w:sz w:val="27"/>
          <w:szCs w:val="27"/>
        </w:rPr>
        <w:t>составляет 1</w:t>
      </w:r>
      <w:r w:rsidR="004435CC">
        <w:rPr>
          <w:sz w:val="27"/>
          <w:szCs w:val="27"/>
        </w:rPr>
        <w:t> 5</w:t>
      </w:r>
      <w:r w:rsidR="00B578B3">
        <w:rPr>
          <w:sz w:val="27"/>
          <w:szCs w:val="27"/>
        </w:rPr>
        <w:t>50</w:t>
      </w:r>
      <w:r w:rsidR="004435CC">
        <w:rPr>
          <w:sz w:val="27"/>
          <w:szCs w:val="27"/>
        </w:rPr>
        <w:t>,</w:t>
      </w:r>
      <w:r w:rsidRPr="00F30DA7">
        <w:rPr>
          <w:sz w:val="27"/>
          <w:szCs w:val="27"/>
        </w:rPr>
        <w:t> </w:t>
      </w:r>
      <w:r w:rsidR="00B578B3">
        <w:rPr>
          <w:sz w:val="27"/>
          <w:szCs w:val="27"/>
        </w:rPr>
        <w:t>747</w:t>
      </w:r>
      <w:r w:rsidR="004435CC">
        <w:rPr>
          <w:sz w:val="27"/>
          <w:szCs w:val="27"/>
        </w:rPr>
        <w:t xml:space="preserve"> тыс.</w:t>
      </w:r>
      <w:r w:rsidRPr="00F30DA7">
        <w:rPr>
          <w:sz w:val="27"/>
          <w:szCs w:val="27"/>
        </w:rPr>
        <w:t xml:space="preserve"> человек.</w:t>
      </w:r>
      <w:r w:rsidR="006C5163">
        <w:rPr>
          <w:sz w:val="27"/>
          <w:szCs w:val="27"/>
        </w:rPr>
        <w:t xml:space="preserve"> В</w:t>
      </w:r>
      <w:r w:rsidR="004435CC">
        <w:rPr>
          <w:sz w:val="27"/>
          <w:szCs w:val="27"/>
        </w:rPr>
        <w:t> </w:t>
      </w:r>
      <w:r w:rsidR="006C5163">
        <w:rPr>
          <w:sz w:val="27"/>
          <w:szCs w:val="27"/>
        </w:rPr>
        <w:t xml:space="preserve">регионе </w:t>
      </w:r>
      <w:r w:rsidR="006C5163" w:rsidRPr="006C5163">
        <w:rPr>
          <w:sz w:val="27"/>
          <w:szCs w:val="27"/>
        </w:rPr>
        <w:t>проживают представители 96 национальностей</w:t>
      </w:r>
      <w:r w:rsidR="007A1B18">
        <w:rPr>
          <w:sz w:val="27"/>
          <w:szCs w:val="27"/>
        </w:rPr>
        <w:t xml:space="preserve"> (чеченцы, русские,</w:t>
      </w:r>
      <w:r w:rsidR="007A1B18" w:rsidRPr="007A1B18">
        <w:rPr>
          <w:sz w:val="27"/>
          <w:szCs w:val="27"/>
        </w:rPr>
        <w:t xml:space="preserve"> </w:t>
      </w:r>
      <w:r w:rsidR="007A1B18">
        <w:rPr>
          <w:sz w:val="27"/>
          <w:szCs w:val="27"/>
        </w:rPr>
        <w:t>ингуши,</w:t>
      </w:r>
      <w:r w:rsidR="007A1B18" w:rsidRPr="007A1B18">
        <w:rPr>
          <w:sz w:val="27"/>
          <w:szCs w:val="27"/>
        </w:rPr>
        <w:t xml:space="preserve"> </w:t>
      </w:r>
      <w:r w:rsidR="007A1B18">
        <w:rPr>
          <w:sz w:val="27"/>
          <w:szCs w:val="27"/>
        </w:rPr>
        <w:t>кумыки, армяне, ногайцы и другие</w:t>
      </w:r>
      <w:r w:rsidR="007A1B18" w:rsidRPr="007A1B18">
        <w:rPr>
          <w:sz w:val="27"/>
          <w:szCs w:val="27"/>
        </w:rPr>
        <w:t>)</w:t>
      </w:r>
      <w:r w:rsidR="006C5163" w:rsidRPr="007A1B18">
        <w:rPr>
          <w:sz w:val="27"/>
          <w:szCs w:val="27"/>
        </w:rPr>
        <w:t>.</w:t>
      </w:r>
    </w:p>
    <w:p w:rsidR="007522E2" w:rsidRPr="007522E2" w:rsidRDefault="007522E2" w:rsidP="00772745">
      <w:pPr>
        <w:pStyle w:val="ConsPlusNormal"/>
        <w:ind w:firstLine="708"/>
        <w:jc w:val="both"/>
        <w:rPr>
          <w:sz w:val="27"/>
          <w:szCs w:val="27"/>
        </w:rPr>
      </w:pPr>
      <w:r w:rsidRPr="007522E2">
        <w:rPr>
          <w:sz w:val="27"/>
          <w:szCs w:val="27"/>
        </w:rPr>
        <w:t xml:space="preserve">Транспортная сеть в </w:t>
      </w:r>
      <w:r w:rsidR="00C229D9">
        <w:rPr>
          <w:sz w:val="27"/>
          <w:szCs w:val="27"/>
        </w:rPr>
        <w:t>регионе</w:t>
      </w:r>
      <w:r w:rsidRPr="007522E2">
        <w:rPr>
          <w:sz w:val="27"/>
          <w:szCs w:val="27"/>
        </w:rPr>
        <w:t xml:space="preserve"> представлена железнодорожным, автомобильным, авиационным видами транспорта. Автомобильный транспорт является основным перевозчиком.</w:t>
      </w:r>
    </w:p>
    <w:p w:rsidR="007522E2" w:rsidRPr="007522E2" w:rsidRDefault="007522E2" w:rsidP="00772745">
      <w:pPr>
        <w:ind w:firstLine="708"/>
        <w:jc w:val="both"/>
        <w:rPr>
          <w:sz w:val="27"/>
          <w:szCs w:val="27"/>
        </w:rPr>
      </w:pPr>
      <w:r w:rsidRPr="007522E2">
        <w:rPr>
          <w:sz w:val="27"/>
          <w:szCs w:val="27"/>
        </w:rPr>
        <w:t xml:space="preserve">На территории </w:t>
      </w:r>
      <w:r w:rsidR="00C229D9">
        <w:rPr>
          <w:sz w:val="27"/>
          <w:szCs w:val="27"/>
        </w:rPr>
        <w:t>республики</w:t>
      </w:r>
      <w:r w:rsidRPr="007522E2">
        <w:rPr>
          <w:sz w:val="27"/>
          <w:szCs w:val="27"/>
        </w:rPr>
        <w:t xml:space="preserve"> функционирует международный аэропорт Грозный (Северный), в котором</w:t>
      </w:r>
      <w:r w:rsidR="00D96522">
        <w:rPr>
          <w:sz w:val="27"/>
          <w:szCs w:val="27"/>
        </w:rPr>
        <w:t xml:space="preserve"> </w:t>
      </w:r>
      <w:r w:rsidRPr="007522E2">
        <w:rPr>
          <w:sz w:val="27"/>
          <w:szCs w:val="27"/>
        </w:rPr>
        <w:t>открыт пункт пропуска через государственную границу Российской Федерации.</w:t>
      </w:r>
    </w:p>
    <w:p w:rsidR="007522E2" w:rsidRPr="007522E2" w:rsidRDefault="007522E2" w:rsidP="007522E2">
      <w:pPr>
        <w:ind w:firstLine="709"/>
        <w:jc w:val="both"/>
        <w:rPr>
          <w:sz w:val="27"/>
          <w:szCs w:val="27"/>
        </w:rPr>
      </w:pPr>
      <w:r w:rsidRPr="007522E2">
        <w:rPr>
          <w:sz w:val="27"/>
          <w:szCs w:val="27"/>
        </w:rPr>
        <w:t>Место Чеченской Республики в экономике Российской Федерации определяе</w:t>
      </w:r>
      <w:r w:rsidR="00996674">
        <w:rPr>
          <w:sz w:val="27"/>
          <w:szCs w:val="27"/>
        </w:rPr>
        <w:t>т</w:t>
      </w:r>
      <w:r w:rsidRPr="007522E2">
        <w:rPr>
          <w:sz w:val="27"/>
          <w:szCs w:val="27"/>
        </w:rPr>
        <w:t xml:space="preserve">ся её уникальным природно-ресурсным комплексом: климатом, разнообразием видов сельского хозяйства, запасами сырья, лесными и другими ресурсами. </w:t>
      </w:r>
      <w:r w:rsidR="009F5E3E" w:rsidRPr="009F5E3E">
        <w:rPr>
          <w:sz w:val="27"/>
          <w:szCs w:val="27"/>
        </w:rPr>
        <w:t xml:space="preserve">В республике значительные залежи </w:t>
      </w:r>
      <w:r w:rsidR="009F5E3E">
        <w:rPr>
          <w:sz w:val="27"/>
          <w:szCs w:val="27"/>
        </w:rPr>
        <w:t xml:space="preserve">топливно-энергетических ресурсов, </w:t>
      </w:r>
      <w:r w:rsidR="009F5E3E" w:rsidRPr="009F5E3E">
        <w:rPr>
          <w:sz w:val="27"/>
          <w:szCs w:val="27"/>
        </w:rPr>
        <w:t xml:space="preserve">глины, кирпичного сырья, строительных песков, известняка, мергеля, гипса </w:t>
      </w:r>
      <w:r w:rsidR="009F5E3E">
        <w:rPr>
          <w:sz w:val="27"/>
          <w:szCs w:val="27"/>
        </w:rPr>
        <w:br/>
      </w:r>
      <w:r w:rsidR="009F5E3E" w:rsidRPr="009F5E3E">
        <w:rPr>
          <w:sz w:val="27"/>
          <w:szCs w:val="27"/>
        </w:rPr>
        <w:t>и доломита.</w:t>
      </w:r>
    </w:p>
    <w:p w:rsidR="009F5E3E" w:rsidRP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 xml:space="preserve">Нефть – одна из самых высококачественных в России, по своему составу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 xml:space="preserve">в основном легкая, малосернистая, парафинистая, с большим содержанием бензина. Общие запасы нефти оцениваются в 370 млн тонн, промышленные –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в 50</w:t>
      </w:r>
      <w:r>
        <w:rPr>
          <w:rFonts w:ascii="Times New Roman" w:eastAsia="Times New Roman" w:hAnsi="Times New Roman"/>
          <w:sz w:val="27"/>
          <w:szCs w:val="27"/>
          <w:lang w:eastAsia="ru-RU"/>
        </w:rPr>
        <w:t xml:space="preserve"> – </w:t>
      </w:r>
      <w:r w:rsidRPr="009F5E3E">
        <w:rPr>
          <w:rFonts w:ascii="Times New Roman" w:eastAsia="Times New Roman" w:hAnsi="Times New Roman"/>
          <w:sz w:val="27"/>
          <w:szCs w:val="27"/>
          <w:lang w:eastAsia="ru-RU"/>
        </w:rPr>
        <w:t xml:space="preserve">60 млн тонн. Основная часть месторождений находится в пределах Терского хребта, а также на моноклиналии Черных гор и на Сунженском хребте. </w:t>
      </w:r>
    </w:p>
    <w:p w:rsidR="009F5E3E" w:rsidRPr="009F5E3E" w:rsidRDefault="007522E2"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 xml:space="preserve">В </w:t>
      </w:r>
      <w:r w:rsidR="00C229D9" w:rsidRPr="009F5E3E">
        <w:rPr>
          <w:rFonts w:ascii="Times New Roman" w:eastAsia="Times New Roman" w:hAnsi="Times New Roman"/>
          <w:sz w:val="27"/>
          <w:szCs w:val="27"/>
          <w:lang w:eastAsia="ru-RU"/>
        </w:rPr>
        <w:t>Чечне</w:t>
      </w:r>
      <w:r w:rsidRPr="009F5E3E">
        <w:rPr>
          <w:rFonts w:ascii="Times New Roman" w:eastAsia="Times New Roman" w:hAnsi="Times New Roman"/>
          <w:sz w:val="27"/>
          <w:szCs w:val="27"/>
          <w:lang w:eastAsia="ru-RU"/>
        </w:rPr>
        <w:t xml:space="preserve"> установлены основные объекты промышленного развития: </w:t>
      </w:r>
      <w:r w:rsidR="00B142AE">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 xml:space="preserve">ресурсно-сырьевая база проектов нефтепереработки и нефтедобычи, лесной фонд </w:t>
      </w:r>
      <w:r w:rsidR="00D96522" w:rsidRPr="009F5E3E">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lastRenderedPageBreak/>
        <w:t>и деревоперерабатывающая промышленность, агропромышленный, строительный и туристический комплексы.</w:t>
      </w:r>
      <w:r w:rsidR="009F5E3E" w:rsidRPr="009F5E3E">
        <w:rPr>
          <w:rFonts w:ascii="Times New Roman" w:eastAsia="Times New Roman" w:hAnsi="Times New Roman"/>
          <w:sz w:val="27"/>
          <w:szCs w:val="27"/>
          <w:lang w:eastAsia="ru-RU"/>
        </w:rPr>
        <w:t xml:space="preserve"> </w:t>
      </w:r>
    </w:p>
    <w:p w:rsidR="009F5E3E" w:rsidRP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Промышленность является ведущей отраслью народного хозяйства республики. На е</w:t>
      </w:r>
      <w:r>
        <w:rPr>
          <w:rFonts w:ascii="Times New Roman" w:eastAsia="Times New Roman" w:hAnsi="Times New Roman"/>
          <w:sz w:val="27"/>
          <w:szCs w:val="27"/>
          <w:lang w:eastAsia="ru-RU"/>
        </w:rPr>
        <w:t>ё</w:t>
      </w:r>
      <w:r w:rsidRPr="009F5E3E">
        <w:rPr>
          <w:rFonts w:ascii="Times New Roman" w:eastAsia="Times New Roman" w:hAnsi="Times New Roman"/>
          <w:sz w:val="27"/>
          <w:szCs w:val="27"/>
          <w:lang w:eastAsia="ru-RU"/>
        </w:rPr>
        <w:t xml:space="preserve"> долю приходится до 2/3 всей валовой продукции региона.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В общем объ</w:t>
      </w:r>
      <w:r>
        <w:rPr>
          <w:rFonts w:ascii="Times New Roman" w:eastAsia="Times New Roman" w:hAnsi="Times New Roman"/>
          <w:sz w:val="27"/>
          <w:szCs w:val="27"/>
          <w:lang w:eastAsia="ru-RU"/>
        </w:rPr>
        <w:t>ё</w:t>
      </w:r>
      <w:r w:rsidRPr="009F5E3E">
        <w:rPr>
          <w:rFonts w:ascii="Times New Roman" w:eastAsia="Times New Roman" w:hAnsi="Times New Roman"/>
          <w:sz w:val="27"/>
          <w:szCs w:val="27"/>
          <w:lang w:eastAsia="ru-RU"/>
        </w:rPr>
        <w:t xml:space="preserve">ме промышленной продукции удельный вес тяжелой промышленности составляет более 75%. </w:t>
      </w:r>
    </w:p>
    <w:p w:rsid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Основны</w:t>
      </w:r>
      <w:r>
        <w:rPr>
          <w:rFonts w:ascii="Times New Roman" w:eastAsia="Times New Roman" w:hAnsi="Times New Roman"/>
          <w:sz w:val="27"/>
          <w:szCs w:val="27"/>
          <w:lang w:eastAsia="ru-RU"/>
        </w:rPr>
        <w:t>ми</w:t>
      </w:r>
      <w:r w:rsidRPr="009F5E3E">
        <w:rPr>
          <w:rFonts w:ascii="Times New Roman" w:eastAsia="Times New Roman" w:hAnsi="Times New Roman"/>
          <w:sz w:val="27"/>
          <w:szCs w:val="27"/>
          <w:lang w:eastAsia="ru-RU"/>
        </w:rPr>
        <w:t xml:space="preserve"> нефтяны</w:t>
      </w:r>
      <w:r>
        <w:rPr>
          <w:rFonts w:ascii="Times New Roman" w:eastAsia="Times New Roman" w:hAnsi="Times New Roman"/>
          <w:sz w:val="27"/>
          <w:szCs w:val="27"/>
          <w:lang w:eastAsia="ru-RU"/>
        </w:rPr>
        <w:t>ми</w:t>
      </w:r>
      <w:r w:rsidRPr="009F5E3E">
        <w:rPr>
          <w:rFonts w:ascii="Times New Roman" w:eastAsia="Times New Roman" w:hAnsi="Times New Roman"/>
          <w:sz w:val="27"/>
          <w:szCs w:val="27"/>
          <w:lang w:eastAsia="ru-RU"/>
        </w:rPr>
        <w:t xml:space="preserve"> компани</w:t>
      </w:r>
      <w:r>
        <w:rPr>
          <w:rFonts w:ascii="Times New Roman" w:eastAsia="Times New Roman" w:hAnsi="Times New Roman"/>
          <w:sz w:val="27"/>
          <w:szCs w:val="27"/>
          <w:lang w:eastAsia="ru-RU"/>
        </w:rPr>
        <w:t xml:space="preserve">ями являются «Чеченнефтехимпром»,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ОАО «Чече</w:t>
      </w:r>
      <w:r>
        <w:rPr>
          <w:rFonts w:ascii="Times New Roman" w:eastAsia="Times New Roman" w:hAnsi="Times New Roman"/>
          <w:sz w:val="27"/>
          <w:szCs w:val="27"/>
          <w:lang w:eastAsia="ru-RU"/>
        </w:rPr>
        <w:t xml:space="preserve">нгазпром», ОАО «Грознефтегаз», </w:t>
      </w:r>
    </w:p>
    <w:p w:rsidR="009F5E3E" w:rsidRP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Перспективной отраслью промышленности является промышленность строительных материалов. К основным строительным компаниям относятся: Грозненски</w:t>
      </w:r>
      <w:r>
        <w:rPr>
          <w:rFonts w:ascii="Times New Roman" w:eastAsia="Times New Roman" w:hAnsi="Times New Roman"/>
          <w:sz w:val="27"/>
          <w:szCs w:val="27"/>
          <w:lang w:eastAsia="ru-RU"/>
        </w:rPr>
        <w:t xml:space="preserve">й завод железобетонных изделий, </w:t>
      </w:r>
      <w:r w:rsidRPr="009F5E3E">
        <w:rPr>
          <w:rFonts w:ascii="Times New Roman" w:eastAsia="Times New Roman" w:hAnsi="Times New Roman"/>
          <w:sz w:val="27"/>
          <w:szCs w:val="27"/>
          <w:lang w:eastAsia="ru-RU"/>
        </w:rPr>
        <w:t>Гудермесский кирпичный завод, специализирующийся на п</w:t>
      </w:r>
      <w:r>
        <w:rPr>
          <w:rFonts w:ascii="Times New Roman" w:eastAsia="Times New Roman" w:hAnsi="Times New Roman"/>
          <w:sz w:val="27"/>
          <w:szCs w:val="27"/>
          <w:lang w:eastAsia="ru-RU"/>
        </w:rPr>
        <w:t xml:space="preserve">роизводстве черепицы и кирпича, </w:t>
      </w:r>
      <w:r w:rsidRPr="009F5E3E">
        <w:rPr>
          <w:rFonts w:ascii="Times New Roman" w:eastAsia="Times New Roman" w:hAnsi="Times New Roman"/>
          <w:sz w:val="27"/>
          <w:szCs w:val="27"/>
          <w:lang w:eastAsia="ru-RU"/>
        </w:rPr>
        <w:t xml:space="preserve">Чири-Юртовский цементный завод, ведущий завод строительной индустрии республики. </w:t>
      </w:r>
    </w:p>
    <w:p w:rsidR="009F5E3E" w:rsidRP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 xml:space="preserve">К основным предприятиям приборостроения, машиностроения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 xml:space="preserve">и металлообработки относятся: </w:t>
      </w:r>
      <w:r>
        <w:rPr>
          <w:rFonts w:ascii="Times New Roman" w:eastAsia="Times New Roman" w:hAnsi="Times New Roman"/>
          <w:sz w:val="27"/>
          <w:szCs w:val="27"/>
          <w:lang w:eastAsia="ru-RU"/>
        </w:rPr>
        <w:t>Завод «Трансмаш», с</w:t>
      </w:r>
      <w:r w:rsidRPr="009F5E3E">
        <w:rPr>
          <w:rFonts w:ascii="Times New Roman" w:eastAsia="Times New Roman" w:hAnsi="Times New Roman"/>
          <w:sz w:val="27"/>
          <w:szCs w:val="27"/>
          <w:lang w:eastAsia="ru-RU"/>
        </w:rPr>
        <w:t>пециализиру</w:t>
      </w:r>
      <w:r>
        <w:rPr>
          <w:rFonts w:ascii="Times New Roman" w:eastAsia="Times New Roman" w:hAnsi="Times New Roman"/>
          <w:sz w:val="27"/>
          <w:szCs w:val="27"/>
          <w:lang w:eastAsia="ru-RU"/>
        </w:rPr>
        <w:t>ющееся</w:t>
      </w:r>
      <w:r w:rsidRPr="009F5E3E">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 xml:space="preserve">на выпуске прицепной техники, навесного сельхозоборудования, на </w:t>
      </w:r>
      <w:r w:rsidR="00ED7BF1">
        <w:rPr>
          <w:rFonts w:ascii="Times New Roman" w:eastAsia="Times New Roman" w:hAnsi="Times New Roman"/>
          <w:sz w:val="27"/>
          <w:szCs w:val="27"/>
          <w:lang w:eastAsia="ru-RU"/>
        </w:rPr>
        <w:t>ё</w:t>
      </w:r>
      <w:r w:rsidRPr="009F5E3E">
        <w:rPr>
          <w:rFonts w:ascii="Times New Roman" w:eastAsia="Times New Roman" w:hAnsi="Times New Roman"/>
          <w:sz w:val="27"/>
          <w:szCs w:val="27"/>
          <w:lang w:eastAsia="ru-RU"/>
        </w:rPr>
        <w:t xml:space="preserve">мкостном производстве, производстве ТНП; </w:t>
      </w:r>
      <w:r>
        <w:rPr>
          <w:rFonts w:ascii="Times New Roman" w:eastAsia="Times New Roman" w:hAnsi="Times New Roman"/>
          <w:sz w:val="27"/>
          <w:szCs w:val="27"/>
          <w:lang w:eastAsia="ru-RU"/>
        </w:rPr>
        <w:t>Завод «Оргтехника», с</w:t>
      </w:r>
      <w:r w:rsidRPr="009F5E3E">
        <w:rPr>
          <w:rFonts w:ascii="Times New Roman" w:eastAsia="Times New Roman" w:hAnsi="Times New Roman"/>
          <w:sz w:val="27"/>
          <w:szCs w:val="27"/>
          <w:lang w:eastAsia="ru-RU"/>
        </w:rPr>
        <w:t>пециализиру</w:t>
      </w:r>
      <w:r>
        <w:rPr>
          <w:rFonts w:ascii="Times New Roman" w:eastAsia="Times New Roman" w:hAnsi="Times New Roman"/>
          <w:sz w:val="27"/>
          <w:szCs w:val="27"/>
          <w:lang w:eastAsia="ru-RU"/>
        </w:rPr>
        <w:t>ющееся</w:t>
      </w:r>
      <w:r w:rsidRPr="009F5E3E">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на выпуске гаражного оборудования, ремонте агрегатов и оборудования, сборочном производстве бытовой техники;</w:t>
      </w:r>
      <w:r>
        <w:rPr>
          <w:rFonts w:ascii="Times New Roman" w:eastAsia="Times New Roman" w:hAnsi="Times New Roman"/>
          <w:sz w:val="27"/>
          <w:szCs w:val="27"/>
          <w:lang w:eastAsia="ru-RU"/>
        </w:rPr>
        <w:t xml:space="preserve"> </w:t>
      </w:r>
      <w:r w:rsidRPr="009F5E3E">
        <w:rPr>
          <w:rFonts w:ascii="Times New Roman" w:eastAsia="Times New Roman" w:hAnsi="Times New Roman"/>
          <w:sz w:val="27"/>
          <w:szCs w:val="27"/>
          <w:lang w:eastAsia="ru-RU"/>
        </w:rPr>
        <w:t>Гуде</w:t>
      </w:r>
      <w:r>
        <w:rPr>
          <w:rFonts w:ascii="Times New Roman" w:eastAsia="Times New Roman" w:hAnsi="Times New Roman"/>
          <w:sz w:val="27"/>
          <w:szCs w:val="27"/>
          <w:lang w:eastAsia="ru-RU"/>
        </w:rPr>
        <w:t xml:space="preserve">рмесский завод «Мединструмент»,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ГУП «Грозненски</w:t>
      </w:r>
      <w:r w:rsidR="00AB43D4">
        <w:rPr>
          <w:rFonts w:ascii="Times New Roman" w:eastAsia="Times New Roman" w:hAnsi="Times New Roman"/>
          <w:sz w:val="27"/>
          <w:szCs w:val="27"/>
          <w:lang w:eastAsia="ru-RU"/>
        </w:rPr>
        <w:t xml:space="preserve">й электроремонтный завод», </w:t>
      </w:r>
      <w:r w:rsidRPr="009F5E3E">
        <w:rPr>
          <w:rFonts w:ascii="Times New Roman" w:eastAsia="Times New Roman" w:hAnsi="Times New Roman"/>
          <w:sz w:val="27"/>
          <w:szCs w:val="27"/>
          <w:lang w:eastAsia="ru-RU"/>
        </w:rPr>
        <w:t xml:space="preserve">«Электропульт-Грозный». </w:t>
      </w:r>
    </w:p>
    <w:p w:rsidR="007522E2" w:rsidRDefault="007522E2" w:rsidP="009F5E3E">
      <w:pPr>
        <w:ind w:firstLine="709"/>
        <w:jc w:val="both"/>
        <w:rPr>
          <w:sz w:val="27"/>
          <w:szCs w:val="27"/>
        </w:rPr>
      </w:pPr>
      <w:r w:rsidRPr="007522E2">
        <w:rPr>
          <w:sz w:val="27"/>
          <w:szCs w:val="27"/>
        </w:rPr>
        <w:t xml:space="preserve">Основу сельского хозяйства республики составляет </w:t>
      </w:r>
      <w:r w:rsidR="009F5E3E" w:rsidRPr="009F5E3E">
        <w:rPr>
          <w:sz w:val="27"/>
          <w:szCs w:val="27"/>
        </w:rPr>
        <w:t xml:space="preserve">животноводство </w:t>
      </w:r>
      <w:r w:rsidR="009F5E3E">
        <w:rPr>
          <w:sz w:val="27"/>
          <w:szCs w:val="27"/>
        </w:rPr>
        <w:br/>
      </w:r>
      <w:r w:rsidR="009F5E3E" w:rsidRPr="009F5E3E">
        <w:rPr>
          <w:sz w:val="27"/>
          <w:szCs w:val="27"/>
        </w:rPr>
        <w:t>и растениеводство</w:t>
      </w:r>
      <w:r w:rsidR="009F5E3E">
        <w:rPr>
          <w:sz w:val="27"/>
          <w:szCs w:val="27"/>
        </w:rPr>
        <w:t xml:space="preserve">. </w:t>
      </w:r>
      <w:r w:rsidR="009F5E3E" w:rsidRPr="009F5E3E">
        <w:rPr>
          <w:sz w:val="27"/>
          <w:szCs w:val="27"/>
        </w:rPr>
        <w:t xml:space="preserve">В </w:t>
      </w:r>
      <w:r w:rsidR="009F5E3E">
        <w:rPr>
          <w:sz w:val="27"/>
          <w:szCs w:val="27"/>
        </w:rPr>
        <w:t>регионе</w:t>
      </w:r>
      <w:r w:rsidR="009F5E3E" w:rsidRPr="009F5E3E">
        <w:rPr>
          <w:sz w:val="27"/>
          <w:szCs w:val="27"/>
        </w:rPr>
        <w:t xml:space="preserve"> выращивают виноград, овощебахчевые, зерновые, кормовые, технические культуры, картофель, сахарн</w:t>
      </w:r>
      <w:r w:rsidR="009F5E3E">
        <w:rPr>
          <w:sz w:val="27"/>
          <w:szCs w:val="27"/>
        </w:rPr>
        <w:t>ую</w:t>
      </w:r>
      <w:r w:rsidR="009F5E3E" w:rsidRPr="009F5E3E">
        <w:rPr>
          <w:sz w:val="27"/>
          <w:szCs w:val="27"/>
        </w:rPr>
        <w:t xml:space="preserve"> св</w:t>
      </w:r>
      <w:r w:rsidR="009F5E3E">
        <w:rPr>
          <w:sz w:val="27"/>
          <w:szCs w:val="27"/>
        </w:rPr>
        <w:t>ё</w:t>
      </w:r>
      <w:r w:rsidR="009F5E3E" w:rsidRPr="009F5E3E">
        <w:rPr>
          <w:sz w:val="27"/>
          <w:szCs w:val="27"/>
        </w:rPr>
        <w:t>кл</w:t>
      </w:r>
      <w:r w:rsidR="009F5E3E">
        <w:rPr>
          <w:sz w:val="27"/>
          <w:szCs w:val="27"/>
        </w:rPr>
        <w:t>у и другие</w:t>
      </w:r>
      <w:r w:rsidRPr="007522E2">
        <w:rPr>
          <w:sz w:val="27"/>
          <w:szCs w:val="27"/>
        </w:rPr>
        <w:t>. Расширено тонкорунное овцеводство, птицеводство, разведение крупного рогатого скота.</w:t>
      </w:r>
    </w:p>
    <w:p w:rsidR="009F5E3E" w:rsidRP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 xml:space="preserve">70% продукции сельскохозяйственного производства составляет животноводство (разведение коз, овец). В </w:t>
      </w:r>
      <w:r>
        <w:rPr>
          <w:rFonts w:ascii="Times New Roman" w:eastAsia="Times New Roman" w:hAnsi="Times New Roman"/>
          <w:sz w:val="27"/>
          <w:szCs w:val="27"/>
          <w:lang w:eastAsia="ru-RU"/>
        </w:rPr>
        <w:t>Чечне</w:t>
      </w:r>
      <w:r w:rsidRPr="009F5E3E">
        <w:rPr>
          <w:rFonts w:ascii="Times New Roman" w:eastAsia="Times New Roman" w:hAnsi="Times New Roman"/>
          <w:sz w:val="27"/>
          <w:szCs w:val="27"/>
          <w:lang w:eastAsia="ru-RU"/>
        </w:rPr>
        <w:t xml:space="preserve"> производят баранину, козлятину, говядину, мясо птицы, молоко и молочные продукты, яйца. </w:t>
      </w:r>
    </w:p>
    <w:p w:rsidR="006E4ECE" w:rsidRDefault="00772745" w:rsidP="007522E2">
      <w:pPr>
        <w:ind w:firstLine="709"/>
        <w:jc w:val="both"/>
        <w:rPr>
          <w:sz w:val="27"/>
          <w:szCs w:val="27"/>
        </w:rPr>
      </w:pPr>
      <w:r w:rsidRPr="006C5163">
        <w:rPr>
          <w:sz w:val="27"/>
          <w:szCs w:val="27"/>
        </w:rPr>
        <w:t>В Чеченской Республике реализу</w:t>
      </w:r>
      <w:r w:rsidR="006E4ECE">
        <w:rPr>
          <w:sz w:val="27"/>
          <w:szCs w:val="27"/>
        </w:rPr>
        <w:t>ю</w:t>
      </w:r>
      <w:r w:rsidRPr="006C5163">
        <w:rPr>
          <w:sz w:val="27"/>
          <w:szCs w:val="27"/>
        </w:rPr>
        <w:t>тся инвестиционны</w:t>
      </w:r>
      <w:r w:rsidR="006E4ECE">
        <w:rPr>
          <w:sz w:val="27"/>
          <w:szCs w:val="27"/>
        </w:rPr>
        <w:t>е</w:t>
      </w:r>
      <w:r w:rsidRPr="006C5163">
        <w:rPr>
          <w:sz w:val="27"/>
          <w:szCs w:val="27"/>
        </w:rPr>
        <w:t xml:space="preserve"> проект</w:t>
      </w:r>
      <w:r w:rsidR="006E4ECE">
        <w:rPr>
          <w:sz w:val="27"/>
          <w:szCs w:val="27"/>
        </w:rPr>
        <w:t>ы</w:t>
      </w:r>
      <w:r w:rsidRPr="006C5163">
        <w:rPr>
          <w:sz w:val="27"/>
          <w:szCs w:val="27"/>
        </w:rPr>
        <w:t>.</w:t>
      </w:r>
      <w:r w:rsidR="006E4ECE">
        <w:rPr>
          <w:sz w:val="27"/>
          <w:szCs w:val="27"/>
        </w:rPr>
        <w:t xml:space="preserve"> </w:t>
      </w:r>
    </w:p>
    <w:p w:rsidR="00772745" w:rsidRDefault="003D0554" w:rsidP="007522E2">
      <w:pPr>
        <w:ind w:firstLine="709"/>
        <w:jc w:val="both"/>
        <w:rPr>
          <w:sz w:val="27"/>
          <w:szCs w:val="27"/>
        </w:rPr>
      </w:pPr>
      <w:r w:rsidRPr="003D0554">
        <w:rPr>
          <w:sz w:val="27"/>
          <w:szCs w:val="27"/>
        </w:rPr>
        <w:t xml:space="preserve">В целях упрощения процедур ведения бизнеса и повышения инвестиционной привлекательности создана необходимая инфраструктура поддержки предпринимательства. </w:t>
      </w:r>
    </w:p>
    <w:p w:rsidR="003D0554" w:rsidRPr="003D0554" w:rsidRDefault="003D0554" w:rsidP="003D0554">
      <w:pPr>
        <w:ind w:firstLine="709"/>
        <w:contextualSpacing/>
        <w:jc w:val="both"/>
        <w:rPr>
          <w:sz w:val="27"/>
          <w:szCs w:val="27"/>
        </w:rPr>
      </w:pPr>
      <w:r>
        <w:rPr>
          <w:sz w:val="27"/>
          <w:szCs w:val="27"/>
        </w:rPr>
        <w:t>Н</w:t>
      </w:r>
      <w:r w:rsidRPr="003D0554">
        <w:rPr>
          <w:sz w:val="27"/>
          <w:szCs w:val="27"/>
        </w:rPr>
        <w:t xml:space="preserve">а территории </w:t>
      </w:r>
      <w:r w:rsidR="00C229D9">
        <w:rPr>
          <w:sz w:val="27"/>
          <w:szCs w:val="27"/>
        </w:rPr>
        <w:t>р</w:t>
      </w:r>
      <w:r w:rsidRPr="003D0554">
        <w:rPr>
          <w:sz w:val="27"/>
          <w:szCs w:val="27"/>
        </w:rPr>
        <w:t xml:space="preserve">еспублики открыт индустриальный парк «Грозненский» </w:t>
      </w:r>
      <w:r w:rsidR="00C229D9">
        <w:rPr>
          <w:sz w:val="27"/>
          <w:szCs w:val="27"/>
        </w:rPr>
        <w:br/>
      </w:r>
      <w:r w:rsidRPr="003D0554">
        <w:rPr>
          <w:sz w:val="27"/>
          <w:szCs w:val="27"/>
        </w:rPr>
        <w:t>и агропромышленный парк «ЮгАгро», которые обеспеч</w:t>
      </w:r>
      <w:r w:rsidR="00E31D4B">
        <w:rPr>
          <w:sz w:val="27"/>
          <w:szCs w:val="27"/>
        </w:rPr>
        <w:t>ивают</w:t>
      </w:r>
      <w:r w:rsidRPr="003D0554">
        <w:rPr>
          <w:sz w:val="27"/>
          <w:szCs w:val="27"/>
        </w:rPr>
        <w:t xml:space="preserve"> льготный доступ субъект</w:t>
      </w:r>
      <w:r w:rsidR="00E31D4B">
        <w:rPr>
          <w:sz w:val="27"/>
          <w:szCs w:val="27"/>
        </w:rPr>
        <w:t>ам</w:t>
      </w:r>
      <w:r w:rsidRPr="003D0554">
        <w:rPr>
          <w:sz w:val="27"/>
          <w:szCs w:val="27"/>
        </w:rPr>
        <w:t xml:space="preserve"> </w:t>
      </w:r>
      <w:r>
        <w:rPr>
          <w:sz w:val="27"/>
          <w:szCs w:val="27"/>
        </w:rPr>
        <w:t>малого и среднего предпринимательства</w:t>
      </w:r>
      <w:r w:rsidRPr="003D0554">
        <w:rPr>
          <w:sz w:val="27"/>
          <w:szCs w:val="27"/>
        </w:rPr>
        <w:t xml:space="preserve"> к производственным площадям и помещениям в целях создания производственных и инновационных компаний, </w:t>
      </w:r>
      <w:r w:rsidR="00C229D9">
        <w:rPr>
          <w:sz w:val="27"/>
          <w:szCs w:val="27"/>
        </w:rPr>
        <w:br/>
      </w:r>
      <w:r w:rsidRPr="003D0554">
        <w:rPr>
          <w:sz w:val="27"/>
          <w:szCs w:val="27"/>
        </w:rPr>
        <w:t>а также созд</w:t>
      </w:r>
      <w:r w:rsidR="00E31D4B">
        <w:rPr>
          <w:sz w:val="27"/>
          <w:szCs w:val="27"/>
        </w:rPr>
        <w:t>ают</w:t>
      </w:r>
      <w:r w:rsidRPr="003D0554">
        <w:rPr>
          <w:sz w:val="27"/>
          <w:szCs w:val="27"/>
        </w:rPr>
        <w:t xml:space="preserve"> необходимые условия для успешной реализации инвестиционных проектов и улучшит обеспеченность региона продукцией местных сельхозпроизводителей.</w:t>
      </w:r>
    </w:p>
    <w:p w:rsidR="007522E2" w:rsidRPr="007522E2" w:rsidRDefault="007522E2" w:rsidP="003D0554">
      <w:pPr>
        <w:ind w:firstLine="709"/>
        <w:jc w:val="both"/>
        <w:rPr>
          <w:sz w:val="27"/>
          <w:szCs w:val="27"/>
        </w:rPr>
      </w:pPr>
      <w:r w:rsidRPr="007522E2">
        <w:rPr>
          <w:sz w:val="27"/>
          <w:szCs w:val="27"/>
        </w:rPr>
        <w:t xml:space="preserve">Наиболее востребованными </w:t>
      </w:r>
      <w:r w:rsidR="002648AD">
        <w:rPr>
          <w:sz w:val="27"/>
          <w:szCs w:val="27"/>
        </w:rPr>
        <w:t>в регионе</w:t>
      </w:r>
      <w:r w:rsidRPr="007522E2">
        <w:rPr>
          <w:sz w:val="27"/>
          <w:szCs w:val="27"/>
        </w:rPr>
        <w:t xml:space="preserve"> являются профессии (специальности) отраслей здравоохранения и образования (врачи различной специализации, медицинские работники среднего и младшего звена, </w:t>
      </w:r>
      <w:r w:rsidR="005166F6">
        <w:rPr>
          <w:sz w:val="27"/>
          <w:szCs w:val="27"/>
        </w:rPr>
        <w:t>педагогические работники</w:t>
      </w:r>
      <w:r w:rsidRPr="007522E2">
        <w:rPr>
          <w:sz w:val="27"/>
          <w:szCs w:val="27"/>
        </w:rPr>
        <w:t xml:space="preserve"> </w:t>
      </w:r>
      <w:r w:rsidR="005166F6">
        <w:rPr>
          <w:sz w:val="27"/>
          <w:szCs w:val="27"/>
        </w:rPr>
        <w:br/>
      </w:r>
      <w:r w:rsidRPr="007522E2">
        <w:rPr>
          <w:sz w:val="27"/>
          <w:szCs w:val="27"/>
        </w:rPr>
        <w:t>и</w:t>
      </w:r>
      <w:r w:rsidR="00C229D9">
        <w:rPr>
          <w:sz w:val="27"/>
          <w:szCs w:val="27"/>
        </w:rPr>
        <w:t xml:space="preserve"> </w:t>
      </w:r>
      <w:r w:rsidRPr="007522E2">
        <w:rPr>
          <w:sz w:val="27"/>
          <w:szCs w:val="27"/>
        </w:rPr>
        <w:t>другие).</w:t>
      </w:r>
    </w:p>
    <w:p w:rsidR="007522E2" w:rsidRPr="007522E2" w:rsidRDefault="007522E2" w:rsidP="007522E2">
      <w:pPr>
        <w:ind w:firstLine="709"/>
        <w:jc w:val="both"/>
        <w:rPr>
          <w:sz w:val="27"/>
          <w:szCs w:val="27"/>
        </w:rPr>
      </w:pPr>
      <w:r w:rsidRPr="007522E2">
        <w:rPr>
          <w:sz w:val="27"/>
          <w:szCs w:val="27"/>
        </w:rPr>
        <w:t xml:space="preserve">Трудоустройство соотечественников в </w:t>
      </w:r>
      <w:r w:rsidR="005C382D">
        <w:rPr>
          <w:sz w:val="27"/>
          <w:szCs w:val="27"/>
        </w:rPr>
        <w:t>Чеченской Р</w:t>
      </w:r>
      <w:r w:rsidRPr="007522E2">
        <w:rPr>
          <w:sz w:val="27"/>
          <w:szCs w:val="27"/>
        </w:rPr>
        <w:t xml:space="preserve">еспублике возможно </w:t>
      </w:r>
      <w:r w:rsidR="005C382D">
        <w:rPr>
          <w:sz w:val="27"/>
          <w:szCs w:val="27"/>
        </w:rPr>
        <w:br/>
      </w:r>
      <w:r w:rsidRPr="007522E2">
        <w:rPr>
          <w:sz w:val="27"/>
          <w:szCs w:val="27"/>
        </w:rPr>
        <w:lastRenderedPageBreak/>
        <w:t>по</w:t>
      </w:r>
      <w:r w:rsidR="00C229D9">
        <w:rPr>
          <w:sz w:val="27"/>
          <w:szCs w:val="27"/>
        </w:rPr>
        <w:t xml:space="preserve"> </w:t>
      </w:r>
      <w:r w:rsidRPr="007522E2">
        <w:rPr>
          <w:sz w:val="27"/>
          <w:szCs w:val="27"/>
        </w:rPr>
        <w:t>следующим направлениям:</w:t>
      </w:r>
      <w:r w:rsidR="00D96522">
        <w:rPr>
          <w:sz w:val="27"/>
          <w:szCs w:val="27"/>
        </w:rPr>
        <w:t xml:space="preserve"> </w:t>
      </w:r>
      <w:r w:rsidRPr="007522E2">
        <w:rPr>
          <w:sz w:val="27"/>
          <w:szCs w:val="27"/>
        </w:rPr>
        <w:t>осуществление трудовой деятельности по профессиям и специальностям, востребованным на региональном рынке труда;</w:t>
      </w:r>
      <w:r w:rsidR="00D96522">
        <w:rPr>
          <w:sz w:val="27"/>
          <w:szCs w:val="27"/>
        </w:rPr>
        <w:t xml:space="preserve"> </w:t>
      </w:r>
      <w:r w:rsidRPr="007522E2">
        <w:rPr>
          <w:sz w:val="27"/>
          <w:szCs w:val="27"/>
        </w:rPr>
        <w:t>ведение предпринимательской деятельности, сельскохозяйственной деятельности;</w:t>
      </w:r>
      <w:r w:rsidR="00D96522">
        <w:rPr>
          <w:sz w:val="27"/>
          <w:szCs w:val="27"/>
        </w:rPr>
        <w:t xml:space="preserve"> </w:t>
      </w:r>
      <w:r w:rsidRPr="007522E2">
        <w:rPr>
          <w:sz w:val="27"/>
          <w:szCs w:val="27"/>
        </w:rPr>
        <w:t>ведение иной, не запрещенной законодательством Российской Федерации, деятельности.</w:t>
      </w:r>
    </w:p>
    <w:p w:rsidR="007522E2" w:rsidRPr="007522E2" w:rsidRDefault="007522E2" w:rsidP="007522E2">
      <w:pPr>
        <w:ind w:firstLine="709"/>
        <w:jc w:val="both"/>
        <w:rPr>
          <w:sz w:val="27"/>
          <w:szCs w:val="27"/>
        </w:rPr>
      </w:pPr>
      <w:r w:rsidRPr="007522E2">
        <w:rPr>
          <w:sz w:val="27"/>
          <w:szCs w:val="27"/>
        </w:rPr>
        <w:t xml:space="preserve">Социальная поддержка и социальное обслуживание участников Государственной программы и членов их семей осуществляются в соответствии </w:t>
      </w:r>
      <w:r w:rsidR="00EC15F9">
        <w:rPr>
          <w:sz w:val="27"/>
          <w:szCs w:val="27"/>
        </w:rPr>
        <w:br/>
      </w:r>
      <w:r w:rsidRPr="007522E2">
        <w:rPr>
          <w:sz w:val="27"/>
          <w:szCs w:val="27"/>
        </w:rPr>
        <w:t>с федеральным законодательством и законодательством Чеченской Республики.</w:t>
      </w:r>
    </w:p>
    <w:p w:rsidR="00EC15F9" w:rsidRPr="00731EBF" w:rsidRDefault="00EC15F9" w:rsidP="00EC15F9">
      <w:pPr>
        <w:ind w:firstLine="709"/>
        <w:jc w:val="both"/>
        <w:rPr>
          <w:sz w:val="27"/>
          <w:szCs w:val="27"/>
        </w:rPr>
      </w:pPr>
      <w:r w:rsidRPr="0003530A">
        <w:rPr>
          <w:sz w:val="27"/>
          <w:szCs w:val="27"/>
        </w:rPr>
        <w:t>Медицинская помощь</w:t>
      </w:r>
      <w:r w:rsidRPr="00731EBF">
        <w:rPr>
          <w:sz w:val="27"/>
          <w:szCs w:val="27"/>
        </w:rPr>
        <w:t xml:space="preserve"> </w:t>
      </w:r>
      <w:r>
        <w:rPr>
          <w:sz w:val="27"/>
          <w:szCs w:val="27"/>
        </w:rPr>
        <w:t>соотечественникам</w:t>
      </w:r>
      <w:r w:rsidRPr="00731EBF">
        <w:rPr>
          <w:sz w:val="27"/>
          <w:szCs w:val="27"/>
        </w:rPr>
        <w:t xml:space="preserve"> оказывается в соответствии </w:t>
      </w:r>
      <w:r>
        <w:rPr>
          <w:sz w:val="27"/>
          <w:szCs w:val="27"/>
        </w:rPr>
        <w:br/>
      </w:r>
      <w:r w:rsidRPr="00C23967">
        <w:rPr>
          <w:sz w:val="27"/>
          <w:szCs w:val="27"/>
        </w:rPr>
        <w:t>с федеральным и региональным законодательством</w:t>
      </w:r>
      <w:r w:rsidRPr="00D96522">
        <w:rPr>
          <w:sz w:val="27"/>
          <w:szCs w:val="27"/>
          <w:vertAlign w:val="superscript"/>
        </w:rPr>
        <w:footnoteReference w:id="53"/>
      </w:r>
      <w:r w:rsidRPr="007522E2">
        <w:rPr>
          <w:sz w:val="27"/>
          <w:szCs w:val="27"/>
        </w:rPr>
        <w:t>.</w:t>
      </w:r>
    </w:p>
    <w:p w:rsidR="00EC15F9" w:rsidRDefault="00EC15F9" w:rsidP="00EC15F9">
      <w:pPr>
        <w:pStyle w:val="ConsPlusNormal"/>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rsidR="00B52DC7" w:rsidRDefault="00B52DC7" w:rsidP="00EC15F9">
      <w:pPr>
        <w:pStyle w:val="ConsPlusNormal"/>
        <w:ind w:firstLine="709"/>
        <w:jc w:val="both"/>
        <w:rPr>
          <w:sz w:val="27"/>
          <w:szCs w:val="27"/>
        </w:rPr>
      </w:pPr>
      <w:r>
        <w:rPr>
          <w:color w:val="000000" w:themeColor="text1"/>
          <w:sz w:val="27"/>
          <w:szCs w:val="27"/>
        </w:rPr>
        <w:t xml:space="preserve">Соотечественникам </w:t>
      </w:r>
      <w:r w:rsidRPr="00F26F5D">
        <w:rPr>
          <w:color w:val="000000" w:themeColor="text1"/>
          <w:sz w:val="27"/>
          <w:szCs w:val="27"/>
        </w:rPr>
        <w:t>оказывается помощь в организации оформления полисов обязательного меди</w:t>
      </w:r>
      <w:r>
        <w:rPr>
          <w:color w:val="000000" w:themeColor="text1"/>
          <w:sz w:val="27"/>
          <w:szCs w:val="27"/>
        </w:rPr>
        <w:t xml:space="preserve">цинского страхования, а также </w:t>
      </w:r>
      <w:r w:rsidRPr="00F26F5D">
        <w:rPr>
          <w:sz w:val="27"/>
          <w:szCs w:val="27"/>
        </w:rPr>
        <w:t>компенс</w:t>
      </w:r>
      <w:r>
        <w:rPr>
          <w:sz w:val="27"/>
          <w:szCs w:val="27"/>
        </w:rPr>
        <w:t>ируются</w:t>
      </w:r>
      <w:r w:rsidRPr="00F26F5D">
        <w:rPr>
          <w:sz w:val="27"/>
          <w:szCs w:val="27"/>
        </w:rPr>
        <w:t xml:space="preserve"> расход</w:t>
      </w:r>
      <w:r>
        <w:rPr>
          <w:sz w:val="27"/>
          <w:szCs w:val="27"/>
        </w:rPr>
        <w:t>ы</w:t>
      </w:r>
      <w:r w:rsidRPr="00F26F5D">
        <w:rPr>
          <w:sz w:val="27"/>
          <w:szCs w:val="27"/>
        </w:rPr>
        <w:t xml:space="preserve"> </w:t>
      </w:r>
      <w:r>
        <w:rPr>
          <w:sz w:val="27"/>
          <w:szCs w:val="27"/>
        </w:rPr>
        <w:br/>
      </w:r>
      <w:r w:rsidRPr="00F26F5D">
        <w:rPr>
          <w:sz w:val="27"/>
          <w:szCs w:val="27"/>
        </w:rPr>
        <w:t>на медицинское освидетельствование</w:t>
      </w:r>
      <w:r w:rsidR="001916B7">
        <w:rPr>
          <w:sz w:val="27"/>
          <w:szCs w:val="27"/>
        </w:rPr>
        <w:t>.</w:t>
      </w:r>
    </w:p>
    <w:p w:rsidR="007522E2" w:rsidRPr="007522E2" w:rsidRDefault="007522E2" w:rsidP="007522E2">
      <w:pPr>
        <w:ind w:firstLine="709"/>
        <w:jc w:val="both"/>
        <w:rPr>
          <w:sz w:val="27"/>
          <w:szCs w:val="27"/>
        </w:rPr>
      </w:pPr>
      <w:r w:rsidRPr="007522E2">
        <w:rPr>
          <w:sz w:val="27"/>
          <w:szCs w:val="27"/>
        </w:rPr>
        <w:t>Временное жилищное обустройство участников Государственной программы и членов их семей предусматривается на условиях аренды (найма) муниципального жилого фонда, частного жилья и размещения в гостиницах по</w:t>
      </w:r>
      <w:r w:rsidR="00C530EC">
        <w:rPr>
          <w:sz w:val="27"/>
          <w:szCs w:val="27"/>
        </w:rPr>
        <w:t xml:space="preserve"> </w:t>
      </w:r>
      <w:r w:rsidRPr="007522E2">
        <w:rPr>
          <w:sz w:val="27"/>
          <w:szCs w:val="27"/>
        </w:rPr>
        <w:t xml:space="preserve">месту вселения. </w:t>
      </w:r>
    </w:p>
    <w:p w:rsidR="007522E2" w:rsidRDefault="007522E2" w:rsidP="007522E2">
      <w:pPr>
        <w:ind w:firstLine="709"/>
        <w:jc w:val="both"/>
        <w:rPr>
          <w:sz w:val="27"/>
          <w:szCs w:val="27"/>
        </w:rPr>
      </w:pPr>
      <w:r w:rsidRPr="007522E2">
        <w:rPr>
          <w:sz w:val="27"/>
          <w:szCs w:val="27"/>
        </w:rPr>
        <w:t xml:space="preserve">В числе возможных вариантов постоянного жилищного обустройства: аренда (найм) жилого помещения, предоставление служебного жилья, находящегося </w:t>
      </w:r>
      <w:r w:rsidR="000B36C7">
        <w:rPr>
          <w:sz w:val="27"/>
          <w:szCs w:val="27"/>
        </w:rPr>
        <w:br/>
      </w:r>
      <w:r w:rsidRPr="007522E2">
        <w:rPr>
          <w:sz w:val="27"/>
          <w:szCs w:val="27"/>
        </w:rPr>
        <w:t>в собственности работодателя, приобретение жилых помещений за</w:t>
      </w:r>
      <w:r w:rsidR="00C530EC">
        <w:rPr>
          <w:sz w:val="27"/>
          <w:szCs w:val="27"/>
        </w:rPr>
        <w:t xml:space="preserve"> </w:t>
      </w:r>
      <w:r w:rsidRPr="007522E2">
        <w:rPr>
          <w:sz w:val="27"/>
          <w:szCs w:val="27"/>
        </w:rPr>
        <w:t>сч</w:t>
      </w:r>
      <w:r w:rsidR="00C530EC">
        <w:rPr>
          <w:sz w:val="27"/>
          <w:szCs w:val="27"/>
        </w:rPr>
        <w:t>ё</w:t>
      </w:r>
      <w:r w:rsidRPr="007522E2">
        <w:rPr>
          <w:sz w:val="27"/>
          <w:szCs w:val="27"/>
        </w:rPr>
        <w:t>т собственных средств, покупка земельных участков для индивидуального жилищного строительства в собственность у физического лица или организации, приобретение права аренды или собственности на земельный участок на</w:t>
      </w:r>
      <w:r w:rsidR="000B36C7">
        <w:rPr>
          <w:sz w:val="27"/>
          <w:szCs w:val="27"/>
        </w:rPr>
        <w:t xml:space="preserve"> </w:t>
      </w:r>
      <w:r w:rsidRPr="007522E2">
        <w:rPr>
          <w:sz w:val="27"/>
          <w:szCs w:val="27"/>
        </w:rPr>
        <w:t xml:space="preserve">аукционах на основании заявления о предоставлении земельного участка, переуступка прав аренды у физического лица или организаций, а также участие </w:t>
      </w:r>
      <w:r w:rsidR="00EC15F9">
        <w:rPr>
          <w:sz w:val="27"/>
          <w:szCs w:val="27"/>
        </w:rPr>
        <w:t>соотечественников</w:t>
      </w:r>
      <w:r w:rsidRPr="007522E2">
        <w:rPr>
          <w:sz w:val="27"/>
          <w:szCs w:val="27"/>
        </w:rPr>
        <w:t xml:space="preserve"> </w:t>
      </w:r>
      <w:r w:rsidR="00C530EC">
        <w:rPr>
          <w:sz w:val="27"/>
          <w:szCs w:val="27"/>
        </w:rPr>
        <w:br/>
      </w:r>
      <w:r w:rsidRPr="007522E2">
        <w:rPr>
          <w:sz w:val="27"/>
          <w:szCs w:val="27"/>
        </w:rPr>
        <w:t>в</w:t>
      </w:r>
      <w:r w:rsidR="00C530EC">
        <w:rPr>
          <w:sz w:val="27"/>
          <w:szCs w:val="27"/>
        </w:rPr>
        <w:t xml:space="preserve"> </w:t>
      </w:r>
      <w:r w:rsidRPr="007522E2">
        <w:rPr>
          <w:sz w:val="27"/>
          <w:szCs w:val="27"/>
        </w:rPr>
        <w:t>программах ипотечного кредитования.</w:t>
      </w:r>
    </w:p>
    <w:p w:rsidR="00EC15F9" w:rsidRDefault="005F7C41" w:rsidP="007522E2">
      <w:pPr>
        <w:ind w:firstLine="709"/>
        <w:jc w:val="both"/>
        <w:rPr>
          <w:sz w:val="27"/>
          <w:szCs w:val="27"/>
        </w:rPr>
      </w:pPr>
      <w:r>
        <w:rPr>
          <w:sz w:val="27"/>
          <w:szCs w:val="27"/>
        </w:rPr>
        <w:t>В республике действует</w:t>
      </w:r>
      <w:r w:rsidRPr="005F7C41">
        <w:rPr>
          <w:sz w:val="27"/>
          <w:szCs w:val="27"/>
        </w:rPr>
        <w:t xml:space="preserve"> государственн</w:t>
      </w:r>
      <w:r>
        <w:rPr>
          <w:sz w:val="27"/>
          <w:szCs w:val="27"/>
        </w:rPr>
        <w:t>ая</w:t>
      </w:r>
      <w:r w:rsidRPr="005F7C41">
        <w:rPr>
          <w:sz w:val="27"/>
          <w:szCs w:val="27"/>
        </w:rPr>
        <w:t xml:space="preserve"> программ</w:t>
      </w:r>
      <w:r>
        <w:rPr>
          <w:sz w:val="27"/>
          <w:szCs w:val="27"/>
        </w:rPr>
        <w:t>а</w:t>
      </w:r>
      <w:r w:rsidRPr="005F7C41">
        <w:rPr>
          <w:sz w:val="27"/>
          <w:szCs w:val="27"/>
        </w:rPr>
        <w:t xml:space="preserve"> «Обеспечение доступным и комфортным жильем и услугами ЖКХ граждан, проживающих </w:t>
      </w:r>
      <w:r>
        <w:rPr>
          <w:sz w:val="27"/>
          <w:szCs w:val="27"/>
        </w:rPr>
        <w:br/>
      </w:r>
      <w:r w:rsidRPr="005F7C41">
        <w:rPr>
          <w:sz w:val="27"/>
          <w:szCs w:val="27"/>
        </w:rPr>
        <w:t>в Чеченской Республике»</w:t>
      </w:r>
      <w:r>
        <w:rPr>
          <w:sz w:val="27"/>
          <w:szCs w:val="27"/>
        </w:rPr>
        <w:t>, утверждённая п</w:t>
      </w:r>
      <w:r w:rsidRPr="005F7C41">
        <w:rPr>
          <w:sz w:val="27"/>
          <w:szCs w:val="27"/>
        </w:rPr>
        <w:t>остановление</w:t>
      </w:r>
      <w:r>
        <w:rPr>
          <w:sz w:val="27"/>
          <w:szCs w:val="27"/>
        </w:rPr>
        <w:t>м</w:t>
      </w:r>
      <w:r w:rsidRPr="005F7C41">
        <w:rPr>
          <w:sz w:val="27"/>
          <w:szCs w:val="27"/>
        </w:rPr>
        <w:t xml:space="preserve"> Правительства Чеченской Республики от</w:t>
      </w:r>
      <w:r w:rsidR="00C22590">
        <w:rPr>
          <w:sz w:val="27"/>
          <w:szCs w:val="27"/>
        </w:rPr>
        <w:t xml:space="preserve"> </w:t>
      </w:r>
      <w:r w:rsidR="00C22590" w:rsidRPr="00C22590">
        <w:rPr>
          <w:sz w:val="27"/>
          <w:szCs w:val="27"/>
        </w:rPr>
        <w:t>26</w:t>
      </w:r>
      <w:r w:rsidR="00C22590">
        <w:rPr>
          <w:sz w:val="27"/>
          <w:szCs w:val="27"/>
        </w:rPr>
        <w:t xml:space="preserve"> декабря </w:t>
      </w:r>
      <w:r w:rsidR="00C22590" w:rsidRPr="00C22590">
        <w:rPr>
          <w:sz w:val="27"/>
          <w:szCs w:val="27"/>
        </w:rPr>
        <w:t xml:space="preserve">2023 </w:t>
      </w:r>
      <w:r w:rsidR="00C22590">
        <w:rPr>
          <w:sz w:val="27"/>
          <w:szCs w:val="27"/>
        </w:rPr>
        <w:t>г. №</w:t>
      </w:r>
      <w:r w:rsidR="00C22590" w:rsidRPr="00C22590">
        <w:rPr>
          <w:sz w:val="27"/>
          <w:szCs w:val="27"/>
        </w:rPr>
        <w:t xml:space="preserve"> 335</w:t>
      </w:r>
      <w:r w:rsidR="00EC15F9">
        <w:rPr>
          <w:sz w:val="27"/>
          <w:szCs w:val="27"/>
        </w:rPr>
        <w:t>.</w:t>
      </w:r>
    </w:p>
    <w:p w:rsidR="00C22590" w:rsidRPr="003C460C" w:rsidRDefault="00C22590" w:rsidP="00C22590">
      <w:pPr>
        <w:pStyle w:val="ConsPlusNormal"/>
        <w:ind w:firstLine="709"/>
        <w:jc w:val="both"/>
        <w:rPr>
          <w:sz w:val="27"/>
          <w:szCs w:val="27"/>
        </w:rPr>
      </w:pPr>
      <w:r w:rsidRPr="001A0109">
        <w:rPr>
          <w:sz w:val="27"/>
          <w:szCs w:val="27"/>
        </w:rPr>
        <w:t>Средняя цена 1 м</w:t>
      </w:r>
      <w:r w:rsidRPr="0040424C">
        <w:rPr>
          <w:sz w:val="27"/>
          <w:szCs w:val="27"/>
          <w:vertAlign w:val="superscript"/>
        </w:rPr>
        <w:t>2</w:t>
      </w:r>
      <w:r w:rsidRPr="001A0109">
        <w:rPr>
          <w:sz w:val="27"/>
          <w:szCs w:val="27"/>
        </w:rPr>
        <w:t xml:space="preserve"> общей площади всех типов квартир за 202</w:t>
      </w:r>
      <w:r>
        <w:rPr>
          <w:sz w:val="27"/>
          <w:szCs w:val="27"/>
        </w:rPr>
        <w:t>3</w:t>
      </w:r>
      <w:r w:rsidRPr="001A0109">
        <w:rPr>
          <w:sz w:val="27"/>
          <w:szCs w:val="27"/>
        </w:rPr>
        <w:t xml:space="preserve"> год </w:t>
      </w:r>
      <w:r>
        <w:rPr>
          <w:sz w:val="27"/>
          <w:szCs w:val="27"/>
        </w:rPr>
        <w:br/>
      </w:r>
      <w:r w:rsidRPr="001A0109">
        <w:rPr>
          <w:sz w:val="27"/>
          <w:szCs w:val="27"/>
        </w:rPr>
        <w:t xml:space="preserve">на первичном рынке жилья составила </w:t>
      </w:r>
      <w:r w:rsidR="00B71857">
        <w:rPr>
          <w:sz w:val="27"/>
          <w:szCs w:val="27"/>
        </w:rPr>
        <w:t>59,5</w:t>
      </w:r>
      <w:r w:rsidRPr="006D5555">
        <w:rPr>
          <w:sz w:val="27"/>
          <w:szCs w:val="27"/>
        </w:rPr>
        <w:t xml:space="preserve"> </w:t>
      </w:r>
      <w:r w:rsidR="00B71857">
        <w:rPr>
          <w:sz w:val="27"/>
          <w:szCs w:val="27"/>
        </w:rPr>
        <w:t xml:space="preserve">тыс. </w:t>
      </w:r>
      <w:r w:rsidRPr="001A0109">
        <w:rPr>
          <w:sz w:val="27"/>
          <w:szCs w:val="27"/>
        </w:rPr>
        <w:t xml:space="preserve">рублей, на вторичном рынке – </w:t>
      </w:r>
      <w:r>
        <w:rPr>
          <w:sz w:val="27"/>
          <w:szCs w:val="27"/>
        </w:rPr>
        <w:br/>
      </w:r>
      <w:r w:rsidR="00B71857">
        <w:rPr>
          <w:sz w:val="27"/>
          <w:szCs w:val="27"/>
        </w:rPr>
        <w:t>69,1 тыс.</w:t>
      </w:r>
      <w:r w:rsidRPr="006D5555">
        <w:rPr>
          <w:sz w:val="27"/>
          <w:szCs w:val="27"/>
        </w:rPr>
        <w:t xml:space="preserve"> </w:t>
      </w:r>
      <w:r w:rsidRPr="001A0109">
        <w:rPr>
          <w:sz w:val="27"/>
          <w:szCs w:val="27"/>
        </w:rPr>
        <w:t>рублей.</w:t>
      </w:r>
    </w:p>
    <w:p w:rsidR="007522E2" w:rsidRPr="007522E2" w:rsidRDefault="007522E2" w:rsidP="007522E2">
      <w:pPr>
        <w:ind w:firstLine="709"/>
        <w:jc w:val="both"/>
        <w:rPr>
          <w:sz w:val="27"/>
          <w:szCs w:val="27"/>
        </w:rPr>
      </w:pPr>
      <w:r>
        <w:rPr>
          <w:sz w:val="27"/>
          <w:szCs w:val="27"/>
        </w:rPr>
        <w:t>В республике функционирует и развивается сеть образовательных организаций</w:t>
      </w:r>
      <w:r w:rsidRPr="007522E2">
        <w:rPr>
          <w:sz w:val="27"/>
          <w:szCs w:val="27"/>
        </w:rPr>
        <w:t>, в которых вед</w:t>
      </w:r>
      <w:r w:rsidR="000B2796">
        <w:rPr>
          <w:sz w:val="27"/>
          <w:szCs w:val="27"/>
        </w:rPr>
        <w:t>ё</w:t>
      </w:r>
      <w:r w:rsidRPr="007522E2">
        <w:rPr>
          <w:sz w:val="27"/>
          <w:szCs w:val="27"/>
        </w:rPr>
        <w:t xml:space="preserve">тся обучение по программам дошкольного, начального общего, основного общего, среднего общего образования, высшего, среднего </w:t>
      </w:r>
      <w:r w:rsidR="006324C4">
        <w:rPr>
          <w:sz w:val="27"/>
          <w:szCs w:val="27"/>
        </w:rPr>
        <w:br/>
      </w:r>
      <w:r w:rsidRPr="007522E2">
        <w:rPr>
          <w:sz w:val="27"/>
          <w:szCs w:val="27"/>
        </w:rPr>
        <w:t>и начального профессионального образования.</w:t>
      </w:r>
    </w:p>
    <w:p w:rsidR="007522E2" w:rsidRDefault="007522E2" w:rsidP="004025D6">
      <w:pPr>
        <w:ind w:firstLine="709"/>
        <w:jc w:val="both"/>
        <w:rPr>
          <w:sz w:val="27"/>
          <w:szCs w:val="27"/>
        </w:rPr>
      </w:pPr>
      <w:r w:rsidRPr="007522E2">
        <w:rPr>
          <w:sz w:val="27"/>
          <w:szCs w:val="27"/>
        </w:rPr>
        <w:lastRenderedPageBreak/>
        <w:t xml:space="preserve">В рамках региональной программы переселения реализуется мероприятие по профессиональному обучению и дополнительному профессиональному образованию безработных граждан, включая обучение в другой местности. В случае признания </w:t>
      </w:r>
      <w:r w:rsidR="003E128B" w:rsidRPr="007522E2">
        <w:rPr>
          <w:sz w:val="27"/>
          <w:szCs w:val="27"/>
        </w:rPr>
        <w:t>участников Государственной программы и членов их семей</w:t>
      </w:r>
      <w:r w:rsidRPr="007522E2">
        <w:rPr>
          <w:sz w:val="27"/>
          <w:szCs w:val="27"/>
        </w:rPr>
        <w:t>, прибывших в Чеченскую Республику, в</w:t>
      </w:r>
      <w:r w:rsidR="00450CD5">
        <w:rPr>
          <w:sz w:val="27"/>
          <w:szCs w:val="27"/>
        </w:rPr>
        <w:t xml:space="preserve"> </w:t>
      </w:r>
      <w:r w:rsidRPr="007522E2">
        <w:rPr>
          <w:sz w:val="27"/>
          <w:szCs w:val="27"/>
        </w:rPr>
        <w:t>установленном порядке безработными, существует возможность пройти обучение по направлению органов службы занятости.</w:t>
      </w:r>
    </w:p>
    <w:p w:rsidR="006E4ECE" w:rsidRDefault="006E4ECE" w:rsidP="004025D6">
      <w:pPr>
        <w:ind w:firstLine="709"/>
        <w:jc w:val="both"/>
        <w:rPr>
          <w:sz w:val="27"/>
          <w:szCs w:val="27"/>
        </w:rPr>
      </w:pPr>
      <w:r>
        <w:rPr>
          <w:sz w:val="27"/>
          <w:szCs w:val="27"/>
        </w:rPr>
        <w:t xml:space="preserve">Региональной </w:t>
      </w:r>
      <w:r w:rsidR="00214D68">
        <w:rPr>
          <w:sz w:val="27"/>
          <w:szCs w:val="27"/>
        </w:rPr>
        <w:t>программ</w:t>
      </w:r>
      <w:r>
        <w:rPr>
          <w:sz w:val="27"/>
          <w:szCs w:val="27"/>
        </w:rPr>
        <w:t>ой переселения для соотечественников предусмотрены</w:t>
      </w:r>
      <w:r w:rsidR="00214D68">
        <w:rPr>
          <w:sz w:val="27"/>
          <w:szCs w:val="27"/>
        </w:rPr>
        <w:t xml:space="preserve"> также </w:t>
      </w:r>
      <w:r>
        <w:rPr>
          <w:sz w:val="27"/>
          <w:szCs w:val="27"/>
        </w:rPr>
        <w:t>следующие меры поддержки:</w:t>
      </w:r>
    </w:p>
    <w:p w:rsidR="00214D68" w:rsidRPr="00214D68" w:rsidRDefault="00214D68" w:rsidP="00214D68">
      <w:pPr>
        <w:ind w:firstLine="709"/>
        <w:jc w:val="both"/>
        <w:rPr>
          <w:sz w:val="27"/>
          <w:szCs w:val="27"/>
        </w:rPr>
      </w:pPr>
      <w:r w:rsidRPr="00214D68">
        <w:rPr>
          <w:sz w:val="27"/>
          <w:szCs w:val="27"/>
        </w:rPr>
        <w:t>информировани</w:t>
      </w:r>
      <w:r>
        <w:rPr>
          <w:sz w:val="27"/>
          <w:szCs w:val="27"/>
        </w:rPr>
        <w:t>е</w:t>
      </w:r>
      <w:r w:rsidRPr="00214D68">
        <w:rPr>
          <w:sz w:val="27"/>
          <w:szCs w:val="27"/>
        </w:rPr>
        <w:t xml:space="preserve"> о положении на рынке труда;</w:t>
      </w:r>
    </w:p>
    <w:p w:rsidR="00214D68" w:rsidRPr="00214D68" w:rsidRDefault="00214D68" w:rsidP="00214D68">
      <w:pPr>
        <w:ind w:firstLine="709"/>
        <w:jc w:val="both"/>
        <w:rPr>
          <w:sz w:val="27"/>
          <w:szCs w:val="27"/>
        </w:rPr>
      </w:pPr>
      <w:r w:rsidRPr="00214D68">
        <w:rPr>
          <w:sz w:val="27"/>
          <w:szCs w:val="27"/>
        </w:rPr>
        <w:t>содействи</w:t>
      </w:r>
      <w:r>
        <w:rPr>
          <w:sz w:val="27"/>
          <w:szCs w:val="27"/>
        </w:rPr>
        <w:t>е</w:t>
      </w:r>
      <w:r w:rsidRPr="00214D68">
        <w:rPr>
          <w:sz w:val="27"/>
          <w:szCs w:val="27"/>
        </w:rPr>
        <w:t xml:space="preserve"> в поиске подходящей работы;</w:t>
      </w:r>
    </w:p>
    <w:p w:rsidR="004025D6" w:rsidRPr="004025D6" w:rsidRDefault="004025D6" w:rsidP="00214D68">
      <w:pPr>
        <w:ind w:firstLine="709"/>
        <w:jc w:val="both"/>
        <w:rPr>
          <w:sz w:val="27"/>
          <w:szCs w:val="27"/>
        </w:rPr>
      </w:pPr>
      <w:r>
        <w:rPr>
          <w:sz w:val="27"/>
          <w:szCs w:val="27"/>
        </w:rPr>
        <w:t xml:space="preserve">оказание </w:t>
      </w:r>
      <w:r w:rsidRPr="004025D6">
        <w:rPr>
          <w:sz w:val="27"/>
          <w:szCs w:val="27"/>
        </w:rPr>
        <w:t xml:space="preserve">поддержки </w:t>
      </w:r>
      <w:r>
        <w:rPr>
          <w:sz w:val="27"/>
          <w:szCs w:val="27"/>
        </w:rPr>
        <w:t xml:space="preserve">во </w:t>
      </w:r>
      <w:r w:rsidRPr="004025D6">
        <w:rPr>
          <w:sz w:val="27"/>
          <w:szCs w:val="27"/>
        </w:rPr>
        <w:t>временно</w:t>
      </w:r>
      <w:r>
        <w:rPr>
          <w:sz w:val="27"/>
          <w:szCs w:val="27"/>
        </w:rPr>
        <w:t>м</w:t>
      </w:r>
      <w:r w:rsidRPr="004025D6">
        <w:rPr>
          <w:sz w:val="27"/>
          <w:szCs w:val="27"/>
        </w:rPr>
        <w:t xml:space="preserve"> и постоянно</w:t>
      </w:r>
      <w:r>
        <w:rPr>
          <w:sz w:val="27"/>
          <w:szCs w:val="27"/>
        </w:rPr>
        <w:t>м</w:t>
      </w:r>
      <w:r w:rsidRPr="004025D6">
        <w:rPr>
          <w:sz w:val="27"/>
          <w:szCs w:val="27"/>
        </w:rPr>
        <w:t xml:space="preserve"> жилищно</w:t>
      </w:r>
      <w:r>
        <w:rPr>
          <w:sz w:val="27"/>
          <w:szCs w:val="27"/>
        </w:rPr>
        <w:t>м</w:t>
      </w:r>
      <w:r w:rsidRPr="004025D6">
        <w:rPr>
          <w:sz w:val="27"/>
          <w:szCs w:val="27"/>
        </w:rPr>
        <w:t xml:space="preserve"> обустройств</w:t>
      </w:r>
      <w:r>
        <w:rPr>
          <w:sz w:val="27"/>
          <w:szCs w:val="27"/>
        </w:rPr>
        <w:t>е;</w:t>
      </w:r>
    </w:p>
    <w:p w:rsidR="006E4ECE" w:rsidRDefault="004025D6" w:rsidP="004025D6">
      <w:pPr>
        <w:ind w:firstLine="709"/>
        <w:jc w:val="both"/>
        <w:rPr>
          <w:sz w:val="27"/>
          <w:szCs w:val="27"/>
        </w:rPr>
      </w:pPr>
      <w:r>
        <w:rPr>
          <w:sz w:val="27"/>
          <w:szCs w:val="27"/>
        </w:rPr>
        <w:t>к</w:t>
      </w:r>
      <w:r w:rsidR="006E4ECE" w:rsidRPr="006E4ECE">
        <w:rPr>
          <w:sz w:val="27"/>
          <w:szCs w:val="27"/>
        </w:rPr>
        <w:t>омпенсаци</w:t>
      </w:r>
      <w:r w:rsidR="006E4ECE">
        <w:rPr>
          <w:sz w:val="27"/>
          <w:szCs w:val="27"/>
        </w:rPr>
        <w:t>я</w:t>
      </w:r>
      <w:r w:rsidR="006E4ECE" w:rsidRPr="006E4ECE">
        <w:rPr>
          <w:sz w:val="27"/>
          <w:szCs w:val="27"/>
        </w:rPr>
        <w:t xml:space="preserve"> затрат на </w:t>
      </w:r>
      <w:r w:rsidR="006E4ECE">
        <w:rPr>
          <w:sz w:val="27"/>
          <w:szCs w:val="27"/>
        </w:rPr>
        <w:t xml:space="preserve">медицинское освидетельствование; </w:t>
      </w:r>
    </w:p>
    <w:p w:rsidR="006E4ECE" w:rsidRDefault="006E4ECE" w:rsidP="004025D6">
      <w:pPr>
        <w:ind w:firstLine="709"/>
        <w:jc w:val="both"/>
        <w:rPr>
          <w:sz w:val="27"/>
          <w:szCs w:val="27"/>
        </w:rPr>
      </w:pPr>
      <w:r>
        <w:rPr>
          <w:sz w:val="27"/>
          <w:szCs w:val="27"/>
        </w:rPr>
        <w:t>к</w:t>
      </w:r>
      <w:r w:rsidRPr="006E4ECE">
        <w:rPr>
          <w:sz w:val="27"/>
          <w:szCs w:val="27"/>
        </w:rPr>
        <w:t>омпенсация расходов на признание ученых степеней, ученых званий, образования и (или) квалификации, полученных в иностранном государстве</w:t>
      </w:r>
      <w:r w:rsidR="00214D68">
        <w:rPr>
          <w:sz w:val="27"/>
          <w:szCs w:val="27"/>
        </w:rPr>
        <w:t>;</w:t>
      </w:r>
    </w:p>
    <w:p w:rsidR="00214D68" w:rsidRDefault="00214D68" w:rsidP="00214D68">
      <w:pPr>
        <w:ind w:firstLine="709"/>
        <w:jc w:val="both"/>
        <w:rPr>
          <w:sz w:val="27"/>
          <w:szCs w:val="27"/>
        </w:rPr>
      </w:pPr>
      <w:r w:rsidRPr="00214D68">
        <w:rPr>
          <w:sz w:val="27"/>
          <w:szCs w:val="27"/>
        </w:rPr>
        <w:t>содействие в предоставлении земельных участков для индивидуального жилищного строительства</w:t>
      </w:r>
      <w:r>
        <w:rPr>
          <w:sz w:val="27"/>
          <w:szCs w:val="27"/>
        </w:rPr>
        <w:t>.</w:t>
      </w:r>
    </w:p>
    <w:p w:rsidR="008C0595" w:rsidRPr="008C0595" w:rsidRDefault="008C0595" w:rsidP="008C0595">
      <w:pPr>
        <w:ind w:firstLine="709"/>
        <w:jc w:val="both"/>
        <w:rPr>
          <w:sz w:val="27"/>
          <w:szCs w:val="27"/>
        </w:rPr>
      </w:pPr>
      <w:r>
        <w:rPr>
          <w:sz w:val="27"/>
          <w:szCs w:val="27"/>
        </w:rPr>
        <w:t>Порядок предоставления указанной финансовой поддержки утверждён п</w:t>
      </w:r>
      <w:r w:rsidRPr="008C0595">
        <w:rPr>
          <w:sz w:val="27"/>
          <w:szCs w:val="27"/>
        </w:rPr>
        <w:t>остановление</w:t>
      </w:r>
      <w:r>
        <w:rPr>
          <w:sz w:val="27"/>
          <w:szCs w:val="27"/>
        </w:rPr>
        <w:t>м</w:t>
      </w:r>
      <w:r w:rsidRPr="008C0595">
        <w:rPr>
          <w:sz w:val="27"/>
          <w:szCs w:val="27"/>
        </w:rPr>
        <w:t xml:space="preserve"> Правительства Чеченской Республики от 1</w:t>
      </w:r>
      <w:r>
        <w:rPr>
          <w:sz w:val="27"/>
          <w:szCs w:val="27"/>
        </w:rPr>
        <w:t xml:space="preserve"> июля </w:t>
      </w:r>
      <w:r w:rsidRPr="008C0595">
        <w:rPr>
          <w:sz w:val="27"/>
          <w:szCs w:val="27"/>
        </w:rPr>
        <w:t xml:space="preserve">2022 </w:t>
      </w:r>
      <w:r>
        <w:rPr>
          <w:sz w:val="27"/>
          <w:szCs w:val="27"/>
        </w:rPr>
        <w:t>г. №</w:t>
      </w:r>
      <w:r w:rsidRPr="008C0595">
        <w:rPr>
          <w:sz w:val="27"/>
          <w:szCs w:val="27"/>
        </w:rPr>
        <w:t xml:space="preserve"> 164</w:t>
      </w:r>
      <w:r>
        <w:rPr>
          <w:sz w:val="27"/>
          <w:szCs w:val="27"/>
        </w:rPr>
        <w:t>.</w:t>
      </w:r>
    </w:p>
    <w:p w:rsidR="008C0595" w:rsidRDefault="0053606E" w:rsidP="00214D68">
      <w:pPr>
        <w:ind w:firstLine="709"/>
        <w:jc w:val="both"/>
        <w:rPr>
          <w:i/>
          <w:sz w:val="27"/>
          <w:szCs w:val="27"/>
        </w:rPr>
      </w:pPr>
      <w:r w:rsidRPr="00A874E0">
        <w:rPr>
          <w:i/>
          <w:sz w:val="27"/>
          <w:szCs w:val="27"/>
        </w:rPr>
        <w:t xml:space="preserve">Для участия в Государственной программе на территории </w:t>
      </w:r>
      <w:r w:rsidRPr="0053606E">
        <w:rPr>
          <w:i/>
          <w:sz w:val="27"/>
          <w:szCs w:val="27"/>
        </w:rPr>
        <w:t>Чеченской</w:t>
      </w:r>
      <w:r w:rsidRPr="008C0595">
        <w:rPr>
          <w:sz w:val="27"/>
          <w:szCs w:val="27"/>
        </w:rPr>
        <w:t xml:space="preserve"> </w:t>
      </w:r>
      <w:r>
        <w:rPr>
          <w:i/>
          <w:sz w:val="27"/>
          <w:szCs w:val="27"/>
        </w:rPr>
        <w:t>Р</w:t>
      </w:r>
      <w:r w:rsidRPr="00A874E0">
        <w:rPr>
          <w:i/>
          <w:sz w:val="27"/>
          <w:szCs w:val="27"/>
        </w:rPr>
        <w:t>еспублики региональной программой переселения установлены к п</w:t>
      </w:r>
      <w:r>
        <w:rPr>
          <w:i/>
          <w:sz w:val="27"/>
          <w:szCs w:val="27"/>
        </w:rPr>
        <w:t>ретендентам следующие требования.</w:t>
      </w:r>
      <w:r w:rsidR="000325D8">
        <w:rPr>
          <w:i/>
          <w:sz w:val="27"/>
          <w:szCs w:val="27"/>
        </w:rPr>
        <w:t xml:space="preserve"> Соотечественнику необходимо соотве</w:t>
      </w:r>
      <w:r w:rsidR="008E5BD2">
        <w:rPr>
          <w:i/>
          <w:sz w:val="27"/>
          <w:szCs w:val="27"/>
        </w:rPr>
        <w:t>т</w:t>
      </w:r>
      <w:r w:rsidR="000325D8">
        <w:rPr>
          <w:i/>
          <w:sz w:val="27"/>
          <w:szCs w:val="27"/>
        </w:rPr>
        <w:t>ствовать одному из данных требований:</w:t>
      </w:r>
    </w:p>
    <w:p w:rsidR="000325D8" w:rsidRPr="000325D8" w:rsidRDefault="000325D8" w:rsidP="000325D8">
      <w:pPr>
        <w:pStyle w:val="af0"/>
        <w:spacing w:before="0" w:beforeAutospacing="0" w:after="0" w:afterAutospacing="0" w:line="180" w:lineRule="atLeast"/>
        <w:ind w:firstLine="709"/>
        <w:jc w:val="both"/>
        <w:rPr>
          <w:sz w:val="27"/>
          <w:szCs w:val="27"/>
        </w:rPr>
      </w:pPr>
      <w:r w:rsidRPr="000325D8">
        <w:rPr>
          <w:sz w:val="27"/>
          <w:szCs w:val="27"/>
        </w:rPr>
        <w:t>а)</w:t>
      </w:r>
      <w:r>
        <w:rPr>
          <w:sz w:val="27"/>
          <w:szCs w:val="27"/>
        </w:rPr>
        <w:t> </w:t>
      </w:r>
      <w:r w:rsidRPr="000325D8">
        <w:rPr>
          <w:sz w:val="27"/>
          <w:szCs w:val="27"/>
        </w:rPr>
        <w:t xml:space="preserve">постоянно проживать за рубежом и иметь документы об образовании </w:t>
      </w:r>
      <w:r>
        <w:rPr>
          <w:sz w:val="27"/>
          <w:szCs w:val="27"/>
        </w:rPr>
        <w:br/>
        <w:t>и о квалификации</w:t>
      </w:r>
      <w:r w:rsidRPr="000325D8">
        <w:rPr>
          <w:sz w:val="27"/>
          <w:szCs w:val="27"/>
        </w:rPr>
        <w:t xml:space="preserve"> либо иметь документально подтвержденный опыт работы </w:t>
      </w:r>
      <w:r>
        <w:rPr>
          <w:sz w:val="27"/>
          <w:szCs w:val="27"/>
        </w:rPr>
        <w:br/>
      </w:r>
      <w:r w:rsidRPr="000325D8">
        <w:rPr>
          <w:sz w:val="27"/>
          <w:szCs w:val="27"/>
        </w:rPr>
        <w:t xml:space="preserve">не менее 1 года на дату подачи заявления об участии в Государственной программе по специальности и (или) профессии, наиболее востребованной на рынке труда Чеченской Республики (данная информация формируется Министерством труда, занятости и социального развития Чеченской Республики и размещается на сайте </w:t>
      </w:r>
      <w:r>
        <w:rPr>
          <w:sz w:val="27"/>
          <w:szCs w:val="27"/>
        </w:rPr>
        <w:br/>
      </w:r>
      <w:r w:rsidRPr="000325D8">
        <w:rPr>
          <w:sz w:val="27"/>
          <w:szCs w:val="27"/>
        </w:rPr>
        <w:t>в информационно-телекоммуникационной сети Интернет https://www.mtchr.ru/);</w:t>
      </w:r>
    </w:p>
    <w:p w:rsidR="000325D8" w:rsidRPr="000325D8" w:rsidRDefault="000325D8" w:rsidP="000325D8">
      <w:pPr>
        <w:pStyle w:val="af0"/>
        <w:spacing w:before="105" w:beforeAutospacing="0" w:after="0" w:afterAutospacing="0" w:line="180" w:lineRule="atLeast"/>
        <w:ind w:firstLine="709"/>
        <w:jc w:val="both"/>
        <w:rPr>
          <w:sz w:val="27"/>
          <w:szCs w:val="27"/>
        </w:rPr>
      </w:pPr>
      <w:r w:rsidRPr="000325D8">
        <w:rPr>
          <w:sz w:val="27"/>
          <w:szCs w:val="27"/>
        </w:rPr>
        <w:t>б)</w:t>
      </w:r>
      <w:r>
        <w:rPr>
          <w:sz w:val="27"/>
          <w:szCs w:val="27"/>
        </w:rPr>
        <w:t> </w:t>
      </w:r>
      <w:r w:rsidRPr="000325D8">
        <w:rPr>
          <w:sz w:val="27"/>
          <w:szCs w:val="27"/>
        </w:rPr>
        <w:t xml:space="preserve">проживать на законных основаниях на территории Российской Федерации и иметь документы об образовании и о квалификации либо осуществлять трудовую или иную не запрещенную законодательством Российской Федерации деятельность на территории Чеченской Республики не менее 6 месяцев на дату подачи заявления об участии в Государственной программе (за исключением граждан, прибывших </w:t>
      </w:r>
      <w:r>
        <w:rPr>
          <w:sz w:val="27"/>
          <w:szCs w:val="27"/>
        </w:rPr>
        <w:br/>
      </w:r>
      <w:r w:rsidRPr="000325D8">
        <w:rPr>
          <w:sz w:val="27"/>
          <w:szCs w:val="27"/>
        </w:rPr>
        <w:t>в экстренном массовом порядке, признанных беженцами на территории Российской Федерации или имеющих временное убежище на территории Российской Федерации) в одном из следующих случаев:</w:t>
      </w:r>
    </w:p>
    <w:p w:rsidR="000325D8" w:rsidRPr="000325D8" w:rsidRDefault="000325D8" w:rsidP="000325D8">
      <w:pPr>
        <w:pStyle w:val="af0"/>
        <w:spacing w:before="105" w:beforeAutospacing="0" w:after="0" w:afterAutospacing="0" w:line="180" w:lineRule="atLeast"/>
        <w:ind w:firstLine="709"/>
        <w:jc w:val="both"/>
        <w:rPr>
          <w:sz w:val="27"/>
          <w:szCs w:val="27"/>
        </w:rPr>
      </w:pPr>
      <w:r w:rsidRPr="000325D8">
        <w:rPr>
          <w:sz w:val="27"/>
          <w:szCs w:val="27"/>
        </w:rPr>
        <w:t>у работодателя Чеченской Республики (юридического лица или индивидуального предпринимателя), стоящего на налоговом учете в Чеченской Республике (зарегистрированного на территории Чеченской Республики или имеющего зарегистрированный в налоговом органе Чеченской Республики филиал) и осуществляющего деятельность на территории Чеченской Республики;</w:t>
      </w:r>
    </w:p>
    <w:p w:rsidR="000325D8" w:rsidRPr="000325D8" w:rsidRDefault="000325D8" w:rsidP="000325D8">
      <w:pPr>
        <w:pStyle w:val="af0"/>
        <w:spacing w:before="105" w:beforeAutospacing="0" w:after="0" w:afterAutospacing="0" w:line="180" w:lineRule="atLeast"/>
        <w:ind w:firstLine="709"/>
        <w:jc w:val="both"/>
        <w:rPr>
          <w:sz w:val="27"/>
          <w:szCs w:val="27"/>
        </w:rPr>
      </w:pPr>
      <w:r w:rsidRPr="000325D8">
        <w:rPr>
          <w:sz w:val="27"/>
          <w:szCs w:val="27"/>
        </w:rPr>
        <w:lastRenderedPageBreak/>
        <w:t xml:space="preserve">в качестве зарегистрированных в налоговом органе Чеченской Республики </w:t>
      </w:r>
      <w:r>
        <w:rPr>
          <w:sz w:val="27"/>
          <w:szCs w:val="27"/>
        </w:rPr>
        <w:br/>
      </w:r>
      <w:r w:rsidRPr="000325D8">
        <w:rPr>
          <w:sz w:val="27"/>
          <w:szCs w:val="27"/>
        </w:rPr>
        <w:t xml:space="preserve">в статусе налогоплательщиков специального налогового режима </w:t>
      </w:r>
      <w:r>
        <w:rPr>
          <w:sz w:val="27"/>
          <w:szCs w:val="27"/>
        </w:rPr>
        <w:t>«</w:t>
      </w:r>
      <w:r w:rsidRPr="000325D8">
        <w:rPr>
          <w:sz w:val="27"/>
          <w:szCs w:val="27"/>
        </w:rPr>
        <w:t xml:space="preserve">Налог </w:t>
      </w:r>
      <w:r>
        <w:rPr>
          <w:sz w:val="27"/>
          <w:szCs w:val="27"/>
        </w:rPr>
        <w:br/>
      </w:r>
      <w:r w:rsidRPr="000325D8">
        <w:rPr>
          <w:sz w:val="27"/>
          <w:szCs w:val="27"/>
        </w:rPr>
        <w:t>на профессиональный доход</w:t>
      </w:r>
      <w:r>
        <w:rPr>
          <w:sz w:val="27"/>
          <w:szCs w:val="27"/>
        </w:rPr>
        <w:t>»</w:t>
      </w:r>
      <w:r w:rsidRPr="000325D8">
        <w:rPr>
          <w:sz w:val="27"/>
          <w:szCs w:val="27"/>
        </w:rPr>
        <w:t xml:space="preserve"> (в соответствии с Федеральным законом от 27 ноября 2018 г. </w:t>
      </w:r>
      <w:r>
        <w:rPr>
          <w:sz w:val="27"/>
          <w:szCs w:val="27"/>
        </w:rPr>
        <w:t>№</w:t>
      </w:r>
      <w:r w:rsidRPr="000325D8">
        <w:rPr>
          <w:sz w:val="27"/>
          <w:szCs w:val="27"/>
        </w:rPr>
        <w:t xml:space="preserve"> 422-ФЗ </w:t>
      </w:r>
      <w:r>
        <w:rPr>
          <w:sz w:val="27"/>
          <w:szCs w:val="27"/>
        </w:rPr>
        <w:t>2</w:t>
      </w:r>
      <w:r w:rsidRPr="000325D8">
        <w:rPr>
          <w:sz w:val="27"/>
          <w:szCs w:val="27"/>
        </w:rPr>
        <w:t xml:space="preserve">О проведении эксперимента по установлению специального налогового режима </w:t>
      </w:r>
      <w:r>
        <w:rPr>
          <w:sz w:val="27"/>
          <w:szCs w:val="27"/>
        </w:rPr>
        <w:t>«Налог на профессиональный доход»</w:t>
      </w:r>
      <w:r w:rsidRPr="000325D8">
        <w:rPr>
          <w:sz w:val="27"/>
          <w:szCs w:val="27"/>
        </w:rPr>
        <w:t>);</w:t>
      </w:r>
    </w:p>
    <w:p w:rsidR="000325D8" w:rsidRPr="000325D8" w:rsidRDefault="000325D8" w:rsidP="000325D8">
      <w:pPr>
        <w:pStyle w:val="af0"/>
        <w:spacing w:before="105" w:beforeAutospacing="0" w:after="0" w:afterAutospacing="0" w:line="180" w:lineRule="atLeast"/>
        <w:ind w:firstLine="709"/>
        <w:jc w:val="both"/>
        <w:rPr>
          <w:sz w:val="27"/>
          <w:szCs w:val="27"/>
        </w:rPr>
      </w:pPr>
      <w:r w:rsidRPr="000325D8">
        <w:rPr>
          <w:sz w:val="27"/>
          <w:szCs w:val="27"/>
        </w:rPr>
        <w:t xml:space="preserve">в качестве индивидуальных предпринимателей или юридических лиц </w:t>
      </w:r>
      <w:r>
        <w:rPr>
          <w:sz w:val="27"/>
          <w:szCs w:val="27"/>
        </w:rPr>
        <w:br/>
      </w:r>
      <w:r w:rsidRPr="000325D8">
        <w:rPr>
          <w:sz w:val="27"/>
          <w:szCs w:val="27"/>
        </w:rPr>
        <w:t>на территории Чеченской Республики при наличии документального подтверждения оплаты фиксированных взносов, установленных законодательством, а также отсутствия налоговой задолженности;</w:t>
      </w:r>
    </w:p>
    <w:p w:rsidR="000325D8" w:rsidRPr="000325D8" w:rsidRDefault="000325D8" w:rsidP="000325D8">
      <w:pPr>
        <w:pStyle w:val="af0"/>
        <w:spacing w:before="105" w:beforeAutospacing="0" w:after="0" w:afterAutospacing="0" w:line="180" w:lineRule="atLeast"/>
        <w:ind w:firstLine="709"/>
        <w:jc w:val="both"/>
        <w:rPr>
          <w:sz w:val="27"/>
          <w:szCs w:val="27"/>
        </w:rPr>
      </w:pPr>
      <w:r w:rsidRPr="000325D8">
        <w:rPr>
          <w:sz w:val="27"/>
          <w:szCs w:val="27"/>
        </w:rPr>
        <w:t>в)</w:t>
      </w:r>
      <w:r>
        <w:rPr>
          <w:sz w:val="27"/>
          <w:szCs w:val="27"/>
        </w:rPr>
        <w:t> </w:t>
      </w:r>
      <w:r w:rsidRPr="000325D8">
        <w:rPr>
          <w:sz w:val="27"/>
          <w:szCs w:val="27"/>
        </w:rPr>
        <w:t xml:space="preserve">обучаться в профессиональных образовательных организациях либо образовательных организациях высшего образования по очной форме обучения </w:t>
      </w:r>
      <w:r>
        <w:rPr>
          <w:sz w:val="27"/>
          <w:szCs w:val="27"/>
        </w:rPr>
        <w:br/>
      </w:r>
      <w:r w:rsidRPr="000325D8">
        <w:rPr>
          <w:sz w:val="27"/>
          <w:szCs w:val="27"/>
        </w:rPr>
        <w:t>от 2 лет и более по профессии, специальности или направлению подготовки, востребованной на территории Чеченской Республики, либо по заочной форме обучения от 3 лет и более по профессии, специальности или направлению подготовки, востребованной на территории Чеченской Республики;</w:t>
      </w:r>
    </w:p>
    <w:p w:rsidR="000325D8" w:rsidRPr="000325D8" w:rsidRDefault="000325D8" w:rsidP="000325D8">
      <w:pPr>
        <w:pStyle w:val="af0"/>
        <w:spacing w:before="105" w:beforeAutospacing="0" w:after="0" w:afterAutospacing="0" w:line="180" w:lineRule="atLeast"/>
        <w:ind w:firstLine="709"/>
        <w:jc w:val="both"/>
        <w:rPr>
          <w:sz w:val="27"/>
          <w:szCs w:val="27"/>
        </w:rPr>
      </w:pPr>
      <w:r w:rsidRPr="000325D8">
        <w:rPr>
          <w:sz w:val="27"/>
          <w:szCs w:val="27"/>
        </w:rPr>
        <w:t xml:space="preserve">В первоочередном порядке подлежат рассмотрению заявления об участии </w:t>
      </w:r>
      <w:r>
        <w:rPr>
          <w:sz w:val="27"/>
          <w:szCs w:val="27"/>
        </w:rPr>
        <w:br/>
      </w:r>
      <w:r w:rsidRPr="000325D8">
        <w:rPr>
          <w:sz w:val="27"/>
          <w:szCs w:val="27"/>
        </w:rPr>
        <w:t>в Государственной программе следующих соотечественников:</w:t>
      </w:r>
    </w:p>
    <w:p w:rsidR="000325D8" w:rsidRPr="000325D8" w:rsidRDefault="000325D8" w:rsidP="000325D8">
      <w:pPr>
        <w:pStyle w:val="af0"/>
        <w:spacing w:before="0" w:beforeAutospacing="0" w:after="0" w:afterAutospacing="0" w:line="180" w:lineRule="atLeast"/>
        <w:ind w:firstLine="709"/>
        <w:jc w:val="both"/>
        <w:rPr>
          <w:sz w:val="27"/>
          <w:szCs w:val="27"/>
        </w:rPr>
      </w:pPr>
      <w:r w:rsidRPr="000325D8">
        <w:rPr>
          <w:sz w:val="27"/>
          <w:szCs w:val="27"/>
        </w:rPr>
        <w:t>имеющих педагогическое или медицинское образование, при наличии сертификата, полученного в порядке и с учетом требований, установленных законодательством Российской Федерации;</w:t>
      </w:r>
    </w:p>
    <w:p w:rsidR="000325D8" w:rsidRPr="000325D8" w:rsidRDefault="000325D8" w:rsidP="000325D8">
      <w:pPr>
        <w:pStyle w:val="af0"/>
        <w:spacing w:before="0" w:beforeAutospacing="0" w:after="0" w:afterAutospacing="0" w:line="180" w:lineRule="atLeast"/>
        <w:ind w:firstLine="709"/>
        <w:jc w:val="both"/>
        <w:rPr>
          <w:sz w:val="27"/>
          <w:szCs w:val="27"/>
        </w:rPr>
      </w:pPr>
      <w:r w:rsidRPr="000325D8">
        <w:rPr>
          <w:sz w:val="27"/>
          <w:szCs w:val="27"/>
        </w:rPr>
        <w:t xml:space="preserve">инженеров и ученых, занимающихся актуальными научными </w:t>
      </w:r>
      <w:r>
        <w:rPr>
          <w:sz w:val="27"/>
          <w:szCs w:val="27"/>
        </w:rPr>
        <w:br/>
      </w:r>
      <w:r w:rsidRPr="000325D8">
        <w:rPr>
          <w:sz w:val="27"/>
          <w:szCs w:val="27"/>
        </w:rPr>
        <w:t>и технологическими проблемами;</w:t>
      </w:r>
    </w:p>
    <w:p w:rsidR="000325D8" w:rsidRPr="000325D8" w:rsidRDefault="000325D8" w:rsidP="000325D8">
      <w:pPr>
        <w:pStyle w:val="af0"/>
        <w:spacing w:before="0" w:beforeAutospacing="0" w:after="0" w:afterAutospacing="0" w:line="180" w:lineRule="atLeast"/>
        <w:ind w:firstLine="709"/>
        <w:jc w:val="both"/>
        <w:rPr>
          <w:sz w:val="27"/>
          <w:szCs w:val="27"/>
        </w:rPr>
      </w:pPr>
      <w:r w:rsidRPr="000325D8">
        <w:rPr>
          <w:sz w:val="27"/>
          <w:szCs w:val="27"/>
        </w:rPr>
        <w:t>семьи соотечественников, воспитывающие троих и более детей.</w:t>
      </w:r>
    </w:p>
    <w:p w:rsidR="000325D8" w:rsidRDefault="000325D8" w:rsidP="00214D68">
      <w:pPr>
        <w:ind w:firstLine="709"/>
        <w:jc w:val="both"/>
        <w:rPr>
          <w:sz w:val="27"/>
          <w:szCs w:val="27"/>
        </w:rPr>
      </w:pPr>
    </w:p>
    <w:p w:rsidR="0053606E" w:rsidRPr="005E2172" w:rsidRDefault="0053606E" w:rsidP="0053606E">
      <w:pPr>
        <w:rPr>
          <w:sz w:val="27"/>
          <w:szCs w:val="27"/>
        </w:rPr>
      </w:pPr>
      <w:r w:rsidRPr="005E2172">
        <w:rPr>
          <w:sz w:val="27"/>
          <w:szCs w:val="27"/>
        </w:rPr>
        <w:t xml:space="preserve">Алгоритм действий соотечественника </w:t>
      </w:r>
    </w:p>
    <w:p w:rsidR="0053606E" w:rsidRPr="005E2172" w:rsidRDefault="0053606E" w:rsidP="0053606E">
      <w:pPr>
        <w:rPr>
          <w:sz w:val="27"/>
          <w:szCs w:val="27"/>
        </w:rPr>
      </w:pPr>
      <w:r w:rsidRPr="005E2172">
        <w:rPr>
          <w:sz w:val="27"/>
          <w:szCs w:val="27"/>
        </w:rPr>
        <w:t xml:space="preserve">по прибытии на территорию </w:t>
      </w:r>
      <w:r w:rsidRPr="008C0595">
        <w:rPr>
          <w:sz w:val="27"/>
          <w:szCs w:val="27"/>
        </w:rPr>
        <w:t>Чеченской Республики</w:t>
      </w:r>
    </w:p>
    <w:p w:rsidR="0053606E" w:rsidRPr="00E977B7" w:rsidRDefault="0053606E" w:rsidP="0053606E">
      <w:pPr>
        <w:rPr>
          <w:sz w:val="24"/>
          <w:szCs w:val="24"/>
        </w:rPr>
      </w:pPr>
    </w:p>
    <w:tbl>
      <w:tblPr>
        <w:tblStyle w:val="aff9"/>
        <w:tblW w:w="0" w:type="auto"/>
        <w:tblLook w:val="04A0" w:firstRow="1" w:lastRow="0" w:firstColumn="1" w:lastColumn="0" w:noHBand="0" w:noVBand="1"/>
      </w:tblPr>
      <w:tblGrid>
        <w:gridCol w:w="2660"/>
        <w:gridCol w:w="567"/>
        <w:gridCol w:w="3118"/>
        <w:gridCol w:w="567"/>
        <w:gridCol w:w="2659"/>
      </w:tblGrid>
      <w:tr w:rsidR="0053606E" w:rsidRPr="00F9314A" w:rsidTr="00622E8B">
        <w:trPr>
          <w:trHeight w:val="1298"/>
        </w:trPr>
        <w:tc>
          <w:tcPr>
            <w:tcW w:w="9571" w:type="dxa"/>
            <w:gridSpan w:val="5"/>
            <w:tcBorders>
              <w:top w:val="single" w:sz="4" w:space="0" w:color="auto"/>
              <w:left w:val="single" w:sz="4" w:space="0" w:color="auto"/>
              <w:bottom w:val="single" w:sz="4" w:space="0" w:color="auto"/>
              <w:right w:val="single" w:sz="4" w:space="0" w:color="auto"/>
            </w:tcBorders>
            <w:vAlign w:val="center"/>
          </w:tcPr>
          <w:p w:rsidR="0053606E" w:rsidRPr="00107D41" w:rsidRDefault="0053606E" w:rsidP="00622E8B">
            <w:pPr>
              <w:rPr>
                <w:color w:val="000000" w:themeColor="text1"/>
                <w:sz w:val="27"/>
                <w:szCs w:val="27"/>
              </w:rPr>
            </w:pPr>
            <w:r w:rsidRPr="00107D41">
              <w:rPr>
                <w:color w:val="000000" w:themeColor="text1"/>
                <w:sz w:val="27"/>
                <w:szCs w:val="27"/>
              </w:rPr>
              <w:t xml:space="preserve">Прибытие участника Государственной программы и членов его семьи </w:t>
            </w:r>
            <w:r w:rsidRPr="00107D41">
              <w:rPr>
                <w:color w:val="000000" w:themeColor="text1"/>
                <w:sz w:val="27"/>
                <w:szCs w:val="27"/>
              </w:rPr>
              <w:br/>
              <w:t xml:space="preserve">на территорию </w:t>
            </w:r>
            <w:r w:rsidRPr="008C0595">
              <w:rPr>
                <w:sz w:val="27"/>
                <w:szCs w:val="27"/>
              </w:rPr>
              <w:t>Чеченской Республики</w:t>
            </w:r>
          </w:p>
          <w:p w:rsidR="0053606E" w:rsidRDefault="0053606E" w:rsidP="00622E8B">
            <w:pPr>
              <w:pStyle w:val="af0"/>
              <w:spacing w:before="0" w:beforeAutospacing="0" w:after="0" w:afterAutospacing="0"/>
              <w:ind w:firstLine="539"/>
              <w:jc w:val="both"/>
            </w:pPr>
          </w:p>
          <w:p w:rsidR="0053606E" w:rsidRPr="00F9314A" w:rsidRDefault="0053606E" w:rsidP="00622E8B">
            <w:pPr>
              <w:pStyle w:val="af0"/>
              <w:spacing w:before="0" w:beforeAutospacing="0" w:after="0" w:afterAutospacing="0"/>
              <w:ind w:firstLine="29"/>
              <w:jc w:val="center"/>
              <w:rPr>
                <w:sz w:val="28"/>
                <w:szCs w:val="28"/>
              </w:rPr>
            </w:pPr>
            <w:r>
              <w:t xml:space="preserve">Прибытие на территорию переселения муниципального образования </w:t>
            </w:r>
          </w:p>
        </w:tc>
      </w:tr>
      <w:tr w:rsidR="0053606E" w:rsidTr="00622E8B">
        <w:tc>
          <w:tcPr>
            <w:tcW w:w="9571" w:type="dxa"/>
            <w:gridSpan w:val="5"/>
            <w:tcBorders>
              <w:top w:val="single" w:sz="4" w:space="0" w:color="auto"/>
              <w:left w:val="nil"/>
              <w:bottom w:val="single" w:sz="4" w:space="0" w:color="auto"/>
              <w:right w:val="nil"/>
            </w:tcBorders>
          </w:tcPr>
          <w:p w:rsidR="0053606E" w:rsidRPr="00FB73F7" w:rsidRDefault="0053606E" w:rsidP="00622E8B">
            <w:pPr>
              <w:rPr>
                <w:sz w:val="40"/>
                <w:szCs w:val="40"/>
              </w:rPr>
            </w:pPr>
            <w:r w:rsidRPr="00FB73F7">
              <w:rPr>
                <w:sz w:val="40"/>
                <w:szCs w:val="40"/>
              </w:rPr>
              <w:sym w:font="Symbol" w:char="F0AF"/>
            </w:r>
          </w:p>
        </w:tc>
      </w:tr>
      <w:tr w:rsidR="0053606E" w:rsidTr="00622E8B">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53606E" w:rsidRPr="00107D41" w:rsidRDefault="0053606E" w:rsidP="00622E8B">
            <w:pPr>
              <w:rPr>
                <w:color w:val="000000" w:themeColor="text1"/>
                <w:sz w:val="27"/>
                <w:szCs w:val="27"/>
              </w:rPr>
            </w:pPr>
            <w:r w:rsidRPr="00107D41">
              <w:rPr>
                <w:color w:val="000000" w:themeColor="text1"/>
                <w:sz w:val="27"/>
                <w:szCs w:val="27"/>
              </w:rPr>
              <w:t>Постановка на миграционный учет участника</w:t>
            </w:r>
          </w:p>
          <w:p w:rsidR="0053606E" w:rsidRPr="00107D41" w:rsidRDefault="0053606E" w:rsidP="00622E8B">
            <w:pPr>
              <w:rPr>
                <w:color w:val="000000" w:themeColor="text1"/>
                <w:sz w:val="27"/>
                <w:szCs w:val="27"/>
              </w:rPr>
            </w:pPr>
            <w:r w:rsidRPr="00107D41">
              <w:rPr>
                <w:color w:val="000000" w:themeColor="text1"/>
                <w:sz w:val="27"/>
                <w:szCs w:val="27"/>
              </w:rPr>
              <w:t>Государственной программы и членов его семьи</w:t>
            </w:r>
          </w:p>
          <w:p w:rsidR="0053606E" w:rsidRPr="00107D41" w:rsidRDefault="0053606E" w:rsidP="00622E8B">
            <w:pPr>
              <w:rPr>
                <w:color w:val="000000" w:themeColor="text1"/>
                <w:sz w:val="27"/>
                <w:szCs w:val="27"/>
              </w:rPr>
            </w:pPr>
            <w:r w:rsidRPr="00107D41">
              <w:rPr>
                <w:color w:val="000000" w:themeColor="text1"/>
                <w:sz w:val="27"/>
                <w:szCs w:val="27"/>
              </w:rPr>
              <w:t xml:space="preserve">по месту пребывания или жительства </w:t>
            </w:r>
            <w:r w:rsidRPr="00107D41">
              <w:rPr>
                <w:color w:val="000000" w:themeColor="text1"/>
                <w:sz w:val="27"/>
                <w:szCs w:val="27"/>
              </w:rPr>
              <w:br/>
              <w:t>(по истечении 30 суток в течение 7 суток)</w:t>
            </w:r>
          </w:p>
        </w:tc>
      </w:tr>
      <w:tr w:rsidR="0053606E" w:rsidTr="00622E8B">
        <w:trPr>
          <w:trHeight w:val="341"/>
        </w:trPr>
        <w:tc>
          <w:tcPr>
            <w:tcW w:w="2660" w:type="dxa"/>
            <w:tcBorders>
              <w:top w:val="single" w:sz="4" w:space="0" w:color="auto"/>
              <w:left w:val="nil"/>
              <w:bottom w:val="nil"/>
              <w:right w:val="nil"/>
            </w:tcBorders>
            <w:vAlign w:val="center"/>
          </w:tcPr>
          <w:p w:rsidR="0053606E" w:rsidRPr="00FB73F7" w:rsidRDefault="0053606E"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53606E" w:rsidRPr="00FB73F7" w:rsidRDefault="0053606E" w:rsidP="00622E8B">
            <w:pPr>
              <w:rPr>
                <w:sz w:val="40"/>
                <w:szCs w:val="40"/>
              </w:rPr>
            </w:pPr>
          </w:p>
        </w:tc>
        <w:tc>
          <w:tcPr>
            <w:tcW w:w="3118" w:type="dxa"/>
            <w:tcBorders>
              <w:top w:val="nil"/>
              <w:left w:val="nil"/>
              <w:bottom w:val="nil"/>
              <w:right w:val="nil"/>
            </w:tcBorders>
            <w:vAlign w:val="center"/>
          </w:tcPr>
          <w:p w:rsidR="0053606E" w:rsidRPr="00FB73F7" w:rsidRDefault="0053606E"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53606E" w:rsidRPr="00FB73F7" w:rsidRDefault="0053606E" w:rsidP="00622E8B">
            <w:pPr>
              <w:rPr>
                <w:sz w:val="40"/>
                <w:szCs w:val="40"/>
              </w:rPr>
            </w:pPr>
          </w:p>
        </w:tc>
        <w:tc>
          <w:tcPr>
            <w:tcW w:w="2659" w:type="dxa"/>
            <w:tcBorders>
              <w:top w:val="nil"/>
              <w:left w:val="nil"/>
              <w:bottom w:val="nil"/>
              <w:right w:val="nil"/>
            </w:tcBorders>
            <w:vAlign w:val="center"/>
          </w:tcPr>
          <w:p w:rsidR="0053606E" w:rsidRPr="00FB73F7" w:rsidRDefault="0053606E" w:rsidP="00622E8B">
            <w:pPr>
              <w:rPr>
                <w:sz w:val="40"/>
                <w:szCs w:val="40"/>
              </w:rPr>
            </w:pPr>
            <w:r w:rsidRPr="00FB73F7">
              <w:rPr>
                <w:sz w:val="40"/>
                <w:szCs w:val="40"/>
              </w:rPr>
              <w:sym w:font="Symbol" w:char="F0AF"/>
            </w:r>
          </w:p>
        </w:tc>
      </w:tr>
      <w:tr w:rsidR="0053606E" w:rsidTr="00622E8B">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53606E" w:rsidRPr="00107D41" w:rsidRDefault="0053606E" w:rsidP="00622E8B">
            <w:pPr>
              <w:rPr>
                <w:color w:val="000000" w:themeColor="text1"/>
                <w:sz w:val="27"/>
                <w:szCs w:val="27"/>
              </w:rPr>
            </w:pPr>
            <w:r w:rsidRPr="00107D41">
              <w:rPr>
                <w:color w:val="000000" w:themeColor="text1"/>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53606E" w:rsidRPr="00107D41" w:rsidRDefault="0053606E" w:rsidP="00622E8B">
            <w:pPr>
              <w:rPr>
                <w:color w:val="000000" w:themeColor="text1"/>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53606E" w:rsidRPr="00107D41" w:rsidRDefault="0053606E" w:rsidP="00622E8B">
            <w:pPr>
              <w:rPr>
                <w:color w:val="000000" w:themeColor="text1"/>
                <w:sz w:val="27"/>
                <w:szCs w:val="27"/>
              </w:rPr>
            </w:pPr>
            <w:r w:rsidRPr="00107D41">
              <w:rPr>
                <w:color w:val="000000" w:themeColor="text1"/>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53606E" w:rsidRPr="00107D41" w:rsidRDefault="0053606E" w:rsidP="00622E8B">
            <w:pPr>
              <w:rPr>
                <w:color w:val="000000" w:themeColor="text1"/>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53606E" w:rsidRPr="00107D41" w:rsidRDefault="0053606E" w:rsidP="00622E8B">
            <w:pPr>
              <w:rPr>
                <w:color w:val="000000" w:themeColor="text1"/>
                <w:sz w:val="27"/>
                <w:szCs w:val="27"/>
              </w:rPr>
            </w:pPr>
            <w:r w:rsidRPr="00107D41">
              <w:rPr>
                <w:color w:val="000000" w:themeColor="text1"/>
                <w:sz w:val="27"/>
                <w:szCs w:val="27"/>
              </w:rPr>
              <w:t xml:space="preserve">Отделение филиала ФГУП </w:t>
            </w:r>
            <w:r w:rsidRPr="00107D41">
              <w:rPr>
                <w:color w:val="000000" w:themeColor="text1"/>
                <w:sz w:val="27"/>
                <w:szCs w:val="27"/>
              </w:rPr>
              <w:br/>
              <w:t>«Почта России»</w:t>
            </w:r>
          </w:p>
        </w:tc>
      </w:tr>
      <w:tr w:rsidR="0053606E" w:rsidTr="00622E8B">
        <w:trPr>
          <w:trHeight w:val="341"/>
        </w:trPr>
        <w:tc>
          <w:tcPr>
            <w:tcW w:w="2660" w:type="dxa"/>
            <w:tcBorders>
              <w:top w:val="single" w:sz="4" w:space="0" w:color="auto"/>
              <w:left w:val="nil"/>
              <w:bottom w:val="nil"/>
              <w:right w:val="nil"/>
            </w:tcBorders>
            <w:vAlign w:val="center"/>
          </w:tcPr>
          <w:p w:rsidR="0053606E" w:rsidRPr="00FB73F7" w:rsidRDefault="0053606E" w:rsidP="00622E8B">
            <w:pPr>
              <w:rPr>
                <w:sz w:val="40"/>
                <w:szCs w:val="40"/>
              </w:rPr>
            </w:pPr>
            <w:r w:rsidRPr="00FB73F7">
              <w:rPr>
                <w:sz w:val="40"/>
                <w:szCs w:val="40"/>
              </w:rPr>
              <w:lastRenderedPageBreak/>
              <w:sym w:font="Symbol" w:char="F0AF"/>
            </w:r>
          </w:p>
        </w:tc>
        <w:tc>
          <w:tcPr>
            <w:tcW w:w="567" w:type="dxa"/>
            <w:tcBorders>
              <w:top w:val="nil"/>
              <w:left w:val="nil"/>
              <w:bottom w:val="nil"/>
              <w:right w:val="nil"/>
            </w:tcBorders>
            <w:vAlign w:val="center"/>
          </w:tcPr>
          <w:p w:rsidR="0053606E" w:rsidRPr="00FB73F7" w:rsidRDefault="0053606E" w:rsidP="00622E8B">
            <w:pPr>
              <w:rPr>
                <w:sz w:val="40"/>
                <w:szCs w:val="40"/>
              </w:rPr>
            </w:pPr>
          </w:p>
        </w:tc>
        <w:tc>
          <w:tcPr>
            <w:tcW w:w="3118" w:type="dxa"/>
            <w:tcBorders>
              <w:top w:val="single" w:sz="4" w:space="0" w:color="auto"/>
              <w:left w:val="nil"/>
              <w:bottom w:val="nil"/>
              <w:right w:val="nil"/>
            </w:tcBorders>
            <w:vAlign w:val="center"/>
          </w:tcPr>
          <w:p w:rsidR="0053606E" w:rsidRPr="00FB73F7" w:rsidRDefault="0053606E"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53606E" w:rsidRPr="00FB73F7" w:rsidRDefault="0053606E" w:rsidP="00622E8B">
            <w:pPr>
              <w:rPr>
                <w:sz w:val="40"/>
                <w:szCs w:val="40"/>
              </w:rPr>
            </w:pPr>
          </w:p>
        </w:tc>
        <w:tc>
          <w:tcPr>
            <w:tcW w:w="2659" w:type="dxa"/>
            <w:tcBorders>
              <w:top w:val="single" w:sz="4" w:space="0" w:color="auto"/>
              <w:left w:val="nil"/>
              <w:bottom w:val="nil"/>
              <w:right w:val="nil"/>
            </w:tcBorders>
            <w:vAlign w:val="center"/>
          </w:tcPr>
          <w:p w:rsidR="0053606E" w:rsidRPr="00FB73F7" w:rsidRDefault="0053606E" w:rsidP="00622E8B">
            <w:pPr>
              <w:rPr>
                <w:sz w:val="40"/>
                <w:szCs w:val="40"/>
              </w:rPr>
            </w:pPr>
            <w:r w:rsidRPr="00FB73F7">
              <w:rPr>
                <w:sz w:val="40"/>
                <w:szCs w:val="40"/>
              </w:rPr>
              <w:sym w:font="Symbol" w:char="F0AF"/>
            </w:r>
          </w:p>
        </w:tc>
      </w:tr>
      <w:tr w:rsidR="0053606E" w:rsidTr="00FE553D">
        <w:trPr>
          <w:trHeight w:val="7446"/>
        </w:trPr>
        <w:tc>
          <w:tcPr>
            <w:tcW w:w="9571" w:type="dxa"/>
            <w:gridSpan w:val="5"/>
            <w:tcBorders>
              <w:top w:val="single" w:sz="4" w:space="0" w:color="auto"/>
              <w:left w:val="single" w:sz="4" w:space="0" w:color="auto"/>
              <w:bottom w:val="single" w:sz="4" w:space="0" w:color="auto"/>
              <w:right w:val="single" w:sz="4" w:space="0" w:color="auto"/>
            </w:tcBorders>
            <w:vAlign w:val="center"/>
          </w:tcPr>
          <w:p w:rsidR="0053606E" w:rsidRPr="00107D41" w:rsidRDefault="0053606E" w:rsidP="00622E8B">
            <w:pPr>
              <w:rPr>
                <w:color w:val="000000" w:themeColor="text1"/>
                <w:sz w:val="27"/>
                <w:szCs w:val="27"/>
              </w:rPr>
            </w:pPr>
            <w:r w:rsidRPr="00107D41">
              <w:rPr>
                <w:color w:val="000000" w:themeColor="text1"/>
                <w:sz w:val="27"/>
                <w:szCs w:val="27"/>
              </w:rPr>
              <w:t xml:space="preserve">УВМ МВД по </w:t>
            </w:r>
            <w:r w:rsidRPr="008C0595">
              <w:rPr>
                <w:sz w:val="27"/>
                <w:szCs w:val="27"/>
              </w:rPr>
              <w:t xml:space="preserve">Чеченской </w:t>
            </w:r>
            <w:r w:rsidRPr="0051532F">
              <w:rPr>
                <w:sz w:val="27"/>
                <w:szCs w:val="27"/>
              </w:rPr>
              <w:t>Республик</w:t>
            </w:r>
            <w:r>
              <w:rPr>
                <w:sz w:val="27"/>
                <w:szCs w:val="27"/>
              </w:rPr>
              <w:t>е</w:t>
            </w:r>
            <w:r w:rsidRPr="0051532F">
              <w:rPr>
                <w:sz w:val="27"/>
                <w:szCs w:val="27"/>
              </w:rPr>
              <w:t xml:space="preserve"> </w:t>
            </w:r>
          </w:p>
          <w:p w:rsidR="0053606E" w:rsidRPr="00107D41" w:rsidRDefault="0053606E" w:rsidP="00622E8B">
            <w:pPr>
              <w:rPr>
                <w:color w:val="000000" w:themeColor="text1"/>
                <w:sz w:val="24"/>
                <w:szCs w:val="24"/>
              </w:rPr>
            </w:pPr>
          </w:p>
          <w:p w:rsidR="0053606E" w:rsidRPr="00FE553D" w:rsidRDefault="00FE553D" w:rsidP="00622E8B">
            <w:pPr>
              <w:rPr>
                <w:color w:val="000000" w:themeColor="text1"/>
                <w:sz w:val="24"/>
                <w:szCs w:val="24"/>
              </w:rPr>
            </w:pPr>
            <w:smartTag w:uri="urn:schemas-microsoft-com:office:smarttags" w:element="metricconverter">
              <w:smartTagPr>
                <w:attr w:name="ProductID" w:val="364020, г"/>
              </w:smartTagPr>
              <w:r w:rsidRPr="00FE553D">
                <w:rPr>
                  <w:sz w:val="24"/>
                  <w:szCs w:val="24"/>
                </w:rPr>
                <w:t>364020, г</w:t>
              </w:r>
            </w:smartTag>
            <w:r w:rsidRPr="00FE553D">
              <w:rPr>
                <w:sz w:val="24"/>
                <w:szCs w:val="24"/>
              </w:rPr>
              <w:t>. Грозный, ул. им. Умара Садаева, д.11«а»</w:t>
            </w:r>
          </w:p>
          <w:p w:rsidR="0053606E" w:rsidRPr="00107D41" w:rsidRDefault="0053606E" w:rsidP="00622E8B">
            <w:pPr>
              <w:rPr>
                <w:color w:val="000000" w:themeColor="text1"/>
                <w:sz w:val="27"/>
                <w:szCs w:val="27"/>
              </w:rPr>
            </w:pPr>
          </w:p>
          <w:p w:rsidR="0053606E" w:rsidRPr="00107D41" w:rsidRDefault="0053606E" w:rsidP="00622E8B">
            <w:pPr>
              <w:rPr>
                <w:color w:val="000000" w:themeColor="text1"/>
                <w:sz w:val="27"/>
                <w:szCs w:val="27"/>
              </w:rPr>
            </w:pPr>
            <w:r w:rsidRPr="00107D41">
              <w:rPr>
                <w:color w:val="000000" w:themeColor="text1"/>
                <w:sz w:val="27"/>
                <w:szCs w:val="27"/>
              </w:rPr>
              <w:t xml:space="preserve">постановка на учет в качестве участника Государственной программы </w:t>
            </w:r>
            <w:r w:rsidRPr="00107D41">
              <w:rPr>
                <w:color w:val="000000" w:themeColor="text1"/>
                <w:sz w:val="27"/>
                <w:szCs w:val="27"/>
              </w:rPr>
              <w:br/>
              <w:t>и членов его семьи</w:t>
            </w:r>
          </w:p>
          <w:p w:rsidR="0053606E" w:rsidRPr="00107D41" w:rsidRDefault="0053606E" w:rsidP="00622E8B">
            <w:pPr>
              <w:rPr>
                <w:color w:val="000000" w:themeColor="text1"/>
                <w:sz w:val="27"/>
                <w:szCs w:val="27"/>
              </w:rPr>
            </w:pPr>
          </w:p>
          <w:p w:rsidR="0053606E" w:rsidRPr="00107D41" w:rsidRDefault="0053606E" w:rsidP="00622E8B">
            <w:pPr>
              <w:rPr>
                <w:color w:val="000000" w:themeColor="text1"/>
                <w:sz w:val="27"/>
                <w:szCs w:val="27"/>
              </w:rPr>
            </w:pPr>
            <w:r w:rsidRPr="00107D41">
              <w:rPr>
                <w:color w:val="000000" w:themeColor="text1"/>
                <w:sz w:val="27"/>
                <w:szCs w:val="27"/>
              </w:rPr>
              <w:t xml:space="preserve">консультация по вопросам определения правового статуса на территории РФ, </w:t>
            </w:r>
          </w:p>
          <w:p w:rsidR="0053606E" w:rsidRPr="00107D41" w:rsidRDefault="0053606E" w:rsidP="00622E8B">
            <w:pPr>
              <w:rPr>
                <w:color w:val="000000" w:themeColor="text1"/>
                <w:sz w:val="27"/>
                <w:szCs w:val="27"/>
              </w:rPr>
            </w:pPr>
          </w:p>
          <w:p w:rsidR="0053606E" w:rsidRPr="00107D41" w:rsidRDefault="0053606E" w:rsidP="00622E8B">
            <w:pPr>
              <w:rPr>
                <w:color w:val="000000" w:themeColor="text1"/>
                <w:sz w:val="27"/>
                <w:szCs w:val="27"/>
              </w:rPr>
            </w:pPr>
            <w:r w:rsidRPr="00107D41">
              <w:rPr>
                <w:color w:val="000000" w:themeColor="text1"/>
                <w:sz w:val="27"/>
                <w:szCs w:val="27"/>
              </w:rPr>
              <w:t xml:space="preserve">оформление разрешения на временное проживание/вида на жительство </w:t>
            </w:r>
          </w:p>
          <w:p w:rsidR="0053606E" w:rsidRPr="00107D41" w:rsidRDefault="0053606E" w:rsidP="00622E8B">
            <w:pPr>
              <w:rPr>
                <w:color w:val="000000" w:themeColor="text1"/>
                <w:sz w:val="27"/>
                <w:szCs w:val="27"/>
              </w:rPr>
            </w:pPr>
          </w:p>
          <w:p w:rsidR="0053606E" w:rsidRPr="00107D41" w:rsidRDefault="0053606E" w:rsidP="00622E8B">
            <w:pPr>
              <w:rPr>
                <w:color w:val="000000" w:themeColor="text1"/>
                <w:sz w:val="27"/>
                <w:szCs w:val="27"/>
              </w:rPr>
            </w:pPr>
            <w:r w:rsidRPr="00107D41">
              <w:rPr>
                <w:color w:val="000000" w:themeColor="text1"/>
                <w:sz w:val="27"/>
                <w:szCs w:val="27"/>
              </w:rPr>
              <w:t>обращение с заявлением о приобретении гражданства Российской Федерации</w:t>
            </w:r>
          </w:p>
          <w:p w:rsidR="0053606E" w:rsidRPr="00107D41" w:rsidRDefault="0053606E" w:rsidP="00622E8B">
            <w:pPr>
              <w:rPr>
                <w:color w:val="000000" w:themeColor="text1"/>
                <w:sz w:val="27"/>
                <w:szCs w:val="27"/>
              </w:rPr>
            </w:pPr>
          </w:p>
          <w:p w:rsidR="0053606E" w:rsidRPr="00107D41" w:rsidRDefault="0053606E" w:rsidP="00622E8B">
            <w:pPr>
              <w:rPr>
                <w:color w:val="000000" w:themeColor="text1"/>
                <w:sz w:val="27"/>
                <w:szCs w:val="27"/>
              </w:rPr>
            </w:pPr>
            <w:r w:rsidRPr="00107D41">
              <w:rPr>
                <w:color w:val="000000" w:themeColor="text1"/>
                <w:sz w:val="27"/>
                <w:szCs w:val="27"/>
              </w:rPr>
              <w:t xml:space="preserve">оформление паспорта гражданина Российской Федерации </w:t>
            </w:r>
            <w:r w:rsidRPr="00107D41">
              <w:rPr>
                <w:color w:val="000000" w:themeColor="text1"/>
                <w:sz w:val="27"/>
                <w:szCs w:val="27"/>
              </w:rPr>
              <w:br/>
              <w:t>(территориальные органы)</w:t>
            </w:r>
          </w:p>
          <w:p w:rsidR="0053606E" w:rsidRPr="00107D41" w:rsidRDefault="0053606E" w:rsidP="00622E8B">
            <w:pPr>
              <w:rPr>
                <w:color w:val="000000" w:themeColor="text1"/>
                <w:sz w:val="27"/>
                <w:szCs w:val="27"/>
              </w:rPr>
            </w:pPr>
          </w:p>
          <w:p w:rsidR="0053606E" w:rsidRPr="00107D41" w:rsidRDefault="0053606E" w:rsidP="00622E8B">
            <w:pPr>
              <w:rPr>
                <w:color w:val="000000" w:themeColor="text1"/>
                <w:sz w:val="27"/>
                <w:szCs w:val="27"/>
              </w:rPr>
            </w:pPr>
            <w:r w:rsidRPr="00107D41">
              <w:rPr>
                <w:color w:val="000000" w:themeColor="text1"/>
                <w:sz w:val="27"/>
                <w:szCs w:val="27"/>
              </w:rPr>
              <w:t xml:space="preserve">консультация по вопросам получения мер государственной поддержки </w:t>
            </w:r>
            <w:r w:rsidRPr="00107D41">
              <w:rPr>
                <w:color w:val="000000" w:themeColor="text1"/>
                <w:sz w:val="27"/>
                <w:szCs w:val="27"/>
              </w:rPr>
              <w:br/>
              <w:t xml:space="preserve">и социальных гарантий, </w:t>
            </w:r>
            <w:r w:rsidRPr="00107D41">
              <w:rPr>
                <w:color w:val="000000" w:themeColor="text1"/>
                <w:sz w:val="27"/>
                <w:szCs w:val="27"/>
              </w:rPr>
              <w:br/>
              <w:t>получение мер государственной поддержки</w:t>
            </w:r>
          </w:p>
          <w:p w:rsidR="0053606E" w:rsidRPr="00107D41" w:rsidRDefault="0053606E" w:rsidP="00622E8B">
            <w:pPr>
              <w:rPr>
                <w:color w:val="000000" w:themeColor="text1"/>
                <w:sz w:val="27"/>
                <w:szCs w:val="27"/>
              </w:rPr>
            </w:pPr>
          </w:p>
          <w:p w:rsidR="0053606E" w:rsidRPr="00107D41" w:rsidRDefault="0053606E" w:rsidP="00622E8B">
            <w:pPr>
              <w:rPr>
                <w:color w:val="000000" w:themeColor="text1"/>
                <w:sz w:val="27"/>
                <w:szCs w:val="27"/>
              </w:rPr>
            </w:pPr>
            <w:r w:rsidRPr="00107D41">
              <w:rPr>
                <w:color w:val="000000" w:themeColor="text1"/>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53606E" w:rsidTr="00FE553D">
        <w:tc>
          <w:tcPr>
            <w:tcW w:w="9571" w:type="dxa"/>
            <w:gridSpan w:val="5"/>
            <w:tcBorders>
              <w:top w:val="single" w:sz="4" w:space="0" w:color="auto"/>
              <w:left w:val="nil"/>
              <w:bottom w:val="single" w:sz="4" w:space="0" w:color="auto"/>
              <w:right w:val="nil"/>
            </w:tcBorders>
            <w:vAlign w:val="center"/>
          </w:tcPr>
          <w:p w:rsidR="0053606E" w:rsidRPr="00107D41" w:rsidRDefault="0053606E" w:rsidP="00622E8B">
            <w:pPr>
              <w:rPr>
                <w:sz w:val="40"/>
                <w:szCs w:val="40"/>
              </w:rPr>
            </w:pPr>
            <w:r w:rsidRPr="00107D41">
              <w:rPr>
                <w:sz w:val="40"/>
                <w:szCs w:val="40"/>
              </w:rPr>
              <w:sym w:font="Symbol" w:char="F0AF"/>
            </w:r>
          </w:p>
        </w:tc>
      </w:tr>
      <w:tr w:rsidR="0053606E" w:rsidTr="00FE553D">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53606E" w:rsidRPr="00E463F5" w:rsidRDefault="0053606E" w:rsidP="00622E8B">
            <w:pPr>
              <w:rPr>
                <w:rStyle w:val="FontStyle14"/>
                <w:sz w:val="27"/>
                <w:szCs w:val="27"/>
              </w:rPr>
            </w:pPr>
            <w:r w:rsidRPr="0096130C">
              <w:rPr>
                <w:sz w:val="27"/>
                <w:szCs w:val="27"/>
              </w:rPr>
              <w:t xml:space="preserve">Министерство </w:t>
            </w:r>
            <w:r>
              <w:rPr>
                <w:sz w:val="27"/>
                <w:szCs w:val="27"/>
              </w:rPr>
              <w:t>труда</w:t>
            </w:r>
            <w:r w:rsidR="00FE553D">
              <w:rPr>
                <w:sz w:val="27"/>
                <w:szCs w:val="27"/>
              </w:rPr>
              <w:t xml:space="preserve">, занятости </w:t>
            </w:r>
            <w:r w:rsidRPr="00665110">
              <w:rPr>
                <w:sz w:val="27"/>
                <w:szCs w:val="27"/>
              </w:rPr>
              <w:t>и социально</w:t>
            </w:r>
            <w:r w:rsidR="00FE553D">
              <w:rPr>
                <w:sz w:val="27"/>
                <w:szCs w:val="27"/>
              </w:rPr>
              <w:t>го</w:t>
            </w:r>
            <w:r w:rsidRPr="00665110">
              <w:rPr>
                <w:sz w:val="27"/>
                <w:szCs w:val="27"/>
              </w:rPr>
              <w:t xml:space="preserve"> </w:t>
            </w:r>
            <w:r w:rsidR="00FE553D">
              <w:rPr>
                <w:sz w:val="27"/>
                <w:szCs w:val="27"/>
              </w:rPr>
              <w:t>развития</w:t>
            </w:r>
            <w:r w:rsidRPr="00DC16B8">
              <w:t xml:space="preserve"> </w:t>
            </w:r>
            <w:r w:rsidRPr="008C0595">
              <w:rPr>
                <w:sz w:val="27"/>
                <w:szCs w:val="27"/>
              </w:rPr>
              <w:t>Чеченской Республики</w:t>
            </w:r>
          </w:p>
          <w:p w:rsidR="0053606E" w:rsidRDefault="0053606E" w:rsidP="00622E8B">
            <w:pPr>
              <w:pStyle w:val="af0"/>
              <w:spacing w:before="0" w:beforeAutospacing="0" w:after="0" w:afterAutospacing="0" w:line="180" w:lineRule="atLeast"/>
              <w:jc w:val="center"/>
              <w:rPr>
                <w:sz w:val="27"/>
                <w:szCs w:val="27"/>
              </w:rPr>
            </w:pPr>
          </w:p>
          <w:p w:rsidR="0053606E" w:rsidRPr="00FE553D" w:rsidRDefault="00FE553D" w:rsidP="00622E8B">
            <w:pPr>
              <w:pStyle w:val="af0"/>
              <w:spacing w:before="0" w:beforeAutospacing="0" w:after="0" w:afterAutospacing="0" w:line="180" w:lineRule="atLeast"/>
              <w:jc w:val="center"/>
            </w:pPr>
            <w:r w:rsidRPr="00FE553D">
              <w:t>364020, г. Грозный, ул. Деловая, д. 15</w:t>
            </w:r>
          </w:p>
          <w:p w:rsidR="0053606E" w:rsidRPr="00C41280" w:rsidRDefault="0053606E" w:rsidP="00622E8B">
            <w:pPr>
              <w:pStyle w:val="af0"/>
              <w:spacing w:before="0" w:beforeAutospacing="0" w:after="0" w:afterAutospacing="0" w:line="180" w:lineRule="atLeast"/>
              <w:ind w:firstLine="540"/>
              <w:jc w:val="center"/>
            </w:pPr>
          </w:p>
          <w:p w:rsidR="0053606E" w:rsidRPr="00107D41" w:rsidRDefault="0053606E" w:rsidP="00622E8B">
            <w:pPr>
              <w:pStyle w:val="af0"/>
              <w:spacing w:before="0" w:beforeAutospacing="0" w:after="0" w:afterAutospacing="0" w:line="180" w:lineRule="atLeast"/>
              <w:jc w:val="center"/>
              <w:rPr>
                <w:sz w:val="27"/>
                <w:szCs w:val="27"/>
              </w:rPr>
            </w:pPr>
            <w:r w:rsidRPr="00107D41">
              <w:rPr>
                <w:sz w:val="27"/>
                <w:szCs w:val="27"/>
              </w:rPr>
              <w:t xml:space="preserve">решение вопросов в сфере здравоохранения, </w:t>
            </w:r>
            <w:r w:rsidRPr="00107D41">
              <w:rPr>
                <w:sz w:val="27"/>
                <w:szCs w:val="27"/>
              </w:rPr>
              <w:br/>
            </w:r>
          </w:p>
          <w:p w:rsidR="0053606E" w:rsidRPr="00107D41" w:rsidRDefault="00122BA9" w:rsidP="00622E8B">
            <w:pPr>
              <w:pStyle w:val="af0"/>
              <w:spacing w:before="0" w:beforeAutospacing="0" w:after="0" w:afterAutospacing="0" w:line="180" w:lineRule="atLeast"/>
              <w:jc w:val="center"/>
              <w:rPr>
                <w:sz w:val="27"/>
                <w:szCs w:val="27"/>
              </w:rPr>
            </w:pPr>
            <w:r>
              <w:rPr>
                <w:sz w:val="27"/>
                <w:szCs w:val="27"/>
              </w:rPr>
              <w:t xml:space="preserve">решение вопросов в сфере </w:t>
            </w:r>
            <w:r w:rsidR="0053606E" w:rsidRPr="00107D41">
              <w:rPr>
                <w:sz w:val="27"/>
                <w:szCs w:val="27"/>
              </w:rPr>
              <w:t>социального обеспечения и занятости населения,</w:t>
            </w:r>
          </w:p>
          <w:p w:rsidR="0053606E" w:rsidRDefault="0053606E" w:rsidP="00622E8B">
            <w:pPr>
              <w:rPr>
                <w:sz w:val="27"/>
                <w:szCs w:val="27"/>
              </w:rPr>
            </w:pPr>
          </w:p>
          <w:p w:rsidR="0053606E" w:rsidRPr="00BC4BAB" w:rsidRDefault="0053606E" w:rsidP="00622E8B">
            <w:pPr>
              <w:rPr>
                <w:sz w:val="27"/>
                <w:szCs w:val="27"/>
              </w:rPr>
            </w:pPr>
            <w:r w:rsidRPr="00BC4BAB">
              <w:rPr>
                <w:sz w:val="27"/>
                <w:szCs w:val="27"/>
              </w:rPr>
              <w:t>содействи</w:t>
            </w:r>
            <w:r>
              <w:rPr>
                <w:sz w:val="27"/>
                <w:szCs w:val="27"/>
              </w:rPr>
              <w:t xml:space="preserve">я </w:t>
            </w:r>
            <w:r w:rsidRPr="00BC4BAB">
              <w:rPr>
                <w:sz w:val="27"/>
                <w:szCs w:val="27"/>
              </w:rPr>
              <w:t>в жилищном обустройстве,</w:t>
            </w:r>
          </w:p>
          <w:p w:rsidR="0053606E" w:rsidRPr="00F6399F" w:rsidRDefault="0053606E" w:rsidP="00622E8B">
            <w:pPr>
              <w:rPr>
                <w:sz w:val="27"/>
                <w:szCs w:val="27"/>
              </w:rPr>
            </w:pPr>
          </w:p>
          <w:p w:rsidR="0053606E" w:rsidRPr="00107D41" w:rsidRDefault="0053606E" w:rsidP="00622E8B">
            <w:pPr>
              <w:pStyle w:val="af0"/>
              <w:spacing w:before="0" w:beforeAutospacing="0" w:after="0" w:afterAutospacing="0" w:line="180" w:lineRule="atLeast"/>
              <w:jc w:val="center"/>
              <w:rPr>
                <w:sz w:val="27"/>
                <w:szCs w:val="27"/>
              </w:rPr>
            </w:pPr>
            <w:r w:rsidRPr="00F6399F">
              <w:rPr>
                <w:sz w:val="27"/>
                <w:szCs w:val="27"/>
              </w:rPr>
              <w:t xml:space="preserve">содействие в признании учёных степеней, учёных званий, образования и (или) квалификации, </w:t>
            </w:r>
            <w:r w:rsidRPr="00107D41">
              <w:rPr>
                <w:sz w:val="27"/>
                <w:szCs w:val="27"/>
              </w:rPr>
              <w:t>полученных в иностранном государстве,</w:t>
            </w:r>
          </w:p>
          <w:p w:rsidR="0053606E" w:rsidRPr="00107D41" w:rsidRDefault="0053606E" w:rsidP="00622E8B">
            <w:pPr>
              <w:pStyle w:val="af0"/>
              <w:spacing w:before="0" w:beforeAutospacing="0" w:after="0" w:afterAutospacing="0" w:line="180" w:lineRule="atLeast"/>
              <w:jc w:val="center"/>
              <w:rPr>
                <w:sz w:val="27"/>
                <w:szCs w:val="27"/>
              </w:rPr>
            </w:pPr>
          </w:p>
          <w:p w:rsidR="0053606E" w:rsidRPr="00107D41" w:rsidRDefault="0053606E" w:rsidP="00622E8B">
            <w:pPr>
              <w:pStyle w:val="af0"/>
              <w:spacing w:before="0" w:beforeAutospacing="0" w:after="0" w:afterAutospacing="0" w:line="180" w:lineRule="atLeast"/>
              <w:jc w:val="center"/>
              <w:rPr>
                <w:sz w:val="27"/>
                <w:szCs w:val="27"/>
              </w:rPr>
            </w:pPr>
            <w:r w:rsidRPr="00107D41">
              <w:rPr>
                <w:sz w:val="27"/>
                <w:szCs w:val="27"/>
              </w:rPr>
              <w:t>содействие в прохождении медицинского освидетельствования</w:t>
            </w:r>
          </w:p>
          <w:p w:rsidR="0053606E" w:rsidRPr="00107D41" w:rsidRDefault="0053606E" w:rsidP="00622E8B">
            <w:pPr>
              <w:pStyle w:val="af0"/>
              <w:spacing w:before="0" w:beforeAutospacing="0" w:after="0" w:afterAutospacing="0" w:line="180" w:lineRule="atLeast"/>
              <w:jc w:val="center"/>
              <w:rPr>
                <w:sz w:val="27"/>
                <w:szCs w:val="27"/>
              </w:rPr>
            </w:pPr>
          </w:p>
          <w:p w:rsidR="0053606E" w:rsidRPr="00F26B4D" w:rsidRDefault="00122BA9" w:rsidP="00122BA9">
            <w:pPr>
              <w:pStyle w:val="af0"/>
              <w:spacing w:before="0" w:beforeAutospacing="0" w:after="0" w:afterAutospacing="0" w:line="180" w:lineRule="atLeast"/>
              <w:jc w:val="center"/>
              <w:rPr>
                <w:sz w:val="28"/>
                <w:szCs w:val="28"/>
              </w:rPr>
            </w:pPr>
            <w:r>
              <w:rPr>
                <w:sz w:val="27"/>
                <w:szCs w:val="27"/>
              </w:rPr>
              <w:t xml:space="preserve">содействие в </w:t>
            </w:r>
            <w:r w:rsidR="0053606E" w:rsidRPr="00107D41">
              <w:rPr>
                <w:sz w:val="27"/>
                <w:szCs w:val="27"/>
              </w:rPr>
              <w:t>предоставлени</w:t>
            </w:r>
            <w:r>
              <w:rPr>
                <w:sz w:val="27"/>
                <w:szCs w:val="27"/>
              </w:rPr>
              <w:t>и</w:t>
            </w:r>
            <w:r w:rsidR="0053606E" w:rsidRPr="00107D41">
              <w:rPr>
                <w:sz w:val="27"/>
                <w:szCs w:val="27"/>
              </w:rPr>
              <w:t xml:space="preserve"> иных мер поддержки, предусмотренных регион</w:t>
            </w:r>
            <w:r>
              <w:rPr>
                <w:sz w:val="27"/>
                <w:szCs w:val="27"/>
              </w:rPr>
              <w:t>а</w:t>
            </w:r>
            <w:r w:rsidR="0053606E" w:rsidRPr="00107D41">
              <w:rPr>
                <w:sz w:val="27"/>
                <w:szCs w:val="27"/>
              </w:rPr>
              <w:t>льной программой переселения</w:t>
            </w:r>
          </w:p>
        </w:tc>
      </w:tr>
    </w:tbl>
    <w:p w:rsidR="00FE553D" w:rsidRDefault="00FE553D" w:rsidP="007522E2">
      <w:pPr>
        <w:spacing w:line="228" w:lineRule="auto"/>
        <w:ind w:firstLine="709"/>
        <w:jc w:val="both"/>
        <w:rPr>
          <w:b/>
          <w:i/>
          <w:sz w:val="27"/>
          <w:szCs w:val="27"/>
        </w:rPr>
      </w:pPr>
    </w:p>
    <w:p w:rsidR="007522E2" w:rsidRPr="007E445B" w:rsidRDefault="007522E2" w:rsidP="007522E2">
      <w:pPr>
        <w:spacing w:line="228" w:lineRule="auto"/>
        <w:ind w:firstLine="709"/>
        <w:jc w:val="both"/>
        <w:rPr>
          <w:b/>
          <w:i/>
          <w:sz w:val="27"/>
          <w:szCs w:val="27"/>
        </w:rPr>
      </w:pPr>
      <w:r w:rsidRPr="007E445B">
        <w:rPr>
          <w:b/>
          <w:i/>
          <w:sz w:val="27"/>
          <w:szCs w:val="27"/>
        </w:rPr>
        <w:lastRenderedPageBreak/>
        <w:t xml:space="preserve">Министерство труда, занятости и социального развития </w:t>
      </w:r>
    </w:p>
    <w:p w:rsidR="007522E2" w:rsidRPr="007E445B" w:rsidRDefault="007522E2" w:rsidP="007522E2">
      <w:pPr>
        <w:spacing w:line="228" w:lineRule="auto"/>
        <w:ind w:firstLine="709"/>
        <w:jc w:val="both"/>
        <w:rPr>
          <w:b/>
          <w:i/>
          <w:sz w:val="27"/>
          <w:szCs w:val="27"/>
        </w:rPr>
      </w:pPr>
      <w:r w:rsidRPr="007E445B">
        <w:rPr>
          <w:b/>
          <w:i/>
          <w:sz w:val="27"/>
          <w:szCs w:val="27"/>
        </w:rPr>
        <w:t>Чеченской Республики</w:t>
      </w:r>
    </w:p>
    <w:p w:rsidR="007522E2" w:rsidRPr="007E445B" w:rsidRDefault="007522E2" w:rsidP="007522E2">
      <w:pPr>
        <w:spacing w:line="228" w:lineRule="auto"/>
        <w:ind w:firstLine="709"/>
        <w:jc w:val="both"/>
        <w:rPr>
          <w:i/>
          <w:sz w:val="27"/>
          <w:szCs w:val="27"/>
        </w:rPr>
      </w:pPr>
      <w:r w:rsidRPr="007E445B">
        <w:rPr>
          <w:i/>
          <w:sz w:val="27"/>
          <w:szCs w:val="27"/>
        </w:rPr>
        <w:t>Адрес: 364020, г. Грозный, ул.</w:t>
      </w:r>
      <w:r w:rsidR="007E445B" w:rsidRPr="007E445B">
        <w:rPr>
          <w:i/>
          <w:sz w:val="27"/>
          <w:szCs w:val="27"/>
        </w:rPr>
        <w:t xml:space="preserve"> </w:t>
      </w:r>
      <w:r w:rsidR="00FE553D">
        <w:rPr>
          <w:i/>
          <w:sz w:val="27"/>
          <w:szCs w:val="27"/>
        </w:rPr>
        <w:t>Деловая, д. 15</w:t>
      </w:r>
      <w:r w:rsidRPr="007E445B">
        <w:rPr>
          <w:i/>
          <w:sz w:val="27"/>
          <w:szCs w:val="27"/>
        </w:rPr>
        <w:t xml:space="preserve"> </w:t>
      </w:r>
    </w:p>
    <w:p w:rsidR="007522E2" w:rsidRPr="007E445B" w:rsidRDefault="007522E2" w:rsidP="007522E2">
      <w:pPr>
        <w:spacing w:line="228" w:lineRule="auto"/>
        <w:ind w:firstLine="709"/>
        <w:jc w:val="both"/>
        <w:rPr>
          <w:i/>
          <w:sz w:val="27"/>
          <w:szCs w:val="27"/>
        </w:rPr>
      </w:pPr>
      <w:r w:rsidRPr="007E445B">
        <w:rPr>
          <w:i/>
          <w:sz w:val="27"/>
          <w:szCs w:val="27"/>
        </w:rPr>
        <w:t>Тел/факс 8</w:t>
      </w:r>
      <w:r w:rsidR="003E392C" w:rsidRPr="007E445B">
        <w:rPr>
          <w:i/>
          <w:sz w:val="27"/>
          <w:szCs w:val="27"/>
        </w:rPr>
        <w:t xml:space="preserve"> (</w:t>
      </w:r>
      <w:r w:rsidRPr="007E445B">
        <w:rPr>
          <w:i/>
          <w:sz w:val="27"/>
          <w:szCs w:val="27"/>
        </w:rPr>
        <w:t>8712</w:t>
      </w:r>
      <w:r w:rsidR="003E392C" w:rsidRPr="007E445B">
        <w:rPr>
          <w:i/>
          <w:sz w:val="27"/>
          <w:szCs w:val="27"/>
        </w:rPr>
        <w:t xml:space="preserve">) </w:t>
      </w:r>
      <w:r w:rsidRPr="007E445B">
        <w:rPr>
          <w:i/>
          <w:sz w:val="27"/>
          <w:szCs w:val="27"/>
        </w:rPr>
        <w:t>22-</w:t>
      </w:r>
      <w:r w:rsidR="008C0595">
        <w:rPr>
          <w:i/>
          <w:sz w:val="27"/>
          <w:szCs w:val="27"/>
        </w:rPr>
        <w:t>22</w:t>
      </w:r>
      <w:r w:rsidRPr="007E445B">
        <w:rPr>
          <w:i/>
          <w:sz w:val="27"/>
          <w:szCs w:val="27"/>
        </w:rPr>
        <w:t>-</w:t>
      </w:r>
      <w:r w:rsidR="008C0595">
        <w:rPr>
          <w:i/>
          <w:sz w:val="27"/>
          <w:szCs w:val="27"/>
        </w:rPr>
        <w:t>99</w:t>
      </w:r>
    </w:p>
    <w:p w:rsidR="007E445B" w:rsidRPr="007E445B" w:rsidRDefault="007522E2" w:rsidP="007E445B">
      <w:pPr>
        <w:ind w:firstLine="709"/>
        <w:jc w:val="both"/>
        <w:rPr>
          <w:i/>
          <w:sz w:val="27"/>
          <w:szCs w:val="27"/>
        </w:rPr>
      </w:pPr>
      <w:r w:rsidRPr="007E445B">
        <w:rPr>
          <w:i/>
          <w:sz w:val="27"/>
          <w:szCs w:val="27"/>
        </w:rPr>
        <w:t xml:space="preserve">Официальный </w:t>
      </w:r>
      <w:r w:rsidR="00BC6A5B" w:rsidRPr="007E445B">
        <w:rPr>
          <w:i/>
          <w:sz w:val="27"/>
          <w:szCs w:val="27"/>
        </w:rPr>
        <w:t>Интернет-</w:t>
      </w:r>
      <w:r w:rsidRPr="007E445B">
        <w:rPr>
          <w:i/>
          <w:sz w:val="27"/>
          <w:szCs w:val="27"/>
        </w:rPr>
        <w:t xml:space="preserve">сайт: </w:t>
      </w:r>
      <w:hyperlink r:id="rId213" w:history="1">
        <w:r w:rsidR="007E445B" w:rsidRPr="00860854">
          <w:rPr>
            <w:i/>
            <w:sz w:val="27"/>
            <w:szCs w:val="27"/>
          </w:rPr>
          <w:t>http:</w:t>
        </w:r>
        <w:r w:rsidR="00860854" w:rsidRPr="00860854">
          <w:rPr>
            <w:i/>
            <w:sz w:val="27"/>
            <w:szCs w:val="27"/>
          </w:rPr>
          <w:t xml:space="preserve"> www.mtchr.ru </w:t>
        </w:r>
      </w:hyperlink>
    </w:p>
    <w:p w:rsidR="007E445B" w:rsidRPr="005F7C41" w:rsidRDefault="007522E2" w:rsidP="007E445B">
      <w:pPr>
        <w:ind w:firstLine="709"/>
        <w:jc w:val="both"/>
        <w:rPr>
          <w:i/>
          <w:sz w:val="27"/>
          <w:szCs w:val="27"/>
        </w:rPr>
      </w:pPr>
      <w:r w:rsidRPr="007E445B">
        <w:rPr>
          <w:i/>
          <w:sz w:val="27"/>
          <w:szCs w:val="27"/>
        </w:rPr>
        <w:t xml:space="preserve">Адрес электронной почты: </w:t>
      </w:r>
      <w:hyperlink r:id="rId214" w:history="1">
        <w:r w:rsidR="005F7C41" w:rsidRPr="005F7C41">
          <w:rPr>
            <w:i/>
            <w:sz w:val="27"/>
            <w:szCs w:val="27"/>
          </w:rPr>
          <w:t>mail</w:t>
        </w:r>
      </w:hyperlink>
      <w:r w:rsidR="008C0595" w:rsidRPr="008C0595">
        <w:rPr>
          <w:i/>
          <w:sz w:val="27"/>
          <w:szCs w:val="27"/>
        </w:rPr>
        <w:t>@mtchr.ru</w:t>
      </w:r>
    </w:p>
    <w:p w:rsidR="00CE6BD3" w:rsidRDefault="007522E2" w:rsidP="007522E2">
      <w:pPr>
        <w:ind w:firstLine="709"/>
        <w:jc w:val="both"/>
        <w:rPr>
          <w:b/>
          <w:bCs/>
          <w:i/>
          <w:sz w:val="27"/>
          <w:szCs w:val="27"/>
        </w:rPr>
      </w:pPr>
      <w:r>
        <w:rPr>
          <w:b/>
          <w:bCs/>
          <w:i/>
          <w:sz w:val="27"/>
          <w:szCs w:val="27"/>
        </w:rPr>
        <w:t xml:space="preserve">Управление по вопросам миграции </w:t>
      </w:r>
    </w:p>
    <w:p w:rsidR="007522E2" w:rsidRDefault="007522E2" w:rsidP="007522E2">
      <w:pPr>
        <w:ind w:firstLine="709"/>
        <w:jc w:val="both"/>
        <w:rPr>
          <w:i/>
          <w:sz w:val="27"/>
          <w:szCs w:val="27"/>
        </w:rPr>
      </w:pPr>
      <w:r>
        <w:rPr>
          <w:b/>
          <w:bCs/>
          <w:i/>
          <w:sz w:val="27"/>
          <w:szCs w:val="27"/>
        </w:rPr>
        <w:t>МВД по Чеченской Республике</w:t>
      </w:r>
    </w:p>
    <w:p w:rsidR="007522E2" w:rsidRDefault="007522E2" w:rsidP="007522E2">
      <w:pPr>
        <w:ind w:firstLine="709"/>
        <w:jc w:val="both"/>
        <w:rPr>
          <w:i/>
          <w:sz w:val="27"/>
          <w:szCs w:val="27"/>
        </w:rPr>
      </w:pPr>
      <w:r>
        <w:rPr>
          <w:i/>
          <w:sz w:val="27"/>
          <w:szCs w:val="27"/>
        </w:rPr>
        <w:t xml:space="preserve">Адрес: </w:t>
      </w:r>
      <w:smartTag w:uri="urn:schemas-microsoft-com:office:smarttags" w:element="metricconverter">
        <w:smartTagPr>
          <w:attr w:name="ProductID" w:val="364020, г"/>
        </w:smartTagPr>
        <w:r>
          <w:rPr>
            <w:i/>
            <w:sz w:val="27"/>
            <w:szCs w:val="27"/>
          </w:rPr>
          <w:t>364020, г</w:t>
        </w:r>
      </w:smartTag>
      <w:r>
        <w:rPr>
          <w:i/>
          <w:sz w:val="27"/>
          <w:szCs w:val="27"/>
        </w:rPr>
        <w:t xml:space="preserve">. Грозный, ул. им. Умара Садаева, д.11«а» </w:t>
      </w:r>
    </w:p>
    <w:p w:rsidR="007522E2" w:rsidRDefault="007522E2" w:rsidP="007522E2">
      <w:pPr>
        <w:ind w:firstLine="709"/>
        <w:jc w:val="both"/>
        <w:rPr>
          <w:i/>
          <w:sz w:val="27"/>
          <w:szCs w:val="27"/>
        </w:rPr>
      </w:pPr>
      <w:r>
        <w:rPr>
          <w:i/>
          <w:sz w:val="27"/>
          <w:szCs w:val="27"/>
        </w:rPr>
        <w:t>Тел</w:t>
      </w:r>
      <w:r w:rsidR="003E392C">
        <w:rPr>
          <w:i/>
          <w:sz w:val="27"/>
          <w:szCs w:val="27"/>
        </w:rPr>
        <w:t>.</w:t>
      </w:r>
      <w:r>
        <w:rPr>
          <w:i/>
          <w:sz w:val="27"/>
          <w:szCs w:val="27"/>
        </w:rPr>
        <w:t>: 8</w:t>
      </w:r>
      <w:r w:rsidR="003E392C">
        <w:rPr>
          <w:i/>
          <w:sz w:val="27"/>
          <w:szCs w:val="27"/>
        </w:rPr>
        <w:t xml:space="preserve"> </w:t>
      </w:r>
      <w:r>
        <w:rPr>
          <w:i/>
          <w:sz w:val="27"/>
          <w:szCs w:val="27"/>
        </w:rPr>
        <w:t xml:space="preserve">(8712) </w:t>
      </w:r>
      <w:r w:rsidR="005F7C41">
        <w:rPr>
          <w:i/>
          <w:sz w:val="27"/>
          <w:szCs w:val="27"/>
        </w:rPr>
        <w:t>29</w:t>
      </w:r>
      <w:r>
        <w:rPr>
          <w:i/>
          <w:sz w:val="27"/>
          <w:szCs w:val="27"/>
        </w:rPr>
        <w:t>-</w:t>
      </w:r>
      <w:r w:rsidR="005F7C41">
        <w:rPr>
          <w:i/>
          <w:sz w:val="27"/>
          <w:szCs w:val="27"/>
        </w:rPr>
        <w:t>65</w:t>
      </w:r>
      <w:r>
        <w:rPr>
          <w:i/>
          <w:sz w:val="27"/>
          <w:szCs w:val="27"/>
        </w:rPr>
        <w:t>-</w:t>
      </w:r>
      <w:r w:rsidR="005F7C41">
        <w:rPr>
          <w:i/>
          <w:sz w:val="27"/>
          <w:szCs w:val="27"/>
        </w:rPr>
        <w:t>89</w:t>
      </w:r>
      <w:r w:rsidR="003E392C">
        <w:rPr>
          <w:i/>
          <w:sz w:val="27"/>
          <w:szCs w:val="27"/>
        </w:rPr>
        <w:t>, 29-6</w:t>
      </w:r>
      <w:r w:rsidR="005F7C41">
        <w:rPr>
          <w:i/>
          <w:sz w:val="27"/>
          <w:szCs w:val="27"/>
        </w:rPr>
        <w:t>5</w:t>
      </w:r>
      <w:r w:rsidR="003E392C">
        <w:rPr>
          <w:i/>
          <w:sz w:val="27"/>
          <w:szCs w:val="27"/>
        </w:rPr>
        <w:t>-</w:t>
      </w:r>
      <w:r w:rsidR="005F7C41">
        <w:rPr>
          <w:i/>
          <w:sz w:val="27"/>
          <w:szCs w:val="27"/>
        </w:rPr>
        <w:t>90</w:t>
      </w:r>
    </w:p>
    <w:p w:rsidR="003E392C" w:rsidRPr="003E392C" w:rsidRDefault="003E392C" w:rsidP="007522E2">
      <w:pPr>
        <w:ind w:firstLine="709"/>
        <w:jc w:val="both"/>
        <w:rPr>
          <w:i/>
          <w:sz w:val="27"/>
          <w:szCs w:val="27"/>
        </w:rPr>
      </w:pPr>
      <w:r w:rsidRPr="003E392C">
        <w:rPr>
          <w:i/>
          <w:sz w:val="27"/>
          <w:szCs w:val="27"/>
        </w:rPr>
        <w:t>Телефон горячей линии: 8 (8712 )</w:t>
      </w:r>
      <w:r w:rsidR="005F7C41" w:rsidRPr="005F7C41">
        <w:rPr>
          <w:i/>
          <w:sz w:val="27"/>
          <w:szCs w:val="27"/>
        </w:rPr>
        <w:t xml:space="preserve"> </w:t>
      </w:r>
      <w:r w:rsidR="005F7C41">
        <w:rPr>
          <w:i/>
          <w:sz w:val="27"/>
          <w:szCs w:val="27"/>
        </w:rPr>
        <w:t>29-65-90</w:t>
      </w:r>
    </w:p>
    <w:p w:rsidR="007522E2" w:rsidRPr="000A7A18" w:rsidRDefault="007522E2" w:rsidP="007522E2">
      <w:pPr>
        <w:ind w:firstLine="709"/>
        <w:jc w:val="both"/>
        <w:rPr>
          <w:i/>
          <w:sz w:val="27"/>
          <w:szCs w:val="27"/>
        </w:rPr>
      </w:pPr>
      <w:r>
        <w:rPr>
          <w:i/>
          <w:sz w:val="27"/>
          <w:szCs w:val="27"/>
        </w:rPr>
        <w:t xml:space="preserve">Официальный </w:t>
      </w:r>
      <w:r w:rsidR="00BC6A5B">
        <w:rPr>
          <w:i/>
          <w:sz w:val="27"/>
          <w:szCs w:val="27"/>
        </w:rPr>
        <w:t>Интернет-</w:t>
      </w:r>
      <w:r w:rsidRPr="00626A40">
        <w:rPr>
          <w:i/>
          <w:sz w:val="27"/>
          <w:szCs w:val="27"/>
        </w:rPr>
        <w:t xml:space="preserve">сайт: </w:t>
      </w:r>
      <w:hyperlink r:id="rId215" w:history="1">
        <w:r w:rsidR="003E392C" w:rsidRPr="000A7A18">
          <w:rPr>
            <w:i/>
            <w:sz w:val="27"/>
            <w:szCs w:val="27"/>
          </w:rPr>
          <w:t>https://95.мвд.рф</w:t>
        </w:r>
      </w:hyperlink>
    </w:p>
    <w:p w:rsidR="0048468A" w:rsidRPr="000A7A18" w:rsidRDefault="0048468A" w:rsidP="007522E2">
      <w:pPr>
        <w:ind w:firstLine="709"/>
        <w:jc w:val="both"/>
        <w:rPr>
          <w:i/>
          <w:sz w:val="27"/>
          <w:szCs w:val="27"/>
        </w:rPr>
      </w:pPr>
      <w:r w:rsidRPr="0048468A">
        <w:rPr>
          <w:i/>
          <w:sz w:val="27"/>
          <w:szCs w:val="27"/>
        </w:rPr>
        <w:t xml:space="preserve">Адрес электронной почты: </w:t>
      </w:r>
      <w:hyperlink r:id="rId216" w:history="1">
        <w:r w:rsidRPr="0048468A">
          <w:rPr>
            <w:i/>
            <w:sz w:val="27"/>
            <w:szCs w:val="27"/>
          </w:rPr>
          <w:t>odir_chr@mvd.ru</w:t>
        </w:r>
      </w:hyperlink>
    </w:p>
    <w:p w:rsidR="0048468A" w:rsidRDefault="0048468A" w:rsidP="007522E2">
      <w:pPr>
        <w:ind w:firstLine="709"/>
        <w:jc w:val="both"/>
        <w:rPr>
          <w:sz w:val="27"/>
          <w:szCs w:val="27"/>
        </w:rPr>
      </w:pPr>
    </w:p>
    <w:p w:rsidR="0038532A" w:rsidRDefault="0038532A" w:rsidP="007522E2">
      <w:pPr>
        <w:ind w:firstLine="709"/>
        <w:jc w:val="both"/>
        <w:rPr>
          <w:sz w:val="27"/>
          <w:szCs w:val="27"/>
        </w:rPr>
      </w:pPr>
    </w:p>
    <w:p w:rsidR="007522E2" w:rsidRPr="003F7A4B" w:rsidRDefault="007522E2" w:rsidP="007522E2">
      <w:pPr>
        <w:pStyle w:val="25"/>
        <w:rPr>
          <w:szCs w:val="28"/>
        </w:rPr>
      </w:pPr>
      <w:r w:rsidRPr="003F7A4B">
        <w:rPr>
          <w:szCs w:val="28"/>
        </w:rPr>
        <w:t>ЧУВАШСКАЯ</w:t>
      </w:r>
      <w:r w:rsidR="00BF2B02">
        <w:rPr>
          <w:szCs w:val="28"/>
          <w:lang w:val="ru-RU"/>
        </w:rPr>
        <w:t xml:space="preserve"> </w:t>
      </w:r>
      <w:r w:rsidRPr="003F7A4B">
        <w:rPr>
          <w:szCs w:val="28"/>
        </w:rPr>
        <w:t xml:space="preserve">РЕСПУБЛИКА </w:t>
      </w:r>
    </w:p>
    <w:p w:rsidR="007522E2" w:rsidRPr="00710B80" w:rsidRDefault="007522E2" w:rsidP="007522E2">
      <w:pPr>
        <w:rPr>
          <w:i/>
          <w:iCs/>
          <w:sz w:val="27"/>
          <w:szCs w:val="27"/>
        </w:rPr>
      </w:pPr>
      <w:r w:rsidRPr="00710B80">
        <w:rPr>
          <w:sz w:val="27"/>
          <w:szCs w:val="27"/>
        </w:rPr>
        <w:t>(</w:t>
      </w:r>
      <w:r w:rsidRPr="00710B80">
        <w:rPr>
          <w:i/>
          <w:iCs/>
          <w:sz w:val="27"/>
          <w:szCs w:val="27"/>
        </w:rPr>
        <w:t xml:space="preserve">региональная программа переселения согласована </w:t>
      </w:r>
    </w:p>
    <w:p w:rsidR="007522E2" w:rsidRPr="00710B80" w:rsidRDefault="007522E2" w:rsidP="007522E2">
      <w:pPr>
        <w:rPr>
          <w:i/>
          <w:iCs/>
          <w:sz w:val="27"/>
          <w:szCs w:val="27"/>
        </w:rPr>
      </w:pPr>
      <w:r w:rsidRPr="00710B80">
        <w:rPr>
          <w:i/>
          <w:iCs/>
          <w:sz w:val="27"/>
          <w:szCs w:val="27"/>
        </w:rPr>
        <w:t xml:space="preserve">распоряжением Правительства Российской Федерации </w:t>
      </w:r>
    </w:p>
    <w:p w:rsidR="007522E2" w:rsidRPr="00710B80" w:rsidRDefault="007522E2" w:rsidP="007522E2">
      <w:pPr>
        <w:rPr>
          <w:i/>
          <w:iCs/>
          <w:sz w:val="27"/>
          <w:szCs w:val="27"/>
        </w:rPr>
      </w:pPr>
      <w:r w:rsidRPr="00710B80">
        <w:rPr>
          <w:i/>
          <w:iCs/>
          <w:sz w:val="27"/>
          <w:szCs w:val="27"/>
        </w:rPr>
        <w:t xml:space="preserve">от </w:t>
      </w:r>
      <w:r>
        <w:rPr>
          <w:i/>
          <w:iCs/>
          <w:sz w:val="27"/>
          <w:szCs w:val="27"/>
        </w:rPr>
        <w:t>29</w:t>
      </w:r>
      <w:r w:rsidR="00A44A47">
        <w:rPr>
          <w:i/>
          <w:iCs/>
          <w:sz w:val="27"/>
          <w:szCs w:val="27"/>
        </w:rPr>
        <w:t xml:space="preserve"> </w:t>
      </w:r>
      <w:r>
        <w:rPr>
          <w:i/>
          <w:iCs/>
          <w:sz w:val="27"/>
          <w:szCs w:val="27"/>
        </w:rPr>
        <w:t>марта</w:t>
      </w:r>
      <w:r w:rsidRPr="00710B80">
        <w:rPr>
          <w:i/>
          <w:iCs/>
          <w:sz w:val="27"/>
          <w:szCs w:val="27"/>
        </w:rPr>
        <w:t xml:space="preserve"> 201</w:t>
      </w:r>
      <w:r>
        <w:rPr>
          <w:i/>
          <w:iCs/>
          <w:sz w:val="27"/>
          <w:szCs w:val="27"/>
        </w:rPr>
        <w:t>9</w:t>
      </w:r>
      <w:r w:rsidRPr="00710B80">
        <w:rPr>
          <w:i/>
          <w:iCs/>
          <w:sz w:val="27"/>
          <w:szCs w:val="27"/>
        </w:rPr>
        <w:t xml:space="preserve"> г. № </w:t>
      </w:r>
      <w:r>
        <w:rPr>
          <w:i/>
          <w:iCs/>
          <w:sz w:val="27"/>
          <w:szCs w:val="27"/>
        </w:rPr>
        <w:t>562</w:t>
      </w:r>
      <w:r w:rsidRPr="00710B80">
        <w:rPr>
          <w:i/>
          <w:iCs/>
          <w:sz w:val="27"/>
          <w:szCs w:val="27"/>
        </w:rPr>
        <w:t>-р)</w:t>
      </w:r>
    </w:p>
    <w:p w:rsidR="007522E2" w:rsidRPr="00710B80" w:rsidRDefault="007522E2" w:rsidP="007522E2">
      <w:pPr>
        <w:pStyle w:val="af6"/>
        <w:spacing w:after="0"/>
        <w:rPr>
          <w:rFonts w:eastAsia="Times New Roman"/>
          <w:b w:val="0"/>
          <w:bCs/>
          <w:iCs/>
          <w:spacing w:val="-4"/>
          <w:sz w:val="27"/>
          <w:szCs w:val="27"/>
          <w:lang w:eastAsia="ru-RU"/>
        </w:rPr>
      </w:pPr>
    </w:p>
    <w:p w:rsidR="007522E2" w:rsidRPr="00FD3601" w:rsidRDefault="007522E2" w:rsidP="007522E2">
      <w:pPr>
        <w:pStyle w:val="bodytext"/>
        <w:spacing w:before="0" w:after="0"/>
        <w:ind w:firstLine="709"/>
        <w:rPr>
          <w:b/>
          <w:bCs/>
          <w:iCs/>
          <w:spacing w:val="-4"/>
          <w:sz w:val="27"/>
          <w:szCs w:val="27"/>
        </w:rPr>
      </w:pPr>
      <w:r w:rsidRPr="00FD3601">
        <w:rPr>
          <w:b/>
          <w:bCs/>
          <w:iCs/>
          <w:spacing w:val="-4"/>
          <w:sz w:val="27"/>
          <w:szCs w:val="27"/>
        </w:rPr>
        <w:t xml:space="preserve">Краткое описание территории вселения </w:t>
      </w:r>
    </w:p>
    <w:p w:rsidR="007522E2" w:rsidRPr="003736CD" w:rsidRDefault="007522E2" w:rsidP="007522E2">
      <w:pPr>
        <w:ind w:firstLine="709"/>
        <w:jc w:val="left"/>
        <w:rPr>
          <w:sz w:val="27"/>
          <w:szCs w:val="27"/>
        </w:rPr>
      </w:pPr>
      <w:r w:rsidRPr="007522E2">
        <w:rPr>
          <w:kern w:val="1"/>
          <w:sz w:val="27"/>
          <w:szCs w:val="27"/>
          <w:lang w:eastAsia="ar-SA"/>
        </w:rPr>
        <w:t>Территорией вселения является Чувашская Республика</w:t>
      </w:r>
      <w:r w:rsidRPr="003736CD">
        <w:rPr>
          <w:sz w:val="27"/>
          <w:szCs w:val="27"/>
        </w:rPr>
        <w:t>.</w:t>
      </w:r>
    </w:p>
    <w:p w:rsidR="007522E2" w:rsidRPr="003736CD" w:rsidRDefault="007522E2" w:rsidP="007522E2">
      <w:pPr>
        <w:ind w:firstLine="709"/>
        <w:jc w:val="both"/>
        <w:rPr>
          <w:sz w:val="27"/>
          <w:szCs w:val="27"/>
        </w:rPr>
      </w:pPr>
      <w:r w:rsidRPr="003736CD">
        <w:rPr>
          <w:sz w:val="27"/>
          <w:szCs w:val="27"/>
        </w:rPr>
        <w:t xml:space="preserve">Республика входит в состав Приволжского федерального округа, </w:t>
      </w:r>
      <w:r>
        <w:rPr>
          <w:sz w:val="27"/>
          <w:szCs w:val="27"/>
        </w:rPr>
        <w:t>располагается в центре Е</w:t>
      </w:r>
      <w:r w:rsidRPr="003736CD">
        <w:rPr>
          <w:sz w:val="27"/>
          <w:szCs w:val="27"/>
        </w:rPr>
        <w:t xml:space="preserve">вропейской части России – Волго-Вятском регионе. </w:t>
      </w:r>
    </w:p>
    <w:p w:rsidR="007522E2" w:rsidRPr="007522E2" w:rsidRDefault="007522E2" w:rsidP="007522E2">
      <w:pPr>
        <w:ind w:firstLine="709"/>
        <w:jc w:val="both"/>
        <w:rPr>
          <w:kern w:val="1"/>
          <w:sz w:val="27"/>
          <w:szCs w:val="27"/>
          <w:lang w:eastAsia="ar-SA"/>
        </w:rPr>
      </w:pPr>
      <w:r w:rsidRPr="007522E2">
        <w:rPr>
          <w:kern w:val="1"/>
          <w:sz w:val="27"/>
          <w:szCs w:val="27"/>
          <w:lang w:eastAsia="ar-SA"/>
        </w:rPr>
        <w:t>Чувашия окружена индустриально развитыми субъектами Российской Федерации: на западе она граничит с Нижегородской областью, на севере – с Республикой Марий Эл, на востоке – с Республикой Татарстан, на юге её</w:t>
      </w:r>
      <w:r w:rsidR="001E66E7">
        <w:rPr>
          <w:kern w:val="1"/>
          <w:sz w:val="27"/>
          <w:szCs w:val="27"/>
          <w:lang w:eastAsia="ar-SA"/>
        </w:rPr>
        <w:t xml:space="preserve"> </w:t>
      </w:r>
      <w:r w:rsidRPr="007522E2">
        <w:rPr>
          <w:kern w:val="1"/>
          <w:sz w:val="27"/>
          <w:szCs w:val="27"/>
          <w:lang w:eastAsia="ar-SA"/>
        </w:rPr>
        <w:t>соседями являются Мордовская Республика и Ульяновская область.</w:t>
      </w:r>
      <w:r w:rsidR="007D09CA" w:rsidRPr="007D09CA">
        <w:rPr>
          <w:sz w:val="27"/>
          <w:szCs w:val="27"/>
        </w:rPr>
        <w:t xml:space="preserve"> </w:t>
      </w:r>
      <w:r w:rsidR="007D09CA" w:rsidRPr="003736CD">
        <w:rPr>
          <w:sz w:val="27"/>
          <w:szCs w:val="27"/>
        </w:rPr>
        <w:t>Столица республики – город Чебоксары, расстояние до Москвы – около 630 км.</w:t>
      </w:r>
    </w:p>
    <w:p w:rsidR="007522E2" w:rsidRPr="007522E2" w:rsidRDefault="007522E2" w:rsidP="007522E2">
      <w:pPr>
        <w:ind w:firstLine="709"/>
        <w:jc w:val="both"/>
        <w:rPr>
          <w:kern w:val="1"/>
          <w:sz w:val="27"/>
          <w:szCs w:val="27"/>
          <w:lang w:eastAsia="ar-SA"/>
        </w:rPr>
      </w:pPr>
      <w:r w:rsidRPr="007522E2">
        <w:rPr>
          <w:kern w:val="1"/>
          <w:sz w:val="27"/>
          <w:szCs w:val="27"/>
          <w:lang w:eastAsia="ar-SA"/>
        </w:rPr>
        <w:t>Климат умеренно-континентальный. Средняя температура января составляет - 13°С, июля – +19°С.</w:t>
      </w:r>
    </w:p>
    <w:p w:rsidR="004C12C0" w:rsidRPr="004C12C0" w:rsidRDefault="007522E2" w:rsidP="007522E2">
      <w:pPr>
        <w:ind w:firstLine="709"/>
        <w:jc w:val="both"/>
        <w:rPr>
          <w:sz w:val="27"/>
          <w:szCs w:val="27"/>
        </w:rPr>
      </w:pPr>
      <w:r w:rsidRPr="007522E2">
        <w:rPr>
          <w:kern w:val="1"/>
          <w:sz w:val="27"/>
          <w:szCs w:val="27"/>
          <w:lang w:eastAsia="ar-SA"/>
        </w:rPr>
        <w:t xml:space="preserve">Чувашская Республика обладает уникальной природной средой. Одним из богатств республики являются леса, которые покрывают треть территории. Леса Чувашии – это нагорные дубравы, </w:t>
      </w:r>
      <w:r w:rsidRPr="004C12C0">
        <w:rPr>
          <w:sz w:val="27"/>
          <w:szCs w:val="27"/>
        </w:rPr>
        <w:t xml:space="preserve">смешанные леса, боровое краснолесье. </w:t>
      </w:r>
    </w:p>
    <w:p w:rsidR="007522E2" w:rsidRPr="004C12C0" w:rsidRDefault="004C12C0" w:rsidP="007522E2">
      <w:pPr>
        <w:ind w:firstLine="709"/>
        <w:jc w:val="both"/>
        <w:rPr>
          <w:sz w:val="27"/>
          <w:szCs w:val="27"/>
        </w:rPr>
      </w:pPr>
      <w:r w:rsidRPr="004C12C0">
        <w:rPr>
          <w:sz w:val="27"/>
          <w:szCs w:val="27"/>
        </w:rPr>
        <w:t xml:space="preserve">В регионе обитают свыше 60 видов млекопитающих, 44 вида рыб, 16 видов земноводных и пресмыкающихся. На территории Чувашии можно встретить более 260 видов птиц, разнообразных беспозвоночных. </w:t>
      </w:r>
      <w:r w:rsidR="007522E2" w:rsidRPr="004C12C0">
        <w:rPr>
          <w:sz w:val="27"/>
          <w:szCs w:val="27"/>
        </w:rPr>
        <w:t xml:space="preserve">Типичные представители животного мира – лось, медведь, волк, кабан, заяц, лисица, куница. </w:t>
      </w:r>
      <w:r w:rsidRPr="004C12C0">
        <w:rPr>
          <w:sz w:val="27"/>
          <w:szCs w:val="27"/>
        </w:rPr>
        <w:t>В лесах встречаются тетерев, рябчик, глухарь, вальдшнеп, сойка, сорока, кукушка, стриж, дятел, пеночка, камышовка, дроздовка, сова, ястреб-перепелятник.</w:t>
      </w:r>
    </w:p>
    <w:p w:rsidR="007522E2" w:rsidRPr="007522E2" w:rsidRDefault="007522E2" w:rsidP="007522E2">
      <w:pPr>
        <w:ind w:firstLine="709"/>
        <w:jc w:val="both"/>
        <w:rPr>
          <w:kern w:val="1"/>
          <w:sz w:val="27"/>
          <w:szCs w:val="27"/>
          <w:lang w:eastAsia="ar-SA"/>
        </w:rPr>
      </w:pPr>
      <w:r w:rsidRPr="004C12C0">
        <w:rPr>
          <w:sz w:val="27"/>
          <w:szCs w:val="27"/>
        </w:rPr>
        <w:t>Источниками водных ресурсов являются реки Волга, Сура, Цивиль, а также 754 озера.</w:t>
      </w:r>
      <w:r w:rsidR="00E5389F" w:rsidRPr="004C12C0">
        <w:rPr>
          <w:sz w:val="27"/>
          <w:szCs w:val="27"/>
        </w:rPr>
        <w:t xml:space="preserve"> Фауна рыб водоёмов характеризуется обилием карповых</w:t>
      </w:r>
      <w:r w:rsidR="00E5389F" w:rsidRPr="00E5389F">
        <w:rPr>
          <w:kern w:val="1"/>
          <w:sz w:val="27"/>
          <w:szCs w:val="27"/>
          <w:lang w:eastAsia="ar-SA"/>
        </w:rPr>
        <w:t xml:space="preserve"> – леща, сазана, язя, плотвы</w:t>
      </w:r>
      <w:r w:rsidR="00E5389F">
        <w:rPr>
          <w:kern w:val="1"/>
          <w:sz w:val="27"/>
          <w:szCs w:val="27"/>
          <w:lang w:eastAsia="ar-SA"/>
        </w:rPr>
        <w:t>.</w:t>
      </w:r>
    </w:p>
    <w:p w:rsidR="007522E2" w:rsidRPr="007522E2" w:rsidRDefault="007522E2" w:rsidP="007522E2">
      <w:pPr>
        <w:ind w:firstLine="709"/>
        <w:jc w:val="both"/>
        <w:rPr>
          <w:kern w:val="1"/>
          <w:sz w:val="27"/>
          <w:szCs w:val="27"/>
          <w:lang w:eastAsia="ar-SA"/>
        </w:rPr>
      </w:pPr>
      <w:r w:rsidRPr="007522E2">
        <w:rPr>
          <w:kern w:val="1"/>
          <w:sz w:val="27"/>
          <w:szCs w:val="27"/>
          <w:lang w:eastAsia="ar-SA"/>
        </w:rPr>
        <w:t xml:space="preserve">Минерально-сырьевые ресурсы представлены группой неметаллических полезных ископаемых: торф, пески, глина, запасы гипса, доломиты, карбонаты и горючие сланцы. Данные геологических изысканий последних лет </w:t>
      </w:r>
      <w:r w:rsidRPr="007522E2">
        <w:rPr>
          <w:kern w:val="1"/>
          <w:sz w:val="27"/>
          <w:szCs w:val="27"/>
          <w:lang w:eastAsia="ar-SA"/>
        </w:rPr>
        <w:lastRenderedPageBreak/>
        <w:t>свидетельствуют о наличии в недрах республики месторождений нефти и газа.</w:t>
      </w:r>
    </w:p>
    <w:p w:rsidR="007522E2" w:rsidRPr="007522E2" w:rsidRDefault="007522E2" w:rsidP="007522E2">
      <w:pPr>
        <w:ind w:firstLine="709"/>
        <w:jc w:val="both"/>
        <w:rPr>
          <w:kern w:val="1"/>
          <w:sz w:val="27"/>
          <w:szCs w:val="27"/>
          <w:lang w:eastAsia="ar-SA"/>
        </w:rPr>
      </w:pPr>
      <w:r w:rsidRPr="007522E2">
        <w:rPr>
          <w:kern w:val="1"/>
          <w:sz w:val="27"/>
          <w:szCs w:val="27"/>
          <w:lang w:eastAsia="ar-SA"/>
        </w:rPr>
        <w:t>Чувашская Республика является крупным транспортным узлом, в котором пересекаются железнодорожные, водные, основные автомобильные магистрали, действует воздушный и трубопроводный транспорт.</w:t>
      </w:r>
    </w:p>
    <w:p w:rsidR="004C12C0" w:rsidRDefault="007522E2" w:rsidP="007522E2">
      <w:pPr>
        <w:ind w:firstLine="709"/>
        <w:jc w:val="both"/>
        <w:rPr>
          <w:kern w:val="1"/>
          <w:sz w:val="27"/>
          <w:szCs w:val="27"/>
          <w:lang w:eastAsia="ar-SA"/>
        </w:rPr>
      </w:pPr>
      <w:r w:rsidRPr="007522E2">
        <w:rPr>
          <w:kern w:val="1"/>
          <w:sz w:val="27"/>
          <w:szCs w:val="27"/>
          <w:lang w:eastAsia="ar-SA"/>
        </w:rPr>
        <w:t>Республика характеризуется разветвл</w:t>
      </w:r>
      <w:r w:rsidR="000E270B">
        <w:rPr>
          <w:kern w:val="1"/>
          <w:sz w:val="27"/>
          <w:szCs w:val="27"/>
          <w:lang w:eastAsia="ar-SA"/>
        </w:rPr>
        <w:t xml:space="preserve">енной сетью автомобильных дорог. </w:t>
      </w:r>
      <w:r w:rsidR="000E270B" w:rsidRPr="000E270B">
        <w:rPr>
          <w:kern w:val="1"/>
          <w:sz w:val="27"/>
          <w:szCs w:val="27"/>
          <w:lang w:eastAsia="ar-SA"/>
        </w:rPr>
        <w:t xml:space="preserve">Через территорию </w:t>
      </w:r>
      <w:r w:rsidR="000E270B">
        <w:rPr>
          <w:kern w:val="1"/>
          <w:sz w:val="27"/>
          <w:szCs w:val="27"/>
          <w:lang w:eastAsia="ar-SA"/>
        </w:rPr>
        <w:t>региона</w:t>
      </w:r>
      <w:r w:rsidR="000E270B" w:rsidRPr="000E270B">
        <w:rPr>
          <w:kern w:val="1"/>
          <w:sz w:val="27"/>
          <w:szCs w:val="27"/>
          <w:lang w:eastAsia="ar-SA"/>
        </w:rPr>
        <w:t xml:space="preserve"> проходят автотрассы: Иран – Азербайджан – Поволжье</w:t>
      </w:r>
      <w:r w:rsidR="007D09CA">
        <w:rPr>
          <w:kern w:val="1"/>
          <w:sz w:val="27"/>
          <w:szCs w:val="27"/>
          <w:lang w:eastAsia="ar-SA"/>
        </w:rPr>
        <w:t> </w:t>
      </w:r>
      <w:r w:rsidR="000E270B" w:rsidRPr="000E270B">
        <w:rPr>
          <w:kern w:val="1"/>
          <w:sz w:val="27"/>
          <w:szCs w:val="27"/>
          <w:lang w:eastAsia="ar-SA"/>
        </w:rPr>
        <w:t>– Север европейской части России; три федеральные дороги: Москва – Нижний Новгород – Казань («Волга»), Цивильск – Ульяновск – Сызрань, Чебоксары</w:t>
      </w:r>
      <w:r w:rsidR="000E270B">
        <w:rPr>
          <w:kern w:val="1"/>
          <w:sz w:val="27"/>
          <w:szCs w:val="27"/>
          <w:lang w:eastAsia="ar-SA"/>
        </w:rPr>
        <w:t> </w:t>
      </w:r>
      <w:r w:rsidR="000E270B" w:rsidRPr="000E270B">
        <w:rPr>
          <w:kern w:val="1"/>
          <w:sz w:val="27"/>
          <w:szCs w:val="27"/>
          <w:lang w:eastAsia="ar-SA"/>
        </w:rPr>
        <w:t>– Йошкар-Ола – Киров – Сыктывкар («Вятка»).</w:t>
      </w:r>
      <w:r w:rsidR="007F1456">
        <w:rPr>
          <w:kern w:val="1"/>
          <w:sz w:val="27"/>
          <w:szCs w:val="27"/>
          <w:lang w:eastAsia="ar-SA"/>
        </w:rPr>
        <w:t xml:space="preserve"> </w:t>
      </w:r>
    </w:p>
    <w:p w:rsidR="004C12C0" w:rsidRDefault="004C12C0" w:rsidP="007522E2">
      <w:pPr>
        <w:ind w:firstLine="709"/>
        <w:jc w:val="both"/>
        <w:rPr>
          <w:kern w:val="1"/>
          <w:sz w:val="27"/>
          <w:szCs w:val="27"/>
          <w:lang w:eastAsia="ar-SA"/>
        </w:rPr>
      </w:pPr>
      <w:r w:rsidRPr="004C12C0">
        <w:rPr>
          <w:kern w:val="1"/>
          <w:sz w:val="27"/>
          <w:szCs w:val="27"/>
          <w:lang w:eastAsia="ar-SA"/>
        </w:rPr>
        <w:t xml:space="preserve">Автобусным сообщением охвачено 1068 из 1720 населенных пунктов </w:t>
      </w:r>
      <w:r>
        <w:rPr>
          <w:kern w:val="1"/>
          <w:sz w:val="27"/>
          <w:szCs w:val="27"/>
          <w:lang w:eastAsia="ar-SA"/>
        </w:rPr>
        <w:t>региона</w:t>
      </w:r>
      <w:r w:rsidRPr="004C12C0">
        <w:rPr>
          <w:kern w:val="1"/>
          <w:sz w:val="27"/>
          <w:szCs w:val="27"/>
          <w:lang w:eastAsia="ar-SA"/>
        </w:rPr>
        <w:t>. Перевозки пассажиров автомобильным транспортом по межмуниципальным маршрутам регулярных перевоз</w:t>
      </w:r>
      <w:r w:rsidR="008A04AC">
        <w:rPr>
          <w:kern w:val="1"/>
          <w:sz w:val="27"/>
          <w:szCs w:val="27"/>
          <w:lang w:eastAsia="ar-SA"/>
        </w:rPr>
        <w:t>ок по состоянию на 1 января 2024 года</w:t>
      </w:r>
      <w:r w:rsidRPr="004C12C0">
        <w:rPr>
          <w:kern w:val="1"/>
          <w:sz w:val="27"/>
          <w:szCs w:val="27"/>
          <w:lang w:eastAsia="ar-SA"/>
        </w:rPr>
        <w:t xml:space="preserve"> осуществляют 6</w:t>
      </w:r>
      <w:r w:rsidR="008A04AC">
        <w:rPr>
          <w:kern w:val="1"/>
          <w:sz w:val="27"/>
          <w:szCs w:val="27"/>
          <w:lang w:eastAsia="ar-SA"/>
        </w:rPr>
        <w:t>4</w:t>
      </w:r>
      <w:r w:rsidRPr="004C12C0">
        <w:rPr>
          <w:kern w:val="1"/>
          <w:sz w:val="27"/>
          <w:szCs w:val="27"/>
          <w:lang w:eastAsia="ar-SA"/>
        </w:rPr>
        <w:t xml:space="preserve"> частных перевозчиков, в том числе 1</w:t>
      </w:r>
      <w:r w:rsidR="008A04AC">
        <w:rPr>
          <w:kern w:val="1"/>
          <w:sz w:val="27"/>
          <w:szCs w:val="27"/>
          <w:lang w:eastAsia="ar-SA"/>
        </w:rPr>
        <w:t>5</w:t>
      </w:r>
      <w:r w:rsidRPr="004C12C0">
        <w:rPr>
          <w:kern w:val="1"/>
          <w:sz w:val="27"/>
          <w:szCs w:val="27"/>
          <w:lang w:eastAsia="ar-SA"/>
        </w:rPr>
        <w:t xml:space="preserve"> транспортных организаций </w:t>
      </w:r>
      <w:r>
        <w:rPr>
          <w:kern w:val="1"/>
          <w:sz w:val="27"/>
          <w:szCs w:val="27"/>
          <w:lang w:eastAsia="ar-SA"/>
        </w:rPr>
        <w:br/>
      </w:r>
      <w:r w:rsidRPr="004C12C0">
        <w:rPr>
          <w:kern w:val="1"/>
          <w:sz w:val="27"/>
          <w:szCs w:val="27"/>
          <w:lang w:eastAsia="ar-SA"/>
        </w:rPr>
        <w:t xml:space="preserve">и </w:t>
      </w:r>
      <w:r w:rsidR="008A04AC">
        <w:rPr>
          <w:kern w:val="1"/>
          <w:sz w:val="27"/>
          <w:szCs w:val="27"/>
          <w:lang w:eastAsia="ar-SA"/>
        </w:rPr>
        <w:t>49</w:t>
      </w:r>
      <w:r w:rsidRPr="004C12C0">
        <w:rPr>
          <w:kern w:val="1"/>
          <w:sz w:val="27"/>
          <w:szCs w:val="27"/>
          <w:lang w:eastAsia="ar-SA"/>
        </w:rPr>
        <w:t xml:space="preserve"> индивидуальных предпринимателя. Перевозки в межмуниципальном сообщении осуществляются по 25</w:t>
      </w:r>
      <w:r w:rsidR="008A04AC">
        <w:rPr>
          <w:kern w:val="1"/>
          <w:sz w:val="27"/>
          <w:szCs w:val="27"/>
          <w:lang w:eastAsia="ar-SA"/>
        </w:rPr>
        <w:t>3</w:t>
      </w:r>
      <w:r w:rsidRPr="004C12C0">
        <w:rPr>
          <w:kern w:val="1"/>
          <w:sz w:val="27"/>
          <w:szCs w:val="27"/>
          <w:lang w:eastAsia="ar-SA"/>
        </w:rPr>
        <w:t xml:space="preserve"> маршрутам, 32 маршрута из которых организованы по регулируемым тарифам.</w:t>
      </w:r>
    </w:p>
    <w:p w:rsidR="004C12C0" w:rsidRPr="004C12C0" w:rsidRDefault="000E270B" w:rsidP="007522E2">
      <w:pPr>
        <w:ind w:firstLine="709"/>
        <w:jc w:val="both"/>
        <w:rPr>
          <w:kern w:val="1"/>
          <w:sz w:val="27"/>
          <w:szCs w:val="27"/>
          <w:lang w:eastAsia="ar-SA"/>
        </w:rPr>
      </w:pPr>
      <w:r>
        <w:rPr>
          <w:kern w:val="1"/>
          <w:sz w:val="27"/>
          <w:szCs w:val="27"/>
          <w:lang w:eastAsia="ar-SA"/>
        </w:rPr>
        <w:t xml:space="preserve">В Чувашии </w:t>
      </w:r>
      <w:r w:rsidR="007522E2" w:rsidRPr="007522E2">
        <w:rPr>
          <w:kern w:val="1"/>
          <w:sz w:val="27"/>
          <w:szCs w:val="27"/>
          <w:lang w:eastAsia="ar-SA"/>
        </w:rPr>
        <w:t xml:space="preserve">развито железнодорожное сообщение. </w:t>
      </w:r>
      <w:r w:rsidR="004C12C0">
        <w:rPr>
          <w:kern w:val="1"/>
          <w:sz w:val="27"/>
          <w:szCs w:val="27"/>
          <w:lang w:eastAsia="ar-SA"/>
        </w:rPr>
        <w:t>П</w:t>
      </w:r>
      <w:r w:rsidR="004C12C0" w:rsidRPr="004C12C0">
        <w:rPr>
          <w:kern w:val="1"/>
          <w:sz w:val="27"/>
          <w:szCs w:val="27"/>
          <w:lang w:eastAsia="ar-SA"/>
        </w:rPr>
        <w:t xml:space="preserve">ути общего пользования на территории </w:t>
      </w:r>
      <w:r w:rsidR="004C12C0">
        <w:rPr>
          <w:kern w:val="1"/>
          <w:sz w:val="27"/>
          <w:szCs w:val="27"/>
          <w:lang w:eastAsia="ar-SA"/>
        </w:rPr>
        <w:t>региона</w:t>
      </w:r>
      <w:r w:rsidR="004C12C0" w:rsidRPr="004C12C0">
        <w:rPr>
          <w:kern w:val="1"/>
          <w:sz w:val="27"/>
          <w:szCs w:val="27"/>
          <w:lang w:eastAsia="ar-SA"/>
        </w:rPr>
        <w:t xml:space="preserve"> относятся к Горьковской железной дороге. </w:t>
      </w:r>
    </w:p>
    <w:p w:rsidR="007522E2" w:rsidRDefault="007522E2" w:rsidP="007522E2">
      <w:pPr>
        <w:ind w:firstLine="709"/>
        <w:jc w:val="both"/>
        <w:rPr>
          <w:kern w:val="1"/>
          <w:sz w:val="27"/>
          <w:szCs w:val="27"/>
          <w:lang w:eastAsia="ar-SA"/>
        </w:rPr>
      </w:pPr>
      <w:r w:rsidRPr="007522E2">
        <w:rPr>
          <w:kern w:val="1"/>
          <w:sz w:val="27"/>
          <w:szCs w:val="27"/>
          <w:lang w:eastAsia="ar-SA"/>
        </w:rPr>
        <w:t xml:space="preserve">Воздушными воротами является </w:t>
      </w:r>
      <w:r w:rsidR="004A7916" w:rsidRPr="007522E2">
        <w:rPr>
          <w:kern w:val="1"/>
          <w:sz w:val="27"/>
          <w:szCs w:val="27"/>
          <w:lang w:eastAsia="ar-SA"/>
        </w:rPr>
        <w:t>международн</w:t>
      </w:r>
      <w:r w:rsidR="004A7916">
        <w:rPr>
          <w:kern w:val="1"/>
          <w:sz w:val="27"/>
          <w:szCs w:val="27"/>
          <w:lang w:eastAsia="ar-SA"/>
        </w:rPr>
        <w:t>ый</w:t>
      </w:r>
      <w:r w:rsidR="004A7916" w:rsidRPr="007522E2">
        <w:rPr>
          <w:kern w:val="1"/>
          <w:sz w:val="27"/>
          <w:szCs w:val="27"/>
          <w:lang w:eastAsia="ar-SA"/>
        </w:rPr>
        <w:t xml:space="preserve"> </w:t>
      </w:r>
      <w:r w:rsidR="004A7916">
        <w:rPr>
          <w:kern w:val="1"/>
          <w:sz w:val="27"/>
          <w:szCs w:val="27"/>
          <w:lang w:eastAsia="ar-SA"/>
        </w:rPr>
        <w:t>Чебоксарский аэропорт</w:t>
      </w:r>
      <w:r w:rsidR="00806736" w:rsidRPr="00806736">
        <w:rPr>
          <w:kern w:val="1"/>
          <w:sz w:val="27"/>
          <w:szCs w:val="27"/>
          <w:lang w:eastAsia="ar-SA"/>
        </w:rPr>
        <w:t>.</w:t>
      </w:r>
    </w:p>
    <w:p w:rsidR="007522E2" w:rsidRPr="007522E2" w:rsidRDefault="007522E2" w:rsidP="007522E2">
      <w:pPr>
        <w:ind w:firstLine="709"/>
        <w:jc w:val="both"/>
        <w:rPr>
          <w:kern w:val="1"/>
          <w:sz w:val="27"/>
          <w:szCs w:val="27"/>
          <w:lang w:eastAsia="ar-SA"/>
        </w:rPr>
      </w:pPr>
      <w:r w:rsidRPr="007522E2">
        <w:rPr>
          <w:kern w:val="1"/>
          <w:sz w:val="27"/>
          <w:szCs w:val="27"/>
          <w:lang w:eastAsia="ar-SA"/>
        </w:rPr>
        <w:t>В регионе проживают представители 97 национальностей: чуваши</w:t>
      </w:r>
      <w:r w:rsidR="000B1B56">
        <w:rPr>
          <w:kern w:val="1"/>
          <w:sz w:val="27"/>
          <w:szCs w:val="27"/>
          <w:lang w:eastAsia="ar-SA"/>
        </w:rPr>
        <w:t xml:space="preserve"> (</w:t>
      </w:r>
      <w:r w:rsidR="000B1B56" w:rsidRPr="000B1B56">
        <w:rPr>
          <w:kern w:val="1"/>
          <w:sz w:val="27"/>
          <w:szCs w:val="27"/>
          <w:lang w:eastAsia="ar-SA"/>
        </w:rPr>
        <w:t>67,7</w:t>
      </w:r>
      <w:r w:rsidR="000B1B56">
        <w:rPr>
          <w:kern w:val="1"/>
          <w:sz w:val="27"/>
          <w:szCs w:val="27"/>
          <w:lang w:eastAsia="ar-SA"/>
        </w:rPr>
        <w:t>%)</w:t>
      </w:r>
      <w:r w:rsidRPr="007522E2">
        <w:rPr>
          <w:kern w:val="1"/>
          <w:sz w:val="27"/>
          <w:szCs w:val="27"/>
          <w:lang w:eastAsia="ar-SA"/>
        </w:rPr>
        <w:t>, русские</w:t>
      </w:r>
      <w:r w:rsidR="000B1B56">
        <w:rPr>
          <w:kern w:val="1"/>
          <w:sz w:val="27"/>
          <w:szCs w:val="27"/>
          <w:lang w:eastAsia="ar-SA"/>
        </w:rPr>
        <w:t xml:space="preserve"> (26,9%)</w:t>
      </w:r>
      <w:r w:rsidRPr="007522E2">
        <w:rPr>
          <w:kern w:val="1"/>
          <w:sz w:val="27"/>
          <w:szCs w:val="27"/>
          <w:lang w:eastAsia="ar-SA"/>
        </w:rPr>
        <w:t>, татары</w:t>
      </w:r>
      <w:r w:rsidR="000B1B56">
        <w:rPr>
          <w:kern w:val="1"/>
          <w:sz w:val="27"/>
          <w:szCs w:val="27"/>
          <w:lang w:eastAsia="ar-SA"/>
        </w:rPr>
        <w:t xml:space="preserve"> (</w:t>
      </w:r>
      <w:r w:rsidR="000B1B56" w:rsidRPr="000B1B56">
        <w:rPr>
          <w:kern w:val="1"/>
          <w:sz w:val="27"/>
          <w:szCs w:val="27"/>
          <w:lang w:eastAsia="ar-SA"/>
        </w:rPr>
        <w:t>2,8%</w:t>
      </w:r>
      <w:r w:rsidR="000B1B56">
        <w:rPr>
          <w:kern w:val="1"/>
          <w:sz w:val="27"/>
          <w:szCs w:val="27"/>
          <w:lang w:eastAsia="ar-SA"/>
        </w:rPr>
        <w:t>)</w:t>
      </w:r>
      <w:r w:rsidRPr="007522E2">
        <w:rPr>
          <w:kern w:val="1"/>
          <w:sz w:val="27"/>
          <w:szCs w:val="27"/>
          <w:lang w:eastAsia="ar-SA"/>
        </w:rPr>
        <w:t xml:space="preserve">, мордва </w:t>
      </w:r>
      <w:r w:rsidR="000B1B56">
        <w:rPr>
          <w:kern w:val="1"/>
          <w:sz w:val="27"/>
          <w:szCs w:val="27"/>
          <w:lang w:eastAsia="ar-SA"/>
        </w:rPr>
        <w:t>(1</w:t>
      </w:r>
      <w:r w:rsidR="000B1B56" w:rsidRPr="000B1B56">
        <w:rPr>
          <w:kern w:val="1"/>
          <w:sz w:val="27"/>
          <w:szCs w:val="27"/>
          <w:lang w:eastAsia="ar-SA"/>
        </w:rPr>
        <w:t>,</w:t>
      </w:r>
      <w:r w:rsidR="000B1B56">
        <w:rPr>
          <w:kern w:val="1"/>
          <w:sz w:val="27"/>
          <w:szCs w:val="27"/>
          <w:lang w:eastAsia="ar-SA"/>
        </w:rPr>
        <w:t>1</w:t>
      </w:r>
      <w:r w:rsidR="000B1B56" w:rsidRPr="000B1B56">
        <w:rPr>
          <w:kern w:val="1"/>
          <w:sz w:val="27"/>
          <w:szCs w:val="27"/>
          <w:lang w:eastAsia="ar-SA"/>
        </w:rPr>
        <w:t>%</w:t>
      </w:r>
      <w:r w:rsidR="000B1B56">
        <w:rPr>
          <w:kern w:val="1"/>
          <w:sz w:val="27"/>
          <w:szCs w:val="27"/>
          <w:lang w:eastAsia="ar-SA"/>
        </w:rPr>
        <w:t>)</w:t>
      </w:r>
      <w:r w:rsidR="004C12C0">
        <w:rPr>
          <w:kern w:val="1"/>
          <w:sz w:val="27"/>
          <w:szCs w:val="27"/>
          <w:lang w:eastAsia="ar-SA"/>
        </w:rPr>
        <w:t xml:space="preserve"> </w:t>
      </w:r>
      <w:r w:rsidRPr="007522E2">
        <w:rPr>
          <w:kern w:val="1"/>
          <w:sz w:val="27"/>
          <w:szCs w:val="27"/>
          <w:lang w:eastAsia="ar-SA"/>
        </w:rPr>
        <w:t>и другие.</w:t>
      </w:r>
    </w:p>
    <w:p w:rsidR="007522E2" w:rsidRPr="007522E2" w:rsidRDefault="00DA6B5F" w:rsidP="007522E2">
      <w:pPr>
        <w:ind w:firstLine="709"/>
        <w:jc w:val="both"/>
        <w:rPr>
          <w:kern w:val="1"/>
          <w:sz w:val="27"/>
          <w:szCs w:val="27"/>
          <w:lang w:eastAsia="ar-SA"/>
        </w:rPr>
      </w:pPr>
      <w:hyperlink r:id="rId217" w:history="1">
        <w:r w:rsidR="007522E2" w:rsidRPr="007522E2">
          <w:rPr>
            <w:kern w:val="1"/>
            <w:sz w:val="27"/>
            <w:szCs w:val="27"/>
            <w:lang w:eastAsia="ar-SA"/>
          </w:rPr>
          <w:t>В республике</w:t>
        </w:r>
      </w:hyperlink>
      <w:r w:rsidR="007522E2" w:rsidRPr="007522E2">
        <w:rPr>
          <w:kern w:val="1"/>
          <w:sz w:val="27"/>
          <w:szCs w:val="27"/>
          <w:lang w:eastAsia="ar-SA"/>
        </w:rPr>
        <w:t xml:space="preserve"> насчитыва</w:t>
      </w:r>
      <w:r w:rsidR="00806736">
        <w:rPr>
          <w:kern w:val="1"/>
          <w:sz w:val="27"/>
          <w:szCs w:val="27"/>
          <w:lang w:eastAsia="ar-SA"/>
        </w:rPr>
        <w:t xml:space="preserve">ется 21 административный район (в том числе </w:t>
      </w:r>
      <w:r w:rsidR="007522E2" w:rsidRPr="007522E2">
        <w:rPr>
          <w:kern w:val="1"/>
          <w:sz w:val="27"/>
          <w:szCs w:val="27"/>
          <w:lang w:eastAsia="ar-SA"/>
        </w:rPr>
        <w:t>5</w:t>
      </w:r>
      <w:r w:rsidR="00806736">
        <w:rPr>
          <w:kern w:val="1"/>
          <w:sz w:val="27"/>
          <w:szCs w:val="27"/>
          <w:lang w:eastAsia="ar-SA"/>
        </w:rPr>
        <w:t> </w:t>
      </w:r>
      <w:r w:rsidR="007522E2" w:rsidRPr="007522E2">
        <w:rPr>
          <w:kern w:val="1"/>
          <w:sz w:val="27"/>
          <w:szCs w:val="27"/>
          <w:lang w:eastAsia="ar-SA"/>
        </w:rPr>
        <w:t>городов</w:t>
      </w:r>
      <w:r w:rsidR="00051D26">
        <w:rPr>
          <w:kern w:val="1"/>
          <w:sz w:val="27"/>
          <w:szCs w:val="27"/>
          <w:lang w:eastAsia="ar-SA"/>
        </w:rPr>
        <w:t xml:space="preserve"> республиканского значения</w:t>
      </w:r>
      <w:r w:rsidR="00806736">
        <w:rPr>
          <w:kern w:val="1"/>
          <w:sz w:val="27"/>
          <w:szCs w:val="27"/>
          <w:lang w:eastAsia="ar-SA"/>
        </w:rPr>
        <w:t xml:space="preserve"> </w:t>
      </w:r>
      <w:r w:rsidR="00806736" w:rsidRPr="00806736">
        <w:rPr>
          <w:kern w:val="1"/>
          <w:sz w:val="27"/>
          <w:szCs w:val="27"/>
          <w:lang w:eastAsia="ar-SA"/>
        </w:rPr>
        <w:t>и 4 города районного значения), 5 пос</w:t>
      </w:r>
      <w:r w:rsidR="00882242">
        <w:rPr>
          <w:kern w:val="1"/>
          <w:sz w:val="27"/>
          <w:szCs w:val="27"/>
          <w:lang w:eastAsia="ar-SA"/>
        </w:rPr>
        <w:t>ё</w:t>
      </w:r>
      <w:r w:rsidR="00806736" w:rsidRPr="00806736">
        <w:rPr>
          <w:kern w:val="1"/>
          <w:sz w:val="27"/>
          <w:szCs w:val="27"/>
          <w:lang w:eastAsia="ar-SA"/>
        </w:rPr>
        <w:t>лков городского типа</w:t>
      </w:r>
      <w:r w:rsidR="00806736">
        <w:rPr>
          <w:kern w:val="1"/>
          <w:sz w:val="27"/>
          <w:szCs w:val="27"/>
          <w:lang w:eastAsia="ar-SA"/>
        </w:rPr>
        <w:t>,</w:t>
      </w:r>
      <w:r w:rsidR="00806736" w:rsidRPr="007522E2">
        <w:rPr>
          <w:kern w:val="1"/>
          <w:sz w:val="27"/>
          <w:szCs w:val="27"/>
          <w:lang w:eastAsia="ar-SA"/>
        </w:rPr>
        <w:t xml:space="preserve"> </w:t>
      </w:r>
      <w:r w:rsidR="007522E2" w:rsidRPr="007522E2">
        <w:rPr>
          <w:kern w:val="1"/>
          <w:sz w:val="27"/>
          <w:szCs w:val="27"/>
          <w:lang w:eastAsia="ar-SA"/>
        </w:rPr>
        <w:t>более 1 700 сельских насел</w:t>
      </w:r>
      <w:r w:rsidR="00882242">
        <w:rPr>
          <w:kern w:val="1"/>
          <w:sz w:val="27"/>
          <w:szCs w:val="27"/>
          <w:lang w:eastAsia="ar-SA"/>
        </w:rPr>
        <w:t>ё</w:t>
      </w:r>
      <w:r w:rsidR="007522E2" w:rsidRPr="007522E2">
        <w:rPr>
          <w:kern w:val="1"/>
          <w:sz w:val="27"/>
          <w:szCs w:val="27"/>
          <w:lang w:eastAsia="ar-SA"/>
        </w:rPr>
        <w:t>нных пунктов. Наиболее крупные города:</w:t>
      </w:r>
      <w:r w:rsidR="007F1456">
        <w:rPr>
          <w:kern w:val="1"/>
          <w:sz w:val="27"/>
          <w:szCs w:val="27"/>
          <w:lang w:eastAsia="ar-SA"/>
        </w:rPr>
        <w:t xml:space="preserve"> </w:t>
      </w:r>
      <w:r w:rsidR="007522E2" w:rsidRPr="007522E2">
        <w:rPr>
          <w:kern w:val="1"/>
          <w:sz w:val="27"/>
          <w:szCs w:val="27"/>
          <w:lang w:eastAsia="ar-SA"/>
        </w:rPr>
        <w:t>Новочебоксарск, Канаш, Алатырь,</w:t>
      </w:r>
      <w:r w:rsidR="007F1456">
        <w:rPr>
          <w:kern w:val="1"/>
          <w:sz w:val="27"/>
          <w:szCs w:val="27"/>
          <w:lang w:eastAsia="ar-SA"/>
        </w:rPr>
        <w:t xml:space="preserve"> </w:t>
      </w:r>
      <w:r w:rsidR="007522E2" w:rsidRPr="007522E2">
        <w:rPr>
          <w:kern w:val="1"/>
          <w:sz w:val="27"/>
          <w:szCs w:val="27"/>
          <w:lang w:eastAsia="ar-SA"/>
        </w:rPr>
        <w:t>Шумерля.</w:t>
      </w:r>
      <w:r w:rsidR="00051D26">
        <w:rPr>
          <w:kern w:val="1"/>
          <w:sz w:val="27"/>
          <w:szCs w:val="27"/>
          <w:lang w:eastAsia="ar-SA"/>
        </w:rPr>
        <w:t xml:space="preserve"> </w:t>
      </w:r>
      <w:r w:rsidR="00051D26" w:rsidRPr="00051D26">
        <w:rPr>
          <w:kern w:val="1"/>
          <w:sz w:val="27"/>
          <w:szCs w:val="27"/>
          <w:lang w:eastAsia="ar-SA"/>
        </w:rPr>
        <w:t xml:space="preserve">В регионе проживает </w:t>
      </w:r>
      <w:r w:rsidR="00806736">
        <w:rPr>
          <w:kern w:val="1"/>
          <w:sz w:val="27"/>
          <w:szCs w:val="27"/>
          <w:lang w:eastAsia="ar-SA"/>
        </w:rPr>
        <w:br/>
      </w:r>
      <w:r w:rsidR="00051D26" w:rsidRPr="00051D26">
        <w:rPr>
          <w:kern w:val="1"/>
          <w:sz w:val="27"/>
          <w:szCs w:val="27"/>
          <w:lang w:eastAsia="ar-SA"/>
        </w:rPr>
        <w:t>1 </w:t>
      </w:r>
      <w:r w:rsidR="00315EFF">
        <w:rPr>
          <w:kern w:val="1"/>
          <w:sz w:val="27"/>
          <w:szCs w:val="27"/>
          <w:lang w:eastAsia="ar-SA"/>
        </w:rPr>
        <w:t>1</w:t>
      </w:r>
      <w:r w:rsidR="002B6235">
        <w:rPr>
          <w:kern w:val="1"/>
          <w:sz w:val="27"/>
          <w:szCs w:val="27"/>
          <w:lang w:eastAsia="ar-SA"/>
        </w:rPr>
        <w:t>67</w:t>
      </w:r>
      <w:r w:rsidR="00051D26" w:rsidRPr="00051D26">
        <w:rPr>
          <w:kern w:val="1"/>
          <w:sz w:val="27"/>
          <w:szCs w:val="27"/>
          <w:lang w:eastAsia="ar-SA"/>
        </w:rPr>
        <w:t>,</w:t>
      </w:r>
      <w:r w:rsidR="004C12C0">
        <w:rPr>
          <w:kern w:val="1"/>
          <w:sz w:val="27"/>
          <w:szCs w:val="27"/>
          <w:lang w:eastAsia="ar-SA"/>
        </w:rPr>
        <w:t>4</w:t>
      </w:r>
      <w:r w:rsidR="00051D26" w:rsidRPr="00051D26">
        <w:rPr>
          <w:kern w:val="1"/>
          <w:sz w:val="27"/>
          <w:szCs w:val="27"/>
          <w:lang w:eastAsia="ar-SA"/>
        </w:rPr>
        <w:t xml:space="preserve"> тыс. человек, в том числе 3</w:t>
      </w:r>
      <w:r w:rsidR="00D33415">
        <w:rPr>
          <w:kern w:val="1"/>
          <w:sz w:val="27"/>
          <w:szCs w:val="27"/>
          <w:lang w:eastAsia="ar-SA"/>
        </w:rPr>
        <w:t>5,</w:t>
      </w:r>
      <w:r w:rsidR="00C90A3B">
        <w:rPr>
          <w:kern w:val="1"/>
          <w:sz w:val="27"/>
          <w:szCs w:val="27"/>
          <w:lang w:eastAsia="ar-SA"/>
        </w:rPr>
        <w:t>8</w:t>
      </w:r>
      <w:r w:rsidR="00051D26" w:rsidRPr="00051D26">
        <w:rPr>
          <w:kern w:val="1"/>
          <w:sz w:val="27"/>
          <w:szCs w:val="27"/>
          <w:lang w:eastAsia="ar-SA"/>
        </w:rPr>
        <w:t>% – в сельской местности. Плотность населения</w:t>
      </w:r>
      <w:r w:rsidR="00051D26">
        <w:rPr>
          <w:kern w:val="1"/>
          <w:sz w:val="27"/>
          <w:szCs w:val="27"/>
          <w:lang w:eastAsia="ar-SA"/>
        </w:rPr>
        <w:t> </w:t>
      </w:r>
      <w:r w:rsidR="00051D26" w:rsidRPr="00051D26">
        <w:rPr>
          <w:kern w:val="1"/>
          <w:sz w:val="27"/>
          <w:szCs w:val="27"/>
          <w:lang w:eastAsia="ar-SA"/>
        </w:rPr>
        <w:t>– 6</w:t>
      </w:r>
      <w:r w:rsidR="002B6235">
        <w:rPr>
          <w:kern w:val="1"/>
          <w:sz w:val="27"/>
          <w:szCs w:val="27"/>
          <w:lang w:eastAsia="ar-SA"/>
        </w:rPr>
        <w:t>3</w:t>
      </w:r>
      <w:r w:rsidR="00051D26" w:rsidRPr="00051D26">
        <w:rPr>
          <w:kern w:val="1"/>
          <w:sz w:val="27"/>
          <w:szCs w:val="27"/>
          <w:lang w:eastAsia="ar-SA"/>
        </w:rPr>
        <w:t>,</w:t>
      </w:r>
      <w:r w:rsidR="002B6235">
        <w:rPr>
          <w:kern w:val="1"/>
          <w:sz w:val="27"/>
          <w:szCs w:val="27"/>
          <w:lang w:eastAsia="ar-SA"/>
        </w:rPr>
        <w:t>9</w:t>
      </w:r>
      <w:r w:rsidR="00051D26">
        <w:rPr>
          <w:kern w:val="1"/>
          <w:sz w:val="27"/>
          <w:szCs w:val="27"/>
          <w:lang w:eastAsia="ar-SA"/>
        </w:rPr>
        <w:t xml:space="preserve"> человек на</w:t>
      </w:r>
      <w:r w:rsidR="00882242">
        <w:rPr>
          <w:kern w:val="1"/>
          <w:sz w:val="27"/>
          <w:szCs w:val="27"/>
          <w:lang w:eastAsia="ar-SA"/>
        </w:rPr>
        <w:t xml:space="preserve"> 1</w:t>
      </w:r>
      <w:r w:rsidR="00051D26">
        <w:rPr>
          <w:kern w:val="1"/>
          <w:sz w:val="27"/>
          <w:szCs w:val="27"/>
          <w:lang w:eastAsia="ar-SA"/>
        </w:rPr>
        <w:t xml:space="preserve"> </w:t>
      </w:r>
      <w:r w:rsidR="00051D26" w:rsidRPr="00051D26">
        <w:rPr>
          <w:kern w:val="1"/>
          <w:sz w:val="27"/>
          <w:szCs w:val="27"/>
          <w:lang w:eastAsia="ar-SA"/>
        </w:rPr>
        <w:t>км².</w:t>
      </w:r>
    </w:p>
    <w:p w:rsidR="007522E2" w:rsidRPr="007522E2" w:rsidRDefault="007522E2" w:rsidP="007522E2">
      <w:pPr>
        <w:ind w:firstLine="709"/>
        <w:jc w:val="both"/>
        <w:rPr>
          <w:kern w:val="1"/>
          <w:sz w:val="27"/>
          <w:szCs w:val="27"/>
          <w:lang w:eastAsia="ar-SA"/>
        </w:rPr>
      </w:pPr>
      <w:r w:rsidRPr="007522E2">
        <w:rPr>
          <w:kern w:val="1"/>
          <w:sz w:val="27"/>
          <w:szCs w:val="27"/>
          <w:lang w:eastAsia="ar-SA"/>
        </w:rPr>
        <w:t>Ведущее место в экономике Чувашской Республики занимает промышленный комплекс</w:t>
      </w:r>
      <w:r w:rsidR="00C90A3B">
        <w:rPr>
          <w:kern w:val="1"/>
          <w:sz w:val="27"/>
          <w:szCs w:val="27"/>
          <w:lang w:eastAsia="ar-SA"/>
        </w:rPr>
        <w:t xml:space="preserve"> </w:t>
      </w:r>
      <w:r w:rsidR="00C90A3B" w:rsidRPr="00C90A3B">
        <w:rPr>
          <w:kern w:val="1"/>
          <w:sz w:val="27"/>
          <w:szCs w:val="27"/>
          <w:lang w:eastAsia="ar-SA"/>
        </w:rPr>
        <w:t xml:space="preserve">(33% экономики </w:t>
      </w:r>
      <w:r w:rsidR="00C90A3B">
        <w:rPr>
          <w:kern w:val="1"/>
          <w:sz w:val="27"/>
          <w:szCs w:val="27"/>
          <w:lang w:eastAsia="ar-SA"/>
        </w:rPr>
        <w:t>региона</w:t>
      </w:r>
      <w:r w:rsidR="00C90A3B" w:rsidRPr="00C90A3B">
        <w:rPr>
          <w:kern w:val="1"/>
          <w:sz w:val="27"/>
          <w:szCs w:val="27"/>
          <w:lang w:eastAsia="ar-SA"/>
        </w:rPr>
        <w:t>)</w:t>
      </w:r>
      <w:r w:rsidRPr="007522E2">
        <w:rPr>
          <w:kern w:val="1"/>
          <w:sz w:val="27"/>
          <w:szCs w:val="27"/>
          <w:lang w:eastAsia="ar-SA"/>
        </w:rPr>
        <w:t>, который включает виды экономической деятельности: добычу полезных ископаемых, обрабатывающие производства, обеспечение электрической энергией, газом и паром; кондиционирование воздуха и</w:t>
      </w:r>
      <w:r w:rsidR="001E66E7">
        <w:rPr>
          <w:kern w:val="1"/>
          <w:sz w:val="27"/>
          <w:szCs w:val="27"/>
          <w:lang w:eastAsia="ar-SA"/>
        </w:rPr>
        <w:t xml:space="preserve"> </w:t>
      </w:r>
      <w:r w:rsidRPr="007522E2">
        <w:rPr>
          <w:kern w:val="1"/>
          <w:sz w:val="27"/>
          <w:szCs w:val="27"/>
          <w:lang w:eastAsia="ar-SA"/>
        </w:rPr>
        <w:t>водоснабжение; водоотведение, организация сбора и утилизации отходов, деятельность по ликвидации загрязнений.</w:t>
      </w:r>
    </w:p>
    <w:p w:rsidR="007522E2" w:rsidRPr="007522E2" w:rsidRDefault="007522E2" w:rsidP="007522E2">
      <w:pPr>
        <w:ind w:firstLine="709"/>
        <w:jc w:val="both"/>
        <w:rPr>
          <w:kern w:val="1"/>
          <w:sz w:val="27"/>
          <w:szCs w:val="27"/>
          <w:lang w:eastAsia="ar-SA"/>
        </w:rPr>
      </w:pPr>
      <w:r w:rsidRPr="007522E2">
        <w:rPr>
          <w:kern w:val="1"/>
          <w:sz w:val="27"/>
          <w:szCs w:val="27"/>
          <w:lang w:eastAsia="ar-SA"/>
        </w:rPr>
        <w:t>Выпуском промышленной продукции занимаются около 2,</w:t>
      </w:r>
      <w:r w:rsidR="005F74CC">
        <w:rPr>
          <w:kern w:val="1"/>
          <w:sz w:val="27"/>
          <w:szCs w:val="27"/>
          <w:lang w:eastAsia="ar-SA"/>
        </w:rPr>
        <w:t>4</w:t>
      </w:r>
      <w:r w:rsidRPr="007522E2">
        <w:rPr>
          <w:kern w:val="1"/>
          <w:sz w:val="27"/>
          <w:szCs w:val="27"/>
          <w:lang w:eastAsia="ar-SA"/>
        </w:rPr>
        <w:t xml:space="preserve"> тыс. предприятий</w:t>
      </w:r>
      <w:r w:rsidR="00E67147">
        <w:rPr>
          <w:kern w:val="1"/>
          <w:sz w:val="27"/>
          <w:szCs w:val="27"/>
          <w:lang w:eastAsia="ar-SA"/>
        </w:rPr>
        <w:t xml:space="preserve">, которые </w:t>
      </w:r>
      <w:r w:rsidR="00E67147" w:rsidRPr="00E67147">
        <w:rPr>
          <w:kern w:val="1"/>
          <w:sz w:val="27"/>
          <w:szCs w:val="27"/>
          <w:lang w:eastAsia="ar-SA"/>
        </w:rPr>
        <w:t>занимают около 33% в экономике</w:t>
      </w:r>
      <w:r w:rsidRPr="007522E2">
        <w:rPr>
          <w:kern w:val="1"/>
          <w:sz w:val="27"/>
          <w:szCs w:val="27"/>
          <w:lang w:eastAsia="ar-SA"/>
        </w:rPr>
        <w:t xml:space="preserve">. </w:t>
      </w:r>
    </w:p>
    <w:p w:rsidR="007522E2" w:rsidRPr="007522E2" w:rsidRDefault="005F74CC" w:rsidP="007522E2">
      <w:pPr>
        <w:ind w:firstLine="709"/>
        <w:jc w:val="both"/>
        <w:rPr>
          <w:kern w:val="1"/>
          <w:sz w:val="27"/>
          <w:szCs w:val="27"/>
          <w:lang w:eastAsia="ar-SA"/>
        </w:rPr>
      </w:pPr>
      <w:r w:rsidRPr="005F74CC">
        <w:rPr>
          <w:kern w:val="1"/>
          <w:sz w:val="27"/>
          <w:szCs w:val="27"/>
          <w:lang w:eastAsia="ar-SA"/>
        </w:rPr>
        <w:t xml:space="preserve">Организациями промышленного комплекса </w:t>
      </w:r>
      <w:r>
        <w:rPr>
          <w:kern w:val="1"/>
          <w:sz w:val="27"/>
          <w:szCs w:val="27"/>
          <w:lang w:eastAsia="ar-SA"/>
        </w:rPr>
        <w:t>в 202</w:t>
      </w:r>
      <w:r w:rsidR="002B6235">
        <w:rPr>
          <w:kern w:val="1"/>
          <w:sz w:val="27"/>
          <w:szCs w:val="27"/>
          <w:lang w:eastAsia="ar-SA"/>
        </w:rPr>
        <w:t>3</w:t>
      </w:r>
      <w:r>
        <w:rPr>
          <w:kern w:val="1"/>
          <w:sz w:val="27"/>
          <w:szCs w:val="27"/>
          <w:lang w:eastAsia="ar-SA"/>
        </w:rPr>
        <w:t xml:space="preserve"> году </w:t>
      </w:r>
      <w:r w:rsidRPr="005F74CC">
        <w:rPr>
          <w:kern w:val="1"/>
          <w:sz w:val="27"/>
          <w:szCs w:val="27"/>
          <w:lang w:eastAsia="ar-SA"/>
        </w:rPr>
        <w:t xml:space="preserve">отгружено товаров собственного производства, выполнено собственными силами работ и услуг </w:t>
      </w:r>
      <w:r>
        <w:rPr>
          <w:kern w:val="1"/>
          <w:sz w:val="27"/>
          <w:szCs w:val="27"/>
          <w:lang w:eastAsia="ar-SA"/>
        </w:rPr>
        <w:br/>
        <w:t xml:space="preserve">на сумму </w:t>
      </w:r>
      <w:r w:rsidR="002B6235">
        <w:rPr>
          <w:kern w:val="1"/>
          <w:sz w:val="27"/>
          <w:szCs w:val="27"/>
          <w:lang w:eastAsia="ar-SA"/>
        </w:rPr>
        <w:t>свыше 383</w:t>
      </w:r>
      <w:r>
        <w:rPr>
          <w:kern w:val="1"/>
          <w:sz w:val="27"/>
          <w:szCs w:val="27"/>
          <w:lang w:eastAsia="ar-SA"/>
        </w:rPr>
        <w:t xml:space="preserve"> млрд рублей</w:t>
      </w:r>
      <w:r w:rsidRPr="005F74CC">
        <w:rPr>
          <w:kern w:val="1"/>
          <w:sz w:val="27"/>
          <w:szCs w:val="27"/>
          <w:lang w:eastAsia="ar-SA"/>
        </w:rPr>
        <w:t>, в том числе организациями обрабатывающих производств – 2</w:t>
      </w:r>
      <w:r w:rsidR="00E67147">
        <w:rPr>
          <w:kern w:val="1"/>
          <w:sz w:val="27"/>
          <w:szCs w:val="27"/>
          <w:lang w:eastAsia="ar-SA"/>
        </w:rPr>
        <w:t>4</w:t>
      </w:r>
      <w:r w:rsidR="00C90A3B">
        <w:rPr>
          <w:kern w:val="1"/>
          <w:sz w:val="27"/>
          <w:szCs w:val="27"/>
          <w:lang w:eastAsia="ar-SA"/>
        </w:rPr>
        <w:t>7</w:t>
      </w:r>
      <w:r w:rsidRPr="005F74CC">
        <w:rPr>
          <w:kern w:val="1"/>
          <w:sz w:val="27"/>
          <w:szCs w:val="27"/>
          <w:lang w:eastAsia="ar-SA"/>
        </w:rPr>
        <w:t>,</w:t>
      </w:r>
      <w:r w:rsidR="002B6235">
        <w:rPr>
          <w:kern w:val="1"/>
          <w:sz w:val="27"/>
          <w:szCs w:val="27"/>
          <w:lang w:eastAsia="ar-SA"/>
        </w:rPr>
        <w:t>9</w:t>
      </w:r>
      <w:r w:rsidRPr="005F74CC">
        <w:rPr>
          <w:kern w:val="1"/>
          <w:sz w:val="27"/>
          <w:szCs w:val="27"/>
          <w:lang w:eastAsia="ar-SA"/>
        </w:rPr>
        <w:t xml:space="preserve"> млрд рублей</w:t>
      </w:r>
      <w:r w:rsidR="007522E2" w:rsidRPr="007522E2">
        <w:rPr>
          <w:kern w:val="1"/>
          <w:sz w:val="27"/>
          <w:szCs w:val="27"/>
          <w:lang w:eastAsia="ar-SA"/>
        </w:rPr>
        <w:t xml:space="preserve">. </w:t>
      </w:r>
    </w:p>
    <w:p w:rsidR="007522E2" w:rsidRDefault="008F38A4" w:rsidP="007522E2">
      <w:pPr>
        <w:ind w:firstLine="709"/>
        <w:jc w:val="both"/>
        <w:rPr>
          <w:kern w:val="1"/>
          <w:sz w:val="27"/>
          <w:szCs w:val="27"/>
          <w:lang w:eastAsia="ar-SA"/>
        </w:rPr>
      </w:pPr>
      <w:r w:rsidRPr="008F38A4">
        <w:rPr>
          <w:kern w:val="1"/>
          <w:sz w:val="27"/>
          <w:szCs w:val="27"/>
          <w:lang w:eastAsia="ar-SA"/>
        </w:rPr>
        <w:t>В структуре обрабатывающих производств традиционно основную долю занимают предприятия машиностроения – 3</w:t>
      </w:r>
      <w:r w:rsidR="00C90A3B">
        <w:rPr>
          <w:kern w:val="1"/>
          <w:sz w:val="27"/>
          <w:szCs w:val="27"/>
          <w:lang w:eastAsia="ar-SA"/>
        </w:rPr>
        <w:t>1</w:t>
      </w:r>
      <w:r w:rsidRPr="008F38A4">
        <w:rPr>
          <w:kern w:val="1"/>
          <w:sz w:val="27"/>
          <w:szCs w:val="27"/>
          <w:lang w:eastAsia="ar-SA"/>
        </w:rPr>
        <w:t xml:space="preserve">%, химического производства – </w:t>
      </w:r>
      <w:r w:rsidR="00C90A3B">
        <w:rPr>
          <w:kern w:val="1"/>
          <w:sz w:val="27"/>
          <w:szCs w:val="27"/>
          <w:lang w:eastAsia="ar-SA"/>
        </w:rPr>
        <w:t xml:space="preserve">20%, </w:t>
      </w:r>
      <w:r w:rsidR="00C90A3B" w:rsidRPr="008F38A4">
        <w:rPr>
          <w:kern w:val="1"/>
          <w:sz w:val="27"/>
          <w:szCs w:val="27"/>
          <w:lang w:eastAsia="ar-SA"/>
        </w:rPr>
        <w:t>электротехники – 2</w:t>
      </w:r>
      <w:r w:rsidR="00C90A3B">
        <w:rPr>
          <w:kern w:val="1"/>
          <w:sz w:val="27"/>
          <w:szCs w:val="27"/>
          <w:lang w:eastAsia="ar-SA"/>
        </w:rPr>
        <w:t>0</w:t>
      </w:r>
      <w:r w:rsidR="00C90A3B" w:rsidRPr="008F38A4">
        <w:rPr>
          <w:kern w:val="1"/>
          <w:sz w:val="27"/>
          <w:szCs w:val="27"/>
          <w:lang w:eastAsia="ar-SA"/>
        </w:rPr>
        <w:t>%</w:t>
      </w:r>
      <w:r w:rsidR="00C90A3B">
        <w:rPr>
          <w:kern w:val="1"/>
          <w:sz w:val="27"/>
          <w:szCs w:val="27"/>
          <w:lang w:eastAsia="ar-SA"/>
        </w:rPr>
        <w:t>.</w:t>
      </w:r>
    </w:p>
    <w:p w:rsidR="00752880" w:rsidRPr="00752880" w:rsidRDefault="00752880" w:rsidP="00752880">
      <w:pPr>
        <w:ind w:firstLine="709"/>
        <w:jc w:val="both"/>
        <w:rPr>
          <w:kern w:val="1"/>
          <w:sz w:val="27"/>
          <w:szCs w:val="27"/>
          <w:lang w:eastAsia="ar-SA"/>
        </w:rPr>
      </w:pPr>
      <w:r w:rsidRPr="00752880">
        <w:rPr>
          <w:kern w:val="1"/>
          <w:sz w:val="27"/>
          <w:szCs w:val="27"/>
          <w:lang w:eastAsia="ar-SA"/>
        </w:rPr>
        <w:t>Энергосистема Чувашской Республики входит в состав объедин</w:t>
      </w:r>
      <w:r w:rsidR="00882242">
        <w:rPr>
          <w:kern w:val="1"/>
          <w:sz w:val="27"/>
          <w:szCs w:val="27"/>
          <w:lang w:eastAsia="ar-SA"/>
        </w:rPr>
        <w:t>ё</w:t>
      </w:r>
      <w:r w:rsidRPr="00752880">
        <w:rPr>
          <w:kern w:val="1"/>
          <w:sz w:val="27"/>
          <w:szCs w:val="27"/>
          <w:lang w:eastAsia="ar-SA"/>
        </w:rPr>
        <w:t>нной энергетической системы Средней Волги. Наиболее крупными электростанци</w:t>
      </w:r>
      <w:r>
        <w:rPr>
          <w:kern w:val="1"/>
          <w:sz w:val="27"/>
          <w:szCs w:val="27"/>
          <w:lang w:eastAsia="ar-SA"/>
        </w:rPr>
        <w:t>ями</w:t>
      </w:r>
      <w:r w:rsidRPr="00752880">
        <w:rPr>
          <w:kern w:val="1"/>
          <w:sz w:val="27"/>
          <w:szCs w:val="27"/>
          <w:lang w:eastAsia="ar-SA"/>
        </w:rPr>
        <w:t xml:space="preserve"> являются филиал ПАО </w:t>
      </w:r>
      <w:r w:rsidR="00D33415">
        <w:rPr>
          <w:kern w:val="1"/>
          <w:sz w:val="27"/>
          <w:szCs w:val="27"/>
          <w:lang w:eastAsia="ar-SA"/>
        </w:rPr>
        <w:t>«РусГидро» – «Чебоксарская ГЭС» (</w:t>
      </w:r>
      <w:r w:rsidRPr="00752880">
        <w:rPr>
          <w:kern w:val="1"/>
          <w:sz w:val="27"/>
          <w:szCs w:val="27"/>
          <w:lang w:eastAsia="ar-SA"/>
        </w:rPr>
        <w:t xml:space="preserve">мощностью 1370 </w:t>
      </w:r>
      <w:r w:rsidRPr="00752880">
        <w:rPr>
          <w:kern w:val="1"/>
          <w:sz w:val="27"/>
          <w:szCs w:val="27"/>
          <w:lang w:eastAsia="ar-SA"/>
        </w:rPr>
        <w:lastRenderedPageBreak/>
        <w:t>МВт</w:t>
      </w:r>
      <w:r w:rsidR="00D33415">
        <w:rPr>
          <w:kern w:val="1"/>
          <w:sz w:val="27"/>
          <w:szCs w:val="27"/>
          <w:lang w:eastAsia="ar-SA"/>
        </w:rPr>
        <w:t>)</w:t>
      </w:r>
      <w:r w:rsidRPr="00752880">
        <w:rPr>
          <w:kern w:val="1"/>
          <w:sz w:val="27"/>
          <w:szCs w:val="27"/>
          <w:lang w:eastAsia="ar-SA"/>
        </w:rPr>
        <w:t>, Чебоксарская ТЭЦ-2 (мощность 460 МВт) и Новочебоксарская ТЭЦ-3 (мощность 351 МВт) филиала «Марий Эл и Чувашии» ПАО «Т Плюс»</w:t>
      </w:r>
      <w:r w:rsidR="00C90A3B">
        <w:rPr>
          <w:kern w:val="1"/>
          <w:sz w:val="27"/>
          <w:szCs w:val="27"/>
          <w:lang w:eastAsia="ar-SA"/>
        </w:rPr>
        <w:t xml:space="preserve">. </w:t>
      </w:r>
      <w:r w:rsidR="00C90A3B" w:rsidRPr="00C90A3B">
        <w:rPr>
          <w:kern w:val="1"/>
          <w:sz w:val="27"/>
          <w:szCs w:val="27"/>
          <w:lang w:eastAsia="ar-SA"/>
        </w:rPr>
        <w:t xml:space="preserve">В республике </w:t>
      </w:r>
      <w:r w:rsidRPr="00752880">
        <w:rPr>
          <w:kern w:val="1"/>
          <w:sz w:val="27"/>
          <w:szCs w:val="27"/>
          <w:lang w:eastAsia="ar-SA"/>
        </w:rPr>
        <w:t>62,8% установленной мощности энергосистемы Чувашской Республики составляет ГЭС</w:t>
      </w:r>
      <w:r w:rsidRPr="00C90A3B">
        <w:rPr>
          <w:kern w:val="1"/>
          <w:sz w:val="27"/>
          <w:szCs w:val="27"/>
          <w:lang w:eastAsia="ar-SA"/>
        </w:rPr>
        <w:t>.</w:t>
      </w:r>
    </w:p>
    <w:p w:rsidR="0037202C" w:rsidRPr="0037202C" w:rsidRDefault="0037202C" w:rsidP="0037202C">
      <w:pPr>
        <w:ind w:firstLine="709"/>
        <w:jc w:val="both"/>
        <w:rPr>
          <w:kern w:val="1"/>
          <w:sz w:val="27"/>
          <w:szCs w:val="27"/>
          <w:lang w:eastAsia="ar-SA"/>
        </w:rPr>
      </w:pPr>
      <w:r>
        <w:rPr>
          <w:kern w:val="1"/>
          <w:sz w:val="27"/>
          <w:szCs w:val="27"/>
          <w:lang w:eastAsia="ar-SA"/>
        </w:rPr>
        <w:t>С</w:t>
      </w:r>
      <w:r w:rsidRPr="0037202C">
        <w:rPr>
          <w:kern w:val="1"/>
          <w:sz w:val="27"/>
          <w:szCs w:val="27"/>
          <w:lang w:eastAsia="ar-SA"/>
        </w:rPr>
        <w:t>ельское хозяйство Чувашской Республики – это динамично развивающаяся отрасль и приоритетное направление, где основной формой хозяйствования являются сельскохозяйственные предприятия (организации) и крестьянские (фермерские) хозяйства.</w:t>
      </w:r>
    </w:p>
    <w:p w:rsidR="002830C9" w:rsidRPr="002830C9" w:rsidRDefault="002830C9" w:rsidP="002830C9">
      <w:pPr>
        <w:ind w:firstLine="709"/>
        <w:jc w:val="both"/>
        <w:rPr>
          <w:kern w:val="1"/>
          <w:sz w:val="27"/>
          <w:szCs w:val="27"/>
          <w:lang w:eastAsia="ar-SA"/>
        </w:rPr>
      </w:pPr>
      <w:r w:rsidRPr="002830C9">
        <w:rPr>
          <w:kern w:val="1"/>
          <w:sz w:val="27"/>
          <w:szCs w:val="27"/>
          <w:lang w:eastAsia="ar-SA"/>
        </w:rPr>
        <w:t>В агропромышленном комплексе за</w:t>
      </w:r>
      <w:r>
        <w:rPr>
          <w:kern w:val="1"/>
          <w:sz w:val="27"/>
          <w:szCs w:val="27"/>
          <w:lang w:eastAsia="ar-SA"/>
        </w:rPr>
        <w:t xml:space="preserve">нято </w:t>
      </w:r>
      <w:r w:rsidR="002B6235">
        <w:rPr>
          <w:kern w:val="1"/>
          <w:sz w:val="27"/>
          <w:szCs w:val="27"/>
          <w:lang w:eastAsia="ar-SA"/>
        </w:rPr>
        <w:t xml:space="preserve">порядка </w:t>
      </w:r>
      <w:r w:rsidR="002B6235" w:rsidRPr="002B6235">
        <w:rPr>
          <w:kern w:val="1"/>
          <w:sz w:val="27"/>
          <w:szCs w:val="27"/>
          <w:lang w:eastAsia="ar-SA"/>
        </w:rPr>
        <w:t>1</w:t>
      </w:r>
      <w:r w:rsidR="002B6235">
        <w:rPr>
          <w:kern w:val="1"/>
          <w:sz w:val="27"/>
          <w:szCs w:val="27"/>
          <w:lang w:eastAsia="ar-SA"/>
        </w:rPr>
        <w:t> </w:t>
      </w:r>
      <w:r w:rsidR="002B6235" w:rsidRPr="002B6235">
        <w:rPr>
          <w:kern w:val="1"/>
          <w:sz w:val="27"/>
          <w:szCs w:val="27"/>
          <w:lang w:eastAsia="ar-SA"/>
        </w:rPr>
        <w:t>341</w:t>
      </w:r>
      <w:r>
        <w:rPr>
          <w:kern w:val="1"/>
          <w:sz w:val="27"/>
          <w:szCs w:val="27"/>
          <w:lang w:eastAsia="ar-SA"/>
        </w:rPr>
        <w:t xml:space="preserve"> </w:t>
      </w:r>
      <w:r w:rsidR="002B6235">
        <w:rPr>
          <w:kern w:val="1"/>
          <w:sz w:val="27"/>
          <w:szCs w:val="27"/>
          <w:lang w:eastAsia="ar-SA"/>
        </w:rPr>
        <w:t>субъектов малого и среднего предпринимательства</w:t>
      </w:r>
      <w:r w:rsidRPr="002830C9">
        <w:rPr>
          <w:kern w:val="1"/>
          <w:sz w:val="27"/>
          <w:szCs w:val="27"/>
          <w:lang w:eastAsia="ar-SA"/>
        </w:rPr>
        <w:t>.</w:t>
      </w:r>
    </w:p>
    <w:p w:rsidR="0037202C" w:rsidRDefault="0037202C" w:rsidP="0037202C">
      <w:pPr>
        <w:ind w:firstLine="709"/>
        <w:jc w:val="both"/>
        <w:rPr>
          <w:kern w:val="1"/>
          <w:sz w:val="27"/>
          <w:szCs w:val="27"/>
          <w:lang w:eastAsia="ar-SA"/>
        </w:rPr>
      </w:pPr>
      <w:r w:rsidRPr="0037202C">
        <w:rPr>
          <w:kern w:val="1"/>
          <w:sz w:val="27"/>
          <w:szCs w:val="27"/>
          <w:lang w:eastAsia="ar-SA"/>
        </w:rPr>
        <w:t xml:space="preserve">Агропромышленный комплекс республики стабильно показывает устойчивое </w:t>
      </w:r>
      <w:r>
        <w:rPr>
          <w:kern w:val="1"/>
          <w:sz w:val="27"/>
          <w:szCs w:val="27"/>
          <w:lang w:eastAsia="ar-SA"/>
        </w:rPr>
        <w:t>развитие</w:t>
      </w:r>
      <w:r w:rsidRPr="0037202C">
        <w:rPr>
          <w:kern w:val="1"/>
          <w:sz w:val="27"/>
          <w:szCs w:val="27"/>
          <w:lang w:eastAsia="ar-SA"/>
        </w:rPr>
        <w:t>.</w:t>
      </w:r>
      <w:r>
        <w:rPr>
          <w:kern w:val="1"/>
          <w:sz w:val="27"/>
          <w:szCs w:val="27"/>
          <w:lang w:eastAsia="ar-SA"/>
        </w:rPr>
        <w:t xml:space="preserve"> </w:t>
      </w:r>
      <w:r w:rsidRPr="0037202C">
        <w:rPr>
          <w:kern w:val="1"/>
          <w:sz w:val="27"/>
          <w:szCs w:val="27"/>
          <w:lang w:eastAsia="ar-SA"/>
        </w:rPr>
        <w:t xml:space="preserve">В </w:t>
      </w:r>
      <w:r w:rsidR="007D09CA">
        <w:rPr>
          <w:kern w:val="1"/>
          <w:sz w:val="27"/>
          <w:szCs w:val="27"/>
          <w:lang w:eastAsia="ar-SA"/>
        </w:rPr>
        <w:t>регионе</w:t>
      </w:r>
      <w:r w:rsidRPr="0037202C">
        <w:rPr>
          <w:kern w:val="1"/>
          <w:sz w:val="27"/>
          <w:szCs w:val="27"/>
          <w:lang w:eastAsia="ar-SA"/>
        </w:rPr>
        <w:t xml:space="preserve"> обеспечивается эффективное использован</w:t>
      </w:r>
      <w:r>
        <w:rPr>
          <w:kern w:val="1"/>
          <w:sz w:val="27"/>
          <w:szCs w:val="27"/>
          <w:lang w:eastAsia="ar-SA"/>
        </w:rPr>
        <w:t>ие имеющихся земельных ресурсов.</w:t>
      </w:r>
    </w:p>
    <w:p w:rsidR="00F57FF7" w:rsidRPr="00F57FF7" w:rsidRDefault="00F57FF7" w:rsidP="00F57FF7">
      <w:pPr>
        <w:ind w:firstLine="709"/>
        <w:jc w:val="both"/>
        <w:textAlignment w:val="baseline"/>
        <w:rPr>
          <w:kern w:val="1"/>
          <w:sz w:val="27"/>
          <w:szCs w:val="27"/>
          <w:lang w:eastAsia="ar-SA"/>
        </w:rPr>
      </w:pPr>
      <w:r w:rsidRPr="00F57FF7">
        <w:rPr>
          <w:kern w:val="1"/>
          <w:sz w:val="27"/>
          <w:szCs w:val="27"/>
          <w:lang w:eastAsia="ar-SA"/>
        </w:rPr>
        <w:t xml:space="preserve">Сложившаяся специализация сельского хозяйства на производстве овощей, картофеля, молока, мяса, зерна, технических культур, хмеля и кормов для животноводства соответствует природно-экономическим условиям республики. </w:t>
      </w:r>
    </w:p>
    <w:p w:rsidR="00F57FF7" w:rsidRPr="00F57FF7" w:rsidRDefault="00F57FF7" w:rsidP="00F57FF7">
      <w:pPr>
        <w:ind w:firstLine="709"/>
        <w:jc w:val="both"/>
        <w:textAlignment w:val="baseline"/>
        <w:rPr>
          <w:kern w:val="1"/>
          <w:sz w:val="27"/>
          <w:szCs w:val="27"/>
          <w:lang w:eastAsia="ar-SA"/>
        </w:rPr>
      </w:pPr>
      <w:r w:rsidRPr="00F57FF7">
        <w:rPr>
          <w:kern w:val="1"/>
          <w:sz w:val="27"/>
          <w:szCs w:val="27"/>
          <w:lang w:eastAsia="ar-SA"/>
        </w:rPr>
        <w:t>Основные отрасли животноводства – мясомолочное скотоводство, свиноводство, птицеводство и пчеловодство. В республике имеются специализированные предприятия, занимающиеся прудовым рыбоводством.</w:t>
      </w:r>
    </w:p>
    <w:p w:rsidR="00C02D66" w:rsidRPr="00C02D66" w:rsidRDefault="00C02D66" w:rsidP="00C02D66">
      <w:pPr>
        <w:ind w:firstLine="709"/>
        <w:jc w:val="both"/>
        <w:textAlignment w:val="baseline"/>
        <w:rPr>
          <w:kern w:val="1"/>
          <w:sz w:val="27"/>
          <w:szCs w:val="27"/>
          <w:lang w:eastAsia="ar-SA"/>
        </w:rPr>
      </w:pPr>
      <w:r w:rsidRPr="00C02D66">
        <w:rPr>
          <w:kern w:val="1"/>
          <w:sz w:val="27"/>
          <w:szCs w:val="27"/>
          <w:lang w:eastAsia="ar-SA"/>
        </w:rPr>
        <w:t xml:space="preserve">В республике сохранено и восстанавливается хмелеводство (производится 90% от всего хмеля в Российской Федерации). </w:t>
      </w:r>
      <w:r w:rsidR="00F57FF7" w:rsidRPr="00F57FF7">
        <w:rPr>
          <w:kern w:val="1"/>
          <w:sz w:val="27"/>
          <w:szCs w:val="27"/>
          <w:lang w:eastAsia="ar-SA"/>
        </w:rPr>
        <w:t>Имеется научная база, уникальная коллекция хмеля – 250 сортов.</w:t>
      </w:r>
    </w:p>
    <w:p w:rsidR="00F57FF7" w:rsidRPr="00F57FF7" w:rsidRDefault="007522E2" w:rsidP="00F57FF7">
      <w:pPr>
        <w:ind w:firstLine="708"/>
        <w:jc w:val="both"/>
        <w:rPr>
          <w:kern w:val="1"/>
          <w:sz w:val="27"/>
          <w:szCs w:val="27"/>
          <w:lang w:eastAsia="ar-SA"/>
        </w:rPr>
      </w:pPr>
      <w:r w:rsidRPr="007522E2">
        <w:rPr>
          <w:kern w:val="1"/>
          <w:sz w:val="27"/>
          <w:szCs w:val="27"/>
          <w:lang w:eastAsia="ar-SA"/>
        </w:rPr>
        <w:t xml:space="preserve">В республике </w:t>
      </w:r>
      <w:r w:rsidR="00F57FF7">
        <w:rPr>
          <w:kern w:val="1"/>
          <w:sz w:val="27"/>
          <w:szCs w:val="27"/>
          <w:lang w:eastAsia="ar-SA"/>
        </w:rPr>
        <w:t>наиболее востребованы: с</w:t>
      </w:r>
      <w:r w:rsidR="00F57FF7" w:rsidRPr="00F57FF7">
        <w:rPr>
          <w:kern w:val="1"/>
          <w:sz w:val="27"/>
          <w:szCs w:val="27"/>
          <w:lang w:eastAsia="ar-SA"/>
        </w:rPr>
        <w:t xml:space="preserve">реди специалистов </w:t>
      </w:r>
      <w:r w:rsidR="00F57FF7">
        <w:rPr>
          <w:kern w:val="1"/>
          <w:sz w:val="27"/>
          <w:szCs w:val="27"/>
          <w:lang w:eastAsia="ar-SA"/>
        </w:rPr>
        <w:t xml:space="preserve">– </w:t>
      </w:r>
      <w:r w:rsidR="00F57FF7" w:rsidRPr="00F57FF7">
        <w:rPr>
          <w:kern w:val="1"/>
          <w:sz w:val="27"/>
          <w:szCs w:val="27"/>
          <w:lang w:eastAsia="ar-SA"/>
        </w:rPr>
        <w:t xml:space="preserve">инженеры-механики, инженеры-химики, инженеры-электрики, дизайнеры товаров и одежды, разработчики программного обеспечения, техники-электрики, техники </w:t>
      </w:r>
      <w:r w:rsidR="00F57FF7">
        <w:rPr>
          <w:kern w:val="1"/>
          <w:sz w:val="27"/>
          <w:szCs w:val="27"/>
          <w:lang w:eastAsia="ar-SA"/>
        </w:rPr>
        <w:br/>
      </w:r>
      <w:r w:rsidR="00F57FF7" w:rsidRPr="00F57FF7">
        <w:rPr>
          <w:kern w:val="1"/>
          <w:sz w:val="27"/>
          <w:szCs w:val="27"/>
          <w:lang w:eastAsia="ar-SA"/>
        </w:rPr>
        <w:t>в химическом производстве</w:t>
      </w:r>
      <w:r w:rsidR="00F57FF7">
        <w:rPr>
          <w:kern w:val="1"/>
          <w:sz w:val="27"/>
          <w:szCs w:val="27"/>
          <w:lang w:eastAsia="ar-SA"/>
        </w:rPr>
        <w:t>; с</w:t>
      </w:r>
      <w:r w:rsidR="00F57FF7" w:rsidRPr="00F57FF7">
        <w:rPr>
          <w:kern w:val="1"/>
          <w:sz w:val="27"/>
          <w:szCs w:val="27"/>
          <w:lang w:eastAsia="ar-SA"/>
        </w:rPr>
        <w:t>реди рабочих</w:t>
      </w:r>
      <w:r w:rsidR="00F57FF7" w:rsidRPr="001914F1">
        <w:t xml:space="preserve"> профессий</w:t>
      </w:r>
      <w:r w:rsidR="00F57FF7">
        <w:t xml:space="preserve"> –</w:t>
      </w:r>
      <w:r w:rsidR="00F57FF7" w:rsidRPr="001914F1">
        <w:t xml:space="preserve"> сварщики и газорезчики, изготовители лекал и закройщики, швеи, вышивальщицы и рабочие родственных занятий</w:t>
      </w:r>
      <w:r w:rsidR="00F57FF7">
        <w:t>,</w:t>
      </w:r>
      <w:r w:rsidR="00F57FF7" w:rsidRPr="001914F1">
        <w:t xml:space="preserve"> </w:t>
      </w:r>
      <w:r w:rsidR="00F57FF7" w:rsidRPr="00F57FF7">
        <w:rPr>
          <w:kern w:val="1"/>
          <w:sz w:val="27"/>
          <w:szCs w:val="27"/>
          <w:lang w:eastAsia="ar-SA"/>
        </w:rPr>
        <w:t>обувщики и изготовители аналогичных изделий и др.</w:t>
      </w:r>
    </w:p>
    <w:p w:rsidR="00E27C17" w:rsidRDefault="00F57FF7" w:rsidP="00F57FF7">
      <w:pPr>
        <w:ind w:firstLine="708"/>
        <w:jc w:val="both"/>
        <w:rPr>
          <w:kern w:val="1"/>
          <w:sz w:val="27"/>
          <w:szCs w:val="27"/>
          <w:lang w:eastAsia="ar-SA"/>
        </w:rPr>
      </w:pPr>
      <w:r w:rsidRPr="00F57FF7">
        <w:rPr>
          <w:kern w:val="1"/>
          <w:sz w:val="27"/>
          <w:szCs w:val="27"/>
          <w:lang w:eastAsia="ar-SA"/>
        </w:rPr>
        <w:t>В сельскохозяйственных организациях наиболее востребованы следующие специалисты и рабочие: ветеринар</w:t>
      </w:r>
      <w:r>
        <w:rPr>
          <w:kern w:val="1"/>
          <w:sz w:val="27"/>
          <w:szCs w:val="27"/>
          <w:lang w:eastAsia="ar-SA"/>
        </w:rPr>
        <w:t>ы, агрономы, зоотехники</w:t>
      </w:r>
      <w:r w:rsidRPr="00F57FF7">
        <w:rPr>
          <w:kern w:val="1"/>
          <w:sz w:val="27"/>
          <w:szCs w:val="27"/>
          <w:lang w:eastAsia="ar-SA"/>
        </w:rPr>
        <w:t>, механиза</w:t>
      </w:r>
      <w:r>
        <w:rPr>
          <w:kern w:val="1"/>
          <w:sz w:val="27"/>
          <w:szCs w:val="27"/>
          <w:lang w:eastAsia="ar-SA"/>
        </w:rPr>
        <w:t>торы</w:t>
      </w:r>
      <w:r w:rsidRPr="00F57FF7">
        <w:rPr>
          <w:kern w:val="1"/>
          <w:sz w:val="27"/>
          <w:szCs w:val="27"/>
          <w:lang w:eastAsia="ar-SA"/>
        </w:rPr>
        <w:t xml:space="preserve"> сельского хозяйства, оператор</w:t>
      </w:r>
      <w:r>
        <w:rPr>
          <w:kern w:val="1"/>
          <w:sz w:val="27"/>
          <w:szCs w:val="27"/>
          <w:lang w:eastAsia="ar-SA"/>
        </w:rPr>
        <w:t>ы</w:t>
      </w:r>
      <w:r w:rsidRPr="00F57FF7">
        <w:rPr>
          <w:kern w:val="1"/>
          <w:sz w:val="27"/>
          <w:szCs w:val="27"/>
          <w:lang w:eastAsia="ar-SA"/>
        </w:rPr>
        <w:t xml:space="preserve"> машинного доения</w:t>
      </w:r>
      <w:r>
        <w:rPr>
          <w:kern w:val="1"/>
          <w:sz w:val="27"/>
          <w:szCs w:val="27"/>
          <w:lang w:eastAsia="ar-SA"/>
        </w:rPr>
        <w:t>.</w:t>
      </w:r>
      <w:r w:rsidR="00E27C17" w:rsidRPr="00E27C17">
        <w:rPr>
          <w:kern w:val="1"/>
          <w:sz w:val="27"/>
          <w:szCs w:val="27"/>
          <w:lang w:eastAsia="ar-SA"/>
        </w:rPr>
        <w:t xml:space="preserve"> </w:t>
      </w:r>
    </w:p>
    <w:p w:rsidR="00F57FF7" w:rsidRDefault="00F57FF7" w:rsidP="007522E2">
      <w:pPr>
        <w:ind w:firstLine="709"/>
        <w:jc w:val="both"/>
        <w:rPr>
          <w:kern w:val="1"/>
          <w:sz w:val="27"/>
          <w:szCs w:val="27"/>
          <w:lang w:eastAsia="ar-SA"/>
        </w:rPr>
      </w:pPr>
      <w:r>
        <w:rPr>
          <w:kern w:val="1"/>
          <w:sz w:val="27"/>
          <w:szCs w:val="27"/>
          <w:lang w:eastAsia="ar-SA"/>
        </w:rPr>
        <w:t>Г</w:t>
      </w:r>
      <w:r w:rsidRPr="00F57FF7">
        <w:rPr>
          <w:kern w:val="1"/>
          <w:sz w:val="27"/>
          <w:szCs w:val="27"/>
          <w:lang w:eastAsia="ar-SA"/>
        </w:rPr>
        <w:t>раждан</w:t>
      </w:r>
      <w:r>
        <w:rPr>
          <w:kern w:val="1"/>
          <w:sz w:val="27"/>
          <w:szCs w:val="27"/>
          <w:lang w:eastAsia="ar-SA"/>
        </w:rPr>
        <w:t>ам</w:t>
      </w:r>
      <w:r w:rsidRPr="00F57FF7">
        <w:rPr>
          <w:kern w:val="1"/>
          <w:sz w:val="27"/>
          <w:szCs w:val="27"/>
          <w:lang w:eastAsia="ar-SA"/>
        </w:rPr>
        <w:t>, обративши</w:t>
      </w:r>
      <w:r>
        <w:rPr>
          <w:kern w:val="1"/>
          <w:sz w:val="27"/>
          <w:szCs w:val="27"/>
          <w:lang w:eastAsia="ar-SA"/>
        </w:rPr>
        <w:t>м</w:t>
      </w:r>
      <w:r w:rsidRPr="00F57FF7">
        <w:rPr>
          <w:kern w:val="1"/>
          <w:sz w:val="27"/>
          <w:szCs w:val="27"/>
          <w:lang w:eastAsia="ar-SA"/>
        </w:rPr>
        <w:t xml:space="preserve">ся в органы службы занятости республики, </w:t>
      </w:r>
      <w:r>
        <w:rPr>
          <w:kern w:val="1"/>
          <w:sz w:val="27"/>
          <w:szCs w:val="27"/>
          <w:lang w:eastAsia="ar-SA"/>
        </w:rPr>
        <w:t>предоставляется</w:t>
      </w:r>
      <w:r w:rsidRPr="00F57FF7">
        <w:rPr>
          <w:kern w:val="1"/>
          <w:sz w:val="27"/>
          <w:szCs w:val="27"/>
          <w:lang w:eastAsia="ar-SA"/>
        </w:rPr>
        <w:t xml:space="preserve"> услуг</w:t>
      </w:r>
      <w:r>
        <w:rPr>
          <w:kern w:val="1"/>
          <w:sz w:val="27"/>
          <w:szCs w:val="27"/>
          <w:lang w:eastAsia="ar-SA"/>
        </w:rPr>
        <w:t>а</w:t>
      </w:r>
      <w:r w:rsidRPr="00F57FF7">
        <w:rPr>
          <w:kern w:val="1"/>
          <w:sz w:val="27"/>
          <w:szCs w:val="27"/>
          <w:lang w:eastAsia="ar-SA"/>
        </w:rPr>
        <w:t xml:space="preserve"> по информированию о ситуации на рынке труда республики, содейст</w:t>
      </w:r>
      <w:r>
        <w:rPr>
          <w:kern w:val="1"/>
          <w:sz w:val="27"/>
          <w:szCs w:val="27"/>
          <w:lang w:eastAsia="ar-SA"/>
        </w:rPr>
        <w:t xml:space="preserve">вию в поиске подходящей работы. </w:t>
      </w:r>
    </w:p>
    <w:p w:rsidR="00F57FF7" w:rsidRPr="00F57FF7" w:rsidRDefault="003F4A6E" w:rsidP="00F57FF7">
      <w:pPr>
        <w:ind w:firstLine="709"/>
        <w:jc w:val="both"/>
        <w:rPr>
          <w:kern w:val="1"/>
          <w:sz w:val="27"/>
          <w:szCs w:val="27"/>
          <w:lang w:eastAsia="ar-SA"/>
        </w:rPr>
      </w:pPr>
      <w:r>
        <w:rPr>
          <w:kern w:val="1"/>
          <w:sz w:val="27"/>
          <w:szCs w:val="27"/>
          <w:lang w:eastAsia="ar-SA"/>
        </w:rPr>
        <w:t>Ц</w:t>
      </w:r>
      <w:r w:rsidR="00F57FF7" w:rsidRPr="00F57FF7">
        <w:rPr>
          <w:kern w:val="1"/>
          <w:sz w:val="27"/>
          <w:szCs w:val="27"/>
          <w:lang w:eastAsia="ar-SA"/>
        </w:rPr>
        <w:t>ентр</w:t>
      </w:r>
      <w:r>
        <w:rPr>
          <w:kern w:val="1"/>
          <w:sz w:val="27"/>
          <w:szCs w:val="27"/>
          <w:lang w:eastAsia="ar-SA"/>
        </w:rPr>
        <w:t>ы</w:t>
      </w:r>
      <w:r w:rsidR="00F57FF7" w:rsidRPr="00F57FF7">
        <w:rPr>
          <w:kern w:val="1"/>
          <w:sz w:val="27"/>
          <w:szCs w:val="27"/>
          <w:lang w:eastAsia="ar-SA"/>
        </w:rPr>
        <w:t xml:space="preserve"> занятости содействуют гражданам в подборе подходящих вакансий, иностранные граждане имеют возможность трудоустроиться как на постоянную, так и на временную работу, в т</w:t>
      </w:r>
      <w:r>
        <w:rPr>
          <w:kern w:val="1"/>
          <w:sz w:val="27"/>
          <w:szCs w:val="27"/>
          <w:lang w:eastAsia="ar-SA"/>
        </w:rPr>
        <w:t xml:space="preserve">ом </w:t>
      </w:r>
      <w:r w:rsidR="00F57FF7" w:rsidRPr="00F57FF7">
        <w:rPr>
          <w:kern w:val="1"/>
          <w:sz w:val="27"/>
          <w:szCs w:val="27"/>
          <w:lang w:eastAsia="ar-SA"/>
        </w:rPr>
        <w:t>ч</w:t>
      </w:r>
      <w:r>
        <w:rPr>
          <w:kern w:val="1"/>
          <w:sz w:val="27"/>
          <w:szCs w:val="27"/>
          <w:lang w:eastAsia="ar-SA"/>
        </w:rPr>
        <w:t>исле</w:t>
      </w:r>
      <w:r w:rsidR="00F57FF7" w:rsidRPr="00F57FF7">
        <w:rPr>
          <w:kern w:val="1"/>
          <w:sz w:val="27"/>
          <w:szCs w:val="27"/>
          <w:lang w:eastAsia="ar-SA"/>
        </w:rPr>
        <w:t xml:space="preserve"> на оплачиваемые общественные работы. Также органы службы занятости оказывают услуги по профориентации, соцадаптации, направляют на психологические тренинги. Все услуги органы службы занятости предоставляют бесплатно.</w:t>
      </w:r>
    </w:p>
    <w:p w:rsidR="007522E2" w:rsidRPr="007522E2" w:rsidRDefault="007522E2" w:rsidP="007522E2">
      <w:pPr>
        <w:ind w:firstLine="709"/>
        <w:jc w:val="both"/>
        <w:rPr>
          <w:kern w:val="1"/>
          <w:sz w:val="27"/>
          <w:szCs w:val="27"/>
          <w:lang w:eastAsia="ar-SA"/>
        </w:rPr>
      </w:pPr>
      <w:r w:rsidRPr="007522E2">
        <w:rPr>
          <w:kern w:val="1"/>
          <w:sz w:val="27"/>
          <w:szCs w:val="27"/>
          <w:lang w:eastAsia="ar-SA"/>
        </w:rPr>
        <w:t>В рамках региональной программы переселения осуществляется реализация мероприятий, нацеленных на социальную поддержку соотечественников, в том числе предоставление им временного жилья и</w:t>
      </w:r>
      <w:r w:rsidR="007F1456">
        <w:rPr>
          <w:kern w:val="1"/>
          <w:sz w:val="27"/>
          <w:szCs w:val="27"/>
          <w:lang w:eastAsia="ar-SA"/>
        </w:rPr>
        <w:t xml:space="preserve"> </w:t>
      </w:r>
      <w:r w:rsidRPr="007522E2">
        <w:rPr>
          <w:kern w:val="1"/>
          <w:sz w:val="27"/>
          <w:szCs w:val="27"/>
          <w:lang w:eastAsia="ar-SA"/>
        </w:rPr>
        <w:t>оказания помощи в жилищном обустройстве.</w:t>
      </w:r>
    </w:p>
    <w:p w:rsidR="007522E2" w:rsidRPr="007522E2" w:rsidRDefault="007522E2" w:rsidP="007522E2">
      <w:pPr>
        <w:ind w:firstLine="709"/>
        <w:jc w:val="both"/>
        <w:rPr>
          <w:kern w:val="1"/>
          <w:sz w:val="27"/>
          <w:szCs w:val="27"/>
          <w:lang w:eastAsia="ar-SA"/>
        </w:rPr>
      </w:pPr>
      <w:r w:rsidRPr="007522E2">
        <w:rPr>
          <w:kern w:val="1"/>
          <w:sz w:val="27"/>
          <w:szCs w:val="27"/>
          <w:lang w:eastAsia="ar-SA"/>
        </w:rPr>
        <w:t xml:space="preserve">Временное расселение участников Государственной программы и членов </w:t>
      </w:r>
      <w:r w:rsidRPr="007522E2">
        <w:rPr>
          <w:kern w:val="1"/>
          <w:sz w:val="27"/>
          <w:szCs w:val="27"/>
          <w:lang w:eastAsia="ar-SA"/>
        </w:rPr>
        <w:br/>
        <w:t xml:space="preserve">их семей производится в арендуемых ими жилых помещениях. До аренды жилья </w:t>
      </w:r>
      <w:r w:rsidRPr="007522E2">
        <w:rPr>
          <w:kern w:val="1"/>
          <w:sz w:val="27"/>
          <w:szCs w:val="27"/>
          <w:lang w:eastAsia="ar-SA"/>
        </w:rPr>
        <w:lastRenderedPageBreak/>
        <w:t>соотечественники размещаются в гостинице или у родственников.</w:t>
      </w:r>
    </w:p>
    <w:p w:rsidR="007522E2" w:rsidRPr="007522E2" w:rsidRDefault="000F198F" w:rsidP="007522E2">
      <w:pPr>
        <w:ind w:firstLine="709"/>
        <w:jc w:val="both"/>
        <w:rPr>
          <w:kern w:val="1"/>
          <w:sz w:val="27"/>
          <w:szCs w:val="27"/>
          <w:lang w:eastAsia="ar-SA"/>
        </w:rPr>
      </w:pPr>
      <w:r>
        <w:rPr>
          <w:kern w:val="1"/>
          <w:sz w:val="27"/>
          <w:szCs w:val="27"/>
          <w:lang w:eastAsia="ar-SA"/>
        </w:rPr>
        <w:t>Региональной программой переселения предусмотрены к</w:t>
      </w:r>
      <w:r w:rsidR="007522E2" w:rsidRPr="007522E2">
        <w:rPr>
          <w:kern w:val="1"/>
          <w:sz w:val="27"/>
          <w:szCs w:val="27"/>
          <w:lang w:eastAsia="ar-SA"/>
        </w:rPr>
        <w:t xml:space="preserve">омпенсационные выплаты </w:t>
      </w:r>
      <w:r w:rsidR="00927259">
        <w:rPr>
          <w:kern w:val="1"/>
          <w:sz w:val="27"/>
          <w:szCs w:val="27"/>
          <w:lang w:eastAsia="ar-SA"/>
        </w:rPr>
        <w:t>соотечественникам</w:t>
      </w:r>
      <w:r w:rsidR="007522E2" w:rsidRPr="007522E2">
        <w:rPr>
          <w:kern w:val="1"/>
          <w:sz w:val="27"/>
          <w:szCs w:val="27"/>
          <w:lang w:eastAsia="ar-SA"/>
        </w:rPr>
        <w:t xml:space="preserve"> за на</w:t>
      </w:r>
      <w:r w:rsidR="00BE7481">
        <w:rPr>
          <w:kern w:val="1"/>
          <w:sz w:val="27"/>
          <w:szCs w:val="27"/>
          <w:lang w:eastAsia="ar-SA"/>
        </w:rPr>
        <w:t>ё</w:t>
      </w:r>
      <w:r w:rsidR="007522E2" w:rsidRPr="007522E2">
        <w:rPr>
          <w:kern w:val="1"/>
          <w:sz w:val="27"/>
          <w:szCs w:val="27"/>
          <w:lang w:eastAsia="ar-SA"/>
        </w:rPr>
        <w:t xml:space="preserve">м жилого помещения (за первые шесть месяцев </w:t>
      </w:r>
      <w:r w:rsidRPr="000F198F">
        <w:rPr>
          <w:kern w:val="1"/>
          <w:sz w:val="27"/>
          <w:szCs w:val="27"/>
          <w:lang w:eastAsia="ar-SA"/>
        </w:rPr>
        <w:t>в размере платы за на</w:t>
      </w:r>
      <w:r>
        <w:rPr>
          <w:kern w:val="1"/>
          <w:sz w:val="27"/>
          <w:szCs w:val="27"/>
          <w:lang w:eastAsia="ar-SA"/>
        </w:rPr>
        <w:t>ё</w:t>
      </w:r>
      <w:r w:rsidRPr="000F198F">
        <w:rPr>
          <w:kern w:val="1"/>
          <w:sz w:val="27"/>
          <w:szCs w:val="27"/>
          <w:lang w:eastAsia="ar-SA"/>
        </w:rPr>
        <w:t>м жилого помещения</w:t>
      </w:r>
      <w:r w:rsidR="007522E2" w:rsidRPr="007522E2">
        <w:rPr>
          <w:kern w:val="1"/>
          <w:sz w:val="27"/>
          <w:szCs w:val="27"/>
          <w:lang w:eastAsia="ar-SA"/>
        </w:rPr>
        <w:t>, но не более величины прожиточного минимума).</w:t>
      </w:r>
    </w:p>
    <w:p w:rsidR="007522E2" w:rsidRDefault="007522E2" w:rsidP="007522E2">
      <w:pPr>
        <w:ind w:firstLine="709"/>
        <w:jc w:val="both"/>
        <w:rPr>
          <w:kern w:val="1"/>
          <w:sz w:val="27"/>
          <w:szCs w:val="27"/>
          <w:lang w:eastAsia="ar-SA"/>
        </w:rPr>
      </w:pPr>
      <w:r w:rsidRPr="007522E2">
        <w:rPr>
          <w:kern w:val="1"/>
          <w:sz w:val="27"/>
          <w:szCs w:val="27"/>
          <w:lang w:eastAsia="ar-SA"/>
        </w:rPr>
        <w:t>Постоянное жиль</w:t>
      </w:r>
      <w:r w:rsidR="007A1A9F">
        <w:rPr>
          <w:kern w:val="1"/>
          <w:sz w:val="27"/>
          <w:szCs w:val="27"/>
          <w:lang w:eastAsia="ar-SA"/>
        </w:rPr>
        <w:t>ё</w:t>
      </w:r>
      <w:r w:rsidRPr="007522E2">
        <w:rPr>
          <w:kern w:val="1"/>
          <w:sz w:val="27"/>
          <w:szCs w:val="27"/>
          <w:lang w:eastAsia="ar-SA"/>
        </w:rPr>
        <w:t xml:space="preserve"> переселенцы приобретают самостоятельно за свой сч</w:t>
      </w:r>
      <w:r w:rsidR="00BE7481">
        <w:rPr>
          <w:kern w:val="1"/>
          <w:sz w:val="27"/>
          <w:szCs w:val="27"/>
          <w:lang w:eastAsia="ar-SA"/>
        </w:rPr>
        <w:t>ё</w:t>
      </w:r>
      <w:r w:rsidRPr="007522E2">
        <w:rPr>
          <w:kern w:val="1"/>
          <w:sz w:val="27"/>
          <w:szCs w:val="27"/>
          <w:lang w:eastAsia="ar-SA"/>
        </w:rPr>
        <w:t>т.</w:t>
      </w:r>
    </w:p>
    <w:p w:rsidR="00927259" w:rsidRDefault="00927259" w:rsidP="00927259">
      <w:pPr>
        <w:ind w:firstLine="709"/>
        <w:jc w:val="both"/>
        <w:rPr>
          <w:kern w:val="1"/>
          <w:sz w:val="27"/>
          <w:szCs w:val="27"/>
          <w:lang w:eastAsia="ar-SA"/>
        </w:rPr>
      </w:pPr>
      <w:r w:rsidRPr="007522E2">
        <w:rPr>
          <w:kern w:val="1"/>
          <w:sz w:val="27"/>
          <w:szCs w:val="27"/>
          <w:lang w:eastAsia="ar-SA"/>
        </w:rPr>
        <w:t>В Чувашской Республике имеется возможность приобретения жилых помещений как на первичном рынке жилья, так и на вторичном.</w:t>
      </w:r>
    </w:p>
    <w:p w:rsidR="009C1101" w:rsidRPr="007522E2" w:rsidRDefault="009C1101" w:rsidP="007522E2">
      <w:pPr>
        <w:ind w:firstLine="709"/>
        <w:jc w:val="both"/>
        <w:rPr>
          <w:kern w:val="1"/>
          <w:sz w:val="27"/>
          <w:szCs w:val="27"/>
          <w:lang w:eastAsia="ar-SA"/>
        </w:rPr>
      </w:pPr>
      <w:r>
        <w:rPr>
          <w:kern w:val="1"/>
          <w:sz w:val="27"/>
          <w:szCs w:val="27"/>
          <w:lang w:eastAsia="ar-SA"/>
        </w:rPr>
        <w:t>С</w:t>
      </w:r>
      <w:r w:rsidRPr="009C1101">
        <w:rPr>
          <w:kern w:val="1"/>
          <w:sz w:val="27"/>
          <w:szCs w:val="27"/>
          <w:lang w:eastAsia="ar-SA"/>
        </w:rPr>
        <w:t xml:space="preserve">редние цены </w:t>
      </w:r>
      <w:r>
        <w:rPr>
          <w:kern w:val="1"/>
          <w:sz w:val="27"/>
          <w:szCs w:val="27"/>
          <w:lang w:eastAsia="ar-SA"/>
        </w:rPr>
        <w:t>в</w:t>
      </w:r>
      <w:r w:rsidRPr="009C1101">
        <w:rPr>
          <w:kern w:val="1"/>
          <w:sz w:val="27"/>
          <w:szCs w:val="27"/>
          <w:lang w:eastAsia="ar-SA"/>
        </w:rPr>
        <w:t xml:space="preserve"> 202</w:t>
      </w:r>
      <w:r w:rsidR="002B6235">
        <w:rPr>
          <w:kern w:val="1"/>
          <w:sz w:val="27"/>
          <w:szCs w:val="27"/>
          <w:lang w:eastAsia="ar-SA"/>
        </w:rPr>
        <w:t>3</w:t>
      </w:r>
      <w:r w:rsidRPr="009C1101">
        <w:rPr>
          <w:kern w:val="1"/>
          <w:sz w:val="27"/>
          <w:szCs w:val="27"/>
          <w:lang w:eastAsia="ar-SA"/>
        </w:rPr>
        <w:t xml:space="preserve"> год</w:t>
      </w:r>
      <w:r>
        <w:rPr>
          <w:kern w:val="1"/>
          <w:sz w:val="27"/>
          <w:szCs w:val="27"/>
          <w:lang w:eastAsia="ar-SA"/>
        </w:rPr>
        <w:t>у</w:t>
      </w:r>
      <w:r w:rsidRPr="009C1101">
        <w:rPr>
          <w:kern w:val="1"/>
          <w:sz w:val="27"/>
          <w:szCs w:val="27"/>
          <w:lang w:eastAsia="ar-SA"/>
        </w:rPr>
        <w:t xml:space="preserve"> составляли за 1 м</w:t>
      </w:r>
      <w:r>
        <w:rPr>
          <w:kern w:val="1"/>
          <w:sz w:val="27"/>
          <w:szCs w:val="27"/>
          <w:vertAlign w:val="superscript"/>
          <w:lang w:eastAsia="ar-SA"/>
        </w:rPr>
        <w:t>2</w:t>
      </w:r>
      <w:r w:rsidRPr="009C1101">
        <w:rPr>
          <w:kern w:val="1"/>
          <w:sz w:val="27"/>
          <w:szCs w:val="27"/>
          <w:lang w:eastAsia="ar-SA"/>
        </w:rPr>
        <w:t xml:space="preserve"> общей площади типового жилья на первичном рынке – </w:t>
      </w:r>
      <w:r w:rsidR="002B6235">
        <w:rPr>
          <w:kern w:val="1"/>
          <w:sz w:val="27"/>
          <w:szCs w:val="27"/>
          <w:lang w:eastAsia="ar-SA"/>
        </w:rPr>
        <w:t>88</w:t>
      </w:r>
      <w:r w:rsidRPr="009C1101">
        <w:rPr>
          <w:kern w:val="1"/>
          <w:sz w:val="27"/>
          <w:szCs w:val="27"/>
          <w:lang w:eastAsia="ar-SA"/>
        </w:rPr>
        <w:t>,</w:t>
      </w:r>
      <w:r w:rsidR="002B6235">
        <w:rPr>
          <w:kern w:val="1"/>
          <w:sz w:val="27"/>
          <w:szCs w:val="27"/>
          <w:lang w:eastAsia="ar-SA"/>
        </w:rPr>
        <w:t>5</w:t>
      </w:r>
      <w:r w:rsidRPr="009C1101">
        <w:rPr>
          <w:kern w:val="1"/>
          <w:sz w:val="27"/>
          <w:szCs w:val="27"/>
          <w:lang w:eastAsia="ar-SA"/>
        </w:rPr>
        <w:t xml:space="preserve"> тыс. рублей, на вто</w:t>
      </w:r>
      <w:r>
        <w:rPr>
          <w:kern w:val="1"/>
          <w:sz w:val="27"/>
          <w:szCs w:val="27"/>
          <w:lang w:eastAsia="ar-SA"/>
        </w:rPr>
        <w:t xml:space="preserve">ричном рынке – </w:t>
      </w:r>
      <w:r w:rsidR="002B6235">
        <w:rPr>
          <w:kern w:val="1"/>
          <w:sz w:val="27"/>
          <w:szCs w:val="27"/>
          <w:lang w:eastAsia="ar-SA"/>
        </w:rPr>
        <w:t>85</w:t>
      </w:r>
      <w:r>
        <w:rPr>
          <w:kern w:val="1"/>
          <w:sz w:val="27"/>
          <w:szCs w:val="27"/>
          <w:lang w:eastAsia="ar-SA"/>
        </w:rPr>
        <w:t>,</w:t>
      </w:r>
      <w:r w:rsidR="002B6235">
        <w:rPr>
          <w:kern w:val="1"/>
          <w:sz w:val="27"/>
          <w:szCs w:val="27"/>
          <w:lang w:eastAsia="ar-SA"/>
        </w:rPr>
        <w:t>6</w:t>
      </w:r>
      <w:r>
        <w:rPr>
          <w:kern w:val="1"/>
          <w:sz w:val="27"/>
          <w:szCs w:val="27"/>
          <w:lang w:eastAsia="ar-SA"/>
        </w:rPr>
        <w:t xml:space="preserve"> тыс. рублей</w:t>
      </w:r>
      <w:r w:rsidRPr="009800F2">
        <w:t>.</w:t>
      </w:r>
    </w:p>
    <w:p w:rsidR="007522E2" w:rsidRPr="007522E2" w:rsidRDefault="007522E2" w:rsidP="007522E2">
      <w:pPr>
        <w:ind w:firstLine="709"/>
        <w:jc w:val="both"/>
        <w:rPr>
          <w:kern w:val="1"/>
          <w:sz w:val="27"/>
          <w:szCs w:val="27"/>
          <w:lang w:eastAsia="ar-SA"/>
        </w:rPr>
      </w:pPr>
      <w:r w:rsidRPr="007522E2">
        <w:rPr>
          <w:kern w:val="1"/>
          <w:sz w:val="27"/>
          <w:szCs w:val="27"/>
          <w:lang w:eastAsia="ar-SA"/>
        </w:rPr>
        <w:t xml:space="preserve">Нормативными правовыми актами </w:t>
      </w:r>
      <w:r w:rsidR="00110278">
        <w:rPr>
          <w:kern w:val="1"/>
          <w:sz w:val="27"/>
          <w:szCs w:val="27"/>
          <w:lang w:eastAsia="ar-SA"/>
        </w:rPr>
        <w:t>р</w:t>
      </w:r>
      <w:r w:rsidRPr="007522E2">
        <w:rPr>
          <w:kern w:val="1"/>
          <w:sz w:val="27"/>
          <w:szCs w:val="27"/>
          <w:lang w:eastAsia="ar-SA"/>
        </w:rPr>
        <w:t>еспублики предусматривается возможность обеспечения доступным жиль</w:t>
      </w:r>
      <w:r w:rsidR="007A1A9F">
        <w:rPr>
          <w:kern w:val="1"/>
          <w:sz w:val="27"/>
          <w:szCs w:val="27"/>
          <w:lang w:eastAsia="ar-SA"/>
        </w:rPr>
        <w:t>ё</w:t>
      </w:r>
      <w:r w:rsidRPr="007522E2">
        <w:rPr>
          <w:kern w:val="1"/>
          <w:sz w:val="27"/>
          <w:szCs w:val="27"/>
          <w:lang w:eastAsia="ar-SA"/>
        </w:rPr>
        <w:t>м участников Государственной программы</w:t>
      </w:r>
      <w:r w:rsidR="006247D9">
        <w:rPr>
          <w:kern w:val="1"/>
          <w:sz w:val="27"/>
          <w:szCs w:val="27"/>
          <w:lang w:eastAsia="ar-SA"/>
        </w:rPr>
        <w:t xml:space="preserve"> и членов их семей</w:t>
      </w:r>
      <w:r w:rsidRPr="007522E2">
        <w:rPr>
          <w:kern w:val="1"/>
          <w:sz w:val="27"/>
          <w:szCs w:val="27"/>
          <w:lang w:eastAsia="ar-SA"/>
        </w:rPr>
        <w:t xml:space="preserve">. </w:t>
      </w:r>
    </w:p>
    <w:p w:rsidR="000760B4" w:rsidRPr="000760B4" w:rsidRDefault="000760B4" w:rsidP="000760B4">
      <w:pPr>
        <w:ind w:firstLine="709"/>
        <w:jc w:val="both"/>
        <w:rPr>
          <w:kern w:val="1"/>
          <w:sz w:val="27"/>
          <w:szCs w:val="27"/>
          <w:lang w:eastAsia="ar-SA"/>
        </w:rPr>
      </w:pPr>
      <w:r>
        <w:rPr>
          <w:kern w:val="1"/>
          <w:sz w:val="27"/>
          <w:szCs w:val="27"/>
          <w:lang w:eastAsia="ar-SA"/>
        </w:rPr>
        <w:t>Так, п</w:t>
      </w:r>
      <w:r w:rsidR="00927259" w:rsidRPr="00927259">
        <w:rPr>
          <w:kern w:val="1"/>
          <w:sz w:val="27"/>
          <w:szCs w:val="27"/>
          <w:lang w:eastAsia="ar-SA"/>
        </w:rPr>
        <w:t xml:space="preserve">орядком предоставления гражданам единовременных денежных выплат </w:t>
      </w:r>
      <w:r w:rsidR="00927259">
        <w:rPr>
          <w:kern w:val="1"/>
          <w:sz w:val="27"/>
          <w:szCs w:val="27"/>
          <w:lang w:eastAsia="ar-SA"/>
        </w:rPr>
        <w:br/>
      </w:r>
      <w:r w:rsidR="00927259" w:rsidRPr="00927259">
        <w:rPr>
          <w:kern w:val="1"/>
          <w:sz w:val="27"/>
          <w:szCs w:val="27"/>
          <w:lang w:eastAsia="ar-SA"/>
        </w:rPr>
        <w:t>на оплату первоначального взноса при получении ипотечного жилищного кредита (займа) в рамках индивидуальной программы социально-экономического развития Чувашской Республики на 2020</w:t>
      </w:r>
      <w:r w:rsidR="00927259">
        <w:rPr>
          <w:kern w:val="1"/>
          <w:sz w:val="27"/>
          <w:szCs w:val="27"/>
          <w:lang w:eastAsia="ar-SA"/>
        </w:rPr>
        <w:t xml:space="preserve"> </w:t>
      </w:r>
      <w:r w:rsidR="00927259" w:rsidRPr="00927259">
        <w:rPr>
          <w:kern w:val="1"/>
          <w:sz w:val="27"/>
          <w:szCs w:val="27"/>
          <w:lang w:eastAsia="ar-SA"/>
        </w:rPr>
        <w:t>–</w:t>
      </w:r>
      <w:r w:rsidR="00927259">
        <w:rPr>
          <w:kern w:val="1"/>
          <w:sz w:val="27"/>
          <w:szCs w:val="27"/>
          <w:lang w:eastAsia="ar-SA"/>
        </w:rPr>
        <w:t xml:space="preserve"> </w:t>
      </w:r>
      <w:r w:rsidR="00927259" w:rsidRPr="00927259">
        <w:rPr>
          <w:kern w:val="1"/>
          <w:sz w:val="27"/>
          <w:szCs w:val="27"/>
          <w:lang w:eastAsia="ar-SA"/>
        </w:rPr>
        <w:t>2024 годы, утвержд</w:t>
      </w:r>
      <w:r w:rsidR="0098597A">
        <w:rPr>
          <w:kern w:val="1"/>
          <w:sz w:val="27"/>
          <w:szCs w:val="27"/>
          <w:lang w:eastAsia="ar-SA"/>
        </w:rPr>
        <w:t>ё</w:t>
      </w:r>
      <w:r w:rsidR="00927259" w:rsidRPr="00927259">
        <w:rPr>
          <w:kern w:val="1"/>
          <w:sz w:val="27"/>
          <w:szCs w:val="27"/>
          <w:lang w:eastAsia="ar-SA"/>
        </w:rPr>
        <w:t>нным постановлением Кабинета Министров Чувашской Республики от 19 апреля 2021 г. № 149 «О мерах по повышению доступности ипотечного жилищного кредитования в рамках индивидуальной программы социально-экономического развития Чувашской Республики на 2020</w:t>
      </w:r>
      <w:r w:rsidR="00927259">
        <w:rPr>
          <w:kern w:val="1"/>
          <w:sz w:val="27"/>
          <w:szCs w:val="27"/>
          <w:lang w:eastAsia="ar-SA"/>
        </w:rPr>
        <w:t xml:space="preserve"> </w:t>
      </w:r>
      <w:r w:rsidR="00927259" w:rsidRPr="00927259">
        <w:rPr>
          <w:kern w:val="1"/>
          <w:sz w:val="27"/>
          <w:szCs w:val="27"/>
          <w:lang w:eastAsia="ar-SA"/>
        </w:rPr>
        <w:t>–</w:t>
      </w:r>
      <w:r w:rsidR="00927259">
        <w:rPr>
          <w:kern w:val="1"/>
          <w:sz w:val="27"/>
          <w:szCs w:val="27"/>
          <w:lang w:eastAsia="ar-SA"/>
        </w:rPr>
        <w:t xml:space="preserve"> </w:t>
      </w:r>
      <w:r w:rsidR="00927259" w:rsidRPr="00927259">
        <w:rPr>
          <w:kern w:val="1"/>
          <w:sz w:val="27"/>
          <w:szCs w:val="27"/>
          <w:lang w:eastAsia="ar-SA"/>
        </w:rPr>
        <w:t xml:space="preserve">2024 годы», </w:t>
      </w:r>
      <w:r w:rsidR="00BE2EA9" w:rsidRPr="00BE2EA9">
        <w:rPr>
          <w:kern w:val="1"/>
          <w:sz w:val="27"/>
          <w:szCs w:val="27"/>
          <w:lang w:eastAsia="ar-SA"/>
        </w:rPr>
        <w:t xml:space="preserve">предусмотрено право </w:t>
      </w:r>
      <w:r w:rsidRPr="000760B4">
        <w:rPr>
          <w:kern w:val="1"/>
          <w:sz w:val="27"/>
          <w:szCs w:val="27"/>
          <w:lang w:eastAsia="ar-SA"/>
        </w:rPr>
        <w:t xml:space="preserve">отдельных категорий граждан Российской Федерации, постоянно проживающих на территории Чувашской Республики и состоящих в органах местного самоуправления на учете </w:t>
      </w:r>
      <w:r w:rsidR="00BE2EA9">
        <w:rPr>
          <w:kern w:val="1"/>
          <w:sz w:val="27"/>
          <w:szCs w:val="27"/>
          <w:lang w:eastAsia="ar-SA"/>
        </w:rPr>
        <w:br/>
      </w:r>
      <w:r w:rsidRPr="000760B4">
        <w:rPr>
          <w:kern w:val="1"/>
          <w:sz w:val="27"/>
          <w:szCs w:val="27"/>
          <w:lang w:eastAsia="ar-SA"/>
        </w:rPr>
        <w:t>в качестве нуждающихся в жилых помещениях, на предоставление единовременной денежной выплаты на оплату первоначального взноса при получении ипотечного жилищного кредита (займа).</w:t>
      </w:r>
      <w:r w:rsidR="00BE2EA9">
        <w:rPr>
          <w:kern w:val="1"/>
          <w:sz w:val="27"/>
          <w:szCs w:val="27"/>
          <w:lang w:eastAsia="ar-SA"/>
        </w:rPr>
        <w:t xml:space="preserve"> </w:t>
      </w:r>
      <w:r w:rsidRPr="000760B4">
        <w:rPr>
          <w:kern w:val="1"/>
          <w:sz w:val="27"/>
          <w:szCs w:val="27"/>
          <w:lang w:eastAsia="ar-SA"/>
        </w:rPr>
        <w:t xml:space="preserve">К </w:t>
      </w:r>
      <w:r w:rsidR="00BE2EA9">
        <w:rPr>
          <w:kern w:val="1"/>
          <w:sz w:val="27"/>
          <w:szCs w:val="27"/>
          <w:lang w:eastAsia="ar-SA"/>
        </w:rPr>
        <w:t>данным</w:t>
      </w:r>
      <w:r w:rsidRPr="000760B4">
        <w:rPr>
          <w:kern w:val="1"/>
          <w:sz w:val="27"/>
          <w:szCs w:val="27"/>
          <w:lang w:eastAsia="ar-SA"/>
        </w:rPr>
        <w:t xml:space="preserve"> категориям отнесены также граждане, имеющие свидетельство участника Государственной программы.</w:t>
      </w:r>
    </w:p>
    <w:p w:rsidR="00BE2EA9" w:rsidRDefault="00BE2EA9" w:rsidP="00CB1A05">
      <w:pPr>
        <w:ind w:firstLine="709"/>
        <w:jc w:val="both"/>
        <w:rPr>
          <w:kern w:val="1"/>
          <w:sz w:val="27"/>
          <w:szCs w:val="27"/>
          <w:lang w:eastAsia="ar-SA"/>
        </w:rPr>
      </w:pPr>
      <w:r w:rsidRPr="00BE2EA9">
        <w:rPr>
          <w:kern w:val="1"/>
          <w:sz w:val="27"/>
          <w:szCs w:val="27"/>
          <w:lang w:eastAsia="ar-SA"/>
        </w:rPr>
        <w:t>Также участники Государственной программы</w:t>
      </w:r>
      <w:r>
        <w:rPr>
          <w:kern w:val="1"/>
          <w:sz w:val="27"/>
          <w:szCs w:val="27"/>
          <w:lang w:eastAsia="ar-SA"/>
        </w:rPr>
        <w:t xml:space="preserve"> и члены их семей после получения российского гражданства</w:t>
      </w:r>
      <w:r w:rsidRPr="00BE2EA9">
        <w:rPr>
          <w:kern w:val="1"/>
          <w:sz w:val="27"/>
          <w:szCs w:val="27"/>
          <w:lang w:eastAsia="ar-SA"/>
        </w:rPr>
        <w:t>, состоящие в органах местного самоуправления Чувашской Республики на учете в качестве нуждающихся в жилых помещениях, имеют право на участие в программе льготного ипотечного кредитования, в рамках которой гражданам предоставляются жилищные (ипотечные) кредиты (займы) на приобретение (строительство) жилья с процентной ставкой, сниженной на 3 процентных пункта от размера базовой процентной ставки, установленной кредитором, выдавшим жилищный (ипотечный) кредит (заем). Порядок поддержки граждан, состоящих на учете в качестве нуждающихся в жилых помещениях, при получении жилищных (ипотечных) кредитов (займов) утвержден постановлением Кабинета Министров Чувашской Республики от 23</w:t>
      </w:r>
      <w:r>
        <w:rPr>
          <w:kern w:val="1"/>
          <w:sz w:val="27"/>
          <w:szCs w:val="27"/>
          <w:lang w:eastAsia="ar-SA"/>
        </w:rPr>
        <w:t xml:space="preserve"> декабря </w:t>
      </w:r>
      <w:r w:rsidRPr="00BE2EA9">
        <w:rPr>
          <w:kern w:val="1"/>
          <w:sz w:val="27"/>
          <w:szCs w:val="27"/>
          <w:lang w:eastAsia="ar-SA"/>
        </w:rPr>
        <w:t xml:space="preserve">2022 </w:t>
      </w:r>
      <w:r>
        <w:rPr>
          <w:kern w:val="1"/>
          <w:sz w:val="27"/>
          <w:szCs w:val="27"/>
          <w:lang w:eastAsia="ar-SA"/>
        </w:rPr>
        <w:t xml:space="preserve">г. </w:t>
      </w:r>
      <w:r w:rsidRPr="00BE2EA9">
        <w:rPr>
          <w:kern w:val="1"/>
          <w:sz w:val="27"/>
          <w:szCs w:val="27"/>
          <w:lang w:eastAsia="ar-SA"/>
        </w:rPr>
        <w:t>№</w:t>
      </w:r>
      <w:r>
        <w:rPr>
          <w:kern w:val="1"/>
          <w:sz w:val="27"/>
          <w:szCs w:val="27"/>
          <w:lang w:eastAsia="ar-SA"/>
        </w:rPr>
        <w:t> </w:t>
      </w:r>
      <w:r w:rsidRPr="00BE2EA9">
        <w:rPr>
          <w:kern w:val="1"/>
          <w:sz w:val="27"/>
          <w:szCs w:val="27"/>
          <w:lang w:eastAsia="ar-SA"/>
        </w:rPr>
        <w:t>730.</w:t>
      </w:r>
    </w:p>
    <w:p w:rsidR="00CB1A05" w:rsidRPr="00CB1A05" w:rsidRDefault="00CB1A05" w:rsidP="00CB1A05">
      <w:pPr>
        <w:ind w:firstLine="709"/>
        <w:jc w:val="both"/>
        <w:rPr>
          <w:kern w:val="1"/>
          <w:sz w:val="27"/>
          <w:szCs w:val="27"/>
          <w:lang w:eastAsia="ar-SA"/>
        </w:rPr>
      </w:pPr>
      <w:r>
        <w:rPr>
          <w:kern w:val="1"/>
          <w:sz w:val="27"/>
          <w:szCs w:val="27"/>
          <w:lang w:eastAsia="ar-SA"/>
        </w:rPr>
        <w:t>Также в</w:t>
      </w:r>
      <w:r w:rsidRPr="00CB1A05">
        <w:rPr>
          <w:kern w:val="1"/>
          <w:sz w:val="27"/>
          <w:szCs w:val="27"/>
          <w:lang w:eastAsia="ar-SA"/>
        </w:rPr>
        <w:t xml:space="preserve"> </w:t>
      </w:r>
      <w:r w:rsidR="007A1A9F">
        <w:rPr>
          <w:kern w:val="1"/>
          <w:sz w:val="27"/>
          <w:szCs w:val="27"/>
          <w:lang w:eastAsia="ar-SA"/>
        </w:rPr>
        <w:t>регионе</w:t>
      </w:r>
      <w:r w:rsidRPr="00CB1A05">
        <w:rPr>
          <w:kern w:val="1"/>
          <w:sz w:val="27"/>
          <w:szCs w:val="27"/>
          <w:lang w:eastAsia="ar-SA"/>
        </w:rPr>
        <w:t xml:space="preserve"> предпринимаются все возможные меры и усилия для повышения качества жизни на селе.</w:t>
      </w:r>
    </w:p>
    <w:p w:rsidR="00CB1A05" w:rsidRPr="00CB1A05" w:rsidRDefault="00CB1A05" w:rsidP="00CB1A05">
      <w:pPr>
        <w:ind w:firstLine="709"/>
        <w:jc w:val="both"/>
        <w:rPr>
          <w:kern w:val="1"/>
          <w:sz w:val="27"/>
          <w:szCs w:val="27"/>
          <w:lang w:eastAsia="ar-SA"/>
        </w:rPr>
      </w:pPr>
      <w:r w:rsidRPr="00CB1A05">
        <w:rPr>
          <w:kern w:val="1"/>
          <w:sz w:val="27"/>
          <w:szCs w:val="27"/>
          <w:lang w:eastAsia="ar-SA"/>
        </w:rPr>
        <w:t>В гос</w:t>
      </w:r>
      <w:r w:rsidR="00927259">
        <w:rPr>
          <w:kern w:val="1"/>
          <w:sz w:val="27"/>
          <w:szCs w:val="27"/>
          <w:lang w:eastAsia="ar-SA"/>
        </w:rPr>
        <w:t>ударствен</w:t>
      </w:r>
      <w:r w:rsidR="00827F35">
        <w:rPr>
          <w:kern w:val="1"/>
          <w:sz w:val="27"/>
          <w:szCs w:val="27"/>
          <w:lang w:eastAsia="ar-SA"/>
        </w:rPr>
        <w:t>н</w:t>
      </w:r>
      <w:r w:rsidR="00927259">
        <w:rPr>
          <w:kern w:val="1"/>
          <w:sz w:val="27"/>
          <w:szCs w:val="27"/>
          <w:lang w:eastAsia="ar-SA"/>
        </w:rPr>
        <w:t xml:space="preserve">ой </w:t>
      </w:r>
      <w:r w:rsidRPr="00CB1A05">
        <w:rPr>
          <w:kern w:val="1"/>
          <w:sz w:val="27"/>
          <w:szCs w:val="27"/>
          <w:lang w:eastAsia="ar-SA"/>
        </w:rPr>
        <w:t>программе «Комплексное развитие сельских территорий Чувашской Республики»</w:t>
      </w:r>
      <w:r w:rsidR="00927259">
        <w:rPr>
          <w:kern w:val="1"/>
          <w:sz w:val="27"/>
          <w:szCs w:val="27"/>
          <w:lang w:eastAsia="ar-SA"/>
        </w:rPr>
        <w:t>, утверждённой п</w:t>
      </w:r>
      <w:r w:rsidR="00927259" w:rsidRPr="00927259">
        <w:rPr>
          <w:kern w:val="1"/>
          <w:sz w:val="27"/>
          <w:szCs w:val="27"/>
          <w:lang w:eastAsia="ar-SA"/>
        </w:rPr>
        <w:t>остановление</w:t>
      </w:r>
      <w:r w:rsidR="00927259">
        <w:rPr>
          <w:kern w:val="1"/>
          <w:sz w:val="27"/>
          <w:szCs w:val="27"/>
          <w:lang w:eastAsia="ar-SA"/>
        </w:rPr>
        <w:t>м</w:t>
      </w:r>
      <w:r w:rsidR="00927259" w:rsidRPr="00927259">
        <w:rPr>
          <w:kern w:val="1"/>
          <w:sz w:val="27"/>
          <w:szCs w:val="27"/>
          <w:lang w:eastAsia="ar-SA"/>
        </w:rPr>
        <w:t xml:space="preserve"> Кабинета Министров </w:t>
      </w:r>
      <w:r w:rsidR="00927259" w:rsidRPr="00927259">
        <w:rPr>
          <w:kern w:val="1"/>
          <w:sz w:val="27"/>
          <w:szCs w:val="27"/>
          <w:lang w:eastAsia="ar-SA"/>
        </w:rPr>
        <w:lastRenderedPageBreak/>
        <w:t>Ч</w:t>
      </w:r>
      <w:r w:rsidR="00927259">
        <w:rPr>
          <w:kern w:val="1"/>
          <w:sz w:val="27"/>
          <w:szCs w:val="27"/>
          <w:lang w:eastAsia="ar-SA"/>
        </w:rPr>
        <w:t xml:space="preserve">увашской </w:t>
      </w:r>
      <w:r w:rsidR="00927259" w:rsidRPr="00927259">
        <w:rPr>
          <w:kern w:val="1"/>
          <w:sz w:val="27"/>
          <w:szCs w:val="27"/>
          <w:lang w:eastAsia="ar-SA"/>
        </w:rPr>
        <w:t>Р</w:t>
      </w:r>
      <w:r w:rsidR="00927259">
        <w:rPr>
          <w:kern w:val="1"/>
          <w:sz w:val="27"/>
          <w:szCs w:val="27"/>
          <w:lang w:eastAsia="ar-SA"/>
        </w:rPr>
        <w:t xml:space="preserve">еспублики от 26 декабря </w:t>
      </w:r>
      <w:r w:rsidR="00927259" w:rsidRPr="00927259">
        <w:rPr>
          <w:kern w:val="1"/>
          <w:sz w:val="27"/>
          <w:szCs w:val="27"/>
          <w:lang w:eastAsia="ar-SA"/>
        </w:rPr>
        <w:t xml:space="preserve">2019 </w:t>
      </w:r>
      <w:r w:rsidR="00927259">
        <w:rPr>
          <w:kern w:val="1"/>
          <w:sz w:val="27"/>
          <w:szCs w:val="27"/>
          <w:lang w:eastAsia="ar-SA"/>
        </w:rPr>
        <w:t>г. №</w:t>
      </w:r>
      <w:r w:rsidR="00927259" w:rsidRPr="00927259">
        <w:rPr>
          <w:kern w:val="1"/>
          <w:sz w:val="27"/>
          <w:szCs w:val="27"/>
          <w:lang w:eastAsia="ar-SA"/>
        </w:rPr>
        <w:t xml:space="preserve"> 606</w:t>
      </w:r>
      <w:r w:rsidR="00927259">
        <w:rPr>
          <w:kern w:val="1"/>
          <w:sz w:val="27"/>
          <w:szCs w:val="27"/>
          <w:lang w:eastAsia="ar-SA"/>
        </w:rPr>
        <w:t xml:space="preserve">, </w:t>
      </w:r>
      <w:r w:rsidRPr="00CB1A05">
        <w:rPr>
          <w:kern w:val="1"/>
          <w:sz w:val="27"/>
          <w:szCs w:val="27"/>
          <w:lang w:eastAsia="ar-SA"/>
        </w:rPr>
        <w:t>предусмотрен</w:t>
      </w:r>
      <w:r w:rsidR="00CB5E4F">
        <w:rPr>
          <w:kern w:val="1"/>
          <w:sz w:val="27"/>
          <w:szCs w:val="27"/>
          <w:lang w:eastAsia="ar-SA"/>
        </w:rPr>
        <w:t>о следующее</w:t>
      </w:r>
      <w:r w:rsidR="005907EE">
        <w:rPr>
          <w:kern w:val="1"/>
          <w:sz w:val="27"/>
          <w:szCs w:val="27"/>
          <w:lang w:eastAsia="ar-SA"/>
        </w:rPr>
        <w:t>:</w:t>
      </w:r>
    </w:p>
    <w:p w:rsidR="00CB1A05" w:rsidRPr="00CB1A05" w:rsidRDefault="00CB1A05" w:rsidP="00CB5E4F">
      <w:pPr>
        <w:ind w:firstLine="709"/>
        <w:jc w:val="both"/>
        <w:rPr>
          <w:kern w:val="1"/>
          <w:sz w:val="27"/>
          <w:szCs w:val="27"/>
          <w:lang w:eastAsia="ar-SA"/>
        </w:rPr>
      </w:pPr>
      <w:r w:rsidRPr="00CB1A05">
        <w:rPr>
          <w:kern w:val="1"/>
          <w:sz w:val="27"/>
          <w:szCs w:val="27"/>
          <w:lang w:eastAsia="ar-SA"/>
        </w:rPr>
        <w:t>льготная сельская ипотека, которая предусматривает предоставление кредитов гражданам на строительство или приобретение жилья по льготной ставке</w:t>
      </w:r>
      <w:r w:rsidR="00CB5E4F">
        <w:rPr>
          <w:kern w:val="1"/>
          <w:sz w:val="27"/>
          <w:szCs w:val="27"/>
          <w:lang w:eastAsia="ar-SA"/>
        </w:rPr>
        <w:t xml:space="preserve">. </w:t>
      </w:r>
      <w:r w:rsidR="00927259">
        <w:rPr>
          <w:kern w:val="1"/>
          <w:sz w:val="27"/>
          <w:szCs w:val="27"/>
          <w:lang w:eastAsia="ar-SA"/>
        </w:rPr>
        <w:t xml:space="preserve">Сниженная процентная ставка </w:t>
      </w:r>
      <w:r w:rsidRPr="00CB1A05">
        <w:rPr>
          <w:kern w:val="1"/>
          <w:sz w:val="27"/>
          <w:szCs w:val="27"/>
          <w:lang w:eastAsia="ar-SA"/>
        </w:rPr>
        <w:t xml:space="preserve">по сельской ипотеке в Чувашии установлена для работников агропромышленного комплекса, социальной сферы (врачи, </w:t>
      </w:r>
      <w:r w:rsidR="000950F7">
        <w:rPr>
          <w:kern w:val="1"/>
          <w:sz w:val="27"/>
          <w:szCs w:val="27"/>
          <w:lang w:eastAsia="ar-SA"/>
        </w:rPr>
        <w:t>педагоги</w:t>
      </w:r>
      <w:r w:rsidRPr="00CB1A05">
        <w:rPr>
          <w:kern w:val="1"/>
          <w:sz w:val="27"/>
          <w:szCs w:val="27"/>
          <w:lang w:eastAsia="ar-SA"/>
        </w:rPr>
        <w:t xml:space="preserve"> </w:t>
      </w:r>
      <w:r w:rsidR="00927259">
        <w:rPr>
          <w:kern w:val="1"/>
          <w:sz w:val="27"/>
          <w:szCs w:val="27"/>
          <w:lang w:eastAsia="ar-SA"/>
        </w:rPr>
        <w:br/>
      </w:r>
      <w:r w:rsidRPr="00CB1A05">
        <w:rPr>
          <w:kern w:val="1"/>
          <w:sz w:val="27"/>
          <w:szCs w:val="27"/>
          <w:lang w:eastAsia="ar-SA"/>
        </w:rPr>
        <w:t>и</w:t>
      </w:r>
      <w:r w:rsidR="00CB5E4F">
        <w:rPr>
          <w:kern w:val="1"/>
          <w:sz w:val="27"/>
          <w:szCs w:val="27"/>
          <w:lang w:eastAsia="ar-SA"/>
        </w:rPr>
        <w:t xml:space="preserve"> другие</w:t>
      </w:r>
      <w:r w:rsidRPr="00CB1A05">
        <w:rPr>
          <w:kern w:val="1"/>
          <w:sz w:val="27"/>
          <w:szCs w:val="27"/>
          <w:lang w:eastAsia="ar-SA"/>
        </w:rPr>
        <w:t xml:space="preserve">), трудящихся по трудовым договорам в потребительской или сельскохозяйственной кооперации, а </w:t>
      </w:r>
      <w:r w:rsidR="00CB5E4F">
        <w:rPr>
          <w:kern w:val="1"/>
          <w:sz w:val="27"/>
          <w:szCs w:val="27"/>
          <w:lang w:eastAsia="ar-SA"/>
        </w:rPr>
        <w:t>также для многодетных семей;</w:t>
      </w:r>
    </w:p>
    <w:p w:rsidR="00CB1A05" w:rsidRPr="00CB1A05" w:rsidRDefault="00CB1A05" w:rsidP="00CB1A05">
      <w:pPr>
        <w:ind w:firstLine="709"/>
        <w:jc w:val="both"/>
        <w:rPr>
          <w:kern w:val="1"/>
          <w:sz w:val="27"/>
          <w:szCs w:val="27"/>
          <w:lang w:eastAsia="ar-SA"/>
        </w:rPr>
      </w:pPr>
      <w:r w:rsidRPr="00CB1A05">
        <w:rPr>
          <w:kern w:val="1"/>
          <w:sz w:val="27"/>
          <w:szCs w:val="27"/>
          <w:lang w:eastAsia="ar-SA"/>
        </w:rPr>
        <w:t>продолж</w:t>
      </w:r>
      <w:r w:rsidR="00CB5E4F">
        <w:rPr>
          <w:kern w:val="1"/>
          <w:sz w:val="27"/>
          <w:szCs w:val="27"/>
          <w:lang w:eastAsia="ar-SA"/>
        </w:rPr>
        <w:t>ае</w:t>
      </w:r>
      <w:r w:rsidRPr="00CB1A05">
        <w:rPr>
          <w:kern w:val="1"/>
          <w:sz w:val="27"/>
          <w:szCs w:val="27"/>
          <w:lang w:eastAsia="ar-SA"/>
        </w:rPr>
        <w:t>тся мероприятие по строительству (приобретению) жилья в виде предоставлен</w:t>
      </w:r>
      <w:r w:rsidR="00CB5E4F">
        <w:rPr>
          <w:kern w:val="1"/>
          <w:sz w:val="27"/>
          <w:szCs w:val="27"/>
          <w:lang w:eastAsia="ar-SA"/>
        </w:rPr>
        <w:t xml:space="preserve">ия социальных выплат гражданам, </w:t>
      </w:r>
      <w:r w:rsidRPr="00CB1A05">
        <w:rPr>
          <w:kern w:val="1"/>
          <w:sz w:val="27"/>
          <w:szCs w:val="27"/>
          <w:lang w:eastAsia="ar-SA"/>
        </w:rPr>
        <w:t>работающи</w:t>
      </w:r>
      <w:r w:rsidR="00CB5E4F">
        <w:rPr>
          <w:kern w:val="1"/>
          <w:sz w:val="27"/>
          <w:szCs w:val="27"/>
          <w:lang w:eastAsia="ar-SA"/>
        </w:rPr>
        <w:t>м</w:t>
      </w:r>
      <w:r w:rsidRPr="00CB1A05">
        <w:rPr>
          <w:kern w:val="1"/>
          <w:sz w:val="27"/>
          <w:szCs w:val="27"/>
          <w:lang w:eastAsia="ar-SA"/>
        </w:rPr>
        <w:t xml:space="preserve"> в </w:t>
      </w:r>
      <w:r w:rsidR="00CB5E4F" w:rsidRPr="00CB1A05">
        <w:rPr>
          <w:kern w:val="1"/>
          <w:sz w:val="27"/>
          <w:szCs w:val="27"/>
          <w:lang w:eastAsia="ar-SA"/>
        </w:rPr>
        <w:t>агропромышленно</w:t>
      </w:r>
      <w:r w:rsidR="00CB5E4F">
        <w:rPr>
          <w:kern w:val="1"/>
          <w:sz w:val="27"/>
          <w:szCs w:val="27"/>
          <w:lang w:eastAsia="ar-SA"/>
        </w:rPr>
        <w:t>м</w:t>
      </w:r>
      <w:r w:rsidR="00CB5E4F" w:rsidRPr="00CB1A05">
        <w:rPr>
          <w:kern w:val="1"/>
          <w:sz w:val="27"/>
          <w:szCs w:val="27"/>
          <w:lang w:eastAsia="ar-SA"/>
        </w:rPr>
        <w:t xml:space="preserve"> комплекс</w:t>
      </w:r>
      <w:r w:rsidR="00CB5E4F">
        <w:rPr>
          <w:kern w:val="1"/>
          <w:sz w:val="27"/>
          <w:szCs w:val="27"/>
          <w:lang w:eastAsia="ar-SA"/>
        </w:rPr>
        <w:t xml:space="preserve">е </w:t>
      </w:r>
      <w:r w:rsidRPr="00CB1A05">
        <w:rPr>
          <w:kern w:val="1"/>
          <w:sz w:val="27"/>
          <w:szCs w:val="27"/>
          <w:lang w:eastAsia="ar-SA"/>
        </w:rPr>
        <w:t>или социальной сфере, ветеринарных организациях</w:t>
      </w:r>
      <w:r w:rsidR="00CB5E4F">
        <w:rPr>
          <w:kern w:val="1"/>
          <w:sz w:val="27"/>
          <w:szCs w:val="27"/>
          <w:lang w:eastAsia="ar-SA"/>
        </w:rPr>
        <w:t>;</w:t>
      </w:r>
    </w:p>
    <w:p w:rsidR="00CB1A05" w:rsidRDefault="00CB1A05" w:rsidP="00CB1A05">
      <w:pPr>
        <w:ind w:firstLine="709"/>
        <w:jc w:val="both"/>
        <w:rPr>
          <w:kern w:val="1"/>
          <w:sz w:val="27"/>
          <w:szCs w:val="27"/>
          <w:lang w:eastAsia="ar-SA"/>
        </w:rPr>
      </w:pPr>
      <w:r w:rsidRPr="00CB1A05">
        <w:rPr>
          <w:kern w:val="1"/>
          <w:sz w:val="27"/>
          <w:szCs w:val="27"/>
          <w:lang w:eastAsia="ar-SA"/>
        </w:rPr>
        <w:t xml:space="preserve">мероприятие по строительству (приобретению) жилья, предоставляемого гражданам по договору найма жилого </w:t>
      </w:r>
      <w:r w:rsidR="00CB5E4F">
        <w:rPr>
          <w:kern w:val="1"/>
          <w:sz w:val="27"/>
          <w:szCs w:val="27"/>
          <w:lang w:eastAsia="ar-SA"/>
        </w:rPr>
        <w:t>помещения (</w:t>
      </w:r>
      <w:r w:rsidRPr="00CB1A05">
        <w:rPr>
          <w:kern w:val="1"/>
          <w:sz w:val="27"/>
          <w:szCs w:val="27"/>
          <w:lang w:eastAsia="ar-SA"/>
        </w:rPr>
        <w:t>предусматривает</w:t>
      </w:r>
      <w:r w:rsidR="00CB5E4F">
        <w:rPr>
          <w:kern w:val="1"/>
          <w:sz w:val="27"/>
          <w:szCs w:val="27"/>
          <w:lang w:eastAsia="ar-SA"/>
        </w:rPr>
        <w:t>ся</w:t>
      </w:r>
      <w:r w:rsidRPr="00CB1A05">
        <w:rPr>
          <w:kern w:val="1"/>
          <w:sz w:val="27"/>
          <w:szCs w:val="27"/>
          <w:lang w:eastAsia="ar-SA"/>
        </w:rPr>
        <w:t xml:space="preserve"> предоставление субсидий </w:t>
      </w:r>
      <w:r w:rsidR="00CB5E4F">
        <w:rPr>
          <w:kern w:val="1"/>
          <w:sz w:val="27"/>
          <w:szCs w:val="27"/>
          <w:lang w:eastAsia="ar-SA"/>
        </w:rPr>
        <w:t xml:space="preserve">на </w:t>
      </w:r>
      <w:r w:rsidRPr="00CB1A05">
        <w:rPr>
          <w:kern w:val="1"/>
          <w:sz w:val="27"/>
          <w:szCs w:val="27"/>
          <w:lang w:eastAsia="ar-SA"/>
        </w:rPr>
        <w:t>строительств</w:t>
      </w:r>
      <w:r w:rsidR="00CB5E4F">
        <w:rPr>
          <w:kern w:val="1"/>
          <w:sz w:val="27"/>
          <w:szCs w:val="27"/>
          <w:lang w:eastAsia="ar-SA"/>
        </w:rPr>
        <w:t>о</w:t>
      </w:r>
      <w:r w:rsidRPr="00CB1A05">
        <w:rPr>
          <w:kern w:val="1"/>
          <w:sz w:val="27"/>
          <w:szCs w:val="27"/>
          <w:lang w:eastAsia="ar-SA"/>
        </w:rPr>
        <w:t xml:space="preserve"> (приобретени</w:t>
      </w:r>
      <w:r w:rsidR="00CB5E4F">
        <w:rPr>
          <w:kern w:val="1"/>
          <w:sz w:val="27"/>
          <w:szCs w:val="27"/>
          <w:lang w:eastAsia="ar-SA"/>
        </w:rPr>
        <w:t>е</w:t>
      </w:r>
      <w:r w:rsidRPr="00CB1A05">
        <w:rPr>
          <w:kern w:val="1"/>
          <w:sz w:val="27"/>
          <w:szCs w:val="27"/>
          <w:lang w:eastAsia="ar-SA"/>
        </w:rPr>
        <w:t xml:space="preserve">) жилья, предоставляемого специалистам по договору </w:t>
      </w:r>
      <w:r w:rsidR="00CB5E4F">
        <w:rPr>
          <w:kern w:val="1"/>
          <w:sz w:val="27"/>
          <w:szCs w:val="27"/>
          <w:lang w:eastAsia="ar-SA"/>
        </w:rPr>
        <w:t>найма жилого помещения</w:t>
      </w:r>
      <w:r w:rsidRPr="00CB1A05">
        <w:rPr>
          <w:kern w:val="1"/>
          <w:sz w:val="27"/>
          <w:szCs w:val="27"/>
          <w:lang w:eastAsia="ar-SA"/>
        </w:rPr>
        <w:t>.</w:t>
      </w:r>
    </w:p>
    <w:p w:rsidR="0028078E" w:rsidRPr="0028078E" w:rsidRDefault="0028078E" w:rsidP="0028078E">
      <w:pPr>
        <w:ind w:firstLine="709"/>
        <w:jc w:val="both"/>
        <w:rPr>
          <w:kern w:val="1"/>
          <w:sz w:val="27"/>
          <w:szCs w:val="27"/>
          <w:lang w:eastAsia="ar-SA"/>
        </w:rPr>
      </w:pPr>
      <w:r w:rsidRPr="0028078E">
        <w:rPr>
          <w:kern w:val="1"/>
          <w:sz w:val="27"/>
          <w:szCs w:val="27"/>
          <w:lang w:eastAsia="ar-SA"/>
        </w:rPr>
        <w:t>Также участники Государственной программы</w:t>
      </w:r>
      <w:r>
        <w:rPr>
          <w:kern w:val="1"/>
          <w:sz w:val="27"/>
          <w:szCs w:val="27"/>
          <w:lang w:eastAsia="ar-SA"/>
        </w:rPr>
        <w:t xml:space="preserve"> и члены из семей</w:t>
      </w:r>
      <w:r w:rsidRPr="0028078E">
        <w:rPr>
          <w:kern w:val="1"/>
          <w:sz w:val="27"/>
          <w:szCs w:val="27"/>
          <w:lang w:eastAsia="ar-SA"/>
        </w:rPr>
        <w:t xml:space="preserve">, состоящие </w:t>
      </w:r>
      <w:r>
        <w:rPr>
          <w:kern w:val="1"/>
          <w:sz w:val="27"/>
          <w:szCs w:val="27"/>
          <w:lang w:eastAsia="ar-SA"/>
        </w:rPr>
        <w:br/>
      </w:r>
      <w:r w:rsidRPr="0028078E">
        <w:rPr>
          <w:kern w:val="1"/>
          <w:sz w:val="27"/>
          <w:szCs w:val="27"/>
          <w:lang w:eastAsia="ar-SA"/>
        </w:rPr>
        <w:t>в органах местного самоуправления Чувашской Республики на учете в качестве нуждающихся в жилых помещениях, имеют право на участие в программе льготного ипотечного кредитования, в рамках которой предоставляются жилищные (ипотечные) кредиты (займы) на приобретение (строительство) жилья с проц</w:t>
      </w:r>
      <w:r>
        <w:rPr>
          <w:kern w:val="1"/>
          <w:sz w:val="27"/>
          <w:szCs w:val="27"/>
          <w:lang w:eastAsia="ar-SA"/>
        </w:rPr>
        <w:t>ентной ставкой, сниженной на 3</w:t>
      </w:r>
      <w:r w:rsidRPr="0028078E">
        <w:rPr>
          <w:kern w:val="1"/>
          <w:sz w:val="27"/>
          <w:szCs w:val="27"/>
          <w:lang w:eastAsia="ar-SA"/>
        </w:rPr>
        <w:t xml:space="preserve"> процентных пункта от размера базовой процентной ставки, установленной кредитором, выдавшим жилищный (ипотечный) кредит (заем). Порядок поддержки граждан, состоящих на учете в качестве нуждающихся в жилых помещениях, при получении жилищных (ипотечных) кредитов (займов) утвержден постановлением Кабинета Министров Чувашской Республики от 23</w:t>
      </w:r>
      <w:r>
        <w:rPr>
          <w:kern w:val="1"/>
          <w:sz w:val="27"/>
          <w:szCs w:val="27"/>
          <w:lang w:eastAsia="ar-SA"/>
        </w:rPr>
        <w:t xml:space="preserve"> декабря </w:t>
      </w:r>
      <w:r w:rsidRPr="0028078E">
        <w:rPr>
          <w:kern w:val="1"/>
          <w:sz w:val="27"/>
          <w:szCs w:val="27"/>
          <w:lang w:eastAsia="ar-SA"/>
        </w:rPr>
        <w:t xml:space="preserve">2022 </w:t>
      </w:r>
      <w:r>
        <w:rPr>
          <w:kern w:val="1"/>
          <w:sz w:val="27"/>
          <w:szCs w:val="27"/>
          <w:lang w:eastAsia="ar-SA"/>
        </w:rPr>
        <w:t xml:space="preserve">г. </w:t>
      </w:r>
      <w:r w:rsidRPr="0028078E">
        <w:rPr>
          <w:kern w:val="1"/>
          <w:sz w:val="27"/>
          <w:szCs w:val="27"/>
          <w:lang w:eastAsia="ar-SA"/>
        </w:rPr>
        <w:t>№</w:t>
      </w:r>
      <w:r>
        <w:rPr>
          <w:kern w:val="1"/>
          <w:sz w:val="27"/>
          <w:szCs w:val="27"/>
          <w:lang w:eastAsia="ar-SA"/>
        </w:rPr>
        <w:t> </w:t>
      </w:r>
      <w:r w:rsidRPr="0028078E">
        <w:rPr>
          <w:kern w:val="1"/>
          <w:sz w:val="27"/>
          <w:szCs w:val="27"/>
          <w:lang w:eastAsia="ar-SA"/>
        </w:rPr>
        <w:t>730.</w:t>
      </w:r>
    </w:p>
    <w:p w:rsidR="00C166EF" w:rsidRPr="00C166EF" w:rsidRDefault="00C166EF" w:rsidP="00C166EF">
      <w:pPr>
        <w:ind w:firstLine="709"/>
        <w:jc w:val="both"/>
        <w:rPr>
          <w:kern w:val="1"/>
          <w:sz w:val="27"/>
          <w:szCs w:val="27"/>
          <w:lang w:eastAsia="ar-SA"/>
        </w:rPr>
      </w:pPr>
      <w:r>
        <w:rPr>
          <w:kern w:val="1"/>
          <w:sz w:val="27"/>
          <w:szCs w:val="27"/>
          <w:lang w:eastAsia="ar-SA"/>
        </w:rPr>
        <w:t xml:space="preserve">Проводятся мероприятия, направленные на </w:t>
      </w:r>
      <w:r w:rsidRPr="00C166EF">
        <w:rPr>
          <w:kern w:val="1"/>
          <w:sz w:val="27"/>
          <w:szCs w:val="27"/>
          <w:lang w:eastAsia="ar-SA"/>
        </w:rPr>
        <w:t xml:space="preserve">обустройство объектами инженерной инфраструктуры и благоустройство площадок, расположенных </w:t>
      </w:r>
      <w:r>
        <w:rPr>
          <w:kern w:val="1"/>
          <w:sz w:val="27"/>
          <w:szCs w:val="27"/>
          <w:lang w:eastAsia="ar-SA"/>
        </w:rPr>
        <w:br/>
      </w:r>
      <w:r w:rsidRPr="00C166EF">
        <w:rPr>
          <w:kern w:val="1"/>
          <w:sz w:val="27"/>
          <w:szCs w:val="27"/>
          <w:lang w:eastAsia="ar-SA"/>
        </w:rPr>
        <w:t>на сельских территориях, под компактную жилищную застройку;</w:t>
      </w:r>
      <w:r>
        <w:rPr>
          <w:kern w:val="1"/>
          <w:sz w:val="27"/>
          <w:szCs w:val="27"/>
          <w:lang w:eastAsia="ar-SA"/>
        </w:rPr>
        <w:t xml:space="preserve"> </w:t>
      </w:r>
      <w:r w:rsidRPr="00C166EF">
        <w:rPr>
          <w:kern w:val="1"/>
          <w:sz w:val="27"/>
          <w:szCs w:val="27"/>
          <w:lang w:eastAsia="ar-SA"/>
        </w:rPr>
        <w:t>благоустройство сельских территорий;</w:t>
      </w:r>
      <w:r>
        <w:rPr>
          <w:kern w:val="1"/>
          <w:sz w:val="27"/>
          <w:szCs w:val="27"/>
          <w:lang w:eastAsia="ar-SA"/>
        </w:rPr>
        <w:t xml:space="preserve"> </w:t>
      </w:r>
      <w:r w:rsidRPr="00C166EF">
        <w:rPr>
          <w:kern w:val="1"/>
          <w:sz w:val="27"/>
          <w:szCs w:val="27"/>
          <w:lang w:eastAsia="ar-SA"/>
        </w:rPr>
        <w:t>строительство автомобильных дорог на сельских территориях;</w:t>
      </w:r>
      <w:r>
        <w:rPr>
          <w:kern w:val="1"/>
          <w:sz w:val="27"/>
          <w:szCs w:val="27"/>
          <w:lang w:eastAsia="ar-SA"/>
        </w:rPr>
        <w:t xml:space="preserve"> </w:t>
      </w:r>
      <w:r w:rsidRPr="00C166EF">
        <w:rPr>
          <w:kern w:val="1"/>
          <w:sz w:val="27"/>
          <w:szCs w:val="27"/>
          <w:lang w:eastAsia="ar-SA"/>
        </w:rPr>
        <w:t>проекты комплексного развития сельских территорий (сельских агломераций).</w:t>
      </w:r>
    </w:p>
    <w:p w:rsidR="00BE2EA9" w:rsidRDefault="00C166EF" w:rsidP="00C166EF">
      <w:pPr>
        <w:ind w:firstLine="709"/>
        <w:jc w:val="both"/>
        <w:rPr>
          <w:kern w:val="1"/>
          <w:sz w:val="27"/>
          <w:szCs w:val="27"/>
          <w:lang w:eastAsia="ar-SA"/>
        </w:rPr>
      </w:pPr>
      <w:r w:rsidRPr="00C166EF">
        <w:rPr>
          <w:kern w:val="1"/>
          <w:sz w:val="27"/>
          <w:szCs w:val="27"/>
          <w:lang w:eastAsia="ar-SA"/>
        </w:rPr>
        <w:t xml:space="preserve">Медицинскую помощь населению в Чувашской Республике оказывают </w:t>
      </w:r>
      <w:r w:rsidR="00FE4A54" w:rsidRPr="00FE4A54">
        <w:rPr>
          <w:kern w:val="1"/>
          <w:sz w:val="27"/>
          <w:szCs w:val="27"/>
          <w:lang w:eastAsia="ar-SA"/>
        </w:rPr>
        <w:t>12</w:t>
      </w:r>
      <w:r w:rsidR="00FE4A54">
        <w:rPr>
          <w:kern w:val="1"/>
          <w:sz w:val="27"/>
          <w:szCs w:val="27"/>
          <w:lang w:eastAsia="ar-SA"/>
        </w:rPr>
        <w:t> </w:t>
      </w:r>
      <w:r w:rsidR="00FE4A54" w:rsidRPr="00FE4A54">
        <w:rPr>
          <w:kern w:val="1"/>
          <w:sz w:val="27"/>
          <w:szCs w:val="27"/>
          <w:lang w:eastAsia="ar-SA"/>
        </w:rPr>
        <w:t>межтерриториальны</w:t>
      </w:r>
      <w:r w:rsidR="00FE4A54">
        <w:rPr>
          <w:kern w:val="1"/>
          <w:sz w:val="27"/>
          <w:szCs w:val="27"/>
          <w:lang w:eastAsia="ar-SA"/>
        </w:rPr>
        <w:t>х</w:t>
      </w:r>
      <w:r w:rsidR="00FE4A54" w:rsidRPr="00FE4A54">
        <w:rPr>
          <w:kern w:val="1"/>
          <w:sz w:val="27"/>
          <w:szCs w:val="27"/>
          <w:lang w:eastAsia="ar-SA"/>
        </w:rPr>
        <w:t xml:space="preserve"> центра, которые обеспечивают оказание неотложной </w:t>
      </w:r>
      <w:r w:rsidR="00FE4A54">
        <w:rPr>
          <w:kern w:val="1"/>
          <w:sz w:val="27"/>
          <w:szCs w:val="27"/>
          <w:lang w:eastAsia="ar-SA"/>
        </w:rPr>
        <w:br/>
      </w:r>
      <w:r w:rsidR="00FE4A54" w:rsidRPr="00FE4A54">
        <w:rPr>
          <w:kern w:val="1"/>
          <w:sz w:val="27"/>
          <w:szCs w:val="27"/>
          <w:lang w:eastAsia="ar-SA"/>
        </w:rPr>
        <w:t>и экстренной медицинской помощи</w:t>
      </w:r>
      <w:r w:rsidRPr="00C166EF">
        <w:rPr>
          <w:kern w:val="1"/>
          <w:sz w:val="27"/>
          <w:szCs w:val="27"/>
          <w:lang w:eastAsia="ar-SA"/>
        </w:rPr>
        <w:t xml:space="preserve">. </w:t>
      </w:r>
    </w:p>
    <w:p w:rsidR="00FE4A54" w:rsidRPr="00FE4A54" w:rsidRDefault="00FE4A54" w:rsidP="00FE4A54">
      <w:pPr>
        <w:ind w:firstLine="709"/>
        <w:jc w:val="both"/>
        <w:rPr>
          <w:kern w:val="1"/>
          <w:sz w:val="27"/>
          <w:szCs w:val="27"/>
          <w:lang w:eastAsia="ar-SA"/>
        </w:rPr>
      </w:pPr>
      <w:r w:rsidRPr="00FE4A54">
        <w:rPr>
          <w:kern w:val="1"/>
          <w:sz w:val="27"/>
          <w:szCs w:val="27"/>
          <w:lang w:eastAsia="ar-SA"/>
        </w:rPr>
        <w:t>По всей республике развернута сеть центров амбулаторной онкологической помощи, главная задача которых – раннее и высокоточное обследование пациентов на предмет онкологического заболевания.</w:t>
      </w:r>
    </w:p>
    <w:p w:rsidR="00BE2EA9" w:rsidRDefault="00FE4A54" w:rsidP="00FE4A54">
      <w:pPr>
        <w:ind w:firstLine="709"/>
        <w:jc w:val="both"/>
        <w:rPr>
          <w:kern w:val="1"/>
          <w:sz w:val="27"/>
          <w:szCs w:val="27"/>
          <w:lang w:eastAsia="ar-SA"/>
        </w:rPr>
      </w:pPr>
      <w:r w:rsidRPr="00FE4A54">
        <w:rPr>
          <w:kern w:val="1"/>
          <w:sz w:val="27"/>
          <w:szCs w:val="27"/>
          <w:lang w:eastAsia="ar-SA"/>
        </w:rPr>
        <w:t xml:space="preserve">В целях обеспечения доступности специализированной медицинской помощи сельским жителям расширена сеть выездных врачебных бригад, в </w:t>
      </w:r>
      <w:r>
        <w:rPr>
          <w:kern w:val="1"/>
          <w:sz w:val="27"/>
          <w:szCs w:val="27"/>
          <w:lang w:eastAsia="ar-SA"/>
        </w:rPr>
        <w:t>том числе</w:t>
      </w:r>
      <w:r w:rsidRPr="00FE4A54">
        <w:rPr>
          <w:kern w:val="1"/>
          <w:sz w:val="27"/>
          <w:szCs w:val="27"/>
          <w:lang w:eastAsia="ar-SA"/>
        </w:rPr>
        <w:t xml:space="preserve"> организованных в составе ведущих специализированных республиканских клиник и городских больниц</w:t>
      </w:r>
      <w:r w:rsidR="00BE2EA9" w:rsidRPr="00BE2EA9">
        <w:rPr>
          <w:kern w:val="1"/>
          <w:sz w:val="27"/>
          <w:szCs w:val="27"/>
          <w:lang w:eastAsia="ar-SA"/>
        </w:rPr>
        <w:t>.</w:t>
      </w:r>
    </w:p>
    <w:p w:rsidR="00C166EF" w:rsidRPr="00C166EF" w:rsidRDefault="00C166EF" w:rsidP="00C166EF">
      <w:pPr>
        <w:ind w:firstLine="709"/>
        <w:jc w:val="both"/>
        <w:rPr>
          <w:kern w:val="1"/>
          <w:sz w:val="27"/>
          <w:szCs w:val="27"/>
          <w:lang w:eastAsia="ar-SA"/>
        </w:rPr>
      </w:pPr>
      <w:r w:rsidRPr="00C166EF">
        <w:rPr>
          <w:kern w:val="1"/>
          <w:sz w:val="27"/>
          <w:szCs w:val="27"/>
          <w:lang w:eastAsia="ar-SA"/>
        </w:rPr>
        <w:t xml:space="preserve">Для экстренной доставки пациентов высокого риска из районов Чувашии организована служба санитарной авиации. </w:t>
      </w:r>
    </w:p>
    <w:p w:rsidR="00C166EF" w:rsidRPr="00C166EF" w:rsidRDefault="00C166EF" w:rsidP="00C166EF">
      <w:pPr>
        <w:ind w:firstLine="709"/>
        <w:jc w:val="both"/>
        <w:rPr>
          <w:kern w:val="1"/>
          <w:sz w:val="27"/>
          <w:szCs w:val="27"/>
          <w:lang w:eastAsia="ar-SA"/>
        </w:rPr>
      </w:pPr>
      <w:r w:rsidRPr="00C166EF">
        <w:rPr>
          <w:kern w:val="1"/>
          <w:sz w:val="27"/>
          <w:szCs w:val="27"/>
          <w:lang w:eastAsia="ar-SA"/>
        </w:rPr>
        <w:t xml:space="preserve">На территории республики расположены федеральные медицинские центры: </w:t>
      </w:r>
      <w:r w:rsidRPr="00C166EF">
        <w:rPr>
          <w:kern w:val="1"/>
          <w:sz w:val="27"/>
          <w:szCs w:val="27"/>
          <w:lang w:eastAsia="ar-SA"/>
        </w:rPr>
        <w:lastRenderedPageBreak/>
        <w:t>филиал ФГАУ «НМИЦ</w:t>
      </w:r>
      <w:r>
        <w:rPr>
          <w:kern w:val="1"/>
          <w:sz w:val="27"/>
          <w:szCs w:val="27"/>
          <w:lang w:eastAsia="ar-SA"/>
        </w:rPr>
        <w:t xml:space="preserve"> «МНТК «Микрохирургия глаза» имени</w:t>
      </w:r>
      <w:r w:rsidRPr="00C166EF">
        <w:rPr>
          <w:kern w:val="1"/>
          <w:sz w:val="27"/>
          <w:szCs w:val="27"/>
          <w:lang w:eastAsia="ar-SA"/>
        </w:rPr>
        <w:t xml:space="preserve"> акад</w:t>
      </w:r>
      <w:r>
        <w:rPr>
          <w:kern w:val="1"/>
          <w:sz w:val="27"/>
          <w:szCs w:val="27"/>
          <w:lang w:eastAsia="ar-SA"/>
        </w:rPr>
        <w:t xml:space="preserve">емика </w:t>
      </w:r>
      <w:r w:rsidRPr="00C166EF">
        <w:rPr>
          <w:kern w:val="1"/>
          <w:sz w:val="27"/>
          <w:szCs w:val="27"/>
          <w:lang w:eastAsia="ar-SA"/>
        </w:rPr>
        <w:t>С.Н.</w:t>
      </w:r>
      <w:r>
        <w:rPr>
          <w:kern w:val="1"/>
          <w:sz w:val="27"/>
          <w:szCs w:val="27"/>
          <w:lang w:eastAsia="ar-SA"/>
        </w:rPr>
        <w:t> </w:t>
      </w:r>
      <w:r w:rsidRPr="00C166EF">
        <w:rPr>
          <w:kern w:val="1"/>
          <w:sz w:val="27"/>
          <w:szCs w:val="27"/>
          <w:lang w:eastAsia="ar-SA"/>
        </w:rPr>
        <w:t>Федорова» Минздрава России, филиал ФГБУ «Федеральный центр травматологии, ортопедии и эндопротезирования» Минздрава России.</w:t>
      </w:r>
    </w:p>
    <w:p w:rsidR="00C166EF" w:rsidRPr="00C166EF" w:rsidRDefault="00C166EF" w:rsidP="008E09A9">
      <w:pPr>
        <w:tabs>
          <w:tab w:val="left" w:pos="142"/>
        </w:tabs>
        <w:ind w:firstLine="709"/>
        <w:jc w:val="both"/>
        <w:rPr>
          <w:kern w:val="1"/>
          <w:sz w:val="27"/>
          <w:szCs w:val="27"/>
          <w:lang w:eastAsia="ar-SA"/>
        </w:rPr>
      </w:pPr>
      <w:r w:rsidRPr="00C166EF">
        <w:rPr>
          <w:kern w:val="1"/>
          <w:sz w:val="27"/>
          <w:szCs w:val="27"/>
          <w:lang w:eastAsia="ar-SA"/>
        </w:rPr>
        <w:t xml:space="preserve">В целях устранения дефицита медицинских работников реализуются республиканские и муниципальные программы: целевая подготовка, единовременные денежные выплаты </w:t>
      </w:r>
      <w:r>
        <w:rPr>
          <w:kern w:val="1"/>
          <w:sz w:val="27"/>
          <w:szCs w:val="27"/>
          <w:lang w:eastAsia="ar-SA"/>
        </w:rPr>
        <w:t xml:space="preserve">для трудоустроившихся </w:t>
      </w:r>
      <w:r w:rsidRPr="00C166EF">
        <w:rPr>
          <w:kern w:val="1"/>
          <w:sz w:val="27"/>
          <w:szCs w:val="27"/>
          <w:lang w:eastAsia="ar-SA"/>
        </w:rPr>
        <w:t xml:space="preserve">в городской и сельской местности, субсидии на строительство или приобретение жилья, компенсация </w:t>
      </w:r>
      <w:r>
        <w:rPr>
          <w:kern w:val="1"/>
          <w:sz w:val="27"/>
          <w:szCs w:val="27"/>
          <w:lang w:eastAsia="ar-SA"/>
        </w:rPr>
        <w:br/>
      </w:r>
      <w:r w:rsidRPr="00C166EF">
        <w:rPr>
          <w:kern w:val="1"/>
          <w:sz w:val="27"/>
          <w:szCs w:val="27"/>
          <w:lang w:eastAsia="ar-SA"/>
        </w:rPr>
        <w:t>по жилищно-коммунальным услугам сельским специалистам. Продолжается реализация программ «Земский доктор» и «Земский фельдшер».</w:t>
      </w:r>
    </w:p>
    <w:p w:rsidR="007A0BAF" w:rsidRPr="008E09A9" w:rsidRDefault="007A0BAF" w:rsidP="008E09A9">
      <w:pPr>
        <w:tabs>
          <w:tab w:val="left" w:pos="142"/>
        </w:tabs>
        <w:ind w:firstLine="709"/>
        <w:jc w:val="both"/>
        <w:rPr>
          <w:kern w:val="1"/>
          <w:sz w:val="27"/>
          <w:szCs w:val="27"/>
          <w:lang w:eastAsia="ar-SA"/>
        </w:rPr>
      </w:pPr>
      <w:r w:rsidRPr="00C166EF">
        <w:rPr>
          <w:kern w:val="1"/>
          <w:sz w:val="27"/>
          <w:szCs w:val="27"/>
          <w:lang w:eastAsia="ar-SA"/>
        </w:rPr>
        <w:t>Медицинск</w:t>
      </w:r>
      <w:r w:rsidRPr="008E09A9">
        <w:rPr>
          <w:kern w:val="1"/>
          <w:sz w:val="27"/>
          <w:szCs w:val="27"/>
          <w:lang w:eastAsia="ar-SA"/>
        </w:rPr>
        <w:t xml:space="preserve">ая помощь соотечественникам оказывается в соответствии </w:t>
      </w:r>
      <w:r w:rsidRPr="008E09A9">
        <w:rPr>
          <w:kern w:val="1"/>
          <w:sz w:val="27"/>
          <w:szCs w:val="27"/>
          <w:lang w:eastAsia="ar-SA"/>
        </w:rPr>
        <w:br/>
        <w:t>с федеральным и региональным законодательством.</w:t>
      </w:r>
    </w:p>
    <w:p w:rsidR="007A0BAF" w:rsidRPr="008E09A9" w:rsidRDefault="007A0BAF" w:rsidP="008E09A9">
      <w:pPr>
        <w:tabs>
          <w:tab w:val="left" w:pos="142"/>
        </w:tabs>
        <w:ind w:firstLine="709"/>
        <w:jc w:val="both"/>
        <w:rPr>
          <w:kern w:val="1"/>
          <w:sz w:val="27"/>
          <w:szCs w:val="27"/>
          <w:lang w:eastAsia="ar-SA"/>
        </w:rPr>
      </w:pPr>
      <w:r w:rsidRPr="008E09A9">
        <w:rPr>
          <w:kern w:val="1"/>
          <w:sz w:val="27"/>
          <w:szCs w:val="27"/>
          <w:lang w:eastAsia="ar-SA"/>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7522E2" w:rsidRPr="007522E2" w:rsidRDefault="00D27B99" w:rsidP="008E09A9">
      <w:pPr>
        <w:tabs>
          <w:tab w:val="left" w:pos="142"/>
        </w:tabs>
        <w:ind w:firstLine="709"/>
        <w:jc w:val="both"/>
        <w:rPr>
          <w:kern w:val="1"/>
          <w:sz w:val="27"/>
          <w:szCs w:val="27"/>
          <w:lang w:eastAsia="ar-SA"/>
        </w:rPr>
      </w:pPr>
      <w:r>
        <w:rPr>
          <w:kern w:val="1"/>
          <w:sz w:val="27"/>
          <w:szCs w:val="27"/>
          <w:lang w:eastAsia="ar-SA"/>
        </w:rPr>
        <w:t>Региональной программой переселения соотечественникам п</w:t>
      </w:r>
      <w:r w:rsidR="007522E2" w:rsidRPr="007522E2">
        <w:rPr>
          <w:kern w:val="1"/>
          <w:sz w:val="27"/>
          <w:szCs w:val="27"/>
          <w:lang w:eastAsia="ar-SA"/>
        </w:rPr>
        <w:t xml:space="preserve">редусмотрена компенсационная выплата за прохождение медицинского </w:t>
      </w:r>
      <w:r w:rsidR="00342F84">
        <w:rPr>
          <w:kern w:val="1"/>
          <w:sz w:val="27"/>
          <w:szCs w:val="27"/>
          <w:lang w:eastAsia="ar-SA"/>
        </w:rPr>
        <w:t>освидетельствования</w:t>
      </w:r>
      <w:r w:rsidR="007522E2" w:rsidRPr="007522E2">
        <w:rPr>
          <w:kern w:val="1"/>
          <w:sz w:val="27"/>
          <w:szCs w:val="27"/>
          <w:lang w:eastAsia="ar-SA"/>
        </w:rPr>
        <w:t>.</w:t>
      </w:r>
    </w:p>
    <w:p w:rsidR="007A0BAF" w:rsidRPr="007522E2" w:rsidRDefault="007A0BAF" w:rsidP="008E09A9">
      <w:pPr>
        <w:tabs>
          <w:tab w:val="left" w:pos="142"/>
        </w:tabs>
        <w:ind w:firstLine="709"/>
        <w:jc w:val="both"/>
        <w:rPr>
          <w:kern w:val="1"/>
          <w:sz w:val="27"/>
          <w:szCs w:val="27"/>
          <w:lang w:eastAsia="ar-SA"/>
        </w:rPr>
      </w:pPr>
      <w:r>
        <w:rPr>
          <w:kern w:val="1"/>
          <w:sz w:val="27"/>
          <w:szCs w:val="27"/>
          <w:lang w:eastAsia="ar-SA"/>
        </w:rPr>
        <w:t>Д</w:t>
      </w:r>
      <w:r w:rsidRPr="007A0BAF">
        <w:rPr>
          <w:kern w:val="1"/>
          <w:sz w:val="27"/>
          <w:szCs w:val="27"/>
          <w:lang w:eastAsia="ar-SA"/>
        </w:rPr>
        <w:t xml:space="preserve">ля </w:t>
      </w:r>
      <w:r w:rsidR="000B2796">
        <w:rPr>
          <w:kern w:val="1"/>
          <w:sz w:val="27"/>
          <w:szCs w:val="27"/>
          <w:lang w:eastAsia="ar-SA"/>
        </w:rPr>
        <w:t>соотечественников</w:t>
      </w:r>
      <w:r w:rsidRPr="007A0BAF">
        <w:rPr>
          <w:kern w:val="1"/>
          <w:sz w:val="27"/>
          <w:szCs w:val="27"/>
          <w:lang w:eastAsia="ar-SA"/>
        </w:rPr>
        <w:t xml:space="preserve"> предусмотрено право на обеспечение их детей местами в дошкольных образовательных и общеобразовательных организациях.</w:t>
      </w:r>
    </w:p>
    <w:p w:rsidR="007522E2" w:rsidRDefault="007A0BAF" w:rsidP="008E09A9">
      <w:pPr>
        <w:tabs>
          <w:tab w:val="left" w:pos="142"/>
        </w:tabs>
        <w:ind w:firstLine="709"/>
        <w:jc w:val="both"/>
        <w:rPr>
          <w:kern w:val="1"/>
          <w:sz w:val="27"/>
          <w:szCs w:val="27"/>
          <w:lang w:eastAsia="ar-SA"/>
        </w:rPr>
      </w:pPr>
      <w:r>
        <w:rPr>
          <w:kern w:val="1"/>
          <w:sz w:val="27"/>
          <w:szCs w:val="27"/>
          <w:lang w:eastAsia="ar-SA"/>
        </w:rPr>
        <w:t>У</w:t>
      </w:r>
      <w:r w:rsidRPr="007A0BAF">
        <w:rPr>
          <w:kern w:val="1"/>
          <w:sz w:val="27"/>
          <w:szCs w:val="27"/>
          <w:lang w:eastAsia="ar-SA"/>
        </w:rPr>
        <w:t xml:space="preserve">частники Государственной программы </w:t>
      </w:r>
      <w:r>
        <w:rPr>
          <w:kern w:val="1"/>
          <w:sz w:val="27"/>
          <w:szCs w:val="27"/>
          <w:lang w:eastAsia="ar-SA"/>
        </w:rPr>
        <w:t xml:space="preserve">и трудоспособные члены их семей </w:t>
      </w:r>
      <w:r w:rsidRPr="007A0BAF">
        <w:rPr>
          <w:kern w:val="1"/>
          <w:sz w:val="27"/>
          <w:szCs w:val="27"/>
          <w:lang w:eastAsia="ar-SA"/>
        </w:rPr>
        <w:t>имеют возможность получить образование по образовательным программам подготовки квалифицированных рабочих, служащих, программам подготовки специалистов среднего звена, высшего образования и дополнительного профессионального образования.</w:t>
      </w:r>
      <w:r w:rsidR="007522E2" w:rsidRPr="007522E2">
        <w:rPr>
          <w:kern w:val="1"/>
          <w:sz w:val="27"/>
          <w:szCs w:val="27"/>
          <w:lang w:eastAsia="ar-SA"/>
        </w:rPr>
        <w:t xml:space="preserve"> </w:t>
      </w:r>
    </w:p>
    <w:p w:rsidR="008E09A9" w:rsidRDefault="008E09A9" w:rsidP="008E09A9">
      <w:pPr>
        <w:tabs>
          <w:tab w:val="left" w:pos="142"/>
        </w:tabs>
        <w:ind w:firstLine="709"/>
        <w:jc w:val="both"/>
        <w:rPr>
          <w:kern w:val="1"/>
          <w:sz w:val="27"/>
          <w:szCs w:val="27"/>
          <w:lang w:eastAsia="ar-SA"/>
        </w:rPr>
      </w:pPr>
      <w:r>
        <w:rPr>
          <w:kern w:val="1"/>
          <w:sz w:val="27"/>
          <w:szCs w:val="27"/>
          <w:lang w:eastAsia="ar-SA"/>
        </w:rPr>
        <w:t>В</w:t>
      </w:r>
      <w:r w:rsidRPr="008E09A9">
        <w:rPr>
          <w:kern w:val="1"/>
          <w:sz w:val="27"/>
          <w:szCs w:val="27"/>
          <w:lang w:eastAsia="ar-SA"/>
        </w:rPr>
        <w:t xml:space="preserve"> Чувашской Республике </w:t>
      </w:r>
      <w:r>
        <w:rPr>
          <w:kern w:val="1"/>
          <w:sz w:val="27"/>
          <w:szCs w:val="27"/>
          <w:lang w:eastAsia="ar-SA"/>
        </w:rPr>
        <w:t>функционирует</w:t>
      </w:r>
      <w:r w:rsidRPr="008E09A9">
        <w:rPr>
          <w:kern w:val="1"/>
          <w:sz w:val="27"/>
          <w:szCs w:val="27"/>
          <w:lang w:eastAsia="ar-SA"/>
        </w:rPr>
        <w:t xml:space="preserve"> 25 профессиональных образовательных организаци</w:t>
      </w:r>
      <w:r>
        <w:rPr>
          <w:kern w:val="1"/>
          <w:sz w:val="27"/>
          <w:szCs w:val="27"/>
          <w:lang w:eastAsia="ar-SA"/>
        </w:rPr>
        <w:t>й,</w:t>
      </w:r>
      <w:r w:rsidRPr="008E09A9">
        <w:rPr>
          <w:kern w:val="1"/>
          <w:sz w:val="27"/>
          <w:szCs w:val="27"/>
          <w:lang w:eastAsia="ar-SA"/>
        </w:rPr>
        <w:t xml:space="preserve"> в т</w:t>
      </w:r>
      <w:r>
        <w:rPr>
          <w:kern w:val="1"/>
          <w:sz w:val="27"/>
          <w:szCs w:val="27"/>
          <w:lang w:eastAsia="ar-SA"/>
        </w:rPr>
        <w:t xml:space="preserve">ом </w:t>
      </w:r>
      <w:r w:rsidRPr="008E09A9">
        <w:rPr>
          <w:kern w:val="1"/>
          <w:sz w:val="27"/>
          <w:szCs w:val="27"/>
          <w:lang w:eastAsia="ar-SA"/>
        </w:rPr>
        <w:t>ч</w:t>
      </w:r>
      <w:r>
        <w:rPr>
          <w:kern w:val="1"/>
          <w:sz w:val="27"/>
          <w:szCs w:val="27"/>
          <w:lang w:eastAsia="ar-SA"/>
        </w:rPr>
        <w:t>исле</w:t>
      </w:r>
      <w:r w:rsidRPr="008E09A9">
        <w:rPr>
          <w:kern w:val="1"/>
          <w:sz w:val="27"/>
          <w:szCs w:val="27"/>
          <w:lang w:eastAsia="ar-SA"/>
        </w:rPr>
        <w:t xml:space="preserve"> 18 техникум</w:t>
      </w:r>
      <w:r>
        <w:rPr>
          <w:kern w:val="1"/>
          <w:sz w:val="27"/>
          <w:szCs w:val="27"/>
          <w:lang w:eastAsia="ar-SA"/>
        </w:rPr>
        <w:t>ов</w:t>
      </w:r>
      <w:r w:rsidRPr="008E09A9">
        <w:rPr>
          <w:kern w:val="1"/>
          <w:sz w:val="27"/>
          <w:szCs w:val="27"/>
          <w:lang w:eastAsia="ar-SA"/>
        </w:rPr>
        <w:t xml:space="preserve"> и колледж</w:t>
      </w:r>
      <w:r>
        <w:rPr>
          <w:kern w:val="1"/>
          <w:sz w:val="27"/>
          <w:szCs w:val="27"/>
          <w:lang w:eastAsia="ar-SA"/>
        </w:rPr>
        <w:t>ей</w:t>
      </w:r>
      <w:r w:rsidRPr="008E09A9">
        <w:rPr>
          <w:kern w:val="1"/>
          <w:sz w:val="27"/>
          <w:szCs w:val="27"/>
          <w:lang w:eastAsia="ar-SA"/>
        </w:rPr>
        <w:t>, находящихся в</w:t>
      </w:r>
      <w:r>
        <w:rPr>
          <w:kern w:val="1"/>
          <w:sz w:val="27"/>
          <w:szCs w:val="27"/>
          <w:lang w:eastAsia="ar-SA"/>
        </w:rPr>
        <w:t xml:space="preserve"> ведении Минобразования республики,</w:t>
      </w:r>
      <w:r w:rsidRPr="008E09A9">
        <w:rPr>
          <w:kern w:val="1"/>
          <w:sz w:val="27"/>
          <w:szCs w:val="27"/>
          <w:lang w:eastAsia="ar-SA"/>
        </w:rPr>
        <w:t xml:space="preserve"> и 5 филиал</w:t>
      </w:r>
      <w:r>
        <w:rPr>
          <w:kern w:val="1"/>
          <w:sz w:val="27"/>
          <w:szCs w:val="27"/>
          <w:lang w:eastAsia="ar-SA"/>
        </w:rPr>
        <w:t>ов</w:t>
      </w:r>
      <w:r w:rsidRPr="008E09A9">
        <w:rPr>
          <w:kern w:val="1"/>
          <w:sz w:val="27"/>
          <w:szCs w:val="27"/>
          <w:lang w:eastAsia="ar-SA"/>
        </w:rPr>
        <w:t xml:space="preserve"> образовательных организаций высшего образования.</w:t>
      </w:r>
    </w:p>
    <w:p w:rsidR="008E09A9" w:rsidRDefault="008E09A9" w:rsidP="008E09A9">
      <w:pPr>
        <w:tabs>
          <w:tab w:val="left" w:pos="142"/>
        </w:tabs>
        <w:ind w:firstLine="709"/>
        <w:jc w:val="both"/>
        <w:rPr>
          <w:kern w:val="1"/>
          <w:sz w:val="27"/>
          <w:szCs w:val="27"/>
          <w:lang w:eastAsia="ar-SA"/>
        </w:rPr>
      </w:pPr>
      <w:r w:rsidRPr="008E09A9">
        <w:rPr>
          <w:kern w:val="1"/>
          <w:sz w:val="27"/>
          <w:szCs w:val="27"/>
          <w:lang w:eastAsia="ar-SA"/>
        </w:rPr>
        <w:t>На территории Чуваш</w:t>
      </w:r>
      <w:r>
        <w:rPr>
          <w:kern w:val="1"/>
          <w:sz w:val="27"/>
          <w:szCs w:val="27"/>
          <w:lang w:eastAsia="ar-SA"/>
        </w:rPr>
        <w:t>ии</w:t>
      </w:r>
      <w:r w:rsidRPr="008E09A9">
        <w:rPr>
          <w:kern w:val="1"/>
          <w:sz w:val="27"/>
          <w:szCs w:val="27"/>
          <w:lang w:eastAsia="ar-SA"/>
        </w:rPr>
        <w:t xml:space="preserve"> в настоящее время действуют 13 образовательных </w:t>
      </w:r>
      <w:r w:rsidR="00BE2EA9">
        <w:rPr>
          <w:kern w:val="1"/>
          <w:sz w:val="27"/>
          <w:szCs w:val="27"/>
          <w:lang w:eastAsia="ar-SA"/>
        </w:rPr>
        <w:t>организаций высшего образования.</w:t>
      </w:r>
    </w:p>
    <w:p w:rsidR="007522E2" w:rsidRDefault="007522E2" w:rsidP="008E09A9">
      <w:pPr>
        <w:tabs>
          <w:tab w:val="left" w:pos="142"/>
        </w:tabs>
        <w:ind w:firstLine="709"/>
        <w:jc w:val="both"/>
        <w:rPr>
          <w:kern w:val="1"/>
          <w:sz w:val="27"/>
          <w:szCs w:val="27"/>
          <w:lang w:eastAsia="ar-SA"/>
        </w:rPr>
      </w:pPr>
      <w:r w:rsidRPr="007522E2">
        <w:rPr>
          <w:kern w:val="1"/>
          <w:sz w:val="27"/>
          <w:szCs w:val="27"/>
          <w:lang w:eastAsia="ar-SA"/>
        </w:rPr>
        <w:t>Ведущими вузами республики являются ФГБОУ ВО «Чувашский государственный университет им</w:t>
      </w:r>
      <w:r w:rsidR="0098597A">
        <w:rPr>
          <w:kern w:val="1"/>
          <w:sz w:val="27"/>
          <w:szCs w:val="27"/>
          <w:lang w:eastAsia="ar-SA"/>
        </w:rPr>
        <w:t>ени</w:t>
      </w:r>
      <w:r w:rsidR="008879D6">
        <w:rPr>
          <w:kern w:val="1"/>
          <w:sz w:val="27"/>
          <w:szCs w:val="27"/>
          <w:lang w:eastAsia="ar-SA"/>
        </w:rPr>
        <w:t> </w:t>
      </w:r>
      <w:r w:rsidRPr="007522E2">
        <w:rPr>
          <w:kern w:val="1"/>
          <w:sz w:val="27"/>
          <w:szCs w:val="27"/>
          <w:lang w:eastAsia="ar-SA"/>
        </w:rPr>
        <w:t>И.Н.</w:t>
      </w:r>
      <w:r w:rsidR="008879D6">
        <w:rPr>
          <w:kern w:val="1"/>
          <w:sz w:val="27"/>
          <w:szCs w:val="27"/>
          <w:lang w:eastAsia="ar-SA"/>
        </w:rPr>
        <w:t> </w:t>
      </w:r>
      <w:r w:rsidRPr="007522E2">
        <w:rPr>
          <w:kern w:val="1"/>
          <w:sz w:val="27"/>
          <w:szCs w:val="27"/>
          <w:lang w:eastAsia="ar-SA"/>
        </w:rPr>
        <w:t>Ульянова», ФГБОУ ВО «Чувашский государственный педагогический университет имени И.Я. Яковлева», ФГБОУ ВО «Чувашская государственная сельскохозяйственная академия».</w:t>
      </w:r>
    </w:p>
    <w:p w:rsidR="008E09A9" w:rsidRDefault="0028078E" w:rsidP="008E09A9">
      <w:pPr>
        <w:tabs>
          <w:tab w:val="left" w:pos="142"/>
        </w:tabs>
        <w:ind w:firstLine="709"/>
        <w:jc w:val="both"/>
        <w:rPr>
          <w:kern w:val="1"/>
          <w:sz w:val="27"/>
          <w:szCs w:val="27"/>
          <w:lang w:eastAsia="ar-SA"/>
        </w:rPr>
      </w:pPr>
      <w:r>
        <w:rPr>
          <w:kern w:val="1"/>
          <w:sz w:val="27"/>
          <w:szCs w:val="27"/>
          <w:lang w:eastAsia="ar-SA"/>
        </w:rPr>
        <w:t>Н</w:t>
      </w:r>
      <w:r w:rsidR="008E09A9" w:rsidRPr="008E09A9">
        <w:rPr>
          <w:kern w:val="1"/>
          <w:sz w:val="27"/>
          <w:szCs w:val="27"/>
          <w:lang w:eastAsia="ar-SA"/>
        </w:rPr>
        <w:t>а базах вузов созданы и действуют: Чебоксарский инжиниринговый центр транспортного и сельскохозяйственного машиностроения; научно-исследовательская лаборатория «Моделирование встраиваемых систем управления» при поддержке АО «НКП «ЭЛАРА» имени Г.А. Ильенко»; АНО «Центр прототипирования инновационных разработок в области машиностроения»; научно-исследовательский институт этнопедагогики имени академика РАО Г.Н.</w:t>
      </w:r>
      <w:r>
        <w:rPr>
          <w:kern w:val="1"/>
          <w:sz w:val="27"/>
          <w:szCs w:val="27"/>
          <w:lang w:eastAsia="ar-SA"/>
        </w:rPr>
        <w:t> </w:t>
      </w:r>
      <w:r w:rsidR="008E09A9" w:rsidRPr="008E09A9">
        <w:rPr>
          <w:kern w:val="1"/>
          <w:sz w:val="27"/>
          <w:szCs w:val="27"/>
          <w:lang w:eastAsia="ar-SA"/>
        </w:rPr>
        <w:t>Волкова.</w:t>
      </w:r>
    </w:p>
    <w:p w:rsidR="00FE4A54" w:rsidRPr="00C041F5" w:rsidRDefault="00FE4A54" w:rsidP="00C041F5">
      <w:pPr>
        <w:ind w:firstLine="709"/>
        <w:jc w:val="both"/>
        <w:rPr>
          <w:kern w:val="1"/>
          <w:sz w:val="27"/>
          <w:szCs w:val="27"/>
          <w:lang w:eastAsia="ar-SA"/>
        </w:rPr>
      </w:pPr>
      <w:r w:rsidRPr="00A874E0">
        <w:rPr>
          <w:i/>
          <w:sz w:val="27"/>
          <w:szCs w:val="27"/>
        </w:rPr>
        <w:t xml:space="preserve">Для участия в Государственной программе на территории </w:t>
      </w:r>
      <w:r w:rsidR="00580E4E">
        <w:rPr>
          <w:i/>
          <w:sz w:val="27"/>
          <w:szCs w:val="27"/>
        </w:rPr>
        <w:t>Чувашской</w:t>
      </w:r>
      <w:r w:rsidRPr="008C0595">
        <w:rPr>
          <w:sz w:val="27"/>
          <w:szCs w:val="27"/>
        </w:rPr>
        <w:t xml:space="preserve"> </w:t>
      </w:r>
      <w:r>
        <w:rPr>
          <w:i/>
          <w:sz w:val="27"/>
          <w:szCs w:val="27"/>
        </w:rPr>
        <w:t>Р</w:t>
      </w:r>
      <w:r w:rsidRPr="00A874E0">
        <w:rPr>
          <w:i/>
          <w:sz w:val="27"/>
          <w:szCs w:val="27"/>
        </w:rPr>
        <w:t>еспублики региональной программой переселения установлены к п</w:t>
      </w:r>
      <w:r>
        <w:rPr>
          <w:i/>
          <w:sz w:val="27"/>
          <w:szCs w:val="27"/>
        </w:rPr>
        <w:t>ретендентам следующие требования. Соотечественнику необходимо соотве</w:t>
      </w:r>
      <w:r w:rsidR="008E5BD2">
        <w:rPr>
          <w:i/>
          <w:sz w:val="27"/>
          <w:szCs w:val="27"/>
        </w:rPr>
        <w:t>т</w:t>
      </w:r>
      <w:r>
        <w:rPr>
          <w:i/>
          <w:sz w:val="27"/>
          <w:szCs w:val="27"/>
        </w:rPr>
        <w:t xml:space="preserve">ствовать одному </w:t>
      </w:r>
      <w:r w:rsidR="00580E4E">
        <w:rPr>
          <w:i/>
          <w:sz w:val="27"/>
          <w:szCs w:val="27"/>
        </w:rPr>
        <w:br/>
      </w:r>
      <w:r>
        <w:rPr>
          <w:i/>
          <w:sz w:val="27"/>
          <w:szCs w:val="27"/>
        </w:rPr>
        <w:t>из данных требований:</w:t>
      </w:r>
    </w:p>
    <w:p w:rsidR="00C041F5" w:rsidRPr="00C041F5" w:rsidRDefault="00C041F5" w:rsidP="00C041F5">
      <w:pPr>
        <w:pStyle w:val="af0"/>
        <w:spacing w:before="0" w:beforeAutospacing="0" w:after="0" w:afterAutospacing="0" w:line="180" w:lineRule="atLeast"/>
        <w:ind w:firstLine="709"/>
        <w:jc w:val="both"/>
        <w:rPr>
          <w:kern w:val="1"/>
          <w:sz w:val="27"/>
          <w:szCs w:val="27"/>
          <w:lang w:eastAsia="ar-SA"/>
        </w:rPr>
      </w:pPr>
      <w:r w:rsidRPr="00C041F5">
        <w:rPr>
          <w:kern w:val="1"/>
          <w:sz w:val="27"/>
          <w:szCs w:val="27"/>
          <w:lang w:eastAsia="ar-SA"/>
        </w:rPr>
        <w:lastRenderedPageBreak/>
        <w:t>проживающие на законном основании на территории Чувашской Республики, имеющие профессиональное образование (квалификацию) и подтвержденный стаж трудовой деятельности на территории Чувашской Республики не менее одного года по профессии (специальности), востребованной на рынке труда Чувашской Республики, подтвержденные документально;</w:t>
      </w:r>
    </w:p>
    <w:p w:rsidR="00C041F5" w:rsidRPr="00C041F5" w:rsidRDefault="00C041F5" w:rsidP="00C041F5">
      <w:pPr>
        <w:pStyle w:val="af0"/>
        <w:spacing w:before="105" w:beforeAutospacing="0" w:after="0" w:afterAutospacing="0" w:line="180" w:lineRule="atLeast"/>
        <w:ind w:firstLine="709"/>
        <w:jc w:val="both"/>
        <w:rPr>
          <w:kern w:val="1"/>
          <w:sz w:val="27"/>
          <w:szCs w:val="27"/>
          <w:lang w:eastAsia="ar-SA"/>
        </w:rPr>
      </w:pPr>
      <w:r w:rsidRPr="00C041F5">
        <w:rPr>
          <w:kern w:val="1"/>
          <w:sz w:val="27"/>
          <w:szCs w:val="27"/>
          <w:lang w:eastAsia="ar-SA"/>
        </w:rPr>
        <w:t>проживающие за пределами Российской Федерации и желающие переселиться на постоянное место жительства в Чувашскую Республику, имеющие профессиональное образование (квалификацию) и подтвержденный стаж трудовой деятельности не менее одного года по профессии (специальности), востребованной на рынке труда Чувашской Республики, подтвержденные документально;</w:t>
      </w:r>
    </w:p>
    <w:p w:rsidR="00C041F5" w:rsidRPr="00C041F5" w:rsidRDefault="00C041F5" w:rsidP="00C041F5">
      <w:pPr>
        <w:pStyle w:val="af0"/>
        <w:spacing w:before="105" w:beforeAutospacing="0" w:after="0" w:afterAutospacing="0" w:line="180" w:lineRule="atLeast"/>
        <w:ind w:firstLine="709"/>
        <w:jc w:val="both"/>
        <w:rPr>
          <w:kern w:val="1"/>
          <w:sz w:val="27"/>
          <w:szCs w:val="27"/>
          <w:lang w:eastAsia="ar-SA"/>
        </w:rPr>
      </w:pPr>
      <w:r w:rsidRPr="00C041F5">
        <w:rPr>
          <w:kern w:val="1"/>
          <w:sz w:val="27"/>
          <w:szCs w:val="27"/>
          <w:lang w:eastAsia="ar-SA"/>
        </w:rPr>
        <w:t>обучающиеся на последних курсах в профессиональных образовательных организациях, образовательных организациях высшего образования, расположенных на территории Чувашской Республики, по очной форме обучения по профессиям (специальностям), востребованным на рынке труда Чувашской Республики;</w:t>
      </w:r>
    </w:p>
    <w:p w:rsidR="00C041F5" w:rsidRPr="00C041F5" w:rsidRDefault="00C041F5" w:rsidP="00C041F5">
      <w:pPr>
        <w:pStyle w:val="af0"/>
        <w:spacing w:before="105" w:beforeAutospacing="0" w:after="0" w:afterAutospacing="0" w:line="180" w:lineRule="atLeast"/>
        <w:ind w:firstLine="709"/>
        <w:jc w:val="both"/>
        <w:rPr>
          <w:kern w:val="1"/>
          <w:sz w:val="27"/>
          <w:szCs w:val="27"/>
          <w:lang w:eastAsia="ar-SA"/>
        </w:rPr>
      </w:pPr>
      <w:r w:rsidRPr="00C041F5">
        <w:rPr>
          <w:kern w:val="1"/>
          <w:sz w:val="27"/>
          <w:szCs w:val="27"/>
          <w:lang w:eastAsia="ar-SA"/>
        </w:rPr>
        <w:t>являющиеся индивидуальными предпринимателями (главами крестьянских (фермерских) хозяйств), зарегистрированными на территории Чувашской Республики, и имеющие документы, подтверждающие хозяйственную деятельность на территории Чувашской Республики не менее одного года на дату подачи заявления об участии в Государственной программе.</w:t>
      </w:r>
    </w:p>
    <w:p w:rsidR="00C041F5" w:rsidRDefault="00C041F5" w:rsidP="00C041F5">
      <w:pPr>
        <w:pStyle w:val="af0"/>
        <w:spacing w:before="105" w:beforeAutospacing="0" w:after="0" w:afterAutospacing="0" w:line="180" w:lineRule="atLeast"/>
        <w:ind w:firstLine="709"/>
        <w:jc w:val="both"/>
        <w:rPr>
          <w:kern w:val="1"/>
          <w:sz w:val="27"/>
          <w:szCs w:val="27"/>
          <w:lang w:eastAsia="ar-SA"/>
        </w:rPr>
      </w:pPr>
      <w:r>
        <w:rPr>
          <w:kern w:val="1"/>
          <w:sz w:val="27"/>
          <w:szCs w:val="27"/>
          <w:lang w:eastAsia="ar-SA"/>
        </w:rPr>
        <w:t>Т</w:t>
      </w:r>
      <w:r w:rsidRPr="00C041F5">
        <w:rPr>
          <w:kern w:val="1"/>
          <w:sz w:val="27"/>
          <w:szCs w:val="27"/>
          <w:lang w:eastAsia="ar-SA"/>
        </w:rPr>
        <w:t xml:space="preserve">ребования к профессиональному образованию и стажу работы </w:t>
      </w:r>
      <w:r>
        <w:rPr>
          <w:kern w:val="1"/>
          <w:sz w:val="27"/>
          <w:szCs w:val="27"/>
          <w:lang w:eastAsia="ar-SA"/>
        </w:rPr>
        <w:br/>
      </w:r>
      <w:r w:rsidRPr="00C041F5">
        <w:rPr>
          <w:kern w:val="1"/>
          <w:sz w:val="27"/>
          <w:szCs w:val="27"/>
          <w:lang w:eastAsia="ar-SA"/>
        </w:rPr>
        <w:t xml:space="preserve">не применяются </w:t>
      </w:r>
      <w:r>
        <w:rPr>
          <w:kern w:val="1"/>
          <w:sz w:val="27"/>
          <w:szCs w:val="27"/>
          <w:lang w:eastAsia="ar-SA"/>
        </w:rPr>
        <w:t>к</w:t>
      </w:r>
      <w:r w:rsidRPr="00C041F5">
        <w:rPr>
          <w:kern w:val="1"/>
          <w:sz w:val="27"/>
          <w:szCs w:val="27"/>
          <w:lang w:eastAsia="ar-SA"/>
        </w:rPr>
        <w:t xml:space="preserve"> соотечественникам</w:t>
      </w:r>
      <w:r>
        <w:rPr>
          <w:kern w:val="1"/>
          <w:sz w:val="27"/>
          <w:szCs w:val="27"/>
          <w:lang w:eastAsia="ar-SA"/>
        </w:rPr>
        <w:t>:</w:t>
      </w:r>
    </w:p>
    <w:p w:rsidR="00C041F5" w:rsidRDefault="00C041F5" w:rsidP="00C041F5">
      <w:pPr>
        <w:pStyle w:val="af0"/>
        <w:spacing w:before="0" w:beforeAutospacing="0" w:after="0" w:afterAutospacing="0" w:line="180" w:lineRule="atLeast"/>
        <w:ind w:firstLine="709"/>
        <w:jc w:val="both"/>
        <w:rPr>
          <w:kern w:val="1"/>
          <w:sz w:val="27"/>
          <w:szCs w:val="27"/>
          <w:lang w:eastAsia="ar-SA"/>
        </w:rPr>
      </w:pPr>
      <w:r w:rsidRPr="00C041F5">
        <w:rPr>
          <w:kern w:val="1"/>
          <w:sz w:val="27"/>
          <w:szCs w:val="27"/>
          <w:lang w:eastAsia="ar-SA"/>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w:t>
      </w:r>
      <w:r>
        <w:rPr>
          <w:kern w:val="1"/>
          <w:sz w:val="27"/>
          <w:szCs w:val="27"/>
          <w:lang w:eastAsia="ar-SA"/>
        </w:rPr>
        <w:t>территории Российской Федерации;</w:t>
      </w:r>
    </w:p>
    <w:p w:rsidR="00C041F5" w:rsidRDefault="00C041F5" w:rsidP="00C041F5">
      <w:pPr>
        <w:pStyle w:val="af0"/>
        <w:spacing w:before="0" w:beforeAutospacing="0" w:after="0" w:afterAutospacing="0" w:line="180" w:lineRule="atLeast"/>
        <w:ind w:firstLine="709"/>
        <w:jc w:val="both"/>
        <w:rPr>
          <w:kern w:val="1"/>
          <w:sz w:val="27"/>
          <w:szCs w:val="27"/>
          <w:lang w:eastAsia="ar-SA"/>
        </w:rPr>
      </w:pPr>
      <w:r w:rsidRPr="00C041F5">
        <w:rPr>
          <w:kern w:val="1"/>
          <w:sz w:val="27"/>
          <w:szCs w:val="27"/>
          <w:lang w:eastAsia="ar-SA"/>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Pr>
          <w:kern w:val="1"/>
          <w:sz w:val="27"/>
          <w:szCs w:val="27"/>
          <w:lang w:eastAsia="ar-SA"/>
        </w:rPr>
        <w:t>;</w:t>
      </w:r>
    </w:p>
    <w:p w:rsidR="00C041F5" w:rsidRPr="00C041F5" w:rsidRDefault="00C041F5" w:rsidP="00C041F5">
      <w:pPr>
        <w:pStyle w:val="af0"/>
        <w:spacing w:before="0" w:beforeAutospacing="0" w:after="0" w:afterAutospacing="0" w:line="180" w:lineRule="atLeast"/>
        <w:ind w:firstLine="709"/>
        <w:jc w:val="both"/>
        <w:rPr>
          <w:kern w:val="1"/>
          <w:sz w:val="27"/>
          <w:szCs w:val="27"/>
          <w:lang w:eastAsia="ar-SA"/>
        </w:rPr>
      </w:pPr>
      <w:r w:rsidRPr="00C041F5">
        <w:rPr>
          <w:kern w:val="1"/>
          <w:sz w:val="27"/>
          <w:szCs w:val="27"/>
          <w:lang w:eastAsia="ar-SA"/>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w:t>
      </w:r>
      <w:r>
        <w:rPr>
          <w:kern w:val="1"/>
          <w:sz w:val="27"/>
          <w:szCs w:val="27"/>
          <w:lang w:eastAsia="ar-SA"/>
        </w:rPr>
        <w:t xml:space="preserve"> или гражданской принадлежности</w:t>
      </w:r>
      <w:r w:rsidRPr="00C041F5">
        <w:rPr>
          <w:kern w:val="1"/>
          <w:sz w:val="27"/>
          <w:szCs w:val="27"/>
          <w:lang w:eastAsia="ar-SA"/>
        </w:rPr>
        <w:t>.</w:t>
      </w:r>
    </w:p>
    <w:p w:rsidR="00FE4A54" w:rsidRDefault="00FE4A54" w:rsidP="00FE4A54">
      <w:pPr>
        <w:ind w:firstLine="709"/>
        <w:jc w:val="both"/>
        <w:rPr>
          <w:sz w:val="27"/>
          <w:szCs w:val="27"/>
        </w:rPr>
      </w:pPr>
    </w:p>
    <w:p w:rsidR="00FE4A54" w:rsidRPr="005E2172" w:rsidRDefault="00FE4A54" w:rsidP="00FE4A54">
      <w:pPr>
        <w:rPr>
          <w:sz w:val="27"/>
          <w:szCs w:val="27"/>
        </w:rPr>
      </w:pPr>
      <w:r w:rsidRPr="005E2172">
        <w:rPr>
          <w:sz w:val="27"/>
          <w:szCs w:val="27"/>
        </w:rPr>
        <w:t xml:space="preserve">Алгоритм действий соотечественника </w:t>
      </w:r>
    </w:p>
    <w:p w:rsidR="00FE4A54" w:rsidRPr="005E2172" w:rsidRDefault="00FE4A54" w:rsidP="00FE4A54">
      <w:pPr>
        <w:rPr>
          <w:sz w:val="27"/>
          <w:szCs w:val="27"/>
        </w:rPr>
      </w:pPr>
      <w:r w:rsidRPr="005E2172">
        <w:rPr>
          <w:sz w:val="27"/>
          <w:szCs w:val="27"/>
        </w:rPr>
        <w:t xml:space="preserve">по прибытии на территорию </w:t>
      </w:r>
      <w:r w:rsidR="00580E4E" w:rsidRPr="00580E4E">
        <w:rPr>
          <w:kern w:val="1"/>
          <w:sz w:val="27"/>
          <w:szCs w:val="27"/>
          <w:lang w:eastAsia="ar-SA"/>
        </w:rPr>
        <w:t xml:space="preserve">Чувашской </w:t>
      </w:r>
      <w:r w:rsidRPr="008C0595">
        <w:rPr>
          <w:sz w:val="27"/>
          <w:szCs w:val="27"/>
        </w:rPr>
        <w:t>Республики</w:t>
      </w:r>
    </w:p>
    <w:p w:rsidR="00FE4A54" w:rsidRPr="00E977B7" w:rsidRDefault="00FE4A54" w:rsidP="00FE4A54">
      <w:pPr>
        <w:rPr>
          <w:sz w:val="24"/>
          <w:szCs w:val="24"/>
        </w:rPr>
      </w:pPr>
    </w:p>
    <w:tbl>
      <w:tblPr>
        <w:tblStyle w:val="aff9"/>
        <w:tblW w:w="0" w:type="auto"/>
        <w:tblLook w:val="04A0" w:firstRow="1" w:lastRow="0" w:firstColumn="1" w:lastColumn="0" w:noHBand="0" w:noVBand="1"/>
      </w:tblPr>
      <w:tblGrid>
        <w:gridCol w:w="2660"/>
        <w:gridCol w:w="567"/>
        <w:gridCol w:w="3118"/>
        <w:gridCol w:w="567"/>
        <w:gridCol w:w="2659"/>
      </w:tblGrid>
      <w:tr w:rsidR="00FE4A54" w:rsidRPr="00F9314A" w:rsidTr="00622E8B">
        <w:trPr>
          <w:trHeight w:val="1298"/>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4A54" w:rsidRPr="00107D41" w:rsidRDefault="00FE4A54" w:rsidP="00622E8B">
            <w:pPr>
              <w:rPr>
                <w:color w:val="000000" w:themeColor="text1"/>
                <w:sz w:val="27"/>
                <w:szCs w:val="27"/>
              </w:rPr>
            </w:pPr>
            <w:r w:rsidRPr="00107D41">
              <w:rPr>
                <w:color w:val="000000" w:themeColor="text1"/>
                <w:sz w:val="27"/>
                <w:szCs w:val="27"/>
              </w:rPr>
              <w:t xml:space="preserve">Прибытие участника Государственной программы и членов его семьи </w:t>
            </w:r>
            <w:r w:rsidRPr="00107D41">
              <w:rPr>
                <w:color w:val="000000" w:themeColor="text1"/>
                <w:sz w:val="27"/>
                <w:szCs w:val="27"/>
              </w:rPr>
              <w:br/>
              <w:t xml:space="preserve">на территорию </w:t>
            </w:r>
            <w:r w:rsidR="00580E4E" w:rsidRPr="00580E4E">
              <w:rPr>
                <w:kern w:val="1"/>
                <w:sz w:val="27"/>
                <w:szCs w:val="27"/>
                <w:lang w:eastAsia="ar-SA"/>
              </w:rPr>
              <w:t xml:space="preserve">Чувашской </w:t>
            </w:r>
            <w:r w:rsidRPr="008C0595">
              <w:rPr>
                <w:sz w:val="27"/>
                <w:szCs w:val="27"/>
              </w:rPr>
              <w:t>Республики</w:t>
            </w:r>
          </w:p>
          <w:p w:rsidR="00FE4A54" w:rsidRDefault="00FE4A54" w:rsidP="00622E8B">
            <w:pPr>
              <w:pStyle w:val="af0"/>
              <w:spacing w:before="0" w:beforeAutospacing="0" w:after="0" w:afterAutospacing="0"/>
              <w:ind w:firstLine="539"/>
              <w:jc w:val="both"/>
            </w:pPr>
          </w:p>
          <w:p w:rsidR="00FE4A54" w:rsidRPr="00F9314A" w:rsidRDefault="00FE4A54" w:rsidP="00622E8B">
            <w:pPr>
              <w:pStyle w:val="af0"/>
              <w:spacing w:before="0" w:beforeAutospacing="0" w:after="0" w:afterAutospacing="0"/>
              <w:ind w:firstLine="29"/>
              <w:jc w:val="center"/>
              <w:rPr>
                <w:sz w:val="28"/>
                <w:szCs w:val="28"/>
              </w:rPr>
            </w:pPr>
            <w:r>
              <w:t xml:space="preserve">Прибытие на территорию переселения муниципального образования </w:t>
            </w:r>
          </w:p>
        </w:tc>
      </w:tr>
      <w:tr w:rsidR="00FE4A54" w:rsidTr="00622E8B">
        <w:tc>
          <w:tcPr>
            <w:tcW w:w="9571" w:type="dxa"/>
            <w:gridSpan w:val="5"/>
            <w:tcBorders>
              <w:top w:val="single" w:sz="4" w:space="0" w:color="auto"/>
              <w:left w:val="nil"/>
              <w:bottom w:val="single" w:sz="4" w:space="0" w:color="auto"/>
              <w:right w:val="nil"/>
            </w:tcBorders>
          </w:tcPr>
          <w:p w:rsidR="00FE4A54" w:rsidRPr="00FB73F7" w:rsidRDefault="00FE4A54" w:rsidP="00622E8B">
            <w:pPr>
              <w:rPr>
                <w:sz w:val="40"/>
                <w:szCs w:val="40"/>
              </w:rPr>
            </w:pPr>
            <w:r w:rsidRPr="00FB73F7">
              <w:rPr>
                <w:sz w:val="40"/>
                <w:szCs w:val="40"/>
              </w:rPr>
              <w:lastRenderedPageBreak/>
              <w:sym w:font="Symbol" w:char="F0AF"/>
            </w:r>
          </w:p>
        </w:tc>
      </w:tr>
      <w:tr w:rsidR="00FE4A54" w:rsidTr="00622E8B">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4A54" w:rsidRPr="00107D41" w:rsidRDefault="00FE4A54" w:rsidP="00622E8B">
            <w:pPr>
              <w:rPr>
                <w:color w:val="000000" w:themeColor="text1"/>
                <w:sz w:val="27"/>
                <w:szCs w:val="27"/>
              </w:rPr>
            </w:pPr>
            <w:r w:rsidRPr="00107D41">
              <w:rPr>
                <w:color w:val="000000" w:themeColor="text1"/>
                <w:sz w:val="27"/>
                <w:szCs w:val="27"/>
              </w:rPr>
              <w:t>Постановка на миграционный учет участника</w:t>
            </w:r>
          </w:p>
          <w:p w:rsidR="00FE4A54" w:rsidRPr="00107D41" w:rsidRDefault="00FE4A54" w:rsidP="00622E8B">
            <w:pPr>
              <w:rPr>
                <w:color w:val="000000" w:themeColor="text1"/>
                <w:sz w:val="27"/>
                <w:szCs w:val="27"/>
              </w:rPr>
            </w:pPr>
            <w:r w:rsidRPr="00107D41">
              <w:rPr>
                <w:color w:val="000000" w:themeColor="text1"/>
                <w:sz w:val="27"/>
                <w:szCs w:val="27"/>
              </w:rPr>
              <w:t>Государственной программы и членов его семьи</w:t>
            </w:r>
          </w:p>
          <w:p w:rsidR="00FE4A54" w:rsidRPr="00107D41" w:rsidRDefault="00FE4A54" w:rsidP="00622E8B">
            <w:pPr>
              <w:rPr>
                <w:color w:val="000000" w:themeColor="text1"/>
                <w:sz w:val="27"/>
                <w:szCs w:val="27"/>
              </w:rPr>
            </w:pPr>
            <w:r w:rsidRPr="00107D41">
              <w:rPr>
                <w:color w:val="000000" w:themeColor="text1"/>
                <w:sz w:val="27"/>
                <w:szCs w:val="27"/>
              </w:rPr>
              <w:t xml:space="preserve">по месту пребывания или жительства </w:t>
            </w:r>
            <w:r w:rsidRPr="00107D41">
              <w:rPr>
                <w:color w:val="000000" w:themeColor="text1"/>
                <w:sz w:val="27"/>
                <w:szCs w:val="27"/>
              </w:rPr>
              <w:br/>
              <w:t>(по истечении 30 суток в течение 7 суток)</w:t>
            </w:r>
          </w:p>
        </w:tc>
      </w:tr>
      <w:tr w:rsidR="00FE4A54" w:rsidTr="00622E8B">
        <w:trPr>
          <w:trHeight w:val="341"/>
        </w:trPr>
        <w:tc>
          <w:tcPr>
            <w:tcW w:w="2660" w:type="dxa"/>
            <w:tcBorders>
              <w:top w:val="single" w:sz="4" w:space="0" w:color="auto"/>
              <w:left w:val="nil"/>
              <w:bottom w:val="nil"/>
              <w:right w:val="nil"/>
            </w:tcBorders>
            <w:vAlign w:val="center"/>
          </w:tcPr>
          <w:p w:rsidR="00FE4A54" w:rsidRPr="00FB73F7" w:rsidRDefault="00FE4A54"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E4A54" w:rsidRPr="00FB73F7" w:rsidRDefault="00FE4A54" w:rsidP="00622E8B">
            <w:pPr>
              <w:rPr>
                <w:sz w:val="40"/>
                <w:szCs w:val="40"/>
              </w:rPr>
            </w:pPr>
          </w:p>
        </w:tc>
        <w:tc>
          <w:tcPr>
            <w:tcW w:w="3118" w:type="dxa"/>
            <w:tcBorders>
              <w:top w:val="nil"/>
              <w:left w:val="nil"/>
              <w:bottom w:val="nil"/>
              <w:right w:val="nil"/>
            </w:tcBorders>
            <w:vAlign w:val="center"/>
          </w:tcPr>
          <w:p w:rsidR="00FE4A54" w:rsidRPr="00FB73F7" w:rsidRDefault="00FE4A54"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E4A54" w:rsidRPr="00FB73F7" w:rsidRDefault="00FE4A54" w:rsidP="00622E8B">
            <w:pPr>
              <w:rPr>
                <w:sz w:val="40"/>
                <w:szCs w:val="40"/>
              </w:rPr>
            </w:pPr>
          </w:p>
        </w:tc>
        <w:tc>
          <w:tcPr>
            <w:tcW w:w="2659" w:type="dxa"/>
            <w:tcBorders>
              <w:top w:val="nil"/>
              <w:left w:val="nil"/>
              <w:bottom w:val="nil"/>
              <w:right w:val="nil"/>
            </w:tcBorders>
            <w:vAlign w:val="center"/>
          </w:tcPr>
          <w:p w:rsidR="00FE4A54" w:rsidRPr="00FB73F7" w:rsidRDefault="00FE4A54" w:rsidP="00622E8B">
            <w:pPr>
              <w:rPr>
                <w:sz w:val="40"/>
                <w:szCs w:val="40"/>
              </w:rPr>
            </w:pPr>
            <w:r w:rsidRPr="00FB73F7">
              <w:rPr>
                <w:sz w:val="40"/>
                <w:szCs w:val="40"/>
              </w:rPr>
              <w:sym w:font="Symbol" w:char="F0AF"/>
            </w:r>
          </w:p>
        </w:tc>
      </w:tr>
      <w:tr w:rsidR="00FE4A54" w:rsidTr="00622E8B">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FE4A54" w:rsidRPr="00107D41" w:rsidRDefault="00FE4A54" w:rsidP="00622E8B">
            <w:pPr>
              <w:rPr>
                <w:color w:val="000000" w:themeColor="text1"/>
                <w:sz w:val="27"/>
                <w:szCs w:val="27"/>
              </w:rPr>
            </w:pPr>
            <w:r w:rsidRPr="00107D41">
              <w:rPr>
                <w:color w:val="000000" w:themeColor="text1"/>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FE4A54" w:rsidRPr="00107D41" w:rsidRDefault="00FE4A54" w:rsidP="00622E8B">
            <w:pPr>
              <w:rPr>
                <w:color w:val="000000" w:themeColor="text1"/>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E4A54" w:rsidRPr="00107D41" w:rsidRDefault="00FE4A54" w:rsidP="00622E8B">
            <w:pPr>
              <w:rPr>
                <w:color w:val="000000" w:themeColor="text1"/>
                <w:sz w:val="27"/>
                <w:szCs w:val="27"/>
              </w:rPr>
            </w:pPr>
            <w:r w:rsidRPr="00107D41">
              <w:rPr>
                <w:color w:val="000000" w:themeColor="text1"/>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E4A54" w:rsidRPr="00107D41" w:rsidRDefault="00FE4A54" w:rsidP="00622E8B">
            <w:pPr>
              <w:rPr>
                <w:color w:val="000000" w:themeColor="text1"/>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E4A54" w:rsidRPr="00107D41" w:rsidRDefault="00FE4A54" w:rsidP="00622E8B">
            <w:pPr>
              <w:rPr>
                <w:color w:val="000000" w:themeColor="text1"/>
                <w:sz w:val="27"/>
                <w:szCs w:val="27"/>
              </w:rPr>
            </w:pPr>
            <w:r w:rsidRPr="00107D41">
              <w:rPr>
                <w:color w:val="000000" w:themeColor="text1"/>
                <w:sz w:val="27"/>
                <w:szCs w:val="27"/>
              </w:rPr>
              <w:t xml:space="preserve">Отделение филиала ФГУП </w:t>
            </w:r>
            <w:r w:rsidRPr="00107D41">
              <w:rPr>
                <w:color w:val="000000" w:themeColor="text1"/>
                <w:sz w:val="27"/>
                <w:szCs w:val="27"/>
              </w:rPr>
              <w:br/>
              <w:t>«Почта России»</w:t>
            </w:r>
          </w:p>
        </w:tc>
      </w:tr>
      <w:tr w:rsidR="00FE4A54" w:rsidTr="00622E8B">
        <w:trPr>
          <w:trHeight w:val="341"/>
        </w:trPr>
        <w:tc>
          <w:tcPr>
            <w:tcW w:w="2660" w:type="dxa"/>
            <w:tcBorders>
              <w:top w:val="single" w:sz="4" w:space="0" w:color="auto"/>
              <w:left w:val="nil"/>
              <w:bottom w:val="nil"/>
              <w:right w:val="nil"/>
            </w:tcBorders>
            <w:vAlign w:val="center"/>
          </w:tcPr>
          <w:p w:rsidR="00FE4A54" w:rsidRPr="00FB73F7" w:rsidRDefault="00FE4A54"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E4A54" w:rsidRPr="00FB73F7" w:rsidRDefault="00FE4A54" w:rsidP="00622E8B">
            <w:pPr>
              <w:rPr>
                <w:sz w:val="40"/>
                <w:szCs w:val="40"/>
              </w:rPr>
            </w:pPr>
          </w:p>
        </w:tc>
        <w:tc>
          <w:tcPr>
            <w:tcW w:w="3118" w:type="dxa"/>
            <w:tcBorders>
              <w:top w:val="single" w:sz="4" w:space="0" w:color="auto"/>
              <w:left w:val="nil"/>
              <w:bottom w:val="nil"/>
              <w:right w:val="nil"/>
            </w:tcBorders>
            <w:vAlign w:val="center"/>
          </w:tcPr>
          <w:p w:rsidR="00FE4A54" w:rsidRPr="00FB73F7" w:rsidRDefault="00FE4A54"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E4A54" w:rsidRPr="00FB73F7" w:rsidRDefault="00FE4A54" w:rsidP="00622E8B">
            <w:pPr>
              <w:rPr>
                <w:sz w:val="40"/>
                <w:szCs w:val="40"/>
              </w:rPr>
            </w:pPr>
          </w:p>
        </w:tc>
        <w:tc>
          <w:tcPr>
            <w:tcW w:w="2659" w:type="dxa"/>
            <w:tcBorders>
              <w:top w:val="single" w:sz="4" w:space="0" w:color="auto"/>
              <w:left w:val="nil"/>
              <w:bottom w:val="nil"/>
              <w:right w:val="nil"/>
            </w:tcBorders>
            <w:vAlign w:val="center"/>
          </w:tcPr>
          <w:p w:rsidR="00FE4A54" w:rsidRPr="00FB73F7" w:rsidRDefault="00FE4A54" w:rsidP="00622E8B">
            <w:pPr>
              <w:rPr>
                <w:sz w:val="40"/>
                <w:szCs w:val="40"/>
              </w:rPr>
            </w:pPr>
            <w:r w:rsidRPr="00FB73F7">
              <w:rPr>
                <w:sz w:val="40"/>
                <w:szCs w:val="40"/>
              </w:rPr>
              <w:sym w:font="Symbol" w:char="F0AF"/>
            </w:r>
          </w:p>
        </w:tc>
      </w:tr>
      <w:tr w:rsidR="00FE4A54" w:rsidTr="00622E8B">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4A54" w:rsidRPr="00107D41" w:rsidRDefault="00FE4A54" w:rsidP="00622E8B">
            <w:pPr>
              <w:rPr>
                <w:color w:val="000000" w:themeColor="text1"/>
                <w:sz w:val="27"/>
                <w:szCs w:val="27"/>
              </w:rPr>
            </w:pPr>
            <w:r w:rsidRPr="00107D41">
              <w:rPr>
                <w:color w:val="000000" w:themeColor="text1"/>
                <w:sz w:val="27"/>
                <w:szCs w:val="27"/>
              </w:rPr>
              <w:t xml:space="preserve">УВМ МВД по </w:t>
            </w:r>
            <w:r w:rsidR="00580E4E" w:rsidRPr="00580E4E">
              <w:rPr>
                <w:kern w:val="1"/>
                <w:sz w:val="27"/>
                <w:szCs w:val="27"/>
                <w:lang w:eastAsia="ar-SA"/>
              </w:rPr>
              <w:t xml:space="preserve">Чувашской </w:t>
            </w:r>
            <w:r w:rsidRPr="0051532F">
              <w:rPr>
                <w:sz w:val="27"/>
                <w:szCs w:val="27"/>
              </w:rPr>
              <w:t>Республик</w:t>
            </w:r>
            <w:r>
              <w:rPr>
                <w:sz w:val="27"/>
                <w:szCs w:val="27"/>
              </w:rPr>
              <w:t>е</w:t>
            </w:r>
            <w:r w:rsidRPr="0051532F">
              <w:rPr>
                <w:sz w:val="27"/>
                <w:szCs w:val="27"/>
              </w:rPr>
              <w:t xml:space="preserve"> </w:t>
            </w:r>
          </w:p>
          <w:p w:rsidR="00FE4A54" w:rsidRPr="00107D41" w:rsidRDefault="00FE4A54" w:rsidP="00622E8B">
            <w:pPr>
              <w:rPr>
                <w:color w:val="000000" w:themeColor="text1"/>
                <w:sz w:val="24"/>
                <w:szCs w:val="24"/>
              </w:rPr>
            </w:pPr>
          </w:p>
          <w:p w:rsidR="00FE4A54" w:rsidRPr="00A30A77" w:rsidRDefault="00A30A77" w:rsidP="00622E8B">
            <w:pPr>
              <w:rPr>
                <w:color w:val="000000" w:themeColor="text1"/>
                <w:sz w:val="24"/>
                <w:szCs w:val="24"/>
              </w:rPr>
            </w:pPr>
            <w:r w:rsidRPr="00A30A77">
              <w:rPr>
                <w:sz w:val="24"/>
                <w:szCs w:val="24"/>
              </w:rPr>
              <w:t>428000, г. Чебоксары, ул. К. Маркса, д. 41</w:t>
            </w:r>
          </w:p>
          <w:p w:rsidR="00FE4A54" w:rsidRPr="00107D41" w:rsidRDefault="00FE4A54" w:rsidP="00622E8B">
            <w:pPr>
              <w:rPr>
                <w:color w:val="000000" w:themeColor="text1"/>
                <w:sz w:val="27"/>
                <w:szCs w:val="27"/>
              </w:rPr>
            </w:pPr>
          </w:p>
          <w:p w:rsidR="00FE4A54" w:rsidRPr="00107D41" w:rsidRDefault="00FE4A54" w:rsidP="00622E8B">
            <w:pPr>
              <w:rPr>
                <w:color w:val="000000" w:themeColor="text1"/>
                <w:sz w:val="27"/>
                <w:szCs w:val="27"/>
              </w:rPr>
            </w:pPr>
            <w:r w:rsidRPr="00107D41">
              <w:rPr>
                <w:color w:val="000000" w:themeColor="text1"/>
                <w:sz w:val="27"/>
                <w:szCs w:val="27"/>
              </w:rPr>
              <w:t xml:space="preserve">постановка на учет в качестве участника Государственной программы </w:t>
            </w:r>
            <w:r w:rsidRPr="00107D41">
              <w:rPr>
                <w:color w:val="000000" w:themeColor="text1"/>
                <w:sz w:val="27"/>
                <w:szCs w:val="27"/>
              </w:rPr>
              <w:br/>
              <w:t>и членов его семьи</w:t>
            </w:r>
            <w:r w:rsidR="00A30A77">
              <w:rPr>
                <w:color w:val="000000" w:themeColor="text1"/>
                <w:sz w:val="27"/>
                <w:szCs w:val="27"/>
              </w:rPr>
              <w:t xml:space="preserve"> (окно № 1) </w:t>
            </w:r>
          </w:p>
          <w:p w:rsidR="00FE4A54" w:rsidRPr="00107D41" w:rsidRDefault="00FE4A54" w:rsidP="00622E8B">
            <w:pPr>
              <w:rPr>
                <w:color w:val="000000" w:themeColor="text1"/>
                <w:sz w:val="27"/>
                <w:szCs w:val="27"/>
              </w:rPr>
            </w:pPr>
          </w:p>
          <w:p w:rsidR="00FE4A54" w:rsidRPr="00107D41" w:rsidRDefault="00FE4A54" w:rsidP="00622E8B">
            <w:pPr>
              <w:rPr>
                <w:color w:val="000000" w:themeColor="text1"/>
                <w:sz w:val="27"/>
                <w:szCs w:val="27"/>
              </w:rPr>
            </w:pPr>
            <w:r w:rsidRPr="00107D41">
              <w:rPr>
                <w:color w:val="000000" w:themeColor="text1"/>
                <w:sz w:val="27"/>
                <w:szCs w:val="27"/>
              </w:rPr>
              <w:t>консультация по вопросам определения правового статуса на территории РФ</w:t>
            </w:r>
            <w:r w:rsidR="00A30A77">
              <w:rPr>
                <w:color w:val="000000" w:themeColor="text1"/>
                <w:sz w:val="27"/>
                <w:szCs w:val="27"/>
              </w:rPr>
              <w:t xml:space="preserve"> (окно № 1)</w:t>
            </w:r>
            <w:r w:rsidRPr="00107D41">
              <w:rPr>
                <w:color w:val="000000" w:themeColor="text1"/>
                <w:sz w:val="27"/>
                <w:szCs w:val="27"/>
              </w:rPr>
              <w:t xml:space="preserve"> </w:t>
            </w:r>
          </w:p>
          <w:p w:rsidR="00FE4A54" w:rsidRPr="00107D41" w:rsidRDefault="00FE4A54" w:rsidP="00622E8B">
            <w:pPr>
              <w:rPr>
                <w:color w:val="000000" w:themeColor="text1"/>
                <w:sz w:val="27"/>
                <w:szCs w:val="27"/>
              </w:rPr>
            </w:pPr>
          </w:p>
          <w:p w:rsidR="00FE4A54" w:rsidRPr="00107D41" w:rsidRDefault="00FE4A54" w:rsidP="00A30A77">
            <w:pPr>
              <w:ind w:right="-30"/>
              <w:rPr>
                <w:color w:val="000000" w:themeColor="text1"/>
                <w:sz w:val="27"/>
                <w:szCs w:val="27"/>
              </w:rPr>
            </w:pPr>
            <w:r w:rsidRPr="00107D41">
              <w:rPr>
                <w:color w:val="000000" w:themeColor="text1"/>
                <w:sz w:val="27"/>
                <w:szCs w:val="27"/>
              </w:rPr>
              <w:t xml:space="preserve">оформление разрешения на временное проживание/вида на жительство </w:t>
            </w:r>
            <w:r w:rsidR="00A30A77">
              <w:rPr>
                <w:color w:val="000000" w:themeColor="text1"/>
                <w:sz w:val="27"/>
                <w:szCs w:val="27"/>
              </w:rPr>
              <w:br/>
              <w:t>(окно № 9)</w:t>
            </w:r>
          </w:p>
          <w:p w:rsidR="00FE4A54" w:rsidRPr="00107D41" w:rsidRDefault="00FE4A54" w:rsidP="00622E8B">
            <w:pPr>
              <w:rPr>
                <w:color w:val="000000" w:themeColor="text1"/>
                <w:sz w:val="27"/>
                <w:szCs w:val="27"/>
              </w:rPr>
            </w:pPr>
          </w:p>
          <w:p w:rsidR="00FE4A54" w:rsidRPr="00107D41" w:rsidRDefault="00FE4A54" w:rsidP="00622E8B">
            <w:pPr>
              <w:rPr>
                <w:color w:val="000000" w:themeColor="text1"/>
                <w:sz w:val="27"/>
                <w:szCs w:val="27"/>
              </w:rPr>
            </w:pPr>
            <w:r w:rsidRPr="00107D41">
              <w:rPr>
                <w:color w:val="000000" w:themeColor="text1"/>
                <w:sz w:val="27"/>
                <w:szCs w:val="27"/>
              </w:rPr>
              <w:t>обращение с заявлением о приобретении гражданства Российской Федерации</w:t>
            </w:r>
          </w:p>
          <w:p w:rsidR="00FE4A54" w:rsidRDefault="00A30A77" w:rsidP="00622E8B">
            <w:pPr>
              <w:rPr>
                <w:color w:val="000000" w:themeColor="text1"/>
                <w:sz w:val="27"/>
                <w:szCs w:val="27"/>
              </w:rPr>
            </w:pPr>
            <w:r>
              <w:rPr>
                <w:color w:val="000000" w:themeColor="text1"/>
                <w:sz w:val="27"/>
                <w:szCs w:val="27"/>
              </w:rPr>
              <w:t>(окно № 15)</w:t>
            </w:r>
          </w:p>
          <w:p w:rsidR="00A30A77" w:rsidRPr="00107D41" w:rsidRDefault="00A30A77" w:rsidP="00622E8B">
            <w:pPr>
              <w:rPr>
                <w:color w:val="000000" w:themeColor="text1"/>
                <w:sz w:val="27"/>
                <w:szCs w:val="27"/>
              </w:rPr>
            </w:pPr>
          </w:p>
          <w:p w:rsidR="00FE4A54" w:rsidRPr="00107D41" w:rsidRDefault="00FE4A54" w:rsidP="00622E8B">
            <w:pPr>
              <w:rPr>
                <w:color w:val="000000" w:themeColor="text1"/>
                <w:sz w:val="27"/>
                <w:szCs w:val="27"/>
              </w:rPr>
            </w:pPr>
            <w:r w:rsidRPr="00107D41">
              <w:rPr>
                <w:color w:val="000000" w:themeColor="text1"/>
                <w:sz w:val="27"/>
                <w:szCs w:val="27"/>
              </w:rPr>
              <w:t xml:space="preserve">оформление паспорта гражданина Российской Федерации </w:t>
            </w:r>
            <w:r w:rsidRPr="00107D41">
              <w:rPr>
                <w:color w:val="000000" w:themeColor="text1"/>
                <w:sz w:val="27"/>
                <w:szCs w:val="27"/>
              </w:rPr>
              <w:br/>
              <w:t>(территориальные органы)</w:t>
            </w:r>
          </w:p>
          <w:p w:rsidR="00FE4A54" w:rsidRPr="00107D41" w:rsidRDefault="00FE4A54" w:rsidP="00622E8B">
            <w:pPr>
              <w:rPr>
                <w:color w:val="000000" w:themeColor="text1"/>
                <w:sz w:val="27"/>
                <w:szCs w:val="27"/>
              </w:rPr>
            </w:pPr>
          </w:p>
          <w:p w:rsidR="00FE4A54" w:rsidRPr="00107D41" w:rsidRDefault="00FE4A54" w:rsidP="00622E8B">
            <w:pPr>
              <w:rPr>
                <w:color w:val="000000" w:themeColor="text1"/>
                <w:sz w:val="27"/>
                <w:szCs w:val="27"/>
              </w:rPr>
            </w:pPr>
            <w:r w:rsidRPr="00107D41">
              <w:rPr>
                <w:color w:val="000000" w:themeColor="text1"/>
                <w:sz w:val="27"/>
                <w:szCs w:val="27"/>
              </w:rPr>
              <w:t xml:space="preserve">консультация по вопросам получения мер государственной поддержки </w:t>
            </w:r>
            <w:r w:rsidRPr="00107D41">
              <w:rPr>
                <w:color w:val="000000" w:themeColor="text1"/>
                <w:sz w:val="27"/>
                <w:szCs w:val="27"/>
              </w:rPr>
              <w:br/>
              <w:t xml:space="preserve">и социальных гарантий, </w:t>
            </w:r>
            <w:r w:rsidRPr="00107D41">
              <w:rPr>
                <w:color w:val="000000" w:themeColor="text1"/>
                <w:sz w:val="27"/>
                <w:szCs w:val="27"/>
              </w:rPr>
              <w:br/>
              <w:t>получение мер государственной поддержки</w:t>
            </w:r>
            <w:r w:rsidR="00A30A77">
              <w:rPr>
                <w:color w:val="000000" w:themeColor="text1"/>
                <w:sz w:val="27"/>
                <w:szCs w:val="27"/>
              </w:rPr>
              <w:t xml:space="preserve"> (окно № 1)</w:t>
            </w:r>
          </w:p>
          <w:p w:rsidR="00FE4A54" w:rsidRPr="00107D41" w:rsidRDefault="00FE4A54" w:rsidP="00622E8B">
            <w:pPr>
              <w:rPr>
                <w:color w:val="000000" w:themeColor="text1"/>
                <w:sz w:val="27"/>
                <w:szCs w:val="27"/>
              </w:rPr>
            </w:pPr>
          </w:p>
          <w:p w:rsidR="00FE4A54" w:rsidRPr="00107D41" w:rsidRDefault="00FE4A54" w:rsidP="00622E8B">
            <w:pPr>
              <w:rPr>
                <w:color w:val="000000" w:themeColor="text1"/>
                <w:sz w:val="27"/>
                <w:szCs w:val="27"/>
              </w:rPr>
            </w:pPr>
            <w:r w:rsidRPr="00107D41">
              <w:rPr>
                <w:color w:val="000000" w:themeColor="text1"/>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r w:rsidR="00A30A77">
              <w:rPr>
                <w:color w:val="000000" w:themeColor="text1"/>
                <w:sz w:val="27"/>
                <w:szCs w:val="27"/>
              </w:rPr>
              <w:t xml:space="preserve"> (окно № 1)</w:t>
            </w:r>
          </w:p>
        </w:tc>
      </w:tr>
      <w:tr w:rsidR="00FE4A54" w:rsidTr="00622E8B">
        <w:tc>
          <w:tcPr>
            <w:tcW w:w="9571" w:type="dxa"/>
            <w:gridSpan w:val="5"/>
            <w:tcBorders>
              <w:top w:val="single" w:sz="4" w:space="0" w:color="auto"/>
              <w:left w:val="nil"/>
              <w:bottom w:val="single" w:sz="4" w:space="0" w:color="auto"/>
              <w:right w:val="nil"/>
            </w:tcBorders>
            <w:vAlign w:val="center"/>
          </w:tcPr>
          <w:p w:rsidR="00FE4A54" w:rsidRPr="00107D41" w:rsidRDefault="00FE4A54" w:rsidP="00622E8B">
            <w:pPr>
              <w:rPr>
                <w:sz w:val="40"/>
                <w:szCs w:val="40"/>
              </w:rPr>
            </w:pPr>
            <w:r w:rsidRPr="00107D41">
              <w:rPr>
                <w:sz w:val="40"/>
                <w:szCs w:val="40"/>
              </w:rPr>
              <w:sym w:font="Symbol" w:char="F0AF"/>
            </w:r>
          </w:p>
        </w:tc>
      </w:tr>
      <w:tr w:rsidR="00FE4A54" w:rsidTr="00622E8B">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4A54" w:rsidRPr="00E463F5" w:rsidRDefault="00FE4A54" w:rsidP="00622E8B">
            <w:pPr>
              <w:rPr>
                <w:rStyle w:val="FontStyle14"/>
                <w:sz w:val="27"/>
                <w:szCs w:val="27"/>
              </w:rPr>
            </w:pPr>
            <w:r w:rsidRPr="0096130C">
              <w:rPr>
                <w:sz w:val="27"/>
                <w:szCs w:val="27"/>
              </w:rPr>
              <w:lastRenderedPageBreak/>
              <w:t xml:space="preserve">Министерство </w:t>
            </w:r>
            <w:r>
              <w:rPr>
                <w:sz w:val="27"/>
                <w:szCs w:val="27"/>
              </w:rPr>
              <w:t>труда</w:t>
            </w:r>
            <w:r w:rsidR="00580E4E">
              <w:rPr>
                <w:sz w:val="27"/>
                <w:szCs w:val="27"/>
              </w:rPr>
              <w:t xml:space="preserve"> </w:t>
            </w:r>
            <w:r w:rsidRPr="00665110">
              <w:rPr>
                <w:sz w:val="27"/>
                <w:szCs w:val="27"/>
              </w:rPr>
              <w:t>и социально</w:t>
            </w:r>
            <w:r w:rsidR="00580E4E">
              <w:rPr>
                <w:sz w:val="27"/>
                <w:szCs w:val="27"/>
              </w:rPr>
              <w:t xml:space="preserve">й защиты </w:t>
            </w:r>
            <w:r w:rsidR="00580E4E" w:rsidRPr="00580E4E">
              <w:rPr>
                <w:kern w:val="1"/>
                <w:sz w:val="27"/>
                <w:szCs w:val="27"/>
                <w:lang w:eastAsia="ar-SA"/>
              </w:rPr>
              <w:t xml:space="preserve">Чувашской </w:t>
            </w:r>
            <w:r w:rsidRPr="008C0595">
              <w:rPr>
                <w:sz w:val="27"/>
                <w:szCs w:val="27"/>
              </w:rPr>
              <w:t>Республики</w:t>
            </w:r>
          </w:p>
          <w:p w:rsidR="00FE4A54" w:rsidRDefault="00FE4A54" w:rsidP="00622E8B">
            <w:pPr>
              <w:pStyle w:val="af0"/>
              <w:spacing w:before="0" w:beforeAutospacing="0" w:after="0" w:afterAutospacing="0" w:line="180" w:lineRule="atLeast"/>
              <w:jc w:val="center"/>
              <w:rPr>
                <w:sz w:val="27"/>
                <w:szCs w:val="27"/>
              </w:rPr>
            </w:pPr>
          </w:p>
          <w:p w:rsidR="00FE4A54" w:rsidRPr="00A30A77" w:rsidRDefault="00A30A77" w:rsidP="00622E8B">
            <w:pPr>
              <w:pStyle w:val="af0"/>
              <w:spacing w:before="0" w:beforeAutospacing="0" w:after="0" w:afterAutospacing="0" w:line="180" w:lineRule="atLeast"/>
              <w:jc w:val="center"/>
            </w:pPr>
            <w:r w:rsidRPr="00A30A77">
              <w:t>428018, г. Чебоксары, проспект Московский, д. 3, пом. 1</w:t>
            </w:r>
          </w:p>
          <w:p w:rsidR="00FE4A54" w:rsidRPr="00C41280" w:rsidRDefault="00FE4A54" w:rsidP="00622E8B">
            <w:pPr>
              <w:pStyle w:val="af0"/>
              <w:spacing w:before="0" w:beforeAutospacing="0" w:after="0" w:afterAutospacing="0" w:line="180" w:lineRule="atLeast"/>
              <w:ind w:firstLine="540"/>
              <w:jc w:val="center"/>
            </w:pPr>
          </w:p>
          <w:p w:rsidR="00FE4A54" w:rsidRPr="00107D41" w:rsidRDefault="00FE4A54" w:rsidP="00622E8B">
            <w:pPr>
              <w:pStyle w:val="af0"/>
              <w:spacing w:before="0" w:beforeAutospacing="0" w:after="0" w:afterAutospacing="0" w:line="180" w:lineRule="atLeast"/>
              <w:jc w:val="center"/>
              <w:rPr>
                <w:sz w:val="27"/>
                <w:szCs w:val="27"/>
              </w:rPr>
            </w:pPr>
            <w:r w:rsidRPr="00107D41">
              <w:rPr>
                <w:sz w:val="27"/>
                <w:szCs w:val="27"/>
              </w:rPr>
              <w:t xml:space="preserve">решение вопросов в сфере здравоохранения, </w:t>
            </w:r>
            <w:r w:rsidRPr="00107D41">
              <w:rPr>
                <w:sz w:val="27"/>
                <w:szCs w:val="27"/>
              </w:rPr>
              <w:br/>
            </w:r>
          </w:p>
          <w:p w:rsidR="00FE4A54" w:rsidRPr="00107D41" w:rsidRDefault="00122BA9" w:rsidP="00622E8B">
            <w:pPr>
              <w:pStyle w:val="af0"/>
              <w:spacing w:before="0" w:beforeAutospacing="0" w:after="0" w:afterAutospacing="0" w:line="180" w:lineRule="atLeast"/>
              <w:jc w:val="center"/>
              <w:rPr>
                <w:sz w:val="27"/>
                <w:szCs w:val="27"/>
              </w:rPr>
            </w:pPr>
            <w:r>
              <w:rPr>
                <w:sz w:val="27"/>
                <w:szCs w:val="27"/>
              </w:rPr>
              <w:t xml:space="preserve">решение вопросов в сфере </w:t>
            </w:r>
            <w:r w:rsidR="00FE4A54" w:rsidRPr="00107D41">
              <w:rPr>
                <w:sz w:val="27"/>
                <w:szCs w:val="27"/>
              </w:rPr>
              <w:t>социального обеспечения и занятости населения,</w:t>
            </w:r>
          </w:p>
          <w:p w:rsidR="00FE4A54" w:rsidRDefault="00FE4A54" w:rsidP="00622E8B">
            <w:pPr>
              <w:rPr>
                <w:sz w:val="27"/>
                <w:szCs w:val="27"/>
              </w:rPr>
            </w:pPr>
          </w:p>
          <w:p w:rsidR="00FE4A54" w:rsidRPr="00BC4BAB" w:rsidRDefault="00FE4A54" w:rsidP="00622E8B">
            <w:pPr>
              <w:rPr>
                <w:sz w:val="27"/>
                <w:szCs w:val="27"/>
              </w:rPr>
            </w:pPr>
            <w:r w:rsidRPr="00BC4BAB">
              <w:rPr>
                <w:sz w:val="27"/>
                <w:szCs w:val="27"/>
              </w:rPr>
              <w:t>содействи</w:t>
            </w:r>
            <w:r w:rsidR="00122BA9">
              <w:rPr>
                <w:sz w:val="27"/>
                <w:szCs w:val="27"/>
              </w:rPr>
              <w:t>е</w:t>
            </w:r>
            <w:r>
              <w:rPr>
                <w:sz w:val="27"/>
                <w:szCs w:val="27"/>
              </w:rPr>
              <w:t xml:space="preserve"> </w:t>
            </w:r>
            <w:r w:rsidRPr="00BC4BAB">
              <w:rPr>
                <w:sz w:val="27"/>
                <w:szCs w:val="27"/>
              </w:rPr>
              <w:t>в жилищном обустройстве,</w:t>
            </w:r>
          </w:p>
          <w:p w:rsidR="00FE4A54" w:rsidRPr="00F6399F" w:rsidRDefault="00FE4A54" w:rsidP="00622E8B">
            <w:pPr>
              <w:rPr>
                <w:sz w:val="27"/>
                <w:szCs w:val="27"/>
              </w:rPr>
            </w:pPr>
          </w:p>
          <w:p w:rsidR="00FE4A54" w:rsidRPr="00107D41" w:rsidRDefault="00FE4A54" w:rsidP="00622E8B">
            <w:pPr>
              <w:pStyle w:val="af0"/>
              <w:spacing w:before="0" w:beforeAutospacing="0" w:after="0" w:afterAutospacing="0" w:line="180" w:lineRule="atLeast"/>
              <w:jc w:val="center"/>
              <w:rPr>
                <w:sz w:val="27"/>
                <w:szCs w:val="27"/>
              </w:rPr>
            </w:pPr>
            <w:r w:rsidRPr="00F6399F">
              <w:rPr>
                <w:sz w:val="27"/>
                <w:szCs w:val="27"/>
              </w:rPr>
              <w:t xml:space="preserve">содействие в признании учёных степеней, учёных званий, образования и (или) квалификации, </w:t>
            </w:r>
            <w:r w:rsidRPr="00107D41">
              <w:rPr>
                <w:sz w:val="27"/>
                <w:szCs w:val="27"/>
              </w:rPr>
              <w:t>полученных в иностранном государстве,</w:t>
            </w:r>
          </w:p>
          <w:p w:rsidR="00FE4A54" w:rsidRPr="00107D41" w:rsidRDefault="00FE4A54" w:rsidP="00622E8B">
            <w:pPr>
              <w:pStyle w:val="af0"/>
              <w:spacing w:before="0" w:beforeAutospacing="0" w:after="0" w:afterAutospacing="0" w:line="180" w:lineRule="atLeast"/>
              <w:jc w:val="center"/>
              <w:rPr>
                <w:sz w:val="27"/>
                <w:szCs w:val="27"/>
              </w:rPr>
            </w:pPr>
          </w:p>
          <w:p w:rsidR="00FE4A54" w:rsidRPr="00107D41" w:rsidRDefault="00FE4A54" w:rsidP="00622E8B">
            <w:pPr>
              <w:pStyle w:val="af0"/>
              <w:spacing w:before="0" w:beforeAutospacing="0" w:after="0" w:afterAutospacing="0" w:line="180" w:lineRule="atLeast"/>
              <w:jc w:val="center"/>
              <w:rPr>
                <w:sz w:val="27"/>
                <w:szCs w:val="27"/>
              </w:rPr>
            </w:pPr>
            <w:r w:rsidRPr="00107D41">
              <w:rPr>
                <w:sz w:val="27"/>
                <w:szCs w:val="27"/>
              </w:rPr>
              <w:t>содействие в прохождении медицинского освидетельствования</w:t>
            </w:r>
          </w:p>
          <w:p w:rsidR="00FE4A54" w:rsidRPr="00107D41" w:rsidRDefault="00FE4A54" w:rsidP="00622E8B">
            <w:pPr>
              <w:pStyle w:val="af0"/>
              <w:spacing w:before="0" w:beforeAutospacing="0" w:after="0" w:afterAutospacing="0" w:line="180" w:lineRule="atLeast"/>
              <w:jc w:val="center"/>
              <w:rPr>
                <w:sz w:val="27"/>
                <w:szCs w:val="27"/>
              </w:rPr>
            </w:pPr>
          </w:p>
          <w:p w:rsidR="00FE4A54" w:rsidRPr="00F26B4D" w:rsidRDefault="00122BA9" w:rsidP="00122BA9">
            <w:pPr>
              <w:pStyle w:val="af0"/>
              <w:spacing w:before="0" w:beforeAutospacing="0" w:after="0" w:afterAutospacing="0" w:line="180" w:lineRule="atLeast"/>
              <w:jc w:val="center"/>
              <w:rPr>
                <w:sz w:val="28"/>
                <w:szCs w:val="28"/>
              </w:rPr>
            </w:pPr>
            <w:r>
              <w:rPr>
                <w:sz w:val="27"/>
                <w:szCs w:val="27"/>
              </w:rPr>
              <w:t xml:space="preserve">содействие в </w:t>
            </w:r>
            <w:r w:rsidR="00FE4A54" w:rsidRPr="00107D41">
              <w:rPr>
                <w:sz w:val="27"/>
                <w:szCs w:val="27"/>
              </w:rPr>
              <w:t>предоставлени</w:t>
            </w:r>
            <w:r>
              <w:rPr>
                <w:sz w:val="27"/>
                <w:szCs w:val="27"/>
              </w:rPr>
              <w:t>и</w:t>
            </w:r>
            <w:r w:rsidR="00FE4A54" w:rsidRPr="00107D41">
              <w:rPr>
                <w:sz w:val="27"/>
                <w:szCs w:val="27"/>
              </w:rPr>
              <w:t xml:space="preserve"> иных мер поддержки, предусмотренных регион</w:t>
            </w:r>
            <w:r>
              <w:rPr>
                <w:sz w:val="27"/>
                <w:szCs w:val="27"/>
              </w:rPr>
              <w:t>а</w:t>
            </w:r>
            <w:r w:rsidR="00FE4A54" w:rsidRPr="00107D41">
              <w:rPr>
                <w:sz w:val="27"/>
                <w:szCs w:val="27"/>
              </w:rPr>
              <w:t>льной программой переселения</w:t>
            </w:r>
          </w:p>
        </w:tc>
      </w:tr>
    </w:tbl>
    <w:p w:rsidR="00FE4A54" w:rsidRDefault="00FE4A54" w:rsidP="008E09A9">
      <w:pPr>
        <w:tabs>
          <w:tab w:val="left" w:pos="142"/>
        </w:tabs>
        <w:ind w:firstLine="709"/>
        <w:jc w:val="both"/>
        <w:rPr>
          <w:kern w:val="1"/>
          <w:sz w:val="27"/>
          <w:szCs w:val="27"/>
          <w:lang w:eastAsia="ar-SA"/>
        </w:rPr>
      </w:pPr>
    </w:p>
    <w:p w:rsidR="007522E2" w:rsidRPr="008D4F7D" w:rsidRDefault="007522E2" w:rsidP="007522E2">
      <w:pPr>
        <w:ind w:left="708"/>
        <w:jc w:val="left"/>
        <w:rPr>
          <w:b/>
          <w:i/>
          <w:sz w:val="27"/>
          <w:szCs w:val="27"/>
        </w:rPr>
      </w:pPr>
      <w:r w:rsidRPr="008D4F7D">
        <w:rPr>
          <w:b/>
          <w:i/>
          <w:sz w:val="27"/>
          <w:szCs w:val="27"/>
        </w:rPr>
        <w:t>Министерство труда и социальной защиты Чувашской Республики</w:t>
      </w:r>
    </w:p>
    <w:p w:rsidR="007522E2" w:rsidRPr="008D4F7D" w:rsidRDefault="007522E2" w:rsidP="007522E2">
      <w:pPr>
        <w:ind w:left="708"/>
        <w:jc w:val="left"/>
        <w:rPr>
          <w:i/>
          <w:sz w:val="27"/>
          <w:szCs w:val="27"/>
        </w:rPr>
      </w:pPr>
      <w:r w:rsidRPr="008D4F7D">
        <w:rPr>
          <w:i/>
          <w:sz w:val="27"/>
          <w:szCs w:val="27"/>
        </w:rPr>
        <w:t xml:space="preserve">Адрес: </w:t>
      </w:r>
      <w:r w:rsidR="00390D4F" w:rsidRPr="00390D4F">
        <w:rPr>
          <w:i/>
          <w:sz w:val="27"/>
          <w:szCs w:val="27"/>
        </w:rPr>
        <w:t xml:space="preserve">428018, </w:t>
      </w:r>
      <w:r w:rsidRPr="008D4F7D">
        <w:rPr>
          <w:i/>
          <w:sz w:val="27"/>
          <w:szCs w:val="27"/>
        </w:rPr>
        <w:t xml:space="preserve">г. Чебоксары, </w:t>
      </w:r>
      <w:r w:rsidR="008879D6">
        <w:rPr>
          <w:i/>
          <w:sz w:val="27"/>
          <w:szCs w:val="27"/>
        </w:rPr>
        <w:t>проспект</w:t>
      </w:r>
      <w:r w:rsidR="00390D4F" w:rsidRPr="00390D4F">
        <w:rPr>
          <w:i/>
          <w:sz w:val="27"/>
          <w:szCs w:val="27"/>
        </w:rPr>
        <w:t xml:space="preserve"> Московский, д. 3, пом. 1</w:t>
      </w:r>
    </w:p>
    <w:p w:rsidR="007522E2" w:rsidRPr="008D4F7D" w:rsidRDefault="007522E2" w:rsidP="007522E2">
      <w:pPr>
        <w:ind w:left="708"/>
        <w:jc w:val="left"/>
        <w:rPr>
          <w:i/>
          <w:sz w:val="27"/>
          <w:szCs w:val="27"/>
        </w:rPr>
      </w:pPr>
      <w:r>
        <w:rPr>
          <w:i/>
          <w:sz w:val="27"/>
          <w:szCs w:val="27"/>
        </w:rPr>
        <w:t xml:space="preserve">Тел.: 8 (8352) </w:t>
      </w:r>
      <w:r w:rsidR="008E09A9" w:rsidRPr="008E09A9">
        <w:rPr>
          <w:i/>
          <w:sz w:val="27"/>
          <w:szCs w:val="27"/>
        </w:rPr>
        <w:t>26-13-</w:t>
      </w:r>
      <w:r w:rsidR="00580E4E">
        <w:rPr>
          <w:i/>
          <w:sz w:val="27"/>
          <w:szCs w:val="27"/>
        </w:rPr>
        <w:t xml:space="preserve">42, </w:t>
      </w:r>
      <w:r w:rsidR="008E09A9" w:rsidRPr="008E09A9">
        <w:rPr>
          <w:i/>
          <w:sz w:val="27"/>
          <w:szCs w:val="27"/>
        </w:rPr>
        <w:t>26-13-76</w:t>
      </w:r>
    </w:p>
    <w:p w:rsidR="007522E2" w:rsidRPr="008D4F7D" w:rsidRDefault="007522E2" w:rsidP="007522E2">
      <w:pPr>
        <w:ind w:left="708"/>
        <w:jc w:val="left"/>
        <w:rPr>
          <w:i/>
          <w:sz w:val="27"/>
          <w:szCs w:val="27"/>
        </w:rPr>
      </w:pPr>
      <w:r w:rsidRPr="008D4F7D">
        <w:rPr>
          <w:i/>
          <w:sz w:val="27"/>
          <w:szCs w:val="27"/>
        </w:rPr>
        <w:t xml:space="preserve">Официальный Интернет-сайт: </w:t>
      </w:r>
      <w:hyperlink r:id="rId218" w:history="1">
        <w:r w:rsidRPr="006A0F32">
          <w:rPr>
            <w:i/>
            <w:sz w:val="27"/>
            <w:szCs w:val="27"/>
          </w:rPr>
          <w:t>www.mintrud.cap.ru</w:t>
        </w:r>
      </w:hyperlink>
    </w:p>
    <w:p w:rsidR="007522E2" w:rsidRPr="008D4F7D" w:rsidRDefault="007522E2" w:rsidP="007522E2">
      <w:pPr>
        <w:ind w:left="708"/>
        <w:jc w:val="left"/>
        <w:rPr>
          <w:i/>
          <w:sz w:val="27"/>
          <w:szCs w:val="27"/>
        </w:rPr>
      </w:pPr>
      <w:r w:rsidRPr="008D4F7D">
        <w:rPr>
          <w:i/>
          <w:sz w:val="27"/>
          <w:szCs w:val="27"/>
        </w:rPr>
        <w:t xml:space="preserve">Адрес электронной почты: </w:t>
      </w:r>
      <w:hyperlink r:id="rId219" w:history="1">
        <w:r w:rsidRPr="006A0F32">
          <w:rPr>
            <w:i/>
            <w:sz w:val="27"/>
            <w:szCs w:val="27"/>
          </w:rPr>
          <w:t>mintrud@.cap.ru</w:t>
        </w:r>
      </w:hyperlink>
    </w:p>
    <w:p w:rsidR="004847B2" w:rsidRDefault="007522E2" w:rsidP="007522E2">
      <w:pPr>
        <w:ind w:left="708"/>
        <w:jc w:val="left"/>
        <w:rPr>
          <w:b/>
          <w:i/>
          <w:sz w:val="27"/>
          <w:szCs w:val="27"/>
        </w:rPr>
      </w:pPr>
      <w:r w:rsidRPr="006A0F32">
        <w:rPr>
          <w:b/>
          <w:i/>
          <w:sz w:val="27"/>
          <w:szCs w:val="27"/>
        </w:rPr>
        <w:t xml:space="preserve">Управление по вопросам миграции </w:t>
      </w:r>
    </w:p>
    <w:p w:rsidR="007522E2" w:rsidRPr="006A0F32" w:rsidRDefault="007522E2" w:rsidP="007522E2">
      <w:pPr>
        <w:ind w:left="708"/>
        <w:jc w:val="left"/>
        <w:rPr>
          <w:b/>
          <w:bCs/>
          <w:i/>
          <w:sz w:val="27"/>
          <w:szCs w:val="27"/>
        </w:rPr>
      </w:pPr>
      <w:r w:rsidRPr="006A0F32">
        <w:rPr>
          <w:b/>
          <w:i/>
          <w:sz w:val="27"/>
          <w:szCs w:val="27"/>
        </w:rPr>
        <w:t>МВД по Чувашской</w:t>
      </w:r>
      <w:r w:rsidRPr="006A0F32">
        <w:rPr>
          <w:b/>
          <w:bCs/>
          <w:i/>
          <w:sz w:val="27"/>
          <w:szCs w:val="27"/>
        </w:rPr>
        <w:t xml:space="preserve"> Республике </w:t>
      </w:r>
    </w:p>
    <w:p w:rsidR="007522E2" w:rsidRDefault="007522E2" w:rsidP="007522E2">
      <w:pPr>
        <w:ind w:left="708"/>
        <w:jc w:val="both"/>
        <w:rPr>
          <w:i/>
          <w:sz w:val="27"/>
          <w:szCs w:val="27"/>
        </w:rPr>
      </w:pPr>
      <w:r w:rsidRPr="008D4F7D">
        <w:rPr>
          <w:i/>
          <w:sz w:val="27"/>
          <w:szCs w:val="27"/>
        </w:rPr>
        <w:t xml:space="preserve">Адрес: </w:t>
      </w:r>
      <w:r w:rsidR="00390D4F" w:rsidRPr="00390D4F">
        <w:rPr>
          <w:i/>
          <w:sz w:val="27"/>
          <w:szCs w:val="27"/>
        </w:rPr>
        <w:t xml:space="preserve">428000, </w:t>
      </w:r>
      <w:r w:rsidRPr="008D4F7D">
        <w:rPr>
          <w:i/>
          <w:sz w:val="27"/>
          <w:szCs w:val="27"/>
        </w:rPr>
        <w:t xml:space="preserve">г. Чебоксары, ул. К. Маркса, д. </w:t>
      </w:r>
      <w:r>
        <w:rPr>
          <w:i/>
          <w:sz w:val="27"/>
          <w:szCs w:val="27"/>
        </w:rPr>
        <w:t>41</w:t>
      </w:r>
    </w:p>
    <w:p w:rsidR="007522E2" w:rsidRDefault="007522E2" w:rsidP="007522E2">
      <w:pPr>
        <w:ind w:left="708"/>
        <w:jc w:val="both"/>
        <w:rPr>
          <w:i/>
          <w:sz w:val="27"/>
          <w:szCs w:val="27"/>
        </w:rPr>
      </w:pPr>
      <w:r w:rsidRPr="008D4F7D">
        <w:rPr>
          <w:i/>
          <w:sz w:val="27"/>
          <w:szCs w:val="27"/>
        </w:rPr>
        <w:t xml:space="preserve">Тел.:8 (8352) </w:t>
      </w:r>
      <w:r w:rsidRPr="006A0F32">
        <w:rPr>
          <w:i/>
          <w:sz w:val="27"/>
          <w:szCs w:val="27"/>
        </w:rPr>
        <w:t>66-19-</w:t>
      </w:r>
      <w:r w:rsidR="008E09A9">
        <w:rPr>
          <w:i/>
          <w:sz w:val="27"/>
          <w:szCs w:val="27"/>
        </w:rPr>
        <w:t>3</w:t>
      </w:r>
      <w:r w:rsidRPr="006A0F32">
        <w:rPr>
          <w:i/>
          <w:sz w:val="27"/>
          <w:szCs w:val="27"/>
        </w:rPr>
        <w:t xml:space="preserve">0, </w:t>
      </w:r>
      <w:r w:rsidR="00B173C9">
        <w:rPr>
          <w:i/>
          <w:sz w:val="27"/>
          <w:szCs w:val="27"/>
        </w:rPr>
        <w:t>24</w:t>
      </w:r>
      <w:r w:rsidRPr="006A0F32">
        <w:rPr>
          <w:i/>
          <w:sz w:val="27"/>
          <w:szCs w:val="27"/>
        </w:rPr>
        <w:t>-</w:t>
      </w:r>
      <w:r w:rsidR="00B173C9">
        <w:rPr>
          <w:i/>
          <w:sz w:val="27"/>
          <w:szCs w:val="27"/>
        </w:rPr>
        <w:t>19</w:t>
      </w:r>
      <w:r w:rsidRPr="006A0F32">
        <w:rPr>
          <w:i/>
          <w:sz w:val="27"/>
          <w:szCs w:val="27"/>
        </w:rPr>
        <w:t>-</w:t>
      </w:r>
      <w:r w:rsidR="00B173C9">
        <w:rPr>
          <w:i/>
          <w:sz w:val="27"/>
          <w:szCs w:val="27"/>
        </w:rPr>
        <w:t>20</w:t>
      </w:r>
    </w:p>
    <w:p w:rsidR="007522E2" w:rsidRDefault="007522E2" w:rsidP="007522E2">
      <w:pPr>
        <w:ind w:left="708"/>
        <w:jc w:val="both"/>
        <w:rPr>
          <w:i/>
          <w:sz w:val="27"/>
          <w:szCs w:val="27"/>
        </w:rPr>
      </w:pPr>
      <w:r w:rsidRPr="008D4F7D">
        <w:rPr>
          <w:i/>
          <w:sz w:val="27"/>
          <w:szCs w:val="27"/>
        </w:rPr>
        <w:t xml:space="preserve">Официальный Интернет-сайт: </w:t>
      </w:r>
      <w:hyperlink w:tgtFrame="_blank" w:history="1">
        <w:r w:rsidRPr="008D4F7D">
          <w:rPr>
            <w:i/>
            <w:sz w:val="27"/>
            <w:szCs w:val="27"/>
          </w:rPr>
          <w:t>https://21.мвд.рф</w:t>
        </w:r>
      </w:hyperlink>
    </w:p>
    <w:p w:rsidR="00AF569E" w:rsidRPr="00501A95" w:rsidRDefault="007522E2" w:rsidP="007522E2">
      <w:pPr>
        <w:ind w:left="708"/>
        <w:jc w:val="both"/>
        <w:rPr>
          <w:i/>
          <w:sz w:val="27"/>
          <w:szCs w:val="27"/>
        </w:rPr>
      </w:pPr>
      <w:r w:rsidRPr="008D4F7D">
        <w:rPr>
          <w:i/>
          <w:sz w:val="27"/>
          <w:szCs w:val="27"/>
        </w:rPr>
        <w:t>Адрес электронной</w:t>
      </w:r>
      <w:r w:rsidR="00056B54">
        <w:rPr>
          <w:i/>
          <w:sz w:val="27"/>
          <w:szCs w:val="27"/>
        </w:rPr>
        <w:t xml:space="preserve"> </w:t>
      </w:r>
      <w:r w:rsidRPr="008D4F7D">
        <w:rPr>
          <w:i/>
          <w:sz w:val="27"/>
          <w:szCs w:val="27"/>
        </w:rPr>
        <w:t>почты: mvd21@mvd.ru</w:t>
      </w:r>
    </w:p>
    <w:p w:rsidR="002D4172" w:rsidRPr="008D4F7D" w:rsidRDefault="002D4172" w:rsidP="004540A6">
      <w:pPr>
        <w:pStyle w:val="af8"/>
        <w:ind w:firstLine="709"/>
        <w:jc w:val="both"/>
        <w:rPr>
          <w:rFonts w:ascii="Times New Roman" w:eastAsia="Times New Roman" w:hAnsi="Times New Roman"/>
          <w:i/>
          <w:sz w:val="27"/>
          <w:szCs w:val="27"/>
          <w:lang w:eastAsia="ru-RU"/>
        </w:rPr>
      </w:pPr>
    </w:p>
    <w:p w:rsidR="00E70DE9" w:rsidRDefault="00E70DE9" w:rsidP="004540A6">
      <w:pPr>
        <w:pStyle w:val="af8"/>
        <w:ind w:firstLine="709"/>
        <w:jc w:val="both"/>
        <w:rPr>
          <w:rFonts w:ascii="Times New Roman" w:hAnsi="Times New Roman"/>
          <w:sz w:val="27"/>
          <w:szCs w:val="27"/>
        </w:rPr>
      </w:pPr>
    </w:p>
    <w:p w:rsidR="005F0C8B" w:rsidRPr="00BF1288" w:rsidRDefault="005F0C8B" w:rsidP="005F0C8B">
      <w:pPr>
        <w:pStyle w:val="25"/>
      </w:pPr>
      <w:bookmarkStart w:id="264" w:name="_Toc391916611"/>
      <w:r w:rsidRPr="00BF1288">
        <w:t>АЛТАЙСКИЙ КРАЙ</w:t>
      </w:r>
      <w:bookmarkEnd w:id="264"/>
    </w:p>
    <w:p w:rsidR="005F0C8B" w:rsidRPr="00BF1288" w:rsidRDefault="005F0C8B" w:rsidP="005F0C8B">
      <w:pPr>
        <w:rPr>
          <w:i/>
          <w:iCs/>
          <w:sz w:val="27"/>
          <w:szCs w:val="27"/>
        </w:rPr>
      </w:pPr>
      <w:r w:rsidRPr="00BF1288">
        <w:rPr>
          <w:sz w:val="27"/>
          <w:szCs w:val="27"/>
        </w:rPr>
        <w:t>(</w:t>
      </w:r>
      <w:r w:rsidRPr="00BF1288">
        <w:rPr>
          <w:i/>
          <w:iCs/>
          <w:sz w:val="27"/>
          <w:szCs w:val="27"/>
        </w:rPr>
        <w:t xml:space="preserve">региональная программа переселения согласована </w:t>
      </w:r>
    </w:p>
    <w:p w:rsidR="005F0C8B" w:rsidRPr="00BF1288" w:rsidRDefault="005F0C8B" w:rsidP="005F0C8B">
      <w:pPr>
        <w:rPr>
          <w:i/>
          <w:iCs/>
          <w:sz w:val="27"/>
          <w:szCs w:val="27"/>
        </w:rPr>
      </w:pPr>
      <w:r w:rsidRPr="00BF1288">
        <w:rPr>
          <w:i/>
          <w:iCs/>
          <w:sz w:val="27"/>
          <w:szCs w:val="27"/>
        </w:rPr>
        <w:t xml:space="preserve">распоряжением Правительства Российской Федерации </w:t>
      </w:r>
    </w:p>
    <w:p w:rsidR="005F0C8B" w:rsidRPr="00BF1288" w:rsidRDefault="005F0C8B" w:rsidP="005F0C8B">
      <w:pPr>
        <w:rPr>
          <w:sz w:val="27"/>
          <w:szCs w:val="27"/>
        </w:rPr>
      </w:pPr>
      <w:r w:rsidRPr="00BF1288">
        <w:rPr>
          <w:i/>
          <w:iCs/>
          <w:sz w:val="27"/>
          <w:szCs w:val="27"/>
        </w:rPr>
        <w:t xml:space="preserve">от </w:t>
      </w:r>
      <w:r w:rsidR="00081C83">
        <w:rPr>
          <w:i/>
          <w:iCs/>
          <w:sz w:val="27"/>
          <w:szCs w:val="27"/>
        </w:rPr>
        <w:t>2</w:t>
      </w:r>
      <w:r w:rsidR="00FD4EDD">
        <w:rPr>
          <w:i/>
          <w:iCs/>
          <w:sz w:val="27"/>
          <w:szCs w:val="27"/>
        </w:rPr>
        <w:t>7</w:t>
      </w:r>
      <w:r>
        <w:rPr>
          <w:i/>
          <w:iCs/>
          <w:sz w:val="27"/>
          <w:szCs w:val="27"/>
        </w:rPr>
        <w:t xml:space="preserve"> октября 20</w:t>
      </w:r>
      <w:r w:rsidR="00FD4EDD">
        <w:rPr>
          <w:i/>
          <w:iCs/>
          <w:sz w:val="27"/>
          <w:szCs w:val="27"/>
        </w:rPr>
        <w:t>2</w:t>
      </w:r>
      <w:r w:rsidR="00081C83">
        <w:rPr>
          <w:i/>
          <w:iCs/>
          <w:sz w:val="27"/>
          <w:szCs w:val="27"/>
        </w:rPr>
        <w:t>3</w:t>
      </w:r>
      <w:r w:rsidRPr="00BF1288">
        <w:rPr>
          <w:i/>
          <w:iCs/>
          <w:sz w:val="27"/>
          <w:szCs w:val="27"/>
        </w:rPr>
        <w:t xml:space="preserve"> г. № </w:t>
      </w:r>
      <w:r w:rsidR="00081C83">
        <w:rPr>
          <w:i/>
          <w:iCs/>
          <w:sz w:val="27"/>
          <w:szCs w:val="27"/>
        </w:rPr>
        <w:t>3010</w:t>
      </w:r>
      <w:r w:rsidRPr="00BF1288">
        <w:rPr>
          <w:i/>
          <w:iCs/>
          <w:sz w:val="27"/>
          <w:szCs w:val="27"/>
        </w:rPr>
        <w:t>-р</w:t>
      </w:r>
      <w:r w:rsidRPr="00BF1288">
        <w:rPr>
          <w:sz w:val="27"/>
          <w:szCs w:val="27"/>
        </w:rPr>
        <w:t>)</w:t>
      </w:r>
    </w:p>
    <w:p w:rsidR="005F0C8B" w:rsidRPr="00BF1288" w:rsidRDefault="005F0C8B" w:rsidP="005F0C8B">
      <w:pPr>
        <w:rPr>
          <w:i/>
          <w:iCs/>
          <w:sz w:val="27"/>
          <w:szCs w:val="27"/>
        </w:rPr>
      </w:pPr>
    </w:p>
    <w:p w:rsidR="005F0C8B" w:rsidRPr="00BF1288" w:rsidRDefault="005F0C8B" w:rsidP="005F0C8B">
      <w:pPr>
        <w:pStyle w:val="bodytext"/>
        <w:spacing w:before="0" w:after="0"/>
        <w:ind w:firstLine="709"/>
        <w:rPr>
          <w:b/>
          <w:spacing w:val="-5"/>
          <w:sz w:val="27"/>
          <w:szCs w:val="27"/>
          <w:lang w:bidi="en-US"/>
        </w:rPr>
      </w:pPr>
      <w:r w:rsidRPr="00BF1288">
        <w:rPr>
          <w:b/>
          <w:spacing w:val="-5"/>
          <w:sz w:val="27"/>
          <w:szCs w:val="27"/>
          <w:lang w:bidi="en-US"/>
        </w:rPr>
        <w:t xml:space="preserve">Краткое описание территории вселения </w:t>
      </w:r>
    </w:p>
    <w:p w:rsidR="005F0C8B" w:rsidRPr="005D5648" w:rsidRDefault="005F0C8B" w:rsidP="005F0C8B">
      <w:pPr>
        <w:ind w:firstLine="709"/>
        <w:jc w:val="both"/>
        <w:rPr>
          <w:kern w:val="1"/>
          <w:sz w:val="27"/>
          <w:szCs w:val="27"/>
          <w:lang w:eastAsia="ar-SA"/>
        </w:rPr>
      </w:pPr>
      <w:r w:rsidRPr="005D5648">
        <w:rPr>
          <w:kern w:val="1"/>
          <w:sz w:val="27"/>
          <w:szCs w:val="27"/>
          <w:lang w:eastAsia="ar-SA"/>
        </w:rPr>
        <w:t>Территорией вселения является вся территория Алтайского края.</w:t>
      </w:r>
    </w:p>
    <w:p w:rsidR="005F0C8B" w:rsidRPr="00E3114E" w:rsidRDefault="005F0C8B" w:rsidP="005F0C8B">
      <w:pPr>
        <w:ind w:firstLine="709"/>
        <w:jc w:val="both"/>
        <w:rPr>
          <w:kern w:val="1"/>
          <w:sz w:val="27"/>
          <w:szCs w:val="27"/>
          <w:lang w:eastAsia="ar-SA"/>
        </w:rPr>
      </w:pPr>
      <w:r w:rsidRPr="005D5648">
        <w:rPr>
          <w:kern w:val="1"/>
          <w:sz w:val="27"/>
          <w:szCs w:val="27"/>
          <w:lang w:eastAsia="ar-SA"/>
        </w:rPr>
        <w:t xml:space="preserve">Алтайский край </w:t>
      </w:r>
      <w:r w:rsidR="00122E47">
        <w:rPr>
          <w:kern w:val="1"/>
          <w:sz w:val="27"/>
          <w:szCs w:val="27"/>
          <w:lang w:eastAsia="ar-SA"/>
        </w:rPr>
        <w:t xml:space="preserve">входит в состав Сибирского федерального округа </w:t>
      </w:r>
      <w:r w:rsidR="00122E47">
        <w:rPr>
          <w:kern w:val="1"/>
          <w:sz w:val="27"/>
          <w:szCs w:val="27"/>
          <w:lang w:eastAsia="ar-SA"/>
        </w:rPr>
        <w:br/>
        <w:t xml:space="preserve">и </w:t>
      </w:r>
      <w:r w:rsidRPr="005D5648">
        <w:rPr>
          <w:kern w:val="1"/>
          <w:sz w:val="27"/>
          <w:szCs w:val="27"/>
          <w:lang w:eastAsia="ar-SA"/>
        </w:rPr>
        <w:t xml:space="preserve">расположен на юго-востоке Западной Сибири на пересечении важнейших транспортных магистралей, соединяющих Россию с Монголией и Казахстаном, </w:t>
      </w:r>
      <w:r w:rsidR="00122E47">
        <w:rPr>
          <w:kern w:val="1"/>
          <w:sz w:val="27"/>
          <w:szCs w:val="27"/>
          <w:lang w:eastAsia="ar-SA"/>
        </w:rPr>
        <w:br/>
      </w:r>
      <w:r w:rsidRPr="005D5648">
        <w:rPr>
          <w:kern w:val="1"/>
          <w:sz w:val="27"/>
          <w:szCs w:val="27"/>
          <w:lang w:eastAsia="ar-SA"/>
        </w:rPr>
        <w:t xml:space="preserve">а также Среднюю Азию с Транссибирской железной дорогой. </w:t>
      </w:r>
      <w:r w:rsidRPr="005949B4">
        <w:rPr>
          <w:color w:val="000000"/>
          <w:sz w:val="27"/>
          <w:szCs w:val="27"/>
        </w:rPr>
        <w:t xml:space="preserve">На северо-востоке </w:t>
      </w:r>
      <w:r w:rsidR="00122E47">
        <w:rPr>
          <w:color w:val="000000"/>
          <w:sz w:val="27"/>
          <w:szCs w:val="27"/>
        </w:rPr>
        <w:br/>
      </w:r>
      <w:r w:rsidRPr="005949B4">
        <w:rPr>
          <w:color w:val="000000"/>
          <w:sz w:val="27"/>
          <w:szCs w:val="27"/>
        </w:rPr>
        <w:t xml:space="preserve">и </w:t>
      </w:r>
      <w:r>
        <w:rPr>
          <w:color w:val="000000"/>
          <w:sz w:val="27"/>
          <w:szCs w:val="27"/>
        </w:rPr>
        <w:t xml:space="preserve">севере граничит </w:t>
      </w:r>
      <w:r w:rsidRPr="005949B4">
        <w:rPr>
          <w:color w:val="000000"/>
          <w:sz w:val="27"/>
          <w:szCs w:val="27"/>
        </w:rPr>
        <w:t xml:space="preserve">с </w:t>
      </w:r>
      <w:r>
        <w:rPr>
          <w:color w:val="000000"/>
          <w:sz w:val="27"/>
          <w:szCs w:val="27"/>
        </w:rPr>
        <w:t>Новосибирской</w:t>
      </w:r>
      <w:r w:rsidRPr="005949B4">
        <w:rPr>
          <w:color w:val="000000"/>
          <w:sz w:val="27"/>
          <w:szCs w:val="27"/>
        </w:rPr>
        <w:t xml:space="preserve"> </w:t>
      </w:r>
      <w:r w:rsidR="00514C38" w:rsidRPr="00E3114E">
        <w:rPr>
          <w:sz w:val="27"/>
          <w:szCs w:val="27"/>
        </w:rPr>
        <w:t xml:space="preserve">областью </w:t>
      </w:r>
      <w:r w:rsidRPr="00E3114E">
        <w:rPr>
          <w:sz w:val="27"/>
          <w:szCs w:val="27"/>
        </w:rPr>
        <w:t>и Кемеровской област</w:t>
      </w:r>
      <w:r w:rsidR="00514C38" w:rsidRPr="00E3114E">
        <w:rPr>
          <w:sz w:val="27"/>
          <w:szCs w:val="27"/>
        </w:rPr>
        <w:t>ью - Кузбассом</w:t>
      </w:r>
      <w:r w:rsidRPr="00E3114E">
        <w:rPr>
          <w:sz w:val="27"/>
          <w:szCs w:val="27"/>
        </w:rPr>
        <w:t>, на юго-востоке – с Республикой Алтай, на юге и западе – с</w:t>
      </w:r>
      <w:r w:rsidR="00123B81" w:rsidRPr="00E3114E">
        <w:rPr>
          <w:sz w:val="27"/>
          <w:szCs w:val="27"/>
        </w:rPr>
        <w:t xml:space="preserve"> </w:t>
      </w:r>
      <w:r w:rsidRPr="00E3114E">
        <w:rPr>
          <w:sz w:val="27"/>
          <w:szCs w:val="27"/>
        </w:rPr>
        <w:t>Казахстаном.</w:t>
      </w:r>
      <w:r w:rsidR="00123B81" w:rsidRPr="00E3114E">
        <w:rPr>
          <w:sz w:val="27"/>
          <w:szCs w:val="27"/>
        </w:rPr>
        <w:t xml:space="preserve"> </w:t>
      </w:r>
      <w:r w:rsidRPr="00E3114E">
        <w:rPr>
          <w:kern w:val="1"/>
          <w:sz w:val="27"/>
          <w:szCs w:val="27"/>
          <w:lang w:eastAsia="ar-SA"/>
        </w:rPr>
        <w:t>Столица края – город Барнаул, расположен на берегу реки Об</w:t>
      </w:r>
      <w:r w:rsidR="00CE338B" w:rsidRPr="00E3114E">
        <w:rPr>
          <w:kern w:val="1"/>
          <w:sz w:val="27"/>
          <w:szCs w:val="27"/>
          <w:lang w:eastAsia="ar-SA"/>
        </w:rPr>
        <w:t>и</w:t>
      </w:r>
      <w:r w:rsidRPr="00E3114E">
        <w:rPr>
          <w:kern w:val="1"/>
          <w:sz w:val="27"/>
          <w:szCs w:val="27"/>
          <w:lang w:eastAsia="ar-SA"/>
        </w:rPr>
        <w:t>.</w:t>
      </w:r>
    </w:p>
    <w:p w:rsidR="005F0C8B" w:rsidRPr="00E3114E" w:rsidRDefault="005F0C8B" w:rsidP="005F0C8B">
      <w:pPr>
        <w:ind w:firstLine="709"/>
        <w:jc w:val="both"/>
        <w:rPr>
          <w:kern w:val="1"/>
          <w:sz w:val="27"/>
          <w:szCs w:val="27"/>
          <w:lang w:eastAsia="ar-SA"/>
        </w:rPr>
      </w:pPr>
      <w:r w:rsidRPr="00E3114E">
        <w:rPr>
          <w:kern w:val="1"/>
          <w:sz w:val="27"/>
          <w:szCs w:val="27"/>
          <w:lang w:eastAsia="ar-SA"/>
        </w:rPr>
        <w:lastRenderedPageBreak/>
        <w:t>Территория края составляет 168 тыс. км</w:t>
      </w:r>
      <w:r w:rsidRPr="00E3114E">
        <w:rPr>
          <w:kern w:val="1"/>
          <w:sz w:val="27"/>
          <w:szCs w:val="27"/>
          <w:vertAlign w:val="superscript"/>
          <w:lang w:eastAsia="ar-SA"/>
        </w:rPr>
        <w:t>2</w:t>
      </w:r>
      <w:r w:rsidRPr="00E3114E">
        <w:rPr>
          <w:kern w:val="1"/>
          <w:sz w:val="27"/>
          <w:szCs w:val="27"/>
          <w:lang w:eastAsia="ar-SA"/>
        </w:rPr>
        <w:t xml:space="preserve">. </w:t>
      </w:r>
    </w:p>
    <w:p w:rsidR="005F0C8B" w:rsidRPr="005D5648" w:rsidRDefault="005F0C8B" w:rsidP="005F0C8B">
      <w:pPr>
        <w:ind w:firstLine="709"/>
        <w:jc w:val="both"/>
        <w:rPr>
          <w:kern w:val="1"/>
          <w:sz w:val="27"/>
          <w:szCs w:val="27"/>
          <w:lang w:eastAsia="ar-SA"/>
        </w:rPr>
      </w:pPr>
      <w:r w:rsidRPr="00E3114E">
        <w:rPr>
          <w:kern w:val="1"/>
          <w:sz w:val="27"/>
          <w:szCs w:val="27"/>
          <w:lang w:eastAsia="ar-SA"/>
        </w:rPr>
        <w:t xml:space="preserve">Регион характеризуется умеренным континентальным </w:t>
      </w:r>
      <w:r w:rsidRPr="005D5648">
        <w:rPr>
          <w:kern w:val="1"/>
          <w:sz w:val="27"/>
          <w:szCs w:val="27"/>
          <w:lang w:eastAsia="ar-SA"/>
        </w:rPr>
        <w:t>климат</w:t>
      </w:r>
      <w:r>
        <w:rPr>
          <w:kern w:val="1"/>
          <w:sz w:val="27"/>
          <w:szCs w:val="27"/>
          <w:lang w:eastAsia="ar-SA"/>
        </w:rPr>
        <w:t>ом</w:t>
      </w:r>
      <w:r w:rsidRPr="005D5648">
        <w:rPr>
          <w:kern w:val="1"/>
          <w:sz w:val="27"/>
          <w:szCs w:val="27"/>
          <w:lang w:eastAsia="ar-SA"/>
        </w:rPr>
        <w:t>, достаточно мягки</w:t>
      </w:r>
      <w:r>
        <w:rPr>
          <w:kern w:val="1"/>
          <w:sz w:val="27"/>
          <w:szCs w:val="27"/>
          <w:lang w:eastAsia="ar-SA"/>
        </w:rPr>
        <w:t>м</w:t>
      </w:r>
      <w:r w:rsidRPr="005D5648">
        <w:rPr>
          <w:kern w:val="1"/>
          <w:sz w:val="27"/>
          <w:szCs w:val="27"/>
          <w:lang w:eastAsia="ar-SA"/>
        </w:rPr>
        <w:t xml:space="preserve"> относительно других регионов Сибири.</w:t>
      </w:r>
    </w:p>
    <w:p w:rsidR="005F0C8B" w:rsidRPr="005D5648" w:rsidRDefault="005F0C8B" w:rsidP="005F0C8B">
      <w:pPr>
        <w:ind w:firstLine="709"/>
        <w:jc w:val="both"/>
        <w:rPr>
          <w:kern w:val="1"/>
          <w:sz w:val="27"/>
          <w:szCs w:val="27"/>
          <w:lang w:eastAsia="ar-SA"/>
        </w:rPr>
      </w:pPr>
      <w:r w:rsidRPr="005D5648">
        <w:rPr>
          <w:kern w:val="1"/>
          <w:sz w:val="27"/>
          <w:szCs w:val="27"/>
          <w:lang w:eastAsia="ar-SA"/>
        </w:rPr>
        <w:t xml:space="preserve">На территории </w:t>
      </w:r>
      <w:r>
        <w:rPr>
          <w:kern w:val="1"/>
          <w:sz w:val="27"/>
          <w:szCs w:val="27"/>
          <w:lang w:eastAsia="ar-SA"/>
        </w:rPr>
        <w:t>края</w:t>
      </w:r>
      <w:r w:rsidRPr="005D5648">
        <w:rPr>
          <w:kern w:val="1"/>
          <w:sz w:val="27"/>
          <w:szCs w:val="27"/>
          <w:lang w:eastAsia="ar-SA"/>
        </w:rPr>
        <w:t xml:space="preserve"> расположено </w:t>
      </w:r>
      <w:r w:rsidR="00813ADF" w:rsidRPr="00813ADF">
        <w:rPr>
          <w:kern w:val="1"/>
          <w:sz w:val="27"/>
          <w:szCs w:val="27"/>
          <w:lang w:eastAsia="ar-SA"/>
        </w:rPr>
        <w:t>10 городских округов и 58 муниципальных районов, 1 муниципальный округ</w:t>
      </w:r>
      <w:r w:rsidRPr="005D5648">
        <w:rPr>
          <w:kern w:val="1"/>
          <w:sz w:val="27"/>
          <w:szCs w:val="27"/>
          <w:lang w:eastAsia="ar-SA"/>
        </w:rPr>
        <w:t>. Наиболее крупные города: Барнаул, Бийск, Рубцовск.</w:t>
      </w:r>
      <w:r w:rsidR="00C65F7E">
        <w:rPr>
          <w:kern w:val="1"/>
          <w:sz w:val="27"/>
          <w:szCs w:val="27"/>
          <w:lang w:eastAsia="ar-SA"/>
        </w:rPr>
        <w:t xml:space="preserve"> Ч</w:t>
      </w:r>
      <w:r w:rsidR="00C65F7E" w:rsidRPr="00C65F7E">
        <w:rPr>
          <w:kern w:val="1"/>
          <w:sz w:val="27"/>
          <w:szCs w:val="27"/>
          <w:lang w:eastAsia="ar-SA"/>
        </w:rPr>
        <w:t xml:space="preserve">исленность населения </w:t>
      </w:r>
      <w:r w:rsidR="00392565">
        <w:rPr>
          <w:kern w:val="1"/>
          <w:sz w:val="27"/>
          <w:szCs w:val="27"/>
          <w:lang w:eastAsia="ar-SA"/>
        </w:rPr>
        <w:t>региона</w:t>
      </w:r>
      <w:r w:rsidR="00C65F7E" w:rsidRPr="00C65F7E">
        <w:rPr>
          <w:kern w:val="1"/>
          <w:sz w:val="27"/>
          <w:szCs w:val="27"/>
          <w:lang w:eastAsia="ar-SA"/>
        </w:rPr>
        <w:t xml:space="preserve"> состав</w:t>
      </w:r>
      <w:r w:rsidR="00C65F7E">
        <w:rPr>
          <w:kern w:val="1"/>
          <w:sz w:val="27"/>
          <w:szCs w:val="27"/>
          <w:lang w:eastAsia="ar-SA"/>
        </w:rPr>
        <w:t>ляет</w:t>
      </w:r>
      <w:r w:rsidR="00C65F7E" w:rsidRPr="00C65F7E">
        <w:rPr>
          <w:kern w:val="1"/>
          <w:sz w:val="27"/>
          <w:szCs w:val="27"/>
          <w:lang w:eastAsia="ar-SA"/>
        </w:rPr>
        <w:t xml:space="preserve"> 2,</w:t>
      </w:r>
      <w:r w:rsidR="00443298" w:rsidRPr="00443298">
        <w:rPr>
          <w:kern w:val="1"/>
          <w:sz w:val="27"/>
          <w:szCs w:val="27"/>
          <w:lang w:eastAsia="ar-SA"/>
        </w:rPr>
        <w:t>12</w:t>
      </w:r>
      <w:r w:rsidR="00C65F7E" w:rsidRPr="00C65F7E">
        <w:rPr>
          <w:kern w:val="1"/>
          <w:sz w:val="27"/>
          <w:szCs w:val="27"/>
          <w:lang w:eastAsia="ar-SA"/>
        </w:rPr>
        <w:t xml:space="preserve"> млн жителей </w:t>
      </w:r>
      <w:r w:rsidR="00813ADF">
        <w:rPr>
          <w:kern w:val="1"/>
          <w:sz w:val="27"/>
          <w:szCs w:val="27"/>
          <w:lang w:eastAsia="ar-SA"/>
        </w:rPr>
        <w:br/>
      </w:r>
      <w:r w:rsidR="00C65F7E" w:rsidRPr="00C65F7E">
        <w:rPr>
          <w:kern w:val="1"/>
          <w:sz w:val="27"/>
          <w:szCs w:val="27"/>
          <w:lang w:eastAsia="ar-SA"/>
        </w:rPr>
        <w:t>(1,</w:t>
      </w:r>
      <w:r w:rsidR="00443298" w:rsidRPr="00443298">
        <w:rPr>
          <w:kern w:val="1"/>
          <w:sz w:val="27"/>
          <w:szCs w:val="27"/>
          <w:lang w:eastAsia="ar-SA"/>
        </w:rPr>
        <w:t>4</w:t>
      </w:r>
      <w:r w:rsidR="00C65F7E" w:rsidRPr="00C65F7E">
        <w:rPr>
          <w:kern w:val="1"/>
          <w:sz w:val="27"/>
          <w:szCs w:val="27"/>
          <w:lang w:eastAsia="ar-SA"/>
        </w:rPr>
        <w:t>% населения России)</w:t>
      </w:r>
      <w:r w:rsidR="00392565">
        <w:rPr>
          <w:kern w:val="1"/>
          <w:sz w:val="27"/>
          <w:szCs w:val="27"/>
          <w:lang w:eastAsia="ar-SA"/>
        </w:rPr>
        <w:t xml:space="preserve">, </w:t>
      </w:r>
      <w:r w:rsidR="00443298">
        <w:rPr>
          <w:kern w:val="1"/>
          <w:sz w:val="27"/>
          <w:szCs w:val="27"/>
          <w:lang w:eastAsia="ar-SA"/>
        </w:rPr>
        <w:t>доля сельского населения – 41</w:t>
      </w:r>
      <w:r w:rsidR="00392565" w:rsidRPr="00392565">
        <w:rPr>
          <w:kern w:val="1"/>
          <w:sz w:val="27"/>
          <w:szCs w:val="27"/>
          <w:lang w:eastAsia="ar-SA"/>
        </w:rPr>
        <w:t>,</w:t>
      </w:r>
      <w:r w:rsidR="00443298" w:rsidRPr="00443298">
        <w:rPr>
          <w:kern w:val="1"/>
          <w:sz w:val="27"/>
          <w:szCs w:val="27"/>
          <w:lang w:eastAsia="ar-SA"/>
        </w:rPr>
        <w:t>5</w:t>
      </w:r>
      <w:r w:rsidR="00392565" w:rsidRPr="00392565">
        <w:rPr>
          <w:kern w:val="1"/>
          <w:sz w:val="27"/>
          <w:szCs w:val="27"/>
          <w:lang w:eastAsia="ar-SA"/>
        </w:rPr>
        <w:t>%</w:t>
      </w:r>
      <w:r w:rsidR="00C65F7E" w:rsidRPr="00C65F7E">
        <w:rPr>
          <w:kern w:val="1"/>
          <w:sz w:val="27"/>
          <w:szCs w:val="27"/>
          <w:lang w:eastAsia="ar-SA"/>
        </w:rPr>
        <w:t>.</w:t>
      </w:r>
    </w:p>
    <w:p w:rsidR="005F0C8B" w:rsidRPr="005D5648" w:rsidRDefault="005F0C8B" w:rsidP="005F0C8B">
      <w:pPr>
        <w:ind w:firstLine="709"/>
        <w:jc w:val="both"/>
        <w:rPr>
          <w:kern w:val="1"/>
          <w:sz w:val="27"/>
          <w:szCs w:val="27"/>
          <w:lang w:eastAsia="ar-SA"/>
        </w:rPr>
      </w:pPr>
      <w:r w:rsidRPr="005D5648">
        <w:rPr>
          <w:kern w:val="1"/>
          <w:sz w:val="27"/>
          <w:szCs w:val="27"/>
          <w:lang w:eastAsia="ar-SA"/>
        </w:rPr>
        <w:t xml:space="preserve">В Алтайском крае сравнительно высокий уровень развития </w:t>
      </w:r>
      <w:r>
        <w:rPr>
          <w:kern w:val="1"/>
          <w:sz w:val="27"/>
          <w:szCs w:val="27"/>
          <w:lang w:eastAsia="ar-SA"/>
        </w:rPr>
        <w:br/>
      </w:r>
      <w:r w:rsidRPr="005D5648">
        <w:rPr>
          <w:kern w:val="1"/>
          <w:sz w:val="27"/>
          <w:szCs w:val="27"/>
          <w:lang w:eastAsia="ar-SA"/>
        </w:rPr>
        <w:t>транспортно-коммуникационной инфраструктуры. В структуру воздушного транспорта входят аэропорты городов Барнаула и Бийска. Аэропорт города Барнаула</w:t>
      </w:r>
      <w:r>
        <w:rPr>
          <w:kern w:val="1"/>
          <w:sz w:val="27"/>
          <w:szCs w:val="27"/>
          <w:lang w:eastAsia="ar-SA"/>
        </w:rPr>
        <w:t> </w:t>
      </w:r>
      <w:r w:rsidRPr="005D5648">
        <w:rPr>
          <w:kern w:val="1"/>
          <w:sz w:val="27"/>
          <w:szCs w:val="27"/>
          <w:lang w:eastAsia="ar-SA"/>
        </w:rPr>
        <w:t>– международный аэропорт им</w:t>
      </w:r>
      <w:r w:rsidR="00392565">
        <w:rPr>
          <w:kern w:val="1"/>
          <w:sz w:val="27"/>
          <w:szCs w:val="27"/>
          <w:lang w:eastAsia="ar-SA"/>
        </w:rPr>
        <w:t>ени</w:t>
      </w:r>
      <w:r w:rsidR="00123B81">
        <w:rPr>
          <w:kern w:val="1"/>
          <w:sz w:val="27"/>
          <w:szCs w:val="27"/>
          <w:lang w:eastAsia="ar-SA"/>
        </w:rPr>
        <w:t> </w:t>
      </w:r>
      <w:r w:rsidRPr="005D5648">
        <w:rPr>
          <w:kern w:val="1"/>
          <w:sz w:val="27"/>
          <w:szCs w:val="27"/>
          <w:lang w:eastAsia="ar-SA"/>
        </w:rPr>
        <w:t>Г.С.</w:t>
      </w:r>
      <w:r>
        <w:rPr>
          <w:kern w:val="1"/>
          <w:sz w:val="27"/>
          <w:szCs w:val="27"/>
          <w:lang w:eastAsia="ar-SA"/>
        </w:rPr>
        <w:t> </w:t>
      </w:r>
      <w:r w:rsidRPr="005D5648">
        <w:rPr>
          <w:kern w:val="1"/>
          <w:sz w:val="27"/>
          <w:szCs w:val="27"/>
          <w:lang w:eastAsia="ar-SA"/>
        </w:rPr>
        <w:t xml:space="preserve">Титова, имеющий прямое авиатранспортное сообщение с более </w:t>
      </w:r>
      <w:r>
        <w:rPr>
          <w:kern w:val="1"/>
          <w:sz w:val="27"/>
          <w:szCs w:val="27"/>
          <w:lang w:eastAsia="ar-SA"/>
        </w:rPr>
        <w:t xml:space="preserve">чем </w:t>
      </w:r>
      <w:r w:rsidRPr="005D5648">
        <w:rPr>
          <w:kern w:val="1"/>
          <w:sz w:val="27"/>
          <w:szCs w:val="27"/>
          <w:lang w:eastAsia="ar-SA"/>
        </w:rPr>
        <w:t xml:space="preserve">20 российскими и зарубежными городами. </w:t>
      </w:r>
    </w:p>
    <w:p w:rsidR="005F0C8B" w:rsidRPr="00A500B9" w:rsidRDefault="00A70098" w:rsidP="00123B81">
      <w:pPr>
        <w:ind w:firstLine="709"/>
        <w:jc w:val="both"/>
        <w:rPr>
          <w:spacing w:val="2"/>
          <w:sz w:val="27"/>
          <w:szCs w:val="27"/>
        </w:rPr>
      </w:pPr>
      <w:r>
        <w:rPr>
          <w:kern w:val="1"/>
          <w:sz w:val="27"/>
          <w:szCs w:val="27"/>
          <w:lang w:eastAsia="ar-SA"/>
        </w:rPr>
        <w:t>К</w:t>
      </w:r>
      <w:r w:rsidR="005F0C8B" w:rsidRPr="005D5648">
        <w:rPr>
          <w:kern w:val="1"/>
          <w:sz w:val="27"/>
          <w:szCs w:val="27"/>
          <w:lang w:eastAsia="ar-SA"/>
        </w:rPr>
        <w:t xml:space="preserve">рай обладает уникальным природным потенциалом, что способствует его превращению в интенсивно формирующийся туристско-рекреационный регион. </w:t>
      </w:r>
      <w:r>
        <w:rPr>
          <w:kern w:val="1"/>
          <w:sz w:val="27"/>
          <w:szCs w:val="27"/>
          <w:lang w:eastAsia="ar-SA"/>
        </w:rPr>
        <w:br/>
      </w:r>
      <w:r w:rsidR="00D41357" w:rsidRPr="00D41357">
        <w:rPr>
          <w:kern w:val="1"/>
          <w:sz w:val="27"/>
          <w:szCs w:val="27"/>
          <w:lang w:eastAsia="ar-SA"/>
        </w:rPr>
        <w:t xml:space="preserve">На территории </w:t>
      </w:r>
      <w:r>
        <w:rPr>
          <w:kern w:val="1"/>
          <w:sz w:val="27"/>
          <w:szCs w:val="27"/>
          <w:lang w:eastAsia="ar-SA"/>
        </w:rPr>
        <w:t>региона</w:t>
      </w:r>
      <w:r w:rsidR="00D41357" w:rsidRPr="00D41357">
        <w:rPr>
          <w:kern w:val="1"/>
          <w:sz w:val="27"/>
          <w:szCs w:val="27"/>
          <w:lang w:eastAsia="ar-SA"/>
        </w:rPr>
        <w:t xml:space="preserve"> расположены маральники, знаменитые Тавдинские, Кыркылинские пещеры, Денисова пещера. </w:t>
      </w:r>
      <w:r w:rsidR="005F0C8B" w:rsidRPr="005D5648">
        <w:rPr>
          <w:kern w:val="1"/>
          <w:sz w:val="27"/>
          <w:szCs w:val="27"/>
          <w:lang w:eastAsia="ar-SA"/>
        </w:rPr>
        <w:t xml:space="preserve">Алтайские горы входят в число пяти природных объектов мирового наследия ЮНЕСКО в Российской Федерации. </w:t>
      </w:r>
      <w:r w:rsidR="005F0C8B" w:rsidRPr="00D41357">
        <w:rPr>
          <w:kern w:val="1"/>
          <w:sz w:val="27"/>
          <w:szCs w:val="27"/>
          <w:lang w:eastAsia="ar-SA"/>
        </w:rPr>
        <w:t>Среди природных</w:t>
      </w:r>
      <w:r w:rsidR="005F0C8B" w:rsidRPr="005D5648">
        <w:rPr>
          <w:spacing w:val="2"/>
          <w:sz w:val="27"/>
          <w:szCs w:val="27"/>
        </w:rPr>
        <w:t xml:space="preserve"> богатств Алтайского края имеются минеральные воды, лечебные грязи, глины. На</w:t>
      </w:r>
      <w:r w:rsidR="00123B81">
        <w:rPr>
          <w:spacing w:val="2"/>
          <w:sz w:val="27"/>
          <w:szCs w:val="27"/>
        </w:rPr>
        <w:t xml:space="preserve"> </w:t>
      </w:r>
      <w:r w:rsidR="005F0C8B" w:rsidRPr="005D5648">
        <w:rPr>
          <w:spacing w:val="2"/>
          <w:sz w:val="27"/>
          <w:szCs w:val="27"/>
        </w:rPr>
        <w:t xml:space="preserve">территории </w:t>
      </w:r>
      <w:r w:rsidR="00392565">
        <w:rPr>
          <w:spacing w:val="2"/>
          <w:sz w:val="27"/>
          <w:szCs w:val="27"/>
        </w:rPr>
        <w:t>региона</w:t>
      </w:r>
      <w:r w:rsidR="005F0C8B" w:rsidRPr="005D5648">
        <w:rPr>
          <w:spacing w:val="2"/>
          <w:sz w:val="27"/>
          <w:szCs w:val="27"/>
        </w:rPr>
        <w:t xml:space="preserve"> расположен федеральный общесибирский </w:t>
      </w:r>
      <w:r w:rsidR="005F0C8B" w:rsidRPr="00A500B9">
        <w:rPr>
          <w:spacing w:val="2"/>
          <w:sz w:val="27"/>
          <w:szCs w:val="27"/>
        </w:rPr>
        <w:t>бальнеологический и медицинский центр – город-курорт Белокуриха.</w:t>
      </w:r>
    </w:p>
    <w:p w:rsidR="00A500B9" w:rsidRPr="00A500B9" w:rsidRDefault="00A500B9" w:rsidP="00A500B9">
      <w:pPr>
        <w:ind w:right="-1" w:firstLine="709"/>
        <w:jc w:val="both"/>
        <w:rPr>
          <w:spacing w:val="2"/>
          <w:sz w:val="27"/>
          <w:szCs w:val="27"/>
        </w:rPr>
      </w:pPr>
      <w:r w:rsidRPr="00A500B9">
        <w:rPr>
          <w:spacing w:val="2"/>
          <w:sz w:val="27"/>
          <w:szCs w:val="27"/>
        </w:rPr>
        <w:t>Территориально Алтайский край разделяется на 2 укрупненных туристских региона – Степной Алтай и Предгорный Алтай, каждый из которых обладает своими уникальными особенностями. Для Степного Алтая – это многочисленные пресные и соленые озера, обладающие лечебно-оздоровительными свойствами. Для Предгорного Алтая – это живописные горные пейзажи, наличие уникальных природных объектов показа (заказник «Лебединый» – одно из 2 мест в России, где зимуют лебеди) и памятников истории (объект культурного наследия народов Российской Федерации «Денисова пещера»), развитие санаторно-курортного направления.</w:t>
      </w:r>
    </w:p>
    <w:p w:rsidR="00305FAD" w:rsidRPr="00305FAD" w:rsidRDefault="00A500B9" w:rsidP="00305FAD">
      <w:pPr>
        <w:ind w:right="-1" w:firstLine="709"/>
        <w:jc w:val="both"/>
        <w:rPr>
          <w:kern w:val="1"/>
          <w:sz w:val="27"/>
          <w:szCs w:val="27"/>
          <w:lang w:eastAsia="ar-SA"/>
        </w:rPr>
      </w:pPr>
      <w:r>
        <w:rPr>
          <w:kern w:val="1"/>
          <w:sz w:val="27"/>
          <w:szCs w:val="27"/>
          <w:lang w:eastAsia="ar-SA"/>
        </w:rPr>
        <w:t>Регион</w:t>
      </w:r>
      <w:r w:rsidR="00305FAD" w:rsidRPr="00305FAD">
        <w:rPr>
          <w:kern w:val="1"/>
          <w:sz w:val="27"/>
          <w:szCs w:val="27"/>
          <w:lang w:eastAsia="ar-SA"/>
        </w:rPr>
        <w:t xml:space="preserve"> находится на пересечении трансконтинентальных транзитных грузовых и пассажирских потоков, в непосредственной близости к крупным сырьевым и перерабатывающим регионам. По территории Алтайского края проходят автомагистрали, соединяющие Россию с Монголией, Казахстаном, железная дорога, связывающая Среднюю Азию с Транссибирской магистралью, международные авиалинии. По оснащенности транспортными магистралями край превосходит среднероссийские и среднесибирские показатели. Выгодное географическое положение региона и его высокая транспортная доступность открывают широкие возможности для установления прочных экономических и</w:t>
      </w:r>
      <w:r>
        <w:rPr>
          <w:kern w:val="1"/>
          <w:sz w:val="27"/>
          <w:szCs w:val="27"/>
          <w:lang w:eastAsia="ar-SA"/>
        </w:rPr>
        <w:t> </w:t>
      </w:r>
      <w:r w:rsidR="00305FAD" w:rsidRPr="00305FAD">
        <w:rPr>
          <w:kern w:val="1"/>
          <w:sz w:val="27"/>
          <w:szCs w:val="27"/>
          <w:lang w:eastAsia="ar-SA"/>
        </w:rPr>
        <w:t>торговых связей межрегионального и международного уровней.</w:t>
      </w:r>
    </w:p>
    <w:p w:rsidR="005F0C8B" w:rsidRPr="008B17FF" w:rsidRDefault="005F0C8B" w:rsidP="008B17FF">
      <w:pPr>
        <w:ind w:right="-1" w:firstLine="709"/>
        <w:jc w:val="both"/>
        <w:rPr>
          <w:kern w:val="1"/>
          <w:sz w:val="27"/>
          <w:szCs w:val="27"/>
          <w:lang w:eastAsia="ar-SA"/>
        </w:rPr>
      </w:pPr>
      <w:r w:rsidRPr="005D5648">
        <w:rPr>
          <w:kern w:val="1"/>
          <w:sz w:val="27"/>
          <w:szCs w:val="27"/>
          <w:lang w:eastAsia="ar-SA"/>
        </w:rPr>
        <w:t xml:space="preserve">Экономика Алтайского края </w:t>
      </w:r>
      <w:r w:rsidRPr="00E500EF">
        <w:rPr>
          <w:spacing w:val="2"/>
          <w:sz w:val="27"/>
          <w:szCs w:val="27"/>
        </w:rPr>
        <w:t xml:space="preserve">представляет собой многоотраслевой комплекс, основу которого составляют промышленность, сельское хозяйство, оптовая </w:t>
      </w:r>
      <w:r w:rsidR="00443298">
        <w:rPr>
          <w:spacing w:val="2"/>
          <w:sz w:val="27"/>
          <w:szCs w:val="27"/>
        </w:rPr>
        <w:br/>
      </w:r>
      <w:r w:rsidRPr="00E500EF">
        <w:rPr>
          <w:spacing w:val="2"/>
          <w:sz w:val="27"/>
          <w:szCs w:val="27"/>
        </w:rPr>
        <w:t>и розничная торговля</w:t>
      </w:r>
      <w:r w:rsidR="00E500EF" w:rsidRPr="00E500EF">
        <w:rPr>
          <w:spacing w:val="2"/>
          <w:sz w:val="27"/>
          <w:szCs w:val="27"/>
        </w:rPr>
        <w:t xml:space="preserve"> (порядка </w:t>
      </w:r>
      <w:r w:rsidR="00443298" w:rsidRPr="00443298">
        <w:rPr>
          <w:spacing w:val="2"/>
          <w:sz w:val="27"/>
          <w:szCs w:val="27"/>
        </w:rPr>
        <w:t>6</w:t>
      </w:r>
      <w:r w:rsidR="00E500EF" w:rsidRPr="00E500EF">
        <w:rPr>
          <w:spacing w:val="2"/>
          <w:sz w:val="27"/>
          <w:szCs w:val="27"/>
        </w:rPr>
        <w:t>0% общего объема валового регионального продукта)</w:t>
      </w:r>
      <w:r w:rsidRPr="00E500EF">
        <w:rPr>
          <w:spacing w:val="2"/>
          <w:sz w:val="27"/>
          <w:szCs w:val="27"/>
        </w:rPr>
        <w:t xml:space="preserve">, активно </w:t>
      </w:r>
      <w:r w:rsidRPr="008B17FF">
        <w:rPr>
          <w:kern w:val="1"/>
          <w:sz w:val="27"/>
          <w:szCs w:val="27"/>
          <w:lang w:eastAsia="ar-SA"/>
        </w:rPr>
        <w:t>развивается туризм.</w:t>
      </w:r>
    </w:p>
    <w:p w:rsidR="008B17FF" w:rsidRPr="008B17FF" w:rsidRDefault="008B17FF" w:rsidP="008B17FF">
      <w:pPr>
        <w:ind w:right="-1" w:firstLine="709"/>
        <w:jc w:val="both"/>
        <w:rPr>
          <w:kern w:val="1"/>
          <w:sz w:val="27"/>
          <w:szCs w:val="27"/>
          <w:lang w:eastAsia="ar-SA"/>
        </w:rPr>
      </w:pPr>
      <w:r w:rsidRPr="008B17FF">
        <w:rPr>
          <w:kern w:val="1"/>
          <w:sz w:val="27"/>
          <w:szCs w:val="27"/>
          <w:lang w:eastAsia="ar-SA"/>
        </w:rPr>
        <w:t xml:space="preserve">Современная структура промышленного комплекса края характеризуется </w:t>
      </w:r>
      <w:r w:rsidRPr="008B17FF">
        <w:rPr>
          <w:kern w:val="1"/>
          <w:sz w:val="27"/>
          <w:szCs w:val="27"/>
          <w:lang w:eastAsia="ar-SA"/>
        </w:rPr>
        <w:lastRenderedPageBreak/>
        <w:t>высокой долей обрабатывающих производств (свыше 8</w:t>
      </w:r>
      <w:r w:rsidR="00443298" w:rsidRPr="00443298">
        <w:rPr>
          <w:kern w:val="1"/>
          <w:sz w:val="27"/>
          <w:szCs w:val="27"/>
          <w:lang w:eastAsia="ar-SA"/>
        </w:rPr>
        <w:t>5</w:t>
      </w:r>
      <w:r w:rsidRPr="008B17FF">
        <w:rPr>
          <w:kern w:val="1"/>
          <w:sz w:val="27"/>
          <w:szCs w:val="27"/>
          <w:lang w:eastAsia="ar-SA"/>
        </w:rPr>
        <w:t>% в объ</w:t>
      </w:r>
      <w:r>
        <w:rPr>
          <w:kern w:val="1"/>
          <w:sz w:val="27"/>
          <w:szCs w:val="27"/>
          <w:lang w:eastAsia="ar-SA"/>
        </w:rPr>
        <w:t>ё</w:t>
      </w:r>
      <w:r w:rsidRPr="008B17FF">
        <w:rPr>
          <w:kern w:val="1"/>
          <w:sz w:val="27"/>
          <w:szCs w:val="27"/>
          <w:lang w:eastAsia="ar-SA"/>
        </w:rPr>
        <w:t xml:space="preserve">ме отгруженных товаров), ведущими из них являются производство пищевых продуктов, производство машиностроительной продукции (вагоно-, котло-, дизелестроение, электрооборудование), производство кокса, а также химическое производство, фармацевтическое производство, производство резиновых и пластмассовых изделий. При этом </w:t>
      </w:r>
      <w:r w:rsidR="00443298">
        <w:rPr>
          <w:kern w:val="1"/>
          <w:sz w:val="27"/>
          <w:szCs w:val="27"/>
          <w:lang w:eastAsia="ar-SA"/>
        </w:rPr>
        <w:t>треть</w:t>
      </w:r>
      <w:r w:rsidRPr="008B17FF">
        <w:rPr>
          <w:kern w:val="1"/>
          <w:sz w:val="27"/>
          <w:szCs w:val="27"/>
          <w:lang w:eastAsia="ar-SA"/>
        </w:rPr>
        <w:t xml:space="preserve"> объ</w:t>
      </w:r>
      <w:r>
        <w:rPr>
          <w:kern w:val="1"/>
          <w:sz w:val="27"/>
          <w:szCs w:val="27"/>
          <w:lang w:eastAsia="ar-SA"/>
        </w:rPr>
        <w:t>ё</w:t>
      </w:r>
      <w:r w:rsidRPr="008B17FF">
        <w:rPr>
          <w:kern w:val="1"/>
          <w:sz w:val="27"/>
          <w:szCs w:val="27"/>
          <w:lang w:eastAsia="ar-SA"/>
        </w:rPr>
        <w:t>ма обрабатывающего сектора промышленного производства приходится на пищевую и перерабатывающую промышленность.</w:t>
      </w:r>
    </w:p>
    <w:p w:rsidR="00425A8C" w:rsidRDefault="00425A8C" w:rsidP="003C04F3">
      <w:pPr>
        <w:ind w:firstLine="709"/>
        <w:jc w:val="both"/>
        <w:rPr>
          <w:kern w:val="1"/>
          <w:sz w:val="27"/>
          <w:szCs w:val="27"/>
          <w:lang w:eastAsia="ar-SA"/>
        </w:rPr>
      </w:pPr>
      <w:r w:rsidRPr="00425A8C">
        <w:rPr>
          <w:kern w:val="1"/>
          <w:sz w:val="27"/>
          <w:szCs w:val="27"/>
          <w:lang w:eastAsia="ar-SA"/>
        </w:rPr>
        <w:t>Алтайский край является крупнейшим производителем экологически чистого продовольствия в России: он занимает 1-е место в стране по объ</w:t>
      </w:r>
      <w:r>
        <w:rPr>
          <w:kern w:val="1"/>
          <w:sz w:val="27"/>
          <w:szCs w:val="27"/>
          <w:lang w:eastAsia="ar-SA"/>
        </w:rPr>
        <w:t>ё</w:t>
      </w:r>
      <w:r w:rsidRPr="00425A8C">
        <w:rPr>
          <w:kern w:val="1"/>
          <w:sz w:val="27"/>
          <w:szCs w:val="27"/>
          <w:lang w:eastAsia="ar-SA"/>
        </w:rPr>
        <w:t xml:space="preserve">мам производства муки, </w:t>
      </w:r>
      <w:r w:rsidR="00443298" w:rsidRPr="00443298">
        <w:rPr>
          <w:kern w:val="1"/>
          <w:sz w:val="27"/>
          <w:szCs w:val="27"/>
          <w:lang w:eastAsia="ar-SA"/>
        </w:rPr>
        <w:t xml:space="preserve">продуктов зерновых для завтрака, 2-е место – по выпуску крупы, сыров, </w:t>
      </w:r>
      <w:r w:rsidR="00443298">
        <w:rPr>
          <w:kern w:val="1"/>
          <w:sz w:val="27"/>
          <w:szCs w:val="27"/>
          <w:lang w:eastAsia="ar-SA"/>
        </w:rPr>
        <w:br/>
      </w:r>
      <w:r w:rsidR="00443298" w:rsidRPr="00443298">
        <w:rPr>
          <w:kern w:val="1"/>
          <w:sz w:val="27"/>
          <w:szCs w:val="27"/>
          <w:lang w:eastAsia="ar-SA"/>
        </w:rPr>
        <w:t>3-е</w:t>
      </w:r>
      <w:r w:rsidR="00443298">
        <w:rPr>
          <w:kern w:val="1"/>
          <w:sz w:val="27"/>
          <w:szCs w:val="27"/>
          <w:lang w:eastAsia="ar-SA"/>
        </w:rPr>
        <w:t> </w:t>
      </w:r>
      <w:r w:rsidR="00443298" w:rsidRPr="00443298">
        <w:rPr>
          <w:kern w:val="1"/>
          <w:sz w:val="27"/>
          <w:szCs w:val="27"/>
          <w:lang w:eastAsia="ar-SA"/>
        </w:rPr>
        <w:t xml:space="preserve">место – по объемам производства добавок биологически активных к пище, </w:t>
      </w:r>
      <w:r w:rsidR="00443298">
        <w:rPr>
          <w:kern w:val="1"/>
          <w:sz w:val="27"/>
          <w:szCs w:val="27"/>
          <w:lang w:eastAsia="ar-SA"/>
        </w:rPr>
        <w:br/>
      </w:r>
      <w:r w:rsidR="00443298" w:rsidRPr="00443298">
        <w:rPr>
          <w:kern w:val="1"/>
          <w:sz w:val="27"/>
          <w:szCs w:val="27"/>
          <w:lang w:eastAsia="ar-SA"/>
        </w:rPr>
        <w:t xml:space="preserve">4-е место – по производству макаронных изделий, масла сливочного, 5-е место – </w:t>
      </w:r>
      <w:r w:rsidR="00443298">
        <w:rPr>
          <w:kern w:val="1"/>
          <w:sz w:val="27"/>
          <w:szCs w:val="27"/>
          <w:lang w:eastAsia="ar-SA"/>
        </w:rPr>
        <w:br/>
      </w:r>
      <w:r w:rsidR="00443298" w:rsidRPr="00443298">
        <w:rPr>
          <w:kern w:val="1"/>
          <w:sz w:val="27"/>
          <w:szCs w:val="27"/>
          <w:lang w:eastAsia="ar-SA"/>
        </w:rPr>
        <w:t>по выпуску сухой сыворотки</w:t>
      </w:r>
      <w:r w:rsidRPr="00425A8C">
        <w:rPr>
          <w:kern w:val="1"/>
          <w:sz w:val="27"/>
          <w:szCs w:val="27"/>
          <w:lang w:eastAsia="ar-SA"/>
        </w:rPr>
        <w:t>.</w:t>
      </w:r>
      <w:r>
        <w:rPr>
          <w:kern w:val="1"/>
          <w:sz w:val="27"/>
          <w:szCs w:val="27"/>
          <w:lang w:eastAsia="ar-SA"/>
        </w:rPr>
        <w:t xml:space="preserve"> </w:t>
      </w:r>
    </w:p>
    <w:p w:rsidR="00305FAD" w:rsidRPr="00305FAD" w:rsidRDefault="00305FAD" w:rsidP="00305FAD">
      <w:pPr>
        <w:ind w:right="-1" w:firstLine="709"/>
        <w:jc w:val="both"/>
        <w:rPr>
          <w:kern w:val="1"/>
          <w:sz w:val="27"/>
          <w:szCs w:val="27"/>
          <w:lang w:eastAsia="ar-SA"/>
        </w:rPr>
      </w:pPr>
      <w:r w:rsidRPr="00305FAD">
        <w:rPr>
          <w:kern w:val="1"/>
          <w:sz w:val="27"/>
          <w:szCs w:val="27"/>
          <w:lang w:eastAsia="ar-SA"/>
        </w:rPr>
        <w:t xml:space="preserve">Аграрный комплекс – крупный сектор экономики края. </w:t>
      </w:r>
      <w:r w:rsidRPr="005D5648">
        <w:rPr>
          <w:kern w:val="1"/>
          <w:sz w:val="27"/>
          <w:szCs w:val="27"/>
          <w:lang w:eastAsia="ar-SA"/>
        </w:rPr>
        <w:t xml:space="preserve">70% территории </w:t>
      </w:r>
      <w:r>
        <w:rPr>
          <w:kern w:val="1"/>
          <w:sz w:val="27"/>
          <w:szCs w:val="27"/>
          <w:lang w:eastAsia="ar-SA"/>
        </w:rPr>
        <w:t xml:space="preserve">региона </w:t>
      </w:r>
      <w:r w:rsidRPr="005D5648">
        <w:rPr>
          <w:kern w:val="1"/>
          <w:sz w:val="27"/>
          <w:szCs w:val="27"/>
          <w:lang w:eastAsia="ar-SA"/>
        </w:rPr>
        <w:t xml:space="preserve">используется для производства сельскохозяйственной продукции. </w:t>
      </w:r>
      <w:r w:rsidRPr="00305FAD">
        <w:rPr>
          <w:kern w:val="1"/>
          <w:sz w:val="27"/>
          <w:szCs w:val="27"/>
          <w:lang w:eastAsia="ar-SA"/>
        </w:rPr>
        <w:t>По</w:t>
      </w:r>
      <w:r>
        <w:rPr>
          <w:kern w:val="1"/>
          <w:sz w:val="27"/>
          <w:szCs w:val="27"/>
          <w:lang w:eastAsia="ar-SA"/>
        </w:rPr>
        <w:t> </w:t>
      </w:r>
      <w:r w:rsidRPr="00305FAD">
        <w:rPr>
          <w:kern w:val="1"/>
          <w:sz w:val="27"/>
          <w:szCs w:val="27"/>
          <w:lang w:eastAsia="ar-SA"/>
        </w:rPr>
        <w:t xml:space="preserve">площади пашни Алтайский край лидирует в Российской Федерации, на долю </w:t>
      </w:r>
      <w:r>
        <w:rPr>
          <w:kern w:val="1"/>
          <w:sz w:val="27"/>
          <w:szCs w:val="27"/>
          <w:lang w:eastAsia="ar-SA"/>
        </w:rPr>
        <w:t>региона</w:t>
      </w:r>
      <w:r w:rsidRPr="00305FAD">
        <w:rPr>
          <w:kern w:val="1"/>
          <w:sz w:val="27"/>
          <w:szCs w:val="27"/>
          <w:lang w:eastAsia="ar-SA"/>
        </w:rPr>
        <w:t xml:space="preserve"> приходится треть пашни Сибирского федерального округа. </w:t>
      </w:r>
      <w:r w:rsidR="00443298" w:rsidRPr="00443298">
        <w:rPr>
          <w:kern w:val="1"/>
          <w:sz w:val="27"/>
          <w:szCs w:val="27"/>
          <w:lang w:eastAsia="ar-SA"/>
        </w:rPr>
        <w:t>По объему производства продуктов животноводства среди субъектов Российской Федерации Алтайский край традиционно занимает высокие позиции (по производству молока</w:t>
      </w:r>
      <w:r w:rsidR="00443298">
        <w:rPr>
          <w:kern w:val="1"/>
          <w:sz w:val="27"/>
          <w:szCs w:val="27"/>
          <w:lang w:eastAsia="ar-SA"/>
        </w:rPr>
        <w:t> </w:t>
      </w:r>
      <w:r w:rsidR="00443298" w:rsidRPr="00443298">
        <w:rPr>
          <w:kern w:val="1"/>
          <w:sz w:val="27"/>
          <w:szCs w:val="27"/>
          <w:lang w:eastAsia="ar-SA"/>
        </w:rPr>
        <w:t>– 4 место, по производству говядины – 8 место). По поголовью крупного рогатого скота во всех категориях хозяйств регион стабильно занимает 5 место</w:t>
      </w:r>
      <w:r w:rsidRPr="00305FAD">
        <w:rPr>
          <w:kern w:val="1"/>
          <w:sz w:val="27"/>
          <w:szCs w:val="27"/>
          <w:lang w:eastAsia="ar-SA"/>
        </w:rPr>
        <w:t>. Алтайский край – единственный от</w:t>
      </w:r>
      <w:r>
        <w:rPr>
          <w:kern w:val="1"/>
          <w:sz w:val="27"/>
          <w:szCs w:val="27"/>
          <w:lang w:eastAsia="ar-SA"/>
        </w:rPr>
        <w:t> </w:t>
      </w:r>
      <w:r w:rsidRPr="00305FAD">
        <w:rPr>
          <w:kern w:val="1"/>
          <w:sz w:val="27"/>
          <w:szCs w:val="27"/>
          <w:lang w:eastAsia="ar-SA"/>
        </w:rPr>
        <w:t>Урала до Дальнего Востока регион, выращивающий сахарную свеклу</w:t>
      </w:r>
      <w:r>
        <w:rPr>
          <w:kern w:val="1"/>
          <w:sz w:val="27"/>
          <w:szCs w:val="27"/>
          <w:lang w:eastAsia="ar-SA"/>
        </w:rPr>
        <w:t>.</w:t>
      </w:r>
      <w:r w:rsidRPr="00305FAD">
        <w:rPr>
          <w:kern w:val="1"/>
          <w:sz w:val="27"/>
          <w:szCs w:val="27"/>
          <w:lang w:eastAsia="ar-SA"/>
        </w:rPr>
        <w:t xml:space="preserve"> Также </w:t>
      </w:r>
      <w:r>
        <w:rPr>
          <w:kern w:val="1"/>
          <w:sz w:val="27"/>
          <w:szCs w:val="27"/>
          <w:lang w:eastAsia="ar-SA"/>
        </w:rPr>
        <w:t>край</w:t>
      </w:r>
      <w:r w:rsidRPr="00305FAD">
        <w:rPr>
          <w:kern w:val="1"/>
          <w:sz w:val="27"/>
          <w:szCs w:val="27"/>
          <w:lang w:eastAsia="ar-SA"/>
        </w:rPr>
        <w:t xml:space="preserve"> входит в первую десятку регионов страны по объ</w:t>
      </w:r>
      <w:r>
        <w:rPr>
          <w:kern w:val="1"/>
          <w:sz w:val="27"/>
          <w:szCs w:val="27"/>
          <w:lang w:eastAsia="ar-SA"/>
        </w:rPr>
        <w:t>ё</w:t>
      </w:r>
      <w:r w:rsidRPr="00305FAD">
        <w:rPr>
          <w:kern w:val="1"/>
          <w:sz w:val="27"/>
          <w:szCs w:val="27"/>
          <w:lang w:eastAsia="ar-SA"/>
        </w:rPr>
        <w:t>му произв</w:t>
      </w:r>
      <w:r w:rsidR="00443298">
        <w:rPr>
          <w:kern w:val="1"/>
          <w:sz w:val="27"/>
          <w:szCs w:val="27"/>
          <w:lang w:eastAsia="ar-SA"/>
        </w:rPr>
        <w:t xml:space="preserve">одства маслосемян подсолнечника, </w:t>
      </w:r>
      <w:r w:rsidRPr="00305FAD">
        <w:rPr>
          <w:kern w:val="1"/>
          <w:sz w:val="27"/>
          <w:szCs w:val="27"/>
          <w:lang w:eastAsia="ar-SA"/>
        </w:rPr>
        <w:t>производству рапса и льна масличного.</w:t>
      </w:r>
    </w:p>
    <w:p w:rsidR="00305FAD" w:rsidRPr="00305FAD" w:rsidRDefault="00305FAD" w:rsidP="00305FAD">
      <w:pPr>
        <w:ind w:right="-1" w:firstLine="709"/>
        <w:jc w:val="both"/>
        <w:rPr>
          <w:kern w:val="1"/>
          <w:sz w:val="27"/>
          <w:szCs w:val="27"/>
          <w:lang w:eastAsia="ar-SA"/>
        </w:rPr>
      </w:pPr>
      <w:r w:rsidRPr="00305FAD">
        <w:rPr>
          <w:kern w:val="1"/>
          <w:sz w:val="27"/>
          <w:szCs w:val="27"/>
          <w:lang w:eastAsia="ar-SA"/>
        </w:rPr>
        <w:t>По объ</w:t>
      </w:r>
      <w:r>
        <w:rPr>
          <w:kern w:val="1"/>
          <w:sz w:val="27"/>
          <w:szCs w:val="27"/>
          <w:lang w:eastAsia="ar-SA"/>
        </w:rPr>
        <w:t>ё</w:t>
      </w:r>
      <w:r w:rsidRPr="00305FAD">
        <w:rPr>
          <w:kern w:val="1"/>
          <w:sz w:val="27"/>
          <w:szCs w:val="27"/>
          <w:lang w:eastAsia="ar-SA"/>
        </w:rPr>
        <w:t xml:space="preserve">му производства продуктов животноводства среди субъектов Российской Федерации Алтайский край традиционно занимает высокие позиции </w:t>
      </w:r>
      <w:r>
        <w:rPr>
          <w:kern w:val="1"/>
          <w:sz w:val="27"/>
          <w:szCs w:val="27"/>
          <w:lang w:eastAsia="ar-SA"/>
        </w:rPr>
        <w:br/>
      </w:r>
      <w:r w:rsidRPr="00305FAD">
        <w:rPr>
          <w:kern w:val="1"/>
          <w:sz w:val="27"/>
          <w:szCs w:val="27"/>
          <w:lang w:eastAsia="ar-SA"/>
        </w:rPr>
        <w:t>(по производству молока – 3 место, по производству говядины – 6 место). По</w:t>
      </w:r>
      <w:r>
        <w:rPr>
          <w:kern w:val="1"/>
          <w:sz w:val="27"/>
          <w:szCs w:val="27"/>
          <w:lang w:eastAsia="ar-SA"/>
        </w:rPr>
        <w:t> </w:t>
      </w:r>
      <w:r w:rsidRPr="00305FAD">
        <w:rPr>
          <w:kern w:val="1"/>
          <w:sz w:val="27"/>
          <w:szCs w:val="27"/>
          <w:lang w:eastAsia="ar-SA"/>
        </w:rPr>
        <w:t>поголовью крупного рогатого скота во всех категориях хозяйств регион стабильно занимает 4 место.</w:t>
      </w:r>
    </w:p>
    <w:p w:rsidR="005F0C8B" w:rsidRDefault="005F0C8B" w:rsidP="005F0C8B">
      <w:pPr>
        <w:ind w:firstLine="709"/>
        <w:jc w:val="both"/>
        <w:rPr>
          <w:kern w:val="1"/>
          <w:sz w:val="27"/>
          <w:szCs w:val="27"/>
          <w:lang w:eastAsia="ar-SA"/>
        </w:rPr>
      </w:pPr>
      <w:r w:rsidRPr="0054418D">
        <w:rPr>
          <w:kern w:val="1"/>
          <w:sz w:val="27"/>
          <w:szCs w:val="27"/>
          <w:lang w:eastAsia="ar-SA"/>
        </w:rPr>
        <w:t xml:space="preserve">Наличие мощного агропромышленного комплекса позволяет не только обеспечивать потребность населения </w:t>
      </w:r>
      <w:r w:rsidR="00392565">
        <w:rPr>
          <w:kern w:val="1"/>
          <w:sz w:val="27"/>
          <w:szCs w:val="27"/>
          <w:lang w:eastAsia="ar-SA"/>
        </w:rPr>
        <w:t>региона</w:t>
      </w:r>
      <w:r w:rsidRPr="0054418D">
        <w:rPr>
          <w:kern w:val="1"/>
          <w:sz w:val="27"/>
          <w:szCs w:val="27"/>
          <w:lang w:eastAsia="ar-SA"/>
        </w:rPr>
        <w:t xml:space="preserve"> в продовольствии по сравнительно невысоким ценам, но и поставлять продукты питания в другие регионы Российской Федерации и за е</w:t>
      </w:r>
      <w:r w:rsidR="004C2D67">
        <w:rPr>
          <w:kern w:val="1"/>
          <w:sz w:val="27"/>
          <w:szCs w:val="27"/>
          <w:lang w:eastAsia="ar-SA"/>
        </w:rPr>
        <w:t>ё</w:t>
      </w:r>
      <w:r w:rsidRPr="0054418D">
        <w:rPr>
          <w:kern w:val="1"/>
          <w:sz w:val="27"/>
          <w:szCs w:val="27"/>
          <w:lang w:eastAsia="ar-SA"/>
        </w:rPr>
        <w:t xml:space="preserve"> пределы. Алтайский край входит в пятерку регионов России – крупнейших поставщиков зерна, муки, круп, молока, сыра, сливочного масла.</w:t>
      </w:r>
    </w:p>
    <w:p w:rsidR="005F0C8B" w:rsidRPr="0054418D" w:rsidRDefault="005F0C8B" w:rsidP="005F0C8B">
      <w:pPr>
        <w:ind w:firstLine="709"/>
        <w:jc w:val="both"/>
        <w:rPr>
          <w:sz w:val="27"/>
          <w:szCs w:val="27"/>
        </w:rPr>
      </w:pPr>
      <w:r w:rsidRPr="0054418D">
        <w:rPr>
          <w:sz w:val="27"/>
          <w:szCs w:val="27"/>
        </w:rPr>
        <w:t>Экономическое пространство края благоприятно для развития малого предпринимательства. В данном секто</w:t>
      </w:r>
      <w:r w:rsidR="004C2D67">
        <w:rPr>
          <w:sz w:val="27"/>
          <w:szCs w:val="27"/>
        </w:rPr>
        <w:t>ре экономики действует около 80</w:t>
      </w:r>
      <w:r w:rsidRPr="0054418D">
        <w:rPr>
          <w:sz w:val="27"/>
          <w:szCs w:val="27"/>
        </w:rPr>
        <w:t>% от</w:t>
      </w:r>
      <w:r w:rsidR="004C2D67">
        <w:rPr>
          <w:sz w:val="27"/>
          <w:szCs w:val="27"/>
        </w:rPr>
        <w:t xml:space="preserve"> </w:t>
      </w:r>
      <w:r w:rsidRPr="0054418D">
        <w:rPr>
          <w:sz w:val="27"/>
          <w:szCs w:val="27"/>
        </w:rPr>
        <w:t>общего числа хозяйствующих субъектов региона. По объ</w:t>
      </w:r>
      <w:r w:rsidR="00685CA0">
        <w:rPr>
          <w:sz w:val="27"/>
          <w:szCs w:val="27"/>
        </w:rPr>
        <w:t>ё</w:t>
      </w:r>
      <w:r w:rsidRPr="0054418D">
        <w:rPr>
          <w:sz w:val="27"/>
          <w:szCs w:val="27"/>
        </w:rPr>
        <w:t>мам инвестиций малого бизнеса в основной капитал Алтайский край опережает большинство регионов Сибирского федерального округа.</w:t>
      </w:r>
    </w:p>
    <w:p w:rsidR="005F0C8B" w:rsidRPr="0054418D" w:rsidRDefault="005F0C8B" w:rsidP="005F0C8B">
      <w:pPr>
        <w:ind w:firstLine="709"/>
        <w:jc w:val="both"/>
        <w:rPr>
          <w:sz w:val="27"/>
          <w:szCs w:val="27"/>
        </w:rPr>
      </w:pPr>
      <w:r w:rsidRPr="0054418D">
        <w:rPr>
          <w:sz w:val="27"/>
          <w:szCs w:val="27"/>
        </w:rPr>
        <w:t xml:space="preserve">Отличительной особенностью предпринимательства является присутствие малых предприятий во всех видах экономической деятельности, осуществляемых на территории </w:t>
      </w:r>
      <w:r>
        <w:rPr>
          <w:sz w:val="27"/>
          <w:szCs w:val="27"/>
        </w:rPr>
        <w:t>региона</w:t>
      </w:r>
      <w:r w:rsidRPr="0054418D">
        <w:rPr>
          <w:sz w:val="27"/>
          <w:szCs w:val="27"/>
        </w:rPr>
        <w:t>.</w:t>
      </w:r>
    </w:p>
    <w:p w:rsidR="00821D1A" w:rsidRDefault="005F0C8B" w:rsidP="005F0C8B">
      <w:pPr>
        <w:ind w:firstLine="709"/>
        <w:jc w:val="both"/>
        <w:rPr>
          <w:sz w:val="27"/>
          <w:szCs w:val="27"/>
        </w:rPr>
      </w:pPr>
      <w:r w:rsidRPr="0054418D">
        <w:rPr>
          <w:sz w:val="27"/>
          <w:szCs w:val="27"/>
        </w:rPr>
        <w:t xml:space="preserve">Предпринимательская инициатива поддерживается в рамках </w:t>
      </w:r>
      <w:r w:rsidRPr="0054418D">
        <w:rPr>
          <w:sz w:val="27"/>
          <w:szCs w:val="27"/>
        </w:rPr>
        <w:lastRenderedPageBreak/>
        <w:t>государственной программы Алтайского края «Развитие малого и среднего предпринимательства в Алтайском крае»</w:t>
      </w:r>
      <w:r w:rsidR="00821D1A">
        <w:rPr>
          <w:sz w:val="27"/>
          <w:szCs w:val="27"/>
        </w:rPr>
        <w:t>,</w:t>
      </w:r>
      <w:r w:rsidR="00821D1A" w:rsidRPr="00821D1A">
        <w:rPr>
          <w:sz w:val="27"/>
          <w:szCs w:val="27"/>
        </w:rPr>
        <w:t xml:space="preserve"> утвержд</w:t>
      </w:r>
      <w:r w:rsidR="00821D1A">
        <w:rPr>
          <w:sz w:val="27"/>
          <w:szCs w:val="27"/>
        </w:rPr>
        <w:t>ё</w:t>
      </w:r>
      <w:r w:rsidR="00821D1A" w:rsidRPr="00821D1A">
        <w:rPr>
          <w:sz w:val="27"/>
          <w:szCs w:val="27"/>
        </w:rPr>
        <w:t>нной постановлением Правительства Алтайского края от</w:t>
      </w:r>
      <w:r w:rsidR="00443298">
        <w:rPr>
          <w:sz w:val="27"/>
          <w:szCs w:val="27"/>
        </w:rPr>
        <w:t xml:space="preserve"> </w:t>
      </w:r>
      <w:r w:rsidR="00443298">
        <w:t>8 декабря 2023 г. № 470</w:t>
      </w:r>
      <w:r w:rsidR="00821D1A">
        <w:rPr>
          <w:sz w:val="27"/>
          <w:szCs w:val="27"/>
        </w:rPr>
        <w:t xml:space="preserve">, которой </w:t>
      </w:r>
      <w:r w:rsidR="00821D1A" w:rsidRPr="00821D1A">
        <w:rPr>
          <w:sz w:val="27"/>
          <w:szCs w:val="27"/>
        </w:rPr>
        <w:t>предусмотрены мероприятия по предоставлению субсидий на компенсацию части затрат, связанных с приобретением оборудования, а также грантов на реализацию проектов в приоритетных сферах экономики</w:t>
      </w:r>
      <w:r w:rsidR="00821D1A" w:rsidRPr="000A6C8C">
        <w:rPr>
          <w:vertAlign w:val="superscript"/>
        </w:rPr>
        <w:footnoteReference w:id="54"/>
      </w:r>
      <w:r w:rsidR="00821D1A" w:rsidRPr="00821D1A">
        <w:rPr>
          <w:sz w:val="27"/>
          <w:szCs w:val="27"/>
        </w:rPr>
        <w:t xml:space="preserve">. </w:t>
      </w:r>
    </w:p>
    <w:p w:rsidR="00064C8E" w:rsidRDefault="005F0C8B" w:rsidP="005F0C8B">
      <w:pPr>
        <w:ind w:firstLine="709"/>
        <w:jc w:val="both"/>
        <w:rPr>
          <w:sz w:val="27"/>
          <w:szCs w:val="27"/>
        </w:rPr>
      </w:pPr>
      <w:r w:rsidRPr="0054418D">
        <w:rPr>
          <w:sz w:val="27"/>
          <w:szCs w:val="27"/>
        </w:rPr>
        <w:t xml:space="preserve">В крае </w:t>
      </w:r>
      <w:r w:rsidR="000A6C8C">
        <w:rPr>
          <w:sz w:val="27"/>
          <w:szCs w:val="27"/>
        </w:rPr>
        <w:t>продолжается предоставление</w:t>
      </w:r>
      <w:r w:rsidRPr="0054418D">
        <w:rPr>
          <w:sz w:val="27"/>
          <w:szCs w:val="27"/>
        </w:rPr>
        <w:t xml:space="preserve"> </w:t>
      </w:r>
      <w:r w:rsidR="000A6C8C">
        <w:rPr>
          <w:sz w:val="27"/>
          <w:szCs w:val="27"/>
        </w:rPr>
        <w:t xml:space="preserve">мер </w:t>
      </w:r>
      <w:r w:rsidRPr="0054418D">
        <w:rPr>
          <w:sz w:val="27"/>
          <w:szCs w:val="27"/>
        </w:rPr>
        <w:t>поддержки мало</w:t>
      </w:r>
      <w:r w:rsidR="000A6C8C">
        <w:rPr>
          <w:sz w:val="27"/>
          <w:szCs w:val="27"/>
        </w:rPr>
        <w:t>му</w:t>
      </w:r>
      <w:r w:rsidRPr="0054418D">
        <w:rPr>
          <w:sz w:val="27"/>
          <w:szCs w:val="27"/>
        </w:rPr>
        <w:t xml:space="preserve"> и средне</w:t>
      </w:r>
      <w:r w:rsidR="000A6C8C">
        <w:rPr>
          <w:sz w:val="27"/>
          <w:szCs w:val="27"/>
        </w:rPr>
        <w:t>му</w:t>
      </w:r>
      <w:r w:rsidRPr="0054418D">
        <w:rPr>
          <w:sz w:val="27"/>
          <w:szCs w:val="27"/>
        </w:rPr>
        <w:t xml:space="preserve"> бизнес</w:t>
      </w:r>
      <w:r w:rsidR="000A6C8C">
        <w:rPr>
          <w:sz w:val="27"/>
          <w:szCs w:val="27"/>
        </w:rPr>
        <w:t xml:space="preserve">у </w:t>
      </w:r>
      <w:r w:rsidR="00064C8E" w:rsidRPr="00064C8E">
        <w:rPr>
          <w:sz w:val="27"/>
          <w:szCs w:val="27"/>
        </w:rPr>
        <w:t xml:space="preserve">на площадке центра «Мой бизнес»: консультирование, проведение обучающих мероприятий, оказание бесплатных услуг по регистрации товарного знака, патентованию, сертификации продукции, разработке сайта, выводу на электронные торговые площадки, изготовлению аудио- и (или) видеоматериалов рекламного характера, подготовке материалов для </w:t>
      </w:r>
      <w:r w:rsidR="00064C8E">
        <w:rPr>
          <w:sz w:val="27"/>
          <w:szCs w:val="27"/>
        </w:rPr>
        <w:t>средств массовой информации</w:t>
      </w:r>
      <w:r w:rsidR="00064C8E" w:rsidRPr="00064C8E">
        <w:rPr>
          <w:sz w:val="27"/>
          <w:szCs w:val="27"/>
        </w:rPr>
        <w:t xml:space="preserve"> </w:t>
      </w:r>
      <w:r w:rsidR="0062104E">
        <w:rPr>
          <w:sz w:val="27"/>
          <w:szCs w:val="27"/>
        </w:rPr>
        <w:br/>
      </w:r>
      <w:r w:rsidR="00064C8E" w:rsidRPr="00064C8E">
        <w:rPr>
          <w:sz w:val="27"/>
          <w:szCs w:val="27"/>
        </w:rPr>
        <w:t>о субъекте бизнеса с привлечением профессиональных специалистов и другие</w:t>
      </w:r>
      <w:r w:rsidR="00182F8A">
        <w:rPr>
          <w:rStyle w:val="ae"/>
          <w:sz w:val="27"/>
          <w:szCs w:val="27"/>
        </w:rPr>
        <w:footnoteReference w:id="55"/>
      </w:r>
      <w:r w:rsidR="00064C8E">
        <w:rPr>
          <w:sz w:val="27"/>
          <w:szCs w:val="27"/>
        </w:rPr>
        <w:t>.</w:t>
      </w:r>
    </w:p>
    <w:p w:rsidR="005F0C8B" w:rsidRPr="00357F64" w:rsidRDefault="005F0C8B" w:rsidP="005F0C8B">
      <w:pPr>
        <w:ind w:firstLine="709"/>
        <w:jc w:val="both"/>
        <w:rPr>
          <w:sz w:val="27"/>
          <w:szCs w:val="27"/>
        </w:rPr>
      </w:pPr>
      <w:r w:rsidRPr="005D5648">
        <w:rPr>
          <w:sz w:val="27"/>
          <w:szCs w:val="27"/>
        </w:rPr>
        <w:t xml:space="preserve">Основная доля заявленной работодателями потребности в работниках приходится на </w:t>
      </w:r>
      <w:r w:rsidR="0062104E" w:rsidRPr="0062104E">
        <w:rPr>
          <w:sz w:val="27"/>
          <w:szCs w:val="27"/>
        </w:rPr>
        <w:t>организации промышленности</w:t>
      </w:r>
      <w:r w:rsidR="0062104E">
        <w:rPr>
          <w:sz w:val="27"/>
          <w:szCs w:val="27"/>
        </w:rPr>
        <w:t>, а также</w:t>
      </w:r>
      <w:r w:rsidR="0062104E" w:rsidRPr="005D5648">
        <w:rPr>
          <w:sz w:val="27"/>
          <w:szCs w:val="27"/>
        </w:rPr>
        <w:t xml:space="preserve"> </w:t>
      </w:r>
      <w:r w:rsidR="0062104E">
        <w:rPr>
          <w:sz w:val="27"/>
          <w:szCs w:val="27"/>
        </w:rPr>
        <w:t xml:space="preserve">сохраняется высокий спрос в </w:t>
      </w:r>
      <w:r w:rsidRPr="005D5648">
        <w:rPr>
          <w:sz w:val="27"/>
          <w:szCs w:val="27"/>
        </w:rPr>
        <w:t>сфер</w:t>
      </w:r>
      <w:r w:rsidR="0062104E">
        <w:rPr>
          <w:sz w:val="27"/>
          <w:szCs w:val="27"/>
        </w:rPr>
        <w:t>е</w:t>
      </w:r>
      <w:r w:rsidR="00F33862">
        <w:rPr>
          <w:sz w:val="27"/>
          <w:szCs w:val="27"/>
        </w:rPr>
        <w:t xml:space="preserve"> </w:t>
      </w:r>
      <w:r w:rsidR="00F33862" w:rsidRPr="00F33862">
        <w:rPr>
          <w:sz w:val="27"/>
          <w:szCs w:val="27"/>
        </w:rPr>
        <w:t>здравоохранения и социальных услуг</w:t>
      </w:r>
      <w:r w:rsidR="00F33862">
        <w:rPr>
          <w:sz w:val="27"/>
          <w:szCs w:val="27"/>
        </w:rPr>
        <w:t>,</w:t>
      </w:r>
      <w:r w:rsidRPr="005D5648">
        <w:rPr>
          <w:sz w:val="27"/>
          <w:szCs w:val="27"/>
        </w:rPr>
        <w:t xml:space="preserve"> </w:t>
      </w:r>
      <w:r w:rsidR="0062104E">
        <w:rPr>
          <w:sz w:val="27"/>
          <w:szCs w:val="27"/>
        </w:rPr>
        <w:t xml:space="preserve">образования, </w:t>
      </w:r>
      <w:r w:rsidRPr="005D5648">
        <w:rPr>
          <w:sz w:val="27"/>
          <w:szCs w:val="27"/>
        </w:rPr>
        <w:t>оптовой и розничной торговли</w:t>
      </w:r>
      <w:r w:rsidR="0062104E">
        <w:rPr>
          <w:sz w:val="27"/>
          <w:szCs w:val="27"/>
        </w:rPr>
        <w:t>,</w:t>
      </w:r>
      <w:r w:rsidR="0062104E" w:rsidRPr="0062104E">
        <w:rPr>
          <w:sz w:val="27"/>
          <w:szCs w:val="27"/>
        </w:rPr>
        <w:t xml:space="preserve"> </w:t>
      </w:r>
      <w:r w:rsidR="0062104E">
        <w:rPr>
          <w:sz w:val="27"/>
          <w:szCs w:val="27"/>
        </w:rPr>
        <w:t>в аграрном секторе</w:t>
      </w:r>
      <w:r w:rsidRPr="005D5648">
        <w:rPr>
          <w:sz w:val="27"/>
          <w:szCs w:val="27"/>
        </w:rPr>
        <w:t>.</w:t>
      </w:r>
    </w:p>
    <w:p w:rsidR="005F0C8B" w:rsidRPr="009063D4" w:rsidRDefault="00357F64" w:rsidP="005F0C8B">
      <w:pPr>
        <w:ind w:firstLine="709"/>
        <w:jc w:val="both"/>
        <w:rPr>
          <w:sz w:val="27"/>
          <w:szCs w:val="27"/>
        </w:rPr>
      </w:pPr>
      <w:r w:rsidRPr="00357F64">
        <w:rPr>
          <w:sz w:val="27"/>
          <w:szCs w:val="27"/>
        </w:rPr>
        <w:t xml:space="preserve">Среди квалифицированных </w:t>
      </w:r>
      <w:r w:rsidR="006807EB">
        <w:rPr>
          <w:sz w:val="27"/>
          <w:szCs w:val="27"/>
        </w:rPr>
        <w:t>кадров</w:t>
      </w:r>
      <w:r w:rsidRPr="00357F64">
        <w:rPr>
          <w:sz w:val="27"/>
          <w:szCs w:val="27"/>
        </w:rPr>
        <w:t xml:space="preserve"> наиболее востребованы</w:t>
      </w:r>
      <w:r w:rsidR="006807EB" w:rsidRPr="006807EB">
        <w:rPr>
          <w:sz w:val="27"/>
          <w:szCs w:val="27"/>
        </w:rPr>
        <w:t xml:space="preserve"> инженерно-технические кадры, станочники, наладчики, токари, слесари, аппаратчики, электромонтеры, электрогазосварщики, фре</w:t>
      </w:r>
      <w:r w:rsidR="006807EB">
        <w:rPr>
          <w:sz w:val="27"/>
          <w:szCs w:val="27"/>
        </w:rPr>
        <w:t xml:space="preserve">зеровщики, шлифовщики, </w:t>
      </w:r>
      <w:r w:rsidR="006807EB" w:rsidRPr="006807EB">
        <w:rPr>
          <w:sz w:val="27"/>
          <w:szCs w:val="27"/>
        </w:rPr>
        <w:t>тестоводы и формовщики теста</w:t>
      </w:r>
      <w:r w:rsidR="006807EB">
        <w:rPr>
          <w:sz w:val="27"/>
          <w:szCs w:val="27"/>
        </w:rPr>
        <w:t>,</w:t>
      </w:r>
      <w:r w:rsidR="006807EB" w:rsidRPr="006807EB">
        <w:rPr>
          <w:sz w:val="27"/>
          <w:szCs w:val="27"/>
        </w:rPr>
        <w:t xml:space="preserve"> операторы линии, официанты, бариста</w:t>
      </w:r>
      <w:r w:rsidR="006807EB">
        <w:rPr>
          <w:sz w:val="27"/>
          <w:szCs w:val="27"/>
        </w:rPr>
        <w:t>,</w:t>
      </w:r>
      <w:r w:rsidR="006807EB" w:rsidRPr="006807EB">
        <w:rPr>
          <w:sz w:val="27"/>
          <w:szCs w:val="27"/>
        </w:rPr>
        <w:t xml:space="preserve"> маляры, монтажники, стропальщики, машинист</w:t>
      </w:r>
      <w:r w:rsidR="006807EB">
        <w:rPr>
          <w:sz w:val="27"/>
          <w:szCs w:val="27"/>
        </w:rPr>
        <w:t xml:space="preserve">ы крана, машинисты экскаватора, </w:t>
      </w:r>
      <w:r w:rsidR="006807EB" w:rsidRPr="006807EB">
        <w:rPr>
          <w:sz w:val="27"/>
          <w:szCs w:val="27"/>
        </w:rPr>
        <w:t>машинисты автогрейдера, трактористы, слесари, сантехники</w:t>
      </w:r>
      <w:r w:rsidRPr="00357F64">
        <w:rPr>
          <w:sz w:val="27"/>
          <w:szCs w:val="27"/>
        </w:rPr>
        <w:t xml:space="preserve">. </w:t>
      </w:r>
    </w:p>
    <w:p w:rsidR="00F33862" w:rsidRPr="00F33862" w:rsidRDefault="00F33862" w:rsidP="00F33862">
      <w:pPr>
        <w:ind w:right="-1" w:firstLine="709"/>
        <w:jc w:val="both"/>
        <w:rPr>
          <w:sz w:val="27"/>
          <w:szCs w:val="27"/>
        </w:rPr>
      </w:pPr>
      <w:r w:rsidRPr="00F33862">
        <w:rPr>
          <w:sz w:val="27"/>
          <w:szCs w:val="27"/>
        </w:rPr>
        <w:t>В сельском хозяйстве</w:t>
      </w:r>
      <w:r>
        <w:rPr>
          <w:sz w:val="27"/>
          <w:szCs w:val="27"/>
        </w:rPr>
        <w:t xml:space="preserve"> востребованы</w:t>
      </w:r>
      <w:r w:rsidRPr="00F33862">
        <w:rPr>
          <w:sz w:val="27"/>
          <w:szCs w:val="27"/>
        </w:rPr>
        <w:t xml:space="preserve"> </w:t>
      </w:r>
      <w:r w:rsidR="006807EB" w:rsidRPr="006807EB">
        <w:rPr>
          <w:sz w:val="27"/>
          <w:szCs w:val="27"/>
        </w:rPr>
        <w:t>агрономы, трактористы, ветеринар</w:t>
      </w:r>
      <w:r w:rsidR="006807EB">
        <w:rPr>
          <w:sz w:val="27"/>
          <w:szCs w:val="27"/>
        </w:rPr>
        <w:t>ные врачи, зоотехники</w:t>
      </w:r>
      <w:r w:rsidRPr="00F33862">
        <w:rPr>
          <w:sz w:val="27"/>
          <w:szCs w:val="27"/>
        </w:rPr>
        <w:t xml:space="preserve">. </w:t>
      </w:r>
    </w:p>
    <w:p w:rsidR="005F0C8B" w:rsidRPr="009063D4" w:rsidRDefault="00443298" w:rsidP="005F0C8B">
      <w:pPr>
        <w:ind w:firstLine="709"/>
        <w:jc w:val="both"/>
        <w:rPr>
          <w:sz w:val="27"/>
          <w:szCs w:val="27"/>
        </w:rPr>
      </w:pPr>
      <w:r>
        <w:rPr>
          <w:sz w:val="27"/>
          <w:szCs w:val="27"/>
        </w:rPr>
        <w:t>Традиционно востребованы</w:t>
      </w:r>
      <w:r w:rsidR="005F0C8B" w:rsidRPr="009063D4">
        <w:rPr>
          <w:sz w:val="27"/>
          <w:szCs w:val="27"/>
        </w:rPr>
        <w:t xml:space="preserve"> медицински</w:t>
      </w:r>
      <w:r>
        <w:rPr>
          <w:sz w:val="27"/>
          <w:szCs w:val="27"/>
        </w:rPr>
        <w:t>е</w:t>
      </w:r>
      <w:r w:rsidR="005F0C8B" w:rsidRPr="009063D4">
        <w:rPr>
          <w:sz w:val="27"/>
          <w:szCs w:val="27"/>
        </w:rPr>
        <w:t xml:space="preserve"> </w:t>
      </w:r>
      <w:r w:rsidR="006807EB">
        <w:rPr>
          <w:sz w:val="27"/>
          <w:szCs w:val="27"/>
        </w:rPr>
        <w:t>(</w:t>
      </w:r>
      <w:r w:rsidR="006807EB" w:rsidRPr="006807EB">
        <w:rPr>
          <w:sz w:val="27"/>
          <w:szCs w:val="27"/>
        </w:rPr>
        <w:t>врачи, фельдшеры, медсестры, рентгенлаборанты, провизоры</w:t>
      </w:r>
      <w:r w:rsidR="006807EB">
        <w:rPr>
          <w:sz w:val="27"/>
          <w:szCs w:val="27"/>
        </w:rPr>
        <w:t xml:space="preserve">) </w:t>
      </w:r>
      <w:r w:rsidR="005F0C8B" w:rsidRPr="009063D4">
        <w:rPr>
          <w:sz w:val="27"/>
          <w:szCs w:val="27"/>
        </w:rPr>
        <w:t>и педагогически</w:t>
      </w:r>
      <w:r>
        <w:rPr>
          <w:sz w:val="27"/>
          <w:szCs w:val="27"/>
        </w:rPr>
        <w:t>е</w:t>
      </w:r>
      <w:r w:rsidR="005F0C8B" w:rsidRPr="009063D4">
        <w:rPr>
          <w:sz w:val="27"/>
          <w:szCs w:val="27"/>
        </w:rPr>
        <w:t xml:space="preserve"> </w:t>
      </w:r>
      <w:r w:rsidR="006807EB">
        <w:rPr>
          <w:sz w:val="27"/>
          <w:szCs w:val="27"/>
        </w:rPr>
        <w:t>(</w:t>
      </w:r>
      <w:r w:rsidR="006807EB" w:rsidRPr="006807EB">
        <w:rPr>
          <w:sz w:val="27"/>
          <w:szCs w:val="27"/>
        </w:rPr>
        <w:t>воспитатели детского сада, преподаватели в колледжах, университетах, педагоги-психологи, педагоги-организаторы, логопеды, дефектологи</w:t>
      </w:r>
      <w:r w:rsidR="006807EB">
        <w:rPr>
          <w:sz w:val="27"/>
          <w:szCs w:val="27"/>
        </w:rPr>
        <w:t xml:space="preserve">) </w:t>
      </w:r>
      <w:r w:rsidR="005F0C8B" w:rsidRPr="009063D4">
        <w:rPr>
          <w:sz w:val="27"/>
          <w:szCs w:val="27"/>
        </w:rPr>
        <w:t>работн</w:t>
      </w:r>
      <w:r w:rsidR="006807EB">
        <w:rPr>
          <w:sz w:val="27"/>
          <w:szCs w:val="27"/>
        </w:rPr>
        <w:t>ик</w:t>
      </w:r>
      <w:r>
        <w:rPr>
          <w:sz w:val="27"/>
          <w:szCs w:val="27"/>
        </w:rPr>
        <w:t>и</w:t>
      </w:r>
      <w:r w:rsidR="006469D5" w:rsidRPr="006469D5">
        <w:rPr>
          <w:sz w:val="27"/>
          <w:szCs w:val="27"/>
        </w:rPr>
        <w:t>.</w:t>
      </w:r>
    </w:p>
    <w:p w:rsidR="002C05ED" w:rsidRDefault="006469D5" w:rsidP="005F0C8B">
      <w:pPr>
        <w:ind w:firstLine="709"/>
        <w:jc w:val="both"/>
        <w:rPr>
          <w:sz w:val="27"/>
          <w:szCs w:val="27"/>
        </w:rPr>
      </w:pPr>
      <w:r>
        <w:rPr>
          <w:sz w:val="27"/>
          <w:szCs w:val="27"/>
        </w:rPr>
        <w:t>В регионе</w:t>
      </w:r>
      <w:r w:rsidR="002C05ED" w:rsidRPr="002C05ED">
        <w:rPr>
          <w:sz w:val="27"/>
          <w:szCs w:val="27"/>
        </w:rPr>
        <w:t xml:space="preserve"> оказывается содействие в трудоустройстве, </w:t>
      </w:r>
      <w:r w:rsidR="002C05ED">
        <w:rPr>
          <w:sz w:val="27"/>
          <w:szCs w:val="27"/>
        </w:rPr>
        <w:t xml:space="preserve">а также </w:t>
      </w:r>
      <w:r w:rsidR="002C05ED">
        <w:rPr>
          <w:sz w:val="27"/>
          <w:szCs w:val="27"/>
        </w:rPr>
        <w:br/>
      </w:r>
      <w:r w:rsidR="002C05ED" w:rsidRPr="002C05ED">
        <w:rPr>
          <w:sz w:val="27"/>
          <w:szCs w:val="27"/>
        </w:rPr>
        <w:t xml:space="preserve">в случае необходимости предоставляются услуги по профессиональному обучению </w:t>
      </w:r>
      <w:r w:rsidR="002C05ED" w:rsidRPr="002C05ED">
        <w:rPr>
          <w:sz w:val="27"/>
          <w:szCs w:val="27"/>
        </w:rPr>
        <w:br/>
        <w:t>и дополнительному профессиональному образованию.</w:t>
      </w:r>
    </w:p>
    <w:p w:rsidR="001A6E5B" w:rsidRDefault="001A6E5B" w:rsidP="00C6556C">
      <w:pPr>
        <w:ind w:firstLine="709"/>
        <w:jc w:val="both"/>
        <w:rPr>
          <w:spacing w:val="2"/>
          <w:sz w:val="27"/>
          <w:szCs w:val="27"/>
        </w:rPr>
      </w:pPr>
      <w:r w:rsidRPr="001A6E5B">
        <w:rPr>
          <w:spacing w:val="2"/>
          <w:sz w:val="27"/>
          <w:szCs w:val="27"/>
        </w:rPr>
        <w:t xml:space="preserve">В крае сформирована трехуровневая система оказания медицинской помощи, основанная на принципе территориального планирования </w:t>
      </w:r>
      <w:r>
        <w:rPr>
          <w:spacing w:val="2"/>
          <w:sz w:val="27"/>
          <w:szCs w:val="27"/>
        </w:rPr>
        <w:br/>
      </w:r>
      <w:r w:rsidRPr="001A6E5B">
        <w:rPr>
          <w:spacing w:val="2"/>
          <w:sz w:val="27"/>
          <w:szCs w:val="27"/>
        </w:rPr>
        <w:t>и демографических показателях, разработанная с учетом плотности населения, географических, климатических, транспортных, демографических факторов.</w:t>
      </w:r>
    </w:p>
    <w:p w:rsidR="001A6E5B" w:rsidRPr="001A6E5B" w:rsidRDefault="001A6E5B" w:rsidP="001A6E5B">
      <w:pPr>
        <w:shd w:val="clear" w:color="auto" w:fill="FFFFFF"/>
        <w:spacing w:line="283" w:lineRule="atLeast"/>
        <w:ind w:firstLine="709"/>
        <w:jc w:val="both"/>
        <w:rPr>
          <w:spacing w:val="2"/>
          <w:sz w:val="27"/>
          <w:szCs w:val="27"/>
        </w:rPr>
      </w:pPr>
      <w:r>
        <w:rPr>
          <w:spacing w:val="2"/>
          <w:sz w:val="27"/>
          <w:szCs w:val="27"/>
        </w:rPr>
        <w:t>Н</w:t>
      </w:r>
      <w:r w:rsidRPr="001A6E5B">
        <w:rPr>
          <w:spacing w:val="2"/>
          <w:sz w:val="27"/>
          <w:szCs w:val="27"/>
        </w:rPr>
        <w:t xml:space="preserve">а 1 уровне работают врачи медицинских организаций, имеющих прикрепленное население и (или) ведущие амбулаторный прием. Это врачи-терапевты участковые, врачи общей врачебной практики (семейные врачи), врачи-педиатры участковые, врачи специалисты, оказывающие первичную </w:t>
      </w:r>
      <w:r w:rsidRPr="001A6E5B">
        <w:rPr>
          <w:spacing w:val="2"/>
          <w:sz w:val="27"/>
          <w:szCs w:val="27"/>
        </w:rPr>
        <w:lastRenderedPageBreak/>
        <w:t>специализированную помощь, врачи кабинетов неотложной медицинской помощи;</w:t>
      </w:r>
      <w:r>
        <w:rPr>
          <w:spacing w:val="2"/>
          <w:sz w:val="27"/>
          <w:szCs w:val="27"/>
        </w:rPr>
        <w:t xml:space="preserve"> </w:t>
      </w:r>
      <w:r w:rsidRPr="001A6E5B">
        <w:rPr>
          <w:spacing w:val="2"/>
          <w:sz w:val="27"/>
          <w:szCs w:val="27"/>
        </w:rPr>
        <w:t>на 2 и 3 уровнях работают врачи-специалисты, оказывающие специализированную, в том числе высокотехнологичную медицинскую помощь.</w:t>
      </w:r>
    </w:p>
    <w:p w:rsidR="001A6E5B" w:rsidRPr="001A6E5B" w:rsidRDefault="001A6E5B" w:rsidP="001A6E5B">
      <w:pPr>
        <w:spacing w:line="283" w:lineRule="atLeast"/>
        <w:ind w:firstLine="709"/>
        <w:jc w:val="both"/>
        <w:rPr>
          <w:spacing w:val="2"/>
          <w:sz w:val="27"/>
          <w:szCs w:val="27"/>
        </w:rPr>
      </w:pPr>
      <w:r>
        <w:rPr>
          <w:spacing w:val="2"/>
          <w:sz w:val="27"/>
          <w:szCs w:val="27"/>
        </w:rPr>
        <w:t>В</w:t>
      </w:r>
      <w:r w:rsidRPr="001A6E5B">
        <w:rPr>
          <w:spacing w:val="2"/>
          <w:sz w:val="27"/>
          <w:szCs w:val="27"/>
        </w:rPr>
        <w:t xml:space="preserve"> крае функционируют 154 медицинских организации,</w:t>
      </w:r>
      <w:r>
        <w:rPr>
          <w:spacing w:val="2"/>
          <w:sz w:val="27"/>
          <w:szCs w:val="27"/>
        </w:rPr>
        <w:t xml:space="preserve"> в</w:t>
      </w:r>
      <w:r w:rsidRPr="001A6E5B">
        <w:rPr>
          <w:spacing w:val="2"/>
          <w:sz w:val="27"/>
          <w:szCs w:val="27"/>
        </w:rPr>
        <w:t xml:space="preserve"> их числе 151</w:t>
      </w:r>
      <w:r>
        <w:rPr>
          <w:spacing w:val="2"/>
          <w:sz w:val="27"/>
          <w:szCs w:val="27"/>
        </w:rPr>
        <w:t> </w:t>
      </w:r>
      <w:r w:rsidRPr="001A6E5B">
        <w:rPr>
          <w:spacing w:val="2"/>
          <w:sz w:val="27"/>
          <w:szCs w:val="27"/>
        </w:rPr>
        <w:t>организация краевого и 3 федерального подчинения.</w:t>
      </w:r>
    </w:p>
    <w:p w:rsidR="001A6E5B" w:rsidRDefault="001A6E5B" w:rsidP="001A6E5B">
      <w:pPr>
        <w:spacing w:line="283" w:lineRule="atLeast"/>
        <w:ind w:firstLine="709"/>
        <w:jc w:val="both"/>
        <w:rPr>
          <w:spacing w:val="2"/>
          <w:sz w:val="27"/>
          <w:szCs w:val="27"/>
        </w:rPr>
      </w:pPr>
      <w:r w:rsidRPr="001A6E5B">
        <w:rPr>
          <w:spacing w:val="2"/>
          <w:sz w:val="27"/>
          <w:szCs w:val="27"/>
        </w:rPr>
        <w:t>В состав организаций входят 4 организации особого типа и 150 лечебно-профилактическ</w:t>
      </w:r>
      <w:r>
        <w:rPr>
          <w:spacing w:val="2"/>
          <w:sz w:val="27"/>
          <w:szCs w:val="27"/>
        </w:rPr>
        <w:t>их</w:t>
      </w:r>
      <w:r w:rsidRPr="001A6E5B">
        <w:rPr>
          <w:spacing w:val="2"/>
          <w:sz w:val="27"/>
          <w:szCs w:val="27"/>
        </w:rPr>
        <w:t xml:space="preserve"> медицинск</w:t>
      </w:r>
      <w:r>
        <w:rPr>
          <w:spacing w:val="2"/>
          <w:sz w:val="27"/>
          <w:szCs w:val="27"/>
        </w:rPr>
        <w:t>их</w:t>
      </w:r>
      <w:r w:rsidRPr="001A6E5B">
        <w:rPr>
          <w:spacing w:val="2"/>
          <w:sz w:val="27"/>
          <w:szCs w:val="27"/>
        </w:rPr>
        <w:t xml:space="preserve"> организаци</w:t>
      </w:r>
      <w:r>
        <w:rPr>
          <w:spacing w:val="2"/>
          <w:sz w:val="27"/>
          <w:szCs w:val="27"/>
        </w:rPr>
        <w:t>й</w:t>
      </w:r>
      <w:r w:rsidRPr="001A6E5B">
        <w:rPr>
          <w:spacing w:val="2"/>
          <w:sz w:val="27"/>
          <w:szCs w:val="27"/>
        </w:rPr>
        <w:t>, из которых 78 больниц (в том числе 58 ЦРБ), 2 больницы скорой медицинской помощи, 9 специализированных больниц, 2 родильных дома, госпиталь, 16 диспансеров, 21 поликлиника, 2 дома ребенка, 8 центров, 3 станции скорой медицинской помощи, центр крови, 7</w:t>
      </w:r>
      <w:r>
        <w:rPr>
          <w:spacing w:val="2"/>
          <w:sz w:val="27"/>
          <w:szCs w:val="27"/>
        </w:rPr>
        <w:t> </w:t>
      </w:r>
      <w:r w:rsidRPr="001A6E5B">
        <w:rPr>
          <w:spacing w:val="2"/>
          <w:sz w:val="27"/>
          <w:szCs w:val="27"/>
        </w:rPr>
        <w:t xml:space="preserve">санаторно-курортных организаций. </w:t>
      </w:r>
    </w:p>
    <w:p w:rsidR="001A6E5B" w:rsidRPr="001A6E5B" w:rsidRDefault="001A6E5B" w:rsidP="001A6E5B">
      <w:pPr>
        <w:spacing w:line="283" w:lineRule="atLeast"/>
        <w:ind w:firstLine="709"/>
        <w:jc w:val="both"/>
        <w:rPr>
          <w:spacing w:val="2"/>
          <w:sz w:val="27"/>
          <w:szCs w:val="27"/>
        </w:rPr>
      </w:pPr>
      <w:r w:rsidRPr="001A6E5B">
        <w:rPr>
          <w:spacing w:val="2"/>
          <w:sz w:val="27"/>
          <w:szCs w:val="27"/>
        </w:rPr>
        <w:t>В качестве структурных подразделений медицинских организаций, оказывающих первичную медико-санитарную помощь, в крае работает 819</w:t>
      </w:r>
      <w:r>
        <w:rPr>
          <w:spacing w:val="2"/>
          <w:sz w:val="27"/>
          <w:szCs w:val="27"/>
        </w:rPr>
        <w:t xml:space="preserve"> стационарных и </w:t>
      </w:r>
      <w:r w:rsidRPr="001A6E5B">
        <w:rPr>
          <w:spacing w:val="2"/>
          <w:sz w:val="27"/>
          <w:szCs w:val="27"/>
        </w:rPr>
        <w:t>25 мобильных фельдшерско-акушерских пунктов, 6</w:t>
      </w:r>
      <w:r>
        <w:rPr>
          <w:spacing w:val="2"/>
          <w:sz w:val="27"/>
          <w:szCs w:val="27"/>
        </w:rPr>
        <w:t> </w:t>
      </w:r>
      <w:r w:rsidRPr="001A6E5B">
        <w:rPr>
          <w:spacing w:val="2"/>
          <w:sz w:val="27"/>
          <w:szCs w:val="27"/>
        </w:rPr>
        <w:t>фельдшерских пунктов, 14</w:t>
      </w:r>
      <w:r>
        <w:rPr>
          <w:spacing w:val="2"/>
          <w:sz w:val="27"/>
          <w:szCs w:val="27"/>
        </w:rPr>
        <w:t> </w:t>
      </w:r>
      <w:r w:rsidRPr="001A6E5B">
        <w:rPr>
          <w:spacing w:val="2"/>
          <w:sz w:val="27"/>
          <w:szCs w:val="27"/>
        </w:rPr>
        <w:t>фельдшерских здравпунктов, 182 сельски</w:t>
      </w:r>
      <w:r>
        <w:rPr>
          <w:spacing w:val="2"/>
          <w:sz w:val="27"/>
          <w:szCs w:val="27"/>
        </w:rPr>
        <w:t>е</w:t>
      </w:r>
      <w:r w:rsidRPr="001A6E5B">
        <w:rPr>
          <w:spacing w:val="2"/>
          <w:sz w:val="27"/>
          <w:szCs w:val="27"/>
        </w:rPr>
        <w:t xml:space="preserve"> врачебны</w:t>
      </w:r>
      <w:r>
        <w:rPr>
          <w:spacing w:val="2"/>
          <w:sz w:val="27"/>
          <w:szCs w:val="27"/>
        </w:rPr>
        <w:t>е</w:t>
      </w:r>
      <w:r w:rsidRPr="001A6E5B">
        <w:rPr>
          <w:spacing w:val="2"/>
          <w:sz w:val="27"/>
          <w:szCs w:val="27"/>
        </w:rPr>
        <w:t xml:space="preserve"> амбулатории, 18 участковых больниц и 4 районны</w:t>
      </w:r>
      <w:r>
        <w:rPr>
          <w:spacing w:val="2"/>
          <w:sz w:val="27"/>
          <w:szCs w:val="27"/>
        </w:rPr>
        <w:t>е</w:t>
      </w:r>
      <w:r w:rsidRPr="001A6E5B">
        <w:rPr>
          <w:spacing w:val="2"/>
          <w:sz w:val="27"/>
          <w:szCs w:val="27"/>
        </w:rPr>
        <w:t xml:space="preserve"> больницы. </w:t>
      </w:r>
    </w:p>
    <w:p w:rsidR="001A6E5B" w:rsidRPr="00DB10B0" w:rsidRDefault="00DB10B0" w:rsidP="00C6556C">
      <w:pPr>
        <w:ind w:firstLine="709"/>
        <w:jc w:val="both"/>
        <w:rPr>
          <w:spacing w:val="2"/>
          <w:sz w:val="27"/>
          <w:szCs w:val="27"/>
        </w:rPr>
      </w:pPr>
      <w:r w:rsidRPr="00DB10B0">
        <w:rPr>
          <w:spacing w:val="2"/>
          <w:sz w:val="27"/>
          <w:szCs w:val="27"/>
        </w:rPr>
        <w:t>Для сохранения кадрового потенциала системы здравоохранения медицинским работникам предоставляются меры социальной поддержки.</w:t>
      </w:r>
    </w:p>
    <w:p w:rsidR="00DB10B0" w:rsidRDefault="00DB10B0" w:rsidP="00DB10B0">
      <w:pPr>
        <w:ind w:firstLine="709"/>
        <w:jc w:val="both"/>
        <w:rPr>
          <w:spacing w:val="2"/>
          <w:sz w:val="27"/>
          <w:szCs w:val="27"/>
        </w:rPr>
      </w:pPr>
      <w:r w:rsidRPr="005D5648">
        <w:rPr>
          <w:spacing w:val="2"/>
          <w:sz w:val="27"/>
          <w:szCs w:val="27"/>
        </w:rPr>
        <w:t xml:space="preserve">На территории </w:t>
      </w:r>
      <w:r>
        <w:rPr>
          <w:spacing w:val="2"/>
          <w:sz w:val="27"/>
          <w:szCs w:val="27"/>
        </w:rPr>
        <w:t xml:space="preserve">края </w:t>
      </w:r>
      <w:r w:rsidRPr="005D5648">
        <w:rPr>
          <w:spacing w:val="2"/>
          <w:sz w:val="27"/>
          <w:szCs w:val="27"/>
        </w:rPr>
        <w:t>действует федеральная программа «Земский доктор»,</w:t>
      </w:r>
      <w:r>
        <w:rPr>
          <w:spacing w:val="2"/>
          <w:sz w:val="27"/>
          <w:szCs w:val="27"/>
        </w:rPr>
        <w:br/>
      </w:r>
      <w:r w:rsidRPr="005D5648">
        <w:rPr>
          <w:spacing w:val="2"/>
          <w:sz w:val="27"/>
          <w:szCs w:val="27"/>
        </w:rPr>
        <w:t>в рамках которой предусмотрена единовременная выплата медицинским работникам, переехавшим и трудоустроившимся в медицинские организации, расположенные в сельских насел</w:t>
      </w:r>
      <w:r>
        <w:rPr>
          <w:spacing w:val="2"/>
          <w:sz w:val="27"/>
          <w:szCs w:val="27"/>
        </w:rPr>
        <w:t>ё</w:t>
      </w:r>
      <w:r w:rsidRPr="005D5648">
        <w:rPr>
          <w:spacing w:val="2"/>
          <w:sz w:val="27"/>
          <w:szCs w:val="27"/>
        </w:rPr>
        <w:t>нных пунктах и рабочих пос</w:t>
      </w:r>
      <w:r>
        <w:rPr>
          <w:spacing w:val="2"/>
          <w:sz w:val="27"/>
          <w:szCs w:val="27"/>
        </w:rPr>
        <w:t>ё</w:t>
      </w:r>
      <w:r w:rsidRPr="005D5648">
        <w:rPr>
          <w:spacing w:val="2"/>
          <w:sz w:val="27"/>
          <w:szCs w:val="27"/>
        </w:rPr>
        <w:t xml:space="preserve">лках </w:t>
      </w:r>
      <w:r>
        <w:rPr>
          <w:spacing w:val="2"/>
          <w:sz w:val="27"/>
          <w:szCs w:val="27"/>
        </w:rPr>
        <w:t>региона</w:t>
      </w:r>
      <w:r w:rsidRPr="005D5648">
        <w:rPr>
          <w:spacing w:val="2"/>
          <w:sz w:val="27"/>
          <w:szCs w:val="27"/>
        </w:rPr>
        <w:t>.</w:t>
      </w:r>
    </w:p>
    <w:p w:rsidR="00DB10B0" w:rsidRPr="00431E91" w:rsidRDefault="00AB1950" w:rsidP="00DB10B0">
      <w:pPr>
        <w:ind w:right="-1" w:firstLine="709"/>
        <w:jc w:val="both"/>
        <w:rPr>
          <w:spacing w:val="2"/>
          <w:sz w:val="27"/>
          <w:szCs w:val="27"/>
        </w:rPr>
      </w:pPr>
      <w:r w:rsidRPr="00AB1950">
        <w:rPr>
          <w:spacing w:val="2"/>
          <w:sz w:val="27"/>
          <w:szCs w:val="27"/>
        </w:rPr>
        <w:t xml:space="preserve">Также </w:t>
      </w:r>
      <w:r w:rsidRPr="00431E91">
        <w:rPr>
          <w:spacing w:val="2"/>
          <w:sz w:val="27"/>
          <w:szCs w:val="27"/>
        </w:rPr>
        <w:t>предусмотрен</w:t>
      </w:r>
      <w:r>
        <w:rPr>
          <w:spacing w:val="2"/>
          <w:sz w:val="27"/>
          <w:szCs w:val="27"/>
        </w:rPr>
        <w:t>а</w:t>
      </w:r>
      <w:r w:rsidRPr="00AB1950">
        <w:rPr>
          <w:spacing w:val="2"/>
          <w:sz w:val="27"/>
          <w:szCs w:val="27"/>
        </w:rPr>
        <w:t xml:space="preserve"> компенсация затрат по обучению и переобучени</w:t>
      </w:r>
      <w:r>
        <w:rPr>
          <w:spacing w:val="2"/>
          <w:sz w:val="27"/>
          <w:szCs w:val="27"/>
        </w:rPr>
        <w:t>ю</w:t>
      </w:r>
      <w:r w:rsidRPr="00AB1950">
        <w:rPr>
          <w:spacing w:val="2"/>
          <w:sz w:val="27"/>
          <w:szCs w:val="27"/>
        </w:rPr>
        <w:t xml:space="preserve"> специалистов</w:t>
      </w:r>
      <w:r>
        <w:rPr>
          <w:spacing w:val="2"/>
          <w:sz w:val="27"/>
          <w:szCs w:val="27"/>
        </w:rPr>
        <w:t>,</w:t>
      </w:r>
      <w:r w:rsidRPr="00431E91">
        <w:rPr>
          <w:spacing w:val="2"/>
          <w:sz w:val="27"/>
          <w:szCs w:val="27"/>
        </w:rPr>
        <w:t xml:space="preserve"> </w:t>
      </w:r>
      <w:r w:rsidR="00DB10B0" w:rsidRPr="00431E91">
        <w:rPr>
          <w:spacing w:val="2"/>
          <w:sz w:val="27"/>
          <w:szCs w:val="27"/>
        </w:rPr>
        <w:t>предоставление жилья по договору социального найма, полная или частичная компенсация расходов по найму жилого помещения, полная или частичная компенсация расходов на проезд к месту работы, предоставление служебного транспорта для прибытия к месту работы, единовременная материальная помощь при трудоустройстве молодых специалистов и подъ</w:t>
      </w:r>
      <w:r w:rsidR="00DB10B0">
        <w:rPr>
          <w:spacing w:val="2"/>
          <w:sz w:val="27"/>
          <w:szCs w:val="27"/>
        </w:rPr>
        <w:t>ё</w:t>
      </w:r>
      <w:r w:rsidR="00DB10B0" w:rsidRPr="00431E91">
        <w:rPr>
          <w:spacing w:val="2"/>
          <w:sz w:val="27"/>
          <w:szCs w:val="27"/>
        </w:rPr>
        <w:t xml:space="preserve">мные выплаты, </w:t>
      </w:r>
      <w:r w:rsidR="00DB10B0" w:rsidRPr="00DB10B0">
        <w:rPr>
          <w:spacing w:val="2"/>
          <w:sz w:val="27"/>
          <w:szCs w:val="27"/>
        </w:rPr>
        <w:t xml:space="preserve">предоставление служебного жилья и жилья по договору социального найма и </w:t>
      </w:r>
      <w:r w:rsidR="00DB10B0">
        <w:rPr>
          <w:spacing w:val="2"/>
          <w:sz w:val="27"/>
          <w:szCs w:val="27"/>
        </w:rPr>
        <w:t>другие.</w:t>
      </w:r>
    </w:p>
    <w:p w:rsidR="00431E91" w:rsidRDefault="00431E91" w:rsidP="00431E91">
      <w:pPr>
        <w:ind w:firstLine="709"/>
        <w:jc w:val="both"/>
        <w:rPr>
          <w:sz w:val="27"/>
          <w:szCs w:val="27"/>
        </w:rPr>
      </w:pPr>
      <w:r w:rsidRPr="00AB1950">
        <w:rPr>
          <w:spacing w:val="2"/>
          <w:sz w:val="27"/>
          <w:szCs w:val="27"/>
        </w:rPr>
        <w:t xml:space="preserve">Медицинская помощь </w:t>
      </w:r>
      <w:r w:rsidR="00487167">
        <w:rPr>
          <w:spacing w:val="2"/>
          <w:sz w:val="27"/>
          <w:szCs w:val="27"/>
        </w:rPr>
        <w:t xml:space="preserve">в регионе </w:t>
      </w:r>
      <w:r w:rsidRPr="00AB1950">
        <w:rPr>
          <w:spacing w:val="2"/>
          <w:sz w:val="27"/>
          <w:szCs w:val="27"/>
        </w:rPr>
        <w:t>иностранным гражданам оказывается в</w:t>
      </w:r>
      <w:r w:rsidR="00487167">
        <w:rPr>
          <w:spacing w:val="2"/>
          <w:sz w:val="27"/>
          <w:szCs w:val="27"/>
        </w:rPr>
        <w:t> </w:t>
      </w:r>
      <w:r w:rsidRPr="00AB1950">
        <w:rPr>
          <w:spacing w:val="2"/>
          <w:sz w:val="27"/>
          <w:szCs w:val="27"/>
        </w:rPr>
        <w:t>соответствии с федеральным и региональным</w:t>
      </w:r>
      <w:r>
        <w:rPr>
          <w:sz w:val="27"/>
          <w:szCs w:val="27"/>
        </w:rPr>
        <w:t xml:space="preserve"> законодательством.</w:t>
      </w:r>
    </w:p>
    <w:p w:rsidR="00431E91" w:rsidRPr="005D5648" w:rsidRDefault="00431E91" w:rsidP="00431E91">
      <w:pPr>
        <w:ind w:firstLine="709"/>
        <w:jc w:val="both"/>
        <w:rPr>
          <w:kern w:val="1"/>
          <w:sz w:val="27"/>
          <w:szCs w:val="27"/>
          <w:lang w:eastAsia="ar-SA"/>
        </w:rPr>
      </w:pPr>
      <w:r>
        <w:rPr>
          <w:sz w:val="27"/>
          <w:szCs w:val="27"/>
        </w:rPr>
        <w:t xml:space="preserve">Бесплатная </w:t>
      </w:r>
      <w:r w:rsidRPr="00242096">
        <w:rPr>
          <w:sz w:val="27"/>
          <w:szCs w:val="27"/>
        </w:rPr>
        <w:t>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rsidR="00AB1950" w:rsidRDefault="00AB1950" w:rsidP="00AB1950">
      <w:pPr>
        <w:ind w:firstLine="709"/>
        <w:jc w:val="both"/>
        <w:rPr>
          <w:kern w:val="1"/>
          <w:sz w:val="27"/>
          <w:szCs w:val="27"/>
          <w:lang w:eastAsia="ar-SA"/>
        </w:rPr>
      </w:pPr>
      <w:r>
        <w:rPr>
          <w:sz w:val="27"/>
          <w:szCs w:val="27"/>
        </w:rPr>
        <w:t>На территории края г</w:t>
      </w:r>
      <w:r w:rsidRPr="009063D4">
        <w:rPr>
          <w:sz w:val="27"/>
          <w:szCs w:val="27"/>
        </w:rPr>
        <w:t>арантируются меры социальной поддержки гражданам пожилого возраста</w:t>
      </w:r>
      <w:r>
        <w:rPr>
          <w:sz w:val="27"/>
          <w:szCs w:val="27"/>
        </w:rPr>
        <w:t>,</w:t>
      </w:r>
      <w:r w:rsidRPr="009063D4">
        <w:rPr>
          <w:sz w:val="27"/>
          <w:szCs w:val="27"/>
        </w:rPr>
        <w:t xml:space="preserve"> инвалидам, семьям</w:t>
      </w:r>
      <w:r w:rsidRPr="005D5648">
        <w:rPr>
          <w:kern w:val="1"/>
          <w:sz w:val="27"/>
          <w:szCs w:val="27"/>
          <w:lang w:eastAsia="ar-SA"/>
        </w:rPr>
        <w:t xml:space="preserve">, имеющим детей, безнадзорным детям, ветеранам труда, труженикам тыла, гражданам, находящимся в трудной жизненной ситуации, малоимущим гражданам и другим категориям населения. </w:t>
      </w:r>
    </w:p>
    <w:p w:rsidR="00AB1950" w:rsidRPr="00344646" w:rsidRDefault="00AB1950" w:rsidP="00AB1950">
      <w:pPr>
        <w:ind w:firstLine="709"/>
        <w:jc w:val="both"/>
        <w:rPr>
          <w:kern w:val="1"/>
          <w:sz w:val="27"/>
          <w:szCs w:val="27"/>
          <w:lang w:eastAsia="ar-SA"/>
        </w:rPr>
      </w:pPr>
      <w:r w:rsidRPr="00344646">
        <w:rPr>
          <w:kern w:val="1"/>
          <w:sz w:val="27"/>
          <w:szCs w:val="27"/>
          <w:lang w:eastAsia="ar-SA"/>
        </w:rPr>
        <w:t xml:space="preserve">Временное и постоянное жилищное обустройство на территории края осуществляется участниками </w:t>
      </w:r>
      <w:r w:rsidRPr="005809B0">
        <w:rPr>
          <w:kern w:val="1"/>
          <w:sz w:val="27"/>
          <w:szCs w:val="27"/>
          <w:lang w:eastAsia="ar-SA"/>
        </w:rPr>
        <w:t xml:space="preserve">Государственной </w:t>
      </w:r>
      <w:r w:rsidRPr="00344646">
        <w:rPr>
          <w:kern w:val="1"/>
          <w:sz w:val="27"/>
          <w:szCs w:val="27"/>
          <w:lang w:eastAsia="ar-SA"/>
        </w:rPr>
        <w:t xml:space="preserve">программы </w:t>
      </w:r>
      <w:r>
        <w:rPr>
          <w:kern w:val="1"/>
          <w:sz w:val="27"/>
          <w:szCs w:val="27"/>
          <w:lang w:eastAsia="ar-SA"/>
        </w:rPr>
        <w:t xml:space="preserve">и членами их семей </w:t>
      </w:r>
      <w:r w:rsidRPr="00344646">
        <w:rPr>
          <w:kern w:val="1"/>
          <w:sz w:val="27"/>
          <w:szCs w:val="27"/>
          <w:lang w:eastAsia="ar-SA"/>
        </w:rPr>
        <w:t>сам</w:t>
      </w:r>
      <w:r>
        <w:rPr>
          <w:kern w:val="1"/>
          <w:sz w:val="27"/>
          <w:szCs w:val="27"/>
          <w:lang w:eastAsia="ar-SA"/>
        </w:rPr>
        <w:t>остоятельно</w:t>
      </w:r>
      <w:r w:rsidRPr="00344646">
        <w:rPr>
          <w:kern w:val="1"/>
          <w:sz w:val="27"/>
          <w:szCs w:val="27"/>
          <w:lang w:eastAsia="ar-SA"/>
        </w:rPr>
        <w:t xml:space="preserve"> за сч</w:t>
      </w:r>
      <w:r>
        <w:rPr>
          <w:kern w:val="1"/>
          <w:sz w:val="27"/>
          <w:szCs w:val="27"/>
          <w:lang w:eastAsia="ar-SA"/>
        </w:rPr>
        <w:t>ё</w:t>
      </w:r>
      <w:r w:rsidRPr="00344646">
        <w:rPr>
          <w:kern w:val="1"/>
          <w:sz w:val="27"/>
          <w:szCs w:val="27"/>
          <w:lang w:eastAsia="ar-SA"/>
        </w:rPr>
        <w:t xml:space="preserve">т собственных средств. </w:t>
      </w:r>
    </w:p>
    <w:p w:rsidR="00AB1950" w:rsidRPr="00344646" w:rsidRDefault="00AB1950" w:rsidP="00AB1950">
      <w:pPr>
        <w:ind w:firstLine="709"/>
        <w:jc w:val="both"/>
        <w:rPr>
          <w:kern w:val="1"/>
          <w:sz w:val="27"/>
          <w:szCs w:val="27"/>
          <w:lang w:eastAsia="ar-SA"/>
        </w:rPr>
      </w:pPr>
      <w:r>
        <w:rPr>
          <w:kern w:val="1"/>
          <w:sz w:val="27"/>
          <w:szCs w:val="27"/>
          <w:lang w:eastAsia="ar-SA"/>
        </w:rPr>
        <w:t>В регионе в</w:t>
      </w:r>
      <w:r w:rsidRPr="00344646">
        <w:rPr>
          <w:kern w:val="1"/>
          <w:sz w:val="27"/>
          <w:szCs w:val="27"/>
          <w:lang w:eastAsia="ar-SA"/>
        </w:rPr>
        <w:t xml:space="preserve"> целях повышения доступности жилья утверждена </w:t>
      </w:r>
      <w:r>
        <w:rPr>
          <w:kern w:val="1"/>
          <w:sz w:val="27"/>
          <w:szCs w:val="27"/>
          <w:lang w:eastAsia="ar-SA"/>
        </w:rPr>
        <w:t>п</w:t>
      </w:r>
      <w:r w:rsidRPr="00CF118B">
        <w:rPr>
          <w:kern w:val="1"/>
          <w:sz w:val="27"/>
          <w:szCs w:val="27"/>
          <w:lang w:eastAsia="ar-SA"/>
        </w:rPr>
        <w:t>остановление</w:t>
      </w:r>
      <w:r>
        <w:rPr>
          <w:kern w:val="1"/>
          <w:sz w:val="27"/>
          <w:szCs w:val="27"/>
          <w:lang w:eastAsia="ar-SA"/>
        </w:rPr>
        <w:t>м</w:t>
      </w:r>
      <w:r w:rsidRPr="00CF118B">
        <w:rPr>
          <w:kern w:val="1"/>
          <w:sz w:val="27"/>
          <w:szCs w:val="27"/>
          <w:lang w:eastAsia="ar-SA"/>
        </w:rPr>
        <w:t xml:space="preserve"> Правительства Алтайского края от </w:t>
      </w:r>
      <w:r w:rsidR="00646A86">
        <w:t xml:space="preserve">28 декабря 2023 г. № 516 </w:t>
      </w:r>
      <w:r w:rsidRPr="00344646">
        <w:rPr>
          <w:kern w:val="1"/>
          <w:sz w:val="27"/>
          <w:szCs w:val="27"/>
          <w:lang w:eastAsia="ar-SA"/>
        </w:rPr>
        <w:t xml:space="preserve">государственная программа Алтайского края «Обеспечение доступным </w:t>
      </w:r>
      <w:r>
        <w:rPr>
          <w:kern w:val="1"/>
          <w:sz w:val="27"/>
          <w:szCs w:val="27"/>
          <w:lang w:eastAsia="ar-SA"/>
        </w:rPr>
        <w:br/>
      </w:r>
      <w:r w:rsidRPr="00344646">
        <w:rPr>
          <w:kern w:val="1"/>
          <w:sz w:val="27"/>
          <w:szCs w:val="27"/>
          <w:lang w:eastAsia="ar-SA"/>
        </w:rPr>
        <w:t>и комфортным жи</w:t>
      </w:r>
      <w:r>
        <w:rPr>
          <w:kern w:val="1"/>
          <w:sz w:val="27"/>
          <w:szCs w:val="27"/>
          <w:lang w:eastAsia="ar-SA"/>
        </w:rPr>
        <w:t>льём населения Алтайского края»</w:t>
      </w:r>
      <w:r w:rsidRPr="00344646">
        <w:rPr>
          <w:kern w:val="1"/>
          <w:sz w:val="27"/>
          <w:szCs w:val="27"/>
          <w:lang w:eastAsia="ar-SA"/>
        </w:rPr>
        <w:t xml:space="preserve">. На условиях </w:t>
      </w:r>
      <w:r w:rsidRPr="00344646">
        <w:rPr>
          <w:kern w:val="1"/>
          <w:sz w:val="27"/>
          <w:szCs w:val="27"/>
          <w:lang w:eastAsia="ar-SA"/>
        </w:rPr>
        <w:lastRenderedPageBreak/>
        <w:t>софинансирования реализуются федеральные целевые и краевые государственные программы по обеспечению жиль</w:t>
      </w:r>
      <w:r>
        <w:rPr>
          <w:kern w:val="1"/>
          <w:sz w:val="27"/>
          <w:szCs w:val="27"/>
          <w:lang w:eastAsia="ar-SA"/>
        </w:rPr>
        <w:t>ё</w:t>
      </w:r>
      <w:r w:rsidRPr="00344646">
        <w:rPr>
          <w:kern w:val="1"/>
          <w:sz w:val="27"/>
          <w:szCs w:val="27"/>
          <w:lang w:eastAsia="ar-SA"/>
        </w:rPr>
        <w:t>м отдельных категорий граждан, в рамках которых оказывается содействие в приобретении жилья и улучшении жилищных условий специалистам, работающим в сельской местности, молодым семьям, молодым педагогам.</w:t>
      </w:r>
    </w:p>
    <w:p w:rsidR="00AB1950" w:rsidRPr="005D5648" w:rsidRDefault="00AB1950" w:rsidP="00AB1950">
      <w:pPr>
        <w:ind w:firstLine="709"/>
        <w:jc w:val="both"/>
        <w:rPr>
          <w:kern w:val="1"/>
          <w:sz w:val="27"/>
          <w:szCs w:val="27"/>
          <w:lang w:eastAsia="ar-SA"/>
        </w:rPr>
      </w:pPr>
      <w:r w:rsidRPr="005D5648">
        <w:rPr>
          <w:kern w:val="1"/>
          <w:sz w:val="27"/>
          <w:szCs w:val="27"/>
          <w:lang w:eastAsia="ar-SA"/>
        </w:rPr>
        <w:t xml:space="preserve">Вопросы предоставления участникам </w:t>
      </w:r>
      <w:r>
        <w:rPr>
          <w:kern w:val="1"/>
          <w:sz w:val="27"/>
          <w:szCs w:val="27"/>
          <w:lang w:eastAsia="ar-SA"/>
        </w:rPr>
        <w:t xml:space="preserve">Государственной </w:t>
      </w:r>
      <w:r w:rsidRPr="005D5648">
        <w:rPr>
          <w:kern w:val="1"/>
          <w:sz w:val="27"/>
          <w:szCs w:val="27"/>
          <w:lang w:eastAsia="ar-SA"/>
        </w:rPr>
        <w:t xml:space="preserve">программы </w:t>
      </w:r>
      <w:r>
        <w:rPr>
          <w:kern w:val="1"/>
          <w:sz w:val="27"/>
          <w:szCs w:val="27"/>
          <w:lang w:eastAsia="ar-SA"/>
        </w:rPr>
        <w:t xml:space="preserve">и членам их смей </w:t>
      </w:r>
      <w:r w:rsidRPr="005D5648">
        <w:rPr>
          <w:kern w:val="1"/>
          <w:sz w:val="27"/>
          <w:szCs w:val="27"/>
          <w:lang w:eastAsia="ar-SA"/>
        </w:rPr>
        <w:t xml:space="preserve">земельных участков, находящихся в государственной или муниципальной собственности, расположенных на территории Алтайского края, регулируются </w:t>
      </w:r>
      <w:r w:rsidRPr="00344646">
        <w:rPr>
          <w:kern w:val="1"/>
          <w:sz w:val="27"/>
          <w:szCs w:val="27"/>
          <w:lang w:eastAsia="ar-SA"/>
        </w:rPr>
        <w:t xml:space="preserve">нормами Земельного </w:t>
      </w:r>
      <w:hyperlink r:id="rId220" w:history="1">
        <w:r w:rsidRPr="00344646">
          <w:rPr>
            <w:kern w:val="1"/>
            <w:sz w:val="27"/>
            <w:szCs w:val="27"/>
            <w:lang w:eastAsia="ar-SA"/>
          </w:rPr>
          <w:t>кодекса</w:t>
        </w:r>
      </w:hyperlink>
      <w:r w:rsidRPr="00344646">
        <w:rPr>
          <w:kern w:val="1"/>
          <w:sz w:val="27"/>
          <w:szCs w:val="27"/>
          <w:lang w:eastAsia="ar-SA"/>
        </w:rPr>
        <w:t xml:space="preserve"> Российской Федерации, Федерального </w:t>
      </w:r>
      <w:hyperlink r:id="rId221" w:history="1">
        <w:r w:rsidRPr="00344646">
          <w:rPr>
            <w:kern w:val="1"/>
            <w:sz w:val="27"/>
            <w:szCs w:val="27"/>
            <w:lang w:eastAsia="ar-SA"/>
          </w:rPr>
          <w:t>закона</w:t>
        </w:r>
      </w:hyperlink>
      <w:r w:rsidRPr="00344646">
        <w:rPr>
          <w:kern w:val="1"/>
          <w:sz w:val="27"/>
          <w:szCs w:val="27"/>
          <w:lang w:eastAsia="ar-SA"/>
        </w:rPr>
        <w:t xml:space="preserve"> от 24 июля 2002 г. № 101-ФЗ «Об обороте земель сельскохозяйственного назначения», а также нормативными правовыми актами Алтайского края.</w:t>
      </w:r>
      <w:r w:rsidRPr="005D5648">
        <w:rPr>
          <w:kern w:val="1"/>
          <w:sz w:val="27"/>
          <w:szCs w:val="27"/>
          <w:lang w:eastAsia="ar-SA"/>
        </w:rPr>
        <w:t xml:space="preserve"> Земельные участки, находящиеся в государственной или муниципальной собственности, для ведения личного подсобного хозяйства предоставляются гражданам, которые зарегистрированы по месту жительства в сельских поселениях. </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В рамках региональной программы переселения участникам</w:t>
      </w:r>
      <w:r>
        <w:rPr>
          <w:kern w:val="1"/>
          <w:sz w:val="27"/>
          <w:szCs w:val="27"/>
          <w:lang w:eastAsia="ar-SA"/>
        </w:rPr>
        <w:t xml:space="preserve"> Госуд</w:t>
      </w:r>
      <w:r w:rsidR="003F2D72">
        <w:rPr>
          <w:kern w:val="1"/>
          <w:sz w:val="27"/>
          <w:szCs w:val="27"/>
          <w:lang w:eastAsia="ar-SA"/>
        </w:rPr>
        <w:t>а</w:t>
      </w:r>
      <w:r>
        <w:rPr>
          <w:kern w:val="1"/>
          <w:sz w:val="27"/>
          <w:szCs w:val="27"/>
          <w:lang w:eastAsia="ar-SA"/>
        </w:rPr>
        <w:t>рственной программы и членам их семей</w:t>
      </w:r>
      <w:r w:rsidRPr="00344646">
        <w:rPr>
          <w:kern w:val="1"/>
          <w:sz w:val="27"/>
          <w:szCs w:val="27"/>
          <w:lang w:eastAsia="ar-SA"/>
        </w:rPr>
        <w:t xml:space="preserve"> оказываются </w:t>
      </w:r>
      <w:r>
        <w:rPr>
          <w:kern w:val="1"/>
          <w:sz w:val="27"/>
          <w:szCs w:val="27"/>
          <w:lang w:eastAsia="ar-SA"/>
        </w:rPr>
        <w:t xml:space="preserve">следующие </w:t>
      </w:r>
      <w:r w:rsidRPr="00344646">
        <w:rPr>
          <w:kern w:val="1"/>
          <w:sz w:val="27"/>
          <w:szCs w:val="27"/>
          <w:lang w:eastAsia="ar-SA"/>
        </w:rPr>
        <w:t>меры поддержки:</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 xml:space="preserve">частичная компенсация расходов по найму жилого помещения за период </w:t>
      </w:r>
      <w:r>
        <w:rPr>
          <w:kern w:val="1"/>
          <w:sz w:val="27"/>
          <w:szCs w:val="27"/>
          <w:lang w:eastAsia="ar-SA"/>
        </w:rPr>
        <w:br/>
      </w:r>
      <w:r w:rsidRPr="00344646">
        <w:rPr>
          <w:kern w:val="1"/>
          <w:sz w:val="27"/>
          <w:szCs w:val="27"/>
          <w:lang w:eastAsia="ar-SA"/>
        </w:rPr>
        <w:t xml:space="preserve">не более 6 месяцев в размере </w:t>
      </w:r>
      <w:r>
        <w:rPr>
          <w:kern w:val="1"/>
          <w:sz w:val="27"/>
          <w:szCs w:val="27"/>
          <w:lang w:eastAsia="ar-SA"/>
        </w:rPr>
        <w:t>до 12 тыс.</w:t>
      </w:r>
      <w:r w:rsidRPr="00344646">
        <w:rPr>
          <w:kern w:val="1"/>
          <w:sz w:val="27"/>
          <w:szCs w:val="27"/>
          <w:lang w:eastAsia="ar-SA"/>
        </w:rPr>
        <w:t xml:space="preserve"> руб</w:t>
      </w:r>
      <w:r>
        <w:rPr>
          <w:kern w:val="1"/>
          <w:sz w:val="27"/>
          <w:szCs w:val="27"/>
          <w:lang w:eastAsia="ar-SA"/>
        </w:rPr>
        <w:t>лей в месяц</w:t>
      </w:r>
      <w:r w:rsidRPr="00344646">
        <w:rPr>
          <w:kern w:val="1"/>
          <w:sz w:val="27"/>
          <w:szCs w:val="27"/>
          <w:lang w:eastAsia="ar-SA"/>
        </w:rPr>
        <w:t>;</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компенсация затрат на прохождение медицинского освидетельствования для оформления разрешения на временное проживание в Российской Федерации;</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 xml:space="preserve">единовременная денежная выплата для подготовки к </w:t>
      </w:r>
      <w:r>
        <w:rPr>
          <w:kern w:val="1"/>
          <w:sz w:val="27"/>
          <w:szCs w:val="27"/>
          <w:lang w:eastAsia="ar-SA"/>
        </w:rPr>
        <w:t>обучению</w:t>
      </w:r>
      <w:r w:rsidRPr="00344646">
        <w:rPr>
          <w:kern w:val="1"/>
          <w:sz w:val="27"/>
          <w:szCs w:val="27"/>
          <w:lang w:eastAsia="ar-SA"/>
        </w:rPr>
        <w:t xml:space="preserve"> первоклассника из многодетной семьи в размере 7</w:t>
      </w:r>
      <w:r>
        <w:rPr>
          <w:kern w:val="1"/>
          <w:sz w:val="27"/>
          <w:szCs w:val="27"/>
          <w:lang w:eastAsia="ar-SA"/>
        </w:rPr>
        <w:t>,</w:t>
      </w:r>
      <w:r w:rsidRPr="00344646">
        <w:rPr>
          <w:kern w:val="1"/>
          <w:sz w:val="27"/>
          <w:szCs w:val="27"/>
          <w:lang w:eastAsia="ar-SA"/>
        </w:rPr>
        <w:t>5</w:t>
      </w:r>
      <w:r>
        <w:rPr>
          <w:kern w:val="1"/>
          <w:sz w:val="27"/>
          <w:szCs w:val="27"/>
          <w:lang w:eastAsia="ar-SA"/>
        </w:rPr>
        <w:t xml:space="preserve"> тыс.</w:t>
      </w:r>
      <w:r w:rsidRPr="00344646">
        <w:rPr>
          <w:kern w:val="1"/>
          <w:sz w:val="27"/>
          <w:szCs w:val="27"/>
          <w:lang w:eastAsia="ar-SA"/>
        </w:rPr>
        <w:t xml:space="preserve"> руб</w:t>
      </w:r>
      <w:r>
        <w:rPr>
          <w:kern w:val="1"/>
          <w:sz w:val="27"/>
          <w:szCs w:val="27"/>
          <w:lang w:eastAsia="ar-SA"/>
        </w:rPr>
        <w:t>лей</w:t>
      </w:r>
      <w:r w:rsidRPr="00344646">
        <w:rPr>
          <w:kern w:val="1"/>
          <w:sz w:val="27"/>
          <w:szCs w:val="27"/>
          <w:lang w:eastAsia="ar-SA"/>
        </w:rPr>
        <w:t>;</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ежегодная денежная выплата для подготовки учащихся 2</w:t>
      </w:r>
      <w:r>
        <w:rPr>
          <w:kern w:val="1"/>
          <w:sz w:val="27"/>
          <w:szCs w:val="27"/>
          <w:lang w:eastAsia="ar-SA"/>
        </w:rPr>
        <w:t xml:space="preserve"> – </w:t>
      </w:r>
      <w:r w:rsidRPr="00344646">
        <w:rPr>
          <w:kern w:val="1"/>
          <w:sz w:val="27"/>
          <w:szCs w:val="27"/>
          <w:lang w:eastAsia="ar-SA"/>
        </w:rPr>
        <w:t>11 классов из</w:t>
      </w:r>
      <w:r>
        <w:rPr>
          <w:kern w:val="1"/>
          <w:sz w:val="27"/>
          <w:szCs w:val="27"/>
          <w:lang w:eastAsia="ar-SA"/>
        </w:rPr>
        <w:t> </w:t>
      </w:r>
      <w:r w:rsidRPr="00344646">
        <w:rPr>
          <w:kern w:val="1"/>
          <w:sz w:val="27"/>
          <w:szCs w:val="27"/>
          <w:lang w:eastAsia="ar-SA"/>
        </w:rPr>
        <w:t xml:space="preserve">многодетных семей к </w:t>
      </w:r>
      <w:r>
        <w:rPr>
          <w:kern w:val="1"/>
          <w:sz w:val="27"/>
          <w:szCs w:val="27"/>
          <w:lang w:eastAsia="ar-SA"/>
        </w:rPr>
        <w:t>обучению</w:t>
      </w:r>
      <w:r w:rsidRPr="00344646">
        <w:rPr>
          <w:kern w:val="1"/>
          <w:sz w:val="27"/>
          <w:szCs w:val="27"/>
          <w:lang w:eastAsia="ar-SA"/>
        </w:rPr>
        <w:t xml:space="preserve"> в размере 5</w:t>
      </w:r>
      <w:r>
        <w:rPr>
          <w:kern w:val="1"/>
          <w:sz w:val="27"/>
          <w:szCs w:val="27"/>
          <w:lang w:eastAsia="ar-SA"/>
        </w:rPr>
        <w:t xml:space="preserve"> тыс. </w:t>
      </w:r>
      <w:r w:rsidRPr="00344646">
        <w:rPr>
          <w:kern w:val="1"/>
          <w:sz w:val="27"/>
          <w:szCs w:val="27"/>
          <w:lang w:eastAsia="ar-SA"/>
        </w:rPr>
        <w:t>руб</w:t>
      </w:r>
      <w:r>
        <w:rPr>
          <w:kern w:val="1"/>
          <w:sz w:val="27"/>
          <w:szCs w:val="27"/>
          <w:lang w:eastAsia="ar-SA"/>
        </w:rPr>
        <w:t>лей</w:t>
      </w:r>
      <w:r w:rsidRPr="00344646">
        <w:rPr>
          <w:kern w:val="1"/>
          <w:sz w:val="27"/>
          <w:szCs w:val="27"/>
          <w:lang w:eastAsia="ar-SA"/>
        </w:rPr>
        <w:t>;</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ежемесячное пособие по уходу за ребенком в возрасте до полутора лет в</w:t>
      </w:r>
      <w:r>
        <w:rPr>
          <w:kern w:val="1"/>
          <w:sz w:val="27"/>
          <w:szCs w:val="27"/>
          <w:lang w:eastAsia="ar-SA"/>
        </w:rPr>
        <w:t> </w:t>
      </w:r>
      <w:r w:rsidRPr="00344646">
        <w:rPr>
          <w:kern w:val="1"/>
          <w:sz w:val="27"/>
          <w:szCs w:val="27"/>
          <w:lang w:eastAsia="ar-SA"/>
        </w:rPr>
        <w:t>размере 5</w:t>
      </w:r>
      <w:r>
        <w:rPr>
          <w:kern w:val="1"/>
          <w:sz w:val="27"/>
          <w:szCs w:val="27"/>
          <w:lang w:eastAsia="ar-SA"/>
        </w:rPr>
        <w:t xml:space="preserve"> тыс.</w:t>
      </w:r>
      <w:r w:rsidRPr="00344646">
        <w:rPr>
          <w:kern w:val="1"/>
          <w:sz w:val="27"/>
          <w:szCs w:val="27"/>
          <w:lang w:eastAsia="ar-SA"/>
        </w:rPr>
        <w:t xml:space="preserve"> руб</w:t>
      </w:r>
      <w:r>
        <w:rPr>
          <w:kern w:val="1"/>
          <w:sz w:val="27"/>
          <w:szCs w:val="27"/>
          <w:lang w:eastAsia="ar-SA"/>
        </w:rPr>
        <w:t>лей</w:t>
      </w:r>
      <w:r w:rsidRPr="00344646">
        <w:rPr>
          <w:kern w:val="1"/>
          <w:sz w:val="27"/>
          <w:szCs w:val="27"/>
          <w:lang w:eastAsia="ar-SA"/>
        </w:rPr>
        <w:t>;</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компенсация затрат на подтверждение иностранного диплома;</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организация профессионального обучения с гарантией трудоустройства.</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Также предусмотрена дополнительная поддержка студентов:</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поощрение одар</w:t>
      </w:r>
      <w:r>
        <w:rPr>
          <w:kern w:val="1"/>
          <w:sz w:val="27"/>
          <w:szCs w:val="27"/>
          <w:lang w:eastAsia="ar-SA"/>
        </w:rPr>
        <w:t>ё</w:t>
      </w:r>
      <w:r w:rsidRPr="00344646">
        <w:rPr>
          <w:kern w:val="1"/>
          <w:sz w:val="27"/>
          <w:szCs w:val="27"/>
          <w:lang w:eastAsia="ar-SA"/>
        </w:rPr>
        <w:t xml:space="preserve">нных студентов вузов – участников </w:t>
      </w:r>
      <w:r>
        <w:rPr>
          <w:kern w:val="1"/>
          <w:sz w:val="27"/>
          <w:szCs w:val="27"/>
          <w:lang w:eastAsia="ar-SA"/>
        </w:rPr>
        <w:t xml:space="preserve">Государственной </w:t>
      </w:r>
      <w:r w:rsidRPr="00344646">
        <w:rPr>
          <w:kern w:val="1"/>
          <w:sz w:val="27"/>
          <w:szCs w:val="27"/>
          <w:lang w:eastAsia="ar-SA"/>
        </w:rPr>
        <w:t xml:space="preserve">программы, обучающихся на платной основе, в сумме, равной размеру повышенной стипендии, выплачиваемой в </w:t>
      </w:r>
      <w:r>
        <w:rPr>
          <w:spacing w:val="2"/>
          <w:sz w:val="27"/>
          <w:szCs w:val="27"/>
        </w:rPr>
        <w:t>организации высшего образования</w:t>
      </w:r>
      <w:r w:rsidRPr="00344646">
        <w:rPr>
          <w:kern w:val="1"/>
          <w:sz w:val="27"/>
          <w:szCs w:val="27"/>
          <w:lang w:eastAsia="ar-SA"/>
        </w:rPr>
        <w:t>;</w:t>
      </w:r>
    </w:p>
    <w:p w:rsidR="00431E91" w:rsidRPr="00344646" w:rsidRDefault="00431E91" w:rsidP="00431E91">
      <w:pPr>
        <w:pStyle w:val="ConsPlusTitle"/>
        <w:tabs>
          <w:tab w:val="left" w:pos="851"/>
        </w:tabs>
        <w:ind w:firstLine="709"/>
        <w:jc w:val="both"/>
        <w:rPr>
          <w:rFonts w:ascii="Times New Roman" w:hAnsi="Times New Roman" w:cs="Times New Roman"/>
          <w:b w:val="0"/>
          <w:kern w:val="1"/>
          <w:sz w:val="27"/>
          <w:szCs w:val="27"/>
          <w:lang w:eastAsia="ar-SA"/>
        </w:rPr>
      </w:pPr>
      <w:r w:rsidRPr="00344646">
        <w:rPr>
          <w:rFonts w:ascii="Times New Roman" w:hAnsi="Times New Roman" w:cs="Times New Roman"/>
          <w:b w:val="0"/>
          <w:kern w:val="1"/>
          <w:sz w:val="27"/>
          <w:szCs w:val="27"/>
          <w:lang w:eastAsia="ar-SA"/>
        </w:rPr>
        <w:t xml:space="preserve">выплата успешно обучающимся студентам – участникам </w:t>
      </w:r>
      <w:r w:rsidRPr="004A0FD9">
        <w:rPr>
          <w:rFonts w:ascii="Times New Roman" w:hAnsi="Times New Roman" w:cs="Times New Roman"/>
          <w:b w:val="0"/>
          <w:kern w:val="1"/>
          <w:sz w:val="27"/>
          <w:szCs w:val="27"/>
          <w:lang w:eastAsia="ar-SA"/>
        </w:rPr>
        <w:t xml:space="preserve">Государственной </w:t>
      </w:r>
      <w:r w:rsidRPr="00344646">
        <w:rPr>
          <w:rFonts w:ascii="Times New Roman" w:hAnsi="Times New Roman" w:cs="Times New Roman"/>
          <w:b w:val="0"/>
          <w:kern w:val="1"/>
          <w:sz w:val="27"/>
          <w:szCs w:val="27"/>
          <w:lang w:eastAsia="ar-SA"/>
        </w:rPr>
        <w:t>программы компенсации расходов по договорам на оказание платных образовательных услуг</w:t>
      </w:r>
      <w:r>
        <w:rPr>
          <w:rFonts w:ascii="Times New Roman" w:hAnsi="Times New Roman" w:cs="Times New Roman"/>
          <w:b w:val="0"/>
          <w:kern w:val="1"/>
          <w:sz w:val="27"/>
          <w:szCs w:val="27"/>
          <w:lang w:eastAsia="ar-SA"/>
        </w:rPr>
        <w:t xml:space="preserve"> в размере до 30 тыс. рублей</w:t>
      </w:r>
      <w:r w:rsidRPr="00344646">
        <w:rPr>
          <w:rFonts w:ascii="Times New Roman" w:hAnsi="Times New Roman" w:cs="Times New Roman"/>
          <w:b w:val="0"/>
          <w:kern w:val="1"/>
          <w:sz w:val="27"/>
          <w:szCs w:val="27"/>
          <w:lang w:eastAsia="ar-SA"/>
        </w:rPr>
        <w:t>.</w:t>
      </w:r>
    </w:p>
    <w:p w:rsidR="00431E91" w:rsidRDefault="005F0C8B" w:rsidP="005F0C8B">
      <w:pPr>
        <w:ind w:firstLine="709"/>
        <w:jc w:val="both"/>
        <w:rPr>
          <w:spacing w:val="2"/>
          <w:sz w:val="27"/>
          <w:szCs w:val="27"/>
        </w:rPr>
      </w:pPr>
      <w:r w:rsidRPr="003248F1">
        <w:rPr>
          <w:spacing w:val="2"/>
          <w:sz w:val="27"/>
          <w:szCs w:val="27"/>
        </w:rPr>
        <w:t>В Алтайском крае функциониру</w:t>
      </w:r>
      <w:r w:rsidR="00646A86">
        <w:rPr>
          <w:spacing w:val="2"/>
          <w:sz w:val="27"/>
          <w:szCs w:val="27"/>
        </w:rPr>
        <w:t>е</w:t>
      </w:r>
      <w:r w:rsidRPr="003248F1">
        <w:rPr>
          <w:spacing w:val="2"/>
          <w:sz w:val="27"/>
          <w:szCs w:val="27"/>
        </w:rPr>
        <w:t>т</w:t>
      </w:r>
      <w:r w:rsidR="00646A86">
        <w:rPr>
          <w:spacing w:val="2"/>
          <w:sz w:val="27"/>
          <w:szCs w:val="27"/>
        </w:rPr>
        <w:t xml:space="preserve"> более</w:t>
      </w:r>
      <w:r w:rsidRPr="003248F1">
        <w:rPr>
          <w:spacing w:val="2"/>
          <w:sz w:val="27"/>
          <w:szCs w:val="27"/>
        </w:rPr>
        <w:t xml:space="preserve"> </w:t>
      </w:r>
      <w:r w:rsidRPr="005809B0">
        <w:rPr>
          <w:spacing w:val="2"/>
          <w:sz w:val="27"/>
          <w:szCs w:val="27"/>
        </w:rPr>
        <w:t>1</w:t>
      </w:r>
      <w:r w:rsidR="00B70970">
        <w:rPr>
          <w:spacing w:val="2"/>
          <w:sz w:val="27"/>
          <w:szCs w:val="27"/>
        </w:rPr>
        <w:t> </w:t>
      </w:r>
      <w:r w:rsidR="00431E91">
        <w:rPr>
          <w:spacing w:val="2"/>
          <w:sz w:val="27"/>
          <w:szCs w:val="27"/>
        </w:rPr>
        <w:t>0</w:t>
      </w:r>
      <w:r w:rsidR="00646A86">
        <w:rPr>
          <w:spacing w:val="2"/>
          <w:sz w:val="27"/>
          <w:szCs w:val="27"/>
        </w:rPr>
        <w:t>00</w:t>
      </w:r>
      <w:r w:rsidRPr="003248F1">
        <w:rPr>
          <w:spacing w:val="2"/>
          <w:sz w:val="27"/>
          <w:szCs w:val="27"/>
        </w:rPr>
        <w:t xml:space="preserve"> </w:t>
      </w:r>
      <w:r>
        <w:rPr>
          <w:spacing w:val="2"/>
          <w:sz w:val="27"/>
          <w:szCs w:val="27"/>
        </w:rPr>
        <w:t>общеобразовательных организаций</w:t>
      </w:r>
      <w:r w:rsidR="00431E91">
        <w:rPr>
          <w:spacing w:val="2"/>
          <w:sz w:val="27"/>
          <w:szCs w:val="27"/>
        </w:rPr>
        <w:t>.</w:t>
      </w:r>
      <w:r w:rsidR="007B0CD4">
        <w:rPr>
          <w:spacing w:val="2"/>
          <w:sz w:val="27"/>
          <w:szCs w:val="27"/>
        </w:rPr>
        <w:t xml:space="preserve"> Ф</w:t>
      </w:r>
      <w:r w:rsidR="00431E91" w:rsidRPr="00431E91">
        <w:rPr>
          <w:spacing w:val="2"/>
          <w:sz w:val="27"/>
          <w:szCs w:val="27"/>
        </w:rPr>
        <w:t xml:space="preserve">ункционируют региональный центр выявления и поддержки одаренных детей «Талант22», ключевой центр развития детей «Дом научной коллаборации» на базе Алтайского государственного университета, центр цифрового образования детей «IT-куб». В дополнение к уже работающим </w:t>
      </w:r>
      <w:r w:rsidR="007B0CD4">
        <w:rPr>
          <w:spacing w:val="2"/>
          <w:sz w:val="27"/>
          <w:szCs w:val="27"/>
        </w:rPr>
        <w:br/>
      </w:r>
      <w:r w:rsidR="00431E91" w:rsidRPr="00431E91">
        <w:rPr>
          <w:spacing w:val="2"/>
          <w:sz w:val="27"/>
          <w:szCs w:val="27"/>
        </w:rPr>
        <w:t xml:space="preserve">в Барнауле детскому и мобильному технопаркам «Кванториум» </w:t>
      </w:r>
      <w:r w:rsidR="00431E91">
        <w:rPr>
          <w:spacing w:val="2"/>
          <w:sz w:val="27"/>
          <w:szCs w:val="27"/>
        </w:rPr>
        <w:t>запущены</w:t>
      </w:r>
      <w:r w:rsidR="00431E91" w:rsidRPr="00431E91">
        <w:rPr>
          <w:spacing w:val="2"/>
          <w:sz w:val="27"/>
          <w:szCs w:val="27"/>
        </w:rPr>
        <w:t xml:space="preserve"> детский и мобильный технопарки в Бийске, три детских мини-технопарка в городах Рубцовск, Змеиногорск и Камень-на-Оби.</w:t>
      </w:r>
    </w:p>
    <w:p w:rsidR="005F0C8B" w:rsidRDefault="00431E91" w:rsidP="005F0C8B">
      <w:pPr>
        <w:ind w:firstLine="709"/>
        <w:jc w:val="both"/>
        <w:rPr>
          <w:spacing w:val="2"/>
          <w:sz w:val="27"/>
          <w:szCs w:val="27"/>
        </w:rPr>
      </w:pPr>
      <w:r w:rsidRPr="00431E91">
        <w:rPr>
          <w:spacing w:val="2"/>
          <w:sz w:val="27"/>
          <w:szCs w:val="27"/>
        </w:rPr>
        <w:t xml:space="preserve">В </w:t>
      </w:r>
      <w:r w:rsidR="00E449A7">
        <w:rPr>
          <w:spacing w:val="2"/>
          <w:sz w:val="27"/>
          <w:szCs w:val="27"/>
        </w:rPr>
        <w:t>крае действует</w:t>
      </w:r>
      <w:r w:rsidRPr="00431E91">
        <w:rPr>
          <w:spacing w:val="2"/>
          <w:sz w:val="27"/>
          <w:szCs w:val="27"/>
        </w:rPr>
        <w:t xml:space="preserve"> </w:t>
      </w:r>
      <w:r w:rsidR="005F0C8B">
        <w:rPr>
          <w:spacing w:val="2"/>
          <w:sz w:val="27"/>
          <w:szCs w:val="27"/>
        </w:rPr>
        <w:t>5</w:t>
      </w:r>
      <w:r w:rsidR="002A003A">
        <w:rPr>
          <w:spacing w:val="2"/>
          <w:sz w:val="27"/>
          <w:szCs w:val="27"/>
        </w:rPr>
        <w:t>4</w:t>
      </w:r>
      <w:r w:rsidR="00B70970">
        <w:rPr>
          <w:spacing w:val="2"/>
          <w:sz w:val="27"/>
          <w:szCs w:val="27"/>
        </w:rPr>
        <w:t xml:space="preserve"> </w:t>
      </w:r>
      <w:r w:rsidR="005F0C8B" w:rsidRPr="003248F1">
        <w:rPr>
          <w:spacing w:val="2"/>
          <w:sz w:val="27"/>
          <w:szCs w:val="27"/>
        </w:rPr>
        <w:t>организаци</w:t>
      </w:r>
      <w:r w:rsidR="00170C5D">
        <w:rPr>
          <w:spacing w:val="2"/>
          <w:sz w:val="27"/>
          <w:szCs w:val="27"/>
        </w:rPr>
        <w:t>и</w:t>
      </w:r>
      <w:r w:rsidR="00E449A7" w:rsidRPr="00E449A7">
        <w:rPr>
          <w:spacing w:val="2"/>
          <w:sz w:val="27"/>
          <w:szCs w:val="27"/>
        </w:rPr>
        <w:t xml:space="preserve"> </w:t>
      </w:r>
      <w:r w:rsidR="00E449A7" w:rsidRPr="00431E91">
        <w:rPr>
          <w:spacing w:val="2"/>
          <w:sz w:val="27"/>
          <w:szCs w:val="27"/>
        </w:rPr>
        <w:t xml:space="preserve">среднего профессионального </w:t>
      </w:r>
      <w:r w:rsidR="00E449A7" w:rsidRPr="00431E91">
        <w:rPr>
          <w:spacing w:val="2"/>
          <w:sz w:val="27"/>
          <w:szCs w:val="27"/>
        </w:rPr>
        <w:lastRenderedPageBreak/>
        <w:t>образования</w:t>
      </w:r>
      <w:r w:rsidR="005F0C8B" w:rsidRPr="000049F8">
        <w:rPr>
          <w:spacing w:val="2"/>
          <w:sz w:val="27"/>
          <w:szCs w:val="27"/>
        </w:rPr>
        <w:t>,</w:t>
      </w:r>
      <w:r>
        <w:rPr>
          <w:spacing w:val="2"/>
          <w:sz w:val="27"/>
          <w:szCs w:val="27"/>
        </w:rPr>
        <w:t xml:space="preserve"> </w:t>
      </w:r>
      <w:r w:rsidR="005F0C8B" w:rsidRPr="000049F8">
        <w:rPr>
          <w:spacing w:val="2"/>
          <w:sz w:val="27"/>
          <w:szCs w:val="27"/>
        </w:rPr>
        <w:t>8</w:t>
      </w:r>
      <w:r w:rsidR="00B70970">
        <w:rPr>
          <w:spacing w:val="2"/>
          <w:sz w:val="27"/>
          <w:szCs w:val="27"/>
        </w:rPr>
        <w:t xml:space="preserve"> </w:t>
      </w:r>
      <w:r w:rsidR="005F0C8B" w:rsidRPr="000049F8">
        <w:rPr>
          <w:spacing w:val="2"/>
          <w:sz w:val="27"/>
          <w:szCs w:val="27"/>
        </w:rPr>
        <w:t xml:space="preserve">государственных </w:t>
      </w:r>
      <w:r w:rsidR="00A02A4C">
        <w:rPr>
          <w:spacing w:val="2"/>
          <w:sz w:val="27"/>
          <w:szCs w:val="27"/>
        </w:rPr>
        <w:t>организаций высшего образования</w:t>
      </w:r>
      <w:r w:rsidR="00173AFF">
        <w:rPr>
          <w:spacing w:val="2"/>
          <w:sz w:val="27"/>
          <w:szCs w:val="27"/>
        </w:rPr>
        <w:t xml:space="preserve"> и </w:t>
      </w:r>
      <w:r w:rsidR="005F0C8B" w:rsidRPr="000049F8">
        <w:rPr>
          <w:spacing w:val="2"/>
          <w:sz w:val="27"/>
          <w:szCs w:val="27"/>
        </w:rPr>
        <w:t>1</w:t>
      </w:r>
      <w:r w:rsidR="002A003A">
        <w:rPr>
          <w:spacing w:val="2"/>
          <w:sz w:val="27"/>
          <w:szCs w:val="27"/>
        </w:rPr>
        <w:t>3</w:t>
      </w:r>
      <w:r w:rsidR="005F0C8B" w:rsidRPr="000049F8">
        <w:rPr>
          <w:spacing w:val="2"/>
          <w:sz w:val="27"/>
          <w:szCs w:val="27"/>
        </w:rPr>
        <w:t xml:space="preserve"> </w:t>
      </w:r>
      <w:r w:rsidR="00A02A4C">
        <w:rPr>
          <w:spacing w:val="2"/>
          <w:sz w:val="27"/>
          <w:szCs w:val="27"/>
        </w:rPr>
        <w:t xml:space="preserve">их </w:t>
      </w:r>
      <w:r w:rsidR="005F0C8B" w:rsidRPr="000049F8">
        <w:rPr>
          <w:spacing w:val="2"/>
          <w:sz w:val="27"/>
          <w:szCs w:val="27"/>
        </w:rPr>
        <w:t>филиалов, Барнаульская православная духовная семинария.</w:t>
      </w:r>
    </w:p>
    <w:p w:rsidR="00646A86" w:rsidRPr="008E5BD2" w:rsidRDefault="00646A86" w:rsidP="00646A86">
      <w:pPr>
        <w:ind w:firstLine="709"/>
        <w:jc w:val="both"/>
        <w:rPr>
          <w:kern w:val="1"/>
          <w:sz w:val="27"/>
          <w:szCs w:val="27"/>
          <w:lang w:eastAsia="ar-SA"/>
        </w:rPr>
      </w:pPr>
      <w:r w:rsidRPr="00A874E0">
        <w:rPr>
          <w:i/>
          <w:sz w:val="27"/>
          <w:szCs w:val="27"/>
        </w:rPr>
        <w:t xml:space="preserve">Для участия в Государственной программе на территории </w:t>
      </w:r>
      <w:r>
        <w:rPr>
          <w:i/>
          <w:sz w:val="27"/>
          <w:szCs w:val="27"/>
        </w:rPr>
        <w:t>Алтайского края</w:t>
      </w:r>
      <w:r w:rsidRPr="008C0595">
        <w:rPr>
          <w:sz w:val="27"/>
          <w:szCs w:val="27"/>
        </w:rPr>
        <w:t xml:space="preserve"> </w:t>
      </w:r>
      <w:r w:rsidRPr="00A874E0">
        <w:rPr>
          <w:i/>
          <w:sz w:val="27"/>
          <w:szCs w:val="27"/>
        </w:rPr>
        <w:t>региональной программой переселения установлены к п</w:t>
      </w:r>
      <w:r>
        <w:rPr>
          <w:i/>
          <w:sz w:val="27"/>
          <w:szCs w:val="27"/>
        </w:rPr>
        <w:t>ретендентам следующие требования. Соотечественнику необходимо соотве</w:t>
      </w:r>
      <w:r w:rsidR="008E5BD2">
        <w:rPr>
          <w:i/>
          <w:sz w:val="27"/>
          <w:szCs w:val="27"/>
        </w:rPr>
        <w:t>т</w:t>
      </w:r>
      <w:r>
        <w:rPr>
          <w:i/>
          <w:sz w:val="27"/>
          <w:szCs w:val="27"/>
        </w:rPr>
        <w:t>ствовать одному из данных требований.</w:t>
      </w:r>
    </w:p>
    <w:p w:rsidR="00646A86" w:rsidRPr="008E5BD2" w:rsidRDefault="00646A86" w:rsidP="004F1724">
      <w:pPr>
        <w:pStyle w:val="ConsPlusNormal"/>
        <w:numPr>
          <w:ilvl w:val="0"/>
          <w:numId w:val="13"/>
        </w:numPr>
        <w:pBdr>
          <w:top w:val="none" w:sz="0" w:space="0" w:color="000000"/>
          <w:left w:val="none" w:sz="0" w:space="0" w:color="000000"/>
          <w:bottom w:val="none" w:sz="0" w:space="0" w:color="000000"/>
          <w:right w:val="none" w:sz="0" w:space="0" w:color="000000"/>
          <w:between w:val="none" w:sz="0" w:space="0" w:color="000000"/>
        </w:pBdr>
        <w:tabs>
          <w:tab w:val="left" w:pos="993"/>
        </w:tabs>
        <w:autoSpaceDE/>
        <w:autoSpaceDN/>
        <w:ind w:left="0" w:firstLine="709"/>
        <w:jc w:val="both"/>
        <w:rPr>
          <w:sz w:val="27"/>
          <w:szCs w:val="27"/>
          <w:lang w:eastAsia="en-US"/>
        </w:rPr>
      </w:pPr>
      <w:r w:rsidRPr="008E5BD2">
        <w:rPr>
          <w:sz w:val="27"/>
          <w:szCs w:val="27"/>
        </w:rPr>
        <w:t xml:space="preserve">Наличие квалификации, подтвержденной дипломом о среднем профессиональном или высшем образовании, или записью в документах, подтверждающих периоды трудовой деятельности, о присвоении квалификации </w:t>
      </w:r>
      <w:r w:rsidRPr="008E5BD2">
        <w:rPr>
          <w:sz w:val="27"/>
          <w:szCs w:val="27"/>
        </w:rPr>
        <w:br/>
        <w:t>на рабочем месте</w:t>
      </w:r>
      <w:r w:rsidRPr="008E5BD2">
        <w:rPr>
          <w:sz w:val="27"/>
          <w:szCs w:val="27"/>
          <w:lang w:eastAsia="en-US"/>
        </w:rPr>
        <w:t xml:space="preserve">. </w:t>
      </w:r>
    </w:p>
    <w:p w:rsidR="00646A86" w:rsidRPr="008E5BD2" w:rsidRDefault="00646A86" w:rsidP="004F1724">
      <w:pPr>
        <w:pStyle w:val="ConsPlusNormal"/>
        <w:numPr>
          <w:ilvl w:val="0"/>
          <w:numId w:val="13"/>
        </w:numPr>
        <w:pBdr>
          <w:top w:val="none" w:sz="0" w:space="0" w:color="000000"/>
          <w:left w:val="none" w:sz="0" w:space="0" w:color="000000"/>
          <w:bottom w:val="none" w:sz="0" w:space="0" w:color="000000"/>
          <w:right w:val="none" w:sz="0" w:space="0" w:color="000000"/>
          <w:between w:val="none" w:sz="0" w:space="0" w:color="000000"/>
        </w:pBdr>
        <w:tabs>
          <w:tab w:val="left" w:pos="993"/>
        </w:tabs>
        <w:autoSpaceDE/>
        <w:autoSpaceDN/>
        <w:ind w:left="0" w:firstLine="709"/>
        <w:jc w:val="both"/>
        <w:rPr>
          <w:sz w:val="27"/>
          <w:szCs w:val="27"/>
          <w:lang w:eastAsia="en-US"/>
        </w:rPr>
      </w:pPr>
      <w:r w:rsidRPr="008E5BD2">
        <w:rPr>
          <w:sz w:val="27"/>
          <w:szCs w:val="27"/>
          <w:lang w:eastAsia="en-US"/>
        </w:rPr>
        <w:t xml:space="preserve">Осуществление на территории Алтайского края на законных основаниях документально подтверждаемой трудовой деятельности, требующей квалификации, или </w:t>
      </w:r>
      <w:r w:rsidRPr="008E5BD2">
        <w:rPr>
          <w:sz w:val="27"/>
          <w:szCs w:val="27"/>
        </w:rPr>
        <w:t>инвестиционной деятельности, или предпринимательской деятельности, в том числе без образования юридического лица и без создания новых рабочих мест</w:t>
      </w:r>
      <w:r w:rsidRPr="008E5BD2">
        <w:rPr>
          <w:sz w:val="27"/>
          <w:szCs w:val="27"/>
          <w:lang w:eastAsia="en-US"/>
        </w:rPr>
        <w:t xml:space="preserve">, или </w:t>
      </w:r>
      <w:r w:rsidRPr="008E5BD2">
        <w:rPr>
          <w:sz w:val="27"/>
          <w:szCs w:val="27"/>
        </w:rPr>
        <w:t>сельскохозяйственной деятельности, или агропромышленного производства</w:t>
      </w:r>
      <w:r w:rsidRPr="008E5BD2">
        <w:rPr>
          <w:sz w:val="27"/>
          <w:szCs w:val="27"/>
          <w:lang w:eastAsia="en-US"/>
        </w:rPr>
        <w:t xml:space="preserve"> не менее 2 месяцев к моменту обращения с заявлением об участии </w:t>
      </w:r>
      <w:r w:rsidRPr="008E5BD2">
        <w:rPr>
          <w:sz w:val="27"/>
          <w:szCs w:val="27"/>
          <w:lang w:eastAsia="en-US"/>
        </w:rPr>
        <w:br/>
        <w:t>в Государственной программе.</w:t>
      </w:r>
    </w:p>
    <w:p w:rsidR="00646A86" w:rsidRPr="008E5BD2" w:rsidRDefault="00646A86" w:rsidP="00646A86">
      <w:pPr>
        <w:pStyle w:val="ConsPlusNormal"/>
        <w:ind w:right="-1" w:firstLine="709"/>
        <w:jc w:val="both"/>
        <w:rPr>
          <w:sz w:val="27"/>
          <w:szCs w:val="27"/>
          <w:lang w:eastAsia="en-US"/>
        </w:rPr>
      </w:pPr>
      <w:r w:rsidRPr="008E5BD2">
        <w:rPr>
          <w:sz w:val="27"/>
          <w:szCs w:val="27"/>
          <w:lang w:eastAsia="en-US"/>
        </w:rPr>
        <w:t>3. О</w:t>
      </w:r>
      <w:r w:rsidRPr="008E5BD2">
        <w:rPr>
          <w:sz w:val="27"/>
          <w:szCs w:val="27"/>
        </w:rPr>
        <w:t xml:space="preserve">бучение в профессиональной образовательной организации или образовательной организации высшего образования, расположенной на территории Алтайского края, прохождение обучения не менее одного учебного года </w:t>
      </w:r>
      <w:r w:rsidRPr="008E5BD2">
        <w:rPr>
          <w:sz w:val="27"/>
          <w:szCs w:val="27"/>
        </w:rPr>
        <w:br/>
        <w:t>и</w:t>
      </w:r>
      <w:r w:rsidRPr="008E5BD2">
        <w:rPr>
          <w:sz w:val="27"/>
          <w:szCs w:val="27"/>
          <w:lang w:eastAsia="en-US"/>
        </w:rPr>
        <w:t xml:space="preserve"> продолжение обучения по востребованной на рынке труда края профессии, специальности, направлению подготовки по очной форме обучения.</w:t>
      </w:r>
    </w:p>
    <w:p w:rsidR="00646A86" w:rsidRPr="008E5BD2" w:rsidRDefault="00646A86" w:rsidP="00646A86">
      <w:pPr>
        <w:pStyle w:val="ConsPlusNormal"/>
        <w:ind w:right="-1" w:firstLine="709"/>
        <w:jc w:val="both"/>
        <w:rPr>
          <w:sz w:val="27"/>
          <w:szCs w:val="27"/>
          <w:lang w:eastAsia="en-US"/>
        </w:rPr>
      </w:pPr>
      <w:r w:rsidRPr="008E5BD2">
        <w:rPr>
          <w:sz w:val="27"/>
          <w:szCs w:val="27"/>
          <w:lang w:eastAsia="en-US"/>
        </w:rPr>
        <w:t>4. О</w:t>
      </w:r>
      <w:r w:rsidRPr="008E5BD2">
        <w:rPr>
          <w:sz w:val="27"/>
          <w:szCs w:val="27"/>
        </w:rPr>
        <w:t>бучение в профессиональной образовательной организации или образовательной организации высшего образования</w:t>
      </w:r>
      <w:r w:rsidRPr="008E5BD2">
        <w:rPr>
          <w:sz w:val="27"/>
          <w:szCs w:val="27"/>
          <w:lang w:eastAsia="en-US"/>
        </w:rPr>
        <w:t xml:space="preserve">, расположенной </w:t>
      </w:r>
      <w:r w:rsidRPr="008E5BD2">
        <w:rPr>
          <w:sz w:val="27"/>
          <w:szCs w:val="27"/>
          <w:lang w:eastAsia="en-US"/>
        </w:rPr>
        <w:br/>
        <w:t xml:space="preserve">за рубежом, по востребованной на рынке труда Алтайского края профессии </w:t>
      </w:r>
      <w:r w:rsidRPr="008E5BD2">
        <w:rPr>
          <w:sz w:val="27"/>
          <w:szCs w:val="27"/>
          <w:lang w:eastAsia="en-US"/>
        </w:rPr>
        <w:br/>
        <w:t xml:space="preserve">и завершение обучения </w:t>
      </w:r>
      <w:r w:rsidRPr="008E5BD2">
        <w:rPr>
          <w:sz w:val="27"/>
          <w:szCs w:val="27"/>
        </w:rPr>
        <w:t>в текущем учебном году на дату подачи заявления</w:t>
      </w:r>
      <w:r w:rsidRPr="008E5BD2">
        <w:rPr>
          <w:sz w:val="27"/>
          <w:szCs w:val="27"/>
          <w:lang w:eastAsia="en-US"/>
        </w:rPr>
        <w:t xml:space="preserve">. </w:t>
      </w:r>
    </w:p>
    <w:p w:rsidR="00646A86" w:rsidRPr="008E5BD2" w:rsidRDefault="00646A86" w:rsidP="00646A86">
      <w:pPr>
        <w:ind w:right="-1" w:firstLine="709"/>
        <w:jc w:val="both"/>
        <w:rPr>
          <w:spacing w:val="2"/>
          <w:sz w:val="27"/>
          <w:szCs w:val="27"/>
        </w:rPr>
      </w:pPr>
      <w:r w:rsidRPr="008E5BD2">
        <w:rPr>
          <w:spacing w:val="2"/>
          <w:sz w:val="27"/>
          <w:szCs w:val="27"/>
        </w:rPr>
        <w:t>Указанные требования не применяются к соотечественникам:</w:t>
      </w:r>
    </w:p>
    <w:p w:rsidR="00646A86" w:rsidRPr="008E5BD2" w:rsidRDefault="00646A86" w:rsidP="00646A86">
      <w:pPr>
        <w:ind w:right="-1" w:firstLine="709"/>
        <w:jc w:val="both"/>
        <w:rPr>
          <w:spacing w:val="2"/>
          <w:sz w:val="27"/>
          <w:szCs w:val="27"/>
        </w:rPr>
      </w:pPr>
      <w:r w:rsidRPr="008E5BD2">
        <w:rPr>
          <w:spacing w:val="2"/>
          <w:sz w:val="27"/>
          <w:szCs w:val="27"/>
        </w:rPr>
        <w:t xml:space="preserve">прибывшим на территорию России в экстренном массовом порядке </w:t>
      </w:r>
      <w:r w:rsidRPr="008E5BD2">
        <w:rPr>
          <w:spacing w:val="2"/>
          <w:sz w:val="27"/>
          <w:szCs w:val="27"/>
        </w:rPr>
        <w:br/>
        <w:t xml:space="preserve">и признанным беженцами или получившим временное убежище на территории Российской Федерации; </w:t>
      </w:r>
    </w:p>
    <w:p w:rsidR="00646A86" w:rsidRPr="008E5BD2" w:rsidRDefault="00646A86" w:rsidP="00646A86">
      <w:pPr>
        <w:ind w:right="-1" w:firstLine="709"/>
        <w:jc w:val="both"/>
        <w:rPr>
          <w:spacing w:val="2"/>
          <w:sz w:val="27"/>
          <w:szCs w:val="27"/>
        </w:rPr>
      </w:pPr>
      <w:r w:rsidRPr="008E5BD2">
        <w:rPr>
          <w:spacing w:val="2"/>
          <w:sz w:val="27"/>
          <w:szCs w:val="27"/>
        </w:rPr>
        <w:t xml:space="preserve">постоянно проживающим на территориях государств, которые совершают недружественные действия в отношении Российской Федерации, прибывшим </w:t>
      </w:r>
      <w:r w:rsidRPr="008E5BD2">
        <w:rPr>
          <w:spacing w:val="2"/>
          <w:sz w:val="27"/>
          <w:szCs w:val="27"/>
        </w:rPr>
        <w:br/>
        <w:t xml:space="preserve">на территорию Российской Федерации и признанным беженцами или получившим временное убежище; </w:t>
      </w:r>
    </w:p>
    <w:p w:rsidR="00646A86" w:rsidRPr="008E5BD2" w:rsidRDefault="00646A86" w:rsidP="00646A86">
      <w:pPr>
        <w:pStyle w:val="af0"/>
        <w:spacing w:before="0" w:beforeAutospacing="0" w:after="0" w:afterAutospacing="0" w:line="180" w:lineRule="atLeast"/>
        <w:ind w:firstLine="709"/>
        <w:jc w:val="both"/>
        <w:rPr>
          <w:kern w:val="1"/>
          <w:sz w:val="27"/>
          <w:szCs w:val="27"/>
          <w:lang w:eastAsia="ar-SA"/>
        </w:rPr>
      </w:pPr>
      <w:r w:rsidRPr="008E5BD2">
        <w:rPr>
          <w:spacing w:val="2"/>
          <w:sz w:val="27"/>
          <w:szCs w:val="27"/>
        </w:rPr>
        <w:t xml:space="preserve">постоянно проживающим на территориях государств, которые совершают недружественные действия в отношении Российской Федерации, подавшим заявление об участии в Государственной программе в уполномоченный орган </w:t>
      </w:r>
      <w:r w:rsidRPr="008E5BD2">
        <w:rPr>
          <w:spacing w:val="2"/>
          <w:sz w:val="27"/>
          <w:szCs w:val="27"/>
        </w:rPr>
        <w:br/>
        <w:t>в стране своего постоянного проживания (пребывания) или гражданской принадлежности.</w:t>
      </w:r>
    </w:p>
    <w:p w:rsidR="00646A86" w:rsidRDefault="00646A86" w:rsidP="00646A86">
      <w:pPr>
        <w:ind w:firstLine="709"/>
        <w:jc w:val="both"/>
        <w:rPr>
          <w:sz w:val="27"/>
          <w:szCs w:val="27"/>
        </w:rPr>
      </w:pPr>
    </w:p>
    <w:p w:rsidR="00646A86" w:rsidRPr="005E2172" w:rsidRDefault="00646A86" w:rsidP="00646A86">
      <w:pPr>
        <w:rPr>
          <w:sz w:val="27"/>
          <w:szCs w:val="27"/>
        </w:rPr>
      </w:pPr>
      <w:r w:rsidRPr="005E2172">
        <w:rPr>
          <w:sz w:val="27"/>
          <w:szCs w:val="27"/>
        </w:rPr>
        <w:t xml:space="preserve">Алгоритм действий соотечественника </w:t>
      </w:r>
    </w:p>
    <w:p w:rsidR="00646A86" w:rsidRPr="005E2172" w:rsidRDefault="00646A86" w:rsidP="00646A86">
      <w:pPr>
        <w:rPr>
          <w:sz w:val="27"/>
          <w:szCs w:val="27"/>
        </w:rPr>
      </w:pPr>
      <w:r w:rsidRPr="005E2172">
        <w:rPr>
          <w:sz w:val="27"/>
          <w:szCs w:val="27"/>
        </w:rPr>
        <w:t xml:space="preserve">по прибытии на территорию </w:t>
      </w:r>
      <w:r w:rsidR="005C6BB6" w:rsidRPr="00646A86">
        <w:rPr>
          <w:rFonts w:ascii="PT Astra Serif" w:hAnsi="PT Astra Serif"/>
          <w:sz w:val="27"/>
          <w:szCs w:val="27"/>
          <w:lang w:eastAsia="en-US"/>
        </w:rPr>
        <w:t>Алтайского края</w:t>
      </w:r>
    </w:p>
    <w:p w:rsidR="00646A86" w:rsidRPr="00E977B7" w:rsidRDefault="00646A86" w:rsidP="00646A86">
      <w:pPr>
        <w:rPr>
          <w:sz w:val="24"/>
          <w:szCs w:val="24"/>
        </w:rPr>
      </w:pPr>
    </w:p>
    <w:tbl>
      <w:tblPr>
        <w:tblStyle w:val="aff9"/>
        <w:tblW w:w="0" w:type="auto"/>
        <w:tblLook w:val="04A0" w:firstRow="1" w:lastRow="0" w:firstColumn="1" w:lastColumn="0" w:noHBand="0" w:noVBand="1"/>
      </w:tblPr>
      <w:tblGrid>
        <w:gridCol w:w="2660"/>
        <w:gridCol w:w="567"/>
        <w:gridCol w:w="3118"/>
        <w:gridCol w:w="567"/>
        <w:gridCol w:w="2659"/>
      </w:tblGrid>
      <w:tr w:rsidR="00646A86" w:rsidRPr="00F9314A" w:rsidTr="003A62BC">
        <w:trPr>
          <w:trHeight w:val="1298"/>
        </w:trPr>
        <w:tc>
          <w:tcPr>
            <w:tcW w:w="9571" w:type="dxa"/>
            <w:gridSpan w:val="5"/>
            <w:tcBorders>
              <w:top w:val="single" w:sz="4" w:space="0" w:color="auto"/>
              <w:left w:val="single" w:sz="4" w:space="0" w:color="auto"/>
              <w:bottom w:val="single" w:sz="4" w:space="0" w:color="auto"/>
              <w:right w:val="single" w:sz="4" w:space="0" w:color="auto"/>
            </w:tcBorders>
            <w:vAlign w:val="center"/>
          </w:tcPr>
          <w:p w:rsidR="00646A86" w:rsidRPr="00107D41" w:rsidRDefault="00646A86" w:rsidP="003A62BC">
            <w:pPr>
              <w:rPr>
                <w:color w:val="000000" w:themeColor="text1"/>
                <w:sz w:val="27"/>
                <w:szCs w:val="27"/>
              </w:rPr>
            </w:pPr>
            <w:r w:rsidRPr="00107D41">
              <w:rPr>
                <w:color w:val="000000" w:themeColor="text1"/>
                <w:sz w:val="27"/>
                <w:szCs w:val="27"/>
              </w:rPr>
              <w:lastRenderedPageBreak/>
              <w:t xml:space="preserve">Прибытие участника Государственной программы и членов его семьи </w:t>
            </w:r>
            <w:r w:rsidRPr="00107D41">
              <w:rPr>
                <w:color w:val="000000" w:themeColor="text1"/>
                <w:sz w:val="27"/>
                <w:szCs w:val="27"/>
              </w:rPr>
              <w:br/>
              <w:t xml:space="preserve">на территорию </w:t>
            </w:r>
            <w:r w:rsidR="005C6BB6" w:rsidRPr="00646A86">
              <w:rPr>
                <w:rFonts w:ascii="PT Astra Serif" w:hAnsi="PT Astra Serif"/>
                <w:sz w:val="27"/>
                <w:szCs w:val="27"/>
                <w:lang w:eastAsia="en-US"/>
              </w:rPr>
              <w:t>Алтайского края</w:t>
            </w:r>
          </w:p>
          <w:p w:rsidR="00646A86" w:rsidRDefault="00646A86" w:rsidP="003A62BC">
            <w:pPr>
              <w:pStyle w:val="af0"/>
              <w:spacing w:before="0" w:beforeAutospacing="0" w:after="0" w:afterAutospacing="0"/>
              <w:ind w:firstLine="539"/>
              <w:jc w:val="both"/>
            </w:pPr>
          </w:p>
          <w:p w:rsidR="00646A86" w:rsidRPr="00F9314A" w:rsidRDefault="00646A86" w:rsidP="003A62BC">
            <w:pPr>
              <w:pStyle w:val="af0"/>
              <w:spacing w:before="0" w:beforeAutospacing="0" w:after="0" w:afterAutospacing="0"/>
              <w:ind w:firstLine="29"/>
              <w:jc w:val="center"/>
              <w:rPr>
                <w:sz w:val="28"/>
                <w:szCs w:val="28"/>
              </w:rPr>
            </w:pPr>
            <w:r>
              <w:t xml:space="preserve">Прибытие на территорию переселения муниципального образования </w:t>
            </w:r>
          </w:p>
        </w:tc>
      </w:tr>
      <w:tr w:rsidR="00646A86" w:rsidTr="003A62BC">
        <w:tc>
          <w:tcPr>
            <w:tcW w:w="9571" w:type="dxa"/>
            <w:gridSpan w:val="5"/>
            <w:tcBorders>
              <w:top w:val="single" w:sz="4" w:space="0" w:color="auto"/>
              <w:left w:val="nil"/>
              <w:bottom w:val="single" w:sz="4" w:space="0" w:color="auto"/>
              <w:right w:val="nil"/>
            </w:tcBorders>
          </w:tcPr>
          <w:p w:rsidR="00646A86" w:rsidRPr="00FB73F7" w:rsidRDefault="00646A86" w:rsidP="003A62BC">
            <w:pPr>
              <w:rPr>
                <w:sz w:val="40"/>
                <w:szCs w:val="40"/>
              </w:rPr>
            </w:pPr>
            <w:r w:rsidRPr="00FB73F7">
              <w:rPr>
                <w:sz w:val="40"/>
                <w:szCs w:val="40"/>
              </w:rPr>
              <w:sym w:font="Symbol" w:char="F0AF"/>
            </w:r>
          </w:p>
        </w:tc>
      </w:tr>
      <w:tr w:rsidR="00646A86" w:rsidTr="003A62BC">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646A86" w:rsidRPr="00107D41" w:rsidRDefault="00646A86" w:rsidP="003A62BC">
            <w:pPr>
              <w:rPr>
                <w:color w:val="000000" w:themeColor="text1"/>
                <w:sz w:val="27"/>
                <w:szCs w:val="27"/>
              </w:rPr>
            </w:pPr>
            <w:r w:rsidRPr="00107D41">
              <w:rPr>
                <w:color w:val="000000" w:themeColor="text1"/>
                <w:sz w:val="27"/>
                <w:szCs w:val="27"/>
              </w:rPr>
              <w:t>Постановка на миграционный учет участника</w:t>
            </w:r>
          </w:p>
          <w:p w:rsidR="00646A86" w:rsidRPr="00107D41" w:rsidRDefault="00646A86" w:rsidP="003A62BC">
            <w:pPr>
              <w:rPr>
                <w:color w:val="000000" w:themeColor="text1"/>
                <w:sz w:val="27"/>
                <w:szCs w:val="27"/>
              </w:rPr>
            </w:pPr>
            <w:r w:rsidRPr="00107D41">
              <w:rPr>
                <w:color w:val="000000" w:themeColor="text1"/>
                <w:sz w:val="27"/>
                <w:szCs w:val="27"/>
              </w:rPr>
              <w:t>Государственной программы и членов его семьи</w:t>
            </w:r>
          </w:p>
          <w:p w:rsidR="00646A86" w:rsidRPr="00107D41" w:rsidRDefault="00646A86" w:rsidP="003A62BC">
            <w:pPr>
              <w:rPr>
                <w:color w:val="000000" w:themeColor="text1"/>
                <w:sz w:val="27"/>
                <w:szCs w:val="27"/>
              </w:rPr>
            </w:pPr>
            <w:r w:rsidRPr="00107D41">
              <w:rPr>
                <w:color w:val="000000" w:themeColor="text1"/>
                <w:sz w:val="27"/>
                <w:szCs w:val="27"/>
              </w:rPr>
              <w:t xml:space="preserve">по месту пребывания или жительства </w:t>
            </w:r>
            <w:r w:rsidRPr="00107D41">
              <w:rPr>
                <w:color w:val="000000" w:themeColor="text1"/>
                <w:sz w:val="27"/>
                <w:szCs w:val="27"/>
              </w:rPr>
              <w:br/>
              <w:t>(по истечении 30 суток в течение 7 суток)</w:t>
            </w:r>
          </w:p>
        </w:tc>
      </w:tr>
      <w:tr w:rsidR="00646A86" w:rsidTr="003A62BC">
        <w:trPr>
          <w:trHeight w:val="341"/>
        </w:trPr>
        <w:tc>
          <w:tcPr>
            <w:tcW w:w="2660" w:type="dxa"/>
            <w:tcBorders>
              <w:top w:val="single" w:sz="4" w:space="0" w:color="auto"/>
              <w:left w:val="nil"/>
              <w:bottom w:val="nil"/>
              <w:right w:val="nil"/>
            </w:tcBorders>
            <w:vAlign w:val="center"/>
          </w:tcPr>
          <w:p w:rsidR="00646A86" w:rsidRPr="00FB73F7" w:rsidRDefault="00646A86" w:rsidP="003A62BC">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646A86" w:rsidRPr="00FB73F7" w:rsidRDefault="00646A86" w:rsidP="003A62BC">
            <w:pPr>
              <w:rPr>
                <w:sz w:val="40"/>
                <w:szCs w:val="40"/>
              </w:rPr>
            </w:pPr>
          </w:p>
        </w:tc>
        <w:tc>
          <w:tcPr>
            <w:tcW w:w="3118" w:type="dxa"/>
            <w:tcBorders>
              <w:top w:val="nil"/>
              <w:left w:val="nil"/>
              <w:bottom w:val="nil"/>
              <w:right w:val="nil"/>
            </w:tcBorders>
            <w:vAlign w:val="center"/>
          </w:tcPr>
          <w:p w:rsidR="00646A86" w:rsidRPr="00FB73F7" w:rsidRDefault="00646A86" w:rsidP="003A62BC">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646A86" w:rsidRPr="00FB73F7" w:rsidRDefault="00646A86" w:rsidP="003A62BC">
            <w:pPr>
              <w:rPr>
                <w:sz w:val="40"/>
                <w:szCs w:val="40"/>
              </w:rPr>
            </w:pPr>
          </w:p>
        </w:tc>
        <w:tc>
          <w:tcPr>
            <w:tcW w:w="2659" w:type="dxa"/>
            <w:tcBorders>
              <w:top w:val="nil"/>
              <w:left w:val="nil"/>
              <w:bottom w:val="nil"/>
              <w:right w:val="nil"/>
            </w:tcBorders>
            <w:vAlign w:val="center"/>
          </w:tcPr>
          <w:p w:rsidR="00646A86" w:rsidRPr="00FB73F7" w:rsidRDefault="00646A86" w:rsidP="003A62BC">
            <w:pPr>
              <w:rPr>
                <w:sz w:val="40"/>
                <w:szCs w:val="40"/>
              </w:rPr>
            </w:pPr>
            <w:r w:rsidRPr="00FB73F7">
              <w:rPr>
                <w:sz w:val="40"/>
                <w:szCs w:val="40"/>
              </w:rPr>
              <w:sym w:font="Symbol" w:char="F0AF"/>
            </w:r>
          </w:p>
        </w:tc>
      </w:tr>
      <w:tr w:rsidR="00646A86" w:rsidTr="008E5BD2">
        <w:trPr>
          <w:trHeight w:val="2144"/>
        </w:trPr>
        <w:tc>
          <w:tcPr>
            <w:tcW w:w="2660" w:type="dxa"/>
            <w:tcBorders>
              <w:top w:val="single" w:sz="4" w:space="0" w:color="auto"/>
              <w:left w:val="single" w:sz="4" w:space="0" w:color="auto"/>
              <w:bottom w:val="single" w:sz="4" w:space="0" w:color="auto"/>
              <w:right w:val="single" w:sz="4" w:space="0" w:color="auto"/>
            </w:tcBorders>
            <w:vAlign w:val="center"/>
          </w:tcPr>
          <w:p w:rsidR="00646A86" w:rsidRDefault="00646A86" w:rsidP="003A62BC">
            <w:pPr>
              <w:rPr>
                <w:color w:val="000000" w:themeColor="text1"/>
                <w:sz w:val="27"/>
                <w:szCs w:val="27"/>
              </w:rPr>
            </w:pPr>
            <w:r w:rsidRPr="00107D41">
              <w:rPr>
                <w:color w:val="000000" w:themeColor="text1"/>
                <w:sz w:val="27"/>
                <w:szCs w:val="27"/>
              </w:rPr>
              <w:t>Территориальный орган МВД России</w:t>
            </w:r>
          </w:p>
          <w:p w:rsidR="005C6BB6" w:rsidRDefault="005C6BB6" w:rsidP="003A62BC">
            <w:pPr>
              <w:rPr>
                <w:bCs/>
                <w:color w:val="000000"/>
                <w:sz w:val="24"/>
                <w:szCs w:val="24"/>
              </w:rPr>
            </w:pPr>
          </w:p>
          <w:p w:rsidR="005C6BB6" w:rsidRPr="005C6BB6" w:rsidRDefault="005C6BB6" w:rsidP="003A62BC">
            <w:pPr>
              <w:rPr>
                <w:color w:val="000000" w:themeColor="text1"/>
                <w:sz w:val="24"/>
                <w:szCs w:val="24"/>
              </w:rPr>
            </w:pPr>
            <w:r>
              <w:rPr>
                <w:bCs/>
                <w:color w:val="000000"/>
                <w:sz w:val="24"/>
                <w:szCs w:val="24"/>
              </w:rPr>
              <w:t>а</w:t>
            </w:r>
            <w:r w:rsidRPr="005C6BB6">
              <w:rPr>
                <w:bCs/>
                <w:color w:val="000000"/>
                <w:sz w:val="24"/>
                <w:szCs w:val="24"/>
              </w:rPr>
              <w:t xml:space="preserve">дреса, телефоны: </w:t>
            </w:r>
            <w:r w:rsidRPr="005C6BB6">
              <w:rPr>
                <w:color w:val="000000"/>
                <w:sz w:val="24"/>
                <w:szCs w:val="24"/>
              </w:rPr>
              <w:t>https://22.мвд.рф</w:t>
            </w:r>
          </w:p>
        </w:tc>
        <w:tc>
          <w:tcPr>
            <w:tcW w:w="567" w:type="dxa"/>
            <w:tcBorders>
              <w:top w:val="nil"/>
              <w:left w:val="single" w:sz="4" w:space="0" w:color="auto"/>
              <w:bottom w:val="nil"/>
              <w:right w:val="single" w:sz="4" w:space="0" w:color="auto"/>
            </w:tcBorders>
            <w:vAlign w:val="center"/>
          </w:tcPr>
          <w:p w:rsidR="00646A86" w:rsidRPr="00107D41" w:rsidRDefault="00646A86" w:rsidP="003A62BC">
            <w:pPr>
              <w:rPr>
                <w:color w:val="000000" w:themeColor="text1"/>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646A86" w:rsidRPr="00107D41" w:rsidRDefault="00646A86" w:rsidP="003A62BC">
            <w:pPr>
              <w:rPr>
                <w:color w:val="000000" w:themeColor="text1"/>
                <w:sz w:val="27"/>
                <w:szCs w:val="27"/>
              </w:rPr>
            </w:pPr>
            <w:r w:rsidRPr="00107D41">
              <w:rPr>
                <w:color w:val="000000" w:themeColor="text1"/>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646A86" w:rsidRPr="00107D41" w:rsidRDefault="00646A86" w:rsidP="003A62BC">
            <w:pPr>
              <w:rPr>
                <w:color w:val="000000" w:themeColor="text1"/>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646A86" w:rsidRPr="00107D41" w:rsidRDefault="00646A86" w:rsidP="003A62BC">
            <w:pPr>
              <w:rPr>
                <w:color w:val="000000" w:themeColor="text1"/>
                <w:sz w:val="27"/>
                <w:szCs w:val="27"/>
              </w:rPr>
            </w:pPr>
            <w:r w:rsidRPr="00107D41">
              <w:rPr>
                <w:color w:val="000000" w:themeColor="text1"/>
                <w:sz w:val="27"/>
                <w:szCs w:val="27"/>
              </w:rPr>
              <w:t xml:space="preserve">Отделение филиала ФГУП </w:t>
            </w:r>
            <w:r w:rsidRPr="00107D41">
              <w:rPr>
                <w:color w:val="000000" w:themeColor="text1"/>
                <w:sz w:val="27"/>
                <w:szCs w:val="27"/>
              </w:rPr>
              <w:br/>
              <w:t>«Почта России»</w:t>
            </w:r>
          </w:p>
        </w:tc>
      </w:tr>
      <w:tr w:rsidR="00646A86" w:rsidTr="003A62BC">
        <w:trPr>
          <w:trHeight w:val="341"/>
        </w:trPr>
        <w:tc>
          <w:tcPr>
            <w:tcW w:w="2660" w:type="dxa"/>
            <w:tcBorders>
              <w:top w:val="single" w:sz="4" w:space="0" w:color="auto"/>
              <w:left w:val="nil"/>
              <w:bottom w:val="nil"/>
              <w:right w:val="nil"/>
            </w:tcBorders>
            <w:vAlign w:val="center"/>
          </w:tcPr>
          <w:p w:rsidR="00646A86" w:rsidRPr="00FB73F7" w:rsidRDefault="00646A86" w:rsidP="003A62BC">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646A86" w:rsidRPr="00FB73F7" w:rsidRDefault="00646A86" w:rsidP="003A62BC">
            <w:pPr>
              <w:rPr>
                <w:sz w:val="40"/>
                <w:szCs w:val="40"/>
              </w:rPr>
            </w:pPr>
          </w:p>
        </w:tc>
        <w:tc>
          <w:tcPr>
            <w:tcW w:w="3118" w:type="dxa"/>
            <w:tcBorders>
              <w:top w:val="single" w:sz="4" w:space="0" w:color="auto"/>
              <w:left w:val="nil"/>
              <w:bottom w:val="nil"/>
              <w:right w:val="nil"/>
            </w:tcBorders>
            <w:vAlign w:val="center"/>
          </w:tcPr>
          <w:p w:rsidR="00646A86" w:rsidRPr="00FB73F7" w:rsidRDefault="00646A86" w:rsidP="003A62BC">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646A86" w:rsidRPr="00FB73F7" w:rsidRDefault="00646A86" w:rsidP="003A62BC">
            <w:pPr>
              <w:rPr>
                <w:sz w:val="40"/>
                <w:szCs w:val="40"/>
              </w:rPr>
            </w:pPr>
          </w:p>
        </w:tc>
        <w:tc>
          <w:tcPr>
            <w:tcW w:w="2659" w:type="dxa"/>
            <w:tcBorders>
              <w:top w:val="single" w:sz="4" w:space="0" w:color="auto"/>
              <w:left w:val="nil"/>
              <w:bottom w:val="nil"/>
              <w:right w:val="nil"/>
            </w:tcBorders>
            <w:vAlign w:val="center"/>
          </w:tcPr>
          <w:p w:rsidR="00646A86" w:rsidRPr="00FB73F7" w:rsidRDefault="00646A86" w:rsidP="003A62BC">
            <w:pPr>
              <w:rPr>
                <w:sz w:val="40"/>
                <w:szCs w:val="40"/>
              </w:rPr>
            </w:pPr>
            <w:r w:rsidRPr="00FB73F7">
              <w:rPr>
                <w:sz w:val="40"/>
                <w:szCs w:val="40"/>
              </w:rPr>
              <w:sym w:font="Symbol" w:char="F0AF"/>
            </w:r>
          </w:p>
        </w:tc>
      </w:tr>
      <w:tr w:rsidR="00646A86" w:rsidTr="008E5BD2">
        <w:trPr>
          <w:trHeight w:val="8419"/>
        </w:trPr>
        <w:tc>
          <w:tcPr>
            <w:tcW w:w="9571" w:type="dxa"/>
            <w:gridSpan w:val="5"/>
            <w:tcBorders>
              <w:top w:val="single" w:sz="4" w:space="0" w:color="auto"/>
              <w:left w:val="single" w:sz="4" w:space="0" w:color="auto"/>
              <w:bottom w:val="single" w:sz="4" w:space="0" w:color="auto"/>
              <w:right w:val="single" w:sz="4" w:space="0" w:color="auto"/>
            </w:tcBorders>
            <w:vAlign w:val="center"/>
          </w:tcPr>
          <w:p w:rsidR="00646A86" w:rsidRPr="00107D41" w:rsidRDefault="00646A86" w:rsidP="003A62BC">
            <w:pPr>
              <w:rPr>
                <w:color w:val="000000" w:themeColor="text1"/>
                <w:sz w:val="27"/>
                <w:szCs w:val="27"/>
              </w:rPr>
            </w:pPr>
            <w:r w:rsidRPr="00107D41">
              <w:rPr>
                <w:color w:val="000000" w:themeColor="text1"/>
                <w:sz w:val="27"/>
                <w:szCs w:val="27"/>
              </w:rPr>
              <w:lastRenderedPageBreak/>
              <w:t xml:space="preserve">УВМ </w:t>
            </w:r>
            <w:r w:rsidR="00FC18FB">
              <w:rPr>
                <w:color w:val="000000" w:themeColor="text1"/>
                <w:sz w:val="27"/>
                <w:szCs w:val="27"/>
              </w:rPr>
              <w:t xml:space="preserve">ГУ </w:t>
            </w:r>
            <w:r w:rsidRPr="00107D41">
              <w:rPr>
                <w:color w:val="000000" w:themeColor="text1"/>
                <w:sz w:val="27"/>
                <w:szCs w:val="27"/>
              </w:rPr>
              <w:t xml:space="preserve">МВД </w:t>
            </w:r>
            <w:r w:rsidR="005C6BB6">
              <w:rPr>
                <w:color w:val="000000" w:themeColor="text1"/>
                <w:sz w:val="27"/>
                <w:szCs w:val="27"/>
              </w:rPr>
              <w:t xml:space="preserve">России </w:t>
            </w:r>
            <w:r w:rsidRPr="00107D41">
              <w:rPr>
                <w:color w:val="000000" w:themeColor="text1"/>
                <w:sz w:val="27"/>
                <w:szCs w:val="27"/>
              </w:rPr>
              <w:t xml:space="preserve">по </w:t>
            </w:r>
            <w:r w:rsidR="005C6BB6">
              <w:rPr>
                <w:rFonts w:ascii="PT Astra Serif" w:hAnsi="PT Astra Serif"/>
                <w:sz w:val="27"/>
                <w:szCs w:val="27"/>
                <w:lang w:eastAsia="en-US"/>
              </w:rPr>
              <w:t>Алтайскому</w:t>
            </w:r>
            <w:r w:rsidR="005C6BB6" w:rsidRPr="00646A86">
              <w:rPr>
                <w:rFonts w:ascii="PT Astra Serif" w:hAnsi="PT Astra Serif"/>
                <w:sz w:val="27"/>
                <w:szCs w:val="27"/>
                <w:lang w:eastAsia="en-US"/>
              </w:rPr>
              <w:t xml:space="preserve"> кра</w:t>
            </w:r>
            <w:r w:rsidR="005C6BB6">
              <w:rPr>
                <w:rFonts w:ascii="PT Astra Serif" w:hAnsi="PT Astra Serif"/>
                <w:sz w:val="27"/>
                <w:szCs w:val="27"/>
                <w:lang w:eastAsia="en-US"/>
              </w:rPr>
              <w:t>ю</w:t>
            </w:r>
          </w:p>
          <w:p w:rsidR="00646A86" w:rsidRPr="00107D41" w:rsidRDefault="00646A86" w:rsidP="003A62BC">
            <w:pPr>
              <w:rPr>
                <w:color w:val="000000" w:themeColor="text1"/>
                <w:sz w:val="24"/>
                <w:szCs w:val="24"/>
              </w:rPr>
            </w:pPr>
          </w:p>
          <w:p w:rsidR="005C6BB6" w:rsidRPr="005C6BB6" w:rsidRDefault="00473471" w:rsidP="005C6BB6">
            <w:pPr>
              <w:shd w:val="clear" w:color="auto" w:fill="FFFFFF"/>
              <w:rPr>
                <w:sz w:val="24"/>
                <w:szCs w:val="24"/>
              </w:rPr>
            </w:pPr>
            <w:r w:rsidRPr="00473471">
              <w:rPr>
                <w:sz w:val="24"/>
                <w:szCs w:val="24"/>
              </w:rPr>
              <w:t xml:space="preserve">656010, </w:t>
            </w:r>
            <w:r w:rsidR="005C6BB6" w:rsidRPr="00473471">
              <w:rPr>
                <w:sz w:val="24"/>
                <w:szCs w:val="24"/>
              </w:rPr>
              <w:t>г</w:t>
            </w:r>
            <w:r w:rsidR="005C6BB6" w:rsidRPr="005C6BB6">
              <w:rPr>
                <w:sz w:val="24"/>
                <w:szCs w:val="24"/>
              </w:rPr>
              <w:t xml:space="preserve">. Барнаул, ул. </w:t>
            </w:r>
            <w:r>
              <w:rPr>
                <w:color w:val="000000"/>
                <w:sz w:val="24"/>
                <w:szCs w:val="24"/>
              </w:rPr>
              <w:t>1-я Западная, 47</w:t>
            </w:r>
          </w:p>
          <w:p w:rsidR="00646A86" w:rsidRPr="00107D41" w:rsidRDefault="00646A86" w:rsidP="003A62BC">
            <w:pPr>
              <w:rPr>
                <w:color w:val="000000" w:themeColor="text1"/>
                <w:sz w:val="27"/>
                <w:szCs w:val="27"/>
              </w:rPr>
            </w:pPr>
          </w:p>
          <w:p w:rsidR="00646A86" w:rsidRPr="00107D41" w:rsidRDefault="00646A86" w:rsidP="003A62BC">
            <w:pPr>
              <w:rPr>
                <w:color w:val="000000" w:themeColor="text1"/>
                <w:sz w:val="27"/>
                <w:szCs w:val="27"/>
              </w:rPr>
            </w:pPr>
            <w:r w:rsidRPr="00107D41">
              <w:rPr>
                <w:color w:val="000000" w:themeColor="text1"/>
                <w:sz w:val="27"/>
                <w:szCs w:val="27"/>
              </w:rPr>
              <w:t xml:space="preserve">постановка на учет в качестве участника Государственной программы </w:t>
            </w:r>
            <w:r w:rsidRPr="00107D41">
              <w:rPr>
                <w:color w:val="000000" w:themeColor="text1"/>
                <w:sz w:val="27"/>
                <w:szCs w:val="27"/>
              </w:rPr>
              <w:br/>
              <w:t>и членов его семьи</w:t>
            </w:r>
            <w:r>
              <w:rPr>
                <w:color w:val="000000" w:themeColor="text1"/>
                <w:sz w:val="27"/>
                <w:szCs w:val="27"/>
              </w:rPr>
              <w:t xml:space="preserve"> </w:t>
            </w:r>
          </w:p>
          <w:p w:rsidR="00646A86" w:rsidRPr="00107D41" w:rsidRDefault="00646A86" w:rsidP="003A62BC">
            <w:pPr>
              <w:rPr>
                <w:color w:val="000000" w:themeColor="text1"/>
                <w:sz w:val="27"/>
                <w:szCs w:val="27"/>
              </w:rPr>
            </w:pPr>
          </w:p>
          <w:p w:rsidR="00646A86" w:rsidRPr="00107D41" w:rsidRDefault="00646A86" w:rsidP="003A62BC">
            <w:pPr>
              <w:rPr>
                <w:color w:val="000000" w:themeColor="text1"/>
                <w:sz w:val="27"/>
                <w:szCs w:val="27"/>
              </w:rPr>
            </w:pPr>
            <w:r w:rsidRPr="00107D41">
              <w:rPr>
                <w:color w:val="000000" w:themeColor="text1"/>
                <w:sz w:val="27"/>
                <w:szCs w:val="27"/>
              </w:rPr>
              <w:t>консультация по вопросам определения правового статуса на территории РФ</w:t>
            </w:r>
            <w:r>
              <w:rPr>
                <w:color w:val="000000" w:themeColor="text1"/>
                <w:sz w:val="27"/>
                <w:szCs w:val="27"/>
              </w:rPr>
              <w:t xml:space="preserve"> </w:t>
            </w:r>
          </w:p>
          <w:p w:rsidR="00646A86" w:rsidRPr="00107D41" w:rsidRDefault="00646A86" w:rsidP="003A62BC">
            <w:pPr>
              <w:rPr>
                <w:color w:val="000000" w:themeColor="text1"/>
                <w:sz w:val="27"/>
                <w:szCs w:val="27"/>
              </w:rPr>
            </w:pPr>
          </w:p>
          <w:p w:rsidR="00646A86" w:rsidRPr="00107D41" w:rsidRDefault="00646A86" w:rsidP="005C6BB6">
            <w:pPr>
              <w:ind w:right="-30"/>
              <w:rPr>
                <w:color w:val="000000" w:themeColor="text1"/>
                <w:sz w:val="27"/>
                <w:szCs w:val="27"/>
              </w:rPr>
            </w:pPr>
            <w:r w:rsidRPr="00107D41">
              <w:rPr>
                <w:color w:val="000000" w:themeColor="text1"/>
                <w:sz w:val="27"/>
                <w:szCs w:val="27"/>
              </w:rPr>
              <w:t xml:space="preserve">оформление разрешения на временное проживание/вида на жительство </w:t>
            </w:r>
            <w:r>
              <w:rPr>
                <w:color w:val="000000" w:themeColor="text1"/>
                <w:sz w:val="27"/>
                <w:szCs w:val="27"/>
              </w:rPr>
              <w:br/>
            </w:r>
          </w:p>
          <w:p w:rsidR="00646A86" w:rsidRPr="00107D41" w:rsidRDefault="00646A86" w:rsidP="003A62BC">
            <w:pPr>
              <w:rPr>
                <w:color w:val="000000" w:themeColor="text1"/>
                <w:sz w:val="27"/>
                <w:szCs w:val="27"/>
              </w:rPr>
            </w:pPr>
            <w:r w:rsidRPr="00107D41">
              <w:rPr>
                <w:color w:val="000000" w:themeColor="text1"/>
                <w:sz w:val="27"/>
                <w:szCs w:val="27"/>
              </w:rPr>
              <w:t>обращение с заявлением о приобретении гражданства Российской Федерации</w:t>
            </w:r>
          </w:p>
          <w:p w:rsidR="00646A86" w:rsidRPr="00107D41" w:rsidRDefault="00646A86" w:rsidP="003A62BC">
            <w:pPr>
              <w:rPr>
                <w:color w:val="000000" w:themeColor="text1"/>
                <w:sz w:val="27"/>
                <w:szCs w:val="27"/>
              </w:rPr>
            </w:pPr>
          </w:p>
          <w:p w:rsidR="00646A86" w:rsidRPr="00107D41" w:rsidRDefault="002E3C64" w:rsidP="003A62BC">
            <w:pPr>
              <w:rPr>
                <w:color w:val="000000" w:themeColor="text1"/>
                <w:sz w:val="27"/>
                <w:szCs w:val="27"/>
              </w:rPr>
            </w:pPr>
            <w:r>
              <w:rPr>
                <w:color w:val="000000" w:themeColor="text1"/>
                <w:sz w:val="27"/>
                <w:szCs w:val="27"/>
              </w:rPr>
              <w:t>конультация по оформлению</w:t>
            </w:r>
            <w:r w:rsidR="00646A86" w:rsidRPr="00107D41">
              <w:rPr>
                <w:color w:val="000000" w:themeColor="text1"/>
                <w:sz w:val="27"/>
                <w:szCs w:val="27"/>
              </w:rPr>
              <w:t xml:space="preserve"> паспорта гражданина Российской Федерации </w:t>
            </w:r>
            <w:r w:rsidR="00646A86" w:rsidRPr="00107D41">
              <w:rPr>
                <w:color w:val="000000" w:themeColor="text1"/>
                <w:sz w:val="27"/>
                <w:szCs w:val="27"/>
              </w:rPr>
              <w:br/>
              <w:t>(территориальные органы)</w:t>
            </w:r>
          </w:p>
          <w:p w:rsidR="00646A86" w:rsidRPr="00107D41" w:rsidRDefault="00646A86" w:rsidP="003A62BC">
            <w:pPr>
              <w:rPr>
                <w:color w:val="000000" w:themeColor="text1"/>
                <w:sz w:val="27"/>
                <w:szCs w:val="27"/>
              </w:rPr>
            </w:pPr>
          </w:p>
          <w:p w:rsidR="00646A86" w:rsidRPr="00107D41" w:rsidRDefault="00646A86" w:rsidP="003A62BC">
            <w:pPr>
              <w:rPr>
                <w:color w:val="000000" w:themeColor="text1"/>
                <w:sz w:val="27"/>
                <w:szCs w:val="27"/>
              </w:rPr>
            </w:pPr>
            <w:r w:rsidRPr="00107D41">
              <w:rPr>
                <w:color w:val="000000" w:themeColor="text1"/>
                <w:sz w:val="27"/>
                <w:szCs w:val="27"/>
              </w:rPr>
              <w:t xml:space="preserve">консультация по вопросам получения мер государственной поддержки </w:t>
            </w:r>
            <w:r w:rsidRPr="00107D41">
              <w:rPr>
                <w:color w:val="000000" w:themeColor="text1"/>
                <w:sz w:val="27"/>
                <w:szCs w:val="27"/>
              </w:rPr>
              <w:br/>
              <w:t xml:space="preserve">и социальных гарантий, </w:t>
            </w:r>
            <w:r w:rsidRPr="00107D41">
              <w:rPr>
                <w:color w:val="000000" w:themeColor="text1"/>
                <w:sz w:val="27"/>
                <w:szCs w:val="27"/>
              </w:rPr>
              <w:br/>
              <w:t>получение мер государственной поддержки</w:t>
            </w:r>
            <w:r>
              <w:rPr>
                <w:color w:val="000000" w:themeColor="text1"/>
                <w:sz w:val="27"/>
                <w:szCs w:val="27"/>
              </w:rPr>
              <w:t xml:space="preserve"> </w:t>
            </w:r>
          </w:p>
          <w:p w:rsidR="00646A86" w:rsidRPr="00107D41" w:rsidRDefault="00646A86" w:rsidP="003A62BC">
            <w:pPr>
              <w:rPr>
                <w:color w:val="000000" w:themeColor="text1"/>
                <w:sz w:val="27"/>
                <w:szCs w:val="27"/>
              </w:rPr>
            </w:pPr>
          </w:p>
          <w:p w:rsidR="00646A86" w:rsidRDefault="00646A86" w:rsidP="005C6BB6">
            <w:pPr>
              <w:rPr>
                <w:color w:val="000000" w:themeColor="text1"/>
                <w:sz w:val="27"/>
                <w:szCs w:val="27"/>
              </w:rPr>
            </w:pPr>
            <w:r w:rsidRPr="00107D41">
              <w:rPr>
                <w:color w:val="000000" w:themeColor="text1"/>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r>
              <w:rPr>
                <w:color w:val="000000" w:themeColor="text1"/>
                <w:sz w:val="27"/>
                <w:szCs w:val="27"/>
              </w:rPr>
              <w:t xml:space="preserve"> </w:t>
            </w:r>
          </w:p>
          <w:p w:rsidR="005C6BB6" w:rsidRPr="00107D41" w:rsidRDefault="005C6BB6" w:rsidP="005C6BB6">
            <w:pPr>
              <w:rPr>
                <w:color w:val="000000" w:themeColor="text1"/>
                <w:sz w:val="27"/>
                <w:szCs w:val="27"/>
              </w:rPr>
            </w:pPr>
          </w:p>
        </w:tc>
      </w:tr>
      <w:tr w:rsidR="00646A86" w:rsidTr="003A62BC">
        <w:tc>
          <w:tcPr>
            <w:tcW w:w="9571" w:type="dxa"/>
            <w:gridSpan w:val="5"/>
            <w:tcBorders>
              <w:top w:val="single" w:sz="4" w:space="0" w:color="auto"/>
              <w:left w:val="nil"/>
              <w:bottom w:val="single" w:sz="4" w:space="0" w:color="auto"/>
              <w:right w:val="nil"/>
            </w:tcBorders>
            <w:vAlign w:val="center"/>
          </w:tcPr>
          <w:p w:rsidR="00646A86" w:rsidRPr="00107D41" w:rsidRDefault="00646A86" w:rsidP="003A62BC">
            <w:pPr>
              <w:rPr>
                <w:sz w:val="40"/>
                <w:szCs w:val="40"/>
              </w:rPr>
            </w:pPr>
            <w:r w:rsidRPr="00107D41">
              <w:rPr>
                <w:sz w:val="40"/>
                <w:szCs w:val="40"/>
              </w:rPr>
              <w:sym w:font="Symbol" w:char="F0AF"/>
            </w:r>
          </w:p>
        </w:tc>
      </w:tr>
      <w:tr w:rsidR="00646A86" w:rsidTr="003A62BC">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646A86" w:rsidRPr="008E5BD2" w:rsidRDefault="00DB2C80" w:rsidP="003A62BC">
            <w:pPr>
              <w:rPr>
                <w:rStyle w:val="FontStyle14"/>
                <w:sz w:val="27"/>
                <w:szCs w:val="27"/>
              </w:rPr>
            </w:pPr>
            <w:r w:rsidRPr="008E5BD2">
              <w:rPr>
                <w:bCs/>
                <w:color w:val="000000" w:themeColor="text1"/>
                <w:sz w:val="27"/>
                <w:szCs w:val="27"/>
              </w:rPr>
              <w:lastRenderedPageBreak/>
              <w:t xml:space="preserve">Управление </w:t>
            </w:r>
            <w:r w:rsidR="005C6BB6" w:rsidRPr="008E5BD2">
              <w:rPr>
                <w:sz w:val="27"/>
                <w:szCs w:val="27"/>
                <w:lang w:eastAsia="en-US"/>
              </w:rPr>
              <w:t>Алтайского края</w:t>
            </w:r>
            <w:r w:rsidR="00473471" w:rsidRPr="008E5BD2">
              <w:rPr>
                <w:bCs/>
                <w:color w:val="000000" w:themeColor="text1"/>
                <w:sz w:val="27"/>
                <w:szCs w:val="27"/>
              </w:rPr>
              <w:t xml:space="preserve"> по труду и занятости населения</w:t>
            </w:r>
          </w:p>
          <w:p w:rsidR="00646A86" w:rsidRPr="008E5BD2" w:rsidRDefault="00646A86" w:rsidP="003A62BC">
            <w:pPr>
              <w:pStyle w:val="af0"/>
              <w:spacing w:before="0" w:beforeAutospacing="0" w:after="0" w:afterAutospacing="0" w:line="180" w:lineRule="atLeast"/>
              <w:jc w:val="center"/>
              <w:rPr>
                <w:sz w:val="27"/>
                <w:szCs w:val="27"/>
              </w:rPr>
            </w:pPr>
          </w:p>
          <w:p w:rsidR="00646A86" w:rsidRPr="005C6BB6" w:rsidRDefault="005C6BB6" w:rsidP="003A62BC">
            <w:pPr>
              <w:pStyle w:val="af0"/>
              <w:spacing w:before="0" w:beforeAutospacing="0" w:after="0" w:afterAutospacing="0" w:line="180" w:lineRule="atLeast"/>
              <w:jc w:val="center"/>
            </w:pPr>
            <w:r w:rsidRPr="00DB2C80">
              <w:t>656031, г.</w:t>
            </w:r>
            <w:r>
              <w:t xml:space="preserve"> Барнаул, пр. Строителей, 41а</w:t>
            </w:r>
          </w:p>
          <w:p w:rsidR="00646A86" w:rsidRPr="00C41280" w:rsidRDefault="00646A86" w:rsidP="003A62BC">
            <w:pPr>
              <w:pStyle w:val="af0"/>
              <w:spacing w:before="0" w:beforeAutospacing="0" w:after="0" w:afterAutospacing="0" w:line="180" w:lineRule="atLeast"/>
              <w:ind w:firstLine="540"/>
              <w:jc w:val="center"/>
            </w:pPr>
          </w:p>
          <w:p w:rsidR="00646A86" w:rsidRPr="00107D41" w:rsidRDefault="00646A86" w:rsidP="003A62BC">
            <w:pPr>
              <w:pStyle w:val="af0"/>
              <w:spacing w:before="0" w:beforeAutospacing="0" w:after="0" w:afterAutospacing="0" w:line="180" w:lineRule="atLeast"/>
              <w:jc w:val="center"/>
              <w:rPr>
                <w:sz w:val="27"/>
                <w:szCs w:val="27"/>
              </w:rPr>
            </w:pPr>
            <w:r w:rsidRPr="00107D41">
              <w:rPr>
                <w:sz w:val="27"/>
                <w:szCs w:val="27"/>
              </w:rPr>
              <w:t xml:space="preserve">решение вопросов в сфере здравоохранения, </w:t>
            </w:r>
            <w:r w:rsidRPr="00107D41">
              <w:rPr>
                <w:sz w:val="27"/>
                <w:szCs w:val="27"/>
              </w:rPr>
              <w:br/>
            </w:r>
          </w:p>
          <w:p w:rsidR="00646A86" w:rsidRPr="00107D41" w:rsidRDefault="00122BA9" w:rsidP="003A62BC">
            <w:pPr>
              <w:pStyle w:val="af0"/>
              <w:spacing w:before="0" w:beforeAutospacing="0" w:after="0" w:afterAutospacing="0" w:line="180" w:lineRule="atLeast"/>
              <w:jc w:val="center"/>
              <w:rPr>
                <w:sz w:val="27"/>
                <w:szCs w:val="27"/>
              </w:rPr>
            </w:pPr>
            <w:r>
              <w:rPr>
                <w:sz w:val="27"/>
                <w:szCs w:val="27"/>
              </w:rPr>
              <w:t xml:space="preserve">решение вопросов в сфере </w:t>
            </w:r>
            <w:r w:rsidR="00646A86" w:rsidRPr="00107D41">
              <w:rPr>
                <w:sz w:val="27"/>
                <w:szCs w:val="27"/>
              </w:rPr>
              <w:t>социального обеспечения и занятости населения,</w:t>
            </w:r>
          </w:p>
          <w:p w:rsidR="00DB2C80" w:rsidRDefault="00DB2C80" w:rsidP="003A62BC">
            <w:pPr>
              <w:rPr>
                <w:bCs/>
                <w:color w:val="000000" w:themeColor="text1"/>
                <w:sz w:val="27"/>
                <w:szCs w:val="27"/>
              </w:rPr>
            </w:pPr>
            <w:r w:rsidRPr="00DB2C80">
              <w:rPr>
                <w:sz w:val="27"/>
                <w:szCs w:val="27"/>
              </w:rPr>
              <w:t>(</w:t>
            </w:r>
            <w:r w:rsidRPr="00DB2C80">
              <w:rPr>
                <w:bCs/>
                <w:color w:val="000000" w:themeColor="text1"/>
                <w:sz w:val="27"/>
                <w:szCs w:val="27"/>
              </w:rPr>
              <w:t>территориальные отделения</w:t>
            </w:r>
          </w:p>
          <w:p w:rsidR="00646A86" w:rsidRPr="00DB2C80" w:rsidRDefault="00DB2C80" w:rsidP="003A62BC">
            <w:pPr>
              <w:rPr>
                <w:sz w:val="24"/>
                <w:szCs w:val="24"/>
              </w:rPr>
            </w:pPr>
            <w:r>
              <w:rPr>
                <w:bCs/>
                <w:color w:val="000000" w:themeColor="text1"/>
                <w:sz w:val="24"/>
                <w:szCs w:val="24"/>
              </w:rPr>
              <w:t>м</w:t>
            </w:r>
            <w:r w:rsidRPr="00DB2C80">
              <w:rPr>
                <w:bCs/>
                <w:color w:val="000000" w:themeColor="text1"/>
                <w:sz w:val="24"/>
                <w:szCs w:val="24"/>
              </w:rPr>
              <w:t xml:space="preserve">естонахождение, график работы и контактные телефоны:  </w:t>
            </w:r>
            <w:r w:rsidRPr="00DB2C80">
              <w:rPr>
                <w:rStyle w:val="ab"/>
                <w:bCs/>
                <w:color w:val="000000" w:themeColor="text1"/>
                <w:sz w:val="24"/>
                <w:szCs w:val="24"/>
                <w:u w:val="none"/>
              </w:rPr>
              <w:t>https:/aksp.ru</w:t>
            </w:r>
            <w:r w:rsidRPr="00DB2C80">
              <w:rPr>
                <w:sz w:val="24"/>
                <w:szCs w:val="24"/>
              </w:rPr>
              <w:t>)</w:t>
            </w:r>
          </w:p>
          <w:p w:rsidR="00DB2C80" w:rsidRDefault="00DB2C80" w:rsidP="003A62BC">
            <w:pPr>
              <w:rPr>
                <w:sz w:val="27"/>
                <w:szCs w:val="27"/>
              </w:rPr>
            </w:pPr>
          </w:p>
          <w:p w:rsidR="00646A86" w:rsidRPr="00BC4BAB" w:rsidRDefault="00646A86" w:rsidP="003A62BC">
            <w:pPr>
              <w:rPr>
                <w:sz w:val="27"/>
                <w:szCs w:val="27"/>
              </w:rPr>
            </w:pPr>
            <w:r w:rsidRPr="00BC4BAB">
              <w:rPr>
                <w:sz w:val="27"/>
                <w:szCs w:val="27"/>
              </w:rPr>
              <w:t>содействи</w:t>
            </w:r>
            <w:r w:rsidR="00122BA9">
              <w:rPr>
                <w:sz w:val="27"/>
                <w:szCs w:val="27"/>
              </w:rPr>
              <w:t>е</w:t>
            </w:r>
            <w:r>
              <w:rPr>
                <w:sz w:val="27"/>
                <w:szCs w:val="27"/>
              </w:rPr>
              <w:t xml:space="preserve"> </w:t>
            </w:r>
            <w:r w:rsidRPr="00BC4BAB">
              <w:rPr>
                <w:sz w:val="27"/>
                <w:szCs w:val="27"/>
              </w:rPr>
              <w:t>в жилищном обустройстве,</w:t>
            </w:r>
          </w:p>
          <w:p w:rsidR="00646A86" w:rsidRPr="00F6399F" w:rsidRDefault="00646A86" w:rsidP="003A62BC">
            <w:pPr>
              <w:rPr>
                <w:sz w:val="27"/>
                <w:szCs w:val="27"/>
              </w:rPr>
            </w:pPr>
          </w:p>
          <w:p w:rsidR="00646A86" w:rsidRPr="00107D41" w:rsidRDefault="00646A86" w:rsidP="003A62BC">
            <w:pPr>
              <w:pStyle w:val="af0"/>
              <w:spacing w:before="0" w:beforeAutospacing="0" w:after="0" w:afterAutospacing="0" w:line="180" w:lineRule="atLeast"/>
              <w:jc w:val="center"/>
              <w:rPr>
                <w:sz w:val="27"/>
                <w:szCs w:val="27"/>
              </w:rPr>
            </w:pPr>
            <w:r w:rsidRPr="00F6399F">
              <w:rPr>
                <w:sz w:val="27"/>
                <w:szCs w:val="27"/>
              </w:rPr>
              <w:t xml:space="preserve">содействие в признании учёных степеней, учёных званий, образования и (или) квалификации, </w:t>
            </w:r>
            <w:r w:rsidRPr="00107D41">
              <w:rPr>
                <w:sz w:val="27"/>
                <w:szCs w:val="27"/>
              </w:rPr>
              <w:t>полученных в иностранном государстве,</w:t>
            </w:r>
          </w:p>
          <w:p w:rsidR="00646A86" w:rsidRPr="00107D41" w:rsidRDefault="00646A86" w:rsidP="003A62BC">
            <w:pPr>
              <w:pStyle w:val="af0"/>
              <w:spacing w:before="0" w:beforeAutospacing="0" w:after="0" w:afterAutospacing="0" w:line="180" w:lineRule="atLeast"/>
              <w:jc w:val="center"/>
              <w:rPr>
                <w:sz w:val="27"/>
                <w:szCs w:val="27"/>
              </w:rPr>
            </w:pPr>
          </w:p>
          <w:p w:rsidR="00646A86" w:rsidRPr="00107D41" w:rsidRDefault="00646A86" w:rsidP="003A62BC">
            <w:pPr>
              <w:pStyle w:val="af0"/>
              <w:spacing w:before="0" w:beforeAutospacing="0" w:after="0" w:afterAutospacing="0" w:line="180" w:lineRule="atLeast"/>
              <w:jc w:val="center"/>
              <w:rPr>
                <w:sz w:val="27"/>
                <w:szCs w:val="27"/>
              </w:rPr>
            </w:pPr>
            <w:r w:rsidRPr="00107D41">
              <w:rPr>
                <w:sz w:val="27"/>
                <w:szCs w:val="27"/>
              </w:rPr>
              <w:t>содействие в прохождении медицинского освидетельствования</w:t>
            </w:r>
          </w:p>
          <w:p w:rsidR="00646A86" w:rsidRPr="00107D41" w:rsidRDefault="00646A86" w:rsidP="003A62BC">
            <w:pPr>
              <w:pStyle w:val="af0"/>
              <w:spacing w:before="0" w:beforeAutospacing="0" w:after="0" w:afterAutospacing="0" w:line="180" w:lineRule="atLeast"/>
              <w:jc w:val="center"/>
              <w:rPr>
                <w:sz w:val="27"/>
                <w:szCs w:val="27"/>
              </w:rPr>
            </w:pPr>
          </w:p>
          <w:p w:rsidR="00646A86" w:rsidRPr="00F26B4D" w:rsidRDefault="00DB2C80" w:rsidP="00DB2C80">
            <w:pPr>
              <w:pStyle w:val="af0"/>
              <w:spacing w:before="0" w:beforeAutospacing="0" w:after="0" w:afterAutospacing="0" w:line="180" w:lineRule="atLeast"/>
              <w:jc w:val="center"/>
              <w:rPr>
                <w:sz w:val="28"/>
                <w:szCs w:val="28"/>
              </w:rPr>
            </w:pPr>
            <w:r>
              <w:rPr>
                <w:sz w:val="27"/>
                <w:szCs w:val="27"/>
              </w:rPr>
              <w:t xml:space="preserve">содействие в </w:t>
            </w:r>
            <w:r w:rsidR="00646A86" w:rsidRPr="00107D41">
              <w:rPr>
                <w:sz w:val="27"/>
                <w:szCs w:val="27"/>
              </w:rPr>
              <w:t>предоставлени</w:t>
            </w:r>
            <w:r>
              <w:rPr>
                <w:sz w:val="27"/>
                <w:szCs w:val="27"/>
              </w:rPr>
              <w:t xml:space="preserve">и </w:t>
            </w:r>
            <w:r w:rsidR="00646A86" w:rsidRPr="00107D41">
              <w:rPr>
                <w:sz w:val="27"/>
                <w:szCs w:val="27"/>
              </w:rPr>
              <w:t>иных мер поддержки, предусмотренных регион</w:t>
            </w:r>
            <w:r w:rsidR="00122BA9">
              <w:rPr>
                <w:sz w:val="27"/>
                <w:szCs w:val="27"/>
              </w:rPr>
              <w:t>а</w:t>
            </w:r>
            <w:r w:rsidR="00646A86" w:rsidRPr="00107D41">
              <w:rPr>
                <w:sz w:val="27"/>
                <w:szCs w:val="27"/>
              </w:rPr>
              <w:t>льной программой переселения</w:t>
            </w:r>
          </w:p>
        </w:tc>
      </w:tr>
    </w:tbl>
    <w:p w:rsidR="00646A86" w:rsidRDefault="00DB2C80" w:rsidP="00DB2C80">
      <w:pPr>
        <w:rPr>
          <w:kern w:val="1"/>
          <w:sz w:val="27"/>
          <w:szCs w:val="27"/>
          <w:lang w:eastAsia="ar-SA"/>
        </w:rPr>
      </w:pPr>
      <w:r w:rsidRPr="00107D41">
        <w:rPr>
          <w:sz w:val="40"/>
          <w:szCs w:val="40"/>
        </w:rPr>
        <w:sym w:font="Symbol" w:char="F0AF"/>
      </w:r>
    </w:p>
    <w:tbl>
      <w:tblPr>
        <w:tblStyle w:val="aff9"/>
        <w:tblW w:w="0" w:type="auto"/>
        <w:tblLook w:val="04A0" w:firstRow="1" w:lastRow="0" w:firstColumn="1" w:lastColumn="0" w:noHBand="0" w:noVBand="1"/>
      </w:tblPr>
      <w:tblGrid>
        <w:gridCol w:w="9629"/>
      </w:tblGrid>
      <w:tr w:rsidR="00DB2C80" w:rsidTr="00DB2C80">
        <w:tc>
          <w:tcPr>
            <w:tcW w:w="9629" w:type="dxa"/>
          </w:tcPr>
          <w:p w:rsidR="00DB2C80" w:rsidRPr="00DB2C80" w:rsidRDefault="00DB2C80" w:rsidP="00473471">
            <w:pPr>
              <w:pStyle w:val="11"/>
              <w:widowControl/>
              <w:shd w:val="clear" w:color="auto" w:fill="FFFFFF"/>
              <w:autoSpaceDE/>
              <w:autoSpaceDN/>
              <w:adjustRightInd/>
              <w:outlineLvl w:val="0"/>
              <w:rPr>
                <w:b w:val="0"/>
                <w:color w:val="000000" w:themeColor="text1"/>
                <w:sz w:val="27"/>
                <w:szCs w:val="27"/>
                <w:lang w:val="ru-RU"/>
              </w:rPr>
            </w:pPr>
            <w:r>
              <w:rPr>
                <w:b w:val="0"/>
                <w:color w:val="000000" w:themeColor="text1"/>
                <w:sz w:val="27"/>
                <w:szCs w:val="27"/>
                <w:lang w:val="ru-RU"/>
              </w:rPr>
              <w:t>по вопросам з</w:t>
            </w:r>
            <w:r w:rsidRPr="00DB2C80">
              <w:rPr>
                <w:b w:val="0"/>
                <w:color w:val="000000" w:themeColor="text1"/>
                <w:sz w:val="27"/>
                <w:szCs w:val="27"/>
              </w:rPr>
              <w:t>дравоохранени</w:t>
            </w:r>
            <w:r>
              <w:rPr>
                <w:b w:val="0"/>
                <w:color w:val="000000" w:themeColor="text1"/>
                <w:sz w:val="27"/>
                <w:szCs w:val="27"/>
                <w:lang w:val="ru-RU"/>
              </w:rPr>
              <w:t>я</w:t>
            </w:r>
          </w:p>
          <w:p w:rsidR="00DB2C80" w:rsidRPr="00DB2C80" w:rsidRDefault="00DB2C80" w:rsidP="00DB2C80">
            <w:pPr>
              <w:pStyle w:val="11"/>
              <w:shd w:val="clear" w:color="auto" w:fill="FFFFFF"/>
              <w:outlineLvl w:val="0"/>
              <w:rPr>
                <w:b w:val="0"/>
                <w:bCs/>
                <w:color w:val="000000" w:themeColor="text1"/>
                <w:sz w:val="24"/>
                <w:szCs w:val="24"/>
              </w:rPr>
            </w:pPr>
            <w:r>
              <w:rPr>
                <w:b w:val="0"/>
                <w:bCs/>
                <w:color w:val="000000" w:themeColor="text1"/>
                <w:sz w:val="24"/>
                <w:szCs w:val="24"/>
                <w:lang w:val="ru-RU"/>
              </w:rPr>
              <w:t>м</w:t>
            </w:r>
            <w:r w:rsidRPr="00DB2C80">
              <w:rPr>
                <w:b w:val="0"/>
                <w:bCs/>
                <w:color w:val="000000" w:themeColor="text1"/>
                <w:sz w:val="24"/>
                <w:szCs w:val="24"/>
              </w:rPr>
              <w:t xml:space="preserve">естонахождение, контактные телефоны и реестр медицинских организаций и страховых медицинских организаций Алтайского края: </w:t>
            </w:r>
            <w:r w:rsidRPr="00DB2C80">
              <w:rPr>
                <w:rStyle w:val="ab"/>
                <w:b w:val="0"/>
                <w:color w:val="000000" w:themeColor="text1"/>
                <w:sz w:val="24"/>
                <w:szCs w:val="24"/>
                <w:u w:val="none"/>
              </w:rPr>
              <w:t>https://tfoms22.ru/mo</w:t>
            </w:r>
          </w:p>
          <w:p w:rsidR="00DB2C80" w:rsidRDefault="00DB2C80" w:rsidP="00DB2C80">
            <w:pPr>
              <w:pStyle w:val="11"/>
              <w:widowControl/>
              <w:shd w:val="clear" w:color="auto" w:fill="FFFFFF"/>
              <w:autoSpaceDE/>
              <w:autoSpaceDN/>
              <w:adjustRightInd/>
              <w:jc w:val="left"/>
              <w:outlineLvl w:val="0"/>
              <w:rPr>
                <w:b w:val="0"/>
                <w:color w:val="000000" w:themeColor="text1"/>
                <w:sz w:val="27"/>
                <w:szCs w:val="27"/>
                <w:lang w:val="ru-RU"/>
              </w:rPr>
            </w:pPr>
          </w:p>
          <w:p w:rsidR="00DB2C80" w:rsidRPr="00DB2C80" w:rsidRDefault="00DB2C80" w:rsidP="00473471">
            <w:pPr>
              <w:pStyle w:val="11"/>
              <w:widowControl/>
              <w:shd w:val="clear" w:color="auto" w:fill="FFFFFF"/>
              <w:autoSpaceDE/>
              <w:autoSpaceDN/>
              <w:adjustRightInd/>
              <w:outlineLvl w:val="0"/>
              <w:rPr>
                <w:b w:val="0"/>
                <w:color w:val="000000" w:themeColor="text1"/>
                <w:sz w:val="27"/>
                <w:szCs w:val="27"/>
              </w:rPr>
            </w:pPr>
            <w:r>
              <w:rPr>
                <w:b w:val="0"/>
                <w:color w:val="000000" w:themeColor="text1"/>
                <w:sz w:val="27"/>
                <w:szCs w:val="27"/>
                <w:lang w:val="ru-RU"/>
              </w:rPr>
              <w:t>по вопросам о</w:t>
            </w:r>
            <w:r w:rsidRPr="00DB2C80">
              <w:rPr>
                <w:b w:val="0"/>
                <w:color w:val="000000" w:themeColor="text1"/>
                <w:sz w:val="27"/>
                <w:szCs w:val="27"/>
              </w:rPr>
              <w:t>бразование</w:t>
            </w:r>
          </w:p>
          <w:p w:rsidR="00DB2C80" w:rsidRPr="00DB2C80" w:rsidRDefault="0026095D" w:rsidP="00DB2C80">
            <w:pPr>
              <w:pStyle w:val="11"/>
              <w:shd w:val="clear" w:color="auto" w:fill="FFFFFF"/>
              <w:outlineLvl w:val="0"/>
              <w:rPr>
                <w:sz w:val="24"/>
                <w:szCs w:val="24"/>
              </w:rPr>
            </w:pPr>
            <w:r>
              <w:rPr>
                <w:b w:val="0"/>
                <w:bCs/>
                <w:color w:val="000000" w:themeColor="text1"/>
                <w:sz w:val="24"/>
                <w:szCs w:val="24"/>
                <w:lang w:val="ru-RU"/>
              </w:rPr>
              <w:t>о</w:t>
            </w:r>
            <w:r w:rsidR="00DB2C80" w:rsidRPr="00DB2C80">
              <w:rPr>
                <w:b w:val="0"/>
                <w:bCs/>
                <w:color w:val="000000" w:themeColor="text1"/>
                <w:sz w:val="24"/>
                <w:szCs w:val="24"/>
              </w:rPr>
              <w:t xml:space="preserve">бращение по вопросу оформления детей в </w:t>
            </w:r>
            <w:r w:rsidR="00DB2C80" w:rsidRPr="00DB2C80">
              <w:rPr>
                <w:rFonts w:eastAsia="Microsoft Sans Serif"/>
                <w:b w:val="0"/>
                <w:bCs/>
                <w:color w:val="000000" w:themeColor="text1"/>
                <w:sz w:val="24"/>
                <w:szCs w:val="24"/>
                <w:lang w:bidi="ru-RU"/>
              </w:rPr>
              <w:t xml:space="preserve">детские сады и школы на краевой портал образовательных услуг </w:t>
            </w:r>
            <w:r w:rsidR="00DB2C80" w:rsidRPr="00DB2C80">
              <w:rPr>
                <w:rStyle w:val="ab"/>
                <w:b w:val="0"/>
                <w:color w:val="000000" w:themeColor="text1"/>
                <w:sz w:val="24"/>
                <w:szCs w:val="24"/>
                <w:u w:val="none"/>
              </w:rPr>
              <w:t>https://eso.edu22.info</w:t>
            </w:r>
            <w:r w:rsidR="00DB2C80" w:rsidRPr="00DB2C80">
              <w:rPr>
                <w:b w:val="0"/>
                <w:bCs/>
                <w:color w:val="000000" w:themeColor="text1"/>
                <w:sz w:val="24"/>
                <w:szCs w:val="24"/>
              </w:rPr>
              <w:t xml:space="preserve"> или в муниципальный </w:t>
            </w:r>
            <w:r w:rsidR="00DB2C80" w:rsidRPr="00DB2C80">
              <w:rPr>
                <w:b w:val="0"/>
                <w:bCs/>
                <w:sz w:val="24"/>
                <w:szCs w:val="24"/>
              </w:rPr>
              <w:t>орган управления образования по месту жительства</w:t>
            </w:r>
          </w:p>
          <w:p w:rsidR="00DB2C80" w:rsidRPr="00DB2C80" w:rsidRDefault="00DB2C80" w:rsidP="00646A86">
            <w:pPr>
              <w:tabs>
                <w:tab w:val="left" w:pos="142"/>
              </w:tabs>
              <w:jc w:val="both"/>
              <w:rPr>
                <w:kern w:val="1"/>
                <w:sz w:val="27"/>
                <w:szCs w:val="27"/>
                <w:lang w:val="x-none" w:eastAsia="ar-SA"/>
              </w:rPr>
            </w:pPr>
          </w:p>
        </w:tc>
      </w:tr>
    </w:tbl>
    <w:p w:rsidR="00DB2C80" w:rsidRDefault="00DB2C80" w:rsidP="00DB2C80">
      <w:pPr>
        <w:rPr>
          <w:kern w:val="1"/>
          <w:sz w:val="27"/>
          <w:szCs w:val="27"/>
          <w:lang w:eastAsia="ar-SA"/>
        </w:rPr>
      </w:pPr>
      <w:r w:rsidRPr="00107D41">
        <w:rPr>
          <w:sz w:val="40"/>
          <w:szCs w:val="40"/>
        </w:rPr>
        <w:sym w:font="Symbol" w:char="F0AF"/>
      </w:r>
    </w:p>
    <w:tbl>
      <w:tblPr>
        <w:tblStyle w:val="aff9"/>
        <w:tblW w:w="0" w:type="auto"/>
        <w:tblLook w:val="04A0" w:firstRow="1" w:lastRow="0" w:firstColumn="1" w:lastColumn="0" w:noHBand="0" w:noVBand="1"/>
      </w:tblPr>
      <w:tblGrid>
        <w:gridCol w:w="9629"/>
      </w:tblGrid>
      <w:tr w:rsidR="00DB2C80" w:rsidTr="00DB2C80">
        <w:tc>
          <w:tcPr>
            <w:tcW w:w="9629" w:type="dxa"/>
          </w:tcPr>
          <w:p w:rsidR="00DB2C80" w:rsidRPr="0026095D" w:rsidRDefault="0026095D" w:rsidP="0026095D">
            <w:pPr>
              <w:rPr>
                <w:bCs/>
                <w:color w:val="000000"/>
                <w:sz w:val="27"/>
                <w:szCs w:val="27"/>
              </w:rPr>
            </w:pPr>
            <w:r>
              <w:rPr>
                <w:bCs/>
                <w:color w:val="000000"/>
                <w:sz w:val="27"/>
                <w:szCs w:val="27"/>
              </w:rPr>
              <w:t>Получение мер</w:t>
            </w:r>
            <w:r w:rsidR="00DB2C80" w:rsidRPr="0026095D">
              <w:rPr>
                <w:bCs/>
                <w:color w:val="000000"/>
                <w:sz w:val="27"/>
                <w:szCs w:val="27"/>
              </w:rPr>
              <w:t xml:space="preserve"> поддержки, предусмотренны</w:t>
            </w:r>
            <w:r>
              <w:rPr>
                <w:bCs/>
                <w:color w:val="000000"/>
                <w:sz w:val="27"/>
                <w:szCs w:val="27"/>
              </w:rPr>
              <w:t>х</w:t>
            </w:r>
            <w:r w:rsidR="00DB2C80" w:rsidRPr="0026095D">
              <w:rPr>
                <w:bCs/>
                <w:color w:val="000000"/>
                <w:sz w:val="27"/>
                <w:szCs w:val="27"/>
              </w:rPr>
              <w:t xml:space="preserve"> региональной программой переселения</w:t>
            </w:r>
          </w:p>
          <w:p w:rsidR="00DB2C80" w:rsidRPr="0026095D" w:rsidRDefault="00DB2C80" w:rsidP="004F1724">
            <w:pPr>
              <w:pStyle w:val="a6"/>
              <w:numPr>
                <w:ilvl w:val="0"/>
                <w:numId w:val="14"/>
              </w:numPr>
              <w:tabs>
                <w:tab w:val="left" w:pos="426"/>
              </w:tabs>
              <w:spacing w:after="0" w:line="240" w:lineRule="auto"/>
              <w:ind w:left="284" w:hanging="142"/>
              <w:jc w:val="center"/>
              <w:rPr>
                <w:rFonts w:ascii="Times New Roman" w:hAnsi="Times New Roman"/>
                <w:color w:val="000000"/>
                <w:sz w:val="27"/>
                <w:szCs w:val="27"/>
                <w:lang w:eastAsia="ru-RU"/>
              </w:rPr>
            </w:pPr>
            <w:r w:rsidRPr="0026095D">
              <w:rPr>
                <w:rFonts w:ascii="Times New Roman" w:hAnsi="Times New Roman"/>
                <w:color w:val="000000"/>
                <w:sz w:val="27"/>
                <w:szCs w:val="27"/>
                <w:lang w:eastAsia="ru-RU"/>
              </w:rPr>
              <w:t>обращение в территориальный центр занятости населения по месту проживания за</w:t>
            </w:r>
            <w:r w:rsidR="0026095D">
              <w:rPr>
                <w:rFonts w:ascii="Times New Roman" w:hAnsi="Times New Roman"/>
                <w:color w:val="000000"/>
                <w:sz w:val="27"/>
                <w:szCs w:val="27"/>
                <w:lang w:val="ru-RU" w:eastAsia="ru-RU"/>
              </w:rPr>
              <w:t xml:space="preserve"> полученим</w:t>
            </w:r>
            <w:r w:rsidRPr="0026095D">
              <w:rPr>
                <w:rFonts w:ascii="Times New Roman" w:hAnsi="Times New Roman"/>
                <w:color w:val="000000"/>
                <w:sz w:val="27"/>
                <w:szCs w:val="27"/>
                <w:lang w:eastAsia="ru-RU"/>
              </w:rPr>
              <w:t>:</w:t>
            </w:r>
          </w:p>
          <w:p w:rsidR="00DB2C80" w:rsidRPr="0026095D" w:rsidRDefault="00DB2C80" w:rsidP="0026095D">
            <w:pPr>
              <w:pStyle w:val="a6"/>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компенсаци</w:t>
            </w:r>
            <w:r w:rsidR="0026095D">
              <w:rPr>
                <w:rFonts w:ascii="Times New Roman" w:hAnsi="Times New Roman"/>
                <w:color w:val="000000"/>
                <w:sz w:val="27"/>
                <w:szCs w:val="27"/>
                <w:lang w:val="ru-RU" w:eastAsia="ru-RU"/>
              </w:rPr>
              <w:t>и</w:t>
            </w:r>
            <w:r w:rsidRPr="0026095D">
              <w:rPr>
                <w:rFonts w:ascii="Times New Roman" w:hAnsi="Times New Roman"/>
                <w:color w:val="000000"/>
                <w:sz w:val="27"/>
                <w:szCs w:val="27"/>
                <w:lang w:eastAsia="ru-RU"/>
              </w:rPr>
              <w:t xml:space="preserve"> затрат по найму жилья, оплаты проживания в гостинице, общежитии (за период не более 6 мес. в размере до 12 тыс. руб./мес.);</w:t>
            </w:r>
          </w:p>
          <w:p w:rsidR="00DB2C80" w:rsidRPr="0026095D" w:rsidRDefault="00DB2C80" w:rsidP="0026095D">
            <w:pPr>
              <w:pStyle w:val="a6"/>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xml:space="preserve">- компенсацией затрат на обязательное медосвидетельствование для оформления </w:t>
            </w:r>
            <w:r w:rsidR="00C8184C">
              <w:rPr>
                <w:rFonts w:ascii="Times New Roman" w:hAnsi="Times New Roman"/>
                <w:color w:val="000000"/>
                <w:sz w:val="27"/>
                <w:szCs w:val="27"/>
                <w:lang w:val="ru-RU" w:eastAsia="ru-RU"/>
              </w:rPr>
              <w:t>разрешения на временное проживание</w:t>
            </w:r>
            <w:r w:rsidRPr="0026095D">
              <w:rPr>
                <w:rFonts w:ascii="Times New Roman" w:hAnsi="Times New Roman"/>
                <w:color w:val="000000"/>
                <w:sz w:val="27"/>
                <w:szCs w:val="27"/>
                <w:lang w:eastAsia="ru-RU"/>
              </w:rPr>
              <w:t>;</w:t>
            </w:r>
          </w:p>
          <w:p w:rsidR="00DB2C80" w:rsidRPr="0026095D" w:rsidRDefault="00DB2C80" w:rsidP="0026095D">
            <w:pPr>
              <w:pStyle w:val="a6"/>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компенсацией затрат на подтверждение иностранного диплома</w:t>
            </w:r>
          </w:p>
          <w:p w:rsidR="00DB2C80" w:rsidRDefault="00C8184C" w:rsidP="00C8184C">
            <w:pPr>
              <w:pStyle w:val="11"/>
              <w:shd w:val="clear" w:color="auto" w:fill="FFFFFF"/>
              <w:ind w:left="29" w:right="-113" w:hanging="142"/>
              <w:outlineLvl w:val="0"/>
              <w:rPr>
                <w:b w:val="0"/>
                <w:bCs/>
                <w:color w:val="000000" w:themeColor="text1"/>
                <w:sz w:val="24"/>
                <w:szCs w:val="24"/>
              </w:rPr>
            </w:pPr>
            <w:r w:rsidRPr="00C8184C">
              <w:rPr>
                <w:b w:val="0"/>
                <w:bCs/>
                <w:color w:val="000000" w:themeColor="text1"/>
                <w:sz w:val="24"/>
                <w:szCs w:val="24"/>
                <w:lang w:val="ru-RU"/>
              </w:rPr>
              <w:t>а</w:t>
            </w:r>
            <w:r w:rsidR="00DB2C80" w:rsidRPr="00C8184C">
              <w:rPr>
                <w:b w:val="0"/>
                <w:bCs/>
                <w:color w:val="000000" w:themeColor="text1"/>
                <w:sz w:val="24"/>
                <w:szCs w:val="24"/>
              </w:rPr>
              <w:t xml:space="preserve">дреса, телефоны: </w:t>
            </w:r>
            <w:hyperlink r:id="rId222" w:history="1">
              <w:r w:rsidR="00DB2C80" w:rsidRPr="00C8184C">
                <w:rPr>
                  <w:rStyle w:val="ab"/>
                  <w:b w:val="0"/>
                  <w:bCs/>
                  <w:color w:val="000000" w:themeColor="text1"/>
                  <w:sz w:val="24"/>
                  <w:szCs w:val="24"/>
                  <w:u w:val="none"/>
                </w:rPr>
                <w:t>http://portal.22trud.ru/</w:t>
              </w:r>
            </w:hyperlink>
            <w:r w:rsidR="00DB2C80" w:rsidRPr="00C8184C">
              <w:rPr>
                <w:b w:val="0"/>
                <w:bCs/>
                <w:color w:val="000000" w:themeColor="text1"/>
                <w:sz w:val="24"/>
                <w:szCs w:val="24"/>
              </w:rPr>
              <w:t xml:space="preserve"> (раздел Информация / Центры занятости населения)</w:t>
            </w:r>
          </w:p>
          <w:p w:rsidR="00C8184C" w:rsidRPr="00C8184C" w:rsidRDefault="00C8184C" w:rsidP="00C8184C">
            <w:pPr>
              <w:rPr>
                <w:lang w:val="x-none" w:eastAsia="x-none"/>
              </w:rPr>
            </w:pPr>
          </w:p>
          <w:p w:rsidR="00DB2C80" w:rsidRPr="0026095D" w:rsidRDefault="00DB2C80" w:rsidP="004F1724">
            <w:pPr>
              <w:pStyle w:val="a6"/>
              <w:numPr>
                <w:ilvl w:val="0"/>
                <w:numId w:val="14"/>
              </w:numPr>
              <w:tabs>
                <w:tab w:val="left" w:pos="426"/>
              </w:tabs>
              <w:spacing w:after="0" w:line="240" w:lineRule="auto"/>
              <w:ind w:left="284" w:hanging="142"/>
              <w:jc w:val="center"/>
              <w:rPr>
                <w:rFonts w:ascii="Times New Roman" w:hAnsi="Times New Roman"/>
                <w:color w:val="000000"/>
                <w:sz w:val="27"/>
                <w:szCs w:val="27"/>
                <w:lang w:eastAsia="ru-RU"/>
              </w:rPr>
            </w:pPr>
            <w:r w:rsidRPr="0026095D">
              <w:rPr>
                <w:rFonts w:ascii="Times New Roman" w:hAnsi="Times New Roman"/>
                <w:color w:val="000000"/>
                <w:sz w:val="27"/>
                <w:szCs w:val="27"/>
                <w:lang w:eastAsia="ru-RU"/>
              </w:rPr>
              <w:t>обращение в территориальное управление социальной защиты населения за:</w:t>
            </w:r>
          </w:p>
          <w:p w:rsidR="00DB2C80" w:rsidRPr="0026095D" w:rsidRDefault="00DB2C80" w:rsidP="0026095D">
            <w:pPr>
              <w:pStyle w:val="a6"/>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выплатой многодетным семьям на подготовку детей к школе;</w:t>
            </w:r>
          </w:p>
          <w:p w:rsidR="00DB2C80" w:rsidRPr="0026095D" w:rsidRDefault="00DB2C80" w:rsidP="0026095D">
            <w:pPr>
              <w:pStyle w:val="a6"/>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ежемесячной выплатой по уходу за ребенком до 1,5 лет</w:t>
            </w:r>
          </w:p>
          <w:p w:rsidR="00C8184C" w:rsidRDefault="00DB2C80" w:rsidP="0026095D">
            <w:pPr>
              <w:pStyle w:val="11"/>
              <w:shd w:val="clear" w:color="auto" w:fill="FFFFFF"/>
              <w:tabs>
                <w:tab w:val="left" w:pos="426"/>
              </w:tabs>
              <w:ind w:left="284" w:hanging="142"/>
              <w:outlineLvl w:val="0"/>
              <w:rPr>
                <w:b w:val="0"/>
                <w:bCs/>
                <w:color w:val="000000" w:themeColor="text1"/>
                <w:sz w:val="24"/>
                <w:szCs w:val="24"/>
              </w:rPr>
            </w:pPr>
            <w:r w:rsidRPr="00C8184C">
              <w:rPr>
                <w:b w:val="0"/>
                <w:bCs/>
                <w:color w:val="000000" w:themeColor="text1"/>
                <w:sz w:val="24"/>
                <w:szCs w:val="24"/>
              </w:rPr>
              <w:t xml:space="preserve">Адреса, телефоны: </w:t>
            </w:r>
          </w:p>
          <w:p w:rsidR="00DB2C80" w:rsidRDefault="00DA6B5F" w:rsidP="0026095D">
            <w:pPr>
              <w:pStyle w:val="11"/>
              <w:shd w:val="clear" w:color="auto" w:fill="FFFFFF"/>
              <w:tabs>
                <w:tab w:val="left" w:pos="426"/>
              </w:tabs>
              <w:ind w:left="284" w:hanging="142"/>
              <w:outlineLvl w:val="0"/>
              <w:rPr>
                <w:b w:val="0"/>
                <w:bCs/>
                <w:color w:val="000000"/>
                <w:sz w:val="24"/>
                <w:szCs w:val="24"/>
              </w:rPr>
            </w:pPr>
            <w:hyperlink r:id="rId223" w:history="1">
              <w:r w:rsidR="00DB2C80" w:rsidRPr="00C8184C">
                <w:rPr>
                  <w:rStyle w:val="ab"/>
                  <w:b w:val="0"/>
                  <w:bCs/>
                  <w:color w:val="000000" w:themeColor="text1"/>
                  <w:sz w:val="24"/>
                  <w:szCs w:val="24"/>
                  <w:u w:val="none"/>
                </w:rPr>
                <w:t>https://www.aksp.ru/establishments/upravleniya-sotsialnoy-zashchity-naseleniya/</w:t>
              </w:r>
            </w:hyperlink>
            <w:r w:rsidR="00DB2C80" w:rsidRPr="00C8184C">
              <w:rPr>
                <w:b w:val="0"/>
                <w:bCs/>
                <w:color w:val="000000"/>
                <w:sz w:val="24"/>
                <w:szCs w:val="24"/>
              </w:rPr>
              <w:t xml:space="preserve">  </w:t>
            </w:r>
          </w:p>
          <w:p w:rsidR="00C8184C" w:rsidRPr="00C8184C" w:rsidRDefault="00C8184C" w:rsidP="00C8184C">
            <w:pPr>
              <w:rPr>
                <w:lang w:val="x-none" w:eastAsia="x-none"/>
              </w:rPr>
            </w:pPr>
          </w:p>
          <w:p w:rsidR="00C8184C" w:rsidRDefault="00DB2C80" w:rsidP="004F1724">
            <w:pPr>
              <w:pStyle w:val="a6"/>
              <w:numPr>
                <w:ilvl w:val="0"/>
                <w:numId w:val="14"/>
              </w:numPr>
              <w:tabs>
                <w:tab w:val="left" w:pos="426"/>
              </w:tabs>
              <w:spacing w:after="0" w:line="240" w:lineRule="auto"/>
              <w:ind w:left="284" w:hanging="142"/>
              <w:jc w:val="center"/>
              <w:rPr>
                <w:rFonts w:ascii="Times New Roman" w:hAnsi="Times New Roman"/>
                <w:color w:val="000000"/>
                <w:sz w:val="27"/>
                <w:szCs w:val="27"/>
                <w:lang w:eastAsia="ru-RU"/>
              </w:rPr>
            </w:pPr>
            <w:r w:rsidRPr="0026095D">
              <w:rPr>
                <w:rFonts w:ascii="Times New Roman" w:hAnsi="Times New Roman"/>
                <w:color w:val="000000"/>
                <w:sz w:val="27"/>
                <w:szCs w:val="27"/>
                <w:lang w:eastAsia="ru-RU"/>
              </w:rPr>
              <w:t xml:space="preserve">обращение студента – участника </w:t>
            </w:r>
            <w:r w:rsidR="00C8184C">
              <w:rPr>
                <w:rFonts w:ascii="Times New Roman" w:hAnsi="Times New Roman"/>
                <w:color w:val="000000"/>
                <w:sz w:val="27"/>
                <w:szCs w:val="27"/>
                <w:lang w:val="ru-RU" w:eastAsia="ru-RU"/>
              </w:rPr>
              <w:t xml:space="preserve">Государственной </w:t>
            </w:r>
            <w:r w:rsidRPr="0026095D">
              <w:rPr>
                <w:rFonts w:ascii="Times New Roman" w:hAnsi="Times New Roman"/>
                <w:color w:val="000000"/>
                <w:sz w:val="27"/>
                <w:szCs w:val="27"/>
                <w:lang w:eastAsia="ru-RU"/>
              </w:rPr>
              <w:t>программы, успешно обучающегося на платной осно</w:t>
            </w:r>
            <w:r w:rsidR="00C8184C">
              <w:rPr>
                <w:rFonts w:ascii="Times New Roman" w:hAnsi="Times New Roman"/>
                <w:color w:val="000000"/>
                <w:sz w:val="27"/>
                <w:szCs w:val="27"/>
                <w:lang w:eastAsia="ru-RU"/>
              </w:rPr>
              <w:t>ве</w:t>
            </w:r>
          </w:p>
          <w:p w:rsidR="00DB2C80" w:rsidRPr="0026095D" w:rsidRDefault="00DB2C80" w:rsidP="00C8184C">
            <w:pPr>
              <w:pStyle w:val="a6"/>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xml:space="preserve">в деканат своего вуза для рассмотрения возможности получения разовой частичной компенсации оплаты обучения, а также поощрительной выплаты </w:t>
            </w:r>
          </w:p>
          <w:p w:rsidR="00DB2C80" w:rsidRPr="00DB2C80" w:rsidRDefault="00DB2C80" w:rsidP="00646A86">
            <w:pPr>
              <w:tabs>
                <w:tab w:val="left" w:pos="142"/>
              </w:tabs>
              <w:jc w:val="both"/>
              <w:rPr>
                <w:kern w:val="1"/>
                <w:sz w:val="27"/>
                <w:szCs w:val="27"/>
                <w:lang w:val="x-none" w:eastAsia="ar-SA"/>
              </w:rPr>
            </w:pPr>
          </w:p>
        </w:tc>
      </w:tr>
    </w:tbl>
    <w:p w:rsidR="00DB2C80" w:rsidRDefault="00DB2C80" w:rsidP="00DB2C80">
      <w:pPr>
        <w:rPr>
          <w:kern w:val="1"/>
          <w:sz w:val="27"/>
          <w:szCs w:val="27"/>
          <w:lang w:eastAsia="ar-SA"/>
        </w:rPr>
      </w:pPr>
      <w:r w:rsidRPr="00107D41">
        <w:rPr>
          <w:sz w:val="40"/>
          <w:szCs w:val="40"/>
        </w:rPr>
        <w:lastRenderedPageBreak/>
        <w:sym w:font="Symbol" w:char="F0AF"/>
      </w:r>
    </w:p>
    <w:tbl>
      <w:tblPr>
        <w:tblStyle w:val="aff9"/>
        <w:tblW w:w="0" w:type="auto"/>
        <w:tblLook w:val="04A0" w:firstRow="1" w:lastRow="0" w:firstColumn="1" w:lastColumn="0" w:noHBand="0" w:noVBand="1"/>
      </w:tblPr>
      <w:tblGrid>
        <w:gridCol w:w="9629"/>
      </w:tblGrid>
      <w:tr w:rsidR="00DB2C80" w:rsidTr="00DB2C80">
        <w:tc>
          <w:tcPr>
            <w:tcW w:w="9629" w:type="dxa"/>
          </w:tcPr>
          <w:p w:rsidR="00DB2C80" w:rsidRPr="00473471" w:rsidRDefault="00DB2C80" w:rsidP="00473471">
            <w:pPr>
              <w:rPr>
                <w:bCs/>
                <w:color w:val="000000" w:themeColor="text1"/>
                <w:sz w:val="27"/>
                <w:szCs w:val="27"/>
              </w:rPr>
            </w:pPr>
            <w:r w:rsidRPr="00473471">
              <w:rPr>
                <w:bCs/>
                <w:color w:val="000000" w:themeColor="text1"/>
                <w:sz w:val="27"/>
                <w:szCs w:val="27"/>
              </w:rPr>
              <w:t xml:space="preserve">трудоустройство участника Государственной программы и трудоспособных членов его семьи </w:t>
            </w:r>
          </w:p>
          <w:p w:rsidR="00DB2C80" w:rsidRDefault="00DB2C80" w:rsidP="004F1724">
            <w:pPr>
              <w:pStyle w:val="a6"/>
              <w:numPr>
                <w:ilvl w:val="0"/>
                <w:numId w:val="14"/>
              </w:numPr>
              <w:tabs>
                <w:tab w:val="left" w:pos="426"/>
              </w:tabs>
              <w:spacing w:after="0" w:line="240" w:lineRule="auto"/>
              <w:ind w:left="284" w:hanging="142"/>
              <w:jc w:val="center"/>
              <w:rPr>
                <w:rFonts w:ascii="Times New Roman" w:hAnsi="Times New Roman"/>
                <w:color w:val="000000"/>
                <w:sz w:val="27"/>
                <w:szCs w:val="27"/>
                <w:lang w:eastAsia="ru-RU"/>
              </w:rPr>
            </w:pPr>
            <w:r w:rsidRPr="00473471">
              <w:rPr>
                <w:rFonts w:ascii="Times New Roman" w:hAnsi="Times New Roman"/>
                <w:color w:val="000000"/>
                <w:sz w:val="27"/>
                <w:szCs w:val="27"/>
                <w:lang w:eastAsia="ru-RU"/>
              </w:rPr>
              <w:t>прямое обращение к работодателям по интересующим вакансиям</w:t>
            </w:r>
          </w:p>
          <w:p w:rsidR="00473471" w:rsidRPr="00473471" w:rsidRDefault="00473471" w:rsidP="00473471">
            <w:pPr>
              <w:pStyle w:val="a6"/>
              <w:tabs>
                <w:tab w:val="left" w:pos="426"/>
              </w:tabs>
              <w:spacing w:after="0" w:line="240" w:lineRule="auto"/>
              <w:ind w:left="284"/>
              <w:rPr>
                <w:rFonts w:ascii="Times New Roman" w:hAnsi="Times New Roman"/>
                <w:color w:val="000000"/>
                <w:sz w:val="27"/>
                <w:szCs w:val="27"/>
                <w:lang w:eastAsia="ru-RU"/>
              </w:rPr>
            </w:pPr>
          </w:p>
          <w:p w:rsidR="00DB2C80" w:rsidRPr="00473471" w:rsidRDefault="00DB2C80" w:rsidP="004F1724">
            <w:pPr>
              <w:pStyle w:val="a6"/>
              <w:numPr>
                <w:ilvl w:val="0"/>
                <w:numId w:val="14"/>
              </w:numPr>
              <w:tabs>
                <w:tab w:val="left" w:pos="426"/>
              </w:tabs>
              <w:spacing w:after="0" w:line="240" w:lineRule="auto"/>
              <w:ind w:left="284" w:hanging="142"/>
              <w:jc w:val="center"/>
              <w:rPr>
                <w:rFonts w:ascii="Times New Roman" w:hAnsi="Times New Roman"/>
                <w:color w:val="000000"/>
                <w:sz w:val="27"/>
                <w:szCs w:val="27"/>
                <w:lang w:eastAsia="ru-RU"/>
              </w:rPr>
            </w:pPr>
            <w:r w:rsidRPr="00473471">
              <w:rPr>
                <w:rFonts w:ascii="Times New Roman" w:hAnsi="Times New Roman"/>
                <w:color w:val="000000"/>
                <w:sz w:val="27"/>
                <w:szCs w:val="27"/>
                <w:lang w:eastAsia="ru-RU"/>
              </w:rPr>
              <w:t>обращение в территориальный центр занятости населения</w:t>
            </w:r>
          </w:p>
          <w:p w:rsidR="00DB2C80" w:rsidRPr="00473471" w:rsidRDefault="00473471" w:rsidP="00473471">
            <w:pPr>
              <w:pStyle w:val="11"/>
              <w:shd w:val="clear" w:color="auto" w:fill="FFFFFF"/>
              <w:tabs>
                <w:tab w:val="left" w:pos="426"/>
              </w:tabs>
              <w:ind w:left="284" w:hanging="142"/>
              <w:outlineLvl w:val="0"/>
              <w:rPr>
                <w:b w:val="0"/>
                <w:bCs/>
                <w:color w:val="000000" w:themeColor="text1"/>
                <w:sz w:val="24"/>
                <w:szCs w:val="24"/>
              </w:rPr>
            </w:pPr>
            <w:r w:rsidRPr="00473471">
              <w:rPr>
                <w:b w:val="0"/>
                <w:bCs/>
                <w:color w:val="000000" w:themeColor="text1"/>
                <w:sz w:val="24"/>
                <w:szCs w:val="24"/>
              </w:rPr>
              <w:t>а</w:t>
            </w:r>
            <w:r w:rsidR="00DB2C80" w:rsidRPr="00473471">
              <w:rPr>
                <w:b w:val="0"/>
                <w:bCs/>
                <w:color w:val="000000" w:themeColor="text1"/>
                <w:sz w:val="24"/>
                <w:szCs w:val="24"/>
              </w:rPr>
              <w:t xml:space="preserve">дреса, телефоны: </w:t>
            </w:r>
            <w:hyperlink r:id="rId224" w:history="1">
              <w:r w:rsidR="00DB2C80" w:rsidRPr="00473471">
                <w:rPr>
                  <w:rStyle w:val="ab"/>
                  <w:b w:val="0"/>
                  <w:bCs/>
                  <w:color w:val="000000" w:themeColor="text1"/>
                  <w:sz w:val="24"/>
                  <w:szCs w:val="24"/>
                  <w:u w:val="none"/>
                </w:rPr>
                <w:t>http://portal.22trud.ru/</w:t>
              </w:r>
            </w:hyperlink>
            <w:r w:rsidR="00DB2C80" w:rsidRPr="00473471">
              <w:rPr>
                <w:b w:val="0"/>
                <w:bCs/>
                <w:color w:val="000000" w:themeColor="text1"/>
                <w:sz w:val="24"/>
                <w:szCs w:val="24"/>
              </w:rPr>
              <w:t xml:space="preserve"> </w:t>
            </w:r>
          </w:p>
          <w:p w:rsidR="00DB2C80" w:rsidRDefault="00DB2C80" w:rsidP="00473471">
            <w:pPr>
              <w:pStyle w:val="11"/>
              <w:shd w:val="clear" w:color="auto" w:fill="FFFFFF"/>
              <w:tabs>
                <w:tab w:val="left" w:pos="426"/>
              </w:tabs>
              <w:ind w:left="284" w:hanging="142"/>
              <w:outlineLvl w:val="0"/>
              <w:rPr>
                <w:b w:val="0"/>
                <w:bCs/>
                <w:color w:val="000000" w:themeColor="text1"/>
                <w:sz w:val="24"/>
                <w:szCs w:val="24"/>
              </w:rPr>
            </w:pPr>
            <w:r w:rsidRPr="00473471">
              <w:rPr>
                <w:b w:val="0"/>
                <w:bCs/>
                <w:color w:val="000000" w:themeColor="text1"/>
                <w:sz w:val="24"/>
                <w:szCs w:val="24"/>
              </w:rPr>
              <w:t>(раздел Главная / Информация / Центры занятости населения)</w:t>
            </w:r>
          </w:p>
          <w:p w:rsidR="00473471" w:rsidRPr="00473471" w:rsidRDefault="00473471" w:rsidP="00473471">
            <w:pPr>
              <w:rPr>
                <w:lang w:val="x-none" w:eastAsia="x-none"/>
              </w:rPr>
            </w:pPr>
          </w:p>
          <w:p w:rsidR="00DB2C80" w:rsidRPr="00473471" w:rsidRDefault="00DB2C80" w:rsidP="004F1724">
            <w:pPr>
              <w:pStyle w:val="a6"/>
              <w:numPr>
                <w:ilvl w:val="0"/>
                <w:numId w:val="15"/>
              </w:numPr>
              <w:tabs>
                <w:tab w:val="left" w:pos="426"/>
              </w:tabs>
              <w:spacing w:after="0" w:line="240" w:lineRule="auto"/>
              <w:ind w:left="284" w:hanging="142"/>
              <w:jc w:val="center"/>
              <w:rPr>
                <w:rFonts w:ascii="Times New Roman" w:hAnsi="Times New Roman"/>
                <w:color w:val="000000"/>
                <w:sz w:val="27"/>
                <w:szCs w:val="27"/>
                <w:lang w:eastAsia="ru-RU"/>
              </w:rPr>
            </w:pPr>
            <w:r w:rsidRPr="00473471">
              <w:rPr>
                <w:rFonts w:ascii="Times New Roman" w:hAnsi="Times New Roman"/>
                <w:color w:val="000000"/>
                <w:sz w:val="27"/>
                <w:szCs w:val="27"/>
                <w:lang w:eastAsia="ru-RU"/>
              </w:rPr>
              <w:t>подбор подходящих вариантов работы на Единой цифровой платформе в сфере занятости и трудовых отношений «Работа в России» trudvsem.ru</w:t>
            </w:r>
          </w:p>
          <w:p w:rsidR="00473471" w:rsidRPr="00473471" w:rsidRDefault="00473471" w:rsidP="00473471">
            <w:pPr>
              <w:pStyle w:val="a6"/>
              <w:tabs>
                <w:tab w:val="left" w:pos="426"/>
              </w:tabs>
              <w:spacing w:after="0" w:line="240" w:lineRule="auto"/>
              <w:ind w:left="284"/>
              <w:rPr>
                <w:rFonts w:ascii="Times New Roman" w:hAnsi="Times New Roman"/>
                <w:color w:val="000000"/>
                <w:sz w:val="27"/>
                <w:szCs w:val="27"/>
                <w:u w:val="single"/>
                <w:lang w:eastAsia="ru-RU"/>
              </w:rPr>
            </w:pPr>
          </w:p>
          <w:p w:rsidR="00DB2C80" w:rsidRPr="00473471" w:rsidRDefault="00DB2C80" w:rsidP="004F1724">
            <w:pPr>
              <w:pStyle w:val="a6"/>
              <w:numPr>
                <w:ilvl w:val="0"/>
                <w:numId w:val="16"/>
              </w:numPr>
              <w:tabs>
                <w:tab w:val="left" w:pos="426"/>
              </w:tabs>
              <w:spacing w:after="0" w:line="259" w:lineRule="auto"/>
              <w:ind w:left="284" w:hanging="142"/>
              <w:jc w:val="center"/>
              <w:rPr>
                <w:rFonts w:ascii="Times New Roman" w:hAnsi="Times New Roman"/>
                <w:color w:val="000000"/>
                <w:sz w:val="27"/>
                <w:szCs w:val="27"/>
                <w:lang w:eastAsia="ru-RU"/>
              </w:rPr>
            </w:pPr>
            <w:r w:rsidRPr="00473471">
              <w:rPr>
                <w:rFonts w:ascii="Times New Roman" w:hAnsi="Times New Roman"/>
                <w:color w:val="000000"/>
                <w:sz w:val="27"/>
                <w:szCs w:val="27"/>
                <w:lang w:eastAsia="ru-RU"/>
              </w:rPr>
              <w:t>регистрация в качестве индивидуального предпринимателя либо</w:t>
            </w:r>
          </w:p>
          <w:p w:rsidR="00DB2C80" w:rsidRDefault="00DB2C80" w:rsidP="00473471">
            <w:pPr>
              <w:pStyle w:val="a6"/>
              <w:spacing w:after="0"/>
              <w:ind w:left="284"/>
              <w:rPr>
                <w:kern w:val="1"/>
                <w:sz w:val="27"/>
                <w:szCs w:val="27"/>
                <w:lang w:eastAsia="ar-SA"/>
              </w:rPr>
            </w:pPr>
            <w:r w:rsidRPr="00473471">
              <w:rPr>
                <w:rFonts w:ascii="Times New Roman" w:hAnsi="Times New Roman"/>
                <w:color w:val="000000"/>
                <w:sz w:val="27"/>
                <w:szCs w:val="27"/>
                <w:lang w:eastAsia="ru-RU"/>
              </w:rPr>
              <w:t>главы КФХ, самозанятость</w:t>
            </w:r>
          </w:p>
        </w:tc>
      </w:tr>
    </w:tbl>
    <w:p w:rsidR="00DB2C80" w:rsidRDefault="00DB2C80" w:rsidP="00646A86">
      <w:pPr>
        <w:tabs>
          <w:tab w:val="left" w:pos="142"/>
        </w:tabs>
        <w:ind w:firstLine="709"/>
        <w:jc w:val="both"/>
        <w:rPr>
          <w:kern w:val="1"/>
          <w:sz w:val="27"/>
          <w:szCs w:val="27"/>
          <w:lang w:eastAsia="ar-SA"/>
        </w:rPr>
      </w:pPr>
    </w:p>
    <w:p w:rsidR="001E1EEF" w:rsidRDefault="005F0C8B" w:rsidP="005F0C8B">
      <w:pPr>
        <w:ind w:firstLine="708"/>
        <w:jc w:val="both"/>
        <w:rPr>
          <w:b/>
          <w:i/>
          <w:sz w:val="27"/>
          <w:szCs w:val="27"/>
        </w:rPr>
      </w:pPr>
      <w:r w:rsidRPr="000049F8">
        <w:rPr>
          <w:b/>
          <w:i/>
          <w:sz w:val="27"/>
          <w:szCs w:val="27"/>
        </w:rPr>
        <w:t xml:space="preserve">Управление Алтайского края </w:t>
      </w:r>
    </w:p>
    <w:p w:rsidR="005F0C8B" w:rsidRPr="000049F8" w:rsidRDefault="005F0C8B" w:rsidP="005F0C8B">
      <w:pPr>
        <w:ind w:firstLine="708"/>
        <w:jc w:val="both"/>
        <w:rPr>
          <w:b/>
          <w:i/>
          <w:sz w:val="27"/>
          <w:szCs w:val="27"/>
        </w:rPr>
      </w:pPr>
      <w:r w:rsidRPr="000049F8">
        <w:rPr>
          <w:b/>
          <w:i/>
          <w:sz w:val="27"/>
          <w:szCs w:val="27"/>
        </w:rPr>
        <w:t xml:space="preserve">по труду и занятости населения </w:t>
      </w:r>
    </w:p>
    <w:p w:rsidR="005F0C8B" w:rsidRPr="001747AE" w:rsidRDefault="005F0C8B" w:rsidP="005F0C8B">
      <w:pPr>
        <w:ind w:firstLine="708"/>
        <w:jc w:val="both"/>
        <w:rPr>
          <w:i/>
          <w:sz w:val="27"/>
          <w:szCs w:val="27"/>
        </w:rPr>
      </w:pPr>
      <w:r w:rsidRPr="001747AE">
        <w:rPr>
          <w:i/>
          <w:sz w:val="27"/>
          <w:szCs w:val="27"/>
        </w:rPr>
        <w:t xml:space="preserve">Адрес: </w:t>
      </w:r>
      <w:r w:rsidRPr="00413C26">
        <w:rPr>
          <w:i/>
          <w:sz w:val="27"/>
          <w:szCs w:val="27"/>
        </w:rPr>
        <w:t>656031, г. Барнаул, проспект Строителей, 29а</w:t>
      </w:r>
    </w:p>
    <w:p w:rsidR="005F0C8B" w:rsidRPr="001747AE" w:rsidRDefault="005F0C8B" w:rsidP="005F0C8B">
      <w:pPr>
        <w:ind w:firstLine="708"/>
        <w:jc w:val="both"/>
        <w:rPr>
          <w:i/>
          <w:sz w:val="27"/>
          <w:szCs w:val="27"/>
        </w:rPr>
      </w:pPr>
      <w:r w:rsidRPr="001747AE">
        <w:rPr>
          <w:i/>
          <w:sz w:val="27"/>
          <w:szCs w:val="27"/>
        </w:rPr>
        <w:t xml:space="preserve">Тел.: 8 (3852) </w:t>
      </w:r>
      <w:r w:rsidR="00170C5D">
        <w:rPr>
          <w:i/>
          <w:sz w:val="27"/>
          <w:szCs w:val="27"/>
        </w:rPr>
        <w:t>20</w:t>
      </w:r>
      <w:r w:rsidRPr="00413C26">
        <w:rPr>
          <w:i/>
          <w:sz w:val="27"/>
          <w:szCs w:val="27"/>
        </w:rPr>
        <w:t>-</w:t>
      </w:r>
      <w:r w:rsidR="00170C5D">
        <w:rPr>
          <w:i/>
          <w:sz w:val="27"/>
          <w:szCs w:val="27"/>
        </w:rPr>
        <w:t>55</w:t>
      </w:r>
      <w:r w:rsidRPr="00413C26">
        <w:rPr>
          <w:i/>
          <w:sz w:val="27"/>
          <w:szCs w:val="27"/>
        </w:rPr>
        <w:t>-</w:t>
      </w:r>
      <w:r w:rsidR="00170C5D">
        <w:rPr>
          <w:i/>
          <w:sz w:val="27"/>
          <w:szCs w:val="27"/>
        </w:rPr>
        <w:t>11</w:t>
      </w:r>
    </w:p>
    <w:p w:rsidR="005F0C8B" w:rsidRPr="001747AE" w:rsidRDefault="005F0C8B" w:rsidP="005F0C8B">
      <w:pPr>
        <w:ind w:firstLine="708"/>
        <w:jc w:val="both"/>
        <w:rPr>
          <w:i/>
          <w:sz w:val="27"/>
          <w:szCs w:val="27"/>
        </w:rPr>
      </w:pPr>
      <w:r w:rsidRPr="001747AE">
        <w:rPr>
          <w:i/>
          <w:sz w:val="27"/>
          <w:szCs w:val="27"/>
        </w:rPr>
        <w:t xml:space="preserve">Официальный Интернет-сайт: </w:t>
      </w:r>
      <w:hyperlink w:history="1">
        <w:r w:rsidR="00007B17" w:rsidRPr="00007B17">
          <w:rPr>
            <w:i/>
            <w:sz w:val="27"/>
            <w:szCs w:val="27"/>
          </w:rPr>
          <w:t>http://</w:t>
        </w:r>
      </w:hyperlink>
      <w:r w:rsidR="00007B17" w:rsidRPr="00007B17">
        <w:rPr>
          <w:i/>
          <w:sz w:val="27"/>
          <w:szCs w:val="27"/>
        </w:rPr>
        <w:t>portal.22trud.ru/</w:t>
      </w:r>
    </w:p>
    <w:p w:rsidR="005F0C8B" w:rsidRPr="004240B5" w:rsidRDefault="005F0C8B" w:rsidP="005F0C8B">
      <w:pPr>
        <w:ind w:firstLine="708"/>
        <w:jc w:val="both"/>
        <w:rPr>
          <w:i/>
          <w:sz w:val="27"/>
          <w:szCs w:val="27"/>
        </w:rPr>
      </w:pPr>
      <w:r w:rsidRPr="001747AE">
        <w:rPr>
          <w:i/>
          <w:sz w:val="27"/>
          <w:szCs w:val="27"/>
        </w:rPr>
        <w:t xml:space="preserve">Адрес электронной почты: </w:t>
      </w:r>
      <w:hyperlink r:id="rId225" w:history="1">
        <w:r w:rsidR="00007B17" w:rsidRPr="00007B17">
          <w:rPr>
            <w:i/>
            <w:sz w:val="27"/>
            <w:szCs w:val="27"/>
          </w:rPr>
          <w:t>voloshin@trud.alregn.ru</w:t>
        </w:r>
      </w:hyperlink>
    </w:p>
    <w:p w:rsidR="004847B2" w:rsidRDefault="005F0C8B" w:rsidP="005F0C8B">
      <w:pPr>
        <w:ind w:firstLine="709"/>
        <w:jc w:val="left"/>
        <w:rPr>
          <w:b/>
          <w:i/>
          <w:sz w:val="27"/>
          <w:szCs w:val="27"/>
        </w:rPr>
      </w:pPr>
      <w:r w:rsidRPr="00413C26">
        <w:rPr>
          <w:b/>
          <w:i/>
          <w:sz w:val="27"/>
          <w:szCs w:val="27"/>
        </w:rPr>
        <w:t xml:space="preserve">Управление по вопросам миграции </w:t>
      </w:r>
    </w:p>
    <w:p w:rsidR="005F0C8B" w:rsidRPr="00413C26" w:rsidRDefault="005F0C8B" w:rsidP="005F0C8B">
      <w:pPr>
        <w:ind w:firstLine="709"/>
        <w:jc w:val="left"/>
        <w:rPr>
          <w:b/>
          <w:i/>
          <w:sz w:val="27"/>
          <w:szCs w:val="27"/>
        </w:rPr>
      </w:pPr>
      <w:r w:rsidRPr="00413C26">
        <w:rPr>
          <w:b/>
          <w:i/>
          <w:sz w:val="27"/>
          <w:szCs w:val="27"/>
        </w:rPr>
        <w:t>ГУ МВД России по Алтайскому краю</w:t>
      </w:r>
    </w:p>
    <w:p w:rsidR="005F0C8B" w:rsidRDefault="005F0C8B" w:rsidP="005F0C8B">
      <w:pPr>
        <w:pStyle w:val="25"/>
        <w:ind w:left="708"/>
        <w:jc w:val="both"/>
        <w:rPr>
          <w:b w:val="0"/>
          <w:i/>
          <w:sz w:val="27"/>
          <w:szCs w:val="27"/>
        </w:rPr>
      </w:pPr>
      <w:bookmarkStart w:id="265" w:name="_Toc391916612"/>
      <w:r w:rsidRPr="009B4FF4">
        <w:rPr>
          <w:b w:val="0"/>
          <w:i/>
          <w:sz w:val="27"/>
          <w:szCs w:val="27"/>
        </w:rPr>
        <w:t>Адрес: 656010, г. Барнаул, ул. 1-ая Западная, д. 47</w:t>
      </w:r>
    </w:p>
    <w:p w:rsidR="005F0C8B" w:rsidRDefault="005F0C8B" w:rsidP="005F0C8B">
      <w:pPr>
        <w:pStyle w:val="25"/>
        <w:ind w:left="708"/>
        <w:jc w:val="both"/>
        <w:rPr>
          <w:b w:val="0"/>
          <w:i/>
          <w:sz w:val="27"/>
          <w:szCs w:val="27"/>
        </w:rPr>
      </w:pPr>
      <w:r w:rsidRPr="009B4FF4">
        <w:rPr>
          <w:b w:val="0"/>
          <w:i/>
          <w:sz w:val="27"/>
          <w:szCs w:val="27"/>
        </w:rPr>
        <w:t xml:space="preserve">Тел.: 8 (3852) 33-03-85, </w:t>
      </w:r>
    </w:p>
    <w:p w:rsidR="005F0C8B" w:rsidRDefault="005F0C8B" w:rsidP="005F0C8B">
      <w:pPr>
        <w:pStyle w:val="25"/>
        <w:ind w:left="708"/>
        <w:jc w:val="both"/>
        <w:rPr>
          <w:b w:val="0"/>
          <w:i/>
          <w:sz w:val="27"/>
          <w:szCs w:val="27"/>
        </w:rPr>
      </w:pPr>
      <w:r w:rsidRPr="009B1391">
        <w:rPr>
          <w:b w:val="0"/>
          <w:i/>
          <w:sz w:val="27"/>
          <w:szCs w:val="27"/>
        </w:rPr>
        <w:t>Официальный Интернет-сайт:</w:t>
      </w:r>
      <w:r w:rsidR="00BE2954">
        <w:rPr>
          <w:b w:val="0"/>
          <w:i/>
          <w:sz w:val="27"/>
          <w:szCs w:val="27"/>
          <w:lang w:val="ru-RU"/>
        </w:rPr>
        <w:t xml:space="preserve"> </w:t>
      </w:r>
      <w:hyperlink r:id="rId226" w:history="1">
        <w:r w:rsidRPr="00413C26">
          <w:rPr>
            <w:b w:val="0"/>
            <w:i/>
            <w:sz w:val="27"/>
            <w:szCs w:val="27"/>
          </w:rPr>
          <w:t>https://22.мвд.рф</w:t>
        </w:r>
      </w:hyperlink>
    </w:p>
    <w:p w:rsidR="00D70F5F" w:rsidRDefault="00D70F5F" w:rsidP="005F0C8B">
      <w:pPr>
        <w:pStyle w:val="25"/>
        <w:ind w:left="708"/>
        <w:jc w:val="both"/>
        <w:rPr>
          <w:b w:val="0"/>
          <w:i/>
          <w:sz w:val="27"/>
          <w:szCs w:val="27"/>
        </w:rPr>
      </w:pPr>
    </w:p>
    <w:p w:rsidR="00C418F0" w:rsidRPr="009B4FF4" w:rsidRDefault="00C418F0" w:rsidP="005F0C8B">
      <w:pPr>
        <w:pStyle w:val="25"/>
        <w:ind w:left="708"/>
        <w:jc w:val="both"/>
        <w:rPr>
          <w:b w:val="0"/>
          <w:i/>
          <w:sz w:val="27"/>
          <w:szCs w:val="27"/>
        </w:rPr>
      </w:pPr>
    </w:p>
    <w:p w:rsidR="005F0C8B" w:rsidRPr="003F7A4B" w:rsidRDefault="005F0C8B" w:rsidP="005F0C8B">
      <w:pPr>
        <w:pStyle w:val="25"/>
        <w:rPr>
          <w:szCs w:val="28"/>
        </w:rPr>
      </w:pPr>
      <w:r w:rsidRPr="003F7A4B">
        <w:rPr>
          <w:szCs w:val="28"/>
        </w:rPr>
        <w:t>ЗАБАЙКАЛЬСКИЙ КРАЙ</w:t>
      </w:r>
      <w:bookmarkEnd w:id="265"/>
    </w:p>
    <w:p w:rsidR="005F0C8B" w:rsidRPr="00491363" w:rsidRDefault="005F0C8B" w:rsidP="005F0C8B">
      <w:pPr>
        <w:rPr>
          <w:i/>
          <w:iCs/>
          <w:sz w:val="27"/>
          <w:szCs w:val="27"/>
        </w:rPr>
      </w:pPr>
      <w:r w:rsidRPr="00491363">
        <w:rPr>
          <w:sz w:val="27"/>
          <w:szCs w:val="27"/>
        </w:rPr>
        <w:t>(</w:t>
      </w:r>
      <w:r w:rsidRPr="00491363">
        <w:rPr>
          <w:i/>
          <w:iCs/>
          <w:sz w:val="27"/>
          <w:szCs w:val="27"/>
        </w:rPr>
        <w:t xml:space="preserve">региональная программа переселения согласована </w:t>
      </w:r>
    </w:p>
    <w:p w:rsidR="005F0C8B" w:rsidRPr="00E4796C" w:rsidRDefault="005F0C8B" w:rsidP="005F0C8B">
      <w:pPr>
        <w:rPr>
          <w:i/>
          <w:iCs/>
          <w:sz w:val="27"/>
          <w:szCs w:val="27"/>
        </w:rPr>
      </w:pPr>
      <w:r w:rsidRPr="00E4796C">
        <w:rPr>
          <w:i/>
          <w:iCs/>
          <w:sz w:val="27"/>
          <w:szCs w:val="27"/>
        </w:rPr>
        <w:t xml:space="preserve">распоряжением Правительства Российской Федерации </w:t>
      </w:r>
    </w:p>
    <w:p w:rsidR="005F0C8B" w:rsidRPr="00E4796C" w:rsidRDefault="005F0C8B" w:rsidP="005F0C8B">
      <w:pPr>
        <w:rPr>
          <w:i/>
          <w:iCs/>
          <w:sz w:val="27"/>
          <w:szCs w:val="27"/>
        </w:rPr>
      </w:pPr>
      <w:r w:rsidRPr="00E4796C">
        <w:rPr>
          <w:i/>
          <w:iCs/>
          <w:sz w:val="27"/>
          <w:szCs w:val="27"/>
        </w:rPr>
        <w:t xml:space="preserve">от </w:t>
      </w:r>
      <w:r w:rsidR="00E255D1">
        <w:rPr>
          <w:i/>
          <w:iCs/>
          <w:sz w:val="27"/>
          <w:szCs w:val="27"/>
        </w:rPr>
        <w:t>15</w:t>
      </w:r>
      <w:r w:rsidRPr="00E4796C">
        <w:rPr>
          <w:i/>
          <w:iCs/>
          <w:sz w:val="27"/>
          <w:szCs w:val="27"/>
        </w:rPr>
        <w:t xml:space="preserve"> </w:t>
      </w:r>
      <w:r w:rsidR="00E255D1">
        <w:rPr>
          <w:i/>
          <w:iCs/>
          <w:sz w:val="27"/>
          <w:szCs w:val="27"/>
        </w:rPr>
        <w:t>октября</w:t>
      </w:r>
      <w:r w:rsidRPr="00E4796C">
        <w:rPr>
          <w:i/>
          <w:iCs/>
          <w:sz w:val="27"/>
          <w:szCs w:val="27"/>
        </w:rPr>
        <w:t xml:space="preserve"> 20</w:t>
      </w:r>
      <w:r w:rsidR="00E255D1">
        <w:rPr>
          <w:i/>
          <w:iCs/>
          <w:sz w:val="27"/>
          <w:szCs w:val="27"/>
        </w:rPr>
        <w:t>21</w:t>
      </w:r>
      <w:r w:rsidRPr="00E4796C">
        <w:rPr>
          <w:i/>
          <w:iCs/>
          <w:sz w:val="27"/>
          <w:szCs w:val="27"/>
        </w:rPr>
        <w:t xml:space="preserve"> г. № </w:t>
      </w:r>
      <w:r w:rsidR="00E255D1">
        <w:rPr>
          <w:i/>
          <w:iCs/>
          <w:sz w:val="27"/>
          <w:szCs w:val="27"/>
        </w:rPr>
        <w:t>2905</w:t>
      </w:r>
      <w:r w:rsidRPr="00E4796C">
        <w:rPr>
          <w:i/>
          <w:iCs/>
          <w:sz w:val="27"/>
          <w:szCs w:val="27"/>
        </w:rPr>
        <w:t>-р)</w:t>
      </w:r>
    </w:p>
    <w:p w:rsidR="005F0C8B" w:rsidRPr="00E4796C" w:rsidRDefault="005F0C8B" w:rsidP="005F0C8B">
      <w:pPr>
        <w:rPr>
          <w:i/>
          <w:iCs/>
          <w:sz w:val="27"/>
          <w:szCs w:val="27"/>
        </w:rPr>
      </w:pPr>
    </w:p>
    <w:p w:rsidR="005F0C8B" w:rsidRPr="00E4796C" w:rsidRDefault="005F0C8B" w:rsidP="005F0C8B">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5F0C8B" w:rsidRPr="00DD575D" w:rsidRDefault="005F0C8B" w:rsidP="005F0C8B">
      <w:pPr>
        <w:pStyle w:val="bodytext"/>
        <w:spacing w:before="0" w:after="0"/>
        <w:ind w:firstLine="709"/>
        <w:rPr>
          <w:b/>
          <w:i/>
          <w:spacing w:val="-5"/>
          <w:sz w:val="27"/>
          <w:szCs w:val="27"/>
          <w:lang w:bidi="en-US"/>
        </w:rPr>
      </w:pPr>
      <w:r w:rsidRPr="00DD575D">
        <w:rPr>
          <w:b/>
          <w:i/>
          <w:spacing w:val="-5"/>
          <w:sz w:val="27"/>
          <w:szCs w:val="27"/>
          <w:lang w:bidi="en-US"/>
        </w:rPr>
        <w:t>Забайкальский край отнесен к территориям приоритетного заселения.</w:t>
      </w:r>
    </w:p>
    <w:p w:rsidR="005F0C8B" w:rsidRPr="005949B4" w:rsidRDefault="005F0C8B" w:rsidP="005F0C8B">
      <w:pPr>
        <w:ind w:firstLine="709"/>
        <w:jc w:val="both"/>
        <w:rPr>
          <w:b/>
          <w:sz w:val="27"/>
          <w:szCs w:val="27"/>
        </w:rPr>
      </w:pPr>
      <w:r w:rsidRPr="005949B4">
        <w:rPr>
          <w:sz w:val="27"/>
          <w:szCs w:val="27"/>
        </w:rPr>
        <w:t>Территорией вселения является весь Забайкальский край.</w:t>
      </w:r>
    </w:p>
    <w:p w:rsidR="005F0C8B" w:rsidRPr="00BF52F3" w:rsidRDefault="005E11C3" w:rsidP="005F0C8B">
      <w:pPr>
        <w:ind w:firstLine="709"/>
        <w:jc w:val="both"/>
        <w:rPr>
          <w:bCs/>
          <w:sz w:val="27"/>
          <w:szCs w:val="27"/>
        </w:rPr>
      </w:pPr>
      <w:r>
        <w:rPr>
          <w:sz w:val="27"/>
          <w:szCs w:val="27"/>
        </w:rPr>
        <w:t>Регион</w:t>
      </w:r>
      <w:r w:rsidR="005F0C8B" w:rsidRPr="005949B4">
        <w:rPr>
          <w:sz w:val="27"/>
          <w:szCs w:val="27"/>
        </w:rPr>
        <w:t xml:space="preserve"> расположен в Восточном Забайкалье на юго-востоке Восточной Сибири, входит в состав </w:t>
      </w:r>
      <w:r w:rsidR="005F0C8B" w:rsidRPr="009949FC">
        <w:rPr>
          <w:bCs/>
          <w:sz w:val="27"/>
          <w:szCs w:val="27"/>
        </w:rPr>
        <w:t xml:space="preserve">Дальневосточного </w:t>
      </w:r>
      <w:r w:rsidR="005F0C8B" w:rsidRPr="005949B4">
        <w:rPr>
          <w:sz w:val="27"/>
          <w:szCs w:val="27"/>
        </w:rPr>
        <w:t>федерального округа</w:t>
      </w:r>
      <w:r w:rsidR="005F0C8B" w:rsidRPr="005949B4">
        <w:rPr>
          <w:color w:val="000000"/>
          <w:sz w:val="27"/>
          <w:szCs w:val="27"/>
        </w:rPr>
        <w:t>.</w:t>
      </w:r>
      <w:r w:rsidR="00117AE1">
        <w:rPr>
          <w:color w:val="000000"/>
          <w:sz w:val="27"/>
          <w:szCs w:val="27"/>
        </w:rPr>
        <w:t xml:space="preserve"> </w:t>
      </w:r>
      <w:r w:rsidR="005F0C8B" w:rsidRPr="005949B4">
        <w:rPr>
          <w:color w:val="000000"/>
          <w:sz w:val="27"/>
          <w:szCs w:val="27"/>
        </w:rPr>
        <w:t>На</w:t>
      </w:r>
      <w:r>
        <w:rPr>
          <w:color w:val="000000"/>
          <w:sz w:val="27"/>
          <w:szCs w:val="27"/>
        </w:rPr>
        <w:t xml:space="preserve"> </w:t>
      </w:r>
      <w:r w:rsidR="005F0C8B" w:rsidRPr="005949B4">
        <w:rPr>
          <w:color w:val="000000"/>
          <w:sz w:val="27"/>
          <w:szCs w:val="27"/>
        </w:rPr>
        <w:t xml:space="preserve">западе </w:t>
      </w:r>
      <w:r>
        <w:rPr>
          <w:color w:val="000000"/>
          <w:sz w:val="27"/>
          <w:szCs w:val="27"/>
        </w:rPr>
        <w:br/>
      </w:r>
      <w:r w:rsidR="005F0C8B" w:rsidRPr="005949B4">
        <w:rPr>
          <w:color w:val="000000"/>
          <w:sz w:val="27"/>
          <w:szCs w:val="27"/>
        </w:rPr>
        <w:t>и</w:t>
      </w:r>
      <w:r w:rsidR="00117AE1">
        <w:rPr>
          <w:color w:val="000000"/>
          <w:sz w:val="27"/>
          <w:szCs w:val="27"/>
        </w:rPr>
        <w:t xml:space="preserve"> </w:t>
      </w:r>
      <w:r w:rsidR="005F0C8B" w:rsidRPr="005949B4">
        <w:rPr>
          <w:color w:val="000000"/>
          <w:sz w:val="27"/>
          <w:szCs w:val="27"/>
        </w:rPr>
        <w:t xml:space="preserve">северо-западе граничит с Республикой Бурятия и Иркутской областью, </w:t>
      </w:r>
      <w:r w:rsidR="006A5188">
        <w:rPr>
          <w:color w:val="000000"/>
          <w:sz w:val="27"/>
          <w:szCs w:val="27"/>
        </w:rPr>
        <w:br/>
      </w:r>
      <w:r w:rsidR="005F0C8B" w:rsidRPr="005949B4">
        <w:rPr>
          <w:color w:val="000000"/>
          <w:sz w:val="27"/>
          <w:szCs w:val="27"/>
        </w:rPr>
        <w:lastRenderedPageBreak/>
        <w:t xml:space="preserve">на северо-востоке и востоке </w:t>
      </w:r>
      <w:r w:rsidR="005F0C8B">
        <w:rPr>
          <w:color w:val="000000"/>
          <w:sz w:val="27"/>
          <w:szCs w:val="27"/>
        </w:rPr>
        <w:t xml:space="preserve">– </w:t>
      </w:r>
      <w:r w:rsidR="005F0C8B" w:rsidRPr="005949B4">
        <w:rPr>
          <w:color w:val="000000"/>
          <w:sz w:val="27"/>
          <w:szCs w:val="27"/>
        </w:rPr>
        <w:t xml:space="preserve">с Республикой Саха (Якутия) и Амурской областью. </w:t>
      </w:r>
      <w:r w:rsidR="005F0C8B" w:rsidRPr="005949B4">
        <w:rPr>
          <w:sz w:val="27"/>
          <w:szCs w:val="27"/>
        </w:rPr>
        <w:t>На</w:t>
      </w:r>
      <w:r>
        <w:rPr>
          <w:sz w:val="27"/>
          <w:szCs w:val="27"/>
        </w:rPr>
        <w:t xml:space="preserve"> </w:t>
      </w:r>
      <w:r w:rsidR="005F0C8B" w:rsidRPr="005949B4">
        <w:rPr>
          <w:sz w:val="27"/>
          <w:szCs w:val="27"/>
        </w:rPr>
        <w:t xml:space="preserve">юге и юго-востоке на протяжении полутора тысяч километров пролегает государственная граница с Монголией и </w:t>
      </w:r>
      <w:r w:rsidR="005F0C8B" w:rsidRPr="00BF52F3">
        <w:rPr>
          <w:bCs/>
          <w:sz w:val="27"/>
          <w:szCs w:val="27"/>
        </w:rPr>
        <w:t xml:space="preserve">Китаем. </w:t>
      </w:r>
      <w:r w:rsidR="00BF52F3" w:rsidRPr="00BF52F3">
        <w:rPr>
          <w:bCs/>
          <w:sz w:val="27"/>
          <w:szCs w:val="27"/>
        </w:rPr>
        <w:t>Общая протяженность государственн</w:t>
      </w:r>
      <w:r w:rsidR="00BF52F3">
        <w:rPr>
          <w:bCs/>
          <w:sz w:val="27"/>
          <w:szCs w:val="27"/>
        </w:rPr>
        <w:t>ой границы составляет 1 920,1 км</w:t>
      </w:r>
      <w:r w:rsidR="00BF52F3" w:rsidRPr="00BF52F3">
        <w:rPr>
          <w:bCs/>
          <w:sz w:val="27"/>
          <w:szCs w:val="27"/>
        </w:rPr>
        <w:t>.</w:t>
      </w:r>
      <w:r w:rsidR="008A7568">
        <w:rPr>
          <w:bCs/>
          <w:sz w:val="27"/>
          <w:szCs w:val="27"/>
        </w:rPr>
        <w:t xml:space="preserve"> </w:t>
      </w:r>
      <w:r w:rsidR="005F0C8B" w:rsidRPr="00BF52F3">
        <w:rPr>
          <w:bCs/>
          <w:sz w:val="27"/>
          <w:szCs w:val="27"/>
        </w:rPr>
        <w:t>Столица края – город Чита.</w:t>
      </w:r>
      <w:r w:rsidR="008518C2" w:rsidRPr="00BF52F3">
        <w:rPr>
          <w:bCs/>
          <w:sz w:val="27"/>
          <w:szCs w:val="27"/>
        </w:rPr>
        <w:t xml:space="preserve"> </w:t>
      </w:r>
    </w:p>
    <w:p w:rsidR="000D3D87" w:rsidRPr="00BC03C1" w:rsidRDefault="000D3D87" w:rsidP="000D3D87">
      <w:pPr>
        <w:shd w:val="clear" w:color="auto" w:fill="FFFFFF"/>
        <w:ind w:firstLine="709"/>
        <w:contextualSpacing/>
        <w:jc w:val="both"/>
        <w:rPr>
          <w:bCs/>
          <w:sz w:val="27"/>
          <w:szCs w:val="27"/>
        </w:rPr>
      </w:pPr>
      <w:r w:rsidRPr="00BC03C1">
        <w:rPr>
          <w:bCs/>
          <w:sz w:val="27"/>
          <w:szCs w:val="27"/>
        </w:rPr>
        <w:t xml:space="preserve">Площадь территории составляет 431 892 км² или 2,52% площади России. Численность населения Забайкалья составляет </w:t>
      </w:r>
      <w:r w:rsidR="00BC03C1" w:rsidRPr="00BC03C1">
        <w:rPr>
          <w:bCs/>
          <w:sz w:val="27"/>
          <w:szCs w:val="27"/>
        </w:rPr>
        <w:t>992</w:t>
      </w:r>
      <w:r w:rsidRPr="00BC03C1">
        <w:rPr>
          <w:bCs/>
          <w:sz w:val="27"/>
          <w:szCs w:val="27"/>
        </w:rPr>
        <w:t>,</w:t>
      </w:r>
      <w:r w:rsidR="00BC03C1" w:rsidRPr="00BC03C1">
        <w:rPr>
          <w:bCs/>
          <w:sz w:val="27"/>
          <w:szCs w:val="27"/>
        </w:rPr>
        <w:t>4</w:t>
      </w:r>
      <w:r w:rsidRPr="00BC03C1">
        <w:rPr>
          <w:bCs/>
          <w:sz w:val="27"/>
          <w:szCs w:val="27"/>
        </w:rPr>
        <w:t xml:space="preserve"> тыс. человек.</w:t>
      </w:r>
      <w:r w:rsidR="00BC03C1" w:rsidRPr="00BC03C1">
        <w:rPr>
          <w:bCs/>
          <w:sz w:val="27"/>
          <w:szCs w:val="27"/>
        </w:rPr>
        <w:t xml:space="preserve"> Около трети населения региона живет в Чите, второй по числу жителей края город – Краснокаменск.</w:t>
      </w:r>
    </w:p>
    <w:p w:rsidR="005F0C8B" w:rsidRPr="00383044" w:rsidRDefault="005F0C8B" w:rsidP="005F0C8B">
      <w:pPr>
        <w:ind w:firstLine="709"/>
        <w:jc w:val="both"/>
        <w:rPr>
          <w:sz w:val="27"/>
          <w:szCs w:val="27"/>
        </w:rPr>
      </w:pPr>
      <w:r w:rsidRPr="005949B4">
        <w:rPr>
          <w:sz w:val="27"/>
          <w:szCs w:val="27"/>
        </w:rPr>
        <w:t>Климат р</w:t>
      </w:r>
      <w:r>
        <w:rPr>
          <w:sz w:val="27"/>
          <w:szCs w:val="27"/>
        </w:rPr>
        <w:t>егиона р</w:t>
      </w:r>
      <w:r w:rsidRPr="005949B4">
        <w:rPr>
          <w:sz w:val="27"/>
          <w:szCs w:val="27"/>
        </w:rPr>
        <w:t>езко-континентальный. Средняя температура воздуха в</w:t>
      </w:r>
      <w:r>
        <w:rPr>
          <w:sz w:val="27"/>
          <w:szCs w:val="27"/>
        </w:rPr>
        <w:t> январе составляет -</w:t>
      </w:r>
      <w:r w:rsidRPr="005949B4">
        <w:rPr>
          <w:sz w:val="27"/>
          <w:szCs w:val="27"/>
        </w:rPr>
        <w:t>32°C, в июле +18,8°C.</w:t>
      </w:r>
    </w:p>
    <w:p w:rsidR="000D3D87" w:rsidRPr="000D3D87" w:rsidRDefault="000D3D87" w:rsidP="000D3D87">
      <w:pPr>
        <w:ind w:firstLine="709"/>
        <w:contextualSpacing/>
        <w:jc w:val="both"/>
        <w:rPr>
          <w:sz w:val="27"/>
          <w:szCs w:val="27"/>
        </w:rPr>
      </w:pPr>
      <w:r w:rsidRPr="000D3D87">
        <w:rPr>
          <w:sz w:val="27"/>
          <w:szCs w:val="27"/>
        </w:rPr>
        <w:t xml:space="preserve">Забайкальский край расположен в зонах степей и средней тайги. Регион рассечен на части бассейнами крупных притоков Амура – рек Шилка и Аргунь, </w:t>
      </w:r>
      <w:r>
        <w:rPr>
          <w:sz w:val="27"/>
          <w:szCs w:val="27"/>
        </w:rPr>
        <w:br/>
      </w:r>
      <w:r w:rsidRPr="000D3D87">
        <w:rPr>
          <w:sz w:val="27"/>
          <w:szCs w:val="27"/>
        </w:rPr>
        <w:t xml:space="preserve">а также притоками Селенги – Олекмы и Витима. По территории региона проходит Великий Мировой водораздел между частями планеты, которые относятся </w:t>
      </w:r>
      <w:r>
        <w:rPr>
          <w:sz w:val="27"/>
          <w:szCs w:val="27"/>
        </w:rPr>
        <w:br/>
      </w:r>
      <w:r w:rsidRPr="000D3D87">
        <w:rPr>
          <w:sz w:val="27"/>
          <w:szCs w:val="27"/>
        </w:rPr>
        <w:t>к бассейнам Атлантического и Северного Ледовитого океанов с</w:t>
      </w:r>
      <w:r>
        <w:rPr>
          <w:sz w:val="27"/>
          <w:szCs w:val="27"/>
        </w:rPr>
        <w:t xml:space="preserve"> </w:t>
      </w:r>
      <w:r w:rsidRPr="000D3D87">
        <w:rPr>
          <w:sz w:val="27"/>
          <w:szCs w:val="27"/>
        </w:rPr>
        <w:t xml:space="preserve">одной стороны </w:t>
      </w:r>
      <w:r>
        <w:rPr>
          <w:sz w:val="27"/>
          <w:szCs w:val="27"/>
        </w:rPr>
        <w:br/>
      </w:r>
      <w:r w:rsidRPr="000D3D87">
        <w:rPr>
          <w:sz w:val="27"/>
          <w:szCs w:val="27"/>
        </w:rPr>
        <w:t xml:space="preserve">и Тихого и Индийского океанов – с другой. </w:t>
      </w:r>
      <w:r>
        <w:rPr>
          <w:sz w:val="27"/>
          <w:szCs w:val="27"/>
        </w:rPr>
        <w:t>Забайкалье</w:t>
      </w:r>
      <w:r w:rsidRPr="000D3D87">
        <w:rPr>
          <w:sz w:val="27"/>
          <w:szCs w:val="27"/>
        </w:rPr>
        <w:t xml:space="preserve"> богат</w:t>
      </w:r>
      <w:r>
        <w:rPr>
          <w:sz w:val="27"/>
          <w:szCs w:val="27"/>
        </w:rPr>
        <w:t>о</w:t>
      </w:r>
      <w:r w:rsidRPr="000D3D87">
        <w:rPr>
          <w:sz w:val="27"/>
          <w:szCs w:val="27"/>
        </w:rPr>
        <w:t xml:space="preserve"> </w:t>
      </w:r>
      <w:r>
        <w:rPr>
          <w:sz w:val="27"/>
          <w:szCs w:val="27"/>
        </w:rPr>
        <w:t xml:space="preserve">поверхностными </w:t>
      </w:r>
      <w:r>
        <w:rPr>
          <w:sz w:val="27"/>
          <w:szCs w:val="27"/>
        </w:rPr>
        <w:br/>
      </w:r>
      <w:r w:rsidRPr="000D3D87">
        <w:rPr>
          <w:sz w:val="27"/>
          <w:szCs w:val="27"/>
        </w:rPr>
        <w:t>и подземными, в том числе минеральными, водами. Это один из самых уникальных гидроминеральных регионов России – здесь около 420 минеральных источников.</w:t>
      </w:r>
    </w:p>
    <w:p w:rsidR="000D3D87" w:rsidRPr="000D3D87" w:rsidRDefault="000D3D87" w:rsidP="000D3D87">
      <w:pPr>
        <w:shd w:val="clear" w:color="auto" w:fill="FFFFFF"/>
        <w:ind w:firstLine="709"/>
        <w:contextualSpacing/>
        <w:jc w:val="both"/>
        <w:rPr>
          <w:sz w:val="27"/>
          <w:szCs w:val="27"/>
        </w:rPr>
      </w:pPr>
      <w:r w:rsidRPr="000D3D87">
        <w:rPr>
          <w:sz w:val="27"/>
          <w:szCs w:val="27"/>
        </w:rPr>
        <w:t xml:space="preserve">Более 50% территории </w:t>
      </w:r>
      <w:r>
        <w:rPr>
          <w:sz w:val="27"/>
          <w:szCs w:val="27"/>
        </w:rPr>
        <w:t>края</w:t>
      </w:r>
      <w:r w:rsidRPr="000D3D87">
        <w:rPr>
          <w:sz w:val="27"/>
          <w:szCs w:val="27"/>
        </w:rPr>
        <w:t xml:space="preserve"> покрыто лесами, которые являются одним </w:t>
      </w:r>
      <w:r>
        <w:rPr>
          <w:sz w:val="27"/>
          <w:szCs w:val="27"/>
        </w:rPr>
        <w:br/>
      </w:r>
      <w:r w:rsidRPr="000D3D87">
        <w:rPr>
          <w:sz w:val="27"/>
          <w:szCs w:val="27"/>
        </w:rPr>
        <w:t xml:space="preserve">из определяющих факторов равновесия природных процессов. Забайкальский край занимает восьмое место среди российских регионов по размерам лесосечного фонда. В регионе при этом несколько природных зон, </w:t>
      </w:r>
      <w:r>
        <w:rPr>
          <w:sz w:val="27"/>
          <w:szCs w:val="27"/>
        </w:rPr>
        <w:t xml:space="preserve">еще это </w:t>
      </w:r>
      <w:r w:rsidRPr="000D3D87">
        <w:rPr>
          <w:sz w:val="27"/>
          <w:szCs w:val="27"/>
        </w:rPr>
        <w:t>лесостепная и степная зоны, в высокогорьях на севере и юго-западе края встречаются горные тундры.</w:t>
      </w:r>
    </w:p>
    <w:p w:rsidR="000D3D87" w:rsidRPr="000D3D87" w:rsidRDefault="000D3D87" w:rsidP="000D3D87">
      <w:pPr>
        <w:shd w:val="clear" w:color="auto" w:fill="FFFFFF"/>
        <w:ind w:firstLine="709"/>
        <w:contextualSpacing/>
        <w:jc w:val="both"/>
        <w:rPr>
          <w:sz w:val="27"/>
          <w:szCs w:val="27"/>
        </w:rPr>
      </w:pPr>
      <w:r w:rsidRPr="000D3D87">
        <w:rPr>
          <w:sz w:val="27"/>
          <w:szCs w:val="27"/>
        </w:rPr>
        <w:t>В Забайкалье насчитывается 64 уникальных памятника природы, включая ледники хребта Кодар, термальные источники, оз</w:t>
      </w:r>
      <w:r>
        <w:rPr>
          <w:sz w:val="27"/>
          <w:szCs w:val="27"/>
        </w:rPr>
        <w:t>ёра, потухшие вулканы и т.</w:t>
      </w:r>
      <w:r w:rsidRPr="000D3D87">
        <w:rPr>
          <w:sz w:val="27"/>
          <w:szCs w:val="27"/>
        </w:rPr>
        <w:t>п.</w:t>
      </w:r>
    </w:p>
    <w:p w:rsidR="005F0C8B" w:rsidRDefault="005F0C8B" w:rsidP="005F0C8B">
      <w:pPr>
        <w:ind w:firstLine="709"/>
        <w:jc w:val="both"/>
        <w:rPr>
          <w:sz w:val="27"/>
          <w:szCs w:val="27"/>
        </w:rPr>
      </w:pPr>
      <w:r w:rsidRPr="005949B4">
        <w:rPr>
          <w:sz w:val="27"/>
          <w:szCs w:val="27"/>
        </w:rPr>
        <w:t>Забайкаль</w:t>
      </w:r>
      <w:r w:rsidR="000D3D87">
        <w:rPr>
          <w:sz w:val="27"/>
          <w:szCs w:val="27"/>
        </w:rPr>
        <w:t>ский край</w:t>
      </w:r>
      <w:r w:rsidRPr="005949B4">
        <w:rPr>
          <w:sz w:val="27"/>
          <w:szCs w:val="27"/>
        </w:rPr>
        <w:t xml:space="preserve"> близко расположен к российскому Дальнему Востоку </w:t>
      </w:r>
      <w:r>
        <w:rPr>
          <w:sz w:val="27"/>
          <w:szCs w:val="27"/>
        </w:rPr>
        <w:br/>
      </w:r>
      <w:r w:rsidRPr="005949B4">
        <w:rPr>
          <w:sz w:val="27"/>
          <w:szCs w:val="27"/>
        </w:rPr>
        <w:t xml:space="preserve">и занимает ключевое положение на пути к Тихому океану и странам </w:t>
      </w:r>
      <w:r>
        <w:rPr>
          <w:sz w:val="27"/>
          <w:szCs w:val="27"/>
        </w:rPr>
        <w:br/>
      </w:r>
      <w:r w:rsidRPr="005949B4">
        <w:rPr>
          <w:sz w:val="27"/>
          <w:szCs w:val="27"/>
        </w:rPr>
        <w:t xml:space="preserve">Юго-Восточной Азии. </w:t>
      </w:r>
    </w:p>
    <w:p w:rsidR="005F0C8B" w:rsidRPr="00117AE1" w:rsidRDefault="005F0C8B" w:rsidP="005F0C8B">
      <w:pPr>
        <w:pStyle w:val="af0"/>
        <w:spacing w:before="0" w:beforeAutospacing="0" w:after="0" w:afterAutospacing="0"/>
        <w:ind w:firstLine="709"/>
        <w:contextualSpacing/>
        <w:jc w:val="both"/>
        <w:rPr>
          <w:sz w:val="27"/>
          <w:szCs w:val="27"/>
        </w:rPr>
      </w:pPr>
      <w:r w:rsidRPr="00117AE1">
        <w:rPr>
          <w:sz w:val="27"/>
          <w:szCs w:val="27"/>
        </w:rPr>
        <w:t xml:space="preserve">Железнодорожная сеть представлена </w:t>
      </w:r>
      <w:r w:rsidR="00AF780A">
        <w:rPr>
          <w:sz w:val="27"/>
          <w:szCs w:val="27"/>
        </w:rPr>
        <w:t>наиболее длинным</w:t>
      </w:r>
      <w:r w:rsidR="00AF780A" w:rsidRPr="00117AE1">
        <w:rPr>
          <w:sz w:val="27"/>
          <w:szCs w:val="27"/>
        </w:rPr>
        <w:t xml:space="preserve"> </w:t>
      </w:r>
      <w:r w:rsidRPr="00117AE1">
        <w:rPr>
          <w:sz w:val="27"/>
          <w:szCs w:val="27"/>
        </w:rPr>
        <w:t xml:space="preserve">Забайкальским участком Транссибирской магистрали и Байкало-Амурской магистралью. </w:t>
      </w:r>
      <w:r w:rsidR="00AF780A">
        <w:rPr>
          <w:sz w:val="27"/>
          <w:szCs w:val="27"/>
        </w:rPr>
        <w:br/>
      </w:r>
      <w:r w:rsidRPr="00117AE1">
        <w:rPr>
          <w:sz w:val="27"/>
          <w:szCs w:val="27"/>
        </w:rPr>
        <w:t xml:space="preserve">На территории края находится крупный российско-китайский пункт пропуска Забайкальск. </w:t>
      </w:r>
    </w:p>
    <w:p w:rsidR="005F0C8B" w:rsidRPr="005949B4" w:rsidRDefault="005F0C8B" w:rsidP="005F0C8B">
      <w:pPr>
        <w:pStyle w:val="af0"/>
        <w:spacing w:before="0" w:beforeAutospacing="0" w:after="0" w:afterAutospacing="0"/>
        <w:ind w:firstLine="709"/>
        <w:contextualSpacing/>
        <w:jc w:val="both"/>
        <w:rPr>
          <w:sz w:val="27"/>
          <w:szCs w:val="27"/>
        </w:rPr>
      </w:pPr>
      <w:r w:rsidRPr="00117AE1">
        <w:rPr>
          <w:sz w:val="27"/>
          <w:szCs w:val="27"/>
        </w:rPr>
        <w:t xml:space="preserve">Основу автодорожной сети составляют три федеральные автомобильные дороги: </w:t>
      </w:r>
      <w:r w:rsidRPr="005949B4">
        <w:rPr>
          <w:sz w:val="27"/>
          <w:szCs w:val="27"/>
        </w:rPr>
        <w:t xml:space="preserve">«Амур» Чита – Невер – Свободный – Архара – Биробиджан – Хабаровск; «Байкал» Иркутск – Улан-Удэ – Чита; Чита – Забайкальск – граница с </w:t>
      </w:r>
      <w:r w:rsidR="000D3D87">
        <w:rPr>
          <w:sz w:val="27"/>
          <w:szCs w:val="27"/>
        </w:rPr>
        <w:t>Китаем</w:t>
      </w:r>
      <w:r w:rsidRPr="005949B4">
        <w:rPr>
          <w:sz w:val="27"/>
          <w:szCs w:val="27"/>
        </w:rPr>
        <w:t>.</w:t>
      </w:r>
    </w:p>
    <w:p w:rsidR="005F0C8B" w:rsidRDefault="005F0C8B" w:rsidP="005F0C8B">
      <w:pPr>
        <w:ind w:firstLine="709"/>
        <w:jc w:val="both"/>
        <w:rPr>
          <w:sz w:val="27"/>
          <w:szCs w:val="27"/>
        </w:rPr>
      </w:pPr>
      <w:r w:rsidRPr="005949B4">
        <w:rPr>
          <w:sz w:val="27"/>
          <w:szCs w:val="27"/>
        </w:rPr>
        <w:t>В Чит</w:t>
      </w:r>
      <w:r>
        <w:rPr>
          <w:sz w:val="27"/>
          <w:szCs w:val="27"/>
        </w:rPr>
        <w:t>е</w:t>
      </w:r>
      <w:r w:rsidR="00BF6605">
        <w:rPr>
          <w:sz w:val="27"/>
          <w:szCs w:val="27"/>
        </w:rPr>
        <w:t xml:space="preserve"> </w:t>
      </w:r>
      <w:r>
        <w:rPr>
          <w:sz w:val="27"/>
          <w:szCs w:val="27"/>
        </w:rPr>
        <w:t>имеется</w:t>
      </w:r>
      <w:r w:rsidRPr="005949B4">
        <w:rPr>
          <w:sz w:val="27"/>
          <w:szCs w:val="27"/>
        </w:rPr>
        <w:t xml:space="preserve"> международный аэропорт. Через территорию края проходят кроссполярные воздушные трассы (над акваторией Северного Ледовитого океана).</w:t>
      </w:r>
      <w:r w:rsidR="00BF6605">
        <w:rPr>
          <w:sz w:val="27"/>
          <w:szCs w:val="27"/>
        </w:rPr>
        <w:t xml:space="preserve"> </w:t>
      </w:r>
      <w:r>
        <w:rPr>
          <w:sz w:val="27"/>
          <w:szCs w:val="27"/>
        </w:rPr>
        <w:t>Имеет</w:t>
      </w:r>
      <w:r w:rsidR="00901AE4">
        <w:rPr>
          <w:sz w:val="27"/>
          <w:szCs w:val="27"/>
        </w:rPr>
        <w:t>с</w:t>
      </w:r>
      <w:r>
        <w:rPr>
          <w:sz w:val="27"/>
          <w:szCs w:val="27"/>
        </w:rPr>
        <w:t>я</w:t>
      </w:r>
      <w:r w:rsidRPr="009949FC">
        <w:rPr>
          <w:sz w:val="27"/>
          <w:szCs w:val="27"/>
        </w:rPr>
        <w:t xml:space="preserve"> региональный аэропорт</w:t>
      </w:r>
      <w:r>
        <w:rPr>
          <w:sz w:val="27"/>
          <w:szCs w:val="27"/>
        </w:rPr>
        <w:t>, расположенный в</w:t>
      </w:r>
      <w:r w:rsidRPr="009949FC">
        <w:rPr>
          <w:sz w:val="27"/>
          <w:szCs w:val="27"/>
        </w:rPr>
        <w:t xml:space="preserve"> с.Чара</w:t>
      </w:r>
      <w:r w:rsidR="00953BB1">
        <w:rPr>
          <w:sz w:val="27"/>
          <w:szCs w:val="27"/>
        </w:rPr>
        <w:t xml:space="preserve"> и </w:t>
      </w:r>
      <w:r w:rsidR="007A5C96" w:rsidRPr="00AF780A">
        <w:rPr>
          <w:sz w:val="27"/>
          <w:szCs w:val="27"/>
        </w:rPr>
        <w:t xml:space="preserve">речной порт </w:t>
      </w:r>
      <w:r w:rsidR="00146164" w:rsidRPr="00AF780A">
        <w:rPr>
          <w:sz w:val="27"/>
          <w:szCs w:val="27"/>
        </w:rPr>
        <w:br/>
      </w:r>
      <w:r w:rsidR="007A5C96" w:rsidRPr="00AF780A">
        <w:rPr>
          <w:sz w:val="27"/>
          <w:szCs w:val="27"/>
        </w:rPr>
        <w:t>в г.</w:t>
      </w:r>
      <w:r w:rsidR="00906BDA">
        <w:rPr>
          <w:sz w:val="27"/>
          <w:szCs w:val="27"/>
        </w:rPr>
        <w:t> </w:t>
      </w:r>
      <w:r w:rsidR="007A5C96" w:rsidRPr="00AF780A">
        <w:rPr>
          <w:sz w:val="27"/>
          <w:szCs w:val="27"/>
        </w:rPr>
        <w:t>Сретенске.</w:t>
      </w:r>
    </w:p>
    <w:p w:rsidR="005F0C8B" w:rsidRPr="005949B4" w:rsidRDefault="005F0C8B" w:rsidP="005F0C8B">
      <w:pPr>
        <w:ind w:firstLine="709"/>
        <w:jc w:val="both"/>
        <w:rPr>
          <w:sz w:val="27"/>
          <w:szCs w:val="27"/>
        </w:rPr>
      </w:pPr>
      <w:r w:rsidRPr="009949FC">
        <w:rPr>
          <w:sz w:val="27"/>
          <w:szCs w:val="27"/>
        </w:rPr>
        <w:t xml:space="preserve">Забайкальский край располагает значительными природными ресурсами. </w:t>
      </w:r>
      <w:r w:rsidR="00BF6605">
        <w:rPr>
          <w:sz w:val="27"/>
          <w:szCs w:val="27"/>
        </w:rPr>
        <w:br/>
      </w:r>
      <w:r w:rsidRPr="009949FC">
        <w:rPr>
          <w:sz w:val="27"/>
          <w:szCs w:val="27"/>
        </w:rPr>
        <w:t>Это разведанные промышленные запасы обширной группы полезных ископаемых</w:t>
      </w:r>
      <w:r>
        <w:rPr>
          <w:sz w:val="27"/>
          <w:szCs w:val="27"/>
        </w:rPr>
        <w:t> </w:t>
      </w:r>
      <w:r w:rsidRPr="009949FC">
        <w:rPr>
          <w:sz w:val="27"/>
          <w:szCs w:val="27"/>
        </w:rPr>
        <w:t xml:space="preserve">– месторождения железных руд, запасы железа, свинца, цинка, олова, угля, урана. Минерально-сырьевой потенциал является основным конкурентным преимуществом региона, что определяет его специализацию по реализации ряда </w:t>
      </w:r>
      <w:r w:rsidRPr="009949FC">
        <w:rPr>
          <w:sz w:val="27"/>
          <w:szCs w:val="27"/>
        </w:rPr>
        <w:lastRenderedPageBreak/>
        <w:t>крупных инфраструктурных и сырьевых проектов.</w:t>
      </w:r>
    </w:p>
    <w:p w:rsidR="005F0C8B" w:rsidRPr="005B74D3" w:rsidRDefault="005F0C8B" w:rsidP="005F0C8B">
      <w:pPr>
        <w:ind w:firstLine="709"/>
        <w:jc w:val="both"/>
        <w:rPr>
          <w:sz w:val="27"/>
          <w:szCs w:val="27"/>
        </w:rPr>
      </w:pPr>
      <w:r w:rsidRPr="005B74D3">
        <w:rPr>
          <w:sz w:val="27"/>
          <w:szCs w:val="27"/>
        </w:rPr>
        <w:t>Промышленное производство занимает одну из ведущих позиций в региональной экономике.</w:t>
      </w:r>
      <w:r w:rsidR="00BF6605">
        <w:rPr>
          <w:sz w:val="27"/>
          <w:szCs w:val="27"/>
        </w:rPr>
        <w:t xml:space="preserve"> </w:t>
      </w:r>
      <w:r w:rsidRPr="005B74D3">
        <w:rPr>
          <w:sz w:val="27"/>
          <w:szCs w:val="27"/>
        </w:rPr>
        <w:t>На территории края действует 1</w:t>
      </w:r>
      <w:r w:rsidR="00277E66">
        <w:rPr>
          <w:sz w:val="27"/>
          <w:szCs w:val="27"/>
        </w:rPr>
        <w:t> </w:t>
      </w:r>
      <w:r w:rsidR="00BC03C1">
        <w:rPr>
          <w:sz w:val="27"/>
          <w:szCs w:val="27"/>
        </w:rPr>
        <w:t>345</w:t>
      </w:r>
      <w:r>
        <w:rPr>
          <w:sz w:val="27"/>
          <w:szCs w:val="27"/>
        </w:rPr>
        <w:t> </w:t>
      </w:r>
      <w:r w:rsidRPr="005B74D3">
        <w:rPr>
          <w:sz w:val="27"/>
          <w:szCs w:val="27"/>
        </w:rPr>
        <w:t>промышленн</w:t>
      </w:r>
      <w:r w:rsidR="00D5780D">
        <w:rPr>
          <w:sz w:val="27"/>
          <w:szCs w:val="27"/>
        </w:rPr>
        <w:t>ых</w:t>
      </w:r>
      <w:r w:rsidRPr="005B74D3">
        <w:rPr>
          <w:sz w:val="27"/>
          <w:szCs w:val="27"/>
        </w:rPr>
        <w:t xml:space="preserve"> предприяти</w:t>
      </w:r>
      <w:r w:rsidR="00D5780D">
        <w:rPr>
          <w:sz w:val="27"/>
          <w:szCs w:val="27"/>
        </w:rPr>
        <w:t>й</w:t>
      </w:r>
      <w:r w:rsidRPr="005B74D3">
        <w:rPr>
          <w:sz w:val="27"/>
          <w:szCs w:val="27"/>
        </w:rPr>
        <w:t>. Базовыми видами деятельности в</w:t>
      </w:r>
      <w:r w:rsidR="00224A42">
        <w:rPr>
          <w:sz w:val="27"/>
          <w:szCs w:val="27"/>
        </w:rPr>
        <w:t xml:space="preserve"> </w:t>
      </w:r>
      <w:r w:rsidRPr="005B74D3">
        <w:rPr>
          <w:sz w:val="27"/>
          <w:szCs w:val="27"/>
        </w:rPr>
        <w:t xml:space="preserve">промышленности являются </w:t>
      </w:r>
      <w:r w:rsidRPr="009949FC">
        <w:rPr>
          <w:sz w:val="27"/>
          <w:szCs w:val="27"/>
        </w:rPr>
        <w:t>добыч</w:t>
      </w:r>
      <w:r>
        <w:rPr>
          <w:sz w:val="27"/>
          <w:szCs w:val="27"/>
        </w:rPr>
        <w:t>а</w:t>
      </w:r>
      <w:r w:rsidRPr="009949FC">
        <w:rPr>
          <w:sz w:val="27"/>
          <w:szCs w:val="27"/>
        </w:rPr>
        <w:t xml:space="preserve"> полезных ископаемых</w:t>
      </w:r>
      <w:r>
        <w:rPr>
          <w:sz w:val="27"/>
          <w:szCs w:val="27"/>
        </w:rPr>
        <w:t>,</w:t>
      </w:r>
      <w:r w:rsidR="00BF6605">
        <w:rPr>
          <w:sz w:val="27"/>
          <w:szCs w:val="27"/>
        </w:rPr>
        <w:t xml:space="preserve"> </w:t>
      </w:r>
      <w:r w:rsidRPr="005B74D3">
        <w:rPr>
          <w:sz w:val="27"/>
          <w:szCs w:val="27"/>
        </w:rPr>
        <w:t>производство и</w:t>
      </w:r>
      <w:r>
        <w:rPr>
          <w:sz w:val="27"/>
          <w:szCs w:val="27"/>
        </w:rPr>
        <w:t> </w:t>
      </w:r>
      <w:r w:rsidRPr="005B74D3">
        <w:rPr>
          <w:sz w:val="27"/>
          <w:szCs w:val="27"/>
        </w:rPr>
        <w:t>распределение электроэнергии, газа и</w:t>
      </w:r>
      <w:r w:rsidR="00BF6605">
        <w:rPr>
          <w:sz w:val="27"/>
          <w:szCs w:val="27"/>
        </w:rPr>
        <w:t xml:space="preserve"> </w:t>
      </w:r>
      <w:r w:rsidRPr="005B74D3">
        <w:rPr>
          <w:sz w:val="27"/>
          <w:szCs w:val="27"/>
        </w:rPr>
        <w:t xml:space="preserve">воды, </w:t>
      </w:r>
      <w:r>
        <w:rPr>
          <w:sz w:val="27"/>
          <w:szCs w:val="27"/>
        </w:rPr>
        <w:t xml:space="preserve">обрабатывающие производства, </w:t>
      </w:r>
      <w:r w:rsidRPr="009949FC">
        <w:rPr>
          <w:sz w:val="27"/>
          <w:szCs w:val="27"/>
        </w:rPr>
        <w:t>водоснабжение и водоотведение</w:t>
      </w:r>
      <w:r>
        <w:rPr>
          <w:sz w:val="27"/>
          <w:szCs w:val="27"/>
        </w:rPr>
        <w:t>,</w:t>
      </w:r>
      <w:r w:rsidR="00BF6605">
        <w:rPr>
          <w:sz w:val="27"/>
          <w:szCs w:val="27"/>
        </w:rPr>
        <w:t xml:space="preserve"> </w:t>
      </w:r>
      <w:r w:rsidRPr="005B74D3">
        <w:rPr>
          <w:sz w:val="27"/>
          <w:szCs w:val="27"/>
        </w:rPr>
        <w:t>производство машин и оборудования, производство пищевых продуктов.</w:t>
      </w:r>
    </w:p>
    <w:p w:rsidR="005F0C8B" w:rsidRPr="009949FC" w:rsidRDefault="005F0C8B" w:rsidP="005F0C8B">
      <w:pPr>
        <w:shd w:val="clear" w:color="auto" w:fill="FFFFFF"/>
        <w:ind w:firstLine="709"/>
        <w:contextualSpacing/>
        <w:jc w:val="both"/>
        <w:rPr>
          <w:sz w:val="27"/>
          <w:szCs w:val="27"/>
        </w:rPr>
      </w:pPr>
      <w:r w:rsidRPr="009949FC">
        <w:rPr>
          <w:sz w:val="27"/>
          <w:szCs w:val="27"/>
        </w:rPr>
        <w:t xml:space="preserve">По уровню добычи урана Забайкальский край занимает </w:t>
      </w:r>
      <w:r w:rsidR="00BC03C1">
        <w:rPr>
          <w:sz w:val="27"/>
          <w:szCs w:val="27"/>
        </w:rPr>
        <w:t>ведущие</w:t>
      </w:r>
      <w:r>
        <w:rPr>
          <w:sz w:val="27"/>
          <w:szCs w:val="27"/>
        </w:rPr>
        <w:t xml:space="preserve"> </w:t>
      </w:r>
      <w:r w:rsidRPr="009949FC">
        <w:rPr>
          <w:sz w:val="27"/>
          <w:szCs w:val="27"/>
        </w:rPr>
        <w:t xml:space="preserve">России, </w:t>
      </w:r>
      <w:r w:rsidR="00BF6605">
        <w:rPr>
          <w:sz w:val="27"/>
          <w:szCs w:val="27"/>
        </w:rPr>
        <w:br/>
      </w:r>
      <w:r w:rsidRPr="009949FC">
        <w:rPr>
          <w:sz w:val="27"/>
          <w:szCs w:val="27"/>
        </w:rPr>
        <w:t>по уровню добычи золота и угля входит в первую десятку лучших регионов</w:t>
      </w:r>
      <w:r>
        <w:rPr>
          <w:sz w:val="27"/>
          <w:szCs w:val="27"/>
        </w:rPr>
        <w:t xml:space="preserve"> страны</w:t>
      </w:r>
      <w:r w:rsidRPr="009949FC">
        <w:rPr>
          <w:sz w:val="27"/>
          <w:szCs w:val="27"/>
        </w:rPr>
        <w:t>.</w:t>
      </w:r>
    </w:p>
    <w:p w:rsidR="005F0C8B" w:rsidRPr="005949B4" w:rsidRDefault="005F0C8B" w:rsidP="005F0C8B">
      <w:pPr>
        <w:ind w:firstLine="709"/>
        <w:jc w:val="both"/>
        <w:rPr>
          <w:sz w:val="27"/>
          <w:szCs w:val="27"/>
        </w:rPr>
      </w:pPr>
      <w:r w:rsidRPr="005949B4">
        <w:rPr>
          <w:sz w:val="27"/>
          <w:szCs w:val="27"/>
        </w:rPr>
        <w:t>Также наиболее развиты транспорт и связь, сельское хозяйство, охота и</w:t>
      </w:r>
      <w:r>
        <w:rPr>
          <w:sz w:val="27"/>
          <w:szCs w:val="27"/>
        </w:rPr>
        <w:t> </w:t>
      </w:r>
      <w:r w:rsidRPr="005949B4">
        <w:rPr>
          <w:sz w:val="27"/>
          <w:szCs w:val="27"/>
        </w:rPr>
        <w:t>лесное хозяйство, строительство.</w:t>
      </w:r>
    </w:p>
    <w:p w:rsidR="005F0C8B" w:rsidRDefault="005F0C8B" w:rsidP="005F0C8B">
      <w:pPr>
        <w:ind w:firstLine="709"/>
        <w:jc w:val="both"/>
        <w:rPr>
          <w:sz w:val="27"/>
          <w:szCs w:val="27"/>
        </w:rPr>
      </w:pPr>
      <w:r w:rsidRPr="005949B4">
        <w:rPr>
          <w:sz w:val="27"/>
          <w:szCs w:val="27"/>
        </w:rPr>
        <w:t xml:space="preserve">Ведущей отраслью сельскохозяйственного производства является животноводство. </w:t>
      </w:r>
      <w:r>
        <w:rPr>
          <w:sz w:val="27"/>
          <w:szCs w:val="27"/>
        </w:rPr>
        <w:t>П</w:t>
      </w:r>
      <w:r w:rsidRPr="005949B4">
        <w:rPr>
          <w:sz w:val="27"/>
          <w:szCs w:val="27"/>
        </w:rPr>
        <w:t xml:space="preserve">ерспективными </w:t>
      </w:r>
      <w:r>
        <w:rPr>
          <w:sz w:val="27"/>
          <w:szCs w:val="27"/>
        </w:rPr>
        <w:t xml:space="preserve">направлениями </w:t>
      </w:r>
      <w:r w:rsidRPr="005949B4">
        <w:rPr>
          <w:sz w:val="27"/>
          <w:szCs w:val="27"/>
        </w:rPr>
        <w:t>являются мясное скотоводство, овцеводство и табунное коневодство. Овцеводство представлено разведением тонкорунной забайкальской породы овец.</w:t>
      </w:r>
    </w:p>
    <w:p w:rsidR="005F0C8B" w:rsidRPr="005949B4" w:rsidRDefault="005F0C8B" w:rsidP="005F0C8B">
      <w:pPr>
        <w:ind w:firstLine="709"/>
        <w:jc w:val="both"/>
        <w:rPr>
          <w:sz w:val="27"/>
          <w:szCs w:val="27"/>
        </w:rPr>
      </w:pPr>
      <w:r w:rsidRPr="005949B4">
        <w:rPr>
          <w:sz w:val="27"/>
          <w:szCs w:val="27"/>
        </w:rPr>
        <w:t>Для региона характерна высокая доля сельскохозяйственной продукции, которая производится в личных подсобных хозяйствах.</w:t>
      </w:r>
    </w:p>
    <w:p w:rsidR="005F0C8B" w:rsidRDefault="005F0C8B" w:rsidP="005F0C8B">
      <w:pPr>
        <w:ind w:firstLine="709"/>
        <w:jc w:val="both"/>
        <w:rPr>
          <w:sz w:val="27"/>
          <w:szCs w:val="27"/>
        </w:rPr>
      </w:pPr>
      <w:r>
        <w:rPr>
          <w:sz w:val="27"/>
          <w:szCs w:val="27"/>
        </w:rPr>
        <w:t xml:space="preserve">Для поддержки </w:t>
      </w:r>
      <w:r w:rsidRPr="009949FC">
        <w:rPr>
          <w:sz w:val="27"/>
          <w:szCs w:val="27"/>
        </w:rPr>
        <w:t xml:space="preserve">крестьянских </w:t>
      </w:r>
      <w:r w:rsidR="00E7094C">
        <w:rPr>
          <w:sz w:val="27"/>
          <w:szCs w:val="27"/>
        </w:rPr>
        <w:t>(</w:t>
      </w:r>
      <w:r w:rsidRPr="009949FC">
        <w:rPr>
          <w:sz w:val="27"/>
          <w:szCs w:val="27"/>
        </w:rPr>
        <w:t>фермерских</w:t>
      </w:r>
      <w:r w:rsidR="00E7094C">
        <w:rPr>
          <w:sz w:val="27"/>
          <w:szCs w:val="27"/>
        </w:rPr>
        <w:t>)</w:t>
      </w:r>
      <w:r w:rsidRPr="009949FC">
        <w:rPr>
          <w:sz w:val="27"/>
          <w:szCs w:val="27"/>
        </w:rPr>
        <w:t xml:space="preserve"> хозяйств </w:t>
      </w:r>
      <w:r>
        <w:rPr>
          <w:sz w:val="27"/>
          <w:szCs w:val="27"/>
        </w:rPr>
        <w:t>предусмотрены меры</w:t>
      </w:r>
      <w:r w:rsidRPr="009949FC">
        <w:rPr>
          <w:sz w:val="27"/>
          <w:szCs w:val="27"/>
        </w:rPr>
        <w:t xml:space="preserve"> государственной поддержки</w:t>
      </w:r>
      <w:r>
        <w:rPr>
          <w:sz w:val="27"/>
          <w:szCs w:val="27"/>
        </w:rPr>
        <w:t>.</w:t>
      </w:r>
    </w:p>
    <w:p w:rsidR="00B56B9E" w:rsidRPr="00B56B9E" w:rsidRDefault="00B56B9E" w:rsidP="00B56B9E">
      <w:pPr>
        <w:pStyle w:val="4f"/>
        <w:shd w:val="clear" w:color="auto" w:fill="auto"/>
        <w:spacing w:after="0" w:line="240" w:lineRule="auto"/>
        <w:ind w:left="23" w:right="20" w:firstLine="700"/>
        <w:contextualSpacing/>
        <w:jc w:val="both"/>
      </w:pPr>
      <w:r w:rsidRPr="00B56B9E">
        <w:t xml:space="preserve">На территории Забайкальского края в рамках реализации Государственной программы развития сельского хозяйства и регулирования рынков сельскохозяйственной продукции, сырья и продовольствия, утверждённой постановлением Правительства Российской Федерации от 14 июля 2012 г. № 717, осуществляется предоставление грантов </w:t>
      </w:r>
      <w:r w:rsidR="00B16F75" w:rsidRPr="00B16F75">
        <w:t>по животноводству и растениеводству</w:t>
      </w:r>
      <w:r w:rsidRPr="00B56B9E">
        <w:t>.</w:t>
      </w:r>
    </w:p>
    <w:p w:rsidR="00B56B9E" w:rsidRPr="00B56B9E" w:rsidRDefault="00B56B9E" w:rsidP="00B56B9E">
      <w:pPr>
        <w:pStyle w:val="4f"/>
        <w:shd w:val="clear" w:color="auto" w:fill="auto"/>
        <w:spacing w:after="0" w:line="240" w:lineRule="auto"/>
        <w:ind w:left="23" w:right="20" w:firstLine="700"/>
        <w:contextualSpacing/>
        <w:jc w:val="both"/>
      </w:pPr>
      <w:r w:rsidRPr="00B56B9E">
        <w:t>Предоставление гражданам и юридическим лицам в собственность или аренду земельных участков из земель сельскохозяйственного назначения, находящихся в государственной или муниципальной собственности, для ведения сельскохозяйственного производства: крестьянскими (фермерскими) хозяйствами для осуществления их деятельности, гражданами, ведущими личные подсобные хозяйства, садоводство,</w:t>
      </w:r>
      <w:r>
        <w:t xml:space="preserve"> животноводство, огородничество, </w:t>
      </w:r>
      <w:r w:rsidRPr="00B56B9E">
        <w:t xml:space="preserve">осуществляется </w:t>
      </w:r>
      <w:r>
        <w:br/>
      </w:r>
      <w:r w:rsidRPr="00B56B9E">
        <w:t>в порядке, установленном Федеральн</w:t>
      </w:r>
      <w:r>
        <w:t>ым</w:t>
      </w:r>
      <w:r w:rsidRPr="00B56B9E">
        <w:t xml:space="preserve"> закон</w:t>
      </w:r>
      <w:r>
        <w:t>ом</w:t>
      </w:r>
      <w:r w:rsidRPr="00B56B9E">
        <w:t xml:space="preserve"> от 24</w:t>
      </w:r>
      <w:r>
        <w:t xml:space="preserve"> июля </w:t>
      </w:r>
      <w:r w:rsidRPr="00B56B9E">
        <w:t xml:space="preserve">2002 </w:t>
      </w:r>
      <w:r>
        <w:t xml:space="preserve">г. </w:t>
      </w:r>
      <w:r w:rsidRPr="00B56B9E">
        <w:t xml:space="preserve">№ 101-ФЗ </w:t>
      </w:r>
      <w:r>
        <w:br/>
      </w:r>
      <w:r w:rsidRPr="00B56B9E">
        <w:t>«Об обороте земель сельскохозяйственного назначения» осуществляется на торгах (конкурсах, аукционах).</w:t>
      </w:r>
      <w:r>
        <w:t xml:space="preserve"> </w:t>
      </w:r>
    </w:p>
    <w:p w:rsidR="00B56B9E" w:rsidRPr="00B56B9E" w:rsidRDefault="00B56B9E" w:rsidP="00B56B9E">
      <w:pPr>
        <w:pStyle w:val="4f"/>
        <w:shd w:val="clear" w:color="auto" w:fill="auto"/>
        <w:spacing w:after="0" w:line="240" w:lineRule="auto"/>
        <w:ind w:left="23" w:right="20" w:firstLine="700"/>
        <w:contextualSpacing/>
        <w:jc w:val="both"/>
      </w:pPr>
      <w:r>
        <w:t>В соотве</w:t>
      </w:r>
      <w:r w:rsidR="00906BDA">
        <w:t>т</w:t>
      </w:r>
      <w:r>
        <w:t xml:space="preserve">ствии с </w:t>
      </w:r>
      <w:r w:rsidRPr="00B56B9E">
        <w:t>Закон</w:t>
      </w:r>
      <w:r>
        <w:t>ом</w:t>
      </w:r>
      <w:r w:rsidRPr="00B56B9E">
        <w:t xml:space="preserve"> Забайкальского края от 18</w:t>
      </w:r>
      <w:r>
        <w:t xml:space="preserve">  декабря </w:t>
      </w:r>
      <w:r w:rsidRPr="00B56B9E">
        <w:t>2009</w:t>
      </w:r>
      <w:r>
        <w:t xml:space="preserve"> </w:t>
      </w:r>
      <w:r w:rsidRPr="00B56B9E">
        <w:t xml:space="preserve">г. </w:t>
      </w:r>
      <w:r>
        <w:br/>
      </w:r>
      <w:r w:rsidRPr="00B56B9E">
        <w:t>№ 303-ЗЗК «Об обороте земель сельскохозяйственного назначения на территории Забайкальского края» земельные участки из земель сельскохозяйственного назначения приобретаются в с</w:t>
      </w:r>
      <w:r>
        <w:t xml:space="preserve">обственность по </w:t>
      </w:r>
      <w:r w:rsidR="00BC03C1">
        <w:t>льготной цене</w:t>
      </w:r>
      <w:r w:rsidRPr="00B56B9E">
        <w:t>.</w:t>
      </w:r>
    </w:p>
    <w:p w:rsidR="005F0C8B" w:rsidRPr="002E3F0D" w:rsidRDefault="00DA6B5F" w:rsidP="005F0C8B">
      <w:pPr>
        <w:ind w:firstLine="708"/>
        <w:contextualSpacing/>
        <w:jc w:val="both"/>
      </w:pPr>
      <w:hyperlink r:id="rId227" w:history="1">
        <w:r w:rsidR="005F0C8B" w:rsidRPr="005B0D92">
          <w:rPr>
            <w:rStyle w:val="ab"/>
            <w:color w:val="000000" w:themeColor="text1"/>
            <w:sz w:val="27"/>
            <w:szCs w:val="27"/>
            <w:u w:val="none"/>
          </w:rPr>
          <w:t xml:space="preserve">Федеральным законом от </w:t>
        </w:r>
        <w:r w:rsidR="005F0C8B" w:rsidRPr="00953BB1">
          <w:rPr>
            <w:rStyle w:val="ab"/>
            <w:color w:val="000000" w:themeColor="text1"/>
            <w:sz w:val="27"/>
            <w:szCs w:val="27"/>
            <w:u w:val="none"/>
          </w:rPr>
          <w:t xml:space="preserve">1 мая 2016 г. </w:t>
        </w:r>
        <w:r w:rsidR="005F0C8B" w:rsidRPr="005B0D92">
          <w:rPr>
            <w:rStyle w:val="ab"/>
            <w:color w:val="000000" w:themeColor="text1"/>
            <w:sz w:val="27"/>
            <w:szCs w:val="27"/>
            <w:u w:val="none"/>
          </w:rPr>
          <w:t>№</w:t>
        </w:r>
        <w:r w:rsidR="005F0C8B">
          <w:rPr>
            <w:rStyle w:val="ab"/>
            <w:color w:val="000000" w:themeColor="text1"/>
            <w:sz w:val="27"/>
            <w:szCs w:val="27"/>
            <w:u w:val="none"/>
          </w:rPr>
          <w:t> </w:t>
        </w:r>
        <w:r w:rsidR="005F0C8B" w:rsidRPr="005B0D92">
          <w:rPr>
            <w:rStyle w:val="ab"/>
            <w:color w:val="000000" w:themeColor="text1"/>
            <w:sz w:val="27"/>
            <w:szCs w:val="27"/>
            <w:u w:val="none"/>
          </w:rPr>
          <w:t>119-ФЗ «</w:t>
        </w:r>
        <w:r w:rsidR="00560E1B" w:rsidRPr="0010085E">
          <w:rPr>
            <w:sz w:val="27"/>
            <w:szCs w:val="27"/>
          </w:rPr>
          <w:t>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r w:rsidR="005F0C8B" w:rsidRPr="005B0D92">
          <w:rPr>
            <w:rStyle w:val="ab"/>
            <w:color w:val="000000" w:themeColor="text1"/>
            <w:sz w:val="27"/>
            <w:szCs w:val="27"/>
            <w:u w:val="none"/>
          </w:rPr>
          <w:t>»</w:t>
        </w:r>
      </w:hyperlink>
      <w:r w:rsidR="005F0C8B" w:rsidRPr="00953BB1">
        <w:rPr>
          <w:rStyle w:val="ab"/>
          <w:color w:val="000000" w:themeColor="text1"/>
          <w:sz w:val="27"/>
          <w:szCs w:val="27"/>
          <w:u w:val="none"/>
        </w:rPr>
        <w:t xml:space="preserve"> предусмотрен упрощ</w:t>
      </w:r>
      <w:r w:rsidR="00574E0E" w:rsidRPr="00953BB1">
        <w:rPr>
          <w:rStyle w:val="ab"/>
          <w:color w:val="000000" w:themeColor="text1"/>
          <w:sz w:val="27"/>
          <w:szCs w:val="27"/>
          <w:u w:val="none"/>
        </w:rPr>
        <w:t>ё</w:t>
      </w:r>
      <w:r w:rsidR="005F0C8B" w:rsidRPr="00953BB1">
        <w:rPr>
          <w:rStyle w:val="ab"/>
          <w:color w:val="000000" w:themeColor="text1"/>
          <w:sz w:val="27"/>
          <w:szCs w:val="27"/>
          <w:u w:val="none"/>
        </w:rPr>
        <w:t xml:space="preserve">нный </w:t>
      </w:r>
      <w:r w:rsidR="005F0C8B" w:rsidRPr="00953BB1">
        <w:rPr>
          <w:rStyle w:val="ab"/>
          <w:color w:val="000000" w:themeColor="text1"/>
          <w:sz w:val="27"/>
          <w:szCs w:val="27"/>
          <w:u w:val="none"/>
        </w:rPr>
        <w:lastRenderedPageBreak/>
        <w:t xml:space="preserve">порядок предоставления </w:t>
      </w:r>
      <w:r w:rsidR="00480151" w:rsidRPr="00480151">
        <w:rPr>
          <w:rStyle w:val="ab"/>
          <w:color w:val="000000" w:themeColor="text1"/>
          <w:sz w:val="27"/>
          <w:szCs w:val="27"/>
          <w:u w:val="none"/>
        </w:rPr>
        <w:t xml:space="preserve">бесплатно </w:t>
      </w:r>
      <w:r w:rsidR="005F0C8B" w:rsidRPr="00953BB1">
        <w:rPr>
          <w:rStyle w:val="ab"/>
          <w:color w:val="000000" w:themeColor="text1"/>
          <w:sz w:val="27"/>
          <w:szCs w:val="27"/>
          <w:u w:val="none"/>
        </w:rPr>
        <w:t>земельных участков на территории края</w:t>
      </w:r>
      <w:r w:rsidR="00BE7190" w:rsidRPr="00CF26C5">
        <w:rPr>
          <w:rStyle w:val="ab"/>
          <w:color w:val="000000" w:themeColor="text1"/>
          <w:sz w:val="27"/>
          <w:szCs w:val="27"/>
          <w:u w:val="none"/>
          <w:vertAlign w:val="superscript"/>
        </w:rPr>
        <w:footnoteReference w:id="56"/>
      </w:r>
      <w:r w:rsidR="00480151">
        <w:rPr>
          <w:rStyle w:val="ab"/>
          <w:color w:val="000000" w:themeColor="text1"/>
          <w:sz w:val="27"/>
          <w:szCs w:val="27"/>
          <w:u w:val="none"/>
        </w:rPr>
        <w:t xml:space="preserve"> </w:t>
      </w:r>
      <w:r w:rsidR="00480151" w:rsidRPr="00480151">
        <w:rPr>
          <w:rStyle w:val="ab"/>
          <w:color w:val="000000" w:themeColor="text1"/>
          <w:sz w:val="27"/>
          <w:szCs w:val="27"/>
          <w:u w:val="none"/>
        </w:rPr>
        <w:t xml:space="preserve">в размере одного гектара для осуществления сельскохозяйственной деятельности либо ведения </w:t>
      </w:r>
      <w:r w:rsidR="00480151" w:rsidRPr="002E3F0D">
        <w:t>личного подсобного хозяйства гражданам Российской Федерации.</w:t>
      </w:r>
    </w:p>
    <w:p w:rsidR="00953BB1" w:rsidRPr="002E3F0D" w:rsidRDefault="00953BB1" w:rsidP="00953BB1">
      <w:pPr>
        <w:ind w:firstLine="709"/>
        <w:contextualSpacing/>
        <w:jc w:val="both"/>
        <w:rPr>
          <w:sz w:val="27"/>
          <w:szCs w:val="27"/>
        </w:rPr>
      </w:pPr>
      <w:r w:rsidRPr="002E3F0D">
        <w:rPr>
          <w:sz w:val="27"/>
          <w:szCs w:val="27"/>
        </w:rPr>
        <w:t>Наиболее значимыми инвестиционными проектами, реализуемы</w:t>
      </w:r>
      <w:r w:rsidR="00DB76CB" w:rsidRPr="002E3F0D">
        <w:rPr>
          <w:sz w:val="27"/>
          <w:szCs w:val="27"/>
        </w:rPr>
        <w:t xml:space="preserve">ми </w:t>
      </w:r>
      <w:r w:rsidR="00DB76CB" w:rsidRPr="002E3F0D">
        <w:rPr>
          <w:sz w:val="27"/>
          <w:szCs w:val="27"/>
        </w:rPr>
        <w:br/>
        <w:t>на территории Забайкалья,</w:t>
      </w:r>
      <w:r w:rsidRPr="002E3F0D">
        <w:rPr>
          <w:sz w:val="27"/>
          <w:szCs w:val="27"/>
        </w:rPr>
        <w:t xml:space="preserve"> являются:</w:t>
      </w:r>
    </w:p>
    <w:p w:rsidR="00D5780D" w:rsidRPr="00D5780D" w:rsidRDefault="00D5780D" w:rsidP="00D5780D">
      <w:pPr>
        <w:spacing w:before="100"/>
        <w:ind w:firstLine="709"/>
        <w:contextualSpacing/>
        <w:jc w:val="both"/>
        <w:rPr>
          <w:sz w:val="27"/>
          <w:szCs w:val="27"/>
        </w:rPr>
      </w:pPr>
      <w:r w:rsidRPr="00D5780D">
        <w:rPr>
          <w:sz w:val="27"/>
          <w:szCs w:val="27"/>
        </w:rPr>
        <w:t>освоение Удоканского месторождения меди (ООО «Удоканская медь»);</w:t>
      </w:r>
    </w:p>
    <w:p w:rsidR="00D5780D" w:rsidRPr="00D5780D" w:rsidRDefault="00D5780D" w:rsidP="00D5780D">
      <w:pPr>
        <w:spacing w:before="100"/>
        <w:ind w:firstLine="709"/>
        <w:contextualSpacing/>
        <w:jc w:val="both"/>
        <w:rPr>
          <w:sz w:val="27"/>
          <w:szCs w:val="27"/>
        </w:rPr>
      </w:pPr>
      <w:r w:rsidRPr="00D5780D">
        <w:rPr>
          <w:sz w:val="27"/>
          <w:szCs w:val="27"/>
        </w:rPr>
        <w:t>строительство первого зернового железнодорожного терминала «Забайкальск-Маньчжурия»;</w:t>
      </w:r>
    </w:p>
    <w:p w:rsidR="00D5780D" w:rsidRPr="00D5780D" w:rsidRDefault="00D5780D" w:rsidP="00D5780D">
      <w:pPr>
        <w:spacing w:before="100"/>
        <w:ind w:firstLine="709"/>
        <w:contextualSpacing/>
        <w:jc w:val="both"/>
        <w:rPr>
          <w:sz w:val="27"/>
          <w:szCs w:val="27"/>
        </w:rPr>
      </w:pPr>
      <w:r w:rsidRPr="00D5780D">
        <w:rPr>
          <w:sz w:val="27"/>
          <w:szCs w:val="27"/>
        </w:rPr>
        <w:t>освоение Талманской площади месторождения свинцово-цинковой руды (ООО ГК «Золотая гора»);</w:t>
      </w:r>
    </w:p>
    <w:p w:rsidR="00D5780D" w:rsidRPr="00D5780D" w:rsidRDefault="00D5780D" w:rsidP="00D5780D">
      <w:pPr>
        <w:spacing w:before="100"/>
        <w:ind w:firstLine="709"/>
        <w:contextualSpacing/>
        <w:jc w:val="both"/>
        <w:rPr>
          <w:sz w:val="27"/>
          <w:szCs w:val="27"/>
        </w:rPr>
      </w:pPr>
      <w:r w:rsidRPr="00D5780D">
        <w:rPr>
          <w:sz w:val="27"/>
          <w:szCs w:val="27"/>
        </w:rPr>
        <w:t>создание агропромышленного комплекса (АО «Племенной завод Комсомолец»);</w:t>
      </w:r>
    </w:p>
    <w:p w:rsidR="00D5780D" w:rsidRPr="00D5780D" w:rsidRDefault="00D5780D" w:rsidP="00D5780D">
      <w:pPr>
        <w:spacing w:before="100"/>
        <w:ind w:firstLine="709"/>
        <w:contextualSpacing/>
        <w:jc w:val="both"/>
        <w:rPr>
          <w:sz w:val="27"/>
          <w:szCs w:val="27"/>
        </w:rPr>
      </w:pPr>
      <w:r w:rsidRPr="00D5780D">
        <w:rPr>
          <w:sz w:val="27"/>
          <w:szCs w:val="27"/>
        </w:rPr>
        <w:t>освоение Аргунского и Жерлового месторождений урана (ПАО «ППГХО»);</w:t>
      </w:r>
    </w:p>
    <w:p w:rsidR="00D5780D" w:rsidRPr="00D5780D" w:rsidRDefault="00D5780D" w:rsidP="00D5780D">
      <w:pPr>
        <w:spacing w:before="100"/>
        <w:ind w:firstLine="709"/>
        <w:contextualSpacing/>
        <w:jc w:val="both"/>
        <w:rPr>
          <w:sz w:val="27"/>
          <w:szCs w:val="27"/>
        </w:rPr>
      </w:pPr>
      <w:r w:rsidRPr="00D5780D">
        <w:rPr>
          <w:sz w:val="27"/>
          <w:szCs w:val="27"/>
        </w:rPr>
        <w:t xml:space="preserve">освоение Нойон-Тологойского месторождения полиметаллических руд </w:t>
      </w:r>
      <w:r w:rsidR="006676EC">
        <w:rPr>
          <w:sz w:val="27"/>
          <w:szCs w:val="27"/>
        </w:rPr>
        <w:br/>
      </w:r>
      <w:r w:rsidRPr="00D5780D">
        <w:rPr>
          <w:sz w:val="27"/>
          <w:szCs w:val="27"/>
        </w:rPr>
        <w:t>(ООО «Байкалруд»);</w:t>
      </w:r>
    </w:p>
    <w:p w:rsidR="00D5780D" w:rsidRPr="006676EC" w:rsidRDefault="00D5780D" w:rsidP="00D5780D">
      <w:pPr>
        <w:spacing w:before="100"/>
        <w:ind w:firstLine="709"/>
        <w:contextualSpacing/>
        <w:jc w:val="both"/>
        <w:rPr>
          <w:rStyle w:val="ab"/>
          <w:color w:val="000000" w:themeColor="text1"/>
          <w:u w:val="none"/>
        </w:rPr>
      </w:pPr>
      <w:r w:rsidRPr="006676EC">
        <w:rPr>
          <w:rStyle w:val="ab"/>
          <w:color w:val="000000" w:themeColor="text1"/>
          <w:u w:val="none"/>
        </w:rPr>
        <w:t>освоение полиметаллических месторождений юго-востока Забайкальского края (ООО «ГРК Быстринское»);</w:t>
      </w:r>
    </w:p>
    <w:p w:rsidR="00D5780D" w:rsidRPr="006676EC" w:rsidRDefault="00D5780D" w:rsidP="00D5780D">
      <w:pPr>
        <w:spacing w:before="100"/>
        <w:ind w:firstLine="709"/>
        <w:contextualSpacing/>
        <w:jc w:val="both"/>
        <w:rPr>
          <w:rStyle w:val="ab"/>
          <w:color w:val="000000" w:themeColor="text1"/>
          <w:u w:val="none"/>
        </w:rPr>
      </w:pPr>
      <w:r w:rsidRPr="006676EC">
        <w:rPr>
          <w:rStyle w:val="ab"/>
          <w:color w:val="000000" w:themeColor="text1"/>
          <w:u w:val="none"/>
        </w:rPr>
        <w:t xml:space="preserve">освоение Чинейского месторождения титано-магнетитовых </w:t>
      </w:r>
      <w:r w:rsidR="006676EC" w:rsidRPr="006676EC">
        <w:rPr>
          <w:rStyle w:val="ab"/>
          <w:color w:val="000000" w:themeColor="text1"/>
          <w:u w:val="none"/>
        </w:rPr>
        <w:br/>
      </w:r>
      <w:r w:rsidRPr="006676EC">
        <w:rPr>
          <w:rStyle w:val="ab"/>
          <w:color w:val="000000" w:themeColor="text1"/>
          <w:u w:val="none"/>
        </w:rPr>
        <w:t>и медносульфидных руд (ОАО ГМП «Забайкалстальинвест»);</w:t>
      </w:r>
    </w:p>
    <w:p w:rsidR="00D5780D" w:rsidRPr="006676EC" w:rsidRDefault="00D5780D" w:rsidP="00D5780D">
      <w:pPr>
        <w:spacing w:before="100"/>
        <w:ind w:firstLine="709"/>
        <w:contextualSpacing/>
        <w:jc w:val="both"/>
        <w:rPr>
          <w:rStyle w:val="ab"/>
          <w:color w:val="000000" w:themeColor="text1"/>
          <w:sz w:val="27"/>
          <w:szCs w:val="27"/>
          <w:u w:val="none"/>
        </w:rPr>
      </w:pPr>
      <w:r w:rsidRPr="006676EC">
        <w:rPr>
          <w:rStyle w:val="ab"/>
          <w:color w:val="000000" w:themeColor="text1"/>
          <w:sz w:val="27"/>
          <w:szCs w:val="27"/>
          <w:u w:val="none"/>
        </w:rPr>
        <w:t>разработка Казаковско-Ключевского золоторудного месторождения, строительство золотоизвлекательной фабрики (АО «Рудник Казаковский»);</w:t>
      </w:r>
    </w:p>
    <w:p w:rsidR="00D5780D" w:rsidRPr="006676EC" w:rsidRDefault="00D5780D" w:rsidP="00D5780D">
      <w:pPr>
        <w:spacing w:before="100"/>
        <w:ind w:firstLine="709"/>
        <w:contextualSpacing/>
        <w:jc w:val="both"/>
        <w:rPr>
          <w:rStyle w:val="ab"/>
          <w:color w:val="000000" w:themeColor="text1"/>
          <w:sz w:val="27"/>
          <w:szCs w:val="27"/>
          <w:u w:val="none"/>
        </w:rPr>
      </w:pPr>
      <w:r w:rsidRPr="006676EC">
        <w:rPr>
          <w:rStyle w:val="ab"/>
          <w:color w:val="000000" w:themeColor="text1"/>
          <w:sz w:val="27"/>
          <w:szCs w:val="27"/>
          <w:u w:val="none"/>
        </w:rPr>
        <w:t>реконструкция Ново-Широкинского рудника (АО «Ново-Широкинский рудник»);</w:t>
      </w:r>
    </w:p>
    <w:p w:rsidR="000F78D8" w:rsidRPr="006676EC" w:rsidRDefault="00D5780D" w:rsidP="00D5780D">
      <w:pPr>
        <w:spacing w:before="100"/>
        <w:ind w:firstLine="709"/>
        <w:contextualSpacing/>
        <w:jc w:val="both"/>
        <w:rPr>
          <w:rStyle w:val="ab"/>
          <w:color w:val="000000" w:themeColor="text1"/>
          <w:sz w:val="27"/>
          <w:szCs w:val="27"/>
          <w:u w:val="none"/>
        </w:rPr>
      </w:pPr>
      <w:r w:rsidRPr="006676EC">
        <w:rPr>
          <w:rStyle w:val="ab"/>
          <w:color w:val="000000" w:themeColor="text1"/>
          <w:sz w:val="27"/>
          <w:szCs w:val="27"/>
          <w:u w:val="none"/>
        </w:rPr>
        <w:t>строительство производственного комплекса по выпуску общестроительного цемента (ООО «Краснокаменскпромстрой»)</w:t>
      </w:r>
      <w:r w:rsidR="000F78D8" w:rsidRPr="006676EC">
        <w:rPr>
          <w:rStyle w:val="ab"/>
          <w:color w:val="000000" w:themeColor="text1"/>
          <w:sz w:val="27"/>
          <w:szCs w:val="27"/>
          <w:u w:val="none"/>
        </w:rPr>
        <w:t>.</w:t>
      </w:r>
    </w:p>
    <w:p w:rsidR="005F0C8B" w:rsidRPr="00E100C8" w:rsidRDefault="005D4397" w:rsidP="005F0C8B">
      <w:pPr>
        <w:ind w:firstLine="709"/>
        <w:contextualSpacing/>
        <w:jc w:val="both"/>
        <w:rPr>
          <w:rStyle w:val="ab"/>
          <w:color w:val="000000" w:themeColor="text1"/>
          <w:sz w:val="27"/>
          <w:szCs w:val="27"/>
          <w:u w:val="none"/>
        </w:rPr>
      </w:pPr>
      <w:r w:rsidRPr="006676EC">
        <w:rPr>
          <w:rStyle w:val="ab"/>
          <w:color w:val="000000" w:themeColor="text1"/>
          <w:sz w:val="27"/>
          <w:szCs w:val="27"/>
          <w:u w:val="none"/>
        </w:rPr>
        <w:t>В регионе наблюдается нехватка трудовых ресурсов на предприятиях агропромышленного комплекса: специалистов</w:t>
      </w:r>
      <w:r w:rsidRPr="00E100C8">
        <w:rPr>
          <w:rStyle w:val="ab"/>
          <w:color w:val="000000" w:themeColor="text1"/>
          <w:sz w:val="27"/>
          <w:szCs w:val="27"/>
          <w:u w:val="none"/>
        </w:rPr>
        <w:t xml:space="preserve"> с</w:t>
      </w:r>
      <w:r w:rsidR="00DD64B0">
        <w:rPr>
          <w:rStyle w:val="ab"/>
          <w:color w:val="000000" w:themeColor="text1"/>
          <w:sz w:val="27"/>
          <w:szCs w:val="27"/>
          <w:u w:val="none"/>
        </w:rPr>
        <w:t xml:space="preserve"> высшим и средним образованием, </w:t>
      </w:r>
      <w:r w:rsidR="00FA5204">
        <w:rPr>
          <w:rStyle w:val="ab"/>
          <w:color w:val="000000" w:themeColor="text1"/>
          <w:sz w:val="27"/>
          <w:szCs w:val="27"/>
          <w:u w:val="none"/>
        </w:rPr>
        <w:t>ветеринар</w:t>
      </w:r>
      <w:r w:rsidR="00906BDA">
        <w:rPr>
          <w:rStyle w:val="ab"/>
          <w:color w:val="000000" w:themeColor="text1"/>
          <w:sz w:val="27"/>
          <w:szCs w:val="27"/>
          <w:u w:val="none"/>
        </w:rPr>
        <w:t>н</w:t>
      </w:r>
      <w:r w:rsidR="00DD64B0">
        <w:rPr>
          <w:rStyle w:val="ab"/>
          <w:color w:val="000000" w:themeColor="text1"/>
          <w:sz w:val="27"/>
          <w:szCs w:val="27"/>
          <w:u w:val="none"/>
        </w:rPr>
        <w:t>ых специалистов,</w:t>
      </w:r>
      <w:r w:rsidRPr="00E100C8">
        <w:rPr>
          <w:rStyle w:val="ab"/>
          <w:color w:val="000000" w:themeColor="text1"/>
          <w:sz w:val="27"/>
          <w:szCs w:val="27"/>
          <w:u w:val="none"/>
        </w:rPr>
        <w:t xml:space="preserve"> а также кадров рабочих профессий</w:t>
      </w:r>
      <w:r w:rsidR="005F0C8B" w:rsidRPr="00E100C8">
        <w:rPr>
          <w:rStyle w:val="ab"/>
          <w:color w:val="000000" w:themeColor="text1"/>
          <w:sz w:val="27"/>
          <w:szCs w:val="27"/>
          <w:u w:val="none"/>
        </w:rPr>
        <w:t xml:space="preserve">. </w:t>
      </w:r>
    </w:p>
    <w:p w:rsidR="005D4397" w:rsidRPr="00E100C8" w:rsidRDefault="005D4397" w:rsidP="005F0C8B">
      <w:pPr>
        <w:ind w:firstLine="709"/>
        <w:contextualSpacing/>
        <w:jc w:val="both"/>
        <w:rPr>
          <w:rStyle w:val="ab"/>
          <w:color w:val="000000" w:themeColor="text1"/>
          <w:sz w:val="27"/>
          <w:szCs w:val="27"/>
          <w:u w:val="none"/>
        </w:rPr>
      </w:pPr>
      <w:r w:rsidRPr="00E100C8">
        <w:rPr>
          <w:rStyle w:val="ab"/>
          <w:color w:val="000000" w:themeColor="text1"/>
          <w:sz w:val="27"/>
          <w:szCs w:val="27"/>
          <w:u w:val="none"/>
        </w:rPr>
        <w:t xml:space="preserve">Также среди профессий, относящихся к категории служащих, наиболее востребованы: врачи различных специальностей, медицинские сёстры, мастера проходки шахты, военнослужащие (рядовой и сержантский состав), переводчики. </w:t>
      </w:r>
      <w:r w:rsidRPr="005D4397">
        <w:rPr>
          <w:rStyle w:val="ab"/>
          <w:color w:val="000000" w:themeColor="text1"/>
          <w:sz w:val="27"/>
          <w:szCs w:val="27"/>
          <w:u w:val="none"/>
        </w:rPr>
        <w:t xml:space="preserve">Среди рабочих профессий – каменщики, бетонщики, повара, </w:t>
      </w:r>
      <w:r w:rsidRPr="00E100C8">
        <w:rPr>
          <w:rStyle w:val="ab"/>
          <w:color w:val="000000" w:themeColor="text1"/>
          <w:sz w:val="27"/>
          <w:szCs w:val="27"/>
          <w:u w:val="none"/>
        </w:rPr>
        <w:t xml:space="preserve">штукатуры, </w:t>
      </w:r>
      <w:r w:rsidR="006676EC" w:rsidRPr="006676EC">
        <w:rPr>
          <w:rStyle w:val="ab"/>
          <w:color w:val="000000" w:themeColor="text1"/>
          <w:sz w:val="27"/>
          <w:szCs w:val="27"/>
          <w:u w:val="none"/>
        </w:rPr>
        <w:t xml:space="preserve">проходчики, рамщики, </w:t>
      </w:r>
      <w:r w:rsidR="006676EC">
        <w:rPr>
          <w:rStyle w:val="ab"/>
          <w:color w:val="000000" w:themeColor="text1"/>
          <w:sz w:val="27"/>
          <w:szCs w:val="27"/>
          <w:u w:val="none"/>
        </w:rPr>
        <w:t>плотники</w:t>
      </w:r>
      <w:r w:rsidRPr="00E100C8">
        <w:rPr>
          <w:rStyle w:val="ab"/>
          <w:color w:val="000000" w:themeColor="text1"/>
          <w:sz w:val="27"/>
          <w:szCs w:val="27"/>
          <w:u w:val="none"/>
        </w:rPr>
        <w:t>.</w:t>
      </w:r>
    </w:p>
    <w:p w:rsidR="005D4397" w:rsidRPr="00E100C8" w:rsidRDefault="005D4397" w:rsidP="005F0C8B">
      <w:pPr>
        <w:ind w:firstLine="709"/>
        <w:contextualSpacing/>
        <w:jc w:val="both"/>
        <w:rPr>
          <w:rStyle w:val="ab"/>
          <w:color w:val="000000" w:themeColor="text1"/>
          <w:sz w:val="27"/>
          <w:szCs w:val="27"/>
          <w:u w:val="none"/>
        </w:rPr>
      </w:pPr>
      <w:r w:rsidRPr="00E100C8">
        <w:rPr>
          <w:rStyle w:val="ab"/>
          <w:color w:val="000000" w:themeColor="text1"/>
          <w:sz w:val="27"/>
          <w:szCs w:val="27"/>
          <w:u w:val="none"/>
        </w:rPr>
        <w:t>Участник</w:t>
      </w:r>
      <w:r w:rsidR="00E100C8" w:rsidRPr="00E100C8">
        <w:rPr>
          <w:rStyle w:val="ab"/>
          <w:color w:val="000000" w:themeColor="text1"/>
          <w:sz w:val="27"/>
          <w:szCs w:val="27"/>
          <w:u w:val="none"/>
        </w:rPr>
        <w:t>и</w:t>
      </w:r>
      <w:r w:rsidRPr="00E100C8">
        <w:rPr>
          <w:rStyle w:val="ab"/>
          <w:color w:val="000000" w:themeColor="text1"/>
          <w:sz w:val="27"/>
          <w:szCs w:val="27"/>
          <w:u w:val="none"/>
        </w:rPr>
        <w:t xml:space="preserve"> Государственной программы и трудоспособн</w:t>
      </w:r>
      <w:r w:rsidR="00E100C8" w:rsidRPr="00E100C8">
        <w:rPr>
          <w:rStyle w:val="ab"/>
          <w:color w:val="000000" w:themeColor="text1"/>
          <w:sz w:val="27"/>
          <w:szCs w:val="27"/>
          <w:u w:val="none"/>
        </w:rPr>
        <w:t>ые</w:t>
      </w:r>
      <w:r w:rsidRPr="00E100C8">
        <w:rPr>
          <w:rStyle w:val="ab"/>
          <w:color w:val="000000" w:themeColor="text1"/>
          <w:sz w:val="27"/>
          <w:szCs w:val="27"/>
          <w:u w:val="none"/>
        </w:rPr>
        <w:t xml:space="preserve"> член</w:t>
      </w:r>
      <w:r w:rsidR="00E100C8" w:rsidRPr="00E100C8">
        <w:rPr>
          <w:rStyle w:val="ab"/>
          <w:color w:val="000000" w:themeColor="text1"/>
          <w:sz w:val="27"/>
          <w:szCs w:val="27"/>
          <w:u w:val="none"/>
        </w:rPr>
        <w:t xml:space="preserve">ы </w:t>
      </w:r>
      <w:r w:rsidRPr="00E100C8">
        <w:rPr>
          <w:rStyle w:val="ab"/>
          <w:color w:val="000000" w:themeColor="text1"/>
          <w:sz w:val="27"/>
          <w:szCs w:val="27"/>
          <w:u w:val="none"/>
        </w:rPr>
        <w:t xml:space="preserve">их семей </w:t>
      </w:r>
      <w:r w:rsidR="00E100C8" w:rsidRPr="00E100C8">
        <w:rPr>
          <w:rStyle w:val="ab"/>
          <w:color w:val="000000" w:themeColor="text1"/>
          <w:sz w:val="27"/>
          <w:szCs w:val="27"/>
          <w:u w:val="none"/>
        </w:rPr>
        <w:t xml:space="preserve">имеют право на получение </w:t>
      </w:r>
      <w:r w:rsidRPr="00E100C8">
        <w:rPr>
          <w:rStyle w:val="ab"/>
          <w:color w:val="000000" w:themeColor="text1"/>
          <w:sz w:val="27"/>
          <w:szCs w:val="27"/>
          <w:u w:val="none"/>
        </w:rPr>
        <w:t xml:space="preserve">услуг в области содействия занятости населения в части содействия в поиске подходящей работы, организации профессиональной ориентации граждан в целях выбора сферы деятельности (профессии), трудоустройства, </w:t>
      </w:r>
      <w:hyperlink r:id="rId228" w:history="1">
        <w:r w:rsidRPr="00E100C8">
          <w:rPr>
            <w:rStyle w:val="ab"/>
            <w:color w:val="000000" w:themeColor="text1"/>
            <w:sz w:val="27"/>
            <w:szCs w:val="27"/>
            <w:u w:val="none"/>
          </w:rPr>
          <w:t>организации</w:t>
        </w:r>
      </w:hyperlink>
      <w:r w:rsidRPr="00E100C8">
        <w:rPr>
          <w:rStyle w:val="ab"/>
          <w:color w:val="000000" w:themeColor="text1"/>
          <w:sz w:val="27"/>
          <w:szCs w:val="27"/>
          <w:u w:val="none"/>
        </w:rPr>
        <w:t xml:space="preserve"> проведения оплачиваемых общественных работ, ярмарок вакансий и учебных рабочих мест, информирования о положении на рынке труда в </w:t>
      </w:r>
      <w:r w:rsidR="00E100C8">
        <w:rPr>
          <w:rStyle w:val="ab"/>
          <w:color w:val="000000" w:themeColor="text1"/>
          <w:sz w:val="27"/>
          <w:szCs w:val="27"/>
          <w:u w:val="none"/>
        </w:rPr>
        <w:t xml:space="preserve">регионе </w:t>
      </w:r>
      <w:r w:rsidRPr="00E100C8">
        <w:rPr>
          <w:rStyle w:val="ab"/>
          <w:color w:val="000000" w:themeColor="text1"/>
          <w:sz w:val="27"/>
          <w:szCs w:val="27"/>
          <w:u w:val="none"/>
        </w:rPr>
        <w:t>в соответствии с законодательством Российской Федерации</w:t>
      </w:r>
      <w:r w:rsidR="00E100C8">
        <w:rPr>
          <w:rStyle w:val="ab"/>
          <w:color w:val="000000" w:themeColor="text1"/>
          <w:sz w:val="27"/>
          <w:szCs w:val="27"/>
          <w:u w:val="none"/>
        </w:rPr>
        <w:t>.</w:t>
      </w:r>
    </w:p>
    <w:p w:rsidR="002842F1" w:rsidRPr="005949B4" w:rsidRDefault="002842F1" w:rsidP="002842F1">
      <w:pPr>
        <w:tabs>
          <w:tab w:val="left" w:pos="1134"/>
        </w:tabs>
        <w:ind w:firstLine="709"/>
        <w:contextualSpacing/>
        <w:jc w:val="both"/>
        <w:rPr>
          <w:sz w:val="27"/>
          <w:szCs w:val="27"/>
        </w:rPr>
      </w:pPr>
      <w:r w:rsidRPr="005949B4">
        <w:rPr>
          <w:sz w:val="27"/>
          <w:szCs w:val="27"/>
        </w:rPr>
        <w:t>Оказывается содействие дополнительному обучению и переобучению (повышению квалификации).</w:t>
      </w:r>
    </w:p>
    <w:p w:rsidR="005F0C8B" w:rsidRPr="009656D1" w:rsidRDefault="005F0C8B" w:rsidP="005F0C8B">
      <w:pPr>
        <w:ind w:firstLine="709"/>
        <w:jc w:val="both"/>
        <w:rPr>
          <w:rStyle w:val="ab"/>
          <w:color w:val="000000" w:themeColor="text1"/>
          <w:sz w:val="27"/>
          <w:szCs w:val="27"/>
          <w:u w:val="none"/>
        </w:rPr>
      </w:pPr>
      <w:r w:rsidRPr="00E100C8">
        <w:rPr>
          <w:rStyle w:val="ab"/>
          <w:color w:val="000000" w:themeColor="text1"/>
          <w:sz w:val="27"/>
          <w:szCs w:val="27"/>
          <w:u w:val="none"/>
        </w:rPr>
        <w:t>Охраной здоровья жителей региона занимаются 29 центральных</w:t>
      </w:r>
      <w:r w:rsidRPr="009656D1">
        <w:rPr>
          <w:rStyle w:val="ab"/>
          <w:color w:val="000000" w:themeColor="text1"/>
          <w:sz w:val="27"/>
          <w:szCs w:val="27"/>
          <w:u w:val="none"/>
        </w:rPr>
        <w:t xml:space="preserve"> районных </w:t>
      </w:r>
      <w:r w:rsidRPr="009656D1">
        <w:rPr>
          <w:rStyle w:val="ab"/>
          <w:color w:val="000000" w:themeColor="text1"/>
          <w:sz w:val="27"/>
          <w:szCs w:val="27"/>
          <w:u w:val="none"/>
        </w:rPr>
        <w:lastRenderedPageBreak/>
        <w:t>больниц, в состав которых входят 35 участковы</w:t>
      </w:r>
      <w:r w:rsidR="008E6491" w:rsidRPr="009656D1">
        <w:rPr>
          <w:rStyle w:val="ab"/>
          <w:color w:val="000000" w:themeColor="text1"/>
          <w:sz w:val="27"/>
          <w:szCs w:val="27"/>
          <w:u w:val="none"/>
        </w:rPr>
        <w:t xml:space="preserve">х </w:t>
      </w:r>
      <w:r w:rsidRPr="009656D1">
        <w:rPr>
          <w:rStyle w:val="ab"/>
          <w:color w:val="000000" w:themeColor="text1"/>
          <w:sz w:val="27"/>
          <w:szCs w:val="27"/>
          <w:u w:val="none"/>
        </w:rPr>
        <w:t xml:space="preserve">больниц и 56 врачебных амбулаторий. Станция скорой медицинской помощи имеет отделения во всех районах Забайкалья. В краевом центре первичную медицинскую помощь детскому и взрослому населению оказывают Клинический медицинский центр г. Читы и Детский клинический медицинский центр г. Читы. </w:t>
      </w:r>
    </w:p>
    <w:p w:rsidR="005F0C8B" w:rsidRPr="009656D1" w:rsidRDefault="009656D1" w:rsidP="005F0C8B">
      <w:pPr>
        <w:ind w:firstLine="709"/>
        <w:jc w:val="both"/>
        <w:rPr>
          <w:rStyle w:val="ab"/>
          <w:color w:val="000000" w:themeColor="text1"/>
          <w:sz w:val="27"/>
          <w:szCs w:val="27"/>
          <w:u w:val="none"/>
        </w:rPr>
      </w:pPr>
      <w:r>
        <w:rPr>
          <w:rStyle w:val="ab"/>
          <w:color w:val="000000" w:themeColor="text1"/>
          <w:sz w:val="27"/>
          <w:szCs w:val="27"/>
          <w:u w:val="none"/>
        </w:rPr>
        <w:t>М</w:t>
      </w:r>
      <w:r w:rsidR="005F0C8B" w:rsidRPr="009656D1">
        <w:rPr>
          <w:rStyle w:val="ab"/>
          <w:color w:val="000000" w:themeColor="text1"/>
          <w:sz w:val="27"/>
          <w:szCs w:val="27"/>
          <w:u w:val="none"/>
        </w:rPr>
        <w:t xml:space="preserve">едицинское освидетельствование участников Государственной программы </w:t>
      </w:r>
      <w:r w:rsidR="00BF6605" w:rsidRPr="009656D1">
        <w:rPr>
          <w:rStyle w:val="ab"/>
          <w:color w:val="000000" w:themeColor="text1"/>
          <w:sz w:val="27"/>
          <w:szCs w:val="27"/>
          <w:u w:val="none"/>
        </w:rPr>
        <w:t xml:space="preserve">и членов их семей </w:t>
      </w:r>
      <w:r w:rsidR="005F0C8B" w:rsidRPr="009656D1">
        <w:rPr>
          <w:rStyle w:val="ab"/>
          <w:color w:val="000000" w:themeColor="text1"/>
          <w:sz w:val="27"/>
          <w:szCs w:val="27"/>
          <w:u w:val="none"/>
        </w:rPr>
        <w:t>осуществляется в соответствии с федеральным законодательством.</w:t>
      </w:r>
    </w:p>
    <w:p w:rsidR="006A6F13" w:rsidRPr="009656D1" w:rsidRDefault="009656D1" w:rsidP="006A6F13">
      <w:pPr>
        <w:ind w:firstLine="709"/>
        <w:contextualSpacing/>
        <w:jc w:val="both"/>
        <w:rPr>
          <w:rStyle w:val="ab"/>
          <w:color w:val="000000" w:themeColor="text1"/>
          <w:sz w:val="27"/>
          <w:szCs w:val="27"/>
          <w:u w:val="none"/>
        </w:rPr>
      </w:pPr>
      <w:r>
        <w:rPr>
          <w:rStyle w:val="ab"/>
          <w:color w:val="000000" w:themeColor="text1"/>
          <w:sz w:val="27"/>
          <w:szCs w:val="27"/>
          <w:u w:val="none"/>
        </w:rPr>
        <w:t xml:space="preserve">Бесплатная </w:t>
      </w:r>
      <w:r w:rsidR="006A6F13" w:rsidRPr="009656D1">
        <w:rPr>
          <w:rStyle w:val="ab"/>
          <w:color w:val="000000" w:themeColor="text1"/>
          <w:sz w:val="27"/>
          <w:szCs w:val="27"/>
          <w:u w:val="none"/>
        </w:rPr>
        <w:t xml:space="preserve">медицинская помощь участникам Государственной программы </w:t>
      </w:r>
      <w:r w:rsidR="00574C68">
        <w:rPr>
          <w:rStyle w:val="ab"/>
          <w:color w:val="000000" w:themeColor="text1"/>
          <w:sz w:val="27"/>
          <w:szCs w:val="27"/>
          <w:u w:val="none"/>
        </w:rPr>
        <w:br/>
      </w:r>
      <w:r w:rsidR="006A6F13" w:rsidRPr="009656D1">
        <w:rPr>
          <w:rStyle w:val="ab"/>
          <w:color w:val="000000" w:themeColor="text1"/>
          <w:sz w:val="27"/>
          <w:szCs w:val="27"/>
          <w:u w:val="none"/>
        </w:rPr>
        <w:t xml:space="preserve">и членам их семей осуществляется в рамках </w:t>
      </w:r>
      <w:r>
        <w:rPr>
          <w:rStyle w:val="ab"/>
          <w:color w:val="000000" w:themeColor="text1"/>
          <w:sz w:val="27"/>
          <w:szCs w:val="27"/>
          <w:u w:val="none"/>
        </w:rPr>
        <w:t>территориальной п</w:t>
      </w:r>
      <w:r w:rsidR="006A6F13" w:rsidRPr="009656D1">
        <w:rPr>
          <w:rStyle w:val="ab"/>
          <w:color w:val="000000" w:themeColor="text1"/>
          <w:sz w:val="27"/>
          <w:szCs w:val="27"/>
          <w:u w:val="none"/>
        </w:rPr>
        <w:t>рограммы государственных гарантий оказания гражданам Российской Федерации бесплатной медицинской помощи на территории Забайкальского края.</w:t>
      </w:r>
    </w:p>
    <w:p w:rsidR="005F0C8B" w:rsidRPr="005949B4" w:rsidRDefault="005F0C8B" w:rsidP="005F0C8B">
      <w:pPr>
        <w:ind w:firstLine="709"/>
        <w:contextualSpacing/>
        <w:jc w:val="both"/>
        <w:rPr>
          <w:sz w:val="27"/>
          <w:szCs w:val="27"/>
        </w:rPr>
      </w:pPr>
      <w:r w:rsidRPr="005949B4">
        <w:rPr>
          <w:sz w:val="27"/>
          <w:szCs w:val="27"/>
        </w:rPr>
        <w:t>Региональной прогр</w:t>
      </w:r>
      <w:r w:rsidR="008E6491">
        <w:rPr>
          <w:sz w:val="27"/>
          <w:szCs w:val="27"/>
        </w:rPr>
        <w:t xml:space="preserve">аммой переселения предусмотрены </w:t>
      </w:r>
      <w:r w:rsidRPr="005949B4">
        <w:rPr>
          <w:sz w:val="27"/>
          <w:szCs w:val="27"/>
        </w:rPr>
        <w:t>компенсационны</w:t>
      </w:r>
      <w:r w:rsidR="008E6491">
        <w:rPr>
          <w:sz w:val="27"/>
          <w:szCs w:val="27"/>
        </w:rPr>
        <w:t>е</w:t>
      </w:r>
      <w:r w:rsidRPr="005949B4">
        <w:rPr>
          <w:sz w:val="27"/>
          <w:szCs w:val="27"/>
        </w:rPr>
        <w:t xml:space="preserve"> </w:t>
      </w:r>
      <w:r w:rsidR="008E6491">
        <w:rPr>
          <w:sz w:val="27"/>
          <w:szCs w:val="27"/>
        </w:rPr>
        <w:br/>
      </w:r>
      <w:r w:rsidRPr="005949B4">
        <w:rPr>
          <w:sz w:val="27"/>
          <w:szCs w:val="27"/>
        </w:rPr>
        <w:t>и ины</w:t>
      </w:r>
      <w:r w:rsidR="008E6491">
        <w:rPr>
          <w:sz w:val="27"/>
          <w:szCs w:val="27"/>
        </w:rPr>
        <w:t>е</w:t>
      </w:r>
      <w:r w:rsidRPr="005949B4">
        <w:rPr>
          <w:sz w:val="27"/>
          <w:szCs w:val="27"/>
        </w:rPr>
        <w:t xml:space="preserve"> выплат</w:t>
      </w:r>
      <w:r w:rsidR="008E6491">
        <w:rPr>
          <w:sz w:val="27"/>
          <w:szCs w:val="27"/>
        </w:rPr>
        <w:t>ы</w:t>
      </w:r>
      <w:r w:rsidRPr="005949B4">
        <w:rPr>
          <w:sz w:val="27"/>
          <w:szCs w:val="27"/>
        </w:rPr>
        <w:t xml:space="preserve"> з</w:t>
      </w:r>
      <w:r>
        <w:rPr>
          <w:sz w:val="27"/>
          <w:szCs w:val="27"/>
        </w:rPr>
        <w:t>а сч</w:t>
      </w:r>
      <w:r w:rsidR="008E6491">
        <w:rPr>
          <w:sz w:val="27"/>
          <w:szCs w:val="27"/>
        </w:rPr>
        <w:t>ё</w:t>
      </w:r>
      <w:r>
        <w:rPr>
          <w:sz w:val="27"/>
          <w:szCs w:val="27"/>
        </w:rPr>
        <w:t>т средств краевого бюджета</w:t>
      </w:r>
      <w:r w:rsidRPr="005949B4">
        <w:rPr>
          <w:sz w:val="27"/>
          <w:szCs w:val="27"/>
        </w:rPr>
        <w:t>:</w:t>
      </w:r>
    </w:p>
    <w:p w:rsidR="005F0C8B" w:rsidRPr="005949B4" w:rsidRDefault="005F0C8B" w:rsidP="005F0C8B">
      <w:pPr>
        <w:pStyle w:val="a6"/>
        <w:spacing w:after="0" w:line="240" w:lineRule="auto"/>
        <w:ind w:left="0" w:firstLine="709"/>
        <w:jc w:val="both"/>
        <w:rPr>
          <w:rFonts w:ascii="Times New Roman" w:hAnsi="Times New Roman"/>
          <w:sz w:val="27"/>
          <w:szCs w:val="27"/>
        </w:rPr>
      </w:pPr>
      <w:r w:rsidRPr="005949B4">
        <w:rPr>
          <w:rFonts w:ascii="Times New Roman" w:hAnsi="Times New Roman"/>
          <w:sz w:val="27"/>
          <w:szCs w:val="27"/>
        </w:rPr>
        <w:t xml:space="preserve">компенсация расходов за медицинское </w:t>
      </w:r>
      <w:r w:rsidR="005F1CFD">
        <w:rPr>
          <w:rFonts w:ascii="Times New Roman" w:hAnsi="Times New Roman"/>
          <w:sz w:val="27"/>
          <w:szCs w:val="27"/>
          <w:lang w:val="ru-RU"/>
        </w:rPr>
        <w:t>освидетельствование</w:t>
      </w:r>
      <w:r w:rsidRPr="005949B4">
        <w:rPr>
          <w:rFonts w:ascii="Times New Roman" w:hAnsi="Times New Roman"/>
          <w:sz w:val="27"/>
          <w:szCs w:val="27"/>
        </w:rPr>
        <w:t xml:space="preserve"> участников Государственной программы и членов их семей. Указанная компенсация осуществляется в соответствии с постановлением Правительства Забайкальского края от</w:t>
      </w:r>
      <w:r w:rsidR="00BC03C1" w:rsidRPr="00BC03C1">
        <w:rPr>
          <w:rFonts w:ascii="Times New Roman" w:hAnsi="Times New Roman"/>
          <w:sz w:val="27"/>
          <w:szCs w:val="27"/>
        </w:rPr>
        <w:t xml:space="preserve"> 14</w:t>
      </w:r>
      <w:r w:rsidR="00BC03C1">
        <w:rPr>
          <w:rFonts w:ascii="Times New Roman" w:hAnsi="Times New Roman"/>
          <w:sz w:val="27"/>
          <w:szCs w:val="27"/>
          <w:lang w:val="ru-RU"/>
        </w:rPr>
        <w:t xml:space="preserve"> ноября </w:t>
      </w:r>
      <w:r w:rsidR="00BC03C1" w:rsidRPr="00BC03C1">
        <w:rPr>
          <w:rFonts w:ascii="Times New Roman" w:hAnsi="Times New Roman"/>
          <w:sz w:val="27"/>
          <w:szCs w:val="27"/>
        </w:rPr>
        <w:t xml:space="preserve">2023 </w:t>
      </w:r>
      <w:r w:rsidR="00BC03C1">
        <w:rPr>
          <w:rFonts w:ascii="Times New Roman" w:hAnsi="Times New Roman"/>
          <w:sz w:val="27"/>
          <w:szCs w:val="27"/>
          <w:lang w:val="ru-RU"/>
        </w:rPr>
        <w:t>г. №</w:t>
      </w:r>
      <w:r w:rsidR="00BC03C1" w:rsidRPr="00BC03C1">
        <w:rPr>
          <w:rFonts w:ascii="Times New Roman" w:hAnsi="Times New Roman"/>
          <w:sz w:val="27"/>
          <w:szCs w:val="27"/>
        </w:rPr>
        <w:t xml:space="preserve"> 614</w:t>
      </w:r>
      <w:r w:rsidR="005F1CFD">
        <w:rPr>
          <w:rFonts w:ascii="Times New Roman" w:hAnsi="Times New Roman"/>
          <w:sz w:val="27"/>
          <w:szCs w:val="27"/>
        </w:rPr>
        <w:t xml:space="preserve">, </w:t>
      </w:r>
      <w:r w:rsidR="005F1CFD" w:rsidRPr="00BC03C1">
        <w:rPr>
          <w:rFonts w:ascii="Times New Roman" w:hAnsi="Times New Roman"/>
          <w:sz w:val="27"/>
          <w:szCs w:val="27"/>
        </w:rPr>
        <w:t>р</w:t>
      </w:r>
      <w:r w:rsidRPr="005949B4">
        <w:rPr>
          <w:rFonts w:ascii="Times New Roman" w:hAnsi="Times New Roman"/>
          <w:sz w:val="27"/>
          <w:szCs w:val="27"/>
        </w:rPr>
        <w:t xml:space="preserve">азмер </w:t>
      </w:r>
      <w:r w:rsidR="005F1CFD" w:rsidRPr="00BC03C1">
        <w:rPr>
          <w:rFonts w:ascii="Times New Roman" w:hAnsi="Times New Roman"/>
          <w:sz w:val="27"/>
          <w:szCs w:val="27"/>
        </w:rPr>
        <w:t>которой</w:t>
      </w:r>
      <w:r w:rsidRPr="005949B4">
        <w:rPr>
          <w:rFonts w:ascii="Times New Roman" w:hAnsi="Times New Roman"/>
          <w:sz w:val="27"/>
          <w:szCs w:val="27"/>
        </w:rPr>
        <w:t xml:space="preserve"> соответствует финансовым затратам на прохождение медицинского </w:t>
      </w:r>
      <w:r w:rsidR="00811B45">
        <w:rPr>
          <w:rFonts w:ascii="Times New Roman" w:hAnsi="Times New Roman"/>
          <w:sz w:val="27"/>
          <w:szCs w:val="27"/>
          <w:lang w:val="ru-RU"/>
        </w:rPr>
        <w:t>освидетельствования</w:t>
      </w:r>
      <w:r w:rsidRPr="005949B4">
        <w:rPr>
          <w:rFonts w:ascii="Times New Roman" w:hAnsi="Times New Roman"/>
          <w:sz w:val="27"/>
          <w:szCs w:val="27"/>
        </w:rPr>
        <w:t xml:space="preserve">; </w:t>
      </w:r>
    </w:p>
    <w:p w:rsidR="00367465" w:rsidRPr="00367465" w:rsidRDefault="005F0C8B" w:rsidP="00367465">
      <w:pPr>
        <w:pStyle w:val="a6"/>
        <w:spacing w:after="0" w:line="240" w:lineRule="auto"/>
        <w:ind w:left="0" w:firstLine="709"/>
        <w:jc w:val="both"/>
        <w:rPr>
          <w:rFonts w:ascii="Times New Roman" w:hAnsi="Times New Roman"/>
          <w:sz w:val="27"/>
          <w:szCs w:val="27"/>
        </w:rPr>
      </w:pPr>
      <w:r w:rsidRPr="00B66487">
        <w:rPr>
          <w:rFonts w:ascii="Times New Roman" w:hAnsi="Times New Roman"/>
          <w:sz w:val="27"/>
          <w:szCs w:val="27"/>
        </w:rPr>
        <w:t>компенсация части арендной ставки за на</w:t>
      </w:r>
      <w:r w:rsidR="008E6491">
        <w:rPr>
          <w:rFonts w:ascii="Times New Roman" w:hAnsi="Times New Roman"/>
          <w:sz w:val="27"/>
          <w:szCs w:val="27"/>
          <w:lang w:val="ru-RU"/>
        </w:rPr>
        <w:t>ё</w:t>
      </w:r>
      <w:r w:rsidRPr="00B66487">
        <w:rPr>
          <w:rFonts w:ascii="Times New Roman" w:hAnsi="Times New Roman"/>
          <w:sz w:val="27"/>
          <w:szCs w:val="27"/>
        </w:rPr>
        <w:t>м (подна</w:t>
      </w:r>
      <w:r w:rsidR="008E6491">
        <w:rPr>
          <w:rFonts w:ascii="Times New Roman" w:hAnsi="Times New Roman"/>
          <w:sz w:val="27"/>
          <w:szCs w:val="27"/>
          <w:lang w:val="ru-RU"/>
        </w:rPr>
        <w:t>ё</w:t>
      </w:r>
      <w:r w:rsidRPr="00B66487">
        <w:rPr>
          <w:rFonts w:ascii="Times New Roman" w:hAnsi="Times New Roman"/>
          <w:sz w:val="27"/>
          <w:szCs w:val="27"/>
        </w:rPr>
        <w:t>м) жилья (не более 6 месяцев со дня заключения договора за дни фактического проживания). Указанная компенсация осуществляется в соответствии с постановлением Правительства Забайкальского края от 9 апреля 2014 г.</w:t>
      </w:r>
      <w:r w:rsidR="007C45C9">
        <w:rPr>
          <w:rFonts w:ascii="Times New Roman" w:hAnsi="Times New Roman"/>
          <w:sz w:val="27"/>
          <w:szCs w:val="27"/>
        </w:rPr>
        <w:t xml:space="preserve"> № 140,</w:t>
      </w:r>
      <w:r w:rsidRPr="00B66487">
        <w:rPr>
          <w:rFonts w:ascii="Times New Roman" w:hAnsi="Times New Roman"/>
          <w:sz w:val="27"/>
          <w:szCs w:val="27"/>
        </w:rPr>
        <w:t xml:space="preserve"> </w:t>
      </w:r>
      <w:r w:rsidR="007C45C9" w:rsidRPr="00EB5021">
        <w:rPr>
          <w:rFonts w:ascii="Times New Roman" w:hAnsi="Times New Roman"/>
          <w:sz w:val="27"/>
          <w:szCs w:val="27"/>
        </w:rPr>
        <w:t>р</w:t>
      </w:r>
      <w:r w:rsidRPr="00B66487">
        <w:rPr>
          <w:rFonts w:ascii="Times New Roman" w:hAnsi="Times New Roman"/>
          <w:sz w:val="27"/>
          <w:szCs w:val="27"/>
        </w:rPr>
        <w:t xml:space="preserve">азмер </w:t>
      </w:r>
      <w:r w:rsidR="007C45C9" w:rsidRPr="00EB5021">
        <w:rPr>
          <w:rFonts w:ascii="Times New Roman" w:hAnsi="Times New Roman"/>
          <w:sz w:val="27"/>
          <w:szCs w:val="27"/>
        </w:rPr>
        <w:t>которой</w:t>
      </w:r>
      <w:r w:rsidRPr="00B66487">
        <w:rPr>
          <w:rFonts w:ascii="Times New Roman" w:hAnsi="Times New Roman"/>
          <w:sz w:val="27"/>
          <w:szCs w:val="27"/>
        </w:rPr>
        <w:t xml:space="preserve"> составляет </w:t>
      </w:r>
      <w:r w:rsidR="007C45C9">
        <w:rPr>
          <w:rFonts w:ascii="Times New Roman" w:hAnsi="Times New Roman"/>
          <w:sz w:val="27"/>
          <w:szCs w:val="27"/>
        </w:rPr>
        <w:br/>
      </w:r>
      <w:r w:rsidRPr="00B66487">
        <w:rPr>
          <w:rFonts w:ascii="Times New Roman" w:hAnsi="Times New Roman"/>
          <w:sz w:val="27"/>
          <w:szCs w:val="27"/>
        </w:rPr>
        <w:t>1</w:t>
      </w:r>
      <w:r w:rsidR="003F5678">
        <w:rPr>
          <w:rFonts w:ascii="Times New Roman" w:hAnsi="Times New Roman"/>
          <w:sz w:val="27"/>
          <w:szCs w:val="27"/>
          <w:lang w:val="ru-RU"/>
        </w:rPr>
        <w:t>,</w:t>
      </w:r>
      <w:r w:rsidRPr="00B66487">
        <w:rPr>
          <w:rFonts w:ascii="Times New Roman" w:hAnsi="Times New Roman"/>
          <w:sz w:val="27"/>
          <w:szCs w:val="27"/>
        </w:rPr>
        <w:t>0 тыс. руб</w:t>
      </w:r>
      <w:r w:rsidR="00EB5021" w:rsidRPr="00EB5021">
        <w:rPr>
          <w:rFonts w:ascii="Times New Roman" w:hAnsi="Times New Roman"/>
          <w:sz w:val="27"/>
          <w:szCs w:val="27"/>
        </w:rPr>
        <w:t>лей</w:t>
      </w:r>
      <w:r w:rsidR="00367465">
        <w:rPr>
          <w:rFonts w:ascii="Times New Roman" w:hAnsi="Times New Roman"/>
          <w:sz w:val="27"/>
          <w:szCs w:val="27"/>
        </w:rPr>
        <w:t xml:space="preserve"> в месяц на семью</w:t>
      </w:r>
      <w:r w:rsidR="00367465" w:rsidRPr="00367465">
        <w:rPr>
          <w:rFonts w:ascii="Times New Roman" w:hAnsi="Times New Roman"/>
          <w:sz w:val="27"/>
          <w:szCs w:val="27"/>
        </w:rPr>
        <w:t xml:space="preserve">; </w:t>
      </w:r>
    </w:p>
    <w:p w:rsidR="00367465" w:rsidRPr="00367465" w:rsidRDefault="00367465" w:rsidP="00367465">
      <w:pPr>
        <w:pStyle w:val="a6"/>
        <w:spacing w:after="0" w:line="240" w:lineRule="auto"/>
        <w:ind w:left="0" w:firstLine="709"/>
        <w:jc w:val="both"/>
        <w:rPr>
          <w:rFonts w:ascii="Times New Roman" w:hAnsi="Times New Roman"/>
          <w:sz w:val="27"/>
          <w:szCs w:val="27"/>
          <w:lang w:val="ru-RU"/>
        </w:rPr>
      </w:pPr>
      <w:r w:rsidRPr="00367465">
        <w:rPr>
          <w:rFonts w:ascii="Times New Roman" w:hAnsi="Times New Roman"/>
          <w:sz w:val="27"/>
          <w:szCs w:val="27"/>
        </w:rPr>
        <w:t xml:space="preserve">адресная материальная помощь участникам Государственной программы </w:t>
      </w:r>
      <w:r>
        <w:rPr>
          <w:rFonts w:ascii="Times New Roman" w:hAnsi="Times New Roman"/>
          <w:sz w:val="27"/>
          <w:szCs w:val="27"/>
        </w:rPr>
        <w:br/>
      </w:r>
      <w:r w:rsidRPr="00367465">
        <w:rPr>
          <w:rFonts w:ascii="Times New Roman" w:hAnsi="Times New Roman"/>
          <w:sz w:val="27"/>
          <w:szCs w:val="27"/>
        </w:rPr>
        <w:t xml:space="preserve">в размере величины прожиточного минимума на душу населения, установленной </w:t>
      </w:r>
      <w:r>
        <w:rPr>
          <w:rFonts w:ascii="Times New Roman" w:hAnsi="Times New Roman"/>
          <w:sz w:val="27"/>
          <w:szCs w:val="27"/>
        </w:rPr>
        <w:br/>
      </w:r>
      <w:r w:rsidRPr="00367465">
        <w:rPr>
          <w:rFonts w:ascii="Times New Roman" w:hAnsi="Times New Roman"/>
          <w:sz w:val="27"/>
          <w:szCs w:val="27"/>
        </w:rPr>
        <w:t xml:space="preserve">в Забайкальском крае в </w:t>
      </w:r>
      <w:r w:rsidRPr="00367465">
        <w:rPr>
          <w:rFonts w:ascii="Times New Roman" w:hAnsi="Times New Roman"/>
          <w:sz w:val="27"/>
          <w:szCs w:val="27"/>
          <w:lang w:val="ru-RU"/>
        </w:rPr>
        <w:t xml:space="preserve">текущем году (18 080 рублей в 2024 году) и членам их семей в размере 1/2 величины прожиточного минимума на душу населения, установленной в Забайкальском крае в текущем году (9 040 рублей в 2024 году); </w:t>
      </w:r>
    </w:p>
    <w:p w:rsidR="00367465" w:rsidRPr="00367465" w:rsidRDefault="00367465" w:rsidP="00367465">
      <w:pPr>
        <w:pStyle w:val="a6"/>
        <w:spacing w:after="0" w:line="240" w:lineRule="auto"/>
        <w:ind w:left="0" w:firstLine="709"/>
        <w:jc w:val="both"/>
        <w:rPr>
          <w:rFonts w:ascii="Times New Roman" w:hAnsi="Times New Roman"/>
          <w:sz w:val="27"/>
          <w:szCs w:val="27"/>
          <w:lang w:val="ru-RU"/>
        </w:rPr>
      </w:pPr>
      <w:r w:rsidRPr="00367465">
        <w:rPr>
          <w:rFonts w:ascii="Times New Roman" w:hAnsi="Times New Roman"/>
          <w:sz w:val="27"/>
          <w:szCs w:val="27"/>
          <w:lang w:val="ru-RU"/>
        </w:rPr>
        <w:t>единовременная денежная выплата на каждого ребенка в возрасте до 17 лет включительно, прибывшего в составе семьи участника Государственной программы, в размере величины прожиточного минимума на душу населения, установленной в Забайкальском крае в текущем году</w:t>
      </w:r>
      <w:r>
        <w:rPr>
          <w:rFonts w:ascii="Times New Roman" w:hAnsi="Times New Roman"/>
          <w:sz w:val="27"/>
          <w:szCs w:val="27"/>
          <w:lang w:val="ru-RU"/>
        </w:rPr>
        <w:t>.</w:t>
      </w:r>
    </w:p>
    <w:p w:rsidR="005F0C8B" w:rsidRPr="00367465" w:rsidRDefault="005F0C8B" w:rsidP="00367465">
      <w:pPr>
        <w:pStyle w:val="a6"/>
        <w:spacing w:after="0" w:line="240" w:lineRule="auto"/>
        <w:ind w:left="0" w:firstLine="709"/>
        <w:jc w:val="both"/>
        <w:rPr>
          <w:rFonts w:ascii="Times New Roman" w:hAnsi="Times New Roman"/>
          <w:sz w:val="27"/>
          <w:szCs w:val="27"/>
          <w:lang w:val="ru-RU"/>
        </w:rPr>
      </w:pPr>
      <w:r w:rsidRPr="00367465">
        <w:rPr>
          <w:rFonts w:ascii="Times New Roman" w:hAnsi="Times New Roman"/>
          <w:sz w:val="27"/>
          <w:szCs w:val="27"/>
          <w:lang w:val="ru-RU"/>
        </w:rPr>
        <w:t>Предусмотрены дополнительные меры социальной поддержки на период до получения гражданства Российской Федерации: пособие на реб</w:t>
      </w:r>
      <w:r w:rsidR="005C5B82" w:rsidRPr="00367465">
        <w:rPr>
          <w:rFonts w:ascii="Times New Roman" w:hAnsi="Times New Roman"/>
          <w:sz w:val="27"/>
          <w:szCs w:val="27"/>
          <w:lang w:val="ru-RU"/>
        </w:rPr>
        <w:t>ё</w:t>
      </w:r>
      <w:r w:rsidRPr="00367465">
        <w:rPr>
          <w:rFonts w:ascii="Times New Roman" w:hAnsi="Times New Roman"/>
          <w:sz w:val="27"/>
          <w:szCs w:val="27"/>
          <w:lang w:val="ru-RU"/>
        </w:rPr>
        <w:t>нка (порядок установления и выплаты пособия на реб</w:t>
      </w:r>
      <w:r w:rsidR="005C5B82" w:rsidRPr="00367465">
        <w:rPr>
          <w:rFonts w:ascii="Times New Roman" w:hAnsi="Times New Roman"/>
          <w:sz w:val="27"/>
          <w:szCs w:val="27"/>
          <w:lang w:val="ru-RU"/>
        </w:rPr>
        <w:t>ё</w:t>
      </w:r>
      <w:r w:rsidRPr="00367465">
        <w:rPr>
          <w:rFonts w:ascii="Times New Roman" w:hAnsi="Times New Roman"/>
          <w:sz w:val="27"/>
          <w:szCs w:val="27"/>
          <w:lang w:val="ru-RU"/>
        </w:rPr>
        <w:t xml:space="preserve">нка определен </w:t>
      </w:r>
      <w:hyperlink r:id="rId229" w:history="1">
        <w:r w:rsidRPr="00367465">
          <w:rPr>
            <w:rFonts w:ascii="Times New Roman" w:hAnsi="Times New Roman"/>
            <w:sz w:val="27"/>
            <w:szCs w:val="27"/>
            <w:lang w:val="ru-RU"/>
          </w:rPr>
          <w:t>Законом</w:t>
        </w:r>
      </w:hyperlink>
      <w:r w:rsidRPr="00367465">
        <w:rPr>
          <w:rFonts w:ascii="Times New Roman" w:hAnsi="Times New Roman"/>
          <w:sz w:val="27"/>
          <w:szCs w:val="27"/>
          <w:lang w:val="ru-RU"/>
        </w:rPr>
        <w:t xml:space="preserve"> Забайкальского края от 29 декабря 2008 г. № 101-ЗЗК «О пособии на ребенка в Забайкальском крае»)</w:t>
      </w:r>
      <w:r w:rsidR="00F94783" w:rsidRPr="00367465">
        <w:rPr>
          <w:rFonts w:ascii="Times New Roman" w:hAnsi="Times New Roman"/>
          <w:sz w:val="27"/>
          <w:szCs w:val="27"/>
          <w:lang w:val="ru-RU"/>
        </w:rPr>
        <w:t xml:space="preserve"> </w:t>
      </w:r>
      <w:r w:rsidRPr="00367465">
        <w:rPr>
          <w:rFonts w:ascii="Times New Roman" w:hAnsi="Times New Roman"/>
          <w:sz w:val="27"/>
          <w:szCs w:val="27"/>
          <w:lang w:val="ru-RU"/>
        </w:rPr>
        <w:t>и адресная материальная помощь</w:t>
      </w:r>
      <w:r w:rsidR="00F94783" w:rsidRPr="00367465">
        <w:rPr>
          <w:rFonts w:ascii="Times New Roman" w:hAnsi="Times New Roman"/>
          <w:sz w:val="27"/>
          <w:szCs w:val="27"/>
          <w:lang w:val="ru-RU"/>
        </w:rPr>
        <w:t xml:space="preserve"> </w:t>
      </w:r>
      <w:r w:rsidRPr="00367465">
        <w:rPr>
          <w:rFonts w:ascii="Times New Roman" w:hAnsi="Times New Roman"/>
          <w:sz w:val="27"/>
          <w:szCs w:val="27"/>
          <w:lang w:val="ru-RU"/>
        </w:rPr>
        <w:t>(порядок предоставления утвержд</w:t>
      </w:r>
      <w:r w:rsidR="00BC3671" w:rsidRPr="00367465">
        <w:rPr>
          <w:rFonts w:ascii="Times New Roman" w:hAnsi="Times New Roman"/>
          <w:sz w:val="27"/>
          <w:szCs w:val="27"/>
          <w:lang w:val="ru-RU"/>
        </w:rPr>
        <w:t>ё</w:t>
      </w:r>
      <w:r w:rsidRPr="00367465">
        <w:rPr>
          <w:rFonts w:ascii="Times New Roman" w:hAnsi="Times New Roman"/>
          <w:sz w:val="27"/>
          <w:szCs w:val="27"/>
          <w:lang w:val="ru-RU"/>
        </w:rPr>
        <w:t>н постановлением Правительства Забайкальского края от 29 сентября 2014 г. № 561), которая предоставляется единовременно один раз.</w:t>
      </w:r>
    </w:p>
    <w:p w:rsidR="005F0C8B" w:rsidRPr="005949B4" w:rsidRDefault="005F0C8B" w:rsidP="005F0C8B">
      <w:pPr>
        <w:tabs>
          <w:tab w:val="left" w:pos="1134"/>
        </w:tabs>
        <w:ind w:firstLine="709"/>
        <w:contextualSpacing/>
        <w:jc w:val="both"/>
        <w:rPr>
          <w:sz w:val="27"/>
          <w:szCs w:val="27"/>
        </w:rPr>
      </w:pPr>
      <w:r w:rsidRPr="005949B4">
        <w:rPr>
          <w:sz w:val="27"/>
          <w:szCs w:val="27"/>
        </w:rPr>
        <w:t>За получением выплат соотечественникам необходимо обращаться в</w:t>
      </w:r>
      <w:r w:rsidR="008E6491">
        <w:rPr>
          <w:sz w:val="27"/>
          <w:szCs w:val="27"/>
        </w:rPr>
        <w:t xml:space="preserve"> </w:t>
      </w:r>
      <w:r w:rsidRPr="005949B4">
        <w:rPr>
          <w:sz w:val="27"/>
          <w:szCs w:val="27"/>
        </w:rPr>
        <w:t>отделы Государственного казенного учреждения «Краевой центр социальной защиты населения Забайкальского края», расположенные на территории края.</w:t>
      </w:r>
    </w:p>
    <w:p w:rsidR="005F0C8B" w:rsidRDefault="005F0C8B" w:rsidP="005F0C8B">
      <w:pPr>
        <w:tabs>
          <w:tab w:val="left" w:pos="567"/>
          <w:tab w:val="left" w:pos="851"/>
        </w:tabs>
        <w:ind w:firstLine="709"/>
        <w:contextualSpacing/>
        <w:jc w:val="both"/>
        <w:rPr>
          <w:rFonts w:eastAsiaTheme="minorHAnsi"/>
          <w:sz w:val="27"/>
          <w:szCs w:val="27"/>
          <w:lang w:eastAsia="en-US"/>
        </w:rPr>
      </w:pPr>
      <w:r w:rsidRPr="009949FC">
        <w:rPr>
          <w:rFonts w:eastAsiaTheme="minorHAnsi"/>
          <w:sz w:val="27"/>
          <w:szCs w:val="27"/>
          <w:lang w:eastAsia="en-US"/>
        </w:rPr>
        <w:t>Для временного размещения</w:t>
      </w:r>
      <w:r>
        <w:rPr>
          <w:rFonts w:eastAsiaTheme="minorHAnsi"/>
          <w:sz w:val="27"/>
          <w:szCs w:val="27"/>
          <w:lang w:eastAsia="en-US"/>
        </w:rPr>
        <w:t xml:space="preserve"> </w:t>
      </w:r>
      <w:r w:rsidR="007115F6" w:rsidRPr="00252219">
        <w:rPr>
          <w:rFonts w:eastAsiaTheme="minorHAnsi"/>
          <w:sz w:val="27"/>
          <w:szCs w:val="27"/>
          <w:lang w:eastAsia="en-US"/>
        </w:rPr>
        <w:t>участник</w:t>
      </w:r>
      <w:r w:rsidR="007115F6">
        <w:rPr>
          <w:rFonts w:eastAsiaTheme="minorHAnsi"/>
          <w:sz w:val="27"/>
          <w:szCs w:val="27"/>
          <w:lang w:eastAsia="en-US"/>
        </w:rPr>
        <w:t>о</w:t>
      </w:r>
      <w:r w:rsidR="00906BDA">
        <w:rPr>
          <w:rFonts w:eastAsiaTheme="minorHAnsi"/>
          <w:sz w:val="27"/>
          <w:szCs w:val="27"/>
          <w:lang w:eastAsia="en-US"/>
        </w:rPr>
        <w:t>в</w:t>
      </w:r>
      <w:r w:rsidR="007115F6" w:rsidRPr="00252219">
        <w:rPr>
          <w:rFonts w:eastAsiaTheme="minorHAnsi"/>
          <w:sz w:val="27"/>
          <w:szCs w:val="27"/>
          <w:lang w:eastAsia="en-US"/>
        </w:rPr>
        <w:t xml:space="preserve"> Государственной программы </w:t>
      </w:r>
      <w:r w:rsidR="007115F6">
        <w:rPr>
          <w:rFonts w:eastAsiaTheme="minorHAnsi"/>
          <w:sz w:val="27"/>
          <w:szCs w:val="27"/>
          <w:lang w:eastAsia="en-US"/>
        </w:rPr>
        <w:br/>
      </w:r>
      <w:r w:rsidR="007115F6" w:rsidRPr="00252219">
        <w:rPr>
          <w:rFonts w:eastAsiaTheme="minorHAnsi"/>
          <w:sz w:val="27"/>
          <w:szCs w:val="27"/>
          <w:lang w:eastAsia="en-US"/>
        </w:rPr>
        <w:t>и членов его семьи</w:t>
      </w:r>
      <w:r w:rsidR="007115F6" w:rsidRPr="009949FC">
        <w:rPr>
          <w:rFonts w:eastAsiaTheme="minorHAnsi"/>
          <w:sz w:val="27"/>
          <w:szCs w:val="27"/>
          <w:lang w:eastAsia="en-US"/>
        </w:rPr>
        <w:t xml:space="preserve"> </w:t>
      </w:r>
      <w:r w:rsidRPr="009949FC">
        <w:rPr>
          <w:rFonts w:eastAsiaTheme="minorHAnsi"/>
          <w:sz w:val="27"/>
          <w:szCs w:val="27"/>
          <w:lang w:eastAsia="en-US"/>
        </w:rPr>
        <w:t xml:space="preserve">имеется возможность использования гостиниц. </w:t>
      </w:r>
      <w:r w:rsidR="007115F6">
        <w:rPr>
          <w:rFonts w:eastAsiaTheme="minorHAnsi"/>
          <w:sz w:val="27"/>
          <w:szCs w:val="27"/>
          <w:lang w:eastAsia="en-US"/>
        </w:rPr>
        <w:br/>
      </w:r>
      <w:r w:rsidRPr="009949FC">
        <w:rPr>
          <w:rFonts w:eastAsiaTheme="minorHAnsi"/>
          <w:sz w:val="27"/>
          <w:szCs w:val="27"/>
          <w:lang w:eastAsia="en-US"/>
        </w:rPr>
        <w:lastRenderedPageBreak/>
        <w:t>Стоимость проживания одного человека в гостиницах г.</w:t>
      </w:r>
      <w:r>
        <w:rPr>
          <w:rFonts w:eastAsiaTheme="minorHAnsi"/>
          <w:sz w:val="27"/>
          <w:szCs w:val="27"/>
          <w:lang w:eastAsia="en-US"/>
        </w:rPr>
        <w:t> </w:t>
      </w:r>
      <w:r w:rsidRPr="009949FC">
        <w:rPr>
          <w:rFonts w:eastAsiaTheme="minorHAnsi"/>
          <w:sz w:val="27"/>
          <w:szCs w:val="27"/>
          <w:lang w:eastAsia="en-US"/>
        </w:rPr>
        <w:t xml:space="preserve">Читы составляет </w:t>
      </w:r>
      <w:r w:rsidR="007115F6">
        <w:rPr>
          <w:rFonts w:eastAsiaTheme="minorHAnsi"/>
          <w:sz w:val="27"/>
          <w:szCs w:val="27"/>
          <w:lang w:eastAsia="en-US"/>
        </w:rPr>
        <w:br/>
      </w:r>
      <w:r w:rsidRPr="009949FC">
        <w:rPr>
          <w:rFonts w:eastAsiaTheme="minorHAnsi"/>
          <w:sz w:val="27"/>
          <w:szCs w:val="27"/>
          <w:lang w:eastAsia="en-US"/>
        </w:rPr>
        <w:t xml:space="preserve">от </w:t>
      </w:r>
      <w:r w:rsidR="00367465">
        <w:rPr>
          <w:rFonts w:eastAsiaTheme="minorHAnsi"/>
          <w:sz w:val="27"/>
          <w:szCs w:val="27"/>
          <w:lang w:eastAsia="en-US"/>
        </w:rPr>
        <w:t>49</w:t>
      </w:r>
      <w:r w:rsidRPr="009949FC">
        <w:rPr>
          <w:rFonts w:eastAsiaTheme="minorHAnsi"/>
          <w:sz w:val="27"/>
          <w:szCs w:val="27"/>
          <w:lang w:eastAsia="en-US"/>
        </w:rPr>
        <w:t>0 до</w:t>
      </w:r>
      <w:r>
        <w:rPr>
          <w:rFonts w:eastAsiaTheme="minorHAnsi"/>
          <w:sz w:val="27"/>
          <w:szCs w:val="27"/>
          <w:lang w:eastAsia="en-US"/>
        </w:rPr>
        <w:t> </w:t>
      </w:r>
      <w:r w:rsidR="00367465">
        <w:rPr>
          <w:rFonts w:eastAsiaTheme="minorHAnsi"/>
          <w:sz w:val="27"/>
          <w:szCs w:val="27"/>
          <w:lang w:eastAsia="en-US"/>
        </w:rPr>
        <w:t>4</w:t>
      </w:r>
      <w:r w:rsidR="00702650">
        <w:rPr>
          <w:rFonts w:eastAsiaTheme="minorHAnsi"/>
          <w:sz w:val="27"/>
          <w:szCs w:val="27"/>
          <w:lang w:eastAsia="en-US"/>
        </w:rPr>
        <w:t xml:space="preserve"> тыс.</w:t>
      </w:r>
      <w:r w:rsidRPr="009949FC">
        <w:rPr>
          <w:rFonts w:eastAsiaTheme="minorHAnsi"/>
          <w:sz w:val="27"/>
          <w:szCs w:val="27"/>
          <w:lang w:eastAsia="en-US"/>
        </w:rPr>
        <w:t xml:space="preserve"> руб</w:t>
      </w:r>
      <w:r w:rsidR="005B135F">
        <w:rPr>
          <w:rFonts w:eastAsiaTheme="minorHAnsi"/>
          <w:sz w:val="27"/>
          <w:szCs w:val="27"/>
          <w:lang w:eastAsia="en-US"/>
        </w:rPr>
        <w:t>лей</w:t>
      </w:r>
      <w:r w:rsidRPr="009949FC">
        <w:rPr>
          <w:rFonts w:eastAsiaTheme="minorHAnsi"/>
          <w:sz w:val="27"/>
          <w:szCs w:val="27"/>
          <w:lang w:eastAsia="en-US"/>
        </w:rPr>
        <w:t xml:space="preserve"> за сутки, в гостиницах муниципальных районов </w:t>
      </w:r>
      <w:r w:rsidR="007115F6">
        <w:rPr>
          <w:rFonts w:eastAsiaTheme="minorHAnsi"/>
          <w:sz w:val="27"/>
          <w:szCs w:val="27"/>
          <w:lang w:eastAsia="en-US"/>
        </w:rPr>
        <w:br/>
      </w:r>
      <w:r w:rsidRPr="009949FC">
        <w:rPr>
          <w:rFonts w:eastAsiaTheme="minorHAnsi"/>
          <w:sz w:val="27"/>
          <w:szCs w:val="27"/>
          <w:lang w:eastAsia="en-US"/>
        </w:rPr>
        <w:t>и городских округов края – от 500 до 3</w:t>
      </w:r>
      <w:r w:rsidR="00702650">
        <w:rPr>
          <w:rFonts w:eastAsiaTheme="minorHAnsi"/>
          <w:sz w:val="27"/>
          <w:szCs w:val="27"/>
          <w:lang w:eastAsia="en-US"/>
        </w:rPr>
        <w:t xml:space="preserve"> тыс. </w:t>
      </w:r>
      <w:r w:rsidRPr="009949FC">
        <w:rPr>
          <w:rFonts w:eastAsiaTheme="minorHAnsi"/>
          <w:sz w:val="27"/>
          <w:szCs w:val="27"/>
          <w:lang w:eastAsia="en-US"/>
        </w:rPr>
        <w:t>руб</w:t>
      </w:r>
      <w:r w:rsidR="00220DD5">
        <w:rPr>
          <w:rFonts w:eastAsiaTheme="minorHAnsi"/>
          <w:sz w:val="27"/>
          <w:szCs w:val="27"/>
          <w:lang w:eastAsia="en-US"/>
        </w:rPr>
        <w:t>лей</w:t>
      </w:r>
      <w:r w:rsidRPr="009949FC">
        <w:rPr>
          <w:rFonts w:eastAsiaTheme="minorHAnsi"/>
          <w:sz w:val="27"/>
          <w:szCs w:val="27"/>
          <w:lang w:eastAsia="en-US"/>
        </w:rPr>
        <w:t xml:space="preserve"> за сутки. </w:t>
      </w:r>
    </w:p>
    <w:p w:rsidR="005F0C8B" w:rsidRPr="00252219" w:rsidRDefault="005F0C8B" w:rsidP="00252219">
      <w:pPr>
        <w:tabs>
          <w:tab w:val="left" w:pos="567"/>
          <w:tab w:val="left" w:pos="851"/>
        </w:tabs>
        <w:ind w:firstLine="709"/>
        <w:contextualSpacing/>
        <w:jc w:val="both"/>
        <w:rPr>
          <w:rFonts w:eastAsiaTheme="minorHAnsi"/>
          <w:sz w:val="27"/>
          <w:szCs w:val="27"/>
          <w:lang w:eastAsia="en-US"/>
        </w:rPr>
      </w:pPr>
      <w:r w:rsidRPr="005949B4">
        <w:rPr>
          <w:sz w:val="27"/>
          <w:szCs w:val="27"/>
        </w:rPr>
        <w:t>Решение вопросов приобретения жилья для постоянного проживания (покупка, строительство, долевое участие) осуществляется за сч</w:t>
      </w:r>
      <w:r>
        <w:rPr>
          <w:sz w:val="27"/>
          <w:szCs w:val="27"/>
        </w:rPr>
        <w:t>ё</w:t>
      </w:r>
      <w:r w:rsidRPr="005949B4">
        <w:rPr>
          <w:sz w:val="27"/>
          <w:szCs w:val="27"/>
        </w:rPr>
        <w:t xml:space="preserve">т собственных средств </w:t>
      </w:r>
      <w:r w:rsidRPr="00252219">
        <w:rPr>
          <w:rFonts w:eastAsiaTheme="minorHAnsi"/>
          <w:sz w:val="27"/>
          <w:szCs w:val="27"/>
          <w:lang w:eastAsia="en-US"/>
        </w:rPr>
        <w:t>участника Государственной программы и членов его семьи.</w:t>
      </w:r>
    </w:p>
    <w:p w:rsidR="00281AD9" w:rsidRPr="00252219" w:rsidRDefault="00281AD9" w:rsidP="00252219">
      <w:pPr>
        <w:tabs>
          <w:tab w:val="left" w:pos="567"/>
          <w:tab w:val="left" w:pos="851"/>
        </w:tabs>
        <w:ind w:firstLine="709"/>
        <w:contextualSpacing/>
        <w:jc w:val="both"/>
        <w:rPr>
          <w:rFonts w:eastAsiaTheme="minorHAnsi"/>
          <w:sz w:val="27"/>
          <w:szCs w:val="27"/>
          <w:lang w:eastAsia="en-US"/>
        </w:rPr>
      </w:pPr>
      <w:r w:rsidRPr="00252219">
        <w:rPr>
          <w:rFonts w:eastAsiaTheme="minorHAnsi"/>
          <w:sz w:val="27"/>
          <w:szCs w:val="27"/>
          <w:lang w:eastAsia="en-US"/>
        </w:rPr>
        <w:t>Средняя рыночная стоимость 1</w:t>
      </w:r>
      <w:r w:rsidR="00325F89">
        <w:rPr>
          <w:rFonts w:eastAsiaTheme="minorHAnsi"/>
          <w:sz w:val="27"/>
          <w:szCs w:val="27"/>
          <w:lang w:eastAsia="en-US"/>
        </w:rPr>
        <w:t xml:space="preserve"> </w:t>
      </w:r>
      <w:r w:rsidRPr="00252219">
        <w:rPr>
          <w:rFonts w:eastAsiaTheme="minorHAnsi"/>
          <w:sz w:val="27"/>
          <w:szCs w:val="27"/>
          <w:lang w:eastAsia="en-US"/>
        </w:rPr>
        <w:t>м</w:t>
      </w:r>
      <w:r w:rsidRPr="00220DD5">
        <w:rPr>
          <w:rFonts w:eastAsiaTheme="minorHAnsi"/>
          <w:sz w:val="27"/>
          <w:szCs w:val="27"/>
          <w:vertAlign w:val="superscript"/>
          <w:lang w:eastAsia="en-US"/>
        </w:rPr>
        <w:t>2</w:t>
      </w:r>
      <w:r w:rsidRPr="00252219">
        <w:rPr>
          <w:rFonts w:eastAsiaTheme="minorHAnsi"/>
          <w:sz w:val="27"/>
          <w:szCs w:val="27"/>
          <w:lang w:eastAsia="en-US"/>
        </w:rPr>
        <w:t xml:space="preserve"> </w:t>
      </w:r>
      <w:r w:rsidR="00325F89">
        <w:rPr>
          <w:rFonts w:eastAsiaTheme="minorHAnsi"/>
          <w:sz w:val="27"/>
          <w:szCs w:val="27"/>
          <w:lang w:eastAsia="en-US"/>
        </w:rPr>
        <w:t xml:space="preserve">жилья </w:t>
      </w:r>
      <w:r w:rsidRPr="00252219">
        <w:rPr>
          <w:rFonts w:eastAsiaTheme="minorHAnsi"/>
          <w:sz w:val="27"/>
          <w:szCs w:val="27"/>
          <w:lang w:eastAsia="en-US"/>
        </w:rPr>
        <w:t xml:space="preserve">в </w:t>
      </w:r>
      <w:r w:rsidR="00325F89">
        <w:rPr>
          <w:rFonts w:eastAsiaTheme="minorHAnsi"/>
          <w:sz w:val="27"/>
          <w:szCs w:val="27"/>
          <w:lang w:eastAsia="en-US"/>
        </w:rPr>
        <w:t>Забайкалье</w:t>
      </w:r>
      <w:r w:rsidR="00A86BAE">
        <w:rPr>
          <w:rFonts w:eastAsiaTheme="minorHAnsi"/>
          <w:sz w:val="27"/>
          <w:szCs w:val="27"/>
          <w:lang w:eastAsia="en-US"/>
        </w:rPr>
        <w:t xml:space="preserve"> </w:t>
      </w:r>
      <w:r w:rsidRPr="00252219">
        <w:rPr>
          <w:rFonts w:eastAsiaTheme="minorHAnsi"/>
          <w:sz w:val="27"/>
          <w:szCs w:val="27"/>
          <w:lang w:eastAsia="en-US"/>
        </w:rPr>
        <w:t>состав</w:t>
      </w:r>
      <w:r w:rsidR="006676EC">
        <w:rPr>
          <w:rFonts w:eastAsiaTheme="minorHAnsi"/>
          <w:sz w:val="27"/>
          <w:szCs w:val="27"/>
          <w:lang w:eastAsia="en-US"/>
        </w:rPr>
        <w:t>ляет</w:t>
      </w:r>
      <w:r w:rsidRPr="00252219">
        <w:rPr>
          <w:rFonts w:eastAsiaTheme="minorHAnsi"/>
          <w:sz w:val="27"/>
          <w:szCs w:val="27"/>
          <w:lang w:eastAsia="en-US"/>
        </w:rPr>
        <w:t xml:space="preserve"> </w:t>
      </w:r>
      <w:r w:rsidR="00325F89">
        <w:rPr>
          <w:rFonts w:eastAsiaTheme="minorHAnsi"/>
          <w:sz w:val="27"/>
          <w:szCs w:val="27"/>
          <w:lang w:eastAsia="en-US"/>
        </w:rPr>
        <w:br/>
      </w:r>
      <w:r w:rsidR="00367465">
        <w:rPr>
          <w:rFonts w:eastAsiaTheme="minorHAnsi"/>
          <w:sz w:val="27"/>
          <w:szCs w:val="27"/>
          <w:lang w:eastAsia="en-US"/>
        </w:rPr>
        <w:t>139</w:t>
      </w:r>
      <w:r w:rsidR="00220DD5">
        <w:rPr>
          <w:rFonts w:eastAsiaTheme="minorHAnsi"/>
          <w:sz w:val="27"/>
          <w:szCs w:val="27"/>
          <w:lang w:eastAsia="en-US"/>
        </w:rPr>
        <w:t>,</w:t>
      </w:r>
      <w:r w:rsidR="00367465">
        <w:rPr>
          <w:rFonts w:eastAsiaTheme="minorHAnsi"/>
          <w:sz w:val="27"/>
          <w:szCs w:val="27"/>
          <w:lang w:eastAsia="en-US"/>
        </w:rPr>
        <w:t>7</w:t>
      </w:r>
      <w:r w:rsidRPr="00252219">
        <w:rPr>
          <w:rFonts w:eastAsiaTheme="minorHAnsi"/>
          <w:sz w:val="27"/>
          <w:szCs w:val="27"/>
          <w:lang w:eastAsia="en-US"/>
        </w:rPr>
        <w:t xml:space="preserve"> тыс. рублей. </w:t>
      </w:r>
    </w:p>
    <w:p w:rsidR="005F0C8B" w:rsidRPr="009949FC" w:rsidRDefault="005F0C8B" w:rsidP="00252219">
      <w:pPr>
        <w:tabs>
          <w:tab w:val="left" w:pos="567"/>
          <w:tab w:val="left" w:pos="851"/>
        </w:tabs>
        <w:ind w:firstLine="709"/>
        <w:contextualSpacing/>
        <w:jc w:val="both"/>
        <w:rPr>
          <w:sz w:val="27"/>
          <w:szCs w:val="27"/>
        </w:rPr>
      </w:pPr>
      <w:r w:rsidRPr="00252219">
        <w:rPr>
          <w:rFonts w:eastAsiaTheme="minorHAnsi"/>
          <w:sz w:val="27"/>
          <w:szCs w:val="27"/>
          <w:lang w:eastAsia="en-US"/>
        </w:rPr>
        <w:t>На территории Забайкальского края реализуются мероприятия подпрограммы</w:t>
      </w:r>
      <w:r w:rsidRPr="009949FC">
        <w:rPr>
          <w:sz w:val="27"/>
          <w:szCs w:val="27"/>
        </w:rPr>
        <w:t xml:space="preserve"> «Обеспечение жильем молодых семей» государственной программы Забайкальского края «Развитие территорий и жилищная политика Забайкальского края», утвержд</w:t>
      </w:r>
      <w:r w:rsidR="00702650">
        <w:rPr>
          <w:sz w:val="27"/>
          <w:szCs w:val="27"/>
        </w:rPr>
        <w:t>ё</w:t>
      </w:r>
      <w:r w:rsidRPr="009949FC">
        <w:rPr>
          <w:sz w:val="27"/>
          <w:szCs w:val="27"/>
        </w:rPr>
        <w:t xml:space="preserve">нной постановлением Правительства Забайкальского края </w:t>
      </w:r>
      <w:r w:rsidR="006C22E0">
        <w:rPr>
          <w:sz w:val="27"/>
          <w:szCs w:val="27"/>
        </w:rPr>
        <w:br/>
      </w:r>
      <w:r w:rsidRPr="009949FC">
        <w:rPr>
          <w:sz w:val="27"/>
          <w:szCs w:val="27"/>
        </w:rPr>
        <w:t>от 31 декабря 2015 г.</w:t>
      </w:r>
      <w:r w:rsidR="000B5975">
        <w:rPr>
          <w:sz w:val="27"/>
          <w:szCs w:val="27"/>
        </w:rPr>
        <w:t xml:space="preserve"> № 656.</w:t>
      </w:r>
      <w:r w:rsidRPr="009949FC">
        <w:rPr>
          <w:sz w:val="27"/>
          <w:szCs w:val="27"/>
        </w:rPr>
        <w:t xml:space="preserve"> В рамках реализации мероприятий подпрограммы предусмотрена государственная поддержка молодых семей в</w:t>
      </w:r>
      <w:r w:rsidR="006C22E0">
        <w:rPr>
          <w:sz w:val="27"/>
          <w:szCs w:val="27"/>
        </w:rPr>
        <w:t xml:space="preserve"> </w:t>
      </w:r>
      <w:r w:rsidRPr="009949FC">
        <w:rPr>
          <w:sz w:val="27"/>
          <w:szCs w:val="27"/>
        </w:rPr>
        <w:t>форме предоставления им социальных выплат на приобретение (строительство) жилья. Первоочередное право на</w:t>
      </w:r>
      <w:r w:rsidR="006C22E0">
        <w:rPr>
          <w:sz w:val="27"/>
          <w:szCs w:val="27"/>
        </w:rPr>
        <w:t xml:space="preserve"> </w:t>
      </w:r>
      <w:r w:rsidRPr="009949FC">
        <w:rPr>
          <w:sz w:val="27"/>
          <w:szCs w:val="27"/>
        </w:rPr>
        <w:t>получение социальной выплаты предоставлено семьям</w:t>
      </w:r>
      <w:r w:rsidR="00237DF1">
        <w:rPr>
          <w:sz w:val="27"/>
          <w:szCs w:val="27"/>
        </w:rPr>
        <w:t xml:space="preserve">, </w:t>
      </w:r>
      <w:r w:rsidR="00237DF1" w:rsidRPr="00237DF1">
        <w:rPr>
          <w:sz w:val="27"/>
          <w:szCs w:val="27"/>
        </w:rPr>
        <w:t xml:space="preserve">имеющим </w:t>
      </w:r>
      <w:r w:rsidR="00953BB1">
        <w:rPr>
          <w:sz w:val="27"/>
          <w:szCs w:val="27"/>
        </w:rPr>
        <w:br/>
      </w:r>
      <w:r w:rsidR="00237DF1" w:rsidRPr="00237DF1">
        <w:rPr>
          <w:sz w:val="27"/>
          <w:szCs w:val="27"/>
        </w:rPr>
        <w:t>3 и более детей</w:t>
      </w:r>
      <w:r w:rsidRPr="009949FC">
        <w:rPr>
          <w:sz w:val="27"/>
          <w:szCs w:val="27"/>
        </w:rPr>
        <w:t>.</w:t>
      </w:r>
    </w:p>
    <w:p w:rsidR="005F0C8B" w:rsidRDefault="00237DF1" w:rsidP="005F0C8B">
      <w:pPr>
        <w:pStyle w:val="FORMATTEXT0"/>
        <w:ind w:firstLine="708"/>
        <w:contextualSpacing/>
        <w:jc w:val="both"/>
        <w:rPr>
          <w:sz w:val="27"/>
          <w:szCs w:val="27"/>
        </w:rPr>
      </w:pPr>
      <w:r>
        <w:rPr>
          <w:sz w:val="27"/>
          <w:szCs w:val="27"/>
        </w:rPr>
        <w:t xml:space="preserve">В </w:t>
      </w:r>
      <w:r w:rsidR="00A86BAE">
        <w:rPr>
          <w:sz w:val="27"/>
          <w:szCs w:val="27"/>
        </w:rPr>
        <w:t xml:space="preserve">Забайкалье </w:t>
      </w:r>
      <w:r>
        <w:rPr>
          <w:sz w:val="27"/>
          <w:szCs w:val="27"/>
        </w:rPr>
        <w:t xml:space="preserve">реализуется </w:t>
      </w:r>
      <w:r w:rsidRPr="00237DF1">
        <w:rPr>
          <w:sz w:val="27"/>
          <w:szCs w:val="27"/>
        </w:rPr>
        <w:t>государственн</w:t>
      </w:r>
      <w:r>
        <w:rPr>
          <w:sz w:val="27"/>
          <w:szCs w:val="27"/>
        </w:rPr>
        <w:t>ая</w:t>
      </w:r>
      <w:r w:rsidRPr="00237DF1">
        <w:rPr>
          <w:sz w:val="27"/>
          <w:szCs w:val="27"/>
        </w:rPr>
        <w:t xml:space="preserve"> программ</w:t>
      </w:r>
      <w:r>
        <w:rPr>
          <w:sz w:val="27"/>
          <w:szCs w:val="27"/>
        </w:rPr>
        <w:t>а</w:t>
      </w:r>
      <w:r w:rsidRPr="00237DF1">
        <w:rPr>
          <w:sz w:val="27"/>
          <w:szCs w:val="27"/>
        </w:rPr>
        <w:t xml:space="preserve"> Российской Федерации «Комплексное развитие сельских территорий», утвержд</w:t>
      </w:r>
      <w:r w:rsidR="00702650">
        <w:rPr>
          <w:sz w:val="27"/>
          <w:szCs w:val="27"/>
        </w:rPr>
        <w:t>ё</w:t>
      </w:r>
      <w:r w:rsidRPr="00237DF1">
        <w:rPr>
          <w:sz w:val="27"/>
          <w:szCs w:val="27"/>
        </w:rPr>
        <w:t>нн</w:t>
      </w:r>
      <w:r>
        <w:rPr>
          <w:sz w:val="27"/>
          <w:szCs w:val="27"/>
        </w:rPr>
        <w:t>ая</w:t>
      </w:r>
      <w:r w:rsidRPr="00237DF1">
        <w:rPr>
          <w:sz w:val="27"/>
          <w:szCs w:val="27"/>
        </w:rPr>
        <w:t xml:space="preserve"> постановлением Правительства Российской Федерации от 31</w:t>
      </w:r>
      <w:r>
        <w:rPr>
          <w:sz w:val="27"/>
          <w:szCs w:val="27"/>
        </w:rPr>
        <w:t xml:space="preserve"> мая </w:t>
      </w:r>
      <w:r w:rsidRPr="00237DF1">
        <w:rPr>
          <w:sz w:val="27"/>
          <w:szCs w:val="27"/>
        </w:rPr>
        <w:t>2019 г. № 696</w:t>
      </w:r>
      <w:r w:rsidR="005F0C8B" w:rsidRPr="000E2BD5">
        <w:rPr>
          <w:sz w:val="27"/>
          <w:szCs w:val="27"/>
        </w:rPr>
        <w:t xml:space="preserve">, </w:t>
      </w:r>
      <w:r w:rsidR="005F0C8B" w:rsidRPr="009949FC">
        <w:rPr>
          <w:sz w:val="27"/>
          <w:szCs w:val="27"/>
        </w:rPr>
        <w:t>направленн</w:t>
      </w:r>
      <w:r w:rsidR="00F63340">
        <w:rPr>
          <w:sz w:val="27"/>
          <w:szCs w:val="27"/>
        </w:rPr>
        <w:t>ая</w:t>
      </w:r>
      <w:r w:rsidR="005F0C8B" w:rsidRPr="009949FC">
        <w:rPr>
          <w:sz w:val="27"/>
          <w:szCs w:val="27"/>
        </w:rPr>
        <w:t xml:space="preserve"> </w:t>
      </w:r>
      <w:r w:rsidR="00220DD5">
        <w:rPr>
          <w:sz w:val="27"/>
          <w:szCs w:val="27"/>
        </w:rPr>
        <w:br/>
      </w:r>
      <w:r w:rsidR="005F0C8B" w:rsidRPr="009949FC">
        <w:rPr>
          <w:sz w:val="27"/>
          <w:szCs w:val="27"/>
        </w:rPr>
        <w:t>на</w:t>
      </w:r>
      <w:r w:rsidR="005F0C8B" w:rsidRPr="000E2BD5">
        <w:rPr>
          <w:sz w:val="27"/>
          <w:szCs w:val="27"/>
        </w:rPr>
        <w:t xml:space="preserve"> улучшение жилищных условий граждан, в том числе молодых семей и молодых специалистов, проживающих и осуществляющих трудовую деятельность </w:t>
      </w:r>
      <w:r w:rsidR="00A86BAE">
        <w:rPr>
          <w:sz w:val="27"/>
          <w:szCs w:val="27"/>
        </w:rPr>
        <w:br/>
      </w:r>
      <w:r w:rsidR="005F0C8B" w:rsidRPr="000E2BD5">
        <w:rPr>
          <w:sz w:val="27"/>
          <w:szCs w:val="27"/>
        </w:rPr>
        <w:t xml:space="preserve">в </w:t>
      </w:r>
      <w:r>
        <w:rPr>
          <w:sz w:val="27"/>
          <w:szCs w:val="27"/>
        </w:rPr>
        <w:t>сельской местности</w:t>
      </w:r>
      <w:r w:rsidR="005F0C8B" w:rsidRPr="000E2BD5">
        <w:rPr>
          <w:sz w:val="27"/>
          <w:szCs w:val="27"/>
        </w:rPr>
        <w:t>.</w:t>
      </w:r>
    </w:p>
    <w:p w:rsidR="004F7F55" w:rsidRPr="004F7F55" w:rsidRDefault="004F7F55" w:rsidP="004F7F55">
      <w:pPr>
        <w:ind w:firstLine="709"/>
        <w:jc w:val="both"/>
        <w:rPr>
          <w:sz w:val="27"/>
          <w:szCs w:val="27"/>
        </w:rPr>
      </w:pPr>
      <w:r>
        <w:rPr>
          <w:sz w:val="27"/>
          <w:szCs w:val="27"/>
        </w:rPr>
        <w:t>Для граждан,</w:t>
      </w:r>
      <w:r w:rsidRPr="000E2BD5">
        <w:rPr>
          <w:sz w:val="27"/>
          <w:szCs w:val="27"/>
        </w:rPr>
        <w:t xml:space="preserve"> проживающих и осуществляющих трудовую деятельность </w:t>
      </w:r>
      <w:r>
        <w:rPr>
          <w:sz w:val="27"/>
          <w:szCs w:val="27"/>
        </w:rPr>
        <w:br/>
      </w:r>
      <w:r w:rsidRPr="000E2BD5">
        <w:rPr>
          <w:sz w:val="27"/>
          <w:szCs w:val="27"/>
        </w:rPr>
        <w:t xml:space="preserve">в </w:t>
      </w:r>
      <w:r>
        <w:rPr>
          <w:sz w:val="27"/>
          <w:szCs w:val="27"/>
        </w:rPr>
        <w:t>сельской местности</w:t>
      </w:r>
      <w:r w:rsidR="007115F6">
        <w:rPr>
          <w:sz w:val="27"/>
          <w:szCs w:val="27"/>
        </w:rPr>
        <w:t xml:space="preserve"> Забайкальского края</w:t>
      </w:r>
      <w:r>
        <w:rPr>
          <w:sz w:val="27"/>
          <w:szCs w:val="27"/>
        </w:rPr>
        <w:t xml:space="preserve">, </w:t>
      </w:r>
      <w:r w:rsidR="006A012C">
        <w:rPr>
          <w:sz w:val="27"/>
          <w:szCs w:val="27"/>
        </w:rPr>
        <w:t xml:space="preserve">также </w:t>
      </w:r>
      <w:r w:rsidRPr="004F7F55">
        <w:rPr>
          <w:sz w:val="27"/>
          <w:szCs w:val="27"/>
        </w:rPr>
        <w:t>возможно получение ипотечного кредита (сельской ипотеки). Ипотечные кредиты могут быть предоставлены кредитными организациями под 2,7</w:t>
      </w:r>
      <w:r>
        <w:rPr>
          <w:sz w:val="27"/>
          <w:szCs w:val="27"/>
        </w:rPr>
        <w:t xml:space="preserve"> </w:t>
      </w:r>
      <w:r w:rsidRPr="004F7F55">
        <w:rPr>
          <w:sz w:val="27"/>
          <w:szCs w:val="27"/>
        </w:rPr>
        <w:t>–</w:t>
      </w:r>
      <w:r>
        <w:rPr>
          <w:sz w:val="27"/>
          <w:szCs w:val="27"/>
        </w:rPr>
        <w:t xml:space="preserve"> </w:t>
      </w:r>
      <w:r w:rsidRPr="004F7F55">
        <w:rPr>
          <w:sz w:val="27"/>
          <w:szCs w:val="27"/>
        </w:rPr>
        <w:t xml:space="preserve">3% годовых и в размере до 5,0 млн рублей. Основным условием является наличие у граждан собственных средств в размере </w:t>
      </w:r>
      <w:r w:rsidR="007115F6">
        <w:rPr>
          <w:sz w:val="27"/>
          <w:szCs w:val="27"/>
        </w:rPr>
        <w:br/>
      </w:r>
      <w:r w:rsidRPr="004F7F55">
        <w:rPr>
          <w:sz w:val="27"/>
          <w:szCs w:val="27"/>
        </w:rPr>
        <w:t xml:space="preserve">не менее 10% от предполагаемой стоимости строительства (приобретения) жилья. </w:t>
      </w:r>
    </w:p>
    <w:p w:rsidR="006676EC" w:rsidRPr="006676EC" w:rsidRDefault="006676EC" w:rsidP="006676EC">
      <w:pPr>
        <w:shd w:val="clear" w:color="auto" w:fill="FFFFFF"/>
        <w:ind w:firstLine="709"/>
        <w:jc w:val="both"/>
        <w:rPr>
          <w:rStyle w:val="ab"/>
          <w:color w:val="000000" w:themeColor="text1"/>
          <w:u w:val="none"/>
        </w:rPr>
      </w:pPr>
      <w:r w:rsidRPr="009656D1">
        <w:rPr>
          <w:rStyle w:val="ab"/>
          <w:color w:val="000000" w:themeColor="text1"/>
          <w:sz w:val="27"/>
          <w:szCs w:val="27"/>
          <w:u w:val="none"/>
        </w:rPr>
        <w:t>В регионе функционируют 4</w:t>
      </w:r>
      <w:r>
        <w:rPr>
          <w:rStyle w:val="ab"/>
          <w:color w:val="000000" w:themeColor="text1"/>
          <w:sz w:val="27"/>
          <w:szCs w:val="27"/>
          <w:u w:val="none"/>
        </w:rPr>
        <w:t>72</w:t>
      </w:r>
      <w:r w:rsidRPr="009656D1">
        <w:rPr>
          <w:rStyle w:val="ab"/>
          <w:color w:val="000000" w:themeColor="text1"/>
          <w:sz w:val="27"/>
          <w:szCs w:val="27"/>
          <w:u w:val="none"/>
        </w:rPr>
        <w:t xml:space="preserve"> организаци</w:t>
      </w:r>
      <w:r>
        <w:rPr>
          <w:rStyle w:val="ab"/>
          <w:color w:val="000000" w:themeColor="text1"/>
          <w:sz w:val="27"/>
          <w:szCs w:val="27"/>
          <w:u w:val="none"/>
        </w:rPr>
        <w:t>и</w:t>
      </w:r>
      <w:r w:rsidRPr="009656D1">
        <w:rPr>
          <w:rStyle w:val="ab"/>
          <w:color w:val="000000" w:themeColor="text1"/>
          <w:sz w:val="27"/>
          <w:szCs w:val="27"/>
          <w:u w:val="none"/>
        </w:rPr>
        <w:t xml:space="preserve"> дошкольного образования, </w:t>
      </w:r>
      <w:r>
        <w:rPr>
          <w:rStyle w:val="ab"/>
          <w:color w:val="000000" w:themeColor="text1"/>
          <w:sz w:val="27"/>
          <w:szCs w:val="27"/>
          <w:u w:val="none"/>
        </w:rPr>
        <w:br/>
      </w:r>
      <w:r w:rsidRPr="009656D1">
        <w:rPr>
          <w:rStyle w:val="ab"/>
          <w:color w:val="000000" w:themeColor="text1"/>
          <w:sz w:val="27"/>
          <w:szCs w:val="27"/>
          <w:u w:val="none"/>
        </w:rPr>
        <w:t>5</w:t>
      </w:r>
      <w:r>
        <w:rPr>
          <w:rStyle w:val="ab"/>
          <w:color w:val="000000" w:themeColor="text1"/>
          <w:sz w:val="27"/>
          <w:szCs w:val="27"/>
          <w:u w:val="none"/>
        </w:rPr>
        <w:t>62</w:t>
      </w:r>
      <w:r w:rsidRPr="009656D1">
        <w:rPr>
          <w:rStyle w:val="ab"/>
          <w:color w:val="000000" w:themeColor="text1"/>
          <w:sz w:val="27"/>
          <w:szCs w:val="27"/>
          <w:u w:val="none"/>
        </w:rPr>
        <w:t xml:space="preserve"> общеобразовательны</w:t>
      </w:r>
      <w:r>
        <w:rPr>
          <w:rStyle w:val="ab"/>
          <w:color w:val="000000" w:themeColor="text1"/>
          <w:sz w:val="27"/>
          <w:szCs w:val="27"/>
          <w:u w:val="none"/>
        </w:rPr>
        <w:t>е</w:t>
      </w:r>
      <w:r w:rsidRPr="009656D1">
        <w:rPr>
          <w:rStyle w:val="ab"/>
          <w:color w:val="000000" w:themeColor="text1"/>
          <w:sz w:val="27"/>
          <w:szCs w:val="27"/>
          <w:u w:val="none"/>
        </w:rPr>
        <w:t xml:space="preserve"> организаци</w:t>
      </w:r>
      <w:r>
        <w:rPr>
          <w:rStyle w:val="ab"/>
          <w:color w:val="000000" w:themeColor="text1"/>
          <w:sz w:val="27"/>
          <w:szCs w:val="27"/>
          <w:u w:val="none"/>
        </w:rPr>
        <w:t xml:space="preserve">и, </w:t>
      </w:r>
      <w:r w:rsidRPr="006676EC">
        <w:rPr>
          <w:rStyle w:val="ab"/>
          <w:color w:val="000000" w:themeColor="text1"/>
          <w:u w:val="none"/>
        </w:rPr>
        <w:t>26 краевых профессиональных образовательных организаций.</w:t>
      </w:r>
    </w:p>
    <w:p w:rsidR="006676EC" w:rsidRPr="005949B4" w:rsidRDefault="006676EC" w:rsidP="006676EC">
      <w:pPr>
        <w:ind w:firstLine="709"/>
        <w:jc w:val="both"/>
        <w:rPr>
          <w:sz w:val="27"/>
          <w:szCs w:val="27"/>
        </w:rPr>
      </w:pPr>
      <w:r w:rsidRPr="005949B4">
        <w:rPr>
          <w:sz w:val="27"/>
          <w:szCs w:val="27"/>
        </w:rPr>
        <w:t xml:space="preserve">Высшее образование в крае представлено </w:t>
      </w:r>
      <w:r>
        <w:rPr>
          <w:sz w:val="27"/>
          <w:szCs w:val="27"/>
        </w:rPr>
        <w:t>8</w:t>
      </w:r>
      <w:r w:rsidRPr="005949B4">
        <w:rPr>
          <w:sz w:val="27"/>
          <w:szCs w:val="27"/>
        </w:rPr>
        <w:t xml:space="preserve"> вузами. Имеется духовное образовательное учреждение Агинская Буддийская Академия.</w:t>
      </w:r>
    </w:p>
    <w:p w:rsidR="006D4ACF" w:rsidRPr="006D4ACF" w:rsidRDefault="006D4ACF" w:rsidP="006676EC">
      <w:pPr>
        <w:ind w:firstLine="709"/>
        <w:jc w:val="both"/>
      </w:pPr>
      <w:r w:rsidRPr="00A874E0">
        <w:rPr>
          <w:i/>
          <w:sz w:val="27"/>
          <w:szCs w:val="27"/>
        </w:rPr>
        <w:t xml:space="preserve">Для участия в Государственной программе на территории </w:t>
      </w:r>
      <w:r>
        <w:rPr>
          <w:i/>
          <w:sz w:val="27"/>
          <w:szCs w:val="27"/>
        </w:rPr>
        <w:t>Забайкальского края</w:t>
      </w:r>
      <w:r w:rsidRPr="008C0595">
        <w:rPr>
          <w:sz w:val="27"/>
          <w:szCs w:val="27"/>
        </w:rPr>
        <w:t xml:space="preserve"> </w:t>
      </w:r>
      <w:r w:rsidRPr="00A874E0">
        <w:rPr>
          <w:i/>
          <w:sz w:val="27"/>
          <w:szCs w:val="27"/>
        </w:rPr>
        <w:t>региональной программой переселения установлены к п</w:t>
      </w:r>
      <w:r>
        <w:rPr>
          <w:i/>
          <w:sz w:val="27"/>
          <w:szCs w:val="27"/>
        </w:rPr>
        <w:t xml:space="preserve">ретендентам следующие требования. </w:t>
      </w:r>
    </w:p>
    <w:p w:rsidR="006D4ACF" w:rsidRPr="006D4ACF" w:rsidRDefault="006D4ACF" w:rsidP="006D4ACF">
      <w:pPr>
        <w:ind w:firstLine="709"/>
        <w:jc w:val="both"/>
        <w:rPr>
          <w:sz w:val="27"/>
          <w:szCs w:val="27"/>
        </w:rPr>
      </w:pPr>
      <w:r w:rsidRPr="006D4ACF">
        <w:rPr>
          <w:sz w:val="27"/>
          <w:szCs w:val="27"/>
        </w:rPr>
        <w:t>Группа</w:t>
      </w:r>
      <w:r w:rsidR="008E5BD2">
        <w:rPr>
          <w:sz w:val="27"/>
          <w:szCs w:val="27"/>
        </w:rPr>
        <w:t> </w:t>
      </w:r>
      <w:r w:rsidRPr="006D4ACF">
        <w:rPr>
          <w:sz w:val="27"/>
          <w:szCs w:val="27"/>
        </w:rPr>
        <w:t>1.</w:t>
      </w:r>
      <w:r>
        <w:rPr>
          <w:sz w:val="27"/>
          <w:szCs w:val="27"/>
        </w:rPr>
        <w:t> </w:t>
      </w:r>
      <w:r w:rsidRPr="006D4ACF">
        <w:rPr>
          <w:sz w:val="27"/>
          <w:szCs w:val="27"/>
        </w:rPr>
        <w:t xml:space="preserve">Соотечественники, проживающие за пределами Российской Федерации и желающие переселиться на постоянное место жительства </w:t>
      </w:r>
      <w:r>
        <w:rPr>
          <w:sz w:val="27"/>
          <w:szCs w:val="27"/>
        </w:rPr>
        <w:br/>
      </w:r>
      <w:r w:rsidRPr="006D4ACF">
        <w:rPr>
          <w:sz w:val="27"/>
          <w:szCs w:val="27"/>
        </w:rPr>
        <w:t>в Забайкальский край, соответствующие одному из следующих требований:</w:t>
      </w:r>
    </w:p>
    <w:p w:rsidR="006D4ACF" w:rsidRPr="006D4ACF" w:rsidRDefault="006D4ACF" w:rsidP="006D4ACF">
      <w:pPr>
        <w:ind w:firstLine="709"/>
        <w:jc w:val="both"/>
        <w:rPr>
          <w:sz w:val="27"/>
          <w:szCs w:val="27"/>
        </w:rPr>
      </w:pPr>
      <w:r w:rsidRPr="006D4ACF">
        <w:rPr>
          <w:sz w:val="27"/>
          <w:szCs w:val="27"/>
        </w:rPr>
        <w:t xml:space="preserve">а) имеющие среднее профессиональное образование или высшее образование по профессии (специальности) или направлению подготовки и соответствующую квалификацию, подтвержденную опытом работы не менее 1 </w:t>
      </w:r>
      <w:r w:rsidRPr="006D4ACF">
        <w:rPr>
          <w:sz w:val="27"/>
          <w:szCs w:val="27"/>
        </w:rPr>
        <w:lastRenderedPageBreak/>
        <w:t>года на дату подачи заявления об участии в Государственной программе;</w:t>
      </w:r>
    </w:p>
    <w:p w:rsidR="006D4ACF" w:rsidRPr="006D4ACF" w:rsidRDefault="006D4ACF" w:rsidP="006D4ACF">
      <w:pPr>
        <w:ind w:firstLine="709"/>
        <w:jc w:val="both"/>
        <w:rPr>
          <w:sz w:val="27"/>
          <w:szCs w:val="27"/>
        </w:rPr>
      </w:pPr>
      <w:r w:rsidRPr="006D4ACF">
        <w:rPr>
          <w:sz w:val="27"/>
          <w:szCs w:val="27"/>
        </w:rPr>
        <w:t xml:space="preserve">б) имеющие среднее общее образование и квалификацию по профессии рабочего, должности служащего при наличии опыта работы в соответствии </w:t>
      </w:r>
      <w:r w:rsidRPr="006D4ACF">
        <w:rPr>
          <w:sz w:val="27"/>
          <w:szCs w:val="27"/>
        </w:rPr>
        <w:br/>
        <w:t>с имеющейся квалификацией не менее 2 лет;</w:t>
      </w:r>
    </w:p>
    <w:p w:rsidR="006D4ACF" w:rsidRPr="006D4ACF" w:rsidRDefault="006D4ACF" w:rsidP="006D4ACF">
      <w:pPr>
        <w:ind w:firstLine="709"/>
        <w:jc w:val="both"/>
        <w:rPr>
          <w:sz w:val="27"/>
          <w:szCs w:val="27"/>
        </w:rPr>
      </w:pPr>
      <w:r w:rsidRPr="006D4ACF">
        <w:rPr>
          <w:sz w:val="27"/>
          <w:szCs w:val="27"/>
        </w:rPr>
        <w:t>в)</w:t>
      </w:r>
      <w:r>
        <w:rPr>
          <w:sz w:val="27"/>
          <w:szCs w:val="27"/>
        </w:rPr>
        <w:t> </w:t>
      </w:r>
      <w:r w:rsidRPr="006D4ACF">
        <w:rPr>
          <w:sz w:val="27"/>
          <w:szCs w:val="27"/>
        </w:rPr>
        <w:t xml:space="preserve">являющиеся выпускниками профессиональных образовательных организаций либо образовательных организаций высшего образования (молодые специалисты), завершившие обучение не позднее 1 года на дату подачи заявления об участии в Государственной программе. </w:t>
      </w:r>
    </w:p>
    <w:p w:rsidR="006D4ACF" w:rsidRPr="006D4ACF" w:rsidRDefault="006D4ACF" w:rsidP="006D4ACF">
      <w:pPr>
        <w:ind w:firstLine="709"/>
        <w:jc w:val="both"/>
        <w:rPr>
          <w:sz w:val="27"/>
          <w:szCs w:val="27"/>
        </w:rPr>
      </w:pPr>
      <w:r w:rsidRPr="006D4ACF">
        <w:rPr>
          <w:sz w:val="27"/>
          <w:szCs w:val="27"/>
        </w:rPr>
        <w:t>Группа</w:t>
      </w:r>
      <w:r w:rsidR="008E5BD2">
        <w:rPr>
          <w:sz w:val="27"/>
          <w:szCs w:val="27"/>
        </w:rPr>
        <w:t> </w:t>
      </w:r>
      <w:r w:rsidRPr="006D4ACF">
        <w:rPr>
          <w:sz w:val="27"/>
          <w:szCs w:val="27"/>
        </w:rPr>
        <w:t>2.</w:t>
      </w:r>
      <w:r>
        <w:rPr>
          <w:sz w:val="27"/>
          <w:szCs w:val="27"/>
        </w:rPr>
        <w:t> </w:t>
      </w:r>
      <w:r w:rsidRPr="006D4ACF">
        <w:rPr>
          <w:sz w:val="27"/>
          <w:szCs w:val="27"/>
        </w:rPr>
        <w:t xml:space="preserve">Соотечественники, постоянно или временно проживающие </w:t>
      </w:r>
      <w:r w:rsidRPr="006D4ACF">
        <w:rPr>
          <w:sz w:val="27"/>
          <w:szCs w:val="27"/>
        </w:rPr>
        <w:br/>
        <w:t>на законном основании на территории Забайкальского края, соответствующие одному из требований:</w:t>
      </w:r>
    </w:p>
    <w:p w:rsidR="006D4ACF" w:rsidRPr="006D4ACF" w:rsidRDefault="006D4ACF" w:rsidP="006D4ACF">
      <w:pPr>
        <w:ind w:firstLine="709"/>
        <w:jc w:val="both"/>
        <w:rPr>
          <w:sz w:val="27"/>
          <w:szCs w:val="27"/>
        </w:rPr>
      </w:pPr>
      <w:r w:rsidRPr="006D4ACF">
        <w:rPr>
          <w:sz w:val="27"/>
          <w:szCs w:val="27"/>
        </w:rPr>
        <w:t>а)</w:t>
      </w:r>
      <w:r>
        <w:rPr>
          <w:sz w:val="27"/>
          <w:szCs w:val="27"/>
        </w:rPr>
        <w:t> </w:t>
      </w:r>
      <w:r w:rsidRPr="006D4ACF">
        <w:rPr>
          <w:sz w:val="27"/>
          <w:szCs w:val="27"/>
        </w:rPr>
        <w:t xml:space="preserve">имеющие непрерывный стаж работы по найму в Забайкальском крае </w:t>
      </w:r>
      <w:r>
        <w:rPr>
          <w:sz w:val="27"/>
          <w:szCs w:val="27"/>
        </w:rPr>
        <w:br/>
      </w:r>
      <w:r w:rsidRPr="006D4ACF">
        <w:rPr>
          <w:sz w:val="27"/>
          <w:szCs w:val="27"/>
        </w:rPr>
        <w:t>не менее 1 года на дату подачи заявления об участии в Государственной программе. Данное требование не применяется в отношении соотечественников, осуществляющих деятельность в сфере образования и здравоохранения в качестве педагогических работников и медицинских (фармацевтических) работников.</w:t>
      </w:r>
    </w:p>
    <w:p w:rsidR="006D4ACF" w:rsidRPr="006D4ACF" w:rsidRDefault="006D4ACF" w:rsidP="006D4ACF">
      <w:pPr>
        <w:ind w:firstLine="709"/>
        <w:jc w:val="both"/>
        <w:rPr>
          <w:sz w:val="27"/>
          <w:szCs w:val="27"/>
        </w:rPr>
      </w:pPr>
      <w:r w:rsidRPr="006D4ACF">
        <w:rPr>
          <w:sz w:val="27"/>
          <w:szCs w:val="27"/>
        </w:rPr>
        <w:t>б)</w:t>
      </w:r>
      <w:r>
        <w:rPr>
          <w:sz w:val="27"/>
          <w:szCs w:val="27"/>
        </w:rPr>
        <w:t> </w:t>
      </w:r>
      <w:r w:rsidRPr="006D4ACF">
        <w:rPr>
          <w:sz w:val="27"/>
          <w:szCs w:val="27"/>
        </w:rPr>
        <w:t>осуществляющие предпринимательскую деятельность в качестве индивидуального предпринимателя, главы крестьянского (фермерского) хозяйства, зарегистрированного на территории Забайкальского края, и имеющие подтве</w:t>
      </w:r>
      <w:r>
        <w:rPr>
          <w:sz w:val="27"/>
          <w:szCs w:val="27"/>
        </w:rPr>
        <w:t xml:space="preserve">ржденную налоговой декларацией </w:t>
      </w:r>
      <w:r w:rsidRPr="006D4ACF">
        <w:rPr>
          <w:sz w:val="27"/>
          <w:szCs w:val="27"/>
        </w:rPr>
        <w:t xml:space="preserve">деятельность в качестве таковых не менее 1 года на дату подачи заявления об участии в Государственной программе; </w:t>
      </w:r>
    </w:p>
    <w:p w:rsidR="006D4ACF" w:rsidRPr="006D4ACF" w:rsidRDefault="006D4ACF" w:rsidP="006D4ACF">
      <w:pPr>
        <w:ind w:firstLine="709"/>
        <w:jc w:val="both"/>
        <w:rPr>
          <w:sz w:val="27"/>
          <w:szCs w:val="27"/>
        </w:rPr>
      </w:pPr>
      <w:r w:rsidRPr="006D4ACF">
        <w:rPr>
          <w:sz w:val="27"/>
          <w:szCs w:val="27"/>
        </w:rPr>
        <w:t>в)</w:t>
      </w:r>
      <w:r>
        <w:rPr>
          <w:sz w:val="27"/>
          <w:szCs w:val="27"/>
        </w:rPr>
        <w:t> </w:t>
      </w:r>
      <w:r w:rsidRPr="006D4ACF">
        <w:rPr>
          <w:sz w:val="27"/>
          <w:szCs w:val="27"/>
        </w:rPr>
        <w:t>являющиеся учредителями коммерческой организации, зарегистрированной в Забайкальском крае и осуществляющей документально подтвержденную налоговой декларацией хозяйственную деятельность не менее 1</w:t>
      </w:r>
      <w:r>
        <w:rPr>
          <w:sz w:val="27"/>
          <w:szCs w:val="27"/>
        </w:rPr>
        <w:t> </w:t>
      </w:r>
      <w:r w:rsidRPr="006D4ACF">
        <w:rPr>
          <w:sz w:val="27"/>
          <w:szCs w:val="27"/>
        </w:rPr>
        <w:t xml:space="preserve">года на дату подачи заявления об участии в Государственной программе; </w:t>
      </w:r>
    </w:p>
    <w:p w:rsidR="006D4ACF" w:rsidRPr="006D4ACF" w:rsidRDefault="006D4ACF" w:rsidP="006D4ACF">
      <w:pPr>
        <w:ind w:firstLine="709"/>
        <w:jc w:val="both"/>
        <w:rPr>
          <w:sz w:val="27"/>
          <w:szCs w:val="27"/>
        </w:rPr>
      </w:pPr>
      <w:r w:rsidRPr="006D4ACF">
        <w:rPr>
          <w:sz w:val="27"/>
          <w:szCs w:val="27"/>
        </w:rPr>
        <w:t xml:space="preserve">г) обучающиеся в профессиональной образовательной организации либо образовательной организации высшего образования в Забайкальском крае по очной форме обучения, начиная со второго курса – на дату подачи заявления об участии </w:t>
      </w:r>
      <w:r>
        <w:rPr>
          <w:sz w:val="27"/>
          <w:szCs w:val="27"/>
        </w:rPr>
        <w:br/>
      </w:r>
      <w:r w:rsidRPr="006D4ACF">
        <w:rPr>
          <w:sz w:val="27"/>
          <w:szCs w:val="27"/>
        </w:rPr>
        <w:t>в Государственной программе.</w:t>
      </w:r>
    </w:p>
    <w:p w:rsidR="006D4ACF" w:rsidRPr="006D4ACF" w:rsidRDefault="006D4ACF" w:rsidP="006D4ACF">
      <w:pPr>
        <w:ind w:firstLine="709"/>
        <w:jc w:val="both"/>
        <w:rPr>
          <w:sz w:val="27"/>
          <w:szCs w:val="27"/>
        </w:rPr>
      </w:pPr>
      <w:r>
        <w:rPr>
          <w:sz w:val="27"/>
          <w:szCs w:val="27"/>
        </w:rPr>
        <w:t>У</w:t>
      </w:r>
      <w:r w:rsidRPr="006D4ACF">
        <w:rPr>
          <w:sz w:val="27"/>
          <w:szCs w:val="27"/>
        </w:rPr>
        <w:t>казанные требования, не применяются к соотечественникам:</w:t>
      </w:r>
    </w:p>
    <w:p w:rsidR="006D4ACF" w:rsidRPr="006D4ACF" w:rsidRDefault="006D4ACF" w:rsidP="006D4ACF">
      <w:pPr>
        <w:ind w:firstLine="709"/>
        <w:jc w:val="both"/>
        <w:rPr>
          <w:sz w:val="27"/>
          <w:szCs w:val="27"/>
        </w:rPr>
      </w:pPr>
      <w:r w:rsidRPr="006D4ACF">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6D4ACF" w:rsidRPr="006D4ACF" w:rsidRDefault="006D4ACF" w:rsidP="006D4ACF">
      <w:pPr>
        <w:ind w:firstLine="709"/>
        <w:jc w:val="both"/>
        <w:rPr>
          <w:sz w:val="27"/>
          <w:szCs w:val="27"/>
        </w:rPr>
      </w:pPr>
      <w:r w:rsidRPr="006D4ACF">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6D4ACF" w:rsidRPr="006D4ACF" w:rsidRDefault="006D4ACF" w:rsidP="006D4ACF">
      <w:pPr>
        <w:ind w:firstLine="709"/>
        <w:jc w:val="both"/>
        <w:rPr>
          <w:sz w:val="27"/>
          <w:szCs w:val="27"/>
        </w:rPr>
      </w:pPr>
      <w:r w:rsidRPr="006D4ACF">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rsidR="006D4ACF" w:rsidRPr="006D4ACF" w:rsidRDefault="006D4ACF" w:rsidP="006D4ACF">
      <w:pPr>
        <w:ind w:firstLine="709"/>
        <w:jc w:val="both"/>
      </w:pPr>
      <w:r w:rsidRPr="006D4ACF">
        <w:rPr>
          <w:sz w:val="27"/>
          <w:szCs w:val="27"/>
        </w:rPr>
        <w:lastRenderedPageBreak/>
        <w:t>Соотечественники, подавшие заявление на участие в Государственной программе, рассматриваются индивидуально межведомственными рабочими группами, созданными при администрациях муниципальных районов, муниципальных и городских округов Забайкальского края, где приоритет отдается гражданам не только  имеющим среднее профессиональное и высшее образование, но и имеющим родственников из числа граждан Российской Федерации, а также лицам, способным самостоятельно, за счет собственных средств, решать вопросы жилищного обустройства и регистрации в Забайкальском крае.</w:t>
      </w:r>
    </w:p>
    <w:p w:rsidR="0050773E" w:rsidRDefault="0050773E" w:rsidP="0050773E">
      <w:pPr>
        <w:rPr>
          <w:sz w:val="27"/>
          <w:szCs w:val="27"/>
        </w:rPr>
      </w:pPr>
    </w:p>
    <w:p w:rsidR="0050773E" w:rsidRDefault="0050773E" w:rsidP="0050773E">
      <w:pPr>
        <w:rPr>
          <w:sz w:val="27"/>
          <w:szCs w:val="27"/>
        </w:rPr>
      </w:pPr>
    </w:p>
    <w:p w:rsidR="0050773E" w:rsidRDefault="0050773E" w:rsidP="0050773E">
      <w:pPr>
        <w:rPr>
          <w:sz w:val="27"/>
          <w:szCs w:val="27"/>
        </w:rPr>
      </w:pPr>
    </w:p>
    <w:p w:rsidR="0050773E" w:rsidRPr="005E2172" w:rsidRDefault="0050773E" w:rsidP="0050773E">
      <w:pPr>
        <w:rPr>
          <w:sz w:val="27"/>
          <w:szCs w:val="27"/>
        </w:rPr>
      </w:pPr>
      <w:r w:rsidRPr="005E2172">
        <w:rPr>
          <w:sz w:val="27"/>
          <w:szCs w:val="27"/>
        </w:rPr>
        <w:t xml:space="preserve">Алгоритм действий соотечественника </w:t>
      </w:r>
    </w:p>
    <w:p w:rsidR="0050773E" w:rsidRPr="005E2172" w:rsidRDefault="0050773E" w:rsidP="0050773E">
      <w:pPr>
        <w:rPr>
          <w:sz w:val="27"/>
          <w:szCs w:val="27"/>
        </w:rPr>
      </w:pPr>
      <w:r w:rsidRPr="005E2172">
        <w:rPr>
          <w:sz w:val="27"/>
          <w:szCs w:val="27"/>
        </w:rPr>
        <w:t xml:space="preserve">по прибытии на территорию </w:t>
      </w:r>
      <w:r w:rsidRPr="006D4ACF">
        <w:rPr>
          <w:sz w:val="27"/>
          <w:szCs w:val="27"/>
        </w:rPr>
        <w:t>Забайкальско</w:t>
      </w:r>
      <w:r>
        <w:rPr>
          <w:sz w:val="27"/>
          <w:szCs w:val="27"/>
        </w:rPr>
        <w:t>го</w:t>
      </w:r>
      <w:r w:rsidRPr="006D4ACF">
        <w:rPr>
          <w:sz w:val="27"/>
          <w:szCs w:val="27"/>
        </w:rPr>
        <w:t xml:space="preserve"> кра</w:t>
      </w:r>
      <w:r>
        <w:rPr>
          <w:sz w:val="27"/>
          <w:szCs w:val="27"/>
        </w:rPr>
        <w:t>я</w:t>
      </w:r>
    </w:p>
    <w:p w:rsidR="0050773E" w:rsidRDefault="0050773E" w:rsidP="0050773E"/>
    <w:tbl>
      <w:tblPr>
        <w:tblStyle w:val="aff9"/>
        <w:tblW w:w="0" w:type="auto"/>
        <w:tblLook w:val="04A0" w:firstRow="1" w:lastRow="0" w:firstColumn="1" w:lastColumn="0" w:noHBand="0" w:noVBand="1"/>
      </w:tblPr>
      <w:tblGrid>
        <w:gridCol w:w="2660"/>
        <w:gridCol w:w="567"/>
        <w:gridCol w:w="3118"/>
        <w:gridCol w:w="567"/>
        <w:gridCol w:w="2659"/>
      </w:tblGrid>
      <w:tr w:rsidR="0050773E" w:rsidRPr="0050773E" w:rsidTr="003A62BC">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50773E" w:rsidRPr="0050773E" w:rsidRDefault="0050773E" w:rsidP="003A62BC">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на территорию Забайкальского края</w:t>
            </w:r>
          </w:p>
          <w:p w:rsidR="0050773E" w:rsidRDefault="0050773E" w:rsidP="003A62BC">
            <w:pPr>
              <w:pStyle w:val="af0"/>
              <w:spacing w:before="0" w:beforeAutospacing="0" w:after="0" w:afterAutospacing="0" w:line="180" w:lineRule="atLeast"/>
              <w:ind w:firstLine="540"/>
              <w:jc w:val="both"/>
            </w:pPr>
          </w:p>
          <w:p w:rsidR="0050773E" w:rsidRDefault="0050773E" w:rsidP="003A62BC">
            <w:pPr>
              <w:pStyle w:val="af0"/>
              <w:spacing w:before="0" w:beforeAutospacing="0" w:after="0" w:afterAutospacing="0"/>
              <w:ind w:firstLine="29"/>
              <w:jc w:val="center"/>
            </w:pPr>
            <w:r>
              <w:t>Прибытие на территорию переселения муниципального образования</w:t>
            </w:r>
          </w:p>
          <w:p w:rsidR="0050773E" w:rsidRPr="0050773E" w:rsidRDefault="0050773E" w:rsidP="003A62BC">
            <w:pPr>
              <w:pStyle w:val="af0"/>
              <w:spacing w:before="0" w:beforeAutospacing="0" w:after="0" w:afterAutospacing="0"/>
              <w:ind w:firstLine="539"/>
              <w:jc w:val="center"/>
              <w:rPr>
                <w:sz w:val="28"/>
                <w:szCs w:val="28"/>
              </w:rPr>
            </w:pPr>
            <w:r w:rsidRPr="0050773E">
              <w:t xml:space="preserve">самостоятельное размещение </w:t>
            </w:r>
            <w:r w:rsidRPr="0050773E">
              <w:br/>
            </w:r>
            <w:r w:rsidRPr="0050773E">
              <w:rPr>
                <w:i/>
              </w:rPr>
              <w:t>(гостиницы, хостелы, съемное жилье, у родственников и знакомых</w:t>
            </w:r>
            <w:r w:rsidRPr="0050773E">
              <w:t>)</w:t>
            </w:r>
          </w:p>
        </w:tc>
      </w:tr>
      <w:tr w:rsidR="0050773E" w:rsidTr="003A62BC">
        <w:tc>
          <w:tcPr>
            <w:tcW w:w="9571" w:type="dxa"/>
            <w:gridSpan w:val="5"/>
            <w:tcBorders>
              <w:top w:val="single" w:sz="4" w:space="0" w:color="auto"/>
              <w:left w:val="nil"/>
              <w:bottom w:val="single" w:sz="4" w:space="0" w:color="auto"/>
              <w:right w:val="nil"/>
            </w:tcBorders>
          </w:tcPr>
          <w:p w:rsidR="0050773E" w:rsidRDefault="0050773E" w:rsidP="003A62BC">
            <w:r w:rsidRPr="00E2691B">
              <w:rPr>
                <w:sz w:val="48"/>
              </w:rPr>
              <w:sym w:font="Symbol" w:char="F0AF"/>
            </w:r>
          </w:p>
        </w:tc>
      </w:tr>
      <w:tr w:rsidR="0050773E" w:rsidTr="003A62BC">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50773E" w:rsidRPr="0050773E" w:rsidRDefault="0050773E" w:rsidP="003A62BC">
            <w:pPr>
              <w:rPr>
                <w:sz w:val="27"/>
                <w:szCs w:val="27"/>
              </w:rPr>
            </w:pPr>
            <w:r w:rsidRPr="0050773E">
              <w:rPr>
                <w:sz w:val="27"/>
                <w:szCs w:val="27"/>
              </w:rPr>
              <w:t>Постановка на миграционный учет участника</w:t>
            </w:r>
          </w:p>
          <w:p w:rsidR="0050773E" w:rsidRPr="0050773E" w:rsidRDefault="0050773E" w:rsidP="003A62BC">
            <w:pPr>
              <w:rPr>
                <w:sz w:val="27"/>
                <w:szCs w:val="27"/>
              </w:rPr>
            </w:pPr>
            <w:r w:rsidRPr="0050773E">
              <w:rPr>
                <w:sz w:val="27"/>
                <w:szCs w:val="27"/>
              </w:rPr>
              <w:t>Государственной программы и членов его семьи</w:t>
            </w:r>
          </w:p>
          <w:p w:rsidR="0050773E" w:rsidRDefault="0050773E" w:rsidP="003A62BC">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50773E" w:rsidTr="003A62BC">
        <w:trPr>
          <w:trHeight w:val="341"/>
        </w:trPr>
        <w:tc>
          <w:tcPr>
            <w:tcW w:w="2660" w:type="dxa"/>
            <w:tcBorders>
              <w:top w:val="single" w:sz="4" w:space="0" w:color="auto"/>
              <w:left w:val="nil"/>
              <w:bottom w:val="nil"/>
              <w:right w:val="nil"/>
            </w:tcBorders>
            <w:vAlign w:val="center"/>
          </w:tcPr>
          <w:p w:rsidR="0050773E" w:rsidRDefault="0050773E" w:rsidP="003A62BC">
            <w:r w:rsidRPr="00E2691B">
              <w:rPr>
                <w:sz w:val="48"/>
              </w:rPr>
              <w:sym w:font="Symbol" w:char="F0AF"/>
            </w:r>
          </w:p>
        </w:tc>
        <w:tc>
          <w:tcPr>
            <w:tcW w:w="567" w:type="dxa"/>
            <w:tcBorders>
              <w:top w:val="nil"/>
              <w:left w:val="nil"/>
              <w:bottom w:val="nil"/>
              <w:right w:val="nil"/>
            </w:tcBorders>
            <w:vAlign w:val="center"/>
          </w:tcPr>
          <w:p w:rsidR="0050773E" w:rsidRDefault="0050773E" w:rsidP="003A62BC"/>
        </w:tc>
        <w:tc>
          <w:tcPr>
            <w:tcW w:w="3118" w:type="dxa"/>
            <w:tcBorders>
              <w:top w:val="nil"/>
              <w:left w:val="nil"/>
              <w:bottom w:val="nil"/>
              <w:right w:val="nil"/>
            </w:tcBorders>
            <w:vAlign w:val="center"/>
          </w:tcPr>
          <w:p w:rsidR="0050773E" w:rsidRDefault="0050773E" w:rsidP="003A62BC">
            <w:r w:rsidRPr="00E2691B">
              <w:rPr>
                <w:sz w:val="48"/>
              </w:rPr>
              <w:sym w:font="Symbol" w:char="F0AF"/>
            </w:r>
          </w:p>
        </w:tc>
        <w:tc>
          <w:tcPr>
            <w:tcW w:w="567" w:type="dxa"/>
            <w:tcBorders>
              <w:top w:val="nil"/>
              <w:left w:val="nil"/>
              <w:bottom w:val="nil"/>
              <w:right w:val="nil"/>
            </w:tcBorders>
            <w:vAlign w:val="center"/>
          </w:tcPr>
          <w:p w:rsidR="0050773E" w:rsidRDefault="0050773E" w:rsidP="003A62BC"/>
        </w:tc>
        <w:tc>
          <w:tcPr>
            <w:tcW w:w="2659" w:type="dxa"/>
            <w:tcBorders>
              <w:top w:val="nil"/>
              <w:left w:val="nil"/>
              <w:bottom w:val="nil"/>
              <w:right w:val="nil"/>
            </w:tcBorders>
            <w:vAlign w:val="center"/>
          </w:tcPr>
          <w:p w:rsidR="0050773E" w:rsidRDefault="0050773E" w:rsidP="003A62BC">
            <w:r w:rsidRPr="00E2691B">
              <w:rPr>
                <w:sz w:val="48"/>
              </w:rPr>
              <w:sym w:font="Symbol" w:char="F0AF"/>
            </w:r>
          </w:p>
        </w:tc>
      </w:tr>
      <w:tr w:rsidR="0050773E" w:rsidTr="003A62BC">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50773E" w:rsidRPr="0050773E" w:rsidRDefault="0050773E" w:rsidP="003A62BC">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50773E" w:rsidRPr="0050773E" w:rsidRDefault="0050773E" w:rsidP="003A62BC">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50773E" w:rsidRPr="0050773E" w:rsidRDefault="0050773E" w:rsidP="003A62BC">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50773E" w:rsidRPr="0050773E" w:rsidRDefault="0050773E" w:rsidP="003A62BC">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50773E" w:rsidRPr="0050773E" w:rsidRDefault="0050773E" w:rsidP="003A62BC">
            <w:pPr>
              <w:rPr>
                <w:sz w:val="27"/>
                <w:szCs w:val="27"/>
              </w:rPr>
            </w:pPr>
            <w:r w:rsidRPr="0050773E">
              <w:rPr>
                <w:sz w:val="27"/>
                <w:szCs w:val="27"/>
              </w:rPr>
              <w:t xml:space="preserve">Отделение филиала ФГУП </w:t>
            </w:r>
            <w:r w:rsidRPr="0050773E">
              <w:rPr>
                <w:sz w:val="27"/>
                <w:szCs w:val="27"/>
              </w:rPr>
              <w:br/>
              <w:t>«Почта России»</w:t>
            </w:r>
          </w:p>
        </w:tc>
      </w:tr>
      <w:tr w:rsidR="0050773E" w:rsidTr="003A62BC">
        <w:trPr>
          <w:trHeight w:val="341"/>
        </w:trPr>
        <w:tc>
          <w:tcPr>
            <w:tcW w:w="2660" w:type="dxa"/>
            <w:tcBorders>
              <w:top w:val="single" w:sz="4" w:space="0" w:color="auto"/>
              <w:left w:val="nil"/>
              <w:bottom w:val="nil"/>
              <w:right w:val="nil"/>
            </w:tcBorders>
            <w:vAlign w:val="center"/>
          </w:tcPr>
          <w:p w:rsidR="0050773E" w:rsidRPr="0050773E" w:rsidRDefault="0050773E" w:rsidP="003A62BC">
            <w:pPr>
              <w:rPr>
                <w:sz w:val="27"/>
                <w:szCs w:val="27"/>
              </w:rPr>
            </w:pPr>
            <w:r w:rsidRPr="0050773E">
              <w:rPr>
                <w:sz w:val="27"/>
                <w:szCs w:val="27"/>
              </w:rPr>
              <w:sym w:font="Symbol" w:char="F0AF"/>
            </w:r>
          </w:p>
        </w:tc>
        <w:tc>
          <w:tcPr>
            <w:tcW w:w="567" w:type="dxa"/>
            <w:tcBorders>
              <w:top w:val="nil"/>
              <w:left w:val="nil"/>
              <w:bottom w:val="nil"/>
              <w:right w:val="nil"/>
            </w:tcBorders>
            <w:vAlign w:val="center"/>
          </w:tcPr>
          <w:p w:rsidR="0050773E" w:rsidRPr="0050773E" w:rsidRDefault="0050773E" w:rsidP="003A62BC">
            <w:pPr>
              <w:rPr>
                <w:sz w:val="27"/>
                <w:szCs w:val="27"/>
              </w:rPr>
            </w:pPr>
          </w:p>
        </w:tc>
        <w:tc>
          <w:tcPr>
            <w:tcW w:w="3118" w:type="dxa"/>
            <w:tcBorders>
              <w:top w:val="single" w:sz="4" w:space="0" w:color="auto"/>
              <w:left w:val="nil"/>
              <w:bottom w:val="nil"/>
              <w:right w:val="nil"/>
            </w:tcBorders>
            <w:vAlign w:val="center"/>
          </w:tcPr>
          <w:p w:rsidR="0050773E" w:rsidRPr="0050773E" w:rsidRDefault="0050773E" w:rsidP="003A62BC">
            <w:pPr>
              <w:rPr>
                <w:sz w:val="27"/>
                <w:szCs w:val="27"/>
              </w:rPr>
            </w:pPr>
            <w:r w:rsidRPr="0050773E">
              <w:rPr>
                <w:sz w:val="27"/>
                <w:szCs w:val="27"/>
              </w:rPr>
              <w:sym w:font="Symbol" w:char="F0AF"/>
            </w:r>
          </w:p>
        </w:tc>
        <w:tc>
          <w:tcPr>
            <w:tcW w:w="567" w:type="dxa"/>
            <w:tcBorders>
              <w:top w:val="nil"/>
              <w:left w:val="nil"/>
              <w:bottom w:val="nil"/>
              <w:right w:val="nil"/>
            </w:tcBorders>
            <w:vAlign w:val="center"/>
          </w:tcPr>
          <w:p w:rsidR="0050773E" w:rsidRPr="0050773E" w:rsidRDefault="0050773E" w:rsidP="003A62BC">
            <w:pPr>
              <w:rPr>
                <w:sz w:val="27"/>
                <w:szCs w:val="27"/>
              </w:rPr>
            </w:pPr>
          </w:p>
        </w:tc>
        <w:tc>
          <w:tcPr>
            <w:tcW w:w="2659" w:type="dxa"/>
            <w:tcBorders>
              <w:top w:val="single" w:sz="4" w:space="0" w:color="auto"/>
              <w:left w:val="nil"/>
              <w:bottom w:val="nil"/>
              <w:right w:val="nil"/>
            </w:tcBorders>
            <w:vAlign w:val="center"/>
          </w:tcPr>
          <w:p w:rsidR="0050773E" w:rsidRPr="0050773E" w:rsidRDefault="0050773E" w:rsidP="003A62BC">
            <w:pPr>
              <w:rPr>
                <w:sz w:val="27"/>
                <w:szCs w:val="27"/>
              </w:rPr>
            </w:pPr>
            <w:r w:rsidRPr="0050773E">
              <w:rPr>
                <w:sz w:val="27"/>
                <w:szCs w:val="27"/>
              </w:rPr>
              <w:sym w:font="Symbol" w:char="F0AF"/>
            </w:r>
          </w:p>
        </w:tc>
      </w:tr>
      <w:tr w:rsidR="0050773E" w:rsidTr="003A62BC">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50773E" w:rsidRPr="0050773E" w:rsidRDefault="0050773E" w:rsidP="003A62BC">
            <w:pPr>
              <w:rPr>
                <w:sz w:val="27"/>
                <w:szCs w:val="27"/>
              </w:rPr>
            </w:pPr>
            <w:r w:rsidRPr="0050773E">
              <w:rPr>
                <w:sz w:val="27"/>
                <w:szCs w:val="27"/>
              </w:rPr>
              <w:t xml:space="preserve">УВМ </w:t>
            </w:r>
            <w:r w:rsidR="00FC18FB">
              <w:rPr>
                <w:sz w:val="27"/>
                <w:szCs w:val="27"/>
              </w:rPr>
              <w:t>У</w:t>
            </w:r>
            <w:r w:rsidRPr="0050773E">
              <w:rPr>
                <w:sz w:val="27"/>
                <w:szCs w:val="27"/>
              </w:rPr>
              <w:t>МВД России по Забайкальскому краю</w:t>
            </w:r>
          </w:p>
          <w:p w:rsidR="0050773E" w:rsidRPr="0050773E" w:rsidRDefault="0050773E" w:rsidP="003A62BC">
            <w:pPr>
              <w:rPr>
                <w:sz w:val="27"/>
                <w:szCs w:val="27"/>
              </w:rPr>
            </w:pPr>
          </w:p>
          <w:p w:rsidR="0050773E" w:rsidRPr="0050773E" w:rsidRDefault="0050773E" w:rsidP="003A62BC">
            <w:pPr>
              <w:rPr>
                <w:sz w:val="24"/>
                <w:szCs w:val="24"/>
              </w:rPr>
            </w:pPr>
            <w:r w:rsidRPr="0050773E">
              <w:rPr>
                <w:sz w:val="24"/>
                <w:szCs w:val="24"/>
              </w:rPr>
              <w:t>672000, г. Чита, ул. Ингодинская, д. 72</w:t>
            </w:r>
          </w:p>
          <w:p w:rsidR="0050773E" w:rsidRPr="0050773E" w:rsidRDefault="0050773E" w:rsidP="003A62BC">
            <w:pPr>
              <w:rPr>
                <w:sz w:val="27"/>
                <w:szCs w:val="27"/>
              </w:rPr>
            </w:pPr>
          </w:p>
          <w:p w:rsidR="0050773E" w:rsidRPr="0050773E" w:rsidRDefault="0050773E" w:rsidP="003A62BC">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50773E" w:rsidRPr="0050773E" w:rsidRDefault="0050773E" w:rsidP="003A62BC">
            <w:pPr>
              <w:rPr>
                <w:sz w:val="27"/>
                <w:szCs w:val="27"/>
              </w:rPr>
            </w:pPr>
          </w:p>
          <w:p w:rsidR="0050773E" w:rsidRPr="0050773E" w:rsidRDefault="0050773E" w:rsidP="003A62BC">
            <w:pPr>
              <w:rPr>
                <w:sz w:val="27"/>
                <w:szCs w:val="27"/>
              </w:rPr>
            </w:pPr>
            <w:r w:rsidRPr="0050773E">
              <w:rPr>
                <w:sz w:val="27"/>
                <w:szCs w:val="27"/>
              </w:rPr>
              <w:t xml:space="preserve">консультация по вопросам определения правового статуса на территории РФ, </w:t>
            </w:r>
          </w:p>
          <w:p w:rsidR="0050773E" w:rsidRPr="0050773E" w:rsidRDefault="0050773E" w:rsidP="003A62BC">
            <w:pPr>
              <w:rPr>
                <w:sz w:val="27"/>
                <w:szCs w:val="27"/>
              </w:rPr>
            </w:pPr>
          </w:p>
          <w:p w:rsidR="0050773E" w:rsidRPr="0050773E" w:rsidRDefault="0050773E" w:rsidP="003A62BC">
            <w:pPr>
              <w:rPr>
                <w:sz w:val="27"/>
                <w:szCs w:val="27"/>
              </w:rPr>
            </w:pPr>
            <w:r w:rsidRPr="0050773E">
              <w:rPr>
                <w:sz w:val="27"/>
                <w:szCs w:val="27"/>
              </w:rPr>
              <w:t xml:space="preserve">оформление разрешения на временное проживание/вида на жительство </w:t>
            </w:r>
          </w:p>
          <w:p w:rsidR="0050773E" w:rsidRPr="0050773E" w:rsidRDefault="0050773E" w:rsidP="003A62BC">
            <w:pPr>
              <w:rPr>
                <w:sz w:val="27"/>
                <w:szCs w:val="27"/>
              </w:rPr>
            </w:pPr>
          </w:p>
          <w:p w:rsidR="0050773E" w:rsidRPr="0050773E" w:rsidRDefault="0050773E" w:rsidP="003A62BC">
            <w:pPr>
              <w:rPr>
                <w:sz w:val="27"/>
                <w:szCs w:val="27"/>
              </w:rPr>
            </w:pPr>
            <w:r w:rsidRPr="0050773E">
              <w:rPr>
                <w:sz w:val="27"/>
                <w:szCs w:val="27"/>
              </w:rPr>
              <w:lastRenderedPageBreak/>
              <w:t>обращение с заявлением о приобретении гражданства Российской Федерации</w:t>
            </w:r>
          </w:p>
          <w:p w:rsidR="0050773E" w:rsidRPr="0050773E" w:rsidRDefault="0050773E" w:rsidP="003A62BC">
            <w:pPr>
              <w:rPr>
                <w:sz w:val="27"/>
                <w:szCs w:val="27"/>
              </w:rPr>
            </w:pPr>
          </w:p>
          <w:p w:rsidR="0050773E" w:rsidRPr="0050773E" w:rsidRDefault="0050773E" w:rsidP="003A62BC">
            <w:pPr>
              <w:rPr>
                <w:sz w:val="27"/>
                <w:szCs w:val="27"/>
              </w:rPr>
            </w:pPr>
            <w:r w:rsidRPr="0050773E">
              <w:rPr>
                <w:sz w:val="27"/>
                <w:szCs w:val="27"/>
              </w:rPr>
              <w:t>оформление паспорта гражданина Росс</w:t>
            </w:r>
            <w:r w:rsidR="00122BA9">
              <w:rPr>
                <w:sz w:val="27"/>
                <w:szCs w:val="27"/>
              </w:rPr>
              <w:t xml:space="preserve">ийской Федерации </w:t>
            </w:r>
            <w:r w:rsidR="00122BA9">
              <w:rPr>
                <w:sz w:val="27"/>
                <w:szCs w:val="27"/>
              </w:rPr>
              <w:br/>
              <w:t>(территориаль</w:t>
            </w:r>
            <w:r w:rsidRPr="0050773E">
              <w:rPr>
                <w:sz w:val="27"/>
                <w:szCs w:val="27"/>
              </w:rPr>
              <w:t>ные органы)</w:t>
            </w:r>
          </w:p>
          <w:p w:rsidR="0050773E" w:rsidRPr="0050773E" w:rsidRDefault="0050773E" w:rsidP="003A62BC">
            <w:pPr>
              <w:rPr>
                <w:sz w:val="27"/>
                <w:szCs w:val="27"/>
              </w:rPr>
            </w:pPr>
          </w:p>
          <w:p w:rsidR="0050773E" w:rsidRPr="0050773E" w:rsidRDefault="0050773E" w:rsidP="003A62BC">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t>получение мер государственной поддержки</w:t>
            </w:r>
          </w:p>
          <w:p w:rsidR="0050773E" w:rsidRPr="0050773E" w:rsidRDefault="0050773E" w:rsidP="003A62BC">
            <w:pPr>
              <w:rPr>
                <w:sz w:val="27"/>
                <w:szCs w:val="27"/>
              </w:rPr>
            </w:pPr>
          </w:p>
          <w:p w:rsidR="0050773E" w:rsidRPr="0050773E" w:rsidRDefault="0050773E" w:rsidP="00A7380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50773E" w:rsidTr="003A62BC">
        <w:tc>
          <w:tcPr>
            <w:tcW w:w="9571" w:type="dxa"/>
            <w:gridSpan w:val="5"/>
            <w:tcBorders>
              <w:top w:val="single" w:sz="4" w:space="0" w:color="auto"/>
              <w:left w:val="nil"/>
              <w:bottom w:val="single" w:sz="4" w:space="0" w:color="auto"/>
              <w:right w:val="nil"/>
            </w:tcBorders>
            <w:vAlign w:val="center"/>
          </w:tcPr>
          <w:p w:rsidR="0050773E" w:rsidRDefault="0050773E" w:rsidP="003A62BC">
            <w:r w:rsidRPr="00E2691B">
              <w:rPr>
                <w:sz w:val="48"/>
              </w:rPr>
              <w:lastRenderedPageBreak/>
              <w:sym w:font="Symbol" w:char="F0AF"/>
            </w:r>
          </w:p>
        </w:tc>
      </w:tr>
      <w:tr w:rsidR="0050773E" w:rsidTr="003A62BC">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50773E" w:rsidRPr="00A7380A" w:rsidRDefault="00A7380A" w:rsidP="003A62BC">
            <w:pPr>
              <w:rPr>
                <w:rStyle w:val="FontStyle14"/>
                <w:sz w:val="27"/>
                <w:szCs w:val="27"/>
              </w:rPr>
            </w:pPr>
            <w:r w:rsidRPr="00A7380A">
              <w:rPr>
                <w:rFonts w:eastAsia="Calibri"/>
                <w:color w:val="000000"/>
                <w:sz w:val="27"/>
                <w:szCs w:val="27"/>
                <w:lang w:eastAsia="en-US"/>
              </w:rPr>
              <w:t>Министерство</w:t>
            </w:r>
            <w:r w:rsidR="0050773E" w:rsidRPr="00A7380A">
              <w:rPr>
                <w:rFonts w:eastAsia="Calibri"/>
                <w:color w:val="000000"/>
                <w:sz w:val="27"/>
                <w:szCs w:val="27"/>
                <w:lang w:eastAsia="en-US"/>
              </w:rPr>
              <w:t xml:space="preserve"> труда и </w:t>
            </w:r>
            <w:r w:rsidRPr="00A7380A">
              <w:rPr>
                <w:rFonts w:eastAsia="Calibri"/>
                <w:color w:val="000000"/>
                <w:sz w:val="27"/>
                <w:szCs w:val="27"/>
                <w:lang w:eastAsia="en-US"/>
              </w:rPr>
              <w:t xml:space="preserve">социальной защиты населения </w:t>
            </w:r>
            <w:r w:rsidR="0050773E" w:rsidRPr="00A7380A">
              <w:rPr>
                <w:sz w:val="27"/>
                <w:szCs w:val="27"/>
              </w:rPr>
              <w:t>Забайкальского края</w:t>
            </w:r>
          </w:p>
          <w:p w:rsidR="0050773E" w:rsidRPr="00A7380A" w:rsidRDefault="0050773E" w:rsidP="003A62BC">
            <w:pPr>
              <w:pStyle w:val="af0"/>
              <w:spacing w:before="0" w:beforeAutospacing="0" w:after="0" w:afterAutospacing="0" w:line="180" w:lineRule="atLeast"/>
              <w:jc w:val="center"/>
              <w:rPr>
                <w:sz w:val="27"/>
                <w:szCs w:val="27"/>
              </w:rPr>
            </w:pPr>
          </w:p>
          <w:p w:rsidR="0050773E" w:rsidRPr="00A7380A" w:rsidRDefault="00A7380A" w:rsidP="003A62BC">
            <w:pPr>
              <w:pStyle w:val="af0"/>
              <w:spacing w:before="0" w:beforeAutospacing="0" w:after="0" w:afterAutospacing="0" w:line="180" w:lineRule="atLeast"/>
              <w:jc w:val="center"/>
            </w:pPr>
            <w:r w:rsidRPr="00A7380A">
              <w:t>672000, г. Чита, ул. Курнатовского, д.7</w:t>
            </w:r>
          </w:p>
          <w:p w:rsidR="0050773E" w:rsidRPr="00A7380A" w:rsidRDefault="0050773E" w:rsidP="003A62BC">
            <w:pPr>
              <w:pStyle w:val="af0"/>
              <w:spacing w:before="0" w:beforeAutospacing="0" w:after="0" w:afterAutospacing="0" w:line="180" w:lineRule="atLeast"/>
              <w:ind w:firstLine="540"/>
              <w:jc w:val="center"/>
              <w:rPr>
                <w:sz w:val="27"/>
                <w:szCs w:val="27"/>
              </w:rPr>
            </w:pPr>
          </w:p>
          <w:p w:rsidR="0050773E" w:rsidRPr="00A7380A" w:rsidRDefault="0050773E" w:rsidP="003A62BC">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50773E" w:rsidRPr="00A7380A" w:rsidRDefault="00F15B7E" w:rsidP="003A62BC">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50773E" w:rsidRPr="00A7380A">
              <w:rPr>
                <w:spacing w:val="-6"/>
                <w:sz w:val="27"/>
                <w:szCs w:val="27"/>
              </w:rPr>
              <w:t>социального обеспечения и занятости населения,</w:t>
            </w:r>
          </w:p>
          <w:p w:rsidR="0050773E" w:rsidRPr="00A7380A" w:rsidRDefault="0050773E" w:rsidP="003A62BC">
            <w:pPr>
              <w:rPr>
                <w:sz w:val="27"/>
                <w:szCs w:val="27"/>
              </w:rPr>
            </w:pPr>
          </w:p>
          <w:p w:rsidR="0050773E" w:rsidRPr="00A7380A" w:rsidRDefault="0050773E" w:rsidP="003A62BC">
            <w:pPr>
              <w:rPr>
                <w:sz w:val="27"/>
                <w:szCs w:val="27"/>
              </w:rPr>
            </w:pPr>
            <w:r w:rsidRPr="00A7380A">
              <w:rPr>
                <w:sz w:val="27"/>
                <w:szCs w:val="27"/>
              </w:rPr>
              <w:t>содействи</w:t>
            </w:r>
            <w:r w:rsidR="00F15B7E">
              <w:rPr>
                <w:sz w:val="27"/>
                <w:szCs w:val="27"/>
              </w:rPr>
              <w:t>е</w:t>
            </w:r>
            <w:r w:rsidRPr="00A7380A">
              <w:rPr>
                <w:sz w:val="27"/>
                <w:szCs w:val="27"/>
              </w:rPr>
              <w:t xml:space="preserve"> в жилищном обустройстве,</w:t>
            </w:r>
          </w:p>
          <w:p w:rsidR="0050773E" w:rsidRPr="00A7380A" w:rsidRDefault="0050773E" w:rsidP="003A62BC">
            <w:pPr>
              <w:rPr>
                <w:rStyle w:val="FontStyle14"/>
                <w:sz w:val="27"/>
                <w:szCs w:val="27"/>
              </w:rPr>
            </w:pPr>
          </w:p>
          <w:p w:rsidR="0050773E" w:rsidRPr="00A7380A" w:rsidRDefault="0050773E" w:rsidP="003A62BC">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50773E" w:rsidRPr="00A7380A" w:rsidRDefault="0050773E" w:rsidP="003A62BC">
            <w:pPr>
              <w:pStyle w:val="af0"/>
              <w:spacing w:before="0" w:beforeAutospacing="0" w:after="0" w:afterAutospacing="0" w:line="180" w:lineRule="atLeast"/>
              <w:jc w:val="center"/>
              <w:rPr>
                <w:rStyle w:val="FontStyle14"/>
                <w:sz w:val="27"/>
                <w:szCs w:val="27"/>
              </w:rPr>
            </w:pPr>
          </w:p>
          <w:p w:rsidR="0050773E" w:rsidRPr="00A7380A" w:rsidRDefault="0050773E" w:rsidP="003A62BC">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50773E" w:rsidRPr="00A7380A" w:rsidRDefault="0050773E" w:rsidP="003A62BC">
            <w:pPr>
              <w:pStyle w:val="af0"/>
              <w:spacing w:before="0" w:beforeAutospacing="0" w:after="0" w:afterAutospacing="0" w:line="180" w:lineRule="atLeast"/>
              <w:jc w:val="center"/>
              <w:rPr>
                <w:rStyle w:val="FontStyle14"/>
                <w:sz w:val="27"/>
                <w:szCs w:val="27"/>
              </w:rPr>
            </w:pPr>
          </w:p>
          <w:p w:rsidR="0050773E" w:rsidRPr="00A7380A" w:rsidRDefault="00A7380A" w:rsidP="003A62BC">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50773E" w:rsidRPr="00A7380A">
              <w:rPr>
                <w:rStyle w:val="FontStyle14"/>
                <w:sz w:val="27"/>
                <w:szCs w:val="27"/>
              </w:rPr>
              <w:t>предоставление иных мер поддержки, предусмотренных регион</w:t>
            </w:r>
            <w:r w:rsidR="00E967F4">
              <w:rPr>
                <w:rStyle w:val="FontStyle14"/>
                <w:sz w:val="27"/>
                <w:szCs w:val="27"/>
              </w:rPr>
              <w:t>а</w:t>
            </w:r>
            <w:r w:rsidR="0050773E" w:rsidRPr="00A7380A">
              <w:rPr>
                <w:rStyle w:val="FontStyle14"/>
                <w:sz w:val="27"/>
                <w:szCs w:val="27"/>
              </w:rPr>
              <w:t>льной программой переселения</w:t>
            </w:r>
          </w:p>
          <w:p w:rsidR="0050773E" w:rsidRPr="00F26B4D" w:rsidRDefault="0050773E" w:rsidP="003A62BC">
            <w:pPr>
              <w:pStyle w:val="af0"/>
              <w:spacing w:before="0" w:beforeAutospacing="0" w:after="0" w:afterAutospacing="0"/>
              <w:ind w:firstLine="539"/>
              <w:jc w:val="center"/>
              <w:rPr>
                <w:sz w:val="28"/>
                <w:szCs w:val="28"/>
              </w:rPr>
            </w:pPr>
          </w:p>
        </w:tc>
      </w:tr>
    </w:tbl>
    <w:p w:rsidR="0050773E" w:rsidRDefault="0050773E" w:rsidP="0050773E">
      <w:pPr>
        <w:rPr>
          <w:rFonts w:eastAsia="Calibri"/>
          <w:color w:val="000000"/>
          <w:sz w:val="27"/>
          <w:szCs w:val="27"/>
          <w:lang w:eastAsia="en-US"/>
        </w:rPr>
      </w:pPr>
      <w:r w:rsidRPr="00E2691B">
        <w:rPr>
          <w:sz w:val="48"/>
        </w:rPr>
        <w:sym w:font="Symbol" w:char="F0AF"/>
      </w:r>
    </w:p>
    <w:tbl>
      <w:tblPr>
        <w:tblStyle w:val="aff9"/>
        <w:tblW w:w="0" w:type="auto"/>
        <w:tblLook w:val="04A0" w:firstRow="1" w:lastRow="0" w:firstColumn="1" w:lastColumn="0" w:noHBand="0" w:noVBand="1"/>
      </w:tblPr>
      <w:tblGrid>
        <w:gridCol w:w="9629"/>
      </w:tblGrid>
      <w:tr w:rsidR="0050773E" w:rsidTr="003A62BC">
        <w:tc>
          <w:tcPr>
            <w:tcW w:w="9629" w:type="dxa"/>
          </w:tcPr>
          <w:p w:rsidR="0050773E" w:rsidRDefault="0050773E" w:rsidP="003A62BC"/>
          <w:p w:rsidR="0050773E" w:rsidRPr="00A7380A" w:rsidRDefault="0050773E" w:rsidP="003A62BC">
            <w:pPr>
              <w:rPr>
                <w:sz w:val="27"/>
                <w:szCs w:val="27"/>
              </w:rPr>
            </w:pPr>
            <w:r w:rsidRPr="00A7380A">
              <w:rPr>
                <w:sz w:val="27"/>
                <w:szCs w:val="27"/>
              </w:rPr>
              <w:t>Получение индивидуального номера налогоплательщика (ИНН)</w:t>
            </w:r>
          </w:p>
          <w:p w:rsidR="0050773E" w:rsidRPr="00A7380A" w:rsidRDefault="0050773E" w:rsidP="003A62BC">
            <w:pPr>
              <w:rPr>
                <w:sz w:val="27"/>
                <w:szCs w:val="27"/>
              </w:rPr>
            </w:pPr>
          </w:p>
          <w:p w:rsidR="0050773E" w:rsidRPr="00A7380A" w:rsidRDefault="00A7380A" w:rsidP="003A62BC">
            <w:pPr>
              <w:rPr>
                <w:sz w:val="27"/>
                <w:szCs w:val="27"/>
              </w:rPr>
            </w:pPr>
            <w:r>
              <w:rPr>
                <w:sz w:val="27"/>
                <w:szCs w:val="27"/>
              </w:rPr>
              <w:t>Обращение в  м</w:t>
            </w:r>
            <w:r w:rsidR="0050773E" w:rsidRPr="00A7380A">
              <w:rPr>
                <w:sz w:val="27"/>
                <w:szCs w:val="27"/>
              </w:rPr>
              <w:t>ногофункциональн</w:t>
            </w:r>
            <w:r>
              <w:rPr>
                <w:sz w:val="27"/>
                <w:szCs w:val="27"/>
              </w:rPr>
              <w:t>ый</w:t>
            </w:r>
            <w:r w:rsidR="0050773E" w:rsidRPr="00A7380A">
              <w:rPr>
                <w:sz w:val="27"/>
                <w:szCs w:val="27"/>
              </w:rPr>
              <w:t xml:space="preserve"> центр </w:t>
            </w:r>
            <w:r>
              <w:rPr>
                <w:sz w:val="27"/>
                <w:szCs w:val="27"/>
              </w:rPr>
              <w:br/>
            </w:r>
            <w:r w:rsidR="0050773E" w:rsidRPr="00A7380A">
              <w:rPr>
                <w:sz w:val="27"/>
                <w:szCs w:val="27"/>
              </w:rPr>
              <w:t xml:space="preserve">государственных и муниципальных услуг </w:t>
            </w:r>
          </w:p>
          <w:p w:rsidR="00A7380A" w:rsidRPr="00A7380A" w:rsidRDefault="00A7380A" w:rsidP="003A62BC">
            <w:pPr>
              <w:rPr>
                <w:sz w:val="16"/>
                <w:szCs w:val="16"/>
              </w:rPr>
            </w:pPr>
          </w:p>
          <w:p w:rsidR="0050773E" w:rsidRPr="00A7380A" w:rsidRDefault="00A7380A" w:rsidP="003A62BC">
            <w:pPr>
              <w:rPr>
                <w:sz w:val="27"/>
                <w:szCs w:val="27"/>
              </w:rPr>
            </w:pPr>
            <w:r>
              <w:rPr>
                <w:sz w:val="27"/>
                <w:szCs w:val="27"/>
              </w:rPr>
              <w:t xml:space="preserve">или </w:t>
            </w:r>
            <w:r w:rsidR="0050773E" w:rsidRPr="00A7380A">
              <w:rPr>
                <w:sz w:val="27"/>
                <w:szCs w:val="27"/>
              </w:rPr>
              <w:t>УФНС по Забайкальско</w:t>
            </w:r>
            <w:r>
              <w:rPr>
                <w:sz w:val="27"/>
                <w:szCs w:val="27"/>
              </w:rPr>
              <w:t>му</w:t>
            </w:r>
            <w:r w:rsidR="0050773E" w:rsidRPr="00A7380A">
              <w:rPr>
                <w:sz w:val="27"/>
                <w:szCs w:val="27"/>
              </w:rPr>
              <w:t xml:space="preserve"> кр</w:t>
            </w:r>
            <w:r w:rsidR="00CB3F3E">
              <w:rPr>
                <w:sz w:val="27"/>
                <w:szCs w:val="27"/>
              </w:rPr>
              <w:t>а</w:t>
            </w:r>
            <w:r>
              <w:rPr>
                <w:sz w:val="27"/>
                <w:szCs w:val="27"/>
              </w:rPr>
              <w:t>ю</w:t>
            </w:r>
            <w:r w:rsidR="0050773E" w:rsidRPr="00A7380A">
              <w:rPr>
                <w:sz w:val="27"/>
                <w:szCs w:val="27"/>
              </w:rPr>
              <w:br/>
            </w:r>
          </w:p>
          <w:p w:rsidR="0050773E" w:rsidRPr="00A7380A" w:rsidRDefault="0050773E" w:rsidP="003A62BC">
            <w:pPr>
              <w:rPr>
                <w:sz w:val="27"/>
                <w:szCs w:val="27"/>
              </w:rPr>
            </w:pPr>
            <w:r w:rsidRPr="00A7380A">
              <w:rPr>
                <w:sz w:val="27"/>
                <w:szCs w:val="27"/>
              </w:rPr>
              <w:t xml:space="preserve">необходимые документы: документ, удостоверяющий личность, </w:t>
            </w:r>
            <w:r w:rsidRPr="00A7380A">
              <w:rPr>
                <w:sz w:val="27"/>
                <w:szCs w:val="27"/>
              </w:rPr>
              <w:br/>
              <w:t>отрывная часть бланка уведомления о прибытии с отметкой органа миграционного учета.</w:t>
            </w:r>
          </w:p>
          <w:p w:rsidR="0050773E" w:rsidRPr="00A7380A" w:rsidRDefault="0050773E" w:rsidP="003A62BC">
            <w:pPr>
              <w:rPr>
                <w:sz w:val="27"/>
                <w:szCs w:val="27"/>
              </w:rPr>
            </w:pPr>
          </w:p>
          <w:p w:rsidR="0050773E" w:rsidRPr="00A7380A" w:rsidRDefault="0050773E" w:rsidP="003A62BC">
            <w:pPr>
              <w:rPr>
                <w:sz w:val="27"/>
                <w:szCs w:val="27"/>
              </w:rPr>
            </w:pPr>
            <w:r w:rsidRPr="00A7380A">
              <w:rPr>
                <w:sz w:val="27"/>
                <w:szCs w:val="27"/>
              </w:rPr>
              <w:t>Получение страхового свидетельства государственного пенсионного страхования (СНИЛС)</w:t>
            </w:r>
          </w:p>
          <w:p w:rsidR="0050773E" w:rsidRPr="00A7380A" w:rsidRDefault="0050773E" w:rsidP="003A62BC">
            <w:pPr>
              <w:rPr>
                <w:sz w:val="27"/>
                <w:szCs w:val="27"/>
              </w:rPr>
            </w:pPr>
          </w:p>
          <w:p w:rsidR="0050773E" w:rsidRPr="00A7380A" w:rsidRDefault="0050773E" w:rsidP="003A62BC">
            <w:pPr>
              <w:rPr>
                <w:sz w:val="27"/>
                <w:szCs w:val="27"/>
              </w:rPr>
            </w:pPr>
            <w:r w:rsidRPr="00A7380A">
              <w:rPr>
                <w:sz w:val="27"/>
                <w:szCs w:val="27"/>
              </w:rPr>
              <w:t xml:space="preserve">орган Социального фонда России по </w:t>
            </w:r>
            <w:r w:rsidR="00A7380A">
              <w:rPr>
                <w:sz w:val="27"/>
                <w:szCs w:val="27"/>
              </w:rPr>
              <w:t>Забайкаль</w:t>
            </w:r>
            <w:r w:rsidR="00CB3F3E">
              <w:rPr>
                <w:sz w:val="27"/>
                <w:szCs w:val="27"/>
              </w:rPr>
              <w:t>с</w:t>
            </w:r>
            <w:r w:rsidR="00A7380A">
              <w:rPr>
                <w:sz w:val="27"/>
                <w:szCs w:val="27"/>
              </w:rPr>
              <w:t xml:space="preserve">кому краю по </w:t>
            </w:r>
            <w:r w:rsidRPr="00A7380A">
              <w:rPr>
                <w:sz w:val="27"/>
                <w:szCs w:val="27"/>
              </w:rPr>
              <w:t xml:space="preserve">месту пребывания или </w:t>
            </w:r>
            <w:r w:rsidR="00A7380A">
              <w:rPr>
                <w:sz w:val="27"/>
                <w:szCs w:val="27"/>
              </w:rPr>
              <w:t>м</w:t>
            </w:r>
            <w:r w:rsidRPr="00A7380A">
              <w:rPr>
                <w:sz w:val="27"/>
                <w:szCs w:val="27"/>
              </w:rPr>
              <w:t xml:space="preserve">ногофункциональный центр предоставления </w:t>
            </w:r>
            <w:r w:rsidR="00A7380A">
              <w:rPr>
                <w:sz w:val="27"/>
                <w:szCs w:val="27"/>
              </w:rPr>
              <w:br/>
            </w:r>
            <w:r w:rsidRPr="00A7380A">
              <w:rPr>
                <w:sz w:val="27"/>
                <w:szCs w:val="27"/>
              </w:rPr>
              <w:t xml:space="preserve">государственных и муниципальных услуг (МФЦ) </w:t>
            </w:r>
          </w:p>
          <w:p w:rsidR="0050773E" w:rsidRPr="00A7380A" w:rsidRDefault="0050773E" w:rsidP="003A62BC">
            <w:pPr>
              <w:rPr>
                <w:sz w:val="27"/>
                <w:szCs w:val="27"/>
              </w:rPr>
            </w:pPr>
            <w:r w:rsidRPr="00A7380A">
              <w:rPr>
                <w:sz w:val="27"/>
                <w:szCs w:val="27"/>
              </w:rPr>
              <w:t xml:space="preserve"> </w:t>
            </w:r>
          </w:p>
          <w:p w:rsidR="0050773E" w:rsidRPr="00A7380A" w:rsidRDefault="0050773E" w:rsidP="003A62BC">
            <w:pPr>
              <w:rPr>
                <w:sz w:val="27"/>
                <w:szCs w:val="27"/>
              </w:rPr>
            </w:pPr>
            <w:r w:rsidRPr="00A7380A">
              <w:rPr>
                <w:sz w:val="27"/>
                <w:szCs w:val="27"/>
              </w:rPr>
              <w:t>для получения необходим документ, удостоверяющий личность</w:t>
            </w:r>
          </w:p>
          <w:p w:rsidR="0050773E" w:rsidRDefault="0050773E" w:rsidP="003A62BC">
            <w:pPr>
              <w:jc w:val="both"/>
              <w:rPr>
                <w:b/>
                <w:i/>
                <w:sz w:val="27"/>
                <w:szCs w:val="27"/>
              </w:rPr>
            </w:pPr>
          </w:p>
        </w:tc>
      </w:tr>
    </w:tbl>
    <w:p w:rsidR="0050773E" w:rsidRDefault="0050773E" w:rsidP="0050773E">
      <w:pPr>
        <w:rPr>
          <w:b/>
          <w:i/>
          <w:sz w:val="27"/>
          <w:szCs w:val="27"/>
        </w:rPr>
      </w:pPr>
      <w:r w:rsidRPr="00E2691B">
        <w:rPr>
          <w:sz w:val="48"/>
        </w:rPr>
        <w:lastRenderedPageBreak/>
        <w:sym w:font="Symbol" w:char="F0AF"/>
      </w:r>
    </w:p>
    <w:tbl>
      <w:tblPr>
        <w:tblStyle w:val="aff9"/>
        <w:tblW w:w="0" w:type="auto"/>
        <w:tblLook w:val="04A0" w:firstRow="1" w:lastRow="0" w:firstColumn="1" w:lastColumn="0" w:noHBand="0" w:noVBand="1"/>
      </w:tblPr>
      <w:tblGrid>
        <w:gridCol w:w="9629"/>
      </w:tblGrid>
      <w:tr w:rsidR="0050773E" w:rsidTr="003A62BC">
        <w:tc>
          <w:tcPr>
            <w:tcW w:w="9629" w:type="dxa"/>
          </w:tcPr>
          <w:p w:rsidR="00A7380A" w:rsidRPr="00A7380A" w:rsidRDefault="00A7380A" w:rsidP="00A7380A">
            <w:pPr>
              <w:contextualSpacing/>
              <w:rPr>
                <w:sz w:val="27"/>
                <w:szCs w:val="27"/>
              </w:rPr>
            </w:pPr>
            <w:r w:rsidRPr="00A7380A">
              <w:rPr>
                <w:sz w:val="27"/>
                <w:szCs w:val="27"/>
              </w:rPr>
              <w:t>При необходимости обратиться в:</w:t>
            </w:r>
          </w:p>
          <w:p w:rsidR="00A7380A" w:rsidRDefault="00A7380A" w:rsidP="00A7380A">
            <w:pPr>
              <w:contextualSpacing/>
              <w:rPr>
                <w:sz w:val="27"/>
                <w:szCs w:val="27"/>
              </w:rPr>
            </w:pPr>
            <w:r w:rsidRPr="00A7380A">
              <w:rPr>
                <w:sz w:val="27"/>
                <w:szCs w:val="27"/>
              </w:rPr>
              <w:t xml:space="preserve">органы местного самоуправления муниципальных образований для обеспечения детей местами в дошкольных и общеобразовательных организациях; </w:t>
            </w:r>
          </w:p>
          <w:p w:rsidR="00A7380A" w:rsidRDefault="00A7380A" w:rsidP="00A7380A">
            <w:pPr>
              <w:contextualSpacing/>
              <w:rPr>
                <w:sz w:val="27"/>
                <w:szCs w:val="27"/>
              </w:rPr>
            </w:pPr>
          </w:p>
          <w:p w:rsidR="00A7380A" w:rsidRDefault="00A7380A" w:rsidP="00A7380A">
            <w:pPr>
              <w:contextualSpacing/>
              <w:rPr>
                <w:sz w:val="27"/>
                <w:szCs w:val="27"/>
              </w:rPr>
            </w:pPr>
            <w:r w:rsidRPr="00A7380A">
              <w:rPr>
                <w:sz w:val="27"/>
                <w:szCs w:val="27"/>
              </w:rPr>
              <w:t>органы занятости населения в целях содействия трудоустройству;</w:t>
            </w:r>
          </w:p>
          <w:p w:rsidR="00A7380A" w:rsidRPr="00A7380A" w:rsidRDefault="00A7380A" w:rsidP="00A7380A">
            <w:pPr>
              <w:contextualSpacing/>
              <w:rPr>
                <w:sz w:val="27"/>
                <w:szCs w:val="27"/>
              </w:rPr>
            </w:pPr>
          </w:p>
          <w:p w:rsidR="00A7380A" w:rsidRDefault="00A7380A" w:rsidP="003A62BC">
            <w:pPr>
              <w:contextualSpacing/>
              <w:rPr>
                <w:sz w:val="27"/>
                <w:szCs w:val="27"/>
              </w:rPr>
            </w:pPr>
            <w:r w:rsidRPr="00A7380A">
              <w:rPr>
                <w:sz w:val="27"/>
                <w:szCs w:val="27"/>
              </w:rPr>
              <w:t xml:space="preserve">органы социальной защиты за предоставлением дополнительных мер поддержки (адресной материальной помощи, </w:t>
            </w:r>
          </w:p>
          <w:p w:rsidR="00A7380A" w:rsidRDefault="00A7380A" w:rsidP="003A62BC">
            <w:pPr>
              <w:contextualSpacing/>
              <w:rPr>
                <w:sz w:val="27"/>
                <w:szCs w:val="27"/>
              </w:rPr>
            </w:pPr>
            <w:r w:rsidRPr="00A7380A">
              <w:rPr>
                <w:sz w:val="27"/>
                <w:szCs w:val="27"/>
              </w:rPr>
              <w:t xml:space="preserve">пособия на ребенка, </w:t>
            </w:r>
          </w:p>
          <w:p w:rsidR="00A7380A" w:rsidRDefault="00A7380A" w:rsidP="003A62BC">
            <w:pPr>
              <w:contextualSpacing/>
              <w:rPr>
                <w:sz w:val="27"/>
                <w:szCs w:val="27"/>
              </w:rPr>
            </w:pPr>
            <w:r w:rsidRPr="00A7380A">
              <w:rPr>
                <w:sz w:val="27"/>
                <w:szCs w:val="27"/>
              </w:rPr>
              <w:t>компенсации за мед</w:t>
            </w:r>
            <w:r>
              <w:rPr>
                <w:sz w:val="27"/>
                <w:szCs w:val="27"/>
              </w:rPr>
              <w:t xml:space="preserve">ицинское </w:t>
            </w:r>
            <w:r w:rsidRPr="00A7380A">
              <w:rPr>
                <w:sz w:val="27"/>
                <w:szCs w:val="27"/>
              </w:rPr>
              <w:t xml:space="preserve">обследование, </w:t>
            </w:r>
          </w:p>
          <w:p w:rsidR="0050773E" w:rsidRPr="00A7380A" w:rsidRDefault="00A7380A" w:rsidP="003A62BC">
            <w:pPr>
              <w:contextualSpacing/>
              <w:rPr>
                <w:sz w:val="27"/>
                <w:szCs w:val="27"/>
              </w:rPr>
            </w:pPr>
            <w:r>
              <w:rPr>
                <w:sz w:val="27"/>
                <w:szCs w:val="27"/>
              </w:rPr>
              <w:t xml:space="preserve">компенсации </w:t>
            </w:r>
            <w:r w:rsidRPr="00A7380A">
              <w:rPr>
                <w:sz w:val="27"/>
                <w:szCs w:val="27"/>
              </w:rPr>
              <w:t>части арендной ставки за наем (поднаем) жилья)</w:t>
            </w:r>
          </w:p>
          <w:p w:rsidR="0050773E" w:rsidRPr="00A7380A" w:rsidRDefault="0050773E" w:rsidP="003A62BC">
            <w:pPr>
              <w:jc w:val="both"/>
              <w:rPr>
                <w:sz w:val="27"/>
                <w:szCs w:val="27"/>
              </w:rPr>
            </w:pPr>
          </w:p>
        </w:tc>
      </w:tr>
    </w:tbl>
    <w:p w:rsidR="006676EC" w:rsidRPr="006676EC" w:rsidRDefault="006676EC" w:rsidP="006676EC">
      <w:pPr>
        <w:ind w:firstLine="709"/>
        <w:contextualSpacing/>
        <w:jc w:val="both"/>
        <w:rPr>
          <w:rStyle w:val="ab"/>
          <w:color w:val="000000" w:themeColor="text1"/>
          <w:sz w:val="27"/>
          <w:szCs w:val="27"/>
          <w:u w:val="none"/>
        </w:rPr>
      </w:pPr>
    </w:p>
    <w:p w:rsidR="005F0C8B" w:rsidRPr="003504DA" w:rsidRDefault="005F0C8B" w:rsidP="005F0C8B">
      <w:pPr>
        <w:pStyle w:val="afa"/>
        <w:ind w:firstLine="709"/>
        <w:jc w:val="both"/>
        <w:rPr>
          <w:rFonts w:ascii="Times New Roman" w:eastAsia="Times New Roman" w:hAnsi="Times New Roman" w:cs="Times New Roman"/>
          <w:b/>
          <w:i/>
          <w:sz w:val="27"/>
          <w:szCs w:val="27"/>
          <w:lang w:eastAsia="ru-RU"/>
        </w:rPr>
      </w:pPr>
      <w:r w:rsidRPr="003504DA">
        <w:rPr>
          <w:rFonts w:ascii="Times New Roman" w:eastAsia="Times New Roman" w:hAnsi="Times New Roman" w:cs="Times New Roman"/>
          <w:b/>
          <w:i/>
          <w:sz w:val="27"/>
          <w:szCs w:val="27"/>
          <w:lang w:eastAsia="ru-RU"/>
        </w:rPr>
        <w:t xml:space="preserve">Министерство труда и социальной защиты населения </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b/>
          <w:i/>
          <w:sz w:val="27"/>
          <w:szCs w:val="27"/>
          <w:lang w:eastAsia="ru-RU"/>
        </w:rPr>
        <w:t>Забайкальского края</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Адрес: 672000, г. Чита, ул. Курнатовского, д.7</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Тел./факс: 8 (3022) 35-50-85</w:t>
      </w:r>
      <w:r w:rsidR="00184C71">
        <w:rPr>
          <w:rFonts w:ascii="Times New Roman" w:eastAsia="Times New Roman" w:hAnsi="Times New Roman" w:cs="Times New Roman"/>
          <w:i/>
          <w:sz w:val="27"/>
          <w:szCs w:val="27"/>
          <w:lang w:eastAsia="ru-RU"/>
        </w:rPr>
        <w:t>,</w:t>
      </w:r>
      <w:r w:rsidRPr="003504DA">
        <w:rPr>
          <w:rFonts w:ascii="Times New Roman" w:eastAsia="Times New Roman" w:hAnsi="Times New Roman" w:cs="Times New Roman"/>
          <w:i/>
          <w:sz w:val="27"/>
          <w:szCs w:val="27"/>
          <w:lang w:eastAsia="ru-RU"/>
        </w:rPr>
        <w:t xml:space="preserve"> 35-</w:t>
      </w:r>
      <w:r w:rsidR="00DF36CA">
        <w:rPr>
          <w:rFonts w:ascii="Times New Roman" w:eastAsia="Times New Roman" w:hAnsi="Times New Roman" w:cs="Times New Roman"/>
          <w:i/>
          <w:sz w:val="27"/>
          <w:szCs w:val="27"/>
          <w:lang w:eastAsia="ru-RU"/>
        </w:rPr>
        <w:t>59</w:t>
      </w:r>
      <w:r w:rsidRPr="003504DA">
        <w:rPr>
          <w:rFonts w:ascii="Times New Roman" w:eastAsia="Times New Roman" w:hAnsi="Times New Roman" w:cs="Times New Roman"/>
          <w:i/>
          <w:sz w:val="27"/>
          <w:szCs w:val="27"/>
          <w:lang w:eastAsia="ru-RU"/>
        </w:rPr>
        <w:t>-</w:t>
      </w:r>
      <w:r w:rsidR="00DF36CA">
        <w:rPr>
          <w:rFonts w:ascii="Times New Roman" w:eastAsia="Times New Roman" w:hAnsi="Times New Roman" w:cs="Times New Roman"/>
          <w:i/>
          <w:sz w:val="27"/>
          <w:szCs w:val="27"/>
          <w:lang w:eastAsia="ru-RU"/>
        </w:rPr>
        <w:t>01</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 xml:space="preserve">Официальный Интернет-сайт: </w:t>
      </w:r>
      <w:r w:rsidR="006A012C" w:rsidRPr="006A012C">
        <w:rPr>
          <w:rFonts w:ascii="Times New Roman" w:eastAsia="Times New Roman" w:hAnsi="Times New Roman" w:cs="Times New Roman"/>
          <w:i/>
          <w:sz w:val="27"/>
          <w:szCs w:val="27"/>
          <w:lang w:eastAsia="ru-RU"/>
        </w:rPr>
        <w:t>minsoc.75.ru</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Адрес электронной почты: pochta@minsz.e-zab.ru;</w:t>
      </w:r>
    </w:p>
    <w:p w:rsidR="005F0C8B" w:rsidRPr="003504DA" w:rsidRDefault="005F0C8B" w:rsidP="005F0C8B">
      <w:pPr>
        <w:ind w:firstLine="708"/>
        <w:jc w:val="both"/>
        <w:rPr>
          <w:i/>
          <w:sz w:val="27"/>
          <w:szCs w:val="27"/>
        </w:rPr>
      </w:pPr>
      <w:r w:rsidRPr="003504DA">
        <w:rPr>
          <w:i/>
          <w:sz w:val="27"/>
          <w:szCs w:val="27"/>
          <w:lang w:val="en-US"/>
        </w:rPr>
        <w:t>S</w:t>
      </w:r>
      <w:r w:rsidRPr="003504DA">
        <w:rPr>
          <w:i/>
          <w:sz w:val="27"/>
          <w:szCs w:val="27"/>
        </w:rPr>
        <w:t>kype: Minsoc_ZK 75</w:t>
      </w:r>
    </w:p>
    <w:p w:rsidR="004847B2" w:rsidRDefault="005F0C8B" w:rsidP="005F0C8B">
      <w:pPr>
        <w:ind w:firstLine="709"/>
        <w:jc w:val="both"/>
        <w:rPr>
          <w:b/>
          <w:i/>
          <w:spacing w:val="-4"/>
          <w:sz w:val="27"/>
          <w:szCs w:val="27"/>
        </w:rPr>
      </w:pPr>
      <w:r w:rsidRPr="002801D0">
        <w:rPr>
          <w:b/>
          <w:i/>
          <w:spacing w:val="-4"/>
          <w:sz w:val="27"/>
          <w:szCs w:val="27"/>
        </w:rPr>
        <w:t xml:space="preserve">Управление по вопросам миграции </w:t>
      </w:r>
    </w:p>
    <w:p w:rsidR="005F0C8B" w:rsidRPr="002801D0" w:rsidRDefault="005F0C8B" w:rsidP="005F0C8B">
      <w:pPr>
        <w:ind w:firstLine="709"/>
        <w:jc w:val="both"/>
        <w:rPr>
          <w:b/>
          <w:i/>
          <w:spacing w:val="-4"/>
          <w:sz w:val="27"/>
          <w:szCs w:val="27"/>
        </w:rPr>
      </w:pPr>
      <w:r w:rsidRPr="002801D0">
        <w:rPr>
          <w:b/>
          <w:i/>
          <w:spacing w:val="-4"/>
          <w:sz w:val="27"/>
          <w:szCs w:val="27"/>
        </w:rPr>
        <w:t>УМВД России по Забайкальскому краю</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А</w:t>
      </w:r>
      <w:r w:rsidRPr="003504DA">
        <w:rPr>
          <w:rFonts w:ascii="Times New Roman" w:eastAsia="Times New Roman" w:hAnsi="Times New Roman" w:cs="Times New Roman"/>
          <w:i/>
          <w:sz w:val="27"/>
          <w:szCs w:val="27"/>
          <w:lang w:eastAsia="ru-RU"/>
        </w:rPr>
        <w:t>дрес: 672000, г. Чита, ул. Ингодинская, д. 72</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w:t>
      </w:r>
      <w:r w:rsidRPr="003504DA">
        <w:rPr>
          <w:rFonts w:ascii="Times New Roman" w:eastAsia="Times New Roman" w:hAnsi="Times New Roman" w:cs="Times New Roman"/>
          <w:i/>
          <w:sz w:val="27"/>
          <w:szCs w:val="27"/>
          <w:lang w:eastAsia="ru-RU"/>
        </w:rPr>
        <w:t>ел./факс: 8 (3022) 32-58-89</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w:t>
      </w:r>
      <w:r w:rsidRPr="003504DA">
        <w:rPr>
          <w:rFonts w:ascii="Times New Roman" w:eastAsia="Times New Roman" w:hAnsi="Times New Roman" w:cs="Times New Roman"/>
          <w:i/>
          <w:sz w:val="27"/>
          <w:szCs w:val="27"/>
          <w:lang w:eastAsia="ru-RU"/>
        </w:rPr>
        <w:t xml:space="preserve">елефон горячей линии: 8 (3022) </w:t>
      </w:r>
      <w:r>
        <w:rPr>
          <w:rFonts w:ascii="Times New Roman" w:eastAsia="Times New Roman" w:hAnsi="Times New Roman" w:cs="Times New Roman"/>
          <w:i/>
          <w:sz w:val="27"/>
          <w:szCs w:val="27"/>
          <w:lang w:eastAsia="ru-RU"/>
        </w:rPr>
        <w:t>23-55-66</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О</w:t>
      </w:r>
      <w:r w:rsidRPr="003504DA">
        <w:rPr>
          <w:rFonts w:ascii="Times New Roman" w:eastAsia="Times New Roman" w:hAnsi="Times New Roman" w:cs="Times New Roman"/>
          <w:i/>
          <w:sz w:val="27"/>
          <w:szCs w:val="27"/>
          <w:lang w:eastAsia="ru-RU"/>
        </w:rPr>
        <w:t xml:space="preserve">фициальный Интернет-сайт: </w:t>
      </w:r>
      <w:hyperlink r:id="rId230" w:history="1">
        <w:r w:rsidRPr="003504DA">
          <w:rPr>
            <w:rFonts w:ascii="Times New Roman" w:eastAsia="Times New Roman" w:hAnsi="Times New Roman" w:cs="Times New Roman"/>
            <w:i/>
            <w:sz w:val="27"/>
            <w:szCs w:val="27"/>
            <w:lang w:eastAsia="ru-RU"/>
          </w:rPr>
          <w:t>https://75.мвд.рф/</w:t>
        </w:r>
      </w:hyperlink>
    </w:p>
    <w:p w:rsidR="001937A3" w:rsidRPr="00744238" w:rsidRDefault="005F0C8B" w:rsidP="005F0C8B">
      <w:pPr>
        <w:ind w:firstLine="708"/>
        <w:jc w:val="both"/>
        <w:rPr>
          <w:i/>
          <w:sz w:val="27"/>
          <w:szCs w:val="27"/>
        </w:rPr>
      </w:pPr>
      <w:r>
        <w:rPr>
          <w:i/>
          <w:sz w:val="27"/>
          <w:szCs w:val="27"/>
        </w:rPr>
        <w:t>А</w:t>
      </w:r>
      <w:r w:rsidRPr="003504DA">
        <w:rPr>
          <w:i/>
          <w:sz w:val="27"/>
          <w:szCs w:val="27"/>
        </w:rPr>
        <w:t xml:space="preserve">дрес электронной почты: </w:t>
      </w:r>
      <w:hyperlink r:id="rId231" w:history="1">
        <w:r w:rsidR="009115A5" w:rsidRPr="009115A5">
          <w:rPr>
            <w:i/>
            <w:sz w:val="27"/>
            <w:szCs w:val="27"/>
          </w:rPr>
          <w:t>uvm75@mvd.gov.ru</w:t>
        </w:r>
      </w:hyperlink>
    </w:p>
    <w:p w:rsidR="00436E32" w:rsidRPr="009115A5" w:rsidRDefault="00436E32" w:rsidP="004540A6">
      <w:pPr>
        <w:pStyle w:val="af8"/>
        <w:ind w:firstLine="709"/>
        <w:jc w:val="both"/>
        <w:rPr>
          <w:rFonts w:ascii="Times New Roman" w:eastAsia="Times New Roman" w:hAnsi="Times New Roman"/>
          <w:i/>
          <w:sz w:val="27"/>
          <w:szCs w:val="27"/>
          <w:lang w:eastAsia="ru-RU"/>
        </w:rPr>
      </w:pPr>
    </w:p>
    <w:p w:rsidR="00436E32" w:rsidRDefault="00436E32" w:rsidP="004540A6">
      <w:pPr>
        <w:pStyle w:val="af8"/>
        <w:ind w:firstLine="709"/>
        <w:jc w:val="both"/>
        <w:rPr>
          <w:rFonts w:ascii="Times New Roman" w:hAnsi="Times New Roman"/>
          <w:sz w:val="27"/>
          <w:szCs w:val="27"/>
        </w:rPr>
      </w:pPr>
    </w:p>
    <w:p w:rsidR="00461A2F" w:rsidRPr="00F10E30" w:rsidRDefault="00461A2F" w:rsidP="00461A2F">
      <w:pPr>
        <w:pStyle w:val="25"/>
      </w:pPr>
      <w:bookmarkStart w:id="266" w:name="_Toc391916613"/>
      <w:r w:rsidRPr="00F10E30">
        <w:t>КАМЧАТСКИЙ КРАЙ</w:t>
      </w:r>
      <w:bookmarkEnd w:id="266"/>
    </w:p>
    <w:p w:rsidR="00461A2F" w:rsidRPr="000D6775" w:rsidRDefault="00461A2F" w:rsidP="00461A2F">
      <w:pPr>
        <w:rPr>
          <w:i/>
          <w:iCs/>
          <w:color w:val="000000" w:themeColor="text1"/>
          <w:sz w:val="27"/>
          <w:szCs w:val="27"/>
        </w:rPr>
      </w:pPr>
      <w:r w:rsidRPr="000D6775">
        <w:rPr>
          <w:color w:val="000000" w:themeColor="text1"/>
          <w:sz w:val="27"/>
          <w:szCs w:val="27"/>
        </w:rPr>
        <w:t>(</w:t>
      </w:r>
      <w:r w:rsidRPr="000D6775">
        <w:rPr>
          <w:i/>
          <w:iCs/>
          <w:color w:val="000000" w:themeColor="text1"/>
          <w:sz w:val="27"/>
          <w:szCs w:val="27"/>
        </w:rPr>
        <w:t>региональная программа переселения согласована</w:t>
      </w:r>
    </w:p>
    <w:p w:rsidR="00461A2F" w:rsidRPr="000D6775" w:rsidRDefault="00461A2F" w:rsidP="00461A2F">
      <w:pPr>
        <w:rPr>
          <w:i/>
          <w:iCs/>
          <w:color w:val="000000" w:themeColor="text1"/>
          <w:sz w:val="27"/>
          <w:szCs w:val="27"/>
        </w:rPr>
      </w:pPr>
      <w:r w:rsidRPr="000D6775">
        <w:rPr>
          <w:i/>
          <w:iCs/>
          <w:color w:val="000000" w:themeColor="text1"/>
          <w:sz w:val="27"/>
          <w:szCs w:val="27"/>
        </w:rPr>
        <w:t xml:space="preserve">распоряжением Правительства Российской Федерации </w:t>
      </w:r>
    </w:p>
    <w:p w:rsidR="00461A2F" w:rsidRPr="000D6775" w:rsidRDefault="00461A2F" w:rsidP="00461A2F">
      <w:pPr>
        <w:rPr>
          <w:i/>
          <w:iCs/>
          <w:color w:val="000000" w:themeColor="text1"/>
          <w:sz w:val="27"/>
          <w:szCs w:val="27"/>
        </w:rPr>
      </w:pPr>
      <w:r w:rsidRPr="000D6775">
        <w:rPr>
          <w:i/>
          <w:iCs/>
          <w:color w:val="000000" w:themeColor="text1"/>
          <w:sz w:val="27"/>
          <w:szCs w:val="27"/>
        </w:rPr>
        <w:t xml:space="preserve">от </w:t>
      </w:r>
      <w:r>
        <w:rPr>
          <w:i/>
          <w:iCs/>
          <w:color w:val="000000" w:themeColor="text1"/>
          <w:sz w:val="27"/>
          <w:szCs w:val="27"/>
        </w:rPr>
        <w:t xml:space="preserve">29 марта 2018 </w:t>
      </w:r>
      <w:r w:rsidRPr="000D6775">
        <w:rPr>
          <w:i/>
          <w:iCs/>
          <w:color w:val="000000" w:themeColor="text1"/>
          <w:sz w:val="27"/>
          <w:szCs w:val="27"/>
        </w:rPr>
        <w:t>г. №</w:t>
      </w:r>
      <w:r>
        <w:rPr>
          <w:i/>
          <w:iCs/>
          <w:color w:val="000000" w:themeColor="text1"/>
          <w:sz w:val="27"/>
          <w:szCs w:val="27"/>
        </w:rPr>
        <w:t xml:space="preserve"> 523</w:t>
      </w:r>
      <w:r w:rsidRPr="000D6775">
        <w:rPr>
          <w:i/>
          <w:iCs/>
          <w:color w:val="000000" w:themeColor="text1"/>
          <w:sz w:val="27"/>
          <w:szCs w:val="27"/>
        </w:rPr>
        <w:t>-р</w:t>
      </w:r>
      <w:r w:rsidRPr="000D6775">
        <w:rPr>
          <w:color w:val="000000" w:themeColor="text1"/>
          <w:sz w:val="27"/>
          <w:szCs w:val="27"/>
        </w:rPr>
        <w:t>)</w:t>
      </w:r>
    </w:p>
    <w:p w:rsidR="00461A2F" w:rsidRPr="005B0D92" w:rsidRDefault="00461A2F" w:rsidP="00461A2F">
      <w:pPr>
        <w:ind w:firstLine="709"/>
        <w:jc w:val="both"/>
        <w:rPr>
          <w:b/>
          <w:sz w:val="27"/>
          <w:szCs w:val="27"/>
          <w:highlight w:val="yellow"/>
        </w:rPr>
      </w:pPr>
    </w:p>
    <w:p w:rsidR="00461A2F" w:rsidRPr="005B0D92" w:rsidRDefault="00461A2F" w:rsidP="00461A2F">
      <w:pPr>
        <w:pStyle w:val="bodytext"/>
        <w:spacing w:before="0" w:after="0"/>
        <w:ind w:firstLine="709"/>
        <w:jc w:val="both"/>
        <w:rPr>
          <w:b/>
          <w:spacing w:val="-5"/>
          <w:sz w:val="27"/>
          <w:szCs w:val="27"/>
          <w:lang w:bidi="en-US"/>
        </w:rPr>
      </w:pPr>
      <w:r w:rsidRPr="005B0D92">
        <w:rPr>
          <w:b/>
          <w:spacing w:val="-5"/>
          <w:sz w:val="27"/>
          <w:szCs w:val="27"/>
          <w:lang w:bidi="en-US"/>
        </w:rPr>
        <w:t xml:space="preserve">Краткое описание территории вселения </w:t>
      </w:r>
    </w:p>
    <w:p w:rsidR="00461A2F" w:rsidRDefault="00461A2F" w:rsidP="00461A2F">
      <w:pPr>
        <w:pStyle w:val="bodytext"/>
        <w:spacing w:before="0" w:after="0"/>
        <w:ind w:firstLine="709"/>
        <w:jc w:val="both"/>
        <w:rPr>
          <w:b/>
          <w:i/>
          <w:spacing w:val="-5"/>
          <w:sz w:val="27"/>
          <w:szCs w:val="27"/>
          <w:lang w:bidi="en-US"/>
        </w:rPr>
      </w:pPr>
      <w:r w:rsidRPr="005B0D92">
        <w:rPr>
          <w:b/>
          <w:i/>
          <w:spacing w:val="-5"/>
          <w:sz w:val="27"/>
          <w:szCs w:val="27"/>
          <w:lang w:bidi="en-US"/>
        </w:rPr>
        <w:t>Камчатский край отнесен к территориям приоритетного заселения.</w:t>
      </w:r>
    </w:p>
    <w:p w:rsidR="00461A2F" w:rsidRPr="004D3570" w:rsidRDefault="00461A2F" w:rsidP="00461A2F">
      <w:pPr>
        <w:pStyle w:val="bodytext"/>
        <w:spacing w:before="0" w:after="0"/>
        <w:ind w:firstLine="709"/>
        <w:jc w:val="both"/>
        <w:rPr>
          <w:sz w:val="27"/>
          <w:szCs w:val="27"/>
        </w:rPr>
      </w:pPr>
      <w:r w:rsidRPr="005949B4">
        <w:rPr>
          <w:sz w:val="27"/>
          <w:szCs w:val="27"/>
        </w:rPr>
        <w:lastRenderedPageBreak/>
        <w:t xml:space="preserve">Территорией вселения является </w:t>
      </w:r>
      <w:r w:rsidRPr="004D3570">
        <w:rPr>
          <w:sz w:val="27"/>
          <w:szCs w:val="27"/>
        </w:rPr>
        <w:t>вся территория Камчатского края, за</w:t>
      </w:r>
      <w:r>
        <w:rPr>
          <w:sz w:val="27"/>
          <w:szCs w:val="27"/>
        </w:rPr>
        <w:t> </w:t>
      </w:r>
      <w:r w:rsidRPr="004D3570">
        <w:rPr>
          <w:sz w:val="27"/>
          <w:szCs w:val="27"/>
        </w:rPr>
        <w:t xml:space="preserve">исключением территории закрытого административного территориального образования </w:t>
      </w:r>
      <w:r>
        <w:rPr>
          <w:sz w:val="27"/>
          <w:szCs w:val="27"/>
        </w:rPr>
        <w:t>«</w:t>
      </w:r>
      <w:r w:rsidRPr="004D3570">
        <w:rPr>
          <w:sz w:val="27"/>
          <w:szCs w:val="27"/>
        </w:rPr>
        <w:t>Вилючинск</w:t>
      </w:r>
      <w:r>
        <w:rPr>
          <w:sz w:val="27"/>
          <w:szCs w:val="27"/>
        </w:rPr>
        <w:t>ий</w:t>
      </w:r>
      <w:r w:rsidRPr="004D3570">
        <w:rPr>
          <w:sz w:val="27"/>
          <w:szCs w:val="27"/>
        </w:rPr>
        <w:t xml:space="preserve"> городско</w:t>
      </w:r>
      <w:r>
        <w:rPr>
          <w:sz w:val="27"/>
          <w:szCs w:val="27"/>
        </w:rPr>
        <w:t>й</w:t>
      </w:r>
      <w:r w:rsidRPr="004D3570">
        <w:rPr>
          <w:sz w:val="27"/>
          <w:szCs w:val="27"/>
        </w:rPr>
        <w:t xml:space="preserve"> округ</w:t>
      </w:r>
      <w:r>
        <w:rPr>
          <w:sz w:val="27"/>
          <w:szCs w:val="27"/>
        </w:rPr>
        <w:t>»</w:t>
      </w:r>
      <w:r w:rsidRPr="004D3570">
        <w:rPr>
          <w:sz w:val="27"/>
          <w:szCs w:val="27"/>
        </w:rPr>
        <w:t>.</w:t>
      </w:r>
    </w:p>
    <w:p w:rsidR="00461A2F" w:rsidRPr="005B0D92" w:rsidRDefault="00461A2F" w:rsidP="00461A2F">
      <w:pPr>
        <w:ind w:firstLine="709"/>
        <w:jc w:val="both"/>
        <w:rPr>
          <w:sz w:val="27"/>
          <w:szCs w:val="27"/>
        </w:rPr>
      </w:pPr>
      <w:r w:rsidRPr="005B0D92">
        <w:rPr>
          <w:sz w:val="27"/>
          <w:szCs w:val="27"/>
        </w:rPr>
        <w:t>Камчатский край входит в состав Дальневосточного федерального округа, расположен на северо-востоке России и</w:t>
      </w:r>
      <w:r>
        <w:rPr>
          <w:sz w:val="27"/>
          <w:szCs w:val="27"/>
        </w:rPr>
        <w:t xml:space="preserve"> </w:t>
      </w:r>
      <w:r w:rsidRPr="005B0D92">
        <w:rPr>
          <w:sz w:val="27"/>
          <w:szCs w:val="27"/>
        </w:rPr>
        <w:t>занимает полуостров Камчатка с прилегающей к нему</w:t>
      </w:r>
      <w:r>
        <w:rPr>
          <w:sz w:val="27"/>
          <w:szCs w:val="27"/>
        </w:rPr>
        <w:t xml:space="preserve"> </w:t>
      </w:r>
      <w:r w:rsidRPr="005B0D92">
        <w:rPr>
          <w:sz w:val="27"/>
          <w:szCs w:val="27"/>
        </w:rPr>
        <w:t xml:space="preserve">материковой частью, а также Командорские и Карагинский острова. </w:t>
      </w:r>
      <w:r>
        <w:rPr>
          <w:sz w:val="27"/>
          <w:szCs w:val="27"/>
        </w:rPr>
        <w:t>Камчатка я</w:t>
      </w:r>
      <w:r w:rsidRPr="005B0D92">
        <w:rPr>
          <w:sz w:val="27"/>
          <w:szCs w:val="27"/>
        </w:rPr>
        <w:t>вляется одним из самых отдал</w:t>
      </w:r>
      <w:r w:rsidR="003B547F">
        <w:rPr>
          <w:sz w:val="27"/>
          <w:szCs w:val="27"/>
        </w:rPr>
        <w:t>ё</w:t>
      </w:r>
      <w:r w:rsidRPr="005B0D92">
        <w:rPr>
          <w:sz w:val="27"/>
          <w:szCs w:val="27"/>
        </w:rPr>
        <w:t xml:space="preserve">нных и труднодоступных регионов </w:t>
      </w:r>
      <w:r>
        <w:rPr>
          <w:sz w:val="27"/>
          <w:szCs w:val="27"/>
        </w:rPr>
        <w:t>страны</w:t>
      </w:r>
      <w:r w:rsidRPr="005B0D92">
        <w:rPr>
          <w:sz w:val="27"/>
          <w:szCs w:val="27"/>
        </w:rPr>
        <w:t xml:space="preserve">. </w:t>
      </w:r>
      <w:r>
        <w:rPr>
          <w:sz w:val="27"/>
          <w:szCs w:val="27"/>
        </w:rPr>
        <w:t>Край</w:t>
      </w:r>
      <w:r w:rsidRPr="005B0D92">
        <w:rPr>
          <w:sz w:val="27"/>
          <w:szCs w:val="27"/>
        </w:rPr>
        <w:t xml:space="preserve"> граничит на северо-западе с Магаданской областью, на</w:t>
      </w:r>
      <w:r>
        <w:rPr>
          <w:sz w:val="27"/>
          <w:szCs w:val="27"/>
        </w:rPr>
        <w:t> </w:t>
      </w:r>
      <w:r w:rsidRPr="005B0D92">
        <w:rPr>
          <w:sz w:val="27"/>
          <w:szCs w:val="27"/>
        </w:rPr>
        <w:t>севере – с</w:t>
      </w:r>
      <w:r>
        <w:rPr>
          <w:sz w:val="27"/>
          <w:szCs w:val="27"/>
        </w:rPr>
        <w:t> </w:t>
      </w:r>
      <w:r w:rsidRPr="005B0D92">
        <w:rPr>
          <w:sz w:val="27"/>
          <w:szCs w:val="27"/>
        </w:rPr>
        <w:t>Чукотским автономным округом, на юге – с Сахалинской областью (Курильскими островами). С востока Камчатку омывают воды Тихого океана, с северо-востока – Берингова моря, а с запада – Охотского моря.</w:t>
      </w:r>
      <w:r>
        <w:rPr>
          <w:sz w:val="27"/>
          <w:szCs w:val="27"/>
        </w:rPr>
        <w:t xml:space="preserve"> </w:t>
      </w:r>
      <w:r w:rsidRPr="005B0D92">
        <w:rPr>
          <w:sz w:val="27"/>
          <w:szCs w:val="27"/>
        </w:rPr>
        <w:t>Сопредельными государствами являются США и Япония. Государственная граница по морю составляет 4</w:t>
      </w:r>
      <w:r>
        <w:rPr>
          <w:sz w:val="27"/>
          <w:szCs w:val="27"/>
        </w:rPr>
        <w:t> </w:t>
      </w:r>
      <w:r w:rsidRPr="005B0D92">
        <w:rPr>
          <w:sz w:val="27"/>
          <w:szCs w:val="27"/>
        </w:rPr>
        <w:t xml:space="preserve">993 км. Административный центр Камчатского края – город Петропавловск-Камчатский, </w:t>
      </w:r>
      <w:r>
        <w:rPr>
          <w:sz w:val="27"/>
          <w:szCs w:val="27"/>
        </w:rPr>
        <w:t xml:space="preserve">который </w:t>
      </w:r>
      <w:r w:rsidRPr="005B0D92">
        <w:rPr>
          <w:sz w:val="27"/>
          <w:szCs w:val="27"/>
        </w:rPr>
        <w:t>является международным морским и</w:t>
      </w:r>
      <w:r>
        <w:rPr>
          <w:sz w:val="27"/>
          <w:szCs w:val="27"/>
        </w:rPr>
        <w:t> </w:t>
      </w:r>
      <w:r w:rsidRPr="005B0D92">
        <w:rPr>
          <w:sz w:val="27"/>
          <w:szCs w:val="27"/>
        </w:rPr>
        <w:t>воздушным портом. Указом Президента Российской Федерации от 3 ноября 2011</w:t>
      </w:r>
      <w:r>
        <w:rPr>
          <w:sz w:val="27"/>
          <w:szCs w:val="27"/>
        </w:rPr>
        <w:t> </w:t>
      </w:r>
      <w:r w:rsidRPr="005B0D92">
        <w:rPr>
          <w:sz w:val="27"/>
          <w:szCs w:val="27"/>
        </w:rPr>
        <w:t xml:space="preserve">г. </w:t>
      </w:r>
      <w:r>
        <w:rPr>
          <w:sz w:val="27"/>
          <w:szCs w:val="27"/>
        </w:rPr>
        <w:t>№ </w:t>
      </w:r>
      <w:r w:rsidRPr="005B0D92">
        <w:rPr>
          <w:sz w:val="27"/>
          <w:szCs w:val="27"/>
        </w:rPr>
        <w:t>1458 ему присвоено поч</w:t>
      </w:r>
      <w:r w:rsidR="003B547F">
        <w:rPr>
          <w:sz w:val="27"/>
          <w:szCs w:val="27"/>
        </w:rPr>
        <w:t>ё</w:t>
      </w:r>
      <w:r w:rsidRPr="005B0D92">
        <w:rPr>
          <w:sz w:val="27"/>
          <w:szCs w:val="27"/>
        </w:rPr>
        <w:t>тное звание Российской Федерации «Город воинской славы». Расстояние до Москвы составляет 6</w:t>
      </w:r>
      <w:r>
        <w:rPr>
          <w:sz w:val="27"/>
          <w:szCs w:val="27"/>
        </w:rPr>
        <w:t> </w:t>
      </w:r>
      <w:r w:rsidRPr="005B0D92">
        <w:rPr>
          <w:sz w:val="27"/>
          <w:szCs w:val="27"/>
        </w:rPr>
        <w:t>773 км (9 часовых поясов).</w:t>
      </w:r>
    </w:p>
    <w:p w:rsidR="00461A2F" w:rsidRPr="005B0D92" w:rsidRDefault="00461A2F" w:rsidP="00461A2F">
      <w:pPr>
        <w:pStyle w:val="bodytext"/>
        <w:spacing w:before="0" w:after="0"/>
        <w:ind w:firstLine="709"/>
        <w:jc w:val="both"/>
        <w:rPr>
          <w:b/>
          <w:i/>
          <w:spacing w:val="-5"/>
          <w:sz w:val="27"/>
          <w:szCs w:val="27"/>
          <w:lang w:bidi="en-US"/>
        </w:rPr>
      </w:pPr>
      <w:r w:rsidRPr="005B0D92">
        <w:rPr>
          <w:sz w:val="27"/>
          <w:szCs w:val="27"/>
        </w:rPr>
        <w:t>Площадь территории составляет 464,3 тыс.</w:t>
      </w:r>
      <w:r w:rsidR="00E25476">
        <w:rPr>
          <w:sz w:val="27"/>
          <w:szCs w:val="27"/>
        </w:rPr>
        <w:t xml:space="preserve"> </w:t>
      </w:r>
      <w:r w:rsidRPr="005B0D92">
        <w:rPr>
          <w:sz w:val="27"/>
          <w:szCs w:val="27"/>
        </w:rPr>
        <w:t>км</w:t>
      </w:r>
      <w:r>
        <w:rPr>
          <w:sz w:val="27"/>
          <w:szCs w:val="27"/>
          <w:vertAlign w:val="superscript"/>
        </w:rPr>
        <w:t>2</w:t>
      </w:r>
      <w:r w:rsidRPr="005B0D92">
        <w:rPr>
          <w:sz w:val="27"/>
          <w:szCs w:val="27"/>
        </w:rPr>
        <w:t>.</w:t>
      </w:r>
    </w:p>
    <w:p w:rsidR="00461A2F" w:rsidRPr="005B0D92" w:rsidRDefault="00461A2F" w:rsidP="00461A2F">
      <w:pPr>
        <w:pStyle w:val="ConsPlusNormal"/>
        <w:ind w:firstLine="709"/>
        <w:jc w:val="both"/>
        <w:rPr>
          <w:b/>
          <w:i/>
          <w:sz w:val="27"/>
          <w:szCs w:val="27"/>
        </w:rPr>
      </w:pPr>
      <w:r w:rsidRPr="005B0D92">
        <w:rPr>
          <w:color w:val="000000" w:themeColor="text1"/>
          <w:sz w:val="27"/>
          <w:szCs w:val="27"/>
        </w:rPr>
        <w:t xml:space="preserve">Климат в северной части края – </w:t>
      </w:r>
      <w:hyperlink r:id="rId232" w:tooltip="Субарктический климат" w:history="1">
        <w:r w:rsidRPr="005B0D92">
          <w:rPr>
            <w:rStyle w:val="ab"/>
            <w:color w:val="000000" w:themeColor="text1"/>
            <w:sz w:val="27"/>
            <w:szCs w:val="27"/>
            <w:u w:val="none"/>
          </w:rPr>
          <w:t>субарктический</w:t>
        </w:r>
      </w:hyperlink>
      <w:r w:rsidRPr="005B0D92">
        <w:rPr>
          <w:color w:val="000000" w:themeColor="text1"/>
          <w:sz w:val="27"/>
          <w:szCs w:val="27"/>
        </w:rPr>
        <w:t>, на побережьях</w:t>
      </w:r>
      <w:r>
        <w:rPr>
          <w:color w:val="000000" w:themeColor="text1"/>
          <w:sz w:val="27"/>
          <w:szCs w:val="27"/>
        </w:rPr>
        <w:t xml:space="preserve"> </w:t>
      </w:r>
      <w:r w:rsidRPr="005B0D92">
        <w:rPr>
          <w:color w:val="000000" w:themeColor="text1"/>
          <w:sz w:val="27"/>
          <w:szCs w:val="27"/>
        </w:rPr>
        <w:t xml:space="preserve">– умеренный </w:t>
      </w:r>
      <w:hyperlink r:id="rId233" w:tooltip="Умеренный морской климат" w:history="1">
        <w:r w:rsidRPr="005B0D92">
          <w:rPr>
            <w:rStyle w:val="ab"/>
            <w:color w:val="000000" w:themeColor="text1"/>
            <w:sz w:val="27"/>
            <w:szCs w:val="27"/>
            <w:u w:val="none"/>
          </w:rPr>
          <w:t>морской</w:t>
        </w:r>
      </w:hyperlink>
      <w:r w:rsidRPr="005B0D92">
        <w:rPr>
          <w:color w:val="000000" w:themeColor="text1"/>
          <w:sz w:val="27"/>
          <w:szCs w:val="27"/>
        </w:rPr>
        <w:t xml:space="preserve"> с </w:t>
      </w:r>
      <w:hyperlink r:id="rId234" w:tooltip="Муссон" w:history="1">
        <w:r w:rsidRPr="005B0D92">
          <w:rPr>
            <w:rStyle w:val="ab"/>
            <w:color w:val="000000" w:themeColor="text1"/>
            <w:sz w:val="27"/>
            <w:szCs w:val="27"/>
            <w:u w:val="none"/>
          </w:rPr>
          <w:t>муссонным</w:t>
        </w:r>
      </w:hyperlink>
      <w:r w:rsidRPr="005B0D92">
        <w:rPr>
          <w:color w:val="000000" w:themeColor="text1"/>
          <w:sz w:val="27"/>
          <w:szCs w:val="27"/>
        </w:rPr>
        <w:t xml:space="preserve"> характером, во внутренних районах</w:t>
      </w:r>
      <w:r>
        <w:rPr>
          <w:color w:val="000000" w:themeColor="text1"/>
          <w:sz w:val="27"/>
          <w:szCs w:val="27"/>
        </w:rPr>
        <w:t xml:space="preserve"> </w:t>
      </w:r>
      <w:r w:rsidRPr="005B0D92">
        <w:rPr>
          <w:color w:val="000000" w:themeColor="text1"/>
          <w:sz w:val="27"/>
          <w:szCs w:val="27"/>
        </w:rPr>
        <w:t xml:space="preserve">– </w:t>
      </w:r>
      <w:hyperlink r:id="rId235" w:tooltip="Континентальный климат" w:history="1">
        <w:r w:rsidRPr="005B0D92">
          <w:rPr>
            <w:rStyle w:val="ab"/>
            <w:color w:val="000000" w:themeColor="text1"/>
            <w:sz w:val="27"/>
            <w:szCs w:val="27"/>
            <w:u w:val="none"/>
          </w:rPr>
          <w:t>континентальный</w:t>
        </w:r>
      </w:hyperlink>
      <w:r w:rsidRPr="005B0D92">
        <w:rPr>
          <w:color w:val="000000" w:themeColor="text1"/>
          <w:sz w:val="27"/>
          <w:szCs w:val="27"/>
        </w:rPr>
        <w:t xml:space="preserve">. </w:t>
      </w:r>
      <w:hyperlink r:id="rId236" w:tooltip="Зима" w:history="1">
        <w:r w:rsidRPr="005B0D92">
          <w:rPr>
            <w:rStyle w:val="ab"/>
            <w:color w:val="000000" w:themeColor="text1"/>
            <w:sz w:val="27"/>
            <w:szCs w:val="27"/>
            <w:u w:val="none"/>
          </w:rPr>
          <w:t>Зима</w:t>
        </w:r>
      </w:hyperlink>
      <w:r w:rsidRPr="005B0D92">
        <w:rPr>
          <w:color w:val="000000" w:themeColor="text1"/>
          <w:sz w:val="27"/>
          <w:szCs w:val="27"/>
        </w:rPr>
        <w:t xml:space="preserve"> продолжительная, снежная, средние температуры января</w:t>
      </w:r>
      <w:r w:rsidR="00A26820">
        <w:rPr>
          <w:color w:val="000000" w:themeColor="text1"/>
          <w:sz w:val="27"/>
          <w:szCs w:val="27"/>
        </w:rPr>
        <w:t xml:space="preserve"> </w:t>
      </w:r>
      <w:r w:rsidRPr="005B0D92">
        <w:rPr>
          <w:color w:val="000000" w:themeColor="text1"/>
          <w:sz w:val="27"/>
          <w:szCs w:val="27"/>
        </w:rPr>
        <w:t xml:space="preserve">от </w:t>
      </w:r>
      <w:r>
        <w:rPr>
          <w:rStyle w:val="nowrap"/>
          <w:color w:val="000000" w:themeColor="text1"/>
          <w:sz w:val="27"/>
          <w:szCs w:val="27"/>
        </w:rPr>
        <w:t>-</w:t>
      </w:r>
      <w:r w:rsidRPr="005B0D92">
        <w:rPr>
          <w:rStyle w:val="nowrap"/>
          <w:color w:val="000000" w:themeColor="text1"/>
          <w:sz w:val="27"/>
          <w:szCs w:val="27"/>
        </w:rPr>
        <w:t>8°C</w:t>
      </w:r>
      <w:r w:rsidRPr="005B0D92">
        <w:rPr>
          <w:color w:val="000000" w:themeColor="text1"/>
          <w:sz w:val="27"/>
          <w:szCs w:val="27"/>
        </w:rPr>
        <w:t xml:space="preserve"> на юге </w:t>
      </w:r>
      <w:r w:rsidR="001B6974">
        <w:rPr>
          <w:color w:val="000000" w:themeColor="text1"/>
          <w:sz w:val="27"/>
          <w:szCs w:val="27"/>
        </w:rPr>
        <w:br/>
      </w:r>
      <w:r w:rsidRPr="005B0D92">
        <w:rPr>
          <w:color w:val="000000" w:themeColor="text1"/>
          <w:sz w:val="27"/>
          <w:szCs w:val="27"/>
        </w:rPr>
        <w:t xml:space="preserve">и юго-востоке, </w:t>
      </w:r>
      <w:r>
        <w:rPr>
          <w:color w:val="000000" w:themeColor="text1"/>
          <w:sz w:val="27"/>
          <w:szCs w:val="27"/>
        </w:rPr>
        <w:t>-</w:t>
      </w:r>
      <w:r w:rsidRPr="005B0D92">
        <w:rPr>
          <w:rStyle w:val="nowrap"/>
          <w:color w:val="000000" w:themeColor="text1"/>
          <w:sz w:val="27"/>
          <w:szCs w:val="27"/>
        </w:rPr>
        <w:t>12°C</w:t>
      </w:r>
      <w:r w:rsidRPr="005B0D92">
        <w:rPr>
          <w:color w:val="000000" w:themeColor="text1"/>
          <w:sz w:val="27"/>
          <w:szCs w:val="27"/>
        </w:rPr>
        <w:t xml:space="preserve"> на западе, до </w:t>
      </w:r>
      <w:r>
        <w:rPr>
          <w:color w:val="000000" w:themeColor="text1"/>
          <w:sz w:val="27"/>
          <w:szCs w:val="27"/>
        </w:rPr>
        <w:t>-</w:t>
      </w:r>
      <w:r w:rsidRPr="005B0D92">
        <w:rPr>
          <w:rStyle w:val="nowrap"/>
          <w:color w:val="000000" w:themeColor="text1"/>
          <w:sz w:val="27"/>
          <w:szCs w:val="27"/>
        </w:rPr>
        <w:t>19°C</w:t>
      </w:r>
      <w:r w:rsidR="001B6974">
        <w:rPr>
          <w:rStyle w:val="nowrap"/>
          <w:color w:val="000000" w:themeColor="text1"/>
          <w:sz w:val="27"/>
          <w:szCs w:val="27"/>
        </w:rPr>
        <w:t xml:space="preserve"> и</w:t>
      </w:r>
      <w:r w:rsidRPr="005B0D92">
        <w:rPr>
          <w:rStyle w:val="nowrap"/>
          <w:color w:val="000000" w:themeColor="text1"/>
          <w:sz w:val="27"/>
          <w:szCs w:val="27"/>
        </w:rPr>
        <w:t xml:space="preserve"> </w:t>
      </w:r>
      <w:r>
        <w:rPr>
          <w:rStyle w:val="nowrap"/>
          <w:color w:val="000000" w:themeColor="text1"/>
          <w:sz w:val="27"/>
          <w:szCs w:val="27"/>
        </w:rPr>
        <w:t>-</w:t>
      </w:r>
      <w:r w:rsidRPr="005B0D92">
        <w:rPr>
          <w:rStyle w:val="nowrap"/>
          <w:color w:val="000000" w:themeColor="text1"/>
          <w:sz w:val="27"/>
          <w:szCs w:val="27"/>
        </w:rPr>
        <w:t>24°C</w:t>
      </w:r>
      <w:r w:rsidRPr="005B0D92">
        <w:rPr>
          <w:color w:val="000000" w:themeColor="text1"/>
          <w:sz w:val="27"/>
          <w:szCs w:val="27"/>
        </w:rPr>
        <w:t xml:space="preserve"> в центре и на севере. </w:t>
      </w:r>
      <w:hyperlink r:id="rId237" w:tooltip="Лето" w:history="1">
        <w:r w:rsidRPr="005B0D92">
          <w:rPr>
            <w:rStyle w:val="ab"/>
            <w:color w:val="000000" w:themeColor="text1"/>
            <w:sz w:val="27"/>
            <w:szCs w:val="27"/>
            <w:u w:val="none"/>
          </w:rPr>
          <w:t>Лето</w:t>
        </w:r>
      </w:hyperlink>
      <w:r w:rsidRPr="005B0D92">
        <w:rPr>
          <w:color w:val="000000" w:themeColor="text1"/>
          <w:sz w:val="27"/>
          <w:szCs w:val="27"/>
        </w:rPr>
        <w:t xml:space="preserve"> короткое, обычно прохладное и дождливое, средние температуры июля и августа от </w:t>
      </w:r>
      <w:r w:rsidRPr="005B0D92">
        <w:rPr>
          <w:rStyle w:val="nowrap"/>
          <w:color w:val="000000" w:themeColor="text1"/>
          <w:sz w:val="27"/>
          <w:szCs w:val="27"/>
        </w:rPr>
        <w:t>+10</w:t>
      </w:r>
      <w:r>
        <w:rPr>
          <w:spacing w:val="-5"/>
          <w:sz w:val="27"/>
          <w:szCs w:val="27"/>
        </w:rPr>
        <w:t xml:space="preserve">°С </w:t>
      </w:r>
      <w:r>
        <w:rPr>
          <w:spacing w:val="-5"/>
          <w:sz w:val="27"/>
          <w:szCs w:val="27"/>
        </w:rPr>
        <w:br/>
      </w:r>
      <w:r w:rsidRPr="005B0D92">
        <w:rPr>
          <w:color w:val="000000" w:themeColor="text1"/>
          <w:sz w:val="27"/>
          <w:szCs w:val="27"/>
        </w:rPr>
        <w:t xml:space="preserve">на западе, </w:t>
      </w:r>
      <w:r w:rsidRPr="005B0D92">
        <w:rPr>
          <w:rStyle w:val="nowrap"/>
          <w:color w:val="000000" w:themeColor="text1"/>
          <w:sz w:val="27"/>
          <w:szCs w:val="27"/>
        </w:rPr>
        <w:t>+12</w:t>
      </w:r>
      <w:r w:rsidR="001B6974">
        <w:rPr>
          <w:rStyle w:val="nowrap"/>
          <w:color w:val="000000" w:themeColor="text1"/>
          <w:sz w:val="27"/>
          <w:szCs w:val="27"/>
        </w:rPr>
        <w:t xml:space="preserve"> и</w:t>
      </w:r>
      <w:r w:rsidRPr="005B0D92">
        <w:rPr>
          <w:rStyle w:val="nowrap"/>
          <w:color w:val="000000" w:themeColor="text1"/>
          <w:sz w:val="27"/>
          <w:szCs w:val="27"/>
        </w:rPr>
        <w:t xml:space="preserve"> +14°C</w:t>
      </w:r>
      <w:r w:rsidRPr="005B0D92">
        <w:rPr>
          <w:color w:val="000000" w:themeColor="text1"/>
          <w:sz w:val="27"/>
          <w:szCs w:val="27"/>
        </w:rPr>
        <w:t xml:space="preserve"> на юго-востоке и до +16°C в центральной части. </w:t>
      </w:r>
    </w:p>
    <w:p w:rsidR="00461A2F" w:rsidRPr="005B0D92" w:rsidRDefault="00461A2F" w:rsidP="00461A2F">
      <w:pPr>
        <w:ind w:firstLine="709"/>
        <w:jc w:val="both"/>
        <w:rPr>
          <w:sz w:val="27"/>
          <w:szCs w:val="27"/>
        </w:rPr>
      </w:pPr>
      <w:r w:rsidRPr="005B0D92">
        <w:rPr>
          <w:sz w:val="27"/>
          <w:szCs w:val="27"/>
        </w:rPr>
        <w:t>Вся территория входит в перечень районов Крайнего Севера. Регион один из</w:t>
      </w:r>
      <w:r>
        <w:rPr>
          <w:sz w:val="27"/>
          <w:szCs w:val="27"/>
        </w:rPr>
        <w:t> </w:t>
      </w:r>
      <w:r w:rsidRPr="005B0D92">
        <w:rPr>
          <w:sz w:val="27"/>
          <w:szCs w:val="27"/>
        </w:rPr>
        <w:t xml:space="preserve">наиболее активных в сейсмическом отношении. </w:t>
      </w:r>
      <w:r w:rsidR="008A4983">
        <w:rPr>
          <w:sz w:val="27"/>
          <w:szCs w:val="27"/>
        </w:rPr>
        <w:t>Н</w:t>
      </w:r>
      <w:r w:rsidR="008A4983" w:rsidRPr="008A4983">
        <w:rPr>
          <w:sz w:val="27"/>
          <w:szCs w:val="27"/>
        </w:rPr>
        <w:t>а Камчатке насчитывается около 30 действующих вулканов. Вулканическая деятельность имеет</w:t>
      </w:r>
      <w:r w:rsidR="008A4983">
        <w:rPr>
          <w:sz w:val="27"/>
          <w:szCs w:val="27"/>
        </w:rPr>
        <w:t>,</w:t>
      </w:r>
      <w:r w:rsidR="008A4983" w:rsidRPr="008A4983">
        <w:rPr>
          <w:sz w:val="27"/>
          <w:szCs w:val="27"/>
        </w:rPr>
        <w:t xml:space="preserve"> главным образом</w:t>
      </w:r>
      <w:r w:rsidR="008A4983">
        <w:rPr>
          <w:sz w:val="27"/>
          <w:szCs w:val="27"/>
        </w:rPr>
        <w:t>,</w:t>
      </w:r>
      <w:r w:rsidR="008A4983" w:rsidRPr="008A4983">
        <w:rPr>
          <w:sz w:val="27"/>
          <w:szCs w:val="27"/>
        </w:rPr>
        <w:t xml:space="preserve"> эксплозивный характер, то есть проявляется в виде взрывов, сопровождающихся выбросом огромного количества пирокластического материала. Все действующие вулканы приурочены к наиболее активной зоне, вытянутой вдоль восточного побережья Камчатки.</w:t>
      </w:r>
    </w:p>
    <w:p w:rsidR="00964A0E" w:rsidRDefault="00461A2F" w:rsidP="00964A0E">
      <w:pPr>
        <w:ind w:firstLine="709"/>
        <w:jc w:val="both"/>
        <w:rPr>
          <w:sz w:val="27"/>
          <w:szCs w:val="27"/>
        </w:rPr>
      </w:pPr>
      <w:r w:rsidRPr="005B0D92">
        <w:rPr>
          <w:sz w:val="27"/>
          <w:szCs w:val="27"/>
        </w:rPr>
        <w:t>Камчатский край включает 6</w:t>
      </w:r>
      <w:r w:rsidR="00A1132E">
        <w:rPr>
          <w:sz w:val="27"/>
          <w:szCs w:val="27"/>
        </w:rPr>
        <w:t>4</w:t>
      </w:r>
      <w:r w:rsidRPr="005B0D92">
        <w:rPr>
          <w:sz w:val="27"/>
          <w:szCs w:val="27"/>
        </w:rPr>
        <w:t xml:space="preserve"> муниципальных образовани</w:t>
      </w:r>
      <w:r w:rsidR="00A1132E">
        <w:rPr>
          <w:sz w:val="27"/>
          <w:szCs w:val="27"/>
        </w:rPr>
        <w:t>я</w:t>
      </w:r>
      <w:r w:rsidRPr="005B0D92">
        <w:rPr>
          <w:sz w:val="27"/>
          <w:szCs w:val="27"/>
        </w:rPr>
        <w:t>: 3 городских округа</w:t>
      </w:r>
      <w:r w:rsidR="00392DCD">
        <w:rPr>
          <w:sz w:val="27"/>
          <w:szCs w:val="27"/>
        </w:rPr>
        <w:t xml:space="preserve"> (</w:t>
      </w:r>
      <w:r w:rsidR="00392DCD" w:rsidRPr="00392DCD">
        <w:rPr>
          <w:sz w:val="27"/>
          <w:szCs w:val="27"/>
        </w:rPr>
        <w:t>Петропавловск-Камчатский, Вилючинский и поселок Палана</w:t>
      </w:r>
      <w:r w:rsidR="00392DCD">
        <w:rPr>
          <w:sz w:val="27"/>
          <w:szCs w:val="27"/>
        </w:rPr>
        <w:t>)</w:t>
      </w:r>
      <w:r w:rsidR="003E1EAD">
        <w:rPr>
          <w:sz w:val="27"/>
          <w:szCs w:val="27"/>
        </w:rPr>
        <w:t>,</w:t>
      </w:r>
      <w:r w:rsidRPr="005B0D92">
        <w:rPr>
          <w:sz w:val="27"/>
          <w:szCs w:val="27"/>
        </w:rPr>
        <w:t xml:space="preserve"> </w:t>
      </w:r>
      <w:r w:rsidR="00261AF9">
        <w:rPr>
          <w:sz w:val="27"/>
          <w:szCs w:val="27"/>
        </w:rPr>
        <w:t>муниципальный округ</w:t>
      </w:r>
      <w:r w:rsidR="00392DCD">
        <w:rPr>
          <w:sz w:val="27"/>
          <w:szCs w:val="27"/>
        </w:rPr>
        <w:t xml:space="preserve"> (</w:t>
      </w:r>
      <w:r w:rsidR="00392DCD" w:rsidRPr="00392DCD">
        <w:rPr>
          <w:sz w:val="27"/>
          <w:szCs w:val="27"/>
        </w:rPr>
        <w:t>Алеутский</w:t>
      </w:r>
      <w:r w:rsidR="00392DCD">
        <w:rPr>
          <w:sz w:val="27"/>
          <w:szCs w:val="27"/>
        </w:rPr>
        <w:t>)</w:t>
      </w:r>
      <w:r w:rsidR="00261AF9">
        <w:rPr>
          <w:sz w:val="27"/>
          <w:szCs w:val="27"/>
        </w:rPr>
        <w:t xml:space="preserve">, </w:t>
      </w:r>
      <w:r w:rsidR="003A62BC">
        <w:rPr>
          <w:sz w:val="27"/>
          <w:szCs w:val="27"/>
        </w:rPr>
        <w:t>9</w:t>
      </w:r>
      <w:r w:rsidRPr="005B0D92">
        <w:rPr>
          <w:sz w:val="27"/>
          <w:szCs w:val="27"/>
        </w:rPr>
        <w:t xml:space="preserve"> муниципальных районов</w:t>
      </w:r>
      <w:r w:rsidR="00392DCD">
        <w:rPr>
          <w:sz w:val="27"/>
          <w:szCs w:val="27"/>
        </w:rPr>
        <w:t xml:space="preserve"> (</w:t>
      </w:r>
      <w:r w:rsidR="00392DCD" w:rsidRPr="00392DCD">
        <w:rPr>
          <w:sz w:val="27"/>
          <w:szCs w:val="27"/>
        </w:rPr>
        <w:t xml:space="preserve">Быстринский, Елизовский, Мильковский, Соболевский, Усть-Большерецкий, Усть-Камчатский </w:t>
      </w:r>
      <w:r w:rsidR="00392DCD">
        <w:rPr>
          <w:sz w:val="27"/>
          <w:szCs w:val="27"/>
        </w:rPr>
        <w:br/>
      </w:r>
      <w:r w:rsidR="00392DCD" w:rsidRPr="00392DCD">
        <w:rPr>
          <w:sz w:val="27"/>
          <w:szCs w:val="27"/>
        </w:rPr>
        <w:t xml:space="preserve">и районы Корякского округа – Карагинский, Олюторский, Пенжинский </w:t>
      </w:r>
      <w:r w:rsidR="00392DCD">
        <w:rPr>
          <w:sz w:val="27"/>
          <w:szCs w:val="27"/>
        </w:rPr>
        <w:br/>
      </w:r>
      <w:r w:rsidR="00392DCD" w:rsidRPr="00392DCD">
        <w:rPr>
          <w:sz w:val="27"/>
          <w:szCs w:val="27"/>
        </w:rPr>
        <w:t>и Тигильский</w:t>
      </w:r>
      <w:r w:rsidR="00392DCD">
        <w:rPr>
          <w:sz w:val="27"/>
          <w:szCs w:val="27"/>
        </w:rPr>
        <w:t>)</w:t>
      </w:r>
      <w:r w:rsidR="003E1EAD">
        <w:rPr>
          <w:sz w:val="27"/>
          <w:szCs w:val="27"/>
        </w:rPr>
        <w:t>,</w:t>
      </w:r>
      <w:r w:rsidRPr="005B0D92">
        <w:rPr>
          <w:sz w:val="27"/>
          <w:szCs w:val="27"/>
        </w:rPr>
        <w:t xml:space="preserve"> 5</w:t>
      </w:r>
      <w:r w:rsidR="00A1132E">
        <w:rPr>
          <w:sz w:val="27"/>
          <w:szCs w:val="27"/>
        </w:rPr>
        <w:t>0</w:t>
      </w:r>
      <w:r w:rsidRPr="005B0D92">
        <w:rPr>
          <w:sz w:val="27"/>
          <w:szCs w:val="27"/>
        </w:rPr>
        <w:t xml:space="preserve"> (</w:t>
      </w:r>
      <w:r w:rsidR="00A1132E">
        <w:rPr>
          <w:sz w:val="27"/>
          <w:szCs w:val="27"/>
        </w:rPr>
        <w:t>4</w:t>
      </w:r>
      <w:r w:rsidRPr="005B0D92">
        <w:rPr>
          <w:sz w:val="27"/>
          <w:szCs w:val="27"/>
        </w:rPr>
        <w:t xml:space="preserve"> городских и 4</w:t>
      </w:r>
      <w:r w:rsidR="00A1132E">
        <w:rPr>
          <w:sz w:val="27"/>
          <w:szCs w:val="27"/>
        </w:rPr>
        <w:t>6</w:t>
      </w:r>
      <w:r w:rsidRPr="005B0D92">
        <w:rPr>
          <w:sz w:val="27"/>
          <w:szCs w:val="27"/>
        </w:rPr>
        <w:t xml:space="preserve"> сельских) поселени</w:t>
      </w:r>
      <w:r w:rsidR="00A1132E">
        <w:rPr>
          <w:sz w:val="27"/>
          <w:szCs w:val="27"/>
        </w:rPr>
        <w:t>й</w:t>
      </w:r>
      <w:r w:rsidRPr="005B0D92">
        <w:rPr>
          <w:sz w:val="27"/>
          <w:szCs w:val="27"/>
        </w:rPr>
        <w:t>.</w:t>
      </w:r>
      <w:r w:rsidR="00494A62">
        <w:rPr>
          <w:sz w:val="27"/>
          <w:szCs w:val="27"/>
        </w:rPr>
        <w:t xml:space="preserve"> </w:t>
      </w:r>
    </w:p>
    <w:p w:rsidR="00964A0E" w:rsidRPr="00964A0E" w:rsidRDefault="00494A62" w:rsidP="00964A0E">
      <w:pPr>
        <w:ind w:firstLine="709"/>
        <w:jc w:val="both"/>
        <w:rPr>
          <w:sz w:val="27"/>
          <w:szCs w:val="27"/>
        </w:rPr>
      </w:pPr>
      <w:r w:rsidRPr="00494A62">
        <w:rPr>
          <w:sz w:val="27"/>
          <w:szCs w:val="27"/>
        </w:rPr>
        <w:t>Численность населения края составл</w:t>
      </w:r>
      <w:r>
        <w:rPr>
          <w:sz w:val="27"/>
          <w:szCs w:val="27"/>
        </w:rPr>
        <w:t>яет</w:t>
      </w:r>
      <w:r w:rsidR="001B6974">
        <w:rPr>
          <w:sz w:val="27"/>
          <w:szCs w:val="27"/>
        </w:rPr>
        <w:t xml:space="preserve"> </w:t>
      </w:r>
      <w:r w:rsidR="003A62BC">
        <w:rPr>
          <w:sz w:val="27"/>
          <w:szCs w:val="27"/>
        </w:rPr>
        <w:t>288</w:t>
      </w:r>
      <w:r w:rsidR="000357CA">
        <w:rPr>
          <w:sz w:val="27"/>
          <w:szCs w:val="27"/>
        </w:rPr>
        <w:t>,</w:t>
      </w:r>
      <w:r w:rsidR="00392DCD">
        <w:rPr>
          <w:sz w:val="27"/>
          <w:szCs w:val="27"/>
        </w:rPr>
        <w:t xml:space="preserve">7 </w:t>
      </w:r>
      <w:r w:rsidR="00B403C7">
        <w:rPr>
          <w:sz w:val="27"/>
          <w:szCs w:val="27"/>
        </w:rPr>
        <w:t xml:space="preserve">тыс. человек, из них </w:t>
      </w:r>
      <w:r w:rsidRPr="00494A62">
        <w:rPr>
          <w:sz w:val="27"/>
          <w:szCs w:val="27"/>
        </w:rPr>
        <w:t xml:space="preserve">в сельской местности </w:t>
      </w:r>
      <w:r w:rsidR="00B403C7">
        <w:rPr>
          <w:sz w:val="27"/>
          <w:szCs w:val="27"/>
        </w:rPr>
        <w:t>проживает</w:t>
      </w:r>
      <w:r w:rsidR="001B6974">
        <w:rPr>
          <w:sz w:val="27"/>
          <w:szCs w:val="27"/>
        </w:rPr>
        <w:t xml:space="preserve"> </w:t>
      </w:r>
      <w:r w:rsidR="00B403C7">
        <w:rPr>
          <w:sz w:val="27"/>
          <w:szCs w:val="27"/>
        </w:rPr>
        <w:t>2</w:t>
      </w:r>
      <w:r w:rsidR="003A62BC">
        <w:rPr>
          <w:sz w:val="27"/>
          <w:szCs w:val="27"/>
        </w:rPr>
        <w:t>2</w:t>
      </w:r>
      <w:r w:rsidRPr="00494A62">
        <w:rPr>
          <w:sz w:val="27"/>
          <w:szCs w:val="27"/>
        </w:rPr>
        <w:t>%</w:t>
      </w:r>
      <w:r>
        <w:rPr>
          <w:sz w:val="27"/>
          <w:szCs w:val="27"/>
        </w:rPr>
        <w:t>.</w:t>
      </w:r>
      <w:r w:rsidR="00964A0E">
        <w:rPr>
          <w:sz w:val="27"/>
          <w:szCs w:val="27"/>
        </w:rPr>
        <w:t xml:space="preserve"> </w:t>
      </w:r>
      <w:r w:rsidR="00964A0E" w:rsidRPr="00964A0E">
        <w:rPr>
          <w:sz w:val="27"/>
          <w:szCs w:val="27"/>
        </w:rPr>
        <w:t xml:space="preserve">Особенностью </w:t>
      </w:r>
      <w:r w:rsidR="00964A0E">
        <w:rPr>
          <w:sz w:val="27"/>
          <w:szCs w:val="27"/>
        </w:rPr>
        <w:t>региона</w:t>
      </w:r>
      <w:r w:rsidR="00964A0E" w:rsidRPr="00964A0E">
        <w:rPr>
          <w:sz w:val="27"/>
          <w:szCs w:val="27"/>
        </w:rPr>
        <w:t xml:space="preserve"> является неравномерное распределение плотности населения в различных муниципальных образованиях. Средняя плотность населения составляет 0,7 чел. на 1 км</w:t>
      </w:r>
      <w:r w:rsidR="00964A0E">
        <w:rPr>
          <w:sz w:val="27"/>
          <w:szCs w:val="27"/>
          <w:vertAlign w:val="superscript"/>
        </w:rPr>
        <w:t>2</w:t>
      </w:r>
      <w:r w:rsidR="00964A0E" w:rsidRPr="00964A0E">
        <w:rPr>
          <w:sz w:val="27"/>
          <w:szCs w:val="27"/>
        </w:rPr>
        <w:t>, что в 1</w:t>
      </w:r>
      <w:r w:rsidR="00392DCD">
        <w:rPr>
          <w:sz w:val="27"/>
          <w:szCs w:val="27"/>
        </w:rPr>
        <w:t>3</w:t>
      </w:r>
      <w:r w:rsidR="00964A0E" w:rsidRPr="00964A0E">
        <w:rPr>
          <w:sz w:val="27"/>
          <w:szCs w:val="27"/>
        </w:rPr>
        <w:t xml:space="preserve"> раз ниже, чем </w:t>
      </w:r>
      <w:r w:rsidR="00B403C7">
        <w:rPr>
          <w:sz w:val="27"/>
          <w:szCs w:val="27"/>
        </w:rPr>
        <w:br/>
      </w:r>
      <w:r w:rsidR="00964A0E" w:rsidRPr="00964A0E">
        <w:rPr>
          <w:sz w:val="27"/>
          <w:szCs w:val="27"/>
        </w:rPr>
        <w:t>в целом по России. Население размещено по территории крайне неравномерно</w:t>
      </w:r>
      <w:r w:rsidR="00B403C7">
        <w:rPr>
          <w:sz w:val="27"/>
          <w:szCs w:val="27"/>
        </w:rPr>
        <w:t> </w:t>
      </w:r>
      <w:r w:rsidR="00964A0E">
        <w:rPr>
          <w:sz w:val="27"/>
          <w:szCs w:val="27"/>
        </w:rPr>
        <w:t>–</w:t>
      </w:r>
      <w:r w:rsidR="00964A0E" w:rsidRPr="00964A0E">
        <w:rPr>
          <w:sz w:val="27"/>
          <w:szCs w:val="27"/>
        </w:rPr>
        <w:t xml:space="preserve"> </w:t>
      </w:r>
      <w:r w:rsidR="00B403C7">
        <w:rPr>
          <w:sz w:val="27"/>
          <w:szCs w:val="27"/>
        </w:rPr>
        <w:br/>
      </w:r>
      <w:r w:rsidR="00392DCD">
        <w:rPr>
          <w:sz w:val="27"/>
          <w:szCs w:val="27"/>
        </w:rPr>
        <w:t>от 0,02 человек</w:t>
      </w:r>
      <w:r w:rsidR="00964A0E" w:rsidRPr="00964A0E">
        <w:rPr>
          <w:sz w:val="27"/>
          <w:szCs w:val="27"/>
        </w:rPr>
        <w:t xml:space="preserve"> на 1 км</w:t>
      </w:r>
      <w:r w:rsidR="00964A0E">
        <w:rPr>
          <w:sz w:val="27"/>
          <w:szCs w:val="27"/>
          <w:vertAlign w:val="superscript"/>
        </w:rPr>
        <w:t>2</w:t>
      </w:r>
      <w:r w:rsidR="00964A0E" w:rsidRPr="00964A0E">
        <w:rPr>
          <w:sz w:val="27"/>
          <w:szCs w:val="27"/>
        </w:rPr>
        <w:t xml:space="preserve"> в Пенжинском районе, до </w:t>
      </w:r>
      <w:r w:rsidR="003A62BC">
        <w:rPr>
          <w:sz w:val="27"/>
          <w:szCs w:val="27"/>
        </w:rPr>
        <w:t>454</w:t>
      </w:r>
      <w:r w:rsidR="00964A0E" w:rsidRPr="00964A0E">
        <w:rPr>
          <w:sz w:val="27"/>
          <w:szCs w:val="27"/>
        </w:rPr>
        <w:t xml:space="preserve"> </w:t>
      </w:r>
      <w:r w:rsidR="00964A0E">
        <w:rPr>
          <w:sz w:val="27"/>
          <w:szCs w:val="27"/>
        </w:rPr>
        <w:t>–</w:t>
      </w:r>
      <w:r w:rsidR="00964A0E" w:rsidRPr="00964A0E">
        <w:rPr>
          <w:sz w:val="27"/>
          <w:szCs w:val="27"/>
        </w:rPr>
        <w:t xml:space="preserve"> в краевом центре.</w:t>
      </w:r>
    </w:p>
    <w:p w:rsidR="00461A2F" w:rsidRPr="00C66CDB" w:rsidRDefault="00461A2F" w:rsidP="00461A2F">
      <w:pPr>
        <w:ind w:firstLine="709"/>
        <w:jc w:val="both"/>
        <w:rPr>
          <w:spacing w:val="-4"/>
          <w:sz w:val="27"/>
          <w:szCs w:val="27"/>
        </w:rPr>
      </w:pPr>
      <w:r w:rsidRPr="005B0D92">
        <w:rPr>
          <w:sz w:val="27"/>
          <w:szCs w:val="27"/>
        </w:rPr>
        <w:lastRenderedPageBreak/>
        <w:t xml:space="preserve">Автомобильный транспорт играет ведущую роль в перевозках в </w:t>
      </w:r>
      <w:r w:rsidR="001B6974">
        <w:rPr>
          <w:sz w:val="27"/>
          <w:szCs w:val="27"/>
        </w:rPr>
        <w:t>регионе</w:t>
      </w:r>
      <w:r w:rsidRPr="005B0D92">
        <w:rPr>
          <w:sz w:val="27"/>
          <w:szCs w:val="27"/>
        </w:rPr>
        <w:t xml:space="preserve">. </w:t>
      </w:r>
      <w:r w:rsidRPr="00C66CDB">
        <w:rPr>
          <w:spacing w:val="-4"/>
          <w:sz w:val="27"/>
          <w:szCs w:val="27"/>
        </w:rPr>
        <w:t>Сухопутные дороги, соединяющие полуостров с материковой частью, отсутствуют.</w:t>
      </w:r>
    </w:p>
    <w:p w:rsidR="00461A2F" w:rsidRPr="005B0D92" w:rsidRDefault="00461A2F" w:rsidP="00461A2F">
      <w:pPr>
        <w:ind w:firstLine="709"/>
        <w:jc w:val="both"/>
        <w:rPr>
          <w:sz w:val="27"/>
          <w:szCs w:val="27"/>
        </w:rPr>
      </w:pPr>
      <w:r w:rsidRPr="005B0D92">
        <w:rPr>
          <w:sz w:val="27"/>
          <w:szCs w:val="27"/>
        </w:rPr>
        <w:t>Грузовое транспортное сообщение Камчатского края с материком осуществляется воздушным и морским путями,</w:t>
      </w:r>
      <w:r w:rsidR="003E1EAD">
        <w:rPr>
          <w:sz w:val="27"/>
          <w:szCs w:val="27"/>
        </w:rPr>
        <w:t xml:space="preserve"> </w:t>
      </w:r>
      <w:r w:rsidRPr="005B0D92">
        <w:rPr>
          <w:sz w:val="27"/>
          <w:szCs w:val="27"/>
        </w:rPr>
        <w:t>пассажирское сообщение – только авиатранспортом. Главный аэропорт Камчатки «Елизово», расположен в 29</w:t>
      </w:r>
      <w:r>
        <w:rPr>
          <w:sz w:val="27"/>
          <w:szCs w:val="27"/>
        </w:rPr>
        <w:t> </w:t>
      </w:r>
      <w:r w:rsidRPr="005B0D92">
        <w:rPr>
          <w:sz w:val="27"/>
          <w:szCs w:val="27"/>
        </w:rPr>
        <w:t xml:space="preserve">км </w:t>
      </w:r>
      <w:r>
        <w:rPr>
          <w:sz w:val="27"/>
          <w:szCs w:val="27"/>
        </w:rPr>
        <w:t>о</w:t>
      </w:r>
      <w:r w:rsidRPr="005B0D92">
        <w:rPr>
          <w:sz w:val="27"/>
          <w:szCs w:val="27"/>
        </w:rPr>
        <w:t>т</w:t>
      </w:r>
      <w:r>
        <w:rPr>
          <w:sz w:val="27"/>
          <w:szCs w:val="27"/>
        </w:rPr>
        <w:t> </w:t>
      </w:r>
      <w:r w:rsidRPr="005B0D92">
        <w:rPr>
          <w:sz w:val="27"/>
          <w:szCs w:val="27"/>
        </w:rPr>
        <w:t>г.</w:t>
      </w:r>
      <w:r>
        <w:rPr>
          <w:sz w:val="27"/>
          <w:szCs w:val="27"/>
        </w:rPr>
        <w:t> </w:t>
      </w:r>
      <w:r w:rsidRPr="005B0D92">
        <w:rPr>
          <w:sz w:val="27"/>
          <w:szCs w:val="27"/>
        </w:rPr>
        <w:t>Петропавловска-Камчатского и носит статус международного.</w:t>
      </w:r>
    </w:p>
    <w:p w:rsidR="00461A2F" w:rsidRPr="00764212" w:rsidRDefault="00461A2F" w:rsidP="00461A2F">
      <w:pPr>
        <w:ind w:firstLine="709"/>
        <w:jc w:val="both"/>
        <w:rPr>
          <w:sz w:val="27"/>
          <w:szCs w:val="27"/>
        </w:rPr>
      </w:pPr>
      <w:r w:rsidRPr="005B0D92">
        <w:rPr>
          <w:color w:val="000000" w:themeColor="text1"/>
          <w:sz w:val="27"/>
          <w:szCs w:val="27"/>
        </w:rPr>
        <w:t>Постановлением Правительства Российской Федерации от 28 августа 2015</w:t>
      </w:r>
      <w:r>
        <w:rPr>
          <w:color w:val="000000" w:themeColor="text1"/>
          <w:sz w:val="27"/>
          <w:szCs w:val="27"/>
        </w:rPr>
        <w:t> </w:t>
      </w:r>
      <w:r w:rsidRPr="005B0D92">
        <w:rPr>
          <w:color w:val="000000" w:themeColor="text1"/>
          <w:sz w:val="27"/>
          <w:szCs w:val="27"/>
        </w:rPr>
        <w:t>г. №</w:t>
      </w:r>
      <w:r>
        <w:rPr>
          <w:color w:val="000000" w:themeColor="text1"/>
          <w:sz w:val="27"/>
          <w:szCs w:val="27"/>
        </w:rPr>
        <w:t> </w:t>
      </w:r>
      <w:r w:rsidRPr="005B0D92">
        <w:rPr>
          <w:color w:val="000000" w:themeColor="text1"/>
          <w:sz w:val="27"/>
          <w:szCs w:val="27"/>
        </w:rPr>
        <w:t>899 «О создании территории опережающего социально-экономического развития «Камчатка» создана ТОР «Камчатка». Большинство инвестиционных проектов приходится</w:t>
      </w:r>
      <w:r>
        <w:rPr>
          <w:color w:val="000000" w:themeColor="text1"/>
          <w:sz w:val="27"/>
          <w:szCs w:val="27"/>
        </w:rPr>
        <w:t xml:space="preserve"> на сельское хозяйство, туризм,</w:t>
      </w:r>
      <w:r w:rsidR="003E1EAD">
        <w:rPr>
          <w:color w:val="000000" w:themeColor="text1"/>
          <w:sz w:val="27"/>
          <w:szCs w:val="27"/>
        </w:rPr>
        <w:t xml:space="preserve"> </w:t>
      </w:r>
      <w:hyperlink r:id="rId238" w:tooltip="Строительство горнодобывающего предприятия " w:history="1">
        <w:r w:rsidRPr="00764212">
          <w:rPr>
            <w:sz w:val="27"/>
            <w:szCs w:val="27"/>
          </w:rPr>
          <w:t>горнодобывающую и рыбодобывающую сферу.</w:t>
        </w:r>
      </w:hyperlink>
    </w:p>
    <w:p w:rsidR="00461A2F" w:rsidRPr="00072F59" w:rsidRDefault="00461A2F" w:rsidP="00461A2F">
      <w:pPr>
        <w:pStyle w:val="ConsPlusNormal"/>
        <w:ind w:firstLine="709"/>
        <w:jc w:val="both"/>
        <w:rPr>
          <w:color w:val="000000" w:themeColor="text1"/>
          <w:sz w:val="27"/>
          <w:szCs w:val="27"/>
        </w:rPr>
      </w:pPr>
      <w:r w:rsidRPr="00764212">
        <w:rPr>
          <w:sz w:val="27"/>
          <w:szCs w:val="27"/>
        </w:rPr>
        <w:t xml:space="preserve">Промышленными предприятиями Камчатского края реализуются </w:t>
      </w:r>
      <w:r w:rsidRPr="00072F59">
        <w:rPr>
          <w:color w:val="000000" w:themeColor="text1"/>
          <w:sz w:val="27"/>
          <w:szCs w:val="27"/>
        </w:rPr>
        <w:t>инвестиционные проекты</w:t>
      </w:r>
      <w:r w:rsidR="00072F59" w:rsidRPr="00072F59">
        <w:rPr>
          <w:color w:val="000000" w:themeColor="text1"/>
          <w:sz w:val="27"/>
          <w:szCs w:val="27"/>
        </w:rPr>
        <w:t>:</w:t>
      </w:r>
      <w:r w:rsidRPr="00072F59">
        <w:rPr>
          <w:color w:val="000000" w:themeColor="text1"/>
          <w:sz w:val="27"/>
          <w:szCs w:val="27"/>
        </w:rPr>
        <w:t xml:space="preserve"> </w:t>
      </w:r>
      <w:r w:rsidR="00072F59" w:rsidRPr="00072F59">
        <w:rPr>
          <w:color w:val="000000" w:themeColor="text1"/>
          <w:sz w:val="27"/>
          <w:szCs w:val="27"/>
        </w:rPr>
        <w:t xml:space="preserve">«Реконструкция санаторно-курортного комплекса «Начикинский» (ООО «Санаторий «Начикинский»), «Строительство </w:t>
      </w:r>
      <w:r w:rsidR="00072F59">
        <w:rPr>
          <w:color w:val="000000" w:themeColor="text1"/>
          <w:sz w:val="27"/>
          <w:szCs w:val="27"/>
        </w:rPr>
        <w:br/>
      </w:r>
      <w:r w:rsidR="00072F59" w:rsidRPr="00072F59">
        <w:rPr>
          <w:color w:val="000000" w:themeColor="text1"/>
          <w:sz w:val="27"/>
          <w:szCs w:val="27"/>
        </w:rPr>
        <w:t xml:space="preserve">и эксплуатация туристического комплекса (ООО «Озерки»), «Организация этнокультурного комплекса» (ООО «Кайныран»), «Строительство детского сада» (ООО «Русский двор»), «Строительство гостинично-делового комплекса» </w:t>
      </w:r>
      <w:r w:rsidR="00072F59">
        <w:rPr>
          <w:color w:val="000000" w:themeColor="text1"/>
          <w:sz w:val="27"/>
          <w:szCs w:val="27"/>
        </w:rPr>
        <w:br/>
      </w:r>
      <w:r w:rsidR="00072F59" w:rsidRPr="00072F59">
        <w:rPr>
          <w:color w:val="000000" w:themeColor="text1"/>
          <w:sz w:val="27"/>
          <w:szCs w:val="27"/>
        </w:rPr>
        <w:t xml:space="preserve">(ООО «Новый дом»), «Строительство молочной фермы» (АО «Ордена Трудового Красного Знамени «Заречное»), «Организация мукомольного производства </w:t>
      </w:r>
      <w:r w:rsidR="00072F59">
        <w:rPr>
          <w:color w:val="000000" w:themeColor="text1"/>
          <w:sz w:val="27"/>
          <w:szCs w:val="27"/>
        </w:rPr>
        <w:br/>
      </w:r>
      <w:r w:rsidR="00072F59" w:rsidRPr="00072F59">
        <w:rPr>
          <w:color w:val="000000" w:themeColor="text1"/>
          <w:sz w:val="27"/>
          <w:szCs w:val="27"/>
        </w:rPr>
        <w:t xml:space="preserve">АО «Камчатская мельница», «Строительство международного аэропорта» </w:t>
      </w:r>
      <w:r w:rsidR="00072F59">
        <w:rPr>
          <w:color w:val="000000" w:themeColor="text1"/>
          <w:sz w:val="27"/>
          <w:szCs w:val="27"/>
        </w:rPr>
        <w:br/>
      </w:r>
      <w:r w:rsidR="00072F59" w:rsidRPr="00072F59">
        <w:rPr>
          <w:color w:val="000000" w:themeColor="text1"/>
          <w:sz w:val="27"/>
          <w:szCs w:val="27"/>
        </w:rPr>
        <w:t>(АО «Международный аэропорт Петропавловск-Камчатский (Елизово)», «Организация пресноводного рыбохозяйства» (ООО «Рыбная долина»), «Организация промышленного комплекса» (ООО «Камдор»), «Создание индустриального парка «Нагорный» (ООО «ТЕХСЕРВИС») и др</w:t>
      </w:r>
      <w:r w:rsidR="004B548C" w:rsidRPr="00072F59">
        <w:rPr>
          <w:color w:val="000000" w:themeColor="text1"/>
          <w:sz w:val="27"/>
          <w:szCs w:val="27"/>
        </w:rPr>
        <w:t>.</w:t>
      </w:r>
    </w:p>
    <w:p w:rsidR="00072F59" w:rsidRDefault="00072F59" w:rsidP="00072F59">
      <w:pPr>
        <w:ind w:firstLine="709"/>
        <w:jc w:val="both"/>
        <w:rPr>
          <w:color w:val="000000" w:themeColor="text1"/>
          <w:sz w:val="27"/>
          <w:szCs w:val="27"/>
        </w:rPr>
      </w:pPr>
      <w:r w:rsidRPr="00072F59">
        <w:rPr>
          <w:color w:val="000000" w:themeColor="text1"/>
          <w:sz w:val="27"/>
          <w:szCs w:val="27"/>
        </w:rPr>
        <w:t>Агропромышленный комплекс является неотъемлемым структурным звеном рыночной экономики и при всей его огромной важности для развития экономики Камчатского края имеет не только экономическое, но и социальное значение.</w:t>
      </w:r>
      <w:r w:rsidR="00461A2F" w:rsidRPr="00072F59">
        <w:rPr>
          <w:color w:val="000000" w:themeColor="text1"/>
          <w:sz w:val="27"/>
          <w:szCs w:val="27"/>
        </w:rPr>
        <w:t xml:space="preserve"> </w:t>
      </w:r>
    </w:p>
    <w:p w:rsidR="00072F59" w:rsidRPr="00072F59" w:rsidRDefault="00072F59" w:rsidP="00072F59">
      <w:pPr>
        <w:ind w:firstLine="709"/>
        <w:jc w:val="both"/>
        <w:rPr>
          <w:color w:val="000000" w:themeColor="text1"/>
          <w:sz w:val="27"/>
          <w:szCs w:val="27"/>
        </w:rPr>
      </w:pPr>
      <w:r w:rsidRPr="00072F59">
        <w:rPr>
          <w:color w:val="000000" w:themeColor="text1"/>
          <w:sz w:val="27"/>
          <w:szCs w:val="27"/>
        </w:rPr>
        <w:t xml:space="preserve">Сельскохозяйственное производство представлено в Камчатском крае растениеводством (овощеводство и кормопроизводство), животноводством (молочное скотоводство, птицеводство яичного и мясного направления, свиноводство и северное оленеводство). </w:t>
      </w:r>
    </w:p>
    <w:p w:rsidR="00072F59" w:rsidRPr="00072F59" w:rsidRDefault="00072F59" w:rsidP="00072F59">
      <w:pPr>
        <w:ind w:firstLine="709"/>
        <w:jc w:val="both"/>
        <w:rPr>
          <w:color w:val="000000" w:themeColor="text1"/>
          <w:sz w:val="27"/>
          <w:szCs w:val="27"/>
        </w:rPr>
      </w:pPr>
      <w:r w:rsidRPr="00072F59">
        <w:rPr>
          <w:color w:val="000000" w:themeColor="text1"/>
          <w:sz w:val="27"/>
          <w:szCs w:val="27"/>
        </w:rPr>
        <w:t xml:space="preserve">Модернизация, техническое перевооружение, внедрение современных технологий на стадиях производства и переработки сельскохозяйственной продукции влекут за собой потребность в специалистах – аграриях, обладающих современными знаниями производства и управления новейшей техникой </w:t>
      </w:r>
      <w:r>
        <w:rPr>
          <w:color w:val="000000" w:themeColor="text1"/>
          <w:sz w:val="27"/>
          <w:szCs w:val="27"/>
        </w:rPr>
        <w:br/>
      </w:r>
      <w:r w:rsidRPr="00072F59">
        <w:rPr>
          <w:color w:val="000000" w:themeColor="text1"/>
          <w:sz w:val="27"/>
          <w:szCs w:val="27"/>
        </w:rPr>
        <w:t xml:space="preserve">и технологиями. В настоящее время проблема дефицита кадров </w:t>
      </w:r>
      <w:r>
        <w:rPr>
          <w:color w:val="000000" w:themeColor="text1"/>
          <w:sz w:val="27"/>
          <w:szCs w:val="27"/>
        </w:rPr>
        <w:br/>
      </w:r>
      <w:r w:rsidRPr="00072F59">
        <w:rPr>
          <w:color w:val="000000" w:themeColor="text1"/>
          <w:sz w:val="27"/>
          <w:szCs w:val="27"/>
        </w:rPr>
        <w:t xml:space="preserve">в агропромышленном комплексе края стоит достаточно остро. </w:t>
      </w:r>
    </w:p>
    <w:p w:rsidR="001D5C02" w:rsidRDefault="003A62BC" w:rsidP="003A62BC">
      <w:pPr>
        <w:ind w:firstLine="709"/>
        <w:jc w:val="both"/>
        <w:rPr>
          <w:sz w:val="27"/>
          <w:szCs w:val="27"/>
        </w:rPr>
      </w:pPr>
      <w:r>
        <w:rPr>
          <w:sz w:val="27"/>
          <w:szCs w:val="27"/>
        </w:rPr>
        <w:t>В</w:t>
      </w:r>
      <w:r w:rsidR="000357CA" w:rsidRPr="000357CA">
        <w:rPr>
          <w:sz w:val="27"/>
          <w:szCs w:val="27"/>
        </w:rPr>
        <w:t xml:space="preserve"> рамках государственной программы Камчатского края «Комплексное развитие сельских территорий», утвержд</w:t>
      </w:r>
      <w:r w:rsidR="003B547F">
        <w:rPr>
          <w:sz w:val="27"/>
          <w:szCs w:val="27"/>
        </w:rPr>
        <w:t>ё</w:t>
      </w:r>
      <w:r w:rsidR="000357CA" w:rsidRPr="000357CA">
        <w:rPr>
          <w:sz w:val="27"/>
          <w:szCs w:val="27"/>
        </w:rPr>
        <w:t>нной постановлением Правительства Камчатского края от</w:t>
      </w:r>
      <w:r>
        <w:rPr>
          <w:sz w:val="27"/>
          <w:szCs w:val="27"/>
        </w:rPr>
        <w:t xml:space="preserve"> </w:t>
      </w:r>
      <w:r w:rsidRPr="003A62BC">
        <w:rPr>
          <w:sz w:val="27"/>
          <w:szCs w:val="27"/>
        </w:rPr>
        <w:t>29 декабря 2023 г</w:t>
      </w:r>
      <w:r>
        <w:rPr>
          <w:sz w:val="27"/>
          <w:szCs w:val="27"/>
        </w:rPr>
        <w:t>.</w:t>
      </w:r>
      <w:r w:rsidRPr="003A62BC">
        <w:rPr>
          <w:sz w:val="27"/>
          <w:szCs w:val="27"/>
        </w:rPr>
        <w:t xml:space="preserve"> № 722</w:t>
      </w:r>
      <w:r>
        <w:rPr>
          <w:sz w:val="27"/>
          <w:szCs w:val="27"/>
        </w:rPr>
        <w:t>-</w:t>
      </w:r>
      <w:r w:rsidRPr="003A62BC">
        <w:rPr>
          <w:sz w:val="27"/>
          <w:szCs w:val="27"/>
        </w:rPr>
        <w:t>П</w:t>
      </w:r>
      <w:r w:rsidR="000357CA" w:rsidRPr="000357CA">
        <w:rPr>
          <w:sz w:val="27"/>
          <w:szCs w:val="27"/>
        </w:rPr>
        <w:t xml:space="preserve">, осуществляется поддержка сельскохозяйственных товаропроизводителей, </w:t>
      </w:r>
      <w:r w:rsidR="00461A2F" w:rsidRPr="005B0D92">
        <w:rPr>
          <w:sz w:val="27"/>
          <w:szCs w:val="27"/>
        </w:rPr>
        <w:t>направленная на повышение престижа агропромышленного производства и привлечение квалифицированных специалистов, предусмотрены различные</w:t>
      </w:r>
      <w:r w:rsidR="00072F59">
        <w:rPr>
          <w:sz w:val="27"/>
          <w:szCs w:val="27"/>
        </w:rPr>
        <w:t xml:space="preserve"> виды государственной поддержки</w:t>
      </w:r>
      <w:r w:rsidR="00461A2F" w:rsidRPr="00BC1D01">
        <w:rPr>
          <w:sz w:val="27"/>
          <w:szCs w:val="27"/>
        </w:rPr>
        <w:t>:</w:t>
      </w:r>
      <w:r w:rsidR="003E1EAD">
        <w:rPr>
          <w:sz w:val="27"/>
          <w:szCs w:val="27"/>
        </w:rPr>
        <w:t xml:space="preserve"> </w:t>
      </w:r>
    </w:p>
    <w:p w:rsidR="001D5C02" w:rsidRDefault="00461A2F" w:rsidP="00461A2F">
      <w:pPr>
        <w:pStyle w:val="af8"/>
        <w:ind w:firstLine="709"/>
        <w:jc w:val="both"/>
        <w:rPr>
          <w:rFonts w:ascii="Times New Roman" w:eastAsia="Times New Roman" w:hAnsi="Times New Roman"/>
          <w:sz w:val="27"/>
          <w:szCs w:val="27"/>
          <w:lang w:eastAsia="ru-RU"/>
        </w:rPr>
      </w:pPr>
      <w:r w:rsidRPr="00BC1D01">
        <w:rPr>
          <w:rFonts w:ascii="Times New Roman" w:eastAsia="Times New Roman" w:hAnsi="Times New Roman"/>
          <w:sz w:val="27"/>
          <w:szCs w:val="27"/>
          <w:lang w:eastAsia="ru-RU"/>
        </w:rPr>
        <w:t xml:space="preserve">предоставление социальных выплат молодым специалистам, имеющим законченное высшее образование по сельскохозяйственной специальности </w:t>
      </w:r>
      <w:r w:rsidR="00072F59">
        <w:rPr>
          <w:rFonts w:ascii="Times New Roman" w:eastAsia="Times New Roman" w:hAnsi="Times New Roman"/>
          <w:sz w:val="27"/>
          <w:szCs w:val="27"/>
          <w:lang w:eastAsia="ru-RU"/>
        </w:rPr>
        <w:br/>
      </w:r>
      <w:r w:rsidRPr="00BC1D01">
        <w:rPr>
          <w:rFonts w:ascii="Times New Roman" w:eastAsia="Times New Roman" w:hAnsi="Times New Roman"/>
          <w:sz w:val="27"/>
          <w:szCs w:val="27"/>
          <w:lang w:eastAsia="ru-RU"/>
        </w:rPr>
        <w:t>и работающих в организациях агропромышленного комплекса</w:t>
      </w:r>
      <w:r w:rsidR="00B10AE0">
        <w:rPr>
          <w:rFonts w:ascii="Times New Roman" w:eastAsia="Times New Roman" w:hAnsi="Times New Roman"/>
          <w:sz w:val="27"/>
          <w:szCs w:val="27"/>
          <w:lang w:eastAsia="ru-RU"/>
        </w:rPr>
        <w:t xml:space="preserve"> </w:t>
      </w:r>
      <w:r w:rsidR="00072F59">
        <w:rPr>
          <w:rFonts w:ascii="Times New Roman" w:eastAsia="Times New Roman" w:hAnsi="Times New Roman"/>
          <w:sz w:val="27"/>
          <w:szCs w:val="27"/>
          <w:lang w:eastAsia="ru-RU"/>
        </w:rPr>
        <w:t xml:space="preserve">не менее 12 </w:t>
      </w:r>
      <w:r w:rsidR="00072F59">
        <w:rPr>
          <w:rFonts w:ascii="Times New Roman" w:eastAsia="Times New Roman" w:hAnsi="Times New Roman"/>
          <w:sz w:val="27"/>
          <w:szCs w:val="27"/>
          <w:lang w:eastAsia="ru-RU"/>
        </w:rPr>
        <w:lastRenderedPageBreak/>
        <w:t>месяцев с</w:t>
      </w:r>
      <w:r w:rsidR="001A68C9">
        <w:rPr>
          <w:rFonts w:ascii="Times New Roman" w:eastAsia="Times New Roman" w:hAnsi="Times New Roman"/>
          <w:sz w:val="27"/>
          <w:szCs w:val="27"/>
          <w:lang w:eastAsia="ru-RU"/>
        </w:rPr>
        <w:t xml:space="preserve"> </w:t>
      </w:r>
      <w:r w:rsidR="00072F59" w:rsidRPr="00072F59">
        <w:rPr>
          <w:rFonts w:ascii="Times New Roman" w:eastAsia="Times New Roman" w:hAnsi="Times New Roman"/>
          <w:sz w:val="27"/>
          <w:szCs w:val="27"/>
          <w:lang w:eastAsia="ru-RU"/>
        </w:rPr>
        <w:t>обязательство</w:t>
      </w:r>
      <w:r w:rsidR="00072F59">
        <w:rPr>
          <w:rFonts w:ascii="Times New Roman" w:eastAsia="Times New Roman" w:hAnsi="Times New Roman"/>
          <w:sz w:val="27"/>
          <w:szCs w:val="27"/>
          <w:lang w:eastAsia="ru-RU"/>
        </w:rPr>
        <w:t>м</w:t>
      </w:r>
      <w:r w:rsidR="00072F59" w:rsidRPr="00072F59">
        <w:rPr>
          <w:rFonts w:ascii="Times New Roman" w:eastAsia="Times New Roman" w:hAnsi="Times New Roman"/>
          <w:sz w:val="27"/>
          <w:szCs w:val="27"/>
          <w:lang w:eastAsia="ru-RU"/>
        </w:rPr>
        <w:t xml:space="preserve"> осуществлять трудовую деятельность не менее 5 лет </w:t>
      </w:r>
      <w:r w:rsidR="00B10AE0">
        <w:rPr>
          <w:rFonts w:ascii="Times New Roman" w:eastAsia="Times New Roman" w:hAnsi="Times New Roman"/>
          <w:sz w:val="27"/>
          <w:szCs w:val="27"/>
          <w:lang w:eastAsia="ru-RU"/>
        </w:rPr>
        <w:t>(в размере 1</w:t>
      </w:r>
      <w:r w:rsidR="00072F59">
        <w:rPr>
          <w:rFonts w:ascii="Times New Roman" w:eastAsia="Times New Roman" w:hAnsi="Times New Roman"/>
          <w:sz w:val="27"/>
          <w:szCs w:val="27"/>
          <w:lang w:eastAsia="ru-RU"/>
        </w:rPr>
        <w:t> </w:t>
      </w:r>
      <w:r w:rsidR="00B10AE0">
        <w:rPr>
          <w:rFonts w:ascii="Times New Roman" w:eastAsia="Times New Roman" w:hAnsi="Times New Roman"/>
          <w:sz w:val="27"/>
          <w:szCs w:val="27"/>
          <w:lang w:eastAsia="ru-RU"/>
        </w:rPr>
        <w:t>млн рублей)</w:t>
      </w:r>
      <w:r w:rsidRPr="00BC1D01">
        <w:rPr>
          <w:rFonts w:ascii="Times New Roman" w:eastAsia="Times New Roman" w:hAnsi="Times New Roman"/>
          <w:sz w:val="27"/>
          <w:szCs w:val="27"/>
          <w:lang w:eastAsia="ru-RU"/>
        </w:rPr>
        <w:t>;</w:t>
      </w:r>
      <w:r w:rsidR="003E1EAD">
        <w:rPr>
          <w:rFonts w:ascii="Times New Roman" w:eastAsia="Times New Roman" w:hAnsi="Times New Roman"/>
          <w:sz w:val="27"/>
          <w:szCs w:val="27"/>
          <w:lang w:eastAsia="ru-RU"/>
        </w:rPr>
        <w:t xml:space="preserve"> </w:t>
      </w:r>
    </w:p>
    <w:p w:rsidR="00461A2F" w:rsidRPr="00BC1D01" w:rsidRDefault="000357CA" w:rsidP="00461A2F">
      <w:pPr>
        <w:pStyle w:val="af8"/>
        <w:ind w:firstLine="709"/>
        <w:jc w:val="both"/>
        <w:rPr>
          <w:rFonts w:ascii="Times New Roman" w:eastAsia="Times New Roman" w:hAnsi="Times New Roman"/>
          <w:sz w:val="27"/>
          <w:szCs w:val="27"/>
          <w:lang w:eastAsia="ru-RU"/>
        </w:rPr>
      </w:pPr>
      <w:r w:rsidRPr="000357CA">
        <w:rPr>
          <w:rFonts w:ascii="Times New Roman" w:eastAsia="Times New Roman" w:hAnsi="Times New Roman"/>
          <w:sz w:val="27"/>
          <w:szCs w:val="27"/>
          <w:lang w:eastAsia="ru-RU"/>
        </w:rPr>
        <w:t>предоставление социальных выплат на строительство (приобретение) жилья на сельских территориях, как для постоянно проживающих в сельской местности, так и для желающих туда переехать</w:t>
      </w:r>
      <w:r w:rsidR="00461A2F" w:rsidRPr="00BC1D01">
        <w:rPr>
          <w:rFonts w:ascii="Times New Roman" w:eastAsia="Times New Roman" w:hAnsi="Times New Roman"/>
          <w:sz w:val="27"/>
          <w:szCs w:val="27"/>
          <w:lang w:eastAsia="ru-RU"/>
        </w:rPr>
        <w:t>.</w:t>
      </w:r>
    </w:p>
    <w:p w:rsidR="00461A2F" w:rsidRPr="005B0D92" w:rsidRDefault="00461A2F" w:rsidP="00461A2F">
      <w:pPr>
        <w:pStyle w:val="af0"/>
        <w:spacing w:before="0" w:beforeAutospacing="0" w:after="0" w:afterAutospacing="0"/>
        <w:ind w:firstLine="709"/>
        <w:jc w:val="both"/>
        <w:rPr>
          <w:sz w:val="27"/>
          <w:szCs w:val="27"/>
        </w:rPr>
      </w:pPr>
      <w:r w:rsidRPr="000357CA">
        <w:rPr>
          <w:sz w:val="27"/>
          <w:szCs w:val="27"/>
        </w:rPr>
        <w:t>Для осуществления</w:t>
      </w:r>
      <w:r w:rsidRPr="005B0D92">
        <w:rPr>
          <w:color w:val="000000" w:themeColor="text1"/>
          <w:sz w:val="27"/>
          <w:szCs w:val="27"/>
        </w:rPr>
        <w:t xml:space="preserve"> сельскохозяйственной деятельности либо ведения личного подсобного хозяйства гражданам Российской Федерации в соответствии с</w:t>
      </w:r>
      <w:r>
        <w:rPr>
          <w:color w:val="000000" w:themeColor="text1"/>
          <w:sz w:val="27"/>
          <w:szCs w:val="27"/>
        </w:rPr>
        <w:t> </w:t>
      </w:r>
      <w:hyperlink r:id="rId239" w:history="1">
        <w:r w:rsidRPr="00427254">
          <w:rPr>
            <w:sz w:val="27"/>
            <w:szCs w:val="27"/>
          </w:rPr>
          <w:t>Федеральным законом от 1 мая 2016 г. № 119-ФЗ «</w:t>
        </w:r>
        <w:r w:rsidR="00560E1B" w:rsidRPr="0010085E">
          <w:rPr>
            <w:sz w:val="27"/>
            <w:szCs w:val="27"/>
          </w:rPr>
          <w:t>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r w:rsidRPr="00427254">
          <w:rPr>
            <w:sz w:val="27"/>
            <w:szCs w:val="27"/>
          </w:rPr>
          <w:t>»</w:t>
        </w:r>
      </w:hyperlink>
      <w:r w:rsidRPr="005B0D92">
        <w:rPr>
          <w:sz w:val="27"/>
          <w:szCs w:val="27"/>
        </w:rPr>
        <w:t xml:space="preserve"> предусмотрен упрощ</w:t>
      </w:r>
      <w:r w:rsidR="005E65D0">
        <w:rPr>
          <w:sz w:val="27"/>
          <w:szCs w:val="27"/>
        </w:rPr>
        <w:t>ё</w:t>
      </w:r>
      <w:r w:rsidRPr="005B0D92">
        <w:rPr>
          <w:sz w:val="27"/>
          <w:szCs w:val="27"/>
        </w:rPr>
        <w:t xml:space="preserve">нный порядок предоставления земельных участков </w:t>
      </w:r>
      <w:r w:rsidR="00A11625">
        <w:rPr>
          <w:sz w:val="27"/>
          <w:szCs w:val="27"/>
        </w:rPr>
        <w:t xml:space="preserve">в размере одного гектара </w:t>
      </w:r>
      <w:r w:rsidRPr="005B0D92">
        <w:rPr>
          <w:sz w:val="27"/>
          <w:szCs w:val="27"/>
        </w:rPr>
        <w:t>на территории Камчатского края</w:t>
      </w:r>
      <w:r w:rsidRPr="00427254">
        <w:rPr>
          <w:sz w:val="27"/>
          <w:szCs w:val="27"/>
          <w:vertAlign w:val="superscript"/>
        </w:rPr>
        <w:footnoteReference w:id="57"/>
      </w:r>
      <w:r w:rsidRPr="005B0D92">
        <w:rPr>
          <w:sz w:val="27"/>
          <w:szCs w:val="27"/>
        </w:rPr>
        <w:t>.</w:t>
      </w:r>
    </w:p>
    <w:p w:rsidR="00072F59" w:rsidRDefault="00072F59" w:rsidP="00B10AE0">
      <w:pPr>
        <w:ind w:firstLine="709"/>
        <w:jc w:val="both"/>
        <w:rPr>
          <w:sz w:val="27"/>
          <w:szCs w:val="27"/>
        </w:rPr>
      </w:pPr>
      <w:r>
        <w:rPr>
          <w:sz w:val="27"/>
          <w:szCs w:val="27"/>
        </w:rPr>
        <w:t>Н</w:t>
      </w:r>
      <w:r w:rsidRPr="00072F59">
        <w:rPr>
          <w:sz w:val="27"/>
          <w:szCs w:val="27"/>
        </w:rPr>
        <w:t>аибольш</w:t>
      </w:r>
      <w:r>
        <w:rPr>
          <w:sz w:val="27"/>
          <w:szCs w:val="27"/>
        </w:rPr>
        <w:t>ая</w:t>
      </w:r>
      <w:r w:rsidRPr="00072F59">
        <w:rPr>
          <w:sz w:val="27"/>
          <w:szCs w:val="27"/>
        </w:rPr>
        <w:t xml:space="preserve"> потребность в кадрах </w:t>
      </w:r>
      <w:r>
        <w:rPr>
          <w:sz w:val="27"/>
          <w:szCs w:val="27"/>
        </w:rPr>
        <w:t xml:space="preserve">в регионе </w:t>
      </w:r>
      <w:r w:rsidRPr="00072F59">
        <w:rPr>
          <w:sz w:val="27"/>
          <w:szCs w:val="27"/>
        </w:rPr>
        <w:t xml:space="preserve">испытывают </w:t>
      </w:r>
      <w:r>
        <w:rPr>
          <w:sz w:val="27"/>
          <w:szCs w:val="27"/>
        </w:rPr>
        <w:t xml:space="preserve">помимо </w:t>
      </w:r>
      <w:r w:rsidRPr="00072F59">
        <w:rPr>
          <w:sz w:val="27"/>
          <w:szCs w:val="27"/>
        </w:rPr>
        <w:t>предприяти</w:t>
      </w:r>
      <w:r>
        <w:rPr>
          <w:sz w:val="27"/>
          <w:szCs w:val="27"/>
        </w:rPr>
        <w:t>й сельского хозяйства также</w:t>
      </w:r>
      <w:r w:rsidRPr="00072F59">
        <w:rPr>
          <w:sz w:val="27"/>
          <w:szCs w:val="27"/>
        </w:rPr>
        <w:t xml:space="preserve"> </w:t>
      </w:r>
      <w:r>
        <w:rPr>
          <w:sz w:val="27"/>
          <w:szCs w:val="27"/>
        </w:rPr>
        <w:t xml:space="preserve">организации </w:t>
      </w:r>
      <w:r w:rsidRPr="00072F59">
        <w:rPr>
          <w:sz w:val="27"/>
          <w:szCs w:val="27"/>
        </w:rPr>
        <w:t>обрабатывающего производства, строительства, транспорта, предприятия жилищно-коммунального хозяйства и добычи полезных ископаемых, в сфере общественного питания, предоставлени</w:t>
      </w:r>
      <w:r>
        <w:rPr>
          <w:sz w:val="27"/>
          <w:szCs w:val="27"/>
        </w:rPr>
        <w:t>я</w:t>
      </w:r>
      <w:r w:rsidRPr="00072F59">
        <w:rPr>
          <w:sz w:val="27"/>
          <w:szCs w:val="27"/>
        </w:rPr>
        <w:t xml:space="preserve"> услуг. </w:t>
      </w:r>
    </w:p>
    <w:p w:rsidR="00632240" w:rsidRDefault="00072F59" w:rsidP="00072F59">
      <w:pPr>
        <w:ind w:firstLine="709"/>
        <w:jc w:val="both"/>
        <w:rPr>
          <w:sz w:val="27"/>
          <w:szCs w:val="27"/>
        </w:rPr>
      </w:pPr>
      <w:r w:rsidRPr="00072F59">
        <w:rPr>
          <w:sz w:val="27"/>
          <w:szCs w:val="27"/>
        </w:rPr>
        <w:t xml:space="preserve">В Камчатском крае наблюдается наибольший дефицит кадров по рабочим профессиям, среди которых: водители категории Д, рабочие строительных специальностей, машинисты, слесари, повара, электромонтёры, воспитатели, медицинские сестры. </w:t>
      </w:r>
    </w:p>
    <w:p w:rsidR="00632240" w:rsidRDefault="00072F59" w:rsidP="00072F59">
      <w:pPr>
        <w:ind w:firstLine="709"/>
        <w:jc w:val="both"/>
        <w:rPr>
          <w:sz w:val="27"/>
          <w:szCs w:val="27"/>
        </w:rPr>
      </w:pPr>
      <w:r w:rsidRPr="00072F59">
        <w:rPr>
          <w:sz w:val="27"/>
          <w:szCs w:val="27"/>
        </w:rPr>
        <w:t xml:space="preserve">Среди должностей служащих востребованы: врачи, инженеры, </w:t>
      </w:r>
      <w:r w:rsidR="00632240">
        <w:rPr>
          <w:sz w:val="27"/>
          <w:szCs w:val="27"/>
        </w:rPr>
        <w:t>педагоги</w:t>
      </w:r>
      <w:r w:rsidRPr="00072F59">
        <w:rPr>
          <w:sz w:val="27"/>
          <w:szCs w:val="27"/>
        </w:rPr>
        <w:t xml:space="preserve">. </w:t>
      </w:r>
    </w:p>
    <w:p w:rsidR="00072F59" w:rsidRPr="00072F59" w:rsidRDefault="00072F59" w:rsidP="00072F59">
      <w:pPr>
        <w:ind w:firstLine="709"/>
        <w:jc w:val="both"/>
        <w:rPr>
          <w:sz w:val="27"/>
          <w:szCs w:val="27"/>
        </w:rPr>
      </w:pPr>
      <w:r w:rsidRPr="00072F59">
        <w:rPr>
          <w:sz w:val="27"/>
          <w:szCs w:val="27"/>
        </w:rPr>
        <w:t xml:space="preserve">Сельскохозяйственные организации испытывают недостаток в агрономах, зоотехниках, ветеринарных врачах, инженерах, экономистах, бухгалтерах, технологах по переработке продукции животноводства. Ежегодно в период сезонных (весенне-полевых и уборочных) работ сельскохозяйственные предприятия испытывают острый недостаток в механизаторских кадрах. Не хватает так же и работников других рабочих специальностей – операторов по доению </w:t>
      </w:r>
      <w:r w:rsidR="00632240">
        <w:rPr>
          <w:sz w:val="27"/>
          <w:szCs w:val="27"/>
        </w:rPr>
        <w:br/>
      </w:r>
      <w:r w:rsidRPr="00072F59">
        <w:rPr>
          <w:sz w:val="27"/>
          <w:szCs w:val="27"/>
        </w:rPr>
        <w:t>и обслуживанию сельскохозяйственных животных, птицы, во</w:t>
      </w:r>
      <w:r w:rsidR="00632240">
        <w:rPr>
          <w:sz w:val="27"/>
          <w:szCs w:val="27"/>
        </w:rPr>
        <w:t>спроизводству стада, полеводов</w:t>
      </w:r>
      <w:r w:rsidRPr="00072F59">
        <w:rPr>
          <w:sz w:val="27"/>
          <w:szCs w:val="27"/>
        </w:rPr>
        <w:t>. Самый большой дефицит кадров наблюдается в оленеводческих хозяйствах Камчатского края. В настоящее время оленеводческие хозяйства испытывают недостаток в олене-техниках, оленеводах 5-го, 4-го и 3-го разрядов, вездеходчиках-трактористах и др</w:t>
      </w:r>
      <w:r w:rsidR="00632240">
        <w:rPr>
          <w:sz w:val="27"/>
          <w:szCs w:val="27"/>
        </w:rPr>
        <w:t>угих</w:t>
      </w:r>
      <w:r w:rsidRPr="00072F59">
        <w:rPr>
          <w:sz w:val="27"/>
          <w:szCs w:val="27"/>
        </w:rPr>
        <w:t>.</w:t>
      </w:r>
    </w:p>
    <w:p w:rsidR="00072F59" w:rsidRPr="00072F59" w:rsidRDefault="00072F59" w:rsidP="00072F59">
      <w:pPr>
        <w:ind w:firstLine="709"/>
        <w:jc w:val="both"/>
        <w:rPr>
          <w:sz w:val="27"/>
          <w:szCs w:val="27"/>
        </w:rPr>
      </w:pPr>
      <w:r w:rsidRPr="00072F59">
        <w:rPr>
          <w:sz w:val="27"/>
          <w:szCs w:val="27"/>
        </w:rPr>
        <w:t xml:space="preserve">Предприятия пищевой и перерабатывающей промышленности </w:t>
      </w:r>
      <w:r w:rsidR="00632240">
        <w:rPr>
          <w:sz w:val="27"/>
          <w:szCs w:val="27"/>
        </w:rPr>
        <w:t>региона</w:t>
      </w:r>
      <w:r w:rsidRPr="00072F59">
        <w:rPr>
          <w:sz w:val="27"/>
          <w:szCs w:val="27"/>
        </w:rPr>
        <w:t xml:space="preserve"> нуждаются в квалифицированных кадрах таких как технологи пищевой промышленности. </w:t>
      </w:r>
    </w:p>
    <w:p w:rsidR="000357CA" w:rsidRPr="000357CA" w:rsidRDefault="000357CA" w:rsidP="000357CA">
      <w:pPr>
        <w:ind w:firstLine="709"/>
        <w:jc w:val="both"/>
        <w:rPr>
          <w:sz w:val="27"/>
          <w:szCs w:val="27"/>
        </w:rPr>
      </w:pPr>
      <w:r w:rsidRPr="000357CA">
        <w:rPr>
          <w:sz w:val="27"/>
          <w:szCs w:val="27"/>
        </w:rPr>
        <w:t xml:space="preserve">При необходимости подбор варианта подходящей работы участникам Государственной программы и членам их семей осуществляется центрами </w:t>
      </w:r>
      <w:r w:rsidRPr="000357CA">
        <w:rPr>
          <w:sz w:val="27"/>
          <w:szCs w:val="27"/>
        </w:rPr>
        <w:lastRenderedPageBreak/>
        <w:t>занятости населения в соответствии с законодательством о занятости населения</w:t>
      </w:r>
      <w:r w:rsidR="00632240">
        <w:rPr>
          <w:rStyle w:val="ae"/>
          <w:sz w:val="27"/>
          <w:szCs w:val="27"/>
        </w:rPr>
        <w:footnoteReference w:id="58"/>
      </w:r>
      <w:r w:rsidRPr="000357CA">
        <w:rPr>
          <w:sz w:val="27"/>
          <w:szCs w:val="27"/>
        </w:rPr>
        <w:t>.</w:t>
      </w:r>
    </w:p>
    <w:p w:rsidR="00461A2F" w:rsidRPr="005B0D92" w:rsidRDefault="00461A2F" w:rsidP="00461A2F">
      <w:pPr>
        <w:pStyle w:val="ConsPlusNormal"/>
        <w:ind w:firstLine="709"/>
        <w:jc w:val="both"/>
        <w:rPr>
          <w:sz w:val="27"/>
          <w:szCs w:val="27"/>
        </w:rPr>
      </w:pPr>
      <w:r>
        <w:rPr>
          <w:sz w:val="27"/>
          <w:szCs w:val="27"/>
        </w:rPr>
        <w:t>В регионе</w:t>
      </w:r>
      <w:r w:rsidRPr="005B0D92">
        <w:rPr>
          <w:sz w:val="27"/>
          <w:szCs w:val="27"/>
        </w:rPr>
        <w:t xml:space="preserve"> функционирует </w:t>
      </w:r>
      <w:r w:rsidR="007A7A02">
        <w:rPr>
          <w:sz w:val="27"/>
          <w:szCs w:val="27"/>
        </w:rPr>
        <w:t>49</w:t>
      </w:r>
      <w:r w:rsidRPr="005B0D92">
        <w:rPr>
          <w:sz w:val="27"/>
          <w:szCs w:val="27"/>
        </w:rPr>
        <w:t xml:space="preserve"> государственн</w:t>
      </w:r>
      <w:r w:rsidR="007A7A02">
        <w:rPr>
          <w:sz w:val="27"/>
          <w:szCs w:val="27"/>
        </w:rPr>
        <w:t>ых</w:t>
      </w:r>
      <w:r w:rsidRPr="005B0D92">
        <w:rPr>
          <w:sz w:val="27"/>
          <w:szCs w:val="27"/>
        </w:rPr>
        <w:t xml:space="preserve"> учреждени</w:t>
      </w:r>
      <w:r w:rsidR="007A7A02">
        <w:rPr>
          <w:sz w:val="27"/>
          <w:szCs w:val="27"/>
        </w:rPr>
        <w:t>й</w:t>
      </w:r>
      <w:r w:rsidRPr="005B0D92">
        <w:rPr>
          <w:sz w:val="27"/>
          <w:szCs w:val="27"/>
        </w:rPr>
        <w:t xml:space="preserve"> здравоохранения (больницы, поликлиники, диспансеры). Практически в каждом из отдаленных насел</w:t>
      </w:r>
      <w:r w:rsidR="003B547F">
        <w:rPr>
          <w:sz w:val="27"/>
          <w:szCs w:val="27"/>
        </w:rPr>
        <w:t>ё</w:t>
      </w:r>
      <w:r w:rsidRPr="005B0D92">
        <w:rPr>
          <w:sz w:val="27"/>
          <w:szCs w:val="27"/>
        </w:rPr>
        <w:t>нных пунктов имеется медицинское учреждение, в том числе районные больницы, участковые больницы, врачебные амбулатории, амбулатории врача общей практики и фельдшерско</w:t>
      </w:r>
      <w:r>
        <w:rPr>
          <w:sz w:val="27"/>
          <w:szCs w:val="27"/>
        </w:rPr>
        <w:t>-</w:t>
      </w:r>
      <w:r w:rsidRPr="005B0D92">
        <w:rPr>
          <w:sz w:val="27"/>
          <w:szCs w:val="27"/>
        </w:rPr>
        <w:t xml:space="preserve">акушерские пункты. </w:t>
      </w:r>
      <w:r w:rsidR="00CD5F51" w:rsidRPr="00CD5F51">
        <w:rPr>
          <w:sz w:val="27"/>
          <w:szCs w:val="27"/>
        </w:rPr>
        <w:t>Специализированная медицинская помощь населению оказывается в государственных учреждениях здравоохранения.</w:t>
      </w:r>
    </w:p>
    <w:p w:rsidR="00461A2F" w:rsidRDefault="00461A2F" w:rsidP="00461A2F">
      <w:pPr>
        <w:pStyle w:val="ConsPlusNormal"/>
        <w:ind w:firstLine="709"/>
        <w:jc w:val="both"/>
        <w:rPr>
          <w:sz w:val="27"/>
          <w:szCs w:val="27"/>
        </w:rPr>
      </w:pPr>
      <w:r w:rsidRPr="005B0D92">
        <w:rPr>
          <w:sz w:val="27"/>
          <w:szCs w:val="27"/>
        </w:rPr>
        <w:t>В Камчатском крае осуществляют деятельность 1</w:t>
      </w:r>
      <w:r w:rsidR="00F5554E">
        <w:rPr>
          <w:sz w:val="27"/>
          <w:szCs w:val="27"/>
        </w:rPr>
        <w:t>0</w:t>
      </w:r>
      <w:r w:rsidR="00632240">
        <w:rPr>
          <w:sz w:val="27"/>
          <w:szCs w:val="27"/>
        </w:rPr>
        <w:t>1</w:t>
      </w:r>
      <w:r w:rsidRPr="005B0D92">
        <w:rPr>
          <w:sz w:val="27"/>
          <w:szCs w:val="27"/>
        </w:rPr>
        <w:t xml:space="preserve"> дошкольн</w:t>
      </w:r>
      <w:r w:rsidR="00632240">
        <w:rPr>
          <w:sz w:val="27"/>
          <w:szCs w:val="27"/>
        </w:rPr>
        <w:t>ая</w:t>
      </w:r>
      <w:r w:rsidR="00862693">
        <w:rPr>
          <w:sz w:val="27"/>
          <w:szCs w:val="27"/>
        </w:rPr>
        <w:t xml:space="preserve"> </w:t>
      </w:r>
      <w:r w:rsidRPr="00DF43E9">
        <w:rPr>
          <w:sz w:val="27"/>
          <w:szCs w:val="27"/>
        </w:rPr>
        <w:t>образовательн</w:t>
      </w:r>
      <w:r w:rsidR="00632240">
        <w:rPr>
          <w:sz w:val="27"/>
          <w:szCs w:val="27"/>
        </w:rPr>
        <w:t>ая</w:t>
      </w:r>
      <w:r w:rsidRPr="00DF43E9">
        <w:rPr>
          <w:sz w:val="27"/>
          <w:szCs w:val="27"/>
        </w:rPr>
        <w:t xml:space="preserve"> организаци</w:t>
      </w:r>
      <w:r w:rsidR="00632240">
        <w:rPr>
          <w:sz w:val="27"/>
          <w:szCs w:val="27"/>
        </w:rPr>
        <w:t>я</w:t>
      </w:r>
      <w:r w:rsidR="00570BD1">
        <w:rPr>
          <w:sz w:val="27"/>
          <w:szCs w:val="27"/>
        </w:rPr>
        <w:t>,</w:t>
      </w:r>
      <w:r w:rsidRPr="005B0D92">
        <w:rPr>
          <w:sz w:val="27"/>
          <w:szCs w:val="27"/>
        </w:rPr>
        <w:t xml:space="preserve"> 12</w:t>
      </w:r>
      <w:r w:rsidR="00F5554E">
        <w:rPr>
          <w:sz w:val="27"/>
          <w:szCs w:val="27"/>
        </w:rPr>
        <w:t>1</w:t>
      </w:r>
      <w:r w:rsidR="00862693">
        <w:rPr>
          <w:sz w:val="27"/>
          <w:szCs w:val="27"/>
        </w:rPr>
        <w:t xml:space="preserve"> </w:t>
      </w:r>
      <w:r>
        <w:rPr>
          <w:sz w:val="27"/>
          <w:szCs w:val="27"/>
        </w:rPr>
        <w:t>общеобразовательн</w:t>
      </w:r>
      <w:r w:rsidR="00F5554E">
        <w:rPr>
          <w:sz w:val="27"/>
          <w:szCs w:val="27"/>
        </w:rPr>
        <w:t>ая</w:t>
      </w:r>
      <w:r>
        <w:rPr>
          <w:sz w:val="27"/>
          <w:szCs w:val="27"/>
        </w:rPr>
        <w:t xml:space="preserve"> организаци</w:t>
      </w:r>
      <w:r w:rsidR="00F5554E">
        <w:rPr>
          <w:sz w:val="27"/>
          <w:szCs w:val="27"/>
        </w:rPr>
        <w:t>я</w:t>
      </w:r>
      <w:r w:rsidR="00570BD1">
        <w:rPr>
          <w:sz w:val="27"/>
          <w:szCs w:val="27"/>
        </w:rPr>
        <w:t xml:space="preserve"> </w:t>
      </w:r>
      <w:r w:rsidR="00570BD1">
        <w:rPr>
          <w:sz w:val="27"/>
          <w:szCs w:val="27"/>
        </w:rPr>
        <w:br/>
        <w:t xml:space="preserve">и </w:t>
      </w:r>
      <w:r w:rsidR="00632240">
        <w:rPr>
          <w:sz w:val="27"/>
          <w:szCs w:val="27"/>
        </w:rPr>
        <w:t>48</w:t>
      </w:r>
      <w:r w:rsidR="00F5554E" w:rsidRPr="00F5554E">
        <w:rPr>
          <w:sz w:val="27"/>
          <w:szCs w:val="27"/>
        </w:rPr>
        <w:t xml:space="preserve"> организаций дополнительного образования детей</w:t>
      </w:r>
      <w:r w:rsidRPr="005B0D92">
        <w:rPr>
          <w:sz w:val="27"/>
          <w:szCs w:val="27"/>
        </w:rPr>
        <w:t xml:space="preserve">. Программы среднего профессионального </w:t>
      </w:r>
      <w:r w:rsidRPr="00DF43E9">
        <w:rPr>
          <w:sz w:val="27"/>
          <w:szCs w:val="27"/>
        </w:rPr>
        <w:t>образования реализуют 11</w:t>
      </w:r>
      <w:r>
        <w:rPr>
          <w:sz w:val="27"/>
          <w:szCs w:val="27"/>
        </w:rPr>
        <w:t> </w:t>
      </w:r>
      <w:r w:rsidRPr="00DF43E9">
        <w:rPr>
          <w:sz w:val="27"/>
          <w:szCs w:val="27"/>
        </w:rPr>
        <w:t>профессиональных образовательных организаций.</w:t>
      </w:r>
      <w:r w:rsidR="00862693">
        <w:rPr>
          <w:sz w:val="27"/>
          <w:szCs w:val="27"/>
        </w:rPr>
        <w:t xml:space="preserve"> </w:t>
      </w:r>
      <w:r w:rsidRPr="00DF43E9">
        <w:rPr>
          <w:sz w:val="27"/>
          <w:szCs w:val="27"/>
        </w:rPr>
        <w:t>Образовательную деятельность в сфере высшего образования осуществляют 5</w:t>
      </w:r>
      <w:r w:rsidRPr="005B0D92">
        <w:rPr>
          <w:sz w:val="27"/>
          <w:szCs w:val="27"/>
        </w:rPr>
        <w:t xml:space="preserve"> </w:t>
      </w:r>
      <w:r w:rsidR="007B6A1A">
        <w:rPr>
          <w:sz w:val="27"/>
          <w:szCs w:val="27"/>
        </w:rPr>
        <w:t>организаций</w:t>
      </w:r>
      <w:r w:rsidRPr="005B0D92">
        <w:rPr>
          <w:sz w:val="27"/>
          <w:szCs w:val="27"/>
        </w:rPr>
        <w:t>, из</w:t>
      </w:r>
      <w:r>
        <w:t> </w:t>
      </w:r>
      <w:r w:rsidRPr="005B0D92">
        <w:rPr>
          <w:sz w:val="27"/>
          <w:szCs w:val="27"/>
        </w:rPr>
        <w:t>которых 2 являются камчатскими ВУЗами (Камчатский государственный университет им</w:t>
      </w:r>
      <w:r w:rsidR="00F37E20">
        <w:rPr>
          <w:sz w:val="27"/>
          <w:szCs w:val="27"/>
        </w:rPr>
        <w:t>ени</w:t>
      </w:r>
      <w:r w:rsidR="00862693">
        <w:rPr>
          <w:sz w:val="27"/>
          <w:szCs w:val="27"/>
        </w:rPr>
        <w:t> </w:t>
      </w:r>
      <w:r w:rsidRPr="005B0D92">
        <w:rPr>
          <w:sz w:val="27"/>
          <w:szCs w:val="27"/>
        </w:rPr>
        <w:t>В. Беринга,</w:t>
      </w:r>
      <w:r w:rsidR="00862693">
        <w:rPr>
          <w:sz w:val="27"/>
          <w:szCs w:val="27"/>
        </w:rPr>
        <w:t xml:space="preserve"> </w:t>
      </w:r>
      <w:r w:rsidRPr="005B0D92">
        <w:rPr>
          <w:sz w:val="27"/>
          <w:szCs w:val="27"/>
        </w:rPr>
        <w:t>Камчатский государственный технический университет).</w:t>
      </w:r>
    </w:p>
    <w:p w:rsidR="00461A2F" w:rsidRDefault="00461A2F" w:rsidP="00461A2F">
      <w:pPr>
        <w:tabs>
          <w:tab w:val="left" w:pos="993"/>
        </w:tabs>
        <w:ind w:firstLine="709"/>
        <w:contextualSpacing/>
        <w:jc w:val="both"/>
        <w:rPr>
          <w:sz w:val="27"/>
          <w:szCs w:val="27"/>
        </w:rPr>
      </w:pPr>
      <w:r w:rsidRPr="00DF43E9">
        <w:rPr>
          <w:sz w:val="27"/>
          <w:szCs w:val="27"/>
        </w:rPr>
        <w:t>Научными исследованиями и разработками в Камчатском крае занимаются 1</w:t>
      </w:r>
      <w:r w:rsidR="00F5554E">
        <w:rPr>
          <w:sz w:val="27"/>
          <w:szCs w:val="27"/>
        </w:rPr>
        <w:t>2</w:t>
      </w:r>
      <w:r w:rsidR="0071006F">
        <w:rPr>
          <w:sz w:val="27"/>
          <w:szCs w:val="27"/>
        </w:rPr>
        <w:t> </w:t>
      </w:r>
      <w:r w:rsidRPr="00DF43E9">
        <w:rPr>
          <w:sz w:val="27"/>
          <w:szCs w:val="27"/>
        </w:rPr>
        <w:t xml:space="preserve">организаций, из них </w:t>
      </w:r>
      <w:r w:rsidR="00F5554E">
        <w:rPr>
          <w:sz w:val="27"/>
          <w:szCs w:val="27"/>
        </w:rPr>
        <w:t xml:space="preserve">7 научно-исследовательских </w:t>
      </w:r>
      <w:r w:rsidR="00D60F2C">
        <w:rPr>
          <w:sz w:val="27"/>
          <w:szCs w:val="27"/>
        </w:rPr>
        <w:t xml:space="preserve">организаций </w:t>
      </w:r>
      <w:r w:rsidR="00F5554E">
        <w:rPr>
          <w:sz w:val="27"/>
          <w:szCs w:val="27"/>
        </w:rPr>
        <w:t>и 5</w:t>
      </w:r>
      <w:r w:rsidRPr="00DF43E9">
        <w:rPr>
          <w:sz w:val="27"/>
          <w:szCs w:val="27"/>
        </w:rPr>
        <w:t xml:space="preserve"> высших учебных заведения.</w:t>
      </w:r>
    </w:p>
    <w:p w:rsidR="00461A2F" w:rsidRPr="00DF43E9" w:rsidRDefault="00461A2F" w:rsidP="00461A2F">
      <w:pPr>
        <w:tabs>
          <w:tab w:val="left" w:pos="993"/>
        </w:tabs>
        <w:ind w:firstLine="709"/>
        <w:contextualSpacing/>
        <w:jc w:val="both"/>
        <w:rPr>
          <w:sz w:val="27"/>
          <w:szCs w:val="27"/>
        </w:rPr>
      </w:pPr>
      <w:r w:rsidRPr="00DF43E9">
        <w:rPr>
          <w:sz w:val="27"/>
          <w:szCs w:val="27"/>
        </w:rPr>
        <w:t xml:space="preserve">Региональной программой </w:t>
      </w:r>
      <w:r>
        <w:rPr>
          <w:sz w:val="27"/>
          <w:szCs w:val="27"/>
        </w:rPr>
        <w:t xml:space="preserve">переселения </w:t>
      </w:r>
      <w:r w:rsidRPr="00DF43E9">
        <w:rPr>
          <w:sz w:val="27"/>
          <w:szCs w:val="27"/>
        </w:rPr>
        <w:t>предусмотрено согласование в</w:t>
      </w:r>
      <w:r>
        <w:rPr>
          <w:sz w:val="27"/>
          <w:szCs w:val="27"/>
        </w:rPr>
        <w:t> </w:t>
      </w:r>
      <w:r w:rsidRPr="00DF43E9">
        <w:rPr>
          <w:sz w:val="27"/>
          <w:szCs w:val="27"/>
        </w:rPr>
        <w:t>приоритетном порядке соотечественников из числа научных сотрудников на</w:t>
      </w:r>
      <w:r>
        <w:rPr>
          <w:sz w:val="27"/>
          <w:szCs w:val="27"/>
        </w:rPr>
        <w:t> </w:t>
      </w:r>
      <w:r w:rsidRPr="00DF43E9">
        <w:rPr>
          <w:sz w:val="27"/>
          <w:szCs w:val="27"/>
        </w:rPr>
        <w:t>условиях самостоятельного поиска работы в случае отсутствия подбора согласованного рабочего места в Камчатском крае.</w:t>
      </w:r>
    </w:p>
    <w:p w:rsidR="00461A2F" w:rsidRPr="005B0D92" w:rsidRDefault="00461A2F" w:rsidP="00461A2F">
      <w:pPr>
        <w:pStyle w:val="ConsPlusNormal"/>
        <w:ind w:firstLine="709"/>
        <w:jc w:val="both"/>
        <w:rPr>
          <w:sz w:val="27"/>
          <w:szCs w:val="27"/>
        </w:rPr>
      </w:pPr>
      <w:r w:rsidRPr="005B0D92">
        <w:rPr>
          <w:sz w:val="27"/>
          <w:szCs w:val="27"/>
        </w:rPr>
        <w:t xml:space="preserve">Участник Государственной программы и члены его семьи имеют право </w:t>
      </w:r>
      <w:r w:rsidR="00570BD1">
        <w:rPr>
          <w:sz w:val="27"/>
          <w:szCs w:val="27"/>
        </w:rPr>
        <w:br/>
        <w:t xml:space="preserve">на </w:t>
      </w:r>
      <w:r w:rsidRPr="005B0D92">
        <w:rPr>
          <w:sz w:val="27"/>
          <w:szCs w:val="27"/>
        </w:rPr>
        <w:t>получени</w:t>
      </w:r>
      <w:r w:rsidR="003B547F">
        <w:rPr>
          <w:sz w:val="27"/>
          <w:szCs w:val="27"/>
        </w:rPr>
        <w:t>е</w:t>
      </w:r>
      <w:r w:rsidRPr="005B0D92">
        <w:rPr>
          <w:sz w:val="27"/>
          <w:szCs w:val="27"/>
        </w:rPr>
        <w:t xml:space="preserve"> (продолжени</w:t>
      </w:r>
      <w:r w:rsidR="00570BD1">
        <w:rPr>
          <w:sz w:val="27"/>
          <w:szCs w:val="27"/>
        </w:rPr>
        <w:t>е</w:t>
      </w:r>
      <w:r w:rsidRPr="005B0D92">
        <w:rPr>
          <w:sz w:val="27"/>
          <w:szCs w:val="27"/>
        </w:rPr>
        <w:t>) начального общего, основного общего, среднего общего образования, среднего профессионального и высшего образования, послевузовского профессионального образования, а также профессиональной подготовки и дополнительного профессионального образования.</w:t>
      </w:r>
    </w:p>
    <w:p w:rsidR="00461A2F" w:rsidRPr="005B0D92" w:rsidRDefault="00A11625" w:rsidP="00461A2F">
      <w:pPr>
        <w:tabs>
          <w:tab w:val="left" w:pos="0"/>
        </w:tabs>
        <w:ind w:firstLine="709"/>
        <w:jc w:val="both"/>
        <w:rPr>
          <w:sz w:val="27"/>
          <w:szCs w:val="27"/>
        </w:rPr>
      </w:pPr>
      <w:r>
        <w:rPr>
          <w:sz w:val="27"/>
          <w:szCs w:val="27"/>
        </w:rPr>
        <w:t>У</w:t>
      </w:r>
      <w:r w:rsidR="00461A2F" w:rsidRPr="005B0D92">
        <w:rPr>
          <w:sz w:val="27"/>
          <w:szCs w:val="27"/>
        </w:rPr>
        <w:t xml:space="preserve">частнику Государственной программы и членам его семьи </w:t>
      </w:r>
      <w:r>
        <w:rPr>
          <w:sz w:val="27"/>
          <w:szCs w:val="27"/>
        </w:rPr>
        <w:t xml:space="preserve">бесплатная </w:t>
      </w:r>
      <w:r w:rsidR="00461A2F" w:rsidRPr="005B0D92">
        <w:rPr>
          <w:sz w:val="27"/>
          <w:szCs w:val="27"/>
        </w:rPr>
        <w:t>медицинская помощь оказывается в рамках территориальной программы государственных гарантий бесплатного оказания гражданам медицинской помощи в соответствии с законодательством Российской Федерации.</w:t>
      </w:r>
    </w:p>
    <w:p w:rsidR="00461A2F" w:rsidRPr="005B0D92" w:rsidRDefault="00461A2F" w:rsidP="00461A2F">
      <w:pPr>
        <w:pStyle w:val="ConsPlusNormal"/>
        <w:ind w:firstLine="709"/>
        <w:jc w:val="both"/>
        <w:rPr>
          <w:b/>
          <w:i/>
          <w:sz w:val="27"/>
          <w:szCs w:val="27"/>
        </w:rPr>
      </w:pPr>
      <w:r w:rsidRPr="005B0D92">
        <w:rPr>
          <w:sz w:val="27"/>
          <w:szCs w:val="27"/>
        </w:rPr>
        <w:t>Временное размещение участников Государственной программы и членов их</w:t>
      </w:r>
      <w:r>
        <w:rPr>
          <w:sz w:val="27"/>
          <w:szCs w:val="27"/>
        </w:rPr>
        <w:t> </w:t>
      </w:r>
      <w:r w:rsidRPr="005B0D92">
        <w:rPr>
          <w:sz w:val="27"/>
          <w:szCs w:val="27"/>
        </w:rPr>
        <w:t xml:space="preserve">семей, </w:t>
      </w:r>
      <w:r w:rsidR="005707B0">
        <w:rPr>
          <w:sz w:val="27"/>
          <w:szCs w:val="27"/>
        </w:rPr>
        <w:t>прибывших из-за рубежа</w:t>
      </w:r>
      <w:r w:rsidRPr="005B0D92">
        <w:rPr>
          <w:sz w:val="27"/>
          <w:szCs w:val="27"/>
        </w:rPr>
        <w:t xml:space="preserve">, возможно в жилых помещениях – </w:t>
      </w:r>
      <w:r w:rsidR="005707B0" w:rsidRPr="005707B0">
        <w:rPr>
          <w:sz w:val="27"/>
          <w:szCs w:val="27"/>
        </w:rPr>
        <w:t xml:space="preserve">однокомнатной, </w:t>
      </w:r>
      <w:r w:rsidRPr="005B0D92">
        <w:rPr>
          <w:sz w:val="27"/>
          <w:szCs w:val="27"/>
        </w:rPr>
        <w:t>тр</w:t>
      </w:r>
      <w:r w:rsidR="003B547F">
        <w:rPr>
          <w:sz w:val="27"/>
          <w:szCs w:val="27"/>
        </w:rPr>
        <w:t>ё</w:t>
      </w:r>
      <w:r w:rsidRPr="005B0D92">
        <w:rPr>
          <w:sz w:val="27"/>
          <w:szCs w:val="27"/>
        </w:rPr>
        <w:t>хкомнатной и четыр</w:t>
      </w:r>
      <w:r w:rsidR="003B547F">
        <w:rPr>
          <w:sz w:val="27"/>
          <w:szCs w:val="27"/>
        </w:rPr>
        <w:t>ё</w:t>
      </w:r>
      <w:r w:rsidRPr="005B0D92">
        <w:rPr>
          <w:sz w:val="27"/>
          <w:szCs w:val="27"/>
        </w:rPr>
        <w:t xml:space="preserve">хкомнатной квартирах, </w:t>
      </w:r>
      <w:r w:rsidR="005707B0" w:rsidRPr="005707B0">
        <w:rPr>
          <w:sz w:val="27"/>
          <w:szCs w:val="27"/>
        </w:rPr>
        <w:t xml:space="preserve">расположенных </w:t>
      </w:r>
      <w:r w:rsidR="005707B0">
        <w:rPr>
          <w:sz w:val="27"/>
          <w:szCs w:val="27"/>
        </w:rPr>
        <w:br/>
      </w:r>
      <w:r w:rsidR="005707B0" w:rsidRPr="005707B0">
        <w:rPr>
          <w:sz w:val="27"/>
          <w:szCs w:val="27"/>
        </w:rPr>
        <w:t>в краевом центре городе Петропавловске-Камчатском, в которых одновременн</w:t>
      </w:r>
      <w:r w:rsidR="005707B0">
        <w:rPr>
          <w:sz w:val="27"/>
          <w:szCs w:val="27"/>
        </w:rPr>
        <w:t xml:space="preserve">о могут проживать до 23 человек, </w:t>
      </w:r>
      <w:r w:rsidRPr="005B0D92">
        <w:rPr>
          <w:sz w:val="27"/>
          <w:szCs w:val="27"/>
        </w:rPr>
        <w:t xml:space="preserve">переданных Агентству по занятости населения </w:t>
      </w:r>
      <w:r w:rsidR="005707B0">
        <w:rPr>
          <w:sz w:val="27"/>
          <w:szCs w:val="27"/>
        </w:rPr>
        <w:br/>
      </w:r>
      <w:r w:rsidRPr="005B0D92">
        <w:rPr>
          <w:sz w:val="27"/>
          <w:szCs w:val="27"/>
        </w:rPr>
        <w:t>и миграционной политике Камчатского края в оперативное управление, в целях первичного размещения переселенцев при прибытии в Камчатский край. Проживание в данных помещениях производится за сч</w:t>
      </w:r>
      <w:r>
        <w:rPr>
          <w:sz w:val="27"/>
          <w:szCs w:val="27"/>
        </w:rPr>
        <w:t>ё</w:t>
      </w:r>
      <w:r w:rsidRPr="005B0D92">
        <w:rPr>
          <w:sz w:val="27"/>
          <w:szCs w:val="27"/>
        </w:rPr>
        <w:t xml:space="preserve">т средств краевого бюджета. </w:t>
      </w:r>
    </w:p>
    <w:p w:rsidR="00221F50" w:rsidRPr="00221F50" w:rsidRDefault="00461A2F" w:rsidP="00461A2F">
      <w:pPr>
        <w:pStyle w:val="ConsPlusNormal"/>
        <w:ind w:firstLine="709"/>
        <w:jc w:val="both"/>
        <w:rPr>
          <w:sz w:val="27"/>
          <w:szCs w:val="27"/>
        </w:rPr>
      </w:pPr>
      <w:r w:rsidRPr="005B0D92">
        <w:rPr>
          <w:sz w:val="27"/>
          <w:szCs w:val="27"/>
        </w:rPr>
        <w:t>Временное размещение также возможно на платной основе за сч</w:t>
      </w:r>
      <w:r>
        <w:rPr>
          <w:sz w:val="27"/>
          <w:szCs w:val="27"/>
        </w:rPr>
        <w:t>ё</w:t>
      </w:r>
      <w:r w:rsidRPr="005B0D92">
        <w:rPr>
          <w:sz w:val="27"/>
          <w:szCs w:val="27"/>
        </w:rPr>
        <w:t>т средств участников Государственной программы</w:t>
      </w:r>
      <w:r w:rsidR="00D60F2C">
        <w:rPr>
          <w:sz w:val="27"/>
          <w:szCs w:val="27"/>
        </w:rPr>
        <w:t xml:space="preserve"> и членов их семей </w:t>
      </w:r>
      <w:r w:rsidRPr="005B0D92">
        <w:rPr>
          <w:sz w:val="27"/>
          <w:szCs w:val="27"/>
        </w:rPr>
        <w:t>в гостиниц</w:t>
      </w:r>
      <w:r>
        <w:rPr>
          <w:sz w:val="27"/>
          <w:szCs w:val="27"/>
        </w:rPr>
        <w:t>ах</w:t>
      </w:r>
      <w:r w:rsidR="00221F50">
        <w:rPr>
          <w:sz w:val="27"/>
          <w:szCs w:val="27"/>
        </w:rPr>
        <w:t xml:space="preserve"> </w:t>
      </w:r>
      <w:r w:rsidR="00221F50">
        <w:rPr>
          <w:sz w:val="27"/>
          <w:szCs w:val="27"/>
        </w:rPr>
        <w:lastRenderedPageBreak/>
        <w:t>(</w:t>
      </w:r>
      <w:r w:rsidR="00221F50" w:rsidRPr="00221F50">
        <w:rPr>
          <w:sz w:val="27"/>
          <w:szCs w:val="27"/>
        </w:rPr>
        <w:t>стоимость жилья по найму в го</w:t>
      </w:r>
      <w:r w:rsidR="00221F50">
        <w:rPr>
          <w:sz w:val="27"/>
          <w:szCs w:val="27"/>
        </w:rPr>
        <w:t>роде Петропавловске-Камчатском составляет около</w:t>
      </w:r>
      <w:r w:rsidR="00221F50" w:rsidRPr="00221F50">
        <w:rPr>
          <w:sz w:val="27"/>
          <w:szCs w:val="27"/>
        </w:rPr>
        <w:t xml:space="preserve"> </w:t>
      </w:r>
      <w:r w:rsidR="00221F50">
        <w:rPr>
          <w:sz w:val="27"/>
          <w:szCs w:val="27"/>
        </w:rPr>
        <w:t>30</w:t>
      </w:r>
      <w:r w:rsidR="00221F50" w:rsidRPr="00221F50">
        <w:rPr>
          <w:sz w:val="27"/>
          <w:szCs w:val="27"/>
        </w:rPr>
        <w:t xml:space="preserve"> тыс. рублей в месяц, в отдаленных муниципальных районах</w:t>
      </w:r>
      <w:r w:rsidR="00221F50">
        <w:rPr>
          <w:sz w:val="27"/>
          <w:szCs w:val="27"/>
        </w:rPr>
        <w:t xml:space="preserve"> </w:t>
      </w:r>
      <w:r w:rsidR="00221F50" w:rsidRPr="00221F50">
        <w:rPr>
          <w:sz w:val="27"/>
          <w:szCs w:val="27"/>
        </w:rPr>
        <w:t xml:space="preserve">– </w:t>
      </w:r>
      <w:r w:rsidR="00D60F2C">
        <w:rPr>
          <w:sz w:val="27"/>
          <w:szCs w:val="27"/>
        </w:rPr>
        <w:br/>
      </w:r>
      <w:r w:rsidR="00221F50" w:rsidRPr="00221F50">
        <w:rPr>
          <w:sz w:val="27"/>
          <w:szCs w:val="27"/>
        </w:rPr>
        <w:t>менее 20 тыс. рублей в месяц</w:t>
      </w:r>
      <w:r w:rsidR="00221F50">
        <w:rPr>
          <w:sz w:val="27"/>
          <w:szCs w:val="27"/>
        </w:rPr>
        <w:t>).</w:t>
      </w:r>
    </w:p>
    <w:p w:rsidR="00461A2F" w:rsidRPr="005B0D92" w:rsidRDefault="00461A2F" w:rsidP="00461A2F">
      <w:pPr>
        <w:ind w:firstLine="709"/>
        <w:jc w:val="both"/>
        <w:rPr>
          <w:b/>
          <w:i/>
          <w:sz w:val="27"/>
          <w:szCs w:val="27"/>
        </w:rPr>
      </w:pPr>
      <w:r w:rsidRPr="005B0D92">
        <w:rPr>
          <w:sz w:val="27"/>
          <w:szCs w:val="27"/>
        </w:rPr>
        <w:t>Постоянное жилищное обустройство могут предоставить работодатели, имеющие собственное служебное жиль</w:t>
      </w:r>
      <w:r w:rsidR="003B547F">
        <w:rPr>
          <w:sz w:val="27"/>
          <w:szCs w:val="27"/>
        </w:rPr>
        <w:t>ё</w:t>
      </w:r>
      <w:r w:rsidRPr="005B0D92">
        <w:rPr>
          <w:sz w:val="27"/>
          <w:szCs w:val="27"/>
        </w:rPr>
        <w:t xml:space="preserve"> (общежитие, квартира и т.д.). </w:t>
      </w:r>
    </w:p>
    <w:p w:rsidR="00461A2F" w:rsidRDefault="00461A2F" w:rsidP="00461A2F">
      <w:pPr>
        <w:ind w:firstLine="709"/>
        <w:jc w:val="both"/>
        <w:rPr>
          <w:sz w:val="27"/>
          <w:szCs w:val="27"/>
        </w:rPr>
      </w:pPr>
      <w:r w:rsidRPr="005B0D92">
        <w:rPr>
          <w:sz w:val="27"/>
          <w:szCs w:val="27"/>
        </w:rPr>
        <w:t>В числе возможных вариантов постоянного жилищного обустройства предполагается аренда (найм) жилого помещения, приобретение жилых помещений за сч</w:t>
      </w:r>
      <w:r>
        <w:rPr>
          <w:sz w:val="27"/>
          <w:szCs w:val="27"/>
        </w:rPr>
        <w:t>ё</w:t>
      </w:r>
      <w:r w:rsidRPr="005B0D92">
        <w:rPr>
          <w:sz w:val="27"/>
          <w:szCs w:val="27"/>
        </w:rPr>
        <w:t>т собственных средств, покупка земельных участков для индивидуального жилищного строительства в собственность.</w:t>
      </w:r>
    </w:p>
    <w:p w:rsidR="007A7A02" w:rsidRPr="007A7A02" w:rsidRDefault="007A7A02" w:rsidP="007A7A02">
      <w:pPr>
        <w:pStyle w:val="ConsPlusNormal"/>
        <w:ind w:firstLine="709"/>
        <w:jc w:val="both"/>
        <w:rPr>
          <w:sz w:val="27"/>
          <w:szCs w:val="27"/>
        </w:rPr>
      </w:pPr>
      <w:r>
        <w:rPr>
          <w:sz w:val="27"/>
          <w:szCs w:val="27"/>
        </w:rPr>
        <w:t>С</w:t>
      </w:r>
      <w:r w:rsidRPr="007A7A02">
        <w:rPr>
          <w:sz w:val="27"/>
          <w:szCs w:val="27"/>
        </w:rPr>
        <w:t>редняя фактическая стоимость за 1</w:t>
      </w:r>
      <w:r>
        <w:rPr>
          <w:sz w:val="27"/>
          <w:szCs w:val="27"/>
        </w:rPr>
        <w:t xml:space="preserve"> </w:t>
      </w:r>
      <w:r w:rsidRPr="007A7A02">
        <w:rPr>
          <w:sz w:val="27"/>
          <w:szCs w:val="27"/>
        </w:rPr>
        <w:t>м</w:t>
      </w:r>
      <w:r w:rsidRPr="00F37E20">
        <w:rPr>
          <w:sz w:val="27"/>
          <w:szCs w:val="27"/>
          <w:vertAlign w:val="superscript"/>
        </w:rPr>
        <w:t>2</w:t>
      </w:r>
      <w:r w:rsidRPr="007A7A02">
        <w:rPr>
          <w:sz w:val="27"/>
          <w:szCs w:val="27"/>
        </w:rPr>
        <w:t xml:space="preserve"> общей площади жилья состав</w:t>
      </w:r>
      <w:r w:rsidR="00570BD1">
        <w:rPr>
          <w:sz w:val="27"/>
          <w:szCs w:val="27"/>
        </w:rPr>
        <w:t>ляет</w:t>
      </w:r>
      <w:r w:rsidRPr="007A7A02">
        <w:rPr>
          <w:sz w:val="27"/>
          <w:szCs w:val="27"/>
        </w:rPr>
        <w:t xml:space="preserve"> </w:t>
      </w:r>
      <w:r>
        <w:rPr>
          <w:sz w:val="27"/>
          <w:szCs w:val="27"/>
        </w:rPr>
        <w:br/>
      </w:r>
      <w:r w:rsidR="00221F50">
        <w:rPr>
          <w:sz w:val="27"/>
          <w:szCs w:val="27"/>
        </w:rPr>
        <w:t>1</w:t>
      </w:r>
      <w:r w:rsidR="00C03D8D">
        <w:rPr>
          <w:sz w:val="27"/>
          <w:szCs w:val="27"/>
        </w:rPr>
        <w:t>51</w:t>
      </w:r>
      <w:r>
        <w:rPr>
          <w:sz w:val="27"/>
          <w:szCs w:val="27"/>
        </w:rPr>
        <w:t>,</w:t>
      </w:r>
      <w:r w:rsidRPr="007A7A02">
        <w:rPr>
          <w:sz w:val="27"/>
          <w:szCs w:val="27"/>
        </w:rPr>
        <w:t xml:space="preserve"> </w:t>
      </w:r>
      <w:r w:rsidR="00C03D8D">
        <w:rPr>
          <w:sz w:val="27"/>
          <w:szCs w:val="27"/>
        </w:rPr>
        <w:t>440</w:t>
      </w:r>
      <w:r>
        <w:rPr>
          <w:sz w:val="27"/>
          <w:szCs w:val="27"/>
        </w:rPr>
        <w:t>тыс.</w:t>
      </w:r>
      <w:r w:rsidRPr="007A7A02">
        <w:rPr>
          <w:sz w:val="27"/>
          <w:szCs w:val="27"/>
        </w:rPr>
        <w:t xml:space="preserve"> рубл</w:t>
      </w:r>
      <w:r>
        <w:rPr>
          <w:sz w:val="27"/>
          <w:szCs w:val="27"/>
        </w:rPr>
        <w:t>ей</w:t>
      </w:r>
      <w:r w:rsidRPr="007A7A02">
        <w:rPr>
          <w:sz w:val="27"/>
          <w:szCs w:val="27"/>
        </w:rPr>
        <w:t>.</w:t>
      </w:r>
    </w:p>
    <w:p w:rsidR="00461A2F" w:rsidRPr="005B0D92" w:rsidRDefault="00461A2F" w:rsidP="00461A2F">
      <w:pPr>
        <w:pStyle w:val="ConsPlusNormal"/>
        <w:ind w:firstLine="709"/>
        <w:jc w:val="both"/>
        <w:rPr>
          <w:b/>
          <w:i/>
          <w:sz w:val="27"/>
          <w:szCs w:val="27"/>
        </w:rPr>
      </w:pPr>
      <w:r w:rsidRPr="005B0D92">
        <w:rPr>
          <w:sz w:val="27"/>
          <w:szCs w:val="27"/>
        </w:rPr>
        <w:t>Для обеспечения доступности современного жилья жителям Камчатского края создано открытое акционерное общество «Камчатское агентство по</w:t>
      </w:r>
      <w:r>
        <w:rPr>
          <w:sz w:val="27"/>
          <w:szCs w:val="27"/>
        </w:rPr>
        <w:t> </w:t>
      </w:r>
      <w:r w:rsidRPr="005B0D92">
        <w:rPr>
          <w:sz w:val="27"/>
          <w:szCs w:val="27"/>
        </w:rPr>
        <w:t xml:space="preserve">ипотечному жилищному кредитованию» со </w:t>
      </w:r>
      <w:r>
        <w:rPr>
          <w:sz w:val="27"/>
          <w:szCs w:val="27"/>
        </w:rPr>
        <w:t>100%</w:t>
      </w:r>
      <w:r w:rsidRPr="005B0D92">
        <w:rPr>
          <w:sz w:val="27"/>
          <w:szCs w:val="27"/>
        </w:rPr>
        <w:t xml:space="preserve"> долей участия Правительства Камчатского края в уставном капитале, услугами которого м</w:t>
      </w:r>
      <w:r>
        <w:rPr>
          <w:sz w:val="27"/>
          <w:szCs w:val="27"/>
        </w:rPr>
        <w:t>огут воспользоваться участники Государственно</w:t>
      </w:r>
      <w:r w:rsidR="00572494">
        <w:rPr>
          <w:sz w:val="27"/>
          <w:szCs w:val="27"/>
        </w:rPr>
        <w:t>й</w:t>
      </w:r>
      <w:r>
        <w:rPr>
          <w:sz w:val="27"/>
          <w:szCs w:val="27"/>
        </w:rPr>
        <w:t xml:space="preserve"> п</w:t>
      </w:r>
      <w:r w:rsidRPr="005B0D92">
        <w:rPr>
          <w:sz w:val="27"/>
          <w:szCs w:val="27"/>
        </w:rPr>
        <w:t>рограммы, желающие улучшить жилищные условия.</w:t>
      </w:r>
    </w:p>
    <w:p w:rsidR="00461A2F" w:rsidRPr="005B0D92" w:rsidRDefault="00461A2F" w:rsidP="00461A2F">
      <w:pPr>
        <w:pStyle w:val="ConsPlusNormal"/>
        <w:ind w:firstLine="709"/>
        <w:jc w:val="both"/>
        <w:rPr>
          <w:b/>
          <w:i/>
          <w:sz w:val="27"/>
          <w:szCs w:val="27"/>
        </w:rPr>
      </w:pPr>
      <w:r w:rsidRPr="005B0D92">
        <w:rPr>
          <w:sz w:val="27"/>
          <w:szCs w:val="27"/>
        </w:rPr>
        <w:t>При участии граждан в ипотечном жилищном кредитовании возможно предоставление целевых выплат для уплаты части стоимости строящегося или приобретаемого жилья и возмещения части процентной ставки по кредитам, полученным для строительства или приобретения жилья.</w:t>
      </w:r>
    </w:p>
    <w:p w:rsidR="00461A2F" w:rsidRPr="005B0D92" w:rsidRDefault="00461A2F" w:rsidP="00461A2F">
      <w:pPr>
        <w:pStyle w:val="a8"/>
        <w:spacing w:after="0"/>
        <w:ind w:right="20" w:firstLine="709"/>
        <w:jc w:val="both"/>
        <w:rPr>
          <w:rFonts w:ascii="Times New Roman" w:hAnsi="Times New Roman" w:cs="Times New Roman"/>
          <w:sz w:val="27"/>
          <w:szCs w:val="27"/>
        </w:rPr>
      </w:pPr>
      <w:r w:rsidRPr="005B0D92">
        <w:rPr>
          <w:rFonts w:ascii="Times New Roman" w:hAnsi="Times New Roman" w:cs="Times New Roman"/>
          <w:sz w:val="27"/>
          <w:szCs w:val="27"/>
        </w:rPr>
        <w:t>В рамках подпрограммы «Развитие системы ипотечного жилищного кредитования» государственной программы Камчатского края «Обеспечение доступным и комфортным жиль</w:t>
      </w:r>
      <w:r w:rsidR="003B547F">
        <w:rPr>
          <w:rFonts w:ascii="Times New Roman" w:hAnsi="Times New Roman" w:cs="Times New Roman"/>
          <w:sz w:val="27"/>
          <w:szCs w:val="27"/>
        </w:rPr>
        <w:t>ё</w:t>
      </w:r>
      <w:r w:rsidRPr="005B0D92">
        <w:rPr>
          <w:rFonts w:ascii="Times New Roman" w:hAnsi="Times New Roman" w:cs="Times New Roman"/>
          <w:sz w:val="27"/>
          <w:szCs w:val="27"/>
        </w:rPr>
        <w:t>м жителей Камчатского края», утвержд</w:t>
      </w:r>
      <w:r w:rsidR="00911223">
        <w:rPr>
          <w:rFonts w:ascii="Times New Roman" w:hAnsi="Times New Roman" w:cs="Times New Roman"/>
          <w:sz w:val="27"/>
          <w:szCs w:val="27"/>
        </w:rPr>
        <w:t>ё</w:t>
      </w:r>
      <w:r w:rsidRPr="005B0D92">
        <w:rPr>
          <w:rFonts w:ascii="Times New Roman" w:hAnsi="Times New Roman" w:cs="Times New Roman"/>
          <w:sz w:val="27"/>
          <w:szCs w:val="27"/>
        </w:rPr>
        <w:t>нной постановлением Правительства Камчатского края от</w:t>
      </w:r>
      <w:r w:rsidR="00C03D8D">
        <w:rPr>
          <w:rFonts w:ascii="Times New Roman" w:hAnsi="Times New Roman" w:cs="Times New Roman"/>
          <w:sz w:val="27"/>
          <w:szCs w:val="27"/>
        </w:rPr>
        <w:t xml:space="preserve"> </w:t>
      </w:r>
      <w:r w:rsidR="00C03D8D" w:rsidRPr="00C03D8D">
        <w:rPr>
          <w:rFonts w:ascii="Times New Roman" w:hAnsi="Times New Roman" w:cs="Times New Roman"/>
          <w:sz w:val="27"/>
          <w:szCs w:val="27"/>
        </w:rPr>
        <w:t>21</w:t>
      </w:r>
      <w:r w:rsidR="00C03D8D">
        <w:rPr>
          <w:rFonts w:ascii="Times New Roman" w:hAnsi="Times New Roman" w:cs="Times New Roman"/>
          <w:sz w:val="27"/>
          <w:szCs w:val="27"/>
        </w:rPr>
        <w:t xml:space="preserve"> февраля </w:t>
      </w:r>
      <w:r w:rsidR="00C03D8D" w:rsidRPr="00C03D8D">
        <w:rPr>
          <w:rFonts w:ascii="Times New Roman" w:hAnsi="Times New Roman" w:cs="Times New Roman"/>
          <w:sz w:val="27"/>
          <w:szCs w:val="27"/>
        </w:rPr>
        <w:t xml:space="preserve">2024 </w:t>
      </w:r>
      <w:r w:rsidR="00C03D8D">
        <w:rPr>
          <w:rFonts w:ascii="Times New Roman" w:hAnsi="Times New Roman" w:cs="Times New Roman"/>
          <w:sz w:val="27"/>
          <w:szCs w:val="27"/>
        </w:rPr>
        <w:t>г. №</w:t>
      </w:r>
      <w:r w:rsidR="00C03D8D" w:rsidRPr="00C03D8D">
        <w:rPr>
          <w:rFonts w:ascii="Times New Roman" w:hAnsi="Times New Roman" w:cs="Times New Roman"/>
          <w:sz w:val="27"/>
          <w:szCs w:val="27"/>
        </w:rPr>
        <w:t xml:space="preserve"> 55-П</w:t>
      </w:r>
      <w:r w:rsidRPr="005B0D92">
        <w:rPr>
          <w:rFonts w:ascii="Times New Roman" w:hAnsi="Times New Roman" w:cs="Times New Roman"/>
          <w:sz w:val="27"/>
          <w:szCs w:val="27"/>
        </w:rPr>
        <w:t>, предоставляется социальная выплата отдельным категориям граждан, проживающи</w:t>
      </w:r>
      <w:r>
        <w:rPr>
          <w:rFonts w:ascii="Times New Roman" w:hAnsi="Times New Roman" w:cs="Times New Roman"/>
          <w:sz w:val="27"/>
          <w:szCs w:val="27"/>
        </w:rPr>
        <w:t>м</w:t>
      </w:r>
      <w:r w:rsidRPr="005B0D92">
        <w:rPr>
          <w:rFonts w:ascii="Times New Roman" w:hAnsi="Times New Roman" w:cs="Times New Roman"/>
          <w:sz w:val="27"/>
          <w:szCs w:val="27"/>
        </w:rPr>
        <w:t xml:space="preserve"> в </w:t>
      </w:r>
      <w:r>
        <w:rPr>
          <w:rFonts w:ascii="Times New Roman" w:hAnsi="Times New Roman" w:cs="Times New Roman"/>
          <w:sz w:val="27"/>
          <w:szCs w:val="27"/>
        </w:rPr>
        <w:t>регионе</w:t>
      </w:r>
      <w:r w:rsidRPr="005B0D92">
        <w:rPr>
          <w:rFonts w:ascii="Times New Roman" w:hAnsi="Times New Roman" w:cs="Times New Roman"/>
          <w:sz w:val="27"/>
          <w:szCs w:val="27"/>
        </w:rPr>
        <w:t xml:space="preserve">, на уплату первоначального взноса по ипотечному жилищному кредиту (займу) на приобретение жилого помещения в </w:t>
      </w:r>
      <w:r w:rsidR="0082199D">
        <w:rPr>
          <w:rFonts w:ascii="Times New Roman" w:hAnsi="Times New Roman" w:cs="Times New Roman"/>
          <w:sz w:val="27"/>
          <w:szCs w:val="27"/>
        </w:rPr>
        <w:t>регионе</w:t>
      </w:r>
      <w:r w:rsidRPr="005B0D92">
        <w:rPr>
          <w:rFonts w:ascii="Times New Roman" w:hAnsi="Times New Roman" w:cs="Times New Roman"/>
          <w:sz w:val="27"/>
          <w:szCs w:val="27"/>
        </w:rPr>
        <w:t>.</w:t>
      </w:r>
      <w:r w:rsidR="0071006F">
        <w:rPr>
          <w:rFonts w:ascii="Times New Roman" w:hAnsi="Times New Roman" w:cs="Times New Roman"/>
          <w:sz w:val="27"/>
          <w:szCs w:val="27"/>
        </w:rPr>
        <w:t xml:space="preserve"> </w:t>
      </w:r>
      <w:r w:rsidRPr="005B0D92">
        <w:rPr>
          <w:rFonts w:ascii="Times New Roman" w:hAnsi="Times New Roman" w:cs="Times New Roman"/>
          <w:sz w:val="27"/>
          <w:szCs w:val="27"/>
        </w:rPr>
        <w:t>Размер социальной выплаты составляет 30% от стоимости жилого помещения с уч</w:t>
      </w:r>
      <w:r>
        <w:rPr>
          <w:rFonts w:ascii="Times New Roman" w:hAnsi="Times New Roman" w:cs="Times New Roman"/>
          <w:sz w:val="27"/>
          <w:szCs w:val="27"/>
        </w:rPr>
        <w:t>ё</w:t>
      </w:r>
      <w:r w:rsidRPr="005B0D92">
        <w:rPr>
          <w:rFonts w:ascii="Times New Roman" w:hAnsi="Times New Roman" w:cs="Times New Roman"/>
          <w:sz w:val="27"/>
          <w:szCs w:val="27"/>
        </w:rPr>
        <w:t>том состава семьи</w:t>
      </w:r>
      <w:r>
        <w:rPr>
          <w:rFonts w:ascii="Times New Roman" w:hAnsi="Times New Roman" w:cs="Times New Roman"/>
          <w:sz w:val="27"/>
          <w:szCs w:val="27"/>
        </w:rPr>
        <w:t xml:space="preserve"> и средней рыночной стоимости 1</w:t>
      </w:r>
      <w:r w:rsidRPr="005B0D92">
        <w:rPr>
          <w:rFonts w:ascii="Times New Roman" w:hAnsi="Times New Roman" w:cs="Times New Roman"/>
          <w:sz w:val="27"/>
          <w:szCs w:val="27"/>
        </w:rPr>
        <w:t xml:space="preserve"> м</w:t>
      </w:r>
      <w:r>
        <w:rPr>
          <w:rFonts w:ascii="Times New Roman" w:hAnsi="Times New Roman" w:cs="Times New Roman"/>
          <w:sz w:val="27"/>
          <w:szCs w:val="27"/>
          <w:vertAlign w:val="superscript"/>
        </w:rPr>
        <w:t>2</w:t>
      </w:r>
      <w:r w:rsidRPr="005B0D92">
        <w:rPr>
          <w:rFonts w:ascii="Times New Roman" w:hAnsi="Times New Roman" w:cs="Times New Roman"/>
          <w:sz w:val="27"/>
          <w:szCs w:val="27"/>
        </w:rPr>
        <w:t xml:space="preserve"> общей площади жилья по краю, ежеквартально утверждаемой приказом Минстроя России.</w:t>
      </w:r>
    </w:p>
    <w:p w:rsidR="00461A2F" w:rsidRPr="005B0D92" w:rsidRDefault="00461A2F" w:rsidP="00461A2F">
      <w:pPr>
        <w:pStyle w:val="a8"/>
        <w:spacing w:after="0"/>
        <w:ind w:right="20" w:firstLine="709"/>
        <w:jc w:val="both"/>
        <w:rPr>
          <w:rFonts w:ascii="Times New Roman" w:hAnsi="Times New Roman" w:cs="Times New Roman"/>
          <w:sz w:val="27"/>
          <w:szCs w:val="27"/>
        </w:rPr>
      </w:pPr>
      <w:r w:rsidRPr="005B0D92">
        <w:rPr>
          <w:rFonts w:ascii="Times New Roman" w:hAnsi="Times New Roman" w:cs="Times New Roman"/>
          <w:sz w:val="27"/>
          <w:szCs w:val="27"/>
        </w:rPr>
        <w:t xml:space="preserve">В соответствии с условиями предоставления </w:t>
      </w:r>
      <w:r>
        <w:rPr>
          <w:rFonts w:ascii="Times New Roman" w:hAnsi="Times New Roman" w:cs="Times New Roman"/>
          <w:sz w:val="27"/>
          <w:szCs w:val="27"/>
        </w:rPr>
        <w:t>указанной с</w:t>
      </w:r>
      <w:r w:rsidRPr="005B0D92">
        <w:rPr>
          <w:rFonts w:ascii="Times New Roman" w:hAnsi="Times New Roman" w:cs="Times New Roman"/>
          <w:sz w:val="27"/>
          <w:szCs w:val="27"/>
        </w:rPr>
        <w:t>оциальной выплаты, под отдельными категориями граждан предусматриваются работники органов государственной власти Камчатского края, органов местного самоуправления муниципальных образований в Камчатском крае, краевых государственных учреждений, муниципальных учреждений, государственных и</w:t>
      </w:r>
      <w:r w:rsidR="0071006F">
        <w:rPr>
          <w:rFonts w:ascii="Times New Roman" w:hAnsi="Times New Roman" w:cs="Times New Roman"/>
          <w:sz w:val="27"/>
          <w:szCs w:val="27"/>
        </w:rPr>
        <w:t xml:space="preserve"> </w:t>
      </w:r>
      <w:r w:rsidRPr="005B0D92">
        <w:rPr>
          <w:rFonts w:ascii="Times New Roman" w:hAnsi="Times New Roman" w:cs="Times New Roman"/>
          <w:sz w:val="27"/>
          <w:szCs w:val="27"/>
        </w:rPr>
        <w:t xml:space="preserve">муниципальных унитарных предприятий в Камчатском крае, граждане, в составе семьи которых </w:t>
      </w:r>
      <w:r w:rsidR="0071006F">
        <w:rPr>
          <w:rFonts w:ascii="Times New Roman" w:hAnsi="Times New Roman" w:cs="Times New Roman"/>
          <w:sz w:val="27"/>
          <w:szCs w:val="27"/>
        </w:rPr>
        <w:br/>
      </w:r>
      <w:r w:rsidRPr="005B0D92">
        <w:rPr>
          <w:rFonts w:ascii="Times New Roman" w:hAnsi="Times New Roman" w:cs="Times New Roman"/>
          <w:sz w:val="27"/>
          <w:szCs w:val="27"/>
        </w:rPr>
        <w:t>3 и более несовершеннолетних детей, а также граждане, пострадавшие в результате чрезвычайных ситуаций, стихийных бедствий, пожаров, нуждающиеся в</w:t>
      </w:r>
      <w:r w:rsidR="0071006F">
        <w:rPr>
          <w:rFonts w:ascii="Times New Roman" w:hAnsi="Times New Roman" w:cs="Times New Roman"/>
          <w:sz w:val="27"/>
          <w:szCs w:val="27"/>
        </w:rPr>
        <w:t> </w:t>
      </w:r>
      <w:r w:rsidRPr="005B0D92">
        <w:rPr>
          <w:rFonts w:ascii="Times New Roman" w:hAnsi="Times New Roman" w:cs="Times New Roman"/>
          <w:sz w:val="27"/>
          <w:szCs w:val="27"/>
        </w:rPr>
        <w:t>улучшении жилищных условий и ранее не получивши</w:t>
      </w:r>
      <w:r w:rsidR="00570BD1">
        <w:rPr>
          <w:rFonts w:ascii="Times New Roman" w:hAnsi="Times New Roman" w:cs="Times New Roman"/>
          <w:sz w:val="27"/>
          <w:szCs w:val="27"/>
        </w:rPr>
        <w:t>е</w:t>
      </w:r>
      <w:r w:rsidRPr="005B0D92">
        <w:rPr>
          <w:rFonts w:ascii="Times New Roman" w:hAnsi="Times New Roman" w:cs="Times New Roman"/>
          <w:sz w:val="27"/>
          <w:szCs w:val="27"/>
        </w:rPr>
        <w:t xml:space="preserve"> социальны</w:t>
      </w:r>
      <w:r w:rsidR="00570BD1">
        <w:rPr>
          <w:rFonts w:ascii="Times New Roman" w:hAnsi="Times New Roman" w:cs="Times New Roman"/>
          <w:sz w:val="27"/>
          <w:szCs w:val="27"/>
        </w:rPr>
        <w:t>е</w:t>
      </w:r>
      <w:r w:rsidRPr="005B0D92">
        <w:rPr>
          <w:rFonts w:ascii="Times New Roman" w:hAnsi="Times New Roman" w:cs="Times New Roman"/>
          <w:sz w:val="27"/>
          <w:szCs w:val="27"/>
        </w:rPr>
        <w:t xml:space="preserve"> выплат</w:t>
      </w:r>
      <w:r w:rsidR="00570BD1">
        <w:rPr>
          <w:rFonts w:ascii="Times New Roman" w:hAnsi="Times New Roman" w:cs="Times New Roman"/>
          <w:sz w:val="27"/>
          <w:szCs w:val="27"/>
        </w:rPr>
        <w:t>ы</w:t>
      </w:r>
      <w:r w:rsidRPr="005B0D92">
        <w:rPr>
          <w:rFonts w:ascii="Times New Roman" w:hAnsi="Times New Roman" w:cs="Times New Roman"/>
          <w:sz w:val="27"/>
          <w:szCs w:val="27"/>
        </w:rPr>
        <w:t xml:space="preserve"> </w:t>
      </w:r>
      <w:r w:rsidR="00570BD1">
        <w:rPr>
          <w:rFonts w:ascii="Times New Roman" w:hAnsi="Times New Roman" w:cs="Times New Roman"/>
          <w:sz w:val="27"/>
          <w:szCs w:val="27"/>
        </w:rPr>
        <w:br/>
      </w:r>
      <w:r w:rsidRPr="005B0D92">
        <w:rPr>
          <w:rFonts w:ascii="Times New Roman" w:hAnsi="Times New Roman" w:cs="Times New Roman"/>
          <w:sz w:val="27"/>
          <w:szCs w:val="27"/>
        </w:rPr>
        <w:t>на эти цели за сч</w:t>
      </w:r>
      <w:r w:rsidR="001530D3">
        <w:rPr>
          <w:rFonts w:ascii="Times New Roman" w:hAnsi="Times New Roman" w:cs="Times New Roman"/>
          <w:sz w:val="27"/>
          <w:szCs w:val="27"/>
        </w:rPr>
        <w:t>ё</w:t>
      </w:r>
      <w:r w:rsidRPr="005B0D92">
        <w:rPr>
          <w:rFonts w:ascii="Times New Roman" w:hAnsi="Times New Roman" w:cs="Times New Roman"/>
          <w:sz w:val="27"/>
          <w:szCs w:val="27"/>
        </w:rPr>
        <w:t>т бюджетных средств.</w:t>
      </w:r>
    </w:p>
    <w:p w:rsidR="00461A2F" w:rsidRDefault="00461A2F" w:rsidP="00461A2F">
      <w:pPr>
        <w:ind w:firstLine="709"/>
        <w:jc w:val="both"/>
        <w:rPr>
          <w:bCs/>
          <w:sz w:val="27"/>
          <w:szCs w:val="27"/>
        </w:rPr>
      </w:pPr>
      <w:r w:rsidRPr="005B0D92">
        <w:rPr>
          <w:bCs/>
          <w:sz w:val="27"/>
          <w:szCs w:val="27"/>
        </w:rPr>
        <w:t xml:space="preserve">В рамках подпрограммы «Устойчивое развитие сельских территорий» </w:t>
      </w:r>
      <w:r w:rsidRPr="005B0D92">
        <w:rPr>
          <w:sz w:val="27"/>
          <w:szCs w:val="27"/>
        </w:rPr>
        <w:t>Государственной программы Камчатского края «Развитие сельского хозяйства и</w:t>
      </w:r>
      <w:r>
        <w:rPr>
          <w:sz w:val="27"/>
          <w:szCs w:val="27"/>
        </w:rPr>
        <w:t> </w:t>
      </w:r>
      <w:r w:rsidRPr="005B0D92">
        <w:rPr>
          <w:sz w:val="27"/>
          <w:szCs w:val="27"/>
        </w:rPr>
        <w:t xml:space="preserve">регулирование рынков сельскохозяйственной продукции, сырья </w:t>
      </w:r>
      <w:r w:rsidR="005B2F94">
        <w:rPr>
          <w:sz w:val="27"/>
          <w:szCs w:val="27"/>
        </w:rPr>
        <w:br/>
      </w:r>
      <w:r w:rsidRPr="005B0D92">
        <w:rPr>
          <w:sz w:val="27"/>
          <w:szCs w:val="27"/>
        </w:rPr>
        <w:t>и продовольствия Камчатского края»</w:t>
      </w:r>
      <w:r w:rsidRPr="00FE3F79">
        <w:rPr>
          <w:sz w:val="27"/>
          <w:szCs w:val="27"/>
        </w:rPr>
        <w:t>, утвержд</w:t>
      </w:r>
      <w:r w:rsidR="00911223" w:rsidRPr="00FE3F79">
        <w:rPr>
          <w:sz w:val="27"/>
          <w:szCs w:val="27"/>
        </w:rPr>
        <w:t>ё</w:t>
      </w:r>
      <w:r w:rsidRPr="00FE3F79">
        <w:rPr>
          <w:sz w:val="27"/>
          <w:szCs w:val="27"/>
        </w:rPr>
        <w:t>нной п</w:t>
      </w:r>
      <w:r w:rsidRPr="005B0D92">
        <w:rPr>
          <w:sz w:val="27"/>
          <w:szCs w:val="27"/>
        </w:rPr>
        <w:t xml:space="preserve">остановлением Правительства Камчатского края от </w:t>
      </w:r>
      <w:r w:rsidR="00FE3F79">
        <w:rPr>
          <w:sz w:val="27"/>
          <w:szCs w:val="27"/>
        </w:rPr>
        <w:t xml:space="preserve">29 декабря </w:t>
      </w:r>
      <w:r w:rsidR="00FE3F79" w:rsidRPr="00FE3F79">
        <w:rPr>
          <w:sz w:val="27"/>
          <w:szCs w:val="27"/>
        </w:rPr>
        <w:t xml:space="preserve">2023 </w:t>
      </w:r>
      <w:r w:rsidR="00FE3F79">
        <w:rPr>
          <w:sz w:val="27"/>
          <w:szCs w:val="27"/>
        </w:rPr>
        <w:t xml:space="preserve">г. № </w:t>
      </w:r>
      <w:r w:rsidR="00FE3F79" w:rsidRPr="00FE3F79">
        <w:rPr>
          <w:sz w:val="27"/>
          <w:szCs w:val="27"/>
        </w:rPr>
        <w:t>715-П</w:t>
      </w:r>
      <w:r w:rsidRPr="005B0D92">
        <w:rPr>
          <w:sz w:val="27"/>
          <w:szCs w:val="27"/>
        </w:rPr>
        <w:t>,</w:t>
      </w:r>
      <w:r w:rsidRPr="00FE3F79">
        <w:rPr>
          <w:sz w:val="27"/>
          <w:szCs w:val="27"/>
        </w:rPr>
        <w:t xml:space="preserve"> реализуется </w:t>
      </w:r>
      <w:r w:rsidRPr="00FE3F79">
        <w:rPr>
          <w:sz w:val="27"/>
          <w:szCs w:val="27"/>
        </w:rPr>
        <w:lastRenderedPageBreak/>
        <w:t>мероприятие по предоставлению социальных выплат на улучшение жилищных</w:t>
      </w:r>
      <w:r w:rsidRPr="005B0D92">
        <w:rPr>
          <w:bCs/>
          <w:sz w:val="27"/>
          <w:szCs w:val="27"/>
        </w:rPr>
        <w:t xml:space="preserve"> условий граждан, в том числе молодых семей и молодых специалистов, проживающих и работающих в сельской местности.</w:t>
      </w:r>
    </w:p>
    <w:p w:rsidR="00461A2F" w:rsidRPr="000C7C6C" w:rsidRDefault="00461A2F" w:rsidP="00461A2F">
      <w:pPr>
        <w:ind w:firstLine="709"/>
        <w:jc w:val="both"/>
        <w:rPr>
          <w:bCs/>
          <w:sz w:val="27"/>
          <w:szCs w:val="27"/>
        </w:rPr>
      </w:pPr>
      <w:r w:rsidRPr="005B0D92">
        <w:rPr>
          <w:sz w:val="27"/>
          <w:szCs w:val="27"/>
        </w:rPr>
        <w:t>Земельные участки предоставля</w:t>
      </w:r>
      <w:r w:rsidRPr="000C7C6C">
        <w:rPr>
          <w:bCs/>
          <w:sz w:val="27"/>
          <w:szCs w:val="27"/>
        </w:rPr>
        <w:t>ются бесплатно в собственность</w:t>
      </w:r>
      <w:r w:rsidR="0071006F">
        <w:rPr>
          <w:bCs/>
          <w:sz w:val="27"/>
          <w:szCs w:val="27"/>
        </w:rPr>
        <w:t xml:space="preserve"> </w:t>
      </w:r>
      <w:r w:rsidRPr="000C7C6C">
        <w:rPr>
          <w:bCs/>
          <w:sz w:val="27"/>
          <w:szCs w:val="27"/>
        </w:rPr>
        <w:t>для индивидуального жилищного строительства, в порядке очередности обращений следующим категориям граждан, не имеющим в собственности, владении или пользовании земельных участков для индивидуального жилищного строительства:</w:t>
      </w:r>
      <w:r w:rsidR="0071006F">
        <w:rPr>
          <w:bCs/>
          <w:sz w:val="27"/>
          <w:szCs w:val="27"/>
        </w:rPr>
        <w:t xml:space="preserve"> </w:t>
      </w:r>
      <w:r w:rsidRPr="000C7C6C">
        <w:rPr>
          <w:bCs/>
          <w:sz w:val="27"/>
          <w:szCs w:val="27"/>
        </w:rPr>
        <w:t>многодетным семьям, состоящим на уч</w:t>
      </w:r>
      <w:r w:rsidR="00911223">
        <w:rPr>
          <w:bCs/>
          <w:sz w:val="27"/>
          <w:szCs w:val="27"/>
        </w:rPr>
        <w:t>ё</w:t>
      </w:r>
      <w:r w:rsidRPr="000C7C6C">
        <w:rPr>
          <w:bCs/>
          <w:sz w:val="27"/>
          <w:szCs w:val="27"/>
        </w:rPr>
        <w:t>те в органах местного самоуправления муниципальных образований в Камчатском крае в качестве нуждающихся в</w:t>
      </w:r>
      <w:r w:rsidR="00911223">
        <w:rPr>
          <w:bCs/>
          <w:sz w:val="27"/>
          <w:szCs w:val="27"/>
        </w:rPr>
        <w:t xml:space="preserve"> </w:t>
      </w:r>
      <w:r w:rsidRPr="000C7C6C">
        <w:rPr>
          <w:bCs/>
          <w:sz w:val="27"/>
          <w:szCs w:val="27"/>
        </w:rPr>
        <w:t>жилых помещениях;</w:t>
      </w:r>
      <w:r w:rsidR="0071006F">
        <w:rPr>
          <w:bCs/>
          <w:sz w:val="27"/>
          <w:szCs w:val="27"/>
        </w:rPr>
        <w:t xml:space="preserve"> </w:t>
      </w:r>
      <w:r w:rsidRPr="000C7C6C">
        <w:rPr>
          <w:bCs/>
          <w:sz w:val="27"/>
          <w:szCs w:val="27"/>
        </w:rPr>
        <w:t>молодым специалистам, имеющим подтверждение в</w:t>
      </w:r>
      <w:r w:rsidR="0071006F">
        <w:rPr>
          <w:bCs/>
          <w:sz w:val="27"/>
          <w:szCs w:val="27"/>
        </w:rPr>
        <w:t xml:space="preserve"> </w:t>
      </w:r>
      <w:r w:rsidRPr="000C7C6C">
        <w:rPr>
          <w:bCs/>
          <w:sz w:val="27"/>
          <w:szCs w:val="27"/>
        </w:rPr>
        <w:t>трудовой книжке квалификации и опыта работы по профессии, востребованной на рынке труда Камчатского края, состоящих на уч</w:t>
      </w:r>
      <w:r w:rsidR="001530D3">
        <w:rPr>
          <w:bCs/>
          <w:sz w:val="27"/>
          <w:szCs w:val="27"/>
        </w:rPr>
        <w:t>ё</w:t>
      </w:r>
      <w:r w:rsidRPr="000C7C6C">
        <w:rPr>
          <w:bCs/>
          <w:sz w:val="27"/>
          <w:szCs w:val="27"/>
        </w:rPr>
        <w:t>те в органах местного самоуправления муниципальных образований в Камчатском крае в качестве нуждающихся в жилых помещениях.</w:t>
      </w:r>
    </w:p>
    <w:p w:rsidR="00221F50" w:rsidRPr="00221F50" w:rsidRDefault="00221F50" w:rsidP="00221F50">
      <w:pPr>
        <w:tabs>
          <w:tab w:val="left" w:pos="720"/>
        </w:tabs>
        <w:ind w:firstLine="709"/>
        <w:jc w:val="both"/>
        <w:rPr>
          <w:bCs/>
          <w:sz w:val="27"/>
          <w:szCs w:val="27"/>
        </w:rPr>
      </w:pPr>
      <w:r>
        <w:rPr>
          <w:bCs/>
          <w:sz w:val="27"/>
          <w:szCs w:val="27"/>
        </w:rPr>
        <w:t>Р</w:t>
      </w:r>
      <w:r w:rsidRPr="00221F50">
        <w:rPr>
          <w:bCs/>
          <w:sz w:val="27"/>
          <w:szCs w:val="27"/>
        </w:rPr>
        <w:t xml:space="preserve">егиональной программы переселения </w:t>
      </w:r>
      <w:r w:rsidR="00D60F2C" w:rsidRPr="00221F50">
        <w:rPr>
          <w:bCs/>
          <w:sz w:val="27"/>
          <w:szCs w:val="27"/>
        </w:rPr>
        <w:t xml:space="preserve">участникам Государственной программы и членам их семей </w:t>
      </w:r>
      <w:r>
        <w:rPr>
          <w:bCs/>
          <w:sz w:val="27"/>
          <w:szCs w:val="27"/>
        </w:rPr>
        <w:t>предусмотрены следующие</w:t>
      </w:r>
      <w:r w:rsidRPr="00221F50">
        <w:rPr>
          <w:bCs/>
          <w:sz w:val="27"/>
          <w:szCs w:val="27"/>
        </w:rPr>
        <w:t xml:space="preserve"> меры социальной поддержки в виде компенсационных выплат из средств краевого бюджета:</w:t>
      </w:r>
    </w:p>
    <w:p w:rsidR="00221F50" w:rsidRPr="00221F50" w:rsidRDefault="00221F50" w:rsidP="00221F50">
      <w:pPr>
        <w:tabs>
          <w:tab w:val="left" w:pos="720"/>
        </w:tabs>
        <w:ind w:firstLine="709"/>
        <w:jc w:val="both"/>
        <w:rPr>
          <w:bCs/>
          <w:sz w:val="27"/>
          <w:szCs w:val="27"/>
        </w:rPr>
      </w:pPr>
      <w:r w:rsidRPr="00221F50">
        <w:rPr>
          <w:bCs/>
          <w:sz w:val="27"/>
          <w:szCs w:val="27"/>
        </w:rPr>
        <w:t xml:space="preserve">за медицинское освидетельствование для оформления разрешения </w:t>
      </w:r>
      <w:r>
        <w:rPr>
          <w:bCs/>
          <w:sz w:val="27"/>
          <w:szCs w:val="27"/>
        </w:rPr>
        <w:br/>
        <w:t>на временное проживание</w:t>
      </w:r>
      <w:r w:rsidRPr="00221F50">
        <w:rPr>
          <w:bCs/>
          <w:sz w:val="27"/>
          <w:szCs w:val="27"/>
        </w:rPr>
        <w:t xml:space="preserve"> с целью приобретения гражданства Российской Федерации;</w:t>
      </w:r>
    </w:p>
    <w:p w:rsidR="00221F50" w:rsidRPr="00221F50" w:rsidRDefault="00221F50" w:rsidP="00221F50">
      <w:pPr>
        <w:tabs>
          <w:tab w:val="left" w:pos="720"/>
        </w:tabs>
        <w:ind w:firstLine="709"/>
        <w:jc w:val="both"/>
        <w:rPr>
          <w:bCs/>
          <w:sz w:val="27"/>
          <w:szCs w:val="27"/>
        </w:rPr>
      </w:pPr>
      <w:r w:rsidRPr="00221F50">
        <w:rPr>
          <w:bCs/>
          <w:sz w:val="27"/>
          <w:szCs w:val="27"/>
        </w:rPr>
        <w:t xml:space="preserve">за коммерческий наём жилого помещения </w:t>
      </w:r>
      <w:r>
        <w:rPr>
          <w:bCs/>
          <w:sz w:val="27"/>
          <w:szCs w:val="27"/>
        </w:rPr>
        <w:t>на</w:t>
      </w:r>
      <w:r w:rsidRPr="00221F50">
        <w:rPr>
          <w:bCs/>
          <w:sz w:val="27"/>
          <w:szCs w:val="27"/>
        </w:rPr>
        <w:t xml:space="preserve"> период, возникающий с даты постановки на миграционный учет по прибытии в Камчатский край </w:t>
      </w:r>
      <w:r>
        <w:rPr>
          <w:bCs/>
          <w:sz w:val="27"/>
          <w:szCs w:val="27"/>
        </w:rPr>
        <w:br/>
      </w:r>
      <w:r w:rsidRPr="00221F50">
        <w:rPr>
          <w:bCs/>
          <w:sz w:val="27"/>
          <w:szCs w:val="27"/>
        </w:rPr>
        <w:t>до приобретения российского гражданства, но не более 6 месяцев</w:t>
      </w:r>
      <w:r>
        <w:rPr>
          <w:bCs/>
          <w:sz w:val="27"/>
          <w:szCs w:val="27"/>
        </w:rPr>
        <w:t>,</w:t>
      </w:r>
      <w:r w:rsidRPr="00221F50">
        <w:rPr>
          <w:bCs/>
          <w:sz w:val="27"/>
          <w:szCs w:val="27"/>
        </w:rPr>
        <w:t xml:space="preserve"> совокупно </w:t>
      </w:r>
      <w:r>
        <w:rPr>
          <w:bCs/>
          <w:sz w:val="27"/>
          <w:szCs w:val="27"/>
        </w:rPr>
        <w:br/>
      </w:r>
      <w:r w:rsidRPr="00221F50">
        <w:rPr>
          <w:bCs/>
          <w:sz w:val="27"/>
          <w:szCs w:val="27"/>
        </w:rPr>
        <w:t xml:space="preserve">на одну семью </w:t>
      </w:r>
      <w:r>
        <w:rPr>
          <w:bCs/>
          <w:sz w:val="27"/>
          <w:szCs w:val="27"/>
        </w:rPr>
        <w:t>–</w:t>
      </w:r>
      <w:r w:rsidRPr="00221F50">
        <w:rPr>
          <w:bCs/>
          <w:sz w:val="27"/>
          <w:szCs w:val="27"/>
        </w:rPr>
        <w:t xml:space="preserve"> участникам Государственной программы и членам их семей, въехавшим на территорию Камчатского края из-за рубежа;</w:t>
      </w:r>
    </w:p>
    <w:p w:rsidR="00221F50" w:rsidRDefault="00221F50" w:rsidP="00221F50">
      <w:pPr>
        <w:tabs>
          <w:tab w:val="left" w:pos="720"/>
        </w:tabs>
        <w:ind w:firstLine="709"/>
        <w:jc w:val="both"/>
        <w:rPr>
          <w:bCs/>
          <w:sz w:val="27"/>
          <w:szCs w:val="27"/>
        </w:rPr>
      </w:pPr>
      <w:r w:rsidRPr="00221F50">
        <w:rPr>
          <w:bCs/>
          <w:sz w:val="27"/>
          <w:szCs w:val="27"/>
        </w:rPr>
        <w:t>за признание документов об образовании, ученых степеней и званий, полученных за рубежом</w:t>
      </w:r>
      <w:r w:rsidR="005707B0">
        <w:rPr>
          <w:bCs/>
          <w:sz w:val="27"/>
          <w:szCs w:val="27"/>
        </w:rPr>
        <w:t>, переаттестацию ученой степени</w:t>
      </w:r>
      <w:r w:rsidRPr="00221F50">
        <w:rPr>
          <w:bCs/>
          <w:sz w:val="27"/>
          <w:szCs w:val="27"/>
        </w:rPr>
        <w:t>;</w:t>
      </w:r>
    </w:p>
    <w:p w:rsidR="005707B0" w:rsidRPr="00221F50" w:rsidRDefault="005707B0" w:rsidP="00221F50">
      <w:pPr>
        <w:tabs>
          <w:tab w:val="left" w:pos="720"/>
        </w:tabs>
        <w:ind w:firstLine="709"/>
        <w:jc w:val="both"/>
        <w:rPr>
          <w:bCs/>
          <w:sz w:val="27"/>
          <w:szCs w:val="27"/>
        </w:rPr>
      </w:pPr>
      <w:r w:rsidRPr="005707B0">
        <w:rPr>
          <w:bCs/>
          <w:sz w:val="27"/>
          <w:szCs w:val="27"/>
        </w:rPr>
        <w:t xml:space="preserve">за получение допуска к медицинской и фармацевтической деятельности </w:t>
      </w:r>
      <w:r>
        <w:rPr>
          <w:bCs/>
          <w:sz w:val="27"/>
          <w:szCs w:val="27"/>
        </w:rPr>
        <w:br/>
      </w:r>
      <w:r w:rsidRPr="005707B0">
        <w:rPr>
          <w:bCs/>
          <w:sz w:val="27"/>
          <w:szCs w:val="27"/>
        </w:rPr>
        <w:t>на территории Российской Федерации (однократно);</w:t>
      </w:r>
    </w:p>
    <w:p w:rsidR="00221F50" w:rsidRDefault="00221F50" w:rsidP="00221F50">
      <w:pPr>
        <w:tabs>
          <w:tab w:val="left" w:pos="720"/>
        </w:tabs>
        <w:ind w:firstLine="709"/>
        <w:jc w:val="both"/>
        <w:rPr>
          <w:bCs/>
          <w:sz w:val="27"/>
          <w:szCs w:val="27"/>
        </w:rPr>
      </w:pPr>
      <w:r w:rsidRPr="00221F50">
        <w:rPr>
          <w:bCs/>
          <w:sz w:val="27"/>
          <w:szCs w:val="27"/>
        </w:rPr>
        <w:t xml:space="preserve">за курсы дополнительного профессионального образования (повышение квалификации или профессиональную переподготовку) </w:t>
      </w:r>
      <w:r>
        <w:rPr>
          <w:bCs/>
          <w:sz w:val="27"/>
          <w:szCs w:val="27"/>
        </w:rPr>
        <w:t>–</w:t>
      </w:r>
      <w:r w:rsidRPr="00221F50">
        <w:rPr>
          <w:bCs/>
          <w:sz w:val="27"/>
          <w:szCs w:val="27"/>
        </w:rPr>
        <w:t xml:space="preserve"> однократно.</w:t>
      </w:r>
    </w:p>
    <w:p w:rsidR="00FE3F79" w:rsidRPr="00B020D1" w:rsidRDefault="00FE3F79" w:rsidP="00B020D1">
      <w:pPr>
        <w:tabs>
          <w:tab w:val="left" w:pos="720"/>
        </w:tabs>
        <w:ind w:firstLine="709"/>
        <w:jc w:val="both"/>
        <w:rPr>
          <w:i/>
          <w:sz w:val="27"/>
          <w:szCs w:val="27"/>
        </w:rPr>
      </w:pPr>
      <w:r w:rsidRPr="00A874E0">
        <w:rPr>
          <w:i/>
          <w:sz w:val="27"/>
          <w:szCs w:val="27"/>
        </w:rPr>
        <w:t xml:space="preserve">Для участия в Государственной программе на территории </w:t>
      </w:r>
      <w:r>
        <w:rPr>
          <w:i/>
          <w:sz w:val="27"/>
          <w:szCs w:val="27"/>
        </w:rPr>
        <w:t>Камчатского края</w:t>
      </w:r>
      <w:r w:rsidRPr="008C0595">
        <w:rPr>
          <w:sz w:val="27"/>
          <w:szCs w:val="27"/>
        </w:rPr>
        <w:t xml:space="preserve"> </w:t>
      </w:r>
      <w:r w:rsidRPr="00A874E0">
        <w:rPr>
          <w:i/>
          <w:sz w:val="27"/>
          <w:szCs w:val="27"/>
        </w:rPr>
        <w:t>региональной программой переселения установлены к п</w:t>
      </w:r>
      <w:r>
        <w:rPr>
          <w:i/>
          <w:sz w:val="27"/>
          <w:szCs w:val="27"/>
        </w:rPr>
        <w:t xml:space="preserve">ретендентам следующие требования. </w:t>
      </w:r>
      <w:r w:rsidRPr="00B020D1">
        <w:rPr>
          <w:i/>
          <w:sz w:val="27"/>
          <w:szCs w:val="27"/>
        </w:rPr>
        <w:t>Соотечественнику необходимо соответствовать одному из данных требований:</w:t>
      </w:r>
    </w:p>
    <w:p w:rsidR="00FE3F79" w:rsidRPr="00FE3F79" w:rsidRDefault="00FE3F79" w:rsidP="00B020D1">
      <w:pPr>
        <w:tabs>
          <w:tab w:val="left" w:pos="720"/>
        </w:tabs>
        <w:ind w:firstLine="709"/>
        <w:jc w:val="both"/>
        <w:rPr>
          <w:bCs/>
          <w:sz w:val="27"/>
          <w:szCs w:val="27"/>
        </w:rPr>
      </w:pPr>
      <w:r w:rsidRPr="00FE3F79">
        <w:rPr>
          <w:bCs/>
          <w:sz w:val="27"/>
          <w:szCs w:val="27"/>
        </w:rPr>
        <w:t>1)</w:t>
      </w:r>
      <w:r w:rsidR="00B020D1">
        <w:rPr>
          <w:bCs/>
          <w:sz w:val="27"/>
          <w:szCs w:val="27"/>
        </w:rPr>
        <w:t> </w:t>
      </w:r>
      <w:r w:rsidRPr="00FE3F79">
        <w:rPr>
          <w:bCs/>
          <w:sz w:val="27"/>
          <w:szCs w:val="27"/>
        </w:rPr>
        <w:t xml:space="preserve">соотечественники, переселяющиеся на постоянное место жительства </w:t>
      </w:r>
      <w:r w:rsidR="00B020D1">
        <w:rPr>
          <w:bCs/>
          <w:sz w:val="27"/>
          <w:szCs w:val="27"/>
        </w:rPr>
        <w:br/>
      </w:r>
      <w:r w:rsidRPr="00FE3F79">
        <w:rPr>
          <w:bCs/>
          <w:sz w:val="27"/>
          <w:szCs w:val="27"/>
        </w:rPr>
        <w:t>в Камчатский край, соответствующие одному из требований:</w:t>
      </w:r>
    </w:p>
    <w:p w:rsidR="00FE3F79" w:rsidRPr="00FE3F79" w:rsidRDefault="00FE3F79" w:rsidP="00B020D1">
      <w:pPr>
        <w:tabs>
          <w:tab w:val="left" w:pos="720"/>
        </w:tabs>
        <w:ind w:firstLine="709"/>
        <w:jc w:val="both"/>
        <w:rPr>
          <w:bCs/>
          <w:sz w:val="27"/>
          <w:szCs w:val="27"/>
        </w:rPr>
      </w:pPr>
      <w:r w:rsidRPr="00FE3F79">
        <w:rPr>
          <w:bCs/>
          <w:sz w:val="27"/>
          <w:szCs w:val="27"/>
        </w:rPr>
        <w:t xml:space="preserve">а) имеющие профессиональное образование по профессии, специальности или направлению подготовки и соответствующую квалификацию, подтвержденную непрерывным стажем работы по полной занятости не менее 1 года, предшествующего дате подачи заявления об участии в Государственной программе, за исключением ученых и специалистов, занимающихся актуальными научными </w:t>
      </w:r>
      <w:r w:rsidR="00B020D1">
        <w:rPr>
          <w:bCs/>
          <w:sz w:val="27"/>
          <w:szCs w:val="27"/>
        </w:rPr>
        <w:br/>
      </w:r>
      <w:r w:rsidRPr="00FE3F79">
        <w:rPr>
          <w:bCs/>
          <w:sz w:val="27"/>
          <w:szCs w:val="27"/>
        </w:rPr>
        <w:t xml:space="preserve">и технологическими проблемами, а также медицинских (фармацевтических) работников, для которых согласование участия в Государственной программе осуществляется без предъявления требований к наличию непрерывного стажа </w:t>
      </w:r>
      <w:r w:rsidRPr="00FE3F79">
        <w:rPr>
          <w:bCs/>
          <w:sz w:val="27"/>
          <w:szCs w:val="27"/>
        </w:rPr>
        <w:lastRenderedPageBreak/>
        <w:t xml:space="preserve">работы не менее 1 года, предшествующего дате подачи заявления об участии </w:t>
      </w:r>
      <w:r w:rsidR="00B020D1">
        <w:rPr>
          <w:bCs/>
          <w:sz w:val="27"/>
          <w:szCs w:val="27"/>
        </w:rPr>
        <w:br/>
      </w:r>
      <w:r w:rsidRPr="00FE3F79">
        <w:rPr>
          <w:bCs/>
          <w:sz w:val="27"/>
          <w:szCs w:val="27"/>
        </w:rPr>
        <w:t>в Государственной программе;</w:t>
      </w:r>
    </w:p>
    <w:p w:rsidR="00FE3F79" w:rsidRPr="00FE3F79" w:rsidRDefault="00FE3F79" w:rsidP="00B020D1">
      <w:pPr>
        <w:tabs>
          <w:tab w:val="left" w:pos="720"/>
        </w:tabs>
        <w:ind w:firstLine="709"/>
        <w:jc w:val="both"/>
        <w:rPr>
          <w:bCs/>
          <w:sz w:val="27"/>
          <w:szCs w:val="27"/>
        </w:rPr>
      </w:pPr>
      <w:r w:rsidRPr="00FE3F79">
        <w:rPr>
          <w:bCs/>
          <w:sz w:val="27"/>
          <w:szCs w:val="27"/>
        </w:rPr>
        <w:t>б)</w:t>
      </w:r>
      <w:r w:rsidR="00B020D1">
        <w:rPr>
          <w:bCs/>
          <w:sz w:val="27"/>
          <w:szCs w:val="27"/>
        </w:rPr>
        <w:t> </w:t>
      </w:r>
      <w:r w:rsidRPr="00FE3F79">
        <w:rPr>
          <w:bCs/>
          <w:sz w:val="27"/>
          <w:szCs w:val="27"/>
        </w:rPr>
        <w:t>являющиеся выпускниками профессиональной образовательной организации либо образовательной организации высшего образования (молодыми специалистами), завершившими обучение не позднее 1 года, предшествующего дате подачи заявления об участии в Государственной программе;</w:t>
      </w:r>
    </w:p>
    <w:p w:rsidR="00FE3F79" w:rsidRPr="00FE3F79" w:rsidRDefault="00FE3F79" w:rsidP="00B020D1">
      <w:pPr>
        <w:tabs>
          <w:tab w:val="left" w:pos="720"/>
        </w:tabs>
        <w:ind w:firstLine="709"/>
        <w:jc w:val="both"/>
        <w:rPr>
          <w:bCs/>
          <w:sz w:val="27"/>
          <w:szCs w:val="27"/>
        </w:rPr>
      </w:pPr>
      <w:r w:rsidRPr="00FE3F79">
        <w:rPr>
          <w:bCs/>
          <w:sz w:val="27"/>
          <w:szCs w:val="27"/>
        </w:rPr>
        <w:t xml:space="preserve">2) соотечественники, постоянно или временно проживающие на законном основании в Камчатском крае, имеющие профессиональное образование </w:t>
      </w:r>
      <w:r w:rsidR="00B020D1">
        <w:rPr>
          <w:bCs/>
          <w:sz w:val="27"/>
          <w:szCs w:val="27"/>
        </w:rPr>
        <w:br/>
      </w:r>
      <w:r w:rsidRPr="00FE3F79">
        <w:rPr>
          <w:bCs/>
          <w:sz w:val="27"/>
          <w:szCs w:val="27"/>
        </w:rPr>
        <w:t>и квалификацию по специальности (профессии) или направлению подготовки, соответствующие одному из требований:</w:t>
      </w:r>
    </w:p>
    <w:p w:rsidR="00FE3F79" w:rsidRPr="00FE3F79" w:rsidRDefault="00FE3F79" w:rsidP="00B020D1">
      <w:pPr>
        <w:tabs>
          <w:tab w:val="left" w:pos="720"/>
        </w:tabs>
        <w:ind w:firstLine="709"/>
        <w:jc w:val="both"/>
        <w:rPr>
          <w:bCs/>
          <w:sz w:val="27"/>
          <w:szCs w:val="27"/>
        </w:rPr>
      </w:pPr>
      <w:r w:rsidRPr="00FE3F79">
        <w:rPr>
          <w:bCs/>
          <w:sz w:val="27"/>
          <w:szCs w:val="27"/>
        </w:rPr>
        <w:t>а)</w:t>
      </w:r>
      <w:r w:rsidR="00B020D1">
        <w:rPr>
          <w:bCs/>
          <w:sz w:val="27"/>
          <w:szCs w:val="27"/>
        </w:rPr>
        <w:t> </w:t>
      </w:r>
      <w:r w:rsidRPr="00FE3F79">
        <w:rPr>
          <w:bCs/>
          <w:sz w:val="27"/>
          <w:szCs w:val="27"/>
        </w:rPr>
        <w:t xml:space="preserve">имеющие подтверждение полученной квалификации (в соответствии </w:t>
      </w:r>
      <w:r w:rsidR="00B020D1">
        <w:rPr>
          <w:bCs/>
          <w:sz w:val="27"/>
          <w:szCs w:val="27"/>
        </w:rPr>
        <w:br/>
      </w:r>
      <w:r w:rsidRPr="00FE3F79">
        <w:rPr>
          <w:bCs/>
          <w:sz w:val="27"/>
          <w:szCs w:val="27"/>
        </w:rPr>
        <w:t xml:space="preserve">с профессиональным образованием) непрерывным стажем работы в Камчатском крае по полной занятости не менее 1 года, предшествующего дате подачи заявления об участии в Государственной программе, либо имеющие непрерывный стаж работы по найму в Камчатском крае по полной занятости не менее 2 лет, предшествующих дате подачи заявления об участии в Государственной программе, за исключением ученых и специалистов, занимающихся актуальными научными </w:t>
      </w:r>
      <w:r w:rsidR="00B020D1">
        <w:rPr>
          <w:bCs/>
          <w:sz w:val="27"/>
          <w:szCs w:val="27"/>
        </w:rPr>
        <w:br/>
      </w:r>
      <w:r w:rsidRPr="00FE3F79">
        <w:rPr>
          <w:bCs/>
          <w:sz w:val="27"/>
          <w:szCs w:val="27"/>
        </w:rPr>
        <w:t xml:space="preserve">и технологическими проблемами, а также медицинских (фармацевтических) </w:t>
      </w:r>
      <w:r w:rsidR="00B020D1">
        <w:rPr>
          <w:bCs/>
          <w:sz w:val="27"/>
          <w:szCs w:val="27"/>
        </w:rPr>
        <w:br/>
      </w:r>
      <w:r w:rsidRPr="00FE3F79">
        <w:rPr>
          <w:bCs/>
          <w:sz w:val="27"/>
          <w:szCs w:val="27"/>
        </w:rPr>
        <w:t>и педагогических работников, осуществляющих деятельность в сфере здравоохранения и образования в Камчатском крае, для которых согласование участия в Государственной программе осуществляется без предъявления требований к наличию непрерывного стажа работы в Камчатском крае не менее 1</w:t>
      </w:r>
      <w:r w:rsidR="00B020D1">
        <w:rPr>
          <w:bCs/>
          <w:sz w:val="27"/>
          <w:szCs w:val="27"/>
        </w:rPr>
        <w:t> </w:t>
      </w:r>
      <w:r w:rsidRPr="00FE3F79">
        <w:rPr>
          <w:bCs/>
          <w:sz w:val="27"/>
          <w:szCs w:val="27"/>
        </w:rPr>
        <w:t>года, предшествующего дате подачи заявления об участии в Государственной программе;</w:t>
      </w:r>
    </w:p>
    <w:p w:rsidR="00FE3F79" w:rsidRPr="00FE3F79" w:rsidRDefault="00FE3F79" w:rsidP="00B020D1">
      <w:pPr>
        <w:tabs>
          <w:tab w:val="left" w:pos="720"/>
        </w:tabs>
        <w:ind w:firstLine="709"/>
        <w:jc w:val="both"/>
        <w:rPr>
          <w:bCs/>
          <w:sz w:val="27"/>
          <w:szCs w:val="27"/>
        </w:rPr>
      </w:pPr>
      <w:r w:rsidRPr="00FE3F79">
        <w:rPr>
          <w:bCs/>
          <w:sz w:val="27"/>
          <w:szCs w:val="27"/>
        </w:rPr>
        <w:t>б)</w:t>
      </w:r>
      <w:r w:rsidR="00B020D1">
        <w:rPr>
          <w:bCs/>
          <w:sz w:val="27"/>
          <w:szCs w:val="27"/>
        </w:rPr>
        <w:t> </w:t>
      </w:r>
      <w:r w:rsidRPr="00FE3F79">
        <w:rPr>
          <w:bCs/>
          <w:sz w:val="27"/>
          <w:szCs w:val="27"/>
        </w:rPr>
        <w:t>осуществляющие хозяйственную деятельность в качестве индивидуального предпринимателя на территории Камчатского края или являющиеся учредителем коммерческой организации, зарегистрированной в Камчатском крае, документально подтвержденную не менее 2 лет, предшествующих дате подачи заявления об участии в Государственной программе, при наличии документального подтверждения оплаты фиксированных взносов, установленных законодательством, а также отсутствия налоговой задолженности;</w:t>
      </w:r>
    </w:p>
    <w:p w:rsidR="00FE3F79" w:rsidRPr="00FE3F79" w:rsidRDefault="00FE3F79" w:rsidP="00B020D1">
      <w:pPr>
        <w:tabs>
          <w:tab w:val="left" w:pos="720"/>
        </w:tabs>
        <w:ind w:firstLine="709"/>
        <w:jc w:val="both"/>
        <w:rPr>
          <w:bCs/>
          <w:sz w:val="27"/>
          <w:szCs w:val="27"/>
        </w:rPr>
      </w:pPr>
      <w:r w:rsidRPr="00FE3F79">
        <w:rPr>
          <w:bCs/>
          <w:sz w:val="27"/>
          <w:szCs w:val="27"/>
        </w:rPr>
        <w:t>в)</w:t>
      </w:r>
      <w:r w:rsidR="00B020D1">
        <w:rPr>
          <w:bCs/>
          <w:sz w:val="27"/>
          <w:szCs w:val="27"/>
        </w:rPr>
        <w:t> </w:t>
      </w:r>
      <w:r w:rsidRPr="00FE3F79">
        <w:rPr>
          <w:bCs/>
          <w:sz w:val="27"/>
          <w:szCs w:val="27"/>
        </w:rPr>
        <w:t>являющиеся главой (членом) крестьянского (фермерского) хозяйства, зарегистрированного в Камчатском крае, и осуществляющие документально подтвержденную хозяйственную деятельность не менее 1 года, предшествующего дате подачи заявления об участии в Государственной программе;</w:t>
      </w:r>
    </w:p>
    <w:p w:rsidR="00FE3F79" w:rsidRPr="00FE3F79" w:rsidRDefault="00B020D1" w:rsidP="00B020D1">
      <w:pPr>
        <w:tabs>
          <w:tab w:val="left" w:pos="720"/>
        </w:tabs>
        <w:ind w:firstLine="709"/>
        <w:jc w:val="both"/>
        <w:rPr>
          <w:bCs/>
          <w:sz w:val="27"/>
          <w:szCs w:val="27"/>
        </w:rPr>
      </w:pPr>
      <w:r>
        <w:rPr>
          <w:bCs/>
          <w:sz w:val="27"/>
          <w:szCs w:val="27"/>
        </w:rPr>
        <w:t>3</w:t>
      </w:r>
      <w:r w:rsidR="00FE3F79" w:rsidRPr="00FE3F79">
        <w:rPr>
          <w:bCs/>
          <w:sz w:val="27"/>
          <w:szCs w:val="27"/>
        </w:rPr>
        <w:t>)</w:t>
      </w:r>
      <w:r>
        <w:rPr>
          <w:bCs/>
          <w:sz w:val="27"/>
          <w:szCs w:val="27"/>
        </w:rPr>
        <w:t> </w:t>
      </w:r>
      <w:r w:rsidR="00FE3F79" w:rsidRPr="00FE3F79">
        <w:rPr>
          <w:bCs/>
          <w:sz w:val="27"/>
          <w:szCs w:val="27"/>
        </w:rPr>
        <w:t xml:space="preserve">соотечественники, постоянно или временно проживающие на законном основании в Камчатском крае, обучающиеся в профессиональной образовательной организации либо образовательной организации высшего образования </w:t>
      </w:r>
      <w:r>
        <w:rPr>
          <w:bCs/>
          <w:sz w:val="27"/>
          <w:szCs w:val="27"/>
        </w:rPr>
        <w:br/>
      </w:r>
      <w:r w:rsidR="00FE3F79" w:rsidRPr="00FE3F79">
        <w:rPr>
          <w:bCs/>
          <w:sz w:val="27"/>
          <w:szCs w:val="27"/>
        </w:rPr>
        <w:t xml:space="preserve">в Камчатском крае по очной форме обучения, начиная со второго курса </w:t>
      </w:r>
      <w:r>
        <w:rPr>
          <w:bCs/>
          <w:sz w:val="27"/>
          <w:szCs w:val="27"/>
        </w:rPr>
        <w:t>–</w:t>
      </w:r>
      <w:r w:rsidR="00FE3F79" w:rsidRPr="00FE3F79">
        <w:rPr>
          <w:bCs/>
          <w:sz w:val="27"/>
          <w:szCs w:val="27"/>
        </w:rPr>
        <w:t xml:space="preserve"> на дату подачи заявления об участии в Государственной программе.</w:t>
      </w:r>
    </w:p>
    <w:p w:rsidR="00FE3F79" w:rsidRPr="00FE3F79" w:rsidRDefault="00FE3F79" w:rsidP="00B020D1">
      <w:pPr>
        <w:tabs>
          <w:tab w:val="left" w:pos="720"/>
        </w:tabs>
        <w:ind w:firstLine="709"/>
        <w:jc w:val="both"/>
        <w:rPr>
          <w:bCs/>
          <w:sz w:val="27"/>
          <w:szCs w:val="27"/>
        </w:rPr>
      </w:pPr>
      <w:r w:rsidRPr="00FE3F79">
        <w:rPr>
          <w:bCs/>
          <w:sz w:val="27"/>
          <w:szCs w:val="27"/>
        </w:rPr>
        <w:t xml:space="preserve">Требования к профессиональному образованию и стажу работы </w:t>
      </w:r>
      <w:r w:rsidR="00B020D1">
        <w:rPr>
          <w:bCs/>
          <w:sz w:val="27"/>
          <w:szCs w:val="27"/>
        </w:rPr>
        <w:br/>
      </w:r>
      <w:r w:rsidRPr="00FE3F79">
        <w:rPr>
          <w:bCs/>
          <w:sz w:val="27"/>
          <w:szCs w:val="27"/>
        </w:rPr>
        <w:t>не предъявляются к соотечественникам:</w:t>
      </w:r>
    </w:p>
    <w:p w:rsidR="00FE3F79" w:rsidRPr="00FE3F79" w:rsidRDefault="00FE3F79" w:rsidP="00B020D1">
      <w:pPr>
        <w:tabs>
          <w:tab w:val="left" w:pos="720"/>
        </w:tabs>
        <w:ind w:firstLine="709"/>
        <w:jc w:val="both"/>
        <w:rPr>
          <w:bCs/>
          <w:sz w:val="27"/>
          <w:szCs w:val="27"/>
        </w:rPr>
      </w:pPr>
      <w:r w:rsidRPr="00FE3F79">
        <w:rPr>
          <w:bCs/>
          <w:sz w:val="27"/>
          <w:szCs w:val="27"/>
        </w:rPr>
        <w:t xml:space="preserve">1) прибывшим на территорию Российской Федерации в экстренном массовом порядке и признанным беженцами на территории Российской </w:t>
      </w:r>
      <w:r w:rsidRPr="00FE3F79">
        <w:rPr>
          <w:bCs/>
          <w:sz w:val="27"/>
          <w:szCs w:val="27"/>
        </w:rPr>
        <w:lastRenderedPageBreak/>
        <w:t>Федерации или получившим временное убежище на территории Российской Федерации;</w:t>
      </w:r>
    </w:p>
    <w:p w:rsidR="00FE3F79" w:rsidRPr="00FE3F79" w:rsidRDefault="00FE3F79" w:rsidP="00B020D1">
      <w:pPr>
        <w:tabs>
          <w:tab w:val="left" w:pos="720"/>
        </w:tabs>
        <w:ind w:firstLine="709"/>
        <w:jc w:val="both"/>
        <w:rPr>
          <w:bCs/>
          <w:sz w:val="27"/>
          <w:szCs w:val="27"/>
        </w:rPr>
      </w:pPr>
      <w:r w:rsidRPr="00FE3F79">
        <w:rPr>
          <w:bCs/>
          <w:sz w:val="27"/>
          <w:szCs w:val="27"/>
        </w:rPr>
        <w:t>2) 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FE3F79" w:rsidRPr="00FE3F79" w:rsidRDefault="00FE3F79" w:rsidP="00B020D1">
      <w:pPr>
        <w:tabs>
          <w:tab w:val="left" w:pos="720"/>
        </w:tabs>
        <w:ind w:firstLine="709"/>
        <w:jc w:val="both"/>
        <w:rPr>
          <w:bCs/>
          <w:sz w:val="27"/>
          <w:szCs w:val="27"/>
        </w:rPr>
      </w:pPr>
      <w:r w:rsidRPr="00FE3F79">
        <w:rPr>
          <w:bCs/>
          <w:sz w:val="27"/>
          <w:szCs w:val="27"/>
        </w:rPr>
        <w:t xml:space="preserve">3) 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00B020D1">
        <w:rPr>
          <w:bCs/>
          <w:sz w:val="27"/>
          <w:szCs w:val="27"/>
        </w:rPr>
        <w:br/>
      </w:r>
      <w:r w:rsidRPr="00FE3F79">
        <w:rPr>
          <w:bCs/>
          <w:sz w:val="27"/>
          <w:szCs w:val="27"/>
        </w:rPr>
        <w:t xml:space="preserve">в Государственной программе в уполномоченный орган (во временную группу) </w:t>
      </w:r>
      <w:r w:rsidR="00B020D1">
        <w:rPr>
          <w:bCs/>
          <w:sz w:val="27"/>
          <w:szCs w:val="27"/>
        </w:rPr>
        <w:br/>
      </w:r>
      <w:r w:rsidRPr="00FE3F79">
        <w:rPr>
          <w:bCs/>
          <w:sz w:val="27"/>
          <w:szCs w:val="27"/>
        </w:rPr>
        <w:t>в государстве своего постоянного проживания (своего пребывания) или гражданской принадлежности.</w:t>
      </w:r>
    </w:p>
    <w:p w:rsidR="00FE3F79" w:rsidRPr="00B020D1" w:rsidRDefault="00FE3F79" w:rsidP="00B020D1">
      <w:pPr>
        <w:tabs>
          <w:tab w:val="left" w:pos="720"/>
        </w:tabs>
        <w:ind w:firstLine="709"/>
        <w:jc w:val="both"/>
        <w:rPr>
          <w:bCs/>
          <w:sz w:val="27"/>
          <w:szCs w:val="27"/>
        </w:rPr>
      </w:pPr>
    </w:p>
    <w:p w:rsidR="00FE3F79" w:rsidRDefault="00FE3F79" w:rsidP="00FE3F79">
      <w:pPr>
        <w:rPr>
          <w:sz w:val="27"/>
          <w:szCs w:val="27"/>
        </w:rPr>
      </w:pPr>
    </w:p>
    <w:p w:rsidR="00B020D1" w:rsidRDefault="00B020D1" w:rsidP="00FE3F79">
      <w:pPr>
        <w:rPr>
          <w:sz w:val="27"/>
          <w:szCs w:val="27"/>
        </w:rPr>
      </w:pPr>
    </w:p>
    <w:p w:rsidR="00B020D1" w:rsidRDefault="00B020D1" w:rsidP="00FE3F79">
      <w:pPr>
        <w:rPr>
          <w:sz w:val="27"/>
          <w:szCs w:val="27"/>
        </w:rPr>
      </w:pPr>
    </w:p>
    <w:p w:rsidR="00B020D1" w:rsidRDefault="00B020D1" w:rsidP="00FE3F79">
      <w:pPr>
        <w:rPr>
          <w:sz w:val="27"/>
          <w:szCs w:val="27"/>
        </w:rPr>
      </w:pPr>
    </w:p>
    <w:p w:rsidR="00FE3F79" w:rsidRDefault="00FE3F79" w:rsidP="00FE3F79">
      <w:pPr>
        <w:rPr>
          <w:sz w:val="27"/>
          <w:szCs w:val="27"/>
        </w:rPr>
      </w:pPr>
    </w:p>
    <w:p w:rsidR="00FE3F79" w:rsidRPr="005E2172" w:rsidRDefault="00FE3F79" w:rsidP="00FE3F79">
      <w:pPr>
        <w:rPr>
          <w:sz w:val="27"/>
          <w:szCs w:val="27"/>
        </w:rPr>
      </w:pPr>
      <w:r w:rsidRPr="005E2172">
        <w:rPr>
          <w:sz w:val="27"/>
          <w:szCs w:val="27"/>
        </w:rPr>
        <w:t xml:space="preserve">Алгоритм действий соотечественника </w:t>
      </w:r>
    </w:p>
    <w:p w:rsidR="00FE3F79" w:rsidRPr="005E2172" w:rsidRDefault="00FE3F79" w:rsidP="00FE3F79">
      <w:pPr>
        <w:rPr>
          <w:sz w:val="27"/>
          <w:szCs w:val="27"/>
        </w:rPr>
      </w:pPr>
      <w:r w:rsidRPr="005E2172">
        <w:rPr>
          <w:sz w:val="27"/>
          <w:szCs w:val="27"/>
        </w:rPr>
        <w:t xml:space="preserve">по прибытии на территорию </w:t>
      </w:r>
      <w:r w:rsidR="00B020D1">
        <w:rPr>
          <w:sz w:val="27"/>
          <w:szCs w:val="27"/>
        </w:rPr>
        <w:t xml:space="preserve">Камчатского </w:t>
      </w:r>
      <w:r w:rsidRPr="006D4ACF">
        <w:rPr>
          <w:sz w:val="27"/>
          <w:szCs w:val="27"/>
        </w:rPr>
        <w:t>кра</w:t>
      </w:r>
      <w:r>
        <w:rPr>
          <w:sz w:val="27"/>
          <w:szCs w:val="27"/>
        </w:rPr>
        <w:t>я</w:t>
      </w:r>
    </w:p>
    <w:p w:rsidR="00FE3F79" w:rsidRDefault="00FE3F79" w:rsidP="00FE3F79"/>
    <w:tbl>
      <w:tblPr>
        <w:tblStyle w:val="aff9"/>
        <w:tblW w:w="0" w:type="auto"/>
        <w:tblLook w:val="04A0" w:firstRow="1" w:lastRow="0" w:firstColumn="1" w:lastColumn="0" w:noHBand="0" w:noVBand="1"/>
      </w:tblPr>
      <w:tblGrid>
        <w:gridCol w:w="2660"/>
        <w:gridCol w:w="567"/>
        <w:gridCol w:w="3118"/>
        <w:gridCol w:w="567"/>
        <w:gridCol w:w="2659"/>
      </w:tblGrid>
      <w:tr w:rsidR="00FE3F79" w:rsidRPr="0050773E" w:rsidTr="00257093">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3F79" w:rsidRPr="0050773E" w:rsidRDefault="00FE3F79" w:rsidP="00257093">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B020D1">
              <w:rPr>
                <w:sz w:val="27"/>
                <w:szCs w:val="27"/>
              </w:rPr>
              <w:t xml:space="preserve">Камчатского </w:t>
            </w:r>
            <w:r w:rsidRPr="0050773E">
              <w:rPr>
                <w:sz w:val="27"/>
                <w:szCs w:val="27"/>
              </w:rPr>
              <w:t>края</w:t>
            </w:r>
          </w:p>
          <w:p w:rsidR="00FE3F79" w:rsidRDefault="00FE3F79" w:rsidP="00257093">
            <w:pPr>
              <w:pStyle w:val="af0"/>
              <w:spacing w:before="0" w:beforeAutospacing="0" w:after="0" w:afterAutospacing="0" w:line="180" w:lineRule="atLeast"/>
              <w:ind w:firstLine="540"/>
              <w:jc w:val="both"/>
            </w:pPr>
          </w:p>
          <w:p w:rsidR="00FE3F79" w:rsidRDefault="00FE3F79" w:rsidP="00257093">
            <w:pPr>
              <w:pStyle w:val="af0"/>
              <w:spacing w:before="0" w:beforeAutospacing="0" w:after="0" w:afterAutospacing="0"/>
              <w:ind w:firstLine="29"/>
              <w:jc w:val="center"/>
            </w:pPr>
            <w:r>
              <w:t>Прибытие на территорию переселения муниципального образования</w:t>
            </w:r>
          </w:p>
          <w:p w:rsidR="00FE3F79" w:rsidRPr="0050773E" w:rsidRDefault="00FE3F79" w:rsidP="00257093">
            <w:pPr>
              <w:pStyle w:val="af0"/>
              <w:spacing w:before="0" w:beforeAutospacing="0" w:after="0" w:afterAutospacing="0"/>
              <w:ind w:firstLine="539"/>
              <w:jc w:val="center"/>
              <w:rPr>
                <w:sz w:val="28"/>
                <w:szCs w:val="28"/>
              </w:rPr>
            </w:pPr>
          </w:p>
        </w:tc>
      </w:tr>
      <w:tr w:rsidR="00FE3F79" w:rsidTr="00257093">
        <w:tc>
          <w:tcPr>
            <w:tcW w:w="9571" w:type="dxa"/>
            <w:gridSpan w:val="5"/>
            <w:tcBorders>
              <w:top w:val="single" w:sz="4" w:space="0" w:color="auto"/>
              <w:left w:val="nil"/>
              <w:bottom w:val="single" w:sz="4" w:space="0" w:color="auto"/>
              <w:right w:val="nil"/>
            </w:tcBorders>
          </w:tcPr>
          <w:p w:rsidR="00FE3F79" w:rsidRDefault="00FE3F79" w:rsidP="00257093">
            <w:r w:rsidRPr="00E2691B">
              <w:rPr>
                <w:sz w:val="48"/>
              </w:rPr>
              <w:sym w:font="Symbol" w:char="F0AF"/>
            </w:r>
          </w:p>
        </w:tc>
      </w:tr>
      <w:tr w:rsidR="00FE3F79" w:rsidTr="00257093">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3F79" w:rsidRPr="0050773E" w:rsidRDefault="00FE3F79" w:rsidP="00257093">
            <w:pPr>
              <w:rPr>
                <w:sz w:val="27"/>
                <w:szCs w:val="27"/>
              </w:rPr>
            </w:pPr>
            <w:r w:rsidRPr="0050773E">
              <w:rPr>
                <w:sz w:val="27"/>
                <w:szCs w:val="27"/>
              </w:rPr>
              <w:t>Постановка на миграционный учет участника</w:t>
            </w:r>
          </w:p>
          <w:p w:rsidR="00FE3F79" w:rsidRPr="0050773E" w:rsidRDefault="00FE3F79" w:rsidP="00257093">
            <w:pPr>
              <w:rPr>
                <w:sz w:val="27"/>
                <w:szCs w:val="27"/>
              </w:rPr>
            </w:pPr>
            <w:r w:rsidRPr="0050773E">
              <w:rPr>
                <w:sz w:val="27"/>
                <w:szCs w:val="27"/>
              </w:rPr>
              <w:t>Государственной программы и членов его семьи</w:t>
            </w:r>
          </w:p>
          <w:p w:rsidR="00FE3F79" w:rsidRDefault="00FE3F79" w:rsidP="0025709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FE3F79" w:rsidTr="00257093">
        <w:trPr>
          <w:trHeight w:val="341"/>
        </w:trPr>
        <w:tc>
          <w:tcPr>
            <w:tcW w:w="2660" w:type="dxa"/>
            <w:tcBorders>
              <w:top w:val="single" w:sz="4" w:space="0" w:color="auto"/>
              <w:left w:val="nil"/>
              <w:bottom w:val="nil"/>
              <w:right w:val="nil"/>
            </w:tcBorders>
            <w:vAlign w:val="center"/>
          </w:tcPr>
          <w:p w:rsidR="00FE3F79" w:rsidRDefault="00FE3F79" w:rsidP="00257093">
            <w:r w:rsidRPr="00E2691B">
              <w:rPr>
                <w:sz w:val="48"/>
              </w:rPr>
              <w:sym w:font="Symbol" w:char="F0AF"/>
            </w:r>
          </w:p>
        </w:tc>
        <w:tc>
          <w:tcPr>
            <w:tcW w:w="567" w:type="dxa"/>
            <w:tcBorders>
              <w:top w:val="nil"/>
              <w:left w:val="nil"/>
              <w:bottom w:val="nil"/>
              <w:right w:val="nil"/>
            </w:tcBorders>
            <w:vAlign w:val="center"/>
          </w:tcPr>
          <w:p w:rsidR="00FE3F79" w:rsidRDefault="00FE3F79" w:rsidP="00257093"/>
        </w:tc>
        <w:tc>
          <w:tcPr>
            <w:tcW w:w="3118" w:type="dxa"/>
            <w:tcBorders>
              <w:top w:val="nil"/>
              <w:left w:val="nil"/>
              <w:bottom w:val="nil"/>
              <w:right w:val="nil"/>
            </w:tcBorders>
            <w:vAlign w:val="center"/>
          </w:tcPr>
          <w:p w:rsidR="00FE3F79" w:rsidRDefault="00FE3F79" w:rsidP="00257093">
            <w:r w:rsidRPr="00E2691B">
              <w:rPr>
                <w:sz w:val="48"/>
              </w:rPr>
              <w:sym w:font="Symbol" w:char="F0AF"/>
            </w:r>
          </w:p>
        </w:tc>
        <w:tc>
          <w:tcPr>
            <w:tcW w:w="567" w:type="dxa"/>
            <w:tcBorders>
              <w:top w:val="nil"/>
              <w:left w:val="nil"/>
              <w:bottom w:val="nil"/>
              <w:right w:val="nil"/>
            </w:tcBorders>
            <w:vAlign w:val="center"/>
          </w:tcPr>
          <w:p w:rsidR="00FE3F79" w:rsidRDefault="00FE3F79" w:rsidP="00257093"/>
        </w:tc>
        <w:tc>
          <w:tcPr>
            <w:tcW w:w="2659" w:type="dxa"/>
            <w:tcBorders>
              <w:top w:val="nil"/>
              <w:left w:val="nil"/>
              <w:bottom w:val="nil"/>
              <w:right w:val="nil"/>
            </w:tcBorders>
            <w:vAlign w:val="center"/>
          </w:tcPr>
          <w:p w:rsidR="00FE3F79" w:rsidRDefault="00FE3F79" w:rsidP="00257093">
            <w:r w:rsidRPr="00E2691B">
              <w:rPr>
                <w:sz w:val="48"/>
              </w:rPr>
              <w:sym w:font="Symbol" w:char="F0AF"/>
            </w:r>
          </w:p>
        </w:tc>
      </w:tr>
      <w:tr w:rsidR="00FE3F79" w:rsidTr="00257093">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FE3F79" w:rsidRPr="0050773E" w:rsidRDefault="00FE3F79" w:rsidP="00257093">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FE3F79" w:rsidRPr="0050773E" w:rsidRDefault="00FE3F79" w:rsidP="00257093">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E3F79" w:rsidRPr="0050773E" w:rsidRDefault="00FE3F79" w:rsidP="0025709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E3F79" w:rsidRPr="0050773E" w:rsidRDefault="00FE3F79" w:rsidP="00257093">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E3F79" w:rsidRPr="0050773E" w:rsidRDefault="00FE3F79" w:rsidP="0025709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FE3F79" w:rsidTr="00257093">
        <w:trPr>
          <w:trHeight w:val="341"/>
        </w:trPr>
        <w:tc>
          <w:tcPr>
            <w:tcW w:w="2660" w:type="dxa"/>
            <w:tcBorders>
              <w:top w:val="single" w:sz="4" w:space="0" w:color="auto"/>
              <w:left w:val="nil"/>
              <w:bottom w:val="nil"/>
              <w:right w:val="nil"/>
            </w:tcBorders>
            <w:vAlign w:val="center"/>
          </w:tcPr>
          <w:p w:rsidR="00FE3F79" w:rsidRPr="0050773E" w:rsidRDefault="00FE3F79" w:rsidP="00257093">
            <w:pPr>
              <w:rPr>
                <w:sz w:val="27"/>
                <w:szCs w:val="27"/>
              </w:rPr>
            </w:pPr>
            <w:r w:rsidRPr="0050773E">
              <w:rPr>
                <w:sz w:val="27"/>
                <w:szCs w:val="27"/>
              </w:rPr>
              <w:lastRenderedPageBreak/>
              <w:sym w:font="Symbol" w:char="F0AF"/>
            </w:r>
          </w:p>
        </w:tc>
        <w:tc>
          <w:tcPr>
            <w:tcW w:w="567" w:type="dxa"/>
            <w:tcBorders>
              <w:top w:val="nil"/>
              <w:left w:val="nil"/>
              <w:bottom w:val="nil"/>
              <w:right w:val="nil"/>
            </w:tcBorders>
            <w:vAlign w:val="center"/>
          </w:tcPr>
          <w:p w:rsidR="00FE3F79" w:rsidRPr="0050773E" w:rsidRDefault="00FE3F79" w:rsidP="00257093">
            <w:pPr>
              <w:rPr>
                <w:sz w:val="27"/>
                <w:szCs w:val="27"/>
              </w:rPr>
            </w:pPr>
          </w:p>
        </w:tc>
        <w:tc>
          <w:tcPr>
            <w:tcW w:w="3118" w:type="dxa"/>
            <w:tcBorders>
              <w:top w:val="single" w:sz="4" w:space="0" w:color="auto"/>
              <w:left w:val="nil"/>
              <w:bottom w:val="nil"/>
              <w:right w:val="nil"/>
            </w:tcBorders>
            <w:vAlign w:val="center"/>
          </w:tcPr>
          <w:p w:rsidR="00FE3F79" w:rsidRPr="0050773E" w:rsidRDefault="00FE3F79" w:rsidP="00257093">
            <w:pPr>
              <w:rPr>
                <w:sz w:val="27"/>
                <w:szCs w:val="27"/>
              </w:rPr>
            </w:pPr>
            <w:r w:rsidRPr="0050773E">
              <w:rPr>
                <w:sz w:val="27"/>
                <w:szCs w:val="27"/>
              </w:rPr>
              <w:sym w:font="Symbol" w:char="F0AF"/>
            </w:r>
          </w:p>
        </w:tc>
        <w:tc>
          <w:tcPr>
            <w:tcW w:w="567" w:type="dxa"/>
            <w:tcBorders>
              <w:top w:val="nil"/>
              <w:left w:val="nil"/>
              <w:bottom w:val="nil"/>
              <w:right w:val="nil"/>
            </w:tcBorders>
            <w:vAlign w:val="center"/>
          </w:tcPr>
          <w:p w:rsidR="00FE3F79" w:rsidRPr="0050773E" w:rsidRDefault="00FE3F79" w:rsidP="00257093">
            <w:pPr>
              <w:rPr>
                <w:sz w:val="27"/>
                <w:szCs w:val="27"/>
              </w:rPr>
            </w:pPr>
          </w:p>
        </w:tc>
        <w:tc>
          <w:tcPr>
            <w:tcW w:w="2659" w:type="dxa"/>
            <w:tcBorders>
              <w:top w:val="single" w:sz="4" w:space="0" w:color="auto"/>
              <w:left w:val="nil"/>
              <w:bottom w:val="nil"/>
              <w:right w:val="nil"/>
            </w:tcBorders>
            <w:vAlign w:val="center"/>
          </w:tcPr>
          <w:p w:rsidR="00FE3F79" w:rsidRPr="0050773E" w:rsidRDefault="00FE3F79" w:rsidP="00257093">
            <w:pPr>
              <w:rPr>
                <w:sz w:val="27"/>
                <w:szCs w:val="27"/>
              </w:rPr>
            </w:pPr>
            <w:r w:rsidRPr="0050773E">
              <w:rPr>
                <w:sz w:val="27"/>
                <w:szCs w:val="27"/>
              </w:rPr>
              <w:sym w:font="Symbol" w:char="F0AF"/>
            </w:r>
          </w:p>
        </w:tc>
      </w:tr>
      <w:tr w:rsidR="00FE3F79" w:rsidTr="00257093">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3F79" w:rsidRPr="0050773E" w:rsidRDefault="00FE3F79" w:rsidP="00257093">
            <w:pPr>
              <w:rPr>
                <w:sz w:val="27"/>
                <w:szCs w:val="27"/>
              </w:rPr>
            </w:pPr>
            <w:r w:rsidRPr="0050773E">
              <w:rPr>
                <w:sz w:val="27"/>
                <w:szCs w:val="27"/>
              </w:rPr>
              <w:t xml:space="preserve">УВМ </w:t>
            </w:r>
            <w:r w:rsidR="00FC18FB">
              <w:rPr>
                <w:sz w:val="27"/>
                <w:szCs w:val="27"/>
              </w:rPr>
              <w:t>У</w:t>
            </w:r>
            <w:r w:rsidRPr="0050773E">
              <w:rPr>
                <w:sz w:val="27"/>
                <w:szCs w:val="27"/>
              </w:rPr>
              <w:t xml:space="preserve">МВД России по </w:t>
            </w:r>
            <w:r w:rsidR="00B020D1">
              <w:rPr>
                <w:sz w:val="27"/>
                <w:szCs w:val="27"/>
              </w:rPr>
              <w:t xml:space="preserve">Камчатскому </w:t>
            </w:r>
            <w:r w:rsidRPr="0050773E">
              <w:rPr>
                <w:sz w:val="27"/>
                <w:szCs w:val="27"/>
              </w:rPr>
              <w:t>краю</w:t>
            </w:r>
          </w:p>
          <w:p w:rsidR="00FE3F79" w:rsidRPr="0050773E" w:rsidRDefault="00FE3F79" w:rsidP="00257093">
            <w:pPr>
              <w:rPr>
                <w:sz w:val="27"/>
                <w:szCs w:val="27"/>
              </w:rPr>
            </w:pPr>
          </w:p>
          <w:p w:rsidR="00FE3F79" w:rsidRPr="00B020D1" w:rsidRDefault="00B020D1" w:rsidP="00257093">
            <w:pPr>
              <w:rPr>
                <w:sz w:val="24"/>
                <w:szCs w:val="24"/>
              </w:rPr>
            </w:pPr>
            <w:r w:rsidRPr="00B020D1">
              <w:rPr>
                <w:sz w:val="24"/>
                <w:szCs w:val="24"/>
              </w:rPr>
              <w:t>683017, г. Петропавловск-Камчатский, ул. Зеркальная, д. 49</w:t>
            </w:r>
          </w:p>
          <w:p w:rsidR="00FE3F79" w:rsidRPr="0050773E" w:rsidRDefault="00FE3F79" w:rsidP="00257093">
            <w:pPr>
              <w:rPr>
                <w:sz w:val="27"/>
                <w:szCs w:val="27"/>
              </w:rPr>
            </w:pPr>
          </w:p>
          <w:p w:rsidR="00FE3F79" w:rsidRPr="0050773E" w:rsidRDefault="00FE3F79" w:rsidP="0025709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FE3F79" w:rsidRPr="0050773E" w:rsidRDefault="00FE3F79" w:rsidP="00257093">
            <w:pPr>
              <w:rPr>
                <w:sz w:val="27"/>
                <w:szCs w:val="27"/>
              </w:rPr>
            </w:pPr>
          </w:p>
          <w:p w:rsidR="00FE3F79" w:rsidRPr="0050773E" w:rsidRDefault="00FE3F79" w:rsidP="00257093">
            <w:pPr>
              <w:rPr>
                <w:sz w:val="27"/>
                <w:szCs w:val="27"/>
              </w:rPr>
            </w:pPr>
            <w:r w:rsidRPr="0050773E">
              <w:rPr>
                <w:sz w:val="27"/>
                <w:szCs w:val="27"/>
              </w:rPr>
              <w:t xml:space="preserve">консультация по вопросам определения правового статуса на территории РФ, </w:t>
            </w:r>
          </w:p>
          <w:p w:rsidR="00FE3F79" w:rsidRPr="0050773E" w:rsidRDefault="00FE3F79" w:rsidP="00257093">
            <w:pPr>
              <w:rPr>
                <w:sz w:val="27"/>
                <w:szCs w:val="27"/>
              </w:rPr>
            </w:pPr>
          </w:p>
          <w:p w:rsidR="00FE3F79" w:rsidRPr="0050773E" w:rsidRDefault="00FE3F79" w:rsidP="00257093">
            <w:pPr>
              <w:rPr>
                <w:sz w:val="27"/>
                <w:szCs w:val="27"/>
              </w:rPr>
            </w:pPr>
            <w:r w:rsidRPr="0050773E">
              <w:rPr>
                <w:sz w:val="27"/>
                <w:szCs w:val="27"/>
              </w:rPr>
              <w:t xml:space="preserve">оформление разрешения на временное проживание/вида на жительство </w:t>
            </w:r>
          </w:p>
          <w:p w:rsidR="00FE3F79" w:rsidRPr="0050773E" w:rsidRDefault="00FE3F79" w:rsidP="00257093">
            <w:pPr>
              <w:rPr>
                <w:sz w:val="27"/>
                <w:szCs w:val="27"/>
              </w:rPr>
            </w:pPr>
          </w:p>
          <w:p w:rsidR="00FE3F79" w:rsidRPr="0050773E" w:rsidRDefault="00FE3F79" w:rsidP="00257093">
            <w:pPr>
              <w:rPr>
                <w:sz w:val="27"/>
                <w:szCs w:val="27"/>
              </w:rPr>
            </w:pPr>
            <w:r w:rsidRPr="0050773E">
              <w:rPr>
                <w:sz w:val="27"/>
                <w:szCs w:val="27"/>
              </w:rPr>
              <w:t>обращение с заявлением о приобретении гражданства Российской Федерации</w:t>
            </w:r>
          </w:p>
          <w:p w:rsidR="00FE3F79" w:rsidRPr="0050773E" w:rsidRDefault="00FE3F79" w:rsidP="00257093">
            <w:pPr>
              <w:rPr>
                <w:sz w:val="27"/>
                <w:szCs w:val="27"/>
              </w:rPr>
            </w:pPr>
          </w:p>
          <w:p w:rsidR="00FE3F79" w:rsidRPr="0050773E" w:rsidRDefault="00FE3F79" w:rsidP="0025709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FE3F79" w:rsidRPr="0050773E" w:rsidRDefault="00FE3F79" w:rsidP="00257093">
            <w:pPr>
              <w:rPr>
                <w:sz w:val="27"/>
                <w:szCs w:val="27"/>
              </w:rPr>
            </w:pPr>
          </w:p>
          <w:p w:rsidR="00FE3F79" w:rsidRPr="0050773E" w:rsidRDefault="00FE3F79" w:rsidP="00257093">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t>получение мер государственной поддержки</w:t>
            </w:r>
          </w:p>
          <w:p w:rsidR="00FE3F79" w:rsidRPr="0050773E" w:rsidRDefault="00FE3F79" w:rsidP="00257093">
            <w:pPr>
              <w:rPr>
                <w:sz w:val="27"/>
                <w:szCs w:val="27"/>
              </w:rPr>
            </w:pPr>
          </w:p>
          <w:p w:rsidR="00FE3F79" w:rsidRPr="0050773E" w:rsidRDefault="00FE3F79" w:rsidP="0025709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E3F79" w:rsidTr="00257093">
        <w:tc>
          <w:tcPr>
            <w:tcW w:w="9571" w:type="dxa"/>
            <w:gridSpan w:val="5"/>
            <w:tcBorders>
              <w:top w:val="single" w:sz="4" w:space="0" w:color="auto"/>
              <w:left w:val="nil"/>
              <w:bottom w:val="single" w:sz="4" w:space="0" w:color="auto"/>
              <w:right w:val="nil"/>
            </w:tcBorders>
            <w:vAlign w:val="center"/>
          </w:tcPr>
          <w:p w:rsidR="00FE3F79" w:rsidRDefault="00FE3F79" w:rsidP="00257093">
            <w:r w:rsidRPr="00E2691B">
              <w:rPr>
                <w:sz w:val="48"/>
              </w:rPr>
              <w:sym w:font="Symbol" w:char="F0AF"/>
            </w:r>
          </w:p>
        </w:tc>
      </w:tr>
      <w:tr w:rsidR="00FE3F79" w:rsidTr="00257093">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3F79" w:rsidRPr="00A7380A" w:rsidRDefault="00FE3F79" w:rsidP="00257093">
            <w:pPr>
              <w:rPr>
                <w:rStyle w:val="FontStyle14"/>
                <w:sz w:val="27"/>
                <w:szCs w:val="27"/>
              </w:rPr>
            </w:pPr>
            <w:r w:rsidRPr="00A7380A">
              <w:rPr>
                <w:rFonts w:eastAsia="Calibri"/>
                <w:color w:val="000000"/>
                <w:sz w:val="27"/>
                <w:szCs w:val="27"/>
                <w:lang w:eastAsia="en-US"/>
              </w:rPr>
              <w:t xml:space="preserve">Министерство труда и </w:t>
            </w:r>
            <w:r w:rsidR="00B020D1">
              <w:rPr>
                <w:rFonts w:eastAsia="Calibri"/>
                <w:color w:val="000000"/>
                <w:sz w:val="27"/>
                <w:szCs w:val="27"/>
                <w:lang w:eastAsia="en-US"/>
              </w:rPr>
              <w:t>развития кадрового потенциала</w:t>
            </w:r>
            <w:r w:rsidRPr="00A7380A">
              <w:rPr>
                <w:rFonts w:eastAsia="Calibri"/>
                <w:color w:val="000000"/>
                <w:sz w:val="27"/>
                <w:szCs w:val="27"/>
                <w:lang w:eastAsia="en-US"/>
              </w:rPr>
              <w:t xml:space="preserve"> </w:t>
            </w:r>
            <w:r w:rsidR="00B020D1">
              <w:rPr>
                <w:sz w:val="27"/>
                <w:szCs w:val="27"/>
              </w:rPr>
              <w:t xml:space="preserve">Камчатского </w:t>
            </w:r>
            <w:r w:rsidRPr="00A7380A">
              <w:rPr>
                <w:sz w:val="27"/>
                <w:szCs w:val="27"/>
              </w:rPr>
              <w:t>края</w:t>
            </w:r>
          </w:p>
          <w:p w:rsidR="00FE3F79" w:rsidRPr="00A7380A" w:rsidRDefault="00FE3F79" w:rsidP="00257093">
            <w:pPr>
              <w:pStyle w:val="af0"/>
              <w:spacing w:before="0" w:beforeAutospacing="0" w:after="0" w:afterAutospacing="0" w:line="180" w:lineRule="atLeast"/>
              <w:jc w:val="center"/>
              <w:rPr>
                <w:sz w:val="27"/>
                <w:szCs w:val="27"/>
              </w:rPr>
            </w:pPr>
          </w:p>
          <w:p w:rsidR="00FE3F79" w:rsidRPr="00B020D1" w:rsidRDefault="00B020D1" w:rsidP="00257093">
            <w:pPr>
              <w:pStyle w:val="af0"/>
              <w:spacing w:before="0" w:beforeAutospacing="0" w:after="0" w:afterAutospacing="0" w:line="180" w:lineRule="atLeast"/>
              <w:jc w:val="center"/>
            </w:pPr>
            <w:r w:rsidRPr="00B020D1">
              <w:t>683003, г. Петропавловск-Камчатский, ул. Ленинградская, д. 72</w:t>
            </w:r>
          </w:p>
          <w:p w:rsidR="00FE3F79" w:rsidRPr="00A7380A" w:rsidRDefault="00FE3F79" w:rsidP="00257093">
            <w:pPr>
              <w:pStyle w:val="af0"/>
              <w:spacing w:before="0" w:beforeAutospacing="0" w:after="0" w:afterAutospacing="0" w:line="180" w:lineRule="atLeast"/>
              <w:ind w:firstLine="540"/>
              <w:jc w:val="center"/>
              <w:rPr>
                <w:sz w:val="27"/>
                <w:szCs w:val="27"/>
              </w:rPr>
            </w:pPr>
          </w:p>
          <w:p w:rsidR="00FE3F79" w:rsidRPr="00A7380A" w:rsidRDefault="00FE3F79" w:rsidP="00257093">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FE3F79" w:rsidRPr="00A7380A" w:rsidRDefault="00FE3F79" w:rsidP="00257093">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FE3F79" w:rsidRPr="00A7380A" w:rsidRDefault="00FE3F79" w:rsidP="00257093">
            <w:pPr>
              <w:rPr>
                <w:sz w:val="27"/>
                <w:szCs w:val="27"/>
              </w:rPr>
            </w:pPr>
          </w:p>
          <w:p w:rsidR="00FE3F79" w:rsidRPr="00A7380A" w:rsidRDefault="00FE3F79" w:rsidP="00257093">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FE3F79" w:rsidRPr="00A7380A" w:rsidRDefault="00FE3F79" w:rsidP="00257093">
            <w:pPr>
              <w:rPr>
                <w:rStyle w:val="FontStyle14"/>
                <w:sz w:val="27"/>
                <w:szCs w:val="27"/>
              </w:rPr>
            </w:pPr>
          </w:p>
          <w:p w:rsidR="00FE3F79" w:rsidRPr="00A7380A" w:rsidRDefault="00FE3F79" w:rsidP="00257093">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FE3F79" w:rsidRPr="00A7380A" w:rsidRDefault="00FE3F79" w:rsidP="00257093">
            <w:pPr>
              <w:pStyle w:val="af0"/>
              <w:spacing w:before="0" w:beforeAutospacing="0" w:after="0" w:afterAutospacing="0" w:line="180" w:lineRule="atLeast"/>
              <w:jc w:val="center"/>
              <w:rPr>
                <w:rStyle w:val="FontStyle14"/>
                <w:sz w:val="27"/>
                <w:szCs w:val="27"/>
              </w:rPr>
            </w:pPr>
          </w:p>
          <w:p w:rsidR="00FE3F79" w:rsidRPr="00A7380A" w:rsidRDefault="00FE3F79" w:rsidP="00257093">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FE3F79" w:rsidRPr="00A7380A" w:rsidRDefault="00FE3F79" w:rsidP="00257093">
            <w:pPr>
              <w:pStyle w:val="af0"/>
              <w:spacing w:before="0" w:beforeAutospacing="0" w:after="0" w:afterAutospacing="0" w:line="180" w:lineRule="atLeast"/>
              <w:jc w:val="center"/>
              <w:rPr>
                <w:rStyle w:val="FontStyle14"/>
                <w:sz w:val="27"/>
                <w:szCs w:val="27"/>
              </w:rPr>
            </w:pPr>
          </w:p>
          <w:p w:rsidR="00FE3F79" w:rsidRPr="00A7380A" w:rsidRDefault="00FE3F79" w:rsidP="00257093">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FE3F79" w:rsidRPr="00F26B4D" w:rsidRDefault="00FE3F79" w:rsidP="00257093">
            <w:pPr>
              <w:pStyle w:val="af0"/>
              <w:spacing w:before="0" w:beforeAutospacing="0" w:after="0" w:afterAutospacing="0"/>
              <w:ind w:firstLine="539"/>
              <w:jc w:val="center"/>
              <w:rPr>
                <w:sz w:val="28"/>
                <w:szCs w:val="28"/>
              </w:rPr>
            </w:pPr>
          </w:p>
        </w:tc>
      </w:tr>
    </w:tbl>
    <w:p w:rsidR="00FE3F79" w:rsidRPr="00221F50" w:rsidRDefault="00FE3F79" w:rsidP="00221F50">
      <w:pPr>
        <w:tabs>
          <w:tab w:val="left" w:pos="720"/>
        </w:tabs>
        <w:ind w:firstLine="709"/>
        <w:jc w:val="both"/>
        <w:rPr>
          <w:bCs/>
          <w:sz w:val="27"/>
          <w:szCs w:val="27"/>
        </w:rPr>
      </w:pPr>
    </w:p>
    <w:p w:rsidR="00461A2F" w:rsidRPr="00FB53FF" w:rsidRDefault="00B020D1" w:rsidP="00461A2F">
      <w:pPr>
        <w:pStyle w:val="af0"/>
        <w:spacing w:before="0" w:beforeAutospacing="0" w:after="0" w:afterAutospacing="0"/>
        <w:ind w:left="708" w:firstLine="1"/>
        <w:rPr>
          <w:i/>
          <w:sz w:val="27"/>
          <w:szCs w:val="27"/>
        </w:rPr>
      </w:pPr>
      <w:r w:rsidRPr="00B020D1">
        <w:rPr>
          <w:b/>
          <w:bCs/>
          <w:i/>
          <w:sz w:val="27"/>
          <w:szCs w:val="27"/>
        </w:rPr>
        <w:t>Министерство труда и развития кадрового потенциала</w:t>
      </w:r>
      <w:r w:rsidR="00461A2F" w:rsidRPr="00FB53FF">
        <w:rPr>
          <w:b/>
          <w:bCs/>
          <w:i/>
          <w:sz w:val="27"/>
          <w:szCs w:val="27"/>
        </w:rPr>
        <w:t xml:space="preserve"> </w:t>
      </w:r>
      <w:r>
        <w:rPr>
          <w:b/>
          <w:bCs/>
          <w:i/>
          <w:sz w:val="27"/>
          <w:szCs w:val="27"/>
        </w:rPr>
        <w:br/>
      </w:r>
      <w:r w:rsidR="00461A2F" w:rsidRPr="00FB53FF">
        <w:rPr>
          <w:b/>
          <w:bCs/>
          <w:i/>
          <w:sz w:val="27"/>
          <w:szCs w:val="27"/>
        </w:rPr>
        <w:t>Камчатского края</w:t>
      </w:r>
    </w:p>
    <w:p w:rsidR="00461A2F" w:rsidRPr="00FB53FF" w:rsidRDefault="00461A2F" w:rsidP="00461A2F">
      <w:pPr>
        <w:pStyle w:val="af0"/>
        <w:spacing w:before="0" w:beforeAutospacing="0" w:after="0" w:afterAutospacing="0"/>
        <w:ind w:firstLine="709"/>
        <w:rPr>
          <w:i/>
          <w:sz w:val="27"/>
          <w:szCs w:val="27"/>
        </w:rPr>
      </w:pPr>
      <w:r w:rsidRPr="00FB53FF">
        <w:rPr>
          <w:i/>
          <w:sz w:val="27"/>
          <w:szCs w:val="27"/>
        </w:rPr>
        <w:lastRenderedPageBreak/>
        <w:t>Адрес: 683003, г. Петропавловск-Камчатский, ул. Ленинградская, д. 72</w:t>
      </w:r>
    </w:p>
    <w:p w:rsidR="00461A2F" w:rsidRPr="00FB53FF" w:rsidRDefault="00461A2F" w:rsidP="00461A2F">
      <w:pPr>
        <w:pStyle w:val="af0"/>
        <w:spacing w:before="0" w:beforeAutospacing="0" w:after="0" w:afterAutospacing="0"/>
        <w:ind w:firstLine="709"/>
        <w:rPr>
          <w:i/>
          <w:sz w:val="27"/>
          <w:szCs w:val="27"/>
        </w:rPr>
      </w:pPr>
      <w:r w:rsidRPr="00FB53FF">
        <w:rPr>
          <w:i/>
          <w:sz w:val="27"/>
          <w:szCs w:val="27"/>
        </w:rPr>
        <w:t>Тел.: 8 (4152) 42-78-36</w:t>
      </w:r>
      <w:r>
        <w:rPr>
          <w:i/>
          <w:sz w:val="27"/>
          <w:szCs w:val="27"/>
        </w:rPr>
        <w:t xml:space="preserve">, </w:t>
      </w:r>
      <w:r w:rsidRPr="00264C5B">
        <w:rPr>
          <w:i/>
          <w:sz w:val="27"/>
          <w:szCs w:val="27"/>
        </w:rPr>
        <w:t>41-28-45</w:t>
      </w:r>
    </w:p>
    <w:p w:rsidR="00461A2F" w:rsidRPr="00FB53FF" w:rsidRDefault="00461A2F" w:rsidP="00461A2F">
      <w:pPr>
        <w:pStyle w:val="af0"/>
        <w:tabs>
          <w:tab w:val="center" w:pos="5173"/>
        </w:tabs>
        <w:spacing w:before="0" w:beforeAutospacing="0" w:after="0" w:afterAutospacing="0"/>
        <w:ind w:firstLine="709"/>
        <w:rPr>
          <w:i/>
          <w:sz w:val="27"/>
          <w:szCs w:val="27"/>
        </w:rPr>
      </w:pPr>
      <w:r w:rsidRPr="00FB53FF">
        <w:rPr>
          <w:i/>
          <w:sz w:val="27"/>
          <w:szCs w:val="27"/>
        </w:rPr>
        <w:t xml:space="preserve">Официальный Интернет-сайт: </w:t>
      </w:r>
      <w:r w:rsidR="002F0F03" w:rsidRPr="002F0F03">
        <w:rPr>
          <w:i/>
          <w:sz w:val="27"/>
          <w:szCs w:val="27"/>
        </w:rPr>
        <w:t>www.kamgov.ru.</w:t>
      </w:r>
    </w:p>
    <w:p w:rsidR="00461A2F" w:rsidRPr="00FB53FF" w:rsidRDefault="00461A2F" w:rsidP="00461A2F">
      <w:pPr>
        <w:pStyle w:val="af0"/>
        <w:tabs>
          <w:tab w:val="center" w:pos="5173"/>
        </w:tabs>
        <w:spacing w:before="0" w:beforeAutospacing="0" w:after="0" w:afterAutospacing="0"/>
        <w:ind w:firstLine="709"/>
        <w:rPr>
          <w:i/>
          <w:sz w:val="27"/>
          <w:szCs w:val="27"/>
        </w:rPr>
      </w:pPr>
      <w:r w:rsidRPr="00FB53FF">
        <w:rPr>
          <w:i/>
          <w:sz w:val="27"/>
          <w:szCs w:val="27"/>
        </w:rPr>
        <w:t xml:space="preserve">Адрес электронной почты: </w:t>
      </w:r>
      <w:r w:rsidRPr="006C5C79">
        <w:rPr>
          <w:i/>
          <w:sz w:val="27"/>
          <w:szCs w:val="27"/>
        </w:rPr>
        <w:t>AgZanyat@kamgov.ru</w:t>
      </w:r>
    </w:p>
    <w:p w:rsidR="004847B2" w:rsidRDefault="00461A2F" w:rsidP="00461A2F">
      <w:pPr>
        <w:pStyle w:val="af0"/>
        <w:spacing w:before="0" w:beforeAutospacing="0" w:after="0" w:afterAutospacing="0"/>
        <w:ind w:firstLine="709"/>
        <w:jc w:val="both"/>
        <w:rPr>
          <w:b/>
          <w:bCs/>
          <w:i/>
          <w:sz w:val="27"/>
          <w:szCs w:val="27"/>
        </w:rPr>
      </w:pPr>
      <w:r w:rsidRPr="00FB53FF">
        <w:rPr>
          <w:b/>
          <w:bCs/>
          <w:i/>
          <w:sz w:val="27"/>
          <w:szCs w:val="27"/>
        </w:rPr>
        <w:t xml:space="preserve">Управление по вопросам миграции </w:t>
      </w:r>
    </w:p>
    <w:p w:rsidR="00461A2F" w:rsidRPr="00FB53FF" w:rsidRDefault="00461A2F" w:rsidP="00461A2F">
      <w:pPr>
        <w:pStyle w:val="af0"/>
        <w:spacing w:before="0" w:beforeAutospacing="0" w:after="0" w:afterAutospacing="0"/>
        <w:ind w:firstLine="709"/>
        <w:jc w:val="both"/>
        <w:rPr>
          <w:i/>
          <w:sz w:val="27"/>
          <w:szCs w:val="27"/>
        </w:rPr>
      </w:pPr>
      <w:r w:rsidRPr="00FB53FF">
        <w:rPr>
          <w:b/>
          <w:bCs/>
          <w:i/>
          <w:sz w:val="27"/>
          <w:szCs w:val="27"/>
        </w:rPr>
        <w:t>УМВД России по Камчатскому краю</w:t>
      </w:r>
    </w:p>
    <w:p w:rsidR="00461A2F" w:rsidRPr="00FB53FF" w:rsidRDefault="00461A2F" w:rsidP="00461A2F">
      <w:pPr>
        <w:pStyle w:val="af0"/>
        <w:spacing w:before="0" w:beforeAutospacing="0" w:after="0" w:afterAutospacing="0"/>
        <w:ind w:left="708" w:firstLine="1"/>
        <w:rPr>
          <w:i/>
          <w:sz w:val="27"/>
          <w:szCs w:val="27"/>
        </w:rPr>
      </w:pPr>
      <w:r w:rsidRPr="00FB53FF">
        <w:rPr>
          <w:i/>
          <w:sz w:val="27"/>
          <w:szCs w:val="27"/>
        </w:rPr>
        <w:t>Адрес: 6830</w:t>
      </w:r>
      <w:r w:rsidR="008C54BA">
        <w:rPr>
          <w:i/>
          <w:sz w:val="27"/>
          <w:szCs w:val="27"/>
        </w:rPr>
        <w:t>17</w:t>
      </w:r>
      <w:r w:rsidRPr="00FB53FF">
        <w:rPr>
          <w:i/>
          <w:sz w:val="27"/>
          <w:szCs w:val="27"/>
        </w:rPr>
        <w:t xml:space="preserve">, г. Петропавловск-Камчатский, </w:t>
      </w:r>
      <w:r w:rsidR="008C54BA" w:rsidRPr="008C54BA">
        <w:rPr>
          <w:i/>
          <w:sz w:val="27"/>
          <w:szCs w:val="27"/>
        </w:rPr>
        <w:t>ул. Зеркальная, д. 49</w:t>
      </w:r>
      <w:r w:rsidR="008C54BA" w:rsidRPr="003F77B1">
        <w:rPr>
          <w:i/>
          <w:sz w:val="27"/>
          <w:szCs w:val="27"/>
        </w:rPr>
        <w:t xml:space="preserve"> </w:t>
      </w:r>
      <w:r w:rsidR="008C54BA">
        <w:rPr>
          <w:i/>
          <w:sz w:val="27"/>
          <w:szCs w:val="27"/>
        </w:rPr>
        <w:br/>
      </w:r>
      <w:r w:rsidRPr="003F77B1">
        <w:rPr>
          <w:i/>
          <w:sz w:val="27"/>
          <w:szCs w:val="27"/>
        </w:rPr>
        <w:t>(отдел по вопросам гражданства: ул. Максутова, д. 42)</w:t>
      </w:r>
    </w:p>
    <w:p w:rsidR="00461A2F" w:rsidRPr="00FB53FF" w:rsidRDefault="00461A2F" w:rsidP="00461A2F">
      <w:pPr>
        <w:pStyle w:val="af0"/>
        <w:spacing w:before="0" w:beforeAutospacing="0" w:after="0" w:afterAutospacing="0"/>
        <w:ind w:firstLine="709"/>
        <w:rPr>
          <w:i/>
          <w:sz w:val="27"/>
          <w:szCs w:val="27"/>
        </w:rPr>
      </w:pPr>
      <w:r w:rsidRPr="00FB53FF">
        <w:rPr>
          <w:i/>
          <w:sz w:val="27"/>
          <w:szCs w:val="27"/>
        </w:rPr>
        <w:t>Тел.: 8 (4152) 43-38-49, 42-71-74</w:t>
      </w:r>
    </w:p>
    <w:p w:rsidR="00461A2F" w:rsidRPr="00FB53FF" w:rsidRDefault="00461A2F" w:rsidP="00461A2F">
      <w:pPr>
        <w:pStyle w:val="af0"/>
        <w:spacing w:before="0" w:beforeAutospacing="0" w:after="0" w:afterAutospacing="0"/>
        <w:ind w:firstLine="709"/>
        <w:rPr>
          <w:i/>
          <w:sz w:val="27"/>
          <w:szCs w:val="27"/>
        </w:rPr>
      </w:pPr>
      <w:r w:rsidRPr="00FB53FF">
        <w:rPr>
          <w:i/>
          <w:sz w:val="27"/>
          <w:szCs w:val="27"/>
        </w:rPr>
        <w:t>Официальный Интернет-сайт: 41.мвд.рф</w:t>
      </w:r>
    </w:p>
    <w:p w:rsidR="00461A2F" w:rsidRDefault="00461A2F" w:rsidP="00461A2F">
      <w:pPr>
        <w:pStyle w:val="af8"/>
        <w:ind w:firstLine="709"/>
        <w:jc w:val="both"/>
        <w:rPr>
          <w:rFonts w:ascii="Times New Roman" w:hAnsi="Times New Roman"/>
          <w:sz w:val="27"/>
          <w:szCs w:val="27"/>
        </w:rPr>
      </w:pPr>
    </w:p>
    <w:p w:rsidR="005D6DA6" w:rsidRDefault="005D6DA6" w:rsidP="00461A2F">
      <w:pPr>
        <w:pStyle w:val="af8"/>
        <w:ind w:firstLine="709"/>
        <w:jc w:val="both"/>
        <w:rPr>
          <w:rFonts w:ascii="Times New Roman" w:hAnsi="Times New Roman"/>
          <w:sz w:val="27"/>
          <w:szCs w:val="27"/>
        </w:rPr>
      </w:pPr>
    </w:p>
    <w:p w:rsidR="00461A2F" w:rsidRPr="004F245C" w:rsidRDefault="00461A2F" w:rsidP="00461A2F">
      <w:pPr>
        <w:pStyle w:val="25"/>
      </w:pPr>
      <w:r w:rsidRPr="004F245C">
        <w:t>КРАСНОДАРСКИЙ КРАЙ</w:t>
      </w:r>
    </w:p>
    <w:p w:rsidR="00461A2F" w:rsidRPr="004F245C" w:rsidRDefault="00461A2F" w:rsidP="00461A2F">
      <w:pPr>
        <w:rPr>
          <w:i/>
          <w:iCs/>
          <w:sz w:val="27"/>
          <w:szCs w:val="27"/>
        </w:rPr>
      </w:pPr>
      <w:r w:rsidRPr="004F245C">
        <w:rPr>
          <w:sz w:val="27"/>
          <w:szCs w:val="27"/>
        </w:rPr>
        <w:t>(</w:t>
      </w:r>
      <w:r w:rsidRPr="004F245C">
        <w:rPr>
          <w:i/>
          <w:iCs/>
          <w:sz w:val="27"/>
          <w:szCs w:val="27"/>
        </w:rPr>
        <w:t>региональная программа переселения согласована</w:t>
      </w:r>
    </w:p>
    <w:p w:rsidR="00461A2F" w:rsidRPr="004F245C" w:rsidRDefault="00461A2F" w:rsidP="00461A2F">
      <w:pPr>
        <w:rPr>
          <w:i/>
          <w:iCs/>
          <w:sz w:val="27"/>
          <w:szCs w:val="27"/>
        </w:rPr>
      </w:pPr>
      <w:r w:rsidRPr="004F245C">
        <w:rPr>
          <w:i/>
          <w:iCs/>
          <w:sz w:val="27"/>
          <w:szCs w:val="27"/>
        </w:rPr>
        <w:t xml:space="preserve">распоряжением Правительства Российской Федерации </w:t>
      </w:r>
    </w:p>
    <w:p w:rsidR="00461A2F" w:rsidRPr="004F245C" w:rsidRDefault="00461A2F" w:rsidP="00461A2F">
      <w:pPr>
        <w:rPr>
          <w:i/>
          <w:iCs/>
          <w:sz w:val="27"/>
          <w:szCs w:val="27"/>
        </w:rPr>
      </w:pPr>
      <w:r w:rsidRPr="004F245C">
        <w:rPr>
          <w:i/>
          <w:iCs/>
          <w:sz w:val="27"/>
          <w:szCs w:val="27"/>
        </w:rPr>
        <w:t>от 3 февраля 2016 г. № 145-р</w:t>
      </w:r>
      <w:r w:rsidRPr="004F245C">
        <w:rPr>
          <w:sz w:val="27"/>
          <w:szCs w:val="27"/>
        </w:rPr>
        <w:t>)</w:t>
      </w:r>
    </w:p>
    <w:p w:rsidR="00461A2F" w:rsidRDefault="00461A2F" w:rsidP="00461A2F">
      <w:pPr>
        <w:pStyle w:val="bodytext"/>
        <w:spacing w:before="0" w:after="0"/>
        <w:ind w:firstLine="709"/>
        <w:rPr>
          <w:b/>
          <w:spacing w:val="-5"/>
          <w:sz w:val="27"/>
          <w:szCs w:val="27"/>
          <w:lang w:bidi="en-US"/>
        </w:rPr>
      </w:pPr>
    </w:p>
    <w:p w:rsidR="00461A2F" w:rsidRPr="004F245C" w:rsidRDefault="00461A2F" w:rsidP="00461A2F">
      <w:pPr>
        <w:pStyle w:val="bodytext"/>
        <w:spacing w:before="0" w:after="0"/>
        <w:ind w:firstLine="709"/>
        <w:rPr>
          <w:b/>
          <w:spacing w:val="-5"/>
          <w:sz w:val="27"/>
          <w:szCs w:val="27"/>
          <w:lang w:bidi="en-US"/>
        </w:rPr>
      </w:pPr>
      <w:r w:rsidRPr="004F245C">
        <w:rPr>
          <w:b/>
          <w:spacing w:val="-5"/>
          <w:sz w:val="27"/>
          <w:szCs w:val="27"/>
          <w:lang w:bidi="en-US"/>
        </w:rPr>
        <w:t xml:space="preserve">Краткое описание территории вселения </w:t>
      </w:r>
    </w:p>
    <w:p w:rsidR="00461A2F" w:rsidRPr="00BF605C" w:rsidRDefault="00461A2F" w:rsidP="00461A2F">
      <w:pPr>
        <w:suppressAutoHyphens/>
        <w:ind w:firstLine="709"/>
        <w:jc w:val="both"/>
        <w:rPr>
          <w:bCs/>
          <w:sz w:val="27"/>
          <w:szCs w:val="27"/>
        </w:rPr>
      </w:pPr>
      <w:r w:rsidRPr="00BF605C">
        <w:rPr>
          <w:bCs/>
          <w:sz w:val="27"/>
          <w:szCs w:val="27"/>
        </w:rPr>
        <w:t>Территорией вселения соотечественников является Краснодарский край.</w:t>
      </w:r>
    </w:p>
    <w:p w:rsidR="00461A2F" w:rsidRPr="00BF605C" w:rsidRDefault="00800580" w:rsidP="00461A2F">
      <w:pPr>
        <w:suppressAutoHyphens/>
        <w:ind w:firstLine="709"/>
        <w:jc w:val="both"/>
        <w:rPr>
          <w:bCs/>
          <w:sz w:val="27"/>
          <w:szCs w:val="27"/>
        </w:rPr>
      </w:pPr>
      <w:r>
        <w:rPr>
          <w:bCs/>
          <w:sz w:val="27"/>
          <w:szCs w:val="27"/>
        </w:rPr>
        <w:t>Регион расположен на юге Е</w:t>
      </w:r>
      <w:r w:rsidR="00461A2F" w:rsidRPr="00BF605C">
        <w:rPr>
          <w:bCs/>
          <w:sz w:val="27"/>
          <w:szCs w:val="27"/>
        </w:rPr>
        <w:t xml:space="preserve">вропейской части России и входит в состав Южного федерального округа. На северо-востоке край граничит с Ростовской областью, на востоке – со Ставропольским краем, Республикой Адыгеей, </w:t>
      </w:r>
      <w:r w:rsidR="00461A2F" w:rsidRPr="00BF605C">
        <w:rPr>
          <w:bCs/>
          <w:sz w:val="27"/>
          <w:szCs w:val="27"/>
        </w:rPr>
        <w:br/>
        <w:t>Карачаево-Черкесской Республикой, на юге – с Республикой Крым и Абхазией.</w:t>
      </w:r>
      <w:r w:rsidR="00461A2F" w:rsidRPr="00BF605C">
        <w:rPr>
          <w:bCs/>
          <w:sz w:val="27"/>
          <w:szCs w:val="27"/>
        </w:rPr>
        <w:br/>
        <w:t>С северо-запада и юго-запада территория региона омывается Азовским и Черным морями.</w:t>
      </w:r>
      <w:r w:rsidR="00DE31A0">
        <w:rPr>
          <w:bCs/>
          <w:sz w:val="27"/>
          <w:szCs w:val="27"/>
        </w:rPr>
        <w:t xml:space="preserve"> </w:t>
      </w:r>
      <w:r w:rsidR="00DE31A0" w:rsidRPr="00BF605C">
        <w:rPr>
          <w:bCs/>
          <w:sz w:val="27"/>
          <w:szCs w:val="27"/>
        </w:rPr>
        <w:t xml:space="preserve">Административный центр </w:t>
      </w:r>
      <w:hyperlink r:id="rId240" w:tgtFrame="_blank" w:history="1">
        <w:r w:rsidR="00DE31A0" w:rsidRPr="00BF605C">
          <w:rPr>
            <w:bCs/>
            <w:sz w:val="27"/>
            <w:szCs w:val="27"/>
          </w:rPr>
          <w:t xml:space="preserve">город Краснодар </w:t>
        </w:r>
      </w:hyperlink>
      <w:r w:rsidR="00DE31A0" w:rsidRPr="00BF605C">
        <w:rPr>
          <w:bCs/>
          <w:sz w:val="27"/>
          <w:szCs w:val="27"/>
        </w:rPr>
        <w:t>– культурный и научно-образовательный центр, важный транспортный узел.</w:t>
      </w:r>
    </w:p>
    <w:p w:rsidR="00461A2F" w:rsidRPr="00BF605C" w:rsidRDefault="00461A2F" w:rsidP="00461A2F">
      <w:pPr>
        <w:ind w:firstLine="709"/>
        <w:jc w:val="both"/>
        <w:rPr>
          <w:bCs/>
          <w:sz w:val="27"/>
          <w:szCs w:val="27"/>
        </w:rPr>
      </w:pPr>
      <w:r w:rsidRPr="00BF605C">
        <w:rPr>
          <w:bCs/>
          <w:sz w:val="27"/>
          <w:szCs w:val="27"/>
        </w:rPr>
        <w:t>Территория Кра</w:t>
      </w:r>
      <w:r w:rsidR="00440E19">
        <w:rPr>
          <w:bCs/>
          <w:sz w:val="27"/>
          <w:szCs w:val="27"/>
        </w:rPr>
        <w:t>снодарского края составляет 76</w:t>
      </w:r>
      <w:r w:rsidRPr="00BF605C">
        <w:rPr>
          <w:bCs/>
          <w:sz w:val="27"/>
          <w:szCs w:val="27"/>
        </w:rPr>
        <w:t xml:space="preserve"> тыс. км</w:t>
      </w:r>
      <w:r w:rsidRPr="00BF605C">
        <w:rPr>
          <w:bCs/>
          <w:sz w:val="27"/>
          <w:szCs w:val="27"/>
          <w:vertAlign w:val="superscript"/>
        </w:rPr>
        <w:t>2</w:t>
      </w:r>
      <w:r w:rsidR="0010698D">
        <w:rPr>
          <w:bCs/>
          <w:sz w:val="27"/>
          <w:szCs w:val="27"/>
        </w:rPr>
        <w:t xml:space="preserve"> и </w:t>
      </w:r>
      <w:r w:rsidRPr="00BF605C">
        <w:rPr>
          <w:bCs/>
          <w:sz w:val="27"/>
          <w:szCs w:val="27"/>
        </w:rPr>
        <w:t xml:space="preserve">разделяется </w:t>
      </w:r>
      <w:r w:rsidRPr="00BF605C">
        <w:rPr>
          <w:bCs/>
          <w:sz w:val="27"/>
          <w:szCs w:val="27"/>
        </w:rPr>
        <w:br/>
        <w:t xml:space="preserve">на две резко отличающиеся части: северная равнинная и южная горная. Равнинная зона (Прикубанская низменность) – занимает две трети территории и является экономически наиболее развитой частью. Южная зона образована системами хребтов Западного Кавказа, примыкающей к ним полосой предгорий и узкой лентой Черноморского побережья. </w:t>
      </w:r>
      <w:r w:rsidR="00E225E5" w:rsidRPr="00E225E5">
        <w:rPr>
          <w:bCs/>
          <w:sz w:val="27"/>
          <w:szCs w:val="27"/>
        </w:rPr>
        <w:t>Хребты Большого Кавказа начинаются у г.</w:t>
      </w:r>
      <w:r w:rsidR="00F37E20">
        <w:rPr>
          <w:bCs/>
          <w:sz w:val="27"/>
          <w:szCs w:val="27"/>
        </w:rPr>
        <w:t> </w:t>
      </w:r>
      <w:r w:rsidR="00E225E5" w:rsidRPr="00E225E5">
        <w:rPr>
          <w:bCs/>
          <w:sz w:val="27"/>
          <w:szCs w:val="27"/>
        </w:rPr>
        <w:t xml:space="preserve">Анапы </w:t>
      </w:r>
      <w:r w:rsidR="00E225E5">
        <w:rPr>
          <w:bCs/>
          <w:sz w:val="27"/>
          <w:szCs w:val="27"/>
        </w:rPr>
        <w:br/>
      </w:r>
      <w:r w:rsidR="00E225E5" w:rsidRPr="00E225E5">
        <w:rPr>
          <w:bCs/>
          <w:sz w:val="27"/>
          <w:szCs w:val="27"/>
        </w:rPr>
        <w:t>и простираются с северо-запада на юго-восток.</w:t>
      </w:r>
    </w:p>
    <w:p w:rsidR="00461A2F" w:rsidRPr="00BF605C" w:rsidRDefault="00461A2F" w:rsidP="00461A2F">
      <w:pPr>
        <w:suppressAutoHyphens/>
        <w:ind w:firstLine="709"/>
        <w:jc w:val="both"/>
        <w:rPr>
          <w:bCs/>
          <w:sz w:val="27"/>
          <w:szCs w:val="27"/>
        </w:rPr>
      </w:pPr>
      <w:r w:rsidRPr="00BF605C">
        <w:rPr>
          <w:bCs/>
          <w:sz w:val="27"/>
          <w:szCs w:val="27"/>
        </w:rPr>
        <w:t xml:space="preserve">Для региона характерен умеренно-континентальный климат, </w:t>
      </w:r>
      <w:r w:rsidR="00271FC2" w:rsidRPr="00BF605C">
        <w:rPr>
          <w:bCs/>
          <w:sz w:val="27"/>
          <w:szCs w:val="27"/>
        </w:rPr>
        <w:br/>
      </w:r>
      <w:r w:rsidRPr="00BF605C">
        <w:rPr>
          <w:bCs/>
          <w:sz w:val="27"/>
          <w:szCs w:val="27"/>
        </w:rPr>
        <w:t>на</w:t>
      </w:r>
      <w:r w:rsidR="00271FC2" w:rsidRPr="00BF605C">
        <w:rPr>
          <w:bCs/>
          <w:sz w:val="27"/>
          <w:szCs w:val="27"/>
        </w:rPr>
        <w:t xml:space="preserve"> </w:t>
      </w:r>
      <w:r w:rsidRPr="00BF605C">
        <w:rPr>
          <w:bCs/>
          <w:sz w:val="27"/>
          <w:szCs w:val="27"/>
        </w:rPr>
        <w:t>Черноморском побережье</w:t>
      </w:r>
      <w:r w:rsidR="00271FC2" w:rsidRPr="00BF605C">
        <w:rPr>
          <w:bCs/>
          <w:sz w:val="27"/>
          <w:szCs w:val="27"/>
        </w:rPr>
        <w:t xml:space="preserve"> </w:t>
      </w:r>
      <w:r w:rsidRPr="00BF605C">
        <w:rPr>
          <w:bCs/>
          <w:sz w:val="27"/>
          <w:szCs w:val="27"/>
        </w:rPr>
        <w:t>– полусухой средиземноморский, южнее Туапсе – влажный субтропический. В горах выражена высотная климатическая зональность. Климат является комфортным для проживания населения.</w:t>
      </w:r>
      <w:r w:rsidR="00E579F7">
        <w:rPr>
          <w:bCs/>
          <w:sz w:val="27"/>
          <w:szCs w:val="27"/>
        </w:rPr>
        <w:t xml:space="preserve"> В регионе </w:t>
      </w:r>
      <w:r w:rsidR="00E579F7" w:rsidRPr="00E579F7">
        <w:rPr>
          <w:bCs/>
          <w:sz w:val="27"/>
          <w:szCs w:val="27"/>
        </w:rPr>
        <w:t>почти всегда жаркое лето, мягкая зима и малое количество осадков. В Краснодарском крае температур</w:t>
      </w:r>
      <w:r w:rsidR="00E579F7">
        <w:rPr>
          <w:bCs/>
          <w:sz w:val="27"/>
          <w:szCs w:val="27"/>
        </w:rPr>
        <w:t xml:space="preserve">а воздуха понижается с высотой. </w:t>
      </w:r>
      <w:r w:rsidR="00E579F7" w:rsidRPr="00E579F7">
        <w:rPr>
          <w:bCs/>
          <w:sz w:val="27"/>
          <w:szCs w:val="27"/>
        </w:rPr>
        <w:t xml:space="preserve">Зимой холодные дни чередуются </w:t>
      </w:r>
      <w:r w:rsidR="00E579F7">
        <w:rPr>
          <w:bCs/>
          <w:sz w:val="27"/>
          <w:szCs w:val="27"/>
        </w:rPr>
        <w:br/>
      </w:r>
      <w:r w:rsidR="00E579F7" w:rsidRPr="00E579F7">
        <w:rPr>
          <w:bCs/>
          <w:sz w:val="27"/>
          <w:szCs w:val="27"/>
        </w:rPr>
        <w:t>с тёплыми, а осадки выпадают в виде мокрого снега и дождя. На побережье черного моря образуются циклоны, бывают смерчи и сильные ливневые дожди. Самые жаркие дни приходятся на июль-август. В это время температура воздуха может достигать более 30</w:t>
      </w:r>
      <w:r w:rsidR="00E579F7" w:rsidRPr="005B0D92">
        <w:rPr>
          <w:rStyle w:val="nowrap"/>
          <w:color w:val="000000" w:themeColor="text1"/>
          <w:sz w:val="27"/>
          <w:szCs w:val="27"/>
        </w:rPr>
        <w:t>°C</w:t>
      </w:r>
      <w:r w:rsidR="00E579F7" w:rsidRPr="00E579F7">
        <w:rPr>
          <w:bCs/>
          <w:sz w:val="27"/>
          <w:szCs w:val="27"/>
        </w:rPr>
        <w:t>.</w:t>
      </w:r>
    </w:p>
    <w:p w:rsidR="00461A2F" w:rsidRDefault="00877532" w:rsidP="00461A2F">
      <w:pPr>
        <w:suppressAutoHyphens/>
        <w:ind w:firstLine="709"/>
        <w:jc w:val="both"/>
        <w:rPr>
          <w:bCs/>
          <w:sz w:val="27"/>
          <w:szCs w:val="27"/>
        </w:rPr>
      </w:pPr>
      <w:r w:rsidRPr="00877532">
        <w:rPr>
          <w:bCs/>
          <w:sz w:val="27"/>
          <w:szCs w:val="27"/>
        </w:rPr>
        <w:t xml:space="preserve">Водные ресурсы </w:t>
      </w:r>
      <w:r w:rsidR="009B23BE">
        <w:rPr>
          <w:bCs/>
          <w:sz w:val="27"/>
          <w:szCs w:val="27"/>
        </w:rPr>
        <w:t xml:space="preserve">края </w:t>
      </w:r>
      <w:r w:rsidRPr="00877532">
        <w:rPr>
          <w:bCs/>
          <w:sz w:val="27"/>
          <w:szCs w:val="27"/>
        </w:rPr>
        <w:t>представлены морями, реками, оз</w:t>
      </w:r>
      <w:r w:rsidR="00781A7C">
        <w:rPr>
          <w:bCs/>
          <w:sz w:val="27"/>
          <w:szCs w:val="27"/>
        </w:rPr>
        <w:t>ё</w:t>
      </w:r>
      <w:r w:rsidRPr="00877532">
        <w:rPr>
          <w:bCs/>
          <w:sz w:val="27"/>
          <w:szCs w:val="27"/>
        </w:rPr>
        <w:t xml:space="preserve">рами, </w:t>
      </w:r>
      <w:r w:rsidRPr="00877532">
        <w:rPr>
          <w:bCs/>
          <w:sz w:val="27"/>
          <w:szCs w:val="27"/>
        </w:rPr>
        <w:lastRenderedPageBreak/>
        <w:t>водохранилищами, подземными водами. Речная сеть насчитывает более 13 тыс.</w:t>
      </w:r>
      <w:r>
        <w:rPr>
          <w:bCs/>
          <w:sz w:val="27"/>
          <w:szCs w:val="27"/>
        </w:rPr>
        <w:t xml:space="preserve"> рек</w:t>
      </w:r>
      <w:r w:rsidR="00461A2F" w:rsidRPr="00BF605C">
        <w:rPr>
          <w:bCs/>
          <w:sz w:val="27"/>
          <w:szCs w:val="27"/>
        </w:rPr>
        <w:t>, его основная водная артерия – Кубань – одна из</w:t>
      </w:r>
      <w:r w:rsidR="000F78CE">
        <w:rPr>
          <w:bCs/>
          <w:sz w:val="27"/>
          <w:szCs w:val="27"/>
        </w:rPr>
        <w:t xml:space="preserve"> </w:t>
      </w:r>
      <w:r w:rsidR="00461A2F" w:rsidRPr="00BF605C">
        <w:rPr>
          <w:bCs/>
          <w:sz w:val="27"/>
          <w:szCs w:val="27"/>
        </w:rPr>
        <w:t xml:space="preserve">главных рек Северного Кавказа. </w:t>
      </w:r>
      <w:r w:rsidR="009B23BE">
        <w:rPr>
          <w:bCs/>
          <w:sz w:val="27"/>
          <w:szCs w:val="27"/>
        </w:rPr>
        <w:br/>
      </w:r>
      <w:r w:rsidRPr="00877532">
        <w:rPr>
          <w:bCs/>
          <w:sz w:val="27"/>
          <w:szCs w:val="27"/>
        </w:rPr>
        <w:t>К наиболее протяженным равнинным степным рекам относятся Ея, Челбас, Бейсуг. Крупнейшей рекой Черноморского побережья является р</w:t>
      </w:r>
      <w:r>
        <w:rPr>
          <w:bCs/>
          <w:sz w:val="27"/>
          <w:szCs w:val="27"/>
        </w:rPr>
        <w:t>ека</w:t>
      </w:r>
      <w:r w:rsidRPr="00877532">
        <w:rPr>
          <w:bCs/>
          <w:sz w:val="27"/>
          <w:szCs w:val="27"/>
        </w:rPr>
        <w:t xml:space="preserve"> Мзымта.</w:t>
      </w:r>
      <w:r>
        <w:rPr>
          <w:bCs/>
          <w:sz w:val="27"/>
          <w:szCs w:val="27"/>
        </w:rPr>
        <w:t xml:space="preserve"> </w:t>
      </w:r>
      <w:r w:rsidR="0010698D">
        <w:rPr>
          <w:bCs/>
          <w:sz w:val="27"/>
          <w:szCs w:val="27"/>
        </w:rPr>
        <w:t>В регионе д</w:t>
      </w:r>
      <w:r w:rsidR="00461A2F" w:rsidRPr="00BF605C">
        <w:rPr>
          <w:bCs/>
          <w:sz w:val="27"/>
          <w:szCs w:val="27"/>
        </w:rPr>
        <w:t>ля регулирования стока и расширения рисовых систем сооружены Крюковское, Варнавинское, Краснодарское водохранилища (самое крупное на юге России</w:t>
      </w:r>
      <w:r w:rsidR="0010698D">
        <w:rPr>
          <w:bCs/>
          <w:sz w:val="27"/>
          <w:szCs w:val="27"/>
        </w:rPr>
        <w:t>,</w:t>
      </w:r>
      <w:r w:rsidR="0010698D" w:rsidRPr="0010242A">
        <w:rPr>
          <w:bCs/>
          <w:sz w:val="27"/>
          <w:szCs w:val="27"/>
        </w:rPr>
        <w:t xml:space="preserve"> его протяжённость составляет 46 км</w:t>
      </w:r>
      <w:r w:rsidR="00461A2F" w:rsidRPr="00BF605C">
        <w:rPr>
          <w:bCs/>
          <w:sz w:val="27"/>
          <w:szCs w:val="27"/>
        </w:rPr>
        <w:t>).</w:t>
      </w:r>
      <w:r w:rsidRPr="00877532">
        <w:rPr>
          <w:bCs/>
          <w:sz w:val="27"/>
          <w:szCs w:val="27"/>
        </w:rPr>
        <w:t xml:space="preserve"> На побережье Азовского моря и Керченского пролива </w:t>
      </w:r>
      <w:r w:rsidR="009B23BE">
        <w:rPr>
          <w:bCs/>
          <w:sz w:val="27"/>
          <w:szCs w:val="27"/>
        </w:rPr>
        <w:t xml:space="preserve">образовалось множество лиманов, которых </w:t>
      </w:r>
      <w:r w:rsidRPr="00877532">
        <w:rPr>
          <w:bCs/>
          <w:sz w:val="27"/>
          <w:szCs w:val="27"/>
        </w:rPr>
        <w:t>насчитывается около 240. Наи</w:t>
      </w:r>
      <w:r>
        <w:rPr>
          <w:bCs/>
          <w:sz w:val="27"/>
          <w:szCs w:val="27"/>
        </w:rPr>
        <w:t>более крупные из них Бейсугский</w:t>
      </w:r>
      <w:r w:rsidRPr="00877532">
        <w:rPr>
          <w:bCs/>
          <w:sz w:val="27"/>
          <w:szCs w:val="27"/>
        </w:rPr>
        <w:t xml:space="preserve"> и Ейский</w:t>
      </w:r>
      <w:r>
        <w:rPr>
          <w:bCs/>
          <w:sz w:val="27"/>
          <w:szCs w:val="27"/>
        </w:rPr>
        <w:t xml:space="preserve">. </w:t>
      </w:r>
      <w:r w:rsidRPr="00877532">
        <w:rPr>
          <w:bCs/>
          <w:sz w:val="27"/>
          <w:szCs w:val="27"/>
        </w:rPr>
        <w:t xml:space="preserve">В горной части находится </w:t>
      </w:r>
      <w:r w:rsidR="0010242A">
        <w:rPr>
          <w:bCs/>
          <w:sz w:val="27"/>
          <w:szCs w:val="27"/>
        </w:rPr>
        <w:br/>
      </w:r>
      <w:r w:rsidRPr="00877532">
        <w:rPr>
          <w:bCs/>
          <w:sz w:val="27"/>
          <w:szCs w:val="27"/>
        </w:rPr>
        <w:t>294 озера</w:t>
      </w:r>
      <w:r w:rsidR="009B23BE">
        <w:rPr>
          <w:bCs/>
          <w:sz w:val="27"/>
          <w:szCs w:val="27"/>
        </w:rPr>
        <w:t>.</w:t>
      </w:r>
    </w:p>
    <w:p w:rsidR="0010532A" w:rsidRDefault="0010532A" w:rsidP="00461A2F">
      <w:pPr>
        <w:suppressAutoHyphens/>
        <w:ind w:firstLine="709"/>
        <w:jc w:val="both"/>
        <w:rPr>
          <w:bCs/>
          <w:sz w:val="27"/>
          <w:szCs w:val="27"/>
        </w:rPr>
      </w:pPr>
      <w:r>
        <w:rPr>
          <w:bCs/>
          <w:sz w:val="27"/>
          <w:szCs w:val="27"/>
        </w:rPr>
        <w:t xml:space="preserve">В крае действует </w:t>
      </w:r>
      <w:r w:rsidRPr="0010532A">
        <w:rPr>
          <w:bCs/>
          <w:sz w:val="27"/>
          <w:szCs w:val="27"/>
        </w:rPr>
        <w:t xml:space="preserve">Кавказский государственный биосферный заповедник, отнесенный к природным объектам всемирного наследия (Западный Кавказ – список ЮНЕСКО), на Черноморском побережье в районе Анапы организован заповедник Утриш. В районе черноморского побережья расположен Сочинский национальный парк. Кроме того, на территории </w:t>
      </w:r>
      <w:r>
        <w:rPr>
          <w:bCs/>
          <w:sz w:val="27"/>
          <w:szCs w:val="27"/>
        </w:rPr>
        <w:t>региона</w:t>
      </w:r>
      <w:r w:rsidRPr="0010532A">
        <w:rPr>
          <w:bCs/>
          <w:sz w:val="27"/>
          <w:szCs w:val="27"/>
        </w:rPr>
        <w:t xml:space="preserve"> существует </w:t>
      </w:r>
      <w:r>
        <w:rPr>
          <w:bCs/>
          <w:sz w:val="27"/>
          <w:szCs w:val="27"/>
        </w:rPr>
        <w:br/>
      </w:r>
      <w:r w:rsidRPr="0010532A">
        <w:rPr>
          <w:bCs/>
          <w:sz w:val="27"/>
          <w:szCs w:val="27"/>
        </w:rPr>
        <w:t xml:space="preserve">16 государственных природных зоологических региональных заказников, </w:t>
      </w:r>
      <w:r>
        <w:rPr>
          <w:bCs/>
          <w:sz w:val="27"/>
          <w:szCs w:val="27"/>
        </w:rPr>
        <w:t>которые создан</w:t>
      </w:r>
      <w:r w:rsidRPr="0010532A">
        <w:rPr>
          <w:bCs/>
          <w:sz w:val="27"/>
          <w:szCs w:val="27"/>
        </w:rPr>
        <w:t>ы в целях сохранения и поддержания в естественном состоянии уникальны</w:t>
      </w:r>
      <w:r w:rsidR="006B3E0E">
        <w:rPr>
          <w:bCs/>
          <w:sz w:val="27"/>
          <w:szCs w:val="27"/>
        </w:rPr>
        <w:t>х</w:t>
      </w:r>
      <w:r w:rsidRPr="0010532A">
        <w:rPr>
          <w:bCs/>
          <w:sz w:val="27"/>
          <w:szCs w:val="27"/>
        </w:rPr>
        <w:t xml:space="preserve"> природны</w:t>
      </w:r>
      <w:r w:rsidR="006B3E0E">
        <w:rPr>
          <w:bCs/>
          <w:sz w:val="27"/>
          <w:szCs w:val="27"/>
        </w:rPr>
        <w:t xml:space="preserve">х </w:t>
      </w:r>
      <w:r w:rsidRPr="0010532A">
        <w:rPr>
          <w:bCs/>
          <w:sz w:val="27"/>
          <w:szCs w:val="27"/>
        </w:rPr>
        <w:t>комплекс</w:t>
      </w:r>
      <w:r w:rsidR="006B3E0E">
        <w:rPr>
          <w:bCs/>
          <w:sz w:val="27"/>
          <w:szCs w:val="27"/>
        </w:rPr>
        <w:t>ов</w:t>
      </w:r>
      <w:r w:rsidRPr="0010532A">
        <w:rPr>
          <w:bCs/>
          <w:sz w:val="27"/>
          <w:szCs w:val="27"/>
        </w:rPr>
        <w:t xml:space="preserve"> и </w:t>
      </w:r>
      <w:r w:rsidR="006B3E0E">
        <w:rPr>
          <w:bCs/>
          <w:sz w:val="27"/>
          <w:szCs w:val="27"/>
        </w:rPr>
        <w:t xml:space="preserve">для </w:t>
      </w:r>
      <w:r w:rsidRPr="0010532A">
        <w:rPr>
          <w:bCs/>
          <w:sz w:val="27"/>
          <w:szCs w:val="27"/>
        </w:rPr>
        <w:t>воспроизводства охотничьих видов животных.</w:t>
      </w:r>
    </w:p>
    <w:p w:rsidR="0010532A" w:rsidRPr="0010532A" w:rsidRDefault="0010532A" w:rsidP="0010532A">
      <w:pPr>
        <w:pStyle w:val="af0"/>
        <w:shd w:val="clear" w:color="auto" w:fill="FFFFFF"/>
        <w:spacing w:before="0" w:beforeAutospacing="0" w:after="0" w:afterAutospacing="0"/>
        <w:ind w:firstLine="709"/>
        <w:jc w:val="both"/>
        <w:rPr>
          <w:bCs/>
          <w:sz w:val="27"/>
          <w:szCs w:val="27"/>
        </w:rPr>
      </w:pPr>
      <w:r w:rsidRPr="0010532A">
        <w:rPr>
          <w:bCs/>
          <w:sz w:val="27"/>
          <w:szCs w:val="27"/>
        </w:rPr>
        <w:t>В Краснодарск</w:t>
      </w:r>
      <w:r>
        <w:rPr>
          <w:bCs/>
          <w:sz w:val="27"/>
          <w:szCs w:val="27"/>
        </w:rPr>
        <w:t>ом</w:t>
      </w:r>
      <w:r w:rsidRPr="0010532A">
        <w:rPr>
          <w:bCs/>
          <w:sz w:val="27"/>
          <w:szCs w:val="27"/>
        </w:rPr>
        <w:t xml:space="preserve"> крае открыто большое количество холодных и термальных минеральных источников, имеющих ва</w:t>
      </w:r>
      <w:r>
        <w:rPr>
          <w:bCs/>
          <w:sz w:val="27"/>
          <w:szCs w:val="27"/>
        </w:rPr>
        <w:t>жное бальнеологическое значение,</w:t>
      </w:r>
      <w:r w:rsidRPr="0010532A">
        <w:rPr>
          <w:bCs/>
          <w:sz w:val="27"/>
          <w:szCs w:val="27"/>
        </w:rPr>
        <w:t xml:space="preserve"> </w:t>
      </w:r>
      <w:r>
        <w:rPr>
          <w:bCs/>
          <w:sz w:val="27"/>
          <w:szCs w:val="27"/>
        </w:rPr>
        <w:t>н</w:t>
      </w:r>
      <w:r w:rsidRPr="0010532A">
        <w:rPr>
          <w:bCs/>
          <w:sz w:val="27"/>
          <w:szCs w:val="27"/>
        </w:rPr>
        <w:t xml:space="preserve">аиболее </w:t>
      </w:r>
      <w:r w:rsidRPr="0010532A">
        <w:rPr>
          <w:bCs/>
          <w:sz w:val="27"/>
          <w:szCs w:val="27"/>
        </w:rPr>
        <w:br/>
        <w:t xml:space="preserve">известными среди </w:t>
      </w:r>
      <w:r>
        <w:rPr>
          <w:bCs/>
          <w:sz w:val="27"/>
          <w:szCs w:val="27"/>
        </w:rPr>
        <w:t>которых</w:t>
      </w:r>
      <w:r w:rsidRPr="0010532A">
        <w:rPr>
          <w:bCs/>
          <w:sz w:val="27"/>
          <w:szCs w:val="27"/>
        </w:rPr>
        <w:t xml:space="preserve"> являются минеральные воды Горячего Ключа, Мацесты, Анапы, Хадыженска.</w:t>
      </w:r>
    </w:p>
    <w:p w:rsidR="0010532A" w:rsidRPr="0010532A" w:rsidRDefault="0010532A" w:rsidP="0010532A">
      <w:pPr>
        <w:pStyle w:val="af0"/>
        <w:shd w:val="clear" w:color="auto" w:fill="FFFFFF"/>
        <w:spacing w:before="0" w:beforeAutospacing="0" w:after="0" w:afterAutospacing="0"/>
        <w:ind w:firstLine="709"/>
        <w:jc w:val="both"/>
        <w:rPr>
          <w:bCs/>
          <w:sz w:val="27"/>
          <w:szCs w:val="27"/>
        </w:rPr>
      </w:pPr>
      <w:r w:rsidRPr="0010532A">
        <w:rPr>
          <w:bCs/>
          <w:sz w:val="27"/>
          <w:szCs w:val="27"/>
        </w:rPr>
        <w:t>В регионе представлена самая широкая в России палитра отдыха и лечения, весь спектр активного отдыха – от дайвинга до альпинизма.</w:t>
      </w:r>
    </w:p>
    <w:p w:rsidR="0010532A" w:rsidRDefault="0010532A" w:rsidP="0010532A">
      <w:pPr>
        <w:suppressAutoHyphens/>
        <w:ind w:firstLine="709"/>
        <w:jc w:val="both"/>
        <w:rPr>
          <w:bCs/>
          <w:sz w:val="27"/>
          <w:szCs w:val="27"/>
        </w:rPr>
      </w:pPr>
      <w:r w:rsidRPr="0010532A">
        <w:rPr>
          <w:bCs/>
          <w:sz w:val="27"/>
          <w:szCs w:val="27"/>
        </w:rPr>
        <w:t xml:space="preserve">Краснодарский край располагает уникальным сочетанием рекреационных ресурсов – превосходным климатом, теплым морем, бальнеологическими </w:t>
      </w:r>
      <w:r w:rsidRPr="0010532A">
        <w:rPr>
          <w:bCs/>
          <w:sz w:val="27"/>
          <w:szCs w:val="27"/>
        </w:rPr>
        <w:br/>
        <w:t>ресурсами, разнообразием природных ландшафтов. Это позволило региону стать самым популярным и крупнейшим курортно-рекреационным и туристическим центром России.</w:t>
      </w:r>
    </w:p>
    <w:p w:rsidR="00877532" w:rsidRPr="00BF605C" w:rsidRDefault="00877532" w:rsidP="00877532">
      <w:pPr>
        <w:suppressAutoHyphens/>
        <w:ind w:firstLine="709"/>
        <w:jc w:val="both"/>
        <w:rPr>
          <w:bCs/>
          <w:sz w:val="27"/>
          <w:szCs w:val="27"/>
        </w:rPr>
      </w:pPr>
      <w:r w:rsidRPr="00BF605C">
        <w:rPr>
          <w:bCs/>
          <w:sz w:val="27"/>
          <w:szCs w:val="27"/>
        </w:rPr>
        <w:t>Краснодарский край является регионом со сравнительно высокой численностью и устойчиво высоким транзитным трафиком населения.</w:t>
      </w:r>
      <w:r w:rsidR="007E118B">
        <w:rPr>
          <w:bCs/>
          <w:sz w:val="27"/>
          <w:szCs w:val="27"/>
        </w:rPr>
        <w:t xml:space="preserve"> </w:t>
      </w:r>
      <w:r w:rsidR="007E118B" w:rsidRPr="007E118B">
        <w:rPr>
          <w:bCs/>
          <w:sz w:val="27"/>
          <w:szCs w:val="27"/>
        </w:rPr>
        <w:t>Население края в основном увеличивается за сч</w:t>
      </w:r>
      <w:r w:rsidR="009C186C">
        <w:rPr>
          <w:bCs/>
          <w:sz w:val="27"/>
          <w:szCs w:val="27"/>
        </w:rPr>
        <w:t>ё</w:t>
      </w:r>
      <w:r w:rsidR="007E118B" w:rsidRPr="007E118B">
        <w:rPr>
          <w:bCs/>
          <w:sz w:val="27"/>
          <w:szCs w:val="27"/>
        </w:rPr>
        <w:t xml:space="preserve">т миграционного прироста, </w:t>
      </w:r>
      <w:r w:rsidR="007E118B">
        <w:rPr>
          <w:bCs/>
          <w:sz w:val="27"/>
          <w:szCs w:val="27"/>
        </w:rPr>
        <w:t>в основном</w:t>
      </w:r>
      <w:r w:rsidR="007E118B" w:rsidRPr="007E118B">
        <w:rPr>
          <w:bCs/>
          <w:sz w:val="27"/>
          <w:szCs w:val="27"/>
        </w:rPr>
        <w:t xml:space="preserve"> межрегиональн</w:t>
      </w:r>
      <w:r w:rsidR="007E118B">
        <w:rPr>
          <w:bCs/>
          <w:sz w:val="27"/>
          <w:szCs w:val="27"/>
        </w:rPr>
        <w:t>ой</w:t>
      </w:r>
      <w:r w:rsidR="007E118B" w:rsidRPr="007E118B">
        <w:rPr>
          <w:bCs/>
          <w:sz w:val="27"/>
          <w:szCs w:val="27"/>
        </w:rPr>
        <w:t xml:space="preserve"> миграци</w:t>
      </w:r>
      <w:r w:rsidR="007E118B">
        <w:rPr>
          <w:bCs/>
          <w:sz w:val="27"/>
          <w:szCs w:val="27"/>
        </w:rPr>
        <w:t>и, которая представлена в большинстве</w:t>
      </w:r>
      <w:r w:rsidR="007E118B" w:rsidRPr="007E118B">
        <w:rPr>
          <w:bCs/>
          <w:sz w:val="27"/>
          <w:szCs w:val="27"/>
        </w:rPr>
        <w:t xml:space="preserve"> жител</w:t>
      </w:r>
      <w:r w:rsidR="007E118B">
        <w:rPr>
          <w:bCs/>
          <w:sz w:val="27"/>
          <w:szCs w:val="27"/>
        </w:rPr>
        <w:t>ями</w:t>
      </w:r>
      <w:r w:rsidR="007E118B" w:rsidRPr="007E118B">
        <w:rPr>
          <w:bCs/>
          <w:sz w:val="27"/>
          <w:szCs w:val="27"/>
        </w:rPr>
        <w:t xml:space="preserve"> северных регионов Российской Федерации, Сибири, Урала, Дальнего Во</w:t>
      </w:r>
      <w:r w:rsidR="007E118B">
        <w:rPr>
          <w:bCs/>
          <w:sz w:val="27"/>
          <w:szCs w:val="27"/>
        </w:rPr>
        <w:t>стока.</w:t>
      </w:r>
    </w:p>
    <w:p w:rsidR="00BC6F69" w:rsidRDefault="00BC6F69" w:rsidP="00877532">
      <w:pPr>
        <w:suppressAutoHyphens/>
        <w:ind w:firstLine="709"/>
        <w:jc w:val="both"/>
        <w:rPr>
          <w:bCs/>
          <w:sz w:val="27"/>
          <w:szCs w:val="27"/>
        </w:rPr>
      </w:pPr>
      <w:r w:rsidRPr="00BC6F69">
        <w:rPr>
          <w:bCs/>
          <w:sz w:val="27"/>
          <w:szCs w:val="27"/>
        </w:rPr>
        <w:t>Численность населения Краснодарского края состав</w:t>
      </w:r>
      <w:r>
        <w:rPr>
          <w:bCs/>
          <w:sz w:val="27"/>
          <w:szCs w:val="27"/>
        </w:rPr>
        <w:t>ляет</w:t>
      </w:r>
      <w:r w:rsidRPr="00BC6F69">
        <w:rPr>
          <w:bCs/>
          <w:sz w:val="27"/>
          <w:szCs w:val="27"/>
        </w:rPr>
        <w:t xml:space="preserve"> 5</w:t>
      </w:r>
      <w:r w:rsidR="00781A7C">
        <w:rPr>
          <w:bCs/>
          <w:sz w:val="27"/>
          <w:szCs w:val="27"/>
        </w:rPr>
        <w:t> </w:t>
      </w:r>
      <w:r w:rsidR="0086274D">
        <w:rPr>
          <w:bCs/>
          <w:sz w:val="27"/>
          <w:szCs w:val="27"/>
        </w:rPr>
        <w:t>821</w:t>
      </w:r>
      <w:r w:rsidRPr="00BC6F69">
        <w:rPr>
          <w:bCs/>
          <w:sz w:val="27"/>
          <w:szCs w:val="27"/>
        </w:rPr>
        <w:t>,</w:t>
      </w:r>
      <w:r w:rsidR="0086274D">
        <w:rPr>
          <w:bCs/>
          <w:sz w:val="27"/>
          <w:szCs w:val="27"/>
        </w:rPr>
        <w:t>1</w:t>
      </w:r>
      <w:r w:rsidRPr="00BC6F69">
        <w:rPr>
          <w:bCs/>
          <w:sz w:val="27"/>
          <w:szCs w:val="27"/>
        </w:rPr>
        <w:t xml:space="preserve"> тыс. человек, из них городское население – 55,3%, сельское население – 44,7%.</w:t>
      </w:r>
    </w:p>
    <w:p w:rsidR="009B24D3" w:rsidRPr="009B24D3" w:rsidRDefault="009B24D3" w:rsidP="009B24D3">
      <w:pPr>
        <w:ind w:firstLine="709"/>
        <w:jc w:val="both"/>
        <w:rPr>
          <w:bCs/>
          <w:sz w:val="27"/>
          <w:szCs w:val="27"/>
        </w:rPr>
      </w:pPr>
      <w:r w:rsidRPr="009B24D3">
        <w:rPr>
          <w:bCs/>
          <w:sz w:val="27"/>
          <w:szCs w:val="27"/>
        </w:rPr>
        <w:t>Согласно административно-территориальному делению, в состав края входят 38 районов, 26 городов, 12 внутригородских районов (округов), 13 поселков городского типа, 411 сельских, поселковых и станичных округов, объединяющих 1726 сельских насел</w:t>
      </w:r>
      <w:r w:rsidR="00D948B1">
        <w:rPr>
          <w:bCs/>
          <w:sz w:val="27"/>
          <w:szCs w:val="27"/>
        </w:rPr>
        <w:t>ё</w:t>
      </w:r>
      <w:r w:rsidRPr="009B24D3">
        <w:rPr>
          <w:bCs/>
          <w:sz w:val="27"/>
          <w:szCs w:val="27"/>
        </w:rPr>
        <w:t>нных пунктов.</w:t>
      </w:r>
    </w:p>
    <w:p w:rsidR="00877532" w:rsidRPr="00BF605C" w:rsidRDefault="00877532" w:rsidP="00877532">
      <w:pPr>
        <w:suppressAutoHyphens/>
        <w:ind w:firstLine="709"/>
        <w:jc w:val="both"/>
        <w:rPr>
          <w:bCs/>
          <w:sz w:val="27"/>
          <w:szCs w:val="27"/>
        </w:rPr>
      </w:pPr>
      <w:r w:rsidRPr="00BF605C">
        <w:rPr>
          <w:bCs/>
          <w:sz w:val="27"/>
          <w:szCs w:val="27"/>
        </w:rPr>
        <w:t xml:space="preserve">В состав </w:t>
      </w:r>
      <w:r w:rsidR="005538AD">
        <w:rPr>
          <w:bCs/>
          <w:sz w:val="27"/>
          <w:szCs w:val="27"/>
        </w:rPr>
        <w:t>региона</w:t>
      </w:r>
      <w:r w:rsidRPr="00BF605C">
        <w:rPr>
          <w:bCs/>
          <w:sz w:val="27"/>
          <w:szCs w:val="27"/>
        </w:rPr>
        <w:t xml:space="preserve"> входят </w:t>
      </w:r>
      <w:r w:rsidR="007E118B" w:rsidRPr="007E118B">
        <w:rPr>
          <w:bCs/>
          <w:sz w:val="27"/>
          <w:szCs w:val="27"/>
        </w:rPr>
        <w:t xml:space="preserve">426 муниципальных образований, объединяющих </w:t>
      </w:r>
      <w:r w:rsidR="007E118B">
        <w:rPr>
          <w:bCs/>
          <w:sz w:val="27"/>
          <w:szCs w:val="27"/>
        </w:rPr>
        <w:br/>
      </w:r>
      <w:r w:rsidR="007E118B" w:rsidRPr="007E118B">
        <w:rPr>
          <w:bCs/>
          <w:sz w:val="27"/>
          <w:szCs w:val="27"/>
        </w:rPr>
        <w:t>8 городских округов и 37 муниципальных районов, которые включают 30 городских и 351 сельское поселение</w:t>
      </w:r>
      <w:r w:rsidRPr="00BF605C">
        <w:rPr>
          <w:bCs/>
          <w:sz w:val="27"/>
          <w:szCs w:val="27"/>
        </w:rPr>
        <w:t xml:space="preserve">. </w:t>
      </w:r>
      <w:r>
        <w:rPr>
          <w:bCs/>
          <w:sz w:val="27"/>
          <w:szCs w:val="27"/>
        </w:rPr>
        <w:t>К</w:t>
      </w:r>
      <w:r w:rsidRPr="00BF605C">
        <w:rPr>
          <w:bCs/>
          <w:sz w:val="27"/>
          <w:szCs w:val="27"/>
        </w:rPr>
        <w:t xml:space="preserve">рупными </w:t>
      </w:r>
      <w:r>
        <w:rPr>
          <w:bCs/>
          <w:sz w:val="27"/>
          <w:szCs w:val="27"/>
        </w:rPr>
        <w:t xml:space="preserve">городами </w:t>
      </w:r>
      <w:r w:rsidRPr="00BF605C">
        <w:rPr>
          <w:bCs/>
          <w:sz w:val="27"/>
          <w:szCs w:val="27"/>
        </w:rPr>
        <w:t>являются: город</w:t>
      </w:r>
      <w:r w:rsidR="00681E84">
        <w:rPr>
          <w:bCs/>
          <w:sz w:val="27"/>
          <w:szCs w:val="27"/>
        </w:rPr>
        <w:t>а</w:t>
      </w:r>
      <w:r w:rsidRPr="00BF605C">
        <w:rPr>
          <w:bCs/>
          <w:sz w:val="27"/>
          <w:szCs w:val="27"/>
        </w:rPr>
        <w:t>-</w:t>
      </w:r>
      <w:r w:rsidRPr="00BF605C">
        <w:rPr>
          <w:bCs/>
          <w:sz w:val="27"/>
          <w:szCs w:val="27"/>
        </w:rPr>
        <w:lastRenderedPageBreak/>
        <w:t>курорт</w:t>
      </w:r>
      <w:r w:rsidR="00681E84">
        <w:rPr>
          <w:bCs/>
          <w:sz w:val="27"/>
          <w:szCs w:val="27"/>
        </w:rPr>
        <w:t>ы</w:t>
      </w:r>
      <w:r w:rsidRPr="00BF605C">
        <w:rPr>
          <w:bCs/>
          <w:sz w:val="27"/>
          <w:szCs w:val="27"/>
        </w:rPr>
        <w:t xml:space="preserve"> Сочи, </w:t>
      </w:r>
      <w:r w:rsidR="00681E84">
        <w:rPr>
          <w:bCs/>
          <w:sz w:val="27"/>
          <w:szCs w:val="27"/>
        </w:rPr>
        <w:t>Анапа и Геленджик,</w:t>
      </w:r>
      <w:r w:rsidRPr="00BF605C">
        <w:rPr>
          <w:bCs/>
          <w:sz w:val="27"/>
          <w:szCs w:val="27"/>
        </w:rPr>
        <w:t xml:space="preserve"> </w:t>
      </w:r>
      <w:r w:rsidR="00681E84" w:rsidRPr="00BF605C">
        <w:rPr>
          <w:bCs/>
          <w:sz w:val="27"/>
          <w:szCs w:val="27"/>
        </w:rPr>
        <w:t>город</w:t>
      </w:r>
      <w:r w:rsidR="00681E84">
        <w:rPr>
          <w:bCs/>
          <w:sz w:val="27"/>
          <w:szCs w:val="27"/>
        </w:rPr>
        <w:t xml:space="preserve">а Новороссийск и </w:t>
      </w:r>
      <w:r w:rsidR="00681E84" w:rsidRPr="00BF605C">
        <w:rPr>
          <w:bCs/>
          <w:sz w:val="27"/>
          <w:szCs w:val="27"/>
        </w:rPr>
        <w:t>Армавир</w:t>
      </w:r>
      <w:r w:rsidR="00681E84">
        <w:rPr>
          <w:bCs/>
          <w:sz w:val="27"/>
          <w:szCs w:val="27"/>
        </w:rPr>
        <w:t>.</w:t>
      </w:r>
    </w:p>
    <w:p w:rsidR="006C3378" w:rsidRPr="006C3378" w:rsidRDefault="00461A2F" w:rsidP="006871F9">
      <w:pPr>
        <w:suppressAutoHyphens/>
        <w:ind w:firstLine="709"/>
        <w:jc w:val="both"/>
        <w:rPr>
          <w:bCs/>
          <w:sz w:val="27"/>
          <w:szCs w:val="27"/>
        </w:rPr>
      </w:pPr>
      <w:r w:rsidRPr="00BF605C">
        <w:rPr>
          <w:bCs/>
          <w:sz w:val="27"/>
          <w:szCs w:val="27"/>
        </w:rPr>
        <w:t xml:space="preserve">Транспортный комплекс </w:t>
      </w:r>
      <w:r w:rsidR="005538AD">
        <w:rPr>
          <w:bCs/>
          <w:sz w:val="27"/>
          <w:szCs w:val="27"/>
        </w:rPr>
        <w:t>края</w:t>
      </w:r>
      <w:r w:rsidR="006B3E0E">
        <w:rPr>
          <w:bCs/>
          <w:sz w:val="27"/>
          <w:szCs w:val="27"/>
        </w:rPr>
        <w:t xml:space="preserve"> </w:t>
      </w:r>
      <w:r w:rsidRPr="00BF605C">
        <w:rPr>
          <w:bCs/>
          <w:sz w:val="27"/>
          <w:szCs w:val="27"/>
        </w:rPr>
        <w:t xml:space="preserve">обеспечивает реализацию внешнеполитических и экономических интересов России в зоне черноморского и средиземноморского экономического сотрудничества. Морские порты обеспечивают прямой выход через Азовское и Черное моря на международные внешнеторговые пути и перерабатывают более трети внешнеторговых российских и транзитных грузов морских портов России, обслуживают около трети российского нефтеэкспорта. </w:t>
      </w:r>
      <w:r w:rsidR="005538AD">
        <w:rPr>
          <w:bCs/>
          <w:sz w:val="27"/>
          <w:szCs w:val="27"/>
        </w:rPr>
        <w:br/>
      </w:r>
      <w:r w:rsidR="006C3378">
        <w:rPr>
          <w:bCs/>
          <w:sz w:val="27"/>
          <w:szCs w:val="27"/>
        </w:rPr>
        <w:t>В регионе</w:t>
      </w:r>
      <w:r w:rsidR="006C3378" w:rsidRPr="006C3378">
        <w:rPr>
          <w:bCs/>
          <w:sz w:val="27"/>
          <w:szCs w:val="27"/>
        </w:rPr>
        <w:t xml:space="preserve"> расположено 9 действующих морских портов (Новороссийск, Туапсе, Сочи, Геленджик, Анапа, Ейск, Темрюк, Кавказ, Тамань)</w:t>
      </w:r>
      <w:r w:rsidR="006C3378">
        <w:rPr>
          <w:bCs/>
          <w:sz w:val="27"/>
          <w:szCs w:val="27"/>
        </w:rPr>
        <w:t xml:space="preserve">. </w:t>
      </w:r>
      <w:r w:rsidRPr="00BF605C">
        <w:rPr>
          <w:bCs/>
          <w:sz w:val="27"/>
          <w:szCs w:val="27"/>
        </w:rPr>
        <w:t xml:space="preserve">По территории края проходят важнейшие железнодорожные маршруты федерального значения, которые ориентированы в сторону морских международных портов края и курортов Черного и Азовского морей. Трубопроводный транспорт представлен международным нефтепроводом «Тенгиз – Новороссийск» и газопроводом «Россия – Турция» («Голубой поток»). Воздушный транспорт Краснодарского края представлен четырьмя аэропортами, </w:t>
      </w:r>
      <w:r w:rsidR="00D948B1">
        <w:rPr>
          <w:bCs/>
          <w:sz w:val="27"/>
          <w:szCs w:val="27"/>
        </w:rPr>
        <w:t>три</w:t>
      </w:r>
      <w:r w:rsidRPr="00BF605C">
        <w:rPr>
          <w:bCs/>
          <w:sz w:val="27"/>
          <w:szCs w:val="27"/>
        </w:rPr>
        <w:t xml:space="preserve"> из которых являются международными (Краснодар, Сочи</w:t>
      </w:r>
      <w:r w:rsidR="00D948B1">
        <w:rPr>
          <w:bCs/>
          <w:sz w:val="27"/>
          <w:szCs w:val="27"/>
        </w:rPr>
        <w:t>, Анапа</w:t>
      </w:r>
      <w:r w:rsidRPr="00BF605C">
        <w:rPr>
          <w:bCs/>
          <w:sz w:val="27"/>
          <w:szCs w:val="27"/>
        </w:rPr>
        <w:t>)</w:t>
      </w:r>
      <w:r w:rsidR="00D948B1">
        <w:rPr>
          <w:bCs/>
          <w:sz w:val="27"/>
          <w:szCs w:val="27"/>
        </w:rPr>
        <w:t xml:space="preserve">, </w:t>
      </w:r>
      <w:r w:rsidR="00D948B1" w:rsidRPr="00D948B1">
        <w:rPr>
          <w:bCs/>
          <w:sz w:val="27"/>
          <w:szCs w:val="27"/>
        </w:rPr>
        <w:t>Геленджик является региональным аэропорт</w:t>
      </w:r>
      <w:r w:rsidRPr="00BF605C">
        <w:rPr>
          <w:bCs/>
          <w:sz w:val="27"/>
          <w:szCs w:val="27"/>
        </w:rPr>
        <w:t>.</w:t>
      </w:r>
      <w:r w:rsidR="006C3378">
        <w:rPr>
          <w:bCs/>
          <w:sz w:val="27"/>
          <w:szCs w:val="27"/>
        </w:rPr>
        <w:t xml:space="preserve"> </w:t>
      </w:r>
      <w:r w:rsidR="006C3378" w:rsidRPr="006C3378">
        <w:rPr>
          <w:bCs/>
          <w:sz w:val="27"/>
          <w:szCs w:val="27"/>
        </w:rPr>
        <w:t xml:space="preserve">Наиболее широко распространённым видом транспорта на территории </w:t>
      </w:r>
      <w:r w:rsidR="006C3378">
        <w:rPr>
          <w:bCs/>
          <w:sz w:val="27"/>
          <w:szCs w:val="27"/>
        </w:rPr>
        <w:t>региона</w:t>
      </w:r>
      <w:r w:rsidR="006C3378" w:rsidRPr="006C3378">
        <w:rPr>
          <w:bCs/>
          <w:sz w:val="27"/>
          <w:szCs w:val="27"/>
        </w:rPr>
        <w:t xml:space="preserve"> является автомобильный. Он занимает лидирующее положение по объёму перевозок как грузов, так и пассажиров.</w:t>
      </w:r>
    </w:p>
    <w:p w:rsidR="00461A2F" w:rsidRDefault="00461A2F" w:rsidP="00461A2F">
      <w:pPr>
        <w:suppressAutoHyphens/>
        <w:ind w:firstLine="709"/>
        <w:jc w:val="both"/>
        <w:rPr>
          <w:bCs/>
          <w:sz w:val="27"/>
          <w:szCs w:val="27"/>
        </w:rPr>
      </w:pPr>
      <w:r w:rsidRPr="00BF605C">
        <w:rPr>
          <w:bCs/>
          <w:sz w:val="27"/>
          <w:szCs w:val="27"/>
        </w:rPr>
        <w:t xml:space="preserve">Основу производительных сил региона составляют промышленный, строительный, топливно-энергетический, агропромышленный, транспортный, курортно-рекреационный </w:t>
      </w:r>
      <w:r w:rsidR="00D948B1">
        <w:rPr>
          <w:bCs/>
          <w:sz w:val="27"/>
          <w:szCs w:val="27"/>
        </w:rPr>
        <w:t>комплексы</w:t>
      </w:r>
      <w:r w:rsidRPr="00BF605C">
        <w:rPr>
          <w:bCs/>
          <w:sz w:val="27"/>
          <w:szCs w:val="27"/>
        </w:rPr>
        <w:t xml:space="preserve">. Эти направления соответствуют приоритетам социально-экономического развития России и определяют особый статус Краснодарского края в экономике страны. </w:t>
      </w:r>
    </w:p>
    <w:p w:rsidR="006871F9" w:rsidRDefault="006871F9" w:rsidP="006871F9">
      <w:pPr>
        <w:suppressAutoHyphens/>
        <w:ind w:firstLine="709"/>
        <w:jc w:val="both"/>
        <w:rPr>
          <w:bCs/>
          <w:sz w:val="27"/>
          <w:szCs w:val="27"/>
        </w:rPr>
      </w:pPr>
      <w:r w:rsidRPr="003A1B27">
        <w:rPr>
          <w:bCs/>
          <w:sz w:val="27"/>
          <w:szCs w:val="27"/>
        </w:rPr>
        <w:t>Отличительной чертой промышленной инфраструктуры края является высокая степень концентрации е</w:t>
      </w:r>
      <w:r>
        <w:rPr>
          <w:bCs/>
          <w:sz w:val="27"/>
          <w:szCs w:val="27"/>
        </w:rPr>
        <w:t>ё</w:t>
      </w:r>
      <w:r w:rsidRPr="003A1B27">
        <w:rPr>
          <w:bCs/>
          <w:sz w:val="27"/>
          <w:szCs w:val="27"/>
        </w:rPr>
        <w:t xml:space="preserve"> предприятий в отдельных центрах – </w:t>
      </w:r>
      <w:r w:rsidR="00D948B1" w:rsidRPr="00D948B1">
        <w:rPr>
          <w:bCs/>
          <w:sz w:val="27"/>
          <w:szCs w:val="27"/>
        </w:rPr>
        <w:t>Краснодар, Новороссийск и Армавир, Абинский, Белореченский, Тимашевский, Динской, Славянский, Северский и Мостовский районы</w:t>
      </w:r>
      <w:r w:rsidRPr="003A1B27">
        <w:rPr>
          <w:bCs/>
          <w:sz w:val="27"/>
          <w:szCs w:val="27"/>
        </w:rPr>
        <w:t>.</w:t>
      </w:r>
    </w:p>
    <w:p w:rsidR="00CE2541" w:rsidRPr="00CE2541" w:rsidRDefault="004260B6" w:rsidP="00CE2541">
      <w:pPr>
        <w:suppressAutoHyphens/>
        <w:ind w:firstLine="709"/>
        <w:jc w:val="both"/>
        <w:rPr>
          <w:bCs/>
          <w:sz w:val="27"/>
          <w:szCs w:val="27"/>
        </w:rPr>
      </w:pPr>
      <w:r>
        <w:rPr>
          <w:bCs/>
          <w:sz w:val="27"/>
          <w:szCs w:val="27"/>
        </w:rPr>
        <w:t>П</w:t>
      </w:r>
      <w:r w:rsidR="00CE2541" w:rsidRPr="00CE2541">
        <w:rPr>
          <w:bCs/>
          <w:sz w:val="27"/>
          <w:szCs w:val="27"/>
        </w:rPr>
        <w:t>ромышленн</w:t>
      </w:r>
      <w:r>
        <w:rPr>
          <w:bCs/>
          <w:sz w:val="27"/>
          <w:szCs w:val="27"/>
        </w:rPr>
        <w:t>ый</w:t>
      </w:r>
      <w:r w:rsidR="00CE2541" w:rsidRPr="00CE2541">
        <w:rPr>
          <w:bCs/>
          <w:sz w:val="27"/>
          <w:szCs w:val="27"/>
        </w:rPr>
        <w:t xml:space="preserve"> комплекс </w:t>
      </w:r>
      <w:r w:rsidR="006B3E0E">
        <w:rPr>
          <w:bCs/>
          <w:sz w:val="27"/>
          <w:szCs w:val="27"/>
        </w:rPr>
        <w:t>региона</w:t>
      </w:r>
      <w:r>
        <w:rPr>
          <w:bCs/>
          <w:sz w:val="27"/>
          <w:szCs w:val="27"/>
        </w:rPr>
        <w:t xml:space="preserve"> </w:t>
      </w:r>
      <w:r w:rsidR="00D948B1">
        <w:rPr>
          <w:bCs/>
          <w:sz w:val="27"/>
          <w:szCs w:val="27"/>
        </w:rPr>
        <w:t>включает</w:t>
      </w:r>
      <w:r w:rsidRPr="004260B6">
        <w:rPr>
          <w:bCs/>
          <w:sz w:val="27"/>
          <w:szCs w:val="27"/>
        </w:rPr>
        <w:t xml:space="preserve"> предприяти</w:t>
      </w:r>
      <w:r w:rsidR="00D948B1">
        <w:rPr>
          <w:bCs/>
          <w:sz w:val="27"/>
          <w:szCs w:val="27"/>
        </w:rPr>
        <w:t>я</w:t>
      </w:r>
      <w:r w:rsidRPr="004260B6">
        <w:rPr>
          <w:bCs/>
          <w:sz w:val="27"/>
          <w:szCs w:val="27"/>
        </w:rPr>
        <w:t xml:space="preserve"> пищевой </w:t>
      </w:r>
      <w:r>
        <w:rPr>
          <w:bCs/>
          <w:sz w:val="27"/>
          <w:szCs w:val="27"/>
        </w:rPr>
        <w:br/>
      </w:r>
      <w:r w:rsidRPr="004260B6">
        <w:rPr>
          <w:bCs/>
          <w:sz w:val="27"/>
          <w:szCs w:val="27"/>
        </w:rPr>
        <w:t>и нефте</w:t>
      </w:r>
      <w:r w:rsidR="00D948B1">
        <w:rPr>
          <w:bCs/>
          <w:sz w:val="27"/>
          <w:szCs w:val="27"/>
        </w:rPr>
        <w:t xml:space="preserve">перерабатывающей промышленности, </w:t>
      </w:r>
      <w:r w:rsidRPr="004260B6">
        <w:rPr>
          <w:bCs/>
          <w:sz w:val="27"/>
          <w:szCs w:val="27"/>
        </w:rPr>
        <w:t>предприятия производства строительных материалов, машиностроения, металлургии, металлообработки, химического комплекса, производителей целлюлозно-бумажных изделий, легкой промышленности, деревообрабатывающих и мебельных производств</w:t>
      </w:r>
      <w:r w:rsidR="00CE2541" w:rsidRPr="00CE2541">
        <w:rPr>
          <w:bCs/>
          <w:sz w:val="27"/>
          <w:szCs w:val="27"/>
        </w:rPr>
        <w:t>.</w:t>
      </w:r>
    </w:p>
    <w:p w:rsidR="004260B6" w:rsidRPr="004260B6" w:rsidRDefault="004260B6" w:rsidP="004260B6">
      <w:pPr>
        <w:pStyle w:val="af8"/>
        <w:ind w:firstLine="708"/>
        <w:jc w:val="both"/>
        <w:rPr>
          <w:rFonts w:ascii="Times New Roman" w:eastAsia="Times New Roman" w:hAnsi="Times New Roman"/>
          <w:bCs/>
          <w:sz w:val="27"/>
          <w:szCs w:val="27"/>
          <w:lang w:eastAsia="ru-RU"/>
        </w:rPr>
      </w:pPr>
      <w:r w:rsidRPr="004260B6">
        <w:rPr>
          <w:rFonts w:ascii="Times New Roman" w:eastAsia="Times New Roman" w:hAnsi="Times New Roman"/>
          <w:bCs/>
          <w:sz w:val="27"/>
          <w:szCs w:val="27"/>
          <w:lang w:eastAsia="ru-RU"/>
        </w:rPr>
        <w:t xml:space="preserve">Деревообрабатывающая промышленность представлена предприятиями, производящими плиты МДФ, пиломатериалы, паркет, мебельный щит, мебельную заготовку и погонажные изделия. Предприятия сконцентрированы в горнолесной зоне Краснодарского края, а также вблизи портов. </w:t>
      </w:r>
    </w:p>
    <w:p w:rsidR="00D948B1" w:rsidRDefault="00D948B1" w:rsidP="00D948B1">
      <w:pPr>
        <w:ind w:firstLine="709"/>
        <w:jc w:val="both"/>
        <w:rPr>
          <w:bCs/>
          <w:sz w:val="27"/>
          <w:szCs w:val="27"/>
        </w:rPr>
      </w:pPr>
      <w:r w:rsidRPr="00D948B1">
        <w:rPr>
          <w:bCs/>
          <w:sz w:val="27"/>
          <w:szCs w:val="27"/>
        </w:rPr>
        <w:t xml:space="preserve">Повышению конкурентоспособности экономики Краснодарского края </w:t>
      </w:r>
      <w:r w:rsidRPr="00D948B1">
        <w:rPr>
          <w:bCs/>
          <w:sz w:val="27"/>
          <w:szCs w:val="27"/>
        </w:rPr>
        <w:br/>
        <w:t>и производительности труда, снятию инфраструктурных ограничений способствует повышение инвестиционной привлекательности региона. По объему привлечения инвестиций в модернизацию, реконструкцию и развитие действующих предприятий, а также в создание новых производств и инфраструктурных объектов Краснодарский край входит в пятерку первых регионов России.</w:t>
      </w:r>
    </w:p>
    <w:p w:rsidR="00D948B1" w:rsidRPr="00D948B1" w:rsidRDefault="00D948B1" w:rsidP="00D948B1">
      <w:pPr>
        <w:pStyle w:val="af8"/>
        <w:widowControl w:val="0"/>
        <w:ind w:firstLine="708"/>
        <w:jc w:val="both"/>
        <w:rPr>
          <w:rFonts w:ascii="Times New Roman" w:eastAsia="Times New Roman" w:hAnsi="Times New Roman"/>
          <w:bCs/>
          <w:sz w:val="27"/>
          <w:szCs w:val="27"/>
          <w:lang w:eastAsia="ru-RU"/>
        </w:rPr>
      </w:pPr>
      <w:r w:rsidRPr="00D948B1">
        <w:rPr>
          <w:rFonts w:ascii="Times New Roman" w:eastAsia="Times New Roman" w:hAnsi="Times New Roman"/>
          <w:bCs/>
          <w:sz w:val="27"/>
          <w:szCs w:val="27"/>
          <w:lang w:eastAsia="ru-RU"/>
        </w:rPr>
        <w:t xml:space="preserve">В регионе работают 4 промышленных парка, в ближайшее время </w:t>
      </w:r>
      <w:r w:rsidRPr="00D948B1">
        <w:rPr>
          <w:rFonts w:ascii="Times New Roman" w:eastAsia="Times New Roman" w:hAnsi="Times New Roman"/>
          <w:bCs/>
          <w:sz w:val="27"/>
          <w:szCs w:val="27"/>
          <w:lang w:eastAsia="ru-RU"/>
        </w:rPr>
        <w:lastRenderedPageBreak/>
        <w:t>открывается ряд индустриальных зон в муниципалитетах.</w:t>
      </w:r>
    </w:p>
    <w:p w:rsidR="006B3E0E" w:rsidRDefault="00461A2F" w:rsidP="00CE2541">
      <w:pPr>
        <w:suppressAutoHyphens/>
        <w:ind w:firstLine="709"/>
        <w:jc w:val="both"/>
        <w:rPr>
          <w:bCs/>
          <w:sz w:val="27"/>
          <w:szCs w:val="27"/>
        </w:rPr>
      </w:pPr>
      <w:r w:rsidRPr="00BF605C">
        <w:rPr>
          <w:bCs/>
          <w:sz w:val="27"/>
          <w:szCs w:val="27"/>
        </w:rPr>
        <w:t xml:space="preserve">Краснодарский край – главный сельскохозяйственный регион России, характеризующийся высокой продуктивностью сельскохозяйственного земледелия и животноводства. </w:t>
      </w:r>
    </w:p>
    <w:p w:rsidR="006B3E0E" w:rsidRDefault="006B3E0E" w:rsidP="00CE2541">
      <w:pPr>
        <w:suppressAutoHyphens/>
        <w:ind w:firstLine="709"/>
        <w:jc w:val="both"/>
        <w:rPr>
          <w:bCs/>
          <w:sz w:val="27"/>
          <w:szCs w:val="27"/>
        </w:rPr>
      </w:pPr>
      <w:r w:rsidRPr="006B3E0E">
        <w:rPr>
          <w:bCs/>
          <w:sz w:val="27"/>
          <w:szCs w:val="27"/>
        </w:rPr>
        <w:t xml:space="preserve">Сельскохозяйственные земли края составляют 1/10 часть угодий всего Южного федерального округа. На равнинах </w:t>
      </w:r>
      <w:r w:rsidR="00336A53">
        <w:rPr>
          <w:bCs/>
          <w:sz w:val="27"/>
          <w:szCs w:val="27"/>
        </w:rPr>
        <w:t>региона</w:t>
      </w:r>
      <w:r w:rsidRPr="006B3E0E">
        <w:rPr>
          <w:bCs/>
          <w:sz w:val="27"/>
          <w:szCs w:val="27"/>
        </w:rPr>
        <w:t xml:space="preserve"> преобладают черноземные почвы, площадь которых составляет 4</w:t>
      </w:r>
      <w:r w:rsidR="00336A53">
        <w:rPr>
          <w:bCs/>
          <w:sz w:val="27"/>
          <w:szCs w:val="27"/>
        </w:rPr>
        <w:t>716 тыс. га, это более 4</w:t>
      </w:r>
      <w:r w:rsidRPr="006B3E0E">
        <w:rPr>
          <w:bCs/>
          <w:sz w:val="27"/>
          <w:szCs w:val="27"/>
        </w:rPr>
        <w:t>% российских и около 2% миро</w:t>
      </w:r>
      <w:r w:rsidR="00336A53">
        <w:rPr>
          <w:bCs/>
          <w:sz w:val="27"/>
          <w:szCs w:val="27"/>
        </w:rPr>
        <w:t>вых запасов.</w:t>
      </w:r>
    </w:p>
    <w:p w:rsidR="009C1737" w:rsidRDefault="00A95CC6" w:rsidP="00CE2541">
      <w:pPr>
        <w:suppressAutoHyphens/>
        <w:ind w:firstLine="709"/>
        <w:jc w:val="both"/>
        <w:rPr>
          <w:bCs/>
          <w:sz w:val="27"/>
          <w:szCs w:val="27"/>
        </w:rPr>
      </w:pPr>
      <w:r>
        <w:rPr>
          <w:bCs/>
          <w:sz w:val="27"/>
          <w:szCs w:val="27"/>
        </w:rPr>
        <w:t>Регион является</w:t>
      </w:r>
      <w:r w:rsidR="00461A2F" w:rsidRPr="00BF605C">
        <w:rPr>
          <w:bCs/>
          <w:sz w:val="27"/>
          <w:szCs w:val="27"/>
        </w:rPr>
        <w:t xml:space="preserve"> </w:t>
      </w:r>
      <w:r w:rsidRPr="00A95CC6">
        <w:rPr>
          <w:bCs/>
          <w:sz w:val="27"/>
          <w:szCs w:val="27"/>
        </w:rPr>
        <w:t>лидер</w:t>
      </w:r>
      <w:r>
        <w:rPr>
          <w:bCs/>
          <w:sz w:val="27"/>
          <w:szCs w:val="27"/>
        </w:rPr>
        <w:t>ом</w:t>
      </w:r>
      <w:r w:rsidRPr="00A95CC6">
        <w:rPr>
          <w:bCs/>
          <w:sz w:val="27"/>
          <w:szCs w:val="27"/>
        </w:rPr>
        <w:t xml:space="preserve"> по производству пшеницы, риса, сахарной св</w:t>
      </w:r>
      <w:r w:rsidR="00781A7C">
        <w:rPr>
          <w:bCs/>
          <w:sz w:val="27"/>
          <w:szCs w:val="27"/>
        </w:rPr>
        <w:t>ё</w:t>
      </w:r>
      <w:r w:rsidRPr="00A95CC6">
        <w:rPr>
          <w:bCs/>
          <w:sz w:val="27"/>
          <w:szCs w:val="27"/>
        </w:rPr>
        <w:t xml:space="preserve">клы, тепличных овощей. Почти половина всех российских ягод и фруктов производится именно на Кубани. В отрасли виноградарства край также однозначный лидер </w:t>
      </w:r>
      <w:r w:rsidR="00336A53">
        <w:rPr>
          <w:bCs/>
          <w:sz w:val="27"/>
          <w:szCs w:val="27"/>
        </w:rPr>
        <w:br/>
      </w:r>
      <w:r w:rsidRPr="00A95CC6">
        <w:rPr>
          <w:bCs/>
          <w:sz w:val="27"/>
          <w:szCs w:val="27"/>
        </w:rPr>
        <w:t xml:space="preserve">в России. </w:t>
      </w:r>
      <w:r>
        <w:rPr>
          <w:bCs/>
          <w:sz w:val="27"/>
          <w:szCs w:val="27"/>
        </w:rPr>
        <w:t>Край</w:t>
      </w:r>
      <w:r w:rsidRPr="00A95CC6">
        <w:rPr>
          <w:bCs/>
          <w:sz w:val="27"/>
          <w:szCs w:val="27"/>
        </w:rPr>
        <w:t xml:space="preserve"> находится в </w:t>
      </w:r>
      <w:r w:rsidR="001A32E8">
        <w:rPr>
          <w:bCs/>
          <w:sz w:val="27"/>
          <w:szCs w:val="27"/>
        </w:rPr>
        <w:t>числе лидеров</w:t>
      </w:r>
      <w:r w:rsidRPr="00A95CC6">
        <w:rPr>
          <w:bCs/>
          <w:sz w:val="27"/>
          <w:szCs w:val="27"/>
        </w:rPr>
        <w:t xml:space="preserve"> страны по производству мяса и яиц. В</w:t>
      </w:r>
      <w:r w:rsidR="001A32E8">
        <w:rPr>
          <w:bCs/>
          <w:sz w:val="27"/>
          <w:szCs w:val="27"/>
        </w:rPr>
        <w:t> </w:t>
      </w:r>
      <w:r w:rsidRPr="00A95CC6">
        <w:rPr>
          <w:bCs/>
          <w:sz w:val="27"/>
          <w:szCs w:val="27"/>
        </w:rPr>
        <w:t>южном регионе выращивается самый северный чай в мире – Краснодарский чай</w:t>
      </w:r>
      <w:r w:rsidR="00461A2F" w:rsidRPr="00BF605C">
        <w:rPr>
          <w:bCs/>
          <w:sz w:val="27"/>
          <w:szCs w:val="27"/>
        </w:rPr>
        <w:t>.</w:t>
      </w:r>
      <w:r w:rsidR="009C1737" w:rsidRPr="009C1737">
        <w:rPr>
          <w:bCs/>
          <w:sz w:val="27"/>
          <w:szCs w:val="27"/>
        </w:rPr>
        <w:t xml:space="preserve"> </w:t>
      </w:r>
    </w:p>
    <w:p w:rsidR="00653ED5" w:rsidRPr="00653ED5" w:rsidRDefault="00653ED5" w:rsidP="00653ED5">
      <w:pPr>
        <w:suppressAutoHyphens/>
        <w:ind w:firstLine="709"/>
        <w:jc w:val="both"/>
        <w:rPr>
          <w:bCs/>
          <w:sz w:val="27"/>
          <w:szCs w:val="27"/>
        </w:rPr>
      </w:pPr>
      <w:r w:rsidRPr="00653ED5">
        <w:rPr>
          <w:bCs/>
          <w:sz w:val="27"/>
          <w:szCs w:val="27"/>
        </w:rPr>
        <w:t>Краснодарский край предоставляет субсидии малым сельхозпроизводителям, имеющим личные подсобные хозяйства</w:t>
      </w:r>
      <w:r w:rsidR="00D70AA8">
        <w:rPr>
          <w:bCs/>
          <w:sz w:val="27"/>
          <w:szCs w:val="27"/>
        </w:rPr>
        <w:t>,</w:t>
      </w:r>
      <w:r w:rsidR="00D70AA8" w:rsidRPr="00D70AA8">
        <w:rPr>
          <w:bCs/>
          <w:sz w:val="27"/>
          <w:szCs w:val="27"/>
        </w:rPr>
        <w:t xml:space="preserve"> </w:t>
      </w:r>
      <w:r w:rsidR="00D70AA8">
        <w:rPr>
          <w:bCs/>
          <w:sz w:val="27"/>
          <w:szCs w:val="27"/>
        </w:rPr>
        <w:t>в</w:t>
      </w:r>
      <w:r w:rsidR="00D70AA8" w:rsidRPr="00653ED5">
        <w:rPr>
          <w:bCs/>
          <w:sz w:val="27"/>
          <w:szCs w:val="27"/>
        </w:rPr>
        <w:t xml:space="preserve"> рамках краевой государственной программы</w:t>
      </w:r>
      <w:r w:rsidRPr="00653ED5">
        <w:rPr>
          <w:bCs/>
          <w:sz w:val="27"/>
          <w:szCs w:val="27"/>
        </w:rPr>
        <w:t xml:space="preserve">. </w:t>
      </w:r>
    </w:p>
    <w:p w:rsidR="00EE7C4E" w:rsidRPr="00EE7C4E" w:rsidRDefault="00EE7C4E" w:rsidP="00653ED5">
      <w:pPr>
        <w:suppressAutoHyphens/>
        <w:ind w:firstLine="709"/>
        <w:jc w:val="both"/>
        <w:rPr>
          <w:bCs/>
          <w:sz w:val="27"/>
          <w:szCs w:val="27"/>
        </w:rPr>
      </w:pPr>
      <w:r w:rsidRPr="00EE7C4E">
        <w:rPr>
          <w:bCs/>
          <w:sz w:val="27"/>
          <w:szCs w:val="27"/>
        </w:rPr>
        <w:t xml:space="preserve">Курортно-рекреационный комплекс является одной из составляющих экономического потенциала края. На протяжении десятилетий одним из особо важных и приоритетных направлений в комплексном экономическом развитии </w:t>
      </w:r>
      <w:r w:rsidR="002459F1">
        <w:rPr>
          <w:bCs/>
          <w:sz w:val="27"/>
          <w:szCs w:val="27"/>
        </w:rPr>
        <w:t>региона</w:t>
      </w:r>
      <w:r w:rsidRPr="00EE7C4E">
        <w:rPr>
          <w:bCs/>
          <w:sz w:val="27"/>
          <w:szCs w:val="27"/>
        </w:rPr>
        <w:t xml:space="preserve"> был и остается туризм, активно развивающийся на побережье Черного </w:t>
      </w:r>
      <w:r w:rsidR="002459F1">
        <w:rPr>
          <w:bCs/>
          <w:sz w:val="27"/>
          <w:szCs w:val="27"/>
        </w:rPr>
        <w:br/>
      </w:r>
      <w:r w:rsidRPr="00EE7C4E">
        <w:rPr>
          <w:bCs/>
          <w:sz w:val="27"/>
          <w:szCs w:val="27"/>
        </w:rPr>
        <w:t>и Азовского морей, а также в горных и степных районах. Центральную роль в сфере туризма играют курорты федерального значения – Сочи, Геленджик и Анапа,</w:t>
      </w:r>
      <w:r w:rsidR="002459F1">
        <w:rPr>
          <w:bCs/>
          <w:sz w:val="27"/>
          <w:szCs w:val="27"/>
        </w:rPr>
        <w:t xml:space="preserve"> </w:t>
      </w:r>
      <w:r w:rsidR="002459F1">
        <w:rPr>
          <w:bCs/>
          <w:sz w:val="27"/>
          <w:szCs w:val="27"/>
        </w:rPr>
        <w:br/>
      </w:r>
      <w:r w:rsidRPr="00EE7C4E">
        <w:rPr>
          <w:bCs/>
          <w:sz w:val="27"/>
          <w:szCs w:val="27"/>
        </w:rPr>
        <w:t xml:space="preserve">а также курорты краевого значения – Ейск, Горячий Ключ и Туапсинский район. Кроме того, известные туристские центры расположены в Темрюкском, Абинском, Апшеронском, Славянском, Мостовском, Лабинском районах, окрестностях города Новороссийска – так называемые </w:t>
      </w:r>
      <w:r w:rsidR="002459F1">
        <w:rPr>
          <w:bCs/>
          <w:sz w:val="27"/>
          <w:szCs w:val="27"/>
        </w:rPr>
        <w:t>«</w:t>
      </w:r>
      <w:r w:rsidRPr="00EE7C4E">
        <w:rPr>
          <w:bCs/>
          <w:sz w:val="27"/>
          <w:szCs w:val="27"/>
        </w:rPr>
        <w:t>жемчужинки</w:t>
      </w:r>
      <w:r w:rsidR="002459F1">
        <w:rPr>
          <w:bCs/>
          <w:sz w:val="27"/>
          <w:szCs w:val="27"/>
        </w:rPr>
        <w:t>»</w:t>
      </w:r>
      <w:r w:rsidRPr="00EE7C4E">
        <w:rPr>
          <w:bCs/>
          <w:sz w:val="27"/>
          <w:szCs w:val="27"/>
        </w:rPr>
        <w:t xml:space="preserve"> Кубани.</w:t>
      </w:r>
    </w:p>
    <w:p w:rsidR="00EE7C4E" w:rsidRPr="00EE7C4E" w:rsidRDefault="00EE7C4E" w:rsidP="00EE7C4E">
      <w:pPr>
        <w:ind w:firstLine="709"/>
        <w:jc w:val="both"/>
        <w:rPr>
          <w:bCs/>
          <w:sz w:val="27"/>
          <w:szCs w:val="27"/>
        </w:rPr>
      </w:pPr>
      <w:r w:rsidRPr="00EE7C4E">
        <w:rPr>
          <w:bCs/>
          <w:sz w:val="27"/>
          <w:szCs w:val="27"/>
        </w:rPr>
        <w:t>Быстрыми темпами развиваются экстремальные виды туризма. Потенциал санаторно-курортного и туристского комплекса края реализуется за сч</w:t>
      </w:r>
      <w:r w:rsidR="00D70AA8">
        <w:rPr>
          <w:bCs/>
          <w:sz w:val="27"/>
          <w:szCs w:val="27"/>
        </w:rPr>
        <w:t>ё</w:t>
      </w:r>
      <w:r w:rsidRPr="00EE7C4E">
        <w:rPr>
          <w:bCs/>
          <w:sz w:val="27"/>
          <w:szCs w:val="27"/>
        </w:rPr>
        <w:t xml:space="preserve">т </w:t>
      </w:r>
      <w:r w:rsidRPr="00EE7C4E">
        <w:rPr>
          <w:bCs/>
          <w:sz w:val="27"/>
          <w:szCs w:val="27"/>
        </w:rPr>
        <w:br/>
        <w:t>создания на территории края особой экономической зоны туристско-рекреационного типа.</w:t>
      </w:r>
    </w:p>
    <w:p w:rsidR="001A32E8" w:rsidRDefault="001A32E8" w:rsidP="00EF76E7">
      <w:pPr>
        <w:ind w:firstLine="709"/>
        <w:jc w:val="both"/>
        <w:rPr>
          <w:bCs/>
          <w:sz w:val="27"/>
          <w:szCs w:val="27"/>
        </w:rPr>
      </w:pPr>
      <w:r w:rsidRPr="001A32E8">
        <w:rPr>
          <w:bCs/>
          <w:sz w:val="27"/>
          <w:szCs w:val="27"/>
        </w:rPr>
        <w:t xml:space="preserve">Наибольшая потребность в квалифицированных кадрах </w:t>
      </w:r>
      <w:r>
        <w:rPr>
          <w:bCs/>
          <w:sz w:val="27"/>
          <w:szCs w:val="27"/>
        </w:rPr>
        <w:t>в регионе испытывают предприятия обрабатывающего</w:t>
      </w:r>
      <w:r w:rsidRPr="001A32E8">
        <w:rPr>
          <w:bCs/>
          <w:sz w:val="27"/>
          <w:szCs w:val="27"/>
        </w:rPr>
        <w:t xml:space="preserve"> производства</w:t>
      </w:r>
      <w:r>
        <w:rPr>
          <w:bCs/>
          <w:sz w:val="27"/>
          <w:szCs w:val="27"/>
        </w:rPr>
        <w:t>.</w:t>
      </w:r>
    </w:p>
    <w:p w:rsidR="001A32E8" w:rsidRPr="001A32E8" w:rsidRDefault="001A32E8" w:rsidP="001A32E8">
      <w:pPr>
        <w:ind w:firstLine="709"/>
        <w:jc w:val="both"/>
        <w:rPr>
          <w:bCs/>
          <w:sz w:val="27"/>
          <w:szCs w:val="27"/>
        </w:rPr>
      </w:pPr>
      <w:r w:rsidRPr="00653ED5">
        <w:rPr>
          <w:bCs/>
          <w:sz w:val="27"/>
          <w:szCs w:val="27"/>
        </w:rPr>
        <w:t>Наиболее востребованны</w:t>
      </w:r>
      <w:r>
        <w:rPr>
          <w:bCs/>
          <w:sz w:val="27"/>
          <w:szCs w:val="27"/>
        </w:rPr>
        <w:t>ми</w:t>
      </w:r>
      <w:r w:rsidRPr="00653ED5">
        <w:rPr>
          <w:bCs/>
          <w:sz w:val="27"/>
          <w:szCs w:val="27"/>
        </w:rPr>
        <w:t xml:space="preserve"> на рынке труда</w:t>
      </w:r>
      <w:r w:rsidRPr="001A32E8">
        <w:rPr>
          <w:bCs/>
          <w:sz w:val="27"/>
          <w:szCs w:val="27"/>
        </w:rPr>
        <w:t xml:space="preserve"> по рабочим профессиям являются: водитель автомобиля, слесарь-ремонтник, электромонтер, электрогазосварщик, токарь, слесарь по контроль-измерительным приборам </w:t>
      </w:r>
      <w:r>
        <w:rPr>
          <w:bCs/>
          <w:sz w:val="27"/>
          <w:szCs w:val="27"/>
        </w:rPr>
        <w:br/>
      </w:r>
      <w:r w:rsidRPr="001A32E8">
        <w:rPr>
          <w:bCs/>
          <w:sz w:val="27"/>
          <w:szCs w:val="27"/>
        </w:rPr>
        <w:t xml:space="preserve">и автоматике, швея, слесарь по ремонту технологических установок, оператор товарный, газосварщик, оператор автоматических и полуавтоматических линий, оформитель готовой продукции, лаборант химического анализа, фрезеровщик, оператор технологических установок, аппаратчик химводоочистки, слесарь </w:t>
      </w:r>
      <w:r>
        <w:rPr>
          <w:bCs/>
          <w:sz w:val="27"/>
          <w:szCs w:val="27"/>
        </w:rPr>
        <w:br/>
      </w:r>
      <w:r w:rsidRPr="001A32E8">
        <w:rPr>
          <w:bCs/>
          <w:sz w:val="27"/>
          <w:szCs w:val="27"/>
        </w:rPr>
        <w:t xml:space="preserve">по сборке металлоконструкций, приборист, контролер, машинист крана (крановщик), слесарь по эксплуатации и ремонту газового оборудования, шлифовщик, электромонтер, монтажник </w:t>
      </w:r>
      <w:r>
        <w:rPr>
          <w:bCs/>
          <w:sz w:val="27"/>
          <w:szCs w:val="27"/>
        </w:rPr>
        <w:t>и другие.</w:t>
      </w:r>
    </w:p>
    <w:p w:rsidR="001A32E8" w:rsidRDefault="001A32E8" w:rsidP="001A32E8">
      <w:pPr>
        <w:ind w:firstLine="709"/>
        <w:jc w:val="both"/>
        <w:rPr>
          <w:bCs/>
          <w:sz w:val="27"/>
          <w:szCs w:val="27"/>
        </w:rPr>
      </w:pPr>
      <w:r>
        <w:rPr>
          <w:bCs/>
          <w:sz w:val="27"/>
          <w:szCs w:val="27"/>
        </w:rPr>
        <w:t>Среди специалистов</w:t>
      </w:r>
      <w:r w:rsidRPr="001A32E8">
        <w:rPr>
          <w:bCs/>
          <w:sz w:val="27"/>
          <w:szCs w:val="27"/>
        </w:rPr>
        <w:t xml:space="preserve"> и служащи</w:t>
      </w:r>
      <w:r>
        <w:rPr>
          <w:bCs/>
          <w:sz w:val="27"/>
          <w:szCs w:val="27"/>
        </w:rPr>
        <w:t>х наблюдается дефицит</w:t>
      </w:r>
      <w:r w:rsidRPr="001A32E8">
        <w:rPr>
          <w:bCs/>
          <w:sz w:val="27"/>
          <w:szCs w:val="27"/>
        </w:rPr>
        <w:t>: бухгалтер</w:t>
      </w:r>
      <w:r>
        <w:rPr>
          <w:bCs/>
          <w:sz w:val="27"/>
          <w:szCs w:val="27"/>
        </w:rPr>
        <w:t>ов</w:t>
      </w:r>
      <w:r w:rsidRPr="001A32E8">
        <w:rPr>
          <w:bCs/>
          <w:sz w:val="27"/>
          <w:szCs w:val="27"/>
        </w:rPr>
        <w:t>, мастер</w:t>
      </w:r>
      <w:r>
        <w:rPr>
          <w:bCs/>
          <w:sz w:val="27"/>
          <w:szCs w:val="27"/>
        </w:rPr>
        <w:t>ов</w:t>
      </w:r>
      <w:r w:rsidRPr="001A32E8">
        <w:rPr>
          <w:bCs/>
          <w:sz w:val="27"/>
          <w:szCs w:val="27"/>
        </w:rPr>
        <w:t>, механик</w:t>
      </w:r>
      <w:r>
        <w:rPr>
          <w:bCs/>
          <w:sz w:val="27"/>
          <w:szCs w:val="27"/>
        </w:rPr>
        <w:t>ов</w:t>
      </w:r>
      <w:r w:rsidRPr="001A32E8">
        <w:rPr>
          <w:bCs/>
          <w:sz w:val="27"/>
          <w:szCs w:val="27"/>
        </w:rPr>
        <w:t>, технолог</w:t>
      </w:r>
      <w:r>
        <w:rPr>
          <w:bCs/>
          <w:sz w:val="27"/>
          <w:szCs w:val="27"/>
        </w:rPr>
        <w:t>ов</w:t>
      </w:r>
      <w:r w:rsidRPr="001A32E8">
        <w:rPr>
          <w:bCs/>
          <w:sz w:val="27"/>
          <w:szCs w:val="27"/>
        </w:rPr>
        <w:t>, диспетчер</w:t>
      </w:r>
      <w:r>
        <w:rPr>
          <w:bCs/>
          <w:sz w:val="27"/>
          <w:szCs w:val="27"/>
        </w:rPr>
        <w:t>ов</w:t>
      </w:r>
      <w:r w:rsidRPr="001A32E8">
        <w:rPr>
          <w:bCs/>
          <w:sz w:val="27"/>
          <w:szCs w:val="27"/>
        </w:rPr>
        <w:t>, лаборант</w:t>
      </w:r>
      <w:r>
        <w:rPr>
          <w:bCs/>
          <w:sz w:val="27"/>
          <w:szCs w:val="27"/>
        </w:rPr>
        <w:t>ов</w:t>
      </w:r>
      <w:r w:rsidRPr="001A32E8">
        <w:rPr>
          <w:bCs/>
          <w:sz w:val="27"/>
          <w:szCs w:val="27"/>
        </w:rPr>
        <w:t>, инженер</w:t>
      </w:r>
      <w:r>
        <w:rPr>
          <w:bCs/>
          <w:sz w:val="27"/>
          <w:szCs w:val="27"/>
        </w:rPr>
        <w:t>ов</w:t>
      </w:r>
      <w:r w:rsidRPr="001A32E8">
        <w:rPr>
          <w:bCs/>
          <w:sz w:val="27"/>
          <w:szCs w:val="27"/>
        </w:rPr>
        <w:t>-технолог</w:t>
      </w:r>
      <w:r>
        <w:rPr>
          <w:bCs/>
          <w:sz w:val="27"/>
          <w:szCs w:val="27"/>
        </w:rPr>
        <w:t>ов</w:t>
      </w:r>
      <w:r w:rsidRPr="001A32E8">
        <w:rPr>
          <w:bCs/>
          <w:sz w:val="27"/>
          <w:szCs w:val="27"/>
        </w:rPr>
        <w:t>, экономист</w:t>
      </w:r>
      <w:r>
        <w:rPr>
          <w:bCs/>
          <w:sz w:val="27"/>
          <w:szCs w:val="27"/>
        </w:rPr>
        <w:t>ов</w:t>
      </w:r>
      <w:r w:rsidRPr="001A32E8">
        <w:rPr>
          <w:bCs/>
          <w:sz w:val="27"/>
          <w:szCs w:val="27"/>
        </w:rPr>
        <w:t>, инженер-конструктор</w:t>
      </w:r>
      <w:r>
        <w:rPr>
          <w:bCs/>
          <w:sz w:val="27"/>
          <w:szCs w:val="27"/>
        </w:rPr>
        <w:t>ов</w:t>
      </w:r>
      <w:r w:rsidRPr="001A32E8">
        <w:rPr>
          <w:bCs/>
          <w:sz w:val="27"/>
          <w:szCs w:val="27"/>
        </w:rPr>
        <w:t>, начальник</w:t>
      </w:r>
      <w:r>
        <w:rPr>
          <w:bCs/>
          <w:sz w:val="27"/>
          <w:szCs w:val="27"/>
        </w:rPr>
        <w:t>ов</w:t>
      </w:r>
      <w:r w:rsidRPr="001A32E8">
        <w:rPr>
          <w:bCs/>
          <w:sz w:val="27"/>
          <w:szCs w:val="27"/>
        </w:rPr>
        <w:t xml:space="preserve"> цеха, инженер</w:t>
      </w:r>
      <w:r>
        <w:rPr>
          <w:bCs/>
          <w:sz w:val="27"/>
          <w:szCs w:val="27"/>
        </w:rPr>
        <w:t>ов</w:t>
      </w:r>
      <w:r w:rsidRPr="001A32E8">
        <w:rPr>
          <w:bCs/>
          <w:sz w:val="27"/>
          <w:szCs w:val="27"/>
        </w:rPr>
        <w:t>-</w:t>
      </w:r>
      <w:r w:rsidRPr="001A32E8">
        <w:rPr>
          <w:bCs/>
          <w:sz w:val="27"/>
          <w:szCs w:val="27"/>
        </w:rPr>
        <w:lastRenderedPageBreak/>
        <w:t>химик</w:t>
      </w:r>
      <w:r>
        <w:rPr>
          <w:bCs/>
          <w:sz w:val="27"/>
          <w:szCs w:val="27"/>
        </w:rPr>
        <w:t>ов</w:t>
      </w:r>
      <w:r w:rsidRPr="001A32E8">
        <w:rPr>
          <w:bCs/>
          <w:sz w:val="27"/>
          <w:szCs w:val="27"/>
        </w:rPr>
        <w:t>, инженер</w:t>
      </w:r>
      <w:r>
        <w:rPr>
          <w:bCs/>
          <w:sz w:val="27"/>
          <w:szCs w:val="27"/>
        </w:rPr>
        <w:t>ов</w:t>
      </w:r>
      <w:r w:rsidRPr="001A32E8">
        <w:rPr>
          <w:bCs/>
          <w:sz w:val="27"/>
          <w:szCs w:val="27"/>
        </w:rPr>
        <w:t xml:space="preserve"> по охране труда, техник</w:t>
      </w:r>
      <w:r>
        <w:rPr>
          <w:bCs/>
          <w:sz w:val="27"/>
          <w:szCs w:val="27"/>
        </w:rPr>
        <w:t>ов</w:t>
      </w:r>
      <w:r w:rsidRPr="001A32E8">
        <w:rPr>
          <w:bCs/>
          <w:sz w:val="27"/>
          <w:szCs w:val="27"/>
        </w:rPr>
        <w:t>, медицинск</w:t>
      </w:r>
      <w:r>
        <w:rPr>
          <w:bCs/>
          <w:sz w:val="27"/>
          <w:szCs w:val="27"/>
        </w:rPr>
        <w:t>их</w:t>
      </w:r>
      <w:r w:rsidRPr="001A32E8">
        <w:rPr>
          <w:bCs/>
          <w:sz w:val="27"/>
          <w:szCs w:val="27"/>
        </w:rPr>
        <w:t xml:space="preserve"> сестра</w:t>
      </w:r>
      <w:r>
        <w:rPr>
          <w:bCs/>
          <w:sz w:val="27"/>
          <w:szCs w:val="27"/>
        </w:rPr>
        <w:t>х</w:t>
      </w:r>
      <w:r w:rsidRPr="001A32E8">
        <w:rPr>
          <w:bCs/>
          <w:sz w:val="27"/>
          <w:szCs w:val="27"/>
        </w:rPr>
        <w:t>, учетчик</w:t>
      </w:r>
      <w:r>
        <w:rPr>
          <w:bCs/>
          <w:sz w:val="27"/>
          <w:szCs w:val="27"/>
        </w:rPr>
        <w:t>ов</w:t>
      </w:r>
      <w:r w:rsidRPr="001A32E8">
        <w:rPr>
          <w:bCs/>
          <w:sz w:val="27"/>
          <w:szCs w:val="27"/>
        </w:rPr>
        <w:t>, менеджер</w:t>
      </w:r>
      <w:r>
        <w:rPr>
          <w:bCs/>
          <w:sz w:val="27"/>
          <w:szCs w:val="27"/>
        </w:rPr>
        <w:t>ов</w:t>
      </w:r>
      <w:r w:rsidRPr="001A32E8">
        <w:rPr>
          <w:bCs/>
          <w:sz w:val="27"/>
          <w:szCs w:val="27"/>
        </w:rPr>
        <w:t>, заведующи</w:t>
      </w:r>
      <w:r>
        <w:rPr>
          <w:bCs/>
          <w:sz w:val="27"/>
          <w:szCs w:val="27"/>
        </w:rPr>
        <w:t>х</w:t>
      </w:r>
      <w:r w:rsidRPr="001A32E8">
        <w:rPr>
          <w:bCs/>
          <w:sz w:val="27"/>
          <w:szCs w:val="27"/>
        </w:rPr>
        <w:t xml:space="preserve"> складом, электрик</w:t>
      </w:r>
      <w:r>
        <w:rPr>
          <w:bCs/>
          <w:sz w:val="27"/>
          <w:szCs w:val="27"/>
        </w:rPr>
        <w:t>ов</w:t>
      </w:r>
      <w:r w:rsidRPr="001A32E8">
        <w:rPr>
          <w:bCs/>
          <w:sz w:val="27"/>
          <w:szCs w:val="27"/>
        </w:rPr>
        <w:t xml:space="preserve"> цеха, мастер</w:t>
      </w:r>
      <w:r>
        <w:rPr>
          <w:bCs/>
          <w:sz w:val="27"/>
          <w:szCs w:val="27"/>
        </w:rPr>
        <w:t>ов</w:t>
      </w:r>
      <w:r w:rsidRPr="001A32E8">
        <w:rPr>
          <w:bCs/>
          <w:sz w:val="27"/>
          <w:szCs w:val="27"/>
        </w:rPr>
        <w:t xml:space="preserve"> цеха, энергетик</w:t>
      </w:r>
      <w:r>
        <w:rPr>
          <w:bCs/>
          <w:sz w:val="27"/>
          <w:szCs w:val="27"/>
        </w:rPr>
        <w:t>ов</w:t>
      </w:r>
      <w:r w:rsidRPr="001A32E8">
        <w:rPr>
          <w:bCs/>
          <w:sz w:val="27"/>
          <w:szCs w:val="27"/>
        </w:rPr>
        <w:t>, инженер</w:t>
      </w:r>
      <w:r>
        <w:rPr>
          <w:bCs/>
          <w:sz w:val="27"/>
          <w:szCs w:val="27"/>
        </w:rPr>
        <w:t>ов</w:t>
      </w:r>
      <w:r w:rsidRPr="001A32E8">
        <w:rPr>
          <w:bCs/>
          <w:sz w:val="27"/>
          <w:szCs w:val="27"/>
        </w:rPr>
        <w:t xml:space="preserve"> по автоматизированным системам управления производством, мастер</w:t>
      </w:r>
      <w:r>
        <w:rPr>
          <w:bCs/>
          <w:sz w:val="27"/>
          <w:szCs w:val="27"/>
        </w:rPr>
        <w:t>ов</w:t>
      </w:r>
      <w:r w:rsidRPr="001A32E8">
        <w:rPr>
          <w:bCs/>
          <w:sz w:val="27"/>
          <w:szCs w:val="27"/>
        </w:rPr>
        <w:t xml:space="preserve"> участка, юрист</w:t>
      </w:r>
      <w:r>
        <w:rPr>
          <w:bCs/>
          <w:sz w:val="27"/>
          <w:szCs w:val="27"/>
        </w:rPr>
        <w:t>ов</w:t>
      </w:r>
      <w:r w:rsidRPr="001A32E8">
        <w:rPr>
          <w:bCs/>
          <w:sz w:val="27"/>
          <w:szCs w:val="27"/>
        </w:rPr>
        <w:t>, специалист</w:t>
      </w:r>
      <w:r>
        <w:rPr>
          <w:bCs/>
          <w:sz w:val="27"/>
          <w:szCs w:val="27"/>
        </w:rPr>
        <w:t>ов</w:t>
      </w:r>
      <w:r w:rsidRPr="001A32E8">
        <w:rPr>
          <w:bCs/>
          <w:sz w:val="27"/>
          <w:szCs w:val="27"/>
        </w:rPr>
        <w:t xml:space="preserve"> по кадрам, теплотехник</w:t>
      </w:r>
      <w:r>
        <w:rPr>
          <w:bCs/>
          <w:sz w:val="27"/>
          <w:szCs w:val="27"/>
        </w:rPr>
        <w:t>ов</w:t>
      </w:r>
      <w:r w:rsidRPr="001A32E8">
        <w:rPr>
          <w:bCs/>
          <w:sz w:val="27"/>
          <w:szCs w:val="27"/>
        </w:rPr>
        <w:t>, инженер</w:t>
      </w:r>
      <w:r>
        <w:rPr>
          <w:bCs/>
          <w:sz w:val="27"/>
          <w:szCs w:val="27"/>
        </w:rPr>
        <w:t>ов</w:t>
      </w:r>
      <w:r w:rsidRPr="001A32E8">
        <w:rPr>
          <w:bCs/>
          <w:sz w:val="27"/>
          <w:szCs w:val="27"/>
        </w:rPr>
        <w:t>-микробиолог</w:t>
      </w:r>
      <w:r>
        <w:rPr>
          <w:bCs/>
          <w:sz w:val="27"/>
          <w:szCs w:val="27"/>
        </w:rPr>
        <w:t>ов</w:t>
      </w:r>
      <w:r w:rsidRPr="001A32E8">
        <w:rPr>
          <w:bCs/>
          <w:sz w:val="27"/>
          <w:szCs w:val="27"/>
        </w:rPr>
        <w:t>, начальник</w:t>
      </w:r>
      <w:r>
        <w:rPr>
          <w:bCs/>
          <w:sz w:val="27"/>
          <w:szCs w:val="27"/>
        </w:rPr>
        <w:t>ов</w:t>
      </w:r>
      <w:r w:rsidRPr="001A32E8">
        <w:rPr>
          <w:bCs/>
          <w:sz w:val="27"/>
          <w:szCs w:val="27"/>
        </w:rPr>
        <w:t xml:space="preserve"> смены, химик</w:t>
      </w:r>
      <w:r>
        <w:rPr>
          <w:bCs/>
          <w:sz w:val="27"/>
          <w:szCs w:val="27"/>
        </w:rPr>
        <w:t>ов</w:t>
      </w:r>
      <w:r w:rsidRPr="001A32E8">
        <w:rPr>
          <w:bCs/>
          <w:sz w:val="27"/>
          <w:szCs w:val="27"/>
        </w:rPr>
        <w:t>, инспектор</w:t>
      </w:r>
      <w:r>
        <w:rPr>
          <w:bCs/>
          <w:sz w:val="27"/>
          <w:szCs w:val="27"/>
        </w:rPr>
        <w:t>ов</w:t>
      </w:r>
      <w:r w:rsidRPr="001A32E8">
        <w:rPr>
          <w:bCs/>
          <w:sz w:val="27"/>
          <w:szCs w:val="27"/>
        </w:rPr>
        <w:t xml:space="preserve"> по кадрам и други</w:t>
      </w:r>
      <w:r>
        <w:rPr>
          <w:bCs/>
          <w:sz w:val="27"/>
          <w:szCs w:val="27"/>
        </w:rPr>
        <w:t>х</w:t>
      </w:r>
      <w:r w:rsidRPr="001A32E8">
        <w:rPr>
          <w:bCs/>
          <w:sz w:val="27"/>
          <w:szCs w:val="27"/>
        </w:rPr>
        <w:t>.</w:t>
      </w:r>
    </w:p>
    <w:p w:rsidR="00653ED5" w:rsidRPr="00653ED5" w:rsidRDefault="00653ED5" w:rsidP="00EF76E7">
      <w:pPr>
        <w:ind w:firstLine="709"/>
        <w:jc w:val="both"/>
        <w:rPr>
          <w:bCs/>
          <w:sz w:val="27"/>
          <w:szCs w:val="27"/>
        </w:rPr>
      </w:pPr>
      <w:r w:rsidRPr="001A32E8">
        <w:rPr>
          <w:bCs/>
          <w:sz w:val="27"/>
          <w:szCs w:val="27"/>
        </w:rPr>
        <w:t>Наиболее</w:t>
      </w:r>
      <w:r w:rsidRPr="00653ED5">
        <w:rPr>
          <w:bCs/>
          <w:sz w:val="27"/>
          <w:szCs w:val="27"/>
        </w:rPr>
        <w:t xml:space="preserve"> востребованны</w:t>
      </w:r>
      <w:r w:rsidR="004F640A">
        <w:rPr>
          <w:bCs/>
          <w:sz w:val="27"/>
          <w:szCs w:val="27"/>
        </w:rPr>
        <w:t>ми</w:t>
      </w:r>
      <w:r w:rsidRPr="00653ED5">
        <w:rPr>
          <w:bCs/>
          <w:sz w:val="27"/>
          <w:szCs w:val="27"/>
        </w:rPr>
        <w:t xml:space="preserve"> на рынке труда </w:t>
      </w:r>
      <w:r w:rsidR="004F640A">
        <w:rPr>
          <w:bCs/>
          <w:sz w:val="27"/>
          <w:szCs w:val="27"/>
        </w:rPr>
        <w:t xml:space="preserve">региона являются </w:t>
      </w:r>
      <w:r w:rsidRPr="00653ED5">
        <w:rPr>
          <w:bCs/>
          <w:sz w:val="27"/>
          <w:szCs w:val="27"/>
        </w:rPr>
        <w:t>врачи различной специализации, медицинские с</w:t>
      </w:r>
      <w:r w:rsidR="00EF76E7">
        <w:rPr>
          <w:bCs/>
          <w:sz w:val="27"/>
          <w:szCs w:val="27"/>
        </w:rPr>
        <w:t>ё</w:t>
      </w:r>
      <w:r w:rsidRPr="00653ED5">
        <w:rPr>
          <w:bCs/>
          <w:sz w:val="27"/>
          <w:szCs w:val="27"/>
        </w:rPr>
        <w:t xml:space="preserve">стры, </w:t>
      </w:r>
      <w:r w:rsidR="004F640A">
        <w:rPr>
          <w:bCs/>
          <w:sz w:val="27"/>
          <w:szCs w:val="27"/>
        </w:rPr>
        <w:t>педагогические работники (</w:t>
      </w:r>
      <w:r w:rsidRPr="00653ED5">
        <w:rPr>
          <w:bCs/>
          <w:sz w:val="27"/>
          <w:szCs w:val="27"/>
        </w:rPr>
        <w:t>физики, химии, математики, информатики и ИКТ, иностранных языков</w:t>
      </w:r>
      <w:r w:rsidR="004F640A">
        <w:rPr>
          <w:bCs/>
          <w:sz w:val="27"/>
          <w:szCs w:val="27"/>
        </w:rPr>
        <w:t>)</w:t>
      </w:r>
      <w:r w:rsidRPr="00653ED5">
        <w:rPr>
          <w:bCs/>
          <w:sz w:val="27"/>
          <w:szCs w:val="27"/>
        </w:rPr>
        <w:t>.</w:t>
      </w:r>
    </w:p>
    <w:p w:rsidR="00547ED5" w:rsidRDefault="00547ED5" w:rsidP="00547ED5">
      <w:pPr>
        <w:suppressAutoHyphens/>
        <w:ind w:firstLine="709"/>
        <w:jc w:val="both"/>
        <w:rPr>
          <w:bCs/>
          <w:sz w:val="27"/>
          <w:szCs w:val="27"/>
        </w:rPr>
      </w:pPr>
      <w:r>
        <w:rPr>
          <w:bCs/>
          <w:sz w:val="27"/>
          <w:szCs w:val="27"/>
        </w:rPr>
        <w:t>У</w:t>
      </w:r>
      <w:r w:rsidRPr="00BF605C">
        <w:rPr>
          <w:bCs/>
          <w:sz w:val="27"/>
          <w:szCs w:val="27"/>
        </w:rPr>
        <w:t>частник</w:t>
      </w:r>
      <w:r>
        <w:rPr>
          <w:bCs/>
          <w:sz w:val="27"/>
          <w:szCs w:val="27"/>
        </w:rPr>
        <w:t>и</w:t>
      </w:r>
      <w:r w:rsidRPr="00BF605C">
        <w:rPr>
          <w:bCs/>
          <w:sz w:val="27"/>
          <w:szCs w:val="27"/>
        </w:rPr>
        <w:t xml:space="preserve"> Государственной программы и член</w:t>
      </w:r>
      <w:r>
        <w:rPr>
          <w:bCs/>
          <w:sz w:val="27"/>
          <w:szCs w:val="27"/>
        </w:rPr>
        <w:t>ы</w:t>
      </w:r>
      <w:r w:rsidRPr="00BF605C">
        <w:rPr>
          <w:bCs/>
          <w:sz w:val="27"/>
          <w:szCs w:val="27"/>
        </w:rPr>
        <w:t xml:space="preserve"> их семей</w:t>
      </w:r>
      <w:r w:rsidRPr="007A7740">
        <w:rPr>
          <w:bCs/>
          <w:sz w:val="27"/>
          <w:szCs w:val="27"/>
        </w:rPr>
        <w:t xml:space="preserve">, прибывшие </w:t>
      </w:r>
      <w:r>
        <w:rPr>
          <w:bCs/>
          <w:sz w:val="27"/>
          <w:szCs w:val="27"/>
        </w:rPr>
        <w:br/>
      </w:r>
      <w:r w:rsidRPr="007A7740">
        <w:rPr>
          <w:bCs/>
          <w:sz w:val="27"/>
          <w:szCs w:val="27"/>
        </w:rPr>
        <w:t>в Краснодарский край и признанные в установленном порядке безработными, имеют возможность пройти профессиональное обучение по направлению органов службы занятости по востребованным на рынке труда профессиям (специальностям).</w:t>
      </w:r>
    </w:p>
    <w:p w:rsidR="00120BA6" w:rsidRPr="00120BA6" w:rsidRDefault="00120BA6" w:rsidP="00120BA6">
      <w:pPr>
        <w:ind w:firstLine="709"/>
        <w:jc w:val="both"/>
        <w:rPr>
          <w:bCs/>
          <w:sz w:val="27"/>
          <w:szCs w:val="27"/>
        </w:rPr>
      </w:pPr>
      <w:r w:rsidRPr="00120BA6">
        <w:rPr>
          <w:bCs/>
          <w:sz w:val="27"/>
          <w:szCs w:val="27"/>
        </w:rPr>
        <w:t xml:space="preserve">В качестве одной из мер по устранению дефицита учителей в сельских школах и повышения престижа профессии в Краснодарском крае проводится </w:t>
      </w:r>
      <w:r>
        <w:rPr>
          <w:bCs/>
          <w:sz w:val="27"/>
          <w:szCs w:val="27"/>
        </w:rPr>
        <w:t>программа «Земский учитель», в которой могут принять</w:t>
      </w:r>
      <w:r w:rsidRPr="00120BA6">
        <w:rPr>
          <w:bCs/>
          <w:sz w:val="27"/>
          <w:szCs w:val="27"/>
        </w:rPr>
        <w:t xml:space="preserve"> участие </w:t>
      </w:r>
      <w:r w:rsidR="00C20F10">
        <w:rPr>
          <w:bCs/>
          <w:sz w:val="27"/>
          <w:szCs w:val="27"/>
        </w:rPr>
        <w:t>педагоги</w:t>
      </w:r>
      <w:r w:rsidRPr="00120BA6">
        <w:rPr>
          <w:bCs/>
          <w:sz w:val="27"/>
          <w:szCs w:val="27"/>
        </w:rPr>
        <w:t xml:space="preserve"> </w:t>
      </w:r>
      <w:r>
        <w:rPr>
          <w:bCs/>
          <w:sz w:val="27"/>
          <w:szCs w:val="27"/>
        </w:rPr>
        <w:br/>
        <w:t xml:space="preserve">в </w:t>
      </w:r>
      <w:r w:rsidRPr="00120BA6">
        <w:rPr>
          <w:bCs/>
          <w:sz w:val="27"/>
          <w:szCs w:val="27"/>
        </w:rPr>
        <w:t>возраст</w:t>
      </w:r>
      <w:r>
        <w:rPr>
          <w:bCs/>
          <w:sz w:val="27"/>
          <w:szCs w:val="27"/>
        </w:rPr>
        <w:t>е</w:t>
      </w:r>
      <w:r w:rsidRPr="00120BA6">
        <w:rPr>
          <w:bCs/>
          <w:sz w:val="27"/>
          <w:szCs w:val="27"/>
        </w:rPr>
        <w:t xml:space="preserve"> до 55 лет. Обязательное условие – педагог должен отработать </w:t>
      </w:r>
      <w:r>
        <w:rPr>
          <w:bCs/>
          <w:sz w:val="27"/>
          <w:szCs w:val="27"/>
        </w:rPr>
        <w:br/>
      </w:r>
      <w:r w:rsidRPr="00120BA6">
        <w:rPr>
          <w:bCs/>
          <w:sz w:val="27"/>
          <w:szCs w:val="27"/>
        </w:rPr>
        <w:t xml:space="preserve">в выбранной </w:t>
      </w:r>
      <w:r w:rsidR="009C186C">
        <w:rPr>
          <w:bCs/>
          <w:sz w:val="27"/>
          <w:szCs w:val="27"/>
        </w:rPr>
        <w:t>организации</w:t>
      </w:r>
      <w:r w:rsidRPr="00120BA6">
        <w:rPr>
          <w:bCs/>
          <w:sz w:val="27"/>
          <w:szCs w:val="27"/>
        </w:rPr>
        <w:t xml:space="preserve"> в течение 5 лет. По данной программе </w:t>
      </w:r>
      <w:r>
        <w:rPr>
          <w:bCs/>
          <w:sz w:val="27"/>
          <w:szCs w:val="27"/>
        </w:rPr>
        <w:t xml:space="preserve">предусмотрены </w:t>
      </w:r>
      <w:r w:rsidRPr="00120BA6">
        <w:rPr>
          <w:bCs/>
          <w:sz w:val="27"/>
          <w:szCs w:val="27"/>
        </w:rPr>
        <w:t>подъ</w:t>
      </w:r>
      <w:r w:rsidR="00397EDE">
        <w:rPr>
          <w:bCs/>
          <w:sz w:val="27"/>
          <w:szCs w:val="27"/>
        </w:rPr>
        <w:t>ё</w:t>
      </w:r>
      <w:r w:rsidRPr="00120BA6">
        <w:rPr>
          <w:bCs/>
          <w:sz w:val="27"/>
          <w:szCs w:val="27"/>
        </w:rPr>
        <w:t>мны</w:t>
      </w:r>
      <w:r>
        <w:rPr>
          <w:bCs/>
          <w:sz w:val="27"/>
          <w:szCs w:val="27"/>
        </w:rPr>
        <w:t>е</w:t>
      </w:r>
      <w:r w:rsidRPr="00120BA6">
        <w:rPr>
          <w:bCs/>
          <w:sz w:val="27"/>
          <w:szCs w:val="27"/>
        </w:rPr>
        <w:t xml:space="preserve"> </w:t>
      </w:r>
      <w:r>
        <w:rPr>
          <w:bCs/>
          <w:sz w:val="27"/>
          <w:szCs w:val="27"/>
        </w:rPr>
        <w:t>в размере</w:t>
      </w:r>
      <w:r w:rsidRPr="00120BA6">
        <w:rPr>
          <w:bCs/>
          <w:sz w:val="27"/>
          <w:szCs w:val="27"/>
        </w:rPr>
        <w:t xml:space="preserve"> 1 млн руб</w:t>
      </w:r>
      <w:r>
        <w:rPr>
          <w:bCs/>
          <w:sz w:val="27"/>
          <w:szCs w:val="27"/>
        </w:rPr>
        <w:t>лей</w:t>
      </w:r>
      <w:r w:rsidRPr="00120BA6">
        <w:rPr>
          <w:bCs/>
          <w:sz w:val="27"/>
          <w:szCs w:val="27"/>
        </w:rPr>
        <w:t>.</w:t>
      </w:r>
    </w:p>
    <w:p w:rsidR="00F13DCA" w:rsidRDefault="00120BA6" w:rsidP="00120BA6">
      <w:pPr>
        <w:ind w:firstLine="709"/>
        <w:jc w:val="both"/>
        <w:rPr>
          <w:bCs/>
          <w:sz w:val="27"/>
          <w:szCs w:val="27"/>
        </w:rPr>
      </w:pPr>
      <w:r>
        <w:rPr>
          <w:bCs/>
          <w:sz w:val="27"/>
          <w:szCs w:val="27"/>
        </w:rPr>
        <w:t>Также в</w:t>
      </w:r>
      <w:r w:rsidRPr="00120BA6">
        <w:rPr>
          <w:bCs/>
          <w:sz w:val="27"/>
          <w:szCs w:val="27"/>
        </w:rPr>
        <w:t xml:space="preserve"> </w:t>
      </w:r>
      <w:r>
        <w:rPr>
          <w:bCs/>
          <w:sz w:val="27"/>
          <w:szCs w:val="27"/>
        </w:rPr>
        <w:t xml:space="preserve">крае </w:t>
      </w:r>
      <w:r w:rsidRPr="00120BA6">
        <w:rPr>
          <w:bCs/>
          <w:sz w:val="27"/>
          <w:szCs w:val="27"/>
        </w:rPr>
        <w:t xml:space="preserve">успешно реализуется мера социальной поддержки «Земский доктор» </w:t>
      </w:r>
      <w:r w:rsidR="0038337C">
        <w:rPr>
          <w:bCs/>
          <w:sz w:val="27"/>
          <w:szCs w:val="27"/>
        </w:rPr>
        <w:t xml:space="preserve">и </w:t>
      </w:r>
      <w:r w:rsidR="0038337C" w:rsidRPr="00120BA6">
        <w:rPr>
          <w:bCs/>
          <w:sz w:val="27"/>
          <w:szCs w:val="27"/>
        </w:rPr>
        <w:t xml:space="preserve">«Земский </w:t>
      </w:r>
      <w:r w:rsidR="0038337C">
        <w:rPr>
          <w:bCs/>
          <w:sz w:val="27"/>
          <w:szCs w:val="27"/>
        </w:rPr>
        <w:t>фельдшер</w:t>
      </w:r>
      <w:r w:rsidR="0038337C" w:rsidRPr="00120BA6">
        <w:rPr>
          <w:bCs/>
          <w:sz w:val="27"/>
          <w:szCs w:val="27"/>
        </w:rPr>
        <w:t>»</w:t>
      </w:r>
      <w:r w:rsidR="0038337C">
        <w:rPr>
          <w:bCs/>
          <w:sz w:val="27"/>
          <w:szCs w:val="27"/>
        </w:rPr>
        <w:t xml:space="preserve"> </w:t>
      </w:r>
      <w:r w:rsidRPr="00120BA6">
        <w:rPr>
          <w:bCs/>
          <w:sz w:val="27"/>
          <w:szCs w:val="27"/>
        </w:rPr>
        <w:t>в виде предоставления единовременной компенсационной выплаты специалистам, прибывшим (переехавшим) в сельские насел</w:t>
      </w:r>
      <w:r w:rsidR="00C80D6E">
        <w:rPr>
          <w:bCs/>
          <w:sz w:val="27"/>
          <w:szCs w:val="27"/>
        </w:rPr>
        <w:t>ё</w:t>
      </w:r>
      <w:r w:rsidRPr="00120BA6">
        <w:rPr>
          <w:bCs/>
          <w:sz w:val="27"/>
          <w:szCs w:val="27"/>
        </w:rPr>
        <w:t xml:space="preserve">нные пункты, посёлки или города с населением до 50 тыс. человек. </w:t>
      </w:r>
      <w:r w:rsidR="00397EDE">
        <w:rPr>
          <w:bCs/>
          <w:sz w:val="27"/>
          <w:szCs w:val="27"/>
        </w:rPr>
        <w:t>Р</w:t>
      </w:r>
      <w:r w:rsidR="00397EDE" w:rsidRPr="00120BA6">
        <w:rPr>
          <w:bCs/>
          <w:sz w:val="27"/>
          <w:szCs w:val="27"/>
        </w:rPr>
        <w:t xml:space="preserve">азмер выплаты варьируется </w:t>
      </w:r>
      <w:r w:rsidR="00397EDE">
        <w:rPr>
          <w:bCs/>
          <w:sz w:val="27"/>
          <w:szCs w:val="27"/>
        </w:rPr>
        <w:t>в</w:t>
      </w:r>
      <w:r w:rsidRPr="00120BA6">
        <w:rPr>
          <w:bCs/>
          <w:sz w:val="27"/>
          <w:szCs w:val="27"/>
        </w:rPr>
        <w:t xml:space="preserve"> зависимости от территории края: для врачей –</w:t>
      </w:r>
      <w:r w:rsidR="00397EDE">
        <w:rPr>
          <w:bCs/>
          <w:sz w:val="27"/>
          <w:szCs w:val="27"/>
        </w:rPr>
        <w:t xml:space="preserve"> </w:t>
      </w:r>
      <w:r w:rsidR="0038337C">
        <w:rPr>
          <w:bCs/>
          <w:sz w:val="27"/>
          <w:szCs w:val="27"/>
        </w:rPr>
        <w:br/>
      </w:r>
      <w:r>
        <w:rPr>
          <w:bCs/>
          <w:sz w:val="27"/>
          <w:szCs w:val="27"/>
        </w:rPr>
        <w:t xml:space="preserve">от </w:t>
      </w:r>
      <w:r w:rsidRPr="00120BA6">
        <w:rPr>
          <w:bCs/>
          <w:sz w:val="27"/>
          <w:szCs w:val="27"/>
        </w:rPr>
        <w:t>1 млн рублей</w:t>
      </w:r>
      <w:r>
        <w:rPr>
          <w:bCs/>
          <w:sz w:val="27"/>
          <w:szCs w:val="27"/>
        </w:rPr>
        <w:t xml:space="preserve"> до </w:t>
      </w:r>
      <w:r w:rsidRPr="00120BA6">
        <w:rPr>
          <w:bCs/>
          <w:sz w:val="27"/>
          <w:szCs w:val="27"/>
        </w:rPr>
        <w:t>1,5 млн руб</w:t>
      </w:r>
      <w:r>
        <w:rPr>
          <w:bCs/>
          <w:sz w:val="27"/>
          <w:szCs w:val="27"/>
        </w:rPr>
        <w:t>лей</w:t>
      </w:r>
      <w:r w:rsidRPr="00120BA6">
        <w:rPr>
          <w:bCs/>
          <w:sz w:val="27"/>
          <w:szCs w:val="27"/>
        </w:rPr>
        <w:t xml:space="preserve">, для среднего медицинского персонала – </w:t>
      </w:r>
      <w:r w:rsidR="0038337C">
        <w:rPr>
          <w:bCs/>
          <w:sz w:val="27"/>
          <w:szCs w:val="27"/>
        </w:rPr>
        <w:br/>
      </w:r>
      <w:r>
        <w:rPr>
          <w:bCs/>
          <w:sz w:val="27"/>
          <w:szCs w:val="27"/>
        </w:rPr>
        <w:t xml:space="preserve">от </w:t>
      </w:r>
      <w:r w:rsidRPr="00120BA6">
        <w:rPr>
          <w:bCs/>
          <w:sz w:val="27"/>
          <w:szCs w:val="27"/>
        </w:rPr>
        <w:t>500 тыс. рублей</w:t>
      </w:r>
      <w:r>
        <w:rPr>
          <w:bCs/>
          <w:sz w:val="27"/>
          <w:szCs w:val="27"/>
        </w:rPr>
        <w:t xml:space="preserve"> до </w:t>
      </w:r>
      <w:r w:rsidRPr="00120BA6">
        <w:rPr>
          <w:bCs/>
          <w:sz w:val="27"/>
          <w:szCs w:val="27"/>
        </w:rPr>
        <w:t>750 тыс. рублей.</w:t>
      </w:r>
      <w:r w:rsidR="00F13DCA">
        <w:rPr>
          <w:bCs/>
          <w:sz w:val="27"/>
          <w:szCs w:val="27"/>
        </w:rPr>
        <w:t xml:space="preserve"> </w:t>
      </w:r>
    </w:p>
    <w:p w:rsidR="00120BA6" w:rsidRDefault="00F13DCA" w:rsidP="00120BA6">
      <w:pPr>
        <w:ind w:firstLine="709"/>
        <w:jc w:val="both"/>
        <w:rPr>
          <w:bCs/>
          <w:sz w:val="27"/>
          <w:szCs w:val="27"/>
        </w:rPr>
      </w:pPr>
      <w:r>
        <w:rPr>
          <w:bCs/>
          <w:sz w:val="27"/>
          <w:szCs w:val="27"/>
        </w:rPr>
        <w:t>Кроме этого, с</w:t>
      </w:r>
      <w:r w:rsidRPr="00F13DCA">
        <w:rPr>
          <w:bCs/>
          <w:sz w:val="27"/>
          <w:szCs w:val="27"/>
        </w:rPr>
        <w:t xml:space="preserve"> целью привлечения медицинского персонала для работы </w:t>
      </w:r>
      <w:r>
        <w:rPr>
          <w:bCs/>
          <w:sz w:val="27"/>
          <w:szCs w:val="27"/>
        </w:rPr>
        <w:br/>
      </w:r>
      <w:r w:rsidRPr="00F13DCA">
        <w:rPr>
          <w:bCs/>
          <w:sz w:val="27"/>
          <w:szCs w:val="27"/>
        </w:rPr>
        <w:t>в государственные учреждения здравоохранения Краснодарского края также предусмотрено предоставление им компенсационных выплат на возмещение расходов по оплате жилья, отопления и освещения отдельным категориям граждан, работающим и проживающим в сельских населенных пунктах или поселках городского типа, а также компенсация расходов по оплате найма жилых помещений отдельным категориям медицинских работников государственных учреждений здравоохранения Краснодарского края</w:t>
      </w:r>
      <w:r>
        <w:rPr>
          <w:bCs/>
          <w:sz w:val="27"/>
          <w:szCs w:val="27"/>
        </w:rPr>
        <w:t>.</w:t>
      </w:r>
    </w:p>
    <w:p w:rsidR="00F13DCA" w:rsidRPr="00F13DCA" w:rsidRDefault="00F13DCA" w:rsidP="00F13DCA">
      <w:pPr>
        <w:ind w:firstLine="697"/>
        <w:jc w:val="both"/>
        <w:rPr>
          <w:bCs/>
          <w:sz w:val="27"/>
          <w:szCs w:val="27"/>
        </w:rPr>
      </w:pPr>
      <w:r w:rsidRPr="00F13DCA">
        <w:rPr>
          <w:bCs/>
          <w:sz w:val="27"/>
          <w:szCs w:val="27"/>
        </w:rPr>
        <w:t xml:space="preserve">С 2020 года государственными бюджетными учреждениями здравоохранения, подведомственным министерству здравоохранения Краснодарского края, приобретаются служебные квартиры для обеспечения медицинских работников, состоящих на учете в качестве нуждающихся </w:t>
      </w:r>
      <w:r w:rsidR="009A50F9">
        <w:rPr>
          <w:bCs/>
          <w:sz w:val="27"/>
          <w:szCs w:val="27"/>
        </w:rPr>
        <w:br/>
      </w:r>
      <w:r w:rsidRPr="00F13DCA">
        <w:rPr>
          <w:bCs/>
          <w:sz w:val="27"/>
          <w:szCs w:val="27"/>
        </w:rPr>
        <w:t>в предоставлении служебного жилья.</w:t>
      </w:r>
    </w:p>
    <w:p w:rsidR="00F13DCA" w:rsidRPr="00F13DCA" w:rsidRDefault="00F13DCA" w:rsidP="00F13DCA">
      <w:pPr>
        <w:ind w:firstLine="697"/>
        <w:jc w:val="both"/>
        <w:rPr>
          <w:bCs/>
          <w:sz w:val="27"/>
          <w:szCs w:val="27"/>
        </w:rPr>
      </w:pPr>
      <w:r>
        <w:rPr>
          <w:bCs/>
          <w:sz w:val="27"/>
          <w:szCs w:val="27"/>
        </w:rPr>
        <w:t>М</w:t>
      </w:r>
      <w:r w:rsidRPr="00F13DCA">
        <w:rPr>
          <w:bCs/>
          <w:sz w:val="27"/>
          <w:szCs w:val="27"/>
        </w:rPr>
        <w:t>едицинским работникам предоставляются иные меры поддержки:</w:t>
      </w:r>
    </w:p>
    <w:p w:rsidR="00F13DCA" w:rsidRPr="00F13DCA" w:rsidRDefault="00F13DCA" w:rsidP="00F13DCA">
      <w:pPr>
        <w:ind w:firstLine="697"/>
        <w:jc w:val="both"/>
        <w:rPr>
          <w:bCs/>
          <w:sz w:val="27"/>
          <w:szCs w:val="27"/>
        </w:rPr>
      </w:pPr>
      <w:r w:rsidRPr="00F13DCA">
        <w:rPr>
          <w:bCs/>
          <w:sz w:val="27"/>
          <w:szCs w:val="27"/>
        </w:rPr>
        <w:t>льготное ипотечное кредитование;</w:t>
      </w:r>
    </w:p>
    <w:p w:rsidR="00F13DCA" w:rsidRPr="00F13DCA" w:rsidRDefault="00F13DCA" w:rsidP="00F13DCA">
      <w:pPr>
        <w:ind w:firstLine="697"/>
        <w:jc w:val="both"/>
        <w:rPr>
          <w:bCs/>
          <w:sz w:val="27"/>
          <w:szCs w:val="27"/>
        </w:rPr>
      </w:pPr>
      <w:r w:rsidRPr="00F13DCA">
        <w:rPr>
          <w:bCs/>
          <w:sz w:val="27"/>
          <w:szCs w:val="27"/>
        </w:rPr>
        <w:t>предоставление земельного участка для индивидуального жилищного строительства или ведения личного подсобного хозяйства;</w:t>
      </w:r>
    </w:p>
    <w:p w:rsidR="00F13DCA" w:rsidRPr="00120BA6" w:rsidRDefault="00F13DCA" w:rsidP="00120BA6">
      <w:pPr>
        <w:ind w:firstLine="709"/>
        <w:jc w:val="both"/>
        <w:rPr>
          <w:bCs/>
          <w:sz w:val="27"/>
          <w:szCs w:val="27"/>
        </w:rPr>
      </w:pPr>
      <w:r w:rsidRPr="00F13DCA">
        <w:rPr>
          <w:bCs/>
          <w:sz w:val="27"/>
          <w:szCs w:val="27"/>
        </w:rPr>
        <w:t>внеочередное предоставление мест в детских дошкольных учреждениях.</w:t>
      </w:r>
    </w:p>
    <w:p w:rsidR="00EF76E7" w:rsidRPr="00EF76E7" w:rsidRDefault="00EF76E7" w:rsidP="00EF76E7">
      <w:pPr>
        <w:ind w:firstLine="709"/>
        <w:jc w:val="both"/>
        <w:rPr>
          <w:bCs/>
          <w:sz w:val="27"/>
          <w:szCs w:val="27"/>
        </w:rPr>
      </w:pPr>
      <w:r>
        <w:rPr>
          <w:bCs/>
          <w:sz w:val="27"/>
          <w:szCs w:val="27"/>
        </w:rPr>
        <w:t xml:space="preserve">В рамках региональной программы переселения приоритет </w:t>
      </w:r>
      <w:r w:rsidRPr="00EF76E7">
        <w:rPr>
          <w:bCs/>
          <w:sz w:val="27"/>
          <w:szCs w:val="27"/>
        </w:rPr>
        <w:t xml:space="preserve">отдается соотечественникам, планирующим переселиться в сельские территории </w:t>
      </w:r>
      <w:r w:rsidRPr="00EF76E7">
        <w:rPr>
          <w:bCs/>
          <w:sz w:val="27"/>
          <w:szCs w:val="27"/>
        </w:rPr>
        <w:lastRenderedPageBreak/>
        <w:t xml:space="preserve">Краснодарского края для трудоустройства в учреждения здравоохранения </w:t>
      </w:r>
      <w:r>
        <w:rPr>
          <w:bCs/>
          <w:sz w:val="27"/>
          <w:szCs w:val="27"/>
        </w:rPr>
        <w:br/>
      </w:r>
      <w:r w:rsidRPr="00EF76E7">
        <w:rPr>
          <w:bCs/>
          <w:sz w:val="27"/>
          <w:szCs w:val="27"/>
        </w:rPr>
        <w:t>и образо</w:t>
      </w:r>
      <w:r>
        <w:rPr>
          <w:bCs/>
          <w:sz w:val="27"/>
          <w:szCs w:val="27"/>
        </w:rPr>
        <w:t>вательные организации</w:t>
      </w:r>
      <w:r w:rsidRPr="00EF76E7">
        <w:rPr>
          <w:bCs/>
          <w:sz w:val="27"/>
          <w:szCs w:val="27"/>
        </w:rPr>
        <w:t>.</w:t>
      </w:r>
    </w:p>
    <w:p w:rsidR="00CF26C5" w:rsidRPr="00CF26C5" w:rsidRDefault="00CF26C5" w:rsidP="00CF26C5">
      <w:pPr>
        <w:ind w:firstLine="709"/>
        <w:jc w:val="both"/>
        <w:rPr>
          <w:bCs/>
          <w:sz w:val="27"/>
          <w:szCs w:val="27"/>
        </w:rPr>
      </w:pPr>
      <w:r w:rsidRPr="00CF26C5">
        <w:rPr>
          <w:bCs/>
          <w:sz w:val="27"/>
          <w:szCs w:val="27"/>
        </w:rPr>
        <w:t xml:space="preserve">Предоставление участникам Государственной программы </w:t>
      </w:r>
      <w:r>
        <w:rPr>
          <w:bCs/>
          <w:sz w:val="27"/>
          <w:szCs w:val="27"/>
        </w:rPr>
        <w:t xml:space="preserve">и членам их семей </w:t>
      </w:r>
      <w:r w:rsidRPr="00CF26C5">
        <w:rPr>
          <w:bCs/>
          <w:sz w:val="27"/>
          <w:szCs w:val="27"/>
        </w:rPr>
        <w:t xml:space="preserve">социальной поддержки осуществляется управлениями социальной защиты населения в муниципальных образованиях Краснодарского края. </w:t>
      </w:r>
    </w:p>
    <w:p w:rsidR="00CF26C5" w:rsidRDefault="00CF26C5" w:rsidP="00CF26C5">
      <w:pPr>
        <w:ind w:firstLine="709"/>
        <w:jc w:val="both"/>
        <w:rPr>
          <w:sz w:val="27"/>
          <w:szCs w:val="27"/>
        </w:rPr>
      </w:pPr>
      <w:r w:rsidRPr="003736CD">
        <w:rPr>
          <w:sz w:val="27"/>
          <w:szCs w:val="27"/>
        </w:rPr>
        <w:t>Медицинская помощь иностранным гражданам оказывается в соответствии с</w:t>
      </w:r>
      <w:r>
        <w:rPr>
          <w:sz w:val="27"/>
          <w:szCs w:val="27"/>
        </w:rPr>
        <w:t> федеральным и региональным законодательством.</w:t>
      </w:r>
    </w:p>
    <w:p w:rsidR="00CF26C5" w:rsidRPr="005D5648" w:rsidRDefault="00CF26C5" w:rsidP="00CF26C5">
      <w:pPr>
        <w:ind w:firstLine="709"/>
        <w:jc w:val="both"/>
        <w:rPr>
          <w:kern w:val="1"/>
          <w:sz w:val="27"/>
          <w:szCs w:val="27"/>
          <w:lang w:eastAsia="ar-SA"/>
        </w:rPr>
      </w:pPr>
      <w:r>
        <w:rPr>
          <w:sz w:val="27"/>
          <w:szCs w:val="27"/>
        </w:rPr>
        <w:t xml:space="preserve">Скорая </w:t>
      </w:r>
      <w:r w:rsidRPr="00242096">
        <w:rPr>
          <w:sz w:val="27"/>
          <w:szCs w:val="27"/>
        </w:rPr>
        <w:t>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rsidR="00461A2F" w:rsidRPr="00415071" w:rsidRDefault="00461A2F" w:rsidP="00CF26C5">
      <w:pPr>
        <w:ind w:firstLine="709"/>
        <w:jc w:val="both"/>
        <w:rPr>
          <w:bCs/>
          <w:sz w:val="27"/>
          <w:szCs w:val="27"/>
        </w:rPr>
      </w:pPr>
      <w:r w:rsidRPr="00BF605C">
        <w:rPr>
          <w:bCs/>
          <w:sz w:val="27"/>
          <w:szCs w:val="27"/>
        </w:rPr>
        <w:t>Решение вопроса жилищного обустройства в</w:t>
      </w:r>
      <w:r w:rsidR="00271FC2" w:rsidRPr="00BF605C">
        <w:rPr>
          <w:bCs/>
          <w:sz w:val="27"/>
          <w:szCs w:val="27"/>
        </w:rPr>
        <w:t xml:space="preserve"> </w:t>
      </w:r>
      <w:r w:rsidRPr="00BF605C">
        <w:rPr>
          <w:bCs/>
          <w:sz w:val="27"/>
          <w:szCs w:val="27"/>
        </w:rPr>
        <w:t xml:space="preserve">выбранном муниципальном образовании </w:t>
      </w:r>
      <w:r w:rsidR="00AF1794">
        <w:rPr>
          <w:bCs/>
          <w:sz w:val="27"/>
          <w:szCs w:val="27"/>
        </w:rPr>
        <w:t>соотечественниками</w:t>
      </w:r>
      <w:r w:rsidR="00A95386" w:rsidRPr="00415071">
        <w:rPr>
          <w:bCs/>
          <w:sz w:val="27"/>
          <w:szCs w:val="27"/>
        </w:rPr>
        <w:t xml:space="preserve"> </w:t>
      </w:r>
      <w:r w:rsidRPr="00415071">
        <w:rPr>
          <w:bCs/>
          <w:sz w:val="27"/>
          <w:szCs w:val="27"/>
        </w:rPr>
        <w:t>осуществляется самостоятельно.</w:t>
      </w:r>
    </w:p>
    <w:p w:rsidR="00415071" w:rsidRPr="00415071" w:rsidRDefault="00415071" w:rsidP="00415071">
      <w:pPr>
        <w:ind w:firstLine="709"/>
        <w:jc w:val="both"/>
        <w:rPr>
          <w:bCs/>
          <w:sz w:val="27"/>
          <w:szCs w:val="27"/>
        </w:rPr>
      </w:pPr>
      <w:r w:rsidRPr="00415071">
        <w:rPr>
          <w:bCs/>
          <w:sz w:val="27"/>
          <w:szCs w:val="27"/>
        </w:rPr>
        <w:t>Краснодарский край занимает лидирующие позиции в Южном Федеральном округе по объ</w:t>
      </w:r>
      <w:r>
        <w:rPr>
          <w:bCs/>
          <w:sz w:val="27"/>
          <w:szCs w:val="27"/>
        </w:rPr>
        <w:t>ё</w:t>
      </w:r>
      <w:r w:rsidRPr="00415071">
        <w:rPr>
          <w:bCs/>
          <w:sz w:val="27"/>
          <w:szCs w:val="27"/>
        </w:rPr>
        <w:t>мам строительно-монтажных работ и вводу жилья в эксплуатацию.</w:t>
      </w:r>
    </w:p>
    <w:p w:rsidR="00F13DCA" w:rsidRDefault="00F13DCA" w:rsidP="00415071">
      <w:pPr>
        <w:ind w:firstLine="709"/>
        <w:jc w:val="both"/>
        <w:rPr>
          <w:bCs/>
          <w:sz w:val="27"/>
          <w:szCs w:val="27"/>
        </w:rPr>
      </w:pPr>
      <w:r w:rsidRPr="00F13DCA">
        <w:rPr>
          <w:bCs/>
          <w:sz w:val="27"/>
          <w:szCs w:val="27"/>
        </w:rPr>
        <w:t xml:space="preserve">Средние цены на рынке жилья в Краснодарском крае на первичном рынке составляют </w:t>
      </w:r>
      <w:r w:rsidR="008E4417">
        <w:rPr>
          <w:bCs/>
          <w:sz w:val="27"/>
          <w:szCs w:val="27"/>
        </w:rPr>
        <w:t>100</w:t>
      </w:r>
      <w:r w:rsidRPr="00F13DCA">
        <w:rPr>
          <w:bCs/>
          <w:sz w:val="27"/>
          <w:szCs w:val="27"/>
        </w:rPr>
        <w:t>,</w:t>
      </w:r>
      <w:r w:rsidR="008E4417">
        <w:rPr>
          <w:bCs/>
          <w:sz w:val="27"/>
          <w:szCs w:val="27"/>
        </w:rPr>
        <w:t xml:space="preserve">1 </w:t>
      </w:r>
      <w:r w:rsidRPr="00F13DCA">
        <w:rPr>
          <w:bCs/>
          <w:sz w:val="27"/>
          <w:szCs w:val="27"/>
        </w:rPr>
        <w:t xml:space="preserve">тыс. рублей, на вторичном – </w:t>
      </w:r>
      <w:r w:rsidR="008E4417">
        <w:rPr>
          <w:bCs/>
          <w:sz w:val="27"/>
          <w:szCs w:val="27"/>
        </w:rPr>
        <w:t>82</w:t>
      </w:r>
      <w:r w:rsidRPr="00F13DCA">
        <w:rPr>
          <w:bCs/>
          <w:sz w:val="27"/>
          <w:szCs w:val="27"/>
        </w:rPr>
        <w:t>,</w:t>
      </w:r>
      <w:r w:rsidR="008E4417">
        <w:rPr>
          <w:bCs/>
          <w:sz w:val="27"/>
          <w:szCs w:val="27"/>
        </w:rPr>
        <w:t>8</w:t>
      </w:r>
      <w:r w:rsidRPr="00F13DCA">
        <w:rPr>
          <w:bCs/>
          <w:sz w:val="27"/>
          <w:szCs w:val="27"/>
        </w:rPr>
        <w:t xml:space="preserve"> тыс. рублей за </w:t>
      </w:r>
      <w:r>
        <w:rPr>
          <w:bCs/>
          <w:sz w:val="27"/>
          <w:szCs w:val="27"/>
        </w:rPr>
        <w:t>1</w:t>
      </w:r>
      <w:r w:rsidRPr="00F13DCA">
        <w:rPr>
          <w:bCs/>
          <w:sz w:val="27"/>
          <w:szCs w:val="27"/>
        </w:rPr>
        <w:t xml:space="preserve"> м</w:t>
      </w:r>
      <w:r>
        <w:rPr>
          <w:bCs/>
          <w:sz w:val="27"/>
          <w:szCs w:val="27"/>
          <w:vertAlign w:val="superscript"/>
        </w:rPr>
        <w:t>2</w:t>
      </w:r>
      <w:r>
        <w:rPr>
          <w:bCs/>
          <w:sz w:val="27"/>
          <w:szCs w:val="27"/>
        </w:rPr>
        <w:t xml:space="preserve">. </w:t>
      </w:r>
    </w:p>
    <w:p w:rsidR="00415071" w:rsidRPr="00415071" w:rsidRDefault="00415071" w:rsidP="00415071">
      <w:pPr>
        <w:ind w:firstLine="709"/>
        <w:jc w:val="both"/>
        <w:rPr>
          <w:bCs/>
          <w:sz w:val="27"/>
          <w:szCs w:val="27"/>
        </w:rPr>
      </w:pPr>
      <w:r w:rsidRPr="00415071">
        <w:rPr>
          <w:bCs/>
          <w:sz w:val="27"/>
          <w:szCs w:val="27"/>
        </w:rPr>
        <w:t>Ипотечное кредитование всем гражданам осуществляется кредитными организациями, расположенными на территории Краснодарского края.</w:t>
      </w:r>
    </w:p>
    <w:p w:rsidR="00CF26C5" w:rsidRDefault="00CF26C5" w:rsidP="00CF26C5">
      <w:pPr>
        <w:ind w:firstLine="709"/>
        <w:jc w:val="both"/>
        <w:rPr>
          <w:bCs/>
          <w:sz w:val="27"/>
          <w:szCs w:val="27"/>
        </w:rPr>
      </w:pPr>
      <w:r w:rsidRPr="00415071">
        <w:rPr>
          <w:bCs/>
          <w:sz w:val="27"/>
          <w:szCs w:val="27"/>
        </w:rPr>
        <w:t>На те</w:t>
      </w:r>
      <w:r w:rsidRPr="00415071">
        <w:rPr>
          <w:sz w:val="27"/>
          <w:szCs w:val="27"/>
        </w:rPr>
        <w:t>рритории края действует подпрограмма «Улучшение жилищных условий населения</w:t>
      </w:r>
      <w:r w:rsidRPr="00CF26C5">
        <w:rPr>
          <w:bCs/>
          <w:sz w:val="27"/>
          <w:szCs w:val="27"/>
        </w:rPr>
        <w:t xml:space="preserve"> Краснодарского края» государственной программы Краснодарского края «Развитие жилищно-коммунального хозяйства», утвержд</w:t>
      </w:r>
      <w:r>
        <w:rPr>
          <w:bCs/>
          <w:sz w:val="27"/>
          <w:szCs w:val="27"/>
        </w:rPr>
        <w:t>ё</w:t>
      </w:r>
      <w:r w:rsidRPr="00CF26C5">
        <w:rPr>
          <w:bCs/>
          <w:sz w:val="27"/>
          <w:szCs w:val="27"/>
        </w:rPr>
        <w:t>нн</w:t>
      </w:r>
      <w:r>
        <w:rPr>
          <w:bCs/>
          <w:sz w:val="27"/>
          <w:szCs w:val="27"/>
        </w:rPr>
        <w:t>ая</w:t>
      </w:r>
      <w:r w:rsidRPr="00CF26C5">
        <w:rPr>
          <w:bCs/>
          <w:sz w:val="27"/>
          <w:szCs w:val="27"/>
        </w:rPr>
        <w:t xml:space="preserve"> постановлением главы администрации Краснодарского края </w:t>
      </w:r>
      <w:r>
        <w:rPr>
          <w:bCs/>
          <w:sz w:val="27"/>
          <w:szCs w:val="27"/>
        </w:rPr>
        <w:br/>
      </w:r>
      <w:r w:rsidRPr="00CF26C5">
        <w:rPr>
          <w:bCs/>
          <w:sz w:val="27"/>
          <w:szCs w:val="27"/>
        </w:rPr>
        <w:t xml:space="preserve">от 12 октября 2015 года </w:t>
      </w:r>
      <w:r>
        <w:rPr>
          <w:bCs/>
          <w:sz w:val="27"/>
          <w:szCs w:val="27"/>
        </w:rPr>
        <w:t xml:space="preserve">№ 967, в рамках которой </w:t>
      </w:r>
      <w:r w:rsidRPr="00CF26C5">
        <w:rPr>
          <w:bCs/>
          <w:sz w:val="27"/>
          <w:szCs w:val="27"/>
        </w:rPr>
        <w:t xml:space="preserve">реализуются мероприятия </w:t>
      </w:r>
      <w:r w:rsidR="00397EDE">
        <w:rPr>
          <w:bCs/>
          <w:sz w:val="27"/>
          <w:szCs w:val="27"/>
        </w:rPr>
        <w:br/>
      </w:r>
      <w:r w:rsidRPr="00CF26C5">
        <w:rPr>
          <w:bCs/>
          <w:sz w:val="27"/>
          <w:szCs w:val="27"/>
        </w:rPr>
        <w:t>по обеспечению жиль</w:t>
      </w:r>
      <w:r w:rsidR="00397EDE">
        <w:rPr>
          <w:bCs/>
          <w:sz w:val="27"/>
          <w:szCs w:val="27"/>
        </w:rPr>
        <w:t>ё</w:t>
      </w:r>
      <w:r w:rsidRPr="00CF26C5">
        <w:rPr>
          <w:bCs/>
          <w:sz w:val="27"/>
          <w:szCs w:val="27"/>
        </w:rPr>
        <w:t>м молодых семей</w:t>
      </w:r>
      <w:r>
        <w:rPr>
          <w:bCs/>
          <w:sz w:val="27"/>
          <w:szCs w:val="27"/>
        </w:rPr>
        <w:t>.</w:t>
      </w:r>
    </w:p>
    <w:p w:rsidR="00CF26C5" w:rsidRDefault="00CF26C5" w:rsidP="00CF26C5">
      <w:pPr>
        <w:ind w:firstLine="709"/>
        <w:jc w:val="both"/>
        <w:rPr>
          <w:bCs/>
          <w:sz w:val="27"/>
          <w:szCs w:val="27"/>
        </w:rPr>
      </w:pPr>
      <w:r>
        <w:rPr>
          <w:bCs/>
          <w:sz w:val="27"/>
          <w:szCs w:val="27"/>
        </w:rPr>
        <w:t xml:space="preserve">В рамках </w:t>
      </w:r>
      <w:r w:rsidRPr="00CF26C5">
        <w:rPr>
          <w:bCs/>
          <w:sz w:val="27"/>
          <w:szCs w:val="27"/>
        </w:rPr>
        <w:t>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00415071">
        <w:rPr>
          <w:bCs/>
          <w:sz w:val="27"/>
          <w:szCs w:val="27"/>
        </w:rPr>
        <w:t>, утверждённой п</w:t>
      </w:r>
      <w:r w:rsidR="00415071" w:rsidRPr="00415071">
        <w:rPr>
          <w:bCs/>
          <w:sz w:val="27"/>
          <w:szCs w:val="27"/>
        </w:rPr>
        <w:t>остановление</w:t>
      </w:r>
      <w:r w:rsidR="00415071">
        <w:rPr>
          <w:bCs/>
          <w:sz w:val="27"/>
          <w:szCs w:val="27"/>
        </w:rPr>
        <w:t>м</w:t>
      </w:r>
      <w:r w:rsidR="00415071" w:rsidRPr="00415071">
        <w:rPr>
          <w:bCs/>
          <w:sz w:val="27"/>
          <w:szCs w:val="27"/>
        </w:rPr>
        <w:t xml:space="preserve"> Правительства Р</w:t>
      </w:r>
      <w:r w:rsidR="00415071">
        <w:rPr>
          <w:bCs/>
          <w:sz w:val="27"/>
          <w:szCs w:val="27"/>
        </w:rPr>
        <w:t xml:space="preserve">оссийской </w:t>
      </w:r>
      <w:r w:rsidR="00415071" w:rsidRPr="00415071">
        <w:rPr>
          <w:bCs/>
          <w:sz w:val="27"/>
          <w:szCs w:val="27"/>
        </w:rPr>
        <w:t>Ф</w:t>
      </w:r>
      <w:r w:rsidR="00415071">
        <w:rPr>
          <w:bCs/>
          <w:sz w:val="27"/>
          <w:szCs w:val="27"/>
        </w:rPr>
        <w:t>едерации</w:t>
      </w:r>
      <w:r w:rsidR="00415071" w:rsidRPr="00415071">
        <w:rPr>
          <w:bCs/>
          <w:sz w:val="27"/>
          <w:szCs w:val="27"/>
        </w:rPr>
        <w:t xml:space="preserve"> от 30</w:t>
      </w:r>
      <w:r w:rsidR="00415071">
        <w:rPr>
          <w:bCs/>
          <w:sz w:val="27"/>
          <w:szCs w:val="27"/>
        </w:rPr>
        <w:t xml:space="preserve"> декабря </w:t>
      </w:r>
      <w:r w:rsidR="00415071" w:rsidRPr="00415071">
        <w:rPr>
          <w:bCs/>
          <w:sz w:val="27"/>
          <w:szCs w:val="27"/>
        </w:rPr>
        <w:t>2017</w:t>
      </w:r>
      <w:r w:rsidR="00415071">
        <w:rPr>
          <w:bCs/>
          <w:sz w:val="27"/>
          <w:szCs w:val="27"/>
        </w:rPr>
        <w:t xml:space="preserve"> г.</w:t>
      </w:r>
      <w:r w:rsidR="00415071" w:rsidRPr="00415071">
        <w:rPr>
          <w:bCs/>
          <w:sz w:val="27"/>
          <w:szCs w:val="27"/>
        </w:rPr>
        <w:t xml:space="preserve"> </w:t>
      </w:r>
      <w:r w:rsidR="00415071">
        <w:rPr>
          <w:bCs/>
          <w:sz w:val="27"/>
          <w:szCs w:val="27"/>
        </w:rPr>
        <w:t>№</w:t>
      </w:r>
      <w:r w:rsidR="00415071" w:rsidRPr="00415071">
        <w:rPr>
          <w:bCs/>
          <w:sz w:val="27"/>
          <w:szCs w:val="27"/>
        </w:rPr>
        <w:t xml:space="preserve"> 1710</w:t>
      </w:r>
      <w:r w:rsidR="00415071">
        <w:rPr>
          <w:bCs/>
          <w:sz w:val="27"/>
          <w:szCs w:val="27"/>
        </w:rPr>
        <w:t>,</w:t>
      </w:r>
      <w:r w:rsidRPr="00CF26C5">
        <w:rPr>
          <w:bCs/>
          <w:sz w:val="27"/>
          <w:szCs w:val="27"/>
        </w:rPr>
        <w:t xml:space="preserve"> гражданам предоставляются социальные выплаты </w:t>
      </w:r>
      <w:r w:rsidR="00415071">
        <w:rPr>
          <w:bCs/>
          <w:sz w:val="27"/>
          <w:szCs w:val="27"/>
        </w:rPr>
        <w:br/>
      </w:r>
      <w:r w:rsidRPr="00CF26C5">
        <w:rPr>
          <w:bCs/>
          <w:sz w:val="27"/>
          <w:szCs w:val="27"/>
        </w:rPr>
        <w:t xml:space="preserve">на оплату первоначального взноса при получении ипотечного кредита </w:t>
      </w:r>
      <w:r w:rsidR="00415071">
        <w:rPr>
          <w:bCs/>
          <w:sz w:val="27"/>
          <w:szCs w:val="27"/>
        </w:rPr>
        <w:br/>
      </w:r>
      <w:r w:rsidRPr="00CF26C5">
        <w:rPr>
          <w:bCs/>
          <w:sz w:val="27"/>
          <w:szCs w:val="27"/>
        </w:rPr>
        <w:t>на приобретение жилого помещения во вновь возводимых (возвед</w:t>
      </w:r>
      <w:r w:rsidR="00397EDE">
        <w:rPr>
          <w:bCs/>
          <w:sz w:val="27"/>
          <w:szCs w:val="27"/>
        </w:rPr>
        <w:t>ё</w:t>
      </w:r>
      <w:r w:rsidRPr="00CF26C5">
        <w:rPr>
          <w:bCs/>
          <w:sz w:val="27"/>
          <w:szCs w:val="27"/>
        </w:rPr>
        <w:t xml:space="preserve">нных) многоквартирных домах или на строительство индивидуального жилого дома </w:t>
      </w:r>
      <w:r w:rsidR="00415071">
        <w:rPr>
          <w:bCs/>
          <w:sz w:val="27"/>
          <w:szCs w:val="27"/>
        </w:rPr>
        <w:br/>
      </w:r>
      <w:r w:rsidRPr="00CF26C5">
        <w:rPr>
          <w:bCs/>
          <w:sz w:val="27"/>
          <w:szCs w:val="27"/>
        </w:rPr>
        <w:t xml:space="preserve">и социальные выплаты физическим лицам, открывающим вклады (счета) </w:t>
      </w:r>
      <w:r w:rsidR="00415071">
        <w:rPr>
          <w:bCs/>
          <w:sz w:val="27"/>
          <w:szCs w:val="27"/>
        </w:rPr>
        <w:br/>
      </w:r>
      <w:r w:rsidRPr="00CF26C5">
        <w:rPr>
          <w:bCs/>
          <w:sz w:val="27"/>
          <w:szCs w:val="27"/>
        </w:rPr>
        <w:t>в кредитных организациях с целью накопления средств для улучшения жилищных условий (Проект «Накопительная ипотека»).</w:t>
      </w:r>
    </w:p>
    <w:p w:rsidR="00C15346" w:rsidRPr="00C15346" w:rsidRDefault="00FD27C2" w:rsidP="00C15346">
      <w:pPr>
        <w:ind w:firstLine="709"/>
        <w:jc w:val="both"/>
        <w:rPr>
          <w:bCs/>
          <w:sz w:val="27"/>
          <w:szCs w:val="27"/>
        </w:rPr>
      </w:pPr>
      <w:r>
        <w:rPr>
          <w:bCs/>
          <w:sz w:val="27"/>
          <w:szCs w:val="27"/>
        </w:rPr>
        <w:t>Предоставление земельных участков осуществляется в</w:t>
      </w:r>
      <w:r w:rsidR="00C15346" w:rsidRPr="00C15346">
        <w:rPr>
          <w:bCs/>
          <w:sz w:val="27"/>
          <w:szCs w:val="27"/>
        </w:rPr>
        <w:t xml:space="preserve"> соответствии с</w:t>
      </w:r>
      <w:r>
        <w:rPr>
          <w:bCs/>
          <w:sz w:val="27"/>
          <w:szCs w:val="27"/>
        </w:rPr>
        <w:t> </w:t>
      </w:r>
      <w:r w:rsidR="00C15346" w:rsidRPr="00C15346">
        <w:rPr>
          <w:bCs/>
          <w:sz w:val="27"/>
          <w:szCs w:val="27"/>
        </w:rPr>
        <w:t xml:space="preserve">Законом Краснодарского края от 5 ноября 2002 г. № 532-КЗ </w:t>
      </w:r>
      <w:r w:rsidR="00C15346">
        <w:rPr>
          <w:bCs/>
          <w:sz w:val="27"/>
          <w:szCs w:val="27"/>
        </w:rPr>
        <w:t>«</w:t>
      </w:r>
      <w:r w:rsidR="00C15346" w:rsidRPr="00C15346">
        <w:rPr>
          <w:bCs/>
          <w:sz w:val="27"/>
          <w:szCs w:val="27"/>
        </w:rPr>
        <w:t>Об основах регулирования земельных отношений в Краснодарском крае</w:t>
      </w:r>
      <w:r w:rsidR="00C15346">
        <w:rPr>
          <w:bCs/>
          <w:sz w:val="27"/>
          <w:szCs w:val="27"/>
        </w:rPr>
        <w:t>»</w:t>
      </w:r>
      <w:r w:rsidR="0048659F">
        <w:rPr>
          <w:bCs/>
          <w:sz w:val="27"/>
          <w:szCs w:val="27"/>
        </w:rPr>
        <w:t xml:space="preserve">, </w:t>
      </w:r>
      <w:r w:rsidR="006852BF">
        <w:rPr>
          <w:bCs/>
          <w:sz w:val="27"/>
          <w:szCs w:val="27"/>
        </w:rPr>
        <w:t>устана</w:t>
      </w:r>
      <w:r w:rsidR="00C15346" w:rsidRPr="00C15346">
        <w:rPr>
          <w:bCs/>
          <w:sz w:val="27"/>
          <w:szCs w:val="27"/>
        </w:rPr>
        <w:t>вл</w:t>
      </w:r>
      <w:r w:rsidR="0048659F">
        <w:rPr>
          <w:bCs/>
          <w:sz w:val="27"/>
          <w:szCs w:val="27"/>
        </w:rPr>
        <w:t xml:space="preserve">ивающим </w:t>
      </w:r>
      <w:r w:rsidR="00C15346" w:rsidRPr="00C15346">
        <w:rPr>
          <w:bCs/>
          <w:sz w:val="27"/>
          <w:szCs w:val="27"/>
        </w:rPr>
        <w:t xml:space="preserve">максимальный размер общей площади земельных участков (приусадебных </w:t>
      </w:r>
      <w:r w:rsidR="0048659F">
        <w:rPr>
          <w:bCs/>
          <w:sz w:val="27"/>
          <w:szCs w:val="27"/>
        </w:rPr>
        <w:br/>
      </w:r>
      <w:r w:rsidR="00C15346" w:rsidRPr="00C15346">
        <w:rPr>
          <w:bCs/>
          <w:sz w:val="27"/>
          <w:szCs w:val="27"/>
        </w:rPr>
        <w:t xml:space="preserve">и полевых), которые могут находиться одновременно на праве собственности </w:t>
      </w:r>
      <w:r w:rsidR="0048659F">
        <w:rPr>
          <w:bCs/>
          <w:sz w:val="27"/>
          <w:szCs w:val="27"/>
        </w:rPr>
        <w:br/>
      </w:r>
      <w:r w:rsidR="00C15346" w:rsidRPr="00C15346">
        <w:rPr>
          <w:bCs/>
          <w:sz w:val="27"/>
          <w:szCs w:val="27"/>
        </w:rPr>
        <w:t xml:space="preserve">и (или) ином праве у граждан, ведущих личное подсобное хозяйство, который составляет 1,5 га, а у занимающихся виноградарством, садоводством, молочным животноводством и откормом крупного рогатого скота – 2,5 га. </w:t>
      </w:r>
    </w:p>
    <w:p w:rsidR="00C15346" w:rsidRPr="00C15346" w:rsidRDefault="00C15346" w:rsidP="00C15346">
      <w:pPr>
        <w:ind w:firstLine="709"/>
        <w:jc w:val="both"/>
        <w:rPr>
          <w:bCs/>
          <w:sz w:val="27"/>
          <w:szCs w:val="27"/>
        </w:rPr>
      </w:pPr>
      <w:r w:rsidRPr="00C15346">
        <w:rPr>
          <w:bCs/>
          <w:sz w:val="27"/>
          <w:szCs w:val="27"/>
        </w:rPr>
        <w:t xml:space="preserve">Постановлением главы администрации Краснодарского края от 23 апреля 2007 г. № 345 </w:t>
      </w:r>
      <w:r w:rsidR="00FD27C2">
        <w:rPr>
          <w:bCs/>
          <w:sz w:val="27"/>
          <w:szCs w:val="27"/>
        </w:rPr>
        <w:t>«</w:t>
      </w:r>
      <w:r w:rsidRPr="00C15346">
        <w:rPr>
          <w:bCs/>
          <w:sz w:val="27"/>
          <w:szCs w:val="27"/>
        </w:rPr>
        <w:t>О департаменте имущественных отношений Краснодарского края</w:t>
      </w:r>
      <w:r w:rsidR="00FD27C2">
        <w:rPr>
          <w:bCs/>
          <w:sz w:val="27"/>
          <w:szCs w:val="27"/>
        </w:rPr>
        <w:t>»</w:t>
      </w:r>
      <w:r w:rsidRPr="00C15346">
        <w:rPr>
          <w:bCs/>
          <w:sz w:val="27"/>
          <w:szCs w:val="27"/>
        </w:rPr>
        <w:t xml:space="preserve"> полномочия по распоряжению земельными участками, находящимися </w:t>
      </w:r>
      <w:r w:rsidR="0048659F">
        <w:rPr>
          <w:bCs/>
          <w:sz w:val="27"/>
          <w:szCs w:val="27"/>
        </w:rPr>
        <w:br/>
      </w:r>
      <w:r w:rsidRPr="00C15346">
        <w:rPr>
          <w:bCs/>
          <w:sz w:val="27"/>
          <w:szCs w:val="27"/>
        </w:rPr>
        <w:lastRenderedPageBreak/>
        <w:t>в государственной собственности от имени администрации Краснодарского края делегированы департаменту имущественных отношений Краснодарского края.</w:t>
      </w:r>
    </w:p>
    <w:p w:rsidR="00C15346" w:rsidRPr="00C15346" w:rsidRDefault="00C15346" w:rsidP="00C15346">
      <w:pPr>
        <w:ind w:firstLine="709"/>
        <w:jc w:val="both"/>
        <w:rPr>
          <w:bCs/>
          <w:sz w:val="27"/>
          <w:szCs w:val="27"/>
        </w:rPr>
      </w:pPr>
      <w:r w:rsidRPr="00C15346">
        <w:rPr>
          <w:bCs/>
          <w:sz w:val="27"/>
          <w:szCs w:val="27"/>
        </w:rPr>
        <w:t xml:space="preserve">Органы местного самоуправления в Краснодарском крае наделены полномочиями в области управления и распоряжения земельными участками, находящимися в их собственности и неразграниченными землями государственной собственности.  </w:t>
      </w:r>
    </w:p>
    <w:p w:rsidR="005538AD" w:rsidRDefault="005538AD" w:rsidP="005538AD">
      <w:pPr>
        <w:suppressAutoHyphens/>
        <w:ind w:firstLine="709"/>
        <w:jc w:val="both"/>
        <w:rPr>
          <w:bCs/>
          <w:sz w:val="27"/>
          <w:szCs w:val="27"/>
        </w:rPr>
      </w:pPr>
      <w:r>
        <w:rPr>
          <w:bCs/>
          <w:sz w:val="27"/>
          <w:szCs w:val="27"/>
        </w:rPr>
        <w:t>Региональной программой переселения предусмотрен</w:t>
      </w:r>
      <w:r w:rsidR="00F13DCA">
        <w:rPr>
          <w:bCs/>
          <w:sz w:val="27"/>
          <w:szCs w:val="27"/>
        </w:rPr>
        <w:t>ы для</w:t>
      </w:r>
      <w:r>
        <w:rPr>
          <w:bCs/>
          <w:sz w:val="27"/>
          <w:szCs w:val="27"/>
        </w:rPr>
        <w:t xml:space="preserve"> </w:t>
      </w:r>
      <w:r w:rsidRPr="00BF605C">
        <w:rPr>
          <w:bCs/>
          <w:sz w:val="27"/>
          <w:szCs w:val="27"/>
        </w:rPr>
        <w:t xml:space="preserve">участников Государственной программы и членов их семей </w:t>
      </w:r>
      <w:r w:rsidR="00F13DCA">
        <w:rPr>
          <w:bCs/>
          <w:sz w:val="27"/>
          <w:szCs w:val="27"/>
        </w:rPr>
        <w:t>меры поддержки</w:t>
      </w:r>
      <w:r>
        <w:rPr>
          <w:bCs/>
          <w:sz w:val="27"/>
          <w:szCs w:val="27"/>
        </w:rPr>
        <w:t>:</w:t>
      </w:r>
    </w:p>
    <w:p w:rsidR="005538AD" w:rsidRDefault="00F13DCA" w:rsidP="005538AD">
      <w:pPr>
        <w:suppressAutoHyphens/>
        <w:ind w:firstLine="709"/>
        <w:jc w:val="both"/>
        <w:rPr>
          <w:bCs/>
          <w:sz w:val="27"/>
          <w:szCs w:val="27"/>
        </w:rPr>
      </w:pPr>
      <w:r>
        <w:rPr>
          <w:bCs/>
          <w:sz w:val="27"/>
          <w:szCs w:val="27"/>
        </w:rPr>
        <w:t xml:space="preserve">компенсация затрат на </w:t>
      </w:r>
      <w:r w:rsidR="005538AD">
        <w:rPr>
          <w:bCs/>
          <w:sz w:val="27"/>
          <w:szCs w:val="27"/>
        </w:rPr>
        <w:t xml:space="preserve">медицинское освидетельствование; </w:t>
      </w:r>
    </w:p>
    <w:p w:rsidR="005538AD" w:rsidRDefault="00F13DCA" w:rsidP="005538AD">
      <w:pPr>
        <w:suppressAutoHyphens/>
        <w:ind w:firstLine="709"/>
        <w:jc w:val="both"/>
        <w:rPr>
          <w:bCs/>
          <w:sz w:val="27"/>
          <w:szCs w:val="27"/>
        </w:rPr>
      </w:pPr>
      <w:r>
        <w:rPr>
          <w:bCs/>
          <w:sz w:val="27"/>
          <w:szCs w:val="27"/>
        </w:rPr>
        <w:t xml:space="preserve">компенсация затрат на </w:t>
      </w:r>
      <w:r w:rsidR="005538AD" w:rsidRPr="007A7740">
        <w:rPr>
          <w:bCs/>
          <w:sz w:val="27"/>
          <w:szCs w:val="27"/>
        </w:rPr>
        <w:t>признани</w:t>
      </w:r>
      <w:r w:rsidR="005538AD">
        <w:rPr>
          <w:bCs/>
          <w:sz w:val="27"/>
          <w:szCs w:val="27"/>
        </w:rPr>
        <w:t>е</w:t>
      </w:r>
      <w:r w:rsidR="005538AD" w:rsidRPr="007A7740">
        <w:rPr>
          <w:bCs/>
          <w:sz w:val="27"/>
          <w:szCs w:val="27"/>
        </w:rPr>
        <w:t xml:space="preserve"> </w:t>
      </w:r>
      <w:r w:rsidR="005538AD">
        <w:rPr>
          <w:bCs/>
          <w:sz w:val="27"/>
          <w:szCs w:val="27"/>
        </w:rPr>
        <w:t xml:space="preserve">учёных степеней и званий, а также </w:t>
      </w:r>
      <w:r w:rsidR="005538AD" w:rsidRPr="007A7740">
        <w:rPr>
          <w:bCs/>
          <w:sz w:val="27"/>
          <w:szCs w:val="27"/>
        </w:rPr>
        <w:t>образования и (или) квалификации, получ</w:t>
      </w:r>
      <w:r>
        <w:rPr>
          <w:bCs/>
          <w:sz w:val="27"/>
          <w:szCs w:val="27"/>
        </w:rPr>
        <w:t>енных в иностранном государстве;</w:t>
      </w:r>
    </w:p>
    <w:p w:rsidR="00F13DCA" w:rsidRPr="007A7740" w:rsidRDefault="00F13DCA" w:rsidP="005538AD">
      <w:pPr>
        <w:suppressAutoHyphens/>
        <w:ind w:firstLine="709"/>
        <w:jc w:val="both"/>
        <w:rPr>
          <w:bCs/>
          <w:sz w:val="27"/>
          <w:szCs w:val="27"/>
        </w:rPr>
      </w:pPr>
      <w:r w:rsidRPr="00F13DCA">
        <w:rPr>
          <w:bCs/>
          <w:sz w:val="27"/>
          <w:szCs w:val="27"/>
        </w:rPr>
        <w:t>предоставление дополнительного профессионального образования участникам Государственной программы и членам их семей.</w:t>
      </w:r>
    </w:p>
    <w:p w:rsidR="0044451A" w:rsidRPr="0044451A" w:rsidRDefault="003E52D7" w:rsidP="0044451A">
      <w:pPr>
        <w:ind w:firstLine="709"/>
        <w:jc w:val="both"/>
        <w:rPr>
          <w:bCs/>
          <w:sz w:val="27"/>
          <w:szCs w:val="27"/>
        </w:rPr>
      </w:pPr>
      <w:r>
        <w:rPr>
          <w:bCs/>
          <w:sz w:val="27"/>
          <w:szCs w:val="27"/>
        </w:rPr>
        <w:t>Соотечественники</w:t>
      </w:r>
      <w:r w:rsidR="0044451A" w:rsidRPr="0044451A">
        <w:rPr>
          <w:bCs/>
          <w:sz w:val="27"/>
          <w:szCs w:val="27"/>
        </w:rPr>
        <w:t xml:space="preserve"> имеют право на получение дошкольного, начального общего, основного общего, среднего общего образования, а также среднего профессионального, высшего образования и дополнительного профессионального образования. </w:t>
      </w:r>
    </w:p>
    <w:p w:rsidR="00461A2F" w:rsidRDefault="00461A2F" w:rsidP="00CF26C5">
      <w:pPr>
        <w:ind w:firstLine="709"/>
        <w:jc w:val="both"/>
        <w:rPr>
          <w:bCs/>
          <w:sz w:val="27"/>
          <w:szCs w:val="27"/>
        </w:rPr>
      </w:pPr>
      <w:r w:rsidRPr="00BF605C">
        <w:rPr>
          <w:bCs/>
          <w:sz w:val="27"/>
          <w:szCs w:val="27"/>
        </w:rPr>
        <w:t>В Краснодарском крае существует развитая система профессиональной подготовки и переподготовки кадров. В крае действу</w:t>
      </w:r>
      <w:r w:rsidR="00D33C1C">
        <w:rPr>
          <w:bCs/>
          <w:sz w:val="27"/>
          <w:szCs w:val="27"/>
        </w:rPr>
        <w:t>е</w:t>
      </w:r>
      <w:r w:rsidRPr="00BF605C">
        <w:rPr>
          <w:bCs/>
          <w:sz w:val="27"/>
          <w:szCs w:val="27"/>
        </w:rPr>
        <w:t>т 1</w:t>
      </w:r>
      <w:r w:rsidR="005B3721">
        <w:rPr>
          <w:bCs/>
          <w:sz w:val="27"/>
          <w:szCs w:val="27"/>
        </w:rPr>
        <w:t>0</w:t>
      </w:r>
      <w:r w:rsidR="00547ED5">
        <w:rPr>
          <w:bCs/>
          <w:sz w:val="27"/>
          <w:szCs w:val="27"/>
        </w:rPr>
        <w:t>9</w:t>
      </w:r>
      <w:r w:rsidRPr="00BF605C">
        <w:rPr>
          <w:bCs/>
          <w:sz w:val="27"/>
          <w:szCs w:val="27"/>
        </w:rPr>
        <w:t xml:space="preserve"> профессиональ</w:t>
      </w:r>
      <w:r w:rsidR="002D4370">
        <w:rPr>
          <w:bCs/>
          <w:sz w:val="27"/>
          <w:szCs w:val="27"/>
        </w:rPr>
        <w:t>н</w:t>
      </w:r>
      <w:r w:rsidR="005B3721">
        <w:rPr>
          <w:bCs/>
          <w:sz w:val="27"/>
          <w:szCs w:val="27"/>
        </w:rPr>
        <w:t>ых</w:t>
      </w:r>
      <w:r w:rsidR="002D4370">
        <w:rPr>
          <w:bCs/>
          <w:sz w:val="27"/>
          <w:szCs w:val="27"/>
        </w:rPr>
        <w:t xml:space="preserve"> образовательн</w:t>
      </w:r>
      <w:r w:rsidR="005B3721">
        <w:rPr>
          <w:bCs/>
          <w:sz w:val="27"/>
          <w:szCs w:val="27"/>
        </w:rPr>
        <w:t>ых</w:t>
      </w:r>
      <w:r w:rsidR="002D4370">
        <w:rPr>
          <w:bCs/>
          <w:sz w:val="27"/>
          <w:szCs w:val="27"/>
        </w:rPr>
        <w:t xml:space="preserve"> организаци</w:t>
      </w:r>
      <w:r w:rsidR="005B3721">
        <w:rPr>
          <w:bCs/>
          <w:sz w:val="27"/>
          <w:szCs w:val="27"/>
        </w:rPr>
        <w:t>й</w:t>
      </w:r>
      <w:r w:rsidRPr="00BF605C">
        <w:rPr>
          <w:bCs/>
          <w:sz w:val="27"/>
          <w:szCs w:val="27"/>
        </w:rPr>
        <w:t>.</w:t>
      </w:r>
      <w:r w:rsidR="00397EDE" w:rsidRPr="00397EDE">
        <w:rPr>
          <w:bCs/>
          <w:sz w:val="27"/>
          <w:szCs w:val="27"/>
        </w:rPr>
        <w:t xml:space="preserve"> </w:t>
      </w:r>
      <w:r w:rsidR="00397EDE" w:rsidRPr="00BF605C">
        <w:rPr>
          <w:bCs/>
          <w:sz w:val="27"/>
          <w:szCs w:val="27"/>
        </w:rPr>
        <w:t>Образовательную деятельность по программам высшего образования вед</w:t>
      </w:r>
      <w:r w:rsidR="005B3721">
        <w:rPr>
          <w:bCs/>
          <w:sz w:val="27"/>
          <w:szCs w:val="27"/>
        </w:rPr>
        <w:t>ё</w:t>
      </w:r>
      <w:r w:rsidR="00397EDE" w:rsidRPr="00BF605C">
        <w:rPr>
          <w:bCs/>
          <w:sz w:val="27"/>
          <w:szCs w:val="27"/>
        </w:rPr>
        <w:t xml:space="preserve">т </w:t>
      </w:r>
      <w:r w:rsidR="00397EDE">
        <w:rPr>
          <w:bCs/>
          <w:sz w:val="27"/>
          <w:szCs w:val="27"/>
        </w:rPr>
        <w:t>5</w:t>
      </w:r>
      <w:r w:rsidR="005B3721">
        <w:rPr>
          <w:bCs/>
          <w:sz w:val="27"/>
          <w:szCs w:val="27"/>
        </w:rPr>
        <w:t>1</w:t>
      </w:r>
      <w:r w:rsidR="00397EDE" w:rsidRPr="00BF605C">
        <w:rPr>
          <w:bCs/>
          <w:sz w:val="27"/>
          <w:szCs w:val="27"/>
        </w:rPr>
        <w:t xml:space="preserve"> организаци</w:t>
      </w:r>
      <w:r w:rsidR="005B3721">
        <w:rPr>
          <w:bCs/>
          <w:sz w:val="27"/>
          <w:szCs w:val="27"/>
        </w:rPr>
        <w:t>я</w:t>
      </w:r>
      <w:r w:rsidR="00397EDE">
        <w:rPr>
          <w:bCs/>
          <w:sz w:val="27"/>
          <w:szCs w:val="27"/>
        </w:rPr>
        <w:t>, включая филиалы</w:t>
      </w:r>
      <w:r w:rsidR="00397EDE" w:rsidRPr="00BF605C">
        <w:rPr>
          <w:bCs/>
          <w:sz w:val="27"/>
          <w:szCs w:val="27"/>
        </w:rPr>
        <w:t>.</w:t>
      </w:r>
    </w:p>
    <w:p w:rsidR="0044451A" w:rsidRDefault="0044451A" w:rsidP="00CF26C5">
      <w:pPr>
        <w:ind w:firstLine="709"/>
        <w:jc w:val="both"/>
        <w:rPr>
          <w:bCs/>
          <w:sz w:val="27"/>
          <w:szCs w:val="27"/>
        </w:rPr>
      </w:pPr>
      <w:r w:rsidRPr="0044451A">
        <w:rPr>
          <w:bCs/>
          <w:sz w:val="27"/>
          <w:szCs w:val="27"/>
        </w:rPr>
        <w:t>В</w:t>
      </w:r>
      <w:r>
        <w:rPr>
          <w:bCs/>
          <w:sz w:val="27"/>
          <w:szCs w:val="27"/>
        </w:rPr>
        <w:t>сего в</w:t>
      </w:r>
      <w:r w:rsidRPr="0044451A">
        <w:rPr>
          <w:bCs/>
          <w:sz w:val="27"/>
          <w:szCs w:val="27"/>
        </w:rPr>
        <w:t xml:space="preserve"> </w:t>
      </w:r>
      <w:r>
        <w:rPr>
          <w:bCs/>
          <w:sz w:val="27"/>
          <w:szCs w:val="27"/>
        </w:rPr>
        <w:t>регионе</w:t>
      </w:r>
      <w:r w:rsidRPr="0044451A">
        <w:rPr>
          <w:bCs/>
          <w:sz w:val="27"/>
          <w:szCs w:val="27"/>
        </w:rPr>
        <w:t xml:space="preserve"> функциониру</w:t>
      </w:r>
      <w:r>
        <w:rPr>
          <w:bCs/>
          <w:sz w:val="27"/>
          <w:szCs w:val="27"/>
        </w:rPr>
        <w:t>е</w:t>
      </w:r>
      <w:r w:rsidRPr="0044451A">
        <w:rPr>
          <w:bCs/>
          <w:sz w:val="27"/>
          <w:szCs w:val="27"/>
        </w:rPr>
        <w:t xml:space="preserve">т более 3 тыс. государственных </w:t>
      </w:r>
      <w:r>
        <w:rPr>
          <w:bCs/>
          <w:sz w:val="27"/>
          <w:szCs w:val="27"/>
        </w:rPr>
        <w:br/>
      </w:r>
      <w:r w:rsidRPr="0044451A">
        <w:rPr>
          <w:bCs/>
          <w:sz w:val="27"/>
          <w:szCs w:val="27"/>
        </w:rPr>
        <w:t>и муниципальных образовательных организаций</w:t>
      </w:r>
      <w:r w:rsidR="00547ED5">
        <w:rPr>
          <w:bCs/>
          <w:sz w:val="27"/>
          <w:szCs w:val="27"/>
        </w:rPr>
        <w:t xml:space="preserve"> </w:t>
      </w:r>
      <w:r w:rsidR="00547ED5" w:rsidRPr="00547ED5">
        <w:rPr>
          <w:bCs/>
          <w:sz w:val="27"/>
          <w:szCs w:val="27"/>
        </w:rPr>
        <w:t>(дошкольного, начального общего, основного общего, среднего общего образования, а также среднего профессионального, высшего образования)</w:t>
      </w:r>
      <w:r w:rsidR="005A060F">
        <w:rPr>
          <w:bCs/>
          <w:sz w:val="27"/>
          <w:szCs w:val="27"/>
        </w:rPr>
        <w:t>.</w:t>
      </w:r>
    </w:p>
    <w:p w:rsidR="00547ED5" w:rsidRPr="00547ED5" w:rsidRDefault="00547ED5" w:rsidP="00547ED5">
      <w:pPr>
        <w:ind w:firstLine="709"/>
        <w:jc w:val="both"/>
        <w:rPr>
          <w:bCs/>
          <w:sz w:val="27"/>
          <w:szCs w:val="27"/>
        </w:rPr>
      </w:pPr>
      <w:r w:rsidRPr="00547ED5">
        <w:rPr>
          <w:bCs/>
          <w:sz w:val="27"/>
          <w:szCs w:val="27"/>
        </w:rPr>
        <w:t>Научные исследования в регионе выполняются в 33 образовательных организациях высшего образования и 22 научно-</w:t>
      </w:r>
      <w:r w:rsidR="003E52D7">
        <w:rPr>
          <w:bCs/>
          <w:sz w:val="27"/>
          <w:szCs w:val="27"/>
        </w:rPr>
        <w:t>исследовательских организациях</w:t>
      </w:r>
      <w:r w:rsidRPr="00547ED5">
        <w:rPr>
          <w:bCs/>
          <w:sz w:val="27"/>
          <w:szCs w:val="27"/>
        </w:rPr>
        <w:t xml:space="preserve">. </w:t>
      </w:r>
      <w:r w:rsidR="003E52D7">
        <w:rPr>
          <w:bCs/>
          <w:sz w:val="27"/>
          <w:szCs w:val="27"/>
        </w:rPr>
        <w:t>Р</w:t>
      </w:r>
      <w:r w:rsidRPr="00547ED5">
        <w:rPr>
          <w:bCs/>
          <w:sz w:val="27"/>
          <w:szCs w:val="27"/>
        </w:rPr>
        <w:t>еализуются меры поддержки уч</w:t>
      </w:r>
      <w:r>
        <w:rPr>
          <w:bCs/>
          <w:sz w:val="27"/>
          <w:szCs w:val="27"/>
        </w:rPr>
        <w:t>ё</w:t>
      </w:r>
      <w:r w:rsidRPr="00547ED5">
        <w:rPr>
          <w:bCs/>
          <w:sz w:val="27"/>
          <w:szCs w:val="27"/>
        </w:rPr>
        <w:t>ных и талантливой молодежи: стипендии, гранты, премии.</w:t>
      </w:r>
    </w:p>
    <w:p w:rsidR="005B3721" w:rsidRPr="005B3721" w:rsidRDefault="005B3721" w:rsidP="005B3721">
      <w:pPr>
        <w:ind w:firstLine="709"/>
        <w:jc w:val="both"/>
        <w:rPr>
          <w:bCs/>
          <w:sz w:val="27"/>
          <w:szCs w:val="27"/>
        </w:rPr>
      </w:pPr>
      <w:r w:rsidRPr="005B3721">
        <w:rPr>
          <w:bCs/>
          <w:sz w:val="27"/>
          <w:szCs w:val="27"/>
        </w:rPr>
        <w:t>В рамках национального проекта «Образование» в регионе формируется сеть детских технопарков «Кванториум». С 2018 года «Кванториум» работает на базе организаций дополнительного образования в городе Краснодаре, с</w:t>
      </w:r>
      <w:r w:rsidR="00547ED5">
        <w:rPr>
          <w:bCs/>
          <w:sz w:val="27"/>
          <w:szCs w:val="27"/>
        </w:rPr>
        <w:t xml:space="preserve"> 2020 – в городе Новороссийске, в</w:t>
      </w:r>
      <w:r w:rsidRPr="005B3721">
        <w:rPr>
          <w:bCs/>
          <w:sz w:val="27"/>
          <w:szCs w:val="27"/>
        </w:rPr>
        <w:t xml:space="preserve"> 2021 году на базе общеобразовательной организации открылся в Ейском районе</w:t>
      </w:r>
      <w:r w:rsidR="00547ED5">
        <w:rPr>
          <w:bCs/>
          <w:sz w:val="27"/>
          <w:szCs w:val="27"/>
        </w:rPr>
        <w:t>, в 2022 году – в школе № 1 Анапы.</w:t>
      </w:r>
      <w:r w:rsidRPr="005B3721">
        <w:rPr>
          <w:bCs/>
          <w:sz w:val="27"/>
          <w:szCs w:val="27"/>
        </w:rPr>
        <w:t xml:space="preserve"> </w:t>
      </w:r>
    </w:p>
    <w:p w:rsidR="005B3721" w:rsidRPr="005B3721" w:rsidRDefault="005B3721" w:rsidP="005B3721">
      <w:pPr>
        <w:ind w:firstLine="709"/>
        <w:jc w:val="both"/>
        <w:rPr>
          <w:bCs/>
          <w:sz w:val="27"/>
          <w:szCs w:val="27"/>
        </w:rPr>
      </w:pPr>
      <w:r w:rsidRPr="005B3721">
        <w:rPr>
          <w:bCs/>
          <w:sz w:val="27"/>
          <w:szCs w:val="27"/>
        </w:rPr>
        <w:t xml:space="preserve">В Краснодарском крае в рамках национального проекта «Образование» функционируют </w:t>
      </w:r>
      <w:r w:rsidR="00547ED5">
        <w:rPr>
          <w:bCs/>
          <w:sz w:val="27"/>
          <w:szCs w:val="27"/>
        </w:rPr>
        <w:t>4</w:t>
      </w:r>
      <w:r w:rsidRPr="005B3721">
        <w:rPr>
          <w:bCs/>
          <w:sz w:val="27"/>
          <w:szCs w:val="27"/>
        </w:rPr>
        <w:t xml:space="preserve"> Центра цифрового образования детей «IT-куб», из них </w:t>
      </w:r>
      <w:r>
        <w:rPr>
          <w:bCs/>
          <w:sz w:val="27"/>
          <w:szCs w:val="27"/>
        </w:rPr>
        <w:t>два</w:t>
      </w:r>
      <w:r w:rsidRPr="005B3721">
        <w:rPr>
          <w:bCs/>
          <w:sz w:val="27"/>
          <w:szCs w:val="27"/>
        </w:rPr>
        <w:t xml:space="preserve"> </w:t>
      </w:r>
      <w:r>
        <w:rPr>
          <w:bCs/>
          <w:sz w:val="27"/>
          <w:szCs w:val="27"/>
        </w:rPr>
        <w:br/>
      </w:r>
      <w:r w:rsidR="00547ED5">
        <w:rPr>
          <w:bCs/>
          <w:sz w:val="27"/>
          <w:szCs w:val="27"/>
        </w:rPr>
        <w:t>в городе Краснодаре и по</w:t>
      </w:r>
      <w:r w:rsidRPr="005B3721">
        <w:rPr>
          <w:bCs/>
          <w:sz w:val="27"/>
          <w:szCs w:val="27"/>
        </w:rPr>
        <w:t xml:space="preserve"> </w:t>
      </w:r>
      <w:r w:rsidR="00547ED5">
        <w:rPr>
          <w:bCs/>
          <w:sz w:val="27"/>
          <w:szCs w:val="27"/>
        </w:rPr>
        <w:t>одному</w:t>
      </w:r>
      <w:r w:rsidRPr="005B3721">
        <w:rPr>
          <w:bCs/>
          <w:sz w:val="27"/>
          <w:szCs w:val="27"/>
        </w:rPr>
        <w:t xml:space="preserve"> в город</w:t>
      </w:r>
      <w:r w:rsidR="00547ED5">
        <w:rPr>
          <w:bCs/>
          <w:sz w:val="27"/>
          <w:szCs w:val="27"/>
        </w:rPr>
        <w:t>ах</w:t>
      </w:r>
      <w:r w:rsidRPr="005B3721">
        <w:rPr>
          <w:bCs/>
          <w:sz w:val="27"/>
          <w:szCs w:val="27"/>
        </w:rPr>
        <w:t xml:space="preserve"> Сочи</w:t>
      </w:r>
      <w:r w:rsidR="00547ED5">
        <w:rPr>
          <w:bCs/>
          <w:sz w:val="27"/>
          <w:szCs w:val="27"/>
        </w:rPr>
        <w:t xml:space="preserve"> и Тимашевске</w:t>
      </w:r>
      <w:r w:rsidRPr="005B3721">
        <w:rPr>
          <w:bCs/>
          <w:sz w:val="27"/>
          <w:szCs w:val="27"/>
        </w:rPr>
        <w:t>.</w:t>
      </w:r>
    </w:p>
    <w:p w:rsidR="007A7740" w:rsidRDefault="007A7740" w:rsidP="007A7740">
      <w:pPr>
        <w:suppressAutoHyphens/>
        <w:ind w:firstLine="709"/>
        <w:jc w:val="both"/>
        <w:rPr>
          <w:bCs/>
          <w:sz w:val="27"/>
          <w:szCs w:val="27"/>
        </w:rPr>
      </w:pPr>
      <w:r w:rsidRPr="00BF605C">
        <w:rPr>
          <w:bCs/>
          <w:sz w:val="27"/>
          <w:szCs w:val="27"/>
        </w:rPr>
        <w:t>Одним из приоритетных направлений региональной культурно-образовательной политики является сохранение традиций казачьей культуры.</w:t>
      </w:r>
    </w:p>
    <w:p w:rsidR="008E4417" w:rsidRPr="00B020D1" w:rsidRDefault="008E4417" w:rsidP="008E4417">
      <w:pPr>
        <w:tabs>
          <w:tab w:val="left" w:pos="720"/>
        </w:tabs>
        <w:ind w:firstLine="709"/>
        <w:jc w:val="both"/>
        <w:rPr>
          <w:i/>
          <w:sz w:val="27"/>
          <w:szCs w:val="27"/>
        </w:rPr>
      </w:pPr>
      <w:r w:rsidRPr="00A874E0">
        <w:rPr>
          <w:i/>
          <w:sz w:val="27"/>
          <w:szCs w:val="27"/>
        </w:rPr>
        <w:t xml:space="preserve">Для участия в Государственной программе на территории </w:t>
      </w:r>
      <w:r>
        <w:rPr>
          <w:i/>
          <w:sz w:val="27"/>
          <w:szCs w:val="27"/>
        </w:rPr>
        <w:t>Краснодарского края</w:t>
      </w:r>
      <w:r w:rsidRPr="008C0595">
        <w:rPr>
          <w:sz w:val="27"/>
          <w:szCs w:val="27"/>
        </w:rPr>
        <w:t xml:space="preserve"> </w:t>
      </w:r>
      <w:r w:rsidRPr="00A874E0">
        <w:rPr>
          <w:i/>
          <w:sz w:val="27"/>
          <w:szCs w:val="27"/>
        </w:rPr>
        <w:t>региональной программой переселения установлены к п</w:t>
      </w:r>
      <w:r>
        <w:rPr>
          <w:i/>
          <w:sz w:val="27"/>
          <w:szCs w:val="27"/>
        </w:rPr>
        <w:t>ретендентам следующие требования.</w:t>
      </w:r>
    </w:p>
    <w:p w:rsidR="008E4417" w:rsidRPr="008E4417" w:rsidRDefault="008E4417" w:rsidP="008E4417">
      <w:pPr>
        <w:ind w:firstLine="709"/>
        <w:jc w:val="both"/>
        <w:rPr>
          <w:bCs/>
          <w:sz w:val="27"/>
          <w:szCs w:val="27"/>
        </w:rPr>
      </w:pPr>
      <w:r>
        <w:rPr>
          <w:bCs/>
          <w:sz w:val="27"/>
          <w:szCs w:val="27"/>
        </w:rPr>
        <w:t>С</w:t>
      </w:r>
      <w:r w:rsidRPr="008E4417">
        <w:rPr>
          <w:bCs/>
          <w:sz w:val="27"/>
          <w:szCs w:val="27"/>
        </w:rPr>
        <w:t xml:space="preserve">оотечественники, являющиеся иностранными гражданами, либо постоянно или временно проживающие на законных основаниях на </w:t>
      </w:r>
      <w:r>
        <w:rPr>
          <w:bCs/>
          <w:sz w:val="27"/>
          <w:szCs w:val="27"/>
        </w:rPr>
        <w:t>территории Российской Федерации</w:t>
      </w:r>
      <w:r w:rsidRPr="008E4417">
        <w:rPr>
          <w:bCs/>
          <w:sz w:val="27"/>
          <w:szCs w:val="27"/>
        </w:rPr>
        <w:t xml:space="preserve"> либо прибывшие на территорию Российской Федерации в экстренном массовом порядке и признанные беженцами на территории Российской Федерации </w:t>
      </w:r>
      <w:r w:rsidRPr="008E4417">
        <w:rPr>
          <w:bCs/>
          <w:sz w:val="27"/>
          <w:szCs w:val="27"/>
        </w:rPr>
        <w:lastRenderedPageBreak/>
        <w:t>или получившие временное убежище на территории Российской Федерации либо постоянно проживающие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прибывшие на территорию Российской Федерации и признанные беженцами на территории Российской Федерации или получившие временное убежище на территории Российской Федерации, должны соответствовать одному из нижеперечисленных требований:</w:t>
      </w:r>
    </w:p>
    <w:p w:rsidR="008E4417" w:rsidRPr="008E4417" w:rsidRDefault="008E4417" w:rsidP="008E4417">
      <w:pPr>
        <w:ind w:firstLine="709"/>
        <w:jc w:val="both"/>
        <w:rPr>
          <w:bCs/>
          <w:sz w:val="27"/>
          <w:szCs w:val="27"/>
        </w:rPr>
      </w:pPr>
      <w:r w:rsidRPr="008E4417">
        <w:rPr>
          <w:bCs/>
          <w:sz w:val="27"/>
          <w:szCs w:val="27"/>
        </w:rPr>
        <w:t>1)</w:t>
      </w:r>
      <w:r>
        <w:rPr>
          <w:bCs/>
          <w:sz w:val="27"/>
          <w:szCs w:val="27"/>
        </w:rPr>
        <w:t> </w:t>
      </w:r>
      <w:r w:rsidRPr="008E4417">
        <w:rPr>
          <w:bCs/>
          <w:sz w:val="27"/>
          <w:szCs w:val="27"/>
        </w:rPr>
        <w:t xml:space="preserve">иметь медицинское или ветеринарное либо педагогическое среднее профессиональное образование или высшее образование, соответствующее требованиям вакансий, указанных в информационном пакете координатора подпрограммы, размещаемом в информационно-телекоммуникационной сети </w:t>
      </w:r>
      <w:r>
        <w:rPr>
          <w:bCs/>
          <w:sz w:val="27"/>
          <w:szCs w:val="27"/>
        </w:rPr>
        <w:t>«</w:t>
      </w:r>
      <w:r w:rsidRPr="008E4417">
        <w:rPr>
          <w:bCs/>
          <w:sz w:val="27"/>
          <w:szCs w:val="27"/>
        </w:rPr>
        <w:t>Интернет</w:t>
      </w:r>
      <w:r>
        <w:rPr>
          <w:bCs/>
          <w:sz w:val="27"/>
          <w:szCs w:val="27"/>
        </w:rPr>
        <w:t>»</w:t>
      </w:r>
      <w:r w:rsidRPr="008E4417">
        <w:rPr>
          <w:bCs/>
          <w:sz w:val="27"/>
          <w:szCs w:val="27"/>
        </w:rPr>
        <w:t xml:space="preserve"> на официальном портале АИС </w:t>
      </w:r>
      <w:r>
        <w:rPr>
          <w:bCs/>
          <w:sz w:val="27"/>
          <w:szCs w:val="27"/>
        </w:rPr>
        <w:t>«</w:t>
      </w:r>
      <w:r w:rsidRPr="008E4417">
        <w:rPr>
          <w:bCs/>
          <w:sz w:val="27"/>
          <w:szCs w:val="27"/>
        </w:rPr>
        <w:t>Соотечественники</w:t>
      </w:r>
      <w:r>
        <w:rPr>
          <w:bCs/>
          <w:sz w:val="27"/>
          <w:szCs w:val="27"/>
        </w:rPr>
        <w:t>»</w:t>
      </w:r>
      <w:r w:rsidRPr="008E4417">
        <w:rPr>
          <w:bCs/>
          <w:sz w:val="27"/>
          <w:szCs w:val="27"/>
        </w:rPr>
        <w:t xml:space="preserve"> (http://aiss.gov.ru) </w:t>
      </w:r>
      <w:r>
        <w:rPr>
          <w:bCs/>
          <w:sz w:val="27"/>
          <w:szCs w:val="27"/>
        </w:rPr>
        <w:br/>
      </w:r>
      <w:r w:rsidRPr="008E4417">
        <w:rPr>
          <w:bCs/>
          <w:sz w:val="27"/>
          <w:szCs w:val="27"/>
        </w:rPr>
        <w:t>и на портале (kubzan.ru);</w:t>
      </w:r>
    </w:p>
    <w:p w:rsidR="008E4417" w:rsidRPr="008E4417" w:rsidRDefault="008E4417" w:rsidP="008E4417">
      <w:pPr>
        <w:ind w:firstLine="709"/>
        <w:jc w:val="both"/>
        <w:rPr>
          <w:bCs/>
          <w:sz w:val="27"/>
          <w:szCs w:val="27"/>
        </w:rPr>
      </w:pPr>
      <w:r w:rsidRPr="008E4417">
        <w:rPr>
          <w:bCs/>
          <w:sz w:val="27"/>
          <w:szCs w:val="27"/>
        </w:rPr>
        <w:t>2)</w:t>
      </w:r>
      <w:r>
        <w:rPr>
          <w:bCs/>
          <w:sz w:val="27"/>
          <w:szCs w:val="27"/>
        </w:rPr>
        <w:t> </w:t>
      </w:r>
      <w:r w:rsidRPr="008E4417">
        <w:rPr>
          <w:bCs/>
          <w:sz w:val="27"/>
          <w:szCs w:val="27"/>
        </w:rPr>
        <w:t xml:space="preserve">иметь разрешение на временное проживание или вид на жительство либо быть признанными беженцами или получившими временное убежище </w:t>
      </w:r>
      <w:r>
        <w:rPr>
          <w:bCs/>
          <w:sz w:val="27"/>
          <w:szCs w:val="27"/>
        </w:rPr>
        <w:br/>
      </w:r>
      <w:r w:rsidRPr="008E4417">
        <w:rPr>
          <w:bCs/>
          <w:sz w:val="27"/>
          <w:szCs w:val="27"/>
        </w:rPr>
        <w:t xml:space="preserve">на территории Краснодарского края и осуществлять на законных основаниях документально подтверждаемую трудовую деятельность по профессиям (специальностям), которые требуются согласно вакансиям, содержащимся </w:t>
      </w:r>
      <w:r>
        <w:rPr>
          <w:bCs/>
          <w:sz w:val="27"/>
          <w:szCs w:val="27"/>
        </w:rPr>
        <w:br/>
      </w:r>
      <w:r w:rsidRPr="008E4417">
        <w:rPr>
          <w:bCs/>
          <w:sz w:val="27"/>
          <w:szCs w:val="27"/>
        </w:rPr>
        <w:t>в информационном пакете координатора подпрограммы, указанного в предыдущем подпункте;</w:t>
      </w:r>
    </w:p>
    <w:p w:rsidR="008E4417" w:rsidRPr="008E4417" w:rsidRDefault="008E4417" w:rsidP="008E4417">
      <w:pPr>
        <w:ind w:firstLine="709"/>
        <w:jc w:val="both"/>
        <w:rPr>
          <w:bCs/>
          <w:sz w:val="27"/>
          <w:szCs w:val="27"/>
        </w:rPr>
      </w:pPr>
      <w:r w:rsidRPr="008E4417">
        <w:rPr>
          <w:bCs/>
          <w:sz w:val="27"/>
          <w:szCs w:val="27"/>
        </w:rPr>
        <w:t xml:space="preserve">3) избравшие на территории вселения городские округа (город-курорт Анапа, город Армавир, город-курорт Геленджик, город Краснодар, город Новороссийск, город-курорт Сочи Краснодарского края) должны являться квалифицированными специалистами (спортсменами, тренерами, учеными, деятелями культуры </w:t>
      </w:r>
      <w:r>
        <w:rPr>
          <w:bCs/>
          <w:sz w:val="27"/>
          <w:szCs w:val="27"/>
        </w:rPr>
        <w:br/>
      </w:r>
      <w:r w:rsidRPr="008E4417">
        <w:rPr>
          <w:bCs/>
          <w:sz w:val="27"/>
          <w:szCs w:val="27"/>
        </w:rPr>
        <w:t>и искусства, врачами и педагогами), имеющими ученые звания, профессиональные достижения, а также ходатайство соответствующего отраслевого органа исполнительной власти Краснодарского края, органа местного самоуправления указанных городских округов.</w:t>
      </w:r>
    </w:p>
    <w:p w:rsidR="008E4417" w:rsidRPr="008E4417" w:rsidRDefault="008E4417" w:rsidP="008E4417">
      <w:pPr>
        <w:ind w:firstLine="709"/>
        <w:jc w:val="both"/>
        <w:rPr>
          <w:bCs/>
          <w:sz w:val="27"/>
          <w:szCs w:val="27"/>
        </w:rPr>
      </w:pPr>
      <w:r w:rsidRPr="008E4417">
        <w:rPr>
          <w:bCs/>
          <w:sz w:val="27"/>
          <w:szCs w:val="27"/>
        </w:rPr>
        <w:t xml:space="preserve">Одним из условий является избрание вакансии, указанной в информационном пакете министерства труда и социального развития Краснодарского края, </w:t>
      </w:r>
      <w:r>
        <w:rPr>
          <w:bCs/>
          <w:sz w:val="27"/>
          <w:szCs w:val="27"/>
        </w:rPr>
        <w:br/>
      </w:r>
      <w:r w:rsidRPr="008E4417">
        <w:rPr>
          <w:bCs/>
          <w:sz w:val="27"/>
          <w:szCs w:val="27"/>
        </w:rPr>
        <w:t>в отношении котор</w:t>
      </w:r>
      <w:r>
        <w:rPr>
          <w:bCs/>
          <w:sz w:val="27"/>
          <w:szCs w:val="27"/>
        </w:rPr>
        <w:t>ой</w:t>
      </w:r>
      <w:r w:rsidRPr="008E4417">
        <w:rPr>
          <w:bCs/>
          <w:sz w:val="27"/>
          <w:szCs w:val="27"/>
        </w:rPr>
        <w:t xml:space="preserve"> подписано Соглашение о намерениях по приему </w:t>
      </w:r>
      <w:r>
        <w:rPr>
          <w:bCs/>
          <w:sz w:val="27"/>
          <w:szCs w:val="27"/>
        </w:rPr>
        <w:br/>
      </w:r>
      <w:r w:rsidRPr="008E4417">
        <w:rPr>
          <w:bCs/>
          <w:sz w:val="27"/>
          <w:szCs w:val="27"/>
        </w:rPr>
        <w:t xml:space="preserve">и трудоустройству. </w:t>
      </w:r>
    </w:p>
    <w:p w:rsidR="008E4417" w:rsidRPr="005E2172" w:rsidRDefault="008E4417" w:rsidP="008E4417">
      <w:pPr>
        <w:rPr>
          <w:sz w:val="27"/>
          <w:szCs w:val="27"/>
        </w:rPr>
      </w:pPr>
      <w:r w:rsidRPr="005E2172">
        <w:rPr>
          <w:sz w:val="27"/>
          <w:szCs w:val="27"/>
        </w:rPr>
        <w:t xml:space="preserve">Алгоритм действий соотечественника </w:t>
      </w:r>
    </w:p>
    <w:p w:rsidR="008E4417" w:rsidRPr="005E2172" w:rsidRDefault="008E4417" w:rsidP="008E4417">
      <w:pPr>
        <w:rPr>
          <w:sz w:val="27"/>
          <w:szCs w:val="27"/>
        </w:rPr>
      </w:pPr>
      <w:r w:rsidRPr="005E2172">
        <w:rPr>
          <w:sz w:val="27"/>
          <w:szCs w:val="27"/>
        </w:rPr>
        <w:t xml:space="preserve">по прибытии на территорию </w:t>
      </w:r>
      <w:r w:rsidR="00F10598">
        <w:rPr>
          <w:sz w:val="27"/>
          <w:szCs w:val="27"/>
        </w:rPr>
        <w:t>Краснодарского</w:t>
      </w:r>
      <w:r>
        <w:rPr>
          <w:sz w:val="27"/>
          <w:szCs w:val="27"/>
        </w:rPr>
        <w:t xml:space="preserve"> </w:t>
      </w:r>
      <w:r w:rsidRPr="006D4ACF">
        <w:rPr>
          <w:sz w:val="27"/>
          <w:szCs w:val="27"/>
        </w:rPr>
        <w:t>кра</w:t>
      </w:r>
      <w:r>
        <w:rPr>
          <w:sz w:val="27"/>
          <w:szCs w:val="27"/>
        </w:rPr>
        <w:t>я</w:t>
      </w:r>
    </w:p>
    <w:p w:rsidR="008E4417" w:rsidRDefault="008E4417" w:rsidP="008E4417"/>
    <w:tbl>
      <w:tblPr>
        <w:tblStyle w:val="aff9"/>
        <w:tblW w:w="0" w:type="auto"/>
        <w:tblLook w:val="04A0" w:firstRow="1" w:lastRow="0" w:firstColumn="1" w:lastColumn="0" w:noHBand="0" w:noVBand="1"/>
      </w:tblPr>
      <w:tblGrid>
        <w:gridCol w:w="2660"/>
        <w:gridCol w:w="567"/>
        <w:gridCol w:w="3118"/>
        <w:gridCol w:w="567"/>
        <w:gridCol w:w="2659"/>
      </w:tblGrid>
      <w:tr w:rsidR="008E4417" w:rsidRPr="0050773E" w:rsidTr="00FC18FB">
        <w:trPr>
          <w:trHeight w:val="1250"/>
        </w:trPr>
        <w:tc>
          <w:tcPr>
            <w:tcW w:w="9571" w:type="dxa"/>
            <w:gridSpan w:val="5"/>
            <w:tcBorders>
              <w:top w:val="single" w:sz="4" w:space="0" w:color="auto"/>
              <w:left w:val="single" w:sz="4" w:space="0" w:color="auto"/>
              <w:bottom w:val="single" w:sz="4" w:space="0" w:color="auto"/>
              <w:right w:val="single" w:sz="4" w:space="0" w:color="auto"/>
            </w:tcBorders>
            <w:vAlign w:val="center"/>
          </w:tcPr>
          <w:p w:rsidR="008E4417" w:rsidRPr="0050773E" w:rsidRDefault="008E4417" w:rsidP="00257093">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5637DD">
              <w:rPr>
                <w:sz w:val="27"/>
                <w:szCs w:val="27"/>
              </w:rPr>
              <w:t>Краснодарского</w:t>
            </w:r>
            <w:r>
              <w:rPr>
                <w:sz w:val="27"/>
                <w:szCs w:val="27"/>
              </w:rPr>
              <w:t xml:space="preserve"> </w:t>
            </w:r>
            <w:r w:rsidRPr="0050773E">
              <w:rPr>
                <w:sz w:val="27"/>
                <w:szCs w:val="27"/>
              </w:rPr>
              <w:t>края</w:t>
            </w:r>
          </w:p>
          <w:p w:rsidR="008E4417" w:rsidRDefault="008E4417" w:rsidP="00257093">
            <w:pPr>
              <w:pStyle w:val="af0"/>
              <w:spacing w:before="0" w:beforeAutospacing="0" w:after="0" w:afterAutospacing="0" w:line="180" w:lineRule="atLeast"/>
              <w:ind w:firstLine="540"/>
              <w:jc w:val="both"/>
            </w:pPr>
          </w:p>
          <w:p w:rsidR="008E4417" w:rsidRDefault="008E4417" w:rsidP="00257093">
            <w:pPr>
              <w:pStyle w:val="af0"/>
              <w:spacing w:before="0" w:beforeAutospacing="0" w:after="0" w:afterAutospacing="0"/>
              <w:ind w:firstLine="29"/>
              <w:jc w:val="center"/>
            </w:pPr>
            <w:r>
              <w:t>Прибытие на территорию переселения муниципального образования</w:t>
            </w:r>
          </w:p>
          <w:p w:rsidR="008E4417" w:rsidRPr="0050773E" w:rsidRDefault="008E4417" w:rsidP="00257093">
            <w:pPr>
              <w:pStyle w:val="af0"/>
              <w:spacing w:before="0" w:beforeAutospacing="0" w:after="0" w:afterAutospacing="0"/>
              <w:ind w:firstLine="539"/>
              <w:jc w:val="center"/>
              <w:rPr>
                <w:sz w:val="28"/>
                <w:szCs w:val="28"/>
              </w:rPr>
            </w:pPr>
          </w:p>
        </w:tc>
      </w:tr>
      <w:tr w:rsidR="008E4417" w:rsidTr="00257093">
        <w:tc>
          <w:tcPr>
            <w:tcW w:w="9571" w:type="dxa"/>
            <w:gridSpan w:val="5"/>
            <w:tcBorders>
              <w:top w:val="single" w:sz="4" w:space="0" w:color="auto"/>
              <w:left w:val="nil"/>
              <w:bottom w:val="single" w:sz="4" w:space="0" w:color="auto"/>
              <w:right w:val="nil"/>
            </w:tcBorders>
          </w:tcPr>
          <w:p w:rsidR="008E4417" w:rsidRDefault="008E4417" w:rsidP="00257093">
            <w:r w:rsidRPr="00E2691B">
              <w:rPr>
                <w:sz w:val="48"/>
              </w:rPr>
              <w:sym w:font="Symbol" w:char="F0AF"/>
            </w:r>
          </w:p>
        </w:tc>
      </w:tr>
      <w:tr w:rsidR="008E4417" w:rsidTr="00FC18FB">
        <w:trPr>
          <w:trHeight w:val="1549"/>
        </w:trPr>
        <w:tc>
          <w:tcPr>
            <w:tcW w:w="9571" w:type="dxa"/>
            <w:gridSpan w:val="5"/>
            <w:tcBorders>
              <w:top w:val="single" w:sz="4" w:space="0" w:color="auto"/>
              <w:left w:val="single" w:sz="4" w:space="0" w:color="auto"/>
              <w:bottom w:val="single" w:sz="4" w:space="0" w:color="auto"/>
              <w:right w:val="single" w:sz="4" w:space="0" w:color="auto"/>
            </w:tcBorders>
            <w:vAlign w:val="center"/>
          </w:tcPr>
          <w:p w:rsidR="008E4417" w:rsidRPr="0050773E" w:rsidRDefault="008E4417" w:rsidP="00257093">
            <w:pPr>
              <w:rPr>
                <w:sz w:val="27"/>
                <w:szCs w:val="27"/>
              </w:rPr>
            </w:pPr>
            <w:r w:rsidRPr="0050773E">
              <w:rPr>
                <w:sz w:val="27"/>
                <w:szCs w:val="27"/>
              </w:rPr>
              <w:lastRenderedPageBreak/>
              <w:t>Постановка на миграционный учет участника</w:t>
            </w:r>
          </w:p>
          <w:p w:rsidR="008E4417" w:rsidRPr="0050773E" w:rsidRDefault="008E4417" w:rsidP="00257093">
            <w:pPr>
              <w:rPr>
                <w:sz w:val="27"/>
                <w:szCs w:val="27"/>
              </w:rPr>
            </w:pPr>
            <w:r w:rsidRPr="0050773E">
              <w:rPr>
                <w:sz w:val="27"/>
                <w:szCs w:val="27"/>
              </w:rPr>
              <w:t>Государственной программы и членов его семьи</w:t>
            </w:r>
          </w:p>
          <w:p w:rsidR="008E4417" w:rsidRDefault="008E4417" w:rsidP="0025709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8E4417" w:rsidTr="00257093">
        <w:trPr>
          <w:trHeight w:val="341"/>
        </w:trPr>
        <w:tc>
          <w:tcPr>
            <w:tcW w:w="2660" w:type="dxa"/>
            <w:tcBorders>
              <w:top w:val="single" w:sz="4" w:space="0" w:color="auto"/>
              <w:left w:val="nil"/>
              <w:bottom w:val="nil"/>
              <w:right w:val="nil"/>
            </w:tcBorders>
            <w:vAlign w:val="center"/>
          </w:tcPr>
          <w:p w:rsidR="008E4417" w:rsidRDefault="008E4417" w:rsidP="00257093">
            <w:r w:rsidRPr="00E2691B">
              <w:rPr>
                <w:sz w:val="48"/>
              </w:rPr>
              <w:sym w:font="Symbol" w:char="F0AF"/>
            </w:r>
          </w:p>
        </w:tc>
        <w:tc>
          <w:tcPr>
            <w:tcW w:w="567" w:type="dxa"/>
            <w:tcBorders>
              <w:top w:val="nil"/>
              <w:left w:val="nil"/>
              <w:bottom w:val="nil"/>
              <w:right w:val="nil"/>
            </w:tcBorders>
            <w:vAlign w:val="center"/>
          </w:tcPr>
          <w:p w:rsidR="008E4417" w:rsidRDefault="008E4417" w:rsidP="00257093"/>
        </w:tc>
        <w:tc>
          <w:tcPr>
            <w:tcW w:w="3118" w:type="dxa"/>
            <w:tcBorders>
              <w:top w:val="nil"/>
              <w:left w:val="nil"/>
              <w:bottom w:val="nil"/>
              <w:right w:val="nil"/>
            </w:tcBorders>
            <w:vAlign w:val="center"/>
          </w:tcPr>
          <w:p w:rsidR="008E4417" w:rsidRDefault="008E4417" w:rsidP="00257093">
            <w:r w:rsidRPr="00E2691B">
              <w:rPr>
                <w:sz w:val="48"/>
              </w:rPr>
              <w:sym w:font="Symbol" w:char="F0AF"/>
            </w:r>
          </w:p>
        </w:tc>
        <w:tc>
          <w:tcPr>
            <w:tcW w:w="567" w:type="dxa"/>
            <w:tcBorders>
              <w:top w:val="nil"/>
              <w:left w:val="nil"/>
              <w:bottom w:val="nil"/>
              <w:right w:val="nil"/>
            </w:tcBorders>
            <w:vAlign w:val="center"/>
          </w:tcPr>
          <w:p w:rsidR="008E4417" w:rsidRDefault="008E4417" w:rsidP="00257093"/>
        </w:tc>
        <w:tc>
          <w:tcPr>
            <w:tcW w:w="2659" w:type="dxa"/>
            <w:tcBorders>
              <w:top w:val="nil"/>
              <w:left w:val="nil"/>
              <w:bottom w:val="nil"/>
              <w:right w:val="nil"/>
            </w:tcBorders>
            <w:vAlign w:val="center"/>
          </w:tcPr>
          <w:p w:rsidR="008E4417" w:rsidRDefault="008E4417" w:rsidP="00257093">
            <w:r w:rsidRPr="00E2691B">
              <w:rPr>
                <w:sz w:val="48"/>
              </w:rPr>
              <w:sym w:font="Symbol" w:char="F0AF"/>
            </w:r>
          </w:p>
        </w:tc>
      </w:tr>
      <w:tr w:rsidR="008E4417" w:rsidTr="00257093">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8E4417" w:rsidRPr="0050773E" w:rsidRDefault="008E4417" w:rsidP="00257093">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8E4417" w:rsidRPr="0050773E" w:rsidRDefault="008E4417" w:rsidP="00257093">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8E4417" w:rsidRPr="0050773E" w:rsidRDefault="008E4417" w:rsidP="0025709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8E4417" w:rsidRPr="0050773E" w:rsidRDefault="008E4417" w:rsidP="00257093">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8E4417" w:rsidRPr="0050773E" w:rsidRDefault="008E4417" w:rsidP="0025709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8E4417" w:rsidTr="00257093">
        <w:trPr>
          <w:trHeight w:val="341"/>
        </w:trPr>
        <w:tc>
          <w:tcPr>
            <w:tcW w:w="2660" w:type="dxa"/>
            <w:tcBorders>
              <w:top w:val="single" w:sz="4" w:space="0" w:color="auto"/>
              <w:left w:val="nil"/>
              <w:bottom w:val="nil"/>
              <w:right w:val="nil"/>
            </w:tcBorders>
            <w:vAlign w:val="center"/>
          </w:tcPr>
          <w:p w:rsidR="008E4417" w:rsidRPr="0050773E" w:rsidRDefault="008E4417" w:rsidP="00257093">
            <w:pPr>
              <w:rPr>
                <w:sz w:val="27"/>
                <w:szCs w:val="27"/>
              </w:rPr>
            </w:pPr>
            <w:r w:rsidRPr="0050773E">
              <w:rPr>
                <w:sz w:val="27"/>
                <w:szCs w:val="27"/>
              </w:rPr>
              <w:sym w:font="Symbol" w:char="F0AF"/>
            </w:r>
          </w:p>
        </w:tc>
        <w:tc>
          <w:tcPr>
            <w:tcW w:w="567" w:type="dxa"/>
            <w:tcBorders>
              <w:top w:val="nil"/>
              <w:left w:val="nil"/>
              <w:bottom w:val="nil"/>
              <w:right w:val="nil"/>
            </w:tcBorders>
            <w:vAlign w:val="center"/>
          </w:tcPr>
          <w:p w:rsidR="008E4417" w:rsidRPr="0050773E" w:rsidRDefault="008E4417" w:rsidP="00257093">
            <w:pPr>
              <w:rPr>
                <w:sz w:val="27"/>
                <w:szCs w:val="27"/>
              </w:rPr>
            </w:pPr>
          </w:p>
        </w:tc>
        <w:tc>
          <w:tcPr>
            <w:tcW w:w="3118" w:type="dxa"/>
            <w:tcBorders>
              <w:top w:val="single" w:sz="4" w:space="0" w:color="auto"/>
              <w:left w:val="nil"/>
              <w:bottom w:val="nil"/>
              <w:right w:val="nil"/>
            </w:tcBorders>
            <w:vAlign w:val="center"/>
          </w:tcPr>
          <w:p w:rsidR="008E4417" w:rsidRPr="0050773E" w:rsidRDefault="008E4417" w:rsidP="00257093">
            <w:pPr>
              <w:rPr>
                <w:sz w:val="27"/>
                <w:szCs w:val="27"/>
              </w:rPr>
            </w:pPr>
            <w:r w:rsidRPr="0050773E">
              <w:rPr>
                <w:sz w:val="27"/>
                <w:szCs w:val="27"/>
              </w:rPr>
              <w:sym w:font="Symbol" w:char="F0AF"/>
            </w:r>
          </w:p>
        </w:tc>
        <w:tc>
          <w:tcPr>
            <w:tcW w:w="567" w:type="dxa"/>
            <w:tcBorders>
              <w:top w:val="nil"/>
              <w:left w:val="nil"/>
              <w:bottom w:val="nil"/>
              <w:right w:val="nil"/>
            </w:tcBorders>
            <w:vAlign w:val="center"/>
          </w:tcPr>
          <w:p w:rsidR="008E4417" w:rsidRPr="0050773E" w:rsidRDefault="008E4417" w:rsidP="00257093">
            <w:pPr>
              <w:rPr>
                <w:sz w:val="27"/>
                <w:szCs w:val="27"/>
              </w:rPr>
            </w:pPr>
          </w:p>
        </w:tc>
        <w:tc>
          <w:tcPr>
            <w:tcW w:w="2659" w:type="dxa"/>
            <w:tcBorders>
              <w:top w:val="single" w:sz="4" w:space="0" w:color="auto"/>
              <w:left w:val="nil"/>
              <w:bottom w:val="nil"/>
              <w:right w:val="nil"/>
            </w:tcBorders>
            <w:vAlign w:val="center"/>
          </w:tcPr>
          <w:p w:rsidR="008E4417" w:rsidRPr="0050773E" w:rsidRDefault="008E4417" w:rsidP="00257093">
            <w:pPr>
              <w:rPr>
                <w:sz w:val="27"/>
                <w:szCs w:val="27"/>
              </w:rPr>
            </w:pPr>
            <w:r w:rsidRPr="0050773E">
              <w:rPr>
                <w:sz w:val="27"/>
                <w:szCs w:val="27"/>
              </w:rPr>
              <w:sym w:font="Symbol" w:char="F0AF"/>
            </w:r>
          </w:p>
        </w:tc>
      </w:tr>
      <w:tr w:rsidR="008E4417" w:rsidTr="00FC18FB">
        <w:trPr>
          <w:trHeight w:val="5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8E4417" w:rsidRPr="0050773E" w:rsidRDefault="008E4417" w:rsidP="00257093">
            <w:pPr>
              <w:rPr>
                <w:sz w:val="27"/>
                <w:szCs w:val="27"/>
              </w:rPr>
            </w:pPr>
            <w:r w:rsidRPr="0050773E">
              <w:rPr>
                <w:sz w:val="27"/>
                <w:szCs w:val="27"/>
              </w:rPr>
              <w:t xml:space="preserve">УВМ </w:t>
            </w:r>
            <w:r w:rsidR="00FC18FB">
              <w:rPr>
                <w:sz w:val="27"/>
                <w:szCs w:val="27"/>
              </w:rPr>
              <w:t xml:space="preserve">ГУ </w:t>
            </w:r>
            <w:r w:rsidRPr="0050773E">
              <w:rPr>
                <w:sz w:val="27"/>
                <w:szCs w:val="27"/>
              </w:rPr>
              <w:t xml:space="preserve">МВД России по </w:t>
            </w:r>
            <w:r w:rsidR="005637DD">
              <w:rPr>
                <w:sz w:val="27"/>
                <w:szCs w:val="27"/>
              </w:rPr>
              <w:t>Краснодарскому</w:t>
            </w:r>
            <w:r>
              <w:rPr>
                <w:sz w:val="27"/>
                <w:szCs w:val="27"/>
              </w:rPr>
              <w:t xml:space="preserve"> </w:t>
            </w:r>
            <w:r w:rsidRPr="0050773E">
              <w:rPr>
                <w:sz w:val="27"/>
                <w:szCs w:val="27"/>
              </w:rPr>
              <w:t>краю</w:t>
            </w:r>
          </w:p>
          <w:p w:rsidR="008E4417" w:rsidRPr="0050773E" w:rsidRDefault="008E4417" w:rsidP="00257093">
            <w:pPr>
              <w:rPr>
                <w:sz w:val="27"/>
                <w:szCs w:val="27"/>
              </w:rPr>
            </w:pPr>
          </w:p>
          <w:p w:rsidR="008E4417" w:rsidRPr="005637DD" w:rsidRDefault="005637DD" w:rsidP="00257093">
            <w:pPr>
              <w:rPr>
                <w:sz w:val="24"/>
                <w:szCs w:val="24"/>
              </w:rPr>
            </w:pPr>
            <w:r w:rsidRPr="005637DD">
              <w:rPr>
                <w:sz w:val="24"/>
                <w:szCs w:val="24"/>
              </w:rPr>
              <w:t>350020, г. Краснодар, ул. Коммунаров, д. 266</w:t>
            </w:r>
          </w:p>
          <w:p w:rsidR="008E4417" w:rsidRPr="0050773E" w:rsidRDefault="008E4417" w:rsidP="00257093">
            <w:pPr>
              <w:rPr>
                <w:sz w:val="27"/>
                <w:szCs w:val="27"/>
              </w:rPr>
            </w:pPr>
          </w:p>
          <w:p w:rsidR="008E4417" w:rsidRPr="0050773E" w:rsidRDefault="008E4417" w:rsidP="0025709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8E4417" w:rsidRPr="0050773E" w:rsidRDefault="008E4417" w:rsidP="00257093">
            <w:pPr>
              <w:rPr>
                <w:sz w:val="27"/>
                <w:szCs w:val="27"/>
              </w:rPr>
            </w:pPr>
          </w:p>
          <w:p w:rsidR="008E4417" w:rsidRPr="0050773E" w:rsidRDefault="008E4417" w:rsidP="00257093">
            <w:pPr>
              <w:rPr>
                <w:sz w:val="27"/>
                <w:szCs w:val="27"/>
              </w:rPr>
            </w:pPr>
            <w:r w:rsidRPr="0050773E">
              <w:rPr>
                <w:sz w:val="27"/>
                <w:szCs w:val="27"/>
              </w:rPr>
              <w:t xml:space="preserve">консультация по вопросам определения правового статуса на территории РФ, </w:t>
            </w:r>
          </w:p>
          <w:p w:rsidR="008E4417" w:rsidRPr="0050773E" w:rsidRDefault="008E4417" w:rsidP="00257093">
            <w:pPr>
              <w:rPr>
                <w:sz w:val="27"/>
                <w:szCs w:val="27"/>
              </w:rPr>
            </w:pPr>
          </w:p>
          <w:p w:rsidR="008E4417" w:rsidRPr="0050773E" w:rsidRDefault="008E4417" w:rsidP="00257093">
            <w:pPr>
              <w:rPr>
                <w:sz w:val="27"/>
                <w:szCs w:val="27"/>
              </w:rPr>
            </w:pPr>
            <w:r w:rsidRPr="0050773E">
              <w:rPr>
                <w:sz w:val="27"/>
                <w:szCs w:val="27"/>
              </w:rPr>
              <w:t xml:space="preserve">оформление разрешения на временное проживание/вида на жительство </w:t>
            </w:r>
          </w:p>
          <w:p w:rsidR="008E4417" w:rsidRPr="0050773E" w:rsidRDefault="008E4417" w:rsidP="00257093">
            <w:pPr>
              <w:rPr>
                <w:sz w:val="27"/>
                <w:szCs w:val="27"/>
              </w:rPr>
            </w:pPr>
          </w:p>
          <w:p w:rsidR="008E4417" w:rsidRPr="0050773E" w:rsidRDefault="008E4417" w:rsidP="00257093">
            <w:pPr>
              <w:rPr>
                <w:sz w:val="27"/>
                <w:szCs w:val="27"/>
              </w:rPr>
            </w:pPr>
            <w:r w:rsidRPr="0050773E">
              <w:rPr>
                <w:sz w:val="27"/>
                <w:szCs w:val="27"/>
              </w:rPr>
              <w:t>обращение с заявлением о приобретении гражданства Российской Федерации</w:t>
            </w:r>
          </w:p>
          <w:p w:rsidR="008E4417" w:rsidRPr="0050773E" w:rsidRDefault="008E4417" w:rsidP="00257093">
            <w:pPr>
              <w:rPr>
                <w:sz w:val="27"/>
                <w:szCs w:val="27"/>
              </w:rPr>
            </w:pPr>
          </w:p>
          <w:p w:rsidR="008E4417" w:rsidRPr="0050773E" w:rsidRDefault="008E4417" w:rsidP="0025709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8E4417" w:rsidRPr="0050773E" w:rsidRDefault="008E4417" w:rsidP="00257093">
            <w:pPr>
              <w:rPr>
                <w:sz w:val="27"/>
                <w:szCs w:val="27"/>
              </w:rPr>
            </w:pPr>
          </w:p>
          <w:p w:rsidR="005637DD" w:rsidRDefault="008E4417" w:rsidP="00257093">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8E4417" w:rsidRPr="0050773E" w:rsidRDefault="008E4417" w:rsidP="00257093">
            <w:pPr>
              <w:rPr>
                <w:sz w:val="27"/>
                <w:szCs w:val="27"/>
              </w:rPr>
            </w:pPr>
            <w:r w:rsidRPr="0050773E">
              <w:rPr>
                <w:sz w:val="27"/>
                <w:szCs w:val="27"/>
              </w:rPr>
              <w:t>получение мер государственной поддержки</w:t>
            </w:r>
          </w:p>
          <w:p w:rsidR="008E4417" w:rsidRPr="0050773E" w:rsidRDefault="008E4417" w:rsidP="00257093">
            <w:pPr>
              <w:rPr>
                <w:sz w:val="27"/>
                <w:szCs w:val="27"/>
              </w:rPr>
            </w:pPr>
          </w:p>
          <w:p w:rsidR="008E4417" w:rsidRPr="0050773E" w:rsidRDefault="008E4417" w:rsidP="0025709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8E4417" w:rsidTr="00257093">
        <w:tc>
          <w:tcPr>
            <w:tcW w:w="9571" w:type="dxa"/>
            <w:gridSpan w:val="5"/>
            <w:tcBorders>
              <w:top w:val="single" w:sz="4" w:space="0" w:color="auto"/>
              <w:left w:val="nil"/>
              <w:bottom w:val="single" w:sz="4" w:space="0" w:color="auto"/>
              <w:right w:val="nil"/>
            </w:tcBorders>
            <w:vAlign w:val="center"/>
          </w:tcPr>
          <w:p w:rsidR="008E4417" w:rsidRDefault="008E4417" w:rsidP="00257093">
            <w:r w:rsidRPr="00E2691B">
              <w:rPr>
                <w:sz w:val="48"/>
              </w:rPr>
              <w:sym w:font="Symbol" w:char="F0AF"/>
            </w:r>
          </w:p>
        </w:tc>
      </w:tr>
      <w:tr w:rsidR="008E4417" w:rsidTr="00257093">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8E4417" w:rsidRPr="00A7380A" w:rsidRDefault="005637DD" w:rsidP="00257093">
            <w:pPr>
              <w:rPr>
                <w:rStyle w:val="FontStyle14"/>
                <w:sz w:val="27"/>
                <w:szCs w:val="27"/>
              </w:rPr>
            </w:pPr>
            <w:r>
              <w:rPr>
                <w:bCs/>
                <w:sz w:val="27"/>
                <w:szCs w:val="27"/>
              </w:rPr>
              <w:t>Министерство</w:t>
            </w:r>
            <w:r w:rsidRPr="008E4417">
              <w:rPr>
                <w:bCs/>
                <w:sz w:val="27"/>
                <w:szCs w:val="27"/>
              </w:rPr>
              <w:t xml:space="preserve"> труда и социального развития </w:t>
            </w:r>
            <w:r>
              <w:rPr>
                <w:sz w:val="27"/>
                <w:szCs w:val="27"/>
              </w:rPr>
              <w:t>Краснодарского</w:t>
            </w:r>
            <w:r w:rsidR="008E4417">
              <w:rPr>
                <w:sz w:val="27"/>
                <w:szCs w:val="27"/>
              </w:rPr>
              <w:t xml:space="preserve"> </w:t>
            </w:r>
            <w:r w:rsidR="008E4417" w:rsidRPr="00A7380A">
              <w:rPr>
                <w:sz w:val="27"/>
                <w:szCs w:val="27"/>
              </w:rPr>
              <w:t>края</w:t>
            </w:r>
          </w:p>
          <w:p w:rsidR="008E4417" w:rsidRPr="00A7380A" w:rsidRDefault="008E4417" w:rsidP="00257093">
            <w:pPr>
              <w:pStyle w:val="af0"/>
              <w:spacing w:before="0" w:beforeAutospacing="0" w:after="0" w:afterAutospacing="0" w:line="180" w:lineRule="atLeast"/>
              <w:jc w:val="center"/>
              <w:rPr>
                <w:sz w:val="27"/>
                <w:szCs w:val="27"/>
              </w:rPr>
            </w:pPr>
          </w:p>
          <w:p w:rsidR="008E4417" w:rsidRPr="005637DD" w:rsidRDefault="005637DD" w:rsidP="00257093">
            <w:pPr>
              <w:pStyle w:val="af0"/>
              <w:spacing w:before="0" w:beforeAutospacing="0" w:after="0" w:afterAutospacing="0" w:line="180" w:lineRule="atLeast"/>
              <w:jc w:val="center"/>
            </w:pPr>
            <w:r w:rsidRPr="005637DD">
              <w:t>350000, г. Краснодар, ул. Чапаева, д. 58</w:t>
            </w:r>
          </w:p>
          <w:p w:rsidR="008E4417" w:rsidRPr="00A7380A" w:rsidRDefault="008E4417" w:rsidP="00257093">
            <w:pPr>
              <w:pStyle w:val="af0"/>
              <w:spacing w:before="0" w:beforeAutospacing="0" w:after="0" w:afterAutospacing="0" w:line="180" w:lineRule="atLeast"/>
              <w:ind w:firstLine="540"/>
              <w:jc w:val="center"/>
              <w:rPr>
                <w:sz w:val="27"/>
                <w:szCs w:val="27"/>
              </w:rPr>
            </w:pPr>
          </w:p>
          <w:p w:rsidR="008E4417" w:rsidRPr="00A7380A" w:rsidRDefault="008E4417" w:rsidP="00257093">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8E4417" w:rsidRPr="00A7380A" w:rsidRDefault="008E4417" w:rsidP="00257093">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8E4417" w:rsidRPr="00A7380A" w:rsidRDefault="008E4417" w:rsidP="00257093">
            <w:pPr>
              <w:rPr>
                <w:sz w:val="27"/>
                <w:szCs w:val="27"/>
              </w:rPr>
            </w:pPr>
          </w:p>
          <w:p w:rsidR="008E4417" w:rsidRPr="00A7380A" w:rsidRDefault="008E4417" w:rsidP="00257093">
            <w:pPr>
              <w:rPr>
                <w:sz w:val="27"/>
                <w:szCs w:val="27"/>
              </w:rPr>
            </w:pPr>
            <w:r w:rsidRPr="00A7380A">
              <w:rPr>
                <w:sz w:val="27"/>
                <w:szCs w:val="27"/>
              </w:rPr>
              <w:lastRenderedPageBreak/>
              <w:t>содействи</w:t>
            </w:r>
            <w:r>
              <w:rPr>
                <w:sz w:val="27"/>
                <w:szCs w:val="27"/>
              </w:rPr>
              <w:t>е</w:t>
            </w:r>
            <w:r w:rsidRPr="00A7380A">
              <w:rPr>
                <w:sz w:val="27"/>
                <w:szCs w:val="27"/>
              </w:rPr>
              <w:t xml:space="preserve"> в жилищном обустройстве,</w:t>
            </w:r>
          </w:p>
          <w:p w:rsidR="008E4417" w:rsidRPr="00A7380A" w:rsidRDefault="008E4417" w:rsidP="00257093">
            <w:pPr>
              <w:rPr>
                <w:rStyle w:val="FontStyle14"/>
                <w:sz w:val="27"/>
                <w:szCs w:val="27"/>
              </w:rPr>
            </w:pPr>
          </w:p>
          <w:p w:rsidR="008E4417" w:rsidRPr="00A7380A" w:rsidRDefault="008E4417" w:rsidP="00257093">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8E4417" w:rsidRPr="00A7380A" w:rsidRDefault="008E4417" w:rsidP="00257093">
            <w:pPr>
              <w:pStyle w:val="af0"/>
              <w:spacing w:before="0" w:beforeAutospacing="0" w:after="0" w:afterAutospacing="0" w:line="180" w:lineRule="atLeast"/>
              <w:jc w:val="center"/>
              <w:rPr>
                <w:rStyle w:val="FontStyle14"/>
                <w:sz w:val="27"/>
                <w:szCs w:val="27"/>
              </w:rPr>
            </w:pPr>
          </w:p>
          <w:p w:rsidR="008E4417" w:rsidRPr="00A7380A" w:rsidRDefault="008E4417" w:rsidP="00257093">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8E4417" w:rsidRPr="00A7380A" w:rsidRDefault="008E4417" w:rsidP="00257093">
            <w:pPr>
              <w:pStyle w:val="af0"/>
              <w:spacing w:before="0" w:beforeAutospacing="0" w:after="0" w:afterAutospacing="0" w:line="180" w:lineRule="atLeast"/>
              <w:jc w:val="center"/>
              <w:rPr>
                <w:rStyle w:val="FontStyle14"/>
                <w:sz w:val="27"/>
                <w:szCs w:val="27"/>
              </w:rPr>
            </w:pPr>
          </w:p>
          <w:p w:rsidR="008E4417" w:rsidRPr="00A7380A" w:rsidRDefault="008E4417" w:rsidP="00257093">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8E4417" w:rsidRPr="00F26B4D" w:rsidRDefault="008E4417" w:rsidP="00257093">
            <w:pPr>
              <w:pStyle w:val="af0"/>
              <w:spacing w:before="0" w:beforeAutospacing="0" w:after="0" w:afterAutospacing="0"/>
              <w:ind w:firstLine="539"/>
              <w:jc w:val="center"/>
              <w:rPr>
                <w:sz w:val="28"/>
                <w:szCs w:val="28"/>
              </w:rPr>
            </w:pPr>
          </w:p>
        </w:tc>
      </w:tr>
    </w:tbl>
    <w:p w:rsidR="008E4417" w:rsidRPr="00BF605C" w:rsidRDefault="008E4417" w:rsidP="007A7740">
      <w:pPr>
        <w:suppressAutoHyphens/>
        <w:ind w:firstLine="709"/>
        <w:jc w:val="both"/>
        <w:rPr>
          <w:bCs/>
          <w:sz w:val="27"/>
          <w:szCs w:val="27"/>
        </w:rPr>
      </w:pPr>
    </w:p>
    <w:p w:rsidR="005E69E9" w:rsidRDefault="00461A2F" w:rsidP="00461A2F">
      <w:pPr>
        <w:ind w:left="708"/>
        <w:jc w:val="both"/>
        <w:rPr>
          <w:b/>
          <w:i/>
          <w:sz w:val="27"/>
          <w:szCs w:val="27"/>
        </w:rPr>
      </w:pPr>
      <w:r w:rsidRPr="003F2AD5">
        <w:rPr>
          <w:b/>
          <w:i/>
          <w:sz w:val="27"/>
          <w:szCs w:val="27"/>
        </w:rPr>
        <w:t xml:space="preserve">Министерство труда и социального развития </w:t>
      </w:r>
    </w:p>
    <w:p w:rsidR="00461A2F" w:rsidRPr="003F2AD5" w:rsidRDefault="00461A2F" w:rsidP="00461A2F">
      <w:pPr>
        <w:ind w:left="708"/>
        <w:jc w:val="both"/>
        <w:rPr>
          <w:b/>
          <w:i/>
          <w:sz w:val="27"/>
          <w:szCs w:val="27"/>
        </w:rPr>
      </w:pPr>
      <w:r w:rsidRPr="003F2AD5">
        <w:rPr>
          <w:b/>
          <w:i/>
          <w:sz w:val="27"/>
          <w:szCs w:val="27"/>
        </w:rPr>
        <w:t>Краснодарского края</w:t>
      </w:r>
    </w:p>
    <w:p w:rsidR="00461A2F" w:rsidRPr="003F2AD5" w:rsidRDefault="00461A2F" w:rsidP="00461A2F">
      <w:pPr>
        <w:ind w:left="708"/>
        <w:jc w:val="both"/>
        <w:rPr>
          <w:i/>
          <w:sz w:val="27"/>
          <w:szCs w:val="27"/>
        </w:rPr>
      </w:pPr>
      <w:r w:rsidRPr="003F2AD5">
        <w:rPr>
          <w:i/>
          <w:sz w:val="27"/>
          <w:szCs w:val="27"/>
        </w:rPr>
        <w:t xml:space="preserve">Адрес: 350000, г. Краснодар, ул. Чапаева, д. 58 </w:t>
      </w:r>
    </w:p>
    <w:p w:rsidR="00461A2F" w:rsidRDefault="00461A2F" w:rsidP="00461A2F">
      <w:pPr>
        <w:ind w:left="708"/>
        <w:jc w:val="both"/>
        <w:rPr>
          <w:i/>
          <w:sz w:val="27"/>
          <w:szCs w:val="27"/>
        </w:rPr>
      </w:pPr>
      <w:r>
        <w:rPr>
          <w:i/>
          <w:sz w:val="27"/>
          <w:szCs w:val="27"/>
        </w:rPr>
        <w:t>Тел.: 8 (861) 259-64-60</w:t>
      </w:r>
      <w:r w:rsidR="005B3721">
        <w:rPr>
          <w:i/>
          <w:sz w:val="27"/>
          <w:szCs w:val="27"/>
        </w:rPr>
        <w:t xml:space="preserve">, </w:t>
      </w:r>
      <w:r w:rsidR="005B3721" w:rsidRPr="005B3721">
        <w:rPr>
          <w:i/>
          <w:sz w:val="27"/>
          <w:szCs w:val="27"/>
        </w:rPr>
        <w:t>259-03-27</w:t>
      </w:r>
    </w:p>
    <w:p w:rsidR="00461A2F" w:rsidRDefault="00461A2F" w:rsidP="00461A2F">
      <w:pPr>
        <w:ind w:left="708"/>
        <w:jc w:val="both"/>
        <w:rPr>
          <w:i/>
          <w:sz w:val="27"/>
          <w:szCs w:val="27"/>
        </w:rPr>
      </w:pPr>
      <w:r w:rsidRPr="008873B3">
        <w:rPr>
          <w:i/>
          <w:sz w:val="27"/>
          <w:szCs w:val="27"/>
        </w:rPr>
        <w:t>Факс: 8 (861)</w:t>
      </w:r>
      <w:r w:rsidR="006D2B57">
        <w:rPr>
          <w:i/>
          <w:sz w:val="27"/>
          <w:szCs w:val="27"/>
        </w:rPr>
        <w:t xml:space="preserve"> </w:t>
      </w:r>
      <w:r w:rsidRPr="008873B3">
        <w:rPr>
          <w:i/>
          <w:sz w:val="27"/>
          <w:szCs w:val="27"/>
        </w:rPr>
        <w:t>259-0</w:t>
      </w:r>
      <w:r w:rsidR="00E8780B">
        <w:rPr>
          <w:i/>
          <w:sz w:val="27"/>
          <w:szCs w:val="27"/>
        </w:rPr>
        <w:t>0</w:t>
      </w:r>
      <w:r w:rsidRPr="008873B3">
        <w:rPr>
          <w:i/>
          <w:sz w:val="27"/>
          <w:szCs w:val="27"/>
        </w:rPr>
        <w:t>-</w:t>
      </w:r>
      <w:r w:rsidR="00E8780B">
        <w:rPr>
          <w:i/>
          <w:sz w:val="27"/>
          <w:szCs w:val="27"/>
        </w:rPr>
        <w:t>97</w:t>
      </w:r>
    </w:p>
    <w:p w:rsidR="00E8780B" w:rsidRPr="003F2AD5" w:rsidRDefault="00E8780B" w:rsidP="00461A2F">
      <w:pPr>
        <w:ind w:left="708"/>
        <w:jc w:val="both"/>
        <w:rPr>
          <w:i/>
          <w:sz w:val="27"/>
          <w:szCs w:val="27"/>
        </w:rPr>
      </w:pPr>
      <w:r>
        <w:rPr>
          <w:i/>
          <w:sz w:val="27"/>
          <w:szCs w:val="27"/>
        </w:rPr>
        <w:t>Т</w:t>
      </w:r>
      <w:r w:rsidRPr="00E8780B">
        <w:rPr>
          <w:i/>
          <w:sz w:val="27"/>
          <w:szCs w:val="27"/>
        </w:rPr>
        <w:t>ел</w:t>
      </w:r>
      <w:r>
        <w:rPr>
          <w:i/>
          <w:sz w:val="27"/>
          <w:szCs w:val="27"/>
        </w:rPr>
        <w:t>.</w:t>
      </w:r>
      <w:r w:rsidRPr="00E8780B">
        <w:rPr>
          <w:i/>
          <w:sz w:val="27"/>
          <w:szCs w:val="27"/>
        </w:rPr>
        <w:t xml:space="preserve"> «Горячей линии»</w:t>
      </w:r>
      <w:r>
        <w:rPr>
          <w:i/>
          <w:sz w:val="27"/>
          <w:szCs w:val="27"/>
        </w:rPr>
        <w:t>:</w:t>
      </w:r>
      <w:r w:rsidRPr="00E8780B">
        <w:rPr>
          <w:i/>
          <w:sz w:val="27"/>
          <w:szCs w:val="27"/>
        </w:rPr>
        <w:t xml:space="preserve"> </w:t>
      </w:r>
      <w:r w:rsidR="007D70AC">
        <w:rPr>
          <w:i/>
          <w:sz w:val="27"/>
          <w:szCs w:val="27"/>
        </w:rPr>
        <w:t>8</w:t>
      </w:r>
      <w:r w:rsidRPr="00E8780B">
        <w:rPr>
          <w:i/>
          <w:sz w:val="27"/>
          <w:szCs w:val="27"/>
        </w:rPr>
        <w:t xml:space="preserve"> (8</w:t>
      </w:r>
      <w:r w:rsidR="007D70AC">
        <w:rPr>
          <w:i/>
          <w:sz w:val="27"/>
          <w:szCs w:val="27"/>
        </w:rPr>
        <w:t>61</w:t>
      </w:r>
      <w:r w:rsidRPr="00E8780B">
        <w:rPr>
          <w:i/>
          <w:sz w:val="27"/>
          <w:szCs w:val="27"/>
        </w:rPr>
        <w:t xml:space="preserve">) </w:t>
      </w:r>
      <w:r w:rsidR="007D70AC" w:rsidRPr="005B3721">
        <w:rPr>
          <w:i/>
          <w:sz w:val="27"/>
          <w:szCs w:val="27"/>
        </w:rPr>
        <w:t>259-03-27</w:t>
      </w:r>
    </w:p>
    <w:p w:rsidR="00461A2F" w:rsidRPr="003F2AD5" w:rsidRDefault="00461A2F" w:rsidP="00461A2F">
      <w:pPr>
        <w:ind w:left="708"/>
        <w:jc w:val="both"/>
        <w:rPr>
          <w:i/>
          <w:sz w:val="27"/>
          <w:szCs w:val="27"/>
        </w:rPr>
      </w:pPr>
      <w:r w:rsidRPr="003F2AD5">
        <w:rPr>
          <w:i/>
          <w:sz w:val="27"/>
          <w:szCs w:val="27"/>
        </w:rPr>
        <w:t>Официальный Интернет-сайт: http://</w:t>
      </w:r>
      <w:r w:rsidR="005B3721" w:rsidRPr="005B3721">
        <w:rPr>
          <w:i/>
          <w:sz w:val="27"/>
          <w:szCs w:val="27"/>
        </w:rPr>
        <w:t>szn.krasnodar.ru/</w:t>
      </w:r>
    </w:p>
    <w:p w:rsidR="00461A2F" w:rsidRPr="003F2AD5" w:rsidRDefault="00461A2F" w:rsidP="00461A2F">
      <w:pPr>
        <w:ind w:left="708"/>
        <w:jc w:val="both"/>
        <w:rPr>
          <w:i/>
          <w:sz w:val="27"/>
          <w:szCs w:val="27"/>
        </w:rPr>
      </w:pPr>
      <w:r w:rsidRPr="003F2AD5">
        <w:rPr>
          <w:i/>
          <w:sz w:val="27"/>
          <w:szCs w:val="27"/>
        </w:rPr>
        <w:t xml:space="preserve">Адрес электронной почты: </w:t>
      </w:r>
      <w:hyperlink r:id="rId241" w:history="1">
        <w:r w:rsidR="00CA3788" w:rsidRPr="00CA3788">
          <w:rPr>
            <w:i/>
            <w:sz w:val="27"/>
            <w:szCs w:val="27"/>
          </w:rPr>
          <w:t>msrsp@krasnodar.ru</w:t>
        </w:r>
      </w:hyperlink>
    </w:p>
    <w:p w:rsidR="004847B2" w:rsidRDefault="00461A2F" w:rsidP="00461A2F">
      <w:pPr>
        <w:pStyle w:val="af0"/>
        <w:spacing w:before="0" w:beforeAutospacing="0" w:after="0" w:afterAutospacing="0"/>
        <w:ind w:firstLine="709"/>
        <w:jc w:val="both"/>
        <w:rPr>
          <w:b/>
          <w:bCs/>
          <w:i/>
          <w:spacing w:val="-6"/>
          <w:sz w:val="27"/>
          <w:szCs w:val="27"/>
        </w:rPr>
      </w:pPr>
      <w:r w:rsidRPr="002801D0">
        <w:rPr>
          <w:b/>
          <w:bCs/>
          <w:i/>
          <w:spacing w:val="-6"/>
          <w:sz w:val="27"/>
          <w:szCs w:val="27"/>
        </w:rPr>
        <w:t xml:space="preserve">Управление по вопросам миграции </w:t>
      </w:r>
    </w:p>
    <w:p w:rsidR="00461A2F" w:rsidRPr="002801D0" w:rsidRDefault="00461A2F" w:rsidP="00461A2F">
      <w:pPr>
        <w:pStyle w:val="af0"/>
        <w:spacing w:before="0" w:beforeAutospacing="0" w:after="0" w:afterAutospacing="0"/>
        <w:ind w:firstLine="709"/>
        <w:jc w:val="both"/>
        <w:rPr>
          <w:i/>
          <w:spacing w:val="-6"/>
          <w:sz w:val="27"/>
          <w:szCs w:val="27"/>
        </w:rPr>
      </w:pPr>
      <w:r w:rsidRPr="002801D0">
        <w:rPr>
          <w:b/>
          <w:bCs/>
          <w:i/>
          <w:spacing w:val="-6"/>
          <w:sz w:val="27"/>
          <w:szCs w:val="27"/>
        </w:rPr>
        <w:t xml:space="preserve">ГУ МВД России по </w:t>
      </w:r>
      <w:r w:rsidRPr="002801D0">
        <w:rPr>
          <w:b/>
          <w:i/>
          <w:spacing w:val="-6"/>
          <w:sz w:val="27"/>
          <w:szCs w:val="27"/>
        </w:rPr>
        <w:t xml:space="preserve">Краснодарскому </w:t>
      </w:r>
      <w:r w:rsidRPr="002801D0">
        <w:rPr>
          <w:b/>
          <w:bCs/>
          <w:i/>
          <w:spacing w:val="-6"/>
          <w:sz w:val="27"/>
          <w:szCs w:val="27"/>
        </w:rPr>
        <w:t>краю</w:t>
      </w:r>
    </w:p>
    <w:p w:rsidR="00461A2F" w:rsidRPr="003F2AD5" w:rsidRDefault="00461A2F" w:rsidP="00461A2F">
      <w:pPr>
        <w:ind w:left="708"/>
        <w:jc w:val="both"/>
        <w:rPr>
          <w:i/>
          <w:sz w:val="27"/>
          <w:szCs w:val="27"/>
        </w:rPr>
      </w:pPr>
      <w:r w:rsidRPr="003F2AD5">
        <w:rPr>
          <w:i/>
          <w:sz w:val="27"/>
          <w:szCs w:val="27"/>
        </w:rPr>
        <w:t>Адрес: 350020</w:t>
      </w:r>
      <w:r>
        <w:rPr>
          <w:i/>
          <w:sz w:val="27"/>
          <w:szCs w:val="27"/>
        </w:rPr>
        <w:t xml:space="preserve">, </w:t>
      </w:r>
      <w:r w:rsidRPr="003F2AD5">
        <w:rPr>
          <w:i/>
          <w:sz w:val="27"/>
          <w:szCs w:val="27"/>
        </w:rPr>
        <w:t>г. Краснодар</w:t>
      </w:r>
      <w:r>
        <w:rPr>
          <w:i/>
          <w:sz w:val="27"/>
          <w:szCs w:val="27"/>
        </w:rPr>
        <w:t>,</w:t>
      </w:r>
      <w:r w:rsidRPr="003F2AD5">
        <w:rPr>
          <w:i/>
          <w:sz w:val="27"/>
          <w:szCs w:val="27"/>
        </w:rPr>
        <w:t xml:space="preserve"> ул. Коммунаров, д. 266 </w:t>
      </w:r>
    </w:p>
    <w:p w:rsidR="00461A2F" w:rsidRPr="003F2AD5" w:rsidRDefault="0010698D" w:rsidP="00461A2F">
      <w:pPr>
        <w:ind w:left="708"/>
        <w:jc w:val="both"/>
        <w:rPr>
          <w:i/>
          <w:sz w:val="27"/>
          <w:szCs w:val="27"/>
        </w:rPr>
      </w:pPr>
      <w:r>
        <w:rPr>
          <w:i/>
          <w:sz w:val="27"/>
          <w:szCs w:val="27"/>
        </w:rPr>
        <w:t>Тел.</w:t>
      </w:r>
      <w:r w:rsidR="00461A2F" w:rsidRPr="003F2AD5">
        <w:rPr>
          <w:i/>
          <w:sz w:val="27"/>
          <w:szCs w:val="27"/>
        </w:rPr>
        <w:t xml:space="preserve">: 8 (861) </w:t>
      </w:r>
      <w:r w:rsidR="005B3721" w:rsidRPr="005B3721">
        <w:rPr>
          <w:i/>
          <w:sz w:val="27"/>
          <w:szCs w:val="27"/>
        </w:rPr>
        <w:t>259-36-14</w:t>
      </w:r>
      <w:r w:rsidR="00736B86">
        <w:rPr>
          <w:i/>
          <w:sz w:val="27"/>
          <w:szCs w:val="27"/>
        </w:rPr>
        <w:t xml:space="preserve">, </w:t>
      </w:r>
      <w:r w:rsidR="00736B86" w:rsidRPr="005B3721">
        <w:rPr>
          <w:i/>
          <w:sz w:val="27"/>
          <w:szCs w:val="27"/>
        </w:rPr>
        <w:t>255-27-74</w:t>
      </w:r>
    </w:p>
    <w:p w:rsidR="00461A2F" w:rsidRPr="003F2AD5" w:rsidRDefault="00461A2F" w:rsidP="00461A2F">
      <w:pPr>
        <w:ind w:left="708"/>
        <w:jc w:val="both"/>
        <w:rPr>
          <w:i/>
          <w:sz w:val="27"/>
          <w:szCs w:val="27"/>
        </w:rPr>
      </w:pPr>
      <w:r w:rsidRPr="003F2AD5">
        <w:rPr>
          <w:i/>
          <w:sz w:val="27"/>
          <w:szCs w:val="27"/>
        </w:rPr>
        <w:t xml:space="preserve">Телефон горячей линии: 8 (861) </w:t>
      </w:r>
      <w:r w:rsidR="00736B86" w:rsidRPr="00736B86">
        <w:rPr>
          <w:i/>
          <w:sz w:val="27"/>
          <w:szCs w:val="27"/>
        </w:rPr>
        <w:t>251-85-52</w:t>
      </w:r>
      <w:r w:rsidR="00736B86">
        <w:t xml:space="preserve"> </w:t>
      </w:r>
    </w:p>
    <w:p w:rsidR="00461A2F" w:rsidRPr="003F2AD5" w:rsidRDefault="00461A2F" w:rsidP="00461A2F">
      <w:pPr>
        <w:ind w:left="708"/>
        <w:jc w:val="both"/>
        <w:rPr>
          <w:i/>
          <w:sz w:val="27"/>
          <w:szCs w:val="27"/>
        </w:rPr>
      </w:pPr>
      <w:r w:rsidRPr="003F2AD5">
        <w:rPr>
          <w:i/>
          <w:sz w:val="27"/>
          <w:szCs w:val="27"/>
        </w:rPr>
        <w:t>Официальный Интернет-сайт: https:// 23.мвд.рф</w:t>
      </w:r>
    </w:p>
    <w:p w:rsidR="003F2AD5" w:rsidRDefault="00461A2F" w:rsidP="00461A2F">
      <w:pPr>
        <w:ind w:left="708"/>
        <w:jc w:val="both"/>
        <w:rPr>
          <w:i/>
          <w:sz w:val="27"/>
          <w:szCs w:val="27"/>
        </w:rPr>
      </w:pPr>
      <w:r w:rsidRPr="003F2AD5">
        <w:rPr>
          <w:i/>
          <w:sz w:val="27"/>
          <w:szCs w:val="27"/>
        </w:rPr>
        <w:t xml:space="preserve">Адрес электронной почты: </w:t>
      </w:r>
      <w:hyperlink r:id="rId242" w:history="1">
        <w:r w:rsidR="00CA3788" w:rsidRPr="00CA3788">
          <w:rPr>
            <w:i/>
            <w:sz w:val="27"/>
            <w:szCs w:val="27"/>
          </w:rPr>
          <w:t>odr_uvm_kk@mvd.ru</w:t>
        </w:r>
      </w:hyperlink>
    </w:p>
    <w:p w:rsidR="00334C6A" w:rsidRPr="00334C6A" w:rsidRDefault="00334C6A" w:rsidP="00C01CB1">
      <w:pPr>
        <w:pStyle w:val="25"/>
        <w:rPr>
          <w:sz w:val="27"/>
          <w:szCs w:val="27"/>
        </w:rPr>
      </w:pPr>
      <w:bookmarkStart w:id="267" w:name="_Toc391916614"/>
    </w:p>
    <w:p w:rsidR="00081C83" w:rsidRPr="00334C6A" w:rsidRDefault="00081C83" w:rsidP="00C01CB1">
      <w:pPr>
        <w:pStyle w:val="25"/>
        <w:rPr>
          <w:sz w:val="27"/>
          <w:szCs w:val="27"/>
        </w:rPr>
      </w:pPr>
    </w:p>
    <w:p w:rsidR="00C01CB1" w:rsidRPr="003F7A4B" w:rsidRDefault="00C01CB1" w:rsidP="00C01CB1">
      <w:pPr>
        <w:pStyle w:val="25"/>
        <w:rPr>
          <w:szCs w:val="28"/>
        </w:rPr>
      </w:pPr>
      <w:r w:rsidRPr="003F7A4B">
        <w:rPr>
          <w:szCs w:val="28"/>
        </w:rPr>
        <w:t>КРАСНОЯРСКИЙ КРАЙ</w:t>
      </w:r>
      <w:bookmarkEnd w:id="267"/>
    </w:p>
    <w:p w:rsidR="00C01CB1" w:rsidRPr="00EF3ED1" w:rsidRDefault="00C01CB1" w:rsidP="00C01CB1">
      <w:pPr>
        <w:rPr>
          <w:i/>
          <w:iCs/>
          <w:sz w:val="27"/>
          <w:szCs w:val="27"/>
        </w:rPr>
      </w:pPr>
      <w:r w:rsidRPr="00EF3ED1">
        <w:rPr>
          <w:sz w:val="27"/>
          <w:szCs w:val="27"/>
        </w:rPr>
        <w:t>(</w:t>
      </w:r>
      <w:r w:rsidRPr="00EF3ED1">
        <w:rPr>
          <w:i/>
          <w:iCs/>
          <w:sz w:val="27"/>
          <w:szCs w:val="27"/>
        </w:rPr>
        <w:t xml:space="preserve">региональная программа переселения согласована </w:t>
      </w:r>
    </w:p>
    <w:p w:rsidR="00C01CB1" w:rsidRPr="00EF3ED1" w:rsidRDefault="00C01CB1" w:rsidP="00C01CB1">
      <w:pPr>
        <w:rPr>
          <w:i/>
          <w:iCs/>
          <w:sz w:val="27"/>
          <w:szCs w:val="27"/>
        </w:rPr>
      </w:pPr>
      <w:r w:rsidRPr="00EF3ED1">
        <w:rPr>
          <w:i/>
          <w:iCs/>
          <w:sz w:val="27"/>
          <w:szCs w:val="27"/>
        </w:rPr>
        <w:t xml:space="preserve">распоряжением Правительства Российской Федерации </w:t>
      </w:r>
    </w:p>
    <w:p w:rsidR="00C01CB1" w:rsidRPr="00EF3ED1" w:rsidRDefault="00C01CB1" w:rsidP="00C01CB1">
      <w:pPr>
        <w:rPr>
          <w:i/>
          <w:iCs/>
          <w:sz w:val="27"/>
          <w:szCs w:val="27"/>
        </w:rPr>
      </w:pPr>
      <w:r w:rsidRPr="00EF3ED1">
        <w:rPr>
          <w:i/>
          <w:iCs/>
          <w:sz w:val="27"/>
          <w:szCs w:val="27"/>
        </w:rPr>
        <w:t>от 2</w:t>
      </w:r>
      <w:r w:rsidR="007C1FD5">
        <w:rPr>
          <w:i/>
          <w:iCs/>
          <w:sz w:val="27"/>
          <w:szCs w:val="27"/>
        </w:rPr>
        <w:t>1</w:t>
      </w:r>
      <w:r w:rsidRPr="00EF3ED1">
        <w:rPr>
          <w:i/>
          <w:iCs/>
          <w:sz w:val="27"/>
          <w:szCs w:val="27"/>
        </w:rPr>
        <w:t xml:space="preserve"> </w:t>
      </w:r>
      <w:r w:rsidR="007C1FD5">
        <w:rPr>
          <w:i/>
          <w:iCs/>
          <w:sz w:val="27"/>
          <w:szCs w:val="27"/>
        </w:rPr>
        <w:t>декабря</w:t>
      </w:r>
      <w:r w:rsidRPr="00EF3ED1">
        <w:rPr>
          <w:i/>
          <w:iCs/>
          <w:sz w:val="27"/>
          <w:szCs w:val="27"/>
        </w:rPr>
        <w:t xml:space="preserve"> 20</w:t>
      </w:r>
      <w:r w:rsidR="007C1FD5">
        <w:rPr>
          <w:i/>
          <w:iCs/>
          <w:sz w:val="27"/>
          <w:szCs w:val="27"/>
        </w:rPr>
        <w:t>21</w:t>
      </w:r>
      <w:r w:rsidRPr="00EF3ED1">
        <w:rPr>
          <w:i/>
          <w:iCs/>
          <w:sz w:val="27"/>
          <w:szCs w:val="27"/>
        </w:rPr>
        <w:t xml:space="preserve"> г. № </w:t>
      </w:r>
      <w:r w:rsidR="007C1FD5">
        <w:rPr>
          <w:i/>
          <w:iCs/>
          <w:sz w:val="27"/>
          <w:szCs w:val="27"/>
        </w:rPr>
        <w:t>3749</w:t>
      </w:r>
      <w:r w:rsidRPr="00EF3ED1">
        <w:rPr>
          <w:i/>
          <w:iCs/>
          <w:sz w:val="27"/>
          <w:szCs w:val="27"/>
        </w:rPr>
        <w:t>-р)</w:t>
      </w:r>
    </w:p>
    <w:p w:rsidR="00C01CB1" w:rsidRPr="00EF3ED1" w:rsidRDefault="00C01CB1" w:rsidP="00C01CB1">
      <w:pPr>
        <w:rPr>
          <w:b/>
          <w:sz w:val="27"/>
          <w:szCs w:val="27"/>
        </w:rPr>
      </w:pPr>
    </w:p>
    <w:p w:rsidR="00C01CB1" w:rsidRPr="00236D38" w:rsidRDefault="00C01CB1" w:rsidP="00C01CB1">
      <w:pPr>
        <w:pStyle w:val="bodytext"/>
        <w:spacing w:before="0" w:after="0"/>
        <w:ind w:firstLine="709"/>
        <w:rPr>
          <w:b/>
          <w:spacing w:val="-5"/>
          <w:sz w:val="27"/>
          <w:szCs w:val="27"/>
          <w:lang w:bidi="en-US"/>
        </w:rPr>
      </w:pPr>
      <w:r w:rsidRPr="00EF3ED1">
        <w:rPr>
          <w:b/>
          <w:spacing w:val="-5"/>
          <w:sz w:val="27"/>
          <w:szCs w:val="27"/>
          <w:lang w:bidi="en-US"/>
        </w:rPr>
        <w:t xml:space="preserve">Краткое описание территории вселения </w:t>
      </w:r>
    </w:p>
    <w:p w:rsidR="00C01CB1" w:rsidRDefault="00C01CB1" w:rsidP="00C01CB1">
      <w:pPr>
        <w:ind w:firstLine="709"/>
        <w:jc w:val="both"/>
        <w:rPr>
          <w:sz w:val="27"/>
          <w:szCs w:val="27"/>
        </w:rPr>
      </w:pPr>
      <w:r w:rsidRPr="004407C3">
        <w:rPr>
          <w:sz w:val="27"/>
          <w:szCs w:val="27"/>
        </w:rPr>
        <w:t xml:space="preserve">Территорией вселения является вся территория Красноярского края, </w:t>
      </w:r>
      <w:r w:rsidRPr="004407C3">
        <w:rPr>
          <w:sz w:val="27"/>
          <w:szCs w:val="27"/>
        </w:rPr>
        <w:br/>
        <w:t xml:space="preserve">за исключением закрытых административно-территориальных округов </w:t>
      </w:r>
      <w:r w:rsidRPr="004407C3">
        <w:rPr>
          <w:sz w:val="27"/>
          <w:szCs w:val="27"/>
        </w:rPr>
        <w:br/>
        <w:t>и территорий, имеющих в соответствии с действующим законодательством особый статус</w:t>
      </w:r>
      <w:r w:rsidR="00153D6B">
        <w:rPr>
          <w:sz w:val="27"/>
          <w:szCs w:val="27"/>
        </w:rPr>
        <w:t xml:space="preserve"> </w:t>
      </w:r>
      <w:r w:rsidR="00153D6B" w:rsidRPr="007C1FD5">
        <w:rPr>
          <w:sz w:val="27"/>
          <w:szCs w:val="27"/>
        </w:rPr>
        <w:t>(города Железногорск, Зеленогорск, Норильск, п</w:t>
      </w:r>
      <w:r w:rsidR="00FA7367" w:rsidRPr="007C1FD5">
        <w:rPr>
          <w:sz w:val="27"/>
          <w:szCs w:val="27"/>
        </w:rPr>
        <w:t>осёл</w:t>
      </w:r>
      <w:r w:rsidR="00521A49" w:rsidRPr="007C1FD5">
        <w:rPr>
          <w:sz w:val="27"/>
          <w:szCs w:val="27"/>
        </w:rPr>
        <w:t>о</w:t>
      </w:r>
      <w:r w:rsidR="00FA7367" w:rsidRPr="007C1FD5">
        <w:rPr>
          <w:sz w:val="27"/>
          <w:szCs w:val="27"/>
        </w:rPr>
        <w:t>к</w:t>
      </w:r>
      <w:r w:rsidR="00153D6B" w:rsidRPr="007C1FD5">
        <w:rPr>
          <w:sz w:val="27"/>
          <w:szCs w:val="27"/>
        </w:rPr>
        <w:t xml:space="preserve"> Солнечный)</w:t>
      </w:r>
      <w:r w:rsidRPr="004407C3">
        <w:rPr>
          <w:sz w:val="27"/>
          <w:szCs w:val="27"/>
        </w:rPr>
        <w:t xml:space="preserve">, </w:t>
      </w:r>
      <w:r w:rsidR="00FA7367">
        <w:rPr>
          <w:sz w:val="27"/>
          <w:szCs w:val="27"/>
        </w:rPr>
        <w:br/>
      </w:r>
      <w:r w:rsidRPr="004407C3">
        <w:rPr>
          <w:sz w:val="27"/>
          <w:szCs w:val="27"/>
        </w:rPr>
        <w:t xml:space="preserve">а также муниципальных районов: Березовского, Шушенского, </w:t>
      </w:r>
      <w:r>
        <w:rPr>
          <w:sz w:val="27"/>
          <w:szCs w:val="27"/>
        </w:rPr>
        <w:t>Таймырского</w:t>
      </w:r>
      <w:r w:rsidRPr="004407C3">
        <w:rPr>
          <w:sz w:val="27"/>
          <w:szCs w:val="27"/>
        </w:rPr>
        <w:t xml:space="preserve"> Долгано-Ненецкого.</w:t>
      </w:r>
    </w:p>
    <w:p w:rsidR="005F78F6" w:rsidRPr="00EF3ED1" w:rsidRDefault="005F78F6" w:rsidP="00C01CB1">
      <w:pPr>
        <w:ind w:firstLine="709"/>
        <w:jc w:val="both"/>
        <w:rPr>
          <w:sz w:val="27"/>
          <w:szCs w:val="27"/>
        </w:rPr>
      </w:pPr>
      <w:r>
        <w:rPr>
          <w:sz w:val="27"/>
          <w:szCs w:val="27"/>
        </w:rPr>
        <w:t>К</w:t>
      </w:r>
      <w:r w:rsidRPr="005F78F6">
        <w:rPr>
          <w:sz w:val="27"/>
          <w:szCs w:val="27"/>
        </w:rPr>
        <w:t>рай – один из 12 пилотных регионов, где с 2007 года реализуется Государственная программа</w:t>
      </w:r>
      <w:r>
        <w:rPr>
          <w:sz w:val="27"/>
          <w:szCs w:val="27"/>
        </w:rPr>
        <w:t>.</w:t>
      </w:r>
    </w:p>
    <w:p w:rsidR="00C01CB1" w:rsidRPr="00EF3ED1" w:rsidRDefault="00C01CB1" w:rsidP="00C01CB1">
      <w:pPr>
        <w:ind w:firstLine="709"/>
        <w:jc w:val="both"/>
        <w:rPr>
          <w:bCs/>
          <w:sz w:val="27"/>
          <w:szCs w:val="27"/>
        </w:rPr>
      </w:pPr>
      <w:r w:rsidRPr="005F78F6">
        <w:rPr>
          <w:sz w:val="27"/>
          <w:szCs w:val="27"/>
        </w:rPr>
        <w:t xml:space="preserve">Красноярский край </w:t>
      </w:r>
      <w:r w:rsidRPr="00EF3ED1">
        <w:rPr>
          <w:sz w:val="27"/>
          <w:szCs w:val="27"/>
        </w:rPr>
        <w:t>– </w:t>
      </w:r>
      <w:r w:rsidRPr="005F78F6">
        <w:rPr>
          <w:sz w:val="27"/>
          <w:szCs w:val="27"/>
        </w:rPr>
        <w:t>географический центр России, один из её крупнейших регионов. Его площадь составляет более</w:t>
      </w:r>
      <w:r w:rsidRPr="00EF3ED1">
        <w:rPr>
          <w:bCs/>
          <w:sz w:val="27"/>
          <w:szCs w:val="27"/>
        </w:rPr>
        <w:t xml:space="preserve"> 2,3 млн км</w:t>
      </w:r>
      <w:r>
        <w:rPr>
          <w:bCs/>
          <w:sz w:val="27"/>
          <w:szCs w:val="27"/>
          <w:vertAlign w:val="superscript"/>
        </w:rPr>
        <w:t>2</w:t>
      </w:r>
      <w:r w:rsidRPr="00EF3ED1">
        <w:rPr>
          <w:bCs/>
          <w:sz w:val="27"/>
          <w:szCs w:val="27"/>
        </w:rPr>
        <w:t xml:space="preserve"> (около 14% территории </w:t>
      </w:r>
      <w:r w:rsidR="004222EE" w:rsidRPr="00EF3ED1">
        <w:rPr>
          <w:bCs/>
          <w:sz w:val="27"/>
          <w:szCs w:val="27"/>
        </w:rPr>
        <w:t>России</w:t>
      </w:r>
      <w:r w:rsidRPr="00EF3ED1">
        <w:rPr>
          <w:bCs/>
          <w:sz w:val="27"/>
          <w:szCs w:val="27"/>
        </w:rPr>
        <w:br/>
      </w:r>
      <w:r w:rsidRPr="00EF3ED1">
        <w:rPr>
          <w:bCs/>
          <w:sz w:val="27"/>
          <w:szCs w:val="27"/>
        </w:rPr>
        <w:lastRenderedPageBreak/>
        <w:t xml:space="preserve">и </w:t>
      </w:r>
      <w:r w:rsidR="001175A8">
        <w:rPr>
          <w:bCs/>
          <w:sz w:val="27"/>
          <w:szCs w:val="27"/>
        </w:rPr>
        <w:t xml:space="preserve">занимает </w:t>
      </w:r>
      <w:r w:rsidRPr="00EF3ED1">
        <w:rPr>
          <w:bCs/>
          <w:sz w:val="27"/>
          <w:szCs w:val="27"/>
        </w:rPr>
        <w:t xml:space="preserve">2-е место в России), численность населения </w:t>
      </w:r>
      <w:r w:rsidRPr="00EF3ED1">
        <w:rPr>
          <w:sz w:val="27"/>
          <w:szCs w:val="27"/>
        </w:rPr>
        <w:t>–</w:t>
      </w:r>
      <w:r w:rsidR="001175A8">
        <w:rPr>
          <w:sz w:val="27"/>
          <w:szCs w:val="27"/>
        </w:rPr>
        <w:t xml:space="preserve"> </w:t>
      </w:r>
      <w:r w:rsidRPr="00EF3ED1">
        <w:rPr>
          <w:bCs/>
          <w:sz w:val="27"/>
          <w:szCs w:val="27"/>
        </w:rPr>
        <w:t>более 2,8 млн чел</w:t>
      </w:r>
      <w:r w:rsidR="002B712E">
        <w:rPr>
          <w:bCs/>
          <w:sz w:val="27"/>
          <w:szCs w:val="27"/>
        </w:rPr>
        <w:t>овек.</w:t>
      </w:r>
      <w:r w:rsidRPr="00EF3ED1">
        <w:rPr>
          <w:bCs/>
          <w:sz w:val="27"/>
          <w:szCs w:val="27"/>
        </w:rPr>
        <w:t xml:space="preserve"> Административно-территориальный центр</w:t>
      </w:r>
      <w:r w:rsidR="00087546">
        <w:rPr>
          <w:bCs/>
          <w:sz w:val="27"/>
          <w:szCs w:val="27"/>
        </w:rPr>
        <w:t xml:space="preserve"> </w:t>
      </w:r>
      <w:r>
        <w:rPr>
          <w:sz w:val="27"/>
          <w:szCs w:val="27"/>
        </w:rPr>
        <w:t xml:space="preserve">– </w:t>
      </w:r>
      <w:r w:rsidRPr="00EF3ED1">
        <w:rPr>
          <w:bCs/>
          <w:sz w:val="27"/>
          <w:szCs w:val="27"/>
        </w:rPr>
        <w:t>город Красноярск.</w:t>
      </w:r>
    </w:p>
    <w:p w:rsidR="00C01CB1" w:rsidRPr="00EF3ED1" w:rsidRDefault="00C01CB1" w:rsidP="00C01CB1">
      <w:pPr>
        <w:ind w:firstLine="709"/>
        <w:jc w:val="both"/>
        <w:rPr>
          <w:rFonts w:eastAsia="Calibri"/>
          <w:color w:val="141414"/>
          <w:sz w:val="27"/>
          <w:szCs w:val="27"/>
          <w:shd w:val="clear" w:color="auto" w:fill="FFFFFF"/>
          <w:lang w:eastAsia="en-US"/>
        </w:rPr>
      </w:pPr>
      <w:r w:rsidRPr="00B65BF2">
        <w:rPr>
          <w:sz w:val="27"/>
          <w:szCs w:val="27"/>
        </w:rPr>
        <w:t>Край входит в Сибирский федеральный округ</w:t>
      </w:r>
      <w:r>
        <w:rPr>
          <w:sz w:val="27"/>
          <w:szCs w:val="27"/>
        </w:rPr>
        <w:t>,</w:t>
      </w:r>
      <w:r w:rsidR="00087546">
        <w:rPr>
          <w:sz w:val="27"/>
          <w:szCs w:val="27"/>
        </w:rPr>
        <w:t xml:space="preserve"> </w:t>
      </w:r>
      <w:r w:rsidRPr="00B65BF2">
        <w:rPr>
          <w:sz w:val="27"/>
          <w:szCs w:val="27"/>
        </w:rPr>
        <w:t>граничит с Республикой Саха (Якутия) и Иркутской</w:t>
      </w:r>
      <w:r w:rsidRPr="00EF3ED1">
        <w:rPr>
          <w:rFonts w:eastAsia="Calibri"/>
          <w:color w:val="141414"/>
          <w:sz w:val="27"/>
          <w:szCs w:val="27"/>
          <w:shd w:val="clear" w:color="auto" w:fill="FFFFFF"/>
          <w:lang w:eastAsia="en-US"/>
        </w:rPr>
        <w:t xml:space="preserve"> областью на</w:t>
      </w:r>
      <w:r w:rsidR="00087546">
        <w:rPr>
          <w:rFonts w:eastAsia="Calibri"/>
          <w:color w:val="141414"/>
          <w:sz w:val="27"/>
          <w:szCs w:val="27"/>
          <w:shd w:val="clear" w:color="auto" w:fill="FFFFFF"/>
          <w:lang w:eastAsia="en-US"/>
        </w:rPr>
        <w:t xml:space="preserve"> </w:t>
      </w:r>
      <w:r w:rsidRPr="00EF3ED1">
        <w:rPr>
          <w:rFonts w:eastAsia="Calibri"/>
          <w:color w:val="141414"/>
          <w:sz w:val="27"/>
          <w:szCs w:val="27"/>
          <w:shd w:val="clear" w:color="auto" w:fill="FFFFFF"/>
          <w:lang w:eastAsia="en-US"/>
        </w:rPr>
        <w:t xml:space="preserve">востоке, с республиками Тыва и Хакасия </w:t>
      </w:r>
      <w:r w:rsidRPr="00EF3ED1">
        <w:rPr>
          <w:sz w:val="27"/>
          <w:szCs w:val="27"/>
        </w:rPr>
        <w:t>–</w:t>
      </w:r>
      <w:r w:rsidRPr="00EF3ED1">
        <w:rPr>
          <w:rFonts w:eastAsia="Calibri"/>
          <w:color w:val="141414"/>
          <w:sz w:val="27"/>
          <w:szCs w:val="27"/>
          <w:shd w:val="clear" w:color="auto" w:fill="FFFFFF"/>
          <w:lang w:eastAsia="en-US"/>
        </w:rPr>
        <w:t xml:space="preserve"> на</w:t>
      </w:r>
      <w:r>
        <w:rPr>
          <w:rFonts w:eastAsia="Calibri"/>
          <w:color w:val="141414"/>
          <w:sz w:val="27"/>
          <w:szCs w:val="27"/>
          <w:shd w:val="clear" w:color="auto" w:fill="FFFFFF"/>
          <w:lang w:eastAsia="en-US"/>
        </w:rPr>
        <w:t> </w:t>
      </w:r>
      <w:r w:rsidRPr="00EF3ED1">
        <w:rPr>
          <w:rFonts w:eastAsia="Calibri"/>
          <w:color w:val="141414"/>
          <w:sz w:val="27"/>
          <w:szCs w:val="27"/>
          <w:shd w:val="clear" w:color="auto" w:fill="FFFFFF"/>
          <w:lang w:eastAsia="en-US"/>
        </w:rPr>
        <w:t xml:space="preserve">юге, с Кемеровской </w:t>
      </w:r>
      <w:r w:rsidR="00171A12">
        <w:rPr>
          <w:rFonts w:eastAsia="Calibri"/>
          <w:color w:val="141414"/>
          <w:sz w:val="27"/>
          <w:szCs w:val="27"/>
          <w:shd w:val="clear" w:color="auto" w:fill="FFFFFF"/>
          <w:lang w:eastAsia="en-US"/>
        </w:rPr>
        <w:t>областью</w:t>
      </w:r>
      <w:r w:rsidR="00920D3D">
        <w:rPr>
          <w:rFonts w:eastAsia="Calibri"/>
          <w:color w:val="141414"/>
          <w:sz w:val="27"/>
          <w:szCs w:val="27"/>
          <w:shd w:val="clear" w:color="auto" w:fill="FFFFFF"/>
          <w:lang w:eastAsia="en-US"/>
        </w:rPr>
        <w:t> </w:t>
      </w:r>
      <w:r w:rsidR="00227EF1">
        <w:rPr>
          <w:rFonts w:eastAsia="Calibri"/>
          <w:color w:val="141414"/>
          <w:sz w:val="27"/>
          <w:szCs w:val="27"/>
          <w:shd w:val="clear" w:color="auto" w:fill="FFFFFF"/>
          <w:lang w:eastAsia="en-US"/>
        </w:rPr>
        <w:t>-</w:t>
      </w:r>
      <w:r w:rsidR="00920D3D">
        <w:rPr>
          <w:rFonts w:eastAsia="Calibri"/>
          <w:color w:val="141414"/>
          <w:sz w:val="27"/>
          <w:szCs w:val="27"/>
          <w:shd w:val="clear" w:color="auto" w:fill="FFFFFF"/>
          <w:lang w:eastAsia="en-US"/>
        </w:rPr>
        <w:t> </w:t>
      </w:r>
      <w:r w:rsidR="00171A12">
        <w:rPr>
          <w:rFonts w:eastAsia="Calibri"/>
          <w:color w:val="141414"/>
          <w:sz w:val="27"/>
          <w:szCs w:val="27"/>
          <w:shd w:val="clear" w:color="auto" w:fill="FFFFFF"/>
          <w:lang w:eastAsia="en-US"/>
        </w:rPr>
        <w:t xml:space="preserve">Кузбассом </w:t>
      </w:r>
      <w:r w:rsidRPr="00EF3ED1">
        <w:rPr>
          <w:rFonts w:eastAsia="Calibri"/>
          <w:color w:val="141414"/>
          <w:sz w:val="27"/>
          <w:szCs w:val="27"/>
          <w:shd w:val="clear" w:color="auto" w:fill="FFFFFF"/>
          <w:lang w:eastAsia="en-US"/>
        </w:rPr>
        <w:t>и Томской област</w:t>
      </w:r>
      <w:r w:rsidR="00227EF1">
        <w:rPr>
          <w:rFonts w:eastAsia="Calibri"/>
          <w:color w:val="141414"/>
          <w:sz w:val="27"/>
          <w:szCs w:val="27"/>
          <w:shd w:val="clear" w:color="auto" w:fill="FFFFFF"/>
          <w:lang w:eastAsia="en-US"/>
        </w:rPr>
        <w:t>ью</w:t>
      </w:r>
      <w:r w:rsidRPr="00EF3ED1">
        <w:rPr>
          <w:rFonts w:eastAsia="Calibri"/>
          <w:color w:val="141414"/>
          <w:sz w:val="27"/>
          <w:szCs w:val="27"/>
          <w:shd w:val="clear" w:color="auto" w:fill="FFFFFF"/>
          <w:lang w:eastAsia="en-US"/>
        </w:rPr>
        <w:t xml:space="preserve">, </w:t>
      </w:r>
      <w:r w:rsidR="001D10E1">
        <w:rPr>
          <w:rFonts w:eastAsia="Calibri"/>
          <w:color w:val="141414"/>
          <w:sz w:val="27"/>
          <w:szCs w:val="27"/>
          <w:shd w:val="clear" w:color="auto" w:fill="FFFFFF"/>
          <w:lang w:eastAsia="en-US"/>
        </w:rPr>
        <w:br/>
      </w:r>
      <w:r w:rsidRPr="00EF3ED1">
        <w:rPr>
          <w:rFonts w:eastAsia="Calibri"/>
          <w:color w:val="141414"/>
          <w:sz w:val="27"/>
          <w:szCs w:val="27"/>
          <w:shd w:val="clear" w:color="auto" w:fill="FFFFFF"/>
          <w:lang w:eastAsia="en-US"/>
        </w:rPr>
        <w:t xml:space="preserve">Ханты-Мансийским и Ямало-Ненецким автономными округами </w:t>
      </w:r>
      <w:r w:rsidRPr="00EF3ED1">
        <w:rPr>
          <w:sz w:val="27"/>
          <w:szCs w:val="27"/>
        </w:rPr>
        <w:t>–</w:t>
      </w:r>
      <w:r w:rsidRPr="00EF3ED1">
        <w:rPr>
          <w:rFonts w:eastAsia="Calibri"/>
          <w:color w:val="141414"/>
          <w:sz w:val="27"/>
          <w:szCs w:val="27"/>
          <w:shd w:val="clear" w:color="auto" w:fill="FFFFFF"/>
          <w:lang w:eastAsia="en-US"/>
        </w:rPr>
        <w:t xml:space="preserve"> на</w:t>
      </w:r>
      <w:r w:rsidR="00087546">
        <w:rPr>
          <w:rFonts w:eastAsia="Calibri"/>
          <w:color w:val="141414"/>
          <w:sz w:val="27"/>
          <w:szCs w:val="27"/>
          <w:shd w:val="clear" w:color="auto" w:fill="FFFFFF"/>
          <w:lang w:eastAsia="en-US"/>
        </w:rPr>
        <w:t xml:space="preserve"> </w:t>
      </w:r>
      <w:r w:rsidRPr="00EF3ED1">
        <w:rPr>
          <w:rFonts w:eastAsia="Calibri"/>
          <w:color w:val="141414"/>
          <w:sz w:val="27"/>
          <w:szCs w:val="27"/>
          <w:shd w:val="clear" w:color="auto" w:fill="FFFFFF"/>
          <w:lang w:eastAsia="en-US"/>
        </w:rPr>
        <w:t xml:space="preserve">западе. </w:t>
      </w:r>
      <w:r w:rsidR="001D10E1">
        <w:rPr>
          <w:rFonts w:eastAsia="Calibri"/>
          <w:color w:val="141414"/>
          <w:sz w:val="27"/>
          <w:szCs w:val="27"/>
          <w:shd w:val="clear" w:color="auto" w:fill="FFFFFF"/>
          <w:lang w:eastAsia="en-US"/>
        </w:rPr>
        <w:br/>
      </w:r>
      <w:r w:rsidRPr="00EF3ED1">
        <w:rPr>
          <w:rFonts w:eastAsia="Calibri"/>
          <w:color w:val="141414"/>
          <w:sz w:val="27"/>
          <w:szCs w:val="27"/>
          <w:shd w:val="clear" w:color="auto" w:fill="FFFFFF"/>
          <w:lang w:eastAsia="en-US"/>
        </w:rPr>
        <w:t xml:space="preserve">На севере край омывается водами двух морей Северного Ледовитого океана </w:t>
      </w:r>
      <w:r w:rsidRPr="00EF3ED1">
        <w:rPr>
          <w:sz w:val="27"/>
          <w:szCs w:val="27"/>
        </w:rPr>
        <w:t xml:space="preserve">– </w:t>
      </w:r>
      <w:r w:rsidRPr="00EF3ED1">
        <w:rPr>
          <w:rFonts w:eastAsia="Calibri"/>
          <w:color w:val="141414"/>
          <w:sz w:val="27"/>
          <w:szCs w:val="27"/>
          <w:shd w:val="clear" w:color="auto" w:fill="FFFFFF"/>
          <w:lang w:eastAsia="en-US"/>
        </w:rPr>
        <w:t>Карским морем и морем Лаптевых.</w:t>
      </w:r>
    </w:p>
    <w:p w:rsidR="00C01CB1" w:rsidRPr="00EF3ED1" w:rsidRDefault="00C01CB1" w:rsidP="00C01CB1">
      <w:pPr>
        <w:ind w:firstLine="709"/>
        <w:jc w:val="both"/>
        <w:rPr>
          <w:rFonts w:eastAsia="Calibri"/>
          <w:color w:val="141414"/>
          <w:sz w:val="27"/>
          <w:szCs w:val="27"/>
          <w:shd w:val="clear" w:color="auto" w:fill="FFFFFF"/>
          <w:lang w:eastAsia="en-US"/>
        </w:rPr>
      </w:pPr>
      <w:r>
        <w:rPr>
          <w:rFonts w:eastAsia="Calibri"/>
          <w:color w:val="141414"/>
          <w:sz w:val="27"/>
          <w:szCs w:val="27"/>
          <w:shd w:val="clear" w:color="auto" w:fill="FFFFFF"/>
          <w:lang w:eastAsia="en-US"/>
        </w:rPr>
        <w:t>Климат резко континентальный</w:t>
      </w:r>
      <w:r w:rsidRPr="00EF3ED1">
        <w:rPr>
          <w:rFonts w:eastAsia="Calibri"/>
          <w:color w:val="141414"/>
          <w:sz w:val="27"/>
          <w:szCs w:val="27"/>
          <w:shd w:val="clear" w:color="auto" w:fill="FFFFFF"/>
          <w:lang w:eastAsia="en-US"/>
        </w:rPr>
        <w:t xml:space="preserve"> с характерными сильными колебаниями температур воздуха в течение года. В связи с большой протяжённостью края с</w:t>
      </w:r>
      <w:r>
        <w:rPr>
          <w:rFonts w:eastAsia="Calibri"/>
          <w:color w:val="141414"/>
          <w:sz w:val="27"/>
          <w:szCs w:val="27"/>
          <w:shd w:val="clear" w:color="auto" w:fill="FFFFFF"/>
          <w:lang w:eastAsia="en-US"/>
        </w:rPr>
        <w:t> </w:t>
      </w:r>
      <w:r w:rsidRPr="00EF3ED1">
        <w:rPr>
          <w:rFonts w:eastAsia="Calibri"/>
          <w:color w:val="141414"/>
          <w:sz w:val="27"/>
          <w:szCs w:val="27"/>
          <w:shd w:val="clear" w:color="auto" w:fill="FFFFFF"/>
          <w:lang w:eastAsia="en-US"/>
        </w:rPr>
        <w:t xml:space="preserve">севера на юг климат очень неоднороден. На территории </w:t>
      </w:r>
      <w:r>
        <w:rPr>
          <w:rFonts w:eastAsia="Calibri"/>
          <w:color w:val="141414"/>
          <w:sz w:val="27"/>
          <w:szCs w:val="27"/>
          <w:shd w:val="clear" w:color="auto" w:fill="FFFFFF"/>
          <w:lang w:eastAsia="en-US"/>
        </w:rPr>
        <w:t>региона</w:t>
      </w:r>
      <w:r w:rsidRPr="00EF3ED1">
        <w:rPr>
          <w:rFonts w:eastAsia="Calibri"/>
          <w:color w:val="141414"/>
          <w:sz w:val="27"/>
          <w:szCs w:val="27"/>
          <w:shd w:val="clear" w:color="auto" w:fill="FFFFFF"/>
          <w:lang w:eastAsia="en-US"/>
        </w:rPr>
        <w:t xml:space="preserve"> выделяют три климатических пояса: арктический, субарктический и умеренный. Для центральных и южных районов края, где проживает основная масса населения, характерен континентальный климат с продолжительной зимой и коротким жарким летом.</w:t>
      </w:r>
    </w:p>
    <w:p w:rsidR="00C01CB1" w:rsidRPr="00EF3ED1" w:rsidRDefault="00C01CB1" w:rsidP="00C01CB1">
      <w:pPr>
        <w:ind w:firstLine="709"/>
        <w:jc w:val="both"/>
        <w:rPr>
          <w:rFonts w:eastAsia="Calibri"/>
          <w:sz w:val="27"/>
          <w:szCs w:val="27"/>
        </w:rPr>
      </w:pPr>
      <w:r w:rsidRPr="00EF3ED1">
        <w:rPr>
          <w:rFonts w:eastAsia="Calibri"/>
          <w:color w:val="000000"/>
          <w:sz w:val="27"/>
          <w:szCs w:val="27"/>
          <w:lang w:eastAsia="en-US"/>
        </w:rPr>
        <w:t>В Красноярском крае насчитывается 5</w:t>
      </w:r>
      <w:r w:rsidR="0093798C">
        <w:rPr>
          <w:rFonts w:eastAsia="Calibri"/>
          <w:color w:val="000000"/>
          <w:sz w:val="27"/>
          <w:szCs w:val="27"/>
          <w:lang w:eastAsia="en-US"/>
        </w:rPr>
        <w:t>44</w:t>
      </w:r>
      <w:r w:rsidRPr="00EF3ED1">
        <w:rPr>
          <w:rFonts w:eastAsia="Calibri"/>
          <w:color w:val="000000"/>
          <w:sz w:val="27"/>
          <w:szCs w:val="27"/>
          <w:lang w:eastAsia="en-US"/>
        </w:rPr>
        <w:t xml:space="preserve"> муниципальн</w:t>
      </w:r>
      <w:r w:rsidR="0093798C">
        <w:rPr>
          <w:rFonts w:eastAsia="Calibri"/>
          <w:color w:val="000000"/>
          <w:sz w:val="27"/>
          <w:szCs w:val="27"/>
          <w:lang w:eastAsia="en-US"/>
        </w:rPr>
        <w:t>ых</w:t>
      </w:r>
      <w:r w:rsidRPr="00EF3ED1">
        <w:rPr>
          <w:rFonts w:eastAsia="Calibri"/>
          <w:color w:val="000000"/>
          <w:sz w:val="27"/>
          <w:szCs w:val="27"/>
          <w:lang w:eastAsia="en-US"/>
        </w:rPr>
        <w:t xml:space="preserve"> образовани</w:t>
      </w:r>
      <w:r w:rsidR="0093798C">
        <w:rPr>
          <w:rFonts w:eastAsia="Calibri"/>
          <w:color w:val="000000"/>
          <w:sz w:val="27"/>
          <w:szCs w:val="27"/>
          <w:lang w:eastAsia="en-US"/>
        </w:rPr>
        <w:t>й</w:t>
      </w:r>
      <w:r w:rsidRPr="00EF3ED1">
        <w:rPr>
          <w:rFonts w:eastAsia="Calibri"/>
          <w:color w:val="000000"/>
          <w:sz w:val="27"/>
          <w:szCs w:val="27"/>
          <w:lang w:eastAsia="en-US"/>
        </w:rPr>
        <w:t xml:space="preserve">: 17 городских </w:t>
      </w:r>
      <w:r w:rsidRPr="005F78F6">
        <w:rPr>
          <w:rFonts w:eastAsia="Calibri"/>
          <w:sz w:val="27"/>
          <w:szCs w:val="27"/>
        </w:rPr>
        <w:t>округов, 4</w:t>
      </w:r>
      <w:r w:rsidR="0093798C">
        <w:rPr>
          <w:rFonts w:eastAsia="Calibri"/>
          <w:sz w:val="27"/>
          <w:szCs w:val="27"/>
        </w:rPr>
        <w:t>1</w:t>
      </w:r>
      <w:r w:rsidRPr="005F78F6">
        <w:rPr>
          <w:rFonts w:eastAsia="Calibri"/>
          <w:sz w:val="27"/>
          <w:szCs w:val="27"/>
        </w:rPr>
        <w:t xml:space="preserve"> муниципальны</w:t>
      </w:r>
      <w:r w:rsidR="00DD50E7">
        <w:rPr>
          <w:rFonts w:eastAsia="Calibri"/>
          <w:sz w:val="27"/>
          <w:szCs w:val="27"/>
        </w:rPr>
        <w:t>й</w:t>
      </w:r>
      <w:r w:rsidRPr="005F78F6">
        <w:rPr>
          <w:rFonts w:eastAsia="Calibri"/>
          <w:sz w:val="27"/>
          <w:szCs w:val="27"/>
        </w:rPr>
        <w:t xml:space="preserve"> район, </w:t>
      </w:r>
      <w:r w:rsidR="0093798C">
        <w:rPr>
          <w:rFonts w:eastAsia="Calibri"/>
          <w:sz w:val="27"/>
          <w:szCs w:val="27"/>
        </w:rPr>
        <w:t>3</w:t>
      </w:r>
      <w:r w:rsidR="005F78F6" w:rsidRPr="005F78F6">
        <w:rPr>
          <w:rFonts w:eastAsia="Calibri"/>
          <w:sz w:val="27"/>
          <w:szCs w:val="27"/>
        </w:rPr>
        <w:t xml:space="preserve"> муниципальных округа, </w:t>
      </w:r>
      <w:r w:rsidR="005F78F6" w:rsidRPr="005F78F6">
        <w:rPr>
          <w:rFonts w:eastAsia="Calibri"/>
          <w:sz w:val="27"/>
          <w:szCs w:val="27"/>
        </w:rPr>
        <w:br/>
      </w:r>
      <w:r w:rsidRPr="005F78F6">
        <w:rPr>
          <w:rFonts w:eastAsia="Calibri"/>
          <w:sz w:val="27"/>
          <w:szCs w:val="27"/>
        </w:rPr>
        <w:t>2</w:t>
      </w:r>
      <w:r w:rsidR="00DD50E7">
        <w:rPr>
          <w:rFonts w:eastAsia="Calibri"/>
          <w:sz w:val="27"/>
          <w:szCs w:val="27"/>
        </w:rPr>
        <w:t>6</w:t>
      </w:r>
      <w:r w:rsidRPr="005F78F6">
        <w:rPr>
          <w:rFonts w:eastAsia="Calibri"/>
          <w:sz w:val="27"/>
          <w:szCs w:val="27"/>
        </w:rPr>
        <w:t xml:space="preserve"> городских</w:t>
      </w:r>
      <w:r w:rsidR="00DD50E7">
        <w:rPr>
          <w:rFonts w:eastAsia="Calibri"/>
          <w:sz w:val="27"/>
          <w:szCs w:val="27"/>
        </w:rPr>
        <w:t xml:space="preserve"> и</w:t>
      </w:r>
      <w:r w:rsidRPr="005F78F6">
        <w:rPr>
          <w:rFonts w:eastAsia="Calibri"/>
          <w:sz w:val="27"/>
          <w:szCs w:val="27"/>
        </w:rPr>
        <w:t xml:space="preserve"> 4</w:t>
      </w:r>
      <w:r w:rsidR="00DD50E7">
        <w:rPr>
          <w:rFonts w:eastAsia="Calibri"/>
          <w:sz w:val="27"/>
          <w:szCs w:val="27"/>
        </w:rPr>
        <w:t>57</w:t>
      </w:r>
      <w:r w:rsidRPr="005F78F6">
        <w:rPr>
          <w:rFonts w:eastAsia="Calibri"/>
          <w:sz w:val="27"/>
          <w:szCs w:val="27"/>
        </w:rPr>
        <w:t> сельских поселений.</w:t>
      </w:r>
      <w:r w:rsidR="00F536A5" w:rsidRPr="005F78F6">
        <w:rPr>
          <w:rFonts w:eastAsia="Calibri"/>
          <w:sz w:val="27"/>
          <w:szCs w:val="27"/>
        </w:rPr>
        <w:t xml:space="preserve"> </w:t>
      </w:r>
      <w:r>
        <w:rPr>
          <w:rFonts w:eastAsia="Calibri"/>
          <w:sz w:val="27"/>
          <w:szCs w:val="27"/>
        </w:rPr>
        <w:t>В регионе проживае</w:t>
      </w:r>
      <w:r w:rsidRPr="00EF3ED1">
        <w:rPr>
          <w:rFonts w:eastAsia="Calibri"/>
          <w:sz w:val="27"/>
          <w:szCs w:val="27"/>
        </w:rPr>
        <w:t xml:space="preserve">т </w:t>
      </w:r>
      <w:r>
        <w:rPr>
          <w:rFonts w:eastAsia="Calibri"/>
          <w:sz w:val="27"/>
          <w:szCs w:val="27"/>
        </w:rPr>
        <w:t xml:space="preserve">более </w:t>
      </w:r>
      <w:r w:rsidR="005F78F6">
        <w:rPr>
          <w:rFonts w:eastAsia="Calibri"/>
          <w:sz w:val="27"/>
          <w:szCs w:val="27"/>
        </w:rPr>
        <w:br/>
      </w:r>
      <w:r w:rsidR="005F78F6" w:rsidRPr="005F78F6">
        <w:rPr>
          <w:rFonts w:eastAsia="Calibri"/>
          <w:sz w:val="27"/>
          <w:szCs w:val="27"/>
        </w:rPr>
        <w:t>159 национальностей, в том числе представители восьми этносов коренных малочисленных народов: долгане, кеты, селькупы, ненцы, нганасаны, чулымцы, эвенки и энцы.</w:t>
      </w:r>
    </w:p>
    <w:p w:rsidR="00C01CB1" w:rsidRDefault="00C01CB1" w:rsidP="00C01CB1">
      <w:pPr>
        <w:ind w:firstLine="709"/>
        <w:jc w:val="both"/>
        <w:rPr>
          <w:rFonts w:eastAsia="Calibri"/>
          <w:sz w:val="27"/>
          <w:szCs w:val="27"/>
        </w:rPr>
      </w:pPr>
      <w:r w:rsidRPr="00EF3ED1">
        <w:rPr>
          <w:rFonts w:eastAsia="Calibri"/>
          <w:sz w:val="27"/>
          <w:szCs w:val="27"/>
        </w:rPr>
        <w:t>Край характеризуется наличием сформированной транспортной инфраструктур</w:t>
      </w:r>
      <w:r>
        <w:rPr>
          <w:rFonts w:eastAsia="Calibri"/>
          <w:sz w:val="27"/>
          <w:szCs w:val="27"/>
        </w:rPr>
        <w:t>ой</w:t>
      </w:r>
      <w:r w:rsidRPr="00EF3ED1">
        <w:rPr>
          <w:rFonts w:eastAsia="Calibri"/>
          <w:sz w:val="27"/>
          <w:szCs w:val="27"/>
        </w:rPr>
        <w:t xml:space="preserve"> в густонасел</w:t>
      </w:r>
      <w:r w:rsidR="0056199F">
        <w:rPr>
          <w:rFonts w:eastAsia="Calibri"/>
          <w:sz w:val="27"/>
          <w:szCs w:val="27"/>
        </w:rPr>
        <w:t>ё</w:t>
      </w:r>
      <w:r w:rsidRPr="00EF3ED1">
        <w:rPr>
          <w:rFonts w:eastAsia="Calibri"/>
          <w:sz w:val="27"/>
          <w:szCs w:val="27"/>
        </w:rPr>
        <w:t>нных центральных и южных территориях, а также развивающейся инфраструктур</w:t>
      </w:r>
      <w:r>
        <w:rPr>
          <w:rFonts w:eastAsia="Calibri"/>
          <w:sz w:val="27"/>
          <w:szCs w:val="27"/>
        </w:rPr>
        <w:t>ой</w:t>
      </w:r>
      <w:r w:rsidRPr="00EF3ED1">
        <w:rPr>
          <w:rFonts w:eastAsia="Calibri"/>
          <w:sz w:val="27"/>
          <w:szCs w:val="27"/>
        </w:rPr>
        <w:t xml:space="preserve"> во вновь осваиваемых территориях. Через территорию края проходят: международный железнодорожный коридор «Транссиб», межокеанический транспортный коридор «Енисей </w:t>
      </w:r>
      <w:r>
        <w:rPr>
          <w:rFonts w:eastAsia="Calibri"/>
          <w:sz w:val="27"/>
          <w:szCs w:val="27"/>
        </w:rPr>
        <w:t>–</w:t>
      </w:r>
      <w:r w:rsidRPr="00EF3ED1">
        <w:rPr>
          <w:rFonts w:eastAsia="Calibri"/>
          <w:sz w:val="27"/>
          <w:szCs w:val="27"/>
        </w:rPr>
        <w:t xml:space="preserve"> Северный морской путь», воздушные трансполярные маршруты через Северный полюс, связывающие Северную Америку и страны Юго-Восточной Азии</w:t>
      </w:r>
      <w:r w:rsidR="00DD50E7" w:rsidRPr="00DD50E7">
        <w:rPr>
          <w:rFonts w:eastAsia="Calibri"/>
          <w:sz w:val="27"/>
          <w:szCs w:val="27"/>
        </w:rPr>
        <w:t xml:space="preserve"> и имеющие значительные экологические и экономические преимущества за сч</w:t>
      </w:r>
      <w:r w:rsidR="00DD50E7">
        <w:rPr>
          <w:rFonts w:eastAsia="Calibri"/>
          <w:sz w:val="27"/>
          <w:szCs w:val="27"/>
        </w:rPr>
        <w:t>ё</w:t>
      </w:r>
      <w:r w:rsidR="00DD50E7" w:rsidRPr="00DD50E7">
        <w:rPr>
          <w:rFonts w:eastAsia="Calibri"/>
          <w:sz w:val="27"/>
          <w:szCs w:val="27"/>
        </w:rPr>
        <w:t>т уменьшения полетного времени</w:t>
      </w:r>
      <w:r w:rsidRPr="00EF3ED1">
        <w:rPr>
          <w:rFonts w:eastAsia="Calibri"/>
          <w:sz w:val="27"/>
          <w:szCs w:val="27"/>
        </w:rPr>
        <w:t>.</w:t>
      </w:r>
    </w:p>
    <w:p w:rsidR="00C01CB1" w:rsidRPr="00EF3ED1" w:rsidRDefault="00C01CB1" w:rsidP="00C01CB1">
      <w:pPr>
        <w:ind w:firstLine="709"/>
        <w:jc w:val="both"/>
        <w:rPr>
          <w:rFonts w:eastAsia="Calibri"/>
          <w:sz w:val="27"/>
          <w:szCs w:val="27"/>
        </w:rPr>
      </w:pPr>
      <w:r w:rsidRPr="00B50517">
        <w:rPr>
          <w:rFonts w:eastAsia="Calibri"/>
          <w:sz w:val="27"/>
          <w:szCs w:val="27"/>
        </w:rPr>
        <w:t xml:space="preserve">В крае действует развитая транспортная система, включающая </w:t>
      </w:r>
      <w:r w:rsidRPr="00B50517">
        <w:rPr>
          <w:rFonts w:eastAsia="Calibri"/>
          <w:sz w:val="27"/>
          <w:szCs w:val="27"/>
        </w:rPr>
        <w:br/>
        <w:t>следующие виды транспорта: железнодорожный, воздушный и а</w:t>
      </w:r>
      <w:r w:rsidR="005F78F6">
        <w:rPr>
          <w:rFonts w:eastAsia="Calibri"/>
          <w:sz w:val="27"/>
          <w:szCs w:val="27"/>
        </w:rPr>
        <w:t>втомобильный, внутренний водный</w:t>
      </w:r>
      <w:r w:rsidRPr="00B50517">
        <w:rPr>
          <w:rFonts w:eastAsia="Calibri"/>
          <w:sz w:val="27"/>
          <w:szCs w:val="27"/>
        </w:rPr>
        <w:t xml:space="preserve">. Транспортная сеть распространена неравномерно, наиболее освоенными в транспортном отношении являются центральные и южные районы края, в северные районы перевозки грузов и пассажиров осуществляются </w:t>
      </w:r>
      <w:r w:rsidR="005F78F6">
        <w:rPr>
          <w:rFonts w:eastAsia="Calibri"/>
          <w:sz w:val="27"/>
          <w:szCs w:val="27"/>
        </w:rPr>
        <w:br/>
      </w:r>
      <w:r w:rsidRPr="00B50517">
        <w:rPr>
          <w:rFonts w:eastAsia="Calibri"/>
          <w:sz w:val="27"/>
          <w:szCs w:val="27"/>
        </w:rPr>
        <w:t>в основном водным и воздушным транспортом, а также автомобилями по зимним дорогам. На территории края находится международный аэропорт федерального значения Красноярск (Емельяново)</w:t>
      </w:r>
      <w:r w:rsidR="005F78F6">
        <w:rPr>
          <w:rFonts w:eastAsia="Calibri"/>
          <w:sz w:val="27"/>
          <w:szCs w:val="27"/>
        </w:rPr>
        <w:t xml:space="preserve"> –</w:t>
      </w:r>
      <w:r w:rsidR="005F78F6" w:rsidRPr="005F78F6">
        <w:rPr>
          <w:rFonts w:eastAsia="Calibri"/>
          <w:sz w:val="27"/>
          <w:szCs w:val="27"/>
        </w:rPr>
        <w:t xml:space="preserve"> шестой региональный авиаузел России, работа служб которого соответствует международным стандартам </w:t>
      </w:r>
      <w:hyperlink r:id="rId243" w:tooltip="ISAGO" w:history="1">
        <w:r w:rsidR="005F78F6" w:rsidRPr="005F78F6">
          <w:rPr>
            <w:rFonts w:eastAsia="Calibri"/>
            <w:sz w:val="27"/>
            <w:szCs w:val="27"/>
          </w:rPr>
          <w:t>ISAGO</w:t>
        </w:r>
      </w:hyperlink>
      <w:r w:rsidRPr="00B50517">
        <w:rPr>
          <w:rFonts w:eastAsia="Calibri"/>
          <w:sz w:val="27"/>
          <w:szCs w:val="27"/>
        </w:rPr>
        <w:t>.</w:t>
      </w:r>
    </w:p>
    <w:p w:rsidR="00C01CB1" w:rsidRDefault="00C01CB1" w:rsidP="00C01CB1">
      <w:pPr>
        <w:tabs>
          <w:tab w:val="num" w:pos="-14034"/>
        </w:tabs>
        <w:ind w:firstLine="709"/>
        <w:jc w:val="both"/>
        <w:rPr>
          <w:sz w:val="27"/>
          <w:szCs w:val="27"/>
        </w:rPr>
      </w:pPr>
      <w:r w:rsidRPr="005F78F6">
        <w:rPr>
          <w:rFonts w:eastAsia="Calibri"/>
          <w:sz w:val="27"/>
          <w:szCs w:val="27"/>
        </w:rPr>
        <w:t>Благодаря богатому ресурсному потенциалу, Красноярский край является одним из наиболее индустриально развитых регионов</w:t>
      </w:r>
      <w:r w:rsidRPr="00EF3ED1">
        <w:rPr>
          <w:sz w:val="27"/>
          <w:szCs w:val="27"/>
        </w:rPr>
        <w:t xml:space="preserve"> России</w:t>
      </w:r>
      <w:r w:rsidR="00127522">
        <w:rPr>
          <w:sz w:val="27"/>
          <w:szCs w:val="27"/>
        </w:rPr>
        <w:t xml:space="preserve">, </w:t>
      </w:r>
      <w:r w:rsidRPr="00EE0906">
        <w:rPr>
          <w:sz w:val="27"/>
          <w:szCs w:val="27"/>
        </w:rPr>
        <w:t xml:space="preserve">более половины </w:t>
      </w:r>
      <w:r w:rsidR="00127522" w:rsidRPr="00EE0906">
        <w:rPr>
          <w:sz w:val="27"/>
          <w:szCs w:val="27"/>
        </w:rPr>
        <w:t>объ</w:t>
      </w:r>
      <w:r w:rsidR="0085320E">
        <w:rPr>
          <w:sz w:val="27"/>
          <w:szCs w:val="27"/>
        </w:rPr>
        <w:t>ё</w:t>
      </w:r>
      <w:r w:rsidR="00127522" w:rsidRPr="00EE0906">
        <w:rPr>
          <w:sz w:val="27"/>
          <w:szCs w:val="27"/>
        </w:rPr>
        <w:t>м</w:t>
      </w:r>
      <w:r w:rsidR="00127522">
        <w:rPr>
          <w:sz w:val="27"/>
          <w:szCs w:val="27"/>
        </w:rPr>
        <w:t>а</w:t>
      </w:r>
      <w:r w:rsidR="00127522" w:rsidRPr="00EE0906">
        <w:rPr>
          <w:sz w:val="27"/>
          <w:szCs w:val="27"/>
        </w:rPr>
        <w:t xml:space="preserve"> валового регионального продукта </w:t>
      </w:r>
      <w:r w:rsidRPr="00EE0906">
        <w:rPr>
          <w:sz w:val="27"/>
          <w:szCs w:val="27"/>
        </w:rPr>
        <w:t>обеспечивает промышленный комплекс, в частности</w:t>
      </w:r>
      <w:r>
        <w:rPr>
          <w:sz w:val="27"/>
          <w:szCs w:val="27"/>
        </w:rPr>
        <w:t>,</w:t>
      </w:r>
      <w:r w:rsidRPr="00EE0906">
        <w:rPr>
          <w:sz w:val="27"/>
          <w:szCs w:val="27"/>
        </w:rPr>
        <w:t xml:space="preserve"> цветная металлургия, нефтегазовая отрасль, электроэнергетика, горнодобывающая промышленность, лесозаготовка и</w:t>
      </w:r>
      <w:r>
        <w:rPr>
          <w:sz w:val="27"/>
          <w:szCs w:val="27"/>
        </w:rPr>
        <w:t> </w:t>
      </w:r>
      <w:r w:rsidRPr="00EE0906">
        <w:rPr>
          <w:sz w:val="27"/>
          <w:szCs w:val="27"/>
        </w:rPr>
        <w:t>лесопереработка.</w:t>
      </w:r>
    </w:p>
    <w:p w:rsidR="00FA7367" w:rsidRPr="005C7E12" w:rsidRDefault="00FA7367" w:rsidP="00FA7367">
      <w:pPr>
        <w:ind w:firstLine="709"/>
        <w:jc w:val="both"/>
        <w:rPr>
          <w:rFonts w:eastAsia="Calibri"/>
          <w:sz w:val="27"/>
          <w:szCs w:val="27"/>
        </w:rPr>
      </w:pPr>
      <w:r>
        <w:rPr>
          <w:sz w:val="27"/>
          <w:szCs w:val="27"/>
        </w:rPr>
        <w:t>О</w:t>
      </w:r>
      <w:r w:rsidRPr="00FA7367">
        <w:rPr>
          <w:sz w:val="27"/>
          <w:szCs w:val="27"/>
        </w:rPr>
        <w:t>сновную долю заним</w:t>
      </w:r>
      <w:r w:rsidR="00D70F71">
        <w:rPr>
          <w:sz w:val="27"/>
          <w:szCs w:val="27"/>
        </w:rPr>
        <w:t>ают обрабатывающие производства,</w:t>
      </w:r>
      <w:r w:rsidRPr="00FA7367">
        <w:rPr>
          <w:sz w:val="27"/>
          <w:szCs w:val="27"/>
        </w:rPr>
        <w:t xml:space="preserve"> </w:t>
      </w:r>
      <w:r>
        <w:rPr>
          <w:sz w:val="27"/>
          <w:szCs w:val="27"/>
        </w:rPr>
        <w:t>в</w:t>
      </w:r>
      <w:r w:rsidRPr="00FA7367">
        <w:rPr>
          <w:sz w:val="27"/>
          <w:szCs w:val="27"/>
        </w:rPr>
        <w:t xml:space="preserve">торым </w:t>
      </w:r>
      <w:r w:rsidR="00D70F71">
        <w:rPr>
          <w:sz w:val="27"/>
          <w:szCs w:val="27"/>
        </w:rPr>
        <w:br/>
      </w:r>
      <w:r w:rsidRPr="00FA7367">
        <w:rPr>
          <w:sz w:val="27"/>
          <w:szCs w:val="27"/>
        </w:rPr>
        <w:t xml:space="preserve">по </w:t>
      </w:r>
      <w:r w:rsidRPr="005C7E12">
        <w:rPr>
          <w:rFonts w:eastAsia="Calibri"/>
          <w:sz w:val="27"/>
          <w:szCs w:val="27"/>
        </w:rPr>
        <w:t xml:space="preserve">удельному весу стал сектор добычи полезных ископаемых, </w:t>
      </w:r>
      <w:r w:rsidR="00D70F71" w:rsidRPr="005C7E12">
        <w:rPr>
          <w:rFonts w:eastAsia="Calibri"/>
          <w:sz w:val="27"/>
          <w:szCs w:val="27"/>
        </w:rPr>
        <w:t>далее</w:t>
      </w:r>
      <w:r w:rsidRPr="005C7E12">
        <w:rPr>
          <w:rFonts w:eastAsia="Calibri"/>
          <w:sz w:val="27"/>
          <w:szCs w:val="27"/>
        </w:rPr>
        <w:t xml:space="preserve"> энергетик</w:t>
      </w:r>
      <w:r w:rsidR="00BA462B" w:rsidRPr="005C7E12">
        <w:rPr>
          <w:rFonts w:eastAsia="Calibri"/>
          <w:sz w:val="27"/>
          <w:szCs w:val="27"/>
        </w:rPr>
        <w:t>а</w:t>
      </w:r>
      <w:r w:rsidRPr="005C7E12">
        <w:rPr>
          <w:rFonts w:eastAsia="Calibri"/>
          <w:sz w:val="27"/>
          <w:szCs w:val="27"/>
        </w:rPr>
        <w:t xml:space="preserve">, </w:t>
      </w:r>
      <w:r w:rsidRPr="005C7E12">
        <w:rPr>
          <w:rFonts w:eastAsia="Calibri"/>
          <w:sz w:val="27"/>
          <w:szCs w:val="27"/>
        </w:rPr>
        <w:lastRenderedPageBreak/>
        <w:t>водоснабжени</w:t>
      </w:r>
      <w:r w:rsidR="00BA462B" w:rsidRPr="005C7E12">
        <w:rPr>
          <w:rFonts w:eastAsia="Calibri"/>
          <w:sz w:val="27"/>
          <w:szCs w:val="27"/>
        </w:rPr>
        <w:t>е и утилизаци</w:t>
      </w:r>
      <w:r w:rsidR="0056199F" w:rsidRPr="005C7E12">
        <w:rPr>
          <w:rFonts w:eastAsia="Calibri"/>
          <w:sz w:val="27"/>
          <w:szCs w:val="27"/>
        </w:rPr>
        <w:t>я</w:t>
      </w:r>
      <w:r w:rsidR="00BA462B" w:rsidRPr="005C7E12">
        <w:rPr>
          <w:rFonts w:eastAsia="Calibri"/>
          <w:sz w:val="27"/>
          <w:szCs w:val="27"/>
        </w:rPr>
        <w:t xml:space="preserve"> отходов.</w:t>
      </w:r>
    </w:p>
    <w:p w:rsidR="005C7E12" w:rsidRPr="005C7E12" w:rsidRDefault="005C7E12" w:rsidP="005C7E12">
      <w:pPr>
        <w:tabs>
          <w:tab w:val="num" w:pos="1080"/>
        </w:tabs>
        <w:ind w:firstLine="709"/>
        <w:jc w:val="both"/>
        <w:rPr>
          <w:sz w:val="27"/>
          <w:szCs w:val="27"/>
        </w:rPr>
      </w:pPr>
      <w:r w:rsidRPr="005C7E12">
        <w:rPr>
          <w:rFonts w:eastAsia="Calibri"/>
          <w:sz w:val="27"/>
          <w:szCs w:val="27"/>
        </w:rPr>
        <w:t xml:space="preserve">Красноярский край характеризуется высоким уровнем развития металлургии, опирающимся на качественную сырьевую базу с высокой обеспеченностью запасами руд цветных, благородных, легирующих и черных металлов, наличием крупных металлургических предприятий, постоянно совершенствующих технологии производства и системы подготовки производственных кадров </w:t>
      </w:r>
      <w:r>
        <w:rPr>
          <w:rFonts w:eastAsia="Calibri"/>
          <w:sz w:val="27"/>
          <w:szCs w:val="27"/>
        </w:rPr>
        <w:br/>
      </w:r>
      <w:r w:rsidRPr="005C7E12">
        <w:rPr>
          <w:rFonts w:eastAsia="Calibri"/>
          <w:sz w:val="27"/>
          <w:szCs w:val="27"/>
        </w:rPr>
        <w:t xml:space="preserve">в учебных заведениях высшего и среднего специального образования. В </w:t>
      </w:r>
      <w:r>
        <w:rPr>
          <w:rFonts w:eastAsia="Calibri"/>
          <w:sz w:val="27"/>
          <w:szCs w:val="27"/>
        </w:rPr>
        <w:t>регионе добывается более 70</w:t>
      </w:r>
      <w:r w:rsidRPr="005C7E12">
        <w:rPr>
          <w:rFonts w:eastAsia="Calibri"/>
          <w:sz w:val="27"/>
          <w:szCs w:val="27"/>
        </w:rPr>
        <w:t>% общероссийского объ</w:t>
      </w:r>
      <w:r>
        <w:rPr>
          <w:rFonts w:eastAsia="Calibri"/>
          <w:sz w:val="27"/>
          <w:szCs w:val="27"/>
        </w:rPr>
        <w:t>ё</w:t>
      </w:r>
      <w:r w:rsidRPr="005C7E12">
        <w:rPr>
          <w:rFonts w:eastAsia="Calibri"/>
          <w:sz w:val="27"/>
          <w:szCs w:val="27"/>
        </w:rPr>
        <w:t xml:space="preserve">ма никеля, производится порядка 40% меди, более 35% первичного алюминия, более 20% золота, более 90% металлов </w:t>
      </w:r>
      <w:r w:rsidRPr="005C7E12">
        <w:rPr>
          <w:sz w:val="27"/>
          <w:szCs w:val="27"/>
        </w:rPr>
        <w:t>платиновой группы.</w:t>
      </w:r>
    </w:p>
    <w:p w:rsidR="005C7E12" w:rsidRPr="005C7E12" w:rsidRDefault="005C7E12" w:rsidP="005C7E12">
      <w:pPr>
        <w:tabs>
          <w:tab w:val="num" w:pos="1080"/>
        </w:tabs>
        <w:ind w:firstLine="709"/>
        <w:jc w:val="both"/>
        <w:rPr>
          <w:sz w:val="27"/>
          <w:szCs w:val="27"/>
        </w:rPr>
      </w:pPr>
      <w:r w:rsidRPr="005C7E12">
        <w:rPr>
          <w:sz w:val="27"/>
          <w:szCs w:val="27"/>
        </w:rPr>
        <w:t>Крупными металлургическими предприятиями являются Заполярный филиал ПАО «ГМК «Норильский никель», АО «РУСАЛ Красноярск», АО «РУСАЛ Ачинск», ЗАО «Богучанский алюминиевый завод», ОАО «Красцветмет». Продукцию переработки первичного алюминия выпускают ООО «Красноярский металлургический завод», ООО ЛПЗ «СЕГАЛ», ООО «Литейно-механический завод «СКАД».</w:t>
      </w:r>
    </w:p>
    <w:p w:rsidR="005C7E12" w:rsidRDefault="005C7E12" w:rsidP="005C0CCA">
      <w:pPr>
        <w:tabs>
          <w:tab w:val="num" w:pos="-14034"/>
        </w:tabs>
        <w:ind w:firstLine="700"/>
        <w:jc w:val="both"/>
        <w:rPr>
          <w:sz w:val="27"/>
          <w:szCs w:val="27"/>
        </w:rPr>
      </w:pPr>
      <w:r w:rsidRPr="005C7E12">
        <w:rPr>
          <w:sz w:val="27"/>
          <w:szCs w:val="27"/>
        </w:rPr>
        <w:t xml:space="preserve">Топливно-энергетический комплекс </w:t>
      </w:r>
      <w:r>
        <w:rPr>
          <w:sz w:val="27"/>
          <w:szCs w:val="27"/>
        </w:rPr>
        <w:t>региона</w:t>
      </w:r>
      <w:r w:rsidRPr="005C7E12">
        <w:rPr>
          <w:sz w:val="27"/>
          <w:szCs w:val="27"/>
        </w:rPr>
        <w:t xml:space="preserve"> является системообразующим звеном для экономики края. Доля составляющих его видов деятельности (обеспечение электрической энергией, газом и паром; кондиционирование воздуха) в структуре валового регионального продукта составляет 4,4%.</w:t>
      </w:r>
    </w:p>
    <w:p w:rsidR="005C7E12" w:rsidRDefault="005C7E12" w:rsidP="005C0CCA">
      <w:pPr>
        <w:tabs>
          <w:tab w:val="num" w:pos="-14034"/>
        </w:tabs>
        <w:ind w:firstLine="700"/>
        <w:jc w:val="both"/>
        <w:rPr>
          <w:sz w:val="27"/>
          <w:szCs w:val="27"/>
        </w:rPr>
      </w:pPr>
      <w:r w:rsidRPr="005C7E12">
        <w:rPr>
          <w:sz w:val="27"/>
          <w:szCs w:val="27"/>
        </w:rPr>
        <w:t>Более 50% электроэнергии вырабатывают предприятия гидроэнергетики, крупнейшими являются АО «Красноярская ГЭС» и ПАО «Богучанская ГЭС».</w:t>
      </w:r>
    </w:p>
    <w:p w:rsidR="005C7E12" w:rsidRDefault="005C7E12" w:rsidP="005C0CCA">
      <w:pPr>
        <w:tabs>
          <w:tab w:val="num" w:pos="-14034"/>
        </w:tabs>
        <w:ind w:firstLine="700"/>
        <w:jc w:val="both"/>
        <w:rPr>
          <w:sz w:val="27"/>
          <w:szCs w:val="27"/>
        </w:rPr>
      </w:pPr>
      <w:r w:rsidRPr="005C7E12">
        <w:rPr>
          <w:sz w:val="27"/>
          <w:szCs w:val="27"/>
        </w:rPr>
        <w:t xml:space="preserve">В </w:t>
      </w:r>
      <w:r w:rsidR="000A768E">
        <w:rPr>
          <w:sz w:val="27"/>
          <w:szCs w:val="27"/>
        </w:rPr>
        <w:t>регионе</w:t>
      </w:r>
      <w:r w:rsidRPr="005C7E12">
        <w:rPr>
          <w:sz w:val="27"/>
          <w:szCs w:val="27"/>
        </w:rPr>
        <w:t xml:space="preserve"> также создан мощный энергетический комплекс предприятий </w:t>
      </w:r>
      <w:r>
        <w:rPr>
          <w:sz w:val="27"/>
          <w:szCs w:val="27"/>
        </w:rPr>
        <w:br/>
      </w:r>
      <w:r w:rsidRPr="005C7E12">
        <w:rPr>
          <w:sz w:val="27"/>
          <w:szCs w:val="27"/>
        </w:rPr>
        <w:t xml:space="preserve">на твердом топливе (углях Канско-Ачинского угольного бассейна) – Филиал «Березовская ГРЭС» ПАО «Юнипро», Филиал ПАО «ОГК-2» – Красноярская ГРЭС-2, ООО «Сибирская генерирующая компания» (АО «Енисейская ТГК </w:t>
      </w:r>
      <w:r>
        <w:rPr>
          <w:sz w:val="27"/>
          <w:szCs w:val="27"/>
        </w:rPr>
        <w:br/>
      </w:r>
      <w:r w:rsidRPr="005C7E12">
        <w:rPr>
          <w:sz w:val="27"/>
          <w:szCs w:val="27"/>
        </w:rPr>
        <w:t>(ТГК-13)», включающая ТЭЦ города Красноярска и АО «Назаровская ГРЭС».</w:t>
      </w:r>
    </w:p>
    <w:p w:rsidR="005C7E12" w:rsidRPr="005C7E12" w:rsidRDefault="005C7E12" w:rsidP="005C7E12">
      <w:pPr>
        <w:tabs>
          <w:tab w:val="num" w:pos="1080"/>
        </w:tabs>
        <w:ind w:firstLine="709"/>
        <w:jc w:val="both"/>
        <w:rPr>
          <w:sz w:val="27"/>
          <w:szCs w:val="27"/>
        </w:rPr>
      </w:pPr>
      <w:r w:rsidRPr="005C7E12">
        <w:rPr>
          <w:sz w:val="27"/>
          <w:szCs w:val="27"/>
        </w:rPr>
        <w:t xml:space="preserve">В структуре добычи полезных ископаемых края наибольший удельный вес (более 80 %) составляет добыча нефти и природного газа, на добычу металлических руд приходится более 10%, на добычу угля – 3%. </w:t>
      </w:r>
    </w:p>
    <w:p w:rsidR="005C7E12" w:rsidRPr="005C7E12" w:rsidRDefault="005C7E12" w:rsidP="005C7E12">
      <w:pPr>
        <w:tabs>
          <w:tab w:val="num" w:pos="1080"/>
        </w:tabs>
        <w:ind w:firstLine="709"/>
        <w:jc w:val="both"/>
        <w:rPr>
          <w:sz w:val="27"/>
          <w:szCs w:val="27"/>
        </w:rPr>
      </w:pPr>
      <w:r w:rsidRPr="005C7E12">
        <w:rPr>
          <w:sz w:val="27"/>
          <w:szCs w:val="27"/>
        </w:rPr>
        <w:t xml:space="preserve">Основными в нефтедобывающей отрасли региона являются дочерние предприятия ПАО «НК «Роснефть» (АО «Ванкорнефть», ООО «РН-Ванкор», </w:t>
      </w:r>
      <w:r>
        <w:rPr>
          <w:sz w:val="27"/>
          <w:szCs w:val="27"/>
        </w:rPr>
        <w:br/>
      </w:r>
      <w:r w:rsidRPr="005C7E12">
        <w:rPr>
          <w:sz w:val="27"/>
          <w:szCs w:val="27"/>
        </w:rPr>
        <w:t>АО «Восточно-Сибирская нефтегазовая компания»), ООО «Славнефть-Красноярскнефтегаз».</w:t>
      </w:r>
    </w:p>
    <w:p w:rsidR="005C7E12" w:rsidRDefault="005C7E12" w:rsidP="005C7E12">
      <w:pPr>
        <w:tabs>
          <w:tab w:val="num" w:pos="-14034"/>
        </w:tabs>
        <w:ind w:firstLine="700"/>
        <w:jc w:val="both"/>
        <w:rPr>
          <w:sz w:val="27"/>
          <w:szCs w:val="27"/>
        </w:rPr>
      </w:pPr>
      <w:r w:rsidRPr="005C7E12">
        <w:rPr>
          <w:sz w:val="27"/>
          <w:szCs w:val="27"/>
        </w:rPr>
        <w:t xml:space="preserve">Ведущими предприятиями угольной отрасли являются АО «СУЭК-Красноярск», АО «Разрез Березовский», АО «Разрез Назаровский», </w:t>
      </w:r>
      <w:r>
        <w:rPr>
          <w:sz w:val="27"/>
          <w:szCs w:val="27"/>
        </w:rPr>
        <w:br/>
      </w:r>
      <w:r w:rsidRPr="005C7E12">
        <w:rPr>
          <w:sz w:val="27"/>
          <w:szCs w:val="27"/>
        </w:rPr>
        <w:t>АО «Красноярсккрайуголь».</w:t>
      </w:r>
    </w:p>
    <w:p w:rsidR="005C7E12" w:rsidRPr="005C7E12" w:rsidRDefault="005C7E12" w:rsidP="005C7E12">
      <w:pPr>
        <w:tabs>
          <w:tab w:val="num" w:pos="1080"/>
        </w:tabs>
        <w:ind w:firstLine="709"/>
        <w:jc w:val="both"/>
        <w:rPr>
          <w:sz w:val="27"/>
          <w:szCs w:val="27"/>
        </w:rPr>
      </w:pPr>
      <w:r w:rsidRPr="005C7E12">
        <w:rPr>
          <w:sz w:val="27"/>
          <w:szCs w:val="27"/>
        </w:rPr>
        <w:t xml:space="preserve">В крае на высоком уровне ведется добыча золота, компании реализуют проекты, направленные на увеличение мощностей и объемов добычи. Лидером </w:t>
      </w:r>
      <w:r>
        <w:rPr>
          <w:sz w:val="27"/>
          <w:szCs w:val="27"/>
        </w:rPr>
        <w:br/>
      </w:r>
      <w:r w:rsidRPr="005C7E12">
        <w:rPr>
          <w:sz w:val="27"/>
          <w:szCs w:val="27"/>
        </w:rPr>
        <w:t xml:space="preserve">по добыче золота является АО «Полюс Красноярск», большой вклад также вносят ООО «Соврудник», ЗАО «Васильевский рудник». Группа компаний </w:t>
      </w:r>
      <w:r>
        <w:rPr>
          <w:sz w:val="27"/>
          <w:szCs w:val="27"/>
        </w:rPr>
        <w:br/>
      </w:r>
      <w:r w:rsidRPr="005C7E12">
        <w:rPr>
          <w:sz w:val="27"/>
          <w:szCs w:val="27"/>
        </w:rPr>
        <w:t xml:space="preserve">ООО «Новоангарский обогатительный комбинат» и АО «Горевский </w:t>
      </w:r>
      <w:r>
        <w:rPr>
          <w:sz w:val="27"/>
          <w:szCs w:val="27"/>
        </w:rPr>
        <w:br/>
      </w:r>
      <w:r w:rsidRPr="005C7E12">
        <w:rPr>
          <w:sz w:val="27"/>
          <w:szCs w:val="27"/>
        </w:rPr>
        <w:t>Горно-обогатительный комбинат» обеспечивает почти 80% добычи свинцово-цинковых руд в Российской Федерации.</w:t>
      </w:r>
    </w:p>
    <w:p w:rsidR="005C7E12" w:rsidRPr="005C7E12" w:rsidRDefault="005C7E12" w:rsidP="005C7E12">
      <w:pPr>
        <w:tabs>
          <w:tab w:val="num" w:pos="1080"/>
        </w:tabs>
        <w:ind w:firstLine="709"/>
        <w:jc w:val="both"/>
        <w:rPr>
          <w:sz w:val="27"/>
          <w:szCs w:val="27"/>
        </w:rPr>
      </w:pPr>
      <w:r>
        <w:rPr>
          <w:sz w:val="27"/>
          <w:szCs w:val="27"/>
        </w:rPr>
        <w:t>Регион</w:t>
      </w:r>
      <w:r w:rsidRPr="005C7E12">
        <w:rPr>
          <w:sz w:val="27"/>
          <w:szCs w:val="27"/>
        </w:rPr>
        <w:t xml:space="preserve"> является одним из крупнейших в стране производителей </w:t>
      </w:r>
      <w:r w:rsidRPr="005C7E12">
        <w:rPr>
          <w:sz w:val="27"/>
          <w:szCs w:val="27"/>
        </w:rPr>
        <w:lastRenderedPageBreak/>
        <w:t xml:space="preserve">лесопромышленной продукции, значительная часть которой поставляется </w:t>
      </w:r>
      <w:r>
        <w:rPr>
          <w:sz w:val="27"/>
          <w:szCs w:val="27"/>
        </w:rPr>
        <w:br/>
      </w:r>
      <w:r w:rsidRPr="005C7E12">
        <w:rPr>
          <w:sz w:val="27"/>
          <w:szCs w:val="27"/>
        </w:rPr>
        <w:t xml:space="preserve">на экспорт. Предприятиями лесной отрасли края производится 17% общероссийского выпуска пиломатериалов. Край занимает 2-е место </w:t>
      </w:r>
      <w:r>
        <w:rPr>
          <w:sz w:val="27"/>
          <w:szCs w:val="27"/>
        </w:rPr>
        <w:br/>
      </w:r>
      <w:r w:rsidRPr="005C7E12">
        <w:rPr>
          <w:sz w:val="27"/>
          <w:szCs w:val="27"/>
        </w:rPr>
        <w:t>по производству пиломатериалов в Сибирском федеральном округе и среди всех субъектов Российской Федерации, а по выпуску пеллет – третье место.</w:t>
      </w:r>
      <w:r>
        <w:rPr>
          <w:sz w:val="27"/>
          <w:szCs w:val="27"/>
        </w:rPr>
        <w:t xml:space="preserve"> </w:t>
      </w:r>
    </w:p>
    <w:p w:rsidR="005C7E12" w:rsidRPr="005C7E12" w:rsidRDefault="005C7E12" w:rsidP="005C7E12">
      <w:pPr>
        <w:tabs>
          <w:tab w:val="num" w:pos="1080"/>
        </w:tabs>
        <w:ind w:firstLine="709"/>
        <w:jc w:val="both"/>
        <w:rPr>
          <w:sz w:val="27"/>
          <w:szCs w:val="27"/>
        </w:rPr>
      </w:pPr>
      <w:r w:rsidRPr="005C7E12">
        <w:rPr>
          <w:sz w:val="27"/>
          <w:szCs w:val="27"/>
        </w:rPr>
        <w:t xml:space="preserve">Крупнейшие предприятия отрасли: АО «Лесосибирский ЛДК № 1», </w:t>
      </w:r>
      <w:r>
        <w:rPr>
          <w:sz w:val="27"/>
          <w:szCs w:val="27"/>
        </w:rPr>
        <w:br/>
      </w:r>
      <w:r w:rsidRPr="005C7E12">
        <w:rPr>
          <w:sz w:val="27"/>
          <w:szCs w:val="27"/>
        </w:rPr>
        <w:t>ЗАО «Новоенисейский ЛХК», ООО «ДОК Енисей» и другие. Основные виды продукции: пиломатериалы, ДВП, топливные брикеты, пеллеты, фанера, погонажные и клееные изделия.</w:t>
      </w:r>
    </w:p>
    <w:p w:rsidR="005C7E12" w:rsidRPr="000A768E" w:rsidRDefault="005C7E12" w:rsidP="005C7E12">
      <w:pPr>
        <w:tabs>
          <w:tab w:val="left" w:pos="426"/>
          <w:tab w:val="left" w:pos="700"/>
          <w:tab w:val="left" w:pos="10451"/>
        </w:tabs>
        <w:ind w:right="-1" w:firstLine="709"/>
        <w:jc w:val="both"/>
        <w:rPr>
          <w:sz w:val="27"/>
          <w:szCs w:val="27"/>
        </w:rPr>
      </w:pPr>
      <w:r w:rsidRPr="000A768E">
        <w:rPr>
          <w:sz w:val="27"/>
          <w:szCs w:val="27"/>
        </w:rPr>
        <w:t xml:space="preserve">Агропромышленный комплекс и его базовая отрасль – сельское хозяйство являются ведущими системообразующими сферами экономики Красноярского края, формирующими агропродовольственный рынок, продовольственную </w:t>
      </w:r>
      <w:r w:rsidR="000A768E">
        <w:rPr>
          <w:sz w:val="27"/>
          <w:szCs w:val="27"/>
        </w:rPr>
        <w:br/>
      </w:r>
      <w:r w:rsidRPr="000A768E">
        <w:rPr>
          <w:sz w:val="27"/>
          <w:szCs w:val="27"/>
        </w:rPr>
        <w:t xml:space="preserve">и экономическую безопасность региона, трудовой и поселенческий потенциал сельских территорий. В настоящее время край занимает одно из ведущих мест </w:t>
      </w:r>
      <w:r w:rsidR="000A768E">
        <w:rPr>
          <w:sz w:val="27"/>
          <w:szCs w:val="27"/>
        </w:rPr>
        <w:br/>
      </w:r>
      <w:r w:rsidRPr="000A768E">
        <w:rPr>
          <w:sz w:val="27"/>
          <w:szCs w:val="27"/>
        </w:rPr>
        <w:t xml:space="preserve">по производству сельскохозяйственной продукции в Сибирском федеральном округе. Доля края в производстве сельскохозяйственной продукции в Сибирском федеральном округе составляет 14,1%. </w:t>
      </w:r>
    </w:p>
    <w:p w:rsidR="005C7E12" w:rsidRPr="000A768E" w:rsidRDefault="005C7E12" w:rsidP="005C7E12">
      <w:pPr>
        <w:tabs>
          <w:tab w:val="left" w:pos="426"/>
          <w:tab w:val="left" w:pos="700"/>
          <w:tab w:val="left" w:pos="10451"/>
        </w:tabs>
        <w:ind w:right="-1" w:firstLine="709"/>
        <w:jc w:val="both"/>
        <w:rPr>
          <w:sz w:val="27"/>
          <w:szCs w:val="27"/>
        </w:rPr>
      </w:pPr>
      <w:r w:rsidRPr="000A768E">
        <w:rPr>
          <w:sz w:val="27"/>
          <w:szCs w:val="27"/>
        </w:rPr>
        <w:t xml:space="preserve">Сельскохозяйственное производство в крае полностью обеспечивает внутреннее потребление зерна, картофеля, яиц (свыше 100%), на среднем и высоком уровне – показатели продовольственной независимости по молоку </w:t>
      </w:r>
      <w:r w:rsidR="000A768E">
        <w:rPr>
          <w:sz w:val="27"/>
          <w:szCs w:val="27"/>
        </w:rPr>
        <w:br/>
      </w:r>
      <w:r w:rsidRPr="000A768E">
        <w:rPr>
          <w:sz w:val="27"/>
          <w:szCs w:val="27"/>
        </w:rPr>
        <w:t>и молокопродуктам, мясу и мясопродуктам, овощам и бахчевым (</w:t>
      </w:r>
      <w:r w:rsidR="00EB3137" w:rsidRPr="00EB3137">
        <w:rPr>
          <w:sz w:val="27"/>
          <w:szCs w:val="27"/>
        </w:rPr>
        <w:t>47</w:t>
      </w:r>
      <w:r w:rsidR="00EB3137">
        <w:rPr>
          <w:sz w:val="27"/>
          <w:szCs w:val="27"/>
        </w:rPr>
        <w:t>,</w:t>
      </w:r>
      <w:r w:rsidR="00EB3137" w:rsidRPr="00EB3137">
        <w:rPr>
          <w:sz w:val="27"/>
          <w:szCs w:val="27"/>
        </w:rPr>
        <w:t>5</w:t>
      </w:r>
      <w:r w:rsidRPr="000A768E">
        <w:rPr>
          <w:sz w:val="27"/>
          <w:szCs w:val="27"/>
        </w:rPr>
        <w:t xml:space="preserve">%). Производство продукции растениеводства составляет </w:t>
      </w:r>
      <w:r w:rsidR="00EB3137">
        <w:rPr>
          <w:sz w:val="27"/>
          <w:szCs w:val="27"/>
        </w:rPr>
        <w:t>45</w:t>
      </w:r>
      <w:r w:rsidRPr="000A768E">
        <w:rPr>
          <w:sz w:val="27"/>
          <w:szCs w:val="27"/>
        </w:rPr>
        <w:t>,</w:t>
      </w:r>
      <w:r w:rsidR="00EB3137">
        <w:rPr>
          <w:sz w:val="27"/>
          <w:szCs w:val="27"/>
        </w:rPr>
        <w:t>5</w:t>
      </w:r>
      <w:r w:rsidRPr="000A768E">
        <w:rPr>
          <w:sz w:val="27"/>
          <w:szCs w:val="27"/>
        </w:rPr>
        <w:t xml:space="preserve">% от общего объема продукции сельского хозяйства, животноводства </w:t>
      </w:r>
      <w:r w:rsidR="000A768E" w:rsidRPr="000A768E">
        <w:rPr>
          <w:sz w:val="27"/>
          <w:szCs w:val="27"/>
        </w:rPr>
        <w:t>– 4</w:t>
      </w:r>
      <w:r w:rsidR="00EB3137">
        <w:rPr>
          <w:sz w:val="27"/>
          <w:szCs w:val="27"/>
        </w:rPr>
        <w:t>1,4</w:t>
      </w:r>
      <w:r w:rsidRPr="000A768E">
        <w:rPr>
          <w:sz w:val="27"/>
          <w:szCs w:val="27"/>
        </w:rPr>
        <w:t>%.</w:t>
      </w:r>
    </w:p>
    <w:p w:rsidR="000A768E" w:rsidRDefault="000A768E" w:rsidP="00CD3D7D">
      <w:pPr>
        <w:tabs>
          <w:tab w:val="num" w:pos="0"/>
        </w:tabs>
        <w:ind w:firstLine="709"/>
        <w:jc w:val="both"/>
        <w:rPr>
          <w:sz w:val="27"/>
          <w:szCs w:val="27"/>
        </w:rPr>
      </w:pPr>
      <w:r w:rsidRPr="000A768E">
        <w:rPr>
          <w:sz w:val="27"/>
          <w:szCs w:val="27"/>
        </w:rPr>
        <w:t xml:space="preserve">Сельскохозяйственным производством в крае занимается около </w:t>
      </w:r>
      <w:r w:rsidR="00EB3137" w:rsidRPr="00EB3137">
        <w:rPr>
          <w:sz w:val="27"/>
          <w:szCs w:val="27"/>
        </w:rPr>
        <w:t>37</w:t>
      </w:r>
      <w:r w:rsidRPr="000A768E">
        <w:rPr>
          <w:sz w:val="27"/>
          <w:szCs w:val="27"/>
        </w:rPr>
        <w:t>0</w:t>
      </w:r>
      <w:r>
        <w:rPr>
          <w:sz w:val="27"/>
          <w:szCs w:val="27"/>
        </w:rPr>
        <w:t> </w:t>
      </w:r>
      <w:r w:rsidRPr="000A768E">
        <w:rPr>
          <w:sz w:val="27"/>
          <w:szCs w:val="27"/>
        </w:rPr>
        <w:t>с</w:t>
      </w:r>
      <w:r w:rsidR="00EB3137">
        <w:rPr>
          <w:sz w:val="27"/>
          <w:szCs w:val="27"/>
        </w:rPr>
        <w:t>ельскохозяйственных организаций</w:t>
      </w:r>
      <w:r w:rsidRPr="000A768E">
        <w:rPr>
          <w:sz w:val="27"/>
          <w:szCs w:val="27"/>
        </w:rPr>
        <w:t xml:space="preserve">. Занято в сельскохозяйственном производстве почти </w:t>
      </w:r>
      <w:r w:rsidR="00EB3137">
        <w:rPr>
          <w:sz w:val="27"/>
          <w:szCs w:val="27"/>
        </w:rPr>
        <w:t>3</w:t>
      </w:r>
      <w:r w:rsidRPr="000A768E">
        <w:rPr>
          <w:sz w:val="27"/>
          <w:szCs w:val="27"/>
        </w:rPr>
        <w:t xml:space="preserve">0 тыс. человек. </w:t>
      </w:r>
    </w:p>
    <w:p w:rsidR="000A768E" w:rsidRDefault="005E30DC" w:rsidP="00CD3D7D">
      <w:pPr>
        <w:tabs>
          <w:tab w:val="num" w:pos="0"/>
        </w:tabs>
        <w:ind w:firstLine="709"/>
        <w:jc w:val="both"/>
        <w:rPr>
          <w:sz w:val="27"/>
          <w:szCs w:val="27"/>
        </w:rPr>
      </w:pPr>
      <w:r w:rsidRPr="005E30DC">
        <w:rPr>
          <w:sz w:val="27"/>
          <w:szCs w:val="27"/>
        </w:rPr>
        <w:t>Малые формы в сельском хозяйстве края представлены личными подсобными хозяйствами (192 тыс.), крестьянскими (фермерскими) хозяйствами (1,1 тыс.), доля которых в общем объеме производства порядка 41,4 %</w:t>
      </w:r>
      <w:r w:rsidR="000A768E" w:rsidRPr="000A768E">
        <w:rPr>
          <w:sz w:val="27"/>
          <w:szCs w:val="27"/>
        </w:rPr>
        <w:t>.</w:t>
      </w:r>
      <w:r w:rsidR="000A768E">
        <w:rPr>
          <w:sz w:val="27"/>
          <w:szCs w:val="27"/>
        </w:rPr>
        <w:t xml:space="preserve"> </w:t>
      </w:r>
    </w:p>
    <w:p w:rsidR="00344E41" w:rsidRDefault="003C6F7D" w:rsidP="00CD3D7D">
      <w:pPr>
        <w:tabs>
          <w:tab w:val="num" w:pos="0"/>
        </w:tabs>
        <w:ind w:firstLine="709"/>
        <w:jc w:val="both"/>
        <w:rPr>
          <w:sz w:val="27"/>
          <w:szCs w:val="27"/>
        </w:rPr>
      </w:pPr>
      <w:r>
        <w:rPr>
          <w:sz w:val="27"/>
          <w:szCs w:val="27"/>
        </w:rPr>
        <w:t>В</w:t>
      </w:r>
      <w:r w:rsidR="00344E41" w:rsidRPr="00ED559B">
        <w:rPr>
          <w:sz w:val="27"/>
          <w:szCs w:val="27"/>
        </w:rPr>
        <w:t xml:space="preserve">ажным фактором, стимулирующим развитие сельского хозяйства </w:t>
      </w:r>
      <w:r>
        <w:rPr>
          <w:sz w:val="27"/>
          <w:szCs w:val="27"/>
        </w:rPr>
        <w:br/>
      </w:r>
      <w:r w:rsidR="00344E41" w:rsidRPr="00ED559B">
        <w:rPr>
          <w:sz w:val="27"/>
          <w:szCs w:val="27"/>
        </w:rPr>
        <w:t xml:space="preserve">и агропромышленного комплекса, </w:t>
      </w:r>
      <w:r>
        <w:rPr>
          <w:sz w:val="27"/>
          <w:szCs w:val="27"/>
        </w:rPr>
        <w:t>является</w:t>
      </w:r>
      <w:r w:rsidR="00344E41" w:rsidRPr="00ED559B">
        <w:rPr>
          <w:sz w:val="27"/>
          <w:szCs w:val="27"/>
        </w:rPr>
        <w:t xml:space="preserve"> оказание мер государственной поддержки за сч</w:t>
      </w:r>
      <w:r w:rsidR="00344E41">
        <w:rPr>
          <w:sz w:val="27"/>
          <w:szCs w:val="27"/>
        </w:rPr>
        <w:t>ё</w:t>
      </w:r>
      <w:r w:rsidR="00344E41" w:rsidRPr="00ED559B">
        <w:rPr>
          <w:sz w:val="27"/>
          <w:szCs w:val="27"/>
        </w:rPr>
        <w:t>т средств краевого и федерального бюджетов</w:t>
      </w:r>
      <w:r w:rsidR="00344E41" w:rsidRPr="000A768E">
        <w:rPr>
          <w:vertAlign w:val="superscript"/>
        </w:rPr>
        <w:footnoteReference w:id="59"/>
      </w:r>
      <w:r w:rsidR="00344E41" w:rsidRPr="00ED559B">
        <w:rPr>
          <w:sz w:val="27"/>
          <w:szCs w:val="27"/>
        </w:rPr>
        <w:t>.</w:t>
      </w:r>
    </w:p>
    <w:p w:rsidR="000A768E" w:rsidRPr="000A768E" w:rsidRDefault="000A768E" w:rsidP="000A768E">
      <w:pPr>
        <w:ind w:firstLine="708"/>
        <w:jc w:val="both"/>
        <w:rPr>
          <w:sz w:val="27"/>
          <w:szCs w:val="27"/>
        </w:rPr>
      </w:pPr>
      <w:r w:rsidRPr="000A768E">
        <w:rPr>
          <w:sz w:val="27"/>
          <w:szCs w:val="27"/>
        </w:rPr>
        <w:t xml:space="preserve">Наибольшее количество вакансий </w:t>
      </w:r>
      <w:r>
        <w:rPr>
          <w:sz w:val="27"/>
          <w:szCs w:val="27"/>
        </w:rPr>
        <w:t xml:space="preserve">работодателями Красноярского края </w:t>
      </w:r>
      <w:r w:rsidRPr="000A768E">
        <w:rPr>
          <w:sz w:val="27"/>
          <w:szCs w:val="27"/>
        </w:rPr>
        <w:t xml:space="preserve">заявлено в сфере строительства, обрабатывающих производств, торговли оптовой </w:t>
      </w:r>
      <w:r>
        <w:rPr>
          <w:sz w:val="27"/>
          <w:szCs w:val="27"/>
        </w:rPr>
        <w:br/>
      </w:r>
      <w:r w:rsidRPr="000A768E">
        <w:rPr>
          <w:sz w:val="27"/>
          <w:szCs w:val="27"/>
        </w:rPr>
        <w:t>и розничной, образования.</w:t>
      </w:r>
    </w:p>
    <w:p w:rsidR="000A768E" w:rsidRPr="000A768E" w:rsidRDefault="000A768E" w:rsidP="000A768E">
      <w:pPr>
        <w:ind w:firstLine="708"/>
        <w:jc w:val="both"/>
        <w:rPr>
          <w:sz w:val="27"/>
          <w:szCs w:val="27"/>
        </w:rPr>
      </w:pPr>
      <w:r w:rsidRPr="000A768E">
        <w:rPr>
          <w:sz w:val="27"/>
          <w:szCs w:val="27"/>
        </w:rPr>
        <w:t>Среди должностей служащих наиболее востребованы:</w:t>
      </w:r>
      <w:r>
        <w:rPr>
          <w:sz w:val="27"/>
          <w:szCs w:val="27"/>
        </w:rPr>
        <w:t xml:space="preserve"> </w:t>
      </w:r>
      <w:r w:rsidRPr="000A768E">
        <w:rPr>
          <w:sz w:val="27"/>
          <w:szCs w:val="27"/>
        </w:rPr>
        <w:t>специалисты в области здравоохранения – врачи различной квалификации, фельдшера, медицинские сестры;</w:t>
      </w:r>
      <w:r>
        <w:rPr>
          <w:sz w:val="27"/>
          <w:szCs w:val="27"/>
        </w:rPr>
        <w:t xml:space="preserve"> </w:t>
      </w:r>
      <w:r w:rsidRPr="000A768E">
        <w:rPr>
          <w:sz w:val="27"/>
          <w:szCs w:val="27"/>
        </w:rPr>
        <w:t xml:space="preserve">специалисты в области образования – учителя (особенно иностранного, русского языка и литературы), </w:t>
      </w:r>
      <w:r>
        <w:rPr>
          <w:sz w:val="27"/>
          <w:szCs w:val="27"/>
        </w:rPr>
        <w:t>педагогические работники</w:t>
      </w:r>
      <w:r w:rsidRPr="000A768E">
        <w:rPr>
          <w:sz w:val="27"/>
          <w:szCs w:val="27"/>
        </w:rPr>
        <w:t xml:space="preserve"> детского сада;</w:t>
      </w:r>
      <w:r>
        <w:rPr>
          <w:sz w:val="27"/>
          <w:szCs w:val="27"/>
        </w:rPr>
        <w:t xml:space="preserve"> </w:t>
      </w:r>
      <w:r w:rsidRPr="000A768E">
        <w:rPr>
          <w:sz w:val="27"/>
          <w:szCs w:val="27"/>
        </w:rPr>
        <w:t xml:space="preserve">специалисты в области науки и техники – специалисты-техники, инженеры </w:t>
      </w:r>
      <w:r>
        <w:rPr>
          <w:sz w:val="27"/>
          <w:szCs w:val="27"/>
        </w:rPr>
        <w:br/>
      </w:r>
      <w:r w:rsidRPr="000A768E">
        <w:rPr>
          <w:sz w:val="27"/>
          <w:szCs w:val="27"/>
        </w:rPr>
        <w:t>в промышленности, в строительстве, инженеры-механики, специалисты ИТ.</w:t>
      </w:r>
    </w:p>
    <w:p w:rsidR="000A768E" w:rsidRPr="000A768E" w:rsidRDefault="000A768E" w:rsidP="000A768E">
      <w:pPr>
        <w:ind w:firstLine="708"/>
        <w:jc w:val="both"/>
        <w:rPr>
          <w:sz w:val="27"/>
          <w:szCs w:val="27"/>
        </w:rPr>
      </w:pPr>
      <w:r w:rsidRPr="000A768E">
        <w:rPr>
          <w:sz w:val="27"/>
          <w:szCs w:val="27"/>
        </w:rPr>
        <w:t xml:space="preserve">Среди квалифицированных рабочих наиболее востребованы водители, </w:t>
      </w:r>
      <w:r w:rsidRPr="000A768E">
        <w:rPr>
          <w:sz w:val="27"/>
          <w:szCs w:val="27"/>
        </w:rPr>
        <w:lastRenderedPageBreak/>
        <w:t>машинисты, электрогазосварщики, сварщики, каменщики, бетонщики, монтажники, штукатуры, плотники, облицовщики, маляры, неквалифицированных рабочих – неквалифицированные рабочие, занятые в горнодобывающей промышленности, строительстве, обрабатывающем производстве.</w:t>
      </w:r>
    </w:p>
    <w:p w:rsidR="001D0350" w:rsidRDefault="0075165E" w:rsidP="001D0350">
      <w:pPr>
        <w:ind w:firstLine="709"/>
        <w:jc w:val="both"/>
        <w:rPr>
          <w:sz w:val="27"/>
          <w:szCs w:val="27"/>
        </w:rPr>
      </w:pPr>
      <w:r>
        <w:rPr>
          <w:sz w:val="27"/>
          <w:szCs w:val="27"/>
        </w:rPr>
        <w:t>В крае м</w:t>
      </w:r>
      <w:r w:rsidR="001D0350" w:rsidRPr="003736CD">
        <w:rPr>
          <w:sz w:val="27"/>
          <w:szCs w:val="27"/>
        </w:rPr>
        <w:t>едицинская помощь иностранным гражданам оказывается в</w:t>
      </w:r>
      <w:r>
        <w:rPr>
          <w:sz w:val="27"/>
          <w:szCs w:val="27"/>
        </w:rPr>
        <w:t> </w:t>
      </w:r>
      <w:r w:rsidR="001D0350" w:rsidRPr="003736CD">
        <w:rPr>
          <w:sz w:val="27"/>
          <w:szCs w:val="27"/>
        </w:rPr>
        <w:t>соответствии с</w:t>
      </w:r>
      <w:r w:rsidR="001D0350">
        <w:rPr>
          <w:sz w:val="27"/>
          <w:szCs w:val="27"/>
        </w:rPr>
        <w:t> федеральным и региональным законодательством.</w:t>
      </w:r>
    </w:p>
    <w:p w:rsidR="001D0350" w:rsidRDefault="001D0350" w:rsidP="001D0350">
      <w:pPr>
        <w:ind w:firstLine="708"/>
        <w:jc w:val="both"/>
        <w:rPr>
          <w:sz w:val="27"/>
          <w:szCs w:val="27"/>
        </w:rPr>
      </w:pPr>
      <w:r>
        <w:rPr>
          <w:sz w:val="27"/>
          <w:szCs w:val="27"/>
        </w:rPr>
        <w:t xml:space="preserve">Скорая </w:t>
      </w:r>
      <w:r w:rsidRPr="00242096">
        <w:rPr>
          <w:sz w:val="27"/>
          <w:szCs w:val="27"/>
        </w:rPr>
        <w:t>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rsidR="00C01CB1" w:rsidRPr="00C55193" w:rsidRDefault="00C01CB1" w:rsidP="00BB5782">
      <w:pPr>
        <w:ind w:firstLine="708"/>
        <w:jc w:val="both"/>
        <w:rPr>
          <w:sz w:val="27"/>
          <w:szCs w:val="27"/>
        </w:rPr>
      </w:pPr>
      <w:r>
        <w:rPr>
          <w:sz w:val="27"/>
          <w:szCs w:val="27"/>
        </w:rPr>
        <w:t>М</w:t>
      </w:r>
      <w:r w:rsidRPr="00C55193">
        <w:rPr>
          <w:sz w:val="27"/>
          <w:szCs w:val="27"/>
        </w:rPr>
        <w:t>едицинскую помощь на территории края оказыва</w:t>
      </w:r>
      <w:r w:rsidR="0075165E">
        <w:rPr>
          <w:sz w:val="27"/>
          <w:szCs w:val="27"/>
        </w:rPr>
        <w:t>ет</w:t>
      </w:r>
      <w:r w:rsidRPr="00C55193">
        <w:rPr>
          <w:sz w:val="27"/>
          <w:szCs w:val="27"/>
        </w:rPr>
        <w:t xml:space="preserve"> </w:t>
      </w:r>
      <w:r w:rsidR="0075165E">
        <w:rPr>
          <w:sz w:val="27"/>
          <w:szCs w:val="27"/>
        </w:rPr>
        <w:t>201</w:t>
      </w:r>
      <w:r w:rsidR="00BB5782">
        <w:rPr>
          <w:sz w:val="27"/>
          <w:szCs w:val="27"/>
        </w:rPr>
        <w:t xml:space="preserve"> </w:t>
      </w:r>
      <w:r w:rsidRPr="00C55193">
        <w:rPr>
          <w:sz w:val="27"/>
          <w:szCs w:val="27"/>
        </w:rPr>
        <w:t>учреждени</w:t>
      </w:r>
      <w:r w:rsidR="0075165E">
        <w:rPr>
          <w:sz w:val="27"/>
          <w:szCs w:val="27"/>
        </w:rPr>
        <w:t>е</w:t>
      </w:r>
      <w:r w:rsidRPr="00C55193">
        <w:rPr>
          <w:sz w:val="27"/>
          <w:szCs w:val="27"/>
        </w:rPr>
        <w:t xml:space="preserve"> здравоохранения разных форм собственност</w:t>
      </w:r>
      <w:r>
        <w:rPr>
          <w:sz w:val="27"/>
          <w:szCs w:val="27"/>
        </w:rPr>
        <w:t>и</w:t>
      </w:r>
      <w:r w:rsidR="00BB5782">
        <w:rPr>
          <w:sz w:val="27"/>
          <w:szCs w:val="27"/>
        </w:rPr>
        <w:t xml:space="preserve">, </w:t>
      </w:r>
      <w:r w:rsidR="00BB5782" w:rsidRPr="00BB5782">
        <w:rPr>
          <w:sz w:val="27"/>
          <w:szCs w:val="27"/>
        </w:rPr>
        <w:t>из них: 1</w:t>
      </w:r>
      <w:r w:rsidR="0093557A">
        <w:rPr>
          <w:sz w:val="27"/>
          <w:szCs w:val="27"/>
        </w:rPr>
        <w:t>1</w:t>
      </w:r>
      <w:r w:rsidR="0075165E">
        <w:rPr>
          <w:sz w:val="27"/>
          <w:szCs w:val="27"/>
        </w:rPr>
        <w:t>7</w:t>
      </w:r>
      <w:r w:rsidR="00BB5782" w:rsidRPr="00BB5782">
        <w:rPr>
          <w:sz w:val="27"/>
          <w:szCs w:val="27"/>
        </w:rPr>
        <w:t xml:space="preserve"> краевых государственных учреждений здравоохранения, </w:t>
      </w:r>
      <w:r w:rsidR="0075165E">
        <w:rPr>
          <w:sz w:val="27"/>
          <w:szCs w:val="27"/>
        </w:rPr>
        <w:t>8</w:t>
      </w:r>
      <w:r w:rsidR="00BB5782" w:rsidRPr="00BB5782">
        <w:rPr>
          <w:sz w:val="27"/>
          <w:szCs w:val="27"/>
        </w:rPr>
        <w:t xml:space="preserve"> федеральных учреждений здравоохранения, </w:t>
      </w:r>
      <w:r w:rsidR="0093557A">
        <w:rPr>
          <w:sz w:val="27"/>
          <w:szCs w:val="27"/>
        </w:rPr>
        <w:t>7</w:t>
      </w:r>
      <w:r w:rsidR="0075165E">
        <w:rPr>
          <w:sz w:val="27"/>
          <w:szCs w:val="27"/>
        </w:rPr>
        <w:t>6</w:t>
      </w:r>
      <w:r w:rsidR="00BB5782" w:rsidRPr="00BB5782">
        <w:rPr>
          <w:sz w:val="27"/>
          <w:szCs w:val="27"/>
        </w:rPr>
        <w:t xml:space="preserve"> медицинских организаци</w:t>
      </w:r>
      <w:r w:rsidR="00A04DA0">
        <w:rPr>
          <w:sz w:val="27"/>
          <w:szCs w:val="27"/>
        </w:rPr>
        <w:t>й</w:t>
      </w:r>
      <w:r w:rsidR="00BB5782" w:rsidRPr="00BB5782">
        <w:rPr>
          <w:sz w:val="27"/>
          <w:szCs w:val="27"/>
        </w:rPr>
        <w:t xml:space="preserve"> иных форм собственности</w:t>
      </w:r>
      <w:r w:rsidR="00F536A5" w:rsidRPr="00BB5782">
        <w:rPr>
          <w:sz w:val="27"/>
          <w:szCs w:val="27"/>
          <w:vertAlign w:val="superscript"/>
        </w:rPr>
        <w:footnoteReference w:id="60"/>
      </w:r>
      <w:r>
        <w:rPr>
          <w:sz w:val="27"/>
          <w:szCs w:val="27"/>
        </w:rPr>
        <w:t xml:space="preserve">. </w:t>
      </w:r>
    </w:p>
    <w:p w:rsidR="00C01CB1" w:rsidRPr="00004E6F" w:rsidRDefault="00C01CB1" w:rsidP="00BB5782">
      <w:pPr>
        <w:ind w:firstLine="708"/>
        <w:jc w:val="both"/>
        <w:rPr>
          <w:sz w:val="27"/>
          <w:szCs w:val="27"/>
        </w:rPr>
      </w:pPr>
      <w:r w:rsidRPr="00004E6F">
        <w:rPr>
          <w:sz w:val="27"/>
          <w:szCs w:val="27"/>
        </w:rPr>
        <w:t xml:space="preserve">Социальное обслуживание граждан, проживающих на территории </w:t>
      </w:r>
      <w:r w:rsidR="007D0711">
        <w:rPr>
          <w:sz w:val="27"/>
          <w:szCs w:val="27"/>
        </w:rPr>
        <w:t xml:space="preserve">Красноярского </w:t>
      </w:r>
      <w:r w:rsidRPr="00004E6F">
        <w:rPr>
          <w:sz w:val="27"/>
          <w:szCs w:val="27"/>
        </w:rPr>
        <w:t>края, в</w:t>
      </w:r>
      <w:r w:rsidR="001175A8">
        <w:rPr>
          <w:sz w:val="27"/>
          <w:szCs w:val="27"/>
        </w:rPr>
        <w:t xml:space="preserve"> </w:t>
      </w:r>
      <w:r w:rsidRPr="00004E6F">
        <w:rPr>
          <w:sz w:val="27"/>
          <w:szCs w:val="27"/>
        </w:rPr>
        <w:t>том числе иностранных граждан, реализуется в соответствии с Федеральным законом от 28</w:t>
      </w:r>
      <w:r>
        <w:rPr>
          <w:sz w:val="27"/>
          <w:szCs w:val="27"/>
        </w:rPr>
        <w:t xml:space="preserve"> декабря </w:t>
      </w:r>
      <w:r w:rsidRPr="00004E6F">
        <w:rPr>
          <w:sz w:val="27"/>
          <w:szCs w:val="27"/>
        </w:rPr>
        <w:t>2013</w:t>
      </w:r>
      <w:r>
        <w:rPr>
          <w:sz w:val="27"/>
          <w:szCs w:val="27"/>
        </w:rPr>
        <w:t xml:space="preserve"> г.</w:t>
      </w:r>
      <w:r w:rsidRPr="00004E6F">
        <w:rPr>
          <w:sz w:val="27"/>
          <w:szCs w:val="27"/>
        </w:rPr>
        <w:t xml:space="preserve"> № 442-ФЗ «Об основах социального обслуживания граждан в Российской Федерации» организациями, в том числе негосударственными, включенными в Реестр поставщиков социальных услуг Красноярского края, которые функционируют на территории каждого муниципального образования.</w:t>
      </w:r>
    </w:p>
    <w:p w:rsidR="00C01CB1" w:rsidRDefault="00C01CB1" w:rsidP="001175A8">
      <w:pPr>
        <w:ind w:firstLine="709"/>
        <w:jc w:val="both"/>
        <w:rPr>
          <w:sz w:val="27"/>
          <w:szCs w:val="27"/>
        </w:rPr>
      </w:pPr>
      <w:r w:rsidRPr="00004E6F">
        <w:rPr>
          <w:sz w:val="27"/>
          <w:szCs w:val="27"/>
        </w:rPr>
        <w:t xml:space="preserve">В соответствии с действующим законодательством для получения социальных услуг граждане, в том числе иностранные и лица без гражданства, должны быть признаны нуждающимися в социальном обслуживании </w:t>
      </w:r>
      <w:r w:rsidR="0093557A" w:rsidRPr="0093557A">
        <w:rPr>
          <w:sz w:val="27"/>
          <w:szCs w:val="27"/>
        </w:rPr>
        <w:t>территориальным отделением краевого государственного казенного учреждения «Управление социальной защиты населения» по месту проживания</w:t>
      </w:r>
      <w:r w:rsidRPr="00004E6F">
        <w:rPr>
          <w:sz w:val="27"/>
          <w:szCs w:val="27"/>
        </w:rPr>
        <w:t>, что подтверждается решением о признании гражданина нуждающимся в социальном обслуживании, а также индивидуальной программой предоставления социальных услуг, в которой содержится информация о рекомендуемых гражданину социальных услугах и</w:t>
      </w:r>
      <w:r>
        <w:rPr>
          <w:sz w:val="27"/>
          <w:szCs w:val="27"/>
        </w:rPr>
        <w:t> </w:t>
      </w:r>
      <w:r w:rsidRPr="00004E6F">
        <w:rPr>
          <w:sz w:val="27"/>
          <w:szCs w:val="27"/>
        </w:rPr>
        <w:t>поставщиках этих услуг</w:t>
      </w:r>
      <w:r w:rsidR="002A296C">
        <w:rPr>
          <w:rStyle w:val="ae"/>
          <w:sz w:val="27"/>
          <w:szCs w:val="27"/>
        </w:rPr>
        <w:footnoteReference w:id="61"/>
      </w:r>
      <w:r w:rsidRPr="00004E6F">
        <w:rPr>
          <w:sz w:val="27"/>
          <w:szCs w:val="27"/>
        </w:rPr>
        <w:t xml:space="preserve">. </w:t>
      </w:r>
    </w:p>
    <w:p w:rsidR="00C01CB1" w:rsidRPr="00365A73" w:rsidRDefault="00C01CB1" w:rsidP="001175A8">
      <w:pPr>
        <w:ind w:firstLine="709"/>
        <w:jc w:val="both"/>
        <w:rPr>
          <w:sz w:val="27"/>
          <w:szCs w:val="27"/>
        </w:rPr>
      </w:pPr>
      <w:r w:rsidRPr="00365A73">
        <w:rPr>
          <w:sz w:val="27"/>
          <w:szCs w:val="27"/>
        </w:rPr>
        <w:t xml:space="preserve">На этапе временного размещения на территориях вселения </w:t>
      </w:r>
      <w:r w:rsidR="005B7561">
        <w:rPr>
          <w:sz w:val="27"/>
          <w:szCs w:val="27"/>
        </w:rPr>
        <w:t>участникам Государственной программы и членам</w:t>
      </w:r>
      <w:r w:rsidR="005015E8">
        <w:rPr>
          <w:sz w:val="27"/>
          <w:szCs w:val="27"/>
        </w:rPr>
        <w:t xml:space="preserve"> </w:t>
      </w:r>
      <w:r w:rsidR="005B7561">
        <w:rPr>
          <w:sz w:val="27"/>
          <w:szCs w:val="27"/>
        </w:rPr>
        <w:t xml:space="preserve">их семей </w:t>
      </w:r>
      <w:r w:rsidRPr="00365A73">
        <w:rPr>
          <w:sz w:val="27"/>
          <w:szCs w:val="27"/>
        </w:rPr>
        <w:t xml:space="preserve">оказывается содействие по аренде жилья на вторичном рынке. Органы местного самоуправления городских округов </w:t>
      </w:r>
      <w:r w:rsidR="005B7561">
        <w:rPr>
          <w:sz w:val="27"/>
          <w:szCs w:val="27"/>
        </w:rPr>
        <w:br/>
      </w:r>
      <w:r w:rsidRPr="00365A73">
        <w:rPr>
          <w:sz w:val="27"/>
          <w:szCs w:val="27"/>
        </w:rPr>
        <w:t xml:space="preserve">и муниципальных районов Красноярского края содействуют в обеспечении информацией </w:t>
      </w:r>
      <w:r>
        <w:rPr>
          <w:sz w:val="27"/>
          <w:szCs w:val="27"/>
        </w:rPr>
        <w:t>соотечественников</w:t>
      </w:r>
      <w:r w:rsidRPr="00365A73">
        <w:rPr>
          <w:sz w:val="27"/>
          <w:szCs w:val="27"/>
        </w:rPr>
        <w:t xml:space="preserve"> о возможностях и вариантах временного размещения.</w:t>
      </w:r>
    </w:p>
    <w:p w:rsidR="00C01CB1" w:rsidRPr="000B2213" w:rsidRDefault="00C01CB1" w:rsidP="001175A8">
      <w:pPr>
        <w:ind w:firstLine="709"/>
        <w:jc w:val="both"/>
        <w:rPr>
          <w:sz w:val="27"/>
          <w:szCs w:val="27"/>
        </w:rPr>
      </w:pPr>
      <w:r w:rsidRPr="00EF3ED1">
        <w:rPr>
          <w:sz w:val="27"/>
          <w:szCs w:val="27"/>
        </w:rPr>
        <w:t xml:space="preserve">На этапе постоянного размещения предполагается содействие жилищному обустройству </w:t>
      </w:r>
      <w:r w:rsidR="006E3F29">
        <w:rPr>
          <w:sz w:val="27"/>
          <w:szCs w:val="27"/>
        </w:rPr>
        <w:t xml:space="preserve">участников Государственной программы и членов их семей </w:t>
      </w:r>
      <w:r w:rsidRPr="00EF3ED1">
        <w:rPr>
          <w:sz w:val="27"/>
          <w:szCs w:val="27"/>
        </w:rPr>
        <w:t>в рамках дейст</w:t>
      </w:r>
      <w:r w:rsidR="00632E40">
        <w:rPr>
          <w:sz w:val="27"/>
          <w:szCs w:val="27"/>
        </w:rPr>
        <w:t>вующих краевых программ</w:t>
      </w:r>
      <w:r w:rsidR="00632E40">
        <w:rPr>
          <w:rStyle w:val="ae"/>
          <w:sz w:val="27"/>
          <w:szCs w:val="27"/>
        </w:rPr>
        <w:footnoteReference w:id="62"/>
      </w:r>
      <w:r>
        <w:rPr>
          <w:sz w:val="27"/>
          <w:szCs w:val="27"/>
        </w:rPr>
        <w:t>.</w:t>
      </w:r>
    </w:p>
    <w:p w:rsidR="00C01CB1" w:rsidRPr="000B2213" w:rsidRDefault="00C01CB1" w:rsidP="001175A8">
      <w:pPr>
        <w:ind w:firstLine="708"/>
        <w:jc w:val="both"/>
        <w:rPr>
          <w:sz w:val="27"/>
          <w:szCs w:val="27"/>
        </w:rPr>
      </w:pPr>
      <w:r w:rsidRPr="000B2213">
        <w:rPr>
          <w:sz w:val="27"/>
          <w:szCs w:val="27"/>
        </w:rPr>
        <w:t>Работодатели, осуществляющие при</w:t>
      </w:r>
      <w:r w:rsidR="001175A8">
        <w:rPr>
          <w:sz w:val="27"/>
          <w:szCs w:val="27"/>
        </w:rPr>
        <w:t>ё</w:t>
      </w:r>
      <w:r w:rsidRPr="000B2213">
        <w:rPr>
          <w:sz w:val="27"/>
          <w:szCs w:val="27"/>
        </w:rPr>
        <w:t xml:space="preserve">м </w:t>
      </w:r>
      <w:r>
        <w:rPr>
          <w:sz w:val="27"/>
          <w:szCs w:val="27"/>
        </w:rPr>
        <w:t>соотечественников</w:t>
      </w:r>
      <w:r w:rsidRPr="000B2213">
        <w:rPr>
          <w:sz w:val="27"/>
          <w:szCs w:val="27"/>
        </w:rPr>
        <w:t>, содействуют их</w:t>
      </w:r>
      <w:r>
        <w:rPr>
          <w:sz w:val="27"/>
          <w:szCs w:val="27"/>
        </w:rPr>
        <w:t> </w:t>
      </w:r>
      <w:r w:rsidRPr="000B2213">
        <w:rPr>
          <w:sz w:val="27"/>
          <w:szCs w:val="27"/>
        </w:rPr>
        <w:t>жилищному обустройству пут</w:t>
      </w:r>
      <w:r w:rsidR="0082504F">
        <w:rPr>
          <w:sz w:val="27"/>
          <w:szCs w:val="27"/>
        </w:rPr>
        <w:t>ё</w:t>
      </w:r>
      <w:r w:rsidRPr="000B2213">
        <w:rPr>
          <w:sz w:val="27"/>
          <w:szCs w:val="27"/>
        </w:rPr>
        <w:t xml:space="preserve">м участия в приобретении, строительстве жилья, а также предоставлении ведомственного жилья. </w:t>
      </w:r>
    </w:p>
    <w:p w:rsidR="00D04BDF" w:rsidRDefault="0075165E" w:rsidP="00D04BDF">
      <w:pPr>
        <w:ind w:firstLine="709"/>
        <w:jc w:val="both"/>
        <w:rPr>
          <w:sz w:val="27"/>
          <w:szCs w:val="27"/>
        </w:rPr>
      </w:pPr>
      <w:r w:rsidRPr="0075165E">
        <w:rPr>
          <w:sz w:val="27"/>
          <w:szCs w:val="27"/>
        </w:rPr>
        <w:lastRenderedPageBreak/>
        <w:t>По итогам 202</w:t>
      </w:r>
      <w:r w:rsidR="005E30DC">
        <w:rPr>
          <w:sz w:val="27"/>
          <w:szCs w:val="27"/>
        </w:rPr>
        <w:t>3</w:t>
      </w:r>
      <w:r w:rsidRPr="0075165E">
        <w:rPr>
          <w:sz w:val="27"/>
          <w:szCs w:val="27"/>
        </w:rPr>
        <w:t xml:space="preserve"> года в Красноярском крае введено в эксплуатацию </w:t>
      </w:r>
      <w:r w:rsidR="007D0711">
        <w:rPr>
          <w:sz w:val="27"/>
          <w:szCs w:val="27"/>
        </w:rPr>
        <w:br/>
      </w:r>
      <w:r w:rsidRPr="0075165E">
        <w:rPr>
          <w:sz w:val="27"/>
          <w:szCs w:val="27"/>
        </w:rPr>
        <w:t>1 </w:t>
      </w:r>
      <w:r w:rsidR="005E30DC">
        <w:rPr>
          <w:sz w:val="27"/>
          <w:szCs w:val="27"/>
        </w:rPr>
        <w:t>630</w:t>
      </w:r>
      <w:r w:rsidRPr="0075165E">
        <w:rPr>
          <w:sz w:val="27"/>
          <w:szCs w:val="27"/>
        </w:rPr>
        <w:t xml:space="preserve"> тыс. м</w:t>
      </w:r>
      <w:r w:rsidRPr="005E30DC">
        <w:rPr>
          <w:sz w:val="27"/>
          <w:szCs w:val="27"/>
          <w:vertAlign w:val="superscript"/>
        </w:rPr>
        <w:t>2</w:t>
      </w:r>
      <w:r w:rsidRPr="0075165E">
        <w:rPr>
          <w:sz w:val="27"/>
          <w:szCs w:val="27"/>
        </w:rPr>
        <w:t xml:space="preserve"> жилья.</w:t>
      </w:r>
    </w:p>
    <w:p w:rsidR="0075165E" w:rsidRPr="00D04BDF" w:rsidRDefault="0075165E" w:rsidP="00D04BDF">
      <w:pPr>
        <w:ind w:firstLine="709"/>
        <w:jc w:val="both"/>
        <w:rPr>
          <w:sz w:val="27"/>
          <w:szCs w:val="27"/>
        </w:rPr>
      </w:pPr>
      <w:r w:rsidRPr="0075165E">
        <w:rPr>
          <w:sz w:val="27"/>
          <w:szCs w:val="27"/>
        </w:rPr>
        <w:t xml:space="preserve">Средняя цена </w:t>
      </w:r>
      <w:r>
        <w:rPr>
          <w:sz w:val="27"/>
          <w:szCs w:val="27"/>
        </w:rPr>
        <w:t>1</w:t>
      </w:r>
      <w:r w:rsidRPr="0075165E">
        <w:rPr>
          <w:sz w:val="27"/>
          <w:szCs w:val="27"/>
        </w:rPr>
        <w:t xml:space="preserve"> м</w:t>
      </w:r>
      <w:r>
        <w:rPr>
          <w:sz w:val="27"/>
          <w:szCs w:val="27"/>
          <w:vertAlign w:val="superscript"/>
        </w:rPr>
        <w:t>2</w:t>
      </w:r>
      <w:r w:rsidRPr="0075165E">
        <w:rPr>
          <w:sz w:val="27"/>
          <w:szCs w:val="27"/>
        </w:rPr>
        <w:t xml:space="preserve"> общей площади квартир на первичном рынке жилья </w:t>
      </w:r>
      <w:r>
        <w:rPr>
          <w:sz w:val="27"/>
          <w:szCs w:val="27"/>
        </w:rPr>
        <w:br/>
        <w:t>в</w:t>
      </w:r>
      <w:r w:rsidRPr="0075165E">
        <w:rPr>
          <w:sz w:val="27"/>
          <w:szCs w:val="27"/>
        </w:rPr>
        <w:t xml:space="preserve"> 202</w:t>
      </w:r>
      <w:r w:rsidR="005E30DC">
        <w:rPr>
          <w:sz w:val="27"/>
          <w:szCs w:val="27"/>
        </w:rPr>
        <w:t>3</w:t>
      </w:r>
      <w:r w:rsidRPr="0075165E">
        <w:rPr>
          <w:sz w:val="27"/>
          <w:szCs w:val="27"/>
        </w:rPr>
        <w:t xml:space="preserve"> год</w:t>
      </w:r>
      <w:r>
        <w:rPr>
          <w:sz w:val="27"/>
          <w:szCs w:val="27"/>
        </w:rPr>
        <w:t>у</w:t>
      </w:r>
      <w:r w:rsidRPr="0075165E">
        <w:rPr>
          <w:sz w:val="27"/>
          <w:szCs w:val="27"/>
        </w:rPr>
        <w:t xml:space="preserve"> составляла </w:t>
      </w:r>
      <w:r w:rsidR="005E30DC">
        <w:rPr>
          <w:sz w:val="27"/>
          <w:szCs w:val="27"/>
        </w:rPr>
        <w:t>108</w:t>
      </w:r>
      <w:r>
        <w:rPr>
          <w:sz w:val="27"/>
          <w:szCs w:val="27"/>
        </w:rPr>
        <w:t>,</w:t>
      </w:r>
      <w:r w:rsidR="005E30DC">
        <w:rPr>
          <w:sz w:val="27"/>
          <w:szCs w:val="27"/>
        </w:rPr>
        <w:t>5</w:t>
      </w:r>
      <w:r>
        <w:rPr>
          <w:sz w:val="27"/>
          <w:szCs w:val="27"/>
        </w:rPr>
        <w:t xml:space="preserve"> тыс.</w:t>
      </w:r>
      <w:r w:rsidRPr="0075165E">
        <w:rPr>
          <w:sz w:val="27"/>
          <w:szCs w:val="27"/>
        </w:rPr>
        <w:t xml:space="preserve"> рубл</w:t>
      </w:r>
      <w:r>
        <w:rPr>
          <w:sz w:val="27"/>
          <w:szCs w:val="27"/>
        </w:rPr>
        <w:t>ей</w:t>
      </w:r>
      <w:r w:rsidRPr="0075165E">
        <w:rPr>
          <w:sz w:val="27"/>
          <w:szCs w:val="27"/>
        </w:rPr>
        <w:t xml:space="preserve">, на вторичном рынке – </w:t>
      </w:r>
      <w:r w:rsidR="005E30DC">
        <w:rPr>
          <w:sz w:val="27"/>
          <w:szCs w:val="27"/>
        </w:rPr>
        <w:t>86</w:t>
      </w:r>
      <w:r>
        <w:rPr>
          <w:sz w:val="27"/>
          <w:szCs w:val="27"/>
        </w:rPr>
        <w:t>,</w:t>
      </w:r>
      <w:r w:rsidR="005E30DC">
        <w:rPr>
          <w:sz w:val="27"/>
          <w:szCs w:val="27"/>
        </w:rPr>
        <w:t>2</w:t>
      </w:r>
      <w:r>
        <w:rPr>
          <w:sz w:val="27"/>
          <w:szCs w:val="27"/>
        </w:rPr>
        <w:t xml:space="preserve"> тыс.</w:t>
      </w:r>
      <w:r w:rsidRPr="0075165E">
        <w:rPr>
          <w:sz w:val="27"/>
          <w:szCs w:val="27"/>
        </w:rPr>
        <w:t xml:space="preserve"> рубля.</w:t>
      </w:r>
    </w:p>
    <w:p w:rsidR="00D04BDF" w:rsidRDefault="00D04BDF" w:rsidP="00C01CB1">
      <w:pPr>
        <w:ind w:right="-6" w:firstLine="709"/>
        <w:jc w:val="both"/>
        <w:outlineLvl w:val="1"/>
        <w:rPr>
          <w:sz w:val="27"/>
          <w:szCs w:val="27"/>
        </w:rPr>
      </w:pPr>
      <w:r>
        <w:rPr>
          <w:sz w:val="27"/>
          <w:szCs w:val="27"/>
        </w:rPr>
        <w:t xml:space="preserve">В </w:t>
      </w:r>
      <w:r w:rsidR="00474B31">
        <w:rPr>
          <w:sz w:val="27"/>
          <w:szCs w:val="27"/>
        </w:rPr>
        <w:t xml:space="preserve">целях быстрой адаптации в </w:t>
      </w:r>
      <w:r>
        <w:rPr>
          <w:sz w:val="27"/>
          <w:szCs w:val="27"/>
        </w:rPr>
        <w:t>регионе для соотечественников пред</w:t>
      </w:r>
      <w:r w:rsidR="00F00FD3">
        <w:rPr>
          <w:sz w:val="27"/>
          <w:szCs w:val="27"/>
        </w:rPr>
        <w:t>у</w:t>
      </w:r>
      <w:r>
        <w:rPr>
          <w:sz w:val="27"/>
          <w:szCs w:val="27"/>
        </w:rPr>
        <w:t>смотрены меры социальной поддержки.</w:t>
      </w:r>
    </w:p>
    <w:p w:rsidR="00C01CB1" w:rsidRPr="000B2213" w:rsidRDefault="007D0711" w:rsidP="00C01CB1">
      <w:pPr>
        <w:ind w:right="-6" w:firstLine="709"/>
        <w:jc w:val="both"/>
        <w:outlineLvl w:val="1"/>
        <w:rPr>
          <w:sz w:val="27"/>
          <w:szCs w:val="27"/>
        </w:rPr>
      </w:pPr>
      <w:r>
        <w:rPr>
          <w:sz w:val="27"/>
          <w:szCs w:val="27"/>
        </w:rPr>
        <w:t xml:space="preserve">Для </w:t>
      </w:r>
      <w:r>
        <w:rPr>
          <w:bCs/>
          <w:sz w:val="27"/>
          <w:szCs w:val="27"/>
        </w:rPr>
        <w:t xml:space="preserve">соотечественников </w:t>
      </w:r>
      <w:hyperlink r:id="rId244" w:history="1">
        <w:r w:rsidR="00C01CB1" w:rsidRPr="000B2213">
          <w:rPr>
            <w:sz w:val="27"/>
            <w:szCs w:val="27"/>
          </w:rPr>
          <w:t>Закон</w:t>
        </w:r>
      </w:hyperlink>
      <w:r w:rsidR="00C01CB1" w:rsidRPr="000B2213">
        <w:rPr>
          <w:sz w:val="27"/>
          <w:szCs w:val="27"/>
        </w:rPr>
        <w:t>ом Красноярского края от 24</w:t>
      </w:r>
      <w:r w:rsidR="00C01CB1">
        <w:rPr>
          <w:sz w:val="27"/>
          <w:szCs w:val="27"/>
        </w:rPr>
        <w:t xml:space="preserve"> октября </w:t>
      </w:r>
      <w:r w:rsidR="00C01CB1" w:rsidRPr="000B2213">
        <w:rPr>
          <w:sz w:val="27"/>
          <w:szCs w:val="27"/>
        </w:rPr>
        <w:t xml:space="preserve">2013 </w:t>
      </w:r>
      <w:r w:rsidR="00C01CB1">
        <w:rPr>
          <w:sz w:val="27"/>
          <w:szCs w:val="27"/>
        </w:rPr>
        <w:t xml:space="preserve">г. </w:t>
      </w:r>
      <w:r w:rsidR="00C01CB1" w:rsidRPr="000B2213">
        <w:rPr>
          <w:sz w:val="27"/>
          <w:szCs w:val="27"/>
        </w:rPr>
        <w:t>№</w:t>
      </w:r>
      <w:r>
        <w:rPr>
          <w:sz w:val="27"/>
          <w:szCs w:val="27"/>
        </w:rPr>
        <w:t> </w:t>
      </w:r>
      <w:r w:rsidR="00C01CB1" w:rsidRPr="000B2213">
        <w:rPr>
          <w:sz w:val="27"/>
          <w:szCs w:val="27"/>
        </w:rPr>
        <w:t xml:space="preserve">5-1705 «О дополнительных мерах социальной поддержки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переселившимся в Красноярский край» </w:t>
      </w:r>
      <w:r w:rsidR="00D04BDF">
        <w:rPr>
          <w:sz w:val="27"/>
          <w:szCs w:val="27"/>
        </w:rPr>
        <w:t>установлены сле</w:t>
      </w:r>
      <w:r w:rsidR="00474B31">
        <w:rPr>
          <w:sz w:val="27"/>
          <w:szCs w:val="27"/>
        </w:rPr>
        <w:t>д</w:t>
      </w:r>
      <w:r w:rsidR="00D04BDF">
        <w:rPr>
          <w:sz w:val="27"/>
          <w:szCs w:val="27"/>
        </w:rPr>
        <w:t>ующие</w:t>
      </w:r>
      <w:r w:rsidR="00C01CB1">
        <w:rPr>
          <w:sz w:val="27"/>
          <w:szCs w:val="27"/>
        </w:rPr>
        <w:t xml:space="preserve"> меры поддержки</w:t>
      </w:r>
      <w:r w:rsidR="00C01CB1" w:rsidRPr="000B2213">
        <w:rPr>
          <w:sz w:val="27"/>
          <w:szCs w:val="27"/>
        </w:rPr>
        <w:t>:</w:t>
      </w:r>
    </w:p>
    <w:p w:rsidR="00C01CB1" w:rsidRDefault="00C01CB1" w:rsidP="00C01CB1">
      <w:pPr>
        <w:ind w:right="-6" w:firstLine="709"/>
        <w:jc w:val="both"/>
        <w:outlineLvl w:val="1"/>
        <w:rPr>
          <w:sz w:val="27"/>
          <w:szCs w:val="27"/>
        </w:rPr>
      </w:pPr>
      <w:r w:rsidRPr="000B2213">
        <w:rPr>
          <w:sz w:val="27"/>
          <w:szCs w:val="27"/>
        </w:rPr>
        <w:t>единовременная денежная выплата на обустройство в размере двукратной величины прожиточного минимума, установленной на душу населения в целом по</w:t>
      </w:r>
      <w:r>
        <w:rPr>
          <w:sz w:val="27"/>
          <w:szCs w:val="27"/>
        </w:rPr>
        <w:t> </w:t>
      </w:r>
      <w:r w:rsidRPr="000B2213">
        <w:rPr>
          <w:sz w:val="27"/>
          <w:szCs w:val="27"/>
        </w:rPr>
        <w:t xml:space="preserve">краю за квартал, предшествующий дате подачи заявления о предоставлении единовременной денежной выплаты (указанную выплату соотечественники </w:t>
      </w:r>
      <w:r w:rsidR="00474B31">
        <w:rPr>
          <w:sz w:val="27"/>
          <w:szCs w:val="27"/>
        </w:rPr>
        <w:t xml:space="preserve">могут </w:t>
      </w:r>
      <w:r w:rsidRPr="000B2213">
        <w:rPr>
          <w:sz w:val="27"/>
          <w:szCs w:val="27"/>
        </w:rPr>
        <w:t>использ</w:t>
      </w:r>
      <w:r w:rsidR="00474B31">
        <w:rPr>
          <w:sz w:val="27"/>
          <w:szCs w:val="27"/>
        </w:rPr>
        <w:t>овать</w:t>
      </w:r>
      <w:r w:rsidRPr="000B2213">
        <w:rPr>
          <w:sz w:val="27"/>
          <w:szCs w:val="27"/>
        </w:rPr>
        <w:t xml:space="preserve"> в том числе и на найм жилых помещений</w:t>
      </w:r>
      <w:r w:rsidR="0095646F">
        <w:rPr>
          <w:sz w:val="27"/>
          <w:szCs w:val="27"/>
        </w:rPr>
        <w:t>, а также на медицинское освидетельствование</w:t>
      </w:r>
      <w:r w:rsidRPr="000B2213">
        <w:rPr>
          <w:sz w:val="27"/>
          <w:szCs w:val="27"/>
        </w:rPr>
        <w:t>);</w:t>
      </w:r>
    </w:p>
    <w:p w:rsidR="0077644E" w:rsidRPr="000B2213" w:rsidRDefault="0077644E" w:rsidP="00C01CB1">
      <w:pPr>
        <w:ind w:right="-6" w:firstLine="709"/>
        <w:jc w:val="both"/>
        <w:outlineLvl w:val="1"/>
        <w:rPr>
          <w:sz w:val="27"/>
          <w:szCs w:val="27"/>
        </w:rPr>
      </w:pPr>
      <w:r w:rsidRPr="0077644E">
        <w:rPr>
          <w:sz w:val="27"/>
          <w:szCs w:val="27"/>
        </w:rPr>
        <w:t xml:space="preserve">единовременная денежная выплата на несовершеннолетних детей – членов семьи </w:t>
      </w:r>
      <w:r w:rsidR="0082504F">
        <w:rPr>
          <w:sz w:val="27"/>
          <w:szCs w:val="27"/>
        </w:rPr>
        <w:t xml:space="preserve">участника Государственной программы </w:t>
      </w:r>
      <w:r w:rsidRPr="0077644E">
        <w:rPr>
          <w:sz w:val="27"/>
          <w:szCs w:val="27"/>
        </w:rPr>
        <w:t xml:space="preserve">в размере двукратной величины прожиточного минимума, установленной на душу населения в целом по краю </w:t>
      </w:r>
      <w:r w:rsidR="0082504F">
        <w:rPr>
          <w:sz w:val="27"/>
          <w:szCs w:val="27"/>
        </w:rPr>
        <w:br/>
      </w:r>
      <w:r w:rsidRPr="0077644E">
        <w:rPr>
          <w:sz w:val="27"/>
          <w:szCs w:val="27"/>
        </w:rPr>
        <w:t>за квартал, предшествующий дате подачи заявления о предоставлении единовременной денежной выплаты, на каждого несовершеннолетнего ребенка</w:t>
      </w:r>
      <w:r>
        <w:rPr>
          <w:sz w:val="27"/>
          <w:szCs w:val="27"/>
        </w:rPr>
        <w:t>;</w:t>
      </w:r>
    </w:p>
    <w:p w:rsidR="00C01CB1" w:rsidRDefault="00C01CB1" w:rsidP="00C01CB1">
      <w:pPr>
        <w:ind w:firstLine="709"/>
        <w:jc w:val="both"/>
        <w:rPr>
          <w:sz w:val="27"/>
          <w:szCs w:val="27"/>
        </w:rPr>
      </w:pPr>
      <w:r w:rsidRPr="000B2213">
        <w:rPr>
          <w:sz w:val="27"/>
          <w:szCs w:val="27"/>
        </w:rPr>
        <w:t xml:space="preserve">компенсация затрат на перевод документов с иностранного языка </w:t>
      </w:r>
      <w:r w:rsidRPr="000B2213">
        <w:rPr>
          <w:sz w:val="27"/>
          <w:szCs w:val="27"/>
        </w:rPr>
        <w:br/>
        <w:t>на русский язык и уплату государственной пошлины за свидетельствование верности перевода д</w:t>
      </w:r>
      <w:r w:rsidR="0082504F">
        <w:rPr>
          <w:sz w:val="27"/>
          <w:szCs w:val="27"/>
        </w:rPr>
        <w:t>окументов в размере не более 2</w:t>
      </w:r>
      <w:r w:rsidRPr="000B2213">
        <w:rPr>
          <w:sz w:val="27"/>
          <w:szCs w:val="27"/>
        </w:rPr>
        <w:t xml:space="preserve"> тыс. руб</w:t>
      </w:r>
      <w:r w:rsidR="006D107F">
        <w:rPr>
          <w:sz w:val="27"/>
          <w:szCs w:val="27"/>
        </w:rPr>
        <w:t>лей</w:t>
      </w:r>
      <w:r w:rsidRPr="000B2213">
        <w:rPr>
          <w:sz w:val="27"/>
          <w:szCs w:val="27"/>
        </w:rPr>
        <w:t xml:space="preserve"> в общей сумме </w:t>
      </w:r>
      <w:r w:rsidR="00B26642">
        <w:rPr>
          <w:sz w:val="27"/>
          <w:szCs w:val="27"/>
        </w:rPr>
        <w:br/>
      </w:r>
      <w:r w:rsidRPr="000B2213">
        <w:rPr>
          <w:sz w:val="27"/>
          <w:szCs w:val="27"/>
        </w:rPr>
        <w:t>на участника Государственной программы и членов его семьи.</w:t>
      </w:r>
    </w:p>
    <w:p w:rsidR="0077644E" w:rsidRPr="0077644E" w:rsidRDefault="00F10598" w:rsidP="0077644E">
      <w:pPr>
        <w:suppressAutoHyphens/>
        <w:ind w:firstLine="709"/>
        <w:contextualSpacing/>
        <w:jc w:val="both"/>
        <w:rPr>
          <w:sz w:val="27"/>
          <w:szCs w:val="27"/>
        </w:rPr>
      </w:pPr>
      <w:r>
        <w:rPr>
          <w:sz w:val="27"/>
          <w:szCs w:val="27"/>
        </w:rPr>
        <w:t>С</w:t>
      </w:r>
      <w:r w:rsidRPr="0077644E">
        <w:rPr>
          <w:sz w:val="27"/>
          <w:szCs w:val="27"/>
        </w:rPr>
        <w:t xml:space="preserve">еть </w:t>
      </w:r>
      <w:r w:rsidR="0077644E" w:rsidRPr="0077644E">
        <w:rPr>
          <w:sz w:val="27"/>
          <w:szCs w:val="27"/>
        </w:rPr>
        <w:t>образовательных организаций</w:t>
      </w:r>
      <w:r w:rsidR="0077644E">
        <w:rPr>
          <w:sz w:val="27"/>
          <w:szCs w:val="27"/>
        </w:rPr>
        <w:t xml:space="preserve"> </w:t>
      </w:r>
      <w:r w:rsidRPr="0077644E">
        <w:rPr>
          <w:sz w:val="27"/>
          <w:szCs w:val="27"/>
        </w:rPr>
        <w:t xml:space="preserve">Красноярского края </w:t>
      </w:r>
      <w:r w:rsidR="0077644E">
        <w:rPr>
          <w:sz w:val="27"/>
          <w:szCs w:val="27"/>
        </w:rPr>
        <w:t xml:space="preserve">включает </w:t>
      </w:r>
      <w:r w:rsidR="00412B9F">
        <w:rPr>
          <w:sz w:val="27"/>
          <w:szCs w:val="27"/>
        </w:rPr>
        <w:t>1</w:t>
      </w:r>
      <w:r>
        <w:rPr>
          <w:sz w:val="27"/>
          <w:szCs w:val="27"/>
        </w:rPr>
        <w:t> </w:t>
      </w:r>
      <w:r w:rsidR="00412B9F">
        <w:rPr>
          <w:sz w:val="27"/>
          <w:szCs w:val="27"/>
        </w:rPr>
        <w:t>062</w:t>
      </w:r>
      <w:r>
        <w:rPr>
          <w:sz w:val="27"/>
          <w:szCs w:val="27"/>
        </w:rPr>
        <w:t> </w:t>
      </w:r>
      <w:r w:rsidR="0077644E" w:rsidRPr="0077644E">
        <w:rPr>
          <w:sz w:val="27"/>
          <w:szCs w:val="27"/>
        </w:rPr>
        <w:t>дошкольны</w:t>
      </w:r>
      <w:r w:rsidR="0075165E">
        <w:rPr>
          <w:sz w:val="27"/>
          <w:szCs w:val="27"/>
        </w:rPr>
        <w:t>х</w:t>
      </w:r>
      <w:r w:rsidR="0077644E" w:rsidRPr="0077644E">
        <w:rPr>
          <w:sz w:val="27"/>
          <w:szCs w:val="27"/>
        </w:rPr>
        <w:t xml:space="preserve"> образовательны</w:t>
      </w:r>
      <w:r w:rsidR="0075165E">
        <w:rPr>
          <w:sz w:val="27"/>
          <w:szCs w:val="27"/>
        </w:rPr>
        <w:t>х</w:t>
      </w:r>
      <w:r w:rsidR="0077644E" w:rsidRPr="0077644E">
        <w:rPr>
          <w:sz w:val="27"/>
          <w:szCs w:val="27"/>
        </w:rPr>
        <w:t xml:space="preserve"> организаци</w:t>
      </w:r>
      <w:r w:rsidR="0075165E">
        <w:rPr>
          <w:sz w:val="27"/>
          <w:szCs w:val="27"/>
        </w:rPr>
        <w:t>й</w:t>
      </w:r>
      <w:r w:rsidR="006560E8">
        <w:rPr>
          <w:sz w:val="27"/>
          <w:szCs w:val="27"/>
        </w:rPr>
        <w:t>,</w:t>
      </w:r>
      <w:r w:rsidR="0077644E">
        <w:rPr>
          <w:sz w:val="27"/>
          <w:szCs w:val="27"/>
        </w:rPr>
        <w:t xml:space="preserve"> </w:t>
      </w:r>
      <w:r w:rsidR="0077644E" w:rsidRPr="0077644E">
        <w:rPr>
          <w:sz w:val="27"/>
          <w:szCs w:val="27"/>
        </w:rPr>
        <w:t>1 0</w:t>
      </w:r>
      <w:r w:rsidR="00412B9F">
        <w:rPr>
          <w:sz w:val="27"/>
          <w:szCs w:val="27"/>
        </w:rPr>
        <w:t>39</w:t>
      </w:r>
      <w:r w:rsidR="0077644E" w:rsidRPr="0077644E">
        <w:rPr>
          <w:sz w:val="27"/>
          <w:szCs w:val="27"/>
        </w:rPr>
        <w:t xml:space="preserve"> общеобразовательны</w:t>
      </w:r>
      <w:r w:rsidR="006560E8">
        <w:rPr>
          <w:sz w:val="27"/>
          <w:szCs w:val="27"/>
        </w:rPr>
        <w:t>е</w:t>
      </w:r>
      <w:r w:rsidR="0077644E" w:rsidRPr="0077644E">
        <w:rPr>
          <w:sz w:val="27"/>
          <w:szCs w:val="27"/>
        </w:rPr>
        <w:t xml:space="preserve"> организаци</w:t>
      </w:r>
      <w:r w:rsidR="006560E8">
        <w:rPr>
          <w:sz w:val="27"/>
          <w:szCs w:val="27"/>
        </w:rPr>
        <w:t>и,</w:t>
      </w:r>
      <w:r w:rsidR="0077644E">
        <w:rPr>
          <w:sz w:val="27"/>
          <w:szCs w:val="27"/>
        </w:rPr>
        <w:t xml:space="preserve"> </w:t>
      </w:r>
      <w:r w:rsidR="00412B9F">
        <w:rPr>
          <w:sz w:val="27"/>
          <w:szCs w:val="27"/>
        </w:rPr>
        <w:t>366</w:t>
      </w:r>
      <w:r w:rsidR="0077644E" w:rsidRPr="0077644E">
        <w:rPr>
          <w:sz w:val="27"/>
          <w:szCs w:val="27"/>
        </w:rPr>
        <w:t xml:space="preserve"> образовательны</w:t>
      </w:r>
      <w:r w:rsidR="006560E8">
        <w:rPr>
          <w:sz w:val="27"/>
          <w:szCs w:val="27"/>
        </w:rPr>
        <w:t>е</w:t>
      </w:r>
      <w:r w:rsidR="0077644E" w:rsidRPr="0077644E">
        <w:rPr>
          <w:sz w:val="27"/>
          <w:szCs w:val="27"/>
        </w:rPr>
        <w:t xml:space="preserve"> </w:t>
      </w:r>
      <w:r w:rsidR="004A5BD1">
        <w:rPr>
          <w:sz w:val="27"/>
          <w:szCs w:val="27"/>
        </w:rPr>
        <w:t>организаци</w:t>
      </w:r>
      <w:r w:rsidR="006560E8">
        <w:rPr>
          <w:sz w:val="27"/>
          <w:szCs w:val="27"/>
        </w:rPr>
        <w:t>и</w:t>
      </w:r>
      <w:r w:rsidR="0077644E" w:rsidRPr="0077644E">
        <w:rPr>
          <w:sz w:val="27"/>
          <w:szCs w:val="27"/>
        </w:rPr>
        <w:t xml:space="preserve"> до</w:t>
      </w:r>
      <w:r w:rsidR="006560E8">
        <w:rPr>
          <w:sz w:val="27"/>
          <w:szCs w:val="27"/>
        </w:rPr>
        <w:t xml:space="preserve">полнительного образования детей, </w:t>
      </w:r>
      <w:r w:rsidR="006560E8" w:rsidRPr="006560E8">
        <w:rPr>
          <w:sz w:val="27"/>
          <w:szCs w:val="27"/>
        </w:rPr>
        <w:t>24 учреждения дополнительного образования физкультурно-спортивной направленности – детско-юношеские спортивные школы</w:t>
      </w:r>
      <w:r w:rsidR="0077644E" w:rsidRPr="0077644E">
        <w:rPr>
          <w:sz w:val="27"/>
          <w:szCs w:val="27"/>
        </w:rPr>
        <w:t>.</w:t>
      </w:r>
    </w:p>
    <w:p w:rsidR="0077644E" w:rsidRPr="0077644E" w:rsidRDefault="0077644E" w:rsidP="0077644E">
      <w:pPr>
        <w:suppressAutoHyphens/>
        <w:ind w:firstLine="709"/>
        <w:contextualSpacing/>
        <w:jc w:val="both"/>
        <w:rPr>
          <w:sz w:val="27"/>
          <w:szCs w:val="27"/>
        </w:rPr>
      </w:pPr>
      <w:r w:rsidRPr="0077644E">
        <w:rPr>
          <w:sz w:val="27"/>
          <w:szCs w:val="27"/>
        </w:rPr>
        <w:t>Региональная система профессионального образования осуществляет обучение по 1</w:t>
      </w:r>
      <w:r w:rsidR="004A5BD1">
        <w:rPr>
          <w:sz w:val="27"/>
          <w:szCs w:val="27"/>
        </w:rPr>
        <w:t>8</w:t>
      </w:r>
      <w:r w:rsidRPr="0077644E">
        <w:rPr>
          <w:sz w:val="27"/>
          <w:szCs w:val="27"/>
        </w:rPr>
        <w:t xml:space="preserve">8 профессиям и специальностям. Основные направления подготовки кадров: </w:t>
      </w:r>
      <w:r w:rsidR="004A5BD1" w:rsidRPr="004A5BD1">
        <w:rPr>
          <w:sz w:val="27"/>
          <w:szCs w:val="27"/>
        </w:rPr>
        <w:t>транспорт, архитектура и строительство, сфера обслуживания, металлообработка и машиностроение, сельское хозяйство, информационные технологии</w:t>
      </w:r>
      <w:r w:rsidRPr="0077644E">
        <w:rPr>
          <w:sz w:val="27"/>
          <w:szCs w:val="27"/>
        </w:rPr>
        <w:t xml:space="preserve">. </w:t>
      </w:r>
      <w:r w:rsidR="00011B59">
        <w:rPr>
          <w:sz w:val="27"/>
          <w:szCs w:val="27"/>
        </w:rPr>
        <w:t xml:space="preserve">В крае функционирует </w:t>
      </w:r>
      <w:r w:rsidR="006560E8">
        <w:rPr>
          <w:sz w:val="27"/>
          <w:szCs w:val="27"/>
        </w:rPr>
        <w:t>72</w:t>
      </w:r>
      <w:r w:rsidR="00011B59" w:rsidRPr="0077644E">
        <w:rPr>
          <w:sz w:val="27"/>
          <w:szCs w:val="27"/>
        </w:rPr>
        <w:t xml:space="preserve"> организаци</w:t>
      </w:r>
      <w:r w:rsidR="00011B59">
        <w:rPr>
          <w:sz w:val="27"/>
          <w:szCs w:val="27"/>
        </w:rPr>
        <w:t>й</w:t>
      </w:r>
      <w:r w:rsidR="00011B59" w:rsidRPr="0077644E">
        <w:rPr>
          <w:sz w:val="27"/>
          <w:szCs w:val="27"/>
        </w:rPr>
        <w:t xml:space="preserve"> среднего профессионального образования</w:t>
      </w:r>
      <w:r w:rsidR="00011B59">
        <w:rPr>
          <w:sz w:val="27"/>
          <w:szCs w:val="27"/>
        </w:rPr>
        <w:t>.</w:t>
      </w:r>
    </w:p>
    <w:p w:rsidR="00C01CB1" w:rsidRDefault="00C01CB1" w:rsidP="00C01CB1">
      <w:pPr>
        <w:ind w:firstLine="709"/>
        <w:jc w:val="both"/>
        <w:rPr>
          <w:sz w:val="27"/>
          <w:szCs w:val="27"/>
        </w:rPr>
      </w:pPr>
      <w:r>
        <w:rPr>
          <w:sz w:val="27"/>
          <w:szCs w:val="27"/>
        </w:rPr>
        <w:t>В регионе в</w:t>
      </w:r>
      <w:r w:rsidRPr="00EF3ED1">
        <w:rPr>
          <w:sz w:val="27"/>
          <w:szCs w:val="27"/>
        </w:rPr>
        <w:t xml:space="preserve">ысок научный и образовательный потенциал. Система высшего образования Красноярского края насчитывает </w:t>
      </w:r>
      <w:r>
        <w:rPr>
          <w:sz w:val="27"/>
          <w:szCs w:val="27"/>
        </w:rPr>
        <w:t>10</w:t>
      </w:r>
      <w:r w:rsidR="00B26642">
        <w:rPr>
          <w:sz w:val="27"/>
          <w:szCs w:val="27"/>
        </w:rPr>
        <w:t xml:space="preserve"> </w:t>
      </w:r>
      <w:r w:rsidRPr="00EF3ED1">
        <w:rPr>
          <w:sz w:val="27"/>
          <w:szCs w:val="27"/>
        </w:rPr>
        <w:t>организаци</w:t>
      </w:r>
      <w:r w:rsidR="00E7156D">
        <w:rPr>
          <w:sz w:val="27"/>
          <w:szCs w:val="27"/>
        </w:rPr>
        <w:t>й</w:t>
      </w:r>
      <w:r w:rsidR="0095646F">
        <w:rPr>
          <w:sz w:val="27"/>
          <w:szCs w:val="27"/>
        </w:rPr>
        <w:t xml:space="preserve"> высшего образования </w:t>
      </w:r>
      <w:r w:rsidR="00816D00" w:rsidRPr="00816D00">
        <w:rPr>
          <w:sz w:val="27"/>
          <w:szCs w:val="27"/>
        </w:rPr>
        <w:t>(ФГАОУ ВО «Сибирский федеральный университет», ФГБОУ ВО Федеральное государственное бюджетное образовательное учреждение высшего образования «Сибирский государственный университет науки и технологий имени академика М.Ф. Решетнева» (опорный университет), ФГБОУ ВО «Красноярский государственный медицинский университет им</w:t>
      </w:r>
      <w:r w:rsidR="0095646F">
        <w:rPr>
          <w:sz w:val="27"/>
          <w:szCs w:val="27"/>
        </w:rPr>
        <w:t>ени</w:t>
      </w:r>
      <w:r w:rsidR="00816D00" w:rsidRPr="00816D00">
        <w:rPr>
          <w:sz w:val="27"/>
          <w:szCs w:val="27"/>
        </w:rPr>
        <w:t xml:space="preserve"> профессора В.Ф. Войно-Ясенецкого» Министерства здравоохранения Российской Федерации, ФГБОУ ВО </w:t>
      </w:r>
      <w:r w:rsidR="00816D00" w:rsidRPr="00816D00">
        <w:rPr>
          <w:sz w:val="27"/>
          <w:szCs w:val="27"/>
        </w:rPr>
        <w:lastRenderedPageBreak/>
        <w:t xml:space="preserve">«Красноярский государственный педагогический университет им. В.П. Астафьева», ФГБОУ ВО «Красноярский государственный аграрный университет», ФГБОУ ВО «Сибирский государственный институт искусств имени Дмитрия Хворостовского», ФГБОУ ВО «Норильский государственный индустриальный институт», ФГБОУ ВО «Сибирская пожарно-спасательная академия ГПС МЧС России», ФГКОУ ВО «Сибирский юридический институт Министерства внутренних дел Российской Федерации») и </w:t>
      </w:r>
      <w:r w:rsidR="00E7156D">
        <w:rPr>
          <w:sz w:val="27"/>
          <w:szCs w:val="27"/>
        </w:rPr>
        <w:t xml:space="preserve">одна </w:t>
      </w:r>
      <w:r w:rsidR="00816D00" w:rsidRPr="00816D00">
        <w:rPr>
          <w:sz w:val="27"/>
          <w:szCs w:val="27"/>
        </w:rPr>
        <w:t>негосударственн</w:t>
      </w:r>
      <w:r w:rsidR="00E7156D">
        <w:rPr>
          <w:sz w:val="27"/>
          <w:szCs w:val="27"/>
        </w:rPr>
        <w:t xml:space="preserve">ой </w:t>
      </w:r>
      <w:r w:rsidR="00E7156D" w:rsidRPr="00EF3ED1">
        <w:rPr>
          <w:sz w:val="27"/>
          <w:szCs w:val="27"/>
        </w:rPr>
        <w:t>организаци</w:t>
      </w:r>
      <w:r w:rsidR="00E7156D">
        <w:rPr>
          <w:sz w:val="27"/>
          <w:szCs w:val="27"/>
        </w:rPr>
        <w:t>ей</w:t>
      </w:r>
      <w:r w:rsidR="00816D00" w:rsidRPr="00816D00">
        <w:rPr>
          <w:sz w:val="27"/>
          <w:szCs w:val="27"/>
        </w:rPr>
        <w:t xml:space="preserve"> (АНО ВО «Сибирский институт биз</w:t>
      </w:r>
      <w:r w:rsidR="0095646F">
        <w:rPr>
          <w:sz w:val="27"/>
          <w:szCs w:val="27"/>
        </w:rPr>
        <w:t>неса, управления и психологии»)</w:t>
      </w:r>
      <w:r w:rsidRPr="00EF3ED1">
        <w:rPr>
          <w:sz w:val="27"/>
          <w:szCs w:val="27"/>
        </w:rPr>
        <w:t xml:space="preserve">. </w:t>
      </w:r>
      <w:r w:rsidR="00D00309" w:rsidRPr="00D00309">
        <w:rPr>
          <w:sz w:val="27"/>
          <w:szCs w:val="27"/>
        </w:rPr>
        <w:t xml:space="preserve">Обучение по образовательным программам высшего образования в крае осуществляется по более чем </w:t>
      </w:r>
      <w:r w:rsidR="006560E8">
        <w:rPr>
          <w:sz w:val="27"/>
          <w:szCs w:val="27"/>
        </w:rPr>
        <w:t>2</w:t>
      </w:r>
      <w:r w:rsidR="00D00309" w:rsidRPr="00D00309">
        <w:rPr>
          <w:sz w:val="27"/>
          <w:szCs w:val="27"/>
        </w:rPr>
        <w:t>00 направлениям подготовки</w:t>
      </w:r>
      <w:r w:rsidR="00D00309">
        <w:rPr>
          <w:sz w:val="27"/>
          <w:szCs w:val="27"/>
        </w:rPr>
        <w:t>.</w:t>
      </w:r>
    </w:p>
    <w:p w:rsidR="0095646F" w:rsidRDefault="0095646F" w:rsidP="00816D00">
      <w:pPr>
        <w:ind w:firstLine="709"/>
        <w:jc w:val="both"/>
        <w:rPr>
          <w:sz w:val="27"/>
          <w:szCs w:val="27"/>
        </w:rPr>
      </w:pPr>
      <w:r w:rsidRPr="0095646F">
        <w:rPr>
          <w:sz w:val="27"/>
          <w:szCs w:val="27"/>
        </w:rPr>
        <w:t>Министерство образования Красноярского края в целях развития человеческого потенциала региона реализует проект «Енисейская высота»</w:t>
      </w:r>
      <w:r>
        <w:rPr>
          <w:sz w:val="27"/>
          <w:szCs w:val="27"/>
        </w:rPr>
        <w:t>, в</w:t>
      </w:r>
      <w:r w:rsidRPr="0095646F">
        <w:rPr>
          <w:sz w:val="27"/>
          <w:szCs w:val="27"/>
        </w:rPr>
        <w:t xml:space="preserve"> рамках </w:t>
      </w:r>
      <w:r>
        <w:rPr>
          <w:sz w:val="27"/>
          <w:szCs w:val="27"/>
        </w:rPr>
        <w:t>которого</w:t>
      </w:r>
      <w:r w:rsidRPr="0095646F">
        <w:rPr>
          <w:sz w:val="27"/>
          <w:szCs w:val="27"/>
        </w:rPr>
        <w:t xml:space="preserve"> ежегодно проводятся мероприятия по предоставлению мер поддержки талантливым обучающимся, научно-педагогическим работникам и педагогическим работникам образовательных организаций высшего образования и научных организаций</w:t>
      </w:r>
      <w:r>
        <w:rPr>
          <w:sz w:val="27"/>
          <w:szCs w:val="27"/>
        </w:rPr>
        <w:t>.</w:t>
      </w:r>
    </w:p>
    <w:p w:rsidR="00C01CB1" w:rsidRDefault="00C01CB1" w:rsidP="00816D00">
      <w:pPr>
        <w:ind w:firstLine="709"/>
        <w:jc w:val="both"/>
        <w:rPr>
          <w:sz w:val="27"/>
          <w:szCs w:val="27"/>
        </w:rPr>
      </w:pPr>
      <w:r w:rsidRPr="00EF3ED1">
        <w:rPr>
          <w:sz w:val="27"/>
          <w:szCs w:val="27"/>
        </w:rPr>
        <w:t xml:space="preserve">В </w:t>
      </w:r>
      <w:r w:rsidR="0095646F" w:rsidRPr="0095646F">
        <w:rPr>
          <w:sz w:val="27"/>
          <w:szCs w:val="27"/>
        </w:rPr>
        <w:t xml:space="preserve">рамках деятельности по развитию науки </w:t>
      </w:r>
      <w:r w:rsidR="0095646F">
        <w:rPr>
          <w:sz w:val="27"/>
          <w:szCs w:val="27"/>
        </w:rPr>
        <w:t xml:space="preserve">в </w:t>
      </w:r>
      <w:r w:rsidRPr="00EF3ED1">
        <w:rPr>
          <w:sz w:val="27"/>
          <w:szCs w:val="27"/>
        </w:rPr>
        <w:t xml:space="preserve">Красноярске </w:t>
      </w:r>
      <w:r w:rsidR="004A5BD1">
        <w:rPr>
          <w:sz w:val="27"/>
          <w:szCs w:val="27"/>
        </w:rPr>
        <w:t xml:space="preserve">действует </w:t>
      </w:r>
      <w:r w:rsidR="006560E8">
        <w:rPr>
          <w:sz w:val="27"/>
          <w:szCs w:val="27"/>
        </w:rPr>
        <w:br/>
      </w:r>
      <w:r w:rsidR="00816D00" w:rsidRPr="00816D00">
        <w:rPr>
          <w:sz w:val="27"/>
          <w:szCs w:val="27"/>
        </w:rPr>
        <w:t>ФГБНУ «Федеральный исследовательский центр «Красноярский научный центр Сибирского отделения Российской академии наук»</w:t>
      </w:r>
      <w:r w:rsidR="004A5BD1">
        <w:rPr>
          <w:sz w:val="27"/>
          <w:szCs w:val="27"/>
        </w:rPr>
        <w:t>, создан</w:t>
      </w:r>
      <w:r w:rsidR="00EB7851">
        <w:rPr>
          <w:sz w:val="27"/>
          <w:szCs w:val="27"/>
        </w:rPr>
        <w:t>ный</w:t>
      </w:r>
      <w:r w:rsidR="004A5BD1">
        <w:rPr>
          <w:sz w:val="27"/>
          <w:szCs w:val="27"/>
        </w:rPr>
        <w:t xml:space="preserve"> </w:t>
      </w:r>
      <w:r w:rsidR="00816D00" w:rsidRPr="00816D00">
        <w:rPr>
          <w:sz w:val="27"/>
          <w:szCs w:val="27"/>
        </w:rPr>
        <w:t>пут</w:t>
      </w:r>
      <w:r w:rsidR="004A5BD1">
        <w:rPr>
          <w:sz w:val="27"/>
          <w:szCs w:val="27"/>
        </w:rPr>
        <w:t>ё</w:t>
      </w:r>
      <w:r w:rsidR="00816D00" w:rsidRPr="00816D00">
        <w:rPr>
          <w:sz w:val="27"/>
          <w:szCs w:val="27"/>
        </w:rPr>
        <w:t xml:space="preserve">м объединения научных институтов, находящихся на территории </w:t>
      </w:r>
      <w:r w:rsidR="00EB7851">
        <w:rPr>
          <w:sz w:val="27"/>
          <w:szCs w:val="27"/>
        </w:rPr>
        <w:t>края</w:t>
      </w:r>
      <w:r w:rsidR="00816D00" w:rsidRPr="00816D00">
        <w:rPr>
          <w:sz w:val="27"/>
          <w:szCs w:val="27"/>
        </w:rPr>
        <w:t xml:space="preserve">, </w:t>
      </w:r>
      <w:r w:rsidR="004A5BD1">
        <w:rPr>
          <w:sz w:val="27"/>
          <w:szCs w:val="27"/>
        </w:rPr>
        <w:t>и</w:t>
      </w:r>
      <w:r w:rsidR="00816D00" w:rsidRPr="00816D00">
        <w:rPr>
          <w:sz w:val="27"/>
          <w:szCs w:val="27"/>
        </w:rPr>
        <w:t xml:space="preserve"> реализу</w:t>
      </w:r>
      <w:r w:rsidR="004A5BD1">
        <w:rPr>
          <w:sz w:val="27"/>
          <w:szCs w:val="27"/>
        </w:rPr>
        <w:t>ющий</w:t>
      </w:r>
      <w:r w:rsidR="00816D00" w:rsidRPr="00816D00">
        <w:rPr>
          <w:sz w:val="27"/>
          <w:szCs w:val="27"/>
        </w:rPr>
        <w:t xml:space="preserve"> программы подготовки научно-педагогических кадров</w:t>
      </w:r>
      <w:r w:rsidR="004A5BD1" w:rsidRPr="004A5BD1">
        <w:rPr>
          <w:sz w:val="27"/>
          <w:szCs w:val="27"/>
        </w:rPr>
        <w:t xml:space="preserve"> </w:t>
      </w:r>
      <w:r w:rsidR="0095646F">
        <w:rPr>
          <w:sz w:val="27"/>
          <w:szCs w:val="27"/>
        </w:rPr>
        <w:t xml:space="preserve">в аспирантуре </w:t>
      </w:r>
      <w:r w:rsidR="004A5BD1" w:rsidRPr="004A5BD1">
        <w:rPr>
          <w:sz w:val="27"/>
          <w:szCs w:val="27"/>
        </w:rPr>
        <w:t>и программы подготов</w:t>
      </w:r>
      <w:r w:rsidR="006E3F29">
        <w:rPr>
          <w:sz w:val="27"/>
          <w:szCs w:val="27"/>
        </w:rPr>
        <w:t>ки кадров высшей квалификации</w:t>
      </w:r>
      <w:r w:rsidR="0095646F">
        <w:rPr>
          <w:sz w:val="27"/>
          <w:szCs w:val="27"/>
        </w:rPr>
        <w:t xml:space="preserve"> в ординатуре</w:t>
      </w:r>
      <w:r w:rsidR="00B26642">
        <w:rPr>
          <w:rStyle w:val="ae"/>
          <w:sz w:val="27"/>
          <w:szCs w:val="27"/>
        </w:rPr>
        <w:footnoteReference w:id="63"/>
      </w:r>
      <w:r w:rsidRPr="00EF3ED1">
        <w:rPr>
          <w:sz w:val="27"/>
          <w:szCs w:val="27"/>
        </w:rPr>
        <w:t xml:space="preserve">. </w:t>
      </w:r>
    </w:p>
    <w:p w:rsidR="0025511C" w:rsidRPr="00B020D1" w:rsidRDefault="0025511C" w:rsidP="0025511C">
      <w:pPr>
        <w:tabs>
          <w:tab w:val="left" w:pos="720"/>
        </w:tabs>
        <w:ind w:firstLine="709"/>
        <w:jc w:val="both"/>
        <w:rPr>
          <w:i/>
          <w:sz w:val="27"/>
          <w:szCs w:val="27"/>
        </w:rPr>
      </w:pPr>
      <w:r w:rsidRPr="00A874E0">
        <w:rPr>
          <w:i/>
          <w:sz w:val="27"/>
          <w:szCs w:val="27"/>
        </w:rPr>
        <w:t xml:space="preserve">Для участия в Государственной программе на территории </w:t>
      </w:r>
      <w:r>
        <w:rPr>
          <w:i/>
          <w:sz w:val="27"/>
          <w:szCs w:val="27"/>
        </w:rPr>
        <w:t>Красно</w:t>
      </w:r>
      <w:r w:rsidR="00660389">
        <w:rPr>
          <w:i/>
          <w:sz w:val="27"/>
          <w:szCs w:val="27"/>
        </w:rPr>
        <w:t>я</w:t>
      </w:r>
      <w:r>
        <w:rPr>
          <w:i/>
          <w:sz w:val="27"/>
          <w:szCs w:val="27"/>
        </w:rPr>
        <w:t>рского края</w:t>
      </w:r>
      <w:r w:rsidRPr="008C0595">
        <w:rPr>
          <w:sz w:val="27"/>
          <w:szCs w:val="27"/>
        </w:rPr>
        <w:t xml:space="preserve"> </w:t>
      </w:r>
      <w:r w:rsidRPr="00A874E0">
        <w:rPr>
          <w:i/>
          <w:sz w:val="27"/>
          <w:szCs w:val="27"/>
        </w:rPr>
        <w:t>региональной программой переселения установлены к п</w:t>
      </w:r>
      <w:r>
        <w:rPr>
          <w:i/>
          <w:sz w:val="27"/>
          <w:szCs w:val="27"/>
        </w:rPr>
        <w:t>ретендентам следующие требования.</w:t>
      </w:r>
    </w:p>
    <w:p w:rsidR="00660389" w:rsidRPr="000E1A46" w:rsidRDefault="00660389" w:rsidP="00660389">
      <w:pPr>
        <w:ind w:firstLine="720"/>
        <w:jc w:val="both"/>
      </w:pPr>
      <w:r w:rsidRPr="000E1A46">
        <w:t>1.</w:t>
      </w:r>
      <w:r>
        <w:t> </w:t>
      </w:r>
      <w:r w:rsidRPr="000E1A46">
        <w:t xml:space="preserve">Постоянно или временно проживающим на законном основании </w:t>
      </w:r>
      <w:r w:rsidRPr="000E1A46">
        <w:br/>
        <w:t>на территории Российской Федерации необходимо:</w:t>
      </w:r>
    </w:p>
    <w:p w:rsidR="00660389" w:rsidRPr="000E1A46" w:rsidRDefault="00660389" w:rsidP="00660389">
      <w:pPr>
        <w:ind w:firstLine="720"/>
        <w:jc w:val="both"/>
      </w:pPr>
      <w:bookmarkStart w:id="268" w:name="Par1813"/>
      <w:bookmarkEnd w:id="268"/>
      <w:r w:rsidRPr="000E1A46">
        <w:t>1.1.</w:t>
      </w:r>
      <w:r>
        <w:t> </w:t>
      </w:r>
      <w:r w:rsidRPr="000E1A46">
        <w:t xml:space="preserve">Иметь среднее профессиональное образование или высшее образование (в данном случае не применяются требования к соотечественникам, предусмотренные </w:t>
      </w:r>
      <w:hyperlink w:anchor="Par1814" w:history="1">
        <w:r w:rsidRPr="00660389">
          <w:t>пунктами 1.2</w:t>
        </w:r>
      </w:hyperlink>
      <w:r w:rsidRPr="000E1A46">
        <w:t xml:space="preserve">, </w:t>
      </w:r>
      <w:hyperlink w:anchor="Par1816" w:history="1">
        <w:r w:rsidRPr="00660389">
          <w:t>1.4</w:t>
        </w:r>
      </w:hyperlink>
      <w:r w:rsidRPr="000E1A46">
        <w:t>).</w:t>
      </w:r>
    </w:p>
    <w:p w:rsidR="00660389" w:rsidRPr="00FC18FB" w:rsidRDefault="00660389" w:rsidP="00660389">
      <w:pPr>
        <w:ind w:firstLine="720"/>
        <w:jc w:val="both"/>
        <w:rPr>
          <w:color w:val="000000" w:themeColor="text1"/>
        </w:rPr>
      </w:pPr>
      <w:bookmarkStart w:id="269" w:name="Par1814"/>
      <w:bookmarkEnd w:id="269"/>
      <w:r w:rsidRPr="000E1A46">
        <w:t>1.2.</w:t>
      </w:r>
      <w:r w:rsidR="00FC18FB">
        <w:t> </w:t>
      </w:r>
      <w:r w:rsidRPr="000E1A46">
        <w:t xml:space="preserve">Обучаться в образовательных организациях, расположенных </w:t>
      </w:r>
      <w:r w:rsidRPr="000E1A46">
        <w:br/>
        <w:t xml:space="preserve">на территории Красноярского края, по востребованным на рынке труда края профессиям, специальностям и направлениям подготовки на предпоследнем (последнем) курсе (без соблюдения условия к стажу работы согласовываются кандидатуры выпускников данных образовательных организаций в течение одного года </w:t>
      </w:r>
      <w:r w:rsidRPr="00FC18FB">
        <w:rPr>
          <w:color w:val="000000" w:themeColor="text1"/>
        </w:rPr>
        <w:t xml:space="preserve">после окончания обучения в данных образовательных организациях (в данном случае не применяются требования к соотечественникам, предусмотренные </w:t>
      </w:r>
      <w:hyperlink w:anchor="Par1813" w:history="1">
        <w:r w:rsidRPr="00FC18FB">
          <w:rPr>
            <w:rStyle w:val="ab"/>
            <w:color w:val="000000" w:themeColor="text1"/>
            <w:u w:val="none"/>
          </w:rPr>
          <w:t>пунктами 1.1</w:t>
        </w:r>
      </w:hyperlink>
      <w:r w:rsidRPr="00FC18FB">
        <w:rPr>
          <w:color w:val="000000" w:themeColor="text1"/>
        </w:rPr>
        <w:t xml:space="preserve">, </w:t>
      </w:r>
      <w:hyperlink w:anchor="Par1815" w:history="1">
        <w:r w:rsidRPr="00FC18FB">
          <w:rPr>
            <w:rStyle w:val="ab"/>
            <w:color w:val="000000" w:themeColor="text1"/>
            <w:u w:val="none"/>
          </w:rPr>
          <w:t>1.3</w:t>
        </w:r>
      </w:hyperlink>
      <w:r w:rsidRPr="00FC18FB">
        <w:rPr>
          <w:color w:val="000000" w:themeColor="text1"/>
        </w:rPr>
        <w:t xml:space="preserve">, </w:t>
      </w:r>
      <w:hyperlink w:anchor="Par1816" w:history="1">
        <w:r w:rsidRPr="00FC18FB">
          <w:rPr>
            <w:rStyle w:val="ab"/>
            <w:color w:val="000000" w:themeColor="text1"/>
            <w:u w:val="none"/>
          </w:rPr>
          <w:t>1.4</w:t>
        </w:r>
      </w:hyperlink>
      <w:r w:rsidRPr="00FC18FB">
        <w:rPr>
          <w:color w:val="000000" w:themeColor="text1"/>
        </w:rPr>
        <w:t>).</w:t>
      </w:r>
    </w:p>
    <w:p w:rsidR="00660389" w:rsidRPr="00FC18FB" w:rsidRDefault="00660389" w:rsidP="00660389">
      <w:pPr>
        <w:ind w:firstLine="720"/>
        <w:jc w:val="both"/>
        <w:rPr>
          <w:color w:val="000000" w:themeColor="text1"/>
        </w:rPr>
      </w:pPr>
      <w:bookmarkStart w:id="270" w:name="Par1815"/>
      <w:bookmarkEnd w:id="270"/>
      <w:r w:rsidRPr="00FC18FB">
        <w:rPr>
          <w:color w:val="000000" w:themeColor="text1"/>
        </w:rPr>
        <w:t>1.3.</w:t>
      </w:r>
      <w:r w:rsidR="00FC18FB" w:rsidRPr="00FC18FB">
        <w:rPr>
          <w:color w:val="000000" w:themeColor="text1"/>
        </w:rPr>
        <w:t> </w:t>
      </w:r>
      <w:r w:rsidRPr="00FC18FB">
        <w:rPr>
          <w:color w:val="000000" w:themeColor="text1"/>
        </w:rPr>
        <w:t xml:space="preserve">Осуществлять на территории Красноярского края трудовую деятельность, подтвержденную соответствующим документом, не менее </w:t>
      </w:r>
      <w:r w:rsidR="00FC18FB">
        <w:rPr>
          <w:color w:val="000000" w:themeColor="text1"/>
        </w:rPr>
        <w:br/>
      </w:r>
      <w:r w:rsidRPr="00FC18FB">
        <w:rPr>
          <w:color w:val="000000" w:themeColor="text1"/>
        </w:rPr>
        <w:t xml:space="preserve">24 месяцев на дату подачи заявления об участии в Государственной программе переселения (в данном случае не применяются требования к соотечественникам, предусмотренные </w:t>
      </w:r>
      <w:hyperlink w:anchor="Par1814" w:history="1">
        <w:r w:rsidRPr="00FC18FB">
          <w:rPr>
            <w:rStyle w:val="ab"/>
            <w:color w:val="000000" w:themeColor="text1"/>
            <w:u w:val="none"/>
          </w:rPr>
          <w:t>пунктами 1.2</w:t>
        </w:r>
      </w:hyperlink>
      <w:r w:rsidRPr="00FC18FB">
        <w:rPr>
          <w:color w:val="000000" w:themeColor="text1"/>
        </w:rPr>
        <w:t xml:space="preserve">, </w:t>
      </w:r>
      <w:hyperlink w:anchor="Par1816" w:history="1">
        <w:r w:rsidRPr="00FC18FB">
          <w:rPr>
            <w:rStyle w:val="ab"/>
            <w:color w:val="000000" w:themeColor="text1"/>
            <w:u w:val="none"/>
          </w:rPr>
          <w:t>1.4</w:t>
        </w:r>
      </w:hyperlink>
      <w:r w:rsidRPr="00FC18FB">
        <w:rPr>
          <w:color w:val="000000" w:themeColor="text1"/>
        </w:rPr>
        <w:t>).</w:t>
      </w:r>
    </w:p>
    <w:p w:rsidR="00660389" w:rsidRPr="00FC18FB" w:rsidRDefault="00660389" w:rsidP="00660389">
      <w:pPr>
        <w:ind w:firstLine="720"/>
        <w:jc w:val="both"/>
        <w:rPr>
          <w:color w:val="000000" w:themeColor="text1"/>
        </w:rPr>
      </w:pPr>
      <w:bookmarkStart w:id="271" w:name="Par1816"/>
      <w:bookmarkEnd w:id="271"/>
      <w:r w:rsidRPr="00FC18FB">
        <w:rPr>
          <w:color w:val="000000" w:themeColor="text1"/>
        </w:rPr>
        <w:lastRenderedPageBreak/>
        <w:t>1.4.</w:t>
      </w:r>
      <w:r w:rsidR="00FC18FB" w:rsidRPr="00FC18FB">
        <w:rPr>
          <w:color w:val="000000" w:themeColor="text1"/>
        </w:rPr>
        <w:t> </w:t>
      </w:r>
      <w:r w:rsidRPr="00FC18FB">
        <w:rPr>
          <w:color w:val="000000" w:themeColor="text1"/>
        </w:rPr>
        <w:t xml:space="preserve">Осуществлять предпринимательскую деятельность на территории Красноярского края (в качестве индивидуального предпринимателя) </w:t>
      </w:r>
      <w:r w:rsidRPr="00FC18FB">
        <w:rPr>
          <w:color w:val="000000" w:themeColor="text1"/>
        </w:rPr>
        <w:br/>
        <w:t xml:space="preserve">не менее 24 месяцев до дня подачи заявления об участии в Государственной программе (в данном случае не применяются требования к соотечественникам, предусмотренные </w:t>
      </w:r>
      <w:hyperlink w:anchor="Par1813" w:history="1">
        <w:r w:rsidRPr="00FC18FB">
          <w:rPr>
            <w:rStyle w:val="ab"/>
            <w:color w:val="000000" w:themeColor="text1"/>
            <w:u w:val="none"/>
          </w:rPr>
          <w:t>пунктами 1.1</w:t>
        </w:r>
      </w:hyperlink>
      <w:r w:rsidRPr="00FC18FB">
        <w:rPr>
          <w:color w:val="000000" w:themeColor="text1"/>
        </w:rPr>
        <w:t xml:space="preserve"> </w:t>
      </w:r>
      <w:r w:rsidR="00FC18FB">
        <w:rPr>
          <w:color w:val="000000" w:themeColor="text1"/>
        </w:rPr>
        <w:t>–</w:t>
      </w:r>
      <w:r w:rsidRPr="00FC18FB">
        <w:rPr>
          <w:color w:val="000000" w:themeColor="text1"/>
        </w:rPr>
        <w:t xml:space="preserve"> </w:t>
      </w:r>
      <w:hyperlink w:anchor="Par1815" w:history="1">
        <w:r w:rsidRPr="00FC18FB">
          <w:rPr>
            <w:rStyle w:val="ab"/>
            <w:color w:val="000000" w:themeColor="text1"/>
            <w:u w:val="none"/>
          </w:rPr>
          <w:t>1.3</w:t>
        </w:r>
      </w:hyperlink>
      <w:r w:rsidRPr="00FC18FB">
        <w:rPr>
          <w:color w:val="000000" w:themeColor="text1"/>
        </w:rPr>
        <w:t>).</w:t>
      </w:r>
    </w:p>
    <w:p w:rsidR="00660389" w:rsidRPr="000E1A46" w:rsidRDefault="00660389" w:rsidP="00660389">
      <w:pPr>
        <w:ind w:firstLine="720"/>
        <w:jc w:val="both"/>
      </w:pPr>
      <w:r w:rsidRPr="000E1A46">
        <w:t>2. Проживающим за рубежом необходимо:</w:t>
      </w:r>
    </w:p>
    <w:p w:rsidR="00660389" w:rsidRPr="000E1A46" w:rsidRDefault="00660389" w:rsidP="00660389">
      <w:pPr>
        <w:ind w:firstLine="720"/>
        <w:jc w:val="both"/>
      </w:pPr>
      <w:r w:rsidRPr="000E1A46">
        <w:t>2.1. Иметь среднее профессиональное или высшее образование.</w:t>
      </w:r>
    </w:p>
    <w:p w:rsidR="00FC18FB" w:rsidRPr="00FE3F79" w:rsidRDefault="00FC18FB" w:rsidP="00FC18FB">
      <w:pPr>
        <w:tabs>
          <w:tab w:val="left" w:pos="720"/>
        </w:tabs>
        <w:ind w:firstLine="709"/>
        <w:jc w:val="both"/>
        <w:rPr>
          <w:bCs/>
          <w:sz w:val="27"/>
          <w:szCs w:val="27"/>
        </w:rPr>
      </w:pPr>
      <w:r w:rsidRPr="00FE3F79">
        <w:rPr>
          <w:bCs/>
          <w:sz w:val="27"/>
          <w:szCs w:val="27"/>
        </w:rPr>
        <w:t xml:space="preserve">Требования к профессиональному образованию и стажу работы </w:t>
      </w:r>
      <w:r>
        <w:rPr>
          <w:bCs/>
          <w:sz w:val="27"/>
          <w:szCs w:val="27"/>
        </w:rPr>
        <w:br/>
      </w:r>
      <w:r w:rsidRPr="00FE3F79">
        <w:rPr>
          <w:bCs/>
          <w:sz w:val="27"/>
          <w:szCs w:val="27"/>
        </w:rPr>
        <w:t>не предъявляются к соотечественникам:</w:t>
      </w:r>
    </w:p>
    <w:p w:rsidR="00FC18FB" w:rsidRPr="00FE3F79" w:rsidRDefault="00FC18FB" w:rsidP="00FC18FB">
      <w:pPr>
        <w:tabs>
          <w:tab w:val="left" w:pos="720"/>
        </w:tabs>
        <w:ind w:firstLine="709"/>
        <w:jc w:val="both"/>
        <w:rPr>
          <w:bCs/>
          <w:sz w:val="27"/>
          <w:szCs w:val="27"/>
        </w:rPr>
      </w:pPr>
      <w:r w:rsidRPr="00FE3F79">
        <w:rPr>
          <w:bCs/>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FC18FB" w:rsidRPr="00FE3F79" w:rsidRDefault="00FC18FB" w:rsidP="00FC18FB">
      <w:pPr>
        <w:tabs>
          <w:tab w:val="left" w:pos="720"/>
        </w:tabs>
        <w:ind w:firstLine="709"/>
        <w:jc w:val="both"/>
        <w:rPr>
          <w:bCs/>
          <w:sz w:val="27"/>
          <w:szCs w:val="27"/>
        </w:rPr>
      </w:pPr>
      <w:r w:rsidRPr="00FE3F79">
        <w:rPr>
          <w:bCs/>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25511C" w:rsidRPr="008E4417" w:rsidRDefault="00FC18FB" w:rsidP="00FC18FB">
      <w:pPr>
        <w:ind w:firstLine="709"/>
        <w:jc w:val="both"/>
        <w:rPr>
          <w:bCs/>
          <w:sz w:val="27"/>
          <w:szCs w:val="27"/>
        </w:rPr>
      </w:pPr>
      <w:r w:rsidRPr="00FE3F79">
        <w:rPr>
          <w:bCs/>
          <w:sz w:val="27"/>
          <w:szCs w:val="27"/>
        </w:rPr>
        <w:t xml:space="preserve">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Pr>
          <w:bCs/>
          <w:sz w:val="27"/>
          <w:szCs w:val="27"/>
        </w:rPr>
        <w:br/>
      </w:r>
      <w:r w:rsidRPr="00FE3F79">
        <w:rPr>
          <w:bCs/>
          <w:sz w:val="27"/>
          <w:szCs w:val="27"/>
        </w:rPr>
        <w:t xml:space="preserve">в Государственной программе в уполномоченный орган (во временную группу) </w:t>
      </w:r>
      <w:r>
        <w:rPr>
          <w:bCs/>
          <w:sz w:val="27"/>
          <w:szCs w:val="27"/>
        </w:rPr>
        <w:br/>
      </w:r>
      <w:r w:rsidRPr="00FE3F79">
        <w:rPr>
          <w:bCs/>
          <w:sz w:val="27"/>
          <w:szCs w:val="27"/>
        </w:rPr>
        <w:t>в государстве своего постоянного проживания (своего пребывания) или гражданской принадлежности.</w:t>
      </w:r>
      <w:r w:rsidR="0025511C" w:rsidRPr="008E4417">
        <w:rPr>
          <w:bCs/>
          <w:sz w:val="27"/>
          <w:szCs w:val="27"/>
        </w:rPr>
        <w:t xml:space="preserve"> </w:t>
      </w:r>
    </w:p>
    <w:p w:rsidR="0025511C" w:rsidRDefault="0025511C" w:rsidP="0025511C">
      <w:pPr>
        <w:rPr>
          <w:sz w:val="27"/>
          <w:szCs w:val="27"/>
        </w:rPr>
      </w:pPr>
    </w:p>
    <w:p w:rsidR="0025511C" w:rsidRPr="005E2172" w:rsidRDefault="0025511C" w:rsidP="0025511C">
      <w:pPr>
        <w:rPr>
          <w:sz w:val="27"/>
          <w:szCs w:val="27"/>
        </w:rPr>
      </w:pPr>
      <w:r w:rsidRPr="005E2172">
        <w:rPr>
          <w:sz w:val="27"/>
          <w:szCs w:val="27"/>
        </w:rPr>
        <w:t xml:space="preserve">Алгоритм действий соотечественника </w:t>
      </w:r>
    </w:p>
    <w:p w:rsidR="0025511C" w:rsidRPr="005E2172" w:rsidRDefault="0025511C" w:rsidP="0025511C">
      <w:pPr>
        <w:rPr>
          <w:sz w:val="27"/>
          <w:szCs w:val="27"/>
        </w:rPr>
      </w:pPr>
      <w:r w:rsidRPr="005E2172">
        <w:rPr>
          <w:sz w:val="27"/>
          <w:szCs w:val="27"/>
        </w:rPr>
        <w:t xml:space="preserve">по прибытии на территорию </w:t>
      </w:r>
      <w:r>
        <w:rPr>
          <w:sz w:val="27"/>
          <w:szCs w:val="27"/>
        </w:rPr>
        <w:t>К</w:t>
      </w:r>
      <w:r w:rsidR="00660389">
        <w:rPr>
          <w:sz w:val="27"/>
          <w:szCs w:val="27"/>
        </w:rPr>
        <w:t>расноярского</w:t>
      </w:r>
      <w:r>
        <w:rPr>
          <w:sz w:val="27"/>
          <w:szCs w:val="27"/>
        </w:rPr>
        <w:t xml:space="preserve"> </w:t>
      </w:r>
      <w:r w:rsidRPr="006D4ACF">
        <w:rPr>
          <w:sz w:val="27"/>
          <w:szCs w:val="27"/>
        </w:rPr>
        <w:t>кра</w:t>
      </w:r>
      <w:r>
        <w:rPr>
          <w:sz w:val="27"/>
          <w:szCs w:val="27"/>
        </w:rPr>
        <w:t>я</w:t>
      </w:r>
    </w:p>
    <w:p w:rsidR="0025511C" w:rsidRDefault="0025511C" w:rsidP="0025511C"/>
    <w:tbl>
      <w:tblPr>
        <w:tblStyle w:val="aff9"/>
        <w:tblW w:w="0" w:type="auto"/>
        <w:tblLook w:val="04A0" w:firstRow="1" w:lastRow="0" w:firstColumn="1" w:lastColumn="0" w:noHBand="0" w:noVBand="1"/>
      </w:tblPr>
      <w:tblGrid>
        <w:gridCol w:w="2660"/>
        <w:gridCol w:w="567"/>
        <w:gridCol w:w="3118"/>
        <w:gridCol w:w="567"/>
        <w:gridCol w:w="2659"/>
      </w:tblGrid>
      <w:tr w:rsidR="0025511C" w:rsidRPr="0050773E" w:rsidTr="00FC18FB">
        <w:trPr>
          <w:trHeight w:val="2088"/>
        </w:trPr>
        <w:tc>
          <w:tcPr>
            <w:tcW w:w="9571" w:type="dxa"/>
            <w:gridSpan w:val="5"/>
            <w:tcBorders>
              <w:top w:val="single" w:sz="4" w:space="0" w:color="auto"/>
              <w:left w:val="single" w:sz="4" w:space="0" w:color="auto"/>
              <w:bottom w:val="single" w:sz="4" w:space="0" w:color="auto"/>
              <w:right w:val="single" w:sz="4" w:space="0" w:color="auto"/>
            </w:tcBorders>
            <w:vAlign w:val="center"/>
          </w:tcPr>
          <w:p w:rsidR="0025511C" w:rsidRPr="0050773E" w:rsidRDefault="0025511C" w:rsidP="00257093">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FC18FB">
              <w:rPr>
                <w:sz w:val="27"/>
                <w:szCs w:val="27"/>
              </w:rPr>
              <w:t xml:space="preserve">Красноярского </w:t>
            </w:r>
            <w:r w:rsidRPr="0050773E">
              <w:rPr>
                <w:sz w:val="27"/>
                <w:szCs w:val="27"/>
              </w:rPr>
              <w:t>края</w:t>
            </w:r>
          </w:p>
          <w:p w:rsidR="0025511C" w:rsidRDefault="0025511C" w:rsidP="00257093">
            <w:pPr>
              <w:pStyle w:val="af0"/>
              <w:spacing w:before="0" w:beforeAutospacing="0" w:after="0" w:afterAutospacing="0" w:line="180" w:lineRule="atLeast"/>
              <w:ind w:firstLine="540"/>
              <w:jc w:val="both"/>
            </w:pPr>
          </w:p>
          <w:p w:rsidR="0025511C" w:rsidRDefault="0025511C" w:rsidP="00257093">
            <w:pPr>
              <w:pStyle w:val="af0"/>
              <w:spacing w:before="0" w:beforeAutospacing="0" w:after="0" w:afterAutospacing="0"/>
              <w:ind w:firstLine="29"/>
              <w:jc w:val="center"/>
            </w:pPr>
            <w:r>
              <w:t>Прибытие на территорию переселения муниципального образования</w:t>
            </w:r>
          </w:p>
          <w:p w:rsidR="0025511C" w:rsidRPr="00FC18FB" w:rsidRDefault="00FC18FB" w:rsidP="00FC18FB">
            <w:pPr>
              <w:pStyle w:val="af0"/>
              <w:spacing w:before="0" w:beforeAutospacing="0" w:after="0" w:afterAutospacing="0"/>
              <w:ind w:firstLine="539"/>
              <w:jc w:val="center"/>
            </w:pPr>
            <w:r w:rsidRPr="00FC18FB">
              <w:t xml:space="preserve">(для получения консультационной помощи в обустройстве </w:t>
            </w:r>
            <w:r>
              <w:t xml:space="preserve">можно </w:t>
            </w:r>
            <w:r w:rsidRPr="00FC18FB">
              <w:t xml:space="preserve">обратиться </w:t>
            </w:r>
            <w:r>
              <w:br/>
            </w:r>
            <w:r w:rsidRPr="00FC18FB">
              <w:t>в администрацию муниципального образования, на территорию которого он прибыл</w:t>
            </w:r>
            <w:r w:rsidR="00752AD3">
              <w:t>)</w:t>
            </w:r>
          </w:p>
        </w:tc>
      </w:tr>
      <w:tr w:rsidR="0025511C" w:rsidTr="00257093">
        <w:tc>
          <w:tcPr>
            <w:tcW w:w="9571" w:type="dxa"/>
            <w:gridSpan w:val="5"/>
            <w:tcBorders>
              <w:top w:val="single" w:sz="4" w:space="0" w:color="auto"/>
              <w:left w:val="nil"/>
              <w:bottom w:val="single" w:sz="4" w:space="0" w:color="auto"/>
              <w:right w:val="nil"/>
            </w:tcBorders>
          </w:tcPr>
          <w:p w:rsidR="0025511C" w:rsidRDefault="0025511C" w:rsidP="00257093">
            <w:r w:rsidRPr="00E2691B">
              <w:rPr>
                <w:sz w:val="48"/>
              </w:rPr>
              <w:sym w:font="Symbol" w:char="F0AF"/>
            </w:r>
          </w:p>
        </w:tc>
      </w:tr>
      <w:tr w:rsidR="0025511C" w:rsidTr="00631495">
        <w:trPr>
          <w:trHeight w:val="1351"/>
        </w:trPr>
        <w:tc>
          <w:tcPr>
            <w:tcW w:w="9571" w:type="dxa"/>
            <w:gridSpan w:val="5"/>
            <w:tcBorders>
              <w:top w:val="single" w:sz="4" w:space="0" w:color="auto"/>
              <w:left w:val="single" w:sz="4" w:space="0" w:color="auto"/>
              <w:bottom w:val="single" w:sz="4" w:space="0" w:color="auto"/>
              <w:right w:val="single" w:sz="4" w:space="0" w:color="auto"/>
            </w:tcBorders>
            <w:vAlign w:val="center"/>
          </w:tcPr>
          <w:p w:rsidR="0025511C" w:rsidRPr="0050773E" w:rsidRDefault="0025511C" w:rsidP="00257093">
            <w:pPr>
              <w:rPr>
                <w:sz w:val="27"/>
                <w:szCs w:val="27"/>
              </w:rPr>
            </w:pPr>
            <w:r w:rsidRPr="0050773E">
              <w:rPr>
                <w:sz w:val="27"/>
                <w:szCs w:val="27"/>
              </w:rPr>
              <w:t>Постановка на миграционный учет участника</w:t>
            </w:r>
          </w:p>
          <w:p w:rsidR="0025511C" w:rsidRPr="0050773E" w:rsidRDefault="0025511C" w:rsidP="00257093">
            <w:pPr>
              <w:rPr>
                <w:sz w:val="27"/>
                <w:szCs w:val="27"/>
              </w:rPr>
            </w:pPr>
            <w:r w:rsidRPr="0050773E">
              <w:rPr>
                <w:sz w:val="27"/>
                <w:szCs w:val="27"/>
              </w:rPr>
              <w:t>Государственной программы и членов его семьи</w:t>
            </w:r>
          </w:p>
          <w:p w:rsidR="0025511C" w:rsidRDefault="0025511C" w:rsidP="0025709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25511C" w:rsidTr="00257093">
        <w:trPr>
          <w:trHeight w:val="341"/>
        </w:trPr>
        <w:tc>
          <w:tcPr>
            <w:tcW w:w="2660" w:type="dxa"/>
            <w:tcBorders>
              <w:top w:val="single" w:sz="4" w:space="0" w:color="auto"/>
              <w:left w:val="nil"/>
              <w:bottom w:val="nil"/>
              <w:right w:val="nil"/>
            </w:tcBorders>
            <w:vAlign w:val="center"/>
          </w:tcPr>
          <w:p w:rsidR="0025511C" w:rsidRDefault="0025511C" w:rsidP="00257093">
            <w:r w:rsidRPr="00E2691B">
              <w:rPr>
                <w:sz w:val="48"/>
              </w:rPr>
              <w:sym w:font="Symbol" w:char="F0AF"/>
            </w:r>
          </w:p>
        </w:tc>
        <w:tc>
          <w:tcPr>
            <w:tcW w:w="567" w:type="dxa"/>
            <w:tcBorders>
              <w:top w:val="nil"/>
              <w:left w:val="nil"/>
              <w:bottom w:val="nil"/>
              <w:right w:val="nil"/>
            </w:tcBorders>
            <w:vAlign w:val="center"/>
          </w:tcPr>
          <w:p w:rsidR="0025511C" w:rsidRDefault="0025511C" w:rsidP="00257093"/>
        </w:tc>
        <w:tc>
          <w:tcPr>
            <w:tcW w:w="3118" w:type="dxa"/>
            <w:tcBorders>
              <w:top w:val="nil"/>
              <w:left w:val="nil"/>
              <w:bottom w:val="nil"/>
              <w:right w:val="nil"/>
            </w:tcBorders>
            <w:vAlign w:val="center"/>
          </w:tcPr>
          <w:p w:rsidR="0025511C" w:rsidRDefault="0025511C" w:rsidP="00257093">
            <w:r w:rsidRPr="00E2691B">
              <w:rPr>
                <w:sz w:val="48"/>
              </w:rPr>
              <w:sym w:font="Symbol" w:char="F0AF"/>
            </w:r>
          </w:p>
        </w:tc>
        <w:tc>
          <w:tcPr>
            <w:tcW w:w="567" w:type="dxa"/>
            <w:tcBorders>
              <w:top w:val="nil"/>
              <w:left w:val="nil"/>
              <w:bottom w:val="nil"/>
              <w:right w:val="nil"/>
            </w:tcBorders>
            <w:vAlign w:val="center"/>
          </w:tcPr>
          <w:p w:rsidR="0025511C" w:rsidRDefault="0025511C" w:rsidP="00257093"/>
        </w:tc>
        <w:tc>
          <w:tcPr>
            <w:tcW w:w="2659" w:type="dxa"/>
            <w:tcBorders>
              <w:top w:val="nil"/>
              <w:left w:val="nil"/>
              <w:bottom w:val="nil"/>
              <w:right w:val="nil"/>
            </w:tcBorders>
            <w:vAlign w:val="center"/>
          </w:tcPr>
          <w:p w:rsidR="0025511C" w:rsidRDefault="0025511C" w:rsidP="00257093">
            <w:r w:rsidRPr="00E2691B">
              <w:rPr>
                <w:sz w:val="48"/>
              </w:rPr>
              <w:sym w:font="Symbol" w:char="F0AF"/>
            </w:r>
          </w:p>
        </w:tc>
      </w:tr>
      <w:tr w:rsidR="0025511C" w:rsidTr="00631495">
        <w:trPr>
          <w:trHeight w:val="1222"/>
        </w:trPr>
        <w:tc>
          <w:tcPr>
            <w:tcW w:w="2660" w:type="dxa"/>
            <w:tcBorders>
              <w:top w:val="single" w:sz="4" w:space="0" w:color="auto"/>
              <w:left w:val="single" w:sz="4" w:space="0" w:color="auto"/>
              <w:bottom w:val="single" w:sz="4" w:space="0" w:color="auto"/>
              <w:right w:val="single" w:sz="4" w:space="0" w:color="auto"/>
            </w:tcBorders>
            <w:vAlign w:val="center"/>
          </w:tcPr>
          <w:p w:rsidR="0025511C" w:rsidRPr="0050773E" w:rsidRDefault="0025511C" w:rsidP="00257093">
            <w:pPr>
              <w:rPr>
                <w:sz w:val="27"/>
                <w:szCs w:val="27"/>
              </w:rPr>
            </w:pPr>
            <w:r w:rsidRPr="0050773E">
              <w:rPr>
                <w:sz w:val="27"/>
                <w:szCs w:val="27"/>
              </w:rPr>
              <w:lastRenderedPageBreak/>
              <w:t>Территориальный орган МВД России</w:t>
            </w:r>
          </w:p>
        </w:tc>
        <w:tc>
          <w:tcPr>
            <w:tcW w:w="567" w:type="dxa"/>
            <w:tcBorders>
              <w:top w:val="nil"/>
              <w:left w:val="single" w:sz="4" w:space="0" w:color="auto"/>
              <w:bottom w:val="nil"/>
              <w:right w:val="single" w:sz="4" w:space="0" w:color="auto"/>
            </w:tcBorders>
            <w:vAlign w:val="center"/>
          </w:tcPr>
          <w:p w:rsidR="0025511C" w:rsidRPr="0050773E" w:rsidRDefault="0025511C" w:rsidP="00257093">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25511C" w:rsidRPr="0050773E" w:rsidRDefault="0025511C" w:rsidP="0025709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25511C" w:rsidRPr="0050773E" w:rsidRDefault="0025511C" w:rsidP="00257093">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25511C" w:rsidRPr="0050773E" w:rsidRDefault="0025511C" w:rsidP="0025709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25511C" w:rsidTr="00631495">
        <w:trPr>
          <w:trHeight w:val="403"/>
        </w:trPr>
        <w:tc>
          <w:tcPr>
            <w:tcW w:w="2660" w:type="dxa"/>
            <w:tcBorders>
              <w:top w:val="single" w:sz="4" w:space="0" w:color="auto"/>
              <w:left w:val="nil"/>
              <w:bottom w:val="nil"/>
              <w:right w:val="nil"/>
            </w:tcBorders>
            <w:vAlign w:val="center"/>
          </w:tcPr>
          <w:p w:rsidR="0025511C" w:rsidRPr="00707CDA" w:rsidRDefault="0025511C" w:rsidP="00257093">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25511C" w:rsidRPr="00707CDA" w:rsidRDefault="0025511C" w:rsidP="00257093">
            <w:pPr>
              <w:rPr>
                <w:sz w:val="48"/>
                <w:szCs w:val="48"/>
              </w:rPr>
            </w:pPr>
          </w:p>
        </w:tc>
        <w:tc>
          <w:tcPr>
            <w:tcW w:w="3118" w:type="dxa"/>
            <w:tcBorders>
              <w:top w:val="single" w:sz="4" w:space="0" w:color="auto"/>
              <w:left w:val="nil"/>
              <w:bottom w:val="nil"/>
              <w:right w:val="nil"/>
            </w:tcBorders>
            <w:vAlign w:val="center"/>
          </w:tcPr>
          <w:p w:rsidR="0025511C" w:rsidRPr="00707CDA" w:rsidRDefault="0025511C" w:rsidP="00257093">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25511C" w:rsidRPr="00707CDA" w:rsidRDefault="0025511C" w:rsidP="00257093">
            <w:pPr>
              <w:rPr>
                <w:sz w:val="48"/>
                <w:szCs w:val="48"/>
              </w:rPr>
            </w:pPr>
          </w:p>
        </w:tc>
        <w:tc>
          <w:tcPr>
            <w:tcW w:w="2659" w:type="dxa"/>
            <w:tcBorders>
              <w:top w:val="single" w:sz="4" w:space="0" w:color="auto"/>
              <w:left w:val="nil"/>
              <w:bottom w:val="nil"/>
              <w:right w:val="nil"/>
            </w:tcBorders>
            <w:vAlign w:val="center"/>
          </w:tcPr>
          <w:p w:rsidR="0025511C" w:rsidRPr="00707CDA" w:rsidRDefault="0025511C" w:rsidP="00257093">
            <w:pPr>
              <w:rPr>
                <w:sz w:val="48"/>
                <w:szCs w:val="48"/>
              </w:rPr>
            </w:pPr>
            <w:r w:rsidRPr="00707CDA">
              <w:rPr>
                <w:sz w:val="48"/>
                <w:szCs w:val="48"/>
              </w:rPr>
              <w:sym w:font="Symbol" w:char="F0AF"/>
            </w:r>
          </w:p>
        </w:tc>
      </w:tr>
      <w:tr w:rsidR="0025511C" w:rsidTr="003B3D54">
        <w:trPr>
          <w:trHeight w:val="7173"/>
        </w:trPr>
        <w:tc>
          <w:tcPr>
            <w:tcW w:w="9571" w:type="dxa"/>
            <w:gridSpan w:val="5"/>
            <w:tcBorders>
              <w:top w:val="single" w:sz="4" w:space="0" w:color="auto"/>
              <w:left w:val="single" w:sz="4" w:space="0" w:color="auto"/>
              <w:bottom w:val="single" w:sz="4" w:space="0" w:color="auto"/>
              <w:right w:val="single" w:sz="4" w:space="0" w:color="auto"/>
            </w:tcBorders>
            <w:vAlign w:val="center"/>
          </w:tcPr>
          <w:p w:rsidR="0025511C" w:rsidRPr="0050773E" w:rsidRDefault="0025511C" w:rsidP="00257093">
            <w:pPr>
              <w:rPr>
                <w:sz w:val="27"/>
                <w:szCs w:val="27"/>
              </w:rPr>
            </w:pPr>
            <w:r w:rsidRPr="0050773E">
              <w:rPr>
                <w:sz w:val="27"/>
                <w:szCs w:val="27"/>
              </w:rPr>
              <w:t xml:space="preserve">УВМ </w:t>
            </w:r>
            <w:r w:rsidR="00FC18FB">
              <w:rPr>
                <w:sz w:val="27"/>
                <w:szCs w:val="27"/>
              </w:rPr>
              <w:t xml:space="preserve">ГУ </w:t>
            </w:r>
            <w:r w:rsidRPr="0050773E">
              <w:rPr>
                <w:sz w:val="27"/>
                <w:szCs w:val="27"/>
              </w:rPr>
              <w:t xml:space="preserve">МВД России по </w:t>
            </w:r>
            <w:r w:rsidR="00FC18FB">
              <w:rPr>
                <w:sz w:val="27"/>
                <w:szCs w:val="27"/>
              </w:rPr>
              <w:t xml:space="preserve">Красноярскому </w:t>
            </w:r>
            <w:r w:rsidRPr="0050773E">
              <w:rPr>
                <w:sz w:val="27"/>
                <w:szCs w:val="27"/>
              </w:rPr>
              <w:t>краю</w:t>
            </w:r>
          </w:p>
          <w:p w:rsidR="0025511C" w:rsidRPr="0050773E" w:rsidRDefault="0025511C" w:rsidP="00257093">
            <w:pPr>
              <w:rPr>
                <w:sz w:val="27"/>
                <w:szCs w:val="27"/>
              </w:rPr>
            </w:pPr>
          </w:p>
          <w:p w:rsidR="0025511C" w:rsidRPr="005637DD" w:rsidRDefault="00085E98" w:rsidP="00257093">
            <w:pPr>
              <w:rPr>
                <w:sz w:val="24"/>
                <w:szCs w:val="24"/>
              </w:rPr>
            </w:pPr>
            <w:r w:rsidRPr="00085E98">
              <w:rPr>
                <w:sz w:val="24"/>
                <w:szCs w:val="24"/>
              </w:rPr>
              <w:t>6600</w:t>
            </w:r>
            <w:r>
              <w:rPr>
                <w:sz w:val="24"/>
                <w:szCs w:val="24"/>
              </w:rPr>
              <w:t>17</w:t>
            </w:r>
            <w:r w:rsidRPr="00085E98">
              <w:rPr>
                <w:sz w:val="24"/>
                <w:szCs w:val="24"/>
              </w:rPr>
              <w:t xml:space="preserve">, г. Красноярск, ул. </w:t>
            </w:r>
            <w:r>
              <w:rPr>
                <w:sz w:val="24"/>
                <w:szCs w:val="24"/>
              </w:rPr>
              <w:t>Мужества</w:t>
            </w:r>
            <w:r w:rsidRPr="00085E98">
              <w:rPr>
                <w:sz w:val="24"/>
                <w:szCs w:val="24"/>
              </w:rPr>
              <w:t>, д. 2</w:t>
            </w:r>
          </w:p>
          <w:p w:rsidR="0025511C" w:rsidRPr="0050773E" w:rsidRDefault="0025511C" w:rsidP="00257093">
            <w:pPr>
              <w:rPr>
                <w:sz w:val="27"/>
                <w:szCs w:val="27"/>
              </w:rPr>
            </w:pPr>
          </w:p>
          <w:p w:rsidR="0025511C" w:rsidRPr="0050773E" w:rsidRDefault="0025511C" w:rsidP="0025709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25511C" w:rsidRPr="0050773E" w:rsidRDefault="0025511C" w:rsidP="00257093">
            <w:pPr>
              <w:rPr>
                <w:sz w:val="27"/>
                <w:szCs w:val="27"/>
              </w:rPr>
            </w:pPr>
          </w:p>
          <w:p w:rsidR="0025511C" w:rsidRPr="0050773E" w:rsidRDefault="0025511C" w:rsidP="00257093">
            <w:pPr>
              <w:rPr>
                <w:sz w:val="27"/>
                <w:szCs w:val="27"/>
              </w:rPr>
            </w:pPr>
            <w:r w:rsidRPr="0050773E">
              <w:rPr>
                <w:sz w:val="27"/>
                <w:szCs w:val="27"/>
              </w:rPr>
              <w:t xml:space="preserve">консультация по вопросам определения правового статуса на территории РФ, </w:t>
            </w:r>
          </w:p>
          <w:p w:rsidR="0025511C" w:rsidRPr="0050773E" w:rsidRDefault="0025511C" w:rsidP="00257093">
            <w:pPr>
              <w:rPr>
                <w:sz w:val="27"/>
                <w:szCs w:val="27"/>
              </w:rPr>
            </w:pPr>
          </w:p>
          <w:p w:rsidR="0025511C" w:rsidRPr="0050773E" w:rsidRDefault="0025511C" w:rsidP="00257093">
            <w:pPr>
              <w:rPr>
                <w:sz w:val="27"/>
                <w:szCs w:val="27"/>
              </w:rPr>
            </w:pPr>
            <w:r w:rsidRPr="0050773E">
              <w:rPr>
                <w:sz w:val="27"/>
                <w:szCs w:val="27"/>
              </w:rPr>
              <w:t xml:space="preserve">оформление разрешения на временное проживание/вида на жительство </w:t>
            </w:r>
          </w:p>
          <w:p w:rsidR="0025511C" w:rsidRPr="0050773E" w:rsidRDefault="0025511C" w:rsidP="00257093">
            <w:pPr>
              <w:rPr>
                <w:sz w:val="27"/>
                <w:szCs w:val="27"/>
              </w:rPr>
            </w:pPr>
          </w:p>
          <w:p w:rsidR="0025511C" w:rsidRPr="0050773E" w:rsidRDefault="0025511C" w:rsidP="00257093">
            <w:pPr>
              <w:rPr>
                <w:sz w:val="27"/>
                <w:szCs w:val="27"/>
              </w:rPr>
            </w:pPr>
            <w:r w:rsidRPr="0050773E">
              <w:rPr>
                <w:sz w:val="27"/>
                <w:szCs w:val="27"/>
              </w:rPr>
              <w:t>обращение с заявлением о приобретении гражданства Российской Федерации</w:t>
            </w:r>
          </w:p>
          <w:p w:rsidR="0025511C" w:rsidRPr="0050773E" w:rsidRDefault="0025511C" w:rsidP="00257093">
            <w:pPr>
              <w:rPr>
                <w:sz w:val="27"/>
                <w:szCs w:val="27"/>
              </w:rPr>
            </w:pPr>
          </w:p>
          <w:p w:rsidR="0025511C" w:rsidRPr="0050773E" w:rsidRDefault="0025511C" w:rsidP="0025709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25511C" w:rsidRPr="0050773E" w:rsidRDefault="0025511C" w:rsidP="00257093">
            <w:pPr>
              <w:rPr>
                <w:sz w:val="27"/>
                <w:szCs w:val="27"/>
              </w:rPr>
            </w:pPr>
          </w:p>
          <w:p w:rsidR="0025511C" w:rsidRDefault="0025511C" w:rsidP="00257093">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25511C" w:rsidRPr="0050773E" w:rsidRDefault="0025511C" w:rsidP="00257093">
            <w:pPr>
              <w:rPr>
                <w:sz w:val="27"/>
                <w:szCs w:val="27"/>
              </w:rPr>
            </w:pPr>
            <w:r w:rsidRPr="0050773E">
              <w:rPr>
                <w:sz w:val="27"/>
                <w:szCs w:val="27"/>
              </w:rPr>
              <w:t>получение мер государственной поддержки</w:t>
            </w:r>
          </w:p>
          <w:p w:rsidR="0025511C" w:rsidRPr="0050773E" w:rsidRDefault="0025511C" w:rsidP="00257093">
            <w:pPr>
              <w:rPr>
                <w:sz w:val="27"/>
                <w:szCs w:val="27"/>
              </w:rPr>
            </w:pPr>
          </w:p>
          <w:p w:rsidR="0025511C" w:rsidRPr="0050773E" w:rsidRDefault="0025511C" w:rsidP="0025709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25511C" w:rsidTr="003B3D54">
        <w:tc>
          <w:tcPr>
            <w:tcW w:w="9571" w:type="dxa"/>
            <w:gridSpan w:val="5"/>
            <w:tcBorders>
              <w:top w:val="single" w:sz="4" w:space="0" w:color="auto"/>
              <w:left w:val="nil"/>
              <w:bottom w:val="single" w:sz="4" w:space="0" w:color="auto"/>
              <w:right w:val="nil"/>
            </w:tcBorders>
            <w:vAlign w:val="center"/>
          </w:tcPr>
          <w:p w:rsidR="0025511C" w:rsidRDefault="0025511C" w:rsidP="00257093">
            <w:r w:rsidRPr="00E2691B">
              <w:rPr>
                <w:sz w:val="48"/>
              </w:rPr>
              <w:sym w:font="Symbol" w:char="F0AF"/>
            </w:r>
          </w:p>
        </w:tc>
      </w:tr>
      <w:tr w:rsidR="0025511C" w:rsidTr="003B3D54">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25511C" w:rsidRPr="00A7380A" w:rsidRDefault="00085E98" w:rsidP="00257093">
            <w:pPr>
              <w:rPr>
                <w:rStyle w:val="FontStyle14"/>
                <w:sz w:val="27"/>
                <w:szCs w:val="27"/>
              </w:rPr>
            </w:pPr>
            <w:r>
              <w:rPr>
                <w:bCs/>
                <w:sz w:val="27"/>
                <w:szCs w:val="27"/>
              </w:rPr>
              <w:t xml:space="preserve">Агенство </w:t>
            </w:r>
            <w:r w:rsidR="0025511C" w:rsidRPr="008E4417">
              <w:rPr>
                <w:bCs/>
                <w:sz w:val="27"/>
                <w:szCs w:val="27"/>
              </w:rPr>
              <w:t xml:space="preserve">труда и </w:t>
            </w:r>
            <w:r>
              <w:rPr>
                <w:bCs/>
                <w:sz w:val="27"/>
                <w:szCs w:val="27"/>
              </w:rPr>
              <w:t>занятости населения</w:t>
            </w:r>
            <w:r w:rsidR="0025511C" w:rsidRPr="008E4417">
              <w:rPr>
                <w:bCs/>
                <w:sz w:val="27"/>
                <w:szCs w:val="27"/>
              </w:rPr>
              <w:t xml:space="preserve"> </w:t>
            </w:r>
            <w:r w:rsidR="00FC18FB">
              <w:rPr>
                <w:sz w:val="27"/>
                <w:szCs w:val="27"/>
              </w:rPr>
              <w:t xml:space="preserve">Красноярского </w:t>
            </w:r>
            <w:r w:rsidR="0025511C" w:rsidRPr="00A7380A">
              <w:rPr>
                <w:sz w:val="27"/>
                <w:szCs w:val="27"/>
              </w:rPr>
              <w:t>края</w:t>
            </w:r>
          </w:p>
          <w:p w:rsidR="0025511C" w:rsidRPr="00A7380A" w:rsidRDefault="0025511C" w:rsidP="00257093">
            <w:pPr>
              <w:pStyle w:val="af0"/>
              <w:spacing w:before="0" w:beforeAutospacing="0" w:after="0" w:afterAutospacing="0" w:line="180" w:lineRule="atLeast"/>
              <w:jc w:val="center"/>
              <w:rPr>
                <w:sz w:val="27"/>
                <w:szCs w:val="27"/>
              </w:rPr>
            </w:pPr>
          </w:p>
          <w:p w:rsidR="0025511C" w:rsidRPr="00085E98" w:rsidRDefault="00085E98" w:rsidP="00257093">
            <w:pPr>
              <w:pStyle w:val="af0"/>
              <w:spacing w:before="0" w:beforeAutospacing="0" w:after="0" w:afterAutospacing="0" w:line="180" w:lineRule="atLeast"/>
              <w:jc w:val="center"/>
            </w:pPr>
            <w:r w:rsidRPr="00085E98">
              <w:t>660021, г. Красноярск, ул. Дубровинского, д. 110, стр. 2</w:t>
            </w:r>
          </w:p>
          <w:p w:rsidR="0025511C" w:rsidRPr="00A7380A" w:rsidRDefault="0025511C" w:rsidP="00257093">
            <w:pPr>
              <w:pStyle w:val="af0"/>
              <w:spacing w:before="0" w:beforeAutospacing="0" w:after="0" w:afterAutospacing="0" w:line="180" w:lineRule="atLeast"/>
              <w:ind w:firstLine="540"/>
              <w:jc w:val="center"/>
              <w:rPr>
                <w:sz w:val="27"/>
                <w:szCs w:val="27"/>
              </w:rPr>
            </w:pPr>
          </w:p>
          <w:p w:rsidR="0025511C" w:rsidRPr="00A7380A" w:rsidRDefault="0025511C" w:rsidP="00257093">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25511C" w:rsidRPr="00A7380A" w:rsidRDefault="0025511C" w:rsidP="00257093">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25511C" w:rsidRPr="00A7380A" w:rsidRDefault="0025511C" w:rsidP="00257093">
            <w:pPr>
              <w:rPr>
                <w:sz w:val="27"/>
                <w:szCs w:val="27"/>
              </w:rPr>
            </w:pPr>
          </w:p>
          <w:p w:rsidR="0025511C" w:rsidRPr="00A7380A" w:rsidRDefault="0025511C" w:rsidP="00257093">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25511C" w:rsidRDefault="0025511C" w:rsidP="00257093">
            <w:pPr>
              <w:rPr>
                <w:rStyle w:val="FontStyle14"/>
                <w:sz w:val="27"/>
                <w:szCs w:val="27"/>
              </w:rPr>
            </w:pPr>
          </w:p>
          <w:p w:rsidR="0025511C" w:rsidRPr="00A7380A" w:rsidRDefault="0025511C" w:rsidP="00257093">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25511C" w:rsidRPr="00A7380A" w:rsidRDefault="0025511C" w:rsidP="00257093">
            <w:pPr>
              <w:pStyle w:val="af0"/>
              <w:spacing w:before="0" w:beforeAutospacing="0" w:after="0" w:afterAutospacing="0" w:line="180" w:lineRule="atLeast"/>
              <w:jc w:val="center"/>
              <w:rPr>
                <w:rStyle w:val="FontStyle14"/>
                <w:sz w:val="27"/>
                <w:szCs w:val="27"/>
              </w:rPr>
            </w:pPr>
          </w:p>
          <w:p w:rsidR="0025511C" w:rsidRPr="00A7380A" w:rsidRDefault="0025511C" w:rsidP="00257093">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25511C" w:rsidRPr="00A7380A" w:rsidRDefault="0025511C" w:rsidP="00257093">
            <w:pPr>
              <w:pStyle w:val="af0"/>
              <w:spacing w:before="0" w:beforeAutospacing="0" w:after="0" w:afterAutospacing="0" w:line="180" w:lineRule="atLeast"/>
              <w:jc w:val="center"/>
              <w:rPr>
                <w:rStyle w:val="FontStyle14"/>
                <w:sz w:val="27"/>
                <w:szCs w:val="27"/>
              </w:rPr>
            </w:pPr>
          </w:p>
          <w:p w:rsidR="0025511C" w:rsidRPr="00F26B4D" w:rsidRDefault="0025511C" w:rsidP="00362059">
            <w:pPr>
              <w:pStyle w:val="af0"/>
              <w:spacing w:before="0" w:beforeAutospacing="0" w:after="0" w:afterAutospacing="0" w:line="180" w:lineRule="atLeast"/>
              <w:jc w:val="center"/>
              <w:rPr>
                <w:sz w:val="28"/>
                <w:szCs w:val="28"/>
              </w:rPr>
            </w:pPr>
            <w:r>
              <w:rPr>
                <w:rStyle w:val="FontStyle14"/>
                <w:sz w:val="27"/>
                <w:szCs w:val="27"/>
              </w:rPr>
              <w:lastRenderedPageBreak/>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412B9F" w:rsidRDefault="004448B6" w:rsidP="004448B6">
      <w:pPr>
        <w:rPr>
          <w:sz w:val="27"/>
          <w:szCs w:val="27"/>
        </w:rPr>
      </w:pPr>
      <w:r w:rsidRPr="00E2691B">
        <w:rPr>
          <w:sz w:val="48"/>
        </w:rPr>
        <w:lastRenderedPageBreak/>
        <w:sym w:font="Symbol" w:char="F0AF"/>
      </w:r>
    </w:p>
    <w:tbl>
      <w:tblPr>
        <w:tblStyle w:val="aff9"/>
        <w:tblW w:w="0" w:type="auto"/>
        <w:tblLook w:val="04A0" w:firstRow="1" w:lastRow="0" w:firstColumn="1" w:lastColumn="0" w:noHBand="0" w:noVBand="1"/>
      </w:tblPr>
      <w:tblGrid>
        <w:gridCol w:w="9629"/>
      </w:tblGrid>
      <w:tr w:rsidR="004448B6" w:rsidTr="00631495">
        <w:trPr>
          <w:trHeight w:val="2877"/>
        </w:trPr>
        <w:tc>
          <w:tcPr>
            <w:tcW w:w="9629" w:type="dxa"/>
          </w:tcPr>
          <w:p w:rsidR="00A9700B" w:rsidRDefault="00A9700B" w:rsidP="00A9700B">
            <w:pPr>
              <w:rPr>
                <w:sz w:val="27"/>
                <w:szCs w:val="27"/>
              </w:rPr>
            </w:pPr>
            <w:r w:rsidRPr="00A9700B">
              <w:rPr>
                <w:sz w:val="27"/>
                <w:szCs w:val="27"/>
              </w:rPr>
              <w:t xml:space="preserve">краевые государственные учреждения службы занятости населения </w:t>
            </w:r>
          </w:p>
          <w:p w:rsidR="004448B6" w:rsidRDefault="00A9700B" w:rsidP="00A9700B">
            <w:pPr>
              <w:rPr>
                <w:sz w:val="27"/>
                <w:szCs w:val="27"/>
              </w:rPr>
            </w:pPr>
            <w:r w:rsidRPr="00A9700B">
              <w:rPr>
                <w:sz w:val="27"/>
                <w:szCs w:val="27"/>
              </w:rPr>
              <w:t>по месту проживания</w:t>
            </w:r>
            <w:r>
              <w:rPr>
                <w:sz w:val="27"/>
                <w:szCs w:val="27"/>
              </w:rPr>
              <w:t xml:space="preserve"> соотечественника</w:t>
            </w:r>
          </w:p>
          <w:p w:rsidR="00A9700B" w:rsidRDefault="00A9700B" w:rsidP="00A9700B">
            <w:pPr>
              <w:rPr>
                <w:sz w:val="27"/>
                <w:szCs w:val="27"/>
              </w:rPr>
            </w:pPr>
          </w:p>
          <w:p w:rsidR="00A9700B" w:rsidRDefault="00A9700B" w:rsidP="00A9700B">
            <w:pPr>
              <w:rPr>
                <w:sz w:val="27"/>
                <w:szCs w:val="27"/>
              </w:rPr>
            </w:pPr>
            <w:r>
              <w:rPr>
                <w:sz w:val="27"/>
                <w:szCs w:val="27"/>
              </w:rPr>
              <w:t xml:space="preserve">обращение за </w:t>
            </w:r>
            <w:r w:rsidRPr="00A9700B">
              <w:rPr>
                <w:sz w:val="27"/>
                <w:szCs w:val="27"/>
              </w:rPr>
              <w:t>получение</w:t>
            </w:r>
            <w:r>
              <w:rPr>
                <w:sz w:val="27"/>
                <w:szCs w:val="27"/>
              </w:rPr>
              <w:t>м</w:t>
            </w:r>
            <w:r w:rsidRPr="00A9700B">
              <w:rPr>
                <w:sz w:val="27"/>
                <w:szCs w:val="27"/>
              </w:rPr>
              <w:t xml:space="preserve"> услуг в области содействия занятости населения</w:t>
            </w:r>
          </w:p>
          <w:p w:rsidR="00A9700B" w:rsidRDefault="00A9700B" w:rsidP="00A9700B">
            <w:pPr>
              <w:rPr>
                <w:sz w:val="27"/>
                <w:szCs w:val="27"/>
              </w:rPr>
            </w:pPr>
          </w:p>
          <w:p w:rsidR="00A9700B" w:rsidRDefault="00A9700B" w:rsidP="00A9700B">
            <w:pPr>
              <w:rPr>
                <w:sz w:val="27"/>
                <w:szCs w:val="27"/>
              </w:rPr>
            </w:pPr>
            <w:r>
              <w:rPr>
                <w:sz w:val="27"/>
                <w:szCs w:val="27"/>
              </w:rPr>
              <w:t xml:space="preserve">обращение за </w:t>
            </w:r>
            <w:r w:rsidRPr="00A9700B">
              <w:rPr>
                <w:sz w:val="27"/>
                <w:szCs w:val="27"/>
              </w:rPr>
              <w:t>получение</w:t>
            </w:r>
            <w:r>
              <w:rPr>
                <w:sz w:val="27"/>
                <w:szCs w:val="27"/>
              </w:rPr>
              <w:t>м:</w:t>
            </w:r>
          </w:p>
          <w:p w:rsidR="00A9700B" w:rsidRDefault="00A9700B" w:rsidP="00A9700B">
            <w:pPr>
              <w:rPr>
                <w:sz w:val="27"/>
                <w:szCs w:val="27"/>
              </w:rPr>
            </w:pPr>
            <w:r w:rsidRPr="00A9700B">
              <w:rPr>
                <w:sz w:val="27"/>
                <w:szCs w:val="27"/>
              </w:rPr>
              <w:t xml:space="preserve">единовременной выплаты на обустройство </w:t>
            </w:r>
          </w:p>
          <w:p w:rsidR="00A9700B" w:rsidRDefault="00A9700B" w:rsidP="00A9700B">
            <w:pPr>
              <w:rPr>
                <w:sz w:val="27"/>
                <w:szCs w:val="27"/>
              </w:rPr>
            </w:pPr>
            <w:r w:rsidRPr="00A9700B">
              <w:rPr>
                <w:sz w:val="27"/>
                <w:szCs w:val="27"/>
              </w:rPr>
              <w:t xml:space="preserve">единовременной выплаты </w:t>
            </w:r>
            <w:r>
              <w:rPr>
                <w:sz w:val="27"/>
                <w:szCs w:val="27"/>
              </w:rPr>
              <w:t xml:space="preserve">на </w:t>
            </w:r>
            <w:r w:rsidRPr="0077644E">
              <w:rPr>
                <w:sz w:val="27"/>
                <w:szCs w:val="27"/>
              </w:rPr>
              <w:t>несовершеннолетних детей</w:t>
            </w:r>
            <w:r w:rsidRPr="00A9700B">
              <w:rPr>
                <w:sz w:val="27"/>
                <w:szCs w:val="27"/>
              </w:rPr>
              <w:t xml:space="preserve"> </w:t>
            </w:r>
          </w:p>
          <w:p w:rsidR="00A9700B" w:rsidRPr="00A9700B" w:rsidRDefault="00A9700B" w:rsidP="00631495">
            <w:pPr>
              <w:rPr>
                <w:sz w:val="27"/>
                <w:szCs w:val="27"/>
              </w:rPr>
            </w:pPr>
            <w:r w:rsidRPr="00A9700B">
              <w:rPr>
                <w:sz w:val="27"/>
                <w:szCs w:val="27"/>
              </w:rPr>
              <w:t>компенсации затрат на перевод документов (</w:t>
            </w:r>
            <w:r>
              <w:rPr>
                <w:sz w:val="27"/>
                <w:szCs w:val="27"/>
              </w:rPr>
              <w:t xml:space="preserve">для </w:t>
            </w:r>
            <w:r w:rsidRPr="00A9700B">
              <w:rPr>
                <w:sz w:val="27"/>
                <w:szCs w:val="27"/>
              </w:rPr>
              <w:t>прибывши</w:t>
            </w:r>
            <w:r>
              <w:rPr>
                <w:sz w:val="27"/>
                <w:szCs w:val="27"/>
              </w:rPr>
              <w:t>х</w:t>
            </w:r>
            <w:r w:rsidRPr="00A9700B">
              <w:rPr>
                <w:sz w:val="27"/>
                <w:szCs w:val="27"/>
              </w:rPr>
              <w:t xml:space="preserve"> из-за рубежа)</w:t>
            </w:r>
          </w:p>
        </w:tc>
      </w:tr>
    </w:tbl>
    <w:p w:rsidR="004448B6" w:rsidRPr="00EF3ED1" w:rsidRDefault="004448B6" w:rsidP="00816D00">
      <w:pPr>
        <w:ind w:firstLine="709"/>
        <w:jc w:val="both"/>
        <w:rPr>
          <w:sz w:val="27"/>
          <w:szCs w:val="27"/>
        </w:rPr>
      </w:pPr>
    </w:p>
    <w:p w:rsidR="00C01CB1" w:rsidRPr="00B038EC" w:rsidRDefault="00C01CB1" w:rsidP="00C01CB1">
      <w:pPr>
        <w:ind w:firstLine="708"/>
        <w:jc w:val="both"/>
        <w:rPr>
          <w:b/>
          <w:i/>
          <w:sz w:val="27"/>
          <w:szCs w:val="27"/>
        </w:rPr>
      </w:pPr>
      <w:r w:rsidRPr="00B038EC">
        <w:rPr>
          <w:b/>
          <w:i/>
          <w:sz w:val="27"/>
          <w:szCs w:val="27"/>
        </w:rPr>
        <w:t>Агентство труда и занятости населения Красноярского края</w:t>
      </w:r>
    </w:p>
    <w:p w:rsidR="00C01CB1" w:rsidRPr="00B038EC" w:rsidRDefault="00C01CB1" w:rsidP="00C01CB1">
      <w:pPr>
        <w:ind w:firstLine="708"/>
        <w:jc w:val="both"/>
        <w:rPr>
          <w:i/>
          <w:sz w:val="27"/>
          <w:szCs w:val="27"/>
        </w:rPr>
      </w:pPr>
      <w:r w:rsidRPr="00B038EC">
        <w:rPr>
          <w:i/>
          <w:sz w:val="27"/>
          <w:szCs w:val="27"/>
        </w:rPr>
        <w:t>Адрес: 660021, г. Красноярск, ул. Дубровинского, д. 110</w:t>
      </w:r>
      <w:r w:rsidR="00B832DA">
        <w:rPr>
          <w:i/>
          <w:sz w:val="27"/>
          <w:szCs w:val="27"/>
        </w:rPr>
        <w:t xml:space="preserve">, </w:t>
      </w:r>
      <w:r w:rsidR="00B832DA" w:rsidRPr="00B832DA">
        <w:rPr>
          <w:i/>
          <w:sz w:val="27"/>
          <w:szCs w:val="27"/>
        </w:rPr>
        <w:t>стр.</w:t>
      </w:r>
      <w:r w:rsidR="00B832DA">
        <w:rPr>
          <w:i/>
          <w:sz w:val="27"/>
          <w:szCs w:val="27"/>
        </w:rPr>
        <w:t xml:space="preserve"> </w:t>
      </w:r>
      <w:r w:rsidR="00B832DA" w:rsidRPr="00B832DA">
        <w:rPr>
          <w:i/>
          <w:sz w:val="27"/>
          <w:szCs w:val="27"/>
        </w:rPr>
        <w:t>2</w:t>
      </w:r>
    </w:p>
    <w:p w:rsidR="00C01CB1" w:rsidRPr="00B038EC" w:rsidRDefault="00C01CB1" w:rsidP="00C01CB1">
      <w:pPr>
        <w:ind w:firstLine="708"/>
        <w:jc w:val="both"/>
        <w:rPr>
          <w:i/>
          <w:sz w:val="27"/>
          <w:szCs w:val="27"/>
        </w:rPr>
      </w:pPr>
      <w:r w:rsidRPr="00B038EC">
        <w:rPr>
          <w:i/>
          <w:sz w:val="27"/>
          <w:szCs w:val="27"/>
        </w:rPr>
        <w:t>Тел.:8 (391) 221-98-27</w:t>
      </w:r>
    </w:p>
    <w:p w:rsidR="00C01CB1" w:rsidRPr="00B038EC" w:rsidRDefault="00C01CB1" w:rsidP="00C01CB1">
      <w:pPr>
        <w:ind w:firstLine="708"/>
        <w:jc w:val="both"/>
        <w:rPr>
          <w:i/>
          <w:sz w:val="27"/>
          <w:szCs w:val="27"/>
        </w:rPr>
      </w:pPr>
      <w:r>
        <w:rPr>
          <w:i/>
          <w:sz w:val="27"/>
          <w:szCs w:val="27"/>
        </w:rPr>
        <w:t>Телефон горячей линии: 8</w:t>
      </w:r>
      <w:r w:rsidR="00866C07">
        <w:rPr>
          <w:i/>
          <w:sz w:val="27"/>
          <w:szCs w:val="27"/>
        </w:rPr>
        <w:t xml:space="preserve"> (</w:t>
      </w:r>
      <w:r w:rsidRPr="00523ECD">
        <w:rPr>
          <w:i/>
          <w:sz w:val="27"/>
          <w:szCs w:val="27"/>
        </w:rPr>
        <w:t>800</w:t>
      </w:r>
      <w:r w:rsidR="00866C07">
        <w:rPr>
          <w:i/>
          <w:sz w:val="27"/>
          <w:szCs w:val="27"/>
        </w:rPr>
        <w:t>) </w:t>
      </w:r>
      <w:r w:rsidRPr="00523ECD">
        <w:rPr>
          <w:i/>
          <w:sz w:val="27"/>
          <w:szCs w:val="27"/>
        </w:rPr>
        <w:t>302</w:t>
      </w:r>
      <w:r w:rsidR="00866C07">
        <w:rPr>
          <w:i/>
          <w:sz w:val="27"/>
          <w:szCs w:val="27"/>
        </w:rPr>
        <w:t>-</w:t>
      </w:r>
      <w:r w:rsidRPr="00523ECD">
        <w:rPr>
          <w:i/>
          <w:sz w:val="27"/>
          <w:szCs w:val="27"/>
        </w:rPr>
        <w:t>19</w:t>
      </w:r>
      <w:r w:rsidR="00866C07">
        <w:rPr>
          <w:i/>
          <w:sz w:val="27"/>
          <w:szCs w:val="27"/>
        </w:rPr>
        <w:t>-</w:t>
      </w:r>
      <w:r w:rsidRPr="00523ECD">
        <w:rPr>
          <w:i/>
          <w:sz w:val="27"/>
          <w:szCs w:val="27"/>
        </w:rPr>
        <w:t>31</w:t>
      </w:r>
    </w:p>
    <w:p w:rsidR="00C01CB1" w:rsidRPr="00B038EC" w:rsidRDefault="00C01CB1" w:rsidP="00C01CB1">
      <w:pPr>
        <w:ind w:firstLine="708"/>
        <w:jc w:val="both"/>
        <w:rPr>
          <w:i/>
          <w:sz w:val="27"/>
          <w:szCs w:val="27"/>
        </w:rPr>
      </w:pPr>
      <w:r w:rsidRPr="00B038EC">
        <w:rPr>
          <w:i/>
          <w:sz w:val="27"/>
          <w:szCs w:val="27"/>
        </w:rPr>
        <w:t>Официальный Интернет-сайт: trud.krskstate.ru</w:t>
      </w:r>
    </w:p>
    <w:p w:rsidR="00C01CB1" w:rsidRPr="00B038EC" w:rsidRDefault="00C01CB1" w:rsidP="00C01CB1">
      <w:pPr>
        <w:ind w:firstLine="708"/>
        <w:jc w:val="both"/>
        <w:rPr>
          <w:i/>
          <w:sz w:val="27"/>
          <w:szCs w:val="27"/>
        </w:rPr>
      </w:pPr>
      <w:r w:rsidRPr="00B038EC">
        <w:rPr>
          <w:i/>
          <w:sz w:val="27"/>
          <w:szCs w:val="27"/>
        </w:rPr>
        <w:t>Адрес электронной почты: work-azn24@mail.ru</w:t>
      </w:r>
    </w:p>
    <w:p w:rsidR="004847B2" w:rsidRDefault="00C01CB1" w:rsidP="00C01CB1">
      <w:pPr>
        <w:pStyle w:val="af0"/>
        <w:spacing w:before="0" w:beforeAutospacing="0" w:after="0" w:afterAutospacing="0"/>
        <w:ind w:firstLine="709"/>
        <w:jc w:val="both"/>
        <w:rPr>
          <w:b/>
          <w:bCs/>
          <w:i/>
          <w:spacing w:val="-6"/>
          <w:sz w:val="27"/>
          <w:szCs w:val="27"/>
        </w:rPr>
      </w:pPr>
      <w:r w:rsidRPr="002801D0">
        <w:rPr>
          <w:b/>
          <w:bCs/>
          <w:i/>
          <w:spacing w:val="-6"/>
          <w:sz w:val="27"/>
          <w:szCs w:val="27"/>
        </w:rPr>
        <w:t xml:space="preserve">Управление по вопросам миграции </w:t>
      </w:r>
    </w:p>
    <w:p w:rsidR="00C01CB1" w:rsidRPr="002801D0" w:rsidRDefault="00C01CB1" w:rsidP="00C01CB1">
      <w:pPr>
        <w:pStyle w:val="af0"/>
        <w:spacing w:before="0" w:beforeAutospacing="0" w:after="0" w:afterAutospacing="0"/>
        <w:ind w:firstLine="709"/>
        <w:jc w:val="both"/>
        <w:rPr>
          <w:i/>
          <w:spacing w:val="-6"/>
          <w:sz w:val="27"/>
          <w:szCs w:val="27"/>
        </w:rPr>
      </w:pPr>
      <w:r w:rsidRPr="002801D0">
        <w:rPr>
          <w:b/>
          <w:bCs/>
          <w:i/>
          <w:spacing w:val="-6"/>
          <w:sz w:val="27"/>
          <w:szCs w:val="27"/>
        </w:rPr>
        <w:t xml:space="preserve">ГУ МВД России по </w:t>
      </w:r>
      <w:r w:rsidRPr="002801D0">
        <w:rPr>
          <w:b/>
          <w:i/>
          <w:spacing w:val="-6"/>
          <w:sz w:val="27"/>
          <w:szCs w:val="27"/>
        </w:rPr>
        <w:t xml:space="preserve">Красноярскому </w:t>
      </w:r>
      <w:r w:rsidRPr="002801D0">
        <w:rPr>
          <w:b/>
          <w:bCs/>
          <w:i/>
          <w:spacing w:val="-6"/>
          <w:sz w:val="27"/>
          <w:szCs w:val="27"/>
        </w:rPr>
        <w:t>краю</w:t>
      </w:r>
    </w:p>
    <w:p w:rsidR="00C01CB1" w:rsidRDefault="00C01CB1" w:rsidP="00C01CB1">
      <w:pPr>
        <w:ind w:left="708" w:firstLine="1"/>
        <w:jc w:val="both"/>
        <w:rPr>
          <w:i/>
          <w:sz w:val="27"/>
          <w:szCs w:val="27"/>
        </w:rPr>
      </w:pPr>
      <w:r>
        <w:rPr>
          <w:i/>
          <w:sz w:val="27"/>
          <w:szCs w:val="27"/>
        </w:rPr>
        <w:t>А</w:t>
      </w:r>
      <w:r w:rsidRPr="00B038EC">
        <w:rPr>
          <w:i/>
          <w:sz w:val="27"/>
          <w:szCs w:val="27"/>
        </w:rPr>
        <w:t>дрес: 660017, г. Красноярск, ул. Дзержинского, д. 18</w:t>
      </w:r>
    </w:p>
    <w:p w:rsidR="00C01CB1" w:rsidRDefault="00C01CB1" w:rsidP="00C01CB1">
      <w:pPr>
        <w:ind w:left="708" w:firstLine="1"/>
        <w:jc w:val="both"/>
        <w:rPr>
          <w:i/>
          <w:sz w:val="27"/>
          <w:szCs w:val="27"/>
        </w:rPr>
      </w:pPr>
      <w:r>
        <w:rPr>
          <w:i/>
          <w:sz w:val="27"/>
          <w:szCs w:val="27"/>
        </w:rPr>
        <w:t>(о</w:t>
      </w:r>
      <w:r w:rsidRPr="00284D7E">
        <w:rPr>
          <w:i/>
          <w:sz w:val="27"/>
          <w:szCs w:val="27"/>
        </w:rPr>
        <w:t>тделение по работе с соотечественниками, беженцами и вынужденными переселенцами отдела по вопросам гражданства</w:t>
      </w:r>
      <w:r>
        <w:rPr>
          <w:i/>
          <w:sz w:val="27"/>
          <w:szCs w:val="27"/>
        </w:rPr>
        <w:t>)</w:t>
      </w:r>
      <w:r w:rsidRPr="00B038EC">
        <w:rPr>
          <w:i/>
          <w:sz w:val="27"/>
          <w:szCs w:val="27"/>
        </w:rPr>
        <w:t xml:space="preserve"> 6600</w:t>
      </w:r>
      <w:r w:rsidR="00866C07">
        <w:rPr>
          <w:i/>
          <w:sz w:val="27"/>
          <w:szCs w:val="27"/>
        </w:rPr>
        <w:t>20</w:t>
      </w:r>
      <w:r w:rsidRPr="00B038EC">
        <w:rPr>
          <w:i/>
          <w:sz w:val="27"/>
          <w:szCs w:val="27"/>
        </w:rPr>
        <w:t xml:space="preserve">, г. Красноярск, </w:t>
      </w:r>
    </w:p>
    <w:p w:rsidR="00C01CB1" w:rsidRPr="00B038EC" w:rsidRDefault="00C01CB1" w:rsidP="00C01CB1">
      <w:pPr>
        <w:ind w:left="708" w:firstLine="1"/>
        <w:jc w:val="both"/>
        <w:rPr>
          <w:i/>
          <w:sz w:val="27"/>
          <w:szCs w:val="27"/>
        </w:rPr>
      </w:pPr>
      <w:r w:rsidRPr="00B038EC">
        <w:rPr>
          <w:i/>
          <w:sz w:val="27"/>
          <w:szCs w:val="27"/>
        </w:rPr>
        <w:t xml:space="preserve">ул. </w:t>
      </w:r>
      <w:r w:rsidR="00866C07">
        <w:rPr>
          <w:i/>
          <w:sz w:val="27"/>
          <w:szCs w:val="27"/>
        </w:rPr>
        <w:t>Мужества, д. 2</w:t>
      </w:r>
    </w:p>
    <w:p w:rsidR="00991253" w:rsidRDefault="00991253" w:rsidP="00C01CB1">
      <w:pPr>
        <w:ind w:firstLine="709"/>
        <w:jc w:val="both"/>
        <w:rPr>
          <w:i/>
          <w:sz w:val="27"/>
          <w:szCs w:val="27"/>
        </w:rPr>
      </w:pPr>
      <w:r>
        <w:rPr>
          <w:i/>
          <w:sz w:val="27"/>
          <w:szCs w:val="27"/>
        </w:rPr>
        <w:t xml:space="preserve">Тел.:8 (391) </w:t>
      </w:r>
      <w:r w:rsidR="006560E8" w:rsidRPr="006560E8">
        <w:rPr>
          <w:i/>
          <w:sz w:val="27"/>
          <w:szCs w:val="27"/>
        </w:rPr>
        <w:t>229-56-69, 229-56-70, 229-56-71</w:t>
      </w:r>
      <w:r w:rsidR="006560E8">
        <w:rPr>
          <w:i/>
          <w:sz w:val="27"/>
          <w:szCs w:val="27"/>
        </w:rPr>
        <w:t>, 229-56-73</w:t>
      </w:r>
    </w:p>
    <w:p w:rsidR="00C01CB1" w:rsidRPr="00B038EC" w:rsidRDefault="00C01CB1" w:rsidP="00C01CB1">
      <w:pPr>
        <w:ind w:firstLine="709"/>
        <w:jc w:val="both"/>
        <w:rPr>
          <w:i/>
          <w:sz w:val="27"/>
          <w:szCs w:val="27"/>
        </w:rPr>
      </w:pPr>
      <w:r w:rsidRPr="00284D7E">
        <w:rPr>
          <w:i/>
          <w:sz w:val="27"/>
          <w:szCs w:val="27"/>
        </w:rPr>
        <w:t>Телефон доверия: 8 (391) 245-96-46</w:t>
      </w:r>
    </w:p>
    <w:p w:rsidR="00C01CB1" w:rsidRPr="00B038EC" w:rsidRDefault="00C01CB1" w:rsidP="00C01CB1">
      <w:pPr>
        <w:ind w:firstLine="709"/>
        <w:jc w:val="both"/>
        <w:rPr>
          <w:i/>
          <w:sz w:val="27"/>
          <w:szCs w:val="27"/>
        </w:rPr>
      </w:pPr>
      <w:r w:rsidRPr="00B038EC">
        <w:rPr>
          <w:i/>
          <w:sz w:val="27"/>
          <w:szCs w:val="27"/>
        </w:rPr>
        <w:t>Официальный Интернет-сайт: https://24.мвд.рф</w:t>
      </w:r>
    </w:p>
    <w:p w:rsidR="00C01CB1" w:rsidRPr="004407C3" w:rsidRDefault="00C01CB1" w:rsidP="00C01CB1">
      <w:pPr>
        <w:ind w:firstLine="709"/>
        <w:jc w:val="both"/>
        <w:rPr>
          <w:sz w:val="27"/>
          <w:szCs w:val="27"/>
        </w:rPr>
      </w:pPr>
      <w:r w:rsidRPr="00B038EC">
        <w:rPr>
          <w:i/>
          <w:sz w:val="27"/>
          <w:szCs w:val="27"/>
        </w:rPr>
        <w:t>Адрес электронной почты: sootech124@mail.ru</w:t>
      </w:r>
    </w:p>
    <w:p w:rsidR="00F3357A" w:rsidRDefault="00F3357A" w:rsidP="00C01CB1">
      <w:pPr>
        <w:ind w:firstLine="709"/>
        <w:jc w:val="both"/>
        <w:rPr>
          <w:sz w:val="27"/>
          <w:szCs w:val="27"/>
        </w:rPr>
      </w:pPr>
    </w:p>
    <w:p w:rsidR="006D107F" w:rsidRDefault="006D107F" w:rsidP="00C01CB1">
      <w:pPr>
        <w:ind w:firstLine="709"/>
        <w:jc w:val="both"/>
        <w:rPr>
          <w:sz w:val="27"/>
          <w:szCs w:val="27"/>
        </w:rPr>
      </w:pPr>
    </w:p>
    <w:p w:rsidR="00C01CB1" w:rsidRPr="003F7A4B" w:rsidRDefault="00C01CB1" w:rsidP="00F3357A">
      <w:pPr>
        <w:rPr>
          <w:b/>
        </w:rPr>
      </w:pPr>
      <w:r w:rsidRPr="003F7A4B">
        <w:rPr>
          <w:b/>
        </w:rPr>
        <w:t>ПЕРМСКИЙ КРАЙ</w:t>
      </w:r>
    </w:p>
    <w:p w:rsidR="00C01CB1" w:rsidRPr="00091DF8" w:rsidRDefault="00C01CB1" w:rsidP="00C01CB1">
      <w:pPr>
        <w:rPr>
          <w:i/>
          <w:iCs/>
          <w:sz w:val="27"/>
          <w:szCs w:val="27"/>
        </w:rPr>
      </w:pPr>
      <w:r w:rsidRPr="00091DF8">
        <w:rPr>
          <w:sz w:val="27"/>
          <w:szCs w:val="27"/>
        </w:rPr>
        <w:t>(</w:t>
      </w:r>
      <w:r w:rsidRPr="00091DF8">
        <w:rPr>
          <w:i/>
          <w:iCs/>
          <w:sz w:val="27"/>
          <w:szCs w:val="27"/>
        </w:rPr>
        <w:t>региональная программа переселения согласована</w:t>
      </w:r>
    </w:p>
    <w:p w:rsidR="00C01CB1" w:rsidRPr="00091DF8" w:rsidRDefault="00C01CB1" w:rsidP="00C01CB1">
      <w:pPr>
        <w:rPr>
          <w:i/>
          <w:iCs/>
          <w:sz w:val="27"/>
          <w:szCs w:val="27"/>
        </w:rPr>
      </w:pPr>
      <w:r w:rsidRPr="00091DF8">
        <w:rPr>
          <w:i/>
          <w:iCs/>
          <w:sz w:val="27"/>
          <w:szCs w:val="27"/>
        </w:rPr>
        <w:t>распоряжением Правительства Российской Федерации</w:t>
      </w:r>
    </w:p>
    <w:p w:rsidR="00C01CB1" w:rsidRDefault="00C01CB1" w:rsidP="00C01CB1">
      <w:pPr>
        <w:rPr>
          <w:i/>
          <w:iCs/>
          <w:sz w:val="27"/>
          <w:szCs w:val="27"/>
        </w:rPr>
      </w:pPr>
      <w:r w:rsidRPr="00091DF8">
        <w:rPr>
          <w:i/>
          <w:iCs/>
          <w:sz w:val="27"/>
          <w:szCs w:val="27"/>
        </w:rPr>
        <w:t>от 9 июня 2014 г. № 1008-р</w:t>
      </w:r>
      <w:r w:rsidR="00DE333D">
        <w:rPr>
          <w:i/>
          <w:iCs/>
          <w:sz w:val="27"/>
          <w:szCs w:val="27"/>
        </w:rPr>
        <w:t xml:space="preserve"> (</w:t>
      </w:r>
      <w:r w:rsidR="000A0700">
        <w:rPr>
          <w:i/>
          <w:iCs/>
          <w:sz w:val="27"/>
          <w:szCs w:val="27"/>
        </w:rPr>
        <w:t>в ред. от 2</w:t>
      </w:r>
      <w:r w:rsidR="006560E8">
        <w:rPr>
          <w:i/>
          <w:iCs/>
          <w:sz w:val="27"/>
          <w:szCs w:val="27"/>
        </w:rPr>
        <w:t>6</w:t>
      </w:r>
      <w:r w:rsidR="000A0700">
        <w:rPr>
          <w:i/>
          <w:iCs/>
          <w:sz w:val="27"/>
          <w:szCs w:val="27"/>
        </w:rPr>
        <w:t xml:space="preserve"> </w:t>
      </w:r>
      <w:r w:rsidR="006560E8">
        <w:rPr>
          <w:i/>
          <w:iCs/>
          <w:sz w:val="27"/>
          <w:szCs w:val="27"/>
        </w:rPr>
        <w:t>июля</w:t>
      </w:r>
      <w:r w:rsidR="000A0700">
        <w:rPr>
          <w:i/>
          <w:iCs/>
          <w:sz w:val="27"/>
          <w:szCs w:val="27"/>
        </w:rPr>
        <w:t xml:space="preserve"> 20</w:t>
      </w:r>
      <w:r w:rsidR="006560E8">
        <w:rPr>
          <w:i/>
          <w:iCs/>
          <w:sz w:val="27"/>
          <w:szCs w:val="27"/>
        </w:rPr>
        <w:t>22</w:t>
      </w:r>
      <w:r w:rsidR="000A0700">
        <w:rPr>
          <w:i/>
          <w:iCs/>
          <w:sz w:val="27"/>
          <w:szCs w:val="27"/>
        </w:rPr>
        <w:t xml:space="preserve"> г. № </w:t>
      </w:r>
      <w:r w:rsidR="006560E8">
        <w:rPr>
          <w:i/>
          <w:iCs/>
          <w:sz w:val="27"/>
          <w:szCs w:val="27"/>
        </w:rPr>
        <w:t>2037</w:t>
      </w:r>
      <w:r w:rsidR="000A0700">
        <w:rPr>
          <w:i/>
          <w:iCs/>
          <w:sz w:val="27"/>
          <w:szCs w:val="27"/>
        </w:rPr>
        <w:t>-р</w:t>
      </w:r>
      <w:r w:rsidRPr="00091DF8">
        <w:rPr>
          <w:i/>
          <w:iCs/>
          <w:sz w:val="27"/>
          <w:szCs w:val="27"/>
        </w:rPr>
        <w:t>)</w:t>
      </w:r>
    </w:p>
    <w:p w:rsidR="00C01CB1" w:rsidRPr="00091DF8" w:rsidRDefault="00C01CB1" w:rsidP="00C01CB1">
      <w:pPr>
        <w:rPr>
          <w:b/>
          <w:sz w:val="27"/>
          <w:szCs w:val="27"/>
        </w:rPr>
      </w:pPr>
    </w:p>
    <w:p w:rsidR="00C01CB1" w:rsidRPr="00091DF8" w:rsidRDefault="00C01CB1" w:rsidP="00C01CB1">
      <w:pPr>
        <w:ind w:firstLine="709"/>
        <w:jc w:val="both"/>
        <w:rPr>
          <w:b/>
          <w:sz w:val="27"/>
          <w:szCs w:val="27"/>
        </w:rPr>
      </w:pPr>
      <w:r w:rsidRPr="00091DF8">
        <w:rPr>
          <w:b/>
          <w:sz w:val="27"/>
          <w:szCs w:val="27"/>
        </w:rPr>
        <w:t xml:space="preserve">Краткое описание территории вселения </w:t>
      </w:r>
    </w:p>
    <w:p w:rsidR="00C01CB1" w:rsidRPr="00924F07" w:rsidRDefault="00C01CB1" w:rsidP="00C01CB1">
      <w:pPr>
        <w:ind w:firstLine="709"/>
        <w:jc w:val="both"/>
        <w:rPr>
          <w:sz w:val="27"/>
          <w:szCs w:val="27"/>
        </w:rPr>
      </w:pPr>
      <w:r w:rsidRPr="00924F07">
        <w:rPr>
          <w:sz w:val="27"/>
          <w:szCs w:val="27"/>
        </w:rPr>
        <w:t>Территорией вселения является весь Пермский край.</w:t>
      </w:r>
    </w:p>
    <w:p w:rsidR="00C01CB1" w:rsidRDefault="00C01CB1" w:rsidP="00C01CB1">
      <w:pPr>
        <w:ind w:firstLine="709"/>
        <w:jc w:val="both"/>
        <w:rPr>
          <w:color w:val="000000"/>
          <w:sz w:val="27"/>
          <w:szCs w:val="27"/>
        </w:rPr>
      </w:pPr>
      <w:r w:rsidRPr="00924F07">
        <w:rPr>
          <w:color w:val="000000"/>
          <w:sz w:val="27"/>
          <w:szCs w:val="27"/>
        </w:rPr>
        <w:t>Пермский край входит в состав Приволжского федерального округа и</w:t>
      </w:r>
      <w:r>
        <w:rPr>
          <w:color w:val="000000"/>
          <w:sz w:val="27"/>
          <w:szCs w:val="27"/>
        </w:rPr>
        <w:t> </w:t>
      </w:r>
      <w:r w:rsidRPr="00924F07">
        <w:rPr>
          <w:sz w:val="27"/>
          <w:szCs w:val="27"/>
          <w:shd w:val="clear" w:color="auto" w:fill="FFFFFF"/>
        </w:rPr>
        <w:t xml:space="preserve">расположен </w:t>
      </w:r>
      <w:r>
        <w:rPr>
          <w:color w:val="000000"/>
          <w:sz w:val="27"/>
          <w:szCs w:val="27"/>
        </w:rPr>
        <w:t>на востоке В</w:t>
      </w:r>
      <w:r w:rsidRPr="00924F07">
        <w:rPr>
          <w:color w:val="000000"/>
          <w:sz w:val="27"/>
          <w:szCs w:val="27"/>
        </w:rPr>
        <w:t xml:space="preserve">осточно-Европейской равнины и </w:t>
      </w:r>
      <w:r w:rsidRPr="00924F07">
        <w:rPr>
          <w:sz w:val="27"/>
          <w:szCs w:val="27"/>
          <w:shd w:val="clear" w:color="auto" w:fill="FFFFFF"/>
        </w:rPr>
        <w:t>на</w:t>
      </w:r>
      <w:r w:rsidR="00A525DF">
        <w:rPr>
          <w:sz w:val="27"/>
          <w:szCs w:val="27"/>
          <w:shd w:val="clear" w:color="auto" w:fill="FFFFFF"/>
        </w:rPr>
        <w:t xml:space="preserve"> </w:t>
      </w:r>
      <w:r w:rsidRPr="00924F07">
        <w:rPr>
          <w:sz w:val="27"/>
          <w:szCs w:val="27"/>
          <w:shd w:val="clear" w:color="auto" w:fill="FFFFFF"/>
        </w:rPr>
        <w:t>западных склонах Среднего и</w:t>
      </w:r>
      <w:r w:rsidR="00A525DF">
        <w:rPr>
          <w:sz w:val="27"/>
          <w:szCs w:val="27"/>
          <w:shd w:val="clear" w:color="auto" w:fill="FFFFFF"/>
        </w:rPr>
        <w:t xml:space="preserve"> </w:t>
      </w:r>
      <w:r w:rsidRPr="00924F07">
        <w:rPr>
          <w:sz w:val="27"/>
          <w:szCs w:val="27"/>
          <w:shd w:val="clear" w:color="auto" w:fill="FFFFFF"/>
        </w:rPr>
        <w:t>Северного Урала, на</w:t>
      </w:r>
      <w:r w:rsidR="00A525DF">
        <w:rPr>
          <w:sz w:val="27"/>
          <w:szCs w:val="27"/>
          <w:shd w:val="clear" w:color="auto" w:fill="FFFFFF"/>
        </w:rPr>
        <w:t xml:space="preserve"> </w:t>
      </w:r>
      <w:r w:rsidRPr="00924F07">
        <w:rPr>
          <w:sz w:val="27"/>
          <w:szCs w:val="27"/>
          <w:shd w:val="clear" w:color="auto" w:fill="FFFFFF"/>
        </w:rPr>
        <w:t>стыке двух частей света – Европы и Азии.</w:t>
      </w:r>
      <w:r>
        <w:rPr>
          <w:sz w:val="27"/>
          <w:szCs w:val="27"/>
          <w:shd w:val="clear" w:color="auto" w:fill="FFFFFF"/>
        </w:rPr>
        <w:br/>
      </w:r>
      <w:r w:rsidRPr="00924F07">
        <w:rPr>
          <w:sz w:val="27"/>
          <w:szCs w:val="27"/>
          <w:shd w:val="clear" w:color="auto" w:fill="FFFFFF"/>
        </w:rPr>
        <w:t>На</w:t>
      </w:r>
      <w:r w:rsidR="00A525DF">
        <w:rPr>
          <w:sz w:val="27"/>
          <w:szCs w:val="27"/>
          <w:shd w:val="clear" w:color="auto" w:fill="FFFFFF"/>
        </w:rPr>
        <w:t xml:space="preserve"> </w:t>
      </w:r>
      <w:r w:rsidRPr="00924F07">
        <w:rPr>
          <w:sz w:val="27"/>
          <w:szCs w:val="27"/>
          <w:shd w:val="clear" w:color="auto" w:fill="FFFFFF"/>
        </w:rPr>
        <w:t>севере граничит с</w:t>
      </w:r>
      <w:r w:rsidR="00A525DF">
        <w:rPr>
          <w:sz w:val="27"/>
          <w:szCs w:val="27"/>
          <w:shd w:val="clear" w:color="auto" w:fill="FFFFFF"/>
        </w:rPr>
        <w:t xml:space="preserve"> </w:t>
      </w:r>
      <w:r w:rsidRPr="00924F07">
        <w:rPr>
          <w:sz w:val="27"/>
          <w:szCs w:val="27"/>
          <w:shd w:val="clear" w:color="auto" w:fill="FFFFFF"/>
        </w:rPr>
        <w:t>республикой Коми, на</w:t>
      </w:r>
      <w:r w:rsidR="00A525DF">
        <w:rPr>
          <w:sz w:val="27"/>
          <w:szCs w:val="27"/>
          <w:shd w:val="clear" w:color="auto" w:fill="FFFFFF"/>
        </w:rPr>
        <w:t xml:space="preserve"> </w:t>
      </w:r>
      <w:r w:rsidRPr="00924F07">
        <w:rPr>
          <w:sz w:val="27"/>
          <w:szCs w:val="27"/>
          <w:shd w:val="clear" w:color="auto" w:fill="FFFFFF"/>
        </w:rPr>
        <w:t xml:space="preserve">западе – с Кировской областью </w:t>
      </w:r>
      <w:r>
        <w:rPr>
          <w:sz w:val="27"/>
          <w:szCs w:val="27"/>
          <w:shd w:val="clear" w:color="auto" w:fill="FFFFFF"/>
        </w:rPr>
        <w:br/>
      </w:r>
      <w:r w:rsidRPr="00924F07">
        <w:rPr>
          <w:sz w:val="27"/>
          <w:szCs w:val="27"/>
          <w:shd w:val="clear" w:color="auto" w:fill="FFFFFF"/>
        </w:rPr>
        <w:t>и</w:t>
      </w:r>
      <w:r w:rsidR="00A525DF">
        <w:rPr>
          <w:sz w:val="27"/>
          <w:szCs w:val="27"/>
          <w:shd w:val="clear" w:color="auto" w:fill="FFFFFF"/>
        </w:rPr>
        <w:t xml:space="preserve"> </w:t>
      </w:r>
      <w:r w:rsidRPr="00924F07">
        <w:rPr>
          <w:sz w:val="27"/>
          <w:szCs w:val="27"/>
          <w:shd w:val="clear" w:color="auto" w:fill="FFFFFF"/>
        </w:rPr>
        <w:t>Удмуртией, на</w:t>
      </w:r>
      <w:r w:rsidR="00A525DF">
        <w:rPr>
          <w:sz w:val="27"/>
          <w:szCs w:val="27"/>
          <w:shd w:val="clear" w:color="auto" w:fill="FFFFFF"/>
        </w:rPr>
        <w:t xml:space="preserve"> </w:t>
      </w:r>
      <w:r w:rsidRPr="00924F07">
        <w:rPr>
          <w:sz w:val="27"/>
          <w:szCs w:val="27"/>
          <w:shd w:val="clear" w:color="auto" w:fill="FFFFFF"/>
        </w:rPr>
        <w:t xml:space="preserve">юге </w:t>
      </w:r>
      <w:r>
        <w:rPr>
          <w:sz w:val="27"/>
          <w:szCs w:val="27"/>
          <w:shd w:val="clear" w:color="auto" w:fill="FFFFFF"/>
        </w:rPr>
        <w:t xml:space="preserve">– </w:t>
      </w:r>
      <w:r w:rsidRPr="00924F07">
        <w:rPr>
          <w:sz w:val="27"/>
          <w:szCs w:val="27"/>
          <w:shd w:val="clear" w:color="auto" w:fill="FFFFFF"/>
        </w:rPr>
        <w:t>с</w:t>
      </w:r>
      <w:r w:rsidR="00A525DF">
        <w:rPr>
          <w:sz w:val="27"/>
          <w:szCs w:val="27"/>
          <w:shd w:val="clear" w:color="auto" w:fill="FFFFFF"/>
        </w:rPr>
        <w:t xml:space="preserve"> </w:t>
      </w:r>
      <w:r w:rsidRPr="00924F07">
        <w:rPr>
          <w:sz w:val="27"/>
          <w:szCs w:val="27"/>
          <w:shd w:val="clear" w:color="auto" w:fill="FFFFFF"/>
        </w:rPr>
        <w:t>Башкирией, на</w:t>
      </w:r>
      <w:r w:rsidR="00A525DF">
        <w:rPr>
          <w:sz w:val="27"/>
          <w:szCs w:val="27"/>
          <w:shd w:val="clear" w:color="auto" w:fill="FFFFFF"/>
        </w:rPr>
        <w:t xml:space="preserve"> </w:t>
      </w:r>
      <w:r w:rsidRPr="00924F07">
        <w:rPr>
          <w:sz w:val="27"/>
          <w:szCs w:val="27"/>
          <w:shd w:val="clear" w:color="auto" w:fill="FFFFFF"/>
        </w:rPr>
        <w:t>востоке</w:t>
      </w:r>
      <w:r w:rsidR="00A525DF">
        <w:rPr>
          <w:sz w:val="27"/>
          <w:szCs w:val="27"/>
          <w:shd w:val="clear" w:color="auto" w:fill="FFFFFF"/>
        </w:rPr>
        <w:t xml:space="preserve"> </w:t>
      </w:r>
      <w:r w:rsidRPr="00924F07">
        <w:rPr>
          <w:sz w:val="27"/>
          <w:szCs w:val="27"/>
          <w:shd w:val="clear" w:color="auto" w:fill="FFFFFF"/>
        </w:rPr>
        <w:t>– со</w:t>
      </w:r>
      <w:r w:rsidR="006B2553">
        <w:rPr>
          <w:sz w:val="27"/>
          <w:szCs w:val="27"/>
          <w:shd w:val="clear" w:color="auto" w:fill="FFFFFF"/>
        </w:rPr>
        <w:t xml:space="preserve"> </w:t>
      </w:r>
      <w:r w:rsidRPr="00924F07">
        <w:rPr>
          <w:sz w:val="27"/>
          <w:szCs w:val="27"/>
          <w:shd w:val="clear" w:color="auto" w:fill="FFFFFF"/>
        </w:rPr>
        <w:t xml:space="preserve">Свердловской областью. </w:t>
      </w:r>
      <w:r w:rsidRPr="00924F07">
        <w:rPr>
          <w:color w:val="000000"/>
          <w:sz w:val="27"/>
          <w:szCs w:val="27"/>
        </w:rPr>
        <w:t>Площадь территории региона составляет 160,2</w:t>
      </w:r>
      <w:r w:rsidR="00F53386">
        <w:rPr>
          <w:color w:val="000000"/>
          <w:sz w:val="27"/>
          <w:szCs w:val="27"/>
        </w:rPr>
        <w:t xml:space="preserve"> </w:t>
      </w:r>
      <w:r w:rsidRPr="00924F07">
        <w:rPr>
          <w:color w:val="000000"/>
          <w:sz w:val="27"/>
          <w:szCs w:val="27"/>
        </w:rPr>
        <w:t>тыс. км</w:t>
      </w:r>
      <w:r>
        <w:rPr>
          <w:color w:val="000000"/>
          <w:sz w:val="27"/>
          <w:szCs w:val="27"/>
          <w:vertAlign w:val="superscript"/>
        </w:rPr>
        <w:t>2</w:t>
      </w:r>
      <w:r w:rsidRPr="00924F07">
        <w:rPr>
          <w:color w:val="000000"/>
          <w:sz w:val="27"/>
          <w:szCs w:val="27"/>
        </w:rPr>
        <w:t xml:space="preserve">. Столица края – </w:t>
      </w:r>
      <w:r>
        <w:rPr>
          <w:color w:val="000000"/>
          <w:sz w:val="27"/>
          <w:szCs w:val="27"/>
        </w:rPr>
        <w:br/>
      </w:r>
      <w:r w:rsidRPr="00924F07">
        <w:rPr>
          <w:color w:val="000000"/>
          <w:sz w:val="27"/>
          <w:szCs w:val="27"/>
        </w:rPr>
        <w:lastRenderedPageBreak/>
        <w:t>город Пермь</w:t>
      </w:r>
      <w:r w:rsidR="00275AB1">
        <w:rPr>
          <w:color w:val="000000"/>
          <w:sz w:val="27"/>
          <w:szCs w:val="27"/>
        </w:rPr>
        <w:t>, расстояние до Москвы составляет 1 386 км.</w:t>
      </w:r>
    </w:p>
    <w:p w:rsidR="006050B5" w:rsidRPr="00290C84" w:rsidRDefault="00290C84" w:rsidP="006050B5">
      <w:pPr>
        <w:ind w:firstLine="709"/>
        <w:jc w:val="both"/>
        <w:rPr>
          <w:color w:val="000000"/>
          <w:sz w:val="27"/>
          <w:szCs w:val="27"/>
        </w:rPr>
      </w:pPr>
      <w:r w:rsidRPr="00290C84">
        <w:rPr>
          <w:color w:val="000000"/>
          <w:sz w:val="27"/>
          <w:szCs w:val="27"/>
        </w:rPr>
        <w:t>Пермский кра</w:t>
      </w:r>
      <w:r>
        <w:rPr>
          <w:color w:val="000000"/>
          <w:sz w:val="27"/>
          <w:szCs w:val="27"/>
        </w:rPr>
        <w:t>й образован 1 декабря 2005 года, в его</w:t>
      </w:r>
      <w:r w:rsidR="006050B5" w:rsidRPr="00290C84">
        <w:rPr>
          <w:color w:val="000000"/>
          <w:sz w:val="27"/>
          <w:szCs w:val="27"/>
        </w:rPr>
        <w:t xml:space="preserve"> состав в</w:t>
      </w:r>
      <w:r>
        <w:rPr>
          <w:color w:val="000000"/>
          <w:sz w:val="27"/>
          <w:szCs w:val="27"/>
        </w:rPr>
        <w:t>ошла</w:t>
      </w:r>
      <w:r w:rsidR="006050B5" w:rsidRPr="00290C84">
        <w:rPr>
          <w:color w:val="000000"/>
          <w:sz w:val="27"/>
          <w:szCs w:val="27"/>
        </w:rPr>
        <w:t xml:space="preserve"> территория с особым статусом – Коми-Пермяцкий округ.</w:t>
      </w:r>
    </w:p>
    <w:p w:rsidR="00C01CB1" w:rsidRPr="00246E2B" w:rsidRDefault="00C01CB1" w:rsidP="00C01CB1">
      <w:pPr>
        <w:ind w:firstLine="709"/>
        <w:jc w:val="both"/>
        <w:rPr>
          <w:sz w:val="27"/>
          <w:szCs w:val="27"/>
        </w:rPr>
      </w:pPr>
      <w:r w:rsidRPr="00290C84">
        <w:rPr>
          <w:color w:val="000000"/>
          <w:sz w:val="27"/>
          <w:szCs w:val="27"/>
        </w:rPr>
        <w:t>Климат умеренно</w:t>
      </w:r>
      <w:r w:rsidRPr="00924F07">
        <w:rPr>
          <w:sz w:val="27"/>
          <w:szCs w:val="27"/>
        </w:rPr>
        <w:t>-континентальный.</w:t>
      </w:r>
      <w:r w:rsidR="00A525DF">
        <w:rPr>
          <w:sz w:val="27"/>
          <w:szCs w:val="27"/>
        </w:rPr>
        <w:t xml:space="preserve"> </w:t>
      </w:r>
      <w:r w:rsidRPr="00E65061">
        <w:rPr>
          <w:sz w:val="27"/>
          <w:szCs w:val="27"/>
        </w:rPr>
        <w:t>Зима начинается в</w:t>
      </w:r>
      <w:r w:rsidR="00A525DF" w:rsidRPr="00E65061">
        <w:rPr>
          <w:sz w:val="27"/>
          <w:szCs w:val="27"/>
        </w:rPr>
        <w:t xml:space="preserve"> </w:t>
      </w:r>
      <w:r w:rsidRPr="00E65061">
        <w:rPr>
          <w:sz w:val="27"/>
          <w:szCs w:val="27"/>
        </w:rPr>
        <w:t>ноябре и часто бывает продолжительной, снежный покров обычно держится до</w:t>
      </w:r>
      <w:r w:rsidR="00A525DF" w:rsidRPr="00E65061">
        <w:rPr>
          <w:sz w:val="27"/>
          <w:szCs w:val="27"/>
        </w:rPr>
        <w:t xml:space="preserve"> </w:t>
      </w:r>
      <w:r w:rsidRPr="00E65061">
        <w:rPr>
          <w:sz w:val="27"/>
          <w:szCs w:val="27"/>
        </w:rPr>
        <w:t>апреля. Толщина снега к</w:t>
      </w:r>
      <w:r w:rsidR="00A525DF" w:rsidRPr="00E65061">
        <w:rPr>
          <w:sz w:val="27"/>
          <w:szCs w:val="27"/>
        </w:rPr>
        <w:t xml:space="preserve"> </w:t>
      </w:r>
      <w:r w:rsidRPr="00E65061">
        <w:rPr>
          <w:sz w:val="27"/>
          <w:szCs w:val="27"/>
        </w:rPr>
        <w:t xml:space="preserve">марту достигает 80-90 см. Средняя температура января </w:t>
      </w:r>
      <w:r w:rsidR="00E65061" w:rsidRPr="00E65061">
        <w:rPr>
          <w:sz w:val="27"/>
          <w:szCs w:val="27"/>
        </w:rPr>
        <w:t xml:space="preserve">на северо-востоке края </w:t>
      </w:r>
      <w:r w:rsidRPr="00E65061">
        <w:rPr>
          <w:sz w:val="27"/>
          <w:szCs w:val="27"/>
        </w:rPr>
        <w:t>составляет -1</w:t>
      </w:r>
      <w:r w:rsidR="00E65061" w:rsidRPr="00E65061">
        <w:rPr>
          <w:sz w:val="27"/>
          <w:szCs w:val="27"/>
        </w:rPr>
        <w:t>8,5</w:t>
      </w:r>
      <w:r w:rsidRPr="00E65061">
        <w:rPr>
          <w:sz w:val="27"/>
          <w:szCs w:val="27"/>
        </w:rPr>
        <w:t>°C</w:t>
      </w:r>
      <w:r w:rsidR="00E65061" w:rsidRPr="00E65061">
        <w:rPr>
          <w:sz w:val="27"/>
          <w:szCs w:val="27"/>
        </w:rPr>
        <w:t>, на юго-западе –</w:t>
      </w:r>
      <w:r w:rsidR="00E65061">
        <w:rPr>
          <w:sz w:val="27"/>
          <w:szCs w:val="27"/>
        </w:rPr>
        <w:t xml:space="preserve"> </w:t>
      </w:r>
      <w:r w:rsidR="00E65061" w:rsidRPr="00E65061">
        <w:rPr>
          <w:sz w:val="27"/>
          <w:szCs w:val="27"/>
        </w:rPr>
        <w:t>-15°C</w:t>
      </w:r>
      <w:r w:rsidRPr="00E65061">
        <w:rPr>
          <w:sz w:val="27"/>
          <w:szCs w:val="27"/>
        </w:rPr>
        <w:t xml:space="preserve">. Бывают суровые холодные зимы </w:t>
      </w:r>
      <w:r w:rsidR="00114491">
        <w:rPr>
          <w:sz w:val="27"/>
          <w:szCs w:val="27"/>
        </w:rPr>
        <w:br/>
      </w:r>
      <w:r w:rsidRPr="00E65061">
        <w:rPr>
          <w:sz w:val="27"/>
          <w:szCs w:val="27"/>
        </w:rPr>
        <w:t>с сильными ветрами, когда абсолютный минимум</w:t>
      </w:r>
      <w:r w:rsidRPr="00FA3134">
        <w:rPr>
          <w:color w:val="000000"/>
          <w:sz w:val="27"/>
          <w:szCs w:val="27"/>
        </w:rPr>
        <w:t xml:space="preserve"> температуры на севере </w:t>
      </w:r>
      <w:r w:rsidR="00A30160">
        <w:rPr>
          <w:color w:val="000000"/>
          <w:sz w:val="27"/>
          <w:szCs w:val="27"/>
        </w:rPr>
        <w:t>региона</w:t>
      </w:r>
      <w:r w:rsidRPr="00FA3134">
        <w:rPr>
          <w:color w:val="000000"/>
          <w:sz w:val="27"/>
          <w:szCs w:val="27"/>
        </w:rPr>
        <w:t xml:space="preserve"> достигает -53°C. </w:t>
      </w:r>
      <w:r w:rsidRPr="00DB0FEE">
        <w:rPr>
          <w:sz w:val="27"/>
          <w:szCs w:val="27"/>
          <w:shd w:val="clear" w:color="auto" w:fill="FFFFFF"/>
        </w:rPr>
        <w:t xml:space="preserve">Средняя температура </w:t>
      </w:r>
      <w:r w:rsidRPr="00114491">
        <w:rPr>
          <w:sz w:val="27"/>
          <w:szCs w:val="27"/>
        </w:rPr>
        <w:t xml:space="preserve">июля </w:t>
      </w:r>
      <w:r w:rsidR="00114491" w:rsidRPr="00114491">
        <w:rPr>
          <w:sz w:val="27"/>
          <w:szCs w:val="27"/>
        </w:rPr>
        <w:t>на северо-востоке</w:t>
      </w:r>
      <w:r w:rsidR="00A30160">
        <w:rPr>
          <w:sz w:val="27"/>
          <w:szCs w:val="27"/>
          <w:shd w:val="clear" w:color="auto" w:fill="FFFFFF"/>
        </w:rPr>
        <w:t xml:space="preserve"> составляет</w:t>
      </w:r>
      <w:r w:rsidRPr="00DB0FEE">
        <w:rPr>
          <w:sz w:val="27"/>
          <w:szCs w:val="27"/>
          <w:shd w:val="clear" w:color="auto" w:fill="FFFFFF"/>
        </w:rPr>
        <w:t xml:space="preserve"> +15°C</w:t>
      </w:r>
      <w:r w:rsidR="00114491">
        <w:rPr>
          <w:sz w:val="27"/>
          <w:szCs w:val="27"/>
          <w:shd w:val="clear" w:color="auto" w:fill="FFFFFF"/>
        </w:rPr>
        <w:t xml:space="preserve">, </w:t>
      </w:r>
      <w:r w:rsidR="00A30160">
        <w:rPr>
          <w:sz w:val="27"/>
          <w:szCs w:val="27"/>
          <w:shd w:val="clear" w:color="auto" w:fill="FFFFFF"/>
        </w:rPr>
        <w:br/>
      </w:r>
      <w:r w:rsidR="00114491" w:rsidRPr="00CA2773">
        <w:t xml:space="preserve">на </w:t>
      </w:r>
      <w:r w:rsidR="00114491" w:rsidRPr="00246E2B">
        <w:rPr>
          <w:sz w:val="27"/>
          <w:szCs w:val="27"/>
        </w:rPr>
        <w:t>юго-западе – +18,5°C</w:t>
      </w:r>
      <w:r w:rsidRPr="00246E2B">
        <w:rPr>
          <w:sz w:val="27"/>
          <w:szCs w:val="27"/>
        </w:rPr>
        <w:t xml:space="preserve">, </w:t>
      </w:r>
      <w:r w:rsidR="00114491" w:rsidRPr="00246E2B">
        <w:rPr>
          <w:sz w:val="27"/>
          <w:szCs w:val="27"/>
        </w:rPr>
        <w:t xml:space="preserve">абсолютный </w:t>
      </w:r>
      <w:r w:rsidRPr="00246E2B">
        <w:rPr>
          <w:sz w:val="27"/>
          <w:szCs w:val="27"/>
        </w:rPr>
        <w:t xml:space="preserve">максимум температуры достигает +38°C. </w:t>
      </w:r>
    </w:p>
    <w:p w:rsidR="00246E2B" w:rsidRPr="00246E2B" w:rsidRDefault="00246E2B" w:rsidP="00C01CB1">
      <w:pPr>
        <w:ind w:firstLine="709"/>
        <w:jc w:val="both"/>
        <w:rPr>
          <w:sz w:val="27"/>
          <w:szCs w:val="27"/>
        </w:rPr>
      </w:pPr>
      <w:r w:rsidRPr="00246E2B">
        <w:rPr>
          <w:sz w:val="27"/>
          <w:szCs w:val="27"/>
        </w:rPr>
        <w:t>Главной особенностью рельефа региона являются Уральские горы, наиболее высокие из них находятся в хребте Тулымский камень (1 469 м). На месте современных Уральских гор плескалось древнее Пермское море. Из донных отложений моря сформировались современные породы и полезные ископаемые</w:t>
      </w:r>
      <w:r w:rsidR="008F4501">
        <w:rPr>
          <w:sz w:val="27"/>
          <w:szCs w:val="27"/>
        </w:rPr>
        <w:t xml:space="preserve">: </w:t>
      </w:r>
      <w:r w:rsidR="008F4501" w:rsidRPr="008F4501">
        <w:rPr>
          <w:sz w:val="27"/>
          <w:szCs w:val="27"/>
        </w:rPr>
        <w:t>известняки, ангидриты, гипсы, соли, нефть, уголь</w:t>
      </w:r>
      <w:r w:rsidRPr="00246E2B">
        <w:rPr>
          <w:sz w:val="27"/>
          <w:szCs w:val="27"/>
        </w:rPr>
        <w:t>.</w:t>
      </w:r>
    </w:p>
    <w:p w:rsidR="00002B0B" w:rsidRPr="00246E2B" w:rsidRDefault="00246E2B" w:rsidP="00002B0B">
      <w:pPr>
        <w:ind w:firstLine="709"/>
        <w:jc w:val="both"/>
        <w:rPr>
          <w:sz w:val="27"/>
          <w:szCs w:val="27"/>
        </w:rPr>
      </w:pPr>
      <w:r w:rsidRPr="00246E2B">
        <w:rPr>
          <w:sz w:val="27"/>
          <w:szCs w:val="27"/>
        </w:rPr>
        <w:t xml:space="preserve">По обеспеченности водными ресурсами Пермский край занимает 1-е место </w:t>
      </w:r>
      <w:r>
        <w:rPr>
          <w:sz w:val="27"/>
          <w:szCs w:val="27"/>
        </w:rPr>
        <w:br/>
      </w:r>
      <w:r w:rsidRPr="00246E2B">
        <w:rPr>
          <w:sz w:val="27"/>
          <w:szCs w:val="27"/>
        </w:rPr>
        <w:t>на Урале</w:t>
      </w:r>
      <w:r>
        <w:rPr>
          <w:sz w:val="27"/>
          <w:szCs w:val="27"/>
        </w:rPr>
        <w:t xml:space="preserve">. </w:t>
      </w:r>
      <w:r w:rsidRPr="00246E2B">
        <w:rPr>
          <w:sz w:val="27"/>
          <w:szCs w:val="27"/>
        </w:rPr>
        <w:t>Территория региона почти полностью расположена</w:t>
      </w:r>
      <w:r>
        <w:rPr>
          <w:sz w:val="27"/>
          <w:szCs w:val="27"/>
        </w:rPr>
        <w:t xml:space="preserve"> </w:t>
      </w:r>
      <w:r w:rsidRPr="00246E2B">
        <w:rPr>
          <w:sz w:val="27"/>
          <w:szCs w:val="27"/>
        </w:rPr>
        <w:t>в бассейне реки Кама</w:t>
      </w:r>
      <w:r>
        <w:rPr>
          <w:sz w:val="27"/>
          <w:szCs w:val="27"/>
        </w:rPr>
        <w:t> </w:t>
      </w:r>
      <w:r w:rsidRPr="00246E2B">
        <w:rPr>
          <w:sz w:val="27"/>
          <w:szCs w:val="27"/>
        </w:rPr>
        <w:t>– крупнейшего притока реки Волги. Кама через систему каналов обеспечивает выход водным путем к пяти морям (Каспийскому, Азовскому, Черному, Балтийскому и Белому). На Кам</w:t>
      </w:r>
      <w:r>
        <w:rPr>
          <w:sz w:val="27"/>
          <w:szCs w:val="27"/>
        </w:rPr>
        <w:t>е</w:t>
      </w:r>
      <w:r w:rsidRPr="00246E2B">
        <w:rPr>
          <w:sz w:val="27"/>
          <w:szCs w:val="27"/>
        </w:rPr>
        <w:t xml:space="preserve"> образованы два самых крупных водохранилища </w:t>
      </w:r>
      <w:r>
        <w:rPr>
          <w:sz w:val="27"/>
          <w:szCs w:val="27"/>
        </w:rPr>
        <w:br/>
      </w:r>
      <w:r w:rsidRPr="00246E2B">
        <w:rPr>
          <w:sz w:val="27"/>
          <w:szCs w:val="27"/>
        </w:rPr>
        <w:t xml:space="preserve">в </w:t>
      </w:r>
      <w:r w:rsidR="00D774D9">
        <w:rPr>
          <w:sz w:val="27"/>
          <w:szCs w:val="27"/>
        </w:rPr>
        <w:t>регионе</w:t>
      </w:r>
      <w:r w:rsidRPr="00246E2B">
        <w:rPr>
          <w:sz w:val="27"/>
          <w:szCs w:val="27"/>
        </w:rPr>
        <w:t> – Камское и Воткинское, общая площадь которых составляет</w:t>
      </w:r>
      <w:r>
        <w:rPr>
          <w:sz w:val="27"/>
          <w:szCs w:val="27"/>
        </w:rPr>
        <w:t xml:space="preserve"> </w:t>
      </w:r>
      <w:r w:rsidRPr="00246E2B">
        <w:rPr>
          <w:sz w:val="27"/>
          <w:szCs w:val="27"/>
        </w:rPr>
        <w:t>3 035 км</w:t>
      </w:r>
      <w:r w:rsidRPr="00246E2B">
        <w:rPr>
          <w:sz w:val="27"/>
          <w:szCs w:val="27"/>
          <w:vertAlign w:val="superscript"/>
        </w:rPr>
        <w:t>2</w:t>
      </w:r>
      <w:r w:rsidRPr="00246E2B">
        <w:rPr>
          <w:sz w:val="27"/>
          <w:szCs w:val="27"/>
        </w:rPr>
        <w:t>.</w:t>
      </w:r>
    </w:p>
    <w:p w:rsidR="00E60CB9" w:rsidRDefault="00E60CB9" w:rsidP="00C01CB1">
      <w:pPr>
        <w:ind w:firstLine="709"/>
        <w:jc w:val="both"/>
        <w:rPr>
          <w:sz w:val="27"/>
          <w:szCs w:val="27"/>
        </w:rPr>
      </w:pPr>
      <w:r w:rsidRPr="00E60CB9">
        <w:rPr>
          <w:sz w:val="27"/>
          <w:szCs w:val="27"/>
        </w:rPr>
        <w:t>Территория края располагается в зонах тайги и смешанных лесов. Леса занимают более 70</w:t>
      </w:r>
      <w:r>
        <w:rPr>
          <w:sz w:val="27"/>
          <w:szCs w:val="27"/>
        </w:rPr>
        <w:t xml:space="preserve">% территории или </w:t>
      </w:r>
      <w:r w:rsidRPr="00E60CB9">
        <w:rPr>
          <w:sz w:val="27"/>
          <w:szCs w:val="27"/>
        </w:rPr>
        <w:t xml:space="preserve">12 428,6 тыс. га. До 40% эксплуатационных запасов лесных насаждений сосредоточено в северной и северо-восточной частях </w:t>
      </w:r>
      <w:r>
        <w:rPr>
          <w:sz w:val="27"/>
          <w:szCs w:val="27"/>
        </w:rPr>
        <w:t>региона</w:t>
      </w:r>
      <w:r w:rsidRPr="00E60CB9">
        <w:rPr>
          <w:sz w:val="27"/>
          <w:szCs w:val="27"/>
        </w:rPr>
        <w:t xml:space="preserve">. Преобладающие породы деревьев – ель, сосна, береза. На территории </w:t>
      </w:r>
      <w:r w:rsidR="00011B59">
        <w:rPr>
          <w:sz w:val="27"/>
          <w:szCs w:val="27"/>
        </w:rPr>
        <w:t>региона</w:t>
      </w:r>
      <w:r w:rsidRPr="00E60CB9">
        <w:rPr>
          <w:sz w:val="27"/>
          <w:szCs w:val="27"/>
        </w:rPr>
        <w:t xml:space="preserve"> находятся два заповедника: «Вишерский» и «Басеги».</w:t>
      </w:r>
      <w:r>
        <w:rPr>
          <w:sz w:val="27"/>
          <w:szCs w:val="27"/>
        </w:rPr>
        <w:t xml:space="preserve"> </w:t>
      </w:r>
    </w:p>
    <w:p w:rsidR="00C01CB1" w:rsidRPr="00924F07" w:rsidRDefault="00C01CB1" w:rsidP="00C01CB1">
      <w:pPr>
        <w:ind w:firstLine="709"/>
        <w:jc w:val="both"/>
        <w:rPr>
          <w:sz w:val="27"/>
          <w:szCs w:val="27"/>
        </w:rPr>
      </w:pPr>
      <w:r w:rsidRPr="00246E2B">
        <w:rPr>
          <w:sz w:val="27"/>
          <w:szCs w:val="27"/>
        </w:rPr>
        <w:t>Геологическая</w:t>
      </w:r>
      <w:r w:rsidRPr="00E60CB9">
        <w:rPr>
          <w:sz w:val="27"/>
          <w:szCs w:val="27"/>
        </w:rPr>
        <w:t xml:space="preserve"> карта края отличается богатством и разнообразием полезных ископаемых: нефть и газ, минеральные соли и каменный уголь, золото и алмазы, хромитовые</w:t>
      </w:r>
      <w:r w:rsidRPr="00924F07">
        <w:rPr>
          <w:sz w:val="27"/>
          <w:szCs w:val="27"/>
        </w:rPr>
        <w:t xml:space="preserve"> руды и бурые железняки, торф, известняк, драгоценные, поделочные и</w:t>
      </w:r>
      <w:r>
        <w:rPr>
          <w:sz w:val="27"/>
          <w:szCs w:val="27"/>
        </w:rPr>
        <w:t> </w:t>
      </w:r>
      <w:r w:rsidRPr="00924F07">
        <w:rPr>
          <w:sz w:val="27"/>
          <w:szCs w:val="27"/>
        </w:rPr>
        <w:t xml:space="preserve">облицовочные камни, строительные материалы. </w:t>
      </w:r>
    </w:p>
    <w:p w:rsidR="00275AB1" w:rsidRDefault="00275AB1" w:rsidP="00C01CB1">
      <w:pPr>
        <w:ind w:firstLine="709"/>
        <w:jc w:val="both"/>
        <w:rPr>
          <w:sz w:val="27"/>
          <w:szCs w:val="27"/>
        </w:rPr>
      </w:pPr>
      <w:r w:rsidRPr="00275AB1">
        <w:rPr>
          <w:sz w:val="27"/>
          <w:szCs w:val="27"/>
        </w:rPr>
        <w:t>Товарную ценность недр Прикамья определяют калийные соли (65%), магниевые соли (17%), нефть (7,5%) и каменная соль (6,5%). На территории Пермского края выявлено и разведано более 1</w:t>
      </w:r>
      <w:r w:rsidR="00011B59">
        <w:rPr>
          <w:sz w:val="27"/>
          <w:szCs w:val="27"/>
        </w:rPr>
        <w:t> </w:t>
      </w:r>
      <w:r w:rsidRPr="00275AB1">
        <w:rPr>
          <w:sz w:val="27"/>
          <w:szCs w:val="27"/>
        </w:rPr>
        <w:t>500 месторождений по 53 видам полезных ископаемых.</w:t>
      </w:r>
    </w:p>
    <w:p w:rsidR="00C01CB1" w:rsidRPr="00002B0B" w:rsidRDefault="00C01CB1" w:rsidP="00C01CB1">
      <w:pPr>
        <w:ind w:firstLine="709"/>
        <w:jc w:val="both"/>
        <w:rPr>
          <w:sz w:val="27"/>
          <w:szCs w:val="27"/>
        </w:rPr>
      </w:pPr>
      <w:r w:rsidRPr="00924F07">
        <w:rPr>
          <w:sz w:val="27"/>
          <w:szCs w:val="27"/>
        </w:rPr>
        <w:t xml:space="preserve">На территории региона расположено уникальное, одно из крупнейших </w:t>
      </w:r>
      <w:r>
        <w:rPr>
          <w:sz w:val="27"/>
          <w:szCs w:val="27"/>
        </w:rPr>
        <w:br/>
      </w:r>
      <w:r w:rsidRPr="00924F07">
        <w:rPr>
          <w:sz w:val="27"/>
          <w:szCs w:val="27"/>
        </w:rPr>
        <w:t>в мире, Верхнекамское месторождение калийных солей (хлористых солей натрия, калия и</w:t>
      </w:r>
      <w:r>
        <w:rPr>
          <w:sz w:val="27"/>
          <w:szCs w:val="27"/>
        </w:rPr>
        <w:t> </w:t>
      </w:r>
      <w:r w:rsidRPr="00924F07">
        <w:rPr>
          <w:sz w:val="27"/>
          <w:szCs w:val="27"/>
        </w:rPr>
        <w:t>магния).</w:t>
      </w:r>
    </w:p>
    <w:p w:rsidR="006050B5" w:rsidRPr="004B55A5" w:rsidRDefault="006050B5" w:rsidP="00246E2B">
      <w:pPr>
        <w:ind w:firstLine="709"/>
        <w:jc w:val="both"/>
        <w:rPr>
          <w:sz w:val="27"/>
          <w:szCs w:val="27"/>
        </w:rPr>
      </w:pPr>
      <w:r w:rsidRPr="004B55A5">
        <w:rPr>
          <w:sz w:val="27"/>
          <w:szCs w:val="27"/>
        </w:rPr>
        <w:t>В крае проживает</w:t>
      </w:r>
      <w:r w:rsidR="00003F22">
        <w:rPr>
          <w:sz w:val="27"/>
          <w:szCs w:val="27"/>
        </w:rPr>
        <w:t xml:space="preserve"> 2 5</w:t>
      </w:r>
      <w:r w:rsidR="002C2B73">
        <w:rPr>
          <w:sz w:val="27"/>
          <w:szCs w:val="27"/>
        </w:rPr>
        <w:t>08</w:t>
      </w:r>
      <w:r w:rsidR="00003F22">
        <w:rPr>
          <w:sz w:val="27"/>
          <w:szCs w:val="27"/>
        </w:rPr>
        <w:t>,</w:t>
      </w:r>
      <w:r w:rsidR="002C2B73">
        <w:rPr>
          <w:sz w:val="27"/>
          <w:szCs w:val="27"/>
        </w:rPr>
        <w:t>4</w:t>
      </w:r>
      <w:r w:rsidR="00A44E09">
        <w:rPr>
          <w:sz w:val="27"/>
          <w:szCs w:val="27"/>
        </w:rPr>
        <w:t xml:space="preserve"> </w:t>
      </w:r>
      <w:r w:rsidR="00003F22">
        <w:rPr>
          <w:sz w:val="27"/>
          <w:szCs w:val="27"/>
        </w:rPr>
        <w:t>тыс.</w:t>
      </w:r>
      <w:r w:rsidRPr="004B55A5">
        <w:rPr>
          <w:sz w:val="27"/>
          <w:szCs w:val="27"/>
        </w:rPr>
        <w:t xml:space="preserve"> человек, из них около 76% </w:t>
      </w:r>
      <w:r w:rsidR="00EC17F1" w:rsidRPr="004B55A5">
        <w:rPr>
          <w:sz w:val="27"/>
          <w:szCs w:val="27"/>
        </w:rPr>
        <w:t xml:space="preserve">– </w:t>
      </w:r>
      <w:r w:rsidRPr="004B55A5">
        <w:rPr>
          <w:sz w:val="27"/>
          <w:szCs w:val="27"/>
        </w:rPr>
        <w:t>в городах, около 24% является сельскими жителями.</w:t>
      </w:r>
    </w:p>
    <w:p w:rsidR="004B55A5" w:rsidRPr="004B55A5" w:rsidRDefault="004B55A5" w:rsidP="00246E2B">
      <w:pPr>
        <w:ind w:firstLine="709"/>
        <w:jc w:val="both"/>
        <w:rPr>
          <w:sz w:val="27"/>
          <w:szCs w:val="27"/>
        </w:rPr>
      </w:pPr>
      <w:r w:rsidRPr="004B55A5">
        <w:rPr>
          <w:sz w:val="27"/>
          <w:szCs w:val="27"/>
        </w:rPr>
        <w:t>Пермский край – многонациональный регион, где проживают представители более 140 различных народов и народностей: из них русские составляют 83,2</w:t>
      </w:r>
      <w:r>
        <w:rPr>
          <w:sz w:val="27"/>
          <w:szCs w:val="27"/>
        </w:rPr>
        <w:t>%, татары – 4,4</w:t>
      </w:r>
      <w:r w:rsidRPr="004B55A5">
        <w:rPr>
          <w:sz w:val="27"/>
          <w:szCs w:val="27"/>
        </w:rPr>
        <w:t>%, коми-пермяки – 3,1%, башкиры – 1,2</w:t>
      </w:r>
      <w:r>
        <w:rPr>
          <w:sz w:val="27"/>
          <w:szCs w:val="27"/>
        </w:rPr>
        <w:t>%, и</w:t>
      </w:r>
      <w:r w:rsidRPr="004B55A5">
        <w:rPr>
          <w:sz w:val="27"/>
          <w:szCs w:val="27"/>
        </w:rPr>
        <w:t xml:space="preserve">ные национальности – удмурты, чуваши, марийцы, мордва, евреи, поляки, немцы, украинцы, белорусы </w:t>
      </w:r>
      <w:r>
        <w:rPr>
          <w:sz w:val="27"/>
          <w:szCs w:val="27"/>
        </w:rPr>
        <w:br/>
      </w:r>
      <w:r w:rsidRPr="004B55A5">
        <w:rPr>
          <w:sz w:val="27"/>
          <w:szCs w:val="27"/>
        </w:rPr>
        <w:t>и другие – составляют 8,1%.</w:t>
      </w:r>
    </w:p>
    <w:p w:rsidR="00246E2B" w:rsidRPr="00924F07" w:rsidRDefault="00246E2B" w:rsidP="00246E2B">
      <w:pPr>
        <w:ind w:firstLine="709"/>
        <w:jc w:val="both"/>
        <w:rPr>
          <w:sz w:val="27"/>
          <w:szCs w:val="27"/>
        </w:rPr>
      </w:pPr>
      <w:r w:rsidRPr="00924F07">
        <w:rPr>
          <w:sz w:val="27"/>
          <w:szCs w:val="27"/>
        </w:rPr>
        <w:t xml:space="preserve">Выгодное географическое положение определяет полноценную структуру </w:t>
      </w:r>
      <w:r w:rsidRPr="00924F07">
        <w:rPr>
          <w:sz w:val="27"/>
          <w:szCs w:val="27"/>
        </w:rPr>
        <w:lastRenderedPageBreak/>
        <w:t>транспортной системы края. Находясь в центральной части России, регион является составной частью важнейшего транспортного коридора Европа</w:t>
      </w:r>
      <w:r>
        <w:rPr>
          <w:sz w:val="27"/>
          <w:szCs w:val="27"/>
        </w:rPr>
        <w:t xml:space="preserve"> </w:t>
      </w:r>
      <w:r w:rsidRPr="00924F07">
        <w:rPr>
          <w:sz w:val="27"/>
          <w:szCs w:val="27"/>
        </w:rPr>
        <w:t>– Азия.</w:t>
      </w:r>
    </w:p>
    <w:p w:rsidR="00246E2B" w:rsidRDefault="00246E2B" w:rsidP="00246E2B">
      <w:pPr>
        <w:ind w:firstLine="709"/>
        <w:jc w:val="both"/>
        <w:rPr>
          <w:sz w:val="27"/>
          <w:szCs w:val="27"/>
        </w:rPr>
      </w:pPr>
      <w:r w:rsidRPr="00924F07">
        <w:rPr>
          <w:sz w:val="27"/>
          <w:szCs w:val="27"/>
        </w:rPr>
        <w:t>На территории региона пересекаются трансконтинентальные железнодорожные, автомобильные и воздушные линии, находятся четыре самых восточных порт</w:t>
      </w:r>
      <w:r>
        <w:rPr>
          <w:sz w:val="27"/>
          <w:szCs w:val="27"/>
        </w:rPr>
        <w:t>а единой глубоководной системы Е</w:t>
      </w:r>
      <w:r w:rsidRPr="00924F07">
        <w:rPr>
          <w:sz w:val="27"/>
          <w:szCs w:val="27"/>
        </w:rPr>
        <w:t>вропейской части России, обеспечивающих выход в Северную и Южную Европу.</w:t>
      </w:r>
    </w:p>
    <w:p w:rsidR="00950D7C" w:rsidRDefault="00950D7C" w:rsidP="00246E2B">
      <w:pPr>
        <w:ind w:firstLine="709"/>
        <w:jc w:val="both"/>
        <w:rPr>
          <w:sz w:val="27"/>
          <w:szCs w:val="27"/>
        </w:rPr>
      </w:pPr>
      <w:r w:rsidRPr="00950D7C">
        <w:rPr>
          <w:sz w:val="27"/>
          <w:szCs w:val="27"/>
        </w:rPr>
        <w:t xml:space="preserve">Пермский край пересекают две широтные железные дороги: главный ход Свердловской и участок Горьковской. Ряд городов Пермского края расположен </w:t>
      </w:r>
      <w:r>
        <w:rPr>
          <w:sz w:val="27"/>
          <w:szCs w:val="27"/>
        </w:rPr>
        <w:br/>
      </w:r>
      <w:r w:rsidRPr="00950D7C">
        <w:rPr>
          <w:sz w:val="27"/>
          <w:szCs w:val="27"/>
        </w:rPr>
        <w:t xml:space="preserve">по маршруту Транссибирской магистрали. </w:t>
      </w:r>
    </w:p>
    <w:p w:rsidR="00685490" w:rsidRPr="00685490" w:rsidRDefault="00950D7C" w:rsidP="00685490">
      <w:pPr>
        <w:ind w:firstLine="709"/>
        <w:jc w:val="both"/>
        <w:rPr>
          <w:sz w:val="27"/>
          <w:szCs w:val="27"/>
        </w:rPr>
      </w:pPr>
      <w:r w:rsidRPr="00950D7C">
        <w:rPr>
          <w:sz w:val="27"/>
          <w:szCs w:val="27"/>
        </w:rPr>
        <w:t xml:space="preserve">Автомобильный транспорт является ведущим видом транспорта в Пермском крае. Через территорию </w:t>
      </w:r>
      <w:r w:rsidR="00B61008">
        <w:rPr>
          <w:sz w:val="27"/>
          <w:szCs w:val="27"/>
        </w:rPr>
        <w:t xml:space="preserve">региона </w:t>
      </w:r>
      <w:r w:rsidRPr="00950D7C">
        <w:rPr>
          <w:sz w:val="27"/>
          <w:szCs w:val="27"/>
        </w:rPr>
        <w:t>проходит автомагистраль – участок федеральной автодороги (Е22) Казань – Ижевск – Пермь – Екатеринбург. К ней примыкает федеральная магистраль Нытва – Кудымкар, которая является частью формирующегося Северного транспортного коридора (северный маршрут Пермь – Сыктывкар – Котлас – Санкт-Петербург).</w:t>
      </w:r>
      <w:r w:rsidR="00685490" w:rsidRPr="00685490">
        <w:rPr>
          <w:sz w:val="27"/>
          <w:szCs w:val="27"/>
        </w:rPr>
        <w:t xml:space="preserve"> </w:t>
      </w:r>
      <w:r w:rsidR="00685490">
        <w:rPr>
          <w:sz w:val="27"/>
          <w:szCs w:val="27"/>
        </w:rPr>
        <w:t>В настоящее время</w:t>
      </w:r>
      <w:r w:rsidR="00685490" w:rsidRPr="00685490">
        <w:rPr>
          <w:sz w:val="27"/>
          <w:szCs w:val="27"/>
        </w:rPr>
        <w:t xml:space="preserve"> </w:t>
      </w:r>
      <w:r w:rsidR="00685490">
        <w:rPr>
          <w:sz w:val="27"/>
          <w:szCs w:val="27"/>
        </w:rPr>
        <w:t>з</w:t>
      </w:r>
      <w:r w:rsidR="000D42C7">
        <w:rPr>
          <w:sz w:val="27"/>
          <w:szCs w:val="27"/>
        </w:rPr>
        <w:t>а</w:t>
      </w:r>
      <w:r w:rsidR="00685490">
        <w:rPr>
          <w:sz w:val="27"/>
          <w:szCs w:val="27"/>
        </w:rPr>
        <w:t>вершается</w:t>
      </w:r>
      <w:r w:rsidR="00685490" w:rsidRPr="00685490">
        <w:rPr>
          <w:sz w:val="27"/>
          <w:szCs w:val="27"/>
        </w:rPr>
        <w:t xml:space="preserve"> для передачи автомобильн</w:t>
      </w:r>
      <w:r w:rsidR="00685490">
        <w:rPr>
          <w:sz w:val="27"/>
          <w:szCs w:val="27"/>
        </w:rPr>
        <w:t>ая</w:t>
      </w:r>
      <w:r w:rsidR="00685490" w:rsidRPr="00685490">
        <w:rPr>
          <w:sz w:val="27"/>
          <w:szCs w:val="27"/>
        </w:rPr>
        <w:t xml:space="preserve"> дорог</w:t>
      </w:r>
      <w:r w:rsidR="00685490">
        <w:rPr>
          <w:sz w:val="27"/>
          <w:szCs w:val="27"/>
        </w:rPr>
        <w:t>а</w:t>
      </w:r>
      <w:r w:rsidR="00685490" w:rsidRPr="00685490">
        <w:rPr>
          <w:sz w:val="27"/>
          <w:szCs w:val="27"/>
        </w:rPr>
        <w:t xml:space="preserve"> регионального значения Пермского края протяженностью 290,594 км, вошедш</w:t>
      </w:r>
      <w:r w:rsidR="00685490">
        <w:rPr>
          <w:sz w:val="27"/>
          <w:szCs w:val="27"/>
        </w:rPr>
        <w:t>ая</w:t>
      </w:r>
      <w:r w:rsidR="00685490" w:rsidRPr="00685490">
        <w:rPr>
          <w:sz w:val="27"/>
          <w:szCs w:val="27"/>
        </w:rPr>
        <w:t xml:space="preserve"> в «Северный широтный коридор» </w:t>
      </w:r>
      <w:r w:rsidR="00685490">
        <w:rPr>
          <w:sz w:val="27"/>
          <w:szCs w:val="27"/>
        </w:rPr>
        <w:br/>
      </w:r>
      <w:r w:rsidR="00685490" w:rsidRPr="00685490">
        <w:rPr>
          <w:sz w:val="27"/>
          <w:szCs w:val="27"/>
        </w:rPr>
        <w:t>по направлению Сыктывкар – Кудымкар.</w:t>
      </w:r>
    </w:p>
    <w:p w:rsidR="002B1299" w:rsidRDefault="002B1299" w:rsidP="002B1299">
      <w:pPr>
        <w:ind w:firstLine="709"/>
        <w:jc w:val="both"/>
        <w:rPr>
          <w:sz w:val="27"/>
          <w:szCs w:val="27"/>
        </w:rPr>
      </w:pPr>
      <w:r w:rsidRPr="00950D7C">
        <w:rPr>
          <w:sz w:val="27"/>
          <w:szCs w:val="27"/>
        </w:rPr>
        <w:t xml:space="preserve">Активно развиваются водные туристические перевозки, среди которых особенно популярны маршруты до Астрахани, Санкт-Петербурга и Москвы. </w:t>
      </w:r>
    </w:p>
    <w:p w:rsidR="00246E2B" w:rsidRDefault="00246E2B" w:rsidP="00246E2B">
      <w:pPr>
        <w:ind w:firstLine="709"/>
        <w:jc w:val="both"/>
        <w:rPr>
          <w:sz w:val="27"/>
          <w:szCs w:val="27"/>
        </w:rPr>
      </w:pPr>
      <w:r w:rsidRPr="00C718AD">
        <w:rPr>
          <w:sz w:val="27"/>
          <w:szCs w:val="27"/>
        </w:rPr>
        <w:t xml:space="preserve">Основные воздушные ворота региона – </w:t>
      </w:r>
      <w:r w:rsidRPr="00D80068">
        <w:rPr>
          <w:sz w:val="27"/>
          <w:szCs w:val="27"/>
        </w:rPr>
        <w:t>международны</w:t>
      </w:r>
      <w:r>
        <w:rPr>
          <w:sz w:val="27"/>
          <w:szCs w:val="27"/>
        </w:rPr>
        <w:t>й</w:t>
      </w:r>
      <w:r w:rsidRPr="00D80068">
        <w:rPr>
          <w:sz w:val="27"/>
          <w:szCs w:val="27"/>
        </w:rPr>
        <w:t xml:space="preserve"> аэропорт «Пермь»</w:t>
      </w:r>
      <w:r w:rsidRPr="00C718AD">
        <w:rPr>
          <w:sz w:val="27"/>
          <w:szCs w:val="27"/>
        </w:rPr>
        <w:t xml:space="preserve"> (Большое Савино)</w:t>
      </w:r>
      <w:r>
        <w:rPr>
          <w:sz w:val="27"/>
          <w:szCs w:val="27"/>
        </w:rPr>
        <w:t>, который</w:t>
      </w:r>
      <w:r w:rsidRPr="00D80068">
        <w:rPr>
          <w:sz w:val="27"/>
          <w:szCs w:val="27"/>
        </w:rPr>
        <w:t xml:space="preserve"> способен принимать все т</w:t>
      </w:r>
      <w:r>
        <w:rPr>
          <w:sz w:val="27"/>
          <w:szCs w:val="27"/>
        </w:rPr>
        <w:t xml:space="preserve">ипы современных воздушных судов. </w:t>
      </w:r>
      <w:r w:rsidRPr="00C718AD">
        <w:rPr>
          <w:sz w:val="27"/>
          <w:szCs w:val="27"/>
        </w:rPr>
        <w:t>Основной объ</w:t>
      </w:r>
      <w:r>
        <w:rPr>
          <w:sz w:val="27"/>
          <w:szCs w:val="27"/>
        </w:rPr>
        <w:t>ё</w:t>
      </w:r>
      <w:r w:rsidRPr="00C718AD">
        <w:rPr>
          <w:sz w:val="27"/>
          <w:szCs w:val="27"/>
        </w:rPr>
        <w:t>м регулярных пассажирских перевозок осу</w:t>
      </w:r>
      <w:r>
        <w:rPr>
          <w:sz w:val="27"/>
          <w:szCs w:val="27"/>
        </w:rPr>
        <w:t xml:space="preserve">ществляется </w:t>
      </w:r>
      <w:r>
        <w:rPr>
          <w:sz w:val="27"/>
          <w:szCs w:val="27"/>
        </w:rPr>
        <w:br/>
        <w:t xml:space="preserve">по маршруту «Пермь – </w:t>
      </w:r>
      <w:r w:rsidRPr="00C718AD">
        <w:rPr>
          <w:sz w:val="27"/>
          <w:szCs w:val="27"/>
        </w:rPr>
        <w:t>Москва». Также выполняются регулярн</w:t>
      </w:r>
      <w:r>
        <w:rPr>
          <w:sz w:val="27"/>
          <w:szCs w:val="27"/>
        </w:rPr>
        <w:t xml:space="preserve">ые круглогодичные рейсы в Санкт – </w:t>
      </w:r>
      <w:r w:rsidRPr="00C718AD">
        <w:rPr>
          <w:sz w:val="27"/>
          <w:szCs w:val="27"/>
        </w:rPr>
        <w:t>Петербург, Казань, Самару, Нижний Новгород и другие города; сезонные – в Симферополь и Анапу. Чартерные рейсы связывают Пермь с городами Таиланда, Индии, Греции и других стран.</w:t>
      </w:r>
      <w:r w:rsidR="00950D7C">
        <w:rPr>
          <w:sz w:val="27"/>
          <w:szCs w:val="27"/>
        </w:rPr>
        <w:t xml:space="preserve"> </w:t>
      </w:r>
      <w:r w:rsidR="00950D7C" w:rsidRPr="00950D7C">
        <w:rPr>
          <w:sz w:val="27"/>
          <w:szCs w:val="27"/>
        </w:rPr>
        <w:t xml:space="preserve">В день обслуживается около </w:t>
      </w:r>
      <w:r w:rsidR="00950D7C">
        <w:rPr>
          <w:sz w:val="27"/>
          <w:szCs w:val="27"/>
        </w:rPr>
        <w:br/>
      </w:r>
      <w:r w:rsidR="00950D7C" w:rsidRPr="00950D7C">
        <w:rPr>
          <w:sz w:val="27"/>
          <w:szCs w:val="27"/>
        </w:rPr>
        <w:t>2</w:t>
      </w:r>
      <w:r w:rsidR="00950D7C">
        <w:rPr>
          <w:sz w:val="27"/>
          <w:szCs w:val="27"/>
        </w:rPr>
        <w:t xml:space="preserve"> тыс.</w:t>
      </w:r>
      <w:r w:rsidR="00950D7C" w:rsidRPr="00950D7C">
        <w:rPr>
          <w:sz w:val="27"/>
          <w:szCs w:val="27"/>
        </w:rPr>
        <w:t xml:space="preserve"> пассажиров.</w:t>
      </w:r>
    </w:p>
    <w:p w:rsidR="002B1299" w:rsidRPr="002B1299" w:rsidRDefault="002B1299" w:rsidP="002B1299">
      <w:pPr>
        <w:ind w:firstLine="709"/>
        <w:jc w:val="both"/>
        <w:rPr>
          <w:sz w:val="27"/>
          <w:szCs w:val="27"/>
        </w:rPr>
      </w:pPr>
      <w:r w:rsidRPr="002B1299">
        <w:rPr>
          <w:sz w:val="27"/>
          <w:szCs w:val="27"/>
        </w:rPr>
        <w:t>Пермский край – это регион, в котором</w:t>
      </w:r>
      <w:r>
        <w:rPr>
          <w:sz w:val="27"/>
          <w:szCs w:val="27"/>
        </w:rPr>
        <w:t xml:space="preserve"> развиты различные виды туризма</w:t>
      </w:r>
      <w:r w:rsidRPr="002B1299">
        <w:rPr>
          <w:sz w:val="27"/>
          <w:szCs w:val="27"/>
        </w:rPr>
        <w:t>.</w:t>
      </w:r>
      <w:r>
        <w:rPr>
          <w:sz w:val="27"/>
          <w:szCs w:val="27"/>
        </w:rPr>
        <w:t xml:space="preserve"> </w:t>
      </w:r>
      <w:r w:rsidRPr="002B1299">
        <w:rPr>
          <w:sz w:val="27"/>
          <w:szCs w:val="27"/>
        </w:rPr>
        <w:t>Одним из наиболее популярных направлений можно назвать активный туризм.</w:t>
      </w:r>
    </w:p>
    <w:p w:rsidR="002B1299" w:rsidRPr="00C718AD" w:rsidRDefault="002B1299" w:rsidP="002B1299">
      <w:pPr>
        <w:ind w:firstLine="709"/>
        <w:jc w:val="both"/>
        <w:rPr>
          <w:sz w:val="27"/>
          <w:szCs w:val="27"/>
        </w:rPr>
      </w:pPr>
      <w:r w:rsidRPr="002B1299">
        <w:rPr>
          <w:sz w:val="27"/>
          <w:szCs w:val="27"/>
        </w:rPr>
        <w:t>Природа Пермского края замечательно подходит для сплавов по рекам, пеших походов, посещения пещер и трекингов на вершины гор. Наиболее живописные водные маршруты пролегают по рекам Чусовой, Усьве, Вишере, Сылве. На маршрутах сплавов много интересных для посещения природных памятников. На реке Вишере особый интерес представляют камни Ветлан, Полюд, Помяненный, хребет Тулым (самая высокая точка Северного Урала), на реке Усьве</w:t>
      </w:r>
      <w:r>
        <w:rPr>
          <w:sz w:val="27"/>
          <w:szCs w:val="27"/>
        </w:rPr>
        <w:t> </w:t>
      </w:r>
      <w:r w:rsidRPr="002B1299">
        <w:rPr>
          <w:sz w:val="27"/>
          <w:szCs w:val="27"/>
        </w:rPr>
        <w:t>– камень Чертов палец и пещера Первомайская. Во время сплава по Сылве туристы часто посещают Молебскую аномальную зону, камень Ермак, а на сплаве по Чусовой – пещеру Чудесницу и каменную арку Царские ворота. Любителям острых ощущений понравятся весенние сплавы по Вильве и Койве.</w:t>
      </w:r>
    </w:p>
    <w:p w:rsidR="00C01CB1" w:rsidRPr="00924F07" w:rsidRDefault="00002B0B" w:rsidP="002B1299">
      <w:pPr>
        <w:ind w:firstLine="709"/>
        <w:jc w:val="both"/>
        <w:rPr>
          <w:sz w:val="27"/>
          <w:szCs w:val="27"/>
        </w:rPr>
      </w:pPr>
      <w:r w:rsidRPr="00002B0B">
        <w:rPr>
          <w:sz w:val="27"/>
          <w:szCs w:val="27"/>
        </w:rPr>
        <w:t>Пермский край исторически является индустриальным регионом</w:t>
      </w:r>
      <w:r w:rsidR="00C01CB1" w:rsidRPr="00924F07">
        <w:rPr>
          <w:sz w:val="27"/>
          <w:szCs w:val="27"/>
        </w:rPr>
        <w:t xml:space="preserve">. </w:t>
      </w:r>
    </w:p>
    <w:p w:rsidR="009F3D52" w:rsidRPr="009F3D52" w:rsidRDefault="009F3D52" w:rsidP="009F3D52">
      <w:pPr>
        <w:ind w:firstLine="709"/>
        <w:jc w:val="both"/>
        <w:rPr>
          <w:sz w:val="27"/>
          <w:szCs w:val="27"/>
        </w:rPr>
      </w:pPr>
      <w:r>
        <w:rPr>
          <w:sz w:val="27"/>
          <w:szCs w:val="27"/>
        </w:rPr>
        <w:t>Д</w:t>
      </w:r>
      <w:r w:rsidRPr="009F3D52">
        <w:rPr>
          <w:sz w:val="27"/>
          <w:szCs w:val="27"/>
        </w:rPr>
        <w:t>оля промышленности в валовом региональном продукте составляет более 50%</w:t>
      </w:r>
      <w:r>
        <w:rPr>
          <w:sz w:val="27"/>
          <w:szCs w:val="27"/>
        </w:rPr>
        <w:t xml:space="preserve">. </w:t>
      </w:r>
      <w:r w:rsidRPr="009F3D52">
        <w:rPr>
          <w:sz w:val="27"/>
          <w:szCs w:val="27"/>
        </w:rPr>
        <w:t xml:space="preserve">Среди ведущих отраслей производства выделяют топливную, химию </w:t>
      </w:r>
      <w:r w:rsidRPr="009F3D52">
        <w:rPr>
          <w:sz w:val="27"/>
          <w:szCs w:val="27"/>
        </w:rPr>
        <w:br/>
        <w:t xml:space="preserve">и нефтехимию, машиностроение, металлургию и бумажное производство. Местным сырьем обеспечивается топливная и химическая промышленность. </w:t>
      </w:r>
      <w:r w:rsidRPr="009F3D52">
        <w:rPr>
          <w:sz w:val="27"/>
          <w:szCs w:val="27"/>
        </w:rPr>
        <w:lastRenderedPageBreak/>
        <w:t>Нефть и газ составляют основу топливной отрасли.</w:t>
      </w:r>
    </w:p>
    <w:p w:rsidR="009F3D52" w:rsidRPr="009F3D52" w:rsidRDefault="009F3D52" w:rsidP="009F3D52">
      <w:pPr>
        <w:ind w:firstLine="709"/>
        <w:jc w:val="both"/>
        <w:rPr>
          <w:sz w:val="27"/>
          <w:szCs w:val="27"/>
        </w:rPr>
      </w:pPr>
      <w:r w:rsidRPr="00924F07">
        <w:rPr>
          <w:sz w:val="27"/>
          <w:szCs w:val="27"/>
        </w:rPr>
        <w:t>Базовым сектором экономики, играющим ведущую роль в формировании доходов краевого бюджета, продолжает оставаться нефтяная промышленность. Крупнейшими предприятиями отрасли являются: ООО «ЛУКОЙЛ-Пермь», ООО</w:t>
      </w:r>
      <w:r>
        <w:rPr>
          <w:sz w:val="27"/>
          <w:szCs w:val="27"/>
        </w:rPr>
        <w:t> </w:t>
      </w:r>
      <w:r w:rsidRPr="00924F07">
        <w:rPr>
          <w:sz w:val="27"/>
          <w:szCs w:val="27"/>
        </w:rPr>
        <w:t>«ЛУКОЙЛ-Пермнефтеоргсинтез»</w:t>
      </w:r>
      <w:r>
        <w:rPr>
          <w:sz w:val="27"/>
          <w:szCs w:val="27"/>
        </w:rPr>
        <w:t>.</w:t>
      </w:r>
    </w:p>
    <w:p w:rsidR="009F3D52" w:rsidRPr="009F3D52" w:rsidRDefault="009F3D52" w:rsidP="009F3D52">
      <w:pPr>
        <w:ind w:firstLine="709"/>
        <w:jc w:val="both"/>
        <w:rPr>
          <w:sz w:val="27"/>
          <w:szCs w:val="27"/>
        </w:rPr>
      </w:pPr>
      <w:r w:rsidRPr="009F3D52">
        <w:rPr>
          <w:sz w:val="27"/>
          <w:szCs w:val="27"/>
        </w:rPr>
        <w:t xml:space="preserve">Наличие специализированных научных центров </w:t>
      </w:r>
      <w:r>
        <w:rPr>
          <w:sz w:val="27"/>
          <w:szCs w:val="27"/>
        </w:rPr>
        <w:br/>
      </w:r>
      <w:r w:rsidRPr="009F3D52">
        <w:rPr>
          <w:sz w:val="27"/>
          <w:szCs w:val="27"/>
        </w:rPr>
        <w:t xml:space="preserve">и высококвалифицированных кадров обеспечивают лидирующие позиции машиностроения региона в российском производстве авиационных и ракетных двигателей, топливной аппаратуры, газоперекачивающих агрегатов </w:t>
      </w:r>
      <w:r>
        <w:rPr>
          <w:sz w:val="27"/>
          <w:szCs w:val="27"/>
        </w:rPr>
        <w:br/>
      </w:r>
      <w:r w:rsidRPr="009F3D52">
        <w:rPr>
          <w:sz w:val="27"/>
          <w:szCs w:val="27"/>
        </w:rPr>
        <w:t xml:space="preserve">и газотурбинных электростанций, нефтепромыслового оборудования, аппаратуры цифровых и волоконно-оптических систем передачи информации, навигационной аппаратуры. В крае сосредоточен ряд высокотехнологичных производств: заводы по производству оборудования для вертолетов, систем передачи информации </w:t>
      </w:r>
      <w:r>
        <w:rPr>
          <w:sz w:val="27"/>
          <w:szCs w:val="27"/>
        </w:rPr>
        <w:br/>
      </w:r>
      <w:r w:rsidRPr="009F3D52">
        <w:rPr>
          <w:sz w:val="27"/>
          <w:szCs w:val="27"/>
        </w:rPr>
        <w:t>и навигации, уникальных разновидностей химической продукции, нефтепромыслового и газоперекачивающего оборудования.</w:t>
      </w:r>
    </w:p>
    <w:p w:rsidR="009F3D52" w:rsidRDefault="009F3D52" w:rsidP="009F3D52">
      <w:pPr>
        <w:ind w:firstLine="709"/>
        <w:jc w:val="both"/>
        <w:rPr>
          <w:sz w:val="27"/>
          <w:szCs w:val="27"/>
        </w:rPr>
      </w:pPr>
      <w:r w:rsidRPr="009F3D52">
        <w:rPr>
          <w:sz w:val="27"/>
          <w:szCs w:val="27"/>
        </w:rPr>
        <w:t>Пермский регион на российском рынке занимает лидирующие позиции</w:t>
      </w:r>
      <w:r w:rsidRPr="009F3D52">
        <w:rPr>
          <w:sz w:val="27"/>
          <w:szCs w:val="27"/>
        </w:rPr>
        <w:br/>
        <w:t xml:space="preserve">по разработке и выпуску газоперекачивающих агрегатов, волоконно-оптических </w:t>
      </w:r>
      <w:r>
        <w:rPr>
          <w:sz w:val="27"/>
          <w:szCs w:val="27"/>
        </w:rPr>
        <w:br/>
      </w:r>
      <w:r w:rsidRPr="009F3D52">
        <w:rPr>
          <w:sz w:val="27"/>
          <w:szCs w:val="27"/>
        </w:rPr>
        <w:t xml:space="preserve">и навигационных систем, ракетных топлив, магниевых и титановых сплавов. </w:t>
      </w:r>
    </w:p>
    <w:p w:rsidR="009F3D52" w:rsidRPr="009F3D52" w:rsidRDefault="009F3D52" w:rsidP="009F3D52">
      <w:pPr>
        <w:ind w:firstLine="709"/>
        <w:jc w:val="both"/>
        <w:rPr>
          <w:sz w:val="27"/>
          <w:szCs w:val="27"/>
        </w:rPr>
      </w:pPr>
      <w:r w:rsidRPr="009F3D52">
        <w:rPr>
          <w:sz w:val="27"/>
          <w:szCs w:val="27"/>
        </w:rPr>
        <w:t xml:space="preserve">Металлургическая промышленность представлена предприятиями </w:t>
      </w:r>
      <w:r w:rsidRPr="009F3D52">
        <w:rPr>
          <w:sz w:val="27"/>
          <w:szCs w:val="27"/>
        </w:rPr>
        <w:br/>
        <w:t xml:space="preserve">по производству и переработке черных, цветных и редкоземельных металлов, </w:t>
      </w:r>
      <w:r w:rsidRPr="009F3D52">
        <w:rPr>
          <w:sz w:val="27"/>
          <w:szCs w:val="27"/>
        </w:rPr>
        <w:br/>
        <w:t xml:space="preserve">а также предприятиями порошковой металлургии. Подавляющая часть </w:t>
      </w:r>
      <w:r w:rsidRPr="009F3D52">
        <w:rPr>
          <w:sz w:val="27"/>
          <w:szCs w:val="27"/>
        </w:rPr>
        <w:br/>
        <w:t>от общероссийских объ</w:t>
      </w:r>
      <w:r>
        <w:rPr>
          <w:sz w:val="27"/>
          <w:szCs w:val="27"/>
        </w:rPr>
        <w:t>ё</w:t>
      </w:r>
      <w:r w:rsidRPr="009F3D52">
        <w:rPr>
          <w:sz w:val="27"/>
          <w:szCs w:val="27"/>
        </w:rPr>
        <w:t>мов производства магния принадлежит компаниям Пермского края.</w:t>
      </w:r>
    </w:p>
    <w:p w:rsidR="009F3D52" w:rsidRDefault="009F3D52" w:rsidP="009F3D52">
      <w:pPr>
        <w:ind w:firstLine="709"/>
        <w:jc w:val="both"/>
        <w:rPr>
          <w:sz w:val="27"/>
          <w:szCs w:val="27"/>
        </w:rPr>
      </w:pPr>
      <w:r w:rsidRPr="009F3D52">
        <w:rPr>
          <w:sz w:val="27"/>
          <w:szCs w:val="27"/>
        </w:rPr>
        <w:t xml:space="preserve">Продукцией химических предприятий являются калийные удобрения </w:t>
      </w:r>
      <w:r>
        <w:rPr>
          <w:sz w:val="27"/>
          <w:szCs w:val="27"/>
        </w:rPr>
        <w:br/>
      </w:r>
      <w:r w:rsidRPr="009F3D52">
        <w:rPr>
          <w:sz w:val="27"/>
          <w:szCs w:val="27"/>
        </w:rPr>
        <w:t>(97% российского производства), метанол, аммиак, а также азотные удобрения.</w:t>
      </w:r>
      <w:r>
        <w:rPr>
          <w:sz w:val="27"/>
          <w:szCs w:val="27"/>
        </w:rPr>
        <w:t xml:space="preserve"> </w:t>
      </w:r>
      <w:r w:rsidRPr="00924F07">
        <w:rPr>
          <w:sz w:val="27"/>
          <w:szCs w:val="27"/>
        </w:rPr>
        <w:t xml:space="preserve">Крупнейшими предприятиями отрасли являются: ПАО «Уралкалий», </w:t>
      </w:r>
      <w:r>
        <w:rPr>
          <w:sz w:val="27"/>
          <w:szCs w:val="27"/>
        </w:rPr>
        <w:br/>
      </w:r>
      <w:r w:rsidRPr="00924F07">
        <w:rPr>
          <w:sz w:val="27"/>
          <w:szCs w:val="27"/>
        </w:rPr>
        <w:t>ПАО «</w:t>
      </w:r>
      <w:r w:rsidRPr="00FD6A82">
        <w:rPr>
          <w:sz w:val="27"/>
          <w:szCs w:val="27"/>
        </w:rPr>
        <w:t>Метафракс</w:t>
      </w:r>
      <w:r w:rsidRPr="00924F07">
        <w:rPr>
          <w:sz w:val="27"/>
          <w:szCs w:val="27"/>
        </w:rPr>
        <w:t>», ООО</w:t>
      </w:r>
      <w:r>
        <w:rPr>
          <w:sz w:val="27"/>
          <w:szCs w:val="27"/>
        </w:rPr>
        <w:t> </w:t>
      </w:r>
      <w:r w:rsidRPr="00924F07">
        <w:rPr>
          <w:sz w:val="27"/>
          <w:szCs w:val="27"/>
        </w:rPr>
        <w:t xml:space="preserve">«Сода-Хлорат», АО «Минеральные удобрения», </w:t>
      </w:r>
      <w:r>
        <w:rPr>
          <w:sz w:val="27"/>
          <w:szCs w:val="27"/>
        </w:rPr>
        <w:br/>
      </w:r>
      <w:r w:rsidRPr="00924F07">
        <w:rPr>
          <w:sz w:val="27"/>
          <w:szCs w:val="27"/>
        </w:rPr>
        <w:t>ООО «Пермская химическая компания», АО «Соликамский магниевый завод».</w:t>
      </w:r>
    </w:p>
    <w:p w:rsidR="009F3D52" w:rsidRPr="009F3D52" w:rsidRDefault="009F3D52" w:rsidP="009F3D52">
      <w:pPr>
        <w:ind w:firstLine="709"/>
        <w:jc w:val="both"/>
        <w:rPr>
          <w:sz w:val="27"/>
          <w:szCs w:val="27"/>
        </w:rPr>
      </w:pPr>
      <w:r w:rsidRPr="009F3D52">
        <w:rPr>
          <w:sz w:val="27"/>
          <w:szCs w:val="27"/>
        </w:rPr>
        <w:t xml:space="preserve">Лесопромышленный комплекс Прикамья занимает одно из ведущих мест </w:t>
      </w:r>
      <w:r>
        <w:rPr>
          <w:sz w:val="27"/>
          <w:szCs w:val="27"/>
        </w:rPr>
        <w:br/>
      </w:r>
      <w:r w:rsidRPr="009F3D52">
        <w:rPr>
          <w:sz w:val="27"/>
          <w:szCs w:val="27"/>
        </w:rPr>
        <w:t>в России в сфере заготовки и переработки древесины. Предприятия целлюлозно-бумажной промышленности производят около 20% от общероссийского объ</w:t>
      </w:r>
      <w:r>
        <w:rPr>
          <w:sz w:val="27"/>
          <w:szCs w:val="27"/>
        </w:rPr>
        <w:t>ё</w:t>
      </w:r>
      <w:r w:rsidRPr="009F3D52">
        <w:rPr>
          <w:sz w:val="27"/>
          <w:szCs w:val="27"/>
        </w:rPr>
        <w:t>ма бумаги различного назначения.</w:t>
      </w:r>
    </w:p>
    <w:p w:rsidR="009F3D52" w:rsidRPr="009F3D52" w:rsidRDefault="009F3D52" w:rsidP="009F3D52">
      <w:pPr>
        <w:ind w:firstLine="709"/>
        <w:jc w:val="both"/>
        <w:rPr>
          <w:sz w:val="27"/>
          <w:szCs w:val="27"/>
        </w:rPr>
      </w:pPr>
      <w:r w:rsidRPr="009F3D52">
        <w:rPr>
          <w:sz w:val="27"/>
          <w:szCs w:val="27"/>
        </w:rPr>
        <w:t>Пермский край является энергоизбыточным субъектом Российск</w:t>
      </w:r>
      <w:r>
        <w:rPr>
          <w:sz w:val="27"/>
          <w:szCs w:val="27"/>
        </w:rPr>
        <w:t>ой Федерации. Ежегодно более 20</w:t>
      </w:r>
      <w:r w:rsidRPr="009F3D52">
        <w:rPr>
          <w:sz w:val="27"/>
          <w:szCs w:val="27"/>
        </w:rPr>
        <w:t>% производимой электроэнергии экспортируется</w:t>
      </w:r>
      <w:r w:rsidR="00B61008">
        <w:rPr>
          <w:sz w:val="27"/>
          <w:szCs w:val="27"/>
        </w:rPr>
        <w:t xml:space="preserve"> </w:t>
      </w:r>
      <w:r>
        <w:rPr>
          <w:sz w:val="27"/>
          <w:szCs w:val="27"/>
        </w:rPr>
        <w:br/>
      </w:r>
      <w:r w:rsidRPr="009F3D52">
        <w:rPr>
          <w:sz w:val="27"/>
          <w:szCs w:val="27"/>
        </w:rPr>
        <w:t>в соседние регионы.</w:t>
      </w:r>
      <w:r w:rsidR="002510F4">
        <w:rPr>
          <w:sz w:val="27"/>
          <w:szCs w:val="27"/>
        </w:rPr>
        <w:t xml:space="preserve"> </w:t>
      </w:r>
    </w:p>
    <w:p w:rsidR="009F3D52" w:rsidRPr="009F3D52" w:rsidRDefault="009F3D52" w:rsidP="009F3D52">
      <w:pPr>
        <w:ind w:firstLine="709"/>
        <w:jc w:val="both"/>
        <w:rPr>
          <w:sz w:val="27"/>
          <w:szCs w:val="27"/>
        </w:rPr>
      </w:pPr>
      <w:r w:rsidRPr="009F3D52">
        <w:rPr>
          <w:sz w:val="27"/>
          <w:szCs w:val="27"/>
        </w:rPr>
        <w:t xml:space="preserve">Энергетическая система Пермского края является одной из наиболее крупных и развитых энергосистем субъектов Российской Федерации и входит </w:t>
      </w:r>
      <w:r w:rsidRPr="009F3D52">
        <w:rPr>
          <w:sz w:val="27"/>
          <w:szCs w:val="27"/>
        </w:rPr>
        <w:br/>
        <w:t>в состав Объединенной энергетической системы Урала.</w:t>
      </w:r>
    </w:p>
    <w:p w:rsidR="00003F22" w:rsidRPr="00003F22" w:rsidRDefault="00003F22" w:rsidP="00003F22">
      <w:pPr>
        <w:pStyle w:val="Default"/>
        <w:spacing w:line="360" w:lineRule="exact"/>
        <w:ind w:firstLine="709"/>
        <w:jc w:val="both"/>
        <w:rPr>
          <w:rFonts w:eastAsia="Times New Roman"/>
          <w:color w:val="auto"/>
          <w:sz w:val="27"/>
          <w:szCs w:val="27"/>
          <w:lang w:eastAsia="ru-RU"/>
        </w:rPr>
      </w:pPr>
      <w:r w:rsidRPr="00003F22">
        <w:rPr>
          <w:rFonts w:eastAsia="Times New Roman"/>
          <w:color w:val="auto"/>
          <w:sz w:val="27"/>
          <w:szCs w:val="27"/>
          <w:lang w:eastAsia="ru-RU"/>
        </w:rPr>
        <w:t>На территории Пермского края ведется активная работа по созданию индустриальных парков:</w:t>
      </w:r>
    </w:p>
    <w:p w:rsidR="00003F22" w:rsidRDefault="00003F22" w:rsidP="00003F22">
      <w:pPr>
        <w:ind w:firstLine="709"/>
        <w:jc w:val="both"/>
        <w:rPr>
          <w:sz w:val="27"/>
          <w:szCs w:val="27"/>
        </w:rPr>
      </w:pPr>
      <w:r w:rsidRPr="00003F22">
        <w:rPr>
          <w:sz w:val="27"/>
          <w:szCs w:val="27"/>
        </w:rPr>
        <w:t xml:space="preserve">Промышленный (индустриальный) парк «КУЛТАЕВО» – первый индустриальный парк в крае частной формы собственности, получивший государственную поддержку в виде федеральной субсидии на строительство </w:t>
      </w:r>
      <w:r w:rsidR="002C2B73">
        <w:rPr>
          <w:sz w:val="27"/>
          <w:szCs w:val="27"/>
        </w:rPr>
        <w:br/>
      </w:r>
      <w:r w:rsidRPr="00003F22">
        <w:rPr>
          <w:sz w:val="27"/>
          <w:szCs w:val="27"/>
        </w:rPr>
        <w:t xml:space="preserve">и развитие парка. </w:t>
      </w:r>
      <w:r w:rsidR="002C2B73">
        <w:rPr>
          <w:sz w:val="27"/>
          <w:szCs w:val="27"/>
        </w:rPr>
        <w:t>О</w:t>
      </w:r>
      <w:r w:rsidRPr="00003F22">
        <w:rPr>
          <w:sz w:val="27"/>
          <w:szCs w:val="27"/>
        </w:rPr>
        <w:t>бщее количество резидентов промышленного (индустриального) парка «Култаево» должно составить 10 ед</w:t>
      </w:r>
      <w:r>
        <w:rPr>
          <w:sz w:val="27"/>
          <w:szCs w:val="27"/>
        </w:rPr>
        <w:t>иниц</w:t>
      </w:r>
      <w:r w:rsidRPr="00003F22">
        <w:rPr>
          <w:sz w:val="27"/>
          <w:szCs w:val="27"/>
        </w:rPr>
        <w:t>.</w:t>
      </w:r>
    </w:p>
    <w:p w:rsidR="00003F22" w:rsidRPr="00003F22" w:rsidRDefault="00003F22" w:rsidP="00003F22">
      <w:pPr>
        <w:ind w:firstLine="709"/>
        <w:jc w:val="both"/>
        <w:rPr>
          <w:sz w:val="27"/>
          <w:szCs w:val="27"/>
        </w:rPr>
      </w:pPr>
      <w:r w:rsidRPr="00003F22">
        <w:rPr>
          <w:sz w:val="27"/>
          <w:szCs w:val="27"/>
        </w:rPr>
        <w:t xml:space="preserve">Индустриальный парк «ПромТехПарк» – индустриальный парк в зоне </w:t>
      </w:r>
      <w:r w:rsidRPr="00003F22">
        <w:rPr>
          <w:sz w:val="27"/>
          <w:szCs w:val="27"/>
        </w:rPr>
        <w:br/>
      </w:r>
      <w:r w:rsidRPr="00003F22">
        <w:rPr>
          <w:sz w:val="27"/>
          <w:szCs w:val="27"/>
        </w:rPr>
        <w:lastRenderedPageBreak/>
        <w:t xml:space="preserve">с преференциальными налоговыми льготами (ТОСЭР «Нытва»). Парк имеет площадь 32 га и расположен в 3 км от трассы Е22 и в 70 км от г. Перми. Ведутся работы по созданию объектов инфраструктуры, офисных и производственных помещений, а также продолжается работа по включению индустриального парка в реестр индустриальных парков Министерства промышленности и торговли Российской Федерации. </w:t>
      </w:r>
    </w:p>
    <w:p w:rsidR="00003F22" w:rsidRPr="00003F22" w:rsidRDefault="00003F22" w:rsidP="00003F22">
      <w:pPr>
        <w:ind w:firstLine="709"/>
        <w:jc w:val="both"/>
        <w:rPr>
          <w:sz w:val="27"/>
          <w:szCs w:val="27"/>
        </w:rPr>
      </w:pPr>
      <w:r w:rsidRPr="00003F22">
        <w:rPr>
          <w:sz w:val="27"/>
          <w:szCs w:val="27"/>
        </w:rPr>
        <w:t xml:space="preserve">На территории Пермского края планируется создание особой экономической зоны промышленно-производственного типа (ОЭЗ ППТ) – уникальной среды для стимулирования активного развития промышленного производства. Целью создания является формирование множественного мультипликативного положительного эффекта для развития стратегически важных отраслей экономики Российской Федерации и Пермского края за счет обеспечения благоприятных условий для привлечения инвестиций в создание инновационных, фондоемких промышленных и IT производств. Одним из самых крупных резидентов будет </w:t>
      </w:r>
      <w:r>
        <w:rPr>
          <w:sz w:val="27"/>
          <w:szCs w:val="27"/>
        </w:rPr>
        <w:br/>
      </w:r>
      <w:r w:rsidRPr="00003F22">
        <w:rPr>
          <w:sz w:val="27"/>
          <w:szCs w:val="27"/>
        </w:rPr>
        <w:t>АО «ОДК-Пермские моторы».</w:t>
      </w:r>
    </w:p>
    <w:p w:rsidR="00003F22" w:rsidRPr="00003F22" w:rsidRDefault="00003F22" w:rsidP="00003F22">
      <w:pPr>
        <w:ind w:firstLine="709"/>
        <w:jc w:val="both"/>
        <w:rPr>
          <w:sz w:val="27"/>
          <w:szCs w:val="27"/>
        </w:rPr>
      </w:pPr>
      <w:r>
        <w:rPr>
          <w:sz w:val="27"/>
          <w:szCs w:val="27"/>
        </w:rPr>
        <w:t>ООО</w:t>
      </w:r>
      <w:r w:rsidRPr="00003F22">
        <w:rPr>
          <w:sz w:val="27"/>
          <w:szCs w:val="27"/>
        </w:rPr>
        <w:t xml:space="preserve"> «Морион Диджитал» – крупнейший частный технопарк в России </w:t>
      </w:r>
      <w:r>
        <w:rPr>
          <w:sz w:val="27"/>
          <w:szCs w:val="27"/>
        </w:rPr>
        <w:br/>
      </w:r>
      <w:r w:rsidRPr="00003F22">
        <w:rPr>
          <w:sz w:val="27"/>
          <w:szCs w:val="27"/>
        </w:rPr>
        <w:t xml:space="preserve">в городском формате. </w:t>
      </w:r>
      <w:r>
        <w:rPr>
          <w:sz w:val="27"/>
          <w:szCs w:val="27"/>
        </w:rPr>
        <w:t>Его п</w:t>
      </w:r>
      <w:r w:rsidRPr="00003F22">
        <w:rPr>
          <w:sz w:val="27"/>
          <w:szCs w:val="27"/>
        </w:rPr>
        <w:t>лощадь технопарка составляет 86 тыс. м</w:t>
      </w:r>
      <w:r>
        <w:rPr>
          <w:sz w:val="27"/>
          <w:szCs w:val="27"/>
          <w:vertAlign w:val="superscript"/>
        </w:rPr>
        <w:t>2</w:t>
      </w:r>
      <w:r w:rsidRPr="00003F22">
        <w:rPr>
          <w:sz w:val="27"/>
          <w:szCs w:val="27"/>
        </w:rPr>
        <w:t xml:space="preserve">. Число резидентов </w:t>
      </w:r>
      <w:r>
        <w:rPr>
          <w:sz w:val="27"/>
          <w:szCs w:val="27"/>
        </w:rPr>
        <w:t>–</w:t>
      </w:r>
      <w:r w:rsidRPr="00003F22">
        <w:rPr>
          <w:sz w:val="27"/>
          <w:szCs w:val="27"/>
        </w:rPr>
        <w:t xml:space="preserve"> составляет 24.  </w:t>
      </w:r>
    </w:p>
    <w:p w:rsidR="00003F22" w:rsidRDefault="00003F22" w:rsidP="00C01CB1">
      <w:pPr>
        <w:ind w:firstLine="709"/>
        <w:jc w:val="both"/>
        <w:rPr>
          <w:sz w:val="27"/>
          <w:szCs w:val="27"/>
        </w:rPr>
      </w:pPr>
      <w:r w:rsidRPr="00003F22">
        <w:rPr>
          <w:sz w:val="27"/>
          <w:szCs w:val="27"/>
        </w:rPr>
        <w:t>В крае более 1</w:t>
      </w:r>
      <w:r>
        <w:rPr>
          <w:sz w:val="27"/>
          <w:szCs w:val="27"/>
        </w:rPr>
        <w:t> </w:t>
      </w:r>
      <w:r w:rsidRPr="00003F22">
        <w:rPr>
          <w:sz w:val="27"/>
          <w:szCs w:val="27"/>
        </w:rPr>
        <w:t>500 организаций работают в сфере информационных технологий.</w:t>
      </w:r>
    </w:p>
    <w:p w:rsidR="00A361DA" w:rsidRDefault="002B2EE8" w:rsidP="00C01CB1">
      <w:pPr>
        <w:ind w:firstLine="709"/>
        <w:jc w:val="both"/>
        <w:rPr>
          <w:sz w:val="27"/>
          <w:szCs w:val="27"/>
        </w:rPr>
      </w:pPr>
      <w:r>
        <w:rPr>
          <w:sz w:val="27"/>
          <w:szCs w:val="27"/>
        </w:rPr>
        <w:t xml:space="preserve">В регионе </w:t>
      </w:r>
      <w:r w:rsidRPr="002B2EE8">
        <w:rPr>
          <w:sz w:val="27"/>
          <w:szCs w:val="27"/>
        </w:rPr>
        <w:t xml:space="preserve">производством сельскохозяйственной продукции </w:t>
      </w:r>
      <w:r>
        <w:rPr>
          <w:sz w:val="27"/>
          <w:szCs w:val="27"/>
        </w:rPr>
        <w:br/>
      </w:r>
      <w:r w:rsidRPr="002B2EE8">
        <w:rPr>
          <w:sz w:val="27"/>
          <w:szCs w:val="27"/>
        </w:rPr>
        <w:t>и продовольствия занимаются 2</w:t>
      </w:r>
      <w:r w:rsidR="00003F22">
        <w:rPr>
          <w:sz w:val="27"/>
          <w:szCs w:val="27"/>
        </w:rPr>
        <w:t xml:space="preserve">51 </w:t>
      </w:r>
      <w:r w:rsidRPr="002B2EE8">
        <w:rPr>
          <w:sz w:val="27"/>
          <w:szCs w:val="27"/>
        </w:rPr>
        <w:t>сельскохозяйственн</w:t>
      </w:r>
      <w:r w:rsidR="00003F22">
        <w:rPr>
          <w:sz w:val="27"/>
          <w:szCs w:val="27"/>
        </w:rPr>
        <w:t>ая</w:t>
      </w:r>
      <w:r w:rsidRPr="002B2EE8">
        <w:rPr>
          <w:sz w:val="27"/>
          <w:szCs w:val="27"/>
        </w:rPr>
        <w:t xml:space="preserve"> организаци</w:t>
      </w:r>
      <w:r w:rsidR="00003F22">
        <w:rPr>
          <w:sz w:val="27"/>
          <w:szCs w:val="27"/>
        </w:rPr>
        <w:t>я</w:t>
      </w:r>
      <w:r w:rsidRPr="002B2EE8">
        <w:rPr>
          <w:sz w:val="27"/>
          <w:szCs w:val="27"/>
        </w:rPr>
        <w:t xml:space="preserve"> разных форм собственности и организационно-правовых форм, около 1</w:t>
      </w:r>
      <w:r>
        <w:rPr>
          <w:sz w:val="27"/>
          <w:szCs w:val="27"/>
        </w:rPr>
        <w:t> </w:t>
      </w:r>
      <w:r w:rsidR="00003F22">
        <w:rPr>
          <w:sz w:val="27"/>
          <w:szCs w:val="27"/>
        </w:rPr>
        <w:t>3</w:t>
      </w:r>
      <w:r w:rsidRPr="002B2EE8">
        <w:rPr>
          <w:sz w:val="27"/>
          <w:szCs w:val="27"/>
        </w:rPr>
        <w:t>50 крестьянских (фермерских) хозяйств и индивидуальных предпринимателей, 419 тыс. личных подсобных хозяйств, 21 предприятие по переработке молока и 25 по переработке мяса, 3 предприятия мукомольно-крупяной отрасли</w:t>
      </w:r>
      <w:r>
        <w:rPr>
          <w:sz w:val="27"/>
          <w:szCs w:val="27"/>
        </w:rPr>
        <w:t>.</w:t>
      </w:r>
    </w:p>
    <w:p w:rsidR="002C2B73" w:rsidRDefault="00010235" w:rsidP="00010235">
      <w:pPr>
        <w:ind w:firstLine="709"/>
        <w:jc w:val="both"/>
        <w:rPr>
          <w:sz w:val="27"/>
          <w:szCs w:val="27"/>
        </w:rPr>
      </w:pPr>
      <w:r>
        <w:rPr>
          <w:sz w:val="27"/>
          <w:szCs w:val="27"/>
        </w:rPr>
        <w:t xml:space="preserve">В </w:t>
      </w:r>
      <w:r w:rsidRPr="00010235">
        <w:rPr>
          <w:sz w:val="27"/>
          <w:szCs w:val="27"/>
        </w:rPr>
        <w:t xml:space="preserve">регионе </w:t>
      </w:r>
      <w:r w:rsidR="002C2B73">
        <w:rPr>
          <w:sz w:val="27"/>
          <w:szCs w:val="27"/>
        </w:rPr>
        <w:t xml:space="preserve">действует </w:t>
      </w:r>
      <w:r w:rsidRPr="00010235">
        <w:rPr>
          <w:sz w:val="27"/>
          <w:szCs w:val="27"/>
        </w:rPr>
        <w:t xml:space="preserve">тепличный комплекс «Пермский» в </w:t>
      </w:r>
      <w:r>
        <w:rPr>
          <w:sz w:val="27"/>
          <w:szCs w:val="27"/>
        </w:rPr>
        <w:t xml:space="preserve">городе </w:t>
      </w:r>
      <w:r w:rsidRPr="00010235">
        <w:rPr>
          <w:sz w:val="27"/>
          <w:szCs w:val="27"/>
        </w:rPr>
        <w:t xml:space="preserve">Чусовом круглогодичного выращивания свежих овощей. </w:t>
      </w:r>
    </w:p>
    <w:p w:rsidR="00010235" w:rsidRPr="00010235" w:rsidRDefault="002C2B73" w:rsidP="00010235">
      <w:pPr>
        <w:ind w:firstLine="709"/>
        <w:jc w:val="both"/>
        <w:rPr>
          <w:sz w:val="27"/>
          <w:szCs w:val="27"/>
        </w:rPr>
      </w:pPr>
      <w:r>
        <w:rPr>
          <w:sz w:val="27"/>
          <w:szCs w:val="27"/>
        </w:rPr>
        <w:t>Ведется</w:t>
      </w:r>
      <w:r w:rsidR="00010235" w:rsidRPr="00010235">
        <w:rPr>
          <w:sz w:val="27"/>
          <w:szCs w:val="27"/>
        </w:rPr>
        <w:t xml:space="preserve"> строительство самой большой в крае молочно-товарной фермы на 3</w:t>
      </w:r>
      <w:r w:rsidR="00AE57A0">
        <w:rPr>
          <w:sz w:val="27"/>
          <w:szCs w:val="27"/>
        </w:rPr>
        <w:t> </w:t>
      </w:r>
      <w:r w:rsidR="00010235" w:rsidRPr="00010235">
        <w:rPr>
          <w:sz w:val="27"/>
          <w:szCs w:val="27"/>
        </w:rPr>
        <w:t xml:space="preserve">700 голов в </w:t>
      </w:r>
      <w:r w:rsidR="00010235">
        <w:rPr>
          <w:sz w:val="27"/>
          <w:szCs w:val="27"/>
        </w:rPr>
        <w:t xml:space="preserve">городе </w:t>
      </w:r>
      <w:r w:rsidR="00010235" w:rsidRPr="00010235">
        <w:rPr>
          <w:sz w:val="27"/>
          <w:szCs w:val="27"/>
        </w:rPr>
        <w:t xml:space="preserve">Верещагино. </w:t>
      </w:r>
    </w:p>
    <w:p w:rsidR="00010235" w:rsidRDefault="00010235" w:rsidP="00C01CB1">
      <w:pPr>
        <w:ind w:firstLine="709"/>
        <w:jc w:val="both"/>
        <w:rPr>
          <w:sz w:val="27"/>
          <w:szCs w:val="27"/>
        </w:rPr>
      </w:pPr>
      <w:r w:rsidRPr="00010235">
        <w:rPr>
          <w:sz w:val="27"/>
          <w:szCs w:val="27"/>
        </w:rPr>
        <w:t xml:space="preserve">В </w:t>
      </w:r>
      <w:r w:rsidR="002C2B73">
        <w:rPr>
          <w:sz w:val="27"/>
          <w:szCs w:val="27"/>
        </w:rPr>
        <w:t>крае</w:t>
      </w:r>
      <w:r w:rsidR="00CA6F03">
        <w:rPr>
          <w:sz w:val="27"/>
          <w:szCs w:val="27"/>
        </w:rPr>
        <w:t xml:space="preserve"> </w:t>
      </w:r>
      <w:r w:rsidR="002C2B73">
        <w:rPr>
          <w:sz w:val="27"/>
          <w:szCs w:val="27"/>
        </w:rPr>
        <w:t xml:space="preserve">с </w:t>
      </w:r>
      <w:r w:rsidRPr="00010235">
        <w:rPr>
          <w:sz w:val="27"/>
          <w:szCs w:val="27"/>
        </w:rPr>
        <w:t>ноябр</w:t>
      </w:r>
      <w:r w:rsidR="002C2B73">
        <w:rPr>
          <w:sz w:val="27"/>
          <w:szCs w:val="27"/>
        </w:rPr>
        <w:t>я</w:t>
      </w:r>
      <w:r w:rsidRPr="00010235">
        <w:rPr>
          <w:sz w:val="27"/>
          <w:szCs w:val="27"/>
        </w:rPr>
        <w:t xml:space="preserve"> 2021 года </w:t>
      </w:r>
      <w:r w:rsidR="002C2B73">
        <w:rPr>
          <w:sz w:val="27"/>
          <w:szCs w:val="27"/>
        </w:rPr>
        <w:t>действует</w:t>
      </w:r>
      <w:r w:rsidRPr="00010235">
        <w:rPr>
          <w:sz w:val="27"/>
          <w:szCs w:val="27"/>
        </w:rPr>
        <w:t xml:space="preserve"> учреждение ГКУ ПК «Центр развития агробизнеса», на которое в формате «одного окна» осуществляет консультирование, прием заявок, отчетов, оформление соглашений по предоставлению мер государственной поддержки, сопровождение действующих сельхоз товаропроизводителей в различных областях деятельности предприятий </w:t>
      </w:r>
      <w:r w:rsidR="002C2B73">
        <w:rPr>
          <w:sz w:val="27"/>
          <w:szCs w:val="27"/>
        </w:rPr>
        <w:br/>
      </w:r>
      <w:r w:rsidRPr="00010235">
        <w:rPr>
          <w:sz w:val="27"/>
          <w:szCs w:val="27"/>
        </w:rPr>
        <w:t xml:space="preserve">по вопросам организации бизнеса, разработки и внедрения инвестиционных проектов, проведение совещаний, круглых столов для выработки предложений </w:t>
      </w:r>
      <w:r w:rsidR="00CA6F03">
        <w:rPr>
          <w:sz w:val="27"/>
          <w:szCs w:val="27"/>
        </w:rPr>
        <w:br/>
      </w:r>
      <w:r w:rsidRPr="00010235">
        <w:rPr>
          <w:sz w:val="27"/>
          <w:szCs w:val="27"/>
        </w:rPr>
        <w:t xml:space="preserve">по реализации государственных программ, направленных на развитие </w:t>
      </w:r>
      <w:r>
        <w:rPr>
          <w:sz w:val="27"/>
          <w:szCs w:val="27"/>
        </w:rPr>
        <w:t>агропромышленного комплекса</w:t>
      </w:r>
      <w:r w:rsidRPr="00010235">
        <w:rPr>
          <w:sz w:val="27"/>
          <w:szCs w:val="27"/>
        </w:rPr>
        <w:t xml:space="preserve">, развитие и поддержку малого и среднего предпринимательства, а так же реализации мероприятий, направленных </w:t>
      </w:r>
      <w:r w:rsidR="00CA6F03">
        <w:rPr>
          <w:sz w:val="27"/>
          <w:szCs w:val="27"/>
        </w:rPr>
        <w:br/>
      </w:r>
      <w:r w:rsidRPr="00010235">
        <w:rPr>
          <w:sz w:val="27"/>
          <w:szCs w:val="27"/>
        </w:rPr>
        <w:t>на повышение привлекательности сельскохозяйственной отрасли.</w:t>
      </w:r>
    </w:p>
    <w:p w:rsidR="00010235" w:rsidRDefault="00010235" w:rsidP="00C01CB1">
      <w:pPr>
        <w:ind w:firstLine="709"/>
        <w:jc w:val="both"/>
        <w:rPr>
          <w:sz w:val="27"/>
          <w:szCs w:val="27"/>
        </w:rPr>
      </w:pPr>
      <w:r>
        <w:rPr>
          <w:sz w:val="27"/>
          <w:szCs w:val="27"/>
        </w:rPr>
        <w:t xml:space="preserve">Также организует </w:t>
      </w:r>
      <w:r w:rsidRPr="00010235">
        <w:rPr>
          <w:sz w:val="27"/>
          <w:szCs w:val="27"/>
        </w:rPr>
        <w:t xml:space="preserve">проведение семинаров, круглых столов, конференций, обучающих программ (курсов) для повышения профессионального уровня в сфере действующего законодательства в сфере сельского хозяйства, развития фермерства и сельскохозяйственной потребительской кооперации на территории Пермского края, а также сельскому населению в сфере создания и ведения </w:t>
      </w:r>
      <w:r w:rsidRPr="00010235">
        <w:rPr>
          <w:sz w:val="27"/>
          <w:szCs w:val="27"/>
        </w:rPr>
        <w:lastRenderedPageBreak/>
        <w:t xml:space="preserve">предпринимательской деятельности в области сельского хозяйства. </w:t>
      </w:r>
    </w:p>
    <w:p w:rsidR="00C01CB1" w:rsidRPr="00DB1EA1" w:rsidRDefault="00C01CB1" w:rsidP="00C01CB1">
      <w:pPr>
        <w:ind w:firstLine="709"/>
        <w:jc w:val="both"/>
        <w:rPr>
          <w:sz w:val="27"/>
          <w:szCs w:val="27"/>
        </w:rPr>
      </w:pPr>
      <w:r w:rsidRPr="00DB1EA1">
        <w:rPr>
          <w:sz w:val="27"/>
          <w:szCs w:val="27"/>
        </w:rPr>
        <w:t>В целях ускорения темпов устойчивого развития сельских территорий</w:t>
      </w:r>
      <w:r w:rsidRPr="00DB1EA1">
        <w:rPr>
          <w:sz w:val="27"/>
          <w:szCs w:val="27"/>
        </w:rPr>
        <w:br/>
      </w:r>
      <w:r w:rsidRPr="00924F07">
        <w:rPr>
          <w:sz w:val="27"/>
          <w:szCs w:val="27"/>
        </w:rPr>
        <w:t xml:space="preserve">в рамках </w:t>
      </w:r>
      <w:r w:rsidR="00DB1EA1">
        <w:rPr>
          <w:sz w:val="27"/>
          <w:szCs w:val="27"/>
        </w:rPr>
        <w:t xml:space="preserve">действующей с 2020 года </w:t>
      </w:r>
      <w:r w:rsidRPr="00924F07">
        <w:rPr>
          <w:sz w:val="27"/>
          <w:szCs w:val="27"/>
        </w:rPr>
        <w:t xml:space="preserve">государственной программы </w:t>
      </w:r>
      <w:r w:rsidR="00DB1EA1" w:rsidRPr="00DB1EA1">
        <w:rPr>
          <w:sz w:val="27"/>
          <w:szCs w:val="27"/>
        </w:rPr>
        <w:t xml:space="preserve">Российской Федерации «Комплексное развитие сельских территорий», утверждённой постановлением Правительства Российской Федерации от 31 мая 2019 г. № 696, </w:t>
      </w:r>
      <w:r w:rsidR="00DB1EA1">
        <w:rPr>
          <w:sz w:val="27"/>
          <w:szCs w:val="27"/>
        </w:rPr>
        <w:br/>
      </w:r>
      <w:r w:rsidR="00C06023">
        <w:rPr>
          <w:sz w:val="27"/>
          <w:szCs w:val="27"/>
        </w:rPr>
        <w:t>действ</w:t>
      </w:r>
      <w:r w:rsidR="00646E69">
        <w:rPr>
          <w:sz w:val="27"/>
          <w:szCs w:val="27"/>
        </w:rPr>
        <w:t>у</w:t>
      </w:r>
      <w:r w:rsidR="00C06023">
        <w:rPr>
          <w:sz w:val="27"/>
          <w:szCs w:val="27"/>
        </w:rPr>
        <w:t>ет</w:t>
      </w:r>
      <w:r w:rsidR="00DB1EA1" w:rsidRPr="00DB1EA1">
        <w:rPr>
          <w:sz w:val="27"/>
          <w:szCs w:val="27"/>
        </w:rPr>
        <w:t xml:space="preserve"> государственн</w:t>
      </w:r>
      <w:r w:rsidR="00C06023">
        <w:rPr>
          <w:sz w:val="27"/>
          <w:szCs w:val="27"/>
        </w:rPr>
        <w:t>ая</w:t>
      </w:r>
      <w:r w:rsidR="00DB1EA1" w:rsidRPr="00DB1EA1">
        <w:rPr>
          <w:sz w:val="27"/>
          <w:szCs w:val="27"/>
        </w:rPr>
        <w:t xml:space="preserve"> </w:t>
      </w:r>
      <w:hyperlink r:id="rId245" w:history="1">
        <w:r w:rsidR="00DB1EA1" w:rsidRPr="00DB1EA1">
          <w:rPr>
            <w:sz w:val="27"/>
            <w:szCs w:val="27"/>
          </w:rPr>
          <w:t>программ</w:t>
        </w:r>
        <w:r w:rsidR="00C06023">
          <w:rPr>
            <w:sz w:val="27"/>
            <w:szCs w:val="27"/>
          </w:rPr>
          <w:t>а</w:t>
        </w:r>
      </w:hyperlink>
      <w:r w:rsidR="00DB1EA1" w:rsidRPr="00DB1EA1">
        <w:rPr>
          <w:sz w:val="27"/>
          <w:szCs w:val="27"/>
        </w:rPr>
        <w:t xml:space="preserve"> «Государственная поддержка агропромышленного комплекса Пермского края»</w:t>
      </w:r>
      <w:r w:rsidR="00C06023">
        <w:rPr>
          <w:sz w:val="27"/>
          <w:szCs w:val="27"/>
        </w:rPr>
        <w:t xml:space="preserve">, </w:t>
      </w:r>
      <w:r w:rsidR="002C2B73">
        <w:rPr>
          <w:sz w:val="27"/>
          <w:szCs w:val="27"/>
        </w:rPr>
        <w:t>утверждённая п</w:t>
      </w:r>
      <w:r w:rsidR="002C2B73">
        <w:t xml:space="preserve">остановлением Правительства Пермского края от 3 октября 2013 г. № 1320-п, </w:t>
      </w:r>
      <w:r w:rsidR="00C06023">
        <w:rPr>
          <w:sz w:val="27"/>
          <w:szCs w:val="27"/>
        </w:rPr>
        <w:t>которой</w:t>
      </w:r>
      <w:r w:rsidR="00DB1EA1" w:rsidRPr="00DB1EA1">
        <w:rPr>
          <w:sz w:val="27"/>
          <w:szCs w:val="27"/>
        </w:rPr>
        <w:t xml:space="preserve"> </w:t>
      </w:r>
      <w:r w:rsidRPr="00DB1EA1">
        <w:rPr>
          <w:sz w:val="27"/>
          <w:szCs w:val="27"/>
        </w:rPr>
        <w:t>реализуется ряд мероприятий, направленных на привлечение и поддержку граждан, переехавших или изъявивших желание переехать для работы в сельскую местность.</w:t>
      </w:r>
    </w:p>
    <w:p w:rsidR="00C01CB1" w:rsidRDefault="00C01CB1" w:rsidP="00C01CB1">
      <w:pPr>
        <w:pStyle w:val="aff"/>
        <w:ind w:firstLine="709"/>
        <w:rPr>
          <w:sz w:val="27"/>
          <w:szCs w:val="27"/>
        </w:rPr>
      </w:pPr>
      <w:r>
        <w:rPr>
          <w:sz w:val="27"/>
          <w:szCs w:val="27"/>
        </w:rPr>
        <w:t>А</w:t>
      </w:r>
      <w:r w:rsidRPr="00372CD7">
        <w:rPr>
          <w:sz w:val="27"/>
          <w:szCs w:val="27"/>
        </w:rPr>
        <w:t xml:space="preserve">ктуальная информация о вакансиях агропромышленной отрасли в регионе размещена </w:t>
      </w:r>
      <w:r>
        <w:rPr>
          <w:sz w:val="27"/>
          <w:szCs w:val="27"/>
        </w:rPr>
        <w:t>н</w:t>
      </w:r>
      <w:r w:rsidRPr="00372CD7">
        <w:rPr>
          <w:sz w:val="27"/>
          <w:szCs w:val="27"/>
        </w:rPr>
        <w:t xml:space="preserve">а официальном сайте Министерства сельского хозяйства </w:t>
      </w:r>
      <w:r w:rsidRPr="00372CD7">
        <w:rPr>
          <w:sz w:val="27"/>
          <w:szCs w:val="27"/>
        </w:rPr>
        <w:br/>
        <w:t>и продовольствия Пермского края</w:t>
      </w:r>
      <w:r w:rsidR="00FD6A82" w:rsidRPr="008A3B7C">
        <w:rPr>
          <w:vertAlign w:val="superscript"/>
        </w:rPr>
        <w:footnoteReference w:id="64"/>
      </w:r>
      <w:r w:rsidRPr="00372CD7">
        <w:rPr>
          <w:sz w:val="27"/>
          <w:szCs w:val="27"/>
        </w:rPr>
        <w:t>.</w:t>
      </w:r>
    </w:p>
    <w:p w:rsidR="008A3B7C" w:rsidRDefault="008A3B7C" w:rsidP="008A3B7C">
      <w:pPr>
        <w:ind w:firstLine="709"/>
        <w:jc w:val="both"/>
        <w:rPr>
          <w:sz w:val="27"/>
          <w:szCs w:val="27"/>
        </w:rPr>
      </w:pPr>
      <w:r w:rsidRPr="00924F07">
        <w:rPr>
          <w:sz w:val="27"/>
          <w:szCs w:val="27"/>
        </w:rPr>
        <w:t xml:space="preserve">В </w:t>
      </w:r>
      <w:r>
        <w:rPr>
          <w:sz w:val="27"/>
          <w:szCs w:val="27"/>
        </w:rPr>
        <w:t xml:space="preserve">Пермском </w:t>
      </w:r>
      <w:r w:rsidRPr="00924F07">
        <w:rPr>
          <w:sz w:val="27"/>
          <w:szCs w:val="27"/>
        </w:rPr>
        <w:t xml:space="preserve">крае </w:t>
      </w:r>
      <w:r>
        <w:rPr>
          <w:sz w:val="27"/>
          <w:szCs w:val="27"/>
        </w:rPr>
        <w:t>н</w:t>
      </w:r>
      <w:r w:rsidRPr="00924F07">
        <w:rPr>
          <w:sz w:val="27"/>
          <w:szCs w:val="27"/>
        </w:rPr>
        <w:t xml:space="preserve">аибольший спрос </w:t>
      </w:r>
      <w:r>
        <w:rPr>
          <w:sz w:val="27"/>
          <w:szCs w:val="27"/>
        </w:rPr>
        <w:t>на специалистов наблюдается в сфере</w:t>
      </w:r>
      <w:r w:rsidRPr="008A3B7C">
        <w:rPr>
          <w:sz w:val="27"/>
          <w:szCs w:val="27"/>
        </w:rPr>
        <w:t xml:space="preserve"> </w:t>
      </w:r>
      <w:r w:rsidR="00362059">
        <w:rPr>
          <w:sz w:val="27"/>
          <w:szCs w:val="27"/>
        </w:rPr>
        <w:t xml:space="preserve">обрабатывающего производства, </w:t>
      </w:r>
      <w:r w:rsidRPr="008A3B7C">
        <w:rPr>
          <w:sz w:val="27"/>
          <w:szCs w:val="27"/>
        </w:rPr>
        <w:t>здравоохранения</w:t>
      </w:r>
      <w:r>
        <w:rPr>
          <w:sz w:val="27"/>
          <w:szCs w:val="27"/>
        </w:rPr>
        <w:t xml:space="preserve">, </w:t>
      </w:r>
      <w:r w:rsidRPr="008A3B7C">
        <w:rPr>
          <w:sz w:val="27"/>
          <w:szCs w:val="27"/>
        </w:rPr>
        <w:t>образования</w:t>
      </w:r>
      <w:r>
        <w:rPr>
          <w:sz w:val="27"/>
          <w:szCs w:val="27"/>
        </w:rPr>
        <w:t xml:space="preserve">, </w:t>
      </w:r>
      <w:r w:rsidRPr="008A3B7C">
        <w:rPr>
          <w:sz w:val="27"/>
          <w:szCs w:val="27"/>
        </w:rPr>
        <w:t xml:space="preserve">обслуживания </w:t>
      </w:r>
      <w:r w:rsidR="00362059">
        <w:rPr>
          <w:sz w:val="27"/>
          <w:szCs w:val="27"/>
        </w:rPr>
        <w:br/>
      </w:r>
      <w:r w:rsidRPr="008A3B7C">
        <w:rPr>
          <w:sz w:val="27"/>
          <w:szCs w:val="27"/>
        </w:rPr>
        <w:t>и торговли, охраны граждан</w:t>
      </w:r>
      <w:r>
        <w:rPr>
          <w:sz w:val="27"/>
          <w:szCs w:val="27"/>
        </w:rPr>
        <w:t xml:space="preserve">, </w:t>
      </w:r>
      <w:r w:rsidRPr="008A3B7C">
        <w:rPr>
          <w:sz w:val="27"/>
          <w:szCs w:val="27"/>
        </w:rPr>
        <w:t>экономической и административной деятельности</w:t>
      </w:r>
      <w:r>
        <w:rPr>
          <w:sz w:val="27"/>
          <w:szCs w:val="27"/>
        </w:rPr>
        <w:t>,</w:t>
      </w:r>
      <w:r w:rsidRPr="008A3B7C">
        <w:rPr>
          <w:sz w:val="27"/>
          <w:szCs w:val="27"/>
        </w:rPr>
        <w:t xml:space="preserve"> науки и техники</w:t>
      </w:r>
      <w:r>
        <w:rPr>
          <w:sz w:val="27"/>
          <w:szCs w:val="27"/>
        </w:rPr>
        <w:t xml:space="preserve">. </w:t>
      </w:r>
    </w:p>
    <w:p w:rsidR="008A3B7C" w:rsidRPr="008A3B7C" w:rsidRDefault="008A3B7C" w:rsidP="008A3B7C">
      <w:pPr>
        <w:ind w:firstLine="709"/>
        <w:jc w:val="both"/>
        <w:rPr>
          <w:sz w:val="27"/>
          <w:szCs w:val="27"/>
        </w:rPr>
      </w:pPr>
      <w:r>
        <w:rPr>
          <w:sz w:val="27"/>
          <w:szCs w:val="27"/>
        </w:rPr>
        <w:t xml:space="preserve">Также востребованы </w:t>
      </w:r>
      <w:r w:rsidRPr="008A3B7C">
        <w:rPr>
          <w:sz w:val="27"/>
          <w:szCs w:val="27"/>
        </w:rPr>
        <w:t xml:space="preserve">квалифицированные рабочие </w:t>
      </w:r>
      <w:r>
        <w:rPr>
          <w:sz w:val="27"/>
          <w:szCs w:val="27"/>
        </w:rPr>
        <w:t xml:space="preserve">в сфере </w:t>
      </w:r>
      <w:r w:rsidRPr="008A3B7C">
        <w:rPr>
          <w:sz w:val="27"/>
          <w:szCs w:val="27"/>
        </w:rPr>
        <w:t>промышленности, строительств</w:t>
      </w:r>
      <w:r w:rsidR="00482D70">
        <w:rPr>
          <w:sz w:val="27"/>
          <w:szCs w:val="27"/>
        </w:rPr>
        <w:t>а, транспорта</w:t>
      </w:r>
      <w:r>
        <w:rPr>
          <w:sz w:val="27"/>
          <w:szCs w:val="27"/>
        </w:rPr>
        <w:t xml:space="preserve">. Существует спрос на </w:t>
      </w:r>
      <w:r w:rsidRPr="008A3B7C">
        <w:rPr>
          <w:sz w:val="27"/>
          <w:szCs w:val="27"/>
        </w:rPr>
        <w:t xml:space="preserve">неквалифицированные </w:t>
      </w:r>
      <w:r>
        <w:rPr>
          <w:sz w:val="27"/>
          <w:szCs w:val="27"/>
        </w:rPr>
        <w:t>кадры.</w:t>
      </w:r>
    </w:p>
    <w:p w:rsidR="002F0B99" w:rsidRPr="002F0B99" w:rsidRDefault="008A3B7C" w:rsidP="002F0B99">
      <w:pPr>
        <w:ind w:firstLine="709"/>
        <w:jc w:val="both"/>
        <w:rPr>
          <w:rStyle w:val="afd"/>
          <w:rFonts w:eastAsia="Arial"/>
          <w:b w:val="0"/>
          <w:spacing w:val="-2"/>
          <w:sz w:val="27"/>
          <w:szCs w:val="27"/>
        </w:rPr>
      </w:pPr>
      <w:r>
        <w:rPr>
          <w:rStyle w:val="afd"/>
          <w:rFonts w:eastAsia="Arial"/>
          <w:b w:val="0"/>
          <w:spacing w:val="-2"/>
          <w:sz w:val="27"/>
          <w:szCs w:val="27"/>
        </w:rPr>
        <w:t>У</w:t>
      </w:r>
      <w:r w:rsidR="002F0B99" w:rsidRPr="002F0B99">
        <w:rPr>
          <w:rStyle w:val="afd"/>
          <w:rFonts w:eastAsia="Arial"/>
          <w:b w:val="0"/>
          <w:spacing w:val="-2"/>
          <w:sz w:val="27"/>
          <w:szCs w:val="27"/>
        </w:rPr>
        <w:t xml:space="preserve">частникам Государственной программы и членам их семей, нуждающимся </w:t>
      </w:r>
      <w:r>
        <w:rPr>
          <w:rStyle w:val="afd"/>
          <w:rFonts w:eastAsia="Arial"/>
          <w:b w:val="0"/>
          <w:spacing w:val="-2"/>
          <w:sz w:val="27"/>
          <w:szCs w:val="27"/>
        </w:rPr>
        <w:br/>
      </w:r>
      <w:r w:rsidR="002F0B99" w:rsidRPr="002F0B99">
        <w:rPr>
          <w:rStyle w:val="afd"/>
          <w:rFonts w:eastAsia="Arial"/>
          <w:b w:val="0"/>
          <w:spacing w:val="-2"/>
          <w:sz w:val="27"/>
          <w:szCs w:val="27"/>
        </w:rPr>
        <w:t xml:space="preserve">в трудоустройстве, предоставляется возможность получить в центрах занятости территорий вселения услуги в области содействия занятости населения </w:t>
      </w:r>
      <w:r>
        <w:rPr>
          <w:rStyle w:val="afd"/>
          <w:rFonts w:eastAsia="Arial"/>
          <w:b w:val="0"/>
          <w:spacing w:val="-2"/>
          <w:sz w:val="27"/>
          <w:szCs w:val="27"/>
        </w:rPr>
        <w:br/>
      </w:r>
      <w:r w:rsidR="002F0B99" w:rsidRPr="002F0B99">
        <w:rPr>
          <w:rStyle w:val="afd"/>
          <w:rFonts w:eastAsia="Arial"/>
          <w:b w:val="0"/>
          <w:spacing w:val="-2"/>
          <w:sz w:val="27"/>
          <w:szCs w:val="27"/>
        </w:rPr>
        <w:t>в соответствии с действующим законодательством.</w:t>
      </w:r>
    </w:p>
    <w:p w:rsidR="00C01CB1" w:rsidRPr="00375F52" w:rsidRDefault="008A3B7C" w:rsidP="002F0B99">
      <w:pPr>
        <w:ind w:firstLine="709"/>
        <w:jc w:val="both"/>
        <w:rPr>
          <w:rStyle w:val="afd"/>
          <w:rFonts w:eastAsia="Arial"/>
          <w:b w:val="0"/>
          <w:spacing w:val="-2"/>
          <w:sz w:val="27"/>
          <w:szCs w:val="27"/>
        </w:rPr>
      </w:pPr>
      <w:r>
        <w:rPr>
          <w:rStyle w:val="afd"/>
          <w:rFonts w:eastAsia="Arial"/>
          <w:b w:val="0"/>
          <w:spacing w:val="-2"/>
          <w:sz w:val="27"/>
          <w:szCs w:val="27"/>
        </w:rPr>
        <w:t xml:space="preserve">Соотечественникам, при необходимости, </w:t>
      </w:r>
      <w:r w:rsidR="00C01CB1" w:rsidRPr="00375F52">
        <w:rPr>
          <w:rStyle w:val="afd"/>
          <w:rFonts w:eastAsia="Arial"/>
          <w:b w:val="0"/>
          <w:spacing w:val="-2"/>
          <w:sz w:val="27"/>
          <w:szCs w:val="27"/>
        </w:rPr>
        <w:t>будут предоставлены услуги социального обслуживания и</w:t>
      </w:r>
      <w:r w:rsidR="006B2553">
        <w:rPr>
          <w:rStyle w:val="afd"/>
          <w:rFonts w:eastAsia="Arial"/>
          <w:b w:val="0"/>
          <w:spacing w:val="-2"/>
          <w:sz w:val="27"/>
          <w:szCs w:val="27"/>
        </w:rPr>
        <w:t xml:space="preserve"> </w:t>
      </w:r>
      <w:r w:rsidR="00C01CB1" w:rsidRPr="00375F52">
        <w:rPr>
          <w:rStyle w:val="afd"/>
          <w:rFonts w:eastAsia="Arial"/>
          <w:b w:val="0"/>
          <w:spacing w:val="-2"/>
          <w:sz w:val="27"/>
          <w:szCs w:val="27"/>
        </w:rPr>
        <w:t>здравоохранения.</w:t>
      </w:r>
    </w:p>
    <w:p w:rsidR="006B2553" w:rsidRPr="00924F07" w:rsidRDefault="0089456B" w:rsidP="006B2553">
      <w:pPr>
        <w:ind w:firstLine="709"/>
        <w:jc w:val="both"/>
        <w:rPr>
          <w:rStyle w:val="afd"/>
          <w:rFonts w:eastAsia="Arial"/>
          <w:b w:val="0"/>
          <w:spacing w:val="-2"/>
          <w:sz w:val="27"/>
          <w:szCs w:val="27"/>
        </w:rPr>
      </w:pPr>
      <w:r>
        <w:rPr>
          <w:rStyle w:val="afd"/>
          <w:rFonts w:eastAsia="Arial"/>
          <w:b w:val="0"/>
          <w:spacing w:val="-2"/>
          <w:sz w:val="27"/>
          <w:szCs w:val="27"/>
        </w:rPr>
        <w:t>Бесплатная м</w:t>
      </w:r>
      <w:r w:rsidR="006B2553" w:rsidRPr="00025725">
        <w:rPr>
          <w:rStyle w:val="afd"/>
          <w:rFonts w:eastAsia="Arial"/>
          <w:b w:val="0"/>
          <w:spacing w:val="-2"/>
          <w:sz w:val="27"/>
          <w:szCs w:val="27"/>
        </w:rPr>
        <w:t>едицинск</w:t>
      </w:r>
      <w:r w:rsidR="006B2553">
        <w:rPr>
          <w:rStyle w:val="afd"/>
          <w:rFonts w:eastAsia="Arial"/>
          <w:b w:val="0"/>
          <w:spacing w:val="-2"/>
          <w:sz w:val="27"/>
          <w:szCs w:val="27"/>
        </w:rPr>
        <w:t xml:space="preserve">ая помощь оказывается </w:t>
      </w:r>
      <w:r w:rsidR="006B2553" w:rsidRPr="00025725">
        <w:rPr>
          <w:rStyle w:val="afd"/>
          <w:rFonts w:eastAsia="Arial"/>
          <w:b w:val="0"/>
          <w:spacing w:val="-2"/>
          <w:sz w:val="27"/>
          <w:szCs w:val="27"/>
        </w:rPr>
        <w:t xml:space="preserve">в рамках </w:t>
      </w:r>
      <w:r w:rsidR="006B2553">
        <w:rPr>
          <w:rStyle w:val="afd"/>
          <w:rFonts w:eastAsia="Arial"/>
          <w:b w:val="0"/>
          <w:spacing w:val="-2"/>
          <w:sz w:val="27"/>
          <w:szCs w:val="27"/>
        </w:rPr>
        <w:t>т</w:t>
      </w:r>
      <w:r w:rsidR="006B2553" w:rsidRPr="00025725">
        <w:rPr>
          <w:rStyle w:val="afd"/>
          <w:rFonts w:eastAsia="Arial"/>
          <w:b w:val="0"/>
          <w:spacing w:val="-2"/>
          <w:sz w:val="27"/>
          <w:szCs w:val="27"/>
        </w:rPr>
        <w:t>ерриториальной программы государственных гарантий оказания населению Пермского кра</w:t>
      </w:r>
      <w:r w:rsidR="006B2553">
        <w:rPr>
          <w:rStyle w:val="afd"/>
          <w:rFonts w:eastAsia="Arial"/>
          <w:b w:val="0"/>
          <w:spacing w:val="-2"/>
          <w:sz w:val="27"/>
          <w:szCs w:val="27"/>
        </w:rPr>
        <w:t>я бесплатной медицинской помощи.</w:t>
      </w:r>
    </w:p>
    <w:p w:rsidR="00C01CB1" w:rsidRPr="00375F52" w:rsidRDefault="00C01CB1" w:rsidP="00C01CB1">
      <w:pPr>
        <w:pStyle w:val="a8"/>
        <w:spacing w:after="0"/>
        <w:ind w:firstLine="709"/>
        <w:jc w:val="both"/>
        <w:rPr>
          <w:rStyle w:val="afd"/>
          <w:rFonts w:ascii="Times New Roman" w:eastAsia="Arial" w:hAnsi="Times New Roman" w:cs="Times New Roman"/>
          <w:b w:val="0"/>
          <w:spacing w:val="-2"/>
          <w:sz w:val="27"/>
          <w:szCs w:val="27"/>
        </w:rPr>
      </w:pPr>
      <w:r>
        <w:rPr>
          <w:rStyle w:val="afd"/>
          <w:rFonts w:ascii="Times New Roman" w:eastAsia="Arial" w:hAnsi="Times New Roman" w:cs="Times New Roman"/>
          <w:b w:val="0"/>
          <w:spacing w:val="-2"/>
          <w:sz w:val="27"/>
          <w:szCs w:val="27"/>
        </w:rPr>
        <w:t xml:space="preserve">Региональной программой переселения </w:t>
      </w:r>
      <w:r w:rsidR="0089456B">
        <w:rPr>
          <w:rStyle w:val="afd"/>
          <w:rFonts w:ascii="Times New Roman" w:eastAsia="Arial" w:hAnsi="Times New Roman" w:cs="Times New Roman"/>
          <w:b w:val="0"/>
          <w:spacing w:val="-2"/>
          <w:sz w:val="27"/>
          <w:szCs w:val="27"/>
        </w:rPr>
        <w:t xml:space="preserve">участникам Государственной программы и членам их семей </w:t>
      </w:r>
      <w:r>
        <w:rPr>
          <w:rStyle w:val="afd"/>
          <w:rFonts w:ascii="Times New Roman" w:eastAsia="Arial" w:hAnsi="Times New Roman" w:cs="Times New Roman"/>
          <w:b w:val="0"/>
          <w:spacing w:val="-2"/>
          <w:sz w:val="27"/>
          <w:szCs w:val="27"/>
        </w:rPr>
        <w:t xml:space="preserve">предусмотрены следующие </w:t>
      </w:r>
      <w:r w:rsidRPr="00375F52">
        <w:rPr>
          <w:rStyle w:val="afd"/>
          <w:rFonts w:ascii="Times New Roman" w:eastAsia="Arial" w:hAnsi="Times New Roman" w:cs="Times New Roman"/>
          <w:b w:val="0"/>
          <w:spacing w:val="-2"/>
          <w:sz w:val="27"/>
          <w:szCs w:val="27"/>
        </w:rPr>
        <w:t>меры поддержки:</w:t>
      </w:r>
    </w:p>
    <w:p w:rsidR="00D577B3" w:rsidRDefault="00D577B3" w:rsidP="00C01CB1">
      <w:pPr>
        <w:pStyle w:val="a8"/>
        <w:spacing w:after="0"/>
        <w:ind w:firstLine="709"/>
        <w:jc w:val="both"/>
        <w:rPr>
          <w:rStyle w:val="afd"/>
          <w:rFonts w:ascii="Times New Roman" w:eastAsia="Arial" w:hAnsi="Times New Roman" w:cs="Times New Roman"/>
          <w:b w:val="0"/>
          <w:spacing w:val="-2"/>
          <w:sz w:val="27"/>
          <w:szCs w:val="27"/>
        </w:rPr>
      </w:pPr>
      <w:r>
        <w:rPr>
          <w:rStyle w:val="afd"/>
          <w:rFonts w:ascii="Times New Roman" w:eastAsia="Arial" w:hAnsi="Times New Roman" w:cs="Times New Roman"/>
          <w:b w:val="0"/>
          <w:spacing w:val="-2"/>
          <w:sz w:val="27"/>
          <w:szCs w:val="27"/>
        </w:rPr>
        <w:t xml:space="preserve">компенсация расходов на </w:t>
      </w:r>
      <w:r w:rsidRPr="00D577B3">
        <w:rPr>
          <w:rStyle w:val="afd"/>
          <w:rFonts w:ascii="Times New Roman" w:eastAsia="Arial" w:hAnsi="Times New Roman" w:cs="Times New Roman"/>
          <w:b w:val="0"/>
          <w:spacing w:val="-2"/>
          <w:sz w:val="27"/>
          <w:szCs w:val="27"/>
        </w:rPr>
        <w:t>найм жилья на срок не менее шести месяцев;</w:t>
      </w:r>
    </w:p>
    <w:p w:rsidR="00D577B3" w:rsidRDefault="00D577B3" w:rsidP="00C01CB1">
      <w:pPr>
        <w:pStyle w:val="a8"/>
        <w:spacing w:after="0"/>
        <w:ind w:firstLine="709"/>
        <w:jc w:val="both"/>
        <w:rPr>
          <w:rStyle w:val="afd"/>
          <w:rFonts w:ascii="Times New Roman" w:eastAsia="Arial" w:hAnsi="Times New Roman" w:cs="Times New Roman"/>
          <w:b w:val="0"/>
          <w:spacing w:val="-2"/>
          <w:sz w:val="27"/>
          <w:szCs w:val="27"/>
        </w:rPr>
      </w:pPr>
      <w:r w:rsidRPr="00D577B3">
        <w:rPr>
          <w:rStyle w:val="afd"/>
          <w:rFonts w:ascii="Times New Roman" w:eastAsia="Arial" w:hAnsi="Times New Roman" w:cs="Times New Roman"/>
          <w:b w:val="0"/>
          <w:spacing w:val="-2"/>
          <w:sz w:val="27"/>
          <w:szCs w:val="27"/>
        </w:rPr>
        <w:t>компенсация расходов на медицинское освидетельствование</w:t>
      </w:r>
      <w:r>
        <w:rPr>
          <w:rStyle w:val="afd"/>
          <w:rFonts w:ascii="Times New Roman" w:eastAsia="Arial" w:hAnsi="Times New Roman" w:cs="Times New Roman"/>
          <w:b w:val="0"/>
          <w:spacing w:val="-2"/>
          <w:sz w:val="27"/>
          <w:szCs w:val="27"/>
        </w:rPr>
        <w:t>;</w:t>
      </w:r>
    </w:p>
    <w:p w:rsidR="00C01CB1" w:rsidRPr="00375F52" w:rsidRDefault="00C01CB1" w:rsidP="00C01CB1">
      <w:pPr>
        <w:pStyle w:val="a8"/>
        <w:spacing w:after="0"/>
        <w:ind w:firstLine="709"/>
        <w:jc w:val="both"/>
        <w:rPr>
          <w:rStyle w:val="afd"/>
          <w:rFonts w:ascii="Times New Roman" w:eastAsia="Arial" w:hAnsi="Times New Roman" w:cs="Times New Roman"/>
          <w:b w:val="0"/>
          <w:spacing w:val="-2"/>
          <w:sz w:val="27"/>
          <w:szCs w:val="27"/>
        </w:rPr>
      </w:pPr>
      <w:r>
        <w:rPr>
          <w:rStyle w:val="afd"/>
          <w:rFonts w:ascii="Times New Roman" w:eastAsia="Arial" w:hAnsi="Times New Roman" w:cs="Times New Roman"/>
          <w:b w:val="0"/>
          <w:spacing w:val="-2"/>
          <w:sz w:val="27"/>
          <w:szCs w:val="27"/>
        </w:rPr>
        <w:t>в</w:t>
      </w:r>
      <w:r w:rsidRPr="00375F52">
        <w:rPr>
          <w:rStyle w:val="afd"/>
          <w:rFonts w:ascii="Times New Roman" w:eastAsia="Arial" w:hAnsi="Times New Roman" w:cs="Times New Roman"/>
          <w:b w:val="0"/>
          <w:spacing w:val="-2"/>
          <w:sz w:val="27"/>
          <w:szCs w:val="27"/>
        </w:rPr>
        <w:t>озмещени</w:t>
      </w:r>
      <w:r>
        <w:rPr>
          <w:rStyle w:val="afd"/>
          <w:rFonts w:ascii="Times New Roman" w:eastAsia="Arial" w:hAnsi="Times New Roman" w:cs="Times New Roman"/>
          <w:b w:val="0"/>
          <w:spacing w:val="-2"/>
          <w:sz w:val="27"/>
          <w:szCs w:val="27"/>
        </w:rPr>
        <w:t xml:space="preserve">е </w:t>
      </w:r>
      <w:r w:rsidRPr="00375F52">
        <w:rPr>
          <w:rStyle w:val="afd"/>
          <w:rFonts w:ascii="Times New Roman" w:eastAsia="Arial" w:hAnsi="Times New Roman" w:cs="Times New Roman"/>
          <w:b w:val="0"/>
          <w:spacing w:val="-2"/>
          <w:sz w:val="27"/>
          <w:szCs w:val="27"/>
        </w:rPr>
        <w:t xml:space="preserve">участникам Государственной программы и членам их семей затрат на осуществление перевода с иностранного языка на русский язык </w:t>
      </w:r>
      <w:r w:rsidRPr="00375F52">
        <w:rPr>
          <w:rStyle w:val="afd"/>
          <w:rFonts w:ascii="Times New Roman" w:eastAsia="Arial" w:hAnsi="Times New Roman" w:cs="Times New Roman"/>
          <w:b w:val="0"/>
          <w:spacing w:val="-2"/>
          <w:sz w:val="27"/>
          <w:szCs w:val="27"/>
        </w:rPr>
        <w:br/>
        <w:t xml:space="preserve">и нотариальное заверение документов, необходимых для жизнеустройства </w:t>
      </w:r>
      <w:r w:rsidRPr="00375F52">
        <w:rPr>
          <w:rStyle w:val="afd"/>
          <w:rFonts w:ascii="Times New Roman" w:eastAsia="Arial" w:hAnsi="Times New Roman" w:cs="Times New Roman"/>
          <w:b w:val="0"/>
          <w:spacing w:val="-2"/>
          <w:sz w:val="27"/>
          <w:szCs w:val="27"/>
        </w:rPr>
        <w:br/>
        <w:t>на территории Пермского края</w:t>
      </w:r>
      <w:r w:rsidR="0089456B">
        <w:rPr>
          <w:rStyle w:val="afd"/>
          <w:rFonts w:ascii="Times New Roman" w:eastAsia="Arial" w:hAnsi="Times New Roman" w:cs="Times New Roman"/>
          <w:b w:val="0"/>
          <w:spacing w:val="-2"/>
          <w:sz w:val="27"/>
          <w:szCs w:val="27"/>
        </w:rPr>
        <w:t xml:space="preserve"> </w:t>
      </w:r>
      <w:r w:rsidR="0089456B" w:rsidRPr="0089456B">
        <w:rPr>
          <w:rStyle w:val="afd"/>
          <w:rFonts w:ascii="Times New Roman" w:eastAsia="Arial" w:hAnsi="Times New Roman" w:cs="Times New Roman"/>
          <w:b w:val="0"/>
          <w:spacing w:val="-2"/>
          <w:sz w:val="27"/>
          <w:szCs w:val="27"/>
        </w:rPr>
        <w:t>в размере фактически понесенных затрат, но не более 5</w:t>
      </w:r>
      <w:r w:rsidR="00482D70">
        <w:rPr>
          <w:rStyle w:val="afd"/>
          <w:rFonts w:ascii="Times New Roman" w:eastAsia="Arial" w:hAnsi="Times New Roman" w:cs="Times New Roman"/>
          <w:b w:val="0"/>
          <w:spacing w:val="-2"/>
          <w:sz w:val="27"/>
          <w:szCs w:val="27"/>
        </w:rPr>
        <w:t xml:space="preserve"> </w:t>
      </w:r>
      <w:r w:rsidR="0089456B">
        <w:rPr>
          <w:rStyle w:val="afd"/>
          <w:rFonts w:ascii="Times New Roman" w:eastAsia="Arial" w:hAnsi="Times New Roman" w:cs="Times New Roman"/>
          <w:b w:val="0"/>
          <w:spacing w:val="-2"/>
          <w:sz w:val="27"/>
          <w:szCs w:val="27"/>
        </w:rPr>
        <w:t>тыс.</w:t>
      </w:r>
      <w:r w:rsidR="0089456B" w:rsidRPr="0089456B">
        <w:rPr>
          <w:rStyle w:val="afd"/>
          <w:rFonts w:ascii="Times New Roman" w:eastAsia="Arial" w:hAnsi="Times New Roman" w:cs="Times New Roman"/>
          <w:b w:val="0"/>
          <w:spacing w:val="-2"/>
          <w:sz w:val="27"/>
          <w:szCs w:val="27"/>
        </w:rPr>
        <w:t xml:space="preserve"> рублей суммарно на </w:t>
      </w:r>
      <w:r w:rsidR="0089456B">
        <w:rPr>
          <w:rStyle w:val="afd"/>
          <w:rFonts w:ascii="Times New Roman" w:eastAsia="Arial" w:hAnsi="Times New Roman" w:cs="Times New Roman"/>
          <w:b w:val="0"/>
          <w:spacing w:val="-2"/>
          <w:sz w:val="27"/>
          <w:szCs w:val="27"/>
        </w:rPr>
        <w:t>соотечественников (</w:t>
      </w:r>
      <w:r w:rsidR="0089456B" w:rsidRPr="0089456B">
        <w:rPr>
          <w:rStyle w:val="afd"/>
          <w:rFonts w:ascii="Times New Roman" w:eastAsia="Arial" w:hAnsi="Times New Roman" w:cs="Times New Roman"/>
          <w:b w:val="0"/>
          <w:spacing w:val="-2"/>
          <w:sz w:val="27"/>
          <w:szCs w:val="27"/>
        </w:rPr>
        <w:t xml:space="preserve">Порядок возмещения </w:t>
      </w:r>
      <w:r w:rsidR="0089456B">
        <w:rPr>
          <w:rStyle w:val="afd"/>
          <w:rFonts w:ascii="Times New Roman" w:eastAsia="Arial" w:hAnsi="Times New Roman" w:cs="Times New Roman"/>
          <w:b w:val="0"/>
          <w:spacing w:val="-2"/>
          <w:sz w:val="27"/>
          <w:szCs w:val="27"/>
        </w:rPr>
        <w:t xml:space="preserve">данных </w:t>
      </w:r>
      <w:r w:rsidR="0089456B" w:rsidRPr="0089456B">
        <w:rPr>
          <w:rStyle w:val="afd"/>
          <w:rFonts w:ascii="Times New Roman" w:eastAsia="Arial" w:hAnsi="Times New Roman" w:cs="Times New Roman"/>
          <w:b w:val="0"/>
          <w:spacing w:val="-2"/>
          <w:sz w:val="27"/>
          <w:szCs w:val="27"/>
        </w:rPr>
        <w:t xml:space="preserve">затрат </w:t>
      </w:r>
      <w:r w:rsidR="0089456B">
        <w:rPr>
          <w:rStyle w:val="afd"/>
          <w:rFonts w:ascii="Times New Roman" w:eastAsia="Arial" w:hAnsi="Times New Roman" w:cs="Times New Roman"/>
          <w:b w:val="0"/>
          <w:spacing w:val="-2"/>
          <w:sz w:val="27"/>
          <w:szCs w:val="27"/>
        </w:rPr>
        <w:t>регламентирован</w:t>
      </w:r>
      <w:r w:rsidR="0089456B" w:rsidRPr="0089456B">
        <w:rPr>
          <w:rStyle w:val="afd"/>
          <w:rFonts w:ascii="Times New Roman" w:eastAsia="Arial" w:hAnsi="Times New Roman" w:cs="Times New Roman"/>
          <w:b w:val="0"/>
          <w:spacing w:val="-2"/>
          <w:sz w:val="27"/>
          <w:szCs w:val="27"/>
        </w:rPr>
        <w:t xml:space="preserve"> приказом Министерства социального развития Пермского края </w:t>
      </w:r>
      <w:r w:rsidR="0089456B">
        <w:rPr>
          <w:rStyle w:val="afd"/>
          <w:rFonts w:ascii="Times New Roman" w:eastAsia="Arial" w:hAnsi="Times New Roman" w:cs="Times New Roman"/>
          <w:b w:val="0"/>
          <w:spacing w:val="-2"/>
          <w:sz w:val="27"/>
          <w:szCs w:val="27"/>
        </w:rPr>
        <w:br/>
      </w:r>
      <w:r w:rsidR="0089456B" w:rsidRPr="0089456B">
        <w:rPr>
          <w:rStyle w:val="afd"/>
          <w:rFonts w:ascii="Times New Roman" w:eastAsia="Arial" w:hAnsi="Times New Roman" w:cs="Times New Roman"/>
          <w:b w:val="0"/>
          <w:spacing w:val="-2"/>
          <w:sz w:val="27"/>
          <w:szCs w:val="27"/>
        </w:rPr>
        <w:t>от 17 января 2018 г. № СЭД-33-01-03-17</w:t>
      </w:r>
      <w:r w:rsidR="0089456B">
        <w:rPr>
          <w:rStyle w:val="afd"/>
          <w:rFonts w:ascii="Times New Roman" w:eastAsia="Arial" w:hAnsi="Times New Roman" w:cs="Times New Roman"/>
          <w:b w:val="0"/>
          <w:spacing w:val="-2"/>
          <w:sz w:val="27"/>
          <w:szCs w:val="27"/>
        </w:rPr>
        <w:t>)</w:t>
      </w:r>
      <w:r w:rsidRPr="00375F52">
        <w:rPr>
          <w:rStyle w:val="afd"/>
          <w:rFonts w:ascii="Times New Roman" w:eastAsia="Arial" w:hAnsi="Times New Roman" w:cs="Times New Roman"/>
          <w:b w:val="0"/>
          <w:spacing w:val="-2"/>
          <w:sz w:val="27"/>
          <w:szCs w:val="27"/>
        </w:rPr>
        <w:t>;</w:t>
      </w:r>
    </w:p>
    <w:p w:rsidR="00C01CB1" w:rsidRPr="001E1E63" w:rsidRDefault="00C01CB1" w:rsidP="00C01CB1">
      <w:pPr>
        <w:pStyle w:val="a8"/>
        <w:spacing w:after="0"/>
        <w:ind w:firstLine="709"/>
        <w:jc w:val="both"/>
        <w:rPr>
          <w:rStyle w:val="afd"/>
          <w:rFonts w:ascii="Times New Roman" w:eastAsia="Arial" w:hAnsi="Times New Roman" w:cs="Times New Roman"/>
          <w:b w:val="0"/>
          <w:spacing w:val="-2"/>
          <w:sz w:val="27"/>
          <w:szCs w:val="27"/>
        </w:rPr>
      </w:pPr>
      <w:r w:rsidRPr="00375F52">
        <w:rPr>
          <w:rStyle w:val="afd"/>
          <w:rFonts w:ascii="Times New Roman" w:eastAsia="Arial" w:hAnsi="Times New Roman" w:cs="Times New Roman"/>
          <w:b w:val="0"/>
          <w:spacing w:val="-2"/>
          <w:sz w:val="27"/>
          <w:szCs w:val="27"/>
        </w:rPr>
        <w:t>предоставления участникам Государственной программы единовременной денежной выплаты на несовершеннолетних детей, указанных в свидетельстве участ</w:t>
      </w:r>
      <w:r w:rsidR="002F0B99">
        <w:rPr>
          <w:rStyle w:val="afd"/>
          <w:rFonts w:ascii="Times New Roman" w:eastAsia="Arial" w:hAnsi="Times New Roman" w:cs="Times New Roman"/>
          <w:b w:val="0"/>
          <w:spacing w:val="-2"/>
          <w:sz w:val="27"/>
          <w:szCs w:val="27"/>
        </w:rPr>
        <w:t>ника Государственной программы</w:t>
      </w:r>
      <w:r w:rsidR="00C74CC4">
        <w:rPr>
          <w:rStyle w:val="afd"/>
          <w:rFonts w:ascii="Times New Roman" w:eastAsia="Arial" w:hAnsi="Times New Roman" w:cs="Times New Roman"/>
          <w:b w:val="0"/>
          <w:spacing w:val="-2"/>
          <w:sz w:val="27"/>
          <w:szCs w:val="27"/>
        </w:rPr>
        <w:t xml:space="preserve">, в размере </w:t>
      </w:r>
      <w:r w:rsidR="00C74CC4" w:rsidRPr="00C74CC4">
        <w:rPr>
          <w:rStyle w:val="afd"/>
          <w:rFonts w:ascii="Times New Roman" w:eastAsia="Arial" w:hAnsi="Times New Roman" w:cs="Times New Roman"/>
          <w:b w:val="0"/>
          <w:spacing w:val="-2"/>
          <w:sz w:val="27"/>
          <w:szCs w:val="27"/>
        </w:rPr>
        <w:t xml:space="preserve">5 тыс. рублей на каждого </w:t>
      </w:r>
      <w:r w:rsidR="00C74CC4" w:rsidRPr="00C74CC4">
        <w:rPr>
          <w:rStyle w:val="afd"/>
          <w:rFonts w:ascii="Times New Roman" w:eastAsia="Arial" w:hAnsi="Times New Roman" w:cs="Times New Roman"/>
          <w:b w:val="0"/>
          <w:spacing w:val="-2"/>
          <w:sz w:val="27"/>
          <w:szCs w:val="27"/>
        </w:rPr>
        <w:lastRenderedPageBreak/>
        <w:t>несовершеннолетнего ребенка (</w:t>
      </w:r>
      <w:r w:rsidR="00C74CC4" w:rsidRPr="0089456B">
        <w:rPr>
          <w:rStyle w:val="afd"/>
          <w:rFonts w:ascii="Times New Roman" w:eastAsia="Arial" w:hAnsi="Times New Roman" w:cs="Times New Roman"/>
          <w:b w:val="0"/>
          <w:spacing w:val="-2"/>
          <w:sz w:val="27"/>
          <w:szCs w:val="27"/>
        </w:rPr>
        <w:t xml:space="preserve">Порядок </w:t>
      </w:r>
      <w:r w:rsidR="00C74CC4">
        <w:rPr>
          <w:rStyle w:val="afd"/>
          <w:rFonts w:ascii="Times New Roman" w:eastAsia="Arial" w:hAnsi="Times New Roman" w:cs="Times New Roman"/>
          <w:b w:val="0"/>
          <w:spacing w:val="-2"/>
          <w:sz w:val="27"/>
          <w:szCs w:val="27"/>
        </w:rPr>
        <w:t>предоставления выплаты</w:t>
      </w:r>
      <w:r w:rsidR="00C74CC4" w:rsidRPr="0089456B">
        <w:rPr>
          <w:rStyle w:val="afd"/>
          <w:rFonts w:ascii="Times New Roman" w:eastAsia="Arial" w:hAnsi="Times New Roman" w:cs="Times New Roman"/>
          <w:b w:val="0"/>
          <w:spacing w:val="-2"/>
          <w:sz w:val="27"/>
          <w:szCs w:val="27"/>
        </w:rPr>
        <w:t xml:space="preserve"> </w:t>
      </w:r>
      <w:r w:rsidR="00C74CC4">
        <w:rPr>
          <w:rStyle w:val="afd"/>
          <w:rFonts w:ascii="Times New Roman" w:eastAsia="Arial" w:hAnsi="Times New Roman" w:cs="Times New Roman"/>
          <w:b w:val="0"/>
          <w:spacing w:val="-2"/>
          <w:sz w:val="27"/>
          <w:szCs w:val="27"/>
        </w:rPr>
        <w:t>регламентирован</w:t>
      </w:r>
      <w:r w:rsidR="00C74CC4" w:rsidRPr="00C74CC4">
        <w:rPr>
          <w:rStyle w:val="afd"/>
          <w:rFonts w:ascii="Times New Roman" w:eastAsia="Arial" w:hAnsi="Times New Roman" w:cs="Times New Roman"/>
          <w:b w:val="0"/>
          <w:spacing w:val="-2"/>
          <w:sz w:val="27"/>
          <w:szCs w:val="27"/>
        </w:rPr>
        <w:t xml:space="preserve"> постановление</w:t>
      </w:r>
      <w:r w:rsidR="00C74CC4">
        <w:rPr>
          <w:rStyle w:val="afd"/>
          <w:rFonts w:ascii="Times New Roman" w:eastAsia="Arial" w:hAnsi="Times New Roman" w:cs="Times New Roman"/>
          <w:b w:val="0"/>
          <w:spacing w:val="-2"/>
          <w:sz w:val="27"/>
          <w:szCs w:val="27"/>
        </w:rPr>
        <w:t>м</w:t>
      </w:r>
      <w:r w:rsidR="00C74CC4" w:rsidRPr="00C74CC4">
        <w:rPr>
          <w:rStyle w:val="afd"/>
          <w:rFonts w:ascii="Times New Roman" w:eastAsia="Arial" w:hAnsi="Times New Roman" w:cs="Times New Roman"/>
          <w:b w:val="0"/>
          <w:spacing w:val="-2"/>
          <w:sz w:val="27"/>
          <w:szCs w:val="27"/>
        </w:rPr>
        <w:t xml:space="preserve"> Правительства Пермского края от 23 января 2019 г. № 5-п)</w:t>
      </w:r>
      <w:r w:rsidRPr="00375F52">
        <w:rPr>
          <w:rStyle w:val="afd"/>
          <w:rFonts w:ascii="Times New Roman" w:eastAsia="Arial" w:hAnsi="Times New Roman" w:cs="Times New Roman"/>
          <w:b w:val="0"/>
          <w:spacing w:val="-2"/>
          <w:sz w:val="27"/>
          <w:szCs w:val="27"/>
        </w:rPr>
        <w:t>.</w:t>
      </w:r>
    </w:p>
    <w:p w:rsidR="00D577B3" w:rsidRDefault="00D577B3" w:rsidP="00D577B3">
      <w:pPr>
        <w:ind w:firstLine="709"/>
        <w:contextualSpacing/>
        <w:jc w:val="both"/>
        <w:rPr>
          <w:rFonts w:eastAsia="Calibri"/>
          <w:sz w:val="27"/>
          <w:szCs w:val="27"/>
          <w:lang w:eastAsia="en-US"/>
        </w:rPr>
      </w:pPr>
      <w:r>
        <w:rPr>
          <w:rFonts w:eastAsia="Calibri"/>
          <w:sz w:val="27"/>
          <w:szCs w:val="27"/>
          <w:lang w:eastAsia="en-US"/>
        </w:rPr>
        <w:t>Региональной п</w:t>
      </w:r>
      <w:r w:rsidRPr="00463EA8">
        <w:rPr>
          <w:rFonts w:eastAsia="Calibri"/>
          <w:sz w:val="27"/>
          <w:szCs w:val="27"/>
          <w:lang w:eastAsia="en-US"/>
        </w:rPr>
        <w:t>рограмм</w:t>
      </w:r>
      <w:r>
        <w:rPr>
          <w:rFonts w:eastAsia="Calibri"/>
          <w:sz w:val="27"/>
          <w:szCs w:val="27"/>
          <w:lang w:eastAsia="en-US"/>
        </w:rPr>
        <w:t>ой</w:t>
      </w:r>
      <w:r w:rsidRPr="00463EA8">
        <w:rPr>
          <w:rFonts w:eastAsia="Calibri"/>
          <w:sz w:val="27"/>
          <w:szCs w:val="27"/>
          <w:lang w:eastAsia="en-US"/>
        </w:rPr>
        <w:t xml:space="preserve"> переселения предусмотрено самостоятельное жилищное</w:t>
      </w:r>
      <w:r>
        <w:rPr>
          <w:rFonts w:eastAsia="Calibri"/>
          <w:sz w:val="27"/>
          <w:szCs w:val="27"/>
          <w:lang w:eastAsia="en-US"/>
        </w:rPr>
        <w:t xml:space="preserve"> обустройство соотечественников</w:t>
      </w:r>
      <w:r w:rsidRPr="00463EA8">
        <w:rPr>
          <w:rFonts w:eastAsia="Calibri"/>
          <w:sz w:val="27"/>
          <w:szCs w:val="27"/>
          <w:lang w:eastAsia="en-US"/>
        </w:rPr>
        <w:t xml:space="preserve">. </w:t>
      </w:r>
    </w:p>
    <w:p w:rsidR="00D577B3" w:rsidRDefault="00D577B3" w:rsidP="00D577B3">
      <w:pPr>
        <w:ind w:firstLine="709"/>
        <w:contextualSpacing/>
        <w:jc w:val="both"/>
        <w:rPr>
          <w:rFonts w:eastAsia="Calibri"/>
          <w:sz w:val="27"/>
          <w:szCs w:val="27"/>
          <w:lang w:eastAsia="en-US"/>
        </w:rPr>
      </w:pPr>
      <w:r w:rsidRPr="00463EA8">
        <w:rPr>
          <w:rFonts w:eastAsia="Calibri"/>
          <w:sz w:val="27"/>
          <w:szCs w:val="27"/>
          <w:lang w:eastAsia="en-US"/>
        </w:rPr>
        <w:t>На этапе временного размещения за сч</w:t>
      </w:r>
      <w:r>
        <w:rPr>
          <w:rFonts w:eastAsia="Calibri"/>
          <w:sz w:val="27"/>
          <w:szCs w:val="27"/>
          <w:lang w:eastAsia="en-US"/>
        </w:rPr>
        <w:t>ё</w:t>
      </w:r>
      <w:r w:rsidRPr="00463EA8">
        <w:rPr>
          <w:rFonts w:eastAsia="Calibri"/>
          <w:sz w:val="27"/>
          <w:szCs w:val="27"/>
          <w:lang w:eastAsia="en-US"/>
        </w:rPr>
        <w:t xml:space="preserve">т собственных средств соотечественников предполагается найм жилого помещения на вторичном рынке жилья или проживание в гостинице, общежитии. </w:t>
      </w:r>
    </w:p>
    <w:p w:rsidR="00C01CB1" w:rsidRPr="000139ED" w:rsidRDefault="00D577B3" w:rsidP="00D577B3">
      <w:pPr>
        <w:ind w:firstLine="709"/>
        <w:contextualSpacing/>
        <w:jc w:val="both"/>
        <w:rPr>
          <w:rStyle w:val="afd"/>
          <w:rFonts w:eastAsia="Arial"/>
          <w:b w:val="0"/>
          <w:spacing w:val="-2"/>
          <w:sz w:val="27"/>
          <w:szCs w:val="27"/>
        </w:rPr>
      </w:pPr>
      <w:r w:rsidRPr="00463EA8">
        <w:rPr>
          <w:rFonts w:eastAsia="Calibri"/>
          <w:sz w:val="27"/>
          <w:szCs w:val="27"/>
          <w:lang w:eastAsia="en-US"/>
        </w:rPr>
        <w:t xml:space="preserve">После получения российского гражданства </w:t>
      </w:r>
      <w:r w:rsidR="00C01CB1" w:rsidRPr="000139ED">
        <w:rPr>
          <w:rStyle w:val="afd"/>
          <w:rFonts w:eastAsia="Arial"/>
          <w:b w:val="0"/>
          <w:spacing w:val="-2"/>
          <w:sz w:val="27"/>
          <w:szCs w:val="27"/>
        </w:rPr>
        <w:t>участник Государственной программы и члены его семьи могут принять участие в федеральных и региональных жилищных программах, реализуемых на территории Пермского края.</w:t>
      </w:r>
    </w:p>
    <w:p w:rsidR="00C01CB1" w:rsidRPr="00362059" w:rsidRDefault="00C01CB1" w:rsidP="00362059">
      <w:pPr>
        <w:ind w:firstLine="709"/>
        <w:contextualSpacing/>
        <w:jc w:val="both"/>
        <w:rPr>
          <w:rFonts w:eastAsia="Calibri"/>
          <w:sz w:val="27"/>
          <w:szCs w:val="27"/>
          <w:lang w:eastAsia="en-US"/>
        </w:rPr>
      </w:pPr>
      <w:r w:rsidRPr="00362059">
        <w:rPr>
          <w:rFonts w:eastAsia="Calibri"/>
          <w:bCs/>
          <w:lang w:eastAsia="en-US"/>
        </w:rPr>
        <w:t xml:space="preserve">Также участники Государственной программы имеют возможность приобрести земельные участки под индивидуальное жилищное строительство </w:t>
      </w:r>
      <w:r w:rsidRPr="00362059">
        <w:rPr>
          <w:rFonts w:eastAsia="Calibri"/>
          <w:bCs/>
          <w:lang w:eastAsia="en-US"/>
        </w:rPr>
        <w:br/>
        <w:t xml:space="preserve">на </w:t>
      </w:r>
      <w:r w:rsidRPr="00362059">
        <w:rPr>
          <w:rFonts w:eastAsia="Calibri"/>
          <w:sz w:val="27"/>
          <w:szCs w:val="27"/>
          <w:lang w:eastAsia="en-US"/>
        </w:rPr>
        <w:t>территории Пермского края в</w:t>
      </w:r>
      <w:r w:rsidR="005D7391" w:rsidRPr="00362059">
        <w:rPr>
          <w:rFonts w:eastAsia="Calibri"/>
          <w:sz w:val="27"/>
          <w:szCs w:val="27"/>
          <w:lang w:eastAsia="en-US"/>
        </w:rPr>
        <w:t xml:space="preserve"> </w:t>
      </w:r>
      <w:r w:rsidRPr="00362059">
        <w:rPr>
          <w:rFonts w:eastAsia="Calibri"/>
          <w:sz w:val="27"/>
          <w:szCs w:val="27"/>
          <w:lang w:eastAsia="en-US"/>
        </w:rPr>
        <w:t>соответствии с</w:t>
      </w:r>
      <w:r w:rsidR="005D7391" w:rsidRPr="00362059">
        <w:rPr>
          <w:rFonts w:eastAsia="Calibri"/>
          <w:sz w:val="27"/>
          <w:szCs w:val="27"/>
          <w:lang w:eastAsia="en-US"/>
        </w:rPr>
        <w:t xml:space="preserve"> </w:t>
      </w:r>
      <w:r w:rsidRPr="00362059">
        <w:rPr>
          <w:rFonts w:eastAsia="Calibri"/>
          <w:sz w:val="27"/>
          <w:szCs w:val="27"/>
          <w:lang w:eastAsia="en-US"/>
        </w:rPr>
        <w:t>действующим законодательством.</w:t>
      </w:r>
    </w:p>
    <w:p w:rsidR="00362059" w:rsidRPr="00362059" w:rsidRDefault="00362059" w:rsidP="00362059">
      <w:pPr>
        <w:ind w:firstLine="709"/>
        <w:contextualSpacing/>
        <w:jc w:val="both"/>
        <w:rPr>
          <w:rFonts w:eastAsia="Calibri"/>
          <w:sz w:val="27"/>
          <w:szCs w:val="27"/>
          <w:lang w:eastAsia="en-US"/>
        </w:rPr>
      </w:pPr>
      <w:r>
        <w:rPr>
          <w:rFonts w:eastAsia="Calibri"/>
          <w:sz w:val="27"/>
          <w:szCs w:val="27"/>
          <w:lang w:eastAsia="en-US"/>
        </w:rPr>
        <w:t>Н</w:t>
      </w:r>
      <w:r w:rsidRPr="00362059">
        <w:rPr>
          <w:rFonts w:eastAsia="Calibri"/>
          <w:sz w:val="27"/>
          <w:szCs w:val="27"/>
          <w:lang w:eastAsia="en-US"/>
        </w:rPr>
        <w:t>а территории края с 1 января 2023 года действует Закон</w:t>
      </w:r>
      <w:r>
        <w:rPr>
          <w:rFonts w:eastAsia="Calibri"/>
          <w:sz w:val="27"/>
          <w:szCs w:val="27"/>
          <w:lang w:eastAsia="en-US"/>
        </w:rPr>
        <w:t xml:space="preserve"> </w:t>
      </w:r>
      <w:r w:rsidRPr="00362059">
        <w:rPr>
          <w:rFonts w:eastAsia="Calibri"/>
          <w:sz w:val="27"/>
          <w:szCs w:val="27"/>
          <w:lang w:eastAsia="en-US"/>
        </w:rPr>
        <w:t xml:space="preserve">Пермского края </w:t>
      </w:r>
      <w:r w:rsidR="00CC39D7">
        <w:rPr>
          <w:rFonts w:eastAsia="Calibri"/>
          <w:sz w:val="27"/>
          <w:szCs w:val="27"/>
          <w:lang w:eastAsia="en-US"/>
        </w:rPr>
        <w:br/>
      </w:r>
      <w:r w:rsidRPr="00362059">
        <w:rPr>
          <w:rFonts w:eastAsia="Calibri"/>
          <w:sz w:val="27"/>
          <w:szCs w:val="27"/>
          <w:lang w:eastAsia="en-US"/>
        </w:rPr>
        <w:t>от</w:t>
      </w:r>
      <w:r>
        <w:rPr>
          <w:rFonts w:eastAsia="Calibri"/>
          <w:sz w:val="27"/>
          <w:szCs w:val="27"/>
          <w:lang w:eastAsia="en-US"/>
        </w:rPr>
        <w:t> </w:t>
      </w:r>
      <w:r w:rsidRPr="00362059">
        <w:rPr>
          <w:rFonts w:eastAsia="Calibri"/>
          <w:sz w:val="27"/>
          <w:szCs w:val="27"/>
          <w:lang w:eastAsia="en-US"/>
        </w:rPr>
        <w:t>3 октября 2022 г. № 111-ПК «О бесплатном предоставлении</w:t>
      </w:r>
      <w:r>
        <w:rPr>
          <w:rFonts w:eastAsia="Calibri"/>
          <w:sz w:val="27"/>
          <w:szCs w:val="27"/>
          <w:lang w:eastAsia="en-US"/>
        </w:rPr>
        <w:t xml:space="preserve"> </w:t>
      </w:r>
      <w:r w:rsidRPr="00362059">
        <w:rPr>
          <w:rFonts w:eastAsia="Calibri"/>
          <w:sz w:val="27"/>
          <w:szCs w:val="27"/>
          <w:lang w:eastAsia="en-US"/>
        </w:rPr>
        <w:t>земельных участков отдельным категориям граждан</w:t>
      </w:r>
      <w:r>
        <w:rPr>
          <w:rFonts w:eastAsia="Calibri"/>
          <w:sz w:val="27"/>
          <w:szCs w:val="27"/>
          <w:lang w:eastAsia="en-US"/>
        </w:rPr>
        <w:t xml:space="preserve"> </w:t>
      </w:r>
      <w:r w:rsidRPr="00362059">
        <w:rPr>
          <w:rFonts w:eastAsia="Calibri"/>
          <w:sz w:val="27"/>
          <w:szCs w:val="27"/>
          <w:lang w:eastAsia="en-US"/>
        </w:rPr>
        <w:t>в собственность для индивидуального жилищного строительства</w:t>
      </w:r>
      <w:r>
        <w:rPr>
          <w:rFonts w:eastAsia="Calibri"/>
          <w:sz w:val="27"/>
          <w:szCs w:val="27"/>
          <w:lang w:eastAsia="en-US"/>
        </w:rPr>
        <w:t xml:space="preserve"> </w:t>
      </w:r>
      <w:r w:rsidRPr="00362059">
        <w:rPr>
          <w:rFonts w:eastAsia="Calibri"/>
          <w:sz w:val="27"/>
          <w:szCs w:val="27"/>
          <w:lang w:eastAsia="en-US"/>
        </w:rPr>
        <w:t>на территории Пермского края», согласно которому граждане, занятые</w:t>
      </w:r>
      <w:r>
        <w:rPr>
          <w:rFonts w:eastAsia="Calibri"/>
          <w:sz w:val="27"/>
          <w:szCs w:val="27"/>
          <w:lang w:eastAsia="en-US"/>
        </w:rPr>
        <w:t xml:space="preserve"> </w:t>
      </w:r>
      <w:r w:rsidRPr="00362059">
        <w:rPr>
          <w:rFonts w:eastAsia="Calibri"/>
          <w:sz w:val="27"/>
          <w:szCs w:val="27"/>
          <w:lang w:eastAsia="en-US"/>
        </w:rPr>
        <w:t>в медицинской и образовательных сферах деятельности, имеют право</w:t>
      </w:r>
      <w:r>
        <w:rPr>
          <w:rFonts w:eastAsia="Calibri"/>
          <w:sz w:val="27"/>
          <w:szCs w:val="27"/>
          <w:lang w:eastAsia="en-US"/>
        </w:rPr>
        <w:t xml:space="preserve"> </w:t>
      </w:r>
      <w:r>
        <w:rPr>
          <w:rFonts w:eastAsia="Calibri"/>
          <w:sz w:val="27"/>
          <w:szCs w:val="27"/>
          <w:lang w:eastAsia="en-US"/>
        </w:rPr>
        <w:br/>
      </w:r>
      <w:r w:rsidRPr="00362059">
        <w:rPr>
          <w:rFonts w:eastAsia="Calibri"/>
          <w:sz w:val="27"/>
          <w:szCs w:val="27"/>
          <w:lang w:eastAsia="en-US"/>
        </w:rPr>
        <w:t>на бесплатное получение земельного участка для индивидуального жилищного</w:t>
      </w:r>
      <w:r>
        <w:rPr>
          <w:rFonts w:eastAsia="Calibri"/>
          <w:sz w:val="27"/>
          <w:szCs w:val="27"/>
          <w:lang w:eastAsia="en-US"/>
        </w:rPr>
        <w:t xml:space="preserve"> </w:t>
      </w:r>
      <w:r w:rsidRPr="00362059">
        <w:rPr>
          <w:rFonts w:eastAsia="Calibri"/>
          <w:sz w:val="27"/>
          <w:szCs w:val="27"/>
          <w:lang w:eastAsia="en-US"/>
        </w:rPr>
        <w:t>строительства.</w:t>
      </w:r>
    </w:p>
    <w:p w:rsidR="00C01CB1" w:rsidRPr="00833521" w:rsidRDefault="00D577B3" w:rsidP="00362059">
      <w:pPr>
        <w:ind w:firstLine="709"/>
        <w:contextualSpacing/>
        <w:jc w:val="both"/>
        <w:rPr>
          <w:rStyle w:val="afd"/>
          <w:rFonts w:eastAsia="Arial"/>
          <w:b w:val="0"/>
          <w:spacing w:val="-2"/>
          <w:sz w:val="27"/>
          <w:szCs w:val="27"/>
        </w:rPr>
      </w:pPr>
      <w:r w:rsidRPr="00362059">
        <w:rPr>
          <w:rFonts w:eastAsia="Calibri"/>
          <w:bCs/>
          <w:lang w:eastAsia="en-US"/>
        </w:rPr>
        <w:t>Соотечественники</w:t>
      </w:r>
      <w:r w:rsidR="00C01CB1" w:rsidRPr="00362059">
        <w:rPr>
          <w:rFonts w:eastAsia="Calibri"/>
          <w:bCs/>
          <w:lang w:eastAsia="en-US"/>
        </w:rPr>
        <w:t xml:space="preserve"> имеют право</w:t>
      </w:r>
      <w:r w:rsidR="00C01CB1" w:rsidRPr="00833521">
        <w:rPr>
          <w:rStyle w:val="afd"/>
          <w:rFonts w:eastAsia="Arial"/>
          <w:b w:val="0"/>
          <w:spacing w:val="-2"/>
          <w:sz w:val="27"/>
          <w:szCs w:val="27"/>
        </w:rPr>
        <w:t xml:space="preserve"> на получение дошкольного, общего, среднего профессионального, высшего и послевузовского образования, дополнительного профессионального образования в образовательных </w:t>
      </w:r>
      <w:r w:rsidR="0055717F" w:rsidRPr="00833521">
        <w:rPr>
          <w:rStyle w:val="afd"/>
          <w:rFonts w:eastAsia="Arial"/>
          <w:b w:val="0"/>
          <w:spacing w:val="-2"/>
          <w:sz w:val="27"/>
          <w:szCs w:val="27"/>
        </w:rPr>
        <w:t>организациях</w:t>
      </w:r>
      <w:r w:rsidR="00C01CB1" w:rsidRPr="00833521">
        <w:rPr>
          <w:rStyle w:val="afd"/>
          <w:rFonts w:eastAsia="Arial"/>
          <w:b w:val="0"/>
          <w:spacing w:val="-2"/>
          <w:sz w:val="27"/>
          <w:szCs w:val="27"/>
        </w:rPr>
        <w:t xml:space="preserve"> Пермского края.</w:t>
      </w:r>
    </w:p>
    <w:p w:rsidR="00833521" w:rsidRPr="00833521" w:rsidRDefault="00833521" w:rsidP="00833521">
      <w:pPr>
        <w:pStyle w:val="a8"/>
        <w:spacing w:after="0"/>
        <w:ind w:firstLine="709"/>
        <w:jc w:val="both"/>
        <w:rPr>
          <w:rStyle w:val="afd"/>
          <w:rFonts w:ascii="Times New Roman" w:eastAsia="Arial" w:hAnsi="Times New Roman" w:cs="Times New Roman"/>
          <w:b w:val="0"/>
          <w:spacing w:val="-2"/>
          <w:sz w:val="27"/>
          <w:szCs w:val="27"/>
        </w:rPr>
      </w:pPr>
      <w:r w:rsidRPr="00833521">
        <w:rPr>
          <w:rStyle w:val="afd"/>
          <w:rFonts w:ascii="Times New Roman" w:eastAsia="Arial" w:hAnsi="Times New Roman" w:cs="Times New Roman"/>
          <w:b w:val="0"/>
          <w:spacing w:val="-2"/>
          <w:sz w:val="27"/>
          <w:szCs w:val="27"/>
        </w:rPr>
        <w:t xml:space="preserve">В Пермском крае функционируют Пермский федеральный исследовательский Центр Уральского отделения Российской академии наук, в который вошли </w:t>
      </w:r>
      <w:r w:rsidR="00D577B3">
        <w:rPr>
          <w:rStyle w:val="afd"/>
          <w:rFonts w:ascii="Times New Roman" w:eastAsia="Arial" w:hAnsi="Times New Roman" w:cs="Times New Roman"/>
          <w:b w:val="0"/>
          <w:spacing w:val="-2"/>
          <w:sz w:val="27"/>
          <w:szCs w:val="27"/>
        </w:rPr>
        <w:t>5</w:t>
      </w:r>
      <w:r w:rsidRPr="00833521">
        <w:rPr>
          <w:rStyle w:val="afd"/>
          <w:rFonts w:ascii="Times New Roman" w:eastAsia="Arial" w:hAnsi="Times New Roman" w:cs="Times New Roman"/>
          <w:b w:val="0"/>
          <w:spacing w:val="-2"/>
          <w:sz w:val="27"/>
          <w:szCs w:val="27"/>
        </w:rPr>
        <w:t xml:space="preserve"> научных институт</w:t>
      </w:r>
      <w:r w:rsidR="00D577B3">
        <w:rPr>
          <w:rStyle w:val="afd"/>
          <w:rFonts w:ascii="Times New Roman" w:eastAsia="Arial" w:hAnsi="Times New Roman" w:cs="Times New Roman"/>
          <w:b w:val="0"/>
          <w:spacing w:val="-2"/>
          <w:sz w:val="27"/>
          <w:szCs w:val="27"/>
        </w:rPr>
        <w:t>ов</w:t>
      </w:r>
      <w:r w:rsidRPr="00833521">
        <w:rPr>
          <w:rStyle w:val="afd"/>
          <w:rFonts w:ascii="Times New Roman" w:eastAsia="Arial" w:hAnsi="Times New Roman" w:cs="Times New Roman"/>
          <w:b w:val="0"/>
          <w:spacing w:val="-2"/>
          <w:sz w:val="27"/>
          <w:szCs w:val="27"/>
        </w:rPr>
        <w:t xml:space="preserve"> УрО РАН, Пермский научный центр УрО РАН и НИИ сельского хозяйства, 10 самостоятельных государственных высших учебных заведений</w:t>
      </w:r>
      <w:r w:rsidR="00D577B3">
        <w:rPr>
          <w:rStyle w:val="afd"/>
          <w:rFonts w:ascii="Times New Roman" w:eastAsia="Arial" w:hAnsi="Times New Roman" w:cs="Times New Roman"/>
          <w:b w:val="0"/>
          <w:spacing w:val="-2"/>
          <w:sz w:val="27"/>
          <w:szCs w:val="27"/>
        </w:rPr>
        <w:t xml:space="preserve"> (из них 2 с филиалами)</w:t>
      </w:r>
      <w:r w:rsidRPr="00833521">
        <w:rPr>
          <w:rStyle w:val="afd"/>
          <w:rFonts w:ascii="Times New Roman" w:eastAsia="Arial" w:hAnsi="Times New Roman" w:cs="Times New Roman"/>
          <w:b w:val="0"/>
          <w:spacing w:val="-2"/>
          <w:sz w:val="27"/>
          <w:szCs w:val="27"/>
        </w:rPr>
        <w:t>, 2 частных высших учебных заведения и филиал</w:t>
      </w:r>
      <w:r w:rsidR="00D577B3">
        <w:rPr>
          <w:rStyle w:val="afd"/>
          <w:rFonts w:ascii="Times New Roman" w:eastAsia="Arial" w:hAnsi="Times New Roman" w:cs="Times New Roman"/>
          <w:b w:val="0"/>
          <w:spacing w:val="-2"/>
          <w:sz w:val="27"/>
          <w:szCs w:val="27"/>
        </w:rPr>
        <w:t>ов</w:t>
      </w:r>
      <w:r w:rsidRPr="00833521">
        <w:rPr>
          <w:rStyle w:val="afd"/>
          <w:rFonts w:ascii="Times New Roman" w:eastAsia="Arial" w:hAnsi="Times New Roman" w:cs="Times New Roman"/>
          <w:b w:val="0"/>
          <w:spacing w:val="-2"/>
          <w:sz w:val="27"/>
          <w:szCs w:val="27"/>
        </w:rPr>
        <w:t xml:space="preserve"> </w:t>
      </w:r>
      <w:r w:rsidR="00D577B3">
        <w:rPr>
          <w:rStyle w:val="afd"/>
          <w:rFonts w:ascii="Times New Roman" w:eastAsia="Arial" w:hAnsi="Times New Roman" w:cs="Times New Roman"/>
          <w:b w:val="0"/>
          <w:spacing w:val="-2"/>
          <w:sz w:val="27"/>
          <w:szCs w:val="27"/>
        </w:rPr>
        <w:t xml:space="preserve">других </w:t>
      </w:r>
      <w:r w:rsidRPr="00833521">
        <w:rPr>
          <w:rStyle w:val="afd"/>
          <w:rFonts w:ascii="Times New Roman" w:eastAsia="Arial" w:hAnsi="Times New Roman" w:cs="Times New Roman"/>
          <w:b w:val="0"/>
          <w:spacing w:val="-2"/>
          <w:sz w:val="27"/>
          <w:szCs w:val="27"/>
        </w:rPr>
        <w:t xml:space="preserve">вузов, свыше 30 отраслевых институтов, конструкторских бюро, научных и промышленных организаций. Помимо студентов из России и Пермского края, вузы обеспечивают получением высшего образования свыше </w:t>
      </w:r>
      <w:r w:rsidR="00482D70">
        <w:rPr>
          <w:rStyle w:val="afd"/>
          <w:rFonts w:ascii="Times New Roman" w:eastAsia="Arial" w:hAnsi="Times New Roman" w:cs="Times New Roman"/>
          <w:b w:val="0"/>
          <w:spacing w:val="-2"/>
          <w:sz w:val="27"/>
          <w:szCs w:val="27"/>
        </w:rPr>
        <w:t>4</w:t>
      </w:r>
      <w:r w:rsidR="00AE57A0">
        <w:rPr>
          <w:rStyle w:val="afd"/>
          <w:rFonts w:ascii="Times New Roman" w:eastAsia="Arial" w:hAnsi="Times New Roman" w:cs="Times New Roman"/>
          <w:b w:val="0"/>
          <w:spacing w:val="-2"/>
          <w:sz w:val="27"/>
          <w:szCs w:val="27"/>
        </w:rPr>
        <w:t> </w:t>
      </w:r>
      <w:r w:rsidR="003C66E4">
        <w:rPr>
          <w:rStyle w:val="afd"/>
          <w:rFonts w:ascii="Times New Roman" w:eastAsia="Arial" w:hAnsi="Times New Roman" w:cs="Times New Roman"/>
          <w:b w:val="0"/>
          <w:spacing w:val="-2"/>
          <w:sz w:val="27"/>
          <w:szCs w:val="27"/>
        </w:rPr>
        <w:t>тыс.</w:t>
      </w:r>
      <w:r w:rsidRPr="00833521">
        <w:rPr>
          <w:rStyle w:val="afd"/>
          <w:rFonts w:ascii="Times New Roman" w:eastAsia="Arial" w:hAnsi="Times New Roman" w:cs="Times New Roman"/>
          <w:b w:val="0"/>
          <w:spacing w:val="-2"/>
          <w:sz w:val="27"/>
          <w:szCs w:val="27"/>
        </w:rPr>
        <w:t xml:space="preserve"> иностранцев.</w:t>
      </w:r>
    </w:p>
    <w:p w:rsidR="000139ED" w:rsidRPr="00396404" w:rsidRDefault="00833521" w:rsidP="00833521">
      <w:pPr>
        <w:pStyle w:val="a8"/>
        <w:spacing w:after="0"/>
        <w:ind w:firstLine="709"/>
        <w:jc w:val="both"/>
        <w:rPr>
          <w:rStyle w:val="afd"/>
          <w:rFonts w:ascii="Times New Roman" w:eastAsia="Arial" w:hAnsi="Times New Roman" w:cs="Times New Roman"/>
          <w:b w:val="0"/>
          <w:spacing w:val="-2"/>
          <w:sz w:val="27"/>
          <w:szCs w:val="27"/>
        </w:rPr>
      </w:pPr>
      <w:r w:rsidRPr="00833521">
        <w:rPr>
          <w:rStyle w:val="afd"/>
          <w:rFonts w:ascii="Times New Roman" w:eastAsia="Arial" w:hAnsi="Times New Roman" w:cs="Times New Roman"/>
          <w:b w:val="0"/>
          <w:spacing w:val="-2"/>
          <w:sz w:val="27"/>
          <w:szCs w:val="27"/>
        </w:rPr>
        <w:t xml:space="preserve">Наиболее активно в последние годы в Пермском </w:t>
      </w:r>
      <w:r w:rsidR="003C66E4">
        <w:rPr>
          <w:rStyle w:val="afd"/>
          <w:rFonts w:ascii="Times New Roman" w:eastAsia="Arial" w:hAnsi="Times New Roman" w:cs="Times New Roman"/>
          <w:b w:val="0"/>
          <w:spacing w:val="-2"/>
          <w:sz w:val="27"/>
          <w:szCs w:val="27"/>
        </w:rPr>
        <w:t>регионе</w:t>
      </w:r>
      <w:r w:rsidRPr="00833521">
        <w:rPr>
          <w:rStyle w:val="afd"/>
          <w:rFonts w:ascii="Times New Roman" w:eastAsia="Arial" w:hAnsi="Times New Roman" w:cs="Times New Roman"/>
          <w:b w:val="0"/>
          <w:spacing w:val="-2"/>
          <w:sz w:val="27"/>
          <w:szCs w:val="27"/>
        </w:rPr>
        <w:t xml:space="preserve"> развиваются научные исследования в области двигателестроения, химических производств </w:t>
      </w:r>
      <w:r w:rsidRPr="00833521">
        <w:rPr>
          <w:rStyle w:val="afd"/>
          <w:rFonts w:ascii="Times New Roman" w:eastAsia="Arial" w:hAnsi="Times New Roman" w:cs="Times New Roman"/>
          <w:b w:val="0"/>
          <w:spacing w:val="-2"/>
          <w:sz w:val="27"/>
          <w:szCs w:val="27"/>
        </w:rPr>
        <w:br/>
        <w:t xml:space="preserve">и биотехнологии, новых производственных технологий и материалов, эффективного и безопасного освоения природных ресурсов, создания систем интеллектуального мониторинга, интеллектуального производства, интеллектуального месторождения, развития </w:t>
      </w:r>
      <w:r w:rsidRPr="00396404">
        <w:rPr>
          <w:rStyle w:val="afd"/>
          <w:rFonts w:ascii="Times New Roman" w:eastAsia="Arial" w:hAnsi="Times New Roman" w:cs="Times New Roman"/>
          <w:b w:val="0"/>
          <w:spacing w:val="-2"/>
          <w:sz w:val="27"/>
          <w:szCs w:val="27"/>
        </w:rPr>
        <w:t xml:space="preserve">ресурсосберегающих, экологически безопасных инновационных отраслей </w:t>
      </w:r>
      <w:r w:rsidR="00CD48B3" w:rsidRPr="00396404">
        <w:rPr>
          <w:rStyle w:val="afd"/>
          <w:rFonts w:ascii="Times New Roman" w:eastAsia="Arial" w:hAnsi="Times New Roman" w:cs="Times New Roman"/>
          <w:b w:val="0"/>
          <w:spacing w:val="-2"/>
          <w:sz w:val="27"/>
          <w:szCs w:val="27"/>
        </w:rPr>
        <w:br/>
      </w:r>
      <w:r w:rsidRPr="00396404">
        <w:rPr>
          <w:rStyle w:val="afd"/>
          <w:rFonts w:ascii="Times New Roman" w:eastAsia="Arial" w:hAnsi="Times New Roman" w:cs="Times New Roman"/>
          <w:b w:val="0"/>
          <w:spacing w:val="-2"/>
          <w:sz w:val="27"/>
          <w:szCs w:val="27"/>
        </w:rPr>
        <w:t>и производств, а также междисциплинарные исследования в области медицины.</w:t>
      </w:r>
      <w:r w:rsidR="00C01CB1" w:rsidRPr="00396404">
        <w:rPr>
          <w:rStyle w:val="afd"/>
          <w:rFonts w:ascii="Times New Roman" w:eastAsia="Arial" w:hAnsi="Times New Roman" w:cs="Times New Roman"/>
          <w:b w:val="0"/>
          <w:spacing w:val="-2"/>
          <w:sz w:val="27"/>
          <w:szCs w:val="27"/>
        </w:rPr>
        <w:t xml:space="preserve"> </w:t>
      </w:r>
    </w:p>
    <w:p w:rsidR="00BE0D67" w:rsidRPr="00396404" w:rsidRDefault="00BE0D67" w:rsidP="00BE0D67">
      <w:pPr>
        <w:pStyle w:val="a8"/>
        <w:spacing w:after="0"/>
        <w:ind w:firstLine="709"/>
        <w:jc w:val="both"/>
        <w:rPr>
          <w:rFonts w:ascii="Times New Roman" w:hAnsi="Times New Roman" w:cs="Times New Roman"/>
          <w:i/>
          <w:sz w:val="27"/>
          <w:szCs w:val="27"/>
        </w:rPr>
      </w:pPr>
      <w:r w:rsidRPr="00396404">
        <w:rPr>
          <w:rFonts w:ascii="Times New Roman" w:hAnsi="Times New Roman" w:cs="Times New Roman"/>
          <w:i/>
          <w:sz w:val="27"/>
          <w:szCs w:val="27"/>
        </w:rPr>
        <w:t>Для участия в Государственной программе на территории Пермского края региональной программой переселения установлены к претендентам следующие требования.</w:t>
      </w:r>
      <w:r w:rsidR="00396404">
        <w:rPr>
          <w:rFonts w:ascii="Times New Roman" w:hAnsi="Times New Roman" w:cs="Times New Roman"/>
          <w:i/>
          <w:sz w:val="27"/>
          <w:szCs w:val="27"/>
        </w:rPr>
        <w:t xml:space="preserve">Соотечественнику необходимо </w:t>
      </w:r>
      <w:r w:rsidRPr="00396404">
        <w:rPr>
          <w:rFonts w:ascii="Times New Roman" w:hAnsi="Times New Roman" w:cs="Times New Roman"/>
          <w:i/>
          <w:sz w:val="27"/>
          <w:szCs w:val="27"/>
        </w:rPr>
        <w:t xml:space="preserve">соответствовать одному из </w:t>
      </w:r>
      <w:r w:rsidR="00396404">
        <w:rPr>
          <w:rFonts w:ascii="Times New Roman" w:hAnsi="Times New Roman" w:cs="Times New Roman"/>
          <w:i/>
          <w:sz w:val="27"/>
          <w:szCs w:val="27"/>
        </w:rPr>
        <w:t>данных</w:t>
      </w:r>
      <w:r w:rsidRPr="00396404">
        <w:rPr>
          <w:rFonts w:ascii="Times New Roman" w:hAnsi="Times New Roman" w:cs="Times New Roman"/>
          <w:i/>
          <w:sz w:val="27"/>
          <w:szCs w:val="27"/>
        </w:rPr>
        <w:t xml:space="preserve"> требований:</w:t>
      </w:r>
    </w:p>
    <w:p w:rsidR="00BE0D67" w:rsidRPr="00BE0D67" w:rsidRDefault="00BE0D67" w:rsidP="00BE0D67">
      <w:pPr>
        <w:pStyle w:val="a8"/>
        <w:spacing w:after="0"/>
        <w:ind w:firstLine="709"/>
        <w:jc w:val="both"/>
        <w:rPr>
          <w:rStyle w:val="afd"/>
          <w:rFonts w:ascii="Times New Roman" w:eastAsia="Arial" w:hAnsi="Times New Roman" w:cs="Times New Roman"/>
          <w:b w:val="0"/>
          <w:spacing w:val="-2"/>
          <w:sz w:val="27"/>
          <w:szCs w:val="27"/>
        </w:rPr>
      </w:pPr>
      <w:r w:rsidRPr="00BE0D67">
        <w:rPr>
          <w:rStyle w:val="afd"/>
          <w:rFonts w:ascii="Times New Roman" w:eastAsia="Arial" w:hAnsi="Times New Roman" w:cs="Times New Roman"/>
          <w:b w:val="0"/>
          <w:spacing w:val="-2"/>
          <w:sz w:val="27"/>
          <w:szCs w:val="27"/>
        </w:rPr>
        <w:lastRenderedPageBreak/>
        <w:t xml:space="preserve">наличие высшего образования и (или) среднего профессионального образования по профессии, специальности, востребованной на рынке труда Пермского края, что подтверждено размещением сведений по вакансии (рабочему месту) на Единой цифровой платформе в сфере занятости и трудовых отношений </w:t>
      </w:r>
      <w:r w:rsidR="00D477C7">
        <w:rPr>
          <w:rStyle w:val="afd"/>
          <w:rFonts w:ascii="Times New Roman" w:eastAsia="Arial" w:hAnsi="Times New Roman" w:cs="Times New Roman"/>
          <w:b w:val="0"/>
          <w:spacing w:val="-2"/>
          <w:sz w:val="27"/>
          <w:szCs w:val="27"/>
        </w:rPr>
        <w:t>«</w:t>
      </w:r>
      <w:r w:rsidRPr="00BE0D67">
        <w:rPr>
          <w:rStyle w:val="afd"/>
          <w:rFonts w:ascii="Times New Roman" w:eastAsia="Arial" w:hAnsi="Times New Roman" w:cs="Times New Roman"/>
          <w:b w:val="0"/>
          <w:spacing w:val="-2"/>
          <w:sz w:val="27"/>
          <w:szCs w:val="27"/>
        </w:rPr>
        <w:t>Работа в России</w:t>
      </w:r>
      <w:r w:rsidR="00D477C7">
        <w:rPr>
          <w:rStyle w:val="afd"/>
          <w:rFonts w:ascii="Times New Roman" w:eastAsia="Arial" w:hAnsi="Times New Roman" w:cs="Times New Roman"/>
          <w:b w:val="0"/>
          <w:spacing w:val="-2"/>
          <w:sz w:val="27"/>
          <w:szCs w:val="27"/>
        </w:rPr>
        <w:t>»</w:t>
      </w:r>
      <w:r w:rsidRPr="00BE0D67">
        <w:rPr>
          <w:rStyle w:val="afd"/>
          <w:rFonts w:ascii="Times New Roman" w:eastAsia="Arial" w:hAnsi="Times New Roman" w:cs="Times New Roman"/>
          <w:b w:val="0"/>
          <w:spacing w:val="-2"/>
          <w:sz w:val="27"/>
          <w:szCs w:val="27"/>
        </w:rPr>
        <w:t xml:space="preserve"> по Пермскому краю на день подачи заявления об участии </w:t>
      </w:r>
      <w:r w:rsidR="00D477C7">
        <w:rPr>
          <w:rStyle w:val="afd"/>
          <w:rFonts w:ascii="Times New Roman" w:eastAsia="Arial" w:hAnsi="Times New Roman" w:cs="Times New Roman"/>
          <w:b w:val="0"/>
          <w:spacing w:val="-2"/>
          <w:sz w:val="27"/>
          <w:szCs w:val="27"/>
        </w:rPr>
        <w:br/>
      </w:r>
      <w:r w:rsidRPr="00BE0D67">
        <w:rPr>
          <w:rStyle w:val="afd"/>
          <w:rFonts w:ascii="Times New Roman" w:eastAsia="Arial" w:hAnsi="Times New Roman" w:cs="Times New Roman"/>
          <w:b w:val="0"/>
          <w:spacing w:val="-2"/>
          <w:sz w:val="27"/>
          <w:szCs w:val="27"/>
        </w:rPr>
        <w:t>в Государственной программе;</w:t>
      </w:r>
    </w:p>
    <w:p w:rsidR="00BE0D67" w:rsidRPr="00BE0D67" w:rsidRDefault="00BE0D67" w:rsidP="00BE0D67">
      <w:pPr>
        <w:pStyle w:val="a8"/>
        <w:spacing w:after="0"/>
        <w:ind w:firstLine="709"/>
        <w:jc w:val="both"/>
        <w:rPr>
          <w:rStyle w:val="afd"/>
          <w:rFonts w:ascii="Times New Roman" w:eastAsia="Arial" w:hAnsi="Times New Roman" w:cs="Times New Roman"/>
          <w:b w:val="0"/>
          <w:spacing w:val="-2"/>
          <w:sz w:val="27"/>
          <w:szCs w:val="27"/>
        </w:rPr>
      </w:pPr>
      <w:r w:rsidRPr="00BE0D67">
        <w:rPr>
          <w:rStyle w:val="afd"/>
          <w:rFonts w:ascii="Times New Roman" w:eastAsia="Arial" w:hAnsi="Times New Roman" w:cs="Times New Roman"/>
          <w:b w:val="0"/>
          <w:spacing w:val="-2"/>
          <w:sz w:val="27"/>
          <w:szCs w:val="27"/>
        </w:rPr>
        <w:t xml:space="preserve">обучающиеся не менее одного года в образовательных организациях высшего образования либо профессиональных образовательных организациях, расположенных на территории Пермского края, в иных субъектах Российской Федерации </w:t>
      </w:r>
      <w:r w:rsidR="00D477C7">
        <w:rPr>
          <w:rStyle w:val="afd"/>
          <w:rFonts w:ascii="Times New Roman" w:eastAsia="Arial" w:hAnsi="Times New Roman" w:cs="Times New Roman"/>
          <w:b w:val="0"/>
          <w:spacing w:val="-2"/>
          <w:sz w:val="27"/>
          <w:szCs w:val="27"/>
        </w:rPr>
        <w:t>–</w:t>
      </w:r>
      <w:r w:rsidRPr="00BE0D67">
        <w:rPr>
          <w:rStyle w:val="afd"/>
          <w:rFonts w:ascii="Times New Roman" w:eastAsia="Arial" w:hAnsi="Times New Roman" w:cs="Times New Roman"/>
          <w:b w:val="0"/>
          <w:spacing w:val="-2"/>
          <w:sz w:val="27"/>
          <w:szCs w:val="27"/>
        </w:rPr>
        <w:t xml:space="preserve"> по заочной форме обучения;</w:t>
      </w:r>
    </w:p>
    <w:p w:rsidR="00D477C7" w:rsidRDefault="00BE0D67" w:rsidP="00BE0D67">
      <w:pPr>
        <w:pStyle w:val="a8"/>
        <w:spacing w:after="0"/>
        <w:ind w:firstLine="709"/>
        <w:jc w:val="both"/>
        <w:rPr>
          <w:rStyle w:val="afd"/>
          <w:rFonts w:ascii="Times New Roman" w:eastAsia="Arial" w:hAnsi="Times New Roman" w:cs="Times New Roman"/>
          <w:b w:val="0"/>
          <w:spacing w:val="-2"/>
          <w:sz w:val="27"/>
          <w:szCs w:val="27"/>
        </w:rPr>
      </w:pPr>
      <w:r w:rsidRPr="00BE0D67">
        <w:rPr>
          <w:rStyle w:val="afd"/>
          <w:rFonts w:ascii="Times New Roman" w:eastAsia="Arial" w:hAnsi="Times New Roman" w:cs="Times New Roman"/>
          <w:b w:val="0"/>
          <w:spacing w:val="-2"/>
          <w:sz w:val="27"/>
          <w:szCs w:val="27"/>
        </w:rPr>
        <w:t xml:space="preserve">осуществляющие трудовую деятельность на территории Пермского края </w:t>
      </w:r>
      <w:r w:rsidR="00D477C7">
        <w:rPr>
          <w:rStyle w:val="afd"/>
          <w:rFonts w:ascii="Times New Roman" w:eastAsia="Arial" w:hAnsi="Times New Roman" w:cs="Times New Roman"/>
          <w:b w:val="0"/>
          <w:spacing w:val="-2"/>
          <w:sz w:val="27"/>
          <w:szCs w:val="27"/>
        </w:rPr>
        <w:br/>
      </w:r>
      <w:r w:rsidRPr="00BE0D67">
        <w:rPr>
          <w:rStyle w:val="afd"/>
          <w:rFonts w:ascii="Times New Roman" w:eastAsia="Arial" w:hAnsi="Times New Roman" w:cs="Times New Roman"/>
          <w:b w:val="0"/>
          <w:spacing w:val="-2"/>
          <w:sz w:val="27"/>
          <w:szCs w:val="27"/>
        </w:rPr>
        <w:t xml:space="preserve">(не менее 6 месяцев) на дату подачи заявления об участии в Государственной программе у одного работодателя Пермского края (юридического лица или индивидуального предпринимателя), состоящего на налоговом учете в Пермском крае (зарегистрированного на территории Пермского края или имеющего зарегистрированный в налоговом органе Пермского края филиал) </w:t>
      </w:r>
      <w:r w:rsidR="00D477C7">
        <w:rPr>
          <w:rStyle w:val="afd"/>
          <w:rFonts w:ascii="Times New Roman" w:eastAsia="Arial" w:hAnsi="Times New Roman" w:cs="Times New Roman"/>
          <w:b w:val="0"/>
          <w:spacing w:val="-2"/>
          <w:sz w:val="27"/>
          <w:szCs w:val="27"/>
        </w:rPr>
        <w:br/>
      </w:r>
      <w:r w:rsidRPr="00BE0D67">
        <w:rPr>
          <w:rStyle w:val="afd"/>
          <w:rFonts w:ascii="Times New Roman" w:eastAsia="Arial" w:hAnsi="Times New Roman" w:cs="Times New Roman"/>
          <w:b w:val="0"/>
          <w:spacing w:val="-2"/>
          <w:sz w:val="27"/>
          <w:szCs w:val="27"/>
        </w:rPr>
        <w:t xml:space="preserve">и осуществляющего деятельность на территории Пермского края. </w:t>
      </w:r>
    </w:p>
    <w:p w:rsidR="00BE0D67" w:rsidRPr="00D477C7" w:rsidRDefault="00BE0D67" w:rsidP="00BE0D67">
      <w:pPr>
        <w:pStyle w:val="a8"/>
        <w:spacing w:after="0"/>
        <w:ind w:firstLine="709"/>
        <w:jc w:val="both"/>
        <w:rPr>
          <w:rStyle w:val="afd"/>
          <w:rFonts w:ascii="Times New Roman" w:eastAsia="Arial" w:hAnsi="Times New Roman" w:cs="Times New Roman"/>
          <w:b w:val="0"/>
          <w:spacing w:val="-2"/>
          <w:sz w:val="27"/>
          <w:szCs w:val="27"/>
        </w:rPr>
      </w:pPr>
      <w:r w:rsidRPr="00D477C7">
        <w:rPr>
          <w:rStyle w:val="afd"/>
          <w:rFonts w:ascii="Times New Roman" w:eastAsia="Arial" w:hAnsi="Times New Roman" w:cs="Times New Roman"/>
          <w:b w:val="0"/>
          <w:spacing w:val="-2"/>
          <w:sz w:val="27"/>
          <w:szCs w:val="27"/>
        </w:rPr>
        <w:t xml:space="preserve">Требования к профессиональному образованию и стажу работы </w:t>
      </w:r>
      <w:r w:rsidRPr="00D477C7">
        <w:rPr>
          <w:rStyle w:val="afd"/>
          <w:rFonts w:ascii="Times New Roman" w:eastAsia="Arial" w:hAnsi="Times New Roman" w:cs="Times New Roman"/>
          <w:b w:val="0"/>
          <w:spacing w:val="-2"/>
          <w:sz w:val="27"/>
          <w:szCs w:val="27"/>
        </w:rPr>
        <w:br/>
        <w:t>не предъявляются к соотечественникам:</w:t>
      </w:r>
    </w:p>
    <w:p w:rsidR="00BE0D67" w:rsidRPr="00D477C7" w:rsidRDefault="00BE0D67" w:rsidP="00BE0D67">
      <w:pPr>
        <w:pStyle w:val="a8"/>
        <w:spacing w:after="0"/>
        <w:ind w:firstLine="709"/>
        <w:jc w:val="both"/>
        <w:rPr>
          <w:rStyle w:val="afd"/>
          <w:rFonts w:ascii="Times New Roman" w:eastAsia="Arial" w:hAnsi="Times New Roman" w:cs="Times New Roman"/>
          <w:b w:val="0"/>
          <w:spacing w:val="-2"/>
          <w:sz w:val="27"/>
          <w:szCs w:val="27"/>
        </w:rPr>
      </w:pPr>
      <w:r w:rsidRPr="00D477C7">
        <w:rPr>
          <w:rStyle w:val="afd"/>
          <w:rFonts w:ascii="Times New Roman" w:eastAsia="Arial" w:hAnsi="Times New Roman" w:cs="Times New Roman"/>
          <w:b w:val="0"/>
          <w:spacing w:val="-2"/>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BE0D67" w:rsidRPr="00D477C7" w:rsidRDefault="00BE0D67" w:rsidP="00BE0D67">
      <w:pPr>
        <w:pStyle w:val="a8"/>
        <w:spacing w:after="0"/>
        <w:ind w:firstLine="709"/>
        <w:jc w:val="both"/>
        <w:rPr>
          <w:rStyle w:val="afd"/>
          <w:rFonts w:ascii="Times New Roman" w:eastAsia="Arial" w:hAnsi="Times New Roman" w:cs="Times New Roman"/>
          <w:b w:val="0"/>
          <w:spacing w:val="-2"/>
          <w:sz w:val="27"/>
          <w:szCs w:val="27"/>
        </w:rPr>
      </w:pPr>
      <w:r w:rsidRPr="00D477C7">
        <w:rPr>
          <w:rStyle w:val="afd"/>
          <w:rFonts w:ascii="Times New Roman" w:eastAsia="Arial" w:hAnsi="Times New Roman" w:cs="Times New Roman"/>
          <w:b w:val="0"/>
          <w:spacing w:val="-2"/>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BE0D67" w:rsidRPr="00D477C7" w:rsidRDefault="00BE0D67" w:rsidP="00D477C7">
      <w:pPr>
        <w:pStyle w:val="a8"/>
        <w:spacing w:after="0"/>
        <w:ind w:firstLine="709"/>
        <w:jc w:val="both"/>
        <w:rPr>
          <w:rStyle w:val="afd"/>
          <w:rFonts w:ascii="Times New Roman" w:eastAsia="Arial" w:hAnsi="Times New Roman" w:cs="Times New Roman"/>
          <w:b w:val="0"/>
          <w:spacing w:val="-2"/>
          <w:sz w:val="27"/>
          <w:szCs w:val="27"/>
        </w:rPr>
      </w:pPr>
      <w:r w:rsidRPr="00D477C7">
        <w:rPr>
          <w:rStyle w:val="afd"/>
          <w:rFonts w:ascii="Times New Roman" w:eastAsia="Arial" w:hAnsi="Times New Roman" w:cs="Times New Roman"/>
          <w:b w:val="0"/>
          <w:spacing w:val="-2"/>
          <w:sz w:val="27"/>
          <w:szCs w:val="27"/>
        </w:rPr>
        <w:t xml:space="preserve">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Pr="00D477C7">
        <w:rPr>
          <w:rStyle w:val="afd"/>
          <w:rFonts w:ascii="Times New Roman" w:eastAsia="Arial" w:hAnsi="Times New Roman" w:cs="Times New Roman"/>
          <w:b w:val="0"/>
          <w:spacing w:val="-2"/>
          <w:sz w:val="27"/>
          <w:szCs w:val="27"/>
        </w:rPr>
        <w:br/>
        <w:t xml:space="preserve">в Государственной программе в уполномоченный орган (во временную группу) </w:t>
      </w:r>
      <w:r w:rsidRPr="00D477C7">
        <w:rPr>
          <w:rStyle w:val="afd"/>
          <w:rFonts w:ascii="Times New Roman" w:eastAsia="Arial" w:hAnsi="Times New Roman" w:cs="Times New Roman"/>
          <w:b w:val="0"/>
          <w:spacing w:val="-2"/>
          <w:sz w:val="27"/>
          <w:szCs w:val="27"/>
        </w:rPr>
        <w:br/>
        <w:t xml:space="preserve">в государстве своего постоянного проживания (своего пребывания) или гражданской принадлежности. </w:t>
      </w:r>
    </w:p>
    <w:p w:rsidR="00BE0D67" w:rsidRDefault="00BE0D67" w:rsidP="00BE0D67">
      <w:pPr>
        <w:rPr>
          <w:sz w:val="27"/>
          <w:szCs w:val="27"/>
        </w:rPr>
      </w:pPr>
    </w:p>
    <w:p w:rsidR="00BE0D67" w:rsidRPr="005E2172" w:rsidRDefault="00BE0D67" w:rsidP="00BE0D67">
      <w:pPr>
        <w:rPr>
          <w:sz w:val="27"/>
          <w:szCs w:val="27"/>
        </w:rPr>
      </w:pPr>
      <w:r w:rsidRPr="005E2172">
        <w:rPr>
          <w:sz w:val="27"/>
          <w:szCs w:val="27"/>
        </w:rPr>
        <w:t xml:space="preserve">Алгоритм действий соотечественника </w:t>
      </w:r>
    </w:p>
    <w:p w:rsidR="00BE0D67" w:rsidRPr="005E2172" w:rsidRDefault="00BE0D67" w:rsidP="00BE0D67">
      <w:pPr>
        <w:rPr>
          <w:sz w:val="27"/>
          <w:szCs w:val="27"/>
        </w:rPr>
      </w:pPr>
      <w:r w:rsidRPr="005E2172">
        <w:rPr>
          <w:sz w:val="27"/>
          <w:szCs w:val="27"/>
        </w:rPr>
        <w:t xml:space="preserve">по прибытии на территорию </w:t>
      </w:r>
      <w:r w:rsidR="00D477C7">
        <w:rPr>
          <w:sz w:val="27"/>
          <w:szCs w:val="27"/>
        </w:rPr>
        <w:t>Пермкого</w:t>
      </w:r>
      <w:r>
        <w:rPr>
          <w:sz w:val="27"/>
          <w:szCs w:val="27"/>
        </w:rPr>
        <w:t xml:space="preserve"> </w:t>
      </w:r>
      <w:r w:rsidRPr="006D4ACF">
        <w:rPr>
          <w:sz w:val="27"/>
          <w:szCs w:val="27"/>
        </w:rPr>
        <w:t>кра</w:t>
      </w:r>
      <w:r>
        <w:rPr>
          <w:sz w:val="27"/>
          <w:szCs w:val="27"/>
        </w:rPr>
        <w:t>я</w:t>
      </w:r>
    </w:p>
    <w:p w:rsidR="00BE0D67" w:rsidRDefault="00BE0D67" w:rsidP="00BE0D67"/>
    <w:tbl>
      <w:tblPr>
        <w:tblStyle w:val="aff9"/>
        <w:tblW w:w="0" w:type="auto"/>
        <w:tblLook w:val="04A0" w:firstRow="1" w:lastRow="0" w:firstColumn="1" w:lastColumn="0" w:noHBand="0" w:noVBand="1"/>
      </w:tblPr>
      <w:tblGrid>
        <w:gridCol w:w="2660"/>
        <w:gridCol w:w="567"/>
        <w:gridCol w:w="3118"/>
        <w:gridCol w:w="567"/>
        <w:gridCol w:w="2659"/>
      </w:tblGrid>
      <w:tr w:rsidR="00BE0D67" w:rsidRPr="0050773E" w:rsidTr="00D477C7">
        <w:trPr>
          <w:trHeight w:val="1471"/>
        </w:trPr>
        <w:tc>
          <w:tcPr>
            <w:tcW w:w="9571" w:type="dxa"/>
            <w:gridSpan w:val="5"/>
            <w:tcBorders>
              <w:top w:val="single" w:sz="4" w:space="0" w:color="auto"/>
              <w:left w:val="single" w:sz="4" w:space="0" w:color="auto"/>
              <w:bottom w:val="single" w:sz="4" w:space="0" w:color="auto"/>
              <w:right w:val="single" w:sz="4" w:space="0" w:color="auto"/>
            </w:tcBorders>
            <w:vAlign w:val="center"/>
          </w:tcPr>
          <w:p w:rsidR="00BE0D67" w:rsidRPr="0050773E" w:rsidRDefault="00BE0D67" w:rsidP="00257093">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D477C7">
              <w:rPr>
                <w:sz w:val="27"/>
                <w:szCs w:val="27"/>
              </w:rPr>
              <w:t>Пермского</w:t>
            </w:r>
            <w:r>
              <w:rPr>
                <w:sz w:val="27"/>
                <w:szCs w:val="27"/>
              </w:rPr>
              <w:t xml:space="preserve"> </w:t>
            </w:r>
            <w:r w:rsidRPr="0050773E">
              <w:rPr>
                <w:sz w:val="27"/>
                <w:szCs w:val="27"/>
              </w:rPr>
              <w:t>края</w:t>
            </w:r>
          </w:p>
          <w:p w:rsidR="00BE0D67" w:rsidRDefault="00BE0D67" w:rsidP="00257093">
            <w:pPr>
              <w:pStyle w:val="af0"/>
              <w:spacing w:before="0" w:beforeAutospacing="0" w:after="0" w:afterAutospacing="0" w:line="180" w:lineRule="atLeast"/>
              <w:ind w:firstLine="540"/>
              <w:jc w:val="both"/>
            </w:pPr>
          </w:p>
          <w:p w:rsidR="00BE0D67" w:rsidRDefault="00BE0D67" w:rsidP="00257093">
            <w:pPr>
              <w:pStyle w:val="af0"/>
              <w:spacing w:before="0" w:beforeAutospacing="0" w:after="0" w:afterAutospacing="0"/>
              <w:ind w:firstLine="29"/>
              <w:jc w:val="center"/>
            </w:pPr>
            <w:r>
              <w:t>Прибытие на территорию переселения муниципального образования</w:t>
            </w:r>
          </w:p>
          <w:p w:rsidR="00BE0D67" w:rsidRPr="00FC18FB" w:rsidRDefault="00BE0D67" w:rsidP="00257093">
            <w:pPr>
              <w:pStyle w:val="af0"/>
              <w:spacing w:before="0" w:beforeAutospacing="0" w:after="0" w:afterAutospacing="0"/>
              <w:ind w:firstLine="539"/>
              <w:jc w:val="center"/>
            </w:pPr>
          </w:p>
        </w:tc>
      </w:tr>
      <w:tr w:rsidR="00BE0D67" w:rsidTr="00257093">
        <w:tc>
          <w:tcPr>
            <w:tcW w:w="9571" w:type="dxa"/>
            <w:gridSpan w:val="5"/>
            <w:tcBorders>
              <w:top w:val="single" w:sz="4" w:space="0" w:color="auto"/>
              <w:left w:val="nil"/>
              <w:bottom w:val="single" w:sz="4" w:space="0" w:color="auto"/>
              <w:right w:val="nil"/>
            </w:tcBorders>
          </w:tcPr>
          <w:p w:rsidR="00BE0D67" w:rsidRDefault="00BE0D67" w:rsidP="00257093">
            <w:r w:rsidRPr="00E2691B">
              <w:rPr>
                <w:sz w:val="48"/>
              </w:rPr>
              <w:sym w:font="Symbol" w:char="F0AF"/>
            </w:r>
          </w:p>
        </w:tc>
      </w:tr>
      <w:tr w:rsidR="00BE0D67" w:rsidTr="00257093">
        <w:trPr>
          <w:trHeight w:val="1351"/>
        </w:trPr>
        <w:tc>
          <w:tcPr>
            <w:tcW w:w="9571" w:type="dxa"/>
            <w:gridSpan w:val="5"/>
            <w:tcBorders>
              <w:top w:val="single" w:sz="4" w:space="0" w:color="auto"/>
              <w:left w:val="single" w:sz="4" w:space="0" w:color="auto"/>
              <w:bottom w:val="single" w:sz="4" w:space="0" w:color="auto"/>
              <w:right w:val="single" w:sz="4" w:space="0" w:color="auto"/>
            </w:tcBorders>
            <w:vAlign w:val="center"/>
          </w:tcPr>
          <w:p w:rsidR="00BE0D67" w:rsidRPr="0050773E" w:rsidRDefault="00BE0D67" w:rsidP="00257093">
            <w:pPr>
              <w:rPr>
                <w:sz w:val="27"/>
                <w:szCs w:val="27"/>
              </w:rPr>
            </w:pPr>
            <w:r w:rsidRPr="0050773E">
              <w:rPr>
                <w:sz w:val="27"/>
                <w:szCs w:val="27"/>
              </w:rPr>
              <w:lastRenderedPageBreak/>
              <w:t>Постановка на миграционный учет участника</w:t>
            </w:r>
          </w:p>
          <w:p w:rsidR="00BE0D67" w:rsidRPr="0050773E" w:rsidRDefault="00BE0D67" w:rsidP="00257093">
            <w:pPr>
              <w:rPr>
                <w:sz w:val="27"/>
                <w:szCs w:val="27"/>
              </w:rPr>
            </w:pPr>
            <w:r w:rsidRPr="0050773E">
              <w:rPr>
                <w:sz w:val="27"/>
                <w:szCs w:val="27"/>
              </w:rPr>
              <w:t>Государственной программы и членов его семьи</w:t>
            </w:r>
          </w:p>
          <w:p w:rsidR="00BE0D67" w:rsidRDefault="00BE0D67" w:rsidP="0025709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BE0D67" w:rsidTr="00257093">
        <w:trPr>
          <w:trHeight w:val="341"/>
        </w:trPr>
        <w:tc>
          <w:tcPr>
            <w:tcW w:w="2660" w:type="dxa"/>
            <w:tcBorders>
              <w:top w:val="single" w:sz="4" w:space="0" w:color="auto"/>
              <w:left w:val="nil"/>
              <w:bottom w:val="nil"/>
              <w:right w:val="nil"/>
            </w:tcBorders>
            <w:vAlign w:val="center"/>
          </w:tcPr>
          <w:p w:rsidR="00BE0D67" w:rsidRDefault="00BE0D67" w:rsidP="00257093">
            <w:r w:rsidRPr="00E2691B">
              <w:rPr>
                <w:sz w:val="48"/>
              </w:rPr>
              <w:sym w:font="Symbol" w:char="F0AF"/>
            </w:r>
          </w:p>
        </w:tc>
        <w:tc>
          <w:tcPr>
            <w:tcW w:w="567" w:type="dxa"/>
            <w:tcBorders>
              <w:top w:val="nil"/>
              <w:left w:val="nil"/>
              <w:bottom w:val="nil"/>
              <w:right w:val="nil"/>
            </w:tcBorders>
            <w:vAlign w:val="center"/>
          </w:tcPr>
          <w:p w:rsidR="00BE0D67" w:rsidRDefault="00BE0D67" w:rsidP="00257093"/>
        </w:tc>
        <w:tc>
          <w:tcPr>
            <w:tcW w:w="3118" w:type="dxa"/>
            <w:tcBorders>
              <w:top w:val="nil"/>
              <w:left w:val="nil"/>
              <w:bottom w:val="nil"/>
              <w:right w:val="nil"/>
            </w:tcBorders>
            <w:vAlign w:val="center"/>
          </w:tcPr>
          <w:p w:rsidR="00BE0D67" w:rsidRDefault="00BE0D67" w:rsidP="00257093">
            <w:r w:rsidRPr="00E2691B">
              <w:rPr>
                <w:sz w:val="48"/>
              </w:rPr>
              <w:sym w:font="Symbol" w:char="F0AF"/>
            </w:r>
          </w:p>
        </w:tc>
        <w:tc>
          <w:tcPr>
            <w:tcW w:w="567" w:type="dxa"/>
            <w:tcBorders>
              <w:top w:val="nil"/>
              <w:left w:val="nil"/>
              <w:bottom w:val="nil"/>
              <w:right w:val="nil"/>
            </w:tcBorders>
            <w:vAlign w:val="center"/>
          </w:tcPr>
          <w:p w:rsidR="00BE0D67" w:rsidRDefault="00BE0D67" w:rsidP="00257093"/>
        </w:tc>
        <w:tc>
          <w:tcPr>
            <w:tcW w:w="2659" w:type="dxa"/>
            <w:tcBorders>
              <w:top w:val="nil"/>
              <w:left w:val="nil"/>
              <w:bottom w:val="nil"/>
              <w:right w:val="nil"/>
            </w:tcBorders>
            <w:vAlign w:val="center"/>
          </w:tcPr>
          <w:p w:rsidR="00BE0D67" w:rsidRDefault="00BE0D67" w:rsidP="00257093">
            <w:r w:rsidRPr="00E2691B">
              <w:rPr>
                <w:sz w:val="48"/>
              </w:rPr>
              <w:sym w:font="Symbol" w:char="F0AF"/>
            </w:r>
          </w:p>
        </w:tc>
      </w:tr>
      <w:tr w:rsidR="00BE0D67" w:rsidTr="00257093">
        <w:trPr>
          <w:trHeight w:val="1222"/>
        </w:trPr>
        <w:tc>
          <w:tcPr>
            <w:tcW w:w="2660" w:type="dxa"/>
            <w:tcBorders>
              <w:top w:val="single" w:sz="4" w:space="0" w:color="auto"/>
              <w:left w:val="single" w:sz="4" w:space="0" w:color="auto"/>
              <w:bottom w:val="single" w:sz="4" w:space="0" w:color="auto"/>
              <w:right w:val="single" w:sz="4" w:space="0" w:color="auto"/>
            </w:tcBorders>
            <w:vAlign w:val="center"/>
          </w:tcPr>
          <w:p w:rsidR="00BE0D67" w:rsidRPr="0050773E" w:rsidRDefault="00BE0D67" w:rsidP="00257093">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BE0D67" w:rsidRPr="0050773E" w:rsidRDefault="00BE0D67" w:rsidP="00257093">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BE0D67" w:rsidRPr="0050773E" w:rsidRDefault="00BE0D67" w:rsidP="0025709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BE0D67" w:rsidRPr="0050773E" w:rsidRDefault="00BE0D67" w:rsidP="00257093">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BE0D67" w:rsidRPr="0050773E" w:rsidRDefault="00BE0D67" w:rsidP="0025709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BE0D67" w:rsidTr="00257093">
        <w:trPr>
          <w:trHeight w:val="403"/>
        </w:trPr>
        <w:tc>
          <w:tcPr>
            <w:tcW w:w="2660" w:type="dxa"/>
            <w:tcBorders>
              <w:top w:val="single" w:sz="4" w:space="0" w:color="auto"/>
              <w:left w:val="nil"/>
              <w:bottom w:val="nil"/>
              <w:right w:val="nil"/>
            </w:tcBorders>
            <w:vAlign w:val="center"/>
          </w:tcPr>
          <w:p w:rsidR="00BE0D67" w:rsidRPr="00707CDA" w:rsidRDefault="00BE0D67" w:rsidP="00257093">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BE0D67" w:rsidRPr="00707CDA" w:rsidRDefault="00BE0D67" w:rsidP="00257093">
            <w:pPr>
              <w:rPr>
                <w:sz w:val="48"/>
                <w:szCs w:val="48"/>
              </w:rPr>
            </w:pPr>
          </w:p>
        </w:tc>
        <w:tc>
          <w:tcPr>
            <w:tcW w:w="3118" w:type="dxa"/>
            <w:tcBorders>
              <w:top w:val="single" w:sz="4" w:space="0" w:color="auto"/>
              <w:left w:val="nil"/>
              <w:bottom w:val="nil"/>
              <w:right w:val="nil"/>
            </w:tcBorders>
            <w:vAlign w:val="center"/>
          </w:tcPr>
          <w:p w:rsidR="00BE0D67" w:rsidRPr="00707CDA" w:rsidRDefault="00BE0D67" w:rsidP="00257093">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BE0D67" w:rsidRPr="00707CDA" w:rsidRDefault="00BE0D67" w:rsidP="00257093">
            <w:pPr>
              <w:rPr>
                <w:sz w:val="48"/>
                <w:szCs w:val="48"/>
              </w:rPr>
            </w:pPr>
          </w:p>
        </w:tc>
        <w:tc>
          <w:tcPr>
            <w:tcW w:w="2659" w:type="dxa"/>
            <w:tcBorders>
              <w:top w:val="single" w:sz="4" w:space="0" w:color="auto"/>
              <w:left w:val="nil"/>
              <w:bottom w:val="nil"/>
              <w:right w:val="nil"/>
            </w:tcBorders>
            <w:vAlign w:val="center"/>
          </w:tcPr>
          <w:p w:rsidR="00BE0D67" w:rsidRPr="00707CDA" w:rsidRDefault="00BE0D67" w:rsidP="00257093">
            <w:pPr>
              <w:rPr>
                <w:sz w:val="48"/>
                <w:szCs w:val="48"/>
              </w:rPr>
            </w:pPr>
            <w:r w:rsidRPr="00707CDA">
              <w:rPr>
                <w:sz w:val="48"/>
                <w:szCs w:val="48"/>
              </w:rPr>
              <w:sym w:font="Symbol" w:char="F0AF"/>
            </w:r>
          </w:p>
        </w:tc>
      </w:tr>
      <w:tr w:rsidR="00BE0D67" w:rsidTr="00257093">
        <w:trPr>
          <w:trHeight w:val="7339"/>
        </w:trPr>
        <w:tc>
          <w:tcPr>
            <w:tcW w:w="9571" w:type="dxa"/>
            <w:gridSpan w:val="5"/>
            <w:tcBorders>
              <w:top w:val="single" w:sz="4" w:space="0" w:color="auto"/>
              <w:left w:val="single" w:sz="4" w:space="0" w:color="auto"/>
              <w:bottom w:val="single" w:sz="4" w:space="0" w:color="auto"/>
              <w:right w:val="single" w:sz="4" w:space="0" w:color="auto"/>
            </w:tcBorders>
            <w:vAlign w:val="center"/>
          </w:tcPr>
          <w:p w:rsidR="00BE0D67" w:rsidRPr="0050773E" w:rsidRDefault="00BE0D67" w:rsidP="00257093">
            <w:pPr>
              <w:rPr>
                <w:sz w:val="27"/>
                <w:szCs w:val="27"/>
              </w:rPr>
            </w:pPr>
            <w:r w:rsidRPr="0050773E">
              <w:rPr>
                <w:sz w:val="27"/>
                <w:szCs w:val="27"/>
              </w:rPr>
              <w:t xml:space="preserve">УВМ </w:t>
            </w:r>
            <w:r>
              <w:rPr>
                <w:sz w:val="27"/>
                <w:szCs w:val="27"/>
              </w:rPr>
              <w:t xml:space="preserve">ГУ </w:t>
            </w:r>
            <w:r w:rsidRPr="0050773E">
              <w:rPr>
                <w:sz w:val="27"/>
                <w:szCs w:val="27"/>
              </w:rPr>
              <w:t xml:space="preserve">МВД России по </w:t>
            </w:r>
            <w:r w:rsidR="00D477C7">
              <w:rPr>
                <w:sz w:val="27"/>
                <w:szCs w:val="27"/>
              </w:rPr>
              <w:t xml:space="preserve">Пермскому </w:t>
            </w:r>
            <w:r w:rsidRPr="0050773E">
              <w:rPr>
                <w:sz w:val="27"/>
                <w:szCs w:val="27"/>
              </w:rPr>
              <w:t>краю</w:t>
            </w:r>
          </w:p>
          <w:p w:rsidR="00BE0D67" w:rsidRPr="0050773E" w:rsidRDefault="00BE0D67" w:rsidP="00257093">
            <w:pPr>
              <w:rPr>
                <w:sz w:val="27"/>
                <w:szCs w:val="27"/>
              </w:rPr>
            </w:pPr>
          </w:p>
          <w:p w:rsidR="00BE0D67" w:rsidRPr="00BE7F08" w:rsidRDefault="00BE7F08" w:rsidP="00257093">
            <w:pPr>
              <w:rPr>
                <w:sz w:val="24"/>
                <w:szCs w:val="24"/>
              </w:rPr>
            </w:pPr>
            <w:r w:rsidRPr="00BE7F08">
              <w:rPr>
                <w:sz w:val="24"/>
                <w:szCs w:val="24"/>
              </w:rPr>
              <w:t>614007, г. Пермь, ул. Николая Островского, 60</w:t>
            </w:r>
          </w:p>
          <w:p w:rsidR="00BE0D67" w:rsidRPr="0050773E" w:rsidRDefault="00BE0D67" w:rsidP="00257093">
            <w:pPr>
              <w:rPr>
                <w:sz w:val="27"/>
                <w:szCs w:val="27"/>
              </w:rPr>
            </w:pPr>
          </w:p>
          <w:p w:rsidR="00BE0D67" w:rsidRPr="0050773E" w:rsidRDefault="00BE0D67" w:rsidP="0025709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BE0D67" w:rsidRPr="0050773E" w:rsidRDefault="00BE0D67" w:rsidP="00257093">
            <w:pPr>
              <w:rPr>
                <w:sz w:val="27"/>
                <w:szCs w:val="27"/>
              </w:rPr>
            </w:pPr>
          </w:p>
          <w:p w:rsidR="00BE0D67" w:rsidRPr="0050773E" w:rsidRDefault="00BE0D67" w:rsidP="00257093">
            <w:pPr>
              <w:rPr>
                <w:sz w:val="27"/>
                <w:szCs w:val="27"/>
              </w:rPr>
            </w:pPr>
            <w:r w:rsidRPr="0050773E">
              <w:rPr>
                <w:sz w:val="27"/>
                <w:szCs w:val="27"/>
              </w:rPr>
              <w:t xml:space="preserve">консультация по вопросам определения правового статуса на территории РФ, </w:t>
            </w:r>
          </w:p>
          <w:p w:rsidR="00BE0D67" w:rsidRPr="0050773E" w:rsidRDefault="00BE0D67" w:rsidP="00257093">
            <w:pPr>
              <w:rPr>
                <w:sz w:val="27"/>
                <w:szCs w:val="27"/>
              </w:rPr>
            </w:pPr>
          </w:p>
          <w:p w:rsidR="00BE0D67" w:rsidRPr="0050773E" w:rsidRDefault="00BE0D67" w:rsidP="00257093">
            <w:pPr>
              <w:rPr>
                <w:sz w:val="27"/>
                <w:szCs w:val="27"/>
              </w:rPr>
            </w:pPr>
            <w:r w:rsidRPr="0050773E">
              <w:rPr>
                <w:sz w:val="27"/>
                <w:szCs w:val="27"/>
              </w:rPr>
              <w:t xml:space="preserve">оформление разрешения на временное проживание/вида на жительство </w:t>
            </w:r>
          </w:p>
          <w:p w:rsidR="00BE0D67" w:rsidRPr="0050773E" w:rsidRDefault="00BE0D67" w:rsidP="00257093">
            <w:pPr>
              <w:rPr>
                <w:sz w:val="27"/>
                <w:szCs w:val="27"/>
              </w:rPr>
            </w:pPr>
          </w:p>
          <w:p w:rsidR="00BE0D67" w:rsidRPr="0050773E" w:rsidRDefault="00BE0D67" w:rsidP="00257093">
            <w:pPr>
              <w:rPr>
                <w:sz w:val="27"/>
                <w:szCs w:val="27"/>
              </w:rPr>
            </w:pPr>
            <w:r w:rsidRPr="0050773E">
              <w:rPr>
                <w:sz w:val="27"/>
                <w:szCs w:val="27"/>
              </w:rPr>
              <w:t>обращение с заявлением о приобретении гражданства Российской Федерации</w:t>
            </w:r>
          </w:p>
          <w:p w:rsidR="00BE0D67" w:rsidRPr="0050773E" w:rsidRDefault="00BE0D67" w:rsidP="00257093">
            <w:pPr>
              <w:rPr>
                <w:sz w:val="27"/>
                <w:szCs w:val="27"/>
              </w:rPr>
            </w:pPr>
          </w:p>
          <w:p w:rsidR="00BE0D67" w:rsidRPr="0050773E" w:rsidRDefault="00BE0D67" w:rsidP="0025709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BE0D67" w:rsidRPr="0050773E" w:rsidRDefault="00BE0D67" w:rsidP="00257093">
            <w:pPr>
              <w:rPr>
                <w:sz w:val="27"/>
                <w:szCs w:val="27"/>
              </w:rPr>
            </w:pPr>
          </w:p>
          <w:p w:rsidR="00BE0D67" w:rsidRDefault="00BE0D67" w:rsidP="00257093">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BE0D67" w:rsidRPr="0050773E" w:rsidRDefault="00BE0D67" w:rsidP="00257093">
            <w:pPr>
              <w:rPr>
                <w:sz w:val="27"/>
                <w:szCs w:val="27"/>
              </w:rPr>
            </w:pPr>
            <w:r w:rsidRPr="0050773E">
              <w:rPr>
                <w:sz w:val="27"/>
                <w:szCs w:val="27"/>
              </w:rPr>
              <w:t>получение мер государственной поддержки</w:t>
            </w:r>
          </w:p>
          <w:p w:rsidR="00BE0D67" w:rsidRPr="0050773E" w:rsidRDefault="00BE0D67" w:rsidP="00257093">
            <w:pPr>
              <w:rPr>
                <w:sz w:val="27"/>
                <w:szCs w:val="27"/>
              </w:rPr>
            </w:pPr>
          </w:p>
          <w:p w:rsidR="00BE0D67" w:rsidRPr="0050773E" w:rsidRDefault="00BE0D67" w:rsidP="0025709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E0D67" w:rsidTr="00257093">
        <w:tc>
          <w:tcPr>
            <w:tcW w:w="9571" w:type="dxa"/>
            <w:gridSpan w:val="5"/>
            <w:tcBorders>
              <w:top w:val="single" w:sz="4" w:space="0" w:color="auto"/>
              <w:left w:val="nil"/>
              <w:bottom w:val="single" w:sz="4" w:space="0" w:color="auto"/>
              <w:right w:val="nil"/>
            </w:tcBorders>
            <w:vAlign w:val="center"/>
          </w:tcPr>
          <w:p w:rsidR="00BE0D67" w:rsidRDefault="00BE0D67" w:rsidP="00257093">
            <w:r w:rsidRPr="00E2691B">
              <w:rPr>
                <w:sz w:val="48"/>
              </w:rPr>
              <w:sym w:font="Symbol" w:char="F0AF"/>
            </w:r>
          </w:p>
        </w:tc>
      </w:tr>
      <w:tr w:rsidR="00BE0D67" w:rsidTr="00257093">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BE0D67" w:rsidRPr="00A7380A" w:rsidRDefault="00D477C7" w:rsidP="00257093">
            <w:pPr>
              <w:rPr>
                <w:rStyle w:val="FontStyle14"/>
                <w:sz w:val="27"/>
                <w:szCs w:val="27"/>
              </w:rPr>
            </w:pPr>
            <w:r>
              <w:rPr>
                <w:bCs/>
                <w:sz w:val="27"/>
                <w:szCs w:val="27"/>
              </w:rPr>
              <w:t>Министерство</w:t>
            </w:r>
            <w:r w:rsidR="00BE0D67">
              <w:rPr>
                <w:bCs/>
                <w:sz w:val="27"/>
                <w:szCs w:val="27"/>
              </w:rPr>
              <w:t xml:space="preserve"> </w:t>
            </w:r>
            <w:r w:rsidR="00BE0D67" w:rsidRPr="008E4417">
              <w:rPr>
                <w:bCs/>
                <w:sz w:val="27"/>
                <w:szCs w:val="27"/>
              </w:rPr>
              <w:t xml:space="preserve">труда и </w:t>
            </w:r>
            <w:r>
              <w:rPr>
                <w:bCs/>
                <w:sz w:val="27"/>
                <w:szCs w:val="27"/>
              </w:rPr>
              <w:t>социального развития</w:t>
            </w:r>
            <w:r w:rsidR="00BE0D67" w:rsidRPr="008E4417">
              <w:rPr>
                <w:bCs/>
                <w:sz w:val="27"/>
                <w:szCs w:val="27"/>
              </w:rPr>
              <w:t xml:space="preserve"> </w:t>
            </w:r>
            <w:r>
              <w:rPr>
                <w:sz w:val="27"/>
                <w:szCs w:val="27"/>
              </w:rPr>
              <w:t xml:space="preserve">Пермского </w:t>
            </w:r>
            <w:r w:rsidR="00BE0D67" w:rsidRPr="00A7380A">
              <w:rPr>
                <w:sz w:val="27"/>
                <w:szCs w:val="27"/>
              </w:rPr>
              <w:t>края</w:t>
            </w:r>
          </w:p>
          <w:p w:rsidR="00BE0D67" w:rsidRPr="00A7380A" w:rsidRDefault="00BE0D67" w:rsidP="00257093">
            <w:pPr>
              <w:pStyle w:val="af0"/>
              <w:spacing w:before="0" w:beforeAutospacing="0" w:after="0" w:afterAutospacing="0" w:line="180" w:lineRule="atLeast"/>
              <w:jc w:val="center"/>
              <w:rPr>
                <w:sz w:val="27"/>
                <w:szCs w:val="27"/>
              </w:rPr>
            </w:pPr>
          </w:p>
          <w:p w:rsidR="00BE0D67" w:rsidRPr="00BB540A" w:rsidRDefault="00BB540A" w:rsidP="00257093">
            <w:pPr>
              <w:pStyle w:val="af0"/>
              <w:spacing w:before="0" w:beforeAutospacing="0" w:after="0" w:afterAutospacing="0" w:line="180" w:lineRule="atLeast"/>
              <w:jc w:val="center"/>
            </w:pPr>
            <w:r w:rsidRPr="00BB540A">
              <w:t>614015, г. Пермь, ул. Ленина, д. 51Б</w:t>
            </w:r>
          </w:p>
          <w:p w:rsidR="00BE0D67" w:rsidRPr="00A7380A" w:rsidRDefault="00BE0D67" w:rsidP="00257093">
            <w:pPr>
              <w:pStyle w:val="af0"/>
              <w:spacing w:before="0" w:beforeAutospacing="0" w:after="0" w:afterAutospacing="0" w:line="180" w:lineRule="atLeast"/>
              <w:ind w:firstLine="540"/>
              <w:jc w:val="center"/>
              <w:rPr>
                <w:sz w:val="27"/>
                <w:szCs w:val="27"/>
              </w:rPr>
            </w:pPr>
          </w:p>
          <w:p w:rsidR="00BE0D67" w:rsidRPr="00A7380A" w:rsidRDefault="00BE0D67" w:rsidP="00257093">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BE0D67" w:rsidRPr="00A7380A" w:rsidRDefault="00BE0D67" w:rsidP="00257093">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BE0D67" w:rsidRPr="00A7380A" w:rsidRDefault="00BE0D67" w:rsidP="00257093">
            <w:pPr>
              <w:rPr>
                <w:sz w:val="27"/>
                <w:szCs w:val="27"/>
              </w:rPr>
            </w:pPr>
          </w:p>
          <w:p w:rsidR="00BE0D67" w:rsidRPr="00A7380A" w:rsidRDefault="00BE0D67" w:rsidP="00257093">
            <w:pPr>
              <w:rPr>
                <w:sz w:val="27"/>
                <w:szCs w:val="27"/>
              </w:rPr>
            </w:pPr>
            <w:r w:rsidRPr="00A7380A">
              <w:rPr>
                <w:sz w:val="27"/>
                <w:szCs w:val="27"/>
              </w:rPr>
              <w:lastRenderedPageBreak/>
              <w:t>содействи</w:t>
            </w:r>
            <w:r>
              <w:rPr>
                <w:sz w:val="27"/>
                <w:szCs w:val="27"/>
              </w:rPr>
              <w:t>е</w:t>
            </w:r>
            <w:r w:rsidRPr="00A7380A">
              <w:rPr>
                <w:sz w:val="27"/>
                <w:szCs w:val="27"/>
              </w:rPr>
              <w:t xml:space="preserve"> в жилищном обустройстве,</w:t>
            </w:r>
          </w:p>
          <w:p w:rsidR="00BE0D67" w:rsidRDefault="00BE0D67" w:rsidP="00257093">
            <w:pPr>
              <w:rPr>
                <w:rStyle w:val="FontStyle14"/>
                <w:sz w:val="27"/>
                <w:szCs w:val="27"/>
              </w:rPr>
            </w:pPr>
          </w:p>
          <w:p w:rsidR="00BE0D67" w:rsidRPr="00A7380A" w:rsidRDefault="00BE0D67" w:rsidP="00257093">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BE0D67" w:rsidRPr="00A7380A" w:rsidRDefault="00BE0D67" w:rsidP="00257093">
            <w:pPr>
              <w:pStyle w:val="af0"/>
              <w:spacing w:before="0" w:beforeAutospacing="0" w:after="0" w:afterAutospacing="0" w:line="180" w:lineRule="atLeast"/>
              <w:jc w:val="center"/>
              <w:rPr>
                <w:rStyle w:val="FontStyle14"/>
                <w:sz w:val="27"/>
                <w:szCs w:val="27"/>
              </w:rPr>
            </w:pPr>
          </w:p>
          <w:p w:rsidR="00BE0D67" w:rsidRPr="00A7380A" w:rsidRDefault="00BE0D67" w:rsidP="00257093">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BE0D67" w:rsidRPr="00A7380A" w:rsidRDefault="00BE0D67" w:rsidP="00257093">
            <w:pPr>
              <w:pStyle w:val="af0"/>
              <w:spacing w:before="0" w:beforeAutospacing="0" w:after="0" w:afterAutospacing="0" w:line="180" w:lineRule="atLeast"/>
              <w:jc w:val="center"/>
              <w:rPr>
                <w:rStyle w:val="FontStyle14"/>
                <w:sz w:val="27"/>
                <w:szCs w:val="27"/>
              </w:rPr>
            </w:pPr>
          </w:p>
          <w:p w:rsidR="00BE0D67" w:rsidRPr="00F26B4D" w:rsidRDefault="00BE0D67" w:rsidP="00257093">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362059" w:rsidRPr="00833521" w:rsidRDefault="00362059" w:rsidP="00833521">
      <w:pPr>
        <w:pStyle w:val="a8"/>
        <w:spacing w:after="0"/>
        <w:ind w:firstLine="709"/>
        <w:jc w:val="both"/>
        <w:rPr>
          <w:rStyle w:val="afd"/>
          <w:rFonts w:ascii="Times New Roman" w:eastAsia="Arial" w:hAnsi="Times New Roman" w:cs="Times New Roman"/>
          <w:b w:val="0"/>
          <w:spacing w:val="-2"/>
          <w:sz w:val="27"/>
          <w:szCs w:val="27"/>
        </w:rPr>
      </w:pPr>
    </w:p>
    <w:p w:rsidR="00C01CB1" w:rsidRPr="00CA399A" w:rsidRDefault="000139ED" w:rsidP="00C01CB1">
      <w:pPr>
        <w:ind w:left="708" w:firstLine="1"/>
        <w:jc w:val="left"/>
        <w:rPr>
          <w:b/>
          <w:i/>
          <w:sz w:val="27"/>
          <w:szCs w:val="27"/>
        </w:rPr>
      </w:pPr>
      <w:r w:rsidRPr="000139ED">
        <w:rPr>
          <w:b/>
          <w:i/>
          <w:sz w:val="27"/>
          <w:szCs w:val="27"/>
        </w:rPr>
        <w:t xml:space="preserve">Министерство </w:t>
      </w:r>
      <w:r w:rsidR="00D477C7">
        <w:rPr>
          <w:b/>
          <w:i/>
          <w:sz w:val="27"/>
          <w:szCs w:val="27"/>
        </w:rPr>
        <w:t xml:space="preserve">труда и </w:t>
      </w:r>
      <w:r w:rsidRPr="000139ED">
        <w:rPr>
          <w:b/>
          <w:i/>
          <w:sz w:val="27"/>
          <w:szCs w:val="27"/>
        </w:rPr>
        <w:t>социального развития</w:t>
      </w:r>
      <w:r w:rsidR="00C01CB1" w:rsidRPr="00CA399A">
        <w:rPr>
          <w:b/>
          <w:i/>
          <w:sz w:val="27"/>
          <w:szCs w:val="27"/>
        </w:rPr>
        <w:t xml:space="preserve"> Пермского края </w:t>
      </w:r>
    </w:p>
    <w:p w:rsidR="00C01CB1" w:rsidRPr="00CA399A" w:rsidRDefault="00C01CB1" w:rsidP="00C01CB1">
      <w:pPr>
        <w:ind w:left="708" w:firstLine="1"/>
        <w:jc w:val="left"/>
        <w:rPr>
          <w:i/>
          <w:sz w:val="27"/>
          <w:szCs w:val="27"/>
        </w:rPr>
      </w:pPr>
      <w:r w:rsidRPr="00CA399A">
        <w:rPr>
          <w:i/>
          <w:sz w:val="27"/>
          <w:szCs w:val="27"/>
        </w:rPr>
        <w:t xml:space="preserve">Адрес: </w:t>
      </w:r>
      <w:r w:rsidR="00482D70" w:rsidRPr="00EB2283">
        <w:rPr>
          <w:i/>
          <w:sz w:val="27"/>
          <w:szCs w:val="27"/>
        </w:rPr>
        <w:t>614</w:t>
      </w:r>
      <w:r w:rsidR="004A140A">
        <w:rPr>
          <w:i/>
          <w:sz w:val="27"/>
          <w:szCs w:val="27"/>
        </w:rPr>
        <w:t>015</w:t>
      </w:r>
      <w:r w:rsidRPr="00CA399A">
        <w:rPr>
          <w:i/>
          <w:sz w:val="27"/>
          <w:szCs w:val="27"/>
        </w:rPr>
        <w:t xml:space="preserve">, г. Пермь, ул. </w:t>
      </w:r>
      <w:r w:rsidR="000139ED">
        <w:rPr>
          <w:i/>
          <w:sz w:val="27"/>
          <w:szCs w:val="27"/>
        </w:rPr>
        <w:t>Ленина</w:t>
      </w:r>
      <w:r w:rsidRPr="00CA399A">
        <w:rPr>
          <w:i/>
          <w:sz w:val="27"/>
          <w:szCs w:val="27"/>
        </w:rPr>
        <w:t xml:space="preserve">, д. </w:t>
      </w:r>
      <w:r w:rsidR="000139ED">
        <w:rPr>
          <w:i/>
          <w:sz w:val="27"/>
          <w:szCs w:val="27"/>
        </w:rPr>
        <w:t>51</w:t>
      </w:r>
      <w:r w:rsidR="000858E7">
        <w:rPr>
          <w:i/>
          <w:sz w:val="27"/>
          <w:szCs w:val="27"/>
        </w:rPr>
        <w:t>Б</w:t>
      </w:r>
    </w:p>
    <w:p w:rsidR="00C01CB1" w:rsidRPr="00F618AE" w:rsidRDefault="00C01CB1" w:rsidP="00C01CB1">
      <w:pPr>
        <w:ind w:left="708" w:firstLine="1"/>
        <w:jc w:val="left"/>
        <w:rPr>
          <w:i/>
          <w:sz w:val="27"/>
          <w:szCs w:val="27"/>
        </w:rPr>
      </w:pPr>
      <w:r>
        <w:rPr>
          <w:i/>
          <w:sz w:val="27"/>
          <w:szCs w:val="27"/>
        </w:rPr>
        <w:t>Тел.</w:t>
      </w:r>
      <w:r w:rsidR="00F618AE">
        <w:rPr>
          <w:i/>
          <w:sz w:val="27"/>
          <w:szCs w:val="27"/>
        </w:rPr>
        <w:t>:</w:t>
      </w:r>
      <w:r>
        <w:rPr>
          <w:i/>
          <w:sz w:val="27"/>
          <w:szCs w:val="27"/>
        </w:rPr>
        <w:t xml:space="preserve"> 8 (342)</w:t>
      </w:r>
      <w:r w:rsidR="000858E7" w:rsidRPr="000858E7">
        <w:rPr>
          <w:i/>
          <w:sz w:val="27"/>
          <w:szCs w:val="27"/>
        </w:rPr>
        <w:t xml:space="preserve"> </w:t>
      </w:r>
      <w:r w:rsidR="00D477C7">
        <w:rPr>
          <w:i/>
          <w:sz w:val="27"/>
          <w:szCs w:val="27"/>
        </w:rPr>
        <w:t>217</w:t>
      </w:r>
      <w:r w:rsidR="000858E7" w:rsidRPr="000858E7">
        <w:rPr>
          <w:i/>
          <w:sz w:val="27"/>
          <w:szCs w:val="27"/>
        </w:rPr>
        <w:t>-</w:t>
      </w:r>
      <w:r w:rsidR="00D477C7">
        <w:rPr>
          <w:i/>
          <w:sz w:val="27"/>
          <w:szCs w:val="27"/>
        </w:rPr>
        <w:t>77</w:t>
      </w:r>
      <w:r w:rsidR="000858E7" w:rsidRPr="000858E7">
        <w:rPr>
          <w:i/>
          <w:sz w:val="27"/>
          <w:szCs w:val="27"/>
        </w:rPr>
        <w:t>-</w:t>
      </w:r>
      <w:r w:rsidR="00D477C7">
        <w:rPr>
          <w:i/>
          <w:sz w:val="27"/>
          <w:szCs w:val="27"/>
        </w:rPr>
        <w:t>40</w:t>
      </w:r>
    </w:p>
    <w:p w:rsidR="00C01CB1" w:rsidRDefault="00C01CB1" w:rsidP="00C01CB1">
      <w:pPr>
        <w:ind w:left="708" w:firstLine="1"/>
        <w:jc w:val="left"/>
        <w:rPr>
          <w:i/>
          <w:sz w:val="27"/>
          <w:szCs w:val="27"/>
        </w:rPr>
      </w:pPr>
      <w:r w:rsidRPr="00CA399A">
        <w:rPr>
          <w:i/>
          <w:sz w:val="27"/>
          <w:szCs w:val="27"/>
        </w:rPr>
        <w:t xml:space="preserve">Официальный Интернет-сайт: </w:t>
      </w:r>
      <w:r w:rsidR="00F618AE" w:rsidRPr="00F618AE">
        <w:rPr>
          <w:i/>
          <w:sz w:val="27"/>
          <w:szCs w:val="27"/>
        </w:rPr>
        <w:t xml:space="preserve">http:// </w:t>
      </w:r>
      <w:r w:rsidR="000858E7" w:rsidRPr="000858E7">
        <w:rPr>
          <w:i/>
          <w:sz w:val="27"/>
          <w:szCs w:val="27"/>
        </w:rPr>
        <w:t>minsoc.permkrai.ru/</w:t>
      </w:r>
    </w:p>
    <w:p w:rsidR="00BB540A" w:rsidRPr="00CA399A" w:rsidRDefault="00BB540A" w:rsidP="00C01CB1">
      <w:pPr>
        <w:ind w:left="708" w:firstLine="1"/>
        <w:jc w:val="left"/>
        <w:rPr>
          <w:i/>
          <w:sz w:val="27"/>
          <w:szCs w:val="27"/>
        </w:rPr>
      </w:pPr>
      <w:r w:rsidRPr="00B038EC">
        <w:rPr>
          <w:i/>
          <w:sz w:val="27"/>
          <w:szCs w:val="27"/>
        </w:rPr>
        <w:t xml:space="preserve">Адрес электронной почты: </w:t>
      </w:r>
      <w:r w:rsidRPr="00BB540A">
        <w:rPr>
          <w:i/>
          <w:sz w:val="27"/>
          <w:szCs w:val="27"/>
        </w:rPr>
        <w:t>info@social.permkrai.ru</w:t>
      </w:r>
    </w:p>
    <w:p w:rsidR="004847B2" w:rsidRDefault="00C01CB1" w:rsidP="00C01CB1">
      <w:pPr>
        <w:ind w:firstLine="709"/>
        <w:jc w:val="left"/>
        <w:rPr>
          <w:b/>
          <w:i/>
          <w:sz w:val="27"/>
          <w:szCs w:val="27"/>
        </w:rPr>
      </w:pPr>
      <w:r w:rsidRPr="00EB2283">
        <w:rPr>
          <w:b/>
          <w:i/>
          <w:sz w:val="27"/>
          <w:szCs w:val="27"/>
        </w:rPr>
        <w:t xml:space="preserve">Управление по вопросам миграции </w:t>
      </w:r>
    </w:p>
    <w:p w:rsidR="00C01CB1" w:rsidRPr="00EB2283" w:rsidRDefault="00C01CB1" w:rsidP="00C01CB1">
      <w:pPr>
        <w:ind w:firstLine="709"/>
        <w:jc w:val="left"/>
        <w:rPr>
          <w:b/>
          <w:i/>
          <w:sz w:val="27"/>
          <w:szCs w:val="27"/>
        </w:rPr>
      </w:pPr>
      <w:r w:rsidRPr="00EB2283">
        <w:rPr>
          <w:b/>
          <w:i/>
          <w:sz w:val="27"/>
          <w:szCs w:val="27"/>
        </w:rPr>
        <w:t>ГУ МВД России по Пермскому краю</w:t>
      </w:r>
    </w:p>
    <w:p w:rsidR="00C01CB1" w:rsidRDefault="00C01CB1" w:rsidP="00C01CB1">
      <w:pPr>
        <w:ind w:firstLine="708"/>
        <w:jc w:val="both"/>
        <w:rPr>
          <w:i/>
          <w:sz w:val="27"/>
          <w:szCs w:val="27"/>
        </w:rPr>
      </w:pPr>
      <w:r w:rsidRPr="00EB2283">
        <w:rPr>
          <w:i/>
          <w:sz w:val="27"/>
          <w:szCs w:val="27"/>
        </w:rPr>
        <w:t>Адрес: 614</w:t>
      </w:r>
      <w:r w:rsidR="00482D70">
        <w:rPr>
          <w:i/>
          <w:sz w:val="27"/>
          <w:szCs w:val="27"/>
        </w:rPr>
        <w:t>007</w:t>
      </w:r>
      <w:r w:rsidRPr="00EB2283">
        <w:rPr>
          <w:i/>
          <w:sz w:val="27"/>
          <w:szCs w:val="27"/>
        </w:rPr>
        <w:t xml:space="preserve">, г. Пермь, </w:t>
      </w:r>
      <w:r w:rsidR="000858E7" w:rsidRPr="000858E7">
        <w:rPr>
          <w:i/>
          <w:sz w:val="27"/>
          <w:szCs w:val="27"/>
        </w:rPr>
        <w:t>ул. Николая Островского, 60</w:t>
      </w:r>
    </w:p>
    <w:p w:rsidR="00DF3065" w:rsidRDefault="00C01CB1" w:rsidP="00C01CB1">
      <w:pPr>
        <w:ind w:firstLine="708"/>
        <w:jc w:val="both"/>
        <w:rPr>
          <w:i/>
          <w:sz w:val="27"/>
          <w:szCs w:val="27"/>
        </w:rPr>
      </w:pPr>
      <w:r>
        <w:rPr>
          <w:i/>
          <w:sz w:val="27"/>
          <w:szCs w:val="27"/>
        </w:rPr>
        <w:t xml:space="preserve">Тел.: 8 (342) </w:t>
      </w:r>
      <w:r w:rsidR="00DF3065">
        <w:rPr>
          <w:i/>
          <w:sz w:val="27"/>
          <w:szCs w:val="27"/>
        </w:rPr>
        <w:t>249-97-</w:t>
      </w:r>
      <w:r w:rsidR="00D477C7">
        <w:rPr>
          <w:i/>
          <w:sz w:val="27"/>
          <w:szCs w:val="27"/>
        </w:rPr>
        <w:t>00</w:t>
      </w:r>
    </w:p>
    <w:p w:rsidR="00D9042D" w:rsidRPr="00EB2283" w:rsidRDefault="00C01CB1" w:rsidP="00C01CB1">
      <w:pPr>
        <w:ind w:firstLine="708"/>
        <w:jc w:val="both"/>
        <w:rPr>
          <w:i/>
          <w:sz w:val="27"/>
          <w:szCs w:val="27"/>
        </w:rPr>
      </w:pPr>
      <w:r w:rsidRPr="00EB2283">
        <w:rPr>
          <w:i/>
          <w:sz w:val="27"/>
          <w:szCs w:val="27"/>
        </w:rPr>
        <w:t xml:space="preserve">Официальный Интернет-сайт: </w:t>
      </w:r>
      <w:hyperlink w:tgtFrame="_blank" w:history="1">
        <w:r w:rsidRPr="00EB2283">
          <w:rPr>
            <w:i/>
            <w:sz w:val="27"/>
            <w:szCs w:val="27"/>
          </w:rPr>
          <w:t>https://59.мвд.рф/</w:t>
        </w:r>
      </w:hyperlink>
    </w:p>
    <w:p w:rsidR="000F7F1A" w:rsidRPr="00BB540A" w:rsidRDefault="00BB540A" w:rsidP="004540A6">
      <w:pPr>
        <w:pStyle w:val="af8"/>
        <w:ind w:firstLine="709"/>
        <w:jc w:val="both"/>
        <w:rPr>
          <w:rFonts w:ascii="Times New Roman" w:eastAsia="Times New Roman" w:hAnsi="Times New Roman"/>
          <w:i/>
          <w:sz w:val="27"/>
          <w:szCs w:val="27"/>
          <w:lang w:eastAsia="ru-RU"/>
        </w:rPr>
      </w:pPr>
      <w:r w:rsidRPr="00BB540A">
        <w:rPr>
          <w:rFonts w:ascii="Times New Roman" w:eastAsia="Times New Roman" w:hAnsi="Times New Roman"/>
          <w:i/>
          <w:sz w:val="27"/>
          <w:szCs w:val="27"/>
          <w:lang w:eastAsia="ru-RU"/>
        </w:rPr>
        <w:t xml:space="preserve">Адрес электронной почты: </w:t>
      </w:r>
      <w:r w:rsidR="006C4D2E" w:rsidRPr="006C4D2E">
        <w:rPr>
          <w:rFonts w:ascii="Times New Roman" w:eastAsia="Times New Roman" w:hAnsi="Times New Roman"/>
          <w:i/>
          <w:sz w:val="27"/>
          <w:szCs w:val="27"/>
          <w:lang w:eastAsia="ru-RU"/>
        </w:rPr>
        <w:t>uvm59kanc@mvd.ru</w:t>
      </w:r>
    </w:p>
    <w:p w:rsidR="004847B2" w:rsidRDefault="004847B2" w:rsidP="004540A6">
      <w:pPr>
        <w:pStyle w:val="af8"/>
        <w:ind w:firstLine="709"/>
        <w:jc w:val="both"/>
        <w:rPr>
          <w:rFonts w:ascii="Times New Roman" w:hAnsi="Times New Roman"/>
          <w:sz w:val="28"/>
          <w:szCs w:val="28"/>
        </w:rPr>
      </w:pPr>
    </w:p>
    <w:p w:rsidR="00412DBF" w:rsidRPr="00243080" w:rsidRDefault="00412DBF" w:rsidP="004540A6">
      <w:pPr>
        <w:pStyle w:val="af8"/>
        <w:ind w:firstLine="709"/>
        <w:jc w:val="both"/>
        <w:rPr>
          <w:rFonts w:ascii="Times New Roman" w:hAnsi="Times New Roman"/>
          <w:sz w:val="28"/>
          <w:szCs w:val="28"/>
        </w:rPr>
      </w:pPr>
    </w:p>
    <w:p w:rsidR="006A2F91" w:rsidRPr="00EA41C9" w:rsidRDefault="006A2F91" w:rsidP="006A2F91">
      <w:pPr>
        <w:pStyle w:val="25"/>
      </w:pPr>
      <w:bookmarkStart w:id="272" w:name="_Toc391916615"/>
      <w:bookmarkStart w:id="273" w:name="_Toc371681226"/>
      <w:bookmarkStart w:id="274" w:name="_Toc369991259"/>
      <w:bookmarkStart w:id="275" w:name="_Toc368992989"/>
      <w:r w:rsidRPr="00EA41C9">
        <w:t>ПРИМОРСКИЙ КРАЙ</w:t>
      </w:r>
      <w:bookmarkEnd w:id="272"/>
      <w:bookmarkEnd w:id="273"/>
      <w:bookmarkEnd w:id="274"/>
      <w:bookmarkEnd w:id="275"/>
    </w:p>
    <w:p w:rsidR="006A2F91" w:rsidRDefault="006A2F91" w:rsidP="006A2F91">
      <w:pPr>
        <w:rPr>
          <w:i/>
          <w:iCs/>
          <w:sz w:val="27"/>
          <w:szCs w:val="27"/>
        </w:rPr>
      </w:pPr>
      <w:r>
        <w:rPr>
          <w:sz w:val="27"/>
          <w:szCs w:val="27"/>
        </w:rPr>
        <w:t>(</w:t>
      </w:r>
      <w:r>
        <w:rPr>
          <w:i/>
          <w:iCs/>
          <w:sz w:val="27"/>
          <w:szCs w:val="27"/>
        </w:rPr>
        <w:t>региональная программа переселения согласована</w:t>
      </w:r>
    </w:p>
    <w:p w:rsidR="006A2F91" w:rsidRDefault="006A2F91" w:rsidP="006A2F91">
      <w:pPr>
        <w:rPr>
          <w:i/>
          <w:iCs/>
          <w:sz w:val="27"/>
          <w:szCs w:val="27"/>
        </w:rPr>
      </w:pPr>
      <w:r>
        <w:rPr>
          <w:i/>
          <w:iCs/>
          <w:sz w:val="27"/>
          <w:szCs w:val="27"/>
        </w:rPr>
        <w:t>распоряжением Правительства Российской Федерации</w:t>
      </w:r>
    </w:p>
    <w:p w:rsidR="00DE489E" w:rsidRPr="006A2F91" w:rsidRDefault="006A2F91" w:rsidP="006A2F91">
      <w:pPr>
        <w:pStyle w:val="af8"/>
        <w:ind w:firstLine="709"/>
        <w:jc w:val="center"/>
        <w:rPr>
          <w:rFonts w:ascii="Times New Roman" w:eastAsia="Times New Roman" w:hAnsi="Times New Roman"/>
          <w:i/>
          <w:iCs/>
          <w:sz w:val="27"/>
          <w:szCs w:val="27"/>
          <w:lang w:eastAsia="ru-RU"/>
        </w:rPr>
      </w:pPr>
      <w:r w:rsidRPr="006A2F91">
        <w:rPr>
          <w:rFonts w:ascii="Times New Roman" w:eastAsia="Times New Roman" w:hAnsi="Times New Roman"/>
          <w:i/>
          <w:iCs/>
          <w:sz w:val="27"/>
          <w:szCs w:val="27"/>
          <w:lang w:eastAsia="ru-RU"/>
        </w:rPr>
        <w:t xml:space="preserve">от 2 </w:t>
      </w:r>
      <w:r w:rsidR="004B7186">
        <w:rPr>
          <w:rFonts w:ascii="Times New Roman" w:eastAsia="Times New Roman" w:hAnsi="Times New Roman"/>
          <w:i/>
          <w:iCs/>
          <w:sz w:val="27"/>
          <w:szCs w:val="27"/>
          <w:lang w:eastAsia="ru-RU"/>
        </w:rPr>
        <w:t>апреля</w:t>
      </w:r>
      <w:r w:rsidRPr="006A2F91">
        <w:rPr>
          <w:rFonts w:ascii="Times New Roman" w:eastAsia="Times New Roman" w:hAnsi="Times New Roman"/>
          <w:i/>
          <w:iCs/>
          <w:sz w:val="27"/>
          <w:szCs w:val="27"/>
          <w:lang w:eastAsia="ru-RU"/>
        </w:rPr>
        <w:t xml:space="preserve"> 20</w:t>
      </w:r>
      <w:r w:rsidR="004B7186">
        <w:rPr>
          <w:rFonts w:ascii="Times New Roman" w:eastAsia="Times New Roman" w:hAnsi="Times New Roman"/>
          <w:i/>
          <w:iCs/>
          <w:sz w:val="27"/>
          <w:szCs w:val="27"/>
          <w:lang w:eastAsia="ru-RU"/>
        </w:rPr>
        <w:t>21</w:t>
      </w:r>
      <w:r w:rsidRPr="006A2F91">
        <w:rPr>
          <w:rFonts w:ascii="Times New Roman" w:eastAsia="Times New Roman" w:hAnsi="Times New Roman"/>
          <w:i/>
          <w:iCs/>
          <w:sz w:val="27"/>
          <w:szCs w:val="27"/>
          <w:lang w:eastAsia="ru-RU"/>
        </w:rPr>
        <w:t xml:space="preserve"> г. № </w:t>
      </w:r>
      <w:r w:rsidR="004B7186">
        <w:rPr>
          <w:rFonts w:ascii="Times New Roman" w:eastAsia="Times New Roman" w:hAnsi="Times New Roman"/>
          <w:i/>
          <w:iCs/>
          <w:sz w:val="27"/>
          <w:szCs w:val="27"/>
          <w:lang w:eastAsia="ru-RU"/>
        </w:rPr>
        <w:t>837</w:t>
      </w:r>
      <w:r w:rsidRPr="006A2F91">
        <w:rPr>
          <w:rFonts w:ascii="Times New Roman" w:eastAsia="Times New Roman" w:hAnsi="Times New Roman"/>
          <w:i/>
          <w:iCs/>
          <w:sz w:val="27"/>
          <w:szCs w:val="27"/>
          <w:lang w:eastAsia="ru-RU"/>
        </w:rPr>
        <w:t>-р)</w:t>
      </w:r>
    </w:p>
    <w:p w:rsidR="006A2F91" w:rsidRDefault="006A2F91" w:rsidP="006A2F91">
      <w:pPr>
        <w:pStyle w:val="af8"/>
        <w:ind w:firstLine="709"/>
        <w:jc w:val="both"/>
        <w:rPr>
          <w:rFonts w:ascii="Times New Roman" w:hAnsi="Times New Roman"/>
          <w:sz w:val="27"/>
          <w:szCs w:val="27"/>
        </w:rPr>
      </w:pPr>
    </w:p>
    <w:p w:rsidR="00EA307D" w:rsidRPr="00EA307D" w:rsidRDefault="00EA307D" w:rsidP="006A2F91">
      <w:pPr>
        <w:pStyle w:val="af8"/>
        <w:ind w:firstLine="709"/>
        <w:jc w:val="both"/>
        <w:rPr>
          <w:rFonts w:ascii="Times New Roman" w:eastAsia="Times New Roman" w:hAnsi="Times New Roman"/>
          <w:b/>
          <w:sz w:val="27"/>
          <w:szCs w:val="27"/>
          <w:lang w:eastAsia="ru-RU"/>
        </w:rPr>
      </w:pPr>
      <w:r w:rsidRPr="00EA307D">
        <w:rPr>
          <w:rFonts w:ascii="Times New Roman" w:eastAsia="Times New Roman" w:hAnsi="Times New Roman"/>
          <w:b/>
          <w:sz w:val="27"/>
          <w:szCs w:val="27"/>
          <w:lang w:eastAsia="ru-RU"/>
        </w:rPr>
        <w:t>Краткое описание территории вселения</w:t>
      </w:r>
    </w:p>
    <w:p w:rsidR="006A2F91" w:rsidRPr="000E2EBB" w:rsidRDefault="006A2F91" w:rsidP="006A2F91">
      <w:pPr>
        <w:ind w:firstLine="709"/>
        <w:jc w:val="both"/>
        <w:rPr>
          <w:b/>
          <w:i/>
          <w:spacing w:val="-5"/>
          <w:sz w:val="27"/>
          <w:szCs w:val="27"/>
          <w:lang w:bidi="en-US"/>
        </w:rPr>
      </w:pPr>
      <w:r w:rsidRPr="000E2EBB">
        <w:rPr>
          <w:b/>
          <w:i/>
          <w:spacing w:val="-5"/>
          <w:sz w:val="27"/>
          <w:szCs w:val="27"/>
          <w:lang w:bidi="en-US"/>
        </w:rPr>
        <w:t>Приморский край отнесен к территориям приоритетного заселения.</w:t>
      </w:r>
    </w:p>
    <w:p w:rsidR="006A2F91" w:rsidRPr="00D50338" w:rsidRDefault="006A2F91" w:rsidP="006A2F91">
      <w:pPr>
        <w:pStyle w:val="41"/>
        <w:spacing w:before="0" w:after="0" w:line="240" w:lineRule="auto"/>
        <w:ind w:firstLine="709"/>
        <w:jc w:val="both"/>
        <w:rPr>
          <w:rFonts w:ascii="Times New Roman" w:hAnsi="Times New Roman" w:cs="Times New Roman"/>
          <w:b w:val="0"/>
          <w:sz w:val="27"/>
          <w:szCs w:val="27"/>
        </w:rPr>
      </w:pPr>
      <w:r w:rsidRPr="00463EA8">
        <w:rPr>
          <w:rFonts w:ascii="Times New Roman" w:hAnsi="Times New Roman" w:cs="Times New Roman"/>
          <w:b w:val="0"/>
          <w:color w:val="auto"/>
          <w:sz w:val="27"/>
          <w:szCs w:val="27"/>
        </w:rPr>
        <w:t>Приморский край расположен на юге Дальн</w:t>
      </w:r>
      <w:r w:rsidR="00391BC5">
        <w:rPr>
          <w:rFonts w:ascii="Times New Roman" w:hAnsi="Times New Roman" w:cs="Times New Roman"/>
          <w:b w:val="0"/>
          <w:color w:val="auto"/>
          <w:sz w:val="27"/>
          <w:szCs w:val="27"/>
        </w:rPr>
        <w:t>евосточного федерального округа,</w:t>
      </w:r>
      <w:r w:rsidRPr="00463EA8">
        <w:rPr>
          <w:rFonts w:ascii="Times New Roman" w:hAnsi="Times New Roman" w:cs="Times New Roman"/>
          <w:b w:val="0"/>
          <w:color w:val="auto"/>
          <w:sz w:val="27"/>
          <w:szCs w:val="27"/>
        </w:rPr>
        <w:t xml:space="preserve"> в юго-восточной части </w:t>
      </w:r>
      <w:hyperlink r:id="rId246" w:tooltip="Россия" w:history="1">
        <w:r w:rsidRPr="00463EA8">
          <w:rPr>
            <w:rStyle w:val="ab"/>
            <w:rFonts w:ascii="Times New Roman" w:eastAsia="Calibri" w:hAnsi="Times New Roman" w:cs="Times New Roman"/>
            <w:b w:val="0"/>
            <w:color w:val="auto"/>
            <w:sz w:val="27"/>
            <w:szCs w:val="27"/>
            <w:u w:val="none"/>
          </w:rPr>
          <w:t>Российской Федерации</w:t>
        </w:r>
      </w:hyperlink>
      <w:r w:rsidRPr="00463EA8">
        <w:rPr>
          <w:rFonts w:ascii="Times New Roman" w:hAnsi="Times New Roman" w:cs="Times New Roman"/>
          <w:b w:val="0"/>
          <w:color w:val="auto"/>
          <w:sz w:val="27"/>
          <w:szCs w:val="27"/>
        </w:rPr>
        <w:t xml:space="preserve">. На севере </w:t>
      </w:r>
      <w:r>
        <w:rPr>
          <w:rFonts w:ascii="Times New Roman" w:hAnsi="Times New Roman" w:cs="Times New Roman"/>
          <w:b w:val="0"/>
          <w:color w:val="auto"/>
          <w:sz w:val="27"/>
          <w:szCs w:val="27"/>
        </w:rPr>
        <w:t xml:space="preserve">регион </w:t>
      </w:r>
      <w:r w:rsidRPr="00463EA8">
        <w:rPr>
          <w:rFonts w:ascii="Times New Roman" w:hAnsi="Times New Roman" w:cs="Times New Roman"/>
          <w:b w:val="0"/>
          <w:color w:val="auto"/>
          <w:sz w:val="27"/>
          <w:szCs w:val="27"/>
        </w:rPr>
        <w:t>граничит с </w:t>
      </w:r>
      <w:hyperlink r:id="rId247" w:tooltip="Хабаровский край" w:history="1">
        <w:r w:rsidRPr="00463EA8">
          <w:rPr>
            <w:rStyle w:val="ab"/>
            <w:rFonts w:ascii="Times New Roman" w:eastAsia="Calibri" w:hAnsi="Times New Roman" w:cs="Times New Roman"/>
            <w:b w:val="0"/>
            <w:color w:val="auto"/>
            <w:sz w:val="27"/>
            <w:szCs w:val="27"/>
            <w:u w:val="none"/>
          </w:rPr>
          <w:t>Хабаровским краем</w:t>
        </w:r>
      </w:hyperlink>
      <w:r w:rsidRPr="00463EA8">
        <w:rPr>
          <w:rFonts w:ascii="Times New Roman" w:hAnsi="Times New Roman" w:cs="Times New Roman"/>
          <w:b w:val="0"/>
          <w:color w:val="auto"/>
          <w:sz w:val="27"/>
          <w:szCs w:val="27"/>
        </w:rPr>
        <w:t xml:space="preserve">, на западе </w:t>
      </w:r>
      <w:r>
        <w:rPr>
          <w:rFonts w:ascii="Times New Roman" w:hAnsi="Times New Roman" w:cs="Times New Roman"/>
          <w:b w:val="0"/>
          <w:color w:val="auto"/>
          <w:sz w:val="27"/>
          <w:szCs w:val="27"/>
        </w:rPr>
        <w:t xml:space="preserve">– </w:t>
      </w:r>
      <w:r w:rsidRPr="00970D08">
        <w:rPr>
          <w:rFonts w:ascii="Times New Roman" w:hAnsi="Times New Roman" w:cs="Times New Roman"/>
          <w:b w:val="0"/>
          <w:color w:val="auto"/>
          <w:sz w:val="27"/>
          <w:szCs w:val="27"/>
        </w:rPr>
        <w:t xml:space="preserve">с Китаем, на юге </w:t>
      </w:r>
      <w:r>
        <w:rPr>
          <w:rFonts w:ascii="Times New Roman" w:hAnsi="Times New Roman" w:cs="Times New Roman"/>
          <w:b w:val="0"/>
          <w:color w:val="auto"/>
          <w:sz w:val="27"/>
          <w:szCs w:val="27"/>
        </w:rPr>
        <w:t>–</w:t>
      </w:r>
      <w:r w:rsidRPr="00970D08">
        <w:rPr>
          <w:rFonts w:ascii="Times New Roman" w:hAnsi="Times New Roman" w:cs="Times New Roman"/>
          <w:b w:val="0"/>
          <w:color w:val="auto"/>
          <w:sz w:val="27"/>
          <w:szCs w:val="27"/>
        </w:rPr>
        <w:t xml:space="preserve"> с Северной Кореей</w:t>
      </w:r>
      <w:r w:rsidRPr="00463EA8">
        <w:rPr>
          <w:rFonts w:ascii="Times New Roman" w:hAnsi="Times New Roman" w:cs="Times New Roman"/>
          <w:b w:val="0"/>
          <w:color w:val="auto"/>
          <w:sz w:val="27"/>
          <w:szCs w:val="27"/>
        </w:rPr>
        <w:t>, с юга и</w:t>
      </w:r>
      <w:r>
        <w:rPr>
          <w:rFonts w:ascii="Times New Roman" w:hAnsi="Times New Roman" w:cs="Times New Roman"/>
          <w:b w:val="0"/>
          <w:color w:val="auto"/>
          <w:sz w:val="27"/>
          <w:szCs w:val="27"/>
        </w:rPr>
        <w:t> </w:t>
      </w:r>
      <w:r w:rsidRPr="00463EA8">
        <w:rPr>
          <w:rFonts w:ascii="Times New Roman" w:hAnsi="Times New Roman" w:cs="Times New Roman"/>
          <w:b w:val="0"/>
          <w:color w:val="auto"/>
          <w:sz w:val="27"/>
          <w:szCs w:val="27"/>
        </w:rPr>
        <w:t xml:space="preserve">востока омывается </w:t>
      </w:r>
      <w:hyperlink r:id="rId248" w:tooltip="Японское море" w:history="1">
        <w:r w:rsidRPr="00463EA8">
          <w:rPr>
            <w:rStyle w:val="ab"/>
            <w:rFonts w:ascii="Times New Roman" w:eastAsia="Calibri" w:hAnsi="Times New Roman" w:cs="Times New Roman"/>
            <w:b w:val="0"/>
            <w:color w:val="auto"/>
            <w:sz w:val="27"/>
            <w:szCs w:val="27"/>
            <w:u w:val="none"/>
          </w:rPr>
          <w:t>Японским морем</w:t>
        </w:r>
      </w:hyperlink>
      <w:r w:rsidRPr="00463EA8">
        <w:rPr>
          <w:rFonts w:ascii="Times New Roman" w:hAnsi="Times New Roman" w:cs="Times New Roman"/>
          <w:b w:val="0"/>
          <w:color w:val="auto"/>
          <w:sz w:val="27"/>
          <w:szCs w:val="27"/>
        </w:rPr>
        <w:t>.</w:t>
      </w:r>
      <w:r w:rsidR="00D7005F">
        <w:rPr>
          <w:rFonts w:ascii="Times New Roman" w:hAnsi="Times New Roman" w:cs="Times New Roman"/>
          <w:b w:val="0"/>
          <w:color w:val="auto"/>
          <w:sz w:val="27"/>
          <w:szCs w:val="27"/>
        </w:rPr>
        <w:t xml:space="preserve"> </w:t>
      </w:r>
      <w:r w:rsidRPr="00463EA8">
        <w:rPr>
          <w:rFonts w:ascii="Times New Roman" w:hAnsi="Times New Roman" w:cs="Times New Roman"/>
          <w:b w:val="0"/>
          <w:sz w:val="27"/>
          <w:szCs w:val="27"/>
        </w:rPr>
        <w:t>Из общей протяженности границ в 3</w:t>
      </w:r>
      <w:r>
        <w:rPr>
          <w:rFonts w:ascii="Times New Roman" w:hAnsi="Times New Roman" w:cs="Times New Roman"/>
          <w:b w:val="0"/>
          <w:sz w:val="27"/>
          <w:szCs w:val="27"/>
        </w:rPr>
        <w:t> </w:t>
      </w:r>
      <w:r w:rsidR="00CC5AAD">
        <w:rPr>
          <w:rFonts w:ascii="Times New Roman" w:hAnsi="Times New Roman" w:cs="Times New Roman"/>
          <w:b w:val="0"/>
          <w:sz w:val="27"/>
          <w:szCs w:val="27"/>
        </w:rPr>
        <w:t>тыс.</w:t>
      </w:r>
      <w:r w:rsidRPr="00463EA8">
        <w:rPr>
          <w:rFonts w:ascii="Times New Roman" w:hAnsi="Times New Roman" w:cs="Times New Roman"/>
          <w:b w:val="0"/>
          <w:sz w:val="27"/>
          <w:szCs w:val="27"/>
        </w:rPr>
        <w:t xml:space="preserve"> км на долю морских приходится около 1</w:t>
      </w:r>
      <w:r w:rsidR="0043484E">
        <w:rPr>
          <w:rFonts w:ascii="Times New Roman" w:hAnsi="Times New Roman" w:cs="Times New Roman"/>
          <w:b w:val="0"/>
          <w:sz w:val="27"/>
          <w:szCs w:val="27"/>
        </w:rPr>
        <w:t>,</w:t>
      </w:r>
      <w:r w:rsidRPr="00463EA8">
        <w:rPr>
          <w:rFonts w:ascii="Times New Roman" w:hAnsi="Times New Roman" w:cs="Times New Roman"/>
          <w:b w:val="0"/>
          <w:sz w:val="27"/>
          <w:szCs w:val="27"/>
        </w:rPr>
        <w:t>5</w:t>
      </w:r>
      <w:r w:rsidR="0043484E">
        <w:rPr>
          <w:rFonts w:ascii="Times New Roman" w:hAnsi="Times New Roman" w:cs="Times New Roman"/>
          <w:b w:val="0"/>
          <w:sz w:val="27"/>
          <w:szCs w:val="27"/>
        </w:rPr>
        <w:t xml:space="preserve"> тыс.</w:t>
      </w:r>
      <w:r w:rsidRPr="00463EA8">
        <w:rPr>
          <w:rFonts w:ascii="Times New Roman" w:hAnsi="Times New Roman" w:cs="Times New Roman"/>
          <w:b w:val="0"/>
          <w:sz w:val="27"/>
          <w:szCs w:val="27"/>
        </w:rPr>
        <w:t xml:space="preserve"> км.</w:t>
      </w:r>
      <w:r w:rsidR="002F1BCB">
        <w:rPr>
          <w:rFonts w:ascii="Times New Roman" w:hAnsi="Times New Roman" w:cs="Times New Roman"/>
          <w:b w:val="0"/>
          <w:sz w:val="27"/>
          <w:szCs w:val="27"/>
        </w:rPr>
        <w:t xml:space="preserve"> </w:t>
      </w:r>
      <w:r>
        <w:rPr>
          <w:rFonts w:ascii="Times New Roman" w:hAnsi="Times New Roman" w:cs="Times New Roman"/>
          <w:b w:val="0"/>
          <w:color w:val="auto"/>
          <w:sz w:val="27"/>
          <w:szCs w:val="27"/>
        </w:rPr>
        <w:t xml:space="preserve">Административный </w:t>
      </w:r>
      <w:r w:rsidRPr="00463EA8">
        <w:rPr>
          <w:rFonts w:ascii="Times New Roman" w:hAnsi="Times New Roman" w:cs="Times New Roman"/>
          <w:b w:val="0"/>
          <w:color w:val="auto"/>
          <w:sz w:val="27"/>
          <w:szCs w:val="27"/>
        </w:rPr>
        <w:t xml:space="preserve">центр </w:t>
      </w:r>
      <w:r>
        <w:rPr>
          <w:rFonts w:ascii="Times New Roman" w:hAnsi="Times New Roman" w:cs="Times New Roman"/>
          <w:b w:val="0"/>
          <w:color w:val="auto"/>
          <w:sz w:val="27"/>
          <w:szCs w:val="27"/>
        </w:rPr>
        <w:t xml:space="preserve">Приморского края </w:t>
      </w:r>
      <w:r w:rsidRPr="00463EA8">
        <w:rPr>
          <w:rFonts w:ascii="Times New Roman" w:hAnsi="Times New Roman" w:cs="Times New Roman"/>
          <w:b w:val="0"/>
          <w:color w:val="auto"/>
          <w:sz w:val="27"/>
          <w:szCs w:val="27"/>
        </w:rPr>
        <w:t xml:space="preserve">– город </w:t>
      </w:r>
      <w:r w:rsidRPr="00D50338">
        <w:rPr>
          <w:rFonts w:ascii="Times New Roman" w:hAnsi="Times New Roman" w:cs="Times New Roman"/>
          <w:b w:val="0"/>
          <w:sz w:val="27"/>
          <w:szCs w:val="27"/>
        </w:rPr>
        <w:t xml:space="preserve">Владивосток, </w:t>
      </w:r>
      <w:r>
        <w:rPr>
          <w:rFonts w:ascii="Times New Roman" w:hAnsi="Times New Roman" w:cs="Times New Roman"/>
          <w:b w:val="0"/>
          <w:sz w:val="27"/>
          <w:szCs w:val="27"/>
        </w:rPr>
        <w:t>р</w:t>
      </w:r>
      <w:r w:rsidRPr="00D50338">
        <w:rPr>
          <w:rFonts w:ascii="Times New Roman" w:hAnsi="Times New Roman" w:cs="Times New Roman"/>
          <w:b w:val="0"/>
          <w:sz w:val="27"/>
          <w:szCs w:val="27"/>
        </w:rPr>
        <w:t>асстояние до Москвы – 9,3 тыс.</w:t>
      </w:r>
      <w:r w:rsidR="002F1BCB">
        <w:rPr>
          <w:rFonts w:ascii="Times New Roman" w:hAnsi="Times New Roman" w:cs="Times New Roman"/>
          <w:b w:val="0"/>
          <w:sz w:val="27"/>
          <w:szCs w:val="27"/>
        </w:rPr>
        <w:t xml:space="preserve"> </w:t>
      </w:r>
      <w:r w:rsidRPr="00D50338">
        <w:rPr>
          <w:rFonts w:ascii="Times New Roman" w:hAnsi="Times New Roman" w:cs="Times New Roman"/>
          <w:b w:val="0"/>
          <w:sz w:val="27"/>
          <w:szCs w:val="27"/>
        </w:rPr>
        <w:t>км.</w:t>
      </w:r>
    </w:p>
    <w:p w:rsidR="006A2F91" w:rsidRPr="00710C63" w:rsidRDefault="006A2F91" w:rsidP="006A2F91">
      <w:pPr>
        <w:pStyle w:val="aff0"/>
        <w:spacing w:line="240" w:lineRule="auto"/>
        <w:ind w:firstLine="709"/>
        <w:rPr>
          <w:rFonts w:ascii="Times New Roman" w:hAnsi="Times New Roman" w:cs="Times New Roman"/>
          <w:color w:val="auto"/>
          <w:sz w:val="27"/>
          <w:szCs w:val="27"/>
        </w:rPr>
      </w:pPr>
      <w:r w:rsidRPr="00463EA8">
        <w:rPr>
          <w:rFonts w:ascii="Times New Roman" w:hAnsi="Times New Roman" w:cs="Times New Roman"/>
          <w:color w:val="auto"/>
          <w:sz w:val="27"/>
          <w:szCs w:val="27"/>
        </w:rPr>
        <w:t xml:space="preserve">Климат умеренно-муссонный. </w:t>
      </w:r>
      <w:r w:rsidRPr="00463EA8">
        <w:rPr>
          <w:rFonts w:ascii="Times New Roman" w:hAnsi="Times New Roman" w:cs="Times New Roman"/>
          <w:sz w:val="27"/>
          <w:szCs w:val="27"/>
        </w:rPr>
        <w:t>Средняя температура августа</w:t>
      </w:r>
      <w:r>
        <w:rPr>
          <w:rFonts w:ascii="Times New Roman" w:hAnsi="Times New Roman" w:cs="Times New Roman"/>
          <w:sz w:val="27"/>
          <w:szCs w:val="27"/>
        </w:rPr>
        <w:t xml:space="preserve"> –</w:t>
      </w:r>
      <w:r w:rsidRPr="00463EA8">
        <w:rPr>
          <w:rFonts w:ascii="Times New Roman" w:hAnsi="Times New Roman" w:cs="Times New Roman"/>
          <w:sz w:val="27"/>
          <w:szCs w:val="27"/>
        </w:rPr>
        <w:t xml:space="preserve"> +17</w:t>
      </w:r>
      <w:r w:rsidRPr="00463EA8">
        <w:rPr>
          <w:spacing w:val="-5"/>
          <w:sz w:val="27"/>
          <w:szCs w:val="27"/>
        </w:rPr>
        <w:t>°С</w:t>
      </w:r>
      <w:r w:rsidR="00D7005F">
        <w:rPr>
          <w:spacing w:val="-5"/>
          <w:sz w:val="27"/>
          <w:szCs w:val="27"/>
        </w:rPr>
        <w:t xml:space="preserve"> –</w:t>
      </w:r>
      <w:r w:rsidRPr="00463EA8">
        <w:rPr>
          <w:rFonts w:ascii="Times New Roman" w:hAnsi="Times New Roman" w:cs="Times New Roman"/>
          <w:sz w:val="27"/>
          <w:szCs w:val="27"/>
        </w:rPr>
        <w:t xml:space="preserve"> +22 C, января – от -8 C до -14°C на побережье, в материковых районах с более сухим </w:t>
      </w:r>
      <w:r w:rsidRPr="00710C63">
        <w:rPr>
          <w:rFonts w:ascii="Times New Roman" w:hAnsi="Times New Roman" w:cs="Times New Roman"/>
          <w:color w:val="auto"/>
          <w:sz w:val="27"/>
          <w:szCs w:val="27"/>
        </w:rPr>
        <w:t>климатом -12°С</w:t>
      </w:r>
      <w:r w:rsidR="00D7005F" w:rsidRPr="00710C63">
        <w:rPr>
          <w:rFonts w:ascii="Times New Roman" w:hAnsi="Times New Roman" w:cs="Times New Roman"/>
          <w:color w:val="auto"/>
          <w:sz w:val="27"/>
          <w:szCs w:val="27"/>
        </w:rPr>
        <w:t xml:space="preserve"> –</w:t>
      </w:r>
      <w:r w:rsidRPr="00710C63">
        <w:rPr>
          <w:rFonts w:ascii="Times New Roman" w:hAnsi="Times New Roman" w:cs="Times New Roman"/>
          <w:color w:val="auto"/>
          <w:sz w:val="27"/>
          <w:szCs w:val="27"/>
        </w:rPr>
        <w:t xml:space="preserve"> -23°C. </w:t>
      </w:r>
    </w:p>
    <w:p w:rsidR="00710C63" w:rsidRPr="00463EA8" w:rsidRDefault="00710C63" w:rsidP="006A2F91">
      <w:pPr>
        <w:pStyle w:val="aff0"/>
        <w:spacing w:line="240" w:lineRule="auto"/>
        <w:ind w:firstLine="709"/>
        <w:rPr>
          <w:rFonts w:ascii="Times New Roman" w:hAnsi="Times New Roman" w:cs="Times New Roman"/>
          <w:color w:val="auto"/>
          <w:sz w:val="27"/>
          <w:szCs w:val="27"/>
        </w:rPr>
      </w:pPr>
      <w:r w:rsidRPr="00710C63">
        <w:rPr>
          <w:rFonts w:ascii="Times New Roman" w:hAnsi="Times New Roman" w:cs="Times New Roman"/>
          <w:color w:val="auto"/>
          <w:sz w:val="27"/>
          <w:szCs w:val="27"/>
        </w:rPr>
        <w:t xml:space="preserve">На территории края образовано </w:t>
      </w:r>
      <w:r w:rsidR="005B08CD">
        <w:rPr>
          <w:rFonts w:ascii="Times New Roman" w:hAnsi="Times New Roman" w:cs="Times New Roman"/>
          <w:color w:val="auto"/>
          <w:sz w:val="27"/>
          <w:szCs w:val="27"/>
        </w:rPr>
        <w:t>1</w:t>
      </w:r>
      <w:r w:rsidR="00412DBF">
        <w:rPr>
          <w:rFonts w:ascii="Times New Roman" w:hAnsi="Times New Roman" w:cs="Times New Roman"/>
          <w:color w:val="auto"/>
          <w:sz w:val="27"/>
          <w:szCs w:val="27"/>
        </w:rPr>
        <w:t>6</w:t>
      </w:r>
      <w:r w:rsidRPr="00710C63">
        <w:rPr>
          <w:rFonts w:ascii="Times New Roman" w:hAnsi="Times New Roman" w:cs="Times New Roman"/>
          <w:color w:val="auto"/>
          <w:sz w:val="27"/>
          <w:szCs w:val="27"/>
        </w:rPr>
        <w:t xml:space="preserve"> муниципальных</w:t>
      </w:r>
      <w:r w:rsidR="00412DBF">
        <w:rPr>
          <w:rFonts w:ascii="Times New Roman" w:hAnsi="Times New Roman" w:cs="Times New Roman"/>
          <w:color w:val="auto"/>
          <w:sz w:val="27"/>
          <w:szCs w:val="27"/>
        </w:rPr>
        <w:t xml:space="preserve"> округов</w:t>
      </w:r>
      <w:r w:rsidRPr="00710C63">
        <w:rPr>
          <w:rFonts w:ascii="Times New Roman" w:hAnsi="Times New Roman" w:cs="Times New Roman"/>
          <w:color w:val="auto"/>
          <w:sz w:val="27"/>
          <w:szCs w:val="27"/>
        </w:rPr>
        <w:t xml:space="preserve">, </w:t>
      </w:r>
      <w:r w:rsidR="005B08CD">
        <w:rPr>
          <w:rFonts w:ascii="Times New Roman" w:hAnsi="Times New Roman" w:cs="Times New Roman"/>
          <w:color w:val="auto"/>
          <w:sz w:val="27"/>
          <w:szCs w:val="27"/>
        </w:rPr>
        <w:br/>
      </w:r>
      <w:r w:rsidR="00412DBF">
        <w:rPr>
          <w:rFonts w:ascii="Times New Roman" w:hAnsi="Times New Roman" w:cs="Times New Roman"/>
          <w:color w:val="auto"/>
          <w:sz w:val="27"/>
          <w:szCs w:val="27"/>
        </w:rPr>
        <w:t>6</w:t>
      </w:r>
      <w:r w:rsidR="00E02C35" w:rsidRPr="00710C63">
        <w:rPr>
          <w:rFonts w:ascii="Times New Roman" w:hAnsi="Times New Roman" w:cs="Times New Roman"/>
          <w:color w:val="auto"/>
          <w:sz w:val="27"/>
          <w:szCs w:val="27"/>
        </w:rPr>
        <w:t xml:space="preserve"> муниципальных</w:t>
      </w:r>
      <w:r w:rsidR="005B08CD">
        <w:rPr>
          <w:rFonts w:ascii="Times New Roman" w:hAnsi="Times New Roman" w:cs="Times New Roman"/>
          <w:color w:val="auto"/>
          <w:sz w:val="27"/>
          <w:szCs w:val="27"/>
        </w:rPr>
        <w:t xml:space="preserve"> </w:t>
      </w:r>
      <w:r w:rsidR="00412DBF" w:rsidRPr="00710C63">
        <w:rPr>
          <w:rFonts w:ascii="Times New Roman" w:hAnsi="Times New Roman" w:cs="Times New Roman"/>
          <w:color w:val="auto"/>
          <w:sz w:val="27"/>
          <w:szCs w:val="27"/>
        </w:rPr>
        <w:t>район</w:t>
      </w:r>
      <w:r w:rsidR="00412DBF">
        <w:rPr>
          <w:rFonts w:ascii="Times New Roman" w:hAnsi="Times New Roman" w:cs="Times New Roman"/>
          <w:color w:val="auto"/>
          <w:sz w:val="27"/>
          <w:szCs w:val="27"/>
        </w:rPr>
        <w:t>ов, в составе которых</w:t>
      </w:r>
      <w:r w:rsidR="00E02C35" w:rsidRPr="00710C63">
        <w:rPr>
          <w:rFonts w:ascii="Times New Roman" w:hAnsi="Times New Roman" w:cs="Times New Roman"/>
          <w:color w:val="auto"/>
          <w:sz w:val="27"/>
          <w:szCs w:val="27"/>
        </w:rPr>
        <w:t xml:space="preserve"> </w:t>
      </w:r>
      <w:r w:rsidR="00412DBF">
        <w:rPr>
          <w:rFonts w:ascii="Times New Roman" w:hAnsi="Times New Roman" w:cs="Times New Roman"/>
          <w:color w:val="auto"/>
          <w:sz w:val="27"/>
          <w:szCs w:val="27"/>
        </w:rPr>
        <w:t>4</w:t>
      </w:r>
      <w:r w:rsidRPr="00710C63">
        <w:rPr>
          <w:rFonts w:ascii="Times New Roman" w:hAnsi="Times New Roman" w:cs="Times New Roman"/>
          <w:color w:val="auto"/>
          <w:sz w:val="27"/>
          <w:szCs w:val="27"/>
        </w:rPr>
        <w:t xml:space="preserve"> городских </w:t>
      </w:r>
      <w:r w:rsidR="00412DBF">
        <w:rPr>
          <w:rFonts w:ascii="Times New Roman" w:hAnsi="Times New Roman" w:cs="Times New Roman"/>
          <w:color w:val="auto"/>
          <w:sz w:val="27"/>
          <w:szCs w:val="27"/>
        </w:rPr>
        <w:t>и 40</w:t>
      </w:r>
      <w:r w:rsidRPr="00710C63">
        <w:rPr>
          <w:rFonts w:ascii="Times New Roman" w:hAnsi="Times New Roman" w:cs="Times New Roman"/>
          <w:color w:val="auto"/>
          <w:sz w:val="27"/>
          <w:szCs w:val="27"/>
        </w:rPr>
        <w:t xml:space="preserve"> сельских поселений. Численность населения </w:t>
      </w:r>
      <w:r>
        <w:rPr>
          <w:rFonts w:ascii="Times New Roman" w:hAnsi="Times New Roman" w:cs="Times New Roman"/>
          <w:color w:val="auto"/>
          <w:sz w:val="27"/>
          <w:szCs w:val="27"/>
        </w:rPr>
        <w:t>региона</w:t>
      </w:r>
      <w:r w:rsidRPr="00710C63">
        <w:rPr>
          <w:rFonts w:ascii="Times New Roman" w:hAnsi="Times New Roman" w:cs="Times New Roman"/>
          <w:color w:val="auto"/>
          <w:sz w:val="27"/>
          <w:szCs w:val="27"/>
        </w:rPr>
        <w:t xml:space="preserve"> состав</w:t>
      </w:r>
      <w:r>
        <w:rPr>
          <w:rFonts w:ascii="Times New Roman" w:hAnsi="Times New Roman" w:cs="Times New Roman"/>
          <w:color w:val="auto"/>
          <w:sz w:val="27"/>
          <w:szCs w:val="27"/>
        </w:rPr>
        <w:t>ляет</w:t>
      </w:r>
      <w:r w:rsidRPr="00710C63">
        <w:rPr>
          <w:rFonts w:ascii="Times New Roman" w:hAnsi="Times New Roman" w:cs="Times New Roman"/>
          <w:color w:val="auto"/>
          <w:sz w:val="27"/>
          <w:szCs w:val="27"/>
        </w:rPr>
        <w:t xml:space="preserve"> </w:t>
      </w:r>
      <w:r w:rsidR="00986611">
        <w:rPr>
          <w:rFonts w:ascii="Times New Roman" w:hAnsi="Times New Roman" w:cs="Times New Roman"/>
          <w:color w:val="auto"/>
          <w:sz w:val="27"/>
          <w:szCs w:val="27"/>
        </w:rPr>
        <w:t>1</w:t>
      </w:r>
      <w:r w:rsidR="00986611">
        <w:rPr>
          <w:rFonts w:ascii="Times New Roman" w:hAnsi="Times New Roman" w:cs="Times New Roman"/>
          <w:sz w:val="28"/>
          <w:szCs w:val="28"/>
        </w:rPr>
        <w:t> 8</w:t>
      </w:r>
      <w:r w:rsidR="00412DBF">
        <w:rPr>
          <w:rFonts w:ascii="Times New Roman" w:hAnsi="Times New Roman" w:cs="Times New Roman"/>
          <w:sz w:val="28"/>
          <w:szCs w:val="28"/>
        </w:rPr>
        <w:t>20</w:t>
      </w:r>
      <w:r w:rsidR="00986611">
        <w:rPr>
          <w:rFonts w:ascii="Times New Roman" w:hAnsi="Times New Roman" w:cs="Times New Roman"/>
          <w:sz w:val="28"/>
          <w:szCs w:val="28"/>
        </w:rPr>
        <w:t xml:space="preserve"> тыс.</w:t>
      </w:r>
      <w:r w:rsidR="005B08CD">
        <w:rPr>
          <w:rFonts w:ascii="Times New Roman" w:hAnsi="Times New Roman" w:cs="Times New Roman"/>
          <w:color w:val="auto"/>
          <w:sz w:val="27"/>
          <w:szCs w:val="27"/>
        </w:rPr>
        <w:t xml:space="preserve"> человек</w:t>
      </w:r>
      <w:r>
        <w:rPr>
          <w:rFonts w:ascii="Times New Roman" w:hAnsi="Times New Roman" w:cs="Times New Roman"/>
          <w:color w:val="auto"/>
          <w:sz w:val="27"/>
          <w:szCs w:val="27"/>
        </w:rPr>
        <w:t>.</w:t>
      </w:r>
      <w:r w:rsidR="005B08CD">
        <w:rPr>
          <w:rFonts w:ascii="Times New Roman" w:hAnsi="Times New Roman" w:cs="Times New Roman"/>
          <w:color w:val="auto"/>
          <w:sz w:val="27"/>
          <w:szCs w:val="27"/>
        </w:rPr>
        <w:t xml:space="preserve"> Наиболее крупные города</w:t>
      </w:r>
      <w:r w:rsidR="005B08CD" w:rsidRPr="005B08CD">
        <w:rPr>
          <w:rFonts w:ascii="Times New Roman" w:hAnsi="Times New Roman" w:cs="Times New Roman"/>
          <w:color w:val="auto"/>
          <w:sz w:val="27"/>
          <w:szCs w:val="27"/>
        </w:rPr>
        <w:t xml:space="preserve"> Находка, Уссурийск, Арт</w:t>
      </w:r>
      <w:r w:rsidR="005B08CD">
        <w:rPr>
          <w:rFonts w:ascii="Times New Roman" w:hAnsi="Times New Roman" w:cs="Times New Roman"/>
          <w:color w:val="auto"/>
          <w:sz w:val="27"/>
          <w:szCs w:val="27"/>
        </w:rPr>
        <w:t>ё</w:t>
      </w:r>
      <w:r w:rsidR="005B08CD" w:rsidRPr="005B08CD">
        <w:rPr>
          <w:rFonts w:ascii="Times New Roman" w:hAnsi="Times New Roman" w:cs="Times New Roman"/>
          <w:color w:val="auto"/>
          <w:sz w:val="27"/>
          <w:szCs w:val="27"/>
        </w:rPr>
        <w:t>м, Арсеньев</w:t>
      </w:r>
      <w:r w:rsidR="005B08CD">
        <w:rPr>
          <w:rFonts w:ascii="Times New Roman" w:hAnsi="Times New Roman" w:cs="Times New Roman"/>
          <w:color w:val="auto"/>
          <w:sz w:val="27"/>
          <w:szCs w:val="27"/>
        </w:rPr>
        <w:t>.</w:t>
      </w:r>
    </w:p>
    <w:p w:rsidR="006A2F91" w:rsidRDefault="006A2F91" w:rsidP="006A2F91">
      <w:pPr>
        <w:ind w:firstLine="709"/>
        <w:jc w:val="both"/>
        <w:rPr>
          <w:sz w:val="27"/>
          <w:szCs w:val="27"/>
        </w:rPr>
      </w:pPr>
      <w:r w:rsidRPr="00463EA8">
        <w:rPr>
          <w:sz w:val="27"/>
          <w:szCs w:val="27"/>
        </w:rPr>
        <w:t xml:space="preserve">Уникальность Приморья неоспорима – именно здесь встречаются таёжные </w:t>
      </w:r>
      <w:r w:rsidRPr="00463EA8">
        <w:rPr>
          <w:sz w:val="27"/>
          <w:szCs w:val="27"/>
        </w:rPr>
        <w:br/>
        <w:t>и субтропические леса</w:t>
      </w:r>
      <w:r>
        <w:rPr>
          <w:sz w:val="27"/>
          <w:szCs w:val="27"/>
        </w:rPr>
        <w:t>.</w:t>
      </w:r>
      <w:r w:rsidRPr="00463EA8">
        <w:rPr>
          <w:sz w:val="27"/>
          <w:szCs w:val="27"/>
        </w:rPr>
        <w:t xml:space="preserve"> Приморский край – самый южный район в зоне тайги, одновременно располагающийся в зоне субтропиков. Эти обстоятельства </w:t>
      </w:r>
      <w:r w:rsidRPr="00463EA8">
        <w:rPr>
          <w:sz w:val="27"/>
          <w:szCs w:val="27"/>
        </w:rPr>
        <w:lastRenderedPageBreak/>
        <w:t xml:space="preserve">определяют богатство и неповторимость животного и растительного мира края, разнообразие ландшафта.  </w:t>
      </w:r>
    </w:p>
    <w:p w:rsidR="006A2F91" w:rsidRDefault="006A2F91" w:rsidP="006A2F91">
      <w:pPr>
        <w:ind w:firstLine="709"/>
        <w:jc w:val="both"/>
        <w:rPr>
          <w:sz w:val="27"/>
          <w:szCs w:val="27"/>
        </w:rPr>
      </w:pPr>
      <w:r w:rsidRPr="00723A44">
        <w:rPr>
          <w:sz w:val="27"/>
          <w:szCs w:val="27"/>
        </w:rPr>
        <w:t>Приморский край имеет хорошо развитую транспортную сеть. На</w:t>
      </w:r>
      <w:r w:rsidR="002F1BCB">
        <w:rPr>
          <w:sz w:val="27"/>
          <w:szCs w:val="27"/>
        </w:rPr>
        <w:t xml:space="preserve"> </w:t>
      </w:r>
      <w:r w:rsidRPr="00723A44">
        <w:rPr>
          <w:sz w:val="27"/>
          <w:szCs w:val="27"/>
        </w:rPr>
        <w:t>долю края приходится 19,2% общей протяжённости железнодорожных путей Дальнего Востока России. Основной магистралью является крайний восточный участок</w:t>
      </w:r>
      <w:r w:rsidR="002F1BCB">
        <w:rPr>
          <w:sz w:val="27"/>
          <w:szCs w:val="27"/>
        </w:rPr>
        <w:t xml:space="preserve"> </w:t>
      </w:r>
      <w:hyperlink r:id="rId249" w:tooltip="Транссибирская магистраль" w:history="1">
        <w:r w:rsidRPr="00723A44">
          <w:rPr>
            <w:sz w:val="27"/>
            <w:szCs w:val="27"/>
          </w:rPr>
          <w:t>Транссибирской железной дороги</w:t>
        </w:r>
      </w:hyperlink>
      <w:r w:rsidRPr="00723A44">
        <w:rPr>
          <w:sz w:val="27"/>
          <w:szCs w:val="27"/>
        </w:rPr>
        <w:t>, протянувшейся от Москвы до</w:t>
      </w:r>
      <w:r w:rsidR="00D7005F">
        <w:rPr>
          <w:sz w:val="27"/>
          <w:szCs w:val="27"/>
        </w:rPr>
        <w:t xml:space="preserve"> </w:t>
      </w:r>
      <w:r w:rsidRPr="00723A44">
        <w:rPr>
          <w:sz w:val="27"/>
          <w:szCs w:val="27"/>
        </w:rPr>
        <w:t xml:space="preserve">Владивостока. </w:t>
      </w:r>
    </w:p>
    <w:p w:rsidR="00886D45" w:rsidRDefault="006A2F91" w:rsidP="00886D45">
      <w:pPr>
        <w:ind w:firstLine="709"/>
        <w:jc w:val="both"/>
        <w:rPr>
          <w:sz w:val="27"/>
          <w:szCs w:val="27"/>
        </w:rPr>
      </w:pPr>
      <w:r w:rsidRPr="00723A44">
        <w:rPr>
          <w:sz w:val="27"/>
          <w:szCs w:val="27"/>
        </w:rPr>
        <w:t>Порты Приморского края позволяют осуществлять круглогодичную навигацию и играют важную роль в экономике России. Одним из главных направлений в развитии портов являются контейнерные перевозки. На территории региона расположены крупнейшие контейнерные терминалы Дальнего Востока России. Главные порты это – Владивосток, Находка, Восточный, Посьет, Зарубино.</w:t>
      </w:r>
      <w:r w:rsidR="00886D45">
        <w:rPr>
          <w:sz w:val="27"/>
          <w:szCs w:val="27"/>
        </w:rPr>
        <w:t xml:space="preserve"> </w:t>
      </w:r>
    </w:p>
    <w:p w:rsidR="00886D45" w:rsidRPr="00886D45" w:rsidRDefault="00886D45" w:rsidP="00886D45">
      <w:pPr>
        <w:ind w:firstLine="709"/>
        <w:jc w:val="both"/>
        <w:rPr>
          <w:sz w:val="27"/>
          <w:szCs w:val="27"/>
        </w:rPr>
      </w:pPr>
      <w:r w:rsidRPr="00886D45">
        <w:rPr>
          <w:sz w:val="27"/>
          <w:szCs w:val="27"/>
        </w:rPr>
        <w:t xml:space="preserve">В </w:t>
      </w:r>
      <w:hyperlink r:id="rId250" w:tooltip="Бухта Козьмина" w:history="1">
        <w:r w:rsidRPr="00886D45">
          <w:rPr>
            <w:sz w:val="27"/>
            <w:szCs w:val="27"/>
          </w:rPr>
          <w:t>бухте Козьмина</w:t>
        </w:r>
      </w:hyperlink>
      <w:r w:rsidRPr="00886D45">
        <w:rPr>
          <w:sz w:val="27"/>
          <w:szCs w:val="27"/>
        </w:rPr>
        <w:t xml:space="preserve"> введён в эксплуатацию перегрузочный нефтеналивной комплекс.</w:t>
      </w:r>
    </w:p>
    <w:p w:rsidR="006A2F91" w:rsidRDefault="006A2F91" w:rsidP="006A2F91">
      <w:pPr>
        <w:ind w:firstLine="709"/>
        <w:jc w:val="both"/>
        <w:rPr>
          <w:sz w:val="27"/>
          <w:szCs w:val="27"/>
        </w:rPr>
      </w:pPr>
      <w:r w:rsidRPr="00413DDE">
        <w:rPr>
          <w:sz w:val="27"/>
          <w:szCs w:val="27"/>
        </w:rPr>
        <w:t xml:space="preserve">Благодаря выгодному экономико-географическому положению на Дальнем Востоке, Приморье выполняет важнейшую стратегическую связующую функцию </w:t>
      </w:r>
      <w:r w:rsidR="002F1BCB">
        <w:rPr>
          <w:sz w:val="27"/>
          <w:szCs w:val="27"/>
        </w:rPr>
        <w:br/>
      </w:r>
      <w:r w:rsidRPr="00413DDE">
        <w:rPr>
          <w:sz w:val="27"/>
          <w:szCs w:val="27"/>
        </w:rPr>
        <w:t xml:space="preserve">в международных отношениях России со многими странами </w:t>
      </w:r>
      <w:r w:rsidRPr="00F13AF0">
        <w:rPr>
          <w:color w:val="000000"/>
          <w:sz w:val="27"/>
          <w:szCs w:val="27"/>
        </w:rPr>
        <w:t>Азиатско-Тихоокеанского региона</w:t>
      </w:r>
      <w:r w:rsidRPr="00413DDE">
        <w:rPr>
          <w:sz w:val="27"/>
          <w:szCs w:val="27"/>
        </w:rPr>
        <w:t>: через регион пролегают транзитные торговые пути между Европой и Восточной Азией, между Северо-Восточной Азией и Северной Америкой. Построенные и</w:t>
      </w:r>
      <w:r w:rsidR="002F1BCB">
        <w:t xml:space="preserve"> </w:t>
      </w:r>
      <w:r w:rsidRPr="00413DDE">
        <w:rPr>
          <w:sz w:val="27"/>
          <w:szCs w:val="27"/>
        </w:rPr>
        <w:t xml:space="preserve">проходящие по территории края нефте- и газопроводы не только обеспечивают экспорт углеводородного сырья в страны </w:t>
      </w:r>
      <w:r w:rsidRPr="00886D45">
        <w:rPr>
          <w:sz w:val="27"/>
          <w:szCs w:val="27"/>
        </w:rPr>
        <w:t>Азиатско-Тихоокеанского региона</w:t>
      </w:r>
      <w:r w:rsidRPr="00413DDE">
        <w:rPr>
          <w:sz w:val="27"/>
          <w:szCs w:val="27"/>
        </w:rPr>
        <w:t>, но и создают значительный потенциал для строительства в Приморском крае экспортноориентированных предприятий по его глубокой переработке</w:t>
      </w:r>
      <w:r w:rsidR="002F1BCB">
        <w:rPr>
          <w:sz w:val="27"/>
          <w:szCs w:val="27"/>
        </w:rPr>
        <w:t>.</w:t>
      </w:r>
    </w:p>
    <w:p w:rsidR="00886D45" w:rsidRPr="00886D45" w:rsidRDefault="00886D45" w:rsidP="00886D45">
      <w:pPr>
        <w:ind w:firstLine="709"/>
        <w:jc w:val="both"/>
        <w:rPr>
          <w:sz w:val="27"/>
          <w:szCs w:val="27"/>
        </w:rPr>
      </w:pPr>
      <w:r w:rsidRPr="00886D45">
        <w:rPr>
          <w:sz w:val="27"/>
          <w:szCs w:val="27"/>
        </w:rPr>
        <w:t xml:space="preserve">Региональные и международные авиаперевозки осуществляются </w:t>
      </w:r>
      <w:r>
        <w:rPr>
          <w:sz w:val="27"/>
          <w:szCs w:val="27"/>
        </w:rPr>
        <w:br/>
      </w:r>
      <w:r w:rsidRPr="00886D45">
        <w:rPr>
          <w:sz w:val="27"/>
          <w:szCs w:val="27"/>
        </w:rPr>
        <w:t>из аэропорта «</w:t>
      </w:r>
      <w:hyperlink r:id="rId251" w:tooltip="Владивосток (аэропорт)" w:history="1">
        <w:r w:rsidRPr="00886D45">
          <w:rPr>
            <w:sz w:val="27"/>
            <w:szCs w:val="27"/>
          </w:rPr>
          <w:t>Кневичи</w:t>
        </w:r>
      </w:hyperlink>
      <w:r w:rsidRPr="00886D45">
        <w:rPr>
          <w:sz w:val="27"/>
          <w:szCs w:val="27"/>
        </w:rPr>
        <w:t>», расположенного недалеко от Владивостока. Местные линии представлены аэропортом в пос.</w:t>
      </w:r>
      <w:r>
        <w:rPr>
          <w:sz w:val="27"/>
          <w:szCs w:val="27"/>
        </w:rPr>
        <w:t xml:space="preserve"> </w:t>
      </w:r>
      <w:r w:rsidRPr="00886D45">
        <w:rPr>
          <w:sz w:val="27"/>
          <w:szCs w:val="27"/>
        </w:rPr>
        <w:t xml:space="preserve">Дальнереченск, </w:t>
      </w:r>
      <w:hyperlink r:id="rId252" w:tooltip="Кавалерово" w:history="1">
        <w:r w:rsidRPr="00886D45">
          <w:rPr>
            <w:sz w:val="27"/>
            <w:szCs w:val="27"/>
          </w:rPr>
          <w:t>Кавалерово</w:t>
        </w:r>
      </w:hyperlink>
      <w:r w:rsidRPr="00886D45">
        <w:rPr>
          <w:sz w:val="27"/>
          <w:szCs w:val="27"/>
        </w:rPr>
        <w:t>, Пластун и </w:t>
      </w:r>
      <w:hyperlink r:id="rId253" w:tooltip="Терней" w:history="1">
        <w:r w:rsidRPr="00886D45">
          <w:rPr>
            <w:sz w:val="27"/>
            <w:szCs w:val="27"/>
          </w:rPr>
          <w:t>Терней</w:t>
        </w:r>
      </w:hyperlink>
      <w:r w:rsidRPr="00886D45">
        <w:rPr>
          <w:sz w:val="27"/>
          <w:szCs w:val="27"/>
        </w:rPr>
        <w:t>.</w:t>
      </w:r>
      <w:r w:rsidR="00986611">
        <w:rPr>
          <w:sz w:val="27"/>
          <w:szCs w:val="27"/>
        </w:rPr>
        <w:t xml:space="preserve"> </w:t>
      </w:r>
    </w:p>
    <w:p w:rsidR="00886D45" w:rsidRPr="00413DDE" w:rsidRDefault="00886D45" w:rsidP="00886D45">
      <w:pPr>
        <w:ind w:firstLine="709"/>
        <w:jc w:val="both"/>
        <w:rPr>
          <w:sz w:val="27"/>
          <w:szCs w:val="27"/>
        </w:rPr>
      </w:pPr>
      <w:r w:rsidRPr="00886D45">
        <w:rPr>
          <w:sz w:val="27"/>
          <w:szCs w:val="27"/>
        </w:rPr>
        <w:t>Хорошо развита в Приморском крае и автодорожная сеть, её протяжённость составляет 11,12</w:t>
      </w:r>
      <w:r>
        <w:rPr>
          <w:sz w:val="27"/>
          <w:szCs w:val="27"/>
        </w:rPr>
        <w:t xml:space="preserve"> </w:t>
      </w:r>
      <w:r w:rsidRPr="00886D45">
        <w:rPr>
          <w:sz w:val="27"/>
          <w:szCs w:val="27"/>
        </w:rPr>
        <w:t>тыс. км</w:t>
      </w:r>
      <w:r>
        <w:rPr>
          <w:sz w:val="27"/>
          <w:szCs w:val="27"/>
        </w:rPr>
        <w:t>.</w:t>
      </w:r>
      <w:r w:rsidR="00986611">
        <w:rPr>
          <w:sz w:val="27"/>
          <w:szCs w:val="27"/>
        </w:rPr>
        <w:t xml:space="preserve"> </w:t>
      </w:r>
      <w:r w:rsidR="00986611" w:rsidRPr="00986611">
        <w:rPr>
          <w:sz w:val="27"/>
          <w:szCs w:val="27"/>
        </w:rPr>
        <w:t>Строятся международные автомагистрали «Приморье-1», «Приморье-2».</w:t>
      </w:r>
    </w:p>
    <w:p w:rsidR="0033156E" w:rsidRDefault="006A2F91" w:rsidP="00886D45">
      <w:pPr>
        <w:ind w:firstLine="709"/>
        <w:jc w:val="both"/>
        <w:rPr>
          <w:sz w:val="27"/>
          <w:szCs w:val="27"/>
        </w:rPr>
      </w:pPr>
      <w:r w:rsidRPr="00463EA8">
        <w:rPr>
          <w:sz w:val="27"/>
          <w:szCs w:val="27"/>
        </w:rPr>
        <w:t>По многим п</w:t>
      </w:r>
      <w:r w:rsidR="009F3FBC">
        <w:rPr>
          <w:sz w:val="27"/>
          <w:szCs w:val="27"/>
        </w:rPr>
        <w:t xml:space="preserve">араметрам экономику Приморья </w:t>
      </w:r>
      <w:r w:rsidRPr="00463EA8">
        <w:rPr>
          <w:sz w:val="27"/>
          <w:szCs w:val="27"/>
        </w:rPr>
        <w:t xml:space="preserve">сегодня можно считать одной из самых конкурентоспособных в России. </w:t>
      </w:r>
      <w:r w:rsidR="0033156E" w:rsidRPr="0033156E">
        <w:rPr>
          <w:sz w:val="27"/>
          <w:szCs w:val="27"/>
        </w:rPr>
        <w:t>Здесь сосредоточено около 30% всего социально-экономического потенциала Дальнего Востока: населения, валового регионального продукта, промышленной и сельскохозяйственной продукции</w:t>
      </w:r>
      <w:r w:rsidR="0033156E">
        <w:rPr>
          <w:sz w:val="27"/>
          <w:szCs w:val="27"/>
        </w:rPr>
        <w:t>.</w:t>
      </w:r>
    </w:p>
    <w:p w:rsidR="006A2F91" w:rsidRDefault="006A2F91" w:rsidP="00886D45">
      <w:pPr>
        <w:ind w:firstLine="709"/>
        <w:jc w:val="both"/>
        <w:rPr>
          <w:sz w:val="27"/>
          <w:szCs w:val="27"/>
        </w:rPr>
      </w:pPr>
      <w:r w:rsidRPr="00463EA8">
        <w:rPr>
          <w:sz w:val="27"/>
          <w:szCs w:val="27"/>
        </w:rPr>
        <w:t xml:space="preserve">Основными богатствами края являются лес, рыба, уголь и цветные металлы. В </w:t>
      </w:r>
      <w:r w:rsidR="009F3FBC">
        <w:rPr>
          <w:sz w:val="27"/>
          <w:szCs w:val="27"/>
        </w:rPr>
        <w:t>регионе</w:t>
      </w:r>
      <w:r w:rsidRPr="00463EA8">
        <w:rPr>
          <w:sz w:val="27"/>
          <w:szCs w:val="27"/>
        </w:rPr>
        <w:t xml:space="preserve"> открыт целый ряд крупных месторождений полезных ископаемых, </w:t>
      </w:r>
      <w:r w:rsidR="00B53558">
        <w:rPr>
          <w:sz w:val="27"/>
          <w:szCs w:val="27"/>
        </w:rPr>
        <w:br/>
      </w:r>
      <w:r w:rsidRPr="00463EA8">
        <w:rPr>
          <w:sz w:val="27"/>
          <w:szCs w:val="27"/>
        </w:rPr>
        <w:t xml:space="preserve">на базе которых создана и функционирует самая мощная на Дальнем Востоке горнодобывающая промышленность. </w:t>
      </w:r>
      <w:r w:rsidRPr="00F05BEE">
        <w:rPr>
          <w:sz w:val="27"/>
          <w:szCs w:val="27"/>
        </w:rPr>
        <w:t xml:space="preserve">В регионе </w:t>
      </w:r>
      <w:r>
        <w:rPr>
          <w:sz w:val="27"/>
          <w:szCs w:val="27"/>
        </w:rPr>
        <w:t>добываются</w:t>
      </w:r>
      <w:r w:rsidRPr="00F05BEE">
        <w:rPr>
          <w:sz w:val="27"/>
          <w:szCs w:val="27"/>
        </w:rPr>
        <w:t xml:space="preserve"> и перераб</w:t>
      </w:r>
      <w:r>
        <w:rPr>
          <w:sz w:val="27"/>
          <w:szCs w:val="27"/>
        </w:rPr>
        <w:t>атываются</w:t>
      </w:r>
      <w:r w:rsidRPr="00F05BEE">
        <w:rPr>
          <w:sz w:val="27"/>
          <w:szCs w:val="27"/>
        </w:rPr>
        <w:t xml:space="preserve"> полиметаллически</w:t>
      </w:r>
      <w:r>
        <w:rPr>
          <w:sz w:val="27"/>
          <w:szCs w:val="27"/>
        </w:rPr>
        <w:t>е</w:t>
      </w:r>
      <w:r w:rsidR="0033156E">
        <w:rPr>
          <w:sz w:val="27"/>
          <w:szCs w:val="27"/>
        </w:rPr>
        <w:t xml:space="preserve"> </w:t>
      </w:r>
      <w:r w:rsidRPr="00F05BEE">
        <w:rPr>
          <w:sz w:val="27"/>
          <w:szCs w:val="27"/>
        </w:rPr>
        <w:t>и оловянны</w:t>
      </w:r>
      <w:r>
        <w:rPr>
          <w:sz w:val="27"/>
          <w:szCs w:val="27"/>
        </w:rPr>
        <w:t xml:space="preserve">е </w:t>
      </w:r>
      <w:r w:rsidRPr="00F05BEE">
        <w:rPr>
          <w:sz w:val="27"/>
          <w:szCs w:val="27"/>
        </w:rPr>
        <w:t>руд</w:t>
      </w:r>
      <w:r>
        <w:rPr>
          <w:sz w:val="27"/>
          <w:szCs w:val="27"/>
        </w:rPr>
        <w:t>ы</w:t>
      </w:r>
      <w:r w:rsidRPr="00F05BEE">
        <w:rPr>
          <w:sz w:val="27"/>
          <w:szCs w:val="27"/>
        </w:rPr>
        <w:t xml:space="preserve">, </w:t>
      </w:r>
      <w:r>
        <w:rPr>
          <w:sz w:val="27"/>
          <w:szCs w:val="27"/>
        </w:rPr>
        <w:t>интенсивно развивается</w:t>
      </w:r>
      <w:r w:rsidR="002F1BCB">
        <w:rPr>
          <w:sz w:val="27"/>
          <w:szCs w:val="27"/>
        </w:rPr>
        <w:t xml:space="preserve"> </w:t>
      </w:r>
      <w:r w:rsidRPr="00F05BEE">
        <w:rPr>
          <w:sz w:val="27"/>
          <w:szCs w:val="27"/>
        </w:rPr>
        <w:t xml:space="preserve">машиностроение </w:t>
      </w:r>
      <w:r w:rsidR="00B53558">
        <w:rPr>
          <w:sz w:val="27"/>
          <w:szCs w:val="27"/>
        </w:rPr>
        <w:br/>
      </w:r>
      <w:r w:rsidRPr="00F05BEE">
        <w:rPr>
          <w:sz w:val="27"/>
          <w:szCs w:val="27"/>
        </w:rPr>
        <w:t>и металлообработка, в</w:t>
      </w:r>
      <w:r>
        <w:rPr>
          <w:sz w:val="27"/>
          <w:szCs w:val="27"/>
        </w:rPr>
        <w:t> </w:t>
      </w:r>
      <w:r w:rsidRPr="00F05BEE">
        <w:rPr>
          <w:sz w:val="27"/>
          <w:szCs w:val="27"/>
        </w:rPr>
        <w:t>том числе судостроение и судоремонт, производ</w:t>
      </w:r>
      <w:r>
        <w:rPr>
          <w:sz w:val="27"/>
          <w:szCs w:val="27"/>
        </w:rPr>
        <w:t>ится</w:t>
      </w:r>
      <w:r w:rsidRPr="00F05BEE">
        <w:rPr>
          <w:sz w:val="27"/>
          <w:szCs w:val="27"/>
        </w:rPr>
        <w:t xml:space="preserve"> судово</w:t>
      </w:r>
      <w:r>
        <w:rPr>
          <w:sz w:val="27"/>
          <w:szCs w:val="27"/>
        </w:rPr>
        <w:t>е</w:t>
      </w:r>
      <w:r w:rsidRPr="00F05BEE">
        <w:rPr>
          <w:sz w:val="27"/>
          <w:szCs w:val="27"/>
        </w:rPr>
        <w:t xml:space="preserve"> оборудовани</w:t>
      </w:r>
      <w:r>
        <w:rPr>
          <w:sz w:val="27"/>
          <w:szCs w:val="27"/>
        </w:rPr>
        <w:t>е</w:t>
      </w:r>
      <w:r w:rsidRPr="00F05BEE">
        <w:rPr>
          <w:sz w:val="27"/>
          <w:szCs w:val="27"/>
        </w:rPr>
        <w:t xml:space="preserve"> и</w:t>
      </w:r>
      <w:r>
        <w:rPr>
          <w:sz w:val="27"/>
          <w:szCs w:val="27"/>
        </w:rPr>
        <w:t> </w:t>
      </w:r>
      <w:r w:rsidRPr="00F05BEE">
        <w:rPr>
          <w:sz w:val="27"/>
          <w:szCs w:val="27"/>
        </w:rPr>
        <w:t>оснастк</w:t>
      </w:r>
      <w:r>
        <w:rPr>
          <w:sz w:val="27"/>
          <w:szCs w:val="27"/>
        </w:rPr>
        <w:t>а</w:t>
      </w:r>
      <w:r w:rsidRPr="00F05BEE">
        <w:rPr>
          <w:sz w:val="27"/>
          <w:szCs w:val="27"/>
        </w:rPr>
        <w:t>, навигационны</w:t>
      </w:r>
      <w:r>
        <w:rPr>
          <w:sz w:val="27"/>
          <w:szCs w:val="27"/>
        </w:rPr>
        <w:t>е</w:t>
      </w:r>
      <w:r w:rsidRPr="00F05BEE">
        <w:rPr>
          <w:sz w:val="27"/>
          <w:szCs w:val="27"/>
        </w:rPr>
        <w:t xml:space="preserve"> прибор</w:t>
      </w:r>
      <w:r>
        <w:rPr>
          <w:sz w:val="27"/>
          <w:szCs w:val="27"/>
        </w:rPr>
        <w:t>ы</w:t>
      </w:r>
      <w:r w:rsidRPr="00F05BEE">
        <w:rPr>
          <w:sz w:val="27"/>
          <w:szCs w:val="27"/>
        </w:rPr>
        <w:t>, оборудовани</w:t>
      </w:r>
      <w:r>
        <w:rPr>
          <w:sz w:val="27"/>
          <w:szCs w:val="27"/>
        </w:rPr>
        <w:t>е</w:t>
      </w:r>
      <w:r w:rsidRPr="00F05BEE">
        <w:rPr>
          <w:sz w:val="27"/>
          <w:szCs w:val="27"/>
        </w:rPr>
        <w:t xml:space="preserve"> для рыбной, горнодобывающей промышленности, деревообрабатывающих станков, </w:t>
      </w:r>
      <w:r>
        <w:rPr>
          <w:sz w:val="27"/>
          <w:szCs w:val="27"/>
        </w:rPr>
        <w:t xml:space="preserve">развита </w:t>
      </w:r>
      <w:r w:rsidRPr="00F05BEE">
        <w:rPr>
          <w:sz w:val="27"/>
          <w:szCs w:val="27"/>
        </w:rPr>
        <w:t>авиационная, радиоэлектронная, деревообрабатывающая, химическая, легкая, пищевая промышленность, производство стройматериалов</w:t>
      </w:r>
      <w:r>
        <w:rPr>
          <w:sz w:val="27"/>
          <w:szCs w:val="27"/>
        </w:rPr>
        <w:t xml:space="preserve">, </w:t>
      </w:r>
      <w:r w:rsidRPr="00F05BEE">
        <w:rPr>
          <w:sz w:val="27"/>
          <w:szCs w:val="27"/>
        </w:rPr>
        <w:t>автосборочное производство.</w:t>
      </w:r>
    </w:p>
    <w:p w:rsidR="00986611" w:rsidRPr="00986611" w:rsidRDefault="00986611" w:rsidP="00986611">
      <w:pPr>
        <w:ind w:firstLine="709"/>
        <w:jc w:val="both"/>
        <w:rPr>
          <w:sz w:val="27"/>
          <w:szCs w:val="27"/>
        </w:rPr>
      </w:pPr>
      <w:r w:rsidRPr="00986611">
        <w:rPr>
          <w:sz w:val="27"/>
          <w:szCs w:val="27"/>
        </w:rPr>
        <w:lastRenderedPageBreak/>
        <w:t xml:space="preserve">Базовыми отраслями, дающими 80% </w:t>
      </w:r>
      <w:r w:rsidR="00F229B4">
        <w:rPr>
          <w:sz w:val="27"/>
          <w:szCs w:val="27"/>
        </w:rPr>
        <w:t>валового регионального продукта</w:t>
      </w:r>
      <w:r w:rsidRPr="00986611">
        <w:rPr>
          <w:sz w:val="27"/>
          <w:szCs w:val="27"/>
        </w:rPr>
        <w:t>, являются промышленное производство, строительство, оптовая и розничная торговля, транспорт и связь, сельское хозяйство, охота и лесное хозяйство, рыболовство, рыбоводство.</w:t>
      </w:r>
    </w:p>
    <w:p w:rsidR="00F229B4" w:rsidRDefault="0033156E" w:rsidP="006A2F91">
      <w:pPr>
        <w:ind w:firstLine="709"/>
        <w:jc w:val="both"/>
        <w:rPr>
          <w:sz w:val="27"/>
          <w:szCs w:val="27"/>
        </w:rPr>
      </w:pPr>
      <w:r w:rsidRPr="0033156E">
        <w:rPr>
          <w:sz w:val="27"/>
          <w:szCs w:val="27"/>
        </w:rPr>
        <w:t>Промышленный комплекс является наиболее развитой частью экономики Приморья</w:t>
      </w:r>
      <w:r w:rsidR="00F229B4">
        <w:rPr>
          <w:sz w:val="27"/>
          <w:szCs w:val="27"/>
        </w:rPr>
        <w:t xml:space="preserve">, который </w:t>
      </w:r>
      <w:r w:rsidR="00F229B4" w:rsidRPr="00F229B4">
        <w:rPr>
          <w:sz w:val="27"/>
          <w:szCs w:val="27"/>
        </w:rPr>
        <w:t>даёт почти треть валового регионального продукта.</w:t>
      </w:r>
      <w:r w:rsidRPr="0033156E">
        <w:rPr>
          <w:sz w:val="27"/>
          <w:szCs w:val="27"/>
        </w:rPr>
        <w:t xml:space="preserve"> </w:t>
      </w:r>
    </w:p>
    <w:p w:rsidR="00F229B4" w:rsidRPr="00F229B4" w:rsidRDefault="00F229B4" w:rsidP="00F229B4">
      <w:pPr>
        <w:ind w:firstLine="709"/>
        <w:jc w:val="both"/>
        <w:rPr>
          <w:sz w:val="27"/>
          <w:szCs w:val="27"/>
        </w:rPr>
      </w:pPr>
      <w:r w:rsidRPr="00F229B4">
        <w:rPr>
          <w:sz w:val="27"/>
          <w:szCs w:val="27"/>
        </w:rPr>
        <w:t xml:space="preserve">21,4% составляет доля транспорта и связи, 7,5% – обрабатывающих производств, 5,04% </w:t>
      </w:r>
      <w:r>
        <w:rPr>
          <w:sz w:val="27"/>
          <w:szCs w:val="27"/>
        </w:rPr>
        <w:t>–</w:t>
      </w:r>
      <w:r w:rsidRPr="00F229B4">
        <w:rPr>
          <w:sz w:val="27"/>
          <w:szCs w:val="27"/>
        </w:rPr>
        <w:t xml:space="preserve"> сельского хозяйства, 4,9% </w:t>
      </w:r>
      <w:r>
        <w:rPr>
          <w:sz w:val="27"/>
          <w:szCs w:val="27"/>
        </w:rPr>
        <w:t>–</w:t>
      </w:r>
      <w:r w:rsidRPr="00F229B4">
        <w:rPr>
          <w:sz w:val="27"/>
          <w:szCs w:val="27"/>
        </w:rPr>
        <w:t xml:space="preserve"> доля рыбной отрасли.</w:t>
      </w:r>
    </w:p>
    <w:p w:rsidR="00F229B4" w:rsidRPr="00F229B4" w:rsidRDefault="00F229B4" w:rsidP="00F229B4">
      <w:pPr>
        <w:ind w:firstLine="709"/>
        <w:jc w:val="both"/>
        <w:rPr>
          <w:sz w:val="27"/>
          <w:szCs w:val="27"/>
        </w:rPr>
      </w:pPr>
      <w:r w:rsidRPr="00F229B4">
        <w:rPr>
          <w:sz w:val="27"/>
          <w:szCs w:val="27"/>
        </w:rPr>
        <w:t>Транспортно-логистическая отрасль – одна из ведущих отраслей. Через край пролегают транзитные торговые пути между Европой и Восточной Азией, между Северо-Восточной Азией и Северной Америкой. Здесь сходятся все транспортные развязки, связывающие порты края, сухопутные пограничные переходы Россия-Китай. Наличие прямого железнодорожного выхода к крупным морским портам Тихоокеанского побережья, а также к сухопутным пограничным переходам Пограничный – Суйфэньхэ, Хасан – Туманган создаёт благоприятные условия для внутренних и внешних перевозок.</w:t>
      </w:r>
    </w:p>
    <w:p w:rsidR="00F229B4" w:rsidRPr="00F229B4" w:rsidRDefault="00F229B4" w:rsidP="00F229B4">
      <w:pPr>
        <w:ind w:firstLine="709"/>
        <w:jc w:val="both"/>
        <w:rPr>
          <w:sz w:val="27"/>
          <w:szCs w:val="27"/>
        </w:rPr>
      </w:pPr>
      <w:r w:rsidRPr="00F229B4">
        <w:rPr>
          <w:sz w:val="27"/>
          <w:szCs w:val="27"/>
        </w:rPr>
        <w:t xml:space="preserve">Приморский край играет основную роль в обеспечении морских перевозок </w:t>
      </w:r>
      <w:r w:rsidR="00412DBF">
        <w:rPr>
          <w:sz w:val="27"/>
          <w:szCs w:val="27"/>
        </w:rPr>
        <w:br/>
      </w:r>
      <w:r w:rsidRPr="00F229B4">
        <w:rPr>
          <w:sz w:val="27"/>
          <w:szCs w:val="27"/>
        </w:rPr>
        <w:t>на Дальнем Востоке. Грузооборот приморских портов за последние 7 лет вырос почти на 70%. Практически на всех предприятиях идет модернизация и расширение производственных мощностей.</w:t>
      </w:r>
    </w:p>
    <w:p w:rsidR="00F229B4" w:rsidRPr="00F229B4" w:rsidRDefault="00F229B4" w:rsidP="00F229B4">
      <w:pPr>
        <w:ind w:firstLine="709"/>
        <w:jc w:val="both"/>
        <w:rPr>
          <w:sz w:val="27"/>
          <w:szCs w:val="27"/>
        </w:rPr>
      </w:pPr>
      <w:r w:rsidRPr="00F229B4">
        <w:rPr>
          <w:sz w:val="27"/>
          <w:szCs w:val="27"/>
        </w:rPr>
        <w:t>На территории края действуют 17 пограничных пунктов пропуска: восемь морских, пять автомобильных, три железнодорожных и один авиационный.</w:t>
      </w:r>
    </w:p>
    <w:p w:rsidR="00F229B4" w:rsidRPr="00F229B4" w:rsidRDefault="00F229B4" w:rsidP="00F229B4">
      <w:pPr>
        <w:ind w:firstLine="709"/>
        <w:jc w:val="both"/>
        <w:rPr>
          <w:sz w:val="27"/>
          <w:szCs w:val="27"/>
        </w:rPr>
      </w:pPr>
      <w:r w:rsidRPr="00F229B4">
        <w:rPr>
          <w:sz w:val="27"/>
          <w:szCs w:val="27"/>
        </w:rPr>
        <w:t>Деятельность в сфере транспорта в Приморье осуществляют свыше 8,8 тыс</w:t>
      </w:r>
      <w:r>
        <w:rPr>
          <w:sz w:val="27"/>
          <w:szCs w:val="27"/>
        </w:rPr>
        <w:t>. предприятий и организаций</w:t>
      </w:r>
      <w:r w:rsidRPr="00F229B4">
        <w:rPr>
          <w:sz w:val="27"/>
          <w:szCs w:val="27"/>
        </w:rPr>
        <w:t>, на которых трудятся 62 тыс</w:t>
      </w:r>
      <w:r>
        <w:rPr>
          <w:sz w:val="27"/>
          <w:szCs w:val="27"/>
        </w:rPr>
        <w:t>.</w:t>
      </w:r>
      <w:r w:rsidRPr="00F229B4">
        <w:rPr>
          <w:sz w:val="27"/>
          <w:szCs w:val="27"/>
        </w:rPr>
        <w:t xml:space="preserve"> человек.</w:t>
      </w:r>
    </w:p>
    <w:p w:rsidR="00F229B4" w:rsidRPr="00F229B4" w:rsidRDefault="00F229B4" w:rsidP="00F229B4">
      <w:pPr>
        <w:ind w:firstLine="709"/>
        <w:jc w:val="both"/>
        <w:rPr>
          <w:sz w:val="27"/>
          <w:szCs w:val="27"/>
        </w:rPr>
      </w:pPr>
      <w:r w:rsidRPr="00F229B4">
        <w:rPr>
          <w:sz w:val="27"/>
          <w:szCs w:val="27"/>
        </w:rPr>
        <w:t xml:space="preserve">Рыбная отрасль является ключевой в структуре промышленности региона </w:t>
      </w:r>
      <w:r>
        <w:rPr>
          <w:sz w:val="27"/>
          <w:szCs w:val="27"/>
        </w:rPr>
        <w:br/>
      </w:r>
      <w:r w:rsidRPr="00F229B4">
        <w:rPr>
          <w:sz w:val="27"/>
          <w:szCs w:val="27"/>
        </w:rPr>
        <w:t xml:space="preserve">и оказывает большое влияние на экономику не только края и Дальнего Востока, </w:t>
      </w:r>
      <w:r>
        <w:rPr>
          <w:sz w:val="27"/>
          <w:szCs w:val="27"/>
        </w:rPr>
        <w:br/>
      </w:r>
      <w:r w:rsidRPr="00F229B4">
        <w:rPr>
          <w:sz w:val="27"/>
          <w:szCs w:val="27"/>
        </w:rPr>
        <w:t xml:space="preserve">но и всей России. </w:t>
      </w:r>
      <w:r>
        <w:rPr>
          <w:sz w:val="27"/>
          <w:szCs w:val="27"/>
        </w:rPr>
        <w:t>В крае</w:t>
      </w:r>
      <w:r w:rsidRPr="00F229B4">
        <w:rPr>
          <w:sz w:val="27"/>
          <w:szCs w:val="27"/>
        </w:rPr>
        <w:t xml:space="preserve"> производит</w:t>
      </w:r>
      <w:r>
        <w:rPr>
          <w:sz w:val="27"/>
          <w:szCs w:val="27"/>
        </w:rPr>
        <w:t>ся</w:t>
      </w:r>
      <w:r w:rsidRPr="00F229B4">
        <w:rPr>
          <w:sz w:val="27"/>
          <w:szCs w:val="27"/>
        </w:rPr>
        <w:t xml:space="preserve"> 15% всей рыбопродукции страны </w:t>
      </w:r>
      <w:r w:rsidR="00412DBF">
        <w:rPr>
          <w:sz w:val="27"/>
          <w:szCs w:val="27"/>
        </w:rPr>
        <w:br/>
      </w:r>
      <w:r w:rsidRPr="00F229B4">
        <w:rPr>
          <w:sz w:val="27"/>
          <w:szCs w:val="27"/>
        </w:rPr>
        <w:t>и 25</w:t>
      </w:r>
      <w:r>
        <w:rPr>
          <w:sz w:val="27"/>
          <w:szCs w:val="27"/>
        </w:rPr>
        <w:t xml:space="preserve">% </w:t>
      </w:r>
      <w:r w:rsidRPr="00F229B4">
        <w:rPr>
          <w:sz w:val="27"/>
          <w:szCs w:val="27"/>
        </w:rPr>
        <w:t>Дальне</w:t>
      </w:r>
      <w:r>
        <w:rPr>
          <w:sz w:val="27"/>
          <w:szCs w:val="27"/>
        </w:rPr>
        <w:t>го</w:t>
      </w:r>
      <w:r w:rsidRPr="00F229B4">
        <w:rPr>
          <w:sz w:val="27"/>
          <w:szCs w:val="27"/>
        </w:rPr>
        <w:t xml:space="preserve"> Восток</w:t>
      </w:r>
      <w:r>
        <w:rPr>
          <w:sz w:val="27"/>
          <w:szCs w:val="27"/>
        </w:rPr>
        <w:t>а</w:t>
      </w:r>
      <w:r w:rsidRPr="00F229B4">
        <w:rPr>
          <w:sz w:val="27"/>
          <w:szCs w:val="27"/>
        </w:rPr>
        <w:t>.</w:t>
      </w:r>
    </w:p>
    <w:p w:rsidR="00F229B4" w:rsidRPr="00F229B4" w:rsidRDefault="00F229B4" w:rsidP="00F229B4">
      <w:pPr>
        <w:ind w:firstLine="709"/>
        <w:jc w:val="both"/>
        <w:rPr>
          <w:sz w:val="27"/>
          <w:szCs w:val="27"/>
        </w:rPr>
      </w:pPr>
      <w:r>
        <w:rPr>
          <w:sz w:val="27"/>
          <w:szCs w:val="27"/>
        </w:rPr>
        <w:t>Приморье</w:t>
      </w:r>
      <w:r w:rsidRPr="00F229B4">
        <w:rPr>
          <w:sz w:val="27"/>
          <w:szCs w:val="27"/>
        </w:rPr>
        <w:t xml:space="preserve"> </w:t>
      </w:r>
      <w:r>
        <w:rPr>
          <w:sz w:val="27"/>
          <w:szCs w:val="27"/>
        </w:rPr>
        <w:t xml:space="preserve">первым </w:t>
      </w:r>
      <w:r w:rsidRPr="00F229B4">
        <w:rPr>
          <w:sz w:val="27"/>
          <w:szCs w:val="27"/>
        </w:rPr>
        <w:t>в стране начал</w:t>
      </w:r>
      <w:r>
        <w:rPr>
          <w:sz w:val="27"/>
          <w:szCs w:val="27"/>
        </w:rPr>
        <w:t>о</w:t>
      </w:r>
      <w:r w:rsidRPr="00F229B4">
        <w:rPr>
          <w:sz w:val="27"/>
          <w:szCs w:val="27"/>
        </w:rPr>
        <w:t xml:space="preserve"> осваивать глубоководные ресурсы краболовами-процессорами. Мощное современное оборудование, установленное </w:t>
      </w:r>
      <w:r w:rsidR="00F33AFD">
        <w:rPr>
          <w:sz w:val="27"/>
          <w:szCs w:val="27"/>
        </w:rPr>
        <w:br/>
      </w:r>
      <w:r w:rsidRPr="00F229B4">
        <w:rPr>
          <w:sz w:val="27"/>
          <w:szCs w:val="27"/>
        </w:rPr>
        <w:t>на суднах, позволяет осуществлять промысел на глубине до 2,5 тыс</w:t>
      </w:r>
      <w:r w:rsidR="00F33AFD">
        <w:rPr>
          <w:sz w:val="27"/>
          <w:szCs w:val="27"/>
        </w:rPr>
        <w:t>.</w:t>
      </w:r>
      <w:r w:rsidRPr="00F229B4">
        <w:rPr>
          <w:sz w:val="27"/>
          <w:szCs w:val="27"/>
        </w:rPr>
        <w:t xml:space="preserve"> м.</w:t>
      </w:r>
    </w:p>
    <w:p w:rsidR="00F33AFD" w:rsidRPr="00F33AFD" w:rsidRDefault="00F33AFD" w:rsidP="00F33AFD">
      <w:pPr>
        <w:ind w:firstLine="709"/>
        <w:jc w:val="both"/>
        <w:rPr>
          <w:sz w:val="27"/>
          <w:szCs w:val="27"/>
        </w:rPr>
      </w:pPr>
      <w:r w:rsidRPr="00F33AFD">
        <w:rPr>
          <w:sz w:val="27"/>
          <w:szCs w:val="27"/>
        </w:rPr>
        <w:t xml:space="preserve">Одна из старейших отраслей экономики Приморского края – лесная </w:t>
      </w:r>
      <w:r>
        <w:rPr>
          <w:sz w:val="27"/>
          <w:szCs w:val="27"/>
        </w:rPr>
        <w:br/>
      </w:r>
      <w:r w:rsidRPr="00F33AFD">
        <w:rPr>
          <w:sz w:val="27"/>
          <w:szCs w:val="27"/>
        </w:rPr>
        <w:t xml:space="preserve">и деревообрабатывающая промышленность. Основные лесозаготовительные базы расположены в Тернейском, Пожарском, Анучинском, Чугуевском </w:t>
      </w:r>
      <w:r>
        <w:rPr>
          <w:sz w:val="27"/>
          <w:szCs w:val="27"/>
        </w:rPr>
        <w:br/>
      </w:r>
      <w:r w:rsidRPr="00F33AFD">
        <w:rPr>
          <w:sz w:val="27"/>
          <w:szCs w:val="27"/>
        </w:rPr>
        <w:t>и Красноармейском районах.</w:t>
      </w:r>
    </w:p>
    <w:p w:rsidR="00F229B4" w:rsidRDefault="00F33AFD" w:rsidP="00F33AFD">
      <w:pPr>
        <w:ind w:firstLine="709"/>
        <w:jc w:val="both"/>
        <w:rPr>
          <w:sz w:val="27"/>
          <w:szCs w:val="27"/>
        </w:rPr>
      </w:pPr>
      <w:r w:rsidRPr="00F33AFD">
        <w:rPr>
          <w:sz w:val="27"/>
          <w:szCs w:val="27"/>
        </w:rPr>
        <w:t xml:space="preserve">В целях борьбы с незаконной вырубкой лесов с 1 июля 2017 года в </w:t>
      </w:r>
      <w:r>
        <w:rPr>
          <w:sz w:val="27"/>
          <w:szCs w:val="27"/>
        </w:rPr>
        <w:t>регионе</w:t>
      </w:r>
      <w:r w:rsidRPr="00F33AFD">
        <w:rPr>
          <w:sz w:val="27"/>
          <w:szCs w:val="27"/>
        </w:rPr>
        <w:t xml:space="preserve"> работает система космомониторинга лесного фонда «Кедр», разработанная Всемирным фондом дикой природы.</w:t>
      </w:r>
    </w:p>
    <w:p w:rsidR="00F33AFD" w:rsidRPr="00F33AFD" w:rsidRDefault="00F33AFD" w:rsidP="00F33AFD">
      <w:pPr>
        <w:ind w:firstLine="709"/>
        <w:jc w:val="both"/>
        <w:rPr>
          <w:sz w:val="27"/>
          <w:szCs w:val="27"/>
        </w:rPr>
      </w:pPr>
      <w:r w:rsidRPr="00F33AFD">
        <w:rPr>
          <w:sz w:val="27"/>
          <w:szCs w:val="27"/>
        </w:rPr>
        <w:t>Горнодобывающая промышленность представлена предприятиями цветной металлургии, горной химии, угледобывающей отрасли. В крае производится более 92% плавикового шпата России, 64% вольфрамовых концентратов, почти 100% борных продуктов, 73,6% свинца в концентрате и 8,4% свинца рафинированного, добывается 18,2% олова России.</w:t>
      </w:r>
    </w:p>
    <w:p w:rsidR="00F33AFD" w:rsidRPr="00F33AFD" w:rsidRDefault="00F33AFD" w:rsidP="00F33AFD">
      <w:pPr>
        <w:ind w:firstLine="709"/>
        <w:jc w:val="both"/>
        <w:rPr>
          <w:sz w:val="27"/>
          <w:szCs w:val="27"/>
        </w:rPr>
      </w:pPr>
      <w:r w:rsidRPr="00F33AFD">
        <w:rPr>
          <w:sz w:val="27"/>
          <w:szCs w:val="27"/>
        </w:rPr>
        <w:t xml:space="preserve">Сырьевой базой цветной металлургии являются крупные месторождения полиметаллических руд, расположенные в северных районах края, </w:t>
      </w:r>
      <w:r>
        <w:rPr>
          <w:sz w:val="27"/>
          <w:szCs w:val="27"/>
        </w:rPr>
        <w:br/>
      </w:r>
      <w:r w:rsidRPr="00F33AFD">
        <w:rPr>
          <w:sz w:val="27"/>
          <w:szCs w:val="27"/>
        </w:rPr>
        <w:t xml:space="preserve">и месторождение плавикового шпата в Хорольском районе. Цветная металлургия </w:t>
      </w:r>
      <w:r w:rsidRPr="00F33AFD">
        <w:rPr>
          <w:sz w:val="27"/>
          <w:szCs w:val="27"/>
        </w:rPr>
        <w:lastRenderedPageBreak/>
        <w:t xml:space="preserve">представлена ОАО «Дальполиметалл» (г. Дальнегорск), специализирующимся </w:t>
      </w:r>
      <w:r>
        <w:rPr>
          <w:sz w:val="27"/>
          <w:szCs w:val="27"/>
        </w:rPr>
        <w:br/>
      </w:r>
      <w:r w:rsidRPr="00F33AFD">
        <w:rPr>
          <w:sz w:val="27"/>
          <w:szCs w:val="27"/>
        </w:rPr>
        <w:t xml:space="preserve">на добыче свинцово-цинковых руд, выплавке свинца, висмута и серебра; </w:t>
      </w:r>
      <w:r>
        <w:rPr>
          <w:sz w:val="27"/>
          <w:szCs w:val="27"/>
        </w:rPr>
        <w:br/>
      </w:r>
      <w:r w:rsidRPr="00F33AFD">
        <w:rPr>
          <w:sz w:val="27"/>
          <w:szCs w:val="27"/>
        </w:rPr>
        <w:t xml:space="preserve">ОАО «Приморский ГОК» (пос. Восток Красноармейского района) </w:t>
      </w:r>
      <w:r>
        <w:rPr>
          <w:sz w:val="27"/>
          <w:szCs w:val="27"/>
        </w:rPr>
        <w:br/>
      </w:r>
      <w:r w:rsidRPr="00F33AFD">
        <w:rPr>
          <w:sz w:val="27"/>
          <w:szCs w:val="27"/>
        </w:rPr>
        <w:t xml:space="preserve">и ОАО «Лермонтовская горнорудная компания», занимающимися добычей </w:t>
      </w:r>
      <w:r>
        <w:rPr>
          <w:sz w:val="27"/>
          <w:szCs w:val="27"/>
        </w:rPr>
        <w:br/>
      </w:r>
      <w:r w:rsidRPr="00F33AFD">
        <w:rPr>
          <w:sz w:val="27"/>
          <w:szCs w:val="27"/>
        </w:rPr>
        <w:t>и переработкой вольфрамовых руд; АО «Русская горнорудная компания» (Ярославский ГОК), осваивающей месторождения плавикового шпата.</w:t>
      </w:r>
    </w:p>
    <w:p w:rsidR="00F33AFD" w:rsidRPr="00F33AFD" w:rsidRDefault="00F33AFD" w:rsidP="00F33AFD">
      <w:pPr>
        <w:ind w:firstLine="709"/>
        <w:jc w:val="both"/>
        <w:rPr>
          <w:sz w:val="27"/>
          <w:szCs w:val="27"/>
        </w:rPr>
      </w:pPr>
      <w:r w:rsidRPr="00F33AFD">
        <w:rPr>
          <w:sz w:val="27"/>
          <w:szCs w:val="27"/>
        </w:rPr>
        <w:t>Горнохимическая промышленность представлена АО «Бор» (г.</w:t>
      </w:r>
      <w:r>
        <w:rPr>
          <w:sz w:val="27"/>
          <w:szCs w:val="27"/>
        </w:rPr>
        <w:t> </w:t>
      </w:r>
      <w:r w:rsidRPr="00F33AFD">
        <w:rPr>
          <w:sz w:val="27"/>
          <w:szCs w:val="27"/>
        </w:rPr>
        <w:t>Дальнегорск)</w:t>
      </w:r>
      <w:r>
        <w:rPr>
          <w:sz w:val="27"/>
          <w:szCs w:val="27"/>
        </w:rPr>
        <w:t> </w:t>
      </w:r>
      <w:r w:rsidRPr="00F33AFD">
        <w:rPr>
          <w:sz w:val="27"/>
          <w:szCs w:val="27"/>
        </w:rPr>
        <w:t>– единственным произво</w:t>
      </w:r>
      <w:r>
        <w:rPr>
          <w:sz w:val="27"/>
          <w:szCs w:val="27"/>
        </w:rPr>
        <w:t xml:space="preserve">дителем боропродуктов в России, </w:t>
      </w:r>
      <w:r w:rsidRPr="00F33AFD">
        <w:rPr>
          <w:sz w:val="27"/>
          <w:szCs w:val="27"/>
        </w:rPr>
        <w:t>выпуска</w:t>
      </w:r>
      <w:r>
        <w:rPr>
          <w:sz w:val="27"/>
          <w:szCs w:val="27"/>
        </w:rPr>
        <w:t xml:space="preserve">ющим </w:t>
      </w:r>
      <w:r w:rsidRPr="00F33AFD">
        <w:rPr>
          <w:sz w:val="27"/>
          <w:szCs w:val="27"/>
        </w:rPr>
        <w:t>борную и серную кислоты, борат кальция.</w:t>
      </w:r>
    </w:p>
    <w:p w:rsidR="00F33AFD" w:rsidRPr="00F33AFD" w:rsidRDefault="00F33AFD" w:rsidP="00F33AFD">
      <w:pPr>
        <w:ind w:firstLine="709"/>
        <w:jc w:val="both"/>
        <w:rPr>
          <w:sz w:val="27"/>
          <w:szCs w:val="27"/>
        </w:rPr>
      </w:pPr>
      <w:r w:rsidRPr="00F33AFD">
        <w:rPr>
          <w:sz w:val="27"/>
          <w:szCs w:val="27"/>
        </w:rPr>
        <w:t xml:space="preserve">Угольная промышленность </w:t>
      </w:r>
      <w:r>
        <w:rPr>
          <w:sz w:val="27"/>
          <w:szCs w:val="27"/>
        </w:rPr>
        <w:t>–</w:t>
      </w:r>
      <w:r w:rsidRPr="00F33AFD">
        <w:rPr>
          <w:sz w:val="27"/>
          <w:szCs w:val="27"/>
        </w:rPr>
        <w:t xml:space="preserve"> одна из старейших в крае. Ресурсной базой являются месторождения угля в основном в южной части Приморского края, крупнейшими из которых считаются Бикинское и Павловское.</w:t>
      </w:r>
    </w:p>
    <w:p w:rsidR="00F33AFD" w:rsidRPr="00F33AFD" w:rsidRDefault="00F33AFD" w:rsidP="00F33AFD">
      <w:pPr>
        <w:ind w:firstLine="709"/>
        <w:jc w:val="both"/>
        <w:rPr>
          <w:sz w:val="27"/>
          <w:szCs w:val="27"/>
        </w:rPr>
      </w:pPr>
      <w:r w:rsidRPr="00F33AFD">
        <w:rPr>
          <w:sz w:val="27"/>
          <w:szCs w:val="27"/>
        </w:rPr>
        <w:t xml:space="preserve">Машиностроение и металлообработка – важные отрасли промышленного комплекса края. Основной специализацией являются: судоремонт и судостроение, машино- и приборостроение, авиастроение. </w:t>
      </w:r>
    </w:p>
    <w:p w:rsidR="00F33AFD" w:rsidRPr="00F33AFD" w:rsidRDefault="00F33AFD" w:rsidP="00F33AFD">
      <w:pPr>
        <w:ind w:firstLine="709"/>
        <w:jc w:val="both"/>
        <w:rPr>
          <w:sz w:val="27"/>
          <w:szCs w:val="27"/>
        </w:rPr>
      </w:pPr>
      <w:r w:rsidRPr="00F33AFD">
        <w:rPr>
          <w:sz w:val="27"/>
          <w:szCs w:val="27"/>
        </w:rPr>
        <w:t>Электроэнергетика, занимающая в структуре промышленного производства Приморья более 1/</w:t>
      </w:r>
      <w:r>
        <w:rPr>
          <w:sz w:val="27"/>
          <w:szCs w:val="27"/>
        </w:rPr>
        <w:t>3</w:t>
      </w:r>
      <w:r w:rsidRPr="00F33AFD">
        <w:rPr>
          <w:sz w:val="27"/>
          <w:szCs w:val="27"/>
        </w:rPr>
        <w:t>. Линии электропередачи южной, наиболее населённой части Дальнего Востока, объединены в энергосистему, которая имеет единый режим работы.</w:t>
      </w:r>
    </w:p>
    <w:p w:rsidR="00F33AFD" w:rsidRPr="00F33AFD" w:rsidRDefault="00F33AFD" w:rsidP="00F33AFD">
      <w:pPr>
        <w:ind w:firstLine="709"/>
        <w:jc w:val="both"/>
        <w:rPr>
          <w:sz w:val="27"/>
          <w:szCs w:val="27"/>
        </w:rPr>
      </w:pPr>
      <w:r w:rsidRPr="00F33AFD">
        <w:rPr>
          <w:sz w:val="27"/>
          <w:szCs w:val="27"/>
        </w:rPr>
        <w:t>Пищевая промышленность представляет крупный комплекс</w:t>
      </w:r>
      <w:r w:rsidR="00412DBF">
        <w:rPr>
          <w:sz w:val="27"/>
          <w:szCs w:val="27"/>
        </w:rPr>
        <w:t xml:space="preserve">, который </w:t>
      </w:r>
      <w:r w:rsidR="00412DBF">
        <w:rPr>
          <w:sz w:val="27"/>
          <w:szCs w:val="27"/>
        </w:rPr>
        <w:br/>
        <w:t xml:space="preserve">в </w:t>
      </w:r>
      <w:r w:rsidRPr="00F33AFD">
        <w:rPr>
          <w:sz w:val="27"/>
          <w:szCs w:val="27"/>
        </w:rPr>
        <w:t>структуре промышленного производства составляет 38,4%, в том числе на перерабатывающие отрасли приходится около 15%.</w:t>
      </w:r>
    </w:p>
    <w:p w:rsidR="006A2F91" w:rsidRDefault="006A2F91" w:rsidP="009149A1">
      <w:pPr>
        <w:tabs>
          <w:tab w:val="left" w:pos="540"/>
        </w:tabs>
        <w:ind w:firstLine="709"/>
        <w:jc w:val="both"/>
        <w:rPr>
          <w:sz w:val="27"/>
          <w:szCs w:val="27"/>
        </w:rPr>
      </w:pPr>
      <w:r w:rsidRPr="00C27084">
        <w:rPr>
          <w:sz w:val="27"/>
          <w:szCs w:val="27"/>
        </w:rPr>
        <w:t xml:space="preserve">Агропромышленный комплекс является одним из жизненно важных секторов экономики Приморского края. Основные направления сельскохозяйственной деятельности: мясомолочная, производство зерна, риса, сои, овощеводство </w:t>
      </w:r>
      <w:r w:rsidR="002F1BCB">
        <w:rPr>
          <w:sz w:val="27"/>
          <w:szCs w:val="27"/>
        </w:rPr>
        <w:br/>
      </w:r>
      <w:r w:rsidRPr="00C27084">
        <w:rPr>
          <w:sz w:val="27"/>
          <w:szCs w:val="27"/>
        </w:rPr>
        <w:t>и картофелеводство, птицеводство</w:t>
      </w:r>
      <w:r w:rsidRPr="00463EA8">
        <w:rPr>
          <w:sz w:val="27"/>
          <w:szCs w:val="27"/>
        </w:rPr>
        <w:t xml:space="preserve">. </w:t>
      </w:r>
    </w:p>
    <w:p w:rsidR="006A2F91" w:rsidRPr="00463EA8" w:rsidRDefault="00BB140B" w:rsidP="006A2F91">
      <w:pPr>
        <w:ind w:firstLine="709"/>
        <w:jc w:val="both"/>
        <w:rPr>
          <w:sz w:val="27"/>
          <w:szCs w:val="27"/>
        </w:rPr>
      </w:pPr>
      <w:r>
        <w:rPr>
          <w:sz w:val="27"/>
          <w:szCs w:val="27"/>
        </w:rPr>
        <w:t>В целях у</w:t>
      </w:r>
      <w:r w:rsidR="006A2F91" w:rsidRPr="00463EA8">
        <w:rPr>
          <w:sz w:val="27"/>
          <w:szCs w:val="27"/>
        </w:rPr>
        <w:t>спешно</w:t>
      </w:r>
      <w:r>
        <w:rPr>
          <w:sz w:val="27"/>
          <w:szCs w:val="27"/>
        </w:rPr>
        <w:t>го</w:t>
      </w:r>
      <w:r w:rsidR="006A2F91" w:rsidRPr="00463EA8">
        <w:rPr>
          <w:sz w:val="27"/>
          <w:szCs w:val="27"/>
        </w:rPr>
        <w:t xml:space="preserve"> </w:t>
      </w:r>
      <w:r>
        <w:rPr>
          <w:sz w:val="27"/>
          <w:szCs w:val="27"/>
        </w:rPr>
        <w:t xml:space="preserve">развития </w:t>
      </w:r>
      <w:r w:rsidR="006A2F91">
        <w:rPr>
          <w:sz w:val="27"/>
          <w:szCs w:val="27"/>
        </w:rPr>
        <w:t>агропромышленного комплекса</w:t>
      </w:r>
      <w:r>
        <w:rPr>
          <w:sz w:val="27"/>
          <w:szCs w:val="27"/>
        </w:rPr>
        <w:t xml:space="preserve"> в </w:t>
      </w:r>
      <w:r w:rsidR="009F3FBC">
        <w:rPr>
          <w:sz w:val="27"/>
          <w:szCs w:val="27"/>
        </w:rPr>
        <w:t>регионе</w:t>
      </w:r>
      <w:r>
        <w:rPr>
          <w:sz w:val="27"/>
          <w:szCs w:val="27"/>
        </w:rPr>
        <w:t xml:space="preserve"> п</w:t>
      </w:r>
      <w:r w:rsidRPr="00643165">
        <w:rPr>
          <w:sz w:val="27"/>
          <w:szCs w:val="27"/>
        </w:rPr>
        <w:t>редусмотрены м</w:t>
      </w:r>
      <w:r>
        <w:rPr>
          <w:sz w:val="27"/>
          <w:szCs w:val="27"/>
        </w:rPr>
        <w:t>еры государственной поддержки</w:t>
      </w:r>
      <w:r w:rsidR="006A2F91" w:rsidRPr="00463EA8">
        <w:rPr>
          <w:sz w:val="27"/>
          <w:szCs w:val="27"/>
        </w:rPr>
        <w:t xml:space="preserve">. </w:t>
      </w:r>
    </w:p>
    <w:p w:rsidR="006A2F91" w:rsidRDefault="006A2F91" w:rsidP="006A2F91">
      <w:pPr>
        <w:ind w:firstLine="720"/>
        <w:jc w:val="both"/>
        <w:rPr>
          <w:sz w:val="27"/>
          <w:szCs w:val="27"/>
        </w:rPr>
      </w:pPr>
      <w:r>
        <w:rPr>
          <w:sz w:val="27"/>
          <w:szCs w:val="27"/>
        </w:rPr>
        <w:t>Г</w:t>
      </w:r>
      <w:r w:rsidRPr="00643165">
        <w:rPr>
          <w:sz w:val="27"/>
          <w:szCs w:val="27"/>
        </w:rPr>
        <w:t>осударственн</w:t>
      </w:r>
      <w:r>
        <w:rPr>
          <w:sz w:val="27"/>
          <w:szCs w:val="27"/>
        </w:rPr>
        <w:t xml:space="preserve">ая </w:t>
      </w:r>
      <w:r w:rsidRPr="00643165">
        <w:rPr>
          <w:sz w:val="27"/>
          <w:szCs w:val="27"/>
        </w:rPr>
        <w:t>поддержк</w:t>
      </w:r>
      <w:r>
        <w:rPr>
          <w:sz w:val="27"/>
          <w:szCs w:val="27"/>
        </w:rPr>
        <w:t>а</w:t>
      </w:r>
      <w:r w:rsidRPr="00643165">
        <w:rPr>
          <w:sz w:val="27"/>
          <w:szCs w:val="27"/>
        </w:rPr>
        <w:t xml:space="preserve"> сельхозтоваро</w:t>
      </w:r>
      <w:r>
        <w:rPr>
          <w:sz w:val="27"/>
          <w:szCs w:val="27"/>
        </w:rPr>
        <w:t>производителей края осуществляе</w:t>
      </w:r>
      <w:r w:rsidRPr="00643165">
        <w:rPr>
          <w:sz w:val="27"/>
          <w:szCs w:val="27"/>
        </w:rPr>
        <w:t xml:space="preserve">тся в рамках </w:t>
      </w:r>
      <w:r w:rsidR="003E1D46" w:rsidRPr="003E1D46">
        <w:rPr>
          <w:sz w:val="27"/>
          <w:szCs w:val="27"/>
        </w:rPr>
        <w:t xml:space="preserve">государственной программы Приморского края «Развитие сельского хозяйства и регулирования рынков сельскохозяйственной продукции, сырья и продовольствия» на 2020 </w:t>
      </w:r>
      <w:r w:rsidR="003E1D46">
        <w:rPr>
          <w:sz w:val="27"/>
          <w:szCs w:val="27"/>
        </w:rPr>
        <w:t>–</w:t>
      </w:r>
      <w:r w:rsidR="003E1D46" w:rsidRPr="003E1D46">
        <w:rPr>
          <w:sz w:val="27"/>
          <w:szCs w:val="27"/>
        </w:rPr>
        <w:t xml:space="preserve"> 2027 годы, утвержд</w:t>
      </w:r>
      <w:r w:rsidR="009E776A">
        <w:rPr>
          <w:sz w:val="27"/>
          <w:szCs w:val="27"/>
        </w:rPr>
        <w:t>ё</w:t>
      </w:r>
      <w:r w:rsidR="003E1D46" w:rsidRPr="003E1D46">
        <w:rPr>
          <w:sz w:val="27"/>
          <w:szCs w:val="27"/>
        </w:rPr>
        <w:t>нной постановлением Администрации Приморского края от 27</w:t>
      </w:r>
      <w:r w:rsidR="003E1D46">
        <w:rPr>
          <w:sz w:val="27"/>
          <w:szCs w:val="27"/>
        </w:rPr>
        <w:t xml:space="preserve"> декабря </w:t>
      </w:r>
      <w:r w:rsidR="003E1D46" w:rsidRPr="003E1D46">
        <w:rPr>
          <w:sz w:val="27"/>
          <w:szCs w:val="27"/>
        </w:rPr>
        <w:t xml:space="preserve">2019 </w:t>
      </w:r>
      <w:r w:rsidR="003E1D46">
        <w:rPr>
          <w:sz w:val="27"/>
          <w:szCs w:val="27"/>
        </w:rPr>
        <w:t xml:space="preserve">г. </w:t>
      </w:r>
      <w:r w:rsidR="003E1D46" w:rsidRPr="003E1D46">
        <w:rPr>
          <w:sz w:val="27"/>
          <w:szCs w:val="27"/>
        </w:rPr>
        <w:t>№ 933-па</w:t>
      </w:r>
      <w:r w:rsidRPr="00643165">
        <w:rPr>
          <w:sz w:val="27"/>
          <w:szCs w:val="27"/>
        </w:rPr>
        <w:t>.</w:t>
      </w:r>
    </w:p>
    <w:p w:rsidR="003E1D46" w:rsidRDefault="003E1D46" w:rsidP="006A2F91">
      <w:pPr>
        <w:ind w:firstLine="720"/>
        <w:jc w:val="both"/>
        <w:rPr>
          <w:sz w:val="27"/>
          <w:szCs w:val="27"/>
        </w:rPr>
      </w:pPr>
      <w:r w:rsidRPr="003E1D46">
        <w:rPr>
          <w:sz w:val="27"/>
          <w:szCs w:val="27"/>
        </w:rPr>
        <w:t xml:space="preserve">Мероприятиями программы предусмотрены меры государственной поддержки в части компенсации затрат индивидуальным предпринимателям </w:t>
      </w:r>
      <w:r>
        <w:rPr>
          <w:sz w:val="27"/>
          <w:szCs w:val="27"/>
        </w:rPr>
        <w:br/>
      </w:r>
      <w:r w:rsidRPr="003E1D46">
        <w:rPr>
          <w:sz w:val="27"/>
          <w:szCs w:val="27"/>
        </w:rPr>
        <w:t>и крестьянским (фермерским) хозяйствам</w:t>
      </w:r>
      <w:r w:rsidR="00BB140B">
        <w:rPr>
          <w:rStyle w:val="ae"/>
          <w:sz w:val="27"/>
          <w:szCs w:val="27"/>
        </w:rPr>
        <w:footnoteReference w:id="65"/>
      </w:r>
      <w:r w:rsidR="00BB140B">
        <w:rPr>
          <w:sz w:val="27"/>
          <w:szCs w:val="27"/>
        </w:rPr>
        <w:t>.</w:t>
      </w:r>
    </w:p>
    <w:p w:rsidR="00F33AFD" w:rsidRPr="00F33AFD" w:rsidRDefault="00CA567B" w:rsidP="00F33AFD">
      <w:pPr>
        <w:ind w:firstLine="709"/>
        <w:jc w:val="both"/>
        <w:rPr>
          <w:sz w:val="27"/>
          <w:szCs w:val="27"/>
        </w:rPr>
      </w:pPr>
      <w:r>
        <w:rPr>
          <w:sz w:val="27"/>
          <w:szCs w:val="27"/>
        </w:rPr>
        <w:t>Г</w:t>
      </w:r>
      <w:r w:rsidRPr="00F33AFD">
        <w:rPr>
          <w:sz w:val="27"/>
          <w:szCs w:val="27"/>
        </w:rPr>
        <w:t xml:space="preserve">осподдержку можно получить </w:t>
      </w:r>
      <w:r>
        <w:rPr>
          <w:sz w:val="27"/>
          <w:szCs w:val="27"/>
        </w:rPr>
        <w:t>на создание семейных ферм</w:t>
      </w:r>
      <w:r w:rsidR="00F33AFD" w:rsidRPr="00F33AFD">
        <w:rPr>
          <w:sz w:val="27"/>
          <w:szCs w:val="27"/>
        </w:rPr>
        <w:t xml:space="preserve">. </w:t>
      </w:r>
      <w:r w:rsidR="00F33AFD">
        <w:rPr>
          <w:sz w:val="27"/>
          <w:szCs w:val="27"/>
        </w:rPr>
        <w:t>П</w:t>
      </w:r>
      <w:r w:rsidR="00F33AFD" w:rsidRPr="00F33AFD">
        <w:rPr>
          <w:sz w:val="27"/>
          <w:szCs w:val="27"/>
        </w:rPr>
        <w:t>редусмотрен</w:t>
      </w:r>
      <w:r>
        <w:rPr>
          <w:sz w:val="27"/>
          <w:szCs w:val="27"/>
        </w:rPr>
        <w:t>ы гранты «Агростартап»</w:t>
      </w:r>
      <w:r w:rsidR="001F71E7">
        <w:rPr>
          <w:sz w:val="27"/>
          <w:szCs w:val="27"/>
        </w:rPr>
        <w:t xml:space="preserve"> </w:t>
      </w:r>
      <w:r w:rsidR="001F71E7" w:rsidRPr="001F71E7">
        <w:rPr>
          <w:sz w:val="27"/>
          <w:szCs w:val="27"/>
        </w:rPr>
        <w:t xml:space="preserve">в целях реализации проектов создания и (или) развития хозяйств: по разведению крупного рогатого скота мясного или молочного направлений продуктивности – в размере, не превышающем 7 млн. руб.; по иным направлениям проекта создания и (или) развития хозяйства </w:t>
      </w:r>
      <w:r w:rsidR="001F71E7">
        <w:rPr>
          <w:sz w:val="27"/>
          <w:szCs w:val="27"/>
        </w:rPr>
        <w:t>–</w:t>
      </w:r>
      <w:r w:rsidR="001F71E7" w:rsidRPr="001F71E7">
        <w:rPr>
          <w:sz w:val="27"/>
          <w:szCs w:val="27"/>
        </w:rPr>
        <w:t xml:space="preserve"> в размере, </w:t>
      </w:r>
      <w:r w:rsidR="001F71E7">
        <w:rPr>
          <w:sz w:val="27"/>
          <w:szCs w:val="27"/>
        </w:rPr>
        <w:br/>
      </w:r>
      <w:r w:rsidR="001F71E7" w:rsidRPr="001F71E7">
        <w:rPr>
          <w:sz w:val="27"/>
          <w:szCs w:val="27"/>
        </w:rPr>
        <w:lastRenderedPageBreak/>
        <w:t>не превышающем 5 млн. рублей.</w:t>
      </w:r>
      <w:r w:rsidR="00F33AFD" w:rsidRPr="00F33AFD">
        <w:rPr>
          <w:sz w:val="27"/>
          <w:szCs w:val="27"/>
        </w:rPr>
        <w:t xml:space="preserve"> </w:t>
      </w:r>
    </w:p>
    <w:p w:rsidR="00421F76" w:rsidRPr="00421F76" w:rsidRDefault="00421F76" w:rsidP="00421F76">
      <w:pPr>
        <w:ind w:firstLine="720"/>
        <w:jc w:val="both"/>
        <w:rPr>
          <w:sz w:val="27"/>
          <w:szCs w:val="27"/>
        </w:rPr>
      </w:pPr>
      <w:r w:rsidRPr="00421F76">
        <w:rPr>
          <w:sz w:val="27"/>
          <w:szCs w:val="27"/>
        </w:rPr>
        <w:t xml:space="preserve">Уникальное географическое положение Приморья предопределяет особую роль края в реализации стратегических и экономических интересов России </w:t>
      </w:r>
      <w:r w:rsidR="009016FF">
        <w:rPr>
          <w:sz w:val="27"/>
          <w:szCs w:val="27"/>
        </w:rPr>
        <w:br/>
      </w:r>
      <w:r w:rsidRPr="00421F76">
        <w:rPr>
          <w:sz w:val="27"/>
          <w:szCs w:val="27"/>
        </w:rPr>
        <w:t>в Азиатско-Тихоокеанском регионе. Китай, Корея и Япония являются основными торговыми партнёрами Приморского края, на долю которых ежегодно приходится более 80% внешнеторгового оборота Приморья.</w:t>
      </w:r>
    </w:p>
    <w:p w:rsidR="006A2F91" w:rsidRDefault="006A2F91" w:rsidP="006A2F91">
      <w:pPr>
        <w:ind w:firstLine="709"/>
        <w:jc w:val="both"/>
        <w:rPr>
          <w:sz w:val="27"/>
          <w:szCs w:val="27"/>
        </w:rPr>
      </w:pPr>
      <w:r w:rsidRPr="00463EA8">
        <w:rPr>
          <w:sz w:val="27"/>
          <w:szCs w:val="27"/>
        </w:rPr>
        <w:t xml:space="preserve">В регионе наибольшая потребность наблюдается в сфере </w:t>
      </w:r>
      <w:r w:rsidRPr="004520F3">
        <w:rPr>
          <w:sz w:val="27"/>
          <w:szCs w:val="27"/>
        </w:rPr>
        <w:t>строительства, обрабатывающих производств, сельского, лесного хозяйства, рыболовстве и</w:t>
      </w:r>
      <w:r>
        <w:rPr>
          <w:sz w:val="27"/>
          <w:szCs w:val="27"/>
        </w:rPr>
        <w:t> </w:t>
      </w:r>
      <w:r w:rsidRPr="004520F3">
        <w:rPr>
          <w:sz w:val="27"/>
          <w:szCs w:val="27"/>
        </w:rPr>
        <w:t>рыбоводстве</w:t>
      </w:r>
      <w:r w:rsidRPr="00463EA8">
        <w:rPr>
          <w:sz w:val="27"/>
          <w:szCs w:val="27"/>
        </w:rPr>
        <w:t>.</w:t>
      </w:r>
      <w:r>
        <w:rPr>
          <w:sz w:val="27"/>
          <w:szCs w:val="27"/>
        </w:rPr>
        <w:t xml:space="preserve"> </w:t>
      </w:r>
      <w:r w:rsidR="00520517">
        <w:rPr>
          <w:sz w:val="27"/>
          <w:szCs w:val="27"/>
        </w:rPr>
        <w:t>Значительная часть</w:t>
      </w:r>
      <w:r w:rsidRPr="004520F3">
        <w:rPr>
          <w:sz w:val="27"/>
          <w:szCs w:val="27"/>
        </w:rPr>
        <w:t xml:space="preserve"> заявленных вакансий предназначены для рабочих профессий (специальностей)</w:t>
      </w:r>
      <w:r>
        <w:rPr>
          <w:sz w:val="27"/>
          <w:szCs w:val="27"/>
        </w:rPr>
        <w:t>.</w:t>
      </w:r>
    </w:p>
    <w:p w:rsidR="009016FF" w:rsidRDefault="00E90519" w:rsidP="006A2F91">
      <w:pPr>
        <w:ind w:firstLine="709"/>
        <w:jc w:val="both"/>
        <w:rPr>
          <w:sz w:val="27"/>
          <w:szCs w:val="27"/>
        </w:rPr>
      </w:pPr>
      <w:r>
        <w:rPr>
          <w:sz w:val="27"/>
          <w:szCs w:val="27"/>
        </w:rPr>
        <w:t>Наиболее востребова</w:t>
      </w:r>
      <w:r w:rsidR="009016FF">
        <w:rPr>
          <w:sz w:val="27"/>
          <w:szCs w:val="27"/>
        </w:rPr>
        <w:t xml:space="preserve">ны </w:t>
      </w:r>
      <w:r w:rsidR="009016FF" w:rsidRPr="009016FF">
        <w:rPr>
          <w:sz w:val="27"/>
          <w:szCs w:val="27"/>
        </w:rPr>
        <w:t>специальности</w:t>
      </w:r>
      <w:r w:rsidR="009016FF">
        <w:rPr>
          <w:sz w:val="27"/>
          <w:szCs w:val="27"/>
        </w:rPr>
        <w:t>:</w:t>
      </w:r>
      <w:r w:rsidR="009016FF" w:rsidRPr="009016FF">
        <w:rPr>
          <w:sz w:val="27"/>
          <w:szCs w:val="27"/>
        </w:rPr>
        <w:t xml:space="preserve"> инженеры, механизаторы, операторы сельскохозяйственной специальной техники и животноводческих комплексов, ветеринарные врачи</w:t>
      </w:r>
      <w:r w:rsidR="009016FF">
        <w:rPr>
          <w:sz w:val="27"/>
          <w:szCs w:val="27"/>
        </w:rPr>
        <w:t>.</w:t>
      </w:r>
    </w:p>
    <w:p w:rsidR="004F3C50" w:rsidRDefault="004F3C50" w:rsidP="006A2F91">
      <w:pPr>
        <w:ind w:firstLine="709"/>
        <w:jc w:val="both"/>
        <w:rPr>
          <w:sz w:val="27"/>
          <w:szCs w:val="27"/>
        </w:rPr>
      </w:pPr>
      <w:r w:rsidRPr="004F3C50">
        <w:rPr>
          <w:sz w:val="27"/>
          <w:szCs w:val="27"/>
        </w:rPr>
        <w:t>Населению Приморского края предоставляется бесплатная медицинская помощь в 150 краевых государственных и муниципальных учреждениях здравоохранения.</w:t>
      </w:r>
    </w:p>
    <w:p w:rsidR="006A2F91" w:rsidRDefault="006A2F91" w:rsidP="006A2F91">
      <w:pPr>
        <w:ind w:firstLine="709"/>
        <w:jc w:val="both"/>
        <w:rPr>
          <w:rFonts w:eastAsiaTheme="minorEastAsia"/>
          <w:sz w:val="27"/>
          <w:szCs w:val="27"/>
        </w:rPr>
      </w:pPr>
      <w:r w:rsidRPr="00463EA8">
        <w:rPr>
          <w:sz w:val="27"/>
          <w:szCs w:val="27"/>
        </w:rPr>
        <w:t>Предоставление соотечественникам услуг в сфере здравоохранения</w:t>
      </w:r>
      <w:r w:rsidRPr="00463EA8">
        <w:rPr>
          <w:rFonts w:eastAsiaTheme="minorEastAsia"/>
          <w:sz w:val="27"/>
          <w:szCs w:val="27"/>
        </w:rPr>
        <w:t xml:space="preserve"> осуществляется в соответствии с федеральным законодательством.</w:t>
      </w:r>
    </w:p>
    <w:p w:rsidR="004F3C50" w:rsidRPr="00924F07" w:rsidRDefault="004F3C50" w:rsidP="004F3C50">
      <w:pPr>
        <w:ind w:firstLine="709"/>
        <w:jc w:val="both"/>
        <w:rPr>
          <w:rStyle w:val="afd"/>
          <w:rFonts w:eastAsia="Arial"/>
          <w:b w:val="0"/>
          <w:spacing w:val="-2"/>
          <w:sz w:val="27"/>
          <w:szCs w:val="27"/>
        </w:rPr>
      </w:pPr>
      <w:r>
        <w:rPr>
          <w:rStyle w:val="afd"/>
          <w:rFonts w:eastAsia="Arial"/>
          <w:b w:val="0"/>
          <w:spacing w:val="-2"/>
          <w:sz w:val="27"/>
          <w:szCs w:val="27"/>
        </w:rPr>
        <w:t>Скорая м</w:t>
      </w:r>
      <w:r w:rsidRPr="00025725">
        <w:rPr>
          <w:rStyle w:val="afd"/>
          <w:rFonts w:eastAsia="Arial"/>
          <w:b w:val="0"/>
          <w:spacing w:val="-2"/>
          <w:sz w:val="27"/>
          <w:szCs w:val="27"/>
        </w:rPr>
        <w:t>едицинск</w:t>
      </w:r>
      <w:r>
        <w:rPr>
          <w:rStyle w:val="afd"/>
          <w:rFonts w:eastAsia="Arial"/>
          <w:b w:val="0"/>
          <w:spacing w:val="-2"/>
          <w:sz w:val="27"/>
          <w:szCs w:val="27"/>
        </w:rPr>
        <w:t xml:space="preserve">ая помощь соотечественникам оказывается </w:t>
      </w:r>
      <w:r w:rsidRPr="00025725">
        <w:rPr>
          <w:rStyle w:val="afd"/>
          <w:rFonts w:eastAsia="Arial"/>
          <w:b w:val="0"/>
          <w:spacing w:val="-2"/>
          <w:sz w:val="27"/>
          <w:szCs w:val="27"/>
        </w:rPr>
        <w:t xml:space="preserve">в рамках </w:t>
      </w:r>
      <w:r>
        <w:rPr>
          <w:rStyle w:val="afd"/>
          <w:rFonts w:eastAsia="Arial"/>
          <w:b w:val="0"/>
          <w:spacing w:val="-2"/>
          <w:sz w:val="27"/>
          <w:szCs w:val="27"/>
        </w:rPr>
        <w:t>т</w:t>
      </w:r>
      <w:r w:rsidRPr="00025725">
        <w:rPr>
          <w:rStyle w:val="afd"/>
          <w:rFonts w:eastAsia="Arial"/>
          <w:b w:val="0"/>
          <w:spacing w:val="-2"/>
          <w:sz w:val="27"/>
          <w:szCs w:val="27"/>
        </w:rPr>
        <w:t xml:space="preserve">ерриториальной программы государственных гарантий оказания населению </w:t>
      </w:r>
      <w:r>
        <w:rPr>
          <w:rStyle w:val="afd"/>
          <w:rFonts w:eastAsia="Arial"/>
          <w:b w:val="0"/>
          <w:spacing w:val="-2"/>
          <w:sz w:val="27"/>
          <w:szCs w:val="27"/>
        </w:rPr>
        <w:t>бесплатной медицинской помощи.</w:t>
      </w:r>
    </w:p>
    <w:p w:rsidR="006A2F91" w:rsidRDefault="006A2F91" w:rsidP="006A2F91">
      <w:pPr>
        <w:ind w:firstLine="709"/>
        <w:contextualSpacing/>
        <w:jc w:val="both"/>
        <w:rPr>
          <w:rFonts w:eastAsia="Calibri"/>
          <w:sz w:val="27"/>
          <w:szCs w:val="27"/>
          <w:lang w:eastAsia="en-US"/>
        </w:rPr>
      </w:pPr>
      <w:r>
        <w:rPr>
          <w:rFonts w:eastAsia="Calibri"/>
          <w:sz w:val="27"/>
          <w:szCs w:val="27"/>
          <w:lang w:eastAsia="en-US"/>
        </w:rPr>
        <w:t>Региональной п</w:t>
      </w:r>
      <w:r w:rsidRPr="00463EA8">
        <w:rPr>
          <w:rFonts w:eastAsia="Calibri"/>
          <w:sz w:val="27"/>
          <w:szCs w:val="27"/>
          <w:lang w:eastAsia="en-US"/>
        </w:rPr>
        <w:t>рограмм</w:t>
      </w:r>
      <w:r>
        <w:rPr>
          <w:rFonts w:eastAsia="Calibri"/>
          <w:sz w:val="27"/>
          <w:szCs w:val="27"/>
          <w:lang w:eastAsia="en-US"/>
        </w:rPr>
        <w:t>ой</w:t>
      </w:r>
      <w:r w:rsidRPr="00463EA8">
        <w:rPr>
          <w:rFonts w:eastAsia="Calibri"/>
          <w:sz w:val="27"/>
          <w:szCs w:val="27"/>
          <w:lang w:eastAsia="en-US"/>
        </w:rPr>
        <w:t xml:space="preserve"> переселения предусмотрено самостоятельное жилищное обустройство соотечественников, в том числе в рамках действующих жилищных программ. </w:t>
      </w:r>
    </w:p>
    <w:p w:rsidR="006A2F91" w:rsidRDefault="006A2F91" w:rsidP="006A2F91">
      <w:pPr>
        <w:ind w:firstLine="709"/>
        <w:contextualSpacing/>
        <w:jc w:val="both"/>
        <w:rPr>
          <w:rFonts w:eastAsia="Calibri"/>
          <w:sz w:val="27"/>
          <w:szCs w:val="27"/>
          <w:lang w:eastAsia="en-US"/>
        </w:rPr>
      </w:pPr>
      <w:r w:rsidRPr="00463EA8">
        <w:rPr>
          <w:rFonts w:eastAsia="Calibri"/>
          <w:sz w:val="27"/>
          <w:szCs w:val="27"/>
          <w:lang w:eastAsia="en-US"/>
        </w:rPr>
        <w:t>На этапе временного размещения за сч</w:t>
      </w:r>
      <w:r>
        <w:rPr>
          <w:rFonts w:eastAsia="Calibri"/>
          <w:sz w:val="27"/>
          <w:szCs w:val="27"/>
          <w:lang w:eastAsia="en-US"/>
        </w:rPr>
        <w:t>ё</w:t>
      </w:r>
      <w:r w:rsidRPr="00463EA8">
        <w:rPr>
          <w:rFonts w:eastAsia="Calibri"/>
          <w:sz w:val="27"/>
          <w:szCs w:val="27"/>
          <w:lang w:eastAsia="en-US"/>
        </w:rPr>
        <w:t xml:space="preserve">т собственных средств соотечественников предполагается найм жилого помещения на вторичном рынке жилья или проживание в гостинице, общежитии. </w:t>
      </w:r>
    </w:p>
    <w:p w:rsidR="006A2F91" w:rsidRPr="00463EA8" w:rsidRDefault="006A2F91" w:rsidP="006A2F91">
      <w:pPr>
        <w:ind w:firstLine="709"/>
        <w:contextualSpacing/>
        <w:jc w:val="both"/>
        <w:rPr>
          <w:rFonts w:eastAsia="Calibri"/>
          <w:sz w:val="27"/>
          <w:szCs w:val="27"/>
          <w:lang w:eastAsia="en-US"/>
        </w:rPr>
      </w:pPr>
      <w:r w:rsidRPr="00463EA8">
        <w:rPr>
          <w:rFonts w:eastAsia="Calibri"/>
          <w:sz w:val="27"/>
          <w:szCs w:val="27"/>
          <w:lang w:eastAsia="en-US"/>
        </w:rPr>
        <w:t>После получения российского гражданства предполагается участие соотечественников в жилищных программах, реализуемых в Приморском крае.</w:t>
      </w:r>
    </w:p>
    <w:p w:rsidR="006A2F91" w:rsidRPr="00463EA8" w:rsidRDefault="006A2F91" w:rsidP="006A2F91">
      <w:pPr>
        <w:ind w:firstLine="709"/>
        <w:contextualSpacing/>
        <w:jc w:val="both"/>
        <w:rPr>
          <w:sz w:val="27"/>
          <w:szCs w:val="27"/>
        </w:rPr>
      </w:pPr>
      <w:r w:rsidRPr="00463EA8">
        <w:rPr>
          <w:sz w:val="27"/>
          <w:szCs w:val="27"/>
        </w:rPr>
        <w:t>В крае действуют законы (от 30 декабря 2009</w:t>
      </w:r>
      <w:r>
        <w:rPr>
          <w:sz w:val="27"/>
          <w:szCs w:val="27"/>
        </w:rPr>
        <w:t> </w:t>
      </w:r>
      <w:r w:rsidRPr="00463EA8">
        <w:rPr>
          <w:sz w:val="27"/>
          <w:szCs w:val="27"/>
        </w:rPr>
        <w:t>г. №</w:t>
      </w:r>
      <w:r>
        <w:rPr>
          <w:sz w:val="27"/>
          <w:szCs w:val="27"/>
        </w:rPr>
        <w:t> </w:t>
      </w:r>
      <w:r w:rsidRPr="00463EA8">
        <w:rPr>
          <w:sz w:val="27"/>
          <w:szCs w:val="27"/>
        </w:rPr>
        <w:t>547-КЗ «Об обеспечении граждан служебными жилыми помещениями из специализированного жилищного фонда Приморского края» и от 6 июля 2012</w:t>
      </w:r>
      <w:r>
        <w:rPr>
          <w:sz w:val="27"/>
          <w:szCs w:val="27"/>
        </w:rPr>
        <w:t> </w:t>
      </w:r>
      <w:r w:rsidRPr="00463EA8">
        <w:rPr>
          <w:sz w:val="27"/>
          <w:szCs w:val="27"/>
        </w:rPr>
        <w:t>г. № 63-КЗ «О жилищном фонде Приморского края коммерческого использования»), позволяющие предоставлять жилые помещения, находящиеся в собственности Приморского края, гражданам за плату во временное владение и пользование для проживания в них по договорам найма жилого помещения.</w:t>
      </w:r>
    </w:p>
    <w:p w:rsidR="006A2F91" w:rsidRPr="00463EA8" w:rsidRDefault="006A2F91" w:rsidP="006A2F91">
      <w:pPr>
        <w:pStyle w:val="1b"/>
        <w:spacing w:after="0" w:line="240" w:lineRule="auto"/>
        <w:ind w:left="0" w:firstLine="709"/>
        <w:jc w:val="both"/>
        <w:rPr>
          <w:rFonts w:ascii="Times New Roman" w:hAnsi="Times New Roman"/>
          <w:sz w:val="27"/>
          <w:szCs w:val="27"/>
        </w:rPr>
      </w:pPr>
      <w:r w:rsidRPr="00463EA8">
        <w:rPr>
          <w:rFonts w:ascii="Times New Roman" w:hAnsi="Times New Roman"/>
          <w:sz w:val="27"/>
          <w:szCs w:val="27"/>
        </w:rPr>
        <w:t xml:space="preserve">Также законодательство Приморского края (Закон Приморского края </w:t>
      </w:r>
      <w:r>
        <w:rPr>
          <w:rFonts w:ascii="Times New Roman" w:hAnsi="Times New Roman"/>
          <w:sz w:val="27"/>
          <w:szCs w:val="27"/>
        </w:rPr>
        <w:br/>
      </w:r>
      <w:r w:rsidRPr="00463EA8">
        <w:rPr>
          <w:rFonts w:ascii="Times New Roman" w:hAnsi="Times New Roman"/>
          <w:sz w:val="27"/>
          <w:szCs w:val="27"/>
        </w:rPr>
        <w:t>от 8 ноября 2011 г.</w:t>
      </w:r>
      <w:r>
        <w:rPr>
          <w:rFonts w:ascii="Times New Roman" w:hAnsi="Times New Roman"/>
          <w:sz w:val="27"/>
          <w:szCs w:val="27"/>
        </w:rPr>
        <w:t xml:space="preserve"> № </w:t>
      </w:r>
      <w:r w:rsidRPr="00463EA8">
        <w:rPr>
          <w:rFonts w:ascii="Times New Roman" w:hAnsi="Times New Roman"/>
          <w:sz w:val="27"/>
          <w:szCs w:val="27"/>
        </w:rPr>
        <w:t>837-КЗ «О бесплатном предоставлении земельных участков гражданам, имеющим тр</w:t>
      </w:r>
      <w:r w:rsidR="00743AD0">
        <w:rPr>
          <w:rFonts w:ascii="Times New Roman" w:hAnsi="Times New Roman"/>
          <w:sz w:val="27"/>
          <w:szCs w:val="27"/>
        </w:rPr>
        <w:t>ё</w:t>
      </w:r>
      <w:r w:rsidRPr="00463EA8">
        <w:rPr>
          <w:rFonts w:ascii="Times New Roman" w:hAnsi="Times New Roman"/>
          <w:sz w:val="27"/>
          <w:szCs w:val="27"/>
        </w:rPr>
        <w:t>х и более детей, в Приморском крае» и от 27 сентября 2013 г. №</w:t>
      </w:r>
      <w:r>
        <w:rPr>
          <w:rFonts w:ascii="Times New Roman" w:hAnsi="Times New Roman"/>
          <w:sz w:val="27"/>
          <w:szCs w:val="27"/>
        </w:rPr>
        <w:t> </w:t>
      </w:r>
      <w:r w:rsidRPr="00463EA8">
        <w:rPr>
          <w:rFonts w:ascii="Times New Roman" w:hAnsi="Times New Roman"/>
          <w:sz w:val="27"/>
          <w:szCs w:val="27"/>
        </w:rPr>
        <w:t>250-КЗ «О бесплатном предоставлении земельных участков для индивидуального жилищного строительства на территории Приморского края») предусматривает бесплатное предоставление земельных участков льготным категориям граждан для индивидуального жилищного строительства.</w:t>
      </w:r>
    </w:p>
    <w:p w:rsidR="006A2F91" w:rsidRDefault="006A2F91" w:rsidP="006A2F91">
      <w:pPr>
        <w:pStyle w:val="1b"/>
        <w:spacing w:after="0" w:line="240" w:lineRule="auto"/>
        <w:ind w:left="0" w:firstLine="709"/>
        <w:jc w:val="both"/>
        <w:rPr>
          <w:rFonts w:ascii="Times New Roman" w:hAnsi="Times New Roman"/>
          <w:sz w:val="27"/>
          <w:szCs w:val="27"/>
        </w:rPr>
      </w:pPr>
      <w:r w:rsidRPr="00463EA8">
        <w:rPr>
          <w:rFonts w:ascii="Times New Roman" w:hAnsi="Times New Roman"/>
          <w:sz w:val="27"/>
          <w:szCs w:val="27"/>
        </w:rPr>
        <w:t>Кроме того,</w:t>
      </w:r>
      <w:r w:rsidR="00801307">
        <w:rPr>
          <w:rFonts w:ascii="Times New Roman" w:hAnsi="Times New Roman"/>
          <w:sz w:val="27"/>
          <w:szCs w:val="27"/>
        </w:rPr>
        <w:t xml:space="preserve"> </w:t>
      </w:r>
      <w:r>
        <w:rPr>
          <w:rFonts w:ascii="Times New Roman" w:hAnsi="Times New Roman"/>
          <w:sz w:val="27"/>
          <w:szCs w:val="27"/>
        </w:rPr>
        <w:t>в соответствии с ф</w:t>
      </w:r>
      <w:r w:rsidRPr="00463EA8">
        <w:rPr>
          <w:rFonts w:ascii="Times New Roman" w:hAnsi="Times New Roman"/>
          <w:sz w:val="27"/>
          <w:szCs w:val="27"/>
        </w:rPr>
        <w:t>едеральны</w:t>
      </w:r>
      <w:r>
        <w:rPr>
          <w:rFonts w:ascii="Times New Roman" w:hAnsi="Times New Roman"/>
          <w:sz w:val="27"/>
          <w:szCs w:val="27"/>
        </w:rPr>
        <w:t>м</w:t>
      </w:r>
      <w:r w:rsidRPr="00463EA8">
        <w:rPr>
          <w:rFonts w:ascii="Times New Roman" w:hAnsi="Times New Roman"/>
          <w:sz w:val="27"/>
          <w:szCs w:val="27"/>
        </w:rPr>
        <w:t xml:space="preserve"> закон</w:t>
      </w:r>
      <w:r>
        <w:rPr>
          <w:rFonts w:ascii="Times New Roman" w:hAnsi="Times New Roman"/>
          <w:sz w:val="27"/>
          <w:szCs w:val="27"/>
        </w:rPr>
        <w:t>ом</w:t>
      </w:r>
      <w:r w:rsidRPr="00463EA8">
        <w:rPr>
          <w:rFonts w:ascii="Times New Roman" w:hAnsi="Times New Roman"/>
          <w:sz w:val="27"/>
          <w:szCs w:val="27"/>
        </w:rPr>
        <w:t xml:space="preserve"> от 1 мая 2016</w:t>
      </w:r>
      <w:r>
        <w:rPr>
          <w:rFonts w:ascii="Times New Roman" w:hAnsi="Times New Roman"/>
          <w:sz w:val="27"/>
          <w:szCs w:val="27"/>
        </w:rPr>
        <w:t> </w:t>
      </w:r>
      <w:r w:rsidRPr="00463EA8">
        <w:rPr>
          <w:rFonts w:ascii="Times New Roman" w:hAnsi="Times New Roman"/>
          <w:sz w:val="27"/>
          <w:szCs w:val="27"/>
        </w:rPr>
        <w:t>г.</w:t>
      </w:r>
      <w:r w:rsidRPr="00463EA8">
        <w:rPr>
          <w:rFonts w:ascii="Times New Roman" w:hAnsi="Times New Roman"/>
          <w:sz w:val="27"/>
          <w:szCs w:val="27"/>
        </w:rPr>
        <w:br/>
        <w:t>№ 119</w:t>
      </w:r>
      <w:r>
        <w:rPr>
          <w:rFonts w:ascii="Times New Roman" w:hAnsi="Times New Roman"/>
          <w:sz w:val="27"/>
          <w:szCs w:val="27"/>
        </w:rPr>
        <w:t> </w:t>
      </w:r>
      <w:r w:rsidRPr="00463EA8">
        <w:rPr>
          <w:rFonts w:ascii="Times New Roman" w:hAnsi="Times New Roman"/>
          <w:sz w:val="27"/>
          <w:szCs w:val="27"/>
        </w:rPr>
        <w:t>ФЗ «</w:t>
      </w:r>
      <w:r w:rsidR="00560E1B" w:rsidRPr="00560E1B">
        <w:rPr>
          <w:rFonts w:ascii="Times New Roman" w:hAnsi="Times New Roman"/>
          <w:sz w:val="27"/>
          <w:szCs w:val="27"/>
        </w:rPr>
        <w:t xml:space="preserve">Об особенностях предоставления гражданам земельных участков, находящихся в государственной или муниципальной собственности </w:t>
      </w:r>
      <w:r w:rsidR="00560E1B">
        <w:rPr>
          <w:rFonts w:ascii="Times New Roman" w:hAnsi="Times New Roman"/>
          <w:sz w:val="27"/>
          <w:szCs w:val="27"/>
        </w:rPr>
        <w:br/>
      </w:r>
      <w:r w:rsidR="00560E1B" w:rsidRPr="00560E1B">
        <w:rPr>
          <w:rFonts w:ascii="Times New Roman" w:hAnsi="Times New Roman"/>
          <w:sz w:val="27"/>
          <w:szCs w:val="27"/>
        </w:rPr>
        <w:lastRenderedPageBreak/>
        <w:t xml:space="preserve">и расположенных в Арктической зоне Российской Федерации и на других территориях Севера, Сибири и Дальнего Востока Российской Федерации, </w:t>
      </w:r>
      <w:r w:rsidR="00560E1B">
        <w:rPr>
          <w:rFonts w:ascii="Times New Roman" w:hAnsi="Times New Roman"/>
          <w:sz w:val="27"/>
          <w:szCs w:val="27"/>
        </w:rPr>
        <w:br/>
      </w:r>
      <w:r w:rsidR="00560E1B" w:rsidRPr="00560E1B">
        <w:rPr>
          <w:rFonts w:ascii="Times New Roman" w:hAnsi="Times New Roman"/>
          <w:sz w:val="27"/>
          <w:szCs w:val="27"/>
        </w:rPr>
        <w:t>и о внесении изменений в отдельные законодательные акты Российской Федерации</w:t>
      </w:r>
      <w:r w:rsidRPr="00463EA8">
        <w:rPr>
          <w:rFonts w:ascii="Times New Roman" w:hAnsi="Times New Roman"/>
          <w:sz w:val="27"/>
          <w:szCs w:val="27"/>
        </w:rPr>
        <w:t xml:space="preserve">» </w:t>
      </w:r>
      <w:r w:rsidR="00910B66">
        <w:rPr>
          <w:rFonts w:ascii="Times New Roman" w:hAnsi="Times New Roman"/>
          <w:sz w:val="27"/>
          <w:szCs w:val="27"/>
        </w:rPr>
        <w:t xml:space="preserve">участникам Государственной программы и членам их семей </w:t>
      </w:r>
      <w:r w:rsidRPr="00463EA8">
        <w:rPr>
          <w:rFonts w:ascii="Times New Roman" w:hAnsi="Times New Roman"/>
          <w:sz w:val="27"/>
          <w:szCs w:val="27"/>
        </w:rPr>
        <w:t xml:space="preserve">однократно может быть предоставлен в безвозмездное пользование земельный участок, находящийся в государственной или муниципальной собственности, площадь которого </w:t>
      </w:r>
      <w:r>
        <w:rPr>
          <w:rFonts w:ascii="Times New Roman" w:hAnsi="Times New Roman"/>
          <w:sz w:val="27"/>
          <w:szCs w:val="27"/>
        </w:rPr>
        <w:t>не превышает одного гектара</w:t>
      </w:r>
      <w:r w:rsidRPr="00D91374">
        <w:rPr>
          <w:rFonts w:ascii="Times New Roman" w:hAnsi="Times New Roman"/>
          <w:sz w:val="27"/>
          <w:szCs w:val="27"/>
          <w:vertAlign w:val="superscript"/>
        </w:rPr>
        <w:footnoteReference w:id="66"/>
      </w:r>
      <w:r>
        <w:rPr>
          <w:rFonts w:ascii="Times New Roman" w:hAnsi="Times New Roman"/>
          <w:sz w:val="27"/>
          <w:szCs w:val="27"/>
        </w:rPr>
        <w:t>.</w:t>
      </w:r>
    </w:p>
    <w:p w:rsidR="00D91374" w:rsidRPr="00D91374" w:rsidRDefault="00D91374" w:rsidP="00D91374">
      <w:pPr>
        <w:pStyle w:val="1b"/>
        <w:spacing w:after="0" w:line="240" w:lineRule="auto"/>
        <w:ind w:left="0" w:firstLine="709"/>
        <w:jc w:val="both"/>
        <w:rPr>
          <w:rFonts w:ascii="Times New Roman" w:hAnsi="Times New Roman"/>
          <w:sz w:val="27"/>
          <w:szCs w:val="27"/>
        </w:rPr>
      </w:pPr>
      <w:r>
        <w:rPr>
          <w:rFonts w:ascii="Times New Roman" w:hAnsi="Times New Roman"/>
          <w:sz w:val="27"/>
          <w:szCs w:val="27"/>
        </w:rPr>
        <w:t>В Приморском крае с</w:t>
      </w:r>
      <w:r w:rsidRPr="00D91374">
        <w:rPr>
          <w:rFonts w:ascii="Times New Roman" w:hAnsi="Times New Roman"/>
          <w:sz w:val="27"/>
          <w:szCs w:val="27"/>
        </w:rPr>
        <w:t>редняя цена за 1 м</w:t>
      </w:r>
      <w:r w:rsidRPr="00375A79">
        <w:rPr>
          <w:rFonts w:ascii="Times New Roman" w:hAnsi="Times New Roman"/>
          <w:sz w:val="27"/>
          <w:szCs w:val="27"/>
          <w:vertAlign w:val="superscript"/>
        </w:rPr>
        <w:t>2</w:t>
      </w:r>
      <w:r w:rsidRPr="00D91374">
        <w:rPr>
          <w:rFonts w:ascii="Times New Roman" w:hAnsi="Times New Roman"/>
          <w:sz w:val="27"/>
          <w:szCs w:val="27"/>
        </w:rPr>
        <w:t xml:space="preserve"> общей площади на рынке жилья составляет </w:t>
      </w:r>
      <w:r w:rsidR="009228E7" w:rsidRPr="009228E7">
        <w:rPr>
          <w:rFonts w:ascii="Times New Roman" w:hAnsi="Times New Roman"/>
          <w:sz w:val="27"/>
          <w:szCs w:val="27"/>
        </w:rPr>
        <w:t>1</w:t>
      </w:r>
      <w:r w:rsidR="00BF21B4">
        <w:rPr>
          <w:rFonts w:ascii="Times New Roman" w:hAnsi="Times New Roman"/>
          <w:sz w:val="27"/>
          <w:szCs w:val="27"/>
        </w:rPr>
        <w:t>53</w:t>
      </w:r>
      <w:r w:rsidR="009228E7" w:rsidRPr="009228E7">
        <w:rPr>
          <w:rFonts w:ascii="Times New Roman" w:hAnsi="Times New Roman"/>
          <w:sz w:val="27"/>
          <w:szCs w:val="27"/>
        </w:rPr>
        <w:t xml:space="preserve"> </w:t>
      </w:r>
      <w:r w:rsidR="00BF21B4">
        <w:rPr>
          <w:rFonts w:ascii="Times New Roman" w:hAnsi="Times New Roman"/>
          <w:sz w:val="27"/>
          <w:szCs w:val="27"/>
        </w:rPr>
        <w:t>126</w:t>
      </w:r>
      <w:r w:rsidR="009228E7" w:rsidRPr="009228E7">
        <w:rPr>
          <w:rFonts w:ascii="Times New Roman" w:hAnsi="Times New Roman"/>
          <w:sz w:val="27"/>
          <w:szCs w:val="27"/>
        </w:rPr>
        <w:t xml:space="preserve"> </w:t>
      </w:r>
      <w:r w:rsidR="00421F76">
        <w:rPr>
          <w:rFonts w:ascii="Times New Roman" w:hAnsi="Times New Roman"/>
          <w:sz w:val="27"/>
          <w:szCs w:val="27"/>
        </w:rPr>
        <w:t>рублей</w:t>
      </w:r>
      <w:r w:rsidRPr="00D91374">
        <w:rPr>
          <w:rFonts w:ascii="Times New Roman" w:hAnsi="Times New Roman"/>
          <w:sz w:val="27"/>
          <w:szCs w:val="27"/>
        </w:rPr>
        <w:t>.</w:t>
      </w:r>
    </w:p>
    <w:p w:rsidR="00C20651" w:rsidRDefault="009228E7" w:rsidP="00C20651">
      <w:pPr>
        <w:ind w:firstLine="709"/>
        <w:jc w:val="both"/>
        <w:rPr>
          <w:sz w:val="27"/>
          <w:szCs w:val="27"/>
          <w:lang w:eastAsia="en-US"/>
        </w:rPr>
      </w:pPr>
      <w:r w:rsidRPr="009228E7">
        <w:rPr>
          <w:sz w:val="27"/>
          <w:szCs w:val="27"/>
          <w:lang w:eastAsia="en-US"/>
        </w:rPr>
        <w:t>С декабря 2019 года в Примор</w:t>
      </w:r>
      <w:r w:rsidR="00C20651">
        <w:rPr>
          <w:sz w:val="27"/>
          <w:szCs w:val="27"/>
          <w:lang w:eastAsia="en-US"/>
        </w:rPr>
        <w:t>ье</w:t>
      </w:r>
      <w:r w:rsidRPr="009228E7">
        <w:rPr>
          <w:sz w:val="27"/>
          <w:szCs w:val="27"/>
          <w:lang w:eastAsia="en-US"/>
        </w:rPr>
        <w:t xml:space="preserve"> запущена прог</w:t>
      </w:r>
      <w:r>
        <w:rPr>
          <w:sz w:val="27"/>
          <w:szCs w:val="27"/>
          <w:lang w:eastAsia="en-US"/>
        </w:rPr>
        <w:t xml:space="preserve">рамма </w:t>
      </w:r>
      <w:r w:rsidR="00BF21B4" w:rsidRPr="00BF21B4">
        <w:rPr>
          <w:sz w:val="27"/>
          <w:szCs w:val="27"/>
          <w:lang w:eastAsia="en-US"/>
        </w:rPr>
        <w:t xml:space="preserve">«Дальневосточная </w:t>
      </w:r>
      <w:r w:rsidR="00BF21B4">
        <w:rPr>
          <w:sz w:val="27"/>
          <w:szCs w:val="27"/>
          <w:lang w:eastAsia="en-US"/>
        </w:rPr>
        <w:br/>
      </w:r>
      <w:r w:rsidR="00BF21B4" w:rsidRPr="00BF21B4">
        <w:rPr>
          <w:sz w:val="27"/>
          <w:szCs w:val="27"/>
          <w:lang w:eastAsia="en-US"/>
        </w:rPr>
        <w:t xml:space="preserve">и Арктическая ипотека», по условиям программы максимальная сумма кредита </w:t>
      </w:r>
      <w:r w:rsidR="00BF21B4">
        <w:rPr>
          <w:sz w:val="27"/>
          <w:szCs w:val="27"/>
          <w:lang w:eastAsia="en-US"/>
        </w:rPr>
        <w:br/>
      </w:r>
      <w:r w:rsidR="00BF21B4" w:rsidRPr="00BF21B4">
        <w:rPr>
          <w:sz w:val="27"/>
          <w:szCs w:val="27"/>
          <w:lang w:eastAsia="en-US"/>
        </w:rPr>
        <w:t xml:space="preserve">до 6 млн рублей, а при приобретении квартиры общей площадью от 60 </w:t>
      </w:r>
      <w:r w:rsidR="00BF21B4">
        <w:rPr>
          <w:sz w:val="27"/>
          <w:szCs w:val="27"/>
          <w:lang w:eastAsia="en-US"/>
        </w:rPr>
        <w:t>м</w:t>
      </w:r>
      <w:r w:rsidR="00BF21B4">
        <w:rPr>
          <w:sz w:val="27"/>
          <w:szCs w:val="27"/>
          <w:vertAlign w:val="superscript"/>
          <w:lang w:eastAsia="en-US"/>
        </w:rPr>
        <w:t>2</w:t>
      </w:r>
      <w:r w:rsidR="00BF21B4" w:rsidRPr="00BF21B4">
        <w:rPr>
          <w:sz w:val="27"/>
          <w:szCs w:val="27"/>
          <w:lang w:eastAsia="en-US"/>
        </w:rPr>
        <w:t xml:space="preserve"> – </w:t>
      </w:r>
      <w:r w:rsidR="00BF21B4">
        <w:rPr>
          <w:sz w:val="27"/>
          <w:szCs w:val="27"/>
          <w:lang w:eastAsia="en-US"/>
        </w:rPr>
        <w:br/>
      </w:r>
      <w:r w:rsidR="00BF21B4" w:rsidRPr="00BF21B4">
        <w:rPr>
          <w:sz w:val="27"/>
          <w:szCs w:val="27"/>
          <w:lang w:eastAsia="en-US"/>
        </w:rPr>
        <w:t>9 млн рублей. Ставка по кредиту ниже рыночной и составляет не  более 2%, минимальный первоначальный взнос – 20%, срок кредитования 20 лет</w:t>
      </w:r>
      <w:r w:rsidRPr="009228E7">
        <w:rPr>
          <w:sz w:val="27"/>
          <w:szCs w:val="27"/>
          <w:lang w:eastAsia="en-US"/>
        </w:rPr>
        <w:t>.</w:t>
      </w:r>
      <w:r w:rsidR="00C20651">
        <w:rPr>
          <w:sz w:val="27"/>
          <w:szCs w:val="27"/>
          <w:lang w:eastAsia="en-US"/>
        </w:rPr>
        <w:t xml:space="preserve"> </w:t>
      </w:r>
    </w:p>
    <w:p w:rsidR="00C20651" w:rsidRDefault="00C20651" w:rsidP="00C20651">
      <w:pPr>
        <w:ind w:firstLine="709"/>
        <w:jc w:val="both"/>
        <w:rPr>
          <w:sz w:val="27"/>
          <w:szCs w:val="27"/>
          <w:lang w:eastAsia="en-US"/>
        </w:rPr>
      </w:pPr>
      <w:r>
        <w:rPr>
          <w:sz w:val="27"/>
          <w:szCs w:val="27"/>
          <w:lang w:eastAsia="en-US"/>
        </w:rPr>
        <w:t>В</w:t>
      </w:r>
      <w:r w:rsidRPr="00C20651">
        <w:rPr>
          <w:sz w:val="27"/>
          <w:szCs w:val="27"/>
          <w:lang w:eastAsia="en-US"/>
        </w:rPr>
        <w:t xml:space="preserve"> Приморском крае </w:t>
      </w:r>
      <w:r>
        <w:rPr>
          <w:sz w:val="27"/>
          <w:szCs w:val="27"/>
          <w:lang w:eastAsia="en-US"/>
        </w:rPr>
        <w:t>реализуется</w:t>
      </w:r>
      <w:r w:rsidRPr="00C20651">
        <w:rPr>
          <w:sz w:val="27"/>
          <w:szCs w:val="27"/>
          <w:lang w:eastAsia="en-US"/>
        </w:rPr>
        <w:t xml:space="preserve"> программа «Сельская ипотека», разработанная </w:t>
      </w:r>
      <w:r w:rsidR="00375A79">
        <w:rPr>
          <w:sz w:val="27"/>
          <w:szCs w:val="27"/>
          <w:lang w:eastAsia="en-US"/>
        </w:rPr>
        <w:t xml:space="preserve">в </w:t>
      </w:r>
      <w:r w:rsidRPr="00C20651">
        <w:rPr>
          <w:sz w:val="27"/>
          <w:szCs w:val="27"/>
          <w:lang w:eastAsia="en-US"/>
        </w:rPr>
        <w:t>целях комплексного развития сельских территорий</w:t>
      </w:r>
      <w:r>
        <w:rPr>
          <w:sz w:val="27"/>
          <w:szCs w:val="27"/>
          <w:lang w:eastAsia="en-US"/>
        </w:rPr>
        <w:t xml:space="preserve">, </w:t>
      </w:r>
      <w:r>
        <w:rPr>
          <w:sz w:val="27"/>
          <w:szCs w:val="27"/>
        </w:rPr>
        <w:t xml:space="preserve">предоставляющая возможность получения </w:t>
      </w:r>
      <w:r w:rsidRPr="009228E7">
        <w:rPr>
          <w:sz w:val="27"/>
          <w:szCs w:val="27"/>
          <w:lang w:eastAsia="en-US"/>
        </w:rPr>
        <w:t>кредита до</w:t>
      </w:r>
      <w:r>
        <w:rPr>
          <w:sz w:val="27"/>
          <w:szCs w:val="27"/>
          <w:lang w:eastAsia="en-US"/>
        </w:rPr>
        <w:t> 5</w:t>
      </w:r>
      <w:r w:rsidRPr="009228E7">
        <w:rPr>
          <w:sz w:val="27"/>
          <w:szCs w:val="27"/>
          <w:lang w:eastAsia="en-US"/>
        </w:rPr>
        <w:t xml:space="preserve"> млн рублей</w:t>
      </w:r>
      <w:r>
        <w:rPr>
          <w:sz w:val="27"/>
          <w:szCs w:val="27"/>
        </w:rPr>
        <w:t xml:space="preserve"> </w:t>
      </w:r>
      <w:r>
        <w:rPr>
          <w:sz w:val="27"/>
          <w:szCs w:val="27"/>
        </w:rPr>
        <w:br/>
        <w:t xml:space="preserve">с </w:t>
      </w:r>
      <w:r w:rsidR="00F841DB">
        <w:rPr>
          <w:sz w:val="27"/>
          <w:szCs w:val="27"/>
        </w:rPr>
        <w:t xml:space="preserve">льготной </w:t>
      </w:r>
      <w:r>
        <w:rPr>
          <w:sz w:val="27"/>
          <w:szCs w:val="27"/>
          <w:lang w:eastAsia="en-US"/>
        </w:rPr>
        <w:t>п</w:t>
      </w:r>
      <w:r w:rsidRPr="009228E7">
        <w:rPr>
          <w:sz w:val="27"/>
          <w:szCs w:val="27"/>
          <w:lang w:eastAsia="en-US"/>
        </w:rPr>
        <w:t>роцентн</w:t>
      </w:r>
      <w:r>
        <w:rPr>
          <w:sz w:val="27"/>
          <w:szCs w:val="27"/>
          <w:lang w:eastAsia="en-US"/>
        </w:rPr>
        <w:t>ой</w:t>
      </w:r>
      <w:r w:rsidRPr="009228E7">
        <w:rPr>
          <w:sz w:val="27"/>
          <w:szCs w:val="27"/>
          <w:lang w:eastAsia="en-US"/>
        </w:rPr>
        <w:t xml:space="preserve"> ставк</w:t>
      </w:r>
      <w:r>
        <w:rPr>
          <w:sz w:val="27"/>
          <w:szCs w:val="27"/>
          <w:lang w:eastAsia="en-US"/>
        </w:rPr>
        <w:t xml:space="preserve">ой </w:t>
      </w:r>
      <w:r>
        <w:rPr>
          <w:sz w:val="27"/>
          <w:szCs w:val="27"/>
        </w:rPr>
        <w:t xml:space="preserve">2,7 – 3%, на </w:t>
      </w:r>
      <w:r w:rsidRPr="009228E7">
        <w:rPr>
          <w:sz w:val="27"/>
          <w:szCs w:val="27"/>
          <w:lang w:eastAsia="en-US"/>
        </w:rPr>
        <w:t xml:space="preserve">срок </w:t>
      </w:r>
      <w:r>
        <w:rPr>
          <w:sz w:val="27"/>
          <w:szCs w:val="27"/>
          <w:lang w:eastAsia="en-US"/>
        </w:rPr>
        <w:t>до 25 лет, при внесении</w:t>
      </w:r>
      <w:r w:rsidRPr="009228E7">
        <w:rPr>
          <w:sz w:val="27"/>
          <w:szCs w:val="27"/>
          <w:lang w:eastAsia="en-US"/>
        </w:rPr>
        <w:t xml:space="preserve"> первоначального взноса от 1</w:t>
      </w:r>
      <w:r>
        <w:rPr>
          <w:sz w:val="27"/>
          <w:szCs w:val="27"/>
          <w:lang w:eastAsia="en-US"/>
        </w:rPr>
        <w:t>0</w:t>
      </w:r>
      <w:r w:rsidRPr="009228E7">
        <w:rPr>
          <w:sz w:val="27"/>
          <w:szCs w:val="27"/>
          <w:lang w:eastAsia="en-US"/>
        </w:rPr>
        <w:t>%</w:t>
      </w:r>
      <w:r w:rsidR="001A097A">
        <w:rPr>
          <w:rStyle w:val="ae"/>
          <w:sz w:val="27"/>
          <w:szCs w:val="27"/>
          <w:lang w:eastAsia="en-US"/>
        </w:rPr>
        <w:footnoteReference w:id="67"/>
      </w:r>
      <w:r w:rsidRPr="009228E7">
        <w:rPr>
          <w:sz w:val="27"/>
          <w:szCs w:val="27"/>
          <w:lang w:eastAsia="en-US"/>
        </w:rPr>
        <w:t>.</w:t>
      </w:r>
      <w:r>
        <w:rPr>
          <w:sz w:val="27"/>
          <w:szCs w:val="27"/>
          <w:lang w:eastAsia="en-US"/>
        </w:rPr>
        <w:t xml:space="preserve"> </w:t>
      </w:r>
    </w:p>
    <w:p w:rsidR="00D91374" w:rsidRPr="00D91374" w:rsidRDefault="00D91374" w:rsidP="00D91374">
      <w:pPr>
        <w:pStyle w:val="1b"/>
        <w:spacing w:after="0" w:line="240" w:lineRule="auto"/>
        <w:ind w:left="0" w:firstLine="709"/>
        <w:jc w:val="both"/>
        <w:rPr>
          <w:rFonts w:ascii="Times New Roman" w:hAnsi="Times New Roman"/>
          <w:sz w:val="27"/>
          <w:szCs w:val="27"/>
        </w:rPr>
      </w:pPr>
      <w:r w:rsidRPr="00D91374">
        <w:rPr>
          <w:rFonts w:ascii="Times New Roman" w:hAnsi="Times New Roman"/>
          <w:sz w:val="27"/>
          <w:szCs w:val="27"/>
        </w:rPr>
        <w:t>Нормативы заготовки древесины для собственных нужд граждан определены статьей 8 Закона Приморского края от 23 октября 2007 г</w:t>
      </w:r>
      <w:r>
        <w:rPr>
          <w:rFonts w:ascii="Times New Roman" w:hAnsi="Times New Roman"/>
          <w:sz w:val="27"/>
          <w:szCs w:val="27"/>
        </w:rPr>
        <w:t>.</w:t>
      </w:r>
      <w:r w:rsidRPr="00D91374">
        <w:rPr>
          <w:rFonts w:ascii="Times New Roman" w:hAnsi="Times New Roman"/>
          <w:sz w:val="27"/>
          <w:szCs w:val="27"/>
        </w:rPr>
        <w:t xml:space="preserve"> № 141-КЗ </w:t>
      </w:r>
      <w:r>
        <w:rPr>
          <w:rFonts w:ascii="Times New Roman" w:hAnsi="Times New Roman"/>
          <w:sz w:val="27"/>
          <w:szCs w:val="27"/>
        </w:rPr>
        <w:br/>
      </w:r>
      <w:r w:rsidRPr="00D91374">
        <w:rPr>
          <w:rFonts w:ascii="Times New Roman" w:hAnsi="Times New Roman"/>
          <w:sz w:val="27"/>
          <w:szCs w:val="27"/>
        </w:rPr>
        <w:t>«Об использовании лесов в Приморском крае».</w:t>
      </w:r>
    </w:p>
    <w:p w:rsidR="006A2F91" w:rsidRPr="004F3C50" w:rsidRDefault="007A5A72"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Р</w:t>
      </w:r>
      <w:r w:rsidR="006A2F91" w:rsidRPr="004F3C50">
        <w:rPr>
          <w:rFonts w:ascii="Times New Roman" w:hAnsi="Times New Roman"/>
          <w:sz w:val="27"/>
          <w:szCs w:val="27"/>
        </w:rPr>
        <w:t xml:space="preserve">егиональной программой переселения </w:t>
      </w:r>
      <w:r w:rsidR="00743AD0" w:rsidRPr="004F3C50">
        <w:rPr>
          <w:rFonts w:ascii="Times New Roman" w:hAnsi="Times New Roman"/>
          <w:sz w:val="27"/>
          <w:szCs w:val="27"/>
        </w:rPr>
        <w:t xml:space="preserve">для соотечественников </w:t>
      </w:r>
      <w:r w:rsidR="006A2F91" w:rsidRPr="004F3C50">
        <w:rPr>
          <w:rFonts w:ascii="Times New Roman" w:hAnsi="Times New Roman"/>
          <w:sz w:val="27"/>
          <w:szCs w:val="27"/>
        </w:rPr>
        <w:t>предусмотрены следующие меры поддержки:</w:t>
      </w:r>
    </w:p>
    <w:p w:rsidR="004F3C50" w:rsidRPr="004F3C50" w:rsidRDefault="004F3C50"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компенсация расходов на признание учёных степеней, ученых званий, образования и (или) квалификации, полученных в иностранном государстве;</w:t>
      </w:r>
    </w:p>
    <w:p w:rsidR="004F3C50" w:rsidRPr="004F3C50" w:rsidRDefault="004F3C50"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компенсация понесенных расходов, связанных с наймом (поднаймом) жилого помещения</w:t>
      </w:r>
      <w:r w:rsidR="005B4F38" w:rsidRPr="005B4F38">
        <w:rPr>
          <w:rFonts w:ascii="Times New Roman" w:hAnsi="Times New Roman"/>
          <w:sz w:val="27"/>
          <w:szCs w:val="27"/>
        </w:rPr>
        <w:t xml:space="preserve"> (с учетом платежей за коммунальные услуги)</w:t>
      </w:r>
      <w:r w:rsidR="005B4F38">
        <w:rPr>
          <w:rFonts w:ascii="Times New Roman" w:hAnsi="Times New Roman"/>
          <w:sz w:val="27"/>
          <w:szCs w:val="27"/>
        </w:rPr>
        <w:t xml:space="preserve"> за период не более </w:t>
      </w:r>
      <w:r w:rsidR="005B4F38">
        <w:rPr>
          <w:rFonts w:ascii="Times New Roman" w:hAnsi="Times New Roman"/>
          <w:sz w:val="27"/>
          <w:szCs w:val="27"/>
        </w:rPr>
        <w:br/>
        <w:t>6 месяцев</w:t>
      </w:r>
      <w:r w:rsidRPr="004F3C50">
        <w:rPr>
          <w:rFonts w:ascii="Times New Roman" w:hAnsi="Times New Roman"/>
          <w:sz w:val="27"/>
          <w:szCs w:val="27"/>
        </w:rPr>
        <w:t xml:space="preserve">; </w:t>
      </w:r>
    </w:p>
    <w:p w:rsidR="004F3C50" w:rsidRPr="004F3C50" w:rsidRDefault="004F3C50"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компенсация расходов на медицинское освидетельствование</w:t>
      </w:r>
      <w:r w:rsidR="005B4F38">
        <w:rPr>
          <w:rFonts w:ascii="Times New Roman" w:hAnsi="Times New Roman"/>
          <w:sz w:val="27"/>
          <w:szCs w:val="27"/>
        </w:rPr>
        <w:t xml:space="preserve"> </w:t>
      </w:r>
      <w:r w:rsidR="005B4F38" w:rsidRPr="005B4F38">
        <w:rPr>
          <w:rFonts w:ascii="Times New Roman" w:hAnsi="Times New Roman"/>
          <w:sz w:val="27"/>
          <w:szCs w:val="27"/>
        </w:rPr>
        <w:t>в разме</w:t>
      </w:r>
      <w:r w:rsidR="00312375">
        <w:rPr>
          <w:rFonts w:ascii="Times New Roman" w:hAnsi="Times New Roman"/>
          <w:sz w:val="27"/>
          <w:szCs w:val="27"/>
        </w:rPr>
        <w:t>ре фактически понесенных затрат</w:t>
      </w:r>
      <w:r w:rsidRPr="004F3C50">
        <w:rPr>
          <w:rFonts w:ascii="Times New Roman" w:hAnsi="Times New Roman"/>
          <w:sz w:val="27"/>
          <w:szCs w:val="27"/>
        </w:rPr>
        <w:t>;</w:t>
      </w:r>
    </w:p>
    <w:p w:rsidR="006A2F91" w:rsidRDefault="004F3C50"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компенсация расходов на оплату гостиничных услуг, услуг по временному размещению и обеспечению временного проживания соотечественников, прибывших на территорию Приморского края из стран дальнего зарубежья</w:t>
      </w:r>
      <w:r w:rsidR="005B4F38">
        <w:rPr>
          <w:rFonts w:ascii="Times New Roman" w:hAnsi="Times New Roman"/>
          <w:sz w:val="27"/>
          <w:szCs w:val="27"/>
        </w:rPr>
        <w:t xml:space="preserve">, </w:t>
      </w:r>
      <w:r w:rsidR="005B4F38">
        <w:rPr>
          <w:rFonts w:ascii="Times New Roman" w:hAnsi="Times New Roman"/>
          <w:sz w:val="27"/>
          <w:szCs w:val="27"/>
        </w:rPr>
        <w:br/>
      </w:r>
      <w:r w:rsidR="005B4F38" w:rsidRPr="005B4F38">
        <w:rPr>
          <w:rFonts w:ascii="Times New Roman" w:hAnsi="Times New Roman"/>
          <w:sz w:val="27"/>
          <w:szCs w:val="27"/>
        </w:rPr>
        <w:t>за период не более двенадцати месяцев со дня прибытия на территорию Приморского края, в размере платы за жилое помещение, установленной договором найма (поднайма) жилого помещения (с учетом п</w:t>
      </w:r>
      <w:r w:rsidR="00312375">
        <w:rPr>
          <w:rFonts w:ascii="Times New Roman" w:hAnsi="Times New Roman"/>
          <w:sz w:val="27"/>
          <w:szCs w:val="27"/>
        </w:rPr>
        <w:t>латежей за коммунальные услуги)</w:t>
      </w:r>
      <w:r w:rsidR="006A2F91" w:rsidRPr="004F3C50">
        <w:rPr>
          <w:rFonts w:ascii="Times New Roman" w:hAnsi="Times New Roman"/>
          <w:sz w:val="27"/>
          <w:szCs w:val="27"/>
        </w:rPr>
        <w:t>;</w:t>
      </w:r>
    </w:p>
    <w:p w:rsidR="005B4F38" w:rsidRDefault="005B4F38"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осуществление профессионального обучения и дополнительного профессионального образования по профессиям, специальностям, востребованным на территориях вселения Приморского края</w:t>
      </w:r>
      <w:r>
        <w:rPr>
          <w:rFonts w:ascii="Times New Roman" w:hAnsi="Times New Roman"/>
          <w:sz w:val="27"/>
          <w:szCs w:val="27"/>
        </w:rPr>
        <w:t>;</w:t>
      </w:r>
    </w:p>
    <w:p w:rsidR="005B4F38" w:rsidRDefault="005B4F38" w:rsidP="005B4F38">
      <w:pPr>
        <w:ind w:firstLine="709"/>
        <w:jc w:val="both"/>
        <w:rPr>
          <w:sz w:val="27"/>
          <w:szCs w:val="27"/>
          <w:lang w:eastAsia="en-US"/>
        </w:rPr>
      </w:pPr>
      <w:r w:rsidRPr="005B4F38">
        <w:rPr>
          <w:sz w:val="27"/>
          <w:szCs w:val="27"/>
        </w:rPr>
        <w:t>соотечественникам, прибывшим из стран дальнег</w:t>
      </w:r>
      <w:r>
        <w:rPr>
          <w:sz w:val="27"/>
          <w:szCs w:val="27"/>
        </w:rPr>
        <w:t>о зарубежья:</w:t>
      </w:r>
    </w:p>
    <w:p w:rsidR="005B4F38" w:rsidRDefault="005B4F38" w:rsidP="004F3C50">
      <w:pPr>
        <w:pStyle w:val="1b"/>
        <w:spacing w:after="0" w:line="240" w:lineRule="auto"/>
        <w:ind w:left="0" w:firstLine="709"/>
        <w:jc w:val="both"/>
        <w:rPr>
          <w:rFonts w:ascii="Times New Roman" w:hAnsi="Times New Roman"/>
          <w:sz w:val="27"/>
          <w:szCs w:val="27"/>
        </w:rPr>
      </w:pPr>
      <w:r w:rsidRPr="005B4F38">
        <w:rPr>
          <w:rFonts w:ascii="Times New Roman" w:hAnsi="Times New Roman"/>
          <w:sz w:val="27"/>
          <w:szCs w:val="27"/>
        </w:rPr>
        <w:lastRenderedPageBreak/>
        <w:t>компенсаци</w:t>
      </w:r>
      <w:r>
        <w:rPr>
          <w:rFonts w:ascii="Times New Roman" w:hAnsi="Times New Roman"/>
          <w:sz w:val="27"/>
          <w:szCs w:val="27"/>
        </w:rPr>
        <w:t>я</w:t>
      </w:r>
      <w:r w:rsidRPr="005B4F38">
        <w:rPr>
          <w:rFonts w:ascii="Times New Roman" w:hAnsi="Times New Roman"/>
          <w:sz w:val="27"/>
          <w:szCs w:val="27"/>
        </w:rPr>
        <w:t xml:space="preserve"> расходов, связанных с оплатой гостиничных услуг, услуг </w:t>
      </w:r>
      <w:r>
        <w:rPr>
          <w:rFonts w:ascii="Times New Roman" w:hAnsi="Times New Roman"/>
          <w:sz w:val="27"/>
          <w:szCs w:val="27"/>
        </w:rPr>
        <w:br/>
      </w:r>
      <w:r w:rsidRPr="005B4F38">
        <w:rPr>
          <w:rFonts w:ascii="Times New Roman" w:hAnsi="Times New Roman"/>
          <w:sz w:val="27"/>
          <w:szCs w:val="27"/>
        </w:rPr>
        <w:t xml:space="preserve">по временному размещению и обеспечению временного проживания, за период, </w:t>
      </w:r>
      <w:r>
        <w:rPr>
          <w:rFonts w:ascii="Times New Roman" w:hAnsi="Times New Roman"/>
          <w:sz w:val="27"/>
          <w:szCs w:val="27"/>
        </w:rPr>
        <w:br/>
      </w:r>
      <w:r w:rsidRPr="005B4F38">
        <w:rPr>
          <w:rFonts w:ascii="Times New Roman" w:hAnsi="Times New Roman"/>
          <w:sz w:val="27"/>
          <w:szCs w:val="27"/>
        </w:rPr>
        <w:t xml:space="preserve">не превышающий 10 суток в течение одного месяца со дня прибытия </w:t>
      </w:r>
      <w:r>
        <w:rPr>
          <w:rFonts w:ascii="Times New Roman" w:hAnsi="Times New Roman"/>
          <w:sz w:val="27"/>
          <w:szCs w:val="27"/>
        </w:rPr>
        <w:br/>
        <w:t>в</w:t>
      </w:r>
      <w:r w:rsidRPr="005B4F38">
        <w:rPr>
          <w:rFonts w:ascii="Times New Roman" w:hAnsi="Times New Roman"/>
          <w:sz w:val="27"/>
          <w:szCs w:val="27"/>
        </w:rPr>
        <w:t xml:space="preserve"> Приморск</w:t>
      </w:r>
      <w:r>
        <w:rPr>
          <w:rFonts w:ascii="Times New Roman" w:hAnsi="Times New Roman"/>
          <w:sz w:val="27"/>
          <w:szCs w:val="27"/>
        </w:rPr>
        <w:t>ий</w:t>
      </w:r>
      <w:r w:rsidRPr="005B4F38">
        <w:rPr>
          <w:rFonts w:ascii="Times New Roman" w:hAnsi="Times New Roman"/>
          <w:sz w:val="27"/>
          <w:szCs w:val="27"/>
        </w:rPr>
        <w:t xml:space="preserve"> кра</w:t>
      </w:r>
      <w:r>
        <w:rPr>
          <w:rFonts w:ascii="Times New Roman" w:hAnsi="Times New Roman"/>
          <w:sz w:val="27"/>
          <w:szCs w:val="27"/>
        </w:rPr>
        <w:t>й</w:t>
      </w:r>
      <w:r w:rsidRPr="005B4F38">
        <w:rPr>
          <w:rFonts w:ascii="Times New Roman" w:hAnsi="Times New Roman"/>
          <w:sz w:val="27"/>
          <w:szCs w:val="27"/>
        </w:rPr>
        <w:t>, в размере фактически понесенных затрат;</w:t>
      </w:r>
    </w:p>
    <w:p w:rsidR="005B4F38" w:rsidRPr="005B4F38" w:rsidRDefault="005B4F38" w:rsidP="005B4F38">
      <w:pPr>
        <w:ind w:firstLine="709"/>
        <w:jc w:val="both"/>
        <w:rPr>
          <w:sz w:val="27"/>
          <w:szCs w:val="27"/>
          <w:lang w:eastAsia="en-US"/>
        </w:rPr>
      </w:pPr>
      <w:r w:rsidRPr="005B4F38">
        <w:rPr>
          <w:sz w:val="27"/>
          <w:szCs w:val="27"/>
          <w:lang w:eastAsia="en-US"/>
        </w:rPr>
        <w:t>единовременн</w:t>
      </w:r>
      <w:r>
        <w:rPr>
          <w:sz w:val="27"/>
          <w:szCs w:val="27"/>
          <w:lang w:eastAsia="en-US"/>
        </w:rPr>
        <w:t>ая</w:t>
      </w:r>
      <w:r w:rsidRPr="005B4F38">
        <w:rPr>
          <w:sz w:val="27"/>
          <w:szCs w:val="27"/>
          <w:lang w:eastAsia="en-US"/>
        </w:rPr>
        <w:t xml:space="preserve"> материальн</w:t>
      </w:r>
      <w:r>
        <w:rPr>
          <w:sz w:val="27"/>
          <w:szCs w:val="27"/>
          <w:lang w:eastAsia="en-US"/>
        </w:rPr>
        <w:t>ая</w:t>
      </w:r>
      <w:r w:rsidRPr="005B4F38">
        <w:rPr>
          <w:sz w:val="27"/>
          <w:szCs w:val="27"/>
          <w:lang w:eastAsia="en-US"/>
        </w:rPr>
        <w:t xml:space="preserve"> помощ</w:t>
      </w:r>
      <w:r>
        <w:rPr>
          <w:sz w:val="27"/>
          <w:szCs w:val="27"/>
          <w:lang w:eastAsia="en-US"/>
        </w:rPr>
        <w:t>ь</w:t>
      </w:r>
      <w:r w:rsidRPr="005B4F38">
        <w:rPr>
          <w:sz w:val="27"/>
          <w:szCs w:val="27"/>
          <w:lang w:eastAsia="en-US"/>
        </w:rPr>
        <w:t xml:space="preserve"> на оплату проезда из стран дальнего зарубежья (в случае невозможности предоставления подтверждающих проездных документ</w:t>
      </w:r>
      <w:r>
        <w:rPr>
          <w:sz w:val="27"/>
          <w:szCs w:val="27"/>
          <w:lang w:eastAsia="en-US"/>
        </w:rPr>
        <w:t xml:space="preserve">ов по причинам: утери билетов и </w:t>
      </w:r>
      <w:r w:rsidRPr="005B4F38">
        <w:rPr>
          <w:sz w:val="27"/>
          <w:szCs w:val="27"/>
          <w:lang w:eastAsia="en-US"/>
        </w:rPr>
        <w:t xml:space="preserve">посадочных талонов, оплаты билетов </w:t>
      </w:r>
      <w:r>
        <w:rPr>
          <w:sz w:val="27"/>
          <w:szCs w:val="27"/>
          <w:lang w:eastAsia="en-US"/>
        </w:rPr>
        <w:br/>
      </w:r>
      <w:r w:rsidRPr="005B4F38">
        <w:rPr>
          <w:sz w:val="27"/>
          <w:szCs w:val="27"/>
          <w:lang w:eastAsia="en-US"/>
        </w:rPr>
        <w:t xml:space="preserve">с банковских карт иных третьих лиц; оформления (приобретения) проездных документов не на рейсы российских авиакомпаний или авиакомпаний других государств </w:t>
      </w:r>
      <w:r>
        <w:rPr>
          <w:sz w:val="27"/>
          <w:szCs w:val="27"/>
          <w:lang w:eastAsia="en-US"/>
        </w:rPr>
        <w:t>–</w:t>
      </w:r>
      <w:r w:rsidRPr="005B4F38">
        <w:rPr>
          <w:sz w:val="27"/>
          <w:szCs w:val="27"/>
          <w:lang w:eastAsia="en-US"/>
        </w:rPr>
        <w:t xml:space="preserve"> членов Евразийского экономического союза) в размере фа</w:t>
      </w:r>
      <w:r w:rsidR="00312375">
        <w:rPr>
          <w:sz w:val="27"/>
          <w:szCs w:val="27"/>
          <w:lang w:eastAsia="en-US"/>
        </w:rPr>
        <w:t>ктически произведенных расходов</w:t>
      </w:r>
      <w:r w:rsidRPr="005B4F38">
        <w:rPr>
          <w:sz w:val="27"/>
          <w:szCs w:val="27"/>
          <w:lang w:eastAsia="en-US"/>
        </w:rPr>
        <w:t>;</w:t>
      </w:r>
    </w:p>
    <w:p w:rsidR="005B4F38" w:rsidRPr="005B4F38" w:rsidRDefault="005B4F38" w:rsidP="005B4F38">
      <w:pPr>
        <w:ind w:firstLine="709"/>
        <w:jc w:val="both"/>
        <w:rPr>
          <w:sz w:val="27"/>
          <w:szCs w:val="27"/>
          <w:lang w:eastAsia="en-US"/>
        </w:rPr>
      </w:pPr>
      <w:r w:rsidRPr="005B4F38">
        <w:rPr>
          <w:sz w:val="27"/>
          <w:szCs w:val="27"/>
          <w:lang w:eastAsia="en-US"/>
        </w:rPr>
        <w:t>компенсаци</w:t>
      </w:r>
      <w:r>
        <w:rPr>
          <w:sz w:val="27"/>
          <w:szCs w:val="27"/>
          <w:lang w:eastAsia="en-US"/>
        </w:rPr>
        <w:t>я</w:t>
      </w:r>
      <w:r w:rsidRPr="005B4F38">
        <w:rPr>
          <w:sz w:val="27"/>
          <w:szCs w:val="27"/>
          <w:lang w:eastAsia="en-US"/>
        </w:rPr>
        <w:t xml:space="preserve"> понесенных расходов за перевод (на русский язык) </w:t>
      </w:r>
      <w:r>
        <w:rPr>
          <w:sz w:val="27"/>
          <w:szCs w:val="27"/>
          <w:lang w:eastAsia="en-US"/>
        </w:rPr>
        <w:br/>
      </w:r>
      <w:r w:rsidRPr="005B4F38">
        <w:rPr>
          <w:sz w:val="27"/>
          <w:szCs w:val="27"/>
          <w:lang w:eastAsia="en-US"/>
        </w:rPr>
        <w:t xml:space="preserve">и совершение нотариальных действий по свидетельствованию верности перевода документов переселенцев, необходимых для оформления их правового статуса </w:t>
      </w:r>
      <w:r>
        <w:rPr>
          <w:sz w:val="27"/>
          <w:szCs w:val="27"/>
          <w:lang w:eastAsia="en-US"/>
        </w:rPr>
        <w:br/>
      </w:r>
      <w:r w:rsidRPr="005B4F38">
        <w:rPr>
          <w:sz w:val="27"/>
          <w:szCs w:val="27"/>
          <w:lang w:eastAsia="en-US"/>
        </w:rPr>
        <w:t>на территории Российской Федерации, и (или) под</w:t>
      </w:r>
      <w:r>
        <w:rPr>
          <w:sz w:val="27"/>
          <w:szCs w:val="27"/>
          <w:lang w:eastAsia="en-US"/>
        </w:rPr>
        <w:t xml:space="preserve">линности подписи переводчика, </w:t>
      </w:r>
      <w:r w:rsidRPr="005B4F38">
        <w:rPr>
          <w:sz w:val="27"/>
          <w:szCs w:val="27"/>
          <w:lang w:eastAsia="en-US"/>
        </w:rPr>
        <w:t>в разме</w:t>
      </w:r>
      <w:r w:rsidR="00312375">
        <w:rPr>
          <w:sz w:val="27"/>
          <w:szCs w:val="27"/>
          <w:lang w:eastAsia="en-US"/>
        </w:rPr>
        <w:t>ре фактически понесенных затрат</w:t>
      </w:r>
      <w:r w:rsidRPr="005B4F38">
        <w:rPr>
          <w:sz w:val="27"/>
          <w:szCs w:val="27"/>
          <w:lang w:eastAsia="en-US"/>
        </w:rPr>
        <w:t>;</w:t>
      </w:r>
    </w:p>
    <w:p w:rsidR="005B4F38" w:rsidRDefault="005B4F38" w:rsidP="007B4FA0">
      <w:pPr>
        <w:ind w:firstLine="709"/>
        <w:jc w:val="both"/>
        <w:rPr>
          <w:sz w:val="27"/>
          <w:szCs w:val="27"/>
          <w:lang w:eastAsia="en-US"/>
        </w:rPr>
      </w:pPr>
      <w:r w:rsidRPr="005B4F38">
        <w:rPr>
          <w:sz w:val="27"/>
          <w:szCs w:val="27"/>
        </w:rPr>
        <w:t>ежемесячно</w:t>
      </w:r>
      <w:r>
        <w:rPr>
          <w:sz w:val="27"/>
          <w:szCs w:val="27"/>
        </w:rPr>
        <w:t>е</w:t>
      </w:r>
      <w:r w:rsidRPr="005B4F38">
        <w:rPr>
          <w:sz w:val="27"/>
          <w:szCs w:val="27"/>
        </w:rPr>
        <w:t xml:space="preserve"> </w:t>
      </w:r>
      <w:r w:rsidRPr="005B4F38">
        <w:rPr>
          <w:sz w:val="27"/>
          <w:szCs w:val="27"/>
          <w:lang w:eastAsia="en-US"/>
        </w:rPr>
        <w:t>пособи</w:t>
      </w:r>
      <w:r>
        <w:rPr>
          <w:sz w:val="27"/>
          <w:szCs w:val="27"/>
          <w:lang w:eastAsia="en-US"/>
        </w:rPr>
        <w:t>е</w:t>
      </w:r>
      <w:r w:rsidRPr="005B4F38">
        <w:rPr>
          <w:sz w:val="27"/>
          <w:szCs w:val="27"/>
          <w:lang w:eastAsia="en-US"/>
        </w:rPr>
        <w:t xml:space="preserve"> на несовершеннолетних членов семьи при отсутствии источника дохода </w:t>
      </w:r>
      <w:r w:rsidR="00312375">
        <w:rPr>
          <w:sz w:val="27"/>
          <w:szCs w:val="27"/>
          <w:lang w:eastAsia="en-US"/>
        </w:rPr>
        <w:t>у участника Государственной программы и трудоспособных члено</w:t>
      </w:r>
      <w:r w:rsidR="00B81BF1">
        <w:rPr>
          <w:sz w:val="27"/>
          <w:szCs w:val="27"/>
          <w:lang w:eastAsia="en-US"/>
        </w:rPr>
        <w:t>в</w:t>
      </w:r>
      <w:r w:rsidR="00312375">
        <w:rPr>
          <w:sz w:val="27"/>
          <w:szCs w:val="27"/>
          <w:lang w:eastAsia="en-US"/>
        </w:rPr>
        <w:t xml:space="preserve"> его семь</w:t>
      </w:r>
      <w:r w:rsidR="00257093">
        <w:rPr>
          <w:sz w:val="27"/>
          <w:szCs w:val="27"/>
          <w:lang w:eastAsia="en-US"/>
        </w:rPr>
        <w:t>и.</w:t>
      </w:r>
    </w:p>
    <w:p w:rsidR="00E02291" w:rsidRPr="00E02291" w:rsidRDefault="00E02291" w:rsidP="00E02291">
      <w:pPr>
        <w:ind w:firstLine="709"/>
        <w:jc w:val="both"/>
        <w:rPr>
          <w:sz w:val="27"/>
          <w:szCs w:val="27"/>
          <w:lang w:eastAsia="en-US"/>
        </w:rPr>
      </w:pPr>
      <w:r>
        <w:rPr>
          <w:sz w:val="27"/>
          <w:szCs w:val="27"/>
          <w:lang w:eastAsia="en-US"/>
        </w:rPr>
        <w:t xml:space="preserve">Кроме того, </w:t>
      </w:r>
      <w:r w:rsidR="00CC39D7">
        <w:rPr>
          <w:sz w:val="27"/>
          <w:szCs w:val="27"/>
          <w:lang w:eastAsia="en-US"/>
        </w:rPr>
        <w:t>предусмотрено</w:t>
      </w:r>
      <w:r w:rsidRPr="00E02291">
        <w:rPr>
          <w:sz w:val="27"/>
          <w:szCs w:val="27"/>
          <w:lang w:eastAsia="en-US"/>
        </w:rPr>
        <w:t xml:space="preserve"> предоставлени</w:t>
      </w:r>
      <w:r w:rsidR="00CC39D7">
        <w:rPr>
          <w:sz w:val="27"/>
          <w:szCs w:val="27"/>
          <w:lang w:eastAsia="en-US"/>
        </w:rPr>
        <w:t>е</w:t>
      </w:r>
      <w:r w:rsidRPr="00E02291">
        <w:rPr>
          <w:sz w:val="27"/>
          <w:szCs w:val="27"/>
          <w:lang w:eastAsia="en-US"/>
        </w:rPr>
        <w:t xml:space="preserve"> из краевого бюджета грантов «Соотечественник» в форме субсидий на реализацию проектов по вовлечению </w:t>
      </w:r>
      <w:r w:rsidR="00CC39D7">
        <w:rPr>
          <w:sz w:val="27"/>
          <w:szCs w:val="27"/>
          <w:lang w:eastAsia="en-US"/>
        </w:rPr>
        <w:br/>
      </w:r>
      <w:r w:rsidRPr="00E02291">
        <w:rPr>
          <w:sz w:val="27"/>
          <w:szCs w:val="27"/>
          <w:lang w:eastAsia="en-US"/>
        </w:rPr>
        <w:t xml:space="preserve">в сельскохозяйственный оборот выбывших сельскохозяйственных угодий, </w:t>
      </w:r>
      <w:r w:rsidR="00CC39D7">
        <w:rPr>
          <w:sz w:val="27"/>
          <w:szCs w:val="27"/>
          <w:lang w:eastAsia="en-US"/>
        </w:rPr>
        <w:br/>
        <w:t>в соотвествии с по</w:t>
      </w:r>
      <w:r w:rsidRPr="00E02291">
        <w:rPr>
          <w:sz w:val="27"/>
          <w:szCs w:val="27"/>
          <w:lang w:eastAsia="en-US"/>
        </w:rPr>
        <w:t>становлением Правительства Приморского края от 17 ноября</w:t>
      </w:r>
      <w:r w:rsidR="00CC39D7">
        <w:rPr>
          <w:sz w:val="27"/>
          <w:szCs w:val="27"/>
          <w:lang w:eastAsia="en-US"/>
        </w:rPr>
        <w:t xml:space="preserve"> 2021 г.</w:t>
      </w:r>
      <w:r w:rsidRPr="00E02291">
        <w:rPr>
          <w:sz w:val="27"/>
          <w:szCs w:val="27"/>
          <w:lang w:eastAsia="en-US"/>
        </w:rPr>
        <w:t xml:space="preserve"> № 735-пп «О предоставлении из краевого бюджета грантов «Соотечественник» в форме субсидий на реализацию проектов по вовлечению </w:t>
      </w:r>
      <w:r w:rsidR="00CC39D7">
        <w:rPr>
          <w:sz w:val="27"/>
          <w:szCs w:val="27"/>
          <w:lang w:eastAsia="en-US"/>
        </w:rPr>
        <w:br/>
      </w:r>
      <w:r w:rsidRPr="00E02291">
        <w:rPr>
          <w:sz w:val="27"/>
          <w:szCs w:val="27"/>
          <w:lang w:eastAsia="en-US"/>
        </w:rPr>
        <w:t>в сельскохозяйственный оборот выбывши</w:t>
      </w:r>
      <w:r w:rsidR="00CC39D7">
        <w:rPr>
          <w:sz w:val="27"/>
          <w:szCs w:val="27"/>
          <w:lang w:eastAsia="en-US"/>
        </w:rPr>
        <w:t>х сельскохозяйственных угодий»</w:t>
      </w:r>
    </w:p>
    <w:p w:rsidR="00E02291" w:rsidRPr="00E02291" w:rsidRDefault="00E02291" w:rsidP="00E02291">
      <w:pPr>
        <w:ind w:firstLine="709"/>
        <w:jc w:val="both"/>
        <w:rPr>
          <w:sz w:val="27"/>
          <w:szCs w:val="27"/>
          <w:lang w:eastAsia="en-US"/>
        </w:rPr>
      </w:pPr>
      <w:r w:rsidRPr="00E02291">
        <w:rPr>
          <w:sz w:val="27"/>
          <w:szCs w:val="27"/>
          <w:lang w:eastAsia="en-US"/>
        </w:rPr>
        <w:t>Грантовая поддержка «Соотечественник» предусмотрена на:</w:t>
      </w:r>
    </w:p>
    <w:p w:rsidR="00E02291" w:rsidRPr="00E02291" w:rsidRDefault="00E02291" w:rsidP="00E02291">
      <w:pPr>
        <w:ind w:firstLine="709"/>
        <w:jc w:val="both"/>
        <w:rPr>
          <w:sz w:val="27"/>
          <w:szCs w:val="27"/>
          <w:lang w:eastAsia="en-US"/>
        </w:rPr>
      </w:pPr>
      <w:r w:rsidRPr="00E02291">
        <w:rPr>
          <w:sz w:val="27"/>
          <w:szCs w:val="27"/>
          <w:lang w:eastAsia="en-US"/>
        </w:rPr>
        <w:t>проведение культуртехнических мероприятий на выбывших сельскохозяйственных угодьях, вовлекаемых в сельскохозяйственный оборот, в том числе: проведение изыскательских работ на выбывших сельскохозяйственных угодьях; расчистка земель от древесной и травянистой растительности, кочек, пней и мха, а также от камней и иных предметов; мероприятия по первичной обработке почв;</w:t>
      </w:r>
    </w:p>
    <w:p w:rsidR="00E02291" w:rsidRPr="00E02291" w:rsidRDefault="00E02291" w:rsidP="00E02291">
      <w:pPr>
        <w:ind w:firstLine="709"/>
        <w:jc w:val="both"/>
        <w:rPr>
          <w:sz w:val="27"/>
          <w:szCs w:val="27"/>
          <w:lang w:eastAsia="en-US"/>
        </w:rPr>
      </w:pPr>
      <w:r w:rsidRPr="00E02291">
        <w:rPr>
          <w:sz w:val="27"/>
          <w:szCs w:val="27"/>
          <w:lang w:eastAsia="en-US"/>
        </w:rPr>
        <w:t>техническое перевооружение, повышение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w:t>
      </w:r>
    </w:p>
    <w:p w:rsidR="00E02291" w:rsidRPr="00E02291" w:rsidRDefault="00E02291" w:rsidP="00E02291">
      <w:pPr>
        <w:ind w:firstLine="709"/>
        <w:jc w:val="both"/>
        <w:rPr>
          <w:sz w:val="27"/>
          <w:szCs w:val="27"/>
          <w:lang w:eastAsia="en-US"/>
        </w:rPr>
      </w:pPr>
      <w:r w:rsidRPr="00E02291">
        <w:rPr>
          <w:sz w:val="27"/>
          <w:szCs w:val="27"/>
          <w:lang w:eastAsia="en-US"/>
        </w:rPr>
        <w:t>проведение посевных работ (приобретение и использование семенного материала, сорта и гибриды которых включены в Государственный реестр селекционных достижений Российской Федерации, допущенных к использованию по Дальневосточному региону допуска; приобретение и внесение минеральных удобрений; приобретение, хранение и применение средств защиты растений; приобретение дизельного топлива, используемого при проведении посевных работ).</w:t>
      </w:r>
    </w:p>
    <w:p w:rsidR="004F3C50" w:rsidRPr="00463EA8" w:rsidRDefault="007B4FA0" w:rsidP="004F3C50">
      <w:pPr>
        <w:ind w:firstLine="709"/>
        <w:jc w:val="both"/>
        <w:rPr>
          <w:sz w:val="27"/>
          <w:szCs w:val="27"/>
          <w:lang w:eastAsia="en-US"/>
        </w:rPr>
      </w:pPr>
      <w:r w:rsidRPr="007B4FA0">
        <w:rPr>
          <w:sz w:val="27"/>
          <w:szCs w:val="27"/>
          <w:lang w:eastAsia="en-US"/>
        </w:rPr>
        <w:t>Развитие образования – приоритетное направление социальной политики Приморья. В 24 муниципалитетах края работают 130 базовых школ.</w:t>
      </w:r>
      <w:r w:rsidR="004F3C50" w:rsidRPr="00463EA8">
        <w:rPr>
          <w:sz w:val="27"/>
          <w:szCs w:val="27"/>
          <w:lang w:eastAsia="en-US"/>
        </w:rPr>
        <w:t xml:space="preserve"> </w:t>
      </w:r>
    </w:p>
    <w:p w:rsidR="004F3C50" w:rsidRPr="001B2148" w:rsidRDefault="004F3C50" w:rsidP="004F3C50">
      <w:pPr>
        <w:ind w:firstLine="709"/>
        <w:jc w:val="both"/>
        <w:rPr>
          <w:sz w:val="27"/>
          <w:szCs w:val="27"/>
          <w:lang w:eastAsia="en-US"/>
        </w:rPr>
      </w:pPr>
      <w:r w:rsidRPr="00463EA8">
        <w:rPr>
          <w:sz w:val="27"/>
          <w:szCs w:val="27"/>
          <w:lang w:eastAsia="en-US"/>
        </w:rPr>
        <w:lastRenderedPageBreak/>
        <w:t>Система среднего профессиональног</w:t>
      </w:r>
      <w:r>
        <w:rPr>
          <w:sz w:val="27"/>
          <w:szCs w:val="27"/>
          <w:lang w:eastAsia="en-US"/>
        </w:rPr>
        <w:t xml:space="preserve">о образования включает </w:t>
      </w:r>
      <w:r w:rsidR="00312375">
        <w:rPr>
          <w:sz w:val="27"/>
          <w:szCs w:val="27"/>
          <w:lang w:eastAsia="en-US"/>
        </w:rPr>
        <w:t>4</w:t>
      </w:r>
      <w:r w:rsidR="00460429">
        <w:rPr>
          <w:sz w:val="27"/>
          <w:szCs w:val="27"/>
          <w:lang w:eastAsia="en-US"/>
        </w:rPr>
        <w:t>4</w:t>
      </w:r>
      <w:r w:rsidRPr="00463EA8">
        <w:rPr>
          <w:sz w:val="27"/>
          <w:szCs w:val="27"/>
          <w:lang w:eastAsia="en-US"/>
        </w:rPr>
        <w:t xml:space="preserve"> </w:t>
      </w:r>
      <w:r>
        <w:rPr>
          <w:sz w:val="27"/>
          <w:szCs w:val="27"/>
          <w:lang w:eastAsia="en-US"/>
        </w:rPr>
        <w:t>организаци</w:t>
      </w:r>
      <w:r w:rsidR="00460429">
        <w:rPr>
          <w:sz w:val="27"/>
          <w:szCs w:val="27"/>
          <w:lang w:eastAsia="en-US"/>
        </w:rPr>
        <w:t>и</w:t>
      </w:r>
      <w:r w:rsidRPr="001B2148">
        <w:rPr>
          <w:sz w:val="27"/>
          <w:szCs w:val="27"/>
          <w:lang w:eastAsia="en-US"/>
        </w:rPr>
        <w:t>.</w:t>
      </w:r>
    </w:p>
    <w:p w:rsidR="007B4FA0" w:rsidRPr="007B4FA0" w:rsidRDefault="007B4FA0" w:rsidP="007B4FA0">
      <w:pPr>
        <w:ind w:firstLine="709"/>
        <w:jc w:val="both"/>
        <w:rPr>
          <w:sz w:val="27"/>
          <w:szCs w:val="27"/>
          <w:lang w:eastAsia="en-US"/>
        </w:rPr>
      </w:pPr>
      <w:r w:rsidRPr="007B4FA0">
        <w:rPr>
          <w:sz w:val="27"/>
          <w:szCs w:val="27"/>
          <w:lang w:eastAsia="en-US"/>
        </w:rPr>
        <w:t>Система высшего образования представлена в Приморье целым рядом вузов, в том числе шестью государственными университетами (Дальневосточный федеральный университет, Владивостокский государственный университет экономики и сервиса, Дальневосточный государственный институт искусств, Дальневосточный государственный технический рыбохозяйственный университет, Морской государственный университет имени адмирала Г.И. Невельского, Тихоокеанский государственный медицинский университет), а также высшим военно-морским училищем – ТОВВМУ имени С.О.Макарова, обеспечивающим кадрами флот России.</w:t>
      </w:r>
    </w:p>
    <w:p w:rsidR="004F3C50" w:rsidRDefault="007B4FA0" w:rsidP="007B4FA0">
      <w:pPr>
        <w:ind w:firstLine="709"/>
        <w:jc w:val="both"/>
        <w:rPr>
          <w:sz w:val="27"/>
          <w:szCs w:val="27"/>
          <w:lang w:eastAsia="en-US"/>
        </w:rPr>
      </w:pPr>
      <w:r w:rsidRPr="007B4FA0">
        <w:rPr>
          <w:sz w:val="27"/>
          <w:szCs w:val="27"/>
          <w:lang w:eastAsia="en-US"/>
        </w:rPr>
        <w:t xml:space="preserve">Научная деятельность осуществляется в Приморье на базе 20 институтов </w:t>
      </w:r>
      <w:r>
        <w:rPr>
          <w:sz w:val="27"/>
          <w:szCs w:val="27"/>
          <w:lang w:eastAsia="en-US"/>
        </w:rPr>
        <w:br/>
      </w:r>
      <w:r w:rsidRPr="007B4FA0">
        <w:rPr>
          <w:sz w:val="27"/>
          <w:szCs w:val="27"/>
          <w:lang w:eastAsia="en-US"/>
        </w:rPr>
        <w:t>и филиалов Дальневосточного отделения РАН, а также Дальневосточного федерального университета.</w:t>
      </w:r>
    </w:p>
    <w:p w:rsidR="00CC39D7" w:rsidRPr="00CC39D7" w:rsidRDefault="00CC39D7" w:rsidP="00CC39D7">
      <w:pPr>
        <w:ind w:firstLine="709"/>
        <w:jc w:val="both"/>
        <w:rPr>
          <w:sz w:val="27"/>
          <w:szCs w:val="27"/>
          <w:lang w:eastAsia="en-US"/>
        </w:rPr>
      </w:pPr>
      <w:r w:rsidRPr="00396404">
        <w:rPr>
          <w:i/>
          <w:sz w:val="27"/>
          <w:szCs w:val="27"/>
        </w:rPr>
        <w:t xml:space="preserve">Для участия в Государственной программе на территории </w:t>
      </w:r>
      <w:r>
        <w:rPr>
          <w:i/>
          <w:sz w:val="27"/>
          <w:szCs w:val="27"/>
        </w:rPr>
        <w:t>Приморского</w:t>
      </w:r>
      <w:r w:rsidRPr="00396404">
        <w:rPr>
          <w:i/>
          <w:sz w:val="27"/>
          <w:szCs w:val="27"/>
        </w:rPr>
        <w:t xml:space="preserve"> края региональной программой переселения установлены к претендентам следующие требования.</w:t>
      </w:r>
    </w:p>
    <w:p w:rsidR="00CC39D7" w:rsidRPr="00CC39D7" w:rsidRDefault="00CC39D7" w:rsidP="00CC39D7">
      <w:pPr>
        <w:ind w:firstLine="709"/>
        <w:jc w:val="both"/>
        <w:rPr>
          <w:sz w:val="27"/>
          <w:szCs w:val="27"/>
          <w:lang w:eastAsia="en-US"/>
        </w:rPr>
      </w:pPr>
      <w:r w:rsidRPr="00CC39D7">
        <w:rPr>
          <w:sz w:val="27"/>
          <w:szCs w:val="27"/>
          <w:lang w:eastAsia="en-US"/>
        </w:rPr>
        <w:t>1.</w:t>
      </w:r>
      <w:r>
        <w:rPr>
          <w:sz w:val="27"/>
          <w:szCs w:val="27"/>
          <w:lang w:eastAsia="en-US"/>
        </w:rPr>
        <w:t> </w:t>
      </w:r>
      <w:r w:rsidRPr="00CC39D7">
        <w:rPr>
          <w:sz w:val="27"/>
          <w:szCs w:val="27"/>
          <w:lang w:eastAsia="en-US"/>
        </w:rPr>
        <w:t xml:space="preserve">Постоянно или временно проживающим на законном основании </w:t>
      </w:r>
      <w:r>
        <w:rPr>
          <w:sz w:val="27"/>
          <w:szCs w:val="27"/>
          <w:lang w:eastAsia="en-US"/>
        </w:rPr>
        <w:br/>
      </w:r>
      <w:r w:rsidRPr="00CC39D7">
        <w:rPr>
          <w:sz w:val="27"/>
          <w:szCs w:val="27"/>
          <w:lang w:eastAsia="en-US"/>
        </w:rPr>
        <w:t>на территории Российской Федерации необходимо:</w:t>
      </w:r>
    </w:p>
    <w:p w:rsidR="00CC39D7" w:rsidRPr="00CC39D7" w:rsidRDefault="00CC39D7" w:rsidP="00CC39D7">
      <w:pPr>
        <w:ind w:firstLine="709"/>
        <w:jc w:val="both"/>
        <w:rPr>
          <w:sz w:val="27"/>
          <w:szCs w:val="27"/>
          <w:lang w:eastAsia="en-US"/>
        </w:rPr>
      </w:pPr>
      <w:r w:rsidRPr="00CC39D7">
        <w:rPr>
          <w:sz w:val="27"/>
          <w:szCs w:val="27"/>
          <w:lang w:eastAsia="en-US"/>
        </w:rPr>
        <w:t>1.1.</w:t>
      </w:r>
      <w:r>
        <w:rPr>
          <w:sz w:val="27"/>
          <w:szCs w:val="27"/>
          <w:lang w:eastAsia="en-US"/>
        </w:rPr>
        <w:t> </w:t>
      </w:r>
      <w:r w:rsidRPr="00CC39D7">
        <w:rPr>
          <w:sz w:val="27"/>
          <w:szCs w:val="27"/>
          <w:lang w:eastAsia="en-US"/>
        </w:rPr>
        <w:t>Иметь среднее профессиональное образование или высшее образование либо образов</w:t>
      </w:r>
      <w:r>
        <w:rPr>
          <w:sz w:val="27"/>
          <w:szCs w:val="27"/>
          <w:lang w:eastAsia="en-US"/>
        </w:rPr>
        <w:t xml:space="preserve">ание, полученное по программам </w:t>
      </w:r>
      <w:r w:rsidRPr="00CC39D7">
        <w:rPr>
          <w:sz w:val="27"/>
          <w:szCs w:val="27"/>
          <w:lang w:eastAsia="en-US"/>
        </w:rPr>
        <w:t xml:space="preserve">профессиональной подготовки </w:t>
      </w:r>
      <w:r>
        <w:rPr>
          <w:sz w:val="27"/>
          <w:szCs w:val="27"/>
          <w:lang w:eastAsia="en-US"/>
        </w:rPr>
        <w:br/>
      </w:r>
      <w:r w:rsidRPr="00CC39D7">
        <w:rPr>
          <w:sz w:val="27"/>
          <w:szCs w:val="27"/>
          <w:lang w:eastAsia="en-US"/>
        </w:rPr>
        <w:t>по профессиям рабочих, должностям служащих, программам переподготовки рабочих, служащих.</w:t>
      </w:r>
    </w:p>
    <w:p w:rsidR="00CC39D7" w:rsidRPr="00CC39D7" w:rsidRDefault="00CC39D7" w:rsidP="00CC39D7">
      <w:pPr>
        <w:ind w:firstLine="709"/>
        <w:jc w:val="both"/>
        <w:rPr>
          <w:sz w:val="27"/>
          <w:szCs w:val="27"/>
          <w:lang w:eastAsia="en-US"/>
        </w:rPr>
      </w:pPr>
      <w:r w:rsidRPr="00CC39D7">
        <w:rPr>
          <w:sz w:val="27"/>
          <w:szCs w:val="27"/>
          <w:lang w:eastAsia="en-US"/>
        </w:rPr>
        <w:t>1.2.</w:t>
      </w:r>
      <w:r>
        <w:rPr>
          <w:sz w:val="27"/>
          <w:szCs w:val="27"/>
          <w:lang w:eastAsia="en-US"/>
        </w:rPr>
        <w:t> </w:t>
      </w:r>
      <w:r w:rsidRPr="00CC39D7">
        <w:rPr>
          <w:sz w:val="27"/>
          <w:szCs w:val="27"/>
          <w:lang w:eastAsia="en-US"/>
        </w:rPr>
        <w:t>Иметь стаж работы на территории Приморского края не менее одного года в течение трех последних лет и осуществлять на территории планируемого вселения трудову</w:t>
      </w:r>
      <w:r>
        <w:rPr>
          <w:sz w:val="27"/>
          <w:szCs w:val="27"/>
          <w:lang w:eastAsia="en-US"/>
        </w:rPr>
        <w:t xml:space="preserve">ю деятельность, подтвержденную </w:t>
      </w:r>
      <w:r w:rsidRPr="00CC39D7">
        <w:rPr>
          <w:sz w:val="27"/>
          <w:szCs w:val="27"/>
          <w:lang w:eastAsia="en-US"/>
        </w:rPr>
        <w:t>соответствующим документом (трудовой договор, гражданско-правовой договор, трудовая книжка и т.д.), на дату подачи заявления об участии в Гос</w:t>
      </w:r>
      <w:r>
        <w:rPr>
          <w:sz w:val="27"/>
          <w:szCs w:val="27"/>
          <w:lang w:eastAsia="en-US"/>
        </w:rPr>
        <w:t xml:space="preserve">ударственной </w:t>
      </w:r>
      <w:r w:rsidRPr="00CC39D7">
        <w:rPr>
          <w:sz w:val="27"/>
          <w:szCs w:val="27"/>
          <w:lang w:eastAsia="en-US"/>
        </w:rPr>
        <w:t xml:space="preserve">программе или иметь стаж работы не менее одного года в течение трех последних лет на дату подачи заявления </w:t>
      </w:r>
      <w:r>
        <w:rPr>
          <w:sz w:val="27"/>
          <w:szCs w:val="27"/>
          <w:lang w:eastAsia="en-US"/>
        </w:rPr>
        <w:br/>
      </w:r>
      <w:r w:rsidRPr="00CC39D7">
        <w:rPr>
          <w:sz w:val="27"/>
          <w:szCs w:val="27"/>
          <w:lang w:eastAsia="en-US"/>
        </w:rPr>
        <w:t>об участии в Гос</w:t>
      </w:r>
      <w:r>
        <w:rPr>
          <w:sz w:val="27"/>
          <w:szCs w:val="27"/>
          <w:lang w:eastAsia="en-US"/>
        </w:rPr>
        <w:t xml:space="preserve">ударственной </w:t>
      </w:r>
      <w:r w:rsidRPr="00CC39D7">
        <w:rPr>
          <w:sz w:val="27"/>
          <w:szCs w:val="27"/>
          <w:lang w:eastAsia="en-US"/>
        </w:rPr>
        <w:t xml:space="preserve">программе </w:t>
      </w:r>
      <w:r>
        <w:rPr>
          <w:sz w:val="27"/>
          <w:szCs w:val="27"/>
          <w:lang w:eastAsia="en-US"/>
        </w:rPr>
        <w:t>–</w:t>
      </w:r>
      <w:r w:rsidRPr="00CC39D7">
        <w:rPr>
          <w:sz w:val="27"/>
          <w:szCs w:val="27"/>
          <w:lang w:eastAsia="en-US"/>
        </w:rPr>
        <w:t xml:space="preserve"> для</w:t>
      </w:r>
      <w:r>
        <w:rPr>
          <w:sz w:val="27"/>
          <w:szCs w:val="27"/>
          <w:lang w:eastAsia="en-US"/>
        </w:rPr>
        <w:t xml:space="preserve"> </w:t>
      </w:r>
      <w:r w:rsidRPr="00CC39D7">
        <w:rPr>
          <w:sz w:val="27"/>
          <w:szCs w:val="27"/>
          <w:lang w:eastAsia="en-US"/>
        </w:rPr>
        <w:t>переселяющихся из других субъектов Российской Федерации.</w:t>
      </w:r>
    </w:p>
    <w:p w:rsidR="00CC39D7" w:rsidRPr="00CC39D7" w:rsidRDefault="00CC39D7" w:rsidP="00CC39D7">
      <w:pPr>
        <w:ind w:firstLine="709"/>
        <w:jc w:val="both"/>
        <w:rPr>
          <w:sz w:val="27"/>
          <w:szCs w:val="27"/>
          <w:lang w:eastAsia="en-US"/>
        </w:rPr>
      </w:pPr>
      <w:r w:rsidRPr="00CC39D7">
        <w:rPr>
          <w:sz w:val="27"/>
          <w:szCs w:val="27"/>
          <w:lang w:eastAsia="en-US"/>
        </w:rPr>
        <w:t xml:space="preserve">Без соблюдения условия к стажу работы согласовываются кандидатуры выпускников профессиональных образовательных организаций или образовательных организаций высшего образования, завершивших обучение </w:t>
      </w:r>
      <w:r>
        <w:rPr>
          <w:sz w:val="27"/>
          <w:szCs w:val="27"/>
          <w:lang w:eastAsia="en-US"/>
        </w:rPr>
        <w:br/>
      </w:r>
      <w:r w:rsidRPr="00CC39D7">
        <w:rPr>
          <w:sz w:val="27"/>
          <w:szCs w:val="27"/>
          <w:lang w:eastAsia="en-US"/>
        </w:rPr>
        <w:t>в данных образовательных организациях в течение двух лет до даты подачи заявления об участии в Гос</w:t>
      </w:r>
      <w:r>
        <w:rPr>
          <w:sz w:val="27"/>
          <w:szCs w:val="27"/>
          <w:lang w:eastAsia="en-US"/>
        </w:rPr>
        <w:t xml:space="preserve">ударственной </w:t>
      </w:r>
      <w:r w:rsidRPr="00CC39D7">
        <w:rPr>
          <w:sz w:val="27"/>
          <w:szCs w:val="27"/>
          <w:lang w:eastAsia="en-US"/>
        </w:rPr>
        <w:t>программе.</w:t>
      </w:r>
    </w:p>
    <w:p w:rsidR="00CC39D7" w:rsidRDefault="00CC39D7" w:rsidP="00CC39D7">
      <w:pPr>
        <w:ind w:firstLine="709"/>
        <w:jc w:val="both"/>
        <w:rPr>
          <w:sz w:val="27"/>
          <w:szCs w:val="27"/>
          <w:lang w:eastAsia="en-US"/>
        </w:rPr>
      </w:pPr>
      <w:r w:rsidRPr="00CC39D7">
        <w:rPr>
          <w:sz w:val="27"/>
          <w:szCs w:val="27"/>
          <w:lang w:eastAsia="en-US"/>
        </w:rPr>
        <w:t>Согласование кандидатур, находящихся в пенсионном возрасте, возможно при заинтересованности работодателя в трудоустройстве потенциальных участников Гос</w:t>
      </w:r>
      <w:r>
        <w:rPr>
          <w:sz w:val="27"/>
          <w:szCs w:val="27"/>
          <w:lang w:eastAsia="en-US"/>
        </w:rPr>
        <w:t>ударственной программы</w:t>
      </w:r>
      <w:r w:rsidRPr="00CC39D7">
        <w:rPr>
          <w:sz w:val="27"/>
          <w:szCs w:val="27"/>
          <w:lang w:eastAsia="en-US"/>
        </w:rPr>
        <w:t>, имеющих редкую</w:t>
      </w:r>
      <w:r>
        <w:rPr>
          <w:sz w:val="27"/>
          <w:szCs w:val="27"/>
          <w:lang w:eastAsia="en-US"/>
        </w:rPr>
        <w:t xml:space="preserve"> специальность, или обладающих </w:t>
      </w:r>
      <w:r w:rsidRPr="00CC39D7">
        <w:rPr>
          <w:sz w:val="27"/>
          <w:szCs w:val="27"/>
          <w:lang w:eastAsia="en-US"/>
        </w:rPr>
        <w:t>высокими профессиональными навыками по профессиям.</w:t>
      </w:r>
    </w:p>
    <w:p w:rsidR="00EE0A90" w:rsidRPr="00EE0A90" w:rsidRDefault="00EE0A90" w:rsidP="00EE0A90">
      <w:pPr>
        <w:ind w:firstLine="709"/>
        <w:jc w:val="both"/>
        <w:rPr>
          <w:sz w:val="27"/>
          <w:szCs w:val="27"/>
          <w:lang w:eastAsia="en-US"/>
        </w:rPr>
      </w:pPr>
      <w:r w:rsidRPr="00EE0A90">
        <w:rPr>
          <w:sz w:val="27"/>
          <w:szCs w:val="27"/>
          <w:lang w:eastAsia="en-US"/>
        </w:rPr>
        <w:t xml:space="preserve">В данном случае требования подпунктов 1.3 </w:t>
      </w:r>
      <w:r>
        <w:rPr>
          <w:sz w:val="27"/>
          <w:szCs w:val="27"/>
          <w:lang w:eastAsia="en-US"/>
        </w:rPr>
        <w:t>–</w:t>
      </w:r>
      <w:r w:rsidRPr="00EE0A90">
        <w:rPr>
          <w:sz w:val="27"/>
          <w:szCs w:val="27"/>
          <w:lang w:eastAsia="en-US"/>
        </w:rPr>
        <w:t xml:space="preserve"> 1.6 не применяются.</w:t>
      </w:r>
    </w:p>
    <w:p w:rsidR="00CC39D7" w:rsidRDefault="00CC39D7" w:rsidP="00CC39D7">
      <w:pPr>
        <w:ind w:firstLine="709"/>
        <w:jc w:val="both"/>
        <w:rPr>
          <w:sz w:val="27"/>
          <w:szCs w:val="27"/>
          <w:lang w:eastAsia="en-US"/>
        </w:rPr>
      </w:pPr>
      <w:r w:rsidRPr="00CC39D7">
        <w:rPr>
          <w:sz w:val="27"/>
          <w:szCs w:val="27"/>
          <w:lang w:eastAsia="en-US"/>
        </w:rPr>
        <w:t>1.3.</w:t>
      </w:r>
      <w:r>
        <w:rPr>
          <w:sz w:val="27"/>
          <w:szCs w:val="27"/>
          <w:lang w:eastAsia="en-US"/>
        </w:rPr>
        <w:t> </w:t>
      </w:r>
      <w:r w:rsidRPr="00CC39D7">
        <w:rPr>
          <w:sz w:val="27"/>
          <w:szCs w:val="27"/>
          <w:lang w:eastAsia="en-US"/>
        </w:rPr>
        <w:t xml:space="preserve">Соотечественники, выбравшие территорией вселения Владивостокский городской округ, должны осуществлять трудовую деятельность на территории Владивостокского городского округа, подтвержденную соответствующим документом (трудовой договор, гражданско-правовой договор, трудовая книжка </w:t>
      </w:r>
      <w:r>
        <w:rPr>
          <w:sz w:val="27"/>
          <w:szCs w:val="27"/>
          <w:lang w:eastAsia="en-US"/>
        </w:rPr>
        <w:br/>
      </w:r>
      <w:r>
        <w:rPr>
          <w:sz w:val="27"/>
          <w:szCs w:val="27"/>
          <w:lang w:eastAsia="en-US"/>
        </w:rPr>
        <w:lastRenderedPageBreak/>
        <w:t xml:space="preserve">и т.д.) по профессии, </w:t>
      </w:r>
      <w:r w:rsidRPr="00CC39D7">
        <w:rPr>
          <w:sz w:val="27"/>
          <w:szCs w:val="27"/>
          <w:lang w:eastAsia="en-US"/>
        </w:rPr>
        <w:t>специальности, включенной в Перечень востребованных профессий, специальностей, который утверждается приказом министерства</w:t>
      </w:r>
      <w:r>
        <w:rPr>
          <w:sz w:val="27"/>
          <w:szCs w:val="27"/>
          <w:lang w:eastAsia="en-US"/>
        </w:rPr>
        <w:t xml:space="preserve"> </w:t>
      </w:r>
      <w:r w:rsidRPr="00CC39D7">
        <w:rPr>
          <w:sz w:val="27"/>
          <w:szCs w:val="27"/>
          <w:lang w:eastAsia="en-US"/>
        </w:rPr>
        <w:t>профессионального образования и занятости населения Приморского края не реже одного раза в год.</w:t>
      </w:r>
    </w:p>
    <w:p w:rsidR="00EE0A90" w:rsidRPr="00EE0A90" w:rsidRDefault="00EE0A90" w:rsidP="00EE0A90">
      <w:pPr>
        <w:ind w:firstLine="709"/>
        <w:jc w:val="both"/>
        <w:rPr>
          <w:sz w:val="27"/>
          <w:szCs w:val="27"/>
          <w:lang w:eastAsia="en-US"/>
        </w:rPr>
      </w:pPr>
      <w:r w:rsidRPr="00EE0A90">
        <w:rPr>
          <w:sz w:val="27"/>
          <w:szCs w:val="27"/>
          <w:lang w:eastAsia="en-US"/>
        </w:rPr>
        <w:t>В данном случае требования подпунктов 1.</w:t>
      </w:r>
      <w:r>
        <w:rPr>
          <w:sz w:val="27"/>
          <w:szCs w:val="27"/>
          <w:lang w:eastAsia="en-US"/>
        </w:rPr>
        <w:t>4</w:t>
      </w:r>
      <w:r w:rsidRPr="00EE0A90">
        <w:rPr>
          <w:sz w:val="27"/>
          <w:szCs w:val="27"/>
          <w:lang w:eastAsia="en-US"/>
        </w:rPr>
        <w:t xml:space="preserve"> </w:t>
      </w:r>
      <w:r>
        <w:rPr>
          <w:sz w:val="27"/>
          <w:szCs w:val="27"/>
          <w:lang w:eastAsia="en-US"/>
        </w:rPr>
        <w:t>–</w:t>
      </w:r>
      <w:r w:rsidRPr="00EE0A90">
        <w:rPr>
          <w:sz w:val="27"/>
          <w:szCs w:val="27"/>
          <w:lang w:eastAsia="en-US"/>
        </w:rPr>
        <w:t xml:space="preserve"> 1.6 не применяются.</w:t>
      </w:r>
    </w:p>
    <w:p w:rsidR="00CC39D7" w:rsidRPr="00CC39D7" w:rsidRDefault="00CC39D7" w:rsidP="00CC39D7">
      <w:pPr>
        <w:ind w:firstLine="709"/>
        <w:jc w:val="both"/>
        <w:rPr>
          <w:sz w:val="27"/>
          <w:szCs w:val="27"/>
          <w:lang w:eastAsia="en-US"/>
        </w:rPr>
      </w:pPr>
      <w:r w:rsidRPr="00CC39D7">
        <w:rPr>
          <w:sz w:val="27"/>
          <w:szCs w:val="27"/>
          <w:lang w:eastAsia="en-US"/>
        </w:rPr>
        <w:t>1.4.</w:t>
      </w:r>
      <w:r>
        <w:rPr>
          <w:sz w:val="27"/>
          <w:szCs w:val="27"/>
          <w:lang w:eastAsia="en-US"/>
        </w:rPr>
        <w:t> </w:t>
      </w:r>
      <w:r w:rsidRPr="00CC39D7">
        <w:rPr>
          <w:sz w:val="27"/>
          <w:szCs w:val="27"/>
          <w:lang w:eastAsia="en-US"/>
        </w:rPr>
        <w:t>Осуществлять предпринимательскую деятельность на территории Приморского края (в качестве индивидуального предпринимателя) или быть самозанятым непрерывно не менее одного года до дня подачи заявления об участии в Гос</w:t>
      </w:r>
      <w:r>
        <w:rPr>
          <w:sz w:val="27"/>
          <w:szCs w:val="27"/>
          <w:lang w:eastAsia="en-US"/>
        </w:rPr>
        <w:t xml:space="preserve">ударственной </w:t>
      </w:r>
      <w:r w:rsidRPr="00CC39D7">
        <w:rPr>
          <w:sz w:val="27"/>
          <w:szCs w:val="27"/>
          <w:lang w:eastAsia="en-US"/>
        </w:rPr>
        <w:t>программе.</w:t>
      </w:r>
    </w:p>
    <w:p w:rsidR="00CC39D7" w:rsidRPr="00CC39D7" w:rsidRDefault="00CC39D7" w:rsidP="00CC39D7">
      <w:pPr>
        <w:ind w:firstLine="709"/>
        <w:jc w:val="both"/>
        <w:rPr>
          <w:sz w:val="27"/>
          <w:szCs w:val="27"/>
          <w:lang w:eastAsia="en-US"/>
        </w:rPr>
      </w:pPr>
      <w:r w:rsidRPr="00CC39D7">
        <w:rPr>
          <w:sz w:val="27"/>
          <w:szCs w:val="27"/>
          <w:lang w:eastAsia="en-US"/>
        </w:rPr>
        <w:t>Данный подпункт не распространяется на соотечественников,</w:t>
      </w:r>
      <w:r>
        <w:rPr>
          <w:sz w:val="27"/>
          <w:szCs w:val="27"/>
          <w:lang w:eastAsia="en-US"/>
        </w:rPr>
        <w:t xml:space="preserve"> </w:t>
      </w:r>
      <w:r w:rsidRPr="00CC39D7">
        <w:rPr>
          <w:sz w:val="27"/>
          <w:szCs w:val="27"/>
          <w:lang w:eastAsia="en-US"/>
        </w:rPr>
        <w:t>осуществляющих предпринимательскую деятельность на территории Владивостокского городского округа или являющихся самозанятыми.</w:t>
      </w:r>
    </w:p>
    <w:p w:rsidR="00CC39D7" w:rsidRDefault="00CC39D7" w:rsidP="00CC39D7">
      <w:pPr>
        <w:ind w:firstLine="709"/>
        <w:jc w:val="both"/>
        <w:rPr>
          <w:sz w:val="27"/>
          <w:szCs w:val="27"/>
          <w:lang w:eastAsia="en-US"/>
        </w:rPr>
      </w:pPr>
      <w:r w:rsidRPr="00CC39D7">
        <w:rPr>
          <w:sz w:val="27"/>
          <w:szCs w:val="27"/>
          <w:lang w:eastAsia="en-US"/>
        </w:rPr>
        <w:t xml:space="preserve">Предпринимательская деятельность должна приносить доход не ниже величины прожиточного минимума для трудоспособного населения, который подтверждается сведениями об уплате налогов и сборов за отчетный период </w:t>
      </w:r>
      <w:r>
        <w:rPr>
          <w:sz w:val="27"/>
          <w:szCs w:val="27"/>
          <w:lang w:eastAsia="en-US"/>
        </w:rPr>
        <w:br/>
      </w:r>
      <w:r w:rsidRPr="00CC39D7">
        <w:rPr>
          <w:sz w:val="27"/>
          <w:szCs w:val="27"/>
          <w:lang w:eastAsia="en-US"/>
        </w:rPr>
        <w:t xml:space="preserve">в соответствии с законодательством о налогах и сборах, независимо от выбранной системы налогообложения. Самозанятость также подтверждается сведениями </w:t>
      </w:r>
      <w:r>
        <w:rPr>
          <w:sz w:val="27"/>
          <w:szCs w:val="27"/>
          <w:lang w:eastAsia="en-US"/>
        </w:rPr>
        <w:br/>
      </w:r>
      <w:r w:rsidRPr="00CC39D7">
        <w:rPr>
          <w:sz w:val="27"/>
          <w:szCs w:val="27"/>
          <w:lang w:eastAsia="en-US"/>
        </w:rPr>
        <w:t>об уплате налога на профессиональный доход в размере не ниже величины прожиточного минимума дл</w:t>
      </w:r>
      <w:r>
        <w:rPr>
          <w:sz w:val="27"/>
          <w:szCs w:val="27"/>
          <w:lang w:eastAsia="en-US"/>
        </w:rPr>
        <w:t xml:space="preserve">я трудоспособного населения за </w:t>
      </w:r>
      <w:r w:rsidRPr="00CC39D7">
        <w:rPr>
          <w:sz w:val="27"/>
          <w:szCs w:val="27"/>
          <w:lang w:eastAsia="en-US"/>
        </w:rPr>
        <w:t>отчетный период.</w:t>
      </w:r>
    </w:p>
    <w:p w:rsidR="00EE0A90" w:rsidRPr="00EE0A90" w:rsidRDefault="00EE0A90" w:rsidP="00EE0A90">
      <w:pPr>
        <w:ind w:firstLine="709"/>
        <w:jc w:val="both"/>
        <w:rPr>
          <w:sz w:val="27"/>
          <w:szCs w:val="27"/>
          <w:lang w:eastAsia="en-US"/>
        </w:rPr>
      </w:pPr>
      <w:r w:rsidRPr="00EE0A90">
        <w:rPr>
          <w:sz w:val="27"/>
          <w:szCs w:val="27"/>
          <w:lang w:eastAsia="en-US"/>
        </w:rPr>
        <w:t xml:space="preserve">В данном случае требования подпунктов </w:t>
      </w:r>
      <w:r>
        <w:rPr>
          <w:sz w:val="27"/>
          <w:szCs w:val="27"/>
          <w:lang w:eastAsia="en-US"/>
        </w:rPr>
        <w:t xml:space="preserve">1.1. – </w:t>
      </w:r>
      <w:r w:rsidRPr="00EE0A90">
        <w:rPr>
          <w:sz w:val="27"/>
          <w:szCs w:val="27"/>
          <w:lang w:eastAsia="en-US"/>
        </w:rPr>
        <w:t>1.3</w:t>
      </w:r>
      <w:r>
        <w:rPr>
          <w:sz w:val="27"/>
          <w:szCs w:val="27"/>
          <w:lang w:eastAsia="en-US"/>
        </w:rPr>
        <w:t>, 1.5</w:t>
      </w:r>
      <w:r w:rsidRPr="00EE0A90">
        <w:rPr>
          <w:sz w:val="27"/>
          <w:szCs w:val="27"/>
          <w:lang w:eastAsia="en-US"/>
        </w:rPr>
        <w:t xml:space="preserve"> </w:t>
      </w:r>
      <w:r>
        <w:rPr>
          <w:sz w:val="27"/>
          <w:szCs w:val="27"/>
          <w:lang w:eastAsia="en-US"/>
        </w:rPr>
        <w:t>–</w:t>
      </w:r>
      <w:r w:rsidRPr="00EE0A90">
        <w:rPr>
          <w:sz w:val="27"/>
          <w:szCs w:val="27"/>
          <w:lang w:eastAsia="en-US"/>
        </w:rPr>
        <w:t xml:space="preserve"> 1.6 не применяются.</w:t>
      </w:r>
    </w:p>
    <w:p w:rsidR="00CC39D7" w:rsidRPr="00CC39D7" w:rsidRDefault="00CC39D7" w:rsidP="00CC39D7">
      <w:pPr>
        <w:ind w:firstLine="709"/>
        <w:jc w:val="both"/>
        <w:rPr>
          <w:sz w:val="27"/>
          <w:szCs w:val="27"/>
          <w:lang w:eastAsia="en-US"/>
        </w:rPr>
      </w:pPr>
      <w:r w:rsidRPr="00CC39D7">
        <w:rPr>
          <w:sz w:val="27"/>
          <w:szCs w:val="27"/>
          <w:lang w:eastAsia="en-US"/>
        </w:rPr>
        <w:t>1.5.</w:t>
      </w:r>
      <w:r>
        <w:rPr>
          <w:sz w:val="27"/>
          <w:szCs w:val="27"/>
          <w:lang w:eastAsia="en-US"/>
        </w:rPr>
        <w:t> </w:t>
      </w:r>
      <w:r w:rsidRPr="00CC39D7">
        <w:rPr>
          <w:sz w:val="27"/>
          <w:szCs w:val="27"/>
          <w:lang w:eastAsia="en-US"/>
        </w:rPr>
        <w:t>Осуществлять сельскохозяйственную деятельность либо вести личное подсобное хозяйство, в том числе большими семьями и (или) общинами.</w:t>
      </w:r>
    </w:p>
    <w:p w:rsidR="00EE0A90" w:rsidRPr="00EE0A90" w:rsidRDefault="00EE0A90" w:rsidP="00EE0A90">
      <w:pPr>
        <w:ind w:firstLine="709"/>
        <w:jc w:val="both"/>
        <w:rPr>
          <w:sz w:val="27"/>
          <w:szCs w:val="27"/>
          <w:lang w:eastAsia="en-US"/>
        </w:rPr>
      </w:pPr>
      <w:r w:rsidRPr="00EE0A90">
        <w:rPr>
          <w:sz w:val="27"/>
          <w:szCs w:val="27"/>
          <w:lang w:eastAsia="en-US"/>
        </w:rPr>
        <w:t xml:space="preserve">В данном случае требования подпунктов </w:t>
      </w:r>
      <w:r>
        <w:rPr>
          <w:sz w:val="27"/>
          <w:szCs w:val="27"/>
          <w:lang w:eastAsia="en-US"/>
        </w:rPr>
        <w:t xml:space="preserve">1.1. – </w:t>
      </w:r>
      <w:r w:rsidRPr="00EE0A90">
        <w:rPr>
          <w:sz w:val="27"/>
          <w:szCs w:val="27"/>
          <w:lang w:eastAsia="en-US"/>
        </w:rPr>
        <w:t>1</w:t>
      </w:r>
      <w:r>
        <w:rPr>
          <w:sz w:val="27"/>
          <w:szCs w:val="27"/>
          <w:lang w:eastAsia="en-US"/>
        </w:rPr>
        <w:t xml:space="preserve">.4, </w:t>
      </w:r>
      <w:r w:rsidRPr="00EE0A90">
        <w:rPr>
          <w:sz w:val="27"/>
          <w:szCs w:val="27"/>
          <w:lang w:eastAsia="en-US"/>
        </w:rPr>
        <w:t>1.6 не применяются.</w:t>
      </w:r>
    </w:p>
    <w:p w:rsidR="00CC39D7" w:rsidRPr="00CC39D7" w:rsidRDefault="00CC39D7" w:rsidP="00CC39D7">
      <w:pPr>
        <w:ind w:firstLine="709"/>
        <w:jc w:val="both"/>
        <w:rPr>
          <w:sz w:val="27"/>
          <w:szCs w:val="27"/>
          <w:lang w:eastAsia="en-US"/>
        </w:rPr>
      </w:pPr>
      <w:r w:rsidRPr="00CC39D7">
        <w:rPr>
          <w:sz w:val="27"/>
          <w:szCs w:val="27"/>
          <w:lang w:eastAsia="en-US"/>
        </w:rPr>
        <w:t>1.6.</w:t>
      </w:r>
      <w:r>
        <w:rPr>
          <w:sz w:val="27"/>
          <w:szCs w:val="27"/>
          <w:lang w:eastAsia="en-US"/>
        </w:rPr>
        <w:t> </w:t>
      </w:r>
      <w:r w:rsidRPr="00CC39D7">
        <w:rPr>
          <w:sz w:val="27"/>
          <w:szCs w:val="27"/>
          <w:lang w:eastAsia="en-US"/>
        </w:rPr>
        <w:t>Обучаться в образовательных организациях, расположенных на</w:t>
      </w:r>
      <w:r>
        <w:rPr>
          <w:sz w:val="27"/>
          <w:szCs w:val="27"/>
          <w:lang w:eastAsia="en-US"/>
        </w:rPr>
        <w:t xml:space="preserve"> </w:t>
      </w:r>
      <w:r w:rsidRPr="00CC39D7">
        <w:rPr>
          <w:sz w:val="27"/>
          <w:szCs w:val="27"/>
          <w:lang w:eastAsia="en-US"/>
        </w:rPr>
        <w:t>территориях планируемого вселения, с целью получения среднего</w:t>
      </w:r>
      <w:r>
        <w:rPr>
          <w:sz w:val="27"/>
          <w:szCs w:val="27"/>
          <w:lang w:eastAsia="en-US"/>
        </w:rPr>
        <w:t xml:space="preserve"> </w:t>
      </w:r>
      <w:r w:rsidRPr="00CC39D7">
        <w:rPr>
          <w:sz w:val="27"/>
          <w:szCs w:val="27"/>
          <w:lang w:eastAsia="en-US"/>
        </w:rPr>
        <w:t>профессионального образования или высшего образования по очной форме обучения не менее двух учебных лет, при этом находиться в возрасте до 30 лет включительно.</w:t>
      </w:r>
    </w:p>
    <w:p w:rsidR="00CC39D7" w:rsidRDefault="00CC39D7" w:rsidP="00CC39D7">
      <w:pPr>
        <w:ind w:firstLine="709"/>
        <w:jc w:val="both"/>
        <w:rPr>
          <w:sz w:val="27"/>
          <w:szCs w:val="27"/>
          <w:lang w:eastAsia="en-US"/>
        </w:rPr>
      </w:pPr>
      <w:r w:rsidRPr="00CC39D7">
        <w:rPr>
          <w:sz w:val="27"/>
          <w:szCs w:val="27"/>
          <w:lang w:eastAsia="en-US"/>
        </w:rPr>
        <w:t xml:space="preserve">В приоритетном порядке согласовываются кандидатуры соотечественников, переселяющихся без членов семьи, либо члены семьи которых находятся </w:t>
      </w:r>
      <w:r>
        <w:rPr>
          <w:sz w:val="27"/>
          <w:szCs w:val="27"/>
          <w:lang w:eastAsia="en-US"/>
        </w:rPr>
        <w:br/>
      </w:r>
      <w:r w:rsidRPr="00CC39D7">
        <w:rPr>
          <w:sz w:val="27"/>
          <w:szCs w:val="27"/>
          <w:lang w:eastAsia="en-US"/>
        </w:rPr>
        <w:t>в трудоспособном возрасте и осуществляют документально подтвержденную трудовую деятельность на планируемой территории вселения.</w:t>
      </w:r>
    </w:p>
    <w:p w:rsidR="00EE0A90" w:rsidRPr="00EE0A90" w:rsidRDefault="00EE0A90" w:rsidP="00EE0A90">
      <w:pPr>
        <w:ind w:firstLine="709"/>
        <w:jc w:val="both"/>
        <w:rPr>
          <w:sz w:val="27"/>
          <w:szCs w:val="27"/>
          <w:lang w:eastAsia="en-US"/>
        </w:rPr>
      </w:pPr>
      <w:r w:rsidRPr="00EE0A90">
        <w:rPr>
          <w:sz w:val="27"/>
          <w:szCs w:val="27"/>
          <w:lang w:eastAsia="en-US"/>
        </w:rPr>
        <w:t xml:space="preserve">В данном случае требования подпунктов </w:t>
      </w:r>
      <w:r>
        <w:rPr>
          <w:sz w:val="27"/>
          <w:szCs w:val="27"/>
          <w:lang w:eastAsia="en-US"/>
        </w:rPr>
        <w:t>1.1. – 1.5</w:t>
      </w:r>
      <w:r w:rsidRPr="00EE0A90">
        <w:rPr>
          <w:sz w:val="27"/>
          <w:szCs w:val="27"/>
          <w:lang w:eastAsia="en-US"/>
        </w:rPr>
        <w:t xml:space="preserve"> не применяются.</w:t>
      </w:r>
    </w:p>
    <w:p w:rsidR="00CC39D7" w:rsidRPr="00CC39D7" w:rsidRDefault="00CC39D7" w:rsidP="00CC39D7">
      <w:pPr>
        <w:ind w:firstLine="709"/>
        <w:jc w:val="both"/>
        <w:rPr>
          <w:sz w:val="27"/>
          <w:szCs w:val="27"/>
          <w:lang w:eastAsia="en-US"/>
        </w:rPr>
      </w:pPr>
      <w:r w:rsidRPr="00CC39D7">
        <w:rPr>
          <w:sz w:val="27"/>
          <w:szCs w:val="27"/>
          <w:lang w:eastAsia="en-US"/>
        </w:rPr>
        <w:t>2. Проживающим за рубежом необходимо:</w:t>
      </w:r>
    </w:p>
    <w:p w:rsidR="00CC39D7" w:rsidRPr="00CC39D7" w:rsidRDefault="00CC39D7" w:rsidP="00CC39D7">
      <w:pPr>
        <w:ind w:firstLine="709"/>
        <w:jc w:val="both"/>
        <w:rPr>
          <w:sz w:val="27"/>
          <w:szCs w:val="27"/>
          <w:lang w:eastAsia="en-US"/>
        </w:rPr>
      </w:pPr>
      <w:r w:rsidRPr="00CC39D7">
        <w:rPr>
          <w:sz w:val="27"/>
          <w:szCs w:val="27"/>
          <w:lang w:eastAsia="en-US"/>
        </w:rPr>
        <w:t>2.1. Иметь среднее профессиональное образование или высшее образование.</w:t>
      </w:r>
    </w:p>
    <w:p w:rsidR="00CC39D7" w:rsidRPr="00CC39D7" w:rsidRDefault="00CC39D7" w:rsidP="00CC39D7">
      <w:pPr>
        <w:ind w:firstLine="709"/>
        <w:jc w:val="both"/>
        <w:rPr>
          <w:sz w:val="27"/>
          <w:szCs w:val="27"/>
          <w:lang w:eastAsia="en-US"/>
        </w:rPr>
      </w:pPr>
      <w:r w:rsidRPr="00CC39D7">
        <w:rPr>
          <w:sz w:val="27"/>
          <w:szCs w:val="27"/>
          <w:lang w:eastAsia="en-US"/>
        </w:rPr>
        <w:t>2.2.</w:t>
      </w:r>
      <w:r w:rsidR="00612E62">
        <w:rPr>
          <w:sz w:val="27"/>
          <w:szCs w:val="27"/>
          <w:lang w:eastAsia="en-US"/>
        </w:rPr>
        <w:t> </w:t>
      </w:r>
      <w:r w:rsidRPr="00CC39D7">
        <w:rPr>
          <w:sz w:val="27"/>
          <w:szCs w:val="27"/>
          <w:lang w:eastAsia="en-US"/>
        </w:rPr>
        <w:t xml:space="preserve">Иметь стаж работы по профессии, специальности, соответствующий требованиям по вакансиям, заявленным в учреждения службы занятости </w:t>
      </w:r>
      <w:r w:rsidR="00EE0A90">
        <w:rPr>
          <w:sz w:val="27"/>
          <w:szCs w:val="27"/>
          <w:lang w:eastAsia="en-US"/>
        </w:rPr>
        <w:br/>
      </w:r>
      <w:r w:rsidRPr="00CC39D7">
        <w:rPr>
          <w:sz w:val="27"/>
          <w:szCs w:val="27"/>
          <w:lang w:eastAsia="en-US"/>
        </w:rPr>
        <w:t xml:space="preserve">на территории планируемого вселения, не менее одного года в течение трех лет </w:t>
      </w:r>
      <w:r w:rsidR="00EE0A90">
        <w:rPr>
          <w:sz w:val="27"/>
          <w:szCs w:val="27"/>
          <w:lang w:eastAsia="en-US"/>
        </w:rPr>
        <w:br/>
      </w:r>
      <w:r w:rsidRPr="00CC39D7">
        <w:rPr>
          <w:sz w:val="27"/>
          <w:szCs w:val="27"/>
          <w:lang w:eastAsia="en-US"/>
        </w:rPr>
        <w:t xml:space="preserve">до даты подачи заявления об участии в </w:t>
      </w:r>
      <w:r w:rsidR="00EE0A90" w:rsidRPr="00CC39D7">
        <w:rPr>
          <w:sz w:val="27"/>
          <w:szCs w:val="27"/>
          <w:lang w:eastAsia="en-US"/>
        </w:rPr>
        <w:t>Гос</w:t>
      </w:r>
      <w:r w:rsidR="00EE0A90">
        <w:rPr>
          <w:sz w:val="27"/>
          <w:szCs w:val="27"/>
          <w:lang w:eastAsia="en-US"/>
        </w:rPr>
        <w:t xml:space="preserve">ударственной </w:t>
      </w:r>
      <w:r w:rsidR="00EE0A90" w:rsidRPr="00CC39D7">
        <w:rPr>
          <w:sz w:val="27"/>
          <w:szCs w:val="27"/>
          <w:lang w:eastAsia="en-US"/>
        </w:rPr>
        <w:t>программе</w:t>
      </w:r>
      <w:r w:rsidRPr="00CC39D7">
        <w:rPr>
          <w:sz w:val="27"/>
          <w:szCs w:val="27"/>
          <w:lang w:eastAsia="en-US"/>
        </w:rPr>
        <w:t>.</w:t>
      </w:r>
    </w:p>
    <w:p w:rsidR="00CC39D7" w:rsidRDefault="00CC39D7" w:rsidP="00CC39D7">
      <w:pPr>
        <w:ind w:firstLine="709"/>
        <w:jc w:val="both"/>
        <w:rPr>
          <w:sz w:val="27"/>
          <w:szCs w:val="27"/>
          <w:lang w:eastAsia="en-US"/>
        </w:rPr>
      </w:pPr>
      <w:r w:rsidRPr="00CC39D7">
        <w:rPr>
          <w:sz w:val="27"/>
          <w:szCs w:val="27"/>
          <w:lang w:eastAsia="en-US"/>
        </w:rPr>
        <w:t>Без соблюдения условия к стажу работы согласовываются кандидатуры выпускников профессиональных образовательных организаций или образовательных организаций высшего образования, завершивших обучение</w:t>
      </w:r>
      <w:r w:rsidR="00EE0A90">
        <w:rPr>
          <w:sz w:val="27"/>
          <w:szCs w:val="27"/>
          <w:lang w:eastAsia="en-US"/>
        </w:rPr>
        <w:br/>
      </w:r>
      <w:r w:rsidRPr="00CC39D7">
        <w:rPr>
          <w:sz w:val="27"/>
          <w:szCs w:val="27"/>
          <w:lang w:eastAsia="en-US"/>
        </w:rPr>
        <w:t xml:space="preserve">в данных образовательных организациях в течение двух лет до даты подачи заявления об участии в </w:t>
      </w:r>
      <w:r w:rsidR="00EE0A90" w:rsidRPr="00CC39D7">
        <w:rPr>
          <w:sz w:val="27"/>
          <w:szCs w:val="27"/>
          <w:lang w:eastAsia="en-US"/>
        </w:rPr>
        <w:t>Гос</w:t>
      </w:r>
      <w:r w:rsidR="00EE0A90">
        <w:rPr>
          <w:sz w:val="27"/>
          <w:szCs w:val="27"/>
          <w:lang w:eastAsia="en-US"/>
        </w:rPr>
        <w:t xml:space="preserve">ударственной </w:t>
      </w:r>
      <w:r w:rsidR="00EE0A90" w:rsidRPr="00CC39D7">
        <w:rPr>
          <w:sz w:val="27"/>
          <w:szCs w:val="27"/>
          <w:lang w:eastAsia="en-US"/>
        </w:rPr>
        <w:t>программе</w:t>
      </w:r>
      <w:r w:rsidRPr="00CC39D7">
        <w:rPr>
          <w:sz w:val="27"/>
          <w:szCs w:val="27"/>
          <w:lang w:eastAsia="en-US"/>
        </w:rPr>
        <w:t>.</w:t>
      </w:r>
    </w:p>
    <w:p w:rsidR="00EE0A90" w:rsidRPr="00EE0A90" w:rsidRDefault="00EE0A90" w:rsidP="00EE0A90">
      <w:pPr>
        <w:ind w:firstLine="709"/>
        <w:jc w:val="both"/>
        <w:rPr>
          <w:sz w:val="27"/>
          <w:szCs w:val="27"/>
          <w:lang w:eastAsia="en-US"/>
        </w:rPr>
      </w:pPr>
      <w:r w:rsidRPr="00EE0A90">
        <w:rPr>
          <w:sz w:val="27"/>
          <w:szCs w:val="27"/>
          <w:lang w:eastAsia="en-US"/>
        </w:rPr>
        <w:t>В данном случае требования подпункт</w:t>
      </w:r>
      <w:r>
        <w:rPr>
          <w:sz w:val="27"/>
          <w:szCs w:val="27"/>
          <w:lang w:eastAsia="en-US"/>
        </w:rPr>
        <w:t>а</w:t>
      </w:r>
      <w:r w:rsidRPr="00EE0A90">
        <w:rPr>
          <w:sz w:val="27"/>
          <w:szCs w:val="27"/>
          <w:lang w:eastAsia="en-US"/>
        </w:rPr>
        <w:t xml:space="preserve"> </w:t>
      </w:r>
      <w:r>
        <w:rPr>
          <w:sz w:val="27"/>
          <w:szCs w:val="27"/>
          <w:lang w:eastAsia="en-US"/>
        </w:rPr>
        <w:t>2.3</w:t>
      </w:r>
      <w:r w:rsidRPr="00EE0A90">
        <w:rPr>
          <w:sz w:val="27"/>
          <w:szCs w:val="27"/>
          <w:lang w:eastAsia="en-US"/>
        </w:rPr>
        <w:t xml:space="preserve"> не применяются.</w:t>
      </w:r>
    </w:p>
    <w:p w:rsidR="00CC39D7" w:rsidRDefault="00CC39D7" w:rsidP="00CC39D7">
      <w:pPr>
        <w:ind w:firstLine="709"/>
        <w:jc w:val="both"/>
        <w:rPr>
          <w:bCs/>
          <w:lang w:eastAsia="en-US"/>
        </w:rPr>
      </w:pPr>
      <w:r w:rsidRPr="00CC39D7">
        <w:rPr>
          <w:sz w:val="27"/>
          <w:szCs w:val="27"/>
          <w:lang w:eastAsia="en-US"/>
        </w:rPr>
        <w:t>2.3.</w:t>
      </w:r>
      <w:r w:rsidR="00612E62">
        <w:rPr>
          <w:sz w:val="27"/>
          <w:szCs w:val="27"/>
          <w:lang w:eastAsia="en-US"/>
        </w:rPr>
        <w:t> </w:t>
      </w:r>
      <w:r w:rsidRPr="00CC39D7">
        <w:rPr>
          <w:sz w:val="27"/>
          <w:szCs w:val="27"/>
          <w:lang w:eastAsia="en-US"/>
        </w:rPr>
        <w:t xml:space="preserve">Переселяться с целью осуществления предпринимательской </w:t>
      </w:r>
      <w:r w:rsidRPr="00CC39D7">
        <w:rPr>
          <w:sz w:val="27"/>
          <w:szCs w:val="27"/>
          <w:lang w:eastAsia="en-US"/>
        </w:rPr>
        <w:lastRenderedPageBreak/>
        <w:t>деятельности на территории Приморского края либо ведения сельскохозяйственной деятельности или</w:t>
      </w:r>
      <w:r w:rsidR="00EE0A90">
        <w:rPr>
          <w:sz w:val="27"/>
          <w:szCs w:val="27"/>
          <w:lang w:eastAsia="en-US"/>
        </w:rPr>
        <w:t xml:space="preserve"> личного подсобного хозяйства, </w:t>
      </w:r>
      <w:r w:rsidRPr="00CC39D7">
        <w:rPr>
          <w:sz w:val="27"/>
          <w:szCs w:val="27"/>
          <w:lang w:eastAsia="en-US"/>
        </w:rPr>
        <w:t xml:space="preserve">в том числе большими семьями </w:t>
      </w:r>
      <w:r w:rsidR="00EE0A90">
        <w:rPr>
          <w:sz w:val="27"/>
          <w:szCs w:val="27"/>
          <w:lang w:eastAsia="en-US"/>
        </w:rPr>
        <w:br/>
      </w:r>
      <w:r w:rsidRPr="00CC39D7">
        <w:rPr>
          <w:sz w:val="27"/>
          <w:szCs w:val="27"/>
          <w:lang w:eastAsia="en-US"/>
        </w:rPr>
        <w:t>и (или) общинами.</w:t>
      </w:r>
      <w:r w:rsidRPr="00CC39D7">
        <w:rPr>
          <w:bCs/>
          <w:lang w:eastAsia="en-US"/>
        </w:rPr>
        <w:t xml:space="preserve"> </w:t>
      </w:r>
    </w:p>
    <w:p w:rsidR="00EE0A90" w:rsidRPr="00EE0A90" w:rsidRDefault="00EE0A90" w:rsidP="00EE0A90">
      <w:pPr>
        <w:ind w:firstLine="709"/>
        <w:jc w:val="both"/>
        <w:rPr>
          <w:sz w:val="27"/>
          <w:szCs w:val="27"/>
          <w:lang w:eastAsia="en-US"/>
        </w:rPr>
      </w:pPr>
      <w:r w:rsidRPr="00EE0A90">
        <w:rPr>
          <w:sz w:val="27"/>
          <w:szCs w:val="27"/>
          <w:lang w:eastAsia="en-US"/>
        </w:rPr>
        <w:t xml:space="preserve">В данном случае требования подпунктов </w:t>
      </w:r>
      <w:r>
        <w:rPr>
          <w:sz w:val="27"/>
          <w:szCs w:val="27"/>
          <w:lang w:eastAsia="en-US"/>
        </w:rPr>
        <w:t>2.1. – 2</w:t>
      </w:r>
      <w:r w:rsidRPr="00EE0A90">
        <w:rPr>
          <w:sz w:val="27"/>
          <w:szCs w:val="27"/>
          <w:lang w:eastAsia="en-US"/>
        </w:rPr>
        <w:t>.</w:t>
      </w:r>
      <w:r>
        <w:rPr>
          <w:sz w:val="27"/>
          <w:szCs w:val="27"/>
          <w:lang w:eastAsia="en-US"/>
        </w:rPr>
        <w:t>2</w:t>
      </w:r>
      <w:r w:rsidRPr="00EE0A90">
        <w:rPr>
          <w:sz w:val="27"/>
          <w:szCs w:val="27"/>
          <w:lang w:eastAsia="en-US"/>
        </w:rPr>
        <w:t xml:space="preserve"> не применяются.</w:t>
      </w:r>
    </w:p>
    <w:p w:rsidR="00CC39D7" w:rsidRPr="00CC39D7" w:rsidRDefault="00CC39D7" w:rsidP="00CC39D7">
      <w:pPr>
        <w:ind w:firstLine="709"/>
        <w:jc w:val="both"/>
        <w:rPr>
          <w:bCs/>
          <w:lang w:eastAsia="en-US"/>
        </w:rPr>
      </w:pPr>
      <w:r w:rsidRPr="00CC39D7">
        <w:rPr>
          <w:bCs/>
          <w:lang w:eastAsia="en-US"/>
        </w:rPr>
        <w:t xml:space="preserve">Требования к профессиональному образованию и стажу работы </w:t>
      </w:r>
      <w:r w:rsidRPr="00CC39D7">
        <w:rPr>
          <w:bCs/>
          <w:lang w:eastAsia="en-US"/>
        </w:rPr>
        <w:br/>
        <w:t>не предъявляются к соотечественникам:</w:t>
      </w:r>
    </w:p>
    <w:p w:rsidR="00CC39D7" w:rsidRPr="00CC39D7" w:rsidRDefault="00CC39D7" w:rsidP="00CC39D7">
      <w:pPr>
        <w:ind w:firstLine="709"/>
        <w:jc w:val="both"/>
        <w:rPr>
          <w:bCs/>
          <w:lang w:eastAsia="en-US"/>
        </w:rPr>
      </w:pPr>
      <w:r w:rsidRPr="00CC39D7">
        <w:rPr>
          <w:bCs/>
          <w:lang w:eastAsia="en-US"/>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CC39D7" w:rsidRPr="00CC39D7" w:rsidRDefault="00CC39D7" w:rsidP="00CC39D7">
      <w:pPr>
        <w:ind w:firstLine="709"/>
        <w:jc w:val="both"/>
        <w:rPr>
          <w:bCs/>
          <w:lang w:eastAsia="en-US"/>
        </w:rPr>
      </w:pPr>
      <w:r w:rsidRPr="00CC39D7">
        <w:rPr>
          <w:bCs/>
          <w:lang w:eastAsia="en-US"/>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CC39D7" w:rsidRPr="00D477C7" w:rsidRDefault="00CC39D7" w:rsidP="00CC39D7">
      <w:pPr>
        <w:ind w:firstLine="709"/>
        <w:jc w:val="both"/>
        <w:rPr>
          <w:rStyle w:val="afd"/>
          <w:rFonts w:eastAsia="Arial"/>
          <w:b w:val="0"/>
          <w:spacing w:val="-2"/>
          <w:sz w:val="27"/>
          <w:szCs w:val="27"/>
        </w:rPr>
      </w:pPr>
      <w:r w:rsidRPr="00CC39D7">
        <w:rPr>
          <w:bCs/>
          <w:lang w:eastAsia="en-US"/>
        </w:rPr>
        <w:t>постоянно проживающим</w:t>
      </w:r>
      <w:r w:rsidRPr="00D477C7">
        <w:rPr>
          <w:rStyle w:val="afd"/>
          <w:rFonts w:eastAsia="Arial"/>
          <w:b w:val="0"/>
          <w:spacing w:val="-2"/>
          <w:sz w:val="27"/>
          <w:szCs w:val="27"/>
        </w:rPr>
        <w:t xml:space="preserve">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Pr="00D477C7">
        <w:rPr>
          <w:rStyle w:val="afd"/>
          <w:rFonts w:eastAsia="Arial"/>
          <w:b w:val="0"/>
          <w:spacing w:val="-2"/>
          <w:sz w:val="27"/>
          <w:szCs w:val="27"/>
        </w:rPr>
        <w:br/>
        <w:t xml:space="preserve">в Государственной программе в уполномоченный орган (во временную группу) </w:t>
      </w:r>
      <w:r w:rsidRPr="00D477C7">
        <w:rPr>
          <w:rStyle w:val="afd"/>
          <w:rFonts w:eastAsia="Arial"/>
          <w:b w:val="0"/>
          <w:spacing w:val="-2"/>
          <w:sz w:val="27"/>
          <w:szCs w:val="27"/>
        </w:rPr>
        <w:br/>
        <w:t xml:space="preserve">в государстве своего постоянного проживания (своего пребывания) или гражданской принадлежности. </w:t>
      </w:r>
    </w:p>
    <w:p w:rsidR="00CC39D7" w:rsidRDefault="00CC39D7" w:rsidP="00CC39D7">
      <w:pPr>
        <w:rPr>
          <w:sz w:val="27"/>
          <w:szCs w:val="27"/>
        </w:rPr>
      </w:pPr>
    </w:p>
    <w:p w:rsidR="00CC39D7" w:rsidRPr="005E2172" w:rsidRDefault="00CC39D7" w:rsidP="00CC39D7">
      <w:pPr>
        <w:rPr>
          <w:sz w:val="27"/>
          <w:szCs w:val="27"/>
        </w:rPr>
      </w:pPr>
      <w:r w:rsidRPr="005E2172">
        <w:rPr>
          <w:sz w:val="27"/>
          <w:szCs w:val="27"/>
        </w:rPr>
        <w:t xml:space="preserve">Алгоритм действий соотечественника </w:t>
      </w:r>
    </w:p>
    <w:p w:rsidR="00CC39D7" w:rsidRPr="005E2172" w:rsidRDefault="00CC39D7" w:rsidP="00CC39D7">
      <w:pPr>
        <w:rPr>
          <w:sz w:val="27"/>
          <w:szCs w:val="27"/>
        </w:rPr>
      </w:pPr>
      <w:r w:rsidRPr="005E2172">
        <w:rPr>
          <w:sz w:val="27"/>
          <w:szCs w:val="27"/>
        </w:rPr>
        <w:t xml:space="preserve">по прибытии на территорию </w:t>
      </w:r>
      <w:r w:rsidR="00612E62">
        <w:rPr>
          <w:sz w:val="27"/>
          <w:szCs w:val="27"/>
        </w:rPr>
        <w:t>Приморского</w:t>
      </w:r>
      <w:r>
        <w:rPr>
          <w:sz w:val="27"/>
          <w:szCs w:val="27"/>
        </w:rPr>
        <w:t xml:space="preserve"> </w:t>
      </w:r>
      <w:r w:rsidRPr="006D4ACF">
        <w:rPr>
          <w:sz w:val="27"/>
          <w:szCs w:val="27"/>
        </w:rPr>
        <w:t>кра</w:t>
      </w:r>
      <w:r>
        <w:rPr>
          <w:sz w:val="27"/>
          <w:szCs w:val="27"/>
        </w:rPr>
        <w:t>я</w:t>
      </w:r>
    </w:p>
    <w:p w:rsidR="00CC39D7" w:rsidRDefault="00CC39D7" w:rsidP="00CC39D7"/>
    <w:tbl>
      <w:tblPr>
        <w:tblStyle w:val="aff9"/>
        <w:tblW w:w="0" w:type="auto"/>
        <w:tblLook w:val="04A0" w:firstRow="1" w:lastRow="0" w:firstColumn="1" w:lastColumn="0" w:noHBand="0" w:noVBand="1"/>
      </w:tblPr>
      <w:tblGrid>
        <w:gridCol w:w="2660"/>
        <w:gridCol w:w="567"/>
        <w:gridCol w:w="3118"/>
        <w:gridCol w:w="567"/>
        <w:gridCol w:w="2659"/>
      </w:tblGrid>
      <w:tr w:rsidR="00CC39D7" w:rsidRPr="0050773E" w:rsidTr="000B7538">
        <w:trPr>
          <w:trHeight w:val="1471"/>
        </w:trPr>
        <w:tc>
          <w:tcPr>
            <w:tcW w:w="9571" w:type="dxa"/>
            <w:gridSpan w:val="5"/>
            <w:tcBorders>
              <w:top w:val="single" w:sz="4" w:space="0" w:color="auto"/>
              <w:left w:val="single" w:sz="4" w:space="0" w:color="auto"/>
              <w:bottom w:val="single" w:sz="4" w:space="0" w:color="auto"/>
              <w:right w:val="single" w:sz="4" w:space="0" w:color="auto"/>
            </w:tcBorders>
            <w:vAlign w:val="center"/>
          </w:tcPr>
          <w:p w:rsidR="00CC39D7" w:rsidRPr="0050773E" w:rsidRDefault="00CC39D7" w:rsidP="000B7538">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612E62">
              <w:rPr>
                <w:sz w:val="27"/>
                <w:szCs w:val="27"/>
              </w:rPr>
              <w:t xml:space="preserve">Приморского </w:t>
            </w:r>
            <w:r w:rsidRPr="0050773E">
              <w:rPr>
                <w:sz w:val="27"/>
                <w:szCs w:val="27"/>
              </w:rPr>
              <w:t>края</w:t>
            </w:r>
          </w:p>
          <w:p w:rsidR="00CC39D7" w:rsidRDefault="00CC39D7" w:rsidP="000B7538">
            <w:pPr>
              <w:pStyle w:val="af0"/>
              <w:spacing w:before="0" w:beforeAutospacing="0" w:after="0" w:afterAutospacing="0" w:line="180" w:lineRule="atLeast"/>
              <w:ind w:firstLine="540"/>
              <w:jc w:val="both"/>
            </w:pPr>
          </w:p>
          <w:p w:rsidR="00CC39D7" w:rsidRDefault="00CC39D7" w:rsidP="000B7538">
            <w:pPr>
              <w:pStyle w:val="af0"/>
              <w:spacing w:before="0" w:beforeAutospacing="0" w:after="0" w:afterAutospacing="0"/>
              <w:ind w:firstLine="29"/>
              <w:jc w:val="center"/>
            </w:pPr>
            <w:r>
              <w:t>Прибытие на территорию переселения муниципального образования</w:t>
            </w:r>
          </w:p>
          <w:p w:rsidR="00CC39D7" w:rsidRPr="00FC18FB" w:rsidRDefault="00CC39D7" w:rsidP="000B7538">
            <w:pPr>
              <w:pStyle w:val="af0"/>
              <w:spacing w:before="0" w:beforeAutospacing="0" w:after="0" w:afterAutospacing="0"/>
              <w:ind w:firstLine="539"/>
              <w:jc w:val="center"/>
            </w:pPr>
          </w:p>
        </w:tc>
      </w:tr>
      <w:tr w:rsidR="00CC39D7" w:rsidTr="000B7538">
        <w:tc>
          <w:tcPr>
            <w:tcW w:w="9571" w:type="dxa"/>
            <w:gridSpan w:val="5"/>
            <w:tcBorders>
              <w:top w:val="single" w:sz="4" w:space="0" w:color="auto"/>
              <w:left w:val="nil"/>
              <w:bottom w:val="single" w:sz="4" w:space="0" w:color="auto"/>
              <w:right w:val="nil"/>
            </w:tcBorders>
          </w:tcPr>
          <w:p w:rsidR="00CC39D7" w:rsidRDefault="00CC39D7" w:rsidP="000B7538">
            <w:r w:rsidRPr="00E2691B">
              <w:rPr>
                <w:sz w:val="48"/>
              </w:rPr>
              <w:sym w:font="Symbol" w:char="F0AF"/>
            </w:r>
          </w:p>
        </w:tc>
      </w:tr>
      <w:tr w:rsidR="00CC39D7" w:rsidTr="00612E62">
        <w:trPr>
          <w:trHeight w:val="1942"/>
        </w:trPr>
        <w:tc>
          <w:tcPr>
            <w:tcW w:w="9571" w:type="dxa"/>
            <w:gridSpan w:val="5"/>
            <w:tcBorders>
              <w:top w:val="single" w:sz="4" w:space="0" w:color="auto"/>
              <w:left w:val="single" w:sz="4" w:space="0" w:color="auto"/>
              <w:bottom w:val="single" w:sz="4" w:space="0" w:color="auto"/>
              <w:right w:val="single" w:sz="4" w:space="0" w:color="auto"/>
            </w:tcBorders>
            <w:vAlign w:val="center"/>
          </w:tcPr>
          <w:p w:rsidR="00CC39D7" w:rsidRPr="0050773E" w:rsidRDefault="00CC39D7" w:rsidP="000B7538">
            <w:pPr>
              <w:rPr>
                <w:sz w:val="27"/>
                <w:szCs w:val="27"/>
              </w:rPr>
            </w:pPr>
            <w:r w:rsidRPr="0050773E">
              <w:rPr>
                <w:sz w:val="27"/>
                <w:szCs w:val="27"/>
              </w:rPr>
              <w:t>Постановка на миграционный учет участника</w:t>
            </w:r>
          </w:p>
          <w:p w:rsidR="00CC39D7" w:rsidRPr="0050773E" w:rsidRDefault="00CC39D7" w:rsidP="000B7538">
            <w:pPr>
              <w:rPr>
                <w:sz w:val="27"/>
                <w:szCs w:val="27"/>
              </w:rPr>
            </w:pPr>
            <w:r w:rsidRPr="0050773E">
              <w:rPr>
                <w:sz w:val="27"/>
                <w:szCs w:val="27"/>
              </w:rPr>
              <w:t>Государственной программы и членов его семьи</w:t>
            </w:r>
          </w:p>
          <w:p w:rsidR="00CC39D7" w:rsidRDefault="00CC39D7" w:rsidP="000B7538">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CC39D7" w:rsidTr="000B7538">
        <w:trPr>
          <w:trHeight w:val="341"/>
        </w:trPr>
        <w:tc>
          <w:tcPr>
            <w:tcW w:w="2660" w:type="dxa"/>
            <w:tcBorders>
              <w:top w:val="single" w:sz="4" w:space="0" w:color="auto"/>
              <w:left w:val="nil"/>
              <w:bottom w:val="nil"/>
              <w:right w:val="nil"/>
            </w:tcBorders>
            <w:vAlign w:val="center"/>
          </w:tcPr>
          <w:p w:rsidR="00CC39D7" w:rsidRDefault="00CC39D7" w:rsidP="000B7538">
            <w:r w:rsidRPr="00E2691B">
              <w:rPr>
                <w:sz w:val="48"/>
              </w:rPr>
              <w:sym w:font="Symbol" w:char="F0AF"/>
            </w:r>
          </w:p>
        </w:tc>
        <w:tc>
          <w:tcPr>
            <w:tcW w:w="567" w:type="dxa"/>
            <w:tcBorders>
              <w:top w:val="nil"/>
              <w:left w:val="nil"/>
              <w:bottom w:val="nil"/>
              <w:right w:val="nil"/>
            </w:tcBorders>
            <w:vAlign w:val="center"/>
          </w:tcPr>
          <w:p w:rsidR="00CC39D7" w:rsidRDefault="00CC39D7" w:rsidP="000B7538"/>
        </w:tc>
        <w:tc>
          <w:tcPr>
            <w:tcW w:w="3118" w:type="dxa"/>
            <w:tcBorders>
              <w:top w:val="nil"/>
              <w:left w:val="nil"/>
              <w:bottom w:val="nil"/>
              <w:right w:val="nil"/>
            </w:tcBorders>
            <w:vAlign w:val="center"/>
          </w:tcPr>
          <w:p w:rsidR="00CC39D7" w:rsidRDefault="00CC39D7" w:rsidP="000B7538">
            <w:r w:rsidRPr="00E2691B">
              <w:rPr>
                <w:sz w:val="48"/>
              </w:rPr>
              <w:sym w:font="Symbol" w:char="F0AF"/>
            </w:r>
          </w:p>
        </w:tc>
        <w:tc>
          <w:tcPr>
            <w:tcW w:w="567" w:type="dxa"/>
            <w:tcBorders>
              <w:top w:val="nil"/>
              <w:left w:val="nil"/>
              <w:bottom w:val="nil"/>
              <w:right w:val="nil"/>
            </w:tcBorders>
            <w:vAlign w:val="center"/>
          </w:tcPr>
          <w:p w:rsidR="00CC39D7" w:rsidRDefault="00CC39D7" w:rsidP="000B7538"/>
        </w:tc>
        <w:tc>
          <w:tcPr>
            <w:tcW w:w="2659" w:type="dxa"/>
            <w:tcBorders>
              <w:top w:val="nil"/>
              <w:left w:val="nil"/>
              <w:bottom w:val="nil"/>
              <w:right w:val="nil"/>
            </w:tcBorders>
            <w:vAlign w:val="center"/>
          </w:tcPr>
          <w:p w:rsidR="00CC39D7" w:rsidRDefault="00CC39D7" w:rsidP="000B7538">
            <w:r w:rsidRPr="00E2691B">
              <w:rPr>
                <w:sz w:val="48"/>
              </w:rPr>
              <w:sym w:font="Symbol" w:char="F0AF"/>
            </w:r>
          </w:p>
        </w:tc>
      </w:tr>
      <w:tr w:rsidR="00CC39D7" w:rsidTr="00612E62">
        <w:trPr>
          <w:trHeight w:val="1937"/>
        </w:trPr>
        <w:tc>
          <w:tcPr>
            <w:tcW w:w="2660" w:type="dxa"/>
            <w:tcBorders>
              <w:top w:val="single" w:sz="4" w:space="0" w:color="auto"/>
              <w:left w:val="single" w:sz="4" w:space="0" w:color="auto"/>
              <w:bottom w:val="single" w:sz="4" w:space="0" w:color="auto"/>
              <w:right w:val="single" w:sz="4" w:space="0" w:color="auto"/>
            </w:tcBorders>
            <w:vAlign w:val="center"/>
          </w:tcPr>
          <w:p w:rsidR="00CC39D7" w:rsidRPr="0050773E" w:rsidRDefault="00CC39D7" w:rsidP="000B7538">
            <w:pPr>
              <w:rPr>
                <w:sz w:val="27"/>
                <w:szCs w:val="27"/>
              </w:rPr>
            </w:pPr>
            <w:r w:rsidRPr="0050773E">
              <w:rPr>
                <w:sz w:val="27"/>
                <w:szCs w:val="27"/>
              </w:rPr>
              <w:lastRenderedPageBreak/>
              <w:t>Территориальный орган МВД России</w:t>
            </w:r>
          </w:p>
        </w:tc>
        <w:tc>
          <w:tcPr>
            <w:tcW w:w="567" w:type="dxa"/>
            <w:tcBorders>
              <w:top w:val="nil"/>
              <w:left w:val="single" w:sz="4" w:space="0" w:color="auto"/>
              <w:bottom w:val="nil"/>
              <w:right w:val="single" w:sz="4" w:space="0" w:color="auto"/>
            </w:tcBorders>
            <w:vAlign w:val="center"/>
          </w:tcPr>
          <w:p w:rsidR="00CC39D7" w:rsidRPr="0050773E" w:rsidRDefault="00CC39D7" w:rsidP="000B753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CC39D7" w:rsidRPr="0050773E" w:rsidRDefault="00CC39D7" w:rsidP="000B7538">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CC39D7" w:rsidRPr="0050773E" w:rsidRDefault="00CC39D7" w:rsidP="000B753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CC39D7" w:rsidRPr="0050773E" w:rsidRDefault="00CC39D7" w:rsidP="000B7538">
            <w:pPr>
              <w:rPr>
                <w:sz w:val="27"/>
                <w:szCs w:val="27"/>
              </w:rPr>
            </w:pPr>
            <w:r w:rsidRPr="0050773E">
              <w:rPr>
                <w:sz w:val="27"/>
                <w:szCs w:val="27"/>
              </w:rPr>
              <w:t xml:space="preserve">Отделение филиала ФГУП </w:t>
            </w:r>
            <w:r w:rsidRPr="0050773E">
              <w:rPr>
                <w:sz w:val="27"/>
                <w:szCs w:val="27"/>
              </w:rPr>
              <w:br/>
              <w:t>«Почта России»</w:t>
            </w:r>
          </w:p>
        </w:tc>
      </w:tr>
      <w:tr w:rsidR="00CC39D7" w:rsidTr="000B7538">
        <w:trPr>
          <w:trHeight w:val="403"/>
        </w:trPr>
        <w:tc>
          <w:tcPr>
            <w:tcW w:w="2660" w:type="dxa"/>
            <w:tcBorders>
              <w:top w:val="single" w:sz="4" w:space="0" w:color="auto"/>
              <w:left w:val="nil"/>
              <w:bottom w:val="nil"/>
              <w:right w:val="nil"/>
            </w:tcBorders>
            <w:vAlign w:val="center"/>
          </w:tcPr>
          <w:p w:rsidR="00CC39D7" w:rsidRPr="00707CDA" w:rsidRDefault="00CC39D7"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CC39D7" w:rsidRPr="00707CDA" w:rsidRDefault="00CC39D7" w:rsidP="000B7538">
            <w:pPr>
              <w:rPr>
                <w:sz w:val="48"/>
                <w:szCs w:val="48"/>
              </w:rPr>
            </w:pPr>
          </w:p>
        </w:tc>
        <w:tc>
          <w:tcPr>
            <w:tcW w:w="3118" w:type="dxa"/>
            <w:tcBorders>
              <w:top w:val="single" w:sz="4" w:space="0" w:color="auto"/>
              <w:left w:val="nil"/>
              <w:bottom w:val="nil"/>
              <w:right w:val="nil"/>
            </w:tcBorders>
            <w:vAlign w:val="center"/>
          </w:tcPr>
          <w:p w:rsidR="00CC39D7" w:rsidRPr="00707CDA" w:rsidRDefault="00CC39D7"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CC39D7" w:rsidRPr="00707CDA" w:rsidRDefault="00CC39D7" w:rsidP="000B7538">
            <w:pPr>
              <w:rPr>
                <w:sz w:val="48"/>
                <w:szCs w:val="48"/>
              </w:rPr>
            </w:pPr>
          </w:p>
        </w:tc>
        <w:tc>
          <w:tcPr>
            <w:tcW w:w="2659" w:type="dxa"/>
            <w:tcBorders>
              <w:top w:val="single" w:sz="4" w:space="0" w:color="auto"/>
              <w:left w:val="nil"/>
              <w:bottom w:val="nil"/>
              <w:right w:val="nil"/>
            </w:tcBorders>
            <w:vAlign w:val="center"/>
          </w:tcPr>
          <w:p w:rsidR="00CC39D7" w:rsidRPr="00707CDA" w:rsidRDefault="00CC39D7" w:rsidP="000B7538">
            <w:pPr>
              <w:rPr>
                <w:sz w:val="48"/>
                <w:szCs w:val="48"/>
              </w:rPr>
            </w:pPr>
            <w:r w:rsidRPr="00707CDA">
              <w:rPr>
                <w:sz w:val="48"/>
                <w:szCs w:val="48"/>
              </w:rPr>
              <w:sym w:font="Symbol" w:char="F0AF"/>
            </w:r>
          </w:p>
        </w:tc>
      </w:tr>
      <w:tr w:rsidR="00CC39D7" w:rsidTr="0067232F">
        <w:trPr>
          <w:trHeight w:val="7730"/>
        </w:trPr>
        <w:tc>
          <w:tcPr>
            <w:tcW w:w="9571" w:type="dxa"/>
            <w:gridSpan w:val="5"/>
            <w:tcBorders>
              <w:top w:val="single" w:sz="4" w:space="0" w:color="auto"/>
              <w:left w:val="single" w:sz="4" w:space="0" w:color="auto"/>
              <w:bottom w:val="single" w:sz="4" w:space="0" w:color="auto"/>
              <w:right w:val="single" w:sz="4" w:space="0" w:color="auto"/>
            </w:tcBorders>
            <w:vAlign w:val="center"/>
          </w:tcPr>
          <w:p w:rsidR="00CC39D7" w:rsidRPr="0050773E" w:rsidRDefault="00CC39D7" w:rsidP="000B7538">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612E62">
              <w:rPr>
                <w:sz w:val="27"/>
                <w:szCs w:val="27"/>
              </w:rPr>
              <w:t>Приморско</w:t>
            </w:r>
            <w:r w:rsidR="0067232F">
              <w:rPr>
                <w:sz w:val="27"/>
                <w:szCs w:val="27"/>
              </w:rPr>
              <w:t xml:space="preserve">му </w:t>
            </w:r>
            <w:r w:rsidRPr="0050773E">
              <w:rPr>
                <w:sz w:val="27"/>
                <w:szCs w:val="27"/>
              </w:rPr>
              <w:t>краю</w:t>
            </w:r>
          </w:p>
          <w:p w:rsidR="00CC39D7" w:rsidRPr="0050773E" w:rsidRDefault="00CC39D7" w:rsidP="000B7538">
            <w:pPr>
              <w:rPr>
                <w:sz w:val="27"/>
                <w:szCs w:val="27"/>
              </w:rPr>
            </w:pPr>
          </w:p>
          <w:p w:rsidR="00CC39D7" w:rsidRPr="003F6BB5" w:rsidRDefault="003F6BB5" w:rsidP="000B7538">
            <w:pPr>
              <w:rPr>
                <w:sz w:val="24"/>
                <w:szCs w:val="24"/>
              </w:rPr>
            </w:pPr>
            <w:r w:rsidRPr="003F6BB5">
              <w:rPr>
                <w:sz w:val="24"/>
                <w:szCs w:val="24"/>
              </w:rPr>
              <w:t>690091, г. Владивосток, ул. Октябрьская, д. 25</w:t>
            </w:r>
          </w:p>
          <w:p w:rsidR="00CC39D7" w:rsidRPr="0050773E" w:rsidRDefault="00CC39D7" w:rsidP="000B7538">
            <w:pPr>
              <w:rPr>
                <w:sz w:val="27"/>
                <w:szCs w:val="27"/>
              </w:rPr>
            </w:pPr>
          </w:p>
          <w:p w:rsidR="00CC39D7" w:rsidRPr="0050773E" w:rsidRDefault="00CC39D7" w:rsidP="000B7538">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CC39D7" w:rsidRPr="0050773E" w:rsidRDefault="00CC39D7" w:rsidP="000B7538">
            <w:pPr>
              <w:rPr>
                <w:sz w:val="27"/>
                <w:szCs w:val="27"/>
              </w:rPr>
            </w:pPr>
          </w:p>
          <w:p w:rsidR="00CC39D7" w:rsidRPr="0050773E" w:rsidRDefault="00CC39D7" w:rsidP="000B7538">
            <w:pPr>
              <w:rPr>
                <w:sz w:val="27"/>
                <w:szCs w:val="27"/>
              </w:rPr>
            </w:pPr>
            <w:r w:rsidRPr="0050773E">
              <w:rPr>
                <w:sz w:val="27"/>
                <w:szCs w:val="27"/>
              </w:rPr>
              <w:t xml:space="preserve">консультация по вопросам определения правового статуса на территории РФ, </w:t>
            </w:r>
          </w:p>
          <w:p w:rsidR="00CC39D7" w:rsidRPr="0050773E" w:rsidRDefault="00CC39D7" w:rsidP="000B7538">
            <w:pPr>
              <w:rPr>
                <w:sz w:val="27"/>
                <w:szCs w:val="27"/>
              </w:rPr>
            </w:pPr>
          </w:p>
          <w:p w:rsidR="00CC39D7" w:rsidRPr="0050773E" w:rsidRDefault="00CC39D7" w:rsidP="000B7538">
            <w:pPr>
              <w:rPr>
                <w:sz w:val="27"/>
                <w:szCs w:val="27"/>
              </w:rPr>
            </w:pPr>
            <w:r w:rsidRPr="0050773E">
              <w:rPr>
                <w:sz w:val="27"/>
                <w:szCs w:val="27"/>
              </w:rPr>
              <w:t xml:space="preserve">оформление разрешения на временное проживание/вида на жительство </w:t>
            </w:r>
          </w:p>
          <w:p w:rsidR="00CC39D7" w:rsidRPr="0050773E" w:rsidRDefault="00CC39D7" w:rsidP="000B7538">
            <w:pPr>
              <w:rPr>
                <w:sz w:val="27"/>
                <w:szCs w:val="27"/>
              </w:rPr>
            </w:pPr>
          </w:p>
          <w:p w:rsidR="00CC39D7" w:rsidRPr="0050773E" w:rsidRDefault="00CC39D7" w:rsidP="000B7538">
            <w:pPr>
              <w:rPr>
                <w:sz w:val="27"/>
                <w:szCs w:val="27"/>
              </w:rPr>
            </w:pPr>
            <w:r w:rsidRPr="0050773E">
              <w:rPr>
                <w:sz w:val="27"/>
                <w:szCs w:val="27"/>
              </w:rPr>
              <w:t>обращение с заявлением о приобретении гражданства Российской Федерации</w:t>
            </w:r>
          </w:p>
          <w:p w:rsidR="00CC39D7" w:rsidRPr="0050773E" w:rsidRDefault="00CC39D7" w:rsidP="000B7538">
            <w:pPr>
              <w:rPr>
                <w:sz w:val="27"/>
                <w:szCs w:val="27"/>
              </w:rPr>
            </w:pPr>
          </w:p>
          <w:p w:rsidR="00CC39D7" w:rsidRPr="0050773E" w:rsidRDefault="00CC39D7" w:rsidP="000B7538">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CC39D7" w:rsidRPr="0050773E" w:rsidRDefault="00CC39D7" w:rsidP="000B7538">
            <w:pPr>
              <w:rPr>
                <w:sz w:val="27"/>
                <w:szCs w:val="27"/>
              </w:rPr>
            </w:pPr>
          </w:p>
          <w:p w:rsidR="00CC39D7" w:rsidRDefault="00CC39D7" w:rsidP="000B7538">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CC39D7" w:rsidRPr="0050773E" w:rsidRDefault="00CC39D7" w:rsidP="000B7538">
            <w:pPr>
              <w:rPr>
                <w:sz w:val="27"/>
                <w:szCs w:val="27"/>
              </w:rPr>
            </w:pPr>
            <w:r w:rsidRPr="0050773E">
              <w:rPr>
                <w:sz w:val="27"/>
                <w:szCs w:val="27"/>
              </w:rPr>
              <w:t>получение мер государственной поддержки</w:t>
            </w:r>
          </w:p>
          <w:p w:rsidR="00CC39D7" w:rsidRPr="0050773E" w:rsidRDefault="00CC39D7" w:rsidP="000B7538">
            <w:pPr>
              <w:rPr>
                <w:sz w:val="27"/>
                <w:szCs w:val="27"/>
              </w:rPr>
            </w:pPr>
          </w:p>
          <w:p w:rsidR="00CC39D7" w:rsidRPr="0050773E" w:rsidRDefault="00CC39D7" w:rsidP="000B7538">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CC39D7" w:rsidTr="000B7538">
        <w:tc>
          <w:tcPr>
            <w:tcW w:w="9571" w:type="dxa"/>
            <w:gridSpan w:val="5"/>
            <w:tcBorders>
              <w:top w:val="single" w:sz="4" w:space="0" w:color="auto"/>
              <w:left w:val="nil"/>
              <w:bottom w:val="single" w:sz="4" w:space="0" w:color="auto"/>
              <w:right w:val="nil"/>
            </w:tcBorders>
            <w:vAlign w:val="center"/>
          </w:tcPr>
          <w:p w:rsidR="00CC39D7" w:rsidRDefault="00CC39D7" w:rsidP="000B7538">
            <w:r w:rsidRPr="00E2691B">
              <w:rPr>
                <w:sz w:val="48"/>
              </w:rPr>
              <w:sym w:font="Symbol" w:char="F0AF"/>
            </w:r>
          </w:p>
        </w:tc>
      </w:tr>
      <w:tr w:rsidR="00CC39D7" w:rsidTr="0067232F">
        <w:trPr>
          <w:trHeight w:val="5622"/>
        </w:trPr>
        <w:tc>
          <w:tcPr>
            <w:tcW w:w="9571" w:type="dxa"/>
            <w:gridSpan w:val="5"/>
            <w:tcBorders>
              <w:top w:val="single" w:sz="4" w:space="0" w:color="auto"/>
              <w:left w:val="single" w:sz="4" w:space="0" w:color="auto"/>
              <w:bottom w:val="single" w:sz="4" w:space="0" w:color="auto"/>
              <w:right w:val="single" w:sz="4" w:space="0" w:color="auto"/>
            </w:tcBorders>
            <w:vAlign w:val="center"/>
          </w:tcPr>
          <w:p w:rsidR="00CC39D7" w:rsidRPr="00A7380A" w:rsidRDefault="00CC39D7" w:rsidP="000B7538">
            <w:pPr>
              <w:rPr>
                <w:rStyle w:val="FontStyle14"/>
                <w:sz w:val="27"/>
                <w:szCs w:val="27"/>
              </w:rPr>
            </w:pPr>
            <w:r>
              <w:rPr>
                <w:bCs/>
                <w:sz w:val="27"/>
                <w:szCs w:val="27"/>
              </w:rPr>
              <w:lastRenderedPageBreak/>
              <w:t xml:space="preserve">Министерство </w:t>
            </w:r>
            <w:r w:rsidR="003F6BB5">
              <w:rPr>
                <w:bCs/>
                <w:sz w:val="27"/>
                <w:szCs w:val="27"/>
              </w:rPr>
              <w:t>профессионального образования и занятости населения</w:t>
            </w:r>
            <w:r w:rsidRPr="008E4417">
              <w:rPr>
                <w:bCs/>
                <w:sz w:val="27"/>
                <w:szCs w:val="27"/>
              </w:rPr>
              <w:t xml:space="preserve"> </w:t>
            </w:r>
            <w:r w:rsidR="0067232F">
              <w:rPr>
                <w:sz w:val="27"/>
                <w:szCs w:val="27"/>
              </w:rPr>
              <w:t xml:space="preserve">Приморского </w:t>
            </w:r>
            <w:r w:rsidRPr="00A7380A">
              <w:rPr>
                <w:sz w:val="27"/>
                <w:szCs w:val="27"/>
              </w:rPr>
              <w:t>края</w:t>
            </w:r>
          </w:p>
          <w:p w:rsidR="00CC39D7" w:rsidRPr="00A7380A" w:rsidRDefault="00CC39D7" w:rsidP="000B7538">
            <w:pPr>
              <w:pStyle w:val="af0"/>
              <w:spacing w:before="0" w:beforeAutospacing="0" w:after="0" w:afterAutospacing="0" w:line="180" w:lineRule="atLeast"/>
              <w:jc w:val="center"/>
              <w:rPr>
                <w:sz w:val="27"/>
                <w:szCs w:val="27"/>
              </w:rPr>
            </w:pPr>
          </w:p>
          <w:p w:rsidR="00CC39D7" w:rsidRPr="003F6BB5" w:rsidRDefault="003F6BB5" w:rsidP="000B7538">
            <w:pPr>
              <w:pStyle w:val="af0"/>
              <w:spacing w:before="0" w:beforeAutospacing="0" w:after="0" w:afterAutospacing="0" w:line="180" w:lineRule="atLeast"/>
              <w:jc w:val="center"/>
            </w:pPr>
            <w:r w:rsidRPr="003F6BB5">
              <w:t>690990, г. Владивосток, ул. Пушкинская, д.13</w:t>
            </w:r>
          </w:p>
          <w:p w:rsidR="00CC39D7" w:rsidRPr="00A7380A" w:rsidRDefault="00CC39D7" w:rsidP="000B7538">
            <w:pPr>
              <w:pStyle w:val="af0"/>
              <w:spacing w:before="0" w:beforeAutospacing="0" w:after="0" w:afterAutospacing="0" w:line="180" w:lineRule="atLeast"/>
              <w:ind w:firstLine="540"/>
              <w:jc w:val="center"/>
              <w:rPr>
                <w:sz w:val="27"/>
                <w:szCs w:val="27"/>
              </w:rPr>
            </w:pPr>
          </w:p>
          <w:p w:rsidR="00CC39D7" w:rsidRPr="00A7380A" w:rsidRDefault="00CC39D7" w:rsidP="000B7538">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CC39D7" w:rsidRPr="00A7380A" w:rsidRDefault="00CC39D7" w:rsidP="000B753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CC39D7" w:rsidRPr="00A7380A" w:rsidRDefault="00CC39D7" w:rsidP="000B7538">
            <w:pPr>
              <w:rPr>
                <w:sz w:val="27"/>
                <w:szCs w:val="27"/>
              </w:rPr>
            </w:pPr>
          </w:p>
          <w:p w:rsidR="00CC39D7" w:rsidRPr="00A7380A" w:rsidRDefault="00CC39D7" w:rsidP="000B7538">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CC39D7" w:rsidRDefault="00CC39D7" w:rsidP="000B7538">
            <w:pPr>
              <w:rPr>
                <w:rStyle w:val="FontStyle14"/>
                <w:sz w:val="27"/>
                <w:szCs w:val="27"/>
              </w:rPr>
            </w:pPr>
          </w:p>
          <w:p w:rsidR="00CC39D7" w:rsidRPr="00A7380A" w:rsidRDefault="00CC39D7" w:rsidP="000B7538">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CC39D7" w:rsidRPr="00A7380A" w:rsidRDefault="00CC39D7" w:rsidP="000B7538">
            <w:pPr>
              <w:pStyle w:val="af0"/>
              <w:spacing w:before="0" w:beforeAutospacing="0" w:after="0" w:afterAutospacing="0" w:line="180" w:lineRule="atLeast"/>
              <w:jc w:val="center"/>
              <w:rPr>
                <w:rStyle w:val="FontStyle14"/>
                <w:sz w:val="27"/>
                <w:szCs w:val="27"/>
              </w:rPr>
            </w:pPr>
          </w:p>
          <w:p w:rsidR="00CC39D7" w:rsidRPr="00A7380A" w:rsidRDefault="00CC39D7" w:rsidP="000B7538">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CC39D7" w:rsidRPr="00A7380A" w:rsidRDefault="00CC39D7" w:rsidP="000B7538">
            <w:pPr>
              <w:pStyle w:val="af0"/>
              <w:spacing w:before="0" w:beforeAutospacing="0" w:after="0" w:afterAutospacing="0" w:line="180" w:lineRule="atLeast"/>
              <w:jc w:val="center"/>
              <w:rPr>
                <w:rStyle w:val="FontStyle14"/>
                <w:sz w:val="27"/>
                <w:szCs w:val="27"/>
              </w:rPr>
            </w:pPr>
          </w:p>
          <w:p w:rsidR="00CC39D7" w:rsidRPr="00F26B4D" w:rsidRDefault="00CC39D7" w:rsidP="000B7538">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CC39D7" w:rsidRDefault="00CC39D7" w:rsidP="007B4FA0">
      <w:pPr>
        <w:ind w:firstLine="709"/>
        <w:jc w:val="both"/>
        <w:rPr>
          <w:sz w:val="27"/>
          <w:szCs w:val="27"/>
          <w:lang w:eastAsia="en-US"/>
        </w:rPr>
      </w:pPr>
    </w:p>
    <w:p w:rsidR="00460429" w:rsidRDefault="00F130B2" w:rsidP="006A2F91">
      <w:pPr>
        <w:ind w:left="709"/>
        <w:jc w:val="left"/>
        <w:rPr>
          <w:b/>
          <w:i/>
          <w:sz w:val="27"/>
          <w:szCs w:val="27"/>
        </w:rPr>
      </w:pPr>
      <w:r w:rsidRPr="00F130B2">
        <w:rPr>
          <w:b/>
          <w:i/>
          <w:sz w:val="27"/>
          <w:szCs w:val="27"/>
        </w:rPr>
        <w:t xml:space="preserve">Министерство </w:t>
      </w:r>
      <w:r w:rsidR="00460429" w:rsidRPr="00460429">
        <w:rPr>
          <w:b/>
          <w:i/>
          <w:sz w:val="27"/>
          <w:szCs w:val="27"/>
        </w:rPr>
        <w:t xml:space="preserve">профессионального образования </w:t>
      </w:r>
    </w:p>
    <w:p w:rsidR="006A2F91" w:rsidRPr="00CF163C" w:rsidRDefault="00460429" w:rsidP="006A2F91">
      <w:pPr>
        <w:ind w:left="709"/>
        <w:jc w:val="left"/>
        <w:rPr>
          <w:b/>
          <w:i/>
          <w:sz w:val="27"/>
          <w:szCs w:val="27"/>
        </w:rPr>
      </w:pPr>
      <w:r w:rsidRPr="00460429">
        <w:rPr>
          <w:b/>
          <w:i/>
          <w:sz w:val="27"/>
          <w:szCs w:val="27"/>
        </w:rPr>
        <w:t>и занятости населения</w:t>
      </w:r>
      <w:r>
        <w:rPr>
          <w:b/>
          <w:i/>
          <w:sz w:val="27"/>
          <w:szCs w:val="27"/>
        </w:rPr>
        <w:t xml:space="preserve"> </w:t>
      </w:r>
      <w:r w:rsidR="006A2F91" w:rsidRPr="00CF163C">
        <w:rPr>
          <w:b/>
          <w:i/>
          <w:sz w:val="27"/>
          <w:szCs w:val="27"/>
        </w:rPr>
        <w:t>Приморского края</w:t>
      </w:r>
    </w:p>
    <w:p w:rsidR="006A2F91" w:rsidRPr="00CF163C" w:rsidRDefault="006A2F91" w:rsidP="006A2F91">
      <w:pPr>
        <w:ind w:left="708"/>
        <w:jc w:val="both"/>
        <w:rPr>
          <w:i/>
          <w:sz w:val="27"/>
          <w:szCs w:val="27"/>
        </w:rPr>
      </w:pPr>
      <w:r w:rsidRPr="00CF163C">
        <w:rPr>
          <w:i/>
          <w:sz w:val="27"/>
          <w:szCs w:val="27"/>
        </w:rPr>
        <w:t>Адрес: 690</w:t>
      </w:r>
      <w:r w:rsidR="0067232F">
        <w:rPr>
          <w:i/>
          <w:sz w:val="27"/>
          <w:szCs w:val="27"/>
        </w:rPr>
        <w:t>990</w:t>
      </w:r>
      <w:r w:rsidRPr="00CF163C">
        <w:rPr>
          <w:i/>
          <w:sz w:val="27"/>
          <w:szCs w:val="27"/>
        </w:rPr>
        <w:t>, г. Владивосток, ул. Пушкинская, д.13</w:t>
      </w:r>
    </w:p>
    <w:p w:rsidR="006306B4" w:rsidRDefault="00634C7A" w:rsidP="006A2F91">
      <w:pPr>
        <w:ind w:left="708"/>
        <w:jc w:val="both"/>
        <w:rPr>
          <w:i/>
          <w:sz w:val="27"/>
          <w:szCs w:val="27"/>
        </w:rPr>
      </w:pPr>
      <w:r>
        <w:rPr>
          <w:i/>
          <w:sz w:val="27"/>
          <w:szCs w:val="27"/>
        </w:rPr>
        <w:t>Тел.</w:t>
      </w:r>
      <w:r w:rsidR="006A2F91" w:rsidRPr="00CF163C">
        <w:rPr>
          <w:i/>
          <w:sz w:val="27"/>
          <w:szCs w:val="27"/>
        </w:rPr>
        <w:t xml:space="preserve">:8 (423) </w:t>
      </w:r>
      <w:r w:rsidR="00A35E65" w:rsidRPr="00A35E65">
        <w:rPr>
          <w:i/>
          <w:sz w:val="27"/>
          <w:szCs w:val="27"/>
        </w:rPr>
        <w:t>202 27 77</w:t>
      </w:r>
    </w:p>
    <w:p w:rsidR="006A2F91" w:rsidRPr="00CF163C" w:rsidRDefault="006A2F91" w:rsidP="006A2F91">
      <w:pPr>
        <w:ind w:left="708"/>
        <w:jc w:val="both"/>
        <w:rPr>
          <w:i/>
          <w:sz w:val="27"/>
          <w:szCs w:val="27"/>
        </w:rPr>
      </w:pPr>
      <w:r w:rsidRPr="00CF163C">
        <w:rPr>
          <w:i/>
          <w:sz w:val="27"/>
          <w:szCs w:val="27"/>
        </w:rPr>
        <w:t xml:space="preserve">Официальный Интернет-сайт: </w:t>
      </w:r>
      <w:hyperlink r:id="rId254" w:tgtFrame="_blank" w:history="1">
        <w:r w:rsidRPr="00CF163C">
          <w:rPr>
            <w:i/>
            <w:sz w:val="27"/>
            <w:szCs w:val="27"/>
          </w:rPr>
          <w:t>http://</w:t>
        </w:r>
        <w:r w:rsidR="00A35E65" w:rsidRPr="00A35E65">
          <w:rPr>
            <w:i/>
            <w:sz w:val="27"/>
            <w:szCs w:val="27"/>
          </w:rPr>
          <w:t xml:space="preserve"> </w:t>
        </w:r>
        <w:hyperlink r:id="rId255" w:history="1">
          <w:r w:rsidR="00A35E65" w:rsidRPr="00A35E65">
            <w:rPr>
              <w:i/>
              <w:sz w:val="27"/>
              <w:szCs w:val="27"/>
            </w:rPr>
            <w:t>profzan.primorsky.ru/czn/index</w:t>
          </w:r>
        </w:hyperlink>
        <w:r w:rsidRPr="00CF163C">
          <w:rPr>
            <w:i/>
            <w:sz w:val="27"/>
            <w:szCs w:val="27"/>
          </w:rPr>
          <w:t>/</w:t>
        </w:r>
      </w:hyperlink>
    </w:p>
    <w:p w:rsidR="006A2F91" w:rsidRPr="00CF163C" w:rsidRDefault="006A2F91" w:rsidP="006A2F91">
      <w:pPr>
        <w:ind w:left="708"/>
        <w:jc w:val="both"/>
        <w:rPr>
          <w:i/>
          <w:sz w:val="27"/>
          <w:szCs w:val="27"/>
        </w:rPr>
      </w:pPr>
      <w:r w:rsidRPr="00CF163C">
        <w:rPr>
          <w:i/>
          <w:sz w:val="27"/>
          <w:szCs w:val="27"/>
        </w:rPr>
        <w:t xml:space="preserve">Адрес электронной почты: </w:t>
      </w:r>
      <w:hyperlink r:id="rId256" w:history="1">
        <w:r w:rsidR="00A35E65" w:rsidRPr="00A35E65">
          <w:rPr>
            <w:i/>
            <w:sz w:val="27"/>
            <w:szCs w:val="27"/>
          </w:rPr>
          <w:t>Minprofobrpk@primorsky.ru</w:t>
        </w:r>
      </w:hyperlink>
    </w:p>
    <w:p w:rsidR="00EE19BB" w:rsidRDefault="006A2F91" w:rsidP="006A2F91">
      <w:pPr>
        <w:ind w:left="708" w:firstLine="1"/>
        <w:jc w:val="left"/>
        <w:rPr>
          <w:b/>
          <w:i/>
          <w:sz w:val="27"/>
          <w:szCs w:val="27"/>
        </w:rPr>
      </w:pPr>
      <w:r w:rsidRPr="00095E1E">
        <w:rPr>
          <w:b/>
          <w:i/>
          <w:sz w:val="27"/>
          <w:szCs w:val="27"/>
        </w:rPr>
        <w:t xml:space="preserve">Управление по вопросам миграции </w:t>
      </w:r>
    </w:p>
    <w:p w:rsidR="006A2F91" w:rsidRPr="00095E1E" w:rsidRDefault="006A2F91" w:rsidP="006A2F91">
      <w:pPr>
        <w:ind w:left="708" w:firstLine="1"/>
        <w:jc w:val="left"/>
        <w:rPr>
          <w:b/>
          <w:i/>
          <w:sz w:val="27"/>
          <w:szCs w:val="27"/>
        </w:rPr>
      </w:pPr>
      <w:r w:rsidRPr="00095E1E">
        <w:rPr>
          <w:b/>
          <w:i/>
          <w:sz w:val="27"/>
          <w:szCs w:val="27"/>
        </w:rPr>
        <w:t>УМВД России по Приморскому краю</w:t>
      </w:r>
    </w:p>
    <w:p w:rsidR="006A2F91" w:rsidRPr="00095E1E" w:rsidRDefault="006A2F91" w:rsidP="006A2F91">
      <w:pPr>
        <w:ind w:firstLine="709"/>
        <w:jc w:val="left"/>
        <w:rPr>
          <w:i/>
          <w:sz w:val="27"/>
          <w:szCs w:val="27"/>
        </w:rPr>
      </w:pPr>
      <w:r w:rsidRPr="00095E1E">
        <w:rPr>
          <w:i/>
          <w:sz w:val="27"/>
          <w:szCs w:val="27"/>
        </w:rPr>
        <w:t xml:space="preserve">Адрес: </w:t>
      </w:r>
      <w:r w:rsidR="001D515C" w:rsidRPr="00CF163C">
        <w:rPr>
          <w:i/>
          <w:sz w:val="27"/>
          <w:szCs w:val="27"/>
        </w:rPr>
        <w:t>690</w:t>
      </w:r>
      <w:r w:rsidR="001D515C">
        <w:rPr>
          <w:i/>
          <w:sz w:val="27"/>
          <w:szCs w:val="27"/>
        </w:rPr>
        <w:t xml:space="preserve">091, </w:t>
      </w:r>
      <w:r w:rsidRPr="00095E1E">
        <w:rPr>
          <w:i/>
          <w:sz w:val="27"/>
          <w:szCs w:val="27"/>
        </w:rPr>
        <w:t>г. Владивосток, ул. Октябрьская, д. 25</w:t>
      </w:r>
    </w:p>
    <w:p w:rsidR="006A2F91" w:rsidRPr="00095E1E" w:rsidRDefault="006A2F91" w:rsidP="006A2F91">
      <w:pPr>
        <w:ind w:firstLine="709"/>
        <w:jc w:val="left"/>
        <w:rPr>
          <w:i/>
          <w:sz w:val="27"/>
          <w:szCs w:val="27"/>
        </w:rPr>
      </w:pPr>
      <w:r w:rsidRPr="00095E1E">
        <w:rPr>
          <w:i/>
          <w:sz w:val="27"/>
          <w:szCs w:val="27"/>
        </w:rPr>
        <w:t>Тел</w:t>
      </w:r>
      <w:r>
        <w:rPr>
          <w:i/>
          <w:sz w:val="27"/>
          <w:szCs w:val="27"/>
        </w:rPr>
        <w:t xml:space="preserve">: 8 (423) </w:t>
      </w:r>
      <w:r w:rsidR="00A35E65" w:rsidRPr="00A35E65">
        <w:rPr>
          <w:i/>
          <w:sz w:val="27"/>
          <w:szCs w:val="27"/>
        </w:rPr>
        <w:t>24</w:t>
      </w:r>
      <w:r w:rsidR="0067232F">
        <w:rPr>
          <w:i/>
          <w:sz w:val="27"/>
          <w:szCs w:val="27"/>
        </w:rPr>
        <w:t>9</w:t>
      </w:r>
      <w:r w:rsidR="00A35E65" w:rsidRPr="00A35E65">
        <w:rPr>
          <w:i/>
          <w:sz w:val="27"/>
          <w:szCs w:val="27"/>
        </w:rPr>
        <w:t>-</w:t>
      </w:r>
      <w:r w:rsidR="0067232F">
        <w:rPr>
          <w:i/>
          <w:sz w:val="27"/>
          <w:szCs w:val="27"/>
        </w:rPr>
        <w:t>00</w:t>
      </w:r>
      <w:r w:rsidR="00A35E65" w:rsidRPr="00A35E65">
        <w:rPr>
          <w:i/>
          <w:sz w:val="27"/>
          <w:szCs w:val="27"/>
        </w:rPr>
        <w:t>-</w:t>
      </w:r>
      <w:r w:rsidR="0067232F">
        <w:rPr>
          <w:i/>
          <w:sz w:val="27"/>
          <w:szCs w:val="27"/>
        </w:rPr>
        <w:t>69</w:t>
      </w:r>
    </w:p>
    <w:p w:rsidR="006A2F91" w:rsidRPr="00095E1E" w:rsidRDefault="006A2F91" w:rsidP="006A2F91">
      <w:pPr>
        <w:ind w:firstLine="708"/>
        <w:jc w:val="both"/>
        <w:rPr>
          <w:i/>
          <w:sz w:val="27"/>
          <w:szCs w:val="27"/>
        </w:rPr>
      </w:pPr>
      <w:r w:rsidRPr="00095E1E">
        <w:rPr>
          <w:i/>
          <w:sz w:val="27"/>
          <w:szCs w:val="27"/>
        </w:rPr>
        <w:t>Официальный Интернет-сайт: 25.мвд.рф</w:t>
      </w:r>
    </w:p>
    <w:p w:rsidR="006A2F91" w:rsidRPr="00CF163C" w:rsidRDefault="006A2F91" w:rsidP="006A2F91">
      <w:pPr>
        <w:ind w:left="708"/>
        <w:jc w:val="both"/>
        <w:rPr>
          <w:i/>
          <w:sz w:val="27"/>
          <w:szCs w:val="27"/>
        </w:rPr>
      </w:pPr>
      <w:r w:rsidRPr="00CF163C">
        <w:rPr>
          <w:i/>
          <w:sz w:val="27"/>
          <w:szCs w:val="27"/>
        </w:rPr>
        <w:t>Адрес электронной почты:</w:t>
      </w:r>
      <w:hyperlink r:id="rId257" w:history="1">
        <w:r w:rsidR="00E44307" w:rsidRPr="00E44307">
          <w:rPr>
            <w:i/>
            <w:sz w:val="27"/>
            <w:szCs w:val="27"/>
          </w:rPr>
          <w:t xml:space="preserve"> </w:t>
        </w:r>
        <w:r w:rsidR="0067232F" w:rsidRPr="0067232F">
          <w:rPr>
            <w:i/>
            <w:sz w:val="27"/>
            <w:szCs w:val="27"/>
          </w:rPr>
          <w:t xml:space="preserve">tershova4@mvd.ru </w:t>
        </w:r>
      </w:hyperlink>
    </w:p>
    <w:p w:rsidR="000010ED" w:rsidRDefault="000010ED" w:rsidP="006A2F91">
      <w:pPr>
        <w:rPr>
          <w:b/>
          <w:sz w:val="27"/>
          <w:szCs w:val="27"/>
        </w:rPr>
      </w:pPr>
    </w:p>
    <w:p w:rsidR="000010ED" w:rsidRDefault="000010ED" w:rsidP="006A2F91">
      <w:pPr>
        <w:rPr>
          <w:b/>
          <w:sz w:val="27"/>
          <w:szCs w:val="27"/>
        </w:rPr>
      </w:pPr>
    </w:p>
    <w:p w:rsidR="006A2F91" w:rsidRDefault="006A2F91" w:rsidP="006A2F91">
      <w:pPr>
        <w:rPr>
          <w:b/>
          <w:sz w:val="27"/>
          <w:szCs w:val="27"/>
        </w:rPr>
      </w:pPr>
      <w:r>
        <w:rPr>
          <w:b/>
          <w:sz w:val="27"/>
          <w:szCs w:val="27"/>
        </w:rPr>
        <w:t>СТАВРОПОЛЬСКИЙ КРАЙ</w:t>
      </w:r>
    </w:p>
    <w:p w:rsidR="006A2F91" w:rsidRDefault="006A2F91" w:rsidP="006A2F91">
      <w:pPr>
        <w:rPr>
          <w:i/>
          <w:iCs/>
          <w:sz w:val="27"/>
          <w:szCs w:val="27"/>
        </w:rPr>
      </w:pPr>
      <w:r>
        <w:rPr>
          <w:sz w:val="27"/>
          <w:szCs w:val="27"/>
        </w:rPr>
        <w:t>(</w:t>
      </w:r>
      <w:r>
        <w:rPr>
          <w:i/>
          <w:iCs/>
          <w:sz w:val="27"/>
          <w:szCs w:val="27"/>
        </w:rPr>
        <w:t>региональная программа переселения согласована</w:t>
      </w:r>
    </w:p>
    <w:p w:rsidR="006A2F91" w:rsidRDefault="006A2F91" w:rsidP="006A2F91">
      <w:pPr>
        <w:rPr>
          <w:i/>
          <w:iCs/>
          <w:sz w:val="27"/>
          <w:szCs w:val="27"/>
        </w:rPr>
      </w:pPr>
      <w:r>
        <w:rPr>
          <w:i/>
          <w:iCs/>
          <w:sz w:val="27"/>
          <w:szCs w:val="27"/>
        </w:rPr>
        <w:t>распоряжением Правительства Российской Федерации</w:t>
      </w:r>
    </w:p>
    <w:p w:rsidR="006A2F91" w:rsidRDefault="006A2F91" w:rsidP="006A2F91">
      <w:pPr>
        <w:rPr>
          <w:b/>
          <w:sz w:val="27"/>
          <w:szCs w:val="27"/>
        </w:rPr>
      </w:pPr>
      <w:r>
        <w:rPr>
          <w:i/>
          <w:iCs/>
          <w:sz w:val="27"/>
          <w:szCs w:val="27"/>
        </w:rPr>
        <w:t>от 13</w:t>
      </w:r>
      <w:r w:rsidR="0009662F">
        <w:rPr>
          <w:i/>
          <w:iCs/>
          <w:sz w:val="27"/>
          <w:szCs w:val="27"/>
        </w:rPr>
        <w:t xml:space="preserve"> </w:t>
      </w:r>
      <w:r>
        <w:rPr>
          <w:i/>
          <w:iCs/>
          <w:sz w:val="27"/>
          <w:szCs w:val="27"/>
        </w:rPr>
        <w:t>марта 2019 г. № 421-р)</w:t>
      </w:r>
    </w:p>
    <w:p w:rsidR="006A2F91" w:rsidRDefault="006A2F91" w:rsidP="006A2F91">
      <w:pPr>
        <w:ind w:firstLine="709"/>
        <w:jc w:val="both"/>
        <w:rPr>
          <w:b/>
          <w:sz w:val="27"/>
          <w:szCs w:val="27"/>
        </w:rPr>
      </w:pPr>
    </w:p>
    <w:p w:rsidR="006A2F91" w:rsidRDefault="006A2F91" w:rsidP="006A2F91">
      <w:pPr>
        <w:ind w:firstLine="709"/>
        <w:jc w:val="both"/>
        <w:rPr>
          <w:b/>
          <w:sz w:val="27"/>
          <w:szCs w:val="27"/>
        </w:rPr>
      </w:pPr>
      <w:r>
        <w:rPr>
          <w:b/>
          <w:sz w:val="27"/>
          <w:szCs w:val="27"/>
        </w:rPr>
        <w:t>Краткое описание территории вселения</w:t>
      </w:r>
    </w:p>
    <w:p w:rsidR="006A2F91" w:rsidRDefault="006A2F91" w:rsidP="001D6B92">
      <w:pPr>
        <w:pStyle w:val="af0"/>
        <w:spacing w:before="0" w:beforeAutospacing="0" w:after="0" w:afterAutospacing="0"/>
        <w:ind w:firstLine="709"/>
        <w:jc w:val="both"/>
        <w:rPr>
          <w:sz w:val="27"/>
          <w:szCs w:val="27"/>
        </w:rPr>
      </w:pPr>
      <w:r>
        <w:rPr>
          <w:sz w:val="27"/>
          <w:szCs w:val="27"/>
        </w:rPr>
        <w:t xml:space="preserve">Территориями вселения Ставропольского края </w:t>
      </w:r>
      <w:r w:rsidRPr="0009662F">
        <w:rPr>
          <w:sz w:val="27"/>
          <w:szCs w:val="27"/>
        </w:rPr>
        <w:t>определены 2</w:t>
      </w:r>
      <w:r w:rsidR="007278FC">
        <w:rPr>
          <w:sz w:val="27"/>
          <w:szCs w:val="27"/>
        </w:rPr>
        <w:t>3</w:t>
      </w:r>
      <w:r w:rsidRPr="0009662F">
        <w:rPr>
          <w:sz w:val="27"/>
          <w:szCs w:val="27"/>
        </w:rPr>
        <w:t> муниципальных образовани</w:t>
      </w:r>
      <w:r w:rsidR="007278FC">
        <w:rPr>
          <w:sz w:val="27"/>
          <w:szCs w:val="27"/>
        </w:rPr>
        <w:t>я</w:t>
      </w:r>
      <w:r w:rsidRPr="0009662F">
        <w:rPr>
          <w:sz w:val="27"/>
          <w:szCs w:val="27"/>
        </w:rPr>
        <w:t>:</w:t>
      </w:r>
      <w:r w:rsidR="007278FC">
        <w:rPr>
          <w:sz w:val="27"/>
          <w:szCs w:val="27"/>
        </w:rPr>
        <w:t xml:space="preserve"> </w:t>
      </w:r>
      <w:r w:rsidR="007278FC" w:rsidRPr="007278FC">
        <w:rPr>
          <w:sz w:val="27"/>
          <w:szCs w:val="27"/>
        </w:rPr>
        <w:t xml:space="preserve">Александровского, Андроповского, Апанасенковского, Арзгирского, Буденновского, Грачевского, </w:t>
      </w:r>
      <w:r w:rsidR="00402DAB">
        <w:rPr>
          <w:sz w:val="27"/>
          <w:szCs w:val="27"/>
        </w:rPr>
        <w:br/>
      </w:r>
      <w:r w:rsidR="007278FC" w:rsidRPr="007278FC">
        <w:rPr>
          <w:sz w:val="27"/>
          <w:szCs w:val="27"/>
        </w:rPr>
        <w:t xml:space="preserve">Кочубеевского, Красногвардейского, Курского, Левокумского, Новоселицкого, </w:t>
      </w:r>
      <w:r w:rsidR="007278FC">
        <w:rPr>
          <w:sz w:val="27"/>
          <w:szCs w:val="27"/>
        </w:rPr>
        <w:br/>
      </w:r>
      <w:r w:rsidR="007278FC" w:rsidRPr="007278FC">
        <w:rPr>
          <w:sz w:val="27"/>
          <w:szCs w:val="27"/>
        </w:rPr>
        <w:t>Степновского, Труновского</w:t>
      </w:r>
      <w:r w:rsidR="007278FC">
        <w:rPr>
          <w:sz w:val="27"/>
          <w:szCs w:val="27"/>
        </w:rPr>
        <w:t xml:space="preserve"> и</w:t>
      </w:r>
      <w:r w:rsidR="007278FC" w:rsidRPr="007278FC">
        <w:rPr>
          <w:sz w:val="27"/>
          <w:szCs w:val="27"/>
        </w:rPr>
        <w:t xml:space="preserve"> Туркменского район</w:t>
      </w:r>
      <w:r w:rsidR="007278FC">
        <w:rPr>
          <w:sz w:val="27"/>
          <w:szCs w:val="27"/>
        </w:rPr>
        <w:t>ов</w:t>
      </w:r>
      <w:r w:rsidR="007278FC" w:rsidRPr="007278FC">
        <w:rPr>
          <w:sz w:val="27"/>
          <w:szCs w:val="27"/>
        </w:rPr>
        <w:t xml:space="preserve">, Благодарненского, </w:t>
      </w:r>
      <w:r w:rsidR="007278FC">
        <w:rPr>
          <w:sz w:val="27"/>
          <w:szCs w:val="27"/>
        </w:rPr>
        <w:br/>
      </w:r>
      <w:r w:rsidR="007278FC" w:rsidRPr="007278FC">
        <w:rPr>
          <w:sz w:val="27"/>
          <w:szCs w:val="27"/>
        </w:rPr>
        <w:t>Георгиевского</w:t>
      </w:r>
      <w:r w:rsidR="007278FC">
        <w:rPr>
          <w:sz w:val="27"/>
          <w:szCs w:val="27"/>
        </w:rPr>
        <w:t xml:space="preserve">, Изобильненского, </w:t>
      </w:r>
      <w:r w:rsidR="007278FC" w:rsidRPr="007278FC">
        <w:rPr>
          <w:sz w:val="27"/>
          <w:szCs w:val="27"/>
        </w:rPr>
        <w:t>Ипатовского, Кировского, Нефтекумского, Новоалександровского, Петровского и Советского городск</w:t>
      </w:r>
      <w:r w:rsidR="007278FC">
        <w:rPr>
          <w:sz w:val="27"/>
          <w:szCs w:val="27"/>
        </w:rPr>
        <w:t>их</w:t>
      </w:r>
      <w:r w:rsidR="007278FC" w:rsidRPr="007278FC">
        <w:rPr>
          <w:sz w:val="27"/>
          <w:szCs w:val="27"/>
        </w:rPr>
        <w:t xml:space="preserve"> округ</w:t>
      </w:r>
      <w:r w:rsidR="007278FC">
        <w:rPr>
          <w:sz w:val="27"/>
          <w:szCs w:val="27"/>
        </w:rPr>
        <w:t>ов</w:t>
      </w:r>
      <w:r>
        <w:rPr>
          <w:sz w:val="27"/>
          <w:szCs w:val="27"/>
        </w:rPr>
        <w:t>.</w:t>
      </w:r>
    </w:p>
    <w:p w:rsidR="006A2F91" w:rsidRDefault="006A2F91" w:rsidP="001D6B92">
      <w:pPr>
        <w:pStyle w:val="af0"/>
        <w:spacing w:before="0" w:beforeAutospacing="0" w:after="0" w:afterAutospacing="0"/>
        <w:ind w:firstLine="709"/>
        <w:jc w:val="both"/>
        <w:rPr>
          <w:sz w:val="27"/>
          <w:szCs w:val="27"/>
        </w:rPr>
      </w:pPr>
      <w:r>
        <w:rPr>
          <w:sz w:val="27"/>
          <w:szCs w:val="27"/>
        </w:rPr>
        <w:lastRenderedPageBreak/>
        <w:t>Д</w:t>
      </w:r>
      <w:r w:rsidRPr="002E631B">
        <w:rPr>
          <w:sz w:val="27"/>
          <w:szCs w:val="27"/>
        </w:rPr>
        <w:t xml:space="preserve">ля </w:t>
      </w:r>
      <w:r>
        <w:rPr>
          <w:sz w:val="27"/>
          <w:szCs w:val="27"/>
        </w:rPr>
        <w:t xml:space="preserve">соотечественников, являющихся </w:t>
      </w:r>
      <w:r w:rsidRPr="002E631B">
        <w:rPr>
          <w:sz w:val="27"/>
          <w:szCs w:val="27"/>
        </w:rPr>
        <w:t>студент</w:t>
      </w:r>
      <w:r>
        <w:rPr>
          <w:sz w:val="27"/>
          <w:szCs w:val="27"/>
        </w:rPr>
        <w:t>ами</w:t>
      </w:r>
      <w:r w:rsidRPr="002E631B">
        <w:rPr>
          <w:sz w:val="27"/>
          <w:szCs w:val="27"/>
        </w:rPr>
        <w:t xml:space="preserve"> и научны</w:t>
      </w:r>
      <w:r>
        <w:rPr>
          <w:sz w:val="27"/>
          <w:szCs w:val="27"/>
        </w:rPr>
        <w:t>ми</w:t>
      </w:r>
      <w:r w:rsidRPr="002E631B">
        <w:rPr>
          <w:sz w:val="27"/>
          <w:szCs w:val="27"/>
        </w:rPr>
        <w:t xml:space="preserve"> сотрудник</w:t>
      </w:r>
      <w:r>
        <w:rPr>
          <w:sz w:val="27"/>
          <w:szCs w:val="27"/>
        </w:rPr>
        <w:t>ами,</w:t>
      </w:r>
      <w:r w:rsidRPr="002E631B">
        <w:rPr>
          <w:sz w:val="27"/>
          <w:szCs w:val="27"/>
        </w:rPr>
        <w:t xml:space="preserve"> территори</w:t>
      </w:r>
      <w:r>
        <w:rPr>
          <w:sz w:val="27"/>
          <w:szCs w:val="27"/>
        </w:rPr>
        <w:t>ей</w:t>
      </w:r>
      <w:r w:rsidR="0009662F">
        <w:rPr>
          <w:sz w:val="27"/>
          <w:szCs w:val="27"/>
        </w:rPr>
        <w:t xml:space="preserve"> </w:t>
      </w:r>
      <w:r>
        <w:rPr>
          <w:sz w:val="27"/>
          <w:szCs w:val="27"/>
        </w:rPr>
        <w:t>вселения является весь</w:t>
      </w:r>
      <w:r w:rsidR="0009662F">
        <w:rPr>
          <w:sz w:val="27"/>
          <w:szCs w:val="27"/>
        </w:rPr>
        <w:t xml:space="preserve"> </w:t>
      </w:r>
      <w:r>
        <w:rPr>
          <w:sz w:val="27"/>
          <w:szCs w:val="27"/>
        </w:rPr>
        <w:t xml:space="preserve">Ставропольский </w:t>
      </w:r>
      <w:r w:rsidRPr="002E631B">
        <w:rPr>
          <w:sz w:val="27"/>
          <w:szCs w:val="27"/>
        </w:rPr>
        <w:t>кра</w:t>
      </w:r>
      <w:r>
        <w:rPr>
          <w:sz w:val="27"/>
          <w:szCs w:val="27"/>
        </w:rPr>
        <w:t>й</w:t>
      </w:r>
      <w:r w:rsidRPr="002E631B">
        <w:rPr>
          <w:sz w:val="27"/>
          <w:szCs w:val="27"/>
        </w:rPr>
        <w:t>.</w:t>
      </w:r>
    </w:p>
    <w:p w:rsidR="006A2F91" w:rsidRDefault="006A2F91" w:rsidP="006A2F91">
      <w:pPr>
        <w:pStyle w:val="af0"/>
        <w:spacing w:before="0" w:beforeAutospacing="0" w:after="0" w:afterAutospacing="0"/>
        <w:ind w:firstLine="709"/>
        <w:jc w:val="both"/>
        <w:rPr>
          <w:sz w:val="27"/>
          <w:szCs w:val="27"/>
        </w:rPr>
      </w:pPr>
      <w:r>
        <w:rPr>
          <w:sz w:val="27"/>
          <w:szCs w:val="27"/>
        </w:rPr>
        <w:t xml:space="preserve">Регион расположен в центральной части Предкавказья и на северном склоне Большого Кавказа, входит в </w:t>
      </w:r>
      <w:r w:rsidRPr="003C722D">
        <w:rPr>
          <w:sz w:val="27"/>
          <w:szCs w:val="27"/>
        </w:rPr>
        <w:t>Северо-Кавказский федеральный округ</w:t>
      </w:r>
      <w:r>
        <w:rPr>
          <w:sz w:val="27"/>
          <w:szCs w:val="27"/>
        </w:rPr>
        <w:t xml:space="preserve">. Ставропольский край протянулся на 285 км с севера на юг и на 370 км с запада </w:t>
      </w:r>
      <w:r w:rsidR="002301E2">
        <w:rPr>
          <w:sz w:val="27"/>
          <w:szCs w:val="27"/>
        </w:rPr>
        <w:br/>
      </w:r>
      <w:r>
        <w:rPr>
          <w:sz w:val="27"/>
          <w:szCs w:val="27"/>
        </w:rPr>
        <w:t xml:space="preserve">на восток. На западе и юго-западе регион граничит с Краснодарским краем, </w:t>
      </w:r>
      <w:r w:rsidR="002301E2">
        <w:rPr>
          <w:sz w:val="27"/>
          <w:szCs w:val="27"/>
        </w:rPr>
        <w:br/>
      </w:r>
      <w:r>
        <w:rPr>
          <w:sz w:val="27"/>
          <w:szCs w:val="27"/>
        </w:rPr>
        <w:t>на северо-западе</w:t>
      </w:r>
      <w:r w:rsidR="002301E2">
        <w:rPr>
          <w:sz w:val="27"/>
          <w:szCs w:val="27"/>
        </w:rPr>
        <w:t xml:space="preserve"> </w:t>
      </w:r>
      <w:r>
        <w:rPr>
          <w:sz w:val="27"/>
          <w:szCs w:val="27"/>
        </w:rPr>
        <w:t>с Ростовской областью, на севере и северо-востоке с Республикой Калмыкия, на востоке с Республикой Дагестан, на юго-востоке с Чеченской Республикой, на юге – с Республикой Северная Осетия – Алания, Карачаево-Черкесской и</w:t>
      </w:r>
      <w:r w:rsidR="0009662F">
        <w:rPr>
          <w:sz w:val="27"/>
          <w:szCs w:val="27"/>
        </w:rPr>
        <w:t xml:space="preserve"> </w:t>
      </w:r>
      <w:r>
        <w:rPr>
          <w:sz w:val="27"/>
          <w:szCs w:val="27"/>
        </w:rPr>
        <w:t>Кабардино-Балкарской республиками.</w:t>
      </w:r>
      <w:r w:rsidR="003905AF" w:rsidRPr="003C722D">
        <w:rPr>
          <w:sz w:val="27"/>
          <w:szCs w:val="27"/>
        </w:rPr>
        <w:t xml:space="preserve"> Административный центр </w:t>
      </w:r>
      <w:r w:rsidR="003905AF" w:rsidRPr="003C722D">
        <w:rPr>
          <w:sz w:val="27"/>
          <w:szCs w:val="27"/>
        </w:rPr>
        <w:sym w:font="Symbol" w:char="F02D"/>
      </w:r>
      <w:r w:rsidR="003905AF" w:rsidRPr="003C722D">
        <w:rPr>
          <w:sz w:val="27"/>
          <w:szCs w:val="27"/>
        </w:rPr>
        <w:t xml:space="preserve"> </w:t>
      </w:r>
      <w:r w:rsidR="003C722D">
        <w:rPr>
          <w:sz w:val="27"/>
          <w:szCs w:val="27"/>
        </w:rPr>
        <w:br/>
      </w:r>
      <w:r w:rsidR="003905AF" w:rsidRPr="003C722D">
        <w:rPr>
          <w:sz w:val="27"/>
          <w:szCs w:val="27"/>
        </w:rPr>
        <w:t>город Ставрополь.</w:t>
      </w:r>
    </w:p>
    <w:p w:rsidR="00011809" w:rsidRPr="003C722D" w:rsidRDefault="006A2F91" w:rsidP="00011809">
      <w:pPr>
        <w:pStyle w:val="Style4"/>
        <w:widowControl/>
        <w:tabs>
          <w:tab w:val="left" w:pos="142"/>
        </w:tabs>
        <w:spacing w:line="240" w:lineRule="auto"/>
        <w:ind w:firstLine="709"/>
        <w:rPr>
          <w:sz w:val="27"/>
          <w:szCs w:val="27"/>
        </w:rPr>
      </w:pPr>
      <w:r w:rsidRPr="003C722D">
        <w:rPr>
          <w:sz w:val="27"/>
          <w:szCs w:val="27"/>
        </w:rPr>
        <w:t>Край находится на юге умеренного континентального пояса, на границе между Европой и Азией, вследствие чего в климате ощущаются как европейские (морские), так и азиатские (континентальные) влияния. Заметное влияние оказывают горные районы, откуда распространяются влажные воздушные массы.</w:t>
      </w:r>
      <w:r w:rsidR="00011809">
        <w:rPr>
          <w:sz w:val="27"/>
          <w:szCs w:val="27"/>
        </w:rPr>
        <w:t xml:space="preserve"> </w:t>
      </w:r>
      <w:r w:rsidR="00011809" w:rsidRPr="00011809">
        <w:rPr>
          <w:sz w:val="27"/>
          <w:szCs w:val="27"/>
        </w:rPr>
        <w:t xml:space="preserve">Средняя температура воздуха по краю: в январе от –3 до –5ºС, в июле от +17 </w:t>
      </w:r>
      <w:r w:rsidR="00011809">
        <w:rPr>
          <w:sz w:val="27"/>
          <w:szCs w:val="27"/>
        </w:rPr>
        <w:br/>
      </w:r>
      <w:r w:rsidR="00011809" w:rsidRPr="00011809">
        <w:rPr>
          <w:sz w:val="27"/>
          <w:szCs w:val="27"/>
        </w:rPr>
        <w:t xml:space="preserve">до +25ºС. Продолжительность вегетационного периода в </w:t>
      </w:r>
      <w:r w:rsidR="00C91FFF">
        <w:rPr>
          <w:sz w:val="27"/>
          <w:szCs w:val="27"/>
        </w:rPr>
        <w:t>регионе</w:t>
      </w:r>
      <w:r w:rsidR="00011809" w:rsidRPr="00011809">
        <w:rPr>
          <w:sz w:val="27"/>
          <w:szCs w:val="27"/>
        </w:rPr>
        <w:t xml:space="preserve"> 200</w:t>
      </w:r>
      <w:r w:rsidR="00011809">
        <w:rPr>
          <w:sz w:val="27"/>
          <w:szCs w:val="27"/>
        </w:rPr>
        <w:t xml:space="preserve"> – </w:t>
      </w:r>
      <w:r w:rsidR="00011809" w:rsidRPr="00011809">
        <w:rPr>
          <w:sz w:val="27"/>
          <w:szCs w:val="27"/>
        </w:rPr>
        <w:t>234 дня.</w:t>
      </w:r>
    </w:p>
    <w:p w:rsidR="006A2F91" w:rsidRPr="003C722D" w:rsidRDefault="006A2F91" w:rsidP="006A2F91">
      <w:pPr>
        <w:pStyle w:val="ConsPlusNormal"/>
        <w:ind w:firstLine="709"/>
        <w:jc w:val="both"/>
        <w:rPr>
          <w:sz w:val="27"/>
          <w:szCs w:val="27"/>
        </w:rPr>
      </w:pPr>
      <w:r w:rsidRPr="003C722D">
        <w:rPr>
          <w:sz w:val="27"/>
          <w:szCs w:val="27"/>
        </w:rPr>
        <w:t xml:space="preserve">Территория </w:t>
      </w:r>
      <w:r w:rsidR="00C91FFF">
        <w:rPr>
          <w:sz w:val="27"/>
          <w:szCs w:val="27"/>
        </w:rPr>
        <w:t>Ставрополья</w:t>
      </w:r>
      <w:r w:rsidRPr="003C722D">
        <w:rPr>
          <w:sz w:val="27"/>
          <w:szCs w:val="27"/>
        </w:rPr>
        <w:t xml:space="preserve"> делится на 4 природно-климатические зоны: полупустыни (крайне засушливая), степи (засушливая), лесостепи (неустойчивого увлажнения), предгорья (достаточного увлажнения).</w:t>
      </w:r>
    </w:p>
    <w:p w:rsidR="006A2F91" w:rsidRPr="003C722D" w:rsidRDefault="006A2F91" w:rsidP="006A2F91">
      <w:pPr>
        <w:pStyle w:val="Style4"/>
        <w:widowControl/>
        <w:spacing w:line="240" w:lineRule="auto"/>
        <w:ind w:firstLine="709"/>
        <w:rPr>
          <w:sz w:val="27"/>
          <w:szCs w:val="27"/>
        </w:rPr>
      </w:pPr>
      <w:r w:rsidRPr="003C722D">
        <w:rPr>
          <w:sz w:val="27"/>
          <w:szCs w:val="27"/>
        </w:rPr>
        <w:t>По территории Ставропольского края протекает 225 рек, имеется 38 озер, 1 758 водохранилищ, прудов и водо</w:t>
      </w:r>
      <w:r w:rsidR="009A6D74">
        <w:rPr>
          <w:sz w:val="27"/>
          <w:szCs w:val="27"/>
        </w:rPr>
        <w:t>ё</w:t>
      </w:r>
      <w:r w:rsidRPr="003C722D">
        <w:rPr>
          <w:sz w:val="27"/>
          <w:szCs w:val="27"/>
        </w:rPr>
        <w:t>мов, развитая сеть мелиоративных каналов. Наиболее крупные реки: Кубань, Терек, Кума, Калаус, озёра – Маныч-Гудило, Дадынско. В</w:t>
      </w:r>
      <w:r w:rsidR="003B71FB" w:rsidRPr="003C722D">
        <w:rPr>
          <w:sz w:val="27"/>
          <w:szCs w:val="27"/>
        </w:rPr>
        <w:t xml:space="preserve"> </w:t>
      </w:r>
      <w:r w:rsidRPr="003C722D">
        <w:rPr>
          <w:sz w:val="27"/>
          <w:szCs w:val="27"/>
        </w:rPr>
        <w:t>целях создания гарантированного запаса воды и покрытия её дефицита осуществляются межбассейновые переброски.</w:t>
      </w:r>
    </w:p>
    <w:p w:rsidR="006A2F91" w:rsidRPr="003C722D" w:rsidRDefault="006A2F91" w:rsidP="006A2F91">
      <w:pPr>
        <w:pStyle w:val="Style4"/>
        <w:widowControl/>
        <w:tabs>
          <w:tab w:val="left" w:pos="142"/>
        </w:tabs>
        <w:spacing w:line="240" w:lineRule="auto"/>
        <w:ind w:firstLine="709"/>
        <w:rPr>
          <w:sz w:val="27"/>
          <w:szCs w:val="27"/>
        </w:rPr>
      </w:pPr>
      <w:r w:rsidRPr="003C722D">
        <w:rPr>
          <w:sz w:val="27"/>
          <w:szCs w:val="27"/>
        </w:rPr>
        <w:t>В предгорьях Кавказского хребта расположен всемирно известный</w:t>
      </w:r>
      <w:r w:rsidRPr="003C722D">
        <w:rPr>
          <w:sz w:val="27"/>
          <w:szCs w:val="27"/>
        </w:rPr>
        <w:br/>
        <w:t xml:space="preserve">эколого-курортный регион </w:t>
      </w:r>
      <w:r w:rsidRPr="003C722D">
        <w:rPr>
          <w:sz w:val="27"/>
          <w:szCs w:val="27"/>
        </w:rPr>
        <w:sym w:font="Symbol" w:char="F02D"/>
      </w:r>
      <w:r w:rsidRPr="003C722D">
        <w:rPr>
          <w:sz w:val="27"/>
          <w:szCs w:val="27"/>
        </w:rPr>
        <w:t xml:space="preserve"> Кавказские Минеральные Воды</w:t>
      </w:r>
      <w:r w:rsidR="003B71FB" w:rsidRPr="003C722D">
        <w:rPr>
          <w:sz w:val="27"/>
          <w:szCs w:val="27"/>
        </w:rPr>
        <w:t xml:space="preserve"> </w:t>
      </w:r>
      <w:r w:rsidRPr="003C722D">
        <w:rPr>
          <w:sz w:val="27"/>
          <w:szCs w:val="27"/>
        </w:rPr>
        <w:t>(города Минеральные Воды, Пятигорск, Кисловодск, Ессентуки, Железноводск). Это уникальный регион по</w:t>
      </w:r>
      <w:r w:rsidR="003B71FB" w:rsidRPr="003C722D">
        <w:rPr>
          <w:sz w:val="27"/>
          <w:szCs w:val="27"/>
        </w:rPr>
        <w:t xml:space="preserve"> </w:t>
      </w:r>
      <w:r w:rsidRPr="003C722D">
        <w:rPr>
          <w:sz w:val="27"/>
          <w:szCs w:val="27"/>
        </w:rPr>
        <w:t>богатству курортных ресурсов и, прежде всего, месторождений минеральных вод,</w:t>
      </w:r>
      <w:r w:rsidR="003B71FB" w:rsidRPr="003C722D">
        <w:rPr>
          <w:sz w:val="27"/>
          <w:szCs w:val="27"/>
        </w:rPr>
        <w:t xml:space="preserve"> </w:t>
      </w:r>
      <w:r w:rsidRPr="003C722D">
        <w:rPr>
          <w:sz w:val="27"/>
          <w:szCs w:val="27"/>
        </w:rPr>
        <w:t>гидротермальных вод, лечебных грязей. Здесь расположены месторождения минеральных вод различного химического и</w:t>
      </w:r>
      <w:r w:rsidR="003B71FB" w:rsidRPr="003C722D">
        <w:rPr>
          <w:sz w:val="27"/>
          <w:szCs w:val="27"/>
        </w:rPr>
        <w:t xml:space="preserve"> </w:t>
      </w:r>
      <w:r w:rsidRPr="003C722D">
        <w:rPr>
          <w:sz w:val="27"/>
          <w:szCs w:val="27"/>
        </w:rPr>
        <w:t xml:space="preserve">газового состава, среди них знаменитые Славяновские и Смирновские источники, Кисловодские нарзаны </w:t>
      </w:r>
      <w:r w:rsidR="003B71FB" w:rsidRPr="003C722D">
        <w:rPr>
          <w:sz w:val="27"/>
          <w:szCs w:val="27"/>
        </w:rPr>
        <w:br/>
      </w:r>
      <w:r w:rsidRPr="003C722D">
        <w:rPr>
          <w:sz w:val="27"/>
          <w:szCs w:val="27"/>
        </w:rPr>
        <w:t>и</w:t>
      </w:r>
      <w:r w:rsidR="003B71FB" w:rsidRPr="003C722D">
        <w:rPr>
          <w:sz w:val="27"/>
          <w:szCs w:val="27"/>
        </w:rPr>
        <w:t xml:space="preserve"> </w:t>
      </w:r>
      <w:r w:rsidRPr="003C722D">
        <w:rPr>
          <w:sz w:val="27"/>
          <w:szCs w:val="27"/>
        </w:rPr>
        <w:t>минеральные воды Ессентуки 4 и 17, Пятигорские и радоновые воды, Нагутские воды, Боржоми, Арзни.</w:t>
      </w:r>
    </w:p>
    <w:p w:rsidR="006A2F91" w:rsidRPr="003C722D" w:rsidRDefault="006A2F91" w:rsidP="006A2F91">
      <w:pPr>
        <w:pStyle w:val="Style4"/>
        <w:widowControl/>
        <w:tabs>
          <w:tab w:val="left" w:pos="-2268"/>
        </w:tabs>
        <w:spacing w:line="240" w:lineRule="auto"/>
        <w:ind w:firstLine="709"/>
        <w:rPr>
          <w:sz w:val="27"/>
          <w:szCs w:val="27"/>
        </w:rPr>
      </w:pPr>
      <w:r w:rsidRPr="003C722D">
        <w:rPr>
          <w:sz w:val="27"/>
          <w:szCs w:val="27"/>
        </w:rPr>
        <w:t xml:space="preserve">Почвы на территории Ставропольского края подразделяются на два основных типа </w:t>
      </w:r>
      <w:r w:rsidRPr="003C722D">
        <w:rPr>
          <w:sz w:val="27"/>
          <w:szCs w:val="27"/>
        </w:rPr>
        <w:sym w:font="Symbol" w:char="F02D"/>
      </w:r>
      <w:r w:rsidRPr="003C722D">
        <w:rPr>
          <w:sz w:val="27"/>
          <w:szCs w:val="27"/>
        </w:rPr>
        <w:t xml:space="preserve"> черноз</w:t>
      </w:r>
      <w:r w:rsidR="001D6B92" w:rsidRPr="003C722D">
        <w:rPr>
          <w:sz w:val="27"/>
          <w:szCs w:val="27"/>
        </w:rPr>
        <w:t>ё</w:t>
      </w:r>
      <w:r w:rsidRPr="003C722D">
        <w:rPr>
          <w:sz w:val="27"/>
          <w:szCs w:val="27"/>
        </w:rPr>
        <w:t>мные и каштановые.</w:t>
      </w:r>
    </w:p>
    <w:p w:rsidR="006A2F91" w:rsidRPr="003C722D" w:rsidRDefault="006A2F91" w:rsidP="006A2F91">
      <w:pPr>
        <w:pStyle w:val="Style4"/>
        <w:widowControl/>
        <w:tabs>
          <w:tab w:val="left" w:pos="-2268"/>
        </w:tabs>
        <w:spacing w:line="240" w:lineRule="auto"/>
        <w:ind w:firstLine="709"/>
        <w:rPr>
          <w:sz w:val="27"/>
          <w:szCs w:val="27"/>
        </w:rPr>
      </w:pPr>
      <w:r w:rsidRPr="003C722D">
        <w:rPr>
          <w:sz w:val="27"/>
          <w:szCs w:val="27"/>
        </w:rPr>
        <w:t>Через развитую инфраструктуру края проходит основной транзитный грузопоток из регионов Северного Кавказа, Поволжья и Закавказских стран. Основные авиаперевозки осуществляются через 2 международных аэропорта в городах Ставрополь и Минеральные Воды.</w:t>
      </w:r>
      <w:r w:rsidR="003B71FB" w:rsidRPr="003C722D">
        <w:rPr>
          <w:sz w:val="27"/>
          <w:szCs w:val="27"/>
        </w:rPr>
        <w:t xml:space="preserve"> </w:t>
      </w:r>
      <w:r w:rsidRPr="003C722D">
        <w:rPr>
          <w:sz w:val="27"/>
          <w:szCs w:val="27"/>
        </w:rPr>
        <w:t>Железнодорожный транспорт представляет собой единый производственно-технологический комплекс, в состав которого входят более 30 структурных подразделений.</w:t>
      </w:r>
    </w:p>
    <w:p w:rsidR="006A2F91" w:rsidRPr="003C722D" w:rsidRDefault="006A2F91" w:rsidP="006A2F91">
      <w:pPr>
        <w:pStyle w:val="Style4"/>
        <w:widowControl/>
        <w:tabs>
          <w:tab w:val="left" w:pos="-2268"/>
        </w:tabs>
        <w:spacing w:line="240" w:lineRule="auto"/>
        <w:ind w:firstLine="709"/>
        <w:rPr>
          <w:sz w:val="27"/>
          <w:szCs w:val="27"/>
        </w:rPr>
      </w:pPr>
      <w:r w:rsidRPr="003C722D">
        <w:rPr>
          <w:sz w:val="27"/>
          <w:szCs w:val="27"/>
        </w:rPr>
        <w:t xml:space="preserve">В состав </w:t>
      </w:r>
      <w:r w:rsidR="006376BC">
        <w:rPr>
          <w:sz w:val="27"/>
          <w:szCs w:val="27"/>
        </w:rPr>
        <w:t>региона</w:t>
      </w:r>
      <w:r w:rsidRPr="003C722D">
        <w:rPr>
          <w:sz w:val="27"/>
          <w:szCs w:val="27"/>
        </w:rPr>
        <w:t xml:space="preserve"> входят </w:t>
      </w:r>
      <w:r w:rsidR="000433EB">
        <w:rPr>
          <w:sz w:val="27"/>
          <w:szCs w:val="27"/>
        </w:rPr>
        <w:t>27</w:t>
      </w:r>
      <w:r w:rsidR="003905AF" w:rsidRPr="003C722D">
        <w:rPr>
          <w:sz w:val="27"/>
          <w:szCs w:val="27"/>
        </w:rPr>
        <w:t xml:space="preserve"> муниципальных </w:t>
      </w:r>
      <w:r w:rsidR="000433EB">
        <w:rPr>
          <w:sz w:val="27"/>
          <w:szCs w:val="27"/>
        </w:rPr>
        <w:t xml:space="preserve">и </w:t>
      </w:r>
      <w:r w:rsidR="00910B66">
        <w:rPr>
          <w:sz w:val="27"/>
          <w:szCs w:val="27"/>
        </w:rPr>
        <w:t>7 городских округов</w:t>
      </w:r>
      <w:r w:rsidRPr="003C722D">
        <w:rPr>
          <w:sz w:val="27"/>
          <w:szCs w:val="27"/>
        </w:rPr>
        <w:t xml:space="preserve">. </w:t>
      </w:r>
      <w:r w:rsidR="00EA0CBF" w:rsidRPr="003C722D">
        <w:rPr>
          <w:sz w:val="27"/>
          <w:szCs w:val="27"/>
        </w:rPr>
        <w:t xml:space="preserve">Численность населения </w:t>
      </w:r>
      <w:r w:rsidR="006376BC">
        <w:rPr>
          <w:sz w:val="27"/>
          <w:szCs w:val="27"/>
        </w:rPr>
        <w:t>Ставрополья</w:t>
      </w:r>
      <w:r w:rsidR="00EA0CBF" w:rsidRPr="003C722D">
        <w:rPr>
          <w:sz w:val="27"/>
          <w:szCs w:val="27"/>
        </w:rPr>
        <w:t xml:space="preserve"> состав</w:t>
      </w:r>
      <w:r w:rsidR="006376BC">
        <w:rPr>
          <w:sz w:val="27"/>
          <w:szCs w:val="27"/>
        </w:rPr>
        <w:t>ляет</w:t>
      </w:r>
      <w:r w:rsidR="00EA0CBF" w:rsidRPr="003C722D">
        <w:rPr>
          <w:sz w:val="27"/>
          <w:szCs w:val="27"/>
        </w:rPr>
        <w:t xml:space="preserve"> 2 </w:t>
      </w:r>
      <w:r w:rsidR="000433EB">
        <w:rPr>
          <w:sz w:val="27"/>
          <w:szCs w:val="27"/>
        </w:rPr>
        <w:t>8</w:t>
      </w:r>
      <w:r w:rsidR="00961B29">
        <w:rPr>
          <w:sz w:val="27"/>
          <w:szCs w:val="27"/>
        </w:rPr>
        <w:t>8</w:t>
      </w:r>
      <w:r w:rsidR="000433EB">
        <w:rPr>
          <w:sz w:val="27"/>
          <w:szCs w:val="27"/>
        </w:rPr>
        <w:t>7</w:t>
      </w:r>
      <w:r w:rsidR="00EA0CBF" w:rsidRPr="003C722D">
        <w:rPr>
          <w:sz w:val="27"/>
          <w:szCs w:val="27"/>
        </w:rPr>
        <w:t>,</w:t>
      </w:r>
      <w:r w:rsidR="000433EB">
        <w:rPr>
          <w:sz w:val="27"/>
          <w:szCs w:val="27"/>
        </w:rPr>
        <w:t>6</w:t>
      </w:r>
      <w:r w:rsidR="00EA0CBF" w:rsidRPr="003C722D">
        <w:rPr>
          <w:sz w:val="27"/>
          <w:szCs w:val="27"/>
        </w:rPr>
        <w:t xml:space="preserve"> тыс. человек.</w:t>
      </w:r>
    </w:p>
    <w:p w:rsidR="006A2F91" w:rsidRPr="003C722D" w:rsidRDefault="006A2F91" w:rsidP="006A2F91">
      <w:pPr>
        <w:ind w:firstLine="709"/>
        <w:jc w:val="both"/>
        <w:rPr>
          <w:sz w:val="27"/>
          <w:szCs w:val="27"/>
        </w:rPr>
      </w:pPr>
      <w:r w:rsidRPr="003C722D">
        <w:rPr>
          <w:sz w:val="27"/>
          <w:szCs w:val="27"/>
        </w:rPr>
        <w:t xml:space="preserve">Край богат общераспространенными полезными ископаемыми, а также </w:t>
      </w:r>
      <w:r w:rsidRPr="003C722D">
        <w:rPr>
          <w:sz w:val="27"/>
          <w:szCs w:val="27"/>
        </w:rPr>
        <w:lastRenderedPageBreak/>
        <w:t>нефтью и газом.</w:t>
      </w:r>
    </w:p>
    <w:p w:rsidR="006A2F91" w:rsidRDefault="006A2F91" w:rsidP="006A2F91">
      <w:pPr>
        <w:ind w:firstLine="709"/>
        <w:jc w:val="both"/>
        <w:rPr>
          <w:sz w:val="27"/>
          <w:szCs w:val="27"/>
        </w:rPr>
      </w:pPr>
      <w:r>
        <w:rPr>
          <w:sz w:val="27"/>
          <w:szCs w:val="27"/>
        </w:rPr>
        <w:t>Ставропольский край – край высокоразвитого сельского хозяйства. Здесь выращивают высококачественную пшеницу, виноград, фрукты, овощные и бахчевые культуры, производят мясо, молоко, шерсть. Имеется многоотраслевая промышленность.</w:t>
      </w:r>
    </w:p>
    <w:p w:rsidR="002C1140" w:rsidRDefault="006A2F91" w:rsidP="002C1140">
      <w:pPr>
        <w:ind w:firstLine="709"/>
        <w:jc w:val="both"/>
        <w:rPr>
          <w:sz w:val="27"/>
          <w:szCs w:val="27"/>
        </w:rPr>
      </w:pPr>
      <w:r w:rsidRPr="001D6B92">
        <w:rPr>
          <w:sz w:val="27"/>
          <w:szCs w:val="27"/>
        </w:rPr>
        <w:t>Ставропольский край –</w:t>
      </w:r>
      <w:r w:rsidR="003B71FB" w:rsidRPr="001D6B92">
        <w:rPr>
          <w:sz w:val="27"/>
          <w:szCs w:val="27"/>
        </w:rPr>
        <w:t xml:space="preserve"> </w:t>
      </w:r>
      <w:r w:rsidRPr="001D6B92">
        <w:rPr>
          <w:sz w:val="27"/>
          <w:szCs w:val="27"/>
        </w:rPr>
        <w:t xml:space="preserve">деловой, логистический и инвестиционно-привлекательный центр Северо-Кавказского федерального округа. </w:t>
      </w:r>
    </w:p>
    <w:p w:rsidR="006A2F91" w:rsidRPr="008118B5" w:rsidRDefault="006A2F91" w:rsidP="006A2F91">
      <w:pPr>
        <w:widowControl/>
        <w:ind w:firstLine="709"/>
        <w:jc w:val="both"/>
        <w:rPr>
          <w:sz w:val="27"/>
          <w:szCs w:val="27"/>
        </w:rPr>
      </w:pPr>
      <w:r w:rsidRPr="001D6B92">
        <w:rPr>
          <w:sz w:val="27"/>
          <w:szCs w:val="27"/>
        </w:rPr>
        <w:t>Динамично развивающимися отраслями промышленности являются: производство электронного и электротехнического оборудования, стекла и</w:t>
      </w:r>
      <w:r w:rsidR="00CF628B">
        <w:rPr>
          <w:sz w:val="27"/>
          <w:szCs w:val="27"/>
        </w:rPr>
        <w:t xml:space="preserve"> </w:t>
      </w:r>
      <w:r w:rsidRPr="001D6B92">
        <w:rPr>
          <w:sz w:val="27"/>
          <w:szCs w:val="27"/>
        </w:rPr>
        <w:t xml:space="preserve">изделий </w:t>
      </w:r>
      <w:r w:rsidR="003B71FB" w:rsidRPr="001D6B92">
        <w:rPr>
          <w:sz w:val="27"/>
          <w:szCs w:val="27"/>
        </w:rPr>
        <w:br/>
      </w:r>
      <w:r w:rsidRPr="001D6B92">
        <w:rPr>
          <w:sz w:val="27"/>
          <w:szCs w:val="27"/>
        </w:rPr>
        <w:t>из стекла и фармацевтическая промышленность. В Ставропольском крае расположены крупнейшие отечественные производители:</w:t>
      </w:r>
      <w:r w:rsidR="004421E6" w:rsidRPr="001D6B92">
        <w:rPr>
          <w:sz w:val="27"/>
          <w:szCs w:val="27"/>
        </w:rPr>
        <w:t xml:space="preserve"> </w:t>
      </w:r>
      <w:r w:rsidRPr="001D6B92">
        <w:rPr>
          <w:sz w:val="27"/>
          <w:szCs w:val="27"/>
        </w:rPr>
        <w:t xml:space="preserve">ОАО «Арнест» </w:t>
      </w:r>
      <w:r w:rsidRPr="001D6B92">
        <w:rPr>
          <w:sz w:val="27"/>
          <w:szCs w:val="27"/>
        </w:rPr>
        <w:sym w:font="Symbol" w:char="F02D"/>
      </w:r>
      <w:r w:rsidRPr="001D6B92">
        <w:rPr>
          <w:sz w:val="27"/>
          <w:szCs w:val="27"/>
        </w:rPr>
        <w:t xml:space="preserve"> стабильно работающая фирма, лидер аэрозольного бизнеса России, АО «Монокристалл» – лидером по производству искусственного сапфира в России, ОАО «Невинномысский Азот», входящий в группу компаний «ЕвроХим»,– </w:t>
      </w:r>
      <w:r w:rsidRPr="008118B5">
        <w:rPr>
          <w:sz w:val="27"/>
          <w:szCs w:val="27"/>
        </w:rPr>
        <w:t>производитель азотных удобрений и аммиака</w:t>
      </w:r>
      <w:r w:rsidR="004421E6">
        <w:rPr>
          <w:sz w:val="27"/>
          <w:szCs w:val="27"/>
        </w:rPr>
        <w:t>.</w:t>
      </w:r>
    </w:p>
    <w:p w:rsidR="00EC50CE" w:rsidRPr="00EC50CE" w:rsidRDefault="0072122B" w:rsidP="00EC50CE">
      <w:pPr>
        <w:widowControl/>
        <w:ind w:firstLine="709"/>
        <w:jc w:val="both"/>
        <w:rPr>
          <w:sz w:val="27"/>
          <w:szCs w:val="27"/>
        </w:rPr>
      </w:pPr>
      <w:r w:rsidRPr="0072122B">
        <w:rPr>
          <w:sz w:val="27"/>
          <w:szCs w:val="27"/>
        </w:rPr>
        <w:t xml:space="preserve">Для привлечения инвесторов и создания новых рабочих мест для жителей региона на территории края функционируют </w:t>
      </w:r>
      <w:r w:rsidR="00421F55">
        <w:rPr>
          <w:sz w:val="27"/>
          <w:szCs w:val="27"/>
        </w:rPr>
        <w:t>9</w:t>
      </w:r>
      <w:r w:rsidRPr="0072122B">
        <w:rPr>
          <w:sz w:val="27"/>
          <w:szCs w:val="27"/>
        </w:rPr>
        <w:t xml:space="preserve"> региональных парков. Общая сумма осуществленных инвестиций в региональные парки составляет </w:t>
      </w:r>
      <w:r w:rsidR="00802869">
        <w:rPr>
          <w:sz w:val="27"/>
          <w:szCs w:val="27"/>
        </w:rPr>
        <w:t>около</w:t>
      </w:r>
      <w:r w:rsidRPr="0072122B">
        <w:rPr>
          <w:sz w:val="27"/>
          <w:szCs w:val="27"/>
        </w:rPr>
        <w:t xml:space="preserve"> </w:t>
      </w:r>
      <w:r>
        <w:rPr>
          <w:sz w:val="27"/>
          <w:szCs w:val="27"/>
        </w:rPr>
        <w:br/>
      </w:r>
      <w:r w:rsidR="00421F55">
        <w:rPr>
          <w:sz w:val="27"/>
          <w:szCs w:val="27"/>
        </w:rPr>
        <w:t>66</w:t>
      </w:r>
      <w:r w:rsidRPr="0072122B">
        <w:rPr>
          <w:sz w:val="27"/>
          <w:szCs w:val="27"/>
        </w:rPr>
        <w:t>,</w:t>
      </w:r>
      <w:r w:rsidR="00421F55">
        <w:rPr>
          <w:sz w:val="27"/>
          <w:szCs w:val="27"/>
        </w:rPr>
        <w:t>3</w:t>
      </w:r>
      <w:r w:rsidRPr="0072122B">
        <w:rPr>
          <w:sz w:val="27"/>
          <w:szCs w:val="27"/>
        </w:rPr>
        <w:t> млрд руб</w:t>
      </w:r>
      <w:r>
        <w:rPr>
          <w:sz w:val="27"/>
          <w:szCs w:val="27"/>
        </w:rPr>
        <w:t>лей</w:t>
      </w:r>
      <w:r w:rsidRPr="0072122B">
        <w:rPr>
          <w:sz w:val="27"/>
          <w:szCs w:val="27"/>
        </w:rPr>
        <w:t xml:space="preserve">. Запланировано создание </w:t>
      </w:r>
      <w:r w:rsidR="00802869">
        <w:rPr>
          <w:sz w:val="27"/>
          <w:szCs w:val="27"/>
        </w:rPr>
        <w:t>4</w:t>
      </w:r>
      <w:r w:rsidRPr="0072122B">
        <w:rPr>
          <w:sz w:val="27"/>
          <w:szCs w:val="27"/>
        </w:rPr>
        <w:t>,</w:t>
      </w:r>
      <w:r w:rsidR="00421F55">
        <w:rPr>
          <w:sz w:val="27"/>
          <w:szCs w:val="27"/>
        </w:rPr>
        <w:t>3</w:t>
      </w:r>
      <w:r w:rsidRPr="0072122B">
        <w:rPr>
          <w:sz w:val="27"/>
          <w:szCs w:val="27"/>
        </w:rPr>
        <w:t xml:space="preserve"> тыс. рабочих мест, из которых </w:t>
      </w:r>
      <w:r w:rsidR="00421F55">
        <w:rPr>
          <w:sz w:val="27"/>
          <w:szCs w:val="27"/>
        </w:rPr>
        <w:t>к настоящему времени</w:t>
      </w:r>
      <w:r w:rsidRPr="0072122B">
        <w:rPr>
          <w:sz w:val="27"/>
          <w:szCs w:val="27"/>
        </w:rPr>
        <w:t xml:space="preserve"> создано </w:t>
      </w:r>
      <w:r w:rsidR="00421F55">
        <w:rPr>
          <w:sz w:val="27"/>
          <w:szCs w:val="27"/>
        </w:rPr>
        <w:t>более</w:t>
      </w:r>
      <w:r w:rsidRPr="0072122B">
        <w:rPr>
          <w:sz w:val="27"/>
          <w:szCs w:val="27"/>
        </w:rPr>
        <w:t xml:space="preserve"> </w:t>
      </w:r>
      <w:r w:rsidR="00802869">
        <w:rPr>
          <w:sz w:val="27"/>
          <w:szCs w:val="27"/>
        </w:rPr>
        <w:t>2</w:t>
      </w:r>
      <w:r w:rsidRPr="0072122B">
        <w:rPr>
          <w:sz w:val="27"/>
          <w:szCs w:val="27"/>
        </w:rPr>
        <w:t>,</w:t>
      </w:r>
      <w:r w:rsidR="00421F55">
        <w:rPr>
          <w:sz w:val="27"/>
          <w:szCs w:val="27"/>
        </w:rPr>
        <w:t>8</w:t>
      </w:r>
      <w:r w:rsidRPr="0072122B">
        <w:rPr>
          <w:sz w:val="27"/>
          <w:szCs w:val="27"/>
        </w:rPr>
        <w:t xml:space="preserve"> тыс. рабочих мест</w:t>
      </w:r>
      <w:r w:rsidR="00EC50CE" w:rsidRPr="00EC50CE">
        <w:rPr>
          <w:sz w:val="27"/>
          <w:szCs w:val="27"/>
        </w:rPr>
        <w:t>.</w:t>
      </w:r>
    </w:p>
    <w:p w:rsidR="00F7345F" w:rsidRDefault="00EC50CE" w:rsidP="00F7345F">
      <w:pPr>
        <w:widowControl/>
        <w:ind w:firstLine="709"/>
        <w:jc w:val="both"/>
        <w:rPr>
          <w:sz w:val="27"/>
          <w:szCs w:val="27"/>
        </w:rPr>
      </w:pPr>
      <w:r>
        <w:rPr>
          <w:sz w:val="27"/>
          <w:szCs w:val="27"/>
        </w:rPr>
        <w:t>Н</w:t>
      </w:r>
      <w:r w:rsidRPr="00EC50CE">
        <w:rPr>
          <w:sz w:val="27"/>
          <w:szCs w:val="27"/>
        </w:rPr>
        <w:t>аиболее крупны</w:t>
      </w:r>
      <w:r>
        <w:rPr>
          <w:sz w:val="27"/>
          <w:szCs w:val="27"/>
        </w:rPr>
        <w:t>ми</w:t>
      </w:r>
      <w:r w:rsidRPr="00EC50CE">
        <w:rPr>
          <w:sz w:val="27"/>
          <w:szCs w:val="27"/>
        </w:rPr>
        <w:t xml:space="preserve"> инвестиционны</w:t>
      </w:r>
      <w:r>
        <w:rPr>
          <w:sz w:val="27"/>
          <w:szCs w:val="27"/>
        </w:rPr>
        <w:t>ми</w:t>
      </w:r>
      <w:r w:rsidRPr="00EC50CE">
        <w:rPr>
          <w:sz w:val="27"/>
          <w:szCs w:val="27"/>
        </w:rPr>
        <w:t xml:space="preserve"> проект</w:t>
      </w:r>
      <w:r>
        <w:rPr>
          <w:sz w:val="27"/>
          <w:szCs w:val="27"/>
        </w:rPr>
        <w:t>ами</w:t>
      </w:r>
      <w:r w:rsidRPr="00EC50CE">
        <w:rPr>
          <w:sz w:val="27"/>
          <w:szCs w:val="27"/>
        </w:rPr>
        <w:t xml:space="preserve"> на ближайшие годы </w:t>
      </w:r>
      <w:r>
        <w:rPr>
          <w:sz w:val="27"/>
          <w:szCs w:val="27"/>
        </w:rPr>
        <w:t>являются</w:t>
      </w:r>
      <w:r w:rsidR="00F7345F">
        <w:rPr>
          <w:sz w:val="27"/>
          <w:szCs w:val="27"/>
        </w:rPr>
        <w:t>:</w:t>
      </w:r>
    </w:p>
    <w:p w:rsidR="00F7345F" w:rsidRDefault="00421F55" w:rsidP="00F7345F">
      <w:pPr>
        <w:widowControl/>
        <w:ind w:firstLine="709"/>
        <w:jc w:val="both"/>
        <w:rPr>
          <w:sz w:val="27"/>
          <w:szCs w:val="27"/>
        </w:rPr>
      </w:pPr>
      <w:r w:rsidRPr="00421F55">
        <w:rPr>
          <w:sz w:val="27"/>
          <w:szCs w:val="27"/>
        </w:rPr>
        <w:t xml:space="preserve">в сфере «зеленой» энергетики – проекты АО «Ветро-ОГК», </w:t>
      </w:r>
      <w:r>
        <w:rPr>
          <w:sz w:val="27"/>
          <w:szCs w:val="27"/>
        </w:rPr>
        <w:br/>
        <w:t>АО «Ветро-ОГК-2» – 58,9 млрд</w:t>
      </w:r>
      <w:r w:rsidRPr="00421F55">
        <w:rPr>
          <w:sz w:val="27"/>
          <w:szCs w:val="27"/>
        </w:rPr>
        <w:t xml:space="preserve"> рублей;</w:t>
      </w:r>
      <w:r w:rsidR="00F7345F">
        <w:rPr>
          <w:sz w:val="27"/>
          <w:szCs w:val="27"/>
        </w:rPr>
        <w:t xml:space="preserve"> </w:t>
      </w:r>
    </w:p>
    <w:p w:rsidR="00F7345F" w:rsidRDefault="00421F55" w:rsidP="00F7345F">
      <w:pPr>
        <w:widowControl/>
        <w:ind w:firstLine="709"/>
        <w:jc w:val="both"/>
        <w:rPr>
          <w:sz w:val="27"/>
          <w:szCs w:val="27"/>
        </w:rPr>
      </w:pPr>
      <w:r w:rsidRPr="00421F55">
        <w:rPr>
          <w:sz w:val="27"/>
          <w:szCs w:val="27"/>
        </w:rPr>
        <w:t>в сфере промышленности – проек</w:t>
      </w:r>
      <w:r>
        <w:rPr>
          <w:sz w:val="27"/>
          <w:szCs w:val="27"/>
        </w:rPr>
        <w:t>ты ООО «Ставролен» – 142,9 млрд</w:t>
      </w:r>
      <w:r w:rsidRPr="00421F55">
        <w:rPr>
          <w:sz w:val="27"/>
          <w:szCs w:val="27"/>
        </w:rPr>
        <w:t xml:space="preserve"> рублей, ООО «ЕвроХим» – 150,0 млрд рублей;</w:t>
      </w:r>
      <w:r w:rsidR="00F7345F">
        <w:rPr>
          <w:sz w:val="27"/>
          <w:szCs w:val="27"/>
        </w:rPr>
        <w:t xml:space="preserve"> </w:t>
      </w:r>
    </w:p>
    <w:p w:rsidR="00F7345F" w:rsidRDefault="00421F55" w:rsidP="00F7345F">
      <w:pPr>
        <w:widowControl/>
        <w:ind w:firstLine="709"/>
        <w:jc w:val="both"/>
        <w:rPr>
          <w:sz w:val="27"/>
          <w:szCs w:val="27"/>
        </w:rPr>
      </w:pPr>
      <w:r w:rsidRPr="00421F55">
        <w:rPr>
          <w:sz w:val="27"/>
          <w:szCs w:val="27"/>
        </w:rPr>
        <w:t xml:space="preserve">в сфере логистики – проекты ООО «Озон Невинномысск-2» – </w:t>
      </w:r>
      <w:r>
        <w:rPr>
          <w:sz w:val="27"/>
          <w:szCs w:val="27"/>
        </w:rPr>
        <w:br/>
      </w:r>
      <w:r w:rsidRPr="00421F55">
        <w:rPr>
          <w:sz w:val="27"/>
          <w:szCs w:val="27"/>
        </w:rPr>
        <w:t>3,1 млрд рублей, ООО «В</w:t>
      </w:r>
      <w:r>
        <w:rPr>
          <w:sz w:val="27"/>
          <w:szCs w:val="27"/>
        </w:rPr>
        <w:t>Б Невинномысск» – 7,96 млрд</w:t>
      </w:r>
      <w:r w:rsidRPr="00421F55">
        <w:rPr>
          <w:sz w:val="27"/>
          <w:szCs w:val="27"/>
        </w:rPr>
        <w:t xml:space="preserve"> рублей;</w:t>
      </w:r>
      <w:r w:rsidR="00F7345F">
        <w:rPr>
          <w:sz w:val="27"/>
          <w:szCs w:val="27"/>
        </w:rPr>
        <w:t xml:space="preserve"> </w:t>
      </w:r>
    </w:p>
    <w:p w:rsidR="00F7345F" w:rsidRDefault="00421F55" w:rsidP="00F7345F">
      <w:pPr>
        <w:widowControl/>
        <w:ind w:firstLine="709"/>
        <w:jc w:val="both"/>
        <w:rPr>
          <w:sz w:val="27"/>
          <w:szCs w:val="27"/>
        </w:rPr>
      </w:pPr>
      <w:r w:rsidRPr="00421F55">
        <w:rPr>
          <w:sz w:val="27"/>
          <w:szCs w:val="27"/>
        </w:rPr>
        <w:t>в сфере сельскохозяйственных производств</w:t>
      </w:r>
      <w:r>
        <w:rPr>
          <w:sz w:val="27"/>
          <w:szCs w:val="27"/>
        </w:rPr>
        <w:t xml:space="preserve"> – проект ООО «ЮгПромОвощ» – 6</w:t>
      </w:r>
      <w:r w:rsidRPr="00421F55">
        <w:rPr>
          <w:sz w:val="27"/>
          <w:szCs w:val="27"/>
        </w:rPr>
        <w:t xml:space="preserve"> млрд рублей;</w:t>
      </w:r>
      <w:r w:rsidR="00F7345F">
        <w:rPr>
          <w:sz w:val="27"/>
          <w:szCs w:val="27"/>
        </w:rPr>
        <w:t xml:space="preserve"> </w:t>
      </w:r>
    </w:p>
    <w:p w:rsidR="00F7345F" w:rsidRDefault="00421F55" w:rsidP="00F7345F">
      <w:pPr>
        <w:widowControl/>
        <w:ind w:firstLine="709"/>
        <w:jc w:val="both"/>
        <w:rPr>
          <w:sz w:val="27"/>
          <w:szCs w:val="27"/>
        </w:rPr>
      </w:pPr>
      <w:r w:rsidRPr="00421F55">
        <w:rPr>
          <w:sz w:val="27"/>
          <w:szCs w:val="27"/>
        </w:rPr>
        <w:t>в сфере строительства – проект ООО «ЗАМКОВАЯ» – 4,5 млрд рублей;</w:t>
      </w:r>
      <w:r w:rsidR="00F7345F">
        <w:rPr>
          <w:sz w:val="27"/>
          <w:szCs w:val="27"/>
        </w:rPr>
        <w:t xml:space="preserve"> </w:t>
      </w:r>
    </w:p>
    <w:p w:rsidR="00421F55" w:rsidRPr="00421F55" w:rsidRDefault="00421F55" w:rsidP="00F7345F">
      <w:pPr>
        <w:widowControl/>
        <w:ind w:firstLine="709"/>
        <w:jc w:val="both"/>
        <w:rPr>
          <w:sz w:val="27"/>
          <w:szCs w:val="27"/>
        </w:rPr>
      </w:pPr>
      <w:r w:rsidRPr="00421F55">
        <w:rPr>
          <w:sz w:val="27"/>
          <w:szCs w:val="27"/>
        </w:rPr>
        <w:t>в санаторно-курортной отрасли – ООО «Санаторий Источник Кисловодск» – 1,9 млрд рублей.</w:t>
      </w:r>
    </w:p>
    <w:p w:rsidR="00385714" w:rsidRPr="0072122B" w:rsidRDefault="00385714" w:rsidP="0072122B">
      <w:pPr>
        <w:widowControl/>
        <w:ind w:firstLine="709"/>
        <w:jc w:val="both"/>
        <w:rPr>
          <w:sz w:val="27"/>
          <w:szCs w:val="27"/>
        </w:rPr>
      </w:pPr>
      <w:r w:rsidRPr="00385714">
        <w:rPr>
          <w:sz w:val="27"/>
          <w:szCs w:val="27"/>
        </w:rPr>
        <w:t>Немалое влияние на экономику региона оказывают граждане</w:t>
      </w:r>
      <w:r w:rsidR="00DC320D">
        <w:rPr>
          <w:sz w:val="27"/>
          <w:szCs w:val="27"/>
        </w:rPr>
        <w:t>,</w:t>
      </w:r>
      <w:r w:rsidRPr="00385714">
        <w:rPr>
          <w:sz w:val="27"/>
          <w:szCs w:val="27"/>
        </w:rPr>
        <w:t xml:space="preserve"> самостоятельно обеспечивающие себя работой</w:t>
      </w:r>
      <w:r w:rsidR="00DC320D">
        <w:rPr>
          <w:sz w:val="27"/>
          <w:szCs w:val="27"/>
        </w:rPr>
        <w:t>,</w:t>
      </w:r>
      <w:r w:rsidRPr="00385714">
        <w:rPr>
          <w:sz w:val="27"/>
          <w:szCs w:val="27"/>
        </w:rPr>
        <w:t xml:space="preserve"> – предприниматели и фермеры.</w:t>
      </w:r>
    </w:p>
    <w:p w:rsidR="00CA14FD" w:rsidRPr="00CA14FD" w:rsidRDefault="00CA14FD" w:rsidP="00CA14FD">
      <w:pPr>
        <w:ind w:firstLine="709"/>
        <w:jc w:val="both"/>
        <w:rPr>
          <w:sz w:val="27"/>
          <w:szCs w:val="27"/>
        </w:rPr>
      </w:pPr>
      <w:r w:rsidRPr="00CA14FD">
        <w:rPr>
          <w:sz w:val="27"/>
          <w:szCs w:val="27"/>
        </w:rPr>
        <w:t xml:space="preserve">Дальнейшая реализация инвестиционных проектов и модернизация предприятий Ставропольского края потребует дополнительного привлечения в край специалистов и работников в следующих видах экономической деятельности: </w:t>
      </w:r>
      <w:r w:rsidR="00D165A4" w:rsidRPr="00D165A4">
        <w:rPr>
          <w:sz w:val="27"/>
          <w:szCs w:val="27"/>
        </w:rPr>
        <w:t>перерабатывающие производства, сельское хозяйство, торговля и общественное питание, строительство, здравоохранение, деятельность гостиниц и ремонт автотранспортных средств</w:t>
      </w:r>
      <w:r w:rsidRPr="00CA14FD">
        <w:rPr>
          <w:sz w:val="27"/>
          <w:szCs w:val="27"/>
        </w:rPr>
        <w:t>. При этом будут востребованы специалисты, имеющие профессиональное или высшее образование.</w:t>
      </w:r>
    </w:p>
    <w:p w:rsidR="0071081F" w:rsidRDefault="00CA14FD" w:rsidP="00CA14FD">
      <w:pPr>
        <w:pStyle w:val="a8"/>
        <w:tabs>
          <w:tab w:val="left" w:pos="1677"/>
        </w:tabs>
        <w:spacing w:after="0"/>
        <w:ind w:firstLine="709"/>
        <w:jc w:val="both"/>
        <w:rPr>
          <w:rFonts w:ascii="Times New Roman" w:eastAsia="Times New Roman" w:hAnsi="Times New Roman" w:cs="Times New Roman"/>
          <w:sz w:val="27"/>
          <w:szCs w:val="27"/>
        </w:rPr>
      </w:pPr>
      <w:r w:rsidRPr="00CA14FD">
        <w:rPr>
          <w:rFonts w:ascii="Times New Roman" w:eastAsia="Times New Roman" w:hAnsi="Times New Roman" w:cs="Times New Roman"/>
          <w:sz w:val="27"/>
          <w:szCs w:val="27"/>
        </w:rPr>
        <w:t>Наибольшее количество вакансий заявлено в</w:t>
      </w:r>
      <w:r w:rsidR="0071081F">
        <w:rPr>
          <w:rFonts w:ascii="Times New Roman" w:eastAsia="Times New Roman" w:hAnsi="Times New Roman" w:cs="Times New Roman"/>
          <w:sz w:val="27"/>
          <w:szCs w:val="27"/>
        </w:rPr>
        <w:t xml:space="preserve"> </w:t>
      </w:r>
      <w:r w:rsidR="00D165A4" w:rsidRPr="00D165A4">
        <w:rPr>
          <w:rFonts w:ascii="Times New Roman" w:eastAsia="Times New Roman" w:hAnsi="Times New Roman" w:cs="Times New Roman"/>
          <w:sz w:val="27"/>
          <w:szCs w:val="27"/>
        </w:rPr>
        <w:t xml:space="preserve">государственном управлении </w:t>
      </w:r>
      <w:r w:rsidR="00D165A4">
        <w:rPr>
          <w:rFonts w:ascii="Times New Roman" w:eastAsia="Times New Roman" w:hAnsi="Times New Roman" w:cs="Times New Roman"/>
          <w:sz w:val="27"/>
          <w:szCs w:val="27"/>
        </w:rPr>
        <w:br/>
      </w:r>
      <w:r w:rsidR="00D165A4" w:rsidRPr="00D165A4">
        <w:rPr>
          <w:rFonts w:ascii="Times New Roman" w:eastAsia="Times New Roman" w:hAnsi="Times New Roman" w:cs="Times New Roman"/>
          <w:sz w:val="27"/>
          <w:szCs w:val="27"/>
        </w:rPr>
        <w:t xml:space="preserve">и обеспечении военной безопасности, образовании, здравоохранении, сельском </w:t>
      </w:r>
      <w:r w:rsidR="00D165A4">
        <w:rPr>
          <w:rFonts w:ascii="Times New Roman" w:eastAsia="Times New Roman" w:hAnsi="Times New Roman" w:cs="Times New Roman"/>
          <w:sz w:val="27"/>
          <w:szCs w:val="27"/>
        </w:rPr>
        <w:br/>
      </w:r>
      <w:r w:rsidR="00D165A4" w:rsidRPr="00D165A4">
        <w:rPr>
          <w:rFonts w:ascii="Times New Roman" w:eastAsia="Times New Roman" w:hAnsi="Times New Roman" w:cs="Times New Roman"/>
          <w:sz w:val="27"/>
          <w:szCs w:val="27"/>
        </w:rPr>
        <w:t>и лесном хозяйстве, обрабатывающих производствах</w:t>
      </w:r>
      <w:r w:rsidRPr="00CA14FD">
        <w:rPr>
          <w:rFonts w:ascii="Times New Roman" w:eastAsia="Times New Roman" w:hAnsi="Times New Roman" w:cs="Times New Roman"/>
          <w:sz w:val="27"/>
          <w:szCs w:val="27"/>
        </w:rPr>
        <w:t xml:space="preserve">. </w:t>
      </w:r>
    </w:p>
    <w:p w:rsidR="00CA14FD" w:rsidRPr="00CA14FD" w:rsidRDefault="0071081F" w:rsidP="00CA14FD">
      <w:pPr>
        <w:pStyle w:val="a8"/>
        <w:tabs>
          <w:tab w:val="left" w:pos="1677"/>
        </w:tabs>
        <w:spacing w:after="0"/>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В</w:t>
      </w:r>
      <w:r w:rsidR="00CA14FD" w:rsidRPr="00CA14FD">
        <w:rPr>
          <w:rFonts w:ascii="Times New Roman" w:eastAsia="Times New Roman" w:hAnsi="Times New Roman" w:cs="Times New Roman"/>
          <w:sz w:val="27"/>
          <w:szCs w:val="27"/>
        </w:rPr>
        <w:t>остребованными профессиями (специальностями) на рынке труда края являлись: водитель</w:t>
      </w:r>
      <w:r>
        <w:rPr>
          <w:rFonts w:ascii="Times New Roman" w:eastAsia="Times New Roman" w:hAnsi="Times New Roman" w:cs="Times New Roman"/>
          <w:sz w:val="27"/>
          <w:szCs w:val="27"/>
        </w:rPr>
        <w:t xml:space="preserve"> автомобиля</w:t>
      </w:r>
      <w:r w:rsidR="00CA14FD" w:rsidRPr="00CA14FD">
        <w:rPr>
          <w:rFonts w:ascii="Times New Roman" w:eastAsia="Times New Roman" w:hAnsi="Times New Roman" w:cs="Times New Roman"/>
          <w:sz w:val="27"/>
          <w:szCs w:val="27"/>
        </w:rPr>
        <w:t xml:space="preserve">, врач, специалист, </w:t>
      </w:r>
      <w:r w:rsidR="00D165A4">
        <w:rPr>
          <w:rFonts w:ascii="Times New Roman" w:eastAsia="Times New Roman" w:hAnsi="Times New Roman" w:cs="Times New Roman"/>
          <w:sz w:val="27"/>
          <w:szCs w:val="27"/>
        </w:rPr>
        <w:t xml:space="preserve">радиотехник, </w:t>
      </w:r>
      <w:r w:rsidR="00CA14FD" w:rsidRPr="00CA14FD">
        <w:rPr>
          <w:rFonts w:ascii="Times New Roman" w:eastAsia="Times New Roman" w:hAnsi="Times New Roman" w:cs="Times New Roman"/>
          <w:sz w:val="27"/>
          <w:szCs w:val="27"/>
        </w:rPr>
        <w:t>медицинская сестра, инженер, менеджер, повар, швея и</w:t>
      </w:r>
      <w:r>
        <w:rPr>
          <w:rFonts w:ascii="Times New Roman" w:eastAsia="Times New Roman" w:hAnsi="Times New Roman" w:cs="Times New Roman"/>
          <w:sz w:val="27"/>
          <w:szCs w:val="27"/>
        </w:rPr>
        <w:t xml:space="preserve"> </w:t>
      </w:r>
      <w:r w:rsidR="00CA14FD" w:rsidRPr="00CA14FD">
        <w:rPr>
          <w:rFonts w:ascii="Times New Roman" w:eastAsia="Times New Roman" w:hAnsi="Times New Roman" w:cs="Times New Roman"/>
          <w:sz w:val="27"/>
          <w:szCs w:val="27"/>
        </w:rPr>
        <w:t>др</w:t>
      </w:r>
      <w:r>
        <w:rPr>
          <w:rFonts w:ascii="Times New Roman" w:eastAsia="Times New Roman" w:hAnsi="Times New Roman" w:cs="Times New Roman"/>
          <w:sz w:val="27"/>
          <w:szCs w:val="27"/>
        </w:rPr>
        <w:t>угие</w:t>
      </w:r>
      <w:r w:rsidR="00CA14FD" w:rsidRPr="00CA14FD">
        <w:rPr>
          <w:rFonts w:ascii="Times New Roman" w:eastAsia="Times New Roman" w:hAnsi="Times New Roman" w:cs="Times New Roman"/>
          <w:sz w:val="27"/>
          <w:szCs w:val="27"/>
        </w:rPr>
        <w:t>.</w:t>
      </w:r>
    </w:p>
    <w:p w:rsidR="006A2F91" w:rsidRDefault="006A2F91" w:rsidP="00CA14FD">
      <w:pPr>
        <w:widowControl/>
        <w:ind w:firstLine="709"/>
        <w:jc w:val="both"/>
        <w:rPr>
          <w:sz w:val="27"/>
          <w:szCs w:val="27"/>
        </w:rPr>
      </w:pPr>
      <w:r>
        <w:rPr>
          <w:sz w:val="27"/>
          <w:szCs w:val="27"/>
        </w:rPr>
        <w:t xml:space="preserve">Во всех территориях вселения </w:t>
      </w:r>
      <w:r w:rsidR="0068480A">
        <w:rPr>
          <w:sz w:val="27"/>
          <w:szCs w:val="27"/>
        </w:rPr>
        <w:t>региона</w:t>
      </w:r>
      <w:r>
        <w:rPr>
          <w:sz w:val="27"/>
          <w:szCs w:val="27"/>
        </w:rPr>
        <w:t xml:space="preserve"> созданы условия для предоставления </w:t>
      </w:r>
      <w:r w:rsidR="007370D7">
        <w:rPr>
          <w:sz w:val="27"/>
          <w:szCs w:val="27"/>
        </w:rPr>
        <w:t>соотечественникам</w:t>
      </w:r>
      <w:r>
        <w:rPr>
          <w:sz w:val="27"/>
          <w:szCs w:val="27"/>
        </w:rPr>
        <w:t xml:space="preserve"> услуг в сферах образования, здравоохранения, культуры, содействия занятости, мер социальной поддержки, а также услуг по санаторно-курортному и</w:t>
      </w:r>
      <w:r w:rsidR="004421E6">
        <w:rPr>
          <w:sz w:val="27"/>
          <w:szCs w:val="27"/>
        </w:rPr>
        <w:t xml:space="preserve"> </w:t>
      </w:r>
      <w:r>
        <w:rPr>
          <w:sz w:val="27"/>
          <w:szCs w:val="27"/>
        </w:rPr>
        <w:t xml:space="preserve">оздоровительному назначению. </w:t>
      </w:r>
    </w:p>
    <w:p w:rsidR="001771E1" w:rsidRDefault="001771E1" w:rsidP="001771E1">
      <w:pPr>
        <w:ind w:firstLine="709"/>
        <w:jc w:val="both"/>
        <w:rPr>
          <w:sz w:val="27"/>
          <w:szCs w:val="27"/>
        </w:rPr>
      </w:pPr>
      <w:r>
        <w:rPr>
          <w:sz w:val="27"/>
          <w:szCs w:val="27"/>
        </w:rPr>
        <w:t>На территориях вселения Ставропольского края имеются возможности профессионального обучения и (или) дополнительного профессионального образования на базе образовательных организаций, расположенных на территории региона, в соответствии с востребованными на рынке труда края вакансиями.</w:t>
      </w:r>
    </w:p>
    <w:p w:rsidR="006A2F91" w:rsidRPr="003C722D" w:rsidRDefault="006A2F91" w:rsidP="00B975F5">
      <w:pPr>
        <w:pStyle w:val="af0"/>
        <w:spacing w:before="0" w:beforeAutospacing="0" w:after="0" w:afterAutospacing="0" w:line="180" w:lineRule="atLeast"/>
        <w:jc w:val="both"/>
        <w:rPr>
          <w:sz w:val="27"/>
          <w:szCs w:val="27"/>
        </w:rPr>
      </w:pPr>
      <w:r w:rsidRPr="003C722D">
        <w:rPr>
          <w:sz w:val="27"/>
          <w:szCs w:val="27"/>
        </w:rPr>
        <w:t>Социальная политика Ставропольского края ориентирована на обеспечение социальной защищенности различных категорий населения. Данная поддержка осуществляется в рамках Государственной программ</w:t>
      </w:r>
      <w:r w:rsidR="00E61C56">
        <w:rPr>
          <w:sz w:val="27"/>
          <w:szCs w:val="27"/>
        </w:rPr>
        <w:t>ы</w:t>
      </w:r>
      <w:r w:rsidRPr="003C722D">
        <w:rPr>
          <w:sz w:val="27"/>
          <w:szCs w:val="27"/>
        </w:rPr>
        <w:t xml:space="preserve"> Ставропольского края «Социальная поддержка граждан», утвержд</w:t>
      </w:r>
      <w:r w:rsidR="00E61C56">
        <w:rPr>
          <w:sz w:val="27"/>
          <w:szCs w:val="27"/>
        </w:rPr>
        <w:t>ё</w:t>
      </w:r>
      <w:r w:rsidRPr="003C722D">
        <w:rPr>
          <w:sz w:val="27"/>
          <w:szCs w:val="27"/>
        </w:rPr>
        <w:t xml:space="preserve">нной постановлением Правительства Ставропольского края от </w:t>
      </w:r>
      <w:r w:rsidR="00B975F5" w:rsidRPr="00B975F5">
        <w:rPr>
          <w:sz w:val="27"/>
          <w:szCs w:val="27"/>
        </w:rPr>
        <w:t>26</w:t>
      </w:r>
      <w:r w:rsidR="00B975F5">
        <w:rPr>
          <w:sz w:val="27"/>
          <w:szCs w:val="27"/>
        </w:rPr>
        <w:t xml:space="preserve"> декабря </w:t>
      </w:r>
      <w:r w:rsidR="00B975F5" w:rsidRPr="00B975F5">
        <w:rPr>
          <w:sz w:val="27"/>
          <w:szCs w:val="27"/>
        </w:rPr>
        <w:t xml:space="preserve">2023 </w:t>
      </w:r>
      <w:r w:rsidR="00B975F5">
        <w:rPr>
          <w:sz w:val="27"/>
          <w:szCs w:val="27"/>
        </w:rPr>
        <w:t>г. №</w:t>
      </w:r>
      <w:r w:rsidR="00B975F5" w:rsidRPr="00B975F5">
        <w:rPr>
          <w:sz w:val="27"/>
          <w:szCs w:val="27"/>
        </w:rPr>
        <w:t xml:space="preserve"> 812-п</w:t>
      </w:r>
      <w:r w:rsidRPr="003C722D">
        <w:rPr>
          <w:sz w:val="27"/>
          <w:szCs w:val="27"/>
        </w:rPr>
        <w:t>.</w:t>
      </w:r>
    </w:p>
    <w:p w:rsidR="00844DB1" w:rsidRPr="00844DB1" w:rsidRDefault="00844DB1" w:rsidP="00844DB1">
      <w:pPr>
        <w:widowControl/>
        <w:ind w:firstLine="720"/>
        <w:jc w:val="both"/>
        <w:rPr>
          <w:sz w:val="27"/>
          <w:szCs w:val="27"/>
        </w:rPr>
      </w:pPr>
      <w:bookmarkStart w:id="276" w:name="sub_61507"/>
      <w:r w:rsidRPr="00844DB1">
        <w:rPr>
          <w:sz w:val="27"/>
          <w:szCs w:val="27"/>
        </w:rPr>
        <w:t xml:space="preserve">В рамках оказания социальной поддержки семей с детьми, проживающих </w:t>
      </w:r>
      <w:r>
        <w:rPr>
          <w:sz w:val="27"/>
          <w:szCs w:val="27"/>
        </w:rPr>
        <w:br/>
      </w:r>
      <w:r w:rsidRPr="00844DB1">
        <w:rPr>
          <w:sz w:val="27"/>
          <w:szCs w:val="27"/>
        </w:rPr>
        <w:t>на территории Ставропольского края, в соответствии с</w:t>
      </w:r>
      <w:r>
        <w:rPr>
          <w:sz w:val="27"/>
          <w:szCs w:val="27"/>
        </w:rPr>
        <w:t xml:space="preserve"> </w:t>
      </w:r>
      <w:r w:rsidRPr="00844DB1">
        <w:rPr>
          <w:sz w:val="27"/>
          <w:szCs w:val="27"/>
        </w:rPr>
        <w:t xml:space="preserve">постановлениями Правительства Ставропольского края от 17 марта 2010 г. № 80-п «Об организации и обеспечении оздоровления детей, проживающих на территории Ставропольского края» и от 21 апреля 2010 г. № 117-п «Об организации и обеспечении отдыха </w:t>
      </w:r>
      <w:r>
        <w:rPr>
          <w:sz w:val="27"/>
          <w:szCs w:val="27"/>
        </w:rPr>
        <w:br/>
      </w:r>
      <w:r w:rsidRPr="00844DB1">
        <w:rPr>
          <w:sz w:val="27"/>
          <w:szCs w:val="27"/>
        </w:rPr>
        <w:t>и оздоровления детей, находящихся в трудной жизненной ситуации, проживающих на территории Ставропольского края» детям предоставляются путевки в детские санатории и в санаторные оздоровительные лагеря круглогодичного действия.</w:t>
      </w:r>
    </w:p>
    <w:bookmarkEnd w:id="276"/>
    <w:p w:rsidR="006A2F91" w:rsidRDefault="006A2F91" w:rsidP="006A2F91">
      <w:pPr>
        <w:ind w:firstLine="709"/>
        <w:jc w:val="both"/>
        <w:rPr>
          <w:sz w:val="27"/>
          <w:szCs w:val="27"/>
        </w:rPr>
      </w:pPr>
      <w:r w:rsidRPr="00F36705">
        <w:rPr>
          <w:sz w:val="27"/>
          <w:szCs w:val="27"/>
        </w:rPr>
        <w:t>Гарантированные медицинские услуги участникам Государственной программы и</w:t>
      </w:r>
      <w:r w:rsidR="004421E6">
        <w:rPr>
          <w:sz w:val="27"/>
          <w:szCs w:val="27"/>
        </w:rPr>
        <w:t xml:space="preserve"> </w:t>
      </w:r>
      <w:r w:rsidRPr="00F36705">
        <w:rPr>
          <w:sz w:val="27"/>
          <w:szCs w:val="27"/>
        </w:rPr>
        <w:t>членам их семей, совместно переселяющимся на постоянное место жительства на территорию вселения Ставропольского края, предоставляется в рамках территориальной программы государственных гарантий бесплатного оказания гражданам медицинской помощи на</w:t>
      </w:r>
      <w:r w:rsidR="002D3CD0">
        <w:rPr>
          <w:sz w:val="27"/>
          <w:szCs w:val="27"/>
        </w:rPr>
        <w:t xml:space="preserve"> </w:t>
      </w:r>
      <w:r w:rsidRPr="00F36705">
        <w:rPr>
          <w:sz w:val="27"/>
          <w:szCs w:val="27"/>
        </w:rPr>
        <w:t>территории Ставропольского края</w:t>
      </w:r>
      <w:r>
        <w:rPr>
          <w:sz w:val="27"/>
          <w:szCs w:val="27"/>
        </w:rPr>
        <w:t>.</w:t>
      </w:r>
    </w:p>
    <w:p w:rsidR="006A2F91" w:rsidRPr="00F36705" w:rsidRDefault="009D5505" w:rsidP="006A2F91">
      <w:pPr>
        <w:widowControl/>
        <w:ind w:firstLine="720"/>
        <w:jc w:val="both"/>
        <w:rPr>
          <w:sz w:val="27"/>
          <w:szCs w:val="27"/>
        </w:rPr>
      </w:pPr>
      <w:r>
        <w:rPr>
          <w:sz w:val="27"/>
          <w:szCs w:val="27"/>
        </w:rPr>
        <w:t>Соотечественникам</w:t>
      </w:r>
      <w:r w:rsidR="003C722D">
        <w:rPr>
          <w:sz w:val="27"/>
          <w:szCs w:val="27"/>
        </w:rPr>
        <w:t xml:space="preserve"> н</w:t>
      </w:r>
      <w:r w:rsidR="006A2F91" w:rsidRPr="00F36705">
        <w:rPr>
          <w:sz w:val="27"/>
          <w:szCs w:val="27"/>
        </w:rPr>
        <w:t>а первом этапе временного жилищного обустройства будет оказано содействие в подборе вариантов временного размещения в жилых помещениях муниципального жилищного фонда, а также за сч</w:t>
      </w:r>
      <w:r w:rsidR="001D6B92">
        <w:rPr>
          <w:sz w:val="27"/>
          <w:szCs w:val="27"/>
        </w:rPr>
        <w:t>ё</w:t>
      </w:r>
      <w:r w:rsidR="006A2F91" w:rsidRPr="00F36705">
        <w:rPr>
          <w:sz w:val="27"/>
          <w:szCs w:val="27"/>
        </w:rPr>
        <w:t>т собственных средств в квартирах либо частных домовладениях.</w:t>
      </w:r>
    </w:p>
    <w:p w:rsidR="00C15809" w:rsidRDefault="006A2F91" w:rsidP="006A2F91">
      <w:pPr>
        <w:widowControl/>
        <w:ind w:firstLine="720"/>
        <w:jc w:val="both"/>
        <w:rPr>
          <w:sz w:val="27"/>
          <w:szCs w:val="27"/>
        </w:rPr>
      </w:pPr>
      <w:r w:rsidRPr="00F36705">
        <w:rPr>
          <w:sz w:val="27"/>
          <w:szCs w:val="27"/>
        </w:rPr>
        <w:t xml:space="preserve">После получения </w:t>
      </w:r>
      <w:r w:rsidR="00BF7D1C" w:rsidRPr="003C722D">
        <w:rPr>
          <w:sz w:val="27"/>
          <w:szCs w:val="27"/>
        </w:rPr>
        <w:t>участникам</w:t>
      </w:r>
      <w:r w:rsidR="00BF7D1C">
        <w:rPr>
          <w:sz w:val="27"/>
          <w:szCs w:val="27"/>
        </w:rPr>
        <w:t>и</w:t>
      </w:r>
      <w:r w:rsidR="00BF7D1C" w:rsidRPr="003C722D">
        <w:rPr>
          <w:sz w:val="27"/>
          <w:szCs w:val="27"/>
        </w:rPr>
        <w:t xml:space="preserve"> Государственной программы и членам</w:t>
      </w:r>
      <w:r w:rsidR="00BF7D1C">
        <w:rPr>
          <w:sz w:val="27"/>
          <w:szCs w:val="27"/>
        </w:rPr>
        <w:t>и</w:t>
      </w:r>
      <w:r w:rsidR="00BF7D1C" w:rsidRPr="003C722D">
        <w:rPr>
          <w:sz w:val="27"/>
          <w:szCs w:val="27"/>
        </w:rPr>
        <w:t xml:space="preserve"> </w:t>
      </w:r>
      <w:r w:rsidR="00BF7D1C">
        <w:rPr>
          <w:sz w:val="27"/>
          <w:szCs w:val="27"/>
        </w:rPr>
        <w:br/>
      </w:r>
      <w:r w:rsidR="00BF7D1C" w:rsidRPr="003C722D">
        <w:rPr>
          <w:sz w:val="27"/>
          <w:szCs w:val="27"/>
        </w:rPr>
        <w:t>их семей</w:t>
      </w:r>
      <w:r w:rsidR="00BF7D1C" w:rsidRPr="00F36705">
        <w:rPr>
          <w:sz w:val="27"/>
          <w:szCs w:val="27"/>
        </w:rPr>
        <w:t xml:space="preserve"> </w:t>
      </w:r>
      <w:r w:rsidRPr="00F36705">
        <w:rPr>
          <w:sz w:val="27"/>
          <w:szCs w:val="27"/>
        </w:rPr>
        <w:t xml:space="preserve">гражданства Российской Федерации </w:t>
      </w:r>
      <w:r w:rsidR="00C15809">
        <w:rPr>
          <w:sz w:val="27"/>
          <w:szCs w:val="27"/>
        </w:rPr>
        <w:t xml:space="preserve">для решения вопросов </w:t>
      </w:r>
      <w:r w:rsidRPr="00F36705">
        <w:rPr>
          <w:sz w:val="27"/>
          <w:szCs w:val="27"/>
        </w:rPr>
        <w:t>жилищно</w:t>
      </w:r>
      <w:r w:rsidR="00C15809">
        <w:rPr>
          <w:sz w:val="27"/>
          <w:szCs w:val="27"/>
        </w:rPr>
        <w:t>го</w:t>
      </w:r>
      <w:r w:rsidRPr="00F36705">
        <w:rPr>
          <w:sz w:val="27"/>
          <w:szCs w:val="27"/>
        </w:rPr>
        <w:t xml:space="preserve"> обеспечени</w:t>
      </w:r>
      <w:r w:rsidR="00C15809">
        <w:rPr>
          <w:sz w:val="27"/>
          <w:szCs w:val="27"/>
        </w:rPr>
        <w:t xml:space="preserve">я они могут участвовать в жилищных программах, действующих </w:t>
      </w:r>
      <w:r w:rsidR="00BF7D1C">
        <w:rPr>
          <w:sz w:val="27"/>
          <w:szCs w:val="27"/>
        </w:rPr>
        <w:br/>
      </w:r>
      <w:r w:rsidR="00C15809">
        <w:rPr>
          <w:sz w:val="27"/>
          <w:szCs w:val="27"/>
        </w:rPr>
        <w:t>в регионе.</w:t>
      </w:r>
    </w:p>
    <w:p w:rsidR="00C15809" w:rsidRDefault="00C15809" w:rsidP="006A2F91">
      <w:pPr>
        <w:widowControl/>
        <w:ind w:firstLine="720"/>
        <w:jc w:val="both"/>
        <w:rPr>
          <w:sz w:val="27"/>
          <w:szCs w:val="27"/>
        </w:rPr>
      </w:pPr>
      <w:r>
        <w:rPr>
          <w:sz w:val="27"/>
          <w:szCs w:val="27"/>
        </w:rPr>
        <w:t>В</w:t>
      </w:r>
      <w:r w:rsidR="004421E6">
        <w:rPr>
          <w:sz w:val="27"/>
          <w:szCs w:val="27"/>
        </w:rPr>
        <w:t xml:space="preserve"> </w:t>
      </w:r>
      <w:r w:rsidR="006A2F91" w:rsidRPr="00F36705">
        <w:rPr>
          <w:sz w:val="27"/>
          <w:szCs w:val="27"/>
        </w:rPr>
        <w:t>рамках государственной программы Ставропольского края «Развитие градостроительства, строительства и архитектуры», утвержд</w:t>
      </w:r>
      <w:r w:rsidR="00441FBA">
        <w:rPr>
          <w:sz w:val="27"/>
          <w:szCs w:val="27"/>
        </w:rPr>
        <w:t>ё</w:t>
      </w:r>
      <w:r w:rsidR="006A2F91" w:rsidRPr="00F36705">
        <w:rPr>
          <w:sz w:val="27"/>
          <w:szCs w:val="27"/>
        </w:rPr>
        <w:t>нной постановлением Правительства Ставропольского края от</w:t>
      </w:r>
      <w:r w:rsidR="001D5DC1">
        <w:rPr>
          <w:sz w:val="27"/>
          <w:szCs w:val="27"/>
        </w:rPr>
        <w:t xml:space="preserve"> </w:t>
      </w:r>
      <w:r w:rsidR="001D5DC1" w:rsidRPr="001D5DC1">
        <w:rPr>
          <w:sz w:val="27"/>
          <w:szCs w:val="27"/>
        </w:rPr>
        <w:t>26</w:t>
      </w:r>
      <w:r w:rsidR="001D5DC1">
        <w:rPr>
          <w:sz w:val="27"/>
          <w:szCs w:val="27"/>
        </w:rPr>
        <w:t xml:space="preserve"> декабря </w:t>
      </w:r>
      <w:r w:rsidR="001D5DC1" w:rsidRPr="001D5DC1">
        <w:rPr>
          <w:sz w:val="27"/>
          <w:szCs w:val="27"/>
        </w:rPr>
        <w:t xml:space="preserve">2023 </w:t>
      </w:r>
      <w:r w:rsidR="001D5DC1">
        <w:rPr>
          <w:sz w:val="27"/>
          <w:szCs w:val="27"/>
        </w:rPr>
        <w:t>г. №</w:t>
      </w:r>
      <w:r w:rsidR="001D5DC1" w:rsidRPr="001D5DC1">
        <w:rPr>
          <w:sz w:val="27"/>
          <w:szCs w:val="27"/>
        </w:rPr>
        <w:t xml:space="preserve"> 805-п</w:t>
      </w:r>
      <w:r w:rsidR="006A2F91" w:rsidRPr="00F36705">
        <w:rPr>
          <w:sz w:val="27"/>
          <w:szCs w:val="27"/>
        </w:rPr>
        <w:t xml:space="preserve">, </w:t>
      </w:r>
      <w:r>
        <w:rPr>
          <w:sz w:val="27"/>
          <w:szCs w:val="27"/>
        </w:rPr>
        <w:t xml:space="preserve">обеспечивается </w:t>
      </w:r>
      <w:r w:rsidR="006A2F91" w:rsidRPr="00F36705">
        <w:rPr>
          <w:sz w:val="27"/>
          <w:szCs w:val="27"/>
        </w:rPr>
        <w:t>содействие в подборе вариантов приобретения земельных участков в</w:t>
      </w:r>
      <w:r w:rsidR="00441FBA">
        <w:rPr>
          <w:sz w:val="27"/>
          <w:szCs w:val="27"/>
        </w:rPr>
        <w:t xml:space="preserve"> </w:t>
      </w:r>
      <w:r w:rsidR="006A2F91" w:rsidRPr="00F36705">
        <w:rPr>
          <w:sz w:val="27"/>
          <w:szCs w:val="27"/>
        </w:rPr>
        <w:t>собственность для индивидуального жилищного строительства в рамках законодательства Российской Федерации и законодательства Ставропольского края (за сч</w:t>
      </w:r>
      <w:r w:rsidR="001D6B92">
        <w:rPr>
          <w:sz w:val="27"/>
          <w:szCs w:val="27"/>
        </w:rPr>
        <w:t>ё</w:t>
      </w:r>
      <w:r w:rsidR="006A2F91" w:rsidRPr="00F36705">
        <w:rPr>
          <w:sz w:val="27"/>
          <w:szCs w:val="27"/>
        </w:rPr>
        <w:t xml:space="preserve">т собственных средств, ипотечных кредитов и другое). </w:t>
      </w:r>
    </w:p>
    <w:p w:rsidR="00CA453C" w:rsidRPr="003C722D" w:rsidRDefault="002D38D0" w:rsidP="001E7EBB">
      <w:pPr>
        <w:ind w:firstLine="709"/>
        <w:jc w:val="both"/>
        <w:rPr>
          <w:sz w:val="27"/>
          <w:szCs w:val="27"/>
        </w:rPr>
      </w:pPr>
      <w:r>
        <w:rPr>
          <w:sz w:val="27"/>
          <w:szCs w:val="27"/>
        </w:rPr>
        <w:lastRenderedPageBreak/>
        <w:t>В крае</w:t>
      </w:r>
      <w:r w:rsidR="006A2F91" w:rsidRPr="003C722D">
        <w:rPr>
          <w:sz w:val="27"/>
          <w:szCs w:val="27"/>
        </w:rPr>
        <w:t xml:space="preserve"> действуют программы ипотечного кредитования, которые реализуются на основе региональных стандартов.</w:t>
      </w:r>
      <w:r w:rsidR="00CA453C" w:rsidRPr="003C722D">
        <w:rPr>
          <w:sz w:val="27"/>
          <w:szCs w:val="27"/>
        </w:rPr>
        <w:t xml:space="preserve"> </w:t>
      </w:r>
    </w:p>
    <w:p w:rsidR="00C15809" w:rsidRDefault="00C15809" w:rsidP="00C15809">
      <w:pPr>
        <w:widowControl/>
        <w:ind w:firstLine="720"/>
        <w:jc w:val="both"/>
        <w:rPr>
          <w:sz w:val="27"/>
          <w:szCs w:val="27"/>
        </w:rPr>
      </w:pPr>
      <w:r w:rsidRPr="00C15809">
        <w:rPr>
          <w:sz w:val="27"/>
          <w:szCs w:val="27"/>
        </w:rPr>
        <w:t xml:space="preserve">Мероприятия по улучшению жилищных условий граждан, проживающих </w:t>
      </w:r>
      <w:r w:rsidR="00BC162D">
        <w:rPr>
          <w:sz w:val="27"/>
          <w:szCs w:val="27"/>
        </w:rPr>
        <w:br/>
      </w:r>
      <w:r w:rsidRPr="00C15809">
        <w:rPr>
          <w:sz w:val="27"/>
          <w:szCs w:val="27"/>
        </w:rPr>
        <w:t>в сельских территориях</w:t>
      </w:r>
      <w:r w:rsidR="00BC162D">
        <w:rPr>
          <w:sz w:val="27"/>
          <w:szCs w:val="27"/>
        </w:rPr>
        <w:t>,</w:t>
      </w:r>
      <w:r w:rsidRPr="00C15809">
        <w:rPr>
          <w:sz w:val="27"/>
          <w:szCs w:val="27"/>
        </w:rPr>
        <w:t xml:space="preserve"> реализуются в крае в рамках государственной программы Российской Федерации «Комплексное развитие сельских территорий», утвержд</w:t>
      </w:r>
      <w:r w:rsidR="00BC162D">
        <w:rPr>
          <w:sz w:val="27"/>
          <w:szCs w:val="27"/>
        </w:rPr>
        <w:t>ё</w:t>
      </w:r>
      <w:r w:rsidRPr="00C15809">
        <w:rPr>
          <w:sz w:val="27"/>
          <w:szCs w:val="27"/>
        </w:rPr>
        <w:t>нной постановлением Правительства Российской Федерации от 31 мая 2019 г. № 696.</w:t>
      </w:r>
    </w:p>
    <w:p w:rsidR="001C218B" w:rsidRPr="003C722D" w:rsidRDefault="001C218B" w:rsidP="001C218B">
      <w:pPr>
        <w:ind w:firstLine="709"/>
        <w:jc w:val="both"/>
        <w:rPr>
          <w:sz w:val="27"/>
          <w:szCs w:val="27"/>
        </w:rPr>
      </w:pPr>
      <w:r w:rsidRPr="003C722D">
        <w:rPr>
          <w:sz w:val="27"/>
          <w:szCs w:val="27"/>
        </w:rPr>
        <w:t>Также оказывается содействие в подборе вариантов приобретения земельных участков в собственность для индивидуального жилищного строительства в рамках законодательства Российской Федерации и Ставропольского края (за счёт собственных средств, ипотечных кредитов и другое).</w:t>
      </w:r>
    </w:p>
    <w:p w:rsidR="00C15809" w:rsidRDefault="00C15809" w:rsidP="00C15809">
      <w:pPr>
        <w:widowControl/>
        <w:ind w:firstLine="720"/>
        <w:jc w:val="both"/>
        <w:rPr>
          <w:sz w:val="27"/>
          <w:szCs w:val="27"/>
        </w:rPr>
      </w:pPr>
      <w:r w:rsidRPr="00F36705">
        <w:rPr>
          <w:sz w:val="27"/>
          <w:szCs w:val="27"/>
        </w:rPr>
        <w:t>В</w:t>
      </w:r>
      <w:r>
        <w:rPr>
          <w:sz w:val="27"/>
          <w:szCs w:val="27"/>
        </w:rPr>
        <w:t xml:space="preserve"> </w:t>
      </w:r>
      <w:r w:rsidR="009D5505">
        <w:rPr>
          <w:sz w:val="27"/>
          <w:szCs w:val="27"/>
        </w:rPr>
        <w:t xml:space="preserve">Ставрополье </w:t>
      </w:r>
      <w:r w:rsidRPr="00F36705">
        <w:rPr>
          <w:sz w:val="27"/>
          <w:szCs w:val="27"/>
        </w:rPr>
        <w:t>развит рынок вторичного жилья, услугами которого также смогут воспользоваться участники Государственной программы</w:t>
      </w:r>
      <w:r>
        <w:rPr>
          <w:sz w:val="27"/>
          <w:szCs w:val="27"/>
        </w:rPr>
        <w:t xml:space="preserve"> и члены их семей</w:t>
      </w:r>
      <w:r w:rsidRPr="00F36705">
        <w:rPr>
          <w:sz w:val="27"/>
          <w:szCs w:val="27"/>
        </w:rPr>
        <w:t>.</w:t>
      </w:r>
    </w:p>
    <w:p w:rsidR="006A2F91" w:rsidRPr="003C722D" w:rsidRDefault="004421E6" w:rsidP="006A2F91">
      <w:pPr>
        <w:ind w:firstLine="709"/>
        <w:jc w:val="both"/>
        <w:rPr>
          <w:sz w:val="27"/>
          <w:szCs w:val="27"/>
        </w:rPr>
      </w:pPr>
      <w:r w:rsidRPr="003C722D">
        <w:rPr>
          <w:sz w:val="27"/>
          <w:szCs w:val="27"/>
        </w:rPr>
        <w:t>Р</w:t>
      </w:r>
      <w:r w:rsidR="006A2F91" w:rsidRPr="003C722D">
        <w:rPr>
          <w:sz w:val="27"/>
          <w:szCs w:val="27"/>
        </w:rPr>
        <w:t xml:space="preserve">егиональной программой переселения </w:t>
      </w:r>
      <w:r w:rsidRPr="003C722D">
        <w:rPr>
          <w:sz w:val="27"/>
          <w:szCs w:val="27"/>
        </w:rPr>
        <w:t xml:space="preserve">участникам Государственной программы и членам их семей </w:t>
      </w:r>
      <w:r w:rsidR="006A2F91" w:rsidRPr="003C722D">
        <w:rPr>
          <w:sz w:val="27"/>
          <w:szCs w:val="27"/>
        </w:rPr>
        <w:t xml:space="preserve">предусмотрена поддержка в виде: </w:t>
      </w:r>
    </w:p>
    <w:p w:rsidR="006A2F91" w:rsidRPr="003C722D" w:rsidRDefault="006A2F91" w:rsidP="006A2F91">
      <w:pPr>
        <w:widowControl/>
        <w:tabs>
          <w:tab w:val="left" w:pos="993"/>
        </w:tabs>
        <w:ind w:firstLine="709"/>
        <w:jc w:val="both"/>
        <w:rPr>
          <w:sz w:val="27"/>
          <w:szCs w:val="27"/>
        </w:rPr>
      </w:pPr>
      <w:bookmarkStart w:id="277" w:name="sub_202"/>
      <w:r w:rsidRPr="003C722D">
        <w:rPr>
          <w:sz w:val="27"/>
          <w:szCs w:val="27"/>
        </w:rPr>
        <w:t>компенсации расходов, понес</w:t>
      </w:r>
      <w:r w:rsidR="006D6A6E">
        <w:rPr>
          <w:sz w:val="27"/>
          <w:szCs w:val="27"/>
        </w:rPr>
        <w:t>ё</w:t>
      </w:r>
      <w:r w:rsidRPr="003C722D">
        <w:rPr>
          <w:sz w:val="27"/>
          <w:szCs w:val="27"/>
        </w:rPr>
        <w:t>нных на проведение медицинского освидетельствования</w:t>
      </w:r>
      <w:r w:rsidR="00BF7D1C">
        <w:rPr>
          <w:sz w:val="27"/>
          <w:szCs w:val="27"/>
        </w:rPr>
        <w:t xml:space="preserve"> в размере фактических расходов</w:t>
      </w:r>
      <w:r w:rsidRPr="003C722D">
        <w:rPr>
          <w:sz w:val="27"/>
          <w:szCs w:val="27"/>
        </w:rPr>
        <w:t>;</w:t>
      </w:r>
    </w:p>
    <w:p w:rsidR="006A2F91" w:rsidRPr="003C722D" w:rsidRDefault="006A2F91" w:rsidP="006A2F91">
      <w:pPr>
        <w:widowControl/>
        <w:tabs>
          <w:tab w:val="left" w:pos="851"/>
        </w:tabs>
        <w:ind w:firstLine="709"/>
        <w:jc w:val="both"/>
        <w:rPr>
          <w:sz w:val="27"/>
          <w:szCs w:val="27"/>
        </w:rPr>
      </w:pPr>
      <w:r w:rsidRPr="003C722D">
        <w:rPr>
          <w:sz w:val="27"/>
          <w:szCs w:val="27"/>
        </w:rPr>
        <w:t>единовременной финансовой помощи на жилищное обустройство в</w:t>
      </w:r>
      <w:r w:rsidR="006D6A6E">
        <w:rPr>
          <w:sz w:val="27"/>
          <w:szCs w:val="27"/>
        </w:rPr>
        <w:t xml:space="preserve"> </w:t>
      </w:r>
      <w:r w:rsidRPr="003C722D">
        <w:rPr>
          <w:sz w:val="27"/>
          <w:szCs w:val="27"/>
        </w:rPr>
        <w:t xml:space="preserve">размере </w:t>
      </w:r>
      <w:r w:rsidR="00930BF4">
        <w:rPr>
          <w:sz w:val="27"/>
          <w:szCs w:val="27"/>
        </w:rPr>
        <w:t>3</w:t>
      </w:r>
      <w:r w:rsidRPr="003C722D">
        <w:rPr>
          <w:sz w:val="27"/>
          <w:szCs w:val="27"/>
        </w:rPr>
        <w:t>0 тыс. руб</w:t>
      </w:r>
      <w:r w:rsidR="008C291A">
        <w:rPr>
          <w:sz w:val="27"/>
          <w:szCs w:val="27"/>
        </w:rPr>
        <w:t>лей</w:t>
      </w:r>
      <w:r w:rsidRPr="003C722D">
        <w:rPr>
          <w:sz w:val="27"/>
          <w:szCs w:val="27"/>
        </w:rPr>
        <w:t xml:space="preserve"> на участника Государственной программы и по </w:t>
      </w:r>
      <w:r w:rsidR="00930BF4">
        <w:rPr>
          <w:sz w:val="27"/>
          <w:szCs w:val="27"/>
        </w:rPr>
        <w:t>10</w:t>
      </w:r>
      <w:r w:rsidRPr="003C722D">
        <w:rPr>
          <w:sz w:val="27"/>
          <w:szCs w:val="27"/>
        </w:rPr>
        <w:t> тыс. руб</w:t>
      </w:r>
      <w:r w:rsidR="008C291A">
        <w:rPr>
          <w:sz w:val="27"/>
          <w:szCs w:val="27"/>
        </w:rPr>
        <w:t>лей</w:t>
      </w:r>
      <w:r w:rsidRPr="003C722D">
        <w:rPr>
          <w:sz w:val="27"/>
          <w:szCs w:val="27"/>
        </w:rPr>
        <w:t xml:space="preserve"> на каждого члена его семьи.</w:t>
      </w:r>
    </w:p>
    <w:p w:rsidR="00A2392E" w:rsidRDefault="00A2392E" w:rsidP="006A2F91">
      <w:pPr>
        <w:widowControl/>
        <w:tabs>
          <w:tab w:val="left" w:pos="851"/>
        </w:tabs>
        <w:ind w:firstLine="709"/>
        <w:jc w:val="both"/>
        <w:rPr>
          <w:sz w:val="27"/>
          <w:szCs w:val="27"/>
        </w:rPr>
      </w:pPr>
      <w:r w:rsidRPr="003C722D">
        <w:rPr>
          <w:sz w:val="27"/>
          <w:szCs w:val="27"/>
        </w:rPr>
        <w:t>В целях привлечения студентов и научных сотрудников к участию в Государственной программе для эт</w:t>
      </w:r>
      <w:r w:rsidR="00290AAB">
        <w:rPr>
          <w:sz w:val="27"/>
          <w:szCs w:val="27"/>
        </w:rPr>
        <w:t xml:space="preserve">их категорий соотечественников </w:t>
      </w:r>
      <w:r w:rsidRPr="003C722D">
        <w:rPr>
          <w:sz w:val="27"/>
          <w:szCs w:val="27"/>
        </w:rPr>
        <w:t>открыта территория всего края.</w:t>
      </w:r>
    </w:p>
    <w:p w:rsidR="00844DB1" w:rsidRDefault="00844DB1" w:rsidP="00844DB1">
      <w:pPr>
        <w:ind w:firstLine="709"/>
        <w:jc w:val="both"/>
        <w:rPr>
          <w:sz w:val="27"/>
          <w:szCs w:val="27"/>
        </w:rPr>
      </w:pPr>
      <w:r>
        <w:rPr>
          <w:sz w:val="27"/>
          <w:szCs w:val="27"/>
        </w:rPr>
        <w:t xml:space="preserve">Получение услуг государственных и муниципальных организаций в области образования осуществляется в соответствии с законодательством Российской Федерации, и включает в себя предоставление мест в дошкольных </w:t>
      </w:r>
      <w:r>
        <w:rPr>
          <w:sz w:val="27"/>
          <w:szCs w:val="27"/>
        </w:rPr>
        <w:br/>
        <w:t xml:space="preserve">и общеобразовательных организациях и оказание услуг в получении соответствующего уровня образования в организациях общего </w:t>
      </w:r>
      <w:r w:rsidR="001771E1">
        <w:rPr>
          <w:sz w:val="27"/>
          <w:szCs w:val="27"/>
        </w:rPr>
        <w:br/>
      </w:r>
      <w:r>
        <w:rPr>
          <w:sz w:val="27"/>
          <w:szCs w:val="27"/>
        </w:rPr>
        <w:t>и профессионального образования.</w:t>
      </w:r>
    </w:p>
    <w:p w:rsidR="00844DB1" w:rsidRPr="006D65BE" w:rsidRDefault="00844DB1" w:rsidP="00844DB1">
      <w:pPr>
        <w:widowControl/>
        <w:ind w:firstLine="720"/>
        <w:jc w:val="both"/>
        <w:rPr>
          <w:sz w:val="27"/>
          <w:szCs w:val="27"/>
        </w:rPr>
      </w:pPr>
      <w:r w:rsidRPr="006D65BE">
        <w:rPr>
          <w:sz w:val="27"/>
          <w:szCs w:val="27"/>
        </w:rPr>
        <w:t>В Ставропольском крае функциониру</w:t>
      </w:r>
      <w:r w:rsidR="001771E1">
        <w:rPr>
          <w:sz w:val="27"/>
          <w:szCs w:val="27"/>
        </w:rPr>
        <w:t>е</w:t>
      </w:r>
      <w:r w:rsidRPr="006D65BE">
        <w:rPr>
          <w:sz w:val="27"/>
          <w:szCs w:val="27"/>
        </w:rPr>
        <w:t>т 8</w:t>
      </w:r>
      <w:r w:rsidR="001771E1">
        <w:rPr>
          <w:sz w:val="27"/>
          <w:szCs w:val="27"/>
        </w:rPr>
        <w:t>47</w:t>
      </w:r>
      <w:r w:rsidRPr="006D65BE">
        <w:rPr>
          <w:sz w:val="27"/>
          <w:szCs w:val="27"/>
        </w:rPr>
        <w:t xml:space="preserve"> дошкольных образовательных организаций; 63</w:t>
      </w:r>
      <w:r w:rsidR="001771E1">
        <w:rPr>
          <w:sz w:val="27"/>
          <w:szCs w:val="27"/>
        </w:rPr>
        <w:t>5</w:t>
      </w:r>
      <w:r w:rsidRPr="006D65BE">
        <w:rPr>
          <w:sz w:val="27"/>
          <w:szCs w:val="27"/>
        </w:rPr>
        <w:t xml:space="preserve"> общеобразовательны</w:t>
      </w:r>
      <w:r w:rsidR="001771E1">
        <w:rPr>
          <w:sz w:val="27"/>
          <w:szCs w:val="27"/>
        </w:rPr>
        <w:t>х</w:t>
      </w:r>
      <w:r w:rsidRPr="006D65BE">
        <w:rPr>
          <w:sz w:val="27"/>
          <w:szCs w:val="27"/>
        </w:rPr>
        <w:t xml:space="preserve"> организаци</w:t>
      </w:r>
      <w:r w:rsidR="001771E1">
        <w:rPr>
          <w:sz w:val="27"/>
          <w:szCs w:val="27"/>
        </w:rPr>
        <w:t>й</w:t>
      </w:r>
      <w:r w:rsidR="009D5505">
        <w:rPr>
          <w:sz w:val="27"/>
          <w:szCs w:val="27"/>
        </w:rPr>
        <w:t xml:space="preserve">, </w:t>
      </w:r>
      <w:r w:rsidR="009D5505" w:rsidRPr="006D65BE">
        <w:rPr>
          <w:sz w:val="27"/>
          <w:szCs w:val="27"/>
        </w:rPr>
        <w:t>265</w:t>
      </w:r>
      <w:r w:rsidR="009D5505">
        <w:rPr>
          <w:sz w:val="27"/>
          <w:szCs w:val="27"/>
        </w:rPr>
        <w:t xml:space="preserve"> </w:t>
      </w:r>
      <w:r w:rsidRPr="006D65BE">
        <w:rPr>
          <w:sz w:val="27"/>
          <w:szCs w:val="27"/>
        </w:rPr>
        <w:t>образовательных организаций дополнительного образования различной ведомственной принадлежности, которые реализуют дополнительные общеобразовательные программы по следующим направлениям: спортивное, техническое, эколого-биологическое, художественное, туристско-краеведческое, естественно-научное.</w:t>
      </w:r>
    </w:p>
    <w:p w:rsidR="00844DB1" w:rsidRDefault="00844DB1" w:rsidP="00844DB1">
      <w:pPr>
        <w:ind w:firstLine="709"/>
        <w:jc w:val="both"/>
        <w:rPr>
          <w:sz w:val="27"/>
          <w:szCs w:val="27"/>
        </w:rPr>
      </w:pPr>
      <w:r w:rsidRPr="006D65BE">
        <w:rPr>
          <w:sz w:val="27"/>
          <w:szCs w:val="27"/>
        </w:rPr>
        <w:t xml:space="preserve">На территории края осуществляют </w:t>
      </w:r>
      <w:r w:rsidR="001771E1" w:rsidRPr="006D65BE">
        <w:rPr>
          <w:sz w:val="27"/>
          <w:szCs w:val="27"/>
        </w:rPr>
        <w:t xml:space="preserve">деятельность </w:t>
      </w:r>
      <w:r w:rsidR="00F7345F">
        <w:rPr>
          <w:sz w:val="27"/>
          <w:szCs w:val="27"/>
        </w:rPr>
        <w:t>30</w:t>
      </w:r>
      <w:r w:rsidRPr="006D65BE">
        <w:rPr>
          <w:sz w:val="27"/>
          <w:szCs w:val="27"/>
        </w:rPr>
        <w:t xml:space="preserve"> организаци</w:t>
      </w:r>
      <w:r w:rsidR="00F7345F">
        <w:rPr>
          <w:sz w:val="27"/>
          <w:szCs w:val="27"/>
        </w:rPr>
        <w:t>й</w:t>
      </w:r>
      <w:r w:rsidRPr="006D65BE">
        <w:rPr>
          <w:sz w:val="27"/>
          <w:szCs w:val="27"/>
        </w:rPr>
        <w:t xml:space="preserve"> высшего образования</w:t>
      </w:r>
      <w:r w:rsidR="001771E1">
        <w:rPr>
          <w:sz w:val="27"/>
          <w:szCs w:val="27"/>
        </w:rPr>
        <w:t xml:space="preserve"> и</w:t>
      </w:r>
      <w:r>
        <w:rPr>
          <w:sz w:val="27"/>
          <w:szCs w:val="27"/>
        </w:rPr>
        <w:t xml:space="preserve"> </w:t>
      </w:r>
      <w:r w:rsidR="00F7345F">
        <w:rPr>
          <w:sz w:val="27"/>
          <w:szCs w:val="27"/>
        </w:rPr>
        <w:t>109</w:t>
      </w:r>
      <w:r w:rsidRPr="006D65BE">
        <w:rPr>
          <w:sz w:val="27"/>
          <w:szCs w:val="27"/>
        </w:rPr>
        <w:t xml:space="preserve"> </w:t>
      </w:r>
      <w:r w:rsidR="004B17D2">
        <w:rPr>
          <w:sz w:val="27"/>
          <w:szCs w:val="27"/>
        </w:rPr>
        <w:t>средни</w:t>
      </w:r>
      <w:r w:rsidR="00F7345F">
        <w:rPr>
          <w:sz w:val="27"/>
          <w:szCs w:val="27"/>
        </w:rPr>
        <w:t>х</w:t>
      </w:r>
      <w:r w:rsidR="004B17D2">
        <w:rPr>
          <w:sz w:val="27"/>
          <w:szCs w:val="27"/>
        </w:rPr>
        <w:t xml:space="preserve"> </w:t>
      </w:r>
      <w:r w:rsidRPr="006D65BE">
        <w:rPr>
          <w:sz w:val="27"/>
          <w:szCs w:val="27"/>
        </w:rPr>
        <w:t>профессиональны</w:t>
      </w:r>
      <w:r w:rsidR="00F7345F">
        <w:rPr>
          <w:sz w:val="27"/>
          <w:szCs w:val="27"/>
        </w:rPr>
        <w:t>х</w:t>
      </w:r>
      <w:r w:rsidRPr="006D65BE">
        <w:rPr>
          <w:sz w:val="27"/>
          <w:szCs w:val="27"/>
        </w:rPr>
        <w:t xml:space="preserve"> образовательны</w:t>
      </w:r>
      <w:r w:rsidR="00F7345F">
        <w:rPr>
          <w:sz w:val="27"/>
          <w:szCs w:val="27"/>
        </w:rPr>
        <w:t>х</w:t>
      </w:r>
      <w:r w:rsidRPr="006D65BE">
        <w:rPr>
          <w:sz w:val="27"/>
          <w:szCs w:val="27"/>
        </w:rPr>
        <w:t xml:space="preserve"> организаци</w:t>
      </w:r>
      <w:r w:rsidR="00F7345F">
        <w:rPr>
          <w:sz w:val="27"/>
          <w:szCs w:val="27"/>
        </w:rPr>
        <w:t>й</w:t>
      </w:r>
      <w:r w:rsidR="001771E1">
        <w:rPr>
          <w:sz w:val="27"/>
          <w:szCs w:val="27"/>
        </w:rPr>
        <w:t>.</w:t>
      </w:r>
    </w:p>
    <w:p w:rsidR="00F7345F" w:rsidRPr="00F7345F" w:rsidRDefault="00F7345F" w:rsidP="00F7345F">
      <w:pPr>
        <w:ind w:firstLine="709"/>
        <w:jc w:val="both"/>
        <w:rPr>
          <w:sz w:val="27"/>
          <w:szCs w:val="27"/>
        </w:rPr>
      </w:pPr>
      <w:r w:rsidRPr="00396404">
        <w:rPr>
          <w:i/>
          <w:sz w:val="27"/>
          <w:szCs w:val="27"/>
        </w:rPr>
        <w:t xml:space="preserve">Для участия в Государственной программе на территории </w:t>
      </w:r>
      <w:r>
        <w:rPr>
          <w:i/>
          <w:sz w:val="27"/>
          <w:szCs w:val="27"/>
        </w:rPr>
        <w:t>Ставропольского</w:t>
      </w:r>
      <w:r w:rsidRPr="00396404">
        <w:rPr>
          <w:i/>
          <w:sz w:val="27"/>
          <w:szCs w:val="27"/>
        </w:rPr>
        <w:t xml:space="preserve"> края региональной программой переселения установлены к претендентам следующие требования.</w:t>
      </w:r>
      <w:r>
        <w:rPr>
          <w:i/>
          <w:sz w:val="27"/>
          <w:szCs w:val="27"/>
        </w:rPr>
        <w:t xml:space="preserve"> Соотечественику необходимо соотве</w:t>
      </w:r>
      <w:r w:rsidR="008E5BD2">
        <w:rPr>
          <w:i/>
          <w:sz w:val="27"/>
          <w:szCs w:val="27"/>
        </w:rPr>
        <w:t>т</w:t>
      </w:r>
      <w:r>
        <w:rPr>
          <w:i/>
          <w:sz w:val="27"/>
          <w:szCs w:val="27"/>
        </w:rPr>
        <w:t xml:space="preserve">ствовать одному </w:t>
      </w:r>
      <w:r w:rsidR="00F93A2C">
        <w:rPr>
          <w:i/>
          <w:sz w:val="27"/>
          <w:szCs w:val="27"/>
        </w:rPr>
        <w:br/>
      </w:r>
      <w:r>
        <w:rPr>
          <w:i/>
          <w:sz w:val="27"/>
          <w:szCs w:val="27"/>
        </w:rPr>
        <w:t>из данных требований.</w:t>
      </w:r>
    </w:p>
    <w:p w:rsidR="00F7345F" w:rsidRPr="00F7345F" w:rsidRDefault="00F7345F" w:rsidP="00F7345F">
      <w:pPr>
        <w:ind w:firstLine="709"/>
        <w:jc w:val="both"/>
        <w:rPr>
          <w:sz w:val="27"/>
          <w:szCs w:val="27"/>
        </w:rPr>
      </w:pPr>
      <w:r w:rsidRPr="00F7345F">
        <w:rPr>
          <w:sz w:val="27"/>
          <w:szCs w:val="27"/>
        </w:rPr>
        <w:t>1.</w:t>
      </w:r>
      <w:r>
        <w:rPr>
          <w:sz w:val="27"/>
          <w:szCs w:val="27"/>
        </w:rPr>
        <w:t> </w:t>
      </w:r>
      <w:r w:rsidRPr="00F7345F">
        <w:rPr>
          <w:sz w:val="27"/>
          <w:szCs w:val="27"/>
        </w:rPr>
        <w:t xml:space="preserve">Постоянно или временно проживающие на законном основании </w:t>
      </w:r>
      <w:r>
        <w:rPr>
          <w:sz w:val="27"/>
          <w:szCs w:val="27"/>
        </w:rPr>
        <w:br/>
      </w:r>
      <w:r w:rsidRPr="00F7345F">
        <w:rPr>
          <w:sz w:val="27"/>
          <w:szCs w:val="27"/>
        </w:rPr>
        <w:t xml:space="preserve">на территории Ставропольского края либо прибывшие на территорию Российской Федерации в экстренном массовом порядке и признанные беженцами на </w:t>
      </w:r>
      <w:r w:rsidRPr="00F7345F">
        <w:rPr>
          <w:sz w:val="27"/>
          <w:szCs w:val="27"/>
        </w:rPr>
        <w:lastRenderedPageBreak/>
        <w:t xml:space="preserve">территории Российской Федерации или получившие временное убежище на территории Российской Федерации, либо постоянно проживающие на территориях иностранных государств, которые совершают недружественные действия </w:t>
      </w:r>
      <w:r>
        <w:rPr>
          <w:sz w:val="27"/>
          <w:szCs w:val="27"/>
        </w:rPr>
        <w:br/>
      </w:r>
      <w:r w:rsidRPr="00F7345F">
        <w:rPr>
          <w:sz w:val="27"/>
          <w:szCs w:val="27"/>
        </w:rPr>
        <w:t xml:space="preserve">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прибывшие на территорию Российской Федерации и признанные беженцами </w:t>
      </w:r>
      <w:r>
        <w:rPr>
          <w:sz w:val="27"/>
          <w:szCs w:val="27"/>
        </w:rPr>
        <w:br/>
      </w:r>
      <w:r w:rsidRPr="00F7345F">
        <w:rPr>
          <w:sz w:val="27"/>
          <w:szCs w:val="27"/>
        </w:rPr>
        <w:t xml:space="preserve">на территории Российской Федерации или получившие временное убежище </w:t>
      </w:r>
      <w:r>
        <w:rPr>
          <w:sz w:val="27"/>
          <w:szCs w:val="27"/>
        </w:rPr>
        <w:br/>
      </w:r>
      <w:r w:rsidRPr="00F7345F">
        <w:rPr>
          <w:sz w:val="27"/>
          <w:szCs w:val="27"/>
        </w:rPr>
        <w:t>на территории Российской Федерации, и находящиеся в трудоспособном возрасте:</w:t>
      </w:r>
    </w:p>
    <w:p w:rsidR="00F7345F" w:rsidRPr="00F7345F" w:rsidRDefault="00F7345F" w:rsidP="00F7345F">
      <w:pPr>
        <w:ind w:firstLine="709"/>
        <w:jc w:val="both"/>
        <w:rPr>
          <w:sz w:val="27"/>
          <w:szCs w:val="27"/>
        </w:rPr>
      </w:pPr>
      <w:r w:rsidRPr="00F7345F">
        <w:rPr>
          <w:sz w:val="27"/>
          <w:szCs w:val="27"/>
        </w:rPr>
        <w:t xml:space="preserve">осуществляющие на момент подачи заявления на участие в </w:t>
      </w:r>
      <w:r>
        <w:rPr>
          <w:sz w:val="27"/>
          <w:szCs w:val="27"/>
        </w:rPr>
        <w:t xml:space="preserve">Государственной </w:t>
      </w:r>
      <w:r w:rsidRPr="00F7345F">
        <w:rPr>
          <w:sz w:val="27"/>
          <w:szCs w:val="27"/>
        </w:rPr>
        <w:t xml:space="preserve">программе в течение последних шести месяцев на законных основаниях </w:t>
      </w:r>
      <w:r>
        <w:rPr>
          <w:sz w:val="27"/>
          <w:szCs w:val="27"/>
        </w:rPr>
        <w:br/>
      </w:r>
      <w:r w:rsidRPr="00F7345F">
        <w:rPr>
          <w:sz w:val="27"/>
          <w:szCs w:val="27"/>
        </w:rPr>
        <w:t>на территории Ставропольского края документально подтверждаемую трудовую или иную, не запрещенную законодательством Российской Федерации деятельность, приносящую доход;</w:t>
      </w:r>
    </w:p>
    <w:p w:rsidR="00F7345F" w:rsidRPr="00F7345F" w:rsidRDefault="00F7345F" w:rsidP="00F7345F">
      <w:pPr>
        <w:ind w:firstLine="709"/>
        <w:jc w:val="both"/>
        <w:rPr>
          <w:sz w:val="27"/>
          <w:szCs w:val="27"/>
        </w:rPr>
      </w:pPr>
      <w:r w:rsidRPr="00F7345F">
        <w:rPr>
          <w:sz w:val="27"/>
          <w:szCs w:val="27"/>
        </w:rPr>
        <w:t xml:space="preserve">имеющие опыт работы или квалификацию по вакансиям, востребованным </w:t>
      </w:r>
      <w:r>
        <w:rPr>
          <w:sz w:val="27"/>
          <w:szCs w:val="27"/>
        </w:rPr>
        <w:br/>
      </w:r>
      <w:r w:rsidRPr="00F7345F">
        <w:rPr>
          <w:sz w:val="27"/>
          <w:szCs w:val="27"/>
        </w:rPr>
        <w:t>на рынке труда на территории вселения Ставропольского края.</w:t>
      </w:r>
    </w:p>
    <w:p w:rsidR="00F7345F" w:rsidRPr="00F7345F" w:rsidRDefault="00F7345F" w:rsidP="00F7345F">
      <w:pPr>
        <w:ind w:firstLine="709"/>
        <w:jc w:val="both"/>
        <w:rPr>
          <w:sz w:val="27"/>
          <w:szCs w:val="27"/>
        </w:rPr>
      </w:pPr>
      <w:r w:rsidRPr="00F7345F">
        <w:rPr>
          <w:sz w:val="27"/>
          <w:szCs w:val="27"/>
        </w:rPr>
        <w:t>2.</w:t>
      </w:r>
      <w:r>
        <w:rPr>
          <w:sz w:val="27"/>
          <w:szCs w:val="27"/>
        </w:rPr>
        <w:t> </w:t>
      </w:r>
      <w:r w:rsidRPr="00F7345F">
        <w:rPr>
          <w:sz w:val="27"/>
          <w:szCs w:val="27"/>
        </w:rPr>
        <w:t>Студенты выпускных курсов, обучающиеся по востребованным на рынке труда Ставропольского края профессиям (специальностям) в образовательных организациях высшего образования или профессиональных образовательных организациях, расположенных на территории Ставропольского края.</w:t>
      </w:r>
    </w:p>
    <w:p w:rsidR="00F7345F" w:rsidRPr="00F7345F" w:rsidRDefault="00F7345F" w:rsidP="00F7345F">
      <w:pPr>
        <w:ind w:firstLine="709"/>
        <w:jc w:val="both"/>
        <w:rPr>
          <w:sz w:val="27"/>
          <w:szCs w:val="27"/>
        </w:rPr>
      </w:pPr>
      <w:r w:rsidRPr="00F7345F">
        <w:rPr>
          <w:sz w:val="27"/>
          <w:szCs w:val="27"/>
        </w:rPr>
        <w:t>3.</w:t>
      </w:r>
      <w:r>
        <w:rPr>
          <w:sz w:val="27"/>
          <w:szCs w:val="27"/>
        </w:rPr>
        <w:t> </w:t>
      </w:r>
      <w:r w:rsidRPr="00F7345F">
        <w:rPr>
          <w:sz w:val="27"/>
          <w:szCs w:val="27"/>
        </w:rPr>
        <w:t xml:space="preserve">Проживающие за пределами Российской Федерации и находящиеся </w:t>
      </w:r>
      <w:r>
        <w:rPr>
          <w:sz w:val="27"/>
          <w:szCs w:val="27"/>
        </w:rPr>
        <w:br/>
      </w:r>
      <w:r w:rsidRPr="00F7345F">
        <w:rPr>
          <w:sz w:val="27"/>
          <w:szCs w:val="27"/>
        </w:rPr>
        <w:t>в трудоспособном возрасте:</w:t>
      </w:r>
    </w:p>
    <w:p w:rsidR="00F7345F" w:rsidRPr="00F7345F" w:rsidRDefault="00F7345F" w:rsidP="00F7345F">
      <w:pPr>
        <w:ind w:firstLine="709"/>
        <w:jc w:val="both"/>
        <w:rPr>
          <w:sz w:val="27"/>
          <w:szCs w:val="27"/>
        </w:rPr>
      </w:pPr>
      <w:r w:rsidRPr="00F7345F">
        <w:rPr>
          <w:sz w:val="27"/>
          <w:szCs w:val="27"/>
        </w:rPr>
        <w:t xml:space="preserve">желающие переселиться на постоянное место жительства в Ставропольский край с целью осуществления трудовой деятельности </w:t>
      </w:r>
      <w:r>
        <w:rPr>
          <w:sz w:val="27"/>
          <w:szCs w:val="27"/>
        </w:rPr>
        <w:t>–</w:t>
      </w:r>
      <w:r w:rsidRPr="00F7345F">
        <w:rPr>
          <w:sz w:val="27"/>
          <w:szCs w:val="27"/>
        </w:rPr>
        <w:t xml:space="preserve"> должны иметь опыт работы и квалификацию, соответствующие требованиям по вакансиям, востребованным </w:t>
      </w:r>
      <w:r>
        <w:rPr>
          <w:sz w:val="27"/>
          <w:szCs w:val="27"/>
        </w:rPr>
        <w:br/>
      </w:r>
      <w:r w:rsidRPr="00F7345F">
        <w:rPr>
          <w:sz w:val="27"/>
          <w:szCs w:val="27"/>
        </w:rPr>
        <w:t>на рынке труда Ставропольского края;</w:t>
      </w:r>
    </w:p>
    <w:p w:rsidR="00F7345F" w:rsidRPr="00F7345F" w:rsidRDefault="00F7345F" w:rsidP="00F7345F">
      <w:pPr>
        <w:ind w:firstLine="709"/>
        <w:jc w:val="both"/>
        <w:rPr>
          <w:sz w:val="27"/>
          <w:szCs w:val="27"/>
        </w:rPr>
      </w:pPr>
      <w:r w:rsidRPr="00F7345F">
        <w:rPr>
          <w:sz w:val="27"/>
          <w:szCs w:val="27"/>
        </w:rPr>
        <w:t xml:space="preserve">желающие переселиться на постоянное место жительства в Ставропольский край для занятия научными и технологическими проблемами, </w:t>
      </w:r>
      <w:r>
        <w:rPr>
          <w:sz w:val="27"/>
          <w:szCs w:val="27"/>
        </w:rPr>
        <w:br/>
      </w:r>
      <w:r w:rsidRPr="00F7345F">
        <w:rPr>
          <w:sz w:val="27"/>
          <w:szCs w:val="27"/>
        </w:rPr>
        <w:t xml:space="preserve">научно-исследовательской или педагогической деятельностью в организациях Ставропольского края, за исключением занятия педагогической деятельностью </w:t>
      </w:r>
      <w:r>
        <w:rPr>
          <w:sz w:val="27"/>
          <w:szCs w:val="27"/>
        </w:rPr>
        <w:br/>
      </w:r>
      <w:r w:rsidRPr="00F7345F">
        <w:rPr>
          <w:sz w:val="27"/>
          <w:szCs w:val="27"/>
        </w:rPr>
        <w:t>в духовных образовательных организациях.</w:t>
      </w:r>
    </w:p>
    <w:p w:rsidR="00F7345F" w:rsidRPr="00F7345F" w:rsidRDefault="00F7345F" w:rsidP="00F7345F">
      <w:pPr>
        <w:ind w:firstLine="709"/>
        <w:jc w:val="both"/>
        <w:rPr>
          <w:sz w:val="27"/>
          <w:szCs w:val="27"/>
        </w:rPr>
      </w:pPr>
      <w:r w:rsidRPr="00F7345F">
        <w:rPr>
          <w:sz w:val="27"/>
          <w:szCs w:val="27"/>
        </w:rPr>
        <w:t xml:space="preserve">Требования к профессиональному образованию и стажу работы </w:t>
      </w:r>
      <w:r w:rsidRPr="00F7345F">
        <w:rPr>
          <w:sz w:val="27"/>
          <w:szCs w:val="27"/>
        </w:rPr>
        <w:br/>
        <w:t>не предъявляются к соотечественникам:</w:t>
      </w:r>
    </w:p>
    <w:p w:rsidR="00F7345F" w:rsidRPr="00F7345F" w:rsidRDefault="00F7345F" w:rsidP="00F7345F">
      <w:pPr>
        <w:ind w:firstLine="709"/>
        <w:jc w:val="both"/>
        <w:rPr>
          <w:sz w:val="27"/>
          <w:szCs w:val="27"/>
        </w:rPr>
      </w:pPr>
      <w:r w:rsidRPr="00F7345F">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F7345F" w:rsidRPr="00F7345F" w:rsidRDefault="00F7345F" w:rsidP="00F7345F">
      <w:pPr>
        <w:ind w:firstLine="709"/>
        <w:jc w:val="both"/>
        <w:rPr>
          <w:sz w:val="27"/>
          <w:szCs w:val="27"/>
        </w:rPr>
      </w:pPr>
      <w:r w:rsidRPr="00F7345F">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F7345F" w:rsidRPr="00D477C7" w:rsidRDefault="00F7345F" w:rsidP="00F7345F">
      <w:pPr>
        <w:ind w:firstLine="709"/>
        <w:jc w:val="both"/>
        <w:rPr>
          <w:rStyle w:val="afd"/>
          <w:rFonts w:eastAsia="Arial"/>
          <w:b w:val="0"/>
          <w:spacing w:val="-2"/>
          <w:sz w:val="27"/>
          <w:szCs w:val="27"/>
        </w:rPr>
      </w:pPr>
      <w:r w:rsidRPr="00F7345F">
        <w:rPr>
          <w:sz w:val="27"/>
          <w:szCs w:val="27"/>
        </w:rPr>
        <w:t>постоянно проживающим</w:t>
      </w:r>
      <w:r w:rsidRPr="00F7345F">
        <w:rPr>
          <w:bCs/>
        </w:rPr>
        <w:t xml:space="preserve">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w:t>
      </w:r>
      <w:r w:rsidRPr="00D477C7">
        <w:rPr>
          <w:rStyle w:val="afd"/>
          <w:rFonts w:eastAsia="Arial"/>
          <w:b w:val="0"/>
          <w:spacing w:val="-2"/>
          <w:sz w:val="27"/>
          <w:szCs w:val="27"/>
        </w:rPr>
        <w:t xml:space="preserve"> заявление об участии </w:t>
      </w:r>
      <w:r w:rsidRPr="00D477C7">
        <w:rPr>
          <w:rStyle w:val="afd"/>
          <w:rFonts w:eastAsia="Arial"/>
          <w:b w:val="0"/>
          <w:spacing w:val="-2"/>
          <w:sz w:val="27"/>
          <w:szCs w:val="27"/>
        </w:rPr>
        <w:br/>
      </w:r>
      <w:r w:rsidRPr="00D477C7">
        <w:rPr>
          <w:rStyle w:val="afd"/>
          <w:rFonts w:eastAsia="Arial"/>
          <w:b w:val="0"/>
          <w:spacing w:val="-2"/>
          <w:sz w:val="27"/>
          <w:szCs w:val="27"/>
        </w:rPr>
        <w:lastRenderedPageBreak/>
        <w:t xml:space="preserve">в Государственной программе в уполномоченный орган (во временную группу) </w:t>
      </w:r>
      <w:r w:rsidRPr="00D477C7">
        <w:rPr>
          <w:rStyle w:val="afd"/>
          <w:rFonts w:eastAsia="Arial"/>
          <w:b w:val="0"/>
          <w:spacing w:val="-2"/>
          <w:sz w:val="27"/>
          <w:szCs w:val="27"/>
        </w:rPr>
        <w:br/>
        <w:t xml:space="preserve">в государстве своего постоянного проживания (своего пребывания) или гражданской принадлежности. </w:t>
      </w:r>
    </w:p>
    <w:p w:rsidR="00F7345F" w:rsidRDefault="00F7345F" w:rsidP="00F7345F">
      <w:pPr>
        <w:rPr>
          <w:sz w:val="27"/>
          <w:szCs w:val="27"/>
        </w:rPr>
      </w:pPr>
    </w:p>
    <w:p w:rsidR="00F7345F" w:rsidRPr="005E2172" w:rsidRDefault="00F7345F" w:rsidP="00F7345F">
      <w:pPr>
        <w:rPr>
          <w:sz w:val="27"/>
          <w:szCs w:val="27"/>
        </w:rPr>
      </w:pPr>
      <w:r w:rsidRPr="005E2172">
        <w:rPr>
          <w:sz w:val="27"/>
          <w:szCs w:val="27"/>
        </w:rPr>
        <w:t xml:space="preserve">Алгоритм действий соотечественника </w:t>
      </w:r>
    </w:p>
    <w:p w:rsidR="00F7345F" w:rsidRPr="005E2172" w:rsidRDefault="00F7345F" w:rsidP="00F7345F">
      <w:pPr>
        <w:rPr>
          <w:sz w:val="27"/>
          <w:szCs w:val="27"/>
        </w:rPr>
      </w:pPr>
      <w:r w:rsidRPr="005E2172">
        <w:rPr>
          <w:sz w:val="27"/>
          <w:szCs w:val="27"/>
        </w:rPr>
        <w:t xml:space="preserve">по прибытии на территорию </w:t>
      </w:r>
      <w:r w:rsidR="00E85445">
        <w:rPr>
          <w:sz w:val="27"/>
          <w:szCs w:val="27"/>
        </w:rPr>
        <w:t>Ставропольского</w:t>
      </w:r>
      <w:r>
        <w:rPr>
          <w:sz w:val="27"/>
          <w:szCs w:val="27"/>
        </w:rPr>
        <w:t xml:space="preserve"> </w:t>
      </w:r>
      <w:r w:rsidRPr="006D4ACF">
        <w:rPr>
          <w:sz w:val="27"/>
          <w:szCs w:val="27"/>
        </w:rPr>
        <w:t>кра</w:t>
      </w:r>
      <w:r>
        <w:rPr>
          <w:sz w:val="27"/>
          <w:szCs w:val="27"/>
        </w:rPr>
        <w:t>я</w:t>
      </w:r>
    </w:p>
    <w:p w:rsidR="00F7345F" w:rsidRDefault="00F7345F" w:rsidP="00F7345F"/>
    <w:tbl>
      <w:tblPr>
        <w:tblStyle w:val="aff9"/>
        <w:tblW w:w="0" w:type="auto"/>
        <w:tblLook w:val="04A0" w:firstRow="1" w:lastRow="0" w:firstColumn="1" w:lastColumn="0" w:noHBand="0" w:noVBand="1"/>
      </w:tblPr>
      <w:tblGrid>
        <w:gridCol w:w="2660"/>
        <w:gridCol w:w="567"/>
        <w:gridCol w:w="3118"/>
        <w:gridCol w:w="567"/>
        <w:gridCol w:w="2659"/>
      </w:tblGrid>
      <w:tr w:rsidR="00F7345F" w:rsidRPr="0050773E" w:rsidTr="00E85445">
        <w:trPr>
          <w:trHeight w:val="1116"/>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345F" w:rsidRPr="0050773E" w:rsidRDefault="00F7345F" w:rsidP="000B7538">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E85445">
              <w:rPr>
                <w:sz w:val="27"/>
                <w:szCs w:val="27"/>
              </w:rPr>
              <w:t>Ставропольского</w:t>
            </w:r>
            <w:r>
              <w:rPr>
                <w:sz w:val="27"/>
                <w:szCs w:val="27"/>
              </w:rPr>
              <w:t xml:space="preserve"> </w:t>
            </w:r>
            <w:r w:rsidRPr="0050773E">
              <w:rPr>
                <w:sz w:val="27"/>
                <w:szCs w:val="27"/>
              </w:rPr>
              <w:t>края</w:t>
            </w:r>
          </w:p>
          <w:p w:rsidR="00F7345F" w:rsidRDefault="00F7345F" w:rsidP="000B7538">
            <w:pPr>
              <w:pStyle w:val="af0"/>
              <w:spacing w:before="0" w:beforeAutospacing="0" w:after="0" w:afterAutospacing="0" w:line="180" w:lineRule="atLeast"/>
              <w:ind w:firstLine="540"/>
              <w:jc w:val="both"/>
            </w:pPr>
          </w:p>
          <w:p w:rsidR="00F7345F" w:rsidRDefault="00F7345F" w:rsidP="000B7538">
            <w:pPr>
              <w:pStyle w:val="af0"/>
              <w:spacing w:before="0" w:beforeAutospacing="0" w:after="0" w:afterAutospacing="0"/>
              <w:ind w:firstLine="29"/>
              <w:jc w:val="center"/>
            </w:pPr>
            <w:r>
              <w:t>Прибытие на территорию переселения муниципального образования</w:t>
            </w:r>
          </w:p>
          <w:p w:rsidR="00F7345F" w:rsidRPr="00FC18FB" w:rsidRDefault="00F7345F" w:rsidP="000B7538">
            <w:pPr>
              <w:pStyle w:val="af0"/>
              <w:spacing w:before="0" w:beforeAutospacing="0" w:after="0" w:afterAutospacing="0"/>
              <w:ind w:firstLine="539"/>
              <w:jc w:val="center"/>
            </w:pPr>
          </w:p>
        </w:tc>
      </w:tr>
      <w:tr w:rsidR="00F7345F" w:rsidTr="000B7538">
        <w:tc>
          <w:tcPr>
            <w:tcW w:w="9571" w:type="dxa"/>
            <w:gridSpan w:val="5"/>
            <w:tcBorders>
              <w:top w:val="single" w:sz="4" w:space="0" w:color="auto"/>
              <w:left w:val="nil"/>
              <w:bottom w:val="single" w:sz="4" w:space="0" w:color="auto"/>
              <w:right w:val="nil"/>
            </w:tcBorders>
          </w:tcPr>
          <w:p w:rsidR="00F7345F" w:rsidRDefault="00F7345F" w:rsidP="000B7538">
            <w:r w:rsidRPr="00E2691B">
              <w:rPr>
                <w:sz w:val="48"/>
              </w:rPr>
              <w:sym w:font="Symbol" w:char="F0AF"/>
            </w:r>
          </w:p>
        </w:tc>
      </w:tr>
      <w:tr w:rsidR="00F7345F" w:rsidTr="00E85445">
        <w:trPr>
          <w:trHeight w:val="1046"/>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345F" w:rsidRPr="0050773E" w:rsidRDefault="00F7345F" w:rsidP="000B7538">
            <w:pPr>
              <w:rPr>
                <w:sz w:val="27"/>
                <w:szCs w:val="27"/>
              </w:rPr>
            </w:pPr>
            <w:r w:rsidRPr="0050773E">
              <w:rPr>
                <w:sz w:val="27"/>
                <w:szCs w:val="27"/>
              </w:rPr>
              <w:t>Постановка на миграционный учет участника</w:t>
            </w:r>
          </w:p>
          <w:p w:rsidR="00F7345F" w:rsidRPr="0050773E" w:rsidRDefault="00F7345F" w:rsidP="000B7538">
            <w:pPr>
              <w:rPr>
                <w:sz w:val="27"/>
                <w:szCs w:val="27"/>
              </w:rPr>
            </w:pPr>
            <w:r w:rsidRPr="0050773E">
              <w:rPr>
                <w:sz w:val="27"/>
                <w:szCs w:val="27"/>
              </w:rPr>
              <w:t>Государственной программы и членов его семьи</w:t>
            </w:r>
          </w:p>
          <w:p w:rsidR="00F7345F" w:rsidRDefault="00F7345F" w:rsidP="000B7538">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F7345F" w:rsidTr="000B7538">
        <w:trPr>
          <w:trHeight w:val="341"/>
        </w:trPr>
        <w:tc>
          <w:tcPr>
            <w:tcW w:w="2660" w:type="dxa"/>
            <w:tcBorders>
              <w:top w:val="single" w:sz="4" w:space="0" w:color="auto"/>
              <w:left w:val="nil"/>
              <w:bottom w:val="nil"/>
              <w:right w:val="nil"/>
            </w:tcBorders>
            <w:vAlign w:val="center"/>
          </w:tcPr>
          <w:p w:rsidR="00F7345F" w:rsidRDefault="00F7345F" w:rsidP="000B7538">
            <w:r w:rsidRPr="00E2691B">
              <w:rPr>
                <w:sz w:val="48"/>
              </w:rPr>
              <w:sym w:font="Symbol" w:char="F0AF"/>
            </w:r>
          </w:p>
        </w:tc>
        <w:tc>
          <w:tcPr>
            <w:tcW w:w="567" w:type="dxa"/>
            <w:tcBorders>
              <w:top w:val="nil"/>
              <w:left w:val="nil"/>
              <w:bottom w:val="nil"/>
              <w:right w:val="nil"/>
            </w:tcBorders>
            <w:vAlign w:val="center"/>
          </w:tcPr>
          <w:p w:rsidR="00F7345F" w:rsidRDefault="00F7345F" w:rsidP="000B7538"/>
        </w:tc>
        <w:tc>
          <w:tcPr>
            <w:tcW w:w="3118" w:type="dxa"/>
            <w:tcBorders>
              <w:top w:val="nil"/>
              <w:left w:val="nil"/>
              <w:bottom w:val="nil"/>
              <w:right w:val="nil"/>
            </w:tcBorders>
            <w:vAlign w:val="center"/>
          </w:tcPr>
          <w:p w:rsidR="00F7345F" w:rsidRDefault="00F7345F" w:rsidP="000B7538">
            <w:r w:rsidRPr="00E2691B">
              <w:rPr>
                <w:sz w:val="48"/>
              </w:rPr>
              <w:sym w:font="Symbol" w:char="F0AF"/>
            </w:r>
          </w:p>
        </w:tc>
        <w:tc>
          <w:tcPr>
            <w:tcW w:w="567" w:type="dxa"/>
            <w:tcBorders>
              <w:top w:val="nil"/>
              <w:left w:val="nil"/>
              <w:bottom w:val="nil"/>
              <w:right w:val="nil"/>
            </w:tcBorders>
            <w:vAlign w:val="center"/>
          </w:tcPr>
          <w:p w:rsidR="00F7345F" w:rsidRDefault="00F7345F" w:rsidP="000B7538"/>
        </w:tc>
        <w:tc>
          <w:tcPr>
            <w:tcW w:w="2659" w:type="dxa"/>
            <w:tcBorders>
              <w:top w:val="nil"/>
              <w:left w:val="nil"/>
              <w:bottom w:val="nil"/>
              <w:right w:val="nil"/>
            </w:tcBorders>
            <w:vAlign w:val="center"/>
          </w:tcPr>
          <w:p w:rsidR="00F7345F" w:rsidRDefault="00F7345F" w:rsidP="000B7538">
            <w:r w:rsidRPr="00E2691B">
              <w:rPr>
                <w:sz w:val="48"/>
              </w:rPr>
              <w:sym w:font="Symbol" w:char="F0AF"/>
            </w:r>
          </w:p>
        </w:tc>
      </w:tr>
      <w:tr w:rsidR="00F7345F" w:rsidTr="00E85445">
        <w:trPr>
          <w:trHeight w:val="1493"/>
        </w:trPr>
        <w:tc>
          <w:tcPr>
            <w:tcW w:w="2660" w:type="dxa"/>
            <w:tcBorders>
              <w:top w:val="single" w:sz="4" w:space="0" w:color="auto"/>
              <w:left w:val="single" w:sz="4" w:space="0" w:color="auto"/>
              <w:bottom w:val="single" w:sz="4" w:space="0" w:color="auto"/>
              <w:right w:val="single" w:sz="4" w:space="0" w:color="auto"/>
            </w:tcBorders>
            <w:vAlign w:val="center"/>
          </w:tcPr>
          <w:p w:rsidR="00F7345F" w:rsidRPr="0050773E" w:rsidRDefault="00F7345F" w:rsidP="000B7538">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F7345F" w:rsidRPr="0050773E" w:rsidRDefault="00F7345F" w:rsidP="000B753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7345F" w:rsidRPr="0050773E" w:rsidRDefault="00F7345F" w:rsidP="000B7538">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7345F" w:rsidRPr="0050773E" w:rsidRDefault="00F7345F" w:rsidP="000B753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7345F" w:rsidRPr="0050773E" w:rsidRDefault="00F7345F" w:rsidP="000B7538">
            <w:pPr>
              <w:rPr>
                <w:sz w:val="27"/>
                <w:szCs w:val="27"/>
              </w:rPr>
            </w:pPr>
            <w:r w:rsidRPr="0050773E">
              <w:rPr>
                <w:sz w:val="27"/>
                <w:szCs w:val="27"/>
              </w:rPr>
              <w:t xml:space="preserve">Отделение филиала ФГУП </w:t>
            </w:r>
            <w:r w:rsidRPr="0050773E">
              <w:rPr>
                <w:sz w:val="27"/>
                <w:szCs w:val="27"/>
              </w:rPr>
              <w:br/>
              <w:t>«Почта России»</w:t>
            </w:r>
          </w:p>
        </w:tc>
      </w:tr>
      <w:tr w:rsidR="00F7345F" w:rsidTr="000B7538">
        <w:trPr>
          <w:trHeight w:val="403"/>
        </w:trPr>
        <w:tc>
          <w:tcPr>
            <w:tcW w:w="2660" w:type="dxa"/>
            <w:tcBorders>
              <w:top w:val="single" w:sz="4" w:space="0" w:color="auto"/>
              <w:left w:val="nil"/>
              <w:bottom w:val="nil"/>
              <w:right w:val="nil"/>
            </w:tcBorders>
            <w:vAlign w:val="center"/>
          </w:tcPr>
          <w:p w:rsidR="00F7345F" w:rsidRPr="00707CDA" w:rsidRDefault="00F7345F"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F7345F" w:rsidRPr="00707CDA" w:rsidRDefault="00F7345F" w:rsidP="000B7538">
            <w:pPr>
              <w:rPr>
                <w:sz w:val="48"/>
                <w:szCs w:val="48"/>
              </w:rPr>
            </w:pPr>
          </w:p>
        </w:tc>
        <w:tc>
          <w:tcPr>
            <w:tcW w:w="3118" w:type="dxa"/>
            <w:tcBorders>
              <w:top w:val="single" w:sz="4" w:space="0" w:color="auto"/>
              <w:left w:val="nil"/>
              <w:bottom w:val="nil"/>
              <w:right w:val="nil"/>
            </w:tcBorders>
            <w:vAlign w:val="center"/>
          </w:tcPr>
          <w:p w:rsidR="00F7345F" w:rsidRPr="00707CDA" w:rsidRDefault="00F7345F"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F7345F" w:rsidRPr="00707CDA" w:rsidRDefault="00F7345F" w:rsidP="000B7538">
            <w:pPr>
              <w:rPr>
                <w:sz w:val="48"/>
                <w:szCs w:val="48"/>
              </w:rPr>
            </w:pPr>
          </w:p>
        </w:tc>
        <w:tc>
          <w:tcPr>
            <w:tcW w:w="2659" w:type="dxa"/>
            <w:tcBorders>
              <w:top w:val="single" w:sz="4" w:space="0" w:color="auto"/>
              <w:left w:val="nil"/>
              <w:bottom w:val="nil"/>
              <w:right w:val="nil"/>
            </w:tcBorders>
            <w:vAlign w:val="center"/>
          </w:tcPr>
          <w:p w:rsidR="00F7345F" w:rsidRPr="00707CDA" w:rsidRDefault="00F7345F" w:rsidP="000B7538">
            <w:pPr>
              <w:rPr>
                <w:sz w:val="48"/>
                <w:szCs w:val="48"/>
              </w:rPr>
            </w:pPr>
            <w:r w:rsidRPr="00707CDA">
              <w:rPr>
                <w:sz w:val="48"/>
                <w:szCs w:val="48"/>
              </w:rPr>
              <w:sym w:font="Symbol" w:char="F0AF"/>
            </w:r>
          </w:p>
        </w:tc>
      </w:tr>
      <w:tr w:rsidR="00F7345F" w:rsidTr="000B7538">
        <w:trPr>
          <w:trHeight w:val="7730"/>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345F" w:rsidRPr="0050773E" w:rsidRDefault="00F7345F" w:rsidP="000B7538">
            <w:pPr>
              <w:rPr>
                <w:sz w:val="27"/>
                <w:szCs w:val="27"/>
              </w:rPr>
            </w:pPr>
            <w:r w:rsidRPr="0050773E">
              <w:rPr>
                <w:sz w:val="27"/>
                <w:szCs w:val="27"/>
              </w:rPr>
              <w:lastRenderedPageBreak/>
              <w:t xml:space="preserve">УВМ </w:t>
            </w:r>
            <w:r w:rsidR="00C84BFF">
              <w:rPr>
                <w:sz w:val="27"/>
                <w:szCs w:val="27"/>
              </w:rPr>
              <w:t>Г</w:t>
            </w:r>
            <w:r>
              <w:rPr>
                <w:sz w:val="27"/>
                <w:szCs w:val="27"/>
              </w:rPr>
              <w:t>У</w:t>
            </w:r>
            <w:r w:rsidR="00C84BFF">
              <w:rPr>
                <w:sz w:val="27"/>
                <w:szCs w:val="27"/>
              </w:rPr>
              <w:t xml:space="preserve"> </w:t>
            </w:r>
            <w:r w:rsidRPr="0050773E">
              <w:rPr>
                <w:sz w:val="27"/>
                <w:szCs w:val="27"/>
              </w:rPr>
              <w:t xml:space="preserve">МВД России по </w:t>
            </w:r>
            <w:r w:rsidR="00E85445">
              <w:rPr>
                <w:sz w:val="27"/>
                <w:szCs w:val="27"/>
              </w:rPr>
              <w:t>Ставропольско</w:t>
            </w:r>
            <w:r w:rsidR="00C84BFF">
              <w:rPr>
                <w:sz w:val="27"/>
                <w:szCs w:val="27"/>
              </w:rPr>
              <w:t>му</w:t>
            </w:r>
            <w:r>
              <w:rPr>
                <w:sz w:val="27"/>
                <w:szCs w:val="27"/>
              </w:rPr>
              <w:t xml:space="preserve"> </w:t>
            </w:r>
            <w:r w:rsidRPr="0050773E">
              <w:rPr>
                <w:sz w:val="27"/>
                <w:szCs w:val="27"/>
              </w:rPr>
              <w:t>краю</w:t>
            </w:r>
          </w:p>
          <w:p w:rsidR="00F7345F" w:rsidRPr="0050773E" w:rsidRDefault="00F7345F" w:rsidP="000B7538">
            <w:pPr>
              <w:rPr>
                <w:sz w:val="27"/>
                <w:szCs w:val="27"/>
              </w:rPr>
            </w:pPr>
          </w:p>
          <w:p w:rsidR="00F7345F" w:rsidRPr="00C84BFF" w:rsidRDefault="00C84BFF" w:rsidP="000B7538">
            <w:pPr>
              <w:rPr>
                <w:sz w:val="24"/>
                <w:szCs w:val="24"/>
              </w:rPr>
            </w:pPr>
            <w:r w:rsidRPr="00C84BFF">
              <w:rPr>
                <w:sz w:val="24"/>
                <w:szCs w:val="24"/>
              </w:rPr>
              <w:t>355035, г. Ставрополь, ул. Кулакова, д. 4а</w:t>
            </w:r>
          </w:p>
          <w:p w:rsidR="00F7345F" w:rsidRPr="0050773E" w:rsidRDefault="00F7345F" w:rsidP="000B7538">
            <w:pPr>
              <w:rPr>
                <w:sz w:val="27"/>
                <w:szCs w:val="27"/>
              </w:rPr>
            </w:pPr>
          </w:p>
          <w:p w:rsidR="00F7345F" w:rsidRPr="0050773E" w:rsidRDefault="00F7345F" w:rsidP="000B7538">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F7345F" w:rsidRPr="0050773E" w:rsidRDefault="00F7345F" w:rsidP="000B7538">
            <w:pPr>
              <w:rPr>
                <w:sz w:val="27"/>
                <w:szCs w:val="27"/>
              </w:rPr>
            </w:pPr>
          </w:p>
          <w:p w:rsidR="00F7345F" w:rsidRPr="0050773E" w:rsidRDefault="00F7345F" w:rsidP="000B7538">
            <w:pPr>
              <w:rPr>
                <w:sz w:val="27"/>
                <w:szCs w:val="27"/>
              </w:rPr>
            </w:pPr>
            <w:r w:rsidRPr="0050773E">
              <w:rPr>
                <w:sz w:val="27"/>
                <w:szCs w:val="27"/>
              </w:rPr>
              <w:t xml:space="preserve">консультация по вопросам определения правового статуса на территории РФ, </w:t>
            </w:r>
          </w:p>
          <w:p w:rsidR="00F7345F" w:rsidRPr="0050773E" w:rsidRDefault="00F7345F" w:rsidP="000B7538">
            <w:pPr>
              <w:rPr>
                <w:sz w:val="27"/>
                <w:szCs w:val="27"/>
              </w:rPr>
            </w:pPr>
          </w:p>
          <w:p w:rsidR="00F7345F" w:rsidRPr="0050773E" w:rsidRDefault="00F7345F" w:rsidP="000B7538">
            <w:pPr>
              <w:rPr>
                <w:sz w:val="27"/>
                <w:szCs w:val="27"/>
              </w:rPr>
            </w:pPr>
            <w:r w:rsidRPr="0050773E">
              <w:rPr>
                <w:sz w:val="27"/>
                <w:szCs w:val="27"/>
              </w:rPr>
              <w:t xml:space="preserve">оформление разрешения на временное проживание/вида на жительство </w:t>
            </w:r>
          </w:p>
          <w:p w:rsidR="00F7345F" w:rsidRPr="0050773E" w:rsidRDefault="00F7345F" w:rsidP="000B7538">
            <w:pPr>
              <w:rPr>
                <w:sz w:val="27"/>
                <w:szCs w:val="27"/>
              </w:rPr>
            </w:pPr>
          </w:p>
          <w:p w:rsidR="00F7345F" w:rsidRPr="0050773E" w:rsidRDefault="00F7345F" w:rsidP="000B7538">
            <w:pPr>
              <w:rPr>
                <w:sz w:val="27"/>
                <w:szCs w:val="27"/>
              </w:rPr>
            </w:pPr>
            <w:r w:rsidRPr="0050773E">
              <w:rPr>
                <w:sz w:val="27"/>
                <w:szCs w:val="27"/>
              </w:rPr>
              <w:t>обращение с заявлением о приобретении гражданства Российской Федерации</w:t>
            </w:r>
          </w:p>
          <w:p w:rsidR="00F7345F" w:rsidRPr="0050773E" w:rsidRDefault="00F7345F" w:rsidP="000B7538">
            <w:pPr>
              <w:rPr>
                <w:sz w:val="27"/>
                <w:szCs w:val="27"/>
              </w:rPr>
            </w:pPr>
          </w:p>
          <w:p w:rsidR="00F7345F" w:rsidRPr="0050773E" w:rsidRDefault="00F7345F" w:rsidP="000B7538">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F7345F" w:rsidRPr="0050773E" w:rsidRDefault="00F7345F" w:rsidP="000B7538">
            <w:pPr>
              <w:rPr>
                <w:sz w:val="27"/>
                <w:szCs w:val="27"/>
              </w:rPr>
            </w:pPr>
          </w:p>
          <w:p w:rsidR="00F7345F" w:rsidRDefault="00F7345F" w:rsidP="000B7538">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F7345F" w:rsidRPr="0050773E" w:rsidRDefault="00F7345F" w:rsidP="000B7538">
            <w:pPr>
              <w:rPr>
                <w:sz w:val="27"/>
                <w:szCs w:val="27"/>
              </w:rPr>
            </w:pPr>
            <w:r w:rsidRPr="0050773E">
              <w:rPr>
                <w:sz w:val="27"/>
                <w:szCs w:val="27"/>
              </w:rPr>
              <w:t>получение мер государственной поддержки</w:t>
            </w:r>
          </w:p>
          <w:p w:rsidR="00F7345F" w:rsidRPr="0050773E" w:rsidRDefault="00F7345F" w:rsidP="000B7538">
            <w:pPr>
              <w:rPr>
                <w:sz w:val="27"/>
                <w:szCs w:val="27"/>
              </w:rPr>
            </w:pPr>
          </w:p>
          <w:p w:rsidR="00F7345F" w:rsidRPr="0050773E" w:rsidRDefault="00F7345F" w:rsidP="000B7538">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7345F" w:rsidTr="000B7538">
        <w:tc>
          <w:tcPr>
            <w:tcW w:w="9571" w:type="dxa"/>
            <w:gridSpan w:val="5"/>
            <w:tcBorders>
              <w:top w:val="single" w:sz="4" w:space="0" w:color="auto"/>
              <w:left w:val="nil"/>
              <w:bottom w:val="single" w:sz="4" w:space="0" w:color="auto"/>
              <w:right w:val="nil"/>
            </w:tcBorders>
            <w:vAlign w:val="center"/>
          </w:tcPr>
          <w:p w:rsidR="00F7345F" w:rsidRDefault="00F7345F" w:rsidP="000B7538">
            <w:r w:rsidRPr="00E2691B">
              <w:rPr>
                <w:sz w:val="48"/>
              </w:rPr>
              <w:sym w:font="Symbol" w:char="F0AF"/>
            </w:r>
          </w:p>
        </w:tc>
      </w:tr>
      <w:tr w:rsidR="00F7345F" w:rsidTr="00E85445">
        <w:trPr>
          <w:trHeight w:val="5905"/>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345F" w:rsidRPr="00A7380A" w:rsidRDefault="00F7345F" w:rsidP="000B7538">
            <w:pPr>
              <w:rPr>
                <w:rStyle w:val="FontStyle14"/>
                <w:sz w:val="27"/>
                <w:szCs w:val="27"/>
              </w:rPr>
            </w:pPr>
            <w:r>
              <w:rPr>
                <w:bCs/>
                <w:sz w:val="27"/>
                <w:szCs w:val="27"/>
              </w:rPr>
              <w:t xml:space="preserve">Министерство </w:t>
            </w:r>
            <w:r w:rsidR="00C84BFF">
              <w:rPr>
                <w:bCs/>
                <w:sz w:val="27"/>
                <w:szCs w:val="27"/>
              </w:rPr>
              <w:t>труда и социальной защиты</w:t>
            </w:r>
            <w:r>
              <w:rPr>
                <w:bCs/>
                <w:sz w:val="27"/>
                <w:szCs w:val="27"/>
              </w:rPr>
              <w:t xml:space="preserve"> населения</w:t>
            </w:r>
            <w:r w:rsidRPr="008E4417">
              <w:rPr>
                <w:bCs/>
                <w:sz w:val="27"/>
                <w:szCs w:val="27"/>
              </w:rPr>
              <w:t xml:space="preserve"> </w:t>
            </w:r>
            <w:r w:rsidR="00C84BFF">
              <w:rPr>
                <w:sz w:val="27"/>
                <w:szCs w:val="27"/>
              </w:rPr>
              <w:t>Ставропольского</w:t>
            </w:r>
            <w:r>
              <w:rPr>
                <w:sz w:val="27"/>
                <w:szCs w:val="27"/>
              </w:rPr>
              <w:t xml:space="preserve"> </w:t>
            </w:r>
            <w:r w:rsidRPr="00A7380A">
              <w:rPr>
                <w:sz w:val="27"/>
                <w:szCs w:val="27"/>
              </w:rPr>
              <w:t>края</w:t>
            </w:r>
          </w:p>
          <w:p w:rsidR="00F7345F" w:rsidRPr="00A7380A" w:rsidRDefault="00F7345F" w:rsidP="000B7538">
            <w:pPr>
              <w:pStyle w:val="af0"/>
              <w:spacing w:before="0" w:beforeAutospacing="0" w:after="0" w:afterAutospacing="0" w:line="180" w:lineRule="atLeast"/>
              <w:jc w:val="center"/>
              <w:rPr>
                <w:sz w:val="27"/>
                <w:szCs w:val="27"/>
              </w:rPr>
            </w:pPr>
          </w:p>
          <w:p w:rsidR="00F7345F" w:rsidRPr="003F6BB5" w:rsidRDefault="00C84BFF" w:rsidP="000B7538">
            <w:pPr>
              <w:pStyle w:val="af0"/>
              <w:spacing w:before="0" w:beforeAutospacing="0" w:after="0" w:afterAutospacing="0" w:line="180" w:lineRule="atLeast"/>
              <w:jc w:val="center"/>
            </w:pPr>
            <w:r>
              <w:t>355002</w:t>
            </w:r>
            <w:r w:rsidR="00F7345F" w:rsidRPr="003F6BB5">
              <w:t xml:space="preserve">, </w:t>
            </w:r>
            <w:r w:rsidRPr="00C84BFF">
              <w:rPr>
                <w:rFonts w:eastAsiaTheme="minorHAnsi"/>
                <w:color w:val="000000"/>
                <w:lang w:eastAsia="en-US"/>
              </w:rPr>
              <w:t>г.</w:t>
            </w:r>
            <w:r>
              <w:rPr>
                <w:rFonts w:eastAsiaTheme="minorHAnsi"/>
                <w:color w:val="000000"/>
                <w:lang w:eastAsia="en-US"/>
              </w:rPr>
              <w:t xml:space="preserve"> </w:t>
            </w:r>
            <w:r w:rsidRPr="00C84BFF">
              <w:rPr>
                <w:rFonts w:eastAsiaTheme="minorHAnsi"/>
                <w:color w:val="000000"/>
                <w:lang w:eastAsia="en-US"/>
              </w:rPr>
              <w:t>Ставрополь, ул.Лермонтова, 181, каб. 24</w:t>
            </w:r>
          </w:p>
          <w:p w:rsidR="00F7345F" w:rsidRPr="00A7380A" w:rsidRDefault="00F7345F" w:rsidP="000B7538">
            <w:pPr>
              <w:pStyle w:val="af0"/>
              <w:spacing w:before="0" w:beforeAutospacing="0" w:after="0" w:afterAutospacing="0" w:line="180" w:lineRule="atLeast"/>
              <w:ind w:firstLine="540"/>
              <w:jc w:val="center"/>
              <w:rPr>
                <w:sz w:val="27"/>
                <w:szCs w:val="27"/>
              </w:rPr>
            </w:pPr>
          </w:p>
          <w:p w:rsidR="00F7345F" w:rsidRPr="00A7380A" w:rsidRDefault="00F7345F" w:rsidP="000B7538">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F7345F" w:rsidRPr="00A7380A" w:rsidRDefault="00F7345F" w:rsidP="000B753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F7345F" w:rsidRPr="00A7380A" w:rsidRDefault="00F7345F" w:rsidP="000B7538">
            <w:pPr>
              <w:rPr>
                <w:sz w:val="27"/>
                <w:szCs w:val="27"/>
              </w:rPr>
            </w:pPr>
          </w:p>
          <w:p w:rsidR="00F7345F" w:rsidRPr="00A7380A" w:rsidRDefault="00F7345F" w:rsidP="000B7538">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F7345F" w:rsidRDefault="00F7345F" w:rsidP="000B7538">
            <w:pPr>
              <w:rPr>
                <w:rStyle w:val="FontStyle14"/>
                <w:sz w:val="27"/>
                <w:szCs w:val="27"/>
              </w:rPr>
            </w:pPr>
          </w:p>
          <w:p w:rsidR="00F7345F" w:rsidRPr="00A7380A" w:rsidRDefault="00F7345F" w:rsidP="000B7538">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F7345F" w:rsidRPr="00A7380A" w:rsidRDefault="00F7345F" w:rsidP="000B7538">
            <w:pPr>
              <w:pStyle w:val="af0"/>
              <w:spacing w:before="0" w:beforeAutospacing="0" w:after="0" w:afterAutospacing="0" w:line="180" w:lineRule="atLeast"/>
              <w:jc w:val="center"/>
              <w:rPr>
                <w:rStyle w:val="FontStyle14"/>
                <w:sz w:val="27"/>
                <w:szCs w:val="27"/>
              </w:rPr>
            </w:pPr>
          </w:p>
          <w:p w:rsidR="00F7345F" w:rsidRPr="00A7380A" w:rsidRDefault="00F7345F" w:rsidP="000B7538">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F7345F" w:rsidRPr="00A7380A" w:rsidRDefault="00F7345F" w:rsidP="000B7538">
            <w:pPr>
              <w:pStyle w:val="af0"/>
              <w:spacing w:before="0" w:beforeAutospacing="0" w:after="0" w:afterAutospacing="0" w:line="180" w:lineRule="atLeast"/>
              <w:jc w:val="center"/>
              <w:rPr>
                <w:rStyle w:val="FontStyle14"/>
                <w:sz w:val="27"/>
                <w:szCs w:val="27"/>
              </w:rPr>
            </w:pPr>
          </w:p>
          <w:p w:rsidR="00F7345F" w:rsidRPr="00F26B4D" w:rsidRDefault="00F7345F" w:rsidP="000B7538">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bookmarkEnd w:id="277"/>
    <w:p w:rsidR="006A2F91" w:rsidRPr="00D849FA" w:rsidRDefault="006A2F91" w:rsidP="006A2F91">
      <w:pPr>
        <w:widowControl/>
        <w:autoSpaceDE/>
        <w:autoSpaceDN/>
        <w:adjustRightInd/>
        <w:ind w:firstLine="709"/>
        <w:jc w:val="left"/>
        <w:rPr>
          <w:b/>
          <w:i/>
          <w:sz w:val="27"/>
          <w:szCs w:val="27"/>
        </w:rPr>
      </w:pPr>
      <w:r w:rsidRPr="00D849FA">
        <w:rPr>
          <w:b/>
          <w:i/>
          <w:sz w:val="27"/>
          <w:szCs w:val="27"/>
        </w:rPr>
        <w:lastRenderedPageBreak/>
        <w:t xml:space="preserve">Министерство труда и социальной защиты населения </w:t>
      </w:r>
    </w:p>
    <w:p w:rsidR="006A2F91" w:rsidRPr="00D849FA" w:rsidRDefault="006A2F91" w:rsidP="006A2F91">
      <w:pPr>
        <w:widowControl/>
        <w:autoSpaceDE/>
        <w:autoSpaceDN/>
        <w:adjustRightInd/>
        <w:ind w:firstLine="709"/>
        <w:jc w:val="left"/>
        <w:rPr>
          <w:b/>
          <w:i/>
          <w:sz w:val="27"/>
          <w:szCs w:val="27"/>
        </w:rPr>
      </w:pPr>
      <w:r w:rsidRPr="00D849FA">
        <w:rPr>
          <w:b/>
          <w:i/>
          <w:sz w:val="27"/>
          <w:szCs w:val="27"/>
        </w:rPr>
        <w:t>Ставропольского края</w:t>
      </w:r>
    </w:p>
    <w:p w:rsidR="006A2F91" w:rsidRPr="00676F8A" w:rsidRDefault="006A2F91" w:rsidP="006A2F91">
      <w:pPr>
        <w:ind w:left="708"/>
        <w:jc w:val="both"/>
        <w:rPr>
          <w:i/>
          <w:sz w:val="27"/>
          <w:szCs w:val="27"/>
        </w:rPr>
      </w:pPr>
      <w:r w:rsidRPr="00676F8A">
        <w:rPr>
          <w:i/>
          <w:sz w:val="27"/>
          <w:szCs w:val="27"/>
        </w:rPr>
        <w:t xml:space="preserve">Адрес: 355002, г . Ставрополь, ул. Лермонтова, д. 206-А </w:t>
      </w:r>
    </w:p>
    <w:p w:rsidR="006A2F91" w:rsidRPr="00676F8A" w:rsidRDefault="00592483" w:rsidP="006A2F91">
      <w:pPr>
        <w:ind w:left="708"/>
        <w:jc w:val="both"/>
        <w:rPr>
          <w:i/>
          <w:sz w:val="27"/>
          <w:szCs w:val="27"/>
        </w:rPr>
      </w:pPr>
      <w:r>
        <w:rPr>
          <w:i/>
          <w:sz w:val="27"/>
          <w:szCs w:val="27"/>
        </w:rPr>
        <w:t>Тел.:</w:t>
      </w:r>
      <w:r w:rsidR="006A2F91" w:rsidRPr="00676F8A">
        <w:rPr>
          <w:i/>
          <w:sz w:val="27"/>
          <w:szCs w:val="27"/>
        </w:rPr>
        <w:t xml:space="preserve">  8 (8652) 94-39-06, 94-39-63</w:t>
      </w:r>
    </w:p>
    <w:p w:rsidR="006A2F91" w:rsidRPr="00676F8A" w:rsidRDefault="000028B4" w:rsidP="006A2F91">
      <w:pPr>
        <w:ind w:left="708"/>
        <w:jc w:val="both"/>
        <w:rPr>
          <w:i/>
          <w:sz w:val="27"/>
          <w:szCs w:val="27"/>
        </w:rPr>
      </w:pPr>
      <w:r>
        <w:rPr>
          <w:i/>
          <w:sz w:val="27"/>
          <w:szCs w:val="27"/>
        </w:rPr>
        <w:t xml:space="preserve">Телефон горячей линии: </w:t>
      </w:r>
      <w:r w:rsidR="006A2F91" w:rsidRPr="00676F8A">
        <w:rPr>
          <w:i/>
          <w:sz w:val="27"/>
          <w:szCs w:val="27"/>
        </w:rPr>
        <w:t>(8652) 94-39-06</w:t>
      </w:r>
    </w:p>
    <w:p w:rsidR="006A2F91" w:rsidRPr="00676F8A" w:rsidRDefault="006A2F91" w:rsidP="006A2F91">
      <w:pPr>
        <w:ind w:left="708"/>
        <w:jc w:val="both"/>
        <w:rPr>
          <w:i/>
          <w:sz w:val="27"/>
          <w:szCs w:val="27"/>
        </w:rPr>
      </w:pPr>
      <w:r w:rsidRPr="00676F8A">
        <w:rPr>
          <w:i/>
          <w:sz w:val="27"/>
          <w:szCs w:val="27"/>
        </w:rPr>
        <w:t>Интерактивный портал: www.stavzan.ru</w:t>
      </w:r>
    </w:p>
    <w:p w:rsidR="006A2F91" w:rsidRPr="00676F8A" w:rsidRDefault="006A2F91" w:rsidP="006A2F91">
      <w:pPr>
        <w:ind w:left="708"/>
        <w:jc w:val="both"/>
        <w:rPr>
          <w:i/>
          <w:sz w:val="27"/>
          <w:szCs w:val="27"/>
        </w:rPr>
      </w:pPr>
      <w:r w:rsidRPr="00676F8A">
        <w:rPr>
          <w:i/>
          <w:sz w:val="27"/>
          <w:szCs w:val="27"/>
        </w:rPr>
        <w:t>Адрес электронной почты: socio@minsoc26.ru</w:t>
      </w:r>
    </w:p>
    <w:p w:rsidR="006A2F91" w:rsidRPr="00D849FA" w:rsidRDefault="006A2F91" w:rsidP="00E73064">
      <w:pPr>
        <w:widowControl/>
        <w:autoSpaceDE/>
        <w:autoSpaceDN/>
        <w:adjustRightInd/>
        <w:ind w:firstLine="709"/>
        <w:jc w:val="left"/>
        <w:rPr>
          <w:b/>
          <w:i/>
          <w:sz w:val="27"/>
          <w:szCs w:val="27"/>
        </w:rPr>
      </w:pPr>
      <w:r w:rsidRPr="00D849FA">
        <w:rPr>
          <w:b/>
          <w:i/>
          <w:sz w:val="27"/>
          <w:szCs w:val="27"/>
        </w:rPr>
        <w:t xml:space="preserve">Управление по вопросам миграции ГУ МВД России </w:t>
      </w:r>
    </w:p>
    <w:p w:rsidR="006A2F91" w:rsidRPr="00D849FA" w:rsidRDefault="006A2F91" w:rsidP="00E73064">
      <w:pPr>
        <w:widowControl/>
        <w:autoSpaceDE/>
        <w:autoSpaceDN/>
        <w:adjustRightInd/>
        <w:ind w:firstLine="709"/>
        <w:jc w:val="left"/>
        <w:rPr>
          <w:b/>
          <w:i/>
          <w:sz w:val="27"/>
          <w:szCs w:val="27"/>
        </w:rPr>
      </w:pPr>
      <w:r w:rsidRPr="00D849FA">
        <w:rPr>
          <w:b/>
          <w:i/>
          <w:sz w:val="27"/>
          <w:szCs w:val="27"/>
        </w:rPr>
        <w:t>по Ставропольскому краю</w:t>
      </w:r>
      <w:r w:rsidRPr="00D849FA">
        <w:rPr>
          <w:b/>
          <w:i/>
          <w:sz w:val="27"/>
          <w:szCs w:val="27"/>
        </w:rPr>
        <w:tab/>
      </w:r>
    </w:p>
    <w:p w:rsidR="006A2F91" w:rsidRPr="00676F8A" w:rsidRDefault="006A2F91" w:rsidP="006A2F91">
      <w:pPr>
        <w:pStyle w:val="af0"/>
        <w:spacing w:before="0" w:beforeAutospacing="0" w:after="0" w:afterAutospacing="0"/>
        <w:ind w:firstLine="709"/>
        <w:rPr>
          <w:i/>
          <w:sz w:val="27"/>
          <w:szCs w:val="27"/>
        </w:rPr>
      </w:pPr>
      <w:r w:rsidRPr="00676F8A">
        <w:rPr>
          <w:i/>
          <w:sz w:val="27"/>
          <w:szCs w:val="27"/>
        </w:rPr>
        <w:t>Адрес: 355035, г. Ставрополь, ул. Кулакова, д. 4а</w:t>
      </w:r>
    </w:p>
    <w:p w:rsidR="006A2F91" w:rsidRPr="00676F8A" w:rsidRDefault="006A2F91" w:rsidP="006A2F91">
      <w:pPr>
        <w:widowControl/>
        <w:autoSpaceDE/>
        <w:autoSpaceDN/>
        <w:adjustRightInd/>
        <w:ind w:left="708"/>
        <w:jc w:val="both"/>
        <w:rPr>
          <w:i/>
          <w:sz w:val="27"/>
          <w:szCs w:val="27"/>
        </w:rPr>
      </w:pPr>
      <w:r w:rsidRPr="00676F8A">
        <w:rPr>
          <w:i/>
          <w:sz w:val="27"/>
          <w:szCs w:val="27"/>
        </w:rPr>
        <w:t>Тел</w:t>
      </w:r>
      <w:r w:rsidR="00E73064">
        <w:rPr>
          <w:i/>
          <w:sz w:val="27"/>
          <w:szCs w:val="27"/>
        </w:rPr>
        <w:t>.:</w:t>
      </w:r>
      <w:r w:rsidRPr="00676F8A">
        <w:rPr>
          <w:i/>
          <w:sz w:val="27"/>
          <w:szCs w:val="27"/>
        </w:rPr>
        <w:t xml:space="preserve"> 8 (8652) 56-40-04; 56-33-07</w:t>
      </w:r>
    </w:p>
    <w:p w:rsidR="006A2F91" w:rsidRPr="00676F8A" w:rsidRDefault="000028B4" w:rsidP="006A2F91">
      <w:pPr>
        <w:widowControl/>
        <w:autoSpaceDE/>
        <w:autoSpaceDN/>
        <w:adjustRightInd/>
        <w:ind w:left="708"/>
        <w:jc w:val="both"/>
        <w:rPr>
          <w:i/>
          <w:sz w:val="27"/>
          <w:szCs w:val="27"/>
        </w:rPr>
      </w:pPr>
      <w:r>
        <w:rPr>
          <w:i/>
          <w:sz w:val="27"/>
          <w:szCs w:val="27"/>
        </w:rPr>
        <w:t xml:space="preserve">Телефон горячей линии: </w:t>
      </w:r>
      <w:r w:rsidR="006A2F91" w:rsidRPr="00676F8A">
        <w:rPr>
          <w:i/>
          <w:sz w:val="27"/>
          <w:szCs w:val="27"/>
        </w:rPr>
        <w:t>8 (8652) 56-09-66</w:t>
      </w:r>
    </w:p>
    <w:p w:rsidR="006A2F91" w:rsidRPr="00676F8A" w:rsidRDefault="006A2F91" w:rsidP="006A2F91">
      <w:pPr>
        <w:widowControl/>
        <w:autoSpaceDE/>
        <w:autoSpaceDN/>
        <w:adjustRightInd/>
        <w:ind w:left="708"/>
        <w:jc w:val="both"/>
        <w:rPr>
          <w:i/>
          <w:sz w:val="27"/>
          <w:szCs w:val="27"/>
        </w:rPr>
      </w:pPr>
      <w:r w:rsidRPr="00676F8A">
        <w:rPr>
          <w:i/>
          <w:sz w:val="27"/>
          <w:szCs w:val="27"/>
        </w:rPr>
        <w:t xml:space="preserve">Официальный </w:t>
      </w:r>
      <w:r>
        <w:rPr>
          <w:i/>
          <w:sz w:val="27"/>
          <w:szCs w:val="27"/>
        </w:rPr>
        <w:t>И</w:t>
      </w:r>
      <w:r w:rsidRPr="00676F8A">
        <w:rPr>
          <w:i/>
          <w:sz w:val="27"/>
          <w:szCs w:val="27"/>
        </w:rPr>
        <w:t>нтернет сайт: 26.мвд.рф</w:t>
      </w:r>
    </w:p>
    <w:p w:rsidR="00676F8A" w:rsidRDefault="006A2F91" w:rsidP="006A2F91">
      <w:pPr>
        <w:widowControl/>
        <w:autoSpaceDE/>
        <w:autoSpaceDN/>
        <w:adjustRightInd/>
        <w:ind w:left="708"/>
        <w:jc w:val="both"/>
        <w:rPr>
          <w:i/>
          <w:sz w:val="27"/>
          <w:szCs w:val="27"/>
        </w:rPr>
      </w:pPr>
      <w:r w:rsidRPr="00676F8A">
        <w:rPr>
          <w:i/>
          <w:sz w:val="27"/>
          <w:szCs w:val="27"/>
        </w:rPr>
        <w:t xml:space="preserve">Адрес электронной почты: </w:t>
      </w:r>
      <w:hyperlink r:id="rId258" w:history="1">
        <w:r w:rsidR="00287D16" w:rsidRPr="00684F92">
          <w:rPr>
            <w:i/>
            <w:sz w:val="27"/>
            <w:szCs w:val="27"/>
          </w:rPr>
          <w:t>ufmssk@26.fms.gov.ru</w:t>
        </w:r>
      </w:hyperlink>
    </w:p>
    <w:p w:rsidR="008C291A" w:rsidRDefault="008C291A" w:rsidP="00FE33DB">
      <w:pPr>
        <w:pStyle w:val="25"/>
      </w:pPr>
    </w:p>
    <w:p w:rsidR="008C291A" w:rsidRDefault="008C291A" w:rsidP="00FE33DB">
      <w:pPr>
        <w:pStyle w:val="25"/>
      </w:pPr>
    </w:p>
    <w:p w:rsidR="00FE33DB" w:rsidRDefault="00FE33DB" w:rsidP="00FE33DB">
      <w:pPr>
        <w:pStyle w:val="25"/>
      </w:pPr>
      <w:r>
        <w:t>ХАБАРОВСКИЙ КРАЙ</w:t>
      </w:r>
    </w:p>
    <w:p w:rsidR="00FE33DB" w:rsidRDefault="00FE33DB" w:rsidP="00FE33DB">
      <w:pPr>
        <w:overflowPunct w:val="0"/>
        <w:textAlignment w:val="baseline"/>
        <w:rPr>
          <w:i/>
          <w:iCs/>
          <w:sz w:val="27"/>
          <w:szCs w:val="27"/>
        </w:rPr>
      </w:pPr>
      <w:r>
        <w:rPr>
          <w:sz w:val="27"/>
          <w:szCs w:val="27"/>
        </w:rPr>
        <w:t>(</w:t>
      </w:r>
      <w:r>
        <w:rPr>
          <w:i/>
          <w:iCs/>
          <w:sz w:val="27"/>
          <w:szCs w:val="27"/>
        </w:rPr>
        <w:t>региональная программа переселения согласована распоряжением</w:t>
      </w:r>
    </w:p>
    <w:p w:rsidR="00FE33DB" w:rsidRDefault="00FE33DB" w:rsidP="00FE33DB">
      <w:pPr>
        <w:overflowPunct w:val="0"/>
        <w:textAlignment w:val="baseline"/>
        <w:rPr>
          <w:i/>
          <w:iCs/>
          <w:sz w:val="27"/>
          <w:szCs w:val="27"/>
        </w:rPr>
      </w:pPr>
      <w:r>
        <w:rPr>
          <w:i/>
          <w:iCs/>
          <w:sz w:val="27"/>
          <w:szCs w:val="27"/>
        </w:rPr>
        <w:t xml:space="preserve">Правительства Российской Федерации </w:t>
      </w:r>
    </w:p>
    <w:p w:rsidR="00FE33DB" w:rsidRDefault="00FE33DB" w:rsidP="00FE33DB">
      <w:pPr>
        <w:ind w:firstLine="709"/>
        <w:rPr>
          <w:sz w:val="27"/>
          <w:szCs w:val="27"/>
        </w:rPr>
      </w:pPr>
      <w:r>
        <w:rPr>
          <w:i/>
          <w:iCs/>
          <w:sz w:val="27"/>
          <w:szCs w:val="27"/>
        </w:rPr>
        <w:t>от 15 июля 2013 г. № 1207-р</w:t>
      </w:r>
      <w:r>
        <w:rPr>
          <w:sz w:val="27"/>
          <w:szCs w:val="27"/>
        </w:rPr>
        <w:t>)</w:t>
      </w:r>
    </w:p>
    <w:p w:rsidR="00FE33DB" w:rsidRDefault="00FE33DB" w:rsidP="00FE33DB">
      <w:pPr>
        <w:ind w:firstLine="709"/>
        <w:jc w:val="both"/>
        <w:rPr>
          <w:sz w:val="27"/>
          <w:szCs w:val="27"/>
        </w:rPr>
      </w:pPr>
    </w:p>
    <w:p w:rsidR="00FE33DB" w:rsidRDefault="00FE33DB" w:rsidP="00FE33DB">
      <w:pPr>
        <w:ind w:firstLine="709"/>
        <w:jc w:val="both"/>
        <w:rPr>
          <w:b/>
          <w:sz w:val="27"/>
          <w:szCs w:val="27"/>
        </w:rPr>
      </w:pPr>
      <w:r>
        <w:rPr>
          <w:b/>
          <w:sz w:val="27"/>
          <w:szCs w:val="27"/>
        </w:rPr>
        <w:t>Краткое описание территории вселения</w:t>
      </w:r>
    </w:p>
    <w:p w:rsidR="00F61FAC" w:rsidRPr="000D2C88" w:rsidRDefault="00F61FAC" w:rsidP="00F61FAC">
      <w:pPr>
        <w:ind w:firstLine="709"/>
        <w:jc w:val="both"/>
        <w:rPr>
          <w:b/>
          <w:i/>
          <w:sz w:val="27"/>
          <w:szCs w:val="27"/>
        </w:rPr>
      </w:pPr>
      <w:r w:rsidRPr="000D2C88">
        <w:rPr>
          <w:b/>
          <w:i/>
          <w:sz w:val="27"/>
          <w:szCs w:val="27"/>
        </w:rPr>
        <w:t>Хабаровский край отнесен к территориям приоритетного заселения.</w:t>
      </w:r>
    </w:p>
    <w:p w:rsidR="00F61FAC" w:rsidRPr="00F13AF0" w:rsidRDefault="00F61FAC" w:rsidP="00F61FAC">
      <w:pPr>
        <w:ind w:firstLine="709"/>
        <w:jc w:val="both"/>
        <w:rPr>
          <w:sz w:val="27"/>
          <w:szCs w:val="27"/>
        </w:rPr>
      </w:pPr>
      <w:r w:rsidRPr="00F13AF0">
        <w:rPr>
          <w:sz w:val="27"/>
          <w:szCs w:val="27"/>
        </w:rPr>
        <w:t xml:space="preserve">Территорией вселения является вся территория Хабаровского края. </w:t>
      </w:r>
    </w:p>
    <w:p w:rsidR="00F61FAC" w:rsidRPr="00F13AF0" w:rsidRDefault="00F61FAC" w:rsidP="00F61FAC">
      <w:pPr>
        <w:pStyle w:val="af2"/>
        <w:spacing w:after="0"/>
        <w:ind w:left="0" w:firstLine="708"/>
        <w:jc w:val="both"/>
        <w:rPr>
          <w:color w:val="000000"/>
          <w:spacing w:val="-2"/>
          <w:sz w:val="27"/>
          <w:szCs w:val="27"/>
        </w:rPr>
      </w:pPr>
      <w:r w:rsidRPr="00F13AF0">
        <w:rPr>
          <w:sz w:val="27"/>
          <w:szCs w:val="27"/>
        </w:rPr>
        <w:t>Хабаровск</w:t>
      </w:r>
      <w:r>
        <w:rPr>
          <w:sz w:val="27"/>
          <w:szCs w:val="27"/>
        </w:rPr>
        <w:t>ий</w:t>
      </w:r>
      <w:r w:rsidR="0054425F">
        <w:rPr>
          <w:sz w:val="27"/>
          <w:szCs w:val="27"/>
        </w:rPr>
        <w:t xml:space="preserve"> </w:t>
      </w:r>
      <w:r>
        <w:rPr>
          <w:sz w:val="27"/>
          <w:szCs w:val="27"/>
        </w:rPr>
        <w:t>к</w:t>
      </w:r>
      <w:r w:rsidRPr="00F13AF0">
        <w:rPr>
          <w:sz w:val="27"/>
          <w:szCs w:val="27"/>
        </w:rPr>
        <w:t>рай входит в число крупнейших по размерам административно-территориальных образований Российской Федерации,</w:t>
      </w:r>
      <w:r>
        <w:rPr>
          <w:sz w:val="27"/>
          <w:szCs w:val="27"/>
        </w:rPr>
        <w:t xml:space="preserve"> </w:t>
      </w:r>
      <w:r w:rsidRPr="00F13AF0">
        <w:rPr>
          <w:color w:val="000000"/>
          <w:spacing w:val="-2"/>
          <w:sz w:val="27"/>
          <w:szCs w:val="27"/>
        </w:rPr>
        <w:t>его территория занимает 4,6% территории страны</w:t>
      </w:r>
      <w:r>
        <w:rPr>
          <w:color w:val="000000"/>
          <w:spacing w:val="-2"/>
          <w:sz w:val="27"/>
          <w:szCs w:val="27"/>
        </w:rPr>
        <w:t xml:space="preserve"> </w:t>
      </w:r>
      <w:r w:rsidRPr="00A21D71">
        <w:rPr>
          <w:color w:val="000000"/>
          <w:spacing w:val="-2"/>
          <w:sz w:val="27"/>
          <w:szCs w:val="27"/>
        </w:rPr>
        <w:t xml:space="preserve">(третье место в Российской Федерации). </w:t>
      </w:r>
      <w:r w:rsidRPr="00F13AF0">
        <w:rPr>
          <w:color w:val="000000"/>
          <w:spacing w:val="-2"/>
          <w:sz w:val="27"/>
          <w:szCs w:val="27"/>
        </w:rPr>
        <w:t>Регион расположен в центральной части российского Дальнего Востока. Ближайшие соседи на российской территории</w:t>
      </w:r>
      <w:r>
        <w:rPr>
          <w:color w:val="000000"/>
          <w:spacing w:val="-2"/>
          <w:sz w:val="27"/>
          <w:szCs w:val="27"/>
        </w:rPr>
        <w:t xml:space="preserve"> </w:t>
      </w:r>
      <w:r w:rsidRPr="00F13AF0">
        <w:rPr>
          <w:color w:val="000000"/>
          <w:spacing w:val="-2"/>
          <w:sz w:val="27"/>
          <w:szCs w:val="27"/>
        </w:rPr>
        <w:t>– Приморский край, Еврейская автономная область, Амурская и</w:t>
      </w:r>
      <w:r>
        <w:rPr>
          <w:color w:val="000000"/>
          <w:spacing w:val="-2"/>
          <w:sz w:val="27"/>
          <w:szCs w:val="27"/>
        </w:rPr>
        <w:t xml:space="preserve"> </w:t>
      </w:r>
      <w:r w:rsidRPr="00F13AF0">
        <w:rPr>
          <w:color w:val="000000"/>
          <w:spacing w:val="-2"/>
          <w:sz w:val="27"/>
          <w:szCs w:val="27"/>
        </w:rPr>
        <w:t xml:space="preserve">Магаданская области, Республика Саха (Якутия). </w:t>
      </w:r>
      <w:r w:rsidR="0054425F">
        <w:rPr>
          <w:color w:val="000000"/>
          <w:spacing w:val="-2"/>
          <w:sz w:val="27"/>
          <w:szCs w:val="27"/>
        </w:rPr>
        <w:br/>
      </w:r>
      <w:r w:rsidRPr="00F13AF0">
        <w:rPr>
          <w:color w:val="000000"/>
          <w:spacing w:val="-2"/>
          <w:sz w:val="27"/>
          <w:szCs w:val="27"/>
        </w:rPr>
        <w:t>С юго-западной стороны на</w:t>
      </w:r>
      <w:r>
        <w:rPr>
          <w:color w:val="000000"/>
          <w:spacing w:val="-2"/>
          <w:sz w:val="27"/>
          <w:szCs w:val="27"/>
        </w:rPr>
        <w:t xml:space="preserve"> </w:t>
      </w:r>
      <w:r w:rsidRPr="00F13AF0">
        <w:rPr>
          <w:color w:val="000000"/>
          <w:spacing w:val="-2"/>
          <w:sz w:val="27"/>
          <w:szCs w:val="27"/>
        </w:rPr>
        <w:t xml:space="preserve">протяжении свыше 280 км </w:t>
      </w:r>
      <w:r>
        <w:rPr>
          <w:color w:val="000000"/>
          <w:spacing w:val="-2"/>
          <w:sz w:val="27"/>
          <w:szCs w:val="27"/>
        </w:rPr>
        <w:t xml:space="preserve">регион </w:t>
      </w:r>
      <w:r w:rsidRPr="00F13AF0">
        <w:rPr>
          <w:color w:val="000000"/>
          <w:spacing w:val="-2"/>
          <w:sz w:val="27"/>
          <w:szCs w:val="27"/>
        </w:rPr>
        <w:t>граничит с</w:t>
      </w:r>
      <w:r>
        <w:t> </w:t>
      </w:r>
      <w:r w:rsidRPr="00F13AF0">
        <w:rPr>
          <w:color w:val="000000"/>
          <w:spacing w:val="-2"/>
          <w:sz w:val="27"/>
          <w:szCs w:val="27"/>
        </w:rPr>
        <w:t>Китайской Народной Республикой. От острова Сахалин край отделяется пр</w:t>
      </w:r>
      <w:r>
        <w:rPr>
          <w:color w:val="000000"/>
          <w:spacing w:val="-2"/>
          <w:sz w:val="27"/>
          <w:szCs w:val="27"/>
        </w:rPr>
        <w:t xml:space="preserve">оливами Татарским </w:t>
      </w:r>
      <w:r>
        <w:rPr>
          <w:color w:val="000000"/>
          <w:spacing w:val="-2"/>
          <w:sz w:val="27"/>
          <w:szCs w:val="27"/>
        </w:rPr>
        <w:br/>
        <w:t>и Невельского, с</w:t>
      </w:r>
      <w:r w:rsidRPr="00F13AF0">
        <w:rPr>
          <w:color w:val="000000"/>
          <w:spacing w:val="-2"/>
          <w:sz w:val="27"/>
          <w:szCs w:val="27"/>
        </w:rPr>
        <w:t xml:space="preserve"> северо-востока омывается Охотским, с юго-востока – Японским морями. Помимо континентальной части в состав края входят несколько островов, самые крупные среди них – 15 островов, составляющих Шантарский архипелаг – расположены в</w:t>
      </w:r>
      <w:r>
        <w:rPr>
          <w:color w:val="000000"/>
          <w:spacing w:val="-2"/>
          <w:sz w:val="27"/>
          <w:szCs w:val="27"/>
        </w:rPr>
        <w:t xml:space="preserve"> </w:t>
      </w:r>
      <w:r w:rsidRPr="00F13AF0">
        <w:rPr>
          <w:color w:val="000000"/>
          <w:spacing w:val="-2"/>
          <w:sz w:val="27"/>
          <w:szCs w:val="27"/>
        </w:rPr>
        <w:t>юго-западной части Охотского моря.</w:t>
      </w:r>
      <w:r w:rsidRPr="00C35D8E">
        <w:rPr>
          <w:color w:val="000000"/>
          <w:spacing w:val="-2"/>
          <w:sz w:val="27"/>
          <w:szCs w:val="27"/>
        </w:rPr>
        <w:t xml:space="preserve"> Краевой центр – город</w:t>
      </w:r>
      <w:r w:rsidR="00EE59F8">
        <w:rPr>
          <w:color w:val="000000"/>
          <w:spacing w:val="-2"/>
          <w:sz w:val="27"/>
          <w:szCs w:val="27"/>
        </w:rPr>
        <w:t> </w:t>
      </w:r>
      <w:r w:rsidRPr="00C35D8E">
        <w:rPr>
          <w:color w:val="000000"/>
          <w:spacing w:val="-2"/>
          <w:sz w:val="27"/>
          <w:szCs w:val="27"/>
        </w:rPr>
        <w:t>Хабаровск</w:t>
      </w:r>
      <w:r>
        <w:rPr>
          <w:color w:val="000000"/>
          <w:spacing w:val="-2"/>
          <w:sz w:val="27"/>
          <w:szCs w:val="27"/>
        </w:rPr>
        <w:t xml:space="preserve">, </w:t>
      </w:r>
      <w:r w:rsidRPr="00A40506">
        <w:rPr>
          <w:color w:val="000000"/>
          <w:spacing w:val="-2"/>
          <w:sz w:val="27"/>
          <w:szCs w:val="27"/>
        </w:rPr>
        <w:t xml:space="preserve">расстояние до г. Москвы: по железной дороге – 8 533 км; </w:t>
      </w:r>
      <w:r w:rsidR="00EE59F8">
        <w:rPr>
          <w:color w:val="000000"/>
          <w:spacing w:val="-2"/>
          <w:sz w:val="27"/>
          <w:szCs w:val="27"/>
        </w:rPr>
        <w:br/>
      </w:r>
      <w:r w:rsidRPr="00A40506">
        <w:rPr>
          <w:color w:val="000000"/>
          <w:spacing w:val="-2"/>
          <w:sz w:val="27"/>
          <w:szCs w:val="27"/>
        </w:rPr>
        <w:t>по воздуху</w:t>
      </w:r>
      <w:r w:rsidR="00EE59F8">
        <w:rPr>
          <w:color w:val="000000"/>
          <w:spacing w:val="-2"/>
          <w:sz w:val="27"/>
          <w:szCs w:val="27"/>
        </w:rPr>
        <w:t> </w:t>
      </w:r>
      <w:r w:rsidRPr="00A40506">
        <w:rPr>
          <w:color w:val="000000"/>
          <w:spacing w:val="-2"/>
          <w:sz w:val="27"/>
          <w:szCs w:val="27"/>
        </w:rPr>
        <w:t>– 6 075 км</w:t>
      </w:r>
      <w:r w:rsidRPr="00C35D8E">
        <w:rPr>
          <w:color w:val="000000"/>
          <w:spacing w:val="-2"/>
          <w:sz w:val="27"/>
          <w:szCs w:val="27"/>
        </w:rPr>
        <w:t>.</w:t>
      </w:r>
    </w:p>
    <w:p w:rsidR="00F61FAC" w:rsidRPr="00C35D8E" w:rsidRDefault="00F61FAC" w:rsidP="00F61FAC">
      <w:pPr>
        <w:ind w:firstLine="709"/>
        <w:jc w:val="both"/>
        <w:rPr>
          <w:color w:val="000000"/>
          <w:spacing w:val="-2"/>
          <w:sz w:val="27"/>
          <w:szCs w:val="27"/>
        </w:rPr>
      </w:pPr>
      <w:r w:rsidRPr="00C35D8E">
        <w:rPr>
          <w:color w:val="000000"/>
          <w:spacing w:val="-2"/>
          <w:sz w:val="27"/>
          <w:szCs w:val="27"/>
        </w:rPr>
        <w:t>В районах Крайнего Севера расположено 84% территории края (Охотский и Аяно-Майский рай</w:t>
      </w:r>
      <w:r w:rsidR="00200EA8">
        <w:rPr>
          <w:color w:val="000000"/>
          <w:spacing w:val="-2"/>
          <w:sz w:val="27"/>
          <w:szCs w:val="27"/>
        </w:rPr>
        <w:t>оны, а также Шантарские острова</w:t>
      </w:r>
      <w:r w:rsidRPr="00C35D8E">
        <w:rPr>
          <w:color w:val="000000"/>
          <w:spacing w:val="-2"/>
          <w:sz w:val="27"/>
          <w:szCs w:val="27"/>
        </w:rPr>
        <w:t xml:space="preserve"> и местност</w:t>
      </w:r>
      <w:r w:rsidR="00200EA8">
        <w:rPr>
          <w:color w:val="000000"/>
          <w:spacing w:val="-2"/>
          <w:sz w:val="27"/>
          <w:szCs w:val="27"/>
        </w:rPr>
        <w:t>и</w:t>
      </w:r>
      <w:r w:rsidRPr="00C35D8E">
        <w:rPr>
          <w:color w:val="000000"/>
          <w:spacing w:val="-2"/>
          <w:sz w:val="27"/>
          <w:szCs w:val="27"/>
        </w:rPr>
        <w:t>, приравненны</w:t>
      </w:r>
      <w:r w:rsidR="00200EA8">
        <w:rPr>
          <w:color w:val="000000"/>
          <w:spacing w:val="-2"/>
          <w:sz w:val="27"/>
          <w:szCs w:val="27"/>
        </w:rPr>
        <w:t>е</w:t>
      </w:r>
      <w:r w:rsidRPr="00C35D8E">
        <w:rPr>
          <w:color w:val="000000"/>
          <w:spacing w:val="-2"/>
          <w:sz w:val="27"/>
          <w:szCs w:val="27"/>
        </w:rPr>
        <w:t xml:space="preserve"> </w:t>
      </w:r>
      <w:r w:rsidR="00200EA8">
        <w:rPr>
          <w:color w:val="000000"/>
          <w:spacing w:val="-2"/>
          <w:sz w:val="27"/>
          <w:szCs w:val="27"/>
        </w:rPr>
        <w:br/>
      </w:r>
      <w:r w:rsidR="00582B80">
        <w:rPr>
          <w:color w:val="000000"/>
          <w:spacing w:val="-2"/>
          <w:sz w:val="27"/>
          <w:szCs w:val="27"/>
        </w:rPr>
        <w:t xml:space="preserve">к </w:t>
      </w:r>
      <w:r w:rsidR="00553D9F">
        <w:rPr>
          <w:color w:val="000000"/>
          <w:spacing w:val="-2"/>
          <w:sz w:val="27"/>
          <w:szCs w:val="27"/>
        </w:rPr>
        <w:t xml:space="preserve"> </w:t>
      </w:r>
      <w:r w:rsidR="00582B80">
        <w:rPr>
          <w:color w:val="000000"/>
          <w:spacing w:val="-2"/>
          <w:sz w:val="27"/>
          <w:szCs w:val="27"/>
        </w:rPr>
        <w:t>ним:</w:t>
      </w:r>
      <w:r w:rsidR="00200EA8">
        <w:rPr>
          <w:color w:val="000000"/>
          <w:spacing w:val="-2"/>
          <w:sz w:val="27"/>
          <w:szCs w:val="27"/>
        </w:rPr>
        <w:t xml:space="preserve"> </w:t>
      </w:r>
      <w:r w:rsidR="00553D9F">
        <w:rPr>
          <w:color w:val="000000"/>
          <w:spacing w:val="-2"/>
          <w:sz w:val="27"/>
          <w:szCs w:val="27"/>
        </w:rPr>
        <w:t xml:space="preserve"> </w:t>
      </w:r>
      <w:r w:rsidRPr="00C35D8E">
        <w:rPr>
          <w:color w:val="000000"/>
          <w:spacing w:val="-2"/>
          <w:sz w:val="27"/>
          <w:szCs w:val="27"/>
        </w:rPr>
        <w:t>г.</w:t>
      </w:r>
      <w:r w:rsidRPr="00553D9F">
        <w:rPr>
          <w:color w:val="000000"/>
          <w:spacing w:val="-2"/>
          <w:sz w:val="16"/>
          <w:szCs w:val="16"/>
        </w:rPr>
        <w:t> </w:t>
      </w:r>
      <w:r w:rsidRPr="00C35D8E">
        <w:rPr>
          <w:color w:val="000000"/>
          <w:spacing w:val="-2"/>
          <w:sz w:val="27"/>
          <w:szCs w:val="27"/>
        </w:rPr>
        <w:t xml:space="preserve">Комсомольск-на-Амуре, </w:t>
      </w:r>
      <w:r w:rsidR="00553D9F">
        <w:rPr>
          <w:color w:val="000000"/>
          <w:spacing w:val="-2"/>
          <w:sz w:val="27"/>
          <w:szCs w:val="27"/>
        </w:rPr>
        <w:t xml:space="preserve"> </w:t>
      </w:r>
      <w:r w:rsidRPr="00C35D8E">
        <w:rPr>
          <w:color w:val="000000"/>
          <w:spacing w:val="-2"/>
          <w:sz w:val="27"/>
          <w:szCs w:val="27"/>
        </w:rPr>
        <w:t xml:space="preserve">Тугуро-Чумиканский, </w:t>
      </w:r>
      <w:r w:rsidR="00553D9F">
        <w:rPr>
          <w:color w:val="000000"/>
          <w:spacing w:val="-2"/>
          <w:sz w:val="27"/>
          <w:szCs w:val="27"/>
        </w:rPr>
        <w:t xml:space="preserve"> </w:t>
      </w:r>
      <w:r w:rsidRPr="00C35D8E">
        <w:rPr>
          <w:color w:val="000000"/>
          <w:spacing w:val="-2"/>
          <w:sz w:val="27"/>
          <w:szCs w:val="27"/>
        </w:rPr>
        <w:t>Николаевский, Комсомольский, Советско-Гаванский, Ванинский, Солнечный, Верхнебуреинский, Амурский районы и район им</w:t>
      </w:r>
      <w:r w:rsidR="000E0073">
        <w:rPr>
          <w:color w:val="000000"/>
          <w:spacing w:val="-2"/>
          <w:sz w:val="27"/>
          <w:szCs w:val="27"/>
        </w:rPr>
        <w:t>ени</w:t>
      </w:r>
      <w:r w:rsidRPr="00C35D8E">
        <w:rPr>
          <w:color w:val="000000"/>
          <w:spacing w:val="-2"/>
          <w:sz w:val="27"/>
          <w:szCs w:val="27"/>
        </w:rPr>
        <w:t xml:space="preserve"> П. Осипенко). </w:t>
      </w:r>
    </w:p>
    <w:p w:rsidR="00F61FAC" w:rsidRPr="00F13AF0" w:rsidRDefault="00F61FAC" w:rsidP="00F61FAC">
      <w:pPr>
        <w:ind w:firstLine="709"/>
        <w:jc w:val="both"/>
        <w:rPr>
          <w:sz w:val="27"/>
          <w:szCs w:val="27"/>
        </w:rPr>
      </w:pPr>
      <w:r w:rsidRPr="00C35D8E">
        <w:rPr>
          <w:color w:val="000000"/>
          <w:spacing w:val="-2"/>
          <w:sz w:val="27"/>
          <w:szCs w:val="27"/>
        </w:rPr>
        <w:t>Климат континентальный</w:t>
      </w:r>
      <w:r w:rsidRPr="00F13AF0">
        <w:rPr>
          <w:sz w:val="27"/>
          <w:szCs w:val="27"/>
        </w:rPr>
        <w:t xml:space="preserve"> с хорошо выраженными муссонными чертами. </w:t>
      </w:r>
      <w:hyperlink r:id="rId259" w:tooltip="Зима" w:history="1">
        <w:r w:rsidRPr="00F13AF0">
          <w:rPr>
            <w:rStyle w:val="ab"/>
            <w:rFonts w:eastAsia="Calibri"/>
            <w:color w:val="auto"/>
            <w:sz w:val="27"/>
            <w:szCs w:val="27"/>
            <w:u w:val="none"/>
          </w:rPr>
          <w:t>Зима</w:t>
        </w:r>
      </w:hyperlink>
      <w:r w:rsidRPr="00F13AF0">
        <w:rPr>
          <w:sz w:val="27"/>
          <w:szCs w:val="27"/>
        </w:rPr>
        <w:t xml:space="preserve"> продолжительная, снежная. Средняя температура января от </w:t>
      </w:r>
      <w:r>
        <w:rPr>
          <w:sz w:val="27"/>
          <w:szCs w:val="27"/>
        </w:rPr>
        <w:t>-</w:t>
      </w:r>
      <w:r w:rsidRPr="00F13AF0">
        <w:rPr>
          <w:sz w:val="27"/>
          <w:szCs w:val="27"/>
        </w:rPr>
        <w:t>22</w:t>
      </w:r>
      <w:r>
        <w:rPr>
          <w:spacing w:val="-5"/>
          <w:sz w:val="27"/>
          <w:szCs w:val="27"/>
        </w:rPr>
        <w:t>°С</w:t>
      </w:r>
      <w:r w:rsidRPr="00F13AF0">
        <w:rPr>
          <w:sz w:val="27"/>
          <w:szCs w:val="27"/>
        </w:rPr>
        <w:t xml:space="preserve"> на юге </w:t>
      </w:r>
      <w:r w:rsidRPr="00F13AF0">
        <w:rPr>
          <w:sz w:val="27"/>
          <w:szCs w:val="27"/>
        </w:rPr>
        <w:br/>
        <w:t xml:space="preserve">и до </w:t>
      </w:r>
      <w:r>
        <w:rPr>
          <w:sz w:val="27"/>
          <w:szCs w:val="27"/>
        </w:rPr>
        <w:t>-</w:t>
      </w:r>
      <w:r w:rsidRPr="00F13AF0">
        <w:rPr>
          <w:sz w:val="27"/>
          <w:szCs w:val="27"/>
        </w:rPr>
        <w:t>40</w:t>
      </w:r>
      <w:r>
        <w:rPr>
          <w:spacing w:val="-5"/>
          <w:sz w:val="27"/>
          <w:szCs w:val="27"/>
        </w:rPr>
        <w:t>°С</w:t>
      </w:r>
      <w:r w:rsidRPr="00F13AF0">
        <w:rPr>
          <w:sz w:val="27"/>
          <w:szCs w:val="27"/>
        </w:rPr>
        <w:t xml:space="preserve"> на севере, на побережье от </w:t>
      </w:r>
      <w:r>
        <w:rPr>
          <w:sz w:val="27"/>
          <w:szCs w:val="27"/>
        </w:rPr>
        <w:t>-</w:t>
      </w:r>
      <w:r w:rsidRPr="00F13AF0">
        <w:rPr>
          <w:sz w:val="27"/>
          <w:szCs w:val="27"/>
        </w:rPr>
        <w:t>18</w:t>
      </w:r>
      <w:r>
        <w:rPr>
          <w:spacing w:val="-5"/>
          <w:sz w:val="27"/>
          <w:szCs w:val="27"/>
        </w:rPr>
        <w:t>°С</w:t>
      </w:r>
      <w:r w:rsidRPr="00F13AF0">
        <w:rPr>
          <w:sz w:val="27"/>
          <w:szCs w:val="27"/>
        </w:rPr>
        <w:t xml:space="preserve"> до </w:t>
      </w:r>
      <w:r>
        <w:rPr>
          <w:sz w:val="27"/>
          <w:szCs w:val="27"/>
        </w:rPr>
        <w:t>-</w:t>
      </w:r>
      <w:r w:rsidRPr="00F13AF0">
        <w:rPr>
          <w:sz w:val="27"/>
          <w:szCs w:val="27"/>
        </w:rPr>
        <w:t>24</w:t>
      </w:r>
      <w:r>
        <w:rPr>
          <w:spacing w:val="-5"/>
          <w:sz w:val="27"/>
          <w:szCs w:val="27"/>
        </w:rPr>
        <w:t>°С</w:t>
      </w:r>
      <w:r w:rsidRPr="00F13AF0">
        <w:rPr>
          <w:sz w:val="27"/>
          <w:szCs w:val="27"/>
        </w:rPr>
        <w:t>. Лето на большей части территории относительно теплое и влажное. Средняя температура июля на юге +20</w:t>
      </w:r>
      <w:r w:rsidRPr="00582B80">
        <w:rPr>
          <w:sz w:val="27"/>
          <w:szCs w:val="27"/>
        </w:rPr>
        <w:t>°С</w:t>
      </w:r>
      <w:r w:rsidRPr="00F13AF0">
        <w:rPr>
          <w:sz w:val="27"/>
          <w:szCs w:val="27"/>
        </w:rPr>
        <w:t>, на севере около +15</w:t>
      </w:r>
      <w:r w:rsidRPr="00582B80">
        <w:rPr>
          <w:sz w:val="27"/>
          <w:szCs w:val="27"/>
        </w:rPr>
        <w:t>°С</w:t>
      </w:r>
      <w:r w:rsidRPr="00F13AF0">
        <w:rPr>
          <w:sz w:val="27"/>
          <w:szCs w:val="27"/>
        </w:rPr>
        <w:t>.</w:t>
      </w:r>
    </w:p>
    <w:p w:rsidR="00F61FAC" w:rsidRPr="00F13AF0" w:rsidRDefault="00D14D11" w:rsidP="00F61FAC">
      <w:pPr>
        <w:pStyle w:val="af2"/>
        <w:spacing w:after="0"/>
        <w:ind w:left="0" w:firstLine="708"/>
        <w:jc w:val="both"/>
        <w:rPr>
          <w:sz w:val="27"/>
          <w:szCs w:val="27"/>
        </w:rPr>
      </w:pPr>
      <w:r w:rsidRPr="00D14D11">
        <w:rPr>
          <w:sz w:val="27"/>
          <w:szCs w:val="27"/>
        </w:rPr>
        <w:t>Численность населения</w:t>
      </w:r>
      <w:r>
        <w:rPr>
          <w:sz w:val="27"/>
          <w:szCs w:val="27"/>
        </w:rPr>
        <w:t xml:space="preserve"> </w:t>
      </w:r>
      <w:r w:rsidR="000D581C">
        <w:rPr>
          <w:sz w:val="27"/>
          <w:szCs w:val="27"/>
        </w:rPr>
        <w:t>края</w:t>
      </w:r>
      <w:r w:rsidR="000D581C" w:rsidRPr="000D581C">
        <w:rPr>
          <w:sz w:val="27"/>
          <w:szCs w:val="27"/>
        </w:rPr>
        <w:t xml:space="preserve"> </w:t>
      </w:r>
      <w:r>
        <w:rPr>
          <w:sz w:val="27"/>
          <w:szCs w:val="27"/>
        </w:rPr>
        <w:t>составляет</w:t>
      </w:r>
      <w:r w:rsidRPr="00D14D11">
        <w:rPr>
          <w:sz w:val="27"/>
          <w:szCs w:val="27"/>
        </w:rPr>
        <w:t xml:space="preserve"> 1,3 млн. человек</w:t>
      </w:r>
      <w:r>
        <w:rPr>
          <w:sz w:val="27"/>
          <w:szCs w:val="27"/>
        </w:rPr>
        <w:t xml:space="preserve">, из них </w:t>
      </w:r>
      <w:r w:rsidR="00651D8E">
        <w:rPr>
          <w:sz w:val="27"/>
          <w:szCs w:val="27"/>
        </w:rPr>
        <w:t>83,5</w:t>
      </w:r>
      <w:r w:rsidRPr="00D14D11">
        <w:rPr>
          <w:sz w:val="27"/>
          <w:szCs w:val="27"/>
        </w:rPr>
        <w:t xml:space="preserve">% </w:t>
      </w:r>
      <w:r>
        <w:rPr>
          <w:sz w:val="27"/>
          <w:szCs w:val="27"/>
        </w:rPr>
        <w:t xml:space="preserve">– </w:t>
      </w:r>
      <w:r w:rsidRPr="00D14D11">
        <w:rPr>
          <w:sz w:val="27"/>
          <w:szCs w:val="27"/>
        </w:rPr>
        <w:t>городского населения, 1</w:t>
      </w:r>
      <w:r w:rsidR="00651D8E">
        <w:rPr>
          <w:sz w:val="27"/>
          <w:szCs w:val="27"/>
        </w:rPr>
        <w:t>6</w:t>
      </w:r>
      <w:r w:rsidR="00277973">
        <w:rPr>
          <w:sz w:val="27"/>
          <w:szCs w:val="27"/>
        </w:rPr>
        <w:t>,</w:t>
      </w:r>
      <w:r w:rsidR="00651D8E">
        <w:rPr>
          <w:sz w:val="27"/>
          <w:szCs w:val="27"/>
        </w:rPr>
        <w:t>5</w:t>
      </w:r>
      <w:r w:rsidRPr="00D14D11">
        <w:rPr>
          <w:sz w:val="27"/>
          <w:szCs w:val="27"/>
        </w:rPr>
        <w:t>% – сельского</w:t>
      </w:r>
      <w:r w:rsidR="00A45B50">
        <w:rPr>
          <w:sz w:val="27"/>
          <w:szCs w:val="27"/>
        </w:rPr>
        <w:t>.</w:t>
      </w:r>
    </w:p>
    <w:p w:rsidR="00F61FAC" w:rsidRPr="00F13AF0" w:rsidRDefault="00F61FAC" w:rsidP="00F61FAC">
      <w:pPr>
        <w:ind w:firstLine="709"/>
        <w:jc w:val="both"/>
        <w:rPr>
          <w:color w:val="000000"/>
          <w:sz w:val="27"/>
          <w:szCs w:val="27"/>
        </w:rPr>
      </w:pPr>
      <w:r w:rsidRPr="00582B80">
        <w:rPr>
          <w:sz w:val="27"/>
          <w:szCs w:val="27"/>
        </w:rPr>
        <w:t>Хабаровский край многонационален</w:t>
      </w:r>
      <w:r w:rsidR="0054425F">
        <w:rPr>
          <w:color w:val="000000"/>
          <w:sz w:val="27"/>
          <w:szCs w:val="27"/>
        </w:rPr>
        <w:t>,</w:t>
      </w:r>
      <w:r w:rsidRPr="00F13AF0">
        <w:rPr>
          <w:color w:val="000000"/>
          <w:sz w:val="27"/>
          <w:szCs w:val="27"/>
        </w:rPr>
        <w:t xml:space="preserve"> здесь проживают русские, украинцы, нанайцы, корейцы, татары, белорусы, азербайджанцы, китайцы и другие</w:t>
      </w:r>
      <w:r w:rsidR="00083DB6">
        <w:rPr>
          <w:color w:val="000000"/>
          <w:sz w:val="27"/>
          <w:szCs w:val="27"/>
        </w:rPr>
        <w:t>,</w:t>
      </w:r>
      <w:r w:rsidRPr="00F13AF0">
        <w:rPr>
          <w:color w:val="000000"/>
          <w:sz w:val="27"/>
          <w:szCs w:val="27"/>
        </w:rPr>
        <w:t xml:space="preserve"> </w:t>
      </w:r>
      <w:r w:rsidR="0054425F">
        <w:rPr>
          <w:color w:val="000000"/>
          <w:sz w:val="27"/>
          <w:szCs w:val="27"/>
        </w:rPr>
        <w:t xml:space="preserve">и </w:t>
      </w:r>
      <w:r w:rsidRPr="00F13AF0">
        <w:rPr>
          <w:color w:val="000000"/>
          <w:sz w:val="27"/>
          <w:szCs w:val="27"/>
        </w:rPr>
        <w:t>занимает пятое место среди субъектов Российской Федерации по численности коренных малочисленных народов Севера, Сибири и Дальнего Востока.</w:t>
      </w:r>
    </w:p>
    <w:p w:rsidR="00F61FAC" w:rsidRPr="00F13AF0" w:rsidRDefault="00F61FAC" w:rsidP="00F61FAC">
      <w:pPr>
        <w:ind w:firstLine="709"/>
        <w:jc w:val="both"/>
        <w:rPr>
          <w:color w:val="000000"/>
          <w:sz w:val="27"/>
          <w:szCs w:val="27"/>
        </w:rPr>
      </w:pPr>
      <w:r w:rsidRPr="00F13AF0">
        <w:rPr>
          <w:color w:val="000000"/>
          <w:sz w:val="27"/>
          <w:szCs w:val="27"/>
        </w:rPr>
        <w:t xml:space="preserve">Регион расположен на пересечении важнейших транспортных магистралей Азиатско-Тихоокеанского региона. Преимущества географического положения позволили краю стать одним из важнейших центров транспортного сообщения. Через его территорию проходят сухопутные, водные и воздушные маршруты, соединяющие внутренние районы России с тихоокеанскими портами, а страны </w:t>
      </w:r>
      <w:r w:rsidR="000E0073">
        <w:rPr>
          <w:color w:val="000000"/>
          <w:sz w:val="27"/>
          <w:szCs w:val="27"/>
        </w:rPr>
        <w:br/>
      </w:r>
      <w:r w:rsidRPr="00F13AF0">
        <w:rPr>
          <w:color w:val="000000"/>
          <w:sz w:val="27"/>
          <w:szCs w:val="27"/>
        </w:rPr>
        <w:t>СНГ и Западной Европы – с государствами Азиатско-Тихоокеанского региона.</w:t>
      </w:r>
    </w:p>
    <w:p w:rsidR="00F61FAC" w:rsidRPr="00F61FAC" w:rsidRDefault="00F61FAC" w:rsidP="00F61FAC">
      <w:pPr>
        <w:ind w:firstLine="709"/>
        <w:jc w:val="both"/>
        <w:rPr>
          <w:color w:val="000000"/>
          <w:sz w:val="27"/>
          <w:szCs w:val="27"/>
        </w:rPr>
      </w:pPr>
      <w:r w:rsidRPr="00F61FAC">
        <w:rPr>
          <w:color w:val="000000"/>
          <w:sz w:val="27"/>
          <w:szCs w:val="27"/>
        </w:rPr>
        <w:t>Основу железнодорожной сети на территории края составляют две магистрали общегосударственного значения – Транссибирская и Байкало-Амурская, связывающие восточные и западные районы страны.</w:t>
      </w:r>
      <w:r>
        <w:rPr>
          <w:color w:val="000000"/>
          <w:sz w:val="27"/>
          <w:szCs w:val="27"/>
        </w:rPr>
        <w:t xml:space="preserve"> </w:t>
      </w:r>
      <w:r w:rsidRPr="00F61FAC">
        <w:rPr>
          <w:color w:val="000000"/>
          <w:sz w:val="27"/>
          <w:szCs w:val="27"/>
        </w:rPr>
        <w:t>Между материковой сетью железных дорог и</w:t>
      </w:r>
      <w:r>
        <w:rPr>
          <w:color w:val="000000"/>
          <w:sz w:val="27"/>
          <w:szCs w:val="27"/>
        </w:rPr>
        <w:t xml:space="preserve"> </w:t>
      </w:r>
      <w:r w:rsidRPr="00F61FAC">
        <w:rPr>
          <w:color w:val="000000"/>
          <w:sz w:val="27"/>
          <w:szCs w:val="27"/>
        </w:rPr>
        <w:t>островом Сахалин действует паромная переправа Ванино – Холмск.</w:t>
      </w:r>
    </w:p>
    <w:p w:rsidR="00F61FAC" w:rsidRPr="00F61FAC" w:rsidRDefault="00F61FAC" w:rsidP="00F61FAC">
      <w:pPr>
        <w:ind w:firstLine="709"/>
        <w:jc w:val="both"/>
        <w:rPr>
          <w:color w:val="000000"/>
          <w:sz w:val="27"/>
          <w:szCs w:val="27"/>
        </w:rPr>
      </w:pPr>
      <w:r w:rsidRPr="00F61FAC">
        <w:rPr>
          <w:color w:val="000000"/>
          <w:sz w:val="27"/>
          <w:szCs w:val="27"/>
        </w:rPr>
        <w:t xml:space="preserve">Важной транспортной магистралью </w:t>
      </w:r>
      <w:r w:rsidR="001947B9">
        <w:rPr>
          <w:color w:val="000000"/>
          <w:sz w:val="27"/>
          <w:szCs w:val="27"/>
        </w:rPr>
        <w:t>региона</w:t>
      </w:r>
      <w:r w:rsidRPr="00F61FAC">
        <w:rPr>
          <w:color w:val="000000"/>
          <w:sz w:val="27"/>
          <w:szCs w:val="27"/>
        </w:rPr>
        <w:t xml:space="preserve"> является река Амур, бассейн которой расположен на территориях тр</w:t>
      </w:r>
      <w:r w:rsidR="001947B9">
        <w:rPr>
          <w:color w:val="000000"/>
          <w:sz w:val="27"/>
          <w:szCs w:val="27"/>
        </w:rPr>
        <w:t>ё</w:t>
      </w:r>
      <w:r w:rsidRPr="00F61FAC">
        <w:rPr>
          <w:color w:val="000000"/>
          <w:sz w:val="27"/>
          <w:szCs w:val="27"/>
        </w:rPr>
        <w:t>х государств – России, Китая и Монголии. На территории региона расположены крупные морские международные порты Ванино, Советская Гавань и Де-Кастри.</w:t>
      </w:r>
    </w:p>
    <w:p w:rsidR="00F61FAC" w:rsidRPr="00F61FAC" w:rsidRDefault="00F61FAC" w:rsidP="00F61FAC">
      <w:pPr>
        <w:ind w:firstLine="709"/>
        <w:jc w:val="both"/>
        <w:rPr>
          <w:color w:val="000000"/>
          <w:sz w:val="27"/>
          <w:szCs w:val="27"/>
        </w:rPr>
      </w:pPr>
      <w:r w:rsidRPr="00F61FAC">
        <w:rPr>
          <w:color w:val="000000"/>
          <w:sz w:val="27"/>
          <w:szCs w:val="27"/>
        </w:rPr>
        <w:t>Хабаровский край находится на пересечении международных воздушных транспортных коридоров. На территории эксплуатируется 1</w:t>
      </w:r>
      <w:r w:rsidR="000E0073">
        <w:rPr>
          <w:color w:val="000000"/>
          <w:sz w:val="27"/>
          <w:szCs w:val="27"/>
        </w:rPr>
        <w:t>7</w:t>
      </w:r>
      <w:r w:rsidRPr="00F61FAC">
        <w:rPr>
          <w:color w:val="000000"/>
          <w:sz w:val="27"/>
          <w:szCs w:val="27"/>
        </w:rPr>
        <w:t xml:space="preserve"> аэродромов различных классов. Крупнейший на Дальнем Востоке международный аэропорт Хабаровск (Новый) </w:t>
      </w:r>
      <w:r w:rsidR="00AD34FE" w:rsidRPr="00AD34FE">
        <w:rPr>
          <w:color w:val="000000"/>
          <w:sz w:val="27"/>
          <w:szCs w:val="27"/>
        </w:rPr>
        <w:t xml:space="preserve">имеет связи с более чем 40 городами России и СНГ </w:t>
      </w:r>
      <w:r w:rsidR="00AD34FE">
        <w:rPr>
          <w:color w:val="000000"/>
          <w:sz w:val="27"/>
          <w:szCs w:val="27"/>
        </w:rPr>
        <w:br/>
      </w:r>
      <w:r w:rsidR="00AD34FE" w:rsidRPr="00AD34FE">
        <w:rPr>
          <w:color w:val="000000"/>
          <w:sz w:val="27"/>
          <w:szCs w:val="27"/>
        </w:rPr>
        <w:t>и обслуживает рейсы, соединяющие г. Хабаровск с США, Китаем, Южной Кореей, Японией, Сингапуром, Таиландом, Израилем и другими странами</w:t>
      </w:r>
      <w:r w:rsidRPr="00F61FAC">
        <w:rPr>
          <w:color w:val="000000"/>
          <w:sz w:val="27"/>
          <w:szCs w:val="27"/>
        </w:rPr>
        <w:t xml:space="preserve">. </w:t>
      </w:r>
    </w:p>
    <w:p w:rsidR="00F61FAC" w:rsidRPr="00F61FAC" w:rsidRDefault="00F61FAC" w:rsidP="00F61FAC">
      <w:pPr>
        <w:ind w:firstLine="709"/>
        <w:jc w:val="both"/>
        <w:rPr>
          <w:color w:val="000000"/>
          <w:sz w:val="27"/>
          <w:szCs w:val="27"/>
        </w:rPr>
      </w:pPr>
      <w:r w:rsidRPr="00F61FAC">
        <w:rPr>
          <w:color w:val="000000"/>
          <w:sz w:val="27"/>
          <w:szCs w:val="27"/>
        </w:rPr>
        <w:t xml:space="preserve">По территории </w:t>
      </w:r>
      <w:r w:rsidR="001947B9">
        <w:rPr>
          <w:color w:val="000000"/>
          <w:sz w:val="27"/>
          <w:szCs w:val="27"/>
        </w:rPr>
        <w:t>региона</w:t>
      </w:r>
      <w:r w:rsidRPr="00F61FAC">
        <w:rPr>
          <w:color w:val="000000"/>
          <w:sz w:val="27"/>
          <w:szCs w:val="27"/>
        </w:rPr>
        <w:t xml:space="preserve"> проходят автомагистрали федерального значения: Хабаровск – Владивосток, Чита – Хабаровск, Хабаровск – Находка. </w:t>
      </w:r>
    </w:p>
    <w:p w:rsidR="00F61FAC" w:rsidRPr="00F13AF0" w:rsidRDefault="00F61FAC" w:rsidP="00F61FAC">
      <w:pPr>
        <w:ind w:firstLine="709"/>
        <w:jc w:val="both"/>
        <w:rPr>
          <w:sz w:val="27"/>
          <w:szCs w:val="27"/>
        </w:rPr>
      </w:pPr>
      <w:r w:rsidRPr="00F13AF0">
        <w:rPr>
          <w:color w:val="000000"/>
          <w:sz w:val="27"/>
          <w:szCs w:val="27"/>
        </w:rPr>
        <w:t>Край богат растительными, минеральными, животными и другими природными ресурсами.</w:t>
      </w:r>
    </w:p>
    <w:p w:rsidR="00F61FAC" w:rsidRPr="00F13AF0" w:rsidRDefault="00F61FAC" w:rsidP="00F61FAC">
      <w:pPr>
        <w:ind w:firstLine="709"/>
        <w:jc w:val="both"/>
        <w:rPr>
          <w:sz w:val="27"/>
          <w:szCs w:val="27"/>
        </w:rPr>
      </w:pPr>
      <w:r w:rsidRPr="00F13AF0">
        <w:rPr>
          <w:sz w:val="27"/>
          <w:szCs w:val="27"/>
        </w:rPr>
        <w:t xml:space="preserve">Экономика </w:t>
      </w:r>
      <w:r w:rsidR="0054425F">
        <w:rPr>
          <w:sz w:val="27"/>
          <w:szCs w:val="27"/>
        </w:rPr>
        <w:t>региона</w:t>
      </w:r>
      <w:r w:rsidRPr="00F13AF0">
        <w:rPr>
          <w:sz w:val="27"/>
          <w:szCs w:val="27"/>
        </w:rPr>
        <w:t xml:space="preserve"> многопрофильна, базируется на развитом </w:t>
      </w:r>
      <w:r w:rsidR="00083DB6" w:rsidRPr="00083DB6">
        <w:rPr>
          <w:sz w:val="27"/>
          <w:szCs w:val="27"/>
        </w:rPr>
        <w:t xml:space="preserve">диверсифицированном </w:t>
      </w:r>
      <w:r w:rsidRPr="00F13AF0">
        <w:rPr>
          <w:sz w:val="27"/>
          <w:szCs w:val="27"/>
        </w:rPr>
        <w:t>промышленном производстве, на транспортном обслуживании магистральных грузопотоков</w:t>
      </w:r>
      <w:r w:rsidR="000E0073">
        <w:rPr>
          <w:sz w:val="27"/>
          <w:szCs w:val="27"/>
        </w:rPr>
        <w:t xml:space="preserve">, также </w:t>
      </w:r>
      <w:r w:rsidR="000E0073" w:rsidRPr="000E0073">
        <w:rPr>
          <w:sz w:val="27"/>
          <w:szCs w:val="27"/>
        </w:rPr>
        <w:t>развиты рыболовство</w:t>
      </w:r>
      <w:r w:rsidR="000E0073">
        <w:rPr>
          <w:sz w:val="27"/>
          <w:szCs w:val="27"/>
        </w:rPr>
        <w:t xml:space="preserve"> </w:t>
      </w:r>
      <w:r w:rsidR="000E0073">
        <w:rPr>
          <w:sz w:val="27"/>
          <w:szCs w:val="27"/>
        </w:rPr>
        <w:br/>
        <w:t>и</w:t>
      </w:r>
      <w:r w:rsidR="000E0073" w:rsidRPr="000E0073">
        <w:rPr>
          <w:sz w:val="27"/>
          <w:szCs w:val="27"/>
        </w:rPr>
        <w:t xml:space="preserve"> лесозаготовки</w:t>
      </w:r>
      <w:r w:rsidRPr="00F13AF0">
        <w:rPr>
          <w:sz w:val="27"/>
          <w:szCs w:val="27"/>
        </w:rPr>
        <w:t xml:space="preserve">. Ведущими секторами хозяйственного комплекса края являются промышленность, транспорт и связь, строительство и торговля. Основными отраслями специализации промышленности являются </w:t>
      </w:r>
      <w:r w:rsidR="000E0073">
        <w:rPr>
          <w:sz w:val="27"/>
          <w:szCs w:val="27"/>
        </w:rPr>
        <w:t>металлургия</w:t>
      </w:r>
      <w:r w:rsidR="000E0073" w:rsidRPr="000E0073">
        <w:rPr>
          <w:sz w:val="27"/>
          <w:szCs w:val="27"/>
        </w:rPr>
        <w:t>, машиностроение, энергетика, нефтепереработка, добыча полезных ископаемых – угля и руд цветных металлов и производство пищевых продуктов</w:t>
      </w:r>
      <w:r w:rsidRPr="00F13AF0">
        <w:rPr>
          <w:sz w:val="27"/>
          <w:szCs w:val="27"/>
        </w:rPr>
        <w:t xml:space="preserve">. Традиционной для </w:t>
      </w:r>
      <w:r>
        <w:rPr>
          <w:sz w:val="27"/>
          <w:szCs w:val="27"/>
        </w:rPr>
        <w:t>региона</w:t>
      </w:r>
      <w:r w:rsidRPr="00F13AF0">
        <w:rPr>
          <w:sz w:val="27"/>
          <w:szCs w:val="27"/>
        </w:rPr>
        <w:t xml:space="preserve"> является лесная отрасль, заготовка и</w:t>
      </w:r>
      <w:r w:rsidR="001947B9">
        <w:rPr>
          <w:sz w:val="27"/>
          <w:szCs w:val="27"/>
        </w:rPr>
        <w:t xml:space="preserve"> </w:t>
      </w:r>
      <w:r w:rsidRPr="00F13AF0">
        <w:rPr>
          <w:sz w:val="27"/>
          <w:szCs w:val="27"/>
        </w:rPr>
        <w:t>переработка древесины</w:t>
      </w:r>
      <w:r w:rsidR="00083DB6">
        <w:rPr>
          <w:sz w:val="27"/>
          <w:szCs w:val="27"/>
        </w:rPr>
        <w:t>, а также рыболовство</w:t>
      </w:r>
      <w:r w:rsidRPr="00F13AF0">
        <w:rPr>
          <w:sz w:val="27"/>
          <w:szCs w:val="27"/>
        </w:rPr>
        <w:t>.</w:t>
      </w:r>
    </w:p>
    <w:p w:rsidR="00F61FAC" w:rsidRPr="000E0073" w:rsidRDefault="000E0073" w:rsidP="000E0073">
      <w:pPr>
        <w:ind w:firstLine="709"/>
        <w:jc w:val="both"/>
        <w:rPr>
          <w:color w:val="000000"/>
          <w:sz w:val="27"/>
          <w:szCs w:val="27"/>
        </w:rPr>
      </w:pPr>
      <w:r w:rsidRPr="000E0073">
        <w:rPr>
          <w:sz w:val="27"/>
          <w:szCs w:val="27"/>
        </w:rPr>
        <w:t xml:space="preserve">Главная опора индустриального и инновационного развития края – </w:t>
      </w:r>
      <w:r w:rsidRPr="000E0073">
        <w:rPr>
          <w:sz w:val="27"/>
          <w:szCs w:val="27"/>
        </w:rPr>
        <w:lastRenderedPageBreak/>
        <w:t>промышленный комплекс, основу которого составляют крупнейшие машиностроительные предприятия, вкл</w:t>
      </w:r>
      <w:r>
        <w:rPr>
          <w:sz w:val="27"/>
          <w:szCs w:val="27"/>
        </w:rPr>
        <w:t xml:space="preserve">ючая оборонные, в области авиа- </w:t>
      </w:r>
      <w:r>
        <w:rPr>
          <w:sz w:val="27"/>
          <w:szCs w:val="27"/>
        </w:rPr>
        <w:br/>
      </w:r>
      <w:r w:rsidRPr="000E0073">
        <w:rPr>
          <w:sz w:val="27"/>
          <w:szCs w:val="27"/>
        </w:rPr>
        <w:t xml:space="preserve">и </w:t>
      </w:r>
      <w:r w:rsidRPr="000E0073">
        <w:rPr>
          <w:color w:val="000000"/>
          <w:sz w:val="27"/>
          <w:szCs w:val="27"/>
        </w:rPr>
        <w:t>судостроения.</w:t>
      </w:r>
    </w:p>
    <w:p w:rsidR="000E0073" w:rsidRPr="000E0073" w:rsidRDefault="000E0073" w:rsidP="00651D8E">
      <w:pPr>
        <w:ind w:firstLine="709"/>
        <w:jc w:val="both"/>
        <w:rPr>
          <w:color w:val="000000"/>
          <w:sz w:val="27"/>
          <w:szCs w:val="27"/>
        </w:rPr>
      </w:pPr>
      <w:r w:rsidRPr="000E0073">
        <w:rPr>
          <w:color w:val="000000"/>
          <w:sz w:val="27"/>
          <w:szCs w:val="27"/>
        </w:rPr>
        <w:t>Крупнейшие п</w:t>
      </w:r>
      <w:r>
        <w:rPr>
          <w:color w:val="000000"/>
          <w:sz w:val="27"/>
          <w:szCs w:val="27"/>
        </w:rPr>
        <w:t xml:space="preserve">ромышленные предприятия региона являются: </w:t>
      </w:r>
      <w:r>
        <w:rPr>
          <w:color w:val="000000"/>
          <w:sz w:val="27"/>
          <w:szCs w:val="27"/>
        </w:rPr>
        <w:br/>
      </w:r>
      <w:r w:rsidRPr="000E0073">
        <w:rPr>
          <w:color w:val="000000"/>
          <w:sz w:val="27"/>
          <w:szCs w:val="27"/>
        </w:rPr>
        <w:t xml:space="preserve">ОАО </w:t>
      </w:r>
      <w:r>
        <w:rPr>
          <w:color w:val="000000"/>
          <w:sz w:val="27"/>
          <w:szCs w:val="27"/>
        </w:rPr>
        <w:t>«</w:t>
      </w:r>
      <w:r w:rsidRPr="000E0073">
        <w:rPr>
          <w:color w:val="000000"/>
          <w:sz w:val="27"/>
          <w:szCs w:val="27"/>
        </w:rPr>
        <w:t>Дальхимфарм</w:t>
      </w:r>
      <w:r>
        <w:rPr>
          <w:color w:val="000000"/>
          <w:sz w:val="27"/>
          <w:szCs w:val="27"/>
        </w:rPr>
        <w:t>»</w:t>
      </w:r>
      <w:r w:rsidRPr="000E0073">
        <w:rPr>
          <w:color w:val="000000"/>
          <w:sz w:val="27"/>
          <w:szCs w:val="27"/>
        </w:rPr>
        <w:t xml:space="preserve"> (г. Хабаровск) – одно из старейших предприятий по выпуску лек</w:t>
      </w:r>
      <w:r>
        <w:rPr>
          <w:color w:val="000000"/>
          <w:sz w:val="27"/>
          <w:szCs w:val="27"/>
        </w:rPr>
        <w:t>арственных препаратов в России, и</w:t>
      </w:r>
      <w:r w:rsidRPr="000E0073">
        <w:rPr>
          <w:color w:val="000000"/>
          <w:sz w:val="27"/>
          <w:szCs w:val="27"/>
        </w:rPr>
        <w:t>меет три основных производства: ампульное, галеновое и таблетное;</w:t>
      </w:r>
      <w:r>
        <w:rPr>
          <w:color w:val="000000"/>
          <w:sz w:val="27"/>
          <w:szCs w:val="27"/>
        </w:rPr>
        <w:t xml:space="preserve"> </w:t>
      </w:r>
      <w:r w:rsidRPr="000E0073">
        <w:rPr>
          <w:color w:val="000000"/>
          <w:sz w:val="27"/>
          <w:szCs w:val="27"/>
        </w:rPr>
        <w:t xml:space="preserve">АО </w:t>
      </w:r>
      <w:r>
        <w:rPr>
          <w:color w:val="000000"/>
          <w:sz w:val="27"/>
          <w:szCs w:val="27"/>
        </w:rPr>
        <w:t>«</w:t>
      </w:r>
      <w:r w:rsidRPr="000E0073">
        <w:rPr>
          <w:color w:val="000000"/>
          <w:sz w:val="27"/>
          <w:szCs w:val="27"/>
        </w:rPr>
        <w:t>Дальэнергомаш</w:t>
      </w:r>
      <w:r>
        <w:rPr>
          <w:color w:val="000000"/>
          <w:sz w:val="27"/>
          <w:szCs w:val="27"/>
        </w:rPr>
        <w:t>»</w:t>
      </w:r>
      <w:r w:rsidRPr="000E0073">
        <w:rPr>
          <w:color w:val="000000"/>
          <w:sz w:val="27"/>
          <w:szCs w:val="27"/>
        </w:rPr>
        <w:t xml:space="preserve"> (г. Хабаровск) представляет </w:t>
      </w:r>
      <w:r>
        <w:rPr>
          <w:color w:val="000000"/>
          <w:sz w:val="27"/>
          <w:szCs w:val="27"/>
        </w:rPr>
        <w:t xml:space="preserve">энергетическое машиностроение, </w:t>
      </w:r>
      <w:r w:rsidRPr="000E0073">
        <w:rPr>
          <w:color w:val="000000"/>
          <w:sz w:val="27"/>
          <w:szCs w:val="27"/>
        </w:rPr>
        <w:t xml:space="preserve">специализируется на изготовлении </w:t>
      </w:r>
      <w:r>
        <w:rPr>
          <w:color w:val="000000"/>
          <w:sz w:val="27"/>
          <w:szCs w:val="27"/>
        </w:rPr>
        <w:br/>
      </w:r>
      <w:r w:rsidRPr="000E0073">
        <w:rPr>
          <w:color w:val="000000"/>
          <w:sz w:val="27"/>
          <w:szCs w:val="27"/>
        </w:rPr>
        <w:t xml:space="preserve">газовых технологических турбин, центробежных компрессоров, нагнетателей, </w:t>
      </w:r>
      <w:r>
        <w:rPr>
          <w:color w:val="000000"/>
          <w:sz w:val="27"/>
          <w:szCs w:val="27"/>
        </w:rPr>
        <w:br/>
      </w:r>
      <w:r w:rsidRPr="000E0073">
        <w:rPr>
          <w:color w:val="000000"/>
          <w:sz w:val="27"/>
          <w:szCs w:val="27"/>
        </w:rPr>
        <w:t>дымососов, вентиляторов, насосов;</w:t>
      </w:r>
      <w:r>
        <w:rPr>
          <w:color w:val="000000"/>
          <w:sz w:val="27"/>
          <w:szCs w:val="27"/>
        </w:rPr>
        <w:t xml:space="preserve"> </w:t>
      </w:r>
      <w:r w:rsidRPr="000E0073">
        <w:rPr>
          <w:color w:val="000000"/>
          <w:sz w:val="27"/>
          <w:szCs w:val="27"/>
        </w:rPr>
        <w:t xml:space="preserve">филиал ПАО </w:t>
      </w:r>
      <w:r>
        <w:rPr>
          <w:color w:val="000000"/>
          <w:sz w:val="27"/>
          <w:szCs w:val="27"/>
        </w:rPr>
        <w:t>«</w:t>
      </w:r>
      <w:r w:rsidRPr="000E0073">
        <w:rPr>
          <w:color w:val="000000"/>
          <w:sz w:val="27"/>
          <w:szCs w:val="27"/>
        </w:rPr>
        <w:t xml:space="preserve">Компания </w:t>
      </w:r>
      <w:r>
        <w:rPr>
          <w:color w:val="000000"/>
          <w:sz w:val="27"/>
          <w:szCs w:val="27"/>
        </w:rPr>
        <w:t>«</w:t>
      </w:r>
      <w:r w:rsidRPr="000E0073">
        <w:rPr>
          <w:color w:val="000000"/>
          <w:sz w:val="27"/>
          <w:szCs w:val="27"/>
        </w:rPr>
        <w:t>Сухой</w:t>
      </w:r>
      <w:r>
        <w:rPr>
          <w:color w:val="000000"/>
          <w:sz w:val="27"/>
          <w:szCs w:val="27"/>
        </w:rPr>
        <w:t>»</w:t>
      </w:r>
      <w:r w:rsidRPr="000E0073">
        <w:rPr>
          <w:color w:val="000000"/>
          <w:sz w:val="27"/>
          <w:szCs w:val="27"/>
        </w:rPr>
        <w:t xml:space="preserve"> </w:t>
      </w:r>
      <w:r>
        <w:rPr>
          <w:color w:val="000000"/>
          <w:sz w:val="27"/>
          <w:szCs w:val="27"/>
        </w:rPr>
        <w:br/>
        <w:t>«</w:t>
      </w:r>
      <w:r w:rsidRPr="000E0073">
        <w:rPr>
          <w:color w:val="000000"/>
          <w:sz w:val="27"/>
          <w:szCs w:val="27"/>
        </w:rPr>
        <w:t>Комсомольский-на-Амуре авиационный завод имени Ю.А.</w:t>
      </w:r>
      <w:r w:rsidR="00553D9F" w:rsidRPr="00553D9F">
        <w:rPr>
          <w:color w:val="000000"/>
          <w:sz w:val="16"/>
          <w:szCs w:val="16"/>
        </w:rPr>
        <w:t> </w:t>
      </w:r>
      <w:r w:rsidRPr="000E0073">
        <w:rPr>
          <w:color w:val="000000"/>
          <w:sz w:val="27"/>
          <w:szCs w:val="27"/>
        </w:rPr>
        <w:t>Гагарина</w:t>
      </w:r>
      <w:r>
        <w:rPr>
          <w:color w:val="000000"/>
          <w:sz w:val="27"/>
          <w:szCs w:val="27"/>
        </w:rPr>
        <w:t>»</w:t>
      </w:r>
      <w:r w:rsidRPr="000E0073">
        <w:rPr>
          <w:color w:val="000000"/>
          <w:sz w:val="27"/>
          <w:szCs w:val="27"/>
        </w:rPr>
        <w:t xml:space="preserve"> (г.</w:t>
      </w:r>
      <w:r>
        <w:rPr>
          <w:color w:val="000000"/>
          <w:sz w:val="27"/>
          <w:szCs w:val="27"/>
        </w:rPr>
        <w:t> </w:t>
      </w:r>
      <w:r w:rsidRPr="000E0073">
        <w:rPr>
          <w:color w:val="000000"/>
          <w:sz w:val="27"/>
          <w:szCs w:val="27"/>
        </w:rPr>
        <w:t xml:space="preserve">Комсомольск-на-Амуре) – крупнейшее российское самолетостроительное предприятие, основу производственной программы </w:t>
      </w:r>
      <w:r w:rsidRPr="000E0073">
        <w:rPr>
          <w:bCs/>
          <w:color w:val="000000"/>
          <w:sz w:val="27"/>
          <w:szCs w:val="27"/>
        </w:rPr>
        <w:t>которого</w:t>
      </w:r>
      <w:r w:rsidRPr="000E0073">
        <w:rPr>
          <w:color w:val="000000"/>
          <w:sz w:val="27"/>
          <w:szCs w:val="27"/>
        </w:rPr>
        <w:t xml:space="preserve"> составляет вып</w:t>
      </w:r>
      <w:r>
        <w:rPr>
          <w:color w:val="000000"/>
          <w:sz w:val="27"/>
          <w:szCs w:val="27"/>
        </w:rPr>
        <w:t>уск боевой авиационной техники</w:t>
      </w:r>
      <w:r w:rsidRPr="000E0073">
        <w:rPr>
          <w:color w:val="000000"/>
          <w:sz w:val="27"/>
          <w:szCs w:val="27"/>
        </w:rPr>
        <w:t>;</w:t>
      </w:r>
      <w:r>
        <w:rPr>
          <w:color w:val="000000"/>
          <w:sz w:val="27"/>
          <w:szCs w:val="27"/>
        </w:rPr>
        <w:t xml:space="preserve"> </w:t>
      </w:r>
      <w:r w:rsidRPr="000E0073">
        <w:rPr>
          <w:color w:val="000000"/>
          <w:sz w:val="27"/>
          <w:szCs w:val="27"/>
        </w:rPr>
        <w:t xml:space="preserve">ПАО </w:t>
      </w:r>
      <w:r>
        <w:rPr>
          <w:color w:val="000000"/>
          <w:sz w:val="27"/>
          <w:szCs w:val="27"/>
        </w:rPr>
        <w:t>«</w:t>
      </w:r>
      <w:r w:rsidRPr="000E0073">
        <w:rPr>
          <w:color w:val="000000"/>
          <w:sz w:val="27"/>
          <w:szCs w:val="27"/>
        </w:rPr>
        <w:t>Амурский судостроительный завод</w:t>
      </w:r>
      <w:r>
        <w:rPr>
          <w:color w:val="000000"/>
          <w:sz w:val="27"/>
          <w:szCs w:val="27"/>
        </w:rPr>
        <w:t>»</w:t>
      </w:r>
      <w:r w:rsidRPr="000E0073">
        <w:rPr>
          <w:color w:val="000000"/>
          <w:sz w:val="27"/>
          <w:szCs w:val="27"/>
        </w:rPr>
        <w:t xml:space="preserve"> (г.</w:t>
      </w:r>
      <w:r>
        <w:rPr>
          <w:color w:val="000000"/>
          <w:sz w:val="27"/>
          <w:szCs w:val="27"/>
        </w:rPr>
        <w:t> </w:t>
      </w:r>
      <w:r w:rsidRPr="000E0073">
        <w:rPr>
          <w:color w:val="000000"/>
          <w:sz w:val="27"/>
          <w:szCs w:val="27"/>
        </w:rPr>
        <w:t>Комсомольск-на-Амуре) – самое крупное на Дальнем Востоке судостроительное предприятие, специализир</w:t>
      </w:r>
      <w:r w:rsidR="00FB531A">
        <w:rPr>
          <w:color w:val="000000"/>
          <w:sz w:val="27"/>
          <w:szCs w:val="27"/>
        </w:rPr>
        <w:t>ующееся</w:t>
      </w:r>
      <w:r w:rsidRPr="000E0073">
        <w:rPr>
          <w:color w:val="000000"/>
          <w:sz w:val="27"/>
          <w:szCs w:val="27"/>
        </w:rPr>
        <w:t xml:space="preserve"> на постройке атомных и дизель-электрических подводных лодок, а также судов специального и гражданского назначения; </w:t>
      </w:r>
      <w:r w:rsidR="00FB531A">
        <w:rPr>
          <w:color w:val="000000"/>
          <w:sz w:val="27"/>
          <w:szCs w:val="27"/>
        </w:rPr>
        <w:br/>
        <w:t>специал</w:t>
      </w:r>
      <w:r w:rsidR="00402DAB">
        <w:rPr>
          <w:color w:val="000000"/>
          <w:sz w:val="27"/>
          <w:szCs w:val="27"/>
        </w:rPr>
        <w:t>и</w:t>
      </w:r>
      <w:r w:rsidR="00FB531A">
        <w:rPr>
          <w:color w:val="000000"/>
          <w:sz w:val="27"/>
          <w:szCs w:val="27"/>
        </w:rPr>
        <w:t xml:space="preserve">зируется </w:t>
      </w:r>
      <w:r w:rsidRPr="000E0073">
        <w:rPr>
          <w:color w:val="000000"/>
          <w:sz w:val="27"/>
          <w:szCs w:val="27"/>
        </w:rPr>
        <w:t>в ма</w:t>
      </w:r>
      <w:r w:rsidR="00FB531A">
        <w:rPr>
          <w:color w:val="000000"/>
          <w:sz w:val="27"/>
          <w:szCs w:val="27"/>
        </w:rPr>
        <w:t>лоэтажном строительстве региона</w:t>
      </w:r>
      <w:r w:rsidRPr="000E0073">
        <w:rPr>
          <w:color w:val="000000"/>
          <w:sz w:val="27"/>
          <w:szCs w:val="27"/>
        </w:rPr>
        <w:t>;</w:t>
      </w:r>
      <w:r w:rsidR="00FB531A">
        <w:rPr>
          <w:color w:val="000000"/>
          <w:sz w:val="27"/>
          <w:szCs w:val="27"/>
        </w:rPr>
        <w:t xml:space="preserve"> </w:t>
      </w:r>
      <w:r w:rsidRPr="000E0073">
        <w:rPr>
          <w:color w:val="000000"/>
          <w:sz w:val="27"/>
          <w:szCs w:val="27"/>
        </w:rPr>
        <w:t xml:space="preserve">АО </w:t>
      </w:r>
      <w:r w:rsidR="00FB531A">
        <w:rPr>
          <w:color w:val="000000"/>
          <w:sz w:val="27"/>
          <w:szCs w:val="27"/>
        </w:rPr>
        <w:t>«</w:t>
      </w:r>
      <w:r w:rsidRPr="000E0073">
        <w:rPr>
          <w:color w:val="000000"/>
          <w:sz w:val="27"/>
          <w:szCs w:val="27"/>
        </w:rPr>
        <w:t>Ургалуголь</w:t>
      </w:r>
      <w:r w:rsidR="00FB531A">
        <w:rPr>
          <w:color w:val="000000"/>
          <w:sz w:val="27"/>
          <w:szCs w:val="27"/>
        </w:rPr>
        <w:t>»</w:t>
      </w:r>
      <w:r w:rsidRPr="000E0073">
        <w:rPr>
          <w:color w:val="000000"/>
          <w:sz w:val="27"/>
          <w:szCs w:val="27"/>
        </w:rPr>
        <w:t xml:space="preserve"> (Верхнебуреинский район) входит в состав АО </w:t>
      </w:r>
      <w:r w:rsidR="00FB531A">
        <w:rPr>
          <w:color w:val="000000"/>
          <w:sz w:val="27"/>
          <w:szCs w:val="27"/>
        </w:rPr>
        <w:t>«</w:t>
      </w:r>
      <w:r w:rsidRPr="000E0073">
        <w:rPr>
          <w:color w:val="000000"/>
          <w:sz w:val="27"/>
          <w:szCs w:val="27"/>
        </w:rPr>
        <w:t>Сибирская угольная энергетическая компания</w:t>
      </w:r>
      <w:r w:rsidR="00FB531A">
        <w:rPr>
          <w:color w:val="000000"/>
          <w:sz w:val="27"/>
          <w:szCs w:val="27"/>
        </w:rPr>
        <w:t>»</w:t>
      </w:r>
      <w:r w:rsidRPr="000E0073">
        <w:rPr>
          <w:color w:val="000000"/>
          <w:sz w:val="27"/>
          <w:szCs w:val="27"/>
        </w:rPr>
        <w:t xml:space="preserve"> – одной из ведущих угледобывающих компаний мира и крупнейшего производителя угля в России, является градообразующим предпри</w:t>
      </w:r>
      <w:r w:rsidR="00FB531A">
        <w:rPr>
          <w:color w:val="000000"/>
          <w:sz w:val="27"/>
          <w:szCs w:val="27"/>
        </w:rPr>
        <w:t>ятием рабочего поселка Чегдомын</w:t>
      </w:r>
      <w:r w:rsidRPr="000E0073">
        <w:rPr>
          <w:color w:val="000000"/>
          <w:sz w:val="27"/>
          <w:szCs w:val="27"/>
        </w:rPr>
        <w:t>;</w:t>
      </w:r>
      <w:r w:rsidR="00FB531A">
        <w:rPr>
          <w:color w:val="000000"/>
          <w:sz w:val="27"/>
          <w:szCs w:val="27"/>
        </w:rPr>
        <w:t xml:space="preserve"> </w:t>
      </w:r>
      <w:r w:rsidRPr="000E0073">
        <w:rPr>
          <w:color w:val="000000"/>
          <w:sz w:val="27"/>
          <w:szCs w:val="27"/>
        </w:rPr>
        <w:t xml:space="preserve">ООО </w:t>
      </w:r>
      <w:r w:rsidR="00FB531A">
        <w:rPr>
          <w:color w:val="000000"/>
          <w:sz w:val="27"/>
          <w:szCs w:val="27"/>
        </w:rPr>
        <w:t>«</w:t>
      </w:r>
      <w:r w:rsidRPr="000E0073">
        <w:rPr>
          <w:color w:val="000000"/>
          <w:sz w:val="27"/>
          <w:szCs w:val="27"/>
        </w:rPr>
        <w:t>Сахатранс</w:t>
      </w:r>
      <w:r w:rsidR="00FB531A">
        <w:rPr>
          <w:color w:val="000000"/>
          <w:sz w:val="27"/>
          <w:szCs w:val="27"/>
        </w:rPr>
        <w:t>»</w:t>
      </w:r>
      <w:r w:rsidRPr="000E0073">
        <w:rPr>
          <w:color w:val="000000"/>
          <w:sz w:val="27"/>
          <w:szCs w:val="27"/>
        </w:rPr>
        <w:t xml:space="preserve"> (Ванинский район) – угольный терминал на Дальнем Востоке по перевалке российского угля для экспорта в страны Азиатско-Тихоокеанский региона, входит в компанию Volga Group и реализует инвестиционный проект по строительству и дальнейшей эксплуатации специализированного угольного терминала в бухте Мучке, Ванинского района, Хабаровского края;</w:t>
      </w:r>
      <w:r w:rsidR="00FB531A">
        <w:rPr>
          <w:color w:val="000000"/>
          <w:sz w:val="27"/>
          <w:szCs w:val="27"/>
        </w:rPr>
        <w:t xml:space="preserve"> </w:t>
      </w:r>
      <w:r w:rsidRPr="000E0073">
        <w:rPr>
          <w:bCs/>
          <w:color w:val="000000"/>
          <w:sz w:val="27"/>
          <w:szCs w:val="27"/>
        </w:rPr>
        <w:t xml:space="preserve">Завод </w:t>
      </w:r>
      <w:r w:rsidR="00FB531A">
        <w:rPr>
          <w:bCs/>
          <w:color w:val="000000"/>
          <w:sz w:val="27"/>
          <w:szCs w:val="27"/>
        </w:rPr>
        <w:t>«</w:t>
      </w:r>
      <w:r w:rsidRPr="000E0073">
        <w:rPr>
          <w:bCs/>
          <w:color w:val="000000"/>
          <w:sz w:val="27"/>
          <w:szCs w:val="27"/>
        </w:rPr>
        <w:t>Амурсталь</w:t>
      </w:r>
      <w:r w:rsidR="00FB531A">
        <w:rPr>
          <w:bCs/>
          <w:color w:val="000000"/>
          <w:sz w:val="27"/>
          <w:szCs w:val="27"/>
        </w:rPr>
        <w:t>»</w:t>
      </w:r>
      <w:r w:rsidRPr="000E0073">
        <w:rPr>
          <w:bCs/>
          <w:color w:val="000000"/>
          <w:sz w:val="27"/>
          <w:szCs w:val="27"/>
        </w:rPr>
        <w:t xml:space="preserve"> (г.</w:t>
      </w:r>
      <w:r w:rsidR="00FB531A">
        <w:rPr>
          <w:bCs/>
          <w:color w:val="000000"/>
          <w:sz w:val="27"/>
          <w:szCs w:val="27"/>
        </w:rPr>
        <w:t> </w:t>
      </w:r>
      <w:r w:rsidRPr="000E0073">
        <w:rPr>
          <w:bCs/>
          <w:color w:val="000000"/>
          <w:sz w:val="27"/>
          <w:szCs w:val="27"/>
        </w:rPr>
        <w:t>Комсомольск-на-Амуре)</w:t>
      </w:r>
      <w:r w:rsidRPr="000E0073">
        <w:rPr>
          <w:color w:val="000000"/>
          <w:sz w:val="27"/>
          <w:szCs w:val="27"/>
        </w:rPr>
        <w:t xml:space="preserve"> – единственный на Дальнем Востоке электрометаллургический комплекс, специализирующийся на производстве широкого сортамента продукции из</w:t>
      </w:r>
      <w:r w:rsidR="00FB531A">
        <w:rPr>
          <w:color w:val="000000"/>
          <w:sz w:val="27"/>
          <w:szCs w:val="27"/>
        </w:rPr>
        <w:t xml:space="preserve"> лома черных металлов</w:t>
      </w:r>
      <w:r w:rsidR="00651D8E">
        <w:rPr>
          <w:color w:val="000000"/>
          <w:sz w:val="27"/>
          <w:szCs w:val="27"/>
        </w:rPr>
        <w:t xml:space="preserve">, </w:t>
      </w:r>
      <w:r w:rsidR="00651D8E" w:rsidRPr="00651D8E">
        <w:rPr>
          <w:color w:val="000000"/>
          <w:sz w:val="27"/>
          <w:szCs w:val="27"/>
        </w:rPr>
        <w:t>ООО «ДВ-Невада» – крупнейший дистрибьютор продуктов питания на</w:t>
      </w:r>
      <w:r w:rsidR="00651D8E">
        <w:rPr>
          <w:color w:val="000000"/>
          <w:sz w:val="27"/>
          <w:szCs w:val="27"/>
        </w:rPr>
        <w:t xml:space="preserve"> </w:t>
      </w:r>
      <w:r w:rsidR="00651D8E" w:rsidRPr="00651D8E">
        <w:rPr>
          <w:color w:val="000000"/>
          <w:sz w:val="27"/>
          <w:szCs w:val="27"/>
        </w:rPr>
        <w:t>Дальнем Востоке в течение 28 лет</w:t>
      </w:r>
      <w:r w:rsidRPr="000E0073">
        <w:rPr>
          <w:color w:val="000000"/>
          <w:sz w:val="27"/>
          <w:szCs w:val="27"/>
        </w:rPr>
        <w:t xml:space="preserve">. </w:t>
      </w:r>
    </w:p>
    <w:p w:rsidR="000E0073" w:rsidRPr="000E0073" w:rsidRDefault="00337281" w:rsidP="000E0073">
      <w:pPr>
        <w:ind w:firstLine="709"/>
        <w:jc w:val="both"/>
        <w:rPr>
          <w:color w:val="000000"/>
          <w:sz w:val="27"/>
          <w:szCs w:val="27"/>
        </w:rPr>
      </w:pPr>
      <w:r w:rsidRPr="00337281">
        <w:rPr>
          <w:color w:val="000000"/>
          <w:sz w:val="27"/>
          <w:szCs w:val="27"/>
        </w:rPr>
        <w:t>Хабаровский край обладает мощным естественным лесным потенциалом</w:t>
      </w:r>
      <w:r>
        <w:rPr>
          <w:color w:val="000000"/>
          <w:sz w:val="27"/>
          <w:szCs w:val="27"/>
        </w:rPr>
        <w:t xml:space="preserve"> (</w:t>
      </w:r>
      <w:r w:rsidRPr="00337281">
        <w:rPr>
          <w:color w:val="000000"/>
          <w:sz w:val="27"/>
          <w:szCs w:val="27"/>
        </w:rPr>
        <w:t>67% его территории</w:t>
      </w:r>
      <w:r>
        <w:rPr>
          <w:color w:val="000000"/>
          <w:sz w:val="27"/>
          <w:szCs w:val="27"/>
        </w:rPr>
        <w:t xml:space="preserve">). </w:t>
      </w:r>
      <w:r w:rsidRPr="00337281">
        <w:rPr>
          <w:color w:val="000000"/>
          <w:sz w:val="27"/>
          <w:szCs w:val="27"/>
        </w:rPr>
        <w:t xml:space="preserve">Крупнейшие предприятия лесопромышленного комплекса – </w:t>
      </w:r>
      <w:r w:rsidRPr="00337281">
        <w:rPr>
          <w:bCs/>
          <w:color w:val="000000"/>
          <w:sz w:val="27"/>
          <w:szCs w:val="27"/>
        </w:rPr>
        <w:t xml:space="preserve">АО </w:t>
      </w:r>
      <w:r>
        <w:rPr>
          <w:bCs/>
          <w:color w:val="000000"/>
          <w:sz w:val="27"/>
          <w:szCs w:val="27"/>
        </w:rPr>
        <w:t>«</w:t>
      </w:r>
      <w:r w:rsidRPr="00337281">
        <w:rPr>
          <w:bCs/>
          <w:color w:val="000000"/>
          <w:sz w:val="27"/>
          <w:szCs w:val="27"/>
        </w:rPr>
        <w:t>Дальлеспром</w:t>
      </w:r>
      <w:r>
        <w:rPr>
          <w:bCs/>
          <w:color w:val="000000"/>
          <w:sz w:val="27"/>
          <w:szCs w:val="27"/>
        </w:rPr>
        <w:t>»</w:t>
      </w:r>
      <w:r w:rsidRPr="00337281">
        <w:rPr>
          <w:bCs/>
          <w:color w:val="000000"/>
          <w:sz w:val="27"/>
          <w:szCs w:val="27"/>
        </w:rPr>
        <w:t>,</w:t>
      </w:r>
      <w:r w:rsidRPr="00337281">
        <w:rPr>
          <w:b/>
          <w:bCs/>
          <w:color w:val="000000"/>
          <w:sz w:val="27"/>
          <w:szCs w:val="27"/>
        </w:rPr>
        <w:t xml:space="preserve"> </w:t>
      </w:r>
      <w:r w:rsidRPr="00337281">
        <w:rPr>
          <w:color w:val="000000"/>
          <w:sz w:val="27"/>
          <w:szCs w:val="27"/>
        </w:rPr>
        <w:t xml:space="preserve">ООО УК </w:t>
      </w:r>
      <w:r>
        <w:rPr>
          <w:color w:val="000000"/>
          <w:sz w:val="27"/>
          <w:szCs w:val="27"/>
        </w:rPr>
        <w:t>«</w:t>
      </w:r>
      <w:r w:rsidRPr="00337281">
        <w:rPr>
          <w:color w:val="000000"/>
          <w:sz w:val="27"/>
          <w:szCs w:val="27"/>
        </w:rPr>
        <w:t>РФП Групп</w:t>
      </w:r>
      <w:r>
        <w:rPr>
          <w:color w:val="000000"/>
          <w:sz w:val="27"/>
          <w:szCs w:val="27"/>
        </w:rPr>
        <w:t>»</w:t>
      </w:r>
      <w:r w:rsidRPr="00337281">
        <w:rPr>
          <w:color w:val="000000"/>
          <w:sz w:val="27"/>
          <w:szCs w:val="27"/>
        </w:rPr>
        <w:t xml:space="preserve">, ООО СП </w:t>
      </w:r>
      <w:r>
        <w:rPr>
          <w:color w:val="000000"/>
          <w:sz w:val="27"/>
          <w:szCs w:val="27"/>
        </w:rPr>
        <w:t>«</w:t>
      </w:r>
      <w:r w:rsidRPr="00337281">
        <w:rPr>
          <w:color w:val="000000"/>
          <w:sz w:val="27"/>
          <w:szCs w:val="27"/>
        </w:rPr>
        <w:t>Аркаим</w:t>
      </w:r>
      <w:r>
        <w:rPr>
          <w:color w:val="000000"/>
          <w:sz w:val="27"/>
          <w:szCs w:val="27"/>
        </w:rPr>
        <w:t>»</w:t>
      </w:r>
      <w:r w:rsidRPr="00337281">
        <w:rPr>
          <w:color w:val="000000"/>
          <w:sz w:val="27"/>
          <w:szCs w:val="27"/>
        </w:rPr>
        <w:t xml:space="preserve">, </w:t>
      </w:r>
      <w:r w:rsidRPr="00337281">
        <w:rPr>
          <w:bCs/>
          <w:color w:val="000000"/>
          <w:sz w:val="27"/>
          <w:szCs w:val="27"/>
        </w:rPr>
        <w:t xml:space="preserve">ООО </w:t>
      </w:r>
      <w:r>
        <w:rPr>
          <w:bCs/>
          <w:color w:val="000000"/>
          <w:sz w:val="27"/>
          <w:szCs w:val="27"/>
        </w:rPr>
        <w:t>«</w:t>
      </w:r>
      <w:r w:rsidRPr="00337281">
        <w:rPr>
          <w:bCs/>
          <w:color w:val="000000"/>
          <w:sz w:val="27"/>
          <w:szCs w:val="27"/>
        </w:rPr>
        <w:t>Леспром ДВ</w:t>
      </w:r>
      <w:r>
        <w:rPr>
          <w:bCs/>
          <w:color w:val="000000"/>
          <w:sz w:val="27"/>
          <w:szCs w:val="27"/>
        </w:rPr>
        <w:t>»</w:t>
      </w:r>
      <w:r w:rsidRPr="00337281">
        <w:rPr>
          <w:bCs/>
          <w:color w:val="000000"/>
          <w:sz w:val="27"/>
          <w:szCs w:val="27"/>
        </w:rPr>
        <w:t xml:space="preserve">, ООО </w:t>
      </w:r>
      <w:r>
        <w:rPr>
          <w:bCs/>
          <w:color w:val="000000"/>
          <w:sz w:val="27"/>
          <w:szCs w:val="27"/>
        </w:rPr>
        <w:t>«</w:t>
      </w:r>
      <w:r w:rsidRPr="00337281">
        <w:rPr>
          <w:color w:val="000000"/>
          <w:sz w:val="27"/>
          <w:szCs w:val="27"/>
        </w:rPr>
        <w:t>Римбунан Хиджау МДФ».</w:t>
      </w:r>
    </w:p>
    <w:p w:rsidR="00337281" w:rsidRDefault="00337281" w:rsidP="000E0073">
      <w:pPr>
        <w:ind w:firstLine="709"/>
        <w:jc w:val="both"/>
        <w:rPr>
          <w:color w:val="000000"/>
          <w:sz w:val="27"/>
          <w:szCs w:val="27"/>
        </w:rPr>
      </w:pPr>
      <w:r>
        <w:rPr>
          <w:color w:val="000000"/>
          <w:sz w:val="27"/>
          <w:szCs w:val="27"/>
        </w:rPr>
        <w:t>Регион</w:t>
      </w:r>
      <w:r w:rsidRPr="00337281">
        <w:rPr>
          <w:color w:val="000000"/>
          <w:sz w:val="27"/>
          <w:szCs w:val="27"/>
        </w:rPr>
        <w:t xml:space="preserve"> является одним из основных платино- и золотодобывающих регионов страны и занимает второе место в России по добыче платины и седьмое место – </w:t>
      </w:r>
      <w:r>
        <w:rPr>
          <w:color w:val="000000"/>
          <w:sz w:val="27"/>
          <w:szCs w:val="27"/>
        </w:rPr>
        <w:br/>
      </w:r>
      <w:r w:rsidRPr="00337281">
        <w:rPr>
          <w:color w:val="000000"/>
          <w:sz w:val="27"/>
          <w:szCs w:val="27"/>
        </w:rPr>
        <w:t xml:space="preserve">по добыче золота. Крупнейшие предприятия отрасли – ЗАО </w:t>
      </w:r>
      <w:r>
        <w:rPr>
          <w:color w:val="000000"/>
          <w:sz w:val="27"/>
          <w:szCs w:val="27"/>
        </w:rPr>
        <w:t>«</w:t>
      </w:r>
      <w:r w:rsidRPr="00337281">
        <w:rPr>
          <w:color w:val="000000"/>
          <w:sz w:val="27"/>
          <w:szCs w:val="27"/>
        </w:rPr>
        <w:t xml:space="preserve">Артель старателей </w:t>
      </w:r>
      <w:r>
        <w:rPr>
          <w:color w:val="000000"/>
          <w:sz w:val="27"/>
          <w:szCs w:val="27"/>
        </w:rPr>
        <w:t>«</w:t>
      </w:r>
      <w:r w:rsidRPr="00337281">
        <w:rPr>
          <w:color w:val="000000"/>
          <w:sz w:val="27"/>
          <w:szCs w:val="27"/>
        </w:rPr>
        <w:t>Амур</w:t>
      </w:r>
      <w:r>
        <w:rPr>
          <w:color w:val="000000"/>
          <w:sz w:val="27"/>
          <w:szCs w:val="27"/>
        </w:rPr>
        <w:t>»</w:t>
      </w:r>
      <w:r w:rsidRPr="00337281">
        <w:rPr>
          <w:color w:val="000000"/>
          <w:sz w:val="27"/>
          <w:szCs w:val="27"/>
        </w:rPr>
        <w:t xml:space="preserve">, Артель старателей </w:t>
      </w:r>
      <w:r>
        <w:rPr>
          <w:color w:val="000000"/>
          <w:sz w:val="27"/>
          <w:szCs w:val="27"/>
        </w:rPr>
        <w:t>«</w:t>
      </w:r>
      <w:r w:rsidRPr="00337281">
        <w:rPr>
          <w:color w:val="000000"/>
          <w:sz w:val="27"/>
          <w:szCs w:val="27"/>
        </w:rPr>
        <w:t>Восток</w:t>
      </w:r>
      <w:r>
        <w:rPr>
          <w:color w:val="000000"/>
          <w:sz w:val="27"/>
          <w:szCs w:val="27"/>
        </w:rPr>
        <w:t>»</w:t>
      </w:r>
      <w:r w:rsidRPr="00337281">
        <w:rPr>
          <w:color w:val="000000"/>
          <w:sz w:val="27"/>
          <w:szCs w:val="27"/>
        </w:rPr>
        <w:t xml:space="preserve">, АО </w:t>
      </w:r>
      <w:r>
        <w:rPr>
          <w:color w:val="000000"/>
          <w:sz w:val="27"/>
          <w:szCs w:val="27"/>
        </w:rPr>
        <w:t>«</w:t>
      </w:r>
      <w:r w:rsidRPr="00337281">
        <w:rPr>
          <w:color w:val="000000"/>
          <w:sz w:val="27"/>
          <w:szCs w:val="27"/>
        </w:rPr>
        <w:t>Многовершинное</w:t>
      </w:r>
      <w:r>
        <w:rPr>
          <w:color w:val="000000"/>
          <w:sz w:val="27"/>
          <w:szCs w:val="27"/>
        </w:rPr>
        <w:t>»</w:t>
      </w:r>
      <w:r w:rsidRPr="00337281">
        <w:rPr>
          <w:color w:val="000000"/>
          <w:sz w:val="27"/>
          <w:szCs w:val="27"/>
        </w:rPr>
        <w:t xml:space="preserve">, ООО </w:t>
      </w:r>
      <w:r>
        <w:rPr>
          <w:color w:val="000000"/>
          <w:sz w:val="27"/>
          <w:szCs w:val="27"/>
        </w:rPr>
        <w:t>«</w:t>
      </w:r>
      <w:r w:rsidRPr="00337281">
        <w:rPr>
          <w:color w:val="000000"/>
          <w:sz w:val="27"/>
          <w:szCs w:val="27"/>
        </w:rPr>
        <w:t>Белая Гора</w:t>
      </w:r>
      <w:r>
        <w:rPr>
          <w:color w:val="000000"/>
          <w:sz w:val="27"/>
          <w:szCs w:val="27"/>
        </w:rPr>
        <w:t>»</w:t>
      </w:r>
    </w:p>
    <w:p w:rsidR="000842E0" w:rsidRPr="000E0073" w:rsidRDefault="000842E0" w:rsidP="000E0073">
      <w:pPr>
        <w:ind w:firstLine="709"/>
        <w:jc w:val="both"/>
        <w:rPr>
          <w:color w:val="000000"/>
          <w:sz w:val="27"/>
          <w:szCs w:val="27"/>
        </w:rPr>
      </w:pPr>
      <w:r w:rsidRPr="000E0073">
        <w:rPr>
          <w:color w:val="000000"/>
          <w:sz w:val="27"/>
          <w:szCs w:val="27"/>
        </w:rPr>
        <w:t>Сельскохозяйственная деятельность в крае сосредоточена в Бикинском, Вяземском, Хабаровском районах, районе имени Лазо.</w:t>
      </w:r>
    </w:p>
    <w:p w:rsidR="001D0976" w:rsidRPr="001D0976" w:rsidRDefault="001D0976" w:rsidP="00F61FAC">
      <w:pPr>
        <w:ind w:firstLine="709"/>
        <w:jc w:val="both"/>
        <w:rPr>
          <w:color w:val="000000"/>
          <w:sz w:val="27"/>
          <w:szCs w:val="27"/>
        </w:rPr>
      </w:pPr>
      <w:r>
        <w:rPr>
          <w:color w:val="000000"/>
          <w:sz w:val="27"/>
          <w:szCs w:val="27"/>
        </w:rPr>
        <w:t>Основными</w:t>
      </w:r>
      <w:r w:rsidRPr="001D0976">
        <w:rPr>
          <w:color w:val="000000"/>
          <w:sz w:val="27"/>
          <w:szCs w:val="27"/>
        </w:rPr>
        <w:t xml:space="preserve"> предприятия</w:t>
      </w:r>
      <w:r>
        <w:rPr>
          <w:color w:val="000000"/>
          <w:sz w:val="27"/>
          <w:szCs w:val="27"/>
        </w:rPr>
        <w:t>ми</w:t>
      </w:r>
      <w:r w:rsidRPr="001D0976">
        <w:rPr>
          <w:color w:val="000000"/>
          <w:sz w:val="27"/>
          <w:szCs w:val="27"/>
        </w:rPr>
        <w:t xml:space="preserve"> агропромышленного комплекса края </w:t>
      </w:r>
      <w:r>
        <w:rPr>
          <w:color w:val="000000"/>
          <w:sz w:val="27"/>
          <w:szCs w:val="27"/>
        </w:rPr>
        <w:t>являются</w:t>
      </w:r>
      <w:r w:rsidRPr="001D0976">
        <w:rPr>
          <w:color w:val="000000"/>
          <w:sz w:val="27"/>
          <w:szCs w:val="27"/>
        </w:rPr>
        <w:t xml:space="preserve"> ООО </w:t>
      </w:r>
      <w:r>
        <w:rPr>
          <w:color w:val="000000"/>
          <w:sz w:val="27"/>
          <w:szCs w:val="27"/>
        </w:rPr>
        <w:t>«</w:t>
      </w:r>
      <w:r w:rsidRPr="001D0976">
        <w:rPr>
          <w:color w:val="000000"/>
          <w:sz w:val="27"/>
          <w:szCs w:val="27"/>
        </w:rPr>
        <w:t>Джей Джи Си Эвергрин</w:t>
      </w:r>
      <w:r>
        <w:rPr>
          <w:color w:val="000000"/>
          <w:sz w:val="27"/>
          <w:szCs w:val="27"/>
        </w:rPr>
        <w:t>»</w:t>
      </w:r>
      <w:r w:rsidRPr="001D0976">
        <w:rPr>
          <w:color w:val="000000"/>
          <w:sz w:val="27"/>
          <w:szCs w:val="27"/>
        </w:rPr>
        <w:t>, ООО </w:t>
      </w:r>
      <w:r>
        <w:rPr>
          <w:color w:val="000000"/>
          <w:sz w:val="27"/>
          <w:szCs w:val="27"/>
        </w:rPr>
        <w:t>«</w:t>
      </w:r>
      <w:r w:rsidRPr="001D0976">
        <w:rPr>
          <w:color w:val="000000"/>
          <w:sz w:val="27"/>
          <w:szCs w:val="27"/>
        </w:rPr>
        <w:t>АПК Восток</w:t>
      </w:r>
      <w:r>
        <w:rPr>
          <w:color w:val="000000"/>
          <w:sz w:val="27"/>
          <w:szCs w:val="27"/>
        </w:rPr>
        <w:t>»</w:t>
      </w:r>
      <w:r w:rsidRPr="001D0976">
        <w:rPr>
          <w:color w:val="000000"/>
          <w:sz w:val="27"/>
          <w:szCs w:val="27"/>
        </w:rPr>
        <w:t>, ООО </w:t>
      </w:r>
      <w:r>
        <w:rPr>
          <w:color w:val="000000"/>
          <w:sz w:val="27"/>
          <w:szCs w:val="27"/>
        </w:rPr>
        <w:t>«</w:t>
      </w:r>
      <w:r w:rsidRPr="001D0976">
        <w:rPr>
          <w:color w:val="000000"/>
          <w:sz w:val="27"/>
          <w:szCs w:val="27"/>
        </w:rPr>
        <w:t>Скифагро-ДВ</w:t>
      </w:r>
      <w:r>
        <w:rPr>
          <w:color w:val="000000"/>
          <w:sz w:val="27"/>
          <w:szCs w:val="27"/>
        </w:rPr>
        <w:t>»</w:t>
      </w:r>
      <w:r w:rsidRPr="001D0976">
        <w:rPr>
          <w:color w:val="000000"/>
          <w:sz w:val="27"/>
          <w:szCs w:val="27"/>
        </w:rPr>
        <w:t xml:space="preserve">, </w:t>
      </w:r>
      <w:r>
        <w:rPr>
          <w:color w:val="000000"/>
          <w:sz w:val="27"/>
          <w:szCs w:val="27"/>
        </w:rPr>
        <w:br/>
      </w:r>
      <w:r w:rsidRPr="001D0976">
        <w:rPr>
          <w:color w:val="000000"/>
          <w:sz w:val="27"/>
          <w:szCs w:val="27"/>
        </w:rPr>
        <w:t xml:space="preserve">ООО </w:t>
      </w:r>
      <w:r>
        <w:rPr>
          <w:color w:val="000000"/>
          <w:sz w:val="27"/>
          <w:szCs w:val="27"/>
        </w:rPr>
        <w:t>«</w:t>
      </w:r>
      <w:r w:rsidRPr="001D0976">
        <w:rPr>
          <w:color w:val="000000"/>
          <w:sz w:val="27"/>
          <w:szCs w:val="27"/>
        </w:rPr>
        <w:t>Грин Агро-Хабаровск</w:t>
      </w:r>
      <w:r>
        <w:rPr>
          <w:color w:val="000000"/>
          <w:sz w:val="27"/>
          <w:szCs w:val="27"/>
        </w:rPr>
        <w:t>»</w:t>
      </w:r>
      <w:r w:rsidRPr="001D0976">
        <w:rPr>
          <w:color w:val="000000"/>
          <w:sz w:val="27"/>
          <w:szCs w:val="27"/>
        </w:rPr>
        <w:t>.</w:t>
      </w:r>
    </w:p>
    <w:p w:rsidR="00F61FAC" w:rsidRPr="00F13AF0" w:rsidRDefault="00F61FAC" w:rsidP="00D41B2A">
      <w:pPr>
        <w:ind w:firstLine="709"/>
        <w:jc w:val="both"/>
        <w:rPr>
          <w:sz w:val="27"/>
          <w:szCs w:val="27"/>
        </w:rPr>
      </w:pPr>
      <w:r w:rsidRPr="00F13AF0">
        <w:rPr>
          <w:sz w:val="27"/>
          <w:szCs w:val="27"/>
        </w:rPr>
        <w:lastRenderedPageBreak/>
        <w:t>Развитие дальневосточного региона является одной из приоритетных задач государственной политики Российской Федерации. Создание особых экономических зон, открытие новых высокотехнологичных и наукоемких производств позволяют прогнозировать рост экономического развития края на ближайшие годы и увеличение потребности в трудовых ресурсах</w:t>
      </w:r>
      <w:r w:rsidR="00D41B2A">
        <w:rPr>
          <w:sz w:val="27"/>
          <w:szCs w:val="27"/>
        </w:rPr>
        <w:t>.</w:t>
      </w:r>
    </w:p>
    <w:p w:rsidR="00D41B2A" w:rsidRPr="00D41B2A" w:rsidRDefault="00D41B2A" w:rsidP="00D41B2A">
      <w:pPr>
        <w:ind w:firstLine="709"/>
        <w:jc w:val="both"/>
        <w:rPr>
          <w:sz w:val="27"/>
          <w:szCs w:val="27"/>
        </w:rPr>
      </w:pPr>
      <w:r w:rsidRPr="00D41B2A">
        <w:rPr>
          <w:sz w:val="27"/>
          <w:szCs w:val="27"/>
        </w:rPr>
        <w:t xml:space="preserve">Практически все отрасли экономики региона испытывают потребность </w:t>
      </w:r>
      <w:r>
        <w:rPr>
          <w:sz w:val="27"/>
          <w:szCs w:val="27"/>
        </w:rPr>
        <w:br/>
      </w:r>
      <w:r w:rsidRPr="00D41B2A">
        <w:rPr>
          <w:sz w:val="27"/>
          <w:szCs w:val="27"/>
        </w:rPr>
        <w:t>в специалистах. Наибольший кадровый дефицит отмечен в сферах торговли</w:t>
      </w:r>
      <w:r w:rsidR="00D661D5">
        <w:rPr>
          <w:sz w:val="27"/>
          <w:szCs w:val="27"/>
        </w:rPr>
        <w:t xml:space="preserve"> </w:t>
      </w:r>
      <w:r>
        <w:rPr>
          <w:sz w:val="27"/>
          <w:szCs w:val="27"/>
        </w:rPr>
        <w:br/>
      </w:r>
      <w:r w:rsidRPr="00D41B2A">
        <w:rPr>
          <w:sz w:val="27"/>
          <w:szCs w:val="27"/>
        </w:rPr>
        <w:t xml:space="preserve">и строительства, в здравоохранении и образовании, на лесоперерабатывающих </w:t>
      </w:r>
      <w:r>
        <w:rPr>
          <w:sz w:val="27"/>
          <w:szCs w:val="27"/>
        </w:rPr>
        <w:br/>
      </w:r>
      <w:r w:rsidRPr="00D41B2A">
        <w:rPr>
          <w:sz w:val="27"/>
          <w:szCs w:val="27"/>
        </w:rPr>
        <w:t xml:space="preserve">и лесозаготовительных предприятиях. </w:t>
      </w:r>
    </w:p>
    <w:p w:rsidR="00D41B2A" w:rsidRDefault="00D41B2A" w:rsidP="00D41B2A">
      <w:pPr>
        <w:ind w:firstLine="709"/>
        <w:jc w:val="both"/>
        <w:rPr>
          <w:sz w:val="27"/>
          <w:szCs w:val="27"/>
        </w:rPr>
      </w:pPr>
      <w:r w:rsidRPr="00D41B2A">
        <w:rPr>
          <w:sz w:val="27"/>
          <w:szCs w:val="27"/>
        </w:rPr>
        <w:t xml:space="preserve">Наиболее востребованными являются специалисты рабочих профессий (водитель автомобиля, каменщик, арматурщик, бетонщик, штукатур), высший </w:t>
      </w:r>
      <w:r>
        <w:rPr>
          <w:sz w:val="27"/>
          <w:szCs w:val="27"/>
        </w:rPr>
        <w:br/>
      </w:r>
      <w:r w:rsidRPr="00D41B2A">
        <w:rPr>
          <w:sz w:val="27"/>
          <w:szCs w:val="27"/>
        </w:rPr>
        <w:t xml:space="preserve">и средний медицинский персонал, инженерные работники различного профиля, менеджеры, </w:t>
      </w:r>
      <w:r w:rsidR="00EB6367">
        <w:rPr>
          <w:sz w:val="27"/>
          <w:szCs w:val="27"/>
        </w:rPr>
        <w:t xml:space="preserve">педагогические работники общеобразовательных </w:t>
      </w:r>
      <w:r w:rsidRPr="00D41B2A">
        <w:rPr>
          <w:sz w:val="27"/>
          <w:szCs w:val="27"/>
        </w:rPr>
        <w:t xml:space="preserve">организаций </w:t>
      </w:r>
      <w:r w:rsidR="00EB6367">
        <w:rPr>
          <w:sz w:val="27"/>
          <w:szCs w:val="27"/>
        </w:rPr>
        <w:br/>
        <w:t xml:space="preserve">и организаций </w:t>
      </w:r>
      <w:r w:rsidRPr="00D41B2A">
        <w:rPr>
          <w:sz w:val="27"/>
          <w:szCs w:val="27"/>
        </w:rPr>
        <w:t xml:space="preserve">профессионального образования. </w:t>
      </w:r>
    </w:p>
    <w:p w:rsidR="00D41B2A" w:rsidRPr="00D41B2A" w:rsidRDefault="00D41B2A" w:rsidP="00D41B2A">
      <w:pPr>
        <w:ind w:firstLine="709"/>
        <w:jc w:val="both"/>
        <w:rPr>
          <w:sz w:val="27"/>
          <w:szCs w:val="27"/>
        </w:rPr>
      </w:pPr>
      <w:r w:rsidRPr="00D41B2A">
        <w:rPr>
          <w:sz w:val="27"/>
          <w:szCs w:val="27"/>
        </w:rPr>
        <w:t>Судостроительная отрасль нуждается в судовых сборщиках-достройщиках, слесарях-монтажниках, электромонтажниках, трубопроводчиках, сборщик</w:t>
      </w:r>
      <w:r>
        <w:rPr>
          <w:sz w:val="27"/>
          <w:szCs w:val="27"/>
        </w:rPr>
        <w:t>ах корпусов металлических судов; м</w:t>
      </w:r>
      <w:r w:rsidRPr="00D41B2A">
        <w:rPr>
          <w:sz w:val="27"/>
          <w:szCs w:val="27"/>
        </w:rPr>
        <w:t xml:space="preserve">еталлургическое производство – в слесарях </w:t>
      </w:r>
      <w:r>
        <w:rPr>
          <w:sz w:val="27"/>
          <w:szCs w:val="27"/>
        </w:rPr>
        <w:br/>
      </w:r>
      <w:r w:rsidRPr="00D41B2A">
        <w:rPr>
          <w:sz w:val="27"/>
          <w:szCs w:val="27"/>
        </w:rPr>
        <w:t>по контрольно-измерительным приборам и автоматике, токарях, фрезе</w:t>
      </w:r>
      <w:r>
        <w:rPr>
          <w:sz w:val="27"/>
          <w:szCs w:val="27"/>
        </w:rPr>
        <w:t xml:space="preserve">ровщиках; </w:t>
      </w:r>
      <w:r>
        <w:rPr>
          <w:sz w:val="27"/>
          <w:szCs w:val="27"/>
        </w:rPr>
        <w:br/>
        <w:t>в</w:t>
      </w:r>
      <w:r w:rsidRPr="00D41B2A">
        <w:rPr>
          <w:sz w:val="27"/>
          <w:szCs w:val="27"/>
        </w:rPr>
        <w:t xml:space="preserve"> лесной отрасли требуются машинисты лесозаготовительных и трелевочных машин, слесари по ремонту лесозаготовительного оборудования, станочники деревообрабатывающих станков. </w:t>
      </w:r>
    </w:p>
    <w:p w:rsidR="00F61FAC" w:rsidRDefault="00F61FAC" w:rsidP="00D41B2A">
      <w:pPr>
        <w:widowControl/>
        <w:autoSpaceDE/>
        <w:adjustRightInd/>
        <w:ind w:firstLine="709"/>
        <w:jc w:val="both"/>
        <w:rPr>
          <w:color w:val="000000"/>
          <w:sz w:val="27"/>
          <w:szCs w:val="27"/>
        </w:rPr>
      </w:pPr>
      <w:r w:rsidRPr="00D41B2A">
        <w:rPr>
          <w:sz w:val="27"/>
          <w:szCs w:val="27"/>
        </w:rPr>
        <w:t xml:space="preserve">Агропромышленный комплекс края испытывает дефицит в профильных кадрах. Существует </w:t>
      </w:r>
      <w:r w:rsidRPr="00713119">
        <w:rPr>
          <w:sz w:val="27"/>
          <w:szCs w:val="27"/>
        </w:rPr>
        <w:t xml:space="preserve">потребность в </w:t>
      </w:r>
      <w:r w:rsidR="00713119" w:rsidRPr="00713119">
        <w:rPr>
          <w:sz w:val="27"/>
          <w:szCs w:val="27"/>
        </w:rPr>
        <w:t>тракторист</w:t>
      </w:r>
      <w:r w:rsidR="00713119">
        <w:rPr>
          <w:sz w:val="27"/>
          <w:szCs w:val="27"/>
        </w:rPr>
        <w:t>ах</w:t>
      </w:r>
      <w:r w:rsidR="00713119" w:rsidRPr="00713119">
        <w:rPr>
          <w:sz w:val="27"/>
          <w:szCs w:val="27"/>
        </w:rPr>
        <w:t>-машинист</w:t>
      </w:r>
      <w:r w:rsidR="00713119">
        <w:rPr>
          <w:sz w:val="27"/>
          <w:szCs w:val="27"/>
        </w:rPr>
        <w:t>ах</w:t>
      </w:r>
      <w:r w:rsidR="00713119" w:rsidRPr="00713119">
        <w:rPr>
          <w:sz w:val="27"/>
          <w:szCs w:val="27"/>
        </w:rPr>
        <w:t>, оператор</w:t>
      </w:r>
      <w:r w:rsidR="00713119">
        <w:rPr>
          <w:sz w:val="27"/>
          <w:szCs w:val="27"/>
        </w:rPr>
        <w:t>ах</w:t>
      </w:r>
      <w:r w:rsidR="00713119" w:rsidRPr="00713119">
        <w:rPr>
          <w:sz w:val="27"/>
          <w:szCs w:val="27"/>
        </w:rPr>
        <w:t xml:space="preserve"> машинного доения, мастера</w:t>
      </w:r>
      <w:r w:rsidR="00713119">
        <w:rPr>
          <w:sz w:val="27"/>
          <w:szCs w:val="27"/>
        </w:rPr>
        <w:t>х</w:t>
      </w:r>
      <w:r w:rsidR="00713119" w:rsidRPr="00713119">
        <w:rPr>
          <w:sz w:val="27"/>
          <w:szCs w:val="27"/>
        </w:rPr>
        <w:t xml:space="preserve"> сельскохозяйственного производства, овощевод</w:t>
      </w:r>
      <w:r w:rsidR="00713119">
        <w:rPr>
          <w:sz w:val="27"/>
          <w:szCs w:val="27"/>
        </w:rPr>
        <w:t>ах</w:t>
      </w:r>
      <w:r w:rsidR="00713119" w:rsidRPr="00713119">
        <w:rPr>
          <w:sz w:val="27"/>
          <w:szCs w:val="27"/>
        </w:rPr>
        <w:t>, животновод</w:t>
      </w:r>
      <w:r w:rsidR="00713119">
        <w:rPr>
          <w:sz w:val="27"/>
          <w:szCs w:val="27"/>
        </w:rPr>
        <w:t>ах</w:t>
      </w:r>
      <w:r w:rsidR="00713119" w:rsidRPr="00713119">
        <w:rPr>
          <w:sz w:val="27"/>
          <w:szCs w:val="27"/>
        </w:rPr>
        <w:t>, а также руководител</w:t>
      </w:r>
      <w:r w:rsidR="00713119">
        <w:rPr>
          <w:sz w:val="27"/>
          <w:szCs w:val="27"/>
        </w:rPr>
        <w:t>ях</w:t>
      </w:r>
      <w:r w:rsidR="00713119" w:rsidRPr="00713119">
        <w:rPr>
          <w:sz w:val="27"/>
          <w:szCs w:val="27"/>
        </w:rPr>
        <w:t xml:space="preserve"> и специалист</w:t>
      </w:r>
      <w:r w:rsidR="00713119">
        <w:rPr>
          <w:sz w:val="27"/>
          <w:szCs w:val="27"/>
        </w:rPr>
        <w:t>ах</w:t>
      </w:r>
      <w:r w:rsidR="00713119" w:rsidRPr="00713119">
        <w:rPr>
          <w:sz w:val="27"/>
          <w:szCs w:val="27"/>
        </w:rPr>
        <w:t xml:space="preserve"> по направлениям подготовки </w:t>
      </w:r>
      <w:r w:rsidR="00713119">
        <w:rPr>
          <w:sz w:val="27"/>
          <w:szCs w:val="27"/>
        </w:rPr>
        <w:t>«</w:t>
      </w:r>
      <w:r w:rsidR="00713119" w:rsidRPr="00713119">
        <w:rPr>
          <w:sz w:val="27"/>
          <w:szCs w:val="27"/>
        </w:rPr>
        <w:t>Агрономия</w:t>
      </w:r>
      <w:r w:rsidR="00713119">
        <w:rPr>
          <w:sz w:val="27"/>
          <w:szCs w:val="27"/>
        </w:rPr>
        <w:t>»</w:t>
      </w:r>
      <w:r w:rsidR="00713119" w:rsidRPr="00713119">
        <w:rPr>
          <w:sz w:val="27"/>
          <w:szCs w:val="27"/>
        </w:rPr>
        <w:t xml:space="preserve">, </w:t>
      </w:r>
      <w:r w:rsidR="00713119">
        <w:rPr>
          <w:sz w:val="27"/>
          <w:szCs w:val="27"/>
        </w:rPr>
        <w:t>«</w:t>
      </w:r>
      <w:r w:rsidR="00713119" w:rsidRPr="00713119">
        <w:rPr>
          <w:sz w:val="27"/>
          <w:szCs w:val="27"/>
        </w:rPr>
        <w:t>Ветеринария</w:t>
      </w:r>
      <w:r w:rsidR="00713119">
        <w:rPr>
          <w:sz w:val="27"/>
          <w:szCs w:val="27"/>
        </w:rPr>
        <w:t>»</w:t>
      </w:r>
      <w:r w:rsidR="00713119" w:rsidRPr="00713119">
        <w:rPr>
          <w:sz w:val="27"/>
          <w:szCs w:val="27"/>
        </w:rPr>
        <w:t xml:space="preserve">, </w:t>
      </w:r>
      <w:r w:rsidR="00713119">
        <w:rPr>
          <w:sz w:val="27"/>
          <w:szCs w:val="27"/>
        </w:rPr>
        <w:t>«</w:t>
      </w:r>
      <w:r w:rsidR="00713119" w:rsidRPr="00713119">
        <w:rPr>
          <w:sz w:val="27"/>
          <w:szCs w:val="27"/>
        </w:rPr>
        <w:t>Агроинженерия</w:t>
      </w:r>
      <w:r w:rsidR="00713119">
        <w:rPr>
          <w:sz w:val="27"/>
          <w:szCs w:val="27"/>
        </w:rPr>
        <w:t>»</w:t>
      </w:r>
      <w:r w:rsidR="00713119" w:rsidRPr="00713119">
        <w:rPr>
          <w:sz w:val="27"/>
          <w:szCs w:val="27"/>
        </w:rPr>
        <w:t xml:space="preserve">, </w:t>
      </w:r>
      <w:r w:rsidR="00713119">
        <w:rPr>
          <w:sz w:val="27"/>
          <w:szCs w:val="27"/>
        </w:rPr>
        <w:t>«</w:t>
      </w:r>
      <w:r w:rsidR="00713119" w:rsidRPr="00713119">
        <w:rPr>
          <w:sz w:val="27"/>
          <w:szCs w:val="27"/>
        </w:rPr>
        <w:t>Зоотехния</w:t>
      </w:r>
      <w:r w:rsidR="00713119">
        <w:rPr>
          <w:sz w:val="27"/>
          <w:szCs w:val="27"/>
        </w:rPr>
        <w:t>»</w:t>
      </w:r>
      <w:r w:rsidR="00713119" w:rsidRPr="00713119">
        <w:rPr>
          <w:sz w:val="27"/>
          <w:szCs w:val="27"/>
        </w:rPr>
        <w:t xml:space="preserve"> и </w:t>
      </w:r>
      <w:r w:rsidR="00713119">
        <w:rPr>
          <w:sz w:val="27"/>
          <w:szCs w:val="27"/>
        </w:rPr>
        <w:t>«</w:t>
      </w:r>
      <w:r w:rsidR="00713119" w:rsidRPr="00713119">
        <w:rPr>
          <w:sz w:val="27"/>
          <w:szCs w:val="27"/>
        </w:rPr>
        <w:t>Механизация сельского хозяйства</w:t>
      </w:r>
      <w:r w:rsidR="00713119">
        <w:rPr>
          <w:sz w:val="27"/>
          <w:szCs w:val="27"/>
        </w:rPr>
        <w:t>»</w:t>
      </w:r>
      <w:r w:rsidR="005309FF">
        <w:rPr>
          <w:rStyle w:val="ae"/>
          <w:color w:val="000000"/>
          <w:sz w:val="27"/>
          <w:szCs w:val="27"/>
        </w:rPr>
        <w:footnoteReference w:id="68"/>
      </w:r>
      <w:r>
        <w:rPr>
          <w:color w:val="000000"/>
          <w:sz w:val="27"/>
          <w:szCs w:val="27"/>
        </w:rPr>
        <w:t>.</w:t>
      </w:r>
    </w:p>
    <w:p w:rsidR="00845D1E" w:rsidRPr="005922FC" w:rsidRDefault="00F61FAC" w:rsidP="00845D1E">
      <w:pPr>
        <w:ind w:firstLine="709"/>
        <w:jc w:val="both"/>
        <w:rPr>
          <w:sz w:val="27"/>
          <w:szCs w:val="27"/>
        </w:rPr>
      </w:pPr>
      <w:r w:rsidRPr="00F13AF0">
        <w:rPr>
          <w:color w:val="000000"/>
          <w:sz w:val="27"/>
          <w:szCs w:val="27"/>
        </w:rPr>
        <w:t>В Хабаровском крае действует сеть учреждений и организаций здравоохранения, включающая краевые и районные больницы, диагностические центры, научно-исследовательские подразделения, центры здоров</w:t>
      </w:r>
      <w:r w:rsidR="00845D1E">
        <w:rPr>
          <w:color w:val="000000"/>
          <w:sz w:val="27"/>
          <w:szCs w:val="27"/>
        </w:rPr>
        <w:t>ья и </w:t>
      </w:r>
      <w:r w:rsidR="00845D1E" w:rsidRPr="005922FC">
        <w:rPr>
          <w:sz w:val="27"/>
          <w:szCs w:val="27"/>
        </w:rPr>
        <w:t>восстановительной медицины</w:t>
      </w:r>
      <w:r w:rsidRPr="005922FC">
        <w:rPr>
          <w:sz w:val="27"/>
          <w:szCs w:val="27"/>
        </w:rPr>
        <w:t>.</w:t>
      </w:r>
      <w:r w:rsidR="00845D1E" w:rsidRPr="005922FC">
        <w:rPr>
          <w:sz w:val="27"/>
          <w:szCs w:val="27"/>
        </w:rPr>
        <w:t xml:space="preserve"> Всего на территории региона работает более ста организаций, оказывающих медицинские услуги населению.</w:t>
      </w:r>
    </w:p>
    <w:p w:rsidR="00F61FAC" w:rsidRPr="005922FC" w:rsidRDefault="00F61FAC" w:rsidP="00F61FAC">
      <w:pPr>
        <w:ind w:firstLine="709"/>
        <w:jc w:val="both"/>
        <w:rPr>
          <w:sz w:val="27"/>
          <w:szCs w:val="27"/>
        </w:rPr>
      </w:pPr>
      <w:r w:rsidRPr="005922FC">
        <w:rPr>
          <w:sz w:val="27"/>
          <w:szCs w:val="27"/>
        </w:rPr>
        <w:t>Участникам</w:t>
      </w:r>
      <w:r w:rsidR="00A00A74" w:rsidRPr="005922FC">
        <w:rPr>
          <w:sz w:val="27"/>
          <w:szCs w:val="27"/>
        </w:rPr>
        <w:t xml:space="preserve"> </w:t>
      </w:r>
      <w:r w:rsidRPr="005922FC">
        <w:rPr>
          <w:sz w:val="27"/>
          <w:szCs w:val="27"/>
        </w:rPr>
        <w:t xml:space="preserve">Государственной программы и членам </w:t>
      </w:r>
      <w:r w:rsidR="00A00A74" w:rsidRPr="005922FC">
        <w:rPr>
          <w:sz w:val="27"/>
          <w:szCs w:val="27"/>
        </w:rPr>
        <w:t>их</w:t>
      </w:r>
      <w:r w:rsidRPr="005922FC">
        <w:rPr>
          <w:sz w:val="27"/>
          <w:szCs w:val="27"/>
        </w:rPr>
        <w:t xml:space="preserve"> семь</w:t>
      </w:r>
      <w:r w:rsidR="00A00A74" w:rsidRPr="005922FC">
        <w:rPr>
          <w:sz w:val="27"/>
          <w:szCs w:val="27"/>
        </w:rPr>
        <w:t>ей</w:t>
      </w:r>
      <w:r w:rsidRPr="005922FC">
        <w:rPr>
          <w:sz w:val="27"/>
          <w:szCs w:val="27"/>
        </w:rPr>
        <w:t xml:space="preserve"> медицинская помощь будет оказана в рамках программы государственных гарантий бесплатного оказания гражданам медицинской помощи.</w:t>
      </w:r>
    </w:p>
    <w:p w:rsidR="008520A5" w:rsidRPr="00F771D6" w:rsidRDefault="008520A5" w:rsidP="00F61FAC">
      <w:pPr>
        <w:ind w:firstLine="709"/>
        <w:jc w:val="both"/>
        <w:rPr>
          <w:color w:val="000000"/>
          <w:sz w:val="27"/>
          <w:szCs w:val="27"/>
        </w:rPr>
      </w:pPr>
      <w:r w:rsidRPr="005922FC">
        <w:rPr>
          <w:sz w:val="27"/>
          <w:szCs w:val="27"/>
        </w:rPr>
        <w:t>При отсутствии полиса обязательного</w:t>
      </w:r>
      <w:r w:rsidRPr="008520A5">
        <w:rPr>
          <w:color w:val="000000"/>
          <w:sz w:val="27"/>
          <w:szCs w:val="27"/>
        </w:rPr>
        <w:t xml:space="preserve"> медицинского страхования участник Государственной программы и члены его семьи имеют право на оказание бесплатной экстренной медицинской помощи</w:t>
      </w:r>
      <w:r w:rsidR="00D41B2A">
        <w:rPr>
          <w:color w:val="000000"/>
          <w:sz w:val="27"/>
          <w:szCs w:val="27"/>
        </w:rPr>
        <w:t xml:space="preserve"> в рамках те</w:t>
      </w:r>
      <w:r w:rsidR="00A65779">
        <w:rPr>
          <w:color w:val="000000"/>
          <w:sz w:val="27"/>
          <w:szCs w:val="27"/>
        </w:rPr>
        <w:t>р</w:t>
      </w:r>
      <w:r w:rsidR="00D41B2A">
        <w:rPr>
          <w:color w:val="000000"/>
          <w:sz w:val="27"/>
          <w:szCs w:val="27"/>
        </w:rPr>
        <w:t xml:space="preserve">риториальной </w:t>
      </w:r>
      <w:r w:rsidR="00D41B2A" w:rsidRPr="00B8216F">
        <w:rPr>
          <w:color w:val="000000"/>
          <w:sz w:val="27"/>
          <w:szCs w:val="27"/>
        </w:rPr>
        <w:t xml:space="preserve">программы государственных гарантий </w:t>
      </w:r>
      <w:r w:rsidR="00D41B2A" w:rsidRPr="00F771D6">
        <w:rPr>
          <w:color w:val="000000"/>
          <w:sz w:val="27"/>
          <w:szCs w:val="27"/>
        </w:rPr>
        <w:t>бесплатного оказания гражданам медицинской помощи</w:t>
      </w:r>
      <w:r w:rsidR="005922FC">
        <w:rPr>
          <w:rStyle w:val="ae"/>
          <w:color w:val="000000"/>
          <w:sz w:val="27"/>
          <w:szCs w:val="27"/>
        </w:rPr>
        <w:footnoteReference w:id="69"/>
      </w:r>
      <w:r>
        <w:rPr>
          <w:color w:val="000000"/>
          <w:sz w:val="27"/>
          <w:szCs w:val="27"/>
        </w:rPr>
        <w:t>.</w:t>
      </w:r>
    </w:p>
    <w:p w:rsidR="00F61FAC" w:rsidRPr="00F771D6" w:rsidRDefault="00F61FAC" w:rsidP="00955A1C">
      <w:pPr>
        <w:ind w:firstLine="709"/>
        <w:jc w:val="both"/>
        <w:rPr>
          <w:color w:val="000000"/>
          <w:sz w:val="27"/>
          <w:szCs w:val="27"/>
        </w:rPr>
      </w:pPr>
      <w:r w:rsidRPr="00F771D6">
        <w:rPr>
          <w:color w:val="000000"/>
          <w:sz w:val="27"/>
          <w:szCs w:val="27"/>
        </w:rPr>
        <w:t>Региональной программой п</w:t>
      </w:r>
      <w:r w:rsidR="00617EBD">
        <w:rPr>
          <w:color w:val="000000"/>
          <w:sz w:val="27"/>
          <w:szCs w:val="27"/>
        </w:rPr>
        <w:t>е</w:t>
      </w:r>
      <w:r w:rsidRPr="00F771D6">
        <w:rPr>
          <w:color w:val="000000"/>
          <w:sz w:val="27"/>
          <w:szCs w:val="27"/>
        </w:rPr>
        <w:t xml:space="preserve">реселения предусмотрено мероприятие </w:t>
      </w:r>
      <w:r w:rsidR="00A00A74">
        <w:rPr>
          <w:color w:val="000000"/>
          <w:sz w:val="27"/>
          <w:szCs w:val="27"/>
        </w:rPr>
        <w:br/>
      </w:r>
      <w:r w:rsidRPr="00F771D6">
        <w:rPr>
          <w:color w:val="000000"/>
          <w:sz w:val="27"/>
          <w:szCs w:val="27"/>
        </w:rPr>
        <w:lastRenderedPageBreak/>
        <w:t xml:space="preserve">по компенсации расходов участников Государственной программы и членов </w:t>
      </w:r>
      <w:r w:rsidR="00A00A74">
        <w:rPr>
          <w:color w:val="000000"/>
          <w:sz w:val="27"/>
          <w:szCs w:val="27"/>
        </w:rPr>
        <w:br/>
      </w:r>
      <w:r w:rsidRPr="00F771D6">
        <w:rPr>
          <w:color w:val="000000"/>
          <w:sz w:val="27"/>
          <w:szCs w:val="27"/>
        </w:rPr>
        <w:t>их семей на признание образования и (или) квалификации, уч</w:t>
      </w:r>
      <w:r w:rsidR="005A3956">
        <w:rPr>
          <w:color w:val="000000"/>
          <w:sz w:val="27"/>
          <w:szCs w:val="27"/>
        </w:rPr>
        <w:t>ё</w:t>
      </w:r>
      <w:r w:rsidRPr="00F771D6">
        <w:rPr>
          <w:color w:val="000000"/>
          <w:sz w:val="27"/>
          <w:szCs w:val="27"/>
        </w:rPr>
        <w:t>ных степеней, уч</w:t>
      </w:r>
      <w:r w:rsidR="005A3956">
        <w:rPr>
          <w:color w:val="000000"/>
          <w:sz w:val="27"/>
          <w:szCs w:val="27"/>
        </w:rPr>
        <w:t>ё</w:t>
      </w:r>
      <w:r w:rsidRPr="00F771D6">
        <w:rPr>
          <w:color w:val="000000"/>
          <w:sz w:val="27"/>
          <w:szCs w:val="27"/>
        </w:rPr>
        <w:t>ных званий, полученных в иностранном государстве, получение сертификата специалиста в</w:t>
      </w:r>
      <w:r w:rsidR="00A00A74">
        <w:rPr>
          <w:color w:val="000000"/>
          <w:sz w:val="27"/>
          <w:szCs w:val="27"/>
        </w:rPr>
        <w:t xml:space="preserve"> </w:t>
      </w:r>
      <w:r w:rsidRPr="00F771D6">
        <w:rPr>
          <w:color w:val="000000"/>
          <w:sz w:val="27"/>
          <w:szCs w:val="27"/>
        </w:rPr>
        <w:t>области здравоохранения</w:t>
      </w:r>
      <w:r w:rsidR="009A192B" w:rsidRPr="009A192B">
        <w:rPr>
          <w:color w:val="000000"/>
          <w:sz w:val="27"/>
          <w:szCs w:val="27"/>
        </w:rPr>
        <w:t xml:space="preserve"> в размере до 6</w:t>
      </w:r>
      <w:r w:rsidR="009A192B">
        <w:rPr>
          <w:color w:val="000000"/>
          <w:sz w:val="27"/>
          <w:szCs w:val="27"/>
        </w:rPr>
        <w:t>,</w:t>
      </w:r>
      <w:r w:rsidR="009A192B" w:rsidRPr="009A192B">
        <w:rPr>
          <w:color w:val="000000"/>
          <w:sz w:val="27"/>
          <w:szCs w:val="27"/>
        </w:rPr>
        <w:t>5</w:t>
      </w:r>
      <w:r w:rsidR="009A192B">
        <w:rPr>
          <w:color w:val="000000"/>
          <w:sz w:val="27"/>
          <w:szCs w:val="27"/>
        </w:rPr>
        <w:t xml:space="preserve"> тыс.</w:t>
      </w:r>
      <w:r w:rsidR="009A192B" w:rsidRPr="009A192B">
        <w:rPr>
          <w:color w:val="000000"/>
          <w:sz w:val="27"/>
          <w:szCs w:val="27"/>
        </w:rPr>
        <w:t xml:space="preserve"> рублей</w:t>
      </w:r>
      <w:r w:rsidRPr="00F771D6">
        <w:rPr>
          <w:color w:val="000000"/>
          <w:sz w:val="27"/>
          <w:szCs w:val="27"/>
        </w:rPr>
        <w:t>.</w:t>
      </w:r>
    </w:p>
    <w:p w:rsidR="00DC10D1" w:rsidRDefault="00EF3A58" w:rsidP="00DC10D1">
      <w:pPr>
        <w:ind w:firstLine="709"/>
        <w:jc w:val="both"/>
        <w:rPr>
          <w:color w:val="000000"/>
          <w:sz w:val="27"/>
          <w:szCs w:val="27"/>
        </w:rPr>
      </w:pPr>
      <w:r>
        <w:rPr>
          <w:color w:val="000000"/>
          <w:sz w:val="27"/>
          <w:szCs w:val="27"/>
        </w:rPr>
        <w:t>На территории края</w:t>
      </w:r>
      <w:r w:rsidRPr="00EF3A58">
        <w:rPr>
          <w:color w:val="000000"/>
          <w:sz w:val="27"/>
          <w:szCs w:val="27"/>
        </w:rPr>
        <w:t xml:space="preserve"> предоставляются следующие выплаты, предусмотренные российским законодательством о социальном обеспечении</w:t>
      </w:r>
      <w:r w:rsidR="008E14FC">
        <w:rPr>
          <w:color w:val="000000"/>
          <w:sz w:val="27"/>
          <w:szCs w:val="27"/>
        </w:rPr>
        <w:t>, которые вправе получить соотечественники после получения российского гражданства</w:t>
      </w:r>
      <w:r w:rsidRPr="00EF3A58">
        <w:rPr>
          <w:color w:val="000000"/>
          <w:sz w:val="27"/>
          <w:szCs w:val="27"/>
        </w:rPr>
        <w:t xml:space="preserve">: </w:t>
      </w:r>
    </w:p>
    <w:p w:rsidR="00955A1C" w:rsidRPr="00955A1C" w:rsidRDefault="00955A1C" w:rsidP="00DC10D1">
      <w:pPr>
        <w:ind w:firstLine="709"/>
        <w:jc w:val="both"/>
        <w:rPr>
          <w:color w:val="000000"/>
          <w:sz w:val="27"/>
          <w:szCs w:val="27"/>
        </w:rPr>
      </w:pPr>
      <w:r w:rsidRPr="00955A1C">
        <w:rPr>
          <w:color w:val="000000"/>
          <w:sz w:val="27"/>
          <w:szCs w:val="27"/>
        </w:rPr>
        <w:t>единовременная выплата в связи с рождением первого реб</w:t>
      </w:r>
      <w:r w:rsidR="00D661D5">
        <w:rPr>
          <w:color w:val="000000"/>
          <w:sz w:val="27"/>
          <w:szCs w:val="27"/>
        </w:rPr>
        <w:t>ё</w:t>
      </w:r>
      <w:r w:rsidRPr="00955A1C">
        <w:rPr>
          <w:color w:val="000000"/>
          <w:sz w:val="27"/>
          <w:szCs w:val="27"/>
        </w:rPr>
        <w:t xml:space="preserve">нка в размере двукратной величины прожиточного минимума для детей; </w:t>
      </w:r>
    </w:p>
    <w:p w:rsidR="00EF3A58" w:rsidRPr="00EF3A58" w:rsidRDefault="00955A1C" w:rsidP="00DC10D1">
      <w:pPr>
        <w:ind w:firstLine="709"/>
        <w:jc w:val="both"/>
        <w:rPr>
          <w:color w:val="000000"/>
          <w:sz w:val="27"/>
          <w:szCs w:val="27"/>
        </w:rPr>
      </w:pPr>
      <w:r w:rsidRPr="00955A1C">
        <w:rPr>
          <w:color w:val="000000"/>
          <w:sz w:val="27"/>
          <w:szCs w:val="27"/>
        </w:rPr>
        <w:t>единовременное пособие при рождении второго и каждого последующего реб</w:t>
      </w:r>
      <w:r w:rsidR="00D661D5">
        <w:rPr>
          <w:color w:val="000000"/>
          <w:sz w:val="27"/>
          <w:szCs w:val="27"/>
        </w:rPr>
        <w:t>ё</w:t>
      </w:r>
      <w:r w:rsidRPr="00955A1C">
        <w:rPr>
          <w:color w:val="000000"/>
          <w:sz w:val="27"/>
          <w:szCs w:val="27"/>
        </w:rPr>
        <w:t>нка</w:t>
      </w:r>
      <w:r w:rsidR="00EF3A58" w:rsidRPr="00EF3A58">
        <w:rPr>
          <w:color w:val="000000"/>
          <w:sz w:val="27"/>
          <w:szCs w:val="27"/>
        </w:rPr>
        <w:t>;</w:t>
      </w:r>
    </w:p>
    <w:p w:rsidR="00EF3A58" w:rsidRPr="00EF3A58" w:rsidRDefault="00EF3A58" w:rsidP="00DC10D1">
      <w:pPr>
        <w:ind w:firstLine="709"/>
        <w:jc w:val="both"/>
        <w:rPr>
          <w:color w:val="000000"/>
          <w:sz w:val="27"/>
          <w:szCs w:val="27"/>
        </w:rPr>
      </w:pPr>
      <w:r w:rsidRPr="00EF3A58">
        <w:rPr>
          <w:color w:val="000000"/>
          <w:sz w:val="27"/>
          <w:szCs w:val="27"/>
        </w:rPr>
        <w:t xml:space="preserve">региональный материнский капитал </w:t>
      </w:r>
      <w:r w:rsidR="007E4782">
        <w:rPr>
          <w:color w:val="000000"/>
          <w:sz w:val="27"/>
          <w:szCs w:val="27"/>
        </w:rPr>
        <w:t>при рождении второго реб</w:t>
      </w:r>
      <w:r w:rsidR="00D661D5">
        <w:rPr>
          <w:color w:val="000000"/>
          <w:sz w:val="27"/>
          <w:szCs w:val="27"/>
        </w:rPr>
        <w:t>ё</w:t>
      </w:r>
      <w:r w:rsidR="007E4782">
        <w:rPr>
          <w:color w:val="000000"/>
          <w:sz w:val="27"/>
          <w:szCs w:val="27"/>
        </w:rPr>
        <w:t>нка</w:t>
      </w:r>
      <w:r w:rsidRPr="00EF3A58">
        <w:rPr>
          <w:color w:val="000000"/>
          <w:sz w:val="27"/>
          <w:szCs w:val="27"/>
        </w:rPr>
        <w:t xml:space="preserve">; </w:t>
      </w:r>
    </w:p>
    <w:p w:rsidR="00EF3A58" w:rsidRPr="00EF3A58" w:rsidRDefault="00EF3A58" w:rsidP="00DC10D1">
      <w:pPr>
        <w:ind w:firstLine="709"/>
        <w:jc w:val="both"/>
        <w:rPr>
          <w:color w:val="000000"/>
          <w:sz w:val="27"/>
          <w:szCs w:val="27"/>
        </w:rPr>
      </w:pPr>
      <w:r w:rsidRPr="00EF3A58">
        <w:rPr>
          <w:color w:val="000000"/>
          <w:sz w:val="27"/>
          <w:szCs w:val="27"/>
        </w:rPr>
        <w:t>краевой материнский капитал при рождении (усыновлении) третьего и</w:t>
      </w:r>
      <w:r w:rsidR="007E4782">
        <w:rPr>
          <w:color w:val="000000"/>
          <w:sz w:val="27"/>
          <w:szCs w:val="27"/>
        </w:rPr>
        <w:t>ли каждого последующего реб</w:t>
      </w:r>
      <w:r w:rsidR="00705625">
        <w:rPr>
          <w:color w:val="000000"/>
          <w:sz w:val="27"/>
          <w:szCs w:val="27"/>
        </w:rPr>
        <w:t>ё</w:t>
      </w:r>
      <w:r w:rsidR="007E4782">
        <w:rPr>
          <w:color w:val="000000"/>
          <w:sz w:val="27"/>
          <w:szCs w:val="27"/>
        </w:rPr>
        <w:t>нка</w:t>
      </w:r>
      <w:r w:rsidRPr="00EF3A58">
        <w:rPr>
          <w:color w:val="000000"/>
          <w:sz w:val="27"/>
          <w:szCs w:val="27"/>
        </w:rPr>
        <w:t xml:space="preserve">; </w:t>
      </w:r>
    </w:p>
    <w:p w:rsidR="00955A1C" w:rsidRDefault="00F93A2C" w:rsidP="00955A1C">
      <w:pPr>
        <w:ind w:firstLine="709"/>
        <w:jc w:val="both"/>
        <w:rPr>
          <w:color w:val="000000"/>
          <w:sz w:val="27"/>
          <w:szCs w:val="27"/>
        </w:rPr>
      </w:pPr>
      <w:r>
        <w:rPr>
          <w:color w:val="000000"/>
          <w:sz w:val="27"/>
          <w:szCs w:val="27"/>
        </w:rPr>
        <w:t>компенсация расходов по</w:t>
      </w:r>
      <w:r w:rsidR="00955A1C" w:rsidRPr="00955A1C">
        <w:rPr>
          <w:color w:val="000000"/>
          <w:sz w:val="27"/>
          <w:szCs w:val="27"/>
        </w:rPr>
        <w:t xml:space="preserve"> оплат</w:t>
      </w:r>
      <w:r>
        <w:rPr>
          <w:color w:val="000000"/>
          <w:sz w:val="27"/>
          <w:szCs w:val="27"/>
        </w:rPr>
        <w:t>е</w:t>
      </w:r>
      <w:r w:rsidR="00955A1C" w:rsidRPr="00955A1C">
        <w:rPr>
          <w:color w:val="000000"/>
          <w:sz w:val="27"/>
          <w:szCs w:val="27"/>
        </w:rPr>
        <w:t xml:space="preserve"> жилого помещения и коммунальных услуг </w:t>
      </w:r>
      <w:r>
        <w:rPr>
          <w:color w:val="000000"/>
          <w:sz w:val="27"/>
          <w:szCs w:val="27"/>
        </w:rPr>
        <w:t>льготным категориям и многодетным семьям</w:t>
      </w:r>
      <w:r w:rsidR="00955A1C" w:rsidRPr="00955A1C">
        <w:rPr>
          <w:color w:val="000000"/>
          <w:sz w:val="27"/>
          <w:szCs w:val="27"/>
        </w:rPr>
        <w:t xml:space="preserve">; </w:t>
      </w:r>
    </w:p>
    <w:p w:rsidR="00955A1C" w:rsidRDefault="00955A1C" w:rsidP="00955A1C">
      <w:pPr>
        <w:ind w:firstLine="709"/>
        <w:jc w:val="both"/>
        <w:rPr>
          <w:color w:val="000000"/>
          <w:sz w:val="27"/>
          <w:szCs w:val="27"/>
        </w:rPr>
      </w:pPr>
      <w:r w:rsidRPr="00955A1C">
        <w:rPr>
          <w:color w:val="000000"/>
          <w:sz w:val="27"/>
          <w:szCs w:val="27"/>
        </w:rPr>
        <w:t>компенсация части расходов на присмотр и уход за детьми в детск</w:t>
      </w:r>
      <w:r>
        <w:rPr>
          <w:color w:val="000000"/>
          <w:sz w:val="27"/>
          <w:szCs w:val="27"/>
        </w:rPr>
        <w:t xml:space="preserve">их садах; </w:t>
      </w:r>
    </w:p>
    <w:p w:rsidR="00EF3A58" w:rsidRPr="00EF3A58" w:rsidRDefault="00955A1C" w:rsidP="00955A1C">
      <w:pPr>
        <w:ind w:firstLine="709"/>
        <w:jc w:val="both"/>
        <w:rPr>
          <w:color w:val="000000"/>
          <w:sz w:val="27"/>
          <w:szCs w:val="27"/>
        </w:rPr>
      </w:pPr>
      <w:r w:rsidRPr="00955A1C">
        <w:rPr>
          <w:bCs/>
          <w:color w:val="000000"/>
          <w:sz w:val="27"/>
          <w:szCs w:val="27"/>
        </w:rPr>
        <w:t xml:space="preserve">ежемесячная денежная выплата (предоставляется </w:t>
      </w:r>
      <w:r w:rsidRPr="00955A1C">
        <w:rPr>
          <w:color w:val="000000"/>
          <w:sz w:val="27"/>
          <w:szCs w:val="27"/>
        </w:rPr>
        <w:t xml:space="preserve">лицам, пострадавшим </w:t>
      </w:r>
      <w:r w:rsidR="00B65750">
        <w:rPr>
          <w:color w:val="000000"/>
          <w:sz w:val="27"/>
          <w:szCs w:val="27"/>
        </w:rPr>
        <w:br/>
      </w:r>
      <w:r w:rsidRPr="00955A1C">
        <w:rPr>
          <w:color w:val="000000"/>
          <w:sz w:val="27"/>
          <w:szCs w:val="27"/>
        </w:rPr>
        <w:t>от политических репрессий, труженикам тыла, ветеранам труда и военной службы, гражданам пожилого возраста, детям из многодетных семей, обучающи</w:t>
      </w:r>
      <w:r w:rsidR="00D661D5">
        <w:rPr>
          <w:color w:val="000000"/>
          <w:sz w:val="27"/>
          <w:szCs w:val="27"/>
        </w:rPr>
        <w:t>м</w:t>
      </w:r>
      <w:r w:rsidRPr="00955A1C">
        <w:rPr>
          <w:color w:val="000000"/>
          <w:sz w:val="27"/>
          <w:szCs w:val="27"/>
        </w:rPr>
        <w:t xml:space="preserve">ся </w:t>
      </w:r>
      <w:r w:rsidR="00B65750">
        <w:rPr>
          <w:color w:val="000000"/>
          <w:sz w:val="27"/>
          <w:szCs w:val="27"/>
        </w:rPr>
        <w:br/>
      </w:r>
      <w:r w:rsidRPr="00955A1C">
        <w:rPr>
          <w:color w:val="000000"/>
          <w:sz w:val="27"/>
          <w:szCs w:val="27"/>
        </w:rPr>
        <w:t>в общеобразовательных организациях)</w:t>
      </w:r>
      <w:r w:rsidR="00980A8D">
        <w:rPr>
          <w:rStyle w:val="ae"/>
          <w:color w:val="000000"/>
          <w:sz w:val="27"/>
          <w:szCs w:val="27"/>
        </w:rPr>
        <w:footnoteReference w:id="70"/>
      </w:r>
      <w:r w:rsidR="00EF3A58" w:rsidRPr="00EF3A58">
        <w:rPr>
          <w:color w:val="000000"/>
          <w:sz w:val="27"/>
          <w:szCs w:val="27"/>
        </w:rPr>
        <w:t>.</w:t>
      </w:r>
    </w:p>
    <w:p w:rsidR="00F61FAC" w:rsidRDefault="00F61FAC" w:rsidP="00F61FAC">
      <w:pPr>
        <w:ind w:firstLine="709"/>
        <w:jc w:val="both"/>
        <w:rPr>
          <w:sz w:val="27"/>
          <w:szCs w:val="27"/>
        </w:rPr>
      </w:pPr>
      <w:r w:rsidRPr="00F13AF0">
        <w:rPr>
          <w:color w:val="000000"/>
          <w:sz w:val="27"/>
          <w:szCs w:val="27"/>
        </w:rPr>
        <w:t xml:space="preserve">В целях организации первичного жилищного обустройства </w:t>
      </w:r>
      <w:r w:rsidR="00D41B2A">
        <w:rPr>
          <w:color w:val="000000"/>
          <w:sz w:val="27"/>
          <w:szCs w:val="27"/>
        </w:rPr>
        <w:t>переселенцев</w:t>
      </w:r>
      <w:r w:rsidRPr="00F13AF0">
        <w:rPr>
          <w:color w:val="000000"/>
          <w:sz w:val="27"/>
          <w:szCs w:val="27"/>
        </w:rPr>
        <w:t xml:space="preserve"> в г. Хабаровске действует </w:t>
      </w:r>
      <w:r w:rsidRPr="00974D56">
        <w:rPr>
          <w:color w:val="000000"/>
          <w:sz w:val="27"/>
          <w:szCs w:val="27"/>
        </w:rPr>
        <w:t>краевое государственно</w:t>
      </w:r>
      <w:r w:rsidR="005A3956">
        <w:rPr>
          <w:color w:val="000000"/>
          <w:sz w:val="27"/>
          <w:szCs w:val="27"/>
        </w:rPr>
        <w:t>е</w:t>
      </w:r>
      <w:r w:rsidRPr="00974D56">
        <w:rPr>
          <w:color w:val="000000"/>
          <w:sz w:val="27"/>
          <w:szCs w:val="27"/>
        </w:rPr>
        <w:t xml:space="preserve"> казенное учреждение</w:t>
      </w:r>
      <w:r w:rsidR="00A00A74">
        <w:rPr>
          <w:color w:val="000000"/>
          <w:sz w:val="27"/>
          <w:szCs w:val="27"/>
        </w:rPr>
        <w:t xml:space="preserve"> </w:t>
      </w:r>
      <w:r>
        <w:rPr>
          <w:color w:val="000000"/>
          <w:sz w:val="27"/>
          <w:szCs w:val="27"/>
        </w:rPr>
        <w:t>«</w:t>
      </w:r>
      <w:r w:rsidRPr="00F13AF0">
        <w:rPr>
          <w:color w:val="000000"/>
          <w:sz w:val="27"/>
          <w:szCs w:val="27"/>
        </w:rPr>
        <w:t>Центр временного размещения соотечественников, прибывших из-за рубежа</w:t>
      </w:r>
      <w:r>
        <w:rPr>
          <w:color w:val="000000"/>
          <w:sz w:val="27"/>
          <w:szCs w:val="27"/>
        </w:rPr>
        <w:t>»</w:t>
      </w:r>
      <w:r w:rsidRPr="00F13AF0">
        <w:rPr>
          <w:color w:val="000000"/>
          <w:sz w:val="27"/>
          <w:szCs w:val="27"/>
        </w:rPr>
        <w:t>, располагающ</w:t>
      </w:r>
      <w:r>
        <w:rPr>
          <w:color w:val="000000"/>
          <w:sz w:val="27"/>
          <w:szCs w:val="27"/>
        </w:rPr>
        <w:t>ий</w:t>
      </w:r>
      <w:r w:rsidRPr="00F13AF0">
        <w:rPr>
          <w:color w:val="000000"/>
          <w:sz w:val="27"/>
          <w:szCs w:val="27"/>
        </w:rPr>
        <w:t>ся в общежитии по</w:t>
      </w:r>
      <w:r w:rsidR="00A00A74">
        <w:rPr>
          <w:color w:val="000000"/>
          <w:sz w:val="27"/>
          <w:szCs w:val="27"/>
        </w:rPr>
        <w:t xml:space="preserve"> </w:t>
      </w:r>
      <w:r w:rsidRPr="00F13AF0">
        <w:rPr>
          <w:color w:val="000000"/>
          <w:sz w:val="27"/>
          <w:szCs w:val="27"/>
        </w:rPr>
        <w:t>адресу: ул. Фурманова, д. 7-а. Заселение в</w:t>
      </w:r>
      <w:r>
        <w:rPr>
          <w:color w:val="000000"/>
          <w:sz w:val="27"/>
          <w:szCs w:val="27"/>
        </w:rPr>
        <w:t> </w:t>
      </w:r>
      <w:r w:rsidRPr="00F13AF0">
        <w:rPr>
          <w:color w:val="000000"/>
          <w:sz w:val="27"/>
          <w:szCs w:val="27"/>
        </w:rPr>
        <w:t xml:space="preserve">центр осуществляется в порядке очереди на срок, не превышающий 6 месяцев, </w:t>
      </w:r>
      <w:r w:rsidRPr="00F13AF0">
        <w:rPr>
          <w:sz w:val="27"/>
          <w:szCs w:val="27"/>
        </w:rPr>
        <w:t>до отбытия на выбранную участником Государственной программы территорию вселения</w:t>
      </w:r>
      <w:r w:rsidRPr="00F13AF0">
        <w:rPr>
          <w:rStyle w:val="ae"/>
          <w:color w:val="000000"/>
          <w:sz w:val="27"/>
          <w:szCs w:val="27"/>
        </w:rPr>
        <w:footnoteReference w:id="71"/>
      </w:r>
      <w:r w:rsidRPr="00F13AF0">
        <w:rPr>
          <w:sz w:val="27"/>
          <w:szCs w:val="27"/>
        </w:rPr>
        <w:t>.</w:t>
      </w:r>
    </w:p>
    <w:p w:rsidR="00656C8E" w:rsidRPr="00F13AF0" w:rsidRDefault="00656C8E" w:rsidP="00F61FAC">
      <w:pPr>
        <w:ind w:firstLine="709"/>
        <w:jc w:val="both"/>
        <w:rPr>
          <w:sz w:val="27"/>
          <w:szCs w:val="27"/>
        </w:rPr>
      </w:pPr>
      <w:r w:rsidRPr="00656C8E">
        <w:rPr>
          <w:sz w:val="27"/>
          <w:szCs w:val="27"/>
        </w:rPr>
        <w:t xml:space="preserve">При отсутствии возможности предоставления места в Центре участник Государственной программы имеет право на получение компенсации расходов </w:t>
      </w:r>
      <w:r>
        <w:rPr>
          <w:sz w:val="27"/>
          <w:szCs w:val="27"/>
        </w:rPr>
        <w:br/>
      </w:r>
      <w:r w:rsidRPr="00656C8E">
        <w:rPr>
          <w:sz w:val="27"/>
          <w:szCs w:val="27"/>
        </w:rPr>
        <w:t xml:space="preserve">за найм жилья в период до полугода </w:t>
      </w:r>
      <w:r>
        <w:rPr>
          <w:sz w:val="27"/>
          <w:szCs w:val="27"/>
        </w:rPr>
        <w:t xml:space="preserve">в сумме </w:t>
      </w:r>
      <w:r w:rsidRPr="00656C8E">
        <w:rPr>
          <w:sz w:val="27"/>
          <w:szCs w:val="27"/>
        </w:rPr>
        <w:t>10 тыс. руб</w:t>
      </w:r>
      <w:r w:rsidR="00016155">
        <w:rPr>
          <w:sz w:val="27"/>
          <w:szCs w:val="27"/>
        </w:rPr>
        <w:t>лей</w:t>
      </w:r>
      <w:r w:rsidRPr="00656C8E">
        <w:rPr>
          <w:sz w:val="27"/>
          <w:szCs w:val="27"/>
        </w:rPr>
        <w:t xml:space="preserve"> за месяц найма.</w:t>
      </w:r>
    </w:p>
    <w:p w:rsidR="00F61FAC" w:rsidRDefault="00F61FAC" w:rsidP="00F61FAC">
      <w:pPr>
        <w:ind w:firstLine="709"/>
        <w:jc w:val="both"/>
        <w:rPr>
          <w:color w:val="000000"/>
          <w:sz w:val="27"/>
          <w:szCs w:val="27"/>
        </w:rPr>
      </w:pPr>
      <w:r w:rsidRPr="00656C8E">
        <w:rPr>
          <w:sz w:val="27"/>
          <w:szCs w:val="27"/>
        </w:rPr>
        <w:t>За исключением случаев предоставления служебного жилья работодателями либо администрацией муниципальных образований края, по истечении полугода вопрос постоянного</w:t>
      </w:r>
      <w:r w:rsidRPr="00F13AF0">
        <w:rPr>
          <w:color w:val="000000"/>
          <w:sz w:val="27"/>
          <w:szCs w:val="27"/>
        </w:rPr>
        <w:t xml:space="preserve"> жилищного обустройства на</w:t>
      </w:r>
      <w:r w:rsidR="005C0B9D">
        <w:rPr>
          <w:color w:val="000000"/>
          <w:sz w:val="27"/>
          <w:szCs w:val="27"/>
        </w:rPr>
        <w:t xml:space="preserve"> </w:t>
      </w:r>
      <w:r w:rsidRPr="00F13AF0">
        <w:rPr>
          <w:color w:val="000000"/>
          <w:sz w:val="27"/>
          <w:szCs w:val="27"/>
        </w:rPr>
        <w:t xml:space="preserve">территории Хабаровского края участникам </w:t>
      </w:r>
      <w:r>
        <w:rPr>
          <w:color w:val="000000"/>
          <w:sz w:val="27"/>
          <w:szCs w:val="27"/>
        </w:rPr>
        <w:t xml:space="preserve">Государственной </w:t>
      </w:r>
      <w:r w:rsidRPr="00F13AF0">
        <w:rPr>
          <w:color w:val="000000"/>
          <w:sz w:val="27"/>
          <w:szCs w:val="27"/>
        </w:rPr>
        <w:t>программы и</w:t>
      </w:r>
      <w:r w:rsidR="005C0B9D">
        <w:rPr>
          <w:color w:val="000000"/>
          <w:sz w:val="27"/>
          <w:szCs w:val="27"/>
        </w:rPr>
        <w:t xml:space="preserve"> </w:t>
      </w:r>
      <w:r w:rsidRPr="00F13AF0">
        <w:rPr>
          <w:color w:val="000000"/>
          <w:sz w:val="27"/>
          <w:szCs w:val="27"/>
        </w:rPr>
        <w:t xml:space="preserve">членам их семей необходимо решать самостоятельно. </w:t>
      </w:r>
    </w:p>
    <w:p w:rsidR="00F61FAC" w:rsidRDefault="00F61FAC" w:rsidP="00F61FAC">
      <w:pPr>
        <w:ind w:firstLine="709"/>
        <w:jc w:val="both"/>
        <w:rPr>
          <w:color w:val="000000"/>
          <w:sz w:val="27"/>
          <w:szCs w:val="27"/>
        </w:rPr>
      </w:pPr>
      <w:r w:rsidRPr="00F8291A">
        <w:rPr>
          <w:color w:val="000000"/>
          <w:sz w:val="27"/>
          <w:szCs w:val="27"/>
        </w:rPr>
        <w:t xml:space="preserve">Как правило, на предоставление служебной жилплощади имеют право рассчитывать </w:t>
      </w:r>
      <w:r w:rsidR="00D114BE" w:rsidRPr="00656C8E">
        <w:rPr>
          <w:sz w:val="27"/>
          <w:szCs w:val="27"/>
        </w:rPr>
        <w:t>участник</w:t>
      </w:r>
      <w:r w:rsidR="00D114BE">
        <w:rPr>
          <w:sz w:val="27"/>
          <w:szCs w:val="27"/>
        </w:rPr>
        <w:t>и</w:t>
      </w:r>
      <w:r w:rsidR="00D114BE" w:rsidRPr="00656C8E">
        <w:rPr>
          <w:sz w:val="27"/>
          <w:szCs w:val="27"/>
        </w:rPr>
        <w:t xml:space="preserve"> Государственной программы</w:t>
      </w:r>
      <w:r w:rsidR="00D114BE">
        <w:rPr>
          <w:sz w:val="27"/>
          <w:szCs w:val="27"/>
        </w:rPr>
        <w:t xml:space="preserve"> и члены их семьи</w:t>
      </w:r>
      <w:r w:rsidRPr="00F8291A">
        <w:rPr>
          <w:color w:val="000000"/>
          <w:sz w:val="27"/>
          <w:szCs w:val="27"/>
        </w:rPr>
        <w:t>, прибывшие в сельские районы края для трудоустройства по медицинской либо педагогической специальности.</w:t>
      </w:r>
    </w:p>
    <w:p w:rsidR="00740B62" w:rsidRDefault="00740B62" w:rsidP="00F61FAC">
      <w:pPr>
        <w:ind w:firstLine="709"/>
        <w:jc w:val="both"/>
        <w:rPr>
          <w:color w:val="000000"/>
          <w:sz w:val="27"/>
          <w:szCs w:val="27"/>
        </w:rPr>
      </w:pPr>
      <w:r>
        <w:rPr>
          <w:color w:val="000000"/>
          <w:sz w:val="27"/>
          <w:szCs w:val="27"/>
        </w:rPr>
        <w:lastRenderedPageBreak/>
        <w:t>Вопросы постоянного жилищного обустройства соотечественники решают самостоятельно.</w:t>
      </w:r>
    </w:p>
    <w:p w:rsidR="00740B62" w:rsidRPr="00F8291A" w:rsidRDefault="00740B62" w:rsidP="00F61FAC">
      <w:pPr>
        <w:ind w:firstLine="709"/>
        <w:jc w:val="both"/>
        <w:rPr>
          <w:color w:val="000000"/>
          <w:sz w:val="27"/>
          <w:szCs w:val="27"/>
        </w:rPr>
      </w:pPr>
      <w:r w:rsidRPr="00740B62">
        <w:rPr>
          <w:color w:val="000000"/>
          <w:sz w:val="27"/>
          <w:szCs w:val="27"/>
        </w:rPr>
        <w:t xml:space="preserve">Минимальная стоимость аренды и приобретения однокомнатной квартиры </w:t>
      </w:r>
      <w:r>
        <w:rPr>
          <w:color w:val="000000"/>
          <w:sz w:val="27"/>
          <w:szCs w:val="27"/>
        </w:rPr>
        <w:br/>
      </w:r>
      <w:r w:rsidRPr="00740B62">
        <w:rPr>
          <w:color w:val="000000"/>
          <w:sz w:val="27"/>
          <w:szCs w:val="27"/>
        </w:rPr>
        <w:t>в среднем по краю составляет 20 тыс. рублей и 3</w:t>
      </w:r>
      <w:r w:rsidR="00F93A2C">
        <w:rPr>
          <w:color w:val="000000"/>
          <w:sz w:val="27"/>
          <w:szCs w:val="27"/>
        </w:rPr>
        <w:t>,5</w:t>
      </w:r>
      <w:r w:rsidRPr="00740B62">
        <w:rPr>
          <w:color w:val="000000"/>
          <w:sz w:val="27"/>
          <w:szCs w:val="27"/>
        </w:rPr>
        <w:t xml:space="preserve"> млн рублей соответственно.</w:t>
      </w:r>
    </w:p>
    <w:p w:rsidR="00CA5BEC" w:rsidRPr="005922FC" w:rsidRDefault="00CA5BEC" w:rsidP="00CA5BEC">
      <w:pPr>
        <w:ind w:firstLine="709"/>
        <w:jc w:val="both"/>
        <w:rPr>
          <w:sz w:val="27"/>
          <w:szCs w:val="27"/>
        </w:rPr>
      </w:pPr>
      <w:r w:rsidRPr="00CA5BEC">
        <w:rPr>
          <w:color w:val="000000"/>
          <w:sz w:val="27"/>
          <w:szCs w:val="27"/>
        </w:rPr>
        <w:t xml:space="preserve">Для </w:t>
      </w:r>
      <w:r w:rsidRPr="005922FC">
        <w:rPr>
          <w:sz w:val="27"/>
          <w:szCs w:val="27"/>
        </w:rPr>
        <w:t>постоянного жилищного обустройства гра</w:t>
      </w:r>
      <w:r w:rsidR="00577EF6" w:rsidRPr="005922FC">
        <w:rPr>
          <w:sz w:val="27"/>
          <w:szCs w:val="27"/>
        </w:rPr>
        <w:t>ждан на территории края реализуе</w:t>
      </w:r>
      <w:r w:rsidRPr="005922FC">
        <w:rPr>
          <w:sz w:val="27"/>
          <w:szCs w:val="27"/>
        </w:rPr>
        <w:t>тся государственная программа края «Развитие жилищного строительства в Хабаровском крае», утвержд</w:t>
      </w:r>
      <w:r w:rsidR="0001585A" w:rsidRPr="005922FC">
        <w:rPr>
          <w:sz w:val="27"/>
          <w:szCs w:val="27"/>
        </w:rPr>
        <w:t>ё</w:t>
      </w:r>
      <w:r w:rsidRPr="005922FC">
        <w:rPr>
          <w:sz w:val="27"/>
          <w:szCs w:val="27"/>
        </w:rPr>
        <w:t>нная постановлением Правительства Хабаровского края от 22 июня 2012 г. № 205-пр.</w:t>
      </w:r>
    </w:p>
    <w:p w:rsidR="007737FE" w:rsidRDefault="00EB14B2" w:rsidP="007737FE">
      <w:pPr>
        <w:ind w:firstLine="709"/>
        <w:jc w:val="both"/>
        <w:rPr>
          <w:sz w:val="27"/>
          <w:szCs w:val="27"/>
        </w:rPr>
      </w:pPr>
      <w:r w:rsidRPr="005922FC">
        <w:rPr>
          <w:sz w:val="27"/>
          <w:szCs w:val="27"/>
        </w:rPr>
        <w:t xml:space="preserve">Также в </w:t>
      </w:r>
      <w:r w:rsidR="00D661D5">
        <w:rPr>
          <w:sz w:val="27"/>
          <w:szCs w:val="27"/>
        </w:rPr>
        <w:t>регионе</w:t>
      </w:r>
      <w:r w:rsidRPr="005922FC">
        <w:rPr>
          <w:sz w:val="27"/>
          <w:szCs w:val="27"/>
        </w:rPr>
        <w:t xml:space="preserve"> предоставляются ипотечные кредиты</w:t>
      </w:r>
      <w:r w:rsidR="007737FE">
        <w:rPr>
          <w:sz w:val="27"/>
          <w:szCs w:val="27"/>
        </w:rPr>
        <w:t xml:space="preserve"> по льготной процентной ставке: </w:t>
      </w:r>
    </w:p>
    <w:p w:rsidR="007737FE" w:rsidRPr="007737FE" w:rsidRDefault="007737FE" w:rsidP="007737FE">
      <w:pPr>
        <w:ind w:firstLine="709"/>
        <w:jc w:val="both"/>
        <w:rPr>
          <w:sz w:val="27"/>
          <w:szCs w:val="27"/>
        </w:rPr>
      </w:pPr>
      <w:r>
        <w:rPr>
          <w:sz w:val="27"/>
          <w:szCs w:val="27"/>
        </w:rPr>
        <w:t>«</w:t>
      </w:r>
      <w:r w:rsidRPr="007737FE">
        <w:rPr>
          <w:sz w:val="27"/>
          <w:szCs w:val="27"/>
        </w:rPr>
        <w:t>Семейная ипотека</w:t>
      </w:r>
      <w:r>
        <w:rPr>
          <w:sz w:val="27"/>
          <w:szCs w:val="27"/>
        </w:rPr>
        <w:t>»</w:t>
      </w:r>
      <w:r w:rsidRPr="007737FE">
        <w:rPr>
          <w:sz w:val="27"/>
          <w:szCs w:val="27"/>
        </w:rPr>
        <w:t>, в рамках которой многодетные семьи могут получить жилищный (ипотечный) кредит по льготной процентной ставке 5%</w:t>
      </w:r>
      <w:r w:rsidR="00F93A2C">
        <w:rPr>
          <w:sz w:val="27"/>
          <w:szCs w:val="27"/>
        </w:rPr>
        <w:t xml:space="preserve"> – 6%</w:t>
      </w:r>
      <w:r w:rsidRPr="007737FE">
        <w:rPr>
          <w:sz w:val="27"/>
          <w:szCs w:val="27"/>
        </w:rPr>
        <w:t xml:space="preserve">; </w:t>
      </w:r>
    </w:p>
    <w:p w:rsidR="00EB14B2" w:rsidRDefault="007737FE" w:rsidP="007737FE">
      <w:pPr>
        <w:ind w:firstLine="709"/>
        <w:jc w:val="both"/>
        <w:rPr>
          <w:sz w:val="27"/>
          <w:szCs w:val="27"/>
        </w:rPr>
      </w:pPr>
      <w:r w:rsidRPr="007737FE">
        <w:rPr>
          <w:sz w:val="27"/>
          <w:szCs w:val="27"/>
        </w:rPr>
        <w:t xml:space="preserve">программа </w:t>
      </w:r>
      <w:r>
        <w:rPr>
          <w:sz w:val="27"/>
          <w:szCs w:val="27"/>
        </w:rPr>
        <w:t>«</w:t>
      </w:r>
      <w:r w:rsidRPr="007737FE">
        <w:rPr>
          <w:sz w:val="27"/>
          <w:szCs w:val="27"/>
        </w:rPr>
        <w:t>Дальневосточная ипотека</w:t>
      </w:r>
      <w:r>
        <w:rPr>
          <w:sz w:val="27"/>
          <w:szCs w:val="27"/>
        </w:rPr>
        <w:t>»</w:t>
      </w:r>
      <w:r w:rsidRPr="007737FE">
        <w:rPr>
          <w:sz w:val="27"/>
          <w:szCs w:val="27"/>
        </w:rPr>
        <w:t xml:space="preserve">, по которой молодые семьи </w:t>
      </w:r>
      <w:r>
        <w:rPr>
          <w:sz w:val="27"/>
          <w:szCs w:val="27"/>
        </w:rPr>
        <w:br/>
      </w:r>
      <w:r w:rsidRPr="007737FE">
        <w:rPr>
          <w:sz w:val="27"/>
          <w:szCs w:val="27"/>
        </w:rPr>
        <w:t xml:space="preserve">(от 21 года до 36 лет) могут получить кредит со ставкой от </w:t>
      </w:r>
      <w:r w:rsidR="00F93A2C">
        <w:rPr>
          <w:sz w:val="27"/>
          <w:szCs w:val="27"/>
        </w:rPr>
        <w:t>2</w:t>
      </w:r>
      <w:r w:rsidRPr="007737FE">
        <w:rPr>
          <w:sz w:val="27"/>
          <w:szCs w:val="27"/>
        </w:rPr>
        <w:t xml:space="preserve">% годовых для приобретения строящегося и готового жилья до 1% – для целей индивидуального жилищного строительства и </w:t>
      </w:r>
      <w:r>
        <w:rPr>
          <w:sz w:val="27"/>
          <w:szCs w:val="27"/>
        </w:rPr>
        <w:t>«</w:t>
      </w:r>
      <w:r w:rsidRPr="007737FE">
        <w:rPr>
          <w:sz w:val="27"/>
          <w:szCs w:val="27"/>
        </w:rPr>
        <w:t>Дальневосточного гектара</w:t>
      </w:r>
      <w:r>
        <w:rPr>
          <w:sz w:val="27"/>
          <w:szCs w:val="27"/>
        </w:rPr>
        <w:t>»</w:t>
      </w:r>
      <w:r w:rsidR="00F674B6">
        <w:rPr>
          <w:sz w:val="27"/>
          <w:szCs w:val="27"/>
        </w:rPr>
        <w:t>;</w:t>
      </w:r>
    </w:p>
    <w:p w:rsidR="00F674B6" w:rsidRDefault="00F674B6" w:rsidP="00F674B6">
      <w:pPr>
        <w:ind w:firstLine="708"/>
        <w:jc w:val="both"/>
        <w:rPr>
          <w:sz w:val="27"/>
          <w:szCs w:val="27"/>
        </w:rPr>
      </w:pPr>
      <w:r>
        <w:rPr>
          <w:sz w:val="27"/>
          <w:szCs w:val="27"/>
        </w:rPr>
        <w:t>«Л</w:t>
      </w:r>
      <w:r w:rsidRPr="00F674B6">
        <w:rPr>
          <w:sz w:val="27"/>
          <w:szCs w:val="27"/>
        </w:rPr>
        <w:t>ьготная ипотека</w:t>
      </w:r>
      <w:r>
        <w:rPr>
          <w:sz w:val="27"/>
          <w:szCs w:val="27"/>
        </w:rPr>
        <w:t>»</w:t>
      </w:r>
      <w:r w:rsidRPr="00F674B6">
        <w:rPr>
          <w:sz w:val="27"/>
          <w:szCs w:val="27"/>
        </w:rPr>
        <w:t xml:space="preserve"> по ставке 7% для всех граждан Российской Федерации</w:t>
      </w:r>
      <w:r>
        <w:rPr>
          <w:sz w:val="27"/>
          <w:szCs w:val="27"/>
        </w:rPr>
        <w:t xml:space="preserve"> </w:t>
      </w:r>
      <w:r w:rsidRPr="00F674B6">
        <w:rPr>
          <w:sz w:val="27"/>
          <w:szCs w:val="27"/>
        </w:rPr>
        <w:t xml:space="preserve">независимо от возраста и семейного положения на приобретение жилья </w:t>
      </w:r>
      <w:r>
        <w:rPr>
          <w:sz w:val="27"/>
          <w:szCs w:val="27"/>
        </w:rPr>
        <w:br/>
      </w:r>
      <w:r w:rsidRPr="00F674B6">
        <w:rPr>
          <w:sz w:val="27"/>
          <w:szCs w:val="27"/>
        </w:rPr>
        <w:t>на</w:t>
      </w:r>
      <w:r>
        <w:rPr>
          <w:sz w:val="27"/>
          <w:szCs w:val="27"/>
        </w:rPr>
        <w:t xml:space="preserve"> </w:t>
      </w:r>
      <w:r w:rsidRPr="00F674B6">
        <w:rPr>
          <w:sz w:val="27"/>
          <w:szCs w:val="27"/>
        </w:rPr>
        <w:t>первичном рынке, на строительство индивидуального жилого дома</w:t>
      </w:r>
      <w:r>
        <w:rPr>
          <w:sz w:val="27"/>
          <w:szCs w:val="27"/>
        </w:rPr>
        <w:t xml:space="preserve"> </w:t>
      </w:r>
      <w:r w:rsidRPr="00F674B6">
        <w:rPr>
          <w:sz w:val="27"/>
          <w:szCs w:val="27"/>
        </w:rPr>
        <w:t>самостоятельно или по договору подряда;</w:t>
      </w:r>
      <w:r>
        <w:rPr>
          <w:sz w:val="27"/>
          <w:szCs w:val="27"/>
        </w:rPr>
        <w:t xml:space="preserve"> </w:t>
      </w:r>
    </w:p>
    <w:p w:rsidR="00F674B6" w:rsidRDefault="00F674B6" w:rsidP="00F674B6">
      <w:pPr>
        <w:ind w:firstLine="708"/>
        <w:jc w:val="both"/>
        <w:rPr>
          <w:sz w:val="27"/>
          <w:szCs w:val="27"/>
        </w:rPr>
      </w:pPr>
      <w:r>
        <w:rPr>
          <w:sz w:val="27"/>
          <w:szCs w:val="27"/>
        </w:rPr>
        <w:t>«С</w:t>
      </w:r>
      <w:r w:rsidRPr="00F674B6">
        <w:rPr>
          <w:sz w:val="27"/>
          <w:szCs w:val="27"/>
        </w:rPr>
        <w:t>ельская ипотека</w:t>
      </w:r>
      <w:r>
        <w:rPr>
          <w:sz w:val="27"/>
          <w:szCs w:val="27"/>
        </w:rPr>
        <w:t>»</w:t>
      </w:r>
      <w:r w:rsidRPr="00F674B6">
        <w:rPr>
          <w:sz w:val="27"/>
          <w:szCs w:val="27"/>
        </w:rPr>
        <w:t xml:space="preserve"> по ставке от 0,1 до 3% для всех граждан Российской</w:t>
      </w:r>
      <w:r>
        <w:rPr>
          <w:sz w:val="27"/>
          <w:szCs w:val="27"/>
        </w:rPr>
        <w:t xml:space="preserve"> </w:t>
      </w:r>
      <w:r w:rsidRPr="00F674B6">
        <w:rPr>
          <w:sz w:val="27"/>
          <w:szCs w:val="27"/>
        </w:rPr>
        <w:t>Федерации независимо от возраста и семейного положения на приобретение</w:t>
      </w:r>
      <w:r>
        <w:rPr>
          <w:sz w:val="27"/>
          <w:szCs w:val="27"/>
        </w:rPr>
        <w:t xml:space="preserve"> </w:t>
      </w:r>
      <w:r w:rsidRPr="00F674B6">
        <w:rPr>
          <w:sz w:val="27"/>
          <w:szCs w:val="27"/>
        </w:rPr>
        <w:t>жилья в сельской местности на первичном или вторичном рынке, на</w:t>
      </w:r>
      <w:r>
        <w:rPr>
          <w:sz w:val="27"/>
          <w:szCs w:val="27"/>
        </w:rPr>
        <w:t xml:space="preserve"> </w:t>
      </w:r>
      <w:r w:rsidRPr="00F674B6">
        <w:rPr>
          <w:sz w:val="27"/>
          <w:szCs w:val="27"/>
        </w:rPr>
        <w:t>строительство индивидуального жилого дома по договору подряда</w:t>
      </w:r>
      <w:r>
        <w:rPr>
          <w:sz w:val="27"/>
          <w:szCs w:val="27"/>
        </w:rPr>
        <w:t>.</w:t>
      </w:r>
    </w:p>
    <w:p w:rsidR="00CA5BEC" w:rsidRPr="00F674B6" w:rsidRDefault="00CA5BEC" w:rsidP="00CA5BEC">
      <w:pPr>
        <w:ind w:firstLine="709"/>
        <w:jc w:val="both"/>
        <w:rPr>
          <w:sz w:val="27"/>
          <w:szCs w:val="27"/>
        </w:rPr>
      </w:pPr>
      <w:r w:rsidRPr="005922FC">
        <w:rPr>
          <w:sz w:val="27"/>
          <w:szCs w:val="27"/>
        </w:rPr>
        <w:t>После получения гражданства Российской Федерации участники Государственной программы и члены их семей имеют право на получение мер поддержки в рамках указанных программ</w:t>
      </w:r>
      <w:r w:rsidR="00CF3510" w:rsidRPr="00C7622C">
        <w:rPr>
          <w:vertAlign w:val="superscript"/>
        </w:rPr>
        <w:footnoteReference w:id="72"/>
      </w:r>
      <w:r w:rsidR="00F674B6">
        <w:rPr>
          <w:sz w:val="27"/>
          <w:szCs w:val="27"/>
        </w:rPr>
        <w:t>.</w:t>
      </w:r>
    </w:p>
    <w:p w:rsidR="00F61FAC" w:rsidRDefault="00F61FAC" w:rsidP="00F61FAC">
      <w:pPr>
        <w:ind w:firstLine="709"/>
        <w:jc w:val="both"/>
        <w:rPr>
          <w:color w:val="000000"/>
          <w:sz w:val="27"/>
          <w:szCs w:val="27"/>
        </w:rPr>
      </w:pPr>
      <w:r w:rsidRPr="005922FC">
        <w:rPr>
          <w:sz w:val="27"/>
          <w:szCs w:val="27"/>
        </w:rPr>
        <w:t xml:space="preserve">В рамках реализации Федерального закона от 1 мая 2016 г. № 119-ФЗ </w:t>
      </w:r>
      <w:r w:rsidR="00560E1B">
        <w:rPr>
          <w:sz w:val="27"/>
          <w:szCs w:val="27"/>
        </w:rPr>
        <w:br/>
      </w:r>
      <w:r w:rsidRPr="005922FC">
        <w:rPr>
          <w:sz w:val="27"/>
          <w:szCs w:val="27"/>
        </w:rPr>
        <w:t>«</w:t>
      </w:r>
      <w:r w:rsidR="00560E1B" w:rsidRPr="0010085E">
        <w:rPr>
          <w:sz w:val="27"/>
          <w:szCs w:val="27"/>
        </w:rPr>
        <w:t xml:space="preserve">Об особенностях предоставления гражданам земельных участков, находящихся </w:t>
      </w:r>
      <w:r w:rsidR="00560E1B">
        <w:rPr>
          <w:sz w:val="27"/>
          <w:szCs w:val="27"/>
        </w:rPr>
        <w:br/>
      </w:r>
      <w:r w:rsidR="00560E1B" w:rsidRPr="0010085E">
        <w:rPr>
          <w:sz w:val="27"/>
          <w:szCs w:val="27"/>
        </w:rPr>
        <w:t xml:space="preserve">в государственной или муниципальной собственности и расположенных </w:t>
      </w:r>
      <w:r w:rsidR="00560E1B">
        <w:rPr>
          <w:sz w:val="27"/>
          <w:szCs w:val="27"/>
        </w:rPr>
        <w:br/>
      </w:r>
      <w:r w:rsidR="00560E1B"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560E1B">
        <w:rPr>
          <w:sz w:val="27"/>
          <w:szCs w:val="27"/>
        </w:rPr>
        <w:br/>
      </w:r>
      <w:r w:rsidR="00560E1B" w:rsidRPr="0010085E">
        <w:rPr>
          <w:sz w:val="27"/>
          <w:szCs w:val="27"/>
        </w:rPr>
        <w:t>в отдельные законодательные акты Российской Федерации</w:t>
      </w:r>
      <w:r w:rsidRPr="00F13AF0">
        <w:rPr>
          <w:color w:val="000000"/>
          <w:sz w:val="27"/>
          <w:szCs w:val="27"/>
        </w:rPr>
        <w:t xml:space="preserve">» на территории Хабаровского края действует программа «Дальневосточный гектар». </w:t>
      </w:r>
      <w:r>
        <w:rPr>
          <w:color w:val="000000"/>
          <w:sz w:val="27"/>
          <w:szCs w:val="27"/>
        </w:rPr>
        <w:t>П</w:t>
      </w:r>
      <w:r w:rsidRPr="00FF67D6">
        <w:rPr>
          <w:color w:val="000000"/>
          <w:sz w:val="27"/>
          <w:szCs w:val="27"/>
        </w:rPr>
        <w:t xml:space="preserve">редусмотрено предоставление земельных участков в безвозмездное пользование иностранным гражданам и лицам без гражданства, являющимся участниками Государственной программы и членами их семей, а при условии получения ими </w:t>
      </w:r>
      <w:r w:rsidR="000B691D">
        <w:rPr>
          <w:color w:val="000000"/>
          <w:sz w:val="27"/>
          <w:szCs w:val="27"/>
        </w:rPr>
        <w:t xml:space="preserve">российского </w:t>
      </w:r>
      <w:r w:rsidRPr="00FF67D6">
        <w:rPr>
          <w:color w:val="000000"/>
          <w:sz w:val="27"/>
          <w:szCs w:val="27"/>
        </w:rPr>
        <w:t>гражданства в установленном порядке – в</w:t>
      </w:r>
      <w:r>
        <w:rPr>
          <w:color w:val="000000"/>
          <w:sz w:val="27"/>
          <w:szCs w:val="27"/>
        </w:rPr>
        <w:t> </w:t>
      </w:r>
      <w:r w:rsidRPr="00FF67D6">
        <w:rPr>
          <w:color w:val="000000"/>
          <w:sz w:val="27"/>
          <w:szCs w:val="27"/>
        </w:rPr>
        <w:t>собственность</w:t>
      </w:r>
      <w:r w:rsidRPr="00C7622C">
        <w:rPr>
          <w:color w:val="000000"/>
          <w:sz w:val="27"/>
          <w:szCs w:val="27"/>
          <w:vertAlign w:val="superscript"/>
        </w:rPr>
        <w:footnoteReference w:id="73"/>
      </w:r>
      <w:r w:rsidRPr="00F13AF0">
        <w:rPr>
          <w:color w:val="000000"/>
          <w:sz w:val="27"/>
          <w:szCs w:val="27"/>
        </w:rPr>
        <w:t>.</w:t>
      </w:r>
    </w:p>
    <w:p w:rsidR="00C7622C" w:rsidRDefault="00C7622C" w:rsidP="00845D1E">
      <w:pPr>
        <w:ind w:firstLine="709"/>
        <w:jc w:val="both"/>
        <w:rPr>
          <w:color w:val="000000"/>
          <w:sz w:val="27"/>
          <w:szCs w:val="27"/>
        </w:rPr>
      </w:pPr>
      <w:r w:rsidRPr="00C7622C">
        <w:rPr>
          <w:color w:val="000000"/>
          <w:sz w:val="27"/>
          <w:szCs w:val="27"/>
        </w:rPr>
        <w:t xml:space="preserve">Законом Хабаровского края от 29 июля 2015 г. № 104 </w:t>
      </w:r>
      <w:r>
        <w:rPr>
          <w:color w:val="000000"/>
          <w:sz w:val="27"/>
          <w:szCs w:val="27"/>
        </w:rPr>
        <w:t>«</w:t>
      </w:r>
      <w:r w:rsidRPr="00C7622C">
        <w:rPr>
          <w:color w:val="000000"/>
          <w:sz w:val="27"/>
          <w:szCs w:val="27"/>
        </w:rPr>
        <w:t>О регулировании земельных отношений в Хабаровском крае</w:t>
      </w:r>
      <w:r>
        <w:rPr>
          <w:color w:val="000000"/>
          <w:sz w:val="27"/>
          <w:szCs w:val="27"/>
        </w:rPr>
        <w:t>»</w:t>
      </w:r>
      <w:r w:rsidRPr="00C7622C">
        <w:rPr>
          <w:color w:val="000000"/>
          <w:sz w:val="27"/>
          <w:szCs w:val="27"/>
        </w:rPr>
        <w:t xml:space="preserve"> </w:t>
      </w:r>
      <w:r>
        <w:rPr>
          <w:color w:val="000000"/>
          <w:sz w:val="27"/>
          <w:szCs w:val="27"/>
        </w:rPr>
        <w:t xml:space="preserve">предусмотрены основания </w:t>
      </w:r>
      <w:r w:rsidRPr="00C7622C">
        <w:rPr>
          <w:color w:val="000000"/>
          <w:sz w:val="27"/>
          <w:szCs w:val="27"/>
        </w:rPr>
        <w:lastRenderedPageBreak/>
        <w:t>предоставлени</w:t>
      </w:r>
      <w:r>
        <w:rPr>
          <w:color w:val="000000"/>
          <w:sz w:val="27"/>
          <w:szCs w:val="27"/>
        </w:rPr>
        <w:t>я</w:t>
      </w:r>
      <w:r w:rsidRPr="00C7622C">
        <w:rPr>
          <w:color w:val="000000"/>
          <w:sz w:val="27"/>
          <w:szCs w:val="27"/>
        </w:rPr>
        <w:t xml:space="preserve"> в собственность земельного участка бесплатно</w:t>
      </w:r>
      <w:r>
        <w:rPr>
          <w:rStyle w:val="ae"/>
          <w:color w:val="000000"/>
          <w:sz w:val="27"/>
          <w:szCs w:val="27"/>
        </w:rPr>
        <w:footnoteReference w:id="74"/>
      </w:r>
      <w:r>
        <w:rPr>
          <w:color w:val="000000"/>
          <w:sz w:val="27"/>
          <w:szCs w:val="27"/>
        </w:rPr>
        <w:t>.</w:t>
      </w:r>
    </w:p>
    <w:p w:rsidR="00845D1E" w:rsidRDefault="00845D1E" w:rsidP="00845D1E">
      <w:pPr>
        <w:ind w:firstLine="709"/>
        <w:jc w:val="both"/>
        <w:rPr>
          <w:color w:val="000000"/>
          <w:sz w:val="27"/>
          <w:szCs w:val="27"/>
        </w:rPr>
      </w:pPr>
      <w:r w:rsidRPr="00224D7E">
        <w:rPr>
          <w:color w:val="000000"/>
          <w:sz w:val="27"/>
          <w:szCs w:val="27"/>
        </w:rPr>
        <w:t xml:space="preserve">В </w:t>
      </w:r>
      <w:r w:rsidR="00D661D5">
        <w:rPr>
          <w:color w:val="000000"/>
          <w:sz w:val="27"/>
          <w:szCs w:val="27"/>
        </w:rPr>
        <w:t xml:space="preserve">регионе </w:t>
      </w:r>
      <w:r w:rsidRPr="00224D7E">
        <w:rPr>
          <w:color w:val="000000"/>
          <w:sz w:val="27"/>
          <w:szCs w:val="27"/>
        </w:rPr>
        <w:t xml:space="preserve">оказывается содействие </w:t>
      </w:r>
      <w:r w:rsidR="00714847">
        <w:rPr>
          <w:color w:val="000000"/>
          <w:sz w:val="27"/>
          <w:szCs w:val="27"/>
        </w:rPr>
        <w:t>участникам Государственной программы и членам их семей</w:t>
      </w:r>
      <w:r w:rsidRPr="00224D7E">
        <w:rPr>
          <w:color w:val="000000"/>
          <w:sz w:val="27"/>
          <w:szCs w:val="27"/>
        </w:rPr>
        <w:t xml:space="preserve"> в пр</w:t>
      </w:r>
      <w:r w:rsidR="00016155">
        <w:rPr>
          <w:color w:val="000000"/>
          <w:sz w:val="27"/>
          <w:szCs w:val="27"/>
        </w:rPr>
        <w:t>едоставлении услуг дошкольного,</w:t>
      </w:r>
      <w:r w:rsidRPr="00224D7E">
        <w:rPr>
          <w:color w:val="000000"/>
          <w:sz w:val="27"/>
          <w:szCs w:val="27"/>
        </w:rPr>
        <w:t xml:space="preserve"> общего</w:t>
      </w:r>
      <w:r w:rsidR="00016155">
        <w:rPr>
          <w:color w:val="000000"/>
          <w:sz w:val="27"/>
          <w:szCs w:val="27"/>
        </w:rPr>
        <w:t xml:space="preserve"> </w:t>
      </w:r>
      <w:r w:rsidR="00714847">
        <w:rPr>
          <w:color w:val="000000"/>
          <w:sz w:val="27"/>
          <w:szCs w:val="27"/>
        </w:rPr>
        <w:br/>
      </w:r>
      <w:r w:rsidR="00016155">
        <w:rPr>
          <w:color w:val="000000"/>
          <w:sz w:val="27"/>
          <w:szCs w:val="27"/>
        </w:rPr>
        <w:t>и профессионального</w:t>
      </w:r>
      <w:r w:rsidRPr="00224D7E">
        <w:rPr>
          <w:color w:val="000000"/>
          <w:sz w:val="27"/>
          <w:szCs w:val="27"/>
        </w:rPr>
        <w:t xml:space="preserve"> образования. При</w:t>
      </w:r>
      <w:r>
        <w:rPr>
          <w:color w:val="000000"/>
          <w:sz w:val="27"/>
          <w:szCs w:val="27"/>
        </w:rPr>
        <w:t>ё</w:t>
      </w:r>
      <w:r w:rsidRPr="00224D7E">
        <w:rPr>
          <w:color w:val="000000"/>
          <w:sz w:val="27"/>
          <w:szCs w:val="27"/>
        </w:rPr>
        <w:t xml:space="preserve">м детей в дошкольные </w:t>
      </w:r>
      <w:r w:rsidR="00714847">
        <w:rPr>
          <w:color w:val="000000"/>
          <w:sz w:val="27"/>
          <w:szCs w:val="27"/>
        </w:rPr>
        <w:br/>
      </w:r>
      <w:r w:rsidRPr="00224D7E">
        <w:rPr>
          <w:color w:val="000000"/>
          <w:sz w:val="27"/>
          <w:szCs w:val="27"/>
        </w:rPr>
        <w:t xml:space="preserve">и общеобразовательные организации осуществляется на общих основаниях </w:t>
      </w:r>
      <w:r w:rsidR="00714847">
        <w:rPr>
          <w:color w:val="000000"/>
          <w:sz w:val="27"/>
          <w:szCs w:val="27"/>
        </w:rPr>
        <w:br/>
      </w:r>
      <w:r w:rsidRPr="00224D7E">
        <w:rPr>
          <w:color w:val="000000"/>
          <w:sz w:val="27"/>
          <w:szCs w:val="27"/>
        </w:rPr>
        <w:t>по личному заявлению родителей (законных представителей).</w:t>
      </w:r>
    </w:p>
    <w:p w:rsidR="005B1A1B" w:rsidRPr="00EB6367" w:rsidRDefault="005B1A1B" w:rsidP="00845D1E">
      <w:pPr>
        <w:ind w:firstLine="709"/>
        <w:jc w:val="both"/>
        <w:rPr>
          <w:color w:val="000000"/>
          <w:sz w:val="27"/>
          <w:szCs w:val="27"/>
        </w:rPr>
      </w:pPr>
      <w:r>
        <w:rPr>
          <w:color w:val="000000"/>
          <w:sz w:val="27"/>
          <w:szCs w:val="27"/>
        </w:rPr>
        <w:t xml:space="preserve">В регионе действует </w:t>
      </w:r>
      <w:r w:rsidRPr="005B1A1B">
        <w:rPr>
          <w:color w:val="000000"/>
          <w:sz w:val="27"/>
          <w:szCs w:val="27"/>
        </w:rPr>
        <w:t>446 организаций, реализующих общеобразовательные программы дошкольного образования</w:t>
      </w:r>
      <w:r>
        <w:rPr>
          <w:color w:val="000000"/>
          <w:sz w:val="27"/>
          <w:szCs w:val="27"/>
        </w:rPr>
        <w:t xml:space="preserve">, </w:t>
      </w:r>
      <w:r w:rsidRPr="00EB6367">
        <w:rPr>
          <w:color w:val="000000"/>
          <w:sz w:val="27"/>
          <w:szCs w:val="27"/>
        </w:rPr>
        <w:t>381 – реализующ</w:t>
      </w:r>
      <w:r w:rsidR="00EB6367" w:rsidRPr="00EB6367">
        <w:rPr>
          <w:color w:val="000000"/>
          <w:sz w:val="27"/>
          <w:szCs w:val="27"/>
        </w:rPr>
        <w:t>ая</w:t>
      </w:r>
      <w:r w:rsidRPr="00EB6367">
        <w:rPr>
          <w:color w:val="000000"/>
          <w:sz w:val="27"/>
          <w:szCs w:val="27"/>
        </w:rPr>
        <w:t xml:space="preserve"> общеобразовательные программы начального, основного и среднего общего образования, 99  образовательных организаций дополнительного образования, в том числе 56 отраслевых, а также 60 частных.</w:t>
      </w:r>
    </w:p>
    <w:p w:rsidR="00845D1E" w:rsidRDefault="00845D1E" w:rsidP="00845D1E">
      <w:pPr>
        <w:widowControl/>
        <w:autoSpaceDE/>
        <w:adjustRightInd/>
        <w:ind w:firstLine="709"/>
        <w:jc w:val="both"/>
        <w:rPr>
          <w:color w:val="000000"/>
          <w:sz w:val="27"/>
          <w:szCs w:val="27"/>
        </w:rPr>
      </w:pPr>
      <w:r>
        <w:rPr>
          <w:color w:val="000000"/>
          <w:sz w:val="27"/>
          <w:szCs w:val="27"/>
        </w:rPr>
        <w:t xml:space="preserve">В </w:t>
      </w:r>
      <w:r w:rsidR="00D661D5" w:rsidRPr="00C7622C">
        <w:rPr>
          <w:color w:val="000000"/>
          <w:sz w:val="27"/>
          <w:szCs w:val="27"/>
        </w:rPr>
        <w:t>Хабаровско</w:t>
      </w:r>
      <w:r w:rsidR="00D661D5">
        <w:rPr>
          <w:color w:val="000000"/>
          <w:sz w:val="27"/>
          <w:szCs w:val="27"/>
        </w:rPr>
        <w:t xml:space="preserve">м крае </w:t>
      </w:r>
      <w:r>
        <w:rPr>
          <w:color w:val="000000"/>
          <w:sz w:val="27"/>
          <w:szCs w:val="27"/>
        </w:rPr>
        <w:t xml:space="preserve">функционирует </w:t>
      </w:r>
      <w:r w:rsidR="00F93A2C">
        <w:rPr>
          <w:color w:val="000000"/>
          <w:sz w:val="27"/>
          <w:szCs w:val="27"/>
        </w:rPr>
        <w:t>30</w:t>
      </w:r>
      <w:r w:rsidR="007B5EA1">
        <w:rPr>
          <w:color w:val="000000"/>
          <w:sz w:val="27"/>
          <w:szCs w:val="27"/>
        </w:rPr>
        <w:t xml:space="preserve"> </w:t>
      </w:r>
      <w:r w:rsidRPr="00F13AF0">
        <w:rPr>
          <w:color w:val="000000"/>
          <w:sz w:val="27"/>
          <w:szCs w:val="27"/>
        </w:rPr>
        <w:t xml:space="preserve">организаций </w:t>
      </w:r>
      <w:r w:rsidR="00D661D5">
        <w:rPr>
          <w:color w:val="000000"/>
          <w:sz w:val="27"/>
          <w:szCs w:val="27"/>
        </w:rPr>
        <w:t xml:space="preserve">среднего </w:t>
      </w:r>
      <w:r w:rsidRPr="00F13AF0">
        <w:rPr>
          <w:color w:val="000000"/>
          <w:sz w:val="27"/>
          <w:szCs w:val="27"/>
        </w:rPr>
        <w:t>профессионального образования</w:t>
      </w:r>
      <w:r>
        <w:rPr>
          <w:color w:val="000000"/>
          <w:sz w:val="27"/>
          <w:szCs w:val="27"/>
        </w:rPr>
        <w:t xml:space="preserve"> и </w:t>
      </w:r>
      <w:r w:rsidRPr="00F13AF0">
        <w:rPr>
          <w:color w:val="000000"/>
          <w:sz w:val="27"/>
          <w:szCs w:val="27"/>
        </w:rPr>
        <w:t>1</w:t>
      </w:r>
      <w:r w:rsidR="00F93A2C">
        <w:rPr>
          <w:color w:val="000000"/>
          <w:sz w:val="27"/>
          <w:szCs w:val="27"/>
        </w:rPr>
        <w:t>5</w:t>
      </w:r>
      <w:r w:rsidRPr="00F13AF0">
        <w:rPr>
          <w:color w:val="000000"/>
          <w:sz w:val="27"/>
          <w:szCs w:val="27"/>
        </w:rPr>
        <w:t xml:space="preserve"> </w:t>
      </w:r>
      <w:r>
        <w:rPr>
          <w:color w:val="000000"/>
          <w:sz w:val="27"/>
          <w:szCs w:val="27"/>
        </w:rPr>
        <w:t>организаций высшего образования</w:t>
      </w:r>
      <w:r w:rsidR="007B5EA1">
        <w:rPr>
          <w:color w:val="000000"/>
          <w:sz w:val="27"/>
          <w:szCs w:val="27"/>
        </w:rPr>
        <w:t xml:space="preserve"> (</w:t>
      </w:r>
      <w:r w:rsidR="007B5EA1" w:rsidRPr="007B5EA1">
        <w:rPr>
          <w:color w:val="000000"/>
          <w:sz w:val="27"/>
          <w:szCs w:val="27"/>
        </w:rPr>
        <w:t xml:space="preserve">наиболее крупные – </w:t>
      </w:r>
      <w:hyperlink r:id="rId260" w:history="1">
        <w:r w:rsidR="007B5EA1" w:rsidRPr="007B5EA1">
          <w:rPr>
            <w:color w:val="000000"/>
            <w:sz w:val="27"/>
            <w:szCs w:val="27"/>
          </w:rPr>
          <w:t>Тихоокеанский государственный университет</w:t>
        </w:r>
      </w:hyperlink>
      <w:r w:rsidR="007B5EA1" w:rsidRPr="007B5EA1">
        <w:rPr>
          <w:color w:val="000000"/>
          <w:sz w:val="27"/>
          <w:szCs w:val="27"/>
        </w:rPr>
        <w:t xml:space="preserve">, </w:t>
      </w:r>
      <w:hyperlink r:id="rId261" w:history="1">
        <w:r w:rsidR="007B5EA1" w:rsidRPr="007B5EA1">
          <w:rPr>
            <w:color w:val="000000"/>
            <w:sz w:val="27"/>
            <w:szCs w:val="27"/>
          </w:rPr>
          <w:t>Российская академия народного хозяйства и государственной службы при Президенте Р</w:t>
        </w:r>
        <w:r w:rsidR="007B5EA1">
          <w:rPr>
            <w:color w:val="000000"/>
            <w:sz w:val="27"/>
            <w:szCs w:val="27"/>
          </w:rPr>
          <w:t xml:space="preserve">оссийской </w:t>
        </w:r>
        <w:r w:rsidR="007B5EA1" w:rsidRPr="007B5EA1">
          <w:rPr>
            <w:color w:val="000000"/>
            <w:sz w:val="27"/>
            <w:szCs w:val="27"/>
          </w:rPr>
          <w:t>Ф</w:t>
        </w:r>
        <w:r w:rsidR="007B5EA1">
          <w:rPr>
            <w:color w:val="000000"/>
            <w:sz w:val="27"/>
            <w:szCs w:val="27"/>
          </w:rPr>
          <w:t>едерации</w:t>
        </w:r>
        <w:r w:rsidR="007B5EA1" w:rsidRPr="007B5EA1">
          <w:rPr>
            <w:color w:val="000000"/>
            <w:sz w:val="27"/>
            <w:szCs w:val="27"/>
          </w:rPr>
          <w:t xml:space="preserve"> – филиал в г.</w:t>
        </w:r>
        <w:r w:rsidR="007B5EA1">
          <w:rPr>
            <w:color w:val="000000"/>
            <w:sz w:val="27"/>
            <w:szCs w:val="27"/>
          </w:rPr>
          <w:t> </w:t>
        </w:r>
        <w:r w:rsidR="007B5EA1" w:rsidRPr="007B5EA1">
          <w:rPr>
            <w:color w:val="000000"/>
            <w:sz w:val="27"/>
            <w:szCs w:val="27"/>
          </w:rPr>
          <w:t>Хабаровск</w:t>
        </w:r>
      </w:hyperlink>
      <w:r w:rsidR="007B5EA1" w:rsidRPr="007B5EA1">
        <w:rPr>
          <w:color w:val="000000"/>
          <w:sz w:val="27"/>
          <w:szCs w:val="27"/>
        </w:rPr>
        <w:t xml:space="preserve">е, </w:t>
      </w:r>
      <w:hyperlink r:id="rId262" w:history="1">
        <w:r w:rsidR="007B5EA1" w:rsidRPr="007B5EA1">
          <w:rPr>
            <w:color w:val="000000"/>
            <w:sz w:val="27"/>
            <w:szCs w:val="27"/>
          </w:rPr>
          <w:t>Дальневосточный государственный университет путей сообщения</w:t>
        </w:r>
      </w:hyperlink>
      <w:r w:rsidR="007B5EA1" w:rsidRPr="007B5EA1">
        <w:rPr>
          <w:color w:val="000000"/>
          <w:sz w:val="27"/>
          <w:szCs w:val="27"/>
        </w:rPr>
        <w:t xml:space="preserve">, </w:t>
      </w:r>
      <w:hyperlink r:id="rId263" w:history="1">
        <w:r w:rsidR="007B5EA1" w:rsidRPr="007B5EA1">
          <w:rPr>
            <w:color w:val="000000"/>
            <w:sz w:val="27"/>
            <w:szCs w:val="27"/>
          </w:rPr>
          <w:t>Дальневосточный государственный медицинский университет</w:t>
        </w:r>
      </w:hyperlink>
      <w:r w:rsidR="007B5EA1" w:rsidRPr="007B5EA1">
        <w:rPr>
          <w:color w:val="000000"/>
          <w:sz w:val="27"/>
          <w:szCs w:val="27"/>
        </w:rPr>
        <w:t xml:space="preserve">, </w:t>
      </w:r>
      <w:hyperlink r:id="rId264" w:history="1">
        <w:r w:rsidR="007B5EA1" w:rsidRPr="007B5EA1">
          <w:rPr>
            <w:color w:val="000000"/>
            <w:sz w:val="27"/>
            <w:szCs w:val="27"/>
          </w:rPr>
          <w:t>Комсомольский-на-Амуре государственный университет</w:t>
        </w:r>
      </w:hyperlink>
      <w:r w:rsidR="007B5EA1" w:rsidRPr="007B5EA1">
        <w:rPr>
          <w:color w:val="000000"/>
          <w:sz w:val="27"/>
          <w:szCs w:val="27"/>
        </w:rPr>
        <w:t>)</w:t>
      </w:r>
      <w:r w:rsidR="00D661D5">
        <w:rPr>
          <w:color w:val="000000"/>
          <w:sz w:val="27"/>
          <w:szCs w:val="27"/>
        </w:rPr>
        <w:t xml:space="preserve">. </w:t>
      </w:r>
      <w:r w:rsidR="00D661D5">
        <w:rPr>
          <w:color w:val="000000"/>
          <w:sz w:val="27"/>
          <w:szCs w:val="27"/>
        </w:rPr>
        <w:br/>
        <w:t>Т</w:t>
      </w:r>
      <w:r w:rsidRPr="002D2DD2">
        <w:rPr>
          <w:color w:val="000000"/>
          <w:sz w:val="27"/>
          <w:szCs w:val="27"/>
        </w:rPr>
        <w:t xml:space="preserve">акже </w:t>
      </w:r>
      <w:r w:rsidRPr="007C74A8">
        <w:rPr>
          <w:color w:val="000000"/>
          <w:sz w:val="27"/>
          <w:szCs w:val="27"/>
        </w:rPr>
        <w:t>работает 5 научных организаций Российской академии наук, создан Хабаровский Федеральный исследовательский центр Дальневосточного отделения Российской академии наук</w:t>
      </w:r>
      <w:r w:rsidR="00D661D5">
        <w:rPr>
          <w:color w:val="000000"/>
          <w:sz w:val="27"/>
          <w:szCs w:val="27"/>
        </w:rPr>
        <w:t>.</w:t>
      </w:r>
    </w:p>
    <w:p w:rsidR="00F93A2C" w:rsidRPr="00F7345F" w:rsidRDefault="00F93A2C" w:rsidP="00F93A2C">
      <w:pPr>
        <w:ind w:firstLine="709"/>
        <w:jc w:val="both"/>
        <w:rPr>
          <w:sz w:val="27"/>
          <w:szCs w:val="27"/>
        </w:rPr>
      </w:pPr>
      <w:r w:rsidRPr="00396404">
        <w:rPr>
          <w:i/>
          <w:sz w:val="27"/>
          <w:szCs w:val="27"/>
        </w:rPr>
        <w:t xml:space="preserve">Для участия в Государственной программе на территории </w:t>
      </w:r>
      <w:r>
        <w:rPr>
          <w:i/>
          <w:sz w:val="27"/>
          <w:szCs w:val="27"/>
        </w:rPr>
        <w:t>Хабаровского</w:t>
      </w:r>
      <w:r w:rsidRPr="00396404">
        <w:rPr>
          <w:i/>
          <w:sz w:val="27"/>
          <w:szCs w:val="27"/>
        </w:rPr>
        <w:t xml:space="preserve"> края региональной программой переселения установлены к пр</w:t>
      </w:r>
      <w:r w:rsidR="00015326">
        <w:rPr>
          <w:i/>
          <w:sz w:val="27"/>
          <w:szCs w:val="27"/>
        </w:rPr>
        <w:t>етендентам следующие требования:</w:t>
      </w:r>
    </w:p>
    <w:p w:rsidR="00015326" w:rsidRPr="00015326" w:rsidRDefault="00015326" w:rsidP="00015326">
      <w:pPr>
        <w:ind w:firstLine="709"/>
        <w:jc w:val="both"/>
        <w:rPr>
          <w:color w:val="000000"/>
          <w:sz w:val="27"/>
          <w:szCs w:val="27"/>
        </w:rPr>
      </w:pPr>
      <w:r w:rsidRPr="00015326">
        <w:rPr>
          <w:color w:val="000000"/>
          <w:sz w:val="27"/>
          <w:szCs w:val="27"/>
        </w:rPr>
        <w:t>1)</w:t>
      </w:r>
      <w:r>
        <w:rPr>
          <w:color w:val="000000"/>
          <w:sz w:val="27"/>
          <w:szCs w:val="27"/>
        </w:rPr>
        <w:t> </w:t>
      </w:r>
      <w:r w:rsidRPr="00015326">
        <w:rPr>
          <w:color w:val="000000"/>
          <w:sz w:val="27"/>
          <w:szCs w:val="27"/>
        </w:rPr>
        <w:t>соотечественники, постоянно проживающие за рубежом, должны соответствовать следующим требованиям:</w:t>
      </w:r>
    </w:p>
    <w:p w:rsidR="00015326" w:rsidRPr="00015326" w:rsidRDefault="00015326" w:rsidP="00015326">
      <w:pPr>
        <w:ind w:firstLine="709"/>
        <w:jc w:val="both"/>
        <w:rPr>
          <w:color w:val="000000"/>
          <w:sz w:val="27"/>
          <w:szCs w:val="27"/>
        </w:rPr>
      </w:pPr>
      <w:r w:rsidRPr="00015326">
        <w:rPr>
          <w:color w:val="000000"/>
          <w:sz w:val="27"/>
          <w:szCs w:val="27"/>
        </w:rPr>
        <w:t>- наличие документально подтвержденного профессионального образования;</w:t>
      </w:r>
    </w:p>
    <w:p w:rsidR="00015326" w:rsidRPr="00015326" w:rsidRDefault="00015326" w:rsidP="00015326">
      <w:pPr>
        <w:ind w:firstLine="709"/>
        <w:jc w:val="both"/>
        <w:rPr>
          <w:color w:val="000000"/>
          <w:sz w:val="27"/>
          <w:szCs w:val="27"/>
        </w:rPr>
      </w:pPr>
      <w:r w:rsidRPr="00015326">
        <w:rPr>
          <w:color w:val="000000"/>
          <w:sz w:val="27"/>
          <w:szCs w:val="27"/>
        </w:rPr>
        <w:t xml:space="preserve">- наличие документально подтвержденного стажа работы по заявленным профессии, специальности или направлению подготовки продолжительностью </w:t>
      </w:r>
      <w:r>
        <w:rPr>
          <w:color w:val="000000"/>
          <w:sz w:val="27"/>
          <w:szCs w:val="27"/>
        </w:rPr>
        <w:br/>
      </w:r>
      <w:r w:rsidRPr="00015326">
        <w:rPr>
          <w:color w:val="000000"/>
          <w:sz w:val="27"/>
          <w:szCs w:val="27"/>
        </w:rPr>
        <w:t>не менее одного года на дату подачи заявления об участии в Государственной программе;</w:t>
      </w:r>
    </w:p>
    <w:p w:rsidR="00015326" w:rsidRPr="00015326" w:rsidRDefault="00015326" w:rsidP="00015326">
      <w:pPr>
        <w:ind w:firstLine="709"/>
        <w:jc w:val="both"/>
        <w:rPr>
          <w:color w:val="000000"/>
          <w:sz w:val="27"/>
          <w:szCs w:val="27"/>
        </w:rPr>
      </w:pPr>
      <w:r w:rsidRPr="00015326">
        <w:rPr>
          <w:color w:val="000000"/>
          <w:sz w:val="27"/>
          <w:szCs w:val="27"/>
        </w:rPr>
        <w:t>- наличие документально подтвержденного согласия работодателя о приеме на работу соотечественников, которые самостоятельно выбирают интересующую их вакансию;</w:t>
      </w:r>
    </w:p>
    <w:p w:rsidR="00015326" w:rsidRPr="00015326" w:rsidRDefault="00015326" w:rsidP="00015326">
      <w:pPr>
        <w:ind w:firstLine="709"/>
        <w:jc w:val="both"/>
        <w:rPr>
          <w:color w:val="000000"/>
          <w:sz w:val="27"/>
          <w:szCs w:val="27"/>
        </w:rPr>
      </w:pPr>
      <w:r w:rsidRPr="00015326">
        <w:rPr>
          <w:color w:val="000000"/>
          <w:sz w:val="27"/>
          <w:szCs w:val="27"/>
        </w:rPr>
        <w:t>2)</w:t>
      </w:r>
      <w:r>
        <w:rPr>
          <w:color w:val="000000"/>
          <w:sz w:val="27"/>
          <w:szCs w:val="27"/>
        </w:rPr>
        <w:t> </w:t>
      </w:r>
      <w:r w:rsidRPr="00015326">
        <w:rPr>
          <w:color w:val="000000"/>
          <w:sz w:val="27"/>
          <w:szCs w:val="27"/>
        </w:rPr>
        <w:t>соотечественники, постоянно или временно проживающие на законном основании на территории Российской Федерации, должны соответствовать одному из следующих требований:</w:t>
      </w:r>
    </w:p>
    <w:p w:rsidR="00015326" w:rsidRPr="00015326" w:rsidRDefault="00015326" w:rsidP="00015326">
      <w:pPr>
        <w:ind w:firstLine="709"/>
        <w:jc w:val="both"/>
        <w:rPr>
          <w:color w:val="000000"/>
          <w:sz w:val="27"/>
          <w:szCs w:val="27"/>
        </w:rPr>
      </w:pPr>
      <w:r w:rsidRPr="00015326">
        <w:rPr>
          <w:color w:val="000000"/>
          <w:sz w:val="27"/>
          <w:szCs w:val="27"/>
        </w:rPr>
        <w:t xml:space="preserve">- наличие документально подтвержденных профессионального образования </w:t>
      </w:r>
      <w:r>
        <w:rPr>
          <w:color w:val="000000"/>
          <w:sz w:val="27"/>
          <w:szCs w:val="27"/>
        </w:rPr>
        <w:br/>
      </w:r>
      <w:r w:rsidRPr="00015326">
        <w:rPr>
          <w:color w:val="000000"/>
          <w:sz w:val="27"/>
          <w:szCs w:val="27"/>
        </w:rPr>
        <w:t>и стажа работы по заявленным профессии, специальности или направлению подготовки продолжительностью не менее шести месяцев на дату подачи заявления об участии в Государственной программе;</w:t>
      </w:r>
    </w:p>
    <w:p w:rsidR="00F93A2C" w:rsidRPr="00015326" w:rsidRDefault="00015326" w:rsidP="00F93A2C">
      <w:pPr>
        <w:ind w:firstLine="709"/>
        <w:jc w:val="both"/>
        <w:rPr>
          <w:color w:val="000000"/>
          <w:sz w:val="27"/>
          <w:szCs w:val="27"/>
        </w:rPr>
      </w:pPr>
      <w:r w:rsidRPr="00015326">
        <w:rPr>
          <w:color w:val="000000"/>
          <w:sz w:val="27"/>
          <w:szCs w:val="27"/>
        </w:rPr>
        <w:t>-</w:t>
      </w:r>
      <w:r>
        <w:rPr>
          <w:color w:val="000000"/>
          <w:sz w:val="27"/>
          <w:szCs w:val="27"/>
        </w:rPr>
        <w:t> </w:t>
      </w:r>
      <w:r w:rsidRPr="00015326">
        <w:rPr>
          <w:color w:val="000000"/>
          <w:sz w:val="27"/>
          <w:szCs w:val="27"/>
        </w:rPr>
        <w:t xml:space="preserve">обучение в находящихся на территории края профессиональных образовательных организациях на втором и последующих курсах или </w:t>
      </w:r>
      <w:r w:rsidRPr="00015326">
        <w:rPr>
          <w:color w:val="000000"/>
          <w:sz w:val="27"/>
          <w:szCs w:val="27"/>
        </w:rPr>
        <w:lastRenderedPageBreak/>
        <w:t>образовательных организациях высшего образования на третьем и последующих курсах.</w:t>
      </w:r>
    </w:p>
    <w:p w:rsidR="00F93A2C" w:rsidRPr="00015326" w:rsidRDefault="00F93A2C" w:rsidP="00F93A2C">
      <w:pPr>
        <w:ind w:firstLine="709"/>
        <w:jc w:val="both"/>
        <w:rPr>
          <w:color w:val="000000"/>
          <w:sz w:val="27"/>
          <w:szCs w:val="27"/>
        </w:rPr>
      </w:pPr>
      <w:r w:rsidRPr="00015326">
        <w:rPr>
          <w:color w:val="000000"/>
          <w:sz w:val="27"/>
          <w:szCs w:val="27"/>
        </w:rPr>
        <w:t xml:space="preserve">Требования к профессиональному образованию и стажу работы </w:t>
      </w:r>
      <w:r w:rsidRPr="00015326">
        <w:rPr>
          <w:color w:val="000000"/>
          <w:sz w:val="27"/>
          <w:szCs w:val="27"/>
        </w:rPr>
        <w:br/>
        <w:t>не предъявляются к соотечественникам:</w:t>
      </w:r>
    </w:p>
    <w:p w:rsidR="00F93A2C" w:rsidRPr="00015326" w:rsidRDefault="00F93A2C" w:rsidP="00F93A2C">
      <w:pPr>
        <w:ind w:firstLine="709"/>
        <w:jc w:val="both"/>
        <w:rPr>
          <w:color w:val="000000"/>
          <w:sz w:val="27"/>
          <w:szCs w:val="27"/>
        </w:rPr>
      </w:pPr>
      <w:r w:rsidRPr="00015326">
        <w:rPr>
          <w:color w:val="000000"/>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F93A2C" w:rsidRPr="00F7345F" w:rsidRDefault="00F93A2C" w:rsidP="00F93A2C">
      <w:pPr>
        <w:ind w:firstLine="709"/>
        <w:jc w:val="both"/>
        <w:rPr>
          <w:sz w:val="27"/>
          <w:szCs w:val="27"/>
        </w:rPr>
      </w:pPr>
      <w:r w:rsidRPr="00015326">
        <w:rPr>
          <w:color w:val="000000"/>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w:t>
      </w:r>
      <w:r w:rsidRPr="00F7345F">
        <w:rPr>
          <w:sz w:val="27"/>
          <w:szCs w:val="27"/>
        </w:rPr>
        <w:t xml:space="preserve">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F93A2C" w:rsidRPr="00D477C7" w:rsidRDefault="00F93A2C" w:rsidP="00F93A2C">
      <w:pPr>
        <w:ind w:firstLine="709"/>
        <w:jc w:val="both"/>
        <w:rPr>
          <w:rStyle w:val="afd"/>
          <w:rFonts w:eastAsia="Arial"/>
          <w:b w:val="0"/>
          <w:spacing w:val="-2"/>
          <w:sz w:val="27"/>
          <w:szCs w:val="27"/>
        </w:rPr>
      </w:pPr>
      <w:r w:rsidRPr="00F7345F">
        <w:rPr>
          <w:sz w:val="27"/>
          <w:szCs w:val="27"/>
        </w:rPr>
        <w:t>постоянно проживающим</w:t>
      </w:r>
      <w:r w:rsidRPr="00F7345F">
        <w:rPr>
          <w:bCs/>
        </w:rPr>
        <w:t xml:space="preserve">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w:t>
      </w:r>
      <w:r w:rsidRPr="00D477C7">
        <w:rPr>
          <w:rStyle w:val="afd"/>
          <w:rFonts w:eastAsia="Arial"/>
          <w:b w:val="0"/>
          <w:spacing w:val="-2"/>
          <w:sz w:val="27"/>
          <w:szCs w:val="27"/>
        </w:rPr>
        <w:t xml:space="preserve"> заявление об участии </w:t>
      </w:r>
      <w:r w:rsidRPr="00D477C7">
        <w:rPr>
          <w:rStyle w:val="afd"/>
          <w:rFonts w:eastAsia="Arial"/>
          <w:b w:val="0"/>
          <w:spacing w:val="-2"/>
          <w:sz w:val="27"/>
          <w:szCs w:val="27"/>
        </w:rPr>
        <w:br/>
        <w:t xml:space="preserve">в Государственной программе в уполномоченный орган (во временную группу) </w:t>
      </w:r>
      <w:r w:rsidRPr="00D477C7">
        <w:rPr>
          <w:rStyle w:val="afd"/>
          <w:rFonts w:eastAsia="Arial"/>
          <w:b w:val="0"/>
          <w:spacing w:val="-2"/>
          <w:sz w:val="27"/>
          <w:szCs w:val="27"/>
        </w:rPr>
        <w:br/>
        <w:t xml:space="preserve">в государстве своего постоянного проживания (своего пребывания) или гражданской принадлежности. </w:t>
      </w:r>
    </w:p>
    <w:p w:rsidR="00F93A2C" w:rsidRDefault="00F93A2C" w:rsidP="00F93A2C">
      <w:pPr>
        <w:rPr>
          <w:sz w:val="27"/>
          <w:szCs w:val="27"/>
        </w:rPr>
      </w:pPr>
    </w:p>
    <w:p w:rsidR="00F93A2C" w:rsidRPr="005E2172" w:rsidRDefault="00F93A2C" w:rsidP="00F93A2C">
      <w:pPr>
        <w:rPr>
          <w:sz w:val="27"/>
          <w:szCs w:val="27"/>
        </w:rPr>
      </w:pPr>
      <w:r w:rsidRPr="005E2172">
        <w:rPr>
          <w:sz w:val="27"/>
          <w:szCs w:val="27"/>
        </w:rPr>
        <w:t xml:space="preserve">Алгоритм действий соотечественника </w:t>
      </w:r>
    </w:p>
    <w:p w:rsidR="00F93A2C" w:rsidRPr="005E2172" w:rsidRDefault="00F93A2C" w:rsidP="00F93A2C">
      <w:pPr>
        <w:rPr>
          <w:sz w:val="27"/>
          <w:szCs w:val="27"/>
        </w:rPr>
      </w:pPr>
      <w:r w:rsidRPr="005E2172">
        <w:rPr>
          <w:sz w:val="27"/>
          <w:szCs w:val="27"/>
        </w:rPr>
        <w:t xml:space="preserve">по прибытии на территорию </w:t>
      </w:r>
      <w:r w:rsidR="00015326">
        <w:rPr>
          <w:sz w:val="27"/>
          <w:szCs w:val="27"/>
        </w:rPr>
        <w:t>Хабаровского</w:t>
      </w:r>
      <w:r>
        <w:rPr>
          <w:sz w:val="27"/>
          <w:szCs w:val="27"/>
        </w:rPr>
        <w:t xml:space="preserve"> </w:t>
      </w:r>
      <w:r w:rsidRPr="006D4ACF">
        <w:rPr>
          <w:sz w:val="27"/>
          <w:szCs w:val="27"/>
        </w:rPr>
        <w:t>кра</w:t>
      </w:r>
      <w:r>
        <w:rPr>
          <w:sz w:val="27"/>
          <w:szCs w:val="27"/>
        </w:rPr>
        <w:t>я</w:t>
      </w:r>
    </w:p>
    <w:p w:rsidR="00F93A2C" w:rsidRDefault="00F93A2C" w:rsidP="00F93A2C"/>
    <w:tbl>
      <w:tblPr>
        <w:tblStyle w:val="aff9"/>
        <w:tblW w:w="0" w:type="auto"/>
        <w:tblLook w:val="04A0" w:firstRow="1" w:lastRow="0" w:firstColumn="1" w:lastColumn="0" w:noHBand="0" w:noVBand="1"/>
      </w:tblPr>
      <w:tblGrid>
        <w:gridCol w:w="2660"/>
        <w:gridCol w:w="567"/>
        <w:gridCol w:w="3118"/>
        <w:gridCol w:w="567"/>
        <w:gridCol w:w="2659"/>
      </w:tblGrid>
      <w:tr w:rsidR="00F93A2C" w:rsidRPr="0050773E" w:rsidTr="00015326">
        <w:trPr>
          <w:trHeight w:val="996"/>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A2C" w:rsidRPr="0050773E" w:rsidRDefault="00F93A2C" w:rsidP="000B7538">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015326">
              <w:rPr>
                <w:sz w:val="27"/>
                <w:szCs w:val="27"/>
              </w:rPr>
              <w:t>Хабаровского</w:t>
            </w:r>
            <w:r>
              <w:rPr>
                <w:sz w:val="27"/>
                <w:szCs w:val="27"/>
              </w:rPr>
              <w:t xml:space="preserve"> </w:t>
            </w:r>
            <w:r w:rsidRPr="0050773E">
              <w:rPr>
                <w:sz w:val="27"/>
                <w:szCs w:val="27"/>
              </w:rPr>
              <w:t>края</w:t>
            </w:r>
          </w:p>
          <w:p w:rsidR="00F93A2C" w:rsidRDefault="00F93A2C" w:rsidP="000B7538">
            <w:pPr>
              <w:pStyle w:val="af0"/>
              <w:spacing w:before="0" w:beforeAutospacing="0" w:after="0" w:afterAutospacing="0" w:line="180" w:lineRule="atLeast"/>
              <w:ind w:firstLine="540"/>
              <w:jc w:val="both"/>
            </w:pPr>
          </w:p>
          <w:p w:rsidR="00F93A2C" w:rsidRDefault="00F93A2C" w:rsidP="000B7538">
            <w:pPr>
              <w:pStyle w:val="af0"/>
              <w:spacing w:before="0" w:beforeAutospacing="0" w:after="0" w:afterAutospacing="0"/>
              <w:ind w:firstLine="29"/>
              <w:jc w:val="center"/>
            </w:pPr>
            <w:r>
              <w:t>Прибытие на территорию переселения муниципального образования</w:t>
            </w:r>
          </w:p>
          <w:p w:rsidR="00F93A2C" w:rsidRPr="00FC18FB" w:rsidRDefault="00015326" w:rsidP="00015326">
            <w:pPr>
              <w:pStyle w:val="af0"/>
              <w:spacing w:before="0" w:beforeAutospacing="0" w:after="0" w:afterAutospacing="0"/>
              <w:ind w:firstLine="539"/>
              <w:jc w:val="center"/>
            </w:pPr>
            <w:r>
              <w:t xml:space="preserve">жилищное обустройство </w:t>
            </w:r>
            <w:r>
              <w:br/>
              <w:t xml:space="preserve">(центр временного размещения, </w:t>
            </w:r>
            <w:r>
              <w:br/>
              <w:t xml:space="preserve">служебное жилье, </w:t>
            </w:r>
            <w:r>
              <w:br/>
              <w:t>самостоятельно выбранный вариант обустройства)</w:t>
            </w:r>
          </w:p>
        </w:tc>
      </w:tr>
      <w:tr w:rsidR="00F93A2C" w:rsidTr="000B7538">
        <w:tc>
          <w:tcPr>
            <w:tcW w:w="9571" w:type="dxa"/>
            <w:gridSpan w:val="5"/>
            <w:tcBorders>
              <w:top w:val="single" w:sz="4" w:space="0" w:color="auto"/>
              <w:left w:val="nil"/>
              <w:bottom w:val="single" w:sz="4" w:space="0" w:color="auto"/>
              <w:right w:val="nil"/>
            </w:tcBorders>
          </w:tcPr>
          <w:p w:rsidR="00F93A2C" w:rsidRDefault="00F93A2C" w:rsidP="000B7538">
            <w:r w:rsidRPr="00E2691B">
              <w:rPr>
                <w:sz w:val="48"/>
              </w:rPr>
              <w:sym w:font="Symbol" w:char="F0AF"/>
            </w:r>
          </w:p>
        </w:tc>
      </w:tr>
      <w:tr w:rsidR="00F93A2C" w:rsidTr="00015326">
        <w:trPr>
          <w:trHeight w:val="2060"/>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A2C" w:rsidRPr="0050773E" w:rsidRDefault="00F93A2C" w:rsidP="000B7538">
            <w:pPr>
              <w:rPr>
                <w:sz w:val="27"/>
                <w:szCs w:val="27"/>
              </w:rPr>
            </w:pPr>
            <w:r w:rsidRPr="0050773E">
              <w:rPr>
                <w:sz w:val="27"/>
                <w:szCs w:val="27"/>
              </w:rPr>
              <w:t>Постановка на миграционный учет участника</w:t>
            </w:r>
          </w:p>
          <w:p w:rsidR="00F93A2C" w:rsidRPr="0050773E" w:rsidRDefault="00F93A2C" w:rsidP="000B7538">
            <w:pPr>
              <w:rPr>
                <w:sz w:val="27"/>
                <w:szCs w:val="27"/>
              </w:rPr>
            </w:pPr>
            <w:r w:rsidRPr="0050773E">
              <w:rPr>
                <w:sz w:val="27"/>
                <w:szCs w:val="27"/>
              </w:rPr>
              <w:t>Государственной программы и членов его семьи</w:t>
            </w:r>
          </w:p>
          <w:p w:rsidR="00F93A2C" w:rsidRDefault="00F93A2C" w:rsidP="000B7538">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F93A2C" w:rsidTr="000B7538">
        <w:trPr>
          <w:trHeight w:val="341"/>
        </w:trPr>
        <w:tc>
          <w:tcPr>
            <w:tcW w:w="2660" w:type="dxa"/>
            <w:tcBorders>
              <w:top w:val="single" w:sz="4" w:space="0" w:color="auto"/>
              <w:left w:val="nil"/>
              <w:bottom w:val="nil"/>
              <w:right w:val="nil"/>
            </w:tcBorders>
            <w:vAlign w:val="center"/>
          </w:tcPr>
          <w:p w:rsidR="00F93A2C" w:rsidRDefault="00F93A2C" w:rsidP="000B7538">
            <w:r w:rsidRPr="00E2691B">
              <w:rPr>
                <w:sz w:val="48"/>
              </w:rPr>
              <w:sym w:font="Symbol" w:char="F0AF"/>
            </w:r>
          </w:p>
        </w:tc>
        <w:tc>
          <w:tcPr>
            <w:tcW w:w="567" w:type="dxa"/>
            <w:tcBorders>
              <w:top w:val="nil"/>
              <w:left w:val="nil"/>
              <w:bottom w:val="nil"/>
              <w:right w:val="nil"/>
            </w:tcBorders>
            <w:vAlign w:val="center"/>
          </w:tcPr>
          <w:p w:rsidR="00F93A2C" w:rsidRDefault="00F93A2C" w:rsidP="000B7538"/>
        </w:tc>
        <w:tc>
          <w:tcPr>
            <w:tcW w:w="3118" w:type="dxa"/>
            <w:tcBorders>
              <w:top w:val="nil"/>
              <w:left w:val="nil"/>
              <w:bottom w:val="nil"/>
              <w:right w:val="nil"/>
            </w:tcBorders>
            <w:vAlign w:val="center"/>
          </w:tcPr>
          <w:p w:rsidR="00F93A2C" w:rsidRDefault="00F93A2C" w:rsidP="000B7538">
            <w:r w:rsidRPr="00E2691B">
              <w:rPr>
                <w:sz w:val="48"/>
              </w:rPr>
              <w:sym w:font="Symbol" w:char="F0AF"/>
            </w:r>
          </w:p>
        </w:tc>
        <w:tc>
          <w:tcPr>
            <w:tcW w:w="567" w:type="dxa"/>
            <w:tcBorders>
              <w:top w:val="nil"/>
              <w:left w:val="nil"/>
              <w:bottom w:val="nil"/>
              <w:right w:val="nil"/>
            </w:tcBorders>
            <w:vAlign w:val="center"/>
          </w:tcPr>
          <w:p w:rsidR="00F93A2C" w:rsidRDefault="00F93A2C" w:rsidP="000B7538"/>
        </w:tc>
        <w:tc>
          <w:tcPr>
            <w:tcW w:w="2659" w:type="dxa"/>
            <w:tcBorders>
              <w:top w:val="nil"/>
              <w:left w:val="nil"/>
              <w:bottom w:val="nil"/>
              <w:right w:val="nil"/>
            </w:tcBorders>
            <w:vAlign w:val="center"/>
          </w:tcPr>
          <w:p w:rsidR="00F93A2C" w:rsidRDefault="00F93A2C" w:rsidP="000B7538">
            <w:r w:rsidRPr="00E2691B">
              <w:rPr>
                <w:sz w:val="48"/>
              </w:rPr>
              <w:sym w:font="Symbol" w:char="F0AF"/>
            </w:r>
          </w:p>
        </w:tc>
      </w:tr>
      <w:tr w:rsidR="00F93A2C" w:rsidTr="00015326">
        <w:trPr>
          <w:trHeight w:val="2085"/>
        </w:trPr>
        <w:tc>
          <w:tcPr>
            <w:tcW w:w="2660" w:type="dxa"/>
            <w:tcBorders>
              <w:top w:val="single" w:sz="4" w:space="0" w:color="auto"/>
              <w:left w:val="single" w:sz="4" w:space="0" w:color="auto"/>
              <w:bottom w:val="single" w:sz="4" w:space="0" w:color="auto"/>
              <w:right w:val="single" w:sz="4" w:space="0" w:color="auto"/>
            </w:tcBorders>
            <w:vAlign w:val="center"/>
          </w:tcPr>
          <w:p w:rsidR="00F93A2C" w:rsidRPr="0050773E" w:rsidRDefault="00F93A2C" w:rsidP="000B7538">
            <w:pPr>
              <w:rPr>
                <w:sz w:val="27"/>
                <w:szCs w:val="27"/>
              </w:rPr>
            </w:pPr>
            <w:r w:rsidRPr="0050773E">
              <w:rPr>
                <w:sz w:val="27"/>
                <w:szCs w:val="27"/>
              </w:rPr>
              <w:lastRenderedPageBreak/>
              <w:t>Территориальный орган МВД России</w:t>
            </w:r>
          </w:p>
        </w:tc>
        <w:tc>
          <w:tcPr>
            <w:tcW w:w="567" w:type="dxa"/>
            <w:tcBorders>
              <w:top w:val="nil"/>
              <w:left w:val="single" w:sz="4" w:space="0" w:color="auto"/>
              <w:bottom w:val="nil"/>
              <w:right w:val="single" w:sz="4" w:space="0" w:color="auto"/>
            </w:tcBorders>
            <w:vAlign w:val="center"/>
          </w:tcPr>
          <w:p w:rsidR="00F93A2C" w:rsidRPr="0050773E" w:rsidRDefault="00F93A2C" w:rsidP="000B753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93A2C" w:rsidRPr="0050773E" w:rsidRDefault="00F93A2C" w:rsidP="000B7538">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93A2C" w:rsidRPr="0050773E" w:rsidRDefault="00F93A2C" w:rsidP="000B753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93A2C" w:rsidRPr="0050773E" w:rsidRDefault="00F93A2C" w:rsidP="000B7538">
            <w:pPr>
              <w:rPr>
                <w:sz w:val="27"/>
                <w:szCs w:val="27"/>
              </w:rPr>
            </w:pPr>
            <w:r w:rsidRPr="0050773E">
              <w:rPr>
                <w:sz w:val="27"/>
                <w:szCs w:val="27"/>
              </w:rPr>
              <w:t xml:space="preserve">Отделение филиала ФГУП </w:t>
            </w:r>
            <w:r w:rsidRPr="0050773E">
              <w:rPr>
                <w:sz w:val="27"/>
                <w:szCs w:val="27"/>
              </w:rPr>
              <w:br/>
              <w:t>«Почта России»</w:t>
            </w:r>
          </w:p>
        </w:tc>
      </w:tr>
      <w:tr w:rsidR="00F93A2C" w:rsidTr="000B7538">
        <w:trPr>
          <w:trHeight w:val="403"/>
        </w:trPr>
        <w:tc>
          <w:tcPr>
            <w:tcW w:w="2660" w:type="dxa"/>
            <w:tcBorders>
              <w:top w:val="single" w:sz="4" w:space="0" w:color="auto"/>
              <w:left w:val="nil"/>
              <w:bottom w:val="nil"/>
              <w:right w:val="nil"/>
            </w:tcBorders>
            <w:vAlign w:val="center"/>
          </w:tcPr>
          <w:p w:rsidR="00F93A2C" w:rsidRPr="00707CDA" w:rsidRDefault="00F93A2C"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F93A2C" w:rsidRPr="00707CDA" w:rsidRDefault="00F93A2C" w:rsidP="000B7538">
            <w:pPr>
              <w:rPr>
                <w:sz w:val="48"/>
                <w:szCs w:val="48"/>
              </w:rPr>
            </w:pPr>
          </w:p>
        </w:tc>
        <w:tc>
          <w:tcPr>
            <w:tcW w:w="3118" w:type="dxa"/>
            <w:tcBorders>
              <w:top w:val="single" w:sz="4" w:space="0" w:color="auto"/>
              <w:left w:val="nil"/>
              <w:bottom w:val="nil"/>
              <w:right w:val="nil"/>
            </w:tcBorders>
            <w:vAlign w:val="center"/>
          </w:tcPr>
          <w:p w:rsidR="00F93A2C" w:rsidRPr="00707CDA" w:rsidRDefault="00F93A2C"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F93A2C" w:rsidRPr="00707CDA" w:rsidRDefault="00F93A2C" w:rsidP="000B7538">
            <w:pPr>
              <w:rPr>
                <w:sz w:val="48"/>
                <w:szCs w:val="48"/>
              </w:rPr>
            </w:pPr>
          </w:p>
        </w:tc>
        <w:tc>
          <w:tcPr>
            <w:tcW w:w="2659" w:type="dxa"/>
            <w:tcBorders>
              <w:top w:val="single" w:sz="4" w:space="0" w:color="auto"/>
              <w:left w:val="nil"/>
              <w:bottom w:val="nil"/>
              <w:right w:val="nil"/>
            </w:tcBorders>
            <w:vAlign w:val="center"/>
          </w:tcPr>
          <w:p w:rsidR="00F93A2C" w:rsidRPr="00707CDA" w:rsidRDefault="00F93A2C" w:rsidP="000B7538">
            <w:pPr>
              <w:rPr>
                <w:sz w:val="48"/>
                <w:szCs w:val="48"/>
              </w:rPr>
            </w:pPr>
            <w:r w:rsidRPr="00707CDA">
              <w:rPr>
                <w:sz w:val="48"/>
                <w:szCs w:val="48"/>
              </w:rPr>
              <w:sym w:font="Symbol" w:char="F0AF"/>
            </w:r>
          </w:p>
        </w:tc>
      </w:tr>
      <w:tr w:rsidR="00F93A2C" w:rsidTr="000B7538">
        <w:trPr>
          <w:trHeight w:val="7730"/>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A2C" w:rsidRPr="0050773E" w:rsidRDefault="00F93A2C" w:rsidP="000B7538">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015326">
              <w:rPr>
                <w:sz w:val="27"/>
                <w:szCs w:val="27"/>
              </w:rPr>
              <w:t xml:space="preserve">Хабаровскому </w:t>
            </w:r>
            <w:r w:rsidRPr="0050773E">
              <w:rPr>
                <w:sz w:val="27"/>
                <w:szCs w:val="27"/>
              </w:rPr>
              <w:t>краю</w:t>
            </w:r>
          </w:p>
          <w:p w:rsidR="00F93A2C" w:rsidRPr="0050773E" w:rsidRDefault="00F93A2C" w:rsidP="000B7538">
            <w:pPr>
              <w:rPr>
                <w:sz w:val="27"/>
                <w:szCs w:val="27"/>
              </w:rPr>
            </w:pPr>
          </w:p>
          <w:p w:rsidR="00F93A2C" w:rsidRPr="00015326" w:rsidRDefault="00015326" w:rsidP="000B7538">
            <w:pPr>
              <w:rPr>
                <w:sz w:val="24"/>
                <w:szCs w:val="24"/>
              </w:rPr>
            </w:pPr>
            <w:r w:rsidRPr="00015326">
              <w:rPr>
                <w:sz w:val="24"/>
                <w:szCs w:val="24"/>
              </w:rPr>
              <w:t>680042, г. Хабаровск, ул. Воронежская, д. 77</w:t>
            </w:r>
          </w:p>
          <w:p w:rsidR="00F93A2C" w:rsidRPr="0050773E" w:rsidRDefault="00F93A2C" w:rsidP="000B7538">
            <w:pPr>
              <w:rPr>
                <w:sz w:val="27"/>
                <w:szCs w:val="27"/>
              </w:rPr>
            </w:pPr>
          </w:p>
          <w:p w:rsidR="00F93A2C" w:rsidRPr="0050773E" w:rsidRDefault="00F93A2C" w:rsidP="000B7538">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F93A2C" w:rsidRPr="0050773E" w:rsidRDefault="00F93A2C" w:rsidP="000B7538">
            <w:pPr>
              <w:rPr>
                <w:sz w:val="27"/>
                <w:szCs w:val="27"/>
              </w:rPr>
            </w:pPr>
          </w:p>
          <w:p w:rsidR="00F93A2C" w:rsidRPr="0050773E" w:rsidRDefault="00F93A2C" w:rsidP="000B7538">
            <w:pPr>
              <w:rPr>
                <w:sz w:val="27"/>
                <w:szCs w:val="27"/>
              </w:rPr>
            </w:pPr>
            <w:r w:rsidRPr="0050773E">
              <w:rPr>
                <w:sz w:val="27"/>
                <w:szCs w:val="27"/>
              </w:rPr>
              <w:t xml:space="preserve">консультация по вопросам определения правового статуса на территории РФ, </w:t>
            </w:r>
          </w:p>
          <w:p w:rsidR="00F93A2C" w:rsidRPr="0050773E" w:rsidRDefault="00F93A2C" w:rsidP="000B7538">
            <w:pPr>
              <w:rPr>
                <w:sz w:val="27"/>
                <w:szCs w:val="27"/>
              </w:rPr>
            </w:pPr>
          </w:p>
          <w:p w:rsidR="00F93A2C" w:rsidRPr="0050773E" w:rsidRDefault="00F93A2C" w:rsidP="000B7538">
            <w:pPr>
              <w:rPr>
                <w:sz w:val="27"/>
                <w:szCs w:val="27"/>
              </w:rPr>
            </w:pPr>
            <w:r w:rsidRPr="0050773E">
              <w:rPr>
                <w:sz w:val="27"/>
                <w:szCs w:val="27"/>
              </w:rPr>
              <w:t xml:space="preserve">оформление разрешения на временное проживание/вида на жительство </w:t>
            </w:r>
          </w:p>
          <w:p w:rsidR="00F93A2C" w:rsidRPr="0050773E" w:rsidRDefault="00F93A2C" w:rsidP="000B7538">
            <w:pPr>
              <w:rPr>
                <w:sz w:val="27"/>
                <w:szCs w:val="27"/>
              </w:rPr>
            </w:pPr>
          </w:p>
          <w:p w:rsidR="00F93A2C" w:rsidRPr="0050773E" w:rsidRDefault="00F93A2C" w:rsidP="000B7538">
            <w:pPr>
              <w:rPr>
                <w:sz w:val="27"/>
                <w:szCs w:val="27"/>
              </w:rPr>
            </w:pPr>
            <w:r w:rsidRPr="0050773E">
              <w:rPr>
                <w:sz w:val="27"/>
                <w:szCs w:val="27"/>
              </w:rPr>
              <w:t>обращение с заявлением о приобретении гражданства Российской Федерации</w:t>
            </w:r>
          </w:p>
          <w:p w:rsidR="00F93A2C" w:rsidRPr="0050773E" w:rsidRDefault="00F93A2C" w:rsidP="000B7538">
            <w:pPr>
              <w:rPr>
                <w:sz w:val="27"/>
                <w:szCs w:val="27"/>
              </w:rPr>
            </w:pPr>
          </w:p>
          <w:p w:rsidR="00F93A2C" w:rsidRPr="0050773E" w:rsidRDefault="00F93A2C" w:rsidP="000B7538">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F93A2C" w:rsidRPr="0050773E" w:rsidRDefault="00F93A2C" w:rsidP="000B7538">
            <w:pPr>
              <w:rPr>
                <w:sz w:val="27"/>
                <w:szCs w:val="27"/>
              </w:rPr>
            </w:pPr>
          </w:p>
          <w:p w:rsidR="00F93A2C" w:rsidRDefault="00F93A2C" w:rsidP="000B7538">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F93A2C" w:rsidRPr="0050773E" w:rsidRDefault="00F93A2C" w:rsidP="000B7538">
            <w:pPr>
              <w:rPr>
                <w:sz w:val="27"/>
                <w:szCs w:val="27"/>
              </w:rPr>
            </w:pPr>
            <w:r w:rsidRPr="0050773E">
              <w:rPr>
                <w:sz w:val="27"/>
                <w:szCs w:val="27"/>
              </w:rPr>
              <w:t>получение мер государственной поддержки</w:t>
            </w:r>
          </w:p>
          <w:p w:rsidR="00F93A2C" w:rsidRPr="0050773E" w:rsidRDefault="00F93A2C" w:rsidP="000B7538">
            <w:pPr>
              <w:rPr>
                <w:sz w:val="27"/>
                <w:szCs w:val="27"/>
              </w:rPr>
            </w:pPr>
          </w:p>
          <w:p w:rsidR="00F93A2C" w:rsidRPr="0050773E" w:rsidRDefault="00F93A2C" w:rsidP="000B7538">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93A2C" w:rsidTr="000B7538">
        <w:tc>
          <w:tcPr>
            <w:tcW w:w="9571" w:type="dxa"/>
            <w:gridSpan w:val="5"/>
            <w:tcBorders>
              <w:top w:val="single" w:sz="4" w:space="0" w:color="auto"/>
              <w:left w:val="nil"/>
              <w:bottom w:val="single" w:sz="4" w:space="0" w:color="auto"/>
              <w:right w:val="nil"/>
            </w:tcBorders>
            <w:vAlign w:val="center"/>
          </w:tcPr>
          <w:p w:rsidR="00F93A2C" w:rsidRDefault="00F93A2C" w:rsidP="000B7538">
            <w:r w:rsidRPr="00E2691B">
              <w:rPr>
                <w:sz w:val="48"/>
              </w:rPr>
              <w:sym w:font="Symbol" w:char="F0AF"/>
            </w:r>
          </w:p>
        </w:tc>
      </w:tr>
      <w:tr w:rsidR="00F93A2C" w:rsidTr="000B7538">
        <w:trPr>
          <w:trHeight w:val="5905"/>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A2C" w:rsidRPr="00A7380A" w:rsidRDefault="00015326" w:rsidP="00015326">
            <w:pPr>
              <w:rPr>
                <w:rStyle w:val="FontStyle14"/>
                <w:sz w:val="27"/>
                <w:szCs w:val="27"/>
              </w:rPr>
            </w:pPr>
            <w:r w:rsidRPr="00015326">
              <w:rPr>
                <w:sz w:val="27"/>
                <w:szCs w:val="27"/>
              </w:rPr>
              <w:lastRenderedPageBreak/>
              <w:t xml:space="preserve">Комитет по труду и занятости населения </w:t>
            </w:r>
            <w:r>
              <w:rPr>
                <w:sz w:val="27"/>
                <w:szCs w:val="27"/>
              </w:rPr>
              <w:t>Правительства Хабаровского</w:t>
            </w:r>
            <w:r w:rsidR="00F93A2C">
              <w:rPr>
                <w:sz w:val="27"/>
                <w:szCs w:val="27"/>
              </w:rPr>
              <w:t xml:space="preserve"> </w:t>
            </w:r>
            <w:r w:rsidR="00F93A2C" w:rsidRPr="00A7380A">
              <w:rPr>
                <w:sz w:val="27"/>
                <w:szCs w:val="27"/>
              </w:rPr>
              <w:t>края</w:t>
            </w:r>
          </w:p>
          <w:p w:rsidR="00F93A2C" w:rsidRPr="00A7380A" w:rsidRDefault="00F93A2C" w:rsidP="000B7538">
            <w:pPr>
              <w:pStyle w:val="af0"/>
              <w:spacing w:before="0" w:beforeAutospacing="0" w:after="0" w:afterAutospacing="0" w:line="180" w:lineRule="atLeast"/>
              <w:jc w:val="center"/>
              <w:rPr>
                <w:sz w:val="27"/>
                <w:szCs w:val="27"/>
              </w:rPr>
            </w:pPr>
          </w:p>
          <w:p w:rsidR="00F93A2C" w:rsidRPr="00015326" w:rsidRDefault="00015326" w:rsidP="000B7538">
            <w:pPr>
              <w:pStyle w:val="af0"/>
              <w:spacing w:before="0" w:beforeAutospacing="0" w:after="0" w:afterAutospacing="0" w:line="180" w:lineRule="atLeast"/>
              <w:jc w:val="center"/>
            </w:pPr>
            <w:r w:rsidRPr="00015326">
              <w:t>680021 г. Хабаровск, пер. Станционный, д. 21</w:t>
            </w:r>
          </w:p>
          <w:p w:rsidR="00F93A2C" w:rsidRPr="00A7380A" w:rsidRDefault="00F93A2C" w:rsidP="000B7538">
            <w:pPr>
              <w:pStyle w:val="af0"/>
              <w:spacing w:before="0" w:beforeAutospacing="0" w:after="0" w:afterAutospacing="0" w:line="180" w:lineRule="atLeast"/>
              <w:ind w:firstLine="540"/>
              <w:jc w:val="center"/>
              <w:rPr>
                <w:sz w:val="27"/>
                <w:szCs w:val="27"/>
              </w:rPr>
            </w:pPr>
          </w:p>
          <w:p w:rsidR="00F93A2C" w:rsidRPr="00A7380A" w:rsidRDefault="00F93A2C" w:rsidP="000B7538">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F93A2C" w:rsidRPr="00A7380A" w:rsidRDefault="00F93A2C" w:rsidP="000B753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F93A2C" w:rsidRPr="00A7380A" w:rsidRDefault="00F93A2C" w:rsidP="000B7538">
            <w:pPr>
              <w:rPr>
                <w:sz w:val="27"/>
                <w:szCs w:val="27"/>
              </w:rPr>
            </w:pPr>
          </w:p>
          <w:p w:rsidR="00F93A2C" w:rsidRPr="00A7380A" w:rsidRDefault="00F93A2C" w:rsidP="000B7538">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F93A2C" w:rsidRDefault="00F93A2C" w:rsidP="000B7538">
            <w:pPr>
              <w:rPr>
                <w:rStyle w:val="FontStyle14"/>
                <w:sz w:val="27"/>
                <w:szCs w:val="27"/>
              </w:rPr>
            </w:pPr>
          </w:p>
          <w:p w:rsidR="00F93A2C" w:rsidRPr="00A7380A" w:rsidRDefault="00F93A2C" w:rsidP="000B7538">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F93A2C" w:rsidRPr="00A7380A" w:rsidRDefault="00F93A2C" w:rsidP="000B7538">
            <w:pPr>
              <w:pStyle w:val="af0"/>
              <w:spacing w:before="0" w:beforeAutospacing="0" w:after="0" w:afterAutospacing="0" w:line="180" w:lineRule="atLeast"/>
              <w:jc w:val="center"/>
              <w:rPr>
                <w:rStyle w:val="FontStyle14"/>
                <w:sz w:val="27"/>
                <w:szCs w:val="27"/>
              </w:rPr>
            </w:pPr>
          </w:p>
          <w:p w:rsidR="00F93A2C" w:rsidRPr="00A7380A" w:rsidRDefault="00F93A2C" w:rsidP="000B7538">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F93A2C" w:rsidRPr="00A7380A" w:rsidRDefault="00F93A2C" w:rsidP="000B7538">
            <w:pPr>
              <w:pStyle w:val="af0"/>
              <w:spacing w:before="0" w:beforeAutospacing="0" w:after="0" w:afterAutospacing="0" w:line="180" w:lineRule="atLeast"/>
              <w:jc w:val="center"/>
              <w:rPr>
                <w:rStyle w:val="FontStyle14"/>
                <w:sz w:val="27"/>
                <w:szCs w:val="27"/>
              </w:rPr>
            </w:pPr>
          </w:p>
          <w:p w:rsidR="00F93A2C" w:rsidRPr="00F26B4D" w:rsidRDefault="00F93A2C" w:rsidP="000B7538">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F61FAC" w:rsidRPr="005047FD" w:rsidRDefault="00F61FAC" w:rsidP="00F61FAC">
      <w:pPr>
        <w:pStyle w:val="af0"/>
        <w:spacing w:before="0" w:beforeAutospacing="0" w:after="0" w:afterAutospacing="0"/>
        <w:ind w:firstLine="709"/>
        <w:jc w:val="both"/>
        <w:rPr>
          <w:b/>
          <w:i/>
          <w:color w:val="000000"/>
          <w:sz w:val="27"/>
          <w:szCs w:val="27"/>
        </w:rPr>
      </w:pPr>
      <w:r w:rsidRPr="005047FD">
        <w:rPr>
          <w:b/>
          <w:i/>
          <w:color w:val="000000"/>
          <w:sz w:val="27"/>
          <w:szCs w:val="27"/>
        </w:rPr>
        <w:t xml:space="preserve">Комитет по труду и занятости населения Правительства </w:t>
      </w:r>
    </w:p>
    <w:p w:rsidR="00F61FAC" w:rsidRPr="005047FD" w:rsidRDefault="00F61FAC" w:rsidP="00F61FAC">
      <w:pPr>
        <w:pStyle w:val="af0"/>
        <w:spacing w:before="0" w:beforeAutospacing="0" w:after="0" w:afterAutospacing="0"/>
        <w:ind w:firstLine="709"/>
        <w:jc w:val="both"/>
        <w:rPr>
          <w:b/>
          <w:i/>
          <w:color w:val="000000"/>
          <w:sz w:val="27"/>
          <w:szCs w:val="27"/>
        </w:rPr>
      </w:pPr>
      <w:r w:rsidRPr="005047FD">
        <w:rPr>
          <w:b/>
          <w:i/>
          <w:color w:val="000000"/>
          <w:sz w:val="27"/>
          <w:szCs w:val="27"/>
        </w:rPr>
        <w:t>Хабаровского края</w:t>
      </w:r>
    </w:p>
    <w:p w:rsidR="00F61FAC" w:rsidRPr="00DE489E" w:rsidRDefault="00F61FAC" w:rsidP="00F61FAC">
      <w:pPr>
        <w:pStyle w:val="af0"/>
        <w:spacing w:before="0" w:beforeAutospacing="0" w:after="0" w:afterAutospacing="0"/>
        <w:ind w:firstLine="709"/>
        <w:rPr>
          <w:i/>
          <w:sz w:val="27"/>
          <w:szCs w:val="27"/>
        </w:rPr>
      </w:pPr>
      <w:r w:rsidRPr="00DE489E">
        <w:rPr>
          <w:i/>
          <w:sz w:val="27"/>
          <w:szCs w:val="27"/>
        </w:rPr>
        <w:t>Адрес: 680021 г. Хабаровск, пер. Станционный, д. 21</w:t>
      </w:r>
    </w:p>
    <w:p w:rsidR="00F61FAC" w:rsidRDefault="00F61FAC" w:rsidP="00F61FAC">
      <w:pPr>
        <w:pStyle w:val="af0"/>
        <w:spacing w:before="0" w:beforeAutospacing="0" w:after="0" w:afterAutospacing="0"/>
        <w:ind w:firstLine="709"/>
        <w:rPr>
          <w:i/>
          <w:sz w:val="27"/>
          <w:szCs w:val="27"/>
        </w:rPr>
      </w:pPr>
      <w:r w:rsidRPr="00DE489E">
        <w:rPr>
          <w:i/>
          <w:sz w:val="27"/>
          <w:szCs w:val="27"/>
        </w:rPr>
        <w:t>Тел./факс: 8 (4212) 73-87-5</w:t>
      </w:r>
      <w:r w:rsidR="00BA0D3B">
        <w:rPr>
          <w:i/>
          <w:sz w:val="27"/>
          <w:szCs w:val="27"/>
        </w:rPr>
        <w:t>2</w:t>
      </w:r>
      <w:r w:rsidR="00CE259C">
        <w:rPr>
          <w:i/>
          <w:sz w:val="27"/>
          <w:szCs w:val="27"/>
        </w:rPr>
        <w:t xml:space="preserve">, </w:t>
      </w:r>
      <w:r w:rsidR="00CE259C" w:rsidRPr="00CE259C">
        <w:rPr>
          <w:i/>
          <w:sz w:val="27"/>
          <w:szCs w:val="27"/>
        </w:rPr>
        <w:t>8-924-109-28-73</w:t>
      </w:r>
    </w:p>
    <w:p w:rsidR="00BA0D3B" w:rsidRPr="00DE489E" w:rsidRDefault="007053BB" w:rsidP="00F61FAC">
      <w:pPr>
        <w:pStyle w:val="af0"/>
        <w:spacing w:before="0" w:beforeAutospacing="0" w:after="0" w:afterAutospacing="0"/>
        <w:ind w:firstLine="709"/>
        <w:rPr>
          <w:i/>
          <w:sz w:val="27"/>
          <w:szCs w:val="27"/>
        </w:rPr>
      </w:pPr>
      <w:r>
        <w:rPr>
          <w:i/>
          <w:sz w:val="27"/>
          <w:szCs w:val="27"/>
        </w:rPr>
        <w:t>А</w:t>
      </w:r>
      <w:r w:rsidR="00BA0D3B" w:rsidRPr="00BA0D3B">
        <w:rPr>
          <w:i/>
          <w:sz w:val="27"/>
          <w:szCs w:val="27"/>
        </w:rPr>
        <w:t>дрес Интерактивного портала</w:t>
      </w:r>
      <w:r>
        <w:rPr>
          <w:i/>
          <w:sz w:val="27"/>
          <w:szCs w:val="27"/>
        </w:rPr>
        <w:t>:</w:t>
      </w:r>
      <w:r w:rsidR="00BA0D3B" w:rsidRPr="00BA0D3B">
        <w:rPr>
          <w:i/>
          <w:sz w:val="27"/>
          <w:szCs w:val="27"/>
        </w:rPr>
        <w:t xml:space="preserve"> https://sz27.ru</w:t>
      </w:r>
    </w:p>
    <w:p w:rsidR="00F61FAC" w:rsidRPr="00DE489E" w:rsidRDefault="00F61FAC" w:rsidP="00F61FAC">
      <w:pPr>
        <w:pStyle w:val="af0"/>
        <w:spacing w:before="0" w:beforeAutospacing="0" w:after="0" w:afterAutospacing="0"/>
        <w:ind w:firstLine="709"/>
        <w:rPr>
          <w:i/>
          <w:sz w:val="27"/>
          <w:szCs w:val="27"/>
        </w:rPr>
      </w:pPr>
      <w:r w:rsidRPr="00DE489E">
        <w:rPr>
          <w:i/>
          <w:sz w:val="27"/>
          <w:szCs w:val="27"/>
        </w:rPr>
        <w:t xml:space="preserve">Адрес электронной почты: </w:t>
      </w:r>
      <w:hyperlink r:id="rId265" w:history="1">
        <w:r w:rsidRPr="00DE489E">
          <w:rPr>
            <w:rStyle w:val="ab"/>
            <w:rFonts w:eastAsia="Calibri"/>
            <w:i/>
            <w:color w:val="auto"/>
            <w:sz w:val="27"/>
            <w:szCs w:val="27"/>
            <w:u w:val="none"/>
            <w:lang w:val="en-US"/>
          </w:rPr>
          <w:t>trudzan</w:t>
        </w:r>
        <w:r w:rsidRPr="00DE489E">
          <w:rPr>
            <w:rStyle w:val="ab"/>
            <w:rFonts w:eastAsia="Calibri"/>
            <w:i/>
            <w:color w:val="auto"/>
            <w:sz w:val="27"/>
            <w:szCs w:val="27"/>
            <w:u w:val="none"/>
          </w:rPr>
          <w:t>@</w:t>
        </w:r>
        <w:r w:rsidRPr="00DE489E">
          <w:rPr>
            <w:rStyle w:val="ab"/>
            <w:rFonts w:eastAsia="Calibri"/>
            <w:i/>
            <w:color w:val="auto"/>
            <w:sz w:val="27"/>
            <w:szCs w:val="27"/>
            <w:u w:val="none"/>
            <w:lang w:val="en-US"/>
          </w:rPr>
          <w:t>adm</w:t>
        </w:r>
        <w:r w:rsidRPr="00DE489E">
          <w:rPr>
            <w:rStyle w:val="ab"/>
            <w:rFonts w:eastAsia="Calibri"/>
            <w:i/>
            <w:color w:val="auto"/>
            <w:sz w:val="27"/>
            <w:szCs w:val="27"/>
            <w:u w:val="none"/>
          </w:rPr>
          <w:t>.</w:t>
        </w:r>
        <w:r w:rsidRPr="00DE489E">
          <w:rPr>
            <w:rStyle w:val="ab"/>
            <w:rFonts w:eastAsia="Calibri"/>
            <w:i/>
            <w:color w:val="auto"/>
            <w:sz w:val="27"/>
            <w:szCs w:val="27"/>
            <w:u w:val="none"/>
            <w:lang w:val="en-US"/>
          </w:rPr>
          <w:t>khv</w:t>
        </w:r>
        <w:r w:rsidRPr="00DE489E">
          <w:rPr>
            <w:rStyle w:val="ab"/>
            <w:rFonts w:eastAsia="Calibri"/>
            <w:i/>
            <w:color w:val="auto"/>
            <w:sz w:val="27"/>
            <w:szCs w:val="27"/>
            <w:u w:val="none"/>
          </w:rPr>
          <w:t>.</w:t>
        </w:r>
        <w:r w:rsidRPr="00DE489E">
          <w:rPr>
            <w:rStyle w:val="ab"/>
            <w:rFonts w:eastAsia="Calibri"/>
            <w:i/>
            <w:color w:val="auto"/>
            <w:sz w:val="27"/>
            <w:szCs w:val="27"/>
            <w:u w:val="none"/>
            <w:lang w:val="en-US"/>
          </w:rPr>
          <w:t>ru</w:t>
        </w:r>
      </w:hyperlink>
    </w:p>
    <w:p w:rsidR="00BA6448" w:rsidRDefault="00F61FAC" w:rsidP="00F61FAC">
      <w:pPr>
        <w:pStyle w:val="af0"/>
        <w:spacing w:before="0" w:beforeAutospacing="0" w:after="0" w:afterAutospacing="0"/>
        <w:ind w:firstLine="709"/>
        <w:rPr>
          <w:b/>
          <w:i/>
          <w:color w:val="000000"/>
          <w:sz w:val="27"/>
          <w:szCs w:val="27"/>
        </w:rPr>
      </w:pPr>
      <w:r w:rsidRPr="005047FD">
        <w:rPr>
          <w:b/>
          <w:i/>
          <w:color w:val="000000"/>
          <w:sz w:val="27"/>
          <w:szCs w:val="27"/>
        </w:rPr>
        <w:t xml:space="preserve">Управление по вопросам миграции </w:t>
      </w:r>
    </w:p>
    <w:p w:rsidR="00F61FAC" w:rsidRPr="005047FD" w:rsidRDefault="00F61FAC" w:rsidP="00F61FAC">
      <w:pPr>
        <w:pStyle w:val="af0"/>
        <w:spacing w:before="0" w:beforeAutospacing="0" w:after="0" w:afterAutospacing="0"/>
        <w:ind w:firstLine="709"/>
        <w:rPr>
          <w:b/>
          <w:i/>
          <w:color w:val="000000"/>
          <w:sz w:val="27"/>
          <w:szCs w:val="27"/>
        </w:rPr>
      </w:pPr>
      <w:r w:rsidRPr="005047FD">
        <w:rPr>
          <w:b/>
          <w:i/>
          <w:color w:val="000000"/>
          <w:sz w:val="27"/>
          <w:szCs w:val="27"/>
        </w:rPr>
        <w:t>УМВД России по Хабаровскому краю</w:t>
      </w:r>
    </w:p>
    <w:p w:rsidR="00F61FAC" w:rsidRPr="00DE489E" w:rsidRDefault="00F61FAC" w:rsidP="00F61FAC">
      <w:pPr>
        <w:ind w:firstLine="708"/>
        <w:jc w:val="both"/>
        <w:rPr>
          <w:i/>
          <w:sz w:val="27"/>
          <w:szCs w:val="27"/>
        </w:rPr>
      </w:pPr>
      <w:r w:rsidRPr="00DE489E">
        <w:rPr>
          <w:i/>
          <w:sz w:val="27"/>
          <w:szCs w:val="27"/>
        </w:rPr>
        <w:t>Адрес: 6800</w:t>
      </w:r>
      <w:r w:rsidR="00517660">
        <w:rPr>
          <w:i/>
          <w:sz w:val="27"/>
          <w:szCs w:val="27"/>
        </w:rPr>
        <w:t>42</w:t>
      </w:r>
      <w:r w:rsidRPr="00DE489E">
        <w:rPr>
          <w:i/>
          <w:sz w:val="27"/>
          <w:szCs w:val="27"/>
        </w:rPr>
        <w:t xml:space="preserve">, г. Хабаровск, </w:t>
      </w:r>
      <w:r w:rsidR="00F001CE" w:rsidRPr="00F001CE">
        <w:rPr>
          <w:i/>
          <w:sz w:val="27"/>
          <w:szCs w:val="27"/>
        </w:rPr>
        <w:t xml:space="preserve">ул. </w:t>
      </w:r>
      <w:r w:rsidR="00517660">
        <w:rPr>
          <w:i/>
          <w:sz w:val="27"/>
          <w:szCs w:val="27"/>
        </w:rPr>
        <w:t>Воронежская</w:t>
      </w:r>
      <w:r w:rsidR="00F001CE" w:rsidRPr="00F001CE">
        <w:rPr>
          <w:i/>
          <w:sz w:val="27"/>
          <w:szCs w:val="27"/>
        </w:rPr>
        <w:t xml:space="preserve">, д. </w:t>
      </w:r>
      <w:r w:rsidR="00517660">
        <w:rPr>
          <w:i/>
          <w:sz w:val="27"/>
          <w:szCs w:val="27"/>
        </w:rPr>
        <w:t>77</w:t>
      </w:r>
    </w:p>
    <w:p w:rsidR="00F61FAC" w:rsidRPr="00DE489E" w:rsidRDefault="00F61FAC" w:rsidP="00F61FAC">
      <w:pPr>
        <w:ind w:firstLine="708"/>
        <w:jc w:val="both"/>
        <w:rPr>
          <w:i/>
          <w:sz w:val="27"/>
          <w:szCs w:val="27"/>
        </w:rPr>
      </w:pPr>
      <w:r w:rsidRPr="00DE489E">
        <w:rPr>
          <w:i/>
          <w:sz w:val="27"/>
          <w:szCs w:val="27"/>
        </w:rPr>
        <w:t>Тел.: 8</w:t>
      </w:r>
      <w:r w:rsidR="00F001CE">
        <w:rPr>
          <w:i/>
          <w:sz w:val="27"/>
          <w:szCs w:val="27"/>
        </w:rPr>
        <w:t xml:space="preserve"> (4212) 39-49-82</w:t>
      </w:r>
    </w:p>
    <w:p w:rsidR="00F61FAC" w:rsidRPr="00DE489E" w:rsidRDefault="00F61FAC" w:rsidP="00F61FAC">
      <w:pPr>
        <w:ind w:firstLine="708"/>
        <w:jc w:val="both"/>
        <w:rPr>
          <w:i/>
          <w:sz w:val="27"/>
          <w:szCs w:val="27"/>
        </w:rPr>
      </w:pPr>
      <w:r w:rsidRPr="00DE489E">
        <w:rPr>
          <w:i/>
          <w:sz w:val="27"/>
          <w:szCs w:val="27"/>
        </w:rPr>
        <w:t xml:space="preserve">Официальный Интернет-сайт: </w:t>
      </w:r>
      <w:hyperlink w:tgtFrame="_blank" w:history="1">
        <w:r w:rsidRPr="00DE489E">
          <w:rPr>
            <w:i/>
            <w:sz w:val="27"/>
            <w:szCs w:val="27"/>
          </w:rPr>
          <w:t>https://27.мвд.рф</w:t>
        </w:r>
      </w:hyperlink>
    </w:p>
    <w:p w:rsidR="00F61FAC" w:rsidRDefault="00F61FAC" w:rsidP="00F61FAC">
      <w:pPr>
        <w:ind w:firstLine="708"/>
        <w:jc w:val="both"/>
        <w:rPr>
          <w:i/>
          <w:sz w:val="27"/>
          <w:szCs w:val="27"/>
        </w:rPr>
      </w:pPr>
      <w:r w:rsidRPr="00DE489E">
        <w:rPr>
          <w:i/>
          <w:sz w:val="27"/>
          <w:szCs w:val="27"/>
        </w:rPr>
        <w:t xml:space="preserve">Адрес электронной почты: </w:t>
      </w:r>
      <w:hyperlink r:id="rId266" w:history="1">
        <w:r w:rsidR="00714847" w:rsidRPr="00714847">
          <w:rPr>
            <w:i/>
            <w:sz w:val="27"/>
            <w:szCs w:val="27"/>
          </w:rPr>
          <w:t>mvd27@mvd.ru</w:t>
        </w:r>
      </w:hyperlink>
    </w:p>
    <w:p w:rsidR="00714847" w:rsidRDefault="00714847" w:rsidP="00F61FAC">
      <w:pPr>
        <w:ind w:firstLine="708"/>
        <w:jc w:val="both"/>
        <w:rPr>
          <w:sz w:val="27"/>
          <w:szCs w:val="27"/>
        </w:rPr>
      </w:pPr>
    </w:p>
    <w:p w:rsidR="00F03FC6" w:rsidRPr="00714847" w:rsidRDefault="00F03FC6" w:rsidP="00F61FAC">
      <w:pPr>
        <w:ind w:firstLine="708"/>
        <w:jc w:val="both"/>
        <w:rPr>
          <w:sz w:val="27"/>
          <w:szCs w:val="27"/>
        </w:rPr>
      </w:pPr>
    </w:p>
    <w:p w:rsidR="00F61FAC" w:rsidRPr="000E426C" w:rsidRDefault="00F61FAC" w:rsidP="00F61FAC">
      <w:pPr>
        <w:pStyle w:val="25"/>
      </w:pPr>
      <w:r w:rsidRPr="000E426C">
        <w:t>АМУРСКАЯ ОБЛАСТЬ</w:t>
      </w:r>
    </w:p>
    <w:p w:rsidR="00F61FAC" w:rsidRPr="00DB7215" w:rsidRDefault="00F61FAC" w:rsidP="00F61FAC">
      <w:pPr>
        <w:rPr>
          <w:i/>
          <w:iCs/>
          <w:sz w:val="27"/>
          <w:szCs w:val="27"/>
        </w:rPr>
      </w:pPr>
      <w:r w:rsidRPr="00DB7215">
        <w:rPr>
          <w:i/>
          <w:iCs/>
          <w:sz w:val="27"/>
          <w:szCs w:val="27"/>
        </w:rPr>
        <w:t xml:space="preserve">(региональная программа переселения согласована </w:t>
      </w:r>
    </w:p>
    <w:p w:rsidR="00F61FAC" w:rsidRPr="00DB7215" w:rsidRDefault="00F61FAC" w:rsidP="00F61FAC">
      <w:pPr>
        <w:rPr>
          <w:i/>
          <w:iCs/>
          <w:sz w:val="27"/>
          <w:szCs w:val="27"/>
        </w:rPr>
      </w:pPr>
      <w:r w:rsidRPr="00DB7215">
        <w:rPr>
          <w:i/>
          <w:iCs/>
          <w:sz w:val="27"/>
          <w:szCs w:val="27"/>
        </w:rPr>
        <w:t xml:space="preserve">распоряжением Правительства Российской Федерации </w:t>
      </w:r>
    </w:p>
    <w:p w:rsidR="00F61FAC" w:rsidRPr="00DB7215" w:rsidRDefault="00F61FAC" w:rsidP="00F61FAC">
      <w:pPr>
        <w:rPr>
          <w:sz w:val="27"/>
          <w:szCs w:val="27"/>
        </w:rPr>
      </w:pPr>
      <w:r>
        <w:rPr>
          <w:i/>
          <w:iCs/>
          <w:sz w:val="27"/>
          <w:szCs w:val="27"/>
        </w:rPr>
        <w:t>от 1</w:t>
      </w:r>
      <w:r w:rsidR="00F03FC6">
        <w:rPr>
          <w:i/>
          <w:iCs/>
          <w:sz w:val="27"/>
          <w:szCs w:val="27"/>
        </w:rPr>
        <w:t>3</w:t>
      </w:r>
      <w:r>
        <w:rPr>
          <w:i/>
          <w:iCs/>
          <w:sz w:val="27"/>
          <w:szCs w:val="27"/>
        </w:rPr>
        <w:t xml:space="preserve"> </w:t>
      </w:r>
      <w:r w:rsidR="00F03FC6">
        <w:rPr>
          <w:i/>
          <w:iCs/>
          <w:sz w:val="27"/>
          <w:szCs w:val="27"/>
        </w:rPr>
        <w:t>февраля</w:t>
      </w:r>
      <w:r>
        <w:rPr>
          <w:i/>
          <w:iCs/>
          <w:sz w:val="27"/>
          <w:szCs w:val="27"/>
        </w:rPr>
        <w:t xml:space="preserve"> 20</w:t>
      </w:r>
      <w:r w:rsidR="00F03FC6">
        <w:rPr>
          <w:i/>
          <w:iCs/>
          <w:sz w:val="27"/>
          <w:szCs w:val="27"/>
        </w:rPr>
        <w:t>24</w:t>
      </w:r>
      <w:r>
        <w:rPr>
          <w:i/>
          <w:iCs/>
          <w:sz w:val="27"/>
          <w:szCs w:val="27"/>
        </w:rPr>
        <w:t xml:space="preserve"> г. № </w:t>
      </w:r>
      <w:r w:rsidR="00F03FC6">
        <w:rPr>
          <w:i/>
          <w:iCs/>
          <w:sz w:val="27"/>
          <w:szCs w:val="27"/>
        </w:rPr>
        <w:t>319</w:t>
      </w:r>
      <w:r w:rsidRPr="00DB7215">
        <w:rPr>
          <w:i/>
          <w:iCs/>
          <w:sz w:val="27"/>
          <w:szCs w:val="27"/>
        </w:rPr>
        <w:t>-р</w:t>
      </w:r>
      <w:r w:rsidRPr="00DB7215">
        <w:rPr>
          <w:sz w:val="27"/>
          <w:szCs w:val="27"/>
        </w:rPr>
        <w:t>)</w:t>
      </w:r>
    </w:p>
    <w:p w:rsidR="00F61FAC" w:rsidRPr="00DB7215" w:rsidRDefault="00F61FAC" w:rsidP="00F61FAC">
      <w:pPr>
        <w:rPr>
          <w:i/>
          <w:iCs/>
          <w:sz w:val="27"/>
          <w:szCs w:val="27"/>
        </w:rPr>
      </w:pPr>
    </w:p>
    <w:p w:rsidR="00F61FAC" w:rsidRPr="00DB7215" w:rsidRDefault="00F61FAC" w:rsidP="00F61FAC">
      <w:pPr>
        <w:ind w:firstLine="709"/>
        <w:jc w:val="both"/>
        <w:rPr>
          <w:b/>
          <w:bCs/>
          <w:sz w:val="27"/>
          <w:szCs w:val="27"/>
        </w:rPr>
      </w:pPr>
      <w:r w:rsidRPr="00DB7215">
        <w:rPr>
          <w:b/>
          <w:bCs/>
          <w:sz w:val="27"/>
          <w:szCs w:val="27"/>
        </w:rPr>
        <w:t>Краткая информация о территории вселения</w:t>
      </w:r>
    </w:p>
    <w:p w:rsidR="00F61FAC" w:rsidRPr="00DB7215" w:rsidRDefault="00F61FAC" w:rsidP="00F61FAC">
      <w:pPr>
        <w:ind w:firstLine="709"/>
        <w:jc w:val="both"/>
        <w:rPr>
          <w:b/>
          <w:i/>
          <w:iCs/>
          <w:sz w:val="27"/>
          <w:szCs w:val="27"/>
        </w:rPr>
      </w:pPr>
      <w:r w:rsidRPr="00DB7215">
        <w:rPr>
          <w:b/>
          <w:i/>
          <w:iCs/>
          <w:sz w:val="27"/>
          <w:szCs w:val="27"/>
        </w:rPr>
        <w:t>Амурская область отнесена к территориям приоритетного заселения.</w:t>
      </w:r>
    </w:p>
    <w:p w:rsidR="00F61FAC" w:rsidRDefault="00F61FAC" w:rsidP="00F61FAC">
      <w:pPr>
        <w:widowControl/>
        <w:autoSpaceDE/>
        <w:autoSpaceDN/>
        <w:adjustRightInd/>
        <w:ind w:firstLine="709"/>
        <w:jc w:val="both"/>
        <w:rPr>
          <w:sz w:val="27"/>
          <w:szCs w:val="27"/>
        </w:rPr>
      </w:pPr>
      <w:r>
        <w:rPr>
          <w:sz w:val="27"/>
          <w:szCs w:val="27"/>
        </w:rPr>
        <w:t xml:space="preserve">Территорией вселения </w:t>
      </w:r>
      <w:r w:rsidRPr="00DF76D3">
        <w:rPr>
          <w:sz w:val="27"/>
          <w:szCs w:val="27"/>
        </w:rPr>
        <w:t>являются все городские округа и муниципальные районы области.</w:t>
      </w:r>
    </w:p>
    <w:p w:rsidR="00F61FAC" w:rsidRPr="00DB7215" w:rsidRDefault="00F61FAC" w:rsidP="00F61FAC">
      <w:pPr>
        <w:widowControl/>
        <w:autoSpaceDE/>
        <w:autoSpaceDN/>
        <w:adjustRightInd/>
        <w:ind w:firstLine="709"/>
        <w:jc w:val="both"/>
        <w:rPr>
          <w:sz w:val="27"/>
          <w:szCs w:val="27"/>
        </w:rPr>
      </w:pPr>
      <w:r w:rsidRPr="00DB7215">
        <w:rPr>
          <w:sz w:val="27"/>
          <w:szCs w:val="27"/>
        </w:rPr>
        <w:t xml:space="preserve">Амурская </w:t>
      </w:r>
      <w:r w:rsidRPr="00DF76D3">
        <w:rPr>
          <w:sz w:val="27"/>
          <w:szCs w:val="27"/>
        </w:rPr>
        <w:t>область располагается на юго – востоке Российской Федерации и</w:t>
      </w:r>
      <w:r>
        <w:rPr>
          <w:sz w:val="27"/>
          <w:szCs w:val="27"/>
        </w:rPr>
        <w:t> </w:t>
      </w:r>
      <w:r w:rsidRPr="00DF76D3">
        <w:rPr>
          <w:sz w:val="27"/>
          <w:szCs w:val="27"/>
        </w:rPr>
        <w:t>входит в состав Дальневосточного федерального округа.</w:t>
      </w:r>
      <w:r>
        <w:rPr>
          <w:sz w:val="27"/>
          <w:szCs w:val="27"/>
        </w:rPr>
        <w:t xml:space="preserve"> Э</w:t>
      </w:r>
      <w:r w:rsidRPr="00DB7215">
        <w:rPr>
          <w:sz w:val="27"/>
          <w:szCs w:val="27"/>
        </w:rPr>
        <w:t xml:space="preserve">то один из крупных субъектов Российской Федерации, занимающий пограничное положение </w:t>
      </w:r>
      <w:r w:rsidR="00B85206">
        <w:rPr>
          <w:sz w:val="27"/>
          <w:szCs w:val="27"/>
        </w:rPr>
        <w:br/>
      </w:r>
      <w:r w:rsidRPr="00DB7215">
        <w:rPr>
          <w:sz w:val="27"/>
          <w:szCs w:val="27"/>
        </w:rPr>
        <w:t>на большом протяжении с</w:t>
      </w:r>
      <w:r w:rsidR="00B85206">
        <w:rPr>
          <w:sz w:val="27"/>
          <w:szCs w:val="27"/>
        </w:rPr>
        <w:t xml:space="preserve"> </w:t>
      </w:r>
      <w:r w:rsidRPr="00DB7215">
        <w:rPr>
          <w:sz w:val="27"/>
          <w:szCs w:val="27"/>
        </w:rPr>
        <w:t xml:space="preserve">Китайской Народной Республикой. Протяженность </w:t>
      </w:r>
      <w:r w:rsidRPr="00DB7215">
        <w:rPr>
          <w:sz w:val="27"/>
          <w:szCs w:val="27"/>
        </w:rPr>
        <w:lastRenderedPageBreak/>
        <w:t>границы составляет почти 1</w:t>
      </w:r>
      <w:r>
        <w:rPr>
          <w:sz w:val="27"/>
          <w:szCs w:val="27"/>
        </w:rPr>
        <w:t> </w:t>
      </w:r>
      <w:r w:rsidRPr="00DB7215">
        <w:rPr>
          <w:sz w:val="27"/>
          <w:szCs w:val="27"/>
        </w:rPr>
        <w:t xml:space="preserve">250 км. </w:t>
      </w:r>
      <w:r w:rsidRPr="00DF76D3">
        <w:rPr>
          <w:sz w:val="27"/>
          <w:szCs w:val="27"/>
        </w:rPr>
        <w:t>На западе область граничит с Забайкальским краем, на севере</w:t>
      </w:r>
      <w:r>
        <w:rPr>
          <w:sz w:val="27"/>
          <w:szCs w:val="27"/>
        </w:rPr>
        <w:t xml:space="preserve"> – с Республикой Саха (Якутия),</w:t>
      </w:r>
      <w:r w:rsidRPr="00DF76D3">
        <w:rPr>
          <w:sz w:val="27"/>
          <w:szCs w:val="27"/>
        </w:rPr>
        <w:t xml:space="preserve"> на востоке – с Хабаровским краем и Еврейской автономной областью</w:t>
      </w:r>
      <w:r>
        <w:rPr>
          <w:sz w:val="27"/>
          <w:szCs w:val="27"/>
        </w:rPr>
        <w:t>, н</w:t>
      </w:r>
      <w:r w:rsidRPr="008C0EEC">
        <w:rPr>
          <w:sz w:val="27"/>
          <w:szCs w:val="27"/>
        </w:rPr>
        <w:t xml:space="preserve">а юге </w:t>
      </w:r>
      <w:r>
        <w:rPr>
          <w:sz w:val="27"/>
          <w:szCs w:val="27"/>
        </w:rPr>
        <w:t>–</w:t>
      </w:r>
      <w:r w:rsidRPr="008C0EEC">
        <w:rPr>
          <w:sz w:val="27"/>
          <w:szCs w:val="27"/>
        </w:rPr>
        <w:t xml:space="preserve"> с Китаем</w:t>
      </w:r>
      <w:r w:rsidRPr="00DF76D3">
        <w:rPr>
          <w:sz w:val="27"/>
          <w:szCs w:val="27"/>
        </w:rPr>
        <w:t>. Почти вся территория области расположена в бассейне реки Амур.</w:t>
      </w:r>
      <w:r w:rsidR="00BD09A7">
        <w:rPr>
          <w:sz w:val="27"/>
          <w:szCs w:val="27"/>
        </w:rPr>
        <w:t xml:space="preserve"> </w:t>
      </w:r>
      <w:r w:rsidR="00BD09A7" w:rsidRPr="00D37F80">
        <w:rPr>
          <w:sz w:val="27"/>
          <w:szCs w:val="27"/>
        </w:rPr>
        <w:t xml:space="preserve">Административный и культурный центр области – город Благовещенск, расположен на юге </w:t>
      </w:r>
      <w:r w:rsidR="00BD09A7">
        <w:rPr>
          <w:sz w:val="27"/>
          <w:szCs w:val="27"/>
        </w:rPr>
        <w:t>региона</w:t>
      </w:r>
      <w:r w:rsidR="00BD09A7" w:rsidRPr="00D37F80">
        <w:rPr>
          <w:sz w:val="27"/>
          <w:szCs w:val="27"/>
        </w:rPr>
        <w:t xml:space="preserve"> и является единственным областным центром Российской Федерации, расположенным непосредственно на государственной границе. Благовещенск и китайский город Хэйхэ разделяют лишь 800 метров реки Амур.</w:t>
      </w:r>
    </w:p>
    <w:p w:rsidR="00F61FAC" w:rsidRDefault="00F61FAC" w:rsidP="00F61FAC">
      <w:pPr>
        <w:tabs>
          <w:tab w:val="left" w:pos="748"/>
        </w:tabs>
        <w:ind w:firstLine="709"/>
        <w:jc w:val="both"/>
        <w:rPr>
          <w:sz w:val="27"/>
          <w:szCs w:val="27"/>
        </w:rPr>
      </w:pPr>
      <w:r w:rsidRPr="00DB7215">
        <w:rPr>
          <w:sz w:val="27"/>
          <w:szCs w:val="27"/>
        </w:rPr>
        <w:t xml:space="preserve">Амурская область расположена в умеренном тепловом поясе. Климат континентальный с муссонными чертами. Средняя температура воздуха колеблется с юга на север от </w:t>
      </w:r>
      <w:r w:rsidR="00552B60" w:rsidRPr="00DB7215">
        <w:rPr>
          <w:sz w:val="27"/>
          <w:szCs w:val="27"/>
        </w:rPr>
        <w:t>+17,6</w:t>
      </w:r>
      <w:r w:rsidR="00552B60">
        <w:rPr>
          <w:spacing w:val="-5"/>
          <w:sz w:val="27"/>
          <w:szCs w:val="27"/>
        </w:rPr>
        <w:t>°С</w:t>
      </w:r>
      <w:r w:rsidR="00552B60" w:rsidRPr="00DB7215">
        <w:rPr>
          <w:sz w:val="27"/>
          <w:szCs w:val="27"/>
        </w:rPr>
        <w:t xml:space="preserve"> </w:t>
      </w:r>
      <w:r w:rsidRPr="00DB7215">
        <w:rPr>
          <w:sz w:val="27"/>
          <w:szCs w:val="27"/>
        </w:rPr>
        <w:t xml:space="preserve">до </w:t>
      </w:r>
      <w:r w:rsidR="00552B60" w:rsidRPr="00DB7215">
        <w:rPr>
          <w:sz w:val="27"/>
          <w:szCs w:val="27"/>
        </w:rPr>
        <w:t>+20,7</w:t>
      </w:r>
      <w:r w:rsidR="00552B60">
        <w:rPr>
          <w:spacing w:val="-5"/>
          <w:sz w:val="27"/>
          <w:szCs w:val="27"/>
        </w:rPr>
        <w:t>°С</w:t>
      </w:r>
      <w:r w:rsidR="00552B60" w:rsidRPr="00DB7215">
        <w:rPr>
          <w:sz w:val="27"/>
          <w:szCs w:val="27"/>
        </w:rPr>
        <w:t xml:space="preserve"> </w:t>
      </w:r>
      <w:r w:rsidRPr="00DB7215">
        <w:rPr>
          <w:sz w:val="27"/>
          <w:szCs w:val="27"/>
        </w:rPr>
        <w:t>в июле и от -27,6</w:t>
      </w:r>
      <w:r>
        <w:rPr>
          <w:spacing w:val="-5"/>
          <w:sz w:val="27"/>
          <w:szCs w:val="27"/>
        </w:rPr>
        <w:t>°С</w:t>
      </w:r>
      <w:r w:rsidRPr="00DB7215">
        <w:rPr>
          <w:sz w:val="27"/>
          <w:szCs w:val="27"/>
        </w:rPr>
        <w:t xml:space="preserve"> до -32,8</w:t>
      </w:r>
      <w:r>
        <w:rPr>
          <w:spacing w:val="-5"/>
          <w:sz w:val="27"/>
          <w:szCs w:val="27"/>
        </w:rPr>
        <w:t>°С</w:t>
      </w:r>
      <w:r w:rsidRPr="00DB7215">
        <w:rPr>
          <w:sz w:val="27"/>
          <w:szCs w:val="27"/>
        </w:rPr>
        <w:br/>
        <w:t>в январе. Зима сухая и малоснежная.</w:t>
      </w:r>
    </w:p>
    <w:p w:rsidR="0075396F" w:rsidRDefault="0075396F" w:rsidP="00F61FAC">
      <w:pPr>
        <w:tabs>
          <w:tab w:val="left" w:pos="748"/>
        </w:tabs>
        <w:ind w:firstLine="709"/>
        <w:jc w:val="both"/>
        <w:rPr>
          <w:sz w:val="27"/>
          <w:szCs w:val="27"/>
        </w:rPr>
      </w:pPr>
      <w:r w:rsidRPr="0075396F">
        <w:rPr>
          <w:sz w:val="27"/>
          <w:szCs w:val="27"/>
        </w:rPr>
        <w:t>На территории области</w:t>
      </w:r>
      <w:r w:rsidR="00BD09A7">
        <w:rPr>
          <w:sz w:val="27"/>
          <w:szCs w:val="27"/>
        </w:rPr>
        <w:t xml:space="preserve"> можно выделить четыре природно-</w:t>
      </w:r>
      <w:r w:rsidRPr="0075396F">
        <w:rPr>
          <w:sz w:val="27"/>
          <w:szCs w:val="27"/>
        </w:rPr>
        <w:t xml:space="preserve">климатические зоны, различающиеся между собой </w:t>
      </w:r>
      <w:r>
        <w:rPr>
          <w:sz w:val="27"/>
          <w:szCs w:val="27"/>
        </w:rPr>
        <w:t xml:space="preserve">также </w:t>
      </w:r>
      <w:r w:rsidRPr="0075396F">
        <w:rPr>
          <w:sz w:val="27"/>
          <w:szCs w:val="27"/>
        </w:rPr>
        <w:t>по уровню социально</w:t>
      </w:r>
      <w:r>
        <w:rPr>
          <w:sz w:val="27"/>
          <w:szCs w:val="27"/>
        </w:rPr>
        <w:t>-</w:t>
      </w:r>
      <w:r w:rsidRPr="0075396F">
        <w:rPr>
          <w:sz w:val="27"/>
          <w:szCs w:val="27"/>
        </w:rPr>
        <w:t>экономическо</w:t>
      </w:r>
      <w:r w:rsidR="00BD09A7">
        <w:rPr>
          <w:sz w:val="27"/>
          <w:szCs w:val="27"/>
        </w:rPr>
        <w:t>го развития. В северной и горно-</w:t>
      </w:r>
      <w:r w:rsidRPr="0075396F">
        <w:rPr>
          <w:sz w:val="27"/>
          <w:szCs w:val="27"/>
        </w:rPr>
        <w:t xml:space="preserve">таежной зонах деятельность населения связана </w:t>
      </w:r>
      <w:r>
        <w:rPr>
          <w:sz w:val="27"/>
          <w:szCs w:val="27"/>
        </w:rPr>
        <w:br/>
      </w:r>
      <w:r w:rsidRPr="0075396F">
        <w:rPr>
          <w:sz w:val="27"/>
          <w:szCs w:val="27"/>
        </w:rPr>
        <w:t xml:space="preserve">с золотодобычей, лесозаготовками, охотой, обслуживанием железнодорожных путей и линий связи, строительством промышленных объектов и т.д. На территории </w:t>
      </w:r>
      <w:r w:rsidR="00CA7A58">
        <w:rPr>
          <w:sz w:val="27"/>
          <w:szCs w:val="27"/>
        </w:rPr>
        <w:t xml:space="preserve">региона </w:t>
      </w:r>
      <w:r w:rsidRPr="0075396F">
        <w:rPr>
          <w:sz w:val="27"/>
          <w:szCs w:val="27"/>
        </w:rPr>
        <w:t xml:space="preserve">проживают коренные малочисленные народы Севера, занимающиеся оленеводством и народными промыслами. </w:t>
      </w:r>
      <w:r w:rsidR="00E4534D">
        <w:rPr>
          <w:sz w:val="27"/>
          <w:szCs w:val="27"/>
        </w:rPr>
        <w:t>Наиболее густо заселены</w:t>
      </w:r>
      <w:r w:rsidRPr="0075396F">
        <w:rPr>
          <w:sz w:val="27"/>
          <w:szCs w:val="27"/>
        </w:rPr>
        <w:t xml:space="preserve"> центральн</w:t>
      </w:r>
      <w:r w:rsidR="00E4534D">
        <w:rPr>
          <w:sz w:val="27"/>
          <w:szCs w:val="27"/>
        </w:rPr>
        <w:t>ая</w:t>
      </w:r>
      <w:r w:rsidRPr="0075396F">
        <w:rPr>
          <w:sz w:val="27"/>
          <w:szCs w:val="27"/>
        </w:rPr>
        <w:t xml:space="preserve"> </w:t>
      </w:r>
      <w:r w:rsidR="00E4534D">
        <w:rPr>
          <w:sz w:val="27"/>
          <w:szCs w:val="27"/>
        </w:rPr>
        <w:br/>
      </w:r>
      <w:r w:rsidRPr="0075396F">
        <w:rPr>
          <w:sz w:val="27"/>
          <w:szCs w:val="27"/>
        </w:rPr>
        <w:t>и южн</w:t>
      </w:r>
      <w:r w:rsidR="00E4534D">
        <w:rPr>
          <w:sz w:val="27"/>
          <w:szCs w:val="27"/>
        </w:rPr>
        <w:t>ая зоны</w:t>
      </w:r>
      <w:r w:rsidRPr="0075396F">
        <w:rPr>
          <w:sz w:val="27"/>
          <w:szCs w:val="27"/>
        </w:rPr>
        <w:t>. Здесь развитие получила обрабатывающая промышленность, благоприятны условия для занятия сельскохозяйственным производством. В</w:t>
      </w:r>
      <w:r w:rsidR="00BD09A7">
        <w:rPr>
          <w:sz w:val="27"/>
          <w:szCs w:val="27"/>
        </w:rPr>
        <w:t> </w:t>
      </w:r>
      <w:r w:rsidR="00714847">
        <w:rPr>
          <w:sz w:val="27"/>
          <w:szCs w:val="27"/>
        </w:rPr>
        <w:t xml:space="preserve">Амурской </w:t>
      </w:r>
      <w:r w:rsidRPr="0075396F">
        <w:rPr>
          <w:sz w:val="27"/>
          <w:szCs w:val="27"/>
        </w:rPr>
        <w:t>области сосредоточено 58% посевных площадей, что дает 75% сои, 55% зерновых культур от валового производства Дальнего Востока. Также активно развивается животноводство.</w:t>
      </w:r>
    </w:p>
    <w:p w:rsidR="00156545" w:rsidRDefault="00156545" w:rsidP="00F61FAC">
      <w:pPr>
        <w:ind w:firstLine="709"/>
        <w:jc w:val="both"/>
        <w:rPr>
          <w:sz w:val="27"/>
          <w:szCs w:val="27"/>
        </w:rPr>
      </w:pPr>
      <w:r w:rsidRPr="00156545">
        <w:rPr>
          <w:sz w:val="27"/>
          <w:szCs w:val="27"/>
        </w:rPr>
        <w:t>Структурное положение и сложное многоэтапное геологическое развитие территории Приамурья обусловили уникальность е</w:t>
      </w:r>
      <w:r w:rsidR="004C774F">
        <w:rPr>
          <w:sz w:val="27"/>
          <w:szCs w:val="27"/>
        </w:rPr>
        <w:t>ё</w:t>
      </w:r>
      <w:r w:rsidRPr="00156545">
        <w:rPr>
          <w:sz w:val="27"/>
          <w:szCs w:val="27"/>
        </w:rPr>
        <w:t xml:space="preserve"> минерагении. Здесь разведаны месторождения и проявления россыпного и рудного золота, серебра, титана, молибдена, вольфрама, меди, олова, полиметаллов, сурьмы, бурого и каменного угля, цеолитов, каолина, цементного сырья, апатита, графита, талька, полудрагоценных, поделочных, облицовочных камней и других ископаемых.</w:t>
      </w:r>
    </w:p>
    <w:p w:rsidR="00F61FAC" w:rsidRDefault="00F61FAC" w:rsidP="00F61FAC">
      <w:pPr>
        <w:ind w:firstLine="709"/>
        <w:jc w:val="both"/>
        <w:rPr>
          <w:sz w:val="27"/>
          <w:szCs w:val="27"/>
        </w:rPr>
      </w:pPr>
      <w:r w:rsidRPr="00D37F80">
        <w:rPr>
          <w:sz w:val="27"/>
          <w:szCs w:val="27"/>
        </w:rPr>
        <w:t xml:space="preserve">В состав </w:t>
      </w:r>
      <w:r w:rsidR="00714847">
        <w:rPr>
          <w:sz w:val="27"/>
          <w:szCs w:val="27"/>
        </w:rPr>
        <w:t>региона</w:t>
      </w:r>
      <w:r w:rsidRPr="00D37F80">
        <w:rPr>
          <w:sz w:val="27"/>
          <w:szCs w:val="27"/>
        </w:rPr>
        <w:t xml:space="preserve"> входят 9 городских округов</w:t>
      </w:r>
      <w:r w:rsidR="001B3084">
        <w:rPr>
          <w:sz w:val="27"/>
          <w:szCs w:val="27"/>
        </w:rPr>
        <w:t>,</w:t>
      </w:r>
      <w:r w:rsidRPr="00D37F80">
        <w:rPr>
          <w:sz w:val="27"/>
          <w:szCs w:val="27"/>
        </w:rPr>
        <w:t xml:space="preserve"> </w:t>
      </w:r>
      <w:r w:rsidR="001B0BB8">
        <w:rPr>
          <w:sz w:val="27"/>
          <w:szCs w:val="27"/>
        </w:rPr>
        <w:t>7</w:t>
      </w:r>
      <w:r w:rsidR="001B3084" w:rsidRPr="001B3084">
        <w:rPr>
          <w:sz w:val="27"/>
          <w:szCs w:val="27"/>
        </w:rPr>
        <w:t xml:space="preserve"> муниципальных округов </w:t>
      </w:r>
      <w:r w:rsidR="001B3084">
        <w:rPr>
          <w:sz w:val="27"/>
          <w:szCs w:val="27"/>
        </w:rPr>
        <w:br/>
      </w:r>
      <w:r w:rsidR="001B3084" w:rsidRPr="001B3084">
        <w:rPr>
          <w:sz w:val="27"/>
          <w:szCs w:val="27"/>
        </w:rPr>
        <w:t>и 1</w:t>
      </w:r>
      <w:r w:rsidR="001B0BB8">
        <w:rPr>
          <w:sz w:val="27"/>
          <w:szCs w:val="27"/>
        </w:rPr>
        <w:t>3</w:t>
      </w:r>
      <w:r w:rsidR="001B3084" w:rsidRPr="001B3084">
        <w:rPr>
          <w:sz w:val="27"/>
          <w:szCs w:val="27"/>
        </w:rPr>
        <w:t xml:space="preserve"> муниципальных районов.</w:t>
      </w:r>
      <w:r w:rsidRPr="00D37F80">
        <w:rPr>
          <w:sz w:val="27"/>
          <w:szCs w:val="27"/>
        </w:rPr>
        <w:t xml:space="preserve"> Наиболее крупными городами являются: Белогорск, Свободный и Тында.</w:t>
      </w:r>
    </w:p>
    <w:p w:rsidR="001B3084" w:rsidRPr="001B3084" w:rsidRDefault="001B3084" w:rsidP="001B3084">
      <w:pPr>
        <w:pStyle w:val="Style3"/>
        <w:widowControl/>
        <w:spacing w:line="240" w:lineRule="auto"/>
        <w:ind w:firstLine="709"/>
        <w:rPr>
          <w:sz w:val="27"/>
          <w:szCs w:val="27"/>
        </w:rPr>
      </w:pPr>
      <w:r w:rsidRPr="001B3084">
        <w:rPr>
          <w:sz w:val="27"/>
          <w:szCs w:val="27"/>
        </w:rPr>
        <w:t>Численность населения области составля</w:t>
      </w:r>
      <w:r w:rsidR="00E4534D">
        <w:rPr>
          <w:sz w:val="27"/>
          <w:szCs w:val="27"/>
        </w:rPr>
        <w:t>ет</w:t>
      </w:r>
      <w:r w:rsidRPr="001B3084">
        <w:rPr>
          <w:sz w:val="27"/>
          <w:szCs w:val="27"/>
        </w:rPr>
        <w:t xml:space="preserve"> </w:t>
      </w:r>
      <w:r w:rsidR="00153489">
        <w:rPr>
          <w:sz w:val="27"/>
          <w:szCs w:val="27"/>
        </w:rPr>
        <w:t xml:space="preserve">порядка </w:t>
      </w:r>
      <w:r w:rsidRPr="001B3084">
        <w:rPr>
          <w:sz w:val="27"/>
          <w:szCs w:val="27"/>
        </w:rPr>
        <w:t>7</w:t>
      </w:r>
      <w:r w:rsidR="00517660">
        <w:rPr>
          <w:sz w:val="27"/>
          <w:szCs w:val="27"/>
        </w:rPr>
        <w:t>66</w:t>
      </w:r>
      <w:r w:rsidRPr="001B3084">
        <w:rPr>
          <w:sz w:val="27"/>
          <w:szCs w:val="27"/>
        </w:rPr>
        <w:t> тыс. человек, из них</w:t>
      </w:r>
      <w:r w:rsidR="00EE2E60">
        <w:rPr>
          <w:sz w:val="27"/>
          <w:szCs w:val="27"/>
        </w:rPr>
        <w:t xml:space="preserve"> треть</w:t>
      </w:r>
      <w:r w:rsidRPr="001B3084">
        <w:rPr>
          <w:sz w:val="27"/>
          <w:szCs w:val="27"/>
        </w:rPr>
        <w:t xml:space="preserve"> прожива</w:t>
      </w:r>
      <w:r w:rsidR="00EE2E60">
        <w:rPr>
          <w:sz w:val="27"/>
          <w:szCs w:val="27"/>
        </w:rPr>
        <w:t>ет</w:t>
      </w:r>
      <w:r w:rsidRPr="001B3084">
        <w:rPr>
          <w:sz w:val="27"/>
          <w:szCs w:val="27"/>
        </w:rPr>
        <w:t xml:space="preserve"> в сельской местности.</w:t>
      </w:r>
    </w:p>
    <w:p w:rsidR="00F61FAC" w:rsidRDefault="00F61FAC" w:rsidP="00F61FAC">
      <w:pPr>
        <w:pStyle w:val="Style3"/>
        <w:widowControl/>
        <w:spacing w:line="240" w:lineRule="auto"/>
        <w:ind w:firstLine="709"/>
        <w:rPr>
          <w:sz w:val="27"/>
          <w:szCs w:val="27"/>
        </w:rPr>
      </w:pPr>
      <w:r w:rsidRPr="000E426C">
        <w:rPr>
          <w:sz w:val="27"/>
          <w:szCs w:val="27"/>
        </w:rPr>
        <w:t>Действующая и формируемая на территории области транспортная инфраструктура в составе БАМа, Транссиба и автодороги «Амур», выход на</w:t>
      </w:r>
      <w:r>
        <w:rPr>
          <w:sz w:val="27"/>
          <w:szCs w:val="27"/>
        </w:rPr>
        <w:t> </w:t>
      </w:r>
      <w:r w:rsidRPr="000E426C">
        <w:rPr>
          <w:sz w:val="27"/>
          <w:szCs w:val="27"/>
        </w:rPr>
        <w:t>транспортную сеть Китая посредством строительства пограничного мостового перехода через реку Амур (Хэйлунцзян) в районе городов Благовещенск (</w:t>
      </w:r>
      <w:r w:rsidR="007419D1">
        <w:rPr>
          <w:sz w:val="27"/>
          <w:szCs w:val="27"/>
        </w:rPr>
        <w:t>РФ</w:t>
      </w:r>
      <w:r w:rsidRPr="000E426C">
        <w:rPr>
          <w:sz w:val="27"/>
          <w:szCs w:val="27"/>
        </w:rPr>
        <w:t xml:space="preserve">) </w:t>
      </w:r>
      <w:r>
        <w:rPr>
          <w:sz w:val="27"/>
          <w:szCs w:val="27"/>
        </w:rPr>
        <w:t xml:space="preserve">– </w:t>
      </w:r>
      <w:r w:rsidRPr="000E426C">
        <w:rPr>
          <w:sz w:val="27"/>
          <w:szCs w:val="27"/>
        </w:rPr>
        <w:t>Хэйхэ (КНР), создание территорий опережающего социально-экономического развития, а также формирование туристско-рекреационного кластера «АМУР» позволяет региону занимать стабильное положение во внешнеторговом сотрудничестве и повышать привлекательность как для потенциальных инвесторов, так и для туристов.</w:t>
      </w:r>
    </w:p>
    <w:p w:rsidR="00F61FAC" w:rsidRPr="008F63E6" w:rsidRDefault="00F61FAC" w:rsidP="00F61FAC">
      <w:pPr>
        <w:pStyle w:val="ConsPlusNormal"/>
        <w:ind w:firstLine="709"/>
        <w:jc w:val="both"/>
        <w:rPr>
          <w:sz w:val="27"/>
          <w:szCs w:val="27"/>
        </w:rPr>
      </w:pPr>
      <w:r w:rsidRPr="008F63E6">
        <w:rPr>
          <w:sz w:val="27"/>
          <w:szCs w:val="27"/>
        </w:rPr>
        <w:t xml:space="preserve">Экономика Амурской области представляет собой многоотраслевое </w:t>
      </w:r>
      <w:r w:rsidRPr="008F63E6">
        <w:rPr>
          <w:sz w:val="27"/>
          <w:szCs w:val="27"/>
        </w:rPr>
        <w:lastRenderedPageBreak/>
        <w:t xml:space="preserve">хозяйство, включающее такие виды деятельности, как сельское и лесное хозяйство, добыча полезных ископаемых, обрабатывающие производства, производство </w:t>
      </w:r>
      <w:r w:rsidR="00E70E9D">
        <w:rPr>
          <w:sz w:val="27"/>
          <w:szCs w:val="27"/>
        </w:rPr>
        <w:br/>
      </w:r>
      <w:r w:rsidRPr="008F63E6">
        <w:rPr>
          <w:sz w:val="27"/>
          <w:szCs w:val="27"/>
        </w:rPr>
        <w:t xml:space="preserve">и распределение электроэнергии, газа и воды, транспорт и связь, строительство, оптовая и розничная торговля, здравоохранение и предоставление социальных услуг, образование и т. д. </w:t>
      </w:r>
    </w:p>
    <w:p w:rsidR="00E4534D" w:rsidRPr="00E4534D" w:rsidRDefault="00E4534D" w:rsidP="00E4534D">
      <w:pPr>
        <w:ind w:firstLine="709"/>
        <w:jc w:val="both"/>
        <w:rPr>
          <w:sz w:val="27"/>
          <w:szCs w:val="27"/>
        </w:rPr>
      </w:pPr>
      <w:r w:rsidRPr="00E4534D">
        <w:rPr>
          <w:sz w:val="27"/>
          <w:szCs w:val="27"/>
        </w:rPr>
        <w:t>В области активно развиваются такие отрасли экономики как строительство, золотодобыча, промышленность, сельское хозяйство.</w:t>
      </w:r>
    </w:p>
    <w:p w:rsidR="00156545" w:rsidRPr="008F63E6" w:rsidRDefault="00E4534D" w:rsidP="00E4534D">
      <w:pPr>
        <w:ind w:firstLine="709"/>
        <w:jc w:val="both"/>
        <w:rPr>
          <w:sz w:val="27"/>
          <w:szCs w:val="27"/>
        </w:rPr>
      </w:pPr>
      <w:r>
        <w:rPr>
          <w:sz w:val="27"/>
          <w:szCs w:val="27"/>
        </w:rPr>
        <w:t>С</w:t>
      </w:r>
      <w:r w:rsidRPr="00E4534D">
        <w:rPr>
          <w:sz w:val="27"/>
          <w:szCs w:val="27"/>
        </w:rPr>
        <w:t>труктура промышленного производства имеет энергетически-сырьевую направленность. Основной удельный вес занимают энергетика и золотодобыча.</w:t>
      </w:r>
      <w:r>
        <w:rPr>
          <w:sz w:val="27"/>
          <w:szCs w:val="27"/>
        </w:rPr>
        <w:t xml:space="preserve"> </w:t>
      </w:r>
      <w:r>
        <w:rPr>
          <w:sz w:val="27"/>
          <w:szCs w:val="27"/>
        </w:rPr>
        <w:br/>
      </w:r>
      <w:r w:rsidR="00156545" w:rsidRPr="00156545">
        <w:rPr>
          <w:sz w:val="27"/>
          <w:szCs w:val="27"/>
        </w:rPr>
        <w:t>У отрасли большие перспективы за сч</w:t>
      </w:r>
      <w:r w:rsidR="00156545">
        <w:rPr>
          <w:sz w:val="27"/>
          <w:szCs w:val="27"/>
        </w:rPr>
        <w:t>ё</w:t>
      </w:r>
      <w:r w:rsidR="00156545" w:rsidRPr="00156545">
        <w:rPr>
          <w:sz w:val="27"/>
          <w:szCs w:val="27"/>
        </w:rPr>
        <w:t xml:space="preserve">т технологической модернизации и ввода </w:t>
      </w:r>
      <w:r w:rsidR="00156545">
        <w:rPr>
          <w:sz w:val="27"/>
          <w:szCs w:val="27"/>
        </w:rPr>
        <w:br/>
      </w:r>
      <w:r w:rsidR="00156545" w:rsidRPr="00156545">
        <w:rPr>
          <w:sz w:val="27"/>
          <w:szCs w:val="27"/>
        </w:rPr>
        <w:t>в эксплуатацию новых месторождений. В частности</w:t>
      </w:r>
      <w:r w:rsidR="00490B73">
        <w:rPr>
          <w:sz w:val="27"/>
          <w:szCs w:val="27"/>
        </w:rPr>
        <w:t>,</w:t>
      </w:r>
      <w:r w:rsidR="00156545" w:rsidRPr="00156545">
        <w:rPr>
          <w:sz w:val="27"/>
          <w:szCs w:val="27"/>
        </w:rPr>
        <w:t xml:space="preserve"> Эльгинское золоторудное месторождение.</w:t>
      </w:r>
    </w:p>
    <w:p w:rsidR="00F61FAC" w:rsidRPr="008F63E6" w:rsidRDefault="00F61FAC" w:rsidP="00F61FAC">
      <w:pPr>
        <w:pStyle w:val="ConsPlusNormal"/>
        <w:ind w:firstLine="709"/>
        <w:jc w:val="both"/>
        <w:rPr>
          <w:sz w:val="27"/>
          <w:szCs w:val="27"/>
        </w:rPr>
      </w:pPr>
      <w:r w:rsidRPr="008F63E6">
        <w:rPr>
          <w:sz w:val="27"/>
          <w:szCs w:val="27"/>
        </w:rPr>
        <w:t>В Амурской области определены центр</w:t>
      </w:r>
      <w:r w:rsidR="00156545">
        <w:rPr>
          <w:sz w:val="27"/>
          <w:szCs w:val="27"/>
        </w:rPr>
        <w:t>ы</w:t>
      </w:r>
      <w:r w:rsidRPr="008F63E6">
        <w:rPr>
          <w:sz w:val="27"/>
          <w:szCs w:val="27"/>
        </w:rPr>
        <w:t xml:space="preserve"> экономического развития</w:t>
      </w:r>
      <w:r w:rsidR="006D2579">
        <w:rPr>
          <w:sz w:val="27"/>
          <w:szCs w:val="27"/>
        </w:rPr>
        <w:t>, реализация которых находится в активной фазе</w:t>
      </w:r>
      <w:r w:rsidRPr="008F63E6">
        <w:rPr>
          <w:sz w:val="27"/>
          <w:szCs w:val="27"/>
        </w:rPr>
        <w:t>.</w:t>
      </w:r>
    </w:p>
    <w:p w:rsidR="00F61FAC" w:rsidRPr="008F63E6" w:rsidRDefault="00F61FAC" w:rsidP="00F61FAC">
      <w:pPr>
        <w:pStyle w:val="ConsPlusNormal"/>
        <w:ind w:firstLine="709"/>
        <w:jc w:val="both"/>
        <w:rPr>
          <w:sz w:val="27"/>
          <w:szCs w:val="27"/>
        </w:rPr>
      </w:pPr>
      <w:r w:rsidRPr="008F63E6">
        <w:rPr>
          <w:sz w:val="27"/>
          <w:szCs w:val="27"/>
        </w:rPr>
        <w:t>Центром развития газопереработки является г.</w:t>
      </w:r>
      <w:r w:rsidR="00714847">
        <w:rPr>
          <w:sz w:val="27"/>
          <w:szCs w:val="27"/>
        </w:rPr>
        <w:t xml:space="preserve"> </w:t>
      </w:r>
      <w:r w:rsidRPr="008F63E6">
        <w:rPr>
          <w:sz w:val="27"/>
          <w:szCs w:val="27"/>
        </w:rPr>
        <w:t>Свободный, центром развития добычи полезных ископаемых – Селемджинский район, центром развития агропромышленного комплекса – г. Белогорск, центром энергетического развития</w:t>
      </w:r>
      <w:r w:rsidR="00C27E62">
        <w:rPr>
          <w:sz w:val="27"/>
          <w:szCs w:val="27"/>
        </w:rPr>
        <w:t> </w:t>
      </w:r>
      <w:r w:rsidRPr="008F63E6">
        <w:rPr>
          <w:sz w:val="27"/>
          <w:szCs w:val="27"/>
        </w:rPr>
        <w:t>– Бурейский район</w:t>
      </w:r>
      <w:r>
        <w:rPr>
          <w:sz w:val="27"/>
          <w:szCs w:val="27"/>
        </w:rPr>
        <w:t>, т</w:t>
      </w:r>
      <w:r w:rsidRPr="008F63E6">
        <w:rPr>
          <w:sz w:val="27"/>
          <w:szCs w:val="27"/>
        </w:rPr>
        <w:t>уристско – рекреационным центром –</w:t>
      </w:r>
      <w:r w:rsidR="00E70E9D">
        <w:rPr>
          <w:sz w:val="27"/>
          <w:szCs w:val="27"/>
        </w:rPr>
        <w:t xml:space="preserve"> </w:t>
      </w:r>
      <w:r w:rsidRPr="008F63E6">
        <w:rPr>
          <w:sz w:val="27"/>
          <w:szCs w:val="27"/>
        </w:rPr>
        <w:t>г.</w:t>
      </w:r>
      <w:r w:rsidR="00C27E62">
        <w:rPr>
          <w:sz w:val="27"/>
          <w:szCs w:val="27"/>
        </w:rPr>
        <w:t> </w:t>
      </w:r>
      <w:r w:rsidRPr="008F63E6">
        <w:rPr>
          <w:sz w:val="27"/>
          <w:szCs w:val="27"/>
        </w:rPr>
        <w:t>Благовещенск</w:t>
      </w:r>
      <w:r>
        <w:rPr>
          <w:sz w:val="27"/>
          <w:szCs w:val="27"/>
        </w:rPr>
        <w:t xml:space="preserve">. </w:t>
      </w:r>
      <w:r w:rsidR="00E70E9D">
        <w:rPr>
          <w:sz w:val="27"/>
          <w:szCs w:val="27"/>
        </w:rPr>
        <w:br/>
      </w:r>
      <w:r w:rsidRPr="008F63E6">
        <w:rPr>
          <w:sz w:val="27"/>
          <w:szCs w:val="27"/>
        </w:rPr>
        <w:t>В космический центр развития входит ЗАТО Циолковский.</w:t>
      </w:r>
    </w:p>
    <w:p w:rsidR="00F61FAC" w:rsidRDefault="00F61FAC" w:rsidP="006D2579">
      <w:pPr>
        <w:pStyle w:val="ConsPlusNormal"/>
        <w:ind w:firstLine="709"/>
        <w:jc w:val="both"/>
        <w:rPr>
          <w:sz w:val="27"/>
          <w:szCs w:val="27"/>
        </w:rPr>
      </w:pPr>
      <w:r w:rsidRPr="00B407B1">
        <w:rPr>
          <w:sz w:val="27"/>
          <w:szCs w:val="27"/>
        </w:rPr>
        <w:t xml:space="preserve">В непосредственной близости </w:t>
      </w:r>
      <w:r w:rsidR="00C27E62">
        <w:rPr>
          <w:sz w:val="27"/>
          <w:szCs w:val="27"/>
        </w:rPr>
        <w:t>от</w:t>
      </w:r>
      <w:r w:rsidRPr="00B407B1">
        <w:rPr>
          <w:sz w:val="27"/>
          <w:szCs w:val="27"/>
        </w:rPr>
        <w:t xml:space="preserve"> г.</w:t>
      </w:r>
      <w:r w:rsidR="00E70E9D">
        <w:rPr>
          <w:sz w:val="27"/>
          <w:szCs w:val="27"/>
        </w:rPr>
        <w:t> </w:t>
      </w:r>
      <w:r w:rsidRPr="00B407B1">
        <w:rPr>
          <w:sz w:val="27"/>
          <w:szCs w:val="27"/>
        </w:rPr>
        <w:t xml:space="preserve">Свободный </w:t>
      </w:r>
      <w:r w:rsidR="006D2579">
        <w:rPr>
          <w:sz w:val="27"/>
          <w:szCs w:val="27"/>
        </w:rPr>
        <w:t>ведется</w:t>
      </w:r>
      <w:r w:rsidRPr="00B407B1">
        <w:rPr>
          <w:sz w:val="27"/>
          <w:szCs w:val="27"/>
        </w:rPr>
        <w:t xml:space="preserve"> строительство Амурского газоперерабатывающего завода, создана территория опережающего социально – экономического развития «Свободный».</w:t>
      </w:r>
      <w:r w:rsidR="006D2579">
        <w:rPr>
          <w:sz w:val="27"/>
          <w:szCs w:val="27"/>
        </w:rPr>
        <w:t xml:space="preserve"> </w:t>
      </w:r>
      <w:r>
        <w:rPr>
          <w:sz w:val="27"/>
          <w:szCs w:val="27"/>
        </w:rPr>
        <w:t>В рамках о</w:t>
      </w:r>
      <w:r w:rsidRPr="00B407B1">
        <w:rPr>
          <w:sz w:val="27"/>
          <w:szCs w:val="27"/>
        </w:rPr>
        <w:t>д</w:t>
      </w:r>
      <w:r>
        <w:rPr>
          <w:sz w:val="27"/>
          <w:szCs w:val="27"/>
        </w:rPr>
        <w:t>ного</w:t>
      </w:r>
      <w:r w:rsidRPr="00B407B1">
        <w:rPr>
          <w:sz w:val="27"/>
          <w:szCs w:val="27"/>
        </w:rPr>
        <w:t xml:space="preserve"> </w:t>
      </w:r>
      <w:r w:rsidR="006D2579">
        <w:rPr>
          <w:sz w:val="27"/>
          <w:szCs w:val="27"/>
        </w:rPr>
        <w:br/>
      </w:r>
      <w:r w:rsidRPr="00B407B1">
        <w:rPr>
          <w:sz w:val="27"/>
          <w:szCs w:val="27"/>
        </w:rPr>
        <w:t>из инвестиционных проектов – развитие золотодобычи в Селемджинском районе – предусматривает</w:t>
      </w:r>
      <w:r>
        <w:rPr>
          <w:sz w:val="27"/>
          <w:szCs w:val="27"/>
        </w:rPr>
        <w:t>ся</w:t>
      </w:r>
      <w:r w:rsidRPr="00B407B1">
        <w:rPr>
          <w:sz w:val="27"/>
          <w:szCs w:val="27"/>
        </w:rPr>
        <w:t xml:space="preserve"> строительство и инфраструктурное обеспечение деятельности горнодобывающих предприятий на базе </w:t>
      </w:r>
      <w:r w:rsidR="00637471" w:rsidRPr="00637471">
        <w:rPr>
          <w:sz w:val="27"/>
          <w:szCs w:val="27"/>
        </w:rPr>
        <w:t>Покровско</w:t>
      </w:r>
      <w:r w:rsidR="00637471">
        <w:rPr>
          <w:sz w:val="27"/>
          <w:szCs w:val="27"/>
        </w:rPr>
        <w:t>го</w:t>
      </w:r>
      <w:r w:rsidR="00637471" w:rsidRPr="00637471">
        <w:rPr>
          <w:sz w:val="27"/>
          <w:szCs w:val="27"/>
        </w:rPr>
        <w:t xml:space="preserve"> и Маломырско</w:t>
      </w:r>
      <w:r w:rsidR="00637471">
        <w:rPr>
          <w:sz w:val="27"/>
          <w:szCs w:val="27"/>
        </w:rPr>
        <w:t>го</w:t>
      </w:r>
      <w:r w:rsidR="00637471" w:rsidRPr="00637471">
        <w:rPr>
          <w:sz w:val="27"/>
          <w:szCs w:val="27"/>
        </w:rPr>
        <w:t xml:space="preserve"> рудник</w:t>
      </w:r>
      <w:r w:rsidR="00637471">
        <w:rPr>
          <w:sz w:val="27"/>
          <w:szCs w:val="27"/>
        </w:rPr>
        <w:t>ов</w:t>
      </w:r>
      <w:r w:rsidR="00637471" w:rsidRPr="00637471">
        <w:rPr>
          <w:sz w:val="27"/>
          <w:szCs w:val="27"/>
        </w:rPr>
        <w:t xml:space="preserve">, на разрезе «Ерковецкий» и началом освоения Огоджинского месторождения, </w:t>
      </w:r>
      <w:r w:rsidR="00714847">
        <w:rPr>
          <w:sz w:val="27"/>
          <w:szCs w:val="27"/>
        </w:rPr>
        <w:br/>
      </w:r>
      <w:r w:rsidR="00637471" w:rsidRPr="00637471">
        <w:rPr>
          <w:sz w:val="27"/>
          <w:szCs w:val="27"/>
        </w:rPr>
        <w:t>«Кун-Манье», Дармаканского</w:t>
      </w:r>
      <w:r w:rsidR="00637471">
        <w:rPr>
          <w:sz w:val="27"/>
          <w:szCs w:val="27"/>
        </w:rPr>
        <w:t xml:space="preserve"> месторождения кварцевых песков</w:t>
      </w:r>
      <w:r w:rsidRPr="00B407B1">
        <w:rPr>
          <w:sz w:val="27"/>
          <w:szCs w:val="27"/>
        </w:rPr>
        <w:t>.</w:t>
      </w:r>
    </w:p>
    <w:p w:rsidR="00F61FAC" w:rsidRDefault="00F61FAC" w:rsidP="00F61FAC">
      <w:pPr>
        <w:pStyle w:val="Style3"/>
        <w:widowControl/>
        <w:spacing w:line="240" w:lineRule="auto"/>
        <w:ind w:firstLine="709"/>
        <w:rPr>
          <w:sz w:val="27"/>
          <w:szCs w:val="27"/>
        </w:rPr>
      </w:pPr>
      <w:r w:rsidRPr="00B407B1">
        <w:rPr>
          <w:sz w:val="27"/>
          <w:szCs w:val="27"/>
        </w:rPr>
        <w:t xml:space="preserve">Развитие агропромышленного центра </w:t>
      </w:r>
      <w:r w:rsidR="00267710">
        <w:rPr>
          <w:sz w:val="27"/>
          <w:szCs w:val="27"/>
        </w:rPr>
        <w:t>(</w:t>
      </w:r>
      <w:r w:rsidR="00267710" w:rsidRPr="008F63E6">
        <w:rPr>
          <w:sz w:val="27"/>
          <w:szCs w:val="27"/>
        </w:rPr>
        <w:t>г.</w:t>
      </w:r>
      <w:r w:rsidR="002F6188" w:rsidRPr="00714847">
        <w:rPr>
          <w:sz w:val="16"/>
          <w:szCs w:val="16"/>
        </w:rPr>
        <w:t> </w:t>
      </w:r>
      <w:r w:rsidR="00267710" w:rsidRPr="008F63E6">
        <w:rPr>
          <w:sz w:val="27"/>
          <w:szCs w:val="27"/>
        </w:rPr>
        <w:t>Белогорск</w:t>
      </w:r>
      <w:r w:rsidR="00267710">
        <w:rPr>
          <w:sz w:val="27"/>
          <w:szCs w:val="27"/>
        </w:rPr>
        <w:t>)</w:t>
      </w:r>
      <w:r w:rsidR="00714847">
        <w:rPr>
          <w:sz w:val="27"/>
          <w:szCs w:val="27"/>
        </w:rPr>
        <w:t xml:space="preserve"> </w:t>
      </w:r>
      <w:r w:rsidRPr="00B407B1">
        <w:rPr>
          <w:sz w:val="27"/>
          <w:szCs w:val="27"/>
        </w:rPr>
        <w:t>направленн</w:t>
      </w:r>
      <w:r w:rsidR="006D2579">
        <w:rPr>
          <w:sz w:val="27"/>
          <w:szCs w:val="27"/>
        </w:rPr>
        <w:t>о</w:t>
      </w:r>
      <w:r w:rsidRPr="00B407B1">
        <w:rPr>
          <w:sz w:val="27"/>
          <w:szCs w:val="27"/>
        </w:rPr>
        <w:t xml:space="preserve"> </w:t>
      </w:r>
      <w:r w:rsidR="006D2579">
        <w:rPr>
          <w:sz w:val="27"/>
          <w:szCs w:val="27"/>
        </w:rPr>
        <w:br/>
      </w:r>
      <w:r w:rsidRPr="00B407B1">
        <w:rPr>
          <w:sz w:val="27"/>
          <w:szCs w:val="27"/>
        </w:rPr>
        <w:t>на производство и переработку сельскохозяйственной продукции (</w:t>
      </w:r>
      <w:r w:rsidR="008A746B" w:rsidRPr="00B407B1">
        <w:rPr>
          <w:sz w:val="27"/>
          <w:szCs w:val="27"/>
        </w:rPr>
        <w:t>соевой клетчатки, пищевого шрота</w:t>
      </w:r>
      <w:r w:rsidR="008A746B">
        <w:rPr>
          <w:sz w:val="27"/>
          <w:szCs w:val="27"/>
        </w:rPr>
        <w:t>,</w:t>
      </w:r>
      <w:r w:rsidR="008A746B" w:rsidRPr="006D2579">
        <w:rPr>
          <w:sz w:val="27"/>
          <w:szCs w:val="27"/>
        </w:rPr>
        <w:t xml:space="preserve"> </w:t>
      </w:r>
      <w:r w:rsidR="00566060" w:rsidRPr="006D2579">
        <w:rPr>
          <w:sz w:val="27"/>
          <w:szCs w:val="27"/>
        </w:rPr>
        <w:t xml:space="preserve">строительство завода по глубокой переработке </w:t>
      </w:r>
      <w:r w:rsidRPr="00B407B1">
        <w:rPr>
          <w:sz w:val="27"/>
          <w:szCs w:val="27"/>
        </w:rPr>
        <w:t>сои,</w:t>
      </w:r>
      <w:r w:rsidR="008A746B">
        <w:rPr>
          <w:sz w:val="27"/>
          <w:szCs w:val="27"/>
        </w:rPr>
        <w:t>)</w:t>
      </w:r>
      <w:r w:rsidRPr="00B407B1">
        <w:rPr>
          <w:sz w:val="27"/>
          <w:szCs w:val="27"/>
        </w:rPr>
        <w:t xml:space="preserve"> создание лесоперерабатывающего комплекса, комплекса по переработке промышленных отходов, переработке промышленных масел и утилизации отходов производства</w:t>
      </w:r>
      <w:r w:rsidR="008A746B" w:rsidRPr="006D2579">
        <w:rPr>
          <w:sz w:val="27"/>
          <w:szCs w:val="27"/>
        </w:rPr>
        <w:t>, строительство комплекса по производству лего-кирпича</w:t>
      </w:r>
      <w:r w:rsidRPr="00B407B1">
        <w:rPr>
          <w:sz w:val="27"/>
          <w:szCs w:val="27"/>
        </w:rPr>
        <w:t>.</w:t>
      </w:r>
    </w:p>
    <w:p w:rsidR="00F61FAC" w:rsidRPr="00D30D6A" w:rsidRDefault="00F61FAC" w:rsidP="00F61FAC">
      <w:pPr>
        <w:pStyle w:val="ConsPlusNormal"/>
        <w:ind w:firstLine="709"/>
        <w:jc w:val="both"/>
        <w:rPr>
          <w:sz w:val="27"/>
          <w:szCs w:val="27"/>
        </w:rPr>
      </w:pPr>
      <w:r w:rsidRPr="00D30D6A">
        <w:rPr>
          <w:sz w:val="27"/>
          <w:szCs w:val="27"/>
        </w:rPr>
        <w:t xml:space="preserve">На территории </w:t>
      </w:r>
      <w:r>
        <w:rPr>
          <w:sz w:val="27"/>
          <w:szCs w:val="27"/>
        </w:rPr>
        <w:t>ц</w:t>
      </w:r>
      <w:r w:rsidRPr="00D30D6A">
        <w:rPr>
          <w:sz w:val="27"/>
          <w:szCs w:val="27"/>
        </w:rPr>
        <w:t>ентр</w:t>
      </w:r>
      <w:r>
        <w:rPr>
          <w:sz w:val="27"/>
          <w:szCs w:val="27"/>
        </w:rPr>
        <w:t>а</w:t>
      </w:r>
      <w:r w:rsidRPr="00D30D6A">
        <w:rPr>
          <w:sz w:val="27"/>
          <w:szCs w:val="27"/>
        </w:rPr>
        <w:t xml:space="preserve"> энергетического развития находится Бурейская ГЭС, завершилось строительство Нижне – </w:t>
      </w:r>
      <w:r>
        <w:rPr>
          <w:sz w:val="27"/>
          <w:szCs w:val="27"/>
        </w:rPr>
        <w:t>Бурейской ГЭС мощностью 320 МВт.</w:t>
      </w:r>
    </w:p>
    <w:p w:rsidR="00F61FAC" w:rsidRPr="00D30D6A" w:rsidRDefault="00F61FAC" w:rsidP="00F61FAC">
      <w:pPr>
        <w:pStyle w:val="ConsPlusNormal"/>
        <w:ind w:firstLine="709"/>
        <w:jc w:val="both"/>
        <w:rPr>
          <w:sz w:val="27"/>
          <w:szCs w:val="27"/>
        </w:rPr>
      </w:pPr>
      <w:r w:rsidRPr="00D30D6A">
        <w:rPr>
          <w:sz w:val="27"/>
          <w:szCs w:val="27"/>
        </w:rPr>
        <w:t>В рамках развития туристско – рекреационного центра</w:t>
      </w:r>
      <w:r w:rsidR="006D2579">
        <w:rPr>
          <w:sz w:val="27"/>
          <w:szCs w:val="27"/>
        </w:rPr>
        <w:t xml:space="preserve"> п</w:t>
      </w:r>
      <w:r w:rsidR="00C060C7" w:rsidRPr="00C060C7">
        <w:rPr>
          <w:sz w:val="27"/>
          <w:szCs w:val="27"/>
        </w:rPr>
        <w:t>редусматривается формирование туристско-рекреационного кластера «Амур», включающего туристско-развлекательную зону «Золотая миля», а также туристско-развлекательный комплекс «Маленькая Венеция».</w:t>
      </w:r>
    </w:p>
    <w:p w:rsidR="004D4009" w:rsidRPr="00153489" w:rsidRDefault="004D4009" w:rsidP="004D4009">
      <w:pPr>
        <w:pStyle w:val="ConsPlusNormal"/>
        <w:ind w:firstLine="709"/>
        <w:jc w:val="both"/>
        <w:rPr>
          <w:sz w:val="27"/>
          <w:szCs w:val="27"/>
        </w:rPr>
      </w:pPr>
      <w:r w:rsidRPr="004D4009">
        <w:rPr>
          <w:bCs/>
          <w:sz w:val="27"/>
          <w:szCs w:val="27"/>
        </w:rPr>
        <w:t xml:space="preserve">Для обеспечения дальнейшего социально-экономического развития, повышения инвестиционной привлекательности, активности и роли малого </w:t>
      </w:r>
      <w:r>
        <w:rPr>
          <w:bCs/>
          <w:sz w:val="27"/>
          <w:szCs w:val="27"/>
        </w:rPr>
        <w:br/>
      </w:r>
      <w:r w:rsidRPr="004D4009">
        <w:rPr>
          <w:bCs/>
          <w:sz w:val="27"/>
          <w:szCs w:val="27"/>
        </w:rPr>
        <w:t xml:space="preserve">и среднего </w:t>
      </w:r>
      <w:r w:rsidRPr="00153489">
        <w:rPr>
          <w:sz w:val="27"/>
          <w:szCs w:val="27"/>
        </w:rPr>
        <w:t>предпринимательства и сельскохозяйственного производства область нуждается как в квалифицированных специалистах, так и в квалифицированных рабочих.</w:t>
      </w:r>
    </w:p>
    <w:p w:rsidR="00153489" w:rsidRPr="00153489" w:rsidRDefault="00153489" w:rsidP="00153489">
      <w:pPr>
        <w:ind w:firstLine="720"/>
        <w:jc w:val="both"/>
        <w:rPr>
          <w:sz w:val="27"/>
          <w:szCs w:val="27"/>
        </w:rPr>
      </w:pPr>
      <w:r w:rsidRPr="00153489">
        <w:rPr>
          <w:sz w:val="27"/>
          <w:szCs w:val="27"/>
        </w:rPr>
        <w:lastRenderedPageBreak/>
        <w:t>В Амурской области растет общий объ</w:t>
      </w:r>
      <w:r>
        <w:rPr>
          <w:sz w:val="27"/>
          <w:szCs w:val="27"/>
        </w:rPr>
        <w:t>ё</w:t>
      </w:r>
      <w:r w:rsidRPr="00153489">
        <w:rPr>
          <w:sz w:val="27"/>
          <w:szCs w:val="27"/>
        </w:rPr>
        <w:t>м производства продукции агропромышленного комплекса. В 2023 году он составил почти 100 млрд рублей. По этому показателю область занимает первое место в Дальневосточном федеральном округе.</w:t>
      </w:r>
    </w:p>
    <w:p w:rsidR="00153489" w:rsidRPr="00153489" w:rsidRDefault="00153489" w:rsidP="00153489">
      <w:pPr>
        <w:ind w:firstLine="720"/>
        <w:jc w:val="both"/>
        <w:rPr>
          <w:sz w:val="27"/>
          <w:szCs w:val="27"/>
        </w:rPr>
      </w:pPr>
      <w:r w:rsidRPr="00153489">
        <w:rPr>
          <w:sz w:val="27"/>
          <w:szCs w:val="27"/>
        </w:rPr>
        <w:t xml:space="preserve">Ежегодно увеличивается валовый сбор и урожайность сельскохозяйственных культур и планируется дальнейшее увеличение показателей по сбору сои </w:t>
      </w:r>
      <w:r>
        <w:rPr>
          <w:sz w:val="27"/>
          <w:szCs w:val="27"/>
        </w:rPr>
        <w:br/>
      </w:r>
      <w:r w:rsidRPr="00153489">
        <w:rPr>
          <w:sz w:val="27"/>
          <w:szCs w:val="27"/>
        </w:rPr>
        <w:t>и зерновых.</w:t>
      </w:r>
    </w:p>
    <w:p w:rsidR="00153489" w:rsidRPr="00153489" w:rsidRDefault="00153489" w:rsidP="00153489">
      <w:pPr>
        <w:ind w:firstLine="720"/>
        <w:jc w:val="both"/>
        <w:rPr>
          <w:sz w:val="27"/>
          <w:szCs w:val="27"/>
        </w:rPr>
      </w:pPr>
      <w:r w:rsidRPr="00153489">
        <w:rPr>
          <w:sz w:val="27"/>
          <w:szCs w:val="27"/>
        </w:rPr>
        <w:t xml:space="preserve">Приоритетным направлением также является молочное животноводство. </w:t>
      </w:r>
      <w:r>
        <w:rPr>
          <w:sz w:val="27"/>
          <w:szCs w:val="27"/>
        </w:rPr>
        <w:br/>
      </w:r>
      <w:r w:rsidRPr="00153489">
        <w:rPr>
          <w:sz w:val="27"/>
          <w:szCs w:val="27"/>
        </w:rPr>
        <w:t xml:space="preserve">За пять лет введены в эксплуатацию три животноводческих комплекса, что позволило увеличить поголовье на 1500 коров, а производство молока – </w:t>
      </w:r>
      <w:r>
        <w:rPr>
          <w:sz w:val="27"/>
          <w:szCs w:val="27"/>
        </w:rPr>
        <w:br/>
      </w:r>
      <w:r w:rsidRPr="00153489">
        <w:rPr>
          <w:sz w:val="27"/>
          <w:szCs w:val="27"/>
        </w:rPr>
        <w:t>на 10 тыс. тонн.</w:t>
      </w:r>
    </w:p>
    <w:p w:rsidR="00153489" w:rsidRPr="00153489" w:rsidRDefault="00153489" w:rsidP="00153489">
      <w:pPr>
        <w:ind w:firstLine="720"/>
        <w:jc w:val="both"/>
        <w:rPr>
          <w:sz w:val="27"/>
          <w:szCs w:val="27"/>
        </w:rPr>
      </w:pPr>
      <w:r w:rsidRPr="00153489">
        <w:rPr>
          <w:sz w:val="27"/>
          <w:szCs w:val="27"/>
        </w:rPr>
        <w:t>На стадии завершения строительства два молочных комплекса. К 2027 году планируется увеличить производство молока в 1,5 раза. Положительная динамика т</w:t>
      </w:r>
      <w:r>
        <w:rPr>
          <w:sz w:val="27"/>
          <w:szCs w:val="27"/>
        </w:rPr>
        <w:t xml:space="preserve">акже и в мясном животноводстве – </w:t>
      </w:r>
      <w:r w:rsidRPr="00153489">
        <w:rPr>
          <w:sz w:val="27"/>
          <w:szCs w:val="27"/>
        </w:rPr>
        <w:t>за пять лет производство мяса птицы выросло на 15 %.</w:t>
      </w:r>
    </w:p>
    <w:p w:rsidR="00153489" w:rsidRPr="00153489" w:rsidRDefault="00153489" w:rsidP="00153489">
      <w:pPr>
        <w:ind w:firstLine="720"/>
        <w:jc w:val="both"/>
        <w:rPr>
          <w:sz w:val="27"/>
          <w:szCs w:val="27"/>
        </w:rPr>
      </w:pPr>
      <w:r w:rsidRPr="00153489">
        <w:rPr>
          <w:sz w:val="27"/>
          <w:szCs w:val="27"/>
        </w:rPr>
        <w:t>В Амурской области строятся два новых завода – завод по глубокой переработке сои группы компаний «Содружество» мощностью в 500 тыс. тонн в год и завод компании «Соя АНК» на 300 тыс. тонн. Кроме того, модернизируются существующие производства. При этом для переработчиков сои действует механизм льготного кредитования.</w:t>
      </w:r>
    </w:p>
    <w:p w:rsidR="005A426A" w:rsidRDefault="00E92ACC" w:rsidP="00E92ACC">
      <w:pPr>
        <w:ind w:firstLine="709"/>
        <w:jc w:val="both"/>
        <w:rPr>
          <w:bCs/>
          <w:sz w:val="27"/>
          <w:szCs w:val="27"/>
        </w:rPr>
      </w:pPr>
      <w:r w:rsidRPr="00E92ACC">
        <w:rPr>
          <w:bCs/>
          <w:sz w:val="27"/>
          <w:szCs w:val="27"/>
        </w:rPr>
        <w:t xml:space="preserve">В связи с реализацией в области инвестиционных проектов, предусматривающих масштабное строительство крупных объектов, наибольшее количество вакансий заявлено по профессиям строительной сферы: монтажник технологических трубопроводов, сварщик-оператор, изолировщик, монтажник, пропитчик по огнезащитной пропитке, электрогазосварщик. </w:t>
      </w:r>
    </w:p>
    <w:p w:rsidR="00E92ACC" w:rsidRPr="00E92ACC" w:rsidRDefault="005A426A" w:rsidP="00E92ACC">
      <w:pPr>
        <w:ind w:firstLine="709"/>
        <w:jc w:val="both"/>
        <w:rPr>
          <w:bCs/>
          <w:sz w:val="27"/>
          <w:szCs w:val="27"/>
        </w:rPr>
      </w:pPr>
      <w:r>
        <w:rPr>
          <w:bCs/>
          <w:sz w:val="27"/>
          <w:szCs w:val="27"/>
        </w:rPr>
        <w:t>О</w:t>
      </w:r>
      <w:r w:rsidR="00E92ACC" w:rsidRPr="00E92ACC">
        <w:rPr>
          <w:bCs/>
          <w:sz w:val="27"/>
          <w:szCs w:val="27"/>
        </w:rPr>
        <w:t xml:space="preserve">тмечен </w:t>
      </w:r>
      <w:r>
        <w:rPr>
          <w:bCs/>
          <w:sz w:val="27"/>
          <w:szCs w:val="27"/>
        </w:rPr>
        <w:t>с</w:t>
      </w:r>
      <w:r w:rsidRPr="00E92ACC">
        <w:rPr>
          <w:bCs/>
          <w:sz w:val="27"/>
          <w:szCs w:val="27"/>
        </w:rPr>
        <w:t xml:space="preserve">прос на специалистов и служащих </w:t>
      </w:r>
      <w:r w:rsidR="00E92ACC" w:rsidRPr="00E92ACC">
        <w:rPr>
          <w:bCs/>
          <w:sz w:val="27"/>
          <w:szCs w:val="27"/>
        </w:rPr>
        <w:t>по профессиям: электрик участка, производитель работ (прораб) (в строительстве), инспектор, инженер.</w:t>
      </w:r>
    </w:p>
    <w:p w:rsidR="00F61FAC" w:rsidRPr="00D30D6A" w:rsidRDefault="00E92ACC" w:rsidP="005A426A">
      <w:pPr>
        <w:pStyle w:val="ConsPlusNormal"/>
        <w:ind w:firstLine="709"/>
        <w:jc w:val="both"/>
        <w:rPr>
          <w:bCs/>
          <w:sz w:val="27"/>
          <w:szCs w:val="27"/>
        </w:rPr>
      </w:pPr>
      <w:r w:rsidRPr="00E92ACC">
        <w:rPr>
          <w:bCs/>
          <w:sz w:val="27"/>
          <w:szCs w:val="27"/>
        </w:rPr>
        <w:t xml:space="preserve">В области имеется потребность в работниках </w:t>
      </w:r>
      <w:r w:rsidR="005A426A">
        <w:rPr>
          <w:bCs/>
          <w:sz w:val="27"/>
          <w:szCs w:val="27"/>
        </w:rPr>
        <w:t>в сфе</w:t>
      </w:r>
      <w:r w:rsidR="00A65779">
        <w:rPr>
          <w:bCs/>
          <w:sz w:val="27"/>
          <w:szCs w:val="27"/>
        </w:rPr>
        <w:t>р</w:t>
      </w:r>
      <w:r w:rsidR="005A426A">
        <w:rPr>
          <w:bCs/>
          <w:sz w:val="27"/>
          <w:szCs w:val="27"/>
        </w:rPr>
        <w:t>е образования, здравоохранения</w:t>
      </w:r>
      <w:r w:rsidR="00F61FAC" w:rsidRPr="00D30D6A">
        <w:rPr>
          <w:bCs/>
          <w:sz w:val="27"/>
          <w:szCs w:val="27"/>
        </w:rPr>
        <w:t>.</w:t>
      </w:r>
    </w:p>
    <w:p w:rsidR="00F61FAC" w:rsidRPr="00D30D6A" w:rsidRDefault="00F61FAC" w:rsidP="00F61FAC">
      <w:pPr>
        <w:pStyle w:val="af0"/>
        <w:spacing w:before="0" w:beforeAutospacing="0" w:after="0" w:afterAutospacing="0"/>
        <w:ind w:firstLine="709"/>
        <w:jc w:val="both"/>
        <w:rPr>
          <w:bCs/>
          <w:sz w:val="27"/>
          <w:szCs w:val="27"/>
        </w:rPr>
      </w:pPr>
      <w:r w:rsidRPr="00D30D6A">
        <w:rPr>
          <w:bCs/>
          <w:sz w:val="27"/>
          <w:szCs w:val="27"/>
        </w:rPr>
        <w:t>На амурские предприятия агропромышленного комплекса требуются агрономы, зоотехники, вет</w:t>
      </w:r>
      <w:r w:rsidR="008174C0">
        <w:rPr>
          <w:bCs/>
          <w:sz w:val="27"/>
          <w:szCs w:val="27"/>
        </w:rPr>
        <w:t xml:space="preserve">еринарные </w:t>
      </w:r>
      <w:r w:rsidRPr="00D30D6A">
        <w:rPr>
          <w:bCs/>
          <w:sz w:val="27"/>
          <w:szCs w:val="27"/>
        </w:rPr>
        <w:t>врачи, инженеры</w:t>
      </w:r>
      <w:r w:rsidR="003C6C81">
        <w:rPr>
          <w:bCs/>
          <w:sz w:val="27"/>
          <w:szCs w:val="27"/>
        </w:rPr>
        <w:t>-</w:t>
      </w:r>
      <w:r w:rsidRPr="00D30D6A">
        <w:rPr>
          <w:bCs/>
          <w:sz w:val="27"/>
          <w:szCs w:val="27"/>
        </w:rPr>
        <w:t xml:space="preserve">механики, энергетики, экономисты, бухгалтеры и юристы. Востребованы механизаторы, токари, электрики, работники по уходу за животными. </w:t>
      </w:r>
    </w:p>
    <w:p w:rsidR="00F61FAC" w:rsidRDefault="00F61FAC" w:rsidP="00F61FAC">
      <w:pPr>
        <w:ind w:firstLine="709"/>
        <w:jc w:val="both"/>
        <w:rPr>
          <w:bCs/>
          <w:sz w:val="27"/>
          <w:szCs w:val="27"/>
        </w:rPr>
      </w:pPr>
      <w:r w:rsidRPr="00B45E05">
        <w:rPr>
          <w:bCs/>
          <w:sz w:val="27"/>
          <w:szCs w:val="27"/>
        </w:rPr>
        <w:t xml:space="preserve">Информация о наличии вакантных рабочих мест в области размещается </w:t>
      </w:r>
      <w:r w:rsidR="003C6C81">
        <w:rPr>
          <w:bCs/>
          <w:sz w:val="27"/>
          <w:szCs w:val="27"/>
        </w:rPr>
        <w:br/>
      </w:r>
      <w:r w:rsidRPr="00B45E05">
        <w:rPr>
          <w:bCs/>
          <w:sz w:val="27"/>
          <w:szCs w:val="27"/>
        </w:rPr>
        <w:t>на официальном сайте управления занятости населения Амурской области</w:t>
      </w:r>
      <w:r w:rsidR="00504813">
        <w:rPr>
          <w:rStyle w:val="ae"/>
          <w:bCs/>
          <w:sz w:val="27"/>
          <w:szCs w:val="27"/>
        </w:rPr>
        <w:footnoteReference w:id="75"/>
      </w:r>
      <w:r>
        <w:rPr>
          <w:bCs/>
          <w:sz w:val="27"/>
          <w:szCs w:val="27"/>
        </w:rPr>
        <w:t>.</w:t>
      </w:r>
    </w:p>
    <w:p w:rsidR="00675413" w:rsidRDefault="00675413" w:rsidP="00675413">
      <w:pPr>
        <w:ind w:firstLine="709"/>
        <w:jc w:val="both"/>
        <w:rPr>
          <w:bCs/>
          <w:sz w:val="27"/>
          <w:szCs w:val="27"/>
        </w:rPr>
      </w:pPr>
      <w:r w:rsidRPr="00675413">
        <w:rPr>
          <w:bCs/>
          <w:sz w:val="27"/>
          <w:szCs w:val="27"/>
        </w:rPr>
        <w:t>С целью развития собственного производства граждан</w:t>
      </w:r>
      <w:r w:rsidR="005A426A">
        <w:rPr>
          <w:bCs/>
          <w:sz w:val="27"/>
          <w:szCs w:val="27"/>
        </w:rPr>
        <w:t>е</w:t>
      </w:r>
      <w:r w:rsidRPr="00675413">
        <w:rPr>
          <w:bCs/>
          <w:sz w:val="27"/>
          <w:szCs w:val="27"/>
        </w:rPr>
        <w:t xml:space="preserve"> Российской Федерации, зарегистрировавши</w:t>
      </w:r>
      <w:r w:rsidR="005A426A">
        <w:rPr>
          <w:bCs/>
          <w:sz w:val="27"/>
          <w:szCs w:val="27"/>
        </w:rPr>
        <w:t>е</w:t>
      </w:r>
      <w:r w:rsidRPr="00675413">
        <w:rPr>
          <w:bCs/>
          <w:sz w:val="27"/>
          <w:szCs w:val="27"/>
        </w:rPr>
        <w:t xml:space="preserve"> крестьянское (фермерское) хозяйство, при соблюдении условий конкурсного отбора, могут воспользоваться государственной поддержкой в виде грантов на создание и развитие </w:t>
      </w:r>
      <w:r>
        <w:rPr>
          <w:bCs/>
          <w:sz w:val="27"/>
          <w:szCs w:val="27"/>
        </w:rPr>
        <w:t>хозяйств</w:t>
      </w:r>
      <w:r w:rsidRPr="00675413">
        <w:rPr>
          <w:bCs/>
          <w:sz w:val="27"/>
          <w:szCs w:val="27"/>
        </w:rPr>
        <w:t xml:space="preserve"> в соответствии </w:t>
      </w:r>
      <w:r w:rsidR="005A426A">
        <w:rPr>
          <w:bCs/>
          <w:sz w:val="27"/>
          <w:szCs w:val="27"/>
        </w:rPr>
        <w:br/>
      </w:r>
      <w:r w:rsidRPr="00675413">
        <w:rPr>
          <w:bCs/>
          <w:sz w:val="27"/>
          <w:szCs w:val="27"/>
        </w:rPr>
        <w:t>с постановлениями Правительства Амурской области от 15</w:t>
      </w:r>
      <w:r>
        <w:rPr>
          <w:bCs/>
          <w:sz w:val="27"/>
          <w:szCs w:val="27"/>
        </w:rPr>
        <w:t xml:space="preserve"> мая </w:t>
      </w:r>
      <w:r w:rsidRPr="00675413">
        <w:rPr>
          <w:bCs/>
          <w:sz w:val="27"/>
          <w:szCs w:val="27"/>
        </w:rPr>
        <w:t xml:space="preserve">2019 </w:t>
      </w:r>
      <w:r>
        <w:rPr>
          <w:bCs/>
          <w:sz w:val="27"/>
          <w:szCs w:val="27"/>
        </w:rPr>
        <w:t xml:space="preserve">г. </w:t>
      </w:r>
      <w:r w:rsidRPr="00675413">
        <w:rPr>
          <w:bCs/>
          <w:sz w:val="27"/>
          <w:szCs w:val="27"/>
        </w:rPr>
        <w:t xml:space="preserve">№ 271 </w:t>
      </w:r>
      <w:r w:rsidR="00714847">
        <w:rPr>
          <w:bCs/>
          <w:sz w:val="27"/>
          <w:szCs w:val="27"/>
        </w:rPr>
        <w:br/>
      </w:r>
      <w:r w:rsidRPr="00675413">
        <w:rPr>
          <w:bCs/>
          <w:sz w:val="27"/>
          <w:szCs w:val="27"/>
        </w:rPr>
        <w:t xml:space="preserve">«Об утверждении правил предоставления субсидий на создание системы поддержки фермеров и развитие сельской кооперации» </w:t>
      </w:r>
      <w:r w:rsidR="00770E0E">
        <w:rPr>
          <w:bCs/>
          <w:sz w:val="27"/>
          <w:szCs w:val="27"/>
        </w:rPr>
        <w:t>и</w:t>
      </w:r>
      <w:r w:rsidR="00770E0E" w:rsidRPr="00770E0E">
        <w:rPr>
          <w:bCs/>
          <w:sz w:val="27"/>
          <w:szCs w:val="27"/>
        </w:rPr>
        <w:t xml:space="preserve"> от 31</w:t>
      </w:r>
      <w:r w:rsidR="00770E0E">
        <w:rPr>
          <w:bCs/>
          <w:sz w:val="27"/>
          <w:szCs w:val="27"/>
        </w:rPr>
        <w:t xml:space="preserve"> марта </w:t>
      </w:r>
      <w:r w:rsidR="00770E0E" w:rsidRPr="00770E0E">
        <w:rPr>
          <w:bCs/>
          <w:sz w:val="27"/>
          <w:szCs w:val="27"/>
        </w:rPr>
        <w:t xml:space="preserve">2020 </w:t>
      </w:r>
      <w:r w:rsidR="00770E0E">
        <w:rPr>
          <w:bCs/>
          <w:sz w:val="27"/>
          <w:szCs w:val="27"/>
        </w:rPr>
        <w:t xml:space="preserve">г. </w:t>
      </w:r>
      <w:r w:rsidR="00770E0E" w:rsidRPr="00770E0E">
        <w:rPr>
          <w:bCs/>
          <w:sz w:val="27"/>
          <w:szCs w:val="27"/>
        </w:rPr>
        <w:t xml:space="preserve">№ 158 </w:t>
      </w:r>
      <w:r w:rsidR="00714847">
        <w:rPr>
          <w:bCs/>
          <w:sz w:val="27"/>
          <w:szCs w:val="27"/>
        </w:rPr>
        <w:br/>
      </w:r>
      <w:r w:rsidR="00770E0E" w:rsidRPr="00770E0E">
        <w:rPr>
          <w:bCs/>
          <w:sz w:val="27"/>
          <w:szCs w:val="27"/>
        </w:rPr>
        <w:lastRenderedPageBreak/>
        <w:t>«Об утверждении Правил предоставления субсидии на стимулирование развития приоритетных подотраслей агропромышленного комплекса и развитие малых форм хозяйствования (в части грантовой поддержки крестьянских (фермерских) хозяйств)»</w:t>
      </w:r>
      <w:r w:rsidR="001C2E1E">
        <w:rPr>
          <w:rStyle w:val="ae"/>
          <w:bCs/>
          <w:sz w:val="27"/>
          <w:szCs w:val="27"/>
        </w:rPr>
        <w:footnoteReference w:id="76"/>
      </w:r>
      <w:r w:rsidRPr="00675413">
        <w:rPr>
          <w:bCs/>
          <w:sz w:val="27"/>
          <w:szCs w:val="27"/>
        </w:rPr>
        <w:t>.</w:t>
      </w:r>
    </w:p>
    <w:p w:rsidR="00F61FAC" w:rsidRPr="00A8372B" w:rsidRDefault="00F61FAC" w:rsidP="00F61FAC">
      <w:pPr>
        <w:pStyle w:val="ConsPlusNormal"/>
        <w:ind w:firstLine="709"/>
        <w:jc w:val="both"/>
        <w:rPr>
          <w:bCs/>
          <w:sz w:val="27"/>
          <w:szCs w:val="27"/>
        </w:rPr>
      </w:pPr>
      <w:r w:rsidRPr="00A8372B">
        <w:rPr>
          <w:bCs/>
          <w:sz w:val="27"/>
          <w:szCs w:val="27"/>
        </w:rPr>
        <w:t>Соотечественники, прибывшие в Амурскую область, имеют право рассмотреть различные варианты жилищного обустройства в рамках действующего законодательства и принять решение в зависимости от уровня своей материальной обеспеченности.</w:t>
      </w:r>
    </w:p>
    <w:p w:rsidR="00F61FAC" w:rsidRPr="00A8372B" w:rsidRDefault="00F61FAC" w:rsidP="00F61FAC">
      <w:pPr>
        <w:pStyle w:val="ConsPlusNormal"/>
        <w:ind w:firstLine="709"/>
        <w:jc w:val="both"/>
        <w:rPr>
          <w:bCs/>
          <w:sz w:val="27"/>
          <w:szCs w:val="27"/>
        </w:rPr>
      </w:pPr>
      <w:r w:rsidRPr="00A8372B">
        <w:rPr>
          <w:bCs/>
          <w:sz w:val="27"/>
          <w:szCs w:val="27"/>
        </w:rPr>
        <w:t>Жилищное обустройство на этапе временного размещения возможно за сч</w:t>
      </w:r>
      <w:r w:rsidR="00C61FBC">
        <w:rPr>
          <w:bCs/>
          <w:sz w:val="27"/>
          <w:szCs w:val="27"/>
        </w:rPr>
        <w:t>ё</w:t>
      </w:r>
      <w:r w:rsidRPr="00A8372B">
        <w:rPr>
          <w:bCs/>
          <w:sz w:val="27"/>
          <w:szCs w:val="27"/>
        </w:rPr>
        <w:t>т собственных средств соотечественников пут</w:t>
      </w:r>
      <w:r w:rsidR="0033040D">
        <w:rPr>
          <w:bCs/>
          <w:sz w:val="27"/>
          <w:szCs w:val="27"/>
        </w:rPr>
        <w:t>ё</w:t>
      </w:r>
      <w:r w:rsidRPr="00A8372B">
        <w:rPr>
          <w:bCs/>
          <w:sz w:val="27"/>
          <w:szCs w:val="27"/>
        </w:rPr>
        <w:t xml:space="preserve">м аренды жилого помещения или проживания в гостинице, общежитии. </w:t>
      </w:r>
    </w:p>
    <w:p w:rsidR="00F61FAC" w:rsidRPr="00A8372B" w:rsidRDefault="00F61FAC" w:rsidP="00F61FAC">
      <w:pPr>
        <w:pStyle w:val="ConsPlusNormal"/>
        <w:ind w:firstLine="709"/>
        <w:jc w:val="both"/>
        <w:rPr>
          <w:sz w:val="27"/>
          <w:szCs w:val="27"/>
        </w:rPr>
      </w:pPr>
      <w:r>
        <w:rPr>
          <w:bCs/>
          <w:sz w:val="27"/>
          <w:szCs w:val="27"/>
        </w:rPr>
        <w:t xml:space="preserve">После принятия </w:t>
      </w:r>
      <w:r w:rsidRPr="00A8372B">
        <w:rPr>
          <w:bCs/>
          <w:sz w:val="27"/>
          <w:szCs w:val="27"/>
        </w:rPr>
        <w:t>гражданств</w:t>
      </w:r>
      <w:r>
        <w:rPr>
          <w:bCs/>
          <w:sz w:val="27"/>
          <w:szCs w:val="27"/>
        </w:rPr>
        <w:t>а</w:t>
      </w:r>
      <w:r w:rsidRPr="00A8372B">
        <w:rPr>
          <w:bCs/>
          <w:sz w:val="27"/>
          <w:szCs w:val="27"/>
        </w:rPr>
        <w:t xml:space="preserve"> Российской Федерации </w:t>
      </w:r>
      <w:r>
        <w:rPr>
          <w:bCs/>
          <w:sz w:val="27"/>
          <w:szCs w:val="27"/>
        </w:rPr>
        <w:t>соотечественники в</w:t>
      </w:r>
      <w:r w:rsidRPr="00A8372B">
        <w:rPr>
          <w:sz w:val="27"/>
          <w:szCs w:val="27"/>
        </w:rPr>
        <w:t>прав</w:t>
      </w:r>
      <w:r>
        <w:rPr>
          <w:sz w:val="27"/>
          <w:szCs w:val="27"/>
        </w:rPr>
        <w:t>е</w:t>
      </w:r>
      <w:r w:rsidR="003C6C81">
        <w:rPr>
          <w:sz w:val="27"/>
          <w:szCs w:val="27"/>
        </w:rPr>
        <w:t xml:space="preserve"> </w:t>
      </w:r>
      <w:r>
        <w:rPr>
          <w:sz w:val="27"/>
          <w:szCs w:val="27"/>
        </w:rPr>
        <w:t xml:space="preserve">принимать </w:t>
      </w:r>
      <w:r w:rsidRPr="00A8372B">
        <w:rPr>
          <w:sz w:val="27"/>
          <w:szCs w:val="27"/>
        </w:rPr>
        <w:t xml:space="preserve">участие в федеральных и региональных программах, направленных на улучшение жилищных условий граждан. </w:t>
      </w:r>
    </w:p>
    <w:p w:rsidR="00714847" w:rsidRDefault="00F61FAC" w:rsidP="00F61FAC">
      <w:pPr>
        <w:pStyle w:val="ConsPlusNormal"/>
        <w:ind w:firstLine="709"/>
        <w:jc w:val="both"/>
        <w:rPr>
          <w:sz w:val="27"/>
          <w:szCs w:val="27"/>
        </w:rPr>
      </w:pPr>
      <w:r w:rsidRPr="00A8372B">
        <w:rPr>
          <w:sz w:val="27"/>
          <w:szCs w:val="27"/>
        </w:rPr>
        <w:t>На территории региона реализуется государственная программа Амурской области «Обеспечение доступным и качественным жильем населения Амур</w:t>
      </w:r>
      <w:r>
        <w:rPr>
          <w:sz w:val="27"/>
          <w:szCs w:val="27"/>
        </w:rPr>
        <w:t xml:space="preserve">ской области», </w:t>
      </w:r>
      <w:r w:rsidRPr="00A8372B">
        <w:rPr>
          <w:sz w:val="27"/>
          <w:szCs w:val="27"/>
        </w:rPr>
        <w:t>утвержд</w:t>
      </w:r>
      <w:r w:rsidR="00701ECB">
        <w:rPr>
          <w:sz w:val="27"/>
          <w:szCs w:val="27"/>
        </w:rPr>
        <w:t>ё</w:t>
      </w:r>
      <w:r>
        <w:rPr>
          <w:sz w:val="27"/>
          <w:szCs w:val="27"/>
        </w:rPr>
        <w:t>нная</w:t>
      </w:r>
      <w:r w:rsidRPr="00A8372B">
        <w:rPr>
          <w:sz w:val="27"/>
          <w:szCs w:val="27"/>
        </w:rPr>
        <w:t xml:space="preserve"> постановлением Правительства Амурской области </w:t>
      </w:r>
      <w:r>
        <w:rPr>
          <w:sz w:val="27"/>
          <w:szCs w:val="27"/>
        </w:rPr>
        <w:br/>
      </w:r>
      <w:r w:rsidRPr="00A8372B">
        <w:rPr>
          <w:sz w:val="27"/>
          <w:szCs w:val="27"/>
        </w:rPr>
        <w:t>от</w:t>
      </w:r>
      <w:r w:rsidR="00153489">
        <w:rPr>
          <w:sz w:val="27"/>
          <w:szCs w:val="27"/>
        </w:rPr>
        <w:t xml:space="preserve"> </w:t>
      </w:r>
      <w:r w:rsidR="00153489" w:rsidRPr="00153489">
        <w:rPr>
          <w:sz w:val="27"/>
          <w:szCs w:val="27"/>
        </w:rPr>
        <w:t>25 сентября 2023 г. № 801</w:t>
      </w:r>
      <w:r>
        <w:rPr>
          <w:sz w:val="27"/>
          <w:szCs w:val="27"/>
        </w:rPr>
        <w:t xml:space="preserve">, в рамках которой </w:t>
      </w:r>
      <w:r w:rsidRPr="00A8372B">
        <w:rPr>
          <w:sz w:val="27"/>
          <w:szCs w:val="27"/>
        </w:rPr>
        <w:t xml:space="preserve">осуществляется: </w:t>
      </w:r>
    </w:p>
    <w:p w:rsidR="00714847" w:rsidRDefault="00F61FAC" w:rsidP="00F61FAC">
      <w:pPr>
        <w:pStyle w:val="ConsPlusNormal"/>
        <w:ind w:firstLine="709"/>
        <w:jc w:val="both"/>
        <w:rPr>
          <w:sz w:val="27"/>
          <w:szCs w:val="27"/>
        </w:rPr>
      </w:pPr>
      <w:r w:rsidRPr="00A8372B">
        <w:rPr>
          <w:sz w:val="27"/>
          <w:szCs w:val="27"/>
        </w:rPr>
        <w:t>государственная поддержка молодых семей, признанных в установленном порядке нуждающимися в улучшении жилищных условий;</w:t>
      </w:r>
      <w:r w:rsidR="003C6C81">
        <w:rPr>
          <w:sz w:val="27"/>
          <w:szCs w:val="27"/>
        </w:rPr>
        <w:t xml:space="preserve"> </w:t>
      </w:r>
    </w:p>
    <w:p w:rsidR="00714847" w:rsidRDefault="00F61FAC" w:rsidP="00F61FAC">
      <w:pPr>
        <w:pStyle w:val="ConsPlusNormal"/>
        <w:ind w:firstLine="709"/>
        <w:jc w:val="both"/>
        <w:rPr>
          <w:sz w:val="27"/>
          <w:szCs w:val="27"/>
        </w:rPr>
      </w:pPr>
      <w:r w:rsidRPr="00A8372B">
        <w:rPr>
          <w:sz w:val="27"/>
          <w:szCs w:val="27"/>
        </w:rPr>
        <w:t>оказание социальной поддержки отдельным категориям граждан, нуждающимся в улучшении жилищных условий;</w:t>
      </w:r>
      <w:r w:rsidR="003C6C81">
        <w:rPr>
          <w:sz w:val="27"/>
          <w:szCs w:val="27"/>
        </w:rPr>
        <w:t xml:space="preserve"> </w:t>
      </w:r>
    </w:p>
    <w:p w:rsidR="00714847" w:rsidRDefault="00F61FAC" w:rsidP="00F61FAC">
      <w:pPr>
        <w:pStyle w:val="ConsPlusNormal"/>
        <w:ind w:firstLine="709"/>
        <w:jc w:val="both"/>
        <w:rPr>
          <w:sz w:val="27"/>
          <w:szCs w:val="27"/>
        </w:rPr>
      </w:pPr>
      <w:r w:rsidRPr="00A8372B">
        <w:rPr>
          <w:sz w:val="27"/>
          <w:szCs w:val="27"/>
        </w:rPr>
        <w:t>развитие ипотечного жилищного кредитования на территории области</w:t>
      </w:r>
      <w:r w:rsidR="00714847">
        <w:rPr>
          <w:sz w:val="27"/>
          <w:szCs w:val="27"/>
        </w:rPr>
        <w:t>;</w:t>
      </w:r>
    </w:p>
    <w:p w:rsidR="00F61FAC" w:rsidRPr="00A8372B" w:rsidRDefault="00F61FAC" w:rsidP="00F61FAC">
      <w:pPr>
        <w:pStyle w:val="ConsPlusNormal"/>
        <w:ind w:firstLine="709"/>
        <w:jc w:val="both"/>
        <w:rPr>
          <w:sz w:val="27"/>
          <w:szCs w:val="27"/>
        </w:rPr>
      </w:pPr>
      <w:r w:rsidRPr="00A8372B">
        <w:rPr>
          <w:sz w:val="27"/>
          <w:szCs w:val="27"/>
        </w:rPr>
        <w:t>формирование рынка доступного арендного жилья и условий для снижения стоимости жилья.</w:t>
      </w:r>
    </w:p>
    <w:p w:rsidR="00714847" w:rsidRDefault="00E20A38" w:rsidP="00E20A38">
      <w:pPr>
        <w:pStyle w:val="Default"/>
        <w:ind w:firstLine="709"/>
        <w:jc w:val="both"/>
        <w:rPr>
          <w:rFonts w:eastAsia="Times New Roman"/>
          <w:color w:val="auto"/>
          <w:sz w:val="27"/>
          <w:szCs w:val="27"/>
          <w:lang w:eastAsia="ru-RU"/>
        </w:rPr>
      </w:pPr>
      <w:r w:rsidRPr="00E20A38">
        <w:rPr>
          <w:rFonts w:eastAsia="Times New Roman"/>
          <w:color w:val="auto"/>
          <w:sz w:val="27"/>
          <w:szCs w:val="27"/>
          <w:lang w:eastAsia="ru-RU"/>
        </w:rPr>
        <w:t>На территории Амурской области с 1 января 2020 года действует государственная программа Российской Федерации «Комплексное развитие сельских территорий», утвержд</w:t>
      </w:r>
      <w:r w:rsidR="00CD1FD8">
        <w:rPr>
          <w:rFonts w:eastAsia="Times New Roman"/>
          <w:color w:val="auto"/>
          <w:sz w:val="27"/>
          <w:szCs w:val="27"/>
          <w:lang w:eastAsia="ru-RU"/>
        </w:rPr>
        <w:t>ё</w:t>
      </w:r>
      <w:r w:rsidRPr="00E20A38">
        <w:rPr>
          <w:rFonts w:eastAsia="Times New Roman"/>
          <w:color w:val="auto"/>
          <w:sz w:val="27"/>
          <w:szCs w:val="27"/>
          <w:lang w:eastAsia="ru-RU"/>
        </w:rPr>
        <w:t xml:space="preserve">нная постановлением Правительства Российской Федерации от 31 мая 2019 г. № 696, в рамках которой предусмотрены мероприятия, направленные на улучшение жилищных условий граждан, проживающих </w:t>
      </w:r>
      <w:r>
        <w:rPr>
          <w:rFonts w:eastAsia="Times New Roman"/>
          <w:color w:val="auto"/>
          <w:sz w:val="27"/>
          <w:szCs w:val="27"/>
          <w:lang w:eastAsia="ru-RU"/>
        </w:rPr>
        <w:br/>
      </w:r>
      <w:r w:rsidRPr="00E20A38">
        <w:rPr>
          <w:rFonts w:eastAsia="Times New Roman"/>
          <w:color w:val="auto"/>
          <w:sz w:val="27"/>
          <w:szCs w:val="27"/>
          <w:lang w:eastAsia="ru-RU"/>
        </w:rPr>
        <w:t xml:space="preserve">в сельских территориях: </w:t>
      </w:r>
    </w:p>
    <w:p w:rsidR="00714847" w:rsidRDefault="00E20A38" w:rsidP="00E20A38">
      <w:pPr>
        <w:pStyle w:val="Default"/>
        <w:ind w:firstLine="709"/>
        <w:jc w:val="both"/>
        <w:rPr>
          <w:rFonts w:eastAsia="Times New Roman"/>
          <w:color w:val="auto"/>
          <w:sz w:val="27"/>
          <w:szCs w:val="27"/>
          <w:lang w:eastAsia="ru-RU"/>
        </w:rPr>
      </w:pPr>
      <w:r w:rsidRPr="00E20A38">
        <w:rPr>
          <w:rFonts w:eastAsia="Times New Roman"/>
          <w:color w:val="auto"/>
          <w:sz w:val="27"/>
          <w:szCs w:val="27"/>
          <w:lang w:eastAsia="ru-RU"/>
        </w:rPr>
        <w:t>предоставление социальных выплат на строительство</w:t>
      </w:r>
      <w:r>
        <w:rPr>
          <w:rFonts w:eastAsia="Times New Roman"/>
          <w:color w:val="auto"/>
          <w:sz w:val="27"/>
          <w:szCs w:val="27"/>
          <w:lang w:eastAsia="ru-RU"/>
        </w:rPr>
        <w:t xml:space="preserve"> (приобретение) жилья гражданам</w:t>
      </w:r>
      <w:r w:rsidRPr="00E20A38">
        <w:rPr>
          <w:rFonts w:eastAsia="Times New Roman"/>
          <w:color w:val="auto"/>
          <w:sz w:val="27"/>
          <w:szCs w:val="27"/>
          <w:lang w:eastAsia="ru-RU"/>
        </w:rPr>
        <w:t xml:space="preserve">; </w:t>
      </w:r>
    </w:p>
    <w:p w:rsidR="00714847" w:rsidRDefault="00E20A38" w:rsidP="00E20A38">
      <w:pPr>
        <w:pStyle w:val="Default"/>
        <w:ind w:firstLine="709"/>
        <w:jc w:val="both"/>
        <w:rPr>
          <w:rFonts w:eastAsia="Times New Roman"/>
          <w:color w:val="auto"/>
          <w:sz w:val="27"/>
          <w:szCs w:val="27"/>
          <w:lang w:eastAsia="ru-RU"/>
        </w:rPr>
      </w:pPr>
      <w:r w:rsidRPr="00E20A38">
        <w:rPr>
          <w:rFonts w:eastAsia="Times New Roman"/>
          <w:color w:val="auto"/>
          <w:sz w:val="27"/>
          <w:szCs w:val="27"/>
          <w:lang w:eastAsia="ru-RU"/>
        </w:rPr>
        <w:t xml:space="preserve">предоставление субсидий на оказание финансовой поддержки при исполнении расходных обязательств муниципальных образований </w:t>
      </w:r>
      <w:r w:rsidR="00714847">
        <w:rPr>
          <w:rFonts w:eastAsia="Times New Roman"/>
          <w:color w:val="auto"/>
          <w:sz w:val="27"/>
          <w:szCs w:val="27"/>
          <w:lang w:eastAsia="ru-RU"/>
        </w:rPr>
        <w:br/>
      </w:r>
      <w:r w:rsidRPr="00E20A38">
        <w:rPr>
          <w:rFonts w:eastAsia="Times New Roman"/>
          <w:color w:val="auto"/>
          <w:sz w:val="27"/>
          <w:szCs w:val="27"/>
          <w:lang w:eastAsia="ru-RU"/>
        </w:rPr>
        <w:t>по строительству жилого помещения (жилого дом</w:t>
      </w:r>
      <w:r>
        <w:rPr>
          <w:rFonts w:eastAsia="Times New Roman"/>
          <w:color w:val="auto"/>
          <w:sz w:val="27"/>
          <w:szCs w:val="27"/>
          <w:lang w:eastAsia="ru-RU"/>
        </w:rPr>
        <w:t>а), предоставляемого гражданам</w:t>
      </w:r>
      <w:r w:rsidRPr="00E20A38">
        <w:rPr>
          <w:rFonts w:eastAsia="Times New Roman"/>
          <w:color w:val="auto"/>
          <w:sz w:val="27"/>
          <w:szCs w:val="27"/>
          <w:lang w:eastAsia="ru-RU"/>
        </w:rPr>
        <w:t xml:space="preserve"> по договору найма жилого помещения;</w:t>
      </w:r>
      <w:r>
        <w:rPr>
          <w:rFonts w:eastAsia="Times New Roman"/>
          <w:color w:val="auto"/>
          <w:sz w:val="27"/>
          <w:szCs w:val="27"/>
          <w:lang w:eastAsia="ru-RU"/>
        </w:rPr>
        <w:t xml:space="preserve"> </w:t>
      </w:r>
    </w:p>
    <w:p w:rsidR="00F61FAC" w:rsidRPr="00FE3FD1" w:rsidRDefault="00E20A38" w:rsidP="00E20A38">
      <w:pPr>
        <w:pStyle w:val="Default"/>
        <w:ind w:firstLine="709"/>
        <w:jc w:val="both"/>
        <w:rPr>
          <w:rFonts w:eastAsia="Times New Roman"/>
          <w:color w:val="auto"/>
          <w:sz w:val="27"/>
          <w:szCs w:val="27"/>
          <w:lang w:eastAsia="ru-RU"/>
        </w:rPr>
      </w:pPr>
      <w:r w:rsidRPr="00E20A38">
        <w:rPr>
          <w:rFonts w:eastAsia="Times New Roman"/>
          <w:color w:val="auto"/>
          <w:sz w:val="27"/>
          <w:szCs w:val="27"/>
          <w:lang w:eastAsia="ru-RU"/>
        </w:rPr>
        <w:t>предоставление льготного ипотечного кредита на строительство (приобретение) жилья на сельских территориях</w:t>
      </w:r>
      <w:r w:rsidR="00F61FAC" w:rsidRPr="00FE3FD1">
        <w:rPr>
          <w:rFonts w:eastAsia="Times New Roman"/>
          <w:color w:val="auto"/>
          <w:sz w:val="27"/>
          <w:szCs w:val="27"/>
          <w:lang w:eastAsia="ru-RU"/>
        </w:rPr>
        <w:t>.</w:t>
      </w:r>
    </w:p>
    <w:p w:rsidR="00FE3FD1" w:rsidRPr="00FE3FD1" w:rsidRDefault="00FE3FD1" w:rsidP="00FE3FD1">
      <w:pPr>
        <w:widowControl/>
        <w:ind w:firstLine="709"/>
        <w:jc w:val="both"/>
        <w:rPr>
          <w:sz w:val="27"/>
          <w:szCs w:val="27"/>
        </w:rPr>
      </w:pPr>
      <w:r w:rsidRPr="00FE3FD1">
        <w:rPr>
          <w:sz w:val="27"/>
          <w:szCs w:val="27"/>
        </w:rPr>
        <w:t>В Амурской области реализуется государственная программа льготного ипотечного кредитования на приобретение или строительство жилого помещения</w:t>
      </w:r>
      <w:r>
        <w:rPr>
          <w:sz w:val="27"/>
          <w:szCs w:val="27"/>
        </w:rPr>
        <w:t xml:space="preserve"> на территории Дальневосточного</w:t>
      </w:r>
      <w:r w:rsidRPr="00FE3FD1">
        <w:rPr>
          <w:sz w:val="27"/>
          <w:szCs w:val="27"/>
        </w:rPr>
        <w:t xml:space="preserve"> федерального округа, которая позволяет заемщикам оформить ипотечный кредит по ставке 2% годовых на весь срок </w:t>
      </w:r>
      <w:r w:rsidRPr="00FE3FD1">
        <w:rPr>
          <w:sz w:val="27"/>
          <w:szCs w:val="27"/>
        </w:rPr>
        <w:lastRenderedPageBreak/>
        <w:t xml:space="preserve">кредитования. В настоящее время реализуется четыре льготные ипотечные программы: «Дальневосточная ипотека», «Ипотека с государственным участием», «Сельская ипотека» и «Семейная ипотека». </w:t>
      </w:r>
    </w:p>
    <w:p w:rsidR="00F61FAC" w:rsidRDefault="00F61FAC" w:rsidP="00F61FAC">
      <w:pPr>
        <w:ind w:firstLine="709"/>
        <w:jc w:val="both"/>
        <w:rPr>
          <w:sz w:val="27"/>
          <w:szCs w:val="27"/>
        </w:rPr>
      </w:pPr>
      <w:r w:rsidRPr="00937D8B">
        <w:rPr>
          <w:sz w:val="27"/>
          <w:szCs w:val="27"/>
        </w:rPr>
        <w:t xml:space="preserve">В отдельных случаях работодателями при трудоустройстве соотечественников на определенные вакансии в области здравоохранения, образования, сельского хозяйства и других гарантируется предоставление </w:t>
      </w:r>
      <w:r w:rsidR="003C6C81">
        <w:rPr>
          <w:sz w:val="27"/>
          <w:szCs w:val="27"/>
        </w:rPr>
        <w:br/>
      </w:r>
      <w:r w:rsidRPr="00937D8B">
        <w:rPr>
          <w:sz w:val="27"/>
          <w:szCs w:val="27"/>
        </w:rPr>
        <w:t>им служебного либо муниципального жилья</w:t>
      </w:r>
      <w:r>
        <w:rPr>
          <w:sz w:val="27"/>
          <w:szCs w:val="27"/>
        </w:rPr>
        <w:t>.</w:t>
      </w:r>
    </w:p>
    <w:p w:rsidR="00F61FAC" w:rsidRPr="00937D8B" w:rsidRDefault="00F61FAC" w:rsidP="00F61FAC">
      <w:pPr>
        <w:pStyle w:val="ConsPlusNormal"/>
        <w:ind w:firstLine="709"/>
        <w:jc w:val="both"/>
        <w:rPr>
          <w:sz w:val="27"/>
          <w:szCs w:val="27"/>
        </w:rPr>
      </w:pPr>
      <w:r w:rsidRPr="00937D8B">
        <w:rPr>
          <w:sz w:val="27"/>
          <w:szCs w:val="27"/>
        </w:rPr>
        <w:t xml:space="preserve">Категории граждан, имеющих право на бесплатное предоставление </w:t>
      </w:r>
      <w:r w:rsidRPr="00937D8B">
        <w:rPr>
          <w:sz w:val="27"/>
          <w:szCs w:val="27"/>
        </w:rPr>
        <w:br/>
        <w:t xml:space="preserve">в собственность земельных участков, находящихся в государственной </w:t>
      </w:r>
      <w:r w:rsidR="003C6C81">
        <w:rPr>
          <w:sz w:val="27"/>
          <w:szCs w:val="27"/>
        </w:rPr>
        <w:br/>
      </w:r>
      <w:r w:rsidRPr="00937D8B">
        <w:rPr>
          <w:sz w:val="27"/>
          <w:szCs w:val="27"/>
        </w:rPr>
        <w:t>и муниципальной собственности, порядок постановки таких граждан на уч</w:t>
      </w:r>
      <w:r w:rsidR="00C61FBC">
        <w:rPr>
          <w:sz w:val="27"/>
          <w:szCs w:val="27"/>
        </w:rPr>
        <w:t>ё</w:t>
      </w:r>
      <w:r w:rsidRPr="00937D8B">
        <w:rPr>
          <w:sz w:val="27"/>
          <w:szCs w:val="27"/>
        </w:rPr>
        <w:t xml:space="preserve">т </w:t>
      </w:r>
      <w:r w:rsidR="003C6C81">
        <w:rPr>
          <w:sz w:val="27"/>
          <w:szCs w:val="27"/>
        </w:rPr>
        <w:br/>
      </w:r>
      <w:r w:rsidRPr="00937D8B">
        <w:rPr>
          <w:sz w:val="27"/>
          <w:szCs w:val="27"/>
        </w:rPr>
        <w:t xml:space="preserve">в качестве лиц, имеющих право на бесплатное предоставление в собственность земельных участков, и предельные размеры земельных участков, предоставляемых гражданам бесплатно в собственность на территории Амурской области, установлены </w:t>
      </w:r>
      <w:hyperlink r:id="rId267" w:history="1">
        <w:r w:rsidRPr="00937D8B">
          <w:rPr>
            <w:sz w:val="27"/>
            <w:szCs w:val="27"/>
          </w:rPr>
          <w:t>Законом</w:t>
        </w:r>
      </w:hyperlink>
      <w:r w:rsidRPr="00937D8B">
        <w:rPr>
          <w:sz w:val="27"/>
          <w:szCs w:val="27"/>
        </w:rPr>
        <w:t xml:space="preserve"> Амурской области от 10</w:t>
      </w:r>
      <w:r>
        <w:rPr>
          <w:sz w:val="27"/>
          <w:szCs w:val="27"/>
        </w:rPr>
        <w:t xml:space="preserve"> февраля </w:t>
      </w:r>
      <w:r w:rsidRPr="00937D8B">
        <w:rPr>
          <w:sz w:val="27"/>
          <w:szCs w:val="27"/>
        </w:rPr>
        <w:t xml:space="preserve">2015 </w:t>
      </w:r>
      <w:r>
        <w:rPr>
          <w:sz w:val="27"/>
          <w:szCs w:val="27"/>
        </w:rPr>
        <w:t xml:space="preserve">г. </w:t>
      </w:r>
      <w:r w:rsidRPr="00937D8B">
        <w:rPr>
          <w:sz w:val="27"/>
          <w:szCs w:val="27"/>
        </w:rPr>
        <w:t>№ 489-ОЗ</w:t>
      </w:r>
      <w:r>
        <w:rPr>
          <w:sz w:val="27"/>
          <w:szCs w:val="27"/>
        </w:rPr>
        <w:br/>
      </w:r>
      <w:r w:rsidRPr="00937D8B">
        <w:rPr>
          <w:sz w:val="27"/>
          <w:szCs w:val="27"/>
        </w:rPr>
        <w:t xml:space="preserve">«О бесплатном предоставлении в собственность граждан земельных участков </w:t>
      </w:r>
      <w:r w:rsidR="003C6C81">
        <w:rPr>
          <w:sz w:val="27"/>
          <w:szCs w:val="27"/>
        </w:rPr>
        <w:br/>
      </w:r>
      <w:r w:rsidRPr="00937D8B">
        <w:rPr>
          <w:sz w:val="27"/>
          <w:szCs w:val="27"/>
        </w:rPr>
        <w:t>на территории Амурской области».</w:t>
      </w:r>
    </w:p>
    <w:p w:rsidR="00F61FAC" w:rsidRDefault="00F61FAC" w:rsidP="00F61FAC">
      <w:pPr>
        <w:pStyle w:val="ConsPlusNormal"/>
        <w:ind w:firstLine="709"/>
        <w:jc w:val="both"/>
        <w:rPr>
          <w:sz w:val="27"/>
          <w:szCs w:val="27"/>
        </w:rPr>
      </w:pPr>
      <w:r w:rsidRPr="00937D8B">
        <w:rPr>
          <w:sz w:val="27"/>
          <w:szCs w:val="27"/>
        </w:rPr>
        <w:t xml:space="preserve">Согласно Федеральному </w:t>
      </w:r>
      <w:hyperlink r:id="rId268" w:history="1">
        <w:r w:rsidRPr="00937D8B">
          <w:rPr>
            <w:sz w:val="27"/>
            <w:szCs w:val="27"/>
          </w:rPr>
          <w:t>закону</w:t>
        </w:r>
      </w:hyperlink>
      <w:r w:rsidRPr="00937D8B">
        <w:rPr>
          <w:sz w:val="27"/>
          <w:szCs w:val="27"/>
        </w:rPr>
        <w:t xml:space="preserve"> от 1</w:t>
      </w:r>
      <w:r>
        <w:rPr>
          <w:sz w:val="27"/>
          <w:szCs w:val="27"/>
        </w:rPr>
        <w:t xml:space="preserve"> мая </w:t>
      </w:r>
      <w:r w:rsidRPr="00937D8B">
        <w:rPr>
          <w:sz w:val="27"/>
          <w:szCs w:val="27"/>
        </w:rPr>
        <w:t>2016</w:t>
      </w:r>
      <w:r w:rsidR="00B66C47">
        <w:rPr>
          <w:sz w:val="27"/>
          <w:szCs w:val="27"/>
        </w:rPr>
        <w:t> </w:t>
      </w:r>
      <w:r>
        <w:rPr>
          <w:sz w:val="27"/>
          <w:szCs w:val="27"/>
        </w:rPr>
        <w:t xml:space="preserve">г. </w:t>
      </w:r>
      <w:r w:rsidRPr="00937D8B">
        <w:rPr>
          <w:sz w:val="27"/>
          <w:szCs w:val="27"/>
        </w:rPr>
        <w:t>№</w:t>
      </w:r>
      <w:r w:rsidR="00B66C47">
        <w:rPr>
          <w:sz w:val="27"/>
          <w:szCs w:val="27"/>
        </w:rPr>
        <w:t> </w:t>
      </w:r>
      <w:r w:rsidRPr="00937D8B">
        <w:rPr>
          <w:sz w:val="27"/>
          <w:szCs w:val="27"/>
        </w:rPr>
        <w:t xml:space="preserve">119-ФЗ </w:t>
      </w:r>
      <w:r>
        <w:rPr>
          <w:sz w:val="27"/>
          <w:szCs w:val="27"/>
        </w:rPr>
        <w:br/>
      </w:r>
      <w:r w:rsidRPr="00937D8B">
        <w:rPr>
          <w:sz w:val="27"/>
          <w:szCs w:val="27"/>
        </w:rPr>
        <w:t>«</w:t>
      </w:r>
      <w:r w:rsidR="00560E1B" w:rsidRPr="0010085E">
        <w:rPr>
          <w:sz w:val="27"/>
          <w:szCs w:val="27"/>
        </w:rPr>
        <w:t xml:space="preserve">Об особенностях предоставления гражданам земельных участков, находящихся </w:t>
      </w:r>
      <w:r w:rsidR="00560E1B">
        <w:rPr>
          <w:sz w:val="27"/>
          <w:szCs w:val="27"/>
        </w:rPr>
        <w:br/>
      </w:r>
      <w:r w:rsidR="00560E1B" w:rsidRPr="0010085E">
        <w:rPr>
          <w:sz w:val="27"/>
          <w:szCs w:val="27"/>
        </w:rPr>
        <w:t xml:space="preserve">в государственной или муниципальной собственности и расположенных </w:t>
      </w:r>
      <w:r w:rsidR="00560E1B">
        <w:rPr>
          <w:sz w:val="27"/>
          <w:szCs w:val="27"/>
        </w:rPr>
        <w:br/>
      </w:r>
      <w:r w:rsidR="00560E1B"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560E1B">
        <w:rPr>
          <w:sz w:val="27"/>
          <w:szCs w:val="27"/>
        </w:rPr>
        <w:br/>
      </w:r>
      <w:r w:rsidR="00560E1B" w:rsidRPr="0010085E">
        <w:rPr>
          <w:sz w:val="27"/>
          <w:szCs w:val="27"/>
        </w:rPr>
        <w:t>в отдельные законодательные акты Российской Федерации</w:t>
      </w:r>
      <w:r w:rsidRPr="00937D8B">
        <w:rPr>
          <w:sz w:val="27"/>
          <w:szCs w:val="27"/>
        </w:rPr>
        <w:t xml:space="preserve">» участники Государственной программы </w:t>
      </w:r>
      <w:r w:rsidR="00EF4870">
        <w:rPr>
          <w:sz w:val="27"/>
          <w:szCs w:val="27"/>
        </w:rPr>
        <w:t xml:space="preserve">и члены </w:t>
      </w:r>
      <w:r w:rsidR="007C40F4">
        <w:rPr>
          <w:sz w:val="27"/>
          <w:szCs w:val="27"/>
        </w:rPr>
        <w:t>их</w:t>
      </w:r>
      <w:r w:rsidR="00EF4870">
        <w:rPr>
          <w:sz w:val="27"/>
          <w:szCs w:val="27"/>
        </w:rPr>
        <w:t xml:space="preserve"> семь</w:t>
      </w:r>
      <w:r w:rsidR="007C40F4">
        <w:rPr>
          <w:sz w:val="27"/>
          <w:szCs w:val="27"/>
        </w:rPr>
        <w:t>ей</w:t>
      </w:r>
      <w:r w:rsidR="00EF4870">
        <w:rPr>
          <w:sz w:val="27"/>
          <w:szCs w:val="27"/>
        </w:rPr>
        <w:t xml:space="preserve"> </w:t>
      </w:r>
      <w:r w:rsidRPr="00937D8B">
        <w:rPr>
          <w:sz w:val="27"/>
          <w:szCs w:val="27"/>
        </w:rPr>
        <w:t xml:space="preserve">могут безвозмездно получить </w:t>
      </w:r>
      <w:r w:rsidR="00560E1B">
        <w:rPr>
          <w:sz w:val="27"/>
          <w:szCs w:val="27"/>
        </w:rPr>
        <w:br/>
      </w:r>
      <w:r w:rsidRPr="00937D8B">
        <w:rPr>
          <w:sz w:val="27"/>
          <w:szCs w:val="27"/>
        </w:rPr>
        <w:t xml:space="preserve">на Дальнем Востоке земельный участок площадью до одного гектара, находящийся в государственной или муниципальной собственности. Землю можно получить </w:t>
      </w:r>
      <w:r w:rsidR="00560E1B">
        <w:rPr>
          <w:sz w:val="27"/>
          <w:szCs w:val="27"/>
        </w:rPr>
        <w:br/>
      </w:r>
      <w:r w:rsidRPr="00937D8B">
        <w:rPr>
          <w:sz w:val="27"/>
          <w:szCs w:val="27"/>
        </w:rPr>
        <w:t>в целях ведения сельского, лесного, охотничьего хозяйства, для создания бизнеса, строительства дома</w:t>
      </w:r>
      <w:r w:rsidRPr="00675413">
        <w:rPr>
          <w:sz w:val="27"/>
          <w:szCs w:val="27"/>
          <w:vertAlign w:val="superscript"/>
        </w:rPr>
        <w:footnoteReference w:id="77"/>
      </w:r>
      <w:r w:rsidRPr="00937D8B">
        <w:rPr>
          <w:sz w:val="27"/>
          <w:szCs w:val="27"/>
        </w:rPr>
        <w:t>.</w:t>
      </w:r>
    </w:p>
    <w:p w:rsidR="00FE3FD1" w:rsidRDefault="00FE3FD1" w:rsidP="00F61FAC">
      <w:pPr>
        <w:pStyle w:val="ConsPlusNormal"/>
        <w:ind w:firstLine="709"/>
        <w:jc w:val="both"/>
        <w:rPr>
          <w:sz w:val="27"/>
          <w:szCs w:val="27"/>
        </w:rPr>
      </w:pPr>
      <w:r w:rsidRPr="00FE3FD1">
        <w:rPr>
          <w:sz w:val="27"/>
          <w:szCs w:val="27"/>
        </w:rPr>
        <w:t xml:space="preserve">С 2022 года </w:t>
      </w:r>
      <w:r>
        <w:rPr>
          <w:sz w:val="27"/>
          <w:szCs w:val="27"/>
        </w:rPr>
        <w:t>п</w:t>
      </w:r>
      <w:r w:rsidRPr="00FE3FD1">
        <w:rPr>
          <w:sz w:val="27"/>
          <w:szCs w:val="27"/>
        </w:rPr>
        <w:t>остановление</w:t>
      </w:r>
      <w:r>
        <w:rPr>
          <w:sz w:val="27"/>
          <w:szCs w:val="27"/>
        </w:rPr>
        <w:t>м</w:t>
      </w:r>
      <w:r w:rsidRPr="00FE3FD1">
        <w:rPr>
          <w:sz w:val="27"/>
          <w:szCs w:val="27"/>
        </w:rPr>
        <w:t xml:space="preserve"> Правительства Амурской области от 28</w:t>
      </w:r>
      <w:r>
        <w:rPr>
          <w:sz w:val="27"/>
          <w:szCs w:val="27"/>
        </w:rPr>
        <w:t xml:space="preserve"> июня </w:t>
      </w:r>
      <w:r w:rsidRPr="00FE3FD1">
        <w:rPr>
          <w:sz w:val="27"/>
          <w:szCs w:val="27"/>
        </w:rPr>
        <w:t xml:space="preserve">2022 </w:t>
      </w:r>
      <w:r>
        <w:rPr>
          <w:sz w:val="27"/>
          <w:szCs w:val="27"/>
        </w:rPr>
        <w:t xml:space="preserve">г. </w:t>
      </w:r>
      <w:r w:rsidRPr="00FE3FD1">
        <w:rPr>
          <w:sz w:val="27"/>
          <w:szCs w:val="27"/>
        </w:rPr>
        <w:t>№ 627 «Об утверждении Порядка предоставления субсидии на возмещение сельскохозяйственным товаропроизводителям части затрат на строительство жилых домов на сельских территориях»</w:t>
      </w:r>
      <w:r>
        <w:rPr>
          <w:sz w:val="27"/>
          <w:szCs w:val="27"/>
        </w:rPr>
        <w:t xml:space="preserve"> предусмотрено </w:t>
      </w:r>
      <w:r w:rsidRPr="00FE3FD1">
        <w:rPr>
          <w:sz w:val="27"/>
          <w:szCs w:val="27"/>
        </w:rPr>
        <w:t>предоставлени</w:t>
      </w:r>
      <w:r>
        <w:rPr>
          <w:sz w:val="27"/>
          <w:szCs w:val="27"/>
        </w:rPr>
        <w:t>е</w:t>
      </w:r>
      <w:r w:rsidRPr="00FE3FD1">
        <w:rPr>
          <w:sz w:val="27"/>
          <w:szCs w:val="27"/>
        </w:rPr>
        <w:t xml:space="preserve"> субсидии на возмещение сельскохозяйственным товаропроизводителям части затрат </w:t>
      </w:r>
      <w:r>
        <w:rPr>
          <w:sz w:val="27"/>
          <w:szCs w:val="27"/>
        </w:rPr>
        <w:br/>
      </w:r>
      <w:r w:rsidRPr="00FE3FD1">
        <w:rPr>
          <w:sz w:val="27"/>
          <w:szCs w:val="27"/>
        </w:rPr>
        <w:t>на строительство жилых домов на сельских территориях</w:t>
      </w:r>
      <w:r w:rsidR="00B220A5">
        <w:rPr>
          <w:sz w:val="27"/>
          <w:szCs w:val="27"/>
        </w:rPr>
        <w:t>.</w:t>
      </w:r>
    </w:p>
    <w:p w:rsidR="006E177B" w:rsidRDefault="006E177B" w:rsidP="00F61FAC">
      <w:pPr>
        <w:pStyle w:val="ConsPlusNormal"/>
        <w:ind w:firstLine="709"/>
        <w:jc w:val="both"/>
        <w:rPr>
          <w:szCs w:val="28"/>
        </w:rPr>
      </w:pPr>
      <w:r w:rsidRPr="00277E26">
        <w:rPr>
          <w:sz w:val="27"/>
          <w:szCs w:val="27"/>
        </w:rPr>
        <w:t xml:space="preserve">Система здравоохранения Амурской области направлена на сохранение </w:t>
      </w:r>
      <w:r w:rsidR="00221698">
        <w:rPr>
          <w:sz w:val="27"/>
          <w:szCs w:val="27"/>
        </w:rPr>
        <w:br/>
      </w:r>
      <w:r w:rsidRPr="00277E26">
        <w:rPr>
          <w:sz w:val="27"/>
          <w:szCs w:val="27"/>
        </w:rPr>
        <w:t>и укрепление здоровья населения, повышение доступности и качества медицинской помощи и представлена организациями здравоохранения, подведомственными министерству здравоохранения Амурской области, которые оказывают специализированную, в том числе высокотехнологичную, медицинскую помощь</w:t>
      </w:r>
      <w:r>
        <w:rPr>
          <w:rStyle w:val="ae"/>
          <w:szCs w:val="28"/>
        </w:rPr>
        <w:footnoteReference w:id="78"/>
      </w:r>
      <w:r w:rsidRPr="00BD24A1">
        <w:rPr>
          <w:szCs w:val="28"/>
        </w:rPr>
        <w:t>.</w:t>
      </w:r>
    </w:p>
    <w:p w:rsidR="00221698" w:rsidRDefault="00221698" w:rsidP="00221698">
      <w:pPr>
        <w:ind w:firstLine="709"/>
        <w:jc w:val="both"/>
        <w:rPr>
          <w:bCs/>
          <w:sz w:val="27"/>
          <w:szCs w:val="27"/>
        </w:rPr>
      </w:pPr>
      <w:r w:rsidRPr="00F744DD">
        <w:rPr>
          <w:bCs/>
          <w:sz w:val="27"/>
          <w:szCs w:val="27"/>
        </w:rPr>
        <w:lastRenderedPageBreak/>
        <w:t xml:space="preserve">Участники Государственной программы и члены их семей имеют право </w:t>
      </w:r>
      <w:r>
        <w:rPr>
          <w:bCs/>
          <w:sz w:val="27"/>
          <w:szCs w:val="27"/>
        </w:rPr>
        <w:br/>
      </w:r>
      <w:r w:rsidRPr="00F744DD">
        <w:rPr>
          <w:bCs/>
          <w:sz w:val="27"/>
          <w:szCs w:val="27"/>
        </w:rPr>
        <w:t xml:space="preserve">на получение медицинской помощи в рамках программ государственных гарантий бесплатного оказания гражданам медицинской помощи в соответствии </w:t>
      </w:r>
      <w:r>
        <w:rPr>
          <w:bCs/>
          <w:sz w:val="27"/>
          <w:szCs w:val="27"/>
        </w:rPr>
        <w:br/>
      </w:r>
      <w:r w:rsidRPr="00F744DD">
        <w:rPr>
          <w:bCs/>
          <w:sz w:val="27"/>
          <w:szCs w:val="27"/>
        </w:rPr>
        <w:t>с законодательством Российской Федерации</w:t>
      </w:r>
      <w:r w:rsidRPr="00716BAB">
        <w:rPr>
          <w:bCs/>
          <w:sz w:val="27"/>
          <w:szCs w:val="27"/>
          <w:vertAlign w:val="superscript"/>
        </w:rPr>
        <w:footnoteReference w:id="79"/>
      </w:r>
      <w:r w:rsidRPr="00F744DD">
        <w:rPr>
          <w:bCs/>
          <w:sz w:val="27"/>
          <w:szCs w:val="27"/>
        </w:rPr>
        <w:t>.</w:t>
      </w:r>
    </w:p>
    <w:p w:rsidR="00FE3FD1" w:rsidRDefault="00277E26" w:rsidP="00F61FAC">
      <w:pPr>
        <w:pStyle w:val="ConsPlusNormal"/>
        <w:ind w:firstLine="709"/>
        <w:jc w:val="both"/>
        <w:rPr>
          <w:sz w:val="27"/>
          <w:szCs w:val="27"/>
        </w:rPr>
      </w:pPr>
      <w:r w:rsidRPr="00277E26">
        <w:rPr>
          <w:sz w:val="27"/>
          <w:szCs w:val="27"/>
        </w:rPr>
        <w:t xml:space="preserve">Медицинское освидетельствование участников Государственной программы и членов их семей на наличие заболеваний осуществляется в учреждениях здравоохранения на платной основе. </w:t>
      </w:r>
    </w:p>
    <w:p w:rsidR="00265232" w:rsidRDefault="00265232" w:rsidP="00F61FAC">
      <w:pPr>
        <w:pStyle w:val="ConsPlusNormal"/>
        <w:ind w:firstLine="709"/>
        <w:jc w:val="both"/>
        <w:rPr>
          <w:sz w:val="27"/>
          <w:szCs w:val="27"/>
        </w:rPr>
      </w:pPr>
      <w:r>
        <w:rPr>
          <w:sz w:val="27"/>
          <w:szCs w:val="27"/>
        </w:rPr>
        <w:t>М</w:t>
      </w:r>
      <w:r w:rsidRPr="00265232">
        <w:rPr>
          <w:sz w:val="27"/>
          <w:szCs w:val="27"/>
        </w:rPr>
        <w:t>ер</w:t>
      </w:r>
      <w:r>
        <w:rPr>
          <w:sz w:val="27"/>
          <w:szCs w:val="27"/>
        </w:rPr>
        <w:t>ы</w:t>
      </w:r>
      <w:r w:rsidRPr="00265232">
        <w:rPr>
          <w:sz w:val="27"/>
          <w:szCs w:val="27"/>
        </w:rPr>
        <w:t xml:space="preserve"> социальной поддержки и социальных гаранти</w:t>
      </w:r>
      <w:r>
        <w:rPr>
          <w:sz w:val="27"/>
          <w:szCs w:val="27"/>
        </w:rPr>
        <w:t>й</w:t>
      </w:r>
      <w:r w:rsidRPr="00265232">
        <w:rPr>
          <w:sz w:val="27"/>
          <w:szCs w:val="27"/>
        </w:rPr>
        <w:t>, установленных федеральным и региональным законодательством, обеспечивают государственные бюджетные учреждения – комплексные центры социального обслуживания, расположенные в муниципальных образованиях Амурской области</w:t>
      </w:r>
      <w:r w:rsidRPr="005D7D46">
        <w:rPr>
          <w:vertAlign w:val="superscript"/>
        </w:rPr>
        <w:footnoteReference w:id="80"/>
      </w:r>
      <w:r>
        <w:rPr>
          <w:sz w:val="27"/>
          <w:szCs w:val="27"/>
        </w:rPr>
        <w:t>.</w:t>
      </w:r>
    </w:p>
    <w:p w:rsidR="00FE3FD1" w:rsidRPr="00FE3FD1" w:rsidRDefault="00FE3FD1" w:rsidP="00FE3FD1">
      <w:pPr>
        <w:pStyle w:val="ConsPlusNormal"/>
        <w:ind w:firstLine="709"/>
        <w:jc w:val="both"/>
        <w:rPr>
          <w:sz w:val="27"/>
          <w:szCs w:val="27"/>
        </w:rPr>
      </w:pPr>
      <w:r w:rsidRPr="00FE3FD1">
        <w:rPr>
          <w:sz w:val="27"/>
          <w:szCs w:val="27"/>
        </w:rPr>
        <w:t xml:space="preserve">Региональной программой переселения для участников Государственной программы и членам их семей предусмотрены меры поддержки: </w:t>
      </w:r>
    </w:p>
    <w:p w:rsidR="00FE3FD1" w:rsidRPr="00FE3FD1" w:rsidRDefault="00FE3FD1" w:rsidP="00FE3FD1">
      <w:pPr>
        <w:pStyle w:val="ConsPlusNormal"/>
        <w:ind w:firstLine="709"/>
        <w:jc w:val="both"/>
        <w:rPr>
          <w:sz w:val="27"/>
          <w:szCs w:val="27"/>
        </w:rPr>
      </w:pPr>
      <w:r w:rsidRPr="00FE3FD1">
        <w:rPr>
          <w:sz w:val="27"/>
          <w:szCs w:val="27"/>
        </w:rPr>
        <w:t xml:space="preserve">единовременное пособие на обустройство в размере 25 тыс. рублей </w:t>
      </w:r>
      <w:r>
        <w:rPr>
          <w:sz w:val="27"/>
          <w:szCs w:val="27"/>
        </w:rPr>
        <w:br/>
      </w:r>
      <w:r w:rsidRPr="00FE3FD1">
        <w:rPr>
          <w:sz w:val="27"/>
          <w:szCs w:val="27"/>
        </w:rPr>
        <w:t xml:space="preserve">на участника Государственной программы и по 10 тыс. рублей на каждого члена </w:t>
      </w:r>
      <w:r>
        <w:rPr>
          <w:sz w:val="27"/>
          <w:szCs w:val="27"/>
        </w:rPr>
        <w:t xml:space="preserve">его </w:t>
      </w:r>
      <w:r w:rsidRPr="00FE3FD1">
        <w:rPr>
          <w:sz w:val="27"/>
          <w:szCs w:val="27"/>
        </w:rPr>
        <w:t>семьи;</w:t>
      </w:r>
    </w:p>
    <w:p w:rsidR="00FE3FD1" w:rsidRDefault="00FE3FD1" w:rsidP="00FE3FD1">
      <w:pPr>
        <w:pStyle w:val="ConsPlusNormal"/>
        <w:ind w:firstLine="709"/>
        <w:jc w:val="both"/>
        <w:rPr>
          <w:bCs/>
          <w:sz w:val="27"/>
          <w:szCs w:val="27"/>
        </w:rPr>
      </w:pPr>
      <w:r w:rsidRPr="00FE3FD1">
        <w:rPr>
          <w:sz w:val="27"/>
          <w:szCs w:val="27"/>
        </w:rPr>
        <w:t>выплата</w:t>
      </w:r>
      <w:r w:rsidRPr="00A8372B">
        <w:rPr>
          <w:bCs/>
          <w:sz w:val="27"/>
          <w:szCs w:val="27"/>
        </w:rPr>
        <w:t xml:space="preserve"> компенсации расходов по договору найма (поднайма) жилого помещения на срок не более 6</w:t>
      </w:r>
      <w:r>
        <w:rPr>
          <w:bCs/>
          <w:sz w:val="27"/>
          <w:szCs w:val="27"/>
        </w:rPr>
        <w:t xml:space="preserve"> месяцев для соотечественников, </w:t>
      </w:r>
      <w:r w:rsidRPr="00A8372B">
        <w:rPr>
          <w:bCs/>
          <w:sz w:val="27"/>
          <w:szCs w:val="27"/>
        </w:rPr>
        <w:t xml:space="preserve">прибывшим </w:t>
      </w:r>
      <w:r w:rsidR="00A5192A">
        <w:rPr>
          <w:bCs/>
          <w:sz w:val="27"/>
          <w:szCs w:val="27"/>
        </w:rPr>
        <w:br/>
      </w:r>
      <w:r w:rsidRPr="00A8372B">
        <w:rPr>
          <w:bCs/>
          <w:sz w:val="27"/>
          <w:szCs w:val="27"/>
        </w:rPr>
        <w:t>в область с террито</w:t>
      </w:r>
      <w:r>
        <w:rPr>
          <w:bCs/>
          <w:sz w:val="27"/>
          <w:szCs w:val="27"/>
        </w:rPr>
        <w:t>рии иностранного государства;</w:t>
      </w:r>
    </w:p>
    <w:p w:rsidR="00FE3FD1" w:rsidRDefault="00FE3FD1" w:rsidP="00FE3FD1">
      <w:pPr>
        <w:pStyle w:val="ConsPlusNormal"/>
        <w:ind w:firstLine="709"/>
        <w:jc w:val="both"/>
        <w:rPr>
          <w:sz w:val="27"/>
          <w:szCs w:val="27"/>
        </w:rPr>
      </w:pPr>
      <w:r w:rsidRPr="00277E26">
        <w:rPr>
          <w:sz w:val="27"/>
          <w:szCs w:val="27"/>
        </w:rPr>
        <w:t>компенсация расходов на прохождение медицинского освидетельствования</w:t>
      </w:r>
      <w:r>
        <w:rPr>
          <w:sz w:val="27"/>
          <w:szCs w:val="27"/>
        </w:rPr>
        <w:t>.</w:t>
      </w:r>
    </w:p>
    <w:p w:rsidR="00265232" w:rsidRPr="00265232" w:rsidRDefault="005D7D46" w:rsidP="00265232">
      <w:pPr>
        <w:ind w:firstLine="709"/>
        <w:jc w:val="both"/>
        <w:rPr>
          <w:sz w:val="27"/>
          <w:szCs w:val="27"/>
        </w:rPr>
      </w:pPr>
      <w:r>
        <w:rPr>
          <w:sz w:val="27"/>
          <w:szCs w:val="27"/>
        </w:rPr>
        <w:t>Соотечественники</w:t>
      </w:r>
      <w:r w:rsidR="00265232" w:rsidRPr="00265232">
        <w:rPr>
          <w:sz w:val="27"/>
          <w:szCs w:val="27"/>
        </w:rPr>
        <w:t xml:space="preserve"> </w:t>
      </w:r>
      <w:r w:rsidR="00265232">
        <w:rPr>
          <w:sz w:val="27"/>
          <w:szCs w:val="27"/>
        </w:rPr>
        <w:t>имеют право</w:t>
      </w:r>
      <w:r w:rsidR="00265232" w:rsidRPr="00265232">
        <w:rPr>
          <w:sz w:val="27"/>
          <w:szCs w:val="27"/>
        </w:rPr>
        <w:t xml:space="preserve"> на получение дошкольного, начального общего, основного общего и среднего общего образования, а также </w:t>
      </w:r>
      <w:r>
        <w:rPr>
          <w:sz w:val="27"/>
          <w:szCs w:val="27"/>
        </w:rPr>
        <w:br/>
      </w:r>
      <w:r w:rsidR="00265232" w:rsidRPr="00265232">
        <w:rPr>
          <w:sz w:val="27"/>
          <w:szCs w:val="27"/>
        </w:rPr>
        <w:t xml:space="preserve">на профессиональное обучение по программам профессиональной подготовки по профессиям рабочих, должностям служащих в пределах освоения образовательной программы среднего общего образования </w:t>
      </w:r>
      <w:r w:rsidR="00265232">
        <w:rPr>
          <w:sz w:val="27"/>
          <w:szCs w:val="27"/>
        </w:rPr>
        <w:t>на общедоступной и</w:t>
      </w:r>
      <w:r w:rsidR="00265232" w:rsidRPr="00265232">
        <w:rPr>
          <w:sz w:val="27"/>
          <w:szCs w:val="27"/>
        </w:rPr>
        <w:t xml:space="preserve"> бесплатной основе, имеют право на получение среднего профессионального образования, высшего образования и дополнительного профессионального образования</w:t>
      </w:r>
    </w:p>
    <w:p w:rsidR="00265232" w:rsidRPr="00265232" w:rsidRDefault="00265232" w:rsidP="00265232">
      <w:pPr>
        <w:ind w:firstLine="709"/>
        <w:jc w:val="both"/>
        <w:rPr>
          <w:sz w:val="27"/>
          <w:szCs w:val="27"/>
        </w:rPr>
      </w:pPr>
      <w:r w:rsidRPr="00265232">
        <w:rPr>
          <w:sz w:val="27"/>
          <w:szCs w:val="27"/>
        </w:rPr>
        <w:t xml:space="preserve">Система образования Амурской области представляет собой развитую </w:t>
      </w:r>
      <w:r>
        <w:rPr>
          <w:sz w:val="27"/>
          <w:szCs w:val="27"/>
        </w:rPr>
        <w:br/>
      </w:r>
      <w:r w:rsidRPr="00265232">
        <w:rPr>
          <w:sz w:val="27"/>
          <w:szCs w:val="27"/>
        </w:rPr>
        <w:t xml:space="preserve">и эффективно действующую сеть учреждений.  </w:t>
      </w:r>
    </w:p>
    <w:p w:rsidR="00265232" w:rsidRDefault="00265232" w:rsidP="00F61FAC">
      <w:pPr>
        <w:ind w:firstLine="708"/>
        <w:jc w:val="both"/>
        <w:rPr>
          <w:sz w:val="27"/>
          <w:szCs w:val="27"/>
        </w:rPr>
      </w:pPr>
      <w:r w:rsidRPr="00265232">
        <w:rPr>
          <w:sz w:val="27"/>
          <w:szCs w:val="27"/>
        </w:rPr>
        <w:t>В целях всестороннего развития детей в муниципальных образованиях области осуществляют свою деятельность организации дополнительного образования детей, спортивные секции, творческие и музыкальные студии.</w:t>
      </w:r>
    </w:p>
    <w:p w:rsidR="00F61FAC" w:rsidRPr="00937D8B" w:rsidRDefault="007C40F4" w:rsidP="00F61FAC">
      <w:pPr>
        <w:ind w:firstLine="708"/>
        <w:jc w:val="both"/>
        <w:rPr>
          <w:sz w:val="27"/>
          <w:szCs w:val="27"/>
        </w:rPr>
      </w:pPr>
      <w:r>
        <w:rPr>
          <w:sz w:val="27"/>
          <w:szCs w:val="27"/>
        </w:rPr>
        <w:t>В области о</w:t>
      </w:r>
      <w:r w:rsidR="00F61FAC" w:rsidRPr="00937D8B">
        <w:rPr>
          <w:sz w:val="27"/>
          <w:szCs w:val="27"/>
        </w:rPr>
        <w:t xml:space="preserve">бразовательную деятельность по образовательным программам среднего профессионального образования осуществляют </w:t>
      </w:r>
      <w:r w:rsidR="00265232">
        <w:rPr>
          <w:sz w:val="27"/>
          <w:szCs w:val="27"/>
        </w:rPr>
        <w:t>19</w:t>
      </w:r>
      <w:r w:rsidR="00F61FAC" w:rsidRPr="00937D8B">
        <w:rPr>
          <w:sz w:val="27"/>
          <w:szCs w:val="27"/>
        </w:rPr>
        <w:t xml:space="preserve"> организаций.</w:t>
      </w:r>
    </w:p>
    <w:p w:rsidR="00F61FAC" w:rsidRPr="00A8372B" w:rsidRDefault="00F61FAC" w:rsidP="00F61FAC">
      <w:pPr>
        <w:ind w:firstLine="709"/>
        <w:jc w:val="both"/>
        <w:rPr>
          <w:sz w:val="27"/>
          <w:szCs w:val="27"/>
        </w:rPr>
      </w:pPr>
      <w:r w:rsidRPr="00937D8B">
        <w:rPr>
          <w:sz w:val="27"/>
          <w:szCs w:val="27"/>
        </w:rPr>
        <w:t xml:space="preserve">Высшее образование можно получить в организациях: </w:t>
      </w:r>
      <w:r w:rsidR="00EF06F5" w:rsidRPr="00EF06F5">
        <w:rPr>
          <w:sz w:val="27"/>
          <w:szCs w:val="27"/>
        </w:rPr>
        <w:t xml:space="preserve">ФГБОУ ВО «Амурская государственная медицинская академия» Министерства здравоохранения Российской Федерации, ФГБОУ ВО «Дальневосточный государственный аграрный университет», ФГБОУ ВО «Амурский государственный университет», ФГБОУ ВО «Благовещенский государственный педагогический университет», ФГК ВОУ ВО «Дальневосточное высшее общевойсковое командное училище имени Маршала Советского Союза К.К. Рокосовского» Министерства обороны Российской Федерации </w:t>
      </w:r>
      <w:r w:rsidR="00EF06F5" w:rsidRPr="00EF06F5">
        <w:rPr>
          <w:sz w:val="27"/>
          <w:szCs w:val="27"/>
        </w:rPr>
        <w:lastRenderedPageBreak/>
        <w:t>(г.</w:t>
      </w:r>
      <w:r w:rsidR="00EF06F5">
        <w:rPr>
          <w:sz w:val="27"/>
          <w:szCs w:val="27"/>
        </w:rPr>
        <w:t> </w:t>
      </w:r>
      <w:r w:rsidR="00EF06F5" w:rsidRPr="00EF06F5">
        <w:rPr>
          <w:sz w:val="27"/>
          <w:szCs w:val="27"/>
        </w:rPr>
        <w:t xml:space="preserve">Благовещенск), и в филиалах государственных организаций (Амурский филиал ФГБОУ ВО «Морской государственный университет </w:t>
      </w:r>
      <w:r w:rsidR="005D7D46">
        <w:rPr>
          <w:sz w:val="27"/>
          <w:szCs w:val="27"/>
        </w:rPr>
        <w:br/>
      </w:r>
      <w:r w:rsidR="00EF06F5" w:rsidRPr="00EF06F5">
        <w:rPr>
          <w:sz w:val="27"/>
          <w:szCs w:val="27"/>
        </w:rPr>
        <w:t>имени адмирала Г.И. Невельского», Благовещенский финансово-экономический колледж</w:t>
      </w:r>
      <w:r w:rsidR="000E7830">
        <w:rPr>
          <w:sz w:val="27"/>
          <w:szCs w:val="27"/>
        </w:rPr>
        <w:t> </w:t>
      </w:r>
      <w:r w:rsidR="00EF06F5" w:rsidRPr="00EF06F5">
        <w:rPr>
          <w:sz w:val="27"/>
          <w:szCs w:val="27"/>
        </w:rPr>
        <w:t>– филиал ФГБОУ ВО «Финансовый университет при Правительстве Российской Федерации», Байкало-Амурский институт железнодорожного транспорта – филиал ФГБОУ ВО «Дальневосточный государственный университет путей сообщения» в г. Тында, Амурский институт железнодорожного транспорта – филиал ФГБОУ ВО «Дальневосточный государственный университет путей сообщения» в г.</w:t>
      </w:r>
      <w:r w:rsidR="00EF06F5">
        <w:rPr>
          <w:sz w:val="27"/>
          <w:szCs w:val="27"/>
        </w:rPr>
        <w:t> </w:t>
      </w:r>
      <w:r w:rsidR="00EF06F5" w:rsidRPr="00EF06F5">
        <w:rPr>
          <w:sz w:val="27"/>
          <w:szCs w:val="27"/>
        </w:rPr>
        <w:t>Свободный</w:t>
      </w:r>
      <w:r w:rsidRPr="00B218A1">
        <w:rPr>
          <w:vertAlign w:val="superscript"/>
        </w:rPr>
        <w:footnoteReference w:id="81"/>
      </w:r>
      <w:r w:rsidRPr="00937D8B">
        <w:rPr>
          <w:sz w:val="27"/>
          <w:szCs w:val="27"/>
        </w:rPr>
        <w:t>.</w:t>
      </w:r>
    </w:p>
    <w:p w:rsidR="00A5192A" w:rsidRPr="00F7345F" w:rsidRDefault="00A5192A" w:rsidP="00A5192A">
      <w:pPr>
        <w:ind w:firstLine="709"/>
        <w:jc w:val="both"/>
        <w:rPr>
          <w:sz w:val="27"/>
          <w:szCs w:val="27"/>
        </w:rPr>
      </w:pPr>
      <w:r w:rsidRPr="00396404">
        <w:rPr>
          <w:i/>
          <w:sz w:val="27"/>
          <w:szCs w:val="27"/>
        </w:rPr>
        <w:t xml:space="preserve">Для участия в Государственной программе на территории </w:t>
      </w:r>
      <w:r>
        <w:rPr>
          <w:i/>
          <w:sz w:val="27"/>
          <w:szCs w:val="27"/>
        </w:rPr>
        <w:t>Амурской</w:t>
      </w:r>
      <w:r w:rsidRPr="00396404">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p>
    <w:p w:rsidR="000B7538" w:rsidRPr="000B7538" w:rsidRDefault="000B7538" w:rsidP="000B7538">
      <w:pPr>
        <w:ind w:firstLine="708"/>
        <w:jc w:val="both"/>
        <w:rPr>
          <w:sz w:val="27"/>
          <w:szCs w:val="27"/>
        </w:rPr>
      </w:pPr>
      <w:r w:rsidRPr="000B7538">
        <w:rPr>
          <w:sz w:val="27"/>
          <w:szCs w:val="27"/>
        </w:rPr>
        <w:t xml:space="preserve">1. Для соотечественников, проживающих за пределами Российской Федерации, находящихся в трудоспособном возрасте, </w:t>
      </w:r>
      <w:r>
        <w:rPr>
          <w:sz w:val="27"/>
          <w:szCs w:val="27"/>
        </w:rPr>
        <w:t xml:space="preserve">необходимо </w:t>
      </w:r>
      <w:r w:rsidRPr="000B7538">
        <w:rPr>
          <w:sz w:val="27"/>
          <w:szCs w:val="27"/>
        </w:rPr>
        <w:t>соответствие одному из следующих требований:</w:t>
      </w:r>
    </w:p>
    <w:p w:rsidR="000B7538" w:rsidRPr="000B7538" w:rsidRDefault="000B7538" w:rsidP="000B7538">
      <w:pPr>
        <w:ind w:firstLine="708"/>
        <w:jc w:val="both"/>
        <w:rPr>
          <w:sz w:val="27"/>
          <w:szCs w:val="27"/>
        </w:rPr>
      </w:pPr>
      <w:r w:rsidRPr="000B7538">
        <w:rPr>
          <w:sz w:val="27"/>
          <w:szCs w:val="27"/>
        </w:rPr>
        <w:t xml:space="preserve">1) наличие документально подтверждаемого профессионального образования или стажа работы по имеющейся профессии (стаж работы не должен быть менее одного года за последние три года до подачи заявления об участии </w:t>
      </w:r>
      <w:r>
        <w:rPr>
          <w:sz w:val="27"/>
          <w:szCs w:val="27"/>
        </w:rPr>
        <w:br/>
      </w:r>
      <w:r w:rsidRPr="000B7538">
        <w:rPr>
          <w:sz w:val="27"/>
          <w:szCs w:val="27"/>
        </w:rPr>
        <w:t>в Государственной программе переселения);</w:t>
      </w:r>
    </w:p>
    <w:p w:rsidR="000B7538" w:rsidRPr="000B7538" w:rsidRDefault="000B7538" w:rsidP="000B7538">
      <w:pPr>
        <w:ind w:firstLine="708"/>
        <w:jc w:val="both"/>
        <w:rPr>
          <w:sz w:val="27"/>
          <w:szCs w:val="27"/>
        </w:rPr>
      </w:pPr>
      <w:r w:rsidRPr="000B7538">
        <w:rPr>
          <w:sz w:val="27"/>
          <w:szCs w:val="27"/>
        </w:rPr>
        <w:t xml:space="preserve">2) наличие образования и опыта работы по профессии, востребованной </w:t>
      </w:r>
      <w:r w:rsidRPr="000B7538">
        <w:rPr>
          <w:sz w:val="27"/>
          <w:szCs w:val="27"/>
        </w:rPr>
        <w:br/>
        <w:t>на рынке труда Амурской области.</w:t>
      </w:r>
    </w:p>
    <w:p w:rsidR="000B7538" w:rsidRPr="000B7538" w:rsidRDefault="000B7538" w:rsidP="000B7538">
      <w:pPr>
        <w:ind w:firstLine="708"/>
        <w:jc w:val="both"/>
        <w:rPr>
          <w:sz w:val="27"/>
          <w:szCs w:val="27"/>
        </w:rPr>
      </w:pPr>
      <w:r w:rsidRPr="000B7538">
        <w:rPr>
          <w:sz w:val="27"/>
          <w:szCs w:val="27"/>
        </w:rPr>
        <w:t>В случае если соотечественник самостоятельно выберет интересующую его вакансию, а работодатель будет согласен принять его на выбранную вакансию и это будет письменно со стороны работодателя подтверждено, то требования, указанные в настоящем пункте, не применяются.</w:t>
      </w:r>
    </w:p>
    <w:p w:rsidR="000B7538" w:rsidRPr="000B7538" w:rsidRDefault="000B7538" w:rsidP="000B7538">
      <w:pPr>
        <w:ind w:firstLine="708"/>
        <w:jc w:val="both"/>
        <w:rPr>
          <w:sz w:val="27"/>
          <w:szCs w:val="27"/>
        </w:rPr>
      </w:pPr>
      <w:r w:rsidRPr="000B7538">
        <w:rPr>
          <w:sz w:val="27"/>
          <w:szCs w:val="27"/>
        </w:rPr>
        <w:t xml:space="preserve">2. Для соотечественников, проживающих на законном основании </w:t>
      </w:r>
      <w:r w:rsidRPr="000B7538">
        <w:rPr>
          <w:sz w:val="27"/>
          <w:szCs w:val="27"/>
        </w:rPr>
        <w:br/>
        <w:t>на территории Амурской области, находящихся в трудоспособном возрасте:</w:t>
      </w:r>
    </w:p>
    <w:p w:rsidR="000B7538" w:rsidRPr="000B7538" w:rsidRDefault="000B7538" w:rsidP="000B7538">
      <w:pPr>
        <w:ind w:firstLine="708"/>
        <w:jc w:val="both"/>
        <w:rPr>
          <w:sz w:val="27"/>
          <w:szCs w:val="27"/>
        </w:rPr>
      </w:pPr>
      <w:bookmarkStart w:id="278" w:name="Par302"/>
      <w:bookmarkEnd w:id="278"/>
      <w:r w:rsidRPr="000B7538">
        <w:rPr>
          <w:sz w:val="27"/>
          <w:szCs w:val="27"/>
        </w:rPr>
        <w:t xml:space="preserve">1) наличие документально подтверждаемого профессионального образования (в данном случае требования </w:t>
      </w:r>
      <w:hyperlink r:id="rId269" w:anchor="Par306" w:history="1">
        <w:r w:rsidRPr="000B7538">
          <w:rPr>
            <w:sz w:val="27"/>
            <w:szCs w:val="27"/>
          </w:rPr>
          <w:t xml:space="preserve">подпункта 4 </w:t>
        </w:r>
      </w:hyperlink>
      <w:r w:rsidRPr="000B7538">
        <w:rPr>
          <w:sz w:val="27"/>
          <w:szCs w:val="27"/>
        </w:rPr>
        <w:t>не применяются);</w:t>
      </w:r>
    </w:p>
    <w:p w:rsidR="000B7538" w:rsidRPr="000B7538" w:rsidRDefault="000B7538" w:rsidP="000B7538">
      <w:pPr>
        <w:ind w:firstLine="708"/>
        <w:jc w:val="both"/>
        <w:rPr>
          <w:sz w:val="27"/>
          <w:szCs w:val="27"/>
        </w:rPr>
      </w:pPr>
      <w:bookmarkStart w:id="279" w:name="Par303"/>
      <w:bookmarkEnd w:id="279"/>
      <w:r w:rsidRPr="000B7538">
        <w:rPr>
          <w:sz w:val="27"/>
          <w:szCs w:val="27"/>
        </w:rPr>
        <w:t xml:space="preserve">2) наличие документально подтверждаемой трудовой либо предпринимательской или иной не запрещенной законодательством Российской Федерации деятельности на территории Амурской области в совокупности не менее одного года за последние три года на дату подачи заявления об участии </w:t>
      </w:r>
      <w:r>
        <w:rPr>
          <w:sz w:val="27"/>
          <w:szCs w:val="27"/>
        </w:rPr>
        <w:br/>
      </w:r>
      <w:r w:rsidRPr="000B7538">
        <w:rPr>
          <w:sz w:val="27"/>
          <w:szCs w:val="27"/>
        </w:rPr>
        <w:t xml:space="preserve">в Государственной программе переселения (в данном случае требования </w:t>
      </w:r>
      <w:hyperlink r:id="rId270" w:anchor="Par306" w:history="1">
        <w:r w:rsidRPr="000B7538">
          <w:rPr>
            <w:sz w:val="27"/>
            <w:szCs w:val="27"/>
          </w:rPr>
          <w:t xml:space="preserve">подпункта 4 </w:t>
        </w:r>
      </w:hyperlink>
      <w:r w:rsidRPr="000B7538">
        <w:rPr>
          <w:sz w:val="27"/>
          <w:szCs w:val="27"/>
        </w:rPr>
        <w:t>не применяются);</w:t>
      </w:r>
    </w:p>
    <w:p w:rsidR="000B7538" w:rsidRPr="000B7538" w:rsidRDefault="000B7538" w:rsidP="000B7538">
      <w:pPr>
        <w:ind w:firstLine="708"/>
        <w:jc w:val="both"/>
        <w:rPr>
          <w:sz w:val="27"/>
          <w:szCs w:val="27"/>
        </w:rPr>
      </w:pPr>
      <w:bookmarkStart w:id="280" w:name="Par304"/>
      <w:bookmarkEnd w:id="280"/>
      <w:r w:rsidRPr="000B7538">
        <w:rPr>
          <w:sz w:val="27"/>
          <w:szCs w:val="27"/>
        </w:rPr>
        <w:t xml:space="preserve">3) фактическое осуществление документально подтверждаемой трудовой либо предпринимательской или иной не запрещенной законодательством Российской Федерации деятельности на территории Амурской области на дату подачи заявления об участии в Государственной программе переселения (в данном случае требования </w:t>
      </w:r>
      <w:hyperlink r:id="rId271" w:anchor="Par306" w:history="1">
        <w:r w:rsidRPr="000B7538">
          <w:rPr>
            <w:sz w:val="27"/>
            <w:szCs w:val="27"/>
          </w:rPr>
          <w:t>подпункт</w:t>
        </w:r>
        <w:r w:rsidR="00152D9C">
          <w:rPr>
            <w:sz w:val="27"/>
            <w:szCs w:val="27"/>
          </w:rPr>
          <w:t>а</w:t>
        </w:r>
        <w:r>
          <w:rPr>
            <w:sz w:val="27"/>
            <w:szCs w:val="27"/>
          </w:rPr>
          <w:t xml:space="preserve"> </w:t>
        </w:r>
        <w:r w:rsidRPr="000B7538">
          <w:rPr>
            <w:sz w:val="27"/>
            <w:szCs w:val="27"/>
          </w:rPr>
          <w:t xml:space="preserve">4 </w:t>
        </w:r>
      </w:hyperlink>
      <w:r w:rsidRPr="000B7538">
        <w:rPr>
          <w:sz w:val="27"/>
          <w:szCs w:val="27"/>
        </w:rPr>
        <w:t>не применяются).</w:t>
      </w:r>
    </w:p>
    <w:p w:rsidR="000B7538" w:rsidRPr="000B7538" w:rsidRDefault="000B7538" w:rsidP="000B7538">
      <w:pPr>
        <w:ind w:firstLine="708"/>
        <w:jc w:val="both"/>
        <w:rPr>
          <w:sz w:val="27"/>
          <w:szCs w:val="27"/>
        </w:rPr>
      </w:pPr>
      <w:r w:rsidRPr="000B7538">
        <w:rPr>
          <w:sz w:val="27"/>
          <w:szCs w:val="27"/>
        </w:rPr>
        <w:t xml:space="preserve">Соотечественники, осуществляющие индивидуальную предпринимательскую деятельность на территории Амурской области, представляют выписку из Единого государственного реестра налогоплательщиков, утвержденную </w:t>
      </w:r>
      <w:hyperlink r:id="rId272" w:history="1">
        <w:r w:rsidRPr="000B7538">
          <w:rPr>
            <w:sz w:val="27"/>
            <w:szCs w:val="27"/>
          </w:rPr>
          <w:t>приказом</w:t>
        </w:r>
      </w:hyperlink>
      <w:r w:rsidRPr="000B7538">
        <w:rPr>
          <w:sz w:val="27"/>
          <w:szCs w:val="27"/>
        </w:rPr>
        <w:t xml:space="preserve"> Министерства финансов Российской Федерации </w:t>
      </w:r>
      <w:r>
        <w:rPr>
          <w:sz w:val="27"/>
          <w:szCs w:val="27"/>
        </w:rPr>
        <w:br/>
      </w:r>
      <w:r>
        <w:rPr>
          <w:sz w:val="27"/>
          <w:szCs w:val="27"/>
        </w:rPr>
        <w:lastRenderedPageBreak/>
        <w:t xml:space="preserve">от 30 декабря </w:t>
      </w:r>
      <w:r w:rsidRPr="000B7538">
        <w:rPr>
          <w:sz w:val="27"/>
          <w:szCs w:val="27"/>
        </w:rPr>
        <w:t xml:space="preserve">2014 </w:t>
      </w:r>
      <w:r>
        <w:rPr>
          <w:sz w:val="27"/>
          <w:szCs w:val="27"/>
        </w:rPr>
        <w:t xml:space="preserve">г. </w:t>
      </w:r>
      <w:r w:rsidRPr="000B7538">
        <w:rPr>
          <w:sz w:val="27"/>
          <w:szCs w:val="27"/>
        </w:rPr>
        <w:t xml:space="preserve">№ 178н «Об утверждении Административного регламента Федеральной налоговой службы предоставления государственной услуги </w:t>
      </w:r>
      <w:r>
        <w:rPr>
          <w:sz w:val="27"/>
          <w:szCs w:val="27"/>
        </w:rPr>
        <w:br/>
      </w:r>
      <w:r w:rsidRPr="000B7538">
        <w:rPr>
          <w:sz w:val="27"/>
          <w:szCs w:val="27"/>
        </w:rPr>
        <w:t>по представлению выписки из Единого государственного реестра налогоплательщиков», патент и книгу учета доходов индивидуального предпринимателя, применяющего патентную систему налогообложения, налоговую отчетность за прошедший налоговый период, предусмотренную системой налогообложения индивидуального предпринимателя;</w:t>
      </w:r>
    </w:p>
    <w:p w:rsidR="000B7538" w:rsidRPr="000B7538" w:rsidRDefault="000B7538" w:rsidP="000B7538">
      <w:pPr>
        <w:ind w:firstLine="708"/>
        <w:jc w:val="both"/>
        <w:rPr>
          <w:sz w:val="27"/>
          <w:szCs w:val="27"/>
        </w:rPr>
      </w:pPr>
      <w:bookmarkStart w:id="281" w:name="Par306"/>
      <w:bookmarkEnd w:id="281"/>
      <w:r w:rsidRPr="000B7538">
        <w:rPr>
          <w:sz w:val="27"/>
          <w:szCs w:val="27"/>
        </w:rPr>
        <w:t xml:space="preserve">4) обучение в профессиональных образовательных организациях </w:t>
      </w:r>
      <w:r w:rsidRPr="000B7538">
        <w:rPr>
          <w:sz w:val="27"/>
          <w:szCs w:val="27"/>
        </w:rPr>
        <w:br/>
        <w:t xml:space="preserve">или образовательных организациях высшего образования, расположенных </w:t>
      </w:r>
      <w:r w:rsidRPr="000B7538">
        <w:rPr>
          <w:sz w:val="27"/>
          <w:szCs w:val="27"/>
        </w:rPr>
        <w:br/>
        <w:t xml:space="preserve">на территории Амурской области, по очной форме не менее 1 года на дату подачи заявления об участии в Государственной программе переселения </w:t>
      </w:r>
      <w:r w:rsidRPr="000B7538">
        <w:rPr>
          <w:sz w:val="27"/>
          <w:szCs w:val="27"/>
        </w:rPr>
        <w:br/>
        <w:t xml:space="preserve">(в данном случае требования </w:t>
      </w:r>
      <w:hyperlink r:id="rId273" w:anchor="Par302" w:history="1">
        <w:r w:rsidRPr="000B7538">
          <w:rPr>
            <w:sz w:val="27"/>
            <w:szCs w:val="27"/>
          </w:rPr>
          <w:t>подпунктов 1</w:t>
        </w:r>
      </w:hyperlink>
      <w:r w:rsidRPr="000B7538">
        <w:rPr>
          <w:sz w:val="27"/>
          <w:szCs w:val="27"/>
        </w:rPr>
        <w:t xml:space="preserve"> – </w:t>
      </w:r>
      <w:hyperlink r:id="rId274" w:anchor="Par304" w:history="1">
        <w:r w:rsidRPr="000B7538">
          <w:rPr>
            <w:sz w:val="27"/>
            <w:szCs w:val="27"/>
          </w:rPr>
          <w:t xml:space="preserve">3 </w:t>
        </w:r>
      </w:hyperlink>
      <w:r w:rsidRPr="000B7538">
        <w:rPr>
          <w:sz w:val="27"/>
          <w:szCs w:val="27"/>
        </w:rPr>
        <w:t>не применяются).</w:t>
      </w:r>
    </w:p>
    <w:p w:rsidR="000B7538" w:rsidRPr="000B7538" w:rsidRDefault="000B7538" w:rsidP="000B7538">
      <w:pPr>
        <w:ind w:firstLine="708"/>
        <w:jc w:val="both"/>
        <w:rPr>
          <w:sz w:val="27"/>
          <w:szCs w:val="27"/>
        </w:rPr>
      </w:pPr>
      <w:r w:rsidRPr="000B7538">
        <w:rPr>
          <w:sz w:val="27"/>
          <w:szCs w:val="27"/>
        </w:rPr>
        <w:t xml:space="preserve">Соотечественники, соответствующие требованиям, указанным </w:t>
      </w:r>
      <w:r w:rsidRPr="000B7538">
        <w:rPr>
          <w:sz w:val="27"/>
          <w:szCs w:val="27"/>
        </w:rPr>
        <w:br/>
        <w:t xml:space="preserve">в </w:t>
      </w:r>
      <w:hyperlink r:id="rId275" w:anchor="Par306" w:history="1">
        <w:r w:rsidRPr="000B7538">
          <w:rPr>
            <w:sz w:val="27"/>
            <w:szCs w:val="27"/>
          </w:rPr>
          <w:t>подпункте 4 пункта 2</w:t>
        </w:r>
      </w:hyperlink>
      <w:r w:rsidRPr="000B7538">
        <w:rPr>
          <w:sz w:val="27"/>
          <w:szCs w:val="27"/>
        </w:rPr>
        <w:t xml:space="preserve"> настоящего раздела, представляют документы, подтверждающие обучение в соответствующих образовательных организациях </w:t>
      </w:r>
      <w:r>
        <w:rPr>
          <w:sz w:val="27"/>
          <w:szCs w:val="27"/>
        </w:rPr>
        <w:br/>
      </w:r>
      <w:r w:rsidRPr="000B7538">
        <w:rPr>
          <w:sz w:val="27"/>
          <w:szCs w:val="27"/>
        </w:rPr>
        <w:t>и академическую успеваемость.</w:t>
      </w:r>
    </w:p>
    <w:p w:rsidR="000B7538" w:rsidRPr="000B7538" w:rsidRDefault="000B7538" w:rsidP="000B7538">
      <w:pPr>
        <w:ind w:firstLine="708"/>
        <w:jc w:val="both"/>
        <w:rPr>
          <w:sz w:val="27"/>
          <w:szCs w:val="27"/>
        </w:rPr>
      </w:pPr>
      <w:r w:rsidRPr="000B7538">
        <w:rPr>
          <w:sz w:val="27"/>
          <w:szCs w:val="27"/>
        </w:rPr>
        <w:t>Требования к профессиональному образованию, стажу работы и опыту работы не применяются к соотечественникам:</w:t>
      </w:r>
    </w:p>
    <w:p w:rsidR="000B7538" w:rsidRPr="000B7538" w:rsidRDefault="000B7538" w:rsidP="000B7538">
      <w:pPr>
        <w:ind w:firstLine="708"/>
        <w:jc w:val="both"/>
        <w:rPr>
          <w:sz w:val="27"/>
          <w:szCs w:val="27"/>
        </w:rPr>
      </w:pPr>
      <w:r w:rsidRPr="000B7538">
        <w:rPr>
          <w:sz w:val="27"/>
          <w:szCs w:val="27"/>
        </w:rPr>
        <w:t>из числа старообрядцев (в части требований, указанных в пункте 1, подпунктах 1 и 2 пункта 2 настоящего раздела);</w:t>
      </w:r>
    </w:p>
    <w:p w:rsidR="000B7538" w:rsidRPr="000B7538" w:rsidRDefault="000B7538" w:rsidP="000B7538">
      <w:pPr>
        <w:ind w:firstLine="708"/>
        <w:jc w:val="both"/>
        <w:rPr>
          <w:sz w:val="27"/>
          <w:szCs w:val="27"/>
        </w:rPr>
      </w:pPr>
      <w:r w:rsidRPr="000B7538">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(в части требований, указанных в подпунктах 1 и 2 пункта 2 настоящего раздела); </w:t>
      </w:r>
    </w:p>
    <w:p w:rsidR="000B7538" w:rsidRPr="000B7538" w:rsidRDefault="000B7538" w:rsidP="000B7538">
      <w:pPr>
        <w:ind w:firstLine="708"/>
        <w:jc w:val="both"/>
        <w:rPr>
          <w:sz w:val="27"/>
          <w:szCs w:val="27"/>
        </w:rPr>
      </w:pPr>
      <w:r w:rsidRPr="000B753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(в части требований, указанных в подпунктах 1 и 2 пункта 2 настоящего раздела);</w:t>
      </w:r>
    </w:p>
    <w:p w:rsidR="000B7538" w:rsidRPr="000B7538" w:rsidRDefault="000B7538" w:rsidP="000B7538">
      <w:pPr>
        <w:ind w:firstLine="708"/>
        <w:jc w:val="both"/>
        <w:rPr>
          <w:sz w:val="27"/>
          <w:szCs w:val="27"/>
        </w:rPr>
      </w:pPr>
      <w:r w:rsidRPr="000B7538">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BA7110">
        <w:rPr>
          <w:sz w:val="27"/>
          <w:szCs w:val="27"/>
        </w:rPr>
        <w:br/>
      </w:r>
      <w:r w:rsidRPr="000B7538">
        <w:rPr>
          <w:sz w:val="27"/>
          <w:szCs w:val="27"/>
        </w:rPr>
        <w:t xml:space="preserve">в Государственной программе переселения в уполномоченный орган в стране своего постоянного проживания (пребывания) или гражданской принадлежности </w:t>
      </w:r>
      <w:r w:rsidR="00BA7110">
        <w:rPr>
          <w:sz w:val="27"/>
          <w:szCs w:val="27"/>
        </w:rPr>
        <w:br/>
      </w:r>
      <w:r w:rsidRPr="000B7538">
        <w:rPr>
          <w:sz w:val="27"/>
          <w:szCs w:val="27"/>
        </w:rPr>
        <w:t>(в части требований, указанных в пункте 1 настоящего раздела).</w:t>
      </w:r>
    </w:p>
    <w:p w:rsidR="000B7538" w:rsidRPr="000B7538" w:rsidRDefault="000B7538" w:rsidP="000B7538">
      <w:pPr>
        <w:ind w:firstLine="708"/>
        <w:jc w:val="both"/>
        <w:rPr>
          <w:sz w:val="27"/>
          <w:szCs w:val="27"/>
        </w:rPr>
      </w:pPr>
      <w:r w:rsidRPr="000B7538">
        <w:rPr>
          <w:sz w:val="27"/>
          <w:szCs w:val="27"/>
        </w:rPr>
        <w:t xml:space="preserve">Заявления об участии в Государственной программе соотечественников, имеющих высшее образование по профессиям, востребованным на рынке труда Амурской области, в том числе в рамках, планируемых к реализации инвестиционных проектов, а также соотечественников, имеющих среднее профессиональное и высшее медицинское или педагогическое образование (при наличии документа об образовании и о квалификации, полученного в порядке </w:t>
      </w:r>
      <w:r w:rsidR="00152D9C">
        <w:rPr>
          <w:sz w:val="27"/>
          <w:szCs w:val="27"/>
        </w:rPr>
        <w:br/>
      </w:r>
      <w:r w:rsidRPr="000B7538">
        <w:rPr>
          <w:sz w:val="27"/>
          <w:szCs w:val="27"/>
        </w:rPr>
        <w:t xml:space="preserve">и с учетом требований, установленных законодательством Российской Федерации), и из числа инженеров и ученых, занимающихся актуальными для </w:t>
      </w:r>
      <w:r w:rsidRPr="000B7538">
        <w:rPr>
          <w:sz w:val="27"/>
          <w:szCs w:val="27"/>
        </w:rPr>
        <w:lastRenderedPageBreak/>
        <w:t>приоритетных отраслей экономики Амурской области научными и технологическими проблемами, подлежат рассмотрению в первоочередном порядке.</w:t>
      </w:r>
    </w:p>
    <w:p w:rsidR="00A5192A" w:rsidRDefault="00A5192A" w:rsidP="00A5192A">
      <w:pPr>
        <w:rPr>
          <w:sz w:val="27"/>
          <w:szCs w:val="27"/>
        </w:rPr>
      </w:pPr>
    </w:p>
    <w:p w:rsidR="00A5192A" w:rsidRPr="005E2172" w:rsidRDefault="00A5192A" w:rsidP="00A5192A">
      <w:pPr>
        <w:rPr>
          <w:sz w:val="27"/>
          <w:szCs w:val="27"/>
        </w:rPr>
      </w:pPr>
      <w:r w:rsidRPr="005E2172">
        <w:rPr>
          <w:sz w:val="27"/>
          <w:szCs w:val="27"/>
        </w:rPr>
        <w:t xml:space="preserve">Алгоритм действий соотечественника </w:t>
      </w:r>
    </w:p>
    <w:p w:rsidR="00A5192A" w:rsidRPr="005E2172" w:rsidRDefault="00A5192A" w:rsidP="00A5192A">
      <w:pPr>
        <w:rPr>
          <w:sz w:val="27"/>
          <w:szCs w:val="27"/>
        </w:rPr>
      </w:pPr>
      <w:r>
        <w:rPr>
          <w:sz w:val="27"/>
          <w:szCs w:val="27"/>
        </w:rPr>
        <w:t>по прибытии на территорию Амурской области</w:t>
      </w:r>
    </w:p>
    <w:p w:rsidR="00A5192A" w:rsidRDefault="00A5192A" w:rsidP="00A5192A"/>
    <w:tbl>
      <w:tblPr>
        <w:tblStyle w:val="aff9"/>
        <w:tblW w:w="0" w:type="auto"/>
        <w:tblLook w:val="04A0" w:firstRow="1" w:lastRow="0" w:firstColumn="1" w:lastColumn="0" w:noHBand="0" w:noVBand="1"/>
      </w:tblPr>
      <w:tblGrid>
        <w:gridCol w:w="2660"/>
        <w:gridCol w:w="567"/>
        <w:gridCol w:w="3118"/>
        <w:gridCol w:w="567"/>
        <w:gridCol w:w="2659"/>
      </w:tblGrid>
      <w:tr w:rsidR="00A5192A" w:rsidRPr="0050773E" w:rsidTr="00152D9C">
        <w:trPr>
          <w:trHeight w:val="1731"/>
        </w:trPr>
        <w:tc>
          <w:tcPr>
            <w:tcW w:w="9571" w:type="dxa"/>
            <w:gridSpan w:val="5"/>
            <w:tcBorders>
              <w:top w:val="single" w:sz="4" w:space="0" w:color="auto"/>
              <w:left w:val="single" w:sz="4" w:space="0" w:color="auto"/>
              <w:bottom w:val="single" w:sz="4" w:space="0" w:color="auto"/>
              <w:right w:val="single" w:sz="4" w:space="0" w:color="auto"/>
            </w:tcBorders>
            <w:vAlign w:val="center"/>
          </w:tcPr>
          <w:p w:rsidR="00A5192A" w:rsidRPr="0050773E" w:rsidRDefault="00A5192A" w:rsidP="000B7538">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sz w:val="27"/>
                <w:szCs w:val="27"/>
              </w:rPr>
              <w:t>Амурской области</w:t>
            </w:r>
          </w:p>
          <w:p w:rsidR="00A5192A" w:rsidRDefault="00A5192A" w:rsidP="000B7538">
            <w:pPr>
              <w:pStyle w:val="af0"/>
              <w:spacing w:before="0" w:beforeAutospacing="0" w:after="0" w:afterAutospacing="0" w:line="180" w:lineRule="atLeast"/>
              <w:ind w:firstLine="540"/>
              <w:jc w:val="both"/>
            </w:pPr>
          </w:p>
          <w:p w:rsidR="00A5192A" w:rsidRDefault="00A5192A" w:rsidP="00152D9C">
            <w:pPr>
              <w:pStyle w:val="af0"/>
              <w:spacing w:before="0" w:beforeAutospacing="0" w:after="0" w:afterAutospacing="0"/>
              <w:ind w:firstLine="29"/>
              <w:jc w:val="center"/>
            </w:pPr>
            <w:r>
              <w:t>Прибытие на территорию переселения муниципального образования</w:t>
            </w:r>
          </w:p>
          <w:p w:rsidR="00A5192A" w:rsidRPr="00FC18FB" w:rsidRDefault="00152D9C" w:rsidP="00152D9C">
            <w:pPr>
              <w:pStyle w:val="af0"/>
              <w:spacing w:before="0" w:beforeAutospacing="0" w:after="0" w:afterAutospacing="0"/>
              <w:ind w:firstLine="29"/>
              <w:jc w:val="center"/>
            </w:pPr>
            <w:r>
              <w:t>(самостоятельное жилищное обустройство – гостиница, хостел, аренда)</w:t>
            </w:r>
          </w:p>
        </w:tc>
      </w:tr>
      <w:tr w:rsidR="00A5192A" w:rsidTr="000B7538">
        <w:tc>
          <w:tcPr>
            <w:tcW w:w="9571" w:type="dxa"/>
            <w:gridSpan w:val="5"/>
            <w:tcBorders>
              <w:top w:val="single" w:sz="4" w:space="0" w:color="auto"/>
              <w:left w:val="nil"/>
              <w:bottom w:val="single" w:sz="4" w:space="0" w:color="auto"/>
              <w:right w:val="nil"/>
            </w:tcBorders>
          </w:tcPr>
          <w:p w:rsidR="00A5192A" w:rsidRDefault="00A5192A" w:rsidP="000B7538">
            <w:r w:rsidRPr="00E2691B">
              <w:rPr>
                <w:sz w:val="48"/>
              </w:rPr>
              <w:sym w:font="Symbol" w:char="F0AF"/>
            </w:r>
          </w:p>
        </w:tc>
      </w:tr>
      <w:tr w:rsidR="00A5192A" w:rsidTr="00152D9C">
        <w:trPr>
          <w:trHeight w:val="1505"/>
        </w:trPr>
        <w:tc>
          <w:tcPr>
            <w:tcW w:w="9571" w:type="dxa"/>
            <w:gridSpan w:val="5"/>
            <w:tcBorders>
              <w:top w:val="single" w:sz="4" w:space="0" w:color="auto"/>
              <w:left w:val="single" w:sz="4" w:space="0" w:color="auto"/>
              <w:bottom w:val="single" w:sz="4" w:space="0" w:color="auto"/>
              <w:right w:val="single" w:sz="4" w:space="0" w:color="auto"/>
            </w:tcBorders>
            <w:vAlign w:val="center"/>
          </w:tcPr>
          <w:p w:rsidR="00A5192A" w:rsidRPr="0050773E" w:rsidRDefault="00A5192A" w:rsidP="000B7538">
            <w:pPr>
              <w:rPr>
                <w:sz w:val="27"/>
                <w:szCs w:val="27"/>
              </w:rPr>
            </w:pPr>
            <w:r w:rsidRPr="0050773E">
              <w:rPr>
                <w:sz w:val="27"/>
                <w:szCs w:val="27"/>
              </w:rPr>
              <w:t>Постановка на миграционный учет участника</w:t>
            </w:r>
          </w:p>
          <w:p w:rsidR="00A5192A" w:rsidRPr="0050773E" w:rsidRDefault="00A5192A" w:rsidP="000B7538">
            <w:pPr>
              <w:rPr>
                <w:sz w:val="27"/>
                <w:szCs w:val="27"/>
              </w:rPr>
            </w:pPr>
            <w:r w:rsidRPr="0050773E">
              <w:rPr>
                <w:sz w:val="27"/>
                <w:szCs w:val="27"/>
              </w:rPr>
              <w:t>Государственной программы и членов его семьи</w:t>
            </w:r>
          </w:p>
          <w:p w:rsidR="00A5192A" w:rsidRDefault="00A5192A" w:rsidP="000B7538">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A5192A" w:rsidTr="000B7538">
        <w:trPr>
          <w:trHeight w:val="341"/>
        </w:trPr>
        <w:tc>
          <w:tcPr>
            <w:tcW w:w="2660" w:type="dxa"/>
            <w:tcBorders>
              <w:top w:val="single" w:sz="4" w:space="0" w:color="auto"/>
              <w:left w:val="nil"/>
              <w:bottom w:val="nil"/>
              <w:right w:val="nil"/>
            </w:tcBorders>
            <w:vAlign w:val="center"/>
          </w:tcPr>
          <w:p w:rsidR="00A5192A" w:rsidRDefault="00A5192A" w:rsidP="000B7538">
            <w:r w:rsidRPr="00E2691B">
              <w:rPr>
                <w:sz w:val="48"/>
              </w:rPr>
              <w:sym w:font="Symbol" w:char="F0AF"/>
            </w:r>
          </w:p>
        </w:tc>
        <w:tc>
          <w:tcPr>
            <w:tcW w:w="567" w:type="dxa"/>
            <w:tcBorders>
              <w:top w:val="nil"/>
              <w:left w:val="nil"/>
              <w:bottom w:val="nil"/>
              <w:right w:val="nil"/>
            </w:tcBorders>
            <w:vAlign w:val="center"/>
          </w:tcPr>
          <w:p w:rsidR="00A5192A" w:rsidRDefault="00A5192A" w:rsidP="000B7538"/>
        </w:tc>
        <w:tc>
          <w:tcPr>
            <w:tcW w:w="3118" w:type="dxa"/>
            <w:tcBorders>
              <w:top w:val="nil"/>
              <w:left w:val="nil"/>
              <w:bottom w:val="nil"/>
              <w:right w:val="nil"/>
            </w:tcBorders>
            <w:vAlign w:val="center"/>
          </w:tcPr>
          <w:p w:rsidR="00A5192A" w:rsidRDefault="00A5192A" w:rsidP="000B7538">
            <w:r w:rsidRPr="00E2691B">
              <w:rPr>
                <w:sz w:val="48"/>
              </w:rPr>
              <w:sym w:font="Symbol" w:char="F0AF"/>
            </w:r>
          </w:p>
        </w:tc>
        <w:tc>
          <w:tcPr>
            <w:tcW w:w="567" w:type="dxa"/>
            <w:tcBorders>
              <w:top w:val="nil"/>
              <w:left w:val="nil"/>
              <w:bottom w:val="nil"/>
              <w:right w:val="nil"/>
            </w:tcBorders>
            <w:vAlign w:val="center"/>
          </w:tcPr>
          <w:p w:rsidR="00A5192A" w:rsidRDefault="00A5192A" w:rsidP="000B7538"/>
        </w:tc>
        <w:tc>
          <w:tcPr>
            <w:tcW w:w="2659" w:type="dxa"/>
            <w:tcBorders>
              <w:top w:val="nil"/>
              <w:left w:val="nil"/>
              <w:bottom w:val="nil"/>
              <w:right w:val="nil"/>
            </w:tcBorders>
            <w:vAlign w:val="center"/>
          </w:tcPr>
          <w:p w:rsidR="00A5192A" w:rsidRDefault="00A5192A" w:rsidP="000B7538">
            <w:r w:rsidRPr="00E2691B">
              <w:rPr>
                <w:sz w:val="48"/>
              </w:rPr>
              <w:sym w:font="Symbol" w:char="F0AF"/>
            </w:r>
          </w:p>
        </w:tc>
      </w:tr>
      <w:tr w:rsidR="00A5192A" w:rsidTr="00152D9C">
        <w:trPr>
          <w:trHeight w:val="1543"/>
        </w:trPr>
        <w:tc>
          <w:tcPr>
            <w:tcW w:w="2660" w:type="dxa"/>
            <w:tcBorders>
              <w:top w:val="single" w:sz="4" w:space="0" w:color="auto"/>
              <w:left w:val="single" w:sz="4" w:space="0" w:color="auto"/>
              <w:bottom w:val="single" w:sz="4" w:space="0" w:color="auto"/>
              <w:right w:val="single" w:sz="4" w:space="0" w:color="auto"/>
            </w:tcBorders>
            <w:vAlign w:val="center"/>
          </w:tcPr>
          <w:p w:rsidR="00A5192A" w:rsidRPr="0050773E" w:rsidRDefault="00A5192A" w:rsidP="000B7538">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A5192A" w:rsidRPr="0050773E" w:rsidRDefault="00A5192A" w:rsidP="000B753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A5192A" w:rsidRPr="0050773E" w:rsidRDefault="00A5192A" w:rsidP="000B7538">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A5192A" w:rsidRPr="0050773E" w:rsidRDefault="00A5192A" w:rsidP="000B753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A5192A" w:rsidRPr="0050773E" w:rsidRDefault="00A5192A" w:rsidP="000B7538">
            <w:pPr>
              <w:rPr>
                <w:sz w:val="27"/>
                <w:szCs w:val="27"/>
              </w:rPr>
            </w:pPr>
            <w:r w:rsidRPr="0050773E">
              <w:rPr>
                <w:sz w:val="27"/>
                <w:szCs w:val="27"/>
              </w:rPr>
              <w:t xml:space="preserve">Отделение филиала ФГУП </w:t>
            </w:r>
            <w:r w:rsidRPr="0050773E">
              <w:rPr>
                <w:sz w:val="27"/>
                <w:szCs w:val="27"/>
              </w:rPr>
              <w:br/>
              <w:t>«Почта России»</w:t>
            </w:r>
          </w:p>
        </w:tc>
      </w:tr>
      <w:tr w:rsidR="00A5192A" w:rsidTr="000B7538">
        <w:trPr>
          <w:trHeight w:val="403"/>
        </w:trPr>
        <w:tc>
          <w:tcPr>
            <w:tcW w:w="2660" w:type="dxa"/>
            <w:tcBorders>
              <w:top w:val="single" w:sz="4" w:space="0" w:color="auto"/>
              <w:left w:val="nil"/>
              <w:bottom w:val="nil"/>
              <w:right w:val="nil"/>
            </w:tcBorders>
            <w:vAlign w:val="center"/>
          </w:tcPr>
          <w:p w:rsidR="00A5192A" w:rsidRPr="00707CDA" w:rsidRDefault="00A5192A"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A5192A" w:rsidRPr="00707CDA" w:rsidRDefault="00A5192A" w:rsidP="000B7538">
            <w:pPr>
              <w:rPr>
                <w:sz w:val="48"/>
                <w:szCs w:val="48"/>
              </w:rPr>
            </w:pPr>
          </w:p>
        </w:tc>
        <w:tc>
          <w:tcPr>
            <w:tcW w:w="3118" w:type="dxa"/>
            <w:tcBorders>
              <w:top w:val="single" w:sz="4" w:space="0" w:color="auto"/>
              <w:left w:val="nil"/>
              <w:bottom w:val="nil"/>
              <w:right w:val="nil"/>
            </w:tcBorders>
            <w:vAlign w:val="center"/>
          </w:tcPr>
          <w:p w:rsidR="00A5192A" w:rsidRPr="00707CDA" w:rsidRDefault="00A5192A"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A5192A" w:rsidRPr="00707CDA" w:rsidRDefault="00A5192A" w:rsidP="000B7538">
            <w:pPr>
              <w:rPr>
                <w:sz w:val="48"/>
                <w:szCs w:val="48"/>
              </w:rPr>
            </w:pPr>
          </w:p>
        </w:tc>
        <w:tc>
          <w:tcPr>
            <w:tcW w:w="2659" w:type="dxa"/>
            <w:tcBorders>
              <w:top w:val="single" w:sz="4" w:space="0" w:color="auto"/>
              <w:left w:val="nil"/>
              <w:bottom w:val="nil"/>
              <w:right w:val="nil"/>
            </w:tcBorders>
            <w:vAlign w:val="center"/>
          </w:tcPr>
          <w:p w:rsidR="00A5192A" w:rsidRPr="00707CDA" w:rsidRDefault="00A5192A" w:rsidP="000B7538">
            <w:pPr>
              <w:rPr>
                <w:sz w:val="48"/>
                <w:szCs w:val="48"/>
              </w:rPr>
            </w:pPr>
            <w:r w:rsidRPr="00707CDA">
              <w:rPr>
                <w:sz w:val="48"/>
                <w:szCs w:val="48"/>
              </w:rPr>
              <w:sym w:font="Symbol" w:char="F0AF"/>
            </w:r>
          </w:p>
        </w:tc>
      </w:tr>
      <w:tr w:rsidR="00A5192A" w:rsidTr="00152D9C">
        <w:trPr>
          <w:trHeight w:val="6879"/>
        </w:trPr>
        <w:tc>
          <w:tcPr>
            <w:tcW w:w="9571" w:type="dxa"/>
            <w:gridSpan w:val="5"/>
            <w:tcBorders>
              <w:top w:val="single" w:sz="4" w:space="0" w:color="auto"/>
              <w:left w:val="single" w:sz="4" w:space="0" w:color="auto"/>
              <w:bottom w:val="single" w:sz="4" w:space="0" w:color="auto"/>
              <w:right w:val="single" w:sz="4" w:space="0" w:color="auto"/>
            </w:tcBorders>
            <w:vAlign w:val="center"/>
          </w:tcPr>
          <w:p w:rsidR="00A5192A" w:rsidRPr="0050773E" w:rsidRDefault="00A5192A" w:rsidP="000B7538">
            <w:pPr>
              <w:rPr>
                <w:sz w:val="27"/>
                <w:szCs w:val="27"/>
              </w:rPr>
            </w:pPr>
            <w:r w:rsidRPr="0050773E">
              <w:rPr>
                <w:sz w:val="27"/>
                <w:szCs w:val="27"/>
              </w:rPr>
              <w:lastRenderedPageBreak/>
              <w:t xml:space="preserve">УВМ </w:t>
            </w:r>
            <w:r>
              <w:rPr>
                <w:sz w:val="27"/>
                <w:szCs w:val="27"/>
              </w:rPr>
              <w:t>У</w:t>
            </w:r>
            <w:r w:rsidRPr="0050773E">
              <w:rPr>
                <w:sz w:val="27"/>
                <w:szCs w:val="27"/>
              </w:rPr>
              <w:t xml:space="preserve">МВД России по </w:t>
            </w:r>
            <w:r>
              <w:rPr>
                <w:sz w:val="27"/>
                <w:szCs w:val="27"/>
              </w:rPr>
              <w:t>Амурской области</w:t>
            </w:r>
          </w:p>
          <w:p w:rsidR="00A5192A" w:rsidRPr="0050773E" w:rsidRDefault="00A5192A" w:rsidP="000B7538">
            <w:pPr>
              <w:rPr>
                <w:sz w:val="27"/>
                <w:szCs w:val="27"/>
              </w:rPr>
            </w:pPr>
          </w:p>
          <w:p w:rsidR="00A5192A" w:rsidRPr="00527BB8" w:rsidRDefault="00527BB8" w:rsidP="000B7538">
            <w:pPr>
              <w:rPr>
                <w:sz w:val="24"/>
                <w:szCs w:val="24"/>
              </w:rPr>
            </w:pPr>
            <w:r w:rsidRPr="00527BB8">
              <w:rPr>
                <w:rStyle w:val="ab"/>
                <w:rFonts w:eastAsia="Arial Unicode MS"/>
                <w:color w:val="auto"/>
                <w:sz w:val="24"/>
                <w:szCs w:val="24"/>
                <w:u w:val="none"/>
              </w:rPr>
              <w:t>675000, г. Благовещенск, ул. Горького, д. 137</w:t>
            </w:r>
          </w:p>
          <w:p w:rsidR="00A5192A" w:rsidRPr="0050773E" w:rsidRDefault="00A5192A" w:rsidP="000B7538">
            <w:pPr>
              <w:rPr>
                <w:sz w:val="27"/>
                <w:szCs w:val="27"/>
              </w:rPr>
            </w:pPr>
          </w:p>
          <w:p w:rsidR="00A5192A" w:rsidRPr="0050773E" w:rsidRDefault="00A5192A" w:rsidP="000B7538">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A5192A" w:rsidRPr="0050773E" w:rsidRDefault="00A5192A" w:rsidP="000B7538">
            <w:pPr>
              <w:rPr>
                <w:sz w:val="27"/>
                <w:szCs w:val="27"/>
              </w:rPr>
            </w:pPr>
          </w:p>
          <w:p w:rsidR="00A5192A" w:rsidRPr="0050773E" w:rsidRDefault="00A5192A" w:rsidP="000B7538">
            <w:pPr>
              <w:rPr>
                <w:sz w:val="27"/>
                <w:szCs w:val="27"/>
              </w:rPr>
            </w:pPr>
            <w:r w:rsidRPr="0050773E">
              <w:rPr>
                <w:sz w:val="27"/>
                <w:szCs w:val="27"/>
              </w:rPr>
              <w:t xml:space="preserve">консультация по вопросам определения правового статуса на территории РФ, </w:t>
            </w:r>
          </w:p>
          <w:p w:rsidR="00A5192A" w:rsidRPr="0050773E" w:rsidRDefault="00A5192A" w:rsidP="000B7538">
            <w:pPr>
              <w:rPr>
                <w:sz w:val="27"/>
                <w:szCs w:val="27"/>
              </w:rPr>
            </w:pPr>
          </w:p>
          <w:p w:rsidR="00A5192A" w:rsidRPr="0050773E" w:rsidRDefault="00A5192A" w:rsidP="000B7538">
            <w:pPr>
              <w:rPr>
                <w:sz w:val="27"/>
                <w:szCs w:val="27"/>
              </w:rPr>
            </w:pPr>
            <w:r w:rsidRPr="0050773E">
              <w:rPr>
                <w:sz w:val="27"/>
                <w:szCs w:val="27"/>
              </w:rPr>
              <w:t xml:space="preserve">оформление разрешения на временное проживание/вида на жительство </w:t>
            </w:r>
          </w:p>
          <w:p w:rsidR="00A5192A" w:rsidRPr="0050773E" w:rsidRDefault="00A5192A" w:rsidP="000B7538">
            <w:pPr>
              <w:rPr>
                <w:sz w:val="27"/>
                <w:szCs w:val="27"/>
              </w:rPr>
            </w:pPr>
          </w:p>
          <w:p w:rsidR="00A5192A" w:rsidRPr="0050773E" w:rsidRDefault="00A5192A" w:rsidP="000B7538">
            <w:pPr>
              <w:rPr>
                <w:sz w:val="27"/>
                <w:szCs w:val="27"/>
              </w:rPr>
            </w:pPr>
            <w:r w:rsidRPr="0050773E">
              <w:rPr>
                <w:sz w:val="27"/>
                <w:szCs w:val="27"/>
              </w:rPr>
              <w:t>обращение с заявлением о приобретении гражданства Российской Федерации</w:t>
            </w:r>
          </w:p>
          <w:p w:rsidR="00A5192A" w:rsidRPr="0050773E" w:rsidRDefault="00A5192A" w:rsidP="000B7538">
            <w:pPr>
              <w:rPr>
                <w:sz w:val="27"/>
                <w:szCs w:val="27"/>
              </w:rPr>
            </w:pPr>
          </w:p>
          <w:p w:rsidR="00A5192A" w:rsidRPr="0050773E" w:rsidRDefault="00A5192A" w:rsidP="000B7538">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A5192A" w:rsidRPr="0050773E" w:rsidRDefault="00A5192A" w:rsidP="000B7538">
            <w:pPr>
              <w:rPr>
                <w:sz w:val="27"/>
                <w:szCs w:val="27"/>
              </w:rPr>
            </w:pPr>
          </w:p>
          <w:p w:rsidR="00A5192A" w:rsidRDefault="00A5192A" w:rsidP="000B7538">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A5192A" w:rsidRPr="0050773E" w:rsidRDefault="00A5192A" w:rsidP="000B7538">
            <w:pPr>
              <w:rPr>
                <w:sz w:val="27"/>
                <w:szCs w:val="27"/>
              </w:rPr>
            </w:pPr>
            <w:r w:rsidRPr="0050773E">
              <w:rPr>
                <w:sz w:val="27"/>
                <w:szCs w:val="27"/>
              </w:rPr>
              <w:t>получение мер государственной поддержки</w:t>
            </w:r>
          </w:p>
          <w:p w:rsidR="00A5192A" w:rsidRPr="0050773E" w:rsidRDefault="00A5192A" w:rsidP="000B7538">
            <w:pPr>
              <w:rPr>
                <w:sz w:val="27"/>
                <w:szCs w:val="27"/>
              </w:rPr>
            </w:pPr>
          </w:p>
          <w:p w:rsidR="00A5192A" w:rsidRPr="0050773E" w:rsidRDefault="00A5192A" w:rsidP="000B7538">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A5192A" w:rsidTr="000B7538">
        <w:tc>
          <w:tcPr>
            <w:tcW w:w="9571" w:type="dxa"/>
            <w:gridSpan w:val="5"/>
            <w:tcBorders>
              <w:top w:val="single" w:sz="4" w:space="0" w:color="auto"/>
              <w:left w:val="nil"/>
              <w:bottom w:val="single" w:sz="4" w:space="0" w:color="auto"/>
              <w:right w:val="nil"/>
            </w:tcBorders>
            <w:vAlign w:val="center"/>
          </w:tcPr>
          <w:p w:rsidR="00A5192A" w:rsidRDefault="00A5192A" w:rsidP="000B7538">
            <w:r w:rsidRPr="00E2691B">
              <w:rPr>
                <w:sz w:val="48"/>
              </w:rPr>
              <w:sym w:font="Symbol" w:char="F0AF"/>
            </w:r>
          </w:p>
        </w:tc>
      </w:tr>
      <w:tr w:rsidR="00A5192A" w:rsidTr="00027541">
        <w:trPr>
          <w:trHeight w:val="5670"/>
        </w:trPr>
        <w:tc>
          <w:tcPr>
            <w:tcW w:w="9571" w:type="dxa"/>
            <w:gridSpan w:val="5"/>
            <w:tcBorders>
              <w:top w:val="single" w:sz="4" w:space="0" w:color="auto"/>
              <w:left w:val="single" w:sz="4" w:space="0" w:color="auto"/>
              <w:bottom w:val="single" w:sz="4" w:space="0" w:color="auto"/>
              <w:right w:val="single" w:sz="4" w:space="0" w:color="auto"/>
            </w:tcBorders>
            <w:vAlign w:val="center"/>
          </w:tcPr>
          <w:p w:rsidR="00A5192A" w:rsidRPr="00A7380A" w:rsidRDefault="00527BB8" w:rsidP="000B7538">
            <w:pPr>
              <w:rPr>
                <w:rStyle w:val="FontStyle14"/>
                <w:sz w:val="27"/>
                <w:szCs w:val="27"/>
              </w:rPr>
            </w:pPr>
            <w:r>
              <w:rPr>
                <w:sz w:val="27"/>
                <w:szCs w:val="27"/>
              </w:rPr>
              <w:t>Управление занятости населения</w:t>
            </w:r>
            <w:r w:rsidR="00A5192A">
              <w:rPr>
                <w:sz w:val="27"/>
                <w:szCs w:val="27"/>
              </w:rPr>
              <w:t xml:space="preserve"> Амурской области</w:t>
            </w:r>
          </w:p>
          <w:p w:rsidR="00A5192A" w:rsidRPr="00A7380A" w:rsidRDefault="00A5192A" w:rsidP="000B7538">
            <w:pPr>
              <w:pStyle w:val="af0"/>
              <w:spacing w:before="0" w:beforeAutospacing="0" w:after="0" w:afterAutospacing="0" w:line="180" w:lineRule="atLeast"/>
              <w:jc w:val="center"/>
              <w:rPr>
                <w:sz w:val="27"/>
                <w:szCs w:val="27"/>
              </w:rPr>
            </w:pPr>
          </w:p>
          <w:p w:rsidR="00A5192A" w:rsidRPr="00527BB8" w:rsidRDefault="00527BB8" w:rsidP="000B7538">
            <w:pPr>
              <w:pStyle w:val="af0"/>
              <w:spacing w:before="0" w:beforeAutospacing="0" w:after="0" w:afterAutospacing="0" w:line="180" w:lineRule="atLeast"/>
              <w:jc w:val="center"/>
            </w:pPr>
            <w:r w:rsidRPr="00527BB8">
              <w:rPr>
                <w:rStyle w:val="ab"/>
                <w:rFonts w:eastAsia="Arial Unicode MS"/>
                <w:color w:val="auto"/>
                <w:u w:val="none"/>
              </w:rPr>
              <w:t>675000, г. Благовещенск, ул. Амурская, д. 145</w:t>
            </w:r>
            <w:r>
              <w:rPr>
                <w:rStyle w:val="ab"/>
                <w:rFonts w:eastAsia="Arial Unicode MS"/>
                <w:color w:val="auto"/>
                <w:u w:val="none"/>
              </w:rPr>
              <w:t xml:space="preserve"> (каб. 405)</w:t>
            </w:r>
          </w:p>
          <w:p w:rsidR="00A5192A" w:rsidRPr="00A7380A" w:rsidRDefault="00A5192A" w:rsidP="000B7538">
            <w:pPr>
              <w:pStyle w:val="af0"/>
              <w:spacing w:before="0" w:beforeAutospacing="0" w:after="0" w:afterAutospacing="0" w:line="180" w:lineRule="atLeast"/>
              <w:ind w:firstLine="540"/>
              <w:jc w:val="center"/>
              <w:rPr>
                <w:sz w:val="27"/>
                <w:szCs w:val="27"/>
              </w:rPr>
            </w:pPr>
          </w:p>
          <w:p w:rsidR="00A5192A" w:rsidRPr="00A7380A" w:rsidRDefault="00A5192A" w:rsidP="000B7538">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A5192A" w:rsidRPr="00A7380A" w:rsidRDefault="00A5192A" w:rsidP="000B753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A5192A" w:rsidRPr="00A7380A" w:rsidRDefault="00A5192A" w:rsidP="000B7538">
            <w:pPr>
              <w:rPr>
                <w:sz w:val="27"/>
                <w:szCs w:val="27"/>
              </w:rPr>
            </w:pPr>
          </w:p>
          <w:p w:rsidR="00A5192A" w:rsidRPr="00A7380A" w:rsidRDefault="00A5192A" w:rsidP="000B7538">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A5192A" w:rsidRDefault="00A5192A" w:rsidP="000B7538">
            <w:pPr>
              <w:rPr>
                <w:rStyle w:val="FontStyle14"/>
                <w:sz w:val="27"/>
                <w:szCs w:val="27"/>
              </w:rPr>
            </w:pPr>
          </w:p>
          <w:p w:rsidR="00A5192A" w:rsidRPr="00A7380A" w:rsidRDefault="00A5192A" w:rsidP="000B7538">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A5192A" w:rsidRPr="00A7380A" w:rsidRDefault="00A5192A" w:rsidP="000B7538">
            <w:pPr>
              <w:pStyle w:val="af0"/>
              <w:spacing w:before="0" w:beforeAutospacing="0" w:after="0" w:afterAutospacing="0" w:line="180" w:lineRule="atLeast"/>
              <w:jc w:val="center"/>
              <w:rPr>
                <w:rStyle w:val="FontStyle14"/>
                <w:sz w:val="27"/>
                <w:szCs w:val="27"/>
              </w:rPr>
            </w:pPr>
          </w:p>
          <w:p w:rsidR="00A5192A" w:rsidRPr="00A7380A" w:rsidRDefault="00A5192A" w:rsidP="000B7538">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A5192A" w:rsidRPr="00A7380A" w:rsidRDefault="00A5192A" w:rsidP="000B7538">
            <w:pPr>
              <w:pStyle w:val="af0"/>
              <w:spacing w:before="0" w:beforeAutospacing="0" w:after="0" w:afterAutospacing="0" w:line="180" w:lineRule="atLeast"/>
              <w:jc w:val="center"/>
              <w:rPr>
                <w:rStyle w:val="FontStyle14"/>
                <w:sz w:val="27"/>
                <w:szCs w:val="27"/>
              </w:rPr>
            </w:pPr>
          </w:p>
          <w:p w:rsidR="00A5192A" w:rsidRPr="00F26B4D" w:rsidRDefault="00A5192A" w:rsidP="000B7538">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152D9C" w:rsidRDefault="00152D9C" w:rsidP="00152D9C">
      <w:pPr>
        <w:rPr>
          <w:rFonts w:eastAsia="Calibri"/>
          <w:color w:val="000000"/>
          <w:sz w:val="27"/>
          <w:szCs w:val="27"/>
          <w:lang w:eastAsia="en-US"/>
        </w:rPr>
      </w:pPr>
      <w:r w:rsidRPr="00E2691B">
        <w:rPr>
          <w:sz w:val="48"/>
        </w:rPr>
        <w:sym w:font="Symbol" w:char="F0AF"/>
      </w:r>
    </w:p>
    <w:tbl>
      <w:tblPr>
        <w:tblStyle w:val="aff9"/>
        <w:tblW w:w="0" w:type="auto"/>
        <w:tblLook w:val="04A0" w:firstRow="1" w:lastRow="0" w:firstColumn="1" w:lastColumn="0" w:noHBand="0" w:noVBand="1"/>
      </w:tblPr>
      <w:tblGrid>
        <w:gridCol w:w="9629"/>
      </w:tblGrid>
      <w:tr w:rsidR="00152D9C" w:rsidTr="00027541">
        <w:trPr>
          <w:trHeight w:val="6171"/>
        </w:trPr>
        <w:tc>
          <w:tcPr>
            <w:tcW w:w="9629" w:type="dxa"/>
          </w:tcPr>
          <w:p w:rsidR="00152D9C" w:rsidRDefault="00152D9C" w:rsidP="005334EA"/>
          <w:p w:rsidR="00152D9C" w:rsidRPr="00A7380A" w:rsidRDefault="00152D9C" w:rsidP="005334EA">
            <w:pPr>
              <w:rPr>
                <w:sz w:val="27"/>
                <w:szCs w:val="27"/>
              </w:rPr>
            </w:pPr>
            <w:r w:rsidRPr="00A7380A">
              <w:rPr>
                <w:sz w:val="27"/>
                <w:szCs w:val="27"/>
              </w:rPr>
              <w:t>Получение индивидуального номера налогоплательщика (ИНН)</w:t>
            </w:r>
          </w:p>
          <w:p w:rsidR="00152D9C" w:rsidRPr="00A7380A" w:rsidRDefault="00152D9C" w:rsidP="005334EA">
            <w:pPr>
              <w:rPr>
                <w:sz w:val="27"/>
                <w:szCs w:val="27"/>
              </w:rPr>
            </w:pPr>
          </w:p>
          <w:p w:rsidR="00152D9C" w:rsidRPr="00A7380A" w:rsidRDefault="00152D9C" w:rsidP="005334EA">
            <w:pPr>
              <w:rPr>
                <w:sz w:val="27"/>
                <w:szCs w:val="27"/>
              </w:rPr>
            </w:pPr>
            <w:r>
              <w:rPr>
                <w:sz w:val="27"/>
                <w:szCs w:val="27"/>
              </w:rPr>
              <w:t>Обращение в  м</w:t>
            </w:r>
            <w:r w:rsidRPr="00A7380A">
              <w:rPr>
                <w:sz w:val="27"/>
                <w:szCs w:val="27"/>
              </w:rPr>
              <w:t>ногофункциональн</w:t>
            </w:r>
            <w:r>
              <w:rPr>
                <w:sz w:val="27"/>
                <w:szCs w:val="27"/>
              </w:rPr>
              <w:t>ый</w:t>
            </w:r>
            <w:r w:rsidRPr="00A7380A">
              <w:rPr>
                <w:sz w:val="27"/>
                <w:szCs w:val="27"/>
              </w:rPr>
              <w:t xml:space="preserve"> центр </w:t>
            </w:r>
            <w:r>
              <w:rPr>
                <w:sz w:val="27"/>
                <w:szCs w:val="27"/>
              </w:rPr>
              <w:br/>
            </w:r>
            <w:r w:rsidRPr="00A7380A">
              <w:rPr>
                <w:sz w:val="27"/>
                <w:szCs w:val="27"/>
              </w:rPr>
              <w:t xml:space="preserve">государственных и муниципальных услуг </w:t>
            </w:r>
          </w:p>
          <w:p w:rsidR="00152D9C" w:rsidRPr="00A7380A" w:rsidRDefault="00152D9C" w:rsidP="005334EA">
            <w:pPr>
              <w:rPr>
                <w:sz w:val="16"/>
                <w:szCs w:val="16"/>
              </w:rPr>
            </w:pPr>
          </w:p>
          <w:p w:rsidR="00152D9C" w:rsidRPr="00A7380A" w:rsidRDefault="00152D9C" w:rsidP="005334EA">
            <w:pPr>
              <w:rPr>
                <w:sz w:val="27"/>
                <w:szCs w:val="27"/>
              </w:rPr>
            </w:pPr>
            <w:r>
              <w:rPr>
                <w:sz w:val="27"/>
                <w:szCs w:val="27"/>
              </w:rPr>
              <w:t xml:space="preserve">или </w:t>
            </w:r>
            <w:r w:rsidRPr="00A7380A">
              <w:rPr>
                <w:sz w:val="27"/>
                <w:szCs w:val="27"/>
              </w:rPr>
              <w:t xml:space="preserve">УФНС по </w:t>
            </w:r>
            <w:r>
              <w:rPr>
                <w:sz w:val="27"/>
                <w:szCs w:val="27"/>
              </w:rPr>
              <w:t>Амурской области</w:t>
            </w:r>
            <w:r w:rsidRPr="00A7380A">
              <w:rPr>
                <w:sz w:val="27"/>
                <w:szCs w:val="27"/>
              </w:rPr>
              <w:br/>
            </w:r>
          </w:p>
          <w:p w:rsidR="00152D9C" w:rsidRPr="00A7380A" w:rsidRDefault="00152D9C" w:rsidP="005334EA">
            <w:pPr>
              <w:rPr>
                <w:sz w:val="27"/>
                <w:szCs w:val="27"/>
              </w:rPr>
            </w:pPr>
            <w:r w:rsidRPr="00A7380A">
              <w:rPr>
                <w:sz w:val="27"/>
                <w:szCs w:val="27"/>
              </w:rPr>
              <w:t xml:space="preserve">необходимые документы: документ, удостоверяющий личность, </w:t>
            </w:r>
            <w:r w:rsidRPr="00A7380A">
              <w:rPr>
                <w:sz w:val="27"/>
                <w:szCs w:val="27"/>
              </w:rPr>
              <w:br/>
              <w:t>отрывная часть бланка уведомления о прибытии с отметкой органа миграционного учета.</w:t>
            </w:r>
          </w:p>
          <w:p w:rsidR="00152D9C" w:rsidRPr="00A7380A" w:rsidRDefault="00152D9C" w:rsidP="005334EA">
            <w:pPr>
              <w:rPr>
                <w:sz w:val="27"/>
                <w:szCs w:val="27"/>
              </w:rPr>
            </w:pPr>
          </w:p>
          <w:p w:rsidR="00152D9C" w:rsidRPr="00A7380A" w:rsidRDefault="00152D9C" w:rsidP="005334EA">
            <w:pPr>
              <w:rPr>
                <w:sz w:val="27"/>
                <w:szCs w:val="27"/>
              </w:rPr>
            </w:pPr>
            <w:r w:rsidRPr="00A7380A">
              <w:rPr>
                <w:sz w:val="27"/>
                <w:szCs w:val="27"/>
              </w:rPr>
              <w:t>Получение страхового свидетельства государственного пенсионного страхования (СНИЛС)</w:t>
            </w:r>
          </w:p>
          <w:p w:rsidR="00152D9C" w:rsidRPr="00A7380A" w:rsidRDefault="00152D9C" w:rsidP="005334EA">
            <w:pPr>
              <w:rPr>
                <w:sz w:val="27"/>
                <w:szCs w:val="27"/>
              </w:rPr>
            </w:pPr>
          </w:p>
          <w:p w:rsidR="00152D9C" w:rsidRPr="00A7380A" w:rsidRDefault="00152D9C" w:rsidP="005334EA">
            <w:pPr>
              <w:rPr>
                <w:sz w:val="27"/>
                <w:szCs w:val="27"/>
              </w:rPr>
            </w:pPr>
            <w:r w:rsidRPr="00A7380A">
              <w:rPr>
                <w:sz w:val="27"/>
                <w:szCs w:val="27"/>
              </w:rPr>
              <w:t xml:space="preserve">орган Социального фонда России по </w:t>
            </w:r>
            <w:r>
              <w:rPr>
                <w:sz w:val="27"/>
                <w:szCs w:val="27"/>
              </w:rPr>
              <w:t xml:space="preserve">Амурской области по </w:t>
            </w:r>
            <w:r w:rsidRPr="00A7380A">
              <w:rPr>
                <w:sz w:val="27"/>
                <w:szCs w:val="27"/>
              </w:rPr>
              <w:t xml:space="preserve">месту пребывания или </w:t>
            </w:r>
            <w:r>
              <w:rPr>
                <w:sz w:val="27"/>
                <w:szCs w:val="27"/>
              </w:rPr>
              <w:t>м</w:t>
            </w:r>
            <w:r w:rsidRPr="00A7380A">
              <w:rPr>
                <w:sz w:val="27"/>
                <w:szCs w:val="27"/>
              </w:rPr>
              <w:t xml:space="preserve">ногофункциональный центр предоставления </w:t>
            </w:r>
            <w:r>
              <w:rPr>
                <w:sz w:val="27"/>
                <w:szCs w:val="27"/>
              </w:rPr>
              <w:br/>
            </w:r>
            <w:r w:rsidRPr="00A7380A">
              <w:rPr>
                <w:sz w:val="27"/>
                <w:szCs w:val="27"/>
              </w:rPr>
              <w:t xml:space="preserve">государственных и муниципальных услуг (МФЦ) </w:t>
            </w:r>
          </w:p>
          <w:p w:rsidR="00152D9C" w:rsidRPr="00A7380A" w:rsidRDefault="00152D9C" w:rsidP="005334EA">
            <w:pPr>
              <w:rPr>
                <w:sz w:val="27"/>
                <w:szCs w:val="27"/>
              </w:rPr>
            </w:pPr>
          </w:p>
          <w:p w:rsidR="00152D9C" w:rsidRPr="00A7380A" w:rsidRDefault="00152D9C" w:rsidP="005334EA">
            <w:pPr>
              <w:rPr>
                <w:sz w:val="27"/>
                <w:szCs w:val="27"/>
              </w:rPr>
            </w:pPr>
            <w:r w:rsidRPr="00A7380A">
              <w:rPr>
                <w:sz w:val="27"/>
                <w:szCs w:val="27"/>
              </w:rPr>
              <w:t>для получения необходим документ, удостоверяющий личность</w:t>
            </w:r>
          </w:p>
          <w:p w:rsidR="00152D9C" w:rsidRDefault="00152D9C" w:rsidP="005334EA">
            <w:pPr>
              <w:jc w:val="both"/>
              <w:rPr>
                <w:b/>
                <w:i/>
                <w:sz w:val="27"/>
                <w:szCs w:val="27"/>
              </w:rPr>
            </w:pPr>
          </w:p>
        </w:tc>
      </w:tr>
    </w:tbl>
    <w:p w:rsidR="00DF1CF8" w:rsidRPr="00CA49DF" w:rsidRDefault="00DF1CF8" w:rsidP="00F61FAC">
      <w:pPr>
        <w:ind w:firstLine="709"/>
        <w:jc w:val="both"/>
        <w:rPr>
          <w:sz w:val="27"/>
          <w:szCs w:val="27"/>
        </w:rPr>
      </w:pPr>
    </w:p>
    <w:p w:rsidR="00F61FAC" w:rsidRPr="009032B4" w:rsidRDefault="00F61FAC" w:rsidP="00F61FAC">
      <w:pPr>
        <w:ind w:left="708"/>
        <w:jc w:val="both"/>
        <w:rPr>
          <w:rStyle w:val="ab"/>
          <w:rFonts w:eastAsia="Arial Unicode MS"/>
          <w:b/>
          <w:i/>
          <w:color w:val="auto"/>
          <w:sz w:val="27"/>
          <w:szCs w:val="27"/>
          <w:u w:val="none"/>
        </w:rPr>
      </w:pPr>
      <w:r w:rsidRPr="009032B4">
        <w:rPr>
          <w:rStyle w:val="ab"/>
          <w:rFonts w:eastAsia="Arial Unicode MS"/>
          <w:b/>
          <w:i/>
          <w:color w:val="auto"/>
          <w:sz w:val="27"/>
          <w:szCs w:val="27"/>
          <w:u w:val="none"/>
        </w:rPr>
        <w:t>Управление занятости населения Амурской области</w:t>
      </w:r>
    </w:p>
    <w:p w:rsidR="00F61FAC" w:rsidRPr="00D926AF" w:rsidRDefault="00B220A5" w:rsidP="00F61FAC">
      <w:pPr>
        <w:ind w:left="708"/>
        <w:jc w:val="left"/>
        <w:rPr>
          <w:rStyle w:val="ab"/>
          <w:rFonts w:eastAsia="Arial Unicode MS"/>
          <w:i/>
          <w:color w:val="auto"/>
          <w:sz w:val="27"/>
          <w:szCs w:val="27"/>
          <w:u w:val="none"/>
        </w:rPr>
      </w:pPr>
      <w:r>
        <w:rPr>
          <w:rStyle w:val="ab"/>
          <w:rFonts w:eastAsia="Arial Unicode MS"/>
          <w:i/>
          <w:color w:val="auto"/>
          <w:sz w:val="27"/>
          <w:szCs w:val="27"/>
          <w:u w:val="none"/>
        </w:rPr>
        <w:t>Адрес: 675000</w:t>
      </w:r>
      <w:r w:rsidR="00F61FAC" w:rsidRPr="00D926AF">
        <w:rPr>
          <w:rStyle w:val="ab"/>
          <w:rFonts w:eastAsia="Arial Unicode MS"/>
          <w:i/>
          <w:color w:val="auto"/>
          <w:sz w:val="27"/>
          <w:szCs w:val="27"/>
          <w:u w:val="none"/>
        </w:rPr>
        <w:t xml:space="preserve">, г. Благовещенск, ул. </w:t>
      </w:r>
      <w:r w:rsidR="00F61FAC">
        <w:rPr>
          <w:rStyle w:val="ab"/>
          <w:rFonts w:eastAsia="Arial Unicode MS"/>
          <w:i/>
          <w:color w:val="auto"/>
          <w:sz w:val="27"/>
          <w:szCs w:val="27"/>
          <w:u w:val="none"/>
        </w:rPr>
        <w:t>Амурская</w:t>
      </w:r>
      <w:r w:rsidR="00F61FAC" w:rsidRPr="00D926AF">
        <w:rPr>
          <w:rStyle w:val="ab"/>
          <w:rFonts w:eastAsia="Arial Unicode MS"/>
          <w:i/>
          <w:color w:val="auto"/>
          <w:sz w:val="27"/>
          <w:szCs w:val="27"/>
          <w:u w:val="none"/>
        </w:rPr>
        <w:t xml:space="preserve">, д. </w:t>
      </w:r>
      <w:r w:rsidR="00F61FAC">
        <w:rPr>
          <w:rStyle w:val="ab"/>
          <w:rFonts w:eastAsia="Arial Unicode MS"/>
          <w:i/>
          <w:color w:val="auto"/>
          <w:sz w:val="27"/>
          <w:szCs w:val="27"/>
          <w:u w:val="none"/>
        </w:rPr>
        <w:t>145</w:t>
      </w:r>
    </w:p>
    <w:p w:rsidR="00F61FAC" w:rsidRPr="00D926AF" w:rsidRDefault="00F61FAC" w:rsidP="00F61FAC">
      <w:pPr>
        <w:ind w:left="708"/>
        <w:jc w:val="left"/>
        <w:rPr>
          <w:rStyle w:val="ab"/>
          <w:rFonts w:eastAsia="Arial Unicode MS"/>
          <w:i/>
          <w:color w:val="auto"/>
          <w:sz w:val="27"/>
          <w:szCs w:val="27"/>
          <w:u w:val="none"/>
        </w:rPr>
      </w:pPr>
      <w:r w:rsidRPr="009032B4">
        <w:rPr>
          <w:rStyle w:val="ab"/>
          <w:rFonts w:eastAsia="Arial Unicode MS"/>
          <w:i/>
          <w:color w:val="auto"/>
          <w:sz w:val="27"/>
          <w:szCs w:val="27"/>
          <w:u w:val="none"/>
        </w:rPr>
        <w:t>Тел.: 8</w:t>
      </w:r>
      <w:r w:rsidR="00D824DE">
        <w:rPr>
          <w:rStyle w:val="ab"/>
          <w:rFonts w:eastAsia="Arial Unicode MS"/>
          <w:i/>
          <w:color w:val="auto"/>
          <w:sz w:val="27"/>
          <w:szCs w:val="27"/>
          <w:u w:val="none"/>
        </w:rPr>
        <w:t xml:space="preserve"> </w:t>
      </w:r>
      <w:r w:rsidRPr="009032B4">
        <w:rPr>
          <w:rStyle w:val="ab"/>
          <w:rFonts w:eastAsia="Arial Unicode MS"/>
          <w:i/>
          <w:color w:val="auto"/>
          <w:sz w:val="27"/>
          <w:szCs w:val="27"/>
          <w:u w:val="none"/>
        </w:rPr>
        <w:t xml:space="preserve">(4162) </w:t>
      </w:r>
      <w:r>
        <w:rPr>
          <w:rStyle w:val="ab"/>
          <w:rFonts w:eastAsia="Arial Unicode MS"/>
          <w:i/>
          <w:color w:val="auto"/>
          <w:sz w:val="27"/>
          <w:szCs w:val="27"/>
          <w:u w:val="none"/>
        </w:rPr>
        <w:t>49-31-03 (при</w:t>
      </w:r>
      <w:r w:rsidR="0045778A">
        <w:rPr>
          <w:rStyle w:val="ab"/>
          <w:rFonts w:eastAsia="Arial Unicode MS"/>
          <w:i/>
          <w:color w:val="auto"/>
          <w:sz w:val="27"/>
          <w:szCs w:val="27"/>
          <w:u w:val="none"/>
        </w:rPr>
        <w:t>ё</w:t>
      </w:r>
      <w:r>
        <w:rPr>
          <w:rStyle w:val="ab"/>
          <w:rFonts w:eastAsia="Arial Unicode MS"/>
          <w:i/>
          <w:color w:val="auto"/>
          <w:sz w:val="27"/>
          <w:szCs w:val="27"/>
          <w:u w:val="none"/>
        </w:rPr>
        <w:t>мная),</w:t>
      </w:r>
      <w:r w:rsidR="00641BC7">
        <w:rPr>
          <w:rStyle w:val="ab"/>
          <w:rFonts w:eastAsia="Arial Unicode MS"/>
          <w:i/>
          <w:color w:val="auto"/>
          <w:sz w:val="27"/>
          <w:szCs w:val="27"/>
          <w:u w:val="none"/>
        </w:rPr>
        <w:t xml:space="preserve"> 49-32-03, 49-31-07</w:t>
      </w:r>
    </w:p>
    <w:p w:rsidR="00F61FAC" w:rsidRPr="00D926AF" w:rsidRDefault="00F61FAC" w:rsidP="00F61FAC">
      <w:pPr>
        <w:ind w:left="708"/>
        <w:jc w:val="left"/>
        <w:rPr>
          <w:rStyle w:val="ab"/>
          <w:rFonts w:eastAsia="Arial Unicode MS"/>
          <w:i/>
          <w:color w:val="auto"/>
          <w:sz w:val="27"/>
          <w:szCs w:val="27"/>
          <w:u w:val="none"/>
        </w:rPr>
      </w:pPr>
      <w:r w:rsidRPr="00D926AF">
        <w:rPr>
          <w:rStyle w:val="ab"/>
          <w:rFonts w:eastAsia="Arial Unicode MS"/>
          <w:i/>
          <w:color w:val="auto"/>
          <w:sz w:val="27"/>
          <w:szCs w:val="27"/>
          <w:u w:val="none"/>
        </w:rPr>
        <w:t xml:space="preserve">Официальный Интернет-сайт: </w:t>
      </w:r>
      <w:r w:rsidRPr="006B3B5C">
        <w:rPr>
          <w:rStyle w:val="ab"/>
          <w:rFonts w:eastAsia="Arial Unicode MS"/>
          <w:i/>
          <w:color w:val="auto"/>
          <w:sz w:val="27"/>
          <w:szCs w:val="27"/>
          <w:u w:val="none"/>
        </w:rPr>
        <w:t>https://uzn.amurobl.ru</w:t>
      </w:r>
    </w:p>
    <w:p w:rsidR="00F61FAC" w:rsidRPr="00D926AF" w:rsidRDefault="00F61FAC" w:rsidP="00F61FAC">
      <w:pPr>
        <w:ind w:left="708"/>
        <w:jc w:val="left"/>
        <w:rPr>
          <w:rStyle w:val="ab"/>
          <w:rFonts w:eastAsia="Arial Unicode MS"/>
          <w:i/>
          <w:color w:val="auto"/>
          <w:sz w:val="27"/>
          <w:szCs w:val="27"/>
          <w:u w:val="none"/>
        </w:rPr>
      </w:pPr>
      <w:r w:rsidRPr="00D926AF">
        <w:rPr>
          <w:rStyle w:val="ab"/>
          <w:rFonts w:eastAsia="Arial Unicode MS"/>
          <w:i/>
          <w:color w:val="auto"/>
          <w:sz w:val="27"/>
          <w:szCs w:val="27"/>
          <w:u w:val="none"/>
        </w:rPr>
        <w:t xml:space="preserve">Адрес электронной почты: </w:t>
      </w:r>
      <w:r w:rsidRPr="006B3B5C">
        <w:rPr>
          <w:rStyle w:val="ab"/>
          <w:rFonts w:eastAsia="Arial Unicode MS"/>
          <w:i/>
          <w:color w:val="auto"/>
          <w:sz w:val="27"/>
          <w:szCs w:val="27"/>
          <w:u w:val="none"/>
        </w:rPr>
        <w:t>priem@zanamur.ru</w:t>
      </w:r>
    </w:p>
    <w:p w:rsidR="00A249CC" w:rsidRDefault="00F61FAC" w:rsidP="00F61FAC">
      <w:pPr>
        <w:ind w:firstLine="709"/>
        <w:jc w:val="left"/>
        <w:rPr>
          <w:b/>
          <w:i/>
          <w:sz w:val="27"/>
          <w:szCs w:val="27"/>
        </w:rPr>
      </w:pPr>
      <w:r w:rsidRPr="001D1BDF">
        <w:rPr>
          <w:b/>
          <w:i/>
          <w:sz w:val="27"/>
          <w:szCs w:val="27"/>
        </w:rPr>
        <w:t xml:space="preserve">Управление по вопросам миграции </w:t>
      </w:r>
    </w:p>
    <w:p w:rsidR="00F61FAC" w:rsidRPr="001D1BDF" w:rsidRDefault="00F61FAC" w:rsidP="00F61FAC">
      <w:pPr>
        <w:ind w:firstLine="709"/>
        <w:jc w:val="left"/>
        <w:rPr>
          <w:b/>
          <w:i/>
          <w:sz w:val="27"/>
          <w:szCs w:val="27"/>
        </w:rPr>
      </w:pPr>
      <w:r w:rsidRPr="001D1BDF">
        <w:rPr>
          <w:b/>
          <w:i/>
          <w:sz w:val="27"/>
          <w:szCs w:val="27"/>
        </w:rPr>
        <w:t xml:space="preserve">УМВД России по </w:t>
      </w:r>
      <w:r w:rsidRPr="001D1BDF">
        <w:rPr>
          <w:b/>
          <w:i/>
          <w:spacing w:val="6"/>
          <w:sz w:val="27"/>
          <w:szCs w:val="27"/>
        </w:rPr>
        <w:t>Амурской области</w:t>
      </w:r>
    </w:p>
    <w:p w:rsidR="00F61FAC" w:rsidRDefault="00F61FAC" w:rsidP="00F61FAC">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Адрес: 675000,</w:t>
      </w:r>
      <w:r w:rsidR="003E35E6">
        <w:rPr>
          <w:rStyle w:val="ab"/>
          <w:rFonts w:ascii="Times New Roman" w:eastAsia="Arial Unicode MS" w:hAnsi="Times New Roman"/>
          <w:i/>
          <w:color w:val="auto"/>
          <w:sz w:val="27"/>
          <w:szCs w:val="27"/>
          <w:u w:val="none"/>
          <w:lang w:eastAsia="ru-RU"/>
        </w:rPr>
        <w:t xml:space="preserve"> </w:t>
      </w:r>
      <w:r w:rsidRPr="001D1BDF">
        <w:rPr>
          <w:rStyle w:val="ab"/>
          <w:rFonts w:ascii="Times New Roman" w:eastAsia="Arial Unicode MS" w:hAnsi="Times New Roman"/>
          <w:i/>
          <w:color w:val="auto"/>
          <w:sz w:val="27"/>
          <w:szCs w:val="27"/>
          <w:u w:val="none"/>
          <w:lang w:eastAsia="ru-RU"/>
        </w:rPr>
        <w:t>г. Благовещенск, ул. Горького, д. 137</w:t>
      </w:r>
    </w:p>
    <w:p w:rsidR="00F61FAC" w:rsidRDefault="00F61FAC" w:rsidP="00F61FAC">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 xml:space="preserve">Тел./факс: 8 (4162) </w:t>
      </w:r>
      <w:r>
        <w:rPr>
          <w:rStyle w:val="ab"/>
          <w:rFonts w:ascii="Times New Roman" w:eastAsia="Arial Unicode MS" w:hAnsi="Times New Roman"/>
          <w:i/>
          <w:color w:val="auto"/>
          <w:sz w:val="27"/>
          <w:szCs w:val="27"/>
          <w:u w:val="none"/>
          <w:lang w:eastAsia="ru-RU"/>
        </w:rPr>
        <w:t>59 44 97, 59 44 98</w:t>
      </w:r>
      <w:r w:rsidR="00641BC7">
        <w:rPr>
          <w:rStyle w:val="ab"/>
          <w:rFonts w:ascii="Times New Roman" w:eastAsia="Arial Unicode MS" w:hAnsi="Times New Roman"/>
          <w:i/>
          <w:color w:val="auto"/>
          <w:sz w:val="27"/>
          <w:szCs w:val="27"/>
          <w:u w:val="none"/>
          <w:lang w:eastAsia="ru-RU"/>
        </w:rPr>
        <w:t xml:space="preserve">, </w:t>
      </w:r>
      <w:r w:rsidR="00641BC7" w:rsidRPr="00641BC7">
        <w:rPr>
          <w:rStyle w:val="ab"/>
          <w:rFonts w:ascii="Times New Roman" w:eastAsia="Arial Unicode MS" w:hAnsi="Times New Roman"/>
          <w:i/>
          <w:color w:val="auto"/>
          <w:sz w:val="27"/>
          <w:szCs w:val="27"/>
          <w:u w:val="none"/>
          <w:lang w:eastAsia="ru-RU"/>
        </w:rPr>
        <w:t>59-44-99</w:t>
      </w:r>
      <w:r w:rsidR="00641BC7">
        <w:rPr>
          <w:rStyle w:val="ab"/>
          <w:rFonts w:ascii="Times New Roman" w:eastAsia="Arial Unicode MS" w:hAnsi="Times New Roman"/>
          <w:i/>
          <w:color w:val="auto"/>
          <w:sz w:val="27"/>
          <w:szCs w:val="27"/>
          <w:u w:val="none"/>
          <w:lang w:eastAsia="ru-RU"/>
        </w:rPr>
        <w:t>,</w:t>
      </w:r>
      <w:r w:rsidR="00641BC7" w:rsidRPr="00641BC7">
        <w:rPr>
          <w:rStyle w:val="ab"/>
          <w:rFonts w:ascii="Times New Roman" w:eastAsia="Arial Unicode MS" w:hAnsi="Times New Roman"/>
          <w:i/>
          <w:color w:val="auto"/>
          <w:sz w:val="27"/>
          <w:szCs w:val="27"/>
          <w:u w:val="none"/>
          <w:lang w:eastAsia="ru-RU"/>
        </w:rPr>
        <w:t xml:space="preserve"> 59-42-51</w:t>
      </w:r>
    </w:p>
    <w:p w:rsidR="00F61FAC" w:rsidRDefault="00F61FAC" w:rsidP="00F61FAC">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Официальный Интернет-сайт: 28.mvd.ru</w:t>
      </w:r>
    </w:p>
    <w:p w:rsidR="00E1790F" w:rsidRDefault="00F61FAC" w:rsidP="00F61FAC">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 xml:space="preserve">Адрес электронной почты: </w:t>
      </w:r>
      <w:hyperlink r:id="rId276" w:history="1">
        <w:r w:rsidR="005D7D46" w:rsidRPr="005D7D46">
          <w:rPr>
            <w:rStyle w:val="ab"/>
            <w:rFonts w:ascii="Times New Roman" w:eastAsia="Arial Unicode MS" w:hAnsi="Times New Roman"/>
            <w:i/>
            <w:color w:val="auto"/>
            <w:sz w:val="27"/>
            <w:szCs w:val="27"/>
            <w:u w:val="none"/>
            <w:lang w:eastAsia="ru-RU"/>
          </w:rPr>
          <w:t>uvm28@mvd.ru</w:t>
        </w:r>
      </w:hyperlink>
    </w:p>
    <w:p w:rsidR="005D7D46" w:rsidRPr="005D7D46" w:rsidRDefault="005D7D46" w:rsidP="00F61FAC">
      <w:pPr>
        <w:pStyle w:val="af8"/>
        <w:ind w:firstLine="709"/>
        <w:jc w:val="both"/>
        <w:rPr>
          <w:rStyle w:val="ab"/>
          <w:rFonts w:ascii="Times New Roman" w:eastAsia="Arial Unicode MS" w:hAnsi="Times New Roman"/>
          <w:color w:val="auto"/>
          <w:sz w:val="27"/>
          <w:szCs w:val="27"/>
          <w:u w:val="none"/>
          <w:lang w:eastAsia="ru-RU"/>
        </w:rPr>
      </w:pPr>
    </w:p>
    <w:p w:rsidR="00B220A5" w:rsidRPr="005D7D46" w:rsidRDefault="00B220A5" w:rsidP="00F61FAC">
      <w:pPr>
        <w:pStyle w:val="af8"/>
        <w:ind w:firstLine="709"/>
        <w:jc w:val="both"/>
        <w:rPr>
          <w:rFonts w:ascii="Times New Roman" w:hAnsi="Times New Roman"/>
          <w:sz w:val="27"/>
          <w:szCs w:val="27"/>
        </w:rPr>
      </w:pPr>
    </w:p>
    <w:p w:rsidR="00015970" w:rsidRPr="00DB7215" w:rsidRDefault="00015970" w:rsidP="00015970">
      <w:pPr>
        <w:pStyle w:val="25"/>
      </w:pPr>
      <w:bookmarkStart w:id="282" w:name="_Toc368992992"/>
      <w:bookmarkStart w:id="283" w:name="_Toc369991262"/>
      <w:bookmarkStart w:id="284" w:name="_Toc371681229"/>
      <w:bookmarkStart w:id="285" w:name="_Toc391916618"/>
      <w:r w:rsidRPr="00DB7215">
        <w:t>АРХАНГЕЛЬСКАЯ ОБЛАСТЬ</w:t>
      </w:r>
      <w:bookmarkEnd w:id="282"/>
      <w:bookmarkEnd w:id="283"/>
      <w:bookmarkEnd w:id="284"/>
      <w:bookmarkEnd w:id="285"/>
    </w:p>
    <w:p w:rsidR="00015970" w:rsidRPr="00DB7215" w:rsidRDefault="00015970" w:rsidP="00015970">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15970" w:rsidRPr="00DB7215" w:rsidRDefault="00015970" w:rsidP="00015970">
      <w:pPr>
        <w:rPr>
          <w:i/>
          <w:iCs/>
          <w:sz w:val="27"/>
          <w:szCs w:val="27"/>
        </w:rPr>
      </w:pPr>
      <w:r w:rsidRPr="00DB7215">
        <w:rPr>
          <w:i/>
          <w:iCs/>
          <w:sz w:val="27"/>
          <w:szCs w:val="27"/>
        </w:rPr>
        <w:t>распоряжением Правительства Российской Федерации</w:t>
      </w:r>
    </w:p>
    <w:p w:rsidR="00015970" w:rsidRPr="00DB7215" w:rsidRDefault="00015970" w:rsidP="00015970">
      <w:pPr>
        <w:rPr>
          <w:b/>
          <w:sz w:val="27"/>
          <w:szCs w:val="27"/>
        </w:rPr>
      </w:pPr>
      <w:r w:rsidRPr="00DB7215">
        <w:rPr>
          <w:i/>
          <w:iCs/>
          <w:sz w:val="27"/>
          <w:szCs w:val="27"/>
        </w:rPr>
        <w:t xml:space="preserve">от </w:t>
      </w:r>
      <w:r>
        <w:rPr>
          <w:i/>
          <w:iCs/>
          <w:sz w:val="27"/>
          <w:szCs w:val="27"/>
        </w:rPr>
        <w:t>30 ноября 2015</w:t>
      </w:r>
      <w:r w:rsidRPr="00DB7215">
        <w:rPr>
          <w:i/>
          <w:iCs/>
          <w:sz w:val="27"/>
          <w:szCs w:val="27"/>
        </w:rPr>
        <w:t xml:space="preserve"> г. № </w:t>
      </w:r>
      <w:r>
        <w:rPr>
          <w:i/>
          <w:iCs/>
          <w:sz w:val="27"/>
          <w:szCs w:val="27"/>
        </w:rPr>
        <w:t>2442</w:t>
      </w:r>
      <w:r w:rsidRPr="00DB7215">
        <w:rPr>
          <w:i/>
          <w:iCs/>
          <w:sz w:val="27"/>
          <w:szCs w:val="27"/>
        </w:rPr>
        <w:t>-р</w:t>
      </w:r>
      <w:r w:rsidR="00796FBF">
        <w:rPr>
          <w:i/>
          <w:iCs/>
          <w:sz w:val="27"/>
          <w:szCs w:val="27"/>
        </w:rPr>
        <w:t xml:space="preserve"> (в ред. от 22 марта 2021 г. № 708-р</w:t>
      </w:r>
      <w:r w:rsidRPr="00DB7215">
        <w:rPr>
          <w:i/>
          <w:iCs/>
          <w:sz w:val="27"/>
          <w:szCs w:val="27"/>
        </w:rPr>
        <w:t>)</w:t>
      </w:r>
    </w:p>
    <w:p w:rsidR="00015970" w:rsidRPr="00DB7215" w:rsidRDefault="00015970" w:rsidP="00015970">
      <w:pPr>
        <w:ind w:firstLine="709"/>
        <w:jc w:val="both"/>
        <w:rPr>
          <w:b/>
          <w:sz w:val="27"/>
          <w:szCs w:val="27"/>
        </w:rPr>
      </w:pPr>
    </w:p>
    <w:p w:rsidR="00015970" w:rsidRPr="00DB7215" w:rsidRDefault="00015970" w:rsidP="00015970">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49466A" w:rsidRPr="00DB7215" w:rsidRDefault="0049466A" w:rsidP="0049466A">
      <w:pPr>
        <w:ind w:firstLine="709"/>
        <w:jc w:val="both"/>
        <w:rPr>
          <w:sz w:val="27"/>
          <w:szCs w:val="27"/>
        </w:rPr>
      </w:pPr>
      <w:r w:rsidRPr="00DB7215">
        <w:rPr>
          <w:sz w:val="27"/>
          <w:szCs w:val="27"/>
        </w:rPr>
        <w:t>Территорией вселения является вся Архангельская область.</w:t>
      </w:r>
    </w:p>
    <w:p w:rsidR="0049466A" w:rsidRPr="0049466A" w:rsidRDefault="0049466A" w:rsidP="0049466A">
      <w:pPr>
        <w:pStyle w:val="ConsPlusNormal"/>
        <w:ind w:firstLine="708"/>
        <w:jc w:val="both"/>
        <w:rPr>
          <w:sz w:val="27"/>
          <w:szCs w:val="27"/>
        </w:rPr>
      </w:pPr>
      <w:r w:rsidRPr="005D6C03">
        <w:rPr>
          <w:sz w:val="27"/>
          <w:szCs w:val="27"/>
        </w:rPr>
        <w:t>Архангельская область</w:t>
      </w:r>
      <w:r w:rsidR="00800580">
        <w:rPr>
          <w:sz w:val="27"/>
          <w:szCs w:val="27"/>
        </w:rPr>
        <w:t xml:space="preserve"> расположена на Крайнем Севере Е</w:t>
      </w:r>
      <w:r w:rsidRPr="005D6C03">
        <w:rPr>
          <w:sz w:val="27"/>
          <w:szCs w:val="27"/>
        </w:rPr>
        <w:t>вропейской части России</w:t>
      </w:r>
      <w:r w:rsidR="00196D9B">
        <w:rPr>
          <w:sz w:val="27"/>
          <w:szCs w:val="27"/>
        </w:rPr>
        <w:t xml:space="preserve"> </w:t>
      </w:r>
      <w:r w:rsidR="00CC2914">
        <w:rPr>
          <w:sz w:val="27"/>
          <w:szCs w:val="27"/>
        </w:rPr>
        <w:t xml:space="preserve">и входит в состав </w:t>
      </w:r>
      <w:r w:rsidR="004204C4">
        <w:rPr>
          <w:sz w:val="27"/>
          <w:szCs w:val="27"/>
        </w:rPr>
        <w:t>Северо-Западного федерального округа</w:t>
      </w:r>
      <w:r w:rsidRPr="005D6C03">
        <w:rPr>
          <w:sz w:val="27"/>
          <w:szCs w:val="27"/>
        </w:rPr>
        <w:t xml:space="preserve">. С северной стороны побережье области на протяжении </w:t>
      </w:r>
      <w:r w:rsidR="004C336D">
        <w:rPr>
          <w:sz w:val="27"/>
          <w:szCs w:val="27"/>
        </w:rPr>
        <w:t>3 </w:t>
      </w:r>
      <w:r w:rsidRPr="005D6C03">
        <w:rPr>
          <w:sz w:val="27"/>
          <w:szCs w:val="27"/>
        </w:rPr>
        <w:t>тыс</w:t>
      </w:r>
      <w:r w:rsidR="004C336D">
        <w:rPr>
          <w:sz w:val="27"/>
          <w:szCs w:val="27"/>
        </w:rPr>
        <w:t>. км</w:t>
      </w:r>
      <w:r w:rsidRPr="005D6C03">
        <w:rPr>
          <w:sz w:val="27"/>
          <w:szCs w:val="27"/>
        </w:rPr>
        <w:t xml:space="preserve"> омывают воды тр</w:t>
      </w:r>
      <w:r w:rsidR="004C336D">
        <w:rPr>
          <w:sz w:val="27"/>
          <w:szCs w:val="27"/>
        </w:rPr>
        <w:t>ё</w:t>
      </w:r>
      <w:r w:rsidRPr="005D6C03">
        <w:rPr>
          <w:sz w:val="27"/>
          <w:szCs w:val="27"/>
        </w:rPr>
        <w:t>х арктических морей – Белого, Баренцева и Карского.</w:t>
      </w:r>
      <w:r>
        <w:rPr>
          <w:sz w:val="27"/>
          <w:szCs w:val="27"/>
        </w:rPr>
        <w:t xml:space="preserve"> </w:t>
      </w:r>
      <w:r w:rsidRPr="005D6C03">
        <w:rPr>
          <w:sz w:val="27"/>
          <w:szCs w:val="27"/>
        </w:rPr>
        <w:t xml:space="preserve">Регион граничит </w:t>
      </w:r>
      <w:r w:rsidR="00C91FB9">
        <w:rPr>
          <w:sz w:val="27"/>
          <w:szCs w:val="27"/>
        </w:rPr>
        <w:br/>
      </w:r>
      <w:r w:rsidRPr="005D6C03">
        <w:rPr>
          <w:sz w:val="27"/>
          <w:szCs w:val="27"/>
        </w:rPr>
        <w:lastRenderedPageBreak/>
        <w:t>на востоке с Республикой Коми, на юго-востоке –</w:t>
      </w:r>
      <w:r>
        <w:rPr>
          <w:sz w:val="27"/>
          <w:szCs w:val="27"/>
        </w:rPr>
        <w:t xml:space="preserve"> </w:t>
      </w:r>
      <w:r w:rsidRPr="005D6C03">
        <w:rPr>
          <w:sz w:val="27"/>
          <w:szCs w:val="27"/>
        </w:rPr>
        <w:t xml:space="preserve">с Кировской областью, на юге </w:t>
      </w:r>
      <w:r w:rsidR="00C91FB9">
        <w:rPr>
          <w:sz w:val="27"/>
          <w:szCs w:val="27"/>
        </w:rPr>
        <w:br/>
      </w:r>
      <w:r w:rsidRPr="005D6C03">
        <w:rPr>
          <w:sz w:val="27"/>
          <w:szCs w:val="27"/>
        </w:rPr>
        <w:t>и юго-западе – с Вологодской областью, на западе – с Республикой Карелия.</w:t>
      </w:r>
      <w:r>
        <w:rPr>
          <w:sz w:val="27"/>
          <w:szCs w:val="27"/>
        </w:rPr>
        <w:t xml:space="preserve"> </w:t>
      </w:r>
      <w:r w:rsidRPr="005D6C03">
        <w:rPr>
          <w:sz w:val="27"/>
          <w:szCs w:val="27"/>
        </w:rPr>
        <w:t>Более трети территории области занимают острова – Земля Франца-Иосифа, Новая Земля, Виктория, Соловецкие, Колгуев, Вайгач, Кий и другие. Административны</w:t>
      </w:r>
      <w:r w:rsidRPr="0049466A">
        <w:rPr>
          <w:sz w:val="27"/>
          <w:szCs w:val="27"/>
        </w:rPr>
        <w:t xml:space="preserve">м центром области является город </w:t>
      </w:r>
      <w:hyperlink r:id="rId277" w:history="1">
        <w:r w:rsidRPr="0049466A">
          <w:rPr>
            <w:sz w:val="27"/>
            <w:szCs w:val="27"/>
          </w:rPr>
          <w:t>Архангельск</w:t>
        </w:r>
      </w:hyperlink>
      <w:r w:rsidR="003A7FFC">
        <w:rPr>
          <w:rStyle w:val="ae"/>
          <w:sz w:val="27"/>
          <w:szCs w:val="27"/>
        </w:rPr>
        <w:footnoteReference w:id="82"/>
      </w:r>
      <w:r w:rsidRPr="0049466A">
        <w:rPr>
          <w:sz w:val="27"/>
          <w:szCs w:val="27"/>
        </w:rPr>
        <w:t>.</w:t>
      </w:r>
    </w:p>
    <w:p w:rsidR="0049466A" w:rsidRPr="00DB7215" w:rsidRDefault="0049466A" w:rsidP="0049466A">
      <w:pPr>
        <w:suppressAutoHyphens/>
        <w:ind w:firstLine="709"/>
        <w:jc w:val="both"/>
        <w:rPr>
          <w:sz w:val="27"/>
          <w:szCs w:val="27"/>
        </w:rPr>
      </w:pPr>
      <w:r w:rsidRPr="0049466A">
        <w:rPr>
          <w:sz w:val="27"/>
          <w:szCs w:val="27"/>
        </w:rPr>
        <w:t>Близкое расположение региона к арктическим</w:t>
      </w:r>
      <w:r w:rsidRPr="00DB7215">
        <w:rPr>
          <w:sz w:val="27"/>
          <w:szCs w:val="27"/>
        </w:rPr>
        <w:t xml:space="preserve"> морям и Северному Ледовитому океану обусловливает суровый климат. Зима холодная с температурой воздуха до</w:t>
      </w:r>
      <w:r>
        <w:rPr>
          <w:sz w:val="27"/>
          <w:szCs w:val="27"/>
        </w:rPr>
        <w:t> </w:t>
      </w:r>
      <w:r w:rsidRPr="00DB7215">
        <w:rPr>
          <w:sz w:val="27"/>
          <w:szCs w:val="27"/>
        </w:rPr>
        <w:t>-32</w:t>
      </w:r>
      <w:r w:rsidR="004C336D" w:rsidRPr="0049466A">
        <w:rPr>
          <w:sz w:val="27"/>
          <w:szCs w:val="27"/>
        </w:rPr>
        <w:t>°С</w:t>
      </w:r>
      <w:r w:rsidRPr="00DB7215">
        <w:rPr>
          <w:sz w:val="27"/>
          <w:szCs w:val="27"/>
        </w:rPr>
        <w:t xml:space="preserve"> и сильными ветрами. Лето прохладное, средняя температура воздуха в</w:t>
      </w:r>
      <w:r>
        <w:rPr>
          <w:sz w:val="27"/>
          <w:szCs w:val="27"/>
        </w:rPr>
        <w:t> </w:t>
      </w:r>
      <w:r w:rsidRPr="00DB7215">
        <w:rPr>
          <w:sz w:val="27"/>
          <w:szCs w:val="27"/>
        </w:rPr>
        <w:t xml:space="preserve">июле </w:t>
      </w:r>
      <w:r>
        <w:rPr>
          <w:sz w:val="27"/>
          <w:szCs w:val="27"/>
        </w:rPr>
        <w:t>+</w:t>
      </w:r>
      <w:r w:rsidRPr="00DB7215">
        <w:rPr>
          <w:sz w:val="27"/>
          <w:szCs w:val="27"/>
        </w:rPr>
        <w:t>14</w:t>
      </w:r>
      <w:r w:rsidRPr="0049466A">
        <w:rPr>
          <w:sz w:val="27"/>
          <w:szCs w:val="27"/>
        </w:rPr>
        <w:t>°С</w:t>
      </w:r>
      <w:r w:rsidR="005F20FB">
        <w:rPr>
          <w:sz w:val="27"/>
          <w:szCs w:val="27"/>
        </w:rPr>
        <w:t xml:space="preserve"> – </w:t>
      </w:r>
      <w:r>
        <w:rPr>
          <w:sz w:val="27"/>
          <w:szCs w:val="27"/>
        </w:rPr>
        <w:t>+1</w:t>
      </w:r>
      <w:r w:rsidRPr="00DB7215">
        <w:rPr>
          <w:sz w:val="27"/>
          <w:szCs w:val="27"/>
        </w:rPr>
        <w:t>6</w:t>
      </w:r>
      <w:r w:rsidRPr="0049466A">
        <w:rPr>
          <w:sz w:val="27"/>
          <w:szCs w:val="27"/>
        </w:rPr>
        <w:t>°С</w:t>
      </w:r>
      <w:r w:rsidRPr="00DB7215">
        <w:rPr>
          <w:sz w:val="27"/>
          <w:szCs w:val="27"/>
        </w:rPr>
        <w:t xml:space="preserve">. </w:t>
      </w:r>
    </w:p>
    <w:p w:rsidR="0049466A" w:rsidRPr="00DB7215" w:rsidRDefault="0049466A" w:rsidP="0049466A">
      <w:pPr>
        <w:suppressAutoHyphens/>
        <w:ind w:firstLine="709"/>
        <w:jc w:val="both"/>
        <w:rPr>
          <w:sz w:val="27"/>
          <w:szCs w:val="27"/>
        </w:rPr>
      </w:pPr>
      <w:r w:rsidRPr="00DB7215">
        <w:rPr>
          <w:sz w:val="27"/>
          <w:szCs w:val="27"/>
        </w:rPr>
        <w:t xml:space="preserve">Регион располагает избыточными водными ресурсами. Здесь насчитывается 70 тыс. больших и малых рек суммарной протяженностью 275 тыс. км. Четыре крупнейшие реки (Северная Двина, Печора, Онега и Мезень) впадают </w:t>
      </w:r>
      <w:r w:rsidRPr="00DB7215">
        <w:rPr>
          <w:sz w:val="27"/>
          <w:szCs w:val="27"/>
        </w:rPr>
        <w:br/>
        <w:t>в арктические моря. Широкая и глубокая Северная Двина создает благоприятные условия для навигации и является основным водным пут</w:t>
      </w:r>
      <w:r w:rsidR="004C336D">
        <w:rPr>
          <w:sz w:val="27"/>
          <w:szCs w:val="27"/>
        </w:rPr>
        <w:t>ё</w:t>
      </w:r>
      <w:r w:rsidRPr="00DB7215">
        <w:rPr>
          <w:sz w:val="27"/>
          <w:szCs w:val="27"/>
        </w:rPr>
        <w:t>м.</w:t>
      </w:r>
    </w:p>
    <w:p w:rsidR="0049466A" w:rsidRDefault="0049466A" w:rsidP="0049466A">
      <w:pPr>
        <w:suppressAutoHyphens/>
        <w:ind w:firstLine="709"/>
        <w:jc w:val="both"/>
        <w:rPr>
          <w:sz w:val="27"/>
          <w:szCs w:val="27"/>
        </w:rPr>
      </w:pPr>
      <w:r w:rsidRPr="00DB7215">
        <w:rPr>
          <w:sz w:val="27"/>
          <w:szCs w:val="27"/>
        </w:rPr>
        <w:t>Архангельская область располагает значительными лесными ресурсами. Площадь, покрытая лесом, составляет 22,3 млн.</w:t>
      </w:r>
      <w:r>
        <w:rPr>
          <w:sz w:val="27"/>
          <w:szCs w:val="27"/>
        </w:rPr>
        <w:t> </w:t>
      </w:r>
      <w:r w:rsidRPr="00DB7215">
        <w:rPr>
          <w:sz w:val="27"/>
          <w:szCs w:val="27"/>
        </w:rPr>
        <w:t xml:space="preserve">га. В составе лесного фонда преобладают хвойные породы (сосна, ель) </w:t>
      </w:r>
      <w:r>
        <w:rPr>
          <w:sz w:val="27"/>
          <w:szCs w:val="27"/>
        </w:rPr>
        <w:t>–</w:t>
      </w:r>
      <w:r w:rsidRPr="00DB7215">
        <w:rPr>
          <w:sz w:val="27"/>
          <w:szCs w:val="27"/>
        </w:rPr>
        <w:t xml:space="preserve"> 80%, лиственные породы (бер</w:t>
      </w:r>
      <w:r>
        <w:rPr>
          <w:sz w:val="27"/>
          <w:szCs w:val="27"/>
        </w:rPr>
        <w:t>ё</w:t>
      </w:r>
      <w:r w:rsidRPr="00DB7215">
        <w:rPr>
          <w:sz w:val="27"/>
          <w:szCs w:val="27"/>
        </w:rPr>
        <w:t>за, осина) – 20%.</w:t>
      </w:r>
    </w:p>
    <w:p w:rsidR="0049466A" w:rsidRPr="00DB7215" w:rsidRDefault="0049466A" w:rsidP="0049466A">
      <w:pPr>
        <w:suppressAutoHyphens/>
        <w:ind w:firstLine="709"/>
        <w:jc w:val="both"/>
        <w:rPr>
          <w:sz w:val="27"/>
          <w:szCs w:val="27"/>
        </w:rPr>
      </w:pPr>
      <w:r w:rsidRPr="00DB7215">
        <w:rPr>
          <w:sz w:val="27"/>
          <w:szCs w:val="27"/>
        </w:rPr>
        <w:t xml:space="preserve">Область богата полезными ископаемыми. </w:t>
      </w:r>
      <w:r>
        <w:rPr>
          <w:sz w:val="27"/>
          <w:szCs w:val="27"/>
        </w:rPr>
        <w:t>В</w:t>
      </w:r>
      <w:r w:rsidR="0091247D">
        <w:rPr>
          <w:sz w:val="27"/>
          <w:szCs w:val="27"/>
        </w:rPr>
        <w:t xml:space="preserve"> </w:t>
      </w:r>
      <w:r>
        <w:rPr>
          <w:sz w:val="27"/>
          <w:szCs w:val="27"/>
        </w:rPr>
        <w:t>регионе</w:t>
      </w:r>
      <w:r w:rsidRPr="00DB7215">
        <w:rPr>
          <w:sz w:val="27"/>
          <w:szCs w:val="27"/>
        </w:rPr>
        <w:t xml:space="preserve"> создана мощная сырьевая база для развития добычи и переработки нефти и газа (Ненецкий автономный округ), бокситов (Плесецкий район). В</w:t>
      </w:r>
      <w:r w:rsidR="004C336D">
        <w:rPr>
          <w:sz w:val="27"/>
          <w:szCs w:val="27"/>
        </w:rPr>
        <w:t xml:space="preserve"> </w:t>
      </w:r>
      <w:r w:rsidRPr="00DB7215">
        <w:rPr>
          <w:sz w:val="27"/>
          <w:szCs w:val="27"/>
        </w:rPr>
        <w:t>Архангельской области открыт</w:t>
      </w:r>
      <w:r>
        <w:rPr>
          <w:sz w:val="27"/>
          <w:szCs w:val="27"/>
        </w:rPr>
        <w:t xml:space="preserve">о </w:t>
      </w:r>
      <w:r w:rsidRPr="004C336D">
        <w:rPr>
          <w:sz w:val="27"/>
          <w:szCs w:val="27"/>
        </w:rPr>
        <w:t>крупнейшее алмазное месторождение – месторождение алмазов им. В.</w:t>
      </w:r>
      <w:r w:rsidR="00B934E6">
        <w:rPr>
          <w:sz w:val="27"/>
          <w:szCs w:val="27"/>
        </w:rPr>
        <w:t> </w:t>
      </w:r>
      <w:r w:rsidRPr="004C336D">
        <w:rPr>
          <w:sz w:val="27"/>
          <w:szCs w:val="27"/>
        </w:rPr>
        <w:t>Гриба (Верхотинское месторождение)</w:t>
      </w:r>
      <w:r w:rsidRPr="00DB7215">
        <w:rPr>
          <w:sz w:val="27"/>
          <w:szCs w:val="27"/>
        </w:rPr>
        <w:t>.</w:t>
      </w:r>
    </w:p>
    <w:p w:rsidR="0049466A" w:rsidRPr="00DB7215" w:rsidRDefault="0049466A" w:rsidP="0049466A">
      <w:pPr>
        <w:suppressAutoHyphens/>
        <w:ind w:firstLine="709"/>
        <w:jc w:val="both"/>
        <w:rPr>
          <w:sz w:val="27"/>
          <w:szCs w:val="27"/>
        </w:rPr>
      </w:pPr>
      <w:r w:rsidRPr="00DB7215">
        <w:rPr>
          <w:sz w:val="27"/>
          <w:szCs w:val="27"/>
        </w:rPr>
        <w:t>В Архангельск</w:t>
      </w:r>
      <w:r>
        <w:rPr>
          <w:sz w:val="27"/>
          <w:szCs w:val="27"/>
        </w:rPr>
        <w:t>ой</w:t>
      </w:r>
      <w:r w:rsidRPr="00DB7215">
        <w:rPr>
          <w:sz w:val="27"/>
          <w:szCs w:val="27"/>
        </w:rPr>
        <w:t xml:space="preserve"> област</w:t>
      </w:r>
      <w:r>
        <w:rPr>
          <w:sz w:val="27"/>
          <w:szCs w:val="27"/>
        </w:rPr>
        <w:t>и</w:t>
      </w:r>
      <w:r w:rsidR="0091247D">
        <w:rPr>
          <w:sz w:val="27"/>
          <w:szCs w:val="27"/>
        </w:rPr>
        <w:t xml:space="preserve"> </w:t>
      </w:r>
      <w:r w:rsidRPr="00DB7215">
        <w:rPr>
          <w:sz w:val="27"/>
          <w:szCs w:val="27"/>
        </w:rPr>
        <w:t>открыты значительные запасы известняков, доломитов, цементного сырья, гипсов и ангидритов, песков, глин и легкоплавких суглинков, строительных камней, подземных вод, марганца, медных руд, цинка, свинца, янтаря, ювелирных агатов и других полезных ископаемых.</w:t>
      </w:r>
      <w:r w:rsidR="00416C56">
        <w:rPr>
          <w:sz w:val="27"/>
          <w:szCs w:val="27"/>
        </w:rPr>
        <w:t xml:space="preserve"> </w:t>
      </w:r>
    </w:p>
    <w:p w:rsidR="0049466A" w:rsidRDefault="0049466A" w:rsidP="0049466A">
      <w:pPr>
        <w:suppressAutoHyphens/>
        <w:ind w:firstLine="709"/>
        <w:jc w:val="both"/>
        <w:rPr>
          <w:sz w:val="27"/>
          <w:szCs w:val="27"/>
        </w:rPr>
      </w:pPr>
      <w:r w:rsidRPr="00AE5569">
        <w:rPr>
          <w:sz w:val="27"/>
          <w:szCs w:val="27"/>
        </w:rPr>
        <w:t xml:space="preserve">В области </w:t>
      </w:r>
      <w:r w:rsidRPr="006006ED">
        <w:rPr>
          <w:sz w:val="27"/>
          <w:szCs w:val="27"/>
        </w:rPr>
        <w:t xml:space="preserve">насчитывается </w:t>
      </w:r>
      <w:r w:rsidR="00CA49DF">
        <w:rPr>
          <w:sz w:val="27"/>
          <w:szCs w:val="27"/>
        </w:rPr>
        <w:t>67</w:t>
      </w:r>
      <w:r w:rsidRPr="00AE5569">
        <w:rPr>
          <w:sz w:val="27"/>
          <w:szCs w:val="27"/>
        </w:rPr>
        <w:t xml:space="preserve"> муниципальн</w:t>
      </w:r>
      <w:r w:rsidR="00B220A5">
        <w:rPr>
          <w:sz w:val="27"/>
          <w:szCs w:val="27"/>
        </w:rPr>
        <w:t>ых</w:t>
      </w:r>
      <w:r w:rsidRPr="00AE5569">
        <w:rPr>
          <w:sz w:val="27"/>
          <w:szCs w:val="27"/>
        </w:rPr>
        <w:t xml:space="preserve"> образовани</w:t>
      </w:r>
      <w:r w:rsidR="00B220A5">
        <w:rPr>
          <w:sz w:val="27"/>
          <w:szCs w:val="27"/>
        </w:rPr>
        <w:t>й</w:t>
      </w:r>
      <w:r w:rsidRPr="00AE5569">
        <w:rPr>
          <w:sz w:val="27"/>
          <w:szCs w:val="27"/>
        </w:rPr>
        <w:t xml:space="preserve">: </w:t>
      </w:r>
      <w:r w:rsidR="00CA49DF">
        <w:rPr>
          <w:sz w:val="27"/>
          <w:szCs w:val="27"/>
        </w:rPr>
        <w:t>6</w:t>
      </w:r>
      <w:r w:rsidR="009F002D">
        <w:rPr>
          <w:sz w:val="27"/>
          <w:szCs w:val="27"/>
        </w:rPr>
        <w:t xml:space="preserve"> городских </w:t>
      </w:r>
      <w:r w:rsidR="00CA49DF">
        <w:rPr>
          <w:sz w:val="27"/>
          <w:szCs w:val="27"/>
        </w:rPr>
        <w:t xml:space="preserve">и 15 муниципальных </w:t>
      </w:r>
      <w:r w:rsidR="009F002D">
        <w:rPr>
          <w:sz w:val="27"/>
          <w:szCs w:val="27"/>
        </w:rPr>
        <w:t xml:space="preserve">округов, </w:t>
      </w:r>
      <w:r w:rsidR="00CA49DF">
        <w:rPr>
          <w:sz w:val="27"/>
          <w:szCs w:val="27"/>
        </w:rPr>
        <w:t>4</w:t>
      </w:r>
      <w:r w:rsidR="003A7FFC" w:rsidRPr="003A7FFC">
        <w:rPr>
          <w:sz w:val="27"/>
          <w:szCs w:val="27"/>
        </w:rPr>
        <w:t xml:space="preserve"> муниципальных район</w:t>
      </w:r>
      <w:r w:rsidR="00CA49DF">
        <w:rPr>
          <w:sz w:val="27"/>
          <w:szCs w:val="27"/>
        </w:rPr>
        <w:t>а</w:t>
      </w:r>
      <w:r w:rsidR="003A7FFC" w:rsidRPr="003A7FFC">
        <w:rPr>
          <w:sz w:val="27"/>
          <w:szCs w:val="27"/>
        </w:rPr>
        <w:t xml:space="preserve">, </w:t>
      </w:r>
      <w:r w:rsidR="009F002D">
        <w:rPr>
          <w:sz w:val="27"/>
          <w:szCs w:val="27"/>
        </w:rPr>
        <w:t>1</w:t>
      </w:r>
      <w:r w:rsidR="00CC1558">
        <w:rPr>
          <w:sz w:val="27"/>
          <w:szCs w:val="27"/>
        </w:rPr>
        <w:t>2</w:t>
      </w:r>
      <w:r w:rsidR="003A7FFC" w:rsidRPr="003A7FFC">
        <w:rPr>
          <w:sz w:val="27"/>
          <w:szCs w:val="27"/>
        </w:rPr>
        <w:t xml:space="preserve"> муниципальных округа, </w:t>
      </w:r>
      <w:r w:rsidR="009F002D">
        <w:rPr>
          <w:sz w:val="27"/>
          <w:szCs w:val="27"/>
        </w:rPr>
        <w:t>6</w:t>
      </w:r>
      <w:r w:rsidR="00CA49DF">
        <w:rPr>
          <w:sz w:val="27"/>
          <w:szCs w:val="27"/>
        </w:rPr>
        <w:t> </w:t>
      </w:r>
      <w:r w:rsidR="003A7FFC" w:rsidRPr="003A7FFC">
        <w:rPr>
          <w:sz w:val="27"/>
          <w:szCs w:val="27"/>
        </w:rPr>
        <w:t xml:space="preserve">городских поселений, </w:t>
      </w:r>
      <w:r w:rsidR="00CA49DF">
        <w:rPr>
          <w:sz w:val="27"/>
          <w:szCs w:val="27"/>
        </w:rPr>
        <w:t>35</w:t>
      </w:r>
      <w:r w:rsidR="003A7FFC" w:rsidRPr="003A7FFC">
        <w:rPr>
          <w:sz w:val="27"/>
          <w:szCs w:val="27"/>
        </w:rPr>
        <w:t xml:space="preserve"> сельских поселений</w:t>
      </w:r>
      <w:r w:rsidRPr="00AE5569">
        <w:rPr>
          <w:sz w:val="27"/>
          <w:szCs w:val="27"/>
        </w:rPr>
        <w:t xml:space="preserve">. К наиболее крупным городам относятся: </w:t>
      </w:r>
      <w:hyperlink r:id="rId278" w:history="1">
        <w:r w:rsidRPr="006E517C">
          <w:rPr>
            <w:sz w:val="27"/>
            <w:szCs w:val="27"/>
          </w:rPr>
          <w:t>Архангельск</w:t>
        </w:r>
      </w:hyperlink>
      <w:r>
        <w:rPr>
          <w:sz w:val="27"/>
          <w:szCs w:val="27"/>
        </w:rPr>
        <w:t xml:space="preserve">, </w:t>
      </w:r>
      <w:hyperlink r:id="rId279" w:history="1">
        <w:r w:rsidRPr="00AE5569">
          <w:rPr>
            <w:sz w:val="27"/>
            <w:szCs w:val="27"/>
          </w:rPr>
          <w:t>Северодвинск</w:t>
        </w:r>
      </w:hyperlink>
      <w:r w:rsidRPr="00AE5569">
        <w:rPr>
          <w:sz w:val="27"/>
          <w:szCs w:val="27"/>
        </w:rPr>
        <w:t xml:space="preserve">, </w:t>
      </w:r>
      <w:hyperlink r:id="rId280" w:history="1">
        <w:r w:rsidRPr="00AE5569">
          <w:rPr>
            <w:sz w:val="27"/>
            <w:szCs w:val="27"/>
          </w:rPr>
          <w:t>Котлас</w:t>
        </w:r>
      </w:hyperlink>
      <w:r w:rsidRPr="00AE5569">
        <w:rPr>
          <w:sz w:val="27"/>
          <w:szCs w:val="27"/>
        </w:rPr>
        <w:t xml:space="preserve">, </w:t>
      </w:r>
      <w:hyperlink r:id="rId281" w:history="1">
        <w:r w:rsidRPr="00AE5569">
          <w:rPr>
            <w:sz w:val="27"/>
            <w:szCs w:val="27"/>
          </w:rPr>
          <w:t>Новодвинск</w:t>
        </w:r>
      </w:hyperlink>
      <w:r w:rsidRPr="00AE5569">
        <w:rPr>
          <w:sz w:val="27"/>
          <w:szCs w:val="27"/>
        </w:rPr>
        <w:t xml:space="preserve">, </w:t>
      </w:r>
      <w:hyperlink r:id="rId282" w:history="1">
        <w:r w:rsidRPr="00AE5569">
          <w:rPr>
            <w:sz w:val="27"/>
            <w:szCs w:val="27"/>
          </w:rPr>
          <w:t>Коряжма</w:t>
        </w:r>
      </w:hyperlink>
      <w:r w:rsidRPr="00AE5569">
        <w:rPr>
          <w:sz w:val="27"/>
          <w:szCs w:val="27"/>
        </w:rPr>
        <w:t xml:space="preserve">, </w:t>
      </w:r>
      <w:hyperlink r:id="rId283" w:history="1">
        <w:r w:rsidRPr="00AE5569">
          <w:rPr>
            <w:sz w:val="27"/>
            <w:szCs w:val="27"/>
          </w:rPr>
          <w:t>Мирный</w:t>
        </w:r>
      </w:hyperlink>
      <w:r w:rsidRPr="00AE5569">
        <w:rPr>
          <w:sz w:val="27"/>
          <w:szCs w:val="27"/>
        </w:rPr>
        <w:t xml:space="preserve">. </w:t>
      </w:r>
    </w:p>
    <w:p w:rsidR="0049466A" w:rsidRDefault="0049466A" w:rsidP="0049466A">
      <w:pPr>
        <w:suppressAutoHyphens/>
        <w:ind w:firstLine="709"/>
        <w:jc w:val="both"/>
        <w:rPr>
          <w:sz w:val="27"/>
          <w:szCs w:val="27"/>
        </w:rPr>
      </w:pPr>
      <w:r>
        <w:rPr>
          <w:sz w:val="27"/>
          <w:szCs w:val="27"/>
        </w:rPr>
        <w:t xml:space="preserve">Ведущей отраслью экономики </w:t>
      </w:r>
      <w:r w:rsidRPr="009F27CE">
        <w:rPr>
          <w:sz w:val="27"/>
          <w:szCs w:val="27"/>
        </w:rPr>
        <w:t xml:space="preserve">области </w:t>
      </w:r>
      <w:r>
        <w:rPr>
          <w:sz w:val="27"/>
          <w:szCs w:val="27"/>
        </w:rPr>
        <w:t>является л</w:t>
      </w:r>
      <w:r w:rsidRPr="009F27CE">
        <w:rPr>
          <w:sz w:val="27"/>
          <w:szCs w:val="27"/>
        </w:rPr>
        <w:t>есопромышленный комплекс</w:t>
      </w:r>
      <w:r>
        <w:rPr>
          <w:sz w:val="27"/>
          <w:szCs w:val="27"/>
        </w:rPr>
        <w:t xml:space="preserve">, </w:t>
      </w:r>
      <w:r w:rsidR="0091247D">
        <w:rPr>
          <w:sz w:val="27"/>
          <w:szCs w:val="27"/>
        </w:rPr>
        <w:t xml:space="preserve">который </w:t>
      </w:r>
      <w:r w:rsidRPr="00D200E0">
        <w:rPr>
          <w:sz w:val="27"/>
          <w:szCs w:val="27"/>
        </w:rPr>
        <w:t>поставляет на рынки пиломатериалы, кле</w:t>
      </w:r>
      <w:r w:rsidR="00536F29">
        <w:rPr>
          <w:sz w:val="27"/>
          <w:szCs w:val="27"/>
        </w:rPr>
        <w:t>ё</w:t>
      </w:r>
      <w:r w:rsidRPr="00D200E0">
        <w:rPr>
          <w:sz w:val="27"/>
          <w:szCs w:val="27"/>
        </w:rPr>
        <w:t>ную фанеру, сульфатную целлюлозу, картонно-бумажную продукцию различных видов, продукты лесохимической переработки.</w:t>
      </w:r>
    </w:p>
    <w:p w:rsidR="0049466A" w:rsidRDefault="0049466A" w:rsidP="0049466A">
      <w:pPr>
        <w:suppressAutoHyphens/>
        <w:ind w:firstLine="709"/>
        <w:jc w:val="both"/>
        <w:rPr>
          <w:sz w:val="27"/>
          <w:szCs w:val="27"/>
        </w:rPr>
      </w:pPr>
      <w:r>
        <w:rPr>
          <w:sz w:val="27"/>
          <w:szCs w:val="27"/>
        </w:rPr>
        <w:t>В</w:t>
      </w:r>
      <w:r w:rsidRPr="009F27CE">
        <w:rPr>
          <w:sz w:val="27"/>
          <w:szCs w:val="27"/>
        </w:rPr>
        <w:t>тор</w:t>
      </w:r>
      <w:r>
        <w:rPr>
          <w:sz w:val="27"/>
          <w:szCs w:val="27"/>
        </w:rPr>
        <w:t>ая</w:t>
      </w:r>
      <w:r w:rsidRPr="009F27CE">
        <w:rPr>
          <w:sz w:val="27"/>
          <w:szCs w:val="27"/>
        </w:rPr>
        <w:t xml:space="preserve"> по величине отрасль </w:t>
      </w:r>
      <w:r>
        <w:rPr>
          <w:sz w:val="27"/>
          <w:szCs w:val="27"/>
        </w:rPr>
        <w:t>региона</w:t>
      </w:r>
      <w:r w:rsidR="00126EB7">
        <w:rPr>
          <w:sz w:val="27"/>
          <w:szCs w:val="27"/>
        </w:rPr>
        <w:t xml:space="preserve">, </w:t>
      </w:r>
      <w:r w:rsidR="00126EB7" w:rsidRPr="00126EB7">
        <w:rPr>
          <w:sz w:val="27"/>
          <w:szCs w:val="27"/>
        </w:rPr>
        <w:t>занимающая существенное положение в структуре промышленного производства,</w:t>
      </w:r>
      <w:r>
        <w:rPr>
          <w:sz w:val="27"/>
          <w:szCs w:val="27"/>
        </w:rPr>
        <w:t xml:space="preserve"> – машиностроительный комплекс </w:t>
      </w:r>
      <w:r w:rsidRPr="009F27CE">
        <w:rPr>
          <w:sz w:val="27"/>
          <w:szCs w:val="27"/>
        </w:rPr>
        <w:t xml:space="preserve">(предприятия машиностроения, судостроения и оборонно-промышленного комплекса). </w:t>
      </w:r>
      <w:r>
        <w:rPr>
          <w:sz w:val="27"/>
          <w:szCs w:val="27"/>
        </w:rPr>
        <w:t>Отрасль п</w:t>
      </w:r>
      <w:r w:rsidRPr="00D200E0">
        <w:rPr>
          <w:sz w:val="27"/>
          <w:szCs w:val="27"/>
        </w:rPr>
        <w:t xml:space="preserve">редставлена следующими предприятиями судостроения и судоремонта – АО «ПО «Севмаш», АО «ЦС «Звездочка», Архангельский филиал «СРЗ «Красная Кузница», АО «ЦС «Звездочка», АО «СПО Арктика», </w:t>
      </w:r>
      <w:r w:rsidRPr="00D200E0">
        <w:rPr>
          <w:sz w:val="27"/>
          <w:szCs w:val="27"/>
        </w:rPr>
        <w:br/>
        <w:t xml:space="preserve">АО «Северный Рейд», АО «Котласский электромеханический завод», </w:t>
      </w:r>
      <w:r w:rsidRPr="00D200E0">
        <w:rPr>
          <w:sz w:val="27"/>
          <w:szCs w:val="27"/>
        </w:rPr>
        <w:br/>
        <w:t>ООО «Соломбальский машиностроительный завод», ЗАО «Биус» и др</w:t>
      </w:r>
      <w:r>
        <w:rPr>
          <w:sz w:val="27"/>
          <w:szCs w:val="27"/>
        </w:rPr>
        <w:t>угие</w:t>
      </w:r>
      <w:r w:rsidRPr="00D200E0">
        <w:rPr>
          <w:sz w:val="27"/>
          <w:szCs w:val="27"/>
        </w:rPr>
        <w:t>.</w:t>
      </w:r>
      <w:r w:rsidR="0091247D">
        <w:rPr>
          <w:sz w:val="27"/>
          <w:szCs w:val="27"/>
        </w:rPr>
        <w:t xml:space="preserve"> </w:t>
      </w:r>
      <w:r w:rsidRPr="00FD4346">
        <w:rPr>
          <w:sz w:val="27"/>
          <w:szCs w:val="27"/>
        </w:rPr>
        <w:t xml:space="preserve">Предприятия обеспечивают строительство, ремонт, модернизацию, сервисное </w:t>
      </w:r>
      <w:r w:rsidRPr="00FD4346">
        <w:rPr>
          <w:sz w:val="27"/>
          <w:szCs w:val="27"/>
        </w:rPr>
        <w:lastRenderedPageBreak/>
        <w:t>обслуживание кораблей и судов различного типа и назначения, морской техники; производство оборудования для нефтяной и газовой, космической промышленности, а также осуществляют иную деятельность заказа.</w:t>
      </w:r>
    </w:p>
    <w:p w:rsidR="00BE00C8" w:rsidRDefault="00BE00C8" w:rsidP="0049466A">
      <w:pPr>
        <w:suppressAutoHyphens/>
        <w:ind w:firstLine="709"/>
        <w:jc w:val="both"/>
        <w:rPr>
          <w:sz w:val="27"/>
          <w:szCs w:val="27"/>
        </w:rPr>
      </w:pPr>
      <w:r w:rsidRPr="00BE00C8">
        <w:rPr>
          <w:sz w:val="27"/>
          <w:szCs w:val="27"/>
        </w:rPr>
        <w:t xml:space="preserve">Добывающая промышленность области связана с уникальным богатством недр. За 80 лет существования геологии в Архангельской области открыто </w:t>
      </w:r>
      <w:r>
        <w:rPr>
          <w:sz w:val="27"/>
          <w:szCs w:val="27"/>
        </w:rPr>
        <w:br/>
      </w:r>
      <w:r w:rsidRPr="00BE00C8">
        <w:rPr>
          <w:sz w:val="27"/>
          <w:szCs w:val="27"/>
        </w:rPr>
        <w:t>и разведано более 1,5 тыс. месторождений полезных ископаемых – бокситы, алмазы, нефть и газ, полиметаллы, подземные пресные и минеральные воды, карбонатное сырье для целлюлозно-бумажной промышленности и производства цемента, гипс, строительный камень и другие.</w:t>
      </w:r>
    </w:p>
    <w:p w:rsidR="0049466A" w:rsidRDefault="0049466A" w:rsidP="0049466A">
      <w:pPr>
        <w:suppressAutoHyphens/>
        <w:ind w:firstLine="709"/>
        <w:jc w:val="both"/>
        <w:rPr>
          <w:sz w:val="27"/>
          <w:szCs w:val="27"/>
        </w:rPr>
      </w:pPr>
      <w:r w:rsidRPr="009F27CE">
        <w:rPr>
          <w:sz w:val="27"/>
          <w:szCs w:val="27"/>
        </w:rPr>
        <w:t xml:space="preserve">Агропромышленный комплекс области базируется на развитии приоритетных подотраслей сельского хозяйства </w:t>
      </w:r>
      <w:r>
        <w:rPr>
          <w:sz w:val="27"/>
          <w:szCs w:val="27"/>
        </w:rPr>
        <w:t>–</w:t>
      </w:r>
      <w:r w:rsidRPr="009F27CE">
        <w:rPr>
          <w:sz w:val="27"/>
          <w:szCs w:val="27"/>
        </w:rPr>
        <w:t xml:space="preserve"> животноводства (племенное, северное оленеводство и табунное коневодство, овцеводство и козоводство) и</w:t>
      </w:r>
      <w:r>
        <w:rPr>
          <w:sz w:val="27"/>
          <w:szCs w:val="27"/>
        </w:rPr>
        <w:t> </w:t>
      </w:r>
      <w:r w:rsidRPr="009F27CE">
        <w:rPr>
          <w:sz w:val="27"/>
          <w:szCs w:val="27"/>
        </w:rPr>
        <w:t>растениеводства (элитное семеноводство, поддержка сельскохозяйственных организаций в районах Крайнего Севера и приравненных к ним районах).</w:t>
      </w:r>
    </w:p>
    <w:p w:rsidR="00AE32A6" w:rsidRDefault="00861F77" w:rsidP="0049466A">
      <w:pPr>
        <w:suppressAutoHyphens/>
        <w:ind w:firstLine="709"/>
        <w:jc w:val="both"/>
        <w:rPr>
          <w:sz w:val="27"/>
          <w:szCs w:val="27"/>
        </w:rPr>
      </w:pPr>
      <w:r>
        <w:rPr>
          <w:sz w:val="27"/>
          <w:szCs w:val="27"/>
        </w:rPr>
        <w:t>Также активно развивается</w:t>
      </w:r>
      <w:r w:rsidR="00AE32A6">
        <w:rPr>
          <w:sz w:val="27"/>
          <w:szCs w:val="27"/>
        </w:rPr>
        <w:t xml:space="preserve"> </w:t>
      </w:r>
      <w:r w:rsidR="00AE32A6" w:rsidRPr="00AE32A6">
        <w:rPr>
          <w:sz w:val="27"/>
          <w:szCs w:val="27"/>
        </w:rPr>
        <w:t>рыбохозяйственн</w:t>
      </w:r>
      <w:r>
        <w:rPr>
          <w:sz w:val="27"/>
          <w:szCs w:val="27"/>
        </w:rPr>
        <w:t>ая деятельность</w:t>
      </w:r>
      <w:r w:rsidR="00AE32A6">
        <w:rPr>
          <w:sz w:val="27"/>
          <w:szCs w:val="27"/>
        </w:rPr>
        <w:t xml:space="preserve">. В области </w:t>
      </w:r>
      <w:r w:rsidR="00AE32A6" w:rsidRPr="00AE32A6">
        <w:rPr>
          <w:sz w:val="27"/>
          <w:szCs w:val="27"/>
        </w:rPr>
        <w:t>различными видами рыболовства занимается более 150 хозяйствующих субъектов, товарным рыбоводством (аквакультура) занимаются 9 хозяйствующих субъектов.</w:t>
      </w:r>
    </w:p>
    <w:p w:rsidR="00AE32A6" w:rsidRDefault="00AE32A6" w:rsidP="00AE32A6">
      <w:pPr>
        <w:ind w:firstLine="709"/>
        <w:jc w:val="both"/>
        <w:rPr>
          <w:sz w:val="27"/>
          <w:szCs w:val="27"/>
        </w:rPr>
      </w:pPr>
      <w:r w:rsidRPr="00AE32A6">
        <w:rPr>
          <w:sz w:val="27"/>
          <w:szCs w:val="27"/>
        </w:rPr>
        <w:t xml:space="preserve">Ряд муниципальных образований Архангельской области входят </w:t>
      </w:r>
      <w:r>
        <w:rPr>
          <w:sz w:val="27"/>
          <w:szCs w:val="27"/>
        </w:rPr>
        <w:br/>
      </w:r>
      <w:r w:rsidRPr="00AE32A6">
        <w:rPr>
          <w:sz w:val="27"/>
          <w:szCs w:val="27"/>
        </w:rPr>
        <w:t>в Арктическую зону, что дает налоговые и административные преференции для бизнеса региона</w:t>
      </w:r>
      <w:r>
        <w:rPr>
          <w:rStyle w:val="ae"/>
          <w:sz w:val="27"/>
          <w:szCs w:val="27"/>
        </w:rPr>
        <w:footnoteReference w:id="83"/>
      </w:r>
      <w:r w:rsidRPr="00AE32A6">
        <w:rPr>
          <w:sz w:val="27"/>
          <w:szCs w:val="27"/>
        </w:rPr>
        <w:t xml:space="preserve">. </w:t>
      </w:r>
    </w:p>
    <w:p w:rsidR="00AE32A6" w:rsidRPr="00AE32A6" w:rsidRDefault="00AE32A6" w:rsidP="00AE32A6">
      <w:pPr>
        <w:ind w:firstLine="709"/>
        <w:jc w:val="both"/>
        <w:rPr>
          <w:sz w:val="27"/>
          <w:szCs w:val="27"/>
        </w:rPr>
      </w:pPr>
      <w:r w:rsidRPr="00AE32A6">
        <w:rPr>
          <w:sz w:val="27"/>
          <w:szCs w:val="27"/>
        </w:rPr>
        <w:t xml:space="preserve">На территории Архангельской области также действуют финансовые </w:t>
      </w:r>
      <w:r w:rsidRPr="00AE32A6">
        <w:rPr>
          <w:sz w:val="27"/>
          <w:szCs w:val="27"/>
        </w:rPr>
        <w:br/>
        <w:t xml:space="preserve">и иные меры государственной поддержки для бизнеса. Например, грантовая поддержка проектов в сфере сельского хозяйства, социальных предприятий </w:t>
      </w:r>
      <w:r w:rsidRPr="00AE32A6">
        <w:rPr>
          <w:sz w:val="27"/>
          <w:szCs w:val="27"/>
        </w:rPr>
        <w:br/>
        <w:t>и молодых предпринимателей в возрасте до 25 лет</w:t>
      </w:r>
      <w:r>
        <w:rPr>
          <w:rStyle w:val="ae"/>
          <w:sz w:val="27"/>
          <w:szCs w:val="27"/>
        </w:rPr>
        <w:footnoteReference w:id="84"/>
      </w:r>
      <w:r w:rsidRPr="00AE32A6">
        <w:rPr>
          <w:sz w:val="27"/>
          <w:szCs w:val="27"/>
        </w:rPr>
        <w:t>.</w:t>
      </w:r>
    </w:p>
    <w:p w:rsidR="00822495" w:rsidRPr="00822495" w:rsidRDefault="007563A1" w:rsidP="00822495">
      <w:pPr>
        <w:ind w:firstLine="708"/>
        <w:jc w:val="both"/>
        <w:rPr>
          <w:sz w:val="27"/>
          <w:szCs w:val="27"/>
        </w:rPr>
      </w:pPr>
      <w:r>
        <w:rPr>
          <w:sz w:val="27"/>
          <w:szCs w:val="27"/>
        </w:rPr>
        <w:t>В Архангельской области н</w:t>
      </w:r>
      <w:r w:rsidR="0049466A" w:rsidRPr="00DB5E11">
        <w:rPr>
          <w:sz w:val="27"/>
          <w:szCs w:val="27"/>
        </w:rPr>
        <w:t>аибол</w:t>
      </w:r>
      <w:r w:rsidR="00822495">
        <w:rPr>
          <w:sz w:val="27"/>
          <w:szCs w:val="27"/>
        </w:rPr>
        <w:t xml:space="preserve">ьший спрос работодателей </w:t>
      </w:r>
      <w:r w:rsidR="00822495" w:rsidRPr="00822495">
        <w:rPr>
          <w:sz w:val="27"/>
          <w:szCs w:val="27"/>
        </w:rPr>
        <w:t xml:space="preserve">приходится </w:t>
      </w:r>
      <w:r>
        <w:rPr>
          <w:sz w:val="27"/>
          <w:szCs w:val="27"/>
        </w:rPr>
        <w:br/>
      </w:r>
      <w:r w:rsidR="00822495" w:rsidRPr="00822495">
        <w:rPr>
          <w:sz w:val="27"/>
          <w:szCs w:val="27"/>
        </w:rPr>
        <w:t xml:space="preserve">на крупные экономически развитые территориальные единицы. В сельской местности </w:t>
      </w:r>
      <w:r w:rsidR="00822495">
        <w:rPr>
          <w:sz w:val="27"/>
          <w:szCs w:val="27"/>
        </w:rPr>
        <w:t>наиболее востребованы</w:t>
      </w:r>
      <w:r w:rsidR="00822495" w:rsidRPr="00822495">
        <w:rPr>
          <w:sz w:val="27"/>
          <w:szCs w:val="27"/>
        </w:rPr>
        <w:t xml:space="preserve"> высококвалифицированны</w:t>
      </w:r>
      <w:r w:rsidR="00822495">
        <w:rPr>
          <w:sz w:val="27"/>
          <w:szCs w:val="27"/>
        </w:rPr>
        <w:t>е</w:t>
      </w:r>
      <w:r w:rsidR="00822495" w:rsidRPr="00822495">
        <w:rPr>
          <w:sz w:val="27"/>
          <w:szCs w:val="27"/>
        </w:rPr>
        <w:t xml:space="preserve"> специалист</w:t>
      </w:r>
      <w:r w:rsidR="00822495">
        <w:rPr>
          <w:sz w:val="27"/>
          <w:szCs w:val="27"/>
        </w:rPr>
        <w:t>ы</w:t>
      </w:r>
      <w:r w:rsidR="00ED2B59" w:rsidRPr="00C54F9A">
        <w:rPr>
          <w:sz w:val="27"/>
          <w:szCs w:val="27"/>
          <w:vertAlign w:val="superscript"/>
        </w:rPr>
        <w:footnoteReference w:id="85"/>
      </w:r>
      <w:r w:rsidR="00822495" w:rsidRPr="00822495">
        <w:rPr>
          <w:sz w:val="27"/>
          <w:szCs w:val="27"/>
        </w:rPr>
        <w:t xml:space="preserve"> (врачи, фельдшеры, </w:t>
      </w:r>
      <w:r w:rsidR="00822495">
        <w:rPr>
          <w:sz w:val="27"/>
          <w:szCs w:val="27"/>
        </w:rPr>
        <w:t>педагогические работники</w:t>
      </w:r>
      <w:r w:rsidR="00822495" w:rsidRPr="00822495">
        <w:rPr>
          <w:sz w:val="27"/>
          <w:szCs w:val="27"/>
        </w:rPr>
        <w:t xml:space="preserve"> и т.п.).</w:t>
      </w:r>
    </w:p>
    <w:p w:rsidR="00ED2B59" w:rsidRDefault="00822495" w:rsidP="00822495">
      <w:pPr>
        <w:tabs>
          <w:tab w:val="left" w:pos="9498"/>
        </w:tabs>
        <w:ind w:firstLine="709"/>
        <w:jc w:val="both"/>
        <w:rPr>
          <w:sz w:val="27"/>
          <w:szCs w:val="27"/>
        </w:rPr>
      </w:pPr>
      <w:r w:rsidRPr="00822495">
        <w:rPr>
          <w:sz w:val="27"/>
          <w:szCs w:val="27"/>
        </w:rPr>
        <w:t xml:space="preserve">В перечень наиболее востребованных рабочих профессий входят водители, продавцы, повара, пекари, слесари-ремонтники, слесари-сантехники, слесари </w:t>
      </w:r>
      <w:r>
        <w:rPr>
          <w:sz w:val="27"/>
          <w:szCs w:val="27"/>
        </w:rPr>
        <w:br/>
      </w:r>
      <w:r w:rsidRPr="00822495">
        <w:rPr>
          <w:sz w:val="27"/>
          <w:szCs w:val="27"/>
        </w:rPr>
        <w:t xml:space="preserve">по ремонту автомобилей, сборщики, электрики, электромонтеры, электрогазосварщики, трактористы, плотники, маляры, штукатуры, курьеры, бармены, официанты. </w:t>
      </w:r>
    </w:p>
    <w:p w:rsidR="00822495" w:rsidRPr="00822495" w:rsidRDefault="00822495" w:rsidP="00822495">
      <w:pPr>
        <w:tabs>
          <w:tab w:val="left" w:pos="9498"/>
        </w:tabs>
        <w:ind w:firstLine="709"/>
        <w:jc w:val="both"/>
        <w:rPr>
          <w:sz w:val="27"/>
          <w:szCs w:val="27"/>
        </w:rPr>
      </w:pPr>
      <w:r>
        <w:rPr>
          <w:sz w:val="27"/>
          <w:szCs w:val="27"/>
        </w:rPr>
        <w:t>Около 30% в</w:t>
      </w:r>
      <w:r w:rsidRPr="00822495">
        <w:rPr>
          <w:sz w:val="27"/>
          <w:szCs w:val="27"/>
        </w:rPr>
        <w:t xml:space="preserve"> общем банке вакансий рабочих профессий составляют неквалифицированные рабочие места (уборщики, д</w:t>
      </w:r>
      <w:r w:rsidR="00ED2B59">
        <w:rPr>
          <w:sz w:val="27"/>
          <w:szCs w:val="27"/>
        </w:rPr>
        <w:t>ворники, подсобные рабочие</w:t>
      </w:r>
      <w:r w:rsidRPr="00822495">
        <w:rPr>
          <w:sz w:val="27"/>
          <w:szCs w:val="27"/>
        </w:rPr>
        <w:t xml:space="preserve">). </w:t>
      </w:r>
    </w:p>
    <w:p w:rsidR="00822495" w:rsidRPr="00822495" w:rsidRDefault="00822495" w:rsidP="00822495">
      <w:pPr>
        <w:tabs>
          <w:tab w:val="left" w:pos="9498"/>
        </w:tabs>
        <w:ind w:firstLine="709"/>
        <w:jc w:val="both"/>
        <w:rPr>
          <w:sz w:val="27"/>
          <w:szCs w:val="27"/>
        </w:rPr>
      </w:pPr>
      <w:r w:rsidRPr="00822495">
        <w:rPr>
          <w:sz w:val="27"/>
          <w:szCs w:val="27"/>
        </w:rPr>
        <w:t>Наиболее востребованными специалистами являются врачи, фельдшеры, средний медицинский персонал в медицинские и социальные учреждения; военнослужащие офицерского, сержантского и рядового состава в войсковые части. Постоянно требуются служащие в органы внутренних дел</w:t>
      </w:r>
      <w:r w:rsidR="007563A1">
        <w:rPr>
          <w:sz w:val="27"/>
          <w:szCs w:val="27"/>
        </w:rPr>
        <w:t>,</w:t>
      </w:r>
      <w:r w:rsidRPr="00822495">
        <w:rPr>
          <w:sz w:val="27"/>
          <w:szCs w:val="27"/>
        </w:rPr>
        <w:t xml:space="preserve"> воспитатели, младшие воспитатели, педагоги в образовательные организации; специалисты среднего уровня квалификации в финансово-экономической, маркетинговой, </w:t>
      </w:r>
      <w:r w:rsidRPr="00822495">
        <w:rPr>
          <w:sz w:val="27"/>
          <w:szCs w:val="27"/>
        </w:rPr>
        <w:lastRenderedPageBreak/>
        <w:t xml:space="preserve">жилищно-коммунальной сферах деятельности (бухгалтеры, мастера, экономисты, техники, технологи, механики, агенты, менеджеры). </w:t>
      </w:r>
    </w:p>
    <w:p w:rsidR="007F185A" w:rsidRPr="00C54F9A" w:rsidRDefault="007F185A" w:rsidP="007F185A">
      <w:pPr>
        <w:ind w:firstLine="708"/>
        <w:jc w:val="both"/>
        <w:rPr>
          <w:sz w:val="27"/>
          <w:szCs w:val="27"/>
        </w:rPr>
      </w:pPr>
      <w:r>
        <w:rPr>
          <w:sz w:val="27"/>
          <w:szCs w:val="27"/>
        </w:rPr>
        <w:t>Острая нехватка специалистов</w:t>
      </w:r>
      <w:r w:rsidRPr="00341705">
        <w:rPr>
          <w:sz w:val="27"/>
          <w:szCs w:val="27"/>
        </w:rPr>
        <w:t xml:space="preserve"> </w:t>
      </w:r>
      <w:r>
        <w:rPr>
          <w:sz w:val="27"/>
          <w:szCs w:val="27"/>
        </w:rPr>
        <w:t>остаётся в</w:t>
      </w:r>
      <w:r w:rsidRPr="00341705">
        <w:rPr>
          <w:sz w:val="27"/>
          <w:szCs w:val="27"/>
        </w:rPr>
        <w:t xml:space="preserve"> системе здравоохранения</w:t>
      </w:r>
      <w:r w:rsidRPr="00416C56">
        <w:rPr>
          <w:sz w:val="27"/>
          <w:szCs w:val="27"/>
          <w:vertAlign w:val="superscript"/>
        </w:rPr>
        <w:footnoteReference w:id="86"/>
      </w:r>
      <w:r w:rsidRPr="00C54F9A">
        <w:rPr>
          <w:sz w:val="27"/>
          <w:szCs w:val="27"/>
        </w:rPr>
        <w:t>.</w:t>
      </w:r>
    </w:p>
    <w:p w:rsidR="004D252C" w:rsidRDefault="004D252C" w:rsidP="00126EB7">
      <w:pPr>
        <w:ind w:firstLine="708"/>
        <w:jc w:val="both"/>
        <w:rPr>
          <w:sz w:val="27"/>
          <w:szCs w:val="27"/>
        </w:rPr>
      </w:pPr>
      <w:r w:rsidRPr="004D252C">
        <w:rPr>
          <w:sz w:val="27"/>
          <w:szCs w:val="27"/>
        </w:rPr>
        <w:t>Согласно действующему законодательству распоряжение земельными участками, находящимися</w:t>
      </w:r>
      <w:r w:rsidR="00536F29">
        <w:rPr>
          <w:sz w:val="27"/>
          <w:szCs w:val="27"/>
        </w:rPr>
        <w:t xml:space="preserve"> в муниципальной собственности, </w:t>
      </w:r>
      <w:r w:rsidRPr="004D252C">
        <w:rPr>
          <w:sz w:val="27"/>
          <w:szCs w:val="27"/>
        </w:rPr>
        <w:t>и государственная собственность на которые не разграничена, осуществляется органами местного самоуправления муниципальных районов и городских округов.</w:t>
      </w:r>
    </w:p>
    <w:p w:rsidR="00126EB7" w:rsidRDefault="00126EB7" w:rsidP="00126EB7">
      <w:pPr>
        <w:ind w:firstLine="708"/>
        <w:jc w:val="both"/>
        <w:rPr>
          <w:sz w:val="27"/>
          <w:szCs w:val="27"/>
        </w:rPr>
      </w:pPr>
      <w:r w:rsidRPr="00C66CC6">
        <w:rPr>
          <w:sz w:val="27"/>
          <w:szCs w:val="27"/>
        </w:rPr>
        <w:t xml:space="preserve">Порядок предоставления земельного участка для ведения крестьянского (фермерского) хозяйства или личного подсобного хозяйства </w:t>
      </w:r>
      <w:r>
        <w:rPr>
          <w:sz w:val="27"/>
          <w:szCs w:val="27"/>
        </w:rPr>
        <w:t>регламентирован</w:t>
      </w:r>
      <w:r w:rsidRPr="00C66CC6">
        <w:rPr>
          <w:sz w:val="27"/>
          <w:szCs w:val="27"/>
        </w:rPr>
        <w:t xml:space="preserve"> стать</w:t>
      </w:r>
      <w:r w:rsidR="00536F29">
        <w:rPr>
          <w:sz w:val="27"/>
          <w:szCs w:val="27"/>
        </w:rPr>
        <w:t>ё</w:t>
      </w:r>
      <w:r>
        <w:rPr>
          <w:sz w:val="27"/>
          <w:szCs w:val="27"/>
        </w:rPr>
        <w:t>й</w:t>
      </w:r>
      <w:r w:rsidRPr="00C66CC6">
        <w:rPr>
          <w:sz w:val="27"/>
          <w:szCs w:val="27"/>
        </w:rPr>
        <w:t xml:space="preserve"> 39.18 Земельного кодекса Российской Федерации. Согласно данной норме при поступлении заявления о предоставлении земельного участка</w:t>
      </w:r>
      <w:r>
        <w:rPr>
          <w:sz w:val="27"/>
          <w:szCs w:val="27"/>
        </w:rPr>
        <w:t xml:space="preserve"> в</w:t>
      </w:r>
      <w:r w:rsidRPr="00C66CC6">
        <w:rPr>
          <w:sz w:val="27"/>
          <w:szCs w:val="27"/>
        </w:rPr>
        <w:t xml:space="preserve"> орган местного самоуправления публикует извещение о возможности предоставления участка </w:t>
      </w:r>
      <w:r>
        <w:rPr>
          <w:sz w:val="27"/>
          <w:szCs w:val="27"/>
        </w:rPr>
        <w:br/>
      </w:r>
      <w:r w:rsidRPr="00C66CC6">
        <w:rPr>
          <w:sz w:val="27"/>
          <w:szCs w:val="27"/>
        </w:rPr>
        <w:t>и участии в аукционе. В случае, если в течение тридцати дней иные лица не подали заявления об участии в аукционе, данный участок предоставляется единственному заявителю. Если иные заявления поступили, то проводится аукцион. В случае отказа в предоставлении участка должны быть указаны основания из числа предусмотренных стать</w:t>
      </w:r>
      <w:r w:rsidR="00536F29">
        <w:rPr>
          <w:sz w:val="27"/>
          <w:szCs w:val="27"/>
        </w:rPr>
        <w:t>ё</w:t>
      </w:r>
      <w:r w:rsidRPr="00C66CC6">
        <w:rPr>
          <w:sz w:val="27"/>
          <w:szCs w:val="27"/>
        </w:rPr>
        <w:t>й 39.16 Земельного кодекса Российской Федерации.</w:t>
      </w:r>
    </w:p>
    <w:p w:rsidR="00BE00C8" w:rsidRPr="00C66CC6" w:rsidRDefault="00BE00C8" w:rsidP="00126EB7">
      <w:pPr>
        <w:ind w:firstLine="708"/>
        <w:jc w:val="both"/>
        <w:rPr>
          <w:sz w:val="27"/>
          <w:szCs w:val="27"/>
        </w:rPr>
      </w:pPr>
      <w:r w:rsidRPr="00BE00C8">
        <w:rPr>
          <w:sz w:val="27"/>
          <w:szCs w:val="27"/>
        </w:rPr>
        <w:t xml:space="preserve">Участники Государственной программы и члены их семей, планирующие начать предпринимательскую деятельность на территории Архангельской области и (или) являющиеся действующими предпринимателями области, имеют право </w:t>
      </w:r>
      <w:r>
        <w:rPr>
          <w:sz w:val="27"/>
          <w:szCs w:val="27"/>
        </w:rPr>
        <w:br/>
      </w:r>
      <w:r w:rsidRPr="00BE00C8">
        <w:rPr>
          <w:sz w:val="27"/>
          <w:szCs w:val="27"/>
        </w:rPr>
        <w:t>на оказание им консультационной, информационной и образовательной поддержки на базе центра «Мой бизнес».</w:t>
      </w:r>
    </w:p>
    <w:p w:rsidR="00CF3918" w:rsidRPr="00CF3918" w:rsidRDefault="005970E7" w:rsidP="00CF3918">
      <w:pPr>
        <w:spacing w:line="300" w:lineRule="atLeast"/>
        <w:ind w:firstLine="709"/>
        <w:jc w:val="both"/>
        <w:rPr>
          <w:sz w:val="27"/>
          <w:szCs w:val="27"/>
        </w:rPr>
      </w:pPr>
      <w:r w:rsidRPr="005970E7">
        <w:rPr>
          <w:sz w:val="27"/>
          <w:szCs w:val="27"/>
        </w:rPr>
        <w:t xml:space="preserve">В </w:t>
      </w:r>
      <w:r w:rsidR="00A444F1" w:rsidRPr="005970E7">
        <w:rPr>
          <w:sz w:val="27"/>
          <w:szCs w:val="27"/>
        </w:rPr>
        <w:t xml:space="preserve">Архангельской </w:t>
      </w:r>
      <w:r w:rsidRPr="005970E7">
        <w:rPr>
          <w:sz w:val="27"/>
          <w:szCs w:val="27"/>
        </w:rPr>
        <w:t xml:space="preserve">области </w:t>
      </w:r>
      <w:r w:rsidR="00CF3918">
        <w:rPr>
          <w:sz w:val="27"/>
          <w:szCs w:val="27"/>
        </w:rPr>
        <w:t>функционируют 6</w:t>
      </w:r>
      <w:r w:rsidR="00ED2B59">
        <w:rPr>
          <w:sz w:val="27"/>
          <w:szCs w:val="27"/>
        </w:rPr>
        <w:t>0</w:t>
      </w:r>
      <w:r w:rsidR="00CF3918">
        <w:rPr>
          <w:sz w:val="27"/>
          <w:szCs w:val="27"/>
        </w:rPr>
        <w:t xml:space="preserve"> государственных медицинских</w:t>
      </w:r>
      <w:r w:rsidRPr="005970E7">
        <w:rPr>
          <w:sz w:val="27"/>
          <w:szCs w:val="27"/>
        </w:rPr>
        <w:t xml:space="preserve"> </w:t>
      </w:r>
      <w:r w:rsidR="00CF3918">
        <w:rPr>
          <w:sz w:val="27"/>
          <w:szCs w:val="27"/>
        </w:rPr>
        <w:t xml:space="preserve">организаций. </w:t>
      </w:r>
      <w:r w:rsidR="00CF3918" w:rsidRPr="00CF3918">
        <w:rPr>
          <w:sz w:val="27"/>
          <w:szCs w:val="27"/>
        </w:rPr>
        <w:t>Жители сельских насел</w:t>
      </w:r>
      <w:r w:rsidR="00B97B23">
        <w:rPr>
          <w:sz w:val="27"/>
          <w:szCs w:val="27"/>
        </w:rPr>
        <w:t>ё</w:t>
      </w:r>
      <w:r w:rsidR="00CF3918" w:rsidRPr="00CF3918">
        <w:rPr>
          <w:sz w:val="27"/>
          <w:szCs w:val="27"/>
        </w:rPr>
        <w:t xml:space="preserve">нных пунктов получают медицинскую помощь в наиболее приближенных к местам проживания структурных подразделениях </w:t>
      </w:r>
      <w:r w:rsidR="00CF3918">
        <w:rPr>
          <w:sz w:val="27"/>
          <w:szCs w:val="27"/>
        </w:rPr>
        <w:t>указанных медицинских организациях</w:t>
      </w:r>
      <w:r w:rsidR="00CF3918" w:rsidRPr="00CF3918">
        <w:rPr>
          <w:sz w:val="27"/>
          <w:szCs w:val="27"/>
        </w:rPr>
        <w:t xml:space="preserve">. В </w:t>
      </w:r>
      <w:r w:rsidR="0091656D">
        <w:rPr>
          <w:sz w:val="27"/>
          <w:szCs w:val="27"/>
        </w:rPr>
        <w:t>регионе</w:t>
      </w:r>
      <w:r w:rsidR="00CF3918" w:rsidRPr="00CF3918">
        <w:rPr>
          <w:sz w:val="27"/>
          <w:szCs w:val="27"/>
        </w:rPr>
        <w:t xml:space="preserve"> оказание медицинской помощи организовано в 18 центральных районных, одной городской и 3 центральны</w:t>
      </w:r>
      <w:r w:rsidR="0091656D">
        <w:rPr>
          <w:sz w:val="27"/>
          <w:szCs w:val="27"/>
        </w:rPr>
        <w:t>х</w:t>
      </w:r>
      <w:r w:rsidR="00CF3918" w:rsidRPr="00CF3918">
        <w:rPr>
          <w:sz w:val="27"/>
          <w:szCs w:val="27"/>
        </w:rPr>
        <w:t xml:space="preserve"> городски</w:t>
      </w:r>
      <w:r w:rsidR="0091656D">
        <w:rPr>
          <w:sz w:val="27"/>
          <w:szCs w:val="27"/>
        </w:rPr>
        <w:t>х больницах</w:t>
      </w:r>
      <w:r w:rsidR="00CF3918" w:rsidRPr="00CF3918">
        <w:rPr>
          <w:sz w:val="27"/>
          <w:szCs w:val="27"/>
        </w:rPr>
        <w:t xml:space="preserve"> (в их структуре </w:t>
      </w:r>
      <w:r w:rsidR="00AE16FD">
        <w:rPr>
          <w:sz w:val="27"/>
          <w:szCs w:val="27"/>
        </w:rPr>
        <w:t>58</w:t>
      </w:r>
      <w:r w:rsidR="00CF3918" w:rsidRPr="00CF3918">
        <w:rPr>
          <w:sz w:val="27"/>
          <w:szCs w:val="27"/>
        </w:rPr>
        <w:t xml:space="preserve"> врачебных амбулаторий, </w:t>
      </w:r>
      <w:r w:rsidR="00AE16FD">
        <w:rPr>
          <w:sz w:val="27"/>
          <w:szCs w:val="27"/>
        </w:rPr>
        <w:t>19</w:t>
      </w:r>
      <w:r w:rsidR="00CF3918" w:rsidRPr="00CF3918">
        <w:rPr>
          <w:sz w:val="27"/>
          <w:szCs w:val="27"/>
        </w:rPr>
        <w:t xml:space="preserve"> участковых, районных и городских больниц, 4</w:t>
      </w:r>
      <w:r w:rsidR="00AE16FD">
        <w:rPr>
          <w:sz w:val="27"/>
          <w:szCs w:val="27"/>
        </w:rPr>
        <w:t>44</w:t>
      </w:r>
      <w:r w:rsidR="00CF3918" w:rsidRPr="00CF3918">
        <w:rPr>
          <w:sz w:val="27"/>
          <w:szCs w:val="27"/>
        </w:rPr>
        <w:t xml:space="preserve"> фельдшерско-акушерск</w:t>
      </w:r>
      <w:r w:rsidR="007563A1">
        <w:rPr>
          <w:sz w:val="27"/>
          <w:szCs w:val="27"/>
        </w:rPr>
        <w:t>их</w:t>
      </w:r>
      <w:r w:rsidR="00CF3918" w:rsidRPr="00CF3918">
        <w:rPr>
          <w:sz w:val="27"/>
          <w:szCs w:val="27"/>
        </w:rPr>
        <w:t xml:space="preserve"> пункт</w:t>
      </w:r>
      <w:r w:rsidR="007563A1">
        <w:rPr>
          <w:sz w:val="27"/>
          <w:szCs w:val="27"/>
        </w:rPr>
        <w:t>ов</w:t>
      </w:r>
      <w:r w:rsidR="00ED2B59">
        <w:rPr>
          <w:sz w:val="27"/>
          <w:szCs w:val="27"/>
        </w:rPr>
        <w:t>, фельдшерск</w:t>
      </w:r>
      <w:r w:rsidR="007563A1">
        <w:rPr>
          <w:sz w:val="27"/>
          <w:szCs w:val="27"/>
        </w:rPr>
        <w:t>ий</w:t>
      </w:r>
      <w:r w:rsidR="00ED2B59">
        <w:rPr>
          <w:sz w:val="27"/>
          <w:szCs w:val="27"/>
        </w:rPr>
        <w:t xml:space="preserve"> пункт</w:t>
      </w:r>
      <w:r w:rsidR="00CF3918" w:rsidRPr="00CF3918">
        <w:rPr>
          <w:sz w:val="27"/>
          <w:szCs w:val="27"/>
        </w:rPr>
        <w:t>).</w:t>
      </w:r>
    </w:p>
    <w:p w:rsidR="0049466A" w:rsidRPr="00341705" w:rsidRDefault="0049466A" w:rsidP="00F8635A">
      <w:pPr>
        <w:ind w:firstLine="708"/>
        <w:jc w:val="both"/>
        <w:rPr>
          <w:sz w:val="27"/>
          <w:szCs w:val="27"/>
        </w:rPr>
      </w:pPr>
      <w:r w:rsidRPr="005A3FCC">
        <w:rPr>
          <w:sz w:val="27"/>
          <w:szCs w:val="27"/>
        </w:rPr>
        <w:t>Высокотехнологичную медицинскую</w:t>
      </w:r>
      <w:r w:rsidRPr="00341705">
        <w:rPr>
          <w:sz w:val="27"/>
          <w:szCs w:val="27"/>
        </w:rPr>
        <w:t xml:space="preserve"> помощь оказывают </w:t>
      </w:r>
      <w:r w:rsidR="00536F29">
        <w:rPr>
          <w:sz w:val="27"/>
          <w:szCs w:val="27"/>
        </w:rPr>
        <w:t>9</w:t>
      </w:r>
      <w:r w:rsidRPr="00341705">
        <w:rPr>
          <w:sz w:val="27"/>
          <w:szCs w:val="27"/>
        </w:rPr>
        <w:t xml:space="preserve"> медицинских организаций, из них </w:t>
      </w:r>
      <w:r w:rsidR="00536F29">
        <w:rPr>
          <w:sz w:val="27"/>
          <w:szCs w:val="27"/>
        </w:rPr>
        <w:t>7</w:t>
      </w:r>
      <w:r w:rsidRPr="00341705">
        <w:rPr>
          <w:sz w:val="27"/>
          <w:szCs w:val="27"/>
        </w:rPr>
        <w:t xml:space="preserve"> государственных медицинских организаций и </w:t>
      </w:r>
      <w:r w:rsidR="00536F29">
        <w:rPr>
          <w:sz w:val="27"/>
          <w:szCs w:val="27"/>
        </w:rPr>
        <w:t>2</w:t>
      </w:r>
      <w:r w:rsidRPr="00341705">
        <w:rPr>
          <w:sz w:val="27"/>
          <w:szCs w:val="27"/>
        </w:rPr>
        <w:t xml:space="preserve"> медицинские организации, подведомственные Федеральному медико-биологическому агентству (федеральные государственные бюджетные учреждения здравоохранения «Северный клинический медицинский центр им</w:t>
      </w:r>
      <w:r w:rsidR="00B97B23">
        <w:rPr>
          <w:sz w:val="27"/>
          <w:szCs w:val="27"/>
        </w:rPr>
        <w:t>ени</w:t>
      </w:r>
      <w:r w:rsidRPr="00341705">
        <w:rPr>
          <w:sz w:val="27"/>
          <w:szCs w:val="27"/>
        </w:rPr>
        <w:t xml:space="preserve"> Н.А. Семашко Федерального медико-биологического агентства» и «Центральная медико-санитарная часть № 58 Федерального медико-биологического агентства»).</w:t>
      </w:r>
    </w:p>
    <w:p w:rsidR="0049466A" w:rsidRDefault="0049466A" w:rsidP="00F8635A">
      <w:pPr>
        <w:ind w:firstLine="708"/>
        <w:jc w:val="both"/>
        <w:rPr>
          <w:sz w:val="27"/>
          <w:szCs w:val="27"/>
        </w:rPr>
      </w:pPr>
      <w:r w:rsidRPr="00425585">
        <w:rPr>
          <w:sz w:val="27"/>
          <w:szCs w:val="27"/>
        </w:rPr>
        <w:t>Организация оказания медицинской помощи участникам Государственной программы и членам их семей, переселившимся на</w:t>
      </w:r>
      <w:r w:rsidR="00F8635A">
        <w:rPr>
          <w:sz w:val="27"/>
          <w:szCs w:val="27"/>
        </w:rPr>
        <w:t xml:space="preserve"> </w:t>
      </w:r>
      <w:r w:rsidRPr="00425585">
        <w:rPr>
          <w:sz w:val="27"/>
          <w:szCs w:val="27"/>
        </w:rPr>
        <w:t>постоянное место жительства в</w:t>
      </w:r>
      <w:r>
        <w:rPr>
          <w:sz w:val="27"/>
          <w:szCs w:val="27"/>
        </w:rPr>
        <w:t> </w:t>
      </w:r>
      <w:r w:rsidRPr="00425585">
        <w:rPr>
          <w:sz w:val="27"/>
          <w:szCs w:val="27"/>
        </w:rPr>
        <w:t>Архангельскую область, осуществляется на</w:t>
      </w:r>
      <w:r w:rsidR="00F8635A">
        <w:rPr>
          <w:sz w:val="27"/>
          <w:szCs w:val="27"/>
        </w:rPr>
        <w:t xml:space="preserve"> </w:t>
      </w:r>
      <w:r w:rsidRPr="00425585">
        <w:rPr>
          <w:sz w:val="27"/>
          <w:szCs w:val="27"/>
        </w:rPr>
        <w:t xml:space="preserve">условиях территориальной программы государственных гарантий бесплатного оказания гражданам </w:t>
      </w:r>
      <w:r w:rsidRPr="00425585">
        <w:rPr>
          <w:sz w:val="27"/>
          <w:szCs w:val="27"/>
        </w:rPr>
        <w:lastRenderedPageBreak/>
        <w:t>медицинской помощи в Архангельской области.</w:t>
      </w:r>
    </w:p>
    <w:p w:rsidR="0049466A" w:rsidRPr="00425585" w:rsidRDefault="0049466A" w:rsidP="00F8635A">
      <w:pPr>
        <w:ind w:firstLine="708"/>
        <w:jc w:val="both"/>
        <w:rPr>
          <w:sz w:val="27"/>
          <w:szCs w:val="27"/>
        </w:rPr>
      </w:pPr>
      <w:r w:rsidRPr="00425585">
        <w:rPr>
          <w:sz w:val="27"/>
          <w:szCs w:val="27"/>
        </w:rPr>
        <w:t xml:space="preserve">В целях улучшения жилищных условий населения </w:t>
      </w:r>
      <w:r w:rsidR="00123BEA">
        <w:rPr>
          <w:sz w:val="27"/>
          <w:szCs w:val="27"/>
        </w:rPr>
        <w:t>региона</w:t>
      </w:r>
      <w:r w:rsidRPr="00425585">
        <w:rPr>
          <w:sz w:val="27"/>
          <w:szCs w:val="27"/>
        </w:rPr>
        <w:t xml:space="preserve"> Правительством Архангельской области реализуются следующие </w:t>
      </w:r>
      <w:r>
        <w:rPr>
          <w:sz w:val="27"/>
          <w:szCs w:val="27"/>
        </w:rPr>
        <w:t>программы, в которых могут принять участие соотечественники после получения российского гражданства</w:t>
      </w:r>
      <w:r w:rsidRPr="00425585">
        <w:rPr>
          <w:sz w:val="27"/>
          <w:szCs w:val="27"/>
        </w:rPr>
        <w:t>:</w:t>
      </w:r>
    </w:p>
    <w:p w:rsidR="0049466A" w:rsidRPr="00425585" w:rsidRDefault="0049466A" w:rsidP="00CC1E5E">
      <w:pPr>
        <w:ind w:firstLine="708"/>
        <w:jc w:val="both"/>
        <w:rPr>
          <w:sz w:val="27"/>
          <w:szCs w:val="27"/>
        </w:rPr>
      </w:pPr>
      <w:r w:rsidRPr="00425585">
        <w:rPr>
          <w:sz w:val="27"/>
          <w:szCs w:val="27"/>
        </w:rPr>
        <w:t>«Социальная ипотека», котор</w:t>
      </w:r>
      <w:r>
        <w:rPr>
          <w:sz w:val="27"/>
          <w:szCs w:val="27"/>
        </w:rPr>
        <w:t>ая</w:t>
      </w:r>
      <w:r w:rsidRPr="00425585">
        <w:rPr>
          <w:sz w:val="27"/>
          <w:szCs w:val="27"/>
        </w:rPr>
        <w:t xml:space="preserve"> предоставл</w:t>
      </w:r>
      <w:r>
        <w:rPr>
          <w:sz w:val="27"/>
          <w:szCs w:val="27"/>
        </w:rPr>
        <w:t>яет</w:t>
      </w:r>
      <w:r w:rsidRPr="00425585">
        <w:rPr>
          <w:sz w:val="27"/>
          <w:szCs w:val="27"/>
        </w:rPr>
        <w:t xml:space="preserve"> работникам бюджетной сферы региона</w:t>
      </w:r>
      <w:r w:rsidR="00DD700C">
        <w:rPr>
          <w:sz w:val="27"/>
          <w:szCs w:val="27"/>
        </w:rPr>
        <w:t xml:space="preserve">, </w:t>
      </w:r>
      <w:r w:rsidR="00DD700C" w:rsidRPr="00DD700C">
        <w:rPr>
          <w:sz w:val="27"/>
          <w:szCs w:val="27"/>
        </w:rPr>
        <w:t>а также ветеранам боевых действий</w:t>
      </w:r>
      <w:r w:rsidRPr="00425585">
        <w:rPr>
          <w:sz w:val="27"/>
          <w:szCs w:val="27"/>
        </w:rPr>
        <w:t xml:space="preserve"> ипотечны</w:t>
      </w:r>
      <w:r>
        <w:rPr>
          <w:sz w:val="27"/>
          <w:szCs w:val="27"/>
        </w:rPr>
        <w:t>е</w:t>
      </w:r>
      <w:r w:rsidRPr="00425585">
        <w:rPr>
          <w:sz w:val="27"/>
          <w:szCs w:val="27"/>
        </w:rPr>
        <w:t xml:space="preserve"> жилищны</w:t>
      </w:r>
      <w:r>
        <w:rPr>
          <w:sz w:val="27"/>
          <w:szCs w:val="27"/>
        </w:rPr>
        <w:t>е</w:t>
      </w:r>
      <w:r w:rsidRPr="00425585">
        <w:rPr>
          <w:sz w:val="27"/>
          <w:szCs w:val="27"/>
        </w:rPr>
        <w:t xml:space="preserve"> кредит</w:t>
      </w:r>
      <w:r>
        <w:rPr>
          <w:sz w:val="27"/>
          <w:szCs w:val="27"/>
        </w:rPr>
        <w:t>ы</w:t>
      </w:r>
      <w:r w:rsidRPr="00425585">
        <w:rPr>
          <w:sz w:val="27"/>
          <w:szCs w:val="27"/>
        </w:rPr>
        <w:t xml:space="preserve"> сроком до</w:t>
      </w:r>
      <w:r>
        <w:rPr>
          <w:sz w:val="27"/>
          <w:szCs w:val="27"/>
        </w:rPr>
        <w:t> </w:t>
      </w:r>
      <w:r w:rsidR="00AE16FD">
        <w:rPr>
          <w:sz w:val="27"/>
          <w:szCs w:val="27"/>
        </w:rPr>
        <w:t>2</w:t>
      </w:r>
      <w:r w:rsidRPr="00425585">
        <w:rPr>
          <w:sz w:val="27"/>
          <w:szCs w:val="27"/>
        </w:rPr>
        <w:t xml:space="preserve">5 лет, размером до </w:t>
      </w:r>
      <w:r w:rsidR="00AE16FD">
        <w:rPr>
          <w:sz w:val="27"/>
          <w:szCs w:val="27"/>
        </w:rPr>
        <w:t>6</w:t>
      </w:r>
      <w:r w:rsidRPr="00425585">
        <w:rPr>
          <w:sz w:val="27"/>
          <w:szCs w:val="27"/>
        </w:rPr>
        <w:t xml:space="preserve"> млн. руб</w:t>
      </w:r>
      <w:r w:rsidR="00A444F1">
        <w:rPr>
          <w:sz w:val="27"/>
          <w:szCs w:val="27"/>
        </w:rPr>
        <w:t>лей</w:t>
      </w:r>
      <w:r w:rsidRPr="00425585">
        <w:rPr>
          <w:sz w:val="27"/>
          <w:szCs w:val="27"/>
        </w:rPr>
        <w:t xml:space="preserve"> по ставке 6</w:t>
      </w:r>
      <w:r>
        <w:rPr>
          <w:sz w:val="27"/>
          <w:szCs w:val="27"/>
        </w:rPr>
        <w:t xml:space="preserve">% </w:t>
      </w:r>
      <w:r w:rsidRPr="00425585">
        <w:rPr>
          <w:sz w:val="27"/>
          <w:szCs w:val="27"/>
        </w:rPr>
        <w:t>годовых</w:t>
      </w:r>
      <w:r w:rsidRPr="00CC1E5E">
        <w:rPr>
          <w:sz w:val="27"/>
          <w:szCs w:val="27"/>
          <w:vertAlign w:val="superscript"/>
        </w:rPr>
        <w:footnoteReference w:id="87"/>
      </w:r>
      <w:r w:rsidR="00711EE6">
        <w:rPr>
          <w:sz w:val="27"/>
          <w:szCs w:val="27"/>
        </w:rPr>
        <w:t>;</w:t>
      </w:r>
    </w:p>
    <w:p w:rsidR="0049466A" w:rsidRDefault="0049466A" w:rsidP="00CC1E5E">
      <w:pPr>
        <w:ind w:firstLine="708"/>
        <w:jc w:val="both"/>
        <w:rPr>
          <w:sz w:val="27"/>
          <w:szCs w:val="27"/>
        </w:rPr>
      </w:pPr>
      <w:r w:rsidRPr="00425585">
        <w:rPr>
          <w:sz w:val="27"/>
          <w:szCs w:val="27"/>
        </w:rPr>
        <w:t xml:space="preserve">«Обеспечение жильем молодых семей», </w:t>
      </w:r>
      <w:r>
        <w:rPr>
          <w:sz w:val="27"/>
          <w:szCs w:val="27"/>
        </w:rPr>
        <w:t xml:space="preserve">в рамках </w:t>
      </w:r>
      <w:r w:rsidRPr="00425585">
        <w:rPr>
          <w:sz w:val="27"/>
          <w:szCs w:val="27"/>
        </w:rPr>
        <w:t>котор</w:t>
      </w:r>
      <w:r>
        <w:rPr>
          <w:sz w:val="27"/>
          <w:szCs w:val="27"/>
        </w:rPr>
        <w:t>ой</w:t>
      </w:r>
      <w:r w:rsidRPr="00425585">
        <w:rPr>
          <w:sz w:val="27"/>
          <w:szCs w:val="27"/>
        </w:rPr>
        <w:t xml:space="preserve"> предусматривает</w:t>
      </w:r>
      <w:r>
        <w:rPr>
          <w:sz w:val="27"/>
          <w:szCs w:val="27"/>
        </w:rPr>
        <w:t>ся</w:t>
      </w:r>
      <w:r w:rsidRPr="00425585">
        <w:rPr>
          <w:sz w:val="27"/>
          <w:szCs w:val="27"/>
        </w:rPr>
        <w:t xml:space="preserve"> оказание финансовой поддержки в приобретении жилья молодым семьям, нуждающимся в</w:t>
      </w:r>
      <w:r w:rsidR="006B4D14">
        <w:rPr>
          <w:sz w:val="27"/>
          <w:szCs w:val="27"/>
        </w:rPr>
        <w:t xml:space="preserve"> </w:t>
      </w:r>
      <w:r w:rsidRPr="00425585">
        <w:rPr>
          <w:sz w:val="27"/>
          <w:szCs w:val="27"/>
        </w:rPr>
        <w:t>жилье или улучшении жилищных условий</w:t>
      </w:r>
      <w:r w:rsidRPr="00DD700C">
        <w:rPr>
          <w:sz w:val="27"/>
          <w:szCs w:val="27"/>
          <w:vertAlign w:val="superscript"/>
        </w:rPr>
        <w:footnoteReference w:id="88"/>
      </w:r>
      <w:r w:rsidRPr="00425585">
        <w:rPr>
          <w:sz w:val="27"/>
          <w:szCs w:val="27"/>
        </w:rPr>
        <w:t xml:space="preserve">. </w:t>
      </w:r>
    </w:p>
    <w:p w:rsidR="00DD700C" w:rsidRPr="00DD700C" w:rsidRDefault="00DD700C" w:rsidP="00DD700C">
      <w:pPr>
        <w:ind w:firstLine="708"/>
        <w:jc w:val="both"/>
        <w:rPr>
          <w:sz w:val="27"/>
          <w:szCs w:val="27"/>
        </w:rPr>
      </w:pPr>
      <w:r w:rsidRPr="00DD700C">
        <w:rPr>
          <w:sz w:val="27"/>
          <w:szCs w:val="27"/>
        </w:rPr>
        <w:t xml:space="preserve">«Арктический гектар», </w:t>
      </w:r>
      <w:r>
        <w:rPr>
          <w:sz w:val="27"/>
          <w:szCs w:val="27"/>
        </w:rPr>
        <w:t xml:space="preserve">в рамках которого молодым семьям – </w:t>
      </w:r>
      <w:r w:rsidRPr="00DD700C">
        <w:rPr>
          <w:sz w:val="27"/>
          <w:szCs w:val="27"/>
        </w:rPr>
        <w:t>работникам медицинской и образовательной сфер, работникам предприятий ОПК, а также гражданам, переехавшим из зоны проведения спецоперации, российский кредитные организации при поддержке Правительства Российской Федерации предоставляют льготный ипотечный кредит «Арктическая ипотека» по ставке от 2</w:t>
      </w:r>
      <w:r>
        <w:rPr>
          <w:sz w:val="27"/>
          <w:szCs w:val="27"/>
        </w:rPr>
        <w:t>%.</w:t>
      </w:r>
    </w:p>
    <w:p w:rsidR="0049466A" w:rsidRPr="001A2FB8" w:rsidRDefault="0049466A" w:rsidP="00CC1E5E">
      <w:pPr>
        <w:ind w:firstLine="708"/>
        <w:jc w:val="both"/>
        <w:rPr>
          <w:sz w:val="27"/>
          <w:szCs w:val="27"/>
        </w:rPr>
      </w:pPr>
      <w:r w:rsidRPr="001A2FB8">
        <w:rPr>
          <w:sz w:val="27"/>
          <w:szCs w:val="27"/>
        </w:rPr>
        <w:t xml:space="preserve">АО «ПО «Севмаш» активно реализует программу улучшения жилищных условий для работников предприятия, которая предусматривает строительство </w:t>
      </w:r>
      <w:r w:rsidR="00C54F9A">
        <w:rPr>
          <w:sz w:val="27"/>
          <w:szCs w:val="27"/>
        </w:rPr>
        <w:br/>
      </w:r>
      <w:r w:rsidR="00B42E4A">
        <w:rPr>
          <w:sz w:val="27"/>
          <w:szCs w:val="27"/>
        </w:rPr>
        <w:t>и ввод в эксплуатацию жилья</w:t>
      </w:r>
      <w:r w:rsidRPr="001A2FB8">
        <w:rPr>
          <w:sz w:val="27"/>
          <w:szCs w:val="27"/>
        </w:rPr>
        <w:t>.</w:t>
      </w:r>
    </w:p>
    <w:p w:rsidR="00B97B23" w:rsidRDefault="0049466A" w:rsidP="00CC1E5E">
      <w:pPr>
        <w:ind w:firstLine="708"/>
        <w:jc w:val="both"/>
        <w:rPr>
          <w:sz w:val="27"/>
          <w:szCs w:val="27"/>
        </w:rPr>
      </w:pPr>
      <w:r w:rsidRPr="001A2FB8">
        <w:rPr>
          <w:sz w:val="27"/>
          <w:szCs w:val="27"/>
        </w:rPr>
        <w:t>Предоставление социальных гарантий молодым специалистам, трудоустроившимся в сельскохозяйственную организацию в течение тр</w:t>
      </w:r>
      <w:r w:rsidR="008F03CB">
        <w:rPr>
          <w:sz w:val="27"/>
          <w:szCs w:val="27"/>
        </w:rPr>
        <w:t>ё</w:t>
      </w:r>
      <w:r w:rsidRPr="001A2FB8">
        <w:rPr>
          <w:sz w:val="27"/>
          <w:szCs w:val="27"/>
        </w:rPr>
        <w:t>х лет после окончания учебного заведения и заключившим трудовой договор на срок не менее тр</w:t>
      </w:r>
      <w:r w:rsidR="008F03CB">
        <w:rPr>
          <w:sz w:val="27"/>
          <w:szCs w:val="27"/>
        </w:rPr>
        <w:t>ё</w:t>
      </w:r>
      <w:r w:rsidRPr="001A2FB8">
        <w:rPr>
          <w:sz w:val="27"/>
          <w:szCs w:val="27"/>
        </w:rPr>
        <w:t xml:space="preserve">х лет, производится в виде: </w:t>
      </w:r>
    </w:p>
    <w:p w:rsidR="00B97B23" w:rsidRDefault="0049466A" w:rsidP="00B97B23">
      <w:pPr>
        <w:ind w:firstLine="708"/>
        <w:jc w:val="both"/>
        <w:rPr>
          <w:sz w:val="27"/>
          <w:szCs w:val="27"/>
        </w:rPr>
      </w:pPr>
      <w:r w:rsidRPr="001A2FB8">
        <w:rPr>
          <w:sz w:val="27"/>
          <w:szCs w:val="27"/>
        </w:rPr>
        <w:t xml:space="preserve">субсидий сельскохозяйственным организациям на компенсацию 50% среднего размера заработной платы по Архангельской области при условии выплаты молодым специалистам не меньше среднего размера зарплаты </w:t>
      </w:r>
      <w:r w:rsidR="00B97B23">
        <w:rPr>
          <w:sz w:val="27"/>
          <w:szCs w:val="27"/>
        </w:rPr>
        <w:br/>
      </w:r>
      <w:r w:rsidRPr="001A2FB8">
        <w:rPr>
          <w:sz w:val="27"/>
          <w:szCs w:val="27"/>
        </w:rPr>
        <w:t xml:space="preserve">по Архангельской области; </w:t>
      </w:r>
    </w:p>
    <w:p w:rsidR="0049466A" w:rsidRDefault="0049466A" w:rsidP="00B97B23">
      <w:pPr>
        <w:ind w:firstLine="708"/>
        <w:jc w:val="both"/>
        <w:rPr>
          <w:sz w:val="27"/>
          <w:szCs w:val="27"/>
        </w:rPr>
      </w:pPr>
      <w:r w:rsidRPr="001A2FB8">
        <w:rPr>
          <w:sz w:val="27"/>
          <w:szCs w:val="27"/>
        </w:rPr>
        <w:t>единовременной денежной выплаты, которая предоставляется</w:t>
      </w:r>
      <w:r w:rsidR="00B97B23">
        <w:rPr>
          <w:sz w:val="27"/>
          <w:szCs w:val="27"/>
        </w:rPr>
        <w:t xml:space="preserve"> </w:t>
      </w:r>
      <w:r w:rsidR="00B97B23">
        <w:rPr>
          <w:sz w:val="27"/>
          <w:szCs w:val="27"/>
        </w:rPr>
        <w:br/>
      </w:r>
      <w:r w:rsidRPr="001A2FB8">
        <w:rPr>
          <w:sz w:val="27"/>
          <w:szCs w:val="27"/>
        </w:rPr>
        <w:t xml:space="preserve">на приобретение жилого помещения в сельской местности или на строительство жилого дома (создание объекта индивидуального жилищного строительства или пристроенного жилого помещения к имеющемуся жилому дому) в сельской местности, в том числе на завершение ранее начатого строительства жилого дома или на участие в долевом строительстве жилых домов (квартир) </w:t>
      </w:r>
      <w:r w:rsidR="00B42E4A">
        <w:rPr>
          <w:sz w:val="27"/>
          <w:szCs w:val="27"/>
        </w:rPr>
        <w:t>в сельской местности</w:t>
      </w:r>
      <w:r>
        <w:rPr>
          <w:sz w:val="27"/>
          <w:szCs w:val="27"/>
        </w:rPr>
        <w:t xml:space="preserve">. </w:t>
      </w:r>
    </w:p>
    <w:p w:rsidR="00E673D3" w:rsidRDefault="00E673D3" w:rsidP="00E673D3">
      <w:pPr>
        <w:ind w:firstLine="708"/>
        <w:jc w:val="both"/>
        <w:rPr>
          <w:sz w:val="27"/>
          <w:szCs w:val="27"/>
        </w:rPr>
      </w:pPr>
      <w:r>
        <w:rPr>
          <w:sz w:val="27"/>
          <w:szCs w:val="27"/>
        </w:rPr>
        <w:t>В 202</w:t>
      </w:r>
      <w:r w:rsidR="00012D51">
        <w:rPr>
          <w:sz w:val="27"/>
          <w:szCs w:val="27"/>
        </w:rPr>
        <w:t>3</w:t>
      </w:r>
      <w:r>
        <w:rPr>
          <w:sz w:val="27"/>
          <w:szCs w:val="27"/>
        </w:rPr>
        <w:t xml:space="preserve"> году с</w:t>
      </w:r>
      <w:r w:rsidRPr="00E673D3">
        <w:rPr>
          <w:sz w:val="27"/>
          <w:szCs w:val="27"/>
        </w:rPr>
        <w:t>редняя цена 1 м</w:t>
      </w:r>
      <w:r w:rsidRPr="00E673D3">
        <w:rPr>
          <w:sz w:val="27"/>
          <w:szCs w:val="27"/>
          <w:vertAlign w:val="superscript"/>
        </w:rPr>
        <w:t>2</w:t>
      </w:r>
      <w:r w:rsidRPr="00E673D3">
        <w:rPr>
          <w:sz w:val="27"/>
          <w:szCs w:val="27"/>
        </w:rPr>
        <w:t xml:space="preserve"> </w:t>
      </w:r>
      <w:r>
        <w:rPr>
          <w:sz w:val="27"/>
          <w:szCs w:val="27"/>
        </w:rPr>
        <w:t xml:space="preserve">общей площади </w:t>
      </w:r>
      <w:r w:rsidRPr="00E673D3">
        <w:rPr>
          <w:sz w:val="27"/>
          <w:szCs w:val="27"/>
        </w:rPr>
        <w:t>на первичном рынк</w:t>
      </w:r>
      <w:r>
        <w:rPr>
          <w:sz w:val="27"/>
          <w:szCs w:val="27"/>
        </w:rPr>
        <w:t>е</w:t>
      </w:r>
      <w:r w:rsidRPr="00E673D3">
        <w:rPr>
          <w:sz w:val="27"/>
          <w:szCs w:val="27"/>
        </w:rPr>
        <w:t xml:space="preserve"> жилья</w:t>
      </w:r>
      <w:r w:rsidR="00076EE2">
        <w:rPr>
          <w:sz w:val="27"/>
          <w:szCs w:val="27"/>
        </w:rPr>
        <w:t xml:space="preserve"> со</w:t>
      </w:r>
      <w:r>
        <w:rPr>
          <w:sz w:val="27"/>
          <w:szCs w:val="27"/>
        </w:rPr>
        <w:t>с</w:t>
      </w:r>
      <w:r w:rsidR="00076EE2">
        <w:rPr>
          <w:sz w:val="27"/>
          <w:szCs w:val="27"/>
        </w:rPr>
        <w:t>т</w:t>
      </w:r>
      <w:r>
        <w:rPr>
          <w:sz w:val="27"/>
          <w:szCs w:val="27"/>
        </w:rPr>
        <w:t xml:space="preserve">авляла </w:t>
      </w:r>
      <w:r w:rsidR="004734DC">
        <w:rPr>
          <w:sz w:val="27"/>
          <w:szCs w:val="27"/>
        </w:rPr>
        <w:t>110</w:t>
      </w:r>
      <w:r w:rsidRPr="00E673D3">
        <w:rPr>
          <w:sz w:val="27"/>
          <w:szCs w:val="27"/>
        </w:rPr>
        <w:t> </w:t>
      </w:r>
      <w:r w:rsidR="004734DC">
        <w:rPr>
          <w:sz w:val="27"/>
          <w:szCs w:val="27"/>
        </w:rPr>
        <w:t>629</w:t>
      </w:r>
      <w:r w:rsidRPr="00E673D3">
        <w:rPr>
          <w:sz w:val="27"/>
          <w:szCs w:val="27"/>
        </w:rPr>
        <w:t xml:space="preserve"> рублей</w:t>
      </w:r>
      <w:r>
        <w:rPr>
          <w:sz w:val="27"/>
          <w:szCs w:val="27"/>
        </w:rPr>
        <w:t xml:space="preserve">, </w:t>
      </w:r>
      <w:r w:rsidRPr="00E673D3">
        <w:rPr>
          <w:sz w:val="27"/>
          <w:szCs w:val="27"/>
        </w:rPr>
        <w:t>на вторичном рынк</w:t>
      </w:r>
      <w:r>
        <w:rPr>
          <w:sz w:val="27"/>
          <w:szCs w:val="27"/>
        </w:rPr>
        <w:t>е</w:t>
      </w:r>
      <w:r w:rsidRPr="00E673D3">
        <w:rPr>
          <w:sz w:val="27"/>
          <w:szCs w:val="27"/>
        </w:rPr>
        <w:t xml:space="preserve"> жилья</w:t>
      </w:r>
      <w:r>
        <w:rPr>
          <w:sz w:val="27"/>
          <w:szCs w:val="27"/>
        </w:rPr>
        <w:t xml:space="preserve"> – </w:t>
      </w:r>
      <w:r w:rsidR="004734DC">
        <w:rPr>
          <w:sz w:val="27"/>
          <w:szCs w:val="27"/>
        </w:rPr>
        <w:t>92</w:t>
      </w:r>
      <w:r>
        <w:rPr>
          <w:sz w:val="27"/>
          <w:szCs w:val="27"/>
        </w:rPr>
        <w:t> </w:t>
      </w:r>
      <w:r w:rsidR="004734DC">
        <w:rPr>
          <w:sz w:val="27"/>
          <w:szCs w:val="27"/>
        </w:rPr>
        <w:t>886</w:t>
      </w:r>
      <w:r>
        <w:rPr>
          <w:sz w:val="27"/>
          <w:szCs w:val="27"/>
        </w:rPr>
        <w:t xml:space="preserve"> рублей. </w:t>
      </w:r>
    </w:p>
    <w:p w:rsidR="006D7996" w:rsidRDefault="006D7996" w:rsidP="00E673D3">
      <w:pPr>
        <w:ind w:firstLine="708"/>
        <w:jc w:val="both"/>
        <w:rPr>
          <w:sz w:val="27"/>
          <w:szCs w:val="27"/>
        </w:rPr>
      </w:pPr>
      <w:r>
        <w:rPr>
          <w:sz w:val="27"/>
          <w:szCs w:val="27"/>
        </w:rPr>
        <w:t xml:space="preserve">Региональной программой переселения для </w:t>
      </w:r>
      <w:r w:rsidR="00E32183" w:rsidRPr="00E32183">
        <w:rPr>
          <w:sz w:val="27"/>
          <w:szCs w:val="27"/>
        </w:rPr>
        <w:t>соотечественников</w:t>
      </w:r>
      <w:r w:rsidR="00E32183" w:rsidRPr="007B50EE">
        <w:t xml:space="preserve"> </w:t>
      </w:r>
      <w:r>
        <w:rPr>
          <w:sz w:val="27"/>
          <w:szCs w:val="27"/>
        </w:rPr>
        <w:t>предусм</w:t>
      </w:r>
      <w:r w:rsidR="00B97B23">
        <w:rPr>
          <w:sz w:val="27"/>
          <w:szCs w:val="27"/>
        </w:rPr>
        <w:t>отрены следующие меры поддержки</w:t>
      </w:r>
      <w:r>
        <w:rPr>
          <w:sz w:val="27"/>
          <w:szCs w:val="27"/>
        </w:rPr>
        <w:t xml:space="preserve"> в виде компенсации:  </w:t>
      </w:r>
    </w:p>
    <w:p w:rsidR="006D7996" w:rsidRPr="006D7996" w:rsidRDefault="006D7996" w:rsidP="006D7996">
      <w:pPr>
        <w:pStyle w:val="ConsPlusNormal"/>
        <w:spacing w:line="300" w:lineRule="atLeast"/>
        <w:ind w:firstLine="709"/>
        <w:jc w:val="both"/>
        <w:rPr>
          <w:sz w:val="27"/>
          <w:szCs w:val="27"/>
        </w:rPr>
      </w:pPr>
      <w:r w:rsidRPr="006D7996">
        <w:rPr>
          <w:sz w:val="27"/>
          <w:szCs w:val="27"/>
        </w:rPr>
        <w:t>расходов на прохождение медицинского освидетельствования</w:t>
      </w:r>
      <w:r>
        <w:rPr>
          <w:sz w:val="27"/>
          <w:szCs w:val="27"/>
        </w:rPr>
        <w:t>;</w:t>
      </w:r>
    </w:p>
    <w:p w:rsidR="006D7996" w:rsidRPr="006D7996" w:rsidRDefault="006D7996" w:rsidP="006D7996">
      <w:pPr>
        <w:pStyle w:val="ConsPlusNormal"/>
        <w:spacing w:line="300" w:lineRule="atLeast"/>
        <w:ind w:firstLine="708"/>
        <w:jc w:val="both"/>
        <w:rPr>
          <w:sz w:val="27"/>
          <w:szCs w:val="27"/>
        </w:rPr>
      </w:pPr>
      <w:r w:rsidRPr="006D7996">
        <w:rPr>
          <w:sz w:val="27"/>
          <w:szCs w:val="27"/>
        </w:rPr>
        <w:t>затрат на государственную пошлину за выдачу свидетельства о признании иностранного образования и (или) иностранной квалификации и (или) свидетельства о признании уч</w:t>
      </w:r>
      <w:r>
        <w:rPr>
          <w:sz w:val="27"/>
          <w:szCs w:val="27"/>
        </w:rPr>
        <w:t>ё</w:t>
      </w:r>
      <w:r w:rsidRPr="006D7996">
        <w:rPr>
          <w:sz w:val="27"/>
          <w:szCs w:val="27"/>
        </w:rPr>
        <w:t>ной степени, уч</w:t>
      </w:r>
      <w:r>
        <w:rPr>
          <w:sz w:val="27"/>
          <w:szCs w:val="27"/>
        </w:rPr>
        <w:t>ё</w:t>
      </w:r>
      <w:r w:rsidRPr="006D7996">
        <w:rPr>
          <w:sz w:val="27"/>
          <w:szCs w:val="27"/>
        </w:rPr>
        <w:t xml:space="preserve">ного звания, полученных </w:t>
      </w:r>
      <w:r w:rsidR="00A444F1">
        <w:rPr>
          <w:sz w:val="27"/>
          <w:szCs w:val="27"/>
        </w:rPr>
        <w:br/>
      </w:r>
      <w:r w:rsidRPr="006D7996">
        <w:rPr>
          <w:sz w:val="27"/>
          <w:szCs w:val="27"/>
        </w:rPr>
        <w:lastRenderedPageBreak/>
        <w:t>в иностранном государстве</w:t>
      </w:r>
      <w:r>
        <w:rPr>
          <w:sz w:val="27"/>
          <w:szCs w:val="27"/>
        </w:rPr>
        <w:t>;</w:t>
      </w:r>
    </w:p>
    <w:p w:rsidR="006D7996" w:rsidRDefault="006D7996" w:rsidP="006D7996">
      <w:pPr>
        <w:pStyle w:val="ConsPlusNormal"/>
        <w:spacing w:line="300" w:lineRule="atLeast"/>
        <w:ind w:firstLine="709"/>
        <w:jc w:val="both"/>
        <w:rPr>
          <w:sz w:val="27"/>
          <w:szCs w:val="27"/>
        </w:rPr>
      </w:pPr>
      <w:r w:rsidRPr="006D7996">
        <w:rPr>
          <w:sz w:val="27"/>
          <w:szCs w:val="27"/>
        </w:rPr>
        <w:t>части затрат на проживание в на</w:t>
      </w:r>
      <w:r>
        <w:rPr>
          <w:sz w:val="27"/>
          <w:szCs w:val="27"/>
        </w:rPr>
        <w:t>ё</w:t>
      </w:r>
      <w:r w:rsidRPr="006D7996">
        <w:rPr>
          <w:sz w:val="27"/>
          <w:szCs w:val="27"/>
        </w:rPr>
        <w:t xml:space="preserve">мном жилье на срок 6 месяцев </w:t>
      </w:r>
      <w:r>
        <w:rPr>
          <w:sz w:val="27"/>
          <w:szCs w:val="27"/>
        </w:rPr>
        <w:br/>
      </w:r>
      <w:r w:rsidRPr="006D7996">
        <w:rPr>
          <w:sz w:val="27"/>
          <w:szCs w:val="27"/>
        </w:rPr>
        <w:t>в соответствии с Порядком компенсации затрат на проживание участников Государственной программы и членов их семей, который утверждается министерством труда, занятости и социального развития Архангельской области</w:t>
      </w:r>
      <w:r w:rsidR="00ED2B59">
        <w:rPr>
          <w:sz w:val="27"/>
          <w:szCs w:val="27"/>
        </w:rPr>
        <w:t>;</w:t>
      </w:r>
    </w:p>
    <w:p w:rsidR="00ED2B59" w:rsidRPr="00ED2B59" w:rsidRDefault="00ED2B59" w:rsidP="00ED2B59">
      <w:pPr>
        <w:pStyle w:val="ConsPlusNormal"/>
        <w:spacing w:line="300" w:lineRule="atLeast"/>
        <w:ind w:firstLine="709"/>
        <w:jc w:val="both"/>
        <w:rPr>
          <w:sz w:val="27"/>
          <w:szCs w:val="27"/>
        </w:rPr>
      </w:pPr>
      <w:r w:rsidRPr="00ED2B59">
        <w:rPr>
          <w:sz w:val="27"/>
          <w:szCs w:val="27"/>
        </w:rPr>
        <w:t xml:space="preserve">единовременная выплата на потребительские нужды участникам Государственной программы </w:t>
      </w:r>
      <w:r w:rsidR="007563A1">
        <w:rPr>
          <w:sz w:val="27"/>
          <w:szCs w:val="27"/>
        </w:rPr>
        <w:t xml:space="preserve">и </w:t>
      </w:r>
      <w:r w:rsidRPr="00ED2B59">
        <w:rPr>
          <w:sz w:val="27"/>
          <w:szCs w:val="27"/>
        </w:rPr>
        <w:t>на каждого члена семьи участника Государственной программы;</w:t>
      </w:r>
    </w:p>
    <w:p w:rsidR="00ED2B59" w:rsidRPr="006D7996" w:rsidRDefault="00ED2B59" w:rsidP="00ED2B59">
      <w:pPr>
        <w:pStyle w:val="ConsPlusNormal"/>
        <w:spacing w:line="300" w:lineRule="atLeast"/>
        <w:ind w:firstLine="709"/>
        <w:jc w:val="both"/>
        <w:rPr>
          <w:sz w:val="27"/>
          <w:szCs w:val="27"/>
        </w:rPr>
      </w:pPr>
      <w:r w:rsidRPr="00ED2B59">
        <w:rPr>
          <w:sz w:val="27"/>
          <w:szCs w:val="27"/>
        </w:rPr>
        <w:t xml:space="preserve">выплата ежегодной стипендии участникам Государственной программы </w:t>
      </w:r>
      <w:r>
        <w:rPr>
          <w:sz w:val="27"/>
          <w:szCs w:val="27"/>
        </w:rPr>
        <w:br/>
      </w:r>
      <w:r w:rsidRPr="00ED2B59">
        <w:rPr>
          <w:sz w:val="27"/>
          <w:szCs w:val="27"/>
        </w:rPr>
        <w:t>и (или) членам их семей, обучающимся в федеральном государственном бюджетном образовательном учреждении высшего образования «Северный государственный медицинский университет» Министерства здравоохранения Российской Федерации или профессиональных образовательных организациях Архангельской области по специальностям среднего профессионального образования</w:t>
      </w:r>
      <w:r w:rsidR="007563A1">
        <w:rPr>
          <w:sz w:val="27"/>
          <w:szCs w:val="27"/>
        </w:rPr>
        <w:t xml:space="preserve">: </w:t>
      </w:r>
      <w:r w:rsidR="007563A1" w:rsidRPr="007563A1">
        <w:rPr>
          <w:sz w:val="27"/>
          <w:szCs w:val="27"/>
        </w:rPr>
        <w:t>Лечебное дело, Акушерское дело, Фармация, Сестринское дело, Лабораторная диагностика</w:t>
      </w:r>
      <w:r w:rsidR="00F62F7E">
        <w:rPr>
          <w:sz w:val="27"/>
          <w:szCs w:val="27"/>
        </w:rPr>
        <w:t>.</w:t>
      </w:r>
    </w:p>
    <w:p w:rsidR="0049466A" w:rsidRPr="005C6D1F" w:rsidRDefault="0049466A" w:rsidP="0049466A">
      <w:pPr>
        <w:suppressAutoHyphens/>
        <w:ind w:firstLine="709"/>
        <w:jc w:val="both"/>
        <w:rPr>
          <w:sz w:val="27"/>
          <w:szCs w:val="27"/>
        </w:rPr>
      </w:pPr>
      <w:r w:rsidRPr="005C6D1F">
        <w:rPr>
          <w:sz w:val="27"/>
          <w:szCs w:val="27"/>
        </w:rPr>
        <w:t>Сеть образовательных орг</w:t>
      </w:r>
      <w:r>
        <w:rPr>
          <w:sz w:val="27"/>
          <w:szCs w:val="27"/>
        </w:rPr>
        <w:t xml:space="preserve">анизаций Архангельской области </w:t>
      </w:r>
      <w:r w:rsidRPr="005C6D1F">
        <w:rPr>
          <w:sz w:val="27"/>
          <w:szCs w:val="27"/>
        </w:rPr>
        <w:t>представлена следующим образом:</w:t>
      </w:r>
      <w:r w:rsidR="004F18AF">
        <w:rPr>
          <w:sz w:val="27"/>
          <w:szCs w:val="27"/>
        </w:rPr>
        <w:t xml:space="preserve"> </w:t>
      </w:r>
      <w:r w:rsidR="00980341" w:rsidRPr="00591EDF">
        <w:rPr>
          <w:sz w:val="27"/>
          <w:szCs w:val="27"/>
        </w:rPr>
        <w:t>15</w:t>
      </w:r>
      <w:r w:rsidR="00012D51">
        <w:rPr>
          <w:sz w:val="27"/>
          <w:szCs w:val="27"/>
        </w:rPr>
        <w:t>1</w:t>
      </w:r>
      <w:r w:rsidR="00980341" w:rsidRPr="00591EDF">
        <w:rPr>
          <w:sz w:val="27"/>
          <w:szCs w:val="27"/>
        </w:rPr>
        <w:t xml:space="preserve"> дошкольн</w:t>
      </w:r>
      <w:r w:rsidR="00012D51">
        <w:rPr>
          <w:sz w:val="27"/>
          <w:szCs w:val="27"/>
        </w:rPr>
        <w:t>ая</w:t>
      </w:r>
      <w:r w:rsidR="00980341" w:rsidRPr="00591EDF">
        <w:rPr>
          <w:sz w:val="27"/>
          <w:szCs w:val="27"/>
        </w:rPr>
        <w:t xml:space="preserve"> образовательн</w:t>
      </w:r>
      <w:r w:rsidR="00012D51">
        <w:rPr>
          <w:sz w:val="27"/>
          <w:szCs w:val="27"/>
        </w:rPr>
        <w:t>ая</w:t>
      </w:r>
      <w:r w:rsidR="00980341" w:rsidRPr="00591EDF">
        <w:rPr>
          <w:sz w:val="27"/>
          <w:szCs w:val="27"/>
        </w:rPr>
        <w:t xml:space="preserve"> организаци</w:t>
      </w:r>
      <w:r w:rsidR="00012D51">
        <w:rPr>
          <w:sz w:val="27"/>
          <w:szCs w:val="27"/>
        </w:rPr>
        <w:t>я</w:t>
      </w:r>
      <w:r w:rsidR="00980341" w:rsidRPr="00591EDF">
        <w:rPr>
          <w:sz w:val="27"/>
          <w:szCs w:val="27"/>
        </w:rPr>
        <w:t xml:space="preserve"> (самостоятельные юридические лица), 3</w:t>
      </w:r>
      <w:r w:rsidR="00012D51">
        <w:rPr>
          <w:sz w:val="27"/>
          <w:szCs w:val="27"/>
        </w:rPr>
        <w:t>32</w:t>
      </w:r>
      <w:r w:rsidR="00980341" w:rsidRPr="00591EDF">
        <w:rPr>
          <w:sz w:val="27"/>
          <w:szCs w:val="27"/>
        </w:rPr>
        <w:t xml:space="preserve"> филиал</w:t>
      </w:r>
      <w:r w:rsidR="00012D51">
        <w:rPr>
          <w:sz w:val="27"/>
          <w:szCs w:val="27"/>
        </w:rPr>
        <w:t xml:space="preserve">а </w:t>
      </w:r>
      <w:r w:rsidR="00980341" w:rsidRPr="00591EDF">
        <w:rPr>
          <w:sz w:val="27"/>
          <w:szCs w:val="27"/>
        </w:rPr>
        <w:t>и структурных подразделений (в том числе группы) дошкольных образовательных и общеобразовательных организаций и 10 образовательных организаций частной формы собственности</w:t>
      </w:r>
      <w:r w:rsidR="00980341">
        <w:rPr>
          <w:sz w:val="27"/>
          <w:szCs w:val="27"/>
        </w:rPr>
        <w:t xml:space="preserve">; </w:t>
      </w:r>
      <w:r w:rsidR="00591EDF">
        <w:rPr>
          <w:sz w:val="27"/>
          <w:szCs w:val="27"/>
        </w:rPr>
        <w:br/>
      </w:r>
      <w:r w:rsidR="00012D51">
        <w:rPr>
          <w:sz w:val="27"/>
          <w:szCs w:val="27"/>
        </w:rPr>
        <w:t>83</w:t>
      </w:r>
      <w:r w:rsidRPr="005C6D1F">
        <w:rPr>
          <w:sz w:val="27"/>
          <w:szCs w:val="27"/>
        </w:rPr>
        <w:t xml:space="preserve"> организаци</w:t>
      </w:r>
      <w:r w:rsidR="00012D51">
        <w:rPr>
          <w:sz w:val="27"/>
          <w:szCs w:val="27"/>
        </w:rPr>
        <w:t>и</w:t>
      </w:r>
      <w:r w:rsidRPr="005C6D1F">
        <w:rPr>
          <w:sz w:val="27"/>
          <w:szCs w:val="27"/>
        </w:rPr>
        <w:t xml:space="preserve"> до</w:t>
      </w:r>
      <w:r w:rsidR="00F62F7E">
        <w:rPr>
          <w:sz w:val="27"/>
          <w:szCs w:val="27"/>
        </w:rPr>
        <w:t>полнительного образования детей</w:t>
      </w:r>
      <w:r w:rsidR="00591EDF">
        <w:rPr>
          <w:sz w:val="27"/>
          <w:szCs w:val="27"/>
        </w:rPr>
        <w:t>;</w:t>
      </w:r>
      <w:r w:rsidR="004F18AF">
        <w:rPr>
          <w:sz w:val="27"/>
          <w:szCs w:val="27"/>
        </w:rPr>
        <w:t xml:space="preserve"> </w:t>
      </w:r>
      <w:r w:rsidR="000F4729">
        <w:rPr>
          <w:sz w:val="27"/>
          <w:szCs w:val="27"/>
        </w:rPr>
        <w:t>3</w:t>
      </w:r>
      <w:r w:rsidR="00012D51">
        <w:rPr>
          <w:sz w:val="27"/>
          <w:szCs w:val="27"/>
        </w:rPr>
        <w:t>2</w:t>
      </w:r>
      <w:r w:rsidR="000F4729">
        <w:rPr>
          <w:sz w:val="27"/>
          <w:szCs w:val="27"/>
        </w:rPr>
        <w:t>1</w:t>
      </w:r>
      <w:r w:rsidR="004F18AF">
        <w:rPr>
          <w:sz w:val="27"/>
          <w:szCs w:val="27"/>
        </w:rPr>
        <w:t xml:space="preserve"> </w:t>
      </w:r>
      <w:r w:rsidR="0073228A" w:rsidRPr="0073228A">
        <w:rPr>
          <w:sz w:val="27"/>
          <w:szCs w:val="27"/>
        </w:rPr>
        <w:t>общеобразовательн</w:t>
      </w:r>
      <w:r w:rsidR="000F4729">
        <w:rPr>
          <w:sz w:val="27"/>
          <w:szCs w:val="27"/>
        </w:rPr>
        <w:t>ая</w:t>
      </w:r>
      <w:r w:rsidR="0073228A" w:rsidRPr="0073228A">
        <w:rPr>
          <w:sz w:val="27"/>
          <w:szCs w:val="27"/>
        </w:rPr>
        <w:t xml:space="preserve"> организаци</w:t>
      </w:r>
      <w:r w:rsidR="000F4729">
        <w:rPr>
          <w:sz w:val="27"/>
          <w:szCs w:val="27"/>
        </w:rPr>
        <w:t>я</w:t>
      </w:r>
      <w:r w:rsidR="00980341">
        <w:rPr>
          <w:sz w:val="27"/>
          <w:szCs w:val="27"/>
        </w:rPr>
        <w:t xml:space="preserve"> и</w:t>
      </w:r>
      <w:r w:rsidR="00F62F7E">
        <w:rPr>
          <w:sz w:val="27"/>
          <w:szCs w:val="27"/>
        </w:rPr>
        <w:t xml:space="preserve"> </w:t>
      </w:r>
      <w:r w:rsidR="00012D51" w:rsidRPr="00012D51">
        <w:rPr>
          <w:sz w:val="27"/>
          <w:szCs w:val="27"/>
        </w:rPr>
        <w:t>37 государственных профессиональных образовательных организаций и 3 частных</w:t>
      </w:r>
      <w:r w:rsidRPr="005C6D1F">
        <w:rPr>
          <w:sz w:val="27"/>
          <w:szCs w:val="27"/>
        </w:rPr>
        <w:t>.</w:t>
      </w:r>
    </w:p>
    <w:p w:rsidR="00E673D3" w:rsidRDefault="00012D51" w:rsidP="00E673D3">
      <w:pPr>
        <w:suppressAutoHyphens/>
        <w:ind w:firstLine="709"/>
        <w:jc w:val="both"/>
        <w:rPr>
          <w:sz w:val="27"/>
          <w:szCs w:val="27"/>
        </w:rPr>
      </w:pPr>
      <w:r w:rsidRPr="00012D51">
        <w:rPr>
          <w:sz w:val="27"/>
          <w:szCs w:val="27"/>
        </w:rPr>
        <w:t xml:space="preserve">На территории Архангельской области находится шесть организаций высшего образования, в том числе три самостоятельных вуза и три филиала образовательных организаций, две из шести указанных организаций являются частными. </w:t>
      </w:r>
      <w:r w:rsidR="0049466A" w:rsidRPr="005457C5">
        <w:rPr>
          <w:sz w:val="27"/>
          <w:szCs w:val="27"/>
        </w:rPr>
        <w:t xml:space="preserve">Ведущими </w:t>
      </w:r>
      <w:r w:rsidR="005457C5" w:rsidRPr="005457C5">
        <w:rPr>
          <w:sz w:val="27"/>
          <w:szCs w:val="27"/>
        </w:rPr>
        <w:t>образовательными организациями высшего образования</w:t>
      </w:r>
      <w:r w:rsidR="0049466A" w:rsidRPr="005457C5">
        <w:rPr>
          <w:sz w:val="27"/>
          <w:szCs w:val="27"/>
        </w:rPr>
        <w:t xml:space="preserve"> </w:t>
      </w:r>
      <w:r w:rsidR="0049466A" w:rsidRPr="00093CF3">
        <w:rPr>
          <w:sz w:val="27"/>
          <w:szCs w:val="27"/>
        </w:rPr>
        <w:t xml:space="preserve">Архангельской области являются </w:t>
      </w:r>
      <w:r w:rsidR="00093CF3" w:rsidRPr="00093CF3">
        <w:rPr>
          <w:sz w:val="27"/>
          <w:szCs w:val="27"/>
        </w:rPr>
        <w:t>Федеральное государственное автономное образовательное учреждение высшего профессионального образования «Северный (Арктический) федеральный университет им</w:t>
      </w:r>
      <w:r w:rsidR="00E673D3">
        <w:rPr>
          <w:sz w:val="27"/>
          <w:szCs w:val="27"/>
        </w:rPr>
        <w:t>ени</w:t>
      </w:r>
      <w:r w:rsidR="00093CF3" w:rsidRPr="00093CF3">
        <w:rPr>
          <w:sz w:val="27"/>
          <w:szCs w:val="27"/>
        </w:rPr>
        <w:t xml:space="preserve"> М.В. Ломоносова» и Федеральное государственное бюджетное образовательное учреждение высшего образования «Северный государственный медицинский университет»</w:t>
      </w:r>
      <w:r w:rsidR="004F73C9" w:rsidRPr="004F73C9">
        <w:rPr>
          <w:sz w:val="27"/>
          <w:szCs w:val="27"/>
        </w:rPr>
        <w:t xml:space="preserve"> Министерства здравоохранения Российской Федерации</w:t>
      </w:r>
      <w:r w:rsidR="0049466A" w:rsidRPr="00093CF3">
        <w:rPr>
          <w:sz w:val="27"/>
          <w:szCs w:val="27"/>
        </w:rPr>
        <w:t>.</w:t>
      </w:r>
      <w:r w:rsidR="00E673D3" w:rsidRPr="00E673D3">
        <w:rPr>
          <w:sz w:val="27"/>
          <w:szCs w:val="27"/>
        </w:rPr>
        <w:t xml:space="preserve"> </w:t>
      </w:r>
    </w:p>
    <w:p w:rsidR="004F73C9" w:rsidRPr="004F73C9" w:rsidRDefault="004F73C9" w:rsidP="004F73C9">
      <w:pPr>
        <w:spacing w:line="300" w:lineRule="atLeast"/>
        <w:ind w:firstLine="709"/>
        <w:jc w:val="both"/>
        <w:rPr>
          <w:sz w:val="27"/>
          <w:szCs w:val="27"/>
        </w:rPr>
      </w:pPr>
      <w:r w:rsidRPr="004F73C9">
        <w:rPr>
          <w:sz w:val="27"/>
          <w:szCs w:val="27"/>
        </w:rPr>
        <w:t xml:space="preserve">Участникам Государственной программы и (или) членам их семей, обучающимся в </w:t>
      </w:r>
      <w:r>
        <w:rPr>
          <w:sz w:val="27"/>
          <w:szCs w:val="27"/>
        </w:rPr>
        <w:t xml:space="preserve">указанном </w:t>
      </w:r>
      <w:r w:rsidRPr="004F73C9">
        <w:rPr>
          <w:sz w:val="27"/>
          <w:szCs w:val="27"/>
        </w:rPr>
        <w:t>Северн</w:t>
      </w:r>
      <w:r>
        <w:rPr>
          <w:sz w:val="27"/>
          <w:szCs w:val="27"/>
        </w:rPr>
        <w:t>ом</w:t>
      </w:r>
      <w:r w:rsidRPr="004F73C9">
        <w:rPr>
          <w:sz w:val="27"/>
          <w:szCs w:val="27"/>
        </w:rPr>
        <w:t xml:space="preserve"> государственн</w:t>
      </w:r>
      <w:r>
        <w:rPr>
          <w:sz w:val="27"/>
          <w:szCs w:val="27"/>
        </w:rPr>
        <w:t>ом</w:t>
      </w:r>
      <w:r w:rsidRPr="004F73C9">
        <w:rPr>
          <w:sz w:val="27"/>
          <w:szCs w:val="27"/>
        </w:rPr>
        <w:t xml:space="preserve"> медицинск</w:t>
      </w:r>
      <w:r>
        <w:rPr>
          <w:sz w:val="27"/>
          <w:szCs w:val="27"/>
        </w:rPr>
        <w:t>ом университете</w:t>
      </w:r>
      <w:r w:rsidRPr="004F73C9">
        <w:rPr>
          <w:sz w:val="27"/>
          <w:szCs w:val="27"/>
        </w:rPr>
        <w:t xml:space="preserve"> или государственном автономном профессиональном образовательном учреждении Архангельской области «Архангельский медицинский колледж», заключившим договоры о целевом обучении с государственными медицинскими организациями Архангельской области, предусматривается ежегодная стипендия, которая выплачивается разово при условии успешного освоения обучающимся образовательной программы за учебный год.</w:t>
      </w:r>
    </w:p>
    <w:p w:rsidR="004F73C9" w:rsidRDefault="00012D51" w:rsidP="004F73C9">
      <w:pPr>
        <w:spacing w:line="300" w:lineRule="atLeast"/>
        <w:ind w:firstLine="709"/>
        <w:jc w:val="both"/>
        <w:rPr>
          <w:sz w:val="27"/>
          <w:szCs w:val="27"/>
        </w:rPr>
      </w:pPr>
      <w:r>
        <w:rPr>
          <w:sz w:val="27"/>
          <w:szCs w:val="27"/>
        </w:rPr>
        <w:t>Ч</w:t>
      </w:r>
      <w:r w:rsidR="004F73C9" w:rsidRPr="004F73C9">
        <w:rPr>
          <w:sz w:val="27"/>
          <w:szCs w:val="27"/>
        </w:rPr>
        <w:t>астные образовательные о</w:t>
      </w:r>
      <w:r>
        <w:rPr>
          <w:sz w:val="27"/>
          <w:szCs w:val="27"/>
        </w:rPr>
        <w:t>рганизации высшего образования представлены частным</w:t>
      </w:r>
      <w:r w:rsidR="004F73C9" w:rsidRPr="004F73C9">
        <w:rPr>
          <w:sz w:val="27"/>
          <w:szCs w:val="27"/>
        </w:rPr>
        <w:t xml:space="preserve"> образовательн</w:t>
      </w:r>
      <w:r>
        <w:rPr>
          <w:sz w:val="27"/>
          <w:szCs w:val="27"/>
        </w:rPr>
        <w:t>ым</w:t>
      </w:r>
      <w:r w:rsidR="004F73C9" w:rsidRPr="004F73C9">
        <w:rPr>
          <w:sz w:val="27"/>
          <w:szCs w:val="27"/>
        </w:rPr>
        <w:t xml:space="preserve"> учреждение</w:t>
      </w:r>
      <w:r>
        <w:rPr>
          <w:sz w:val="27"/>
          <w:szCs w:val="27"/>
        </w:rPr>
        <w:t>м</w:t>
      </w:r>
      <w:r w:rsidR="004F73C9" w:rsidRPr="004F73C9">
        <w:rPr>
          <w:sz w:val="27"/>
          <w:szCs w:val="27"/>
        </w:rPr>
        <w:t xml:space="preserve"> высшего образования «Институ</w:t>
      </w:r>
      <w:r>
        <w:rPr>
          <w:sz w:val="27"/>
          <w:szCs w:val="27"/>
        </w:rPr>
        <w:t>т управления» и негосударственным</w:t>
      </w:r>
      <w:r w:rsidR="004F73C9" w:rsidRPr="004F73C9">
        <w:rPr>
          <w:sz w:val="27"/>
          <w:szCs w:val="27"/>
        </w:rPr>
        <w:t xml:space="preserve"> частн</w:t>
      </w:r>
      <w:r>
        <w:rPr>
          <w:sz w:val="27"/>
          <w:szCs w:val="27"/>
        </w:rPr>
        <w:t>ым</w:t>
      </w:r>
      <w:r w:rsidR="004F73C9" w:rsidRPr="004F73C9">
        <w:rPr>
          <w:sz w:val="27"/>
          <w:szCs w:val="27"/>
        </w:rPr>
        <w:t xml:space="preserve"> образовательн</w:t>
      </w:r>
      <w:r>
        <w:rPr>
          <w:sz w:val="27"/>
          <w:szCs w:val="27"/>
        </w:rPr>
        <w:t xml:space="preserve">ым </w:t>
      </w:r>
      <w:r w:rsidR="004F73C9" w:rsidRPr="004F73C9">
        <w:rPr>
          <w:sz w:val="27"/>
          <w:szCs w:val="27"/>
        </w:rPr>
        <w:t>учреждение</w:t>
      </w:r>
      <w:r>
        <w:rPr>
          <w:sz w:val="27"/>
          <w:szCs w:val="27"/>
        </w:rPr>
        <w:t>м</w:t>
      </w:r>
      <w:r w:rsidR="004F73C9" w:rsidRPr="004F73C9">
        <w:rPr>
          <w:sz w:val="27"/>
          <w:szCs w:val="27"/>
        </w:rPr>
        <w:t xml:space="preserve"> высшего образования «Северный институт предпринимательства»).</w:t>
      </w:r>
    </w:p>
    <w:p w:rsidR="00E673D3" w:rsidRDefault="00E673D3" w:rsidP="00E673D3">
      <w:pPr>
        <w:suppressAutoHyphens/>
        <w:ind w:firstLine="709"/>
        <w:jc w:val="both"/>
        <w:rPr>
          <w:sz w:val="27"/>
          <w:szCs w:val="27"/>
        </w:rPr>
      </w:pPr>
      <w:r w:rsidRPr="005D6880">
        <w:rPr>
          <w:sz w:val="27"/>
          <w:szCs w:val="27"/>
        </w:rPr>
        <w:lastRenderedPageBreak/>
        <w:t>Архангельская область обладает значительным научным</w:t>
      </w:r>
      <w:r w:rsidR="004F73C9">
        <w:rPr>
          <w:sz w:val="27"/>
          <w:szCs w:val="27"/>
        </w:rPr>
        <w:t xml:space="preserve"> </w:t>
      </w:r>
      <w:r>
        <w:rPr>
          <w:sz w:val="27"/>
          <w:szCs w:val="27"/>
        </w:rPr>
        <w:br/>
      </w:r>
      <w:r w:rsidRPr="00DB7215">
        <w:rPr>
          <w:sz w:val="27"/>
          <w:szCs w:val="27"/>
        </w:rPr>
        <w:t xml:space="preserve">и научно-образовательным потенциалом. В </w:t>
      </w:r>
      <w:r>
        <w:rPr>
          <w:sz w:val="27"/>
          <w:szCs w:val="27"/>
        </w:rPr>
        <w:t xml:space="preserve">регионе </w:t>
      </w:r>
      <w:r w:rsidRPr="00DB7215">
        <w:rPr>
          <w:sz w:val="27"/>
          <w:szCs w:val="27"/>
        </w:rPr>
        <w:t>сложились признанные в</w:t>
      </w:r>
      <w:r>
        <w:rPr>
          <w:sz w:val="27"/>
          <w:szCs w:val="27"/>
        </w:rPr>
        <w:t> </w:t>
      </w:r>
      <w:r w:rsidRPr="00DB7215">
        <w:rPr>
          <w:sz w:val="27"/>
          <w:szCs w:val="27"/>
        </w:rPr>
        <w:t>стране и за рубежом научные школы, созданы научные коллективы практически по всем областям современного научного знания.</w:t>
      </w:r>
    </w:p>
    <w:p w:rsidR="004F73C9" w:rsidRDefault="004F73C9" w:rsidP="004F73C9">
      <w:pPr>
        <w:spacing w:line="300" w:lineRule="atLeast"/>
        <w:ind w:firstLine="709"/>
        <w:jc w:val="both"/>
        <w:rPr>
          <w:sz w:val="27"/>
          <w:szCs w:val="27"/>
        </w:rPr>
      </w:pPr>
      <w:r w:rsidRPr="004F73C9">
        <w:rPr>
          <w:sz w:val="27"/>
          <w:szCs w:val="27"/>
        </w:rPr>
        <w:t xml:space="preserve">К научным организациям относятся Федеральное государственное бюджетное учреждение науки Федерального исследовательского центра комплексного изучения Арктики имени академика Н.П. Лавёрова Уральского отделения Российской академии наук, включая Приморский филиал </w:t>
      </w:r>
      <w:r>
        <w:rPr>
          <w:sz w:val="27"/>
          <w:szCs w:val="27"/>
        </w:rPr>
        <w:br/>
      </w:r>
      <w:r w:rsidRPr="004F73C9">
        <w:rPr>
          <w:sz w:val="27"/>
          <w:szCs w:val="27"/>
        </w:rPr>
        <w:t xml:space="preserve">Федерального государственного бюджетного учреждения науки федерального исследовательского центра комплексного изучения Арктики имени </w:t>
      </w:r>
      <w:r>
        <w:rPr>
          <w:sz w:val="27"/>
          <w:szCs w:val="27"/>
        </w:rPr>
        <w:br/>
      </w:r>
      <w:r w:rsidRPr="004F73C9">
        <w:rPr>
          <w:sz w:val="27"/>
          <w:szCs w:val="27"/>
        </w:rPr>
        <w:t xml:space="preserve">академика Н.П. Лавёрова Уральского отделения Российской академии наук – «Архангельский научно-исследовательский институт сельского хозяйства» </w:t>
      </w:r>
      <w:r>
        <w:rPr>
          <w:sz w:val="27"/>
          <w:szCs w:val="27"/>
        </w:rPr>
        <w:br/>
      </w:r>
      <w:r w:rsidRPr="004F73C9">
        <w:rPr>
          <w:sz w:val="27"/>
          <w:szCs w:val="27"/>
        </w:rPr>
        <w:t>и Нарьян-Марский филиал Федерального государственного бюджетного учреждения науки федерального исследовательского центра комплексного изучения Арктики имени академика Н.П.</w:t>
      </w:r>
      <w:r w:rsidR="00485617">
        <w:rPr>
          <w:sz w:val="27"/>
          <w:szCs w:val="27"/>
        </w:rPr>
        <w:t> </w:t>
      </w:r>
      <w:r w:rsidRPr="004F73C9">
        <w:rPr>
          <w:sz w:val="27"/>
          <w:szCs w:val="27"/>
        </w:rPr>
        <w:t>Лавёрова Уральского отделения Российской академии наук – «Нарьян-Марская сельскохозяйственная опытная станция», геобиосферный стационар «Ротковец», Северо-Западное отделение Федерального государственного бюджетного учреждения науки</w:t>
      </w:r>
      <w:r>
        <w:rPr>
          <w:sz w:val="27"/>
          <w:szCs w:val="27"/>
        </w:rPr>
        <w:t xml:space="preserve"> Институт океанологии имени</w:t>
      </w:r>
      <w:r w:rsidRPr="004F73C9">
        <w:rPr>
          <w:sz w:val="27"/>
          <w:szCs w:val="27"/>
        </w:rPr>
        <w:t xml:space="preserve"> П.П. Ширшова Российской академии наук».</w:t>
      </w:r>
    </w:p>
    <w:p w:rsidR="005435A8" w:rsidRDefault="005435A8" w:rsidP="005435A8">
      <w:pPr>
        <w:spacing w:line="300" w:lineRule="atLeast"/>
        <w:ind w:firstLine="709"/>
        <w:jc w:val="both"/>
        <w:rPr>
          <w:sz w:val="27"/>
          <w:szCs w:val="27"/>
        </w:rPr>
      </w:pPr>
      <w:r w:rsidRPr="005435A8">
        <w:rPr>
          <w:sz w:val="27"/>
          <w:szCs w:val="27"/>
        </w:rPr>
        <w:t>К отраслевым научно-исследовательским институтам относятся федеральное бюджетное учреждение «Северный научно-исследовательский институт лесного хозяйства», акционерное общество «Научно-исследовательское проектно-технологическое бюро «Онега», федеральное государственное бюджетное учреждение «Государственный природный заповедник «Пинежский», федеральное государственное бюджетное учреждение «Национальный парк «Кенозерский», федеральное государственное бюджетное учреждение «Национальный парк «Русская Арктика», Полярный филиал федерального государственного бюджетного научного учреждения «Всероссийский научно-исследовательский институт рыбного хозяйства и океанографии», Северный филиал Федерального государственного бюджетного научного учреждения «Всероссийский научно-исследовательский институт охотничьего хозяйства и звероводства имени профессора Б.М. Житкова» и другие.</w:t>
      </w:r>
    </w:p>
    <w:p w:rsidR="00624716" w:rsidRPr="00F7345F" w:rsidRDefault="00624716" w:rsidP="00624716">
      <w:pPr>
        <w:ind w:firstLine="709"/>
        <w:jc w:val="both"/>
        <w:rPr>
          <w:sz w:val="27"/>
          <w:szCs w:val="27"/>
        </w:rPr>
      </w:pPr>
      <w:r w:rsidRPr="00396404">
        <w:rPr>
          <w:i/>
          <w:sz w:val="27"/>
          <w:szCs w:val="27"/>
        </w:rPr>
        <w:t xml:space="preserve">Для участия в Государственной программе на территории </w:t>
      </w:r>
      <w:r>
        <w:rPr>
          <w:i/>
          <w:sz w:val="27"/>
          <w:szCs w:val="27"/>
        </w:rPr>
        <w:t>Архангельской 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 Соотечественнику необходимо соответствовать одному из данных требований.</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1)</w:t>
      </w:r>
      <w:r>
        <w:rPr>
          <w:rFonts w:ascii="Times New Roman" w:eastAsia="Times New Roman" w:hAnsi="Times New Roman"/>
          <w:sz w:val="27"/>
          <w:szCs w:val="27"/>
          <w:lang w:eastAsia="ru-RU"/>
        </w:rPr>
        <w:t> </w:t>
      </w:r>
      <w:r w:rsidRPr="00624716">
        <w:rPr>
          <w:rFonts w:ascii="Times New Roman" w:eastAsia="Times New Roman" w:hAnsi="Times New Roman"/>
          <w:sz w:val="27"/>
          <w:szCs w:val="27"/>
          <w:lang w:eastAsia="ru-RU"/>
        </w:rPr>
        <w:t xml:space="preserve">постоянно или временно проживающие на территории Архангельской области, должны иметь документы об образовании и о квалификации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 xml:space="preserve">и осуществлять не менее 12 месяцев до даты подачи заявления об участии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в Государственной программе документально подтвержденную трудовую, предпринимательскую или иную, не запрещенную законодательством Российской Федерации приносящую доход деятельность на территории Архангельской области.</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 xml:space="preserve">Среднемесячный доход соотечественника не может быть ниже величины минимального размера оплаты труда, установленного в Российской Федерации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 xml:space="preserve">на дату, предшествующую дате подачи заявления соотечественника за 12 месяцев, </w:t>
      </w:r>
      <w:r w:rsidRPr="00624716">
        <w:rPr>
          <w:rFonts w:ascii="Times New Roman" w:eastAsia="Times New Roman" w:hAnsi="Times New Roman"/>
          <w:sz w:val="27"/>
          <w:szCs w:val="27"/>
          <w:lang w:eastAsia="ru-RU"/>
        </w:rPr>
        <w:lastRenderedPageBreak/>
        <w:t>с начислением на него районного коэффициента и процентной надбавки за стаж работы в районах Крайнего Севера и приравненных к ним местностях;</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2)</w:t>
      </w:r>
      <w:r>
        <w:rPr>
          <w:rFonts w:ascii="Times New Roman" w:eastAsia="Times New Roman" w:hAnsi="Times New Roman"/>
          <w:sz w:val="27"/>
          <w:szCs w:val="27"/>
          <w:lang w:eastAsia="ru-RU"/>
        </w:rPr>
        <w:t> </w:t>
      </w:r>
      <w:r w:rsidRPr="00624716">
        <w:rPr>
          <w:rFonts w:ascii="Times New Roman" w:eastAsia="Times New Roman" w:hAnsi="Times New Roman"/>
          <w:sz w:val="27"/>
          <w:szCs w:val="27"/>
          <w:lang w:eastAsia="ru-RU"/>
        </w:rPr>
        <w:t xml:space="preserve">постоянно или временно проживающие на территории Архангельской области, должны обучаться в профессиональных образовательных организациях или образовательных организациях высшего образования, расположенных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на территории Архангельской области, по очной форме обучения не менее одного учебного года;</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3)</w:t>
      </w:r>
      <w:r>
        <w:rPr>
          <w:rFonts w:ascii="Times New Roman" w:eastAsia="Times New Roman" w:hAnsi="Times New Roman"/>
          <w:sz w:val="27"/>
          <w:szCs w:val="27"/>
          <w:lang w:eastAsia="ru-RU"/>
        </w:rPr>
        <w:t> </w:t>
      </w:r>
      <w:r w:rsidRPr="00624716">
        <w:rPr>
          <w:rFonts w:ascii="Times New Roman" w:eastAsia="Times New Roman" w:hAnsi="Times New Roman"/>
          <w:sz w:val="27"/>
          <w:szCs w:val="27"/>
          <w:lang w:eastAsia="ru-RU"/>
        </w:rPr>
        <w:t xml:space="preserve">молодые специалисты (лица в возрасте не старше 35 лет), завершившие обучение в образовательных организациях, расположенных на территории Российской Федерации, по образовательным программам среднего профессионального образования и (или) образовательным программам высшего образования по востребованным на рынке труда Архангельской области профессиям и специальностям, утвержденным министерством труда, занятости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и социального развития Архангельской области, что подтверждено соответствующим документом об образовании и квалификации, который получен не ранее 18 месяцев до даты подачи заявления соотечественника</w:t>
      </w:r>
      <w:r>
        <w:rPr>
          <w:rFonts w:ascii="Times New Roman" w:eastAsia="Times New Roman" w:hAnsi="Times New Roman"/>
          <w:sz w:val="27"/>
          <w:szCs w:val="27"/>
          <w:lang w:eastAsia="ru-RU"/>
        </w:rPr>
        <w:t xml:space="preserve"> об участии </w:t>
      </w:r>
      <w:r>
        <w:rPr>
          <w:rFonts w:ascii="Times New Roman" w:eastAsia="Times New Roman" w:hAnsi="Times New Roman"/>
          <w:sz w:val="27"/>
          <w:szCs w:val="27"/>
          <w:lang w:eastAsia="ru-RU"/>
        </w:rPr>
        <w:br/>
        <w:t>в Государственной программе</w:t>
      </w:r>
      <w:r w:rsidRPr="00624716">
        <w:rPr>
          <w:rFonts w:ascii="Times New Roman" w:eastAsia="Times New Roman" w:hAnsi="Times New Roman"/>
          <w:sz w:val="27"/>
          <w:szCs w:val="27"/>
          <w:lang w:eastAsia="ru-RU"/>
        </w:rPr>
        <w:t>;</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4)</w:t>
      </w:r>
      <w:r>
        <w:rPr>
          <w:rFonts w:ascii="Times New Roman" w:eastAsia="Times New Roman" w:hAnsi="Times New Roman"/>
          <w:sz w:val="27"/>
          <w:szCs w:val="27"/>
          <w:lang w:eastAsia="ru-RU"/>
        </w:rPr>
        <w:t> </w:t>
      </w:r>
      <w:r w:rsidRPr="00624716">
        <w:rPr>
          <w:rFonts w:ascii="Times New Roman" w:eastAsia="Times New Roman" w:hAnsi="Times New Roman"/>
          <w:sz w:val="27"/>
          <w:szCs w:val="27"/>
          <w:lang w:eastAsia="ru-RU"/>
        </w:rPr>
        <w:t xml:space="preserve">постоянно проживающие за рубежом, желающие переселиться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на постоянное место жительства в Архангельскую область с одной или несколькими из следующих целей:</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осуществление трудовой деятельности;</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 xml:space="preserve">получение среднего профессионального или высшего образования </w:t>
      </w:r>
      <w:r w:rsidRPr="00624716">
        <w:rPr>
          <w:rFonts w:ascii="Times New Roman" w:eastAsia="Times New Roman" w:hAnsi="Times New Roman"/>
          <w:sz w:val="27"/>
          <w:szCs w:val="27"/>
          <w:lang w:eastAsia="ru-RU"/>
        </w:rPr>
        <w:br/>
        <w:t>в образовательных организациях, расположенных на территории Архангельской области, занятие научно-исследовательской деятельностью;</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осуществление инвестиционной и предпринимательской деятельности;</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ведение сельскохозяйственной деятельности, личного подсобного хозяйства, в том числе многодетными (воспитывающими трех и более детей) семьями и (или) общинами.</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 xml:space="preserve">Требования к профессиональному образованию и стажу работы </w:t>
      </w:r>
      <w:r w:rsidRPr="00624716">
        <w:rPr>
          <w:rFonts w:ascii="Times New Roman" w:eastAsia="Times New Roman" w:hAnsi="Times New Roman"/>
          <w:sz w:val="27"/>
          <w:szCs w:val="27"/>
          <w:lang w:eastAsia="ru-RU"/>
        </w:rPr>
        <w:br/>
        <w:t>не применяются к соотечественникам:</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 xml:space="preserve">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в Государственной программе в уполномоченный орган в стране своего постоянного проживания (пребывания) или гражданской принадлежности.</w:t>
      </w:r>
    </w:p>
    <w:p w:rsidR="00624716" w:rsidRDefault="00624716" w:rsidP="00624716">
      <w:pPr>
        <w:rPr>
          <w:sz w:val="27"/>
          <w:szCs w:val="27"/>
        </w:rPr>
      </w:pPr>
    </w:p>
    <w:p w:rsidR="00624716" w:rsidRDefault="00624716" w:rsidP="00624716">
      <w:pPr>
        <w:rPr>
          <w:sz w:val="27"/>
          <w:szCs w:val="27"/>
        </w:rPr>
      </w:pPr>
    </w:p>
    <w:p w:rsidR="00624716" w:rsidRDefault="00624716" w:rsidP="00624716">
      <w:pPr>
        <w:rPr>
          <w:sz w:val="27"/>
          <w:szCs w:val="27"/>
        </w:rPr>
      </w:pPr>
    </w:p>
    <w:p w:rsidR="00624716" w:rsidRPr="005E2172" w:rsidRDefault="00624716" w:rsidP="00624716">
      <w:pPr>
        <w:rPr>
          <w:sz w:val="27"/>
          <w:szCs w:val="27"/>
        </w:rPr>
      </w:pPr>
      <w:r w:rsidRPr="005E2172">
        <w:rPr>
          <w:sz w:val="27"/>
          <w:szCs w:val="27"/>
        </w:rPr>
        <w:t xml:space="preserve">Алгоритм действий соотечественника </w:t>
      </w:r>
    </w:p>
    <w:p w:rsidR="00624716" w:rsidRPr="005E2172" w:rsidRDefault="00624716" w:rsidP="00624716">
      <w:pPr>
        <w:rPr>
          <w:sz w:val="27"/>
          <w:szCs w:val="27"/>
        </w:rPr>
      </w:pPr>
      <w:r>
        <w:rPr>
          <w:sz w:val="27"/>
          <w:szCs w:val="27"/>
        </w:rPr>
        <w:t xml:space="preserve">по прибытии на территорию </w:t>
      </w:r>
      <w:r w:rsidRPr="00624716">
        <w:rPr>
          <w:sz w:val="27"/>
          <w:szCs w:val="27"/>
        </w:rPr>
        <w:t xml:space="preserve">Архангельской </w:t>
      </w:r>
      <w:r>
        <w:rPr>
          <w:sz w:val="27"/>
          <w:szCs w:val="27"/>
        </w:rPr>
        <w:t>области</w:t>
      </w:r>
    </w:p>
    <w:p w:rsidR="00624716" w:rsidRDefault="00624716" w:rsidP="00624716"/>
    <w:tbl>
      <w:tblPr>
        <w:tblStyle w:val="aff9"/>
        <w:tblW w:w="0" w:type="auto"/>
        <w:tblLook w:val="04A0" w:firstRow="1" w:lastRow="0" w:firstColumn="1" w:lastColumn="0" w:noHBand="0" w:noVBand="1"/>
      </w:tblPr>
      <w:tblGrid>
        <w:gridCol w:w="2660"/>
        <w:gridCol w:w="567"/>
        <w:gridCol w:w="3118"/>
        <w:gridCol w:w="567"/>
        <w:gridCol w:w="2659"/>
      </w:tblGrid>
      <w:tr w:rsidR="00624716" w:rsidRPr="0050773E" w:rsidTr="00C21BC9">
        <w:trPr>
          <w:trHeight w:val="1392"/>
        </w:trPr>
        <w:tc>
          <w:tcPr>
            <w:tcW w:w="9571" w:type="dxa"/>
            <w:gridSpan w:val="5"/>
            <w:tcBorders>
              <w:top w:val="single" w:sz="4" w:space="0" w:color="auto"/>
              <w:left w:val="single" w:sz="4" w:space="0" w:color="auto"/>
              <w:bottom w:val="single" w:sz="4" w:space="0" w:color="auto"/>
              <w:right w:val="single" w:sz="4" w:space="0" w:color="auto"/>
            </w:tcBorders>
            <w:vAlign w:val="center"/>
          </w:tcPr>
          <w:p w:rsidR="00624716" w:rsidRPr="0050773E" w:rsidRDefault="00624716" w:rsidP="005334EA">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624716">
              <w:rPr>
                <w:sz w:val="27"/>
                <w:szCs w:val="27"/>
              </w:rPr>
              <w:t xml:space="preserve">Архангельской </w:t>
            </w:r>
            <w:r>
              <w:rPr>
                <w:sz w:val="27"/>
                <w:szCs w:val="27"/>
              </w:rPr>
              <w:t>области</w:t>
            </w:r>
          </w:p>
          <w:p w:rsidR="00624716" w:rsidRDefault="00624716" w:rsidP="005334EA">
            <w:pPr>
              <w:pStyle w:val="af0"/>
              <w:spacing w:before="0" w:beforeAutospacing="0" w:after="0" w:afterAutospacing="0" w:line="180" w:lineRule="atLeast"/>
              <w:ind w:firstLine="540"/>
              <w:jc w:val="both"/>
            </w:pPr>
          </w:p>
          <w:p w:rsidR="00624716" w:rsidRPr="00CE5070" w:rsidRDefault="00624716" w:rsidP="00C21BC9">
            <w:pPr>
              <w:pStyle w:val="af0"/>
              <w:spacing w:before="0" w:beforeAutospacing="0" w:after="0" w:afterAutospacing="0"/>
              <w:ind w:firstLine="29"/>
              <w:jc w:val="center"/>
              <w:rPr>
                <w:lang w:val="en-US"/>
              </w:rPr>
            </w:pPr>
            <w:r>
              <w:t>Прибытие на территорию переселения муниципального образования</w:t>
            </w:r>
          </w:p>
        </w:tc>
      </w:tr>
      <w:tr w:rsidR="00624716" w:rsidTr="005334EA">
        <w:tc>
          <w:tcPr>
            <w:tcW w:w="9571" w:type="dxa"/>
            <w:gridSpan w:val="5"/>
            <w:tcBorders>
              <w:top w:val="single" w:sz="4" w:space="0" w:color="auto"/>
              <w:left w:val="nil"/>
              <w:bottom w:val="single" w:sz="4" w:space="0" w:color="auto"/>
              <w:right w:val="nil"/>
            </w:tcBorders>
          </w:tcPr>
          <w:p w:rsidR="00624716" w:rsidRDefault="00624716" w:rsidP="005334EA">
            <w:r w:rsidRPr="00E2691B">
              <w:rPr>
                <w:sz w:val="48"/>
              </w:rPr>
              <w:sym w:font="Symbol" w:char="F0AF"/>
            </w:r>
          </w:p>
        </w:tc>
      </w:tr>
      <w:tr w:rsidR="00624716" w:rsidTr="00C21BC9">
        <w:trPr>
          <w:trHeight w:val="1450"/>
        </w:trPr>
        <w:tc>
          <w:tcPr>
            <w:tcW w:w="9571" w:type="dxa"/>
            <w:gridSpan w:val="5"/>
            <w:tcBorders>
              <w:top w:val="single" w:sz="4" w:space="0" w:color="auto"/>
              <w:left w:val="single" w:sz="4" w:space="0" w:color="auto"/>
              <w:bottom w:val="single" w:sz="4" w:space="0" w:color="auto"/>
              <w:right w:val="single" w:sz="4" w:space="0" w:color="auto"/>
            </w:tcBorders>
            <w:vAlign w:val="center"/>
          </w:tcPr>
          <w:p w:rsidR="00624716" w:rsidRPr="0050773E" w:rsidRDefault="00624716" w:rsidP="005334EA">
            <w:pPr>
              <w:rPr>
                <w:sz w:val="27"/>
                <w:szCs w:val="27"/>
              </w:rPr>
            </w:pPr>
            <w:r w:rsidRPr="0050773E">
              <w:rPr>
                <w:sz w:val="27"/>
                <w:szCs w:val="27"/>
              </w:rPr>
              <w:t>Постановка на миграционный учет участника</w:t>
            </w:r>
          </w:p>
          <w:p w:rsidR="00624716" w:rsidRPr="0050773E" w:rsidRDefault="00624716" w:rsidP="005334EA">
            <w:pPr>
              <w:rPr>
                <w:sz w:val="27"/>
                <w:szCs w:val="27"/>
              </w:rPr>
            </w:pPr>
            <w:r w:rsidRPr="0050773E">
              <w:rPr>
                <w:sz w:val="27"/>
                <w:szCs w:val="27"/>
              </w:rPr>
              <w:t>Государственной программы и членов его семьи</w:t>
            </w:r>
          </w:p>
          <w:p w:rsidR="00624716" w:rsidRDefault="00624716" w:rsidP="005334E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624716" w:rsidTr="005334EA">
        <w:trPr>
          <w:trHeight w:val="341"/>
        </w:trPr>
        <w:tc>
          <w:tcPr>
            <w:tcW w:w="2660" w:type="dxa"/>
            <w:tcBorders>
              <w:top w:val="single" w:sz="4" w:space="0" w:color="auto"/>
              <w:left w:val="nil"/>
              <w:bottom w:val="nil"/>
              <w:right w:val="nil"/>
            </w:tcBorders>
            <w:vAlign w:val="center"/>
          </w:tcPr>
          <w:p w:rsidR="00624716" w:rsidRDefault="00624716" w:rsidP="005334EA">
            <w:r w:rsidRPr="00E2691B">
              <w:rPr>
                <w:sz w:val="48"/>
              </w:rPr>
              <w:sym w:font="Symbol" w:char="F0AF"/>
            </w:r>
          </w:p>
        </w:tc>
        <w:tc>
          <w:tcPr>
            <w:tcW w:w="567" w:type="dxa"/>
            <w:tcBorders>
              <w:top w:val="nil"/>
              <w:left w:val="nil"/>
              <w:bottom w:val="nil"/>
              <w:right w:val="nil"/>
            </w:tcBorders>
            <w:vAlign w:val="center"/>
          </w:tcPr>
          <w:p w:rsidR="00624716" w:rsidRDefault="00624716" w:rsidP="005334EA"/>
        </w:tc>
        <w:tc>
          <w:tcPr>
            <w:tcW w:w="3118" w:type="dxa"/>
            <w:tcBorders>
              <w:top w:val="nil"/>
              <w:left w:val="nil"/>
              <w:bottom w:val="nil"/>
              <w:right w:val="nil"/>
            </w:tcBorders>
            <w:vAlign w:val="center"/>
          </w:tcPr>
          <w:p w:rsidR="00624716" w:rsidRDefault="00624716" w:rsidP="005334EA">
            <w:r w:rsidRPr="00E2691B">
              <w:rPr>
                <w:sz w:val="48"/>
              </w:rPr>
              <w:sym w:font="Symbol" w:char="F0AF"/>
            </w:r>
          </w:p>
        </w:tc>
        <w:tc>
          <w:tcPr>
            <w:tcW w:w="567" w:type="dxa"/>
            <w:tcBorders>
              <w:top w:val="nil"/>
              <w:left w:val="nil"/>
              <w:bottom w:val="nil"/>
              <w:right w:val="nil"/>
            </w:tcBorders>
            <w:vAlign w:val="center"/>
          </w:tcPr>
          <w:p w:rsidR="00624716" w:rsidRDefault="00624716" w:rsidP="005334EA"/>
        </w:tc>
        <w:tc>
          <w:tcPr>
            <w:tcW w:w="2659" w:type="dxa"/>
            <w:tcBorders>
              <w:top w:val="nil"/>
              <w:left w:val="nil"/>
              <w:bottom w:val="nil"/>
              <w:right w:val="nil"/>
            </w:tcBorders>
            <w:vAlign w:val="center"/>
          </w:tcPr>
          <w:p w:rsidR="00624716" w:rsidRDefault="00624716" w:rsidP="005334EA">
            <w:r w:rsidRPr="00E2691B">
              <w:rPr>
                <w:sz w:val="48"/>
              </w:rPr>
              <w:sym w:font="Symbol" w:char="F0AF"/>
            </w:r>
          </w:p>
        </w:tc>
      </w:tr>
      <w:tr w:rsidR="00624716" w:rsidTr="00C21BC9">
        <w:trPr>
          <w:trHeight w:val="1252"/>
        </w:trPr>
        <w:tc>
          <w:tcPr>
            <w:tcW w:w="2660" w:type="dxa"/>
            <w:tcBorders>
              <w:top w:val="single" w:sz="4" w:space="0" w:color="auto"/>
              <w:left w:val="single" w:sz="4" w:space="0" w:color="auto"/>
              <w:bottom w:val="single" w:sz="4" w:space="0" w:color="auto"/>
              <w:right w:val="single" w:sz="4" w:space="0" w:color="auto"/>
            </w:tcBorders>
            <w:vAlign w:val="center"/>
          </w:tcPr>
          <w:p w:rsidR="00624716" w:rsidRPr="0050773E" w:rsidRDefault="00624716" w:rsidP="005334EA">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624716" w:rsidRPr="0050773E" w:rsidRDefault="00624716" w:rsidP="005334EA">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624716" w:rsidRPr="0050773E" w:rsidRDefault="00624716" w:rsidP="005334E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624716" w:rsidRPr="0050773E" w:rsidRDefault="00624716" w:rsidP="005334EA">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624716" w:rsidRPr="0050773E" w:rsidRDefault="00624716" w:rsidP="005334E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624716" w:rsidTr="005334EA">
        <w:trPr>
          <w:trHeight w:val="403"/>
        </w:trPr>
        <w:tc>
          <w:tcPr>
            <w:tcW w:w="2660" w:type="dxa"/>
            <w:tcBorders>
              <w:top w:val="single" w:sz="4" w:space="0" w:color="auto"/>
              <w:left w:val="nil"/>
              <w:bottom w:val="nil"/>
              <w:right w:val="nil"/>
            </w:tcBorders>
            <w:vAlign w:val="center"/>
          </w:tcPr>
          <w:p w:rsidR="00624716" w:rsidRPr="00707CDA" w:rsidRDefault="00624716"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624716" w:rsidRPr="00707CDA" w:rsidRDefault="00624716" w:rsidP="005334EA">
            <w:pPr>
              <w:rPr>
                <w:sz w:val="48"/>
                <w:szCs w:val="48"/>
              </w:rPr>
            </w:pPr>
          </w:p>
        </w:tc>
        <w:tc>
          <w:tcPr>
            <w:tcW w:w="3118" w:type="dxa"/>
            <w:tcBorders>
              <w:top w:val="single" w:sz="4" w:space="0" w:color="auto"/>
              <w:left w:val="nil"/>
              <w:bottom w:val="nil"/>
              <w:right w:val="nil"/>
            </w:tcBorders>
            <w:vAlign w:val="center"/>
          </w:tcPr>
          <w:p w:rsidR="00624716" w:rsidRPr="00707CDA" w:rsidRDefault="00624716"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624716" w:rsidRPr="00707CDA" w:rsidRDefault="00624716" w:rsidP="005334EA">
            <w:pPr>
              <w:rPr>
                <w:sz w:val="48"/>
                <w:szCs w:val="48"/>
              </w:rPr>
            </w:pPr>
          </w:p>
        </w:tc>
        <w:tc>
          <w:tcPr>
            <w:tcW w:w="2659" w:type="dxa"/>
            <w:tcBorders>
              <w:top w:val="single" w:sz="4" w:space="0" w:color="auto"/>
              <w:left w:val="nil"/>
              <w:bottom w:val="nil"/>
              <w:right w:val="nil"/>
            </w:tcBorders>
            <w:vAlign w:val="center"/>
          </w:tcPr>
          <w:p w:rsidR="00624716" w:rsidRPr="00707CDA" w:rsidRDefault="00624716" w:rsidP="005334EA">
            <w:pPr>
              <w:rPr>
                <w:sz w:val="48"/>
                <w:szCs w:val="48"/>
              </w:rPr>
            </w:pPr>
            <w:r w:rsidRPr="00707CDA">
              <w:rPr>
                <w:sz w:val="48"/>
                <w:szCs w:val="48"/>
              </w:rPr>
              <w:sym w:font="Symbol" w:char="F0AF"/>
            </w:r>
          </w:p>
        </w:tc>
      </w:tr>
      <w:tr w:rsidR="00624716" w:rsidTr="00624716">
        <w:trPr>
          <w:trHeight w:val="359"/>
        </w:trPr>
        <w:tc>
          <w:tcPr>
            <w:tcW w:w="9571" w:type="dxa"/>
            <w:gridSpan w:val="5"/>
            <w:tcBorders>
              <w:top w:val="single" w:sz="4" w:space="0" w:color="auto"/>
              <w:left w:val="single" w:sz="4" w:space="0" w:color="auto"/>
              <w:bottom w:val="single" w:sz="4" w:space="0" w:color="auto"/>
              <w:right w:val="single" w:sz="4" w:space="0" w:color="auto"/>
            </w:tcBorders>
            <w:vAlign w:val="center"/>
          </w:tcPr>
          <w:p w:rsidR="00624716" w:rsidRPr="0050773E" w:rsidRDefault="00624716" w:rsidP="005334E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Pr="00624716">
              <w:rPr>
                <w:sz w:val="27"/>
                <w:szCs w:val="27"/>
              </w:rPr>
              <w:t xml:space="preserve">Архангельской </w:t>
            </w:r>
            <w:r>
              <w:rPr>
                <w:sz w:val="27"/>
                <w:szCs w:val="27"/>
              </w:rPr>
              <w:t>области</w:t>
            </w:r>
          </w:p>
          <w:p w:rsidR="00624716" w:rsidRPr="0050773E" w:rsidRDefault="00624716" w:rsidP="005334EA">
            <w:pPr>
              <w:rPr>
                <w:sz w:val="27"/>
                <w:szCs w:val="27"/>
              </w:rPr>
            </w:pPr>
          </w:p>
          <w:p w:rsidR="00624716" w:rsidRPr="00624716" w:rsidRDefault="00624716" w:rsidP="005334EA">
            <w:pPr>
              <w:rPr>
                <w:sz w:val="24"/>
                <w:szCs w:val="24"/>
              </w:rPr>
            </w:pPr>
            <w:r w:rsidRPr="00624716">
              <w:rPr>
                <w:rStyle w:val="ab"/>
                <w:color w:val="auto"/>
                <w:sz w:val="24"/>
                <w:szCs w:val="24"/>
                <w:u w:val="none"/>
              </w:rPr>
              <w:t>163000, г. Архангельск, ул. Гайдара, д. 55, корпус 2</w:t>
            </w:r>
          </w:p>
          <w:p w:rsidR="00624716" w:rsidRPr="0050773E" w:rsidRDefault="00624716" w:rsidP="005334EA">
            <w:pPr>
              <w:rPr>
                <w:sz w:val="27"/>
                <w:szCs w:val="27"/>
              </w:rPr>
            </w:pPr>
          </w:p>
          <w:p w:rsidR="00624716" w:rsidRPr="0050773E" w:rsidRDefault="00624716" w:rsidP="005334EA">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624716" w:rsidRPr="0050773E" w:rsidRDefault="00624716" w:rsidP="005334EA">
            <w:pPr>
              <w:rPr>
                <w:sz w:val="27"/>
                <w:szCs w:val="27"/>
              </w:rPr>
            </w:pPr>
          </w:p>
          <w:p w:rsidR="00624716" w:rsidRPr="0050773E" w:rsidRDefault="00624716" w:rsidP="005334EA">
            <w:pPr>
              <w:rPr>
                <w:sz w:val="27"/>
                <w:szCs w:val="27"/>
              </w:rPr>
            </w:pPr>
            <w:r w:rsidRPr="0050773E">
              <w:rPr>
                <w:sz w:val="27"/>
                <w:szCs w:val="27"/>
              </w:rPr>
              <w:t xml:space="preserve">консультация по вопросам определения правового статуса на территории РФ, </w:t>
            </w:r>
          </w:p>
          <w:p w:rsidR="00624716" w:rsidRPr="0050773E" w:rsidRDefault="00624716" w:rsidP="005334EA">
            <w:pPr>
              <w:rPr>
                <w:sz w:val="27"/>
                <w:szCs w:val="27"/>
              </w:rPr>
            </w:pPr>
          </w:p>
          <w:p w:rsidR="00624716" w:rsidRPr="0050773E" w:rsidRDefault="00624716" w:rsidP="005334EA">
            <w:pPr>
              <w:rPr>
                <w:sz w:val="27"/>
                <w:szCs w:val="27"/>
              </w:rPr>
            </w:pPr>
            <w:r w:rsidRPr="0050773E">
              <w:rPr>
                <w:sz w:val="27"/>
                <w:szCs w:val="27"/>
              </w:rPr>
              <w:t xml:space="preserve">оформление разрешения на временное проживание/вида на жительство </w:t>
            </w:r>
          </w:p>
          <w:p w:rsidR="00624716" w:rsidRPr="0050773E" w:rsidRDefault="00624716" w:rsidP="005334EA">
            <w:pPr>
              <w:rPr>
                <w:sz w:val="27"/>
                <w:szCs w:val="27"/>
              </w:rPr>
            </w:pPr>
          </w:p>
          <w:p w:rsidR="00624716" w:rsidRPr="0050773E" w:rsidRDefault="00624716" w:rsidP="005334EA">
            <w:pPr>
              <w:rPr>
                <w:sz w:val="27"/>
                <w:szCs w:val="27"/>
              </w:rPr>
            </w:pPr>
            <w:r w:rsidRPr="0050773E">
              <w:rPr>
                <w:sz w:val="27"/>
                <w:szCs w:val="27"/>
              </w:rPr>
              <w:t>обращение с заявлением о приобретении гражданства Российской Федерации</w:t>
            </w:r>
          </w:p>
          <w:p w:rsidR="00624716" w:rsidRPr="0050773E" w:rsidRDefault="00624716" w:rsidP="005334EA">
            <w:pPr>
              <w:rPr>
                <w:sz w:val="27"/>
                <w:szCs w:val="27"/>
              </w:rPr>
            </w:pPr>
          </w:p>
          <w:p w:rsidR="00624716" w:rsidRPr="0050773E" w:rsidRDefault="00624716" w:rsidP="005334E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624716" w:rsidRPr="0050773E" w:rsidRDefault="00624716" w:rsidP="005334EA">
            <w:pPr>
              <w:rPr>
                <w:sz w:val="27"/>
                <w:szCs w:val="27"/>
              </w:rPr>
            </w:pPr>
          </w:p>
          <w:p w:rsidR="00624716" w:rsidRDefault="00624716" w:rsidP="005334EA">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624716" w:rsidRPr="0050773E" w:rsidRDefault="00624716" w:rsidP="005334EA">
            <w:pPr>
              <w:rPr>
                <w:sz w:val="27"/>
                <w:szCs w:val="27"/>
              </w:rPr>
            </w:pPr>
            <w:r w:rsidRPr="0050773E">
              <w:rPr>
                <w:sz w:val="27"/>
                <w:szCs w:val="27"/>
              </w:rPr>
              <w:t>получение мер государственной поддержки</w:t>
            </w:r>
          </w:p>
          <w:p w:rsidR="00624716" w:rsidRPr="0050773E" w:rsidRDefault="00624716" w:rsidP="005334EA">
            <w:pPr>
              <w:rPr>
                <w:sz w:val="27"/>
                <w:szCs w:val="27"/>
              </w:rPr>
            </w:pPr>
          </w:p>
          <w:p w:rsidR="00624716" w:rsidRPr="0050773E" w:rsidRDefault="00624716" w:rsidP="005334EA">
            <w:pPr>
              <w:rPr>
                <w:sz w:val="27"/>
                <w:szCs w:val="27"/>
              </w:rPr>
            </w:pPr>
            <w:r w:rsidRPr="0050773E">
              <w:rPr>
                <w:sz w:val="27"/>
                <w:szCs w:val="27"/>
              </w:rPr>
              <w:t xml:space="preserve">предоставление информации и контактных данных уполномоченного органа, </w:t>
            </w:r>
            <w:r w:rsidRPr="0050773E">
              <w:rPr>
                <w:sz w:val="27"/>
                <w:szCs w:val="27"/>
              </w:rPr>
              <w:lastRenderedPageBreak/>
              <w:t>ответственного за реализацию региональной программы переселения</w:t>
            </w:r>
          </w:p>
        </w:tc>
      </w:tr>
      <w:tr w:rsidR="00624716" w:rsidTr="005334EA">
        <w:tc>
          <w:tcPr>
            <w:tcW w:w="9571" w:type="dxa"/>
            <w:gridSpan w:val="5"/>
            <w:tcBorders>
              <w:top w:val="single" w:sz="4" w:space="0" w:color="auto"/>
              <w:left w:val="nil"/>
              <w:bottom w:val="single" w:sz="4" w:space="0" w:color="auto"/>
              <w:right w:val="nil"/>
            </w:tcBorders>
            <w:vAlign w:val="center"/>
          </w:tcPr>
          <w:p w:rsidR="00624716" w:rsidRDefault="00624716" w:rsidP="005334EA">
            <w:r w:rsidRPr="00E2691B">
              <w:rPr>
                <w:sz w:val="48"/>
              </w:rPr>
              <w:lastRenderedPageBreak/>
              <w:sym w:font="Symbol" w:char="F0AF"/>
            </w:r>
          </w:p>
        </w:tc>
      </w:tr>
      <w:tr w:rsidR="00624716" w:rsidTr="00C21BC9">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624716" w:rsidRPr="00A7380A" w:rsidRDefault="00624716" w:rsidP="005334EA">
            <w:pPr>
              <w:rPr>
                <w:rStyle w:val="FontStyle14"/>
                <w:sz w:val="27"/>
                <w:szCs w:val="27"/>
              </w:rPr>
            </w:pPr>
            <w:r>
              <w:rPr>
                <w:sz w:val="27"/>
                <w:szCs w:val="27"/>
              </w:rPr>
              <w:t>Министерство</w:t>
            </w:r>
            <w:r w:rsidRPr="00624716">
              <w:rPr>
                <w:sz w:val="27"/>
                <w:szCs w:val="27"/>
              </w:rPr>
              <w:t xml:space="preserve"> труда, занятости и социального развития Архангельской области</w:t>
            </w:r>
          </w:p>
          <w:p w:rsidR="00624716" w:rsidRPr="00A7380A" w:rsidRDefault="00624716" w:rsidP="005334EA">
            <w:pPr>
              <w:pStyle w:val="af0"/>
              <w:spacing w:before="0" w:beforeAutospacing="0" w:after="0" w:afterAutospacing="0" w:line="180" w:lineRule="atLeast"/>
              <w:jc w:val="center"/>
              <w:rPr>
                <w:sz w:val="27"/>
                <w:szCs w:val="27"/>
              </w:rPr>
            </w:pPr>
          </w:p>
          <w:p w:rsidR="00624716" w:rsidRPr="00624716" w:rsidRDefault="00624716" w:rsidP="005334EA">
            <w:pPr>
              <w:pStyle w:val="af0"/>
              <w:spacing w:before="0" w:beforeAutospacing="0" w:after="0" w:afterAutospacing="0" w:line="180" w:lineRule="atLeast"/>
              <w:jc w:val="center"/>
            </w:pPr>
            <w:r w:rsidRPr="00624716">
              <w:rPr>
                <w:rStyle w:val="ab"/>
                <w:rFonts w:eastAsia="Calibri"/>
                <w:color w:val="auto"/>
                <w:u w:val="none"/>
                <w:lang w:eastAsia="en-US"/>
              </w:rPr>
              <w:t>163000, г. Архангельск, проспект Новгородский, д. 160</w:t>
            </w:r>
          </w:p>
          <w:p w:rsidR="00624716" w:rsidRPr="00A7380A" w:rsidRDefault="00624716" w:rsidP="005334EA">
            <w:pPr>
              <w:pStyle w:val="af0"/>
              <w:spacing w:before="0" w:beforeAutospacing="0" w:after="0" w:afterAutospacing="0" w:line="180" w:lineRule="atLeast"/>
              <w:ind w:firstLine="540"/>
              <w:jc w:val="center"/>
              <w:rPr>
                <w:sz w:val="27"/>
                <w:szCs w:val="27"/>
              </w:rPr>
            </w:pPr>
          </w:p>
          <w:p w:rsidR="00624716" w:rsidRPr="00A7380A" w:rsidRDefault="00624716" w:rsidP="005334EA">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624716" w:rsidRPr="00A7380A" w:rsidRDefault="00624716" w:rsidP="005334EA">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624716" w:rsidRPr="00A7380A" w:rsidRDefault="00624716" w:rsidP="005334EA">
            <w:pPr>
              <w:rPr>
                <w:sz w:val="27"/>
                <w:szCs w:val="27"/>
              </w:rPr>
            </w:pPr>
          </w:p>
          <w:p w:rsidR="00624716" w:rsidRPr="00A7380A" w:rsidRDefault="00624716" w:rsidP="005334EA">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624716" w:rsidRDefault="00624716" w:rsidP="005334EA">
            <w:pPr>
              <w:rPr>
                <w:rStyle w:val="FontStyle14"/>
                <w:sz w:val="27"/>
                <w:szCs w:val="27"/>
              </w:rPr>
            </w:pPr>
          </w:p>
          <w:p w:rsidR="00624716" w:rsidRPr="00A7380A" w:rsidRDefault="00624716" w:rsidP="005334EA">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624716" w:rsidRPr="00A7380A" w:rsidRDefault="00624716" w:rsidP="005334EA">
            <w:pPr>
              <w:pStyle w:val="af0"/>
              <w:spacing w:before="0" w:beforeAutospacing="0" w:after="0" w:afterAutospacing="0" w:line="180" w:lineRule="atLeast"/>
              <w:jc w:val="center"/>
              <w:rPr>
                <w:rStyle w:val="FontStyle14"/>
                <w:sz w:val="27"/>
                <w:szCs w:val="27"/>
              </w:rPr>
            </w:pPr>
          </w:p>
          <w:p w:rsidR="00624716" w:rsidRPr="00A7380A" w:rsidRDefault="00624716" w:rsidP="005334EA">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624716" w:rsidRPr="00A7380A" w:rsidRDefault="00624716" w:rsidP="005334EA">
            <w:pPr>
              <w:pStyle w:val="af0"/>
              <w:spacing w:before="0" w:beforeAutospacing="0" w:after="0" w:afterAutospacing="0" w:line="180" w:lineRule="atLeast"/>
              <w:jc w:val="center"/>
              <w:rPr>
                <w:rStyle w:val="FontStyle14"/>
                <w:sz w:val="27"/>
                <w:szCs w:val="27"/>
              </w:rPr>
            </w:pPr>
          </w:p>
          <w:p w:rsidR="00624716" w:rsidRPr="00F26B4D" w:rsidRDefault="00624716" w:rsidP="005334EA">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624716" w:rsidRPr="005435A8" w:rsidRDefault="00624716" w:rsidP="005435A8">
      <w:pPr>
        <w:spacing w:line="300" w:lineRule="atLeast"/>
        <w:ind w:firstLine="709"/>
        <w:jc w:val="both"/>
        <w:rPr>
          <w:sz w:val="27"/>
          <w:szCs w:val="27"/>
        </w:rPr>
      </w:pPr>
    </w:p>
    <w:p w:rsidR="0049466A" w:rsidRPr="009F0510" w:rsidRDefault="0049466A" w:rsidP="0049466A">
      <w:pPr>
        <w:ind w:left="709"/>
        <w:jc w:val="left"/>
        <w:rPr>
          <w:rStyle w:val="ab"/>
          <w:rFonts w:eastAsia="Calibri"/>
          <w:b/>
          <w:i/>
          <w:color w:val="auto"/>
          <w:sz w:val="27"/>
          <w:szCs w:val="27"/>
          <w:u w:val="none"/>
          <w:lang w:eastAsia="en-US"/>
        </w:rPr>
      </w:pPr>
      <w:r w:rsidRPr="009F0510">
        <w:rPr>
          <w:rStyle w:val="ab"/>
          <w:rFonts w:eastAsia="Calibri"/>
          <w:b/>
          <w:i/>
          <w:color w:val="auto"/>
          <w:sz w:val="27"/>
          <w:szCs w:val="27"/>
          <w:u w:val="none"/>
          <w:lang w:eastAsia="en-US"/>
        </w:rPr>
        <w:t>Министерство труда, занятости и социального развития Архангельской области</w:t>
      </w:r>
    </w:p>
    <w:p w:rsidR="0049466A" w:rsidRPr="009F0510"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 xml:space="preserve">Адрес: 163000, г. Архангельск, </w:t>
      </w:r>
      <w:r w:rsidRPr="00690067">
        <w:rPr>
          <w:rStyle w:val="ab"/>
          <w:rFonts w:eastAsia="Calibri"/>
          <w:i/>
          <w:color w:val="auto"/>
          <w:sz w:val="27"/>
          <w:szCs w:val="27"/>
          <w:u w:val="none"/>
          <w:lang w:eastAsia="en-US"/>
        </w:rPr>
        <w:t>просп</w:t>
      </w:r>
      <w:r>
        <w:rPr>
          <w:rStyle w:val="ab"/>
          <w:rFonts w:eastAsia="Calibri"/>
          <w:i/>
          <w:color w:val="auto"/>
          <w:sz w:val="27"/>
          <w:szCs w:val="27"/>
          <w:u w:val="none"/>
          <w:lang w:eastAsia="en-US"/>
        </w:rPr>
        <w:t>ект</w:t>
      </w:r>
      <w:r w:rsidRPr="00690067">
        <w:rPr>
          <w:rStyle w:val="ab"/>
          <w:rFonts w:eastAsia="Calibri"/>
          <w:i/>
          <w:color w:val="auto"/>
          <w:sz w:val="27"/>
          <w:szCs w:val="27"/>
          <w:u w:val="none"/>
          <w:lang w:eastAsia="en-US"/>
        </w:rPr>
        <w:t xml:space="preserve"> Новгородский, д. 160</w:t>
      </w:r>
    </w:p>
    <w:p w:rsidR="0049466A"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Тел.: 8 (8182) 41</w:t>
      </w:r>
      <w:r w:rsidR="00644318">
        <w:rPr>
          <w:rStyle w:val="ab"/>
          <w:rFonts w:eastAsia="Calibri"/>
          <w:i/>
          <w:color w:val="auto"/>
          <w:sz w:val="27"/>
          <w:szCs w:val="27"/>
          <w:u w:val="none"/>
          <w:lang w:eastAsia="en-US"/>
        </w:rPr>
        <w:t>-</w:t>
      </w:r>
      <w:r w:rsidRPr="009F0510">
        <w:rPr>
          <w:rStyle w:val="ab"/>
          <w:rFonts w:eastAsia="Calibri"/>
          <w:i/>
          <w:color w:val="auto"/>
          <w:sz w:val="27"/>
          <w:szCs w:val="27"/>
          <w:u w:val="none"/>
          <w:lang w:eastAsia="en-US"/>
        </w:rPr>
        <w:t>08</w:t>
      </w:r>
      <w:r w:rsidR="00644318">
        <w:rPr>
          <w:rStyle w:val="ab"/>
          <w:rFonts w:eastAsia="Calibri"/>
          <w:i/>
          <w:color w:val="auto"/>
          <w:sz w:val="27"/>
          <w:szCs w:val="27"/>
          <w:u w:val="none"/>
          <w:lang w:eastAsia="en-US"/>
        </w:rPr>
        <w:t>-</w:t>
      </w:r>
      <w:r w:rsidRPr="009F0510">
        <w:rPr>
          <w:rStyle w:val="ab"/>
          <w:rFonts w:eastAsia="Calibri"/>
          <w:i/>
          <w:color w:val="auto"/>
          <w:sz w:val="27"/>
          <w:szCs w:val="27"/>
          <w:u w:val="none"/>
          <w:lang w:eastAsia="en-US"/>
        </w:rPr>
        <w:t>80</w:t>
      </w:r>
    </w:p>
    <w:p w:rsidR="0049466A" w:rsidRDefault="0049466A" w:rsidP="0049466A">
      <w:pPr>
        <w:ind w:left="709"/>
        <w:jc w:val="left"/>
        <w:rPr>
          <w:rStyle w:val="ab"/>
          <w:rFonts w:eastAsia="Calibri"/>
          <w:i/>
          <w:color w:val="auto"/>
          <w:sz w:val="27"/>
          <w:szCs w:val="27"/>
          <w:u w:val="none"/>
          <w:lang w:eastAsia="en-US"/>
        </w:rPr>
      </w:pPr>
      <w:r w:rsidRPr="00690067">
        <w:rPr>
          <w:rStyle w:val="ab"/>
          <w:rFonts w:eastAsia="Calibri"/>
          <w:i/>
          <w:color w:val="auto"/>
          <w:sz w:val="27"/>
          <w:szCs w:val="27"/>
          <w:u w:val="none"/>
          <w:lang w:eastAsia="en-US"/>
        </w:rPr>
        <w:t>Факс: (8182) 41-08-70</w:t>
      </w:r>
    </w:p>
    <w:p w:rsidR="0049466A" w:rsidRPr="009F0510"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 xml:space="preserve">Официальный Интернет-сайт: </w:t>
      </w:r>
      <w:r w:rsidRPr="00690067">
        <w:rPr>
          <w:rStyle w:val="ab"/>
          <w:rFonts w:eastAsia="Calibri"/>
          <w:i/>
          <w:color w:val="auto"/>
          <w:sz w:val="27"/>
          <w:szCs w:val="27"/>
          <w:u w:val="none"/>
          <w:lang w:eastAsia="en-US"/>
        </w:rPr>
        <w:t>http://www.arhzan.ru/</w:t>
      </w:r>
    </w:p>
    <w:p w:rsidR="0049466A" w:rsidRPr="009F0510"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 xml:space="preserve">Адрес электронной почты: </w:t>
      </w:r>
      <w:r w:rsidRPr="00690067">
        <w:rPr>
          <w:rStyle w:val="ab"/>
          <w:rFonts w:eastAsia="Calibri"/>
          <w:i/>
          <w:color w:val="auto"/>
          <w:sz w:val="27"/>
          <w:szCs w:val="27"/>
          <w:u w:val="none"/>
          <w:lang w:eastAsia="en-US"/>
        </w:rPr>
        <w:t>mintrud@dvinaland.ru</w:t>
      </w:r>
    </w:p>
    <w:p w:rsidR="00A249CC" w:rsidRDefault="0049466A" w:rsidP="008F03CB">
      <w:pPr>
        <w:ind w:firstLine="709"/>
        <w:jc w:val="both"/>
        <w:rPr>
          <w:b/>
          <w:i/>
          <w:sz w:val="27"/>
          <w:szCs w:val="27"/>
        </w:rPr>
      </w:pPr>
      <w:r w:rsidRPr="009F0510">
        <w:rPr>
          <w:b/>
          <w:i/>
          <w:sz w:val="27"/>
          <w:szCs w:val="27"/>
        </w:rPr>
        <w:t xml:space="preserve">Управление по вопросам миграции </w:t>
      </w:r>
    </w:p>
    <w:p w:rsidR="0049466A" w:rsidRPr="00E40280" w:rsidRDefault="0049466A" w:rsidP="00A249CC">
      <w:pPr>
        <w:ind w:firstLine="709"/>
        <w:jc w:val="both"/>
        <w:rPr>
          <w:b/>
          <w:i/>
          <w:sz w:val="27"/>
          <w:szCs w:val="27"/>
          <w:highlight w:val="yellow"/>
        </w:rPr>
      </w:pPr>
      <w:r w:rsidRPr="009F0510">
        <w:rPr>
          <w:b/>
          <w:i/>
          <w:sz w:val="27"/>
          <w:szCs w:val="27"/>
        </w:rPr>
        <w:t>УМВД России по Архангельской области</w:t>
      </w:r>
    </w:p>
    <w:p w:rsidR="0049466A" w:rsidRDefault="0049466A" w:rsidP="0049466A">
      <w:pPr>
        <w:pStyle w:val="af8"/>
        <w:ind w:left="709"/>
        <w:jc w:val="both"/>
        <w:rPr>
          <w:rStyle w:val="ab"/>
          <w:rFonts w:ascii="Times New Roman" w:hAnsi="Times New Roman"/>
          <w:i/>
          <w:color w:val="auto"/>
          <w:sz w:val="27"/>
          <w:szCs w:val="27"/>
          <w:u w:val="none"/>
        </w:rPr>
      </w:pPr>
      <w:r w:rsidRPr="009F0510">
        <w:rPr>
          <w:rStyle w:val="ab"/>
          <w:rFonts w:ascii="Times New Roman" w:hAnsi="Times New Roman"/>
          <w:i/>
          <w:color w:val="auto"/>
          <w:sz w:val="27"/>
          <w:szCs w:val="27"/>
          <w:u w:val="none"/>
        </w:rPr>
        <w:t>Адрес: 1630</w:t>
      </w:r>
      <w:r w:rsidR="00F62F7E">
        <w:rPr>
          <w:rStyle w:val="ab"/>
          <w:rFonts w:ascii="Times New Roman" w:hAnsi="Times New Roman"/>
          <w:i/>
          <w:color w:val="auto"/>
          <w:sz w:val="27"/>
          <w:szCs w:val="27"/>
          <w:u w:val="none"/>
        </w:rPr>
        <w:t>00</w:t>
      </w:r>
      <w:r w:rsidRPr="009F0510">
        <w:rPr>
          <w:rStyle w:val="ab"/>
          <w:rFonts w:ascii="Times New Roman" w:hAnsi="Times New Roman"/>
          <w:i/>
          <w:color w:val="auto"/>
          <w:sz w:val="27"/>
          <w:szCs w:val="27"/>
          <w:u w:val="none"/>
        </w:rPr>
        <w:t>, г. Архангельск, ул. Гайдара, д. 55, корпус 2</w:t>
      </w:r>
    </w:p>
    <w:p w:rsidR="0049466A" w:rsidRDefault="0049466A" w:rsidP="0049466A">
      <w:pPr>
        <w:pStyle w:val="af8"/>
        <w:ind w:left="709"/>
        <w:jc w:val="both"/>
        <w:rPr>
          <w:rStyle w:val="ab"/>
          <w:rFonts w:ascii="Times New Roman" w:hAnsi="Times New Roman"/>
          <w:i/>
          <w:color w:val="auto"/>
          <w:sz w:val="27"/>
          <w:szCs w:val="27"/>
          <w:u w:val="none"/>
        </w:rPr>
      </w:pPr>
      <w:r w:rsidRPr="009F0510">
        <w:rPr>
          <w:rStyle w:val="ab"/>
          <w:rFonts w:ascii="Times New Roman" w:hAnsi="Times New Roman"/>
          <w:i/>
          <w:color w:val="auto"/>
          <w:sz w:val="27"/>
          <w:szCs w:val="27"/>
          <w:u w:val="none"/>
        </w:rPr>
        <w:t>Тел./факс: 8 (8182) 41</w:t>
      </w:r>
      <w:r w:rsidR="00644318">
        <w:rPr>
          <w:rStyle w:val="ab"/>
          <w:rFonts w:ascii="Times New Roman" w:hAnsi="Times New Roman"/>
          <w:i/>
          <w:color w:val="auto"/>
          <w:sz w:val="27"/>
          <w:szCs w:val="27"/>
          <w:u w:val="none"/>
        </w:rPr>
        <w:t>-</w:t>
      </w:r>
      <w:r w:rsidRPr="009F0510">
        <w:rPr>
          <w:rStyle w:val="ab"/>
          <w:rFonts w:ascii="Times New Roman" w:hAnsi="Times New Roman"/>
          <w:i/>
          <w:color w:val="auto"/>
          <w:sz w:val="27"/>
          <w:szCs w:val="27"/>
          <w:u w:val="none"/>
        </w:rPr>
        <w:t>17</w:t>
      </w:r>
      <w:r w:rsidR="00644318">
        <w:rPr>
          <w:rStyle w:val="ab"/>
          <w:rFonts w:ascii="Times New Roman" w:hAnsi="Times New Roman"/>
          <w:i/>
          <w:color w:val="auto"/>
          <w:sz w:val="27"/>
          <w:szCs w:val="27"/>
          <w:u w:val="none"/>
        </w:rPr>
        <w:t>-</w:t>
      </w:r>
      <w:r w:rsidRPr="009F0510">
        <w:rPr>
          <w:rStyle w:val="ab"/>
          <w:rFonts w:ascii="Times New Roman" w:hAnsi="Times New Roman"/>
          <w:i/>
          <w:color w:val="auto"/>
          <w:sz w:val="27"/>
          <w:szCs w:val="27"/>
          <w:u w:val="none"/>
        </w:rPr>
        <w:t>4</w:t>
      </w:r>
      <w:r>
        <w:rPr>
          <w:rStyle w:val="ab"/>
          <w:rFonts w:ascii="Times New Roman" w:hAnsi="Times New Roman"/>
          <w:i/>
          <w:color w:val="auto"/>
          <w:sz w:val="27"/>
          <w:szCs w:val="27"/>
          <w:u w:val="none"/>
        </w:rPr>
        <w:t>4</w:t>
      </w:r>
    </w:p>
    <w:p w:rsidR="0049466A" w:rsidRDefault="0049466A" w:rsidP="0049466A">
      <w:pPr>
        <w:pStyle w:val="af8"/>
        <w:ind w:left="709"/>
        <w:jc w:val="both"/>
        <w:rPr>
          <w:rStyle w:val="ab"/>
          <w:rFonts w:ascii="Times New Roman" w:hAnsi="Times New Roman"/>
          <w:i/>
          <w:color w:val="auto"/>
          <w:sz w:val="27"/>
          <w:szCs w:val="27"/>
          <w:u w:val="none"/>
        </w:rPr>
      </w:pPr>
      <w:r w:rsidRPr="009F0510">
        <w:rPr>
          <w:rStyle w:val="ab"/>
          <w:rFonts w:ascii="Times New Roman" w:hAnsi="Times New Roman"/>
          <w:i/>
          <w:color w:val="auto"/>
          <w:sz w:val="27"/>
          <w:szCs w:val="27"/>
          <w:u w:val="none"/>
        </w:rPr>
        <w:t xml:space="preserve">Официальный Интернет-сайт: </w:t>
      </w:r>
      <w:hyperlink w:tgtFrame="_blank" w:history="1">
        <w:r w:rsidRPr="009F0510">
          <w:rPr>
            <w:rStyle w:val="ab"/>
            <w:rFonts w:ascii="Times New Roman" w:hAnsi="Times New Roman"/>
            <w:i/>
            <w:color w:val="auto"/>
            <w:sz w:val="27"/>
            <w:szCs w:val="27"/>
            <w:u w:val="none"/>
          </w:rPr>
          <w:t>https://29.мвд.рф/</w:t>
        </w:r>
      </w:hyperlink>
    </w:p>
    <w:p w:rsidR="0049466A" w:rsidRPr="009F0510" w:rsidRDefault="0049466A" w:rsidP="0049466A">
      <w:pPr>
        <w:pStyle w:val="af8"/>
        <w:ind w:left="709"/>
        <w:jc w:val="both"/>
        <w:rPr>
          <w:rStyle w:val="ab"/>
          <w:i/>
          <w:color w:val="auto"/>
          <w:u w:val="none"/>
        </w:rPr>
      </w:pPr>
      <w:r w:rsidRPr="002B3FA5">
        <w:rPr>
          <w:rStyle w:val="ab"/>
          <w:rFonts w:ascii="Times New Roman" w:hAnsi="Times New Roman"/>
          <w:i/>
          <w:color w:val="auto"/>
          <w:sz w:val="27"/>
          <w:szCs w:val="27"/>
          <w:u w:val="none"/>
        </w:rPr>
        <w:t>Адрес электронной почты: smyliueva@mvd.ru</w:t>
      </w:r>
    </w:p>
    <w:p w:rsidR="00F62F7E" w:rsidRDefault="00F62F7E" w:rsidP="0049466A">
      <w:pPr>
        <w:pStyle w:val="25"/>
      </w:pPr>
    </w:p>
    <w:p w:rsidR="00243080" w:rsidRDefault="00243080" w:rsidP="0049466A">
      <w:pPr>
        <w:pStyle w:val="25"/>
      </w:pPr>
    </w:p>
    <w:p w:rsidR="0049466A" w:rsidRPr="00DB7215" w:rsidRDefault="0049466A" w:rsidP="0049466A">
      <w:pPr>
        <w:pStyle w:val="25"/>
      </w:pPr>
      <w:r w:rsidRPr="00DB7215">
        <w:t>АСТРАХАНСКАЯ ОБЛАСТЬ</w:t>
      </w:r>
    </w:p>
    <w:p w:rsidR="0049466A" w:rsidRPr="00DB7215" w:rsidRDefault="0049466A" w:rsidP="0049466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49466A" w:rsidRPr="00DB7215" w:rsidRDefault="0049466A" w:rsidP="0049466A">
      <w:pPr>
        <w:rPr>
          <w:i/>
          <w:iCs/>
          <w:sz w:val="27"/>
          <w:szCs w:val="27"/>
        </w:rPr>
      </w:pPr>
      <w:r w:rsidRPr="00DB7215">
        <w:rPr>
          <w:i/>
          <w:iCs/>
          <w:sz w:val="27"/>
          <w:szCs w:val="27"/>
        </w:rPr>
        <w:t>распоряжением Правительства Российской Федерации</w:t>
      </w:r>
    </w:p>
    <w:p w:rsidR="0049466A" w:rsidRPr="00DB7215" w:rsidRDefault="0049466A" w:rsidP="0049466A">
      <w:pPr>
        <w:rPr>
          <w:b/>
          <w:sz w:val="27"/>
          <w:szCs w:val="27"/>
        </w:rPr>
      </w:pPr>
      <w:r w:rsidRPr="00DB7215">
        <w:rPr>
          <w:i/>
          <w:iCs/>
          <w:sz w:val="27"/>
          <w:szCs w:val="27"/>
        </w:rPr>
        <w:t xml:space="preserve">от </w:t>
      </w:r>
      <w:r w:rsidR="00B05640">
        <w:rPr>
          <w:i/>
          <w:iCs/>
          <w:sz w:val="27"/>
          <w:szCs w:val="27"/>
        </w:rPr>
        <w:t>30</w:t>
      </w:r>
      <w:r w:rsidRPr="00DB7215">
        <w:rPr>
          <w:i/>
          <w:iCs/>
          <w:sz w:val="27"/>
          <w:szCs w:val="27"/>
        </w:rPr>
        <w:t xml:space="preserve"> </w:t>
      </w:r>
      <w:r w:rsidR="00B05640">
        <w:rPr>
          <w:i/>
          <w:iCs/>
          <w:sz w:val="27"/>
          <w:szCs w:val="27"/>
        </w:rPr>
        <w:t>июля</w:t>
      </w:r>
      <w:r w:rsidRPr="00DB7215">
        <w:rPr>
          <w:i/>
          <w:iCs/>
          <w:sz w:val="27"/>
          <w:szCs w:val="27"/>
        </w:rPr>
        <w:t xml:space="preserve"> 20</w:t>
      </w:r>
      <w:r w:rsidR="00B05640">
        <w:rPr>
          <w:i/>
          <w:iCs/>
          <w:sz w:val="27"/>
          <w:szCs w:val="27"/>
        </w:rPr>
        <w:t>21</w:t>
      </w:r>
      <w:r w:rsidRPr="00DB7215">
        <w:rPr>
          <w:i/>
          <w:iCs/>
          <w:sz w:val="27"/>
          <w:szCs w:val="27"/>
        </w:rPr>
        <w:t xml:space="preserve"> г. № 2</w:t>
      </w:r>
      <w:r w:rsidR="00B05640">
        <w:rPr>
          <w:i/>
          <w:iCs/>
          <w:sz w:val="27"/>
          <w:szCs w:val="27"/>
        </w:rPr>
        <w:t>1</w:t>
      </w:r>
      <w:r>
        <w:rPr>
          <w:i/>
          <w:iCs/>
          <w:sz w:val="27"/>
          <w:szCs w:val="27"/>
        </w:rPr>
        <w:t>09</w:t>
      </w:r>
      <w:r w:rsidRPr="00DB7215">
        <w:rPr>
          <w:i/>
          <w:iCs/>
          <w:sz w:val="27"/>
          <w:szCs w:val="27"/>
        </w:rPr>
        <w:t>-р)</w:t>
      </w:r>
    </w:p>
    <w:p w:rsidR="0049466A" w:rsidRPr="00DB7215" w:rsidRDefault="0049466A" w:rsidP="0049466A">
      <w:pPr>
        <w:ind w:firstLine="709"/>
        <w:jc w:val="both"/>
        <w:rPr>
          <w:b/>
          <w:sz w:val="27"/>
          <w:szCs w:val="27"/>
        </w:rPr>
      </w:pPr>
    </w:p>
    <w:p w:rsidR="0049466A" w:rsidRPr="00DB7215" w:rsidRDefault="0049466A" w:rsidP="0049466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49466A" w:rsidRPr="00DB7215" w:rsidRDefault="0049466A" w:rsidP="0049466A">
      <w:pPr>
        <w:ind w:firstLine="709"/>
        <w:jc w:val="both"/>
        <w:rPr>
          <w:sz w:val="27"/>
          <w:szCs w:val="27"/>
        </w:rPr>
      </w:pPr>
      <w:r w:rsidRPr="00DB7215">
        <w:rPr>
          <w:sz w:val="27"/>
          <w:szCs w:val="27"/>
        </w:rPr>
        <w:t>Территорией вселения определена вся Астраханская область.</w:t>
      </w:r>
    </w:p>
    <w:p w:rsidR="0049466A" w:rsidRPr="00DB7215" w:rsidRDefault="0049466A" w:rsidP="0049466A">
      <w:pPr>
        <w:ind w:firstLine="709"/>
        <w:jc w:val="both"/>
        <w:rPr>
          <w:sz w:val="27"/>
          <w:szCs w:val="27"/>
        </w:rPr>
      </w:pPr>
      <w:r w:rsidRPr="00DB7215">
        <w:rPr>
          <w:sz w:val="27"/>
          <w:szCs w:val="27"/>
        </w:rPr>
        <w:t xml:space="preserve">Астраханская область </w:t>
      </w:r>
      <w:r w:rsidRPr="0027363F">
        <w:rPr>
          <w:sz w:val="27"/>
          <w:szCs w:val="27"/>
        </w:rPr>
        <w:t>входит в состав Южного федерального округа</w:t>
      </w:r>
      <w:r>
        <w:rPr>
          <w:sz w:val="27"/>
          <w:szCs w:val="27"/>
        </w:rPr>
        <w:t xml:space="preserve">, </w:t>
      </w:r>
      <w:r w:rsidRPr="00DB7215">
        <w:rPr>
          <w:sz w:val="27"/>
          <w:szCs w:val="27"/>
        </w:rPr>
        <w:t>имеет выгодное географическое положение, являясь главными воротами на юг России с</w:t>
      </w:r>
      <w:r>
        <w:rPr>
          <w:sz w:val="27"/>
          <w:szCs w:val="27"/>
        </w:rPr>
        <w:t> </w:t>
      </w:r>
      <w:r w:rsidRPr="00DB7215">
        <w:rPr>
          <w:sz w:val="27"/>
          <w:szCs w:val="27"/>
        </w:rPr>
        <w:t xml:space="preserve">выходом на Иран и Ирак через территорию Кавказа и на территорию Индии </w:t>
      </w:r>
      <w:r w:rsidRPr="00DB7215">
        <w:rPr>
          <w:sz w:val="27"/>
          <w:szCs w:val="27"/>
        </w:rPr>
        <w:lastRenderedPageBreak/>
        <w:t xml:space="preserve">через Республику Казахстан. На севере граничит с Волгоградской областью, </w:t>
      </w:r>
      <w:r>
        <w:rPr>
          <w:sz w:val="27"/>
          <w:szCs w:val="27"/>
        </w:rPr>
        <w:br/>
      </w:r>
      <w:r w:rsidRPr="00DB7215">
        <w:rPr>
          <w:sz w:val="27"/>
          <w:szCs w:val="27"/>
        </w:rPr>
        <w:t xml:space="preserve">на западе </w:t>
      </w:r>
      <w:r>
        <w:rPr>
          <w:sz w:val="27"/>
          <w:szCs w:val="27"/>
        </w:rPr>
        <w:t xml:space="preserve">– </w:t>
      </w:r>
      <w:r w:rsidRPr="00DB7215">
        <w:rPr>
          <w:sz w:val="27"/>
          <w:szCs w:val="27"/>
        </w:rPr>
        <w:t xml:space="preserve">с Республикой Калмыкия, на востоке </w:t>
      </w:r>
      <w:r>
        <w:rPr>
          <w:sz w:val="27"/>
          <w:szCs w:val="27"/>
        </w:rPr>
        <w:t xml:space="preserve">– </w:t>
      </w:r>
      <w:r w:rsidRPr="00DB7215">
        <w:rPr>
          <w:sz w:val="27"/>
          <w:szCs w:val="27"/>
        </w:rPr>
        <w:t>с Республикой Казахстан. </w:t>
      </w:r>
      <w:r>
        <w:rPr>
          <w:sz w:val="27"/>
          <w:szCs w:val="27"/>
        </w:rPr>
        <w:br/>
      </w:r>
      <w:r w:rsidRPr="00DB7215">
        <w:rPr>
          <w:sz w:val="27"/>
          <w:szCs w:val="27"/>
        </w:rPr>
        <w:t>По морю граничит с</w:t>
      </w:r>
      <w:r>
        <w:rPr>
          <w:sz w:val="27"/>
          <w:szCs w:val="27"/>
        </w:rPr>
        <w:t>о странами:</w:t>
      </w:r>
      <w:r w:rsidRPr="00DB7215">
        <w:rPr>
          <w:sz w:val="27"/>
          <w:szCs w:val="27"/>
        </w:rPr>
        <w:t xml:space="preserve"> Ираном, Туркменистаном и Азербайджаном. </w:t>
      </w:r>
      <w:r w:rsidR="002F40F2">
        <w:rPr>
          <w:sz w:val="27"/>
          <w:szCs w:val="27"/>
        </w:rPr>
        <w:t>П</w:t>
      </w:r>
      <w:r w:rsidR="002F40F2" w:rsidRPr="002F40F2">
        <w:rPr>
          <w:sz w:val="27"/>
          <w:szCs w:val="27"/>
        </w:rPr>
        <w:t xml:space="preserve">лощадь </w:t>
      </w:r>
      <w:r w:rsidR="00B97B23">
        <w:rPr>
          <w:sz w:val="27"/>
          <w:szCs w:val="27"/>
        </w:rPr>
        <w:t xml:space="preserve"> </w:t>
      </w:r>
      <w:r w:rsidR="002F40F2" w:rsidRPr="002F40F2">
        <w:rPr>
          <w:sz w:val="27"/>
          <w:szCs w:val="27"/>
        </w:rPr>
        <w:t xml:space="preserve">региона </w:t>
      </w:r>
      <w:r w:rsidR="00B97B23">
        <w:rPr>
          <w:sz w:val="27"/>
          <w:szCs w:val="27"/>
        </w:rPr>
        <w:t xml:space="preserve"> </w:t>
      </w:r>
      <w:r w:rsidR="002F40F2" w:rsidRPr="002F40F2">
        <w:rPr>
          <w:sz w:val="27"/>
          <w:szCs w:val="27"/>
        </w:rPr>
        <w:t>составляет 52,9 тыс.</w:t>
      </w:r>
      <w:r w:rsidR="00B97B23">
        <w:rPr>
          <w:sz w:val="27"/>
          <w:szCs w:val="27"/>
        </w:rPr>
        <w:t> </w:t>
      </w:r>
      <w:r w:rsidR="002F40F2" w:rsidRPr="002F40F2">
        <w:rPr>
          <w:sz w:val="27"/>
          <w:szCs w:val="27"/>
        </w:rPr>
        <w:t>км</w:t>
      </w:r>
      <w:r w:rsidR="002F40F2">
        <w:rPr>
          <w:sz w:val="27"/>
          <w:szCs w:val="27"/>
          <w:vertAlign w:val="superscript"/>
        </w:rPr>
        <w:t>2</w:t>
      </w:r>
      <w:r w:rsidR="002F40F2">
        <w:rPr>
          <w:sz w:val="27"/>
          <w:szCs w:val="27"/>
        </w:rPr>
        <w:t>.</w:t>
      </w:r>
      <w:r w:rsidR="002F40F2" w:rsidRPr="002F40F2">
        <w:rPr>
          <w:sz w:val="27"/>
          <w:szCs w:val="27"/>
        </w:rPr>
        <w:t xml:space="preserve"> </w:t>
      </w:r>
      <w:r w:rsidR="00B97B23">
        <w:rPr>
          <w:sz w:val="27"/>
          <w:szCs w:val="27"/>
        </w:rPr>
        <w:t xml:space="preserve"> </w:t>
      </w:r>
      <w:r w:rsidRPr="00DB7215">
        <w:rPr>
          <w:sz w:val="27"/>
          <w:szCs w:val="27"/>
        </w:rPr>
        <w:t xml:space="preserve">Город Астрахань </w:t>
      </w:r>
      <w:r w:rsidR="00B97B23">
        <w:rPr>
          <w:sz w:val="27"/>
          <w:szCs w:val="27"/>
        </w:rPr>
        <w:t xml:space="preserve"> </w:t>
      </w:r>
      <w:r w:rsidRPr="00DB7215">
        <w:rPr>
          <w:sz w:val="27"/>
          <w:szCs w:val="27"/>
        </w:rPr>
        <w:t>является административным центром области. </w:t>
      </w:r>
    </w:p>
    <w:p w:rsidR="0049466A" w:rsidRDefault="0049466A" w:rsidP="0049466A">
      <w:pPr>
        <w:ind w:firstLine="709"/>
        <w:jc w:val="both"/>
        <w:rPr>
          <w:sz w:val="27"/>
          <w:szCs w:val="27"/>
        </w:rPr>
      </w:pPr>
      <w:r>
        <w:rPr>
          <w:sz w:val="27"/>
          <w:szCs w:val="27"/>
        </w:rPr>
        <w:t>Климат</w:t>
      </w:r>
      <w:r w:rsidR="006654BF">
        <w:rPr>
          <w:sz w:val="27"/>
          <w:szCs w:val="27"/>
        </w:rPr>
        <w:t xml:space="preserve"> </w:t>
      </w:r>
      <w:r>
        <w:rPr>
          <w:sz w:val="27"/>
          <w:szCs w:val="27"/>
        </w:rPr>
        <w:t xml:space="preserve">резко континентальный, сухой, характеризуется большими годовыми и суточными амплитудами температуры воздуха, малым количеством осадков </w:t>
      </w:r>
      <w:r w:rsidR="001535E0">
        <w:rPr>
          <w:sz w:val="27"/>
          <w:szCs w:val="27"/>
        </w:rPr>
        <w:br/>
      </w:r>
      <w:r>
        <w:rPr>
          <w:sz w:val="27"/>
          <w:szCs w:val="27"/>
        </w:rPr>
        <w:t xml:space="preserve">и большой испаряемостью влаги. Зима малоснежная с частыми оттепелями </w:t>
      </w:r>
      <w:r w:rsidR="001535E0">
        <w:rPr>
          <w:sz w:val="27"/>
          <w:szCs w:val="27"/>
        </w:rPr>
        <w:br/>
      </w:r>
      <w:r>
        <w:rPr>
          <w:sz w:val="27"/>
          <w:szCs w:val="27"/>
        </w:rPr>
        <w:t>и неустойчивым снежным покровом. Лето жаркое. Средняя температура января составляет -6</w:t>
      </w:r>
      <w:r>
        <w:rPr>
          <w:spacing w:val="-5"/>
          <w:sz w:val="27"/>
          <w:szCs w:val="27"/>
        </w:rPr>
        <w:t>°С</w:t>
      </w:r>
      <w:r>
        <w:rPr>
          <w:sz w:val="27"/>
          <w:szCs w:val="27"/>
        </w:rPr>
        <w:t>, июля – + 25</w:t>
      </w:r>
      <w:r>
        <w:rPr>
          <w:spacing w:val="-5"/>
          <w:sz w:val="27"/>
          <w:szCs w:val="27"/>
        </w:rPr>
        <w:t>°С</w:t>
      </w:r>
      <w:r>
        <w:rPr>
          <w:sz w:val="27"/>
          <w:szCs w:val="27"/>
        </w:rPr>
        <w:t>.</w:t>
      </w:r>
      <w:r w:rsidR="001535E0">
        <w:rPr>
          <w:sz w:val="27"/>
          <w:szCs w:val="27"/>
        </w:rPr>
        <w:t xml:space="preserve"> </w:t>
      </w:r>
      <w:r w:rsidRPr="00C11DC5">
        <w:rPr>
          <w:sz w:val="27"/>
          <w:szCs w:val="27"/>
        </w:rPr>
        <w:t xml:space="preserve">На территории области выделяются </w:t>
      </w:r>
      <w:r w:rsidR="001535E0">
        <w:rPr>
          <w:sz w:val="27"/>
          <w:szCs w:val="27"/>
        </w:rPr>
        <w:br/>
      </w:r>
      <w:r w:rsidRPr="00C11DC5">
        <w:rPr>
          <w:sz w:val="27"/>
          <w:szCs w:val="27"/>
        </w:rPr>
        <w:t>3 климатических района: район сухого и жаркого климата полупустыни, район крайне сухого и очень жаркого климата пустыни, район смягченного промежуточного климата Волго-Ахтубинской поймы и дельты.</w:t>
      </w:r>
      <w:r w:rsidR="006654BF">
        <w:rPr>
          <w:sz w:val="27"/>
          <w:szCs w:val="27"/>
        </w:rPr>
        <w:t xml:space="preserve"> </w:t>
      </w:r>
      <w:r w:rsidRPr="00DA0255">
        <w:rPr>
          <w:sz w:val="27"/>
          <w:szCs w:val="27"/>
        </w:rPr>
        <w:t xml:space="preserve">Каспийское море </w:t>
      </w:r>
      <w:r w:rsidR="001535E0">
        <w:rPr>
          <w:sz w:val="27"/>
          <w:szCs w:val="27"/>
        </w:rPr>
        <w:br/>
      </w:r>
      <w:r w:rsidRPr="00DA0255">
        <w:rPr>
          <w:sz w:val="27"/>
          <w:szCs w:val="27"/>
        </w:rPr>
        <w:t>и река Волга оказывают своё влияние на климат области, обуславливая создание местного микроклимата в узкой прибрежной полосе моря, в Волго-Ахтубинской пойме и в дельте. Здесь наряду с общей циркуляцией атмосферы наблюдаются процессы местного характера. На побережье Каспия, в полосе 20</w:t>
      </w:r>
      <w:r w:rsidR="00B97B23">
        <w:rPr>
          <w:sz w:val="27"/>
          <w:szCs w:val="27"/>
        </w:rPr>
        <w:t xml:space="preserve"> – </w:t>
      </w:r>
      <w:r w:rsidRPr="00DA0255">
        <w:rPr>
          <w:sz w:val="27"/>
          <w:szCs w:val="27"/>
        </w:rPr>
        <w:t>70 км, летом дуют бризы, весной и осенью с моря на сушу дует ветер, называемый «моряной». Эти ветры способствуют тому, что весна на побережье прохладнее, а осень теплее, чем на остальной территории. Несколько мягче климат Волго-Ахтубинской поймы.</w:t>
      </w:r>
    </w:p>
    <w:p w:rsidR="00A24FE6" w:rsidRPr="00A24FE6" w:rsidRDefault="00A24FE6" w:rsidP="00A24FE6">
      <w:pPr>
        <w:ind w:firstLine="709"/>
        <w:jc w:val="both"/>
        <w:rPr>
          <w:sz w:val="27"/>
          <w:szCs w:val="27"/>
        </w:rPr>
      </w:pPr>
      <w:r w:rsidRPr="00A24FE6">
        <w:rPr>
          <w:sz w:val="27"/>
          <w:szCs w:val="27"/>
        </w:rPr>
        <w:t xml:space="preserve">Основу уникального природно-ресурсного потенциала региона составляют значительные запасы углеводородов: нефти, газа и газового конденсата, разведанные на территории области и на российской части дна Каспийского моря, а также сера, соль, бром, йод, общераспространенные полезные ископаемые (гипс, глина, пески и </w:t>
      </w:r>
      <w:r w:rsidR="000C1044" w:rsidRPr="000C1044">
        <w:rPr>
          <w:sz w:val="27"/>
          <w:szCs w:val="27"/>
        </w:rPr>
        <w:t>другие</w:t>
      </w:r>
      <w:r w:rsidRPr="00A24FE6">
        <w:rPr>
          <w:sz w:val="27"/>
          <w:szCs w:val="27"/>
        </w:rPr>
        <w:t xml:space="preserve">) и пресные подземные воды, минеральные воды. </w:t>
      </w:r>
    </w:p>
    <w:p w:rsidR="00A24FE6" w:rsidRPr="0069372F" w:rsidRDefault="00A24FE6" w:rsidP="00A24FE6">
      <w:pPr>
        <w:ind w:firstLine="709"/>
        <w:jc w:val="both"/>
        <w:rPr>
          <w:sz w:val="27"/>
          <w:szCs w:val="27"/>
        </w:rPr>
      </w:pPr>
      <w:r w:rsidRPr="0069372F">
        <w:rPr>
          <w:sz w:val="27"/>
          <w:szCs w:val="27"/>
        </w:rPr>
        <w:t xml:space="preserve">На территории </w:t>
      </w:r>
      <w:r>
        <w:rPr>
          <w:sz w:val="27"/>
          <w:szCs w:val="27"/>
        </w:rPr>
        <w:t xml:space="preserve">Астраханской </w:t>
      </w:r>
      <w:r w:rsidRPr="0069372F">
        <w:rPr>
          <w:sz w:val="27"/>
          <w:szCs w:val="27"/>
        </w:rPr>
        <w:t>области расположено уникальное сол</w:t>
      </w:r>
      <w:r w:rsidR="00E649E3">
        <w:rPr>
          <w:sz w:val="27"/>
          <w:szCs w:val="27"/>
        </w:rPr>
        <w:t>ё</w:t>
      </w:r>
      <w:r w:rsidRPr="0069372F">
        <w:rPr>
          <w:sz w:val="27"/>
          <w:szCs w:val="27"/>
        </w:rPr>
        <w:t xml:space="preserve">ное озеро Баскунчак, промышленная разработка которого ведется более 100 лет. Месторождение служит главной базой добычи пищевой и технической соли </w:t>
      </w:r>
      <w:r>
        <w:rPr>
          <w:sz w:val="27"/>
          <w:szCs w:val="27"/>
        </w:rPr>
        <w:br/>
      </w:r>
      <w:r w:rsidRPr="0069372F">
        <w:rPr>
          <w:sz w:val="27"/>
          <w:szCs w:val="27"/>
        </w:rPr>
        <w:t>в России. Крупное Нижне-Баскунчакское месторождение гипса является основой для производства гипса сыромолотого, гипсового камня и различных строительных смесей.</w:t>
      </w:r>
    </w:p>
    <w:p w:rsidR="00A24FE6" w:rsidRPr="00A24FE6" w:rsidRDefault="00A24FE6" w:rsidP="00A24FE6">
      <w:pPr>
        <w:ind w:firstLine="709"/>
        <w:jc w:val="both"/>
        <w:rPr>
          <w:sz w:val="27"/>
          <w:szCs w:val="27"/>
        </w:rPr>
      </w:pPr>
      <w:r w:rsidRPr="0069372F">
        <w:rPr>
          <w:sz w:val="27"/>
          <w:szCs w:val="27"/>
        </w:rPr>
        <w:t xml:space="preserve">Богатое природно-рекреационное и историко-культурное наследие региона, наличие большого количества достопримечательностей являются основой для диверсификации существующего туристского продукта и становления региона </w:t>
      </w:r>
      <w:r>
        <w:rPr>
          <w:sz w:val="27"/>
          <w:szCs w:val="27"/>
        </w:rPr>
        <w:br/>
      </w:r>
      <w:r w:rsidRPr="0069372F">
        <w:rPr>
          <w:sz w:val="27"/>
          <w:szCs w:val="27"/>
        </w:rPr>
        <w:t>в качестве центра культурно-познавательного, событийного, паломнического, экологического, спортивного и любительского рыболовного туризма.</w:t>
      </w:r>
      <w:r w:rsidRPr="00A24FE6">
        <w:rPr>
          <w:sz w:val="27"/>
          <w:szCs w:val="27"/>
        </w:rPr>
        <w:t xml:space="preserve"> </w:t>
      </w:r>
    </w:p>
    <w:p w:rsidR="0049466A" w:rsidRDefault="0049466A" w:rsidP="0049466A">
      <w:pPr>
        <w:ind w:firstLine="709"/>
        <w:jc w:val="both"/>
        <w:rPr>
          <w:sz w:val="27"/>
          <w:szCs w:val="27"/>
        </w:rPr>
      </w:pPr>
      <w:r w:rsidRPr="00750EDD">
        <w:rPr>
          <w:sz w:val="27"/>
          <w:szCs w:val="27"/>
        </w:rPr>
        <w:t xml:space="preserve">В области насчитывается </w:t>
      </w:r>
      <w:r w:rsidRPr="0068083A">
        <w:rPr>
          <w:sz w:val="27"/>
          <w:szCs w:val="27"/>
        </w:rPr>
        <w:t>141 муниципальное образование, в том числе 2</w:t>
      </w:r>
      <w:r>
        <w:rPr>
          <w:sz w:val="27"/>
          <w:szCs w:val="27"/>
        </w:rPr>
        <w:t> </w:t>
      </w:r>
      <w:r w:rsidRPr="0068083A">
        <w:rPr>
          <w:sz w:val="27"/>
          <w:szCs w:val="27"/>
        </w:rPr>
        <w:t>городских округа (один из которых – закрытое административное территориальное образование Знаменск), 11 муниципальных районов, 11</w:t>
      </w:r>
      <w:r>
        <w:rPr>
          <w:sz w:val="27"/>
          <w:szCs w:val="27"/>
        </w:rPr>
        <w:t> </w:t>
      </w:r>
      <w:r w:rsidRPr="0068083A">
        <w:rPr>
          <w:sz w:val="27"/>
          <w:szCs w:val="27"/>
        </w:rPr>
        <w:t>городских</w:t>
      </w:r>
      <w:r>
        <w:rPr>
          <w:sz w:val="27"/>
          <w:szCs w:val="27"/>
        </w:rPr>
        <w:t xml:space="preserve"> и</w:t>
      </w:r>
      <w:r w:rsidRPr="0068083A">
        <w:rPr>
          <w:sz w:val="27"/>
          <w:szCs w:val="27"/>
        </w:rPr>
        <w:t xml:space="preserve"> 119 сельских поселений. </w:t>
      </w:r>
      <w:r w:rsidR="00C056A6">
        <w:rPr>
          <w:sz w:val="27"/>
          <w:szCs w:val="27"/>
        </w:rPr>
        <w:t xml:space="preserve">В регионе есть пять городов: </w:t>
      </w:r>
      <w:r w:rsidR="00C056A6" w:rsidRPr="00C056A6">
        <w:rPr>
          <w:sz w:val="27"/>
          <w:szCs w:val="27"/>
        </w:rPr>
        <w:t>Ахтубинск, Камызяк, Знаменск, Харабали и Нариманов</w:t>
      </w:r>
      <w:r w:rsidR="00C056A6">
        <w:rPr>
          <w:sz w:val="27"/>
          <w:szCs w:val="27"/>
        </w:rPr>
        <w:t>;</w:t>
      </w:r>
      <w:r w:rsidR="00C056A6" w:rsidRPr="00C056A6">
        <w:rPr>
          <w:sz w:val="27"/>
          <w:szCs w:val="27"/>
        </w:rPr>
        <w:t xml:space="preserve"> 7 рабочих посёлков</w:t>
      </w:r>
      <w:r w:rsidR="00C056A6">
        <w:rPr>
          <w:sz w:val="27"/>
          <w:szCs w:val="27"/>
        </w:rPr>
        <w:t>.</w:t>
      </w:r>
    </w:p>
    <w:p w:rsidR="00C056A6" w:rsidRDefault="00C056A6" w:rsidP="00A24FE6">
      <w:pPr>
        <w:ind w:firstLine="709"/>
        <w:jc w:val="both"/>
        <w:rPr>
          <w:sz w:val="27"/>
          <w:szCs w:val="27"/>
        </w:rPr>
      </w:pPr>
      <w:r w:rsidRPr="00C056A6">
        <w:rPr>
          <w:sz w:val="27"/>
          <w:szCs w:val="27"/>
        </w:rPr>
        <w:t>Численность постоянного населения области состав</w:t>
      </w:r>
      <w:r w:rsidR="00EE26AC">
        <w:rPr>
          <w:sz w:val="27"/>
          <w:szCs w:val="27"/>
        </w:rPr>
        <w:t>ляет</w:t>
      </w:r>
      <w:r w:rsidRPr="00C056A6">
        <w:rPr>
          <w:sz w:val="27"/>
          <w:szCs w:val="27"/>
        </w:rPr>
        <w:t xml:space="preserve"> 9</w:t>
      </w:r>
      <w:r w:rsidR="00EE26AC">
        <w:rPr>
          <w:sz w:val="27"/>
          <w:szCs w:val="27"/>
        </w:rPr>
        <w:t>57</w:t>
      </w:r>
      <w:r w:rsidRPr="00C056A6">
        <w:rPr>
          <w:sz w:val="27"/>
          <w:szCs w:val="27"/>
        </w:rPr>
        <w:t>,</w:t>
      </w:r>
      <w:r w:rsidR="00EE26AC">
        <w:rPr>
          <w:sz w:val="27"/>
          <w:szCs w:val="27"/>
        </w:rPr>
        <w:t>8</w:t>
      </w:r>
      <w:r w:rsidRPr="00C056A6">
        <w:rPr>
          <w:sz w:val="27"/>
          <w:szCs w:val="27"/>
        </w:rPr>
        <w:t xml:space="preserve"> тыс</w:t>
      </w:r>
      <w:r>
        <w:rPr>
          <w:sz w:val="27"/>
          <w:szCs w:val="27"/>
        </w:rPr>
        <w:t>.</w:t>
      </w:r>
      <w:r w:rsidRPr="00C056A6">
        <w:rPr>
          <w:sz w:val="27"/>
          <w:szCs w:val="27"/>
        </w:rPr>
        <w:t xml:space="preserve"> человек</w:t>
      </w:r>
      <w:r>
        <w:rPr>
          <w:sz w:val="27"/>
          <w:szCs w:val="27"/>
        </w:rPr>
        <w:t>,</w:t>
      </w:r>
      <w:r w:rsidRPr="00C056A6">
        <w:rPr>
          <w:sz w:val="27"/>
          <w:szCs w:val="27"/>
        </w:rPr>
        <w:t xml:space="preserve"> из них: городское</w:t>
      </w:r>
      <w:r w:rsidR="003B58DB">
        <w:rPr>
          <w:sz w:val="27"/>
          <w:szCs w:val="27"/>
        </w:rPr>
        <w:t xml:space="preserve"> </w:t>
      </w:r>
      <w:r w:rsidRPr="00C056A6">
        <w:rPr>
          <w:sz w:val="27"/>
          <w:szCs w:val="27"/>
        </w:rPr>
        <w:t>– 6</w:t>
      </w:r>
      <w:r w:rsidR="00EE26AC">
        <w:rPr>
          <w:sz w:val="27"/>
          <w:szCs w:val="27"/>
        </w:rPr>
        <w:t>1</w:t>
      </w:r>
      <w:r w:rsidRPr="00C056A6">
        <w:rPr>
          <w:sz w:val="27"/>
          <w:szCs w:val="27"/>
        </w:rPr>
        <w:t>5,</w:t>
      </w:r>
      <w:r w:rsidR="00EE26AC">
        <w:rPr>
          <w:sz w:val="27"/>
          <w:szCs w:val="27"/>
        </w:rPr>
        <w:t>8</w:t>
      </w:r>
      <w:r w:rsidRPr="00C056A6">
        <w:rPr>
          <w:sz w:val="27"/>
          <w:szCs w:val="27"/>
        </w:rPr>
        <w:t xml:space="preserve"> тыс</w:t>
      </w:r>
      <w:r w:rsidR="003B58DB">
        <w:rPr>
          <w:sz w:val="27"/>
          <w:szCs w:val="27"/>
        </w:rPr>
        <w:t>.</w:t>
      </w:r>
      <w:r w:rsidRPr="00C056A6">
        <w:rPr>
          <w:sz w:val="27"/>
          <w:szCs w:val="27"/>
        </w:rPr>
        <w:t xml:space="preserve"> человек</w:t>
      </w:r>
      <w:r w:rsidR="003B58DB">
        <w:rPr>
          <w:sz w:val="27"/>
          <w:szCs w:val="27"/>
        </w:rPr>
        <w:t>.</w:t>
      </w:r>
    </w:p>
    <w:p w:rsidR="0049466A" w:rsidRPr="00152B84" w:rsidRDefault="0049466A" w:rsidP="00A24FE6">
      <w:pPr>
        <w:ind w:firstLine="709"/>
        <w:jc w:val="both"/>
        <w:rPr>
          <w:sz w:val="27"/>
          <w:szCs w:val="27"/>
        </w:rPr>
      </w:pPr>
      <w:r w:rsidRPr="00152B84">
        <w:rPr>
          <w:sz w:val="27"/>
          <w:szCs w:val="27"/>
        </w:rPr>
        <w:t xml:space="preserve">По национальному составу Астраханская область относится к разряду </w:t>
      </w:r>
      <w:r w:rsidRPr="00152B84">
        <w:rPr>
          <w:sz w:val="27"/>
          <w:szCs w:val="27"/>
        </w:rPr>
        <w:lastRenderedPageBreak/>
        <w:t xml:space="preserve">многонациональных субъектов Российской Федерации. Население представлено 148 национальностями и этническими группами. Наиболее крупными </w:t>
      </w:r>
      <w:r w:rsidR="001535E0">
        <w:rPr>
          <w:sz w:val="27"/>
          <w:szCs w:val="27"/>
        </w:rPr>
        <w:br/>
      </w:r>
      <w:r w:rsidRPr="00152B84">
        <w:rPr>
          <w:sz w:val="27"/>
          <w:szCs w:val="27"/>
        </w:rPr>
        <w:t>на территории региона являются азербайджанская, дагестанская, чеченская, армянская, грузинская этнические диаспоры.</w:t>
      </w:r>
    </w:p>
    <w:p w:rsidR="00A24FE6" w:rsidRDefault="00A24FE6" w:rsidP="0049466A">
      <w:pPr>
        <w:ind w:firstLine="709"/>
        <w:jc w:val="both"/>
        <w:rPr>
          <w:sz w:val="27"/>
          <w:szCs w:val="27"/>
        </w:rPr>
      </w:pPr>
      <w:r w:rsidRPr="0069372F">
        <w:rPr>
          <w:rFonts w:eastAsia="Calibri"/>
          <w:sz w:val="27"/>
          <w:szCs w:val="27"/>
          <w:lang w:eastAsia="en-US"/>
        </w:rPr>
        <w:t>В Астраханской области достаточно развита транспортная инфраструктура.</w:t>
      </w:r>
    </w:p>
    <w:p w:rsidR="0049466A" w:rsidRPr="00B85E46" w:rsidRDefault="0049466A" w:rsidP="0049466A">
      <w:pPr>
        <w:ind w:firstLine="709"/>
        <w:jc w:val="both"/>
        <w:rPr>
          <w:sz w:val="27"/>
          <w:szCs w:val="27"/>
        </w:rPr>
      </w:pPr>
      <w:r w:rsidRPr="00DB7215">
        <w:rPr>
          <w:sz w:val="27"/>
          <w:szCs w:val="27"/>
        </w:rPr>
        <w:t>Протяженность железных дорог составляет 629 км, есть выходы на Среднее Поволжье, на территорию Кавказа и Южного Урала. Приволжская железная дорога обеспечивает пропуск мощного грузопотока к портам Азово</w:t>
      </w:r>
      <w:r>
        <w:rPr>
          <w:sz w:val="27"/>
          <w:szCs w:val="27"/>
        </w:rPr>
        <w:t>-</w:t>
      </w:r>
      <w:r w:rsidRPr="00DB7215">
        <w:rPr>
          <w:sz w:val="27"/>
          <w:szCs w:val="27"/>
        </w:rPr>
        <w:t>Черноморского бассейна, включает в себя часть международного транспортного коридора «Север</w:t>
      </w:r>
      <w:r>
        <w:rPr>
          <w:sz w:val="27"/>
          <w:szCs w:val="27"/>
        </w:rPr>
        <w:t> – </w:t>
      </w:r>
      <w:r w:rsidRPr="00DB7215">
        <w:rPr>
          <w:sz w:val="27"/>
          <w:szCs w:val="27"/>
        </w:rPr>
        <w:t>Юг». Протяженность автомобильных дорог с тв</w:t>
      </w:r>
      <w:r w:rsidR="004D61B2">
        <w:rPr>
          <w:sz w:val="27"/>
          <w:szCs w:val="27"/>
        </w:rPr>
        <w:t>ё</w:t>
      </w:r>
      <w:r w:rsidRPr="00DB7215">
        <w:rPr>
          <w:sz w:val="27"/>
          <w:szCs w:val="27"/>
        </w:rPr>
        <w:t>рдым покрытием составляет 4</w:t>
      </w:r>
      <w:r w:rsidR="004E53A8">
        <w:rPr>
          <w:sz w:val="27"/>
          <w:szCs w:val="27"/>
        </w:rPr>
        <w:t>,</w:t>
      </w:r>
      <w:r w:rsidRPr="00DB7215">
        <w:rPr>
          <w:sz w:val="27"/>
          <w:szCs w:val="27"/>
        </w:rPr>
        <w:t>1</w:t>
      </w:r>
      <w:r w:rsidR="004E53A8">
        <w:rPr>
          <w:sz w:val="27"/>
          <w:szCs w:val="27"/>
        </w:rPr>
        <w:t xml:space="preserve"> тыс.</w:t>
      </w:r>
      <w:r w:rsidRPr="00DB7215">
        <w:rPr>
          <w:sz w:val="27"/>
          <w:szCs w:val="27"/>
        </w:rPr>
        <w:t xml:space="preserve"> км.</w:t>
      </w:r>
    </w:p>
    <w:p w:rsidR="0049466A" w:rsidRDefault="00A24FE6" w:rsidP="0049466A">
      <w:pPr>
        <w:ind w:firstLine="709"/>
        <w:jc w:val="both"/>
        <w:rPr>
          <w:sz w:val="27"/>
          <w:szCs w:val="27"/>
        </w:rPr>
      </w:pPr>
      <w:r w:rsidRPr="0069372F">
        <w:rPr>
          <w:rFonts w:eastAsia="Calibri"/>
          <w:sz w:val="27"/>
          <w:szCs w:val="27"/>
          <w:lang w:eastAsia="en-US"/>
        </w:rPr>
        <w:t>Ключевыми звеньями Астраханского транспортного узла являются морской порт Оля и морской порт Астрахань, включающий 20 операторов морских терминалов.</w:t>
      </w:r>
      <w:r w:rsidR="0049466A" w:rsidRPr="00DB7215">
        <w:rPr>
          <w:sz w:val="27"/>
          <w:szCs w:val="27"/>
        </w:rPr>
        <w:t xml:space="preserve"> Между портами Оля и Гилян (Республика Иран) существует регулярное морское паромное сообщение. </w:t>
      </w:r>
      <w:r w:rsidRPr="00DB7215">
        <w:rPr>
          <w:sz w:val="27"/>
          <w:szCs w:val="27"/>
        </w:rPr>
        <w:t>Протяженность речных путей – 1</w:t>
      </w:r>
      <w:r>
        <w:rPr>
          <w:sz w:val="27"/>
          <w:szCs w:val="27"/>
        </w:rPr>
        <w:t> </w:t>
      </w:r>
      <w:r w:rsidRPr="00DB7215">
        <w:rPr>
          <w:sz w:val="27"/>
          <w:szCs w:val="27"/>
        </w:rPr>
        <w:t xml:space="preserve">353 км. Река Волга дает выход из Каспийского моря к Азово-Черноморскому и Балтийскому бассейнам. </w:t>
      </w:r>
      <w:r w:rsidR="0049466A" w:rsidRPr="00DB7215">
        <w:rPr>
          <w:sz w:val="27"/>
          <w:szCs w:val="27"/>
        </w:rPr>
        <w:t>Развит трубопроводный транспорт (на территорию Северного Кавказа). Аэропорт в</w:t>
      </w:r>
      <w:r w:rsidR="0049466A">
        <w:rPr>
          <w:sz w:val="27"/>
          <w:szCs w:val="27"/>
        </w:rPr>
        <w:t> </w:t>
      </w:r>
      <w:r w:rsidR="0049466A" w:rsidRPr="00DB7215">
        <w:rPr>
          <w:sz w:val="27"/>
          <w:szCs w:val="27"/>
        </w:rPr>
        <w:t xml:space="preserve">Астрахани </w:t>
      </w:r>
      <w:r w:rsidR="0049466A" w:rsidRPr="008334F8">
        <w:rPr>
          <w:sz w:val="27"/>
          <w:szCs w:val="27"/>
        </w:rPr>
        <w:t>(Нариманово)</w:t>
      </w:r>
      <w:r w:rsidR="00903772">
        <w:rPr>
          <w:sz w:val="27"/>
          <w:szCs w:val="27"/>
        </w:rPr>
        <w:t xml:space="preserve"> </w:t>
      </w:r>
      <w:r w:rsidR="0049466A" w:rsidRPr="00DB7215">
        <w:rPr>
          <w:sz w:val="27"/>
          <w:szCs w:val="27"/>
        </w:rPr>
        <w:t>обслуживает внутренние и международные авиалинии.</w:t>
      </w:r>
    </w:p>
    <w:p w:rsidR="004E53A8" w:rsidRPr="004E53A8" w:rsidRDefault="004E53A8" w:rsidP="004E53A8">
      <w:pPr>
        <w:tabs>
          <w:tab w:val="left" w:pos="0"/>
        </w:tabs>
        <w:ind w:firstLine="709"/>
        <w:contextualSpacing/>
        <w:jc w:val="both"/>
        <w:rPr>
          <w:sz w:val="27"/>
          <w:szCs w:val="27"/>
        </w:rPr>
      </w:pPr>
      <w:r w:rsidRPr="004E53A8">
        <w:rPr>
          <w:sz w:val="27"/>
          <w:szCs w:val="27"/>
        </w:rPr>
        <w:t xml:space="preserve">В </w:t>
      </w:r>
      <w:r>
        <w:rPr>
          <w:sz w:val="27"/>
          <w:szCs w:val="27"/>
        </w:rPr>
        <w:t>регионе</w:t>
      </w:r>
      <w:r w:rsidRPr="004E53A8">
        <w:rPr>
          <w:sz w:val="27"/>
          <w:szCs w:val="27"/>
        </w:rPr>
        <w:t xml:space="preserve"> сегодня функционируют десятки предприятий различных отраслей промышленности. Ведущими являются нефтегазовый комплекс, производство химических продуктов, судостроение, легкая и пищевая промышленность. </w:t>
      </w:r>
    </w:p>
    <w:p w:rsidR="004E53A8" w:rsidRPr="004E53A8" w:rsidRDefault="004E53A8" w:rsidP="004E53A8">
      <w:pPr>
        <w:tabs>
          <w:tab w:val="left" w:pos="0"/>
        </w:tabs>
        <w:ind w:firstLine="709"/>
        <w:contextualSpacing/>
        <w:jc w:val="both"/>
        <w:rPr>
          <w:sz w:val="27"/>
          <w:szCs w:val="27"/>
        </w:rPr>
      </w:pPr>
      <w:r w:rsidRPr="004E53A8">
        <w:rPr>
          <w:sz w:val="27"/>
          <w:szCs w:val="27"/>
        </w:rPr>
        <w:t>Астраханская область является одним из крупнейших центров строительства и обслуживания шельфовых объектов. В области имеется 10 крупных и средних предприятий, способных строить суда различного назначения, а также вести ремонт судов весом до 6 тыс. тонн с поднятием их в док или на стапель. Крупнейшие судостроительные заводы региона входят в состав АО «Объединенная судострои</w:t>
      </w:r>
      <w:r>
        <w:rPr>
          <w:sz w:val="27"/>
          <w:szCs w:val="27"/>
        </w:rPr>
        <w:t xml:space="preserve">тельная корпорация»: </w:t>
      </w:r>
      <w:r w:rsidRPr="004E53A8">
        <w:rPr>
          <w:sz w:val="27"/>
          <w:szCs w:val="27"/>
        </w:rPr>
        <w:t>АО «Южный центр судостроения и судоремонта»</w:t>
      </w:r>
      <w:r>
        <w:rPr>
          <w:sz w:val="27"/>
          <w:szCs w:val="27"/>
        </w:rPr>
        <w:t xml:space="preserve">, </w:t>
      </w:r>
      <w:r w:rsidRPr="004E53A8">
        <w:rPr>
          <w:sz w:val="27"/>
          <w:szCs w:val="27"/>
        </w:rPr>
        <w:t xml:space="preserve">АО </w:t>
      </w:r>
      <w:r>
        <w:rPr>
          <w:sz w:val="27"/>
          <w:szCs w:val="27"/>
        </w:rPr>
        <w:t xml:space="preserve">«Судостроительный завод «Лотос», </w:t>
      </w:r>
      <w:r w:rsidRPr="004E53A8">
        <w:rPr>
          <w:sz w:val="27"/>
          <w:szCs w:val="27"/>
        </w:rPr>
        <w:t>АО «Астраханское судостроительное производственное объединение».</w:t>
      </w:r>
    </w:p>
    <w:p w:rsidR="004E53A8" w:rsidRPr="004E53A8" w:rsidRDefault="004E53A8" w:rsidP="004E53A8">
      <w:pPr>
        <w:tabs>
          <w:tab w:val="left" w:pos="0"/>
        </w:tabs>
        <w:ind w:firstLine="709"/>
        <w:contextualSpacing/>
        <w:jc w:val="both"/>
        <w:rPr>
          <w:sz w:val="27"/>
          <w:szCs w:val="27"/>
        </w:rPr>
      </w:pPr>
      <w:r>
        <w:rPr>
          <w:sz w:val="27"/>
          <w:szCs w:val="27"/>
        </w:rPr>
        <w:t xml:space="preserve">В </w:t>
      </w:r>
      <w:r w:rsidRPr="004E53A8">
        <w:rPr>
          <w:sz w:val="27"/>
          <w:szCs w:val="27"/>
        </w:rPr>
        <w:t xml:space="preserve">машиностроительной отрасли значимым предприятием является </w:t>
      </w:r>
      <w:r>
        <w:rPr>
          <w:sz w:val="27"/>
          <w:szCs w:val="27"/>
        </w:rPr>
        <w:t xml:space="preserve">Астраханский </w:t>
      </w:r>
      <w:r w:rsidRPr="004E53A8">
        <w:rPr>
          <w:sz w:val="27"/>
          <w:szCs w:val="27"/>
        </w:rPr>
        <w:t xml:space="preserve">тепловозоремонтный завод </w:t>
      </w:r>
      <w:r>
        <w:rPr>
          <w:sz w:val="27"/>
          <w:szCs w:val="27"/>
        </w:rPr>
        <w:t>–</w:t>
      </w:r>
      <w:r w:rsidRPr="004E53A8">
        <w:rPr>
          <w:sz w:val="27"/>
          <w:szCs w:val="27"/>
        </w:rPr>
        <w:t xml:space="preserve"> единственное специализированное предприятие по ремонту маневровых тепловозов в </w:t>
      </w:r>
      <w:r>
        <w:rPr>
          <w:sz w:val="27"/>
          <w:szCs w:val="27"/>
        </w:rPr>
        <w:t>Южном федеральном округе</w:t>
      </w:r>
      <w:r w:rsidRPr="004E53A8">
        <w:rPr>
          <w:sz w:val="27"/>
          <w:szCs w:val="27"/>
        </w:rPr>
        <w:t>.</w:t>
      </w:r>
    </w:p>
    <w:p w:rsidR="004E53A8" w:rsidRPr="004E53A8" w:rsidRDefault="004E53A8" w:rsidP="004E53A8">
      <w:pPr>
        <w:tabs>
          <w:tab w:val="left" w:pos="0"/>
        </w:tabs>
        <w:ind w:firstLine="709"/>
        <w:contextualSpacing/>
        <w:jc w:val="both"/>
        <w:rPr>
          <w:sz w:val="27"/>
          <w:szCs w:val="27"/>
        </w:rPr>
      </w:pPr>
      <w:r w:rsidRPr="004E53A8">
        <w:rPr>
          <w:sz w:val="27"/>
          <w:szCs w:val="27"/>
        </w:rPr>
        <w:t xml:space="preserve">Основным производителем по производству готовых металлических изделий является ООО «БТ СВАП». Предприятие производит обетонирование труб, используемых при строительстве нефтегазопроводов каспийских месторождений </w:t>
      </w:r>
      <w:r>
        <w:rPr>
          <w:sz w:val="27"/>
          <w:szCs w:val="27"/>
        </w:rPr>
        <w:br/>
      </w:r>
      <w:r w:rsidRPr="004E53A8">
        <w:rPr>
          <w:sz w:val="27"/>
          <w:szCs w:val="27"/>
        </w:rPr>
        <w:t>и сваи для установки объектов освоения месторождений.</w:t>
      </w:r>
    </w:p>
    <w:p w:rsidR="004E53A8" w:rsidRPr="004E53A8" w:rsidRDefault="004E53A8" w:rsidP="004E53A8">
      <w:pPr>
        <w:tabs>
          <w:tab w:val="left" w:pos="0"/>
        </w:tabs>
        <w:ind w:firstLine="709"/>
        <w:contextualSpacing/>
        <w:jc w:val="both"/>
        <w:rPr>
          <w:sz w:val="27"/>
          <w:szCs w:val="27"/>
        </w:rPr>
      </w:pPr>
      <w:r w:rsidRPr="004E53A8">
        <w:rPr>
          <w:sz w:val="27"/>
          <w:szCs w:val="27"/>
        </w:rPr>
        <w:t xml:space="preserve">ПАО «Астраханское стекловолокно» </w:t>
      </w:r>
      <w:r w:rsidR="0092554B">
        <w:rPr>
          <w:sz w:val="27"/>
          <w:szCs w:val="27"/>
        </w:rPr>
        <w:t xml:space="preserve">– это </w:t>
      </w:r>
      <w:r w:rsidRPr="004E53A8">
        <w:rPr>
          <w:sz w:val="27"/>
          <w:szCs w:val="27"/>
        </w:rPr>
        <w:t>крупны</w:t>
      </w:r>
      <w:r w:rsidR="0092554B">
        <w:rPr>
          <w:sz w:val="27"/>
          <w:szCs w:val="27"/>
        </w:rPr>
        <w:t>й</w:t>
      </w:r>
      <w:r w:rsidRPr="004E53A8">
        <w:rPr>
          <w:sz w:val="27"/>
          <w:szCs w:val="27"/>
        </w:rPr>
        <w:t xml:space="preserve"> российски</w:t>
      </w:r>
      <w:r w:rsidR="0092554B">
        <w:rPr>
          <w:sz w:val="27"/>
          <w:szCs w:val="27"/>
        </w:rPr>
        <w:t>й</w:t>
      </w:r>
      <w:r w:rsidRPr="004E53A8">
        <w:rPr>
          <w:sz w:val="27"/>
          <w:szCs w:val="27"/>
        </w:rPr>
        <w:t xml:space="preserve"> производител</w:t>
      </w:r>
      <w:r w:rsidR="0092554B">
        <w:rPr>
          <w:sz w:val="27"/>
          <w:szCs w:val="27"/>
        </w:rPr>
        <w:t>ь</w:t>
      </w:r>
      <w:r w:rsidRPr="004E53A8">
        <w:rPr>
          <w:sz w:val="27"/>
          <w:szCs w:val="27"/>
        </w:rPr>
        <w:t xml:space="preserve"> уникальных электроизоляционных и конструкционных стеклотканей, а также стеклонитей для кабельной промышленности и других видов продукции на основе стекловолокна. Около 90% выпускаемой на заводе продукции имеет электротехническое назначение.</w:t>
      </w:r>
    </w:p>
    <w:p w:rsidR="004E53A8" w:rsidRPr="004E53A8" w:rsidRDefault="004E53A8" w:rsidP="004E53A8">
      <w:pPr>
        <w:tabs>
          <w:tab w:val="left" w:pos="0"/>
        </w:tabs>
        <w:ind w:firstLine="709"/>
        <w:contextualSpacing/>
        <w:jc w:val="both"/>
        <w:rPr>
          <w:sz w:val="27"/>
          <w:szCs w:val="27"/>
        </w:rPr>
      </w:pPr>
      <w:r w:rsidRPr="004E53A8">
        <w:rPr>
          <w:sz w:val="27"/>
          <w:szCs w:val="27"/>
        </w:rPr>
        <w:t xml:space="preserve">Астраханская сетевязальная фабрика является одним из старейших предприятий региона и обеспечивает рыбодобывающие предприятия России </w:t>
      </w:r>
      <w:r>
        <w:rPr>
          <w:sz w:val="27"/>
          <w:szCs w:val="27"/>
        </w:rPr>
        <w:br/>
      </w:r>
      <w:r w:rsidRPr="004E53A8">
        <w:rPr>
          <w:sz w:val="27"/>
          <w:szCs w:val="27"/>
        </w:rPr>
        <w:lastRenderedPageBreak/>
        <w:t>и стран ближнего зарубежья.</w:t>
      </w:r>
    </w:p>
    <w:p w:rsidR="004E53A8" w:rsidRPr="004E53A8" w:rsidRDefault="004E53A8" w:rsidP="004E53A8">
      <w:pPr>
        <w:tabs>
          <w:tab w:val="left" w:pos="0"/>
        </w:tabs>
        <w:ind w:firstLine="709"/>
        <w:contextualSpacing/>
        <w:jc w:val="both"/>
        <w:rPr>
          <w:sz w:val="27"/>
          <w:szCs w:val="27"/>
        </w:rPr>
      </w:pPr>
      <w:r w:rsidRPr="004E53A8">
        <w:rPr>
          <w:sz w:val="27"/>
          <w:szCs w:val="27"/>
        </w:rPr>
        <w:t xml:space="preserve">ООО «Астраханская фабрика тары и упаковки» </w:t>
      </w:r>
      <w:r w:rsidR="0092554B">
        <w:rPr>
          <w:sz w:val="27"/>
          <w:szCs w:val="27"/>
        </w:rPr>
        <w:t>–</w:t>
      </w:r>
      <w:r w:rsidRPr="004E53A8">
        <w:rPr>
          <w:sz w:val="27"/>
          <w:szCs w:val="27"/>
        </w:rPr>
        <w:t xml:space="preserve"> многопрофильная торгово-производственная компания, являющаяся одной из самых успешно развивающихся компаний в Южном федеральном округе в сфере целлюлозно-бумажной промышленности.</w:t>
      </w:r>
    </w:p>
    <w:p w:rsidR="004E53A8" w:rsidRPr="004E53A8" w:rsidRDefault="004E53A8" w:rsidP="004E53A8">
      <w:pPr>
        <w:tabs>
          <w:tab w:val="left" w:pos="0"/>
        </w:tabs>
        <w:ind w:firstLine="709"/>
        <w:contextualSpacing/>
        <w:jc w:val="both"/>
        <w:rPr>
          <w:sz w:val="27"/>
          <w:szCs w:val="27"/>
        </w:rPr>
      </w:pPr>
      <w:r w:rsidRPr="004E53A8">
        <w:rPr>
          <w:sz w:val="27"/>
          <w:szCs w:val="27"/>
        </w:rPr>
        <w:t>АО «Технология магнитных материалов» производит различные виды ферритовых изделий.</w:t>
      </w:r>
    </w:p>
    <w:p w:rsidR="004E53A8" w:rsidRPr="004E53A8" w:rsidRDefault="004E53A8" w:rsidP="004E53A8">
      <w:pPr>
        <w:tabs>
          <w:tab w:val="left" w:pos="0"/>
        </w:tabs>
        <w:ind w:firstLine="709"/>
        <w:contextualSpacing/>
        <w:jc w:val="both"/>
        <w:rPr>
          <w:sz w:val="27"/>
          <w:szCs w:val="27"/>
        </w:rPr>
      </w:pPr>
      <w:r w:rsidRPr="004E53A8">
        <w:rPr>
          <w:sz w:val="27"/>
          <w:szCs w:val="27"/>
        </w:rPr>
        <w:t>Компании «Дюна-АСТ» и «Сардоникс» являются крупнейшими российскими производителями резиновой обуви, которые из года в год наращивают ассортимент выпускаемой</w:t>
      </w:r>
      <w:r w:rsidR="0012640D">
        <w:rPr>
          <w:sz w:val="27"/>
          <w:szCs w:val="27"/>
        </w:rPr>
        <w:t xml:space="preserve"> продукции</w:t>
      </w:r>
      <w:r w:rsidRPr="004E53A8">
        <w:rPr>
          <w:sz w:val="27"/>
          <w:szCs w:val="27"/>
        </w:rPr>
        <w:t>.</w:t>
      </w:r>
      <w:r w:rsidR="0012640D">
        <w:rPr>
          <w:sz w:val="27"/>
          <w:szCs w:val="27"/>
        </w:rPr>
        <w:t xml:space="preserve"> </w:t>
      </w:r>
      <w:r w:rsidRPr="004E53A8">
        <w:rPr>
          <w:sz w:val="27"/>
          <w:szCs w:val="27"/>
        </w:rPr>
        <w:t xml:space="preserve">Производство резиновой обуви осуществляется </w:t>
      </w:r>
      <w:r w:rsidR="0012640D">
        <w:rPr>
          <w:sz w:val="27"/>
          <w:szCs w:val="27"/>
        </w:rPr>
        <w:br/>
      </w:r>
      <w:r w:rsidRPr="004E53A8">
        <w:rPr>
          <w:sz w:val="27"/>
          <w:szCs w:val="27"/>
        </w:rPr>
        <w:t xml:space="preserve">с применением современных технологий </w:t>
      </w:r>
      <w:r w:rsidR="0012640D">
        <w:rPr>
          <w:sz w:val="27"/>
          <w:szCs w:val="27"/>
        </w:rPr>
        <w:t>двух-</w:t>
      </w:r>
      <w:r w:rsidRPr="004E53A8">
        <w:rPr>
          <w:sz w:val="27"/>
          <w:szCs w:val="27"/>
        </w:rPr>
        <w:t xml:space="preserve">и трехкомпонентного литья </w:t>
      </w:r>
      <w:r w:rsidR="0012640D">
        <w:rPr>
          <w:sz w:val="27"/>
          <w:szCs w:val="27"/>
        </w:rPr>
        <w:br/>
      </w:r>
      <w:r w:rsidRPr="004E53A8">
        <w:rPr>
          <w:sz w:val="27"/>
          <w:szCs w:val="27"/>
        </w:rPr>
        <w:t xml:space="preserve">из этиленвинилацетата и инновационного полимерного материала </w:t>
      </w:r>
      <w:r w:rsidR="0012640D">
        <w:rPr>
          <w:sz w:val="27"/>
          <w:szCs w:val="27"/>
        </w:rPr>
        <w:t>–</w:t>
      </w:r>
      <w:r w:rsidRPr="004E53A8">
        <w:rPr>
          <w:sz w:val="27"/>
          <w:szCs w:val="27"/>
        </w:rPr>
        <w:t xml:space="preserve"> вспененного каучука.</w:t>
      </w:r>
    </w:p>
    <w:p w:rsidR="0092554B" w:rsidRDefault="004E53A8" w:rsidP="004E53A8">
      <w:pPr>
        <w:tabs>
          <w:tab w:val="left" w:pos="0"/>
        </w:tabs>
        <w:ind w:firstLine="709"/>
        <w:contextualSpacing/>
        <w:jc w:val="both"/>
        <w:rPr>
          <w:sz w:val="27"/>
          <w:szCs w:val="27"/>
        </w:rPr>
      </w:pPr>
      <w:r w:rsidRPr="004E53A8">
        <w:rPr>
          <w:sz w:val="27"/>
          <w:szCs w:val="27"/>
        </w:rPr>
        <w:t xml:space="preserve">Швейная фабрика «Дельта» </w:t>
      </w:r>
      <w:r w:rsidR="0092554B">
        <w:rPr>
          <w:sz w:val="27"/>
          <w:szCs w:val="27"/>
        </w:rPr>
        <w:t>–</w:t>
      </w:r>
      <w:r w:rsidRPr="004E53A8">
        <w:rPr>
          <w:sz w:val="27"/>
          <w:szCs w:val="27"/>
        </w:rPr>
        <w:t xml:space="preserve"> ведущ</w:t>
      </w:r>
      <w:r w:rsidR="0092554B">
        <w:rPr>
          <w:sz w:val="27"/>
          <w:szCs w:val="27"/>
        </w:rPr>
        <w:t>ее</w:t>
      </w:r>
      <w:r w:rsidRPr="004E53A8">
        <w:rPr>
          <w:sz w:val="27"/>
          <w:szCs w:val="27"/>
        </w:rPr>
        <w:t xml:space="preserve"> предприятие Астраханской области </w:t>
      </w:r>
      <w:r w:rsidR="0092554B">
        <w:rPr>
          <w:sz w:val="27"/>
          <w:szCs w:val="27"/>
        </w:rPr>
        <w:br/>
      </w:r>
      <w:r w:rsidRPr="004E53A8">
        <w:rPr>
          <w:sz w:val="27"/>
          <w:szCs w:val="27"/>
        </w:rPr>
        <w:t xml:space="preserve">по производству верхней одежды. Номенклатура выпускаемой продукции включает куртки, пуховики, зимние комбинезоны для детей и взрослых. Высокое качество продукции позволяет выдерживать конкуренцию со стороны китайских товаров. </w:t>
      </w:r>
    </w:p>
    <w:p w:rsidR="004E53A8" w:rsidRPr="004E53A8" w:rsidRDefault="004E53A8" w:rsidP="004E53A8">
      <w:pPr>
        <w:tabs>
          <w:tab w:val="left" w:pos="0"/>
        </w:tabs>
        <w:ind w:firstLine="709"/>
        <w:contextualSpacing/>
        <w:jc w:val="both"/>
        <w:rPr>
          <w:sz w:val="27"/>
          <w:szCs w:val="27"/>
        </w:rPr>
      </w:pPr>
      <w:r w:rsidRPr="004E53A8">
        <w:rPr>
          <w:sz w:val="27"/>
          <w:szCs w:val="27"/>
        </w:rPr>
        <w:t xml:space="preserve">Производством хлеба, хлебобулочных и кондитерских изделий </w:t>
      </w:r>
      <w:r w:rsidR="0092554B">
        <w:rPr>
          <w:sz w:val="27"/>
          <w:szCs w:val="27"/>
        </w:rPr>
        <w:br/>
      </w:r>
      <w:r w:rsidRPr="004E53A8">
        <w:rPr>
          <w:sz w:val="27"/>
          <w:szCs w:val="27"/>
        </w:rPr>
        <w:t>в Астраханской области занимаются несколько десятков хлебопекарных предприятий, включая ООО «Хлебозавод «Наримановский», ООО «Трусовский хлебозавод», ООО «Эльвира», ООО «Астраханец», ООО КФ «Карон».</w:t>
      </w:r>
    </w:p>
    <w:p w:rsidR="00965663" w:rsidRPr="00965663" w:rsidRDefault="00965663" w:rsidP="00965663">
      <w:pPr>
        <w:tabs>
          <w:tab w:val="left" w:pos="0"/>
        </w:tabs>
        <w:ind w:firstLine="709"/>
        <w:contextualSpacing/>
        <w:jc w:val="both"/>
        <w:rPr>
          <w:rFonts w:eastAsia="Calibri"/>
          <w:sz w:val="27"/>
          <w:szCs w:val="27"/>
          <w:lang w:eastAsia="en-US"/>
        </w:rPr>
      </w:pPr>
      <w:r w:rsidRPr="004E53A8">
        <w:rPr>
          <w:noProof/>
          <w:sz w:val="27"/>
          <w:szCs w:val="27"/>
        </w:rPr>
        <mc:AlternateContent>
          <mc:Choice Requires="wps">
            <w:drawing>
              <wp:anchor distT="0" distB="0" distL="114300" distR="114300" simplePos="0" relativeHeight="251672576" behindDoc="0" locked="0" layoutInCell="1" allowOverlap="1" wp14:anchorId="0A1F773B" wp14:editId="742DD352">
                <wp:simplePos x="0" y="0"/>
                <wp:positionH relativeFrom="column">
                  <wp:posOffset>-3846830</wp:posOffset>
                </wp:positionH>
                <wp:positionV relativeFrom="paragraph">
                  <wp:posOffset>20320</wp:posOffset>
                </wp:positionV>
                <wp:extent cx="708660" cy="262890"/>
                <wp:effectExtent l="0" t="0" r="15240" b="2286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62890"/>
                        </a:xfrm>
                        <a:prstGeom prst="rect">
                          <a:avLst/>
                        </a:prstGeom>
                        <a:solidFill>
                          <a:srgbClr val="FFFFFF"/>
                        </a:solidFill>
                        <a:ln w="9525">
                          <a:solidFill>
                            <a:srgbClr val="000000"/>
                          </a:solidFill>
                          <a:miter lim="800000"/>
                          <a:headEnd/>
                          <a:tailEnd/>
                        </a:ln>
                      </wps:spPr>
                      <wps:txbx>
                        <w:txbxContent>
                          <w:p w:rsidR="00C62E0A" w:rsidRDefault="00C62E0A" w:rsidP="00965663">
                            <w:r>
                              <w:t>2010 год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6B95AE7" id="_x0000_t202" coordsize="21600,21600" o:spt="202" path="m,l,21600r21600,l21600,xe">
                <v:stroke joinstyle="miter"/>
                <v:path gradientshapeok="t" o:connecttype="rect"/>
              </v:shapetype>
              <v:shape id="Надпись 3" o:spid="_x0000_s1040" type="#_x0000_t202" style="position:absolute;left:0;text-align:left;margin-left:-302.9pt;margin-top:1.6pt;width:55.8pt;height:2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">
                <v:textbox>
                  <w:txbxContent>
                    <w:p w:rsidR="00C62E0A" w:rsidRDefault="00C62E0A" w:rsidP="00965663">
                      <w:r>
                        <w:t>2010 год</w:t>
                      </w:r>
                    </w:p>
                  </w:txbxContent>
                </v:textbox>
              </v:shape>
            </w:pict>
          </mc:Fallback>
        </mc:AlternateContent>
      </w:r>
      <w:r w:rsidRPr="004E53A8">
        <w:rPr>
          <w:sz w:val="27"/>
          <w:szCs w:val="27"/>
        </w:rPr>
        <w:t xml:space="preserve">Астраханская область благодаря своим уникальным климатическим условиям является одним из крупнейших производителей плодоовощной </w:t>
      </w:r>
      <w:r w:rsidRPr="004E53A8">
        <w:rPr>
          <w:sz w:val="27"/>
          <w:szCs w:val="27"/>
        </w:rPr>
        <w:br/>
        <w:t>и бахчевой продукции</w:t>
      </w:r>
      <w:r w:rsidRPr="00965663">
        <w:rPr>
          <w:rFonts w:eastAsia="Calibri"/>
          <w:sz w:val="27"/>
          <w:szCs w:val="27"/>
          <w:lang w:eastAsia="en-US"/>
        </w:rPr>
        <w:t xml:space="preserve"> в </w:t>
      </w:r>
      <w:r>
        <w:rPr>
          <w:rFonts w:eastAsia="Calibri"/>
          <w:sz w:val="27"/>
          <w:szCs w:val="27"/>
          <w:lang w:eastAsia="en-US"/>
        </w:rPr>
        <w:t>России</w:t>
      </w:r>
      <w:r w:rsidRPr="00965663">
        <w:rPr>
          <w:rFonts w:eastAsia="Calibri"/>
          <w:sz w:val="27"/>
          <w:szCs w:val="27"/>
          <w:lang w:eastAsia="en-US"/>
        </w:rPr>
        <w:t>, подтверждая свое звание «Всероссийский огород».</w:t>
      </w:r>
    </w:p>
    <w:p w:rsidR="00965663" w:rsidRPr="00965663" w:rsidRDefault="00965663" w:rsidP="00965663">
      <w:pPr>
        <w:suppressAutoHyphens/>
        <w:ind w:firstLine="709"/>
        <w:jc w:val="both"/>
        <w:rPr>
          <w:rFonts w:eastAsia="Calibri"/>
          <w:sz w:val="27"/>
          <w:szCs w:val="27"/>
          <w:lang w:eastAsia="en-US"/>
        </w:rPr>
      </w:pPr>
      <w:r w:rsidRPr="00965663">
        <w:rPr>
          <w:rFonts w:eastAsia="Calibri"/>
          <w:sz w:val="27"/>
          <w:szCs w:val="27"/>
          <w:lang w:eastAsia="en-US"/>
        </w:rPr>
        <w:t>Важными направлениями развития отрасли животноводства в Астраханской области являются также овцеводство, козоводство и табунное коневодство..</w:t>
      </w:r>
    </w:p>
    <w:p w:rsidR="00C4797A" w:rsidRPr="00CC135D" w:rsidRDefault="00585A9B" w:rsidP="00C4797A">
      <w:pPr>
        <w:pStyle w:val="formattext"/>
        <w:shd w:val="clear" w:color="auto" w:fill="FFFFFF"/>
        <w:spacing w:before="0" w:beforeAutospacing="0" w:after="0" w:afterAutospacing="0"/>
        <w:ind w:firstLine="709"/>
        <w:jc w:val="both"/>
        <w:textAlignment w:val="baseline"/>
        <w:rPr>
          <w:rFonts w:eastAsia="Calibri"/>
          <w:sz w:val="27"/>
          <w:szCs w:val="27"/>
          <w:lang w:eastAsia="en-US"/>
        </w:rPr>
      </w:pPr>
      <w:r w:rsidRPr="00585A9B">
        <w:rPr>
          <w:rFonts w:eastAsia="Calibri"/>
          <w:sz w:val="27"/>
          <w:szCs w:val="27"/>
          <w:lang w:eastAsia="en-US"/>
        </w:rPr>
        <w:t xml:space="preserve">Рыбохозяйственный комплекс </w:t>
      </w:r>
      <w:r>
        <w:rPr>
          <w:rFonts w:eastAsia="Calibri"/>
          <w:sz w:val="27"/>
          <w:szCs w:val="27"/>
          <w:lang w:eastAsia="en-US"/>
        </w:rPr>
        <w:t>региона</w:t>
      </w:r>
      <w:r w:rsidRPr="00585A9B">
        <w:rPr>
          <w:rFonts w:eastAsia="Calibri"/>
          <w:sz w:val="27"/>
          <w:szCs w:val="27"/>
          <w:lang w:eastAsia="en-US"/>
        </w:rPr>
        <w:t xml:space="preserve"> занимает одно из важнейших мест </w:t>
      </w:r>
      <w:r>
        <w:rPr>
          <w:rFonts w:eastAsia="Calibri"/>
          <w:sz w:val="27"/>
          <w:szCs w:val="27"/>
          <w:lang w:eastAsia="en-US"/>
        </w:rPr>
        <w:br/>
      </w:r>
      <w:r w:rsidRPr="00585A9B">
        <w:rPr>
          <w:rFonts w:eastAsia="Calibri"/>
          <w:sz w:val="27"/>
          <w:szCs w:val="27"/>
          <w:lang w:eastAsia="en-US"/>
        </w:rPr>
        <w:t xml:space="preserve">в рыбном хозяйстве России и экономике </w:t>
      </w:r>
      <w:r>
        <w:rPr>
          <w:rFonts w:eastAsia="Calibri"/>
          <w:sz w:val="27"/>
          <w:szCs w:val="27"/>
          <w:lang w:eastAsia="en-US"/>
        </w:rPr>
        <w:t>области</w:t>
      </w:r>
      <w:r w:rsidRPr="00585A9B">
        <w:rPr>
          <w:rFonts w:eastAsia="Calibri"/>
          <w:sz w:val="27"/>
          <w:szCs w:val="27"/>
          <w:lang w:eastAsia="en-US"/>
        </w:rPr>
        <w:t xml:space="preserve">, который в настоящее время </w:t>
      </w:r>
      <w:r>
        <w:rPr>
          <w:rFonts w:eastAsia="Calibri"/>
          <w:sz w:val="27"/>
          <w:szCs w:val="27"/>
          <w:lang w:eastAsia="en-US"/>
        </w:rPr>
        <w:br/>
      </w:r>
      <w:r w:rsidRPr="00585A9B">
        <w:rPr>
          <w:rFonts w:eastAsia="Calibri"/>
          <w:sz w:val="27"/>
          <w:szCs w:val="27"/>
          <w:lang w:eastAsia="en-US"/>
        </w:rPr>
        <w:t xml:space="preserve">в количественном исчислении представлен в основном субъектами малого предпринимательства. </w:t>
      </w:r>
      <w:r w:rsidR="00C4797A" w:rsidRPr="00CC135D">
        <w:rPr>
          <w:rFonts w:eastAsia="Calibri"/>
          <w:sz w:val="27"/>
          <w:szCs w:val="27"/>
          <w:lang w:eastAsia="en-US"/>
        </w:rPr>
        <w:t>Основными его направлениями являются: промышленный выло</w:t>
      </w:r>
      <w:r w:rsidR="00CC135D" w:rsidRPr="00CC135D">
        <w:rPr>
          <w:rFonts w:eastAsia="Calibri"/>
          <w:sz w:val="27"/>
          <w:szCs w:val="27"/>
          <w:lang w:eastAsia="en-US"/>
        </w:rPr>
        <w:t>в водных биологических ресурсов,</w:t>
      </w:r>
      <w:r w:rsidR="00D9002B">
        <w:rPr>
          <w:rFonts w:eastAsia="Calibri"/>
          <w:sz w:val="27"/>
          <w:szCs w:val="27"/>
          <w:lang w:eastAsia="en-US"/>
        </w:rPr>
        <w:t xml:space="preserve"> </w:t>
      </w:r>
      <w:r w:rsidR="00C4797A" w:rsidRPr="00CC135D">
        <w:rPr>
          <w:rFonts w:eastAsia="Calibri"/>
          <w:sz w:val="27"/>
          <w:szCs w:val="27"/>
          <w:lang w:eastAsia="en-US"/>
        </w:rPr>
        <w:t>воспроизводство рыбных запасов, товарное выращивание рыбы и водных гидробионтов и их переработка.</w:t>
      </w:r>
    </w:p>
    <w:p w:rsidR="00A72A8C" w:rsidRDefault="00585A9B" w:rsidP="00585A9B">
      <w:pPr>
        <w:ind w:firstLine="709"/>
        <w:jc w:val="both"/>
        <w:rPr>
          <w:rFonts w:eastAsia="Calibri"/>
          <w:sz w:val="27"/>
          <w:szCs w:val="27"/>
          <w:lang w:eastAsia="en-US"/>
        </w:rPr>
      </w:pPr>
      <w:r w:rsidRPr="00585A9B">
        <w:rPr>
          <w:rFonts w:eastAsia="Calibri"/>
          <w:sz w:val="27"/>
          <w:szCs w:val="27"/>
          <w:lang w:eastAsia="en-US"/>
        </w:rPr>
        <w:t xml:space="preserve">Рыбохозяйственные виды деятельности определяют экономический потенциал преимущественно административных районов дельтовой части Астраханской области, а именно Володарского, Лиманского, Икрянинского </w:t>
      </w:r>
      <w:r>
        <w:rPr>
          <w:rFonts w:eastAsia="Calibri"/>
          <w:sz w:val="27"/>
          <w:szCs w:val="27"/>
          <w:lang w:eastAsia="en-US"/>
        </w:rPr>
        <w:br/>
      </w:r>
      <w:r w:rsidRPr="00585A9B">
        <w:rPr>
          <w:rFonts w:eastAsia="Calibri"/>
          <w:sz w:val="27"/>
          <w:szCs w:val="27"/>
          <w:lang w:eastAsia="en-US"/>
        </w:rPr>
        <w:t>и Камызякского районов.</w:t>
      </w:r>
    </w:p>
    <w:p w:rsidR="008232A2" w:rsidRPr="008232A2" w:rsidRDefault="008232A2" w:rsidP="008232A2">
      <w:pPr>
        <w:shd w:val="clear" w:color="auto" w:fill="FFFFFF"/>
        <w:suppressAutoHyphens/>
        <w:ind w:firstLine="709"/>
        <w:contextualSpacing/>
        <w:jc w:val="both"/>
        <w:rPr>
          <w:rFonts w:eastAsia="Calibri"/>
          <w:sz w:val="27"/>
          <w:szCs w:val="27"/>
          <w:lang w:eastAsia="en-US"/>
        </w:rPr>
      </w:pPr>
      <w:r w:rsidRPr="008E72F0">
        <w:rPr>
          <w:rFonts w:eastAsia="Calibri" w:cs="font268"/>
          <w:color w:val="00000A"/>
          <w:kern w:val="1"/>
          <w:sz w:val="27"/>
          <w:szCs w:val="27"/>
          <w:lang w:eastAsia="zh-CN"/>
        </w:rPr>
        <w:t xml:space="preserve">В настоящее время на территории региона сформирована система мер </w:t>
      </w:r>
      <w:r w:rsidR="00B6491D">
        <w:rPr>
          <w:rFonts w:eastAsia="Calibri"/>
          <w:sz w:val="27"/>
          <w:szCs w:val="27"/>
          <w:lang w:eastAsia="en-US"/>
        </w:rPr>
        <w:t>поддержки предпринимательства</w:t>
      </w:r>
      <w:r w:rsidRPr="008232A2">
        <w:rPr>
          <w:rFonts w:eastAsia="Calibri"/>
          <w:sz w:val="27"/>
          <w:szCs w:val="27"/>
          <w:lang w:eastAsia="en-US"/>
        </w:rPr>
        <w:t xml:space="preserve">. </w:t>
      </w:r>
    </w:p>
    <w:p w:rsidR="008232A2" w:rsidRPr="00E35FB1" w:rsidRDefault="008232A2" w:rsidP="008232A2">
      <w:pPr>
        <w:ind w:firstLine="709"/>
        <w:jc w:val="both"/>
        <w:rPr>
          <w:rFonts w:eastAsia="Calibri"/>
          <w:sz w:val="27"/>
          <w:szCs w:val="27"/>
          <w:lang w:eastAsia="en-US"/>
        </w:rPr>
      </w:pPr>
      <w:r w:rsidRPr="00E35FB1">
        <w:rPr>
          <w:rFonts w:eastAsia="Calibri"/>
          <w:sz w:val="27"/>
          <w:szCs w:val="27"/>
          <w:lang w:eastAsia="en-US"/>
        </w:rPr>
        <w:t xml:space="preserve">В рамках реализации государственной программы Российской Федерации «Комплексное развитие сельских территорий», утверждённой постановлением Правительства Российской Федерации от 31 мая 2019 г. № 696, в области реализуются мероприятия подпрограммы «Комплексное развитие сельских территорий Астраханской области» государственной программы «Развитие </w:t>
      </w:r>
      <w:r w:rsidRPr="00E35FB1">
        <w:rPr>
          <w:rFonts w:eastAsia="Calibri"/>
          <w:sz w:val="27"/>
          <w:szCs w:val="27"/>
          <w:lang w:eastAsia="en-US"/>
        </w:rPr>
        <w:lastRenderedPageBreak/>
        <w:t xml:space="preserve">сельского хозяйства, пищевой и рыбной промышленности Астраханской области», утверждённой постановлением Правительства Астраханской области </w:t>
      </w:r>
      <w:r w:rsidRPr="00E35FB1">
        <w:rPr>
          <w:rFonts w:eastAsia="Calibri"/>
          <w:sz w:val="27"/>
          <w:szCs w:val="27"/>
          <w:lang w:eastAsia="en-US"/>
        </w:rPr>
        <w:br/>
        <w:t xml:space="preserve">от 10 сентября 2014 г. № 368-П. </w:t>
      </w:r>
    </w:p>
    <w:p w:rsidR="00117BC2" w:rsidRPr="008232A2" w:rsidRDefault="008232A2" w:rsidP="008232A2">
      <w:pPr>
        <w:tabs>
          <w:tab w:val="left" w:pos="0"/>
        </w:tabs>
        <w:ind w:firstLine="709"/>
        <w:contextualSpacing/>
        <w:jc w:val="both"/>
        <w:rPr>
          <w:rFonts w:eastAsia="Calibri"/>
          <w:sz w:val="27"/>
          <w:szCs w:val="27"/>
          <w:lang w:eastAsia="en-US"/>
        </w:rPr>
      </w:pPr>
      <w:r w:rsidRPr="00E35FB1">
        <w:rPr>
          <w:rFonts w:eastAsia="Calibri"/>
          <w:sz w:val="27"/>
          <w:szCs w:val="27"/>
          <w:lang w:eastAsia="en-US"/>
        </w:rPr>
        <w:t>Кроме того, в рамках реализации мероприятий Государственной программы развития сельского хозяйства и регулирования рынков сельскохозяйственной продукции, сырья и продовольствия, утвержд</w:t>
      </w:r>
      <w:r w:rsidR="00D27824" w:rsidRPr="00E35FB1">
        <w:rPr>
          <w:rFonts w:eastAsia="Calibri"/>
          <w:sz w:val="27"/>
          <w:szCs w:val="27"/>
          <w:lang w:eastAsia="en-US"/>
        </w:rPr>
        <w:t>ё</w:t>
      </w:r>
      <w:r w:rsidRPr="00E35FB1">
        <w:rPr>
          <w:rFonts w:eastAsia="Calibri"/>
          <w:sz w:val="27"/>
          <w:szCs w:val="27"/>
          <w:lang w:eastAsia="en-US"/>
        </w:rPr>
        <w:t>нной постановлением Правительства Российской Федерации от 14</w:t>
      </w:r>
      <w:r w:rsidR="00D27824" w:rsidRPr="00E35FB1">
        <w:rPr>
          <w:rFonts w:eastAsia="Calibri"/>
          <w:sz w:val="27"/>
          <w:szCs w:val="27"/>
          <w:lang w:eastAsia="en-US"/>
        </w:rPr>
        <w:t xml:space="preserve"> июля </w:t>
      </w:r>
      <w:r w:rsidRPr="00E35FB1">
        <w:rPr>
          <w:rFonts w:eastAsia="Calibri"/>
          <w:sz w:val="27"/>
          <w:szCs w:val="27"/>
          <w:lang w:eastAsia="en-US"/>
        </w:rPr>
        <w:t xml:space="preserve">2012 </w:t>
      </w:r>
      <w:r w:rsidR="00D27824" w:rsidRPr="00E35FB1">
        <w:rPr>
          <w:rFonts w:eastAsia="Calibri"/>
          <w:sz w:val="27"/>
          <w:szCs w:val="27"/>
          <w:lang w:eastAsia="en-US"/>
        </w:rPr>
        <w:t xml:space="preserve">г. </w:t>
      </w:r>
      <w:r w:rsidRPr="00E35FB1">
        <w:rPr>
          <w:rFonts w:eastAsia="Calibri"/>
          <w:sz w:val="27"/>
          <w:szCs w:val="27"/>
          <w:lang w:eastAsia="en-US"/>
        </w:rPr>
        <w:t>№ 717, крестьянское (фермерское) хозяйство или индивидуальный предприниматель, основным видом деятельности которых является производство и (или) переработка сельскохозяйственной продукции, имеет право на средства, перечисляемые из бюджета субъекта Российской Федерации, связанны</w:t>
      </w:r>
      <w:r w:rsidR="00D27824" w:rsidRPr="00E35FB1">
        <w:rPr>
          <w:rFonts w:eastAsia="Calibri"/>
          <w:sz w:val="27"/>
          <w:szCs w:val="27"/>
          <w:lang w:eastAsia="en-US"/>
        </w:rPr>
        <w:t>е</w:t>
      </w:r>
      <w:r w:rsidRPr="00E35FB1">
        <w:rPr>
          <w:rFonts w:eastAsia="Calibri"/>
          <w:sz w:val="27"/>
          <w:szCs w:val="27"/>
          <w:lang w:eastAsia="en-US"/>
        </w:rPr>
        <w:t xml:space="preserve"> с реализацией проекта создания и (или) развития хозяйства, </w:t>
      </w:r>
      <w:r w:rsidR="00D27824" w:rsidRPr="00E35FB1">
        <w:rPr>
          <w:rFonts w:eastAsia="Calibri"/>
          <w:sz w:val="27"/>
          <w:szCs w:val="27"/>
          <w:lang w:eastAsia="en-US"/>
        </w:rPr>
        <w:t xml:space="preserve">на основании заявления, </w:t>
      </w:r>
      <w:r w:rsidRPr="00E35FB1">
        <w:rPr>
          <w:rFonts w:eastAsia="Calibri"/>
          <w:sz w:val="27"/>
          <w:szCs w:val="27"/>
          <w:lang w:eastAsia="en-US"/>
        </w:rPr>
        <w:t xml:space="preserve">представляемого в региональную конкурсную комиссию – грант «Агростартап», порядок </w:t>
      </w:r>
      <w:r w:rsidR="00D27824" w:rsidRPr="00E35FB1">
        <w:rPr>
          <w:rFonts w:eastAsia="Calibri"/>
          <w:sz w:val="27"/>
          <w:szCs w:val="27"/>
          <w:lang w:eastAsia="en-US"/>
        </w:rPr>
        <w:t xml:space="preserve">его </w:t>
      </w:r>
      <w:r w:rsidRPr="00E35FB1">
        <w:rPr>
          <w:rFonts w:eastAsia="Calibri"/>
          <w:sz w:val="27"/>
          <w:szCs w:val="27"/>
          <w:lang w:eastAsia="en-US"/>
        </w:rPr>
        <w:t>предоставления утвержд</w:t>
      </w:r>
      <w:r w:rsidR="00D27824" w:rsidRPr="00E35FB1">
        <w:rPr>
          <w:rFonts w:eastAsia="Calibri"/>
          <w:sz w:val="27"/>
          <w:szCs w:val="27"/>
          <w:lang w:eastAsia="en-US"/>
        </w:rPr>
        <w:t>ё</w:t>
      </w:r>
      <w:r w:rsidRPr="00E35FB1">
        <w:rPr>
          <w:rFonts w:eastAsia="Calibri"/>
          <w:sz w:val="27"/>
          <w:szCs w:val="27"/>
          <w:lang w:eastAsia="en-US"/>
        </w:rPr>
        <w:t>н постановлением Правительства Астраханской области от 29</w:t>
      </w:r>
      <w:r w:rsidR="00D27824" w:rsidRPr="00E35FB1">
        <w:rPr>
          <w:rFonts w:eastAsia="Calibri"/>
          <w:sz w:val="27"/>
          <w:szCs w:val="27"/>
          <w:lang w:eastAsia="en-US"/>
        </w:rPr>
        <w:t xml:space="preserve"> июня </w:t>
      </w:r>
      <w:r w:rsidRPr="00E35FB1">
        <w:rPr>
          <w:rFonts w:eastAsia="Calibri"/>
          <w:sz w:val="27"/>
          <w:szCs w:val="27"/>
          <w:lang w:eastAsia="en-US"/>
        </w:rPr>
        <w:t xml:space="preserve">2020 </w:t>
      </w:r>
      <w:r w:rsidR="00D27824" w:rsidRPr="00E35FB1">
        <w:rPr>
          <w:rFonts w:eastAsia="Calibri"/>
          <w:sz w:val="27"/>
          <w:szCs w:val="27"/>
          <w:lang w:eastAsia="en-US"/>
        </w:rPr>
        <w:t xml:space="preserve">г. </w:t>
      </w:r>
      <w:r w:rsidRPr="00E35FB1">
        <w:rPr>
          <w:rFonts w:eastAsia="Calibri"/>
          <w:sz w:val="27"/>
          <w:szCs w:val="27"/>
          <w:lang w:eastAsia="en-US"/>
        </w:rPr>
        <w:t>№ 289-П.</w:t>
      </w:r>
    </w:p>
    <w:p w:rsidR="00577DED" w:rsidRDefault="000B6638" w:rsidP="0049466A">
      <w:pPr>
        <w:ind w:firstLine="709"/>
        <w:jc w:val="both"/>
        <w:rPr>
          <w:rFonts w:eastAsia="Calibri"/>
          <w:sz w:val="27"/>
          <w:szCs w:val="27"/>
          <w:lang w:eastAsia="en-US"/>
        </w:rPr>
      </w:pPr>
      <w:r>
        <w:rPr>
          <w:rFonts w:eastAsia="Calibri"/>
          <w:sz w:val="27"/>
          <w:szCs w:val="27"/>
          <w:lang w:eastAsia="en-US"/>
        </w:rPr>
        <w:t>В 2023</w:t>
      </w:r>
      <w:r w:rsidR="00577DED" w:rsidRPr="00577DED">
        <w:rPr>
          <w:rFonts w:eastAsia="Calibri"/>
          <w:sz w:val="27"/>
          <w:szCs w:val="27"/>
          <w:lang w:eastAsia="en-US"/>
        </w:rPr>
        <w:t xml:space="preserve"> году в общей потребности в рабочей силе на рынке труда преобладали</w:t>
      </w:r>
      <w:r>
        <w:rPr>
          <w:rFonts w:eastAsia="Calibri"/>
          <w:sz w:val="27"/>
          <w:szCs w:val="27"/>
          <w:lang w:eastAsia="en-US"/>
        </w:rPr>
        <w:t xml:space="preserve"> вакансии по рабочим профессиям</w:t>
      </w:r>
      <w:r w:rsidR="00577DED">
        <w:rPr>
          <w:rFonts w:eastAsia="Calibri"/>
          <w:sz w:val="27"/>
          <w:szCs w:val="27"/>
          <w:lang w:eastAsia="en-US"/>
        </w:rPr>
        <w:t>.</w:t>
      </w:r>
    </w:p>
    <w:p w:rsidR="0049466A" w:rsidRPr="00DF2D84" w:rsidRDefault="00FE1DA2" w:rsidP="0049466A">
      <w:pPr>
        <w:ind w:firstLine="709"/>
        <w:jc w:val="both"/>
        <w:rPr>
          <w:rFonts w:eastAsia="Calibri"/>
          <w:sz w:val="27"/>
          <w:szCs w:val="27"/>
          <w:lang w:eastAsia="en-US"/>
        </w:rPr>
      </w:pPr>
      <w:r>
        <w:rPr>
          <w:rFonts w:eastAsia="Calibri"/>
          <w:sz w:val="27"/>
          <w:szCs w:val="27"/>
          <w:lang w:eastAsia="en-US"/>
        </w:rPr>
        <w:t xml:space="preserve">В </w:t>
      </w:r>
      <w:r w:rsidR="00F67A22">
        <w:rPr>
          <w:rFonts w:eastAsia="Calibri"/>
          <w:sz w:val="27"/>
          <w:szCs w:val="27"/>
          <w:lang w:eastAsia="en-US"/>
        </w:rPr>
        <w:t>А</w:t>
      </w:r>
      <w:r>
        <w:rPr>
          <w:rFonts w:eastAsia="Calibri"/>
          <w:sz w:val="27"/>
          <w:szCs w:val="27"/>
          <w:lang w:eastAsia="en-US"/>
        </w:rPr>
        <w:t>страханской области н</w:t>
      </w:r>
      <w:r w:rsidR="0049466A" w:rsidRPr="008232A2">
        <w:rPr>
          <w:rFonts w:eastAsia="Calibri"/>
          <w:sz w:val="27"/>
          <w:szCs w:val="27"/>
          <w:lang w:eastAsia="en-US"/>
        </w:rPr>
        <w:t xml:space="preserve">аибольший спрос приходился </w:t>
      </w:r>
      <w:r w:rsidR="00DF2D84" w:rsidRPr="00DF2D84">
        <w:rPr>
          <w:rFonts w:eastAsia="Calibri"/>
          <w:sz w:val="27"/>
          <w:szCs w:val="27"/>
          <w:lang w:eastAsia="en-US"/>
        </w:rPr>
        <w:t xml:space="preserve">на </w:t>
      </w:r>
      <w:r w:rsidR="00577DED" w:rsidRPr="00577DED">
        <w:rPr>
          <w:rFonts w:eastAsia="Calibri"/>
          <w:sz w:val="27"/>
          <w:szCs w:val="27"/>
          <w:lang w:eastAsia="en-US"/>
        </w:rPr>
        <w:t>сельское, лесное хозяйство, охота, рыболовство и ры</w:t>
      </w:r>
      <w:r w:rsidR="00577DED">
        <w:rPr>
          <w:rFonts w:eastAsia="Calibri"/>
          <w:sz w:val="27"/>
          <w:szCs w:val="27"/>
          <w:lang w:eastAsia="en-US"/>
        </w:rPr>
        <w:t>боводство,</w:t>
      </w:r>
      <w:r w:rsidR="00577DED" w:rsidRPr="00577DED">
        <w:rPr>
          <w:rFonts w:eastAsia="Calibri"/>
          <w:sz w:val="27"/>
          <w:szCs w:val="27"/>
          <w:lang w:eastAsia="en-US"/>
        </w:rPr>
        <w:t xml:space="preserve"> транспортировку и хранение, обрабатывающие производ</w:t>
      </w:r>
      <w:r w:rsidR="00577DED">
        <w:rPr>
          <w:rFonts w:eastAsia="Calibri"/>
          <w:sz w:val="27"/>
          <w:szCs w:val="27"/>
          <w:lang w:eastAsia="en-US"/>
        </w:rPr>
        <w:t>ства, образование</w:t>
      </w:r>
      <w:r w:rsidR="00577DED" w:rsidRPr="00577DED">
        <w:rPr>
          <w:rFonts w:eastAsia="Calibri"/>
          <w:sz w:val="27"/>
          <w:szCs w:val="27"/>
          <w:lang w:eastAsia="en-US"/>
        </w:rPr>
        <w:t xml:space="preserve">, </w:t>
      </w:r>
      <w:r w:rsidR="000B6638">
        <w:rPr>
          <w:rFonts w:eastAsia="Calibri"/>
          <w:sz w:val="27"/>
          <w:szCs w:val="27"/>
          <w:lang w:eastAsia="en-US"/>
        </w:rPr>
        <w:t xml:space="preserve">здравоохранение, </w:t>
      </w:r>
      <w:r w:rsidR="00577DED" w:rsidRPr="00577DED">
        <w:rPr>
          <w:rFonts w:eastAsia="Calibri"/>
          <w:sz w:val="27"/>
          <w:szCs w:val="27"/>
          <w:lang w:eastAsia="en-US"/>
        </w:rPr>
        <w:t>государственное управление и обеспечение во</w:t>
      </w:r>
      <w:r w:rsidR="00577DED">
        <w:rPr>
          <w:rFonts w:eastAsia="Calibri"/>
          <w:sz w:val="27"/>
          <w:szCs w:val="27"/>
          <w:lang w:eastAsia="en-US"/>
        </w:rPr>
        <w:t>енной безопасности,</w:t>
      </w:r>
      <w:r w:rsidR="00577DED" w:rsidRPr="00577DED">
        <w:rPr>
          <w:rFonts w:eastAsia="Calibri"/>
          <w:sz w:val="27"/>
          <w:szCs w:val="27"/>
          <w:lang w:eastAsia="en-US"/>
        </w:rPr>
        <w:t xml:space="preserve"> социальное обеспечение</w:t>
      </w:r>
      <w:r w:rsidR="0049466A" w:rsidRPr="00DF2D84">
        <w:rPr>
          <w:rFonts w:eastAsia="Calibri"/>
          <w:sz w:val="27"/>
          <w:szCs w:val="27"/>
          <w:lang w:eastAsia="en-US"/>
        </w:rPr>
        <w:t>.</w:t>
      </w:r>
    </w:p>
    <w:p w:rsidR="0049466A" w:rsidRPr="00DF2D84" w:rsidRDefault="0049466A" w:rsidP="0049466A">
      <w:pPr>
        <w:tabs>
          <w:tab w:val="left" w:pos="0"/>
        </w:tabs>
        <w:ind w:firstLine="709"/>
        <w:contextualSpacing/>
        <w:jc w:val="both"/>
        <w:rPr>
          <w:rFonts w:eastAsia="Calibri"/>
          <w:sz w:val="27"/>
          <w:szCs w:val="27"/>
          <w:lang w:eastAsia="en-US"/>
        </w:rPr>
      </w:pPr>
      <w:r w:rsidRPr="00DF2D84">
        <w:rPr>
          <w:rFonts w:eastAsia="Calibri"/>
          <w:sz w:val="27"/>
          <w:szCs w:val="27"/>
          <w:lang w:eastAsia="en-US"/>
        </w:rPr>
        <w:t xml:space="preserve">Наиболее востребованы </w:t>
      </w:r>
      <w:r w:rsidR="003A334A" w:rsidRPr="00DF2D84">
        <w:rPr>
          <w:rFonts w:eastAsia="Calibri"/>
          <w:sz w:val="27"/>
          <w:szCs w:val="27"/>
          <w:lang w:eastAsia="en-US"/>
        </w:rPr>
        <w:t xml:space="preserve">в регионе </w:t>
      </w:r>
      <w:r w:rsidR="000B6638">
        <w:rPr>
          <w:rFonts w:eastAsia="Calibri"/>
          <w:sz w:val="27"/>
          <w:szCs w:val="27"/>
          <w:lang w:eastAsia="en-US"/>
        </w:rPr>
        <w:t>рыбаки</w:t>
      </w:r>
      <w:r w:rsidR="000B6638" w:rsidRPr="000B6638">
        <w:rPr>
          <w:rFonts w:eastAsia="Calibri"/>
          <w:sz w:val="27"/>
          <w:szCs w:val="27"/>
          <w:lang w:eastAsia="en-US"/>
        </w:rPr>
        <w:t xml:space="preserve"> прибрежного лова и обработчиков рыбы, тракторист</w:t>
      </w:r>
      <w:r w:rsidR="000B6638">
        <w:rPr>
          <w:rFonts w:eastAsia="Calibri"/>
          <w:sz w:val="27"/>
          <w:szCs w:val="27"/>
          <w:lang w:eastAsia="en-US"/>
        </w:rPr>
        <w:t>ы</w:t>
      </w:r>
      <w:r w:rsidR="000B6638" w:rsidRPr="000B6638">
        <w:rPr>
          <w:rFonts w:eastAsia="Calibri"/>
          <w:sz w:val="27"/>
          <w:szCs w:val="27"/>
          <w:lang w:eastAsia="en-US"/>
        </w:rPr>
        <w:t>, овощевод</w:t>
      </w:r>
      <w:r w:rsidR="000B6638">
        <w:rPr>
          <w:rFonts w:eastAsia="Calibri"/>
          <w:sz w:val="27"/>
          <w:szCs w:val="27"/>
          <w:lang w:eastAsia="en-US"/>
        </w:rPr>
        <w:t>ы</w:t>
      </w:r>
      <w:r w:rsidR="000B6638" w:rsidRPr="000B6638">
        <w:rPr>
          <w:rFonts w:eastAsia="Calibri"/>
          <w:sz w:val="27"/>
          <w:szCs w:val="27"/>
          <w:lang w:eastAsia="en-US"/>
        </w:rPr>
        <w:t>, агроном</w:t>
      </w:r>
      <w:r w:rsidR="000B6638">
        <w:rPr>
          <w:rFonts w:eastAsia="Calibri"/>
          <w:sz w:val="27"/>
          <w:szCs w:val="27"/>
          <w:lang w:eastAsia="en-US"/>
        </w:rPr>
        <w:t>ы</w:t>
      </w:r>
      <w:r w:rsidR="000B6638" w:rsidRPr="000B6638">
        <w:rPr>
          <w:rFonts w:eastAsia="Calibri"/>
          <w:sz w:val="27"/>
          <w:szCs w:val="27"/>
          <w:lang w:eastAsia="en-US"/>
        </w:rPr>
        <w:t>, сборщик</w:t>
      </w:r>
      <w:r w:rsidR="000B6638">
        <w:rPr>
          <w:rFonts w:eastAsia="Calibri"/>
          <w:sz w:val="27"/>
          <w:szCs w:val="27"/>
          <w:lang w:eastAsia="en-US"/>
        </w:rPr>
        <w:t>и</w:t>
      </w:r>
      <w:r w:rsidR="000B6638" w:rsidRPr="000B6638">
        <w:rPr>
          <w:rFonts w:eastAsia="Calibri"/>
          <w:sz w:val="27"/>
          <w:szCs w:val="27"/>
          <w:lang w:eastAsia="en-US"/>
        </w:rPr>
        <w:t xml:space="preserve"> корпусов металлических судов, арматурщик</w:t>
      </w:r>
      <w:r w:rsidR="000B6638">
        <w:rPr>
          <w:rFonts w:eastAsia="Calibri"/>
          <w:sz w:val="27"/>
          <w:szCs w:val="27"/>
          <w:lang w:eastAsia="en-US"/>
        </w:rPr>
        <w:t>и</w:t>
      </w:r>
      <w:r w:rsidR="000B6638" w:rsidRPr="000B6638">
        <w:rPr>
          <w:rFonts w:eastAsia="Calibri"/>
          <w:sz w:val="27"/>
          <w:szCs w:val="27"/>
          <w:lang w:eastAsia="en-US"/>
        </w:rPr>
        <w:t>, курьер</w:t>
      </w:r>
      <w:r w:rsidR="000B6638">
        <w:rPr>
          <w:rFonts w:eastAsia="Calibri"/>
          <w:sz w:val="27"/>
          <w:szCs w:val="27"/>
          <w:lang w:eastAsia="en-US"/>
        </w:rPr>
        <w:t>ы</w:t>
      </w:r>
      <w:r w:rsidR="000B6638" w:rsidRPr="000B6638">
        <w:rPr>
          <w:rFonts w:eastAsia="Calibri"/>
          <w:sz w:val="27"/>
          <w:szCs w:val="27"/>
          <w:lang w:eastAsia="en-US"/>
        </w:rPr>
        <w:t>, упаковщик</w:t>
      </w:r>
      <w:r w:rsidR="000B6638">
        <w:rPr>
          <w:rFonts w:eastAsia="Calibri"/>
          <w:sz w:val="27"/>
          <w:szCs w:val="27"/>
          <w:lang w:eastAsia="en-US"/>
        </w:rPr>
        <w:t>и</w:t>
      </w:r>
      <w:r w:rsidR="000B6638" w:rsidRPr="000B6638">
        <w:rPr>
          <w:rFonts w:eastAsia="Calibri"/>
          <w:sz w:val="27"/>
          <w:szCs w:val="27"/>
          <w:lang w:eastAsia="en-US"/>
        </w:rPr>
        <w:t>, электросварщик</w:t>
      </w:r>
      <w:r w:rsidR="000B6638">
        <w:rPr>
          <w:rFonts w:eastAsia="Calibri"/>
          <w:sz w:val="27"/>
          <w:szCs w:val="27"/>
          <w:lang w:eastAsia="en-US"/>
        </w:rPr>
        <w:t>и</w:t>
      </w:r>
      <w:r w:rsidR="000B6638" w:rsidRPr="000B6638">
        <w:rPr>
          <w:rFonts w:eastAsia="Calibri"/>
          <w:sz w:val="27"/>
          <w:szCs w:val="27"/>
          <w:lang w:eastAsia="en-US"/>
        </w:rPr>
        <w:t xml:space="preserve"> на автоматических </w:t>
      </w:r>
      <w:r w:rsidR="000B6638">
        <w:rPr>
          <w:rFonts w:eastAsia="Calibri"/>
          <w:sz w:val="27"/>
          <w:szCs w:val="27"/>
          <w:lang w:eastAsia="en-US"/>
        </w:rPr>
        <w:br/>
      </w:r>
      <w:r w:rsidR="000B6638" w:rsidRPr="000B6638">
        <w:rPr>
          <w:rFonts w:eastAsia="Calibri"/>
          <w:sz w:val="27"/>
          <w:szCs w:val="27"/>
          <w:lang w:eastAsia="en-US"/>
        </w:rPr>
        <w:t>и полуавтоматических машинах, кондуктор</w:t>
      </w:r>
      <w:r w:rsidR="000B6638">
        <w:rPr>
          <w:rFonts w:eastAsia="Calibri"/>
          <w:sz w:val="27"/>
          <w:szCs w:val="27"/>
          <w:lang w:eastAsia="en-US"/>
        </w:rPr>
        <w:t>ы</w:t>
      </w:r>
      <w:r w:rsidR="000B6638" w:rsidRPr="000B6638">
        <w:rPr>
          <w:rFonts w:eastAsia="Calibri"/>
          <w:sz w:val="27"/>
          <w:szCs w:val="27"/>
          <w:lang w:eastAsia="en-US"/>
        </w:rPr>
        <w:t>, повар</w:t>
      </w:r>
      <w:r w:rsidR="000B6638">
        <w:rPr>
          <w:rFonts w:eastAsia="Calibri"/>
          <w:sz w:val="27"/>
          <w:szCs w:val="27"/>
          <w:lang w:eastAsia="en-US"/>
        </w:rPr>
        <w:t>а</w:t>
      </w:r>
      <w:r w:rsidR="000B6638" w:rsidRPr="000B6638">
        <w:rPr>
          <w:rFonts w:eastAsia="Calibri"/>
          <w:sz w:val="27"/>
          <w:szCs w:val="27"/>
          <w:lang w:eastAsia="en-US"/>
        </w:rPr>
        <w:t>, водител</w:t>
      </w:r>
      <w:r w:rsidR="000B6638">
        <w:rPr>
          <w:rFonts w:eastAsia="Calibri"/>
          <w:sz w:val="27"/>
          <w:szCs w:val="27"/>
          <w:lang w:eastAsia="en-US"/>
        </w:rPr>
        <w:t>и</w:t>
      </w:r>
      <w:r w:rsidR="000B6638" w:rsidRPr="000B6638">
        <w:rPr>
          <w:rFonts w:eastAsia="Calibri"/>
          <w:sz w:val="27"/>
          <w:szCs w:val="27"/>
          <w:lang w:eastAsia="en-US"/>
        </w:rPr>
        <w:t xml:space="preserve"> автомобиля </w:t>
      </w:r>
      <w:r w:rsidR="000B6638">
        <w:rPr>
          <w:rFonts w:eastAsia="Calibri"/>
          <w:sz w:val="27"/>
          <w:szCs w:val="27"/>
          <w:lang w:eastAsia="en-US"/>
        </w:rPr>
        <w:br/>
      </w:r>
      <w:r w:rsidR="000B6638" w:rsidRPr="000B6638">
        <w:rPr>
          <w:rFonts w:eastAsia="Calibri"/>
          <w:sz w:val="27"/>
          <w:szCs w:val="27"/>
          <w:lang w:eastAsia="en-US"/>
        </w:rPr>
        <w:t>и автобусов, полицейски</w:t>
      </w:r>
      <w:r w:rsidR="000B6638">
        <w:rPr>
          <w:rFonts w:eastAsia="Calibri"/>
          <w:sz w:val="27"/>
          <w:szCs w:val="27"/>
          <w:lang w:eastAsia="en-US"/>
        </w:rPr>
        <w:t>е</w:t>
      </w:r>
      <w:r w:rsidR="000B6638" w:rsidRPr="000B6638">
        <w:rPr>
          <w:rFonts w:eastAsia="Calibri"/>
          <w:sz w:val="27"/>
          <w:szCs w:val="27"/>
          <w:lang w:eastAsia="en-US"/>
        </w:rPr>
        <w:t>, охранник</w:t>
      </w:r>
      <w:r w:rsidR="000B6638">
        <w:rPr>
          <w:rFonts w:eastAsia="Calibri"/>
          <w:sz w:val="27"/>
          <w:szCs w:val="27"/>
          <w:lang w:eastAsia="en-US"/>
        </w:rPr>
        <w:t>и</w:t>
      </w:r>
      <w:r w:rsidR="000B6638" w:rsidRPr="000B6638">
        <w:rPr>
          <w:rFonts w:eastAsia="Calibri"/>
          <w:sz w:val="27"/>
          <w:szCs w:val="27"/>
          <w:lang w:eastAsia="en-US"/>
        </w:rPr>
        <w:t>, шве</w:t>
      </w:r>
      <w:r w:rsidR="000B6638">
        <w:rPr>
          <w:rFonts w:eastAsia="Calibri"/>
          <w:sz w:val="27"/>
          <w:szCs w:val="27"/>
          <w:lang w:eastAsia="en-US"/>
        </w:rPr>
        <w:t>и</w:t>
      </w:r>
      <w:r w:rsidR="000B6638" w:rsidRPr="000B6638">
        <w:rPr>
          <w:rFonts w:eastAsia="Calibri"/>
          <w:sz w:val="27"/>
          <w:szCs w:val="27"/>
          <w:lang w:eastAsia="en-US"/>
        </w:rPr>
        <w:t>, электромонтер</w:t>
      </w:r>
      <w:r w:rsidR="000B6638">
        <w:rPr>
          <w:rFonts w:eastAsia="Calibri"/>
          <w:sz w:val="27"/>
          <w:szCs w:val="27"/>
          <w:lang w:eastAsia="en-US"/>
        </w:rPr>
        <w:t>ы</w:t>
      </w:r>
      <w:r w:rsidR="000B6638" w:rsidRPr="000B6638">
        <w:rPr>
          <w:rFonts w:eastAsia="Calibri"/>
          <w:sz w:val="27"/>
          <w:szCs w:val="27"/>
          <w:lang w:eastAsia="en-US"/>
        </w:rPr>
        <w:t xml:space="preserve"> по ремонту </w:t>
      </w:r>
      <w:r w:rsidR="000B6638">
        <w:rPr>
          <w:rFonts w:eastAsia="Calibri"/>
          <w:sz w:val="27"/>
          <w:szCs w:val="27"/>
          <w:lang w:eastAsia="en-US"/>
        </w:rPr>
        <w:br/>
      </w:r>
      <w:r w:rsidR="000B6638" w:rsidRPr="000B6638">
        <w:rPr>
          <w:rFonts w:eastAsia="Calibri"/>
          <w:sz w:val="27"/>
          <w:szCs w:val="27"/>
          <w:lang w:eastAsia="en-US"/>
        </w:rPr>
        <w:t>и обслуживанию электро</w:t>
      </w:r>
      <w:r w:rsidR="000B6638">
        <w:rPr>
          <w:rFonts w:eastAsia="Calibri"/>
          <w:sz w:val="27"/>
          <w:szCs w:val="27"/>
          <w:lang w:eastAsia="en-US"/>
        </w:rPr>
        <w:t>оборудования, слесари</w:t>
      </w:r>
      <w:r w:rsidR="000B6638" w:rsidRPr="000B6638">
        <w:rPr>
          <w:rFonts w:eastAsia="Calibri"/>
          <w:sz w:val="27"/>
          <w:szCs w:val="27"/>
          <w:lang w:eastAsia="en-US"/>
        </w:rPr>
        <w:t>-ремонтник</w:t>
      </w:r>
      <w:r w:rsidR="000B6638">
        <w:rPr>
          <w:rFonts w:eastAsia="Calibri"/>
          <w:sz w:val="27"/>
          <w:szCs w:val="27"/>
          <w:lang w:eastAsia="en-US"/>
        </w:rPr>
        <w:t>и</w:t>
      </w:r>
      <w:r w:rsidR="000B6638" w:rsidRPr="000B6638">
        <w:rPr>
          <w:rFonts w:eastAsia="Calibri"/>
          <w:sz w:val="27"/>
          <w:szCs w:val="27"/>
          <w:lang w:eastAsia="en-US"/>
        </w:rPr>
        <w:t>, овощевод</w:t>
      </w:r>
      <w:r w:rsidR="000B6638">
        <w:rPr>
          <w:rFonts w:eastAsia="Calibri"/>
          <w:sz w:val="27"/>
          <w:szCs w:val="27"/>
          <w:lang w:eastAsia="en-US"/>
        </w:rPr>
        <w:t>ы</w:t>
      </w:r>
      <w:r w:rsidR="000B6638" w:rsidRPr="000B6638">
        <w:rPr>
          <w:rFonts w:eastAsia="Calibri"/>
          <w:sz w:val="27"/>
          <w:szCs w:val="27"/>
          <w:lang w:eastAsia="en-US"/>
        </w:rPr>
        <w:t>, матрос</w:t>
      </w:r>
      <w:r w:rsidR="000B6638">
        <w:rPr>
          <w:rFonts w:eastAsia="Calibri"/>
          <w:sz w:val="27"/>
          <w:szCs w:val="27"/>
          <w:lang w:eastAsia="en-US"/>
        </w:rPr>
        <w:t>ы</w:t>
      </w:r>
      <w:r w:rsidR="000B6638" w:rsidRPr="000B6638">
        <w:rPr>
          <w:rFonts w:eastAsia="Calibri"/>
          <w:sz w:val="27"/>
          <w:szCs w:val="27"/>
          <w:lang w:eastAsia="en-US"/>
        </w:rPr>
        <w:t>, комплектовщик</w:t>
      </w:r>
      <w:r w:rsidR="000B6638">
        <w:rPr>
          <w:rFonts w:eastAsia="Calibri"/>
          <w:sz w:val="27"/>
          <w:szCs w:val="27"/>
          <w:lang w:eastAsia="en-US"/>
        </w:rPr>
        <w:t>и</w:t>
      </w:r>
      <w:r w:rsidRPr="00DF2D84">
        <w:rPr>
          <w:rFonts w:eastAsia="Calibri"/>
          <w:sz w:val="27"/>
          <w:szCs w:val="27"/>
          <w:lang w:eastAsia="en-US"/>
        </w:rPr>
        <w:t xml:space="preserve">. </w:t>
      </w:r>
    </w:p>
    <w:p w:rsidR="0049466A" w:rsidRPr="00DF2D84" w:rsidRDefault="0049466A" w:rsidP="0049466A">
      <w:pPr>
        <w:tabs>
          <w:tab w:val="left" w:pos="0"/>
        </w:tabs>
        <w:ind w:firstLine="709"/>
        <w:contextualSpacing/>
        <w:jc w:val="both"/>
        <w:rPr>
          <w:rFonts w:eastAsia="Calibri"/>
          <w:sz w:val="27"/>
          <w:szCs w:val="27"/>
          <w:lang w:eastAsia="en-US"/>
        </w:rPr>
      </w:pPr>
      <w:r w:rsidRPr="00DF2D84">
        <w:rPr>
          <w:rFonts w:eastAsia="Calibri"/>
          <w:sz w:val="27"/>
          <w:szCs w:val="27"/>
          <w:lang w:eastAsia="en-US"/>
        </w:rPr>
        <w:t xml:space="preserve">Среди специалистов и служащих </w:t>
      </w:r>
      <w:r w:rsidR="00C255DD" w:rsidRPr="00DF2D84">
        <w:rPr>
          <w:rFonts w:eastAsia="Calibri"/>
          <w:sz w:val="27"/>
          <w:szCs w:val="27"/>
          <w:lang w:eastAsia="en-US"/>
        </w:rPr>
        <w:t>–</w:t>
      </w:r>
      <w:r w:rsidR="00582F64">
        <w:rPr>
          <w:rFonts w:eastAsia="Calibri"/>
          <w:sz w:val="27"/>
          <w:szCs w:val="27"/>
          <w:lang w:eastAsia="en-US"/>
        </w:rPr>
        <w:t xml:space="preserve"> </w:t>
      </w:r>
      <w:r w:rsidR="00262300" w:rsidRPr="00262300">
        <w:rPr>
          <w:rFonts w:eastAsia="Calibri"/>
          <w:sz w:val="27"/>
          <w:szCs w:val="27"/>
          <w:lang w:eastAsia="en-US"/>
        </w:rPr>
        <w:t xml:space="preserve">юристы, менеджеры, фельдшеры </w:t>
      </w:r>
      <w:r w:rsidR="00262300">
        <w:rPr>
          <w:rFonts w:eastAsia="Calibri"/>
          <w:sz w:val="27"/>
          <w:szCs w:val="27"/>
          <w:lang w:eastAsia="en-US"/>
        </w:rPr>
        <w:br/>
      </w:r>
      <w:r w:rsidR="00262300" w:rsidRPr="00262300">
        <w:rPr>
          <w:rFonts w:eastAsia="Calibri"/>
          <w:sz w:val="27"/>
          <w:szCs w:val="27"/>
          <w:lang w:eastAsia="en-US"/>
        </w:rPr>
        <w:t>и медицинские сестры, администраторы, делопроизводители, механики, кладовщики, капитаны, экономисты, преподаватели и учителя, воспитатели, кладовщики, бухгалтеры, инженерно-технические работники, диспетчеры</w:t>
      </w:r>
      <w:r w:rsidR="00582F64">
        <w:rPr>
          <w:rFonts w:eastAsia="Calibri"/>
          <w:sz w:val="27"/>
          <w:szCs w:val="27"/>
          <w:lang w:eastAsia="en-US"/>
        </w:rPr>
        <w:t>.</w:t>
      </w:r>
    </w:p>
    <w:p w:rsidR="0049466A" w:rsidRPr="00DF2D84" w:rsidRDefault="0049466A" w:rsidP="00DF2D84">
      <w:pPr>
        <w:tabs>
          <w:tab w:val="left" w:pos="0"/>
        </w:tabs>
        <w:ind w:firstLine="709"/>
        <w:contextualSpacing/>
        <w:jc w:val="both"/>
        <w:rPr>
          <w:rFonts w:eastAsia="Calibri"/>
          <w:sz w:val="27"/>
          <w:szCs w:val="27"/>
          <w:lang w:eastAsia="en-US"/>
        </w:rPr>
      </w:pPr>
      <w:r w:rsidRPr="00DF2D84">
        <w:rPr>
          <w:rFonts w:eastAsia="Calibri"/>
          <w:sz w:val="27"/>
          <w:szCs w:val="27"/>
          <w:lang w:eastAsia="en-US"/>
        </w:rPr>
        <w:t>На потребность в рабочей силе в регионе значительное влияние оказывает сезонный фактор</w:t>
      </w:r>
      <w:r w:rsidR="006C4F6D" w:rsidRPr="00DF2D84">
        <w:rPr>
          <w:rFonts w:eastAsia="Calibri"/>
          <w:sz w:val="27"/>
          <w:szCs w:val="27"/>
          <w:lang w:eastAsia="en-US"/>
        </w:rPr>
        <w:t>.</w:t>
      </w:r>
      <w:r w:rsidRPr="00DF2D84">
        <w:rPr>
          <w:rFonts w:eastAsia="Calibri"/>
          <w:sz w:val="27"/>
          <w:szCs w:val="27"/>
          <w:lang w:eastAsia="en-US"/>
        </w:rPr>
        <w:t xml:space="preserve"> </w:t>
      </w:r>
      <w:r w:rsidR="006C4F6D" w:rsidRPr="00DF2D84">
        <w:rPr>
          <w:rFonts w:eastAsia="Calibri"/>
          <w:sz w:val="27"/>
          <w:szCs w:val="27"/>
          <w:lang w:eastAsia="en-US"/>
        </w:rPr>
        <w:t>В районах</w:t>
      </w:r>
      <w:r w:rsidR="006C4F6D" w:rsidRPr="00582F64">
        <w:rPr>
          <w:rFonts w:eastAsia="Calibri"/>
          <w:sz w:val="27"/>
          <w:szCs w:val="27"/>
          <w:lang w:eastAsia="en-US"/>
        </w:rPr>
        <w:t xml:space="preserve"> области с наступлением сельскохозяйственных работ и рыбодобычи, появляется потребность в овощеводах</w:t>
      </w:r>
      <w:r w:rsidR="006C4F6D" w:rsidRPr="006C4F6D">
        <w:rPr>
          <w:rFonts w:eastAsia="Lucida Sans Unicode" w:cs="Tahoma"/>
          <w:sz w:val="27"/>
          <w:szCs w:val="27"/>
          <w:lang w:bidi="ru-RU"/>
        </w:rPr>
        <w:t xml:space="preserve">, работниках растениеводства, </w:t>
      </w:r>
      <w:r w:rsidR="006C4F6D" w:rsidRPr="00DF2D84">
        <w:rPr>
          <w:rFonts w:eastAsia="Calibri"/>
          <w:sz w:val="27"/>
          <w:szCs w:val="27"/>
          <w:lang w:eastAsia="en-US"/>
        </w:rPr>
        <w:t>полеводства, рыбаках, рыбообработчиках</w:t>
      </w:r>
      <w:r w:rsidRPr="00DF2D84">
        <w:rPr>
          <w:rFonts w:eastAsia="Calibri"/>
          <w:sz w:val="27"/>
          <w:szCs w:val="27"/>
          <w:lang w:eastAsia="en-US"/>
        </w:rPr>
        <w:t>.</w:t>
      </w:r>
    </w:p>
    <w:p w:rsidR="00DF2D84" w:rsidRPr="00DF2D84" w:rsidRDefault="00DF2D84" w:rsidP="00DF2D84">
      <w:pPr>
        <w:tabs>
          <w:tab w:val="left" w:pos="0"/>
        </w:tabs>
        <w:ind w:firstLine="709"/>
        <w:contextualSpacing/>
        <w:jc w:val="both"/>
        <w:rPr>
          <w:rFonts w:eastAsia="Calibri"/>
          <w:sz w:val="27"/>
          <w:szCs w:val="27"/>
          <w:lang w:eastAsia="en-US"/>
        </w:rPr>
      </w:pPr>
      <w:r>
        <w:rPr>
          <w:rFonts w:eastAsia="Calibri"/>
          <w:sz w:val="27"/>
          <w:szCs w:val="27"/>
          <w:lang w:eastAsia="en-US"/>
        </w:rPr>
        <w:t>В</w:t>
      </w:r>
      <w:r w:rsidRPr="00DF2D84">
        <w:rPr>
          <w:rFonts w:eastAsia="Calibri"/>
          <w:sz w:val="27"/>
          <w:szCs w:val="27"/>
          <w:lang w:eastAsia="en-US"/>
        </w:rPr>
        <w:t xml:space="preserve"> регионе постоянно востребованы раб</w:t>
      </w:r>
      <w:r>
        <w:rPr>
          <w:rFonts w:eastAsia="Calibri"/>
          <w:sz w:val="27"/>
          <w:szCs w:val="27"/>
          <w:lang w:eastAsia="en-US"/>
        </w:rPr>
        <w:t>очие неквалифицированного труда</w:t>
      </w:r>
      <w:r w:rsidRPr="00DF2D84">
        <w:rPr>
          <w:rFonts w:eastAsia="Calibri"/>
          <w:sz w:val="27"/>
          <w:szCs w:val="27"/>
          <w:lang w:eastAsia="en-US"/>
        </w:rPr>
        <w:t>: дворники, грузчики, подсобные рабочие, разнорабочие, уборщики территорий, служебных помещений и т.п.</w:t>
      </w:r>
    </w:p>
    <w:p w:rsidR="0049466A" w:rsidRPr="00DB7215" w:rsidRDefault="0049466A" w:rsidP="00DF2D84">
      <w:pPr>
        <w:tabs>
          <w:tab w:val="left" w:pos="0"/>
        </w:tabs>
        <w:ind w:firstLine="709"/>
        <w:contextualSpacing/>
        <w:jc w:val="both"/>
        <w:rPr>
          <w:sz w:val="27"/>
          <w:szCs w:val="27"/>
        </w:rPr>
      </w:pPr>
      <w:r w:rsidRPr="00DF2D84">
        <w:rPr>
          <w:rFonts w:eastAsia="Calibri"/>
          <w:sz w:val="27"/>
          <w:szCs w:val="27"/>
          <w:lang w:eastAsia="en-US"/>
        </w:rPr>
        <w:t>При возникновении трудностей с трудоустройством участников Государственной</w:t>
      </w:r>
      <w:r w:rsidRPr="00BC2DB1">
        <w:rPr>
          <w:rFonts w:eastAsia="Lucida Sans Unicode" w:cs="Tahoma"/>
          <w:sz w:val="27"/>
          <w:szCs w:val="27"/>
          <w:lang w:bidi="ru-RU"/>
        </w:rPr>
        <w:t xml:space="preserve"> программы и членов их семей предусмотрена возможность профессионального обучения и дополнительного профессионального</w:t>
      </w:r>
      <w:r w:rsidRPr="00BC2DB1">
        <w:rPr>
          <w:sz w:val="27"/>
          <w:szCs w:val="27"/>
        </w:rPr>
        <w:t xml:space="preserve"> образования по востребованным на рынке труда области профессиям</w:t>
      </w:r>
      <w:r w:rsidR="003A334A">
        <w:rPr>
          <w:sz w:val="27"/>
          <w:szCs w:val="27"/>
        </w:rPr>
        <w:t xml:space="preserve">, </w:t>
      </w:r>
      <w:r w:rsidRPr="00BC2DB1">
        <w:rPr>
          <w:sz w:val="27"/>
          <w:szCs w:val="27"/>
        </w:rPr>
        <w:t>специальностям.</w:t>
      </w:r>
    </w:p>
    <w:p w:rsidR="004C0944" w:rsidRDefault="004C0944" w:rsidP="004C0944">
      <w:pPr>
        <w:ind w:firstLine="709"/>
        <w:jc w:val="both"/>
        <w:rPr>
          <w:sz w:val="27"/>
          <w:szCs w:val="27"/>
          <w:lang w:eastAsia="ar-SA"/>
        </w:rPr>
      </w:pPr>
      <w:r>
        <w:rPr>
          <w:sz w:val="27"/>
          <w:szCs w:val="27"/>
        </w:rPr>
        <w:t>У</w:t>
      </w:r>
      <w:r w:rsidRPr="00DB7215">
        <w:rPr>
          <w:sz w:val="27"/>
          <w:szCs w:val="27"/>
        </w:rPr>
        <w:t>частник</w:t>
      </w:r>
      <w:r>
        <w:rPr>
          <w:sz w:val="27"/>
          <w:szCs w:val="27"/>
        </w:rPr>
        <w:t>и</w:t>
      </w:r>
      <w:r w:rsidRPr="00DB7215">
        <w:rPr>
          <w:sz w:val="27"/>
          <w:szCs w:val="27"/>
        </w:rPr>
        <w:t xml:space="preserve"> Государственной программы и член</w:t>
      </w:r>
      <w:r>
        <w:rPr>
          <w:sz w:val="27"/>
          <w:szCs w:val="27"/>
        </w:rPr>
        <w:t>ы</w:t>
      </w:r>
      <w:r w:rsidRPr="00DB7215">
        <w:rPr>
          <w:sz w:val="27"/>
          <w:szCs w:val="27"/>
        </w:rPr>
        <w:t xml:space="preserve"> их семей </w:t>
      </w:r>
      <w:r>
        <w:rPr>
          <w:sz w:val="27"/>
          <w:szCs w:val="27"/>
        </w:rPr>
        <w:t>могут получить</w:t>
      </w:r>
      <w:r w:rsidRPr="00DB7215">
        <w:rPr>
          <w:sz w:val="27"/>
          <w:szCs w:val="27"/>
        </w:rPr>
        <w:t xml:space="preserve"> </w:t>
      </w:r>
      <w:r>
        <w:rPr>
          <w:sz w:val="27"/>
          <w:szCs w:val="27"/>
        </w:rPr>
        <w:t xml:space="preserve">бесплатную </w:t>
      </w:r>
      <w:r w:rsidRPr="00DB7215">
        <w:rPr>
          <w:sz w:val="27"/>
          <w:szCs w:val="27"/>
          <w:lang w:eastAsia="ar-SA"/>
        </w:rPr>
        <w:t>медицинск</w:t>
      </w:r>
      <w:r>
        <w:rPr>
          <w:sz w:val="27"/>
          <w:szCs w:val="27"/>
          <w:lang w:eastAsia="ar-SA"/>
        </w:rPr>
        <w:t>ую</w:t>
      </w:r>
      <w:r w:rsidRPr="00DB7215">
        <w:rPr>
          <w:sz w:val="27"/>
          <w:szCs w:val="27"/>
          <w:lang w:eastAsia="ar-SA"/>
        </w:rPr>
        <w:t xml:space="preserve"> помощь в рамках программ государственных гарантий бесплатного оказания гражданам медицинской помощи в соответствии </w:t>
      </w:r>
      <w:r>
        <w:rPr>
          <w:sz w:val="27"/>
          <w:szCs w:val="27"/>
          <w:lang w:eastAsia="ar-SA"/>
        </w:rPr>
        <w:br/>
      </w:r>
      <w:r w:rsidRPr="00DB7215">
        <w:rPr>
          <w:sz w:val="27"/>
          <w:szCs w:val="27"/>
          <w:lang w:eastAsia="ar-SA"/>
        </w:rPr>
        <w:lastRenderedPageBreak/>
        <w:t>с законодательством Российской Федерации.</w:t>
      </w:r>
    </w:p>
    <w:p w:rsidR="004C0944" w:rsidRDefault="004C0944" w:rsidP="004C0944">
      <w:pPr>
        <w:ind w:firstLine="709"/>
        <w:jc w:val="both"/>
        <w:rPr>
          <w:sz w:val="27"/>
          <w:szCs w:val="27"/>
          <w:lang w:eastAsia="ar-SA"/>
        </w:rPr>
      </w:pPr>
      <w:r w:rsidRPr="004C0944">
        <w:rPr>
          <w:sz w:val="27"/>
          <w:szCs w:val="27"/>
          <w:lang w:eastAsia="ar-SA"/>
        </w:rPr>
        <w:t>В настоящее время медицинскую помощь населению Астраханской области оказыва</w:t>
      </w:r>
      <w:r w:rsidR="00582F64">
        <w:rPr>
          <w:sz w:val="27"/>
          <w:szCs w:val="27"/>
          <w:lang w:eastAsia="ar-SA"/>
        </w:rPr>
        <w:t>е</w:t>
      </w:r>
      <w:r w:rsidRPr="004C0944">
        <w:rPr>
          <w:sz w:val="27"/>
          <w:szCs w:val="27"/>
          <w:lang w:eastAsia="ar-SA"/>
        </w:rPr>
        <w:t xml:space="preserve">т </w:t>
      </w:r>
      <w:r w:rsidR="00582F64">
        <w:rPr>
          <w:sz w:val="27"/>
          <w:szCs w:val="27"/>
          <w:lang w:eastAsia="ar-SA"/>
        </w:rPr>
        <w:t>51</w:t>
      </w:r>
      <w:r w:rsidRPr="004C0944">
        <w:rPr>
          <w:sz w:val="27"/>
          <w:szCs w:val="27"/>
          <w:lang w:eastAsia="ar-SA"/>
        </w:rPr>
        <w:t xml:space="preserve"> медицинск</w:t>
      </w:r>
      <w:r w:rsidR="00582F64">
        <w:rPr>
          <w:sz w:val="27"/>
          <w:szCs w:val="27"/>
          <w:lang w:eastAsia="ar-SA"/>
        </w:rPr>
        <w:t>ая</w:t>
      </w:r>
      <w:r w:rsidRPr="004C0944">
        <w:rPr>
          <w:sz w:val="27"/>
          <w:szCs w:val="27"/>
          <w:lang w:eastAsia="ar-SA"/>
        </w:rPr>
        <w:t xml:space="preserve"> организаци</w:t>
      </w:r>
      <w:r w:rsidR="00582F64">
        <w:rPr>
          <w:sz w:val="27"/>
          <w:szCs w:val="27"/>
          <w:lang w:eastAsia="ar-SA"/>
        </w:rPr>
        <w:t>я</w:t>
      </w:r>
      <w:r w:rsidRPr="004C0944">
        <w:rPr>
          <w:sz w:val="27"/>
          <w:szCs w:val="27"/>
          <w:lang w:eastAsia="ar-SA"/>
        </w:rPr>
        <w:t>,</w:t>
      </w:r>
      <w:r w:rsidR="00582F64">
        <w:rPr>
          <w:sz w:val="27"/>
          <w:szCs w:val="27"/>
          <w:lang w:eastAsia="ar-SA"/>
        </w:rPr>
        <w:t xml:space="preserve"> среди</w:t>
      </w:r>
      <w:r w:rsidR="00582F64" w:rsidRPr="00582F64">
        <w:rPr>
          <w:sz w:val="27"/>
          <w:szCs w:val="27"/>
          <w:lang w:eastAsia="ar-SA"/>
        </w:rPr>
        <w:t xml:space="preserve"> </w:t>
      </w:r>
      <w:r w:rsidR="00582F64">
        <w:rPr>
          <w:sz w:val="27"/>
          <w:szCs w:val="27"/>
          <w:lang w:eastAsia="ar-SA"/>
        </w:rPr>
        <w:t>которой</w:t>
      </w:r>
      <w:r w:rsidR="00582F64" w:rsidRPr="00582F64">
        <w:rPr>
          <w:sz w:val="27"/>
          <w:szCs w:val="27"/>
          <w:lang w:eastAsia="ar-SA"/>
        </w:rPr>
        <w:t xml:space="preserve"> 19 больничных учреждений, в том числе 2 специализированные больницы (инфекционная, психиатрическая), учреждение родовспоможения, 6 диспансеров (онкологический, кожно-венерологический, наркологический, противотуберкулезный, кардиологичес</w:t>
      </w:r>
      <w:r w:rsidR="00262300">
        <w:rPr>
          <w:sz w:val="27"/>
          <w:szCs w:val="27"/>
          <w:lang w:eastAsia="ar-SA"/>
        </w:rPr>
        <w:t>кий, врачебно-физкультурный), 12</w:t>
      </w:r>
      <w:r w:rsidR="00582F64" w:rsidRPr="00582F64">
        <w:rPr>
          <w:sz w:val="27"/>
          <w:szCs w:val="27"/>
          <w:lang w:eastAsia="ar-SA"/>
        </w:rPr>
        <w:t xml:space="preserve"> амбулаторно-поликлинических медицинских организаций (в том числе 4 организации для оказания медицинской помощи детям), 5 центров (центр по профилактике и борьбе с СПИД, центр крови, центр общественного здоровья и медицинской профилактики, стоматологический центр, центр охраны здоровья семьи и репродукции), 5 учреждений особого типа (медицинский информационно-аналитический центр, патологоанатомическое бюро, бюро судебно-медицинской экспертизы, МЦ «Резерв», центр медицины катастроф и скорой медицинской помощи).</w:t>
      </w:r>
    </w:p>
    <w:p w:rsidR="00582F64" w:rsidRDefault="00582F64" w:rsidP="004C0944">
      <w:pPr>
        <w:ind w:firstLine="709"/>
        <w:jc w:val="both"/>
        <w:rPr>
          <w:sz w:val="27"/>
          <w:szCs w:val="27"/>
          <w:lang w:eastAsia="ar-SA"/>
        </w:rPr>
      </w:pPr>
      <w:r w:rsidRPr="00582F64">
        <w:rPr>
          <w:sz w:val="27"/>
          <w:szCs w:val="27"/>
          <w:lang w:eastAsia="ar-SA"/>
        </w:rPr>
        <w:t xml:space="preserve">В муниципальных районах области медицинскую помощь оказывают </w:t>
      </w:r>
      <w:r>
        <w:rPr>
          <w:sz w:val="27"/>
          <w:szCs w:val="27"/>
          <w:lang w:eastAsia="ar-SA"/>
        </w:rPr>
        <w:br/>
      </w:r>
      <w:r w:rsidRPr="00582F64">
        <w:rPr>
          <w:sz w:val="27"/>
          <w:szCs w:val="27"/>
          <w:lang w:eastAsia="ar-SA"/>
        </w:rPr>
        <w:t>12 районных больниц, в составе которых 21 участковая больница и районная больница, 4</w:t>
      </w:r>
      <w:r w:rsidR="00001206">
        <w:rPr>
          <w:sz w:val="27"/>
          <w:szCs w:val="27"/>
          <w:lang w:eastAsia="ar-SA"/>
        </w:rPr>
        <w:t>8</w:t>
      </w:r>
      <w:r w:rsidRPr="00582F64">
        <w:rPr>
          <w:sz w:val="27"/>
          <w:szCs w:val="27"/>
          <w:lang w:eastAsia="ar-SA"/>
        </w:rPr>
        <w:t xml:space="preserve"> амбулаторий, 4</w:t>
      </w:r>
      <w:r w:rsidR="00001206">
        <w:rPr>
          <w:sz w:val="27"/>
          <w:szCs w:val="27"/>
          <w:lang w:eastAsia="ar-SA"/>
        </w:rPr>
        <w:t>0</w:t>
      </w:r>
      <w:r w:rsidRPr="00582F64">
        <w:rPr>
          <w:sz w:val="27"/>
          <w:szCs w:val="27"/>
          <w:lang w:eastAsia="ar-SA"/>
        </w:rPr>
        <w:t xml:space="preserve"> отделени</w:t>
      </w:r>
      <w:r w:rsidR="00001206">
        <w:rPr>
          <w:sz w:val="27"/>
          <w:szCs w:val="27"/>
          <w:lang w:eastAsia="ar-SA"/>
        </w:rPr>
        <w:t>й</w:t>
      </w:r>
      <w:r w:rsidRPr="00582F64">
        <w:rPr>
          <w:sz w:val="27"/>
          <w:szCs w:val="27"/>
          <w:lang w:eastAsia="ar-SA"/>
        </w:rPr>
        <w:t xml:space="preserve"> врача общей (семейной) практики, </w:t>
      </w:r>
      <w:r>
        <w:rPr>
          <w:sz w:val="27"/>
          <w:szCs w:val="27"/>
          <w:lang w:eastAsia="ar-SA"/>
        </w:rPr>
        <w:br/>
      </w:r>
      <w:r w:rsidRPr="00582F64">
        <w:rPr>
          <w:sz w:val="27"/>
          <w:szCs w:val="27"/>
          <w:lang w:eastAsia="ar-SA"/>
        </w:rPr>
        <w:t>15</w:t>
      </w:r>
      <w:r w:rsidR="00001206">
        <w:rPr>
          <w:sz w:val="27"/>
          <w:szCs w:val="27"/>
          <w:lang w:eastAsia="ar-SA"/>
        </w:rPr>
        <w:t xml:space="preserve">9 </w:t>
      </w:r>
      <w:r>
        <w:rPr>
          <w:sz w:val="27"/>
          <w:szCs w:val="27"/>
          <w:lang w:eastAsia="ar-SA"/>
        </w:rPr>
        <w:t>фельдшерско-акушерских пункт</w:t>
      </w:r>
      <w:r w:rsidRPr="00582F64">
        <w:rPr>
          <w:sz w:val="27"/>
          <w:szCs w:val="27"/>
          <w:lang w:eastAsia="ar-SA"/>
        </w:rPr>
        <w:t>ов.</w:t>
      </w:r>
    </w:p>
    <w:p w:rsidR="004C4A78" w:rsidRDefault="004C4A78" w:rsidP="004C0944">
      <w:pPr>
        <w:ind w:firstLine="709"/>
        <w:jc w:val="both"/>
        <w:rPr>
          <w:sz w:val="27"/>
          <w:szCs w:val="27"/>
          <w:lang w:eastAsia="ar-SA"/>
        </w:rPr>
      </w:pPr>
      <w:r w:rsidRPr="004C4A78">
        <w:rPr>
          <w:sz w:val="27"/>
          <w:szCs w:val="27"/>
          <w:lang w:eastAsia="ar-SA"/>
        </w:rPr>
        <w:t xml:space="preserve">Порядок проведения медицинского освидетельствования и организации оказания медицинской помощи участникам </w:t>
      </w:r>
      <w:r>
        <w:rPr>
          <w:sz w:val="27"/>
          <w:szCs w:val="27"/>
          <w:lang w:eastAsia="ar-SA"/>
        </w:rPr>
        <w:t xml:space="preserve">Государственной </w:t>
      </w:r>
      <w:r w:rsidRPr="004C4A78">
        <w:rPr>
          <w:sz w:val="27"/>
          <w:szCs w:val="27"/>
          <w:lang w:eastAsia="ar-SA"/>
        </w:rPr>
        <w:t>программы и членам их семей до получения разрешения на временное проживание на территории Российской Федерации или вида на жительство регламентируется постановлением министерства здравоохранения Астраханской области от 5</w:t>
      </w:r>
      <w:r>
        <w:rPr>
          <w:sz w:val="27"/>
          <w:szCs w:val="27"/>
          <w:lang w:eastAsia="ar-SA"/>
        </w:rPr>
        <w:t xml:space="preserve"> июня </w:t>
      </w:r>
      <w:r w:rsidRPr="004C4A78">
        <w:rPr>
          <w:sz w:val="27"/>
          <w:szCs w:val="27"/>
          <w:lang w:eastAsia="ar-SA"/>
        </w:rPr>
        <w:t xml:space="preserve">2015 </w:t>
      </w:r>
      <w:r>
        <w:rPr>
          <w:sz w:val="27"/>
          <w:szCs w:val="27"/>
          <w:lang w:eastAsia="ar-SA"/>
        </w:rPr>
        <w:t xml:space="preserve">г. </w:t>
      </w:r>
      <w:r w:rsidRPr="004C4A78">
        <w:rPr>
          <w:sz w:val="27"/>
          <w:szCs w:val="27"/>
          <w:lang w:eastAsia="ar-SA"/>
        </w:rPr>
        <w:t xml:space="preserve">№ 43П </w:t>
      </w:r>
      <w:r>
        <w:rPr>
          <w:sz w:val="27"/>
          <w:szCs w:val="27"/>
          <w:lang w:eastAsia="ar-SA"/>
        </w:rPr>
        <w:br/>
      </w:r>
      <w:r w:rsidRPr="004C4A78">
        <w:rPr>
          <w:sz w:val="27"/>
          <w:szCs w:val="27"/>
          <w:lang w:eastAsia="ar-SA"/>
        </w:rPr>
        <w:t xml:space="preserve">«О реализации мероприятий подпрограммы «Оказание содействия добровольному переселению в Астраханской области соотечественников, проживающих </w:t>
      </w:r>
      <w:r w:rsidR="008F24C6">
        <w:rPr>
          <w:sz w:val="27"/>
          <w:szCs w:val="27"/>
          <w:lang w:eastAsia="ar-SA"/>
        </w:rPr>
        <w:br/>
      </w:r>
      <w:r w:rsidRPr="004C4A78">
        <w:rPr>
          <w:sz w:val="27"/>
          <w:szCs w:val="27"/>
          <w:lang w:eastAsia="ar-SA"/>
        </w:rPr>
        <w:t>за рубежом»</w:t>
      </w:r>
      <w:r>
        <w:rPr>
          <w:sz w:val="27"/>
          <w:szCs w:val="27"/>
          <w:lang w:eastAsia="ar-SA"/>
        </w:rPr>
        <w:t xml:space="preserve">, </w:t>
      </w:r>
      <w:r w:rsidR="00130D40">
        <w:rPr>
          <w:sz w:val="27"/>
          <w:szCs w:val="27"/>
          <w:lang w:eastAsia="ar-SA"/>
        </w:rPr>
        <w:t>в соотве</w:t>
      </w:r>
      <w:r w:rsidR="00EC694D">
        <w:rPr>
          <w:sz w:val="27"/>
          <w:szCs w:val="27"/>
          <w:lang w:eastAsia="ar-SA"/>
        </w:rPr>
        <w:t>т</w:t>
      </w:r>
      <w:r w:rsidR="00130D40">
        <w:rPr>
          <w:sz w:val="27"/>
          <w:szCs w:val="27"/>
          <w:lang w:eastAsia="ar-SA"/>
        </w:rPr>
        <w:t xml:space="preserve">ствии с которым </w:t>
      </w:r>
      <w:r w:rsidR="00130D40" w:rsidRPr="004C4A78">
        <w:rPr>
          <w:sz w:val="27"/>
          <w:szCs w:val="27"/>
          <w:lang w:eastAsia="ar-SA"/>
        </w:rPr>
        <w:t>медицинско</w:t>
      </w:r>
      <w:r w:rsidR="00130D40">
        <w:rPr>
          <w:sz w:val="27"/>
          <w:szCs w:val="27"/>
          <w:lang w:eastAsia="ar-SA"/>
        </w:rPr>
        <w:t>е</w:t>
      </w:r>
      <w:r w:rsidR="00130D40" w:rsidRPr="004C4A78">
        <w:rPr>
          <w:sz w:val="27"/>
          <w:szCs w:val="27"/>
          <w:lang w:eastAsia="ar-SA"/>
        </w:rPr>
        <w:t xml:space="preserve"> освидетельствовани</w:t>
      </w:r>
      <w:r w:rsidR="00130D40">
        <w:rPr>
          <w:sz w:val="27"/>
          <w:szCs w:val="27"/>
          <w:lang w:eastAsia="ar-SA"/>
        </w:rPr>
        <w:t xml:space="preserve">е соотечественников </w:t>
      </w:r>
      <w:r w:rsidR="00130D40" w:rsidRPr="00130D40">
        <w:rPr>
          <w:sz w:val="27"/>
          <w:szCs w:val="27"/>
          <w:lang w:eastAsia="ar-SA"/>
        </w:rPr>
        <w:t>проводится бесплатно медицинскими организациями, включенными в Перечень учреждений здравоохранения Астраханской области, имеющих право на проведение медицинского освидетельствования иностранных граждан или лиц без гражданства на территории Астраханской области</w:t>
      </w:r>
      <w:r w:rsidR="00130D40">
        <w:rPr>
          <w:sz w:val="27"/>
          <w:szCs w:val="27"/>
          <w:lang w:eastAsia="ar-SA"/>
        </w:rPr>
        <w:t xml:space="preserve">, утверждённый </w:t>
      </w:r>
      <w:r w:rsidR="00130D40" w:rsidRPr="00130D40">
        <w:rPr>
          <w:sz w:val="27"/>
          <w:szCs w:val="27"/>
          <w:lang w:eastAsia="ar-SA"/>
        </w:rPr>
        <w:t xml:space="preserve">постановлением Правительства Астраханской области от </w:t>
      </w:r>
      <w:r w:rsidR="00130D40">
        <w:rPr>
          <w:sz w:val="27"/>
          <w:szCs w:val="27"/>
          <w:lang w:eastAsia="ar-SA"/>
        </w:rPr>
        <w:t xml:space="preserve">9 июня </w:t>
      </w:r>
      <w:r w:rsidR="00130D40" w:rsidRPr="00130D40">
        <w:rPr>
          <w:sz w:val="27"/>
          <w:szCs w:val="27"/>
          <w:lang w:eastAsia="ar-SA"/>
        </w:rPr>
        <w:t xml:space="preserve">2022 </w:t>
      </w:r>
      <w:r w:rsidR="00130D40">
        <w:rPr>
          <w:sz w:val="27"/>
          <w:szCs w:val="27"/>
          <w:lang w:eastAsia="ar-SA"/>
        </w:rPr>
        <w:t xml:space="preserve">г. </w:t>
      </w:r>
      <w:r w:rsidR="00130D40" w:rsidRPr="00130D40">
        <w:rPr>
          <w:sz w:val="27"/>
          <w:szCs w:val="27"/>
          <w:lang w:eastAsia="ar-SA"/>
        </w:rPr>
        <w:t>№ 265-П</w:t>
      </w:r>
      <w:r w:rsidR="00130D40">
        <w:rPr>
          <w:sz w:val="27"/>
          <w:szCs w:val="27"/>
          <w:lang w:eastAsia="ar-SA"/>
        </w:rPr>
        <w:t>.</w:t>
      </w:r>
    </w:p>
    <w:p w:rsidR="00245180" w:rsidRPr="00245180" w:rsidRDefault="00245180" w:rsidP="00245180">
      <w:pPr>
        <w:ind w:right="-1" w:firstLine="709"/>
        <w:jc w:val="both"/>
        <w:rPr>
          <w:sz w:val="27"/>
          <w:szCs w:val="27"/>
          <w:lang w:eastAsia="ar-SA"/>
        </w:rPr>
      </w:pPr>
      <w:r w:rsidRPr="00245180">
        <w:rPr>
          <w:sz w:val="27"/>
          <w:szCs w:val="27"/>
          <w:lang w:eastAsia="ar-SA"/>
        </w:rPr>
        <w:t xml:space="preserve">Предоставление </w:t>
      </w:r>
      <w:r>
        <w:rPr>
          <w:sz w:val="27"/>
          <w:szCs w:val="27"/>
          <w:lang w:eastAsia="ar-SA"/>
        </w:rPr>
        <w:t xml:space="preserve">в регионе </w:t>
      </w:r>
      <w:r w:rsidRPr="00245180">
        <w:rPr>
          <w:sz w:val="27"/>
          <w:szCs w:val="27"/>
          <w:lang w:eastAsia="ar-SA"/>
        </w:rPr>
        <w:t xml:space="preserve">мер социальной поддержки и выплата пособий </w:t>
      </w:r>
      <w:r>
        <w:rPr>
          <w:sz w:val="27"/>
          <w:szCs w:val="27"/>
          <w:lang w:eastAsia="ar-SA"/>
        </w:rPr>
        <w:br/>
      </w:r>
      <w:r w:rsidRPr="00245180">
        <w:rPr>
          <w:sz w:val="27"/>
          <w:szCs w:val="27"/>
          <w:lang w:eastAsia="ar-SA"/>
        </w:rPr>
        <w:t xml:space="preserve">и компенсаций осуществляются в соответствии с нормами областного </w:t>
      </w:r>
      <w:r>
        <w:rPr>
          <w:sz w:val="27"/>
          <w:szCs w:val="27"/>
          <w:lang w:eastAsia="ar-SA"/>
        </w:rPr>
        <w:br/>
      </w:r>
      <w:r w:rsidRPr="00245180">
        <w:rPr>
          <w:sz w:val="27"/>
          <w:szCs w:val="27"/>
          <w:lang w:eastAsia="ar-SA"/>
        </w:rPr>
        <w:t>и федерального законодательства.</w:t>
      </w:r>
      <w:r>
        <w:rPr>
          <w:sz w:val="27"/>
          <w:szCs w:val="27"/>
          <w:lang w:eastAsia="ar-SA"/>
        </w:rPr>
        <w:t xml:space="preserve"> </w:t>
      </w:r>
      <w:r w:rsidRPr="00245180">
        <w:rPr>
          <w:sz w:val="27"/>
          <w:szCs w:val="27"/>
          <w:lang w:eastAsia="ar-SA"/>
        </w:rPr>
        <w:t xml:space="preserve">Органы социального обеспечения </w:t>
      </w:r>
      <w:r>
        <w:rPr>
          <w:sz w:val="27"/>
          <w:szCs w:val="27"/>
          <w:lang w:eastAsia="ar-SA"/>
        </w:rPr>
        <w:br/>
      </w:r>
      <w:r w:rsidR="00E35FB1">
        <w:rPr>
          <w:sz w:val="27"/>
          <w:szCs w:val="27"/>
          <w:lang w:eastAsia="ar-SA"/>
        </w:rPr>
        <w:t xml:space="preserve">региона </w:t>
      </w:r>
      <w:r w:rsidRPr="00245180">
        <w:rPr>
          <w:sz w:val="27"/>
          <w:szCs w:val="27"/>
          <w:lang w:eastAsia="ar-SA"/>
        </w:rPr>
        <w:t>предоставляют меры социальной поддержки гражданам пожилого возраста и инвалидам, семьям, имеющим детей, безнадзорным детям, ветеранам труда, труженикам тыла, гражданам, находящимся в трудной жизненной ситуации.</w:t>
      </w:r>
    </w:p>
    <w:p w:rsidR="0049466A" w:rsidRDefault="0049466A" w:rsidP="0049466A">
      <w:pPr>
        <w:ind w:firstLine="709"/>
        <w:jc w:val="both"/>
        <w:rPr>
          <w:sz w:val="27"/>
          <w:szCs w:val="27"/>
          <w:lang w:eastAsia="ar-SA"/>
        </w:rPr>
      </w:pPr>
      <w:r w:rsidRPr="00DB7215">
        <w:rPr>
          <w:sz w:val="27"/>
          <w:szCs w:val="27"/>
          <w:lang w:eastAsia="ar-SA"/>
        </w:rPr>
        <w:t>В качестве временного размещения участник</w:t>
      </w:r>
      <w:r>
        <w:rPr>
          <w:sz w:val="27"/>
          <w:szCs w:val="27"/>
          <w:lang w:eastAsia="ar-SA"/>
        </w:rPr>
        <w:t>ов</w:t>
      </w:r>
      <w:r w:rsidRPr="00DB7215">
        <w:rPr>
          <w:sz w:val="27"/>
          <w:szCs w:val="27"/>
          <w:lang w:eastAsia="ar-SA"/>
        </w:rPr>
        <w:t xml:space="preserve"> Государственной программы и член</w:t>
      </w:r>
      <w:r>
        <w:rPr>
          <w:sz w:val="27"/>
          <w:szCs w:val="27"/>
          <w:lang w:eastAsia="ar-SA"/>
        </w:rPr>
        <w:t>ов</w:t>
      </w:r>
      <w:r w:rsidRPr="00DB7215">
        <w:rPr>
          <w:sz w:val="27"/>
          <w:szCs w:val="27"/>
          <w:lang w:eastAsia="ar-SA"/>
        </w:rPr>
        <w:t xml:space="preserve"> их семей предусматривается проживание в гостинице или в иной организации, оказывающей гостиничные услуги, за сч</w:t>
      </w:r>
      <w:r w:rsidR="00117BC2">
        <w:rPr>
          <w:sz w:val="27"/>
          <w:szCs w:val="27"/>
          <w:lang w:eastAsia="ar-SA"/>
        </w:rPr>
        <w:t>ё</w:t>
      </w:r>
      <w:r w:rsidRPr="00DB7215">
        <w:rPr>
          <w:sz w:val="27"/>
          <w:szCs w:val="27"/>
          <w:lang w:eastAsia="ar-SA"/>
        </w:rPr>
        <w:t>т</w:t>
      </w:r>
      <w:r w:rsidR="00C255DD">
        <w:rPr>
          <w:sz w:val="27"/>
          <w:szCs w:val="27"/>
          <w:lang w:eastAsia="ar-SA"/>
        </w:rPr>
        <w:t xml:space="preserve"> их</w:t>
      </w:r>
      <w:r w:rsidRPr="00DB7215">
        <w:rPr>
          <w:sz w:val="27"/>
          <w:szCs w:val="27"/>
          <w:lang w:eastAsia="ar-SA"/>
        </w:rPr>
        <w:t xml:space="preserve"> собственных средств.</w:t>
      </w:r>
    </w:p>
    <w:p w:rsidR="00A82585" w:rsidRDefault="00A82585" w:rsidP="0049466A">
      <w:pPr>
        <w:ind w:firstLine="709"/>
        <w:jc w:val="both"/>
        <w:rPr>
          <w:sz w:val="27"/>
          <w:szCs w:val="27"/>
          <w:lang w:eastAsia="ar-SA"/>
        </w:rPr>
      </w:pPr>
      <w:r w:rsidRPr="00A82585">
        <w:rPr>
          <w:sz w:val="27"/>
          <w:szCs w:val="27"/>
          <w:lang w:eastAsia="ar-SA"/>
        </w:rPr>
        <w:t xml:space="preserve">Стоимость проживания в гостиницах, расположенных на территории различных муниципальных образований, составляет от 1,3 тыс. рублей за место </w:t>
      </w:r>
      <w:r w:rsidRPr="00A82585">
        <w:rPr>
          <w:sz w:val="27"/>
          <w:szCs w:val="27"/>
          <w:lang w:eastAsia="ar-SA"/>
        </w:rPr>
        <w:br/>
        <w:t xml:space="preserve">в номере до </w:t>
      </w:r>
      <w:r>
        <w:rPr>
          <w:sz w:val="27"/>
          <w:szCs w:val="27"/>
          <w:lang w:eastAsia="ar-SA"/>
        </w:rPr>
        <w:t xml:space="preserve">10 тыс. рублей за номер в сутки, </w:t>
      </w:r>
      <w:r>
        <w:t>найм</w:t>
      </w:r>
      <w:r w:rsidRPr="002A1FAE">
        <w:t xml:space="preserve"> </w:t>
      </w:r>
      <w:r>
        <w:t>1-комнатной</w:t>
      </w:r>
      <w:r w:rsidRPr="002A1FAE">
        <w:t xml:space="preserve"> квартир</w:t>
      </w:r>
      <w:r>
        <w:t>ы</w:t>
      </w:r>
      <w:r w:rsidRPr="002A1FAE">
        <w:t xml:space="preserve"> в месяц </w:t>
      </w:r>
      <w:r>
        <w:t>составляет от 15 тыс. рублей,</w:t>
      </w:r>
      <w:r w:rsidRPr="002A1FAE">
        <w:t xml:space="preserve"> 2-комнатн</w:t>
      </w:r>
      <w:r>
        <w:t>ой</w:t>
      </w:r>
      <w:r w:rsidRPr="002A1FAE">
        <w:t xml:space="preserve"> квартир</w:t>
      </w:r>
      <w:r>
        <w:t>ы</w:t>
      </w:r>
      <w:r w:rsidRPr="002A1FAE">
        <w:t xml:space="preserve"> </w:t>
      </w:r>
      <w:r w:rsidRPr="002A1FAE">
        <w:rPr>
          <w:bCs/>
          <w:color w:val="00000A"/>
          <w:kern w:val="36"/>
          <w:szCs w:val="24"/>
        </w:rPr>
        <w:t>–</w:t>
      </w:r>
      <w:r w:rsidRPr="002A1FAE">
        <w:t xml:space="preserve"> от 25 тыс. рублей.</w:t>
      </w:r>
    </w:p>
    <w:p w:rsidR="00245180" w:rsidRDefault="00245180" w:rsidP="00245180">
      <w:pPr>
        <w:tabs>
          <w:tab w:val="left" w:pos="7230"/>
        </w:tabs>
        <w:ind w:firstLine="851"/>
        <w:jc w:val="both"/>
        <w:rPr>
          <w:sz w:val="27"/>
          <w:szCs w:val="27"/>
          <w:lang w:eastAsia="ar-SA"/>
        </w:rPr>
      </w:pPr>
      <w:r w:rsidRPr="00245180">
        <w:rPr>
          <w:sz w:val="27"/>
          <w:szCs w:val="27"/>
          <w:lang w:eastAsia="ar-SA"/>
        </w:rPr>
        <w:lastRenderedPageBreak/>
        <w:t xml:space="preserve">Вопросы </w:t>
      </w:r>
      <w:r>
        <w:rPr>
          <w:sz w:val="27"/>
          <w:szCs w:val="27"/>
          <w:lang w:eastAsia="ar-SA"/>
        </w:rPr>
        <w:t xml:space="preserve">постоянного </w:t>
      </w:r>
      <w:r w:rsidRPr="00245180">
        <w:rPr>
          <w:sz w:val="27"/>
          <w:szCs w:val="27"/>
          <w:lang w:eastAsia="ar-SA"/>
        </w:rPr>
        <w:t>жилищного обустройства решаются соотечественниками за сч</w:t>
      </w:r>
      <w:r w:rsidR="00E35FB1">
        <w:rPr>
          <w:sz w:val="27"/>
          <w:szCs w:val="27"/>
          <w:lang w:eastAsia="ar-SA"/>
        </w:rPr>
        <w:t>ё</w:t>
      </w:r>
      <w:r w:rsidRPr="00245180">
        <w:rPr>
          <w:sz w:val="27"/>
          <w:szCs w:val="27"/>
          <w:lang w:eastAsia="ar-SA"/>
        </w:rPr>
        <w:t>т собственных средств, в зависимости от уровня материальной обеспеченности: размещение в гостинице, найм жилых помещений, покупка собственного жилья</w:t>
      </w:r>
      <w:r>
        <w:rPr>
          <w:sz w:val="27"/>
          <w:szCs w:val="27"/>
          <w:lang w:eastAsia="ar-SA"/>
        </w:rPr>
        <w:t xml:space="preserve">, а также </w:t>
      </w:r>
      <w:r w:rsidRPr="00DB7215">
        <w:rPr>
          <w:sz w:val="27"/>
          <w:szCs w:val="27"/>
        </w:rPr>
        <w:t>земельных участков для индивидуального жилищного строительства в</w:t>
      </w:r>
      <w:r w:rsidR="00E35FB1">
        <w:rPr>
          <w:sz w:val="27"/>
          <w:szCs w:val="27"/>
        </w:rPr>
        <w:t xml:space="preserve"> </w:t>
      </w:r>
      <w:r w:rsidRPr="00DB7215">
        <w:rPr>
          <w:sz w:val="27"/>
          <w:szCs w:val="27"/>
        </w:rPr>
        <w:t>собственность у физического лица или организации</w:t>
      </w:r>
      <w:r>
        <w:rPr>
          <w:sz w:val="27"/>
          <w:szCs w:val="27"/>
        </w:rPr>
        <w:t>.</w:t>
      </w:r>
    </w:p>
    <w:p w:rsidR="00245180" w:rsidRPr="00245180" w:rsidRDefault="00245180" w:rsidP="00245180">
      <w:pPr>
        <w:tabs>
          <w:tab w:val="left" w:pos="7230"/>
        </w:tabs>
        <w:ind w:firstLine="851"/>
        <w:jc w:val="both"/>
        <w:rPr>
          <w:sz w:val="27"/>
          <w:szCs w:val="27"/>
          <w:lang w:eastAsia="ar-SA"/>
        </w:rPr>
      </w:pPr>
      <w:r w:rsidRPr="00245180">
        <w:rPr>
          <w:sz w:val="27"/>
          <w:szCs w:val="27"/>
          <w:lang w:eastAsia="ar-SA"/>
        </w:rPr>
        <w:t xml:space="preserve">После получения гражданства Российской Федерации соотечественники могут принять участие в жилищных программах, реализуемых </w:t>
      </w:r>
      <w:r>
        <w:rPr>
          <w:sz w:val="27"/>
          <w:szCs w:val="27"/>
          <w:lang w:eastAsia="ar-SA"/>
        </w:rPr>
        <w:t>в</w:t>
      </w:r>
      <w:r w:rsidRPr="00245180">
        <w:rPr>
          <w:sz w:val="27"/>
          <w:szCs w:val="27"/>
          <w:lang w:eastAsia="ar-SA"/>
        </w:rPr>
        <w:t xml:space="preserve"> области.</w:t>
      </w:r>
    </w:p>
    <w:p w:rsidR="00001206" w:rsidRPr="00001206" w:rsidRDefault="00245180" w:rsidP="00001206">
      <w:pPr>
        <w:ind w:firstLine="851"/>
        <w:jc w:val="both"/>
        <w:rPr>
          <w:sz w:val="27"/>
          <w:szCs w:val="27"/>
          <w:lang w:eastAsia="ar-SA"/>
        </w:rPr>
      </w:pPr>
      <w:r>
        <w:rPr>
          <w:sz w:val="27"/>
          <w:szCs w:val="27"/>
          <w:lang w:eastAsia="ar-SA"/>
        </w:rPr>
        <w:t>Н</w:t>
      </w:r>
      <w:r w:rsidRPr="00245180">
        <w:rPr>
          <w:sz w:val="27"/>
          <w:szCs w:val="27"/>
          <w:lang w:eastAsia="ar-SA"/>
        </w:rPr>
        <w:t xml:space="preserve">а территории Астраханской области </w:t>
      </w:r>
      <w:r w:rsidR="00FD42ED">
        <w:rPr>
          <w:sz w:val="27"/>
          <w:szCs w:val="27"/>
          <w:lang w:eastAsia="ar-SA"/>
        </w:rPr>
        <w:t>действует</w:t>
      </w:r>
      <w:r w:rsidRPr="00245180">
        <w:rPr>
          <w:sz w:val="27"/>
          <w:szCs w:val="27"/>
          <w:lang w:eastAsia="ar-SA"/>
        </w:rPr>
        <w:t xml:space="preserve"> подпрограмм</w:t>
      </w:r>
      <w:r w:rsidR="00FD42ED">
        <w:rPr>
          <w:sz w:val="27"/>
          <w:szCs w:val="27"/>
          <w:lang w:eastAsia="ar-SA"/>
        </w:rPr>
        <w:t xml:space="preserve">а </w:t>
      </w:r>
      <w:r w:rsidRPr="00245180">
        <w:rPr>
          <w:sz w:val="27"/>
          <w:szCs w:val="27"/>
          <w:lang w:eastAsia="ar-SA"/>
        </w:rPr>
        <w:t xml:space="preserve">«Исполнение государственных обязательств по обеспечению жильем категорий граждан, установленных законодательством Российской Федерации </w:t>
      </w:r>
      <w:r w:rsidR="00FD42ED">
        <w:rPr>
          <w:sz w:val="27"/>
          <w:szCs w:val="27"/>
          <w:lang w:eastAsia="ar-SA"/>
        </w:rPr>
        <w:br/>
      </w:r>
      <w:r w:rsidRPr="00245180">
        <w:rPr>
          <w:sz w:val="27"/>
          <w:szCs w:val="27"/>
          <w:lang w:eastAsia="ar-SA"/>
        </w:rPr>
        <w:t>и Астраханской области» государственной программы «Развитие жилищного строительства Астраханской области», утвержд</w:t>
      </w:r>
      <w:r w:rsidR="00E8571F">
        <w:rPr>
          <w:sz w:val="27"/>
          <w:szCs w:val="27"/>
          <w:lang w:eastAsia="ar-SA"/>
        </w:rPr>
        <w:t>ё</w:t>
      </w:r>
      <w:r w:rsidRPr="00245180">
        <w:rPr>
          <w:sz w:val="27"/>
          <w:szCs w:val="27"/>
          <w:lang w:eastAsia="ar-SA"/>
        </w:rPr>
        <w:t>нной постановлением Правительства Астраханской области от</w:t>
      </w:r>
      <w:r w:rsidR="00001206">
        <w:rPr>
          <w:sz w:val="27"/>
          <w:szCs w:val="27"/>
          <w:lang w:eastAsia="ar-SA"/>
        </w:rPr>
        <w:t xml:space="preserve"> </w:t>
      </w:r>
      <w:r w:rsidR="00001206" w:rsidRPr="00001206">
        <w:rPr>
          <w:sz w:val="27"/>
          <w:szCs w:val="27"/>
          <w:lang w:eastAsia="ar-SA"/>
        </w:rPr>
        <w:t>27</w:t>
      </w:r>
      <w:r w:rsidR="00001206">
        <w:rPr>
          <w:sz w:val="27"/>
          <w:szCs w:val="27"/>
          <w:lang w:eastAsia="ar-SA"/>
        </w:rPr>
        <w:t xml:space="preserve"> октября </w:t>
      </w:r>
      <w:r w:rsidR="00001206" w:rsidRPr="00001206">
        <w:rPr>
          <w:sz w:val="27"/>
          <w:szCs w:val="27"/>
          <w:lang w:eastAsia="ar-SA"/>
        </w:rPr>
        <w:t xml:space="preserve">2023 </w:t>
      </w:r>
      <w:r w:rsidR="00001206">
        <w:rPr>
          <w:sz w:val="27"/>
          <w:szCs w:val="27"/>
          <w:lang w:eastAsia="ar-SA"/>
        </w:rPr>
        <w:t>г. №</w:t>
      </w:r>
      <w:r w:rsidR="00001206" w:rsidRPr="00001206">
        <w:rPr>
          <w:sz w:val="27"/>
          <w:szCs w:val="27"/>
          <w:lang w:eastAsia="ar-SA"/>
        </w:rPr>
        <w:t xml:space="preserve"> 623-П</w:t>
      </w:r>
      <w:r w:rsidR="00001206">
        <w:rPr>
          <w:sz w:val="27"/>
          <w:szCs w:val="27"/>
          <w:lang w:eastAsia="ar-SA"/>
        </w:rPr>
        <w:t>.</w:t>
      </w:r>
    </w:p>
    <w:p w:rsidR="00245180" w:rsidRPr="00245180" w:rsidRDefault="00245180" w:rsidP="00245180">
      <w:pPr>
        <w:ind w:firstLine="851"/>
        <w:jc w:val="both"/>
        <w:rPr>
          <w:sz w:val="27"/>
          <w:szCs w:val="27"/>
          <w:lang w:eastAsia="ar-SA"/>
        </w:rPr>
      </w:pPr>
      <w:r w:rsidRPr="00245180">
        <w:rPr>
          <w:sz w:val="27"/>
          <w:szCs w:val="27"/>
          <w:lang w:eastAsia="ar-SA"/>
        </w:rPr>
        <w:t xml:space="preserve">Отдельные категории граждан, </w:t>
      </w:r>
      <w:r w:rsidR="00613913" w:rsidRPr="00613913">
        <w:rPr>
          <w:sz w:val="27"/>
          <w:szCs w:val="27"/>
          <w:lang w:eastAsia="ar-SA"/>
        </w:rPr>
        <w:t>состоящих на жилищном учете,</w:t>
      </w:r>
      <w:r w:rsidR="00613913">
        <w:rPr>
          <w:sz w:val="27"/>
          <w:szCs w:val="27"/>
          <w:lang w:eastAsia="ar-SA"/>
        </w:rPr>
        <w:t xml:space="preserve"> </w:t>
      </w:r>
      <w:r w:rsidRPr="00245180">
        <w:rPr>
          <w:sz w:val="27"/>
          <w:szCs w:val="27"/>
          <w:lang w:eastAsia="ar-SA"/>
        </w:rPr>
        <w:t>по которым имеются государственные обязательства по обеспечению жиль</w:t>
      </w:r>
      <w:r w:rsidR="00E35FB1">
        <w:rPr>
          <w:sz w:val="27"/>
          <w:szCs w:val="27"/>
          <w:lang w:eastAsia="ar-SA"/>
        </w:rPr>
        <w:t>ё</w:t>
      </w:r>
      <w:r w:rsidRPr="00245180">
        <w:rPr>
          <w:sz w:val="27"/>
          <w:szCs w:val="27"/>
          <w:lang w:eastAsia="ar-SA"/>
        </w:rPr>
        <w:t>м, определены федеральными законами от 12</w:t>
      </w:r>
      <w:r w:rsidR="00E8571F">
        <w:rPr>
          <w:sz w:val="27"/>
          <w:szCs w:val="27"/>
          <w:lang w:eastAsia="ar-SA"/>
        </w:rPr>
        <w:t xml:space="preserve"> января </w:t>
      </w:r>
      <w:r w:rsidRPr="00245180">
        <w:rPr>
          <w:sz w:val="27"/>
          <w:szCs w:val="27"/>
          <w:lang w:eastAsia="ar-SA"/>
        </w:rPr>
        <w:t xml:space="preserve">1995 </w:t>
      </w:r>
      <w:r w:rsidR="00E8571F">
        <w:rPr>
          <w:sz w:val="27"/>
          <w:szCs w:val="27"/>
          <w:lang w:eastAsia="ar-SA"/>
        </w:rPr>
        <w:t xml:space="preserve">г. </w:t>
      </w:r>
      <w:r w:rsidRPr="00245180">
        <w:rPr>
          <w:sz w:val="27"/>
          <w:szCs w:val="27"/>
          <w:lang w:eastAsia="ar-SA"/>
        </w:rPr>
        <w:t>№ 5-ФЗ «О ветеранах», от 24</w:t>
      </w:r>
      <w:r w:rsidR="00E8571F">
        <w:rPr>
          <w:sz w:val="27"/>
          <w:szCs w:val="27"/>
          <w:lang w:eastAsia="ar-SA"/>
        </w:rPr>
        <w:t xml:space="preserve"> ноября </w:t>
      </w:r>
      <w:r w:rsidRPr="00245180">
        <w:rPr>
          <w:sz w:val="27"/>
          <w:szCs w:val="27"/>
          <w:lang w:eastAsia="ar-SA"/>
        </w:rPr>
        <w:t>1995</w:t>
      </w:r>
      <w:r w:rsidR="00E8571F">
        <w:rPr>
          <w:sz w:val="27"/>
          <w:szCs w:val="27"/>
          <w:lang w:eastAsia="ar-SA"/>
        </w:rPr>
        <w:t xml:space="preserve"> г.</w:t>
      </w:r>
      <w:r w:rsidRPr="00245180">
        <w:rPr>
          <w:sz w:val="27"/>
          <w:szCs w:val="27"/>
          <w:lang w:eastAsia="ar-SA"/>
        </w:rPr>
        <w:t xml:space="preserve"> № 181-ФЗ «О социальной защите инвалидов в Российской Федерации», </w:t>
      </w:r>
      <w:r w:rsidR="00613913">
        <w:rPr>
          <w:sz w:val="27"/>
          <w:szCs w:val="27"/>
          <w:lang w:eastAsia="ar-SA"/>
        </w:rPr>
        <w:br/>
      </w:r>
      <w:r w:rsidRPr="00245180">
        <w:rPr>
          <w:sz w:val="27"/>
          <w:szCs w:val="27"/>
          <w:lang w:eastAsia="ar-SA"/>
        </w:rPr>
        <w:t>от 27</w:t>
      </w:r>
      <w:r w:rsidR="00E8571F">
        <w:rPr>
          <w:sz w:val="27"/>
          <w:szCs w:val="27"/>
          <w:lang w:eastAsia="ar-SA"/>
        </w:rPr>
        <w:t xml:space="preserve"> мая </w:t>
      </w:r>
      <w:r w:rsidRPr="00245180">
        <w:rPr>
          <w:sz w:val="27"/>
          <w:szCs w:val="27"/>
          <w:lang w:eastAsia="ar-SA"/>
        </w:rPr>
        <w:t xml:space="preserve">1998 </w:t>
      </w:r>
      <w:r w:rsidR="00E8571F">
        <w:rPr>
          <w:sz w:val="27"/>
          <w:szCs w:val="27"/>
          <w:lang w:eastAsia="ar-SA"/>
        </w:rPr>
        <w:t xml:space="preserve">г. </w:t>
      </w:r>
      <w:r w:rsidRPr="00245180">
        <w:rPr>
          <w:sz w:val="27"/>
          <w:szCs w:val="27"/>
          <w:lang w:eastAsia="ar-SA"/>
        </w:rPr>
        <w:t>№ 76-ФЗ «О статусе военнослужащих», от 25</w:t>
      </w:r>
      <w:r w:rsidR="00E8571F">
        <w:rPr>
          <w:sz w:val="27"/>
          <w:szCs w:val="27"/>
          <w:lang w:eastAsia="ar-SA"/>
        </w:rPr>
        <w:t xml:space="preserve"> октября </w:t>
      </w:r>
      <w:r w:rsidRPr="00245180">
        <w:rPr>
          <w:sz w:val="27"/>
          <w:szCs w:val="27"/>
          <w:lang w:eastAsia="ar-SA"/>
        </w:rPr>
        <w:t xml:space="preserve">2002 </w:t>
      </w:r>
      <w:r w:rsidR="00E8571F">
        <w:rPr>
          <w:sz w:val="27"/>
          <w:szCs w:val="27"/>
          <w:lang w:eastAsia="ar-SA"/>
        </w:rPr>
        <w:t xml:space="preserve">г. </w:t>
      </w:r>
      <w:r w:rsidRPr="00245180">
        <w:rPr>
          <w:sz w:val="27"/>
          <w:szCs w:val="27"/>
          <w:lang w:eastAsia="ar-SA"/>
        </w:rPr>
        <w:t>№</w:t>
      </w:r>
      <w:r w:rsidR="00613913">
        <w:rPr>
          <w:sz w:val="27"/>
          <w:szCs w:val="27"/>
          <w:lang w:eastAsia="ar-SA"/>
        </w:rPr>
        <w:t> </w:t>
      </w:r>
      <w:r w:rsidRPr="00245180">
        <w:rPr>
          <w:sz w:val="27"/>
          <w:szCs w:val="27"/>
          <w:lang w:eastAsia="ar-SA"/>
        </w:rPr>
        <w:t xml:space="preserve">125-ФЗ «О жилищных субсидиях гражданам, выезжающих из районов Крайнего Севера и приравненных к ним местностей», </w:t>
      </w:r>
      <w:r w:rsidR="00E8571F" w:rsidRPr="00245180">
        <w:rPr>
          <w:sz w:val="27"/>
          <w:szCs w:val="27"/>
          <w:lang w:eastAsia="ar-SA"/>
        </w:rPr>
        <w:t xml:space="preserve">законами Российской Федерации </w:t>
      </w:r>
      <w:r w:rsidR="00613913">
        <w:rPr>
          <w:sz w:val="27"/>
          <w:szCs w:val="27"/>
          <w:lang w:eastAsia="ar-SA"/>
        </w:rPr>
        <w:br/>
      </w:r>
      <w:r w:rsidR="00E8571F" w:rsidRPr="00245180">
        <w:rPr>
          <w:sz w:val="27"/>
          <w:szCs w:val="27"/>
          <w:lang w:eastAsia="ar-SA"/>
        </w:rPr>
        <w:t>от 15</w:t>
      </w:r>
      <w:r w:rsidR="00E8571F">
        <w:rPr>
          <w:sz w:val="27"/>
          <w:szCs w:val="27"/>
          <w:lang w:eastAsia="ar-SA"/>
        </w:rPr>
        <w:t xml:space="preserve"> мая </w:t>
      </w:r>
      <w:r w:rsidR="00E8571F" w:rsidRPr="00245180">
        <w:rPr>
          <w:sz w:val="27"/>
          <w:szCs w:val="27"/>
          <w:lang w:eastAsia="ar-SA"/>
        </w:rPr>
        <w:t xml:space="preserve">1991 </w:t>
      </w:r>
      <w:r w:rsidR="00E8571F">
        <w:rPr>
          <w:sz w:val="27"/>
          <w:szCs w:val="27"/>
          <w:lang w:eastAsia="ar-SA"/>
        </w:rPr>
        <w:t xml:space="preserve">г. </w:t>
      </w:r>
      <w:r w:rsidR="00E8571F" w:rsidRPr="00245180">
        <w:rPr>
          <w:sz w:val="27"/>
          <w:szCs w:val="27"/>
          <w:lang w:eastAsia="ar-SA"/>
        </w:rPr>
        <w:t xml:space="preserve">№ 1244-1 «О социальной защите граждан, подвергшихся воздействию радиации вследствие катастрофы на Чернобыльской АЭ», </w:t>
      </w:r>
      <w:r w:rsidR="00613913">
        <w:rPr>
          <w:sz w:val="27"/>
          <w:szCs w:val="27"/>
          <w:lang w:eastAsia="ar-SA"/>
        </w:rPr>
        <w:br/>
      </w:r>
      <w:r w:rsidR="00E8571F" w:rsidRPr="00245180">
        <w:rPr>
          <w:sz w:val="27"/>
          <w:szCs w:val="27"/>
          <w:lang w:eastAsia="ar-SA"/>
        </w:rPr>
        <w:t>от 19</w:t>
      </w:r>
      <w:r w:rsidR="00E8571F">
        <w:rPr>
          <w:sz w:val="27"/>
          <w:szCs w:val="27"/>
          <w:lang w:eastAsia="ar-SA"/>
        </w:rPr>
        <w:t xml:space="preserve"> февраля </w:t>
      </w:r>
      <w:r w:rsidR="00E8571F" w:rsidRPr="00245180">
        <w:rPr>
          <w:sz w:val="27"/>
          <w:szCs w:val="27"/>
          <w:lang w:eastAsia="ar-SA"/>
        </w:rPr>
        <w:t>1993</w:t>
      </w:r>
      <w:r w:rsidR="00E8571F">
        <w:rPr>
          <w:sz w:val="27"/>
          <w:szCs w:val="27"/>
          <w:lang w:eastAsia="ar-SA"/>
        </w:rPr>
        <w:t xml:space="preserve"> г.</w:t>
      </w:r>
      <w:r w:rsidR="00E8571F" w:rsidRPr="00245180">
        <w:rPr>
          <w:sz w:val="27"/>
          <w:szCs w:val="27"/>
          <w:lang w:eastAsia="ar-SA"/>
        </w:rPr>
        <w:t xml:space="preserve"> №</w:t>
      </w:r>
      <w:r w:rsidR="00E8571F">
        <w:rPr>
          <w:sz w:val="27"/>
          <w:szCs w:val="27"/>
          <w:lang w:eastAsia="ar-SA"/>
        </w:rPr>
        <w:t> </w:t>
      </w:r>
      <w:r w:rsidR="00E8571F" w:rsidRPr="00245180">
        <w:rPr>
          <w:sz w:val="27"/>
          <w:szCs w:val="27"/>
          <w:lang w:eastAsia="ar-SA"/>
        </w:rPr>
        <w:t xml:space="preserve">4530-1 «О вынужденных переселенцах», </w:t>
      </w:r>
      <w:r w:rsidRPr="00245180">
        <w:rPr>
          <w:sz w:val="27"/>
          <w:szCs w:val="27"/>
          <w:lang w:eastAsia="ar-SA"/>
        </w:rPr>
        <w:t>Законом Астраханской области от 10</w:t>
      </w:r>
      <w:r w:rsidR="00E8571F">
        <w:rPr>
          <w:sz w:val="27"/>
          <w:szCs w:val="27"/>
          <w:lang w:eastAsia="ar-SA"/>
        </w:rPr>
        <w:t xml:space="preserve"> октября </w:t>
      </w:r>
      <w:r w:rsidRPr="00245180">
        <w:rPr>
          <w:sz w:val="27"/>
          <w:szCs w:val="27"/>
          <w:lang w:eastAsia="ar-SA"/>
        </w:rPr>
        <w:t xml:space="preserve">2006 </w:t>
      </w:r>
      <w:r w:rsidR="00E8571F">
        <w:rPr>
          <w:sz w:val="27"/>
          <w:szCs w:val="27"/>
          <w:lang w:eastAsia="ar-SA"/>
        </w:rPr>
        <w:t xml:space="preserve">г. </w:t>
      </w:r>
      <w:r w:rsidRPr="00245180">
        <w:rPr>
          <w:sz w:val="27"/>
          <w:szCs w:val="27"/>
          <w:lang w:eastAsia="ar-SA"/>
        </w:rPr>
        <w:t>№ 75/2006-ОЗ «О предоставлении жилых помещений в Астраханской области».</w:t>
      </w:r>
    </w:p>
    <w:p w:rsidR="00245180" w:rsidRPr="00245180" w:rsidRDefault="00245180" w:rsidP="00245180">
      <w:pPr>
        <w:ind w:firstLine="851"/>
        <w:jc w:val="both"/>
        <w:rPr>
          <w:sz w:val="27"/>
          <w:szCs w:val="27"/>
          <w:lang w:eastAsia="ar-SA"/>
        </w:rPr>
      </w:pPr>
      <w:r w:rsidRPr="00245180">
        <w:rPr>
          <w:sz w:val="27"/>
          <w:szCs w:val="27"/>
          <w:lang w:eastAsia="ar-SA"/>
        </w:rPr>
        <w:t xml:space="preserve">Получение жилых помещений жилищного фонда Астраханской области </w:t>
      </w:r>
      <w:r w:rsidR="00B6491D">
        <w:rPr>
          <w:sz w:val="27"/>
          <w:szCs w:val="27"/>
          <w:lang w:eastAsia="ar-SA"/>
        </w:rPr>
        <w:br/>
      </w:r>
      <w:r w:rsidRPr="00245180">
        <w:rPr>
          <w:sz w:val="27"/>
          <w:szCs w:val="27"/>
          <w:lang w:eastAsia="ar-SA"/>
        </w:rPr>
        <w:t>по договорам социального найма осуществляется в соответствии с постановлением Правительства Астраханской области от 12</w:t>
      </w:r>
      <w:r w:rsidR="00B6491D">
        <w:rPr>
          <w:sz w:val="27"/>
          <w:szCs w:val="27"/>
          <w:lang w:eastAsia="ar-SA"/>
        </w:rPr>
        <w:t xml:space="preserve"> сентября </w:t>
      </w:r>
      <w:r w:rsidRPr="00245180">
        <w:rPr>
          <w:sz w:val="27"/>
          <w:szCs w:val="27"/>
          <w:lang w:eastAsia="ar-SA"/>
        </w:rPr>
        <w:t xml:space="preserve">2014 </w:t>
      </w:r>
      <w:r w:rsidR="00B6491D">
        <w:rPr>
          <w:sz w:val="27"/>
          <w:szCs w:val="27"/>
          <w:lang w:eastAsia="ar-SA"/>
        </w:rPr>
        <w:t xml:space="preserve">г. </w:t>
      </w:r>
      <w:r w:rsidRPr="00245180">
        <w:rPr>
          <w:sz w:val="27"/>
          <w:szCs w:val="27"/>
          <w:lang w:eastAsia="ar-SA"/>
        </w:rPr>
        <w:t xml:space="preserve">№ 390-П «О Порядке предоставления жилых помещений по договорам социального найма </w:t>
      </w:r>
      <w:r w:rsidR="00613913">
        <w:rPr>
          <w:sz w:val="27"/>
          <w:szCs w:val="27"/>
          <w:lang w:eastAsia="ar-SA"/>
        </w:rPr>
        <w:br/>
      </w:r>
      <w:r w:rsidRPr="00245180">
        <w:rPr>
          <w:sz w:val="27"/>
          <w:szCs w:val="27"/>
          <w:lang w:eastAsia="ar-SA"/>
        </w:rPr>
        <w:t xml:space="preserve">из государственного жилищного фонда Астраханской области», которым определены категории граждан Российской Федерации, имеющие право </w:t>
      </w:r>
      <w:r w:rsidR="00B6491D">
        <w:rPr>
          <w:sz w:val="27"/>
          <w:szCs w:val="27"/>
          <w:lang w:eastAsia="ar-SA"/>
        </w:rPr>
        <w:br/>
      </w:r>
      <w:r w:rsidRPr="00245180">
        <w:rPr>
          <w:sz w:val="27"/>
          <w:szCs w:val="27"/>
          <w:lang w:eastAsia="ar-SA"/>
        </w:rPr>
        <w:t xml:space="preserve">на получение жилых помещений жилищного фонда Астраханской области </w:t>
      </w:r>
      <w:r w:rsidR="00B6491D">
        <w:rPr>
          <w:sz w:val="27"/>
          <w:szCs w:val="27"/>
          <w:lang w:eastAsia="ar-SA"/>
        </w:rPr>
        <w:br/>
      </w:r>
      <w:r w:rsidRPr="00245180">
        <w:rPr>
          <w:sz w:val="27"/>
          <w:szCs w:val="27"/>
          <w:lang w:eastAsia="ar-SA"/>
        </w:rPr>
        <w:t>по договорам социального найма, и порядок предоставления им жилых помещений жилищного фонда области по договорам социального найма.</w:t>
      </w:r>
    </w:p>
    <w:p w:rsidR="00245180" w:rsidRPr="00245180" w:rsidRDefault="00245180" w:rsidP="00245180">
      <w:pPr>
        <w:ind w:firstLine="709"/>
        <w:jc w:val="both"/>
        <w:rPr>
          <w:sz w:val="27"/>
          <w:szCs w:val="27"/>
          <w:lang w:eastAsia="ar-SA"/>
        </w:rPr>
      </w:pPr>
      <w:r w:rsidRPr="00245180">
        <w:rPr>
          <w:sz w:val="27"/>
          <w:szCs w:val="27"/>
          <w:lang w:eastAsia="ar-SA"/>
        </w:rPr>
        <w:t>С целью создания условий для строительства на</w:t>
      </w:r>
      <w:r w:rsidR="00B6491D">
        <w:rPr>
          <w:sz w:val="27"/>
          <w:szCs w:val="27"/>
          <w:lang w:eastAsia="ar-SA"/>
        </w:rPr>
        <w:t>ё</w:t>
      </w:r>
      <w:r w:rsidRPr="00245180">
        <w:rPr>
          <w:sz w:val="27"/>
          <w:szCs w:val="27"/>
          <w:lang w:eastAsia="ar-SA"/>
        </w:rPr>
        <w:t xml:space="preserve">мных домов социального </w:t>
      </w:r>
      <w:r w:rsidR="00B6491D">
        <w:rPr>
          <w:sz w:val="27"/>
          <w:szCs w:val="27"/>
          <w:lang w:eastAsia="ar-SA"/>
        </w:rPr>
        <w:br/>
      </w:r>
      <w:r w:rsidRPr="00245180">
        <w:rPr>
          <w:sz w:val="27"/>
          <w:szCs w:val="27"/>
          <w:lang w:eastAsia="ar-SA"/>
        </w:rPr>
        <w:t>и коммерческого использования и повышения доступности жилья для населения Астраханской области государственная программа «Развитие жилищного строительства в Астраханской области», утвержд</w:t>
      </w:r>
      <w:r w:rsidR="00B6491D">
        <w:rPr>
          <w:sz w:val="27"/>
          <w:szCs w:val="27"/>
          <w:lang w:eastAsia="ar-SA"/>
        </w:rPr>
        <w:t>ё</w:t>
      </w:r>
      <w:r w:rsidRPr="00245180">
        <w:rPr>
          <w:sz w:val="27"/>
          <w:szCs w:val="27"/>
          <w:lang w:eastAsia="ar-SA"/>
        </w:rPr>
        <w:t>нная постановлением Правительства Астраханской области от</w:t>
      </w:r>
      <w:r w:rsidR="000F5F0F">
        <w:rPr>
          <w:sz w:val="27"/>
          <w:szCs w:val="27"/>
          <w:lang w:eastAsia="ar-SA"/>
        </w:rPr>
        <w:t xml:space="preserve"> </w:t>
      </w:r>
      <w:r w:rsidR="000F5F0F" w:rsidRPr="000F5F0F">
        <w:rPr>
          <w:sz w:val="27"/>
          <w:szCs w:val="27"/>
          <w:lang w:eastAsia="ar-SA"/>
        </w:rPr>
        <w:t>27</w:t>
      </w:r>
      <w:r w:rsidR="000F5F0F">
        <w:rPr>
          <w:sz w:val="27"/>
          <w:szCs w:val="27"/>
          <w:lang w:eastAsia="ar-SA"/>
        </w:rPr>
        <w:t xml:space="preserve"> октября </w:t>
      </w:r>
      <w:r w:rsidR="000F5F0F" w:rsidRPr="000F5F0F">
        <w:rPr>
          <w:sz w:val="27"/>
          <w:szCs w:val="27"/>
          <w:lang w:eastAsia="ar-SA"/>
        </w:rPr>
        <w:t xml:space="preserve">2023 </w:t>
      </w:r>
      <w:r w:rsidR="000F5F0F">
        <w:rPr>
          <w:sz w:val="27"/>
          <w:szCs w:val="27"/>
          <w:lang w:eastAsia="ar-SA"/>
        </w:rPr>
        <w:t>г. №</w:t>
      </w:r>
      <w:r w:rsidR="000F5F0F" w:rsidRPr="000F5F0F">
        <w:rPr>
          <w:sz w:val="27"/>
          <w:szCs w:val="27"/>
          <w:lang w:eastAsia="ar-SA"/>
        </w:rPr>
        <w:t xml:space="preserve"> 623-П</w:t>
      </w:r>
      <w:r w:rsidR="00613913">
        <w:rPr>
          <w:sz w:val="27"/>
          <w:szCs w:val="27"/>
          <w:lang w:eastAsia="ar-SA"/>
        </w:rPr>
        <w:t>,</w:t>
      </w:r>
      <w:r w:rsidRPr="00245180">
        <w:rPr>
          <w:sz w:val="27"/>
          <w:szCs w:val="27"/>
          <w:lang w:eastAsia="ar-SA"/>
        </w:rPr>
        <w:t xml:space="preserve"> дополнена подпрограммой «Развитие рынка наемного жилья». </w:t>
      </w:r>
    </w:p>
    <w:p w:rsidR="00613913" w:rsidRDefault="00613913" w:rsidP="0049466A">
      <w:pPr>
        <w:tabs>
          <w:tab w:val="left" w:pos="0"/>
        </w:tabs>
        <w:ind w:firstLine="709"/>
        <w:contextualSpacing/>
        <w:jc w:val="both"/>
        <w:rPr>
          <w:sz w:val="27"/>
          <w:szCs w:val="27"/>
          <w:lang w:eastAsia="ar-SA"/>
        </w:rPr>
      </w:pPr>
      <w:r w:rsidRPr="00613913">
        <w:rPr>
          <w:sz w:val="27"/>
          <w:szCs w:val="27"/>
          <w:lang w:eastAsia="ar-SA"/>
        </w:rPr>
        <w:t>В рамках реализации государственной программы Российской Федерации «Комплексное развитие сельских территорий», утвержденной постановлением Правительства Российской Федерации от 31</w:t>
      </w:r>
      <w:r w:rsidR="001B18F0">
        <w:rPr>
          <w:sz w:val="27"/>
          <w:szCs w:val="27"/>
          <w:lang w:eastAsia="ar-SA"/>
        </w:rPr>
        <w:t xml:space="preserve"> мая </w:t>
      </w:r>
      <w:r w:rsidRPr="00613913">
        <w:rPr>
          <w:sz w:val="27"/>
          <w:szCs w:val="27"/>
          <w:lang w:eastAsia="ar-SA"/>
        </w:rPr>
        <w:t xml:space="preserve">2019 </w:t>
      </w:r>
      <w:r w:rsidR="001B18F0">
        <w:rPr>
          <w:sz w:val="27"/>
          <w:szCs w:val="27"/>
          <w:lang w:eastAsia="ar-SA"/>
        </w:rPr>
        <w:t xml:space="preserve">г. </w:t>
      </w:r>
      <w:r w:rsidRPr="00613913">
        <w:rPr>
          <w:sz w:val="27"/>
          <w:szCs w:val="27"/>
          <w:lang w:eastAsia="ar-SA"/>
        </w:rPr>
        <w:t xml:space="preserve">№ 696, в Астраханской области с 2023 года реализуются мероприятия подпрограммы «Комплексное </w:t>
      </w:r>
      <w:r w:rsidRPr="00613913">
        <w:rPr>
          <w:sz w:val="27"/>
          <w:szCs w:val="27"/>
          <w:lang w:eastAsia="ar-SA"/>
        </w:rPr>
        <w:lastRenderedPageBreak/>
        <w:t>развитие сельских территорий Астраханской области» государственной программы «Развитие сельского хозяйства, пищевой и рыбной промышленности Астраханской области», утвержденной постановлением Правитель</w:t>
      </w:r>
      <w:r w:rsidR="00A82585">
        <w:rPr>
          <w:sz w:val="27"/>
          <w:szCs w:val="27"/>
          <w:lang w:eastAsia="ar-SA"/>
        </w:rPr>
        <w:t xml:space="preserve">ства Астраханской области </w:t>
      </w:r>
      <w:r w:rsidR="00A82585">
        <w:rPr>
          <w:sz w:val="27"/>
          <w:szCs w:val="27"/>
          <w:lang w:eastAsia="ar-SA"/>
        </w:rPr>
        <w:br/>
        <w:t xml:space="preserve">от 20 декабря </w:t>
      </w:r>
      <w:r w:rsidRPr="00613913">
        <w:rPr>
          <w:sz w:val="27"/>
          <w:szCs w:val="27"/>
          <w:lang w:eastAsia="ar-SA"/>
        </w:rPr>
        <w:t xml:space="preserve">2022 </w:t>
      </w:r>
      <w:r w:rsidR="00A82585">
        <w:rPr>
          <w:sz w:val="27"/>
          <w:szCs w:val="27"/>
          <w:lang w:eastAsia="ar-SA"/>
        </w:rPr>
        <w:t xml:space="preserve">г. </w:t>
      </w:r>
      <w:r w:rsidRPr="00613913">
        <w:rPr>
          <w:sz w:val="27"/>
          <w:szCs w:val="27"/>
          <w:lang w:eastAsia="ar-SA"/>
        </w:rPr>
        <w:t xml:space="preserve">№ 650-П, в частности, предоставление субсидий из бюджета Астраханской области муниципальным образованиям Астраханской области </w:t>
      </w:r>
      <w:r w:rsidR="001B18F0">
        <w:rPr>
          <w:sz w:val="27"/>
          <w:szCs w:val="27"/>
          <w:lang w:eastAsia="ar-SA"/>
        </w:rPr>
        <w:br/>
      </w:r>
      <w:r w:rsidRPr="00613913">
        <w:rPr>
          <w:sz w:val="27"/>
          <w:szCs w:val="27"/>
          <w:lang w:eastAsia="ar-SA"/>
        </w:rPr>
        <w:t xml:space="preserve">на реализацию мероприятий по улучшению жилищных условий граждан Российской Федерации, проживающих и работающих на сельских территориях </w:t>
      </w:r>
      <w:r w:rsidR="001B18F0">
        <w:rPr>
          <w:sz w:val="27"/>
          <w:szCs w:val="27"/>
          <w:lang w:eastAsia="ar-SA"/>
        </w:rPr>
        <w:br/>
      </w:r>
      <w:r w:rsidRPr="00613913">
        <w:rPr>
          <w:sz w:val="27"/>
          <w:szCs w:val="27"/>
          <w:lang w:eastAsia="ar-SA"/>
        </w:rPr>
        <w:t xml:space="preserve">в сфере агропромышленного комплекса, или социальной сфере, или в организациях, осуществляющих ветеринарную деятельность для сельскохозяйственных животных, и имеющих высшее или среднее ветеринарное образование </w:t>
      </w:r>
      <w:r w:rsidR="001B18F0">
        <w:rPr>
          <w:sz w:val="27"/>
          <w:szCs w:val="27"/>
          <w:lang w:eastAsia="ar-SA"/>
        </w:rPr>
        <w:br/>
      </w:r>
      <w:r w:rsidRPr="00613913">
        <w:rPr>
          <w:sz w:val="27"/>
          <w:szCs w:val="27"/>
          <w:lang w:eastAsia="ar-SA"/>
        </w:rPr>
        <w:t xml:space="preserve">по укрупненной группе профессий, специальностей и направлений подготовки «Ветеринария и зоотехния» или (если гражданин не старше 35 лет включительно) осуществляющий деятельность на сельских территориях по трудовому договору </w:t>
      </w:r>
      <w:r w:rsidR="001B18F0">
        <w:rPr>
          <w:sz w:val="27"/>
          <w:szCs w:val="27"/>
          <w:lang w:eastAsia="ar-SA"/>
        </w:rPr>
        <w:br/>
      </w:r>
      <w:r w:rsidRPr="00613913">
        <w:rPr>
          <w:sz w:val="27"/>
          <w:szCs w:val="27"/>
          <w:lang w:eastAsia="ar-SA"/>
        </w:rPr>
        <w:t xml:space="preserve">в органах государственной власти, осуществляющих управление в области использования, охраны, защиты, воспроизводства лесов, лесоразведения, а также подведомственных им организациях, либо изъявивших желание переехать </w:t>
      </w:r>
      <w:r w:rsidR="001B18F0">
        <w:rPr>
          <w:sz w:val="27"/>
          <w:szCs w:val="27"/>
          <w:lang w:eastAsia="ar-SA"/>
        </w:rPr>
        <w:br/>
      </w:r>
      <w:r w:rsidRPr="00613913">
        <w:rPr>
          <w:sz w:val="27"/>
          <w:szCs w:val="27"/>
          <w:lang w:eastAsia="ar-SA"/>
        </w:rPr>
        <w:t>на постоянное место жительства на сельские территории и работать там.</w:t>
      </w:r>
    </w:p>
    <w:p w:rsidR="001B18F0" w:rsidRDefault="001B18F0" w:rsidP="0049466A">
      <w:pPr>
        <w:tabs>
          <w:tab w:val="left" w:pos="0"/>
        </w:tabs>
        <w:ind w:firstLine="709"/>
        <w:contextualSpacing/>
        <w:jc w:val="both"/>
        <w:rPr>
          <w:sz w:val="27"/>
          <w:szCs w:val="27"/>
          <w:lang w:eastAsia="ar-SA"/>
        </w:rPr>
      </w:pPr>
      <w:r>
        <w:rPr>
          <w:sz w:val="27"/>
          <w:szCs w:val="27"/>
          <w:lang w:eastAsia="ar-SA"/>
        </w:rPr>
        <w:t>С</w:t>
      </w:r>
      <w:r w:rsidRPr="001B18F0">
        <w:rPr>
          <w:sz w:val="27"/>
          <w:szCs w:val="27"/>
          <w:lang w:eastAsia="ar-SA"/>
        </w:rPr>
        <w:t xml:space="preserve"> 2020 года в соответствии с постановлением Правитель</w:t>
      </w:r>
      <w:r>
        <w:rPr>
          <w:sz w:val="27"/>
          <w:szCs w:val="27"/>
          <w:lang w:eastAsia="ar-SA"/>
        </w:rPr>
        <w:t xml:space="preserve">ства Российской Федерации от 30 ноября </w:t>
      </w:r>
      <w:r w:rsidRPr="001B18F0">
        <w:rPr>
          <w:sz w:val="27"/>
          <w:szCs w:val="27"/>
          <w:lang w:eastAsia="ar-SA"/>
        </w:rPr>
        <w:t xml:space="preserve">2019 </w:t>
      </w:r>
      <w:r>
        <w:rPr>
          <w:sz w:val="27"/>
          <w:szCs w:val="27"/>
          <w:lang w:eastAsia="ar-SA"/>
        </w:rPr>
        <w:t xml:space="preserve">г. </w:t>
      </w:r>
      <w:r w:rsidRPr="001B18F0">
        <w:rPr>
          <w:sz w:val="27"/>
          <w:szCs w:val="27"/>
          <w:lang w:eastAsia="ar-SA"/>
        </w:rPr>
        <w:t>№ 1567 гражданам Российской Федерации представляются льготные ипотечные кредиты (займы) (максимальная сумма – 3 млн рублей) на строительство (приобретение) жилья на сельских территориях или сельских агломерациях по максимальной процентной ставке не более 3% годовых. Перечень сельских территорий (сельских агломераций) Астраханской области утвержден постановлением министерства сельского хозяйства и рыбной промышленности области от 10</w:t>
      </w:r>
      <w:r>
        <w:rPr>
          <w:sz w:val="27"/>
          <w:szCs w:val="27"/>
          <w:lang w:eastAsia="ar-SA"/>
        </w:rPr>
        <w:t xml:space="preserve"> марта </w:t>
      </w:r>
      <w:r w:rsidRPr="001B18F0">
        <w:rPr>
          <w:sz w:val="27"/>
          <w:szCs w:val="27"/>
          <w:lang w:eastAsia="ar-SA"/>
        </w:rPr>
        <w:t xml:space="preserve">2020 </w:t>
      </w:r>
      <w:r>
        <w:rPr>
          <w:sz w:val="27"/>
          <w:szCs w:val="27"/>
          <w:lang w:eastAsia="ar-SA"/>
        </w:rPr>
        <w:t xml:space="preserve">г. </w:t>
      </w:r>
      <w:r w:rsidRPr="001B18F0">
        <w:rPr>
          <w:sz w:val="27"/>
          <w:szCs w:val="27"/>
          <w:lang w:eastAsia="ar-SA"/>
        </w:rPr>
        <w:t>№ 6.</w:t>
      </w:r>
    </w:p>
    <w:p w:rsidR="0049466A" w:rsidRPr="007F186E" w:rsidRDefault="0049466A" w:rsidP="0049466A">
      <w:pPr>
        <w:tabs>
          <w:tab w:val="left" w:pos="0"/>
        </w:tabs>
        <w:ind w:firstLine="709"/>
        <w:contextualSpacing/>
        <w:jc w:val="both"/>
        <w:rPr>
          <w:sz w:val="27"/>
          <w:szCs w:val="27"/>
          <w:lang w:eastAsia="ar-SA"/>
        </w:rPr>
      </w:pPr>
      <w:r w:rsidRPr="007F186E">
        <w:rPr>
          <w:sz w:val="27"/>
          <w:szCs w:val="27"/>
          <w:lang w:eastAsia="ar-SA"/>
        </w:rPr>
        <w:t>Предоставление гражданам земельных участков на территории Астраханской области регулируется Земельным кодексом Российской Федерации и За</w:t>
      </w:r>
      <w:r>
        <w:rPr>
          <w:sz w:val="27"/>
          <w:szCs w:val="27"/>
          <w:lang w:eastAsia="ar-SA"/>
        </w:rPr>
        <w:t xml:space="preserve">коном Астраханской области от </w:t>
      </w:r>
      <w:r w:rsidRPr="007F186E">
        <w:rPr>
          <w:sz w:val="27"/>
          <w:szCs w:val="27"/>
          <w:lang w:eastAsia="ar-SA"/>
        </w:rPr>
        <w:t>4</w:t>
      </w:r>
      <w:r>
        <w:rPr>
          <w:sz w:val="27"/>
          <w:szCs w:val="27"/>
          <w:lang w:eastAsia="ar-SA"/>
        </w:rPr>
        <w:t xml:space="preserve"> марта </w:t>
      </w:r>
      <w:r w:rsidRPr="007F186E">
        <w:rPr>
          <w:sz w:val="27"/>
          <w:szCs w:val="27"/>
          <w:lang w:eastAsia="ar-SA"/>
        </w:rPr>
        <w:t xml:space="preserve">2008 </w:t>
      </w:r>
      <w:r>
        <w:rPr>
          <w:sz w:val="27"/>
          <w:szCs w:val="27"/>
          <w:lang w:eastAsia="ar-SA"/>
        </w:rPr>
        <w:t xml:space="preserve">г. </w:t>
      </w:r>
      <w:r w:rsidRPr="007F186E">
        <w:rPr>
          <w:sz w:val="27"/>
          <w:szCs w:val="27"/>
          <w:lang w:eastAsia="ar-SA"/>
        </w:rPr>
        <w:t>№ 7/2008-ОЗ «Об отдельных вопросах правового регулирования земельных отношений в Астраханской области».</w:t>
      </w:r>
    </w:p>
    <w:p w:rsidR="0049466A" w:rsidRDefault="00A96E7E" w:rsidP="00A96E7E">
      <w:pPr>
        <w:shd w:val="clear" w:color="auto" w:fill="FFFFFF"/>
        <w:ind w:firstLine="709"/>
        <w:jc w:val="both"/>
        <w:rPr>
          <w:sz w:val="27"/>
          <w:szCs w:val="27"/>
          <w:lang w:eastAsia="ar-SA"/>
        </w:rPr>
      </w:pPr>
      <w:r>
        <w:rPr>
          <w:sz w:val="27"/>
          <w:szCs w:val="27"/>
          <w:lang w:eastAsia="ar-SA"/>
        </w:rPr>
        <w:t>В</w:t>
      </w:r>
      <w:r w:rsidR="0049466A" w:rsidRPr="00C40550">
        <w:rPr>
          <w:sz w:val="27"/>
          <w:szCs w:val="27"/>
          <w:lang w:eastAsia="ar-SA"/>
        </w:rPr>
        <w:t xml:space="preserve"> области </w:t>
      </w:r>
      <w:r>
        <w:rPr>
          <w:sz w:val="27"/>
          <w:szCs w:val="27"/>
          <w:lang w:eastAsia="ar-SA"/>
        </w:rPr>
        <w:t>действует</w:t>
      </w:r>
      <w:r w:rsidR="0049466A" w:rsidRPr="00C40550">
        <w:rPr>
          <w:sz w:val="27"/>
          <w:szCs w:val="27"/>
          <w:lang w:eastAsia="ar-SA"/>
        </w:rPr>
        <w:t xml:space="preserve"> </w:t>
      </w:r>
      <w:r w:rsidR="00A82585">
        <w:rPr>
          <w:sz w:val="27"/>
          <w:szCs w:val="27"/>
          <w:lang w:eastAsia="ar-SA"/>
        </w:rPr>
        <w:t>149</w:t>
      </w:r>
      <w:r>
        <w:rPr>
          <w:sz w:val="27"/>
          <w:szCs w:val="27"/>
          <w:lang w:eastAsia="ar-SA"/>
        </w:rPr>
        <w:t xml:space="preserve"> образовательны</w:t>
      </w:r>
      <w:r w:rsidR="00887638">
        <w:rPr>
          <w:sz w:val="27"/>
          <w:szCs w:val="27"/>
          <w:lang w:eastAsia="ar-SA"/>
        </w:rPr>
        <w:t>х</w:t>
      </w:r>
      <w:r>
        <w:rPr>
          <w:sz w:val="27"/>
          <w:szCs w:val="27"/>
          <w:lang w:eastAsia="ar-SA"/>
        </w:rPr>
        <w:t xml:space="preserve"> организаци</w:t>
      </w:r>
      <w:r w:rsidR="00887638">
        <w:rPr>
          <w:sz w:val="27"/>
          <w:szCs w:val="27"/>
          <w:lang w:eastAsia="ar-SA"/>
        </w:rPr>
        <w:t>й</w:t>
      </w:r>
      <w:r w:rsidRPr="00C40550">
        <w:rPr>
          <w:sz w:val="27"/>
          <w:szCs w:val="27"/>
          <w:lang w:eastAsia="ar-SA"/>
        </w:rPr>
        <w:t xml:space="preserve"> дошкольного образования</w:t>
      </w:r>
      <w:r w:rsidR="00887638">
        <w:rPr>
          <w:sz w:val="27"/>
          <w:szCs w:val="27"/>
          <w:lang w:eastAsia="ar-SA"/>
        </w:rPr>
        <w:t xml:space="preserve"> и </w:t>
      </w:r>
      <w:r w:rsidR="00887638" w:rsidRPr="00887638">
        <w:rPr>
          <w:sz w:val="27"/>
          <w:szCs w:val="27"/>
          <w:lang w:eastAsia="ar-SA"/>
        </w:rPr>
        <w:t>11 индивидуальных предпринимателей и коммерческих организаций, осуществляющих образовательную деятельность по образовательным программам дошкольного образования</w:t>
      </w:r>
      <w:r>
        <w:rPr>
          <w:sz w:val="27"/>
          <w:szCs w:val="27"/>
          <w:lang w:eastAsia="ar-SA"/>
        </w:rPr>
        <w:t>,</w:t>
      </w:r>
      <w:r w:rsidRPr="00C40550">
        <w:rPr>
          <w:sz w:val="27"/>
          <w:szCs w:val="27"/>
          <w:lang w:eastAsia="ar-SA"/>
        </w:rPr>
        <w:t xml:space="preserve"> </w:t>
      </w:r>
      <w:r w:rsidR="0049466A" w:rsidRPr="00C40550">
        <w:rPr>
          <w:sz w:val="27"/>
          <w:szCs w:val="27"/>
          <w:lang w:eastAsia="ar-SA"/>
        </w:rPr>
        <w:t>2</w:t>
      </w:r>
      <w:r w:rsidR="003543A6">
        <w:rPr>
          <w:sz w:val="27"/>
          <w:szCs w:val="27"/>
          <w:lang w:eastAsia="ar-SA"/>
        </w:rPr>
        <w:t>5</w:t>
      </w:r>
      <w:r w:rsidR="00A82585">
        <w:rPr>
          <w:sz w:val="27"/>
          <w:szCs w:val="27"/>
          <w:lang w:eastAsia="ar-SA"/>
        </w:rPr>
        <w:t>2</w:t>
      </w:r>
      <w:r w:rsidR="0049466A" w:rsidRPr="00C40550">
        <w:rPr>
          <w:sz w:val="27"/>
          <w:szCs w:val="27"/>
          <w:lang w:eastAsia="ar-SA"/>
        </w:rPr>
        <w:t xml:space="preserve"> государственны</w:t>
      </w:r>
      <w:r w:rsidR="00C255DD">
        <w:rPr>
          <w:sz w:val="27"/>
          <w:szCs w:val="27"/>
          <w:lang w:eastAsia="ar-SA"/>
        </w:rPr>
        <w:t>х</w:t>
      </w:r>
      <w:r w:rsidR="0049466A" w:rsidRPr="00C40550">
        <w:rPr>
          <w:sz w:val="27"/>
          <w:szCs w:val="27"/>
          <w:lang w:eastAsia="ar-SA"/>
        </w:rPr>
        <w:t>, муниципальны</w:t>
      </w:r>
      <w:r w:rsidR="00C255DD">
        <w:rPr>
          <w:sz w:val="27"/>
          <w:szCs w:val="27"/>
          <w:lang w:eastAsia="ar-SA"/>
        </w:rPr>
        <w:t>х</w:t>
      </w:r>
      <w:r w:rsidR="0049466A" w:rsidRPr="00C40550">
        <w:rPr>
          <w:sz w:val="27"/>
          <w:szCs w:val="27"/>
          <w:lang w:eastAsia="ar-SA"/>
        </w:rPr>
        <w:t xml:space="preserve"> </w:t>
      </w:r>
      <w:r w:rsidR="00887638">
        <w:rPr>
          <w:sz w:val="27"/>
          <w:szCs w:val="27"/>
          <w:lang w:eastAsia="ar-SA"/>
        </w:rPr>
        <w:br/>
      </w:r>
      <w:r w:rsidR="0049466A" w:rsidRPr="00C40550">
        <w:rPr>
          <w:sz w:val="27"/>
          <w:szCs w:val="27"/>
          <w:lang w:eastAsia="ar-SA"/>
        </w:rPr>
        <w:t>и частны</w:t>
      </w:r>
      <w:r w:rsidR="00C255DD">
        <w:rPr>
          <w:sz w:val="27"/>
          <w:szCs w:val="27"/>
          <w:lang w:eastAsia="ar-SA"/>
        </w:rPr>
        <w:t>х</w:t>
      </w:r>
      <w:r w:rsidR="0049466A" w:rsidRPr="00C40550">
        <w:rPr>
          <w:sz w:val="27"/>
          <w:szCs w:val="27"/>
          <w:lang w:eastAsia="ar-SA"/>
        </w:rPr>
        <w:t xml:space="preserve"> общеобразовательны</w:t>
      </w:r>
      <w:r w:rsidR="00C255DD">
        <w:rPr>
          <w:sz w:val="27"/>
          <w:szCs w:val="27"/>
          <w:lang w:eastAsia="ar-SA"/>
        </w:rPr>
        <w:t>х</w:t>
      </w:r>
      <w:r w:rsidR="0049466A" w:rsidRPr="00C40550">
        <w:rPr>
          <w:sz w:val="27"/>
          <w:szCs w:val="27"/>
          <w:lang w:eastAsia="ar-SA"/>
        </w:rPr>
        <w:t xml:space="preserve"> организа</w:t>
      </w:r>
      <w:r w:rsidR="0049466A" w:rsidRPr="00C40550">
        <w:rPr>
          <w:sz w:val="27"/>
          <w:szCs w:val="27"/>
        </w:rPr>
        <w:t>ци</w:t>
      </w:r>
      <w:r>
        <w:rPr>
          <w:sz w:val="27"/>
          <w:szCs w:val="27"/>
        </w:rPr>
        <w:t xml:space="preserve">й, </w:t>
      </w:r>
      <w:r w:rsidR="00A82585">
        <w:rPr>
          <w:sz w:val="27"/>
          <w:szCs w:val="27"/>
        </w:rPr>
        <w:t>56</w:t>
      </w:r>
      <w:r w:rsidR="0049466A" w:rsidRPr="00C40550">
        <w:rPr>
          <w:sz w:val="27"/>
          <w:szCs w:val="27"/>
        </w:rPr>
        <w:t xml:space="preserve"> организаци</w:t>
      </w:r>
      <w:r>
        <w:rPr>
          <w:sz w:val="27"/>
          <w:szCs w:val="27"/>
        </w:rPr>
        <w:t>й</w:t>
      </w:r>
      <w:r w:rsidR="0049466A" w:rsidRPr="00C40550">
        <w:rPr>
          <w:sz w:val="27"/>
          <w:szCs w:val="27"/>
        </w:rPr>
        <w:t xml:space="preserve"> </w:t>
      </w:r>
      <w:r w:rsidR="0049466A" w:rsidRPr="00C40550">
        <w:rPr>
          <w:sz w:val="27"/>
          <w:szCs w:val="27"/>
          <w:lang w:eastAsia="ar-SA"/>
        </w:rPr>
        <w:t>до</w:t>
      </w:r>
      <w:r w:rsidR="00C0240A">
        <w:rPr>
          <w:sz w:val="27"/>
          <w:szCs w:val="27"/>
          <w:lang w:eastAsia="ar-SA"/>
        </w:rPr>
        <w:t>полнительного образования детей</w:t>
      </w:r>
      <w:r>
        <w:rPr>
          <w:sz w:val="27"/>
          <w:szCs w:val="27"/>
          <w:lang w:eastAsia="ar-SA"/>
        </w:rPr>
        <w:t xml:space="preserve">, </w:t>
      </w:r>
      <w:r w:rsidR="0049466A" w:rsidRPr="00C40550">
        <w:rPr>
          <w:sz w:val="27"/>
          <w:szCs w:val="27"/>
          <w:lang w:eastAsia="ar-SA"/>
        </w:rPr>
        <w:t>1</w:t>
      </w:r>
      <w:r w:rsidR="00C0240A">
        <w:rPr>
          <w:sz w:val="27"/>
          <w:szCs w:val="27"/>
          <w:lang w:eastAsia="ar-SA"/>
        </w:rPr>
        <w:t>7</w:t>
      </w:r>
      <w:r w:rsidR="0049466A" w:rsidRPr="00C40550">
        <w:rPr>
          <w:sz w:val="27"/>
          <w:szCs w:val="27"/>
          <w:lang w:eastAsia="ar-SA"/>
        </w:rPr>
        <w:t xml:space="preserve"> профессиональных образовательных организаци</w:t>
      </w:r>
      <w:r w:rsidR="008B6A2D">
        <w:rPr>
          <w:sz w:val="27"/>
          <w:szCs w:val="27"/>
          <w:lang w:eastAsia="ar-SA"/>
        </w:rPr>
        <w:t xml:space="preserve">й </w:t>
      </w:r>
      <w:r w:rsidR="00887638">
        <w:rPr>
          <w:sz w:val="27"/>
          <w:szCs w:val="27"/>
          <w:lang w:eastAsia="ar-SA"/>
        </w:rPr>
        <w:br/>
      </w:r>
      <w:r w:rsidR="00EC794F" w:rsidRPr="00EC794F">
        <w:rPr>
          <w:sz w:val="27"/>
          <w:szCs w:val="27"/>
          <w:lang w:eastAsia="ar-SA"/>
        </w:rPr>
        <w:t>и 1</w:t>
      </w:r>
      <w:r w:rsidR="00A82585">
        <w:rPr>
          <w:sz w:val="27"/>
          <w:szCs w:val="27"/>
          <w:lang w:eastAsia="ar-SA"/>
        </w:rPr>
        <w:t>0</w:t>
      </w:r>
      <w:r w:rsidR="00EC794F" w:rsidRPr="00EC794F">
        <w:rPr>
          <w:sz w:val="27"/>
          <w:szCs w:val="27"/>
          <w:lang w:eastAsia="ar-SA"/>
        </w:rPr>
        <w:t xml:space="preserve"> филиал</w:t>
      </w:r>
      <w:r w:rsidR="008B6A2D">
        <w:rPr>
          <w:sz w:val="27"/>
          <w:szCs w:val="27"/>
          <w:lang w:eastAsia="ar-SA"/>
        </w:rPr>
        <w:t>ов</w:t>
      </w:r>
      <w:r w:rsidR="00887638">
        <w:rPr>
          <w:sz w:val="27"/>
          <w:szCs w:val="27"/>
          <w:lang w:eastAsia="ar-SA"/>
        </w:rPr>
        <w:t xml:space="preserve">, реализующих программы </w:t>
      </w:r>
      <w:r w:rsidR="00887638" w:rsidRPr="00887638">
        <w:rPr>
          <w:sz w:val="27"/>
          <w:szCs w:val="27"/>
          <w:lang w:eastAsia="ar-SA"/>
        </w:rPr>
        <w:t>профессионального образования</w:t>
      </w:r>
      <w:r w:rsidR="009E70E0">
        <w:rPr>
          <w:sz w:val="27"/>
          <w:szCs w:val="27"/>
          <w:lang w:eastAsia="ar-SA"/>
        </w:rPr>
        <w:t xml:space="preserve">; </w:t>
      </w:r>
      <w:r w:rsidR="00887638">
        <w:rPr>
          <w:sz w:val="27"/>
          <w:szCs w:val="27"/>
          <w:lang w:eastAsia="ar-SA"/>
        </w:rPr>
        <w:br/>
      </w:r>
      <w:r w:rsidR="00EC794F">
        <w:rPr>
          <w:sz w:val="27"/>
          <w:szCs w:val="27"/>
          <w:lang w:eastAsia="ar-SA"/>
        </w:rPr>
        <w:t>1</w:t>
      </w:r>
      <w:r w:rsidR="00887638">
        <w:rPr>
          <w:sz w:val="27"/>
          <w:szCs w:val="27"/>
          <w:lang w:eastAsia="ar-SA"/>
        </w:rPr>
        <w:t>3</w:t>
      </w:r>
      <w:r w:rsidR="009E70E0" w:rsidRPr="009E70E0">
        <w:rPr>
          <w:sz w:val="27"/>
          <w:szCs w:val="27"/>
          <w:lang w:eastAsia="ar-SA"/>
        </w:rPr>
        <w:t xml:space="preserve"> образовательны</w:t>
      </w:r>
      <w:r w:rsidR="00EC794F">
        <w:rPr>
          <w:sz w:val="27"/>
          <w:szCs w:val="27"/>
          <w:lang w:eastAsia="ar-SA"/>
        </w:rPr>
        <w:t>х</w:t>
      </w:r>
      <w:r w:rsidR="009E70E0" w:rsidRPr="009E70E0">
        <w:rPr>
          <w:sz w:val="27"/>
          <w:szCs w:val="27"/>
          <w:lang w:eastAsia="ar-SA"/>
        </w:rPr>
        <w:t xml:space="preserve"> организаци</w:t>
      </w:r>
      <w:r w:rsidR="00EC794F">
        <w:rPr>
          <w:sz w:val="27"/>
          <w:szCs w:val="27"/>
          <w:lang w:eastAsia="ar-SA"/>
        </w:rPr>
        <w:t>й</w:t>
      </w:r>
      <w:r w:rsidR="009E70E0" w:rsidRPr="009E70E0">
        <w:rPr>
          <w:sz w:val="27"/>
          <w:szCs w:val="27"/>
          <w:lang w:eastAsia="ar-SA"/>
        </w:rPr>
        <w:t xml:space="preserve"> высшего образования</w:t>
      </w:r>
      <w:r w:rsidR="00A82585">
        <w:rPr>
          <w:sz w:val="27"/>
          <w:szCs w:val="27"/>
          <w:lang w:eastAsia="ar-SA"/>
        </w:rPr>
        <w:t xml:space="preserve"> (из них 10 – государственные организации)</w:t>
      </w:r>
      <w:r w:rsidR="00EC794F">
        <w:rPr>
          <w:sz w:val="27"/>
          <w:szCs w:val="27"/>
          <w:lang w:eastAsia="ar-SA"/>
        </w:rPr>
        <w:t xml:space="preserve">, в том числе </w:t>
      </w:r>
      <w:r w:rsidR="00887638">
        <w:rPr>
          <w:sz w:val="27"/>
          <w:szCs w:val="27"/>
          <w:lang w:eastAsia="ar-SA"/>
        </w:rPr>
        <w:t>7</w:t>
      </w:r>
      <w:r w:rsidR="00EC794F">
        <w:rPr>
          <w:sz w:val="27"/>
          <w:szCs w:val="27"/>
          <w:lang w:eastAsia="ar-SA"/>
        </w:rPr>
        <w:t xml:space="preserve"> филиалов</w:t>
      </w:r>
      <w:r w:rsidR="0049466A" w:rsidRPr="00C40550">
        <w:rPr>
          <w:sz w:val="27"/>
          <w:szCs w:val="27"/>
          <w:lang w:eastAsia="ar-SA"/>
        </w:rPr>
        <w:t>.</w:t>
      </w:r>
    </w:p>
    <w:p w:rsidR="00EC794F" w:rsidRDefault="00EC794F" w:rsidP="0049466A">
      <w:pPr>
        <w:ind w:firstLine="709"/>
        <w:jc w:val="both"/>
        <w:rPr>
          <w:sz w:val="27"/>
          <w:szCs w:val="27"/>
        </w:rPr>
      </w:pPr>
      <w:r w:rsidRPr="00EC794F">
        <w:rPr>
          <w:sz w:val="27"/>
          <w:szCs w:val="27"/>
          <w:lang w:eastAsia="ar-SA"/>
        </w:rPr>
        <w:t>В регионе функционирует Центр опережающей профессиональной подготовки, который осуществляет подготовку, переподготовку, повышение</w:t>
      </w:r>
      <w:r w:rsidRPr="00EC794F">
        <w:rPr>
          <w:sz w:val="27"/>
          <w:szCs w:val="27"/>
        </w:rPr>
        <w:t xml:space="preserve"> квалификации всех категорий граждан по наиболее востребованным, новым </w:t>
      </w:r>
      <w:r w:rsidR="00A96E7E">
        <w:rPr>
          <w:sz w:val="27"/>
          <w:szCs w:val="27"/>
        </w:rPr>
        <w:br/>
      </w:r>
      <w:r w:rsidRPr="00EC794F">
        <w:rPr>
          <w:sz w:val="27"/>
          <w:szCs w:val="27"/>
        </w:rPr>
        <w:t xml:space="preserve">и перспективным профессиям и компетенциям для реализации потребностей </w:t>
      </w:r>
      <w:r w:rsidRPr="00EC794F">
        <w:rPr>
          <w:sz w:val="27"/>
          <w:szCs w:val="27"/>
        </w:rPr>
        <w:lastRenderedPageBreak/>
        <w:t>регионального сектора экономики, проводит профориентационные мероприятия.</w:t>
      </w:r>
    </w:p>
    <w:p w:rsidR="0049466A" w:rsidRPr="00C40550" w:rsidRDefault="0049466A" w:rsidP="0049466A">
      <w:pPr>
        <w:tabs>
          <w:tab w:val="left" w:pos="5400"/>
        </w:tabs>
        <w:ind w:firstLine="720"/>
        <w:jc w:val="both"/>
        <w:rPr>
          <w:sz w:val="27"/>
          <w:szCs w:val="27"/>
        </w:rPr>
      </w:pPr>
      <w:r w:rsidRPr="00BC2DB1">
        <w:rPr>
          <w:sz w:val="27"/>
          <w:szCs w:val="27"/>
        </w:rPr>
        <w:t xml:space="preserve">Научно-техническую сферу Астраханской области представляют </w:t>
      </w:r>
      <w:r w:rsidR="00AF0386">
        <w:rPr>
          <w:sz w:val="27"/>
          <w:szCs w:val="27"/>
        </w:rPr>
        <w:br/>
      </w:r>
      <w:r w:rsidRPr="00BC2DB1">
        <w:rPr>
          <w:sz w:val="27"/>
          <w:szCs w:val="27"/>
        </w:rPr>
        <w:t xml:space="preserve">4 государственных вуза, 3 научно-исследовательских института (КаспНИРХ, Прикаспийский аграрный федеральный научный центр </w:t>
      </w:r>
      <w:r w:rsidR="00A96E7E">
        <w:rPr>
          <w:sz w:val="27"/>
          <w:szCs w:val="27"/>
        </w:rPr>
        <w:t>Российской академии наук</w:t>
      </w:r>
      <w:r w:rsidRPr="00BC2DB1">
        <w:rPr>
          <w:sz w:val="27"/>
          <w:szCs w:val="27"/>
        </w:rPr>
        <w:t>, НИИ лепры), Каспийский морской научно-исследовательский центр, Астраханский биосферный заповедник, филиал института Океанологии им</w:t>
      </w:r>
      <w:r w:rsidR="00EC794F">
        <w:rPr>
          <w:sz w:val="27"/>
          <w:szCs w:val="27"/>
        </w:rPr>
        <w:t>ени</w:t>
      </w:r>
      <w:r w:rsidRPr="00BC2DB1">
        <w:rPr>
          <w:sz w:val="27"/>
          <w:szCs w:val="27"/>
        </w:rPr>
        <w:t xml:space="preserve"> П.П. Ширшова.</w:t>
      </w:r>
    </w:p>
    <w:p w:rsidR="00E74E36" w:rsidRPr="00E74E36" w:rsidRDefault="00C06ED7" w:rsidP="00E74E36">
      <w:pPr>
        <w:pStyle w:val="af0"/>
        <w:spacing w:before="0" w:beforeAutospacing="0" w:after="0" w:afterAutospacing="0" w:line="180" w:lineRule="atLeast"/>
        <w:ind w:firstLine="540"/>
        <w:jc w:val="both"/>
        <w:rPr>
          <w:sz w:val="27"/>
          <w:szCs w:val="27"/>
        </w:rPr>
      </w:pPr>
      <w:r w:rsidRPr="00396404">
        <w:rPr>
          <w:i/>
          <w:sz w:val="27"/>
          <w:szCs w:val="27"/>
        </w:rPr>
        <w:t xml:space="preserve">Для участия в Государственной программе на территории </w:t>
      </w:r>
      <w:r>
        <w:rPr>
          <w:i/>
          <w:sz w:val="27"/>
          <w:szCs w:val="27"/>
        </w:rPr>
        <w:t>Астраханской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требования: Соотечественнику необходимо </w:t>
      </w:r>
      <w:r w:rsidR="00E74E36" w:rsidRPr="00E74E36">
        <w:rPr>
          <w:i/>
          <w:sz w:val="27"/>
          <w:szCs w:val="27"/>
        </w:rPr>
        <w:t>наход</w:t>
      </w:r>
      <w:r w:rsidR="00E74E36">
        <w:rPr>
          <w:i/>
          <w:sz w:val="27"/>
          <w:szCs w:val="27"/>
        </w:rPr>
        <w:t>ится</w:t>
      </w:r>
      <w:r w:rsidR="00E74E36" w:rsidRPr="00E74E36">
        <w:rPr>
          <w:i/>
          <w:sz w:val="27"/>
          <w:szCs w:val="27"/>
        </w:rPr>
        <w:t xml:space="preserve"> в возрасте от 18 до 60 лет для женщин и от 18 до 65 лет для мужчин, </w:t>
      </w:r>
      <w:r w:rsidR="00E74E36">
        <w:rPr>
          <w:i/>
          <w:sz w:val="27"/>
          <w:szCs w:val="27"/>
        </w:rPr>
        <w:t xml:space="preserve">а также </w:t>
      </w:r>
      <w:r>
        <w:rPr>
          <w:i/>
          <w:sz w:val="27"/>
          <w:szCs w:val="27"/>
        </w:rPr>
        <w:t xml:space="preserve">соответствовать </w:t>
      </w:r>
      <w:r w:rsidR="00E74E36">
        <w:rPr>
          <w:i/>
          <w:sz w:val="27"/>
          <w:szCs w:val="27"/>
        </w:rPr>
        <w:t xml:space="preserve">требованиям, содержащимся в </w:t>
      </w:r>
      <w:r>
        <w:rPr>
          <w:i/>
          <w:sz w:val="27"/>
          <w:szCs w:val="27"/>
        </w:rPr>
        <w:t xml:space="preserve">дном из </w:t>
      </w:r>
      <w:r w:rsidR="00E74E36">
        <w:rPr>
          <w:i/>
          <w:sz w:val="27"/>
          <w:szCs w:val="27"/>
        </w:rPr>
        <w:t>нижеуказанных</w:t>
      </w:r>
      <w:r>
        <w:rPr>
          <w:i/>
          <w:sz w:val="27"/>
          <w:szCs w:val="27"/>
        </w:rPr>
        <w:t xml:space="preserve"> </w:t>
      </w:r>
      <w:r w:rsidR="00E74E36">
        <w:rPr>
          <w:i/>
          <w:sz w:val="27"/>
          <w:szCs w:val="27"/>
        </w:rPr>
        <w:t>пунктов</w:t>
      </w:r>
      <w:r w:rsidR="00E74E36">
        <w:t>:</w:t>
      </w:r>
    </w:p>
    <w:p w:rsidR="00E74E36" w:rsidRPr="00E74E36" w:rsidRDefault="00E74E36" w:rsidP="00E74E36">
      <w:pPr>
        <w:ind w:firstLine="709"/>
        <w:jc w:val="both"/>
        <w:rPr>
          <w:sz w:val="27"/>
          <w:szCs w:val="27"/>
        </w:rPr>
      </w:pPr>
      <w:r w:rsidRPr="00E74E36">
        <w:rPr>
          <w:sz w:val="27"/>
          <w:szCs w:val="27"/>
        </w:rPr>
        <w:t>1.</w:t>
      </w:r>
      <w:r w:rsidR="00BF0E5E">
        <w:rPr>
          <w:sz w:val="27"/>
          <w:szCs w:val="27"/>
        </w:rPr>
        <w:t> </w:t>
      </w:r>
      <w:r w:rsidRPr="00E74E36">
        <w:rPr>
          <w:sz w:val="27"/>
          <w:szCs w:val="27"/>
        </w:rPr>
        <w:t xml:space="preserve">Для соотечественников, постоянно проживающих за рубежом и подавших заявление об участии в Государственной программе в уполномоченный орган </w:t>
      </w:r>
      <w:r>
        <w:rPr>
          <w:sz w:val="27"/>
          <w:szCs w:val="27"/>
        </w:rPr>
        <w:br/>
      </w:r>
      <w:r w:rsidRPr="00E74E36">
        <w:rPr>
          <w:sz w:val="27"/>
          <w:szCs w:val="27"/>
        </w:rPr>
        <w:t>за рубежом</w:t>
      </w:r>
      <w:r>
        <w:rPr>
          <w:sz w:val="27"/>
          <w:szCs w:val="27"/>
        </w:rPr>
        <w:t xml:space="preserve"> необходимо</w:t>
      </w:r>
      <w:r w:rsidRPr="00E74E36">
        <w:rPr>
          <w:sz w:val="27"/>
          <w:szCs w:val="27"/>
        </w:rPr>
        <w:t>:</w:t>
      </w:r>
    </w:p>
    <w:p w:rsidR="00E74E36" w:rsidRPr="00E74E36" w:rsidRDefault="00E74E36" w:rsidP="00E74E36">
      <w:pPr>
        <w:ind w:firstLine="709"/>
        <w:jc w:val="both"/>
        <w:rPr>
          <w:sz w:val="27"/>
          <w:szCs w:val="27"/>
        </w:rPr>
      </w:pPr>
      <w:r w:rsidRPr="00E74E36">
        <w:rPr>
          <w:sz w:val="27"/>
          <w:szCs w:val="27"/>
        </w:rPr>
        <w:t>наличие профессионального образования;</w:t>
      </w:r>
    </w:p>
    <w:p w:rsidR="00E74E36" w:rsidRPr="00E74E36" w:rsidRDefault="00E74E36" w:rsidP="00E74E36">
      <w:pPr>
        <w:ind w:firstLine="709"/>
        <w:jc w:val="both"/>
        <w:rPr>
          <w:sz w:val="27"/>
          <w:szCs w:val="27"/>
        </w:rPr>
      </w:pPr>
      <w:r w:rsidRPr="00E74E36">
        <w:rPr>
          <w:sz w:val="27"/>
          <w:szCs w:val="27"/>
        </w:rPr>
        <w:t>наличие специальности и (или) профессии, востребованной на рынке труда Астраханской области, и документально подтвержденного опыта работы по данной специальности и (или) профессии;</w:t>
      </w:r>
    </w:p>
    <w:p w:rsidR="00E74E36" w:rsidRPr="00E74E36" w:rsidRDefault="00E74E36" w:rsidP="00E74E36">
      <w:pPr>
        <w:ind w:firstLine="709"/>
        <w:jc w:val="both"/>
        <w:rPr>
          <w:sz w:val="27"/>
          <w:szCs w:val="27"/>
        </w:rPr>
      </w:pPr>
      <w:r w:rsidRPr="00E74E36">
        <w:rPr>
          <w:sz w:val="27"/>
          <w:szCs w:val="27"/>
        </w:rPr>
        <w:t>отсутствие длительного (более одного года в суммарном исчислении) перерыва в трудовой деятельности за три года, предшествующих дате подачи заявления</w:t>
      </w:r>
      <w:r>
        <w:rPr>
          <w:sz w:val="27"/>
          <w:szCs w:val="27"/>
        </w:rPr>
        <w:t xml:space="preserve"> об участии в Государственной программе</w:t>
      </w:r>
      <w:r w:rsidRPr="00E74E36">
        <w:rPr>
          <w:sz w:val="27"/>
          <w:szCs w:val="27"/>
        </w:rPr>
        <w:t>.</w:t>
      </w:r>
    </w:p>
    <w:p w:rsidR="00E74E36" w:rsidRPr="00E74E36" w:rsidRDefault="00E74E36" w:rsidP="00E74E36">
      <w:pPr>
        <w:ind w:firstLine="709"/>
        <w:jc w:val="both"/>
        <w:rPr>
          <w:sz w:val="27"/>
          <w:szCs w:val="27"/>
        </w:rPr>
      </w:pPr>
      <w:r w:rsidRPr="00E74E36">
        <w:rPr>
          <w:sz w:val="27"/>
          <w:szCs w:val="27"/>
        </w:rPr>
        <w:t>2.</w:t>
      </w:r>
      <w:r w:rsidR="00BF0E5E">
        <w:rPr>
          <w:sz w:val="27"/>
          <w:szCs w:val="27"/>
        </w:rPr>
        <w:t> </w:t>
      </w:r>
      <w:r w:rsidRPr="00E74E36">
        <w:rPr>
          <w:sz w:val="27"/>
          <w:szCs w:val="27"/>
        </w:rPr>
        <w:t xml:space="preserve">Для соотечественников, проживающих на законных основаниях </w:t>
      </w:r>
      <w:r>
        <w:rPr>
          <w:sz w:val="27"/>
          <w:szCs w:val="27"/>
        </w:rPr>
        <w:br/>
      </w:r>
      <w:r w:rsidRPr="00E74E36">
        <w:rPr>
          <w:sz w:val="27"/>
          <w:szCs w:val="27"/>
        </w:rPr>
        <w:t xml:space="preserve">на территории Российской Федерации и подавших заявление об участии </w:t>
      </w:r>
      <w:r>
        <w:rPr>
          <w:sz w:val="27"/>
          <w:szCs w:val="27"/>
        </w:rPr>
        <w:br/>
      </w:r>
      <w:r w:rsidRPr="00E74E36">
        <w:rPr>
          <w:sz w:val="27"/>
          <w:szCs w:val="27"/>
        </w:rPr>
        <w:t>в Государственной программе в уполномоченный орган на территории Российской Федерации</w:t>
      </w:r>
      <w:r>
        <w:rPr>
          <w:sz w:val="27"/>
          <w:szCs w:val="27"/>
        </w:rPr>
        <w:t xml:space="preserve"> необходимо</w:t>
      </w:r>
      <w:r w:rsidRPr="00E74E36">
        <w:rPr>
          <w:sz w:val="27"/>
          <w:szCs w:val="27"/>
        </w:rPr>
        <w:t>:</w:t>
      </w:r>
    </w:p>
    <w:p w:rsidR="00E74E36" w:rsidRPr="00E74E36" w:rsidRDefault="00E74E36" w:rsidP="00E74E36">
      <w:pPr>
        <w:ind w:firstLine="709"/>
        <w:jc w:val="both"/>
        <w:rPr>
          <w:sz w:val="27"/>
          <w:szCs w:val="27"/>
        </w:rPr>
      </w:pPr>
      <w:r w:rsidRPr="00E74E36">
        <w:rPr>
          <w:sz w:val="27"/>
          <w:szCs w:val="27"/>
        </w:rPr>
        <w:t>наличие профессионального образования;</w:t>
      </w:r>
    </w:p>
    <w:p w:rsidR="00E74E36" w:rsidRPr="00E74E36" w:rsidRDefault="00E74E36" w:rsidP="00E74E36">
      <w:pPr>
        <w:ind w:firstLine="709"/>
        <w:jc w:val="both"/>
        <w:rPr>
          <w:sz w:val="27"/>
          <w:szCs w:val="27"/>
        </w:rPr>
      </w:pPr>
      <w:r w:rsidRPr="00E74E36">
        <w:rPr>
          <w:sz w:val="27"/>
          <w:szCs w:val="27"/>
        </w:rPr>
        <w:t>наличие специальности и (или) профессии, востребованной на рынке труда Астраханской области, и документально подтвержденного опыта работы по данной специальности и (или) профессии либо осуществление документально подтвержденной трудовой деятельности или иной не запрещенной законодательством Российской Федерации деятельности в Астраханской области;</w:t>
      </w:r>
    </w:p>
    <w:p w:rsidR="00E74E36" w:rsidRPr="00E74E36" w:rsidRDefault="00E74E36" w:rsidP="00E74E36">
      <w:pPr>
        <w:ind w:firstLine="709"/>
        <w:jc w:val="both"/>
        <w:rPr>
          <w:sz w:val="27"/>
          <w:szCs w:val="27"/>
        </w:rPr>
      </w:pPr>
      <w:r w:rsidRPr="00E74E36">
        <w:rPr>
          <w:sz w:val="27"/>
          <w:szCs w:val="27"/>
        </w:rPr>
        <w:t>отсутствие длительного (более одного года в суммарном исчислении) перерыва в трудовой деятельности за три года, предшествующих дате подачи заявления.</w:t>
      </w:r>
    </w:p>
    <w:p w:rsidR="00E74E36" w:rsidRPr="00E74E36" w:rsidRDefault="00E74E36" w:rsidP="00E74E36">
      <w:pPr>
        <w:ind w:firstLine="709"/>
        <w:jc w:val="both"/>
        <w:rPr>
          <w:sz w:val="27"/>
          <w:szCs w:val="27"/>
        </w:rPr>
      </w:pPr>
      <w:r w:rsidRPr="00E74E36">
        <w:rPr>
          <w:sz w:val="27"/>
          <w:szCs w:val="27"/>
        </w:rPr>
        <w:t>Требование о нахождении в возрасте до 60 лет для женщин и до 65 лет для мужчин не применяется к соотечественникам, осуществляющим педагогическую деятельность и (или) научно-исследовательскую деятельность (при условии предоставления надлежаще оформленного трудового договора).</w:t>
      </w:r>
    </w:p>
    <w:p w:rsidR="00E74E36" w:rsidRPr="00E74E36" w:rsidRDefault="00E74E36" w:rsidP="00E74E36">
      <w:pPr>
        <w:ind w:firstLine="709"/>
        <w:jc w:val="both"/>
        <w:rPr>
          <w:sz w:val="27"/>
          <w:szCs w:val="27"/>
        </w:rPr>
      </w:pPr>
      <w:r w:rsidRPr="00E74E36">
        <w:rPr>
          <w:sz w:val="27"/>
          <w:szCs w:val="27"/>
        </w:rPr>
        <w:t>3.</w:t>
      </w:r>
      <w:r w:rsidR="00BF0E5E">
        <w:rPr>
          <w:sz w:val="27"/>
          <w:szCs w:val="27"/>
        </w:rPr>
        <w:t> </w:t>
      </w:r>
      <w:r w:rsidRPr="00E74E36">
        <w:rPr>
          <w:sz w:val="27"/>
          <w:szCs w:val="27"/>
        </w:rPr>
        <w:t xml:space="preserve">Для соотечественников, обучающихся по основным профессиональным образовательным программам, получающих образование по очной форме обучения в организациях, осуществляющих образовательную деятельность расположенных на территории Астраханской области, от одного года и более, подтвержденное договором об образовании с данной организацией, осуществляющей образовательную деятельность, и (или) справкой об обучении в </w:t>
      </w:r>
      <w:r w:rsidRPr="00E74E36">
        <w:rPr>
          <w:sz w:val="27"/>
          <w:szCs w:val="27"/>
        </w:rPr>
        <w:lastRenderedPageBreak/>
        <w:t>этой организации.</w:t>
      </w:r>
    </w:p>
    <w:p w:rsidR="00E74E36" w:rsidRPr="00E74E36" w:rsidRDefault="00E74E36" w:rsidP="00E74E36">
      <w:pPr>
        <w:ind w:firstLine="709"/>
        <w:jc w:val="both"/>
        <w:rPr>
          <w:sz w:val="27"/>
          <w:szCs w:val="27"/>
        </w:rPr>
      </w:pPr>
      <w:r w:rsidRPr="00E74E36">
        <w:rPr>
          <w:sz w:val="27"/>
          <w:szCs w:val="27"/>
        </w:rPr>
        <w:t xml:space="preserve">Требования, содержащиеся в вышеуказанных пунктах 1 </w:t>
      </w:r>
      <w:r w:rsidR="00BF0E5E">
        <w:rPr>
          <w:sz w:val="27"/>
          <w:szCs w:val="27"/>
        </w:rPr>
        <w:t>–</w:t>
      </w:r>
      <w:r w:rsidRPr="00E74E36">
        <w:rPr>
          <w:sz w:val="27"/>
          <w:szCs w:val="27"/>
        </w:rPr>
        <w:t xml:space="preserve"> 3, не применяются к соотечественникам:</w:t>
      </w:r>
    </w:p>
    <w:p w:rsidR="00E74E36" w:rsidRPr="00E74E36" w:rsidRDefault="00E74E36" w:rsidP="00E74E36">
      <w:pPr>
        <w:ind w:firstLine="709"/>
        <w:jc w:val="both"/>
        <w:rPr>
          <w:sz w:val="27"/>
          <w:szCs w:val="27"/>
        </w:rPr>
      </w:pPr>
      <w:r w:rsidRPr="00E74E36">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E74E36" w:rsidRPr="00E74E36" w:rsidRDefault="00E74E36" w:rsidP="00E74E36">
      <w:pPr>
        <w:ind w:firstLine="709"/>
        <w:jc w:val="both"/>
        <w:rPr>
          <w:sz w:val="27"/>
          <w:szCs w:val="27"/>
        </w:rPr>
      </w:pPr>
      <w:r w:rsidRPr="00E74E36">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E74E36" w:rsidRPr="00E74E36" w:rsidRDefault="00E74E36" w:rsidP="00E74E36">
      <w:pPr>
        <w:ind w:firstLine="709"/>
        <w:jc w:val="both"/>
        <w:rPr>
          <w:sz w:val="27"/>
          <w:szCs w:val="27"/>
        </w:rPr>
      </w:pPr>
      <w:r w:rsidRPr="00E74E36">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00BF0E5E">
        <w:rPr>
          <w:sz w:val="27"/>
          <w:szCs w:val="27"/>
        </w:rPr>
        <w:br/>
      </w:r>
      <w:r w:rsidRPr="00E74E36">
        <w:rPr>
          <w:sz w:val="27"/>
          <w:szCs w:val="27"/>
        </w:rPr>
        <w:t>в Государственной программе переселения соотечественников в уполномоченный орган в стране своего постоянного проживания (пребывания) или гражданской принадлежности.</w:t>
      </w:r>
    </w:p>
    <w:p w:rsidR="00C06ED7" w:rsidRPr="005E2172" w:rsidRDefault="00C06ED7" w:rsidP="00C06ED7">
      <w:pPr>
        <w:rPr>
          <w:sz w:val="27"/>
          <w:szCs w:val="27"/>
        </w:rPr>
      </w:pPr>
      <w:r w:rsidRPr="005E2172">
        <w:rPr>
          <w:sz w:val="27"/>
          <w:szCs w:val="27"/>
        </w:rPr>
        <w:t xml:space="preserve">Алгоритм действий соотечественника </w:t>
      </w:r>
    </w:p>
    <w:p w:rsidR="00C06ED7" w:rsidRPr="005E2172" w:rsidRDefault="00C06ED7" w:rsidP="00C06ED7">
      <w:pPr>
        <w:rPr>
          <w:sz w:val="27"/>
          <w:szCs w:val="27"/>
        </w:rPr>
      </w:pPr>
      <w:r>
        <w:rPr>
          <w:sz w:val="27"/>
          <w:szCs w:val="27"/>
        </w:rPr>
        <w:t xml:space="preserve">по прибытии на территорию </w:t>
      </w:r>
      <w:r w:rsidR="00BF0E5E" w:rsidRPr="00E74E36">
        <w:rPr>
          <w:sz w:val="27"/>
          <w:szCs w:val="27"/>
        </w:rPr>
        <w:t xml:space="preserve">Астраханской </w:t>
      </w:r>
      <w:r>
        <w:rPr>
          <w:sz w:val="27"/>
          <w:szCs w:val="27"/>
        </w:rPr>
        <w:t>области</w:t>
      </w:r>
    </w:p>
    <w:p w:rsidR="00C06ED7" w:rsidRDefault="00C06ED7" w:rsidP="00C06ED7"/>
    <w:tbl>
      <w:tblPr>
        <w:tblStyle w:val="aff9"/>
        <w:tblW w:w="0" w:type="auto"/>
        <w:tblLook w:val="04A0" w:firstRow="1" w:lastRow="0" w:firstColumn="1" w:lastColumn="0" w:noHBand="0" w:noVBand="1"/>
      </w:tblPr>
      <w:tblGrid>
        <w:gridCol w:w="2660"/>
        <w:gridCol w:w="567"/>
        <w:gridCol w:w="3118"/>
        <w:gridCol w:w="567"/>
        <w:gridCol w:w="2659"/>
      </w:tblGrid>
      <w:tr w:rsidR="00C06ED7" w:rsidRPr="0050773E" w:rsidTr="005334EA">
        <w:trPr>
          <w:trHeight w:val="1392"/>
        </w:trPr>
        <w:tc>
          <w:tcPr>
            <w:tcW w:w="9571" w:type="dxa"/>
            <w:gridSpan w:val="5"/>
            <w:tcBorders>
              <w:top w:val="single" w:sz="4" w:space="0" w:color="auto"/>
              <w:left w:val="single" w:sz="4" w:space="0" w:color="auto"/>
              <w:bottom w:val="single" w:sz="4" w:space="0" w:color="auto"/>
              <w:right w:val="single" w:sz="4" w:space="0" w:color="auto"/>
            </w:tcBorders>
            <w:vAlign w:val="center"/>
          </w:tcPr>
          <w:p w:rsidR="00C06ED7" w:rsidRPr="0050773E" w:rsidRDefault="00C06ED7" w:rsidP="005334EA">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624716">
              <w:rPr>
                <w:sz w:val="27"/>
                <w:szCs w:val="27"/>
              </w:rPr>
              <w:t xml:space="preserve">Архангельской </w:t>
            </w:r>
            <w:r>
              <w:rPr>
                <w:sz w:val="27"/>
                <w:szCs w:val="27"/>
              </w:rPr>
              <w:t>области</w:t>
            </w:r>
          </w:p>
          <w:p w:rsidR="00C06ED7" w:rsidRDefault="00C06ED7" w:rsidP="005334EA">
            <w:pPr>
              <w:pStyle w:val="af0"/>
              <w:spacing w:before="0" w:beforeAutospacing="0" w:after="0" w:afterAutospacing="0" w:line="180" w:lineRule="atLeast"/>
              <w:ind w:firstLine="540"/>
              <w:jc w:val="both"/>
            </w:pPr>
          </w:p>
          <w:p w:rsidR="00C06ED7" w:rsidRPr="00C06ED7" w:rsidRDefault="00C06ED7" w:rsidP="005334EA">
            <w:pPr>
              <w:pStyle w:val="af0"/>
              <w:spacing w:before="0" w:beforeAutospacing="0" w:after="0" w:afterAutospacing="0"/>
              <w:ind w:firstLine="29"/>
              <w:jc w:val="center"/>
            </w:pPr>
            <w:r>
              <w:t>Прибытие на территорию переселения муниципального образования</w:t>
            </w:r>
          </w:p>
        </w:tc>
      </w:tr>
      <w:tr w:rsidR="00C06ED7" w:rsidTr="005334EA">
        <w:tc>
          <w:tcPr>
            <w:tcW w:w="9571" w:type="dxa"/>
            <w:gridSpan w:val="5"/>
            <w:tcBorders>
              <w:top w:val="single" w:sz="4" w:space="0" w:color="auto"/>
              <w:left w:val="nil"/>
              <w:bottom w:val="single" w:sz="4" w:space="0" w:color="auto"/>
              <w:right w:val="nil"/>
            </w:tcBorders>
          </w:tcPr>
          <w:p w:rsidR="00C06ED7" w:rsidRDefault="00C06ED7" w:rsidP="005334EA">
            <w:r w:rsidRPr="00E2691B">
              <w:rPr>
                <w:sz w:val="48"/>
              </w:rPr>
              <w:sym w:font="Symbol" w:char="F0AF"/>
            </w:r>
          </w:p>
        </w:tc>
      </w:tr>
      <w:tr w:rsidR="00C06ED7" w:rsidTr="005334EA">
        <w:trPr>
          <w:trHeight w:val="1450"/>
        </w:trPr>
        <w:tc>
          <w:tcPr>
            <w:tcW w:w="9571" w:type="dxa"/>
            <w:gridSpan w:val="5"/>
            <w:tcBorders>
              <w:top w:val="single" w:sz="4" w:space="0" w:color="auto"/>
              <w:left w:val="single" w:sz="4" w:space="0" w:color="auto"/>
              <w:bottom w:val="single" w:sz="4" w:space="0" w:color="auto"/>
              <w:right w:val="single" w:sz="4" w:space="0" w:color="auto"/>
            </w:tcBorders>
            <w:vAlign w:val="center"/>
          </w:tcPr>
          <w:p w:rsidR="00C06ED7" w:rsidRPr="0050773E" w:rsidRDefault="00C06ED7" w:rsidP="005334EA">
            <w:pPr>
              <w:rPr>
                <w:sz w:val="27"/>
                <w:szCs w:val="27"/>
              </w:rPr>
            </w:pPr>
            <w:r w:rsidRPr="0050773E">
              <w:rPr>
                <w:sz w:val="27"/>
                <w:szCs w:val="27"/>
              </w:rPr>
              <w:t>Постановка на миграционный учет участника</w:t>
            </w:r>
          </w:p>
          <w:p w:rsidR="00C06ED7" w:rsidRPr="0050773E" w:rsidRDefault="00C06ED7" w:rsidP="005334EA">
            <w:pPr>
              <w:rPr>
                <w:sz w:val="27"/>
                <w:szCs w:val="27"/>
              </w:rPr>
            </w:pPr>
            <w:r w:rsidRPr="0050773E">
              <w:rPr>
                <w:sz w:val="27"/>
                <w:szCs w:val="27"/>
              </w:rPr>
              <w:t>Государственной программы и членов его семьи</w:t>
            </w:r>
          </w:p>
          <w:p w:rsidR="00C06ED7" w:rsidRDefault="00C06ED7" w:rsidP="005334E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C06ED7" w:rsidTr="005334EA">
        <w:trPr>
          <w:trHeight w:val="341"/>
        </w:trPr>
        <w:tc>
          <w:tcPr>
            <w:tcW w:w="2660" w:type="dxa"/>
            <w:tcBorders>
              <w:top w:val="single" w:sz="4" w:space="0" w:color="auto"/>
              <w:left w:val="nil"/>
              <w:bottom w:val="nil"/>
              <w:right w:val="nil"/>
            </w:tcBorders>
            <w:vAlign w:val="center"/>
          </w:tcPr>
          <w:p w:rsidR="00C06ED7" w:rsidRDefault="00C06ED7" w:rsidP="005334EA">
            <w:r w:rsidRPr="00E2691B">
              <w:rPr>
                <w:sz w:val="48"/>
              </w:rPr>
              <w:sym w:font="Symbol" w:char="F0AF"/>
            </w:r>
          </w:p>
        </w:tc>
        <w:tc>
          <w:tcPr>
            <w:tcW w:w="567" w:type="dxa"/>
            <w:tcBorders>
              <w:top w:val="nil"/>
              <w:left w:val="nil"/>
              <w:bottom w:val="nil"/>
              <w:right w:val="nil"/>
            </w:tcBorders>
            <w:vAlign w:val="center"/>
          </w:tcPr>
          <w:p w:rsidR="00C06ED7" w:rsidRDefault="00C06ED7" w:rsidP="005334EA"/>
        </w:tc>
        <w:tc>
          <w:tcPr>
            <w:tcW w:w="3118" w:type="dxa"/>
            <w:tcBorders>
              <w:top w:val="nil"/>
              <w:left w:val="nil"/>
              <w:bottom w:val="nil"/>
              <w:right w:val="nil"/>
            </w:tcBorders>
            <w:vAlign w:val="center"/>
          </w:tcPr>
          <w:p w:rsidR="00C06ED7" w:rsidRDefault="00C06ED7" w:rsidP="005334EA">
            <w:r w:rsidRPr="00E2691B">
              <w:rPr>
                <w:sz w:val="48"/>
              </w:rPr>
              <w:sym w:font="Symbol" w:char="F0AF"/>
            </w:r>
          </w:p>
        </w:tc>
        <w:tc>
          <w:tcPr>
            <w:tcW w:w="567" w:type="dxa"/>
            <w:tcBorders>
              <w:top w:val="nil"/>
              <w:left w:val="nil"/>
              <w:bottom w:val="nil"/>
              <w:right w:val="nil"/>
            </w:tcBorders>
            <w:vAlign w:val="center"/>
          </w:tcPr>
          <w:p w:rsidR="00C06ED7" w:rsidRDefault="00C06ED7" w:rsidP="005334EA"/>
        </w:tc>
        <w:tc>
          <w:tcPr>
            <w:tcW w:w="2659" w:type="dxa"/>
            <w:tcBorders>
              <w:top w:val="nil"/>
              <w:left w:val="nil"/>
              <w:bottom w:val="nil"/>
              <w:right w:val="nil"/>
            </w:tcBorders>
            <w:vAlign w:val="center"/>
          </w:tcPr>
          <w:p w:rsidR="00C06ED7" w:rsidRDefault="00C06ED7" w:rsidP="005334EA">
            <w:r w:rsidRPr="00E2691B">
              <w:rPr>
                <w:sz w:val="48"/>
              </w:rPr>
              <w:sym w:font="Symbol" w:char="F0AF"/>
            </w:r>
          </w:p>
        </w:tc>
      </w:tr>
      <w:tr w:rsidR="00C06ED7" w:rsidTr="005334EA">
        <w:trPr>
          <w:trHeight w:val="1252"/>
        </w:trPr>
        <w:tc>
          <w:tcPr>
            <w:tcW w:w="2660" w:type="dxa"/>
            <w:tcBorders>
              <w:top w:val="single" w:sz="4" w:space="0" w:color="auto"/>
              <w:left w:val="single" w:sz="4" w:space="0" w:color="auto"/>
              <w:bottom w:val="single" w:sz="4" w:space="0" w:color="auto"/>
              <w:right w:val="single" w:sz="4" w:space="0" w:color="auto"/>
            </w:tcBorders>
            <w:vAlign w:val="center"/>
          </w:tcPr>
          <w:p w:rsidR="00C06ED7" w:rsidRPr="0050773E" w:rsidRDefault="00C06ED7" w:rsidP="005334EA">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C06ED7" w:rsidRPr="0050773E" w:rsidRDefault="00C06ED7" w:rsidP="005334EA">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C06ED7" w:rsidRPr="0050773E" w:rsidRDefault="00C06ED7" w:rsidP="005334E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C06ED7" w:rsidRPr="0050773E" w:rsidRDefault="00C06ED7" w:rsidP="005334EA">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C06ED7" w:rsidRPr="0050773E" w:rsidRDefault="00C06ED7" w:rsidP="005334E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C06ED7" w:rsidTr="005334EA">
        <w:trPr>
          <w:trHeight w:val="403"/>
        </w:trPr>
        <w:tc>
          <w:tcPr>
            <w:tcW w:w="2660" w:type="dxa"/>
            <w:tcBorders>
              <w:top w:val="single" w:sz="4" w:space="0" w:color="auto"/>
              <w:left w:val="nil"/>
              <w:bottom w:val="nil"/>
              <w:right w:val="nil"/>
            </w:tcBorders>
            <w:vAlign w:val="center"/>
          </w:tcPr>
          <w:p w:rsidR="00C06ED7" w:rsidRPr="00707CDA" w:rsidRDefault="00C06ED7"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C06ED7" w:rsidRPr="00707CDA" w:rsidRDefault="00C06ED7" w:rsidP="005334EA">
            <w:pPr>
              <w:rPr>
                <w:sz w:val="48"/>
                <w:szCs w:val="48"/>
              </w:rPr>
            </w:pPr>
          </w:p>
        </w:tc>
        <w:tc>
          <w:tcPr>
            <w:tcW w:w="3118" w:type="dxa"/>
            <w:tcBorders>
              <w:top w:val="single" w:sz="4" w:space="0" w:color="auto"/>
              <w:left w:val="nil"/>
              <w:bottom w:val="nil"/>
              <w:right w:val="nil"/>
            </w:tcBorders>
            <w:vAlign w:val="center"/>
          </w:tcPr>
          <w:p w:rsidR="00C06ED7" w:rsidRPr="00707CDA" w:rsidRDefault="00C06ED7"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C06ED7" w:rsidRPr="00707CDA" w:rsidRDefault="00C06ED7" w:rsidP="005334EA">
            <w:pPr>
              <w:rPr>
                <w:sz w:val="48"/>
                <w:szCs w:val="48"/>
              </w:rPr>
            </w:pPr>
          </w:p>
        </w:tc>
        <w:tc>
          <w:tcPr>
            <w:tcW w:w="2659" w:type="dxa"/>
            <w:tcBorders>
              <w:top w:val="single" w:sz="4" w:space="0" w:color="auto"/>
              <w:left w:val="nil"/>
              <w:bottom w:val="nil"/>
              <w:right w:val="nil"/>
            </w:tcBorders>
            <w:vAlign w:val="center"/>
          </w:tcPr>
          <w:p w:rsidR="00C06ED7" w:rsidRPr="00707CDA" w:rsidRDefault="00C06ED7" w:rsidP="005334EA">
            <w:pPr>
              <w:rPr>
                <w:sz w:val="48"/>
                <w:szCs w:val="48"/>
              </w:rPr>
            </w:pPr>
            <w:r w:rsidRPr="00707CDA">
              <w:rPr>
                <w:sz w:val="48"/>
                <w:szCs w:val="48"/>
              </w:rPr>
              <w:sym w:font="Symbol" w:char="F0AF"/>
            </w:r>
          </w:p>
        </w:tc>
      </w:tr>
      <w:tr w:rsidR="00C06ED7" w:rsidTr="005334EA">
        <w:trPr>
          <w:trHeight w:val="359"/>
        </w:trPr>
        <w:tc>
          <w:tcPr>
            <w:tcW w:w="9571" w:type="dxa"/>
            <w:gridSpan w:val="5"/>
            <w:tcBorders>
              <w:top w:val="single" w:sz="4" w:space="0" w:color="auto"/>
              <w:left w:val="single" w:sz="4" w:space="0" w:color="auto"/>
              <w:bottom w:val="single" w:sz="4" w:space="0" w:color="auto"/>
              <w:right w:val="single" w:sz="4" w:space="0" w:color="auto"/>
            </w:tcBorders>
            <w:vAlign w:val="center"/>
          </w:tcPr>
          <w:p w:rsidR="00C06ED7" w:rsidRPr="0050773E" w:rsidRDefault="00C06ED7" w:rsidP="005334E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BF0E5E" w:rsidRPr="00E74E36">
              <w:rPr>
                <w:sz w:val="27"/>
                <w:szCs w:val="27"/>
              </w:rPr>
              <w:t xml:space="preserve">Астраханской </w:t>
            </w:r>
            <w:r>
              <w:rPr>
                <w:sz w:val="27"/>
                <w:szCs w:val="27"/>
              </w:rPr>
              <w:t>области</w:t>
            </w:r>
          </w:p>
          <w:p w:rsidR="00C06ED7" w:rsidRPr="0050773E" w:rsidRDefault="00C06ED7" w:rsidP="005334EA">
            <w:pPr>
              <w:rPr>
                <w:sz w:val="27"/>
                <w:szCs w:val="27"/>
              </w:rPr>
            </w:pPr>
          </w:p>
          <w:p w:rsidR="00C06ED7" w:rsidRPr="00B20675" w:rsidRDefault="00B20675" w:rsidP="005334EA">
            <w:pPr>
              <w:rPr>
                <w:sz w:val="24"/>
                <w:szCs w:val="24"/>
              </w:rPr>
            </w:pPr>
            <w:r w:rsidRPr="00B20675">
              <w:rPr>
                <w:sz w:val="24"/>
                <w:szCs w:val="24"/>
              </w:rPr>
              <w:t>414000, г. Астрахань, Аэропортовское шоссе, д. 3</w:t>
            </w:r>
          </w:p>
          <w:p w:rsidR="00C06ED7" w:rsidRPr="0050773E" w:rsidRDefault="00C06ED7" w:rsidP="005334EA">
            <w:pPr>
              <w:rPr>
                <w:sz w:val="27"/>
                <w:szCs w:val="27"/>
              </w:rPr>
            </w:pPr>
          </w:p>
          <w:p w:rsidR="00C06ED7" w:rsidRPr="0050773E" w:rsidRDefault="00C06ED7" w:rsidP="005334EA">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r>
            <w:r w:rsidRPr="0050773E">
              <w:rPr>
                <w:sz w:val="27"/>
                <w:szCs w:val="27"/>
              </w:rPr>
              <w:lastRenderedPageBreak/>
              <w:t>и членов его семьи</w:t>
            </w:r>
          </w:p>
          <w:p w:rsidR="00C06ED7" w:rsidRPr="0050773E" w:rsidRDefault="00C06ED7" w:rsidP="005334EA">
            <w:pPr>
              <w:rPr>
                <w:sz w:val="27"/>
                <w:szCs w:val="27"/>
              </w:rPr>
            </w:pPr>
          </w:p>
          <w:p w:rsidR="00C06ED7" w:rsidRPr="0050773E" w:rsidRDefault="00C06ED7" w:rsidP="005334EA">
            <w:pPr>
              <w:rPr>
                <w:sz w:val="27"/>
                <w:szCs w:val="27"/>
              </w:rPr>
            </w:pPr>
            <w:r w:rsidRPr="0050773E">
              <w:rPr>
                <w:sz w:val="27"/>
                <w:szCs w:val="27"/>
              </w:rPr>
              <w:t xml:space="preserve">консультация по вопросам определения правового статуса на территории РФ, </w:t>
            </w:r>
          </w:p>
          <w:p w:rsidR="00C06ED7" w:rsidRPr="0050773E" w:rsidRDefault="00C06ED7" w:rsidP="005334EA">
            <w:pPr>
              <w:rPr>
                <w:sz w:val="27"/>
                <w:szCs w:val="27"/>
              </w:rPr>
            </w:pPr>
          </w:p>
          <w:p w:rsidR="00C06ED7" w:rsidRPr="0050773E" w:rsidRDefault="00C06ED7" w:rsidP="005334EA">
            <w:pPr>
              <w:rPr>
                <w:sz w:val="27"/>
                <w:szCs w:val="27"/>
              </w:rPr>
            </w:pPr>
            <w:r w:rsidRPr="0050773E">
              <w:rPr>
                <w:sz w:val="27"/>
                <w:szCs w:val="27"/>
              </w:rPr>
              <w:t xml:space="preserve">оформление разрешения на временное проживание/вида на жительство </w:t>
            </w:r>
          </w:p>
          <w:p w:rsidR="00C06ED7" w:rsidRPr="0050773E" w:rsidRDefault="00C06ED7" w:rsidP="005334EA">
            <w:pPr>
              <w:rPr>
                <w:sz w:val="27"/>
                <w:szCs w:val="27"/>
              </w:rPr>
            </w:pPr>
          </w:p>
          <w:p w:rsidR="00C06ED7" w:rsidRPr="0050773E" w:rsidRDefault="00C06ED7" w:rsidP="005334EA">
            <w:pPr>
              <w:rPr>
                <w:sz w:val="27"/>
                <w:szCs w:val="27"/>
              </w:rPr>
            </w:pPr>
            <w:r w:rsidRPr="0050773E">
              <w:rPr>
                <w:sz w:val="27"/>
                <w:szCs w:val="27"/>
              </w:rPr>
              <w:t>обращение с заявлением о приобретении гражданства Российской Федерации</w:t>
            </w:r>
          </w:p>
          <w:p w:rsidR="00C06ED7" w:rsidRPr="0050773E" w:rsidRDefault="00C06ED7" w:rsidP="005334EA">
            <w:pPr>
              <w:rPr>
                <w:sz w:val="27"/>
                <w:szCs w:val="27"/>
              </w:rPr>
            </w:pPr>
          </w:p>
          <w:p w:rsidR="00C06ED7" w:rsidRPr="0050773E" w:rsidRDefault="00C06ED7" w:rsidP="005334E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C06ED7" w:rsidRPr="0050773E" w:rsidRDefault="00C06ED7" w:rsidP="005334EA">
            <w:pPr>
              <w:rPr>
                <w:sz w:val="27"/>
                <w:szCs w:val="27"/>
              </w:rPr>
            </w:pPr>
          </w:p>
          <w:p w:rsidR="00C06ED7" w:rsidRDefault="00C06ED7" w:rsidP="005334EA">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C06ED7" w:rsidRPr="0050773E" w:rsidRDefault="00C06ED7" w:rsidP="005334EA">
            <w:pPr>
              <w:rPr>
                <w:sz w:val="27"/>
                <w:szCs w:val="27"/>
              </w:rPr>
            </w:pPr>
            <w:r w:rsidRPr="0050773E">
              <w:rPr>
                <w:sz w:val="27"/>
                <w:szCs w:val="27"/>
              </w:rPr>
              <w:t>получение мер государственной поддержки</w:t>
            </w:r>
          </w:p>
          <w:p w:rsidR="00C06ED7" w:rsidRPr="0050773E" w:rsidRDefault="00C06ED7" w:rsidP="005334EA">
            <w:pPr>
              <w:rPr>
                <w:sz w:val="27"/>
                <w:szCs w:val="27"/>
              </w:rPr>
            </w:pPr>
          </w:p>
          <w:p w:rsidR="00C06ED7" w:rsidRPr="0050773E" w:rsidRDefault="00C06ED7" w:rsidP="005334E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C06ED7" w:rsidTr="005334EA">
        <w:tc>
          <w:tcPr>
            <w:tcW w:w="9571" w:type="dxa"/>
            <w:gridSpan w:val="5"/>
            <w:tcBorders>
              <w:top w:val="single" w:sz="4" w:space="0" w:color="auto"/>
              <w:left w:val="nil"/>
              <w:bottom w:val="single" w:sz="4" w:space="0" w:color="auto"/>
              <w:right w:val="nil"/>
            </w:tcBorders>
            <w:vAlign w:val="center"/>
          </w:tcPr>
          <w:p w:rsidR="00C06ED7" w:rsidRDefault="00C06ED7" w:rsidP="005334EA">
            <w:r w:rsidRPr="00E2691B">
              <w:rPr>
                <w:sz w:val="48"/>
              </w:rPr>
              <w:lastRenderedPageBreak/>
              <w:sym w:font="Symbol" w:char="F0AF"/>
            </w:r>
          </w:p>
        </w:tc>
      </w:tr>
      <w:tr w:rsidR="00C06ED7" w:rsidTr="005334EA">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C06ED7" w:rsidRPr="00A7380A" w:rsidRDefault="00C06ED7" w:rsidP="005334EA">
            <w:pPr>
              <w:rPr>
                <w:rStyle w:val="FontStyle14"/>
                <w:sz w:val="27"/>
                <w:szCs w:val="27"/>
              </w:rPr>
            </w:pPr>
            <w:r>
              <w:rPr>
                <w:sz w:val="27"/>
                <w:szCs w:val="27"/>
              </w:rPr>
              <w:t>Министерство</w:t>
            </w:r>
            <w:r w:rsidRPr="00624716">
              <w:rPr>
                <w:sz w:val="27"/>
                <w:szCs w:val="27"/>
              </w:rPr>
              <w:t xml:space="preserve"> социального развития </w:t>
            </w:r>
            <w:r w:rsidR="00BF0E5E">
              <w:rPr>
                <w:sz w:val="27"/>
                <w:szCs w:val="27"/>
              </w:rPr>
              <w:t xml:space="preserve">и труда </w:t>
            </w:r>
            <w:r w:rsidR="00BF0E5E" w:rsidRPr="00E74E36">
              <w:rPr>
                <w:sz w:val="27"/>
                <w:szCs w:val="27"/>
              </w:rPr>
              <w:t xml:space="preserve">Астраханской </w:t>
            </w:r>
            <w:r w:rsidRPr="00624716">
              <w:rPr>
                <w:sz w:val="27"/>
                <w:szCs w:val="27"/>
              </w:rPr>
              <w:t>области</w:t>
            </w:r>
          </w:p>
          <w:p w:rsidR="00C06ED7" w:rsidRPr="00A7380A" w:rsidRDefault="00C06ED7" w:rsidP="005334EA">
            <w:pPr>
              <w:pStyle w:val="af0"/>
              <w:spacing w:before="0" w:beforeAutospacing="0" w:after="0" w:afterAutospacing="0" w:line="180" w:lineRule="atLeast"/>
              <w:jc w:val="center"/>
              <w:rPr>
                <w:sz w:val="27"/>
                <w:szCs w:val="27"/>
              </w:rPr>
            </w:pPr>
          </w:p>
          <w:p w:rsidR="00C06ED7" w:rsidRPr="00B20675" w:rsidRDefault="00B20675" w:rsidP="005334EA">
            <w:pPr>
              <w:pStyle w:val="af0"/>
              <w:spacing w:before="0" w:beforeAutospacing="0" w:after="0" w:afterAutospacing="0" w:line="180" w:lineRule="atLeast"/>
              <w:jc w:val="center"/>
            </w:pPr>
            <w:r w:rsidRPr="00B20675">
              <w:t>414000, г. Астрахань, ул. Бакинская, д. 147</w:t>
            </w:r>
          </w:p>
          <w:p w:rsidR="00C06ED7" w:rsidRPr="00A7380A" w:rsidRDefault="00C06ED7" w:rsidP="005334EA">
            <w:pPr>
              <w:pStyle w:val="af0"/>
              <w:spacing w:before="0" w:beforeAutospacing="0" w:after="0" w:afterAutospacing="0" w:line="180" w:lineRule="atLeast"/>
              <w:ind w:firstLine="540"/>
              <w:jc w:val="center"/>
              <w:rPr>
                <w:sz w:val="27"/>
                <w:szCs w:val="27"/>
              </w:rPr>
            </w:pPr>
          </w:p>
          <w:p w:rsidR="00C06ED7" w:rsidRPr="00A7380A" w:rsidRDefault="00C06ED7" w:rsidP="005334EA">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C06ED7" w:rsidRPr="00A7380A" w:rsidRDefault="00C06ED7" w:rsidP="005334EA">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C06ED7" w:rsidRPr="00A7380A" w:rsidRDefault="00C06ED7" w:rsidP="005334EA">
            <w:pPr>
              <w:rPr>
                <w:sz w:val="27"/>
                <w:szCs w:val="27"/>
              </w:rPr>
            </w:pPr>
          </w:p>
          <w:p w:rsidR="00C06ED7" w:rsidRPr="00A7380A" w:rsidRDefault="00C06ED7" w:rsidP="005334EA">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C06ED7" w:rsidRDefault="00C06ED7" w:rsidP="005334EA">
            <w:pPr>
              <w:rPr>
                <w:rStyle w:val="FontStyle14"/>
                <w:sz w:val="27"/>
                <w:szCs w:val="27"/>
              </w:rPr>
            </w:pPr>
          </w:p>
          <w:p w:rsidR="00C06ED7" w:rsidRPr="00A7380A" w:rsidRDefault="00C06ED7" w:rsidP="005334EA">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C06ED7" w:rsidRPr="00A7380A" w:rsidRDefault="00C06ED7" w:rsidP="005334EA">
            <w:pPr>
              <w:pStyle w:val="af0"/>
              <w:spacing w:before="0" w:beforeAutospacing="0" w:after="0" w:afterAutospacing="0" w:line="180" w:lineRule="atLeast"/>
              <w:jc w:val="center"/>
              <w:rPr>
                <w:rStyle w:val="FontStyle14"/>
                <w:sz w:val="27"/>
                <w:szCs w:val="27"/>
              </w:rPr>
            </w:pPr>
          </w:p>
          <w:p w:rsidR="00C06ED7" w:rsidRPr="00A7380A" w:rsidRDefault="00C06ED7" w:rsidP="005334EA">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C06ED7" w:rsidRPr="00A7380A" w:rsidRDefault="00C06ED7" w:rsidP="005334EA">
            <w:pPr>
              <w:pStyle w:val="af0"/>
              <w:spacing w:before="0" w:beforeAutospacing="0" w:after="0" w:afterAutospacing="0" w:line="180" w:lineRule="atLeast"/>
              <w:jc w:val="center"/>
              <w:rPr>
                <w:rStyle w:val="FontStyle14"/>
                <w:sz w:val="27"/>
                <w:szCs w:val="27"/>
              </w:rPr>
            </w:pPr>
          </w:p>
          <w:p w:rsidR="00C06ED7" w:rsidRPr="00F26B4D" w:rsidRDefault="00C06ED7" w:rsidP="005334EA">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C06ED7" w:rsidRPr="005435A8" w:rsidRDefault="00C06ED7" w:rsidP="00C06ED7">
      <w:pPr>
        <w:spacing w:line="300" w:lineRule="atLeast"/>
        <w:ind w:firstLine="709"/>
        <w:jc w:val="both"/>
        <w:rPr>
          <w:sz w:val="27"/>
          <w:szCs w:val="27"/>
        </w:rPr>
      </w:pPr>
    </w:p>
    <w:p w:rsidR="003C08DA" w:rsidRDefault="0049466A" w:rsidP="0049466A">
      <w:pPr>
        <w:shd w:val="clear" w:color="auto" w:fill="FFFFFF"/>
        <w:ind w:firstLine="708"/>
        <w:jc w:val="both"/>
        <w:rPr>
          <w:b/>
          <w:i/>
          <w:sz w:val="27"/>
          <w:szCs w:val="27"/>
        </w:rPr>
      </w:pPr>
      <w:r w:rsidRPr="0039505E">
        <w:rPr>
          <w:b/>
          <w:i/>
          <w:sz w:val="27"/>
          <w:szCs w:val="27"/>
        </w:rPr>
        <w:t xml:space="preserve">Министерство социального развития и труда </w:t>
      </w:r>
    </w:p>
    <w:p w:rsidR="0049466A" w:rsidRPr="0039505E" w:rsidRDefault="0049466A" w:rsidP="0049466A">
      <w:pPr>
        <w:shd w:val="clear" w:color="auto" w:fill="FFFFFF"/>
        <w:ind w:firstLine="708"/>
        <w:jc w:val="both"/>
        <w:rPr>
          <w:b/>
          <w:i/>
          <w:sz w:val="27"/>
          <w:szCs w:val="27"/>
        </w:rPr>
      </w:pPr>
      <w:r w:rsidRPr="0039505E">
        <w:rPr>
          <w:b/>
          <w:i/>
          <w:sz w:val="27"/>
          <w:szCs w:val="27"/>
        </w:rPr>
        <w:t>Астраханской области</w:t>
      </w:r>
    </w:p>
    <w:p w:rsidR="0049466A" w:rsidRPr="0039505E" w:rsidRDefault="0049466A" w:rsidP="0049466A">
      <w:pPr>
        <w:shd w:val="clear" w:color="auto" w:fill="FFFFFF"/>
        <w:ind w:firstLine="708"/>
        <w:jc w:val="both"/>
        <w:rPr>
          <w:i/>
          <w:sz w:val="27"/>
          <w:szCs w:val="27"/>
        </w:rPr>
      </w:pPr>
      <w:r w:rsidRPr="0039505E">
        <w:rPr>
          <w:i/>
          <w:sz w:val="27"/>
          <w:szCs w:val="27"/>
        </w:rPr>
        <w:t>Адрес: 414000, г. Астрахань, ул. Бакинская, д. 147</w:t>
      </w:r>
    </w:p>
    <w:p w:rsidR="0049466A" w:rsidRDefault="0049466A" w:rsidP="0049466A">
      <w:pPr>
        <w:shd w:val="clear" w:color="auto" w:fill="FFFFFF"/>
        <w:ind w:firstLine="708"/>
        <w:jc w:val="both"/>
        <w:rPr>
          <w:i/>
          <w:sz w:val="27"/>
          <w:szCs w:val="27"/>
        </w:rPr>
      </w:pPr>
      <w:r w:rsidRPr="0039505E">
        <w:rPr>
          <w:i/>
          <w:sz w:val="27"/>
          <w:szCs w:val="27"/>
        </w:rPr>
        <w:t>Тел./факс: 8 (8512) 52-49-07</w:t>
      </w:r>
    </w:p>
    <w:p w:rsidR="0049466A" w:rsidRPr="0039505E" w:rsidRDefault="0049466A" w:rsidP="0049466A">
      <w:pPr>
        <w:shd w:val="clear" w:color="auto" w:fill="FFFFFF"/>
        <w:ind w:firstLine="708"/>
        <w:jc w:val="both"/>
        <w:rPr>
          <w:i/>
          <w:sz w:val="27"/>
          <w:szCs w:val="27"/>
        </w:rPr>
      </w:pPr>
      <w:r w:rsidRPr="0039505E">
        <w:rPr>
          <w:i/>
          <w:sz w:val="27"/>
          <w:szCs w:val="27"/>
        </w:rPr>
        <w:t>Телефон горячей линии: 8 (8512) 52-49-45</w:t>
      </w:r>
    </w:p>
    <w:p w:rsidR="0049466A" w:rsidRPr="0039505E" w:rsidRDefault="0049466A" w:rsidP="0049466A">
      <w:pPr>
        <w:shd w:val="clear" w:color="auto" w:fill="FFFFFF"/>
        <w:ind w:firstLine="708"/>
        <w:jc w:val="both"/>
        <w:rPr>
          <w:i/>
          <w:sz w:val="27"/>
          <w:szCs w:val="27"/>
        </w:rPr>
      </w:pPr>
      <w:r w:rsidRPr="0039505E">
        <w:rPr>
          <w:i/>
          <w:sz w:val="27"/>
          <w:szCs w:val="27"/>
        </w:rPr>
        <w:t>Официальный Интернет-сайт: www.minsoctrud.astrobl.ru</w:t>
      </w:r>
    </w:p>
    <w:p w:rsidR="0049466A" w:rsidRPr="0039505E" w:rsidRDefault="0049466A" w:rsidP="0049466A">
      <w:pPr>
        <w:shd w:val="clear" w:color="auto" w:fill="FFFFFF"/>
        <w:ind w:firstLine="708"/>
        <w:jc w:val="both"/>
        <w:rPr>
          <w:i/>
          <w:sz w:val="27"/>
          <w:szCs w:val="27"/>
        </w:rPr>
      </w:pPr>
      <w:r w:rsidRPr="0039505E">
        <w:rPr>
          <w:i/>
          <w:sz w:val="27"/>
          <w:szCs w:val="27"/>
        </w:rPr>
        <w:t>Адрес электронной почты: pens@astrobl.ru</w:t>
      </w:r>
    </w:p>
    <w:p w:rsidR="00B617FD" w:rsidRDefault="0049466A" w:rsidP="0049466A">
      <w:pPr>
        <w:ind w:firstLine="709"/>
        <w:jc w:val="both"/>
        <w:rPr>
          <w:b/>
          <w:i/>
          <w:spacing w:val="-4"/>
          <w:sz w:val="27"/>
          <w:szCs w:val="27"/>
        </w:rPr>
      </w:pPr>
      <w:r w:rsidRPr="004C6500">
        <w:rPr>
          <w:b/>
          <w:i/>
          <w:spacing w:val="-4"/>
          <w:sz w:val="27"/>
          <w:szCs w:val="27"/>
        </w:rPr>
        <w:t xml:space="preserve">Управление по вопросам миграции </w:t>
      </w:r>
    </w:p>
    <w:p w:rsidR="0049466A" w:rsidRPr="004C6500" w:rsidRDefault="0049466A" w:rsidP="0049466A">
      <w:pPr>
        <w:ind w:firstLine="709"/>
        <w:jc w:val="both"/>
        <w:rPr>
          <w:b/>
          <w:i/>
          <w:spacing w:val="-4"/>
          <w:sz w:val="27"/>
          <w:szCs w:val="27"/>
        </w:rPr>
      </w:pPr>
      <w:r w:rsidRPr="004C6500">
        <w:rPr>
          <w:b/>
          <w:i/>
          <w:spacing w:val="-4"/>
          <w:sz w:val="27"/>
          <w:szCs w:val="27"/>
        </w:rPr>
        <w:lastRenderedPageBreak/>
        <w:t>УМВД России по Астраханской области</w:t>
      </w:r>
    </w:p>
    <w:p w:rsidR="0049466A" w:rsidRPr="0039505E" w:rsidRDefault="00EB0254" w:rsidP="0049466A">
      <w:pPr>
        <w:shd w:val="clear" w:color="auto" w:fill="FFFFFF"/>
        <w:ind w:firstLine="708"/>
        <w:jc w:val="both"/>
        <w:rPr>
          <w:i/>
          <w:sz w:val="27"/>
          <w:szCs w:val="27"/>
        </w:rPr>
      </w:pPr>
      <w:r>
        <w:rPr>
          <w:i/>
          <w:sz w:val="27"/>
          <w:szCs w:val="27"/>
        </w:rPr>
        <w:t>Адрес: 414000, г. Астрахань, Аэропортовское шоссе</w:t>
      </w:r>
      <w:r w:rsidR="0049466A" w:rsidRPr="0039505E">
        <w:rPr>
          <w:i/>
          <w:sz w:val="27"/>
          <w:szCs w:val="27"/>
        </w:rPr>
        <w:t xml:space="preserve">, д. </w:t>
      </w:r>
      <w:r>
        <w:rPr>
          <w:i/>
          <w:sz w:val="27"/>
          <w:szCs w:val="27"/>
        </w:rPr>
        <w:t>3</w:t>
      </w:r>
    </w:p>
    <w:p w:rsidR="0049466A" w:rsidRPr="0039505E" w:rsidRDefault="0049466A" w:rsidP="0049466A">
      <w:pPr>
        <w:shd w:val="clear" w:color="auto" w:fill="FFFFFF"/>
        <w:ind w:firstLine="708"/>
        <w:jc w:val="both"/>
        <w:rPr>
          <w:i/>
          <w:sz w:val="27"/>
          <w:szCs w:val="27"/>
        </w:rPr>
      </w:pPr>
      <w:r w:rsidRPr="0039505E">
        <w:rPr>
          <w:i/>
          <w:sz w:val="27"/>
          <w:szCs w:val="27"/>
        </w:rPr>
        <w:t xml:space="preserve">Тел./факс: 8 (8512) </w:t>
      </w:r>
      <w:r w:rsidR="00EB0254">
        <w:rPr>
          <w:i/>
          <w:sz w:val="27"/>
          <w:szCs w:val="27"/>
        </w:rPr>
        <w:t>44</w:t>
      </w:r>
      <w:r w:rsidRPr="0039505E">
        <w:rPr>
          <w:i/>
          <w:sz w:val="27"/>
          <w:szCs w:val="27"/>
        </w:rPr>
        <w:t>-</w:t>
      </w:r>
      <w:r w:rsidR="00EB0254">
        <w:rPr>
          <w:i/>
          <w:sz w:val="27"/>
          <w:szCs w:val="27"/>
        </w:rPr>
        <w:t>85</w:t>
      </w:r>
      <w:r w:rsidRPr="0039505E">
        <w:rPr>
          <w:i/>
          <w:sz w:val="27"/>
          <w:szCs w:val="27"/>
        </w:rPr>
        <w:t>-</w:t>
      </w:r>
      <w:r w:rsidR="00EB0254">
        <w:rPr>
          <w:i/>
          <w:sz w:val="27"/>
          <w:szCs w:val="27"/>
        </w:rPr>
        <w:t>43</w:t>
      </w:r>
      <w:r w:rsidR="005B702A">
        <w:rPr>
          <w:i/>
          <w:sz w:val="27"/>
          <w:szCs w:val="27"/>
        </w:rPr>
        <w:t xml:space="preserve">, </w:t>
      </w:r>
      <w:r w:rsidR="005B702A" w:rsidRPr="0039505E">
        <w:rPr>
          <w:i/>
          <w:sz w:val="27"/>
          <w:szCs w:val="27"/>
        </w:rPr>
        <w:t>4</w:t>
      </w:r>
      <w:r w:rsidR="005B702A">
        <w:rPr>
          <w:i/>
          <w:sz w:val="27"/>
          <w:szCs w:val="27"/>
        </w:rPr>
        <w:t>4</w:t>
      </w:r>
      <w:r w:rsidR="005B702A" w:rsidRPr="0039505E">
        <w:rPr>
          <w:i/>
          <w:sz w:val="27"/>
          <w:szCs w:val="27"/>
        </w:rPr>
        <w:t>-</w:t>
      </w:r>
      <w:r w:rsidR="005B702A">
        <w:rPr>
          <w:i/>
          <w:sz w:val="27"/>
          <w:szCs w:val="27"/>
        </w:rPr>
        <w:t>85</w:t>
      </w:r>
      <w:r w:rsidR="005B702A" w:rsidRPr="0039505E">
        <w:rPr>
          <w:i/>
          <w:sz w:val="27"/>
          <w:szCs w:val="27"/>
        </w:rPr>
        <w:t>-</w:t>
      </w:r>
      <w:r w:rsidR="005B702A">
        <w:rPr>
          <w:i/>
          <w:sz w:val="27"/>
          <w:szCs w:val="27"/>
        </w:rPr>
        <w:t>47</w:t>
      </w:r>
    </w:p>
    <w:p w:rsidR="0049466A" w:rsidRPr="0039505E" w:rsidRDefault="0049466A" w:rsidP="0049466A">
      <w:pPr>
        <w:shd w:val="clear" w:color="auto" w:fill="FFFFFF"/>
        <w:ind w:firstLine="708"/>
        <w:jc w:val="both"/>
        <w:rPr>
          <w:i/>
          <w:sz w:val="27"/>
          <w:szCs w:val="27"/>
        </w:rPr>
      </w:pPr>
      <w:r w:rsidRPr="0039505E">
        <w:rPr>
          <w:i/>
          <w:sz w:val="27"/>
          <w:szCs w:val="27"/>
        </w:rPr>
        <w:t xml:space="preserve">Телефон горячей линии: 8 (8512) </w:t>
      </w:r>
      <w:r w:rsidR="005B702A" w:rsidRPr="005B702A">
        <w:rPr>
          <w:i/>
          <w:sz w:val="27"/>
          <w:szCs w:val="27"/>
        </w:rPr>
        <w:t>44-85-42</w:t>
      </w:r>
    </w:p>
    <w:p w:rsidR="0049466A" w:rsidRDefault="0049466A" w:rsidP="0049466A">
      <w:pPr>
        <w:shd w:val="clear" w:color="auto" w:fill="FFFFFF"/>
        <w:ind w:firstLine="708"/>
        <w:jc w:val="both"/>
        <w:rPr>
          <w:i/>
          <w:sz w:val="27"/>
          <w:szCs w:val="27"/>
        </w:rPr>
      </w:pPr>
      <w:r w:rsidRPr="0039505E">
        <w:rPr>
          <w:i/>
          <w:sz w:val="27"/>
          <w:szCs w:val="27"/>
        </w:rPr>
        <w:t xml:space="preserve">Официальный Интернет-сайт: </w:t>
      </w:r>
      <w:hyperlink r:id="rId284" w:history="1">
        <w:r w:rsidR="00EB0254" w:rsidRPr="00EB0254">
          <w:rPr>
            <w:i/>
            <w:sz w:val="27"/>
            <w:szCs w:val="27"/>
          </w:rPr>
          <w:t>www.30.mvd.ru/ms</w:t>
        </w:r>
      </w:hyperlink>
    </w:p>
    <w:p w:rsidR="00EB0254" w:rsidRDefault="00EB0254" w:rsidP="0049466A">
      <w:pPr>
        <w:shd w:val="clear" w:color="auto" w:fill="FFFFFF"/>
        <w:ind w:firstLine="708"/>
        <w:jc w:val="both"/>
        <w:rPr>
          <w:i/>
          <w:sz w:val="27"/>
          <w:szCs w:val="27"/>
        </w:rPr>
      </w:pPr>
    </w:p>
    <w:p w:rsidR="00C06ED7" w:rsidRPr="0039505E" w:rsidRDefault="00C06ED7" w:rsidP="0049466A">
      <w:pPr>
        <w:shd w:val="clear" w:color="auto" w:fill="FFFFFF"/>
        <w:ind w:firstLine="708"/>
        <w:jc w:val="both"/>
        <w:rPr>
          <w:i/>
          <w:sz w:val="27"/>
          <w:szCs w:val="27"/>
        </w:rPr>
      </w:pPr>
    </w:p>
    <w:p w:rsidR="00A17D76" w:rsidRPr="00DB7215" w:rsidRDefault="00A17D76" w:rsidP="00A17D76">
      <w:pPr>
        <w:pStyle w:val="25"/>
      </w:pPr>
      <w:r w:rsidRPr="00DB7215">
        <w:t>Б</w:t>
      </w:r>
      <w:r>
        <w:rPr>
          <w:lang w:val="ru-RU"/>
        </w:rPr>
        <w:t>ЕЛГОРОДС</w:t>
      </w:r>
      <w:r w:rsidRPr="00DB7215">
        <w:t>КАЯ ОБЛАСТЬ</w:t>
      </w:r>
    </w:p>
    <w:p w:rsidR="00A17D76" w:rsidRPr="00DB7215" w:rsidRDefault="00A17D76" w:rsidP="00A17D76">
      <w:pPr>
        <w:suppressAutoHyphens/>
        <w:rPr>
          <w:i/>
          <w:iCs/>
          <w:spacing w:val="-5"/>
          <w:sz w:val="27"/>
          <w:szCs w:val="27"/>
        </w:rPr>
      </w:pPr>
      <w:r w:rsidRPr="00DB7215">
        <w:rPr>
          <w:spacing w:val="-5"/>
          <w:sz w:val="27"/>
          <w:szCs w:val="27"/>
        </w:rPr>
        <w:t>(</w:t>
      </w:r>
      <w:r w:rsidRPr="00DB7215">
        <w:rPr>
          <w:i/>
          <w:iCs/>
          <w:spacing w:val="-5"/>
          <w:sz w:val="27"/>
          <w:szCs w:val="27"/>
        </w:rPr>
        <w:t>региональная программа переселения согласована</w:t>
      </w:r>
    </w:p>
    <w:p w:rsidR="00A17D76" w:rsidRPr="00DB7215" w:rsidRDefault="00A17D76" w:rsidP="00A17D76">
      <w:pPr>
        <w:suppressAutoHyphens/>
        <w:rPr>
          <w:i/>
          <w:iCs/>
          <w:spacing w:val="-5"/>
          <w:sz w:val="27"/>
          <w:szCs w:val="27"/>
        </w:rPr>
      </w:pPr>
      <w:r w:rsidRPr="00DB7215">
        <w:rPr>
          <w:i/>
          <w:iCs/>
          <w:spacing w:val="-5"/>
          <w:sz w:val="27"/>
          <w:szCs w:val="27"/>
        </w:rPr>
        <w:t xml:space="preserve">распоряжением Правительства Российской Федерации </w:t>
      </w:r>
    </w:p>
    <w:p w:rsidR="00A17D76" w:rsidRPr="00DB7215" w:rsidRDefault="00A17D76" w:rsidP="00A17D76">
      <w:pPr>
        <w:suppressAutoHyphens/>
        <w:rPr>
          <w:spacing w:val="-5"/>
          <w:sz w:val="27"/>
          <w:szCs w:val="27"/>
        </w:rPr>
      </w:pPr>
      <w:r w:rsidRPr="00DB7215">
        <w:rPr>
          <w:i/>
          <w:iCs/>
          <w:spacing w:val="-5"/>
          <w:sz w:val="27"/>
          <w:szCs w:val="27"/>
        </w:rPr>
        <w:t xml:space="preserve">от </w:t>
      </w:r>
      <w:r>
        <w:rPr>
          <w:i/>
          <w:iCs/>
          <w:spacing w:val="-5"/>
          <w:sz w:val="27"/>
          <w:szCs w:val="27"/>
        </w:rPr>
        <w:t>7</w:t>
      </w:r>
      <w:r w:rsidRPr="00DB7215">
        <w:rPr>
          <w:i/>
          <w:iCs/>
          <w:spacing w:val="-5"/>
          <w:sz w:val="27"/>
          <w:szCs w:val="27"/>
        </w:rPr>
        <w:t xml:space="preserve"> </w:t>
      </w:r>
      <w:r>
        <w:rPr>
          <w:i/>
          <w:iCs/>
          <w:spacing w:val="-5"/>
          <w:sz w:val="27"/>
          <w:szCs w:val="27"/>
        </w:rPr>
        <w:t>марта</w:t>
      </w:r>
      <w:r w:rsidRPr="00DB7215">
        <w:rPr>
          <w:i/>
          <w:iCs/>
          <w:spacing w:val="-5"/>
          <w:sz w:val="27"/>
          <w:szCs w:val="27"/>
        </w:rPr>
        <w:t xml:space="preserve"> 201</w:t>
      </w:r>
      <w:r>
        <w:rPr>
          <w:i/>
          <w:iCs/>
          <w:spacing w:val="-5"/>
          <w:sz w:val="27"/>
          <w:szCs w:val="27"/>
        </w:rPr>
        <w:t>9</w:t>
      </w:r>
      <w:r w:rsidRPr="00DB7215">
        <w:rPr>
          <w:i/>
          <w:iCs/>
          <w:spacing w:val="-5"/>
          <w:sz w:val="27"/>
          <w:szCs w:val="27"/>
        </w:rPr>
        <w:t xml:space="preserve"> г. № </w:t>
      </w:r>
      <w:r>
        <w:rPr>
          <w:i/>
          <w:iCs/>
          <w:spacing w:val="-5"/>
          <w:sz w:val="27"/>
          <w:szCs w:val="27"/>
        </w:rPr>
        <w:t>373</w:t>
      </w:r>
      <w:r w:rsidRPr="00DB7215">
        <w:rPr>
          <w:i/>
          <w:iCs/>
          <w:spacing w:val="-5"/>
          <w:sz w:val="27"/>
          <w:szCs w:val="27"/>
        </w:rPr>
        <w:t>-р</w:t>
      </w:r>
      <w:r w:rsidRPr="00DB7215">
        <w:rPr>
          <w:spacing w:val="-5"/>
          <w:sz w:val="27"/>
          <w:szCs w:val="27"/>
        </w:rPr>
        <w:t>)</w:t>
      </w:r>
    </w:p>
    <w:p w:rsidR="00A17D76" w:rsidRPr="00DB7215" w:rsidRDefault="00A17D76" w:rsidP="00A17D76">
      <w:pPr>
        <w:suppressAutoHyphens/>
        <w:ind w:firstLine="709"/>
        <w:jc w:val="both"/>
        <w:rPr>
          <w:sz w:val="27"/>
          <w:szCs w:val="27"/>
        </w:rPr>
      </w:pPr>
    </w:p>
    <w:p w:rsidR="00A17D76" w:rsidRPr="00DB7215" w:rsidRDefault="00A17D76" w:rsidP="00A17D76">
      <w:pPr>
        <w:ind w:firstLine="709"/>
        <w:jc w:val="left"/>
        <w:rPr>
          <w:b/>
          <w:sz w:val="27"/>
          <w:szCs w:val="27"/>
        </w:rPr>
      </w:pPr>
      <w:r w:rsidRPr="00DB7215">
        <w:rPr>
          <w:b/>
          <w:sz w:val="27"/>
          <w:szCs w:val="27"/>
        </w:rPr>
        <w:t xml:space="preserve">Краткое описание территории вселения </w:t>
      </w:r>
    </w:p>
    <w:p w:rsidR="00A17D76" w:rsidRPr="00DB7215" w:rsidRDefault="00A17D76" w:rsidP="00A17D76">
      <w:pPr>
        <w:ind w:firstLine="709"/>
        <w:jc w:val="both"/>
        <w:rPr>
          <w:sz w:val="27"/>
          <w:szCs w:val="27"/>
        </w:rPr>
      </w:pPr>
      <w:r w:rsidRPr="00DB7215">
        <w:rPr>
          <w:sz w:val="27"/>
          <w:szCs w:val="27"/>
        </w:rPr>
        <w:t>Территорией вселения является вся Б</w:t>
      </w:r>
      <w:r w:rsidR="00C9659F">
        <w:rPr>
          <w:sz w:val="27"/>
          <w:szCs w:val="27"/>
        </w:rPr>
        <w:t>елгородская</w:t>
      </w:r>
      <w:r w:rsidRPr="00DB7215">
        <w:rPr>
          <w:sz w:val="27"/>
          <w:szCs w:val="27"/>
        </w:rPr>
        <w:t xml:space="preserve"> область. </w:t>
      </w:r>
    </w:p>
    <w:p w:rsidR="00A17D76" w:rsidRPr="005F1532" w:rsidRDefault="00D876CE" w:rsidP="00A17D76">
      <w:pPr>
        <w:ind w:firstLine="709"/>
        <w:jc w:val="both"/>
        <w:rPr>
          <w:sz w:val="27"/>
          <w:szCs w:val="27"/>
        </w:rPr>
      </w:pPr>
      <w:r w:rsidRPr="003C75F1">
        <w:rPr>
          <w:sz w:val="27"/>
          <w:szCs w:val="27"/>
        </w:rPr>
        <w:t xml:space="preserve">Белгородская область занимает выгодное географическое положение </w:t>
      </w:r>
      <w:r w:rsidRPr="003C75F1">
        <w:rPr>
          <w:sz w:val="27"/>
          <w:szCs w:val="27"/>
        </w:rPr>
        <w:br/>
        <w:t>на юго-западе Рос</w:t>
      </w:r>
      <w:r w:rsidR="008A1BB6" w:rsidRPr="003C75F1">
        <w:rPr>
          <w:sz w:val="27"/>
          <w:szCs w:val="27"/>
        </w:rPr>
        <w:t xml:space="preserve">сийской Федерации, </w:t>
      </w:r>
      <w:r w:rsidRPr="003C75F1">
        <w:rPr>
          <w:sz w:val="27"/>
          <w:szCs w:val="27"/>
        </w:rPr>
        <w:t>входит в состав Центрального федерального округа Российской Федерации и Центрально-Черноземного экономического района</w:t>
      </w:r>
      <w:r w:rsidR="008A1BB6" w:rsidRPr="003C75F1">
        <w:rPr>
          <w:sz w:val="27"/>
          <w:szCs w:val="27"/>
        </w:rPr>
        <w:t xml:space="preserve">. Область </w:t>
      </w:r>
      <w:r w:rsidRPr="003C75F1">
        <w:rPr>
          <w:sz w:val="27"/>
          <w:szCs w:val="27"/>
        </w:rPr>
        <w:t>расположена на юго-западных и</w:t>
      </w:r>
      <w:r w:rsidR="00F843E8" w:rsidRPr="003C75F1">
        <w:rPr>
          <w:sz w:val="27"/>
          <w:szCs w:val="27"/>
        </w:rPr>
        <w:t xml:space="preserve"> </w:t>
      </w:r>
      <w:r w:rsidRPr="003C75F1">
        <w:rPr>
          <w:sz w:val="27"/>
          <w:szCs w:val="27"/>
        </w:rPr>
        <w:t>южных склонах Среднерусской возвышенности в бассейнах рек Днепра и</w:t>
      </w:r>
      <w:r w:rsidR="008A1BB6" w:rsidRPr="003C75F1">
        <w:rPr>
          <w:sz w:val="27"/>
          <w:szCs w:val="27"/>
        </w:rPr>
        <w:t xml:space="preserve"> Дона</w:t>
      </w:r>
      <w:r w:rsidRPr="003C75F1">
        <w:rPr>
          <w:sz w:val="27"/>
          <w:szCs w:val="27"/>
        </w:rPr>
        <w:t xml:space="preserve">. На юге и западе регион граничит </w:t>
      </w:r>
      <w:r w:rsidR="003C75F1">
        <w:rPr>
          <w:sz w:val="27"/>
          <w:szCs w:val="27"/>
        </w:rPr>
        <w:br/>
      </w:r>
      <w:r w:rsidRPr="003C75F1">
        <w:rPr>
          <w:sz w:val="27"/>
          <w:szCs w:val="27"/>
        </w:rPr>
        <w:t>с Украиной, на севере и северо-западе – с Курской, на востоке – с Воронежской областями Российской Федерации, общая протяжённость границ – около 1</w:t>
      </w:r>
      <w:r w:rsidR="00F843E8" w:rsidRPr="003C75F1">
        <w:rPr>
          <w:sz w:val="27"/>
          <w:szCs w:val="27"/>
        </w:rPr>
        <w:t> </w:t>
      </w:r>
      <w:r w:rsidRPr="003C75F1">
        <w:rPr>
          <w:sz w:val="27"/>
          <w:szCs w:val="27"/>
        </w:rPr>
        <w:t>150 км, из них с Украиной – 540 км</w:t>
      </w:r>
      <w:r w:rsidR="00A17D76" w:rsidRPr="005F1532">
        <w:rPr>
          <w:sz w:val="27"/>
          <w:szCs w:val="27"/>
        </w:rPr>
        <w:t>. Административный центр области – город Б</w:t>
      </w:r>
      <w:r w:rsidR="00F843E8">
        <w:rPr>
          <w:sz w:val="27"/>
          <w:szCs w:val="27"/>
        </w:rPr>
        <w:t>елгород</w:t>
      </w:r>
      <w:r w:rsidR="00706077">
        <w:rPr>
          <w:sz w:val="27"/>
          <w:szCs w:val="27"/>
        </w:rPr>
        <w:t xml:space="preserve">, </w:t>
      </w:r>
      <w:r w:rsidR="00706077" w:rsidRPr="003C75F1">
        <w:rPr>
          <w:sz w:val="27"/>
          <w:szCs w:val="27"/>
        </w:rPr>
        <w:t>расположен в 695 км к югу от Москвы, в 40 км от границы с Украиной.</w:t>
      </w:r>
      <w:r w:rsidR="00065CFC" w:rsidRPr="003C75F1">
        <w:rPr>
          <w:sz w:val="27"/>
          <w:szCs w:val="27"/>
        </w:rPr>
        <w:t xml:space="preserve"> Белгород – это крупный промышленный центр с развитым научно-культурным потенциалом, город имеет мощную строительную индустрию, предприятия энергетического машиностроения, металлообработки и радиоэлектроники, развитую социальную </w:t>
      </w:r>
      <w:r w:rsidR="003C75F1">
        <w:rPr>
          <w:sz w:val="27"/>
          <w:szCs w:val="27"/>
        </w:rPr>
        <w:br/>
      </w:r>
      <w:r w:rsidR="00065CFC" w:rsidRPr="003C75F1">
        <w:rPr>
          <w:sz w:val="27"/>
          <w:szCs w:val="27"/>
        </w:rPr>
        <w:t>и культурную инфраструктуру.</w:t>
      </w:r>
    </w:p>
    <w:p w:rsidR="000F3C9D" w:rsidRPr="003C75F1" w:rsidRDefault="000F3C9D" w:rsidP="000F3C9D">
      <w:pPr>
        <w:ind w:firstLine="708"/>
        <w:jc w:val="both"/>
        <w:rPr>
          <w:sz w:val="27"/>
          <w:szCs w:val="27"/>
        </w:rPr>
      </w:pPr>
      <w:r w:rsidRPr="003C75F1">
        <w:rPr>
          <w:sz w:val="27"/>
          <w:szCs w:val="27"/>
        </w:rPr>
        <w:t xml:space="preserve">В состав Белгородской области входят </w:t>
      </w:r>
      <w:r w:rsidR="00E00B6C">
        <w:rPr>
          <w:sz w:val="27"/>
          <w:szCs w:val="27"/>
        </w:rPr>
        <w:t>2</w:t>
      </w:r>
      <w:r w:rsidRPr="003C75F1">
        <w:rPr>
          <w:sz w:val="27"/>
          <w:szCs w:val="27"/>
        </w:rPr>
        <w:t xml:space="preserve">12 муниципальных образований, </w:t>
      </w:r>
      <w:r w:rsidR="00706077" w:rsidRPr="003C75F1">
        <w:rPr>
          <w:sz w:val="27"/>
          <w:szCs w:val="27"/>
        </w:rPr>
        <w:br/>
      </w:r>
      <w:r w:rsidRPr="003C75F1">
        <w:rPr>
          <w:sz w:val="27"/>
          <w:szCs w:val="27"/>
        </w:rPr>
        <w:t>в том числе 13 муниципальн</w:t>
      </w:r>
      <w:r w:rsidR="00E00B6C">
        <w:rPr>
          <w:sz w:val="27"/>
          <w:szCs w:val="27"/>
        </w:rPr>
        <w:t>ых районов и 9 городских округов</w:t>
      </w:r>
      <w:r w:rsidRPr="003C75F1">
        <w:rPr>
          <w:sz w:val="27"/>
          <w:szCs w:val="27"/>
        </w:rPr>
        <w:t xml:space="preserve">. </w:t>
      </w:r>
      <w:r w:rsidR="00065CFC" w:rsidRPr="003C75F1">
        <w:rPr>
          <w:sz w:val="27"/>
          <w:szCs w:val="27"/>
        </w:rPr>
        <w:t>К</w:t>
      </w:r>
      <w:r w:rsidRPr="003C75F1">
        <w:rPr>
          <w:sz w:val="27"/>
          <w:szCs w:val="27"/>
        </w:rPr>
        <w:t>рупными городами являются: Старый Оскол, Губкин, Шебекино</w:t>
      </w:r>
      <w:r w:rsidR="00065CFC" w:rsidRPr="003C75F1">
        <w:rPr>
          <w:sz w:val="27"/>
          <w:szCs w:val="27"/>
        </w:rPr>
        <w:t>.</w:t>
      </w:r>
    </w:p>
    <w:p w:rsidR="003C75F1" w:rsidRPr="003C75F1" w:rsidRDefault="000D20E5" w:rsidP="003C75F1">
      <w:pPr>
        <w:ind w:firstLine="708"/>
        <w:jc w:val="both"/>
        <w:rPr>
          <w:sz w:val="27"/>
          <w:szCs w:val="27"/>
        </w:rPr>
      </w:pPr>
      <w:r>
        <w:rPr>
          <w:sz w:val="27"/>
          <w:szCs w:val="27"/>
        </w:rPr>
        <w:t>Область</w:t>
      </w:r>
      <w:r w:rsidR="003C75F1" w:rsidRPr="003C75F1">
        <w:rPr>
          <w:sz w:val="27"/>
          <w:szCs w:val="27"/>
        </w:rPr>
        <w:t xml:space="preserve"> входит в число успешно развивающихся индустриальных </w:t>
      </w:r>
      <w:r>
        <w:rPr>
          <w:sz w:val="27"/>
          <w:szCs w:val="27"/>
        </w:rPr>
        <w:br/>
      </w:r>
      <w:r w:rsidR="003C75F1" w:rsidRPr="003C75F1">
        <w:rPr>
          <w:sz w:val="27"/>
          <w:szCs w:val="27"/>
        </w:rPr>
        <w:t xml:space="preserve">и сельскохозяйственных регионов России. Выгодное экономико-географическое положение, наличие разнообразных природных ресурсов, развитая инфраструктура делает область привлекательной для инвестиционных проектов, продвижения инновационных технологий. </w:t>
      </w:r>
    </w:p>
    <w:p w:rsidR="000D20E5" w:rsidRPr="000D20E5" w:rsidRDefault="000D20E5" w:rsidP="000D20E5">
      <w:pPr>
        <w:ind w:firstLine="708"/>
        <w:jc w:val="both"/>
        <w:rPr>
          <w:sz w:val="27"/>
          <w:szCs w:val="27"/>
        </w:rPr>
      </w:pPr>
      <w:r w:rsidRPr="000D20E5">
        <w:rPr>
          <w:sz w:val="27"/>
          <w:szCs w:val="27"/>
        </w:rPr>
        <w:t>Белгородская область – высокоразвитый индустриально-аграрный регион, экономика которого опирается на колоссальные богатства недр и уникальные черноземы. В</w:t>
      </w:r>
      <w:r>
        <w:rPr>
          <w:sz w:val="27"/>
          <w:szCs w:val="27"/>
        </w:rPr>
        <w:t xml:space="preserve"> области сосредоточено более </w:t>
      </w:r>
      <w:r w:rsidR="00E00B6C">
        <w:rPr>
          <w:sz w:val="27"/>
          <w:szCs w:val="27"/>
        </w:rPr>
        <w:t>8</w:t>
      </w:r>
      <w:r>
        <w:rPr>
          <w:sz w:val="27"/>
          <w:szCs w:val="27"/>
        </w:rPr>
        <w:t xml:space="preserve">0% </w:t>
      </w:r>
      <w:r w:rsidRPr="000D20E5">
        <w:rPr>
          <w:sz w:val="27"/>
          <w:szCs w:val="27"/>
        </w:rPr>
        <w:t>запасов железных руд Курской магнитной аномалии (КМА) и боле</w:t>
      </w:r>
      <w:r>
        <w:rPr>
          <w:sz w:val="27"/>
          <w:szCs w:val="27"/>
        </w:rPr>
        <w:t xml:space="preserve">е 40% </w:t>
      </w:r>
      <w:r w:rsidRPr="000D20E5">
        <w:rPr>
          <w:sz w:val="27"/>
          <w:szCs w:val="27"/>
        </w:rPr>
        <w:t xml:space="preserve">разведанных запасов железных руд России. В </w:t>
      </w:r>
      <w:r>
        <w:rPr>
          <w:sz w:val="27"/>
          <w:szCs w:val="27"/>
        </w:rPr>
        <w:t>регионе</w:t>
      </w:r>
      <w:r w:rsidRPr="000D20E5">
        <w:rPr>
          <w:sz w:val="27"/>
          <w:szCs w:val="27"/>
        </w:rPr>
        <w:t xml:space="preserve"> добывается треть всей российской руды, производятся сталь </w:t>
      </w:r>
      <w:r>
        <w:rPr>
          <w:sz w:val="27"/>
          <w:szCs w:val="27"/>
        </w:rPr>
        <w:br/>
      </w:r>
      <w:r w:rsidRPr="000D20E5">
        <w:rPr>
          <w:sz w:val="27"/>
          <w:szCs w:val="27"/>
        </w:rPr>
        <w:t xml:space="preserve">и прокат лучших марок.  </w:t>
      </w:r>
    </w:p>
    <w:p w:rsidR="000D20E5" w:rsidRPr="000D20E5" w:rsidRDefault="000D20E5" w:rsidP="000D20E5">
      <w:pPr>
        <w:ind w:firstLine="708"/>
        <w:jc w:val="both"/>
        <w:rPr>
          <w:sz w:val="27"/>
          <w:szCs w:val="27"/>
        </w:rPr>
      </w:pPr>
      <w:r w:rsidRPr="000D20E5">
        <w:rPr>
          <w:sz w:val="27"/>
          <w:szCs w:val="27"/>
        </w:rPr>
        <w:t xml:space="preserve">Благодаря природно-климатическим условиям, сельское хозяйство исторически является важнейшим видом экономической деятельности региона. </w:t>
      </w:r>
      <w:r w:rsidR="00250B86">
        <w:rPr>
          <w:sz w:val="27"/>
          <w:szCs w:val="27"/>
        </w:rPr>
        <w:t>Б</w:t>
      </w:r>
      <w:r>
        <w:rPr>
          <w:sz w:val="27"/>
          <w:szCs w:val="27"/>
        </w:rPr>
        <w:t xml:space="preserve">олее 70% </w:t>
      </w:r>
      <w:r w:rsidR="00250B86">
        <w:rPr>
          <w:sz w:val="27"/>
          <w:szCs w:val="27"/>
        </w:rPr>
        <w:t>з</w:t>
      </w:r>
      <w:r w:rsidR="00250B86" w:rsidRPr="000D20E5">
        <w:rPr>
          <w:sz w:val="27"/>
          <w:szCs w:val="27"/>
        </w:rPr>
        <w:t>емельны</w:t>
      </w:r>
      <w:r w:rsidR="00250B86">
        <w:rPr>
          <w:sz w:val="27"/>
          <w:szCs w:val="27"/>
        </w:rPr>
        <w:t>х</w:t>
      </w:r>
      <w:r w:rsidR="00250B86" w:rsidRPr="000D20E5">
        <w:rPr>
          <w:sz w:val="27"/>
          <w:szCs w:val="27"/>
        </w:rPr>
        <w:t xml:space="preserve"> угод</w:t>
      </w:r>
      <w:r w:rsidR="00250B86">
        <w:rPr>
          <w:sz w:val="27"/>
          <w:szCs w:val="27"/>
        </w:rPr>
        <w:t>ий</w:t>
      </w:r>
      <w:r w:rsidR="00250B86" w:rsidRPr="000D20E5">
        <w:rPr>
          <w:sz w:val="27"/>
          <w:szCs w:val="27"/>
        </w:rPr>
        <w:t xml:space="preserve"> области соста</w:t>
      </w:r>
      <w:r w:rsidR="00250B86">
        <w:rPr>
          <w:sz w:val="27"/>
          <w:szCs w:val="27"/>
        </w:rPr>
        <w:t>вляют</w:t>
      </w:r>
      <w:r w:rsidRPr="000D20E5">
        <w:rPr>
          <w:sz w:val="27"/>
          <w:szCs w:val="27"/>
        </w:rPr>
        <w:t xml:space="preserve"> чернозёмы.</w:t>
      </w:r>
    </w:p>
    <w:p w:rsidR="000D20E5" w:rsidRDefault="000D20E5" w:rsidP="00072D4F">
      <w:pPr>
        <w:ind w:firstLine="708"/>
        <w:jc w:val="both"/>
        <w:rPr>
          <w:sz w:val="27"/>
          <w:szCs w:val="27"/>
        </w:rPr>
      </w:pPr>
      <w:r w:rsidRPr="000D20E5">
        <w:rPr>
          <w:sz w:val="27"/>
          <w:szCs w:val="27"/>
        </w:rPr>
        <w:t xml:space="preserve">Ведущими секторами экономической деятельности, обеспечивающими </w:t>
      </w:r>
      <w:r w:rsidRPr="000D20E5">
        <w:rPr>
          <w:sz w:val="27"/>
          <w:szCs w:val="27"/>
        </w:rPr>
        <w:lastRenderedPageBreak/>
        <w:t>основной объ</w:t>
      </w:r>
      <w:r w:rsidR="000E1C1A">
        <w:rPr>
          <w:sz w:val="27"/>
          <w:szCs w:val="27"/>
        </w:rPr>
        <w:t>ё</w:t>
      </w:r>
      <w:r w:rsidRPr="000D20E5">
        <w:rPr>
          <w:sz w:val="27"/>
          <w:szCs w:val="27"/>
        </w:rPr>
        <w:t>м валового регионального продукта Белгородской области, являются промышленное производство, сельское хозяйство, оптовая</w:t>
      </w:r>
      <w:r w:rsidR="00737A38">
        <w:rPr>
          <w:sz w:val="27"/>
          <w:szCs w:val="27"/>
        </w:rPr>
        <w:t xml:space="preserve"> </w:t>
      </w:r>
      <w:r w:rsidRPr="000D20E5">
        <w:rPr>
          <w:sz w:val="27"/>
          <w:szCs w:val="27"/>
        </w:rPr>
        <w:t>и розничная торговля, строительство, транспорт и связь.</w:t>
      </w:r>
    </w:p>
    <w:p w:rsidR="00E00B6C" w:rsidRPr="000D20E5" w:rsidRDefault="00E00B6C" w:rsidP="00072D4F">
      <w:pPr>
        <w:ind w:firstLine="708"/>
        <w:jc w:val="both"/>
        <w:rPr>
          <w:sz w:val="27"/>
          <w:szCs w:val="27"/>
        </w:rPr>
      </w:pPr>
      <w:r w:rsidRPr="00E00B6C">
        <w:rPr>
          <w:sz w:val="27"/>
          <w:szCs w:val="27"/>
        </w:rPr>
        <w:t xml:space="preserve">Деятельность Правительства области направлена на создание условий для устойчивого развития промышленных предприятий на базе внедрения инновационных ресурсосберегающих и высокопроизводительных технологий, проведения технического перевооружения и реконструкции действующих производств, создания производств современного технологического уровня </w:t>
      </w:r>
      <w:r>
        <w:rPr>
          <w:sz w:val="27"/>
          <w:szCs w:val="27"/>
        </w:rPr>
        <w:br/>
      </w:r>
      <w:r w:rsidRPr="00E00B6C">
        <w:rPr>
          <w:sz w:val="27"/>
          <w:szCs w:val="27"/>
        </w:rPr>
        <w:t>с высокой степенью переработки сырья, обеспечивающих повышение качества и конкурентоспособности продукции, производительности труда, снижение издержек производства.</w:t>
      </w:r>
    </w:p>
    <w:p w:rsidR="000D20E5" w:rsidRPr="000D20E5" w:rsidRDefault="000D20E5" w:rsidP="000D20E5">
      <w:pPr>
        <w:ind w:firstLine="708"/>
        <w:jc w:val="both"/>
        <w:rPr>
          <w:sz w:val="27"/>
          <w:szCs w:val="27"/>
        </w:rPr>
      </w:pPr>
      <w:r w:rsidRPr="000D20E5">
        <w:rPr>
          <w:sz w:val="27"/>
          <w:szCs w:val="27"/>
        </w:rPr>
        <w:t>В области успешно функционирует горно-металлургический кластер, ядро которого составляют такие бюджетообразующие крупнейшие предприятия области как АО «Лебединский ГОК», ОАО «Стойленский ГОК», АО «Комбинат КМАруда», ОАО «Оскольский электрометаллургический комбинат</w:t>
      </w:r>
      <w:r w:rsidR="00E00B6C" w:rsidRPr="00E00B6C">
        <w:rPr>
          <w:sz w:val="27"/>
          <w:szCs w:val="27"/>
        </w:rPr>
        <w:t xml:space="preserve"> им. А.А. Угарова</w:t>
      </w:r>
      <w:r w:rsidRPr="000D20E5">
        <w:rPr>
          <w:sz w:val="27"/>
          <w:szCs w:val="27"/>
        </w:rPr>
        <w:t>»</w:t>
      </w:r>
      <w:r w:rsidR="00E00B6C">
        <w:rPr>
          <w:sz w:val="27"/>
          <w:szCs w:val="27"/>
        </w:rPr>
        <w:t xml:space="preserve">, </w:t>
      </w:r>
      <w:r w:rsidR="00E00B6C">
        <w:rPr>
          <w:sz w:val="27"/>
          <w:szCs w:val="27"/>
        </w:rPr>
        <w:br/>
      </w:r>
      <w:r w:rsidR="00E00B6C" w:rsidRPr="00E00B6C">
        <w:rPr>
          <w:sz w:val="27"/>
          <w:szCs w:val="27"/>
        </w:rPr>
        <w:t>ООО «Яковлевский ГОК».</w:t>
      </w:r>
    </w:p>
    <w:p w:rsidR="00E00B6C" w:rsidRPr="00E00B6C" w:rsidRDefault="00E00B6C" w:rsidP="00E00B6C">
      <w:pPr>
        <w:ind w:firstLine="708"/>
        <w:jc w:val="both"/>
        <w:rPr>
          <w:sz w:val="27"/>
          <w:szCs w:val="27"/>
        </w:rPr>
      </w:pPr>
      <w:r w:rsidRPr="00E00B6C">
        <w:rPr>
          <w:sz w:val="27"/>
          <w:szCs w:val="27"/>
        </w:rPr>
        <w:t xml:space="preserve">Машиностроительный комплекс области представлен производством готовых металлических изделий, машин и оборудования, электрооборудования, электронного и оптического оборудования, транспортных средств и оборудования. </w:t>
      </w:r>
    </w:p>
    <w:p w:rsidR="00E00B6C" w:rsidRDefault="00E00B6C" w:rsidP="00E00B6C">
      <w:pPr>
        <w:shd w:val="clear" w:color="auto" w:fill="FFFFFF"/>
        <w:ind w:right="-1" w:firstLine="708"/>
        <w:jc w:val="both"/>
        <w:rPr>
          <w:sz w:val="27"/>
          <w:szCs w:val="27"/>
        </w:rPr>
      </w:pPr>
      <w:r w:rsidRPr="00E00B6C">
        <w:rPr>
          <w:sz w:val="27"/>
          <w:szCs w:val="27"/>
        </w:rPr>
        <w:t xml:space="preserve">Основными предприятиями, создающими базу для развития машиностроительного кластера, являются ООО «Белэнергомаш-БЗЭМ», </w:t>
      </w:r>
      <w:r>
        <w:rPr>
          <w:sz w:val="27"/>
          <w:szCs w:val="27"/>
        </w:rPr>
        <w:br/>
      </w:r>
      <w:r w:rsidRPr="00E00B6C">
        <w:rPr>
          <w:sz w:val="27"/>
          <w:szCs w:val="27"/>
        </w:rPr>
        <w:t xml:space="preserve">АО «Старооскольский завод автотракторного электрооборудования </w:t>
      </w:r>
      <w:r>
        <w:rPr>
          <w:sz w:val="27"/>
          <w:szCs w:val="27"/>
        </w:rPr>
        <w:br/>
      </w:r>
      <w:r w:rsidRPr="00E00B6C">
        <w:rPr>
          <w:sz w:val="27"/>
          <w:szCs w:val="27"/>
        </w:rPr>
        <w:t>им. А.М. Мамонова», АО «Оскольский завод металлургического машиностроения», АО «Белгородский завод горного машиностроения», ООО «Старооскольский механический завод», ЗАО «Сокол-АТС», НАО «Шебекинский машиностроительный завод», АО «Борисовский завод мостовых металлоконструкций им. В.А. Скляренко», АО «Завод котельного оборудования», АО «КМАрудоремонт», ООО «Вагонно-колесная мастерская», ОАО «Белагромаш-Сервис им</w:t>
      </w:r>
      <w:r>
        <w:rPr>
          <w:sz w:val="27"/>
          <w:szCs w:val="27"/>
        </w:rPr>
        <w:t xml:space="preserve">. В.М. Рязанова», ООО «Скиф-М», </w:t>
      </w:r>
      <w:r w:rsidRPr="00E00B6C">
        <w:rPr>
          <w:sz w:val="27"/>
          <w:szCs w:val="27"/>
        </w:rPr>
        <w:t>ОАО «Белгородский абразивный завод» и другие.</w:t>
      </w:r>
    </w:p>
    <w:p w:rsidR="00E00B6C" w:rsidRDefault="00E00B6C" w:rsidP="00E00B6C">
      <w:pPr>
        <w:shd w:val="clear" w:color="auto" w:fill="FFFFFF"/>
        <w:ind w:right="-1" w:firstLine="708"/>
        <w:jc w:val="both"/>
        <w:rPr>
          <w:sz w:val="27"/>
          <w:szCs w:val="27"/>
        </w:rPr>
      </w:pPr>
      <w:r w:rsidRPr="00E00B6C">
        <w:rPr>
          <w:sz w:val="27"/>
          <w:szCs w:val="27"/>
        </w:rPr>
        <w:t>В области реализуются проекты по строительству заводов по производству фармацевтических субстанций, готовых лекарственных средств и производств ветеринарных препаратов, которые являются опорными для созданного биофармацевтического кластера.</w:t>
      </w:r>
    </w:p>
    <w:p w:rsidR="000D20E5" w:rsidRPr="000D20E5" w:rsidRDefault="00DC154B" w:rsidP="000D20E5">
      <w:pPr>
        <w:ind w:firstLine="708"/>
        <w:jc w:val="both"/>
        <w:rPr>
          <w:sz w:val="27"/>
          <w:szCs w:val="27"/>
        </w:rPr>
      </w:pPr>
      <w:r w:rsidRPr="00DC154B">
        <w:rPr>
          <w:sz w:val="27"/>
          <w:szCs w:val="27"/>
        </w:rPr>
        <w:t xml:space="preserve">Белгородская область занимает </w:t>
      </w:r>
      <w:r w:rsidR="00BE1940">
        <w:rPr>
          <w:sz w:val="27"/>
          <w:szCs w:val="27"/>
        </w:rPr>
        <w:t>четвёртое</w:t>
      </w:r>
      <w:r w:rsidRPr="00DC154B">
        <w:rPr>
          <w:sz w:val="27"/>
          <w:szCs w:val="27"/>
        </w:rPr>
        <w:t xml:space="preserve"> место среди регионов Центрального федерального округа по объ</w:t>
      </w:r>
      <w:r w:rsidR="005803B5">
        <w:rPr>
          <w:sz w:val="27"/>
          <w:szCs w:val="27"/>
        </w:rPr>
        <w:t>ё</w:t>
      </w:r>
      <w:r w:rsidRPr="00DC154B">
        <w:rPr>
          <w:sz w:val="27"/>
          <w:szCs w:val="27"/>
        </w:rPr>
        <w:t>му внешней торговли.</w:t>
      </w:r>
      <w:r>
        <w:rPr>
          <w:sz w:val="27"/>
          <w:szCs w:val="27"/>
        </w:rPr>
        <w:t xml:space="preserve"> </w:t>
      </w:r>
      <w:r w:rsidR="000D20E5" w:rsidRPr="000D20E5">
        <w:rPr>
          <w:sz w:val="27"/>
          <w:szCs w:val="27"/>
        </w:rPr>
        <w:t>Большую часть экспорта Белгородской области занимают черные металлы, на втором месте находятся руды и концентраты железные.</w:t>
      </w:r>
    </w:p>
    <w:p w:rsidR="00BE1940" w:rsidRPr="000D20E5" w:rsidRDefault="00BE1940" w:rsidP="00BE1940">
      <w:pPr>
        <w:shd w:val="clear" w:color="auto" w:fill="FFFFFF"/>
        <w:ind w:right="-1" w:firstLine="708"/>
        <w:jc w:val="both"/>
        <w:rPr>
          <w:sz w:val="27"/>
          <w:szCs w:val="27"/>
        </w:rPr>
      </w:pPr>
      <w:r>
        <w:rPr>
          <w:sz w:val="27"/>
          <w:szCs w:val="27"/>
        </w:rPr>
        <w:t>Также</w:t>
      </w:r>
      <w:r w:rsidRPr="000D20E5">
        <w:rPr>
          <w:sz w:val="27"/>
          <w:szCs w:val="27"/>
        </w:rPr>
        <w:t xml:space="preserve"> ведущи</w:t>
      </w:r>
      <w:r>
        <w:rPr>
          <w:sz w:val="27"/>
          <w:szCs w:val="27"/>
        </w:rPr>
        <w:t>м</w:t>
      </w:r>
      <w:r w:rsidRPr="000D20E5">
        <w:rPr>
          <w:sz w:val="27"/>
          <w:szCs w:val="27"/>
        </w:rPr>
        <w:t xml:space="preserve"> сектор</w:t>
      </w:r>
      <w:r>
        <w:rPr>
          <w:sz w:val="27"/>
          <w:szCs w:val="27"/>
        </w:rPr>
        <w:t>ом</w:t>
      </w:r>
      <w:r w:rsidRPr="000D20E5">
        <w:rPr>
          <w:sz w:val="27"/>
          <w:szCs w:val="27"/>
        </w:rPr>
        <w:t xml:space="preserve"> экономики области </w:t>
      </w:r>
      <w:r>
        <w:rPr>
          <w:sz w:val="27"/>
          <w:szCs w:val="27"/>
        </w:rPr>
        <w:t>является</w:t>
      </w:r>
      <w:r w:rsidRPr="000D20E5">
        <w:rPr>
          <w:sz w:val="27"/>
          <w:szCs w:val="27"/>
        </w:rPr>
        <w:t xml:space="preserve"> сельское хозяйство. Белгородская область </w:t>
      </w:r>
      <w:r>
        <w:rPr>
          <w:sz w:val="27"/>
          <w:szCs w:val="27"/>
        </w:rPr>
        <w:t>–</w:t>
      </w:r>
      <w:r w:rsidRPr="000D20E5">
        <w:rPr>
          <w:sz w:val="27"/>
          <w:szCs w:val="27"/>
        </w:rPr>
        <w:t xml:space="preserve"> лидер в Российской Федерации по среднедушевому производству про</w:t>
      </w:r>
      <w:r>
        <w:rPr>
          <w:sz w:val="27"/>
          <w:szCs w:val="27"/>
        </w:rPr>
        <w:t>дукции сельского хозяйства, так</w:t>
      </w:r>
      <w:r w:rsidRPr="000D20E5">
        <w:rPr>
          <w:sz w:val="27"/>
          <w:szCs w:val="27"/>
        </w:rPr>
        <w:t xml:space="preserve">же </w:t>
      </w:r>
      <w:r>
        <w:rPr>
          <w:sz w:val="27"/>
          <w:szCs w:val="27"/>
        </w:rPr>
        <w:t xml:space="preserve">регион </w:t>
      </w:r>
      <w:r w:rsidRPr="000D20E5">
        <w:rPr>
          <w:sz w:val="27"/>
          <w:szCs w:val="27"/>
        </w:rPr>
        <w:t xml:space="preserve">продолжает занимать лидирующие позиции по поставкам животноводческой продукции </w:t>
      </w:r>
      <w:r>
        <w:rPr>
          <w:sz w:val="27"/>
          <w:szCs w:val="27"/>
        </w:rPr>
        <w:br/>
      </w:r>
      <w:r w:rsidRPr="000D20E5">
        <w:rPr>
          <w:sz w:val="27"/>
          <w:szCs w:val="27"/>
        </w:rPr>
        <w:t>на отечественный рынок.</w:t>
      </w:r>
    </w:p>
    <w:p w:rsidR="00BE1940" w:rsidRPr="000D20E5" w:rsidRDefault="00BE1940" w:rsidP="00BE1940">
      <w:pPr>
        <w:ind w:firstLine="708"/>
        <w:jc w:val="both"/>
        <w:rPr>
          <w:sz w:val="27"/>
          <w:szCs w:val="27"/>
        </w:rPr>
      </w:pPr>
      <w:r w:rsidRPr="000D20E5">
        <w:rPr>
          <w:sz w:val="27"/>
          <w:szCs w:val="27"/>
        </w:rPr>
        <w:t xml:space="preserve">Наиболее крупные, успешно функционирующие компании, являющиеся основными участниками реализации областных целевых программ: </w:t>
      </w:r>
      <w:r>
        <w:rPr>
          <w:sz w:val="27"/>
          <w:szCs w:val="27"/>
        </w:rPr>
        <w:br/>
      </w:r>
      <w:r w:rsidRPr="000D20E5">
        <w:rPr>
          <w:sz w:val="27"/>
          <w:szCs w:val="27"/>
        </w:rPr>
        <w:lastRenderedPageBreak/>
        <w:t xml:space="preserve">ЗАО «Приосколье», Агрохолдинг «БЭЗРК-Белгранкорм», ЗАО «Белая птица», </w:t>
      </w:r>
      <w:r>
        <w:rPr>
          <w:sz w:val="27"/>
          <w:szCs w:val="27"/>
        </w:rPr>
        <w:br/>
      </w:r>
      <w:r w:rsidRPr="000D20E5">
        <w:rPr>
          <w:sz w:val="27"/>
          <w:szCs w:val="27"/>
        </w:rPr>
        <w:t xml:space="preserve">ООО «ГК «Агро-Белогорье», агропромышленный холдинг «Мираторг», </w:t>
      </w:r>
      <w:r>
        <w:rPr>
          <w:sz w:val="27"/>
          <w:szCs w:val="27"/>
        </w:rPr>
        <w:br/>
      </w:r>
      <w:r w:rsidRPr="000D20E5">
        <w:rPr>
          <w:sz w:val="27"/>
          <w:szCs w:val="27"/>
        </w:rPr>
        <w:t xml:space="preserve">ООО «Агрохолдинг Ивнянский», ЗАО «Должанское», ЗАО «Большевик», Группа Компаний «РусАгро», ОАО «Белгородские молочные фермы», </w:t>
      </w:r>
      <w:r>
        <w:rPr>
          <w:sz w:val="27"/>
          <w:szCs w:val="27"/>
        </w:rPr>
        <w:t xml:space="preserve">ООО «Белгород-семена».  </w:t>
      </w:r>
    </w:p>
    <w:p w:rsidR="00250B86" w:rsidRPr="00250B86" w:rsidRDefault="00230C7E" w:rsidP="00250B86">
      <w:pPr>
        <w:ind w:firstLine="709"/>
        <w:jc w:val="both"/>
        <w:rPr>
          <w:sz w:val="27"/>
          <w:szCs w:val="27"/>
        </w:rPr>
      </w:pPr>
      <w:r w:rsidRPr="00230C7E">
        <w:rPr>
          <w:sz w:val="27"/>
          <w:szCs w:val="27"/>
        </w:rPr>
        <w:t xml:space="preserve">Малое и среднее предпринимательство в течение ряда лет развивается </w:t>
      </w:r>
      <w:r w:rsidRPr="00230C7E">
        <w:rPr>
          <w:sz w:val="27"/>
          <w:szCs w:val="27"/>
        </w:rPr>
        <w:br/>
        <w:t xml:space="preserve">с положительной динамикой, обеспечивая занятость населения Белгородской области, внося свою долю в формирование валового регионального продукта, консолидированного бюджета, наполняя рынок отечественными товарами, работами и услугами. </w:t>
      </w:r>
      <w:r w:rsidR="00250B86">
        <w:rPr>
          <w:sz w:val="27"/>
          <w:szCs w:val="27"/>
        </w:rPr>
        <w:t xml:space="preserve">В области </w:t>
      </w:r>
      <w:r w:rsidR="00250B86" w:rsidRPr="00250B86">
        <w:rPr>
          <w:sz w:val="27"/>
          <w:szCs w:val="27"/>
        </w:rPr>
        <w:t>осуществляют деятельность 59,5 тыс. субъектов малого и</w:t>
      </w:r>
      <w:r w:rsidR="00250B86">
        <w:rPr>
          <w:sz w:val="27"/>
          <w:szCs w:val="27"/>
        </w:rPr>
        <w:t xml:space="preserve"> среднего предпринимательства, в</w:t>
      </w:r>
      <w:r w:rsidR="00250B86" w:rsidRPr="00250B86">
        <w:rPr>
          <w:sz w:val="27"/>
          <w:szCs w:val="27"/>
        </w:rPr>
        <w:t xml:space="preserve"> данном секторе занято более </w:t>
      </w:r>
      <w:r w:rsidR="00250B86">
        <w:rPr>
          <w:sz w:val="27"/>
          <w:szCs w:val="27"/>
        </w:rPr>
        <w:br/>
      </w:r>
      <w:r w:rsidR="00250B86" w:rsidRPr="00250B86">
        <w:rPr>
          <w:sz w:val="27"/>
          <w:szCs w:val="27"/>
        </w:rPr>
        <w:t xml:space="preserve">242,3 тыс. человек. </w:t>
      </w:r>
    </w:p>
    <w:p w:rsidR="00BE1940" w:rsidRDefault="00BE1940" w:rsidP="00250B86">
      <w:pPr>
        <w:ind w:firstLine="708"/>
        <w:jc w:val="both"/>
        <w:rPr>
          <w:sz w:val="27"/>
          <w:szCs w:val="27"/>
        </w:rPr>
      </w:pPr>
      <w:r>
        <w:rPr>
          <w:sz w:val="27"/>
          <w:szCs w:val="27"/>
        </w:rPr>
        <w:t>В</w:t>
      </w:r>
      <w:r w:rsidRPr="00BE1940">
        <w:rPr>
          <w:sz w:val="27"/>
          <w:szCs w:val="27"/>
        </w:rPr>
        <w:t xml:space="preserve"> рамках утвержденной постановлением Правительства Белгородской области от </w:t>
      </w:r>
      <w:r w:rsidR="00250B86" w:rsidRPr="00250B86">
        <w:rPr>
          <w:sz w:val="27"/>
          <w:szCs w:val="27"/>
        </w:rPr>
        <w:t>25</w:t>
      </w:r>
      <w:r w:rsidR="00250B86">
        <w:rPr>
          <w:sz w:val="27"/>
          <w:szCs w:val="27"/>
        </w:rPr>
        <w:t xml:space="preserve"> декабря </w:t>
      </w:r>
      <w:r w:rsidR="00250B86" w:rsidRPr="00250B86">
        <w:rPr>
          <w:sz w:val="27"/>
          <w:szCs w:val="27"/>
        </w:rPr>
        <w:t xml:space="preserve">2023 </w:t>
      </w:r>
      <w:r w:rsidR="00250B86">
        <w:rPr>
          <w:sz w:val="27"/>
          <w:szCs w:val="27"/>
        </w:rPr>
        <w:t>г. №</w:t>
      </w:r>
      <w:r w:rsidR="00250B86" w:rsidRPr="00250B86">
        <w:rPr>
          <w:sz w:val="27"/>
          <w:szCs w:val="27"/>
        </w:rPr>
        <w:t xml:space="preserve"> 750-пп</w:t>
      </w:r>
      <w:r w:rsidR="00250B86">
        <w:rPr>
          <w:sz w:val="27"/>
          <w:szCs w:val="27"/>
        </w:rPr>
        <w:t xml:space="preserve"> </w:t>
      </w:r>
      <w:r w:rsidRPr="00BE1940">
        <w:rPr>
          <w:sz w:val="27"/>
          <w:szCs w:val="27"/>
        </w:rPr>
        <w:t xml:space="preserve">подпрограммы «Развитие и государственная поддержка малого и среднего предпринимательства» государственной программы Белгородской области «Развитие экономического потенциала и формирование благоприятного предпринимательского климата в Белгородской области» </w:t>
      </w:r>
      <w:r>
        <w:rPr>
          <w:sz w:val="27"/>
          <w:szCs w:val="27"/>
        </w:rPr>
        <w:t>предусмотрен</w:t>
      </w:r>
      <w:r w:rsidRPr="00BE1940">
        <w:rPr>
          <w:sz w:val="27"/>
          <w:szCs w:val="27"/>
        </w:rPr>
        <w:t xml:space="preserve"> комплекс мероприятий по информационно-образовательной, финансово-кредитной и имущественной поддержке малого и среднего бизнеса, </w:t>
      </w:r>
      <w:r w:rsidR="00250B86">
        <w:rPr>
          <w:sz w:val="27"/>
          <w:szCs w:val="27"/>
        </w:rPr>
        <w:br/>
      </w:r>
      <w:r w:rsidRPr="00BE1940">
        <w:rPr>
          <w:sz w:val="27"/>
          <w:szCs w:val="27"/>
        </w:rPr>
        <w:t>а также региональной составляющей национального проекта «Малое и среднее предпринимательство и поддержка индивидуальной предпринимательской инициативы».</w:t>
      </w:r>
    </w:p>
    <w:p w:rsidR="00BE1940" w:rsidRDefault="00BE1940" w:rsidP="00BE1940">
      <w:pPr>
        <w:ind w:firstLine="708"/>
        <w:jc w:val="both"/>
        <w:rPr>
          <w:sz w:val="27"/>
          <w:szCs w:val="27"/>
        </w:rPr>
      </w:pPr>
      <w:r>
        <w:rPr>
          <w:sz w:val="27"/>
          <w:szCs w:val="27"/>
        </w:rPr>
        <w:t xml:space="preserve">Также </w:t>
      </w:r>
      <w:r w:rsidR="0075363B">
        <w:rPr>
          <w:sz w:val="27"/>
          <w:szCs w:val="27"/>
        </w:rPr>
        <w:t>меры поддержки м</w:t>
      </w:r>
      <w:r w:rsidR="0075363B" w:rsidRPr="00230C7E">
        <w:rPr>
          <w:sz w:val="27"/>
          <w:szCs w:val="27"/>
        </w:rPr>
        <w:t>ало</w:t>
      </w:r>
      <w:r w:rsidR="0075363B">
        <w:rPr>
          <w:sz w:val="27"/>
          <w:szCs w:val="27"/>
        </w:rPr>
        <w:t>му</w:t>
      </w:r>
      <w:r w:rsidR="0075363B" w:rsidRPr="00230C7E">
        <w:rPr>
          <w:sz w:val="27"/>
          <w:szCs w:val="27"/>
        </w:rPr>
        <w:t xml:space="preserve"> и средне</w:t>
      </w:r>
      <w:r w:rsidR="0075363B">
        <w:rPr>
          <w:sz w:val="27"/>
          <w:szCs w:val="27"/>
        </w:rPr>
        <w:t>му</w:t>
      </w:r>
      <w:r w:rsidR="0075363B" w:rsidRPr="00230C7E">
        <w:rPr>
          <w:sz w:val="27"/>
          <w:szCs w:val="27"/>
        </w:rPr>
        <w:t xml:space="preserve"> предпринимательств</w:t>
      </w:r>
      <w:r w:rsidR="0075363B">
        <w:rPr>
          <w:sz w:val="27"/>
          <w:szCs w:val="27"/>
        </w:rPr>
        <w:t xml:space="preserve">у дополнены </w:t>
      </w:r>
      <w:r>
        <w:rPr>
          <w:sz w:val="27"/>
          <w:szCs w:val="27"/>
        </w:rPr>
        <w:t xml:space="preserve"> </w:t>
      </w:r>
      <w:r w:rsidRPr="00230C7E">
        <w:rPr>
          <w:sz w:val="27"/>
          <w:szCs w:val="27"/>
        </w:rPr>
        <w:t>постановлением Правительства Белгородской области от 15 мая 2017 г</w:t>
      </w:r>
      <w:r>
        <w:rPr>
          <w:sz w:val="27"/>
          <w:szCs w:val="27"/>
        </w:rPr>
        <w:t>.</w:t>
      </w:r>
      <w:r w:rsidRPr="00230C7E">
        <w:rPr>
          <w:sz w:val="27"/>
          <w:szCs w:val="27"/>
        </w:rPr>
        <w:t xml:space="preserve"> № 162-пп «О мерах государственной поддержки малого и среднего предпринимательства Белгородской области».</w:t>
      </w:r>
    </w:p>
    <w:p w:rsidR="003C75F1" w:rsidRDefault="000D20E5" w:rsidP="00BE1940">
      <w:pPr>
        <w:ind w:firstLine="708"/>
        <w:jc w:val="both"/>
        <w:rPr>
          <w:sz w:val="27"/>
          <w:szCs w:val="27"/>
        </w:rPr>
      </w:pPr>
      <w:r w:rsidRPr="000D20E5">
        <w:rPr>
          <w:sz w:val="27"/>
          <w:szCs w:val="27"/>
        </w:rPr>
        <w:t xml:space="preserve">Модернизация экономики и создание новых высокопроизводительных рабочих мест делает актуальной потребность </w:t>
      </w:r>
      <w:r w:rsidR="00617A26" w:rsidRPr="007F0F0E">
        <w:rPr>
          <w:sz w:val="27"/>
          <w:szCs w:val="27"/>
        </w:rPr>
        <w:t xml:space="preserve">Белгородской области </w:t>
      </w:r>
      <w:r w:rsidR="00617A26">
        <w:rPr>
          <w:sz w:val="27"/>
          <w:szCs w:val="27"/>
        </w:rPr>
        <w:br/>
      </w:r>
      <w:r w:rsidRPr="000D20E5">
        <w:rPr>
          <w:sz w:val="27"/>
          <w:szCs w:val="27"/>
        </w:rPr>
        <w:t xml:space="preserve">в профессиональных кадрах. На территории Белгородской области одной </w:t>
      </w:r>
      <w:r w:rsidR="007E629A">
        <w:rPr>
          <w:sz w:val="27"/>
          <w:szCs w:val="27"/>
        </w:rPr>
        <w:br/>
      </w:r>
      <w:r w:rsidRPr="000D20E5">
        <w:rPr>
          <w:sz w:val="27"/>
          <w:szCs w:val="27"/>
        </w:rPr>
        <w:t>из наиболее востребованных категорий работников выступают специалисты в сфере здравоохранения.</w:t>
      </w:r>
    </w:p>
    <w:p w:rsidR="00413CCC" w:rsidRPr="000C2BD6" w:rsidRDefault="00413CCC" w:rsidP="00413CCC">
      <w:pPr>
        <w:ind w:right="-1" w:firstLine="709"/>
        <w:jc w:val="both"/>
        <w:rPr>
          <w:sz w:val="27"/>
          <w:szCs w:val="27"/>
        </w:rPr>
      </w:pPr>
      <w:r w:rsidRPr="000C2BD6">
        <w:rPr>
          <w:sz w:val="27"/>
          <w:szCs w:val="27"/>
        </w:rPr>
        <w:t xml:space="preserve">Трудоустройство соотечественников, решивших переехать на постоянное место жительства в Белгородскую область, может быть осуществлено </w:t>
      </w:r>
      <w:r w:rsidRPr="000C2BD6">
        <w:rPr>
          <w:sz w:val="27"/>
          <w:szCs w:val="27"/>
        </w:rPr>
        <w:br/>
        <w:t xml:space="preserve">на вакансии, заявленные работодателями в органы службы занятости населения.   </w:t>
      </w:r>
    </w:p>
    <w:p w:rsidR="000D20E5" w:rsidRPr="00413CCC" w:rsidRDefault="00413CCC" w:rsidP="00413CCC">
      <w:pPr>
        <w:ind w:firstLine="709"/>
        <w:jc w:val="both"/>
        <w:rPr>
          <w:shd w:val="clear" w:color="auto" w:fill="FFFFFF"/>
        </w:rPr>
      </w:pPr>
      <w:r w:rsidRPr="000C2BD6">
        <w:rPr>
          <w:sz w:val="27"/>
          <w:szCs w:val="27"/>
        </w:rPr>
        <w:t xml:space="preserve">Самостоятельное трудоустройство может быть реализовано путем прямого обращения соотечественников к работодателям, обращением в государственные казенные учреждения службы занятости населения Белгородской области </w:t>
      </w:r>
      <w:r w:rsidR="00476358" w:rsidRPr="000C2BD6">
        <w:rPr>
          <w:sz w:val="27"/>
          <w:szCs w:val="27"/>
        </w:rPr>
        <w:br/>
      </w:r>
      <w:r w:rsidRPr="000C2BD6">
        <w:rPr>
          <w:sz w:val="27"/>
          <w:szCs w:val="27"/>
        </w:rPr>
        <w:t>по вопросам трудоустройства или с помощью информационных возможностей портала «Работа в России»</w:t>
      </w:r>
      <w:r w:rsidR="00476358">
        <w:rPr>
          <w:rStyle w:val="ae"/>
          <w:shd w:val="clear" w:color="auto" w:fill="FFFFFF"/>
        </w:rPr>
        <w:footnoteReference w:id="89"/>
      </w:r>
      <w:r w:rsidR="00476358">
        <w:rPr>
          <w:shd w:val="clear" w:color="auto" w:fill="FFFFFF"/>
        </w:rPr>
        <w:t>.</w:t>
      </w:r>
    </w:p>
    <w:p w:rsidR="003235BA" w:rsidRDefault="000C2BD6" w:rsidP="000C2BD6">
      <w:pPr>
        <w:ind w:firstLine="709"/>
        <w:jc w:val="both"/>
        <w:rPr>
          <w:sz w:val="27"/>
          <w:szCs w:val="27"/>
        </w:rPr>
      </w:pPr>
      <w:r w:rsidRPr="000C16BD">
        <w:rPr>
          <w:sz w:val="27"/>
          <w:szCs w:val="27"/>
        </w:rPr>
        <w:t>Временное жилищное обустройство участников Государственной программы и членов их семей предусматривается за сч</w:t>
      </w:r>
      <w:r w:rsidR="000C16BD">
        <w:rPr>
          <w:sz w:val="27"/>
          <w:szCs w:val="27"/>
        </w:rPr>
        <w:t>ё</w:t>
      </w:r>
      <w:r w:rsidRPr="000C16BD">
        <w:rPr>
          <w:sz w:val="27"/>
          <w:szCs w:val="27"/>
        </w:rPr>
        <w:t>т собственных средств на условиях аренды, найма (поднайма) жилья</w:t>
      </w:r>
      <w:r w:rsidR="003235BA">
        <w:rPr>
          <w:sz w:val="27"/>
          <w:szCs w:val="27"/>
        </w:rPr>
        <w:t>.</w:t>
      </w:r>
    </w:p>
    <w:p w:rsidR="00B1176E" w:rsidRDefault="00B1176E" w:rsidP="000C2BD6">
      <w:pPr>
        <w:ind w:firstLine="709"/>
        <w:jc w:val="both"/>
        <w:rPr>
          <w:sz w:val="27"/>
          <w:szCs w:val="27"/>
        </w:rPr>
      </w:pPr>
      <w:r w:rsidRPr="00B1176E">
        <w:rPr>
          <w:sz w:val="27"/>
          <w:szCs w:val="27"/>
        </w:rPr>
        <w:t xml:space="preserve">Средняя стоимость аренды однокомнатных квартир в городе Белгороде </w:t>
      </w:r>
      <w:r w:rsidRPr="00B1176E">
        <w:rPr>
          <w:sz w:val="27"/>
          <w:szCs w:val="27"/>
        </w:rPr>
        <w:lastRenderedPageBreak/>
        <w:t>состав</w:t>
      </w:r>
      <w:r>
        <w:rPr>
          <w:sz w:val="27"/>
          <w:szCs w:val="27"/>
        </w:rPr>
        <w:t>ляет</w:t>
      </w:r>
      <w:r w:rsidRPr="00B1176E">
        <w:rPr>
          <w:sz w:val="27"/>
          <w:szCs w:val="27"/>
        </w:rPr>
        <w:t xml:space="preserve"> около 1</w:t>
      </w:r>
      <w:r w:rsidR="00250B86">
        <w:rPr>
          <w:sz w:val="27"/>
          <w:szCs w:val="27"/>
        </w:rPr>
        <w:t>4</w:t>
      </w:r>
      <w:r w:rsidRPr="00B1176E">
        <w:rPr>
          <w:sz w:val="27"/>
          <w:szCs w:val="27"/>
        </w:rPr>
        <w:t>,</w:t>
      </w:r>
      <w:r w:rsidR="00250B86">
        <w:rPr>
          <w:sz w:val="27"/>
          <w:szCs w:val="27"/>
        </w:rPr>
        <w:t>1</w:t>
      </w:r>
      <w:r w:rsidRPr="00B1176E">
        <w:rPr>
          <w:sz w:val="27"/>
          <w:szCs w:val="27"/>
        </w:rPr>
        <w:t xml:space="preserve"> тыс. рублей в месяц, двухкомнатных – 1</w:t>
      </w:r>
      <w:r w:rsidR="00250B86">
        <w:rPr>
          <w:sz w:val="27"/>
          <w:szCs w:val="27"/>
        </w:rPr>
        <w:t>8</w:t>
      </w:r>
      <w:r w:rsidRPr="00B1176E">
        <w:rPr>
          <w:sz w:val="27"/>
          <w:szCs w:val="27"/>
        </w:rPr>
        <w:t>,</w:t>
      </w:r>
      <w:r w:rsidR="00250B86">
        <w:rPr>
          <w:sz w:val="27"/>
          <w:szCs w:val="27"/>
        </w:rPr>
        <w:t>4 тыс. рублей, трехкомнатных – 23,9</w:t>
      </w:r>
      <w:r w:rsidRPr="00B1176E">
        <w:rPr>
          <w:sz w:val="27"/>
          <w:szCs w:val="27"/>
        </w:rPr>
        <w:t xml:space="preserve"> тыс. рублей.</w:t>
      </w:r>
    </w:p>
    <w:p w:rsidR="000C2BD6" w:rsidRPr="000C16BD" w:rsidRDefault="003235BA" w:rsidP="000C2BD6">
      <w:pPr>
        <w:ind w:firstLine="709"/>
        <w:jc w:val="both"/>
        <w:rPr>
          <w:sz w:val="27"/>
          <w:szCs w:val="27"/>
        </w:rPr>
      </w:pPr>
      <w:r>
        <w:rPr>
          <w:sz w:val="27"/>
          <w:szCs w:val="27"/>
        </w:rPr>
        <w:t>Вопрос постоянного жилищного обустройства предусматривается путём п</w:t>
      </w:r>
      <w:r w:rsidR="000C2BD6" w:rsidRPr="000C16BD">
        <w:rPr>
          <w:sz w:val="27"/>
          <w:szCs w:val="27"/>
        </w:rPr>
        <w:t>риобретени</w:t>
      </w:r>
      <w:r>
        <w:rPr>
          <w:sz w:val="27"/>
          <w:szCs w:val="27"/>
        </w:rPr>
        <w:t xml:space="preserve">я </w:t>
      </w:r>
      <w:r w:rsidR="000C2BD6" w:rsidRPr="000C16BD">
        <w:rPr>
          <w:sz w:val="27"/>
          <w:szCs w:val="27"/>
        </w:rPr>
        <w:t>жилья, индивидуально</w:t>
      </w:r>
      <w:r>
        <w:rPr>
          <w:sz w:val="27"/>
          <w:szCs w:val="27"/>
        </w:rPr>
        <w:t>го</w:t>
      </w:r>
      <w:r w:rsidR="000C2BD6" w:rsidRPr="000C16BD">
        <w:rPr>
          <w:sz w:val="27"/>
          <w:szCs w:val="27"/>
        </w:rPr>
        <w:t xml:space="preserve"> жилищно</w:t>
      </w:r>
      <w:r>
        <w:rPr>
          <w:sz w:val="27"/>
          <w:szCs w:val="27"/>
        </w:rPr>
        <w:t>го</w:t>
      </w:r>
      <w:r w:rsidR="000C2BD6" w:rsidRPr="000C16BD">
        <w:rPr>
          <w:sz w:val="27"/>
          <w:szCs w:val="27"/>
        </w:rPr>
        <w:t xml:space="preserve"> строительств</w:t>
      </w:r>
      <w:r>
        <w:rPr>
          <w:sz w:val="27"/>
          <w:szCs w:val="27"/>
        </w:rPr>
        <w:t>а</w:t>
      </w:r>
      <w:r w:rsidR="000C2BD6" w:rsidRPr="000C16BD">
        <w:rPr>
          <w:sz w:val="27"/>
          <w:szCs w:val="27"/>
        </w:rPr>
        <w:t xml:space="preserve">, участия </w:t>
      </w:r>
      <w:r>
        <w:rPr>
          <w:sz w:val="27"/>
          <w:szCs w:val="27"/>
        </w:rPr>
        <w:br/>
      </w:r>
      <w:r w:rsidR="000C2BD6" w:rsidRPr="000C16BD">
        <w:rPr>
          <w:sz w:val="27"/>
          <w:szCs w:val="27"/>
        </w:rPr>
        <w:t xml:space="preserve">в программах ипотечного кредитования, а также предоставления служебного жилья работодателем. </w:t>
      </w:r>
    </w:p>
    <w:p w:rsidR="000C2BD6" w:rsidRPr="000C16BD" w:rsidRDefault="000C16BD" w:rsidP="000C2BD6">
      <w:pPr>
        <w:ind w:firstLine="709"/>
        <w:jc w:val="both"/>
        <w:rPr>
          <w:sz w:val="27"/>
          <w:szCs w:val="27"/>
        </w:rPr>
      </w:pPr>
      <w:r>
        <w:rPr>
          <w:sz w:val="27"/>
          <w:szCs w:val="27"/>
        </w:rPr>
        <w:t>Соотечественникам</w:t>
      </w:r>
      <w:r w:rsidR="000C2BD6" w:rsidRPr="000C16BD">
        <w:rPr>
          <w:sz w:val="27"/>
          <w:szCs w:val="27"/>
        </w:rPr>
        <w:t xml:space="preserve"> после получения российского гражданства может предоставляться жиль</w:t>
      </w:r>
      <w:r w:rsidR="000E1C1A">
        <w:rPr>
          <w:sz w:val="27"/>
          <w:szCs w:val="27"/>
        </w:rPr>
        <w:t>ё</w:t>
      </w:r>
      <w:r w:rsidR="000C2BD6" w:rsidRPr="000C16BD">
        <w:rPr>
          <w:sz w:val="27"/>
          <w:szCs w:val="27"/>
        </w:rPr>
        <w:t xml:space="preserve"> на условиях социального найма, служебное жиль</w:t>
      </w:r>
      <w:r w:rsidR="000E1C1A">
        <w:rPr>
          <w:sz w:val="27"/>
          <w:szCs w:val="27"/>
        </w:rPr>
        <w:t>ё</w:t>
      </w:r>
      <w:r w:rsidR="000C2BD6" w:rsidRPr="000C16BD">
        <w:rPr>
          <w:sz w:val="27"/>
          <w:szCs w:val="27"/>
        </w:rPr>
        <w:t xml:space="preserve"> </w:t>
      </w:r>
      <w:r>
        <w:rPr>
          <w:sz w:val="27"/>
          <w:szCs w:val="27"/>
        </w:rPr>
        <w:br/>
      </w:r>
      <w:r w:rsidR="000C2BD6" w:rsidRPr="000C16BD">
        <w:rPr>
          <w:sz w:val="27"/>
          <w:szCs w:val="27"/>
        </w:rPr>
        <w:t xml:space="preserve">из муниципального жилищного фонда.  </w:t>
      </w:r>
    </w:p>
    <w:p w:rsidR="000C2BD6" w:rsidRPr="000C16BD" w:rsidRDefault="00C10AF9" w:rsidP="000C2BD6">
      <w:pPr>
        <w:shd w:val="clear" w:color="auto" w:fill="FFFFFF"/>
        <w:ind w:right="-1" w:firstLine="708"/>
        <w:jc w:val="both"/>
        <w:rPr>
          <w:sz w:val="27"/>
          <w:szCs w:val="27"/>
        </w:rPr>
      </w:pPr>
      <w:r w:rsidRPr="00C10AF9">
        <w:rPr>
          <w:sz w:val="27"/>
          <w:szCs w:val="27"/>
        </w:rPr>
        <w:t xml:space="preserve">Земельные участки для индивидуального жилищного строительства участникам Государственной программы </w:t>
      </w:r>
      <w:r>
        <w:rPr>
          <w:sz w:val="27"/>
          <w:szCs w:val="27"/>
        </w:rPr>
        <w:t xml:space="preserve">и членам их семей </w:t>
      </w:r>
      <w:r w:rsidRPr="00C10AF9">
        <w:rPr>
          <w:sz w:val="27"/>
          <w:szCs w:val="27"/>
        </w:rPr>
        <w:t xml:space="preserve">предоставляются </w:t>
      </w:r>
      <w:r w:rsidR="00B1176E">
        <w:rPr>
          <w:sz w:val="27"/>
          <w:szCs w:val="27"/>
        </w:rPr>
        <w:br/>
      </w:r>
      <w:r w:rsidRPr="00C10AF9">
        <w:rPr>
          <w:sz w:val="27"/>
          <w:szCs w:val="27"/>
        </w:rPr>
        <w:t>в соответствии с Земельным кодексом Российской Федерации, законом Белгородской области от 8 ноября 2011 г</w:t>
      </w:r>
      <w:r>
        <w:rPr>
          <w:sz w:val="27"/>
          <w:szCs w:val="27"/>
        </w:rPr>
        <w:t xml:space="preserve">. </w:t>
      </w:r>
      <w:r w:rsidRPr="00C10AF9">
        <w:rPr>
          <w:sz w:val="27"/>
          <w:szCs w:val="27"/>
        </w:rPr>
        <w:t>№ 74 «О предоставлении земельных участков многодетным семьям».</w:t>
      </w:r>
    </w:p>
    <w:p w:rsidR="00521967" w:rsidRDefault="00DD6EDC" w:rsidP="00521967">
      <w:pPr>
        <w:ind w:firstLine="708"/>
        <w:jc w:val="both"/>
        <w:rPr>
          <w:sz w:val="27"/>
          <w:szCs w:val="27"/>
        </w:rPr>
      </w:pPr>
      <w:r>
        <w:rPr>
          <w:sz w:val="27"/>
          <w:szCs w:val="27"/>
        </w:rPr>
        <w:t>У</w:t>
      </w:r>
      <w:r w:rsidRPr="000C16BD">
        <w:rPr>
          <w:sz w:val="27"/>
          <w:szCs w:val="27"/>
        </w:rPr>
        <w:t>частник</w:t>
      </w:r>
      <w:r>
        <w:rPr>
          <w:sz w:val="27"/>
          <w:szCs w:val="27"/>
        </w:rPr>
        <w:t>ам</w:t>
      </w:r>
      <w:r w:rsidRPr="000C16BD">
        <w:rPr>
          <w:sz w:val="27"/>
          <w:szCs w:val="27"/>
        </w:rPr>
        <w:t xml:space="preserve"> Государственной программы и член</w:t>
      </w:r>
      <w:r>
        <w:rPr>
          <w:sz w:val="27"/>
          <w:szCs w:val="27"/>
        </w:rPr>
        <w:t>ам</w:t>
      </w:r>
      <w:r w:rsidRPr="000C16BD">
        <w:rPr>
          <w:sz w:val="27"/>
          <w:szCs w:val="27"/>
        </w:rPr>
        <w:t xml:space="preserve"> их семей</w:t>
      </w:r>
      <w:r w:rsidR="00C10AF9" w:rsidRPr="00C10AF9">
        <w:rPr>
          <w:sz w:val="27"/>
          <w:szCs w:val="27"/>
        </w:rPr>
        <w:t xml:space="preserve">, прибывшим </w:t>
      </w:r>
      <w:r>
        <w:rPr>
          <w:sz w:val="27"/>
          <w:szCs w:val="27"/>
        </w:rPr>
        <w:br/>
      </w:r>
      <w:r w:rsidR="00C10AF9" w:rsidRPr="00C10AF9">
        <w:rPr>
          <w:sz w:val="27"/>
          <w:szCs w:val="27"/>
        </w:rPr>
        <w:t xml:space="preserve">в Белгородскую область, </w:t>
      </w:r>
      <w:r w:rsidR="00B1176E">
        <w:rPr>
          <w:sz w:val="27"/>
          <w:szCs w:val="27"/>
        </w:rPr>
        <w:t>предусмотрена</w:t>
      </w:r>
      <w:r w:rsidR="00C10AF9" w:rsidRPr="00C10AF9">
        <w:rPr>
          <w:sz w:val="27"/>
          <w:szCs w:val="27"/>
        </w:rPr>
        <w:t xml:space="preserve"> социальн</w:t>
      </w:r>
      <w:r w:rsidR="00B1176E">
        <w:rPr>
          <w:sz w:val="27"/>
          <w:szCs w:val="27"/>
        </w:rPr>
        <w:t>ая</w:t>
      </w:r>
      <w:r w:rsidR="00C10AF9" w:rsidRPr="00C10AF9">
        <w:rPr>
          <w:sz w:val="27"/>
          <w:szCs w:val="27"/>
        </w:rPr>
        <w:t xml:space="preserve"> гаранти</w:t>
      </w:r>
      <w:r w:rsidR="00B1176E">
        <w:rPr>
          <w:sz w:val="27"/>
          <w:szCs w:val="27"/>
        </w:rPr>
        <w:t xml:space="preserve">я </w:t>
      </w:r>
      <w:r w:rsidR="00C10AF9" w:rsidRPr="00C10AF9">
        <w:rPr>
          <w:sz w:val="27"/>
          <w:szCs w:val="27"/>
        </w:rPr>
        <w:t xml:space="preserve">в </w:t>
      </w:r>
      <w:r w:rsidR="00D817DE">
        <w:rPr>
          <w:sz w:val="27"/>
          <w:szCs w:val="27"/>
        </w:rPr>
        <w:t>качестве</w:t>
      </w:r>
      <w:r w:rsidR="00C10AF9" w:rsidRPr="00C10AF9">
        <w:rPr>
          <w:sz w:val="27"/>
          <w:szCs w:val="27"/>
        </w:rPr>
        <w:t xml:space="preserve"> компенсации найма жилья на срок не менее 6 месяцев в сумме 50 тыс</w:t>
      </w:r>
      <w:r w:rsidR="00C10AF9">
        <w:rPr>
          <w:sz w:val="27"/>
          <w:szCs w:val="27"/>
        </w:rPr>
        <w:t>.</w:t>
      </w:r>
      <w:r w:rsidR="00C10AF9" w:rsidRPr="00C10AF9">
        <w:rPr>
          <w:sz w:val="27"/>
          <w:szCs w:val="27"/>
        </w:rPr>
        <w:t xml:space="preserve"> руб</w:t>
      </w:r>
      <w:r w:rsidR="00DC154B">
        <w:rPr>
          <w:sz w:val="27"/>
          <w:szCs w:val="27"/>
        </w:rPr>
        <w:t>лей</w:t>
      </w:r>
      <w:r w:rsidR="00C10AF9" w:rsidRPr="00C10AF9">
        <w:rPr>
          <w:sz w:val="27"/>
          <w:szCs w:val="27"/>
        </w:rPr>
        <w:t>.</w:t>
      </w:r>
      <w:r w:rsidR="00521967">
        <w:rPr>
          <w:sz w:val="27"/>
          <w:szCs w:val="27"/>
        </w:rPr>
        <w:t xml:space="preserve"> </w:t>
      </w:r>
    </w:p>
    <w:p w:rsidR="00521967" w:rsidRPr="00521967" w:rsidRDefault="00521967" w:rsidP="00521967">
      <w:pPr>
        <w:widowControl/>
        <w:ind w:firstLine="708"/>
        <w:jc w:val="both"/>
        <w:rPr>
          <w:sz w:val="27"/>
          <w:szCs w:val="27"/>
        </w:rPr>
      </w:pPr>
      <w:r>
        <w:rPr>
          <w:sz w:val="27"/>
          <w:szCs w:val="27"/>
        </w:rPr>
        <w:t>Также региональной программой переселения предусмотрены к</w:t>
      </w:r>
      <w:r w:rsidRPr="00521967">
        <w:rPr>
          <w:sz w:val="27"/>
          <w:szCs w:val="27"/>
        </w:rPr>
        <w:t xml:space="preserve">омпенсация расходов </w:t>
      </w:r>
      <w:r>
        <w:rPr>
          <w:sz w:val="27"/>
          <w:szCs w:val="27"/>
        </w:rPr>
        <w:t xml:space="preserve">соотечественников </w:t>
      </w:r>
      <w:r w:rsidRPr="00521967">
        <w:rPr>
          <w:sz w:val="27"/>
          <w:szCs w:val="27"/>
        </w:rPr>
        <w:t>на получение свидетельства о признании в Российской Федерации образования и (или) квалификации, уч</w:t>
      </w:r>
      <w:r>
        <w:rPr>
          <w:sz w:val="27"/>
          <w:szCs w:val="27"/>
        </w:rPr>
        <w:t>ё</w:t>
      </w:r>
      <w:r w:rsidRPr="00521967">
        <w:rPr>
          <w:sz w:val="27"/>
          <w:szCs w:val="27"/>
        </w:rPr>
        <w:t>ной степени, уч</w:t>
      </w:r>
      <w:r>
        <w:rPr>
          <w:sz w:val="27"/>
          <w:szCs w:val="27"/>
        </w:rPr>
        <w:t>ё</w:t>
      </w:r>
      <w:r w:rsidRPr="00521967">
        <w:rPr>
          <w:sz w:val="27"/>
          <w:szCs w:val="27"/>
        </w:rPr>
        <w:t>ного звания, полученных в иностранном государстве</w:t>
      </w:r>
      <w:r>
        <w:rPr>
          <w:sz w:val="27"/>
          <w:szCs w:val="27"/>
        </w:rPr>
        <w:t>, и о</w:t>
      </w:r>
      <w:r w:rsidRPr="00521967">
        <w:rPr>
          <w:sz w:val="27"/>
          <w:szCs w:val="27"/>
        </w:rPr>
        <w:t>рганизация проведени</w:t>
      </w:r>
      <w:r>
        <w:rPr>
          <w:sz w:val="27"/>
          <w:szCs w:val="27"/>
        </w:rPr>
        <w:t>я</w:t>
      </w:r>
      <w:r w:rsidRPr="00521967">
        <w:rPr>
          <w:sz w:val="27"/>
          <w:szCs w:val="27"/>
        </w:rPr>
        <w:t xml:space="preserve"> медицинского освидетельствования</w:t>
      </w:r>
      <w:r>
        <w:rPr>
          <w:sz w:val="27"/>
          <w:szCs w:val="27"/>
        </w:rPr>
        <w:t>.</w:t>
      </w:r>
    </w:p>
    <w:p w:rsidR="007F0F0E" w:rsidRPr="007F0F0E" w:rsidRDefault="007F0F0E" w:rsidP="007F0F0E">
      <w:pPr>
        <w:ind w:firstLine="709"/>
        <w:jc w:val="both"/>
        <w:rPr>
          <w:sz w:val="27"/>
          <w:szCs w:val="27"/>
        </w:rPr>
      </w:pPr>
      <w:r w:rsidRPr="007F0F0E">
        <w:rPr>
          <w:sz w:val="27"/>
          <w:szCs w:val="27"/>
        </w:rPr>
        <w:t xml:space="preserve">На территории Белгородской области малоимущим гражданам </w:t>
      </w:r>
      <w:r w:rsidRPr="007F0F0E">
        <w:rPr>
          <w:sz w:val="27"/>
          <w:szCs w:val="27"/>
        </w:rPr>
        <w:br/>
        <w:t xml:space="preserve">и гражданам, оказавшимся в трудной жизненной ситуации, в соответствии </w:t>
      </w:r>
      <w:r w:rsidRPr="007F0F0E">
        <w:rPr>
          <w:sz w:val="27"/>
          <w:szCs w:val="27"/>
        </w:rPr>
        <w:br/>
        <w:t>с главой 11 Социального кодекса Белгородской области, утвержд</w:t>
      </w:r>
      <w:r w:rsidR="000E1C1A">
        <w:rPr>
          <w:sz w:val="27"/>
          <w:szCs w:val="27"/>
        </w:rPr>
        <w:t>ё</w:t>
      </w:r>
      <w:r w:rsidRPr="007F0F0E">
        <w:rPr>
          <w:sz w:val="27"/>
          <w:szCs w:val="27"/>
        </w:rPr>
        <w:t>нного законом Белгородской области от 28 декабря 2004 г</w:t>
      </w:r>
      <w:r>
        <w:rPr>
          <w:sz w:val="27"/>
          <w:szCs w:val="27"/>
        </w:rPr>
        <w:t>.</w:t>
      </w:r>
      <w:r w:rsidR="003A6A94">
        <w:rPr>
          <w:sz w:val="27"/>
          <w:szCs w:val="27"/>
        </w:rPr>
        <w:t xml:space="preserve"> № 165</w:t>
      </w:r>
      <w:r w:rsidR="0075363B">
        <w:rPr>
          <w:sz w:val="27"/>
          <w:szCs w:val="27"/>
        </w:rPr>
        <w:t>,</w:t>
      </w:r>
      <w:r w:rsidR="003A6A94">
        <w:rPr>
          <w:sz w:val="27"/>
          <w:szCs w:val="27"/>
        </w:rPr>
        <w:t xml:space="preserve"> </w:t>
      </w:r>
      <w:r w:rsidRPr="007F0F0E">
        <w:rPr>
          <w:sz w:val="27"/>
          <w:szCs w:val="27"/>
        </w:rPr>
        <w:t xml:space="preserve">предусмотрены меры социальной защиты.   </w:t>
      </w:r>
    </w:p>
    <w:p w:rsidR="007F0F0E" w:rsidRPr="007F0F0E" w:rsidRDefault="007F0F0E" w:rsidP="007F0F0E">
      <w:pPr>
        <w:ind w:firstLine="709"/>
        <w:jc w:val="both"/>
        <w:rPr>
          <w:sz w:val="27"/>
          <w:szCs w:val="27"/>
        </w:rPr>
      </w:pPr>
      <w:r w:rsidRPr="007F0F0E">
        <w:rPr>
          <w:sz w:val="27"/>
          <w:szCs w:val="27"/>
        </w:rPr>
        <w:t>В целях обеспечения предоставления социальных услуг гражданам, признанным нуждающимися в социальном обслуживании, на территории области действует развитая сеть организаций социального обслуживания.</w:t>
      </w:r>
    </w:p>
    <w:p w:rsidR="007F0F0E" w:rsidRPr="007F0F0E" w:rsidRDefault="008C6B81" w:rsidP="007F0F0E">
      <w:pPr>
        <w:ind w:firstLine="709"/>
        <w:jc w:val="both"/>
        <w:rPr>
          <w:sz w:val="27"/>
          <w:szCs w:val="27"/>
        </w:rPr>
      </w:pPr>
      <w:r w:rsidRPr="008C6B81">
        <w:rPr>
          <w:sz w:val="27"/>
          <w:szCs w:val="27"/>
        </w:rPr>
        <w:t xml:space="preserve">Система здравоохранения Белгородской области представлена сетью </w:t>
      </w:r>
      <w:r>
        <w:rPr>
          <w:sz w:val="27"/>
          <w:szCs w:val="27"/>
        </w:rPr>
        <w:br/>
      </w:r>
      <w:r w:rsidRPr="008C6B81">
        <w:rPr>
          <w:sz w:val="27"/>
          <w:szCs w:val="27"/>
        </w:rPr>
        <w:t>из 65 медицинских организаций. В области широко развита сеть частных медицинских организаций и лечебно-профилактических учреждений других ведомств</w:t>
      </w:r>
      <w:r>
        <w:rPr>
          <w:sz w:val="27"/>
          <w:szCs w:val="27"/>
        </w:rPr>
        <w:t>енных организаций</w:t>
      </w:r>
      <w:r w:rsidRPr="008C6B81">
        <w:rPr>
          <w:sz w:val="27"/>
          <w:szCs w:val="27"/>
        </w:rPr>
        <w:t>. Для оказания первой помощи в малонаселённых сёлах и хуторах организовано 36 домовых хозяйств</w:t>
      </w:r>
      <w:r w:rsidR="007F0F0E" w:rsidRPr="007F0F0E">
        <w:rPr>
          <w:sz w:val="27"/>
          <w:szCs w:val="27"/>
        </w:rPr>
        <w:t>.</w:t>
      </w:r>
    </w:p>
    <w:p w:rsidR="008C6B81" w:rsidRDefault="0047374C" w:rsidP="008C6B81">
      <w:pPr>
        <w:ind w:firstLine="709"/>
        <w:jc w:val="both"/>
        <w:rPr>
          <w:sz w:val="27"/>
          <w:szCs w:val="27"/>
        </w:rPr>
      </w:pPr>
      <w:r w:rsidRPr="0047374C">
        <w:rPr>
          <w:sz w:val="27"/>
          <w:szCs w:val="27"/>
        </w:rPr>
        <w:t xml:space="preserve">В системе дошкольного образования </w:t>
      </w:r>
      <w:r w:rsidR="00A52485">
        <w:rPr>
          <w:sz w:val="27"/>
          <w:szCs w:val="27"/>
        </w:rPr>
        <w:t>региона</w:t>
      </w:r>
      <w:r w:rsidR="00A52485" w:rsidRPr="00A52485">
        <w:rPr>
          <w:sz w:val="27"/>
          <w:szCs w:val="27"/>
        </w:rPr>
        <w:t xml:space="preserve"> </w:t>
      </w:r>
      <w:r w:rsidR="00A52485">
        <w:rPr>
          <w:sz w:val="27"/>
          <w:szCs w:val="27"/>
        </w:rPr>
        <w:t>функционируют</w:t>
      </w:r>
      <w:r w:rsidRPr="0047374C">
        <w:rPr>
          <w:sz w:val="27"/>
          <w:szCs w:val="27"/>
        </w:rPr>
        <w:t xml:space="preserve"> </w:t>
      </w:r>
      <w:r w:rsidR="00A52485">
        <w:rPr>
          <w:sz w:val="27"/>
          <w:szCs w:val="27"/>
        </w:rPr>
        <w:br/>
      </w:r>
      <w:r w:rsidRPr="0047374C">
        <w:rPr>
          <w:sz w:val="27"/>
          <w:szCs w:val="27"/>
        </w:rPr>
        <w:t>677 обра</w:t>
      </w:r>
      <w:r w:rsidR="00A52485">
        <w:rPr>
          <w:sz w:val="27"/>
          <w:szCs w:val="27"/>
        </w:rPr>
        <w:t xml:space="preserve">зовательных организаций, </w:t>
      </w:r>
      <w:r>
        <w:rPr>
          <w:sz w:val="27"/>
          <w:szCs w:val="27"/>
        </w:rPr>
        <w:t>из них:</w:t>
      </w:r>
      <w:r w:rsidR="0075363B">
        <w:rPr>
          <w:sz w:val="27"/>
          <w:szCs w:val="27"/>
        </w:rPr>
        <w:t xml:space="preserve"> </w:t>
      </w:r>
      <w:r w:rsidR="0075363B" w:rsidRPr="0075363B">
        <w:rPr>
          <w:sz w:val="27"/>
          <w:szCs w:val="27"/>
        </w:rPr>
        <w:t>525 дошкольных образовательных организаций, 9 организаций для детей дошкольного и младшего школьного возраста, 181 дошкольная группа в структуре 112 общеобразовательных организаций</w:t>
      </w:r>
      <w:r w:rsidRPr="0047374C">
        <w:rPr>
          <w:sz w:val="27"/>
          <w:szCs w:val="27"/>
        </w:rPr>
        <w:t>;</w:t>
      </w:r>
      <w:r w:rsidR="003A6A94">
        <w:rPr>
          <w:sz w:val="27"/>
          <w:szCs w:val="27"/>
        </w:rPr>
        <w:t xml:space="preserve"> </w:t>
      </w:r>
      <w:r w:rsidR="00717E8A">
        <w:rPr>
          <w:sz w:val="27"/>
          <w:szCs w:val="27"/>
        </w:rPr>
        <w:t>1</w:t>
      </w:r>
      <w:r w:rsidRPr="003A6A94">
        <w:rPr>
          <w:sz w:val="27"/>
          <w:szCs w:val="27"/>
        </w:rPr>
        <w:t xml:space="preserve">97 </w:t>
      </w:r>
      <w:r w:rsidR="0075363B">
        <w:rPr>
          <w:sz w:val="27"/>
          <w:szCs w:val="27"/>
        </w:rPr>
        <w:t>общеобразовательных организаций</w:t>
      </w:r>
      <w:r w:rsidR="00717E8A">
        <w:rPr>
          <w:sz w:val="27"/>
          <w:szCs w:val="27"/>
        </w:rPr>
        <w:t>.</w:t>
      </w:r>
      <w:r w:rsidR="008C6B81">
        <w:rPr>
          <w:sz w:val="27"/>
          <w:szCs w:val="27"/>
        </w:rPr>
        <w:t xml:space="preserve"> </w:t>
      </w:r>
    </w:p>
    <w:p w:rsidR="003C75F1" w:rsidRPr="00717E8A" w:rsidRDefault="008C6B81" w:rsidP="008C6B81">
      <w:pPr>
        <w:ind w:firstLine="709"/>
        <w:jc w:val="both"/>
        <w:rPr>
          <w:sz w:val="27"/>
          <w:szCs w:val="27"/>
        </w:rPr>
      </w:pPr>
      <w:r>
        <w:rPr>
          <w:sz w:val="27"/>
          <w:szCs w:val="27"/>
        </w:rPr>
        <w:t>Система с</w:t>
      </w:r>
      <w:r w:rsidRPr="008C6B81">
        <w:rPr>
          <w:sz w:val="27"/>
          <w:szCs w:val="27"/>
        </w:rPr>
        <w:t>реднего профессионального образования Белгородской области представлена 33 государственными</w:t>
      </w:r>
      <w:r>
        <w:rPr>
          <w:sz w:val="27"/>
          <w:szCs w:val="27"/>
        </w:rPr>
        <w:t xml:space="preserve"> и</w:t>
      </w:r>
      <w:r w:rsidRPr="008C6B81">
        <w:rPr>
          <w:sz w:val="27"/>
          <w:szCs w:val="27"/>
        </w:rPr>
        <w:t xml:space="preserve"> 2 </w:t>
      </w:r>
      <w:r>
        <w:rPr>
          <w:sz w:val="27"/>
          <w:szCs w:val="27"/>
        </w:rPr>
        <w:t>частными</w:t>
      </w:r>
      <w:r w:rsidRPr="008C6B81">
        <w:rPr>
          <w:sz w:val="27"/>
          <w:szCs w:val="27"/>
        </w:rPr>
        <w:t xml:space="preserve"> организациями</w:t>
      </w:r>
      <w:r>
        <w:rPr>
          <w:sz w:val="27"/>
          <w:szCs w:val="27"/>
        </w:rPr>
        <w:t>.</w:t>
      </w:r>
    </w:p>
    <w:p w:rsidR="00413CCC" w:rsidRDefault="00717E8A" w:rsidP="00A17D76">
      <w:pPr>
        <w:ind w:firstLine="709"/>
        <w:jc w:val="both"/>
        <w:rPr>
          <w:sz w:val="27"/>
          <w:szCs w:val="27"/>
        </w:rPr>
      </w:pPr>
      <w:r w:rsidRPr="00717E8A">
        <w:rPr>
          <w:sz w:val="27"/>
          <w:szCs w:val="27"/>
        </w:rPr>
        <w:t xml:space="preserve">Систему государственных образовательных организаций высшего образования </w:t>
      </w:r>
      <w:r>
        <w:rPr>
          <w:sz w:val="27"/>
          <w:szCs w:val="27"/>
        </w:rPr>
        <w:t>региона</w:t>
      </w:r>
      <w:r w:rsidRPr="00717E8A">
        <w:rPr>
          <w:sz w:val="27"/>
          <w:szCs w:val="27"/>
        </w:rPr>
        <w:t xml:space="preserve"> представляют </w:t>
      </w:r>
      <w:r w:rsidR="008C6B81">
        <w:rPr>
          <w:sz w:val="27"/>
          <w:szCs w:val="27"/>
        </w:rPr>
        <w:t xml:space="preserve">13 организаций: </w:t>
      </w:r>
      <w:r w:rsidRPr="00717E8A">
        <w:rPr>
          <w:sz w:val="27"/>
          <w:szCs w:val="27"/>
        </w:rPr>
        <w:t xml:space="preserve">Белгородский государственный национальный исследовательский университет, Федеральное государственное бюджетное образовательное учреждение высшего образования </w:t>
      </w:r>
      <w:r w:rsidRPr="00717E8A">
        <w:rPr>
          <w:sz w:val="27"/>
          <w:szCs w:val="27"/>
        </w:rPr>
        <w:lastRenderedPageBreak/>
        <w:t>«Белгородский государственный технологический университет им</w:t>
      </w:r>
      <w:r w:rsidR="0068412D">
        <w:rPr>
          <w:sz w:val="27"/>
          <w:szCs w:val="27"/>
        </w:rPr>
        <w:t>ени</w:t>
      </w:r>
      <w:r w:rsidRPr="00717E8A">
        <w:rPr>
          <w:sz w:val="27"/>
          <w:szCs w:val="27"/>
        </w:rPr>
        <w:t xml:space="preserve"> В.Г. Шухова», Белгородский государственный аграрный университет им</w:t>
      </w:r>
      <w:r w:rsidR="0068412D">
        <w:rPr>
          <w:sz w:val="27"/>
          <w:szCs w:val="27"/>
        </w:rPr>
        <w:t>ени</w:t>
      </w:r>
      <w:r w:rsidR="000E1C1A">
        <w:rPr>
          <w:sz w:val="27"/>
          <w:szCs w:val="27"/>
        </w:rPr>
        <w:t> </w:t>
      </w:r>
      <w:r w:rsidRPr="00717E8A">
        <w:rPr>
          <w:sz w:val="27"/>
          <w:szCs w:val="27"/>
        </w:rPr>
        <w:t>В.Я. Горина, Белгородский государственный институт искусств и культуры и 7 различных филиалов</w:t>
      </w:r>
      <w:r w:rsidR="00541AF7" w:rsidRPr="00541AF7">
        <w:rPr>
          <w:sz w:val="27"/>
          <w:szCs w:val="27"/>
        </w:rPr>
        <w:t xml:space="preserve"> </w:t>
      </w:r>
      <w:r w:rsidR="00541AF7" w:rsidRPr="00717E8A">
        <w:rPr>
          <w:sz w:val="27"/>
          <w:szCs w:val="27"/>
        </w:rPr>
        <w:t>образовательных организаций высшего образования</w:t>
      </w:r>
      <w:r w:rsidRPr="00717E8A">
        <w:rPr>
          <w:sz w:val="27"/>
          <w:szCs w:val="27"/>
        </w:rPr>
        <w:t>.</w:t>
      </w:r>
    </w:p>
    <w:p w:rsidR="00717E8A" w:rsidRDefault="00717E8A" w:rsidP="00B77B29">
      <w:pPr>
        <w:ind w:firstLine="709"/>
        <w:jc w:val="both"/>
        <w:rPr>
          <w:sz w:val="27"/>
          <w:szCs w:val="27"/>
        </w:rPr>
      </w:pPr>
      <w:bookmarkStart w:id="286" w:name="BM101031"/>
      <w:bookmarkStart w:id="287" w:name="BM101032"/>
      <w:bookmarkEnd w:id="286"/>
      <w:bookmarkEnd w:id="287"/>
      <w:r w:rsidRPr="00717E8A">
        <w:rPr>
          <w:sz w:val="27"/>
          <w:szCs w:val="27"/>
        </w:rPr>
        <w:t xml:space="preserve">Иностранные граждане, являющиеся </w:t>
      </w:r>
      <w:r w:rsidR="00377DAB" w:rsidRPr="000C16BD">
        <w:rPr>
          <w:sz w:val="27"/>
          <w:szCs w:val="27"/>
        </w:rPr>
        <w:t>участник</w:t>
      </w:r>
      <w:r w:rsidR="00377DAB">
        <w:rPr>
          <w:sz w:val="27"/>
          <w:szCs w:val="27"/>
        </w:rPr>
        <w:t>ами</w:t>
      </w:r>
      <w:r w:rsidR="00377DAB" w:rsidRPr="000C16BD">
        <w:rPr>
          <w:sz w:val="27"/>
          <w:szCs w:val="27"/>
        </w:rPr>
        <w:t xml:space="preserve"> Государственной программы и член</w:t>
      </w:r>
      <w:r w:rsidR="00377DAB">
        <w:rPr>
          <w:sz w:val="27"/>
          <w:szCs w:val="27"/>
        </w:rPr>
        <w:t>ами</w:t>
      </w:r>
      <w:r w:rsidR="00377DAB" w:rsidRPr="000C16BD">
        <w:rPr>
          <w:sz w:val="27"/>
          <w:szCs w:val="27"/>
        </w:rPr>
        <w:t xml:space="preserve"> их семей</w:t>
      </w:r>
      <w:r w:rsidRPr="00717E8A">
        <w:rPr>
          <w:sz w:val="27"/>
          <w:szCs w:val="27"/>
        </w:rPr>
        <w:t xml:space="preserve">, проживающими за рубежом, имеют право </w:t>
      </w:r>
      <w:r w:rsidR="00377DAB">
        <w:rPr>
          <w:sz w:val="27"/>
          <w:szCs w:val="27"/>
        </w:rPr>
        <w:br/>
      </w:r>
      <w:r w:rsidRPr="00717E8A">
        <w:rPr>
          <w:sz w:val="27"/>
          <w:szCs w:val="27"/>
        </w:rPr>
        <w:t xml:space="preserve">на получение среднего профессионального образования, высшего образования </w:t>
      </w:r>
      <w:r w:rsidR="00377DAB">
        <w:rPr>
          <w:sz w:val="27"/>
          <w:szCs w:val="27"/>
        </w:rPr>
        <w:br/>
      </w:r>
      <w:r w:rsidRPr="00717E8A">
        <w:rPr>
          <w:sz w:val="27"/>
          <w:szCs w:val="27"/>
        </w:rPr>
        <w:t>и дополнительного профессионального образования при условии соблюдения ими требований, предусмотренных</w:t>
      </w:r>
      <w:r>
        <w:rPr>
          <w:sz w:val="27"/>
          <w:szCs w:val="27"/>
        </w:rPr>
        <w:t xml:space="preserve"> </w:t>
      </w:r>
      <w:hyperlink r:id="rId285" w:anchor="100223" w:history="1">
        <w:r w:rsidRPr="00717E8A">
          <w:rPr>
            <w:sz w:val="27"/>
            <w:szCs w:val="27"/>
          </w:rPr>
          <w:t>стать</w:t>
        </w:r>
        <w:r w:rsidR="000E1C1A">
          <w:rPr>
            <w:sz w:val="27"/>
            <w:szCs w:val="27"/>
          </w:rPr>
          <w:t>ё</w:t>
        </w:r>
        <w:r w:rsidRPr="00717E8A">
          <w:rPr>
            <w:sz w:val="27"/>
            <w:szCs w:val="27"/>
          </w:rPr>
          <w:t>й 17</w:t>
        </w:r>
      </w:hyperlink>
      <w:r w:rsidRPr="00717E8A">
        <w:rPr>
          <w:sz w:val="27"/>
          <w:szCs w:val="27"/>
        </w:rPr>
        <w:t xml:space="preserve"> Федерального закона от 24 мая 1999 г</w:t>
      </w:r>
      <w:r>
        <w:rPr>
          <w:sz w:val="27"/>
          <w:szCs w:val="27"/>
        </w:rPr>
        <w:t>.</w:t>
      </w:r>
      <w:r w:rsidRPr="00717E8A">
        <w:rPr>
          <w:sz w:val="27"/>
          <w:szCs w:val="27"/>
        </w:rPr>
        <w:t xml:space="preserve"> №</w:t>
      </w:r>
      <w:r w:rsidR="005803B5">
        <w:rPr>
          <w:sz w:val="27"/>
          <w:szCs w:val="27"/>
        </w:rPr>
        <w:t> </w:t>
      </w:r>
      <w:r w:rsidRPr="00717E8A">
        <w:rPr>
          <w:sz w:val="27"/>
          <w:szCs w:val="27"/>
        </w:rPr>
        <w:t>99-ФЗ «О государственной политике Российской Федерации в отношении соотечественников за рубежом».</w:t>
      </w:r>
    </w:p>
    <w:p w:rsidR="00B77B29" w:rsidRPr="00E74E36" w:rsidRDefault="00B77B29" w:rsidP="00B77B29">
      <w:pPr>
        <w:pStyle w:val="af0"/>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территории </w:t>
      </w:r>
      <w:r>
        <w:rPr>
          <w:i/>
          <w:sz w:val="27"/>
          <w:szCs w:val="27"/>
        </w:rPr>
        <w:t>Белгородской 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r w:rsidR="00485617">
        <w:rPr>
          <w:i/>
          <w:sz w:val="27"/>
          <w:szCs w:val="27"/>
        </w:rPr>
        <w:t>.</w:t>
      </w:r>
      <w:r>
        <w:rPr>
          <w:i/>
          <w:sz w:val="27"/>
          <w:szCs w:val="27"/>
        </w:rPr>
        <w:t xml:space="preserve"> Соотечественнику необходимо </w:t>
      </w:r>
      <w:r w:rsidRPr="00E74E36">
        <w:rPr>
          <w:i/>
          <w:sz w:val="27"/>
          <w:szCs w:val="27"/>
        </w:rPr>
        <w:t>наход</w:t>
      </w:r>
      <w:r>
        <w:rPr>
          <w:i/>
          <w:sz w:val="27"/>
          <w:szCs w:val="27"/>
        </w:rPr>
        <w:t>ится</w:t>
      </w:r>
      <w:r w:rsidRPr="00E74E36">
        <w:rPr>
          <w:i/>
          <w:sz w:val="27"/>
          <w:szCs w:val="27"/>
        </w:rPr>
        <w:t xml:space="preserve"> в возрасте </w:t>
      </w:r>
      <w:r w:rsidR="00513AE0">
        <w:rPr>
          <w:i/>
          <w:sz w:val="27"/>
          <w:szCs w:val="27"/>
        </w:rPr>
        <w:br/>
      </w:r>
      <w:r w:rsidRPr="00E74E36">
        <w:rPr>
          <w:i/>
          <w:sz w:val="27"/>
          <w:szCs w:val="27"/>
        </w:rPr>
        <w:t xml:space="preserve">от 18 до 60 лет для женщин и от 18 до 65 лет для мужчин, </w:t>
      </w:r>
      <w:r>
        <w:rPr>
          <w:i/>
          <w:sz w:val="27"/>
          <w:szCs w:val="27"/>
        </w:rPr>
        <w:t xml:space="preserve">а также соответствовать </w:t>
      </w:r>
      <w:r w:rsidR="003B0B76">
        <w:rPr>
          <w:i/>
          <w:sz w:val="27"/>
          <w:szCs w:val="27"/>
        </w:rPr>
        <w:t xml:space="preserve">одному из данных </w:t>
      </w:r>
      <w:r>
        <w:rPr>
          <w:i/>
          <w:sz w:val="27"/>
          <w:szCs w:val="27"/>
        </w:rPr>
        <w:t>требовани</w:t>
      </w:r>
      <w:r w:rsidR="005334EA">
        <w:rPr>
          <w:i/>
          <w:sz w:val="27"/>
          <w:szCs w:val="27"/>
        </w:rPr>
        <w:t>й</w:t>
      </w:r>
      <w:r>
        <w:t>:</w:t>
      </w:r>
    </w:p>
    <w:p w:rsidR="00157EAA" w:rsidRDefault="00157EAA" w:rsidP="00157EAA">
      <w:pPr>
        <w:pStyle w:val="formattext"/>
        <w:shd w:val="clear" w:color="auto" w:fill="FFFFFF"/>
        <w:spacing w:before="0" w:beforeAutospacing="0" w:after="0" w:afterAutospacing="0"/>
        <w:ind w:firstLine="709"/>
        <w:jc w:val="both"/>
        <w:rPr>
          <w:sz w:val="28"/>
          <w:szCs w:val="28"/>
        </w:rPr>
      </w:pPr>
      <w:r>
        <w:rPr>
          <w:sz w:val="28"/>
          <w:szCs w:val="28"/>
        </w:rPr>
        <w:t>-</w:t>
      </w:r>
      <w:r w:rsidR="005D1D40">
        <w:rPr>
          <w:sz w:val="28"/>
          <w:szCs w:val="28"/>
        </w:rPr>
        <w:t> наличие</w:t>
      </w:r>
      <w:r>
        <w:rPr>
          <w:sz w:val="28"/>
          <w:szCs w:val="28"/>
        </w:rPr>
        <w:t xml:space="preserve"> высше</w:t>
      </w:r>
      <w:r w:rsidR="005D1D40">
        <w:rPr>
          <w:sz w:val="28"/>
          <w:szCs w:val="28"/>
        </w:rPr>
        <w:t>го</w:t>
      </w:r>
      <w:r>
        <w:rPr>
          <w:sz w:val="28"/>
          <w:szCs w:val="28"/>
        </w:rPr>
        <w:t xml:space="preserve"> или средне</w:t>
      </w:r>
      <w:r w:rsidR="005D1D40">
        <w:rPr>
          <w:sz w:val="28"/>
          <w:szCs w:val="28"/>
        </w:rPr>
        <w:t>го</w:t>
      </w:r>
      <w:r>
        <w:rPr>
          <w:sz w:val="28"/>
          <w:szCs w:val="28"/>
        </w:rPr>
        <w:t xml:space="preserve"> профессионально</w:t>
      </w:r>
      <w:r w:rsidR="005D1D40">
        <w:rPr>
          <w:sz w:val="28"/>
          <w:szCs w:val="28"/>
        </w:rPr>
        <w:t>го</w:t>
      </w:r>
      <w:r>
        <w:rPr>
          <w:sz w:val="28"/>
          <w:szCs w:val="28"/>
        </w:rPr>
        <w:t xml:space="preserve"> образовани</w:t>
      </w:r>
      <w:r w:rsidR="005D1D40">
        <w:rPr>
          <w:sz w:val="28"/>
          <w:szCs w:val="28"/>
        </w:rPr>
        <w:t>я</w:t>
      </w:r>
      <w:r>
        <w:rPr>
          <w:sz w:val="28"/>
          <w:szCs w:val="28"/>
        </w:rPr>
        <w:t xml:space="preserve"> </w:t>
      </w:r>
      <w:r>
        <w:rPr>
          <w:sz w:val="28"/>
          <w:szCs w:val="28"/>
        </w:rPr>
        <w:br/>
        <w:t>и осуществл</w:t>
      </w:r>
      <w:r w:rsidR="005D1D40">
        <w:rPr>
          <w:sz w:val="28"/>
          <w:szCs w:val="28"/>
        </w:rPr>
        <w:t>ение</w:t>
      </w:r>
      <w:r>
        <w:rPr>
          <w:sz w:val="28"/>
          <w:szCs w:val="28"/>
        </w:rPr>
        <w:t xml:space="preserve"> на момент подачи заявления об участии в </w:t>
      </w:r>
      <w:r w:rsidR="005D1D40">
        <w:rPr>
          <w:sz w:val="28"/>
          <w:szCs w:val="28"/>
        </w:rPr>
        <w:t xml:space="preserve">Государственной </w:t>
      </w:r>
      <w:r>
        <w:rPr>
          <w:sz w:val="28"/>
          <w:szCs w:val="28"/>
        </w:rPr>
        <w:t>программе в течение последних 6 месяцев за последний год на законных основаниях документально подтверждаемую трудовую деятельность;</w:t>
      </w:r>
    </w:p>
    <w:p w:rsidR="00157EAA" w:rsidRDefault="00157EAA" w:rsidP="00157EAA">
      <w:pPr>
        <w:pStyle w:val="formattext"/>
        <w:shd w:val="clear" w:color="auto" w:fill="FFFFFF"/>
        <w:spacing w:before="0" w:beforeAutospacing="0" w:after="0" w:afterAutospacing="0"/>
        <w:ind w:firstLine="709"/>
        <w:jc w:val="both"/>
        <w:rPr>
          <w:sz w:val="28"/>
          <w:szCs w:val="28"/>
        </w:rPr>
      </w:pPr>
      <w:r>
        <w:rPr>
          <w:sz w:val="28"/>
          <w:szCs w:val="28"/>
        </w:rPr>
        <w:t>-</w:t>
      </w:r>
      <w:r w:rsidR="005D1D40">
        <w:rPr>
          <w:sz w:val="28"/>
          <w:szCs w:val="28"/>
        </w:rPr>
        <w:t xml:space="preserve"> являющиеся </w:t>
      </w:r>
      <w:r>
        <w:rPr>
          <w:sz w:val="28"/>
          <w:szCs w:val="28"/>
        </w:rPr>
        <w:t>студент</w:t>
      </w:r>
      <w:r w:rsidR="005D1D40">
        <w:rPr>
          <w:sz w:val="28"/>
          <w:szCs w:val="28"/>
        </w:rPr>
        <w:t>ами</w:t>
      </w:r>
      <w:r>
        <w:rPr>
          <w:sz w:val="28"/>
          <w:szCs w:val="28"/>
        </w:rPr>
        <w:t xml:space="preserve"> очной формы обучения, получающи</w:t>
      </w:r>
      <w:r w:rsidR="005D1D40">
        <w:rPr>
          <w:sz w:val="28"/>
          <w:szCs w:val="28"/>
        </w:rPr>
        <w:t>ми</w:t>
      </w:r>
      <w:r>
        <w:rPr>
          <w:sz w:val="28"/>
          <w:szCs w:val="28"/>
        </w:rPr>
        <w:t xml:space="preserve"> высшее или среднее профессиональное образование в образовательных организациях, расположенных и осуществляющих образовательную деятельность </w:t>
      </w:r>
      <w:r w:rsidR="005D1D40">
        <w:rPr>
          <w:sz w:val="28"/>
          <w:szCs w:val="28"/>
        </w:rPr>
        <w:br/>
      </w:r>
      <w:r>
        <w:rPr>
          <w:sz w:val="28"/>
          <w:szCs w:val="28"/>
        </w:rPr>
        <w:t>на территории Белгородской области, а также обучающи</w:t>
      </w:r>
      <w:r w:rsidR="005D1D40">
        <w:rPr>
          <w:sz w:val="28"/>
          <w:szCs w:val="28"/>
        </w:rPr>
        <w:t>ми</w:t>
      </w:r>
      <w:r>
        <w:rPr>
          <w:sz w:val="28"/>
          <w:szCs w:val="28"/>
        </w:rPr>
        <w:t xml:space="preserve">ся на последнем курсе обучения по востребованным на рынке труда Белгородской области профессиям, специальностям или направлениям подготовки </w:t>
      </w:r>
      <w:bookmarkStart w:id="288" w:name="undefined"/>
      <w:bookmarkEnd w:id="288"/>
      <w:r w:rsidR="005D1D40">
        <w:rPr>
          <w:sz w:val="28"/>
          <w:szCs w:val="28"/>
        </w:rPr>
        <w:br/>
      </w:r>
      <w:r>
        <w:rPr>
          <w:sz w:val="28"/>
          <w:szCs w:val="28"/>
        </w:rPr>
        <w:t>в профессиональных образовательных организациях или образовательных организациях высшего образования, находящихся на территории субъектов Российской Федерации, или в иностранных образовательных организациях.</w:t>
      </w:r>
    </w:p>
    <w:p w:rsidR="00157EAA" w:rsidRDefault="00157EAA" w:rsidP="00157EAA">
      <w:pPr>
        <w:pStyle w:val="formattext"/>
        <w:shd w:val="clear" w:color="auto" w:fill="FFFFFF"/>
        <w:spacing w:before="0" w:beforeAutospacing="0" w:after="0" w:afterAutospacing="0"/>
        <w:ind w:firstLine="709"/>
        <w:jc w:val="both"/>
        <w:rPr>
          <w:sz w:val="28"/>
          <w:szCs w:val="28"/>
        </w:rPr>
      </w:pPr>
      <w:r>
        <w:rPr>
          <w:sz w:val="28"/>
          <w:szCs w:val="28"/>
        </w:rPr>
        <w:t>Согласование участия в Государственной программе кандидатов, находящихся за пределами трудоспособного возраста, возможно при наличии уникальных профессиональных навыков, редкой профессии, востребованной работодателями на территории Белгородской области.</w:t>
      </w:r>
    </w:p>
    <w:p w:rsidR="00B77B29" w:rsidRPr="00E74E36" w:rsidRDefault="00157EAA" w:rsidP="00B77B29">
      <w:pPr>
        <w:ind w:firstLine="709"/>
        <w:jc w:val="both"/>
        <w:rPr>
          <w:sz w:val="27"/>
          <w:szCs w:val="27"/>
        </w:rPr>
      </w:pPr>
      <w:r>
        <w:t xml:space="preserve">Требования к осуществлению трудовой деятельности в течение последних </w:t>
      </w:r>
      <w:r>
        <w:br/>
        <w:t>6 месяцев за последний год на законных основаниях, а также к уровню образования не применяются</w:t>
      </w:r>
      <w:r w:rsidR="005D1D40">
        <w:t xml:space="preserve"> к соотечественникам:</w:t>
      </w:r>
    </w:p>
    <w:p w:rsidR="00B77B29" w:rsidRPr="00E74E36" w:rsidRDefault="00B77B29" w:rsidP="00B77B29">
      <w:pPr>
        <w:ind w:firstLine="709"/>
        <w:jc w:val="both"/>
        <w:rPr>
          <w:sz w:val="27"/>
          <w:szCs w:val="27"/>
        </w:rPr>
      </w:pPr>
      <w:r w:rsidRPr="00E74E36">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B77B29" w:rsidRPr="00E74E36" w:rsidRDefault="00B77B29" w:rsidP="00B77B29">
      <w:pPr>
        <w:ind w:firstLine="709"/>
        <w:jc w:val="both"/>
        <w:rPr>
          <w:sz w:val="27"/>
          <w:szCs w:val="27"/>
        </w:rPr>
      </w:pPr>
      <w:r w:rsidRPr="00E74E36">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w:t>
      </w:r>
      <w:r w:rsidRPr="00E74E36">
        <w:rPr>
          <w:sz w:val="27"/>
          <w:szCs w:val="27"/>
        </w:rPr>
        <w:lastRenderedPageBreak/>
        <w:t>получившим временное убежище на территории Российской Федерации;</w:t>
      </w:r>
    </w:p>
    <w:p w:rsidR="00B77B29" w:rsidRDefault="00B77B29" w:rsidP="00B77B29">
      <w:pPr>
        <w:ind w:firstLine="709"/>
        <w:jc w:val="both"/>
        <w:rPr>
          <w:sz w:val="27"/>
          <w:szCs w:val="27"/>
        </w:rPr>
      </w:pPr>
      <w:r w:rsidRPr="00E74E36">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Pr>
          <w:sz w:val="27"/>
          <w:szCs w:val="27"/>
        </w:rPr>
        <w:br/>
      </w:r>
      <w:r w:rsidRPr="00E74E36">
        <w:rPr>
          <w:sz w:val="27"/>
          <w:szCs w:val="27"/>
        </w:rPr>
        <w:t>в Государственной программе переселения соотечественников в уполномоченный орган в стране своего постоянного проживания (пребывания) или гражданской принадлежности.</w:t>
      </w:r>
    </w:p>
    <w:p w:rsidR="005D1D40" w:rsidRPr="00E74E36" w:rsidRDefault="005D1D40" w:rsidP="00B77B29">
      <w:pPr>
        <w:ind w:firstLine="709"/>
        <w:jc w:val="both"/>
        <w:rPr>
          <w:sz w:val="27"/>
          <w:szCs w:val="27"/>
        </w:rPr>
      </w:pPr>
    </w:p>
    <w:p w:rsidR="00B77B29" w:rsidRPr="005E2172" w:rsidRDefault="00B77B29" w:rsidP="00B77B29">
      <w:pPr>
        <w:rPr>
          <w:sz w:val="27"/>
          <w:szCs w:val="27"/>
        </w:rPr>
      </w:pPr>
      <w:r w:rsidRPr="005E2172">
        <w:rPr>
          <w:sz w:val="27"/>
          <w:szCs w:val="27"/>
        </w:rPr>
        <w:t xml:space="preserve">Алгоритм действий соотечественника </w:t>
      </w:r>
    </w:p>
    <w:p w:rsidR="00B77B29" w:rsidRPr="005E2172" w:rsidRDefault="00B77B29" w:rsidP="00B77B29">
      <w:pPr>
        <w:rPr>
          <w:sz w:val="27"/>
          <w:szCs w:val="27"/>
        </w:rPr>
      </w:pPr>
      <w:r>
        <w:rPr>
          <w:sz w:val="27"/>
          <w:szCs w:val="27"/>
        </w:rPr>
        <w:t xml:space="preserve">по прибытии на территорию </w:t>
      </w:r>
      <w:r w:rsidR="005D1D40">
        <w:t xml:space="preserve">Белгородской </w:t>
      </w:r>
      <w:r>
        <w:rPr>
          <w:sz w:val="27"/>
          <w:szCs w:val="27"/>
        </w:rPr>
        <w:t>области</w:t>
      </w:r>
    </w:p>
    <w:p w:rsidR="00B77B29" w:rsidRDefault="00B77B29" w:rsidP="00B77B29"/>
    <w:tbl>
      <w:tblPr>
        <w:tblStyle w:val="aff9"/>
        <w:tblW w:w="0" w:type="auto"/>
        <w:tblLook w:val="04A0" w:firstRow="1" w:lastRow="0" w:firstColumn="1" w:lastColumn="0" w:noHBand="0" w:noVBand="1"/>
      </w:tblPr>
      <w:tblGrid>
        <w:gridCol w:w="2660"/>
        <w:gridCol w:w="567"/>
        <w:gridCol w:w="3118"/>
        <w:gridCol w:w="567"/>
        <w:gridCol w:w="2659"/>
      </w:tblGrid>
      <w:tr w:rsidR="00B77B29" w:rsidRPr="0050773E" w:rsidTr="005334EA">
        <w:trPr>
          <w:trHeight w:val="1392"/>
        </w:trPr>
        <w:tc>
          <w:tcPr>
            <w:tcW w:w="9571" w:type="dxa"/>
            <w:gridSpan w:val="5"/>
            <w:tcBorders>
              <w:top w:val="single" w:sz="4" w:space="0" w:color="auto"/>
              <w:left w:val="single" w:sz="4" w:space="0" w:color="auto"/>
              <w:bottom w:val="single" w:sz="4" w:space="0" w:color="auto"/>
              <w:right w:val="single" w:sz="4" w:space="0" w:color="auto"/>
            </w:tcBorders>
            <w:vAlign w:val="center"/>
          </w:tcPr>
          <w:p w:rsidR="00B77B29" w:rsidRPr="0050773E" w:rsidRDefault="00B77B29" w:rsidP="005334EA">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5D1D40">
              <w:t xml:space="preserve">Белгородской </w:t>
            </w:r>
            <w:r>
              <w:rPr>
                <w:sz w:val="27"/>
                <w:szCs w:val="27"/>
              </w:rPr>
              <w:t>области</w:t>
            </w:r>
          </w:p>
          <w:p w:rsidR="00B77B29" w:rsidRDefault="00B77B29" w:rsidP="005334EA">
            <w:pPr>
              <w:pStyle w:val="af0"/>
              <w:spacing w:before="0" w:beforeAutospacing="0" w:after="0" w:afterAutospacing="0" w:line="180" w:lineRule="atLeast"/>
              <w:ind w:firstLine="540"/>
              <w:jc w:val="both"/>
            </w:pPr>
          </w:p>
          <w:p w:rsidR="00B77B29" w:rsidRPr="00C06ED7" w:rsidRDefault="00B77B29" w:rsidP="005334EA">
            <w:pPr>
              <w:pStyle w:val="af0"/>
              <w:spacing w:before="0" w:beforeAutospacing="0" w:after="0" w:afterAutospacing="0"/>
              <w:ind w:firstLine="29"/>
              <w:jc w:val="center"/>
            </w:pPr>
            <w:r>
              <w:t>Прибытие на территорию переселения муниципального образования</w:t>
            </w:r>
          </w:p>
        </w:tc>
      </w:tr>
      <w:tr w:rsidR="00B77B29" w:rsidTr="005334EA">
        <w:tc>
          <w:tcPr>
            <w:tcW w:w="9571" w:type="dxa"/>
            <w:gridSpan w:val="5"/>
            <w:tcBorders>
              <w:top w:val="single" w:sz="4" w:space="0" w:color="auto"/>
              <w:left w:val="nil"/>
              <w:bottom w:val="single" w:sz="4" w:space="0" w:color="auto"/>
              <w:right w:val="nil"/>
            </w:tcBorders>
          </w:tcPr>
          <w:p w:rsidR="00B77B29" w:rsidRDefault="00B77B29" w:rsidP="005334EA">
            <w:r w:rsidRPr="00E2691B">
              <w:rPr>
                <w:sz w:val="48"/>
              </w:rPr>
              <w:sym w:font="Symbol" w:char="F0AF"/>
            </w:r>
          </w:p>
        </w:tc>
      </w:tr>
      <w:tr w:rsidR="00B77B29" w:rsidTr="005329CF">
        <w:trPr>
          <w:trHeight w:val="2060"/>
        </w:trPr>
        <w:tc>
          <w:tcPr>
            <w:tcW w:w="9571" w:type="dxa"/>
            <w:gridSpan w:val="5"/>
            <w:tcBorders>
              <w:top w:val="single" w:sz="4" w:space="0" w:color="auto"/>
              <w:left w:val="single" w:sz="4" w:space="0" w:color="auto"/>
              <w:bottom w:val="single" w:sz="4" w:space="0" w:color="auto"/>
              <w:right w:val="single" w:sz="4" w:space="0" w:color="auto"/>
            </w:tcBorders>
            <w:vAlign w:val="center"/>
          </w:tcPr>
          <w:p w:rsidR="00B77B29" w:rsidRPr="0050773E" w:rsidRDefault="00B77B29" w:rsidP="005334EA">
            <w:pPr>
              <w:rPr>
                <w:sz w:val="27"/>
                <w:szCs w:val="27"/>
              </w:rPr>
            </w:pPr>
            <w:r w:rsidRPr="0050773E">
              <w:rPr>
                <w:sz w:val="27"/>
                <w:szCs w:val="27"/>
              </w:rPr>
              <w:t>Постановка на миграционный учет участника</w:t>
            </w:r>
          </w:p>
          <w:p w:rsidR="00B77B29" w:rsidRPr="0050773E" w:rsidRDefault="00B77B29" w:rsidP="005334EA">
            <w:pPr>
              <w:rPr>
                <w:sz w:val="27"/>
                <w:szCs w:val="27"/>
              </w:rPr>
            </w:pPr>
            <w:r w:rsidRPr="0050773E">
              <w:rPr>
                <w:sz w:val="27"/>
                <w:szCs w:val="27"/>
              </w:rPr>
              <w:t>Государственной программы и членов его семьи</w:t>
            </w:r>
          </w:p>
          <w:p w:rsidR="00B77B29" w:rsidRDefault="00B77B29" w:rsidP="005334E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B77B29" w:rsidTr="005334EA">
        <w:trPr>
          <w:trHeight w:val="341"/>
        </w:trPr>
        <w:tc>
          <w:tcPr>
            <w:tcW w:w="2660" w:type="dxa"/>
            <w:tcBorders>
              <w:top w:val="single" w:sz="4" w:space="0" w:color="auto"/>
              <w:left w:val="nil"/>
              <w:bottom w:val="nil"/>
              <w:right w:val="nil"/>
            </w:tcBorders>
            <w:vAlign w:val="center"/>
          </w:tcPr>
          <w:p w:rsidR="00B77B29" w:rsidRDefault="00B77B29" w:rsidP="005334EA">
            <w:r w:rsidRPr="00E2691B">
              <w:rPr>
                <w:sz w:val="48"/>
              </w:rPr>
              <w:sym w:font="Symbol" w:char="F0AF"/>
            </w:r>
          </w:p>
        </w:tc>
        <w:tc>
          <w:tcPr>
            <w:tcW w:w="567" w:type="dxa"/>
            <w:tcBorders>
              <w:top w:val="nil"/>
              <w:left w:val="nil"/>
              <w:bottom w:val="nil"/>
              <w:right w:val="nil"/>
            </w:tcBorders>
            <w:vAlign w:val="center"/>
          </w:tcPr>
          <w:p w:rsidR="00B77B29" w:rsidRDefault="00B77B29" w:rsidP="005334EA"/>
        </w:tc>
        <w:tc>
          <w:tcPr>
            <w:tcW w:w="3118" w:type="dxa"/>
            <w:tcBorders>
              <w:top w:val="nil"/>
              <w:left w:val="nil"/>
              <w:bottom w:val="nil"/>
              <w:right w:val="nil"/>
            </w:tcBorders>
            <w:vAlign w:val="center"/>
          </w:tcPr>
          <w:p w:rsidR="00B77B29" w:rsidRDefault="00B77B29" w:rsidP="005334EA">
            <w:r w:rsidRPr="00E2691B">
              <w:rPr>
                <w:sz w:val="48"/>
              </w:rPr>
              <w:sym w:font="Symbol" w:char="F0AF"/>
            </w:r>
          </w:p>
        </w:tc>
        <w:tc>
          <w:tcPr>
            <w:tcW w:w="567" w:type="dxa"/>
            <w:tcBorders>
              <w:top w:val="nil"/>
              <w:left w:val="nil"/>
              <w:bottom w:val="nil"/>
              <w:right w:val="nil"/>
            </w:tcBorders>
            <w:vAlign w:val="center"/>
          </w:tcPr>
          <w:p w:rsidR="00B77B29" w:rsidRDefault="00B77B29" w:rsidP="005334EA"/>
        </w:tc>
        <w:tc>
          <w:tcPr>
            <w:tcW w:w="2659" w:type="dxa"/>
            <w:tcBorders>
              <w:top w:val="nil"/>
              <w:left w:val="nil"/>
              <w:bottom w:val="nil"/>
              <w:right w:val="nil"/>
            </w:tcBorders>
            <w:vAlign w:val="center"/>
          </w:tcPr>
          <w:p w:rsidR="00B77B29" w:rsidRDefault="00B77B29" w:rsidP="005334EA">
            <w:r w:rsidRPr="00E2691B">
              <w:rPr>
                <w:sz w:val="48"/>
              </w:rPr>
              <w:sym w:font="Symbol" w:char="F0AF"/>
            </w:r>
          </w:p>
        </w:tc>
      </w:tr>
      <w:tr w:rsidR="00B77B29" w:rsidTr="005329CF">
        <w:trPr>
          <w:trHeight w:val="2184"/>
        </w:trPr>
        <w:tc>
          <w:tcPr>
            <w:tcW w:w="2660" w:type="dxa"/>
            <w:tcBorders>
              <w:top w:val="single" w:sz="4" w:space="0" w:color="auto"/>
              <w:left w:val="single" w:sz="4" w:space="0" w:color="auto"/>
              <w:bottom w:val="single" w:sz="4" w:space="0" w:color="auto"/>
              <w:right w:val="single" w:sz="4" w:space="0" w:color="auto"/>
            </w:tcBorders>
            <w:vAlign w:val="center"/>
          </w:tcPr>
          <w:p w:rsidR="00B77B29" w:rsidRPr="0050773E" w:rsidRDefault="00B77B29" w:rsidP="005334EA">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B77B29" w:rsidRPr="0050773E" w:rsidRDefault="00B77B29" w:rsidP="005334EA">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B77B29" w:rsidRPr="0050773E" w:rsidRDefault="00B77B29" w:rsidP="005334E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B77B29" w:rsidRPr="0050773E" w:rsidRDefault="00B77B29" w:rsidP="005334EA">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B77B29" w:rsidRPr="0050773E" w:rsidRDefault="00B77B29" w:rsidP="005334E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B77B29" w:rsidTr="005334EA">
        <w:trPr>
          <w:trHeight w:val="403"/>
        </w:trPr>
        <w:tc>
          <w:tcPr>
            <w:tcW w:w="2660" w:type="dxa"/>
            <w:tcBorders>
              <w:top w:val="single" w:sz="4" w:space="0" w:color="auto"/>
              <w:left w:val="nil"/>
              <w:bottom w:val="nil"/>
              <w:right w:val="nil"/>
            </w:tcBorders>
            <w:vAlign w:val="center"/>
          </w:tcPr>
          <w:p w:rsidR="00B77B29" w:rsidRPr="00707CDA" w:rsidRDefault="00B77B29"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B77B29" w:rsidRPr="00707CDA" w:rsidRDefault="00B77B29" w:rsidP="005334EA">
            <w:pPr>
              <w:rPr>
                <w:sz w:val="48"/>
                <w:szCs w:val="48"/>
              </w:rPr>
            </w:pPr>
          </w:p>
        </w:tc>
        <w:tc>
          <w:tcPr>
            <w:tcW w:w="3118" w:type="dxa"/>
            <w:tcBorders>
              <w:top w:val="single" w:sz="4" w:space="0" w:color="auto"/>
              <w:left w:val="nil"/>
              <w:bottom w:val="nil"/>
              <w:right w:val="nil"/>
            </w:tcBorders>
            <w:vAlign w:val="center"/>
          </w:tcPr>
          <w:p w:rsidR="00B77B29" w:rsidRPr="00707CDA" w:rsidRDefault="00B77B29"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B77B29" w:rsidRPr="00707CDA" w:rsidRDefault="00B77B29" w:rsidP="005334EA">
            <w:pPr>
              <w:rPr>
                <w:sz w:val="48"/>
                <w:szCs w:val="48"/>
              </w:rPr>
            </w:pPr>
          </w:p>
        </w:tc>
        <w:tc>
          <w:tcPr>
            <w:tcW w:w="2659" w:type="dxa"/>
            <w:tcBorders>
              <w:top w:val="single" w:sz="4" w:space="0" w:color="auto"/>
              <w:left w:val="nil"/>
              <w:bottom w:val="nil"/>
              <w:right w:val="nil"/>
            </w:tcBorders>
            <w:vAlign w:val="center"/>
          </w:tcPr>
          <w:p w:rsidR="00B77B29" w:rsidRPr="00707CDA" w:rsidRDefault="00B77B29" w:rsidP="005334EA">
            <w:pPr>
              <w:rPr>
                <w:sz w:val="48"/>
                <w:szCs w:val="48"/>
              </w:rPr>
            </w:pPr>
            <w:r w:rsidRPr="00707CDA">
              <w:rPr>
                <w:sz w:val="48"/>
                <w:szCs w:val="48"/>
              </w:rPr>
              <w:sym w:font="Symbol" w:char="F0AF"/>
            </w:r>
          </w:p>
        </w:tc>
      </w:tr>
      <w:tr w:rsidR="00B77B29" w:rsidTr="005329CF">
        <w:trPr>
          <w:trHeight w:val="8419"/>
        </w:trPr>
        <w:tc>
          <w:tcPr>
            <w:tcW w:w="9571" w:type="dxa"/>
            <w:gridSpan w:val="5"/>
            <w:tcBorders>
              <w:top w:val="single" w:sz="4" w:space="0" w:color="auto"/>
              <w:left w:val="single" w:sz="4" w:space="0" w:color="auto"/>
              <w:bottom w:val="single" w:sz="4" w:space="0" w:color="auto"/>
              <w:right w:val="single" w:sz="4" w:space="0" w:color="auto"/>
            </w:tcBorders>
            <w:vAlign w:val="center"/>
          </w:tcPr>
          <w:p w:rsidR="00B77B29" w:rsidRPr="0050773E" w:rsidRDefault="00B77B29" w:rsidP="005334EA">
            <w:pPr>
              <w:rPr>
                <w:sz w:val="27"/>
                <w:szCs w:val="27"/>
              </w:rPr>
            </w:pPr>
            <w:r w:rsidRPr="0050773E">
              <w:rPr>
                <w:sz w:val="27"/>
                <w:szCs w:val="27"/>
              </w:rPr>
              <w:lastRenderedPageBreak/>
              <w:t xml:space="preserve">УВМ </w:t>
            </w:r>
            <w:r>
              <w:rPr>
                <w:sz w:val="27"/>
                <w:szCs w:val="27"/>
              </w:rPr>
              <w:t>У</w:t>
            </w:r>
            <w:r w:rsidRPr="0050773E">
              <w:rPr>
                <w:sz w:val="27"/>
                <w:szCs w:val="27"/>
              </w:rPr>
              <w:t xml:space="preserve">МВД России по </w:t>
            </w:r>
            <w:r w:rsidR="005D1D40">
              <w:t xml:space="preserve">Белгородской </w:t>
            </w:r>
            <w:r>
              <w:rPr>
                <w:sz w:val="27"/>
                <w:szCs w:val="27"/>
              </w:rPr>
              <w:t>области</w:t>
            </w:r>
          </w:p>
          <w:p w:rsidR="00B77B29" w:rsidRPr="0050773E" w:rsidRDefault="00B77B29" w:rsidP="005334EA">
            <w:pPr>
              <w:rPr>
                <w:sz w:val="27"/>
                <w:szCs w:val="27"/>
              </w:rPr>
            </w:pPr>
          </w:p>
          <w:p w:rsidR="00B77B29" w:rsidRPr="005329CF" w:rsidRDefault="005329CF" w:rsidP="005334EA">
            <w:pPr>
              <w:rPr>
                <w:sz w:val="24"/>
                <w:szCs w:val="24"/>
              </w:rPr>
            </w:pPr>
            <w:r w:rsidRPr="005329CF">
              <w:rPr>
                <w:sz w:val="24"/>
                <w:szCs w:val="24"/>
              </w:rPr>
              <w:t>308000, г. Белгород, пр. Славы, д.70</w:t>
            </w:r>
          </w:p>
          <w:p w:rsidR="00B77B29" w:rsidRPr="0050773E" w:rsidRDefault="00B77B29" w:rsidP="005334EA">
            <w:pPr>
              <w:rPr>
                <w:sz w:val="27"/>
                <w:szCs w:val="27"/>
              </w:rPr>
            </w:pPr>
          </w:p>
          <w:p w:rsidR="00B77B29" w:rsidRPr="0050773E" w:rsidRDefault="00B77B29" w:rsidP="005334EA">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B77B29" w:rsidRPr="0050773E" w:rsidRDefault="00B77B29" w:rsidP="005334EA">
            <w:pPr>
              <w:rPr>
                <w:sz w:val="27"/>
                <w:szCs w:val="27"/>
              </w:rPr>
            </w:pPr>
          </w:p>
          <w:p w:rsidR="00B77B29" w:rsidRPr="0050773E" w:rsidRDefault="00B77B29" w:rsidP="005334EA">
            <w:pPr>
              <w:rPr>
                <w:sz w:val="27"/>
                <w:szCs w:val="27"/>
              </w:rPr>
            </w:pPr>
            <w:r w:rsidRPr="0050773E">
              <w:rPr>
                <w:sz w:val="27"/>
                <w:szCs w:val="27"/>
              </w:rPr>
              <w:t xml:space="preserve">консультация по вопросам определения правового статуса на территории РФ, </w:t>
            </w:r>
          </w:p>
          <w:p w:rsidR="00B77B29" w:rsidRPr="0050773E" w:rsidRDefault="00B77B29" w:rsidP="005334EA">
            <w:pPr>
              <w:rPr>
                <w:sz w:val="27"/>
                <w:szCs w:val="27"/>
              </w:rPr>
            </w:pPr>
          </w:p>
          <w:p w:rsidR="00B77B29" w:rsidRPr="0050773E" w:rsidRDefault="00B77B29" w:rsidP="005334EA">
            <w:pPr>
              <w:rPr>
                <w:sz w:val="27"/>
                <w:szCs w:val="27"/>
              </w:rPr>
            </w:pPr>
            <w:r w:rsidRPr="0050773E">
              <w:rPr>
                <w:sz w:val="27"/>
                <w:szCs w:val="27"/>
              </w:rPr>
              <w:t xml:space="preserve">оформление разрешения на временное проживание/вида на жительство </w:t>
            </w:r>
          </w:p>
          <w:p w:rsidR="00B77B29" w:rsidRPr="0050773E" w:rsidRDefault="00B77B29" w:rsidP="005334EA">
            <w:pPr>
              <w:rPr>
                <w:sz w:val="27"/>
                <w:szCs w:val="27"/>
              </w:rPr>
            </w:pPr>
          </w:p>
          <w:p w:rsidR="00B77B29" w:rsidRPr="0050773E" w:rsidRDefault="00B77B29" w:rsidP="005334EA">
            <w:pPr>
              <w:rPr>
                <w:sz w:val="27"/>
                <w:szCs w:val="27"/>
              </w:rPr>
            </w:pPr>
            <w:r w:rsidRPr="0050773E">
              <w:rPr>
                <w:sz w:val="27"/>
                <w:szCs w:val="27"/>
              </w:rPr>
              <w:t>обращение с заявлением о приобретении гражданства Российской Федерации</w:t>
            </w:r>
          </w:p>
          <w:p w:rsidR="00B77B29" w:rsidRPr="0050773E" w:rsidRDefault="00B77B29" w:rsidP="005334EA">
            <w:pPr>
              <w:rPr>
                <w:sz w:val="27"/>
                <w:szCs w:val="27"/>
              </w:rPr>
            </w:pPr>
          </w:p>
          <w:p w:rsidR="00B77B29" w:rsidRPr="0050773E" w:rsidRDefault="00B77B29" w:rsidP="005334E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B77B29" w:rsidRPr="0050773E" w:rsidRDefault="00B77B29" w:rsidP="005334EA">
            <w:pPr>
              <w:rPr>
                <w:sz w:val="27"/>
                <w:szCs w:val="27"/>
              </w:rPr>
            </w:pPr>
          </w:p>
          <w:p w:rsidR="00B77B29" w:rsidRDefault="00B77B29" w:rsidP="005334EA">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B77B29" w:rsidRPr="0050773E" w:rsidRDefault="00B77B29" w:rsidP="005334EA">
            <w:pPr>
              <w:rPr>
                <w:sz w:val="27"/>
                <w:szCs w:val="27"/>
              </w:rPr>
            </w:pPr>
            <w:r w:rsidRPr="0050773E">
              <w:rPr>
                <w:sz w:val="27"/>
                <w:szCs w:val="27"/>
              </w:rPr>
              <w:t>получение мер государственной поддержки</w:t>
            </w:r>
          </w:p>
          <w:p w:rsidR="00B77B29" w:rsidRPr="0050773E" w:rsidRDefault="00B77B29" w:rsidP="005334EA">
            <w:pPr>
              <w:rPr>
                <w:sz w:val="27"/>
                <w:szCs w:val="27"/>
              </w:rPr>
            </w:pPr>
          </w:p>
          <w:p w:rsidR="00B77B29" w:rsidRPr="0050773E" w:rsidRDefault="00B77B29" w:rsidP="005334E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77B29" w:rsidTr="005334EA">
        <w:tc>
          <w:tcPr>
            <w:tcW w:w="9571" w:type="dxa"/>
            <w:gridSpan w:val="5"/>
            <w:tcBorders>
              <w:top w:val="single" w:sz="4" w:space="0" w:color="auto"/>
              <w:left w:val="nil"/>
              <w:bottom w:val="single" w:sz="4" w:space="0" w:color="auto"/>
              <w:right w:val="nil"/>
            </w:tcBorders>
            <w:vAlign w:val="center"/>
          </w:tcPr>
          <w:p w:rsidR="00B77B29" w:rsidRDefault="00B77B29" w:rsidP="005334EA">
            <w:r w:rsidRPr="00E2691B">
              <w:rPr>
                <w:sz w:val="48"/>
              </w:rPr>
              <w:sym w:font="Symbol" w:char="F0AF"/>
            </w:r>
          </w:p>
        </w:tc>
      </w:tr>
      <w:tr w:rsidR="00B77B29" w:rsidTr="005334EA">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B77B29" w:rsidRPr="00A7380A" w:rsidRDefault="00B77B29" w:rsidP="005334EA">
            <w:pPr>
              <w:rPr>
                <w:rStyle w:val="FontStyle14"/>
                <w:sz w:val="27"/>
                <w:szCs w:val="27"/>
              </w:rPr>
            </w:pPr>
            <w:r>
              <w:rPr>
                <w:sz w:val="27"/>
                <w:szCs w:val="27"/>
              </w:rPr>
              <w:t>Министерство</w:t>
            </w:r>
            <w:r w:rsidRPr="00624716">
              <w:rPr>
                <w:sz w:val="27"/>
                <w:szCs w:val="27"/>
              </w:rPr>
              <w:t xml:space="preserve"> </w:t>
            </w:r>
            <w:r w:rsidR="005D1D40">
              <w:rPr>
                <w:sz w:val="27"/>
                <w:szCs w:val="27"/>
              </w:rPr>
              <w:t>социальной защиты населения и труда Б</w:t>
            </w:r>
            <w:r w:rsidR="005D1D40">
              <w:t xml:space="preserve">елгородской </w:t>
            </w:r>
            <w:r w:rsidRPr="00624716">
              <w:rPr>
                <w:sz w:val="27"/>
                <w:szCs w:val="27"/>
              </w:rPr>
              <w:t>области</w:t>
            </w:r>
          </w:p>
          <w:p w:rsidR="00B77B29" w:rsidRPr="00A7380A" w:rsidRDefault="00B77B29" w:rsidP="005334EA">
            <w:pPr>
              <w:pStyle w:val="af0"/>
              <w:spacing w:before="0" w:beforeAutospacing="0" w:after="0" w:afterAutospacing="0" w:line="180" w:lineRule="atLeast"/>
              <w:jc w:val="center"/>
              <w:rPr>
                <w:sz w:val="27"/>
                <w:szCs w:val="27"/>
              </w:rPr>
            </w:pPr>
          </w:p>
          <w:p w:rsidR="00B77B29" w:rsidRPr="005329CF" w:rsidRDefault="005329CF" w:rsidP="005334EA">
            <w:pPr>
              <w:pStyle w:val="af0"/>
              <w:spacing w:before="0" w:beforeAutospacing="0" w:after="0" w:afterAutospacing="0" w:line="180" w:lineRule="atLeast"/>
              <w:jc w:val="center"/>
            </w:pPr>
            <w:r w:rsidRPr="005329CF">
              <w:t>308026, г. Белгород, площадь Славы, д. 24</w:t>
            </w:r>
          </w:p>
          <w:p w:rsidR="00B77B29" w:rsidRPr="00A7380A" w:rsidRDefault="00B77B29" w:rsidP="005334EA">
            <w:pPr>
              <w:pStyle w:val="af0"/>
              <w:spacing w:before="0" w:beforeAutospacing="0" w:after="0" w:afterAutospacing="0" w:line="180" w:lineRule="atLeast"/>
              <w:ind w:firstLine="540"/>
              <w:jc w:val="center"/>
              <w:rPr>
                <w:sz w:val="27"/>
                <w:szCs w:val="27"/>
              </w:rPr>
            </w:pPr>
          </w:p>
          <w:p w:rsidR="00B77B29" w:rsidRPr="00A7380A" w:rsidRDefault="00B77B29" w:rsidP="005334EA">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B77B29" w:rsidRPr="00A7380A" w:rsidRDefault="00B77B29" w:rsidP="005334EA">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B77B29" w:rsidRPr="00A7380A" w:rsidRDefault="00B77B29" w:rsidP="005334EA">
            <w:pPr>
              <w:rPr>
                <w:sz w:val="27"/>
                <w:szCs w:val="27"/>
              </w:rPr>
            </w:pPr>
          </w:p>
          <w:p w:rsidR="00B77B29" w:rsidRPr="00A7380A" w:rsidRDefault="00B77B29" w:rsidP="005334EA">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B77B29" w:rsidRDefault="00B77B29" w:rsidP="005334EA">
            <w:pPr>
              <w:rPr>
                <w:rStyle w:val="FontStyle14"/>
                <w:sz w:val="27"/>
                <w:szCs w:val="27"/>
              </w:rPr>
            </w:pPr>
          </w:p>
          <w:p w:rsidR="00B77B29" w:rsidRPr="00A7380A" w:rsidRDefault="00B77B29" w:rsidP="005334EA">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B77B29" w:rsidRPr="00A7380A" w:rsidRDefault="00B77B29" w:rsidP="005334EA">
            <w:pPr>
              <w:pStyle w:val="af0"/>
              <w:spacing w:before="0" w:beforeAutospacing="0" w:after="0" w:afterAutospacing="0" w:line="180" w:lineRule="atLeast"/>
              <w:jc w:val="center"/>
              <w:rPr>
                <w:rStyle w:val="FontStyle14"/>
                <w:sz w:val="27"/>
                <w:szCs w:val="27"/>
              </w:rPr>
            </w:pPr>
          </w:p>
          <w:p w:rsidR="00B77B29" w:rsidRPr="00A7380A" w:rsidRDefault="00B77B29" w:rsidP="005334EA">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B77B29" w:rsidRPr="00A7380A" w:rsidRDefault="00B77B29" w:rsidP="005334EA">
            <w:pPr>
              <w:pStyle w:val="af0"/>
              <w:spacing w:before="0" w:beforeAutospacing="0" w:after="0" w:afterAutospacing="0" w:line="180" w:lineRule="atLeast"/>
              <w:jc w:val="center"/>
              <w:rPr>
                <w:rStyle w:val="FontStyle14"/>
                <w:sz w:val="27"/>
                <w:szCs w:val="27"/>
              </w:rPr>
            </w:pPr>
          </w:p>
          <w:p w:rsidR="00B77B29" w:rsidRPr="00F26B4D" w:rsidRDefault="00B77B29" w:rsidP="005334EA">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B77B29" w:rsidRDefault="00B77B29" w:rsidP="00717E8A">
      <w:pPr>
        <w:ind w:firstLine="709"/>
        <w:jc w:val="both"/>
        <w:rPr>
          <w:sz w:val="27"/>
          <w:szCs w:val="27"/>
        </w:rPr>
      </w:pPr>
    </w:p>
    <w:p w:rsidR="00CA2D95" w:rsidRDefault="003A6A94" w:rsidP="00A17D76">
      <w:pPr>
        <w:ind w:left="708" w:firstLine="1"/>
        <w:jc w:val="left"/>
        <w:rPr>
          <w:b/>
          <w:i/>
          <w:sz w:val="27"/>
          <w:szCs w:val="27"/>
          <w:lang w:eastAsia="ar-SA"/>
        </w:rPr>
      </w:pPr>
      <w:r>
        <w:rPr>
          <w:b/>
          <w:i/>
          <w:sz w:val="27"/>
          <w:szCs w:val="27"/>
          <w:lang w:eastAsia="ar-SA"/>
        </w:rPr>
        <w:t>Министерство социальной защиты населения и труда</w:t>
      </w:r>
      <w:r w:rsidR="009A40ED" w:rsidRPr="009A40ED">
        <w:rPr>
          <w:b/>
          <w:i/>
          <w:sz w:val="27"/>
          <w:szCs w:val="27"/>
          <w:lang w:eastAsia="ar-SA"/>
        </w:rPr>
        <w:t xml:space="preserve"> </w:t>
      </w:r>
    </w:p>
    <w:p w:rsidR="00A17D76" w:rsidRPr="005047FD" w:rsidRDefault="009A40ED" w:rsidP="00A17D76">
      <w:pPr>
        <w:ind w:left="708" w:firstLine="1"/>
        <w:jc w:val="left"/>
        <w:rPr>
          <w:b/>
          <w:i/>
          <w:sz w:val="27"/>
          <w:szCs w:val="27"/>
          <w:lang w:eastAsia="ar-SA"/>
        </w:rPr>
      </w:pPr>
      <w:r w:rsidRPr="009A40ED">
        <w:rPr>
          <w:b/>
          <w:i/>
          <w:sz w:val="27"/>
          <w:szCs w:val="27"/>
          <w:lang w:eastAsia="ar-SA"/>
        </w:rPr>
        <w:t>Белгородской области</w:t>
      </w:r>
    </w:p>
    <w:p w:rsidR="00A17D76" w:rsidRPr="00662401" w:rsidRDefault="00A17D76" w:rsidP="00A17D76">
      <w:pPr>
        <w:ind w:firstLine="709"/>
        <w:jc w:val="left"/>
        <w:rPr>
          <w:i/>
          <w:sz w:val="27"/>
          <w:szCs w:val="27"/>
        </w:rPr>
      </w:pPr>
      <w:r w:rsidRPr="00662401">
        <w:rPr>
          <w:i/>
          <w:sz w:val="27"/>
          <w:szCs w:val="27"/>
        </w:rPr>
        <w:t xml:space="preserve">Адрес: </w:t>
      </w:r>
      <w:r w:rsidR="00EA3DEB" w:rsidRPr="00EA3DEB">
        <w:rPr>
          <w:i/>
          <w:sz w:val="27"/>
          <w:szCs w:val="27"/>
        </w:rPr>
        <w:t>3080</w:t>
      </w:r>
      <w:r w:rsidR="003A6A94">
        <w:rPr>
          <w:i/>
          <w:sz w:val="27"/>
          <w:szCs w:val="27"/>
        </w:rPr>
        <w:t>26</w:t>
      </w:r>
      <w:r w:rsidR="00EA3DEB" w:rsidRPr="00EA3DEB">
        <w:rPr>
          <w:i/>
          <w:sz w:val="27"/>
          <w:szCs w:val="27"/>
        </w:rPr>
        <w:t xml:space="preserve">, г. Белгород, </w:t>
      </w:r>
      <w:r w:rsidR="00022CD2">
        <w:rPr>
          <w:i/>
          <w:sz w:val="27"/>
          <w:szCs w:val="27"/>
        </w:rPr>
        <w:t>площадь</w:t>
      </w:r>
      <w:r w:rsidR="003A6A94">
        <w:rPr>
          <w:i/>
          <w:sz w:val="27"/>
          <w:szCs w:val="27"/>
        </w:rPr>
        <w:t xml:space="preserve"> Славы</w:t>
      </w:r>
      <w:r w:rsidR="00022CD2">
        <w:rPr>
          <w:i/>
          <w:sz w:val="27"/>
          <w:szCs w:val="27"/>
        </w:rPr>
        <w:t xml:space="preserve">, д. </w:t>
      </w:r>
      <w:r w:rsidR="003A6A94">
        <w:rPr>
          <w:i/>
          <w:sz w:val="27"/>
          <w:szCs w:val="27"/>
        </w:rPr>
        <w:t>24</w:t>
      </w:r>
    </w:p>
    <w:p w:rsidR="00A17D76" w:rsidRPr="00662401" w:rsidRDefault="00A17D76" w:rsidP="00A17D76">
      <w:pPr>
        <w:ind w:firstLine="708"/>
        <w:jc w:val="both"/>
        <w:rPr>
          <w:i/>
          <w:sz w:val="27"/>
          <w:szCs w:val="27"/>
        </w:rPr>
      </w:pPr>
      <w:r>
        <w:rPr>
          <w:i/>
          <w:sz w:val="27"/>
          <w:szCs w:val="27"/>
        </w:rPr>
        <w:t>Тел.</w:t>
      </w:r>
      <w:r w:rsidRPr="00662401">
        <w:rPr>
          <w:i/>
          <w:sz w:val="27"/>
          <w:szCs w:val="27"/>
        </w:rPr>
        <w:t xml:space="preserve">: </w:t>
      </w:r>
      <w:r w:rsidR="009A40ED" w:rsidRPr="009A40ED">
        <w:rPr>
          <w:i/>
          <w:sz w:val="27"/>
          <w:szCs w:val="27"/>
        </w:rPr>
        <w:t xml:space="preserve">(4722) </w:t>
      </w:r>
      <w:r w:rsidR="003A6A94" w:rsidRPr="003A6A94">
        <w:rPr>
          <w:i/>
          <w:sz w:val="27"/>
          <w:szCs w:val="27"/>
        </w:rPr>
        <w:t>27</w:t>
      </w:r>
      <w:r w:rsidR="003A6A94">
        <w:rPr>
          <w:i/>
          <w:sz w:val="27"/>
          <w:szCs w:val="27"/>
        </w:rPr>
        <w:t xml:space="preserve"> </w:t>
      </w:r>
      <w:r w:rsidR="003A6A94" w:rsidRPr="003A6A94">
        <w:rPr>
          <w:i/>
          <w:sz w:val="27"/>
          <w:szCs w:val="27"/>
        </w:rPr>
        <w:t>13</w:t>
      </w:r>
      <w:r w:rsidR="003A6A94">
        <w:rPr>
          <w:i/>
          <w:sz w:val="27"/>
          <w:szCs w:val="27"/>
        </w:rPr>
        <w:t xml:space="preserve"> </w:t>
      </w:r>
      <w:r w:rsidR="003A6A94" w:rsidRPr="003A6A94">
        <w:rPr>
          <w:i/>
          <w:sz w:val="27"/>
          <w:szCs w:val="27"/>
        </w:rPr>
        <w:t>34</w:t>
      </w:r>
    </w:p>
    <w:p w:rsidR="00A17D76" w:rsidRPr="00662401" w:rsidRDefault="00A17D76" w:rsidP="00A17D76">
      <w:pPr>
        <w:ind w:firstLine="708"/>
        <w:jc w:val="both"/>
        <w:rPr>
          <w:i/>
          <w:sz w:val="27"/>
          <w:szCs w:val="27"/>
        </w:rPr>
      </w:pPr>
      <w:r w:rsidRPr="00662401">
        <w:rPr>
          <w:i/>
          <w:sz w:val="27"/>
          <w:szCs w:val="27"/>
        </w:rPr>
        <w:t>Официальный Интернет-сайт</w:t>
      </w:r>
      <w:r w:rsidRPr="00C317E5">
        <w:rPr>
          <w:i/>
          <w:sz w:val="27"/>
          <w:szCs w:val="27"/>
        </w:rPr>
        <w:t xml:space="preserve">: </w:t>
      </w:r>
      <w:r w:rsidR="00001231">
        <w:rPr>
          <w:i/>
          <w:sz w:val="27"/>
          <w:szCs w:val="27"/>
          <w:lang w:val="en-US"/>
        </w:rPr>
        <w:t>minsoc</w:t>
      </w:r>
      <w:r w:rsidR="00C317E5" w:rsidRPr="00022CD2">
        <w:rPr>
          <w:i/>
          <w:sz w:val="27"/>
          <w:szCs w:val="27"/>
        </w:rPr>
        <w:t>31</w:t>
      </w:r>
      <w:r w:rsidRPr="00C317E5">
        <w:rPr>
          <w:i/>
          <w:sz w:val="27"/>
          <w:szCs w:val="27"/>
        </w:rPr>
        <w:t>.</w:t>
      </w:r>
      <w:r w:rsidRPr="00C317E5">
        <w:rPr>
          <w:i/>
          <w:sz w:val="27"/>
          <w:szCs w:val="27"/>
          <w:lang w:val="en-US"/>
        </w:rPr>
        <w:t>ru</w:t>
      </w:r>
    </w:p>
    <w:p w:rsidR="00E05137" w:rsidRDefault="00A17D76" w:rsidP="004D6ACE">
      <w:pPr>
        <w:ind w:left="708" w:firstLine="1"/>
        <w:jc w:val="left"/>
        <w:rPr>
          <w:b/>
          <w:i/>
          <w:sz w:val="27"/>
          <w:szCs w:val="27"/>
        </w:rPr>
      </w:pPr>
      <w:r w:rsidRPr="00662401">
        <w:rPr>
          <w:b/>
          <w:i/>
          <w:sz w:val="27"/>
          <w:szCs w:val="27"/>
        </w:rPr>
        <w:t xml:space="preserve">Управление по вопросам миграции </w:t>
      </w:r>
    </w:p>
    <w:p w:rsidR="00A17D76" w:rsidRPr="00662401" w:rsidRDefault="00A17D76" w:rsidP="004D6ACE">
      <w:pPr>
        <w:ind w:left="708" w:firstLine="1"/>
        <w:jc w:val="left"/>
        <w:rPr>
          <w:b/>
          <w:i/>
          <w:sz w:val="27"/>
          <w:szCs w:val="27"/>
        </w:rPr>
      </w:pPr>
      <w:r w:rsidRPr="00662401">
        <w:rPr>
          <w:b/>
          <w:i/>
          <w:sz w:val="27"/>
          <w:szCs w:val="27"/>
        </w:rPr>
        <w:t xml:space="preserve">УМВД России по </w:t>
      </w:r>
      <w:r w:rsidR="004D6ACE">
        <w:rPr>
          <w:b/>
          <w:i/>
          <w:sz w:val="27"/>
          <w:szCs w:val="27"/>
        </w:rPr>
        <w:t>Белгородской</w:t>
      </w:r>
      <w:r w:rsidRPr="00662401">
        <w:rPr>
          <w:b/>
          <w:i/>
          <w:sz w:val="27"/>
          <w:szCs w:val="27"/>
        </w:rPr>
        <w:t xml:space="preserve"> области</w:t>
      </w:r>
    </w:p>
    <w:p w:rsidR="00A17D76" w:rsidRPr="00662401" w:rsidRDefault="00A17D76" w:rsidP="00A17D76">
      <w:pPr>
        <w:ind w:firstLine="709"/>
        <w:jc w:val="left"/>
        <w:rPr>
          <w:i/>
          <w:sz w:val="27"/>
          <w:szCs w:val="27"/>
        </w:rPr>
      </w:pPr>
      <w:r w:rsidRPr="00662401">
        <w:rPr>
          <w:i/>
          <w:sz w:val="27"/>
          <w:szCs w:val="27"/>
        </w:rPr>
        <w:t>Адрес:</w:t>
      </w:r>
      <w:r w:rsidR="004D6ACE" w:rsidRPr="00593585">
        <w:rPr>
          <w:i/>
          <w:sz w:val="27"/>
          <w:szCs w:val="27"/>
        </w:rPr>
        <w:t xml:space="preserve"> </w:t>
      </w:r>
      <w:r w:rsidR="00593585" w:rsidRPr="00593585">
        <w:rPr>
          <w:i/>
          <w:sz w:val="27"/>
          <w:szCs w:val="27"/>
        </w:rPr>
        <w:t>308000</w:t>
      </w:r>
      <w:r w:rsidR="00593585">
        <w:rPr>
          <w:i/>
          <w:sz w:val="27"/>
          <w:szCs w:val="27"/>
        </w:rPr>
        <w:t xml:space="preserve">, </w:t>
      </w:r>
      <w:r w:rsidR="004D6ACE" w:rsidRPr="00593585">
        <w:rPr>
          <w:i/>
          <w:sz w:val="27"/>
          <w:szCs w:val="27"/>
        </w:rPr>
        <w:t>г. Белгород, пр. Славы, д.70</w:t>
      </w:r>
    </w:p>
    <w:p w:rsidR="00A17D76" w:rsidRPr="00662401" w:rsidRDefault="00A17D76" w:rsidP="00A17D76">
      <w:pPr>
        <w:ind w:firstLine="708"/>
        <w:jc w:val="both"/>
        <w:rPr>
          <w:i/>
          <w:sz w:val="27"/>
          <w:szCs w:val="27"/>
        </w:rPr>
      </w:pPr>
      <w:r>
        <w:rPr>
          <w:i/>
          <w:sz w:val="27"/>
          <w:szCs w:val="27"/>
        </w:rPr>
        <w:t>Тел.</w:t>
      </w:r>
      <w:r w:rsidRPr="00662401">
        <w:rPr>
          <w:i/>
          <w:sz w:val="27"/>
          <w:szCs w:val="27"/>
        </w:rPr>
        <w:t xml:space="preserve">: </w:t>
      </w:r>
      <w:r w:rsidR="00593585" w:rsidRPr="00593585">
        <w:rPr>
          <w:i/>
          <w:sz w:val="27"/>
          <w:szCs w:val="27"/>
        </w:rPr>
        <w:t>8 (4722) 35-29-96</w:t>
      </w:r>
      <w:r w:rsidR="003A6A94">
        <w:rPr>
          <w:i/>
          <w:sz w:val="27"/>
          <w:szCs w:val="27"/>
        </w:rPr>
        <w:t xml:space="preserve">, </w:t>
      </w:r>
      <w:r w:rsidR="003A6A94" w:rsidRPr="003A6A94">
        <w:rPr>
          <w:i/>
          <w:sz w:val="27"/>
          <w:szCs w:val="27"/>
        </w:rPr>
        <w:t>35-60-05</w:t>
      </w:r>
    </w:p>
    <w:p w:rsidR="00A17D76" w:rsidRPr="00662401" w:rsidRDefault="00A17D76" w:rsidP="00A17D76">
      <w:pPr>
        <w:ind w:firstLine="708"/>
        <w:jc w:val="both"/>
        <w:rPr>
          <w:i/>
          <w:sz w:val="27"/>
          <w:szCs w:val="27"/>
        </w:rPr>
      </w:pPr>
      <w:r w:rsidRPr="00662401">
        <w:rPr>
          <w:i/>
          <w:sz w:val="27"/>
          <w:szCs w:val="27"/>
        </w:rPr>
        <w:t xml:space="preserve">Официальный Интернет-сайт: </w:t>
      </w:r>
      <w:r w:rsidRPr="006B2EB6">
        <w:rPr>
          <w:i/>
          <w:sz w:val="27"/>
          <w:szCs w:val="27"/>
        </w:rPr>
        <w:t>https://3</w:t>
      </w:r>
      <w:r w:rsidR="00593585">
        <w:rPr>
          <w:i/>
          <w:sz w:val="27"/>
          <w:szCs w:val="27"/>
        </w:rPr>
        <w:t>1</w:t>
      </w:r>
      <w:r w:rsidRPr="006B2EB6">
        <w:rPr>
          <w:i/>
          <w:sz w:val="27"/>
          <w:szCs w:val="27"/>
        </w:rPr>
        <w:t>мвд.рф/ms</w:t>
      </w:r>
    </w:p>
    <w:p w:rsidR="00A17D76" w:rsidRDefault="00A17D76" w:rsidP="00A17D76">
      <w:pPr>
        <w:shd w:val="clear" w:color="auto" w:fill="FFFFFF"/>
        <w:ind w:firstLine="708"/>
        <w:jc w:val="both"/>
        <w:rPr>
          <w:i/>
          <w:sz w:val="27"/>
          <w:szCs w:val="27"/>
        </w:rPr>
      </w:pPr>
      <w:r w:rsidRPr="00662401">
        <w:rPr>
          <w:i/>
          <w:sz w:val="27"/>
          <w:szCs w:val="27"/>
        </w:rPr>
        <w:t xml:space="preserve">Адрес электронной почты: </w:t>
      </w:r>
      <w:r w:rsidR="00593585" w:rsidRPr="00593585">
        <w:rPr>
          <w:i/>
          <w:sz w:val="27"/>
          <w:szCs w:val="27"/>
        </w:rPr>
        <w:t>uvm_umvd31@mvd.ru</w:t>
      </w:r>
    </w:p>
    <w:p w:rsidR="00A17D76" w:rsidRDefault="00A17D76" w:rsidP="0049466A">
      <w:pPr>
        <w:shd w:val="clear" w:color="auto" w:fill="FFFFFF"/>
        <w:ind w:firstLine="708"/>
        <w:jc w:val="both"/>
        <w:rPr>
          <w:i/>
          <w:sz w:val="27"/>
          <w:szCs w:val="27"/>
        </w:rPr>
      </w:pPr>
    </w:p>
    <w:p w:rsidR="005B7FA3" w:rsidRDefault="005B7FA3" w:rsidP="0049466A">
      <w:pPr>
        <w:shd w:val="clear" w:color="auto" w:fill="FFFFFF"/>
        <w:ind w:firstLine="708"/>
        <w:jc w:val="both"/>
        <w:rPr>
          <w:i/>
          <w:sz w:val="27"/>
          <w:szCs w:val="27"/>
        </w:rPr>
      </w:pPr>
    </w:p>
    <w:p w:rsidR="009E530A" w:rsidRPr="00DB7215" w:rsidRDefault="009E530A" w:rsidP="009E530A">
      <w:pPr>
        <w:pStyle w:val="25"/>
      </w:pPr>
      <w:r w:rsidRPr="00DB7215">
        <w:t>БРЯНСКАЯ ОБЛАСТЬ</w:t>
      </w:r>
    </w:p>
    <w:p w:rsidR="009E530A" w:rsidRPr="00DB7215" w:rsidRDefault="009E530A" w:rsidP="009E530A">
      <w:pPr>
        <w:suppressAutoHyphens/>
        <w:rPr>
          <w:i/>
          <w:iCs/>
          <w:spacing w:val="-5"/>
          <w:sz w:val="27"/>
          <w:szCs w:val="27"/>
        </w:rPr>
      </w:pPr>
      <w:r w:rsidRPr="00DB7215">
        <w:rPr>
          <w:spacing w:val="-5"/>
          <w:sz w:val="27"/>
          <w:szCs w:val="27"/>
        </w:rPr>
        <w:t>(</w:t>
      </w:r>
      <w:r w:rsidRPr="00DB7215">
        <w:rPr>
          <w:i/>
          <w:iCs/>
          <w:spacing w:val="-5"/>
          <w:sz w:val="27"/>
          <w:szCs w:val="27"/>
        </w:rPr>
        <w:t>региональная программа переселения согласована</w:t>
      </w:r>
    </w:p>
    <w:p w:rsidR="009E530A" w:rsidRPr="00DB7215" w:rsidRDefault="009E530A" w:rsidP="009E530A">
      <w:pPr>
        <w:suppressAutoHyphens/>
        <w:rPr>
          <w:i/>
          <w:iCs/>
          <w:spacing w:val="-5"/>
          <w:sz w:val="27"/>
          <w:szCs w:val="27"/>
        </w:rPr>
      </w:pPr>
      <w:r w:rsidRPr="00DB7215">
        <w:rPr>
          <w:i/>
          <w:iCs/>
          <w:spacing w:val="-5"/>
          <w:sz w:val="27"/>
          <w:szCs w:val="27"/>
        </w:rPr>
        <w:t xml:space="preserve">распоряжением Правительства Российской Федерации </w:t>
      </w:r>
    </w:p>
    <w:p w:rsidR="009E530A" w:rsidRPr="00DB7215" w:rsidRDefault="007D1BDF" w:rsidP="009E530A">
      <w:pPr>
        <w:suppressAutoHyphens/>
        <w:rPr>
          <w:spacing w:val="-5"/>
          <w:sz w:val="27"/>
          <w:szCs w:val="27"/>
        </w:rPr>
      </w:pPr>
      <w:r>
        <w:rPr>
          <w:i/>
          <w:iCs/>
          <w:spacing w:val="-5"/>
          <w:sz w:val="27"/>
          <w:szCs w:val="27"/>
        </w:rPr>
        <w:t>от 8</w:t>
      </w:r>
      <w:r w:rsidR="009E530A" w:rsidRPr="00DB7215">
        <w:rPr>
          <w:i/>
          <w:iCs/>
          <w:spacing w:val="-5"/>
          <w:sz w:val="27"/>
          <w:szCs w:val="27"/>
        </w:rPr>
        <w:t xml:space="preserve"> октября 201</w:t>
      </w:r>
      <w:r>
        <w:rPr>
          <w:i/>
          <w:iCs/>
          <w:spacing w:val="-5"/>
          <w:sz w:val="27"/>
          <w:szCs w:val="27"/>
        </w:rPr>
        <w:t>9</w:t>
      </w:r>
      <w:r w:rsidR="009E530A" w:rsidRPr="00DB7215">
        <w:rPr>
          <w:i/>
          <w:iCs/>
          <w:spacing w:val="-5"/>
          <w:sz w:val="27"/>
          <w:szCs w:val="27"/>
        </w:rPr>
        <w:t xml:space="preserve"> г. № </w:t>
      </w:r>
      <w:r>
        <w:rPr>
          <w:i/>
          <w:iCs/>
          <w:spacing w:val="-5"/>
          <w:sz w:val="27"/>
          <w:szCs w:val="27"/>
        </w:rPr>
        <w:t>2334</w:t>
      </w:r>
      <w:r w:rsidR="009E530A" w:rsidRPr="00DB7215">
        <w:rPr>
          <w:i/>
          <w:iCs/>
          <w:spacing w:val="-5"/>
          <w:sz w:val="27"/>
          <w:szCs w:val="27"/>
        </w:rPr>
        <w:t>-р</w:t>
      </w:r>
      <w:r w:rsidR="009E530A" w:rsidRPr="00DB7215">
        <w:rPr>
          <w:spacing w:val="-5"/>
          <w:sz w:val="27"/>
          <w:szCs w:val="27"/>
        </w:rPr>
        <w:t>)</w:t>
      </w:r>
    </w:p>
    <w:p w:rsidR="009E530A" w:rsidRPr="00DB7215" w:rsidRDefault="009E530A" w:rsidP="009E530A">
      <w:pPr>
        <w:suppressAutoHyphens/>
        <w:ind w:firstLine="709"/>
        <w:jc w:val="both"/>
        <w:rPr>
          <w:sz w:val="27"/>
          <w:szCs w:val="27"/>
        </w:rPr>
      </w:pPr>
    </w:p>
    <w:p w:rsidR="009E530A" w:rsidRPr="00DB7215" w:rsidRDefault="009E530A" w:rsidP="009E530A">
      <w:pPr>
        <w:ind w:firstLine="709"/>
        <w:jc w:val="left"/>
        <w:rPr>
          <w:b/>
          <w:sz w:val="27"/>
          <w:szCs w:val="27"/>
        </w:rPr>
      </w:pPr>
      <w:r w:rsidRPr="00DB7215">
        <w:rPr>
          <w:b/>
          <w:sz w:val="27"/>
          <w:szCs w:val="27"/>
        </w:rPr>
        <w:t xml:space="preserve">Краткое описание территории вселения </w:t>
      </w:r>
    </w:p>
    <w:p w:rsidR="00E23D28" w:rsidRPr="00DB7215" w:rsidRDefault="00E23D28" w:rsidP="00E23D28">
      <w:pPr>
        <w:ind w:firstLine="709"/>
        <w:jc w:val="both"/>
        <w:rPr>
          <w:sz w:val="27"/>
          <w:szCs w:val="27"/>
        </w:rPr>
      </w:pPr>
      <w:r w:rsidRPr="00DB7215">
        <w:rPr>
          <w:sz w:val="27"/>
          <w:szCs w:val="27"/>
        </w:rPr>
        <w:t xml:space="preserve">Территорией вселения является вся Брянская область. </w:t>
      </w:r>
    </w:p>
    <w:p w:rsidR="00E23D28" w:rsidRPr="005F1532" w:rsidRDefault="00E23D28" w:rsidP="00E23D28">
      <w:pPr>
        <w:ind w:firstLine="709"/>
        <w:jc w:val="both"/>
        <w:rPr>
          <w:sz w:val="27"/>
          <w:szCs w:val="27"/>
        </w:rPr>
      </w:pPr>
      <w:r w:rsidRPr="005F1532">
        <w:rPr>
          <w:sz w:val="27"/>
          <w:szCs w:val="27"/>
        </w:rPr>
        <w:t xml:space="preserve">Область находится в центральной части России к юго-западу от Москвы, входит в состав Центрального федерального округа. Является приграничной территорией и единственным регионом, примыкающим одновременно к границам Белоруссии </w:t>
      </w:r>
      <w:r w:rsidRPr="00F71454">
        <w:rPr>
          <w:sz w:val="27"/>
          <w:szCs w:val="27"/>
        </w:rPr>
        <w:t>на западе</w:t>
      </w:r>
      <w:r>
        <w:rPr>
          <w:sz w:val="27"/>
          <w:szCs w:val="27"/>
        </w:rPr>
        <w:t xml:space="preserve"> </w:t>
      </w:r>
      <w:r w:rsidRPr="005F1532">
        <w:rPr>
          <w:sz w:val="27"/>
          <w:szCs w:val="27"/>
        </w:rPr>
        <w:t>и</w:t>
      </w:r>
      <w:r>
        <w:rPr>
          <w:sz w:val="27"/>
          <w:szCs w:val="27"/>
        </w:rPr>
        <w:t xml:space="preserve"> </w:t>
      </w:r>
      <w:r w:rsidRPr="005F1532">
        <w:rPr>
          <w:sz w:val="27"/>
          <w:szCs w:val="27"/>
        </w:rPr>
        <w:t>Украины</w:t>
      </w:r>
      <w:r>
        <w:rPr>
          <w:sz w:val="27"/>
          <w:szCs w:val="27"/>
        </w:rPr>
        <w:t xml:space="preserve"> </w:t>
      </w:r>
      <w:r w:rsidRPr="00F71454">
        <w:rPr>
          <w:sz w:val="27"/>
          <w:szCs w:val="27"/>
        </w:rPr>
        <w:t>на юге</w:t>
      </w:r>
      <w:r w:rsidRPr="005F1532">
        <w:rPr>
          <w:sz w:val="27"/>
          <w:szCs w:val="27"/>
        </w:rPr>
        <w:t xml:space="preserve">. </w:t>
      </w:r>
      <w:r>
        <w:rPr>
          <w:sz w:val="27"/>
          <w:szCs w:val="27"/>
        </w:rPr>
        <w:t>Г</w:t>
      </w:r>
      <w:r w:rsidRPr="00F71454">
        <w:rPr>
          <w:sz w:val="27"/>
          <w:szCs w:val="27"/>
        </w:rPr>
        <w:t xml:space="preserve">раничит на севере со </w:t>
      </w:r>
      <w:hyperlink r:id="rId286" w:tooltip="Смоленская область" w:history="1">
        <w:r w:rsidRPr="00F71454">
          <w:rPr>
            <w:sz w:val="27"/>
            <w:szCs w:val="27"/>
          </w:rPr>
          <w:t>Смоленской областью</w:t>
        </w:r>
      </w:hyperlink>
      <w:r w:rsidRPr="00F71454">
        <w:rPr>
          <w:sz w:val="27"/>
          <w:szCs w:val="27"/>
        </w:rPr>
        <w:t xml:space="preserve">, на востоке – с </w:t>
      </w:r>
      <w:hyperlink r:id="rId287" w:tooltip="Калужская область" w:history="1">
        <w:r w:rsidRPr="00F71454">
          <w:rPr>
            <w:sz w:val="27"/>
            <w:szCs w:val="27"/>
          </w:rPr>
          <w:t>Калужской</w:t>
        </w:r>
      </w:hyperlink>
      <w:r w:rsidRPr="00F71454">
        <w:rPr>
          <w:sz w:val="27"/>
          <w:szCs w:val="27"/>
        </w:rPr>
        <w:t xml:space="preserve"> и </w:t>
      </w:r>
      <w:hyperlink r:id="rId288" w:tooltip="Орловская область" w:history="1">
        <w:r w:rsidRPr="00F71454">
          <w:rPr>
            <w:sz w:val="27"/>
            <w:szCs w:val="27"/>
          </w:rPr>
          <w:t>Орловской областями</w:t>
        </w:r>
      </w:hyperlink>
      <w:r w:rsidRPr="00F71454">
        <w:rPr>
          <w:sz w:val="27"/>
          <w:szCs w:val="27"/>
        </w:rPr>
        <w:t>, на юго-востоке – с </w:t>
      </w:r>
      <w:hyperlink r:id="rId289" w:tooltip="Курская область" w:history="1">
        <w:r w:rsidRPr="00F71454">
          <w:rPr>
            <w:sz w:val="27"/>
            <w:szCs w:val="27"/>
          </w:rPr>
          <w:t>Курской областью</w:t>
        </w:r>
      </w:hyperlink>
      <w:r w:rsidRPr="00F71454">
        <w:rPr>
          <w:sz w:val="27"/>
          <w:szCs w:val="27"/>
        </w:rPr>
        <w:t xml:space="preserve">. </w:t>
      </w:r>
      <w:r w:rsidRPr="005F1532">
        <w:rPr>
          <w:sz w:val="27"/>
          <w:szCs w:val="27"/>
        </w:rPr>
        <w:t>Через Брянскую область проходят важнейшие международные торговые пути в страны Восточной Европы, посредством которых реализуются интересы экономического сотрудничества России. Административный центр области – город Брянск.</w:t>
      </w:r>
    </w:p>
    <w:p w:rsidR="00E23D28" w:rsidRPr="005F1532" w:rsidRDefault="00E23D28" w:rsidP="00E23D28">
      <w:pPr>
        <w:ind w:firstLine="709"/>
        <w:jc w:val="both"/>
        <w:rPr>
          <w:sz w:val="27"/>
          <w:szCs w:val="27"/>
        </w:rPr>
      </w:pPr>
      <w:r w:rsidRPr="005F1532">
        <w:rPr>
          <w:sz w:val="27"/>
          <w:szCs w:val="27"/>
        </w:rPr>
        <w:t>Общая площадь Брянской области – 34,9 тыс. км</w:t>
      </w:r>
      <w:r w:rsidRPr="00E23D28">
        <w:rPr>
          <w:sz w:val="27"/>
          <w:szCs w:val="27"/>
          <w:vertAlign w:val="superscript"/>
        </w:rPr>
        <w:t>2</w:t>
      </w:r>
      <w:r w:rsidRPr="005F1532">
        <w:rPr>
          <w:sz w:val="27"/>
          <w:szCs w:val="27"/>
        </w:rPr>
        <w:t>.</w:t>
      </w:r>
      <w:r>
        <w:rPr>
          <w:sz w:val="27"/>
          <w:szCs w:val="27"/>
        </w:rPr>
        <w:t xml:space="preserve"> О</w:t>
      </w:r>
      <w:r w:rsidRPr="005F1532">
        <w:rPr>
          <w:sz w:val="27"/>
          <w:szCs w:val="27"/>
        </w:rPr>
        <w:t xml:space="preserve">бласть расположена </w:t>
      </w:r>
      <w:r>
        <w:rPr>
          <w:sz w:val="27"/>
          <w:szCs w:val="27"/>
        </w:rPr>
        <w:br/>
      </w:r>
      <w:r w:rsidRPr="005F1532">
        <w:rPr>
          <w:sz w:val="27"/>
          <w:szCs w:val="27"/>
        </w:rPr>
        <w:t xml:space="preserve">в умеренных широтах, в центральной части Восточно-Европейской равнины </w:t>
      </w:r>
      <w:r>
        <w:rPr>
          <w:sz w:val="27"/>
          <w:szCs w:val="27"/>
        </w:rPr>
        <w:br/>
      </w:r>
      <w:r w:rsidRPr="005F1532">
        <w:rPr>
          <w:sz w:val="27"/>
          <w:szCs w:val="27"/>
        </w:rPr>
        <w:t>на водоразделе двух крупных речных систем – Днепровской и Волжской. Имеет богатую и разнообразную природу. Здесь можно встретить все типы лесов: хвойный, смешанный, широколиственный, а также лесостепь и культурную степь.</w:t>
      </w:r>
    </w:p>
    <w:p w:rsidR="00E23D28" w:rsidRDefault="00E23D28" w:rsidP="00E23D28">
      <w:pPr>
        <w:ind w:firstLine="709"/>
        <w:jc w:val="both"/>
        <w:rPr>
          <w:sz w:val="27"/>
          <w:szCs w:val="27"/>
        </w:rPr>
      </w:pPr>
      <w:r w:rsidRPr="007C0B57">
        <w:rPr>
          <w:sz w:val="27"/>
          <w:szCs w:val="27"/>
        </w:rPr>
        <w:t xml:space="preserve">В состав </w:t>
      </w:r>
      <w:r>
        <w:rPr>
          <w:sz w:val="27"/>
          <w:szCs w:val="27"/>
        </w:rPr>
        <w:t>региона</w:t>
      </w:r>
      <w:r w:rsidRPr="007C0B57">
        <w:rPr>
          <w:sz w:val="27"/>
          <w:szCs w:val="27"/>
        </w:rPr>
        <w:t xml:space="preserve"> входят 2</w:t>
      </w:r>
      <w:r w:rsidR="00051BEB">
        <w:rPr>
          <w:sz w:val="27"/>
          <w:szCs w:val="27"/>
        </w:rPr>
        <w:t>36</w:t>
      </w:r>
      <w:r w:rsidRPr="007C0B57">
        <w:rPr>
          <w:sz w:val="27"/>
          <w:szCs w:val="27"/>
        </w:rPr>
        <w:t xml:space="preserve"> муниципальных образований, в том числе </w:t>
      </w:r>
      <w:r w:rsidR="00051BEB">
        <w:rPr>
          <w:sz w:val="27"/>
          <w:szCs w:val="27"/>
        </w:rPr>
        <w:t>5</w:t>
      </w:r>
      <w:r>
        <w:rPr>
          <w:sz w:val="27"/>
          <w:szCs w:val="27"/>
        </w:rPr>
        <w:t> </w:t>
      </w:r>
      <w:r w:rsidRPr="007C0B57">
        <w:rPr>
          <w:sz w:val="27"/>
          <w:szCs w:val="27"/>
        </w:rPr>
        <w:t xml:space="preserve">городских округов, </w:t>
      </w:r>
      <w:r w:rsidR="00051BEB">
        <w:rPr>
          <w:sz w:val="27"/>
          <w:szCs w:val="27"/>
        </w:rPr>
        <w:t>2 </w:t>
      </w:r>
      <w:r w:rsidR="00051BEB" w:rsidRPr="007C0B57">
        <w:rPr>
          <w:sz w:val="27"/>
          <w:szCs w:val="27"/>
        </w:rPr>
        <w:t>муниципальных округ</w:t>
      </w:r>
      <w:r w:rsidR="00051BEB">
        <w:rPr>
          <w:sz w:val="27"/>
          <w:szCs w:val="27"/>
        </w:rPr>
        <w:t xml:space="preserve">а, </w:t>
      </w:r>
      <w:r w:rsidR="00D507F5" w:rsidRPr="00D507F5">
        <w:rPr>
          <w:sz w:val="27"/>
          <w:szCs w:val="27"/>
        </w:rPr>
        <w:t>24 муниципальных района,</w:t>
      </w:r>
      <w:r w:rsidR="00D507F5">
        <w:rPr>
          <w:sz w:val="27"/>
          <w:szCs w:val="27"/>
        </w:rPr>
        <w:t xml:space="preserve"> </w:t>
      </w:r>
      <w:r w:rsidR="00D507F5">
        <w:rPr>
          <w:sz w:val="27"/>
          <w:szCs w:val="27"/>
        </w:rPr>
        <w:br/>
      </w:r>
      <w:r w:rsidR="001B3537" w:rsidRPr="001B3537">
        <w:rPr>
          <w:sz w:val="27"/>
          <w:szCs w:val="27"/>
        </w:rPr>
        <w:t>29 городских</w:t>
      </w:r>
      <w:r w:rsidR="001B3537">
        <w:rPr>
          <w:sz w:val="27"/>
          <w:szCs w:val="27"/>
        </w:rPr>
        <w:t xml:space="preserve"> и</w:t>
      </w:r>
      <w:r w:rsidR="001B3537" w:rsidRPr="001B3537">
        <w:rPr>
          <w:sz w:val="27"/>
          <w:szCs w:val="27"/>
        </w:rPr>
        <w:t xml:space="preserve"> </w:t>
      </w:r>
      <w:r w:rsidR="006B25BA">
        <w:rPr>
          <w:sz w:val="27"/>
          <w:szCs w:val="27"/>
        </w:rPr>
        <w:t>176</w:t>
      </w:r>
      <w:r w:rsidR="001B3537" w:rsidRPr="001B3537">
        <w:rPr>
          <w:sz w:val="27"/>
          <w:szCs w:val="27"/>
        </w:rPr>
        <w:t xml:space="preserve"> сельских поселени</w:t>
      </w:r>
      <w:r w:rsidR="001B3537">
        <w:rPr>
          <w:sz w:val="27"/>
          <w:szCs w:val="27"/>
        </w:rPr>
        <w:t>й</w:t>
      </w:r>
      <w:r w:rsidRPr="007C0B57">
        <w:rPr>
          <w:sz w:val="27"/>
          <w:szCs w:val="27"/>
        </w:rPr>
        <w:t xml:space="preserve">. </w:t>
      </w:r>
      <w:r w:rsidR="00BE38A6" w:rsidRPr="00BE38A6">
        <w:rPr>
          <w:sz w:val="27"/>
          <w:szCs w:val="27"/>
        </w:rPr>
        <w:t xml:space="preserve">Численность населения </w:t>
      </w:r>
      <w:r w:rsidR="00D507F5">
        <w:rPr>
          <w:sz w:val="27"/>
          <w:szCs w:val="27"/>
        </w:rPr>
        <w:t xml:space="preserve">области </w:t>
      </w:r>
      <w:r w:rsidR="00BE38A6" w:rsidRPr="00BE38A6">
        <w:rPr>
          <w:sz w:val="27"/>
          <w:szCs w:val="27"/>
        </w:rPr>
        <w:t>составляет 1</w:t>
      </w:r>
      <w:r w:rsidR="006B25BA">
        <w:rPr>
          <w:sz w:val="27"/>
          <w:szCs w:val="27"/>
        </w:rPr>
        <w:t> </w:t>
      </w:r>
      <w:r w:rsidR="00BE38A6" w:rsidRPr="00BE38A6">
        <w:rPr>
          <w:sz w:val="27"/>
          <w:szCs w:val="27"/>
        </w:rPr>
        <w:t>1</w:t>
      </w:r>
      <w:r w:rsidR="004548C9">
        <w:rPr>
          <w:sz w:val="27"/>
          <w:szCs w:val="27"/>
        </w:rPr>
        <w:t>42</w:t>
      </w:r>
      <w:r w:rsidR="006B25BA">
        <w:rPr>
          <w:sz w:val="27"/>
          <w:szCs w:val="27"/>
        </w:rPr>
        <w:t>,</w:t>
      </w:r>
      <w:r w:rsidR="004548C9">
        <w:rPr>
          <w:sz w:val="27"/>
          <w:szCs w:val="27"/>
        </w:rPr>
        <w:t>9</w:t>
      </w:r>
      <w:r w:rsidR="006B25BA">
        <w:rPr>
          <w:sz w:val="27"/>
          <w:szCs w:val="27"/>
        </w:rPr>
        <w:t xml:space="preserve"> тыс.</w:t>
      </w:r>
      <w:r w:rsidR="00BE38A6" w:rsidRPr="00BE38A6">
        <w:rPr>
          <w:sz w:val="27"/>
          <w:szCs w:val="27"/>
        </w:rPr>
        <w:t xml:space="preserve"> человек</w:t>
      </w:r>
      <w:r w:rsidR="006844A7">
        <w:rPr>
          <w:sz w:val="27"/>
          <w:szCs w:val="27"/>
        </w:rPr>
        <w:t>.</w:t>
      </w:r>
    </w:p>
    <w:p w:rsidR="00C82373" w:rsidRPr="00C82373" w:rsidRDefault="00C82373" w:rsidP="00C82373">
      <w:pPr>
        <w:ind w:firstLine="708"/>
        <w:jc w:val="both"/>
        <w:rPr>
          <w:sz w:val="27"/>
          <w:szCs w:val="27"/>
        </w:rPr>
      </w:pPr>
      <w:r w:rsidRPr="00C82373">
        <w:rPr>
          <w:sz w:val="27"/>
          <w:szCs w:val="27"/>
        </w:rPr>
        <w:t>Область имеет исключительно выгодное транспортное положение, так как расположена на пересечении путей из России в страны СНГ и изрезана железнодорожными и автомобильными путями, связывающими Россию с Украиной и Республикой Беларусь.</w:t>
      </w:r>
    </w:p>
    <w:p w:rsidR="00C82373" w:rsidRDefault="00C82373" w:rsidP="00C82373">
      <w:pPr>
        <w:ind w:firstLine="709"/>
        <w:jc w:val="both"/>
        <w:rPr>
          <w:sz w:val="27"/>
          <w:szCs w:val="27"/>
        </w:rPr>
      </w:pPr>
      <w:r w:rsidRPr="00C82373">
        <w:rPr>
          <w:sz w:val="27"/>
          <w:szCs w:val="27"/>
        </w:rPr>
        <w:t>Через Брянскую область проходят важнейшие международные торговые пути в страны Восточной Европы, посредством которых реализуются интересы экономического сотрудничества России.</w:t>
      </w:r>
    </w:p>
    <w:p w:rsidR="00E23D28" w:rsidRPr="00F71454" w:rsidRDefault="00E23D28" w:rsidP="00E23D28">
      <w:pPr>
        <w:ind w:firstLine="709"/>
        <w:jc w:val="both"/>
        <w:rPr>
          <w:sz w:val="27"/>
          <w:szCs w:val="27"/>
        </w:rPr>
      </w:pPr>
      <w:r w:rsidRPr="00F71454">
        <w:rPr>
          <w:sz w:val="27"/>
          <w:szCs w:val="27"/>
        </w:rPr>
        <w:lastRenderedPageBreak/>
        <w:t xml:space="preserve">Итоги социально-экономического развития Брянской области свидетельствуют </w:t>
      </w:r>
      <w:r w:rsidR="006B25BA" w:rsidRPr="006B25BA">
        <w:rPr>
          <w:sz w:val="27"/>
          <w:szCs w:val="27"/>
        </w:rPr>
        <w:t>об умеренном росте в основных секторах экономики</w:t>
      </w:r>
      <w:r w:rsidR="00D507F5">
        <w:rPr>
          <w:sz w:val="27"/>
          <w:szCs w:val="27"/>
        </w:rPr>
        <w:t>.</w:t>
      </w:r>
    </w:p>
    <w:p w:rsidR="00E23D28" w:rsidRDefault="00E23D28" w:rsidP="00C82373">
      <w:pPr>
        <w:ind w:firstLine="709"/>
        <w:jc w:val="both"/>
        <w:rPr>
          <w:sz w:val="27"/>
          <w:szCs w:val="27"/>
        </w:rPr>
      </w:pPr>
      <w:r w:rsidRPr="00240FAC">
        <w:rPr>
          <w:sz w:val="27"/>
          <w:szCs w:val="27"/>
        </w:rPr>
        <w:t>В структуре валового регионального продукта обрабатывающие производства занимают 1</w:t>
      </w:r>
      <w:r w:rsidR="004548C9">
        <w:rPr>
          <w:sz w:val="27"/>
          <w:szCs w:val="27"/>
        </w:rPr>
        <w:t>6</w:t>
      </w:r>
      <w:r w:rsidRPr="00240FAC">
        <w:rPr>
          <w:sz w:val="27"/>
          <w:szCs w:val="27"/>
        </w:rPr>
        <w:t>,</w:t>
      </w:r>
      <w:r w:rsidR="004548C9">
        <w:rPr>
          <w:sz w:val="27"/>
          <w:szCs w:val="27"/>
        </w:rPr>
        <w:t>4</w:t>
      </w:r>
      <w:r w:rsidRPr="00240FAC">
        <w:rPr>
          <w:sz w:val="27"/>
          <w:szCs w:val="27"/>
        </w:rPr>
        <w:t>%</w:t>
      </w:r>
      <w:r w:rsidR="008F7651">
        <w:rPr>
          <w:sz w:val="27"/>
          <w:szCs w:val="27"/>
        </w:rPr>
        <w:t>;</w:t>
      </w:r>
      <w:r w:rsidRPr="00240FAC">
        <w:rPr>
          <w:sz w:val="27"/>
          <w:szCs w:val="27"/>
        </w:rPr>
        <w:t xml:space="preserve"> </w:t>
      </w:r>
      <w:r w:rsidR="008F7651" w:rsidRPr="008F7651">
        <w:rPr>
          <w:sz w:val="27"/>
          <w:szCs w:val="27"/>
        </w:rPr>
        <w:t xml:space="preserve">сельское, лесное хозяйство, охота, рыболовство </w:t>
      </w:r>
      <w:r w:rsidR="008F7651">
        <w:rPr>
          <w:sz w:val="27"/>
          <w:szCs w:val="27"/>
        </w:rPr>
        <w:br/>
      </w:r>
      <w:r w:rsidR="008F7651" w:rsidRPr="008F7651">
        <w:rPr>
          <w:sz w:val="27"/>
          <w:szCs w:val="27"/>
        </w:rPr>
        <w:t xml:space="preserve">и рыбоводство – </w:t>
      </w:r>
      <w:r w:rsidR="004548C9">
        <w:rPr>
          <w:sz w:val="27"/>
          <w:szCs w:val="27"/>
        </w:rPr>
        <w:t>20</w:t>
      </w:r>
      <w:r w:rsidR="008F7651" w:rsidRPr="008F7651">
        <w:rPr>
          <w:sz w:val="27"/>
          <w:szCs w:val="27"/>
        </w:rPr>
        <w:t>,</w:t>
      </w:r>
      <w:r w:rsidR="004548C9">
        <w:rPr>
          <w:sz w:val="27"/>
          <w:szCs w:val="27"/>
        </w:rPr>
        <w:t>3</w:t>
      </w:r>
      <w:r w:rsidR="008F7651" w:rsidRPr="008F7651">
        <w:rPr>
          <w:sz w:val="27"/>
          <w:szCs w:val="27"/>
        </w:rPr>
        <w:t xml:space="preserve">%; строительство – </w:t>
      </w:r>
      <w:r w:rsidR="004548C9">
        <w:rPr>
          <w:sz w:val="27"/>
          <w:szCs w:val="27"/>
        </w:rPr>
        <w:t>3</w:t>
      </w:r>
      <w:r w:rsidR="008F7651" w:rsidRPr="008F7651">
        <w:rPr>
          <w:sz w:val="27"/>
          <w:szCs w:val="27"/>
        </w:rPr>
        <w:t>,</w:t>
      </w:r>
      <w:r w:rsidR="004548C9">
        <w:rPr>
          <w:sz w:val="27"/>
          <w:szCs w:val="27"/>
        </w:rPr>
        <w:t>4</w:t>
      </w:r>
      <w:r w:rsidR="008F7651" w:rsidRPr="008F7651">
        <w:rPr>
          <w:sz w:val="27"/>
          <w:szCs w:val="27"/>
        </w:rPr>
        <w:t>%; торговля оптовая и розничная, ремонт автотранспортных средств и мотоциклов – 1</w:t>
      </w:r>
      <w:r w:rsidR="004548C9">
        <w:rPr>
          <w:sz w:val="27"/>
          <w:szCs w:val="27"/>
        </w:rPr>
        <w:t>4</w:t>
      </w:r>
      <w:r w:rsidR="008F7651" w:rsidRPr="008F7651">
        <w:rPr>
          <w:sz w:val="27"/>
          <w:szCs w:val="27"/>
        </w:rPr>
        <w:t>,</w:t>
      </w:r>
      <w:r w:rsidR="004548C9">
        <w:rPr>
          <w:sz w:val="27"/>
          <w:szCs w:val="27"/>
        </w:rPr>
        <w:t>1</w:t>
      </w:r>
      <w:r w:rsidR="008F7651" w:rsidRPr="008F7651">
        <w:rPr>
          <w:sz w:val="27"/>
          <w:szCs w:val="27"/>
        </w:rPr>
        <w:t xml:space="preserve">%; транспортировка </w:t>
      </w:r>
      <w:r w:rsidR="008F7651">
        <w:rPr>
          <w:sz w:val="27"/>
          <w:szCs w:val="27"/>
        </w:rPr>
        <w:br/>
      </w:r>
      <w:r w:rsidR="008F7651" w:rsidRPr="008F7651">
        <w:rPr>
          <w:sz w:val="27"/>
          <w:szCs w:val="27"/>
        </w:rPr>
        <w:t>и хранение – 7,</w:t>
      </w:r>
      <w:r w:rsidR="004548C9">
        <w:rPr>
          <w:sz w:val="27"/>
          <w:szCs w:val="27"/>
        </w:rPr>
        <w:t>3</w:t>
      </w:r>
      <w:r w:rsidR="008F7651" w:rsidRPr="008F7651">
        <w:rPr>
          <w:sz w:val="27"/>
          <w:szCs w:val="27"/>
        </w:rPr>
        <w:t xml:space="preserve">%; деятельность по операциям с недвижимым имуществом – </w:t>
      </w:r>
      <w:r w:rsidR="006B25BA">
        <w:rPr>
          <w:sz w:val="27"/>
          <w:szCs w:val="27"/>
        </w:rPr>
        <w:t>1</w:t>
      </w:r>
      <w:r w:rsidR="004548C9">
        <w:rPr>
          <w:sz w:val="27"/>
          <w:szCs w:val="27"/>
        </w:rPr>
        <w:t>0,9</w:t>
      </w:r>
      <w:r w:rsidR="008F7651" w:rsidRPr="008F7651">
        <w:rPr>
          <w:sz w:val="27"/>
          <w:szCs w:val="27"/>
        </w:rPr>
        <w:t xml:space="preserve">%; государственное управление и обеспечение военной безопасности – </w:t>
      </w:r>
      <w:r w:rsidR="004548C9">
        <w:rPr>
          <w:sz w:val="27"/>
          <w:szCs w:val="27"/>
        </w:rPr>
        <w:t>6,5</w:t>
      </w:r>
      <w:r w:rsidR="008F7651" w:rsidRPr="008F7651">
        <w:rPr>
          <w:sz w:val="27"/>
          <w:szCs w:val="27"/>
        </w:rPr>
        <w:t xml:space="preserve">%; деятельность в области здравоохранения и социальных услуг – </w:t>
      </w:r>
      <w:r w:rsidR="004548C9">
        <w:rPr>
          <w:sz w:val="27"/>
          <w:szCs w:val="27"/>
        </w:rPr>
        <w:t>4</w:t>
      </w:r>
      <w:r w:rsidR="008F7651" w:rsidRPr="008F7651">
        <w:rPr>
          <w:sz w:val="27"/>
          <w:szCs w:val="27"/>
        </w:rPr>
        <w:t>,</w:t>
      </w:r>
      <w:r w:rsidR="004548C9">
        <w:rPr>
          <w:sz w:val="27"/>
          <w:szCs w:val="27"/>
        </w:rPr>
        <w:t>3</w:t>
      </w:r>
      <w:r w:rsidR="008F7651" w:rsidRPr="008F7651">
        <w:rPr>
          <w:sz w:val="27"/>
          <w:szCs w:val="27"/>
        </w:rPr>
        <w:t>%; образование – 3,5%.</w:t>
      </w:r>
    </w:p>
    <w:p w:rsidR="00E23D28" w:rsidRDefault="00E23D28" w:rsidP="00E23D28">
      <w:pPr>
        <w:ind w:firstLine="709"/>
        <w:jc w:val="both"/>
        <w:rPr>
          <w:sz w:val="27"/>
          <w:szCs w:val="27"/>
        </w:rPr>
      </w:pPr>
      <w:r w:rsidRPr="00DE6873">
        <w:rPr>
          <w:sz w:val="27"/>
          <w:szCs w:val="27"/>
        </w:rPr>
        <w:t>Ведущая роль в промышленном производстве области принадлежит обрабатывающим производствам.</w:t>
      </w:r>
      <w:r w:rsidR="00C90BAB" w:rsidRPr="00C90BAB">
        <w:rPr>
          <w:sz w:val="27"/>
          <w:szCs w:val="27"/>
        </w:rPr>
        <w:t xml:space="preserve"> </w:t>
      </w:r>
      <w:r w:rsidR="006B25BA" w:rsidRPr="006B25BA">
        <w:rPr>
          <w:sz w:val="27"/>
          <w:szCs w:val="27"/>
        </w:rPr>
        <w:t>На их долю приходится более 90% областного объема отгруженной продукции.</w:t>
      </w:r>
    </w:p>
    <w:p w:rsidR="006B25BA" w:rsidRPr="006B25BA" w:rsidRDefault="006B25BA" w:rsidP="006B25BA">
      <w:pPr>
        <w:tabs>
          <w:tab w:val="left" w:pos="709"/>
        </w:tabs>
        <w:ind w:firstLine="709"/>
        <w:jc w:val="both"/>
        <w:rPr>
          <w:sz w:val="27"/>
          <w:szCs w:val="27"/>
        </w:rPr>
      </w:pPr>
      <w:r w:rsidRPr="006B25BA">
        <w:rPr>
          <w:sz w:val="27"/>
          <w:szCs w:val="27"/>
        </w:rPr>
        <w:t xml:space="preserve">Ведущими предприятиями машиностроительного комплекса области являются АО УК «Брянский машиностроительный завод» (магистральные </w:t>
      </w:r>
      <w:r>
        <w:rPr>
          <w:sz w:val="27"/>
          <w:szCs w:val="27"/>
        </w:rPr>
        <w:br/>
      </w:r>
      <w:r w:rsidRPr="006B25BA">
        <w:rPr>
          <w:sz w:val="27"/>
          <w:szCs w:val="27"/>
        </w:rPr>
        <w:t xml:space="preserve">и маневровые тепловозы, запасные части для подвижного состава), </w:t>
      </w:r>
      <w:r>
        <w:rPr>
          <w:sz w:val="27"/>
          <w:szCs w:val="27"/>
        </w:rPr>
        <w:br/>
      </w:r>
      <w:r w:rsidRPr="006B25BA">
        <w:rPr>
          <w:sz w:val="27"/>
          <w:szCs w:val="27"/>
        </w:rPr>
        <w:t xml:space="preserve">АО «Клинцовский автокрановый завод» (краны на автомобильном ходу 16, 20, 25, 40 тонн на шасси МАЗ, КамАЗ, «Урал», краны на гусеничном ходу), ЗАО «Брянский Арсенал» (автогрейдеры, запасные части к дорожным машинам), </w:t>
      </w:r>
      <w:r>
        <w:rPr>
          <w:sz w:val="27"/>
          <w:szCs w:val="27"/>
        </w:rPr>
        <w:br/>
      </w:r>
      <w:r w:rsidRPr="006B25BA">
        <w:rPr>
          <w:sz w:val="27"/>
          <w:szCs w:val="27"/>
        </w:rPr>
        <w:t>АО «ПО «Бежицкая сталь» (стальное литье), АО «Брянсксельмаш» (зерноуборочные и кормоуборочные комбайны), ООО «Жуковский веломотозавод» (квадроциклы, велосипеды, снегоходы).</w:t>
      </w:r>
    </w:p>
    <w:p w:rsidR="008F7651" w:rsidRDefault="008F7651" w:rsidP="00E23D28">
      <w:pPr>
        <w:ind w:firstLine="709"/>
        <w:jc w:val="both"/>
        <w:rPr>
          <w:sz w:val="27"/>
          <w:szCs w:val="27"/>
        </w:rPr>
      </w:pPr>
      <w:r>
        <w:rPr>
          <w:sz w:val="27"/>
          <w:szCs w:val="27"/>
        </w:rPr>
        <w:t xml:space="preserve">В </w:t>
      </w:r>
      <w:r w:rsidRPr="008F7651">
        <w:rPr>
          <w:sz w:val="27"/>
          <w:szCs w:val="27"/>
        </w:rPr>
        <w:t>Брянской области реализуется</w:t>
      </w:r>
      <w:r w:rsidR="00F22A72">
        <w:rPr>
          <w:sz w:val="27"/>
          <w:szCs w:val="27"/>
        </w:rPr>
        <w:t xml:space="preserve"> 4</w:t>
      </w:r>
      <w:r w:rsidR="00A55FE7">
        <w:rPr>
          <w:sz w:val="27"/>
          <w:szCs w:val="27"/>
        </w:rPr>
        <w:t>6</w:t>
      </w:r>
      <w:r w:rsidR="00F22A72">
        <w:rPr>
          <w:sz w:val="27"/>
          <w:szCs w:val="27"/>
        </w:rPr>
        <w:t xml:space="preserve"> региональных проектов по 1</w:t>
      </w:r>
      <w:r w:rsidR="00A55FE7">
        <w:rPr>
          <w:sz w:val="27"/>
          <w:szCs w:val="27"/>
        </w:rPr>
        <w:t>2</w:t>
      </w:r>
      <w:r w:rsidRPr="008F7651">
        <w:rPr>
          <w:sz w:val="27"/>
          <w:szCs w:val="27"/>
        </w:rPr>
        <w:t> направлениям стратегического развития Российской Федерации (национальным проектам).</w:t>
      </w:r>
    </w:p>
    <w:p w:rsidR="008F7651" w:rsidRDefault="004D0F69" w:rsidP="00E23D28">
      <w:pPr>
        <w:ind w:firstLine="709"/>
        <w:jc w:val="both"/>
        <w:rPr>
          <w:sz w:val="27"/>
          <w:szCs w:val="27"/>
        </w:rPr>
      </w:pPr>
      <w:r w:rsidRPr="004D0F69">
        <w:rPr>
          <w:sz w:val="27"/>
          <w:szCs w:val="27"/>
        </w:rPr>
        <w:t>Национальные проекты направлены на обеспечение прорывного научно-технологического</w:t>
      </w:r>
      <w:r>
        <w:rPr>
          <w:sz w:val="27"/>
          <w:szCs w:val="27"/>
        </w:rPr>
        <w:t xml:space="preserve"> </w:t>
      </w:r>
      <w:r w:rsidRPr="004D0F69">
        <w:rPr>
          <w:sz w:val="27"/>
          <w:szCs w:val="27"/>
        </w:rPr>
        <w:t>и</w:t>
      </w:r>
      <w:r>
        <w:rPr>
          <w:sz w:val="27"/>
          <w:szCs w:val="27"/>
        </w:rPr>
        <w:t xml:space="preserve"> </w:t>
      </w:r>
      <w:r w:rsidRPr="004D0F69">
        <w:rPr>
          <w:sz w:val="27"/>
          <w:szCs w:val="27"/>
        </w:rPr>
        <w:t>социально-экономического</w:t>
      </w:r>
      <w:r>
        <w:rPr>
          <w:sz w:val="27"/>
          <w:szCs w:val="27"/>
        </w:rPr>
        <w:t xml:space="preserve"> </w:t>
      </w:r>
      <w:r w:rsidRPr="004D0F69">
        <w:rPr>
          <w:sz w:val="27"/>
          <w:szCs w:val="27"/>
        </w:rPr>
        <w:t xml:space="preserve">развития России, повышение уровня жизни, создание условий </w:t>
      </w:r>
      <w:r>
        <w:rPr>
          <w:sz w:val="27"/>
          <w:szCs w:val="27"/>
        </w:rPr>
        <w:t>и в</w:t>
      </w:r>
      <w:r w:rsidRPr="004D0F69">
        <w:rPr>
          <w:sz w:val="27"/>
          <w:szCs w:val="27"/>
        </w:rPr>
        <w:t>озможностей для самореализации и</w:t>
      </w:r>
      <w:r>
        <w:rPr>
          <w:sz w:val="27"/>
          <w:szCs w:val="27"/>
        </w:rPr>
        <w:t xml:space="preserve"> </w:t>
      </w:r>
      <w:r w:rsidRPr="004D0F69">
        <w:rPr>
          <w:sz w:val="27"/>
          <w:szCs w:val="27"/>
        </w:rPr>
        <w:t>раскрытия таланта каждого человека.</w:t>
      </w:r>
    </w:p>
    <w:p w:rsidR="004D0F69" w:rsidRPr="004D0F69" w:rsidRDefault="004D0F69" w:rsidP="004D0F69">
      <w:pPr>
        <w:pStyle w:val="af2"/>
        <w:spacing w:after="0"/>
        <w:ind w:left="0" w:right="-5" w:firstLine="709"/>
        <w:jc w:val="both"/>
        <w:rPr>
          <w:sz w:val="27"/>
          <w:szCs w:val="27"/>
        </w:rPr>
      </w:pPr>
      <w:r w:rsidRPr="004D0F69">
        <w:rPr>
          <w:sz w:val="27"/>
          <w:szCs w:val="27"/>
        </w:rPr>
        <w:t xml:space="preserve">Интенсивное развитие сельского хозяйства региона обусловлено реализацией крупных инвестиционных проектов в отрасли животноводства и растениеводства, широким применением прогрессивных технологий, государственной </w:t>
      </w:r>
      <w:r>
        <w:rPr>
          <w:sz w:val="27"/>
          <w:szCs w:val="27"/>
        </w:rPr>
        <w:br/>
      </w:r>
      <w:r w:rsidRPr="004D0F69">
        <w:rPr>
          <w:sz w:val="27"/>
          <w:szCs w:val="27"/>
        </w:rPr>
        <w:t>поддержкой агропромышленного комплекса и созданием комфортных условий жизнедеятельности в сельской местности.</w:t>
      </w:r>
    </w:p>
    <w:p w:rsidR="004D0F69" w:rsidRPr="004D0F69" w:rsidRDefault="004D0F69" w:rsidP="004D0F69">
      <w:pPr>
        <w:pStyle w:val="af2"/>
        <w:spacing w:after="0"/>
        <w:ind w:left="0" w:right="-5" w:firstLine="709"/>
        <w:jc w:val="both"/>
        <w:rPr>
          <w:sz w:val="27"/>
          <w:szCs w:val="27"/>
        </w:rPr>
      </w:pPr>
      <w:r w:rsidRPr="004D0F69">
        <w:rPr>
          <w:sz w:val="27"/>
          <w:szCs w:val="27"/>
        </w:rPr>
        <w:t xml:space="preserve">Сфера мелкого и среднего предпринимательства, фермерского хозяйства </w:t>
      </w:r>
      <w:r>
        <w:rPr>
          <w:sz w:val="27"/>
          <w:szCs w:val="27"/>
        </w:rPr>
        <w:br/>
      </w:r>
      <w:r w:rsidRPr="004D0F69">
        <w:rPr>
          <w:sz w:val="27"/>
          <w:szCs w:val="27"/>
        </w:rPr>
        <w:t xml:space="preserve">на территории Брянской области поддерживается ведомственными целевыми программами, которыми предусмотрено оказание грантовой поддержки начинающим предпринимателям.  </w:t>
      </w:r>
    </w:p>
    <w:p w:rsidR="00A00DB7" w:rsidRPr="00A00DB7" w:rsidRDefault="00A00DB7" w:rsidP="00A00DB7">
      <w:pPr>
        <w:tabs>
          <w:tab w:val="left" w:pos="2715"/>
          <w:tab w:val="left" w:pos="2775"/>
          <w:tab w:val="left" w:pos="7425"/>
        </w:tabs>
        <w:ind w:firstLine="708"/>
        <w:jc w:val="both"/>
        <w:rPr>
          <w:sz w:val="27"/>
          <w:szCs w:val="27"/>
        </w:rPr>
      </w:pPr>
      <w:r w:rsidRPr="00A00DB7">
        <w:rPr>
          <w:sz w:val="27"/>
          <w:szCs w:val="27"/>
        </w:rPr>
        <w:t xml:space="preserve">На территории области в рамках реализации проекта «Акселерация субъектов малого и среднего предпринимательства» на создание системы поддержки фермеров и развитие сельской кооперации главам крестьянских (фермерских) хозяйств и гражданам Российской Федерации, зарегистрированным в текущем году на сельской территории и соответствующим критериям отбора, на конкурсной основе по решению региональной конкурсной комиссии предоставляются гранты «Агростартап» на реализацию проектов создания и (или) </w:t>
      </w:r>
      <w:r w:rsidRPr="00A00DB7">
        <w:rPr>
          <w:sz w:val="27"/>
          <w:szCs w:val="27"/>
        </w:rPr>
        <w:lastRenderedPageBreak/>
        <w:t>развития крестьянских (фермерских) хозяйств</w:t>
      </w:r>
      <w:r w:rsidR="006B25BA">
        <w:rPr>
          <w:sz w:val="27"/>
          <w:szCs w:val="27"/>
        </w:rPr>
        <w:t xml:space="preserve"> </w:t>
      </w:r>
      <w:r w:rsidRPr="00A00DB7">
        <w:rPr>
          <w:sz w:val="27"/>
          <w:szCs w:val="27"/>
        </w:rPr>
        <w:t xml:space="preserve">. </w:t>
      </w:r>
    </w:p>
    <w:p w:rsidR="00FC3538" w:rsidRPr="003629A8" w:rsidRDefault="009155C3" w:rsidP="003629A8">
      <w:pPr>
        <w:ind w:firstLine="709"/>
        <w:jc w:val="both"/>
        <w:rPr>
          <w:sz w:val="27"/>
          <w:szCs w:val="27"/>
        </w:rPr>
      </w:pPr>
      <w:r w:rsidRPr="009155C3">
        <w:rPr>
          <w:sz w:val="27"/>
          <w:szCs w:val="27"/>
        </w:rPr>
        <w:t xml:space="preserve">В </w:t>
      </w:r>
      <w:r>
        <w:rPr>
          <w:sz w:val="27"/>
          <w:szCs w:val="27"/>
        </w:rPr>
        <w:t xml:space="preserve">регионе </w:t>
      </w:r>
      <w:r w:rsidRPr="009155C3">
        <w:rPr>
          <w:sz w:val="27"/>
          <w:szCs w:val="27"/>
        </w:rPr>
        <w:t>наиболее востребованы</w:t>
      </w:r>
      <w:r w:rsidR="00FC3538" w:rsidRPr="00FC3538">
        <w:rPr>
          <w:sz w:val="27"/>
          <w:szCs w:val="27"/>
        </w:rPr>
        <w:t xml:space="preserve"> водители автомобиля, машинисты различной специальной техники, швеи, трактористы, подсобные рабочие, продавцы, овощеводы, животноводы, врачи различной специализации </w:t>
      </w:r>
      <w:r w:rsidR="00FC3538">
        <w:rPr>
          <w:sz w:val="27"/>
          <w:szCs w:val="27"/>
        </w:rPr>
        <w:br/>
      </w:r>
      <w:r w:rsidR="00FC3538" w:rsidRPr="00FC3538">
        <w:rPr>
          <w:sz w:val="27"/>
          <w:szCs w:val="27"/>
        </w:rPr>
        <w:t>и медицинские с</w:t>
      </w:r>
      <w:r w:rsidR="00FC3538">
        <w:rPr>
          <w:sz w:val="27"/>
          <w:szCs w:val="27"/>
        </w:rPr>
        <w:t>ё</w:t>
      </w:r>
      <w:r w:rsidR="00FC3538" w:rsidRPr="00FC3538">
        <w:rPr>
          <w:sz w:val="27"/>
          <w:szCs w:val="27"/>
        </w:rPr>
        <w:t>стры, инженеры различной профессиональной направленности, слесари различных специализаций, контролеры различных производств и др</w:t>
      </w:r>
      <w:r w:rsidR="00FC3538">
        <w:rPr>
          <w:sz w:val="27"/>
          <w:szCs w:val="27"/>
        </w:rPr>
        <w:t>угие</w:t>
      </w:r>
      <w:r w:rsidR="00FC3538" w:rsidRPr="00FC3538">
        <w:rPr>
          <w:sz w:val="27"/>
          <w:szCs w:val="27"/>
        </w:rPr>
        <w:t>.</w:t>
      </w:r>
    </w:p>
    <w:p w:rsidR="00FC3538" w:rsidRDefault="00E23D28" w:rsidP="00FC3538">
      <w:pPr>
        <w:ind w:firstLine="709"/>
        <w:jc w:val="both"/>
        <w:rPr>
          <w:sz w:val="27"/>
          <w:szCs w:val="27"/>
        </w:rPr>
      </w:pPr>
      <w:r w:rsidRPr="00152182">
        <w:rPr>
          <w:sz w:val="27"/>
          <w:szCs w:val="27"/>
        </w:rPr>
        <w:t xml:space="preserve">Вопрос жилищного обустройства соотечественников, переселившихся в Брянскую область, можно решить путём найма и поднайма жилья. </w:t>
      </w:r>
      <w:r w:rsidR="00FC3538" w:rsidRPr="00FC3538">
        <w:rPr>
          <w:sz w:val="27"/>
          <w:szCs w:val="27"/>
        </w:rPr>
        <w:t xml:space="preserve">Для временного размещения прибывших участников Государственной программы и членов </w:t>
      </w:r>
      <w:r w:rsidR="00FC3538">
        <w:rPr>
          <w:sz w:val="27"/>
          <w:szCs w:val="27"/>
        </w:rPr>
        <w:br/>
      </w:r>
      <w:r w:rsidR="00FC3538" w:rsidRPr="00FC3538">
        <w:rPr>
          <w:sz w:val="27"/>
          <w:szCs w:val="27"/>
        </w:rPr>
        <w:t xml:space="preserve">их семей используются гостиницы, общежития, жилье на условиях найма. </w:t>
      </w:r>
    </w:p>
    <w:p w:rsidR="00E23D28" w:rsidRPr="00152182" w:rsidRDefault="00FC3538" w:rsidP="00FC3538">
      <w:pPr>
        <w:ind w:firstLine="709"/>
        <w:jc w:val="both"/>
        <w:rPr>
          <w:sz w:val="27"/>
          <w:szCs w:val="27"/>
        </w:rPr>
      </w:pPr>
      <w:r w:rsidRPr="00FC3538">
        <w:rPr>
          <w:sz w:val="27"/>
          <w:szCs w:val="27"/>
        </w:rPr>
        <w:t xml:space="preserve">Обеспечение </w:t>
      </w:r>
      <w:r>
        <w:rPr>
          <w:sz w:val="27"/>
          <w:szCs w:val="27"/>
        </w:rPr>
        <w:t>соотечественников</w:t>
      </w:r>
      <w:r w:rsidRPr="00FC3538">
        <w:rPr>
          <w:sz w:val="27"/>
          <w:szCs w:val="27"/>
        </w:rPr>
        <w:t xml:space="preserve"> постоянным жиль</w:t>
      </w:r>
      <w:r w:rsidR="00F22A72">
        <w:rPr>
          <w:sz w:val="27"/>
          <w:szCs w:val="27"/>
        </w:rPr>
        <w:t>ё</w:t>
      </w:r>
      <w:r w:rsidRPr="00FC3538">
        <w:rPr>
          <w:sz w:val="27"/>
          <w:szCs w:val="27"/>
        </w:rPr>
        <w:t>м на территории области осуществляется за сч</w:t>
      </w:r>
      <w:r>
        <w:rPr>
          <w:sz w:val="27"/>
          <w:szCs w:val="27"/>
        </w:rPr>
        <w:t>ё</w:t>
      </w:r>
      <w:r w:rsidRPr="00FC3538">
        <w:rPr>
          <w:sz w:val="27"/>
          <w:szCs w:val="27"/>
        </w:rPr>
        <w:t xml:space="preserve">т их собственных средств, а также с привлечением заемных </w:t>
      </w:r>
      <w:r>
        <w:rPr>
          <w:sz w:val="27"/>
          <w:szCs w:val="27"/>
        </w:rPr>
        <w:br/>
      </w:r>
      <w:r w:rsidRPr="00FC3538">
        <w:rPr>
          <w:sz w:val="27"/>
          <w:szCs w:val="27"/>
        </w:rPr>
        <w:t>и кредитных ресурсов.</w:t>
      </w:r>
      <w:r>
        <w:rPr>
          <w:sz w:val="27"/>
          <w:szCs w:val="27"/>
        </w:rPr>
        <w:t xml:space="preserve"> </w:t>
      </w:r>
      <w:r w:rsidR="00E23D28" w:rsidRPr="00152182">
        <w:rPr>
          <w:sz w:val="27"/>
          <w:szCs w:val="27"/>
        </w:rPr>
        <w:t xml:space="preserve">После получения гражданства Российской Федерации соотечественники могут принимать участие в программах ипотечного кредитования. </w:t>
      </w:r>
    </w:p>
    <w:p w:rsidR="009155C3" w:rsidRDefault="009155C3" w:rsidP="00FC3538">
      <w:pPr>
        <w:tabs>
          <w:tab w:val="left" w:pos="709"/>
        </w:tabs>
        <w:ind w:firstLine="709"/>
        <w:jc w:val="both"/>
        <w:rPr>
          <w:sz w:val="27"/>
          <w:szCs w:val="27"/>
        </w:rPr>
      </w:pPr>
      <w:r w:rsidRPr="009155C3">
        <w:rPr>
          <w:sz w:val="27"/>
          <w:szCs w:val="27"/>
        </w:rPr>
        <w:t>Государственная поддержка в приобретении жилья на территории Брянской области</w:t>
      </w:r>
      <w:r>
        <w:rPr>
          <w:sz w:val="27"/>
          <w:szCs w:val="27"/>
        </w:rPr>
        <w:t xml:space="preserve"> </w:t>
      </w:r>
      <w:r w:rsidRPr="009155C3">
        <w:rPr>
          <w:sz w:val="27"/>
          <w:szCs w:val="27"/>
        </w:rPr>
        <w:t>г</w:t>
      </w:r>
      <w:r>
        <w:rPr>
          <w:sz w:val="27"/>
          <w:szCs w:val="27"/>
        </w:rPr>
        <w:t xml:space="preserve">ражданам Российской Федерации </w:t>
      </w:r>
      <w:r w:rsidRPr="009155C3">
        <w:rPr>
          <w:sz w:val="27"/>
          <w:szCs w:val="27"/>
        </w:rPr>
        <w:t xml:space="preserve">оказывается в соответствии </w:t>
      </w:r>
      <w:r>
        <w:rPr>
          <w:sz w:val="27"/>
          <w:szCs w:val="27"/>
        </w:rPr>
        <w:br/>
      </w:r>
      <w:r w:rsidRPr="009155C3">
        <w:rPr>
          <w:sz w:val="27"/>
          <w:szCs w:val="27"/>
        </w:rPr>
        <w:t>с подпрограммой «Развитие ипотечного кредитования в жилищном строительстве» государственной программы «Обеспечение реализации государственных полномочий в области строительства, архитектуры и развитие дорожного хозяйства Брянской области», утвержд</w:t>
      </w:r>
      <w:r>
        <w:rPr>
          <w:sz w:val="27"/>
          <w:szCs w:val="27"/>
        </w:rPr>
        <w:t>ё</w:t>
      </w:r>
      <w:r w:rsidRPr="009155C3">
        <w:rPr>
          <w:sz w:val="27"/>
          <w:szCs w:val="27"/>
        </w:rPr>
        <w:t>нной постановлением Правительства Брянской области от 27 декабря 2018 г</w:t>
      </w:r>
      <w:r>
        <w:rPr>
          <w:sz w:val="27"/>
          <w:szCs w:val="27"/>
        </w:rPr>
        <w:t>.</w:t>
      </w:r>
      <w:r w:rsidRPr="009155C3">
        <w:rPr>
          <w:sz w:val="27"/>
          <w:szCs w:val="27"/>
        </w:rPr>
        <w:t xml:space="preserve"> № 731-п.</w:t>
      </w:r>
      <w:r w:rsidR="006B25BA">
        <w:rPr>
          <w:sz w:val="27"/>
          <w:szCs w:val="27"/>
        </w:rPr>
        <w:t xml:space="preserve"> </w:t>
      </w:r>
      <w:r w:rsidR="006B25BA" w:rsidRPr="006B25BA">
        <w:rPr>
          <w:sz w:val="27"/>
          <w:szCs w:val="27"/>
        </w:rPr>
        <w:t xml:space="preserve">Категории граждан, имеющих право на получение </w:t>
      </w:r>
      <w:r w:rsidR="006B25BA">
        <w:rPr>
          <w:sz w:val="27"/>
          <w:szCs w:val="27"/>
        </w:rPr>
        <w:t>поддержки</w:t>
      </w:r>
      <w:r w:rsidR="006B25BA" w:rsidRPr="006B25BA">
        <w:rPr>
          <w:sz w:val="27"/>
          <w:szCs w:val="27"/>
        </w:rPr>
        <w:t xml:space="preserve">, определены </w:t>
      </w:r>
      <w:hyperlink r:id="rId290">
        <w:r w:rsidR="006B25BA" w:rsidRPr="006B25BA">
          <w:rPr>
            <w:sz w:val="27"/>
            <w:szCs w:val="27"/>
          </w:rPr>
          <w:t>постановлением</w:t>
        </w:r>
      </w:hyperlink>
      <w:r w:rsidR="006B25BA" w:rsidRPr="006B25BA">
        <w:rPr>
          <w:sz w:val="27"/>
          <w:szCs w:val="27"/>
        </w:rPr>
        <w:t xml:space="preserve"> Правительства Брянской области от 7 апреля 2021 г</w:t>
      </w:r>
      <w:r w:rsidR="006B25BA">
        <w:rPr>
          <w:sz w:val="27"/>
          <w:szCs w:val="27"/>
        </w:rPr>
        <w:t>.</w:t>
      </w:r>
      <w:r w:rsidR="006B25BA" w:rsidRPr="006B25BA">
        <w:rPr>
          <w:sz w:val="27"/>
          <w:szCs w:val="27"/>
        </w:rPr>
        <w:t xml:space="preserve"> № 124-п</w:t>
      </w:r>
      <w:r w:rsidR="006B25BA">
        <w:rPr>
          <w:sz w:val="27"/>
          <w:szCs w:val="27"/>
        </w:rPr>
        <w:t>.</w:t>
      </w:r>
    </w:p>
    <w:p w:rsidR="00FC3538" w:rsidRPr="003A2C76" w:rsidRDefault="001E157D" w:rsidP="00FC3538">
      <w:pPr>
        <w:ind w:firstLine="709"/>
        <w:jc w:val="both"/>
        <w:rPr>
          <w:sz w:val="27"/>
          <w:szCs w:val="27"/>
        </w:rPr>
      </w:pPr>
      <w:r w:rsidRPr="001E157D">
        <w:rPr>
          <w:sz w:val="27"/>
          <w:szCs w:val="27"/>
        </w:rPr>
        <w:t xml:space="preserve">В целях улучшения жилищных условий молодых семей на территории области реализуется подпрограмма «Обеспечение жильем молодых семей </w:t>
      </w:r>
      <w:r>
        <w:rPr>
          <w:sz w:val="27"/>
          <w:szCs w:val="27"/>
        </w:rPr>
        <w:br/>
      </w:r>
      <w:r w:rsidRPr="001E157D">
        <w:rPr>
          <w:sz w:val="27"/>
          <w:szCs w:val="27"/>
        </w:rPr>
        <w:t xml:space="preserve">в Брянской области» государственной программы «Социальная и демографическая политика </w:t>
      </w:r>
      <w:r w:rsidRPr="003A2C76">
        <w:rPr>
          <w:sz w:val="27"/>
          <w:szCs w:val="27"/>
        </w:rPr>
        <w:t>Брянской области»</w:t>
      </w:r>
      <w:r w:rsidR="00FC3538">
        <w:rPr>
          <w:sz w:val="27"/>
          <w:szCs w:val="27"/>
        </w:rPr>
        <w:t>, утверждённой п</w:t>
      </w:r>
      <w:r w:rsidR="00FC3538" w:rsidRPr="00FC3538">
        <w:rPr>
          <w:sz w:val="27"/>
          <w:szCs w:val="27"/>
        </w:rPr>
        <w:t>остановление Правительства Брянской области от 29</w:t>
      </w:r>
      <w:r w:rsidR="00FC3538">
        <w:rPr>
          <w:sz w:val="27"/>
          <w:szCs w:val="27"/>
        </w:rPr>
        <w:t xml:space="preserve"> декабря </w:t>
      </w:r>
      <w:r w:rsidR="00FC3538" w:rsidRPr="00FC3538">
        <w:rPr>
          <w:sz w:val="27"/>
          <w:szCs w:val="27"/>
        </w:rPr>
        <w:t xml:space="preserve">2018 </w:t>
      </w:r>
      <w:r w:rsidR="00FC3538">
        <w:rPr>
          <w:sz w:val="27"/>
          <w:szCs w:val="27"/>
        </w:rPr>
        <w:t>г. №</w:t>
      </w:r>
      <w:r w:rsidR="00FC3538" w:rsidRPr="00FC3538">
        <w:rPr>
          <w:sz w:val="27"/>
          <w:szCs w:val="27"/>
        </w:rPr>
        <w:t xml:space="preserve"> 735-п</w:t>
      </w:r>
      <w:r w:rsidR="00FC3538">
        <w:rPr>
          <w:sz w:val="27"/>
          <w:szCs w:val="27"/>
        </w:rPr>
        <w:t>.</w:t>
      </w:r>
      <w:r w:rsidR="00D24253">
        <w:rPr>
          <w:sz w:val="27"/>
          <w:szCs w:val="27"/>
        </w:rPr>
        <w:t xml:space="preserve"> </w:t>
      </w:r>
      <w:r w:rsidR="00D24253" w:rsidRPr="00D24253">
        <w:rPr>
          <w:sz w:val="27"/>
          <w:szCs w:val="27"/>
        </w:rPr>
        <w:t xml:space="preserve">Участие в данной подпрограмме определено Правилами предоставления молодым семьям социальных выплат </w:t>
      </w:r>
      <w:r w:rsidR="00D24253">
        <w:rPr>
          <w:sz w:val="27"/>
          <w:szCs w:val="27"/>
        </w:rPr>
        <w:br/>
      </w:r>
      <w:r w:rsidR="00D24253" w:rsidRPr="00D24253">
        <w:rPr>
          <w:sz w:val="27"/>
          <w:szCs w:val="27"/>
        </w:rPr>
        <w:t>на приобретение (строительство) жилья и их использования, утвержденными постановлением Правительства Российской Федерации от 17 декабря 2010 г</w:t>
      </w:r>
      <w:r w:rsidR="00D24253">
        <w:rPr>
          <w:sz w:val="27"/>
          <w:szCs w:val="27"/>
        </w:rPr>
        <w:t xml:space="preserve">. </w:t>
      </w:r>
      <w:r w:rsidR="00D24253" w:rsidRPr="00D24253">
        <w:rPr>
          <w:sz w:val="27"/>
          <w:szCs w:val="27"/>
        </w:rPr>
        <w:t>№</w:t>
      </w:r>
      <w:r w:rsidR="00D24253">
        <w:rPr>
          <w:sz w:val="27"/>
          <w:szCs w:val="27"/>
        </w:rPr>
        <w:t> </w:t>
      </w:r>
      <w:r w:rsidR="00D24253" w:rsidRPr="00D24253">
        <w:rPr>
          <w:sz w:val="27"/>
          <w:szCs w:val="27"/>
        </w:rPr>
        <w:t>1050</w:t>
      </w:r>
      <w:r w:rsidR="00D24253">
        <w:rPr>
          <w:sz w:val="27"/>
          <w:szCs w:val="27"/>
        </w:rPr>
        <w:t>.</w:t>
      </w:r>
    </w:p>
    <w:p w:rsidR="00E23D28" w:rsidRDefault="005803B5" w:rsidP="001E157D">
      <w:pPr>
        <w:ind w:firstLine="720"/>
        <w:jc w:val="both"/>
        <w:rPr>
          <w:sz w:val="27"/>
          <w:szCs w:val="27"/>
        </w:rPr>
      </w:pPr>
      <w:r>
        <w:rPr>
          <w:sz w:val="27"/>
          <w:szCs w:val="27"/>
        </w:rPr>
        <w:t>Б</w:t>
      </w:r>
      <w:r w:rsidRPr="003A2C76">
        <w:rPr>
          <w:sz w:val="27"/>
          <w:szCs w:val="27"/>
        </w:rPr>
        <w:t>есплатн</w:t>
      </w:r>
      <w:r>
        <w:rPr>
          <w:sz w:val="27"/>
          <w:szCs w:val="27"/>
        </w:rPr>
        <w:t>ая</w:t>
      </w:r>
      <w:r w:rsidRPr="003A2C76">
        <w:rPr>
          <w:sz w:val="27"/>
          <w:szCs w:val="27"/>
        </w:rPr>
        <w:t xml:space="preserve"> </w:t>
      </w:r>
      <w:r>
        <w:rPr>
          <w:sz w:val="27"/>
          <w:szCs w:val="27"/>
        </w:rPr>
        <w:t>м</w:t>
      </w:r>
      <w:r w:rsidR="00CA2149" w:rsidRPr="003A2C76">
        <w:rPr>
          <w:sz w:val="27"/>
          <w:szCs w:val="27"/>
        </w:rPr>
        <w:t>едицинская помощь населению Брянской области предоставляется в соответствии с ежегодно утверждаемой территориальной программой государственных гарантий бесплатного оказания гражданам медицинской помощи.</w:t>
      </w:r>
    </w:p>
    <w:p w:rsidR="007319BA" w:rsidRPr="003A2C76" w:rsidRDefault="007319BA" w:rsidP="001E157D">
      <w:pPr>
        <w:ind w:firstLine="720"/>
        <w:jc w:val="both"/>
        <w:rPr>
          <w:sz w:val="27"/>
          <w:szCs w:val="27"/>
        </w:rPr>
      </w:pPr>
      <w:r w:rsidRPr="007319BA">
        <w:rPr>
          <w:sz w:val="27"/>
          <w:szCs w:val="27"/>
        </w:rPr>
        <w:t>На территории Брянской области большое внимание уделяется развитию сельской медицины, обеспечению качественной медицинской помощью жителей районов области.</w:t>
      </w:r>
    </w:p>
    <w:p w:rsidR="008A4DEA" w:rsidRPr="008A4DEA" w:rsidRDefault="00E23D28" w:rsidP="008A4DEA">
      <w:pPr>
        <w:ind w:firstLine="720"/>
        <w:jc w:val="both"/>
        <w:rPr>
          <w:sz w:val="27"/>
          <w:szCs w:val="27"/>
        </w:rPr>
      </w:pPr>
      <w:r w:rsidRPr="003A2C76">
        <w:rPr>
          <w:sz w:val="27"/>
          <w:szCs w:val="27"/>
        </w:rPr>
        <w:t>Для привлечения в Брянскую область врачей разработана подпрограмма «Обеспечение жильем медицинских работников (врачей) государственных учреждений здравоохранения Брянской области» в рамках государственной программы «Развитие зд</w:t>
      </w:r>
      <w:r w:rsidR="00CA2149" w:rsidRPr="003A2C76">
        <w:rPr>
          <w:sz w:val="27"/>
          <w:szCs w:val="27"/>
        </w:rPr>
        <w:t>равоохранения Брянской области»</w:t>
      </w:r>
      <w:r w:rsidRPr="003A2C76">
        <w:rPr>
          <w:sz w:val="27"/>
          <w:szCs w:val="27"/>
        </w:rPr>
        <w:t xml:space="preserve">, </w:t>
      </w:r>
      <w:r w:rsidR="007319BA">
        <w:rPr>
          <w:sz w:val="27"/>
          <w:szCs w:val="27"/>
        </w:rPr>
        <w:t>утверждённой п</w:t>
      </w:r>
      <w:r w:rsidR="007319BA" w:rsidRPr="007319BA">
        <w:rPr>
          <w:sz w:val="27"/>
          <w:szCs w:val="27"/>
        </w:rPr>
        <w:t>остановление</w:t>
      </w:r>
      <w:r w:rsidR="007319BA">
        <w:rPr>
          <w:sz w:val="27"/>
          <w:szCs w:val="27"/>
        </w:rPr>
        <w:t>м</w:t>
      </w:r>
      <w:r w:rsidR="007319BA" w:rsidRPr="007319BA">
        <w:rPr>
          <w:sz w:val="27"/>
          <w:szCs w:val="27"/>
        </w:rPr>
        <w:t xml:space="preserve"> Правительства Брянской области от 31</w:t>
      </w:r>
      <w:r w:rsidR="007319BA">
        <w:rPr>
          <w:sz w:val="27"/>
          <w:szCs w:val="27"/>
        </w:rPr>
        <w:t xml:space="preserve"> декабря </w:t>
      </w:r>
      <w:r w:rsidR="007319BA" w:rsidRPr="007319BA">
        <w:rPr>
          <w:sz w:val="27"/>
          <w:szCs w:val="27"/>
        </w:rPr>
        <w:t xml:space="preserve">2018 </w:t>
      </w:r>
      <w:r w:rsidR="007319BA">
        <w:rPr>
          <w:sz w:val="27"/>
          <w:szCs w:val="27"/>
        </w:rPr>
        <w:t>г. №</w:t>
      </w:r>
      <w:r w:rsidR="007319BA" w:rsidRPr="007319BA">
        <w:rPr>
          <w:sz w:val="27"/>
          <w:szCs w:val="27"/>
        </w:rPr>
        <w:t xml:space="preserve"> 760-п</w:t>
      </w:r>
      <w:r w:rsidR="007319BA">
        <w:rPr>
          <w:sz w:val="27"/>
          <w:szCs w:val="27"/>
        </w:rPr>
        <w:t xml:space="preserve">, </w:t>
      </w:r>
      <w:r w:rsidRPr="003A2C76">
        <w:rPr>
          <w:sz w:val="27"/>
          <w:szCs w:val="27"/>
        </w:rPr>
        <w:lastRenderedPageBreak/>
        <w:t>согласно которой для врачей приобрет</w:t>
      </w:r>
      <w:r w:rsidR="00CA2149" w:rsidRPr="003A2C76">
        <w:rPr>
          <w:sz w:val="27"/>
          <w:szCs w:val="27"/>
        </w:rPr>
        <w:t>аются</w:t>
      </w:r>
      <w:r w:rsidR="00FD0D50" w:rsidRPr="003A2C76">
        <w:rPr>
          <w:sz w:val="27"/>
          <w:szCs w:val="27"/>
        </w:rPr>
        <w:t xml:space="preserve"> </w:t>
      </w:r>
      <w:r w:rsidRPr="003A2C76">
        <w:rPr>
          <w:sz w:val="27"/>
          <w:szCs w:val="27"/>
        </w:rPr>
        <w:t>служебны</w:t>
      </w:r>
      <w:r w:rsidR="00CA2149" w:rsidRPr="003A2C76">
        <w:rPr>
          <w:sz w:val="27"/>
          <w:szCs w:val="27"/>
        </w:rPr>
        <w:t>е</w:t>
      </w:r>
      <w:r w:rsidRPr="003A2C76">
        <w:rPr>
          <w:sz w:val="27"/>
          <w:szCs w:val="27"/>
        </w:rPr>
        <w:t xml:space="preserve"> жилы</w:t>
      </w:r>
      <w:r w:rsidR="00CA2149" w:rsidRPr="003A2C76">
        <w:rPr>
          <w:sz w:val="27"/>
          <w:szCs w:val="27"/>
        </w:rPr>
        <w:t>е</w:t>
      </w:r>
      <w:r w:rsidRPr="003A2C76">
        <w:rPr>
          <w:sz w:val="27"/>
          <w:szCs w:val="27"/>
        </w:rPr>
        <w:t xml:space="preserve"> помещени</w:t>
      </w:r>
      <w:r w:rsidR="00CA2149" w:rsidRPr="003A2C76">
        <w:rPr>
          <w:sz w:val="27"/>
          <w:szCs w:val="27"/>
        </w:rPr>
        <w:t>я</w:t>
      </w:r>
      <w:r w:rsidRPr="003A2C76">
        <w:rPr>
          <w:sz w:val="27"/>
          <w:szCs w:val="27"/>
        </w:rPr>
        <w:t>.</w:t>
      </w:r>
      <w:r w:rsidR="008A4DEA">
        <w:rPr>
          <w:sz w:val="27"/>
          <w:szCs w:val="27"/>
        </w:rPr>
        <w:t xml:space="preserve"> </w:t>
      </w:r>
      <w:r w:rsidR="008A4DEA" w:rsidRPr="008A4DEA">
        <w:rPr>
          <w:sz w:val="27"/>
          <w:szCs w:val="27"/>
        </w:rPr>
        <w:t>Основным критерием для предоставления служебного жилья является необходимость его получения в связи с выполнением служебных обязанностей гражданами, не обеспеченными жилыми помещениями в соответствующем насел</w:t>
      </w:r>
      <w:r w:rsidR="00F22A72">
        <w:rPr>
          <w:sz w:val="27"/>
          <w:szCs w:val="27"/>
        </w:rPr>
        <w:t>ё</w:t>
      </w:r>
      <w:r w:rsidR="008A4DEA" w:rsidRPr="008A4DEA">
        <w:rPr>
          <w:sz w:val="27"/>
          <w:szCs w:val="27"/>
        </w:rPr>
        <w:t>нном пункте (в том числе участвующими в программе «Земский доктор»).</w:t>
      </w:r>
    </w:p>
    <w:p w:rsidR="001E157D" w:rsidRPr="003A2C76" w:rsidRDefault="001E157D" w:rsidP="001E157D">
      <w:pPr>
        <w:ind w:firstLine="720"/>
        <w:jc w:val="both"/>
        <w:rPr>
          <w:sz w:val="27"/>
          <w:szCs w:val="27"/>
        </w:rPr>
      </w:pPr>
      <w:r w:rsidRPr="003A2C76">
        <w:rPr>
          <w:sz w:val="27"/>
          <w:szCs w:val="27"/>
        </w:rPr>
        <w:t xml:space="preserve">На территории Брянской области реализуется </w:t>
      </w:r>
      <w:r w:rsidR="007319BA">
        <w:rPr>
          <w:sz w:val="27"/>
          <w:szCs w:val="27"/>
        </w:rPr>
        <w:t>проект</w:t>
      </w:r>
      <w:r w:rsidRPr="003A2C76">
        <w:rPr>
          <w:sz w:val="27"/>
          <w:szCs w:val="27"/>
        </w:rPr>
        <w:t xml:space="preserve"> «Земский доктор», «Земский фельдшер».</w:t>
      </w:r>
      <w:r w:rsidR="003A2C76" w:rsidRPr="003A2C76">
        <w:rPr>
          <w:sz w:val="27"/>
          <w:szCs w:val="27"/>
        </w:rPr>
        <w:t xml:space="preserve"> В рамках данных программ</w:t>
      </w:r>
      <w:r w:rsidRPr="003A2C76">
        <w:rPr>
          <w:sz w:val="27"/>
          <w:szCs w:val="27"/>
        </w:rPr>
        <w:t xml:space="preserve"> </w:t>
      </w:r>
      <w:r w:rsidR="003A2C76" w:rsidRPr="003A2C76">
        <w:rPr>
          <w:sz w:val="27"/>
          <w:szCs w:val="27"/>
        </w:rPr>
        <w:t>предоставляются е</w:t>
      </w:r>
      <w:r w:rsidRPr="003A2C76">
        <w:rPr>
          <w:sz w:val="27"/>
          <w:szCs w:val="27"/>
        </w:rPr>
        <w:t xml:space="preserve">диновременные компенсационные выплаты медицинским работникам (врачам, фельдшерам, а также акушеркам и медицинским сёстрам фельдшерских </w:t>
      </w:r>
      <w:r w:rsidR="007319BA">
        <w:rPr>
          <w:sz w:val="27"/>
          <w:szCs w:val="27"/>
        </w:rPr>
        <w:br/>
      </w:r>
      <w:r w:rsidRPr="003A2C76">
        <w:rPr>
          <w:sz w:val="27"/>
          <w:szCs w:val="27"/>
        </w:rPr>
        <w:t>и фельдшерско-акушерских пунктов)</w:t>
      </w:r>
      <w:r w:rsidR="003A2C76" w:rsidRPr="003A2C76">
        <w:rPr>
          <w:sz w:val="27"/>
          <w:szCs w:val="27"/>
        </w:rPr>
        <w:t>, являющимся</w:t>
      </w:r>
      <w:r w:rsidRPr="003A2C76">
        <w:rPr>
          <w:sz w:val="27"/>
          <w:szCs w:val="27"/>
        </w:rPr>
        <w:t xml:space="preserve"> гражданам</w:t>
      </w:r>
      <w:r w:rsidR="003A2C76" w:rsidRPr="003A2C76">
        <w:rPr>
          <w:sz w:val="27"/>
          <w:szCs w:val="27"/>
        </w:rPr>
        <w:t>и</w:t>
      </w:r>
      <w:r w:rsidRPr="003A2C76">
        <w:rPr>
          <w:sz w:val="27"/>
          <w:szCs w:val="27"/>
        </w:rPr>
        <w:t xml:space="preserve"> Российской Федерации, не имеющим неисполненных финансовых обязательств по договору </w:t>
      </w:r>
      <w:r w:rsidR="00F22A72">
        <w:rPr>
          <w:sz w:val="27"/>
          <w:szCs w:val="27"/>
        </w:rPr>
        <w:br/>
      </w:r>
      <w:r w:rsidRPr="003A2C76">
        <w:rPr>
          <w:sz w:val="27"/>
          <w:szCs w:val="27"/>
        </w:rPr>
        <w:t xml:space="preserve">о целевом обучении (за исключением медицинских организаций </w:t>
      </w:r>
      <w:r w:rsidR="007319BA">
        <w:rPr>
          <w:sz w:val="27"/>
          <w:szCs w:val="27"/>
        </w:rPr>
        <w:br/>
      </w:r>
      <w:r w:rsidRPr="003A2C76">
        <w:rPr>
          <w:sz w:val="27"/>
          <w:szCs w:val="27"/>
        </w:rPr>
        <w:t xml:space="preserve">с укомплектованностью штата менее 60%), прибывшим (переехавшим) на работу </w:t>
      </w:r>
      <w:r w:rsidR="007319BA">
        <w:rPr>
          <w:sz w:val="27"/>
          <w:szCs w:val="27"/>
        </w:rPr>
        <w:br/>
      </w:r>
      <w:r w:rsidRPr="003A2C76">
        <w:rPr>
          <w:sz w:val="27"/>
          <w:szCs w:val="27"/>
        </w:rPr>
        <w:t>в сельские насел</w:t>
      </w:r>
      <w:r w:rsidR="006259A5">
        <w:rPr>
          <w:sz w:val="27"/>
          <w:szCs w:val="27"/>
        </w:rPr>
        <w:t>ё</w:t>
      </w:r>
      <w:r w:rsidRPr="003A2C76">
        <w:rPr>
          <w:sz w:val="27"/>
          <w:szCs w:val="27"/>
        </w:rPr>
        <w:t>нные пункты либо рабочие посёлки, либо посёлки городского типа, либо города с населением</w:t>
      </w:r>
      <w:r w:rsidR="003A2C76" w:rsidRPr="003A2C76">
        <w:rPr>
          <w:sz w:val="27"/>
          <w:szCs w:val="27"/>
        </w:rPr>
        <w:t xml:space="preserve"> </w:t>
      </w:r>
      <w:r w:rsidRPr="003A2C76">
        <w:rPr>
          <w:sz w:val="27"/>
          <w:szCs w:val="27"/>
        </w:rPr>
        <w:t>до 50 тыс. человек</w:t>
      </w:r>
      <w:r w:rsidR="007319BA">
        <w:rPr>
          <w:sz w:val="27"/>
          <w:szCs w:val="27"/>
        </w:rPr>
        <w:t xml:space="preserve"> (</w:t>
      </w:r>
      <w:r w:rsidR="007319BA" w:rsidRPr="007319BA">
        <w:rPr>
          <w:sz w:val="27"/>
          <w:szCs w:val="27"/>
        </w:rPr>
        <w:t>в размере 1,5 млн рублей для врачей и 0,75 млн для фельдшеров</w:t>
      </w:r>
      <w:r w:rsidR="007319BA">
        <w:rPr>
          <w:sz w:val="27"/>
          <w:szCs w:val="27"/>
        </w:rPr>
        <w:t>)</w:t>
      </w:r>
      <w:r w:rsidRPr="003A2C76">
        <w:rPr>
          <w:sz w:val="27"/>
          <w:szCs w:val="27"/>
        </w:rPr>
        <w:t>.</w:t>
      </w:r>
    </w:p>
    <w:p w:rsidR="003A2C76" w:rsidRPr="003A2C76" w:rsidRDefault="003A2C76" w:rsidP="001E157D">
      <w:pPr>
        <w:ind w:firstLine="720"/>
        <w:jc w:val="both"/>
        <w:rPr>
          <w:sz w:val="27"/>
          <w:szCs w:val="27"/>
        </w:rPr>
      </w:pPr>
      <w:r w:rsidRPr="003A2C76">
        <w:rPr>
          <w:sz w:val="27"/>
          <w:szCs w:val="27"/>
        </w:rPr>
        <w:t>Предоставление служебного жилья врачам осуществляется согласно Закону Брянской области от 6 апреля 2010 г</w:t>
      </w:r>
      <w:r>
        <w:rPr>
          <w:sz w:val="27"/>
          <w:szCs w:val="27"/>
        </w:rPr>
        <w:t>.</w:t>
      </w:r>
      <w:r w:rsidRPr="003A2C76">
        <w:rPr>
          <w:sz w:val="27"/>
          <w:szCs w:val="27"/>
        </w:rPr>
        <w:t xml:space="preserve"> № 25-З «О порядке предоставления гражданам жилых помещений специализированного жилищного фонда на территории Брянской области».</w:t>
      </w:r>
    </w:p>
    <w:p w:rsidR="00B772C0" w:rsidRPr="00152182" w:rsidRDefault="00B772C0" w:rsidP="00B772C0">
      <w:pPr>
        <w:shd w:val="clear" w:color="auto" w:fill="FFFFFF"/>
        <w:ind w:firstLine="709"/>
        <w:jc w:val="both"/>
        <w:rPr>
          <w:sz w:val="27"/>
          <w:szCs w:val="27"/>
          <w:lang w:eastAsia="en-US"/>
        </w:rPr>
      </w:pPr>
      <w:r w:rsidRPr="006E03A0">
        <w:rPr>
          <w:sz w:val="27"/>
          <w:szCs w:val="27"/>
          <w:lang w:eastAsia="en-US"/>
        </w:rPr>
        <w:t>В целях улучшения жилищных условий молодых семей на территории Брянской области реализуется подпрограмма «Обеспечение жильем молодых семей в Брянской области» государственной программы «Социальная и демографическая политика Брянской области»</w:t>
      </w:r>
      <w:r>
        <w:rPr>
          <w:sz w:val="27"/>
          <w:szCs w:val="27"/>
          <w:lang w:eastAsia="en-US"/>
        </w:rPr>
        <w:t>, утверждённая п</w:t>
      </w:r>
      <w:r w:rsidRPr="008A4DEA">
        <w:rPr>
          <w:sz w:val="27"/>
          <w:szCs w:val="27"/>
          <w:lang w:eastAsia="en-US"/>
        </w:rPr>
        <w:t>остановление</w:t>
      </w:r>
      <w:r>
        <w:rPr>
          <w:sz w:val="27"/>
          <w:szCs w:val="27"/>
          <w:lang w:eastAsia="en-US"/>
        </w:rPr>
        <w:t>м</w:t>
      </w:r>
      <w:r w:rsidRPr="008A4DEA">
        <w:rPr>
          <w:sz w:val="27"/>
          <w:szCs w:val="27"/>
          <w:lang w:eastAsia="en-US"/>
        </w:rPr>
        <w:t xml:space="preserve"> Правительства Брянской области от 29</w:t>
      </w:r>
      <w:r>
        <w:rPr>
          <w:sz w:val="27"/>
          <w:szCs w:val="27"/>
          <w:lang w:eastAsia="en-US"/>
        </w:rPr>
        <w:t xml:space="preserve"> дкабря </w:t>
      </w:r>
      <w:r w:rsidRPr="008A4DEA">
        <w:rPr>
          <w:sz w:val="27"/>
          <w:szCs w:val="27"/>
          <w:lang w:eastAsia="en-US"/>
        </w:rPr>
        <w:t xml:space="preserve">2018 </w:t>
      </w:r>
      <w:r>
        <w:rPr>
          <w:sz w:val="27"/>
          <w:szCs w:val="27"/>
          <w:lang w:eastAsia="en-US"/>
        </w:rPr>
        <w:t>г. №</w:t>
      </w:r>
      <w:r w:rsidRPr="008A4DEA">
        <w:rPr>
          <w:sz w:val="27"/>
          <w:szCs w:val="27"/>
          <w:lang w:eastAsia="en-US"/>
        </w:rPr>
        <w:t xml:space="preserve"> 735-п</w:t>
      </w:r>
      <w:r w:rsidRPr="006E03A0">
        <w:rPr>
          <w:sz w:val="27"/>
          <w:szCs w:val="27"/>
          <w:lang w:eastAsia="en-US"/>
        </w:rPr>
        <w:t>.</w:t>
      </w:r>
      <w:r>
        <w:rPr>
          <w:sz w:val="27"/>
          <w:szCs w:val="27"/>
          <w:lang w:eastAsia="en-US"/>
        </w:rPr>
        <w:t xml:space="preserve"> </w:t>
      </w:r>
      <w:r w:rsidRPr="006E03A0">
        <w:rPr>
          <w:sz w:val="27"/>
          <w:szCs w:val="27"/>
          <w:lang w:eastAsia="en-US"/>
        </w:rPr>
        <w:t>Участие в подпрограмме определено Правилами предоставления молодым семьям социальных</w:t>
      </w:r>
      <w:r w:rsidRPr="008A4DEA">
        <w:rPr>
          <w:sz w:val="27"/>
          <w:szCs w:val="27"/>
          <w:lang w:eastAsia="en-US"/>
        </w:rPr>
        <w:t xml:space="preserve"> выплат </w:t>
      </w:r>
      <w:r w:rsidRPr="008A4DEA">
        <w:rPr>
          <w:sz w:val="27"/>
          <w:szCs w:val="27"/>
          <w:lang w:eastAsia="en-US"/>
        </w:rPr>
        <w:br/>
        <w:t>на приобретение (строительство) жилья и их использования, утверждёнными постановлением Правительства Российской Федерации от 17 декабря 2010 г. №</w:t>
      </w:r>
      <w:r>
        <w:rPr>
          <w:sz w:val="27"/>
          <w:szCs w:val="27"/>
          <w:lang w:eastAsia="en-US"/>
        </w:rPr>
        <w:t> </w:t>
      </w:r>
      <w:r w:rsidRPr="008A4DEA">
        <w:rPr>
          <w:sz w:val="27"/>
          <w:szCs w:val="27"/>
          <w:lang w:eastAsia="en-US"/>
        </w:rPr>
        <w:t>1050.</w:t>
      </w:r>
    </w:p>
    <w:p w:rsidR="00144FB3" w:rsidRDefault="00144FB3" w:rsidP="001E157D">
      <w:pPr>
        <w:ind w:firstLine="720"/>
        <w:jc w:val="both"/>
        <w:rPr>
          <w:sz w:val="27"/>
          <w:szCs w:val="27"/>
        </w:rPr>
      </w:pPr>
      <w:r w:rsidRPr="003A2C76">
        <w:rPr>
          <w:sz w:val="27"/>
          <w:szCs w:val="27"/>
        </w:rPr>
        <w:t>Система мер социальной поддержки семей с детьми в Брянской области представляет собой</w:t>
      </w:r>
      <w:r w:rsidRPr="00144FB3">
        <w:rPr>
          <w:sz w:val="27"/>
          <w:szCs w:val="27"/>
        </w:rPr>
        <w:t xml:space="preserve"> комплекс выплат (пособий, компенсаций и иных видов). </w:t>
      </w:r>
    </w:p>
    <w:p w:rsidR="003A2C76" w:rsidRPr="00144FB3" w:rsidRDefault="003A2C76" w:rsidP="001E157D">
      <w:pPr>
        <w:ind w:firstLine="720"/>
        <w:jc w:val="both"/>
        <w:rPr>
          <w:sz w:val="27"/>
          <w:szCs w:val="27"/>
        </w:rPr>
      </w:pPr>
      <w:r w:rsidRPr="003A2C76">
        <w:rPr>
          <w:sz w:val="27"/>
          <w:szCs w:val="27"/>
        </w:rPr>
        <w:t xml:space="preserve">Меры социальной поддержки для семей с детьми осуществляются </w:t>
      </w:r>
      <w:r>
        <w:rPr>
          <w:sz w:val="27"/>
          <w:szCs w:val="27"/>
        </w:rPr>
        <w:br/>
      </w:r>
      <w:r w:rsidRPr="003A2C76">
        <w:rPr>
          <w:sz w:val="27"/>
          <w:szCs w:val="27"/>
        </w:rPr>
        <w:t>в соответствии с Законом Брянской области от 20 февраля 2008 г</w:t>
      </w:r>
      <w:r>
        <w:rPr>
          <w:sz w:val="27"/>
          <w:szCs w:val="27"/>
        </w:rPr>
        <w:t>.</w:t>
      </w:r>
      <w:r w:rsidRPr="003A2C76">
        <w:rPr>
          <w:sz w:val="27"/>
          <w:szCs w:val="27"/>
        </w:rPr>
        <w:t xml:space="preserve"> № 12-З </w:t>
      </w:r>
      <w:r>
        <w:rPr>
          <w:sz w:val="27"/>
          <w:szCs w:val="27"/>
        </w:rPr>
        <w:br/>
      </w:r>
      <w:r w:rsidRPr="003A2C76">
        <w:rPr>
          <w:sz w:val="27"/>
          <w:szCs w:val="27"/>
        </w:rPr>
        <w:t>«Об охране семьи, материнства, отцовства и детства в Брянской области».</w:t>
      </w:r>
    </w:p>
    <w:p w:rsidR="00E23D28" w:rsidRDefault="00144FB3" w:rsidP="00B12174">
      <w:pPr>
        <w:pStyle w:val="2ff8"/>
        <w:shd w:val="clear" w:color="auto" w:fill="auto"/>
        <w:spacing w:after="0" w:line="322" w:lineRule="exact"/>
        <w:ind w:right="-2" w:firstLine="709"/>
        <w:jc w:val="both"/>
        <w:rPr>
          <w:sz w:val="27"/>
          <w:szCs w:val="27"/>
          <w:lang w:eastAsia="ru-RU"/>
        </w:rPr>
      </w:pPr>
      <w:r w:rsidRPr="00144FB3">
        <w:rPr>
          <w:sz w:val="27"/>
          <w:szCs w:val="27"/>
          <w:lang w:eastAsia="ru-RU"/>
        </w:rPr>
        <w:t xml:space="preserve">В целях поддержки многодетных семей Законом Брянской области </w:t>
      </w:r>
      <w:r>
        <w:rPr>
          <w:sz w:val="27"/>
          <w:szCs w:val="27"/>
          <w:lang w:eastAsia="ru-RU"/>
        </w:rPr>
        <w:br/>
      </w:r>
      <w:r w:rsidRPr="00144FB3">
        <w:rPr>
          <w:sz w:val="27"/>
          <w:szCs w:val="27"/>
          <w:lang w:eastAsia="ru-RU"/>
        </w:rPr>
        <w:t>от 11 октября 2011 г</w:t>
      </w:r>
      <w:r>
        <w:rPr>
          <w:sz w:val="27"/>
          <w:szCs w:val="27"/>
          <w:lang w:eastAsia="ru-RU"/>
        </w:rPr>
        <w:t>.</w:t>
      </w:r>
      <w:r w:rsidRPr="00144FB3">
        <w:rPr>
          <w:sz w:val="27"/>
          <w:szCs w:val="27"/>
          <w:lang w:eastAsia="ru-RU"/>
        </w:rPr>
        <w:t xml:space="preserve"> № 97-</w:t>
      </w:r>
      <w:r w:rsidR="00B772C0">
        <w:rPr>
          <w:sz w:val="27"/>
          <w:szCs w:val="27"/>
          <w:lang w:eastAsia="ru-RU"/>
        </w:rPr>
        <w:t>З</w:t>
      </w:r>
      <w:r w:rsidRPr="00144FB3">
        <w:rPr>
          <w:sz w:val="27"/>
          <w:szCs w:val="27"/>
          <w:lang w:eastAsia="ru-RU"/>
        </w:rPr>
        <w:t xml:space="preserve"> «О дополнительных мерах социальной поддержки семей, имеющих детей, на территории Брянской области» введ</w:t>
      </w:r>
      <w:r w:rsidR="000E1BD0">
        <w:rPr>
          <w:sz w:val="27"/>
          <w:szCs w:val="27"/>
          <w:lang w:eastAsia="ru-RU"/>
        </w:rPr>
        <w:t>ё</w:t>
      </w:r>
      <w:r w:rsidRPr="00144FB3">
        <w:rPr>
          <w:sz w:val="27"/>
          <w:szCs w:val="27"/>
          <w:lang w:eastAsia="ru-RU"/>
        </w:rPr>
        <w:t>н областной материнский (семейный) капитал.</w:t>
      </w:r>
    </w:p>
    <w:p w:rsidR="00152182" w:rsidRDefault="00152182" w:rsidP="00152182">
      <w:pPr>
        <w:pStyle w:val="2ff8"/>
        <w:shd w:val="clear" w:color="auto" w:fill="auto"/>
        <w:spacing w:after="0" w:line="322" w:lineRule="exact"/>
        <w:ind w:right="-2" w:firstLine="709"/>
        <w:jc w:val="both"/>
        <w:rPr>
          <w:sz w:val="27"/>
          <w:szCs w:val="27"/>
        </w:rPr>
      </w:pPr>
      <w:r w:rsidRPr="00152182">
        <w:rPr>
          <w:sz w:val="27"/>
          <w:szCs w:val="27"/>
          <w:lang w:eastAsia="ru-RU"/>
        </w:rPr>
        <w:t>В це</w:t>
      </w:r>
      <w:r w:rsidR="00F22A72">
        <w:rPr>
          <w:sz w:val="27"/>
          <w:szCs w:val="27"/>
          <w:lang w:eastAsia="ru-RU"/>
        </w:rPr>
        <w:t>лях поддержки многодетных семей</w:t>
      </w:r>
      <w:r w:rsidRPr="00152182">
        <w:rPr>
          <w:sz w:val="27"/>
          <w:szCs w:val="27"/>
          <w:lang w:eastAsia="ru-RU"/>
        </w:rPr>
        <w:t xml:space="preserve"> в регионе действует Закон Брянской области от 30 июля 2019 г</w:t>
      </w:r>
      <w:r>
        <w:rPr>
          <w:sz w:val="27"/>
          <w:szCs w:val="27"/>
          <w:lang w:eastAsia="ru-RU"/>
        </w:rPr>
        <w:t>.</w:t>
      </w:r>
      <w:r w:rsidRPr="00152182">
        <w:rPr>
          <w:sz w:val="27"/>
          <w:szCs w:val="27"/>
          <w:lang w:eastAsia="ru-RU"/>
        </w:rPr>
        <w:t xml:space="preserve"> № 77-3 «О бесплатном предоставлении гражданам, имеющим тр</w:t>
      </w:r>
      <w:r w:rsidR="008A4DEA">
        <w:rPr>
          <w:sz w:val="27"/>
          <w:szCs w:val="27"/>
          <w:lang w:eastAsia="ru-RU"/>
        </w:rPr>
        <w:t>ё</w:t>
      </w:r>
      <w:r w:rsidRPr="00152182">
        <w:rPr>
          <w:sz w:val="27"/>
          <w:szCs w:val="27"/>
          <w:lang w:eastAsia="ru-RU"/>
        </w:rPr>
        <w:t>х и более детей, в собственность земельных участков в Брянской области».</w:t>
      </w:r>
      <w:r>
        <w:rPr>
          <w:sz w:val="27"/>
          <w:szCs w:val="27"/>
          <w:lang w:eastAsia="ru-RU"/>
        </w:rPr>
        <w:t xml:space="preserve"> </w:t>
      </w:r>
      <w:r w:rsidRPr="00152182">
        <w:rPr>
          <w:sz w:val="27"/>
          <w:szCs w:val="27"/>
        </w:rPr>
        <w:t>Земельные участки предоставляются семье в муниципальном образовании в Брянской области, на территории которого родители (усыновители) либо один из родителей (усыновителей), либо единственный родитель (усыновитель) зарегистрированы по месту жительства.</w:t>
      </w:r>
    </w:p>
    <w:p w:rsidR="00E23D28" w:rsidRDefault="0062604D" w:rsidP="00B12174">
      <w:pPr>
        <w:pStyle w:val="2ff8"/>
        <w:shd w:val="clear" w:color="auto" w:fill="auto"/>
        <w:spacing w:after="0" w:line="322" w:lineRule="exact"/>
        <w:ind w:right="-2" w:firstLine="709"/>
        <w:jc w:val="both"/>
        <w:rPr>
          <w:sz w:val="27"/>
          <w:szCs w:val="27"/>
          <w:lang w:eastAsia="ru-RU"/>
        </w:rPr>
      </w:pPr>
      <w:r>
        <w:rPr>
          <w:sz w:val="27"/>
          <w:szCs w:val="27"/>
        </w:rPr>
        <w:lastRenderedPageBreak/>
        <w:t>В Бр</w:t>
      </w:r>
      <w:r w:rsidR="00CE5767">
        <w:rPr>
          <w:sz w:val="27"/>
          <w:szCs w:val="27"/>
        </w:rPr>
        <w:t>я</w:t>
      </w:r>
      <w:r>
        <w:rPr>
          <w:sz w:val="27"/>
          <w:szCs w:val="27"/>
        </w:rPr>
        <w:t xml:space="preserve">нской области </w:t>
      </w:r>
      <w:r w:rsidR="00F76E5A" w:rsidRPr="00F76E5A">
        <w:rPr>
          <w:sz w:val="27"/>
          <w:szCs w:val="27"/>
        </w:rPr>
        <w:t>программ</w:t>
      </w:r>
      <w:r w:rsidR="009B4049">
        <w:rPr>
          <w:sz w:val="27"/>
          <w:szCs w:val="27"/>
        </w:rPr>
        <w:t>ы</w:t>
      </w:r>
      <w:r w:rsidR="00F76E5A" w:rsidRPr="00F76E5A">
        <w:rPr>
          <w:sz w:val="27"/>
          <w:szCs w:val="27"/>
        </w:rPr>
        <w:t xml:space="preserve"> дошкольного образования обеспечивают </w:t>
      </w:r>
      <w:r w:rsidR="009B4049">
        <w:rPr>
          <w:sz w:val="27"/>
          <w:szCs w:val="27"/>
        </w:rPr>
        <w:br/>
      </w:r>
      <w:r w:rsidR="00F76E5A" w:rsidRPr="00F76E5A">
        <w:rPr>
          <w:sz w:val="27"/>
          <w:szCs w:val="27"/>
          <w:lang w:eastAsia="ru-RU"/>
        </w:rPr>
        <w:t>3</w:t>
      </w:r>
      <w:r w:rsidR="00556432">
        <w:rPr>
          <w:sz w:val="27"/>
          <w:szCs w:val="27"/>
          <w:lang w:eastAsia="ru-RU"/>
        </w:rPr>
        <w:t>24</w:t>
      </w:r>
      <w:r w:rsidR="00F76E5A" w:rsidRPr="00F76E5A">
        <w:rPr>
          <w:sz w:val="27"/>
          <w:szCs w:val="27"/>
          <w:lang w:eastAsia="ru-RU"/>
        </w:rPr>
        <w:t xml:space="preserve"> детски</w:t>
      </w:r>
      <w:r w:rsidR="00556432">
        <w:rPr>
          <w:sz w:val="27"/>
          <w:szCs w:val="27"/>
          <w:lang w:eastAsia="ru-RU"/>
        </w:rPr>
        <w:t>х</w:t>
      </w:r>
      <w:r w:rsidR="00F76E5A" w:rsidRPr="00F76E5A">
        <w:rPr>
          <w:sz w:val="27"/>
          <w:szCs w:val="27"/>
          <w:lang w:eastAsia="ru-RU"/>
        </w:rPr>
        <w:t xml:space="preserve"> сад</w:t>
      </w:r>
      <w:r w:rsidR="00556432">
        <w:rPr>
          <w:sz w:val="27"/>
          <w:szCs w:val="27"/>
          <w:lang w:eastAsia="ru-RU"/>
        </w:rPr>
        <w:t>а</w:t>
      </w:r>
      <w:r w:rsidR="00F76E5A" w:rsidRPr="00F76E5A">
        <w:rPr>
          <w:sz w:val="27"/>
          <w:szCs w:val="27"/>
          <w:lang w:eastAsia="ru-RU"/>
        </w:rPr>
        <w:t xml:space="preserve"> и </w:t>
      </w:r>
      <w:r w:rsidR="00A601E3">
        <w:rPr>
          <w:sz w:val="27"/>
          <w:szCs w:val="27"/>
          <w:lang w:eastAsia="ru-RU"/>
        </w:rPr>
        <w:t>3</w:t>
      </w:r>
      <w:r w:rsidR="00556432">
        <w:rPr>
          <w:sz w:val="27"/>
          <w:szCs w:val="27"/>
          <w:lang w:eastAsia="ru-RU"/>
        </w:rPr>
        <w:t>05</w:t>
      </w:r>
      <w:r w:rsidR="00F76E5A" w:rsidRPr="00F76E5A">
        <w:rPr>
          <w:sz w:val="27"/>
          <w:szCs w:val="27"/>
          <w:lang w:eastAsia="ru-RU"/>
        </w:rPr>
        <w:t xml:space="preserve"> дошкольны</w:t>
      </w:r>
      <w:r w:rsidR="008A4DEA">
        <w:rPr>
          <w:sz w:val="27"/>
          <w:szCs w:val="27"/>
          <w:lang w:eastAsia="ru-RU"/>
        </w:rPr>
        <w:t>х</w:t>
      </w:r>
      <w:r w:rsidR="00F76E5A" w:rsidRPr="00F76E5A">
        <w:rPr>
          <w:sz w:val="27"/>
          <w:szCs w:val="27"/>
          <w:lang w:eastAsia="ru-RU"/>
        </w:rPr>
        <w:t xml:space="preserve"> групп при 15</w:t>
      </w:r>
      <w:r w:rsidR="00B772C0">
        <w:rPr>
          <w:sz w:val="27"/>
          <w:szCs w:val="27"/>
          <w:lang w:eastAsia="ru-RU"/>
        </w:rPr>
        <w:t>6</w:t>
      </w:r>
      <w:r w:rsidR="00F76E5A" w:rsidRPr="00F76E5A">
        <w:rPr>
          <w:sz w:val="27"/>
          <w:szCs w:val="27"/>
          <w:lang w:eastAsia="ru-RU"/>
        </w:rPr>
        <w:t xml:space="preserve"> общеобразовательных </w:t>
      </w:r>
      <w:r w:rsidR="00BF6C8B">
        <w:rPr>
          <w:sz w:val="27"/>
          <w:szCs w:val="27"/>
          <w:lang w:eastAsia="ru-RU"/>
        </w:rPr>
        <w:t>организациях</w:t>
      </w:r>
      <w:r w:rsidR="00F76E5A" w:rsidRPr="00F76E5A">
        <w:rPr>
          <w:sz w:val="27"/>
          <w:szCs w:val="27"/>
          <w:lang w:eastAsia="ru-RU"/>
        </w:rPr>
        <w:t>.</w:t>
      </w:r>
      <w:r w:rsidR="00F76E5A">
        <w:rPr>
          <w:sz w:val="27"/>
          <w:szCs w:val="27"/>
          <w:lang w:eastAsia="ru-RU"/>
        </w:rPr>
        <w:t xml:space="preserve"> В</w:t>
      </w:r>
      <w:r w:rsidR="00F76E5A" w:rsidRPr="00F76E5A">
        <w:rPr>
          <w:sz w:val="27"/>
          <w:szCs w:val="27"/>
          <w:lang w:eastAsia="ru-RU"/>
        </w:rPr>
        <w:t xml:space="preserve"> области </w:t>
      </w:r>
      <w:r w:rsidR="009B4049">
        <w:rPr>
          <w:sz w:val="27"/>
          <w:szCs w:val="27"/>
          <w:lang w:eastAsia="ru-RU"/>
        </w:rPr>
        <w:t xml:space="preserve">всего </w:t>
      </w:r>
      <w:r w:rsidR="00F76E5A" w:rsidRPr="00F76E5A">
        <w:rPr>
          <w:sz w:val="27"/>
          <w:szCs w:val="27"/>
          <w:lang w:eastAsia="ru-RU"/>
        </w:rPr>
        <w:t>действует 4</w:t>
      </w:r>
      <w:r w:rsidR="008A4DEA">
        <w:rPr>
          <w:sz w:val="27"/>
          <w:szCs w:val="27"/>
          <w:lang w:eastAsia="ru-RU"/>
        </w:rPr>
        <w:t>67</w:t>
      </w:r>
      <w:r w:rsidR="00F76E5A" w:rsidRPr="00F76E5A">
        <w:rPr>
          <w:sz w:val="27"/>
          <w:szCs w:val="27"/>
          <w:lang w:eastAsia="ru-RU"/>
        </w:rPr>
        <w:t xml:space="preserve"> </w:t>
      </w:r>
      <w:r w:rsidR="009B4049">
        <w:rPr>
          <w:sz w:val="27"/>
          <w:szCs w:val="27"/>
          <w:lang w:eastAsia="ru-RU"/>
        </w:rPr>
        <w:t>обще</w:t>
      </w:r>
      <w:r w:rsidR="00F76E5A" w:rsidRPr="00F76E5A">
        <w:rPr>
          <w:sz w:val="27"/>
          <w:szCs w:val="27"/>
          <w:lang w:eastAsia="ru-RU"/>
        </w:rPr>
        <w:t>образовательных организаци</w:t>
      </w:r>
      <w:r w:rsidR="00BF6C8B">
        <w:rPr>
          <w:sz w:val="27"/>
          <w:szCs w:val="27"/>
          <w:lang w:eastAsia="ru-RU"/>
        </w:rPr>
        <w:t>й</w:t>
      </w:r>
      <w:r w:rsidR="00F76E5A" w:rsidRPr="00F76E5A">
        <w:rPr>
          <w:sz w:val="27"/>
          <w:szCs w:val="27"/>
          <w:lang w:eastAsia="ru-RU"/>
        </w:rPr>
        <w:t xml:space="preserve">, </w:t>
      </w:r>
      <w:r w:rsidR="00B772C0">
        <w:rPr>
          <w:sz w:val="27"/>
          <w:szCs w:val="27"/>
          <w:lang w:eastAsia="ru-RU"/>
        </w:rPr>
        <w:t>63</w:t>
      </w:r>
      <w:r w:rsidR="009B4049">
        <w:rPr>
          <w:sz w:val="27"/>
          <w:szCs w:val="27"/>
          <w:lang w:eastAsia="ru-RU"/>
        </w:rPr>
        <w:t xml:space="preserve"> </w:t>
      </w:r>
      <w:r w:rsidR="00A601E3" w:rsidRPr="00A601E3">
        <w:rPr>
          <w:sz w:val="27"/>
          <w:szCs w:val="27"/>
          <w:lang w:eastAsia="ru-RU"/>
        </w:rPr>
        <w:t>образовательных организаций дополнительного образования</w:t>
      </w:r>
      <w:r w:rsidR="00A601E3">
        <w:rPr>
          <w:sz w:val="27"/>
          <w:szCs w:val="27"/>
          <w:lang w:eastAsia="ru-RU"/>
        </w:rPr>
        <w:t>.</w:t>
      </w:r>
    </w:p>
    <w:p w:rsidR="009B4049" w:rsidRDefault="009B4049" w:rsidP="009B4049">
      <w:pPr>
        <w:ind w:firstLine="709"/>
        <w:jc w:val="both"/>
        <w:rPr>
          <w:sz w:val="27"/>
          <w:szCs w:val="27"/>
        </w:rPr>
      </w:pPr>
      <w:r w:rsidRPr="009B4049">
        <w:rPr>
          <w:sz w:val="27"/>
          <w:szCs w:val="27"/>
        </w:rPr>
        <w:t>В рамках федерального проекта «Цифровая образовательная среда» национального проекта «Образование» в 2020 году состоялось открытие ГАУДО «Центр цифрового образования «АЙТИ-куб» Дятьковского района», в 2021 году создан второй Центр цифрового образования детей «IT-куб» города Брянска.</w:t>
      </w:r>
      <w:r>
        <w:rPr>
          <w:sz w:val="27"/>
          <w:szCs w:val="27"/>
        </w:rPr>
        <w:t xml:space="preserve"> Обучение</w:t>
      </w:r>
      <w:r w:rsidRPr="009B4049">
        <w:rPr>
          <w:sz w:val="27"/>
          <w:szCs w:val="27"/>
        </w:rPr>
        <w:t xml:space="preserve"> </w:t>
      </w:r>
      <w:r>
        <w:rPr>
          <w:sz w:val="27"/>
          <w:szCs w:val="27"/>
        </w:rPr>
        <w:t>в центрах</w:t>
      </w:r>
      <w:r w:rsidRPr="009B4049">
        <w:rPr>
          <w:sz w:val="27"/>
          <w:szCs w:val="27"/>
        </w:rPr>
        <w:t xml:space="preserve"> направлен</w:t>
      </w:r>
      <w:r>
        <w:rPr>
          <w:sz w:val="27"/>
          <w:szCs w:val="27"/>
        </w:rPr>
        <w:t>о</w:t>
      </w:r>
      <w:r w:rsidRPr="009B4049">
        <w:rPr>
          <w:sz w:val="27"/>
          <w:szCs w:val="27"/>
        </w:rPr>
        <w:t xml:space="preserve"> на ускоренное освоение актуальных </w:t>
      </w:r>
      <w:r>
        <w:rPr>
          <w:sz w:val="27"/>
          <w:szCs w:val="27"/>
        </w:rPr>
        <w:br/>
      </w:r>
      <w:r w:rsidRPr="009B4049">
        <w:rPr>
          <w:sz w:val="27"/>
          <w:szCs w:val="27"/>
        </w:rPr>
        <w:t>и востребованных знаний, навыков и компетенций в сфере информационных технологий.</w:t>
      </w:r>
    </w:p>
    <w:p w:rsidR="00E23D28" w:rsidRPr="00F356B1" w:rsidRDefault="00E23D28" w:rsidP="00E23D28">
      <w:pPr>
        <w:ind w:firstLine="708"/>
        <w:jc w:val="both"/>
        <w:rPr>
          <w:sz w:val="27"/>
          <w:szCs w:val="27"/>
        </w:rPr>
      </w:pPr>
      <w:r>
        <w:rPr>
          <w:sz w:val="27"/>
          <w:szCs w:val="27"/>
        </w:rPr>
        <w:t>П</w:t>
      </w:r>
      <w:r w:rsidRPr="00766EDE">
        <w:rPr>
          <w:sz w:val="27"/>
          <w:szCs w:val="27"/>
        </w:rPr>
        <w:t>рограмм</w:t>
      </w:r>
      <w:r>
        <w:rPr>
          <w:sz w:val="27"/>
          <w:szCs w:val="27"/>
        </w:rPr>
        <w:t>ы</w:t>
      </w:r>
      <w:r w:rsidRPr="00766EDE">
        <w:rPr>
          <w:sz w:val="27"/>
          <w:szCs w:val="27"/>
        </w:rPr>
        <w:t xml:space="preserve"> среднего профессионального образования </w:t>
      </w:r>
      <w:r>
        <w:rPr>
          <w:sz w:val="27"/>
          <w:szCs w:val="27"/>
        </w:rPr>
        <w:t>р</w:t>
      </w:r>
      <w:r w:rsidRPr="00766EDE">
        <w:rPr>
          <w:sz w:val="27"/>
          <w:szCs w:val="27"/>
        </w:rPr>
        <w:t>еализ</w:t>
      </w:r>
      <w:r>
        <w:rPr>
          <w:sz w:val="27"/>
          <w:szCs w:val="27"/>
        </w:rPr>
        <w:t xml:space="preserve">уют </w:t>
      </w:r>
      <w:r w:rsidR="00F76E5A">
        <w:rPr>
          <w:sz w:val="27"/>
          <w:szCs w:val="27"/>
        </w:rPr>
        <w:br/>
      </w:r>
      <w:r w:rsidR="00B772C0">
        <w:rPr>
          <w:sz w:val="27"/>
          <w:szCs w:val="27"/>
        </w:rPr>
        <w:t>32</w:t>
      </w:r>
      <w:r w:rsidR="00F76E5A" w:rsidRPr="00F76E5A">
        <w:rPr>
          <w:sz w:val="27"/>
          <w:szCs w:val="27"/>
        </w:rPr>
        <w:t xml:space="preserve"> профессиональны</w:t>
      </w:r>
      <w:r w:rsidR="00B772C0">
        <w:rPr>
          <w:sz w:val="27"/>
          <w:szCs w:val="27"/>
        </w:rPr>
        <w:t>е</w:t>
      </w:r>
      <w:r w:rsidR="00F76E5A" w:rsidRPr="00F76E5A">
        <w:rPr>
          <w:sz w:val="27"/>
          <w:szCs w:val="27"/>
        </w:rPr>
        <w:t xml:space="preserve"> образовательны</w:t>
      </w:r>
      <w:r w:rsidR="00B772C0">
        <w:rPr>
          <w:sz w:val="27"/>
          <w:szCs w:val="27"/>
        </w:rPr>
        <w:t>е</w:t>
      </w:r>
      <w:r w:rsidR="00F76E5A" w:rsidRPr="00F76E5A">
        <w:rPr>
          <w:sz w:val="27"/>
          <w:szCs w:val="27"/>
        </w:rPr>
        <w:t xml:space="preserve"> </w:t>
      </w:r>
      <w:r w:rsidR="000C1044" w:rsidRPr="000C1044">
        <w:rPr>
          <w:sz w:val="27"/>
          <w:szCs w:val="27"/>
        </w:rPr>
        <w:t>организаций</w:t>
      </w:r>
      <w:r w:rsidR="00A93B06">
        <w:rPr>
          <w:sz w:val="27"/>
          <w:szCs w:val="27"/>
        </w:rPr>
        <w:t xml:space="preserve">, на базе которых осуществляется обучение </w:t>
      </w:r>
      <w:r w:rsidR="00A93B06" w:rsidRPr="00A93B06">
        <w:rPr>
          <w:sz w:val="27"/>
          <w:szCs w:val="27"/>
        </w:rPr>
        <w:t xml:space="preserve">по 480 программам профессионального обучения </w:t>
      </w:r>
      <w:r w:rsidR="00A93B06">
        <w:rPr>
          <w:sz w:val="27"/>
          <w:szCs w:val="27"/>
        </w:rPr>
        <w:br/>
      </w:r>
      <w:r w:rsidR="00A93B06" w:rsidRPr="00A93B06">
        <w:rPr>
          <w:sz w:val="27"/>
          <w:szCs w:val="27"/>
        </w:rPr>
        <w:t>и дополнительного профессионального образования</w:t>
      </w:r>
      <w:r w:rsidR="00A93B06">
        <w:rPr>
          <w:sz w:val="27"/>
          <w:szCs w:val="27"/>
        </w:rPr>
        <w:t xml:space="preserve"> </w:t>
      </w:r>
      <w:r>
        <w:rPr>
          <w:sz w:val="27"/>
          <w:szCs w:val="27"/>
        </w:rPr>
        <w:t>В</w:t>
      </w:r>
      <w:r w:rsidRPr="00766EDE">
        <w:rPr>
          <w:sz w:val="27"/>
          <w:szCs w:val="27"/>
        </w:rPr>
        <w:t xml:space="preserve"> области </w:t>
      </w:r>
      <w:r w:rsidR="00BF6C8B">
        <w:rPr>
          <w:sz w:val="27"/>
          <w:szCs w:val="27"/>
        </w:rPr>
        <w:t>действует</w:t>
      </w:r>
      <w:r w:rsidRPr="00766EDE">
        <w:rPr>
          <w:sz w:val="27"/>
          <w:szCs w:val="27"/>
        </w:rPr>
        <w:t xml:space="preserve"> </w:t>
      </w:r>
      <w:r w:rsidR="00A93B06">
        <w:rPr>
          <w:sz w:val="27"/>
          <w:szCs w:val="27"/>
        </w:rPr>
        <w:br/>
      </w:r>
      <w:r w:rsidR="00F76E5A" w:rsidRPr="00F76E5A">
        <w:rPr>
          <w:sz w:val="27"/>
          <w:szCs w:val="27"/>
        </w:rPr>
        <w:t>1</w:t>
      </w:r>
      <w:r w:rsidR="00556432">
        <w:rPr>
          <w:sz w:val="27"/>
          <w:szCs w:val="27"/>
        </w:rPr>
        <w:t>0</w:t>
      </w:r>
      <w:r w:rsidR="00F76E5A" w:rsidRPr="00F76E5A">
        <w:rPr>
          <w:sz w:val="27"/>
          <w:szCs w:val="27"/>
        </w:rPr>
        <w:t xml:space="preserve"> образовательных </w:t>
      </w:r>
      <w:r w:rsidR="009B4049">
        <w:rPr>
          <w:sz w:val="27"/>
          <w:szCs w:val="27"/>
        </w:rPr>
        <w:t>организаций высшего образования</w:t>
      </w:r>
      <w:r w:rsidR="00F76E5A" w:rsidRPr="00F76E5A">
        <w:rPr>
          <w:sz w:val="27"/>
          <w:szCs w:val="27"/>
        </w:rPr>
        <w:t>.</w:t>
      </w:r>
    </w:p>
    <w:p w:rsidR="00E23D28" w:rsidRDefault="00E23D28" w:rsidP="00E23D28">
      <w:pPr>
        <w:ind w:firstLine="709"/>
        <w:jc w:val="both"/>
        <w:rPr>
          <w:sz w:val="27"/>
          <w:szCs w:val="27"/>
          <w:lang w:eastAsia="ar-SA"/>
        </w:rPr>
      </w:pPr>
      <w:r w:rsidRPr="00F356B1">
        <w:rPr>
          <w:sz w:val="27"/>
          <w:szCs w:val="27"/>
        </w:rPr>
        <w:t xml:space="preserve">Соотечественники, проживающие за рубежом, переселяющиеся в Брянскую область, могут получить высшее образование по программам бакалавриата, специалитета, магистратуры и аспирантуры, реализуемым в </w:t>
      </w:r>
      <w:r w:rsidR="00F11A35" w:rsidRPr="00F76E5A">
        <w:rPr>
          <w:sz w:val="27"/>
          <w:szCs w:val="27"/>
        </w:rPr>
        <w:t>образовательных организаци</w:t>
      </w:r>
      <w:r w:rsidR="00F11A35">
        <w:rPr>
          <w:sz w:val="27"/>
          <w:szCs w:val="27"/>
        </w:rPr>
        <w:t>ях</w:t>
      </w:r>
      <w:r w:rsidR="00F11A35" w:rsidRPr="00F76E5A">
        <w:rPr>
          <w:sz w:val="27"/>
          <w:szCs w:val="27"/>
        </w:rPr>
        <w:t xml:space="preserve"> высшего образования</w:t>
      </w:r>
      <w:r w:rsidR="00F11A35" w:rsidRPr="00F356B1">
        <w:rPr>
          <w:sz w:val="27"/>
          <w:szCs w:val="27"/>
        </w:rPr>
        <w:t xml:space="preserve"> </w:t>
      </w:r>
      <w:r w:rsidRPr="00F356B1">
        <w:rPr>
          <w:sz w:val="27"/>
          <w:szCs w:val="27"/>
        </w:rPr>
        <w:t>региона, а также в форме дополнительного образования (программы повышения</w:t>
      </w:r>
      <w:r w:rsidRPr="00F356B1">
        <w:rPr>
          <w:sz w:val="27"/>
          <w:szCs w:val="27"/>
          <w:lang w:eastAsia="ar-SA"/>
        </w:rPr>
        <w:t xml:space="preserve"> квалификации, стажировки, переподготовки, второе высшее образование).</w:t>
      </w:r>
    </w:p>
    <w:p w:rsidR="00413258" w:rsidRPr="00E74E36" w:rsidRDefault="00413258" w:rsidP="00413258">
      <w:pPr>
        <w:pStyle w:val="af0"/>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5334EA" w:rsidRPr="005334EA">
        <w:rPr>
          <w:i/>
          <w:sz w:val="27"/>
          <w:szCs w:val="27"/>
        </w:rPr>
        <w:t>Брянской</w:t>
      </w:r>
      <w:r w:rsidR="005334EA">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r w:rsidR="00B120E1">
        <w:rPr>
          <w:i/>
          <w:sz w:val="27"/>
          <w:szCs w:val="27"/>
        </w:rPr>
        <w:t>.</w:t>
      </w:r>
      <w:r>
        <w:rPr>
          <w:i/>
          <w:sz w:val="27"/>
          <w:szCs w:val="27"/>
        </w:rPr>
        <w:t xml:space="preserve"> Соотечественнику необходимо соответствовать одному из данных требовани</w:t>
      </w:r>
      <w:r w:rsidR="005334EA">
        <w:rPr>
          <w:i/>
          <w:sz w:val="27"/>
          <w:szCs w:val="27"/>
        </w:rPr>
        <w:t>й.</w:t>
      </w:r>
    </w:p>
    <w:p w:rsidR="005334EA" w:rsidRPr="005334EA" w:rsidRDefault="005334EA" w:rsidP="005334EA">
      <w:pPr>
        <w:ind w:firstLine="708"/>
        <w:jc w:val="both"/>
        <w:rPr>
          <w:sz w:val="27"/>
          <w:szCs w:val="27"/>
        </w:rPr>
      </w:pPr>
      <w:r w:rsidRPr="005334EA">
        <w:rPr>
          <w:sz w:val="27"/>
          <w:szCs w:val="27"/>
        </w:rPr>
        <w:t xml:space="preserve">1. Постоянно или временно проживающие на законном основании </w:t>
      </w:r>
      <w:r w:rsidRPr="005334EA">
        <w:rPr>
          <w:sz w:val="27"/>
          <w:szCs w:val="27"/>
        </w:rPr>
        <w:br/>
        <w:t>на территории Российской Федерации соответствующие одному из следующих требований: </w:t>
      </w:r>
    </w:p>
    <w:p w:rsidR="005334EA" w:rsidRPr="005334EA" w:rsidRDefault="005334EA" w:rsidP="005334EA">
      <w:pPr>
        <w:ind w:firstLine="708"/>
        <w:jc w:val="both"/>
        <w:rPr>
          <w:sz w:val="27"/>
          <w:szCs w:val="27"/>
        </w:rPr>
      </w:pPr>
      <w:r w:rsidRPr="005334EA">
        <w:rPr>
          <w:sz w:val="27"/>
          <w:szCs w:val="27"/>
        </w:rPr>
        <w:t>осуществляющие непрерывную инвестиционную или предпринимательскую деятельность, в том числе без образования юридического лица и без создания новых рабочих мест, (включая занимающихся сельскохозяйственной деятельностью, агропромышленным производством) от 3 месяцев и более на дату подачи заявления об участии в Государственной программе, при наличии документального подтверждения оплаты фиксированных взносов, установленных законодательством, а также отсутствия налоговой задолженности, и имеющие профессиональное образование;</w:t>
      </w:r>
    </w:p>
    <w:p w:rsidR="005334EA" w:rsidRPr="005334EA" w:rsidRDefault="005334EA" w:rsidP="005334EA">
      <w:pPr>
        <w:ind w:firstLine="708"/>
        <w:jc w:val="both"/>
        <w:rPr>
          <w:sz w:val="27"/>
          <w:szCs w:val="27"/>
        </w:rPr>
      </w:pPr>
      <w:r w:rsidRPr="005334EA">
        <w:rPr>
          <w:sz w:val="27"/>
          <w:szCs w:val="27"/>
        </w:rPr>
        <w:t xml:space="preserve">осуществляющие документально подтвержденную трудовую или иную </w:t>
      </w:r>
      <w:r>
        <w:rPr>
          <w:sz w:val="27"/>
          <w:szCs w:val="27"/>
        </w:rPr>
        <w:br/>
      </w:r>
      <w:r w:rsidRPr="005334EA">
        <w:rPr>
          <w:sz w:val="27"/>
          <w:szCs w:val="27"/>
        </w:rPr>
        <w:t xml:space="preserve">не запрещенную законодательством Российской Федерации деятельность </w:t>
      </w:r>
      <w:r w:rsidRPr="005334EA">
        <w:rPr>
          <w:sz w:val="27"/>
          <w:szCs w:val="27"/>
        </w:rPr>
        <w:br/>
        <w:t>на территории Брянской области не менее 6 месяцев на дату подачи заявления об участии в Государственной программе, и имеющие профессиональное образование;</w:t>
      </w:r>
    </w:p>
    <w:p w:rsidR="005334EA" w:rsidRPr="005334EA" w:rsidRDefault="005334EA" w:rsidP="005334EA">
      <w:pPr>
        <w:ind w:firstLine="708"/>
        <w:jc w:val="both"/>
        <w:rPr>
          <w:sz w:val="27"/>
          <w:szCs w:val="27"/>
        </w:rPr>
      </w:pPr>
      <w:r w:rsidRPr="005334EA">
        <w:rPr>
          <w:sz w:val="27"/>
          <w:szCs w:val="27"/>
        </w:rPr>
        <w:t>обучающиеся по очной форме обучения от 1 года и более в организациях, осуществляющих образовательную деятельность, расположенных на территории Брянской области;</w:t>
      </w:r>
    </w:p>
    <w:p w:rsidR="005334EA" w:rsidRPr="005334EA" w:rsidRDefault="005334EA" w:rsidP="005334EA">
      <w:pPr>
        <w:ind w:firstLine="708"/>
        <w:jc w:val="both"/>
        <w:rPr>
          <w:sz w:val="27"/>
          <w:szCs w:val="27"/>
        </w:rPr>
      </w:pPr>
      <w:r w:rsidRPr="005334EA">
        <w:rPr>
          <w:sz w:val="27"/>
          <w:szCs w:val="27"/>
        </w:rPr>
        <w:t xml:space="preserve">завершившие обучение по образовательным программам среднего </w:t>
      </w:r>
      <w:r w:rsidRPr="005334EA">
        <w:rPr>
          <w:sz w:val="27"/>
          <w:szCs w:val="27"/>
        </w:rPr>
        <w:lastRenderedPageBreak/>
        <w:t>профессионального образования и (или) образовательным программам высшего образования в организациях, осуществляющих образовательную деятельность, расположенных на территории Российской Федерации, что подтверждено соответствующим документом об образовании и о квалификации, который получен не ранее 36 месяцев на дату подачи заявления об участии в Государственной программе.</w:t>
      </w:r>
    </w:p>
    <w:p w:rsidR="005334EA" w:rsidRPr="005334EA" w:rsidRDefault="005334EA" w:rsidP="005334EA">
      <w:pPr>
        <w:ind w:firstLine="708"/>
        <w:jc w:val="both"/>
        <w:rPr>
          <w:sz w:val="27"/>
          <w:szCs w:val="27"/>
        </w:rPr>
      </w:pPr>
      <w:r w:rsidRPr="005334EA">
        <w:rPr>
          <w:sz w:val="27"/>
          <w:szCs w:val="27"/>
        </w:rPr>
        <w:t xml:space="preserve">2. Проживающие за пределами Российской Федерации и находящиеся </w:t>
      </w:r>
      <w:r w:rsidRPr="005334EA">
        <w:rPr>
          <w:sz w:val="27"/>
          <w:szCs w:val="27"/>
        </w:rPr>
        <w:br/>
        <w:t>в трудоспособном возрасте, а также соответствующие следующему требованию:</w:t>
      </w:r>
    </w:p>
    <w:p w:rsidR="005334EA" w:rsidRPr="005334EA" w:rsidRDefault="005334EA" w:rsidP="005334EA">
      <w:pPr>
        <w:ind w:firstLine="708"/>
        <w:jc w:val="both"/>
        <w:rPr>
          <w:sz w:val="27"/>
          <w:szCs w:val="27"/>
        </w:rPr>
      </w:pPr>
      <w:r w:rsidRPr="005334EA">
        <w:rPr>
          <w:sz w:val="27"/>
          <w:szCs w:val="27"/>
        </w:rPr>
        <w:t xml:space="preserve">желающие переселиться на постоянное место жительства в Брянскую область с целью осуществления трудовой деятельности – имеющие опыт работы </w:t>
      </w:r>
      <w:r>
        <w:rPr>
          <w:sz w:val="27"/>
          <w:szCs w:val="27"/>
        </w:rPr>
        <w:br/>
      </w:r>
      <w:r w:rsidRPr="005334EA">
        <w:rPr>
          <w:sz w:val="27"/>
          <w:szCs w:val="27"/>
        </w:rPr>
        <w:t xml:space="preserve">и квалификацию, соответствующие требованиям по вакансиям, востребованным </w:t>
      </w:r>
      <w:r>
        <w:rPr>
          <w:sz w:val="27"/>
          <w:szCs w:val="27"/>
        </w:rPr>
        <w:br/>
      </w:r>
      <w:r w:rsidRPr="005334EA">
        <w:rPr>
          <w:sz w:val="27"/>
          <w:szCs w:val="27"/>
        </w:rPr>
        <w:t>на рынке труда Брянской области.</w:t>
      </w:r>
    </w:p>
    <w:p w:rsidR="005334EA" w:rsidRPr="005334EA" w:rsidRDefault="005334EA" w:rsidP="005334EA">
      <w:pPr>
        <w:ind w:firstLine="708"/>
        <w:jc w:val="both"/>
        <w:rPr>
          <w:sz w:val="27"/>
          <w:szCs w:val="27"/>
        </w:rPr>
      </w:pPr>
      <w:r w:rsidRPr="005334EA">
        <w:rPr>
          <w:sz w:val="27"/>
          <w:szCs w:val="27"/>
        </w:rPr>
        <w:t>Указанные требования не применяются к соотечественникам:</w:t>
      </w:r>
    </w:p>
    <w:p w:rsidR="00413258" w:rsidRPr="00E74E36" w:rsidRDefault="00413258" w:rsidP="005334EA">
      <w:pPr>
        <w:ind w:firstLine="708"/>
        <w:jc w:val="both"/>
        <w:rPr>
          <w:sz w:val="27"/>
          <w:szCs w:val="27"/>
        </w:rPr>
      </w:pPr>
      <w:r w:rsidRPr="00E74E36">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413258" w:rsidRPr="00E74E36" w:rsidRDefault="00413258" w:rsidP="005334EA">
      <w:pPr>
        <w:ind w:firstLine="708"/>
        <w:jc w:val="both"/>
        <w:rPr>
          <w:sz w:val="27"/>
          <w:szCs w:val="27"/>
        </w:rPr>
      </w:pPr>
      <w:r w:rsidRPr="00E74E36">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413258" w:rsidRDefault="00413258" w:rsidP="005334EA">
      <w:pPr>
        <w:ind w:firstLine="708"/>
        <w:jc w:val="both"/>
        <w:rPr>
          <w:sz w:val="27"/>
          <w:szCs w:val="27"/>
        </w:rPr>
      </w:pPr>
      <w:r w:rsidRPr="00E74E36">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Pr>
          <w:sz w:val="27"/>
          <w:szCs w:val="27"/>
        </w:rPr>
        <w:br/>
      </w:r>
      <w:r w:rsidRPr="00E74E36">
        <w:rPr>
          <w:sz w:val="27"/>
          <w:szCs w:val="27"/>
        </w:rPr>
        <w:t>в Государственной программе переселения соотечественников в уполномоченный орган в стране своего постоянного проживания (пребывания) или гражданской принадлежности.</w:t>
      </w:r>
    </w:p>
    <w:p w:rsidR="00413258" w:rsidRDefault="00413258" w:rsidP="00413258">
      <w:pPr>
        <w:ind w:firstLine="709"/>
        <w:jc w:val="both"/>
        <w:rPr>
          <w:sz w:val="27"/>
          <w:szCs w:val="27"/>
        </w:rPr>
      </w:pPr>
    </w:p>
    <w:p w:rsidR="005334EA" w:rsidRDefault="005334EA" w:rsidP="00413258">
      <w:pPr>
        <w:ind w:firstLine="709"/>
        <w:jc w:val="both"/>
        <w:rPr>
          <w:sz w:val="27"/>
          <w:szCs w:val="27"/>
        </w:rPr>
      </w:pPr>
    </w:p>
    <w:p w:rsidR="005334EA" w:rsidRDefault="005334EA" w:rsidP="00413258">
      <w:pPr>
        <w:ind w:firstLine="709"/>
        <w:jc w:val="both"/>
        <w:rPr>
          <w:sz w:val="27"/>
          <w:szCs w:val="27"/>
        </w:rPr>
      </w:pPr>
    </w:p>
    <w:p w:rsidR="005334EA" w:rsidRPr="00E74E36" w:rsidRDefault="005334EA" w:rsidP="00413258">
      <w:pPr>
        <w:ind w:firstLine="709"/>
        <w:jc w:val="both"/>
        <w:rPr>
          <w:sz w:val="27"/>
          <w:szCs w:val="27"/>
        </w:rPr>
      </w:pPr>
    </w:p>
    <w:p w:rsidR="00413258" w:rsidRPr="005E2172" w:rsidRDefault="00413258" w:rsidP="00413258">
      <w:pPr>
        <w:rPr>
          <w:sz w:val="27"/>
          <w:szCs w:val="27"/>
        </w:rPr>
      </w:pPr>
      <w:r w:rsidRPr="005E2172">
        <w:rPr>
          <w:sz w:val="27"/>
          <w:szCs w:val="27"/>
        </w:rPr>
        <w:t xml:space="preserve">Алгоритм действий соотечественника </w:t>
      </w:r>
    </w:p>
    <w:p w:rsidR="00413258" w:rsidRPr="005E2172" w:rsidRDefault="00413258" w:rsidP="00413258">
      <w:pPr>
        <w:rPr>
          <w:sz w:val="27"/>
          <w:szCs w:val="27"/>
        </w:rPr>
      </w:pPr>
      <w:r>
        <w:rPr>
          <w:sz w:val="27"/>
          <w:szCs w:val="27"/>
        </w:rPr>
        <w:t xml:space="preserve">по прибытии на территорию </w:t>
      </w:r>
      <w:r w:rsidR="005334EA">
        <w:rPr>
          <w:sz w:val="27"/>
          <w:szCs w:val="27"/>
        </w:rPr>
        <w:t xml:space="preserve">Брянской </w:t>
      </w:r>
      <w:r>
        <w:rPr>
          <w:sz w:val="27"/>
          <w:szCs w:val="27"/>
        </w:rPr>
        <w:t>области</w:t>
      </w:r>
    </w:p>
    <w:p w:rsidR="00413258" w:rsidRDefault="00413258" w:rsidP="00413258"/>
    <w:tbl>
      <w:tblPr>
        <w:tblStyle w:val="aff9"/>
        <w:tblW w:w="0" w:type="auto"/>
        <w:tblLook w:val="04A0" w:firstRow="1" w:lastRow="0" w:firstColumn="1" w:lastColumn="0" w:noHBand="0" w:noVBand="1"/>
      </w:tblPr>
      <w:tblGrid>
        <w:gridCol w:w="2660"/>
        <w:gridCol w:w="567"/>
        <w:gridCol w:w="3118"/>
        <w:gridCol w:w="567"/>
        <w:gridCol w:w="2659"/>
      </w:tblGrid>
      <w:tr w:rsidR="00413258" w:rsidRPr="0050773E" w:rsidTr="005334EA">
        <w:trPr>
          <w:trHeight w:val="1031"/>
        </w:trPr>
        <w:tc>
          <w:tcPr>
            <w:tcW w:w="9571" w:type="dxa"/>
            <w:gridSpan w:val="5"/>
            <w:tcBorders>
              <w:top w:val="single" w:sz="4" w:space="0" w:color="auto"/>
              <w:left w:val="single" w:sz="4" w:space="0" w:color="auto"/>
              <w:bottom w:val="single" w:sz="4" w:space="0" w:color="auto"/>
              <w:right w:val="single" w:sz="4" w:space="0" w:color="auto"/>
            </w:tcBorders>
            <w:vAlign w:val="center"/>
          </w:tcPr>
          <w:p w:rsidR="00413258" w:rsidRPr="0050773E" w:rsidRDefault="00413258" w:rsidP="005334EA">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5334EA">
              <w:rPr>
                <w:sz w:val="27"/>
                <w:szCs w:val="27"/>
              </w:rPr>
              <w:t xml:space="preserve">Брянской </w:t>
            </w:r>
            <w:r>
              <w:rPr>
                <w:sz w:val="27"/>
                <w:szCs w:val="27"/>
              </w:rPr>
              <w:t>области</w:t>
            </w:r>
          </w:p>
          <w:p w:rsidR="00413258" w:rsidRDefault="00413258" w:rsidP="005334EA">
            <w:pPr>
              <w:pStyle w:val="af0"/>
              <w:spacing w:before="0" w:beforeAutospacing="0" w:after="0" w:afterAutospacing="0" w:line="180" w:lineRule="atLeast"/>
              <w:ind w:firstLine="540"/>
              <w:jc w:val="both"/>
            </w:pPr>
          </w:p>
          <w:p w:rsidR="00413258" w:rsidRPr="00C06ED7" w:rsidRDefault="00413258" w:rsidP="005334EA">
            <w:pPr>
              <w:pStyle w:val="af0"/>
              <w:spacing w:before="0" w:beforeAutospacing="0" w:after="0" w:afterAutospacing="0"/>
              <w:ind w:firstLine="29"/>
              <w:jc w:val="center"/>
            </w:pPr>
            <w:r>
              <w:t>Прибытие на территорию переселения муниципального образования</w:t>
            </w:r>
          </w:p>
        </w:tc>
      </w:tr>
      <w:tr w:rsidR="00413258" w:rsidTr="005334EA">
        <w:tc>
          <w:tcPr>
            <w:tcW w:w="9571" w:type="dxa"/>
            <w:gridSpan w:val="5"/>
            <w:tcBorders>
              <w:top w:val="single" w:sz="4" w:space="0" w:color="auto"/>
              <w:left w:val="nil"/>
              <w:bottom w:val="single" w:sz="4" w:space="0" w:color="auto"/>
              <w:right w:val="nil"/>
            </w:tcBorders>
          </w:tcPr>
          <w:p w:rsidR="00413258" w:rsidRDefault="00413258" w:rsidP="005334EA">
            <w:r w:rsidRPr="00E2691B">
              <w:rPr>
                <w:sz w:val="48"/>
              </w:rPr>
              <w:sym w:font="Symbol" w:char="F0AF"/>
            </w:r>
          </w:p>
        </w:tc>
      </w:tr>
      <w:tr w:rsidR="00413258" w:rsidTr="00B120E1">
        <w:trPr>
          <w:trHeight w:val="1303"/>
        </w:trPr>
        <w:tc>
          <w:tcPr>
            <w:tcW w:w="9571" w:type="dxa"/>
            <w:gridSpan w:val="5"/>
            <w:tcBorders>
              <w:top w:val="single" w:sz="4" w:space="0" w:color="auto"/>
              <w:left w:val="single" w:sz="4" w:space="0" w:color="auto"/>
              <w:bottom w:val="single" w:sz="4" w:space="0" w:color="auto"/>
              <w:right w:val="single" w:sz="4" w:space="0" w:color="auto"/>
            </w:tcBorders>
            <w:vAlign w:val="center"/>
          </w:tcPr>
          <w:p w:rsidR="00413258" w:rsidRPr="0050773E" w:rsidRDefault="00413258" w:rsidP="005334EA">
            <w:pPr>
              <w:rPr>
                <w:sz w:val="27"/>
                <w:szCs w:val="27"/>
              </w:rPr>
            </w:pPr>
            <w:r w:rsidRPr="0050773E">
              <w:rPr>
                <w:sz w:val="27"/>
                <w:szCs w:val="27"/>
              </w:rPr>
              <w:t>Постановка на миграционный учет участника</w:t>
            </w:r>
          </w:p>
          <w:p w:rsidR="00413258" w:rsidRPr="0050773E" w:rsidRDefault="00413258" w:rsidP="005334EA">
            <w:pPr>
              <w:rPr>
                <w:sz w:val="27"/>
                <w:szCs w:val="27"/>
              </w:rPr>
            </w:pPr>
            <w:r w:rsidRPr="0050773E">
              <w:rPr>
                <w:sz w:val="27"/>
                <w:szCs w:val="27"/>
              </w:rPr>
              <w:t>Государственной программы и членов его семьи</w:t>
            </w:r>
          </w:p>
          <w:p w:rsidR="00413258" w:rsidRDefault="00413258" w:rsidP="005334E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413258" w:rsidTr="005334EA">
        <w:trPr>
          <w:trHeight w:val="341"/>
        </w:trPr>
        <w:tc>
          <w:tcPr>
            <w:tcW w:w="2660" w:type="dxa"/>
            <w:tcBorders>
              <w:top w:val="single" w:sz="4" w:space="0" w:color="auto"/>
              <w:left w:val="nil"/>
              <w:bottom w:val="nil"/>
              <w:right w:val="nil"/>
            </w:tcBorders>
            <w:vAlign w:val="center"/>
          </w:tcPr>
          <w:p w:rsidR="00413258" w:rsidRDefault="00413258" w:rsidP="005334EA">
            <w:r w:rsidRPr="00E2691B">
              <w:rPr>
                <w:sz w:val="48"/>
              </w:rPr>
              <w:lastRenderedPageBreak/>
              <w:sym w:font="Symbol" w:char="F0AF"/>
            </w:r>
          </w:p>
        </w:tc>
        <w:tc>
          <w:tcPr>
            <w:tcW w:w="567" w:type="dxa"/>
            <w:tcBorders>
              <w:top w:val="nil"/>
              <w:left w:val="nil"/>
              <w:bottom w:val="nil"/>
              <w:right w:val="nil"/>
            </w:tcBorders>
            <w:vAlign w:val="center"/>
          </w:tcPr>
          <w:p w:rsidR="00413258" w:rsidRDefault="00413258" w:rsidP="005334EA"/>
        </w:tc>
        <w:tc>
          <w:tcPr>
            <w:tcW w:w="3118" w:type="dxa"/>
            <w:tcBorders>
              <w:top w:val="nil"/>
              <w:left w:val="nil"/>
              <w:bottom w:val="nil"/>
              <w:right w:val="nil"/>
            </w:tcBorders>
            <w:vAlign w:val="center"/>
          </w:tcPr>
          <w:p w:rsidR="00413258" w:rsidRDefault="00413258" w:rsidP="005334EA">
            <w:r w:rsidRPr="00E2691B">
              <w:rPr>
                <w:sz w:val="48"/>
              </w:rPr>
              <w:sym w:font="Symbol" w:char="F0AF"/>
            </w:r>
          </w:p>
        </w:tc>
        <w:tc>
          <w:tcPr>
            <w:tcW w:w="567" w:type="dxa"/>
            <w:tcBorders>
              <w:top w:val="nil"/>
              <w:left w:val="nil"/>
              <w:bottom w:val="nil"/>
              <w:right w:val="nil"/>
            </w:tcBorders>
            <w:vAlign w:val="center"/>
          </w:tcPr>
          <w:p w:rsidR="00413258" w:rsidRDefault="00413258" w:rsidP="005334EA"/>
        </w:tc>
        <w:tc>
          <w:tcPr>
            <w:tcW w:w="2659" w:type="dxa"/>
            <w:tcBorders>
              <w:top w:val="nil"/>
              <w:left w:val="nil"/>
              <w:bottom w:val="nil"/>
              <w:right w:val="nil"/>
            </w:tcBorders>
            <w:vAlign w:val="center"/>
          </w:tcPr>
          <w:p w:rsidR="00413258" w:rsidRDefault="00413258" w:rsidP="005334EA">
            <w:r w:rsidRPr="00E2691B">
              <w:rPr>
                <w:sz w:val="48"/>
              </w:rPr>
              <w:sym w:font="Symbol" w:char="F0AF"/>
            </w:r>
          </w:p>
        </w:tc>
      </w:tr>
      <w:tr w:rsidR="00413258" w:rsidTr="005334EA">
        <w:trPr>
          <w:trHeight w:val="1379"/>
        </w:trPr>
        <w:tc>
          <w:tcPr>
            <w:tcW w:w="2660" w:type="dxa"/>
            <w:tcBorders>
              <w:top w:val="single" w:sz="4" w:space="0" w:color="auto"/>
              <w:left w:val="single" w:sz="4" w:space="0" w:color="auto"/>
              <w:bottom w:val="single" w:sz="4" w:space="0" w:color="auto"/>
              <w:right w:val="single" w:sz="4" w:space="0" w:color="auto"/>
            </w:tcBorders>
            <w:vAlign w:val="center"/>
          </w:tcPr>
          <w:p w:rsidR="00413258" w:rsidRPr="0050773E" w:rsidRDefault="00413258" w:rsidP="005334EA">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413258" w:rsidRPr="0050773E" w:rsidRDefault="00413258" w:rsidP="005334EA">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413258" w:rsidRPr="0050773E" w:rsidRDefault="00413258" w:rsidP="005334E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413258" w:rsidRPr="0050773E" w:rsidRDefault="00413258" w:rsidP="005334EA">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413258" w:rsidRPr="0050773E" w:rsidRDefault="00413258" w:rsidP="005334E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413258" w:rsidTr="005334EA">
        <w:trPr>
          <w:trHeight w:val="403"/>
        </w:trPr>
        <w:tc>
          <w:tcPr>
            <w:tcW w:w="2660" w:type="dxa"/>
            <w:tcBorders>
              <w:top w:val="single" w:sz="4" w:space="0" w:color="auto"/>
              <w:left w:val="nil"/>
              <w:bottom w:val="nil"/>
              <w:right w:val="nil"/>
            </w:tcBorders>
            <w:vAlign w:val="center"/>
          </w:tcPr>
          <w:p w:rsidR="00413258" w:rsidRPr="00707CDA" w:rsidRDefault="00413258"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413258" w:rsidRPr="00707CDA" w:rsidRDefault="00413258" w:rsidP="005334EA">
            <w:pPr>
              <w:rPr>
                <w:sz w:val="48"/>
                <w:szCs w:val="48"/>
              </w:rPr>
            </w:pPr>
          </w:p>
        </w:tc>
        <w:tc>
          <w:tcPr>
            <w:tcW w:w="3118" w:type="dxa"/>
            <w:tcBorders>
              <w:top w:val="single" w:sz="4" w:space="0" w:color="auto"/>
              <w:left w:val="nil"/>
              <w:bottom w:val="nil"/>
              <w:right w:val="nil"/>
            </w:tcBorders>
            <w:vAlign w:val="center"/>
          </w:tcPr>
          <w:p w:rsidR="00413258" w:rsidRPr="00707CDA" w:rsidRDefault="00413258"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413258" w:rsidRPr="00707CDA" w:rsidRDefault="00413258" w:rsidP="005334EA">
            <w:pPr>
              <w:rPr>
                <w:sz w:val="48"/>
                <w:szCs w:val="48"/>
              </w:rPr>
            </w:pPr>
          </w:p>
        </w:tc>
        <w:tc>
          <w:tcPr>
            <w:tcW w:w="2659" w:type="dxa"/>
            <w:tcBorders>
              <w:top w:val="single" w:sz="4" w:space="0" w:color="auto"/>
              <w:left w:val="nil"/>
              <w:bottom w:val="nil"/>
              <w:right w:val="nil"/>
            </w:tcBorders>
            <w:vAlign w:val="center"/>
          </w:tcPr>
          <w:p w:rsidR="00413258" w:rsidRPr="00707CDA" w:rsidRDefault="00413258" w:rsidP="005334EA">
            <w:pPr>
              <w:rPr>
                <w:sz w:val="48"/>
                <w:szCs w:val="48"/>
              </w:rPr>
            </w:pPr>
            <w:r w:rsidRPr="00707CDA">
              <w:rPr>
                <w:sz w:val="48"/>
                <w:szCs w:val="48"/>
              </w:rPr>
              <w:sym w:font="Symbol" w:char="F0AF"/>
            </w:r>
          </w:p>
        </w:tc>
      </w:tr>
      <w:tr w:rsidR="00413258" w:rsidTr="005334EA">
        <w:trPr>
          <w:trHeight w:val="6894"/>
        </w:trPr>
        <w:tc>
          <w:tcPr>
            <w:tcW w:w="9571" w:type="dxa"/>
            <w:gridSpan w:val="5"/>
            <w:tcBorders>
              <w:top w:val="single" w:sz="4" w:space="0" w:color="auto"/>
              <w:left w:val="single" w:sz="4" w:space="0" w:color="auto"/>
              <w:bottom w:val="single" w:sz="4" w:space="0" w:color="auto"/>
              <w:right w:val="single" w:sz="4" w:space="0" w:color="auto"/>
            </w:tcBorders>
            <w:vAlign w:val="center"/>
          </w:tcPr>
          <w:p w:rsidR="00413258" w:rsidRPr="0050773E" w:rsidRDefault="00413258" w:rsidP="005334E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5334EA">
              <w:rPr>
                <w:sz w:val="27"/>
                <w:szCs w:val="27"/>
              </w:rPr>
              <w:t xml:space="preserve">Брянской </w:t>
            </w:r>
            <w:r>
              <w:rPr>
                <w:sz w:val="27"/>
                <w:szCs w:val="27"/>
              </w:rPr>
              <w:t>области</w:t>
            </w:r>
          </w:p>
          <w:p w:rsidR="00413258" w:rsidRPr="0050773E" w:rsidRDefault="00413258" w:rsidP="005334EA">
            <w:pPr>
              <w:rPr>
                <w:sz w:val="27"/>
                <w:szCs w:val="27"/>
              </w:rPr>
            </w:pPr>
          </w:p>
          <w:p w:rsidR="00413258" w:rsidRPr="00B120E1" w:rsidRDefault="00B120E1" w:rsidP="005334EA">
            <w:pPr>
              <w:rPr>
                <w:sz w:val="24"/>
                <w:szCs w:val="24"/>
              </w:rPr>
            </w:pPr>
            <w:r w:rsidRPr="00B120E1">
              <w:rPr>
                <w:sz w:val="24"/>
                <w:szCs w:val="24"/>
              </w:rPr>
              <w:t>241037, г. Брянск, ул. Горбатова, д. 31</w:t>
            </w:r>
          </w:p>
          <w:p w:rsidR="00413258" w:rsidRPr="0050773E" w:rsidRDefault="00413258" w:rsidP="005334EA">
            <w:pPr>
              <w:rPr>
                <w:sz w:val="27"/>
                <w:szCs w:val="27"/>
              </w:rPr>
            </w:pPr>
          </w:p>
          <w:p w:rsidR="00413258" w:rsidRPr="0050773E" w:rsidRDefault="00413258" w:rsidP="005334EA">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413258" w:rsidRPr="0050773E" w:rsidRDefault="00413258" w:rsidP="005334EA">
            <w:pPr>
              <w:rPr>
                <w:sz w:val="27"/>
                <w:szCs w:val="27"/>
              </w:rPr>
            </w:pPr>
          </w:p>
          <w:p w:rsidR="00413258" w:rsidRPr="0050773E" w:rsidRDefault="00413258" w:rsidP="005334EA">
            <w:pPr>
              <w:rPr>
                <w:sz w:val="27"/>
                <w:szCs w:val="27"/>
              </w:rPr>
            </w:pPr>
            <w:r w:rsidRPr="0050773E">
              <w:rPr>
                <w:sz w:val="27"/>
                <w:szCs w:val="27"/>
              </w:rPr>
              <w:t xml:space="preserve">консультация по вопросам определения правового статуса на территории РФ, </w:t>
            </w:r>
          </w:p>
          <w:p w:rsidR="00413258" w:rsidRPr="0050773E" w:rsidRDefault="00413258" w:rsidP="005334EA">
            <w:pPr>
              <w:rPr>
                <w:sz w:val="27"/>
                <w:szCs w:val="27"/>
              </w:rPr>
            </w:pPr>
          </w:p>
          <w:p w:rsidR="00413258" w:rsidRPr="0050773E" w:rsidRDefault="00413258" w:rsidP="005334EA">
            <w:pPr>
              <w:rPr>
                <w:sz w:val="27"/>
                <w:szCs w:val="27"/>
              </w:rPr>
            </w:pPr>
            <w:r w:rsidRPr="0050773E">
              <w:rPr>
                <w:sz w:val="27"/>
                <w:szCs w:val="27"/>
              </w:rPr>
              <w:t xml:space="preserve">оформление разрешения на временное проживание/вида на жительство </w:t>
            </w:r>
          </w:p>
          <w:p w:rsidR="00413258" w:rsidRPr="0050773E" w:rsidRDefault="00413258" w:rsidP="005334EA">
            <w:pPr>
              <w:rPr>
                <w:sz w:val="27"/>
                <w:szCs w:val="27"/>
              </w:rPr>
            </w:pPr>
          </w:p>
          <w:p w:rsidR="00413258" w:rsidRPr="0050773E" w:rsidRDefault="00413258" w:rsidP="005334EA">
            <w:pPr>
              <w:rPr>
                <w:sz w:val="27"/>
                <w:szCs w:val="27"/>
              </w:rPr>
            </w:pPr>
            <w:r w:rsidRPr="0050773E">
              <w:rPr>
                <w:sz w:val="27"/>
                <w:szCs w:val="27"/>
              </w:rPr>
              <w:t>обращение с заявлением о приобретении гражданства Российской Федерации</w:t>
            </w:r>
          </w:p>
          <w:p w:rsidR="00413258" w:rsidRPr="0050773E" w:rsidRDefault="00413258" w:rsidP="005334EA">
            <w:pPr>
              <w:rPr>
                <w:sz w:val="27"/>
                <w:szCs w:val="27"/>
              </w:rPr>
            </w:pPr>
          </w:p>
          <w:p w:rsidR="00413258" w:rsidRPr="0050773E" w:rsidRDefault="00413258" w:rsidP="005334E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413258" w:rsidRPr="0050773E" w:rsidRDefault="00413258" w:rsidP="005334EA">
            <w:pPr>
              <w:rPr>
                <w:sz w:val="27"/>
                <w:szCs w:val="27"/>
              </w:rPr>
            </w:pPr>
          </w:p>
          <w:p w:rsidR="00413258" w:rsidRDefault="00413258" w:rsidP="005334EA">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413258" w:rsidRPr="0050773E" w:rsidRDefault="00413258" w:rsidP="005334EA">
            <w:pPr>
              <w:rPr>
                <w:sz w:val="27"/>
                <w:szCs w:val="27"/>
              </w:rPr>
            </w:pPr>
            <w:r w:rsidRPr="0050773E">
              <w:rPr>
                <w:sz w:val="27"/>
                <w:szCs w:val="27"/>
              </w:rPr>
              <w:t>получение мер государственной поддержки</w:t>
            </w:r>
          </w:p>
          <w:p w:rsidR="00413258" w:rsidRPr="0050773E" w:rsidRDefault="00413258" w:rsidP="005334EA">
            <w:pPr>
              <w:rPr>
                <w:sz w:val="27"/>
                <w:szCs w:val="27"/>
              </w:rPr>
            </w:pPr>
          </w:p>
          <w:p w:rsidR="00413258" w:rsidRPr="0050773E" w:rsidRDefault="00413258" w:rsidP="005334E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413258" w:rsidTr="005334EA">
        <w:tc>
          <w:tcPr>
            <w:tcW w:w="9571" w:type="dxa"/>
            <w:gridSpan w:val="5"/>
            <w:tcBorders>
              <w:top w:val="single" w:sz="4" w:space="0" w:color="auto"/>
              <w:left w:val="nil"/>
              <w:bottom w:val="single" w:sz="4" w:space="0" w:color="auto"/>
              <w:right w:val="nil"/>
            </w:tcBorders>
            <w:vAlign w:val="center"/>
          </w:tcPr>
          <w:p w:rsidR="00413258" w:rsidRDefault="00413258" w:rsidP="005334EA">
            <w:r w:rsidRPr="00E2691B">
              <w:rPr>
                <w:sz w:val="48"/>
              </w:rPr>
              <w:sym w:font="Symbol" w:char="F0AF"/>
            </w:r>
          </w:p>
        </w:tc>
      </w:tr>
      <w:tr w:rsidR="00413258" w:rsidTr="005334EA">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413258" w:rsidRPr="00A7380A" w:rsidRDefault="005334EA" w:rsidP="005334EA">
            <w:pPr>
              <w:rPr>
                <w:rStyle w:val="FontStyle14"/>
                <w:sz w:val="27"/>
                <w:szCs w:val="27"/>
              </w:rPr>
            </w:pPr>
            <w:r>
              <w:rPr>
                <w:sz w:val="27"/>
                <w:szCs w:val="27"/>
              </w:rPr>
              <w:lastRenderedPageBreak/>
              <w:t xml:space="preserve">Департамет </w:t>
            </w:r>
            <w:r w:rsidR="00413258">
              <w:rPr>
                <w:sz w:val="27"/>
                <w:szCs w:val="27"/>
              </w:rPr>
              <w:t xml:space="preserve">социальной </w:t>
            </w:r>
            <w:r>
              <w:rPr>
                <w:sz w:val="27"/>
                <w:szCs w:val="27"/>
              </w:rPr>
              <w:t>политики и занятости</w:t>
            </w:r>
            <w:r w:rsidR="00413258">
              <w:rPr>
                <w:sz w:val="27"/>
                <w:szCs w:val="27"/>
              </w:rPr>
              <w:t xml:space="preserve"> населения </w:t>
            </w:r>
            <w:r>
              <w:rPr>
                <w:sz w:val="27"/>
                <w:szCs w:val="27"/>
              </w:rPr>
              <w:t xml:space="preserve">Брянской </w:t>
            </w:r>
            <w:r w:rsidR="00413258" w:rsidRPr="00624716">
              <w:rPr>
                <w:sz w:val="27"/>
                <w:szCs w:val="27"/>
              </w:rPr>
              <w:t>области</w:t>
            </w:r>
          </w:p>
          <w:p w:rsidR="00413258" w:rsidRPr="00A7380A" w:rsidRDefault="00413258" w:rsidP="005334EA">
            <w:pPr>
              <w:pStyle w:val="af0"/>
              <w:spacing w:before="0" w:beforeAutospacing="0" w:after="0" w:afterAutospacing="0" w:line="180" w:lineRule="atLeast"/>
              <w:jc w:val="center"/>
              <w:rPr>
                <w:sz w:val="27"/>
                <w:szCs w:val="27"/>
              </w:rPr>
            </w:pPr>
          </w:p>
          <w:p w:rsidR="00413258" w:rsidRPr="005329CF" w:rsidRDefault="005334EA" w:rsidP="005334EA">
            <w:pPr>
              <w:pStyle w:val="af0"/>
              <w:spacing w:before="0" w:beforeAutospacing="0" w:after="0" w:afterAutospacing="0" w:line="180" w:lineRule="atLeast"/>
              <w:jc w:val="center"/>
            </w:pPr>
            <w:r w:rsidRPr="00662401">
              <w:rPr>
                <w:i/>
                <w:sz w:val="27"/>
                <w:szCs w:val="27"/>
              </w:rPr>
              <w:t>241037, г. Брянск, 1-й проезд Станке Димитрова, д. 12</w:t>
            </w:r>
          </w:p>
          <w:p w:rsidR="00413258" w:rsidRPr="00A7380A" w:rsidRDefault="00413258" w:rsidP="005334EA">
            <w:pPr>
              <w:pStyle w:val="af0"/>
              <w:spacing w:before="0" w:beforeAutospacing="0" w:after="0" w:afterAutospacing="0" w:line="180" w:lineRule="atLeast"/>
              <w:ind w:firstLine="540"/>
              <w:jc w:val="center"/>
              <w:rPr>
                <w:sz w:val="27"/>
                <w:szCs w:val="27"/>
              </w:rPr>
            </w:pPr>
          </w:p>
          <w:p w:rsidR="00413258" w:rsidRPr="00A7380A" w:rsidRDefault="00413258" w:rsidP="005334EA">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413258" w:rsidRPr="00A7380A" w:rsidRDefault="00413258" w:rsidP="005334EA">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413258" w:rsidRPr="00A7380A" w:rsidRDefault="00413258" w:rsidP="005334EA">
            <w:pPr>
              <w:rPr>
                <w:sz w:val="27"/>
                <w:szCs w:val="27"/>
              </w:rPr>
            </w:pPr>
          </w:p>
          <w:p w:rsidR="00413258" w:rsidRPr="00A7380A" w:rsidRDefault="00413258" w:rsidP="005334EA">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413258" w:rsidRDefault="00413258" w:rsidP="005334EA">
            <w:pPr>
              <w:rPr>
                <w:rStyle w:val="FontStyle14"/>
                <w:sz w:val="27"/>
                <w:szCs w:val="27"/>
              </w:rPr>
            </w:pPr>
          </w:p>
          <w:p w:rsidR="00413258" w:rsidRPr="00A7380A" w:rsidRDefault="00413258" w:rsidP="005334EA">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413258" w:rsidRPr="00A7380A" w:rsidRDefault="00413258" w:rsidP="005334EA">
            <w:pPr>
              <w:pStyle w:val="af0"/>
              <w:spacing w:before="0" w:beforeAutospacing="0" w:after="0" w:afterAutospacing="0" w:line="180" w:lineRule="atLeast"/>
              <w:jc w:val="center"/>
              <w:rPr>
                <w:rStyle w:val="FontStyle14"/>
                <w:sz w:val="27"/>
                <w:szCs w:val="27"/>
              </w:rPr>
            </w:pPr>
          </w:p>
          <w:p w:rsidR="00413258" w:rsidRPr="00A7380A" w:rsidRDefault="00413258" w:rsidP="005334EA">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413258" w:rsidRPr="00A7380A" w:rsidRDefault="00413258" w:rsidP="005334EA">
            <w:pPr>
              <w:pStyle w:val="af0"/>
              <w:spacing w:before="0" w:beforeAutospacing="0" w:after="0" w:afterAutospacing="0" w:line="180" w:lineRule="atLeast"/>
              <w:jc w:val="center"/>
              <w:rPr>
                <w:rStyle w:val="FontStyle14"/>
                <w:sz w:val="27"/>
                <w:szCs w:val="27"/>
              </w:rPr>
            </w:pPr>
          </w:p>
          <w:p w:rsidR="00413258" w:rsidRPr="00F26B4D" w:rsidRDefault="00413258" w:rsidP="005334EA">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EE1565" w:rsidRPr="00F356B1" w:rsidRDefault="00EE1565" w:rsidP="00E23D28">
      <w:pPr>
        <w:ind w:firstLine="709"/>
        <w:jc w:val="both"/>
        <w:rPr>
          <w:sz w:val="27"/>
          <w:szCs w:val="27"/>
          <w:lang w:eastAsia="ar-SA"/>
        </w:rPr>
      </w:pPr>
    </w:p>
    <w:p w:rsidR="00E23D28" w:rsidRPr="005047FD" w:rsidRDefault="005334EA" w:rsidP="00E23D28">
      <w:pPr>
        <w:ind w:left="708" w:firstLine="1"/>
        <w:jc w:val="left"/>
        <w:rPr>
          <w:b/>
          <w:i/>
          <w:sz w:val="27"/>
          <w:szCs w:val="27"/>
          <w:lang w:eastAsia="ar-SA"/>
        </w:rPr>
      </w:pPr>
      <w:r>
        <w:rPr>
          <w:b/>
          <w:i/>
          <w:sz w:val="27"/>
          <w:szCs w:val="27"/>
          <w:lang w:eastAsia="ar-SA"/>
        </w:rPr>
        <w:t>Департамент</w:t>
      </w:r>
      <w:r w:rsidR="00E23D28" w:rsidRPr="005047FD">
        <w:rPr>
          <w:b/>
          <w:i/>
          <w:sz w:val="27"/>
          <w:szCs w:val="27"/>
          <w:lang w:eastAsia="ar-SA"/>
        </w:rPr>
        <w:t xml:space="preserve"> </w:t>
      </w:r>
      <w:r>
        <w:rPr>
          <w:b/>
          <w:i/>
          <w:sz w:val="27"/>
          <w:szCs w:val="27"/>
          <w:lang w:eastAsia="ar-SA"/>
        </w:rPr>
        <w:t xml:space="preserve">социальной политики </w:t>
      </w:r>
      <w:r w:rsidR="00E23D28" w:rsidRPr="005047FD">
        <w:rPr>
          <w:b/>
          <w:i/>
          <w:sz w:val="27"/>
          <w:szCs w:val="27"/>
          <w:lang w:eastAsia="ar-SA"/>
        </w:rPr>
        <w:t xml:space="preserve">и занятости населения </w:t>
      </w:r>
      <w:r>
        <w:rPr>
          <w:b/>
          <w:i/>
          <w:sz w:val="27"/>
          <w:szCs w:val="27"/>
          <w:lang w:eastAsia="ar-SA"/>
        </w:rPr>
        <w:br/>
      </w:r>
      <w:r w:rsidR="00E23D28" w:rsidRPr="005047FD">
        <w:rPr>
          <w:b/>
          <w:i/>
          <w:sz w:val="27"/>
          <w:szCs w:val="27"/>
          <w:lang w:eastAsia="ar-SA"/>
        </w:rPr>
        <w:t>Брянской области</w:t>
      </w:r>
    </w:p>
    <w:p w:rsidR="00E23D28" w:rsidRPr="00662401" w:rsidRDefault="00E23D28" w:rsidP="00E23D28">
      <w:pPr>
        <w:ind w:firstLine="709"/>
        <w:jc w:val="left"/>
        <w:rPr>
          <w:i/>
          <w:sz w:val="27"/>
          <w:szCs w:val="27"/>
        </w:rPr>
      </w:pPr>
      <w:r w:rsidRPr="00662401">
        <w:rPr>
          <w:i/>
          <w:sz w:val="27"/>
          <w:szCs w:val="27"/>
        </w:rPr>
        <w:t>Адрес: 241037, г. Брянск, 1-й проезд Станке Димитрова, д. 12</w:t>
      </w:r>
    </w:p>
    <w:p w:rsidR="00E23D28" w:rsidRPr="00662401" w:rsidRDefault="00E23D28" w:rsidP="00E23D28">
      <w:pPr>
        <w:ind w:firstLine="708"/>
        <w:jc w:val="both"/>
        <w:rPr>
          <w:i/>
          <w:sz w:val="27"/>
          <w:szCs w:val="27"/>
        </w:rPr>
      </w:pPr>
      <w:r>
        <w:rPr>
          <w:i/>
          <w:sz w:val="27"/>
          <w:szCs w:val="27"/>
        </w:rPr>
        <w:t>Тел.</w:t>
      </w:r>
      <w:r w:rsidRPr="00662401">
        <w:rPr>
          <w:i/>
          <w:sz w:val="27"/>
          <w:szCs w:val="27"/>
        </w:rPr>
        <w:t xml:space="preserve">: 8 (4832) </w:t>
      </w:r>
      <w:r w:rsidR="00413258" w:rsidRPr="00413258">
        <w:rPr>
          <w:i/>
          <w:sz w:val="27"/>
          <w:szCs w:val="27"/>
        </w:rPr>
        <w:t>30-10-18</w:t>
      </w:r>
      <w:r w:rsidRPr="00475471">
        <w:rPr>
          <w:i/>
          <w:sz w:val="27"/>
          <w:szCs w:val="27"/>
        </w:rPr>
        <w:t xml:space="preserve">, </w:t>
      </w:r>
      <w:r w:rsidR="00413258" w:rsidRPr="00413258">
        <w:rPr>
          <w:i/>
          <w:sz w:val="27"/>
          <w:szCs w:val="27"/>
        </w:rPr>
        <w:t>30-33-15</w:t>
      </w:r>
    </w:p>
    <w:p w:rsidR="00E23D28" w:rsidRPr="00662401" w:rsidRDefault="00E23D28" w:rsidP="00E23D28">
      <w:pPr>
        <w:ind w:firstLine="708"/>
        <w:jc w:val="both"/>
        <w:rPr>
          <w:i/>
          <w:sz w:val="27"/>
          <w:szCs w:val="27"/>
        </w:rPr>
      </w:pPr>
      <w:r w:rsidRPr="00662401">
        <w:rPr>
          <w:i/>
          <w:sz w:val="27"/>
          <w:szCs w:val="27"/>
        </w:rPr>
        <w:t xml:space="preserve">Официальный Интернет-сайт: </w:t>
      </w:r>
      <w:r w:rsidR="00413258" w:rsidRPr="00413258">
        <w:rPr>
          <w:i/>
          <w:sz w:val="27"/>
          <w:szCs w:val="27"/>
        </w:rPr>
        <w:t>www.uszn032.ru</w:t>
      </w:r>
    </w:p>
    <w:p w:rsidR="00E23D28" w:rsidRPr="00662401" w:rsidRDefault="00E23D28" w:rsidP="00E23D28">
      <w:pPr>
        <w:ind w:firstLine="708"/>
        <w:jc w:val="both"/>
        <w:rPr>
          <w:i/>
          <w:sz w:val="27"/>
          <w:szCs w:val="27"/>
        </w:rPr>
      </w:pPr>
      <w:r w:rsidRPr="00662401">
        <w:rPr>
          <w:i/>
          <w:sz w:val="27"/>
          <w:szCs w:val="27"/>
        </w:rPr>
        <w:t xml:space="preserve">Адрес электронной почты: </w:t>
      </w:r>
      <w:r w:rsidRPr="00662401">
        <w:rPr>
          <w:i/>
          <w:sz w:val="27"/>
          <w:szCs w:val="27"/>
          <w:lang w:val="en-US"/>
        </w:rPr>
        <w:t>gszn</w:t>
      </w:r>
      <w:r w:rsidRPr="00662401">
        <w:rPr>
          <w:i/>
          <w:sz w:val="27"/>
          <w:szCs w:val="27"/>
        </w:rPr>
        <w:t>@</w:t>
      </w:r>
      <w:r w:rsidRPr="00662401">
        <w:rPr>
          <w:i/>
          <w:sz w:val="27"/>
          <w:szCs w:val="27"/>
          <w:lang w:val="en-US"/>
        </w:rPr>
        <w:t>rabota</w:t>
      </w:r>
      <w:r w:rsidRPr="00662401">
        <w:rPr>
          <w:i/>
          <w:sz w:val="27"/>
          <w:szCs w:val="27"/>
        </w:rPr>
        <w:t>-</w:t>
      </w:r>
      <w:r w:rsidRPr="00662401">
        <w:rPr>
          <w:i/>
          <w:sz w:val="27"/>
          <w:szCs w:val="27"/>
          <w:lang w:val="en-US"/>
        </w:rPr>
        <w:t>bryanskobl</w:t>
      </w:r>
    </w:p>
    <w:p w:rsidR="00B617FD" w:rsidRDefault="00E23D28" w:rsidP="00E23D28">
      <w:pPr>
        <w:ind w:firstLine="709"/>
        <w:jc w:val="left"/>
        <w:rPr>
          <w:b/>
          <w:i/>
          <w:sz w:val="27"/>
          <w:szCs w:val="27"/>
        </w:rPr>
      </w:pPr>
      <w:r w:rsidRPr="00662401">
        <w:rPr>
          <w:b/>
          <w:i/>
          <w:sz w:val="27"/>
          <w:szCs w:val="27"/>
        </w:rPr>
        <w:t xml:space="preserve">Управление по вопросам миграции </w:t>
      </w:r>
    </w:p>
    <w:p w:rsidR="00E23D28" w:rsidRPr="00662401" w:rsidRDefault="00E23D28" w:rsidP="00E23D28">
      <w:pPr>
        <w:ind w:firstLine="709"/>
        <w:jc w:val="left"/>
        <w:rPr>
          <w:b/>
          <w:i/>
          <w:sz w:val="27"/>
          <w:szCs w:val="27"/>
        </w:rPr>
      </w:pPr>
      <w:r w:rsidRPr="00662401">
        <w:rPr>
          <w:b/>
          <w:i/>
          <w:sz w:val="27"/>
          <w:szCs w:val="27"/>
        </w:rPr>
        <w:t>УМВД России по Брянской области</w:t>
      </w:r>
    </w:p>
    <w:p w:rsidR="00E23D28" w:rsidRPr="00662401" w:rsidRDefault="00E23D28" w:rsidP="00E23D28">
      <w:pPr>
        <w:ind w:firstLine="709"/>
        <w:jc w:val="left"/>
        <w:rPr>
          <w:i/>
          <w:sz w:val="27"/>
          <w:szCs w:val="27"/>
        </w:rPr>
      </w:pPr>
      <w:r w:rsidRPr="00662401">
        <w:rPr>
          <w:i/>
          <w:sz w:val="27"/>
          <w:szCs w:val="27"/>
        </w:rPr>
        <w:t>Адрес:241037, г. Брянск, ул. Горбатова, д. 31</w:t>
      </w:r>
    </w:p>
    <w:p w:rsidR="00E23D28" w:rsidRPr="00662401" w:rsidRDefault="00E23D28" w:rsidP="00E23D28">
      <w:pPr>
        <w:ind w:firstLine="708"/>
        <w:jc w:val="both"/>
        <w:rPr>
          <w:i/>
          <w:sz w:val="27"/>
          <w:szCs w:val="27"/>
        </w:rPr>
      </w:pPr>
      <w:r>
        <w:rPr>
          <w:i/>
          <w:sz w:val="27"/>
          <w:szCs w:val="27"/>
        </w:rPr>
        <w:t>Тел.</w:t>
      </w:r>
      <w:r w:rsidRPr="00662401">
        <w:rPr>
          <w:i/>
          <w:sz w:val="27"/>
          <w:szCs w:val="27"/>
        </w:rPr>
        <w:t xml:space="preserve">: 8 (4832) 71-85-00, </w:t>
      </w:r>
      <w:r>
        <w:rPr>
          <w:i/>
          <w:sz w:val="27"/>
          <w:szCs w:val="27"/>
        </w:rPr>
        <w:t>71-85-22</w:t>
      </w:r>
    </w:p>
    <w:p w:rsidR="00E23D28" w:rsidRPr="00662401" w:rsidRDefault="00E23D28" w:rsidP="00E23D28">
      <w:pPr>
        <w:ind w:firstLine="708"/>
        <w:jc w:val="both"/>
        <w:rPr>
          <w:i/>
          <w:sz w:val="27"/>
          <w:szCs w:val="27"/>
        </w:rPr>
      </w:pPr>
      <w:r w:rsidRPr="00662401">
        <w:rPr>
          <w:i/>
          <w:sz w:val="27"/>
          <w:szCs w:val="27"/>
        </w:rPr>
        <w:t xml:space="preserve">Официальный Интернет-сайт: </w:t>
      </w:r>
      <w:r w:rsidRPr="006B2EB6">
        <w:rPr>
          <w:i/>
          <w:sz w:val="27"/>
          <w:szCs w:val="27"/>
        </w:rPr>
        <w:t>https://32мвд.рф/ms</w:t>
      </w:r>
    </w:p>
    <w:p w:rsidR="00E23D28" w:rsidRPr="00662401" w:rsidRDefault="00E23D28" w:rsidP="00E23D28">
      <w:pPr>
        <w:ind w:firstLine="708"/>
        <w:jc w:val="both"/>
        <w:rPr>
          <w:i/>
          <w:sz w:val="27"/>
          <w:szCs w:val="27"/>
        </w:rPr>
      </w:pPr>
      <w:r w:rsidRPr="00662401">
        <w:rPr>
          <w:i/>
          <w:sz w:val="27"/>
          <w:szCs w:val="27"/>
        </w:rPr>
        <w:t>Адрес электронной почты: uvm-bruansk_32@mvd.gov.ru</w:t>
      </w:r>
    </w:p>
    <w:p w:rsidR="00F11A35" w:rsidRDefault="00F11A35" w:rsidP="00E23D28">
      <w:pPr>
        <w:pStyle w:val="af8"/>
        <w:ind w:firstLine="709"/>
        <w:jc w:val="both"/>
        <w:rPr>
          <w:rFonts w:ascii="Times New Roman" w:eastAsia="Times New Roman" w:hAnsi="Times New Roman"/>
          <w:sz w:val="27"/>
          <w:szCs w:val="27"/>
          <w:lang w:eastAsia="ru-RU"/>
        </w:rPr>
      </w:pPr>
    </w:p>
    <w:p w:rsidR="00243080" w:rsidRPr="00CA2D95" w:rsidRDefault="00243080" w:rsidP="00E23D28">
      <w:pPr>
        <w:pStyle w:val="af8"/>
        <w:ind w:firstLine="709"/>
        <w:jc w:val="both"/>
        <w:rPr>
          <w:rFonts w:ascii="Times New Roman" w:eastAsia="Times New Roman" w:hAnsi="Times New Roman"/>
          <w:sz w:val="27"/>
          <w:szCs w:val="27"/>
          <w:lang w:eastAsia="ru-RU"/>
        </w:rPr>
      </w:pPr>
    </w:p>
    <w:p w:rsidR="00E23D28" w:rsidRPr="004D78C1" w:rsidRDefault="00E23D28" w:rsidP="00E23D28">
      <w:pPr>
        <w:pStyle w:val="25"/>
      </w:pPr>
      <w:bookmarkStart w:id="289" w:name="_Toc371681231"/>
      <w:bookmarkStart w:id="290" w:name="_Toc391916620"/>
      <w:r w:rsidRPr="004D78C1">
        <w:t>ВЛАДИМИРСКАЯ ОБЛАСТЬ</w:t>
      </w:r>
      <w:bookmarkEnd w:id="289"/>
      <w:bookmarkEnd w:id="290"/>
    </w:p>
    <w:p w:rsidR="00E23D28" w:rsidRPr="00DB7215" w:rsidRDefault="00E23D28" w:rsidP="00E23D28">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E23D28" w:rsidRPr="00DB7215" w:rsidRDefault="00E23D28" w:rsidP="00E23D28">
      <w:pPr>
        <w:rPr>
          <w:i/>
          <w:iCs/>
          <w:sz w:val="27"/>
          <w:szCs w:val="27"/>
        </w:rPr>
      </w:pPr>
      <w:r w:rsidRPr="00DB7215">
        <w:rPr>
          <w:i/>
          <w:iCs/>
          <w:sz w:val="27"/>
          <w:szCs w:val="27"/>
        </w:rPr>
        <w:t>распоряжением Правительства Российской Федерации</w:t>
      </w:r>
    </w:p>
    <w:p w:rsidR="00E23D28" w:rsidRPr="00DB7215" w:rsidRDefault="00E23D28" w:rsidP="00E23D28">
      <w:pPr>
        <w:rPr>
          <w:i/>
          <w:iCs/>
          <w:sz w:val="27"/>
          <w:szCs w:val="27"/>
        </w:rPr>
      </w:pPr>
      <w:r>
        <w:rPr>
          <w:i/>
          <w:iCs/>
          <w:sz w:val="27"/>
          <w:szCs w:val="27"/>
        </w:rPr>
        <w:t>от 28 марта 2018</w:t>
      </w:r>
      <w:r w:rsidRPr="00DB7215">
        <w:rPr>
          <w:i/>
          <w:iCs/>
          <w:sz w:val="27"/>
          <w:szCs w:val="27"/>
        </w:rPr>
        <w:t xml:space="preserve"> г. № </w:t>
      </w:r>
      <w:r>
        <w:rPr>
          <w:i/>
          <w:iCs/>
          <w:sz w:val="27"/>
          <w:szCs w:val="27"/>
        </w:rPr>
        <w:t>515</w:t>
      </w:r>
      <w:r w:rsidRPr="00DB7215">
        <w:rPr>
          <w:i/>
          <w:iCs/>
          <w:sz w:val="27"/>
          <w:szCs w:val="27"/>
        </w:rPr>
        <w:t>-р</w:t>
      </w:r>
      <w:r w:rsidRPr="00DB7215">
        <w:rPr>
          <w:sz w:val="27"/>
          <w:szCs w:val="27"/>
        </w:rPr>
        <w:t>)</w:t>
      </w:r>
    </w:p>
    <w:p w:rsidR="00E23D28" w:rsidRPr="00DB7215" w:rsidRDefault="00E23D28" w:rsidP="00E23D28">
      <w:pPr>
        <w:pStyle w:val="af6"/>
        <w:spacing w:after="0"/>
        <w:rPr>
          <w:sz w:val="27"/>
          <w:szCs w:val="27"/>
        </w:rPr>
      </w:pPr>
    </w:p>
    <w:p w:rsidR="00E23D28" w:rsidRPr="00361EBA" w:rsidRDefault="00E23D28" w:rsidP="00E23D28">
      <w:pPr>
        <w:pStyle w:val="bodytext"/>
        <w:spacing w:before="0" w:after="0"/>
        <w:ind w:firstLine="709"/>
        <w:rPr>
          <w:b/>
          <w:spacing w:val="-5"/>
          <w:sz w:val="27"/>
          <w:szCs w:val="27"/>
          <w:lang w:bidi="en-US"/>
        </w:rPr>
      </w:pPr>
      <w:r w:rsidRPr="00361EBA">
        <w:rPr>
          <w:b/>
          <w:spacing w:val="-5"/>
          <w:sz w:val="27"/>
          <w:szCs w:val="27"/>
          <w:lang w:bidi="en-US"/>
        </w:rPr>
        <w:t xml:space="preserve">Краткое описание территории вселения </w:t>
      </w:r>
    </w:p>
    <w:p w:rsidR="00E23D28" w:rsidRPr="006F3E34" w:rsidRDefault="00E23D28" w:rsidP="00E23D28">
      <w:pPr>
        <w:pStyle w:val="bodytext"/>
        <w:spacing w:before="0" w:after="0"/>
        <w:ind w:firstLine="709"/>
        <w:jc w:val="both"/>
        <w:rPr>
          <w:sz w:val="27"/>
          <w:szCs w:val="27"/>
          <w:lang w:eastAsia="ar-SA"/>
        </w:rPr>
      </w:pPr>
      <w:r w:rsidRPr="000E3607">
        <w:rPr>
          <w:sz w:val="27"/>
          <w:szCs w:val="27"/>
          <w:lang w:eastAsia="ar-SA"/>
        </w:rPr>
        <w:t>Территорией вселения является вся Владимирская область за исключением закрытого административно-территориального образования.</w:t>
      </w:r>
    </w:p>
    <w:p w:rsidR="00E23D28" w:rsidRPr="00361EBA" w:rsidRDefault="00E23D28" w:rsidP="00E23D28">
      <w:pPr>
        <w:ind w:firstLine="709"/>
        <w:jc w:val="both"/>
        <w:rPr>
          <w:sz w:val="27"/>
          <w:szCs w:val="27"/>
          <w:lang w:eastAsia="ar-SA"/>
        </w:rPr>
      </w:pPr>
      <w:r w:rsidRPr="00361EBA">
        <w:rPr>
          <w:sz w:val="27"/>
          <w:szCs w:val="27"/>
          <w:lang w:eastAsia="ar-SA"/>
        </w:rPr>
        <w:t>Владимирская область расположен</w:t>
      </w:r>
      <w:r>
        <w:rPr>
          <w:sz w:val="27"/>
          <w:szCs w:val="27"/>
          <w:lang w:eastAsia="ar-SA"/>
        </w:rPr>
        <w:t>а</w:t>
      </w:r>
      <w:r w:rsidRPr="00361EBA">
        <w:rPr>
          <w:sz w:val="27"/>
          <w:szCs w:val="27"/>
          <w:lang w:eastAsia="ar-SA"/>
        </w:rPr>
        <w:t xml:space="preserve"> в центральной части европейской территории России</w:t>
      </w:r>
      <w:r w:rsidR="00AC321F">
        <w:rPr>
          <w:sz w:val="27"/>
          <w:szCs w:val="27"/>
          <w:lang w:eastAsia="ar-SA"/>
        </w:rPr>
        <w:t xml:space="preserve"> и входит в состав Центрального федерального округа</w:t>
      </w:r>
      <w:r w:rsidRPr="00361EBA">
        <w:rPr>
          <w:sz w:val="27"/>
          <w:szCs w:val="27"/>
          <w:lang w:eastAsia="ar-SA"/>
        </w:rPr>
        <w:t>, граничит с Московской, Ивановской, Нижегородской, Рязанской, Ярославской областями. Административный центр</w:t>
      </w:r>
      <w:r w:rsidR="00DB3FCC">
        <w:rPr>
          <w:sz w:val="27"/>
          <w:szCs w:val="27"/>
          <w:lang w:eastAsia="ar-SA"/>
        </w:rPr>
        <w:t xml:space="preserve"> </w:t>
      </w:r>
      <w:r w:rsidRPr="00361EBA">
        <w:rPr>
          <w:sz w:val="27"/>
          <w:szCs w:val="27"/>
          <w:lang w:eastAsia="ar-SA"/>
        </w:rPr>
        <w:t>– город Владимир,</w:t>
      </w:r>
      <w:r>
        <w:rPr>
          <w:sz w:val="27"/>
          <w:szCs w:val="27"/>
          <w:lang w:eastAsia="ar-SA"/>
        </w:rPr>
        <w:t xml:space="preserve"> расстояние</w:t>
      </w:r>
      <w:r w:rsidRPr="00361EBA">
        <w:rPr>
          <w:sz w:val="27"/>
          <w:szCs w:val="27"/>
          <w:lang w:eastAsia="ar-SA"/>
        </w:rPr>
        <w:t xml:space="preserve"> до Москвы –</w:t>
      </w:r>
      <w:r w:rsidR="0045680E">
        <w:rPr>
          <w:sz w:val="27"/>
          <w:szCs w:val="27"/>
          <w:lang w:eastAsia="ar-SA"/>
        </w:rPr>
        <w:t xml:space="preserve"> </w:t>
      </w:r>
      <w:smartTag w:uri="urn:schemas-microsoft-com:office:smarttags" w:element="metricconverter">
        <w:smartTagPr>
          <w:attr w:name="ProductID" w:val="198 км"/>
        </w:smartTagPr>
        <w:r w:rsidRPr="00361EBA">
          <w:rPr>
            <w:sz w:val="27"/>
            <w:szCs w:val="27"/>
            <w:lang w:eastAsia="ar-SA"/>
          </w:rPr>
          <w:t>198 км</w:t>
        </w:r>
      </w:smartTag>
      <w:r w:rsidRPr="00361EBA">
        <w:rPr>
          <w:sz w:val="27"/>
          <w:szCs w:val="27"/>
          <w:lang w:eastAsia="ar-SA"/>
        </w:rPr>
        <w:t>.</w:t>
      </w:r>
    </w:p>
    <w:p w:rsidR="00E23D28" w:rsidRDefault="00E23D28" w:rsidP="00DC050C">
      <w:pPr>
        <w:ind w:firstLine="709"/>
        <w:jc w:val="both"/>
        <w:rPr>
          <w:sz w:val="27"/>
          <w:szCs w:val="27"/>
          <w:lang w:eastAsia="ar-SA"/>
        </w:rPr>
      </w:pPr>
      <w:r w:rsidRPr="00361EBA">
        <w:rPr>
          <w:sz w:val="27"/>
          <w:szCs w:val="27"/>
          <w:lang w:eastAsia="ar-SA"/>
        </w:rPr>
        <w:t xml:space="preserve">Регион находится на пересечении важнейших транспортных магистралей. </w:t>
      </w:r>
      <w:r w:rsidRPr="00361EBA">
        <w:rPr>
          <w:sz w:val="27"/>
          <w:szCs w:val="27"/>
          <w:lang w:eastAsia="ar-SA"/>
        </w:rPr>
        <w:lastRenderedPageBreak/>
        <w:t>По </w:t>
      </w:r>
      <w:r w:rsidR="006B356F">
        <w:rPr>
          <w:sz w:val="27"/>
          <w:szCs w:val="27"/>
          <w:lang w:eastAsia="ar-SA"/>
        </w:rPr>
        <w:t xml:space="preserve">его </w:t>
      </w:r>
      <w:r w:rsidRPr="00361EBA">
        <w:rPr>
          <w:sz w:val="27"/>
          <w:szCs w:val="27"/>
          <w:lang w:eastAsia="ar-SA"/>
        </w:rPr>
        <w:t xml:space="preserve">территории проходит путь крупного транспортного коридора, который образуют железная дорога федерального значения Москва </w:t>
      </w:r>
      <w:r>
        <w:rPr>
          <w:sz w:val="27"/>
          <w:szCs w:val="27"/>
          <w:lang w:eastAsia="ar-SA"/>
        </w:rPr>
        <w:t>–</w:t>
      </w:r>
      <w:r w:rsidRPr="00361EBA">
        <w:rPr>
          <w:sz w:val="27"/>
          <w:szCs w:val="27"/>
          <w:lang w:eastAsia="ar-SA"/>
        </w:rPr>
        <w:t xml:space="preserve"> Нижний Новгород и автомобильная трасса М-7 «Волга» Москва </w:t>
      </w:r>
      <w:r>
        <w:rPr>
          <w:sz w:val="27"/>
          <w:szCs w:val="27"/>
          <w:lang w:eastAsia="ar-SA"/>
        </w:rPr>
        <w:t>–</w:t>
      </w:r>
      <w:r w:rsidRPr="00361EBA">
        <w:rPr>
          <w:sz w:val="27"/>
          <w:szCs w:val="27"/>
          <w:lang w:eastAsia="ar-SA"/>
        </w:rPr>
        <w:t xml:space="preserve"> Владимир </w:t>
      </w:r>
      <w:r>
        <w:rPr>
          <w:sz w:val="27"/>
          <w:szCs w:val="27"/>
          <w:lang w:eastAsia="ar-SA"/>
        </w:rPr>
        <w:t>–</w:t>
      </w:r>
      <w:r w:rsidRPr="00361EBA">
        <w:rPr>
          <w:sz w:val="27"/>
          <w:szCs w:val="27"/>
          <w:lang w:eastAsia="ar-SA"/>
        </w:rPr>
        <w:t xml:space="preserve"> Нижний Новгород </w:t>
      </w:r>
      <w:r>
        <w:rPr>
          <w:sz w:val="27"/>
          <w:szCs w:val="27"/>
          <w:lang w:eastAsia="ar-SA"/>
        </w:rPr>
        <w:t>–</w:t>
      </w:r>
      <w:r w:rsidRPr="00361EBA">
        <w:rPr>
          <w:sz w:val="27"/>
          <w:szCs w:val="27"/>
          <w:lang w:eastAsia="ar-SA"/>
        </w:rPr>
        <w:t xml:space="preserve"> Казань </w:t>
      </w:r>
      <w:r>
        <w:rPr>
          <w:sz w:val="27"/>
          <w:szCs w:val="27"/>
          <w:lang w:eastAsia="ar-SA"/>
        </w:rPr>
        <w:t>–</w:t>
      </w:r>
      <w:r w:rsidRPr="00361EBA">
        <w:rPr>
          <w:sz w:val="27"/>
          <w:szCs w:val="27"/>
          <w:lang w:eastAsia="ar-SA"/>
        </w:rPr>
        <w:t xml:space="preserve"> Уфа протяженностью 1</w:t>
      </w:r>
      <w:r>
        <w:rPr>
          <w:sz w:val="27"/>
          <w:szCs w:val="27"/>
          <w:lang w:eastAsia="ar-SA"/>
        </w:rPr>
        <w:t> </w:t>
      </w:r>
      <w:r w:rsidRPr="00361EBA">
        <w:rPr>
          <w:sz w:val="27"/>
          <w:szCs w:val="27"/>
          <w:lang w:eastAsia="ar-SA"/>
        </w:rPr>
        <w:t xml:space="preserve">300 км и грузопотоком до 10 млн. т/год. После завершения строительства в 2010 году вантового автомобильного моста через </w:t>
      </w:r>
      <w:r>
        <w:rPr>
          <w:sz w:val="27"/>
          <w:szCs w:val="27"/>
          <w:lang w:eastAsia="ar-SA"/>
        </w:rPr>
        <w:br/>
      </w:r>
      <w:r w:rsidRPr="00361EBA">
        <w:rPr>
          <w:sz w:val="27"/>
          <w:szCs w:val="27"/>
          <w:lang w:eastAsia="ar-SA"/>
        </w:rPr>
        <w:t>реку Оку в городе Муроме область вошла в зону функционирования вновь создаваемого транспортного коридора Север</w:t>
      </w:r>
      <w:r w:rsidR="008F2652">
        <w:rPr>
          <w:sz w:val="27"/>
          <w:szCs w:val="27"/>
          <w:lang w:eastAsia="ar-SA"/>
        </w:rPr>
        <w:t xml:space="preserve"> </w:t>
      </w:r>
      <w:r>
        <w:rPr>
          <w:sz w:val="27"/>
          <w:szCs w:val="27"/>
          <w:lang w:eastAsia="ar-SA"/>
        </w:rPr>
        <w:t>–</w:t>
      </w:r>
      <w:r w:rsidR="008F2652">
        <w:rPr>
          <w:sz w:val="27"/>
          <w:szCs w:val="27"/>
          <w:lang w:eastAsia="ar-SA"/>
        </w:rPr>
        <w:t xml:space="preserve"> </w:t>
      </w:r>
      <w:r w:rsidRPr="00361EBA">
        <w:rPr>
          <w:sz w:val="27"/>
          <w:szCs w:val="27"/>
          <w:lang w:eastAsia="ar-SA"/>
        </w:rPr>
        <w:t xml:space="preserve">Юг с выходом к портам </w:t>
      </w:r>
      <w:r w:rsidR="008F2652">
        <w:rPr>
          <w:sz w:val="27"/>
          <w:szCs w:val="27"/>
          <w:lang w:eastAsia="ar-SA"/>
        </w:rPr>
        <w:br/>
      </w:r>
      <w:r w:rsidRPr="00361EBA">
        <w:rPr>
          <w:sz w:val="27"/>
          <w:szCs w:val="27"/>
          <w:lang w:eastAsia="ar-SA"/>
        </w:rPr>
        <w:t>Азово-Черноморского, Каспийского и Беломорско-Балтийского бассейнов. Область пересекают ещ</w:t>
      </w:r>
      <w:r w:rsidR="00C05029">
        <w:rPr>
          <w:sz w:val="27"/>
          <w:szCs w:val="27"/>
          <w:lang w:eastAsia="ar-SA"/>
        </w:rPr>
        <w:t>ё</w:t>
      </w:r>
      <w:r w:rsidRPr="00361EBA">
        <w:rPr>
          <w:sz w:val="27"/>
          <w:szCs w:val="27"/>
          <w:lang w:eastAsia="ar-SA"/>
        </w:rPr>
        <w:t xml:space="preserve"> две важные железнодорожные магистрали: Москва </w:t>
      </w:r>
      <w:r>
        <w:rPr>
          <w:sz w:val="27"/>
          <w:szCs w:val="27"/>
          <w:lang w:eastAsia="ar-SA"/>
        </w:rPr>
        <w:t>–</w:t>
      </w:r>
      <w:r w:rsidRPr="00361EBA">
        <w:rPr>
          <w:sz w:val="27"/>
          <w:szCs w:val="27"/>
          <w:lang w:eastAsia="ar-SA"/>
        </w:rPr>
        <w:t xml:space="preserve"> Казань </w:t>
      </w:r>
      <w:r>
        <w:rPr>
          <w:sz w:val="27"/>
          <w:szCs w:val="27"/>
          <w:lang w:eastAsia="ar-SA"/>
        </w:rPr>
        <w:br/>
      </w:r>
      <w:r w:rsidRPr="00361EBA">
        <w:rPr>
          <w:sz w:val="27"/>
          <w:szCs w:val="27"/>
          <w:lang w:eastAsia="ar-SA"/>
        </w:rPr>
        <w:t xml:space="preserve">и Москва </w:t>
      </w:r>
      <w:r>
        <w:rPr>
          <w:sz w:val="27"/>
          <w:szCs w:val="27"/>
          <w:lang w:eastAsia="ar-SA"/>
        </w:rPr>
        <w:t>–</w:t>
      </w:r>
      <w:r w:rsidRPr="00361EBA">
        <w:rPr>
          <w:sz w:val="27"/>
          <w:szCs w:val="27"/>
          <w:lang w:eastAsia="ar-SA"/>
        </w:rPr>
        <w:t xml:space="preserve"> Архангельск.</w:t>
      </w:r>
      <w:r w:rsidR="0065790E">
        <w:rPr>
          <w:sz w:val="27"/>
          <w:szCs w:val="27"/>
          <w:lang w:eastAsia="ar-SA"/>
        </w:rPr>
        <w:t xml:space="preserve"> </w:t>
      </w:r>
    </w:p>
    <w:p w:rsidR="0065790E" w:rsidRPr="00977113" w:rsidRDefault="0065790E" w:rsidP="00DC050C">
      <w:pPr>
        <w:ind w:firstLine="709"/>
        <w:jc w:val="both"/>
        <w:rPr>
          <w:sz w:val="27"/>
          <w:szCs w:val="27"/>
          <w:lang w:eastAsia="ar-SA"/>
        </w:rPr>
      </w:pPr>
      <w:r w:rsidRPr="00977113">
        <w:rPr>
          <w:sz w:val="27"/>
          <w:szCs w:val="27"/>
          <w:lang w:eastAsia="ar-SA"/>
        </w:rPr>
        <w:t xml:space="preserve">Соседство </w:t>
      </w:r>
      <w:r w:rsidR="00DC050C">
        <w:rPr>
          <w:sz w:val="27"/>
          <w:szCs w:val="27"/>
          <w:lang w:eastAsia="ar-SA"/>
        </w:rPr>
        <w:t xml:space="preserve">с </w:t>
      </w:r>
      <w:r w:rsidRPr="00977113">
        <w:rPr>
          <w:sz w:val="27"/>
          <w:szCs w:val="27"/>
          <w:lang w:eastAsia="ar-SA"/>
        </w:rPr>
        <w:t>Московской</w:t>
      </w:r>
      <w:r w:rsidR="00DC050C">
        <w:rPr>
          <w:sz w:val="27"/>
          <w:szCs w:val="27"/>
          <w:lang w:eastAsia="ar-SA"/>
        </w:rPr>
        <w:t>,</w:t>
      </w:r>
      <w:r w:rsidRPr="00977113">
        <w:rPr>
          <w:sz w:val="27"/>
          <w:szCs w:val="27"/>
          <w:lang w:eastAsia="ar-SA"/>
        </w:rPr>
        <w:t xml:space="preserve"> </w:t>
      </w:r>
      <w:r w:rsidR="00DC050C" w:rsidRPr="00DC050C">
        <w:rPr>
          <w:sz w:val="27"/>
          <w:szCs w:val="27"/>
          <w:lang w:eastAsia="ar-SA"/>
        </w:rPr>
        <w:t>Ивано</w:t>
      </w:r>
      <w:r w:rsidR="00DC050C">
        <w:rPr>
          <w:sz w:val="27"/>
          <w:szCs w:val="27"/>
          <w:lang w:eastAsia="ar-SA"/>
        </w:rPr>
        <w:t>вской, Нижегородской, Рязанской</w:t>
      </w:r>
      <w:r w:rsidR="00DC050C" w:rsidRPr="00DC050C">
        <w:rPr>
          <w:sz w:val="27"/>
          <w:szCs w:val="27"/>
          <w:lang w:eastAsia="ar-SA"/>
        </w:rPr>
        <w:t xml:space="preserve"> </w:t>
      </w:r>
      <w:r w:rsidR="00DC050C">
        <w:rPr>
          <w:sz w:val="27"/>
          <w:szCs w:val="27"/>
          <w:lang w:eastAsia="ar-SA"/>
        </w:rPr>
        <w:br/>
        <w:t xml:space="preserve">и </w:t>
      </w:r>
      <w:r w:rsidR="00DC050C" w:rsidRPr="00DC050C">
        <w:rPr>
          <w:sz w:val="27"/>
          <w:szCs w:val="27"/>
          <w:lang w:eastAsia="ar-SA"/>
        </w:rPr>
        <w:t>Ярославско</w:t>
      </w:r>
      <w:r w:rsidR="00DC050C">
        <w:rPr>
          <w:sz w:val="27"/>
          <w:szCs w:val="27"/>
          <w:lang w:eastAsia="ar-SA"/>
        </w:rPr>
        <w:t>й</w:t>
      </w:r>
      <w:r w:rsidR="00977113">
        <w:rPr>
          <w:sz w:val="27"/>
          <w:szCs w:val="27"/>
          <w:lang w:eastAsia="ar-SA"/>
        </w:rPr>
        <w:t xml:space="preserve"> </w:t>
      </w:r>
      <w:r w:rsidRPr="00977113">
        <w:rPr>
          <w:sz w:val="27"/>
          <w:szCs w:val="27"/>
          <w:lang w:eastAsia="ar-SA"/>
        </w:rPr>
        <w:t>област</w:t>
      </w:r>
      <w:r w:rsidR="00977113">
        <w:rPr>
          <w:sz w:val="27"/>
          <w:szCs w:val="27"/>
          <w:lang w:eastAsia="ar-SA"/>
        </w:rPr>
        <w:t>ями</w:t>
      </w:r>
      <w:r w:rsidRPr="00977113">
        <w:rPr>
          <w:sz w:val="27"/>
          <w:szCs w:val="27"/>
          <w:lang w:eastAsia="ar-SA"/>
        </w:rPr>
        <w:t xml:space="preserve"> обеспечивает использование научно-технического потенциала для развития хозяйства </w:t>
      </w:r>
      <w:r w:rsidR="00977113">
        <w:rPr>
          <w:sz w:val="27"/>
          <w:szCs w:val="27"/>
          <w:lang w:eastAsia="ar-SA"/>
        </w:rPr>
        <w:t>региона</w:t>
      </w:r>
      <w:r w:rsidRPr="00977113">
        <w:rPr>
          <w:sz w:val="27"/>
          <w:szCs w:val="27"/>
          <w:lang w:eastAsia="ar-SA"/>
        </w:rPr>
        <w:t xml:space="preserve"> и подготовки квалифицированных кадров. Область расположена в непосредственной близости к сырьевым базам: Уралу, Поволжью, Центральной металлургической базе, откуда она получает нефть, газ, уголь, металл, химическое сырье и другие полезные ископаемые.</w:t>
      </w:r>
    </w:p>
    <w:p w:rsidR="00E23D28" w:rsidRPr="00361EBA" w:rsidRDefault="00E23D28" w:rsidP="00DC050C">
      <w:pPr>
        <w:pStyle w:val="ConsPlusNormal"/>
        <w:ind w:firstLine="709"/>
        <w:jc w:val="both"/>
        <w:rPr>
          <w:sz w:val="27"/>
          <w:szCs w:val="27"/>
        </w:rPr>
      </w:pPr>
      <w:r w:rsidRPr="00361EBA">
        <w:rPr>
          <w:sz w:val="27"/>
          <w:szCs w:val="27"/>
          <w:lang w:eastAsia="ar-SA"/>
        </w:rPr>
        <w:t xml:space="preserve">Климат </w:t>
      </w:r>
      <w:r w:rsidR="006B356F">
        <w:rPr>
          <w:sz w:val="27"/>
          <w:szCs w:val="27"/>
          <w:lang w:eastAsia="ar-SA"/>
        </w:rPr>
        <w:t xml:space="preserve">области </w:t>
      </w:r>
      <w:r w:rsidRPr="00361EBA">
        <w:rPr>
          <w:sz w:val="27"/>
          <w:szCs w:val="27"/>
          <w:lang w:eastAsia="ar-SA"/>
        </w:rPr>
        <w:t>умеренно континентальный</w:t>
      </w:r>
      <w:r>
        <w:rPr>
          <w:sz w:val="27"/>
          <w:szCs w:val="27"/>
          <w:lang w:eastAsia="ar-SA"/>
        </w:rPr>
        <w:t xml:space="preserve"> с т</w:t>
      </w:r>
      <w:r w:rsidR="00C05029">
        <w:rPr>
          <w:sz w:val="27"/>
          <w:szCs w:val="27"/>
          <w:lang w:eastAsia="ar-SA"/>
        </w:rPr>
        <w:t>ё</w:t>
      </w:r>
      <w:r>
        <w:rPr>
          <w:sz w:val="27"/>
          <w:szCs w:val="27"/>
          <w:lang w:eastAsia="ar-SA"/>
        </w:rPr>
        <w:t>плым летом и умеренно холодной зимой,</w:t>
      </w:r>
      <w:r w:rsidRPr="00361EBA">
        <w:rPr>
          <w:sz w:val="27"/>
          <w:szCs w:val="27"/>
          <w:lang w:eastAsia="ar-SA"/>
        </w:rPr>
        <w:t xml:space="preserve"> хорошо выраженными сезонами. Средняя температура июля </w:t>
      </w:r>
      <w:r>
        <w:rPr>
          <w:sz w:val="27"/>
          <w:szCs w:val="27"/>
          <w:lang w:eastAsia="ar-SA"/>
        </w:rPr>
        <w:t>составляет</w:t>
      </w:r>
      <w:r>
        <w:rPr>
          <w:sz w:val="27"/>
          <w:szCs w:val="27"/>
        </w:rPr>
        <w:t xml:space="preserve"> </w:t>
      </w:r>
      <w:r w:rsidRPr="00361EBA">
        <w:rPr>
          <w:sz w:val="27"/>
          <w:szCs w:val="27"/>
        </w:rPr>
        <w:t>+ 18,1°С, средняя температура января</w:t>
      </w:r>
      <w:r>
        <w:rPr>
          <w:sz w:val="27"/>
          <w:szCs w:val="27"/>
        </w:rPr>
        <w:t xml:space="preserve"> –</w:t>
      </w:r>
      <w:r w:rsidRPr="00361EBA">
        <w:rPr>
          <w:sz w:val="27"/>
          <w:szCs w:val="27"/>
        </w:rPr>
        <w:t xml:space="preserve"> -11,4°С.</w:t>
      </w:r>
    </w:p>
    <w:p w:rsidR="00E23D28" w:rsidRPr="00361EBA" w:rsidRDefault="00E23D28" w:rsidP="00DC050C">
      <w:pPr>
        <w:pStyle w:val="ConsPlusNormal"/>
        <w:ind w:firstLine="709"/>
        <w:jc w:val="both"/>
        <w:rPr>
          <w:sz w:val="27"/>
          <w:szCs w:val="27"/>
        </w:rPr>
      </w:pPr>
      <w:r w:rsidRPr="00361EBA">
        <w:rPr>
          <w:sz w:val="27"/>
          <w:szCs w:val="27"/>
        </w:rPr>
        <w:t xml:space="preserve">Территория </w:t>
      </w:r>
      <w:r w:rsidR="0078741E" w:rsidRPr="00361EBA">
        <w:rPr>
          <w:sz w:val="27"/>
          <w:szCs w:val="27"/>
        </w:rPr>
        <w:t>Владимирск</w:t>
      </w:r>
      <w:r w:rsidR="0078741E">
        <w:rPr>
          <w:sz w:val="27"/>
          <w:szCs w:val="27"/>
        </w:rPr>
        <w:t>ой</w:t>
      </w:r>
      <w:r w:rsidR="0078741E" w:rsidRPr="00361EBA">
        <w:rPr>
          <w:sz w:val="27"/>
          <w:szCs w:val="27"/>
        </w:rPr>
        <w:t xml:space="preserve"> </w:t>
      </w:r>
      <w:r w:rsidRPr="00361EBA">
        <w:rPr>
          <w:sz w:val="27"/>
          <w:szCs w:val="27"/>
        </w:rPr>
        <w:t>области на 5</w:t>
      </w:r>
      <w:r w:rsidR="00086458">
        <w:rPr>
          <w:sz w:val="27"/>
          <w:szCs w:val="27"/>
        </w:rPr>
        <w:t>2</w:t>
      </w:r>
      <w:r w:rsidRPr="00361EBA">
        <w:rPr>
          <w:sz w:val="27"/>
          <w:szCs w:val="27"/>
        </w:rPr>
        <w:t>% покрыта лесами.</w:t>
      </w:r>
    </w:p>
    <w:p w:rsidR="00E23D28" w:rsidRPr="00333993" w:rsidRDefault="008642E8" w:rsidP="00DC050C">
      <w:pPr>
        <w:ind w:firstLine="709"/>
        <w:jc w:val="both"/>
        <w:rPr>
          <w:sz w:val="27"/>
          <w:szCs w:val="27"/>
        </w:rPr>
      </w:pPr>
      <w:r>
        <w:rPr>
          <w:sz w:val="27"/>
          <w:szCs w:val="27"/>
        </w:rPr>
        <w:t>Регион знаменит</w:t>
      </w:r>
      <w:r w:rsidR="00E23D28" w:rsidRPr="00333993">
        <w:rPr>
          <w:sz w:val="27"/>
          <w:szCs w:val="27"/>
        </w:rPr>
        <w:t xml:space="preserve"> сохранившимися древними русскими городами: Александров, Владимир, Гороховец, Гусь-Хрустальный, Муром, Юрьев-Польский, их архитектурно-историческими, культурными и религиозными памятниками, местом православного паломничества – городом Суздалем, уникальным архитектурно-ландшафтным памятником – Церковью Покрова на Нерли в</w:t>
      </w:r>
      <w:r w:rsidR="00E23D28">
        <w:rPr>
          <w:sz w:val="27"/>
          <w:szCs w:val="27"/>
        </w:rPr>
        <w:t> </w:t>
      </w:r>
      <w:r w:rsidR="00E23D28" w:rsidRPr="00333993">
        <w:rPr>
          <w:sz w:val="27"/>
          <w:szCs w:val="27"/>
        </w:rPr>
        <w:t xml:space="preserve">Боголюбово. По области проходит основная часть маршрутов знаменитого Золотого кольца России. </w:t>
      </w:r>
    </w:p>
    <w:p w:rsidR="00E23D28" w:rsidRDefault="00E23D28" w:rsidP="00E23D28">
      <w:pPr>
        <w:ind w:firstLine="709"/>
        <w:jc w:val="both"/>
        <w:rPr>
          <w:sz w:val="27"/>
          <w:szCs w:val="27"/>
        </w:rPr>
      </w:pPr>
      <w:r w:rsidRPr="00361EBA">
        <w:rPr>
          <w:sz w:val="27"/>
          <w:szCs w:val="27"/>
        </w:rPr>
        <w:t>В состав региона входит 21 административно-территориальное образование (16 районов,</w:t>
      </w:r>
      <w:r w:rsidR="00DB3FCC">
        <w:rPr>
          <w:sz w:val="27"/>
          <w:szCs w:val="27"/>
        </w:rPr>
        <w:t xml:space="preserve"> </w:t>
      </w:r>
      <w:r w:rsidRPr="00361EBA">
        <w:rPr>
          <w:sz w:val="27"/>
          <w:szCs w:val="27"/>
        </w:rPr>
        <w:t>4 города: Владимир, Гусь-Хрустальный</w:t>
      </w:r>
      <w:r>
        <w:rPr>
          <w:sz w:val="27"/>
          <w:szCs w:val="27"/>
        </w:rPr>
        <w:t>,</w:t>
      </w:r>
      <w:r w:rsidR="00DB3FCC">
        <w:rPr>
          <w:sz w:val="27"/>
          <w:szCs w:val="27"/>
        </w:rPr>
        <w:t xml:space="preserve"> </w:t>
      </w:r>
      <w:r w:rsidRPr="00361EBA">
        <w:rPr>
          <w:sz w:val="27"/>
          <w:szCs w:val="27"/>
        </w:rPr>
        <w:t xml:space="preserve">Ковров, Муром). Закрытым административно-территориальным образованием является город Радужный. </w:t>
      </w:r>
    </w:p>
    <w:p w:rsidR="00086458" w:rsidRPr="00361EBA" w:rsidRDefault="00086458" w:rsidP="00E23D28">
      <w:pPr>
        <w:ind w:firstLine="709"/>
        <w:jc w:val="both"/>
        <w:rPr>
          <w:sz w:val="27"/>
          <w:szCs w:val="27"/>
        </w:rPr>
      </w:pPr>
      <w:r w:rsidRPr="00086458">
        <w:rPr>
          <w:sz w:val="27"/>
          <w:szCs w:val="27"/>
        </w:rPr>
        <w:t>Численность населения области составляет 1</w:t>
      </w:r>
      <w:r>
        <w:rPr>
          <w:sz w:val="27"/>
          <w:szCs w:val="27"/>
        </w:rPr>
        <w:t> </w:t>
      </w:r>
      <w:r w:rsidRPr="00086458">
        <w:rPr>
          <w:sz w:val="27"/>
          <w:szCs w:val="27"/>
        </w:rPr>
        <w:t>3</w:t>
      </w:r>
      <w:r w:rsidR="00303CAE">
        <w:rPr>
          <w:sz w:val="27"/>
          <w:szCs w:val="27"/>
        </w:rPr>
        <w:t>58</w:t>
      </w:r>
      <w:r w:rsidRPr="00086458">
        <w:rPr>
          <w:sz w:val="27"/>
          <w:szCs w:val="27"/>
        </w:rPr>
        <w:t>,</w:t>
      </w:r>
      <w:r w:rsidR="00303CAE">
        <w:rPr>
          <w:sz w:val="27"/>
          <w:szCs w:val="27"/>
        </w:rPr>
        <w:t>4</w:t>
      </w:r>
      <w:r w:rsidRPr="00086458">
        <w:rPr>
          <w:sz w:val="27"/>
          <w:szCs w:val="27"/>
        </w:rPr>
        <w:t xml:space="preserve"> тыс. человек</w:t>
      </w:r>
      <w:r>
        <w:rPr>
          <w:sz w:val="27"/>
          <w:szCs w:val="27"/>
        </w:rPr>
        <w:t>.</w:t>
      </w:r>
      <w:r w:rsidR="001B7DCB">
        <w:rPr>
          <w:sz w:val="27"/>
          <w:szCs w:val="27"/>
        </w:rPr>
        <w:t xml:space="preserve"> </w:t>
      </w:r>
      <w:r w:rsidR="001B7DCB" w:rsidRPr="001B7DCB">
        <w:rPr>
          <w:sz w:val="27"/>
          <w:szCs w:val="27"/>
        </w:rPr>
        <w:t xml:space="preserve">Доля городского населения </w:t>
      </w:r>
      <w:r w:rsidR="006B356F">
        <w:rPr>
          <w:sz w:val="27"/>
          <w:szCs w:val="27"/>
        </w:rPr>
        <w:t>–</w:t>
      </w:r>
      <w:r w:rsidR="001B7DCB" w:rsidRPr="001B7DCB">
        <w:rPr>
          <w:sz w:val="27"/>
          <w:szCs w:val="27"/>
        </w:rPr>
        <w:t xml:space="preserve"> 7</w:t>
      </w:r>
      <w:r w:rsidR="00DC050C">
        <w:rPr>
          <w:sz w:val="27"/>
          <w:szCs w:val="27"/>
        </w:rPr>
        <w:t>8</w:t>
      </w:r>
      <w:r w:rsidR="001B7DCB" w:rsidRPr="001B7DCB">
        <w:rPr>
          <w:sz w:val="27"/>
          <w:szCs w:val="27"/>
        </w:rPr>
        <w:t>,</w:t>
      </w:r>
      <w:r w:rsidR="00303CAE">
        <w:rPr>
          <w:sz w:val="27"/>
          <w:szCs w:val="27"/>
        </w:rPr>
        <w:t>8</w:t>
      </w:r>
      <w:r w:rsidR="001B7DCB" w:rsidRPr="001B7DCB">
        <w:rPr>
          <w:sz w:val="27"/>
          <w:szCs w:val="27"/>
        </w:rPr>
        <w:t>%.</w:t>
      </w:r>
    </w:p>
    <w:p w:rsidR="00E23D28" w:rsidRPr="00361EBA" w:rsidRDefault="00E23D28" w:rsidP="00E23D28">
      <w:pPr>
        <w:ind w:firstLine="709"/>
        <w:jc w:val="both"/>
        <w:outlineLvl w:val="2"/>
        <w:rPr>
          <w:sz w:val="27"/>
          <w:szCs w:val="27"/>
        </w:rPr>
      </w:pPr>
      <w:r w:rsidRPr="00361EBA">
        <w:rPr>
          <w:sz w:val="27"/>
          <w:szCs w:val="27"/>
        </w:rPr>
        <w:t xml:space="preserve">Владимирская область имеет уникальное сочетание сохранившихся традиций промышленного производства, создаваемого на протяжении сотен лет и опыта </w:t>
      </w:r>
      <w:r w:rsidR="000100DC">
        <w:rPr>
          <w:sz w:val="27"/>
          <w:szCs w:val="27"/>
        </w:rPr>
        <w:br/>
      </w:r>
      <w:r w:rsidRPr="00361EBA">
        <w:rPr>
          <w:sz w:val="27"/>
          <w:szCs w:val="27"/>
        </w:rPr>
        <w:t>по</w:t>
      </w:r>
      <w:r w:rsidR="00DB3FCC">
        <w:rPr>
          <w:sz w:val="27"/>
          <w:szCs w:val="27"/>
        </w:rPr>
        <w:t xml:space="preserve"> </w:t>
      </w:r>
      <w:r w:rsidRPr="00361EBA">
        <w:rPr>
          <w:sz w:val="27"/>
          <w:szCs w:val="27"/>
        </w:rPr>
        <w:t>созданию новых технологий и современных производств инновационной продукции.</w:t>
      </w:r>
      <w:r w:rsidR="00F957A7">
        <w:rPr>
          <w:sz w:val="27"/>
          <w:szCs w:val="27"/>
        </w:rPr>
        <w:t xml:space="preserve"> </w:t>
      </w:r>
      <w:r w:rsidR="00F957A7" w:rsidRPr="00F957A7">
        <w:rPr>
          <w:sz w:val="27"/>
          <w:szCs w:val="27"/>
        </w:rPr>
        <w:t xml:space="preserve">Это </w:t>
      </w:r>
      <w:r w:rsidR="00F957A7">
        <w:rPr>
          <w:sz w:val="27"/>
          <w:szCs w:val="27"/>
        </w:rPr>
        <w:t>–</w:t>
      </w:r>
      <w:r w:rsidR="00F957A7" w:rsidRPr="00F957A7">
        <w:rPr>
          <w:sz w:val="27"/>
          <w:szCs w:val="27"/>
        </w:rPr>
        <w:t xml:space="preserve"> производство вооружения и военной техники, робототехника, продукция для атомной промышленности, металлообработка и производство металлоконструкций, производство запорной трубопроводной арматуры, высокоточная механика и станкостроение, производство электрооборудования, электронного и оптического оборудования, производство изделий верхнего строения пути и оборудования для подвижного железнодорожного состава, лазерные технологии,  пищевая промышленность, стекольное производство, химическая промышленность, биотехнологии, разработка и выпуск фармацевтических препаратов, производство современных изоляционных </w:t>
      </w:r>
      <w:r w:rsidR="00F957A7">
        <w:rPr>
          <w:sz w:val="27"/>
          <w:szCs w:val="27"/>
        </w:rPr>
        <w:br/>
      </w:r>
      <w:r w:rsidR="00F957A7" w:rsidRPr="00F957A7">
        <w:rPr>
          <w:sz w:val="27"/>
          <w:szCs w:val="27"/>
        </w:rPr>
        <w:lastRenderedPageBreak/>
        <w:t>и строительных материалов, производство наноструктурированных мембран, текстильное и швейное производство.</w:t>
      </w:r>
    </w:p>
    <w:p w:rsidR="00F957A7" w:rsidRDefault="00F957A7" w:rsidP="00E23D28">
      <w:pPr>
        <w:ind w:firstLine="709"/>
        <w:jc w:val="both"/>
        <w:outlineLvl w:val="4"/>
        <w:rPr>
          <w:sz w:val="27"/>
          <w:szCs w:val="27"/>
        </w:rPr>
      </w:pPr>
      <w:r w:rsidRPr="00F957A7">
        <w:rPr>
          <w:sz w:val="27"/>
          <w:szCs w:val="27"/>
        </w:rPr>
        <w:t>Промышленность – главная движущая сила экономического развития региона, основа наполняемости бюджетов и обеспечения занятости населения.</w:t>
      </w:r>
      <w:r>
        <w:rPr>
          <w:sz w:val="27"/>
          <w:szCs w:val="27"/>
        </w:rPr>
        <w:t xml:space="preserve"> </w:t>
      </w:r>
      <w:r w:rsidRPr="00F957A7">
        <w:rPr>
          <w:sz w:val="27"/>
          <w:szCs w:val="27"/>
        </w:rPr>
        <w:t xml:space="preserve">Доля промышленности в валовом региональном продукте на протяжении последних лет составляет порядка </w:t>
      </w:r>
      <w:r w:rsidR="00B120E1">
        <w:rPr>
          <w:sz w:val="27"/>
          <w:szCs w:val="27"/>
        </w:rPr>
        <w:t>38</w:t>
      </w:r>
      <w:r w:rsidRPr="00F957A7">
        <w:rPr>
          <w:sz w:val="27"/>
          <w:szCs w:val="27"/>
        </w:rPr>
        <w:t xml:space="preserve">%, на предприятиях работает почти треть от числа занятых </w:t>
      </w:r>
      <w:r>
        <w:rPr>
          <w:sz w:val="27"/>
          <w:szCs w:val="27"/>
        </w:rPr>
        <w:br/>
      </w:r>
      <w:r w:rsidRPr="00F957A7">
        <w:rPr>
          <w:sz w:val="27"/>
          <w:szCs w:val="27"/>
        </w:rPr>
        <w:t>в экономике, сосредоточено свыше трети основных фондов области.</w:t>
      </w:r>
    </w:p>
    <w:p w:rsidR="00F957A7" w:rsidRDefault="00F957A7" w:rsidP="00F957A7">
      <w:pPr>
        <w:ind w:firstLine="709"/>
        <w:jc w:val="both"/>
        <w:outlineLvl w:val="4"/>
        <w:rPr>
          <w:sz w:val="27"/>
          <w:szCs w:val="27"/>
        </w:rPr>
      </w:pPr>
      <w:r w:rsidRPr="0075243C">
        <w:rPr>
          <w:sz w:val="27"/>
          <w:szCs w:val="27"/>
        </w:rPr>
        <w:t xml:space="preserve">Промышленный комплекс области насчитывает </w:t>
      </w:r>
      <w:r>
        <w:rPr>
          <w:sz w:val="27"/>
          <w:szCs w:val="27"/>
        </w:rPr>
        <w:t>свыше 3 тыс.</w:t>
      </w:r>
      <w:r w:rsidRPr="0075243C">
        <w:rPr>
          <w:sz w:val="27"/>
          <w:szCs w:val="27"/>
        </w:rPr>
        <w:t xml:space="preserve"> </w:t>
      </w:r>
      <w:r>
        <w:rPr>
          <w:sz w:val="27"/>
          <w:szCs w:val="27"/>
        </w:rPr>
        <w:t xml:space="preserve">предприятий, из них </w:t>
      </w:r>
      <w:r w:rsidRPr="0075243C">
        <w:rPr>
          <w:sz w:val="27"/>
          <w:szCs w:val="27"/>
        </w:rPr>
        <w:t xml:space="preserve">около </w:t>
      </w:r>
      <w:r w:rsidR="00B120E1">
        <w:rPr>
          <w:sz w:val="27"/>
          <w:szCs w:val="27"/>
        </w:rPr>
        <w:t>7</w:t>
      </w:r>
      <w:r>
        <w:rPr>
          <w:sz w:val="27"/>
          <w:szCs w:val="27"/>
        </w:rPr>
        <w:t xml:space="preserve">00 </w:t>
      </w:r>
      <w:r w:rsidRPr="0075243C">
        <w:rPr>
          <w:sz w:val="27"/>
          <w:szCs w:val="27"/>
        </w:rPr>
        <w:t xml:space="preserve">крупных </w:t>
      </w:r>
      <w:r>
        <w:rPr>
          <w:sz w:val="27"/>
          <w:szCs w:val="27"/>
        </w:rPr>
        <w:t xml:space="preserve">и средних предприятий. </w:t>
      </w:r>
    </w:p>
    <w:p w:rsidR="00E23D28" w:rsidRDefault="00E23D28" w:rsidP="00E23D28">
      <w:pPr>
        <w:ind w:firstLine="709"/>
        <w:jc w:val="both"/>
        <w:outlineLvl w:val="4"/>
        <w:rPr>
          <w:sz w:val="27"/>
          <w:szCs w:val="27"/>
        </w:rPr>
      </w:pPr>
      <w:r w:rsidRPr="00361EBA">
        <w:rPr>
          <w:sz w:val="27"/>
          <w:szCs w:val="27"/>
        </w:rPr>
        <w:t>В регионе успешно работают предприятия оборонно-промышленного комплекса, машиностроения и металлообработки, стекольные и ткацкие производства, предприятия народно-художественных промыслов.</w:t>
      </w:r>
    </w:p>
    <w:p w:rsidR="00F957A7" w:rsidRPr="00F957A7" w:rsidRDefault="00F207C7" w:rsidP="007E5BF5">
      <w:pPr>
        <w:ind w:firstLine="709"/>
        <w:jc w:val="both"/>
        <w:rPr>
          <w:sz w:val="27"/>
          <w:szCs w:val="27"/>
        </w:rPr>
      </w:pPr>
      <w:r w:rsidRPr="00F207C7">
        <w:rPr>
          <w:sz w:val="27"/>
          <w:szCs w:val="27"/>
        </w:rPr>
        <w:t>Наибольший удельный вес в выпуске промышленной продукции принадлежит предприятия</w:t>
      </w:r>
      <w:r w:rsidR="00F957A7">
        <w:rPr>
          <w:sz w:val="27"/>
          <w:szCs w:val="27"/>
        </w:rPr>
        <w:t>м обрабатывающего комплекса – 90</w:t>
      </w:r>
      <w:r w:rsidRPr="00F207C7">
        <w:rPr>
          <w:sz w:val="27"/>
          <w:szCs w:val="27"/>
        </w:rPr>
        <w:t>%.</w:t>
      </w:r>
      <w:r w:rsidR="00F957A7">
        <w:rPr>
          <w:sz w:val="27"/>
          <w:szCs w:val="27"/>
        </w:rPr>
        <w:t xml:space="preserve"> </w:t>
      </w:r>
      <w:r w:rsidR="00F957A7" w:rsidRPr="00F957A7">
        <w:rPr>
          <w:sz w:val="27"/>
          <w:szCs w:val="27"/>
        </w:rPr>
        <w:t>Наибольший удельный вес в общем объ</w:t>
      </w:r>
      <w:r w:rsidR="00F957A7">
        <w:rPr>
          <w:sz w:val="27"/>
          <w:szCs w:val="27"/>
        </w:rPr>
        <w:t>ё</w:t>
      </w:r>
      <w:r w:rsidR="00F957A7" w:rsidRPr="00F957A7">
        <w:rPr>
          <w:sz w:val="27"/>
          <w:szCs w:val="27"/>
        </w:rPr>
        <w:t xml:space="preserve">ме отгруженной продукции обрабатывающих производств занимают пищевая промышленность, производство готовых металлических изделий, кроме машин и оборудования, прочих неметаллических минеральных продуктов, электрического оборудования, резиновых </w:t>
      </w:r>
      <w:r w:rsidR="00F957A7">
        <w:rPr>
          <w:sz w:val="27"/>
          <w:szCs w:val="27"/>
        </w:rPr>
        <w:br/>
      </w:r>
      <w:r w:rsidR="00F957A7" w:rsidRPr="00F957A7">
        <w:rPr>
          <w:sz w:val="27"/>
          <w:szCs w:val="27"/>
        </w:rPr>
        <w:t>и пластмассовых изделий, компьютеров, электронных и оптических изделий, лекарственных средств и материалов, химических веществ и химических продуктов, машин и оборудования.</w:t>
      </w:r>
    </w:p>
    <w:p w:rsidR="00415169" w:rsidRDefault="00415169" w:rsidP="00415169">
      <w:pPr>
        <w:pStyle w:val="ConsPlusNormal"/>
        <w:ind w:firstLine="709"/>
        <w:jc w:val="both"/>
        <w:rPr>
          <w:sz w:val="27"/>
          <w:szCs w:val="27"/>
        </w:rPr>
      </w:pPr>
      <w:r w:rsidRPr="00F957A7">
        <w:rPr>
          <w:sz w:val="27"/>
          <w:szCs w:val="27"/>
        </w:rPr>
        <w:t xml:space="preserve">К ведущим пищеперерабатывающим предприятиям региона относятся: </w:t>
      </w:r>
      <w:r>
        <w:rPr>
          <w:sz w:val="27"/>
          <w:szCs w:val="27"/>
        </w:rPr>
        <w:br/>
      </w:r>
      <w:r w:rsidRPr="00F957A7">
        <w:rPr>
          <w:sz w:val="27"/>
          <w:szCs w:val="27"/>
        </w:rPr>
        <w:t xml:space="preserve">ООО «Мон’делис Русь», ЗАО «Ферреро Руссия», ООО «Делко», </w:t>
      </w:r>
      <w:r>
        <w:rPr>
          <w:sz w:val="27"/>
          <w:szCs w:val="27"/>
        </w:rPr>
        <w:br/>
      </w:r>
      <w:r w:rsidRPr="00F957A7">
        <w:rPr>
          <w:sz w:val="27"/>
          <w:szCs w:val="27"/>
        </w:rPr>
        <w:t>ООО «Владимирский стандарт»,  ЗАО «АБИ Продакт», АО «Владимирский хлебокомбинат», ООО «Суздальский молочный завод», ЗАО «Холдинговая компания «Ополье», ОАО «Судогодский молочный завод», Филиал «Молочный комбинат «Владимирский» АО «Данон Россия», ООО «Меленковский консервный завод».</w:t>
      </w:r>
    </w:p>
    <w:p w:rsidR="00F957A7" w:rsidRPr="00F957A7" w:rsidRDefault="00F957A7" w:rsidP="007E5BF5">
      <w:pPr>
        <w:pStyle w:val="ConsPlusNormal"/>
        <w:ind w:firstLine="709"/>
        <w:jc w:val="both"/>
        <w:rPr>
          <w:sz w:val="27"/>
          <w:szCs w:val="27"/>
        </w:rPr>
      </w:pPr>
      <w:r w:rsidRPr="00F957A7">
        <w:rPr>
          <w:sz w:val="27"/>
          <w:szCs w:val="27"/>
        </w:rPr>
        <w:t>В числе ведущих</w:t>
      </w:r>
      <w:r>
        <w:rPr>
          <w:sz w:val="27"/>
          <w:szCs w:val="27"/>
        </w:rPr>
        <w:t xml:space="preserve"> </w:t>
      </w:r>
      <w:r w:rsidRPr="00F957A7">
        <w:rPr>
          <w:sz w:val="27"/>
          <w:szCs w:val="27"/>
        </w:rPr>
        <w:t>предприятий машиностроительного комплекса</w:t>
      </w:r>
      <w:r>
        <w:rPr>
          <w:sz w:val="27"/>
          <w:szCs w:val="27"/>
        </w:rPr>
        <w:t xml:space="preserve"> </w:t>
      </w:r>
      <w:r w:rsidRPr="00F957A7">
        <w:rPr>
          <w:sz w:val="27"/>
          <w:szCs w:val="27"/>
        </w:rPr>
        <w:t xml:space="preserve">можно отметить: </w:t>
      </w:r>
      <w:hyperlink r:id="rId291" w:history="1">
        <w:r w:rsidRPr="00F957A7">
          <w:rPr>
            <w:sz w:val="27"/>
            <w:szCs w:val="27"/>
          </w:rPr>
          <w:t>ОАО «Завод имени В.А.Дегтярёва»</w:t>
        </w:r>
      </w:hyperlink>
      <w:r w:rsidRPr="00F957A7">
        <w:rPr>
          <w:sz w:val="27"/>
          <w:szCs w:val="27"/>
        </w:rPr>
        <w:t xml:space="preserve">, </w:t>
      </w:r>
      <w:hyperlink r:id="rId292" w:history="1">
        <w:r w:rsidRPr="00F957A7">
          <w:rPr>
            <w:sz w:val="27"/>
            <w:szCs w:val="27"/>
          </w:rPr>
          <w:t>АО «Муромский приборостроительный завод»</w:t>
        </w:r>
      </w:hyperlink>
      <w:r w:rsidRPr="00F957A7">
        <w:rPr>
          <w:sz w:val="27"/>
          <w:szCs w:val="27"/>
        </w:rPr>
        <w:t xml:space="preserve">, </w:t>
      </w:r>
      <w:hyperlink r:id="rId293" w:history="1">
        <w:r w:rsidRPr="00F957A7">
          <w:rPr>
            <w:sz w:val="27"/>
            <w:szCs w:val="27"/>
          </w:rPr>
          <w:t>АО «Ковровский электромеханический завод»</w:t>
        </w:r>
      </w:hyperlink>
      <w:r w:rsidRPr="00F957A7">
        <w:rPr>
          <w:sz w:val="27"/>
          <w:szCs w:val="27"/>
        </w:rPr>
        <w:t xml:space="preserve">, </w:t>
      </w:r>
      <w:r>
        <w:rPr>
          <w:sz w:val="27"/>
          <w:szCs w:val="27"/>
        </w:rPr>
        <w:br/>
      </w:r>
      <w:hyperlink r:id="rId294" w:history="1">
        <w:r w:rsidRPr="00F957A7">
          <w:rPr>
            <w:sz w:val="27"/>
            <w:szCs w:val="27"/>
          </w:rPr>
          <w:t>ОАО «Владимирский завод «Электроприбор»</w:t>
        </w:r>
      </w:hyperlink>
      <w:r w:rsidRPr="00F957A7">
        <w:rPr>
          <w:sz w:val="27"/>
          <w:szCs w:val="27"/>
        </w:rPr>
        <w:t>, </w:t>
      </w:r>
      <w:hyperlink r:id="rId295" w:history="1">
        <w:r w:rsidRPr="00F957A7">
          <w:rPr>
            <w:sz w:val="27"/>
            <w:szCs w:val="27"/>
          </w:rPr>
          <w:t>АО «Муромский завод радиоизмерительных приборов»</w:t>
        </w:r>
      </w:hyperlink>
      <w:r w:rsidRPr="00F957A7">
        <w:rPr>
          <w:sz w:val="27"/>
          <w:szCs w:val="27"/>
        </w:rPr>
        <w:t xml:space="preserve">, </w:t>
      </w:r>
      <w:hyperlink r:id="rId296" w:history="1">
        <w:r w:rsidRPr="00F957A7">
          <w:rPr>
            <w:sz w:val="27"/>
            <w:szCs w:val="27"/>
          </w:rPr>
          <w:t>ООО ГК «ВЭМЗ»</w:t>
        </w:r>
      </w:hyperlink>
      <w:r w:rsidRPr="00F957A7">
        <w:rPr>
          <w:sz w:val="27"/>
          <w:szCs w:val="27"/>
        </w:rPr>
        <w:t xml:space="preserve">, </w:t>
      </w:r>
      <w:hyperlink r:id="rId297" w:history="1">
        <w:r w:rsidRPr="00F957A7">
          <w:rPr>
            <w:sz w:val="27"/>
            <w:szCs w:val="27"/>
          </w:rPr>
          <w:t>АО «Электрокабель» Кольчугинский завод»</w:t>
        </w:r>
      </w:hyperlink>
      <w:r w:rsidRPr="00F957A7">
        <w:rPr>
          <w:sz w:val="27"/>
          <w:szCs w:val="27"/>
        </w:rPr>
        <w:t xml:space="preserve">, </w:t>
      </w:r>
      <w:hyperlink r:id="rId298" w:history="1">
        <w:r w:rsidRPr="00F957A7">
          <w:rPr>
            <w:sz w:val="27"/>
            <w:szCs w:val="27"/>
          </w:rPr>
          <w:t>ООО «Гусевский арматурный завод «Гусар»</w:t>
        </w:r>
      </w:hyperlink>
      <w:r w:rsidRPr="00F957A7">
        <w:rPr>
          <w:sz w:val="27"/>
          <w:szCs w:val="27"/>
        </w:rPr>
        <w:t xml:space="preserve">, </w:t>
      </w:r>
      <w:r>
        <w:rPr>
          <w:sz w:val="27"/>
          <w:szCs w:val="27"/>
        </w:rPr>
        <w:br/>
      </w:r>
      <w:hyperlink r:id="rId299" w:history="1">
        <w:r w:rsidRPr="00F957A7">
          <w:rPr>
            <w:sz w:val="27"/>
            <w:szCs w:val="27"/>
          </w:rPr>
          <w:t>ООО «Муромский завод трубопроводной арматуры»</w:t>
        </w:r>
      </w:hyperlink>
      <w:r w:rsidRPr="00F957A7">
        <w:rPr>
          <w:sz w:val="27"/>
          <w:szCs w:val="27"/>
        </w:rPr>
        <w:t xml:space="preserve">, </w:t>
      </w:r>
      <w:hyperlink r:id="rId300" w:history="1">
        <w:r w:rsidRPr="00F957A7">
          <w:rPr>
            <w:sz w:val="27"/>
            <w:szCs w:val="27"/>
          </w:rPr>
          <w:t>ПАО «Ковровский механический завод», </w:t>
        </w:r>
      </w:hyperlink>
      <w:hyperlink r:id="rId301" w:history="1">
        <w:r w:rsidRPr="00F957A7">
          <w:rPr>
            <w:sz w:val="27"/>
            <w:szCs w:val="27"/>
          </w:rPr>
          <w:t>ООО «НПО «МуромЭнергоМаш»</w:t>
        </w:r>
      </w:hyperlink>
      <w:r w:rsidRPr="00F957A7">
        <w:rPr>
          <w:sz w:val="27"/>
          <w:szCs w:val="27"/>
        </w:rPr>
        <w:t xml:space="preserve">, </w:t>
      </w:r>
      <w:hyperlink r:id="rId302" w:history="1">
        <w:r w:rsidRPr="00F957A7">
          <w:rPr>
            <w:sz w:val="27"/>
            <w:szCs w:val="27"/>
          </w:rPr>
          <w:t>ООО «Контейнекс-Монолит»</w:t>
        </w:r>
      </w:hyperlink>
      <w:r w:rsidRPr="00F957A7">
        <w:rPr>
          <w:sz w:val="27"/>
          <w:szCs w:val="27"/>
        </w:rPr>
        <w:t xml:space="preserve">, ООО «Объединенная компания «Рустехнологии», </w:t>
      </w:r>
      <w:hyperlink r:id="rId303" w:history="1">
        <w:r w:rsidRPr="00F957A7">
          <w:rPr>
            <w:sz w:val="27"/>
            <w:szCs w:val="27"/>
          </w:rPr>
          <w:t>ООО «БЕКО»</w:t>
        </w:r>
      </w:hyperlink>
      <w:r w:rsidRPr="00F957A7">
        <w:rPr>
          <w:sz w:val="27"/>
          <w:szCs w:val="27"/>
        </w:rPr>
        <w:t xml:space="preserve">, </w:t>
      </w:r>
      <w:r>
        <w:rPr>
          <w:sz w:val="27"/>
          <w:szCs w:val="27"/>
        </w:rPr>
        <w:br/>
      </w:r>
      <w:r w:rsidRPr="00F957A7">
        <w:rPr>
          <w:sz w:val="27"/>
          <w:szCs w:val="27"/>
        </w:rPr>
        <w:t xml:space="preserve">ООО «Завод ВКО», </w:t>
      </w:r>
      <w:hyperlink r:id="rId304" w:history="1">
        <w:r w:rsidRPr="00F957A7">
          <w:rPr>
            <w:sz w:val="27"/>
            <w:szCs w:val="27"/>
          </w:rPr>
          <w:t>АО «ПО «Муроммашзавод»</w:t>
        </w:r>
      </w:hyperlink>
      <w:r w:rsidRPr="00F957A7">
        <w:rPr>
          <w:sz w:val="27"/>
          <w:szCs w:val="27"/>
        </w:rPr>
        <w:t xml:space="preserve">, ПАО «ОСВАР», ООО «НПК «Автоприбор», </w:t>
      </w:r>
      <w:hyperlink r:id="rId305" w:history="1">
        <w:r w:rsidRPr="00F957A7">
          <w:rPr>
            <w:sz w:val="27"/>
            <w:szCs w:val="27"/>
          </w:rPr>
          <w:t>АО «Муромский стрелочный завод»</w:t>
        </w:r>
      </w:hyperlink>
      <w:r w:rsidRPr="00F957A7">
        <w:rPr>
          <w:sz w:val="27"/>
          <w:szCs w:val="27"/>
        </w:rPr>
        <w:t xml:space="preserve">, </w:t>
      </w:r>
      <w:hyperlink r:id="rId306" w:history="1">
        <w:r w:rsidRPr="00F957A7">
          <w:rPr>
            <w:sz w:val="27"/>
            <w:szCs w:val="27"/>
          </w:rPr>
          <w:t>ОАО «Муромтепловоз»</w:t>
        </w:r>
      </w:hyperlink>
      <w:r w:rsidRPr="00F957A7">
        <w:rPr>
          <w:sz w:val="27"/>
          <w:szCs w:val="27"/>
        </w:rPr>
        <w:t xml:space="preserve">, </w:t>
      </w:r>
      <w:r>
        <w:rPr>
          <w:sz w:val="27"/>
          <w:szCs w:val="27"/>
        </w:rPr>
        <w:br/>
      </w:r>
      <w:hyperlink r:id="rId307" w:history="1">
        <w:r w:rsidRPr="00F957A7">
          <w:rPr>
            <w:sz w:val="27"/>
            <w:szCs w:val="27"/>
          </w:rPr>
          <w:t>ООО «НПО «ВОЯЖ»</w:t>
        </w:r>
      </w:hyperlink>
      <w:r w:rsidRPr="00F957A7">
        <w:rPr>
          <w:sz w:val="27"/>
          <w:szCs w:val="27"/>
        </w:rPr>
        <w:t xml:space="preserve">, </w:t>
      </w:r>
      <w:hyperlink r:id="rId308" w:history="1">
        <w:r w:rsidRPr="00F957A7">
          <w:rPr>
            <w:sz w:val="27"/>
            <w:szCs w:val="27"/>
          </w:rPr>
          <w:t>АО «ВПО «Точмаш»</w:t>
        </w:r>
      </w:hyperlink>
      <w:r w:rsidRPr="00F957A7">
        <w:rPr>
          <w:sz w:val="27"/>
          <w:szCs w:val="27"/>
        </w:rPr>
        <w:t xml:space="preserve">, </w:t>
      </w:r>
      <w:hyperlink r:id="rId309" w:history="1">
        <w:r w:rsidRPr="00F957A7">
          <w:rPr>
            <w:sz w:val="27"/>
            <w:szCs w:val="27"/>
          </w:rPr>
          <w:t>ФГУП «ГНПП «Крона»</w:t>
        </w:r>
      </w:hyperlink>
      <w:r w:rsidRPr="00F957A7">
        <w:rPr>
          <w:sz w:val="27"/>
          <w:szCs w:val="27"/>
        </w:rPr>
        <w:t xml:space="preserve">, </w:t>
      </w:r>
      <w:hyperlink r:id="rId310" w:history="1">
        <w:r w:rsidRPr="00F957A7">
          <w:rPr>
            <w:sz w:val="27"/>
            <w:szCs w:val="27"/>
          </w:rPr>
          <w:t>Промышленный технопарк «ИКСЭЛ»</w:t>
        </w:r>
      </w:hyperlink>
      <w:r w:rsidRPr="00F957A7">
        <w:rPr>
          <w:sz w:val="27"/>
          <w:szCs w:val="27"/>
        </w:rPr>
        <w:t>.</w:t>
      </w:r>
    </w:p>
    <w:p w:rsidR="00F957A7" w:rsidRDefault="006C3706" w:rsidP="00E23D28">
      <w:pPr>
        <w:ind w:firstLine="709"/>
        <w:jc w:val="both"/>
        <w:outlineLvl w:val="4"/>
        <w:rPr>
          <w:sz w:val="27"/>
          <w:szCs w:val="27"/>
        </w:rPr>
      </w:pPr>
      <w:r>
        <w:rPr>
          <w:sz w:val="27"/>
          <w:szCs w:val="27"/>
        </w:rPr>
        <w:t>З</w:t>
      </w:r>
      <w:r w:rsidRPr="006C3706">
        <w:rPr>
          <w:sz w:val="27"/>
          <w:szCs w:val="27"/>
        </w:rPr>
        <w:t>начимы</w:t>
      </w:r>
      <w:r>
        <w:rPr>
          <w:sz w:val="27"/>
          <w:szCs w:val="27"/>
        </w:rPr>
        <w:t>м</w:t>
      </w:r>
      <w:r w:rsidRPr="006C3706">
        <w:rPr>
          <w:sz w:val="27"/>
          <w:szCs w:val="27"/>
        </w:rPr>
        <w:t xml:space="preserve"> сегменто</w:t>
      </w:r>
      <w:r>
        <w:rPr>
          <w:sz w:val="27"/>
          <w:szCs w:val="27"/>
        </w:rPr>
        <w:t>м</w:t>
      </w:r>
      <w:r w:rsidRPr="006C3706">
        <w:rPr>
          <w:sz w:val="27"/>
          <w:szCs w:val="27"/>
        </w:rPr>
        <w:t xml:space="preserve"> региональной экономики является оборонно-промышленный комплекс (около 13% в структ</w:t>
      </w:r>
      <w:r>
        <w:rPr>
          <w:sz w:val="27"/>
          <w:szCs w:val="27"/>
        </w:rPr>
        <w:t>уре обрабатывающих производств), п</w:t>
      </w:r>
      <w:r w:rsidRPr="006C3706">
        <w:rPr>
          <w:sz w:val="27"/>
          <w:szCs w:val="27"/>
        </w:rPr>
        <w:t xml:space="preserve">редприятия </w:t>
      </w:r>
      <w:r>
        <w:rPr>
          <w:sz w:val="27"/>
          <w:szCs w:val="27"/>
        </w:rPr>
        <w:t xml:space="preserve">которого </w:t>
      </w:r>
      <w:r w:rsidRPr="006C3706">
        <w:rPr>
          <w:sz w:val="27"/>
          <w:szCs w:val="27"/>
        </w:rPr>
        <w:t xml:space="preserve">осуществляют научно-исследовательские и конструкторские разработки, выпускают широкий спектр вооружений и </w:t>
      </w:r>
      <w:r w:rsidRPr="006C3706">
        <w:rPr>
          <w:sz w:val="27"/>
          <w:szCs w:val="27"/>
        </w:rPr>
        <w:lastRenderedPageBreak/>
        <w:t>современной военной техники</w:t>
      </w:r>
      <w:r>
        <w:rPr>
          <w:sz w:val="27"/>
          <w:szCs w:val="27"/>
        </w:rPr>
        <w:t>.</w:t>
      </w:r>
    </w:p>
    <w:p w:rsidR="006C3706" w:rsidRPr="006C3706" w:rsidRDefault="006C3706" w:rsidP="006C3706">
      <w:pPr>
        <w:pStyle w:val="ConsPlusNormal"/>
        <w:ind w:firstLine="708"/>
        <w:jc w:val="both"/>
        <w:rPr>
          <w:sz w:val="27"/>
          <w:szCs w:val="27"/>
        </w:rPr>
      </w:pPr>
      <w:r w:rsidRPr="006C3706">
        <w:rPr>
          <w:sz w:val="27"/>
          <w:szCs w:val="27"/>
        </w:rPr>
        <w:t>Химическая промышленность</w:t>
      </w:r>
      <w:r w:rsidR="00D22423">
        <w:rPr>
          <w:sz w:val="27"/>
          <w:szCs w:val="27"/>
        </w:rPr>
        <w:t xml:space="preserve"> </w:t>
      </w:r>
      <w:r w:rsidRPr="006C3706">
        <w:rPr>
          <w:sz w:val="27"/>
          <w:szCs w:val="27"/>
        </w:rPr>
        <w:t xml:space="preserve">представлена следующими ведущими предприятиями: </w:t>
      </w:r>
      <w:hyperlink r:id="rId311" w:history="1">
        <w:r w:rsidRPr="006C3706">
          <w:rPr>
            <w:sz w:val="27"/>
            <w:szCs w:val="27"/>
          </w:rPr>
          <w:t>ООО «Дау Изолан»</w:t>
        </w:r>
      </w:hyperlink>
      <w:r w:rsidRPr="006C3706">
        <w:rPr>
          <w:sz w:val="27"/>
          <w:szCs w:val="27"/>
        </w:rPr>
        <w:t xml:space="preserve">, </w:t>
      </w:r>
      <w:hyperlink r:id="rId312" w:history="1">
        <w:r w:rsidRPr="006C3706">
          <w:rPr>
            <w:sz w:val="27"/>
            <w:szCs w:val="27"/>
          </w:rPr>
          <w:t xml:space="preserve">Филиал «Владимирский полиэфир» </w:t>
        </w:r>
        <w:r>
          <w:rPr>
            <w:sz w:val="27"/>
            <w:szCs w:val="27"/>
          </w:rPr>
          <w:br/>
        </w:r>
        <w:r w:rsidRPr="006C3706">
          <w:rPr>
            <w:sz w:val="27"/>
            <w:szCs w:val="27"/>
          </w:rPr>
          <w:t>АО «РБ групп»</w:t>
        </w:r>
      </w:hyperlink>
      <w:r w:rsidRPr="006C3706">
        <w:rPr>
          <w:sz w:val="27"/>
          <w:szCs w:val="27"/>
        </w:rPr>
        <w:t xml:space="preserve">, </w:t>
      </w:r>
      <w:hyperlink r:id="rId313" w:history="1">
        <w:r w:rsidRPr="006C3706">
          <w:rPr>
            <w:sz w:val="27"/>
            <w:szCs w:val="27"/>
          </w:rPr>
          <w:t>ООО «НВП «Владипур»</w:t>
        </w:r>
      </w:hyperlink>
      <w:r w:rsidRPr="006C3706">
        <w:rPr>
          <w:sz w:val="27"/>
          <w:szCs w:val="27"/>
        </w:rPr>
        <w:t xml:space="preserve">, </w:t>
      </w:r>
      <w:hyperlink r:id="rId314" w:history="1">
        <w:r w:rsidRPr="006C3706">
          <w:rPr>
            <w:sz w:val="27"/>
            <w:szCs w:val="27"/>
          </w:rPr>
          <w:t>ООО «Акрилан»</w:t>
        </w:r>
      </w:hyperlink>
      <w:r w:rsidRPr="006C3706">
        <w:rPr>
          <w:sz w:val="27"/>
          <w:szCs w:val="27"/>
        </w:rPr>
        <w:t>.</w:t>
      </w:r>
    </w:p>
    <w:p w:rsidR="006C3706" w:rsidRPr="006C3706" w:rsidRDefault="006C3706" w:rsidP="006C3706">
      <w:pPr>
        <w:pStyle w:val="ConsPlusNormal"/>
        <w:ind w:firstLine="708"/>
        <w:jc w:val="both"/>
        <w:rPr>
          <w:sz w:val="27"/>
          <w:szCs w:val="27"/>
        </w:rPr>
      </w:pPr>
      <w:r w:rsidRPr="006C3706">
        <w:rPr>
          <w:sz w:val="27"/>
          <w:szCs w:val="27"/>
        </w:rPr>
        <w:t>Хорошо развито в регионе производство резиновых и пластмассовых изделий</w:t>
      </w:r>
      <w:r>
        <w:rPr>
          <w:sz w:val="27"/>
          <w:szCs w:val="27"/>
        </w:rPr>
        <w:t xml:space="preserve"> (</w:t>
      </w:r>
      <w:hyperlink r:id="rId315" w:history="1">
        <w:r w:rsidRPr="006C3706">
          <w:rPr>
            <w:sz w:val="27"/>
            <w:szCs w:val="27"/>
          </w:rPr>
          <w:t>ООО «Ютекс Ру»</w:t>
        </w:r>
      </w:hyperlink>
      <w:r w:rsidRPr="006C3706">
        <w:rPr>
          <w:sz w:val="27"/>
          <w:szCs w:val="27"/>
        </w:rPr>
        <w:t xml:space="preserve">, </w:t>
      </w:r>
      <w:hyperlink r:id="rId316" w:history="1">
        <w:r w:rsidRPr="006C3706">
          <w:rPr>
            <w:sz w:val="27"/>
            <w:szCs w:val="27"/>
          </w:rPr>
          <w:t>ПАО «Владимирский химический завод»</w:t>
        </w:r>
      </w:hyperlink>
      <w:r w:rsidRPr="006C3706">
        <w:rPr>
          <w:sz w:val="27"/>
          <w:szCs w:val="27"/>
        </w:rPr>
        <w:t xml:space="preserve">,  </w:t>
      </w:r>
      <w:hyperlink r:id="rId317" w:history="1">
        <w:r w:rsidRPr="006C3706">
          <w:rPr>
            <w:sz w:val="27"/>
            <w:szCs w:val="27"/>
          </w:rPr>
          <w:t>ООО «Грайнер Пэкэджин»</w:t>
        </w:r>
      </w:hyperlink>
      <w:r w:rsidRPr="006C3706">
        <w:rPr>
          <w:sz w:val="27"/>
          <w:szCs w:val="27"/>
        </w:rPr>
        <w:t>, ООО «Аптар Владимир», ООО «Валф-Рус»</w:t>
      </w:r>
      <w:r>
        <w:rPr>
          <w:sz w:val="27"/>
          <w:szCs w:val="27"/>
        </w:rPr>
        <w:t>)</w:t>
      </w:r>
      <w:r w:rsidRPr="006C3706">
        <w:rPr>
          <w:sz w:val="27"/>
          <w:szCs w:val="27"/>
        </w:rPr>
        <w:t>.</w:t>
      </w:r>
    </w:p>
    <w:p w:rsidR="006C3706" w:rsidRPr="006C3706" w:rsidRDefault="006C3706" w:rsidP="006C3706">
      <w:pPr>
        <w:pStyle w:val="ConsPlusNormal"/>
        <w:ind w:firstLine="708"/>
        <w:jc w:val="both"/>
        <w:rPr>
          <w:sz w:val="27"/>
          <w:szCs w:val="27"/>
        </w:rPr>
      </w:pPr>
      <w:r w:rsidRPr="006C3706">
        <w:rPr>
          <w:sz w:val="27"/>
          <w:szCs w:val="27"/>
        </w:rPr>
        <w:t>Один из наиболее успешно развивающихся секторов региональной промышленности – производство лекарственных средств. К ведущим предприятиям отрасли относятся: </w:t>
      </w:r>
      <w:hyperlink r:id="rId318" w:history="1">
        <w:r w:rsidRPr="006C3706">
          <w:rPr>
            <w:sz w:val="27"/>
            <w:szCs w:val="27"/>
          </w:rPr>
          <w:t>АО «ГЕНЕРИУМ»</w:t>
        </w:r>
      </w:hyperlink>
      <w:r w:rsidRPr="006C3706">
        <w:rPr>
          <w:sz w:val="27"/>
          <w:szCs w:val="27"/>
        </w:rPr>
        <w:t xml:space="preserve">, </w:t>
      </w:r>
      <w:hyperlink r:id="rId319" w:history="1">
        <w:r w:rsidRPr="006C3706">
          <w:rPr>
            <w:sz w:val="27"/>
            <w:szCs w:val="27"/>
          </w:rPr>
          <w:t>ООО «ВЕРОФАРМ»</w:t>
        </w:r>
      </w:hyperlink>
      <w:r w:rsidRPr="006C3706">
        <w:rPr>
          <w:sz w:val="27"/>
          <w:szCs w:val="27"/>
        </w:rPr>
        <w:t xml:space="preserve">, </w:t>
      </w:r>
      <w:hyperlink r:id="rId320" w:history="1">
        <w:r w:rsidRPr="006C3706">
          <w:rPr>
            <w:sz w:val="27"/>
            <w:szCs w:val="27"/>
          </w:rPr>
          <w:t>ЗАО «Лекко»</w:t>
        </w:r>
      </w:hyperlink>
      <w:r w:rsidRPr="006C3706">
        <w:rPr>
          <w:sz w:val="27"/>
          <w:szCs w:val="27"/>
        </w:rPr>
        <w:t xml:space="preserve">, </w:t>
      </w:r>
      <w:hyperlink r:id="rId321" w:history="1">
        <w:r w:rsidRPr="006C3706">
          <w:rPr>
            <w:sz w:val="27"/>
            <w:szCs w:val="27"/>
          </w:rPr>
          <w:t>ФГБУ «Федеральный центр охраны здоровья животных»</w:t>
        </w:r>
      </w:hyperlink>
      <w:r w:rsidRPr="006C3706">
        <w:rPr>
          <w:sz w:val="27"/>
          <w:szCs w:val="27"/>
        </w:rPr>
        <w:t>.</w:t>
      </w:r>
    </w:p>
    <w:p w:rsidR="006C3706" w:rsidRPr="006C3706" w:rsidRDefault="006C3706" w:rsidP="006C3706">
      <w:pPr>
        <w:pStyle w:val="ConsPlusNormal"/>
        <w:ind w:firstLine="708"/>
        <w:jc w:val="both"/>
        <w:rPr>
          <w:sz w:val="27"/>
          <w:szCs w:val="27"/>
        </w:rPr>
      </w:pPr>
      <w:r w:rsidRPr="006C3706">
        <w:rPr>
          <w:sz w:val="27"/>
          <w:szCs w:val="27"/>
        </w:rPr>
        <w:t>В числе предприятий, специализирующихся на выпуске</w:t>
      </w:r>
      <w:r>
        <w:rPr>
          <w:sz w:val="27"/>
          <w:szCs w:val="27"/>
        </w:rPr>
        <w:t xml:space="preserve"> </w:t>
      </w:r>
      <w:r w:rsidRPr="006C3706">
        <w:rPr>
          <w:sz w:val="27"/>
          <w:szCs w:val="27"/>
        </w:rPr>
        <w:t>стройматериалов, стекла и изделий из стекла</w:t>
      </w:r>
      <w:r>
        <w:rPr>
          <w:sz w:val="27"/>
          <w:szCs w:val="27"/>
        </w:rPr>
        <w:t xml:space="preserve"> являются</w:t>
      </w:r>
      <w:r w:rsidRPr="006C3706">
        <w:rPr>
          <w:sz w:val="27"/>
          <w:szCs w:val="27"/>
        </w:rPr>
        <w:t xml:space="preserve">: </w:t>
      </w:r>
      <w:hyperlink r:id="rId322" w:history="1">
        <w:r w:rsidRPr="006C3706">
          <w:rPr>
            <w:sz w:val="27"/>
            <w:szCs w:val="27"/>
          </w:rPr>
          <w:t>ООО «Опытный стекольный завод»</w:t>
        </w:r>
      </w:hyperlink>
      <w:r w:rsidRPr="006C3706">
        <w:rPr>
          <w:sz w:val="27"/>
          <w:szCs w:val="27"/>
        </w:rPr>
        <w:t xml:space="preserve">, </w:t>
      </w:r>
      <w:r>
        <w:rPr>
          <w:sz w:val="27"/>
          <w:szCs w:val="27"/>
        </w:rPr>
        <w:br/>
      </w:r>
      <w:hyperlink r:id="rId323" w:history="1">
        <w:r w:rsidRPr="006C3706">
          <w:rPr>
            <w:sz w:val="27"/>
            <w:szCs w:val="27"/>
          </w:rPr>
          <w:t>АО «ОС Стекловолокно»</w:t>
        </w:r>
      </w:hyperlink>
      <w:r w:rsidRPr="006C3706">
        <w:rPr>
          <w:sz w:val="27"/>
          <w:szCs w:val="27"/>
        </w:rPr>
        <w:t xml:space="preserve">, Филиал ООО «Русджам Стеклотара Холдинг» </w:t>
      </w:r>
      <w:r>
        <w:rPr>
          <w:sz w:val="27"/>
          <w:szCs w:val="27"/>
        </w:rPr>
        <w:br/>
      </w:r>
      <w:r w:rsidRPr="006C3706">
        <w:rPr>
          <w:sz w:val="27"/>
          <w:szCs w:val="27"/>
        </w:rPr>
        <w:t>в г.</w:t>
      </w:r>
      <w:r>
        <w:rPr>
          <w:sz w:val="27"/>
          <w:szCs w:val="27"/>
        </w:rPr>
        <w:t> </w:t>
      </w:r>
      <w:r w:rsidRPr="006C3706">
        <w:rPr>
          <w:sz w:val="27"/>
          <w:szCs w:val="27"/>
        </w:rPr>
        <w:t xml:space="preserve">Гороховец, </w:t>
      </w:r>
      <w:hyperlink r:id="rId324" w:history="1">
        <w:r w:rsidRPr="006C3706">
          <w:rPr>
            <w:sz w:val="27"/>
            <w:szCs w:val="27"/>
          </w:rPr>
          <w:t>ООО «Красное Эхо»</w:t>
        </w:r>
      </w:hyperlink>
      <w:r w:rsidRPr="006C3706">
        <w:rPr>
          <w:sz w:val="27"/>
          <w:szCs w:val="27"/>
        </w:rPr>
        <w:t xml:space="preserve">, </w:t>
      </w:r>
      <w:hyperlink r:id="rId325" w:history="1">
        <w:r w:rsidRPr="006C3706">
          <w:rPr>
            <w:sz w:val="27"/>
            <w:szCs w:val="27"/>
          </w:rPr>
          <w:t>ООО «Экспо Гласс»</w:t>
        </w:r>
      </w:hyperlink>
      <w:r w:rsidRPr="006C3706">
        <w:rPr>
          <w:sz w:val="27"/>
          <w:szCs w:val="27"/>
        </w:rPr>
        <w:t>, ООО «Винербергер Кирпич», ЗАО «Ковровский завод силикатного кирпича», АО «Владимирский завод железобетонных изделий», ОАО «Домостроительный комбинат».</w:t>
      </w:r>
    </w:p>
    <w:p w:rsidR="00BF2C3C" w:rsidRDefault="006C3706" w:rsidP="00762C80">
      <w:pPr>
        <w:ind w:firstLine="708"/>
        <w:jc w:val="both"/>
        <w:outlineLvl w:val="4"/>
        <w:rPr>
          <w:sz w:val="27"/>
          <w:szCs w:val="27"/>
        </w:rPr>
      </w:pPr>
      <w:r w:rsidRPr="006C3706">
        <w:rPr>
          <w:sz w:val="27"/>
          <w:szCs w:val="27"/>
        </w:rPr>
        <w:t>Для решения задач развития промышленного комплекса региона реализуются мероприятия государственной программы «Развитие промышленности Владимирской области, повышение е</w:t>
      </w:r>
      <w:r w:rsidR="00D22423">
        <w:rPr>
          <w:sz w:val="27"/>
          <w:szCs w:val="27"/>
        </w:rPr>
        <w:t>ё</w:t>
      </w:r>
      <w:r w:rsidRPr="006C3706">
        <w:rPr>
          <w:sz w:val="27"/>
          <w:szCs w:val="27"/>
        </w:rPr>
        <w:t xml:space="preserve"> конкурентоспособности и обеспечение импортозамещения»</w:t>
      </w:r>
      <w:r>
        <w:rPr>
          <w:sz w:val="27"/>
          <w:szCs w:val="27"/>
        </w:rPr>
        <w:t>, утверждённой п</w:t>
      </w:r>
      <w:r w:rsidRPr="006C3706">
        <w:rPr>
          <w:sz w:val="27"/>
          <w:szCs w:val="27"/>
        </w:rPr>
        <w:t>остановление</w:t>
      </w:r>
      <w:r>
        <w:rPr>
          <w:sz w:val="27"/>
          <w:szCs w:val="27"/>
        </w:rPr>
        <w:t xml:space="preserve">м администрации Владимирской области от 16 июня </w:t>
      </w:r>
      <w:r w:rsidRPr="006C3706">
        <w:rPr>
          <w:sz w:val="27"/>
          <w:szCs w:val="27"/>
        </w:rPr>
        <w:t xml:space="preserve">2015 </w:t>
      </w:r>
      <w:r>
        <w:rPr>
          <w:sz w:val="27"/>
          <w:szCs w:val="27"/>
        </w:rPr>
        <w:t>г. №</w:t>
      </w:r>
      <w:r w:rsidRPr="006C3706">
        <w:rPr>
          <w:sz w:val="27"/>
          <w:szCs w:val="27"/>
        </w:rPr>
        <w:t xml:space="preserve"> 562.</w:t>
      </w:r>
    </w:p>
    <w:p w:rsidR="00E23D28" w:rsidRPr="00361EBA" w:rsidRDefault="00E23D28" w:rsidP="00762C80">
      <w:pPr>
        <w:ind w:firstLine="708"/>
        <w:jc w:val="both"/>
        <w:outlineLvl w:val="4"/>
        <w:rPr>
          <w:sz w:val="27"/>
          <w:szCs w:val="27"/>
        </w:rPr>
      </w:pPr>
      <w:r w:rsidRPr="00361EBA">
        <w:rPr>
          <w:sz w:val="27"/>
          <w:szCs w:val="27"/>
        </w:rPr>
        <w:t xml:space="preserve">Одним из ключевых направлений экономического развития региона является агропромышленный комплекс, который включает </w:t>
      </w:r>
      <w:r w:rsidR="00B120E1">
        <w:rPr>
          <w:sz w:val="27"/>
          <w:szCs w:val="27"/>
        </w:rPr>
        <w:t>125</w:t>
      </w:r>
      <w:r w:rsidRPr="00E40A14">
        <w:rPr>
          <w:sz w:val="27"/>
          <w:szCs w:val="27"/>
        </w:rPr>
        <w:t xml:space="preserve"> сельскохозяйственных организаций, </w:t>
      </w:r>
      <w:r w:rsidR="00B120E1">
        <w:rPr>
          <w:sz w:val="27"/>
          <w:szCs w:val="27"/>
        </w:rPr>
        <w:t>321</w:t>
      </w:r>
      <w:r w:rsidRPr="00E40A14">
        <w:rPr>
          <w:sz w:val="27"/>
          <w:szCs w:val="27"/>
        </w:rPr>
        <w:t xml:space="preserve"> действующ</w:t>
      </w:r>
      <w:r w:rsidR="00B120E1">
        <w:rPr>
          <w:sz w:val="27"/>
          <w:szCs w:val="27"/>
        </w:rPr>
        <w:t>ее</w:t>
      </w:r>
      <w:r w:rsidRPr="00E40A14">
        <w:rPr>
          <w:sz w:val="27"/>
          <w:szCs w:val="27"/>
        </w:rPr>
        <w:t xml:space="preserve"> крестьянск</w:t>
      </w:r>
      <w:r w:rsidR="00B120E1">
        <w:rPr>
          <w:sz w:val="27"/>
          <w:szCs w:val="27"/>
        </w:rPr>
        <w:t>ое</w:t>
      </w:r>
      <w:r w:rsidRPr="00E40A14">
        <w:rPr>
          <w:sz w:val="27"/>
          <w:szCs w:val="27"/>
        </w:rPr>
        <w:t xml:space="preserve"> (фермерск</w:t>
      </w:r>
      <w:r w:rsidR="00B120E1">
        <w:rPr>
          <w:sz w:val="27"/>
          <w:szCs w:val="27"/>
        </w:rPr>
        <w:t>ое</w:t>
      </w:r>
      <w:r w:rsidRPr="00E40A14">
        <w:rPr>
          <w:sz w:val="27"/>
          <w:szCs w:val="27"/>
        </w:rPr>
        <w:t>) хозяйств</w:t>
      </w:r>
      <w:r w:rsidR="00B120E1">
        <w:rPr>
          <w:sz w:val="27"/>
          <w:szCs w:val="27"/>
        </w:rPr>
        <w:t>о</w:t>
      </w:r>
      <w:r w:rsidRPr="00E40A14">
        <w:rPr>
          <w:sz w:val="27"/>
          <w:szCs w:val="27"/>
        </w:rPr>
        <w:t xml:space="preserve">, </w:t>
      </w:r>
      <w:r w:rsidR="00DB3FCC">
        <w:rPr>
          <w:sz w:val="27"/>
          <w:szCs w:val="27"/>
        </w:rPr>
        <w:br/>
      </w:r>
      <w:r w:rsidR="00A831FA">
        <w:rPr>
          <w:sz w:val="27"/>
          <w:szCs w:val="27"/>
        </w:rPr>
        <w:t xml:space="preserve">около </w:t>
      </w:r>
      <w:r w:rsidRPr="00E40A14">
        <w:rPr>
          <w:sz w:val="27"/>
          <w:szCs w:val="27"/>
        </w:rPr>
        <w:t>50</w:t>
      </w:r>
      <w:r w:rsidR="00A831FA">
        <w:rPr>
          <w:sz w:val="27"/>
          <w:szCs w:val="27"/>
        </w:rPr>
        <w:t>0</w:t>
      </w:r>
      <w:r w:rsidRPr="00E40A14">
        <w:rPr>
          <w:sz w:val="27"/>
          <w:szCs w:val="27"/>
        </w:rPr>
        <w:t xml:space="preserve"> предприятий пищевой и перерабатывающей промышленности</w:t>
      </w:r>
      <w:r w:rsidRPr="00361EBA">
        <w:rPr>
          <w:sz w:val="27"/>
          <w:szCs w:val="27"/>
        </w:rPr>
        <w:t>.</w:t>
      </w:r>
    </w:p>
    <w:p w:rsidR="00E23D28" w:rsidRDefault="00E23D28" w:rsidP="00762C80">
      <w:pPr>
        <w:ind w:firstLine="708"/>
        <w:jc w:val="both"/>
        <w:outlineLvl w:val="4"/>
        <w:rPr>
          <w:sz w:val="27"/>
          <w:szCs w:val="27"/>
        </w:rPr>
      </w:pPr>
      <w:r w:rsidRPr="00361EBA">
        <w:rPr>
          <w:sz w:val="27"/>
          <w:szCs w:val="27"/>
        </w:rPr>
        <w:t>Основные отрасли сельского хозяйства: молочное скотоводство, свиноводство, птицеводство, картофелеводство, овощеводство открытого и</w:t>
      </w:r>
      <w:r>
        <w:rPr>
          <w:sz w:val="27"/>
          <w:szCs w:val="27"/>
        </w:rPr>
        <w:t> </w:t>
      </w:r>
      <w:r w:rsidRPr="00361EBA">
        <w:rPr>
          <w:sz w:val="27"/>
          <w:szCs w:val="27"/>
        </w:rPr>
        <w:t>закрытого грунта, кормопроизводство. В последнее время новый импульс развития в регионе получил</w:t>
      </w:r>
      <w:r w:rsidR="00303CAE">
        <w:rPr>
          <w:sz w:val="27"/>
          <w:szCs w:val="27"/>
        </w:rPr>
        <w:t>а</w:t>
      </w:r>
      <w:r w:rsidRPr="00361EBA">
        <w:rPr>
          <w:sz w:val="27"/>
          <w:szCs w:val="27"/>
        </w:rPr>
        <w:t xml:space="preserve"> аквакультура.</w:t>
      </w:r>
    </w:p>
    <w:p w:rsidR="00303CAE" w:rsidRDefault="00024972" w:rsidP="00762C80">
      <w:pPr>
        <w:ind w:firstLine="708"/>
        <w:jc w:val="both"/>
        <w:rPr>
          <w:sz w:val="27"/>
          <w:szCs w:val="27"/>
        </w:rPr>
      </w:pPr>
      <w:r w:rsidRPr="00024972">
        <w:rPr>
          <w:sz w:val="27"/>
          <w:szCs w:val="27"/>
        </w:rPr>
        <w:t xml:space="preserve">Крупнейшими сельскохозяйственными организациями в регионе являются: СПК </w:t>
      </w:r>
      <w:r>
        <w:rPr>
          <w:sz w:val="27"/>
          <w:szCs w:val="27"/>
        </w:rPr>
        <w:t>«</w:t>
      </w:r>
      <w:r w:rsidRPr="00024972">
        <w:rPr>
          <w:sz w:val="27"/>
          <w:szCs w:val="27"/>
        </w:rPr>
        <w:t>Шихобалово</w:t>
      </w:r>
      <w:r>
        <w:rPr>
          <w:sz w:val="27"/>
          <w:szCs w:val="27"/>
        </w:rPr>
        <w:t>»</w:t>
      </w:r>
      <w:r w:rsidRPr="00024972">
        <w:rPr>
          <w:sz w:val="27"/>
          <w:szCs w:val="27"/>
        </w:rPr>
        <w:t xml:space="preserve">, АО племзавод </w:t>
      </w:r>
      <w:r>
        <w:rPr>
          <w:sz w:val="27"/>
          <w:szCs w:val="27"/>
        </w:rPr>
        <w:t>«</w:t>
      </w:r>
      <w:r w:rsidRPr="00024972">
        <w:rPr>
          <w:sz w:val="27"/>
          <w:szCs w:val="27"/>
        </w:rPr>
        <w:t>Илькино</w:t>
      </w:r>
      <w:r>
        <w:rPr>
          <w:sz w:val="27"/>
          <w:szCs w:val="27"/>
        </w:rPr>
        <w:t>»</w:t>
      </w:r>
      <w:r w:rsidRPr="00024972">
        <w:rPr>
          <w:sz w:val="27"/>
          <w:szCs w:val="27"/>
        </w:rPr>
        <w:t xml:space="preserve">, ГУП комбинат </w:t>
      </w:r>
      <w:r>
        <w:rPr>
          <w:sz w:val="27"/>
          <w:szCs w:val="27"/>
        </w:rPr>
        <w:t>«</w:t>
      </w:r>
      <w:r w:rsidRPr="00024972">
        <w:rPr>
          <w:sz w:val="27"/>
          <w:szCs w:val="27"/>
        </w:rPr>
        <w:t>Тепличный</w:t>
      </w:r>
      <w:r>
        <w:rPr>
          <w:sz w:val="27"/>
          <w:szCs w:val="27"/>
        </w:rPr>
        <w:t>»</w:t>
      </w:r>
      <w:r w:rsidRPr="00024972">
        <w:rPr>
          <w:sz w:val="27"/>
          <w:szCs w:val="27"/>
        </w:rPr>
        <w:t xml:space="preserve">, </w:t>
      </w:r>
      <w:r>
        <w:rPr>
          <w:sz w:val="27"/>
          <w:szCs w:val="27"/>
        </w:rPr>
        <w:br/>
      </w:r>
      <w:r w:rsidRPr="00024972">
        <w:rPr>
          <w:sz w:val="27"/>
          <w:szCs w:val="27"/>
        </w:rPr>
        <w:t xml:space="preserve">ЗАО </w:t>
      </w:r>
      <w:r>
        <w:rPr>
          <w:sz w:val="27"/>
          <w:szCs w:val="27"/>
        </w:rPr>
        <w:t>«</w:t>
      </w:r>
      <w:r w:rsidRPr="00024972">
        <w:rPr>
          <w:sz w:val="27"/>
          <w:szCs w:val="27"/>
        </w:rPr>
        <w:t>Суворовское</w:t>
      </w:r>
      <w:r>
        <w:rPr>
          <w:sz w:val="27"/>
          <w:szCs w:val="27"/>
        </w:rPr>
        <w:t>»</w:t>
      </w:r>
      <w:r w:rsidRPr="00024972">
        <w:rPr>
          <w:sz w:val="27"/>
          <w:szCs w:val="27"/>
        </w:rPr>
        <w:t xml:space="preserve">, ООО </w:t>
      </w:r>
      <w:r>
        <w:rPr>
          <w:sz w:val="27"/>
          <w:szCs w:val="27"/>
        </w:rPr>
        <w:t>«</w:t>
      </w:r>
      <w:r w:rsidRPr="00024972">
        <w:rPr>
          <w:sz w:val="27"/>
          <w:szCs w:val="27"/>
        </w:rPr>
        <w:t>Рождество</w:t>
      </w:r>
      <w:r>
        <w:rPr>
          <w:sz w:val="27"/>
          <w:szCs w:val="27"/>
        </w:rPr>
        <w:t>»</w:t>
      </w:r>
      <w:r w:rsidRPr="00024972">
        <w:rPr>
          <w:sz w:val="27"/>
          <w:szCs w:val="27"/>
        </w:rPr>
        <w:t xml:space="preserve">, СПК ПЗ </w:t>
      </w:r>
      <w:r>
        <w:rPr>
          <w:sz w:val="27"/>
          <w:szCs w:val="27"/>
        </w:rPr>
        <w:t>«</w:t>
      </w:r>
      <w:r w:rsidRPr="00024972">
        <w:rPr>
          <w:sz w:val="27"/>
          <w:szCs w:val="27"/>
        </w:rPr>
        <w:t>Дмитриевы Горы</w:t>
      </w:r>
      <w:r>
        <w:rPr>
          <w:sz w:val="27"/>
          <w:szCs w:val="27"/>
        </w:rPr>
        <w:t>»</w:t>
      </w:r>
      <w:r w:rsidRPr="00024972">
        <w:rPr>
          <w:sz w:val="27"/>
          <w:szCs w:val="27"/>
        </w:rPr>
        <w:t xml:space="preserve">, </w:t>
      </w:r>
      <w:r>
        <w:rPr>
          <w:sz w:val="27"/>
          <w:szCs w:val="27"/>
        </w:rPr>
        <w:br/>
      </w:r>
      <w:r w:rsidRPr="00024972">
        <w:rPr>
          <w:sz w:val="27"/>
          <w:szCs w:val="27"/>
        </w:rPr>
        <w:t xml:space="preserve">ОАО </w:t>
      </w:r>
      <w:r>
        <w:rPr>
          <w:sz w:val="27"/>
          <w:szCs w:val="27"/>
        </w:rPr>
        <w:t>«</w:t>
      </w:r>
      <w:r w:rsidRPr="00024972">
        <w:rPr>
          <w:sz w:val="27"/>
          <w:szCs w:val="27"/>
        </w:rPr>
        <w:t>ВладЗерноПродукт</w:t>
      </w:r>
      <w:r>
        <w:rPr>
          <w:sz w:val="27"/>
          <w:szCs w:val="27"/>
        </w:rPr>
        <w:t>»</w:t>
      </w:r>
      <w:r w:rsidRPr="00024972">
        <w:rPr>
          <w:sz w:val="27"/>
          <w:szCs w:val="27"/>
        </w:rPr>
        <w:t>, ЗАО «Им. Ленина», СПК «Гавриловское».</w:t>
      </w:r>
      <w:r w:rsidR="00303CAE" w:rsidRPr="00303CAE">
        <w:rPr>
          <w:sz w:val="27"/>
          <w:szCs w:val="27"/>
        </w:rPr>
        <w:t xml:space="preserve"> </w:t>
      </w:r>
    </w:p>
    <w:p w:rsidR="00303CAE" w:rsidRDefault="00B120E1" w:rsidP="00762C80">
      <w:pPr>
        <w:ind w:firstLine="708"/>
        <w:jc w:val="both"/>
        <w:rPr>
          <w:sz w:val="27"/>
          <w:szCs w:val="27"/>
        </w:rPr>
      </w:pPr>
      <w:r w:rsidRPr="00B120E1">
        <w:rPr>
          <w:sz w:val="27"/>
          <w:szCs w:val="27"/>
        </w:rPr>
        <w:t xml:space="preserve">Посевная площадь сельскохозяйственных культур под урожай </w:t>
      </w:r>
      <w:r>
        <w:rPr>
          <w:sz w:val="27"/>
          <w:szCs w:val="27"/>
        </w:rPr>
        <w:t xml:space="preserve">в </w:t>
      </w:r>
      <w:r w:rsidRPr="00B120E1">
        <w:rPr>
          <w:sz w:val="27"/>
          <w:szCs w:val="27"/>
        </w:rPr>
        <w:t>2023 год</w:t>
      </w:r>
      <w:r>
        <w:rPr>
          <w:sz w:val="27"/>
          <w:szCs w:val="27"/>
        </w:rPr>
        <w:t>у</w:t>
      </w:r>
      <w:r w:rsidRPr="00B120E1">
        <w:rPr>
          <w:sz w:val="27"/>
          <w:szCs w:val="27"/>
        </w:rPr>
        <w:t xml:space="preserve"> составила 291,5 тыс. га. </w:t>
      </w:r>
      <w:r>
        <w:rPr>
          <w:sz w:val="27"/>
          <w:szCs w:val="27"/>
        </w:rPr>
        <w:t>С</w:t>
      </w:r>
      <w:r w:rsidRPr="00B120E1">
        <w:rPr>
          <w:sz w:val="27"/>
          <w:szCs w:val="27"/>
        </w:rPr>
        <w:t>ельхозтоваропроизводителями всех категорий хозяйств произведено 280,7 тыс. тонн зерновых и зернобобовых культур</w:t>
      </w:r>
      <w:r w:rsidR="00303CAE" w:rsidRPr="00303CAE">
        <w:rPr>
          <w:sz w:val="27"/>
          <w:szCs w:val="27"/>
        </w:rPr>
        <w:t>.</w:t>
      </w:r>
    </w:p>
    <w:p w:rsidR="00303CAE" w:rsidRDefault="00303CAE" w:rsidP="00762C80">
      <w:pPr>
        <w:ind w:firstLine="708"/>
        <w:jc w:val="both"/>
        <w:rPr>
          <w:sz w:val="27"/>
          <w:szCs w:val="27"/>
        </w:rPr>
      </w:pPr>
      <w:r w:rsidRPr="00303CAE">
        <w:rPr>
          <w:sz w:val="27"/>
          <w:szCs w:val="27"/>
        </w:rPr>
        <w:t>Традиционно успешная отрасль животноводства в 202</w:t>
      </w:r>
      <w:r w:rsidR="00021158">
        <w:rPr>
          <w:sz w:val="27"/>
          <w:szCs w:val="27"/>
        </w:rPr>
        <w:t>3</w:t>
      </w:r>
      <w:r w:rsidRPr="00303CAE">
        <w:rPr>
          <w:sz w:val="27"/>
          <w:szCs w:val="27"/>
        </w:rPr>
        <w:t xml:space="preserve"> году п</w:t>
      </w:r>
      <w:r>
        <w:rPr>
          <w:sz w:val="27"/>
          <w:szCs w:val="27"/>
        </w:rPr>
        <w:t xml:space="preserve">оказала рост: </w:t>
      </w:r>
      <w:r w:rsidR="00021158" w:rsidRPr="00303CAE">
        <w:rPr>
          <w:sz w:val="27"/>
          <w:szCs w:val="27"/>
        </w:rPr>
        <w:t xml:space="preserve">сельхозпредприятиями </w:t>
      </w:r>
      <w:r w:rsidR="00021158">
        <w:rPr>
          <w:sz w:val="27"/>
          <w:szCs w:val="27"/>
        </w:rPr>
        <w:t>произведено</w:t>
      </w:r>
      <w:r w:rsidRPr="00303CAE">
        <w:rPr>
          <w:sz w:val="27"/>
          <w:szCs w:val="27"/>
        </w:rPr>
        <w:t xml:space="preserve"> </w:t>
      </w:r>
      <w:r w:rsidR="00021158">
        <w:rPr>
          <w:sz w:val="27"/>
          <w:szCs w:val="27"/>
        </w:rPr>
        <w:t xml:space="preserve">поряда 400 </w:t>
      </w:r>
      <w:r w:rsidRPr="00303CAE">
        <w:rPr>
          <w:sz w:val="27"/>
          <w:szCs w:val="27"/>
        </w:rPr>
        <w:t>тыс</w:t>
      </w:r>
      <w:r>
        <w:rPr>
          <w:sz w:val="27"/>
          <w:szCs w:val="27"/>
        </w:rPr>
        <w:t>.</w:t>
      </w:r>
      <w:r w:rsidRPr="00303CAE">
        <w:rPr>
          <w:sz w:val="27"/>
          <w:szCs w:val="27"/>
        </w:rPr>
        <w:t xml:space="preserve"> тонн молока. </w:t>
      </w:r>
    </w:p>
    <w:p w:rsidR="00303CAE" w:rsidRPr="00303CAE" w:rsidRDefault="00021158" w:rsidP="00762C80">
      <w:pPr>
        <w:ind w:firstLine="708"/>
        <w:jc w:val="both"/>
        <w:rPr>
          <w:sz w:val="27"/>
          <w:szCs w:val="27"/>
        </w:rPr>
      </w:pPr>
      <w:r>
        <w:rPr>
          <w:sz w:val="27"/>
          <w:szCs w:val="27"/>
        </w:rPr>
        <w:t>По итогам 2023</w:t>
      </w:r>
      <w:r w:rsidR="00303CAE" w:rsidRPr="00303CAE">
        <w:rPr>
          <w:sz w:val="27"/>
          <w:szCs w:val="27"/>
        </w:rPr>
        <w:t xml:space="preserve"> года пищевая и перерабатывающая промышленность также демонстрирует рост на треть</w:t>
      </w:r>
      <w:r w:rsidR="00762C80">
        <w:rPr>
          <w:sz w:val="27"/>
          <w:szCs w:val="27"/>
        </w:rPr>
        <w:t xml:space="preserve"> –</w:t>
      </w:r>
      <w:r w:rsidR="00303CAE" w:rsidRPr="00303CAE">
        <w:rPr>
          <w:sz w:val="27"/>
          <w:szCs w:val="27"/>
        </w:rPr>
        <w:t xml:space="preserve"> владимирские сельхозтоваропроизводители отгрузили товаров на сумму свыше </w:t>
      </w:r>
      <w:r>
        <w:rPr>
          <w:sz w:val="27"/>
          <w:szCs w:val="27"/>
        </w:rPr>
        <w:t>200</w:t>
      </w:r>
      <w:r w:rsidR="00303CAE" w:rsidRPr="00303CAE">
        <w:rPr>
          <w:sz w:val="27"/>
          <w:szCs w:val="27"/>
        </w:rPr>
        <w:t xml:space="preserve"> млрд рублей. Рост отмечается во всех отраслях.</w:t>
      </w:r>
    </w:p>
    <w:p w:rsidR="00762C80" w:rsidRPr="00762C80" w:rsidRDefault="00762C80" w:rsidP="00762C80">
      <w:pPr>
        <w:ind w:firstLine="708"/>
        <w:jc w:val="both"/>
        <w:rPr>
          <w:sz w:val="27"/>
          <w:szCs w:val="27"/>
        </w:rPr>
      </w:pPr>
      <w:r w:rsidRPr="00762C80">
        <w:rPr>
          <w:sz w:val="27"/>
          <w:szCs w:val="27"/>
        </w:rPr>
        <w:t>Во Владимирской области действует программа «Комплексное развитие сельских территорий»,</w:t>
      </w:r>
      <w:r>
        <w:rPr>
          <w:sz w:val="27"/>
          <w:szCs w:val="27"/>
        </w:rPr>
        <w:t xml:space="preserve"> утверждённая п</w:t>
      </w:r>
      <w:r w:rsidRPr="00762C80">
        <w:rPr>
          <w:sz w:val="27"/>
          <w:szCs w:val="27"/>
        </w:rPr>
        <w:t xml:space="preserve">остановлением Правительства Российской </w:t>
      </w:r>
      <w:r w:rsidRPr="00762C80">
        <w:rPr>
          <w:sz w:val="27"/>
          <w:szCs w:val="27"/>
        </w:rPr>
        <w:lastRenderedPageBreak/>
        <w:t xml:space="preserve">Федерации от 31 мая 2019 г. № 696, </w:t>
      </w:r>
      <w:r w:rsidR="00021158">
        <w:rPr>
          <w:sz w:val="27"/>
          <w:szCs w:val="27"/>
        </w:rPr>
        <w:t xml:space="preserve">в 2023 году </w:t>
      </w:r>
      <w:r w:rsidR="00021158" w:rsidRPr="00021158">
        <w:rPr>
          <w:sz w:val="27"/>
          <w:szCs w:val="27"/>
        </w:rPr>
        <w:t>предоставлены социальные выплаты на улучшение жилищных условий 27 семьям, в том числе: 3 многодетным семьям, проживающим или изъявившим желание проживать на сельских территориях</w:t>
      </w:r>
      <w:r w:rsidRPr="00762C80">
        <w:rPr>
          <w:sz w:val="27"/>
          <w:szCs w:val="27"/>
        </w:rPr>
        <w:t xml:space="preserve">. </w:t>
      </w:r>
    </w:p>
    <w:p w:rsidR="00024972" w:rsidRDefault="00024972" w:rsidP="00762C80">
      <w:pPr>
        <w:ind w:firstLine="708"/>
        <w:jc w:val="both"/>
        <w:rPr>
          <w:sz w:val="27"/>
          <w:szCs w:val="27"/>
        </w:rPr>
      </w:pPr>
      <w:r>
        <w:rPr>
          <w:sz w:val="27"/>
          <w:szCs w:val="27"/>
        </w:rPr>
        <w:t xml:space="preserve">В настоящее время в </w:t>
      </w:r>
      <w:r w:rsidRPr="00024972">
        <w:rPr>
          <w:sz w:val="27"/>
          <w:szCs w:val="27"/>
        </w:rPr>
        <w:t>агропромышленн</w:t>
      </w:r>
      <w:r>
        <w:rPr>
          <w:sz w:val="27"/>
          <w:szCs w:val="27"/>
        </w:rPr>
        <w:t>ом</w:t>
      </w:r>
      <w:r w:rsidRPr="00024972">
        <w:rPr>
          <w:sz w:val="27"/>
          <w:szCs w:val="27"/>
        </w:rPr>
        <w:t xml:space="preserve"> комплекс</w:t>
      </w:r>
      <w:r>
        <w:rPr>
          <w:sz w:val="27"/>
          <w:szCs w:val="27"/>
        </w:rPr>
        <w:t>е</w:t>
      </w:r>
      <w:r w:rsidRPr="00024972">
        <w:rPr>
          <w:sz w:val="27"/>
          <w:szCs w:val="27"/>
        </w:rPr>
        <w:t xml:space="preserve"> области кадровая ситуация остается сложной.</w:t>
      </w:r>
      <w:r>
        <w:rPr>
          <w:sz w:val="27"/>
          <w:szCs w:val="27"/>
        </w:rPr>
        <w:t xml:space="preserve"> </w:t>
      </w:r>
      <w:r w:rsidRPr="00024972">
        <w:rPr>
          <w:sz w:val="27"/>
          <w:szCs w:val="27"/>
        </w:rPr>
        <w:t>Наибольший дефицит испытывает веду</w:t>
      </w:r>
      <w:r>
        <w:rPr>
          <w:sz w:val="27"/>
          <w:szCs w:val="27"/>
        </w:rPr>
        <w:t xml:space="preserve">щая отрасль – животноводство, где </w:t>
      </w:r>
      <w:r w:rsidRPr="00024972">
        <w:rPr>
          <w:sz w:val="27"/>
          <w:szCs w:val="27"/>
        </w:rPr>
        <w:t>требуются ветеринарные врачи, зоотехники, операторы машинного доения. Растениеводческая отрасль постоянно испытывает недостаток в механизаторских кадрах, в агрономах.</w:t>
      </w:r>
    </w:p>
    <w:p w:rsidR="00E23D28" w:rsidRPr="00361EBA" w:rsidRDefault="00DD2E62" w:rsidP="00024972">
      <w:pPr>
        <w:ind w:firstLine="708"/>
        <w:jc w:val="both"/>
        <w:rPr>
          <w:sz w:val="27"/>
          <w:szCs w:val="27"/>
        </w:rPr>
      </w:pPr>
      <w:r>
        <w:rPr>
          <w:sz w:val="27"/>
          <w:szCs w:val="27"/>
        </w:rPr>
        <w:t>П</w:t>
      </w:r>
      <w:r w:rsidR="00E23D28" w:rsidRPr="00DD2E62">
        <w:rPr>
          <w:sz w:val="27"/>
          <w:szCs w:val="27"/>
        </w:rPr>
        <w:t xml:space="preserve">ромышленные организации </w:t>
      </w:r>
      <w:r>
        <w:rPr>
          <w:sz w:val="27"/>
          <w:szCs w:val="27"/>
        </w:rPr>
        <w:t xml:space="preserve">региона </w:t>
      </w:r>
      <w:r w:rsidR="00E23D28" w:rsidRPr="00DD2E62">
        <w:rPr>
          <w:sz w:val="27"/>
          <w:szCs w:val="27"/>
        </w:rPr>
        <w:t>испытывают потребность в </w:t>
      </w:r>
      <w:r>
        <w:rPr>
          <w:sz w:val="27"/>
          <w:szCs w:val="27"/>
        </w:rPr>
        <w:t>квалифицированных кадрах</w:t>
      </w:r>
      <w:r w:rsidR="00E23D28" w:rsidRPr="00DD2E62">
        <w:rPr>
          <w:sz w:val="27"/>
          <w:szCs w:val="27"/>
        </w:rPr>
        <w:t>.</w:t>
      </w:r>
    </w:p>
    <w:p w:rsidR="00DD2E62" w:rsidRDefault="00D22423" w:rsidP="00DD2E62">
      <w:pPr>
        <w:suppressAutoHyphens/>
        <w:ind w:firstLine="709"/>
        <w:jc w:val="both"/>
        <w:rPr>
          <w:sz w:val="27"/>
          <w:szCs w:val="27"/>
        </w:rPr>
      </w:pPr>
      <w:r>
        <w:rPr>
          <w:sz w:val="27"/>
          <w:szCs w:val="27"/>
        </w:rPr>
        <w:t>У</w:t>
      </w:r>
      <w:r w:rsidRPr="00361EBA">
        <w:rPr>
          <w:sz w:val="27"/>
          <w:szCs w:val="27"/>
        </w:rPr>
        <w:t>частникам Государственной программы и членам их семей</w:t>
      </w:r>
      <w:r w:rsidR="00DD2E62" w:rsidRPr="00361EBA">
        <w:rPr>
          <w:sz w:val="27"/>
          <w:szCs w:val="27"/>
        </w:rPr>
        <w:t>, нуждающимся в трудоустройстве, будет предоставлена возможность получения в государственных каз</w:t>
      </w:r>
      <w:r w:rsidR="00DD2E62">
        <w:rPr>
          <w:sz w:val="27"/>
          <w:szCs w:val="27"/>
        </w:rPr>
        <w:t>ё</w:t>
      </w:r>
      <w:r w:rsidR="00DD2E62" w:rsidRPr="00361EBA">
        <w:rPr>
          <w:sz w:val="27"/>
          <w:szCs w:val="27"/>
        </w:rPr>
        <w:t>нных учреждениях области Центрах занятости населения соответствующих государственных услуг.</w:t>
      </w:r>
    </w:p>
    <w:p w:rsidR="00E23D28" w:rsidRPr="000100DC" w:rsidRDefault="00E23D28" w:rsidP="00E23D28">
      <w:pPr>
        <w:ind w:firstLine="709"/>
        <w:jc w:val="both"/>
        <w:rPr>
          <w:sz w:val="27"/>
          <w:szCs w:val="27"/>
        </w:rPr>
      </w:pPr>
      <w:r w:rsidRPr="000100DC">
        <w:rPr>
          <w:sz w:val="27"/>
          <w:szCs w:val="27"/>
        </w:rPr>
        <w:t xml:space="preserve">Для закрепления молодых специалистов в аграрном секторе </w:t>
      </w:r>
      <w:hyperlink r:id="rId326" w:history="1">
        <w:r w:rsidRPr="000100DC">
          <w:rPr>
            <w:sz w:val="27"/>
            <w:szCs w:val="27"/>
          </w:rPr>
          <w:t>закон</w:t>
        </w:r>
      </w:hyperlink>
      <w:r w:rsidRPr="000100DC">
        <w:rPr>
          <w:sz w:val="27"/>
          <w:szCs w:val="27"/>
        </w:rPr>
        <w:t>ом Владимирской области от 27 апреля 2011 г. № 22-ОЗ «О развитии сельского хозяйства на территории Владимирской области» гарантирована государственная поддержка посредством предоставления за сч</w:t>
      </w:r>
      <w:r w:rsidR="000100DC">
        <w:rPr>
          <w:sz w:val="27"/>
          <w:szCs w:val="27"/>
        </w:rPr>
        <w:t>ё</w:t>
      </w:r>
      <w:r w:rsidRPr="000100DC">
        <w:rPr>
          <w:sz w:val="27"/>
          <w:szCs w:val="27"/>
        </w:rPr>
        <w:t xml:space="preserve">т средств областного бюджета единовременной денежной выплаты молодым специалистам – гражданам Российской Федерации в возрасте не старше 30 лет, имеющим высшее, среднее профессиональное образование, либо прошедшим профессиональное обучение </w:t>
      </w:r>
      <w:r w:rsidRPr="000100DC">
        <w:rPr>
          <w:sz w:val="27"/>
          <w:szCs w:val="27"/>
        </w:rPr>
        <w:br/>
        <w:t>по соответствующим профессиям рабочих, должностям служащих в организациях, осуществляющих образовательную деятельность, принятому на работу на должность в соответствии с полученной специальностью по трудовому договору с</w:t>
      </w:r>
      <w:r w:rsidR="000100DC">
        <w:rPr>
          <w:sz w:val="27"/>
          <w:szCs w:val="27"/>
        </w:rPr>
        <w:t xml:space="preserve"> </w:t>
      </w:r>
      <w:r w:rsidRPr="000100DC">
        <w:rPr>
          <w:sz w:val="27"/>
          <w:szCs w:val="27"/>
        </w:rPr>
        <w:t>организацией, являющейся сельскохозяйственным товаропроизводителем на срок не менее пяти лет.</w:t>
      </w:r>
    </w:p>
    <w:p w:rsidR="00024972" w:rsidRDefault="00024972" w:rsidP="00DA79B6">
      <w:pPr>
        <w:pStyle w:val="ConsPlusNormal"/>
        <w:ind w:firstLine="708"/>
        <w:jc w:val="both"/>
        <w:rPr>
          <w:sz w:val="27"/>
          <w:szCs w:val="27"/>
        </w:rPr>
      </w:pPr>
      <w:r w:rsidRPr="00024972">
        <w:rPr>
          <w:sz w:val="27"/>
          <w:szCs w:val="27"/>
        </w:rPr>
        <w:t xml:space="preserve">В соответствии с постановлением Правительства Российской Федерации </w:t>
      </w:r>
      <w:r>
        <w:rPr>
          <w:sz w:val="27"/>
          <w:szCs w:val="27"/>
        </w:rPr>
        <w:br/>
      </w:r>
      <w:r w:rsidRPr="00024972">
        <w:rPr>
          <w:sz w:val="27"/>
          <w:szCs w:val="27"/>
        </w:rPr>
        <w:t>от 31</w:t>
      </w:r>
      <w:r>
        <w:rPr>
          <w:sz w:val="27"/>
          <w:szCs w:val="27"/>
        </w:rPr>
        <w:t xml:space="preserve"> мая </w:t>
      </w:r>
      <w:r w:rsidRPr="00024972">
        <w:rPr>
          <w:sz w:val="27"/>
          <w:szCs w:val="27"/>
        </w:rPr>
        <w:t>2019 г. №</w:t>
      </w:r>
      <w:r w:rsidR="00415169">
        <w:rPr>
          <w:sz w:val="27"/>
          <w:szCs w:val="27"/>
        </w:rPr>
        <w:t xml:space="preserve"> </w:t>
      </w:r>
      <w:r w:rsidRPr="00024972">
        <w:rPr>
          <w:sz w:val="27"/>
          <w:szCs w:val="27"/>
        </w:rPr>
        <w:t>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 постановлением администрации Владим</w:t>
      </w:r>
      <w:r>
        <w:rPr>
          <w:sz w:val="27"/>
          <w:szCs w:val="27"/>
        </w:rPr>
        <w:t xml:space="preserve">ирской области от 20 декабря </w:t>
      </w:r>
      <w:r w:rsidRPr="00024972">
        <w:rPr>
          <w:sz w:val="27"/>
          <w:szCs w:val="27"/>
        </w:rPr>
        <w:t xml:space="preserve">2019 г. № 904 утверждена государственная программа Владимирской области «Комплексное развитие сельских территорий Владимирской области», в рамках которой </w:t>
      </w:r>
      <w:r>
        <w:rPr>
          <w:sz w:val="27"/>
          <w:szCs w:val="27"/>
        </w:rPr>
        <w:t>предусмотрены</w:t>
      </w:r>
      <w:r w:rsidRPr="00024972">
        <w:rPr>
          <w:sz w:val="27"/>
          <w:szCs w:val="27"/>
        </w:rPr>
        <w:t xml:space="preserve"> социальн</w:t>
      </w:r>
      <w:r>
        <w:rPr>
          <w:sz w:val="27"/>
          <w:szCs w:val="27"/>
        </w:rPr>
        <w:t>ые</w:t>
      </w:r>
      <w:r w:rsidRPr="00024972">
        <w:rPr>
          <w:sz w:val="27"/>
          <w:szCs w:val="27"/>
        </w:rPr>
        <w:t xml:space="preserve"> выплат</w:t>
      </w:r>
      <w:r>
        <w:rPr>
          <w:sz w:val="27"/>
          <w:szCs w:val="27"/>
        </w:rPr>
        <w:t xml:space="preserve">ы на улучшение жилищных условий, а также </w:t>
      </w:r>
      <w:r w:rsidRPr="00024972">
        <w:rPr>
          <w:sz w:val="27"/>
          <w:szCs w:val="27"/>
        </w:rPr>
        <w:t>проект</w:t>
      </w:r>
      <w:r>
        <w:rPr>
          <w:sz w:val="27"/>
          <w:szCs w:val="27"/>
        </w:rPr>
        <w:t>ы</w:t>
      </w:r>
      <w:r w:rsidRPr="00024972">
        <w:rPr>
          <w:sz w:val="27"/>
          <w:szCs w:val="27"/>
        </w:rPr>
        <w:t xml:space="preserve"> </w:t>
      </w:r>
      <w:r>
        <w:rPr>
          <w:sz w:val="27"/>
          <w:szCs w:val="27"/>
        </w:rPr>
        <w:br/>
      </w:r>
      <w:r w:rsidRPr="00024972">
        <w:rPr>
          <w:sz w:val="27"/>
          <w:szCs w:val="27"/>
        </w:rPr>
        <w:t>по благоустройству сельских территорий (обустройство детских и спортивных игровых площадок, организация освещения, обустройство площадок накопления твердых коммунальных отходов, организация пешеходных коммуникаций (тротуаров).</w:t>
      </w:r>
    </w:p>
    <w:p w:rsidR="00DA79B6" w:rsidRDefault="00DA79B6" w:rsidP="00DA79B6">
      <w:pPr>
        <w:pStyle w:val="ConsPlusNormal"/>
        <w:ind w:firstLine="708"/>
        <w:jc w:val="both"/>
        <w:rPr>
          <w:sz w:val="27"/>
          <w:szCs w:val="27"/>
        </w:rPr>
      </w:pPr>
      <w:r w:rsidRPr="00DA79B6">
        <w:rPr>
          <w:sz w:val="27"/>
          <w:szCs w:val="27"/>
        </w:rPr>
        <w:t>Реализация мероприятий государственной поддержки малого и среднего предпринимательства оказывает положительное влияние на предпринимательский климат во Владимирской области и способствует развитию этого сектора экономики.</w:t>
      </w:r>
    </w:p>
    <w:p w:rsidR="008A7F4A" w:rsidRDefault="008A7F4A" w:rsidP="00DA79B6">
      <w:pPr>
        <w:ind w:firstLine="709"/>
        <w:jc w:val="both"/>
        <w:rPr>
          <w:sz w:val="27"/>
          <w:szCs w:val="27"/>
        </w:rPr>
      </w:pPr>
      <w:r>
        <w:rPr>
          <w:sz w:val="27"/>
          <w:szCs w:val="27"/>
        </w:rPr>
        <w:t xml:space="preserve">В регионе реализуется </w:t>
      </w:r>
      <w:r w:rsidRPr="008A7F4A">
        <w:rPr>
          <w:sz w:val="27"/>
          <w:szCs w:val="27"/>
        </w:rPr>
        <w:t xml:space="preserve">государственная программа «Развитие малого </w:t>
      </w:r>
      <w:r>
        <w:rPr>
          <w:sz w:val="27"/>
          <w:szCs w:val="27"/>
        </w:rPr>
        <w:br/>
      </w:r>
      <w:r w:rsidRPr="008A7F4A">
        <w:rPr>
          <w:sz w:val="27"/>
          <w:szCs w:val="27"/>
        </w:rPr>
        <w:t>и среднего предпринимательства Владимирской области», утвержд</w:t>
      </w:r>
      <w:r>
        <w:rPr>
          <w:sz w:val="27"/>
          <w:szCs w:val="27"/>
        </w:rPr>
        <w:t>ё</w:t>
      </w:r>
      <w:r w:rsidRPr="008A7F4A">
        <w:rPr>
          <w:sz w:val="27"/>
          <w:szCs w:val="27"/>
        </w:rPr>
        <w:t>нная постановлением Губернатора области от 5</w:t>
      </w:r>
      <w:r>
        <w:rPr>
          <w:sz w:val="27"/>
          <w:szCs w:val="27"/>
        </w:rPr>
        <w:t xml:space="preserve"> ноября </w:t>
      </w:r>
      <w:r w:rsidRPr="008A7F4A">
        <w:rPr>
          <w:sz w:val="27"/>
          <w:szCs w:val="27"/>
        </w:rPr>
        <w:t xml:space="preserve">2013 </w:t>
      </w:r>
      <w:r>
        <w:rPr>
          <w:sz w:val="27"/>
          <w:szCs w:val="27"/>
        </w:rPr>
        <w:t xml:space="preserve">г. </w:t>
      </w:r>
      <w:r w:rsidRPr="008A7F4A">
        <w:rPr>
          <w:sz w:val="27"/>
          <w:szCs w:val="27"/>
        </w:rPr>
        <w:t>№ 1254.</w:t>
      </w:r>
    </w:p>
    <w:p w:rsidR="00E23D28" w:rsidRPr="00DA79B6" w:rsidRDefault="008A7F4A" w:rsidP="00DA79B6">
      <w:pPr>
        <w:ind w:firstLine="709"/>
        <w:jc w:val="both"/>
        <w:rPr>
          <w:sz w:val="27"/>
          <w:szCs w:val="27"/>
        </w:rPr>
      </w:pPr>
      <w:r>
        <w:rPr>
          <w:sz w:val="27"/>
          <w:szCs w:val="27"/>
        </w:rPr>
        <w:lastRenderedPageBreak/>
        <w:t xml:space="preserve">Во исполнение </w:t>
      </w:r>
      <w:r w:rsidRPr="008A7F4A">
        <w:rPr>
          <w:sz w:val="27"/>
          <w:szCs w:val="27"/>
        </w:rPr>
        <w:t>Закон</w:t>
      </w:r>
      <w:r>
        <w:rPr>
          <w:sz w:val="27"/>
          <w:szCs w:val="27"/>
        </w:rPr>
        <w:t>а</w:t>
      </w:r>
      <w:r w:rsidRPr="008A7F4A">
        <w:rPr>
          <w:sz w:val="27"/>
          <w:szCs w:val="27"/>
        </w:rPr>
        <w:t xml:space="preserve"> Владимирской области от 29</w:t>
      </w:r>
      <w:r>
        <w:rPr>
          <w:sz w:val="27"/>
          <w:szCs w:val="27"/>
        </w:rPr>
        <w:t xml:space="preserve"> мая </w:t>
      </w:r>
      <w:r w:rsidRPr="008A7F4A">
        <w:rPr>
          <w:sz w:val="27"/>
          <w:szCs w:val="27"/>
        </w:rPr>
        <w:t xml:space="preserve">2020 </w:t>
      </w:r>
      <w:r>
        <w:rPr>
          <w:sz w:val="27"/>
          <w:szCs w:val="27"/>
        </w:rPr>
        <w:t xml:space="preserve">г. </w:t>
      </w:r>
      <w:r w:rsidRPr="008A7F4A">
        <w:rPr>
          <w:sz w:val="27"/>
          <w:szCs w:val="27"/>
        </w:rPr>
        <w:t xml:space="preserve">№ 37-ОЗ </w:t>
      </w:r>
      <w:r>
        <w:rPr>
          <w:sz w:val="27"/>
          <w:szCs w:val="27"/>
        </w:rPr>
        <w:br/>
      </w:r>
      <w:r w:rsidRPr="008A7F4A">
        <w:rPr>
          <w:sz w:val="27"/>
          <w:szCs w:val="27"/>
        </w:rPr>
        <w:t>«О введении в действие специального налогового режима «Н</w:t>
      </w:r>
      <w:r>
        <w:rPr>
          <w:sz w:val="27"/>
          <w:szCs w:val="27"/>
        </w:rPr>
        <w:t xml:space="preserve">алог </w:t>
      </w:r>
      <w:r>
        <w:rPr>
          <w:sz w:val="27"/>
          <w:szCs w:val="27"/>
        </w:rPr>
        <w:br/>
        <w:t>на профессиональный доход» в регионе д</w:t>
      </w:r>
      <w:r w:rsidRPr="008A7F4A">
        <w:rPr>
          <w:sz w:val="27"/>
          <w:szCs w:val="27"/>
        </w:rPr>
        <w:t xml:space="preserve">ля оказания поддержки </w:t>
      </w:r>
      <w:r>
        <w:rPr>
          <w:sz w:val="27"/>
          <w:szCs w:val="27"/>
        </w:rPr>
        <w:t>указанной</w:t>
      </w:r>
      <w:r w:rsidRPr="008A7F4A">
        <w:rPr>
          <w:sz w:val="27"/>
          <w:szCs w:val="27"/>
        </w:rPr>
        <w:t xml:space="preserve"> категории предпринимателей во Владимирской области реализуется региональный проект «Создание благоприятных условий для осуществления деятельности самозанятыми гражданами», в рамках которого самозанятым предоставляется комплекс информационно – консультационных услуг, а также микрозаймы</w:t>
      </w:r>
      <w:r w:rsidR="00DD2E62">
        <w:rPr>
          <w:sz w:val="27"/>
          <w:szCs w:val="27"/>
        </w:rPr>
        <w:t xml:space="preserve"> </w:t>
      </w:r>
      <w:r w:rsidR="00DD2E62">
        <w:rPr>
          <w:sz w:val="27"/>
          <w:szCs w:val="27"/>
        </w:rPr>
        <w:br/>
      </w:r>
      <w:r w:rsidRPr="008A7F4A">
        <w:rPr>
          <w:sz w:val="27"/>
          <w:szCs w:val="27"/>
        </w:rPr>
        <w:t>на льготных условиях</w:t>
      </w:r>
      <w:r w:rsidR="00DD2E62">
        <w:rPr>
          <w:sz w:val="27"/>
          <w:szCs w:val="27"/>
        </w:rPr>
        <w:t>.</w:t>
      </w:r>
      <w:r w:rsidR="00E23D28" w:rsidRPr="00DA79B6">
        <w:rPr>
          <w:sz w:val="27"/>
          <w:szCs w:val="27"/>
        </w:rPr>
        <w:t xml:space="preserve"> </w:t>
      </w:r>
    </w:p>
    <w:p w:rsidR="00DD2E62" w:rsidRPr="00DD2E62" w:rsidRDefault="00DD2E62" w:rsidP="00DD2E62">
      <w:pPr>
        <w:ind w:firstLine="709"/>
        <w:jc w:val="both"/>
        <w:rPr>
          <w:sz w:val="27"/>
          <w:szCs w:val="27"/>
        </w:rPr>
      </w:pPr>
      <w:r w:rsidRPr="00DD2E62">
        <w:rPr>
          <w:sz w:val="27"/>
          <w:szCs w:val="27"/>
        </w:rPr>
        <w:t xml:space="preserve">В рамках мероприятий нацпроекта «Малое и среднее предпринимательство </w:t>
      </w:r>
      <w:r>
        <w:rPr>
          <w:sz w:val="27"/>
          <w:szCs w:val="27"/>
        </w:rPr>
        <w:br/>
      </w:r>
      <w:r w:rsidRPr="00DD2E62">
        <w:rPr>
          <w:sz w:val="27"/>
          <w:szCs w:val="27"/>
        </w:rPr>
        <w:t xml:space="preserve">и поддержка индивидуальной предпринимательской инициативы» предусмотрена помощь в виде грантов социальным предпринимателям. </w:t>
      </w:r>
    </w:p>
    <w:p w:rsidR="00DD2E62" w:rsidRPr="00DD2E62" w:rsidRDefault="00DD2E62" w:rsidP="00DD2E62">
      <w:pPr>
        <w:pStyle w:val="af8"/>
        <w:ind w:firstLine="708"/>
        <w:jc w:val="both"/>
        <w:rPr>
          <w:rFonts w:ascii="Times New Roman" w:eastAsia="Times New Roman" w:hAnsi="Times New Roman"/>
          <w:sz w:val="27"/>
          <w:szCs w:val="27"/>
          <w:lang w:eastAsia="ru-RU"/>
        </w:rPr>
      </w:pPr>
      <w:r w:rsidRPr="00DD2E62">
        <w:rPr>
          <w:rFonts w:ascii="Times New Roman" w:eastAsia="Times New Roman" w:hAnsi="Times New Roman"/>
          <w:sz w:val="27"/>
          <w:szCs w:val="27"/>
          <w:lang w:eastAsia="ru-RU"/>
        </w:rPr>
        <w:t xml:space="preserve">Во Владимирской области действует единая система социальной защиты населения, включающая в себя </w:t>
      </w:r>
      <w:r w:rsidR="00021158" w:rsidRPr="00021158">
        <w:rPr>
          <w:rFonts w:ascii="Times New Roman" w:eastAsia="Times New Roman" w:hAnsi="Times New Roman"/>
          <w:sz w:val="27"/>
          <w:szCs w:val="27"/>
          <w:lang w:eastAsia="ru-RU"/>
        </w:rPr>
        <w:t xml:space="preserve">Министерство социальной защиты населения </w:t>
      </w:r>
      <w:r w:rsidRPr="00DD2E62">
        <w:rPr>
          <w:rFonts w:ascii="Times New Roman" w:eastAsia="Times New Roman" w:hAnsi="Times New Roman"/>
          <w:sz w:val="27"/>
          <w:szCs w:val="27"/>
          <w:lang w:eastAsia="ru-RU"/>
        </w:rPr>
        <w:t xml:space="preserve">Владимирской области и </w:t>
      </w:r>
      <w:r w:rsidR="00021158">
        <w:rPr>
          <w:rFonts w:ascii="Times New Roman" w:eastAsia="Times New Roman" w:hAnsi="Times New Roman"/>
          <w:sz w:val="27"/>
          <w:szCs w:val="27"/>
          <w:lang w:eastAsia="ru-RU"/>
        </w:rPr>
        <w:t>68</w:t>
      </w:r>
      <w:r w:rsidRPr="00DD2E62">
        <w:rPr>
          <w:rFonts w:ascii="Times New Roman" w:eastAsia="Times New Roman" w:hAnsi="Times New Roman"/>
          <w:sz w:val="27"/>
          <w:szCs w:val="27"/>
          <w:lang w:eastAsia="ru-RU"/>
        </w:rPr>
        <w:t xml:space="preserve"> подведомственных учреждений.</w:t>
      </w:r>
    </w:p>
    <w:p w:rsidR="00DD2E62" w:rsidRDefault="00DD2E62" w:rsidP="00E23D28">
      <w:pPr>
        <w:suppressAutoHyphens/>
        <w:ind w:firstLine="709"/>
        <w:jc w:val="both"/>
        <w:rPr>
          <w:sz w:val="27"/>
          <w:szCs w:val="27"/>
        </w:rPr>
      </w:pPr>
      <w:r>
        <w:rPr>
          <w:sz w:val="27"/>
          <w:szCs w:val="27"/>
        </w:rPr>
        <w:t>В регионе н</w:t>
      </w:r>
      <w:r w:rsidRPr="00AD6C94">
        <w:rPr>
          <w:sz w:val="27"/>
          <w:szCs w:val="27"/>
        </w:rPr>
        <w:t xml:space="preserve">азначение мер социальной поддержки осуществляется </w:t>
      </w:r>
      <w:r>
        <w:rPr>
          <w:sz w:val="27"/>
          <w:szCs w:val="27"/>
        </w:rPr>
        <w:br/>
      </w:r>
      <w:r w:rsidRPr="00AD6C94">
        <w:rPr>
          <w:sz w:val="27"/>
          <w:szCs w:val="27"/>
        </w:rPr>
        <w:t>18 государственными каз</w:t>
      </w:r>
      <w:r>
        <w:rPr>
          <w:sz w:val="27"/>
          <w:szCs w:val="27"/>
        </w:rPr>
        <w:t>ё</w:t>
      </w:r>
      <w:r w:rsidRPr="00AD6C94">
        <w:rPr>
          <w:sz w:val="27"/>
          <w:szCs w:val="27"/>
        </w:rPr>
        <w:t>нными учреждениями социальной защиты населения, которые имеются во всех городских округах и муниципальных районах области. Социальные выплаты носят как единовременный, так и ежемесячный характер, право на них определяется категориально или с уч</w:t>
      </w:r>
      <w:r>
        <w:rPr>
          <w:sz w:val="27"/>
          <w:szCs w:val="27"/>
        </w:rPr>
        <w:t>ё</w:t>
      </w:r>
      <w:r w:rsidRPr="00AD6C94">
        <w:rPr>
          <w:sz w:val="27"/>
          <w:szCs w:val="27"/>
        </w:rPr>
        <w:t>том установленного критерия нуждаемости.</w:t>
      </w:r>
      <w:r>
        <w:rPr>
          <w:sz w:val="27"/>
          <w:szCs w:val="27"/>
        </w:rPr>
        <w:t xml:space="preserve"> Их д</w:t>
      </w:r>
      <w:r w:rsidRPr="00DD2E62">
        <w:rPr>
          <w:sz w:val="27"/>
          <w:szCs w:val="27"/>
        </w:rPr>
        <w:t xml:space="preserve">еятельность направлена на предоставление пожилым гражданам, инвалидам, семьям с детьми качественных социальных услуг, ориентированных </w:t>
      </w:r>
      <w:r>
        <w:rPr>
          <w:sz w:val="27"/>
          <w:szCs w:val="27"/>
        </w:rPr>
        <w:br/>
      </w:r>
      <w:r w:rsidRPr="00DD2E62">
        <w:rPr>
          <w:sz w:val="27"/>
          <w:szCs w:val="27"/>
        </w:rPr>
        <w:t>на индивидуальную нуждаемость, профилактику семейного неблагополучия, оказание помощи и поддержки семьям с детьми, попавшими в трудную жизненную ситуацию.</w:t>
      </w:r>
    </w:p>
    <w:p w:rsidR="00E23D28" w:rsidRPr="00361EBA" w:rsidRDefault="00DD2E62" w:rsidP="00E23D28">
      <w:pPr>
        <w:suppressAutoHyphens/>
        <w:ind w:firstLine="709"/>
        <w:jc w:val="both"/>
        <w:rPr>
          <w:sz w:val="27"/>
          <w:szCs w:val="27"/>
        </w:rPr>
      </w:pPr>
      <w:r>
        <w:rPr>
          <w:sz w:val="27"/>
          <w:szCs w:val="27"/>
        </w:rPr>
        <w:t xml:space="preserve">Вопросы жилищного обустройства соотечественники решают самостоятельно за свой счёт. Для </w:t>
      </w:r>
      <w:r w:rsidR="00E23D28" w:rsidRPr="00361EBA">
        <w:rPr>
          <w:sz w:val="27"/>
          <w:szCs w:val="27"/>
        </w:rPr>
        <w:t xml:space="preserve">размещения участников Государственной программы и членов их семей на территории Владимирской области </w:t>
      </w:r>
      <w:r>
        <w:rPr>
          <w:sz w:val="27"/>
          <w:szCs w:val="27"/>
        </w:rPr>
        <w:t xml:space="preserve">могут быть </w:t>
      </w:r>
      <w:r w:rsidR="00E23D28" w:rsidRPr="00361EBA">
        <w:rPr>
          <w:sz w:val="27"/>
          <w:szCs w:val="27"/>
        </w:rPr>
        <w:t>рассм</w:t>
      </w:r>
      <w:r>
        <w:rPr>
          <w:sz w:val="27"/>
          <w:szCs w:val="27"/>
        </w:rPr>
        <w:t xml:space="preserve">отрены </w:t>
      </w:r>
      <w:r w:rsidR="00E23D28" w:rsidRPr="00361EBA">
        <w:rPr>
          <w:sz w:val="27"/>
          <w:szCs w:val="27"/>
        </w:rPr>
        <w:t>варианты проживания в гостинице, а также возможность аренды жилья за сч</w:t>
      </w:r>
      <w:r w:rsidR="000100DC">
        <w:rPr>
          <w:sz w:val="27"/>
          <w:szCs w:val="27"/>
        </w:rPr>
        <w:t>ё</w:t>
      </w:r>
      <w:r w:rsidR="00E23D28" w:rsidRPr="00361EBA">
        <w:rPr>
          <w:sz w:val="27"/>
          <w:szCs w:val="27"/>
        </w:rPr>
        <w:t xml:space="preserve">т собственных средств. </w:t>
      </w:r>
    </w:p>
    <w:p w:rsidR="00E23D28" w:rsidRDefault="00E23D28" w:rsidP="00E23D28">
      <w:pPr>
        <w:ind w:firstLine="709"/>
        <w:jc w:val="both"/>
        <w:rPr>
          <w:sz w:val="27"/>
          <w:szCs w:val="27"/>
        </w:rPr>
      </w:pPr>
      <w:r w:rsidRPr="00361EBA">
        <w:rPr>
          <w:sz w:val="27"/>
          <w:szCs w:val="27"/>
        </w:rPr>
        <w:t>Содействие жилищному обустройству участникам Государственной программы и членам их семей, при наличии возможности, могут оказывать органы местного самоуправления муниципальных районов и городских округов области или ра</w:t>
      </w:r>
      <w:r>
        <w:rPr>
          <w:sz w:val="27"/>
          <w:szCs w:val="27"/>
        </w:rPr>
        <w:t>б</w:t>
      </w:r>
      <w:r w:rsidRPr="00361EBA">
        <w:rPr>
          <w:sz w:val="27"/>
          <w:szCs w:val="27"/>
        </w:rPr>
        <w:t>отодатели, трудоустроившие соотечественников</w:t>
      </w:r>
      <w:r>
        <w:rPr>
          <w:sz w:val="27"/>
          <w:szCs w:val="27"/>
        </w:rPr>
        <w:t>.</w:t>
      </w:r>
    </w:p>
    <w:p w:rsidR="00E23D28" w:rsidRPr="00361EBA" w:rsidRDefault="00E23D28" w:rsidP="00E23D28">
      <w:pPr>
        <w:ind w:firstLine="709"/>
        <w:jc w:val="both"/>
        <w:rPr>
          <w:sz w:val="27"/>
          <w:szCs w:val="27"/>
        </w:rPr>
      </w:pPr>
      <w:r w:rsidRPr="00361EBA">
        <w:rPr>
          <w:sz w:val="27"/>
          <w:szCs w:val="27"/>
        </w:rPr>
        <w:t>Участники Государственной программы и члены их семей могут приобрести жиль</w:t>
      </w:r>
      <w:r w:rsidR="0033072C">
        <w:rPr>
          <w:sz w:val="27"/>
          <w:szCs w:val="27"/>
        </w:rPr>
        <w:t>ё</w:t>
      </w:r>
      <w:r w:rsidRPr="00361EBA">
        <w:rPr>
          <w:sz w:val="27"/>
          <w:szCs w:val="27"/>
        </w:rPr>
        <w:t xml:space="preserve"> за собственные средства, а также </w:t>
      </w:r>
      <w:bookmarkStart w:id="291" w:name="sub_643"/>
      <w:r w:rsidRPr="00361EBA">
        <w:rPr>
          <w:sz w:val="27"/>
          <w:szCs w:val="27"/>
        </w:rPr>
        <w:t>воспользоваться созданной в регионе системой ипотечного кредитования.</w:t>
      </w:r>
      <w:bookmarkEnd w:id="291"/>
    </w:p>
    <w:p w:rsidR="00E23D28" w:rsidRDefault="00E23D28" w:rsidP="00E23D28">
      <w:pPr>
        <w:ind w:firstLine="709"/>
        <w:jc w:val="both"/>
        <w:rPr>
          <w:sz w:val="27"/>
          <w:szCs w:val="27"/>
        </w:rPr>
      </w:pPr>
      <w:r w:rsidRPr="00361EBA">
        <w:rPr>
          <w:sz w:val="27"/>
          <w:szCs w:val="27"/>
        </w:rPr>
        <w:t>В области реализуется государственная программа Владимирской области «Обеспечение доступным и комфортным жильем населения Владимирской области»</w:t>
      </w:r>
      <w:r w:rsidR="00471CA7">
        <w:rPr>
          <w:sz w:val="27"/>
          <w:szCs w:val="27"/>
        </w:rPr>
        <w:t>, утверждённая п</w:t>
      </w:r>
      <w:r w:rsidR="00471CA7" w:rsidRPr="00471CA7">
        <w:rPr>
          <w:sz w:val="27"/>
          <w:szCs w:val="27"/>
        </w:rPr>
        <w:t>остановление</w:t>
      </w:r>
      <w:r w:rsidR="00471CA7">
        <w:rPr>
          <w:sz w:val="27"/>
          <w:szCs w:val="27"/>
        </w:rPr>
        <w:t>м Губернатора Владимирской области</w:t>
      </w:r>
      <w:r w:rsidR="00471CA7" w:rsidRPr="00471CA7">
        <w:rPr>
          <w:sz w:val="27"/>
          <w:szCs w:val="27"/>
        </w:rPr>
        <w:t xml:space="preserve"> </w:t>
      </w:r>
      <w:r w:rsidR="00471CA7">
        <w:rPr>
          <w:sz w:val="27"/>
          <w:szCs w:val="27"/>
        </w:rPr>
        <w:br/>
      </w:r>
      <w:r w:rsidR="00471CA7" w:rsidRPr="00471CA7">
        <w:rPr>
          <w:sz w:val="27"/>
          <w:szCs w:val="27"/>
        </w:rPr>
        <w:t>от 17</w:t>
      </w:r>
      <w:r w:rsidR="00471CA7">
        <w:rPr>
          <w:sz w:val="27"/>
          <w:szCs w:val="27"/>
        </w:rPr>
        <w:t xml:space="preserve"> декабря </w:t>
      </w:r>
      <w:r w:rsidR="00471CA7" w:rsidRPr="00471CA7">
        <w:rPr>
          <w:sz w:val="27"/>
          <w:szCs w:val="27"/>
        </w:rPr>
        <w:t>2013</w:t>
      </w:r>
      <w:r w:rsidR="00471CA7">
        <w:rPr>
          <w:sz w:val="27"/>
          <w:szCs w:val="27"/>
        </w:rPr>
        <w:t xml:space="preserve"> г. №</w:t>
      </w:r>
      <w:r w:rsidR="00471CA7" w:rsidRPr="00471CA7">
        <w:rPr>
          <w:sz w:val="27"/>
          <w:szCs w:val="27"/>
        </w:rPr>
        <w:t xml:space="preserve"> 1390</w:t>
      </w:r>
      <w:r w:rsidRPr="00361EBA">
        <w:rPr>
          <w:sz w:val="27"/>
          <w:szCs w:val="27"/>
        </w:rPr>
        <w:t xml:space="preserve">. </w:t>
      </w:r>
    </w:p>
    <w:p w:rsidR="00DA79B6" w:rsidRPr="00361EBA" w:rsidRDefault="00DA79B6" w:rsidP="00E23D28">
      <w:pPr>
        <w:ind w:firstLine="709"/>
        <w:jc w:val="both"/>
        <w:rPr>
          <w:sz w:val="27"/>
          <w:szCs w:val="27"/>
        </w:rPr>
      </w:pPr>
      <w:r>
        <w:rPr>
          <w:sz w:val="27"/>
          <w:szCs w:val="27"/>
        </w:rPr>
        <w:t xml:space="preserve">Средняя цена жилья в </w:t>
      </w:r>
      <w:r w:rsidRPr="00DA79B6">
        <w:rPr>
          <w:sz w:val="27"/>
          <w:szCs w:val="27"/>
        </w:rPr>
        <w:t xml:space="preserve">области за </w:t>
      </w:r>
      <w:r>
        <w:rPr>
          <w:sz w:val="27"/>
          <w:szCs w:val="27"/>
        </w:rPr>
        <w:t>1 м</w:t>
      </w:r>
      <w:r w:rsidRPr="002F2C54">
        <w:rPr>
          <w:sz w:val="27"/>
          <w:szCs w:val="27"/>
          <w:vertAlign w:val="superscript"/>
        </w:rPr>
        <w:t>2</w:t>
      </w:r>
      <w:r w:rsidRPr="00DA79B6">
        <w:rPr>
          <w:sz w:val="27"/>
          <w:szCs w:val="27"/>
        </w:rPr>
        <w:t xml:space="preserve"> общей площади на первичном рынке составля</w:t>
      </w:r>
      <w:r>
        <w:rPr>
          <w:sz w:val="27"/>
          <w:szCs w:val="27"/>
        </w:rPr>
        <w:t>ет</w:t>
      </w:r>
      <w:r w:rsidRPr="00DA79B6">
        <w:rPr>
          <w:sz w:val="27"/>
          <w:szCs w:val="27"/>
        </w:rPr>
        <w:t xml:space="preserve"> </w:t>
      </w:r>
      <w:r w:rsidR="00F90D3A" w:rsidRPr="00F90D3A">
        <w:rPr>
          <w:sz w:val="27"/>
          <w:szCs w:val="27"/>
        </w:rPr>
        <w:t>81</w:t>
      </w:r>
      <w:r w:rsidR="00F90D3A" w:rsidRPr="00471CA7">
        <w:rPr>
          <w:sz w:val="27"/>
          <w:szCs w:val="27"/>
        </w:rPr>
        <w:t> </w:t>
      </w:r>
      <w:r w:rsidR="00F90D3A" w:rsidRPr="00F90D3A">
        <w:rPr>
          <w:sz w:val="27"/>
          <w:szCs w:val="27"/>
        </w:rPr>
        <w:t>298,98</w:t>
      </w:r>
      <w:r w:rsidR="00471CA7" w:rsidRPr="00471CA7">
        <w:rPr>
          <w:sz w:val="27"/>
          <w:szCs w:val="27"/>
        </w:rPr>
        <w:t xml:space="preserve"> </w:t>
      </w:r>
      <w:r w:rsidRPr="00DA79B6">
        <w:rPr>
          <w:sz w:val="27"/>
          <w:szCs w:val="27"/>
        </w:rPr>
        <w:t xml:space="preserve">рублей, на вторичном – </w:t>
      </w:r>
      <w:r w:rsidR="00F90D3A" w:rsidRPr="009F6C1F">
        <w:rPr>
          <w:sz w:val="27"/>
          <w:szCs w:val="27"/>
        </w:rPr>
        <w:t>86</w:t>
      </w:r>
      <w:r w:rsidR="00F90D3A">
        <w:rPr>
          <w:sz w:val="27"/>
          <w:szCs w:val="27"/>
        </w:rPr>
        <w:t> </w:t>
      </w:r>
      <w:r w:rsidR="00F90D3A" w:rsidRPr="009F6C1F">
        <w:rPr>
          <w:sz w:val="27"/>
          <w:szCs w:val="27"/>
        </w:rPr>
        <w:t>172,29</w:t>
      </w:r>
      <w:r w:rsidR="00471CA7" w:rsidRPr="00471CA7">
        <w:rPr>
          <w:sz w:val="27"/>
          <w:szCs w:val="27"/>
        </w:rPr>
        <w:t xml:space="preserve"> </w:t>
      </w:r>
      <w:r w:rsidRPr="00DA79B6">
        <w:rPr>
          <w:sz w:val="27"/>
          <w:szCs w:val="27"/>
        </w:rPr>
        <w:t>рубл</w:t>
      </w:r>
      <w:r w:rsidR="00E64854">
        <w:rPr>
          <w:sz w:val="27"/>
          <w:szCs w:val="27"/>
        </w:rPr>
        <w:t>ей</w:t>
      </w:r>
      <w:r w:rsidRPr="00DA79B6">
        <w:rPr>
          <w:sz w:val="27"/>
          <w:szCs w:val="27"/>
        </w:rPr>
        <w:t>.</w:t>
      </w:r>
    </w:p>
    <w:p w:rsidR="00E23D28" w:rsidRPr="000100DC" w:rsidRDefault="00E23D28" w:rsidP="00E23D28">
      <w:pPr>
        <w:ind w:firstLine="709"/>
        <w:jc w:val="both"/>
        <w:rPr>
          <w:sz w:val="27"/>
          <w:szCs w:val="27"/>
        </w:rPr>
      </w:pPr>
      <w:r w:rsidRPr="000100DC">
        <w:rPr>
          <w:sz w:val="27"/>
          <w:szCs w:val="27"/>
        </w:rPr>
        <w:t>Осуществляется государственная поддержка молодых семей, в которых возраст супругов не превышает 35 лет. Семьям предоставляется социальная выплата на приобретение жилья или строительство индивидуального жилого дома.</w:t>
      </w:r>
    </w:p>
    <w:p w:rsidR="00E23D28" w:rsidRPr="00361EBA" w:rsidRDefault="00E23D28" w:rsidP="00E23D28">
      <w:pPr>
        <w:suppressAutoHyphens/>
        <w:ind w:firstLine="709"/>
        <w:jc w:val="both"/>
        <w:rPr>
          <w:sz w:val="27"/>
          <w:szCs w:val="27"/>
        </w:rPr>
      </w:pPr>
      <w:r w:rsidRPr="00361EBA">
        <w:rPr>
          <w:sz w:val="27"/>
          <w:szCs w:val="27"/>
        </w:rPr>
        <w:lastRenderedPageBreak/>
        <w:t>Земельные участки для индивидуального жилищного строительства соотечественникам предоставляются в</w:t>
      </w:r>
      <w:r w:rsidR="000100DC">
        <w:rPr>
          <w:sz w:val="27"/>
          <w:szCs w:val="27"/>
        </w:rPr>
        <w:t xml:space="preserve"> </w:t>
      </w:r>
      <w:r w:rsidRPr="00361EBA">
        <w:rPr>
          <w:sz w:val="27"/>
          <w:szCs w:val="27"/>
        </w:rPr>
        <w:t>соответствии с законодательством Российской Федерации.</w:t>
      </w:r>
    </w:p>
    <w:p w:rsidR="00DD2E62" w:rsidRPr="00361EBA" w:rsidRDefault="00DD2E62" w:rsidP="00DD2E62">
      <w:pPr>
        <w:suppressAutoHyphens/>
        <w:ind w:firstLine="709"/>
        <w:jc w:val="both"/>
        <w:rPr>
          <w:sz w:val="27"/>
          <w:szCs w:val="27"/>
        </w:rPr>
      </w:pPr>
      <w:r>
        <w:rPr>
          <w:sz w:val="27"/>
          <w:szCs w:val="27"/>
        </w:rPr>
        <w:t>Региональной программой переселения</w:t>
      </w:r>
      <w:r w:rsidRPr="00361EBA">
        <w:rPr>
          <w:sz w:val="27"/>
          <w:szCs w:val="27"/>
        </w:rPr>
        <w:t xml:space="preserve"> </w:t>
      </w:r>
      <w:r w:rsidR="00471CA7">
        <w:rPr>
          <w:sz w:val="27"/>
          <w:szCs w:val="27"/>
        </w:rPr>
        <w:t xml:space="preserve">для </w:t>
      </w:r>
      <w:r w:rsidR="00D22423" w:rsidRPr="00361EBA">
        <w:rPr>
          <w:sz w:val="27"/>
          <w:szCs w:val="27"/>
        </w:rPr>
        <w:t>участник</w:t>
      </w:r>
      <w:r w:rsidR="00D22423">
        <w:rPr>
          <w:sz w:val="27"/>
          <w:szCs w:val="27"/>
        </w:rPr>
        <w:t>ов</w:t>
      </w:r>
      <w:r w:rsidR="00D22423" w:rsidRPr="00361EBA">
        <w:rPr>
          <w:sz w:val="27"/>
          <w:szCs w:val="27"/>
        </w:rPr>
        <w:t xml:space="preserve"> Государственной программы и член</w:t>
      </w:r>
      <w:r w:rsidR="00D22423">
        <w:rPr>
          <w:sz w:val="27"/>
          <w:szCs w:val="27"/>
        </w:rPr>
        <w:t xml:space="preserve">ов </w:t>
      </w:r>
      <w:r w:rsidR="00D22423" w:rsidRPr="00361EBA">
        <w:rPr>
          <w:sz w:val="27"/>
          <w:szCs w:val="27"/>
        </w:rPr>
        <w:t>их семей</w:t>
      </w:r>
      <w:r w:rsidR="00D22423">
        <w:rPr>
          <w:sz w:val="27"/>
          <w:szCs w:val="27"/>
        </w:rPr>
        <w:t xml:space="preserve"> </w:t>
      </w:r>
      <w:r>
        <w:rPr>
          <w:sz w:val="27"/>
          <w:szCs w:val="27"/>
        </w:rPr>
        <w:t>в качестве</w:t>
      </w:r>
      <w:r w:rsidRPr="00361EBA">
        <w:rPr>
          <w:sz w:val="27"/>
          <w:szCs w:val="27"/>
        </w:rPr>
        <w:t xml:space="preserve"> меры социаль</w:t>
      </w:r>
      <w:r>
        <w:rPr>
          <w:sz w:val="27"/>
          <w:szCs w:val="27"/>
        </w:rPr>
        <w:t xml:space="preserve">ной поддержки </w:t>
      </w:r>
      <w:r w:rsidR="00471CA7" w:rsidRPr="00361EBA">
        <w:rPr>
          <w:sz w:val="27"/>
          <w:szCs w:val="27"/>
        </w:rPr>
        <w:t>предусмотрен</w:t>
      </w:r>
      <w:r w:rsidR="00471CA7">
        <w:rPr>
          <w:sz w:val="27"/>
          <w:szCs w:val="27"/>
        </w:rPr>
        <w:t xml:space="preserve">о </w:t>
      </w:r>
      <w:r w:rsidRPr="00361EBA">
        <w:rPr>
          <w:sz w:val="27"/>
          <w:szCs w:val="27"/>
        </w:rPr>
        <w:t xml:space="preserve">оказание </w:t>
      </w:r>
      <w:r>
        <w:rPr>
          <w:sz w:val="27"/>
          <w:szCs w:val="27"/>
        </w:rPr>
        <w:t xml:space="preserve">им однократно </w:t>
      </w:r>
      <w:r w:rsidRPr="00361EBA">
        <w:rPr>
          <w:sz w:val="27"/>
          <w:szCs w:val="27"/>
        </w:rPr>
        <w:t>единовременной финансовой по</w:t>
      </w:r>
      <w:r>
        <w:rPr>
          <w:sz w:val="27"/>
          <w:szCs w:val="27"/>
        </w:rPr>
        <w:t xml:space="preserve">мощи </w:t>
      </w:r>
      <w:r w:rsidR="00D22423">
        <w:rPr>
          <w:sz w:val="27"/>
          <w:szCs w:val="27"/>
        </w:rPr>
        <w:br/>
      </w:r>
      <w:r w:rsidRPr="00A62175">
        <w:rPr>
          <w:sz w:val="27"/>
          <w:szCs w:val="27"/>
        </w:rPr>
        <w:t>в размере 29</w:t>
      </w:r>
      <w:r>
        <w:rPr>
          <w:sz w:val="27"/>
          <w:szCs w:val="27"/>
        </w:rPr>
        <w:t>,</w:t>
      </w:r>
      <w:r w:rsidRPr="00A62175">
        <w:rPr>
          <w:sz w:val="27"/>
          <w:szCs w:val="27"/>
        </w:rPr>
        <w:t>4</w:t>
      </w:r>
      <w:r>
        <w:rPr>
          <w:sz w:val="27"/>
          <w:szCs w:val="27"/>
        </w:rPr>
        <w:t xml:space="preserve"> тыс.</w:t>
      </w:r>
      <w:r w:rsidRPr="00A62175">
        <w:rPr>
          <w:sz w:val="27"/>
          <w:szCs w:val="27"/>
        </w:rPr>
        <w:t xml:space="preserve"> руб</w:t>
      </w:r>
      <w:r>
        <w:rPr>
          <w:sz w:val="27"/>
          <w:szCs w:val="27"/>
        </w:rPr>
        <w:t>лей</w:t>
      </w:r>
      <w:r w:rsidRPr="00361EBA">
        <w:rPr>
          <w:sz w:val="27"/>
          <w:szCs w:val="27"/>
        </w:rPr>
        <w:t>, которая может быть направлена на обустройство, в том числе жилищное</w:t>
      </w:r>
      <w:r>
        <w:rPr>
          <w:sz w:val="27"/>
          <w:szCs w:val="27"/>
        </w:rPr>
        <w:t xml:space="preserve">, в частности </w:t>
      </w:r>
      <w:r w:rsidRPr="00361EBA">
        <w:rPr>
          <w:sz w:val="27"/>
          <w:szCs w:val="27"/>
        </w:rPr>
        <w:t>компенсаци</w:t>
      </w:r>
      <w:r>
        <w:rPr>
          <w:sz w:val="27"/>
          <w:szCs w:val="27"/>
        </w:rPr>
        <w:t>ю</w:t>
      </w:r>
      <w:r w:rsidRPr="00361EBA">
        <w:rPr>
          <w:sz w:val="27"/>
          <w:szCs w:val="27"/>
        </w:rPr>
        <w:t xml:space="preserve"> оплаты найма жилья в период адаптации</w:t>
      </w:r>
      <w:r>
        <w:rPr>
          <w:sz w:val="27"/>
          <w:szCs w:val="27"/>
        </w:rPr>
        <w:t xml:space="preserve"> </w:t>
      </w:r>
      <w:r w:rsidRPr="00361EBA">
        <w:rPr>
          <w:sz w:val="27"/>
          <w:szCs w:val="27"/>
        </w:rPr>
        <w:t>на тер</w:t>
      </w:r>
      <w:r>
        <w:rPr>
          <w:sz w:val="27"/>
          <w:szCs w:val="27"/>
        </w:rPr>
        <w:t xml:space="preserve">ритории вселения (до 6 месяцев), а также на </w:t>
      </w:r>
      <w:r w:rsidRPr="00361EBA">
        <w:rPr>
          <w:sz w:val="27"/>
          <w:szCs w:val="27"/>
        </w:rPr>
        <w:t>признание о</w:t>
      </w:r>
      <w:r>
        <w:rPr>
          <w:sz w:val="27"/>
          <w:szCs w:val="27"/>
        </w:rPr>
        <w:t xml:space="preserve">бразования и (или) квалификации, </w:t>
      </w:r>
      <w:r w:rsidRPr="00361EBA">
        <w:rPr>
          <w:sz w:val="27"/>
          <w:szCs w:val="27"/>
        </w:rPr>
        <w:t>уч</w:t>
      </w:r>
      <w:r>
        <w:rPr>
          <w:sz w:val="27"/>
          <w:szCs w:val="27"/>
        </w:rPr>
        <w:t>ё</w:t>
      </w:r>
      <w:r w:rsidRPr="00361EBA">
        <w:rPr>
          <w:sz w:val="27"/>
          <w:szCs w:val="27"/>
        </w:rPr>
        <w:t>ных степеней, уч</w:t>
      </w:r>
      <w:r>
        <w:rPr>
          <w:sz w:val="27"/>
          <w:szCs w:val="27"/>
        </w:rPr>
        <w:t>ё</w:t>
      </w:r>
      <w:r w:rsidRPr="00361EBA">
        <w:rPr>
          <w:sz w:val="27"/>
          <w:szCs w:val="27"/>
        </w:rPr>
        <w:t xml:space="preserve">ных званий, полученных </w:t>
      </w:r>
      <w:r w:rsidR="00D22423">
        <w:rPr>
          <w:sz w:val="27"/>
          <w:szCs w:val="27"/>
        </w:rPr>
        <w:br/>
      </w:r>
      <w:r w:rsidRPr="00361EBA">
        <w:rPr>
          <w:sz w:val="27"/>
          <w:szCs w:val="27"/>
        </w:rPr>
        <w:t>в</w:t>
      </w:r>
      <w:r>
        <w:rPr>
          <w:sz w:val="27"/>
          <w:szCs w:val="27"/>
        </w:rPr>
        <w:t xml:space="preserve"> иностранном государстве</w:t>
      </w:r>
      <w:r w:rsidRPr="00361EBA">
        <w:rPr>
          <w:sz w:val="27"/>
          <w:szCs w:val="27"/>
        </w:rPr>
        <w:t>.</w:t>
      </w:r>
    </w:p>
    <w:p w:rsidR="00E23D28" w:rsidRPr="00361EBA" w:rsidRDefault="00E64854" w:rsidP="00E23D28">
      <w:pPr>
        <w:suppressAutoHyphens/>
        <w:ind w:firstLine="709"/>
        <w:jc w:val="both"/>
        <w:rPr>
          <w:sz w:val="27"/>
          <w:szCs w:val="27"/>
        </w:rPr>
      </w:pPr>
      <w:r>
        <w:rPr>
          <w:sz w:val="27"/>
          <w:szCs w:val="27"/>
        </w:rPr>
        <w:t>Бесплатная ме</w:t>
      </w:r>
      <w:r w:rsidR="00E23D28" w:rsidRPr="00361EBA">
        <w:rPr>
          <w:sz w:val="27"/>
          <w:szCs w:val="27"/>
        </w:rPr>
        <w:t xml:space="preserve">дицинская помощь </w:t>
      </w:r>
      <w:r w:rsidR="003C3316">
        <w:rPr>
          <w:sz w:val="27"/>
          <w:szCs w:val="27"/>
        </w:rPr>
        <w:t xml:space="preserve">населению региона </w:t>
      </w:r>
      <w:r>
        <w:rPr>
          <w:sz w:val="27"/>
          <w:szCs w:val="27"/>
        </w:rPr>
        <w:t xml:space="preserve">оказывается </w:t>
      </w:r>
      <w:r w:rsidR="00E23D28" w:rsidRPr="00361EBA">
        <w:rPr>
          <w:sz w:val="27"/>
          <w:szCs w:val="27"/>
        </w:rPr>
        <w:t>в</w:t>
      </w:r>
      <w:r w:rsidR="00E23D28">
        <w:rPr>
          <w:sz w:val="27"/>
          <w:szCs w:val="27"/>
        </w:rPr>
        <w:t> </w:t>
      </w:r>
      <w:r w:rsidR="00E23D28" w:rsidRPr="00361EBA">
        <w:rPr>
          <w:sz w:val="27"/>
          <w:szCs w:val="27"/>
        </w:rPr>
        <w:t xml:space="preserve">рамках </w:t>
      </w:r>
      <w:r w:rsidR="003C3316">
        <w:rPr>
          <w:sz w:val="27"/>
          <w:szCs w:val="27"/>
        </w:rPr>
        <w:t xml:space="preserve">территориальной </w:t>
      </w:r>
      <w:r w:rsidR="00E23D28" w:rsidRPr="00361EBA">
        <w:rPr>
          <w:sz w:val="27"/>
          <w:szCs w:val="27"/>
        </w:rPr>
        <w:t>программ</w:t>
      </w:r>
      <w:r w:rsidR="003C3316">
        <w:rPr>
          <w:sz w:val="27"/>
          <w:szCs w:val="27"/>
        </w:rPr>
        <w:t>ы</w:t>
      </w:r>
      <w:r w:rsidR="00E23D28" w:rsidRPr="00361EBA">
        <w:rPr>
          <w:sz w:val="27"/>
          <w:szCs w:val="27"/>
        </w:rPr>
        <w:t xml:space="preserve"> государственных гарантий бесплатного оказания гражданам медицинской помощи в соответствии с законодательством Российской Федерации.</w:t>
      </w:r>
    </w:p>
    <w:p w:rsidR="00E23D28" w:rsidRDefault="00E64854" w:rsidP="00E23D28">
      <w:pPr>
        <w:ind w:firstLine="709"/>
        <w:jc w:val="both"/>
        <w:rPr>
          <w:sz w:val="27"/>
          <w:szCs w:val="27"/>
        </w:rPr>
      </w:pPr>
      <w:r w:rsidRPr="00E64854">
        <w:rPr>
          <w:sz w:val="27"/>
          <w:szCs w:val="27"/>
        </w:rPr>
        <w:t>На территории Владимирской области в реализации территориальной программы государственных гарантий оказания бесплатной медицинской помощи принимают участие 1</w:t>
      </w:r>
      <w:r w:rsidR="009A43DD">
        <w:rPr>
          <w:sz w:val="27"/>
          <w:szCs w:val="27"/>
        </w:rPr>
        <w:t xml:space="preserve">29 </w:t>
      </w:r>
      <w:r w:rsidRPr="00E64854">
        <w:rPr>
          <w:sz w:val="27"/>
          <w:szCs w:val="27"/>
        </w:rPr>
        <w:t>медицински</w:t>
      </w:r>
      <w:r w:rsidR="003C3316">
        <w:rPr>
          <w:sz w:val="27"/>
          <w:szCs w:val="27"/>
        </w:rPr>
        <w:t>е</w:t>
      </w:r>
      <w:r w:rsidRPr="00E64854">
        <w:rPr>
          <w:sz w:val="27"/>
          <w:szCs w:val="27"/>
        </w:rPr>
        <w:t xml:space="preserve"> организации, в том числе </w:t>
      </w:r>
      <w:r w:rsidR="003C3316">
        <w:rPr>
          <w:sz w:val="27"/>
          <w:szCs w:val="27"/>
        </w:rPr>
        <w:t>4</w:t>
      </w:r>
      <w:r w:rsidR="009A43DD">
        <w:rPr>
          <w:sz w:val="27"/>
          <w:szCs w:val="27"/>
        </w:rPr>
        <w:t>7</w:t>
      </w:r>
      <w:r w:rsidRPr="00E64854">
        <w:rPr>
          <w:sz w:val="27"/>
          <w:szCs w:val="27"/>
        </w:rPr>
        <w:t xml:space="preserve"> медицинск</w:t>
      </w:r>
      <w:r w:rsidR="00D22423">
        <w:rPr>
          <w:sz w:val="27"/>
          <w:szCs w:val="27"/>
        </w:rPr>
        <w:t>ая</w:t>
      </w:r>
      <w:r w:rsidRPr="00E64854">
        <w:rPr>
          <w:sz w:val="27"/>
          <w:szCs w:val="27"/>
        </w:rPr>
        <w:t xml:space="preserve"> организаци</w:t>
      </w:r>
      <w:r w:rsidR="00D22423">
        <w:rPr>
          <w:sz w:val="27"/>
          <w:szCs w:val="27"/>
        </w:rPr>
        <w:t>я</w:t>
      </w:r>
      <w:r w:rsidRPr="00E64854">
        <w:rPr>
          <w:sz w:val="27"/>
          <w:szCs w:val="27"/>
        </w:rPr>
        <w:t xml:space="preserve"> частной системы здравоохранения. </w:t>
      </w:r>
    </w:p>
    <w:p w:rsidR="003C3316" w:rsidRPr="003C3316" w:rsidRDefault="003C3316" w:rsidP="003C3316">
      <w:pPr>
        <w:ind w:firstLine="708"/>
        <w:jc w:val="both"/>
        <w:rPr>
          <w:sz w:val="27"/>
          <w:szCs w:val="27"/>
        </w:rPr>
      </w:pPr>
      <w:r w:rsidRPr="003C3316">
        <w:rPr>
          <w:sz w:val="27"/>
          <w:szCs w:val="27"/>
        </w:rPr>
        <w:t xml:space="preserve">Структура системы здравоохранения </w:t>
      </w:r>
      <w:r w:rsidR="00D22423">
        <w:rPr>
          <w:sz w:val="27"/>
          <w:szCs w:val="27"/>
        </w:rPr>
        <w:t>региона</w:t>
      </w:r>
      <w:r>
        <w:rPr>
          <w:sz w:val="27"/>
          <w:szCs w:val="27"/>
        </w:rPr>
        <w:t xml:space="preserve"> </w:t>
      </w:r>
      <w:r w:rsidRPr="003C3316">
        <w:rPr>
          <w:sz w:val="27"/>
          <w:szCs w:val="27"/>
        </w:rPr>
        <w:t xml:space="preserve">представлена </w:t>
      </w:r>
      <w:r w:rsidR="009A43DD">
        <w:rPr>
          <w:sz w:val="27"/>
          <w:szCs w:val="27"/>
        </w:rPr>
        <w:t>43</w:t>
      </w:r>
      <w:r w:rsidRPr="003C3316">
        <w:rPr>
          <w:sz w:val="27"/>
          <w:szCs w:val="27"/>
        </w:rPr>
        <w:t xml:space="preserve"> больничными учреждениями, в том числе: </w:t>
      </w:r>
      <w:r w:rsidR="009A43DD">
        <w:rPr>
          <w:sz w:val="27"/>
          <w:szCs w:val="27"/>
        </w:rPr>
        <w:t>4</w:t>
      </w:r>
      <w:r w:rsidRPr="003C3316">
        <w:rPr>
          <w:sz w:val="27"/>
          <w:szCs w:val="27"/>
        </w:rPr>
        <w:t xml:space="preserve"> диспансеров, 5 станций скорой медицинской помощи, </w:t>
      </w:r>
      <w:r w:rsidR="009A43DD">
        <w:rPr>
          <w:sz w:val="27"/>
          <w:szCs w:val="27"/>
        </w:rPr>
        <w:t>4</w:t>
      </w:r>
      <w:r w:rsidRPr="003C3316">
        <w:rPr>
          <w:sz w:val="27"/>
          <w:szCs w:val="27"/>
        </w:rPr>
        <w:t xml:space="preserve"> самостоятельных поликлиник</w:t>
      </w:r>
      <w:r w:rsidR="009A43DD">
        <w:rPr>
          <w:sz w:val="27"/>
          <w:szCs w:val="27"/>
        </w:rPr>
        <w:t>и</w:t>
      </w:r>
      <w:r w:rsidRPr="003C3316">
        <w:rPr>
          <w:sz w:val="27"/>
          <w:szCs w:val="27"/>
        </w:rPr>
        <w:t>, амбулатория, 11 стоматологических поликлиник, 315 фельдшерско-акушерских пунктов.</w:t>
      </w:r>
    </w:p>
    <w:p w:rsidR="00E23D28" w:rsidRDefault="00E23D28" w:rsidP="003C3316">
      <w:pPr>
        <w:ind w:firstLine="709"/>
        <w:jc w:val="both"/>
        <w:rPr>
          <w:sz w:val="27"/>
          <w:szCs w:val="27"/>
        </w:rPr>
      </w:pPr>
      <w:r w:rsidRPr="00361EBA">
        <w:rPr>
          <w:sz w:val="27"/>
          <w:szCs w:val="27"/>
        </w:rPr>
        <w:t xml:space="preserve">Система образования области представлена </w:t>
      </w:r>
      <w:r w:rsidR="003C3316" w:rsidRPr="00314DFF">
        <w:rPr>
          <w:sz w:val="27"/>
          <w:szCs w:val="27"/>
        </w:rPr>
        <w:t>в 4</w:t>
      </w:r>
      <w:r w:rsidR="009A43DD">
        <w:rPr>
          <w:sz w:val="27"/>
          <w:szCs w:val="27"/>
        </w:rPr>
        <w:t>56</w:t>
      </w:r>
      <w:r w:rsidR="003C3316" w:rsidRPr="00314DFF">
        <w:rPr>
          <w:sz w:val="27"/>
          <w:szCs w:val="27"/>
        </w:rPr>
        <w:t xml:space="preserve"> дошкольными образовательными организациями, </w:t>
      </w:r>
      <w:r w:rsidR="00415169">
        <w:rPr>
          <w:sz w:val="27"/>
          <w:szCs w:val="27"/>
        </w:rPr>
        <w:t>3</w:t>
      </w:r>
      <w:r w:rsidR="009A43DD">
        <w:rPr>
          <w:sz w:val="27"/>
          <w:szCs w:val="27"/>
        </w:rPr>
        <w:t>57</w:t>
      </w:r>
      <w:r w:rsidR="003C3316" w:rsidRPr="00314DFF">
        <w:rPr>
          <w:sz w:val="27"/>
          <w:szCs w:val="27"/>
        </w:rPr>
        <w:t xml:space="preserve"> государственными, муниципальными </w:t>
      </w:r>
      <w:r w:rsidR="00314DFF">
        <w:rPr>
          <w:sz w:val="27"/>
          <w:szCs w:val="27"/>
        </w:rPr>
        <w:br/>
      </w:r>
      <w:r w:rsidR="003C3316" w:rsidRPr="00314DFF">
        <w:rPr>
          <w:sz w:val="27"/>
          <w:szCs w:val="27"/>
        </w:rPr>
        <w:t xml:space="preserve">и негосударственными общеобразовательными организациями различных типов </w:t>
      </w:r>
      <w:r w:rsidR="00314DFF">
        <w:rPr>
          <w:sz w:val="27"/>
          <w:szCs w:val="27"/>
        </w:rPr>
        <w:br/>
      </w:r>
      <w:r w:rsidR="003C3316" w:rsidRPr="00314DFF">
        <w:rPr>
          <w:sz w:val="27"/>
          <w:szCs w:val="27"/>
        </w:rPr>
        <w:t xml:space="preserve">и видов, </w:t>
      </w:r>
      <w:r w:rsidR="00010D17">
        <w:rPr>
          <w:sz w:val="27"/>
          <w:szCs w:val="27"/>
        </w:rPr>
        <w:t>812</w:t>
      </w:r>
      <w:r w:rsidR="003C3316" w:rsidRPr="00314DFF">
        <w:rPr>
          <w:sz w:val="27"/>
          <w:szCs w:val="27"/>
        </w:rPr>
        <w:t xml:space="preserve"> организаци</w:t>
      </w:r>
      <w:r w:rsidR="00415169">
        <w:rPr>
          <w:sz w:val="27"/>
          <w:szCs w:val="27"/>
        </w:rPr>
        <w:t>й</w:t>
      </w:r>
      <w:r w:rsidR="003C3316" w:rsidRPr="00314DFF">
        <w:rPr>
          <w:sz w:val="27"/>
          <w:szCs w:val="27"/>
        </w:rPr>
        <w:t xml:space="preserve"> дополнительного образования</w:t>
      </w:r>
      <w:r w:rsidR="00415169">
        <w:rPr>
          <w:sz w:val="27"/>
          <w:szCs w:val="27"/>
        </w:rPr>
        <w:t>, 4</w:t>
      </w:r>
      <w:r w:rsidR="00010D17">
        <w:rPr>
          <w:sz w:val="27"/>
          <w:szCs w:val="27"/>
        </w:rPr>
        <w:t>4</w:t>
      </w:r>
      <w:r w:rsidRPr="00361EBA">
        <w:rPr>
          <w:sz w:val="27"/>
          <w:szCs w:val="27"/>
        </w:rPr>
        <w:t xml:space="preserve"> </w:t>
      </w:r>
      <w:r w:rsidR="00314DFF" w:rsidRPr="00314DFF">
        <w:rPr>
          <w:sz w:val="27"/>
          <w:szCs w:val="27"/>
        </w:rPr>
        <w:t xml:space="preserve">разноуровневых государственных и негосударственных </w:t>
      </w:r>
      <w:r w:rsidR="00314DFF">
        <w:rPr>
          <w:sz w:val="27"/>
          <w:szCs w:val="27"/>
        </w:rPr>
        <w:t>организаций</w:t>
      </w:r>
      <w:r w:rsidR="00314DFF" w:rsidRPr="00314DFF">
        <w:rPr>
          <w:sz w:val="27"/>
          <w:szCs w:val="27"/>
        </w:rPr>
        <w:t xml:space="preserve"> профессионального образования.</w:t>
      </w:r>
    </w:p>
    <w:p w:rsidR="00314DFF" w:rsidRDefault="00314DFF" w:rsidP="00314DFF">
      <w:pPr>
        <w:ind w:firstLine="709"/>
        <w:jc w:val="both"/>
        <w:rPr>
          <w:sz w:val="27"/>
          <w:szCs w:val="27"/>
        </w:rPr>
      </w:pPr>
      <w:r w:rsidRPr="00314DFF">
        <w:rPr>
          <w:sz w:val="27"/>
          <w:szCs w:val="27"/>
        </w:rPr>
        <w:t xml:space="preserve">Во Владимирской области реализуется государственная программа Владимирской области «Развитие образования», </w:t>
      </w:r>
      <w:r>
        <w:rPr>
          <w:sz w:val="27"/>
          <w:szCs w:val="27"/>
        </w:rPr>
        <w:t>утверждённая п</w:t>
      </w:r>
      <w:r w:rsidRPr="00314DFF">
        <w:rPr>
          <w:sz w:val="27"/>
          <w:szCs w:val="27"/>
        </w:rPr>
        <w:t>остановление</w:t>
      </w:r>
      <w:r>
        <w:rPr>
          <w:sz w:val="27"/>
          <w:szCs w:val="27"/>
        </w:rPr>
        <w:t>м</w:t>
      </w:r>
      <w:r w:rsidRPr="00314DFF">
        <w:rPr>
          <w:sz w:val="27"/>
          <w:szCs w:val="27"/>
        </w:rPr>
        <w:t xml:space="preserve"> администрации Владимирской обл</w:t>
      </w:r>
      <w:r>
        <w:rPr>
          <w:sz w:val="27"/>
          <w:szCs w:val="27"/>
        </w:rPr>
        <w:t xml:space="preserve">асти от 31 января </w:t>
      </w:r>
      <w:r w:rsidRPr="00314DFF">
        <w:rPr>
          <w:sz w:val="27"/>
          <w:szCs w:val="27"/>
        </w:rPr>
        <w:t xml:space="preserve">2019 </w:t>
      </w:r>
      <w:r>
        <w:rPr>
          <w:sz w:val="27"/>
          <w:szCs w:val="27"/>
        </w:rPr>
        <w:t>г. №</w:t>
      </w:r>
      <w:r w:rsidRPr="00314DFF">
        <w:rPr>
          <w:sz w:val="27"/>
          <w:szCs w:val="27"/>
        </w:rPr>
        <w:t xml:space="preserve"> 48</w:t>
      </w:r>
      <w:r>
        <w:rPr>
          <w:sz w:val="27"/>
          <w:szCs w:val="27"/>
        </w:rPr>
        <w:t>, н</w:t>
      </w:r>
      <w:r w:rsidRPr="00314DFF">
        <w:rPr>
          <w:sz w:val="27"/>
          <w:szCs w:val="27"/>
        </w:rPr>
        <w:t xml:space="preserve">аправленная </w:t>
      </w:r>
      <w:r>
        <w:rPr>
          <w:sz w:val="27"/>
          <w:szCs w:val="27"/>
        </w:rPr>
        <w:br/>
      </w:r>
      <w:r w:rsidRPr="00314DFF">
        <w:rPr>
          <w:sz w:val="27"/>
          <w:szCs w:val="27"/>
        </w:rPr>
        <w:t>на обеспечение высокого качества образования в соответствии с меняющимися запросами населения и перспективными задачами развития общества и экономики.</w:t>
      </w:r>
    </w:p>
    <w:p w:rsidR="00010D17" w:rsidRPr="00E74E36" w:rsidRDefault="00010D17" w:rsidP="00010D17">
      <w:pPr>
        <w:pStyle w:val="af0"/>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Владимирской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 Соотечественнику необходимо соответствовать требованиям, указанны</w:t>
      </w:r>
      <w:r w:rsidR="00485617">
        <w:rPr>
          <w:i/>
          <w:sz w:val="27"/>
          <w:szCs w:val="27"/>
        </w:rPr>
        <w:t>м</w:t>
      </w:r>
      <w:r>
        <w:rPr>
          <w:i/>
          <w:sz w:val="27"/>
          <w:szCs w:val="27"/>
        </w:rPr>
        <w:t xml:space="preserve"> в одном из нижеприве</w:t>
      </w:r>
      <w:r w:rsidR="00BE0742">
        <w:rPr>
          <w:i/>
          <w:sz w:val="27"/>
          <w:szCs w:val="27"/>
        </w:rPr>
        <w:t>де</w:t>
      </w:r>
      <w:r>
        <w:rPr>
          <w:i/>
          <w:sz w:val="27"/>
          <w:szCs w:val="27"/>
        </w:rPr>
        <w:t>нных пунктов.</w:t>
      </w:r>
    </w:p>
    <w:p w:rsidR="00010D17" w:rsidRPr="00010D17" w:rsidRDefault="00010D17" w:rsidP="00010D17">
      <w:pPr>
        <w:ind w:firstLine="708"/>
        <w:jc w:val="both"/>
        <w:rPr>
          <w:sz w:val="27"/>
          <w:szCs w:val="27"/>
        </w:rPr>
      </w:pPr>
      <w:r w:rsidRPr="00010D17">
        <w:rPr>
          <w:sz w:val="27"/>
          <w:szCs w:val="27"/>
        </w:rPr>
        <w:t>1.</w:t>
      </w:r>
      <w:r w:rsidR="00485617">
        <w:rPr>
          <w:sz w:val="27"/>
          <w:szCs w:val="27"/>
        </w:rPr>
        <w:t> </w:t>
      </w:r>
      <w:r w:rsidRPr="00010D17">
        <w:rPr>
          <w:sz w:val="27"/>
          <w:szCs w:val="27"/>
        </w:rPr>
        <w:t>Проживающие на законных основаниях на территории Российской Федерации и соответствующие одному из нижеперечисленных требований:</w:t>
      </w:r>
    </w:p>
    <w:p w:rsidR="00010D17" w:rsidRPr="00010D17" w:rsidRDefault="00010D17" w:rsidP="00010D17">
      <w:pPr>
        <w:ind w:firstLine="708"/>
        <w:jc w:val="both"/>
        <w:rPr>
          <w:sz w:val="27"/>
          <w:szCs w:val="27"/>
        </w:rPr>
      </w:pPr>
      <w:r w:rsidRPr="00010D17">
        <w:rPr>
          <w:sz w:val="27"/>
          <w:szCs w:val="27"/>
        </w:rPr>
        <w:t>-</w:t>
      </w:r>
      <w:r w:rsidR="00BE0742">
        <w:rPr>
          <w:sz w:val="27"/>
          <w:szCs w:val="27"/>
        </w:rPr>
        <w:t> </w:t>
      </w:r>
      <w:r w:rsidRPr="00010D17">
        <w:rPr>
          <w:sz w:val="27"/>
          <w:szCs w:val="27"/>
        </w:rPr>
        <w:t xml:space="preserve">имеющие до даты подачи заявления об участии в Государственной программе подтвержденный стаж трудовой деятельности на территории Владимирской области не менее 12 месяцев у работодателя (юридического лица или индивидуального предпринимателя), стоящего на налоговом учете </w:t>
      </w:r>
      <w:r w:rsidR="00BE0742">
        <w:rPr>
          <w:sz w:val="27"/>
          <w:szCs w:val="27"/>
        </w:rPr>
        <w:br/>
      </w:r>
      <w:r w:rsidRPr="00010D17">
        <w:rPr>
          <w:sz w:val="27"/>
          <w:szCs w:val="27"/>
        </w:rPr>
        <w:t xml:space="preserve">во Владимирской области (зарегистрированного на территории Владимирской области или имеющего зарегистрированный в налоговом органе Владимирской </w:t>
      </w:r>
      <w:r w:rsidRPr="00010D17">
        <w:rPr>
          <w:sz w:val="27"/>
          <w:szCs w:val="27"/>
        </w:rPr>
        <w:lastRenderedPageBreak/>
        <w:t>области филиал либо обособленное подразделение) и осуществляющие деятельность на территории Владимирской области;</w:t>
      </w:r>
    </w:p>
    <w:p w:rsidR="00010D17" w:rsidRPr="00010D17" w:rsidRDefault="00010D17" w:rsidP="00010D17">
      <w:pPr>
        <w:ind w:firstLine="708"/>
        <w:jc w:val="both"/>
        <w:rPr>
          <w:sz w:val="27"/>
          <w:szCs w:val="27"/>
        </w:rPr>
      </w:pPr>
      <w:r w:rsidRPr="00010D17">
        <w:rPr>
          <w:sz w:val="27"/>
          <w:szCs w:val="27"/>
        </w:rPr>
        <w:t>-</w:t>
      </w:r>
      <w:r w:rsidR="00BE0742">
        <w:rPr>
          <w:sz w:val="27"/>
          <w:szCs w:val="27"/>
        </w:rPr>
        <w:t> </w:t>
      </w:r>
      <w:r w:rsidRPr="00010D17">
        <w:rPr>
          <w:sz w:val="27"/>
          <w:szCs w:val="27"/>
        </w:rPr>
        <w:t xml:space="preserve">осуществляющие деятельность на территории Владимирской области </w:t>
      </w:r>
      <w:r w:rsidR="00BE0742">
        <w:rPr>
          <w:sz w:val="27"/>
          <w:szCs w:val="27"/>
        </w:rPr>
        <w:br/>
      </w:r>
      <w:r w:rsidRPr="00010D17">
        <w:rPr>
          <w:sz w:val="27"/>
          <w:szCs w:val="27"/>
        </w:rPr>
        <w:t>в качестве индивидуального предпринимателя или учредителя юридического лица, получающего доход с данной деятельности не менее 12 месяцев до даты подачи заявления об участии в Государственной программе, при наличии подтверждающих документов об уплате налоговых отчислений с данного дохода, а также отсутствия налоговой задолженности;</w:t>
      </w:r>
    </w:p>
    <w:p w:rsidR="00010D17" w:rsidRPr="00010D17" w:rsidRDefault="00010D17" w:rsidP="00010D17">
      <w:pPr>
        <w:ind w:firstLine="708"/>
        <w:jc w:val="both"/>
        <w:rPr>
          <w:sz w:val="27"/>
          <w:szCs w:val="27"/>
        </w:rPr>
      </w:pPr>
      <w:r w:rsidRPr="00010D17">
        <w:rPr>
          <w:sz w:val="27"/>
          <w:szCs w:val="27"/>
        </w:rPr>
        <w:t>-</w:t>
      </w:r>
      <w:r w:rsidR="00485617">
        <w:rPr>
          <w:sz w:val="27"/>
          <w:szCs w:val="27"/>
        </w:rPr>
        <w:t> </w:t>
      </w:r>
      <w:r w:rsidRPr="00010D17">
        <w:rPr>
          <w:sz w:val="27"/>
          <w:szCs w:val="27"/>
        </w:rPr>
        <w:t xml:space="preserve">осуществляющие деятельность на территории Владимирской области </w:t>
      </w:r>
      <w:r w:rsidR="00BE0742">
        <w:rPr>
          <w:sz w:val="27"/>
          <w:szCs w:val="27"/>
        </w:rPr>
        <w:br/>
      </w:r>
      <w:r w:rsidRPr="00010D17">
        <w:rPr>
          <w:sz w:val="27"/>
          <w:szCs w:val="27"/>
        </w:rPr>
        <w:t xml:space="preserve">в качестве налогоплательщика налога на профессиональный доход в соответствии с Федеральным </w:t>
      </w:r>
      <w:hyperlink r:id="rId327">
        <w:r w:rsidRPr="00010D17">
          <w:rPr>
            <w:sz w:val="27"/>
            <w:szCs w:val="27"/>
          </w:rPr>
          <w:t>законом</w:t>
        </w:r>
      </w:hyperlink>
      <w:r w:rsidRPr="00010D17">
        <w:rPr>
          <w:sz w:val="27"/>
          <w:szCs w:val="27"/>
        </w:rPr>
        <w:t xml:space="preserve"> Российской Федерации от 27 ноября 2018 </w:t>
      </w:r>
      <w:r w:rsidR="00BE0742">
        <w:rPr>
          <w:sz w:val="27"/>
          <w:szCs w:val="27"/>
        </w:rPr>
        <w:t xml:space="preserve">г. </w:t>
      </w:r>
      <w:r w:rsidRPr="00010D17">
        <w:rPr>
          <w:sz w:val="27"/>
          <w:szCs w:val="27"/>
        </w:rPr>
        <w:t xml:space="preserve">№ 422-ФЗ </w:t>
      </w:r>
      <w:r w:rsidR="00BE0742">
        <w:rPr>
          <w:sz w:val="27"/>
          <w:szCs w:val="27"/>
        </w:rPr>
        <w:t>«</w:t>
      </w:r>
      <w:r w:rsidRPr="00010D17">
        <w:rPr>
          <w:sz w:val="27"/>
          <w:szCs w:val="27"/>
        </w:rPr>
        <w:t>О</w:t>
      </w:r>
      <w:r w:rsidR="00485617">
        <w:rPr>
          <w:sz w:val="27"/>
          <w:szCs w:val="27"/>
        </w:rPr>
        <w:t> </w:t>
      </w:r>
      <w:r w:rsidRPr="00010D17">
        <w:rPr>
          <w:sz w:val="27"/>
          <w:szCs w:val="27"/>
        </w:rPr>
        <w:t xml:space="preserve">проведении эксперимента по установлению специального налогового режима </w:t>
      </w:r>
      <w:r w:rsidR="00BE0742">
        <w:rPr>
          <w:sz w:val="27"/>
          <w:szCs w:val="27"/>
        </w:rPr>
        <w:t>«</w:t>
      </w:r>
      <w:r w:rsidRPr="00010D17">
        <w:rPr>
          <w:sz w:val="27"/>
          <w:szCs w:val="27"/>
        </w:rPr>
        <w:t>Налог на профессиональный доход</w:t>
      </w:r>
      <w:r w:rsidR="00BE0742">
        <w:rPr>
          <w:sz w:val="27"/>
          <w:szCs w:val="27"/>
        </w:rPr>
        <w:t>»</w:t>
      </w:r>
      <w:r w:rsidRPr="00010D17">
        <w:rPr>
          <w:sz w:val="27"/>
          <w:szCs w:val="27"/>
        </w:rPr>
        <w:t xml:space="preserve"> не менее 12 месяцев до даты подачи заявления об участии в Государственной программе, при наличии подтверждающих документов об уплате налоговых отчислений с данного дохода;</w:t>
      </w:r>
    </w:p>
    <w:p w:rsidR="00010D17" w:rsidRPr="00010D17" w:rsidRDefault="00010D17" w:rsidP="00010D17">
      <w:pPr>
        <w:ind w:firstLine="708"/>
        <w:jc w:val="both"/>
        <w:rPr>
          <w:sz w:val="27"/>
          <w:szCs w:val="27"/>
        </w:rPr>
      </w:pPr>
      <w:r w:rsidRPr="00010D17">
        <w:rPr>
          <w:sz w:val="27"/>
          <w:szCs w:val="27"/>
        </w:rPr>
        <w:t>2.</w:t>
      </w:r>
      <w:r w:rsidR="00BE0742">
        <w:rPr>
          <w:sz w:val="27"/>
          <w:szCs w:val="27"/>
        </w:rPr>
        <w:t> </w:t>
      </w:r>
      <w:r w:rsidRPr="00010D17">
        <w:rPr>
          <w:sz w:val="27"/>
          <w:szCs w:val="27"/>
        </w:rPr>
        <w:t xml:space="preserve">Постоянно проживающие за рубежом и осуществляющие не менее </w:t>
      </w:r>
      <w:r w:rsidR="00BE0742" w:rsidRPr="00010D17">
        <w:rPr>
          <w:sz w:val="27"/>
          <w:szCs w:val="27"/>
        </w:rPr>
        <w:t>6</w:t>
      </w:r>
      <w:r w:rsidR="00BE0742">
        <w:rPr>
          <w:sz w:val="27"/>
          <w:szCs w:val="27"/>
        </w:rPr>
        <w:t> </w:t>
      </w:r>
      <w:r w:rsidRPr="00010D17">
        <w:rPr>
          <w:sz w:val="27"/>
          <w:szCs w:val="27"/>
        </w:rPr>
        <w:t>месяцев в стране проживания до даты подачи заявления документально подтвержденную трудовую деятельность.</w:t>
      </w:r>
    </w:p>
    <w:p w:rsidR="00010D17" w:rsidRPr="00010D17" w:rsidRDefault="00010D17" w:rsidP="00010D17">
      <w:pPr>
        <w:ind w:firstLine="708"/>
        <w:jc w:val="both"/>
        <w:rPr>
          <w:sz w:val="27"/>
          <w:szCs w:val="27"/>
        </w:rPr>
      </w:pPr>
      <w:r w:rsidRPr="00010D17">
        <w:rPr>
          <w:sz w:val="27"/>
          <w:szCs w:val="27"/>
        </w:rPr>
        <w:t xml:space="preserve">Требования к профессиональному образованию и стажу работы </w:t>
      </w:r>
      <w:r w:rsidR="00BE0742">
        <w:rPr>
          <w:sz w:val="27"/>
          <w:szCs w:val="27"/>
        </w:rPr>
        <w:br/>
      </w:r>
      <w:r w:rsidRPr="00010D17">
        <w:rPr>
          <w:sz w:val="27"/>
          <w:szCs w:val="27"/>
        </w:rPr>
        <w:t>не применяются к соотечественникам:</w:t>
      </w:r>
    </w:p>
    <w:p w:rsidR="00010D17" w:rsidRPr="00E74E36" w:rsidRDefault="00010D17" w:rsidP="00010D17">
      <w:pPr>
        <w:ind w:firstLine="708"/>
        <w:jc w:val="both"/>
        <w:rPr>
          <w:sz w:val="27"/>
          <w:szCs w:val="27"/>
        </w:rPr>
      </w:pPr>
      <w:r w:rsidRPr="00E74E36">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010D17" w:rsidRPr="00E74E36" w:rsidRDefault="00010D17" w:rsidP="00010D17">
      <w:pPr>
        <w:ind w:firstLine="708"/>
        <w:jc w:val="both"/>
        <w:rPr>
          <w:sz w:val="27"/>
          <w:szCs w:val="27"/>
        </w:rPr>
      </w:pPr>
      <w:r w:rsidRPr="00E74E36">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010D17" w:rsidRDefault="00010D17" w:rsidP="00010D17">
      <w:pPr>
        <w:ind w:firstLine="708"/>
        <w:jc w:val="both"/>
        <w:rPr>
          <w:sz w:val="27"/>
          <w:szCs w:val="27"/>
        </w:rPr>
      </w:pPr>
      <w:r w:rsidRPr="00E74E36">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Pr>
          <w:sz w:val="27"/>
          <w:szCs w:val="27"/>
        </w:rPr>
        <w:br/>
      </w:r>
      <w:r w:rsidRPr="00E74E36">
        <w:rPr>
          <w:sz w:val="27"/>
          <w:szCs w:val="27"/>
        </w:rPr>
        <w:t>в Государственной программе переселения соотечественников в уполномоченный орган в стране своего постоянного проживания (пребывания) или гражданской принадлежности.</w:t>
      </w:r>
    </w:p>
    <w:p w:rsidR="00010D17" w:rsidRPr="00E74E36" w:rsidRDefault="00010D17" w:rsidP="00010D17">
      <w:pPr>
        <w:ind w:firstLine="709"/>
        <w:jc w:val="both"/>
        <w:rPr>
          <w:sz w:val="27"/>
          <w:szCs w:val="27"/>
        </w:rPr>
      </w:pPr>
    </w:p>
    <w:p w:rsidR="00010D17" w:rsidRPr="005E2172" w:rsidRDefault="00010D17" w:rsidP="00010D17">
      <w:pPr>
        <w:rPr>
          <w:sz w:val="27"/>
          <w:szCs w:val="27"/>
        </w:rPr>
      </w:pPr>
      <w:r w:rsidRPr="005E2172">
        <w:rPr>
          <w:sz w:val="27"/>
          <w:szCs w:val="27"/>
        </w:rPr>
        <w:t xml:space="preserve">Алгоритм действий соотечественника </w:t>
      </w:r>
    </w:p>
    <w:p w:rsidR="00010D17" w:rsidRPr="005E2172" w:rsidRDefault="00010D17" w:rsidP="00010D17">
      <w:pPr>
        <w:rPr>
          <w:sz w:val="27"/>
          <w:szCs w:val="27"/>
        </w:rPr>
      </w:pPr>
      <w:r>
        <w:rPr>
          <w:sz w:val="27"/>
          <w:szCs w:val="27"/>
        </w:rPr>
        <w:t xml:space="preserve">по прибытии на территорию </w:t>
      </w:r>
      <w:r w:rsidR="00BE0742" w:rsidRPr="00314DFF">
        <w:rPr>
          <w:sz w:val="27"/>
          <w:szCs w:val="27"/>
        </w:rPr>
        <w:t xml:space="preserve">Владимирской </w:t>
      </w:r>
      <w:r>
        <w:rPr>
          <w:sz w:val="27"/>
          <w:szCs w:val="27"/>
        </w:rPr>
        <w:t>области</w:t>
      </w:r>
    </w:p>
    <w:p w:rsidR="00010D17" w:rsidRDefault="00010D17" w:rsidP="00010D17"/>
    <w:tbl>
      <w:tblPr>
        <w:tblStyle w:val="aff9"/>
        <w:tblW w:w="0" w:type="auto"/>
        <w:tblLook w:val="04A0" w:firstRow="1" w:lastRow="0" w:firstColumn="1" w:lastColumn="0" w:noHBand="0" w:noVBand="1"/>
      </w:tblPr>
      <w:tblGrid>
        <w:gridCol w:w="2660"/>
        <w:gridCol w:w="567"/>
        <w:gridCol w:w="3118"/>
        <w:gridCol w:w="567"/>
        <w:gridCol w:w="2659"/>
      </w:tblGrid>
      <w:tr w:rsidR="00010D17" w:rsidRPr="0050773E" w:rsidTr="00BE0742">
        <w:trPr>
          <w:trHeight w:val="1568"/>
        </w:trPr>
        <w:tc>
          <w:tcPr>
            <w:tcW w:w="9571" w:type="dxa"/>
            <w:gridSpan w:val="5"/>
            <w:tcBorders>
              <w:top w:val="single" w:sz="4" w:space="0" w:color="auto"/>
              <w:left w:val="single" w:sz="4" w:space="0" w:color="auto"/>
              <w:bottom w:val="single" w:sz="4" w:space="0" w:color="auto"/>
              <w:right w:val="single" w:sz="4" w:space="0" w:color="auto"/>
            </w:tcBorders>
            <w:vAlign w:val="center"/>
          </w:tcPr>
          <w:p w:rsidR="00010D17" w:rsidRPr="0050773E" w:rsidRDefault="00010D17" w:rsidP="00AB65AD">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BE0742" w:rsidRPr="00314DFF">
              <w:rPr>
                <w:sz w:val="27"/>
                <w:szCs w:val="27"/>
              </w:rPr>
              <w:t xml:space="preserve">Владимирской </w:t>
            </w:r>
            <w:r>
              <w:rPr>
                <w:sz w:val="27"/>
                <w:szCs w:val="27"/>
              </w:rPr>
              <w:t>области</w:t>
            </w:r>
          </w:p>
          <w:p w:rsidR="00010D17" w:rsidRDefault="00010D17" w:rsidP="00AB65AD">
            <w:pPr>
              <w:pStyle w:val="af0"/>
              <w:spacing w:before="0" w:beforeAutospacing="0" w:after="0" w:afterAutospacing="0" w:line="180" w:lineRule="atLeast"/>
              <w:ind w:firstLine="540"/>
              <w:jc w:val="both"/>
            </w:pPr>
          </w:p>
          <w:p w:rsidR="00010D17" w:rsidRPr="00C06ED7" w:rsidRDefault="00010D17" w:rsidP="00AB65AD">
            <w:pPr>
              <w:pStyle w:val="af0"/>
              <w:spacing w:before="0" w:beforeAutospacing="0" w:after="0" w:afterAutospacing="0"/>
              <w:ind w:firstLine="29"/>
              <w:jc w:val="center"/>
            </w:pPr>
            <w:r>
              <w:t>Прибытие на территорию переселения муниципального образования</w:t>
            </w:r>
          </w:p>
        </w:tc>
      </w:tr>
      <w:tr w:rsidR="00010D17" w:rsidTr="00AB65AD">
        <w:tc>
          <w:tcPr>
            <w:tcW w:w="9571" w:type="dxa"/>
            <w:gridSpan w:val="5"/>
            <w:tcBorders>
              <w:top w:val="single" w:sz="4" w:space="0" w:color="auto"/>
              <w:left w:val="nil"/>
              <w:bottom w:val="single" w:sz="4" w:space="0" w:color="auto"/>
              <w:right w:val="nil"/>
            </w:tcBorders>
          </w:tcPr>
          <w:p w:rsidR="00010D17" w:rsidRDefault="00010D17" w:rsidP="00AB65AD">
            <w:r w:rsidRPr="00E2691B">
              <w:rPr>
                <w:sz w:val="48"/>
              </w:rPr>
              <w:lastRenderedPageBreak/>
              <w:sym w:font="Symbol" w:char="F0AF"/>
            </w:r>
          </w:p>
        </w:tc>
      </w:tr>
      <w:tr w:rsidR="00010D17" w:rsidTr="00AB65AD">
        <w:trPr>
          <w:trHeight w:val="1303"/>
        </w:trPr>
        <w:tc>
          <w:tcPr>
            <w:tcW w:w="9571" w:type="dxa"/>
            <w:gridSpan w:val="5"/>
            <w:tcBorders>
              <w:top w:val="single" w:sz="4" w:space="0" w:color="auto"/>
              <w:left w:val="single" w:sz="4" w:space="0" w:color="auto"/>
              <w:bottom w:val="single" w:sz="4" w:space="0" w:color="auto"/>
              <w:right w:val="single" w:sz="4" w:space="0" w:color="auto"/>
            </w:tcBorders>
            <w:vAlign w:val="center"/>
          </w:tcPr>
          <w:p w:rsidR="00010D17" w:rsidRPr="0050773E" w:rsidRDefault="00010D17" w:rsidP="00AB65AD">
            <w:pPr>
              <w:rPr>
                <w:sz w:val="27"/>
                <w:szCs w:val="27"/>
              </w:rPr>
            </w:pPr>
            <w:r w:rsidRPr="0050773E">
              <w:rPr>
                <w:sz w:val="27"/>
                <w:szCs w:val="27"/>
              </w:rPr>
              <w:t>Постановка на миграционный учет участника</w:t>
            </w:r>
          </w:p>
          <w:p w:rsidR="00010D17" w:rsidRPr="0050773E" w:rsidRDefault="00010D17" w:rsidP="00AB65AD">
            <w:pPr>
              <w:rPr>
                <w:sz w:val="27"/>
                <w:szCs w:val="27"/>
              </w:rPr>
            </w:pPr>
            <w:r w:rsidRPr="0050773E">
              <w:rPr>
                <w:sz w:val="27"/>
                <w:szCs w:val="27"/>
              </w:rPr>
              <w:t>Государственной программы и членов его семьи</w:t>
            </w:r>
          </w:p>
          <w:p w:rsidR="00010D17" w:rsidRDefault="00010D17" w:rsidP="00AB65A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010D17" w:rsidTr="00AB65AD">
        <w:trPr>
          <w:trHeight w:val="341"/>
        </w:trPr>
        <w:tc>
          <w:tcPr>
            <w:tcW w:w="2660" w:type="dxa"/>
            <w:tcBorders>
              <w:top w:val="single" w:sz="4" w:space="0" w:color="auto"/>
              <w:left w:val="nil"/>
              <w:bottom w:val="nil"/>
              <w:right w:val="nil"/>
            </w:tcBorders>
            <w:vAlign w:val="center"/>
          </w:tcPr>
          <w:p w:rsidR="00010D17" w:rsidRDefault="00010D17" w:rsidP="00AB65AD">
            <w:r w:rsidRPr="00E2691B">
              <w:rPr>
                <w:sz w:val="48"/>
              </w:rPr>
              <w:sym w:font="Symbol" w:char="F0AF"/>
            </w:r>
          </w:p>
        </w:tc>
        <w:tc>
          <w:tcPr>
            <w:tcW w:w="567" w:type="dxa"/>
            <w:tcBorders>
              <w:top w:val="nil"/>
              <w:left w:val="nil"/>
              <w:bottom w:val="nil"/>
              <w:right w:val="nil"/>
            </w:tcBorders>
            <w:vAlign w:val="center"/>
          </w:tcPr>
          <w:p w:rsidR="00010D17" w:rsidRDefault="00010D17" w:rsidP="00AB65AD"/>
        </w:tc>
        <w:tc>
          <w:tcPr>
            <w:tcW w:w="3118" w:type="dxa"/>
            <w:tcBorders>
              <w:top w:val="nil"/>
              <w:left w:val="nil"/>
              <w:bottom w:val="nil"/>
              <w:right w:val="nil"/>
            </w:tcBorders>
            <w:vAlign w:val="center"/>
          </w:tcPr>
          <w:p w:rsidR="00010D17" w:rsidRDefault="00010D17" w:rsidP="00AB65AD">
            <w:r w:rsidRPr="00E2691B">
              <w:rPr>
                <w:sz w:val="48"/>
              </w:rPr>
              <w:sym w:font="Symbol" w:char="F0AF"/>
            </w:r>
          </w:p>
        </w:tc>
        <w:tc>
          <w:tcPr>
            <w:tcW w:w="567" w:type="dxa"/>
            <w:tcBorders>
              <w:top w:val="nil"/>
              <w:left w:val="nil"/>
              <w:bottom w:val="nil"/>
              <w:right w:val="nil"/>
            </w:tcBorders>
            <w:vAlign w:val="center"/>
          </w:tcPr>
          <w:p w:rsidR="00010D17" w:rsidRDefault="00010D17" w:rsidP="00AB65AD"/>
        </w:tc>
        <w:tc>
          <w:tcPr>
            <w:tcW w:w="2659" w:type="dxa"/>
            <w:tcBorders>
              <w:top w:val="nil"/>
              <w:left w:val="nil"/>
              <w:bottom w:val="nil"/>
              <w:right w:val="nil"/>
            </w:tcBorders>
            <w:vAlign w:val="center"/>
          </w:tcPr>
          <w:p w:rsidR="00010D17" w:rsidRDefault="00010D17" w:rsidP="00AB65AD">
            <w:r w:rsidRPr="00E2691B">
              <w:rPr>
                <w:sz w:val="48"/>
              </w:rPr>
              <w:sym w:font="Symbol" w:char="F0AF"/>
            </w:r>
          </w:p>
        </w:tc>
      </w:tr>
      <w:tr w:rsidR="00010D17" w:rsidTr="00BE0742">
        <w:trPr>
          <w:trHeight w:val="1918"/>
        </w:trPr>
        <w:tc>
          <w:tcPr>
            <w:tcW w:w="2660" w:type="dxa"/>
            <w:tcBorders>
              <w:top w:val="single" w:sz="4" w:space="0" w:color="auto"/>
              <w:left w:val="single" w:sz="4" w:space="0" w:color="auto"/>
              <w:bottom w:val="single" w:sz="4" w:space="0" w:color="auto"/>
              <w:right w:val="single" w:sz="4" w:space="0" w:color="auto"/>
            </w:tcBorders>
            <w:vAlign w:val="center"/>
          </w:tcPr>
          <w:p w:rsidR="00010D17" w:rsidRPr="0050773E" w:rsidRDefault="00010D17" w:rsidP="00AB65AD">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010D17" w:rsidRPr="0050773E" w:rsidRDefault="00010D17" w:rsidP="00AB65AD">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010D17" w:rsidRPr="0050773E" w:rsidRDefault="00010D17" w:rsidP="00AB65A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010D17" w:rsidRPr="0050773E" w:rsidRDefault="00010D17" w:rsidP="00AB65AD">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010D17" w:rsidRPr="0050773E" w:rsidRDefault="00010D17" w:rsidP="00AB65A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010D17" w:rsidTr="00AB65AD">
        <w:trPr>
          <w:trHeight w:val="403"/>
        </w:trPr>
        <w:tc>
          <w:tcPr>
            <w:tcW w:w="2660" w:type="dxa"/>
            <w:tcBorders>
              <w:top w:val="single" w:sz="4" w:space="0" w:color="auto"/>
              <w:left w:val="nil"/>
              <w:bottom w:val="nil"/>
              <w:right w:val="nil"/>
            </w:tcBorders>
            <w:vAlign w:val="center"/>
          </w:tcPr>
          <w:p w:rsidR="00010D17" w:rsidRPr="00707CDA" w:rsidRDefault="00010D17"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010D17" w:rsidRPr="00707CDA" w:rsidRDefault="00010D17" w:rsidP="00AB65AD">
            <w:pPr>
              <w:rPr>
                <w:sz w:val="48"/>
                <w:szCs w:val="48"/>
              </w:rPr>
            </w:pPr>
          </w:p>
        </w:tc>
        <w:tc>
          <w:tcPr>
            <w:tcW w:w="3118" w:type="dxa"/>
            <w:tcBorders>
              <w:top w:val="single" w:sz="4" w:space="0" w:color="auto"/>
              <w:left w:val="nil"/>
              <w:bottom w:val="nil"/>
              <w:right w:val="nil"/>
            </w:tcBorders>
            <w:vAlign w:val="center"/>
          </w:tcPr>
          <w:p w:rsidR="00010D17" w:rsidRPr="00707CDA" w:rsidRDefault="00010D17"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010D17" w:rsidRPr="00707CDA" w:rsidRDefault="00010D17" w:rsidP="00AB65AD">
            <w:pPr>
              <w:rPr>
                <w:sz w:val="48"/>
                <w:szCs w:val="48"/>
              </w:rPr>
            </w:pPr>
          </w:p>
        </w:tc>
        <w:tc>
          <w:tcPr>
            <w:tcW w:w="2659" w:type="dxa"/>
            <w:tcBorders>
              <w:top w:val="single" w:sz="4" w:space="0" w:color="auto"/>
              <w:left w:val="nil"/>
              <w:bottom w:val="nil"/>
              <w:right w:val="nil"/>
            </w:tcBorders>
            <w:vAlign w:val="center"/>
          </w:tcPr>
          <w:p w:rsidR="00010D17" w:rsidRPr="00707CDA" w:rsidRDefault="00010D17" w:rsidP="00AB65AD">
            <w:pPr>
              <w:rPr>
                <w:sz w:val="48"/>
                <w:szCs w:val="48"/>
              </w:rPr>
            </w:pPr>
            <w:r w:rsidRPr="00707CDA">
              <w:rPr>
                <w:sz w:val="48"/>
                <w:szCs w:val="48"/>
              </w:rPr>
              <w:sym w:font="Symbol" w:char="F0AF"/>
            </w:r>
          </w:p>
        </w:tc>
      </w:tr>
      <w:tr w:rsidR="00010D17" w:rsidTr="00BE0742">
        <w:trPr>
          <w:trHeight w:val="8176"/>
        </w:trPr>
        <w:tc>
          <w:tcPr>
            <w:tcW w:w="9571" w:type="dxa"/>
            <w:gridSpan w:val="5"/>
            <w:tcBorders>
              <w:top w:val="single" w:sz="4" w:space="0" w:color="auto"/>
              <w:left w:val="single" w:sz="4" w:space="0" w:color="auto"/>
              <w:bottom w:val="single" w:sz="4" w:space="0" w:color="auto"/>
              <w:right w:val="single" w:sz="4" w:space="0" w:color="auto"/>
            </w:tcBorders>
            <w:vAlign w:val="center"/>
          </w:tcPr>
          <w:p w:rsidR="00010D17" w:rsidRPr="0050773E" w:rsidRDefault="00010D17" w:rsidP="00AB65AD">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BE0742" w:rsidRPr="00314DFF">
              <w:rPr>
                <w:sz w:val="27"/>
                <w:szCs w:val="27"/>
              </w:rPr>
              <w:t xml:space="preserve">Владимирской </w:t>
            </w:r>
            <w:r>
              <w:rPr>
                <w:sz w:val="27"/>
                <w:szCs w:val="27"/>
              </w:rPr>
              <w:t>области</w:t>
            </w:r>
          </w:p>
          <w:p w:rsidR="00010D17" w:rsidRPr="0050773E" w:rsidRDefault="00010D17" w:rsidP="00AB65AD">
            <w:pPr>
              <w:rPr>
                <w:sz w:val="27"/>
                <w:szCs w:val="27"/>
              </w:rPr>
            </w:pPr>
          </w:p>
          <w:p w:rsidR="00010D17" w:rsidRPr="00B96434" w:rsidRDefault="00B96434" w:rsidP="00AB65AD">
            <w:pPr>
              <w:rPr>
                <w:sz w:val="24"/>
                <w:szCs w:val="24"/>
              </w:rPr>
            </w:pPr>
            <w:r w:rsidRPr="00B96434">
              <w:rPr>
                <w:bCs/>
                <w:sz w:val="24"/>
                <w:szCs w:val="24"/>
              </w:rPr>
              <w:t>600020,г. Владимир, ул. Большая Нижегородская, д. 80Б</w:t>
            </w:r>
          </w:p>
          <w:p w:rsidR="00010D17" w:rsidRPr="0050773E" w:rsidRDefault="00010D17" w:rsidP="00AB65AD">
            <w:pPr>
              <w:rPr>
                <w:sz w:val="27"/>
                <w:szCs w:val="27"/>
              </w:rPr>
            </w:pPr>
          </w:p>
          <w:p w:rsidR="00010D17" w:rsidRPr="0050773E" w:rsidRDefault="00010D17" w:rsidP="00AB65A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010D17" w:rsidRPr="0050773E" w:rsidRDefault="00010D17" w:rsidP="00AB65AD">
            <w:pPr>
              <w:rPr>
                <w:sz w:val="27"/>
                <w:szCs w:val="27"/>
              </w:rPr>
            </w:pPr>
          </w:p>
          <w:p w:rsidR="00010D17" w:rsidRPr="0050773E" w:rsidRDefault="00010D17" w:rsidP="00AB65AD">
            <w:pPr>
              <w:rPr>
                <w:sz w:val="27"/>
                <w:szCs w:val="27"/>
              </w:rPr>
            </w:pPr>
            <w:r w:rsidRPr="0050773E">
              <w:rPr>
                <w:sz w:val="27"/>
                <w:szCs w:val="27"/>
              </w:rPr>
              <w:t xml:space="preserve">консультация по вопросам определения правового статуса на территории РФ, </w:t>
            </w:r>
          </w:p>
          <w:p w:rsidR="00010D17" w:rsidRPr="0050773E" w:rsidRDefault="00010D17" w:rsidP="00AB65AD">
            <w:pPr>
              <w:rPr>
                <w:sz w:val="27"/>
                <w:szCs w:val="27"/>
              </w:rPr>
            </w:pPr>
          </w:p>
          <w:p w:rsidR="00010D17" w:rsidRPr="0050773E" w:rsidRDefault="00010D17" w:rsidP="00AB65AD">
            <w:pPr>
              <w:rPr>
                <w:sz w:val="27"/>
                <w:szCs w:val="27"/>
              </w:rPr>
            </w:pPr>
            <w:r w:rsidRPr="0050773E">
              <w:rPr>
                <w:sz w:val="27"/>
                <w:szCs w:val="27"/>
              </w:rPr>
              <w:t xml:space="preserve">оформление разрешения на временное проживание/вида на жительство </w:t>
            </w:r>
          </w:p>
          <w:p w:rsidR="00010D17" w:rsidRPr="0050773E" w:rsidRDefault="00010D17" w:rsidP="00AB65AD">
            <w:pPr>
              <w:rPr>
                <w:sz w:val="27"/>
                <w:szCs w:val="27"/>
              </w:rPr>
            </w:pPr>
          </w:p>
          <w:p w:rsidR="00010D17" w:rsidRPr="0050773E" w:rsidRDefault="00010D17" w:rsidP="00AB65AD">
            <w:pPr>
              <w:rPr>
                <w:sz w:val="27"/>
                <w:szCs w:val="27"/>
              </w:rPr>
            </w:pPr>
            <w:r w:rsidRPr="0050773E">
              <w:rPr>
                <w:sz w:val="27"/>
                <w:szCs w:val="27"/>
              </w:rPr>
              <w:t>обращение с заявлением о приобретении гражданства Российской Федерации</w:t>
            </w:r>
          </w:p>
          <w:p w:rsidR="00010D17" w:rsidRPr="0050773E" w:rsidRDefault="00010D17" w:rsidP="00AB65AD">
            <w:pPr>
              <w:rPr>
                <w:sz w:val="27"/>
                <w:szCs w:val="27"/>
              </w:rPr>
            </w:pPr>
          </w:p>
          <w:p w:rsidR="00010D17" w:rsidRPr="0050773E" w:rsidRDefault="00010D17" w:rsidP="00AB65A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010D17" w:rsidRPr="0050773E" w:rsidRDefault="00010D17" w:rsidP="00AB65AD">
            <w:pPr>
              <w:rPr>
                <w:sz w:val="27"/>
                <w:szCs w:val="27"/>
              </w:rPr>
            </w:pPr>
          </w:p>
          <w:p w:rsidR="00010D17" w:rsidRDefault="00010D17" w:rsidP="00AB65AD">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010D17" w:rsidRPr="0050773E" w:rsidRDefault="00010D17" w:rsidP="00AB65AD">
            <w:pPr>
              <w:rPr>
                <w:sz w:val="27"/>
                <w:szCs w:val="27"/>
              </w:rPr>
            </w:pPr>
            <w:r w:rsidRPr="0050773E">
              <w:rPr>
                <w:sz w:val="27"/>
                <w:szCs w:val="27"/>
              </w:rPr>
              <w:t>получение мер государственной поддержки</w:t>
            </w:r>
          </w:p>
          <w:p w:rsidR="00010D17" w:rsidRPr="0050773E" w:rsidRDefault="00010D17" w:rsidP="00AB65AD">
            <w:pPr>
              <w:rPr>
                <w:sz w:val="27"/>
                <w:szCs w:val="27"/>
              </w:rPr>
            </w:pPr>
          </w:p>
          <w:p w:rsidR="00010D17" w:rsidRPr="0050773E" w:rsidRDefault="00010D17" w:rsidP="00AB65A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010D17" w:rsidTr="00AB65AD">
        <w:tc>
          <w:tcPr>
            <w:tcW w:w="9571" w:type="dxa"/>
            <w:gridSpan w:val="5"/>
            <w:tcBorders>
              <w:top w:val="single" w:sz="4" w:space="0" w:color="auto"/>
              <w:left w:val="nil"/>
              <w:bottom w:val="single" w:sz="4" w:space="0" w:color="auto"/>
              <w:right w:val="nil"/>
            </w:tcBorders>
            <w:vAlign w:val="center"/>
          </w:tcPr>
          <w:p w:rsidR="00010D17" w:rsidRDefault="00010D17" w:rsidP="00AB65AD">
            <w:r w:rsidRPr="00E2691B">
              <w:rPr>
                <w:sz w:val="48"/>
              </w:rPr>
              <w:sym w:font="Symbol" w:char="F0AF"/>
            </w:r>
          </w:p>
        </w:tc>
      </w:tr>
      <w:tr w:rsidR="00010D17" w:rsidTr="00AB65AD">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010D17" w:rsidRPr="00A7380A" w:rsidRDefault="00B96434" w:rsidP="00AB65AD">
            <w:pPr>
              <w:rPr>
                <w:rStyle w:val="FontStyle14"/>
                <w:sz w:val="27"/>
                <w:szCs w:val="27"/>
              </w:rPr>
            </w:pPr>
            <w:r>
              <w:rPr>
                <w:sz w:val="27"/>
                <w:szCs w:val="27"/>
              </w:rPr>
              <w:lastRenderedPageBreak/>
              <w:t xml:space="preserve">Министерство труда </w:t>
            </w:r>
            <w:r w:rsidR="00010D17">
              <w:rPr>
                <w:sz w:val="27"/>
                <w:szCs w:val="27"/>
              </w:rPr>
              <w:t xml:space="preserve">и занятости населения </w:t>
            </w:r>
            <w:r w:rsidR="00BE0742" w:rsidRPr="00314DFF">
              <w:rPr>
                <w:sz w:val="27"/>
                <w:szCs w:val="27"/>
              </w:rPr>
              <w:t xml:space="preserve">Владимирской </w:t>
            </w:r>
            <w:r w:rsidR="00010D17" w:rsidRPr="00624716">
              <w:rPr>
                <w:sz w:val="27"/>
                <w:szCs w:val="27"/>
              </w:rPr>
              <w:t>области</w:t>
            </w:r>
          </w:p>
          <w:p w:rsidR="00010D17" w:rsidRPr="00A7380A" w:rsidRDefault="00010D17" w:rsidP="00AB65AD">
            <w:pPr>
              <w:pStyle w:val="af0"/>
              <w:spacing w:before="0" w:beforeAutospacing="0" w:after="0" w:afterAutospacing="0" w:line="180" w:lineRule="atLeast"/>
              <w:jc w:val="center"/>
              <w:rPr>
                <w:sz w:val="27"/>
                <w:szCs w:val="27"/>
              </w:rPr>
            </w:pPr>
          </w:p>
          <w:p w:rsidR="00010D17" w:rsidRPr="00B96434" w:rsidRDefault="00B96434" w:rsidP="00AB65AD">
            <w:pPr>
              <w:pStyle w:val="af0"/>
              <w:spacing w:before="0" w:beforeAutospacing="0" w:after="0" w:afterAutospacing="0" w:line="180" w:lineRule="atLeast"/>
              <w:jc w:val="center"/>
            </w:pPr>
            <w:r w:rsidRPr="00B96434">
              <w:rPr>
                <w:bCs/>
              </w:rPr>
              <w:t>600009,г. Владимир, ул. Фейгина, д. 4</w:t>
            </w:r>
          </w:p>
          <w:p w:rsidR="00010D17" w:rsidRPr="00A7380A" w:rsidRDefault="00010D17" w:rsidP="00AB65AD">
            <w:pPr>
              <w:pStyle w:val="af0"/>
              <w:spacing w:before="0" w:beforeAutospacing="0" w:after="0" w:afterAutospacing="0" w:line="180" w:lineRule="atLeast"/>
              <w:ind w:firstLine="540"/>
              <w:jc w:val="center"/>
              <w:rPr>
                <w:sz w:val="27"/>
                <w:szCs w:val="27"/>
              </w:rPr>
            </w:pPr>
          </w:p>
          <w:p w:rsidR="00010D17" w:rsidRPr="00A7380A" w:rsidRDefault="00010D17" w:rsidP="00AB65AD">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010D17" w:rsidRPr="00A7380A" w:rsidRDefault="00010D17" w:rsidP="00AB65AD">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010D17" w:rsidRPr="00A7380A" w:rsidRDefault="00010D17" w:rsidP="00AB65AD">
            <w:pPr>
              <w:rPr>
                <w:sz w:val="27"/>
                <w:szCs w:val="27"/>
              </w:rPr>
            </w:pPr>
          </w:p>
          <w:p w:rsidR="00010D17" w:rsidRPr="00A7380A" w:rsidRDefault="00010D17" w:rsidP="00AB65AD">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010D17" w:rsidRDefault="00010D17" w:rsidP="00AB65AD">
            <w:pPr>
              <w:rPr>
                <w:rStyle w:val="FontStyle14"/>
                <w:sz w:val="27"/>
                <w:szCs w:val="27"/>
              </w:rPr>
            </w:pPr>
          </w:p>
          <w:p w:rsidR="00010D17" w:rsidRPr="00A7380A" w:rsidRDefault="00010D17" w:rsidP="00AB65AD">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010D17" w:rsidRPr="00A7380A" w:rsidRDefault="00010D17" w:rsidP="00AB65AD">
            <w:pPr>
              <w:pStyle w:val="af0"/>
              <w:spacing w:before="0" w:beforeAutospacing="0" w:after="0" w:afterAutospacing="0" w:line="180" w:lineRule="atLeast"/>
              <w:jc w:val="center"/>
              <w:rPr>
                <w:rStyle w:val="FontStyle14"/>
                <w:sz w:val="27"/>
                <w:szCs w:val="27"/>
              </w:rPr>
            </w:pPr>
          </w:p>
          <w:p w:rsidR="00010D17" w:rsidRPr="00A7380A" w:rsidRDefault="00010D17" w:rsidP="00AB65AD">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010D17" w:rsidRPr="00A7380A" w:rsidRDefault="00010D17" w:rsidP="00AB65AD">
            <w:pPr>
              <w:pStyle w:val="af0"/>
              <w:spacing w:before="0" w:beforeAutospacing="0" w:after="0" w:afterAutospacing="0" w:line="180" w:lineRule="atLeast"/>
              <w:jc w:val="center"/>
              <w:rPr>
                <w:rStyle w:val="FontStyle14"/>
                <w:sz w:val="27"/>
                <w:szCs w:val="27"/>
              </w:rPr>
            </w:pPr>
          </w:p>
          <w:p w:rsidR="00010D17" w:rsidRPr="00F26B4D" w:rsidRDefault="00010D17" w:rsidP="00AB65AD">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010D17" w:rsidRPr="00F356B1" w:rsidRDefault="00010D17" w:rsidP="00010D17">
      <w:pPr>
        <w:ind w:firstLine="709"/>
        <w:jc w:val="both"/>
        <w:rPr>
          <w:sz w:val="27"/>
          <w:szCs w:val="27"/>
          <w:lang w:eastAsia="ar-SA"/>
        </w:rPr>
      </w:pPr>
    </w:p>
    <w:p w:rsidR="00E23D28" w:rsidRPr="000334FF" w:rsidRDefault="00415169" w:rsidP="00E23D28">
      <w:pPr>
        <w:tabs>
          <w:tab w:val="left" w:pos="0"/>
        </w:tabs>
        <w:ind w:firstLine="709"/>
        <w:jc w:val="left"/>
        <w:rPr>
          <w:b/>
          <w:i/>
          <w:sz w:val="27"/>
          <w:szCs w:val="27"/>
        </w:rPr>
      </w:pPr>
      <w:r>
        <w:rPr>
          <w:b/>
          <w:i/>
          <w:sz w:val="27"/>
          <w:szCs w:val="27"/>
        </w:rPr>
        <w:t>Министерство</w:t>
      </w:r>
      <w:r w:rsidR="00E23D28" w:rsidRPr="000334FF">
        <w:rPr>
          <w:b/>
          <w:i/>
          <w:sz w:val="27"/>
          <w:szCs w:val="27"/>
        </w:rPr>
        <w:t xml:space="preserve"> труд</w:t>
      </w:r>
      <w:r w:rsidR="00314DFF">
        <w:rPr>
          <w:b/>
          <w:i/>
          <w:sz w:val="27"/>
          <w:szCs w:val="27"/>
        </w:rPr>
        <w:t>а</w:t>
      </w:r>
      <w:r w:rsidR="00E23D28" w:rsidRPr="000334FF">
        <w:rPr>
          <w:b/>
          <w:i/>
          <w:sz w:val="27"/>
          <w:szCs w:val="27"/>
        </w:rPr>
        <w:t xml:space="preserve"> и занятости населения</w:t>
      </w:r>
      <w:r w:rsidR="00557817">
        <w:rPr>
          <w:b/>
          <w:i/>
          <w:sz w:val="27"/>
          <w:szCs w:val="27"/>
        </w:rPr>
        <w:t xml:space="preserve"> </w:t>
      </w:r>
    </w:p>
    <w:p w:rsidR="00E23D28" w:rsidRPr="000334FF" w:rsidRDefault="00E23D28" w:rsidP="00E23D28">
      <w:pPr>
        <w:tabs>
          <w:tab w:val="left" w:pos="0"/>
        </w:tabs>
        <w:ind w:firstLine="709"/>
        <w:jc w:val="left"/>
        <w:rPr>
          <w:b/>
          <w:i/>
          <w:sz w:val="27"/>
          <w:szCs w:val="27"/>
        </w:rPr>
      </w:pPr>
      <w:r w:rsidRPr="000334FF">
        <w:rPr>
          <w:b/>
          <w:i/>
          <w:sz w:val="27"/>
          <w:szCs w:val="27"/>
        </w:rPr>
        <w:t>Владимирской области</w:t>
      </w:r>
    </w:p>
    <w:p w:rsidR="00E23D28" w:rsidRPr="000334FF" w:rsidRDefault="00E23D28" w:rsidP="00E23D28">
      <w:pPr>
        <w:ind w:firstLine="709"/>
        <w:jc w:val="left"/>
        <w:rPr>
          <w:bCs/>
          <w:i/>
          <w:sz w:val="27"/>
          <w:szCs w:val="27"/>
        </w:rPr>
      </w:pPr>
      <w:r w:rsidRPr="000334FF">
        <w:rPr>
          <w:i/>
          <w:sz w:val="27"/>
          <w:szCs w:val="27"/>
        </w:rPr>
        <w:t xml:space="preserve">Адрес: </w:t>
      </w:r>
      <w:r w:rsidRPr="000334FF">
        <w:rPr>
          <w:bCs/>
          <w:i/>
          <w:sz w:val="27"/>
          <w:szCs w:val="27"/>
        </w:rPr>
        <w:t>600009,г. Владимир, ул. Фейгина, д. 4</w:t>
      </w:r>
    </w:p>
    <w:p w:rsidR="00E23D28" w:rsidRPr="000334FF" w:rsidRDefault="00E23D28" w:rsidP="00E23D28">
      <w:pPr>
        <w:ind w:firstLine="708"/>
        <w:jc w:val="both"/>
        <w:rPr>
          <w:i/>
          <w:sz w:val="27"/>
          <w:szCs w:val="27"/>
        </w:rPr>
      </w:pPr>
      <w:r w:rsidRPr="000334FF">
        <w:rPr>
          <w:i/>
          <w:sz w:val="27"/>
          <w:szCs w:val="27"/>
        </w:rPr>
        <w:t xml:space="preserve">Тел./факс: 8 (4922) </w:t>
      </w:r>
      <w:r>
        <w:rPr>
          <w:i/>
          <w:sz w:val="27"/>
          <w:szCs w:val="27"/>
        </w:rPr>
        <w:t>77</w:t>
      </w:r>
      <w:r w:rsidRPr="000334FF">
        <w:rPr>
          <w:i/>
          <w:sz w:val="27"/>
          <w:szCs w:val="27"/>
        </w:rPr>
        <w:t>-9</w:t>
      </w:r>
      <w:r>
        <w:rPr>
          <w:i/>
          <w:sz w:val="27"/>
          <w:szCs w:val="27"/>
        </w:rPr>
        <w:t>1</w:t>
      </w:r>
      <w:r w:rsidRPr="000334FF">
        <w:rPr>
          <w:i/>
          <w:sz w:val="27"/>
          <w:szCs w:val="27"/>
        </w:rPr>
        <w:t>-</w:t>
      </w:r>
      <w:r>
        <w:rPr>
          <w:i/>
          <w:sz w:val="27"/>
          <w:szCs w:val="27"/>
        </w:rPr>
        <w:t>54</w:t>
      </w:r>
    </w:p>
    <w:p w:rsidR="00E23D28" w:rsidRPr="000334FF" w:rsidRDefault="00E23D28" w:rsidP="00E23D28">
      <w:pPr>
        <w:ind w:firstLine="708"/>
        <w:jc w:val="both"/>
        <w:rPr>
          <w:i/>
          <w:sz w:val="27"/>
          <w:szCs w:val="27"/>
        </w:rPr>
      </w:pPr>
      <w:r w:rsidRPr="000334FF">
        <w:rPr>
          <w:i/>
          <w:sz w:val="27"/>
          <w:szCs w:val="27"/>
        </w:rPr>
        <w:t>Официальный Интернет-сайт:</w:t>
      </w:r>
      <w:r w:rsidR="00BD464F">
        <w:rPr>
          <w:i/>
          <w:sz w:val="27"/>
          <w:szCs w:val="27"/>
        </w:rPr>
        <w:t xml:space="preserve"> </w:t>
      </w:r>
      <w:r w:rsidR="00415169" w:rsidRPr="00415169">
        <w:rPr>
          <w:i/>
          <w:sz w:val="27"/>
          <w:szCs w:val="27"/>
        </w:rPr>
        <w:t>m</w:t>
      </w:r>
      <w:r w:rsidR="00314DFF" w:rsidRPr="00314DFF">
        <w:rPr>
          <w:i/>
          <w:sz w:val="27"/>
          <w:szCs w:val="27"/>
        </w:rPr>
        <w:t>tzn.avo.ru</w:t>
      </w:r>
    </w:p>
    <w:p w:rsidR="00E23D28" w:rsidRPr="000334FF" w:rsidRDefault="00E23D28" w:rsidP="00E23D28">
      <w:pPr>
        <w:tabs>
          <w:tab w:val="left" w:pos="0"/>
        </w:tabs>
        <w:jc w:val="left"/>
        <w:rPr>
          <w:i/>
          <w:sz w:val="27"/>
          <w:szCs w:val="27"/>
        </w:rPr>
      </w:pPr>
      <w:r w:rsidRPr="000334FF">
        <w:rPr>
          <w:i/>
          <w:sz w:val="27"/>
          <w:szCs w:val="27"/>
        </w:rPr>
        <w:tab/>
        <w:t xml:space="preserve">Адрес электронной почты: </w:t>
      </w:r>
      <w:r w:rsidR="00415169" w:rsidRPr="00415169">
        <w:rPr>
          <w:i/>
          <w:sz w:val="27"/>
          <w:szCs w:val="27"/>
        </w:rPr>
        <w:t>m</w:t>
      </w:r>
      <w:r w:rsidR="00314DFF" w:rsidRPr="00314DFF">
        <w:rPr>
          <w:i/>
          <w:sz w:val="27"/>
          <w:szCs w:val="27"/>
        </w:rPr>
        <w:t>tzn@avo.ru</w:t>
      </w:r>
    </w:p>
    <w:p w:rsidR="00B617FD" w:rsidRDefault="00E23D28" w:rsidP="00E23D28">
      <w:pPr>
        <w:ind w:firstLine="709"/>
        <w:jc w:val="both"/>
        <w:rPr>
          <w:b/>
          <w:i/>
          <w:spacing w:val="-4"/>
          <w:sz w:val="27"/>
          <w:szCs w:val="27"/>
        </w:rPr>
      </w:pPr>
      <w:r w:rsidRPr="00137438">
        <w:rPr>
          <w:b/>
          <w:i/>
          <w:spacing w:val="-4"/>
          <w:sz w:val="27"/>
          <w:szCs w:val="27"/>
        </w:rPr>
        <w:t xml:space="preserve">Управление по вопросам миграции </w:t>
      </w:r>
    </w:p>
    <w:p w:rsidR="00E23D28" w:rsidRPr="00137438" w:rsidRDefault="00E23D28" w:rsidP="00E23D28">
      <w:pPr>
        <w:ind w:firstLine="709"/>
        <w:jc w:val="both"/>
        <w:rPr>
          <w:b/>
          <w:i/>
          <w:spacing w:val="-4"/>
          <w:sz w:val="27"/>
          <w:szCs w:val="27"/>
        </w:rPr>
      </w:pPr>
      <w:r w:rsidRPr="00137438">
        <w:rPr>
          <w:b/>
          <w:i/>
          <w:spacing w:val="-4"/>
          <w:sz w:val="27"/>
          <w:szCs w:val="27"/>
        </w:rPr>
        <w:t>УМВД России</w:t>
      </w:r>
      <w:r w:rsidR="00850E4F">
        <w:rPr>
          <w:b/>
          <w:i/>
          <w:spacing w:val="-4"/>
          <w:sz w:val="27"/>
          <w:szCs w:val="27"/>
        </w:rPr>
        <w:t xml:space="preserve"> </w:t>
      </w:r>
      <w:r w:rsidRPr="00137438">
        <w:rPr>
          <w:b/>
          <w:i/>
          <w:spacing w:val="-4"/>
          <w:sz w:val="27"/>
          <w:szCs w:val="27"/>
        </w:rPr>
        <w:t>по Владимирской области</w:t>
      </w:r>
    </w:p>
    <w:p w:rsidR="00E23D28" w:rsidRPr="000334FF" w:rsidRDefault="00E23D28" w:rsidP="00E23D28">
      <w:pPr>
        <w:ind w:firstLine="709"/>
        <w:jc w:val="left"/>
        <w:rPr>
          <w:i/>
          <w:sz w:val="27"/>
          <w:szCs w:val="27"/>
        </w:rPr>
      </w:pPr>
      <w:r w:rsidRPr="000334FF">
        <w:rPr>
          <w:i/>
          <w:sz w:val="27"/>
          <w:szCs w:val="27"/>
        </w:rPr>
        <w:t xml:space="preserve">Адрес: </w:t>
      </w:r>
      <w:r w:rsidRPr="000334FF">
        <w:rPr>
          <w:bCs/>
          <w:i/>
          <w:sz w:val="27"/>
          <w:szCs w:val="27"/>
        </w:rPr>
        <w:t>600020,г. Владимир, ул. Большая Нижегородская, д. 80Б</w:t>
      </w:r>
    </w:p>
    <w:p w:rsidR="00E23D28" w:rsidRDefault="00E23D28" w:rsidP="00E23D28">
      <w:pPr>
        <w:ind w:firstLine="708"/>
        <w:jc w:val="both"/>
        <w:rPr>
          <w:i/>
          <w:sz w:val="27"/>
          <w:szCs w:val="27"/>
        </w:rPr>
      </w:pPr>
      <w:r w:rsidRPr="000334FF">
        <w:rPr>
          <w:i/>
          <w:sz w:val="27"/>
          <w:szCs w:val="27"/>
        </w:rPr>
        <w:t>Тел./факс: 8 (4922) 37-40-</w:t>
      </w:r>
      <w:r w:rsidR="00180C38">
        <w:rPr>
          <w:i/>
          <w:sz w:val="27"/>
          <w:szCs w:val="27"/>
        </w:rPr>
        <w:t>28</w:t>
      </w:r>
    </w:p>
    <w:p w:rsidR="00E23D28" w:rsidRPr="00B663EC" w:rsidRDefault="00E23D28" w:rsidP="00E23D28">
      <w:pPr>
        <w:ind w:firstLine="708"/>
        <w:jc w:val="both"/>
        <w:rPr>
          <w:i/>
          <w:sz w:val="27"/>
          <w:szCs w:val="27"/>
        </w:rPr>
      </w:pPr>
      <w:r>
        <w:rPr>
          <w:i/>
          <w:sz w:val="27"/>
          <w:szCs w:val="27"/>
        </w:rPr>
        <w:t>Телефон для справок:</w:t>
      </w:r>
      <w:r w:rsidRPr="00B663EC">
        <w:rPr>
          <w:i/>
          <w:sz w:val="27"/>
          <w:szCs w:val="27"/>
        </w:rPr>
        <w:t xml:space="preserve"> 8 (4922) 37-40-88</w:t>
      </w:r>
      <w:r w:rsidR="00010D17">
        <w:rPr>
          <w:i/>
          <w:sz w:val="27"/>
          <w:szCs w:val="27"/>
        </w:rPr>
        <w:t xml:space="preserve">, </w:t>
      </w:r>
      <w:r w:rsidR="00010D17" w:rsidRPr="00B663EC">
        <w:rPr>
          <w:i/>
          <w:sz w:val="27"/>
          <w:szCs w:val="27"/>
        </w:rPr>
        <w:t>37-40-</w:t>
      </w:r>
      <w:r w:rsidR="00010D17">
        <w:rPr>
          <w:i/>
          <w:sz w:val="27"/>
          <w:szCs w:val="27"/>
        </w:rPr>
        <w:t>2</w:t>
      </w:r>
      <w:r w:rsidR="00010D17" w:rsidRPr="00B663EC">
        <w:rPr>
          <w:i/>
          <w:sz w:val="27"/>
          <w:szCs w:val="27"/>
        </w:rPr>
        <w:t>8</w:t>
      </w:r>
    </w:p>
    <w:p w:rsidR="00E23D28" w:rsidRPr="000334FF" w:rsidRDefault="00E23D28" w:rsidP="00E23D28">
      <w:pPr>
        <w:ind w:firstLine="708"/>
        <w:jc w:val="both"/>
        <w:rPr>
          <w:i/>
          <w:sz w:val="27"/>
          <w:szCs w:val="27"/>
        </w:rPr>
      </w:pPr>
      <w:r w:rsidRPr="000334FF">
        <w:rPr>
          <w:i/>
          <w:sz w:val="27"/>
          <w:szCs w:val="27"/>
        </w:rPr>
        <w:t>Официальный Интернет-сайт: 33.мвд.рф.</w:t>
      </w:r>
    </w:p>
    <w:p w:rsidR="0004234D" w:rsidRPr="00A3199A" w:rsidRDefault="00E23D28" w:rsidP="00E23D28">
      <w:pPr>
        <w:pStyle w:val="af8"/>
        <w:ind w:firstLine="709"/>
        <w:jc w:val="both"/>
        <w:rPr>
          <w:rFonts w:ascii="Times New Roman" w:hAnsi="Times New Roman"/>
          <w:i/>
          <w:sz w:val="27"/>
          <w:szCs w:val="27"/>
        </w:rPr>
      </w:pPr>
      <w:r w:rsidRPr="000334FF">
        <w:rPr>
          <w:rFonts w:ascii="Times New Roman" w:hAnsi="Times New Roman"/>
          <w:i/>
          <w:sz w:val="27"/>
          <w:szCs w:val="27"/>
        </w:rPr>
        <w:t>Адреса электронной почты: uvm</w:t>
      </w:r>
      <w:hyperlink r:id="rId328" w:history="1">
        <w:r w:rsidRPr="00680CD0">
          <w:rPr>
            <w:rStyle w:val="ab"/>
            <w:rFonts w:ascii="Times New Roman" w:hAnsi="Times New Roman"/>
            <w:i/>
            <w:color w:val="auto"/>
            <w:sz w:val="27"/>
            <w:szCs w:val="27"/>
            <w:u w:val="none"/>
          </w:rPr>
          <w:t>33_</w:t>
        </w:r>
        <w:r w:rsidRPr="00680CD0">
          <w:rPr>
            <w:rStyle w:val="ab"/>
            <w:rFonts w:ascii="Times New Roman" w:hAnsi="Times New Roman"/>
            <w:i/>
            <w:color w:val="auto"/>
            <w:sz w:val="27"/>
            <w:szCs w:val="27"/>
            <w:u w:val="none"/>
            <w:lang w:val="en-US"/>
          </w:rPr>
          <w:t>priem</w:t>
        </w:r>
        <w:r w:rsidRPr="00680CD0">
          <w:rPr>
            <w:rStyle w:val="ab"/>
            <w:rFonts w:ascii="Times New Roman" w:hAnsi="Times New Roman"/>
            <w:i/>
            <w:color w:val="auto"/>
            <w:sz w:val="27"/>
            <w:szCs w:val="27"/>
            <w:u w:val="none"/>
          </w:rPr>
          <w:t>@</w:t>
        </w:r>
      </w:hyperlink>
      <w:r w:rsidRPr="00A3199A">
        <w:rPr>
          <w:rFonts w:ascii="Times New Roman" w:hAnsi="Times New Roman"/>
          <w:i/>
          <w:sz w:val="27"/>
          <w:szCs w:val="27"/>
          <w:lang w:val="en-US"/>
        </w:rPr>
        <w:t>mvd</w:t>
      </w:r>
      <w:r w:rsidRPr="00A3199A">
        <w:rPr>
          <w:rFonts w:ascii="Times New Roman" w:hAnsi="Times New Roman"/>
          <w:i/>
          <w:sz w:val="27"/>
          <w:szCs w:val="27"/>
        </w:rPr>
        <w:t>.</w:t>
      </w:r>
      <w:r w:rsidRPr="00A3199A">
        <w:rPr>
          <w:rFonts w:ascii="Times New Roman" w:hAnsi="Times New Roman"/>
          <w:i/>
          <w:sz w:val="27"/>
          <w:szCs w:val="27"/>
          <w:lang w:val="en-US"/>
        </w:rPr>
        <w:t>ru</w:t>
      </w:r>
    </w:p>
    <w:p w:rsidR="00D22423" w:rsidRDefault="00D22423" w:rsidP="00991634">
      <w:pPr>
        <w:pStyle w:val="25"/>
        <w:rPr>
          <w:lang w:val="ru-RU"/>
        </w:rPr>
      </w:pPr>
    </w:p>
    <w:p w:rsidR="00111C51" w:rsidRDefault="00111C51" w:rsidP="00991634">
      <w:pPr>
        <w:pStyle w:val="25"/>
        <w:rPr>
          <w:lang w:val="ru-RU"/>
        </w:rPr>
      </w:pPr>
    </w:p>
    <w:p w:rsidR="00007B54" w:rsidRDefault="00007B54" w:rsidP="00007B54">
      <w:pPr>
        <w:pStyle w:val="25"/>
      </w:pPr>
      <w:r>
        <w:t>ВОЛГОГРАДСКАЯ ОБЛАСТЬ</w:t>
      </w:r>
    </w:p>
    <w:p w:rsidR="00007B54" w:rsidRDefault="00007B54" w:rsidP="00007B54">
      <w:pPr>
        <w:rPr>
          <w:i/>
          <w:iCs/>
          <w:sz w:val="27"/>
          <w:szCs w:val="27"/>
        </w:rPr>
      </w:pPr>
      <w:r>
        <w:rPr>
          <w:sz w:val="27"/>
          <w:szCs w:val="27"/>
        </w:rPr>
        <w:t>(</w:t>
      </w:r>
      <w:r>
        <w:rPr>
          <w:i/>
          <w:iCs/>
          <w:sz w:val="27"/>
          <w:szCs w:val="27"/>
        </w:rPr>
        <w:t xml:space="preserve">региональная программа переселения согласована </w:t>
      </w:r>
    </w:p>
    <w:p w:rsidR="00007B54" w:rsidRDefault="00007B54" w:rsidP="00007B54">
      <w:pPr>
        <w:rPr>
          <w:i/>
          <w:iCs/>
          <w:sz w:val="27"/>
          <w:szCs w:val="27"/>
        </w:rPr>
      </w:pPr>
      <w:r>
        <w:rPr>
          <w:i/>
          <w:iCs/>
          <w:sz w:val="27"/>
          <w:szCs w:val="27"/>
        </w:rPr>
        <w:t>распоряжением Правительства Российской Федерации</w:t>
      </w:r>
    </w:p>
    <w:p w:rsidR="00007B54" w:rsidRDefault="00007B54" w:rsidP="00007B54">
      <w:pPr>
        <w:rPr>
          <w:i/>
          <w:iCs/>
          <w:sz w:val="27"/>
          <w:szCs w:val="27"/>
        </w:rPr>
      </w:pPr>
      <w:r>
        <w:rPr>
          <w:i/>
          <w:iCs/>
          <w:sz w:val="27"/>
          <w:szCs w:val="27"/>
        </w:rPr>
        <w:t xml:space="preserve">от </w:t>
      </w:r>
      <w:r w:rsidR="007E5BF5">
        <w:rPr>
          <w:i/>
          <w:iCs/>
          <w:sz w:val="27"/>
          <w:szCs w:val="27"/>
        </w:rPr>
        <w:t>11</w:t>
      </w:r>
      <w:r>
        <w:rPr>
          <w:i/>
          <w:iCs/>
          <w:sz w:val="27"/>
          <w:szCs w:val="27"/>
        </w:rPr>
        <w:t xml:space="preserve"> </w:t>
      </w:r>
      <w:r w:rsidR="007E5BF5">
        <w:rPr>
          <w:i/>
          <w:iCs/>
          <w:sz w:val="27"/>
          <w:szCs w:val="27"/>
        </w:rPr>
        <w:t>октября</w:t>
      </w:r>
      <w:r>
        <w:rPr>
          <w:i/>
          <w:iCs/>
          <w:sz w:val="27"/>
          <w:szCs w:val="27"/>
        </w:rPr>
        <w:t xml:space="preserve"> 20</w:t>
      </w:r>
      <w:r w:rsidR="007E5BF5">
        <w:rPr>
          <w:i/>
          <w:iCs/>
          <w:sz w:val="27"/>
          <w:szCs w:val="27"/>
        </w:rPr>
        <w:t>21</w:t>
      </w:r>
      <w:r>
        <w:rPr>
          <w:i/>
          <w:iCs/>
          <w:sz w:val="27"/>
          <w:szCs w:val="27"/>
        </w:rPr>
        <w:t xml:space="preserve"> г. № </w:t>
      </w:r>
      <w:r w:rsidR="007E5BF5">
        <w:rPr>
          <w:i/>
          <w:iCs/>
          <w:sz w:val="27"/>
          <w:szCs w:val="27"/>
        </w:rPr>
        <w:t>2865</w:t>
      </w:r>
      <w:r>
        <w:rPr>
          <w:i/>
          <w:iCs/>
          <w:sz w:val="27"/>
          <w:szCs w:val="27"/>
        </w:rPr>
        <w:t>-р</w:t>
      </w:r>
      <w:r>
        <w:rPr>
          <w:sz w:val="27"/>
          <w:szCs w:val="27"/>
        </w:rPr>
        <w:t>)</w:t>
      </w:r>
    </w:p>
    <w:p w:rsidR="00007B54" w:rsidRDefault="00007B54" w:rsidP="00007B54">
      <w:pPr>
        <w:pStyle w:val="af6"/>
        <w:spacing w:after="0"/>
        <w:rPr>
          <w:sz w:val="27"/>
          <w:szCs w:val="27"/>
        </w:rPr>
      </w:pPr>
    </w:p>
    <w:p w:rsidR="00007B54" w:rsidRDefault="00007B54" w:rsidP="00007B54">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007B54" w:rsidRPr="00007B54" w:rsidRDefault="00007B54" w:rsidP="00007B54">
      <w:pPr>
        <w:suppressAutoHyphens/>
        <w:ind w:firstLine="709"/>
        <w:jc w:val="both"/>
        <w:rPr>
          <w:sz w:val="27"/>
          <w:szCs w:val="27"/>
        </w:rPr>
      </w:pPr>
      <w:r w:rsidRPr="00007B54">
        <w:rPr>
          <w:sz w:val="27"/>
          <w:szCs w:val="27"/>
        </w:rPr>
        <w:t>Территорией вселения является Волгоградская область.</w:t>
      </w:r>
    </w:p>
    <w:p w:rsidR="00007B54" w:rsidRDefault="00007B54" w:rsidP="00007B54">
      <w:pPr>
        <w:suppressAutoHyphens/>
        <w:ind w:firstLine="709"/>
        <w:jc w:val="both"/>
        <w:rPr>
          <w:sz w:val="27"/>
          <w:szCs w:val="27"/>
        </w:rPr>
      </w:pPr>
      <w:r>
        <w:rPr>
          <w:sz w:val="27"/>
          <w:szCs w:val="27"/>
        </w:rPr>
        <w:t xml:space="preserve">Волгоградская область расположена на юго-востоке </w:t>
      </w:r>
      <w:r w:rsidR="00800580">
        <w:rPr>
          <w:sz w:val="27"/>
          <w:szCs w:val="27"/>
        </w:rPr>
        <w:t>Е</w:t>
      </w:r>
      <w:r w:rsidRPr="00DA1CED">
        <w:rPr>
          <w:sz w:val="27"/>
          <w:szCs w:val="27"/>
        </w:rPr>
        <w:t xml:space="preserve">вропейской части страны </w:t>
      </w:r>
      <w:r>
        <w:rPr>
          <w:sz w:val="27"/>
          <w:szCs w:val="27"/>
        </w:rPr>
        <w:t>и входит в состав Южного федерального округа. Г</w:t>
      </w:r>
      <w:r w:rsidRPr="00680CD0">
        <w:rPr>
          <w:sz w:val="27"/>
          <w:szCs w:val="27"/>
        </w:rPr>
        <w:t>раничит с Астраханской</w:t>
      </w:r>
      <w:r>
        <w:rPr>
          <w:sz w:val="27"/>
          <w:szCs w:val="27"/>
        </w:rPr>
        <w:t xml:space="preserve">, </w:t>
      </w:r>
      <w:r w:rsidRPr="00680CD0">
        <w:rPr>
          <w:sz w:val="27"/>
          <w:szCs w:val="27"/>
        </w:rPr>
        <w:t xml:space="preserve">Воронежской, Ростовской, </w:t>
      </w:r>
      <w:r>
        <w:rPr>
          <w:sz w:val="27"/>
          <w:szCs w:val="27"/>
        </w:rPr>
        <w:t xml:space="preserve">Саратовской </w:t>
      </w:r>
      <w:r w:rsidRPr="00680CD0">
        <w:rPr>
          <w:sz w:val="27"/>
          <w:szCs w:val="27"/>
        </w:rPr>
        <w:t>областями, республиками Калмыкия и</w:t>
      </w:r>
      <w:r>
        <w:rPr>
          <w:sz w:val="27"/>
          <w:szCs w:val="27"/>
        </w:rPr>
        <w:t> </w:t>
      </w:r>
      <w:r w:rsidRPr="00680CD0">
        <w:rPr>
          <w:sz w:val="27"/>
          <w:szCs w:val="27"/>
        </w:rPr>
        <w:t xml:space="preserve">Казахстан, </w:t>
      </w:r>
      <w:r>
        <w:rPr>
          <w:sz w:val="27"/>
          <w:szCs w:val="27"/>
        </w:rPr>
        <w:t>занимает</w:t>
      </w:r>
      <w:r w:rsidRPr="00680CD0">
        <w:rPr>
          <w:sz w:val="27"/>
          <w:szCs w:val="27"/>
        </w:rPr>
        <w:t xml:space="preserve"> выгодное географическое положение, </w:t>
      </w:r>
      <w:r>
        <w:rPr>
          <w:sz w:val="27"/>
          <w:szCs w:val="27"/>
        </w:rPr>
        <w:t>имея выход</w:t>
      </w:r>
      <w:r w:rsidRPr="00680CD0">
        <w:rPr>
          <w:sz w:val="27"/>
          <w:szCs w:val="27"/>
        </w:rPr>
        <w:t xml:space="preserve"> на Иран, Ирак через Кавказ и на Индию через Республику Казахстан</w:t>
      </w:r>
      <w:r w:rsidR="00067DFF">
        <w:rPr>
          <w:sz w:val="27"/>
          <w:szCs w:val="27"/>
        </w:rPr>
        <w:t xml:space="preserve"> (</w:t>
      </w:r>
      <w:r w:rsidR="00067DFF" w:rsidRPr="00067DFF">
        <w:rPr>
          <w:sz w:val="27"/>
          <w:szCs w:val="27"/>
        </w:rPr>
        <w:t>протяженность Государственн</w:t>
      </w:r>
      <w:r w:rsidR="00067DFF">
        <w:rPr>
          <w:sz w:val="27"/>
          <w:szCs w:val="27"/>
        </w:rPr>
        <w:t>ой</w:t>
      </w:r>
      <w:r w:rsidR="00067DFF" w:rsidRPr="00067DFF">
        <w:rPr>
          <w:sz w:val="27"/>
          <w:szCs w:val="27"/>
        </w:rPr>
        <w:t xml:space="preserve"> сухопутн</w:t>
      </w:r>
      <w:r w:rsidR="00067DFF">
        <w:rPr>
          <w:sz w:val="27"/>
          <w:szCs w:val="27"/>
        </w:rPr>
        <w:t>ой</w:t>
      </w:r>
      <w:r w:rsidR="00067DFF" w:rsidRPr="00067DFF">
        <w:rPr>
          <w:sz w:val="27"/>
          <w:szCs w:val="27"/>
        </w:rPr>
        <w:t xml:space="preserve"> границ</w:t>
      </w:r>
      <w:r w:rsidR="00067DFF">
        <w:rPr>
          <w:sz w:val="27"/>
          <w:szCs w:val="27"/>
        </w:rPr>
        <w:t>ы</w:t>
      </w:r>
      <w:r w:rsidR="00067DFF" w:rsidRPr="00067DFF">
        <w:rPr>
          <w:sz w:val="27"/>
          <w:szCs w:val="27"/>
        </w:rPr>
        <w:t xml:space="preserve"> с Республикой Казахстан </w:t>
      </w:r>
      <w:r w:rsidR="008E5FB8">
        <w:rPr>
          <w:sz w:val="27"/>
          <w:szCs w:val="27"/>
        </w:rPr>
        <w:t xml:space="preserve">составляет </w:t>
      </w:r>
      <w:r w:rsidR="00067DFF" w:rsidRPr="00067DFF">
        <w:rPr>
          <w:sz w:val="27"/>
          <w:szCs w:val="27"/>
        </w:rPr>
        <w:t xml:space="preserve">около </w:t>
      </w:r>
      <w:r w:rsidR="00067DFF" w:rsidRPr="00067DFF">
        <w:rPr>
          <w:sz w:val="27"/>
          <w:szCs w:val="27"/>
        </w:rPr>
        <w:lastRenderedPageBreak/>
        <w:t>240 км</w:t>
      </w:r>
      <w:r w:rsidR="00067DFF">
        <w:rPr>
          <w:sz w:val="27"/>
          <w:szCs w:val="27"/>
        </w:rPr>
        <w:t>)</w:t>
      </w:r>
      <w:r>
        <w:rPr>
          <w:sz w:val="27"/>
          <w:szCs w:val="27"/>
        </w:rPr>
        <w:t>, в</w:t>
      </w:r>
      <w:r w:rsidRPr="00680CD0">
        <w:rPr>
          <w:sz w:val="27"/>
          <w:szCs w:val="27"/>
        </w:rPr>
        <w:t xml:space="preserve"> обратном направлении </w:t>
      </w:r>
      <w:r>
        <w:rPr>
          <w:sz w:val="27"/>
          <w:szCs w:val="27"/>
        </w:rPr>
        <w:t xml:space="preserve">– </w:t>
      </w:r>
      <w:r w:rsidRPr="00680CD0">
        <w:rPr>
          <w:sz w:val="27"/>
          <w:szCs w:val="27"/>
        </w:rPr>
        <w:t xml:space="preserve">на центральную </w:t>
      </w:r>
      <w:hyperlink r:id="rId329" w:tooltip="Россия" w:history="1">
        <w:r w:rsidRPr="00680CD0">
          <w:rPr>
            <w:sz w:val="27"/>
            <w:szCs w:val="27"/>
          </w:rPr>
          <w:t>Россию</w:t>
        </w:r>
      </w:hyperlink>
      <w:r w:rsidRPr="00680CD0">
        <w:rPr>
          <w:sz w:val="27"/>
          <w:szCs w:val="27"/>
        </w:rPr>
        <w:t xml:space="preserve"> и </w:t>
      </w:r>
      <w:hyperlink r:id="rId330" w:tooltip="Поволжье" w:history="1">
        <w:r w:rsidRPr="00680CD0">
          <w:rPr>
            <w:sz w:val="27"/>
            <w:szCs w:val="27"/>
          </w:rPr>
          <w:t>Поволжье</w:t>
        </w:r>
      </w:hyperlink>
      <w:r>
        <w:rPr>
          <w:sz w:val="27"/>
          <w:szCs w:val="27"/>
        </w:rPr>
        <w:t>.</w:t>
      </w:r>
      <w:r w:rsidRPr="00680CD0">
        <w:rPr>
          <w:sz w:val="27"/>
          <w:szCs w:val="27"/>
        </w:rPr>
        <w:t xml:space="preserve"> Административным центром </w:t>
      </w:r>
      <w:r w:rsidRPr="00FA36D9">
        <w:rPr>
          <w:sz w:val="27"/>
          <w:szCs w:val="27"/>
        </w:rPr>
        <w:t>является город</w:t>
      </w:r>
      <w:r>
        <w:rPr>
          <w:sz w:val="27"/>
          <w:szCs w:val="27"/>
        </w:rPr>
        <w:t>-</w:t>
      </w:r>
      <w:r w:rsidRPr="00FA36D9">
        <w:rPr>
          <w:sz w:val="27"/>
          <w:szCs w:val="27"/>
        </w:rPr>
        <w:t xml:space="preserve">герой </w:t>
      </w:r>
      <w:hyperlink r:id="rId331" w:tooltip="Волгоград" w:history="1">
        <w:r w:rsidRPr="00FA36D9">
          <w:rPr>
            <w:sz w:val="27"/>
            <w:szCs w:val="27"/>
          </w:rPr>
          <w:t>Волгоград</w:t>
        </w:r>
      </w:hyperlink>
      <w:r w:rsidRPr="00FA36D9">
        <w:rPr>
          <w:sz w:val="27"/>
          <w:szCs w:val="27"/>
        </w:rPr>
        <w:t>.</w:t>
      </w:r>
    </w:p>
    <w:p w:rsidR="00007B54" w:rsidRDefault="00007B54" w:rsidP="00007B54">
      <w:pPr>
        <w:suppressAutoHyphens/>
        <w:ind w:firstLine="709"/>
        <w:jc w:val="both"/>
        <w:rPr>
          <w:sz w:val="27"/>
          <w:szCs w:val="27"/>
        </w:rPr>
      </w:pPr>
      <w:r>
        <w:rPr>
          <w:sz w:val="27"/>
          <w:szCs w:val="27"/>
        </w:rPr>
        <w:t xml:space="preserve">Климат области континентальный с продолжительным жарким, сухим летом и холодной, малоснежной зимой. Весна короткая, осень теплая и ясная. </w:t>
      </w:r>
      <w:r>
        <w:rPr>
          <w:sz w:val="27"/>
          <w:szCs w:val="27"/>
        </w:rPr>
        <w:br/>
        <w:t>По обилию солнечного тепла область не уступает южному берегу Крыма.</w:t>
      </w:r>
    </w:p>
    <w:p w:rsidR="00007B54" w:rsidRDefault="00007B54" w:rsidP="00007B54">
      <w:pPr>
        <w:suppressAutoHyphens/>
        <w:ind w:firstLine="709"/>
        <w:jc w:val="both"/>
        <w:rPr>
          <w:sz w:val="27"/>
          <w:szCs w:val="27"/>
        </w:rPr>
      </w:pPr>
      <w:r>
        <w:rPr>
          <w:sz w:val="27"/>
          <w:szCs w:val="27"/>
        </w:rPr>
        <w:t xml:space="preserve">Основные реки Волгоградской области – Волга и Дон с притоками. </w:t>
      </w:r>
      <w:r>
        <w:rPr>
          <w:sz w:val="27"/>
          <w:szCs w:val="27"/>
        </w:rPr>
        <w:br/>
        <w:t>На территории расположены Волгоградское и Цимлянское водохранилища, которые являются основными рыбопромысловыми водо</w:t>
      </w:r>
      <w:r w:rsidR="00D5709F">
        <w:rPr>
          <w:sz w:val="27"/>
          <w:szCs w:val="27"/>
        </w:rPr>
        <w:t>ё</w:t>
      </w:r>
      <w:r>
        <w:rPr>
          <w:sz w:val="27"/>
          <w:szCs w:val="27"/>
        </w:rPr>
        <w:t xml:space="preserve">мами области, солёные озёра (Эльтон, Боткуль, Горько-Солёное), а также многочисленные лиманы. </w:t>
      </w:r>
    </w:p>
    <w:p w:rsidR="00D7054A" w:rsidRPr="00D7054A" w:rsidRDefault="00007B54" w:rsidP="008E5FB8">
      <w:pPr>
        <w:suppressAutoHyphens/>
        <w:ind w:firstLine="709"/>
        <w:jc w:val="both"/>
        <w:rPr>
          <w:sz w:val="27"/>
          <w:szCs w:val="27"/>
        </w:rPr>
      </w:pPr>
      <w:r w:rsidRPr="00007B54">
        <w:rPr>
          <w:sz w:val="27"/>
          <w:szCs w:val="27"/>
        </w:rPr>
        <w:t>Низовья рек Волги и Дона связаны Волго-Донским судоходным каналом,</w:t>
      </w:r>
      <w:r>
        <w:rPr>
          <w:sz w:val="27"/>
          <w:szCs w:val="27"/>
        </w:rPr>
        <w:t xml:space="preserve"> </w:t>
      </w:r>
      <w:r w:rsidRPr="00007B54">
        <w:rPr>
          <w:sz w:val="27"/>
          <w:szCs w:val="27"/>
        </w:rPr>
        <w:t xml:space="preserve">с помощью которого можно выйти на </w:t>
      </w:r>
      <w:hyperlink r:id="rId332" w:tooltip="Белое море" w:history="1">
        <w:r w:rsidRPr="00007B54">
          <w:rPr>
            <w:sz w:val="27"/>
            <w:szCs w:val="27"/>
          </w:rPr>
          <w:t>Белое</w:t>
        </w:r>
      </w:hyperlink>
      <w:r w:rsidRPr="00007B54">
        <w:rPr>
          <w:sz w:val="27"/>
          <w:szCs w:val="27"/>
        </w:rPr>
        <w:t xml:space="preserve">, </w:t>
      </w:r>
      <w:hyperlink r:id="rId333" w:tooltip="Балтийское море" w:history="1">
        <w:r w:rsidRPr="00007B54">
          <w:rPr>
            <w:sz w:val="27"/>
            <w:szCs w:val="27"/>
          </w:rPr>
          <w:t>Балтийское</w:t>
        </w:r>
      </w:hyperlink>
      <w:r w:rsidRPr="00007B54">
        <w:rPr>
          <w:sz w:val="27"/>
          <w:szCs w:val="27"/>
        </w:rPr>
        <w:t>,</w:t>
      </w:r>
      <w:r>
        <w:rPr>
          <w:sz w:val="27"/>
          <w:szCs w:val="27"/>
        </w:rPr>
        <w:t xml:space="preserve"> </w:t>
      </w:r>
      <w:hyperlink r:id="rId334" w:tooltip="Каспийское море" w:history="1">
        <w:r w:rsidRPr="00007B54">
          <w:rPr>
            <w:sz w:val="27"/>
            <w:szCs w:val="27"/>
          </w:rPr>
          <w:t>Каспийское</w:t>
        </w:r>
      </w:hyperlink>
      <w:r w:rsidRPr="00007B54">
        <w:rPr>
          <w:sz w:val="27"/>
          <w:szCs w:val="27"/>
        </w:rPr>
        <w:t xml:space="preserve">, </w:t>
      </w:r>
      <w:hyperlink r:id="rId335" w:tooltip="Черное море" w:history="1">
        <w:r w:rsidRPr="00007B54">
          <w:rPr>
            <w:sz w:val="27"/>
            <w:szCs w:val="27"/>
          </w:rPr>
          <w:t>Черное</w:t>
        </w:r>
      </w:hyperlink>
      <w:r w:rsidRPr="00007B54">
        <w:rPr>
          <w:sz w:val="27"/>
          <w:szCs w:val="27"/>
        </w:rPr>
        <w:t xml:space="preserve"> и </w:t>
      </w:r>
      <w:hyperlink r:id="rId336" w:tooltip="Азовское море" w:history="1">
        <w:r w:rsidRPr="00007B54">
          <w:rPr>
            <w:sz w:val="27"/>
            <w:szCs w:val="27"/>
          </w:rPr>
          <w:t>Азовское мор</w:t>
        </w:r>
      </w:hyperlink>
      <w:r w:rsidRPr="00007B54">
        <w:rPr>
          <w:sz w:val="27"/>
          <w:szCs w:val="27"/>
        </w:rPr>
        <w:t xml:space="preserve">я, что создает благоприятные условия для транспортировки различных грузов через Волгоградскую область из портов государств Европы </w:t>
      </w:r>
      <w:r w:rsidRPr="00007B54">
        <w:rPr>
          <w:sz w:val="27"/>
          <w:szCs w:val="27"/>
        </w:rPr>
        <w:br/>
        <w:t xml:space="preserve">в зоны судоходства Африки, Ближнего и Среднего Востока. </w:t>
      </w:r>
      <w:r w:rsidR="00D7054A" w:rsidRPr="00D7054A">
        <w:rPr>
          <w:sz w:val="27"/>
          <w:szCs w:val="27"/>
        </w:rPr>
        <w:t>На территории региона функционирует 4 грузовых порта: Волгоградский (п.Татьянка), Волжский, Камышинский, Калачевский.</w:t>
      </w:r>
    </w:p>
    <w:p w:rsidR="00007B54" w:rsidRPr="00007B54" w:rsidRDefault="00007B54" w:rsidP="00007B54">
      <w:pPr>
        <w:suppressAutoHyphens/>
        <w:ind w:firstLine="709"/>
        <w:jc w:val="both"/>
        <w:rPr>
          <w:sz w:val="27"/>
          <w:szCs w:val="27"/>
        </w:rPr>
      </w:pPr>
      <w:r w:rsidRPr="00007B54">
        <w:rPr>
          <w:sz w:val="27"/>
          <w:szCs w:val="27"/>
        </w:rPr>
        <w:t>Через территорию Волгоградской области проходят важные железнодорожные, автомобильные, водные и воздушные трассы.</w:t>
      </w:r>
      <w:r w:rsidR="008E5FB8">
        <w:rPr>
          <w:sz w:val="27"/>
          <w:szCs w:val="27"/>
        </w:rPr>
        <w:t xml:space="preserve"> </w:t>
      </w:r>
      <w:r w:rsidR="008E5FB8" w:rsidRPr="008E5FB8">
        <w:rPr>
          <w:sz w:val="27"/>
          <w:szCs w:val="27"/>
        </w:rPr>
        <w:t>Железные дороги</w:t>
      </w:r>
      <w:r w:rsidR="008E5FB8">
        <w:rPr>
          <w:sz w:val="27"/>
          <w:szCs w:val="27"/>
        </w:rPr>
        <w:t> </w:t>
      </w:r>
      <w:r w:rsidR="008E5FB8" w:rsidRPr="008E5FB8">
        <w:rPr>
          <w:sz w:val="27"/>
          <w:szCs w:val="27"/>
        </w:rPr>
        <w:sym w:font="Symbol" w:char="F02D"/>
      </w:r>
      <w:r w:rsidR="008E5FB8" w:rsidRPr="008E5FB8">
        <w:rPr>
          <w:sz w:val="27"/>
          <w:szCs w:val="27"/>
        </w:rPr>
        <w:t xml:space="preserve"> одно из важнейших звеньев транспортной инфраструктуры </w:t>
      </w:r>
      <w:r w:rsidR="008E5FB8">
        <w:rPr>
          <w:sz w:val="27"/>
          <w:szCs w:val="27"/>
        </w:rPr>
        <w:t xml:space="preserve">области, </w:t>
      </w:r>
      <w:r w:rsidR="008E5FB8">
        <w:rPr>
          <w:sz w:val="27"/>
          <w:szCs w:val="27"/>
        </w:rPr>
        <w:br/>
        <w:t xml:space="preserve">их протяжённость </w:t>
      </w:r>
      <w:r w:rsidR="008E5FB8" w:rsidRPr="008E5FB8">
        <w:rPr>
          <w:sz w:val="27"/>
          <w:szCs w:val="27"/>
        </w:rPr>
        <w:t>составляет 1</w:t>
      </w:r>
      <w:r w:rsidR="0056706E">
        <w:rPr>
          <w:sz w:val="27"/>
          <w:szCs w:val="27"/>
        </w:rPr>
        <w:t> </w:t>
      </w:r>
      <w:r w:rsidR="008E5FB8" w:rsidRPr="008E5FB8">
        <w:rPr>
          <w:sz w:val="27"/>
          <w:szCs w:val="27"/>
        </w:rPr>
        <w:t>521,6 км (</w:t>
      </w:r>
      <w:r w:rsidR="008E5FB8">
        <w:rPr>
          <w:sz w:val="27"/>
          <w:szCs w:val="27"/>
        </w:rPr>
        <w:t>или</w:t>
      </w:r>
      <w:r w:rsidR="0056706E">
        <w:rPr>
          <w:sz w:val="27"/>
          <w:szCs w:val="27"/>
        </w:rPr>
        <w:t xml:space="preserve"> </w:t>
      </w:r>
      <w:r w:rsidR="008E5FB8" w:rsidRPr="008E5FB8">
        <w:rPr>
          <w:sz w:val="27"/>
          <w:szCs w:val="27"/>
        </w:rPr>
        <w:t>1,8% от национальной сети</w:t>
      </w:r>
      <w:r w:rsidR="008E5FB8">
        <w:rPr>
          <w:sz w:val="27"/>
          <w:szCs w:val="27"/>
        </w:rPr>
        <w:t>).</w:t>
      </w:r>
      <w:r w:rsidR="008E5FB8" w:rsidRPr="008E5FB8">
        <w:rPr>
          <w:sz w:val="27"/>
          <w:szCs w:val="27"/>
        </w:rPr>
        <w:t xml:space="preserve"> </w:t>
      </w:r>
      <w:r w:rsidR="008E5FB8">
        <w:rPr>
          <w:sz w:val="27"/>
          <w:szCs w:val="27"/>
        </w:rPr>
        <w:br/>
      </w:r>
      <w:r w:rsidR="008E5FB8" w:rsidRPr="008E5FB8">
        <w:rPr>
          <w:sz w:val="27"/>
          <w:szCs w:val="27"/>
        </w:rPr>
        <w:t xml:space="preserve">По территории </w:t>
      </w:r>
      <w:r w:rsidR="008E5FB8">
        <w:rPr>
          <w:sz w:val="27"/>
          <w:szCs w:val="27"/>
        </w:rPr>
        <w:t>региона</w:t>
      </w:r>
      <w:r w:rsidR="008E5FB8" w:rsidRPr="008E5FB8">
        <w:rPr>
          <w:sz w:val="27"/>
          <w:szCs w:val="27"/>
        </w:rPr>
        <w:t xml:space="preserve"> проходит 30</w:t>
      </w:r>
      <w:r w:rsidR="0056706E">
        <w:rPr>
          <w:sz w:val="27"/>
          <w:szCs w:val="27"/>
        </w:rPr>
        <w:t> </w:t>
      </w:r>
      <w:r w:rsidR="008E5FB8" w:rsidRPr="008E5FB8">
        <w:rPr>
          <w:sz w:val="27"/>
          <w:szCs w:val="27"/>
        </w:rPr>
        <w:t>тыс.</w:t>
      </w:r>
      <w:r w:rsidR="0056706E">
        <w:rPr>
          <w:sz w:val="27"/>
          <w:szCs w:val="27"/>
        </w:rPr>
        <w:t> </w:t>
      </w:r>
      <w:r w:rsidR="008E5FB8" w:rsidRPr="008E5FB8">
        <w:rPr>
          <w:sz w:val="27"/>
          <w:szCs w:val="27"/>
        </w:rPr>
        <w:t>км автодорог федерального, регионально</w:t>
      </w:r>
      <w:r w:rsidR="008E5FB8">
        <w:rPr>
          <w:sz w:val="27"/>
          <w:szCs w:val="27"/>
        </w:rPr>
        <w:t>го значения и местного значения, их п</w:t>
      </w:r>
      <w:r w:rsidR="008E5FB8" w:rsidRPr="008E5FB8">
        <w:rPr>
          <w:sz w:val="27"/>
          <w:szCs w:val="27"/>
        </w:rPr>
        <w:t>ропускная способность имеет резервные мощности для роста. Стратегически важным объектом федерального значения является мостовой переход через реку Волгу</w:t>
      </w:r>
      <w:r w:rsidR="008E5FB8">
        <w:rPr>
          <w:sz w:val="27"/>
          <w:szCs w:val="27"/>
        </w:rPr>
        <w:t>.</w:t>
      </w:r>
    </w:p>
    <w:p w:rsidR="00007B54" w:rsidRDefault="00007B54" w:rsidP="00007B54">
      <w:pPr>
        <w:suppressAutoHyphens/>
        <w:ind w:firstLine="709"/>
        <w:jc w:val="both"/>
        <w:rPr>
          <w:sz w:val="27"/>
          <w:szCs w:val="27"/>
        </w:rPr>
      </w:pPr>
      <w:r w:rsidRPr="00007B54">
        <w:rPr>
          <w:sz w:val="27"/>
          <w:szCs w:val="27"/>
        </w:rPr>
        <w:t xml:space="preserve">Волгоградская область состоит из 32 муниципальных районов и 6 городов (Волгоград, Волжский, Камышин, Михайловка, Урюпинск, Фролово). </w:t>
      </w:r>
    </w:p>
    <w:p w:rsidR="00264C97" w:rsidRPr="004D011C" w:rsidRDefault="00264C97" w:rsidP="00007B54">
      <w:pPr>
        <w:suppressAutoHyphens/>
        <w:ind w:firstLine="709"/>
        <w:jc w:val="both"/>
        <w:rPr>
          <w:sz w:val="27"/>
          <w:szCs w:val="27"/>
        </w:rPr>
      </w:pPr>
      <w:r w:rsidRPr="00264C97">
        <w:rPr>
          <w:sz w:val="27"/>
          <w:szCs w:val="27"/>
        </w:rPr>
        <w:t>Численность населения области состав</w:t>
      </w:r>
      <w:r>
        <w:rPr>
          <w:sz w:val="27"/>
          <w:szCs w:val="27"/>
        </w:rPr>
        <w:t>ляет</w:t>
      </w:r>
      <w:r w:rsidRPr="00264C97">
        <w:rPr>
          <w:sz w:val="27"/>
          <w:szCs w:val="27"/>
        </w:rPr>
        <w:t xml:space="preserve"> 2</w:t>
      </w:r>
      <w:r w:rsidR="00DF2500">
        <w:rPr>
          <w:sz w:val="27"/>
          <w:szCs w:val="27"/>
        </w:rPr>
        <w:t> </w:t>
      </w:r>
      <w:r w:rsidR="00D7054A" w:rsidRPr="00D7054A">
        <w:rPr>
          <w:sz w:val="27"/>
          <w:szCs w:val="27"/>
        </w:rPr>
        <w:t>4</w:t>
      </w:r>
      <w:r w:rsidR="00775F76">
        <w:rPr>
          <w:sz w:val="27"/>
          <w:szCs w:val="27"/>
        </w:rPr>
        <w:t>70</w:t>
      </w:r>
      <w:r w:rsidR="00D7054A" w:rsidRPr="00D7054A">
        <w:rPr>
          <w:sz w:val="27"/>
          <w:szCs w:val="27"/>
        </w:rPr>
        <w:t>,</w:t>
      </w:r>
      <w:r w:rsidR="00775F76">
        <w:rPr>
          <w:sz w:val="27"/>
          <w:szCs w:val="27"/>
        </w:rPr>
        <w:t>1</w:t>
      </w:r>
      <w:r w:rsidR="00D7054A" w:rsidRPr="00D7054A">
        <w:rPr>
          <w:sz w:val="27"/>
          <w:szCs w:val="27"/>
        </w:rPr>
        <w:t xml:space="preserve"> </w:t>
      </w:r>
      <w:r>
        <w:rPr>
          <w:sz w:val="27"/>
          <w:szCs w:val="27"/>
        </w:rPr>
        <w:t>тыс.</w:t>
      </w:r>
      <w:r w:rsidR="00DF2500">
        <w:rPr>
          <w:sz w:val="27"/>
          <w:szCs w:val="27"/>
        </w:rPr>
        <w:t xml:space="preserve"> </w:t>
      </w:r>
      <w:r>
        <w:rPr>
          <w:sz w:val="27"/>
          <w:szCs w:val="27"/>
        </w:rPr>
        <w:t xml:space="preserve">человек, из них </w:t>
      </w:r>
      <w:r w:rsidR="002B5890">
        <w:rPr>
          <w:sz w:val="27"/>
          <w:szCs w:val="27"/>
        </w:rPr>
        <w:t>городское население – 77</w:t>
      </w:r>
      <w:r w:rsidR="00AA258D">
        <w:rPr>
          <w:sz w:val="27"/>
          <w:szCs w:val="27"/>
        </w:rPr>
        <w:t>,</w:t>
      </w:r>
      <w:r w:rsidR="00775F76">
        <w:rPr>
          <w:sz w:val="27"/>
          <w:szCs w:val="27"/>
        </w:rPr>
        <w:t>6</w:t>
      </w:r>
      <w:r w:rsidR="002B5890">
        <w:rPr>
          <w:sz w:val="27"/>
          <w:szCs w:val="27"/>
        </w:rPr>
        <w:t>%</w:t>
      </w:r>
      <w:r w:rsidRPr="00264C97">
        <w:rPr>
          <w:sz w:val="27"/>
          <w:szCs w:val="27"/>
        </w:rPr>
        <w:t>.</w:t>
      </w:r>
      <w:r w:rsidR="004D011C" w:rsidRPr="002B5890">
        <w:rPr>
          <w:sz w:val="27"/>
          <w:szCs w:val="27"/>
        </w:rPr>
        <w:t xml:space="preserve"> В области проживают: </w:t>
      </w:r>
      <w:r w:rsidR="004D011C" w:rsidRPr="004D011C">
        <w:rPr>
          <w:sz w:val="27"/>
          <w:szCs w:val="27"/>
        </w:rPr>
        <w:t>русские – 88,5%, казахи – 1,9%, украинцы – 1,6%, армяне – 2%, другие национальности – 6%.</w:t>
      </w:r>
    </w:p>
    <w:p w:rsidR="004D011C" w:rsidRPr="004D011C" w:rsidRDefault="004D011C" w:rsidP="004D011C">
      <w:pPr>
        <w:suppressAutoHyphens/>
        <w:ind w:firstLine="709"/>
        <w:jc w:val="both"/>
        <w:rPr>
          <w:sz w:val="27"/>
          <w:szCs w:val="27"/>
        </w:rPr>
      </w:pPr>
      <w:r w:rsidRPr="004D011C">
        <w:rPr>
          <w:sz w:val="27"/>
          <w:szCs w:val="27"/>
        </w:rPr>
        <w:t xml:space="preserve">Большинство жителей Волгоградской области относят себя к православным, что обусловлено исторически сложившимся национальным составом региона </w:t>
      </w:r>
      <w:r>
        <w:rPr>
          <w:sz w:val="27"/>
          <w:szCs w:val="27"/>
        </w:rPr>
        <w:br/>
      </w:r>
      <w:r w:rsidRPr="004D011C">
        <w:rPr>
          <w:sz w:val="27"/>
          <w:szCs w:val="27"/>
        </w:rPr>
        <w:t>и культурными традициями донского казачества, проживающего на территории Волгоградской области.</w:t>
      </w:r>
    </w:p>
    <w:p w:rsidR="00007B54" w:rsidRPr="00007B54" w:rsidRDefault="00007B54" w:rsidP="00007B54">
      <w:pPr>
        <w:suppressAutoHyphens/>
        <w:ind w:firstLine="709"/>
        <w:jc w:val="both"/>
        <w:rPr>
          <w:sz w:val="27"/>
          <w:szCs w:val="27"/>
        </w:rPr>
      </w:pPr>
      <w:r w:rsidRPr="00007B54">
        <w:rPr>
          <w:sz w:val="27"/>
          <w:szCs w:val="27"/>
        </w:rPr>
        <w:t xml:space="preserve">Визитная карточка </w:t>
      </w:r>
      <w:r w:rsidR="008E5FB8">
        <w:rPr>
          <w:sz w:val="27"/>
          <w:szCs w:val="27"/>
        </w:rPr>
        <w:t>региона</w:t>
      </w:r>
      <w:r w:rsidR="00E26E04">
        <w:rPr>
          <w:sz w:val="27"/>
          <w:szCs w:val="27"/>
        </w:rPr>
        <w:t xml:space="preserve"> </w:t>
      </w:r>
      <w:r w:rsidRPr="00007B54">
        <w:rPr>
          <w:sz w:val="27"/>
          <w:szCs w:val="27"/>
        </w:rPr>
        <w:t>– памятник-ансамбль «Героям Сталинградской битвы», который расположен на месте самых ожесточ</w:t>
      </w:r>
      <w:r w:rsidR="00D7054A">
        <w:rPr>
          <w:sz w:val="27"/>
          <w:szCs w:val="27"/>
        </w:rPr>
        <w:t>ё</w:t>
      </w:r>
      <w:r w:rsidRPr="00007B54">
        <w:rPr>
          <w:sz w:val="27"/>
          <w:szCs w:val="27"/>
        </w:rPr>
        <w:t xml:space="preserve">нных боев </w:t>
      </w:r>
      <w:hyperlink r:id="rId337" w:tooltip="Сталинградская битва" w:history="1">
        <w:r w:rsidRPr="00007B54">
          <w:rPr>
            <w:sz w:val="27"/>
            <w:szCs w:val="27"/>
          </w:rPr>
          <w:t>Сталинградской битвы</w:t>
        </w:r>
      </w:hyperlink>
      <w:r w:rsidRPr="00007B54">
        <w:rPr>
          <w:sz w:val="27"/>
          <w:szCs w:val="27"/>
        </w:rPr>
        <w:t xml:space="preserve"> 1942 – 1943 гг. на «Мамаевом кургане». Венчает «главную высоту России» монумент «</w:t>
      </w:r>
      <w:hyperlink r:id="rId338" w:tooltip="Родина-мать зовёт!" w:history="1">
        <w:r w:rsidRPr="00007B54">
          <w:rPr>
            <w:sz w:val="27"/>
            <w:szCs w:val="27"/>
          </w:rPr>
          <w:t>Родина-мать зовёт!</w:t>
        </w:r>
      </w:hyperlink>
      <w:r w:rsidRPr="00007B54">
        <w:rPr>
          <w:sz w:val="27"/>
          <w:szCs w:val="27"/>
        </w:rPr>
        <w:t>», ставший символом города Волгограда и Великой Победы, в</w:t>
      </w:r>
      <w:r>
        <w:rPr>
          <w:sz w:val="27"/>
          <w:szCs w:val="27"/>
        </w:rPr>
        <w:t xml:space="preserve"> </w:t>
      </w:r>
      <w:r w:rsidRPr="00007B54">
        <w:rPr>
          <w:sz w:val="27"/>
          <w:szCs w:val="27"/>
        </w:rPr>
        <w:t xml:space="preserve">2008 году был включен в список </w:t>
      </w:r>
      <w:hyperlink r:id="rId339" w:tooltip="Семь чудес России" w:history="1">
        <w:r w:rsidRPr="00007B54">
          <w:rPr>
            <w:sz w:val="27"/>
            <w:szCs w:val="27"/>
          </w:rPr>
          <w:t>Семи чудес России</w:t>
        </w:r>
      </w:hyperlink>
      <w:r w:rsidRPr="00007B54">
        <w:rPr>
          <w:sz w:val="27"/>
          <w:szCs w:val="27"/>
        </w:rPr>
        <w:t>.</w:t>
      </w:r>
    </w:p>
    <w:p w:rsidR="00007B54" w:rsidRPr="000614EA" w:rsidRDefault="00007B54" w:rsidP="00007B54">
      <w:pPr>
        <w:suppressAutoHyphens/>
        <w:ind w:firstLine="709"/>
        <w:jc w:val="both"/>
        <w:rPr>
          <w:sz w:val="27"/>
          <w:szCs w:val="27"/>
        </w:rPr>
      </w:pPr>
      <w:r w:rsidRPr="00007B54">
        <w:rPr>
          <w:sz w:val="27"/>
          <w:szCs w:val="27"/>
        </w:rPr>
        <w:t>Промышленность Волгоградской области представляет собой крупный многоотраслевой комплекс</w:t>
      </w:r>
      <w:r w:rsidR="00A62AFB">
        <w:rPr>
          <w:sz w:val="27"/>
          <w:szCs w:val="27"/>
        </w:rPr>
        <w:t xml:space="preserve"> </w:t>
      </w:r>
      <w:r w:rsidR="00A62AFB" w:rsidRPr="00A62AFB">
        <w:rPr>
          <w:sz w:val="27"/>
          <w:szCs w:val="27"/>
        </w:rPr>
        <w:t xml:space="preserve">с высокой долей обрабатывающих производств (порядка </w:t>
      </w:r>
      <w:r w:rsidR="00DB4DAE">
        <w:rPr>
          <w:sz w:val="27"/>
          <w:szCs w:val="27"/>
        </w:rPr>
        <w:t>84</w:t>
      </w:r>
      <w:r w:rsidR="00A62AFB" w:rsidRPr="00A62AFB">
        <w:rPr>
          <w:sz w:val="27"/>
          <w:szCs w:val="27"/>
        </w:rPr>
        <w:t>%)</w:t>
      </w:r>
      <w:r w:rsidR="00AA258D" w:rsidRPr="00AA258D">
        <w:rPr>
          <w:sz w:val="27"/>
          <w:szCs w:val="27"/>
        </w:rPr>
        <w:t xml:space="preserve"> при этом на долю предприятий металлургического комплекса приходится более 3</w:t>
      </w:r>
      <w:r w:rsidR="00DB4DAE">
        <w:rPr>
          <w:sz w:val="27"/>
          <w:szCs w:val="27"/>
        </w:rPr>
        <w:t>0</w:t>
      </w:r>
      <w:r w:rsidR="00AA258D" w:rsidRPr="00AA258D">
        <w:rPr>
          <w:sz w:val="27"/>
          <w:szCs w:val="27"/>
        </w:rPr>
        <w:t>%</w:t>
      </w:r>
      <w:r w:rsidRPr="00007B54">
        <w:rPr>
          <w:sz w:val="27"/>
          <w:szCs w:val="27"/>
        </w:rPr>
        <w:t>.</w:t>
      </w:r>
      <w:r w:rsidR="000614EA">
        <w:rPr>
          <w:sz w:val="27"/>
          <w:szCs w:val="27"/>
        </w:rPr>
        <w:t xml:space="preserve"> </w:t>
      </w:r>
      <w:r w:rsidR="00AA258D">
        <w:rPr>
          <w:sz w:val="27"/>
          <w:szCs w:val="27"/>
        </w:rPr>
        <w:t>Также б</w:t>
      </w:r>
      <w:r w:rsidR="000614EA" w:rsidRPr="000614EA">
        <w:rPr>
          <w:sz w:val="27"/>
          <w:szCs w:val="27"/>
        </w:rPr>
        <w:t>азовыми отраслями обрабатывающих производств промышленного комплекса области являются</w:t>
      </w:r>
      <w:r w:rsidR="000614EA">
        <w:rPr>
          <w:sz w:val="27"/>
          <w:szCs w:val="27"/>
        </w:rPr>
        <w:t xml:space="preserve"> </w:t>
      </w:r>
      <w:r w:rsidR="000614EA" w:rsidRPr="000614EA">
        <w:rPr>
          <w:sz w:val="27"/>
          <w:szCs w:val="27"/>
        </w:rPr>
        <w:t xml:space="preserve">нефтеперерабатывающий, химический, машиностроительный </w:t>
      </w:r>
      <w:r w:rsidR="00AA258D">
        <w:rPr>
          <w:sz w:val="27"/>
          <w:szCs w:val="27"/>
        </w:rPr>
        <w:t xml:space="preserve">и строительный </w:t>
      </w:r>
      <w:r w:rsidR="000614EA" w:rsidRPr="000614EA">
        <w:rPr>
          <w:sz w:val="27"/>
          <w:szCs w:val="27"/>
        </w:rPr>
        <w:t>комплекс</w:t>
      </w:r>
      <w:r w:rsidR="000614EA">
        <w:rPr>
          <w:sz w:val="27"/>
          <w:szCs w:val="27"/>
        </w:rPr>
        <w:t>ы</w:t>
      </w:r>
      <w:r w:rsidR="000614EA" w:rsidRPr="000614EA">
        <w:rPr>
          <w:sz w:val="27"/>
          <w:szCs w:val="27"/>
        </w:rPr>
        <w:t>.</w:t>
      </w:r>
    </w:p>
    <w:p w:rsidR="009A12A3" w:rsidRPr="009A12A3" w:rsidRDefault="009A12A3" w:rsidP="009A12A3">
      <w:pPr>
        <w:spacing w:line="216" w:lineRule="auto"/>
        <w:ind w:firstLine="709"/>
        <w:jc w:val="both"/>
        <w:rPr>
          <w:sz w:val="27"/>
          <w:szCs w:val="27"/>
        </w:rPr>
      </w:pPr>
      <w:r w:rsidRPr="009A12A3">
        <w:rPr>
          <w:sz w:val="27"/>
          <w:szCs w:val="27"/>
        </w:rPr>
        <w:t xml:space="preserve">Сосредоточен промышленный комплекс Волгоградской области в 6 крупных городах – Волгограде, Волжском, Камышине, Михайловке, Урюпинске, Фролово, </w:t>
      </w:r>
      <w:r>
        <w:rPr>
          <w:sz w:val="27"/>
          <w:szCs w:val="27"/>
        </w:rPr>
        <w:br/>
      </w:r>
      <w:r w:rsidRPr="009A12A3">
        <w:rPr>
          <w:sz w:val="27"/>
          <w:szCs w:val="27"/>
        </w:rPr>
        <w:lastRenderedPageBreak/>
        <w:t>а также в 2 муниципальных районах области – Жирновском и Котельниковском.</w:t>
      </w:r>
    </w:p>
    <w:p w:rsidR="00D7054A" w:rsidRDefault="00D7054A" w:rsidP="008E5FB8">
      <w:pPr>
        <w:suppressAutoHyphens/>
        <w:ind w:firstLine="709"/>
        <w:jc w:val="both"/>
        <w:rPr>
          <w:sz w:val="27"/>
          <w:szCs w:val="27"/>
        </w:rPr>
      </w:pPr>
      <w:r w:rsidRPr="00D7054A">
        <w:rPr>
          <w:sz w:val="27"/>
          <w:szCs w:val="27"/>
        </w:rPr>
        <w:t>Промышленные предприятия Волгоградской области в общем объ</w:t>
      </w:r>
      <w:r>
        <w:rPr>
          <w:sz w:val="27"/>
          <w:szCs w:val="27"/>
        </w:rPr>
        <w:t>ё</w:t>
      </w:r>
      <w:r w:rsidRPr="00D7054A">
        <w:rPr>
          <w:sz w:val="27"/>
          <w:szCs w:val="27"/>
        </w:rPr>
        <w:t>ме российского производства обеспечивают выпуск около 1</w:t>
      </w:r>
      <w:r w:rsidR="00DB4DAE">
        <w:rPr>
          <w:sz w:val="27"/>
          <w:szCs w:val="27"/>
        </w:rPr>
        <w:t>1,</w:t>
      </w:r>
      <w:r w:rsidRPr="00D7054A">
        <w:rPr>
          <w:sz w:val="27"/>
          <w:szCs w:val="27"/>
        </w:rPr>
        <w:t xml:space="preserve">3% производства стальных труб, </w:t>
      </w:r>
      <w:r w:rsidR="00DB4DAE" w:rsidRPr="00D7054A">
        <w:rPr>
          <w:sz w:val="27"/>
          <w:szCs w:val="27"/>
        </w:rPr>
        <w:t>5</w:t>
      </w:r>
      <w:r w:rsidR="00DB4DAE">
        <w:rPr>
          <w:sz w:val="27"/>
          <w:szCs w:val="27"/>
        </w:rPr>
        <w:t>,2</w:t>
      </w:r>
      <w:r w:rsidR="00DB4DAE" w:rsidRPr="00D7054A">
        <w:rPr>
          <w:sz w:val="27"/>
          <w:szCs w:val="27"/>
        </w:rPr>
        <w:t>% легированной стали</w:t>
      </w:r>
      <w:r w:rsidR="00DB4DAE">
        <w:rPr>
          <w:sz w:val="27"/>
          <w:szCs w:val="27"/>
        </w:rPr>
        <w:t>,</w:t>
      </w:r>
      <w:r w:rsidR="00DB4DAE" w:rsidRPr="00D7054A">
        <w:rPr>
          <w:sz w:val="27"/>
          <w:szCs w:val="27"/>
        </w:rPr>
        <w:t xml:space="preserve"> </w:t>
      </w:r>
      <w:r w:rsidRPr="00D7054A">
        <w:rPr>
          <w:sz w:val="27"/>
          <w:szCs w:val="27"/>
        </w:rPr>
        <w:t xml:space="preserve">порядка </w:t>
      </w:r>
      <w:r w:rsidR="00DB4DAE">
        <w:rPr>
          <w:sz w:val="27"/>
          <w:szCs w:val="27"/>
        </w:rPr>
        <w:t>4,1</w:t>
      </w:r>
      <w:r w:rsidRPr="00D7054A">
        <w:rPr>
          <w:sz w:val="27"/>
          <w:szCs w:val="27"/>
        </w:rPr>
        <w:t>% нефтяных смазочных масел.</w:t>
      </w:r>
    </w:p>
    <w:p w:rsidR="00CF6DD8" w:rsidRDefault="00CF6DD8" w:rsidP="00CF6DD8">
      <w:pPr>
        <w:suppressAutoHyphens/>
        <w:ind w:firstLine="709"/>
        <w:jc w:val="both"/>
        <w:rPr>
          <w:sz w:val="27"/>
          <w:szCs w:val="27"/>
        </w:rPr>
      </w:pPr>
      <w:r>
        <w:rPr>
          <w:sz w:val="27"/>
          <w:szCs w:val="27"/>
        </w:rPr>
        <w:t>З</w:t>
      </w:r>
      <w:r w:rsidRPr="00AA258D">
        <w:rPr>
          <w:sz w:val="27"/>
          <w:szCs w:val="27"/>
        </w:rPr>
        <w:t>а 202</w:t>
      </w:r>
      <w:r w:rsidR="00DB4DAE">
        <w:rPr>
          <w:sz w:val="27"/>
          <w:szCs w:val="27"/>
        </w:rPr>
        <w:t>3</w:t>
      </w:r>
      <w:r w:rsidRPr="00AA258D">
        <w:rPr>
          <w:sz w:val="27"/>
          <w:szCs w:val="27"/>
        </w:rPr>
        <w:t xml:space="preserve"> год </w:t>
      </w:r>
      <w:r>
        <w:rPr>
          <w:sz w:val="27"/>
          <w:szCs w:val="27"/>
        </w:rPr>
        <w:t>о</w:t>
      </w:r>
      <w:r w:rsidRPr="00AA258D">
        <w:rPr>
          <w:sz w:val="27"/>
          <w:szCs w:val="27"/>
        </w:rPr>
        <w:t>бъем валового регионального продукта Волгоградской области составил 1</w:t>
      </w:r>
      <w:r w:rsidR="00DB4DAE">
        <w:rPr>
          <w:sz w:val="27"/>
          <w:szCs w:val="27"/>
        </w:rPr>
        <w:t> 245</w:t>
      </w:r>
      <w:r w:rsidRPr="00AA258D">
        <w:rPr>
          <w:sz w:val="27"/>
          <w:szCs w:val="27"/>
        </w:rPr>
        <w:t xml:space="preserve"> млрд</w:t>
      </w:r>
      <w:r>
        <w:rPr>
          <w:sz w:val="27"/>
          <w:szCs w:val="27"/>
        </w:rPr>
        <w:t xml:space="preserve"> </w:t>
      </w:r>
      <w:r w:rsidRPr="00AA258D">
        <w:rPr>
          <w:sz w:val="27"/>
          <w:szCs w:val="27"/>
        </w:rPr>
        <w:t>рублей</w:t>
      </w:r>
      <w:r>
        <w:rPr>
          <w:sz w:val="27"/>
          <w:szCs w:val="27"/>
        </w:rPr>
        <w:t>, н</w:t>
      </w:r>
      <w:r w:rsidRPr="00AA258D">
        <w:rPr>
          <w:sz w:val="27"/>
          <w:szCs w:val="27"/>
        </w:rPr>
        <w:t xml:space="preserve">аибольший вклад в </w:t>
      </w:r>
      <w:r>
        <w:rPr>
          <w:sz w:val="27"/>
          <w:szCs w:val="27"/>
        </w:rPr>
        <w:t xml:space="preserve">его </w:t>
      </w:r>
      <w:r w:rsidRPr="00AA258D">
        <w:rPr>
          <w:sz w:val="27"/>
          <w:szCs w:val="27"/>
        </w:rPr>
        <w:t>формирование вн</w:t>
      </w:r>
      <w:r>
        <w:rPr>
          <w:sz w:val="27"/>
          <w:szCs w:val="27"/>
        </w:rPr>
        <w:t>если</w:t>
      </w:r>
      <w:r w:rsidRPr="00AA258D">
        <w:rPr>
          <w:sz w:val="27"/>
          <w:szCs w:val="27"/>
        </w:rPr>
        <w:t>: промышленное производство (</w:t>
      </w:r>
      <w:r w:rsidR="00DB4DAE">
        <w:rPr>
          <w:sz w:val="27"/>
          <w:szCs w:val="27"/>
        </w:rPr>
        <w:t>25</w:t>
      </w:r>
      <w:r w:rsidRPr="00AA258D">
        <w:rPr>
          <w:sz w:val="27"/>
          <w:szCs w:val="27"/>
        </w:rPr>
        <w:t>,</w:t>
      </w:r>
      <w:r w:rsidR="00DB4DAE">
        <w:rPr>
          <w:sz w:val="27"/>
          <w:szCs w:val="27"/>
        </w:rPr>
        <w:t>8</w:t>
      </w:r>
      <w:r w:rsidRPr="00AA258D">
        <w:rPr>
          <w:sz w:val="27"/>
          <w:szCs w:val="27"/>
        </w:rPr>
        <w:t>%), сельское, лесное хозяйство, охота, рыболовство и рыбоводство (1</w:t>
      </w:r>
      <w:r w:rsidR="00DB4DAE">
        <w:rPr>
          <w:sz w:val="27"/>
          <w:szCs w:val="27"/>
        </w:rPr>
        <w:t>5</w:t>
      </w:r>
      <w:r w:rsidRPr="00AA258D">
        <w:rPr>
          <w:sz w:val="27"/>
          <w:szCs w:val="27"/>
        </w:rPr>
        <w:t>,</w:t>
      </w:r>
      <w:r w:rsidR="00DB4DAE">
        <w:rPr>
          <w:sz w:val="27"/>
          <w:szCs w:val="27"/>
        </w:rPr>
        <w:t>9</w:t>
      </w:r>
      <w:r w:rsidRPr="00AA258D">
        <w:rPr>
          <w:sz w:val="27"/>
          <w:szCs w:val="27"/>
        </w:rPr>
        <w:t>%); торговля оптовая и розничная; ремонт а</w:t>
      </w:r>
      <w:r>
        <w:rPr>
          <w:sz w:val="27"/>
          <w:szCs w:val="27"/>
        </w:rPr>
        <w:t>втотранспортных средств (1</w:t>
      </w:r>
      <w:r w:rsidR="00DB4DAE">
        <w:rPr>
          <w:sz w:val="27"/>
          <w:szCs w:val="27"/>
        </w:rPr>
        <w:t>3</w:t>
      </w:r>
      <w:r>
        <w:rPr>
          <w:sz w:val="27"/>
          <w:szCs w:val="27"/>
        </w:rPr>
        <w:t>,</w:t>
      </w:r>
      <w:r w:rsidR="00DB4DAE">
        <w:rPr>
          <w:sz w:val="27"/>
          <w:szCs w:val="27"/>
        </w:rPr>
        <w:t>3</w:t>
      </w:r>
      <w:r>
        <w:rPr>
          <w:sz w:val="27"/>
          <w:szCs w:val="27"/>
        </w:rPr>
        <w:t>%)</w:t>
      </w:r>
      <w:r w:rsidRPr="00AA258D">
        <w:rPr>
          <w:sz w:val="27"/>
          <w:szCs w:val="27"/>
        </w:rPr>
        <w:t>.</w:t>
      </w:r>
    </w:p>
    <w:p w:rsidR="002B5890" w:rsidRPr="002B5890" w:rsidRDefault="002B5890" w:rsidP="008E5FB8">
      <w:pPr>
        <w:suppressAutoHyphens/>
        <w:ind w:firstLine="709"/>
        <w:jc w:val="both"/>
        <w:rPr>
          <w:sz w:val="27"/>
          <w:szCs w:val="27"/>
        </w:rPr>
      </w:pPr>
      <w:r w:rsidRPr="002B5890">
        <w:rPr>
          <w:sz w:val="27"/>
          <w:szCs w:val="27"/>
        </w:rPr>
        <w:t xml:space="preserve">На территории области находится единственное производство карбида кремния в Российской Федерации. </w:t>
      </w:r>
    </w:p>
    <w:p w:rsidR="00007B54" w:rsidRPr="00BB3A2A" w:rsidRDefault="00007B54" w:rsidP="00BB3A2A">
      <w:pPr>
        <w:suppressAutoHyphens/>
        <w:ind w:firstLine="709"/>
        <w:jc w:val="both"/>
        <w:rPr>
          <w:sz w:val="27"/>
          <w:szCs w:val="27"/>
        </w:rPr>
      </w:pPr>
      <w:r w:rsidRPr="000614EA">
        <w:rPr>
          <w:sz w:val="27"/>
          <w:szCs w:val="27"/>
        </w:rPr>
        <w:t>В области располагается крупное производство высококачественного</w:t>
      </w:r>
      <w:r w:rsidRPr="00BB3A2A">
        <w:rPr>
          <w:sz w:val="27"/>
          <w:szCs w:val="27"/>
        </w:rPr>
        <w:t xml:space="preserve"> зерна, кукурузы, крупяных культур, семян масличных культур и растительного масла, овощей, фруктов, бахчевых. В структуре сельскохозяйственного производства около 70% приходится на продукцию растениеводства и 30% – на животноводство (свиноводство, крупный рогатый скот, птицеводство, овцеводство).</w:t>
      </w:r>
    </w:p>
    <w:p w:rsidR="00CF6DD8" w:rsidRPr="00CF6DD8" w:rsidRDefault="00CF6DD8" w:rsidP="00CF6DD8">
      <w:pPr>
        <w:suppressAutoHyphens/>
        <w:ind w:firstLine="709"/>
        <w:jc w:val="both"/>
        <w:rPr>
          <w:sz w:val="27"/>
          <w:szCs w:val="27"/>
        </w:rPr>
      </w:pPr>
      <w:r w:rsidRPr="00CF6DD8">
        <w:rPr>
          <w:sz w:val="27"/>
          <w:szCs w:val="27"/>
        </w:rPr>
        <w:t>Одним из приоритетов развития региона является реализация инвестиционной политики. В 202</w:t>
      </w:r>
      <w:r w:rsidR="00283FBB">
        <w:rPr>
          <w:sz w:val="27"/>
          <w:szCs w:val="27"/>
        </w:rPr>
        <w:t>3</w:t>
      </w:r>
      <w:r w:rsidRPr="00CF6DD8">
        <w:rPr>
          <w:sz w:val="27"/>
          <w:szCs w:val="27"/>
        </w:rPr>
        <w:t xml:space="preserve"> году в регионе в промышленности завершена реализация 2</w:t>
      </w:r>
      <w:r w:rsidR="00283FBB">
        <w:rPr>
          <w:sz w:val="27"/>
          <w:szCs w:val="27"/>
        </w:rPr>
        <w:t>7</w:t>
      </w:r>
      <w:r w:rsidRPr="00CF6DD8">
        <w:rPr>
          <w:sz w:val="27"/>
          <w:szCs w:val="27"/>
        </w:rPr>
        <w:t xml:space="preserve"> крупных производственных участков, направленных </w:t>
      </w:r>
      <w:r>
        <w:rPr>
          <w:sz w:val="27"/>
          <w:szCs w:val="27"/>
        </w:rPr>
        <w:br/>
      </w:r>
      <w:r w:rsidRPr="00CF6DD8">
        <w:rPr>
          <w:sz w:val="27"/>
          <w:szCs w:val="27"/>
        </w:rPr>
        <w:t xml:space="preserve">как на модернизацию производства, так и на создание новых производств. Общий объем инвестиций составил порядка </w:t>
      </w:r>
      <w:r w:rsidR="00283FBB">
        <w:rPr>
          <w:sz w:val="27"/>
          <w:szCs w:val="27"/>
        </w:rPr>
        <w:t>70 млрд рублей</w:t>
      </w:r>
      <w:r w:rsidRPr="00CF6DD8">
        <w:rPr>
          <w:sz w:val="27"/>
          <w:szCs w:val="27"/>
        </w:rPr>
        <w:t>.</w:t>
      </w:r>
    </w:p>
    <w:p w:rsidR="00CF6DD8" w:rsidRDefault="00F4506E" w:rsidP="00CF6DD8">
      <w:pPr>
        <w:suppressAutoHyphens/>
        <w:ind w:firstLine="709"/>
        <w:jc w:val="both"/>
        <w:rPr>
          <w:sz w:val="27"/>
          <w:szCs w:val="27"/>
        </w:rPr>
      </w:pPr>
      <w:r w:rsidRPr="00F4506E">
        <w:rPr>
          <w:sz w:val="27"/>
          <w:szCs w:val="27"/>
        </w:rPr>
        <w:t>Продолжает</w:t>
      </w:r>
      <w:r w:rsidR="00F96F66">
        <w:rPr>
          <w:sz w:val="27"/>
          <w:szCs w:val="27"/>
        </w:rPr>
        <w:t xml:space="preserve">ся реализация крупных проектов: </w:t>
      </w:r>
      <w:r w:rsidR="00CF6DD8">
        <w:rPr>
          <w:sz w:val="27"/>
          <w:szCs w:val="27"/>
        </w:rPr>
        <w:t>«</w:t>
      </w:r>
      <w:r w:rsidR="00CF6DD8" w:rsidRPr="00CF6DD8">
        <w:rPr>
          <w:sz w:val="27"/>
          <w:szCs w:val="27"/>
        </w:rPr>
        <w:t xml:space="preserve">Строительство завода по производству метанола на площадке бывшего ВОАО </w:t>
      </w:r>
      <w:r w:rsidR="00CF6DD8">
        <w:rPr>
          <w:sz w:val="27"/>
          <w:szCs w:val="27"/>
        </w:rPr>
        <w:t>«</w:t>
      </w:r>
      <w:r w:rsidR="00CF6DD8" w:rsidRPr="00CF6DD8">
        <w:rPr>
          <w:sz w:val="27"/>
          <w:szCs w:val="27"/>
        </w:rPr>
        <w:t>Химпром</w:t>
      </w:r>
      <w:r w:rsidR="00CF6DD8">
        <w:rPr>
          <w:sz w:val="27"/>
          <w:szCs w:val="27"/>
        </w:rPr>
        <w:t>»</w:t>
      </w:r>
      <w:r w:rsidR="00CF6DD8" w:rsidRPr="00CF6DD8">
        <w:rPr>
          <w:sz w:val="27"/>
          <w:szCs w:val="27"/>
        </w:rPr>
        <w:t xml:space="preserve"> в г. Волгоград проектной мощностью 1 млн тонн метанола в год</w:t>
      </w:r>
      <w:r w:rsidR="00CF6DD8">
        <w:rPr>
          <w:sz w:val="27"/>
          <w:szCs w:val="27"/>
        </w:rPr>
        <w:t>», «</w:t>
      </w:r>
      <w:r w:rsidR="00CF6DD8" w:rsidRPr="00CF6DD8">
        <w:rPr>
          <w:sz w:val="27"/>
          <w:szCs w:val="27"/>
        </w:rPr>
        <w:t xml:space="preserve">Строительство </w:t>
      </w:r>
      <w:r w:rsidR="00CF6DD8">
        <w:rPr>
          <w:sz w:val="27"/>
          <w:szCs w:val="27"/>
        </w:rPr>
        <w:br/>
      </w:r>
      <w:r w:rsidR="00CF6DD8" w:rsidRPr="00CF6DD8">
        <w:rPr>
          <w:sz w:val="27"/>
          <w:szCs w:val="27"/>
        </w:rPr>
        <w:t xml:space="preserve">сталелитейного комплекса по производству высококачественного горячекатаного </w:t>
      </w:r>
      <w:r w:rsidR="00CF6DD8">
        <w:rPr>
          <w:sz w:val="27"/>
          <w:szCs w:val="27"/>
        </w:rPr>
        <w:br/>
      </w:r>
      <w:r w:rsidR="00CF6DD8" w:rsidRPr="00CF6DD8">
        <w:rPr>
          <w:sz w:val="27"/>
          <w:szCs w:val="27"/>
        </w:rPr>
        <w:t>и холоднокатаного плоского проката из нержавеющих и коррозионностойких марок стали и сплавов, проектная мощность – выпуск до 500 тыс. тонн плоского проката в год</w:t>
      </w:r>
      <w:r w:rsidR="00CF6DD8">
        <w:rPr>
          <w:sz w:val="27"/>
          <w:szCs w:val="27"/>
        </w:rPr>
        <w:t>», «</w:t>
      </w:r>
      <w:r w:rsidR="00CF6DD8" w:rsidRPr="00CF6DD8">
        <w:rPr>
          <w:sz w:val="27"/>
          <w:szCs w:val="27"/>
        </w:rPr>
        <w:t xml:space="preserve">Увеличение производственных мощностей ООО </w:t>
      </w:r>
      <w:r w:rsidR="00CF6DD8">
        <w:rPr>
          <w:sz w:val="27"/>
          <w:szCs w:val="27"/>
        </w:rPr>
        <w:t>«</w:t>
      </w:r>
      <w:r w:rsidR="00CF6DD8" w:rsidRPr="00CF6DD8">
        <w:rPr>
          <w:sz w:val="27"/>
          <w:szCs w:val="27"/>
        </w:rPr>
        <w:t>ТД ГраСС</w:t>
      </w:r>
      <w:r w:rsidR="00CF6DD8">
        <w:rPr>
          <w:sz w:val="27"/>
          <w:szCs w:val="27"/>
        </w:rPr>
        <w:t>»</w:t>
      </w:r>
      <w:r w:rsidR="00CF6DD8" w:rsidRPr="00CF6DD8">
        <w:rPr>
          <w:sz w:val="27"/>
          <w:szCs w:val="27"/>
        </w:rPr>
        <w:t xml:space="preserve"> по выпуску экспортно ориен</w:t>
      </w:r>
      <w:r w:rsidR="00CF6DD8">
        <w:rPr>
          <w:sz w:val="27"/>
          <w:szCs w:val="27"/>
        </w:rPr>
        <w:t>тированной химической продукции», «</w:t>
      </w:r>
      <w:r w:rsidR="00CF6DD8" w:rsidRPr="00CF6DD8">
        <w:rPr>
          <w:sz w:val="27"/>
          <w:szCs w:val="27"/>
        </w:rPr>
        <w:t>Установка первичной переработки нефти ЭЛОУ АВТ-5 (реконструкция)</w:t>
      </w:r>
      <w:r w:rsidR="00CF6DD8">
        <w:rPr>
          <w:sz w:val="27"/>
          <w:szCs w:val="27"/>
        </w:rPr>
        <w:t>»</w:t>
      </w:r>
      <w:r w:rsidR="00CF6DD8" w:rsidRPr="00CF6DD8">
        <w:rPr>
          <w:sz w:val="27"/>
          <w:szCs w:val="27"/>
        </w:rPr>
        <w:t>.</w:t>
      </w:r>
    </w:p>
    <w:p w:rsidR="00D96071" w:rsidRDefault="00D96071" w:rsidP="00CF6DD8">
      <w:pPr>
        <w:suppressAutoHyphens/>
        <w:ind w:firstLine="709"/>
        <w:jc w:val="both"/>
        <w:rPr>
          <w:sz w:val="27"/>
          <w:szCs w:val="27"/>
        </w:rPr>
      </w:pPr>
      <w:r>
        <w:rPr>
          <w:sz w:val="27"/>
          <w:szCs w:val="27"/>
        </w:rPr>
        <w:t>В области наблюдается нехватка кадров в</w:t>
      </w:r>
      <w:r w:rsidRPr="00D96071">
        <w:rPr>
          <w:sz w:val="27"/>
          <w:szCs w:val="27"/>
        </w:rPr>
        <w:t xml:space="preserve"> торговл</w:t>
      </w:r>
      <w:r>
        <w:rPr>
          <w:sz w:val="27"/>
          <w:szCs w:val="27"/>
        </w:rPr>
        <w:t>е</w:t>
      </w:r>
      <w:r w:rsidRPr="00D96071">
        <w:rPr>
          <w:sz w:val="27"/>
          <w:szCs w:val="27"/>
        </w:rPr>
        <w:t xml:space="preserve"> оптовой и розничной, сельско</w:t>
      </w:r>
      <w:r>
        <w:rPr>
          <w:sz w:val="27"/>
          <w:szCs w:val="27"/>
        </w:rPr>
        <w:t>м и</w:t>
      </w:r>
      <w:r w:rsidRPr="00D96071">
        <w:rPr>
          <w:sz w:val="27"/>
          <w:szCs w:val="27"/>
        </w:rPr>
        <w:t xml:space="preserve"> лесно</w:t>
      </w:r>
      <w:r>
        <w:rPr>
          <w:sz w:val="27"/>
          <w:szCs w:val="27"/>
        </w:rPr>
        <w:t>м</w:t>
      </w:r>
      <w:r w:rsidRPr="00D96071">
        <w:rPr>
          <w:sz w:val="27"/>
          <w:szCs w:val="27"/>
        </w:rPr>
        <w:t xml:space="preserve"> хозяйств</w:t>
      </w:r>
      <w:r>
        <w:rPr>
          <w:sz w:val="27"/>
          <w:szCs w:val="27"/>
        </w:rPr>
        <w:t>ах</w:t>
      </w:r>
      <w:r w:rsidRPr="00D96071">
        <w:rPr>
          <w:sz w:val="27"/>
          <w:szCs w:val="27"/>
        </w:rPr>
        <w:t>, охот</w:t>
      </w:r>
      <w:r>
        <w:rPr>
          <w:sz w:val="27"/>
          <w:szCs w:val="27"/>
        </w:rPr>
        <w:t>е</w:t>
      </w:r>
      <w:r w:rsidRPr="00D96071">
        <w:rPr>
          <w:sz w:val="27"/>
          <w:szCs w:val="27"/>
        </w:rPr>
        <w:t>, рыболовств</w:t>
      </w:r>
      <w:r>
        <w:rPr>
          <w:sz w:val="27"/>
          <w:szCs w:val="27"/>
        </w:rPr>
        <w:t>е</w:t>
      </w:r>
      <w:r w:rsidRPr="00D96071">
        <w:rPr>
          <w:sz w:val="27"/>
          <w:szCs w:val="27"/>
        </w:rPr>
        <w:t xml:space="preserve"> и рыбоводств</w:t>
      </w:r>
      <w:r>
        <w:rPr>
          <w:sz w:val="27"/>
          <w:szCs w:val="27"/>
        </w:rPr>
        <w:t>е</w:t>
      </w:r>
      <w:r w:rsidRPr="00D96071">
        <w:rPr>
          <w:sz w:val="27"/>
          <w:szCs w:val="27"/>
        </w:rPr>
        <w:t>, обрабатывающи</w:t>
      </w:r>
      <w:r>
        <w:rPr>
          <w:sz w:val="27"/>
          <w:szCs w:val="27"/>
        </w:rPr>
        <w:t>х</w:t>
      </w:r>
      <w:r w:rsidRPr="00D96071">
        <w:rPr>
          <w:sz w:val="27"/>
          <w:szCs w:val="27"/>
        </w:rPr>
        <w:t xml:space="preserve"> производства</w:t>
      </w:r>
      <w:r>
        <w:rPr>
          <w:sz w:val="27"/>
          <w:szCs w:val="27"/>
        </w:rPr>
        <w:t>х</w:t>
      </w:r>
      <w:r w:rsidRPr="00D96071">
        <w:rPr>
          <w:sz w:val="27"/>
          <w:szCs w:val="27"/>
        </w:rPr>
        <w:t>, строительств</w:t>
      </w:r>
      <w:r>
        <w:rPr>
          <w:sz w:val="27"/>
          <w:szCs w:val="27"/>
        </w:rPr>
        <w:t>е</w:t>
      </w:r>
      <w:r w:rsidRPr="00D96071">
        <w:rPr>
          <w:sz w:val="27"/>
          <w:szCs w:val="27"/>
        </w:rPr>
        <w:t xml:space="preserve">, </w:t>
      </w:r>
      <w:r>
        <w:rPr>
          <w:sz w:val="27"/>
          <w:szCs w:val="27"/>
        </w:rPr>
        <w:t xml:space="preserve">в организациях </w:t>
      </w:r>
      <w:r w:rsidRPr="00D96071">
        <w:rPr>
          <w:sz w:val="27"/>
          <w:szCs w:val="27"/>
        </w:rPr>
        <w:t>по ремонту автотранспортных средств и мотоциклов</w:t>
      </w:r>
      <w:r>
        <w:rPr>
          <w:sz w:val="27"/>
          <w:szCs w:val="27"/>
        </w:rPr>
        <w:t>,</w:t>
      </w:r>
      <w:r w:rsidRPr="00D96071">
        <w:rPr>
          <w:sz w:val="27"/>
          <w:szCs w:val="27"/>
        </w:rPr>
        <w:t xml:space="preserve"> административной деятельност</w:t>
      </w:r>
      <w:r>
        <w:rPr>
          <w:sz w:val="27"/>
          <w:szCs w:val="27"/>
        </w:rPr>
        <w:t>и</w:t>
      </w:r>
      <w:r w:rsidRPr="00D96071">
        <w:rPr>
          <w:sz w:val="27"/>
          <w:szCs w:val="27"/>
        </w:rPr>
        <w:t xml:space="preserve"> </w:t>
      </w:r>
      <w:r>
        <w:rPr>
          <w:sz w:val="27"/>
          <w:szCs w:val="27"/>
        </w:rPr>
        <w:br/>
      </w:r>
      <w:r w:rsidRPr="00D96071">
        <w:rPr>
          <w:sz w:val="27"/>
          <w:szCs w:val="27"/>
        </w:rPr>
        <w:t>и сопутствующи</w:t>
      </w:r>
      <w:r>
        <w:rPr>
          <w:sz w:val="27"/>
          <w:szCs w:val="27"/>
        </w:rPr>
        <w:t>х</w:t>
      </w:r>
      <w:r w:rsidRPr="00D96071">
        <w:rPr>
          <w:sz w:val="27"/>
          <w:szCs w:val="27"/>
        </w:rPr>
        <w:t xml:space="preserve"> дополнительны</w:t>
      </w:r>
      <w:r>
        <w:rPr>
          <w:sz w:val="27"/>
          <w:szCs w:val="27"/>
        </w:rPr>
        <w:t>х</w:t>
      </w:r>
      <w:r w:rsidRPr="00D96071">
        <w:rPr>
          <w:sz w:val="27"/>
          <w:szCs w:val="27"/>
        </w:rPr>
        <w:t xml:space="preserve"> услуг</w:t>
      </w:r>
      <w:r>
        <w:rPr>
          <w:sz w:val="27"/>
          <w:szCs w:val="27"/>
        </w:rPr>
        <w:t>ах</w:t>
      </w:r>
      <w:r w:rsidRPr="00D96071">
        <w:rPr>
          <w:sz w:val="27"/>
          <w:szCs w:val="27"/>
        </w:rPr>
        <w:t>, государственно</w:t>
      </w:r>
      <w:r>
        <w:rPr>
          <w:sz w:val="27"/>
          <w:szCs w:val="27"/>
        </w:rPr>
        <w:t>м</w:t>
      </w:r>
      <w:r w:rsidRPr="00D96071">
        <w:rPr>
          <w:sz w:val="27"/>
          <w:szCs w:val="27"/>
        </w:rPr>
        <w:t xml:space="preserve"> управлени</w:t>
      </w:r>
      <w:r>
        <w:rPr>
          <w:sz w:val="27"/>
          <w:szCs w:val="27"/>
        </w:rPr>
        <w:t>и</w:t>
      </w:r>
      <w:r w:rsidRPr="00D96071">
        <w:rPr>
          <w:sz w:val="27"/>
          <w:szCs w:val="27"/>
        </w:rPr>
        <w:t xml:space="preserve"> </w:t>
      </w:r>
      <w:r>
        <w:rPr>
          <w:sz w:val="27"/>
          <w:szCs w:val="27"/>
        </w:rPr>
        <w:br/>
      </w:r>
      <w:r w:rsidRPr="00D96071">
        <w:rPr>
          <w:sz w:val="27"/>
          <w:szCs w:val="27"/>
        </w:rPr>
        <w:t>и обеспечени</w:t>
      </w:r>
      <w:r>
        <w:rPr>
          <w:sz w:val="27"/>
          <w:szCs w:val="27"/>
        </w:rPr>
        <w:t>и</w:t>
      </w:r>
      <w:r w:rsidRPr="00D96071">
        <w:rPr>
          <w:sz w:val="27"/>
          <w:szCs w:val="27"/>
        </w:rPr>
        <w:t xml:space="preserve"> военной безопасности; социально</w:t>
      </w:r>
      <w:r>
        <w:rPr>
          <w:sz w:val="27"/>
          <w:szCs w:val="27"/>
        </w:rPr>
        <w:t>м</w:t>
      </w:r>
      <w:r w:rsidRPr="00D96071">
        <w:rPr>
          <w:sz w:val="27"/>
          <w:szCs w:val="27"/>
        </w:rPr>
        <w:t xml:space="preserve"> обеспечени</w:t>
      </w:r>
      <w:r>
        <w:rPr>
          <w:sz w:val="27"/>
          <w:szCs w:val="27"/>
        </w:rPr>
        <w:t>и</w:t>
      </w:r>
      <w:r w:rsidRPr="00D96071">
        <w:rPr>
          <w:sz w:val="27"/>
          <w:szCs w:val="27"/>
        </w:rPr>
        <w:t>, в области образов</w:t>
      </w:r>
      <w:r>
        <w:rPr>
          <w:sz w:val="27"/>
          <w:szCs w:val="27"/>
        </w:rPr>
        <w:t>ания,</w:t>
      </w:r>
      <w:r w:rsidRPr="00D96071">
        <w:rPr>
          <w:sz w:val="27"/>
          <w:szCs w:val="27"/>
        </w:rPr>
        <w:t xml:space="preserve"> здр</w:t>
      </w:r>
      <w:r>
        <w:rPr>
          <w:sz w:val="27"/>
          <w:szCs w:val="27"/>
        </w:rPr>
        <w:t>авоохранения и социальных услуг,</w:t>
      </w:r>
      <w:r w:rsidRPr="00D96071">
        <w:rPr>
          <w:sz w:val="27"/>
          <w:szCs w:val="27"/>
        </w:rPr>
        <w:t xml:space="preserve"> транспортировк</w:t>
      </w:r>
      <w:r>
        <w:rPr>
          <w:sz w:val="27"/>
          <w:szCs w:val="27"/>
        </w:rPr>
        <w:t>е</w:t>
      </w:r>
      <w:r w:rsidRPr="00D96071">
        <w:rPr>
          <w:sz w:val="27"/>
          <w:szCs w:val="27"/>
        </w:rPr>
        <w:t xml:space="preserve"> и хранени</w:t>
      </w:r>
      <w:r>
        <w:rPr>
          <w:sz w:val="27"/>
          <w:szCs w:val="27"/>
        </w:rPr>
        <w:t>и</w:t>
      </w:r>
      <w:r w:rsidRPr="00D96071">
        <w:rPr>
          <w:sz w:val="27"/>
          <w:szCs w:val="27"/>
        </w:rPr>
        <w:t>, научн</w:t>
      </w:r>
      <w:r>
        <w:rPr>
          <w:sz w:val="27"/>
          <w:szCs w:val="27"/>
        </w:rPr>
        <w:t>ой</w:t>
      </w:r>
      <w:r w:rsidRPr="00D96071">
        <w:rPr>
          <w:sz w:val="27"/>
          <w:szCs w:val="27"/>
        </w:rPr>
        <w:t xml:space="preserve"> и техническ</w:t>
      </w:r>
      <w:r>
        <w:rPr>
          <w:sz w:val="27"/>
          <w:szCs w:val="27"/>
        </w:rPr>
        <w:t>ой сферах.</w:t>
      </w:r>
    </w:p>
    <w:p w:rsidR="00007B54" w:rsidRPr="0018714E" w:rsidRDefault="00D96071" w:rsidP="0018714E">
      <w:pPr>
        <w:suppressAutoHyphens/>
        <w:ind w:firstLine="709"/>
        <w:jc w:val="both"/>
        <w:rPr>
          <w:sz w:val="27"/>
          <w:szCs w:val="27"/>
        </w:rPr>
      </w:pPr>
      <w:r w:rsidRPr="00D96071">
        <w:rPr>
          <w:sz w:val="27"/>
          <w:szCs w:val="27"/>
        </w:rPr>
        <w:t>Основн</w:t>
      </w:r>
      <w:r w:rsidR="00ED739C">
        <w:rPr>
          <w:sz w:val="27"/>
          <w:szCs w:val="27"/>
        </w:rPr>
        <w:t>ая</w:t>
      </w:r>
      <w:r w:rsidRPr="00D96071">
        <w:rPr>
          <w:sz w:val="27"/>
          <w:szCs w:val="27"/>
        </w:rPr>
        <w:t xml:space="preserve"> потребность </w:t>
      </w:r>
      <w:r w:rsidR="0018714E">
        <w:rPr>
          <w:sz w:val="27"/>
          <w:szCs w:val="27"/>
        </w:rPr>
        <w:t>у организаций региона</w:t>
      </w:r>
      <w:r>
        <w:rPr>
          <w:sz w:val="27"/>
          <w:szCs w:val="27"/>
        </w:rPr>
        <w:t xml:space="preserve"> </w:t>
      </w:r>
      <w:r w:rsidR="0018714E">
        <w:rPr>
          <w:sz w:val="27"/>
          <w:szCs w:val="27"/>
        </w:rPr>
        <w:t xml:space="preserve">наблюдается </w:t>
      </w:r>
      <w:r w:rsidRPr="00D96071">
        <w:rPr>
          <w:sz w:val="27"/>
          <w:szCs w:val="27"/>
        </w:rPr>
        <w:t xml:space="preserve">в </w:t>
      </w:r>
      <w:r w:rsidR="0018714E">
        <w:rPr>
          <w:sz w:val="27"/>
          <w:szCs w:val="27"/>
        </w:rPr>
        <w:t xml:space="preserve">работниках </w:t>
      </w:r>
      <w:r w:rsidRPr="00D96071">
        <w:rPr>
          <w:sz w:val="27"/>
          <w:szCs w:val="27"/>
        </w:rPr>
        <w:t>рабочих профессий</w:t>
      </w:r>
      <w:r w:rsidR="0018714E">
        <w:rPr>
          <w:sz w:val="27"/>
          <w:szCs w:val="27"/>
        </w:rPr>
        <w:t xml:space="preserve"> (свыше 70%)</w:t>
      </w:r>
      <w:r w:rsidR="00007B54" w:rsidRPr="006D198B">
        <w:rPr>
          <w:sz w:val="27"/>
          <w:szCs w:val="27"/>
          <w:vertAlign w:val="superscript"/>
        </w:rPr>
        <w:footnoteReference w:id="90"/>
      </w:r>
      <w:r w:rsidR="00007B54" w:rsidRPr="0018714E">
        <w:rPr>
          <w:sz w:val="27"/>
          <w:szCs w:val="27"/>
        </w:rPr>
        <w:t>.</w:t>
      </w:r>
    </w:p>
    <w:p w:rsidR="0018714E" w:rsidRPr="0018714E" w:rsidRDefault="0018714E" w:rsidP="0018714E">
      <w:pPr>
        <w:suppressAutoHyphens/>
        <w:ind w:firstLine="709"/>
        <w:jc w:val="both"/>
        <w:rPr>
          <w:sz w:val="27"/>
          <w:szCs w:val="27"/>
        </w:rPr>
      </w:pPr>
      <w:r w:rsidRPr="0018714E">
        <w:rPr>
          <w:sz w:val="27"/>
          <w:szCs w:val="27"/>
        </w:rPr>
        <w:t xml:space="preserve">Наиболее востребованными являются профессии: продавец продовольственных товаров, водитель автомобиля, электромонтажник по силовым сетям и электрооборудованию, электрогазосварщик, охранник, повар, продавец </w:t>
      </w:r>
      <w:r w:rsidRPr="0018714E">
        <w:rPr>
          <w:sz w:val="27"/>
          <w:szCs w:val="27"/>
        </w:rPr>
        <w:lastRenderedPageBreak/>
        <w:t xml:space="preserve">непродовольственных товаров, проводник пассажирского вагона, тракторист, тракторист-машинист сельскохозяйственного производства, электромонтер </w:t>
      </w:r>
      <w:r>
        <w:rPr>
          <w:sz w:val="27"/>
          <w:szCs w:val="27"/>
        </w:rPr>
        <w:br/>
      </w:r>
      <w:r w:rsidRPr="0018714E">
        <w:rPr>
          <w:sz w:val="27"/>
          <w:szCs w:val="27"/>
        </w:rPr>
        <w:t>по ремонту и обслуживанию электрооборудования, слесарь-ремонтник;</w:t>
      </w:r>
      <w:r>
        <w:rPr>
          <w:sz w:val="27"/>
          <w:szCs w:val="27"/>
        </w:rPr>
        <w:t xml:space="preserve"> </w:t>
      </w:r>
      <w:r w:rsidRPr="0018714E">
        <w:rPr>
          <w:sz w:val="27"/>
          <w:szCs w:val="27"/>
        </w:rPr>
        <w:t xml:space="preserve">специальности: врач, медицинская сестра, бухгалтер, кладовщик, менеджер, инженер, </w:t>
      </w:r>
      <w:r w:rsidR="00DB4399" w:rsidRPr="00DB4399">
        <w:rPr>
          <w:sz w:val="27"/>
          <w:szCs w:val="27"/>
        </w:rPr>
        <w:t xml:space="preserve">механик, </w:t>
      </w:r>
      <w:r w:rsidR="00DB4399">
        <w:rPr>
          <w:sz w:val="27"/>
          <w:szCs w:val="27"/>
        </w:rPr>
        <w:t>педагогический работник</w:t>
      </w:r>
      <w:r w:rsidR="00DB4399" w:rsidRPr="00DB4399">
        <w:rPr>
          <w:sz w:val="27"/>
          <w:szCs w:val="27"/>
        </w:rPr>
        <w:t xml:space="preserve">, фельдшер, шеф-повар, оператор </w:t>
      </w:r>
      <w:r w:rsidR="00DB4399">
        <w:rPr>
          <w:sz w:val="27"/>
          <w:szCs w:val="27"/>
        </w:rPr>
        <w:t>связи, юрисконсульт, экономист</w:t>
      </w:r>
      <w:r w:rsidRPr="0018714E">
        <w:rPr>
          <w:sz w:val="27"/>
          <w:szCs w:val="27"/>
        </w:rPr>
        <w:t>.</w:t>
      </w:r>
    </w:p>
    <w:p w:rsidR="0018714E" w:rsidRPr="0018714E" w:rsidRDefault="0018714E" w:rsidP="0018714E">
      <w:pPr>
        <w:suppressAutoHyphens/>
        <w:ind w:firstLine="709"/>
        <w:jc w:val="both"/>
        <w:rPr>
          <w:sz w:val="27"/>
          <w:szCs w:val="27"/>
        </w:rPr>
      </w:pPr>
      <w:r w:rsidRPr="0018714E">
        <w:rPr>
          <w:sz w:val="27"/>
          <w:szCs w:val="27"/>
        </w:rPr>
        <w:t xml:space="preserve">Для осуществления государственной поддержки субъектов </w:t>
      </w:r>
      <w:r w:rsidR="0082333C" w:rsidRPr="0018714E">
        <w:rPr>
          <w:sz w:val="27"/>
          <w:szCs w:val="27"/>
        </w:rPr>
        <w:t xml:space="preserve">малого и среднего предпринимательства </w:t>
      </w:r>
      <w:r w:rsidRPr="0018714E">
        <w:rPr>
          <w:sz w:val="27"/>
          <w:szCs w:val="27"/>
        </w:rPr>
        <w:t xml:space="preserve">на территории Волгоградской области действует подпрограмма </w:t>
      </w:r>
      <w:r w:rsidR="0082333C">
        <w:rPr>
          <w:sz w:val="27"/>
          <w:szCs w:val="27"/>
        </w:rPr>
        <w:t>«</w:t>
      </w:r>
      <w:r w:rsidRPr="0018714E">
        <w:rPr>
          <w:sz w:val="27"/>
          <w:szCs w:val="27"/>
        </w:rPr>
        <w:t xml:space="preserve">Развитие и поддержка малого и среднего предпринимательства </w:t>
      </w:r>
      <w:r w:rsidR="0082333C">
        <w:rPr>
          <w:sz w:val="27"/>
          <w:szCs w:val="27"/>
        </w:rPr>
        <w:br/>
      </w:r>
      <w:r w:rsidRPr="0018714E">
        <w:rPr>
          <w:sz w:val="27"/>
          <w:szCs w:val="27"/>
        </w:rPr>
        <w:t>в Волгоградской области</w:t>
      </w:r>
      <w:r w:rsidR="0082333C">
        <w:rPr>
          <w:sz w:val="27"/>
          <w:szCs w:val="27"/>
        </w:rPr>
        <w:t>»</w:t>
      </w:r>
      <w:r w:rsidRPr="0018714E">
        <w:rPr>
          <w:sz w:val="27"/>
          <w:szCs w:val="27"/>
        </w:rPr>
        <w:t xml:space="preserve"> государственной программы </w:t>
      </w:r>
      <w:r w:rsidR="0082333C">
        <w:rPr>
          <w:sz w:val="27"/>
          <w:szCs w:val="27"/>
        </w:rPr>
        <w:t>«</w:t>
      </w:r>
      <w:r w:rsidRPr="0018714E">
        <w:rPr>
          <w:sz w:val="27"/>
          <w:szCs w:val="27"/>
        </w:rPr>
        <w:t>Экономическое развитие и инновационная экономика</w:t>
      </w:r>
      <w:r w:rsidR="0082333C">
        <w:rPr>
          <w:sz w:val="27"/>
          <w:szCs w:val="27"/>
        </w:rPr>
        <w:t>», утверждённой п</w:t>
      </w:r>
      <w:r w:rsidR="0082333C" w:rsidRPr="0082333C">
        <w:rPr>
          <w:sz w:val="27"/>
          <w:szCs w:val="27"/>
        </w:rPr>
        <w:t>остановление</w:t>
      </w:r>
      <w:r w:rsidR="0082333C">
        <w:rPr>
          <w:sz w:val="27"/>
          <w:szCs w:val="27"/>
        </w:rPr>
        <w:t>м</w:t>
      </w:r>
      <w:r w:rsidR="0082333C" w:rsidRPr="0082333C">
        <w:rPr>
          <w:sz w:val="27"/>
          <w:szCs w:val="27"/>
        </w:rPr>
        <w:t xml:space="preserve"> Администрации Волгоградской обл</w:t>
      </w:r>
      <w:r w:rsidR="0082333C">
        <w:rPr>
          <w:sz w:val="27"/>
          <w:szCs w:val="27"/>
        </w:rPr>
        <w:t>асти</w:t>
      </w:r>
      <w:r w:rsidR="0082333C" w:rsidRPr="0082333C">
        <w:rPr>
          <w:sz w:val="27"/>
          <w:szCs w:val="27"/>
        </w:rPr>
        <w:t xml:space="preserve"> от 23</w:t>
      </w:r>
      <w:r w:rsidR="0082333C">
        <w:rPr>
          <w:sz w:val="27"/>
          <w:szCs w:val="27"/>
        </w:rPr>
        <w:t xml:space="preserve"> января </w:t>
      </w:r>
      <w:r w:rsidR="0082333C" w:rsidRPr="0082333C">
        <w:rPr>
          <w:sz w:val="27"/>
          <w:szCs w:val="27"/>
        </w:rPr>
        <w:t xml:space="preserve">2017 </w:t>
      </w:r>
      <w:r w:rsidR="0082333C">
        <w:rPr>
          <w:sz w:val="27"/>
          <w:szCs w:val="27"/>
        </w:rPr>
        <w:t>г. №</w:t>
      </w:r>
      <w:r w:rsidR="0082333C" w:rsidRPr="0082333C">
        <w:rPr>
          <w:sz w:val="27"/>
          <w:szCs w:val="27"/>
        </w:rPr>
        <w:t xml:space="preserve"> 14-п</w:t>
      </w:r>
      <w:r w:rsidR="0082333C">
        <w:rPr>
          <w:sz w:val="27"/>
          <w:szCs w:val="27"/>
        </w:rPr>
        <w:t>,</w:t>
      </w:r>
      <w:r w:rsidR="000E668F">
        <w:rPr>
          <w:sz w:val="27"/>
          <w:szCs w:val="27"/>
        </w:rPr>
        <w:t xml:space="preserve"> а также</w:t>
      </w:r>
      <w:r w:rsidRPr="0018714E">
        <w:rPr>
          <w:sz w:val="27"/>
          <w:szCs w:val="27"/>
        </w:rPr>
        <w:t xml:space="preserve"> реализуются региональные проекты </w:t>
      </w:r>
      <w:r w:rsidR="0082333C">
        <w:rPr>
          <w:sz w:val="27"/>
          <w:szCs w:val="27"/>
        </w:rPr>
        <w:t>«</w:t>
      </w:r>
      <w:r w:rsidRPr="0018714E">
        <w:rPr>
          <w:sz w:val="27"/>
          <w:szCs w:val="27"/>
        </w:rPr>
        <w:t>Акселерация субъектов малого и среднего предпринимательства</w:t>
      </w:r>
      <w:r w:rsidR="0082333C">
        <w:rPr>
          <w:sz w:val="27"/>
          <w:szCs w:val="27"/>
        </w:rPr>
        <w:t>»</w:t>
      </w:r>
      <w:r w:rsidRPr="0018714E">
        <w:rPr>
          <w:sz w:val="27"/>
          <w:szCs w:val="27"/>
        </w:rPr>
        <w:t xml:space="preserve">, </w:t>
      </w:r>
      <w:r w:rsidR="0082333C">
        <w:rPr>
          <w:sz w:val="27"/>
          <w:szCs w:val="27"/>
        </w:rPr>
        <w:t>«</w:t>
      </w:r>
      <w:r w:rsidRPr="0018714E">
        <w:rPr>
          <w:sz w:val="27"/>
          <w:szCs w:val="27"/>
        </w:rPr>
        <w:t>Создание условий для легкого старта и комфортного ведения бизнеса</w:t>
      </w:r>
      <w:r w:rsidR="0082333C">
        <w:rPr>
          <w:sz w:val="27"/>
          <w:szCs w:val="27"/>
        </w:rPr>
        <w:t>»</w:t>
      </w:r>
      <w:r w:rsidRPr="0018714E">
        <w:rPr>
          <w:sz w:val="27"/>
          <w:szCs w:val="27"/>
        </w:rPr>
        <w:t xml:space="preserve"> и </w:t>
      </w:r>
      <w:r w:rsidR="0082333C">
        <w:rPr>
          <w:sz w:val="27"/>
          <w:szCs w:val="27"/>
        </w:rPr>
        <w:t>«</w:t>
      </w:r>
      <w:r w:rsidRPr="0018714E">
        <w:rPr>
          <w:sz w:val="27"/>
          <w:szCs w:val="27"/>
        </w:rPr>
        <w:t>Создание благоприятных условий для осуществления деятельности самозанятыми гражданами</w:t>
      </w:r>
      <w:r w:rsidR="0082333C">
        <w:rPr>
          <w:sz w:val="27"/>
          <w:szCs w:val="27"/>
        </w:rPr>
        <w:t>»</w:t>
      </w:r>
      <w:r w:rsidRPr="0018714E">
        <w:rPr>
          <w:sz w:val="27"/>
          <w:szCs w:val="27"/>
        </w:rPr>
        <w:t xml:space="preserve"> в рамках национального проекта </w:t>
      </w:r>
      <w:r w:rsidR="0088752E">
        <w:rPr>
          <w:sz w:val="27"/>
          <w:szCs w:val="27"/>
        </w:rPr>
        <w:br/>
      </w:r>
      <w:r w:rsidR="0082333C">
        <w:rPr>
          <w:sz w:val="27"/>
          <w:szCs w:val="27"/>
        </w:rPr>
        <w:t>«</w:t>
      </w:r>
      <w:r w:rsidRPr="0018714E">
        <w:rPr>
          <w:sz w:val="27"/>
          <w:szCs w:val="27"/>
        </w:rPr>
        <w:t>Малое и среднее предпринимательство и поддержка индивидуальной предпринимательской инициативы</w:t>
      </w:r>
      <w:r w:rsidR="0082333C">
        <w:rPr>
          <w:sz w:val="27"/>
          <w:szCs w:val="27"/>
        </w:rPr>
        <w:t>»</w:t>
      </w:r>
      <w:r w:rsidR="000E668F">
        <w:rPr>
          <w:rStyle w:val="ae"/>
          <w:sz w:val="27"/>
          <w:szCs w:val="27"/>
        </w:rPr>
        <w:footnoteReference w:id="91"/>
      </w:r>
      <w:r w:rsidRPr="0018714E">
        <w:rPr>
          <w:sz w:val="27"/>
          <w:szCs w:val="27"/>
        </w:rPr>
        <w:t>.</w:t>
      </w:r>
    </w:p>
    <w:p w:rsidR="000E668F" w:rsidRDefault="000E668F" w:rsidP="00007B54">
      <w:pPr>
        <w:ind w:firstLine="709"/>
        <w:jc w:val="both"/>
        <w:rPr>
          <w:sz w:val="27"/>
          <w:szCs w:val="27"/>
        </w:rPr>
      </w:pPr>
      <w:r w:rsidRPr="000E668F">
        <w:rPr>
          <w:sz w:val="27"/>
          <w:szCs w:val="27"/>
        </w:rPr>
        <w:t xml:space="preserve">Органом исполнительной власти Волгоградской области, уполномоченным </w:t>
      </w:r>
      <w:r>
        <w:rPr>
          <w:sz w:val="27"/>
          <w:szCs w:val="27"/>
        </w:rPr>
        <w:br/>
      </w:r>
      <w:r w:rsidRPr="000E668F">
        <w:rPr>
          <w:sz w:val="27"/>
          <w:szCs w:val="27"/>
        </w:rPr>
        <w:t xml:space="preserve">в сфере государственной семейной политики, государственной политики </w:t>
      </w:r>
      <w:r>
        <w:rPr>
          <w:sz w:val="27"/>
          <w:szCs w:val="27"/>
        </w:rPr>
        <w:br/>
      </w:r>
      <w:r w:rsidRPr="000E668F">
        <w:rPr>
          <w:sz w:val="27"/>
          <w:szCs w:val="27"/>
        </w:rPr>
        <w:t xml:space="preserve">по социальной поддержке и социальному обслуживанию пенсионеров, ветеранов, инвалидов, малоимущих граждан, граждан пожилого возраста, семей с детьми, несовершеннолетних и других категорий граждан, нуждающихся </w:t>
      </w:r>
      <w:r>
        <w:rPr>
          <w:sz w:val="27"/>
          <w:szCs w:val="27"/>
        </w:rPr>
        <w:br/>
      </w:r>
      <w:r w:rsidRPr="000E668F">
        <w:rPr>
          <w:sz w:val="27"/>
          <w:szCs w:val="27"/>
        </w:rPr>
        <w:t>в государственной социальной поддержке или помощи на территории Волгоградской области является комитет социальной защиты населения Волгоградской области</w:t>
      </w:r>
    </w:p>
    <w:p w:rsidR="00007B54" w:rsidRPr="000E668F" w:rsidRDefault="00007B54" w:rsidP="00007B54">
      <w:pPr>
        <w:ind w:firstLine="709"/>
        <w:jc w:val="both"/>
        <w:rPr>
          <w:sz w:val="27"/>
          <w:szCs w:val="27"/>
        </w:rPr>
      </w:pPr>
      <w:r w:rsidRPr="0018714E">
        <w:rPr>
          <w:sz w:val="27"/>
          <w:szCs w:val="27"/>
        </w:rPr>
        <w:t>Предоставление мер</w:t>
      </w:r>
      <w:r w:rsidRPr="000E668F">
        <w:rPr>
          <w:sz w:val="27"/>
          <w:szCs w:val="27"/>
        </w:rPr>
        <w:t xml:space="preserve"> социальной поддержки участникам Государственной программы и</w:t>
      </w:r>
      <w:r w:rsidR="00E26E04" w:rsidRPr="000E668F">
        <w:rPr>
          <w:sz w:val="27"/>
          <w:szCs w:val="27"/>
        </w:rPr>
        <w:t xml:space="preserve"> </w:t>
      </w:r>
      <w:r w:rsidRPr="000E668F">
        <w:rPr>
          <w:sz w:val="27"/>
          <w:szCs w:val="27"/>
        </w:rPr>
        <w:t>членам их семей осуществляется в соответствии с федеральным и областным законодательством государственными каз</w:t>
      </w:r>
      <w:r w:rsidR="00E165AA" w:rsidRPr="000E668F">
        <w:rPr>
          <w:sz w:val="27"/>
          <w:szCs w:val="27"/>
        </w:rPr>
        <w:t>ё</w:t>
      </w:r>
      <w:r w:rsidRPr="000E668F">
        <w:rPr>
          <w:sz w:val="27"/>
          <w:szCs w:val="27"/>
        </w:rPr>
        <w:t>нными учреждениями Волгоградской области центрами социальной защиты населения</w:t>
      </w:r>
      <w:r w:rsidR="0005548C" w:rsidRPr="000E668F">
        <w:rPr>
          <w:vertAlign w:val="superscript"/>
        </w:rPr>
        <w:footnoteReference w:id="92"/>
      </w:r>
      <w:r w:rsidRPr="000E668F">
        <w:rPr>
          <w:sz w:val="27"/>
          <w:szCs w:val="27"/>
        </w:rPr>
        <w:t xml:space="preserve">. </w:t>
      </w:r>
    </w:p>
    <w:p w:rsidR="00007B54" w:rsidRPr="00C10446" w:rsidRDefault="00EF6BD4" w:rsidP="00007B54">
      <w:pPr>
        <w:ind w:firstLine="709"/>
        <w:jc w:val="both"/>
        <w:rPr>
          <w:sz w:val="27"/>
          <w:szCs w:val="27"/>
        </w:rPr>
      </w:pPr>
      <w:r w:rsidRPr="000E668F">
        <w:rPr>
          <w:sz w:val="27"/>
          <w:szCs w:val="27"/>
        </w:rPr>
        <w:t>Бесплатная м</w:t>
      </w:r>
      <w:r w:rsidR="00007B54" w:rsidRPr="000E668F">
        <w:rPr>
          <w:sz w:val="27"/>
          <w:szCs w:val="27"/>
        </w:rPr>
        <w:t xml:space="preserve">едицинская помощь </w:t>
      </w:r>
      <w:r w:rsidR="000E668F">
        <w:rPr>
          <w:sz w:val="27"/>
          <w:szCs w:val="27"/>
        </w:rPr>
        <w:t xml:space="preserve">населению </w:t>
      </w:r>
      <w:r w:rsidRPr="000E668F">
        <w:rPr>
          <w:sz w:val="27"/>
          <w:szCs w:val="27"/>
        </w:rPr>
        <w:t>оказывается в рамках т</w:t>
      </w:r>
      <w:r w:rsidR="00007B54" w:rsidRPr="000E668F">
        <w:rPr>
          <w:sz w:val="27"/>
          <w:szCs w:val="27"/>
        </w:rPr>
        <w:t>ерриториальной программ</w:t>
      </w:r>
      <w:r w:rsidRPr="000E668F">
        <w:rPr>
          <w:sz w:val="27"/>
          <w:szCs w:val="27"/>
        </w:rPr>
        <w:t>ы</w:t>
      </w:r>
      <w:r w:rsidR="00007B54" w:rsidRPr="008F04AE">
        <w:rPr>
          <w:kern w:val="1"/>
          <w:sz w:val="27"/>
          <w:szCs w:val="27"/>
          <w:lang w:eastAsia="en-US"/>
        </w:rPr>
        <w:t xml:space="preserve"> государственных гарантий бесплатного оказания населению Волгоградской области медицинской помощи</w:t>
      </w:r>
      <w:r w:rsidR="00007B54" w:rsidRPr="00C10446">
        <w:rPr>
          <w:sz w:val="27"/>
          <w:szCs w:val="27"/>
        </w:rPr>
        <w:t>.</w:t>
      </w:r>
    </w:p>
    <w:p w:rsidR="00C10446" w:rsidRPr="00C10446" w:rsidRDefault="00C10446" w:rsidP="00007B54">
      <w:pPr>
        <w:ind w:firstLine="709"/>
        <w:jc w:val="both"/>
        <w:rPr>
          <w:sz w:val="27"/>
          <w:szCs w:val="27"/>
        </w:rPr>
      </w:pPr>
      <w:r w:rsidRPr="00C10446">
        <w:rPr>
          <w:sz w:val="27"/>
          <w:szCs w:val="27"/>
        </w:rPr>
        <w:t>В настоящее время на территории Волгоградской насчитывается 114</w:t>
      </w:r>
      <w:r>
        <w:rPr>
          <w:sz w:val="27"/>
          <w:szCs w:val="27"/>
        </w:rPr>
        <w:t> </w:t>
      </w:r>
      <w:r w:rsidRPr="00C10446">
        <w:rPr>
          <w:sz w:val="27"/>
          <w:szCs w:val="27"/>
        </w:rPr>
        <w:t>медицинских организаций</w:t>
      </w:r>
    </w:p>
    <w:p w:rsidR="00007B54" w:rsidRPr="00B15154" w:rsidRDefault="00007B54" w:rsidP="00007B54">
      <w:pPr>
        <w:pStyle w:val="ConsPlusNormal"/>
        <w:ind w:firstLine="709"/>
        <w:jc w:val="both"/>
        <w:rPr>
          <w:spacing w:val="-2"/>
          <w:kern w:val="27"/>
          <w:sz w:val="27"/>
          <w:szCs w:val="27"/>
          <w:lang w:eastAsia="en-US"/>
        </w:rPr>
      </w:pPr>
      <w:r w:rsidRPr="00B15154">
        <w:rPr>
          <w:spacing w:val="-2"/>
          <w:kern w:val="27"/>
          <w:sz w:val="27"/>
          <w:szCs w:val="27"/>
          <w:lang w:eastAsia="en-US"/>
        </w:rPr>
        <w:t>На территории вселения содействие постоянному жилищному обустройству участникам</w:t>
      </w:r>
      <w:r>
        <w:rPr>
          <w:spacing w:val="-2"/>
          <w:kern w:val="27"/>
          <w:sz w:val="27"/>
          <w:szCs w:val="27"/>
          <w:lang w:eastAsia="en-US"/>
        </w:rPr>
        <w:t xml:space="preserve"> </w:t>
      </w:r>
      <w:r w:rsidRPr="00B15154">
        <w:rPr>
          <w:spacing w:val="-2"/>
          <w:kern w:val="27"/>
          <w:sz w:val="27"/>
          <w:szCs w:val="27"/>
          <w:lang w:eastAsia="en-US"/>
        </w:rPr>
        <w:t xml:space="preserve">Государственной программы </w:t>
      </w:r>
      <w:r w:rsidR="00EF6BD4">
        <w:rPr>
          <w:spacing w:val="-2"/>
          <w:kern w:val="27"/>
          <w:sz w:val="27"/>
          <w:szCs w:val="27"/>
          <w:lang w:eastAsia="en-US"/>
        </w:rPr>
        <w:t xml:space="preserve">и членам их семей </w:t>
      </w:r>
      <w:r w:rsidRPr="00B15154">
        <w:rPr>
          <w:spacing w:val="-2"/>
          <w:kern w:val="27"/>
          <w:sz w:val="27"/>
          <w:szCs w:val="27"/>
          <w:lang w:eastAsia="en-US"/>
        </w:rPr>
        <w:t>оказывают уполномоченные муниципальные органы, работодатели, трудоустроившие соотечественника.</w:t>
      </w:r>
    </w:p>
    <w:p w:rsidR="00007B54" w:rsidRPr="00EF6BD4" w:rsidRDefault="00007B54" w:rsidP="00EF6BD4">
      <w:pPr>
        <w:pStyle w:val="ConsPlusNormal"/>
        <w:ind w:firstLine="709"/>
        <w:jc w:val="both"/>
        <w:rPr>
          <w:spacing w:val="-2"/>
          <w:kern w:val="27"/>
          <w:sz w:val="27"/>
          <w:szCs w:val="27"/>
          <w:lang w:eastAsia="en-US"/>
        </w:rPr>
      </w:pPr>
      <w:r w:rsidRPr="00652B8E">
        <w:rPr>
          <w:kern w:val="1"/>
          <w:sz w:val="27"/>
          <w:szCs w:val="27"/>
          <w:lang w:eastAsia="en-US"/>
        </w:rPr>
        <w:t>Расходы</w:t>
      </w:r>
      <w:r w:rsidRPr="008F04AE">
        <w:rPr>
          <w:kern w:val="1"/>
          <w:sz w:val="27"/>
          <w:szCs w:val="27"/>
          <w:lang w:eastAsia="en-US"/>
        </w:rPr>
        <w:t>, возникающие в процессе поиска жилья и обустройства по месту временного и постоянного проживания, нес</w:t>
      </w:r>
      <w:r w:rsidR="0088752E">
        <w:rPr>
          <w:kern w:val="1"/>
          <w:sz w:val="27"/>
          <w:szCs w:val="27"/>
          <w:lang w:eastAsia="en-US"/>
        </w:rPr>
        <w:t>у</w:t>
      </w:r>
      <w:r w:rsidRPr="008F04AE">
        <w:rPr>
          <w:kern w:val="1"/>
          <w:sz w:val="27"/>
          <w:szCs w:val="27"/>
          <w:lang w:eastAsia="en-US"/>
        </w:rPr>
        <w:t>т непосредственно участник</w:t>
      </w:r>
      <w:r w:rsidR="0088752E">
        <w:rPr>
          <w:kern w:val="1"/>
          <w:sz w:val="27"/>
          <w:szCs w:val="27"/>
          <w:lang w:eastAsia="en-US"/>
        </w:rPr>
        <w:t>и</w:t>
      </w:r>
      <w:r w:rsidRPr="008F04AE">
        <w:rPr>
          <w:kern w:val="1"/>
          <w:sz w:val="27"/>
          <w:szCs w:val="27"/>
          <w:lang w:eastAsia="en-US"/>
        </w:rPr>
        <w:t xml:space="preserve"> </w:t>
      </w:r>
      <w:r>
        <w:rPr>
          <w:kern w:val="1"/>
          <w:sz w:val="27"/>
          <w:szCs w:val="27"/>
          <w:lang w:eastAsia="en-US"/>
        </w:rPr>
        <w:lastRenderedPageBreak/>
        <w:t>Государственно</w:t>
      </w:r>
      <w:r w:rsidR="00D422B6">
        <w:rPr>
          <w:kern w:val="1"/>
          <w:sz w:val="27"/>
          <w:szCs w:val="27"/>
          <w:lang w:eastAsia="en-US"/>
        </w:rPr>
        <w:t>й</w:t>
      </w:r>
      <w:r>
        <w:rPr>
          <w:kern w:val="1"/>
          <w:sz w:val="27"/>
          <w:szCs w:val="27"/>
          <w:lang w:eastAsia="en-US"/>
        </w:rPr>
        <w:t xml:space="preserve"> </w:t>
      </w:r>
      <w:r w:rsidRPr="008F04AE">
        <w:rPr>
          <w:kern w:val="1"/>
          <w:sz w:val="27"/>
          <w:szCs w:val="27"/>
          <w:lang w:eastAsia="en-US"/>
        </w:rPr>
        <w:t>программы</w:t>
      </w:r>
      <w:r w:rsidR="0088752E">
        <w:rPr>
          <w:kern w:val="1"/>
          <w:sz w:val="27"/>
          <w:szCs w:val="27"/>
          <w:lang w:eastAsia="en-US"/>
        </w:rPr>
        <w:t xml:space="preserve"> и члены их семей</w:t>
      </w:r>
      <w:r w:rsidRPr="008F04AE">
        <w:rPr>
          <w:kern w:val="1"/>
          <w:sz w:val="27"/>
          <w:szCs w:val="27"/>
          <w:lang w:eastAsia="en-US"/>
        </w:rPr>
        <w:t xml:space="preserve">. В целях компенсации расходов </w:t>
      </w:r>
      <w:r w:rsidR="0088752E">
        <w:rPr>
          <w:kern w:val="1"/>
          <w:sz w:val="27"/>
          <w:szCs w:val="27"/>
          <w:lang w:eastAsia="en-US"/>
        </w:rPr>
        <w:br/>
      </w:r>
      <w:r w:rsidRPr="008F04AE">
        <w:rPr>
          <w:kern w:val="1"/>
          <w:sz w:val="27"/>
          <w:szCs w:val="27"/>
          <w:lang w:eastAsia="en-US"/>
        </w:rPr>
        <w:t xml:space="preserve">на временное </w:t>
      </w:r>
      <w:r w:rsidRPr="00EF6BD4">
        <w:rPr>
          <w:spacing w:val="-2"/>
          <w:kern w:val="27"/>
          <w:sz w:val="27"/>
          <w:szCs w:val="27"/>
          <w:lang w:eastAsia="en-US"/>
        </w:rPr>
        <w:t xml:space="preserve">размещение соотечественникам в качестве дополнительной меры предусмотрено единовременное пособие на жилищное обустройство в размере </w:t>
      </w:r>
      <w:r w:rsidR="0088752E">
        <w:rPr>
          <w:spacing w:val="-2"/>
          <w:kern w:val="27"/>
          <w:sz w:val="27"/>
          <w:szCs w:val="27"/>
          <w:lang w:eastAsia="en-US"/>
        </w:rPr>
        <w:br/>
      </w:r>
      <w:r w:rsidRPr="00EF6BD4">
        <w:rPr>
          <w:spacing w:val="-2"/>
          <w:kern w:val="27"/>
          <w:sz w:val="27"/>
          <w:szCs w:val="27"/>
          <w:lang w:eastAsia="en-US"/>
        </w:rPr>
        <w:t>9 630 руб</w:t>
      </w:r>
      <w:r w:rsidR="00CB71CE">
        <w:rPr>
          <w:spacing w:val="-2"/>
          <w:kern w:val="27"/>
          <w:sz w:val="27"/>
          <w:szCs w:val="27"/>
          <w:lang w:eastAsia="en-US"/>
        </w:rPr>
        <w:t>лей</w:t>
      </w:r>
      <w:r w:rsidRPr="00EF6BD4">
        <w:rPr>
          <w:spacing w:val="-2"/>
          <w:kern w:val="27"/>
          <w:sz w:val="27"/>
          <w:szCs w:val="27"/>
          <w:lang w:eastAsia="en-US"/>
        </w:rPr>
        <w:t>.</w:t>
      </w:r>
    </w:p>
    <w:p w:rsidR="00007B54" w:rsidRPr="00EF6BD4" w:rsidRDefault="00007B5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В качестве временного размещения </w:t>
      </w:r>
      <w:r w:rsidR="00A00E6C" w:rsidRPr="00EF6BD4">
        <w:rPr>
          <w:spacing w:val="-2"/>
          <w:kern w:val="27"/>
          <w:sz w:val="27"/>
          <w:szCs w:val="27"/>
          <w:lang w:eastAsia="en-US"/>
        </w:rPr>
        <w:t>соотечествен</w:t>
      </w:r>
      <w:r w:rsidR="00075BD5" w:rsidRPr="00EF6BD4">
        <w:rPr>
          <w:spacing w:val="-2"/>
          <w:kern w:val="27"/>
          <w:sz w:val="27"/>
          <w:szCs w:val="27"/>
          <w:lang w:eastAsia="en-US"/>
        </w:rPr>
        <w:t>н</w:t>
      </w:r>
      <w:r w:rsidR="00A00E6C" w:rsidRPr="00EF6BD4">
        <w:rPr>
          <w:spacing w:val="-2"/>
          <w:kern w:val="27"/>
          <w:sz w:val="27"/>
          <w:szCs w:val="27"/>
          <w:lang w:eastAsia="en-US"/>
        </w:rPr>
        <w:t>иков</w:t>
      </w:r>
      <w:r w:rsidRPr="00EF6BD4">
        <w:rPr>
          <w:spacing w:val="-2"/>
          <w:kern w:val="27"/>
          <w:sz w:val="27"/>
          <w:szCs w:val="27"/>
          <w:lang w:eastAsia="en-US"/>
        </w:rPr>
        <w:t xml:space="preserve"> предусматривается проживание в гостиницах за сч</w:t>
      </w:r>
      <w:r w:rsidR="00E26E04" w:rsidRPr="00EF6BD4">
        <w:rPr>
          <w:spacing w:val="-2"/>
          <w:kern w:val="27"/>
          <w:sz w:val="27"/>
          <w:szCs w:val="27"/>
          <w:lang w:eastAsia="en-US"/>
        </w:rPr>
        <w:t>ё</w:t>
      </w:r>
      <w:r w:rsidRPr="00EF6BD4">
        <w:rPr>
          <w:spacing w:val="-2"/>
          <w:kern w:val="27"/>
          <w:sz w:val="27"/>
          <w:szCs w:val="27"/>
          <w:lang w:eastAsia="en-US"/>
        </w:rPr>
        <w:t>т собственных средств.</w:t>
      </w:r>
    </w:p>
    <w:p w:rsidR="00007B54" w:rsidRPr="00EF6BD4" w:rsidRDefault="004F7D26"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В качестве </w:t>
      </w:r>
      <w:r>
        <w:rPr>
          <w:spacing w:val="-2"/>
          <w:kern w:val="27"/>
          <w:sz w:val="27"/>
          <w:szCs w:val="27"/>
          <w:lang w:eastAsia="en-US"/>
        </w:rPr>
        <w:t>постоянного жилищного обустройства у</w:t>
      </w:r>
      <w:r w:rsidR="00007B54" w:rsidRPr="00EF6BD4">
        <w:rPr>
          <w:spacing w:val="-2"/>
          <w:kern w:val="27"/>
          <w:sz w:val="27"/>
          <w:szCs w:val="27"/>
          <w:lang w:eastAsia="en-US"/>
        </w:rPr>
        <w:t>частники Государственной программы и члены их семей могут приобрести жиль</w:t>
      </w:r>
      <w:r w:rsidR="009D4A97" w:rsidRPr="00EF6BD4">
        <w:rPr>
          <w:spacing w:val="-2"/>
          <w:kern w:val="27"/>
          <w:sz w:val="27"/>
          <w:szCs w:val="27"/>
          <w:lang w:eastAsia="en-US"/>
        </w:rPr>
        <w:t>ё</w:t>
      </w:r>
      <w:r w:rsidR="00007B54" w:rsidRPr="00EF6BD4">
        <w:rPr>
          <w:spacing w:val="-2"/>
          <w:kern w:val="27"/>
          <w:sz w:val="27"/>
          <w:szCs w:val="27"/>
          <w:lang w:eastAsia="en-US"/>
        </w:rPr>
        <w:t xml:space="preserve"> за собственные средства</w:t>
      </w:r>
      <w:r w:rsidR="0088752E">
        <w:rPr>
          <w:spacing w:val="-2"/>
          <w:kern w:val="27"/>
          <w:sz w:val="27"/>
          <w:szCs w:val="27"/>
          <w:lang w:eastAsia="en-US"/>
        </w:rPr>
        <w:t xml:space="preserve">, в том числе </w:t>
      </w:r>
      <w:r w:rsidR="00007B54" w:rsidRPr="00EF6BD4">
        <w:rPr>
          <w:spacing w:val="-2"/>
          <w:kern w:val="27"/>
          <w:sz w:val="27"/>
          <w:szCs w:val="27"/>
          <w:lang w:eastAsia="en-US"/>
        </w:rPr>
        <w:t>по условиям ипотечного кредитования.</w:t>
      </w:r>
    </w:p>
    <w:p w:rsidR="00007B54" w:rsidRPr="00EF6BD4" w:rsidRDefault="00007B54" w:rsidP="00EF6BD4">
      <w:pPr>
        <w:pStyle w:val="ConsPlusNormal"/>
        <w:ind w:firstLine="709"/>
        <w:jc w:val="both"/>
        <w:rPr>
          <w:spacing w:val="-2"/>
          <w:kern w:val="27"/>
          <w:sz w:val="27"/>
          <w:szCs w:val="27"/>
          <w:lang w:eastAsia="en-US"/>
        </w:rPr>
      </w:pPr>
      <w:r w:rsidRPr="00EF6BD4">
        <w:rPr>
          <w:spacing w:val="-2"/>
          <w:kern w:val="27"/>
          <w:sz w:val="27"/>
          <w:szCs w:val="27"/>
          <w:lang w:eastAsia="en-US"/>
        </w:rPr>
        <w:t>После получения гражданства Российской Федерации соотечественники вправе обратиться в органы местного самоуправления по месту жительства по вопросу постановки на уч</w:t>
      </w:r>
      <w:r w:rsidR="009D4A97" w:rsidRPr="00EF6BD4">
        <w:rPr>
          <w:spacing w:val="-2"/>
          <w:kern w:val="27"/>
          <w:sz w:val="27"/>
          <w:szCs w:val="27"/>
          <w:lang w:eastAsia="en-US"/>
        </w:rPr>
        <w:t>ё</w:t>
      </w:r>
      <w:r w:rsidRPr="00EF6BD4">
        <w:rPr>
          <w:spacing w:val="-2"/>
          <w:kern w:val="27"/>
          <w:sz w:val="27"/>
          <w:szCs w:val="27"/>
          <w:lang w:eastAsia="en-US"/>
        </w:rPr>
        <w:t>т в качестве</w:t>
      </w:r>
      <w:r w:rsidR="00902F6A" w:rsidRPr="00EF6BD4">
        <w:rPr>
          <w:spacing w:val="-2"/>
          <w:kern w:val="27"/>
          <w:sz w:val="27"/>
          <w:szCs w:val="27"/>
          <w:lang w:eastAsia="en-US"/>
        </w:rPr>
        <w:t xml:space="preserve"> нуждающихся в жилых помещениях</w:t>
      </w:r>
      <w:r w:rsidRPr="00EF6BD4">
        <w:rPr>
          <w:spacing w:val="-2"/>
          <w:kern w:val="27"/>
          <w:sz w:val="27"/>
          <w:szCs w:val="27"/>
          <w:lang w:eastAsia="en-US"/>
        </w:rPr>
        <w:t xml:space="preserve">. </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На территории Волгоградской области, в целях улучшения жилищных условий граждан, реализуются меры поддержки в сфере ипотечного кредитования </w:t>
      </w:r>
      <w:r w:rsidRPr="00EF6BD4">
        <w:rPr>
          <w:spacing w:val="-2"/>
          <w:kern w:val="27"/>
          <w:sz w:val="27"/>
          <w:szCs w:val="27"/>
          <w:lang w:eastAsia="en-US"/>
        </w:rPr>
        <w:br/>
        <w:t>в рамках федеральных и региональных программ</w:t>
      </w:r>
      <w:r>
        <w:rPr>
          <w:spacing w:val="-2"/>
          <w:kern w:val="27"/>
          <w:sz w:val="27"/>
          <w:szCs w:val="27"/>
          <w:lang w:eastAsia="en-US"/>
        </w:rPr>
        <w:t>, в частности:</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льготный займ на оплату первоначального взноса при приобретении жилья </w:t>
      </w:r>
      <w:r w:rsidR="00652B8E">
        <w:rPr>
          <w:spacing w:val="-2"/>
          <w:kern w:val="27"/>
          <w:sz w:val="27"/>
          <w:szCs w:val="27"/>
          <w:lang w:eastAsia="en-US"/>
        </w:rPr>
        <w:br/>
      </w:r>
      <w:r w:rsidRPr="00EF6BD4">
        <w:rPr>
          <w:spacing w:val="-2"/>
          <w:kern w:val="27"/>
          <w:sz w:val="27"/>
          <w:szCs w:val="27"/>
          <w:lang w:eastAsia="en-US"/>
        </w:rPr>
        <w:t xml:space="preserve">в новостройке. Предоставляется молодым семьям – участникам мероприятия </w:t>
      </w:r>
      <w:r w:rsidR="00C10446">
        <w:rPr>
          <w:spacing w:val="-2"/>
          <w:kern w:val="27"/>
          <w:sz w:val="27"/>
          <w:szCs w:val="27"/>
          <w:lang w:eastAsia="en-US"/>
        </w:rPr>
        <w:br/>
      </w:r>
      <w:r w:rsidRPr="00EF6BD4">
        <w:rPr>
          <w:spacing w:val="-2"/>
          <w:kern w:val="27"/>
          <w:sz w:val="27"/>
          <w:szCs w:val="27"/>
          <w:lang w:eastAsia="en-US"/>
        </w:rPr>
        <w:t>по обеспечению жиль</w:t>
      </w:r>
      <w:r w:rsidR="00A5157B">
        <w:rPr>
          <w:spacing w:val="-2"/>
          <w:kern w:val="27"/>
          <w:sz w:val="27"/>
          <w:szCs w:val="27"/>
          <w:lang w:eastAsia="en-US"/>
        </w:rPr>
        <w:t>ё</w:t>
      </w:r>
      <w:r w:rsidRPr="00EF6BD4">
        <w:rPr>
          <w:spacing w:val="-2"/>
          <w:kern w:val="27"/>
          <w:sz w:val="27"/>
          <w:szCs w:val="27"/>
          <w:lang w:eastAsia="en-US"/>
        </w:rPr>
        <w:t xml:space="preserve">м молодых семей ведомственной целевой программы </w:t>
      </w:r>
      <w:r w:rsidR="00C97EE8">
        <w:rPr>
          <w:spacing w:val="-2"/>
          <w:kern w:val="27"/>
          <w:sz w:val="27"/>
          <w:szCs w:val="27"/>
          <w:lang w:eastAsia="en-US"/>
        </w:rPr>
        <w:t>«</w:t>
      </w:r>
      <w:r w:rsidRPr="00EF6BD4">
        <w:rPr>
          <w:spacing w:val="-2"/>
          <w:kern w:val="27"/>
          <w:sz w:val="27"/>
          <w:szCs w:val="27"/>
          <w:lang w:eastAsia="en-US"/>
        </w:rPr>
        <w:t>Оказание государственной поддержки гражданам в обеспечении жильем и оплате жилищно-коммунальных услуг</w:t>
      </w:r>
      <w:r w:rsidR="00C97EE8">
        <w:rPr>
          <w:spacing w:val="-2"/>
          <w:kern w:val="27"/>
          <w:sz w:val="27"/>
          <w:szCs w:val="27"/>
          <w:lang w:eastAsia="en-US"/>
        </w:rPr>
        <w:t>»</w:t>
      </w:r>
      <w:r w:rsidRPr="00EF6BD4">
        <w:rPr>
          <w:spacing w:val="-2"/>
          <w:kern w:val="27"/>
          <w:sz w:val="27"/>
          <w:szCs w:val="27"/>
          <w:lang w:eastAsia="en-US"/>
        </w:rPr>
        <w:t xml:space="preserve"> государственной программы Российской Федерации </w:t>
      </w:r>
      <w:r w:rsidR="00C97EE8">
        <w:rPr>
          <w:spacing w:val="-2"/>
          <w:kern w:val="27"/>
          <w:sz w:val="27"/>
          <w:szCs w:val="27"/>
          <w:lang w:eastAsia="en-US"/>
        </w:rPr>
        <w:t>«</w:t>
      </w:r>
      <w:r w:rsidRPr="00EF6BD4">
        <w:rPr>
          <w:spacing w:val="-2"/>
          <w:kern w:val="27"/>
          <w:sz w:val="27"/>
          <w:szCs w:val="27"/>
          <w:lang w:eastAsia="en-US"/>
        </w:rPr>
        <w:t>Обеспечение доступным и комфортным жильем и коммунальными услугами граждан Российской Федерации</w:t>
      </w:r>
      <w:r w:rsidR="00C97EE8">
        <w:rPr>
          <w:spacing w:val="-2"/>
          <w:kern w:val="27"/>
          <w:sz w:val="27"/>
          <w:szCs w:val="27"/>
          <w:lang w:eastAsia="en-US"/>
        </w:rPr>
        <w:t>»</w:t>
      </w:r>
      <w:r w:rsidRPr="00EF6BD4">
        <w:rPr>
          <w:spacing w:val="-2"/>
          <w:kern w:val="27"/>
          <w:sz w:val="27"/>
          <w:szCs w:val="27"/>
          <w:lang w:eastAsia="en-US"/>
        </w:rPr>
        <w:t>, утвержд</w:t>
      </w:r>
      <w:r w:rsidR="00C97EE8">
        <w:rPr>
          <w:spacing w:val="-2"/>
          <w:kern w:val="27"/>
          <w:sz w:val="27"/>
          <w:szCs w:val="27"/>
          <w:lang w:eastAsia="en-US"/>
        </w:rPr>
        <w:t>ё</w:t>
      </w:r>
      <w:r w:rsidRPr="00EF6BD4">
        <w:rPr>
          <w:spacing w:val="-2"/>
          <w:kern w:val="27"/>
          <w:sz w:val="27"/>
          <w:szCs w:val="27"/>
          <w:lang w:eastAsia="en-US"/>
        </w:rPr>
        <w:t>нной постановлением Правитель</w:t>
      </w:r>
      <w:r w:rsidR="00C97EE8">
        <w:rPr>
          <w:spacing w:val="-2"/>
          <w:kern w:val="27"/>
          <w:sz w:val="27"/>
          <w:szCs w:val="27"/>
          <w:lang w:eastAsia="en-US"/>
        </w:rPr>
        <w:t xml:space="preserve">ства Российской Федерации от 30 декабря </w:t>
      </w:r>
      <w:r w:rsidRPr="00EF6BD4">
        <w:rPr>
          <w:spacing w:val="-2"/>
          <w:kern w:val="27"/>
          <w:sz w:val="27"/>
          <w:szCs w:val="27"/>
          <w:lang w:eastAsia="en-US"/>
        </w:rPr>
        <w:t xml:space="preserve">2017 </w:t>
      </w:r>
      <w:r w:rsidR="00C97EE8">
        <w:rPr>
          <w:spacing w:val="-2"/>
          <w:kern w:val="27"/>
          <w:sz w:val="27"/>
          <w:szCs w:val="27"/>
          <w:lang w:eastAsia="en-US"/>
        </w:rPr>
        <w:t xml:space="preserve">г. </w:t>
      </w:r>
      <w:r w:rsidRPr="00EF6BD4">
        <w:rPr>
          <w:spacing w:val="-2"/>
          <w:kern w:val="27"/>
          <w:sz w:val="27"/>
          <w:szCs w:val="27"/>
          <w:lang w:eastAsia="en-US"/>
        </w:rPr>
        <w:t>№ 1710;</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льготные ипотечные займы со сниженной процентной ставкой на весь срок займа. Предоставляются молодым семьям – участникам </w:t>
      </w:r>
      <w:r w:rsidR="00C97EE8">
        <w:rPr>
          <w:spacing w:val="-2"/>
          <w:kern w:val="27"/>
          <w:sz w:val="27"/>
          <w:szCs w:val="27"/>
          <w:lang w:eastAsia="en-US"/>
        </w:rPr>
        <w:t>вышеуказанной целевой программы</w:t>
      </w:r>
      <w:r w:rsidRPr="00EF6BD4">
        <w:rPr>
          <w:spacing w:val="-2"/>
          <w:kern w:val="27"/>
          <w:sz w:val="27"/>
          <w:szCs w:val="27"/>
          <w:lang w:eastAsia="en-US"/>
        </w:rPr>
        <w:t xml:space="preserve"> АО </w:t>
      </w:r>
      <w:r w:rsidR="00C97EE8">
        <w:rPr>
          <w:spacing w:val="-2"/>
          <w:kern w:val="27"/>
          <w:sz w:val="27"/>
          <w:szCs w:val="27"/>
          <w:lang w:eastAsia="en-US"/>
        </w:rPr>
        <w:t>«</w:t>
      </w:r>
      <w:r w:rsidRPr="00EF6BD4">
        <w:rPr>
          <w:spacing w:val="-2"/>
          <w:kern w:val="27"/>
          <w:sz w:val="27"/>
          <w:szCs w:val="27"/>
          <w:lang w:eastAsia="en-US"/>
        </w:rPr>
        <w:t>Волгоградское агентство ипотечного жилищного кредитования</w:t>
      </w:r>
      <w:r w:rsidR="00C97EE8">
        <w:rPr>
          <w:spacing w:val="-2"/>
          <w:kern w:val="27"/>
          <w:sz w:val="27"/>
          <w:szCs w:val="27"/>
          <w:lang w:eastAsia="en-US"/>
        </w:rPr>
        <w:t>»</w:t>
      </w:r>
      <w:r w:rsidRPr="00EF6BD4">
        <w:rPr>
          <w:spacing w:val="-2"/>
          <w:kern w:val="27"/>
          <w:sz w:val="27"/>
          <w:szCs w:val="27"/>
          <w:lang w:eastAsia="en-US"/>
        </w:rPr>
        <w:t>;</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компенсация части расходов по оплате процентов по ипотечным кредитам </w:t>
      </w:r>
      <w:r w:rsidR="00C97EE8">
        <w:rPr>
          <w:spacing w:val="-2"/>
          <w:kern w:val="27"/>
          <w:sz w:val="27"/>
          <w:szCs w:val="27"/>
          <w:lang w:eastAsia="en-US"/>
        </w:rPr>
        <w:br/>
      </w:r>
      <w:r w:rsidRPr="00EF6BD4">
        <w:rPr>
          <w:spacing w:val="-2"/>
          <w:kern w:val="27"/>
          <w:sz w:val="27"/>
          <w:szCs w:val="27"/>
          <w:lang w:eastAsia="en-US"/>
        </w:rPr>
        <w:t>в случае приобретения квартиры у застройщика в строящемся доме за сч</w:t>
      </w:r>
      <w:r w:rsidR="00C97EE8">
        <w:rPr>
          <w:spacing w:val="-2"/>
          <w:kern w:val="27"/>
          <w:sz w:val="27"/>
          <w:szCs w:val="27"/>
          <w:lang w:eastAsia="en-US"/>
        </w:rPr>
        <w:t>ё</w:t>
      </w:r>
      <w:r w:rsidRPr="00EF6BD4">
        <w:rPr>
          <w:spacing w:val="-2"/>
          <w:kern w:val="27"/>
          <w:sz w:val="27"/>
          <w:szCs w:val="27"/>
          <w:lang w:eastAsia="en-US"/>
        </w:rPr>
        <w:t>т средс</w:t>
      </w:r>
      <w:r w:rsidR="00652B8E">
        <w:rPr>
          <w:spacing w:val="-2"/>
          <w:kern w:val="27"/>
          <w:sz w:val="27"/>
          <w:szCs w:val="27"/>
          <w:lang w:eastAsia="en-US"/>
        </w:rPr>
        <w:t>тв областного бюджета гражданам;</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льготный ипотечный кредит на приобретение жилья в новостройке по договору участия в долевом строительстве или по договору уступки права требования, а также по договору купли-продажи, заключ</w:t>
      </w:r>
      <w:r w:rsidR="00C97EE8">
        <w:rPr>
          <w:spacing w:val="-2"/>
          <w:kern w:val="27"/>
          <w:sz w:val="27"/>
          <w:szCs w:val="27"/>
          <w:lang w:eastAsia="en-US"/>
        </w:rPr>
        <w:t>ё</w:t>
      </w:r>
      <w:r w:rsidRPr="00EF6BD4">
        <w:rPr>
          <w:spacing w:val="-2"/>
          <w:kern w:val="27"/>
          <w:sz w:val="27"/>
          <w:szCs w:val="27"/>
          <w:lang w:eastAsia="en-US"/>
        </w:rPr>
        <w:t>нному с застройщиком;</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ипотечный кредит на приобретение жилья у застройщика в новостройке для семей, у которых родится </w:t>
      </w:r>
      <w:r w:rsidR="00652B8E">
        <w:rPr>
          <w:spacing w:val="-2"/>
          <w:kern w:val="27"/>
          <w:sz w:val="27"/>
          <w:szCs w:val="27"/>
          <w:lang w:eastAsia="en-US"/>
        </w:rPr>
        <w:t>первый</w:t>
      </w:r>
      <w:r w:rsidRPr="00EF6BD4">
        <w:rPr>
          <w:spacing w:val="-2"/>
          <w:kern w:val="27"/>
          <w:sz w:val="27"/>
          <w:szCs w:val="27"/>
          <w:lang w:eastAsia="en-US"/>
        </w:rPr>
        <w:t xml:space="preserve"> и (или) последующий реб</w:t>
      </w:r>
      <w:r w:rsidR="0088752E">
        <w:rPr>
          <w:spacing w:val="-2"/>
          <w:kern w:val="27"/>
          <w:sz w:val="27"/>
          <w:szCs w:val="27"/>
          <w:lang w:eastAsia="en-US"/>
        </w:rPr>
        <w:t>ё</w:t>
      </w:r>
      <w:r w:rsidRPr="00EF6BD4">
        <w:rPr>
          <w:spacing w:val="-2"/>
          <w:kern w:val="27"/>
          <w:sz w:val="27"/>
          <w:szCs w:val="27"/>
          <w:lang w:eastAsia="en-US"/>
        </w:rPr>
        <w:t>нок</w:t>
      </w:r>
      <w:r w:rsidR="00652B8E">
        <w:rPr>
          <w:spacing w:val="-2"/>
          <w:kern w:val="27"/>
          <w:sz w:val="27"/>
          <w:szCs w:val="27"/>
          <w:lang w:eastAsia="en-US"/>
        </w:rPr>
        <w:t xml:space="preserve">, а также дети </w:t>
      </w:r>
      <w:r w:rsidR="00C10446">
        <w:rPr>
          <w:spacing w:val="-2"/>
          <w:kern w:val="27"/>
          <w:sz w:val="27"/>
          <w:szCs w:val="27"/>
          <w:lang w:eastAsia="en-US"/>
        </w:rPr>
        <w:br/>
      </w:r>
      <w:r w:rsidR="00652B8E">
        <w:rPr>
          <w:spacing w:val="-2"/>
          <w:kern w:val="27"/>
          <w:sz w:val="27"/>
          <w:szCs w:val="27"/>
          <w:lang w:eastAsia="en-US"/>
        </w:rPr>
        <w:t>с ограниченными возможностями</w:t>
      </w:r>
      <w:r w:rsidRPr="00EF6BD4">
        <w:rPr>
          <w:spacing w:val="-2"/>
          <w:kern w:val="27"/>
          <w:sz w:val="27"/>
          <w:szCs w:val="27"/>
          <w:lang w:eastAsia="en-US"/>
        </w:rPr>
        <w:t>;</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государственная поддержка в виде полного или частичного погашения задолженности по основному долгу многодетным семьям, оформившим ипотечный кредит и у которых родится (усыновится) третий реб</w:t>
      </w:r>
      <w:r w:rsidR="00C97EE8">
        <w:rPr>
          <w:spacing w:val="-2"/>
          <w:kern w:val="27"/>
          <w:sz w:val="27"/>
          <w:szCs w:val="27"/>
          <w:lang w:eastAsia="en-US"/>
        </w:rPr>
        <w:t>ё</w:t>
      </w:r>
      <w:r w:rsidRPr="00EF6BD4">
        <w:rPr>
          <w:spacing w:val="-2"/>
          <w:kern w:val="27"/>
          <w:sz w:val="27"/>
          <w:szCs w:val="27"/>
          <w:lang w:eastAsia="en-US"/>
        </w:rPr>
        <w:t>нок или последующие дети;</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льготный ипотечный кредит </w:t>
      </w:r>
      <w:r w:rsidR="00C97EE8">
        <w:rPr>
          <w:spacing w:val="-2"/>
          <w:kern w:val="27"/>
          <w:sz w:val="27"/>
          <w:szCs w:val="27"/>
          <w:lang w:eastAsia="en-US"/>
        </w:rPr>
        <w:t>«</w:t>
      </w:r>
      <w:r w:rsidRPr="00EF6BD4">
        <w:rPr>
          <w:spacing w:val="-2"/>
          <w:kern w:val="27"/>
          <w:sz w:val="27"/>
          <w:szCs w:val="27"/>
          <w:lang w:eastAsia="en-US"/>
        </w:rPr>
        <w:t>Сельская ипотека</w:t>
      </w:r>
      <w:r w:rsidR="00C97EE8">
        <w:rPr>
          <w:spacing w:val="-2"/>
          <w:kern w:val="27"/>
          <w:sz w:val="27"/>
          <w:szCs w:val="27"/>
          <w:lang w:eastAsia="en-US"/>
        </w:rPr>
        <w:t>»</w:t>
      </w:r>
      <w:r w:rsidRPr="00EF6BD4">
        <w:rPr>
          <w:spacing w:val="-2"/>
          <w:kern w:val="27"/>
          <w:sz w:val="27"/>
          <w:szCs w:val="27"/>
          <w:lang w:eastAsia="en-US"/>
        </w:rPr>
        <w:t xml:space="preserve"> на строительство (приобретение) жилого помещения в сельских территориях.</w:t>
      </w:r>
    </w:p>
    <w:p w:rsidR="00C97EE8" w:rsidRPr="00B15154" w:rsidRDefault="0088752E" w:rsidP="00C97EE8">
      <w:pPr>
        <w:ind w:firstLine="708"/>
        <w:jc w:val="both"/>
        <w:rPr>
          <w:spacing w:val="-4"/>
          <w:kern w:val="27"/>
          <w:sz w:val="27"/>
          <w:szCs w:val="27"/>
          <w:lang w:eastAsia="en-US"/>
        </w:rPr>
      </w:pPr>
      <w:r>
        <w:rPr>
          <w:spacing w:val="-4"/>
          <w:kern w:val="27"/>
          <w:sz w:val="27"/>
          <w:szCs w:val="27"/>
          <w:lang w:eastAsia="en-US"/>
        </w:rPr>
        <w:t>Участникам Государственной программы и членам их семей</w:t>
      </w:r>
      <w:r w:rsidR="00C97EE8" w:rsidRPr="00B15154">
        <w:rPr>
          <w:spacing w:val="-4"/>
          <w:kern w:val="27"/>
          <w:sz w:val="27"/>
          <w:szCs w:val="27"/>
          <w:lang w:eastAsia="en-US"/>
        </w:rPr>
        <w:t xml:space="preserve"> в соответствии </w:t>
      </w:r>
      <w:r>
        <w:rPr>
          <w:spacing w:val="-4"/>
          <w:kern w:val="27"/>
          <w:sz w:val="27"/>
          <w:szCs w:val="27"/>
          <w:lang w:eastAsia="en-US"/>
        </w:rPr>
        <w:br/>
      </w:r>
      <w:r w:rsidR="00C97EE8" w:rsidRPr="00B15154">
        <w:rPr>
          <w:spacing w:val="-4"/>
          <w:kern w:val="27"/>
          <w:sz w:val="27"/>
          <w:szCs w:val="27"/>
          <w:lang w:eastAsia="en-US"/>
        </w:rPr>
        <w:t>с</w:t>
      </w:r>
      <w:r w:rsidR="00C97EE8">
        <w:rPr>
          <w:spacing w:val="-4"/>
          <w:kern w:val="27"/>
          <w:sz w:val="27"/>
          <w:szCs w:val="27"/>
          <w:lang w:eastAsia="en-US"/>
        </w:rPr>
        <w:t xml:space="preserve"> </w:t>
      </w:r>
      <w:r w:rsidR="00C97EE8" w:rsidRPr="00B15154">
        <w:rPr>
          <w:spacing w:val="-4"/>
          <w:kern w:val="27"/>
          <w:sz w:val="27"/>
          <w:szCs w:val="27"/>
          <w:lang w:eastAsia="en-US"/>
        </w:rPr>
        <w:t>законодательством Российской Федерации предоставлен доступ к услугам дошкольного, общего и</w:t>
      </w:r>
      <w:r w:rsidR="00C97EE8">
        <w:rPr>
          <w:spacing w:val="-4"/>
          <w:kern w:val="27"/>
          <w:sz w:val="27"/>
          <w:szCs w:val="27"/>
          <w:lang w:eastAsia="en-US"/>
        </w:rPr>
        <w:t xml:space="preserve"> </w:t>
      </w:r>
      <w:r w:rsidR="00C97EE8" w:rsidRPr="00B15154">
        <w:rPr>
          <w:spacing w:val="-4"/>
          <w:kern w:val="27"/>
          <w:sz w:val="27"/>
          <w:szCs w:val="27"/>
          <w:lang w:eastAsia="en-US"/>
        </w:rPr>
        <w:t>профессионального образования, в том числе послевузовского и дополнительного, а также обеспечен доступ к социальным услугам и</w:t>
      </w:r>
      <w:r w:rsidR="00C97EE8">
        <w:rPr>
          <w:spacing w:val="-4"/>
          <w:kern w:val="27"/>
          <w:sz w:val="27"/>
          <w:szCs w:val="27"/>
          <w:lang w:eastAsia="en-US"/>
        </w:rPr>
        <w:t xml:space="preserve"> </w:t>
      </w:r>
      <w:r w:rsidR="00C97EE8" w:rsidRPr="00B15154">
        <w:rPr>
          <w:spacing w:val="-4"/>
          <w:kern w:val="27"/>
          <w:sz w:val="27"/>
          <w:szCs w:val="27"/>
          <w:lang w:eastAsia="en-US"/>
        </w:rPr>
        <w:t xml:space="preserve">услугам </w:t>
      </w:r>
      <w:r>
        <w:rPr>
          <w:spacing w:val="-4"/>
          <w:kern w:val="27"/>
          <w:sz w:val="27"/>
          <w:szCs w:val="27"/>
          <w:lang w:eastAsia="en-US"/>
        </w:rPr>
        <w:br/>
      </w:r>
      <w:r w:rsidR="00C97EE8" w:rsidRPr="00B15154">
        <w:rPr>
          <w:spacing w:val="-4"/>
          <w:kern w:val="27"/>
          <w:sz w:val="27"/>
          <w:szCs w:val="27"/>
          <w:lang w:eastAsia="en-US"/>
        </w:rPr>
        <w:t>в области культуры до принятия ими гражданства по механизмам, утвержд</w:t>
      </w:r>
      <w:r w:rsidR="00C97EE8">
        <w:rPr>
          <w:spacing w:val="-4"/>
          <w:kern w:val="27"/>
          <w:sz w:val="27"/>
          <w:szCs w:val="27"/>
          <w:lang w:eastAsia="en-US"/>
        </w:rPr>
        <w:t>ё</w:t>
      </w:r>
      <w:r w:rsidR="00C97EE8" w:rsidRPr="00B15154">
        <w:rPr>
          <w:spacing w:val="-4"/>
          <w:kern w:val="27"/>
          <w:sz w:val="27"/>
          <w:szCs w:val="27"/>
          <w:lang w:eastAsia="en-US"/>
        </w:rPr>
        <w:t>нным региональной программой переселения.</w:t>
      </w:r>
    </w:p>
    <w:p w:rsidR="00C97EE8" w:rsidRPr="00C97EE8" w:rsidRDefault="00C97EE8" w:rsidP="00C97EE8">
      <w:pPr>
        <w:ind w:firstLine="709"/>
        <w:jc w:val="both"/>
        <w:rPr>
          <w:spacing w:val="-4"/>
          <w:kern w:val="27"/>
          <w:sz w:val="27"/>
          <w:szCs w:val="27"/>
          <w:lang w:eastAsia="en-US"/>
        </w:rPr>
      </w:pPr>
      <w:r w:rsidRPr="00C97EE8">
        <w:rPr>
          <w:spacing w:val="-4"/>
          <w:kern w:val="27"/>
          <w:sz w:val="27"/>
          <w:szCs w:val="27"/>
          <w:lang w:eastAsia="en-US"/>
        </w:rPr>
        <w:lastRenderedPageBreak/>
        <w:t xml:space="preserve">На территории Волгоградской области предоставление дошкольного образования организовано в </w:t>
      </w:r>
      <w:r w:rsidR="00D33F1D">
        <w:rPr>
          <w:spacing w:val="-4"/>
          <w:kern w:val="27"/>
          <w:sz w:val="27"/>
          <w:szCs w:val="27"/>
          <w:lang w:eastAsia="en-US"/>
        </w:rPr>
        <w:t>686</w:t>
      </w:r>
      <w:r w:rsidRPr="00C97EE8">
        <w:rPr>
          <w:spacing w:val="-4"/>
          <w:kern w:val="27"/>
          <w:sz w:val="27"/>
          <w:szCs w:val="27"/>
          <w:lang w:eastAsia="en-US"/>
        </w:rPr>
        <w:t xml:space="preserve"> дошкольн</w:t>
      </w:r>
      <w:r w:rsidR="00775F07">
        <w:rPr>
          <w:spacing w:val="-4"/>
          <w:kern w:val="27"/>
          <w:sz w:val="27"/>
          <w:szCs w:val="27"/>
          <w:lang w:eastAsia="en-US"/>
        </w:rPr>
        <w:t>ых</w:t>
      </w:r>
      <w:r w:rsidRPr="00C97EE8">
        <w:rPr>
          <w:spacing w:val="-4"/>
          <w:kern w:val="27"/>
          <w:sz w:val="27"/>
          <w:szCs w:val="27"/>
          <w:lang w:eastAsia="en-US"/>
        </w:rPr>
        <w:t xml:space="preserve"> образовательн</w:t>
      </w:r>
      <w:r w:rsidR="00775F07">
        <w:rPr>
          <w:spacing w:val="-4"/>
          <w:kern w:val="27"/>
          <w:sz w:val="27"/>
          <w:szCs w:val="27"/>
          <w:lang w:eastAsia="en-US"/>
        </w:rPr>
        <w:t>ых</w:t>
      </w:r>
      <w:r w:rsidRPr="00C97EE8">
        <w:rPr>
          <w:spacing w:val="-4"/>
          <w:kern w:val="27"/>
          <w:sz w:val="27"/>
          <w:szCs w:val="27"/>
          <w:lang w:eastAsia="en-US"/>
        </w:rPr>
        <w:t xml:space="preserve"> организаци</w:t>
      </w:r>
      <w:r w:rsidR="00775F07">
        <w:rPr>
          <w:spacing w:val="-4"/>
          <w:kern w:val="27"/>
          <w:sz w:val="27"/>
          <w:szCs w:val="27"/>
          <w:lang w:eastAsia="en-US"/>
        </w:rPr>
        <w:t>ях</w:t>
      </w:r>
      <w:r w:rsidRPr="00C97EE8">
        <w:rPr>
          <w:spacing w:val="-4"/>
          <w:kern w:val="27"/>
          <w:sz w:val="27"/>
          <w:szCs w:val="27"/>
          <w:lang w:eastAsia="en-US"/>
        </w:rPr>
        <w:t xml:space="preserve">. </w:t>
      </w:r>
    </w:p>
    <w:p w:rsidR="00C97EE8" w:rsidRPr="00C97EE8" w:rsidRDefault="00C97EE8" w:rsidP="00C97EE8">
      <w:pPr>
        <w:ind w:firstLine="709"/>
        <w:jc w:val="both"/>
        <w:rPr>
          <w:spacing w:val="-4"/>
          <w:kern w:val="27"/>
          <w:sz w:val="27"/>
          <w:szCs w:val="27"/>
          <w:lang w:eastAsia="en-US"/>
        </w:rPr>
      </w:pPr>
      <w:r w:rsidRPr="00C97EE8">
        <w:rPr>
          <w:spacing w:val="-4"/>
          <w:kern w:val="27"/>
          <w:sz w:val="27"/>
          <w:szCs w:val="27"/>
          <w:lang w:eastAsia="en-US"/>
        </w:rPr>
        <w:t xml:space="preserve">В </w:t>
      </w:r>
      <w:r w:rsidR="004F7D26">
        <w:rPr>
          <w:spacing w:val="-4"/>
          <w:kern w:val="27"/>
          <w:sz w:val="27"/>
          <w:szCs w:val="27"/>
          <w:lang w:eastAsia="en-US"/>
        </w:rPr>
        <w:t>регионе</w:t>
      </w:r>
      <w:r w:rsidRPr="00C97EE8">
        <w:rPr>
          <w:spacing w:val="-4"/>
          <w:kern w:val="27"/>
          <w:sz w:val="27"/>
          <w:szCs w:val="27"/>
          <w:lang w:eastAsia="en-US"/>
        </w:rPr>
        <w:t xml:space="preserve"> функционируют 7</w:t>
      </w:r>
      <w:r w:rsidR="00D33F1D">
        <w:rPr>
          <w:spacing w:val="-4"/>
          <w:kern w:val="27"/>
          <w:sz w:val="27"/>
          <w:szCs w:val="27"/>
          <w:lang w:eastAsia="en-US"/>
        </w:rPr>
        <w:t>06</w:t>
      </w:r>
      <w:r w:rsidRPr="00C97EE8">
        <w:rPr>
          <w:spacing w:val="-4"/>
          <w:kern w:val="27"/>
          <w:sz w:val="27"/>
          <w:szCs w:val="27"/>
          <w:lang w:eastAsia="en-US"/>
        </w:rPr>
        <w:t xml:space="preserve"> общеобразовательных организаций, в том числе 32 государственных и 14 частных общеобразовательных организаций.</w:t>
      </w:r>
      <w:r>
        <w:rPr>
          <w:spacing w:val="-4"/>
          <w:kern w:val="27"/>
          <w:sz w:val="27"/>
          <w:szCs w:val="27"/>
          <w:lang w:eastAsia="en-US"/>
        </w:rPr>
        <w:t xml:space="preserve"> Также </w:t>
      </w:r>
      <w:r>
        <w:rPr>
          <w:spacing w:val="-4"/>
          <w:kern w:val="27"/>
          <w:sz w:val="27"/>
          <w:szCs w:val="27"/>
          <w:lang w:eastAsia="en-US"/>
        </w:rPr>
        <w:br/>
      </w:r>
      <w:r w:rsidRPr="00C97EE8">
        <w:rPr>
          <w:spacing w:val="-4"/>
          <w:kern w:val="27"/>
          <w:sz w:val="27"/>
          <w:szCs w:val="27"/>
          <w:lang w:eastAsia="en-US"/>
        </w:rPr>
        <w:t xml:space="preserve">на территории </w:t>
      </w:r>
      <w:r w:rsidR="004F7D26">
        <w:rPr>
          <w:spacing w:val="-4"/>
          <w:kern w:val="27"/>
          <w:sz w:val="27"/>
          <w:szCs w:val="27"/>
          <w:lang w:eastAsia="en-US"/>
        </w:rPr>
        <w:t>области</w:t>
      </w:r>
      <w:r w:rsidRPr="00C97EE8">
        <w:rPr>
          <w:spacing w:val="-4"/>
          <w:kern w:val="27"/>
          <w:sz w:val="27"/>
          <w:szCs w:val="27"/>
          <w:lang w:eastAsia="en-US"/>
        </w:rPr>
        <w:t xml:space="preserve"> осуществляют образовательную деятельность казачьи кадетские образовательные организации.</w:t>
      </w:r>
    </w:p>
    <w:p w:rsidR="00007B54" w:rsidRDefault="00C97EE8" w:rsidP="00EF6BD4">
      <w:pPr>
        <w:pStyle w:val="ConsPlusNormal"/>
        <w:ind w:firstLine="709"/>
        <w:jc w:val="both"/>
        <w:rPr>
          <w:spacing w:val="-4"/>
          <w:kern w:val="27"/>
          <w:sz w:val="27"/>
          <w:szCs w:val="27"/>
          <w:lang w:eastAsia="en-US"/>
        </w:rPr>
      </w:pPr>
      <w:r w:rsidRPr="00C97EE8">
        <w:rPr>
          <w:spacing w:val="-4"/>
          <w:kern w:val="27"/>
          <w:sz w:val="27"/>
          <w:szCs w:val="27"/>
          <w:lang w:eastAsia="en-US"/>
        </w:rPr>
        <w:t xml:space="preserve">Система среднего профессионального образования области представлена </w:t>
      </w:r>
      <w:r w:rsidR="004F7D26">
        <w:rPr>
          <w:spacing w:val="-4"/>
          <w:kern w:val="27"/>
          <w:sz w:val="27"/>
          <w:szCs w:val="27"/>
          <w:lang w:eastAsia="en-US"/>
        </w:rPr>
        <w:br/>
      </w:r>
      <w:r w:rsidRPr="00C97EE8">
        <w:rPr>
          <w:spacing w:val="-4"/>
          <w:kern w:val="27"/>
          <w:sz w:val="27"/>
          <w:szCs w:val="27"/>
          <w:lang w:eastAsia="en-US"/>
        </w:rPr>
        <w:t>5</w:t>
      </w:r>
      <w:r w:rsidR="0051243F">
        <w:rPr>
          <w:spacing w:val="-4"/>
          <w:kern w:val="27"/>
          <w:sz w:val="27"/>
          <w:szCs w:val="27"/>
          <w:lang w:eastAsia="en-US"/>
        </w:rPr>
        <w:t>1</w:t>
      </w:r>
      <w:r w:rsidRPr="00C97EE8">
        <w:rPr>
          <w:spacing w:val="-4"/>
          <w:kern w:val="27"/>
          <w:sz w:val="27"/>
          <w:szCs w:val="27"/>
          <w:lang w:eastAsia="en-US"/>
        </w:rPr>
        <w:t xml:space="preserve"> профессиональн</w:t>
      </w:r>
      <w:r w:rsidR="0051243F">
        <w:rPr>
          <w:spacing w:val="-4"/>
          <w:kern w:val="27"/>
          <w:sz w:val="27"/>
          <w:szCs w:val="27"/>
          <w:lang w:eastAsia="en-US"/>
        </w:rPr>
        <w:t>ой</w:t>
      </w:r>
      <w:r w:rsidRPr="00C97EE8">
        <w:rPr>
          <w:spacing w:val="-4"/>
          <w:kern w:val="27"/>
          <w:sz w:val="27"/>
          <w:szCs w:val="27"/>
          <w:lang w:eastAsia="en-US"/>
        </w:rPr>
        <w:t xml:space="preserve"> образовательн</w:t>
      </w:r>
      <w:r w:rsidR="0051243F">
        <w:rPr>
          <w:spacing w:val="-4"/>
          <w:kern w:val="27"/>
          <w:sz w:val="27"/>
          <w:szCs w:val="27"/>
          <w:lang w:eastAsia="en-US"/>
        </w:rPr>
        <w:t>ой</w:t>
      </w:r>
      <w:r w:rsidRPr="00C97EE8">
        <w:rPr>
          <w:spacing w:val="-4"/>
          <w:kern w:val="27"/>
          <w:sz w:val="27"/>
          <w:szCs w:val="27"/>
          <w:lang w:eastAsia="en-US"/>
        </w:rPr>
        <w:t xml:space="preserve"> организаци</w:t>
      </w:r>
      <w:r w:rsidR="0051243F">
        <w:rPr>
          <w:spacing w:val="-4"/>
          <w:kern w:val="27"/>
          <w:sz w:val="27"/>
          <w:szCs w:val="27"/>
          <w:lang w:eastAsia="en-US"/>
        </w:rPr>
        <w:t>ей</w:t>
      </w:r>
      <w:r w:rsidRPr="00C97EE8">
        <w:rPr>
          <w:spacing w:val="-4"/>
          <w:kern w:val="27"/>
          <w:sz w:val="27"/>
          <w:szCs w:val="27"/>
          <w:lang w:eastAsia="en-US"/>
        </w:rPr>
        <w:t xml:space="preserve"> и 1</w:t>
      </w:r>
      <w:r w:rsidR="00775F07">
        <w:rPr>
          <w:spacing w:val="-4"/>
          <w:kern w:val="27"/>
          <w:sz w:val="27"/>
          <w:szCs w:val="27"/>
          <w:lang w:eastAsia="en-US"/>
        </w:rPr>
        <w:t>6</w:t>
      </w:r>
      <w:r w:rsidRPr="00C97EE8">
        <w:rPr>
          <w:spacing w:val="-4"/>
          <w:kern w:val="27"/>
          <w:sz w:val="27"/>
          <w:szCs w:val="27"/>
          <w:lang w:eastAsia="en-US"/>
        </w:rPr>
        <w:t xml:space="preserve"> образовательными организациями </w:t>
      </w:r>
      <w:r w:rsidR="00CB71CE">
        <w:rPr>
          <w:spacing w:val="-4"/>
          <w:kern w:val="27"/>
          <w:sz w:val="27"/>
          <w:szCs w:val="27"/>
          <w:lang w:eastAsia="en-US"/>
        </w:rPr>
        <w:t>высшего образования.</w:t>
      </w:r>
    </w:p>
    <w:p w:rsidR="00CB71CE" w:rsidRDefault="00CB71CE" w:rsidP="00CB71CE">
      <w:pPr>
        <w:shd w:val="clear" w:color="auto" w:fill="FFFFFF"/>
        <w:ind w:firstLine="709"/>
        <w:jc w:val="both"/>
        <w:rPr>
          <w:spacing w:val="-4"/>
          <w:kern w:val="27"/>
          <w:sz w:val="27"/>
          <w:szCs w:val="27"/>
          <w:lang w:eastAsia="en-US"/>
        </w:rPr>
      </w:pPr>
      <w:r w:rsidRPr="00CB71CE">
        <w:rPr>
          <w:spacing w:val="-4"/>
          <w:kern w:val="27"/>
          <w:sz w:val="27"/>
          <w:szCs w:val="27"/>
          <w:lang w:eastAsia="en-US"/>
        </w:rPr>
        <w:t>Высшая школа Волгоградской области представлена 13 вузами и 1</w:t>
      </w:r>
      <w:r w:rsidR="00D90F3D">
        <w:rPr>
          <w:spacing w:val="-4"/>
          <w:kern w:val="27"/>
          <w:sz w:val="27"/>
          <w:szCs w:val="27"/>
          <w:lang w:eastAsia="en-US"/>
        </w:rPr>
        <w:t>5</w:t>
      </w:r>
      <w:r w:rsidRPr="00CB71CE">
        <w:rPr>
          <w:spacing w:val="-4"/>
          <w:kern w:val="27"/>
          <w:sz w:val="27"/>
          <w:szCs w:val="27"/>
          <w:lang w:eastAsia="en-US"/>
        </w:rPr>
        <w:t xml:space="preserve"> филиалами различных форм собственности и ведомственной принадлежности</w:t>
      </w:r>
      <w:r>
        <w:rPr>
          <w:rStyle w:val="ae"/>
          <w:spacing w:val="-4"/>
          <w:kern w:val="27"/>
          <w:sz w:val="27"/>
          <w:szCs w:val="27"/>
          <w:lang w:eastAsia="en-US"/>
        </w:rPr>
        <w:footnoteReference w:id="93"/>
      </w:r>
      <w:r w:rsidRPr="00CB71CE">
        <w:rPr>
          <w:spacing w:val="-4"/>
          <w:kern w:val="27"/>
          <w:sz w:val="27"/>
          <w:szCs w:val="27"/>
          <w:lang w:eastAsia="en-US"/>
        </w:rPr>
        <w:t xml:space="preserve">. </w:t>
      </w:r>
    </w:p>
    <w:p w:rsidR="00950680" w:rsidRPr="00E74E36" w:rsidRDefault="00950680" w:rsidP="00950680">
      <w:pPr>
        <w:pStyle w:val="af0"/>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Волгоградской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p>
    <w:p w:rsidR="00950680" w:rsidRPr="00950680" w:rsidRDefault="007A6AA4" w:rsidP="00950680">
      <w:pPr>
        <w:ind w:firstLine="708"/>
        <w:jc w:val="both"/>
        <w:rPr>
          <w:spacing w:val="-4"/>
          <w:kern w:val="27"/>
          <w:sz w:val="27"/>
          <w:szCs w:val="27"/>
          <w:lang w:eastAsia="en-US"/>
        </w:rPr>
      </w:pPr>
      <w:r>
        <w:rPr>
          <w:spacing w:val="-4"/>
          <w:kern w:val="27"/>
          <w:sz w:val="27"/>
          <w:szCs w:val="27"/>
          <w:lang w:eastAsia="en-US"/>
        </w:rPr>
        <w:t>н</w:t>
      </w:r>
      <w:r w:rsidR="00950680" w:rsidRPr="00950680">
        <w:rPr>
          <w:spacing w:val="-4"/>
          <w:kern w:val="27"/>
          <w:sz w:val="27"/>
          <w:szCs w:val="27"/>
          <w:lang w:eastAsia="en-US"/>
        </w:rPr>
        <w:t>ахо</w:t>
      </w:r>
      <w:r w:rsidR="00950680">
        <w:rPr>
          <w:spacing w:val="-4"/>
          <w:kern w:val="27"/>
          <w:sz w:val="27"/>
          <w:szCs w:val="27"/>
          <w:lang w:eastAsia="en-US"/>
        </w:rPr>
        <w:t xml:space="preserve">ждение </w:t>
      </w:r>
      <w:r w:rsidR="00950680" w:rsidRPr="00950680">
        <w:rPr>
          <w:spacing w:val="-4"/>
          <w:kern w:val="27"/>
          <w:sz w:val="27"/>
          <w:szCs w:val="27"/>
          <w:lang w:eastAsia="en-US"/>
        </w:rPr>
        <w:t xml:space="preserve">в трудоспособном возрасте (от 18 до 60 лет для женщин, </w:t>
      </w:r>
      <w:r w:rsidR="00950680">
        <w:rPr>
          <w:spacing w:val="-4"/>
          <w:kern w:val="27"/>
          <w:sz w:val="27"/>
          <w:szCs w:val="27"/>
          <w:lang w:eastAsia="en-US"/>
        </w:rPr>
        <w:br/>
      </w:r>
      <w:r w:rsidR="00950680" w:rsidRPr="00950680">
        <w:rPr>
          <w:spacing w:val="-4"/>
          <w:kern w:val="27"/>
          <w:sz w:val="27"/>
          <w:szCs w:val="27"/>
          <w:lang w:eastAsia="en-US"/>
        </w:rPr>
        <w:t>от 18 до 65 лет для мужчин);</w:t>
      </w:r>
    </w:p>
    <w:p w:rsidR="00950680" w:rsidRDefault="00950680" w:rsidP="00950680">
      <w:pPr>
        <w:ind w:firstLine="708"/>
        <w:jc w:val="both"/>
        <w:rPr>
          <w:spacing w:val="-4"/>
          <w:kern w:val="27"/>
          <w:sz w:val="27"/>
          <w:szCs w:val="27"/>
          <w:lang w:eastAsia="en-US"/>
        </w:rPr>
      </w:pPr>
      <w:r>
        <w:rPr>
          <w:spacing w:val="-4"/>
          <w:kern w:val="27"/>
          <w:sz w:val="27"/>
          <w:szCs w:val="27"/>
          <w:lang w:eastAsia="en-US"/>
        </w:rPr>
        <w:t>наличие</w:t>
      </w:r>
      <w:r w:rsidRPr="00950680">
        <w:rPr>
          <w:spacing w:val="-4"/>
          <w:kern w:val="27"/>
          <w:sz w:val="27"/>
          <w:szCs w:val="27"/>
          <w:lang w:eastAsia="en-US"/>
        </w:rPr>
        <w:t xml:space="preserve"> или получ</w:t>
      </w:r>
      <w:r>
        <w:rPr>
          <w:spacing w:val="-4"/>
          <w:kern w:val="27"/>
          <w:sz w:val="27"/>
          <w:szCs w:val="27"/>
          <w:lang w:eastAsia="en-US"/>
        </w:rPr>
        <w:t xml:space="preserve">ение </w:t>
      </w:r>
      <w:r w:rsidRPr="00950680">
        <w:rPr>
          <w:spacing w:val="-4"/>
          <w:kern w:val="27"/>
          <w:sz w:val="27"/>
          <w:szCs w:val="27"/>
          <w:lang w:eastAsia="en-US"/>
        </w:rPr>
        <w:t>профессионально</w:t>
      </w:r>
      <w:r>
        <w:rPr>
          <w:spacing w:val="-4"/>
          <w:kern w:val="27"/>
          <w:sz w:val="27"/>
          <w:szCs w:val="27"/>
          <w:lang w:eastAsia="en-US"/>
        </w:rPr>
        <w:t>го</w:t>
      </w:r>
      <w:r w:rsidRPr="00950680">
        <w:rPr>
          <w:spacing w:val="-4"/>
          <w:kern w:val="27"/>
          <w:sz w:val="27"/>
          <w:szCs w:val="27"/>
          <w:lang w:eastAsia="en-US"/>
        </w:rPr>
        <w:t xml:space="preserve"> образовани</w:t>
      </w:r>
      <w:r>
        <w:rPr>
          <w:spacing w:val="-4"/>
          <w:kern w:val="27"/>
          <w:sz w:val="27"/>
          <w:szCs w:val="27"/>
          <w:lang w:eastAsia="en-US"/>
        </w:rPr>
        <w:t>я</w:t>
      </w:r>
      <w:r w:rsidRPr="00950680">
        <w:rPr>
          <w:spacing w:val="-4"/>
          <w:kern w:val="27"/>
          <w:sz w:val="27"/>
          <w:szCs w:val="27"/>
          <w:lang w:eastAsia="en-US"/>
        </w:rPr>
        <w:t xml:space="preserve"> в образовательных организациях, расположенных на территории Волгоградской области, по очной, </w:t>
      </w:r>
      <w:r>
        <w:rPr>
          <w:spacing w:val="-4"/>
          <w:kern w:val="27"/>
          <w:sz w:val="27"/>
          <w:szCs w:val="27"/>
          <w:lang w:eastAsia="en-US"/>
        </w:rPr>
        <w:br/>
      </w:r>
      <w:r w:rsidRPr="00950680">
        <w:rPr>
          <w:spacing w:val="-4"/>
          <w:kern w:val="27"/>
          <w:sz w:val="27"/>
          <w:szCs w:val="27"/>
          <w:lang w:eastAsia="en-US"/>
        </w:rPr>
        <w:t xml:space="preserve">очно-заочной или заочной форме обучения на предпоследнем и последнем курсах (подтверждением обучения является справка образовательной организации). </w:t>
      </w:r>
    </w:p>
    <w:p w:rsidR="00950680" w:rsidRPr="00950680" w:rsidRDefault="00950680" w:rsidP="00950680">
      <w:pPr>
        <w:ind w:firstLine="708"/>
        <w:jc w:val="both"/>
        <w:rPr>
          <w:spacing w:val="-4"/>
          <w:kern w:val="27"/>
          <w:sz w:val="27"/>
          <w:szCs w:val="27"/>
          <w:lang w:eastAsia="en-US"/>
        </w:rPr>
      </w:pPr>
      <w:r w:rsidRPr="00950680">
        <w:rPr>
          <w:spacing w:val="-4"/>
          <w:kern w:val="27"/>
          <w:sz w:val="27"/>
          <w:szCs w:val="27"/>
          <w:lang w:eastAsia="en-US"/>
        </w:rPr>
        <w:t>Указанные требования не применяются к соотечественникам:</w:t>
      </w:r>
    </w:p>
    <w:p w:rsidR="00950680" w:rsidRPr="00950680" w:rsidRDefault="00950680" w:rsidP="00950680">
      <w:pPr>
        <w:ind w:firstLine="708"/>
        <w:jc w:val="both"/>
        <w:rPr>
          <w:spacing w:val="-4"/>
          <w:kern w:val="27"/>
          <w:sz w:val="27"/>
          <w:szCs w:val="27"/>
          <w:lang w:eastAsia="en-US"/>
        </w:rPr>
      </w:pPr>
      <w:r w:rsidRPr="00950680">
        <w:rPr>
          <w:spacing w:val="-4"/>
          <w:kern w:val="27"/>
          <w:sz w:val="27"/>
          <w:szCs w:val="27"/>
          <w:lang w:eastAsia="en-US"/>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950680" w:rsidRPr="00950680" w:rsidRDefault="00950680" w:rsidP="00950680">
      <w:pPr>
        <w:ind w:firstLine="708"/>
        <w:jc w:val="both"/>
        <w:rPr>
          <w:spacing w:val="-4"/>
          <w:kern w:val="27"/>
          <w:sz w:val="27"/>
          <w:szCs w:val="27"/>
          <w:lang w:eastAsia="en-US"/>
        </w:rPr>
      </w:pPr>
      <w:r w:rsidRPr="00950680">
        <w:rPr>
          <w:spacing w:val="-4"/>
          <w:kern w:val="27"/>
          <w:sz w:val="27"/>
          <w:szCs w:val="27"/>
          <w:lang w:eastAsia="en-US"/>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950680" w:rsidRPr="00950680" w:rsidRDefault="00950680" w:rsidP="00950680">
      <w:pPr>
        <w:ind w:firstLine="708"/>
        <w:jc w:val="both"/>
        <w:rPr>
          <w:spacing w:val="-4"/>
          <w:kern w:val="27"/>
          <w:sz w:val="27"/>
          <w:szCs w:val="27"/>
          <w:lang w:eastAsia="en-US"/>
        </w:rPr>
      </w:pPr>
      <w:r w:rsidRPr="00950680">
        <w:rPr>
          <w:spacing w:val="-4"/>
          <w:kern w:val="27"/>
          <w:sz w:val="27"/>
          <w:szCs w:val="27"/>
          <w:lang w:eastAsia="en-US"/>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Pr="00950680">
        <w:rPr>
          <w:spacing w:val="-4"/>
          <w:kern w:val="27"/>
          <w:sz w:val="27"/>
          <w:szCs w:val="27"/>
          <w:lang w:eastAsia="en-US"/>
        </w:rPr>
        <w:br/>
        <w:t>в Государственной программе переселения</w:t>
      </w:r>
      <w:r w:rsidRPr="00E74E36">
        <w:rPr>
          <w:sz w:val="27"/>
          <w:szCs w:val="27"/>
        </w:rPr>
        <w:t xml:space="preserve"> соотечественников в уполномоченный орган в стране своего постоянного проживания (пребывания) или гражданской принадлежности.</w:t>
      </w:r>
    </w:p>
    <w:p w:rsidR="00950680" w:rsidRPr="00950680" w:rsidRDefault="00950680" w:rsidP="00950680">
      <w:pPr>
        <w:ind w:firstLine="708"/>
        <w:jc w:val="both"/>
        <w:rPr>
          <w:spacing w:val="-4"/>
          <w:kern w:val="27"/>
          <w:sz w:val="27"/>
          <w:szCs w:val="27"/>
          <w:lang w:eastAsia="en-US"/>
        </w:rPr>
      </w:pPr>
      <w:r>
        <w:rPr>
          <w:spacing w:val="-4"/>
          <w:kern w:val="27"/>
          <w:sz w:val="27"/>
          <w:szCs w:val="27"/>
          <w:lang w:eastAsia="en-US"/>
        </w:rPr>
        <w:t>Т</w:t>
      </w:r>
      <w:r w:rsidRPr="00950680">
        <w:rPr>
          <w:spacing w:val="-4"/>
          <w:kern w:val="27"/>
          <w:sz w:val="27"/>
          <w:szCs w:val="27"/>
          <w:lang w:eastAsia="en-US"/>
        </w:rPr>
        <w:t xml:space="preserve">акже особый приоритет отдается соотечественникам </w:t>
      </w:r>
      <w:r>
        <w:rPr>
          <w:spacing w:val="-4"/>
          <w:kern w:val="27"/>
          <w:sz w:val="27"/>
          <w:szCs w:val="27"/>
          <w:lang w:eastAsia="en-US"/>
        </w:rPr>
        <w:t>–</w:t>
      </w:r>
      <w:r w:rsidRPr="00950680">
        <w:rPr>
          <w:spacing w:val="-4"/>
          <w:kern w:val="27"/>
          <w:sz w:val="27"/>
          <w:szCs w:val="27"/>
          <w:lang w:eastAsia="en-US"/>
        </w:rPr>
        <w:t xml:space="preserve"> специалистам и ученым, занимающимся актуальными научными и технологическими проблемами.</w:t>
      </w:r>
    </w:p>
    <w:p w:rsidR="00950680" w:rsidRPr="00950680" w:rsidRDefault="00950680" w:rsidP="00950680">
      <w:pPr>
        <w:ind w:firstLine="708"/>
        <w:jc w:val="both"/>
        <w:rPr>
          <w:spacing w:val="-4"/>
          <w:kern w:val="27"/>
          <w:sz w:val="27"/>
          <w:szCs w:val="27"/>
          <w:lang w:eastAsia="en-US"/>
        </w:rPr>
      </w:pPr>
      <w:r w:rsidRPr="00950680">
        <w:rPr>
          <w:spacing w:val="-4"/>
          <w:kern w:val="27"/>
          <w:sz w:val="27"/>
          <w:szCs w:val="27"/>
          <w:lang w:eastAsia="en-US"/>
        </w:rPr>
        <w:t xml:space="preserve">Привлечение на территорию Волгоградской области специалистов и ученых, занимающихся актуальными научными и технологическими проблемами, а также рассмотрение и согласование заявлений, поступивших от данной категории лиц, осуществляется с учетом возможности трудоустройства и дальнейшей научной деятельности на территории Волгоградской области, в том числе по ходатайству </w:t>
      </w:r>
      <w:r w:rsidRPr="00950680">
        <w:rPr>
          <w:spacing w:val="-4"/>
          <w:kern w:val="27"/>
          <w:sz w:val="27"/>
          <w:szCs w:val="27"/>
          <w:lang w:eastAsia="en-US"/>
        </w:rPr>
        <w:lastRenderedPageBreak/>
        <w:t xml:space="preserve">организаций, ведущих образовательную, научную (научно-исследовательскую) </w:t>
      </w:r>
      <w:r>
        <w:rPr>
          <w:spacing w:val="-4"/>
          <w:kern w:val="27"/>
          <w:sz w:val="27"/>
          <w:szCs w:val="27"/>
          <w:lang w:eastAsia="en-US"/>
        </w:rPr>
        <w:br/>
      </w:r>
      <w:r w:rsidRPr="00950680">
        <w:rPr>
          <w:spacing w:val="-4"/>
          <w:kern w:val="27"/>
          <w:sz w:val="27"/>
          <w:szCs w:val="27"/>
          <w:lang w:eastAsia="en-US"/>
        </w:rPr>
        <w:t>и инновационную деятельность, и заинтересованных в привлечении данных специалистов и ученых.</w:t>
      </w:r>
    </w:p>
    <w:p w:rsidR="00950680" w:rsidRPr="00E74E36" w:rsidRDefault="00950680" w:rsidP="00950680">
      <w:pPr>
        <w:ind w:firstLine="709"/>
        <w:jc w:val="both"/>
        <w:rPr>
          <w:sz w:val="27"/>
          <w:szCs w:val="27"/>
        </w:rPr>
      </w:pPr>
    </w:p>
    <w:p w:rsidR="00950680" w:rsidRPr="005E2172" w:rsidRDefault="00950680" w:rsidP="00950680">
      <w:pPr>
        <w:rPr>
          <w:sz w:val="27"/>
          <w:szCs w:val="27"/>
        </w:rPr>
      </w:pPr>
      <w:r w:rsidRPr="005E2172">
        <w:rPr>
          <w:sz w:val="27"/>
          <w:szCs w:val="27"/>
        </w:rPr>
        <w:t xml:space="preserve">Алгоритм действий соотечественника </w:t>
      </w:r>
    </w:p>
    <w:p w:rsidR="00950680" w:rsidRPr="005E2172" w:rsidRDefault="00950680" w:rsidP="00950680">
      <w:pPr>
        <w:rPr>
          <w:sz w:val="27"/>
          <w:szCs w:val="27"/>
        </w:rPr>
      </w:pPr>
      <w:r>
        <w:rPr>
          <w:sz w:val="27"/>
          <w:szCs w:val="27"/>
        </w:rPr>
        <w:t xml:space="preserve">по прибытии на территорию </w:t>
      </w:r>
      <w:r w:rsidRPr="00CB71CE">
        <w:rPr>
          <w:spacing w:val="-4"/>
          <w:kern w:val="27"/>
          <w:sz w:val="27"/>
          <w:szCs w:val="27"/>
          <w:lang w:eastAsia="en-US"/>
        </w:rPr>
        <w:t xml:space="preserve">Волгоградской </w:t>
      </w:r>
      <w:r>
        <w:rPr>
          <w:sz w:val="27"/>
          <w:szCs w:val="27"/>
        </w:rPr>
        <w:t>области</w:t>
      </w:r>
    </w:p>
    <w:p w:rsidR="00950680" w:rsidRDefault="00950680" w:rsidP="00950680"/>
    <w:tbl>
      <w:tblPr>
        <w:tblStyle w:val="aff9"/>
        <w:tblW w:w="0" w:type="auto"/>
        <w:tblLook w:val="04A0" w:firstRow="1" w:lastRow="0" w:firstColumn="1" w:lastColumn="0" w:noHBand="0" w:noVBand="1"/>
      </w:tblPr>
      <w:tblGrid>
        <w:gridCol w:w="2660"/>
        <w:gridCol w:w="567"/>
        <w:gridCol w:w="3118"/>
        <w:gridCol w:w="567"/>
        <w:gridCol w:w="2433"/>
        <w:gridCol w:w="226"/>
      </w:tblGrid>
      <w:tr w:rsidR="00950680" w:rsidRPr="0050773E" w:rsidTr="00950680">
        <w:trPr>
          <w:trHeight w:val="1022"/>
        </w:trPr>
        <w:tc>
          <w:tcPr>
            <w:tcW w:w="9571" w:type="dxa"/>
            <w:gridSpan w:val="6"/>
            <w:tcBorders>
              <w:top w:val="single" w:sz="4" w:space="0" w:color="auto"/>
              <w:left w:val="single" w:sz="4" w:space="0" w:color="auto"/>
              <w:bottom w:val="single" w:sz="4" w:space="0" w:color="auto"/>
              <w:right w:val="single" w:sz="4" w:space="0" w:color="auto"/>
            </w:tcBorders>
            <w:vAlign w:val="center"/>
          </w:tcPr>
          <w:p w:rsidR="00950680" w:rsidRPr="0050773E" w:rsidRDefault="00950680" w:rsidP="00AB65AD">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CB71CE">
              <w:rPr>
                <w:spacing w:val="-4"/>
                <w:kern w:val="27"/>
                <w:sz w:val="27"/>
                <w:szCs w:val="27"/>
                <w:lang w:eastAsia="en-US"/>
              </w:rPr>
              <w:t xml:space="preserve">Волгоградской </w:t>
            </w:r>
            <w:r>
              <w:rPr>
                <w:sz w:val="27"/>
                <w:szCs w:val="27"/>
              </w:rPr>
              <w:t>области</w:t>
            </w:r>
          </w:p>
          <w:p w:rsidR="00950680" w:rsidRDefault="00950680" w:rsidP="00AB65AD">
            <w:pPr>
              <w:pStyle w:val="af0"/>
              <w:spacing w:before="0" w:beforeAutospacing="0" w:after="0" w:afterAutospacing="0" w:line="180" w:lineRule="atLeast"/>
              <w:ind w:firstLine="540"/>
              <w:jc w:val="both"/>
            </w:pPr>
          </w:p>
          <w:p w:rsidR="00950680" w:rsidRPr="00C06ED7" w:rsidRDefault="00950680" w:rsidP="00AB65AD">
            <w:pPr>
              <w:pStyle w:val="af0"/>
              <w:spacing w:before="0" w:beforeAutospacing="0" w:after="0" w:afterAutospacing="0"/>
              <w:ind w:firstLine="29"/>
              <w:jc w:val="center"/>
            </w:pPr>
            <w:r>
              <w:t>Прибытие на территорию переселения муниципального образования</w:t>
            </w:r>
          </w:p>
        </w:tc>
      </w:tr>
      <w:tr w:rsidR="00950680" w:rsidTr="00AB65AD">
        <w:tc>
          <w:tcPr>
            <w:tcW w:w="9571" w:type="dxa"/>
            <w:gridSpan w:val="6"/>
            <w:tcBorders>
              <w:top w:val="single" w:sz="4" w:space="0" w:color="auto"/>
              <w:left w:val="nil"/>
              <w:bottom w:val="single" w:sz="4" w:space="0" w:color="auto"/>
              <w:right w:val="nil"/>
            </w:tcBorders>
          </w:tcPr>
          <w:p w:rsidR="00950680" w:rsidRDefault="00950680" w:rsidP="00AB65AD">
            <w:r w:rsidRPr="00E2691B">
              <w:rPr>
                <w:sz w:val="48"/>
              </w:rPr>
              <w:sym w:font="Symbol" w:char="F0AF"/>
            </w:r>
          </w:p>
        </w:tc>
      </w:tr>
      <w:tr w:rsidR="00950680" w:rsidTr="00AB65AD">
        <w:trPr>
          <w:trHeight w:val="1303"/>
        </w:trPr>
        <w:tc>
          <w:tcPr>
            <w:tcW w:w="9571" w:type="dxa"/>
            <w:gridSpan w:val="6"/>
            <w:tcBorders>
              <w:top w:val="single" w:sz="4" w:space="0" w:color="auto"/>
              <w:left w:val="single" w:sz="4" w:space="0" w:color="auto"/>
              <w:bottom w:val="single" w:sz="4" w:space="0" w:color="auto"/>
              <w:right w:val="single" w:sz="4" w:space="0" w:color="auto"/>
            </w:tcBorders>
            <w:vAlign w:val="center"/>
          </w:tcPr>
          <w:p w:rsidR="00950680" w:rsidRPr="0050773E" w:rsidRDefault="00950680" w:rsidP="00AB65AD">
            <w:pPr>
              <w:rPr>
                <w:sz w:val="27"/>
                <w:szCs w:val="27"/>
              </w:rPr>
            </w:pPr>
            <w:r w:rsidRPr="0050773E">
              <w:rPr>
                <w:sz w:val="27"/>
                <w:szCs w:val="27"/>
              </w:rPr>
              <w:t>Постановка на миграционный учет участника</w:t>
            </w:r>
          </w:p>
          <w:p w:rsidR="00950680" w:rsidRPr="0050773E" w:rsidRDefault="00950680" w:rsidP="00AB65AD">
            <w:pPr>
              <w:rPr>
                <w:sz w:val="27"/>
                <w:szCs w:val="27"/>
              </w:rPr>
            </w:pPr>
            <w:r w:rsidRPr="0050773E">
              <w:rPr>
                <w:sz w:val="27"/>
                <w:szCs w:val="27"/>
              </w:rPr>
              <w:t>Государственной программы и членов его семьи</w:t>
            </w:r>
          </w:p>
          <w:p w:rsidR="00950680" w:rsidRDefault="00950680" w:rsidP="00AB65A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50680" w:rsidTr="00AB65AD">
        <w:trPr>
          <w:trHeight w:val="341"/>
        </w:trPr>
        <w:tc>
          <w:tcPr>
            <w:tcW w:w="2660" w:type="dxa"/>
            <w:tcBorders>
              <w:top w:val="single" w:sz="4" w:space="0" w:color="auto"/>
              <w:left w:val="nil"/>
              <w:bottom w:val="nil"/>
              <w:right w:val="nil"/>
            </w:tcBorders>
            <w:vAlign w:val="center"/>
          </w:tcPr>
          <w:p w:rsidR="00950680" w:rsidRDefault="00950680" w:rsidP="00AB65AD">
            <w:r w:rsidRPr="00E2691B">
              <w:rPr>
                <w:sz w:val="48"/>
              </w:rPr>
              <w:sym w:font="Symbol" w:char="F0AF"/>
            </w:r>
          </w:p>
        </w:tc>
        <w:tc>
          <w:tcPr>
            <w:tcW w:w="567" w:type="dxa"/>
            <w:tcBorders>
              <w:top w:val="nil"/>
              <w:left w:val="nil"/>
              <w:bottom w:val="nil"/>
              <w:right w:val="nil"/>
            </w:tcBorders>
            <w:vAlign w:val="center"/>
          </w:tcPr>
          <w:p w:rsidR="00950680" w:rsidRDefault="00950680" w:rsidP="00AB65AD"/>
        </w:tc>
        <w:tc>
          <w:tcPr>
            <w:tcW w:w="3118" w:type="dxa"/>
            <w:tcBorders>
              <w:top w:val="nil"/>
              <w:left w:val="nil"/>
              <w:bottom w:val="nil"/>
              <w:right w:val="nil"/>
            </w:tcBorders>
            <w:vAlign w:val="center"/>
          </w:tcPr>
          <w:p w:rsidR="00950680" w:rsidRDefault="00950680" w:rsidP="00AB65AD">
            <w:r w:rsidRPr="00E2691B">
              <w:rPr>
                <w:sz w:val="48"/>
              </w:rPr>
              <w:sym w:font="Symbol" w:char="F0AF"/>
            </w:r>
          </w:p>
        </w:tc>
        <w:tc>
          <w:tcPr>
            <w:tcW w:w="567" w:type="dxa"/>
            <w:tcBorders>
              <w:top w:val="nil"/>
              <w:left w:val="nil"/>
              <w:bottom w:val="nil"/>
              <w:right w:val="nil"/>
            </w:tcBorders>
            <w:vAlign w:val="center"/>
          </w:tcPr>
          <w:p w:rsidR="00950680" w:rsidRDefault="00950680" w:rsidP="00AB65AD"/>
        </w:tc>
        <w:tc>
          <w:tcPr>
            <w:tcW w:w="2659" w:type="dxa"/>
            <w:gridSpan w:val="2"/>
            <w:tcBorders>
              <w:top w:val="nil"/>
              <w:left w:val="nil"/>
              <w:bottom w:val="nil"/>
              <w:right w:val="nil"/>
            </w:tcBorders>
            <w:vAlign w:val="center"/>
          </w:tcPr>
          <w:p w:rsidR="00950680" w:rsidRDefault="00950680" w:rsidP="00AB65AD">
            <w:r w:rsidRPr="00E2691B">
              <w:rPr>
                <w:sz w:val="48"/>
              </w:rPr>
              <w:sym w:font="Symbol" w:char="F0AF"/>
            </w:r>
          </w:p>
        </w:tc>
      </w:tr>
      <w:tr w:rsidR="00950680" w:rsidTr="00950680">
        <w:trPr>
          <w:trHeight w:val="1160"/>
        </w:trPr>
        <w:tc>
          <w:tcPr>
            <w:tcW w:w="2660" w:type="dxa"/>
            <w:tcBorders>
              <w:top w:val="single" w:sz="4" w:space="0" w:color="auto"/>
              <w:left w:val="single" w:sz="4" w:space="0" w:color="auto"/>
              <w:bottom w:val="single" w:sz="4" w:space="0" w:color="auto"/>
              <w:right w:val="single" w:sz="4" w:space="0" w:color="auto"/>
            </w:tcBorders>
            <w:vAlign w:val="center"/>
          </w:tcPr>
          <w:p w:rsidR="00950680" w:rsidRPr="0050773E" w:rsidRDefault="00950680" w:rsidP="00AB65AD">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950680" w:rsidRPr="0050773E" w:rsidRDefault="00950680" w:rsidP="00AB65AD">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950680" w:rsidRPr="0050773E" w:rsidRDefault="00950680" w:rsidP="00AB65A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950680" w:rsidRPr="0050773E" w:rsidRDefault="00950680" w:rsidP="00AB65AD">
            <w:pPr>
              <w:rPr>
                <w:sz w:val="27"/>
                <w:szCs w:val="27"/>
              </w:rPr>
            </w:pPr>
          </w:p>
        </w:tc>
        <w:tc>
          <w:tcPr>
            <w:tcW w:w="2659" w:type="dxa"/>
            <w:gridSpan w:val="2"/>
            <w:tcBorders>
              <w:top w:val="single" w:sz="4" w:space="0" w:color="auto"/>
              <w:left w:val="single" w:sz="4" w:space="0" w:color="auto"/>
              <w:bottom w:val="single" w:sz="4" w:space="0" w:color="auto"/>
              <w:right w:val="single" w:sz="4" w:space="0" w:color="auto"/>
            </w:tcBorders>
            <w:vAlign w:val="center"/>
          </w:tcPr>
          <w:p w:rsidR="00950680" w:rsidRPr="0050773E" w:rsidRDefault="00950680" w:rsidP="00AB65A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50680" w:rsidTr="00AB65AD">
        <w:trPr>
          <w:trHeight w:val="403"/>
        </w:trPr>
        <w:tc>
          <w:tcPr>
            <w:tcW w:w="2660" w:type="dxa"/>
            <w:tcBorders>
              <w:top w:val="single" w:sz="4" w:space="0" w:color="auto"/>
              <w:left w:val="nil"/>
              <w:bottom w:val="nil"/>
              <w:right w:val="nil"/>
            </w:tcBorders>
            <w:vAlign w:val="center"/>
          </w:tcPr>
          <w:p w:rsidR="00950680" w:rsidRPr="00707CDA" w:rsidRDefault="00950680"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950680" w:rsidRPr="00707CDA" w:rsidRDefault="00950680" w:rsidP="00AB65AD">
            <w:pPr>
              <w:rPr>
                <w:sz w:val="48"/>
                <w:szCs w:val="48"/>
              </w:rPr>
            </w:pPr>
          </w:p>
        </w:tc>
        <w:tc>
          <w:tcPr>
            <w:tcW w:w="3118" w:type="dxa"/>
            <w:tcBorders>
              <w:top w:val="single" w:sz="4" w:space="0" w:color="auto"/>
              <w:left w:val="nil"/>
              <w:bottom w:val="nil"/>
              <w:right w:val="nil"/>
            </w:tcBorders>
            <w:vAlign w:val="center"/>
          </w:tcPr>
          <w:p w:rsidR="00950680" w:rsidRPr="00707CDA" w:rsidRDefault="00950680"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950680" w:rsidRPr="00707CDA" w:rsidRDefault="00950680" w:rsidP="00AB65AD">
            <w:pPr>
              <w:rPr>
                <w:sz w:val="48"/>
                <w:szCs w:val="48"/>
              </w:rPr>
            </w:pPr>
          </w:p>
        </w:tc>
        <w:tc>
          <w:tcPr>
            <w:tcW w:w="2659" w:type="dxa"/>
            <w:gridSpan w:val="2"/>
            <w:tcBorders>
              <w:top w:val="single" w:sz="4" w:space="0" w:color="auto"/>
              <w:left w:val="nil"/>
              <w:bottom w:val="nil"/>
              <w:right w:val="nil"/>
            </w:tcBorders>
            <w:vAlign w:val="center"/>
          </w:tcPr>
          <w:p w:rsidR="00950680" w:rsidRPr="00707CDA" w:rsidRDefault="00950680" w:rsidP="00AB65AD">
            <w:pPr>
              <w:rPr>
                <w:sz w:val="48"/>
                <w:szCs w:val="48"/>
              </w:rPr>
            </w:pPr>
            <w:r w:rsidRPr="00707CDA">
              <w:rPr>
                <w:sz w:val="48"/>
                <w:szCs w:val="48"/>
              </w:rPr>
              <w:sym w:font="Symbol" w:char="F0AF"/>
            </w:r>
          </w:p>
        </w:tc>
      </w:tr>
      <w:tr w:rsidR="00950680" w:rsidTr="00950680">
        <w:trPr>
          <w:trHeight w:val="217"/>
        </w:trPr>
        <w:tc>
          <w:tcPr>
            <w:tcW w:w="9571" w:type="dxa"/>
            <w:gridSpan w:val="6"/>
            <w:tcBorders>
              <w:top w:val="single" w:sz="4" w:space="0" w:color="auto"/>
              <w:left w:val="single" w:sz="4" w:space="0" w:color="auto"/>
              <w:bottom w:val="single" w:sz="4" w:space="0" w:color="auto"/>
              <w:right w:val="single" w:sz="4" w:space="0" w:color="auto"/>
            </w:tcBorders>
            <w:vAlign w:val="center"/>
          </w:tcPr>
          <w:p w:rsidR="00950680" w:rsidRPr="0050773E" w:rsidRDefault="00950680" w:rsidP="00AB65AD">
            <w:pPr>
              <w:rPr>
                <w:sz w:val="27"/>
                <w:szCs w:val="27"/>
              </w:rPr>
            </w:pPr>
            <w:r w:rsidRPr="0050773E">
              <w:rPr>
                <w:sz w:val="27"/>
                <w:szCs w:val="27"/>
              </w:rPr>
              <w:t xml:space="preserve">УВМ </w:t>
            </w:r>
            <w:r>
              <w:rPr>
                <w:sz w:val="27"/>
                <w:szCs w:val="27"/>
              </w:rPr>
              <w:t xml:space="preserve">ГУ </w:t>
            </w:r>
            <w:r w:rsidRPr="0050773E">
              <w:rPr>
                <w:sz w:val="27"/>
                <w:szCs w:val="27"/>
              </w:rPr>
              <w:t xml:space="preserve">МВД России по </w:t>
            </w:r>
            <w:r w:rsidRPr="00CB71CE">
              <w:rPr>
                <w:spacing w:val="-4"/>
                <w:kern w:val="27"/>
                <w:sz w:val="27"/>
                <w:szCs w:val="27"/>
                <w:lang w:eastAsia="en-US"/>
              </w:rPr>
              <w:t xml:space="preserve">Волгоградской </w:t>
            </w:r>
            <w:r>
              <w:rPr>
                <w:sz w:val="27"/>
                <w:szCs w:val="27"/>
              </w:rPr>
              <w:t>области</w:t>
            </w:r>
          </w:p>
          <w:p w:rsidR="00950680" w:rsidRPr="0050773E" w:rsidRDefault="00950680" w:rsidP="00AB65AD">
            <w:pPr>
              <w:rPr>
                <w:sz w:val="27"/>
                <w:szCs w:val="27"/>
              </w:rPr>
            </w:pPr>
          </w:p>
          <w:p w:rsidR="00950680" w:rsidRPr="00950680" w:rsidRDefault="00950680" w:rsidP="00AB65AD">
            <w:pPr>
              <w:rPr>
                <w:sz w:val="24"/>
                <w:szCs w:val="24"/>
              </w:rPr>
            </w:pPr>
            <w:r w:rsidRPr="00950680">
              <w:rPr>
                <w:sz w:val="24"/>
                <w:szCs w:val="24"/>
              </w:rPr>
              <w:t>400131, г. Волгоград, ул. им. Рокоссовского, д. 10</w:t>
            </w:r>
          </w:p>
          <w:p w:rsidR="00950680" w:rsidRPr="0050773E" w:rsidRDefault="00950680" w:rsidP="00AB65AD">
            <w:pPr>
              <w:rPr>
                <w:sz w:val="27"/>
                <w:szCs w:val="27"/>
              </w:rPr>
            </w:pPr>
          </w:p>
          <w:p w:rsidR="00950680" w:rsidRPr="0050773E" w:rsidRDefault="00950680" w:rsidP="00AB65A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950680" w:rsidRPr="0050773E" w:rsidRDefault="00950680" w:rsidP="00AB65AD">
            <w:pPr>
              <w:rPr>
                <w:sz w:val="27"/>
                <w:szCs w:val="27"/>
              </w:rPr>
            </w:pPr>
          </w:p>
          <w:p w:rsidR="00950680" w:rsidRPr="0050773E" w:rsidRDefault="00950680" w:rsidP="00AB65AD">
            <w:pPr>
              <w:rPr>
                <w:sz w:val="27"/>
                <w:szCs w:val="27"/>
              </w:rPr>
            </w:pPr>
            <w:r w:rsidRPr="0050773E">
              <w:rPr>
                <w:sz w:val="27"/>
                <w:szCs w:val="27"/>
              </w:rPr>
              <w:t xml:space="preserve">консультация по вопросам определения правового статуса на территории РФ, </w:t>
            </w:r>
          </w:p>
          <w:p w:rsidR="00950680" w:rsidRPr="0050773E" w:rsidRDefault="00950680" w:rsidP="00AB65AD">
            <w:pPr>
              <w:rPr>
                <w:sz w:val="27"/>
                <w:szCs w:val="27"/>
              </w:rPr>
            </w:pPr>
          </w:p>
          <w:p w:rsidR="00950680" w:rsidRPr="0050773E" w:rsidRDefault="00950680" w:rsidP="00AB65AD">
            <w:pPr>
              <w:rPr>
                <w:sz w:val="27"/>
                <w:szCs w:val="27"/>
              </w:rPr>
            </w:pPr>
            <w:r w:rsidRPr="0050773E">
              <w:rPr>
                <w:sz w:val="27"/>
                <w:szCs w:val="27"/>
              </w:rPr>
              <w:t xml:space="preserve">оформление разрешения на временное проживание/вида на жительство </w:t>
            </w:r>
          </w:p>
          <w:p w:rsidR="00950680" w:rsidRPr="0050773E" w:rsidRDefault="00950680" w:rsidP="00AB65AD">
            <w:pPr>
              <w:rPr>
                <w:sz w:val="27"/>
                <w:szCs w:val="27"/>
              </w:rPr>
            </w:pPr>
          </w:p>
          <w:p w:rsidR="00950680" w:rsidRPr="0050773E" w:rsidRDefault="00950680" w:rsidP="00AB65AD">
            <w:pPr>
              <w:rPr>
                <w:sz w:val="27"/>
                <w:szCs w:val="27"/>
              </w:rPr>
            </w:pPr>
            <w:r w:rsidRPr="0050773E">
              <w:rPr>
                <w:sz w:val="27"/>
                <w:szCs w:val="27"/>
              </w:rPr>
              <w:t>обращение с заявлением о приобретении гражданства Российской Федерации</w:t>
            </w:r>
          </w:p>
          <w:p w:rsidR="00950680" w:rsidRPr="0050773E" w:rsidRDefault="00950680" w:rsidP="00AB65AD">
            <w:pPr>
              <w:rPr>
                <w:sz w:val="27"/>
                <w:szCs w:val="27"/>
              </w:rPr>
            </w:pPr>
          </w:p>
          <w:p w:rsidR="00950680" w:rsidRPr="0050773E" w:rsidRDefault="00950680" w:rsidP="00AB65A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950680" w:rsidRPr="0050773E" w:rsidRDefault="00950680" w:rsidP="00AB65AD">
            <w:pPr>
              <w:rPr>
                <w:sz w:val="27"/>
                <w:szCs w:val="27"/>
              </w:rPr>
            </w:pPr>
          </w:p>
          <w:p w:rsidR="00950680" w:rsidRDefault="00950680" w:rsidP="00AB65AD">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950680" w:rsidRPr="0050773E" w:rsidRDefault="00950680" w:rsidP="00AB65AD">
            <w:pPr>
              <w:rPr>
                <w:sz w:val="27"/>
                <w:szCs w:val="27"/>
              </w:rPr>
            </w:pPr>
            <w:r w:rsidRPr="0050773E">
              <w:rPr>
                <w:sz w:val="27"/>
                <w:szCs w:val="27"/>
              </w:rPr>
              <w:t>получение мер государственной поддержки</w:t>
            </w:r>
          </w:p>
          <w:p w:rsidR="00950680" w:rsidRPr="0050773E" w:rsidRDefault="00950680" w:rsidP="00AB65AD">
            <w:pPr>
              <w:rPr>
                <w:sz w:val="27"/>
                <w:szCs w:val="27"/>
              </w:rPr>
            </w:pPr>
          </w:p>
          <w:p w:rsidR="00950680" w:rsidRPr="0050773E" w:rsidRDefault="00950680" w:rsidP="00AB65AD">
            <w:pPr>
              <w:rPr>
                <w:sz w:val="27"/>
                <w:szCs w:val="27"/>
              </w:rPr>
            </w:pPr>
            <w:r w:rsidRPr="0050773E">
              <w:rPr>
                <w:sz w:val="27"/>
                <w:szCs w:val="27"/>
              </w:rPr>
              <w:lastRenderedPageBreak/>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950680" w:rsidTr="00AB65AD">
        <w:tc>
          <w:tcPr>
            <w:tcW w:w="9571" w:type="dxa"/>
            <w:gridSpan w:val="6"/>
            <w:tcBorders>
              <w:top w:val="single" w:sz="4" w:space="0" w:color="auto"/>
              <w:left w:val="nil"/>
              <w:bottom w:val="single" w:sz="4" w:space="0" w:color="auto"/>
              <w:right w:val="nil"/>
            </w:tcBorders>
            <w:vAlign w:val="center"/>
          </w:tcPr>
          <w:p w:rsidR="00950680" w:rsidRDefault="00950680" w:rsidP="00AB65AD">
            <w:r w:rsidRPr="00E2691B">
              <w:rPr>
                <w:sz w:val="48"/>
              </w:rPr>
              <w:lastRenderedPageBreak/>
              <w:sym w:font="Symbol" w:char="F0AF"/>
            </w:r>
          </w:p>
        </w:tc>
      </w:tr>
      <w:tr w:rsidR="00950680" w:rsidTr="00AB65AD">
        <w:trPr>
          <w:trHeight w:val="5286"/>
        </w:trPr>
        <w:tc>
          <w:tcPr>
            <w:tcW w:w="9571" w:type="dxa"/>
            <w:gridSpan w:val="6"/>
            <w:tcBorders>
              <w:top w:val="single" w:sz="4" w:space="0" w:color="auto"/>
              <w:left w:val="single" w:sz="4" w:space="0" w:color="auto"/>
              <w:bottom w:val="single" w:sz="4" w:space="0" w:color="auto"/>
              <w:right w:val="single" w:sz="4" w:space="0" w:color="auto"/>
            </w:tcBorders>
            <w:vAlign w:val="center"/>
          </w:tcPr>
          <w:p w:rsidR="00950680" w:rsidRPr="00A7380A" w:rsidRDefault="00950680" w:rsidP="00AB65AD">
            <w:pPr>
              <w:rPr>
                <w:rStyle w:val="FontStyle14"/>
                <w:sz w:val="27"/>
                <w:szCs w:val="27"/>
              </w:rPr>
            </w:pPr>
            <w:r>
              <w:rPr>
                <w:sz w:val="27"/>
                <w:szCs w:val="27"/>
              </w:rPr>
              <w:t xml:space="preserve">Комитет по труду и занятости населения </w:t>
            </w:r>
            <w:r w:rsidRPr="00CB71CE">
              <w:rPr>
                <w:spacing w:val="-4"/>
                <w:kern w:val="27"/>
                <w:sz w:val="27"/>
                <w:szCs w:val="27"/>
                <w:lang w:eastAsia="en-US"/>
              </w:rPr>
              <w:t xml:space="preserve">Волгоградской </w:t>
            </w:r>
            <w:r w:rsidRPr="00624716">
              <w:rPr>
                <w:sz w:val="27"/>
                <w:szCs w:val="27"/>
              </w:rPr>
              <w:t>области</w:t>
            </w:r>
          </w:p>
          <w:p w:rsidR="00950680" w:rsidRPr="00A7380A" w:rsidRDefault="00950680" w:rsidP="00AB65AD">
            <w:pPr>
              <w:pStyle w:val="af0"/>
              <w:spacing w:before="0" w:beforeAutospacing="0" w:after="0" w:afterAutospacing="0" w:line="180" w:lineRule="atLeast"/>
              <w:jc w:val="center"/>
              <w:rPr>
                <w:sz w:val="27"/>
                <w:szCs w:val="27"/>
              </w:rPr>
            </w:pPr>
          </w:p>
          <w:p w:rsidR="00950680" w:rsidRPr="00950680" w:rsidRDefault="00950680" w:rsidP="00AB65AD">
            <w:pPr>
              <w:pStyle w:val="af0"/>
              <w:spacing w:before="0" w:beforeAutospacing="0" w:after="0" w:afterAutospacing="0" w:line="180" w:lineRule="atLeast"/>
              <w:jc w:val="center"/>
            </w:pPr>
            <w:r w:rsidRPr="00950680">
              <w:t>400087, г. Волгоград, ул. Рабоче-Крестьянская, д.13</w:t>
            </w:r>
          </w:p>
          <w:p w:rsidR="00950680" w:rsidRPr="00A7380A" w:rsidRDefault="00950680" w:rsidP="00AB65AD">
            <w:pPr>
              <w:pStyle w:val="af0"/>
              <w:spacing w:before="0" w:beforeAutospacing="0" w:after="0" w:afterAutospacing="0" w:line="180" w:lineRule="atLeast"/>
              <w:ind w:firstLine="540"/>
              <w:jc w:val="center"/>
              <w:rPr>
                <w:sz w:val="27"/>
                <w:szCs w:val="27"/>
              </w:rPr>
            </w:pPr>
          </w:p>
          <w:p w:rsidR="00950680" w:rsidRPr="00A7380A" w:rsidRDefault="00950680" w:rsidP="00AB65AD">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950680" w:rsidRPr="00A7380A" w:rsidRDefault="00950680" w:rsidP="00AB65AD">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950680" w:rsidRPr="00A7380A" w:rsidRDefault="00950680" w:rsidP="00AB65AD">
            <w:pPr>
              <w:rPr>
                <w:sz w:val="27"/>
                <w:szCs w:val="27"/>
              </w:rPr>
            </w:pPr>
          </w:p>
          <w:p w:rsidR="00950680" w:rsidRPr="00A7380A" w:rsidRDefault="00950680" w:rsidP="00AB65AD">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950680" w:rsidRDefault="00950680" w:rsidP="00AB65AD">
            <w:pPr>
              <w:rPr>
                <w:rStyle w:val="FontStyle14"/>
                <w:sz w:val="27"/>
                <w:szCs w:val="27"/>
              </w:rPr>
            </w:pPr>
          </w:p>
          <w:p w:rsidR="00950680" w:rsidRPr="00A7380A" w:rsidRDefault="00950680" w:rsidP="00AB65AD">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950680" w:rsidRPr="00A7380A" w:rsidRDefault="00950680" w:rsidP="00AB65AD">
            <w:pPr>
              <w:pStyle w:val="af0"/>
              <w:spacing w:before="0" w:beforeAutospacing="0" w:after="0" w:afterAutospacing="0" w:line="180" w:lineRule="atLeast"/>
              <w:jc w:val="center"/>
              <w:rPr>
                <w:rStyle w:val="FontStyle14"/>
                <w:sz w:val="27"/>
                <w:szCs w:val="27"/>
              </w:rPr>
            </w:pPr>
          </w:p>
          <w:p w:rsidR="00950680" w:rsidRPr="00A7380A" w:rsidRDefault="00950680" w:rsidP="00AB65AD">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950680" w:rsidRPr="00A7380A" w:rsidRDefault="00950680" w:rsidP="00AB65AD">
            <w:pPr>
              <w:pStyle w:val="af0"/>
              <w:spacing w:before="0" w:beforeAutospacing="0" w:after="0" w:afterAutospacing="0" w:line="180" w:lineRule="atLeast"/>
              <w:jc w:val="center"/>
              <w:rPr>
                <w:rStyle w:val="FontStyle14"/>
                <w:sz w:val="27"/>
                <w:szCs w:val="27"/>
              </w:rPr>
            </w:pPr>
          </w:p>
          <w:p w:rsidR="00950680" w:rsidRPr="00F26B4D" w:rsidRDefault="00950680" w:rsidP="00AB65AD">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646E21" w:rsidTr="00646E21">
        <w:trPr>
          <w:gridAfter w:val="1"/>
          <w:wAfter w:w="226" w:type="dxa"/>
        </w:trPr>
        <w:tc>
          <w:tcPr>
            <w:tcW w:w="9345" w:type="dxa"/>
            <w:gridSpan w:val="5"/>
            <w:tcBorders>
              <w:top w:val="single" w:sz="4" w:space="0" w:color="auto"/>
              <w:left w:val="nil"/>
              <w:bottom w:val="single" w:sz="4" w:space="0" w:color="auto"/>
              <w:right w:val="nil"/>
            </w:tcBorders>
            <w:vAlign w:val="center"/>
          </w:tcPr>
          <w:p w:rsidR="00646E21" w:rsidRDefault="00646E21" w:rsidP="00AB65AD">
            <w:r w:rsidRPr="00E2691B">
              <w:rPr>
                <w:sz w:val="48"/>
              </w:rPr>
              <w:sym w:font="Symbol" w:char="F0AF"/>
            </w:r>
          </w:p>
        </w:tc>
      </w:tr>
      <w:tr w:rsidR="00646E21" w:rsidTr="00646E21">
        <w:trPr>
          <w:gridAfter w:val="1"/>
          <w:wAfter w:w="226" w:type="dxa"/>
          <w:trHeight w:val="1651"/>
        </w:trPr>
        <w:tc>
          <w:tcPr>
            <w:tcW w:w="9345" w:type="dxa"/>
            <w:gridSpan w:val="5"/>
            <w:tcBorders>
              <w:top w:val="single" w:sz="4" w:space="0" w:color="auto"/>
              <w:left w:val="single" w:sz="4" w:space="0" w:color="auto"/>
              <w:bottom w:val="single" w:sz="4" w:space="0" w:color="auto"/>
              <w:right w:val="single" w:sz="4" w:space="0" w:color="auto"/>
            </w:tcBorders>
            <w:vAlign w:val="center"/>
          </w:tcPr>
          <w:p w:rsidR="00646E21" w:rsidRPr="0001092D" w:rsidRDefault="00646E21" w:rsidP="00646E21">
            <w:pPr>
              <w:rPr>
                <w:rStyle w:val="FontStyle14"/>
                <w:sz w:val="27"/>
                <w:szCs w:val="27"/>
              </w:rPr>
            </w:pPr>
            <w:r w:rsidRPr="0001092D">
              <w:rPr>
                <w:rStyle w:val="FontStyle14"/>
                <w:sz w:val="27"/>
                <w:szCs w:val="27"/>
              </w:rPr>
              <w:t xml:space="preserve">Государственные казенные учреждения Волгоградской области </w:t>
            </w:r>
            <w:r w:rsidRPr="0001092D">
              <w:rPr>
                <w:rStyle w:val="FontStyle14"/>
                <w:sz w:val="27"/>
                <w:szCs w:val="27"/>
              </w:rPr>
              <w:br/>
              <w:t xml:space="preserve">Центры занятости населения </w:t>
            </w:r>
          </w:p>
          <w:p w:rsidR="00646E21" w:rsidRPr="0001092D" w:rsidRDefault="00646E21" w:rsidP="00646E21">
            <w:pPr>
              <w:rPr>
                <w:rStyle w:val="FontStyle14"/>
                <w:sz w:val="27"/>
                <w:szCs w:val="27"/>
              </w:rPr>
            </w:pPr>
          </w:p>
          <w:p w:rsidR="00AD463D" w:rsidRDefault="00646E21" w:rsidP="00AD463D">
            <w:pPr>
              <w:jc w:val="left"/>
              <w:rPr>
                <w:rStyle w:val="FontStyle14"/>
                <w:sz w:val="27"/>
                <w:szCs w:val="27"/>
              </w:rPr>
            </w:pPr>
            <w:r w:rsidRPr="0001092D">
              <w:rPr>
                <w:rStyle w:val="FontStyle14"/>
                <w:sz w:val="27"/>
                <w:szCs w:val="27"/>
              </w:rPr>
              <w:t>обращение в за содействием в</w:t>
            </w:r>
            <w:r w:rsidR="00AD463D">
              <w:rPr>
                <w:rStyle w:val="FontStyle14"/>
                <w:sz w:val="27"/>
                <w:szCs w:val="27"/>
              </w:rPr>
              <w:t>:</w:t>
            </w:r>
          </w:p>
          <w:p w:rsidR="0001092D" w:rsidRPr="0001092D" w:rsidRDefault="00646E21" w:rsidP="00646E21">
            <w:pPr>
              <w:rPr>
                <w:rStyle w:val="FontStyle14"/>
                <w:sz w:val="27"/>
                <w:szCs w:val="27"/>
              </w:rPr>
            </w:pPr>
            <w:r w:rsidRPr="0001092D">
              <w:rPr>
                <w:rStyle w:val="FontStyle14"/>
                <w:sz w:val="27"/>
                <w:szCs w:val="27"/>
              </w:rPr>
              <w:t xml:space="preserve">поиске подходящей работы </w:t>
            </w:r>
          </w:p>
          <w:p w:rsidR="00AD463D" w:rsidRDefault="00AD463D" w:rsidP="00646E21">
            <w:pPr>
              <w:rPr>
                <w:rStyle w:val="FontStyle14"/>
                <w:sz w:val="27"/>
                <w:szCs w:val="27"/>
              </w:rPr>
            </w:pPr>
          </w:p>
          <w:p w:rsidR="0001092D" w:rsidRPr="0001092D" w:rsidRDefault="00AD463D" w:rsidP="00646E21">
            <w:pPr>
              <w:rPr>
                <w:rStyle w:val="FontStyle14"/>
                <w:sz w:val="27"/>
                <w:szCs w:val="27"/>
              </w:rPr>
            </w:pPr>
            <w:r>
              <w:rPr>
                <w:rStyle w:val="FontStyle14"/>
                <w:sz w:val="27"/>
                <w:szCs w:val="27"/>
              </w:rPr>
              <w:t>для прохождения обучения</w:t>
            </w:r>
            <w:r w:rsidR="00646E21" w:rsidRPr="0001092D">
              <w:rPr>
                <w:rStyle w:val="FontStyle14"/>
                <w:sz w:val="27"/>
                <w:szCs w:val="27"/>
              </w:rPr>
              <w:t xml:space="preserve"> </w:t>
            </w:r>
          </w:p>
          <w:p w:rsidR="00AD463D" w:rsidRDefault="00AD463D" w:rsidP="00646E21">
            <w:pPr>
              <w:rPr>
                <w:rStyle w:val="FontStyle14"/>
                <w:sz w:val="27"/>
                <w:szCs w:val="27"/>
              </w:rPr>
            </w:pPr>
          </w:p>
          <w:p w:rsidR="0001092D" w:rsidRPr="0001092D" w:rsidRDefault="00646E21" w:rsidP="00646E21">
            <w:pPr>
              <w:rPr>
                <w:rStyle w:val="FontStyle14"/>
                <w:sz w:val="27"/>
                <w:szCs w:val="27"/>
              </w:rPr>
            </w:pPr>
            <w:r w:rsidRPr="0001092D">
              <w:rPr>
                <w:rStyle w:val="FontStyle14"/>
                <w:sz w:val="27"/>
                <w:szCs w:val="27"/>
              </w:rPr>
              <w:t xml:space="preserve">временного трудоустройства </w:t>
            </w:r>
          </w:p>
          <w:p w:rsidR="00AD463D" w:rsidRDefault="00AD463D" w:rsidP="00646E21">
            <w:pPr>
              <w:rPr>
                <w:rStyle w:val="FontStyle14"/>
                <w:sz w:val="27"/>
                <w:szCs w:val="27"/>
              </w:rPr>
            </w:pPr>
          </w:p>
          <w:p w:rsidR="00646E21" w:rsidRPr="0001092D" w:rsidRDefault="00AD463D" w:rsidP="00646E21">
            <w:pPr>
              <w:rPr>
                <w:rStyle w:val="FontStyle14"/>
                <w:sz w:val="27"/>
                <w:szCs w:val="27"/>
              </w:rPr>
            </w:pPr>
            <w:r>
              <w:rPr>
                <w:rStyle w:val="FontStyle14"/>
                <w:sz w:val="27"/>
                <w:szCs w:val="27"/>
              </w:rPr>
              <w:t>получение</w:t>
            </w:r>
            <w:r w:rsidR="00646E21" w:rsidRPr="0001092D">
              <w:rPr>
                <w:rStyle w:val="FontStyle14"/>
                <w:sz w:val="27"/>
                <w:szCs w:val="27"/>
              </w:rPr>
              <w:t xml:space="preserve"> единовременного пособия на жилищное обустройство</w:t>
            </w:r>
          </w:p>
        </w:tc>
      </w:tr>
    </w:tbl>
    <w:p w:rsidR="00646E21" w:rsidRDefault="00646E21" w:rsidP="00646E21"/>
    <w:p w:rsidR="00CD2F94" w:rsidRDefault="00007B54" w:rsidP="00007B54">
      <w:pPr>
        <w:tabs>
          <w:tab w:val="left" w:pos="709"/>
        </w:tabs>
        <w:ind w:left="708"/>
        <w:jc w:val="left"/>
        <w:rPr>
          <w:b/>
          <w:i/>
          <w:kern w:val="1"/>
          <w:sz w:val="27"/>
          <w:szCs w:val="27"/>
          <w:lang w:eastAsia="en-US"/>
        </w:rPr>
      </w:pPr>
      <w:r w:rsidRPr="00007B54">
        <w:rPr>
          <w:b/>
          <w:i/>
          <w:kern w:val="1"/>
          <w:sz w:val="27"/>
          <w:szCs w:val="27"/>
          <w:lang w:eastAsia="en-US"/>
        </w:rPr>
        <w:t xml:space="preserve">Комитет по труду и занятости населения </w:t>
      </w:r>
    </w:p>
    <w:p w:rsidR="00007B54" w:rsidRPr="00007B54" w:rsidRDefault="00007B54" w:rsidP="00007B54">
      <w:pPr>
        <w:tabs>
          <w:tab w:val="left" w:pos="709"/>
        </w:tabs>
        <w:ind w:left="708"/>
        <w:jc w:val="left"/>
        <w:rPr>
          <w:b/>
          <w:i/>
          <w:kern w:val="1"/>
          <w:sz w:val="27"/>
          <w:szCs w:val="27"/>
          <w:lang w:eastAsia="en-US"/>
        </w:rPr>
      </w:pPr>
      <w:r w:rsidRPr="00007B54">
        <w:rPr>
          <w:b/>
          <w:i/>
          <w:kern w:val="1"/>
          <w:sz w:val="27"/>
          <w:szCs w:val="27"/>
          <w:lang w:eastAsia="en-US"/>
        </w:rPr>
        <w:t>Волгоградской области</w:t>
      </w:r>
    </w:p>
    <w:p w:rsidR="00007B54" w:rsidRDefault="00007B54" w:rsidP="00007B54">
      <w:pPr>
        <w:tabs>
          <w:tab w:val="left" w:pos="709"/>
        </w:tabs>
        <w:ind w:left="708"/>
        <w:jc w:val="left"/>
        <w:rPr>
          <w:i/>
          <w:sz w:val="27"/>
          <w:szCs w:val="27"/>
        </w:rPr>
      </w:pPr>
      <w:r w:rsidRPr="00E3629E">
        <w:rPr>
          <w:i/>
          <w:sz w:val="27"/>
          <w:szCs w:val="27"/>
        </w:rPr>
        <w:t>Адрес: 400087,</w:t>
      </w:r>
      <w:r w:rsidR="00304AFF">
        <w:rPr>
          <w:i/>
          <w:sz w:val="27"/>
          <w:szCs w:val="27"/>
        </w:rPr>
        <w:t xml:space="preserve"> </w:t>
      </w:r>
      <w:r w:rsidRPr="00E3629E">
        <w:rPr>
          <w:i/>
          <w:sz w:val="27"/>
          <w:szCs w:val="27"/>
        </w:rPr>
        <w:t xml:space="preserve">г. Волгоград, ул. </w:t>
      </w:r>
      <w:r w:rsidR="0051243F" w:rsidRPr="0051243F">
        <w:rPr>
          <w:i/>
          <w:sz w:val="27"/>
          <w:szCs w:val="27"/>
        </w:rPr>
        <w:t>Рабоче-Крестьянская, д.13</w:t>
      </w:r>
    </w:p>
    <w:p w:rsidR="00007B54" w:rsidRDefault="00007B54" w:rsidP="00007B54">
      <w:pPr>
        <w:tabs>
          <w:tab w:val="left" w:pos="709"/>
        </w:tabs>
        <w:ind w:left="708"/>
        <w:jc w:val="left"/>
        <w:rPr>
          <w:i/>
          <w:sz w:val="27"/>
          <w:szCs w:val="27"/>
        </w:rPr>
      </w:pPr>
      <w:r w:rsidRPr="00E3629E">
        <w:rPr>
          <w:i/>
          <w:sz w:val="27"/>
          <w:szCs w:val="27"/>
        </w:rPr>
        <w:t>Тел./факс: 8 (8442) 30-95-2</w:t>
      </w:r>
      <w:r w:rsidR="006D198B">
        <w:rPr>
          <w:i/>
          <w:sz w:val="27"/>
          <w:szCs w:val="27"/>
        </w:rPr>
        <w:t>4</w:t>
      </w:r>
      <w:r w:rsidRPr="00E3629E">
        <w:rPr>
          <w:i/>
          <w:sz w:val="27"/>
          <w:szCs w:val="27"/>
        </w:rPr>
        <w:t>, 30-95-2</w:t>
      </w:r>
      <w:r w:rsidR="00FD5988">
        <w:rPr>
          <w:i/>
          <w:sz w:val="27"/>
          <w:szCs w:val="27"/>
        </w:rPr>
        <w:t>2</w:t>
      </w:r>
    </w:p>
    <w:p w:rsidR="00007B54" w:rsidRDefault="00007B54" w:rsidP="00007B54">
      <w:pPr>
        <w:tabs>
          <w:tab w:val="left" w:pos="709"/>
        </w:tabs>
        <w:ind w:left="708"/>
        <w:jc w:val="left"/>
        <w:rPr>
          <w:i/>
          <w:sz w:val="27"/>
          <w:szCs w:val="27"/>
        </w:rPr>
      </w:pPr>
      <w:r w:rsidRPr="00E3629E">
        <w:rPr>
          <w:i/>
          <w:sz w:val="27"/>
          <w:szCs w:val="27"/>
        </w:rPr>
        <w:t xml:space="preserve">Официальный Интернет-сайт: </w:t>
      </w:r>
      <w:hyperlink r:id="rId340" w:tgtFrame="_blank" w:history="1">
        <w:r w:rsidRPr="00E3629E">
          <w:rPr>
            <w:i/>
            <w:sz w:val="27"/>
            <w:szCs w:val="27"/>
          </w:rPr>
          <w:t>http://ktzn.volgograd.ru</w:t>
        </w:r>
      </w:hyperlink>
    </w:p>
    <w:p w:rsidR="00007B54" w:rsidRDefault="00007B54" w:rsidP="00007B54">
      <w:pPr>
        <w:tabs>
          <w:tab w:val="left" w:pos="709"/>
        </w:tabs>
        <w:ind w:left="708"/>
        <w:jc w:val="left"/>
        <w:rPr>
          <w:i/>
          <w:sz w:val="27"/>
          <w:szCs w:val="27"/>
        </w:rPr>
      </w:pPr>
      <w:r w:rsidRPr="00E3629E">
        <w:rPr>
          <w:i/>
          <w:sz w:val="27"/>
          <w:szCs w:val="27"/>
        </w:rPr>
        <w:t>Адрес электронной почты: ktzn@volganet.ru</w:t>
      </w:r>
    </w:p>
    <w:p w:rsidR="00A06257" w:rsidRDefault="00007B54" w:rsidP="00007B54">
      <w:pPr>
        <w:tabs>
          <w:tab w:val="left" w:pos="709"/>
        </w:tabs>
        <w:ind w:left="708"/>
        <w:jc w:val="both"/>
        <w:rPr>
          <w:b/>
          <w:i/>
          <w:spacing w:val="-4"/>
          <w:sz w:val="27"/>
          <w:szCs w:val="27"/>
        </w:rPr>
      </w:pPr>
      <w:r w:rsidRPr="00EA7AD8">
        <w:rPr>
          <w:b/>
          <w:i/>
          <w:spacing w:val="-4"/>
          <w:sz w:val="27"/>
          <w:szCs w:val="27"/>
        </w:rPr>
        <w:t xml:space="preserve">Управление по вопросам миграции </w:t>
      </w:r>
    </w:p>
    <w:p w:rsidR="00007B54" w:rsidRPr="00EA7AD8" w:rsidRDefault="00007B54" w:rsidP="00007B54">
      <w:pPr>
        <w:tabs>
          <w:tab w:val="left" w:pos="709"/>
        </w:tabs>
        <w:ind w:left="708"/>
        <w:jc w:val="both"/>
        <w:rPr>
          <w:b/>
          <w:i/>
          <w:spacing w:val="-4"/>
          <w:sz w:val="27"/>
          <w:szCs w:val="27"/>
        </w:rPr>
      </w:pPr>
      <w:r w:rsidRPr="00EA7AD8">
        <w:rPr>
          <w:b/>
          <w:i/>
          <w:spacing w:val="-4"/>
          <w:sz w:val="27"/>
          <w:szCs w:val="27"/>
        </w:rPr>
        <w:t>ГУ МВД России по Волгоградской области</w:t>
      </w:r>
    </w:p>
    <w:p w:rsidR="00007B54" w:rsidRPr="001614E2" w:rsidRDefault="00007B54" w:rsidP="00007B54">
      <w:pPr>
        <w:ind w:left="708"/>
        <w:jc w:val="left"/>
        <w:rPr>
          <w:i/>
          <w:sz w:val="27"/>
          <w:szCs w:val="27"/>
        </w:rPr>
      </w:pPr>
      <w:r w:rsidRPr="003551F1">
        <w:rPr>
          <w:i/>
          <w:sz w:val="27"/>
          <w:szCs w:val="27"/>
        </w:rPr>
        <w:t>Адрес: 400131, г. Волгоград, ул. им. Рокоссовского, д. 10</w:t>
      </w:r>
    </w:p>
    <w:p w:rsidR="00007B54" w:rsidRDefault="00007B54" w:rsidP="00007B54">
      <w:pPr>
        <w:ind w:firstLine="708"/>
        <w:jc w:val="both"/>
        <w:rPr>
          <w:i/>
          <w:sz w:val="27"/>
          <w:szCs w:val="27"/>
        </w:rPr>
      </w:pPr>
      <w:r w:rsidRPr="003551F1">
        <w:rPr>
          <w:i/>
          <w:sz w:val="27"/>
          <w:szCs w:val="27"/>
        </w:rPr>
        <w:t xml:space="preserve">Тел./факс: 8 (8442) </w:t>
      </w:r>
      <w:r w:rsidR="0027766D" w:rsidRPr="0027766D">
        <w:rPr>
          <w:i/>
          <w:sz w:val="27"/>
          <w:szCs w:val="27"/>
        </w:rPr>
        <w:t>30-28-27, 30-</w:t>
      </w:r>
      <w:r w:rsidR="00D90F3D">
        <w:rPr>
          <w:i/>
          <w:sz w:val="27"/>
          <w:szCs w:val="27"/>
        </w:rPr>
        <w:t>17</w:t>
      </w:r>
      <w:r w:rsidR="0027766D" w:rsidRPr="0027766D">
        <w:rPr>
          <w:i/>
          <w:sz w:val="27"/>
          <w:szCs w:val="27"/>
        </w:rPr>
        <w:t>-</w:t>
      </w:r>
      <w:r w:rsidR="00D90F3D">
        <w:rPr>
          <w:i/>
          <w:sz w:val="27"/>
          <w:szCs w:val="27"/>
        </w:rPr>
        <w:t>61</w:t>
      </w:r>
    </w:p>
    <w:p w:rsidR="00007B54" w:rsidRPr="003551F1" w:rsidRDefault="00007B54" w:rsidP="00007B54">
      <w:pPr>
        <w:ind w:firstLine="708"/>
        <w:jc w:val="both"/>
        <w:rPr>
          <w:i/>
          <w:sz w:val="27"/>
          <w:szCs w:val="27"/>
        </w:rPr>
      </w:pPr>
      <w:r w:rsidRPr="003551F1">
        <w:rPr>
          <w:i/>
          <w:sz w:val="27"/>
          <w:szCs w:val="27"/>
        </w:rPr>
        <w:t>Телефон горячей линии: 8 (8442) 30-29-29</w:t>
      </w:r>
    </w:p>
    <w:p w:rsidR="00007B54" w:rsidRPr="001614E2" w:rsidRDefault="00007B54" w:rsidP="00007B54">
      <w:pPr>
        <w:ind w:left="708"/>
        <w:jc w:val="left"/>
        <w:rPr>
          <w:i/>
          <w:sz w:val="27"/>
          <w:szCs w:val="27"/>
        </w:rPr>
      </w:pPr>
      <w:r w:rsidRPr="001614E2">
        <w:rPr>
          <w:i/>
          <w:sz w:val="27"/>
          <w:szCs w:val="27"/>
        </w:rPr>
        <w:lastRenderedPageBreak/>
        <w:t xml:space="preserve">Официальный Интернет-сайт: </w:t>
      </w:r>
      <w:hyperlink r:id="rId341" w:tgtFrame="_blank" w:history="1">
        <w:r w:rsidRPr="001614E2">
          <w:rPr>
            <w:i/>
            <w:sz w:val="27"/>
            <w:szCs w:val="27"/>
          </w:rPr>
          <w:t>www.3</w:t>
        </w:r>
        <w:r w:rsidR="00583E38">
          <w:rPr>
            <w:i/>
            <w:sz w:val="27"/>
            <w:szCs w:val="27"/>
          </w:rPr>
          <w:t>4</w:t>
        </w:r>
        <w:r w:rsidRPr="001614E2">
          <w:rPr>
            <w:i/>
            <w:sz w:val="27"/>
            <w:szCs w:val="27"/>
          </w:rPr>
          <w:t>.mvd.ru</w:t>
        </w:r>
      </w:hyperlink>
    </w:p>
    <w:p w:rsidR="00007B54" w:rsidRDefault="00007B54" w:rsidP="00007B54">
      <w:pPr>
        <w:pStyle w:val="25"/>
      </w:pPr>
      <w:r>
        <w:t>ВОЛОГОДСКАЯ ОБЛАСТЬ</w:t>
      </w:r>
    </w:p>
    <w:p w:rsidR="00007B54" w:rsidRDefault="00007B54" w:rsidP="00007B54">
      <w:pPr>
        <w:rPr>
          <w:i/>
          <w:iCs/>
          <w:sz w:val="27"/>
          <w:szCs w:val="27"/>
        </w:rPr>
      </w:pPr>
      <w:r>
        <w:rPr>
          <w:sz w:val="27"/>
          <w:szCs w:val="27"/>
        </w:rPr>
        <w:t>(</w:t>
      </w:r>
      <w:r>
        <w:rPr>
          <w:i/>
          <w:iCs/>
          <w:sz w:val="27"/>
          <w:szCs w:val="27"/>
        </w:rPr>
        <w:t xml:space="preserve">региональная программа переселения согласована </w:t>
      </w:r>
    </w:p>
    <w:p w:rsidR="00007B54" w:rsidRDefault="00007B54" w:rsidP="00007B54">
      <w:pPr>
        <w:rPr>
          <w:i/>
          <w:iCs/>
          <w:sz w:val="27"/>
          <w:szCs w:val="27"/>
        </w:rPr>
      </w:pPr>
      <w:r>
        <w:rPr>
          <w:i/>
          <w:iCs/>
          <w:sz w:val="27"/>
          <w:szCs w:val="27"/>
        </w:rPr>
        <w:t>распоряжением Правительства Российской Федерации</w:t>
      </w:r>
    </w:p>
    <w:p w:rsidR="00007B54" w:rsidRDefault="00007B54" w:rsidP="00007B54">
      <w:pPr>
        <w:rPr>
          <w:i/>
          <w:iCs/>
          <w:sz w:val="27"/>
          <w:szCs w:val="27"/>
        </w:rPr>
      </w:pPr>
      <w:r>
        <w:rPr>
          <w:i/>
          <w:iCs/>
          <w:sz w:val="27"/>
          <w:szCs w:val="27"/>
        </w:rPr>
        <w:t xml:space="preserve">от </w:t>
      </w:r>
      <w:r w:rsidR="00F63865">
        <w:rPr>
          <w:i/>
          <w:iCs/>
          <w:sz w:val="27"/>
          <w:szCs w:val="27"/>
        </w:rPr>
        <w:t>9</w:t>
      </w:r>
      <w:r w:rsidR="004F72E0">
        <w:rPr>
          <w:i/>
          <w:iCs/>
          <w:sz w:val="27"/>
          <w:szCs w:val="27"/>
        </w:rPr>
        <w:t xml:space="preserve"> </w:t>
      </w:r>
      <w:r w:rsidR="00F63865">
        <w:rPr>
          <w:i/>
          <w:iCs/>
          <w:sz w:val="27"/>
          <w:szCs w:val="27"/>
        </w:rPr>
        <w:t>июня</w:t>
      </w:r>
      <w:r>
        <w:rPr>
          <w:i/>
          <w:iCs/>
          <w:sz w:val="27"/>
          <w:szCs w:val="27"/>
        </w:rPr>
        <w:t xml:space="preserve"> 20</w:t>
      </w:r>
      <w:r w:rsidR="00F63865">
        <w:rPr>
          <w:i/>
          <w:iCs/>
          <w:sz w:val="27"/>
          <w:szCs w:val="27"/>
        </w:rPr>
        <w:t>21</w:t>
      </w:r>
      <w:r>
        <w:rPr>
          <w:i/>
          <w:iCs/>
          <w:sz w:val="27"/>
          <w:szCs w:val="27"/>
        </w:rPr>
        <w:t xml:space="preserve"> г. № </w:t>
      </w:r>
      <w:r w:rsidR="00F63865">
        <w:rPr>
          <w:i/>
          <w:iCs/>
          <w:sz w:val="27"/>
          <w:szCs w:val="27"/>
        </w:rPr>
        <w:t>1536</w:t>
      </w:r>
      <w:r>
        <w:rPr>
          <w:i/>
          <w:iCs/>
          <w:sz w:val="27"/>
          <w:szCs w:val="27"/>
        </w:rPr>
        <w:t>-р</w:t>
      </w:r>
      <w:r>
        <w:rPr>
          <w:sz w:val="27"/>
          <w:szCs w:val="27"/>
        </w:rPr>
        <w:t>)</w:t>
      </w:r>
    </w:p>
    <w:p w:rsidR="00007B54" w:rsidRDefault="00007B54" w:rsidP="00007B54">
      <w:pPr>
        <w:pStyle w:val="bodytext"/>
        <w:spacing w:before="0" w:after="0"/>
        <w:ind w:firstLine="709"/>
        <w:rPr>
          <w:b/>
          <w:spacing w:val="-5"/>
          <w:sz w:val="27"/>
          <w:szCs w:val="27"/>
          <w:lang w:bidi="en-US"/>
        </w:rPr>
      </w:pPr>
    </w:p>
    <w:p w:rsidR="00007B54" w:rsidRDefault="00007B54" w:rsidP="00007B54">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007B54" w:rsidRPr="005C648D" w:rsidRDefault="00007B54" w:rsidP="00007B54">
      <w:pPr>
        <w:pStyle w:val="bodytext"/>
        <w:spacing w:before="0" w:after="0"/>
        <w:ind w:firstLine="709"/>
        <w:rPr>
          <w:sz w:val="27"/>
          <w:szCs w:val="27"/>
        </w:rPr>
      </w:pPr>
      <w:r>
        <w:rPr>
          <w:sz w:val="27"/>
          <w:szCs w:val="27"/>
        </w:rPr>
        <w:t>Территорией вселения является Вологодская область.</w:t>
      </w:r>
    </w:p>
    <w:p w:rsidR="00007B54" w:rsidRPr="003437F8" w:rsidRDefault="00E43079" w:rsidP="00007B54">
      <w:pPr>
        <w:pStyle w:val="2a"/>
        <w:ind w:right="20" w:firstLine="709"/>
        <w:jc w:val="both"/>
        <w:rPr>
          <w:sz w:val="27"/>
          <w:szCs w:val="27"/>
        </w:rPr>
      </w:pPr>
      <w:r>
        <w:rPr>
          <w:sz w:val="27"/>
          <w:szCs w:val="27"/>
        </w:rPr>
        <w:t>О</w:t>
      </w:r>
      <w:r w:rsidR="00007B54" w:rsidRPr="003437F8">
        <w:rPr>
          <w:sz w:val="27"/>
          <w:szCs w:val="27"/>
        </w:rPr>
        <w:t xml:space="preserve">бласть входит в </w:t>
      </w:r>
      <w:r w:rsidR="00483C53">
        <w:rPr>
          <w:sz w:val="27"/>
          <w:szCs w:val="27"/>
        </w:rPr>
        <w:t>с</w:t>
      </w:r>
      <w:r w:rsidR="00007B54" w:rsidRPr="003437F8">
        <w:rPr>
          <w:sz w:val="27"/>
          <w:szCs w:val="27"/>
        </w:rPr>
        <w:t>остав Северо-Западного федерального</w:t>
      </w:r>
      <w:r w:rsidR="00800580">
        <w:rPr>
          <w:sz w:val="27"/>
          <w:szCs w:val="27"/>
        </w:rPr>
        <w:t xml:space="preserve"> округа, расположена на севере Е</w:t>
      </w:r>
      <w:r w:rsidR="00007B54" w:rsidRPr="003437F8">
        <w:rPr>
          <w:sz w:val="27"/>
          <w:szCs w:val="27"/>
        </w:rPr>
        <w:t>вропейской части России, е</w:t>
      </w:r>
      <w:r>
        <w:rPr>
          <w:sz w:val="27"/>
          <w:szCs w:val="27"/>
        </w:rPr>
        <w:t>ё</w:t>
      </w:r>
      <w:r w:rsidR="00007B54" w:rsidRPr="003437F8">
        <w:rPr>
          <w:sz w:val="27"/>
          <w:szCs w:val="27"/>
        </w:rPr>
        <w:t xml:space="preserve"> площадь насчитывает 144,5 тыс. км</w:t>
      </w:r>
      <w:r w:rsidR="00007B54" w:rsidRPr="003437F8">
        <w:rPr>
          <w:sz w:val="27"/>
          <w:szCs w:val="27"/>
          <w:vertAlign w:val="superscript"/>
        </w:rPr>
        <w:t>2</w:t>
      </w:r>
      <w:r w:rsidR="00007B54" w:rsidRPr="003437F8">
        <w:rPr>
          <w:sz w:val="27"/>
          <w:szCs w:val="27"/>
        </w:rPr>
        <w:t>. На севере регион граничит с Архан</w:t>
      </w:r>
      <w:r w:rsidR="004F72E0">
        <w:rPr>
          <w:sz w:val="27"/>
          <w:szCs w:val="27"/>
        </w:rPr>
        <w:t>гельской областью, на востоке –</w:t>
      </w:r>
      <w:r>
        <w:rPr>
          <w:sz w:val="27"/>
          <w:szCs w:val="27"/>
        </w:rPr>
        <w:t xml:space="preserve"> </w:t>
      </w:r>
      <w:r w:rsidR="00007B54" w:rsidRPr="003437F8">
        <w:rPr>
          <w:sz w:val="27"/>
          <w:szCs w:val="27"/>
        </w:rPr>
        <w:t>с Кировской, на юге –</w:t>
      </w:r>
      <w:r w:rsidR="004F72E0">
        <w:rPr>
          <w:sz w:val="27"/>
          <w:szCs w:val="27"/>
        </w:rPr>
        <w:t xml:space="preserve"> </w:t>
      </w:r>
      <w:r w:rsidR="00007B54" w:rsidRPr="003437F8">
        <w:rPr>
          <w:sz w:val="27"/>
          <w:szCs w:val="27"/>
        </w:rPr>
        <w:t>с Костромской и Ярославской, на юго-западе –</w:t>
      </w:r>
      <w:r w:rsidR="00007B54">
        <w:rPr>
          <w:sz w:val="27"/>
          <w:szCs w:val="27"/>
        </w:rPr>
        <w:t xml:space="preserve"> </w:t>
      </w:r>
      <w:r w:rsidR="00007B54" w:rsidRPr="003437F8">
        <w:rPr>
          <w:sz w:val="27"/>
          <w:szCs w:val="27"/>
        </w:rPr>
        <w:t xml:space="preserve">с Тверской </w:t>
      </w:r>
      <w:r w:rsidR="004F72E0">
        <w:rPr>
          <w:sz w:val="27"/>
          <w:szCs w:val="27"/>
        </w:rPr>
        <w:br/>
      </w:r>
      <w:r w:rsidR="00007B54" w:rsidRPr="003437F8">
        <w:rPr>
          <w:sz w:val="27"/>
          <w:szCs w:val="27"/>
        </w:rPr>
        <w:t>и Новгородской, на западе –</w:t>
      </w:r>
      <w:r w:rsidR="004F72E0">
        <w:rPr>
          <w:sz w:val="27"/>
          <w:szCs w:val="27"/>
        </w:rPr>
        <w:t xml:space="preserve"> </w:t>
      </w:r>
      <w:r w:rsidR="00007B54" w:rsidRPr="003437F8">
        <w:rPr>
          <w:sz w:val="27"/>
          <w:szCs w:val="27"/>
        </w:rPr>
        <w:t>с Ленинградской областями, на северо-западе – с Республикой Карелия.</w:t>
      </w:r>
      <w:r w:rsidR="004F72E0">
        <w:rPr>
          <w:sz w:val="27"/>
          <w:szCs w:val="27"/>
        </w:rPr>
        <w:t xml:space="preserve"> </w:t>
      </w:r>
      <w:r w:rsidR="00007B54" w:rsidRPr="003437F8">
        <w:rPr>
          <w:sz w:val="27"/>
          <w:szCs w:val="27"/>
        </w:rPr>
        <w:t xml:space="preserve">Административным центром </w:t>
      </w:r>
      <w:r w:rsidR="00800804">
        <w:rPr>
          <w:sz w:val="27"/>
          <w:szCs w:val="27"/>
        </w:rPr>
        <w:t>региона</w:t>
      </w:r>
      <w:r w:rsidR="00007B54" w:rsidRPr="003437F8">
        <w:rPr>
          <w:sz w:val="27"/>
          <w:szCs w:val="27"/>
        </w:rPr>
        <w:t xml:space="preserve"> является город Вологда.</w:t>
      </w:r>
      <w:r w:rsidR="000F1B93">
        <w:rPr>
          <w:sz w:val="27"/>
          <w:szCs w:val="27"/>
        </w:rPr>
        <w:t xml:space="preserve"> </w:t>
      </w:r>
      <w:r w:rsidR="000F1B93" w:rsidRPr="000F1B93">
        <w:rPr>
          <w:sz w:val="27"/>
          <w:szCs w:val="27"/>
        </w:rPr>
        <w:t xml:space="preserve">Численность населения </w:t>
      </w:r>
      <w:r w:rsidR="000F1B93">
        <w:rPr>
          <w:sz w:val="27"/>
          <w:szCs w:val="27"/>
        </w:rPr>
        <w:t>составляет</w:t>
      </w:r>
      <w:r w:rsidR="000F1B93" w:rsidRPr="000F1B93">
        <w:rPr>
          <w:sz w:val="27"/>
          <w:szCs w:val="27"/>
        </w:rPr>
        <w:t xml:space="preserve"> 1</w:t>
      </w:r>
      <w:r w:rsidR="00EF7D92">
        <w:rPr>
          <w:sz w:val="27"/>
          <w:szCs w:val="27"/>
        </w:rPr>
        <w:t> </w:t>
      </w:r>
      <w:r w:rsidR="009E77C7">
        <w:rPr>
          <w:sz w:val="27"/>
          <w:szCs w:val="27"/>
        </w:rPr>
        <w:t>1</w:t>
      </w:r>
      <w:r w:rsidR="00D11E0C">
        <w:rPr>
          <w:sz w:val="27"/>
          <w:szCs w:val="27"/>
        </w:rPr>
        <w:t>28</w:t>
      </w:r>
      <w:r w:rsidR="00EF7D92">
        <w:rPr>
          <w:sz w:val="27"/>
          <w:szCs w:val="27"/>
        </w:rPr>
        <w:t>,</w:t>
      </w:r>
      <w:r w:rsidR="00D11E0C">
        <w:rPr>
          <w:sz w:val="27"/>
          <w:szCs w:val="27"/>
        </w:rPr>
        <w:t>8</w:t>
      </w:r>
      <w:r w:rsidR="000F1B93" w:rsidRPr="000F1B93">
        <w:rPr>
          <w:sz w:val="27"/>
          <w:szCs w:val="27"/>
        </w:rPr>
        <w:t xml:space="preserve"> тыс</w:t>
      </w:r>
      <w:r w:rsidR="000F1B93">
        <w:rPr>
          <w:sz w:val="27"/>
          <w:szCs w:val="27"/>
        </w:rPr>
        <w:t>.</w:t>
      </w:r>
      <w:r w:rsidR="000F1B93" w:rsidRPr="000F1B93">
        <w:rPr>
          <w:sz w:val="27"/>
          <w:szCs w:val="27"/>
        </w:rPr>
        <w:t xml:space="preserve"> человек, при этом доля сельского населения </w:t>
      </w:r>
      <w:r w:rsidR="000F1B93">
        <w:rPr>
          <w:sz w:val="27"/>
          <w:szCs w:val="27"/>
        </w:rPr>
        <w:t>–</w:t>
      </w:r>
      <w:r w:rsidR="000F1B93" w:rsidRPr="000F1B93">
        <w:rPr>
          <w:sz w:val="27"/>
          <w:szCs w:val="27"/>
        </w:rPr>
        <w:t xml:space="preserve"> 27,</w:t>
      </w:r>
      <w:r w:rsidR="00EF7D92">
        <w:rPr>
          <w:sz w:val="27"/>
          <w:szCs w:val="27"/>
        </w:rPr>
        <w:t>1</w:t>
      </w:r>
      <w:r w:rsidR="000F1B93" w:rsidRPr="000F1B93">
        <w:rPr>
          <w:sz w:val="27"/>
          <w:szCs w:val="27"/>
        </w:rPr>
        <w:t>%.</w:t>
      </w:r>
    </w:p>
    <w:p w:rsidR="00007B54" w:rsidRPr="003437F8" w:rsidRDefault="00007B54" w:rsidP="00007B54">
      <w:pPr>
        <w:ind w:firstLine="709"/>
        <w:jc w:val="both"/>
        <w:rPr>
          <w:sz w:val="27"/>
          <w:szCs w:val="27"/>
        </w:rPr>
      </w:pPr>
      <w:r w:rsidRPr="003437F8">
        <w:rPr>
          <w:sz w:val="27"/>
          <w:szCs w:val="27"/>
        </w:rPr>
        <w:t>Климат региона умеренно континентальный с продолжительной умеренно холодной зимой и относительно коротким тёплым летом. Суровость климата возрастает с</w:t>
      </w:r>
      <w:r w:rsidR="004F72E0">
        <w:rPr>
          <w:sz w:val="27"/>
          <w:szCs w:val="27"/>
        </w:rPr>
        <w:t xml:space="preserve"> </w:t>
      </w:r>
      <w:r w:rsidRPr="003437F8">
        <w:rPr>
          <w:sz w:val="27"/>
          <w:szCs w:val="27"/>
        </w:rPr>
        <w:t xml:space="preserve">запада на восток. Средняя температура января − -14°C, июля – +18°C. </w:t>
      </w:r>
    </w:p>
    <w:p w:rsidR="00007B54" w:rsidRDefault="00007B54" w:rsidP="00007B54">
      <w:pPr>
        <w:ind w:firstLine="709"/>
        <w:jc w:val="both"/>
        <w:rPr>
          <w:sz w:val="27"/>
          <w:szCs w:val="27"/>
        </w:rPr>
      </w:pPr>
      <w:r w:rsidRPr="003437F8">
        <w:rPr>
          <w:sz w:val="27"/>
          <w:szCs w:val="27"/>
        </w:rPr>
        <w:t>Территория области относится к бассейнам тр</w:t>
      </w:r>
      <w:r w:rsidR="00514B18">
        <w:rPr>
          <w:sz w:val="27"/>
          <w:szCs w:val="27"/>
        </w:rPr>
        <w:t>ё</w:t>
      </w:r>
      <w:r w:rsidRPr="003437F8">
        <w:rPr>
          <w:sz w:val="27"/>
          <w:szCs w:val="27"/>
        </w:rPr>
        <w:t xml:space="preserve">х морей – Белого, Каспийского и Балтийского. Насчитывается около </w:t>
      </w:r>
      <w:r w:rsidR="00A5157B">
        <w:rPr>
          <w:sz w:val="27"/>
          <w:szCs w:val="27"/>
        </w:rPr>
        <w:t>20</w:t>
      </w:r>
      <w:r w:rsidRPr="003437F8">
        <w:rPr>
          <w:sz w:val="27"/>
          <w:szCs w:val="27"/>
        </w:rPr>
        <w:t xml:space="preserve"> тыс</w:t>
      </w:r>
      <w:r w:rsidR="00A5157B">
        <w:rPr>
          <w:sz w:val="27"/>
          <w:szCs w:val="27"/>
        </w:rPr>
        <w:t>.</w:t>
      </w:r>
      <w:r w:rsidRPr="003437F8">
        <w:rPr>
          <w:sz w:val="27"/>
          <w:szCs w:val="27"/>
        </w:rPr>
        <w:t xml:space="preserve"> рек и ручь</w:t>
      </w:r>
      <w:r w:rsidR="00514B18">
        <w:rPr>
          <w:sz w:val="27"/>
          <w:szCs w:val="27"/>
        </w:rPr>
        <w:t>ё</w:t>
      </w:r>
      <w:r w:rsidRPr="003437F8">
        <w:rPr>
          <w:sz w:val="27"/>
          <w:szCs w:val="27"/>
        </w:rPr>
        <w:t xml:space="preserve">в, более </w:t>
      </w:r>
      <w:r w:rsidR="00A5157B">
        <w:rPr>
          <w:sz w:val="27"/>
          <w:szCs w:val="27"/>
        </w:rPr>
        <w:t>4</w:t>
      </w:r>
      <w:r w:rsidRPr="003437F8">
        <w:rPr>
          <w:sz w:val="27"/>
          <w:szCs w:val="27"/>
        </w:rPr>
        <w:t xml:space="preserve"> тыс</w:t>
      </w:r>
      <w:r w:rsidR="00A5157B">
        <w:rPr>
          <w:sz w:val="27"/>
          <w:szCs w:val="27"/>
        </w:rPr>
        <w:t>.</w:t>
      </w:r>
      <w:r w:rsidRPr="003437F8">
        <w:rPr>
          <w:sz w:val="27"/>
          <w:szCs w:val="27"/>
        </w:rPr>
        <w:t xml:space="preserve"> оз</w:t>
      </w:r>
      <w:r w:rsidR="00E43079">
        <w:rPr>
          <w:sz w:val="27"/>
          <w:szCs w:val="27"/>
        </w:rPr>
        <w:t>ё</w:t>
      </w:r>
      <w:r w:rsidRPr="003437F8">
        <w:rPr>
          <w:sz w:val="27"/>
          <w:szCs w:val="27"/>
        </w:rPr>
        <w:t xml:space="preserve">р. </w:t>
      </w:r>
      <w:r w:rsidR="00A5157B">
        <w:rPr>
          <w:sz w:val="27"/>
          <w:szCs w:val="27"/>
        </w:rPr>
        <w:br/>
      </w:r>
      <w:r w:rsidRPr="003437F8">
        <w:rPr>
          <w:sz w:val="27"/>
          <w:szCs w:val="27"/>
        </w:rPr>
        <w:t>На юго-западе расположены Шекснинское и крупное Рыбинское водохранилище, на западе озёра: Белое, Кубенское и Воже. Онежское озеро на севере области соединяет с Волгой Волго-Балтийский водный путь. Сеть особо охраняемых природных территорий насчитывает 199 территорий площадью 902,6 тыс</w:t>
      </w:r>
      <w:r w:rsidR="00427A9E">
        <w:rPr>
          <w:sz w:val="27"/>
          <w:szCs w:val="27"/>
        </w:rPr>
        <w:t>.</w:t>
      </w:r>
      <w:r w:rsidRPr="003437F8">
        <w:rPr>
          <w:sz w:val="27"/>
          <w:szCs w:val="27"/>
        </w:rPr>
        <w:t> га.</w:t>
      </w:r>
    </w:p>
    <w:p w:rsidR="00EF7D92" w:rsidRPr="00EF7D92" w:rsidRDefault="00EF7D92" w:rsidP="00040AB4">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 xml:space="preserve">Область </w:t>
      </w:r>
      <w:r w:rsidR="00040AB4" w:rsidRPr="00040AB4">
        <w:rPr>
          <w:rFonts w:ascii="Times New Roman" w:eastAsia="Times New Roman" w:hAnsi="Times New Roman"/>
          <w:sz w:val="27"/>
          <w:szCs w:val="27"/>
          <w:lang w:eastAsia="ru-RU"/>
        </w:rPr>
        <w:t xml:space="preserve">разделена на </w:t>
      </w:r>
      <w:r w:rsidR="00D11E0C">
        <w:rPr>
          <w:rFonts w:ascii="Times New Roman" w:eastAsia="Times New Roman" w:hAnsi="Times New Roman"/>
          <w:sz w:val="27"/>
          <w:szCs w:val="27"/>
          <w:lang w:eastAsia="ru-RU"/>
        </w:rPr>
        <w:t>3</w:t>
      </w:r>
      <w:r w:rsidR="00040AB4" w:rsidRPr="00040AB4">
        <w:rPr>
          <w:rFonts w:ascii="Times New Roman" w:eastAsia="Times New Roman" w:hAnsi="Times New Roman"/>
          <w:sz w:val="27"/>
          <w:szCs w:val="27"/>
          <w:lang w:eastAsia="ru-RU"/>
        </w:rPr>
        <w:t xml:space="preserve"> муниципальных район</w:t>
      </w:r>
      <w:r w:rsidR="00D11E0C">
        <w:rPr>
          <w:rFonts w:ascii="Times New Roman" w:eastAsia="Times New Roman" w:hAnsi="Times New Roman"/>
          <w:sz w:val="27"/>
          <w:szCs w:val="27"/>
          <w:lang w:eastAsia="ru-RU"/>
        </w:rPr>
        <w:t>а</w:t>
      </w:r>
      <w:r w:rsidR="00040AB4" w:rsidRPr="00040AB4">
        <w:rPr>
          <w:rFonts w:ascii="Times New Roman" w:eastAsia="Times New Roman" w:hAnsi="Times New Roman"/>
          <w:sz w:val="27"/>
          <w:szCs w:val="27"/>
          <w:lang w:eastAsia="ru-RU"/>
        </w:rPr>
        <w:t>, 2</w:t>
      </w:r>
      <w:r w:rsidR="00D11E0C">
        <w:rPr>
          <w:rFonts w:ascii="Times New Roman" w:eastAsia="Times New Roman" w:hAnsi="Times New Roman"/>
          <w:sz w:val="27"/>
          <w:szCs w:val="27"/>
          <w:lang w:eastAsia="ru-RU"/>
        </w:rPr>
        <w:t>3</w:t>
      </w:r>
      <w:r w:rsidR="00040AB4" w:rsidRPr="00040AB4">
        <w:rPr>
          <w:rFonts w:ascii="Times New Roman" w:eastAsia="Times New Roman" w:hAnsi="Times New Roman"/>
          <w:sz w:val="27"/>
          <w:szCs w:val="27"/>
          <w:lang w:eastAsia="ru-RU"/>
        </w:rPr>
        <w:t xml:space="preserve"> муниципальных округ</w:t>
      </w:r>
      <w:r w:rsidR="00D11E0C">
        <w:rPr>
          <w:rFonts w:ascii="Times New Roman" w:eastAsia="Times New Roman" w:hAnsi="Times New Roman"/>
          <w:sz w:val="27"/>
          <w:szCs w:val="27"/>
          <w:lang w:eastAsia="ru-RU"/>
        </w:rPr>
        <w:t>а</w:t>
      </w:r>
      <w:r w:rsidR="00040AB4" w:rsidRPr="00040AB4">
        <w:rPr>
          <w:rFonts w:ascii="Times New Roman" w:eastAsia="Times New Roman" w:hAnsi="Times New Roman"/>
          <w:sz w:val="27"/>
          <w:szCs w:val="27"/>
          <w:lang w:eastAsia="ru-RU"/>
        </w:rPr>
        <w:t xml:space="preserve"> и 2 городских округа</w:t>
      </w:r>
      <w:r w:rsidRPr="00EF7D92">
        <w:rPr>
          <w:rFonts w:ascii="Times New Roman" w:eastAsia="Times New Roman" w:hAnsi="Times New Roman"/>
          <w:sz w:val="27"/>
          <w:szCs w:val="27"/>
          <w:lang w:eastAsia="ru-RU"/>
        </w:rPr>
        <w:t xml:space="preserve"> (Вологда и Череповец). </w:t>
      </w:r>
      <w:r>
        <w:rPr>
          <w:rFonts w:ascii="Times New Roman" w:eastAsia="Times New Roman" w:hAnsi="Times New Roman"/>
          <w:sz w:val="27"/>
          <w:szCs w:val="27"/>
          <w:lang w:eastAsia="ru-RU"/>
        </w:rPr>
        <w:t>Г</w:t>
      </w:r>
      <w:r w:rsidRPr="00EF7D92">
        <w:rPr>
          <w:rFonts w:ascii="Times New Roman" w:eastAsia="Times New Roman" w:hAnsi="Times New Roman"/>
          <w:sz w:val="27"/>
          <w:szCs w:val="27"/>
          <w:lang w:eastAsia="ru-RU"/>
        </w:rPr>
        <w:t xml:space="preserve">орода областного значения </w:t>
      </w:r>
      <w:r>
        <w:rPr>
          <w:rFonts w:ascii="Times New Roman" w:eastAsia="Times New Roman" w:hAnsi="Times New Roman"/>
          <w:sz w:val="27"/>
          <w:szCs w:val="27"/>
          <w:lang w:eastAsia="ru-RU"/>
        </w:rPr>
        <w:t xml:space="preserve">– </w:t>
      </w:r>
      <w:r w:rsidRPr="00EF7D92">
        <w:rPr>
          <w:rFonts w:ascii="Times New Roman" w:eastAsia="Times New Roman" w:hAnsi="Times New Roman"/>
          <w:sz w:val="27"/>
          <w:szCs w:val="27"/>
          <w:lang w:eastAsia="ru-RU"/>
        </w:rPr>
        <w:t>Вологда, Череповец, Великий Устюг и Сокол.</w:t>
      </w:r>
    </w:p>
    <w:p w:rsidR="00007B54" w:rsidRDefault="00007B54" w:rsidP="00007B54">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Регион имеет выгодное экономико-географическое положение. Наличие обширной транспортной инфраструктуры определяет возможности для его экономического развития. Транспортный комплекс объединяет автомобильный, железнодорожный</w:t>
      </w:r>
      <w:r w:rsidR="00040AB4">
        <w:rPr>
          <w:rFonts w:ascii="Times New Roman" w:eastAsia="Times New Roman" w:hAnsi="Times New Roman"/>
          <w:sz w:val="27"/>
          <w:szCs w:val="27"/>
          <w:lang w:eastAsia="ru-RU"/>
        </w:rPr>
        <w:t xml:space="preserve"> (Северная желе</w:t>
      </w:r>
      <w:r w:rsidR="004222B2">
        <w:rPr>
          <w:rFonts w:ascii="Times New Roman" w:eastAsia="Times New Roman" w:hAnsi="Times New Roman"/>
          <w:sz w:val="27"/>
          <w:szCs w:val="27"/>
          <w:lang w:eastAsia="ru-RU"/>
        </w:rPr>
        <w:t>з</w:t>
      </w:r>
      <w:r w:rsidR="00040AB4">
        <w:rPr>
          <w:rFonts w:ascii="Times New Roman" w:eastAsia="Times New Roman" w:hAnsi="Times New Roman"/>
          <w:sz w:val="27"/>
          <w:szCs w:val="27"/>
          <w:lang w:eastAsia="ru-RU"/>
        </w:rPr>
        <w:t>ная дорога)</w:t>
      </w:r>
      <w:r w:rsidRPr="003437F8">
        <w:rPr>
          <w:rFonts w:ascii="Times New Roman" w:eastAsia="Times New Roman" w:hAnsi="Times New Roman"/>
          <w:sz w:val="27"/>
          <w:szCs w:val="27"/>
          <w:lang w:eastAsia="ru-RU"/>
        </w:rPr>
        <w:t>, речной и воздушный виды транспорта.</w:t>
      </w:r>
      <w:r w:rsidR="007337AC">
        <w:rPr>
          <w:rFonts w:ascii="Times New Roman" w:eastAsia="Times New Roman" w:hAnsi="Times New Roman"/>
          <w:sz w:val="27"/>
          <w:szCs w:val="27"/>
          <w:lang w:eastAsia="ru-RU"/>
        </w:rPr>
        <w:t xml:space="preserve"> </w:t>
      </w:r>
      <w:r w:rsidRPr="003437F8">
        <w:rPr>
          <w:rFonts w:ascii="Times New Roman" w:eastAsia="Times New Roman" w:hAnsi="Times New Roman"/>
          <w:sz w:val="27"/>
          <w:szCs w:val="27"/>
          <w:lang w:eastAsia="ru-RU"/>
        </w:rPr>
        <w:t xml:space="preserve">По территории области проходят </w:t>
      </w:r>
      <w:r w:rsidR="00645785">
        <w:rPr>
          <w:rFonts w:ascii="Times New Roman" w:eastAsia="Times New Roman" w:hAnsi="Times New Roman"/>
          <w:sz w:val="27"/>
          <w:szCs w:val="27"/>
          <w:lang w:eastAsia="ru-RU"/>
        </w:rPr>
        <w:t>федеральные трассы</w:t>
      </w:r>
      <w:r w:rsidRPr="003437F8">
        <w:rPr>
          <w:rFonts w:ascii="Times New Roman" w:eastAsia="Times New Roman" w:hAnsi="Times New Roman"/>
          <w:sz w:val="27"/>
          <w:szCs w:val="27"/>
          <w:lang w:eastAsia="ru-RU"/>
        </w:rPr>
        <w:t>; два крупных речных канала – Волго-Балтийский водный путь, который связывает Санкт-Петербург с</w:t>
      </w:r>
      <w:r w:rsidR="004F72E0">
        <w:rPr>
          <w:rFonts w:ascii="Times New Roman" w:eastAsia="Times New Roman" w:hAnsi="Times New Roman"/>
          <w:sz w:val="27"/>
          <w:szCs w:val="27"/>
          <w:lang w:eastAsia="ru-RU"/>
        </w:rPr>
        <w:t xml:space="preserve"> </w:t>
      </w:r>
      <w:r w:rsidRPr="003437F8">
        <w:rPr>
          <w:rFonts w:ascii="Times New Roman" w:eastAsia="Times New Roman" w:hAnsi="Times New Roman"/>
          <w:sz w:val="27"/>
          <w:szCs w:val="27"/>
          <w:lang w:eastAsia="ru-RU"/>
        </w:rPr>
        <w:t>Москвой, обеспечивает выход к Беломоро-Балтийскому каналу в Белое, Каспийское, Черное и Средиземное моря, и Северо-Двинская шлюзованная система. Функционирует международный аэропорт «Череповец»</w:t>
      </w:r>
      <w:r w:rsidR="000F1B93">
        <w:rPr>
          <w:rFonts w:ascii="Times New Roman" w:eastAsia="Times New Roman" w:hAnsi="Times New Roman"/>
          <w:sz w:val="27"/>
          <w:szCs w:val="27"/>
          <w:lang w:eastAsia="ru-RU"/>
        </w:rPr>
        <w:t xml:space="preserve"> и аэропорт</w:t>
      </w:r>
      <w:r w:rsidR="007208BD">
        <w:rPr>
          <w:rFonts w:ascii="Times New Roman" w:eastAsia="Times New Roman" w:hAnsi="Times New Roman"/>
          <w:sz w:val="27"/>
          <w:szCs w:val="27"/>
          <w:lang w:eastAsia="ru-RU"/>
        </w:rPr>
        <w:t>ы</w:t>
      </w:r>
      <w:r w:rsidR="000F1B93" w:rsidRPr="000F1B93">
        <w:rPr>
          <w:rFonts w:ascii="Times New Roman" w:eastAsia="Times New Roman" w:hAnsi="Times New Roman"/>
          <w:sz w:val="27"/>
          <w:szCs w:val="27"/>
          <w:lang w:eastAsia="ru-RU"/>
        </w:rPr>
        <w:t xml:space="preserve"> «Вологда»</w:t>
      </w:r>
      <w:r w:rsidR="007208BD">
        <w:rPr>
          <w:rFonts w:ascii="Times New Roman" w:eastAsia="Times New Roman" w:hAnsi="Times New Roman"/>
          <w:sz w:val="27"/>
          <w:szCs w:val="27"/>
          <w:lang w:eastAsia="ru-RU"/>
        </w:rPr>
        <w:t xml:space="preserve"> и «</w:t>
      </w:r>
      <w:r w:rsidR="007208BD" w:rsidRPr="007208BD">
        <w:rPr>
          <w:rFonts w:ascii="Times New Roman" w:eastAsia="Times New Roman" w:hAnsi="Times New Roman"/>
          <w:sz w:val="27"/>
          <w:szCs w:val="27"/>
          <w:lang w:eastAsia="ru-RU"/>
        </w:rPr>
        <w:t>Великий Устюг»</w:t>
      </w:r>
      <w:r w:rsidRPr="003437F8">
        <w:rPr>
          <w:rFonts w:ascii="Times New Roman" w:eastAsia="Times New Roman" w:hAnsi="Times New Roman"/>
          <w:sz w:val="27"/>
          <w:szCs w:val="27"/>
          <w:lang w:eastAsia="ru-RU"/>
        </w:rPr>
        <w:t>.</w:t>
      </w:r>
    </w:p>
    <w:p w:rsidR="00040AB4" w:rsidRDefault="00040AB4" w:rsidP="00040AB4">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П</w:t>
      </w:r>
      <w:r w:rsidRPr="00040AB4">
        <w:rPr>
          <w:rFonts w:ascii="Times New Roman" w:eastAsia="Times New Roman" w:hAnsi="Times New Roman"/>
          <w:sz w:val="27"/>
          <w:szCs w:val="27"/>
          <w:lang w:eastAsia="ru-RU"/>
        </w:rPr>
        <w:t xml:space="preserve">о значимости </w:t>
      </w:r>
      <w:r>
        <w:rPr>
          <w:rFonts w:ascii="Times New Roman" w:eastAsia="Times New Roman" w:hAnsi="Times New Roman"/>
          <w:sz w:val="27"/>
          <w:szCs w:val="27"/>
          <w:lang w:eastAsia="ru-RU"/>
        </w:rPr>
        <w:t>п</w:t>
      </w:r>
      <w:r w:rsidRPr="00040AB4">
        <w:rPr>
          <w:rFonts w:ascii="Times New Roman" w:eastAsia="Times New Roman" w:hAnsi="Times New Roman"/>
          <w:sz w:val="27"/>
          <w:szCs w:val="27"/>
          <w:lang w:eastAsia="ru-RU"/>
        </w:rPr>
        <w:t>ервое место занимает железнодорожный транспорт. Железнодорожные магистрали соединяют районы области с Москвой и Санкт-Петербургом, Архангельской и Мурманской областями, Республикой Коми, Уралом.</w:t>
      </w:r>
    </w:p>
    <w:p w:rsidR="00007B54" w:rsidRPr="003437F8" w:rsidRDefault="00007B54" w:rsidP="00007B54">
      <w:pPr>
        <w:pStyle w:val="2a"/>
        <w:ind w:right="20" w:firstLine="709"/>
        <w:jc w:val="both"/>
        <w:rPr>
          <w:sz w:val="27"/>
          <w:szCs w:val="27"/>
        </w:rPr>
      </w:pPr>
      <w:r w:rsidRPr="003437F8">
        <w:rPr>
          <w:sz w:val="27"/>
          <w:szCs w:val="27"/>
        </w:rPr>
        <w:t>8</w:t>
      </w:r>
      <w:r w:rsidR="00645785">
        <w:rPr>
          <w:sz w:val="27"/>
          <w:szCs w:val="27"/>
        </w:rPr>
        <w:t>1</w:t>
      </w:r>
      <w:r w:rsidRPr="003437F8">
        <w:rPr>
          <w:sz w:val="27"/>
          <w:szCs w:val="27"/>
        </w:rPr>
        <w:t xml:space="preserve">% территории региона занимают леса, примерно десятую часть – луга. </w:t>
      </w:r>
    </w:p>
    <w:p w:rsidR="00007B54" w:rsidRDefault="00007B54" w:rsidP="00007B54">
      <w:pPr>
        <w:pStyle w:val="160"/>
        <w:shd w:val="clear" w:color="auto" w:fill="auto"/>
        <w:spacing w:line="240" w:lineRule="auto"/>
        <w:ind w:right="20" w:firstLine="709"/>
        <w:rPr>
          <w:rFonts w:ascii="Times New Roman" w:eastAsia="Times New Roman" w:hAnsi="Times New Roman" w:cs="Times New Roman"/>
          <w:sz w:val="27"/>
          <w:szCs w:val="27"/>
          <w:lang w:eastAsia="ru-RU"/>
        </w:rPr>
      </w:pPr>
      <w:r w:rsidRPr="003437F8">
        <w:rPr>
          <w:rFonts w:ascii="Times New Roman" w:eastAsia="Times New Roman" w:hAnsi="Times New Roman" w:cs="Times New Roman"/>
          <w:sz w:val="27"/>
          <w:szCs w:val="27"/>
          <w:lang w:eastAsia="ru-RU"/>
        </w:rPr>
        <w:t xml:space="preserve">Вологодская область является одним из основных промышленных регионов Северо-Западного федерального округа. Здесь расположены крупные предприятия </w:t>
      </w:r>
      <w:r w:rsidRPr="003437F8">
        <w:rPr>
          <w:rFonts w:ascii="Times New Roman" w:eastAsia="Times New Roman" w:hAnsi="Times New Roman" w:cs="Times New Roman"/>
          <w:sz w:val="27"/>
          <w:szCs w:val="27"/>
          <w:lang w:eastAsia="ru-RU"/>
        </w:rPr>
        <w:lastRenderedPageBreak/>
        <w:t xml:space="preserve">черной металлургии, химической промышленности, машиностроения </w:t>
      </w:r>
      <w:r w:rsidRPr="003437F8">
        <w:rPr>
          <w:rFonts w:ascii="Times New Roman" w:eastAsia="Times New Roman" w:hAnsi="Times New Roman" w:cs="Times New Roman"/>
          <w:sz w:val="27"/>
          <w:szCs w:val="27"/>
          <w:lang w:eastAsia="ru-RU"/>
        </w:rPr>
        <w:br/>
        <w:t>и металлообработки, лесопромышленного комплекса, пищевой промышленности и сельского хозяйства.</w:t>
      </w:r>
    </w:p>
    <w:p w:rsidR="009E77C7" w:rsidRPr="009E77C7" w:rsidRDefault="009E77C7" w:rsidP="009E77C7">
      <w:pPr>
        <w:pStyle w:val="af8"/>
        <w:ind w:firstLine="851"/>
        <w:jc w:val="both"/>
        <w:rPr>
          <w:rFonts w:ascii="Times New Roman" w:eastAsia="Times New Roman" w:hAnsi="Times New Roman"/>
          <w:sz w:val="27"/>
          <w:szCs w:val="27"/>
          <w:lang w:eastAsia="ru-RU"/>
        </w:rPr>
      </w:pPr>
      <w:r w:rsidRPr="009E77C7">
        <w:rPr>
          <w:rFonts w:ascii="Times New Roman" w:eastAsia="Times New Roman" w:hAnsi="Times New Roman"/>
          <w:sz w:val="27"/>
          <w:szCs w:val="27"/>
          <w:lang w:eastAsia="ru-RU"/>
        </w:rPr>
        <w:t xml:space="preserve">Основополагающими для Вологодской области остаются металлургический и химический кластеры. </w:t>
      </w:r>
    </w:p>
    <w:p w:rsidR="0073594B" w:rsidRPr="0073594B" w:rsidRDefault="0073594B" w:rsidP="0073594B">
      <w:pPr>
        <w:pStyle w:val="af8"/>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t>Ключевое предприятие металлургического производства области – Череповецкий металлургический комбинат ПАО «Северсталь».</w:t>
      </w:r>
    </w:p>
    <w:p w:rsidR="0073594B" w:rsidRPr="0073594B" w:rsidRDefault="0073594B" w:rsidP="0073594B">
      <w:pPr>
        <w:pStyle w:val="af8"/>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t>Крупнейшим предприятием производства химических веществ и химических продуктов является АО «Апатит».</w:t>
      </w:r>
    </w:p>
    <w:p w:rsidR="0073594B" w:rsidRPr="0073594B" w:rsidRDefault="0073594B" w:rsidP="0073594B">
      <w:pPr>
        <w:pStyle w:val="af8"/>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t xml:space="preserve">Машиностроение области имеет сложную, многоотраслевую структуру </w:t>
      </w:r>
      <w:r>
        <w:rPr>
          <w:rFonts w:ascii="Times New Roman" w:eastAsia="Times New Roman" w:hAnsi="Times New Roman"/>
          <w:sz w:val="27"/>
          <w:szCs w:val="27"/>
          <w:lang w:eastAsia="ru-RU"/>
        </w:rPr>
        <w:br/>
      </w:r>
      <w:r w:rsidRPr="0073594B">
        <w:rPr>
          <w:rFonts w:ascii="Times New Roman" w:eastAsia="Times New Roman" w:hAnsi="Times New Roman"/>
          <w:sz w:val="27"/>
          <w:szCs w:val="27"/>
          <w:lang w:eastAsia="ru-RU"/>
        </w:rPr>
        <w:t xml:space="preserve">и выпускает разнообразную продукцию производственного и потребительского назначения. Основными региональными производителями являются: </w:t>
      </w:r>
      <w:r>
        <w:rPr>
          <w:rFonts w:ascii="Times New Roman" w:eastAsia="Times New Roman" w:hAnsi="Times New Roman"/>
          <w:sz w:val="27"/>
          <w:szCs w:val="27"/>
          <w:lang w:eastAsia="ru-RU"/>
        </w:rPr>
        <w:br/>
      </w:r>
      <w:r w:rsidRPr="0073594B">
        <w:rPr>
          <w:rFonts w:ascii="Times New Roman" w:eastAsia="Times New Roman" w:hAnsi="Times New Roman"/>
          <w:sz w:val="27"/>
          <w:szCs w:val="27"/>
          <w:lang w:eastAsia="ru-RU"/>
        </w:rPr>
        <w:t>АО «Вологодский оптико-механический завод», ЗАО «Вологодский подшипниковый завод», ОАО «Череповец</w:t>
      </w:r>
      <w:r w:rsidR="007E40F2">
        <w:rPr>
          <w:rFonts w:ascii="Times New Roman" w:eastAsia="Times New Roman" w:hAnsi="Times New Roman"/>
          <w:sz w:val="27"/>
          <w:szCs w:val="27"/>
          <w:lang w:eastAsia="ru-RU"/>
        </w:rPr>
        <w:t>кий литейно-механический завод»</w:t>
      </w:r>
      <w:r w:rsidRPr="0073594B">
        <w:rPr>
          <w:rFonts w:ascii="Times New Roman" w:eastAsia="Times New Roman" w:hAnsi="Times New Roman"/>
          <w:sz w:val="27"/>
          <w:szCs w:val="27"/>
          <w:lang w:eastAsia="ru-RU"/>
        </w:rPr>
        <w:t>.</w:t>
      </w:r>
    </w:p>
    <w:p w:rsidR="0073594B" w:rsidRPr="0073594B" w:rsidRDefault="0073594B" w:rsidP="0073594B">
      <w:pPr>
        <w:pStyle w:val="af8"/>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t xml:space="preserve">Действующие стекольные предприятия – ООО «Чагодощенский стеклозавод и К» и ООО «Северная стеклотарная компания» выпускают продукцию – стеклобутылку. </w:t>
      </w:r>
    </w:p>
    <w:p w:rsidR="0073594B" w:rsidRDefault="0073594B" w:rsidP="0073594B">
      <w:pPr>
        <w:pStyle w:val="160"/>
        <w:shd w:val="clear" w:color="auto" w:fill="auto"/>
        <w:spacing w:line="240" w:lineRule="auto"/>
        <w:ind w:right="20" w:firstLine="709"/>
        <w:rPr>
          <w:rFonts w:ascii="Times New Roman" w:eastAsia="Times New Roman" w:hAnsi="Times New Roman" w:cs="Times New Roman"/>
          <w:sz w:val="27"/>
          <w:szCs w:val="27"/>
          <w:lang w:eastAsia="ru-RU"/>
        </w:rPr>
      </w:pPr>
      <w:r w:rsidRPr="0073594B">
        <w:rPr>
          <w:rFonts w:ascii="Times New Roman" w:eastAsia="Times New Roman" w:hAnsi="Times New Roman" w:cs="Times New Roman"/>
          <w:sz w:val="27"/>
          <w:szCs w:val="27"/>
          <w:lang w:eastAsia="ru-RU"/>
        </w:rPr>
        <w:t>Основн</w:t>
      </w:r>
      <w:r w:rsidR="007E40F2">
        <w:rPr>
          <w:rFonts w:ascii="Times New Roman" w:eastAsia="Times New Roman" w:hAnsi="Times New Roman" w:cs="Times New Roman"/>
          <w:sz w:val="27"/>
          <w:szCs w:val="27"/>
          <w:lang w:eastAsia="ru-RU"/>
        </w:rPr>
        <w:t>ым</w:t>
      </w:r>
      <w:r w:rsidRPr="0073594B">
        <w:rPr>
          <w:rFonts w:ascii="Times New Roman" w:eastAsia="Times New Roman" w:hAnsi="Times New Roman" w:cs="Times New Roman"/>
          <w:sz w:val="27"/>
          <w:szCs w:val="27"/>
          <w:lang w:eastAsia="ru-RU"/>
        </w:rPr>
        <w:t xml:space="preserve"> предприятием текстильного производства </w:t>
      </w:r>
      <w:r w:rsidR="007E40F2">
        <w:rPr>
          <w:rFonts w:ascii="Times New Roman" w:eastAsia="Times New Roman" w:hAnsi="Times New Roman" w:cs="Times New Roman"/>
          <w:sz w:val="27"/>
          <w:szCs w:val="27"/>
          <w:lang w:eastAsia="ru-RU"/>
        </w:rPr>
        <w:t>–</w:t>
      </w:r>
      <w:r w:rsidRPr="0073594B">
        <w:rPr>
          <w:rFonts w:ascii="Times New Roman" w:eastAsia="Times New Roman" w:hAnsi="Times New Roman" w:cs="Times New Roman"/>
          <w:sz w:val="27"/>
          <w:szCs w:val="27"/>
          <w:lang w:eastAsia="ru-RU"/>
        </w:rPr>
        <w:t xml:space="preserve"> Вологодский текстильный комбинат.</w:t>
      </w:r>
    </w:p>
    <w:p w:rsidR="00007B54" w:rsidRPr="003437F8" w:rsidRDefault="00007B54" w:rsidP="00007B54">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Агропромышленный комплекс является важной сос</w:t>
      </w:r>
      <w:r w:rsidR="007E40F2">
        <w:rPr>
          <w:rFonts w:ascii="Times New Roman" w:eastAsia="Times New Roman" w:hAnsi="Times New Roman"/>
          <w:sz w:val="27"/>
          <w:szCs w:val="27"/>
          <w:lang w:eastAsia="ru-RU"/>
        </w:rPr>
        <w:t>тавной частью экономики области,</w:t>
      </w:r>
      <w:r w:rsidRPr="003437F8">
        <w:rPr>
          <w:rFonts w:ascii="Times New Roman" w:eastAsia="Times New Roman" w:hAnsi="Times New Roman"/>
          <w:sz w:val="27"/>
          <w:szCs w:val="27"/>
          <w:lang w:eastAsia="ru-RU"/>
        </w:rPr>
        <w:t xml:space="preserve"> основ</w:t>
      </w:r>
      <w:r w:rsidR="007E535B">
        <w:rPr>
          <w:rFonts w:ascii="Times New Roman" w:eastAsia="Times New Roman" w:hAnsi="Times New Roman"/>
          <w:sz w:val="27"/>
          <w:szCs w:val="27"/>
          <w:lang w:eastAsia="ru-RU"/>
        </w:rPr>
        <w:t xml:space="preserve">у </w:t>
      </w:r>
      <w:r w:rsidR="007E40F2">
        <w:rPr>
          <w:rFonts w:ascii="Times New Roman" w:eastAsia="Times New Roman" w:hAnsi="Times New Roman"/>
          <w:sz w:val="27"/>
          <w:szCs w:val="27"/>
          <w:lang w:eastAsia="ru-RU"/>
        </w:rPr>
        <w:t xml:space="preserve">которого </w:t>
      </w:r>
      <w:r w:rsidR="007E535B">
        <w:rPr>
          <w:rFonts w:ascii="Times New Roman" w:eastAsia="Times New Roman" w:hAnsi="Times New Roman"/>
          <w:sz w:val="27"/>
          <w:szCs w:val="27"/>
          <w:lang w:eastAsia="ru-RU"/>
        </w:rPr>
        <w:t>составляет сельское хозяйство</w:t>
      </w:r>
      <w:r w:rsidR="00D11E0C">
        <w:rPr>
          <w:rFonts w:ascii="Times New Roman" w:eastAsia="Times New Roman" w:hAnsi="Times New Roman"/>
          <w:sz w:val="27"/>
          <w:szCs w:val="27"/>
          <w:lang w:eastAsia="ru-RU"/>
        </w:rPr>
        <w:t xml:space="preserve">, </w:t>
      </w:r>
      <w:r w:rsidR="00D11E0C">
        <w:rPr>
          <w:rFonts w:ascii="Times New Roman" w:hAnsi="Times New Roman"/>
          <w:sz w:val="28"/>
        </w:rPr>
        <w:t>представленный порядком 300 сельхозорганизаций и крестьянских (фермерских) хозяйств</w:t>
      </w:r>
      <w:r w:rsidR="00D11E0C" w:rsidRPr="007E535B">
        <w:rPr>
          <w:rFonts w:ascii="Times New Roman" w:eastAsia="Times New Roman" w:hAnsi="Times New Roman"/>
          <w:sz w:val="27"/>
          <w:szCs w:val="27"/>
          <w:lang w:eastAsia="ru-RU"/>
        </w:rPr>
        <w:t xml:space="preserve"> </w:t>
      </w:r>
      <w:r w:rsidR="007E535B" w:rsidRPr="007E535B">
        <w:rPr>
          <w:rFonts w:ascii="Times New Roman" w:eastAsia="Times New Roman" w:hAnsi="Times New Roman"/>
          <w:sz w:val="27"/>
          <w:szCs w:val="27"/>
          <w:lang w:eastAsia="ru-RU"/>
        </w:rPr>
        <w:t xml:space="preserve">Основными направлениями сельского хозяйства в регионе являются: </w:t>
      </w:r>
      <w:r w:rsidR="00D11E0C">
        <w:rPr>
          <w:rFonts w:ascii="Times New Roman" w:eastAsia="Times New Roman" w:hAnsi="Times New Roman"/>
          <w:sz w:val="27"/>
          <w:szCs w:val="27"/>
          <w:lang w:eastAsia="ru-RU"/>
        </w:rPr>
        <w:br/>
      </w:r>
      <w:r w:rsidR="007E535B" w:rsidRPr="007E535B">
        <w:rPr>
          <w:rFonts w:ascii="Times New Roman" w:eastAsia="Times New Roman" w:hAnsi="Times New Roman"/>
          <w:sz w:val="27"/>
          <w:szCs w:val="27"/>
          <w:lang w:eastAsia="ru-RU"/>
        </w:rPr>
        <w:t xml:space="preserve">в растениеводстве – производство зерна и травяных кормов, картофеля, овощей, льнопродукции, в животноводстве – молочное скотоводство, свиноводство </w:t>
      </w:r>
      <w:r w:rsidR="00D11E0C">
        <w:rPr>
          <w:rFonts w:ascii="Times New Roman" w:eastAsia="Times New Roman" w:hAnsi="Times New Roman"/>
          <w:sz w:val="27"/>
          <w:szCs w:val="27"/>
          <w:lang w:eastAsia="ru-RU"/>
        </w:rPr>
        <w:br/>
      </w:r>
      <w:r w:rsidR="007E535B" w:rsidRPr="007E535B">
        <w:rPr>
          <w:rFonts w:ascii="Times New Roman" w:eastAsia="Times New Roman" w:hAnsi="Times New Roman"/>
          <w:sz w:val="27"/>
          <w:szCs w:val="27"/>
          <w:lang w:eastAsia="ru-RU"/>
        </w:rPr>
        <w:t>и птицеводство</w:t>
      </w:r>
      <w:r w:rsidR="00040AB4">
        <w:rPr>
          <w:rFonts w:ascii="Times New Roman" w:eastAsia="Times New Roman" w:hAnsi="Times New Roman"/>
          <w:sz w:val="27"/>
          <w:szCs w:val="27"/>
          <w:lang w:eastAsia="ru-RU"/>
        </w:rPr>
        <w:t>.</w:t>
      </w:r>
      <w:r w:rsidR="007E535B" w:rsidRPr="007E535B">
        <w:rPr>
          <w:rFonts w:ascii="Times New Roman" w:eastAsia="Times New Roman" w:hAnsi="Times New Roman"/>
          <w:sz w:val="27"/>
          <w:szCs w:val="27"/>
          <w:lang w:eastAsia="ru-RU"/>
        </w:rPr>
        <w:t xml:space="preserve"> </w:t>
      </w:r>
      <w:r w:rsidR="00040AB4">
        <w:rPr>
          <w:rFonts w:ascii="Times New Roman" w:eastAsia="Times New Roman" w:hAnsi="Times New Roman"/>
          <w:sz w:val="27"/>
          <w:szCs w:val="27"/>
          <w:lang w:eastAsia="ru-RU"/>
        </w:rPr>
        <w:t>В последние годы получило</w:t>
      </w:r>
      <w:r w:rsidR="00040AB4" w:rsidRPr="007E535B">
        <w:rPr>
          <w:rFonts w:ascii="Times New Roman" w:eastAsia="Times New Roman" w:hAnsi="Times New Roman"/>
          <w:sz w:val="27"/>
          <w:szCs w:val="27"/>
          <w:lang w:eastAsia="ru-RU"/>
        </w:rPr>
        <w:t xml:space="preserve"> </w:t>
      </w:r>
      <w:r w:rsidR="00040AB4">
        <w:rPr>
          <w:rFonts w:ascii="Times New Roman" w:eastAsia="Times New Roman" w:hAnsi="Times New Roman"/>
          <w:sz w:val="27"/>
          <w:szCs w:val="27"/>
          <w:lang w:eastAsia="ru-RU"/>
        </w:rPr>
        <w:t xml:space="preserve">большое </w:t>
      </w:r>
      <w:r w:rsidR="007E535B" w:rsidRPr="007E535B">
        <w:rPr>
          <w:rFonts w:ascii="Times New Roman" w:eastAsia="Times New Roman" w:hAnsi="Times New Roman"/>
          <w:sz w:val="27"/>
          <w:szCs w:val="27"/>
          <w:lang w:eastAsia="ru-RU"/>
        </w:rPr>
        <w:t>разви</w:t>
      </w:r>
      <w:r w:rsidR="00040AB4">
        <w:rPr>
          <w:rFonts w:ascii="Times New Roman" w:eastAsia="Times New Roman" w:hAnsi="Times New Roman"/>
          <w:sz w:val="27"/>
          <w:szCs w:val="27"/>
          <w:lang w:eastAsia="ru-RU"/>
        </w:rPr>
        <w:t xml:space="preserve">тие </w:t>
      </w:r>
      <w:r w:rsidR="007E535B" w:rsidRPr="007E535B">
        <w:rPr>
          <w:rFonts w:ascii="Times New Roman" w:eastAsia="Times New Roman" w:hAnsi="Times New Roman"/>
          <w:sz w:val="27"/>
          <w:szCs w:val="27"/>
          <w:lang w:eastAsia="ru-RU"/>
        </w:rPr>
        <w:t>товарное рыбоводство и промышленное рыболовство. В структуре сельскохозяйственного производства животноводство занимает 7</w:t>
      </w:r>
      <w:r w:rsidR="009E77C7">
        <w:rPr>
          <w:rFonts w:ascii="Times New Roman" w:eastAsia="Times New Roman" w:hAnsi="Times New Roman"/>
          <w:sz w:val="27"/>
          <w:szCs w:val="27"/>
          <w:lang w:eastAsia="ru-RU"/>
        </w:rPr>
        <w:t>5,5</w:t>
      </w:r>
      <w:r w:rsidR="007E535B" w:rsidRPr="007E535B">
        <w:rPr>
          <w:rFonts w:ascii="Times New Roman" w:eastAsia="Times New Roman" w:hAnsi="Times New Roman"/>
          <w:sz w:val="27"/>
          <w:szCs w:val="27"/>
          <w:lang w:eastAsia="ru-RU"/>
        </w:rPr>
        <w:t>%,</w:t>
      </w:r>
      <w:r w:rsidR="007E40F2">
        <w:rPr>
          <w:rFonts w:ascii="Times New Roman" w:eastAsia="Times New Roman" w:hAnsi="Times New Roman"/>
          <w:sz w:val="27"/>
          <w:szCs w:val="27"/>
          <w:lang w:eastAsia="ru-RU"/>
        </w:rPr>
        <w:t xml:space="preserve"> </w:t>
      </w:r>
      <w:r w:rsidR="007E535B" w:rsidRPr="007E535B">
        <w:rPr>
          <w:rFonts w:ascii="Times New Roman" w:eastAsia="Times New Roman" w:hAnsi="Times New Roman"/>
          <w:sz w:val="27"/>
          <w:szCs w:val="27"/>
          <w:lang w:eastAsia="ru-RU"/>
        </w:rPr>
        <w:t>растениеводство – 2</w:t>
      </w:r>
      <w:r w:rsidR="009E77C7">
        <w:rPr>
          <w:rFonts w:ascii="Times New Roman" w:eastAsia="Times New Roman" w:hAnsi="Times New Roman"/>
          <w:sz w:val="27"/>
          <w:szCs w:val="27"/>
          <w:lang w:eastAsia="ru-RU"/>
        </w:rPr>
        <w:t>4,5</w:t>
      </w:r>
      <w:r w:rsidR="007E535B" w:rsidRPr="007E535B">
        <w:rPr>
          <w:rFonts w:ascii="Times New Roman" w:eastAsia="Times New Roman" w:hAnsi="Times New Roman"/>
          <w:sz w:val="27"/>
          <w:szCs w:val="27"/>
          <w:lang w:eastAsia="ru-RU"/>
        </w:rPr>
        <w:t>%.</w:t>
      </w:r>
    </w:p>
    <w:p w:rsidR="00007B54" w:rsidRPr="003437F8" w:rsidRDefault="00007B54" w:rsidP="00007B54">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 xml:space="preserve">В </w:t>
      </w:r>
      <w:r w:rsidR="0078169D">
        <w:rPr>
          <w:rFonts w:ascii="Times New Roman" w:eastAsia="Times New Roman" w:hAnsi="Times New Roman"/>
          <w:sz w:val="27"/>
          <w:szCs w:val="27"/>
          <w:lang w:eastAsia="ru-RU"/>
        </w:rPr>
        <w:t>регионе</w:t>
      </w:r>
      <w:r w:rsidRPr="003437F8">
        <w:rPr>
          <w:rFonts w:ascii="Times New Roman" w:eastAsia="Times New Roman" w:hAnsi="Times New Roman"/>
          <w:sz w:val="27"/>
          <w:szCs w:val="27"/>
          <w:lang w:eastAsia="ru-RU"/>
        </w:rPr>
        <w:t xml:space="preserve"> в целях стимулирования ведения личного подсобного хозяйства </w:t>
      </w:r>
      <w:r w:rsidR="00EA7AD8">
        <w:rPr>
          <w:rFonts w:ascii="Times New Roman" w:eastAsia="Times New Roman" w:hAnsi="Times New Roman"/>
          <w:sz w:val="27"/>
          <w:szCs w:val="27"/>
          <w:lang w:eastAsia="ru-RU"/>
        </w:rPr>
        <w:br/>
      </w:r>
      <w:r w:rsidRPr="003437F8">
        <w:rPr>
          <w:rFonts w:ascii="Times New Roman" w:eastAsia="Times New Roman" w:hAnsi="Times New Roman"/>
          <w:sz w:val="27"/>
          <w:szCs w:val="27"/>
          <w:lang w:eastAsia="ru-RU"/>
        </w:rPr>
        <w:t>и осуществления деятельности крестьянским (фермерским) хозяйством приняты соответствующие нормативные правовые акты области.</w:t>
      </w:r>
    </w:p>
    <w:p w:rsidR="004357D6" w:rsidRDefault="004357D6" w:rsidP="004357D6">
      <w:pPr>
        <w:pStyle w:val="160"/>
        <w:shd w:val="clear" w:color="auto" w:fill="auto"/>
        <w:spacing w:line="240" w:lineRule="auto"/>
        <w:ind w:right="23" w:firstLine="709"/>
        <w:rPr>
          <w:rFonts w:ascii="Times New Roman" w:eastAsia="Times New Roman" w:hAnsi="Times New Roman" w:cs="Times New Roman"/>
          <w:sz w:val="27"/>
          <w:szCs w:val="27"/>
          <w:lang w:eastAsia="ru-RU"/>
        </w:rPr>
      </w:pPr>
      <w:r w:rsidRPr="003437F8">
        <w:rPr>
          <w:rFonts w:ascii="Times New Roman" w:eastAsia="Times New Roman" w:hAnsi="Times New Roman" w:cs="Times New Roman"/>
          <w:sz w:val="27"/>
          <w:szCs w:val="27"/>
          <w:lang w:eastAsia="ru-RU"/>
        </w:rPr>
        <w:t>Законом Вологодской области от 12 мая 2015 г. № 3661-ОЗ установлен перечень муниципальных образований Вологодской области, в которых земельные участки могут быть предоставлены в безвозмездное пользование гражданам для ведения личного подсобного хозяйства или крестьянск</w:t>
      </w:r>
      <w:r>
        <w:rPr>
          <w:rFonts w:ascii="Times New Roman" w:eastAsia="Times New Roman" w:hAnsi="Times New Roman" w:cs="Times New Roman"/>
          <w:sz w:val="27"/>
          <w:szCs w:val="27"/>
          <w:lang w:eastAsia="ru-RU"/>
        </w:rPr>
        <w:t>ого</w:t>
      </w:r>
      <w:r w:rsidRPr="003437F8">
        <w:rPr>
          <w:rFonts w:ascii="Times New Roman" w:eastAsia="Times New Roman" w:hAnsi="Times New Roman" w:cs="Times New Roman"/>
          <w:sz w:val="27"/>
          <w:szCs w:val="27"/>
          <w:lang w:eastAsia="ru-RU"/>
        </w:rPr>
        <w:t xml:space="preserve"> (фермерск</w:t>
      </w:r>
      <w:r>
        <w:rPr>
          <w:rFonts w:ascii="Times New Roman" w:eastAsia="Times New Roman" w:hAnsi="Times New Roman" w:cs="Times New Roman"/>
          <w:sz w:val="27"/>
          <w:szCs w:val="27"/>
          <w:lang w:eastAsia="ru-RU"/>
        </w:rPr>
        <w:t>ого</w:t>
      </w:r>
      <w:r w:rsidRPr="003437F8">
        <w:rPr>
          <w:rFonts w:ascii="Times New Roman" w:eastAsia="Times New Roman" w:hAnsi="Times New Roman" w:cs="Times New Roman"/>
          <w:sz w:val="27"/>
          <w:szCs w:val="27"/>
          <w:lang w:eastAsia="ru-RU"/>
        </w:rPr>
        <w:t>) хозяйств</w:t>
      </w:r>
      <w:r>
        <w:rPr>
          <w:rFonts w:ascii="Times New Roman" w:eastAsia="Times New Roman" w:hAnsi="Times New Roman" w:cs="Times New Roman"/>
          <w:sz w:val="27"/>
          <w:szCs w:val="27"/>
          <w:lang w:eastAsia="ru-RU"/>
        </w:rPr>
        <w:t>а</w:t>
      </w:r>
      <w:r w:rsidRPr="003437F8">
        <w:rPr>
          <w:rFonts w:ascii="Times New Roman" w:eastAsia="Times New Roman" w:hAnsi="Times New Roman" w:cs="Times New Roman"/>
          <w:sz w:val="27"/>
          <w:szCs w:val="27"/>
          <w:lang w:eastAsia="ru-RU"/>
        </w:rPr>
        <w:t xml:space="preserve"> на срок не более чем шесть лет, по истечении пяти лет со дня предоставления земельного участка земельный участок предоставляется в собственность бесплатно.</w:t>
      </w:r>
      <w:r>
        <w:rPr>
          <w:rFonts w:ascii="Times New Roman" w:eastAsia="Times New Roman" w:hAnsi="Times New Roman" w:cs="Times New Roman"/>
          <w:sz w:val="27"/>
          <w:szCs w:val="27"/>
          <w:lang w:eastAsia="ru-RU"/>
        </w:rPr>
        <w:t xml:space="preserve"> </w:t>
      </w:r>
    </w:p>
    <w:p w:rsidR="00F42E2C" w:rsidRPr="00F42E2C" w:rsidRDefault="007F6BC6" w:rsidP="00F42E2C">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Также</w:t>
      </w:r>
      <w:r w:rsidR="00F42E2C" w:rsidRPr="00F42E2C">
        <w:rPr>
          <w:rFonts w:ascii="Times New Roman" w:eastAsia="Times New Roman" w:hAnsi="Times New Roman"/>
          <w:sz w:val="27"/>
          <w:szCs w:val="27"/>
          <w:lang w:eastAsia="ru-RU"/>
        </w:rPr>
        <w:t xml:space="preserve"> </w:t>
      </w:r>
      <w:r w:rsidR="00336F6A">
        <w:rPr>
          <w:rFonts w:ascii="Times New Roman" w:eastAsia="Times New Roman" w:hAnsi="Times New Roman"/>
          <w:sz w:val="27"/>
          <w:szCs w:val="27"/>
          <w:lang w:eastAsia="ru-RU"/>
        </w:rPr>
        <w:t>действует</w:t>
      </w:r>
      <w:r w:rsidR="00336F6A" w:rsidRPr="00336F6A">
        <w:rPr>
          <w:rFonts w:ascii="Times New Roman" w:eastAsia="Times New Roman" w:hAnsi="Times New Roman"/>
          <w:sz w:val="27"/>
          <w:szCs w:val="27"/>
          <w:lang w:eastAsia="ru-RU"/>
        </w:rPr>
        <w:t xml:space="preserve"> закон Вологодской области от 12 февраля 2015 г</w:t>
      </w:r>
      <w:r w:rsidR="00336F6A">
        <w:rPr>
          <w:rFonts w:ascii="Times New Roman" w:eastAsia="Times New Roman" w:hAnsi="Times New Roman"/>
          <w:sz w:val="27"/>
          <w:szCs w:val="27"/>
          <w:lang w:eastAsia="ru-RU"/>
        </w:rPr>
        <w:t>.</w:t>
      </w:r>
      <w:r w:rsidR="00336F6A" w:rsidRPr="00336F6A">
        <w:rPr>
          <w:rFonts w:ascii="Times New Roman" w:eastAsia="Times New Roman" w:hAnsi="Times New Roman"/>
          <w:sz w:val="27"/>
          <w:szCs w:val="27"/>
          <w:lang w:eastAsia="ru-RU"/>
        </w:rPr>
        <w:t xml:space="preserve"> </w:t>
      </w:r>
      <w:r w:rsidR="00336F6A">
        <w:rPr>
          <w:rFonts w:ascii="Times New Roman" w:eastAsia="Times New Roman" w:hAnsi="Times New Roman"/>
          <w:sz w:val="27"/>
          <w:szCs w:val="27"/>
          <w:lang w:eastAsia="ru-RU"/>
        </w:rPr>
        <w:br/>
      </w:r>
      <w:r w:rsidR="00336F6A" w:rsidRPr="00336F6A">
        <w:rPr>
          <w:rFonts w:ascii="Times New Roman" w:eastAsia="Times New Roman" w:hAnsi="Times New Roman"/>
          <w:sz w:val="27"/>
          <w:szCs w:val="27"/>
          <w:lang w:eastAsia="ru-RU"/>
        </w:rPr>
        <w:t xml:space="preserve">№ 3569-ОЗ «Об определении перечня муниципальных образований Вологодской области, в которых земельные участки предоставляются в безвозмездное пользование для индивидуального жилищного строительства или ведения личного подсобного хозяйства, и об установлении перечня специальностей, работа </w:t>
      </w:r>
      <w:r w:rsidR="00336F6A">
        <w:rPr>
          <w:rFonts w:ascii="Times New Roman" w:eastAsia="Times New Roman" w:hAnsi="Times New Roman"/>
          <w:sz w:val="27"/>
          <w:szCs w:val="27"/>
          <w:lang w:eastAsia="ru-RU"/>
        </w:rPr>
        <w:br/>
      </w:r>
      <w:r w:rsidR="00336F6A" w:rsidRPr="00336F6A">
        <w:rPr>
          <w:rFonts w:ascii="Times New Roman" w:eastAsia="Times New Roman" w:hAnsi="Times New Roman"/>
          <w:sz w:val="27"/>
          <w:szCs w:val="27"/>
          <w:lang w:eastAsia="ru-RU"/>
        </w:rPr>
        <w:t>по которым дает право гражданам получить такие земельные участки на территории Вологодской области».</w:t>
      </w:r>
    </w:p>
    <w:p w:rsidR="00CD4226" w:rsidRDefault="00CD4226" w:rsidP="00CD4226">
      <w:pPr>
        <w:pStyle w:val="af8"/>
        <w:ind w:firstLine="709"/>
        <w:jc w:val="both"/>
        <w:rPr>
          <w:rFonts w:ascii="Times New Roman" w:eastAsia="Times New Roman" w:hAnsi="Times New Roman"/>
          <w:sz w:val="27"/>
          <w:szCs w:val="27"/>
          <w:lang w:eastAsia="ru-RU"/>
        </w:rPr>
      </w:pPr>
      <w:r w:rsidRPr="00A94969">
        <w:rPr>
          <w:rFonts w:ascii="Times New Roman" w:eastAsia="Times New Roman" w:hAnsi="Times New Roman"/>
          <w:sz w:val="27"/>
          <w:szCs w:val="27"/>
          <w:lang w:eastAsia="ru-RU"/>
        </w:rPr>
        <w:lastRenderedPageBreak/>
        <w:t xml:space="preserve">На территории области осуществляется бесплатное предоставление </w:t>
      </w:r>
      <w:r w:rsidRPr="00A94969">
        <w:rPr>
          <w:rFonts w:ascii="Times New Roman" w:eastAsia="Times New Roman" w:hAnsi="Times New Roman"/>
          <w:sz w:val="27"/>
          <w:szCs w:val="27"/>
          <w:lang w:eastAsia="ru-RU"/>
        </w:rPr>
        <w:br/>
        <w:t>в собственность земельных участков следующим категориям граждан: гражданам, имеющим тр</w:t>
      </w:r>
      <w:r w:rsidR="008447CE" w:rsidRPr="00A94969">
        <w:rPr>
          <w:rFonts w:ascii="Times New Roman" w:eastAsia="Times New Roman" w:hAnsi="Times New Roman"/>
          <w:sz w:val="27"/>
          <w:szCs w:val="27"/>
          <w:lang w:eastAsia="ru-RU"/>
        </w:rPr>
        <w:t>ё</w:t>
      </w:r>
      <w:r w:rsidRPr="00A94969">
        <w:rPr>
          <w:rFonts w:ascii="Times New Roman" w:eastAsia="Times New Roman" w:hAnsi="Times New Roman"/>
          <w:sz w:val="27"/>
          <w:szCs w:val="27"/>
          <w:lang w:eastAsia="ru-RU"/>
        </w:rPr>
        <w:t xml:space="preserve">х и более детей; гражданам, утратившим единственное принадлежащее им на праве собственности жилое помещение, расположенное </w:t>
      </w:r>
      <w:r w:rsidRPr="00A94969">
        <w:rPr>
          <w:rFonts w:ascii="Times New Roman" w:eastAsia="Times New Roman" w:hAnsi="Times New Roman"/>
          <w:sz w:val="27"/>
          <w:szCs w:val="27"/>
          <w:lang w:eastAsia="ru-RU"/>
        </w:rPr>
        <w:br/>
        <w:t>в сельском (городском) поселении муниципального района области</w:t>
      </w:r>
      <w:r w:rsidR="00D17D7F" w:rsidRPr="00A94969">
        <w:rPr>
          <w:rFonts w:ascii="Times New Roman" w:eastAsia="Times New Roman" w:hAnsi="Times New Roman"/>
          <w:sz w:val="27"/>
          <w:szCs w:val="27"/>
          <w:lang w:eastAsia="ru-RU"/>
        </w:rPr>
        <w:t>,</w:t>
      </w:r>
      <w:r w:rsidRPr="00A94969">
        <w:rPr>
          <w:rFonts w:ascii="Times New Roman" w:eastAsia="Times New Roman" w:hAnsi="Times New Roman"/>
          <w:sz w:val="27"/>
          <w:szCs w:val="27"/>
          <w:lang w:eastAsia="ru-RU"/>
        </w:rPr>
        <w:t xml:space="preserve"> в результате чрезвычайной ситуации природного или техногенного характера; гражданам, являющимся медицинскими работниками.</w:t>
      </w:r>
    </w:p>
    <w:p w:rsidR="004357D6" w:rsidRDefault="004357D6" w:rsidP="004357D6">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 xml:space="preserve">28 декабря 2018 г. принят закон Вологодской области № 4476-ОЗ </w:t>
      </w:r>
      <w:r w:rsidRPr="003437F8">
        <w:rPr>
          <w:rFonts w:ascii="Times New Roman" w:eastAsia="Times New Roman" w:hAnsi="Times New Roman"/>
          <w:sz w:val="27"/>
          <w:szCs w:val="27"/>
          <w:lang w:eastAsia="ru-RU"/>
        </w:rPr>
        <w:br/>
        <w:t xml:space="preserve">«Об особенностях предоставления в собственность гражданам земельных участков из фонда перераспределения земель сельскохозяйственного назначения </w:t>
      </w:r>
      <w:r>
        <w:rPr>
          <w:rFonts w:ascii="Times New Roman" w:eastAsia="Times New Roman" w:hAnsi="Times New Roman"/>
          <w:sz w:val="27"/>
          <w:szCs w:val="27"/>
          <w:lang w:eastAsia="ru-RU"/>
        </w:rPr>
        <w:br/>
      </w:r>
      <w:r w:rsidRPr="003437F8">
        <w:rPr>
          <w:rFonts w:ascii="Times New Roman" w:eastAsia="Times New Roman" w:hAnsi="Times New Roman"/>
          <w:sz w:val="27"/>
          <w:szCs w:val="27"/>
          <w:lang w:eastAsia="ru-RU"/>
        </w:rPr>
        <w:t xml:space="preserve">на территории Вологодской области», так </w:t>
      </w:r>
      <w:r>
        <w:rPr>
          <w:rFonts w:ascii="Times New Roman" w:eastAsia="Times New Roman" w:hAnsi="Times New Roman"/>
          <w:sz w:val="27"/>
          <w:szCs w:val="27"/>
          <w:lang w:eastAsia="ru-RU"/>
        </w:rPr>
        <w:t>называемый «Вологодский гектар»</w:t>
      </w:r>
      <w:r w:rsidRPr="003437F8">
        <w:rPr>
          <w:rFonts w:ascii="Times New Roman" w:eastAsia="Times New Roman" w:hAnsi="Times New Roman"/>
          <w:sz w:val="27"/>
          <w:szCs w:val="27"/>
          <w:lang w:eastAsia="ru-RU"/>
        </w:rPr>
        <w:t xml:space="preserve">. Данный закон предусматривает предоставление в собственность бесплатно земельных участков из земель сельскохозяйственного назначения площадью </w:t>
      </w:r>
      <w:r>
        <w:rPr>
          <w:rFonts w:ascii="Times New Roman" w:eastAsia="Times New Roman" w:hAnsi="Times New Roman"/>
          <w:sz w:val="27"/>
          <w:szCs w:val="27"/>
          <w:lang w:eastAsia="ru-RU"/>
        </w:rPr>
        <w:br/>
      </w:r>
      <w:r w:rsidRPr="003437F8">
        <w:rPr>
          <w:rFonts w:ascii="Times New Roman" w:eastAsia="Times New Roman" w:hAnsi="Times New Roman"/>
          <w:sz w:val="27"/>
          <w:szCs w:val="27"/>
          <w:lang w:eastAsia="ru-RU"/>
        </w:rPr>
        <w:t>от 1 до 100 га гражданам Российской Федерации, достигшим совершеннолетия, проживающим на территории Российской Федерации, а также юридическим лицам, зарегистрированным на территории Российской Федерации, осуществляющим производство и (или) переработку сельскохозяйственной продукции.</w:t>
      </w:r>
      <w:r>
        <w:rPr>
          <w:rFonts w:ascii="Times New Roman" w:eastAsia="Times New Roman" w:hAnsi="Times New Roman"/>
          <w:sz w:val="27"/>
          <w:szCs w:val="27"/>
          <w:lang w:eastAsia="ru-RU"/>
        </w:rPr>
        <w:t xml:space="preserve"> Закон действует н</w:t>
      </w:r>
      <w:r w:rsidRPr="00336F6A">
        <w:rPr>
          <w:rFonts w:ascii="Times New Roman" w:eastAsia="Times New Roman" w:hAnsi="Times New Roman"/>
          <w:sz w:val="27"/>
          <w:szCs w:val="27"/>
          <w:lang w:eastAsia="ru-RU"/>
        </w:rPr>
        <w:t xml:space="preserve">а территории </w:t>
      </w:r>
      <w:r>
        <w:rPr>
          <w:rFonts w:ascii="Times New Roman" w:eastAsia="Times New Roman" w:hAnsi="Times New Roman"/>
          <w:sz w:val="27"/>
          <w:szCs w:val="27"/>
          <w:lang w:eastAsia="ru-RU"/>
        </w:rPr>
        <w:t>восьми</w:t>
      </w:r>
      <w:r w:rsidRPr="00336F6A">
        <w:rPr>
          <w:rFonts w:ascii="Times New Roman" w:eastAsia="Times New Roman" w:hAnsi="Times New Roman"/>
          <w:sz w:val="27"/>
          <w:szCs w:val="27"/>
          <w:lang w:eastAsia="ru-RU"/>
        </w:rPr>
        <w:t xml:space="preserve"> муниципальных районов </w:t>
      </w:r>
      <w:r>
        <w:rPr>
          <w:rFonts w:ascii="Times New Roman" w:eastAsia="Times New Roman" w:hAnsi="Times New Roman"/>
          <w:sz w:val="27"/>
          <w:szCs w:val="27"/>
          <w:lang w:eastAsia="ru-RU"/>
        </w:rPr>
        <w:t xml:space="preserve">области: </w:t>
      </w:r>
      <w:r w:rsidRPr="007208BD">
        <w:rPr>
          <w:rFonts w:ascii="Times New Roman" w:eastAsia="Times New Roman" w:hAnsi="Times New Roman"/>
          <w:sz w:val="27"/>
          <w:szCs w:val="27"/>
          <w:lang w:eastAsia="ru-RU"/>
        </w:rPr>
        <w:t>Бабаевский, Вашкинский, Вожегодский, Вытегорский, Никольский, Харовский, Белозерский, Тарногский</w:t>
      </w:r>
      <w:r>
        <w:rPr>
          <w:rStyle w:val="ae"/>
          <w:rFonts w:ascii="Times New Roman" w:eastAsia="Times New Roman" w:hAnsi="Times New Roman"/>
          <w:sz w:val="27"/>
          <w:szCs w:val="27"/>
          <w:lang w:eastAsia="ru-RU"/>
        </w:rPr>
        <w:footnoteReference w:id="94"/>
      </w:r>
      <w:r>
        <w:rPr>
          <w:rFonts w:ascii="Times New Roman" w:eastAsia="Times New Roman" w:hAnsi="Times New Roman"/>
          <w:sz w:val="27"/>
          <w:szCs w:val="27"/>
          <w:lang w:eastAsia="ru-RU"/>
        </w:rPr>
        <w:t>.</w:t>
      </w:r>
    </w:p>
    <w:p w:rsidR="00EA57CB" w:rsidRPr="00EA57CB" w:rsidRDefault="00EA57CB" w:rsidP="00EA57CB">
      <w:pPr>
        <w:ind w:firstLine="709"/>
        <w:jc w:val="both"/>
        <w:rPr>
          <w:sz w:val="27"/>
          <w:szCs w:val="27"/>
        </w:rPr>
      </w:pPr>
      <w:r w:rsidRPr="00EA57CB">
        <w:rPr>
          <w:sz w:val="27"/>
          <w:szCs w:val="27"/>
        </w:rPr>
        <w:t xml:space="preserve">В целях создания условий по привлечению и закреплению специалистов </w:t>
      </w:r>
      <w:r>
        <w:rPr>
          <w:sz w:val="27"/>
          <w:szCs w:val="27"/>
        </w:rPr>
        <w:br/>
      </w:r>
      <w:r w:rsidRPr="00EA57CB">
        <w:rPr>
          <w:sz w:val="27"/>
          <w:szCs w:val="27"/>
        </w:rPr>
        <w:t xml:space="preserve">в организациях агропромышленного комплекса Вологодской области </w:t>
      </w:r>
      <w:r>
        <w:rPr>
          <w:sz w:val="27"/>
          <w:szCs w:val="27"/>
        </w:rPr>
        <w:t xml:space="preserve">в соотвествии с </w:t>
      </w:r>
      <w:r w:rsidRPr="00EA57CB">
        <w:rPr>
          <w:sz w:val="27"/>
          <w:szCs w:val="27"/>
        </w:rPr>
        <w:t>закон</w:t>
      </w:r>
      <w:r>
        <w:rPr>
          <w:sz w:val="27"/>
          <w:szCs w:val="27"/>
        </w:rPr>
        <w:t>ом</w:t>
      </w:r>
      <w:r w:rsidRPr="00EA57CB">
        <w:rPr>
          <w:sz w:val="27"/>
          <w:szCs w:val="27"/>
        </w:rPr>
        <w:t xml:space="preserve"> Вологодской области от 7 декабря 2015 г</w:t>
      </w:r>
      <w:r>
        <w:rPr>
          <w:sz w:val="27"/>
          <w:szCs w:val="27"/>
        </w:rPr>
        <w:t>.</w:t>
      </w:r>
      <w:r w:rsidRPr="00EA57CB">
        <w:rPr>
          <w:sz w:val="27"/>
          <w:szCs w:val="27"/>
        </w:rPr>
        <w:t xml:space="preserve"> № 3795-ОЗ «О мерах социальной поддержки, направленных на кадровое обеспечение агроп</w:t>
      </w:r>
      <w:r>
        <w:rPr>
          <w:sz w:val="27"/>
          <w:szCs w:val="27"/>
        </w:rPr>
        <w:t xml:space="preserve">ромышленного комплекса области» </w:t>
      </w:r>
      <w:r w:rsidRPr="00EA57CB">
        <w:rPr>
          <w:sz w:val="27"/>
          <w:szCs w:val="27"/>
        </w:rPr>
        <w:t>предоставляются ежемесячные денежные выплаты в размере 4 тыс</w:t>
      </w:r>
      <w:r>
        <w:rPr>
          <w:sz w:val="27"/>
          <w:szCs w:val="27"/>
        </w:rPr>
        <w:t>.</w:t>
      </w:r>
      <w:r w:rsidRPr="00EA57CB">
        <w:rPr>
          <w:sz w:val="27"/>
          <w:szCs w:val="27"/>
        </w:rPr>
        <w:t xml:space="preserve"> рублей студентам, получающим высшее образование </w:t>
      </w:r>
      <w:r>
        <w:rPr>
          <w:sz w:val="27"/>
          <w:szCs w:val="27"/>
        </w:rPr>
        <w:br/>
      </w:r>
      <w:r w:rsidRPr="00EA57CB">
        <w:rPr>
          <w:sz w:val="27"/>
          <w:szCs w:val="27"/>
        </w:rPr>
        <w:t xml:space="preserve">по специальностям «зоотехния», «ветеринария», «агроинженерия», «агрономия» </w:t>
      </w:r>
      <w:r>
        <w:rPr>
          <w:sz w:val="27"/>
          <w:szCs w:val="27"/>
        </w:rPr>
        <w:br/>
      </w:r>
      <w:r w:rsidRPr="00EA57CB">
        <w:rPr>
          <w:sz w:val="27"/>
          <w:szCs w:val="27"/>
        </w:rPr>
        <w:t xml:space="preserve">по очной форме обучения, заключившим договоры о целевом обучении </w:t>
      </w:r>
      <w:r>
        <w:rPr>
          <w:sz w:val="27"/>
          <w:szCs w:val="27"/>
        </w:rPr>
        <w:br/>
      </w:r>
      <w:r w:rsidRPr="00EA57CB">
        <w:rPr>
          <w:sz w:val="27"/>
          <w:szCs w:val="27"/>
        </w:rPr>
        <w:t xml:space="preserve">с Департаментом сельского хозяйства и продовольственных ресурсов области </w:t>
      </w:r>
      <w:r>
        <w:rPr>
          <w:sz w:val="27"/>
          <w:szCs w:val="27"/>
        </w:rPr>
        <w:br/>
      </w:r>
      <w:r w:rsidRPr="00EA57CB">
        <w:rPr>
          <w:sz w:val="27"/>
          <w:szCs w:val="27"/>
        </w:rPr>
        <w:t xml:space="preserve">на любом этапе обучения. После окончания обучения </w:t>
      </w:r>
      <w:r>
        <w:rPr>
          <w:sz w:val="27"/>
          <w:szCs w:val="27"/>
        </w:rPr>
        <w:t>они</w:t>
      </w:r>
      <w:r w:rsidRPr="00EA57CB">
        <w:rPr>
          <w:sz w:val="27"/>
          <w:szCs w:val="27"/>
        </w:rPr>
        <w:t xml:space="preserve"> должны проработать </w:t>
      </w:r>
      <w:r>
        <w:rPr>
          <w:sz w:val="27"/>
          <w:szCs w:val="27"/>
        </w:rPr>
        <w:br/>
      </w:r>
      <w:r w:rsidRPr="00EA57CB">
        <w:rPr>
          <w:sz w:val="27"/>
          <w:szCs w:val="27"/>
        </w:rPr>
        <w:t>на предприятии агропромышленного комплекса области не менее тр</w:t>
      </w:r>
      <w:r>
        <w:rPr>
          <w:sz w:val="27"/>
          <w:szCs w:val="27"/>
        </w:rPr>
        <w:t>ё</w:t>
      </w:r>
      <w:r w:rsidRPr="00EA57CB">
        <w:rPr>
          <w:sz w:val="27"/>
          <w:szCs w:val="27"/>
        </w:rPr>
        <w:t>х лет.</w:t>
      </w:r>
    </w:p>
    <w:p w:rsidR="00EA57CB" w:rsidRPr="00EA57CB" w:rsidRDefault="00EA57CB" w:rsidP="00EA57CB">
      <w:pPr>
        <w:ind w:firstLine="709"/>
        <w:jc w:val="both"/>
        <w:rPr>
          <w:sz w:val="27"/>
          <w:szCs w:val="27"/>
        </w:rPr>
      </w:pPr>
      <w:r w:rsidRPr="00EA57CB">
        <w:rPr>
          <w:sz w:val="27"/>
          <w:szCs w:val="27"/>
        </w:rPr>
        <w:t xml:space="preserve">Специалистам агропромышленного комплекса области в возрасте до 35 лет, трудоустроившимся в организации агропромышленного комплекса в течение года после окончания учебы, предоставляются единовременные выплаты. Обязательным условием предоставления выплаты является обязанность отработать в отрасли агропромышленного комплекса области не менее пяти лет. </w:t>
      </w:r>
    </w:p>
    <w:p w:rsidR="00EA57CB" w:rsidRPr="00EA57CB" w:rsidRDefault="00EA57CB" w:rsidP="00EA57CB">
      <w:pPr>
        <w:pStyle w:val="af8"/>
        <w:ind w:firstLine="709"/>
        <w:jc w:val="both"/>
        <w:rPr>
          <w:rFonts w:ascii="Times New Roman" w:eastAsia="Times New Roman" w:hAnsi="Times New Roman"/>
          <w:sz w:val="27"/>
          <w:szCs w:val="27"/>
          <w:lang w:eastAsia="ru-RU"/>
        </w:rPr>
      </w:pPr>
      <w:r w:rsidRPr="00EA57CB">
        <w:rPr>
          <w:rFonts w:ascii="Times New Roman" w:eastAsia="Times New Roman" w:hAnsi="Times New Roman"/>
          <w:sz w:val="27"/>
          <w:szCs w:val="27"/>
          <w:lang w:eastAsia="ru-RU"/>
        </w:rPr>
        <w:t>Помимо организаций сельского хозяйства потребность в кадрах испытывают предприятия промышленности, строительные организации, организации торговли и общественного питания, здравоохранения, социального обеспечения, образования.</w:t>
      </w:r>
    </w:p>
    <w:p w:rsidR="00EA57CB" w:rsidRDefault="00EA57CB" w:rsidP="00EA57CB">
      <w:pPr>
        <w:pStyle w:val="af8"/>
        <w:ind w:firstLine="709"/>
        <w:jc w:val="both"/>
        <w:rPr>
          <w:rFonts w:ascii="Times New Roman" w:eastAsia="Times New Roman" w:hAnsi="Times New Roman"/>
          <w:sz w:val="27"/>
          <w:szCs w:val="27"/>
          <w:lang w:eastAsia="ru-RU"/>
        </w:rPr>
      </w:pPr>
      <w:r w:rsidRPr="00EA57CB">
        <w:rPr>
          <w:rFonts w:ascii="Times New Roman" w:eastAsia="Times New Roman" w:hAnsi="Times New Roman"/>
          <w:sz w:val="27"/>
          <w:szCs w:val="27"/>
          <w:lang w:eastAsia="ru-RU"/>
        </w:rPr>
        <w:t xml:space="preserve">Востребованы такие профессии, как слесарь, токарь, монтажник, электромонтажник, электросварщик, машинист, продавец, водитель и другие. </w:t>
      </w:r>
    </w:p>
    <w:p w:rsidR="00EA57CB" w:rsidRPr="00EA57CB" w:rsidRDefault="00EA57CB" w:rsidP="00EA57CB">
      <w:pPr>
        <w:pStyle w:val="af8"/>
        <w:ind w:firstLine="709"/>
        <w:jc w:val="both"/>
        <w:rPr>
          <w:rFonts w:ascii="Times New Roman" w:eastAsia="Times New Roman" w:hAnsi="Times New Roman"/>
          <w:sz w:val="27"/>
          <w:szCs w:val="27"/>
          <w:lang w:eastAsia="ru-RU"/>
        </w:rPr>
      </w:pPr>
      <w:r w:rsidRPr="00EA57CB">
        <w:rPr>
          <w:rFonts w:ascii="Times New Roman" w:eastAsia="Times New Roman" w:hAnsi="Times New Roman"/>
          <w:sz w:val="27"/>
          <w:szCs w:val="27"/>
          <w:lang w:eastAsia="ru-RU"/>
        </w:rPr>
        <w:lastRenderedPageBreak/>
        <w:t>Большую потребность область испытывает во врачах и среднем медицинском персонале, в квалифицированных инженерно-технических кадрах, педагогических работниках.</w:t>
      </w:r>
    </w:p>
    <w:p w:rsidR="00007B54" w:rsidRPr="003437F8" w:rsidRDefault="00007B54" w:rsidP="00007B54">
      <w:pPr>
        <w:ind w:firstLine="709"/>
        <w:jc w:val="both"/>
        <w:rPr>
          <w:sz w:val="27"/>
          <w:szCs w:val="27"/>
        </w:rPr>
      </w:pPr>
      <w:r w:rsidRPr="003437F8">
        <w:rPr>
          <w:sz w:val="27"/>
          <w:szCs w:val="27"/>
        </w:rPr>
        <w:t>Участники Государственной</w:t>
      </w:r>
      <w:r w:rsidR="00EA7AD8">
        <w:rPr>
          <w:sz w:val="27"/>
          <w:szCs w:val="27"/>
        </w:rPr>
        <w:t xml:space="preserve"> </w:t>
      </w:r>
      <w:r w:rsidRPr="003437F8">
        <w:rPr>
          <w:sz w:val="27"/>
          <w:szCs w:val="27"/>
        </w:rPr>
        <w:t xml:space="preserve">программы </w:t>
      </w:r>
      <w:r w:rsidR="00FE67B5">
        <w:rPr>
          <w:sz w:val="27"/>
          <w:szCs w:val="27"/>
        </w:rPr>
        <w:t xml:space="preserve">и члены их семей </w:t>
      </w:r>
      <w:r w:rsidRPr="003437F8">
        <w:rPr>
          <w:sz w:val="27"/>
          <w:szCs w:val="27"/>
        </w:rPr>
        <w:t>вопросы жилищного обустройства решают самостоятельно.</w:t>
      </w:r>
    </w:p>
    <w:p w:rsidR="00007B54" w:rsidRPr="003437F8" w:rsidRDefault="00007B54" w:rsidP="00007B54">
      <w:pPr>
        <w:ind w:firstLine="709"/>
        <w:jc w:val="both"/>
        <w:rPr>
          <w:sz w:val="27"/>
          <w:szCs w:val="27"/>
        </w:rPr>
      </w:pPr>
      <w:r w:rsidRPr="003437F8">
        <w:rPr>
          <w:sz w:val="27"/>
          <w:szCs w:val="27"/>
        </w:rPr>
        <w:t>На этапе обустройства по месту временного проживания предусматривается использование муниципального жилого фонда, включающего жиль</w:t>
      </w:r>
      <w:r w:rsidR="00E82D7B">
        <w:rPr>
          <w:sz w:val="27"/>
          <w:szCs w:val="27"/>
        </w:rPr>
        <w:t xml:space="preserve">ё </w:t>
      </w:r>
      <w:r w:rsidRPr="003437F8">
        <w:rPr>
          <w:sz w:val="27"/>
          <w:szCs w:val="27"/>
        </w:rPr>
        <w:t>на условиях поднайма, служебное жиль</w:t>
      </w:r>
      <w:r w:rsidR="0078169D">
        <w:rPr>
          <w:sz w:val="27"/>
          <w:szCs w:val="27"/>
        </w:rPr>
        <w:t>ё</w:t>
      </w:r>
      <w:r w:rsidRPr="003437F8">
        <w:rPr>
          <w:sz w:val="27"/>
          <w:szCs w:val="27"/>
        </w:rPr>
        <w:t>, в том числе использование жилого фонда работодателей.</w:t>
      </w:r>
    </w:p>
    <w:p w:rsidR="00007B54" w:rsidRPr="003437F8" w:rsidRDefault="00007B54" w:rsidP="00007B54">
      <w:pPr>
        <w:ind w:firstLine="709"/>
        <w:jc w:val="both"/>
        <w:rPr>
          <w:sz w:val="27"/>
          <w:szCs w:val="27"/>
        </w:rPr>
      </w:pPr>
      <w:r w:rsidRPr="003437F8">
        <w:rPr>
          <w:sz w:val="27"/>
          <w:szCs w:val="27"/>
        </w:rPr>
        <w:t>Служебное жиль</w:t>
      </w:r>
      <w:r w:rsidR="00E82D7B">
        <w:rPr>
          <w:sz w:val="27"/>
          <w:szCs w:val="27"/>
        </w:rPr>
        <w:t>ё</w:t>
      </w:r>
      <w:r w:rsidRPr="003437F8">
        <w:rPr>
          <w:sz w:val="27"/>
          <w:szCs w:val="27"/>
        </w:rPr>
        <w:t xml:space="preserve"> может предоставляться переселенцам только на условиях их трудоустройства на соответствующих объектах.</w:t>
      </w:r>
    </w:p>
    <w:p w:rsidR="00007B54" w:rsidRDefault="00007B54" w:rsidP="008E6AF9">
      <w:pPr>
        <w:ind w:firstLine="709"/>
        <w:jc w:val="both"/>
        <w:rPr>
          <w:sz w:val="27"/>
          <w:szCs w:val="27"/>
        </w:rPr>
      </w:pPr>
      <w:r w:rsidRPr="003437F8">
        <w:rPr>
          <w:sz w:val="27"/>
          <w:szCs w:val="27"/>
        </w:rPr>
        <w:t>Временное жилищное обустройство на этапе при</w:t>
      </w:r>
      <w:r w:rsidR="00E82D7B">
        <w:rPr>
          <w:sz w:val="27"/>
          <w:szCs w:val="27"/>
        </w:rPr>
        <w:t>ё</w:t>
      </w:r>
      <w:r w:rsidRPr="003437F8">
        <w:rPr>
          <w:sz w:val="27"/>
          <w:szCs w:val="27"/>
        </w:rPr>
        <w:t>ма и адаптации соотечественник</w:t>
      </w:r>
      <w:r w:rsidR="0078169D">
        <w:rPr>
          <w:sz w:val="27"/>
          <w:szCs w:val="27"/>
        </w:rPr>
        <w:t>ов</w:t>
      </w:r>
      <w:r w:rsidRPr="003437F8">
        <w:rPr>
          <w:sz w:val="27"/>
          <w:szCs w:val="27"/>
        </w:rPr>
        <w:t xml:space="preserve"> возможно пут</w:t>
      </w:r>
      <w:r w:rsidR="00E82D7B">
        <w:rPr>
          <w:sz w:val="27"/>
          <w:szCs w:val="27"/>
        </w:rPr>
        <w:t>ё</w:t>
      </w:r>
      <w:r w:rsidRPr="003437F8">
        <w:rPr>
          <w:sz w:val="27"/>
          <w:szCs w:val="27"/>
        </w:rPr>
        <w:t>м самостоятельного найма (аренды) жилья.</w:t>
      </w:r>
    </w:p>
    <w:p w:rsidR="002B6305" w:rsidRPr="008E6AF9" w:rsidRDefault="002B6305" w:rsidP="008E6AF9">
      <w:pPr>
        <w:ind w:firstLine="709"/>
        <w:jc w:val="both"/>
        <w:rPr>
          <w:sz w:val="27"/>
          <w:szCs w:val="27"/>
        </w:rPr>
      </w:pPr>
      <w:r>
        <w:rPr>
          <w:sz w:val="27"/>
          <w:szCs w:val="27"/>
        </w:rPr>
        <w:t xml:space="preserve">Региональной программой переселения </w:t>
      </w:r>
      <w:r w:rsidRPr="008E6AF9">
        <w:rPr>
          <w:sz w:val="27"/>
          <w:szCs w:val="27"/>
        </w:rPr>
        <w:t xml:space="preserve">участникам Государственной программы и членам </w:t>
      </w:r>
      <w:r w:rsidR="00D17D7F">
        <w:rPr>
          <w:sz w:val="27"/>
          <w:szCs w:val="27"/>
        </w:rPr>
        <w:t>их</w:t>
      </w:r>
      <w:r w:rsidRPr="008E6AF9">
        <w:rPr>
          <w:sz w:val="27"/>
          <w:szCs w:val="27"/>
        </w:rPr>
        <w:t xml:space="preserve"> семьи предусмотрена поддержка на </w:t>
      </w:r>
      <w:r w:rsidR="009B6EA3">
        <w:rPr>
          <w:sz w:val="27"/>
          <w:szCs w:val="27"/>
        </w:rPr>
        <w:t>в</w:t>
      </w:r>
      <w:r w:rsidR="009B6EA3" w:rsidRPr="003437F8">
        <w:rPr>
          <w:sz w:val="27"/>
          <w:szCs w:val="27"/>
        </w:rPr>
        <w:t xml:space="preserve">ременное </w:t>
      </w:r>
      <w:r w:rsidRPr="008E6AF9">
        <w:rPr>
          <w:sz w:val="27"/>
          <w:szCs w:val="27"/>
        </w:rPr>
        <w:t>жилищное обустройство в размере 2</w:t>
      </w:r>
      <w:r w:rsidR="0099722F">
        <w:rPr>
          <w:sz w:val="27"/>
          <w:szCs w:val="27"/>
        </w:rPr>
        <w:t>5</w:t>
      </w:r>
      <w:r w:rsidRPr="008E6AF9">
        <w:rPr>
          <w:sz w:val="27"/>
          <w:szCs w:val="27"/>
        </w:rPr>
        <w:t>,</w:t>
      </w:r>
      <w:r w:rsidR="0099722F">
        <w:rPr>
          <w:sz w:val="27"/>
          <w:szCs w:val="27"/>
        </w:rPr>
        <w:t>7</w:t>
      </w:r>
      <w:r w:rsidRPr="008E6AF9">
        <w:rPr>
          <w:sz w:val="27"/>
          <w:szCs w:val="27"/>
        </w:rPr>
        <w:t xml:space="preserve"> </w:t>
      </w:r>
      <w:r w:rsidR="009B6EA3">
        <w:rPr>
          <w:sz w:val="27"/>
          <w:szCs w:val="27"/>
        </w:rPr>
        <w:t xml:space="preserve">тыс. </w:t>
      </w:r>
      <w:r w:rsidRPr="008E6AF9">
        <w:rPr>
          <w:sz w:val="27"/>
          <w:szCs w:val="27"/>
        </w:rPr>
        <w:t>руб</w:t>
      </w:r>
      <w:r w:rsidR="001E2EFC">
        <w:rPr>
          <w:sz w:val="27"/>
          <w:szCs w:val="27"/>
        </w:rPr>
        <w:t>лей</w:t>
      </w:r>
      <w:r w:rsidRPr="008E6AF9">
        <w:rPr>
          <w:sz w:val="27"/>
          <w:szCs w:val="27"/>
        </w:rPr>
        <w:t>.</w:t>
      </w:r>
    </w:p>
    <w:p w:rsidR="00007B54" w:rsidRDefault="00007B54" w:rsidP="00007B54">
      <w:pPr>
        <w:ind w:firstLine="709"/>
        <w:jc w:val="both"/>
        <w:rPr>
          <w:sz w:val="27"/>
          <w:szCs w:val="27"/>
        </w:rPr>
      </w:pPr>
      <w:r w:rsidRPr="003437F8">
        <w:rPr>
          <w:sz w:val="27"/>
          <w:szCs w:val="27"/>
        </w:rPr>
        <w:t xml:space="preserve">Участники Государственной программы </w:t>
      </w:r>
      <w:r w:rsidR="007E40F2">
        <w:rPr>
          <w:sz w:val="27"/>
          <w:szCs w:val="27"/>
        </w:rPr>
        <w:t xml:space="preserve">и члены их семей </w:t>
      </w:r>
      <w:r w:rsidRPr="003437F8">
        <w:rPr>
          <w:sz w:val="27"/>
          <w:szCs w:val="27"/>
        </w:rPr>
        <w:t>после приобретения гражданства Российской Федерации,</w:t>
      </w:r>
      <w:r w:rsidR="00EA7AD8">
        <w:rPr>
          <w:sz w:val="27"/>
          <w:szCs w:val="27"/>
        </w:rPr>
        <w:t xml:space="preserve"> </w:t>
      </w:r>
      <w:r w:rsidRPr="003437F8">
        <w:rPr>
          <w:sz w:val="27"/>
          <w:szCs w:val="27"/>
        </w:rPr>
        <w:t xml:space="preserve">при наличии оснований </w:t>
      </w:r>
      <w:r w:rsidR="007E40F2">
        <w:rPr>
          <w:sz w:val="27"/>
          <w:szCs w:val="27"/>
        </w:rPr>
        <w:br/>
      </w:r>
      <w:r w:rsidRPr="003437F8">
        <w:rPr>
          <w:sz w:val="27"/>
          <w:szCs w:val="27"/>
        </w:rPr>
        <w:t xml:space="preserve">в соответствии с нормативными правовыми актами Российской Федерации </w:t>
      </w:r>
      <w:r w:rsidR="007E40F2">
        <w:rPr>
          <w:sz w:val="27"/>
          <w:szCs w:val="27"/>
        </w:rPr>
        <w:br/>
      </w:r>
      <w:r w:rsidRPr="003437F8">
        <w:rPr>
          <w:sz w:val="27"/>
          <w:szCs w:val="27"/>
        </w:rPr>
        <w:t xml:space="preserve">и Вологодской области, включаются в соответствующие федеральные </w:t>
      </w:r>
      <w:r w:rsidR="007E40F2">
        <w:rPr>
          <w:sz w:val="27"/>
          <w:szCs w:val="27"/>
        </w:rPr>
        <w:br/>
      </w:r>
      <w:r w:rsidR="007D1D19">
        <w:rPr>
          <w:sz w:val="27"/>
          <w:szCs w:val="27"/>
        </w:rPr>
        <w:t xml:space="preserve">и региональные программы, направленные на </w:t>
      </w:r>
      <w:r w:rsidRPr="003437F8">
        <w:rPr>
          <w:sz w:val="27"/>
          <w:szCs w:val="27"/>
        </w:rPr>
        <w:t>улучшени</w:t>
      </w:r>
      <w:r w:rsidR="007D1D19">
        <w:rPr>
          <w:sz w:val="27"/>
          <w:szCs w:val="27"/>
        </w:rPr>
        <w:t>е</w:t>
      </w:r>
      <w:r w:rsidRPr="003437F8">
        <w:rPr>
          <w:sz w:val="27"/>
          <w:szCs w:val="27"/>
        </w:rPr>
        <w:t xml:space="preserve"> жилищных условий</w:t>
      </w:r>
      <w:r w:rsidR="007D1D19">
        <w:rPr>
          <w:sz w:val="27"/>
          <w:szCs w:val="27"/>
        </w:rPr>
        <w:t>,</w:t>
      </w:r>
      <w:r w:rsidRPr="003437F8">
        <w:rPr>
          <w:sz w:val="27"/>
          <w:szCs w:val="27"/>
        </w:rPr>
        <w:t xml:space="preserve"> </w:t>
      </w:r>
      <w:r w:rsidR="007D1D19">
        <w:rPr>
          <w:sz w:val="27"/>
          <w:szCs w:val="27"/>
        </w:rPr>
        <w:br/>
      </w:r>
      <w:r w:rsidRPr="003437F8">
        <w:rPr>
          <w:sz w:val="27"/>
          <w:szCs w:val="27"/>
        </w:rPr>
        <w:t>на общих условиях.</w:t>
      </w:r>
    </w:p>
    <w:p w:rsidR="008822E4" w:rsidRDefault="008822E4" w:rsidP="004824E3">
      <w:pPr>
        <w:suppressAutoHyphens/>
        <w:ind w:firstLine="709"/>
        <w:contextualSpacing/>
        <w:jc w:val="both"/>
        <w:rPr>
          <w:sz w:val="27"/>
          <w:szCs w:val="27"/>
        </w:rPr>
      </w:pPr>
      <w:r w:rsidRPr="008822E4">
        <w:rPr>
          <w:sz w:val="27"/>
          <w:szCs w:val="27"/>
        </w:rPr>
        <w:t>Программные мероприятия по оказанию содействия временному жилищному обустройству переселяющихся соотечественников и членов их семей, предусматривают возможность предоставления таким гражданам (получившим гражданство Российской Федерации) жилых помещений жилищного фонда области коммерческого использования на основании договора коммерческого найма (аренды).</w:t>
      </w:r>
    </w:p>
    <w:p w:rsidR="008822E4" w:rsidRDefault="008822E4" w:rsidP="004824E3">
      <w:pPr>
        <w:suppressAutoHyphens/>
        <w:ind w:firstLine="709"/>
        <w:contextualSpacing/>
        <w:jc w:val="both"/>
        <w:rPr>
          <w:sz w:val="27"/>
          <w:szCs w:val="27"/>
        </w:rPr>
      </w:pPr>
      <w:r w:rsidRPr="008822E4">
        <w:rPr>
          <w:sz w:val="27"/>
          <w:szCs w:val="27"/>
        </w:rPr>
        <w:t>Ипотечное кредитование граждан осуществляется кредитными организациями, расположенными на территории области.</w:t>
      </w:r>
    </w:p>
    <w:p w:rsidR="00E9467B" w:rsidRPr="00E9467B" w:rsidRDefault="00E9467B" w:rsidP="004824E3">
      <w:pPr>
        <w:pStyle w:val="af8"/>
        <w:ind w:firstLine="709"/>
        <w:jc w:val="both"/>
        <w:rPr>
          <w:rFonts w:ascii="Times New Roman" w:eastAsia="Times New Roman" w:hAnsi="Times New Roman"/>
          <w:sz w:val="27"/>
          <w:szCs w:val="27"/>
          <w:lang w:eastAsia="ru-RU"/>
        </w:rPr>
      </w:pPr>
      <w:r w:rsidRPr="00E9467B">
        <w:rPr>
          <w:rFonts w:ascii="Times New Roman" w:eastAsia="Times New Roman" w:hAnsi="Times New Roman"/>
          <w:sz w:val="27"/>
          <w:szCs w:val="27"/>
          <w:lang w:eastAsia="ru-RU"/>
        </w:rPr>
        <w:t xml:space="preserve">Средняя стоимость </w:t>
      </w:r>
      <w:r>
        <w:rPr>
          <w:rFonts w:ascii="Times New Roman" w:eastAsia="Times New Roman" w:hAnsi="Times New Roman"/>
          <w:sz w:val="27"/>
          <w:szCs w:val="27"/>
          <w:lang w:eastAsia="ru-RU"/>
        </w:rPr>
        <w:t>1 м</w:t>
      </w:r>
      <w:r>
        <w:rPr>
          <w:rFonts w:ascii="Times New Roman" w:eastAsia="Times New Roman" w:hAnsi="Times New Roman"/>
          <w:sz w:val="27"/>
          <w:szCs w:val="27"/>
          <w:vertAlign w:val="superscript"/>
          <w:lang w:eastAsia="ru-RU"/>
        </w:rPr>
        <w:t>2</w:t>
      </w:r>
      <w:r w:rsidRPr="00E9467B">
        <w:rPr>
          <w:rFonts w:ascii="Times New Roman" w:eastAsia="Times New Roman" w:hAnsi="Times New Roman"/>
          <w:sz w:val="27"/>
          <w:szCs w:val="27"/>
          <w:lang w:eastAsia="ru-RU"/>
        </w:rPr>
        <w:t xml:space="preserve"> жилья в области </w:t>
      </w:r>
      <w:r>
        <w:rPr>
          <w:rFonts w:ascii="Times New Roman" w:eastAsia="Times New Roman" w:hAnsi="Times New Roman"/>
          <w:sz w:val="27"/>
          <w:szCs w:val="27"/>
          <w:lang w:eastAsia="ru-RU"/>
        </w:rPr>
        <w:t>за</w:t>
      </w:r>
      <w:r w:rsidRPr="00E9467B">
        <w:rPr>
          <w:rFonts w:ascii="Times New Roman" w:eastAsia="Times New Roman" w:hAnsi="Times New Roman"/>
          <w:sz w:val="27"/>
          <w:szCs w:val="27"/>
          <w:lang w:eastAsia="ru-RU"/>
        </w:rPr>
        <w:t xml:space="preserve"> 202</w:t>
      </w:r>
      <w:r w:rsidR="009A7A69">
        <w:rPr>
          <w:rFonts w:ascii="Times New Roman" w:eastAsia="Times New Roman" w:hAnsi="Times New Roman"/>
          <w:sz w:val="27"/>
          <w:szCs w:val="27"/>
          <w:lang w:eastAsia="ru-RU"/>
        </w:rPr>
        <w:t>2</w:t>
      </w:r>
      <w:r w:rsidRPr="00E9467B">
        <w:rPr>
          <w:rFonts w:ascii="Times New Roman" w:eastAsia="Times New Roman" w:hAnsi="Times New Roman"/>
          <w:sz w:val="27"/>
          <w:szCs w:val="27"/>
          <w:lang w:eastAsia="ru-RU"/>
        </w:rPr>
        <w:t xml:space="preserve"> год на первичном рынке </w:t>
      </w:r>
      <w:r>
        <w:rPr>
          <w:rFonts w:ascii="Times New Roman" w:eastAsia="Times New Roman" w:hAnsi="Times New Roman"/>
          <w:sz w:val="27"/>
          <w:szCs w:val="27"/>
          <w:lang w:eastAsia="ru-RU"/>
        </w:rPr>
        <w:t xml:space="preserve">составила </w:t>
      </w:r>
      <w:r w:rsidR="0099722F">
        <w:rPr>
          <w:rFonts w:ascii="Times New Roman" w:eastAsia="Times New Roman" w:hAnsi="Times New Roman"/>
          <w:sz w:val="27"/>
          <w:szCs w:val="27"/>
          <w:lang w:eastAsia="ru-RU"/>
        </w:rPr>
        <w:t>82</w:t>
      </w:r>
      <w:r w:rsidR="009A7A69">
        <w:rPr>
          <w:rFonts w:ascii="Times New Roman" w:eastAsia="Times New Roman" w:hAnsi="Times New Roman"/>
          <w:sz w:val="27"/>
          <w:szCs w:val="27"/>
          <w:lang w:eastAsia="ru-RU"/>
        </w:rPr>
        <w:t>,</w:t>
      </w:r>
      <w:r w:rsidR="0099722F">
        <w:rPr>
          <w:rFonts w:ascii="Times New Roman" w:eastAsia="Times New Roman" w:hAnsi="Times New Roman"/>
          <w:sz w:val="27"/>
          <w:szCs w:val="27"/>
          <w:lang w:eastAsia="ru-RU"/>
        </w:rPr>
        <w:t>8</w:t>
      </w:r>
      <w:r w:rsidR="009A7A69">
        <w:rPr>
          <w:rFonts w:ascii="Times New Roman" w:eastAsia="Times New Roman" w:hAnsi="Times New Roman"/>
          <w:sz w:val="27"/>
          <w:szCs w:val="27"/>
          <w:lang w:eastAsia="ru-RU"/>
        </w:rPr>
        <w:t xml:space="preserve"> тыс.</w:t>
      </w:r>
      <w:r w:rsidR="004824E3">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t>рублей</w:t>
      </w:r>
      <w:r w:rsidRPr="00E9467B">
        <w:rPr>
          <w:rFonts w:ascii="Times New Roman" w:eastAsia="Times New Roman" w:hAnsi="Times New Roman"/>
          <w:sz w:val="27"/>
          <w:szCs w:val="27"/>
          <w:lang w:eastAsia="ru-RU"/>
        </w:rPr>
        <w:t>, на</w:t>
      </w:r>
      <w:r>
        <w:rPr>
          <w:rFonts w:ascii="Times New Roman" w:eastAsia="Times New Roman" w:hAnsi="Times New Roman"/>
          <w:sz w:val="27"/>
          <w:szCs w:val="27"/>
          <w:lang w:eastAsia="ru-RU"/>
        </w:rPr>
        <w:t xml:space="preserve"> вторичном рынке – </w:t>
      </w:r>
      <w:r w:rsidR="009A7A69">
        <w:rPr>
          <w:rFonts w:ascii="Times New Roman" w:eastAsia="Times New Roman" w:hAnsi="Times New Roman"/>
          <w:sz w:val="27"/>
          <w:szCs w:val="27"/>
          <w:lang w:eastAsia="ru-RU"/>
        </w:rPr>
        <w:t>6</w:t>
      </w:r>
      <w:r w:rsidR="0099722F">
        <w:rPr>
          <w:rFonts w:ascii="Times New Roman" w:eastAsia="Times New Roman" w:hAnsi="Times New Roman"/>
          <w:sz w:val="27"/>
          <w:szCs w:val="27"/>
          <w:lang w:eastAsia="ru-RU"/>
        </w:rPr>
        <w:t>9</w:t>
      </w:r>
      <w:r w:rsidR="009A7A69">
        <w:rPr>
          <w:rFonts w:ascii="Times New Roman" w:eastAsia="Times New Roman" w:hAnsi="Times New Roman"/>
          <w:sz w:val="27"/>
          <w:szCs w:val="27"/>
          <w:lang w:eastAsia="ru-RU"/>
        </w:rPr>
        <w:t>,</w:t>
      </w:r>
      <w:r w:rsidR="0099722F">
        <w:rPr>
          <w:rFonts w:ascii="Times New Roman" w:eastAsia="Times New Roman" w:hAnsi="Times New Roman"/>
          <w:sz w:val="27"/>
          <w:szCs w:val="27"/>
          <w:lang w:eastAsia="ru-RU"/>
        </w:rPr>
        <w:t>6</w:t>
      </w:r>
      <w:r w:rsidR="009A7A69">
        <w:rPr>
          <w:rFonts w:ascii="Times New Roman" w:eastAsia="Times New Roman" w:hAnsi="Times New Roman"/>
          <w:sz w:val="27"/>
          <w:szCs w:val="27"/>
          <w:lang w:eastAsia="ru-RU"/>
        </w:rPr>
        <w:t xml:space="preserve"> тыс.</w:t>
      </w:r>
      <w:r w:rsidR="004824E3">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t xml:space="preserve">рублей. </w:t>
      </w:r>
    </w:p>
    <w:p w:rsidR="006977DC" w:rsidRPr="008822E4" w:rsidRDefault="006977DC" w:rsidP="006977DC">
      <w:pPr>
        <w:suppressAutoHyphens/>
        <w:ind w:firstLine="709"/>
        <w:contextualSpacing/>
        <w:jc w:val="both"/>
        <w:rPr>
          <w:sz w:val="27"/>
          <w:szCs w:val="27"/>
        </w:rPr>
      </w:pPr>
      <w:r>
        <w:rPr>
          <w:sz w:val="27"/>
          <w:szCs w:val="27"/>
        </w:rPr>
        <w:t>В</w:t>
      </w:r>
      <w:r w:rsidR="007E40F2">
        <w:rPr>
          <w:sz w:val="27"/>
          <w:szCs w:val="27"/>
        </w:rPr>
        <w:t xml:space="preserve"> области </w:t>
      </w:r>
      <w:r w:rsidR="008822E4" w:rsidRPr="008822E4">
        <w:rPr>
          <w:sz w:val="27"/>
          <w:szCs w:val="27"/>
        </w:rPr>
        <w:t>реализуется Государственная программа Российской Федерации «Комплексное развитие сельских территор</w:t>
      </w:r>
      <w:r w:rsidR="008822E4">
        <w:rPr>
          <w:sz w:val="27"/>
          <w:szCs w:val="27"/>
        </w:rPr>
        <w:t xml:space="preserve">ий», </w:t>
      </w:r>
      <w:r w:rsidR="0078169D">
        <w:rPr>
          <w:sz w:val="27"/>
          <w:szCs w:val="27"/>
        </w:rPr>
        <w:t>утверждённая п</w:t>
      </w:r>
      <w:r w:rsidR="0078169D" w:rsidRPr="0078169D">
        <w:rPr>
          <w:sz w:val="27"/>
          <w:szCs w:val="27"/>
        </w:rPr>
        <w:t>остановление</w:t>
      </w:r>
      <w:r w:rsidR="0078169D">
        <w:rPr>
          <w:sz w:val="27"/>
          <w:szCs w:val="27"/>
        </w:rPr>
        <w:t>м</w:t>
      </w:r>
      <w:r w:rsidR="0078169D" w:rsidRPr="0078169D">
        <w:rPr>
          <w:sz w:val="27"/>
          <w:szCs w:val="27"/>
        </w:rPr>
        <w:t xml:space="preserve"> Правительства Р</w:t>
      </w:r>
      <w:r w:rsidR="0078169D">
        <w:rPr>
          <w:sz w:val="27"/>
          <w:szCs w:val="27"/>
        </w:rPr>
        <w:t xml:space="preserve">оссийской </w:t>
      </w:r>
      <w:r w:rsidR="0078169D" w:rsidRPr="0078169D">
        <w:rPr>
          <w:sz w:val="27"/>
          <w:szCs w:val="27"/>
        </w:rPr>
        <w:t>Ф</w:t>
      </w:r>
      <w:r w:rsidR="0078169D">
        <w:rPr>
          <w:sz w:val="27"/>
          <w:szCs w:val="27"/>
        </w:rPr>
        <w:t>едераци</w:t>
      </w:r>
      <w:r w:rsidR="0078169D" w:rsidRPr="0078169D">
        <w:rPr>
          <w:sz w:val="27"/>
          <w:szCs w:val="27"/>
        </w:rPr>
        <w:t xml:space="preserve"> от 31</w:t>
      </w:r>
      <w:r w:rsidR="0078169D">
        <w:rPr>
          <w:sz w:val="27"/>
          <w:szCs w:val="27"/>
        </w:rPr>
        <w:t xml:space="preserve"> мая </w:t>
      </w:r>
      <w:r w:rsidR="0078169D" w:rsidRPr="0078169D">
        <w:rPr>
          <w:sz w:val="27"/>
          <w:szCs w:val="27"/>
        </w:rPr>
        <w:t xml:space="preserve">2019 </w:t>
      </w:r>
      <w:r w:rsidR="0078169D">
        <w:rPr>
          <w:sz w:val="27"/>
          <w:szCs w:val="27"/>
        </w:rPr>
        <w:t xml:space="preserve">г. № 696, </w:t>
      </w:r>
      <w:r w:rsidR="007E40F2">
        <w:rPr>
          <w:sz w:val="27"/>
          <w:szCs w:val="27"/>
        </w:rPr>
        <w:t>действие</w:t>
      </w:r>
      <w:r w:rsidR="008822E4" w:rsidRPr="008822E4">
        <w:rPr>
          <w:sz w:val="27"/>
          <w:szCs w:val="27"/>
        </w:rPr>
        <w:t xml:space="preserve"> </w:t>
      </w:r>
      <w:r w:rsidR="008822E4">
        <w:rPr>
          <w:sz w:val="27"/>
          <w:szCs w:val="27"/>
        </w:rPr>
        <w:t xml:space="preserve">которой </w:t>
      </w:r>
      <w:r w:rsidR="0078169D">
        <w:rPr>
          <w:sz w:val="27"/>
          <w:szCs w:val="27"/>
        </w:rPr>
        <w:br/>
      </w:r>
      <w:r w:rsidR="008822E4">
        <w:rPr>
          <w:sz w:val="27"/>
          <w:szCs w:val="27"/>
        </w:rPr>
        <w:t xml:space="preserve">на </w:t>
      </w:r>
      <w:r w:rsidR="008822E4" w:rsidRPr="008822E4">
        <w:rPr>
          <w:sz w:val="27"/>
          <w:szCs w:val="27"/>
        </w:rPr>
        <w:t xml:space="preserve">уровне Вологодской области осуществляется </w:t>
      </w:r>
      <w:r w:rsidR="001E2EFC" w:rsidRPr="001E2EFC">
        <w:rPr>
          <w:sz w:val="27"/>
          <w:szCs w:val="27"/>
        </w:rPr>
        <w:t xml:space="preserve">через государственную программу «Комплексное развитие сельских территорий Вологодской области </w:t>
      </w:r>
      <w:r>
        <w:rPr>
          <w:sz w:val="27"/>
          <w:szCs w:val="27"/>
        </w:rPr>
        <w:br/>
      </w:r>
      <w:r w:rsidR="001E2EFC" w:rsidRPr="001E2EFC">
        <w:rPr>
          <w:sz w:val="27"/>
          <w:szCs w:val="27"/>
        </w:rPr>
        <w:t>на 2021</w:t>
      </w:r>
      <w:r w:rsidR="001E2EFC">
        <w:rPr>
          <w:sz w:val="27"/>
          <w:szCs w:val="27"/>
        </w:rPr>
        <w:t xml:space="preserve"> – </w:t>
      </w:r>
      <w:r w:rsidR="001E2EFC" w:rsidRPr="001E2EFC">
        <w:rPr>
          <w:sz w:val="27"/>
          <w:szCs w:val="27"/>
        </w:rPr>
        <w:t>2025 годы»</w:t>
      </w:r>
      <w:r w:rsidR="0078169D">
        <w:rPr>
          <w:sz w:val="27"/>
          <w:szCs w:val="27"/>
        </w:rPr>
        <w:t>, утверждённую п</w:t>
      </w:r>
      <w:r w:rsidR="0078169D" w:rsidRPr="0078169D">
        <w:rPr>
          <w:sz w:val="27"/>
          <w:szCs w:val="27"/>
        </w:rPr>
        <w:t>остановление</w:t>
      </w:r>
      <w:r w:rsidR="0078169D">
        <w:rPr>
          <w:sz w:val="27"/>
          <w:szCs w:val="27"/>
        </w:rPr>
        <w:t>м</w:t>
      </w:r>
      <w:r w:rsidR="0078169D" w:rsidRPr="0078169D">
        <w:rPr>
          <w:sz w:val="27"/>
          <w:szCs w:val="27"/>
        </w:rPr>
        <w:t xml:space="preserve"> Правительства Вологодской области от 26</w:t>
      </w:r>
      <w:r w:rsidR="0078169D">
        <w:rPr>
          <w:sz w:val="27"/>
          <w:szCs w:val="27"/>
        </w:rPr>
        <w:t xml:space="preserve"> октября </w:t>
      </w:r>
      <w:r w:rsidR="0078169D" w:rsidRPr="0078169D">
        <w:rPr>
          <w:sz w:val="27"/>
          <w:szCs w:val="27"/>
        </w:rPr>
        <w:t xml:space="preserve">2020 </w:t>
      </w:r>
      <w:r w:rsidR="0078169D">
        <w:rPr>
          <w:sz w:val="27"/>
          <w:szCs w:val="27"/>
        </w:rPr>
        <w:t>г. №</w:t>
      </w:r>
      <w:r w:rsidR="0078169D" w:rsidRPr="0078169D">
        <w:rPr>
          <w:sz w:val="27"/>
          <w:szCs w:val="27"/>
        </w:rPr>
        <w:t xml:space="preserve"> 1267</w:t>
      </w:r>
      <w:r w:rsidR="008822E4" w:rsidRPr="008822E4">
        <w:rPr>
          <w:sz w:val="27"/>
          <w:szCs w:val="27"/>
        </w:rPr>
        <w:t>.</w:t>
      </w:r>
      <w:r w:rsidR="008822E4">
        <w:rPr>
          <w:sz w:val="27"/>
          <w:szCs w:val="27"/>
        </w:rPr>
        <w:t xml:space="preserve"> Её ф</w:t>
      </w:r>
      <w:r w:rsidR="008822E4" w:rsidRPr="008822E4">
        <w:rPr>
          <w:sz w:val="27"/>
          <w:szCs w:val="27"/>
        </w:rPr>
        <w:t>инансовый механизм реализации предполагает привлечение на условиях софинансирования средств федерального бюджета, региональных и местных бюджетов, а также внебюджетных источников.</w:t>
      </w:r>
      <w:r>
        <w:rPr>
          <w:sz w:val="27"/>
          <w:szCs w:val="27"/>
        </w:rPr>
        <w:t xml:space="preserve"> Основными направлениями являются: </w:t>
      </w:r>
      <w:r w:rsidRPr="006977DC">
        <w:rPr>
          <w:sz w:val="27"/>
          <w:szCs w:val="27"/>
        </w:rPr>
        <w:t>обеспечение доступным и комфортным жиль</w:t>
      </w:r>
      <w:r w:rsidR="0078169D">
        <w:rPr>
          <w:sz w:val="27"/>
          <w:szCs w:val="27"/>
        </w:rPr>
        <w:t>ё</w:t>
      </w:r>
      <w:r w:rsidRPr="006977DC">
        <w:rPr>
          <w:sz w:val="27"/>
          <w:szCs w:val="27"/>
        </w:rPr>
        <w:t>м сельского населения</w:t>
      </w:r>
      <w:r>
        <w:rPr>
          <w:sz w:val="27"/>
          <w:szCs w:val="27"/>
        </w:rPr>
        <w:t xml:space="preserve">, </w:t>
      </w:r>
      <w:r w:rsidRPr="006977DC">
        <w:rPr>
          <w:sz w:val="27"/>
          <w:szCs w:val="27"/>
        </w:rPr>
        <w:t>развитие кадрового пот</w:t>
      </w:r>
      <w:r>
        <w:rPr>
          <w:sz w:val="27"/>
          <w:szCs w:val="27"/>
        </w:rPr>
        <w:t xml:space="preserve">енциала на сельских территориях, </w:t>
      </w:r>
      <w:r w:rsidRPr="006977DC">
        <w:rPr>
          <w:sz w:val="27"/>
          <w:szCs w:val="27"/>
        </w:rPr>
        <w:t>создание и развитие инфраструктур на сельских территориях</w:t>
      </w:r>
      <w:r>
        <w:rPr>
          <w:sz w:val="27"/>
          <w:szCs w:val="27"/>
        </w:rPr>
        <w:t xml:space="preserve">, </w:t>
      </w:r>
      <w:r w:rsidRPr="006977DC">
        <w:rPr>
          <w:sz w:val="27"/>
          <w:szCs w:val="27"/>
        </w:rPr>
        <w:t>повышение эффективности использования земель</w:t>
      </w:r>
      <w:r>
        <w:rPr>
          <w:sz w:val="27"/>
          <w:szCs w:val="27"/>
        </w:rPr>
        <w:t>.</w:t>
      </w:r>
    </w:p>
    <w:p w:rsidR="006C40C9" w:rsidRDefault="006C40C9" w:rsidP="006C40C9">
      <w:pPr>
        <w:suppressAutoHyphens/>
        <w:ind w:firstLine="709"/>
        <w:contextualSpacing/>
        <w:jc w:val="both"/>
        <w:rPr>
          <w:sz w:val="27"/>
          <w:szCs w:val="27"/>
        </w:rPr>
      </w:pPr>
      <w:r>
        <w:rPr>
          <w:sz w:val="27"/>
          <w:szCs w:val="27"/>
        </w:rPr>
        <w:t xml:space="preserve">Действуют </w:t>
      </w:r>
      <w:r w:rsidRPr="006C40C9">
        <w:rPr>
          <w:sz w:val="27"/>
          <w:szCs w:val="27"/>
        </w:rPr>
        <w:t>мер</w:t>
      </w:r>
      <w:r>
        <w:rPr>
          <w:sz w:val="27"/>
          <w:szCs w:val="27"/>
        </w:rPr>
        <w:t>ы</w:t>
      </w:r>
      <w:r w:rsidRPr="006C40C9">
        <w:rPr>
          <w:sz w:val="27"/>
          <w:szCs w:val="27"/>
        </w:rPr>
        <w:t xml:space="preserve"> господдержки </w:t>
      </w:r>
      <w:r>
        <w:rPr>
          <w:sz w:val="27"/>
          <w:szCs w:val="27"/>
        </w:rPr>
        <w:t>в отношении</w:t>
      </w:r>
      <w:r w:rsidRPr="006C40C9">
        <w:rPr>
          <w:sz w:val="27"/>
          <w:szCs w:val="27"/>
        </w:rPr>
        <w:t xml:space="preserve"> молоды</w:t>
      </w:r>
      <w:r>
        <w:rPr>
          <w:sz w:val="27"/>
          <w:szCs w:val="27"/>
        </w:rPr>
        <w:t>х</w:t>
      </w:r>
      <w:r w:rsidRPr="006C40C9">
        <w:rPr>
          <w:sz w:val="27"/>
          <w:szCs w:val="27"/>
        </w:rPr>
        <w:t xml:space="preserve"> семь</w:t>
      </w:r>
      <w:r>
        <w:rPr>
          <w:sz w:val="27"/>
          <w:szCs w:val="27"/>
        </w:rPr>
        <w:t>ей</w:t>
      </w:r>
      <w:r w:rsidRPr="006C40C9">
        <w:rPr>
          <w:sz w:val="27"/>
          <w:szCs w:val="27"/>
        </w:rPr>
        <w:t xml:space="preserve"> (возраст </w:t>
      </w:r>
      <w:r w:rsidRPr="006C40C9">
        <w:rPr>
          <w:sz w:val="27"/>
          <w:szCs w:val="27"/>
        </w:rPr>
        <w:lastRenderedPageBreak/>
        <w:t>каждого из супру</w:t>
      </w:r>
      <w:r w:rsidR="006977DC">
        <w:rPr>
          <w:sz w:val="27"/>
          <w:szCs w:val="27"/>
        </w:rPr>
        <w:t>гов не должен превышать 35 лет)</w:t>
      </w:r>
      <w:r w:rsidRPr="006C40C9">
        <w:rPr>
          <w:sz w:val="27"/>
          <w:szCs w:val="27"/>
        </w:rPr>
        <w:t xml:space="preserve"> </w:t>
      </w:r>
      <w:r>
        <w:rPr>
          <w:sz w:val="27"/>
          <w:szCs w:val="27"/>
        </w:rPr>
        <w:t xml:space="preserve">в рамках </w:t>
      </w:r>
      <w:r w:rsidRPr="006C40C9">
        <w:rPr>
          <w:sz w:val="27"/>
          <w:szCs w:val="27"/>
        </w:rPr>
        <w:t>жилищных программ, реализуемых на селе.</w:t>
      </w:r>
    </w:p>
    <w:p w:rsidR="00007B54" w:rsidRDefault="00007B54" w:rsidP="001E2EFC">
      <w:pPr>
        <w:ind w:firstLine="709"/>
        <w:contextualSpacing/>
        <w:jc w:val="both"/>
        <w:rPr>
          <w:sz w:val="27"/>
          <w:szCs w:val="27"/>
        </w:rPr>
      </w:pPr>
      <w:r w:rsidRPr="003437F8">
        <w:rPr>
          <w:sz w:val="27"/>
          <w:szCs w:val="27"/>
        </w:rPr>
        <w:t xml:space="preserve">Система здравоохранения области представлена </w:t>
      </w:r>
      <w:r w:rsidR="007F6BC6">
        <w:rPr>
          <w:sz w:val="27"/>
          <w:szCs w:val="27"/>
        </w:rPr>
        <w:t>8</w:t>
      </w:r>
      <w:r w:rsidR="00EF277D">
        <w:rPr>
          <w:sz w:val="27"/>
          <w:szCs w:val="27"/>
        </w:rPr>
        <w:t>0</w:t>
      </w:r>
      <w:r w:rsidRPr="003437F8">
        <w:rPr>
          <w:sz w:val="27"/>
          <w:szCs w:val="27"/>
        </w:rPr>
        <w:t xml:space="preserve"> организациями.</w:t>
      </w:r>
    </w:p>
    <w:p w:rsidR="001E2EFC" w:rsidRPr="001E2EFC" w:rsidRDefault="001E2EFC" w:rsidP="001E2EFC">
      <w:pPr>
        <w:pStyle w:val="af8"/>
        <w:ind w:firstLine="709"/>
        <w:jc w:val="both"/>
        <w:rPr>
          <w:rFonts w:ascii="Times New Roman" w:eastAsia="Times New Roman" w:hAnsi="Times New Roman"/>
          <w:sz w:val="27"/>
          <w:szCs w:val="27"/>
          <w:lang w:eastAsia="ru-RU"/>
        </w:rPr>
      </w:pPr>
      <w:r w:rsidRPr="001E2EFC">
        <w:rPr>
          <w:rFonts w:ascii="Times New Roman" w:eastAsia="Times New Roman" w:hAnsi="Times New Roman"/>
          <w:sz w:val="27"/>
          <w:szCs w:val="27"/>
          <w:lang w:eastAsia="ru-RU"/>
        </w:rPr>
        <w:t xml:space="preserve">В Вологодской области предоставляются </w:t>
      </w:r>
      <w:r w:rsidR="0078169D">
        <w:rPr>
          <w:rFonts w:ascii="Times New Roman" w:eastAsia="Times New Roman" w:hAnsi="Times New Roman"/>
          <w:sz w:val="27"/>
          <w:szCs w:val="27"/>
          <w:lang w:eastAsia="ru-RU"/>
        </w:rPr>
        <w:t xml:space="preserve">следующие </w:t>
      </w:r>
      <w:r w:rsidRPr="001E2EFC">
        <w:rPr>
          <w:rFonts w:ascii="Times New Roman" w:eastAsia="Times New Roman" w:hAnsi="Times New Roman"/>
          <w:sz w:val="27"/>
          <w:szCs w:val="27"/>
          <w:lang w:eastAsia="ru-RU"/>
        </w:rPr>
        <w:t>меры социальной поддержки медицински</w:t>
      </w:r>
      <w:r w:rsidR="0078169D">
        <w:rPr>
          <w:rFonts w:ascii="Times New Roman" w:eastAsia="Times New Roman" w:hAnsi="Times New Roman"/>
          <w:sz w:val="27"/>
          <w:szCs w:val="27"/>
          <w:lang w:eastAsia="ru-RU"/>
        </w:rPr>
        <w:t>м</w:t>
      </w:r>
      <w:r w:rsidRPr="001E2EFC">
        <w:rPr>
          <w:rFonts w:ascii="Times New Roman" w:eastAsia="Times New Roman" w:hAnsi="Times New Roman"/>
          <w:sz w:val="27"/>
          <w:szCs w:val="27"/>
          <w:lang w:eastAsia="ru-RU"/>
        </w:rPr>
        <w:t xml:space="preserve"> работник</w:t>
      </w:r>
      <w:r w:rsidR="0078169D">
        <w:rPr>
          <w:rFonts w:ascii="Times New Roman" w:eastAsia="Times New Roman" w:hAnsi="Times New Roman"/>
          <w:sz w:val="27"/>
          <w:szCs w:val="27"/>
          <w:lang w:eastAsia="ru-RU"/>
        </w:rPr>
        <w:t>ам</w:t>
      </w:r>
      <w:r w:rsidRPr="001E2EFC">
        <w:rPr>
          <w:rFonts w:ascii="Times New Roman" w:eastAsia="Times New Roman" w:hAnsi="Times New Roman"/>
          <w:sz w:val="27"/>
          <w:szCs w:val="27"/>
          <w:lang w:eastAsia="ru-RU"/>
        </w:rPr>
        <w:t>:</w:t>
      </w:r>
    </w:p>
    <w:p w:rsidR="001E2EFC" w:rsidRPr="001E2EFC" w:rsidRDefault="001E2EFC" w:rsidP="001E2EFC">
      <w:pPr>
        <w:pStyle w:val="af8"/>
        <w:ind w:firstLine="709"/>
        <w:jc w:val="both"/>
        <w:rPr>
          <w:rFonts w:ascii="Times New Roman" w:eastAsia="Times New Roman" w:hAnsi="Times New Roman"/>
          <w:sz w:val="27"/>
          <w:szCs w:val="27"/>
          <w:lang w:eastAsia="ru-RU"/>
        </w:rPr>
      </w:pPr>
      <w:r w:rsidRPr="001E2EFC">
        <w:rPr>
          <w:rFonts w:ascii="Times New Roman" w:eastAsia="Times New Roman" w:hAnsi="Times New Roman"/>
          <w:sz w:val="27"/>
          <w:szCs w:val="27"/>
          <w:lang w:eastAsia="ru-RU"/>
        </w:rPr>
        <w:t>единовременны</w:t>
      </w:r>
      <w:r w:rsidR="0078169D">
        <w:rPr>
          <w:rFonts w:ascii="Times New Roman" w:eastAsia="Times New Roman" w:hAnsi="Times New Roman"/>
          <w:sz w:val="27"/>
          <w:szCs w:val="27"/>
          <w:lang w:eastAsia="ru-RU"/>
        </w:rPr>
        <w:t>е</w:t>
      </w:r>
      <w:r w:rsidRPr="001E2EFC">
        <w:rPr>
          <w:rFonts w:ascii="Times New Roman" w:eastAsia="Times New Roman" w:hAnsi="Times New Roman"/>
          <w:sz w:val="27"/>
          <w:szCs w:val="27"/>
          <w:lang w:eastAsia="ru-RU"/>
        </w:rPr>
        <w:t xml:space="preserve"> компенсационны</w:t>
      </w:r>
      <w:r w:rsidR="0078169D">
        <w:rPr>
          <w:rFonts w:ascii="Times New Roman" w:eastAsia="Times New Roman" w:hAnsi="Times New Roman"/>
          <w:sz w:val="27"/>
          <w:szCs w:val="27"/>
          <w:lang w:eastAsia="ru-RU"/>
        </w:rPr>
        <w:t>е</w:t>
      </w:r>
      <w:r w:rsidRPr="001E2EFC">
        <w:rPr>
          <w:rFonts w:ascii="Times New Roman" w:eastAsia="Times New Roman" w:hAnsi="Times New Roman"/>
          <w:sz w:val="27"/>
          <w:szCs w:val="27"/>
          <w:lang w:eastAsia="ru-RU"/>
        </w:rPr>
        <w:t xml:space="preserve"> выплат</w:t>
      </w:r>
      <w:r w:rsidR="0078169D">
        <w:rPr>
          <w:rFonts w:ascii="Times New Roman" w:eastAsia="Times New Roman" w:hAnsi="Times New Roman"/>
          <w:sz w:val="27"/>
          <w:szCs w:val="27"/>
          <w:lang w:eastAsia="ru-RU"/>
        </w:rPr>
        <w:t>ы</w:t>
      </w:r>
      <w:r w:rsidRPr="001E2EFC">
        <w:rPr>
          <w:rFonts w:ascii="Times New Roman" w:eastAsia="Times New Roman" w:hAnsi="Times New Roman"/>
          <w:sz w:val="27"/>
          <w:szCs w:val="27"/>
          <w:lang w:eastAsia="ru-RU"/>
        </w:rPr>
        <w:t xml:space="preserve"> в соответствии </w:t>
      </w:r>
      <w:r w:rsidR="0078169D">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с Государственной программой «Развитие здравоохранения», утвержд</w:t>
      </w:r>
      <w:r>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 xml:space="preserve">нной </w:t>
      </w:r>
      <w:r w:rsidR="00FF69DE">
        <w:rPr>
          <w:rFonts w:ascii="Times New Roman" w:eastAsia="Times New Roman" w:hAnsi="Times New Roman"/>
          <w:sz w:val="27"/>
          <w:szCs w:val="27"/>
          <w:lang w:eastAsia="ru-RU"/>
        </w:rPr>
        <w:t xml:space="preserve">постановлением </w:t>
      </w:r>
      <w:r w:rsidRPr="001E2EFC">
        <w:rPr>
          <w:rFonts w:ascii="Times New Roman" w:eastAsia="Times New Roman" w:hAnsi="Times New Roman"/>
          <w:sz w:val="27"/>
          <w:szCs w:val="27"/>
          <w:lang w:eastAsia="ru-RU"/>
        </w:rPr>
        <w:t>Правительств</w:t>
      </w:r>
      <w:r w:rsidR="00FF69DE">
        <w:rPr>
          <w:rFonts w:ascii="Times New Roman" w:eastAsia="Times New Roman" w:hAnsi="Times New Roman"/>
          <w:sz w:val="27"/>
          <w:szCs w:val="27"/>
          <w:lang w:eastAsia="ru-RU"/>
        </w:rPr>
        <w:t>а</w:t>
      </w:r>
      <w:r w:rsidRPr="001E2EFC">
        <w:rPr>
          <w:rFonts w:ascii="Times New Roman" w:eastAsia="Times New Roman" w:hAnsi="Times New Roman"/>
          <w:sz w:val="27"/>
          <w:szCs w:val="27"/>
          <w:lang w:eastAsia="ru-RU"/>
        </w:rPr>
        <w:t xml:space="preserve"> Российской Федерации</w:t>
      </w:r>
      <w:r w:rsidR="00FF69DE">
        <w:rPr>
          <w:rFonts w:ascii="Times New Roman" w:eastAsia="Times New Roman" w:hAnsi="Times New Roman"/>
          <w:sz w:val="27"/>
          <w:szCs w:val="27"/>
          <w:lang w:eastAsia="ru-RU"/>
        </w:rPr>
        <w:t xml:space="preserve"> </w:t>
      </w:r>
      <w:r w:rsidR="00FF69DE" w:rsidRPr="00FF69DE">
        <w:rPr>
          <w:rFonts w:ascii="Times New Roman" w:eastAsia="Times New Roman" w:hAnsi="Times New Roman"/>
          <w:sz w:val="27"/>
          <w:szCs w:val="27"/>
          <w:lang w:eastAsia="ru-RU"/>
        </w:rPr>
        <w:t xml:space="preserve">от 26 декабря 2017 г. </w:t>
      </w:r>
      <w:r w:rsidR="00FF69DE">
        <w:rPr>
          <w:rFonts w:ascii="Times New Roman" w:eastAsia="Times New Roman" w:hAnsi="Times New Roman"/>
          <w:sz w:val="27"/>
          <w:szCs w:val="27"/>
          <w:lang w:eastAsia="ru-RU"/>
        </w:rPr>
        <w:t>№ </w:t>
      </w:r>
      <w:r w:rsidR="00FF69DE" w:rsidRPr="00FF69DE">
        <w:rPr>
          <w:rFonts w:ascii="Times New Roman" w:eastAsia="Times New Roman" w:hAnsi="Times New Roman"/>
          <w:sz w:val="27"/>
          <w:szCs w:val="27"/>
          <w:lang w:eastAsia="ru-RU"/>
        </w:rPr>
        <w:t>1640</w:t>
      </w:r>
      <w:r w:rsidRPr="001E2EFC">
        <w:rPr>
          <w:rFonts w:ascii="Times New Roman" w:eastAsia="Times New Roman" w:hAnsi="Times New Roman"/>
          <w:sz w:val="27"/>
          <w:szCs w:val="27"/>
          <w:lang w:eastAsia="ru-RU"/>
        </w:rPr>
        <w:t>,</w:t>
      </w:r>
      <w:r>
        <w:rPr>
          <w:rFonts w:ascii="Times New Roman" w:eastAsia="Times New Roman" w:hAnsi="Times New Roman"/>
          <w:sz w:val="27"/>
          <w:szCs w:val="27"/>
          <w:lang w:eastAsia="ru-RU"/>
        </w:rPr>
        <w:t xml:space="preserve"> в размере </w:t>
      </w:r>
      <w:r w:rsidRPr="001E2EFC">
        <w:rPr>
          <w:rFonts w:ascii="Times New Roman" w:eastAsia="Times New Roman" w:hAnsi="Times New Roman"/>
          <w:sz w:val="27"/>
          <w:szCs w:val="27"/>
          <w:lang w:eastAsia="ru-RU"/>
        </w:rPr>
        <w:t>1,5 мл</w:t>
      </w:r>
      <w:r>
        <w:rPr>
          <w:rFonts w:ascii="Times New Roman" w:eastAsia="Times New Roman" w:hAnsi="Times New Roman"/>
          <w:sz w:val="27"/>
          <w:szCs w:val="27"/>
          <w:lang w:eastAsia="ru-RU"/>
        </w:rPr>
        <w:t>н</w:t>
      </w:r>
      <w:r w:rsidRPr="001E2EFC">
        <w:rPr>
          <w:rFonts w:ascii="Times New Roman" w:eastAsia="Times New Roman" w:hAnsi="Times New Roman"/>
          <w:sz w:val="27"/>
          <w:szCs w:val="27"/>
          <w:lang w:eastAsia="ru-RU"/>
        </w:rPr>
        <w:t xml:space="preserve"> рублей для врачей и 750 тыс. рублей для фельдшеров, прибывших (переехавших) на работу в сельские насел</w:t>
      </w:r>
      <w:r w:rsidR="0049066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нные пункты, либо рабочие пос</w:t>
      </w:r>
      <w:r w:rsidR="0049066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лки, либо пос</w:t>
      </w:r>
      <w:r w:rsidR="0049066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лки городского типа, расположенные в удал</w:t>
      </w:r>
      <w:r>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 xml:space="preserve">нных </w:t>
      </w:r>
      <w:r w:rsidR="00FF69DE">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и труднодоступных территориях;</w:t>
      </w:r>
      <w:r w:rsidR="00FF69DE">
        <w:rPr>
          <w:rFonts w:ascii="Times New Roman" w:eastAsia="Times New Roman" w:hAnsi="Times New Roman"/>
          <w:sz w:val="27"/>
          <w:szCs w:val="27"/>
          <w:lang w:eastAsia="ru-RU"/>
        </w:rPr>
        <w:t xml:space="preserve"> 1 м</w:t>
      </w:r>
      <w:r w:rsidRPr="001E2EFC">
        <w:rPr>
          <w:rFonts w:ascii="Times New Roman" w:eastAsia="Times New Roman" w:hAnsi="Times New Roman"/>
          <w:sz w:val="27"/>
          <w:szCs w:val="27"/>
          <w:lang w:eastAsia="ru-RU"/>
        </w:rPr>
        <w:t>лн рублей для врачей и 500 тыс. рублей для фельдшеров, прибывших (переехавших) на работу в сельские насел</w:t>
      </w:r>
      <w:r w:rsidR="00FF69D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нные пункты, либо рабочие пос</w:t>
      </w:r>
      <w:r w:rsidR="00FF69D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лки, либо пос</w:t>
      </w:r>
      <w:r w:rsidR="00FF69D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 xml:space="preserve">лки городского типа, либо города с населением </w:t>
      </w:r>
      <w:r w:rsidR="00FF69DE">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 xml:space="preserve">до 50 тыс. человек; </w:t>
      </w:r>
    </w:p>
    <w:p w:rsidR="001E2EFC" w:rsidRPr="001E2EFC" w:rsidRDefault="006977DC" w:rsidP="001E2EFC">
      <w:pPr>
        <w:pStyle w:val="af8"/>
        <w:ind w:firstLine="709"/>
        <w:jc w:val="both"/>
        <w:rPr>
          <w:rFonts w:ascii="Times New Roman" w:eastAsia="Times New Roman" w:hAnsi="Times New Roman"/>
          <w:sz w:val="27"/>
          <w:szCs w:val="27"/>
          <w:lang w:eastAsia="ru-RU"/>
        </w:rPr>
      </w:pPr>
      <w:r w:rsidRPr="006977DC">
        <w:rPr>
          <w:rFonts w:ascii="Times New Roman" w:eastAsia="Times New Roman" w:hAnsi="Times New Roman"/>
          <w:sz w:val="27"/>
          <w:szCs w:val="27"/>
          <w:lang w:eastAsia="ru-RU"/>
        </w:rPr>
        <w:t xml:space="preserve">в соответствии с </w:t>
      </w:r>
      <w:hyperlink r:id="rId342" w:history="1">
        <w:r w:rsidRPr="006977DC">
          <w:rPr>
            <w:rFonts w:ascii="Times New Roman" w:eastAsia="Times New Roman" w:hAnsi="Times New Roman"/>
            <w:sz w:val="27"/>
            <w:szCs w:val="27"/>
            <w:lang w:eastAsia="ru-RU"/>
          </w:rPr>
          <w:t>законом</w:t>
        </w:r>
      </w:hyperlink>
      <w:r w:rsidRPr="006977DC">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t xml:space="preserve">Вологодской </w:t>
      </w:r>
      <w:r w:rsidRPr="006977DC">
        <w:rPr>
          <w:rFonts w:ascii="Times New Roman" w:eastAsia="Times New Roman" w:hAnsi="Times New Roman"/>
          <w:sz w:val="27"/>
          <w:szCs w:val="27"/>
          <w:lang w:eastAsia="ru-RU"/>
        </w:rPr>
        <w:t xml:space="preserve">области от 4 октября 2018 г. </w:t>
      </w:r>
      <w:r w:rsidR="0078169D">
        <w:rPr>
          <w:rFonts w:ascii="Times New Roman" w:eastAsia="Times New Roman" w:hAnsi="Times New Roman"/>
          <w:sz w:val="27"/>
          <w:szCs w:val="27"/>
          <w:lang w:eastAsia="ru-RU"/>
        </w:rPr>
        <w:br/>
      </w:r>
      <w:r w:rsidRPr="006977DC">
        <w:rPr>
          <w:rFonts w:ascii="Times New Roman" w:eastAsia="Times New Roman" w:hAnsi="Times New Roman"/>
          <w:sz w:val="27"/>
          <w:szCs w:val="27"/>
          <w:lang w:eastAsia="ru-RU"/>
        </w:rPr>
        <w:t>№</w:t>
      </w:r>
      <w:r>
        <w:rPr>
          <w:rFonts w:ascii="Times New Roman" w:eastAsia="Times New Roman" w:hAnsi="Times New Roman"/>
          <w:sz w:val="27"/>
          <w:szCs w:val="27"/>
          <w:lang w:eastAsia="ru-RU"/>
        </w:rPr>
        <w:t> </w:t>
      </w:r>
      <w:r w:rsidRPr="006977DC">
        <w:rPr>
          <w:rFonts w:ascii="Times New Roman" w:eastAsia="Times New Roman" w:hAnsi="Times New Roman"/>
          <w:sz w:val="27"/>
          <w:szCs w:val="27"/>
          <w:lang w:eastAsia="ru-RU"/>
        </w:rPr>
        <w:t xml:space="preserve">4390-ОЗ «О единовременных выплатах врачам» </w:t>
      </w:r>
      <w:r w:rsidR="001E2EFC" w:rsidRPr="001E2EFC">
        <w:rPr>
          <w:rFonts w:ascii="Times New Roman" w:eastAsia="Times New Roman" w:hAnsi="Times New Roman"/>
          <w:sz w:val="27"/>
          <w:szCs w:val="27"/>
          <w:lang w:eastAsia="ru-RU"/>
        </w:rPr>
        <w:t>единовременны</w:t>
      </w:r>
      <w:r w:rsidR="0078169D">
        <w:rPr>
          <w:rFonts w:ascii="Times New Roman" w:eastAsia="Times New Roman" w:hAnsi="Times New Roman"/>
          <w:sz w:val="27"/>
          <w:szCs w:val="27"/>
          <w:lang w:eastAsia="ru-RU"/>
        </w:rPr>
        <w:t>е</w:t>
      </w:r>
      <w:r w:rsidR="00FF69DE">
        <w:rPr>
          <w:rFonts w:ascii="Times New Roman" w:eastAsia="Times New Roman" w:hAnsi="Times New Roman"/>
          <w:sz w:val="27"/>
          <w:szCs w:val="27"/>
          <w:lang w:eastAsia="ru-RU"/>
        </w:rPr>
        <w:t xml:space="preserve"> выплат</w:t>
      </w:r>
      <w:r w:rsidR="0078169D">
        <w:rPr>
          <w:rFonts w:ascii="Times New Roman" w:eastAsia="Times New Roman" w:hAnsi="Times New Roman"/>
          <w:sz w:val="27"/>
          <w:szCs w:val="27"/>
          <w:lang w:eastAsia="ru-RU"/>
        </w:rPr>
        <w:t>ы</w:t>
      </w:r>
      <w:r w:rsidR="001E2EFC" w:rsidRPr="001E2EFC">
        <w:rPr>
          <w:rFonts w:ascii="Times New Roman" w:eastAsia="Times New Roman" w:hAnsi="Times New Roman"/>
          <w:sz w:val="27"/>
          <w:szCs w:val="27"/>
          <w:lang w:eastAsia="ru-RU"/>
        </w:rPr>
        <w:t xml:space="preserve"> </w:t>
      </w:r>
      <w:r w:rsidR="0078169D">
        <w:rPr>
          <w:rFonts w:ascii="Times New Roman" w:eastAsia="Times New Roman" w:hAnsi="Times New Roman"/>
          <w:sz w:val="27"/>
          <w:szCs w:val="27"/>
          <w:lang w:eastAsia="ru-RU"/>
        </w:rPr>
        <w:br/>
      </w:r>
      <w:r w:rsidR="001E2EFC" w:rsidRPr="001E2EFC">
        <w:rPr>
          <w:rFonts w:ascii="Times New Roman" w:eastAsia="Times New Roman" w:hAnsi="Times New Roman"/>
          <w:sz w:val="27"/>
          <w:szCs w:val="27"/>
          <w:lang w:eastAsia="ru-RU"/>
        </w:rPr>
        <w:t xml:space="preserve">в размере 500 тыс. рублей врачам в возрасте до 35 лет, закончившим после 1 января 2018 года медицинские вузы </w:t>
      </w:r>
      <w:r w:rsidR="007E40F2">
        <w:rPr>
          <w:rFonts w:ascii="Times New Roman" w:eastAsia="Times New Roman" w:hAnsi="Times New Roman"/>
          <w:sz w:val="27"/>
          <w:szCs w:val="27"/>
          <w:lang w:eastAsia="ru-RU"/>
        </w:rPr>
        <w:t xml:space="preserve">и </w:t>
      </w:r>
      <w:r w:rsidR="001E2EFC" w:rsidRPr="001E2EFC">
        <w:rPr>
          <w:rFonts w:ascii="Times New Roman" w:eastAsia="Times New Roman" w:hAnsi="Times New Roman"/>
          <w:sz w:val="27"/>
          <w:szCs w:val="27"/>
          <w:lang w:eastAsia="ru-RU"/>
        </w:rPr>
        <w:t>впервые поступившим на работу в медицинские организации, расположенные на территории области, за исключением города Вологды и города Череповца;</w:t>
      </w:r>
    </w:p>
    <w:p w:rsidR="001E2EFC" w:rsidRPr="001E2EFC" w:rsidRDefault="006977DC" w:rsidP="001E2EFC">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 xml:space="preserve">в </w:t>
      </w:r>
      <w:r w:rsidRPr="006977DC">
        <w:rPr>
          <w:rFonts w:ascii="Times New Roman" w:eastAsia="Times New Roman" w:hAnsi="Times New Roman"/>
          <w:sz w:val="27"/>
          <w:szCs w:val="27"/>
          <w:lang w:eastAsia="ru-RU"/>
        </w:rPr>
        <w:t xml:space="preserve">соответствии с </w:t>
      </w:r>
      <w:hyperlink r:id="rId343" w:history="1">
        <w:r w:rsidRPr="006977DC">
          <w:rPr>
            <w:rFonts w:ascii="Times New Roman" w:eastAsia="Times New Roman" w:hAnsi="Times New Roman"/>
            <w:sz w:val="27"/>
            <w:szCs w:val="27"/>
            <w:lang w:eastAsia="ru-RU"/>
          </w:rPr>
          <w:t>законом</w:t>
        </w:r>
      </w:hyperlink>
      <w:r w:rsidRPr="006977DC">
        <w:rPr>
          <w:rFonts w:ascii="Times New Roman" w:eastAsia="Times New Roman" w:hAnsi="Times New Roman"/>
          <w:sz w:val="27"/>
          <w:szCs w:val="27"/>
          <w:lang w:eastAsia="ru-RU"/>
        </w:rPr>
        <w:t xml:space="preserve"> области от 30 октября 2017 г. №</w:t>
      </w:r>
      <w:r>
        <w:rPr>
          <w:rFonts w:ascii="Times New Roman" w:eastAsia="Times New Roman" w:hAnsi="Times New Roman"/>
          <w:sz w:val="27"/>
          <w:szCs w:val="27"/>
          <w:lang w:eastAsia="ru-RU"/>
        </w:rPr>
        <w:t> </w:t>
      </w:r>
      <w:r w:rsidRPr="006977DC">
        <w:rPr>
          <w:rFonts w:ascii="Times New Roman" w:eastAsia="Times New Roman" w:hAnsi="Times New Roman"/>
          <w:sz w:val="27"/>
          <w:szCs w:val="27"/>
          <w:lang w:eastAsia="ru-RU"/>
        </w:rPr>
        <w:t xml:space="preserve">4229-ОЗ </w:t>
      </w:r>
      <w:r w:rsidR="0078169D">
        <w:rPr>
          <w:rFonts w:ascii="Times New Roman" w:eastAsia="Times New Roman" w:hAnsi="Times New Roman"/>
          <w:sz w:val="27"/>
          <w:szCs w:val="27"/>
          <w:lang w:eastAsia="ru-RU"/>
        </w:rPr>
        <w:br/>
      </w:r>
      <w:r w:rsidRPr="006977DC">
        <w:rPr>
          <w:rFonts w:ascii="Times New Roman" w:eastAsia="Times New Roman" w:hAnsi="Times New Roman"/>
          <w:sz w:val="27"/>
          <w:szCs w:val="27"/>
          <w:lang w:eastAsia="ru-RU"/>
        </w:rPr>
        <w:t>«О единовременных компенсационных выплатах медицинским работникам фельдшерско-акушерских пунктов и врачебных амбулаторий государственных учреждений здравоохранения области»</w:t>
      </w:r>
      <w:r>
        <w:rPr>
          <w:rFonts w:ascii="Times New Roman" w:eastAsia="Times New Roman" w:hAnsi="Times New Roman"/>
          <w:sz w:val="27"/>
          <w:szCs w:val="27"/>
          <w:lang w:eastAsia="ru-RU"/>
        </w:rPr>
        <w:t xml:space="preserve"> </w:t>
      </w:r>
      <w:r w:rsidR="001E2EFC" w:rsidRPr="001E2EFC">
        <w:rPr>
          <w:rFonts w:ascii="Times New Roman" w:eastAsia="Times New Roman" w:hAnsi="Times New Roman"/>
          <w:sz w:val="27"/>
          <w:szCs w:val="27"/>
          <w:lang w:eastAsia="ru-RU"/>
        </w:rPr>
        <w:t>единовременны</w:t>
      </w:r>
      <w:r w:rsidR="0078169D">
        <w:rPr>
          <w:rFonts w:ascii="Times New Roman" w:eastAsia="Times New Roman" w:hAnsi="Times New Roman"/>
          <w:sz w:val="27"/>
          <w:szCs w:val="27"/>
          <w:lang w:eastAsia="ru-RU"/>
        </w:rPr>
        <w:t>е</w:t>
      </w:r>
      <w:r w:rsidR="001E2EFC" w:rsidRPr="001E2EFC">
        <w:rPr>
          <w:rFonts w:ascii="Times New Roman" w:eastAsia="Times New Roman" w:hAnsi="Times New Roman"/>
          <w:sz w:val="27"/>
          <w:szCs w:val="27"/>
          <w:lang w:eastAsia="ru-RU"/>
        </w:rPr>
        <w:t xml:space="preserve"> компенсационны</w:t>
      </w:r>
      <w:r w:rsidR="0078169D">
        <w:rPr>
          <w:rFonts w:ascii="Times New Roman" w:eastAsia="Times New Roman" w:hAnsi="Times New Roman"/>
          <w:sz w:val="27"/>
          <w:szCs w:val="27"/>
          <w:lang w:eastAsia="ru-RU"/>
        </w:rPr>
        <w:t>е</w:t>
      </w:r>
      <w:r w:rsidR="001E2EFC" w:rsidRPr="001E2EFC">
        <w:rPr>
          <w:rFonts w:ascii="Times New Roman" w:eastAsia="Times New Roman" w:hAnsi="Times New Roman"/>
          <w:sz w:val="27"/>
          <w:szCs w:val="27"/>
          <w:lang w:eastAsia="ru-RU"/>
        </w:rPr>
        <w:t xml:space="preserve"> выплат</w:t>
      </w:r>
      <w:r w:rsidR="0078169D">
        <w:rPr>
          <w:rFonts w:ascii="Times New Roman" w:eastAsia="Times New Roman" w:hAnsi="Times New Roman"/>
          <w:sz w:val="27"/>
          <w:szCs w:val="27"/>
          <w:lang w:eastAsia="ru-RU"/>
        </w:rPr>
        <w:t>ы</w:t>
      </w:r>
      <w:r w:rsidR="001E2EFC" w:rsidRPr="001E2EFC">
        <w:rPr>
          <w:rFonts w:ascii="Times New Roman" w:eastAsia="Times New Roman" w:hAnsi="Times New Roman"/>
          <w:sz w:val="27"/>
          <w:szCs w:val="27"/>
          <w:lang w:eastAsia="ru-RU"/>
        </w:rPr>
        <w:t xml:space="preserve"> медицинским работникам фельдшерско-акушерских пунктов и врачебных амбулаторий области в размере</w:t>
      </w:r>
      <w:r w:rsidR="00FF69DE">
        <w:rPr>
          <w:rFonts w:ascii="Times New Roman" w:eastAsia="Times New Roman" w:hAnsi="Times New Roman"/>
          <w:sz w:val="27"/>
          <w:szCs w:val="27"/>
          <w:lang w:eastAsia="ru-RU"/>
        </w:rPr>
        <w:t xml:space="preserve"> </w:t>
      </w:r>
      <w:r w:rsidR="001E2EFC" w:rsidRPr="001E2EFC">
        <w:rPr>
          <w:rFonts w:ascii="Times New Roman" w:eastAsia="Times New Roman" w:hAnsi="Times New Roman"/>
          <w:sz w:val="27"/>
          <w:szCs w:val="27"/>
          <w:lang w:eastAsia="ru-RU"/>
        </w:rPr>
        <w:t>500 тыс. рублей;</w:t>
      </w:r>
    </w:p>
    <w:p w:rsidR="001E2EFC" w:rsidRPr="001E2EFC" w:rsidRDefault="001E2EFC" w:rsidP="00CF1070">
      <w:pPr>
        <w:pStyle w:val="af8"/>
        <w:ind w:firstLine="709"/>
        <w:jc w:val="both"/>
        <w:rPr>
          <w:rFonts w:ascii="Times New Roman" w:eastAsia="Times New Roman" w:hAnsi="Times New Roman"/>
          <w:sz w:val="27"/>
          <w:szCs w:val="27"/>
          <w:lang w:eastAsia="ru-RU"/>
        </w:rPr>
      </w:pPr>
      <w:r w:rsidRPr="001E2EFC">
        <w:rPr>
          <w:rFonts w:ascii="Times New Roman" w:eastAsia="Times New Roman" w:hAnsi="Times New Roman"/>
          <w:sz w:val="27"/>
          <w:szCs w:val="27"/>
          <w:lang w:eastAsia="ru-RU"/>
        </w:rPr>
        <w:t xml:space="preserve">осуществляются ежемесячные выплаты в размере 10 тыс. рублей в течение </w:t>
      </w:r>
      <w:r w:rsidR="00FF69DE">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3-х лет работы после трудоустройства врачам</w:t>
      </w:r>
      <w:r w:rsidR="006977DC">
        <w:rPr>
          <w:rFonts w:ascii="Times New Roman" w:eastAsia="Times New Roman" w:hAnsi="Times New Roman"/>
          <w:sz w:val="27"/>
          <w:szCs w:val="27"/>
          <w:lang w:eastAsia="ru-RU"/>
        </w:rPr>
        <w:t>-</w:t>
      </w:r>
      <w:r w:rsidRPr="001E2EFC">
        <w:rPr>
          <w:rFonts w:ascii="Times New Roman" w:eastAsia="Times New Roman" w:hAnsi="Times New Roman"/>
          <w:sz w:val="27"/>
          <w:szCs w:val="27"/>
          <w:lang w:eastAsia="ru-RU"/>
        </w:rPr>
        <w:t xml:space="preserve">терапевтам участковым </w:t>
      </w:r>
      <w:r w:rsidR="00104A29">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и врачам-педиатрам участковым</w:t>
      </w:r>
      <w:r w:rsidR="006977DC">
        <w:rPr>
          <w:rFonts w:ascii="Times New Roman" w:eastAsia="Times New Roman" w:hAnsi="Times New Roman"/>
          <w:sz w:val="27"/>
          <w:szCs w:val="27"/>
          <w:lang w:eastAsia="ru-RU"/>
        </w:rPr>
        <w:t>, в размере 8</w:t>
      </w:r>
      <w:r w:rsidR="006977DC" w:rsidRPr="006977DC">
        <w:rPr>
          <w:rFonts w:ascii="Times New Roman" w:eastAsia="Times New Roman" w:hAnsi="Times New Roman"/>
          <w:sz w:val="27"/>
          <w:szCs w:val="27"/>
          <w:lang w:eastAsia="ru-RU"/>
        </w:rPr>
        <w:t xml:space="preserve"> тыс. рублей </w:t>
      </w:r>
      <w:r w:rsidR="006977DC">
        <w:rPr>
          <w:rFonts w:ascii="Times New Roman" w:eastAsia="Times New Roman" w:hAnsi="Times New Roman"/>
          <w:sz w:val="27"/>
          <w:szCs w:val="27"/>
          <w:lang w:eastAsia="ru-RU"/>
        </w:rPr>
        <w:t>–</w:t>
      </w:r>
      <w:r w:rsidR="006977DC" w:rsidRPr="006977DC">
        <w:rPr>
          <w:rFonts w:ascii="Times New Roman" w:eastAsia="Times New Roman" w:hAnsi="Times New Roman"/>
          <w:sz w:val="27"/>
          <w:szCs w:val="27"/>
          <w:lang w:eastAsia="ru-RU"/>
        </w:rPr>
        <w:t xml:space="preserve"> фельдшерам скорой медицинской помощи</w:t>
      </w:r>
      <w:r w:rsidRPr="001E2EFC">
        <w:rPr>
          <w:rFonts w:ascii="Times New Roman" w:eastAsia="Times New Roman" w:hAnsi="Times New Roman"/>
          <w:sz w:val="27"/>
          <w:szCs w:val="27"/>
          <w:lang w:eastAsia="ru-RU"/>
        </w:rPr>
        <w:t>.</w:t>
      </w:r>
    </w:p>
    <w:p w:rsidR="001E2EFC" w:rsidRDefault="00D963C8" w:rsidP="00CF1070">
      <w:pPr>
        <w:ind w:firstLine="709"/>
        <w:contextualSpacing/>
        <w:jc w:val="both"/>
        <w:rPr>
          <w:sz w:val="27"/>
          <w:szCs w:val="27"/>
        </w:rPr>
      </w:pPr>
      <w:r w:rsidRPr="00D963C8">
        <w:rPr>
          <w:sz w:val="27"/>
          <w:szCs w:val="27"/>
        </w:rPr>
        <w:t>В соотвествии с Положением об управлении и распоряжении жилищным фондом Вологодской области, утвержденным постановлением Правительства области от 13 июня 2007 г. № 723</w:t>
      </w:r>
      <w:r>
        <w:rPr>
          <w:sz w:val="27"/>
          <w:szCs w:val="27"/>
        </w:rPr>
        <w:t>, м</w:t>
      </w:r>
      <w:r w:rsidR="001E2EFC" w:rsidRPr="001E2EFC">
        <w:rPr>
          <w:sz w:val="27"/>
          <w:szCs w:val="27"/>
        </w:rPr>
        <w:t xml:space="preserve">олодым специалистам, прибывшим на работу после окончания медицинских вузов и колледжей, предоставляется благоустроенное служебное  жильё, частичная компенсация расходов по договору найма жилого помещения, оплата расходов </w:t>
      </w:r>
      <w:r w:rsidR="00104A29">
        <w:rPr>
          <w:sz w:val="27"/>
          <w:szCs w:val="27"/>
        </w:rPr>
        <w:t>на переезд</w:t>
      </w:r>
      <w:r w:rsidR="001E2EFC" w:rsidRPr="001E2EFC">
        <w:rPr>
          <w:sz w:val="27"/>
          <w:szCs w:val="27"/>
        </w:rPr>
        <w:t xml:space="preserve"> в сельскую местность, выплата «подъ</w:t>
      </w:r>
      <w:r w:rsidR="00391CE2">
        <w:rPr>
          <w:sz w:val="27"/>
          <w:szCs w:val="27"/>
        </w:rPr>
        <w:t>ё</w:t>
      </w:r>
      <w:r w:rsidR="001E2EFC" w:rsidRPr="001E2EFC">
        <w:rPr>
          <w:sz w:val="27"/>
          <w:szCs w:val="27"/>
        </w:rPr>
        <w:t>мных», оплата жилищно-коммунальных услуг.</w:t>
      </w:r>
      <w:r w:rsidR="006977DC">
        <w:rPr>
          <w:sz w:val="27"/>
          <w:szCs w:val="27"/>
        </w:rPr>
        <w:t xml:space="preserve"> </w:t>
      </w:r>
      <w:r w:rsidR="006977DC" w:rsidRPr="006977DC">
        <w:rPr>
          <w:sz w:val="27"/>
          <w:szCs w:val="27"/>
        </w:rPr>
        <w:t xml:space="preserve">Право приватизации занимаемого служебного жилья жилищного фонда области возникает после 5 лет проживания в </w:t>
      </w:r>
      <w:r w:rsidR="00CF1070">
        <w:rPr>
          <w:sz w:val="27"/>
          <w:szCs w:val="27"/>
        </w:rPr>
        <w:t>данном</w:t>
      </w:r>
      <w:r w:rsidR="006977DC" w:rsidRPr="006977DC">
        <w:rPr>
          <w:sz w:val="27"/>
          <w:szCs w:val="27"/>
        </w:rPr>
        <w:t xml:space="preserve"> жилье и при наличии стажа работы в областном учреждении не менее 10 лет.</w:t>
      </w:r>
    </w:p>
    <w:p w:rsidR="00CF1070" w:rsidRDefault="00CF1070" w:rsidP="00CF1070">
      <w:pPr>
        <w:ind w:firstLine="709"/>
        <w:contextualSpacing/>
        <w:jc w:val="both"/>
        <w:rPr>
          <w:sz w:val="27"/>
          <w:szCs w:val="27"/>
        </w:rPr>
      </w:pPr>
      <w:r w:rsidRPr="00CF1070">
        <w:rPr>
          <w:sz w:val="27"/>
          <w:szCs w:val="27"/>
        </w:rPr>
        <w:t>В целях привлечения на работ</w:t>
      </w:r>
      <w:r>
        <w:rPr>
          <w:sz w:val="27"/>
          <w:szCs w:val="27"/>
        </w:rPr>
        <w:t xml:space="preserve">у специалистов в учреждения здравоохранения </w:t>
      </w:r>
      <w:r w:rsidRPr="00CF1070">
        <w:rPr>
          <w:sz w:val="27"/>
          <w:szCs w:val="27"/>
        </w:rPr>
        <w:t>муниципального образования</w:t>
      </w:r>
      <w:r>
        <w:rPr>
          <w:sz w:val="27"/>
          <w:szCs w:val="27"/>
        </w:rPr>
        <w:t xml:space="preserve"> «Город Вологда» </w:t>
      </w:r>
      <w:r w:rsidRPr="00CF1070">
        <w:rPr>
          <w:sz w:val="27"/>
          <w:szCs w:val="27"/>
        </w:rPr>
        <w:t xml:space="preserve">решением Вологодской городской Думы от 25 июня 2020 г. № 214 «О мерах социальной поддержки отдельных категорий медицинских работников» установлены </w:t>
      </w:r>
      <w:r>
        <w:rPr>
          <w:sz w:val="27"/>
          <w:szCs w:val="27"/>
        </w:rPr>
        <w:t xml:space="preserve">дополнительные </w:t>
      </w:r>
      <w:r w:rsidRPr="00CF1070">
        <w:rPr>
          <w:sz w:val="27"/>
          <w:szCs w:val="27"/>
        </w:rPr>
        <w:t>меры социальной поддержки</w:t>
      </w:r>
      <w:r>
        <w:rPr>
          <w:sz w:val="27"/>
          <w:szCs w:val="27"/>
        </w:rPr>
        <w:t xml:space="preserve">. </w:t>
      </w:r>
    </w:p>
    <w:p w:rsidR="00CF1070" w:rsidRPr="003437F8" w:rsidRDefault="00CF1070" w:rsidP="00CF1070">
      <w:pPr>
        <w:ind w:firstLine="709"/>
        <w:contextualSpacing/>
        <w:jc w:val="both"/>
        <w:rPr>
          <w:sz w:val="27"/>
          <w:szCs w:val="27"/>
        </w:rPr>
      </w:pPr>
      <w:r>
        <w:rPr>
          <w:sz w:val="27"/>
          <w:szCs w:val="27"/>
        </w:rPr>
        <w:lastRenderedPageBreak/>
        <w:t xml:space="preserve">Также предусмотрены дополнительно меры поддержки </w:t>
      </w:r>
      <w:r w:rsidRPr="00CF1070">
        <w:rPr>
          <w:sz w:val="27"/>
          <w:szCs w:val="27"/>
        </w:rPr>
        <w:t>решением Череповецкой городской Думы в</w:t>
      </w:r>
      <w:r>
        <w:rPr>
          <w:sz w:val="27"/>
          <w:szCs w:val="27"/>
        </w:rPr>
        <w:t>рачам медицинских организаций города</w:t>
      </w:r>
      <w:r w:rsidRPr="00CF1070">
        <w:rPr>
          <w:sz w:val="27"/>
          <w:szCs w:val="27"/>
        </w:rPr>
        <w:t xml:space="preserve"> Череповца</w:t>
      </w:r>
      <w:r>
        <w:rPr>
          <w:sz w:val="27"/>
          <w:szCs w:val="27"/>
        </w:rPr>
        <w:t>.</w:t>
      </w:r>
    </w:p>
    <w:p w:rsidR="00391CE2" w:rsidRPr="008F04AE" w:rsidRDefault="00391CE2" w:rsidP="00CF1070">
      <w:pPr>
        <w:ind w:firstLine="709"/>
        <w:jc w:val="both"/>
        <w:rPr>
          <w:kern w:val="1"/>
          <w:sz w:val="27"/>
          <w:szCs w:val="27"/>
          <w:lang w:eastAsia="en-US"/>
        </w:rPr>
      </w:pPr>
      <w:r>
        <w:rPr>
          <w:kern w:val="1"/>
          <w:sz w:val="27"/>
          <w:szCs w:val="27"/>
          <w:lang w:eastAsia="en-US"/>
        </w:rPr>
        <w:t>Бесплатная м</w:t>
      </w:r>
      <w:r w:rsidRPr="008F04AE">
        <w:rPr>
          <w:kern w:val="1"/>
          <w:sz w:val="27"/>
          <w:szCs w:val="27"/>
          <w:lang w:eastAsia="en-US"/>
        </w:rPr>
        <w:t xml:space="preserve">едицинская помощь </w:t>
      </w:r>
      <w:r w:rsidR="00822399">
        <w:rPr>
          <w:kern w:val="1"/>
          <w:sz w:val="27"/>
          <w:szCs w:val="27"/>
          <w:lang w:eastAsia="en-US"/>
        </w:rPr>
        <w:t xml:space="preserve">населению </w:t>
      </w:r>
      <w:r>
        <w:rPr>
          <w:kern w:val="1"/>
          <w:sz w:val="27"/>
          <w:szCs w:val="27"/>
          <w:lang w:eastAsia="en-US"/>
        </w:rPr>
        <w:t>оказывается в рамках т</w:t>
      </w:r>
      <w:r w:rsidRPr="008F04AE">
        <w:rPr>
          <w:kern w:val="1"/>
          <w:sz w:val="27"/>
          <w:szCs w:val="27"/>
          <w:lang w:eastAsia="en-US"/>
        </w:rPr>
        <w:t>ерриториальной программ</w:t>
      </w:r>
      <w:r>
        <w:rPr>
          <w:kern w:val="1"/>
          <w:sz w:val="27"/>
          <w:szCs w:val="27"/>
          <w:lang w:eastAsia="en-US"/>
        </w:rPr>
        <w:t>ы</w:t>
      </w:r>
      <w:r w:rsidRPr="008F04AE">
        <w:rPr>
          <w:kern w:val="1"/>
          <w:sz w:val="27"/>
          <w:szCs w:val="27"/>
          <w:lang w:eastAsia="en-US"/>
        </w:rPr>
        <w:t xml:space="preserve"> государственных гарантий бесплатного оказания населению области медицинской помощи</w:t>
      </w:r>
      <w:r>
        <w:rPr>
          <w:kern w:val="1"/>
          <w:sz w:val="27"/>
          <w:szCs w:val="27"/>
          <w:lang w:eastAsia="en-US"/>
        </w:rPr>
        <w:t>.</w:t>
      </w:r>
    </w:p>
    <w:p w:rsidR="00D963C8" w:rsidRPr="00D963C8" w:rsidRDefault="00D963C8" w:rsidP="00D963C8">
      <w:pPr>
        <w:pStyle w:val="af8"/>
        <w:ind w:firstLine="851"/>
        <w:jc w:val="both"/>
        <w:rPr>
          <w:rFonts w:ascii="Times New Roman" w:eastAsia="Times New Roman" w:hAnsi="Times New Roman"/>
          <w:kern w:val="1"/>
          <w:sz w:val="27"/>
          <w:szCs w:val="27"/>
        </w:rPr>
      </w:pPr>
      <w:r w:rsidRPr="00D963C8">
        <w:rPr>
          <w:rFonts w:ascii="Times New Roman" w:eastAsia="Times New Roman" w:hAnsi="Times New Roman"/>
          <w:kern w:val="1"/>
          <w:sz w:val="27"/>
          <w:szCs w:val="27"/>
        </w:rPr>
        <w:t>Социальная поддержка граждан в области представляет собой систему правовых, экономических, организационных и иных мер, гарантированных отдельным категориям населения в соответствии с федеральным и областным законодательством</w:t>
      </w:r>
      <w:r>
        <w:rPr>
          <w:rStyle w:val="ae"/>
          <w:rFonts w:ascii="Times New Roman" w:eastAsia="Times New Roman" w:hAnsi="Times New Roman"/>
          <w:kern w:val="1"/>
          <w:sz w:val="27"/>
          <w:szCs w:val="27"/>
        </w:rPr>
        <w:footnoteReference w:id="95"/>
      </w:r>
      <w:r w:rsidRPr="00D963C8">
        <w:rPr>
          <w:rFonts w:ascii="Times New Roman" w:eastAsia="Times New Roman" w:hAnsi="Times New Roman"/>
          <w:kern w:val="1"/>
          <w:sz w:val="27"/>
          <w:szCs w:val="27"/>
        </w:rPr>
        <w:t>.</w:t>
      </w:r>
    </w:p>
    <w:p w:rsidR="00822399" w:rsidRDefault="00822399" w:rsidP="00822399">
      <w:pPr>
        <w:pStyle w:val="51"/>
        <w:shd w:val="clear" w:color="auto" w:fill="auto"/>
        <w:spacing w:after="0" w:line="240" w:lineRule="auto"/>
        <w:ind w:right="20" w:firstLine="709"/>
        <w:jc w:val="both"/>
        <w:rPr>
          <w:color w:val="auto"/>
          <w:sz w:val="27"/>
          <w:szCs w:val="27"/>
        </w:rPr>
      </w:pPr>
      <w:r>
        <w:rPr>
          <w:color w:val="auto"/>
          <w:sz w:val="27"/>
          <w:szCs w:val="27"/>
        </w:rPr>
        <w:t>С</w:t>
      </w:r>
      <w:r w:rsidRPr="003437F8">
        <w:rPr>
          <w:color w:val="auto"/>
          <w:sz w:val="27"/>
          <w:szCs w:val="27"/>
        </w:rPr>
        <w:t xml:space="preserve">оциальная поддержка </w:t>
      </w:r>
      <w:r w:rsidR="007D1D19" w:rsidRPr="003437F8">
        <w:rPr>
          <w:sz w:val="27"/>
          <w:szCs w:val="27"/>
        </w:rPr>
        <w:t>участник</w:t>
      </w:r>
      <w:r w:rsidR="007D1D19">
        <w:rPr>
          <w:sz w:val="27"/>
          <w:szCs w:val="27"/>
        </w:rPr>
        <w:t xml:space="preserve">ам </w:t>
      </w:r>
      <w:r w:rsidR="007D1D19" w:rsidRPr="003437F8">
        <w:rPr>
          <w:sz w:val="27"/>
          <w:szCs w:val="27"/>
        </w:rPr>
        <w:t>Государственной программы и член</w:t>
      </w:r>
      <w:r w:rsidR="007D1D19">
        <w:rPr>
          <w:sz w:val="27"/>
          <w:szCs w:val="27"/>
        </w:rPr>
        <w:t>ам</w:t>
      </w:r>
      <w:r w:rsidR="007D1D19" w:rsidRPr="003437F8">
        <w:rPr>
          <w:sz w:val="27"/>
          <w:szCs w:val="27"/>
        </w:rPr>
        <w:t xml:space="preserve"> </w:t>
      </w:r>
      <w:r w:rsidR="007D1D19">
        <w:rPr>
          <w:sz w:val="27"/>
          <w:szCs w:val="27"/>
        </w:rPr>
        <w:br/>
      </w:r>
      <w:r w:rsidR="007D1D19" w:rsidRPr="003437F8">
        <w:rPr>
          <w:sz w:val="27"/>
          <w:szCs w:val="27"/>
        </w:rPr>
        <w:t xml:space="preserve">их семей </w:t>
      </w:r>
      <w:r w:rsidRPr="003437F8">
        <w:rPr>
          <w:color w:val="auto"/>
          <w:sz w:val="27"/>
          <w:szCs w:val="27"/>
        </w:rPr>
        <w:t>осуществляются в соответствии с федеральным и областным законодательством.</w:t>
      </w:r>
    </w:p>
    <w:p w:rsidR="00391CE2" w:rsidRDefault="00391CE2" w:rsidP="00CF1070">
      <w:pPr>
        <w:ind w:firstLine="709"/>
        <w:jc w:val="both"/>
        <w:rPr>
          <w:sz w:val="27"/>
          <w:szCs w:val="27"/>
        </w:rPr>
      </w:pPr>
      <w:r w:rsidRPr="003437F8">
        <w:rPr>
          <w:sz w:val="27"/>
          <w:szCs w:val="27"/>
        </w:rPr>
        <w:t xml:space="preserve">В области функционирует </w:t>
      </w:r>
      <w:r w:rsidR="00D963C8">
        <w:rPr>
          <w:sz w:val="27"/>
          <w:szCs w:val="27"/>
        </w:rPr>
        <w:t>32</w:t>
      </w:r>
      <w:r w:rsidR="0099722F">
        <w:rPr>
          <w:sz w:val="27"/>
          <w:szCs w:val="27"/>
        </w:rPr>
        <w:t>3</w:t>
      </w:r>
      <w:r>
        <w:rPr>
          <w:sz w:val="27"/>
          <w:szCs w:val="27"/>
        </w:rPr>
        <w:t xml:space="preserve"> </w:t>
      </w:r>
      <w:r w:rsidRPr="003437F8">
        <w:rPr>
          <w:sz w:val="27"/>
          <w:szCs w:val="27"/>
        </w:rPr>
        <w:t>организаци</w:t>
      </w:r>
      <w:r w:rsidR="008C2F3B">
        <w:rPr>
          <w:sz w:val="27"/>
          <w:szCs w:val="27"/>
        </w:rPr>
        <w:t>й</w:t>
      </w:r>
      <w:r>
        <w:rPr>
          <w:sz w:val="27"/>
          <w:szCs w:val="27"/>
        </w:rPr>
        <w:t>, реализующ</w:t>
      </w:r>
      <w:r w:rsidR="008C2F3B">
        <w:rPr>
          <w:sz w:val="27"/>
          <w:szCs w:val="27"/>
        </w:rPr>
        <w:t>их</w:t>
      </w:r>
      <w:r w:rsidRPr="003437F8">
        <w:rPr>
          <w:sz w:val="27"/>
          <w:szCs w:val="27"/>
        </w:rPr>
        <w:t xml:space="preserve"> образовательные программы дошкольного образования, </w:t>
      </w:r>
      <w:r w:rsidR="00D963C8">
        <w:rPr>
          <w:sz w:val="27"/>
          <w:szCs w:val="27"/>
        </w:rPr>
        <w:t>333</w:t>
      </w:r>
      <w:r>
        <w:rPr>
          <w:sz w:val="27"/>
          <w:szCs w:val="27"/>
        </w:rPr>
        <w:t xml:space="preserve"> </w:t>
      </w:r>
      <w:r w:rsidRPr="003437F8">
        <w:rPr>
          <w:sz w:val="27"/>
          <w:szCs w:val="27"/>
        </w:rPr>
        <w:t>общеобразовательн</w:t>
      </w:r>
      <w:r w:rsidR="00D963C8">
        <w:rPr>
          <w:sz w:val="27"/>
          <w:szCs w:val="27"/>
        </w:rPr>
        <w:t>ые</w:t>
      </w:r>
      <w:r w:rsidRPr="003437F8">
        <w:rPr>
          <w:sz w:val="27"/>
          <w:szCs w:val="27"/>
        </w:rPr>
        <w:t xml:space="preserve"> организаци</w:t>
      </w:r>
      <w:r w:rsidR="00D963C8">
        <w:rPr>
          <w:sz w:val="27"/>
          <w:szCs w:val="27"/>
        </w:rPr>
        <w:t xml:space="preserve">и, </w:t>
      </w:r>
      <w:r w:rsidR="00D963C8" w:rsidRPr="00D963C8">
        <w:rPr>
          <w:sz w:val="27"/>
          <w:szCs w:val="27"/>
        </w:rPr>
        <w:t>95</w:t>
      </w:r>
      <w:r w:rsidR="00D963C8">
        <w:rPr>
          <w:sz w:val="27"/>
          <w:szCs w:val="27"/>
        </w:rPr>
        <w:t> </w:t>
      </w:r>
      <w:r w:rsidR="00D963C8" w:rsidRPr="00D963C8">
        <w:rPr>
          <w:sz w:val="27"/>
          <w:szCs w:val="27"/>
        </w:rPr>
        <w:t>организаций дополнительного образования детей в сферах образования, культуры, физической культуры и спорта</w:t>
      </w:r>
      <w:r w:rsidRPr="003437F8">
        <w:rPr>
          <w:sz w:val="27"/>
          <w:szCs w:val="27"/>
        </w:rPr>
        <w:t xml:space="preserve">. Подготовка квалифицированных рабочих, служащих и специалистов среднего звена осуществляется </w:t>
      </w:r>
      <w:r w:rsidR="00D963C8">
        <w:rPr>
          <w:sz w:val="27"/>
          <w:szCs w:val="27"/>
        </w:rPr>
        <w:br/>
      </w:r>
      <w:r w:rsidRPr="003437F8">
        <w:rPr>
          <w:sz w:val="27"/>
          <w:szCs w:val="27"/>
        </w:rPr>
        <w:t xml:space="preserve">в </w:t>
      </w:r>
      <w:r w:rsidR="00D963C8">
        <w:rPr>
          <w:sz w:val="27"/>
          <w:szCs w:val="27"/>
        </w:rPr>
        <w:t>40</w:t>
      </w:r>
      <w:r w:rsidRPr="003437F8">
        <w:rPr>
          <w:sz w:val="27"/>
          <w:szCs w:val="27"/>
        </w:rPr>
        <w:t xml:space="preserve"> профессиональных образовательных организациях. </w:t>
      </w:r>
    </w:p>
    <w:p w:rsidR="00D963C8" w:rsidRPr="00D963C8" w:rsidRDefault="00D963C8" w:rsidP="00D963C8">
      <w:pPr>
        <w:ind w:firstLine="850"/>
        <w:jc w:val="both"/>
        <w:rPr>
          <w:sz w:val="27"/>
          <w:szCs w:val="27"/>
        </w:rPr>
      </w:pPr>
      <w:r w:rsidRPr="00D963C8">
        <w:rPr>
          <w:sz w:val="27"/>
          <w:szCs w:val="27"/>
        </w:rPr>
        <w:t xml:space="preserve">Система высшего образования представлена образовательными </w:t>
      </w:r>
      <w:r>
        <w:rPr>
          <w:sz w:val="27"/>
          <w:szCs w:val="27"/>
        </w:rPr>
        <w:br/>
      </w:r>
      <w:r w:rsidRPr="00D963C8">
        <w:rPr>
          <w:sz w:val="27"/>
          <w:szCs w:val="27"/>
        </w:rPr>
        <w:t>5 государственны</w:t>
      </w:r>
      <w:r>
        <w:rPr>
          <w:sz w:val="27"/>
          <w:szCs w:val="27"/>
        </w:rPr>
        <w:t>ми</w:t>
      </w:r>
      <w:r w:rsidRPr="00D963C8">
        <w:rPr>
          <w:sz w:val="27"/>
          <w:szCs w:val="27"/>
        </w:rPr>
        <w:t xml:space="preserve"> образовательны</w:t>
      </w:r>
      <w:r>
        <w:rPr>
          <w:sz w:val="27"/>
          <w:szCs w:val="27"/>
        </w:rPr>
        <w:t>ми</w:t>
      </w:r>
      <w:r w:rsidRPr="00D963C8">
        <w:rPr>
          <w:sz w:val="27"/>
          <w:szCs w:val="27"/>
        </w:rPr>
        <w:t xml:space="preserve"> организаци</w:t>
      </w:r>
      <w:r>
        <w:rPr>
          <w:sz w:val="27"/>
          <w:szCs w:val="27"/>
        </w:rPr>
        <w:t>ями</w:t>
      </w:r>
      <w:r w:rsidRPr="00D963C8">
        <w:rPr>
          <w:sz w:val="27"/>
          <w:szCs w:val="27"/>
        </w:rPr>
        <w:t xml:space="preserve"> высшего образования федераль</w:t>
      </w:r>
      <w:r>
        <w:rPr>
          <w:sz w:val="27"/>
          <w:szCs w:val="27"/>
        </w:rPr>
        <w:t xml:space="preserve">ного подчинения и </w:t>
      </w:r>
      <w:r w:rsidRPr="00D963C8">
        <w:rPr>
          <w:sz w:val="27"/>
          <w:szCs w:val="27"/>
        </w:rPr>
        <w:t>2 филиала</w:t>
      </w:r>
      <w:r>
        <w:rPr>
          <w:sz w:val="27"/>
          <w:szCs w:val="27"/>
        </w:rPr>
        <w:t>ми</w:t>
      </w:r>
      <w:r w:rsidRPr="00D963C8">
        <w:rPr>
          <w:sz w:val="27"/>
          <w:szCs w:val="27"/>
        </w:rPr>
        <w:t xml:space="preserve"> государственных образовательных организаций высшего образования федерального подчинения.</w:t>
      </w:r>
    </w:p>
    <w:p w:rsidR="00822399" w:rsidRDefault="00822399" w:rsidP="00CF1070">
      <w:pPr>
        <w:ind w:firstLine="709"/>
        <w:jc w:val="both"/>
        <w:rPr>
          <w:sz w:val="27"/>
          <w:szCs w:val="27"/>
        </w:rPr>
      </w:pPr>
      <w:r>
        <w:rPr>
          <w:sz w:val="27"/>
          <w:szCs w:val="27"/>
        </w:rPr>
        <w:t>В</w:t>
      </w:r>
      <w:r w:rsidRPr="00822399">
        <w:rPr>
          <w:sz w:val="27"/>
          <w:szCs w:val="27"/>
        </w:rPr>
        <w:t xml:space="preserve"> регионе </w:t>
      </w:r>
      <w:r w:rsidR="00D963C8">
        <w:rPr>
          <w:sz w:val="27"/>
          <w:szCs w:val="27"/>
        </w:rPr>
        <w:t xml:space="preserve">с 2020 года </w:t>
      </w:r>
      <w:r w:rsidRPr="00822399">
        <w:rPr>
          <w:sz w:val="27"/>
          <w:szCs w:val="27"/>
        </w:rPr>
        <w:t xml:space="preserve">реализуется стратегический проект «Заочный колледж», по которому ежегодно </w:t>
      </w:r>
      <w:r>
        <w:rPr>
          <w:sz w:val="27"/>
          <w:szCs w:val="27"/>
        </w:rPr>
        <w:t>500</w:t>
      </w:r>
      <w:r w:rsidRPr="00822399">
        <w:rPr>
          <w:sz w:val="27"/>
          <w:szCs w:val="27"/>
        </w:rPr>
        <w:t xml:space="preserve"> человек могут бесплатно получить профессиональное образование без отрыва от производства. Проект рассчитан </w:t>
      </w:r>
      <w:r w:rsidR="00D963C8">
        <w:rPr>
          <w:sz w:val="27"/>
          <w:szCs w:val="27"/>
        </w:rPr>
        <w:br/>
      </w:r>
      <w:r w:rsidRPr="00822399">
        <w:rPr>
          <w:sz w:val="27"/>
          <w:szCs w:val="27"/>
        </w:rPr>
        <w:t>на тех, кто уже работает по выбранной специальности, но не имеет соответствующего образования</w:t>
      </w:r>
      <w:r w:rsidR="00E6335D">
        <w:rPr>
          <w:sz w:val="27"/>
          <w:szCs w:val="27"/>
        </w:rPr>
        <w:t xml:space="preserve">, в связи с чем </w:t>
      </w:r>
      <w:r w:rsidR="00E6335D" w:rsidRPr="00E6335D">
        <w:rPr>
          <w:sz w:val="27"/>
          <w:szCs w:val="27"/>
        </w:rPr>
        <w:t>участ</w:t>
      </w:r>
      <w:r w:rsidR="00E6335D">
        <w:rPr>
          <w:sz w:val="27"/>
          <w:szCs w:val="27"/>
        </w:rPr>
        <w:t xml:space="preserve">вовать </w:t>
      </w:r>
      <w:r w:rsidR="00E6335D" w:rsidRPr="00E6335D">
        <w:rPr>
          <w:sz w:val="27"/>
          <w:szCs w:val="27"/>
        </w:rPr>
        <w:t xml:space="preserve">в проекте </w:t>
      </w:r>
      <w:r w:rsidR="00E6335D">
        <w:rPr>
          <w:sz w:val="27"/>
          <w:szCs w:val="27"/>
        </w:rPr>
        <w:t>может лицо, достигшее</w:t>
      </w:r>
      <w:r w:rsidR="00E6335D" w:rsidRPr="00E6335D">
        <w:rPr>
          <w:sz w:val="27"/>
          <w:szCs w:val="27"/>
        </w:rPr>
        <w:t xml:space="preserve"> возраст</w:t>
      </w:r>
      <w:r w:rsidR="00E6335D">
        <w:rPr>
          <w:sz w:val="27"/>
          <w:szCs w:val="27"/>
        </w:rPr>
        <w:t>а</w:t>
      </w:r>
      <w:r w:rsidR="00E6335D" w:rsidRPr="00E6335D">
        <w:rPr>
          <w:sz w:val="27"/>
          <w:szCs w:val="27"/>
        </w:rPr>
        <w:t xml:space="preserve"> 22 лет</w:t>
      </w:r>
      <w:r w:rsidR="00E6335D">
        <w:rPr>
          <w:sz w:val="27"/>
          <w:szCs w:val="27"/>
        </w:rPr>
        <w:t xml:space="preserve"> и старше</w:t>
      </w:r>
      <w:r>
        <w:rPr>
          <w:sz w:val="27"/>
          <w:szCs w:val="27"/>
        </w:rPr>
        <w:t>.</w:t>
      </w:r>
    </w:p>
    <w:p w:rsidR="00391CE2" w:rsidRDefault="00391CE2" w:rsidP="00CF1070">
      <w:pPr>
        <w:ind w:firstLine="709"/>
        <w:jc w:val="both"/>
        <w:rPr>
          <w:sz w:val="27"/>
          <w:szCs w:val="27"/>
        </w:rPr>
      </w:pPr>
      <w:r w:rsidRPr="00BB63F8">
        <w:rPr>
          <w:sz w:val="27"/>
          <w:szCs w:val="27"/>
        </w:rPr>
        <w:t>Научную деятельность и обучение по образовательным программам высшего образования на территории области реализуют 3 образовательных организации высшего образования: Вологодская государственная молочнохозяйственная академия им</w:t>
      </w:r>
      <w:r w:rsidR="00822399">
        <w:rPr>
          <w:sz w:val="27"/>
          <w:szCs w:val="27"/>
        </w:rPr>
        <w:t>ени</w:t>
      </w:r>
      <w:r>
        <w:rPr>
          <w:sz w:val="27"/>
          <w:szCs w:val="27"/>
        </w:rPr>
        <w:t> </w:t>
      </w:r>
      <w:r w:rsidRPr="00BB63F8">
        <w:rPr>
          <w:sz w:val="27"/>
          <w:szCs w:val="27"/>
        </w:rPr>
        <w:t>Н.В.</w:t>
      </w:r>
      <w:r>
        <w:rPr>
          <w:sz w:val="27"/>
          <w:szCs w:val="27"/>
        </w:rPr>
        <w:t> </w:t>
      </w:r>
      <w:r w:rsidRPr="00BB63F8">
        <w:rPr>
          <w:sz w:val="27"/>
          <w:szCs w:val="27"/>
        </w:rPr>
        <w:t>Верещагина, Вологодский государственный университет, Череповецкий государственный университет, а также 2 филиала образовательных организаций высшего образования: Северо-Западный институт (филиал) Московского государственного юридического университета, Вологодский филиал Российской академии народного хозяйства и государственной службы при Президенте Российской Федерации.</w:t>
      </w:r>
    </w:p>
    <w:p w:rsidR="00391CE2" w:rsidRPr="003437F8" w:rsidRDefault="00391CE2" w:rsidP="00391CE2">
      <w:pPr>
        <w:ind w:right="-1" w:firstLine="709"/>
        <w:jc w:val="both"/>
        <w:rPr>
          <w:sz w:val="27"/>
          <w:szCs w:val="27"/>
        </w:rPr>
      </w:pPr>
      <w:r w:rsidRPr="003437F8">
        <w:rPr>
          <w:sz w:val="27"/>
          <w:szCs w:val="27"/>
        </w:rPr>
        <w:t xml:space="preserve">Для участников Государственной программы и членов их семей в области созданы все условия для получения образования на базе образовательных </w:t>
      </w:r>
      <w:r>
        <w:rPr>
          <w:sz w:val="27"/>
          <w:szCs w:val="27"/>
        </w:rPr>
        <w:t>организаций</w:t>
      </w:r>
      <w:r w:rsidRPr="003437F8">
        <w:rPr>
          <w:sz w:val="27"/>
          <w:szCs w:val="27"/>
        </w:rPr>
        <w:t xml:space="preserve"> высшего и среднего профессионального образования.</w:t>
      </w:r>
    </w:p>
    <w:p w:rsidR="008E2D83" w:rsidRPr="003437F8" w:rsidRDefault="00007B54" w:rsidP="00007B54">
      <w:pPr>
        <w:ind w:firstLine="709"/>
        <w:contextualSpacing/>
        <w:jc w:val="both"/>
        <w:rPr>
          <w:sz w:val="27"/>
          <w:szCs w:val="27"/>
        </w:rPr>
      </w:pPr>
      <w:r w:rsidRPr="003437F8">
        <w:rPr>
          <w:sz w:val="27"/>
          <w:szCs w:val="27"/>
        </w:rPr>
        <w:t>В целях информирования соотечественников о реализации на территории области региональной программы переселения на официальном сайте Департамента труда и</w:t>
      </w:r>
      <w:r w:rsidR="00EA7AD8">
        <w:rPr>
          <w:sz w:val="27"/>
          <w:szCs w:val="27"/>
        </w:rPr>
        <w:t xml:space="preserve"> </w:t>
      </w:r>
      <w:r w:rsidRPr="003437F8">
        <w:rPr>
          <w:sz w:val="27"/>
          <w:szCs w:val="27"/>
        </w:rPr>
        <w:t xml:space="preserve">занятости населения </w:t>
      </w:r>
      <w:r w:rsidR="00DD0319">
        <w:rPr>
          <w:sz w:val="27"/>
          <w:szCs w:val="27"/>
        </w:rPr>
        <w:t xml:space="preserve">Вологодской </w:t>
      </w:r>
      <w:r w:rsidRPr="003437F8">
        <w:rPr>
          <w:sz w:val="27"/>
          <w:szCs w:val="27"/>
        </w:rPr>
        <w:t xml:space="preserve">области размещена </w:t>
      </w:r>
      <w:r w:rsidRPr="003437F8">
        <w:rPr>
          <w:sz w:val="27"/>
          <w:szCs w:val="27"/>
        </w:rPr>
        <w:lastRenderedPageBreak/>
        <w:t>информация о региональной программе переселения, памятка для соотечественника, актуальные новости и полезные контакты</w:t>
      </w:r>
      <w:r w:rsidR="004B1397">
        <w:rPr>
          <w:rStyle w:val="ae"/>
          <w:sz w:val="27"/>
          <w:szCs w:val="27"/>
        </w:rPr>
        <w:footnoteReference w:id="96"/>
      </w:r>
      <w:r w:rsidR="008E2D83">
        <w:rPr>
          <w:sz w:val="27"/>
          <w:szCs w:val="27"/>
        </w:rPr>
        <w:t xml:space="preserve">, </w:t>
      </w:r>
      <w:r w:rsidR="008E2D83" w:rsidRPr="008E2D83">
        <w:rPr>
          <w:sz w:val="27"/>
          <w:szCs w:val="27"/>
        </w:rPr>
        <w:t xml:space="preserve">а также </w:t>
      </w:r>
      <w:r w:rsidR="008E2D83">
        <w:rPr>
          <w:sz w:val="27"/>
          <w:szCs w:val="27"/>
        </w:rPr>
        <w:br/>
      </w:r>
      <w:r w:rsidR="008E2D83" w:rsidRPr="008E2D83">
        <w:rPr>
          <w:sz w:val="27"/>
          <w:szCs w:val="27"/>
        </w:rPr>
        <w:t>на интерактивном портале службы занятости населения области в разделе «Гражданам».</w:t>
      </w:r>
    </w:p>
    <w:p w:rsidR="00007B54" w:rsidRPr="003437F8" w:rsidRDefault="008E2D83" w:rsidP="00007B54">
      <w:pPr>
        <w:pStyle w:val="51"/>
        <w:shd w:val="clear" w:color="auto" w:fill="auto"/>
        <w:spacing w:after="0" w:line="240" w:lineRule="auto"/>
        <w:ind w:right="20" w:firstLine="709"/>
        <w:jc w:val="both"/>
        <w:rPr>
          <w:color w:val="auto"/>
          <w:sz w:val="27"/>
          <w:szCs w:val="27"/>
        </w:rPr>
      </w:pPr>
      <w:r w:rsidRPr="008E2D83">
        <w:rPr>
          <w:color w:val="auto"/>
          <w:sz w:val="27"/>
          <w:szCs w:val="27"/>
        </w:rPr>
        <w:t>Кроме этого</w:t>
      </w:r>
      <w:r w:rsidR="00007B54" w:rsidRPr="008E2D83">
        <w:rPr>
          <w:color w:val="auto"/>
          <w:sz w:val="27"/>
          <w:szCs w:val="27"/>
        </w:rPr>
        <w:t xml:space="preserve">, </w:t>
      </w:r>
      <w:r>
        <w:rPr>
          <w:color w:val="auto"/>
          <w:sz w:val="27"/>
          <w:szCs w:val="27"/>
        </w:rPr>
        <w:t>в</w:t>
      </w:r>
      <w:r w:rsidRPr="008E2D83">
        <w:rPr>
          <w:color w:val="auto"/>
          <w:sz w:val="27"/>
          <w:szCs w:val="27"/>
        </w:rPr>
        <w:t xml:space="preserve"> целях информационной поддержки соотечественников, Департамент ведет официальную страницу в социальной сети ВКонтакте «Соотечес</w:t>
      </w:r>
      <w:r>
        <w:rPr>
          <w:color w:val="auto"/>
          <w:sz w:val="27"/>
          <w:szCs w:val="27"/>
        </w:rPr>
        <w:t xml:space="preserve">твенники. Вологодская область», на которой </w:t>
      </w:r>
      <w:r w:rsidRPr="008E2D83">
        <w:rPr>
          <w:color w:val="auto"/>
          <w:sz w:val="27"/>
          <w:szCs w:val="27"/>
        </w:rPr>
        <w:t xml:space="preserve">размещаются полезные сведения и ссылки на информационные Интернет-ресурсы для соотечественников. В группе можно ознакомиться с условиями и критериями участия в </w:t>
      </w:r>
      <w:r>
        <w:rPr>
          <w:color w:val="auto"/>
          <w:sz w:val="27"/>
          <w:szCs w:val="27"/>
        </w:rPr>
        <w:t>региональной программе переселения</w:t>
      </w:r>
      <w:r w:rsidRPr="008E2D83">
        <w:rPr>
          <w:color w:val="auto"/>
          <w:sz w:val="27"/>
          <w:szCs w:val="27"/>
        </w:rPr>
        <w:t>, получить консультацию специалиста, курирующего данные вопросы</w:t>
      </w:r>
      <w:r w:rsidR="00007B54" w:rsidRPr="008E2D83">
        <w:rPr>
          <w:color w:val="auto"/>
          <w:sz w:val="27"/>
          <w:szCs w:val="27"/>
        </w:rPr>
        <w:t>.</w:t>
      </w:r>
    </w:p>
    <w:p w:rsidR="007A6AA4" w:rsidRPr="007A6AA4" w:rsidRDefault="007A6AA4" w:rsidP="007A6AA4">
      <w:pPr>
        <w:pStyle w:val="af0"/>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Вологодской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r w:rsidRPr="007A6AA4">
        <w:rPr>
          <w:sz w:val="27"/>
          <w:szCs w:val="27"/>
        </w:rPr>
        <w:t>:</w:t>
      </w:r>
    </w:p>
    <w:p w:rsidR="007A6AA4" w:rsidRPr="007A6AA4" w:rsidRDefault="007A6AA4" w:rsidP="007A6AA4">
      <w:pPr>
        <w:ind w:firstLine="709"/>
        <w:contextualSpacing/>
        <w:jc w:val="both"/>
        <w:rPr>
          <w:sz w:val="27"/>
          <w:szCs w:val="27"/>
        </w:rPr>
      </w:pPr>
      <w:r w:rsidRPr="007A6AA4">
        <w:rPr>
          <w:sz w:val="27"/>
          <w:szCs w:val="27"/>
        </w:rPr>
        <w:t>1)</w:t>
      </w:r>
      <w:r>
        <w:rPr>
          <w:sz w:val="27"/>
          <w:szCs w:val="27"/>
        </w:rPr>
        <w:t> </w:t>
      </w:r>
      <w:r w:rsidRPr="007A6AA4">
        <w:rPr>
          <w:sz w:val="27"/>
          <w:szCs w:val="27"/>
        </w:rPr>
        <w:t>наличие образования, соответствующего среднему профессиональному или высшему образованию в Российской Федерации;</w:t>
      </w:r>
    </w:p>
    <w:p w:rsidR="007A6AA4" w:rsidRPr="007A6AA4" w:rsidRDefault="007A6AA4" w:rsidP="007A6AA4">
      <w:pPr>
        <w:ind w:firstLine="709"/>
        <w:contextualSpacing/>
        <w:jc w:val="both"/>
        <w:rPr>
          <w:sz w:val="27"/>
          <w:szCs w:val="27"/>
        </w:rPr>
      </w:pPr>
      <w:r w:rsidRPr="007A6AA4">
        <w:rPr>
          <w:sz w:val="27"/>
          <w:szCs w:val="27"/>
        </w:rPr>
        <w:t>2)</w:t>
      </w:r>
      <w:r>
        <w:rPr>
          <w:sz w:val="27"/>
          <w:szCs w:val="27"/>
        </w:rPr>
        <w:t xml:space="preserve"> наличие </w:t>
      </w:r>
      <w:r w:rsidRPr="007A6AA4">
        <w:rPr>
          <w:sz w:val="27"/>
          <w:szCs w:val="27"/>
        </w:rPr>
        <w:t>опыт</w:t>
      </w:r>
      <w:r>
        <w:rPr>
          <w:sz w:val="27"/>
          <w:szCs w:val="27"/>
        </w:rPr>
        <w:t>а</w:t>
      </w:r>
      <w:r w:rsidRPr="007A6AA4">
        <w:rPr>
          <w:sz w:val="27"/>
          <w:szCs w:val="27"/>
        </w:rPr>
        <w:t xml:space="preserve"> работы не менее одного года в соответствии с имеющейся профессией, специальностью, подтвержденной документами об образовании </w:t>
      </w:r>
      <w:r>
        <w:rPr>
          <w:sz w:val="27"/>
          <w:szCs w:val="27"/>
        </w:rPr>
        <w:br/>
      </w:r>
      <w:r w:rsidRPr="007A6AA4">
        <w:rPr>
          <w:sz w:val="27"/>
          <w:szCs w:val="27"/>
        </w:rPr>
        <w:t>и о квалификации, за исключением:</w:t>
      </w:r>
    </w:p>
    <w:p w:rsidR="007A6AA4" w:rsidRPr="007A6AA4" w:rsidRDefault="007A6AA4" w:rsidP="007A6AA4">
      <w:pPr>
        <w:ind w:firstLine="709"/>
        <w:contextualSpacing/>
        <w:jc w:val="both"/>
        <w:rPr>
          <w:sz w:val="27"/>
          <w:szCs w:val="27"/>
        </w:rPr>
      </w:pPr>
      <w:r w:rsidRPr="007A6AA4">
        <w:rPr>
          <w:sz w:val="27"/>
          <w:szCs w:val="27"/>
        </w:rPr>
        <w:t>а)</w:t>
      </w:r>
      <w:r>
        <w:rPr>
          <w:sz w:val="27"/>
          <w:szCs w:val="27"/>
        </w:rPr>
        <w:t> </w:t>
      </w:r>
      <w:r w:rsidRPr="007A6AA4">
        <w:rPr>
          <w:sz w:val="27"/>
          <w:szCs w:val="27"/>
        </w:rPr>
        <w:t xml:space="preserve">научных работников в соответствии с </w:t>
      </w:r>
      <w:hyperlink r:id="rId344" w:history="1">
        <w:r w:rsidRPr="007A6AA4">
          <w:rPr>
            <w:sz w:val="27"/>
            <w:szCs w:val="27"/>
          </w:rPr>
          <w:t>пунктом 1 статьи 4</w:t>
        </w:r>
      </w:hyperlink>
      <w:r w:rsidRPr="007A6AA4">
        <w:rPr>
          <w:sz w:val="27"/>
          <w:szCs w:val="27"/>
        </w:rPr>
        <w:t xml:space="preserve"> Федерального закона от 23 августа 1996 года № 127-ФЗ «О науке и государственной </w:t>
      </w:r>
      <w:r w:rsidR="00BA7BB0">
        <w:rPr>
          <w:sz w:val="27"/>
          <w:szCs w:val="27"/>
        </w:rPr>
        <w:br/>
      </w:r>
      <w:r w:rsidRPr="007A6AA4">
        <w:rPr>
          <w:sz w:val="27"/>
          <w:szCs w:val="27"/>
        </w:rPr>
        <w:t>научно-технической политике»;</w:t>
      </w:r>
    </w:p>
    <w:p w:rsidR="007A6AA4" w:rsidRPr="007A6AA4" w:rsidRDefault="007A6AA4" w:rsidP="007A6AA4">
      <w:pPr>
        <w:ind w:firstLine="709"/>
        <w:contextualSpacing/>
        <w:jc w:val="both"/>
        <w:rPr>
          <w:sz w:val="27"/>
          <w:szCs w:val="27"/>
        </w:rPr>
      </w:pPr>
      <w:r w:rsidRPr="007A6AA4">
        <w:rPr>
          <w:sz w:val="27"/>
          <w:szCs w:val="27"/>
        </w:rPr>
        <w:t>б)</w:t>
      </w:r>
      <w:r>
        <w:rPr>
          <w:sz w:val="27"/>
          <w:szCs w:val="27"/>
        </w:rPr>
        <w:t> </w:t>
      </w:r>
      <w:r w:rsidRPr="007A6AA4">
        <w:rPr>
          <w:sz w:val="27"/>
          <w:szCs w:val="27"/>
        </w:rPr>
        <w:t xml:space="preserve">лиц, получивших профессиональное образование в соответствующих образовательных организациях, выпускников образовательных организаций среднего профессионального или образовательных организаций высшего образования, подавших заявление </w:t>
      </w:r>
      <w:r w:rsidR="00BA7BB0">
        <w:rPr>
          <w:sz w:val="27"/>
          <w:szCs w:val="27"/>
        </w:rPr>
        <w:t xml:space="preserve">об участии в Государственной программе </w:t>
      </w:r>
      <w:r w:rsidR="00BA7BB0">
        <w:rPr>
          <w:sz w:val="27"/>
          <w:szCs w:val="27"/>
        </w:rPr>
        <w:br/>
      </w:r>
      <w:r w:rsidRPr="007A6AA4">
        <w:rPr>
          <w:sz w:val="27"/>
          <w:szCs w:val="27"/>
        </w:rPr>
        <w:t>в течение первого года после завершения обучения;</w:t>
      </w:r>
    </w:p>
    <w:p w:rsidR="007A6AA4" w:rsidRPr="007A6AA4" w:rsidRDefault="007A6AA4" w:rsidP="007A6AA4">
      <w:pPr>
        <w:ind w:firstLine="709"/>
        <w:contextualSpacing/>
        <w:jc w:val="both"/>
        <w:rPr>
          <w:sz w:val="27"/>
          <w:szCs w:val="27"/>
        </w:rPr>
      </w:pPr>
      <w:r w:rsidRPr="007A6AA4">
        <w:rPr>
          <w:sz w:val="27"/>
          <w:szCs w:val="27"/>
        </w:rPr>
        <w:t>в)</w:t>
      </w:r>
      <w:r>
        <w:rPr>
          <w:sz w:val="27"/>
          <w:szCs w:val="27"/>
        </w:rPr>
        <w:t> </w:t>
      </w:r>
      <w:r w:rsidRPr="007A6AA4">
        <w:rPr>
          <w:sz w:val="27"/>
          <w:szCs w:val="27"/>
        </w:rPr>
        <w:t xml:space="preserve">соотечественников, имеющих среднее профессиональное и высшее образование по специальностям, направлениям подготовки «Здравоохранение </w:t>
      </w:r>
      <w:r w:rsidR="00BA7BB0">
        <w:rPr>
          <w:sz w:val="27"/>
          <w:szCs w:val="27"/>
        </w:rPr>
        <w:br/>
      </w:r>
      <w:r w:rsidRPr="007A6AA4">
        <w:rPr>
          <w:sz w:val="27"/>
          <w:szCs w:val="27"/>
        </w:rPr>
        <w:t>и медицинские науки», «Образование и педагогические науки»;</w:t>
      </w:r>
    </w:p>
    <w:p w:rsidR="007A6AA4" w:rsidRPr="007A6AA4" w:rsidRDefault="007A6AA4" w:rsidP="007A6AA4">
      <w:pPr>
        <w:ind w:firstLine="709"/>
        <w:contextualSpacing/>
        <w:jc w:val="both"/>
        <w:rPr>
          <w:sz w:val="27"/>
          <w:szCs w:val="27"/>
        </w:rPr>
      </w:pPr>
      <w:r w:rsidRPr="007A6AA4">
        <w:rPr>
          <w:sz w:val="27"/>
          <w:szCs w:val="27"/>
        </w:rPr>
        <w:t>г)</w:t>
      </w:r>
      <w:r>
        <w:rPr>
          <w:sz w:val="27"/>
          <w:szCs w:val="27"/>
        </w:rPr>
        <w:t> </w:t>
      </w:r>
      <w:r w:rsidRPr="007A6AA4">
        <w:rPr>
          <w:sz w:val="27"/>
          <w:szCs w:val="27"/>
        </w:rPr>
        <w:t>соотечественников, имеющих подтвержденный документально опыт работы не менее одного года по профессии, на которую претендует соотечественник;</w:t>
      </w:r>
    </w:p>
    <w:p w:rsidR="007A6AA4" w:rsidRPr="007A6AA4" w:rsidRDefault="007A6AA4" w:rsidP="007A6AA4">
      <w:pPr>
        <w:ind w:firstLine="709"/>
        <w:contextualSpacing/>
        <w:jc w:val="both"/>
        <w:rPr>
          <w:sz w:val="27"/>
          <w:szCs w:val="27"/>
        </w:rPr>
      </w:pPr>
      <w:r w:rsidRPr="007A6AA4">
        <w:rPr>
          <w:sz w:val="27"/>
          <w:szCs w:val="27"/>
        </w:rPr>
        <w:t>д)</w:t>
      </w:r>
      <w:r>
        <w:rPr>
          <w:sz w:val="27"/>
          <w:szCs w:val="27"/>
        </w:rPr>
        <w:t> </w:t>
      </w:r>
      <w:r w:rsidRPr="007A6AA4">
        <w:rPr>
          <w:sz w:val="27"/>
          <w:szCs w:val="27"/>
        </w:rPr>
        <w:t>соотечественников, осуществляющих на территории области предпринимательскую деятельность, включая создание крестьянских (фермерских) хозяйств, и осуществляющих наем рабочей силы;</w:t>
      </w:r>
    </w:p>
    <w:p w:rsidR="007A6AA4" w:rsidRPr="007A6AA4" w:rsidRDefault="007A6AA4" w:rsidP="007A6AA4">
      <w:pPr>
        <w:ind w:firstLine="709"/>
        <w:contextualSpacing/>
        <w:jc w:val="both"/>
        <w:rPr>
          <w:sz w:val="27"/>
          <w:szCs w:val="27"/>
        </w:rPr>
      </w:pPr>
      <w:r w:rsidRPr="007A6AA4">
        <w:rPr>
          <w:sz w:val="27"/>
          <w:szCs w:val="27"/>
        </w:rPr>
        <w:t>3)</w:t>
      </w:r>
      <w:r>
        <w:t> </w:t>
      </w:r>
      <w:r w:rsidRPr="007A6AA4">
        <w:rPr>
          <w:sz w:val="27"/>
          <w:szCs w:val="27"/>
        </w:rPr>
        <w:t>соответствие профессии (квалификации) соотечественника заявленной вакансии;</w:t>
      </w:r>
    </w:p>
    <w:p w:rsidR="007A6AA4" w:rsidRPr="007A6AA4" w:rsidRDefault="007A6AA4" w:rsidP="007A6AA4">
      <w:pPr>
        <w:ind w:firstLine="709"/>
        <w:contextualSpacing/>
        <w:jc w:val="both"/>
        <w:rPr>
          <w:sz w:val="27"/>
          <w:szCs w:val="27"/>
        </w:rPr>
      </w:pPr>
      <w:r w:rsidRPr="007A6AA4">
        <w:rPr>
          <w:sz w:val="27"/>
          <w:szCs w:val="27"/>
        </w:rPr>
        <w:t>4)</w:t>
      </w:r>
      <w:r>
        <w:rPr>
          <w:sz w:val="27"/>
          <w:szCs w:val="27"/>
        </w:rPr>
        <w:t> </w:t>
      </w:r>
      <w:r w:rsidRPr="007A6AA4">
        <w:rPr>
          <w:sz w:val="27"/>
          <w:szCs w:val="27"/>
        </w:rPr>
        <w:t xml:space="preserve">трудоспособный возраст на дату подачи заявления (от 18 лет и до 60 лет </w:t>
      </w:r>
      <w:r w:rsidR="00BA7BB0">
        <w:rPr>
          <w:sz w:val="27"/>
          <w:szCs w:val="27"/>
        </w:rPr>
        <w:br/>
      </w:r>
      <w:r w:rsidRPr="007A6AA4">
        <w:rPr>
          <w:sz w:val="27"/>
          <w:szCs w:val="27"/>
        </w:rPr>
        <w:t>у женщин и 65 лет у мужчин). Согласование участия в подпрограмме кандидатов, находящихся за пределами трудоспособного возраста, возможно при наличии уникальных профессиональных навыков, редкой профессии, востребованной на территории Вологодской области, а также в случае воссоединения с семьей;</w:t>
      </w:r>
    </w:p>
    <w:p w:rsidR="007A6AA4" w:rsidRPr="007A6AA4" w:rsidRDefault="007A6AA4" w:rsidP="007A6AA4">
      <w:pPr>
        <w:ind w:firstLine="709"/>
        <w:contextualSpacing/>
        <w:jc w:val="both"/>
        <w:rPr>
          <w:sz w:val="27"/>
          <w:szCs w:val="27"/>
        </w:rPr>
      </w:pPr>
      <w:r w:rsidRPr="007A6AA4">
        <w:rPr>
          <w:sz w:val="27"/>
          <w:szCs w:val="27"/>
        </w:rPr>
        <w:t>5)</w:t>
      </w:r>
      <w:r w:rsidR="00BA7BB0">
        <w:rPr>
          <w:sz w:val="27"/>
          <w:szCs w:val="27"/>
        </w:rPr>
        <w:t> </w:t>
      </w:r>
      <w:r w:rsidRPr="007A6AA4">
        <w:rPr>
          <w:sz w:val="27"/>
          <w:szCs w:val="27"/>
        </w:rPr>
        <w:t xml:space="preserve">наличие у соотечественника профессии (специальности), востребованной </w:t>
      </w:r>
      <w:r w:rsidRPr="007A6AA4">
        <w:rPr>
          <w:sz w:val="27"/>
          <w:szCs w:val="27"/>
        </w:rPr>
        <w:lastRenderedPageBreak/>
        <w:t>на рынке труда Вологодской области.</w:t>
      </w:r>
    </w:p>
    <w:p w:rsidR="007A6AA4" w:rsidRPr="007A6AA4" w:rsidRDefault="007A6AA4" w:rsidP="007A6AA4">
      <w:pPr>
        <w:ind w:firstLine="709"/>
        <w:contextualSpacing/>
        <w:jc w:val="both"/>
        <w:rPr>
          <w:sz w:val="27"/>
          <w:szCs w:val="27"/>
        </w:rPr>
      </w:pPr>
      <w:r w:rsidRPr="007A6AA4">
        <w:rPr>
          <w:sz w:val="27"/>
          <w:szCs w:val="27"/>
        </w:rPr>
        <w:t xml:space="preserve">Требования, установленные пунктами 1 </w:t>
      </w:r>
      <w:r w:rsidR="00BA7BB0">
        <w:rPr>
          <w:sz w:val="27"/>
          <w:szCs w:val="27"/>
        </w:rPr>
        <w:t>–</w:t>
      </w:r>
      <w:r w:rsidRPr="007A6AA4">
        <w:rPr>
          <w:sz w:val="27"/>
          <w:szCs w:val="27"/>
        </w:rPr>
        <w:t xml:space="preserve"> 3, 5, не распространяются на:</w:t>
      </w:r>
    </w:p>
    <w:p w:rsidR="007A6AA4" w:rsidRPr="007A6AA4" w:rsidRDefault="007A6AA4" w:rsidP="007A6AA4">
      <w:pPr>
        <w:ind w:firstLine="709"/>
        <w:contextualSpacing/>
        <w:jc w:val="both"/>
        <w:rPr>
          <w:sz w:val="27"/>
          <w:szCs w:val="27"/>
        </w:rPr>
      </w:pPr>
      <w:r w:rsidRPr="007A6AA4">
        <w:rPr>
          <w:sz w:val="27"/>
          <w:szCs w:val="27"/>
        </w:rPr>
        <w:t>соотечественников, трудоустроенных в сельской местности по профессиям (специальностям), востребованным на рынке труда Вологодской области, перечень которых утверждается приказом Департамента труда и занятости населения области;</w:t>
      </w:r>
    </w:p>
    <w:p w:rsidR="007A6AA4" w:rsidRPr="007A6AA4" w:rsidRDefault="007A6AA4" w:rsidP="007A6AA4">
      <w:pPr>
        <w:ind w:firstLine="709"/>
        <w:contextualSpacing/>
        <w:jc w:val="both"/>
        <w:rPr>
          <w:sz w:val="27"/>
          <w:szCs w:val="27"/>
        </w:rPr>
      </w:pPr>
      <w:r w:rsidRPr="007A6AA4">
        <w:rPr>
          <w:sz w:val="27"/>
          <w:szCs w:val="27"/>
        </w:rPr>
        <w:t>студентов, обучающихся в профессиональных образовательных организациях и образовательных организациях высшего образования, находящихся на территории Вологодской области, по очной форме обучения на третьем и последующих курсах.</w:t>
      </w:r>
    </w:p>
    <w:p w:rsidR="007A6AA4" w:rsidRPr="007A6AA4" w:rsidRDefault="007A6AA4" w:rsidP="007A6AA4">
      <w:pPr>
        <w:ind w:firstLine="709"/>
        <w:contextualSpacing/>
        <w:jc w:val="both"/>
        <w:rPr>
          <w:sz w:val="27"/>
          <w:szCs w:val="27"/>
        </w:rPr>
      </w:pPr>
      <w:r w:rsidRPr="007A6AA4">
        <w:rPr>
          <w:sz w:val="27"/>
          <w:szCs w:val="27"/>
        </w:rPr>
        <w:t xml:space="preserve">Требование, установленное пунктом 2, не распространяется </w:t>
      </w:r>
      <w:r w:rsidR="00BA7BB0">
        <w:rPr>
          <w:sz w:val="27"/>
          <w:szCs w:val="27"/>
        </w:rPr>
        <w:br/>
      </w:r>
      <w:r w:rsidRPr="007A6AA4">
        <w:rPr>
          <w:sz w:val="27"/>
          <w:szCs w:val="27"/>
        </w:rPr>
        <w:t>на соотечественников:</w:t>
      </w:r>
    </w:p>
    <w:p w:rsidR="007A6AA4" w:rsidRPr="007A6AA4" w:rsidRDefault="007A6AA4" w:rsidP="007A6AA4">
      <w:pPr>
        <w:ind w:firstLine="709"/>
        <w:contextualSpacing/>
        <w:jc w:val="both"/>
        <w:rPr>
          <w:sz w:val="27"/>
          <w:szCs w:val="27"/>
        </w:rPr>
      </w:pPr>
      <w:r w:rsidRPr="007A6AA4">
        <w:rPr>
          <w:sz w:val="27"/>
          <w:szCs w:val="27"/>
        </w:rPr>
        <w:t>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w:t>
      </w:r>
    </w:p>
    <w:p w:rsidR="007A6AA4" w:rsidRPr="007A6AA4" w:rsidRDefault="007A6AA4" w:rsidP="007A6AA4">
      <w:pPr>
        <w:ind w:firstLine="709"/>
        <w:contextualSpacing/>
        <w:jc w:val="both"/>
        <w:rPr>
          <w:sz w:val="27"/>
          <w:szCs w:val="27"/>
        </w:rPr>
      </w:pPr>
      <w:r w:rsidRPr="007A6AA4">
        <w:rPr>
          <w:sz w:val="27"/>
          <w:szCs w:val="27"/>
        </w:rPr>
        <w:t>постоянно проживающих на территориях иностранных государств, совершающих в отношении Российской Федерации, российских юридических лиц и физических лиц недружественные действия,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w:t>
      </w:r>
    </w:p>
    <w:p w:rsidR="007A6AA4" w:rsidRPr="007A6AA4" w:rsidRDefault="007A6AA4" w:rsidP="007A6AA4">
      <w:pPr>
        <w:ind w:firstLine="709"/>
        <w:contextualSpacing/>
        <w:jc w:val="both"/>
        <w:rPr>
          <w:sz w:val="27"/>
          <w:szCs w:val="27"/>
        </w:rPr>
      </w:pPr>
      <w:r w:rsidRPr="007A6AA4">
        <w:rPr>
          <w:sz w:val="27"/>
          <w:szCs w:val="27"/>
        </w:rPr>
        <w:t xml:space="preserve">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подавших заявление об участии </w:t>
      </w:r>
      <w:r w:rsidR="00BA7BB0">
        <w:rPr>
          <w:sz w:val="27"/>
          <w:szCs w:val="27"/>
        </w:rPr>
        <w:br/>
      </w:r>
      <w:r w:rsidRPr="007A6AA4">
        <w:rPr>
          <w:sz w:val="27"/>
          <w:szCs w:val="27"/>
        </w:rPr>
        <w:t>в Государственной программе в уполномоченный орган в стране своей гражданской принадлежности, или своего постоянного проживания, или своего пребывания.</w:t>
      </w:r>
    </w:p>
    <w:p w:rsidR="007A6AA4" w:rsidRPr="007A6AA4" w:rsidRDefault="007A6AA4" w:rsidP="007A6AA4">
      <w:pPr>
        <w:ind w:firstLine="709"/>
        <w:contextualSpacing/>
        <w:jc w:val="both"/>
        <w:rPr>
          <w:sz w:val="27"/>
          <w:szCs w:val="27"/>
        </w:rPr>
      </w:pPr>
      <w:r w:rsidRPr="007A6AA4">
        <w:rPr>
          <w:sz w:val="27"/>
          <w:szCs w:val="27"/>
        </w:rPr>
        <w:t xml:space="preserve">Под сельской местностью в </w:t>
      </w:r>
      <w:r w:rsidR="00BA7BB0">
        <w:rPr>
          <w:sz w:val="27"/>
          <w:szCs w:val="27"/>
        </w:rPr>
        <w:t>региональной программе переселения</w:t>
      </w:r>
      <w:r w:rsidRPr="007A6AA4">
        <w:rPr>
          <w:sz w:val="27"/>
          <w:szCs w:val="27"/>
        </w:rPr>
        <w:t xml:space="preserve"> понимаются территории муниципальных округов, городских и сельских поселений муниципальных районов области.</w:t>
      </w:r>
    </w:p>
    <w:p w:rsidR="007A6AA4" w:rsidRPr="00E74E36" w:rsidRDefault="007A6AA4" w:rsidP="007A6AA4">
      <w:pPr>
        <w:ind w:firstLine="709"/>
        <w:jc w:val="both"/>
        <w:rPr>
          <w:sz w:val="27"/>
          <w:szCs w:val="27"/>
        </w:rPr>
      </w:pPr>
    </w:p>
    <w:p w:rsidR="007A6AA4" w:rsidRPr="005E2172" w:rsidRDefault="007A6AA4" w:rsidP="007A6AA4">
      <w:pPr>
        <w:rPr>
          <w:sz w:val="27"/>
          <w:szCs w:val="27"/>
        </w:rPr>
      </w:pPr>
      <w:r w:rsidRPr="005E2172">
        <w:rPr>
          <w:sz w:val="27"/>
          <w:szCs w:val="27"/>
        </w:rPr>
        <w:t xml:space="preserve">Алгоритм действий соотечественника </w:t>
      </w:r>
    </w:p>
    <w:p w:rsidR="007A6AA4" w:rsidRPr="005E2172" w:rsidRDefault="007A6AA4" w:rsidP="007A6AA4">
      <w:pPr>
        <w:rPr>
          <w:sz w:val="27"/>
          <w:szCs w:val="27"/>
        </w:rPr>
      </w:pPr>
      <w:r>
        <w:rPr>
          <w:sz w:val="27"/>
          <w:szCs w:val="27"/>
        </w:rPr>
        <w:t xml:space="preserve">по прибытии на территорию </w:t>
      </w:r>
      <w:r w:rsidR="00BA7BB0">
        <w:rPr>
          <w:sz w:val="27"/>
          <w:szCs w:val="27"/>
        </w:rPr>
        <w:t xml:space="preserve">Вологодской </w:t>
      </w:r>
      <w:r>
        <w:rPr>
          <w:sz w:val="27"/>
          <w:szCs w:val="27"/>
        </w:rPr>
        <w:t>области</w:t>
      </w:r>
    </w:p>
    <w:p w:rsidR="007A6AA4" w:rsidRDefault="007A6AA4" w:rsidP="007A6AA4"/>
    <w:tbl>
      <w:tblPr>
        <w:tblStyle w:val="aff9"/>
        <w:tblW w:w="0" w:type="auto"/>
        <w:tblLook w:val="04A0" w:firstRow="1" w:lastRow="0" w:firstColumn="1" w:lastColumn="0" w:noHBand="0" w:noVBand="1"/>
      </w:tblPr>
      <w:tblGrid>
        <w:gridCol w:w="2660"/>
        <w:gridCol w:w="567"/>
        <w:gridCol w:w="3118"/>
        <w:gridCol w:w="567"/>
        <w:gridCol w:w="2659"/>
      </w:tblGrid>
      <w:tr w:rsidR="007A6AA4" w:rsidRPr="0050773E" w:rsidTr="00AB65AD">
        <w:trPr>
          <w:trHeight w:val="1022"/>
        </w:trPr>
        <w:tc>
          <w:tcPr>
            <w:tcW w:w="9571" w:type="dxa"/>
            <w:gridSpan w:val="5"/>
            <w:tcBorders>
              <w:top w:val="single" w:sz="4" w:space="0" w:color="auto"/>
              <w:left w:val="single" w:sz="4" w:space="0" w:color="auto"/>
              <w:bottom w:val="single" w:sz="4" w:space="0" w:color="auto"/>
              <w:right w:val="single" w:sz="4" w:space="0" w:color="auto"/>
            </w:tcBorders>
            <w:vAlign w:val="center"/>
          </w:tcPr>
          <w:p w:rsidR="007A6AA4" w:rsidRPr="0050773E" w:rsidRDefault="007A6AA4" w:rsidP="00AB65AD">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BA7BB0">
              <w:rPr>
                <w:sz w:val="27"/>
                <w:szCs w:val="27"/>
              </w:rPr>
              <w:t xml:space="preserve">Вологодской </w:t>
            </w:r>
            <w:r>
              <w:rPr>
                <w:sz w:val="27"/>
                <w:szCs w:val="27"/>
              </w:rPr>
              <w:t>области</w:t>
            </w:r>
          </w:p>
          <w:p w:rsidR="007A6AA4" w:rsidRDefault="007A6AA4" w:rsidP="00AB65AD">
            <w:pPr>
              <w:pStyle w:val="af0"/>
              <w:spacing w:before="0" w:beforeAutospacing="0" w:after="0" w:afterAutospacing="0" w:line="180" w:lineRule="atLeast"/>
              <w:ind w:firstLine="540"/>
              <w:jc w:val="both"/>
            </w:pPr>
          </w:p>
          <w:p w:rsidR="007A6AA4" w:rsidRPr="00C06ED7" w:rsidRDefault="007A6AA4" w:rsidP="00AB65AD">
            <w:pPr>
              <w:pStyle w:val="af0"/>
              <w:spacing w:before="0" w:beforeAutospacing="0" w:after="0" w:afterAutospacing="0"/>
              <w:ind w:firstLine="29"/>
              <w:jc w:val="center"/>
            </w:pPr>
            <w:r>
              <w:t>Прибытие на территорию переселения муниципального образования</w:t>
            </w:r>
          </w:p>
        </w:tc>
      </w:tr>
      <w:tr w:rsidR="007A6AA4" w:rsidTr="00AB65AD">
        <w:tc>
          <w:tcPr>
            <w:tcW w:w="9571" w:type="dxa"/>
            <w:gridSpan w:val="5"/>
            <w:tcBorders>
              <w:top w:val="single" w:sz="4" w:space="0" w:color="auto"/>
              <w:left w:val="nil"/>
              <w:bottom w:val="single" w:sz="4" w:space="0" w:color="auto"/>
              <w:right w:val="nil"/>
            </w:tcBorders>
          </w:tcPr>
          <w:p w:rsidR="007A6AA4" w:rsidRDefault="007A6AA4" w:rsidP="00AB65AD">
            <w:r w:rsidRPr="00E2691B">
              <w:rPr>
                <w:sz w:val="48"/>
              </w:rPr>
              <w:sym w:font="Symbol" w:char="F0AF"/>
            </w:r>
          </w:p>
        </w:tc>
      </w:tr>
      <w:tr w:rsidR="007A6AA4" w:rsidTr="00AB65AD">
        <w:trPr>
          <w:trHeight w:val="1303"/>
        </w:trPr>
        <w:tc>
          <w:tcPr>
            <w:tcW w:w="9571" w:type="dxa"/>
            <w:gridSpan w:val="5"/>
            <w:tcBorders>
              <w:top w:val="single" w:sz="4" w:space="0" w:color="auto"/>
              <w:left w:val="single" w:sz="4" w:space="0" w:color="auto"/>
              <w:bottom w:val="single" w:sz="4" w:space="0" w:color="auto"/>
              <w:right w:val="single" w:sz="4" w:space="0" w:color="auto"/>
            </w:tcBorders>
            <w:vAlign w:val="center"/>
          </w:tcPr>
          <w:p w:rsidR="007A6AA4" w:rsidRPr="0050773E" w:rsidRDefault="007A6AA4" w:rsidP="00AB65AD">
            <w:pPr>
              <w:rPr>
                <w:sz w:val="27"/>
                <w:szCs w:val="27"/>
              </w:rPr>
            </w:pPr>
            <w:r w:rsidRPr="0050773E">
              <w:rPr>
                <w:sz w:val="27"/>
                <w:szCs w:val="27"/>
              </w:rPr>
              <w:t>Постановка на миграционный учет участника</w:t>
            </w:r>
          </w:p>
          <w:p w:rsidR="007A6AA4" w:rsidRPr="0050773E" w:rsidRDefault="007A6AA4" w:rsidP="00AB65AD">
            <w:pPr>
              <w:rPr>
                <w:sz w:val="27"/>
                <w:szCs w:val="27"/>
              </w:rPr>
            </w:pPr>
            <w:r w:rsidRPr="0050773E">
              <w:rPr>
                <w:sz w:val="27"/>
                <w:szCs w:val="27"/>
              </w:rPr>
              <w:t>Государственной программы и членов его семьи</w:t>
            </w:r>
          </w:p>
          <w:p w:rsidR="007A6AA4" w:rsidRDefault="007A6AA4" w:rsidP="00AB65A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7A6AA4" w:rsidTr="00AB65AD">
        <w:trPr>
          <w:trHeight w:val="341"/>
        </w:trPr>
        <w:tc>
          <w:tcPr>
            <w:tcW w:w="2660" w:type="dxa"/>
            <w:tcBorders>
              <w:top w:val="single" w:sz="4" w:space="0" w:color="auto"/>
              <w:left w:val="nil"/>
              <w:bottom w:val="nil"/>
              <w:right w:val="nil"/>
            </w:tcBorders>
            <w:vAlign w:val="center"/>
          </w:tcPr>
          <w:p w:rsidR="007A6AA4" w:rsidRDefault="007A6AA4" w:rsidP="00AB65AD">
            <w:r w:rsidRPr="00E2691B">
              <w:rPr>
                <w:sz w:val="48"/>
              </w:rPr>
              <w:lastRenderedPageBreak/>
              <w:sym w:font="Symbol" w:char="F0AF"/>
            </w:r>
          </w:p>
        </w:tc>
        <w:tc>
          <w:tcPr>
            <w:tcW w:w="567" w:type="dxa"/>
            <w:tcBorders>
              <w:top w:val="nil"/>
              <w:left w:val="nil"/>
              <w:bottom w:val="nil"/>
              <w:right w:val="nil"/>
            </w:tcBorders>
            <w:vAlign w:val="center"/>
          </w:tcPr>
          <w:p w:rsidR="007A6AA4" w:rsidRDefault="007A6AA4" w:rsidP="00AB65AD"/>
        </w:tc>
        <w:tc>
          <w:tcPr>
            <w:tcW w:w="3118" w:type="dxa"/>
            <w:tcBorders>
              <w:top w:val="nil"/>
              <w:left w:val="nil"/>
              <w:bottom w:val="nil"/>
              <w:right w:val="nil"/>
            </w:tcBorders>
            <w:vAlign w:val="center"/>
          </w:tcPr>
          <w:p w:rsidR="007A6AA4" w:rsidRDefault="007A6AA4" w:rsidP="00AB65AD">
            <w:r w:rsidRPr="00E2691B">
              <w:rPr>
                <w:sz w:val="48"/>
              </w:rPr>
              <w:sym w:font="Symbol" w:char="F0AF"/>
            </w:r>
          </w:p>
        </w:tc>
        <w:tc>
          <w:tcPr>
            <w:tcW w:w="567" w:type="dxa"/>
            <w:tcBorders>
              <w:top w:val="nil"/>
              <w:left w:val="nil"/>
              <w:bottom w:val="nil"/>
              <w:right w:val="nil"/>
            </w:tcBorders>
            <w:vAlign w:val="center"/>
          </w:tcPr>
          <w:p w:rsidR="007A6AA4" w:rsidRDefault="007A6AA4" w:rsidP="00AB65AD"/>
        </w:tc>
        <w:tc>
          <w:tcPr>
            <w:tcW w:w="2659" w:type="dxa"/>
            <w:tcBorders>
              <w:top w:val="nil"/>
              <w:left w:val="nil"/>
              <w:bottom w:val="nil"/>
              <w:right w:val="nil"/>
            </w:tcBorders>
            <w:vAlign w:val="center"/>
          </w:tcPr>
          <w:p w:rsidR="007A6AA4" w:rsidRDefault="007A6AA4" w:rsidP="00AB65AD">
            <w:r w:rsidRPr="00E2691B">
              <w:rPr>
                <w:sz w:val="48"/>
              </w:rPr>
              <w:sym w:font="Symbol" w:char="F0AF"/>
            </w:r>
          </w:p>
        </w:tc>
      </w:tr>
      <w:tr w:rsidR="007A6AA4" w:rsidTr="009C2925">
        <w:trPr>
          <w:trHeight w:val="2060"/>
        </w:trPr>
        <w:tc>
          <w:tcPr>
            <w:tcW w:w="2660" w:type="dxa"/>
            <w:tcBorders>
              <w:top w:val="single" w:sz="4" w:space="0" w:color="auto"/>
              <w:left w:val="single" w:sz="4" w:space="0" w:color="auto"/>
              <w:bottom w:val="single" w:sz="4" w:space="0" w:color="auto"/>
              <w:right w:val="single" w:sz="4" w:space="0" w:color="auto"/>
            </w:tcBorders>
            <w:vAlign w:val="center"/>
          </w:tcPr>
          <w:p w:rsidR="007A6AA4" w:rsidRPr="0050773E" w:rsidRDefault="007A6AA4" w:rsidP="00AB65AD">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7A6AA4" w:rsidRPr="0050773E" w:rsidRDefault="007A6AA4" w:rsidP="00AB65AD">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7A6AA4" w:rsidRPr="0050773E" w:rsidRDefault="007A6AA4" w:rsidP="00AB65A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7A6AA4" w:rsidRPr="0050773E" w:rsidRDefault="007A6AA4" w:rsidP="00AB65AD">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7A6AA4" w:rsidRPr="0050773E" w:rsidRDefault="007A6AA4" w:rsidP="00AB65A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7A6AA4" w:rsidTr="00AB65AD">
        <w:trPr>
          <w:trHeight w:val="403"/>
        </w:trPr>
        <w:tc>
          <w:tcPr>
            <w:tcW w:w="2660" w:type="dxa"/>
            <w:tcBorders>
              <w:top w:val="single" w:sz="4" w:space="0" w:color="auto"/>
              <w:left w:val="nil"/>
              <w:bottom w:val="nil"/>
              <w:right w:val="nil"/>
            </w:tcBorders>
            <w:vAlign w:val="center"/>
          </w:tcPr>
          <w:p w:rsidR="007A6AA4" w:rsidRPr="00707CDA" w:rsidRDefault="007A6AA4"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7A6AA4" w:rsidRPr="00707CDA" w:rsidRDefault="007A6AA4" w:rsidP="00AB65AD">
            <w:pPr>
              <w:rPr>
                <w:sz w:val="48"/>
                <w:szCs w:val="48"/>
              </w:rPr>
            </w:pPr>
          </w:p>
        </w:tc>
        <w:tc>
          <w:tcPr>
            <w:tcW w:w="3118" w:type="dxa"/>
            <w:tcBorders>
              <w:top w:val="single" w:sz="4" w:space="0" w:color="auto"/>
              <w:left w:val="nil"/>
              <w:bottom w:val="nil"/>
              <w:right w:val="nil"/>
            </w:tcBorders>
            <w:vAlign w:val="center"/>
          </w:tcPr>
          <w:p w:rsidR="007A6AA4" w:rsidRPr="00707CDA" w:rsidRDefault="007A6AA4"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7A6AA4" w:rsidRPr="00707CDA" w:rsidRDefault="007A6AA4" w:rsidP="00AB65AD">
            <w:pPr>
              <w:rPr>
                <w:sz w:val="48"/>
                <w:szCs w:val="48"/>
              </w:rPr>
            </w:pPr>
          </w:p>
        </w:tc>
        <w:tc>
          <w:tcPr>
            <w:tcW w:w="2659" w:type="dxa"/>
            <w:tcBorders>
              <w:top w:val="single" w:sz="4" w:space="0" w:color="auto"/>
              <w:left w:val="nil"/>
              <w:bottom w:val="nil"/>
              <w:right w:val="nil"/>
            </w:tcBorders>
            <w:vAlign w:val="center"/>
          </w:tcPr>
          <w:p w:rsidR="007A6AA4" w:rsidRPr="00707CDA" w:rsidRDefault="007A6AA4" w:rsidP="00AB65AD">
            <w:pPr>
              <w:rPr>
                <w:sz w:val="48"/>
                <w:szCs w:val="48"/>
              </w:rPr>
            </w:pPr>
            <w:r w:rsidRPr="00707CDA">
              <w:rPr>
                <w:sz w:val="48"/>
                <w:szCs w:val="48"/>
              </w:rPr>
              <w:sym w:font="Symbol" w:char="F0AF"/>
            </w:r>
          </w:p>
        </w:tc>
      </w:tr>
      <w:tr w:rsidR="007A6AA4" w:rsidTr="009C2925">
        <w:trPr>
          <w:trHeight w:val="9581"/>
        </w:trPr>
        <w:tc>
          <w:tcPr>
            <w:tcW w:w="9571" w:type="dxa"/>
            <w:gridSpan w:val="5"/>
            <w:tcBorders>
              <w:top w:val="single" w:sz="4" w:space="0" w:color="auto"/>
              <w:left w:val="single" w:sz="4" w:space="0" w:color="auto"/>
              <w:bottom w:val="single" w:sz="4" w:space="0" w:color="auto"/>
              <w:right w:val="single" w:sz="4" w:space="0" w:color="auto"/>
            </w:tcBorders>
            <w:vAlign w:val="center"/>
          </w:tcPr>
          <w:p w:rsidR="007A6AA4" w:rsidRPr="0050773E" w:rsidRDefault="007A6AA4" w:rsidP="00AB65AD">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BA7BB0">
              <w:rPr>
                <w:sz w:val="27"/>
                <w:szCs w:val="27"/>
              </w:rPr>
              <w:t xml:space="preserve">Вологодской </w:t>
            </w:r>
            <w:r>
              <w:rPr>
                <w:sz w:val="27"/>
                <w:szCs w:val="27"/>
              </w:rPr>
              <w:t>области</w:t>
            </w:r>
          </w:p>
          <w:p w:rsidR="007A6AA4" w:rsidRPr="0050773E" w:rsidRDefault="007A6AA4" w:rsidP="00AB65AD">
            <w:pPr>
              <w:rPr>
                <w:sz w:val="27"/>
                <w:szCs w:val="27"/>
              </w:rPr>
            </w:pPr>
          </w:p>
          <w:p w:rsidR="007A6AA4" w:rsidRPr="00573780" w:rsidRDefault="00573780" w:rsidP="00AB65AD">
            <w:pPr>
              <w:rPr>
                <w:sz w:val="24"/>
                <w:szCs w:val="24"/>
              </w:rPr>
            </w:pPr>
            <w:r w:rsidRPr="00573780">
              <w:rPr>
                <w:sz w:val="24"/>
                <w:szCs w:val="24"/>
              </w:rPr>
              <w:t>160009, г. Вологда, ул. Ленина, д. 15</w:t>
            </w:r>
          </w:p>
          <w:p w:rsidR="007A6AA4" w:rsidRPr="0050773E" w:rsidRDefault="007A6AA4" w:rsidP="00AB65AD">
            <w:pPr>
              <w:rPr>
                <w:sz w:val="27"/>
                <w:szCs w:val="27"/>
              </w:rPr>
            </w:pPr>
          </w:p>
          <w:p w:rsidR="007A6AA4" w:rsidRPr="0050773E" w:rsidRDefault="007A6AA4" w:rsidP="00AB65A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7A6AA4" w:rsidRPr="0050773E" w:rsidRDefault="007A6AA4" w:rsidP="00AB65AD">
            <w:pPr>
              <w:rPr>
                <w:sz w:val="27"/>
                <w:szCs w:val="27"/>
              </w:rPr>
            </w:pPr>
          </w:p>
          <w:p w:rsidR="007A6AA4" w:rsidRPr="0050773E" w:rsidRDefault="007A6AA4" w:rsidP="00AB65AD">
            <w:pPr>
              <w:rPr>
                <w:sz w:val="27"/>
                <w:szCs w:val="27"/>
              </w:rPr>
            </w:pPr>
            <w:r w:rsidRPr="0050773E">
              <w:rPr>
                <w:sz w:val="27"/>
                <w:szCs w:val="27"/>
              </w:rPr>
              <w:t xml:space="preserve">консультация по вопросам определения правового статуса на территории РФ, </w:t>
            </w:r>
          </w:p>
          <w:p w:rsidR="007A6AA4" w:rsidRPr="0050773E" w:rsidRDefault="007A6AA4" w:rsidP="00AB65AD">
            <w:pPr>
              <w:rPr>
                <w:sz w:val="27"/>
                <w:szCs w:val="27"/>
              </w:rPr>
            </w:pPr>
          </w:p>
          <w:p w:rsidR="007A6AA4" w:rsidRPr="0050773E" w:rsidRDefault="007A6AA4" w:rsidP="00AB65AD">
            <w:pPr>
              <w:rPr>
                <w:sz w:val="27"/>
                <w:szCs w:val="27"/>
              </w:rPr>
            </w:pPr>
            <w:r w:rsidRPr="0050773E">
              <w:rPr>
                <w:sz w:val="27"/>
                <w:szCs w:val="27"/>
              </w:rPr>
              <w:t xml:space="preserve">оформление разрешения на временное проживание/вида на жительство </w:t>
            </w:r>
          </w:p>
          <w:p w:rsidR="007A6AA4" w:rsidRPr="0050773E" w:rsidRDefault="007A6AA4" w:rsidP="00AB65AD">
            <w:pPr>
              <w:rPr>
                <w:sz w:val="27"/>
                <w:szCs w:val="27"/>
              </w:rPr>
            </w:pPr>
          </w:p>
          <w:p w:rsidR="007A6AA4" w:rsidRPr="0050773E" w:rsidRDefault="007A6AA4" w:rsidP="00AB65AD">
            <w:pPr>
              <w:rPr>
                <w:sz w:val="27"/>
                <w:szCs w:val="27"/>
              </w:rPr>
            </w:pPr>
            <w:r w:rsidRPr="0050773E">
              <w:rPr>
                <w:sz w:val="27"/>
                <w:szCs w:val="27"/>
              </w:rPr>
              <w:t>обращение с заявлением о приобретении гражданства Российской Федерации</w:t>
            </w:r>
          </w:p>
          <w:p w:rsidR="007A6AA4" w:rsidRDefault="00573780" w:rsidP="00AB65AD">
            <w:pPr>
              <w:rPr>
                <w:sz w:val="27"/>
                <w:szCs w:val="27"/>
              </w:rPr>
            </w:pPr>
            <w:r>
              <w:t>(территориальные органы по месту пребывания (жительства)</w:t>
            </w:r>
          </w:p>
          <w:p w:rsidR="00573780" w:rsidRPr="0050773E" w:rsidRDefault="00573780" w:rsidP="00AB65AD">
            <w:pPr>
              <w:rPr>
                <w:sz w:val="27"/>
                <w:szCs w:val="27"/>
              </w:rPr>
            </w:pPr>
          </w:p>
          <w:p w:rsidR="007A6AA4" w:rsidRPr="0050773E" w:rsidRDefault="007A6AA4" w:rsidP="00AB65A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rsidR="00573780">
              <w:t xml:space="preserve"> по месту пребывания (жительства</w:t>
            </w:r>
            <w:r w:rsidRPr="0050773E">
              <w:rPr>
                <w:sz w:val="27"/>
                <w:szCs w:val="27"/>
              </w:rPr>
              <w:t>)</w:t>
            </w:r>
          </w:p>
          <w:p w:rsidR="007A6AA4" w:rsidRPr="0050773E" w:rsidRDefault="007A6AA4" w:rsidP="00AB65AD">
            <w:pPr>
              <w:rPr>
                <w:sz w:val="27"/>
                <w:szCs w:val="27"/>
              </w:rPr>
            </w:pPr>
          </w:p>
          <w:p w:rsidR="007A6AA4" w:rsidRDefault="007A6AA4" w:rsidP="00AB65AD">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7A6AA4" w:rsidRPr="0050773E" w:rsidRDefault="007A6AA4" w:rsidP="00AB65AD">
            <w:pPr>
              <w:rPr>
                <w:sz w:val="27"/>
                <w:szCs w:val="27"/>
              </w:rPr>
            </w:pPr>
            <w:r w:rsidRPr="0050773E">
              <w:rPr>
                <w:sz w:val="27"/>
                <w:szCs w:val="27"/>
              </w:rPr>
              <w:t>получение мер государственной поддержки</w:t>
            </w:r>
          </w:p>
          <w:p w:rsidR="007A6AA4" w:rsidRPr="0050773E" w:rsidRDefault="007A6AA4" w:rsidP="00AB65AD">
            <w:pPr>
              <w:rPr>
                <w:sz w:val="27"/>
                <w:szCs w:val="27"/>
              </w:rPr>
            </w:pPr>
          </w:p>
          <w:p w:rsidR="007A6AA4" w:rsidRPr="0050773E" w:rsidRDefault="007A6AA4" w:rsidP="00AB65A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7A6AA4" w:rsidTr="00AB65AD">
        <w:tc>
          <w:tcPr>
            <w:tcW w:w="9571" w:type="dxa"/>
            <w:gridSpan w:val="5"/>
            <w:tcBorders>
              <w:top w:val="single" w:sz="4" w:space="0" w:color="auto"/>
              <w:left w:val="nil"/>
              <w:bottom w:val="single" w:sz="4" w:space="0" w:color="auto"/>
              <w:right w:val="nil"/>
            </w:tcBorders>
            <w:vAlign w:val="center"/>
          </w:tcPr>
          <w:p w:rsidR="007A6AA4" w:rsidRDefault="007A6AA4" w:rsidP="00AB65AD">
            <w:r w:rsidRPr="00E2691B">
              <w:rPr>
                <w:sz w:val="48"/>
              </w:rPr>
              <w:sym w:font="Symbol" w:char="F0AF"/>
            </w:r>
          </w:p>
        </w:tc>
      </w:tr>
      <w:tr w:rsidR="007A6AA4" w:rsidTr="00AB65AD">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7A6AA4" w:rsidRPr="00A7380A" w:rsidRDefault="00573780" w:rsidP="00AB65AD">
            <w:pPr>
              <w:rPr>
                <w:rStyle w:val="FontStyle14"/>
                <w:sz w:val="27"/>
                <w:szCs w:val="27"/>
              </w:rPr>
            </w:pPr>
            <w:r>
              <w:rPr>
                <w:sz w:val="27"/>
                <w:szCs w:val="27"/>
              </w:rPr>
              <w:lastRenderedPageBreak/>
              <w:t>Департамент</w:t>
            </w:r>
            <w:r w:rsidR="007A6AA4">
              <w:rPr>
                <w:sz w:val="27"/>
                <w:szCs w:val="27"/>
              </w:rPr>
              <w:t xml:space="preserve"> труд</w:t>
            </w:r>
            <w:r>
              <w:rPr>
                <w:sz w:val="27"/>
                <w:szCs w:val="27"/>
              </w:rPr>
              <w:t>а</w:t>
            </w:r>
            <w:r w:rsidR="007A6AA4">
              <w:rPr>
                <w:sz w:val="27"/>
                <w:szCs w:val="27"/>
              </w:rPr>
              <w:t xml:space="preserve"> и занятости населения </w:t>
            </w:r>
            <w:r w:rsidR="00BA7BB0">
              <w:rPr>
                <w:sz w:val="27"/>
                <w:szCs w:val="27"/>
              </w:rPr>
              <w:t xml:space="preserve">Вологодской </w:t>
            </w:r>
            <w:r w:rsidR="007A6AA4" w:rsidRPr="00624716">
              <w:rPr>
                <w:sz w:val="27"/>
                <w:szCs w:val="27"/>
              </w:rPr>
              <w:t>области</w:t>
            </w:r>
          </w:p>
          <w:p w:rsidR="007A6AA4" w:rsidRPr="00A7380A" w:rsidRDefault="007A6AA4" w:rsidP="00AB65AD">
            <w:pPr>
              <w:pStyle w:val="af0"/>
              <w:spacing w:before="0" w:beforeAutospacing="0" w:after="0" w:afterAutospacing="0" w:line="180" w:lineRule="atLeast"/>
              <w:jc w:val="center"/>
              <w:rPr>
                <w:sz w:val="27"/>
                <w:szCs w:val="27"/>
              </w:rPr>
            </w:pPr>
          </w:p>
          <w:p w:rsidR="007A6AA4" w:rsidRPr="00573780" w:rsidRDefault="00573780" w:rsidP="00AB65AD">
            <w:pPr>
              <w:pStyle w:val="af0"/>
              <w:spacing w:before="0" w:beforeAutospacing="0" w:after="0" w:afterAutospacing="0" w:line="180" w:lineRule="atLeast"/>
              <w:jc w:val="center"/>
            </w:pPr>
            <w:r w:rsidRPr="00573780">
              <w:t>160000, г. Вологда, ул. Зосимовская, д. 18</w:t>
            </w:r>
          </w:p>
          <w:p w:rsidR="007A6AA4" w:rsidRPr="00A7380A" w:rsidRDefault="007A6AA4" w:rsidP="00AB65AD">
            <w:pPr>
              <w:pStyle w:val="af0"/>
              <w:spacing w:before="0" w:beforeAutospacing="0" w:after="0" w:afterAutospacing="0" w:line="180" w:lineRule="atLeast"/>
              <w:ind w:firstLine="540"/>
              <w:jc w:val="center"/>
              <w:rPr>
                <w:sz w:val="27"/>
                <w:szCs w:val="27"/>
              </w:rPr>
            </w:pPr>
          </w:p>
          <w:p w:rsidR="007A6AA4" w:rsidRPr="00A7380A" w:rsidRDefault="007A6AA4" w:rsidP="00AB65AD">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7A6AA4" w:rsidRPr="00A7380A" w:rsidRDefault="007A6AA4" w:rsidP="00AB65AD">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7A6AA4" w:rsidRPr="00A7380A" w:rsidRDefault="007A6AA4" w:rsidP="00AB65AD">
            <w:pPr>
              <w:rPr>
                <w:sz w:val="27"/>
                <w:szCs w:val="27"/>
              </w:rPr>
            </w:pPr>
          </w:p>
          <w:p w:rsidR="007A6AA4" w:rsidRPr="00A7380A" w:rsidRDefault="007A6AA4" w:rsidP="00AB65AD">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7A6AA4" w:rsidRDefault="007A6AA4" w:rsidP="00AB65AD">
            <w:pPr>
              <w:rPr>
                <w:rStyle w:val="FontStyle14"/>
                <w:sz w:val="27"/>
                <w:szCs w:val="27"/>
              </w:rPr>
            </w:pPr>
          </w:p>
          <w:p w:rsidR="007A6AA4" w:rsidRPr="00A7380A" w:rsidRDefault="007A6AA4" w:rsidP="00AB65AD">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7A6AA4" w:rsidRPr="00A7380A" w:rsidRDefault="007A6AA4" w:rsidP="00AB65AD">
            <w:pPr>
              <w:pStyle w:val="af0"/>
              <w:spacing w:before="0" w:beforeAutospacing="0" w:after="0" w:afterAutospacing="0" w:line="180" w:lineRule="atLeast"/>
              <w:jc w:val="center"/>
              <w:rPr>
                <w:rStyle w:val="FontStyle14"/>
                <w:sz w:val="27"/>
                <w:szCs w:val="27"/>
              </w:rPr>
            </w:pPr>
          </w:p>
          <w:p w:rsidR="007A6AA4" w:rsidRPr="00A7380A" w:rsidRDefault="007A6AA4" w:rsidP="00AB65AD">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7A6AA4" w:rsidRPr="00A7380A" w:rsidRDefault="007A6AA4" w:rsidP="00AB65AD">
            <w:pPr>
              <w:pStyle w:val="af0"/>
              <w:spacing w:before="0" w:beforeAutospacing="0" w:after="0" w:afterAutospacing="0" w:line="180" w:lineRule="atLeast"/>
              <w:jc w:val="center"/>
              <w:rPr>
                <w:rStyle w:val="FontStyle14"/>
                <w:sz w:val="27"/>
                <w:szCs w:val="27"/>
              </w:rPr>
            </w:pPr>
          </w:p>
          <w:p w:rsidR="007A6AA4" w:rsidRPr="00F26B4D" w:rsidRDefault="007A6AA4" w:rsidP="00AB65AD">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7D1D19" w:rsidRDefault="007D1D19" w:rsidP="00007B54">
      <w:pPr>
        <w:pStyle w:val="afa"/>
        <w:ind w:firstLine="708"/>
        <w:rPr>
          <w:rFonts w:ascii="Times New Roman" w:eastAsia="Times New Roman" w:hAnsi="Times New Roman" w:cs="Times New Roman"/>
          <w:b/>
          <w:i/>
          <w:sz w:val="27"/>
          <w:szCs w:val="27"/>
          <w:lang w:eastAsia="ru-RU"/>
        </w:rPr>
      </w:pPr>
    </w:p>
    <w:p w:rsidR="00936058" w:rsidRDefault="00007B54" w:rsidP="00007B54">
      <w:pPr>
        <w:pStyle w:val="afa"/>
        <w:ind w:firstLine="708"/>
        <w:rPr>
          <w:rFonts w:ascii="Times New Roman" w:eastAsia="Times New Roman" w:hAnsi="Times New Roman" w:cs="Times New Roman"/>
          <w:b/>
          <w:i/>
          <w:sz w:val="27"/>
          <w:szCs w:val="27"/>
          <w:lang w:eastAsia="ru-RU"/>
        </w:rPr>
      </w:pPr>
      <w:r w:rsidRPr="00280F6B">
        <w:rPr>
          <w:rFonts w:ascii="Times New Roman" w:eastAsia="Times New Roman" w:hAnsi="Times New Roman" w:cs="Times New Roman"/>
          <w:b/>
          <w:i/>
          <w:sz w:val="27"/>
          <w:szCs w:val="27"/>
          <w:lang w:eastAsia="ru-RU"/>
        </w:rPr>
        <w:t xml:space="preserve">Департамент труда и занятости населения </w:t>
      </w:r>
    </w:p>
    <w:p w:rsidR="00007B54" w:rsidRPr="00280F6B" w:rsidRDefault="00007B54" w:rsidP="00007B54">
      <w:pPr>
        <w:pStyle w:val="afa"/>
        <w:ind w:firstLine="708"/>
        <w:rPr>
          <w:rFonts w:ascii="Times New Roman" w:eastAsia="Times New Roman" w:hAnsi="Times New Roman" w:cs="Times New Roman"/>
          <w:b/>
          <w:i/>
          <w:sz w:val="27"/>
          <w:szCs w:val="27"/>
          <w:lang w:eastAsia="ru-RU"/>
        </w:rPr>
      </w:pPr>
      <w:r w:rsidRPr="00280F6B">
        <w:rPr>
          <w:rFonts w:ascii="Times New Roman" w:eastAsia="Times New Roman" w:hAnsi="Times New Roman" w:cs="Times New Roman"/>
          <w:b/>
          <w:i/>
          <w:sz w:val="27"/>
          <w:szCs w:val="27"/>
          <w:lang w:eastAsia="ru-RU"/>
        </w:rPr>
        <w:t>Вологодской области</w:t>
      </w:r>
    </w:p>
    <w:p w:rsidR="00007B54" w:rsidRPr="00280F6B" w:rsidRDefault="00007B54" w:rsidP="00007B54">
      <w:pPr>
        <w:pStyle w:val="afa"/>
        <w:ind w:firstLine="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Адрес: 160000, г. Вологда, ул. Зосимовская, д. 18</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Тел./факс: 8 (8172) 23-00-60 (доб</w:t>
      </w:r>
      <w:r w:rsidR="002E242D">
        <w:rPr>
          <w:rFonts w:ascii="Times New Roman" w:eastAsia="Times New Roman" w:hAnsi="Times New Roman" w:cs="Times New Roman"/>
          <w:i/>
          <w:sz w:val="27"/>
          <w:szCs w:val="27"/>
          <w:lang w:eastAsia="ru-RU"/>
        </w:rPr>
        <w:t>.</w:t>
      </w:r>
      <w:r w:rsidRPr="00280F6B">
        <w:rPr>
          <w:rFonts w:ascii="Times New Roman" w:eastAsia="Times New Roman" w:hAnsi="Times New Roman" w:cs="Times New Roman"/>
          <w:i/>
          <w:sz w:val="27"/>
          <w:szCs w:val="27"/>
          <w:lang w:eastAsia="ru-RU"/>
        </w:rPr>
        <w:t xml:space="preserve"> 0610, 0620) </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Телефон горячей линии: 8 (8172) 23-00-63 (доб</w:t>
      </w:r>
      <w:r w:rsidR="002E242D">
        <w:rPr>
          <w:rFonts w:ascii="Times New Roman" w:eastAsia="Times New Roman" w:hAnsi="Times New Roman" w:cs="Times New Roman"/>
          <w:i/>
          <w:sz w:val="27"/>
          <w:szCs w:val="27"/>
          <w:lang w:eastAsia="ru-RU"/>
        </w:rPr>
        <w:t>.</w:t>
      </w:r>
      <w:r w:rsidRPr="00280F6B">
        <w:rPr>
          <w:rFonts w:ascii="Times New Roman" w:eastAsia="Times New Roman" w:hAnsi="Times New Roman" w:cs="Times New Roman"/>
          <w:i/>
          <w:sz w:val="27"/>
          <w:szCs w:val="27"/>
          <w:lang w:eastAsia="ru-RU"/>
        </w:rPr>
        <w:t xml:space="preserve"> 0623, 0667).</w:t>
      </w:r>
    </w:p>
    <w:p w:rsidR="00007B54" w:rsidRPr="00280F6B" w:rsidRDefault="00007B54" w:rsidP="00007B54">
      <w:pPr>
        <w:pStyle w:val="afa"/>
        <w:ind w:firstLine="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 xml:space="preserve">Официальный Интернет-сайт: </w:t>
      </w:r>
      <w:hyperlink r:id="rId345" w:tgtFrame="_blank" w:history="1">
        <w:r w:rsidRPr="00280F6B">
          <w:rPr>
            <w:rFonts w:ascii="Times New Roman" w:eastAsia="Times New Roman" w:hAnsi="Times New Roman" w:cs="Times New Roman"/>
            <w:i/>
            <w:sz w:val="27"/>
            <w:szCs w:val="27"/>
            <w:lang w:eastAsia="ru-RU"/>
          </w:rPr>
          <w:t>www.depzan.gov35.ru</w:t>
        </w:r>
      </w:hyperlink>
    </w:p>
    <w:p w:rsidR="00007B54" w:rsidRPr="00280F6B" w:rsidRDefault="00007B54" w:rsidP="00007B54">
      <w:pPr>
        <w:pStyle w:val="afa"/>
        <w:ind w:firstLine="708"/>
        <w:rPr>
          <w:rFonts w:ascii="Times New Roman" w:eastAsia="Times New Roman" w:hAnsi="Times New Roman" w:cs="Times New Roman"/>
          <w:i/>
          <w:sz w:val="27"/>
          <w:szCs w:val="27"/>
          <w:highlight w:val="yellow"/>
          <w:lang w:eastAsia="ru-RU"/>
        </w:rPr>
      </w:pPr>
      <w:r w:rsidRPr="00280F6B">
        <w:rPr>
          <w:rFonts w:ascii="Times New Roman" w:eastAsia="Times New Roman" w:hAnsi="Times New Roman" w:cs="Times New Roman"/>
          <w:i/>
          <w:sz w:val="27"/>
          <w:szCs w:val="27"/>
          <w:lang w:eastAsia="ru-RU"/>
        </w:rPr>
        <w:t>Адрес электронной почты</w:t>
      </w:r>
      <w:r w:rsidR="00007BF7">
        <w:rPr>
          <w:rFonts w:ascii="Times New Roman" w:eastAsia="Times New Roman" w:hAnsi="Times New Roman" w:cs="Times New Roman"/>
          <w:i/>
          <w:sz w:val="27"/>
          <w:szCs w:val="27"/>
          <w:lang w:eastAsia="ru-RU"/>
        </w:rPr>
        <w:t xml:space="preserve">: </w:t>
      </w:r>
      <w:hyperlink r:id="rId346" w:history="1">
        <w:r w:rsidR="00007BF7" w:rsidRPr="00007BF7">
          <w:rPr>
            <w:rFonts w:ascii="Times New Roman" w:eastAsia="Times New Roman" w:hAnsi="Times New Roman" w:cs="Times New Roman"/>
            <w:i/>
            <w:sz w:val="27"/>
            <w:szCs w:val="27"/>
            <w:lang w:eastAsia="ru-RU"/>
          </w:rPr>
          <w:t>DepZan@depzan.gov35.ru</w:t>
        </w:r>
      </w:hyperlink>
    </w:p>
    <w:p w:rsidR="008932FB" w:rsidRDefault="00007B54" w:rsidP="00007B54">
      <w:pPr>
        <w:ind w:firstLine="709"/>
        <w:jc w:val="both"/>
        <w:rPr>
          <w:b/>
          <w:i/>
          <w:spacing w:val="-4"/>
          <w:sz w:val="27"/>
          <w:szCs w:val="27"/>
        </w:rPr>
      </w:pPr>
      <w:r w:rsidRPr="000E5E52">
        <w:rPr>
          <w:b/>
          <w:i/>
          <w:spacing w:val="-4"/>
          <w:sz w:val="27"/>
          <w:szCs w:val="27"/>
        </w:rPr>
        <w:t xml:space="preserve">Управление по вопросам миграции </w:t>
      </w:r>
    </w:p>
    <w:p w:rsidR="00007B54" w:rsidRPr="000E5E52" w:rsidRDefault="00007B54" w:rsidP="00007B54">
      <w:pPr>
        <w:ind w:firstLine="709"/>
        <w:jc w:val="both"/>
        <w:rPr>
          <w:b/>
          <w:i/>
          <w:spacing w:val="-4"/>
          <w:sz w:val="27"/>
          <w:szCs w:val="27"/>
        </w:rPr>
      </w:pPr>
      <w:r w:rsidRPr="000E5E52">
        <w:rPr>
          <w:b/>
          <w:i/>
          <w:spacing w:val="-4"/>
          <w:sz w:val="27"/>
          <w:szCs w:val="27"/>
        </w:rPr>
        <w:t>УМВД России</w:t>
      </w:r>
      <w:r w:rsidR="00EA7AD8">
        <w:rPr>
          <w:b/>
          <w:i/>
          <w:spacing w:val="-4"/>
          <w:sz w:val="27"/>
          <w:szCs w:val="27"/>
        </w:rPr>
        <w:t xml:space="preserve"> </w:t>
      </w:r>
      <w:r w:rsidRPr="000E5E52">
        <w:rPr>
          <w:b/>
          <w:i/>
          <w:spacing w:val="-4"/>
          <w:sz w:val="27"/>
          <w:szCs w:val="27"/>
        </w:rPr>
        <w:t>по Вологодской области</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Адрес: 16000</w:t>
      </w:r>
      <w:r w:rsidR="008E2D83">
        <w:rPr>
          <w:rFonts w:ascii="Times New Roman" w:eastAsia="Times New Roman" w:hAnsi="Times New Roman" w:cs="Times New Roman"/>
          <w:i/>
          <w:sz w:val="27"/>
          <w:szCs w:val="27"/>
          <w:lang w:eastAsia="ru-RU"/>
        </w:rPr>
        <w:t>9</w:t>
      </w:r>
      <w:r w:rsidRPr="00280F6B">
        <w:rPr>
          <w:rFonts w:ascii="Times New Roman" w:eastAsia="Times New Roman" w:hAnsi="Times New Roman" w:cs="Times New Roman"/>
          <w:i/>
          <w:sz w:val="27"/>
          <w:szCs w:val="27"/>
          <w:lang w:eastAsia="ru-RU"/>
        </w:rPr>
        <w:t>, г. Вологда, ул. Ленина, д. 15</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Тел./факс: 8 (8172) 78-65-</w:t>
      </w:r>
      <w:r w:rsidR="007A6AA4">
        <w:rPr>
          <w:rFonts w:ascii="Times New Roman" w:eastAsia="Times New Roman" w:hAnsi="Times New Roman" w:cs="Times New Roman"/>
          <w:i/>
          <w:sz w:val="27"/>
          <w:szCs w:val="27"/>
          <w:lang w:eastAsia="ru-RU"/>
        </w:rPr>
        <w:t>57</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 xml:space="preserve">Телефон </w:t>
      </w:r>
      <w:r>
        <w:rPr>
          <w:rFonts w:ascii="Times New Roman" w:eastAsia="Times New Roman" w:hAnsi="Times New Roman" w:cs="Times New Roman"/>
          <w:i/>
          <w:sz w:val="27"/>
          <w:szCs w:val="27"/>
          <w:lang w:eastAsia="ru-RU"/>
        </w:rPr>
        <w:t>горячей линии: 8 (8172) 78-65-06</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 xml:space="preserve">Официальный Интернет-сайт: </w:t>
      </w:r>
      <w:hyperlink r:id="rId347" w:tgtFrame="_blank" w:history="1">
        <w:r w:rsidRPr="00280F6B">
          <w:rPr>
            <w:rFonts w:ascii="Times New Roman" w:eastAsia="Times New Roman" w:hAnsi="Times New Roman" w:cs="Times New Roman"/>
            <w:i/>
            <w:sz w:val="27"/>
            <w:szCs w:val="27"/>
            <w:lang w:eastAsia="ru-RU"/>
          </w:rPr>
          <w:t>www.35.mvd.ru</w:t>
        </w:r>
      </w:hyperlink>
    </w:p>
    <w:p w:rsidR="00280F6B" w:rsidRDefault="00007B54" w:rsidP="00007B54">
      <w:pPr>
        <w:pStyle w:val="afa"/>
        <w:ind w:left="708"/>
      </w:pPr>
      <w:r w:rsidRPr="00280F6B">
        <w:rPr>
          <w:rFonts w:ascii="Times New Roman" w:eastAsia="Times New Roman" w:hAnsi="Times New Roman" w:cs="Times New Roman"/>
          <w:i/>
          <w:sz w:val="27"/>
          <w:szCs w:val="27"/>
          <w:lang w:eastAsia="ru-RU"/>
        </w:rPr>
        <w:t>Адрес эл</w:t>
      </w:r>
      <w:r>
        <w:rPr>
          <w:rFonts w:ascii="Times New Roman" w:eastAsia="Times New Roman" w:hAnsi="Times New Roman" w:cs="Times New Roman"/>
          <w:i/>
          <w:sz w:val="27"/>
          <w:szCs w:val="27"/>
          <w:lang w:eastAsia="ru-RU"/>
        </w:rPr>
        <w:t>ектронной</w:t>
      </w:r>
      <w:r w:rsidRPr="00280F6B">
        <w:rPr>
          <w:rFonts w:ascii="Times New Roman" w:eastAsia="Times New Roman" w:hAnsi="Times New Roman" w:cs="Times New Roman"/>
          <w:i/>
          <w:sz w:val="27"/>
          <w:szCs w:val="27"/>
          <w:lang w:eastAsia="ru-RU"/>
        </w:rPr>
        <w:t xml:space="preserve"> почты: </w:t>
      </w:r>
      <w:hyperlink r:id="rId348" w:tgtFrame="_blank" w:history="1">
        <w:r w:rsidRPr="00280F6B">
          <w:rPr>
            <w:rFonts w:ascii="Times New Roman" w:eastAsia="Times New Roman" w:hAnsi="Times New Roman" w:cs="Times New Roman"/>
            <w:i/>
            <w:sz w:val="27"/>
            <w:szCs w:val="27"/>
            <w:lang w:eastAsia="ru-RU"/>
          </w:rPr>
          <w:t>uvm35@mvd.ru</w:t>
        </w:r>
      </w:hyperlink>
    </w:p>
    <w:p w:rsidR="005C1E33" w:rsidRPr="00243080" w:rsidRDefault="005C1E33" w:rsidP="005536EA">
      <w:pPr>
        <w:pStyle w:val="af8"/>
        <w:jc w:val="both"/>
        <w:rPr>
          <w:rFonts w:ascii="Times New Roman" w:hAnsi="Times New Roman"/>
          <w:sz w:val="28"/>
          <w:szCs w:val="28"/>
        </w:rPr>
      </w:pPr>
    </w:p>
    <w:p w:rsidR="008E2D83" w:rsidRPr="00243080" w:rsidRDefault="008E2D83" w:rsidP="00E45F64">
      <w:pPr>
        <w:pStyle w:val="af8"/>
        <w:ind w:firstLine="709"/>
        <w:jc w:val="both"/>
        <w:rPr>
          <w:rFonts w:ascii="Times New Roman" w:hAnsi="Times New Roman"/>
          <w:sz w:val="28"/>
          <w:szCs w:val="28"/>
        </w:rPr>
      </w:pPr>
    </w:p>
    <w:p w:rsidR="00606981" w:rsidRPr="00DB7215" w:rsidRDefault="00606981" w:rsidP="00606981">
      <w:pPr>
        <w:pStyle w:val="25"/>
      </w:pPr>
      <w:bookmarkStart w:id="292" w:name="_Toc371681232"/>
      <w:bookmarkStart w:id="293" w:name="_Toc391916621"/>
      <w:r w:rsidRPr="00DB7215">
        <w:t>ВОРОНЕЖСКАЯ ОБЛАСТЬ</w:t>
      </w:r>
      <w:bookmarkEnd w:id="292"/>
      <w:bookmarkEnd w:id="293"/>
    </w:p>
    <w:p w:rsidR="00606981" w:rsidRPr="00DB7215" w:rsidRDefault="00606981" w:rsidP="00606981">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06981" w:rsidRPr="00DB7215" w:rsidRDefault="00606981" w:rsidP="00606981">
      <w:pPr>
        <w:rPr>
          <w:i/>
          <w:iCs/>
          <w:sz w:val="27"/>
          <w:szCs w:val="27"/>
        </w:rPr>
      </w:pPr>
      <w:r w:rsidRPr="00DB7215">
        <w:rPr>
          <w:i/>
          <w:iCs/>
          <w:sz w:val="27"/>
          <w:szCs w:val="27"/>
        </w:rPr>
        <w:t xml:space="preserve">распоряжением Правительства Российской Федерации </w:t>
      </w:r>
    </w:p>
    <w:p w:rsidR="00606981" w:rsidRPr="00DB7215" w:rsidRDefault="00606981" w:rsidP="00606981">
      <w:pPr>
        <w:rPr>
          <w:i/>
          <w:iCs/>
          <w:sz w:val="27"/>
          <w:szCs w:val="27"/>
        </w:rPr>
      </w:pPr>
      <w:r w:rsidRPr="00DB7215">
        <w:rPr>
          <w:i/>
          <w:iCs/>
          <w:sz w:val="27"/>
          <w:szCs w:val="27"/>
        </w:rPr>
        <w:t xml:space="preserve">от </w:t>
      </w:r>
      <w:r>
        <w:rPr>
          <w:i/>
          <w:iCs/>
          <w:sz w:val="27"/>
          <w:szCs w:val="27"/>
        </w:rPr>
        <w:t>24 января 2018</w:t>
      </w:r>
      <w:r w:rsidRPr="00DB7215">
        <w:rPr>
          <w:i/>
          <w:iCs/>
          <w:sz w:val="27"/>
          <w:szCs w:val="27"/>
        </w:rPr>
        <w:t xml:space="preserve"> г. № </w:t>
      </w:r>
      <w:r>
        <w:rPr>
          <w:i/>
          <w:iCs/>
          <w:sz w:val="27"/>
          <w:szCs w:val="27"/>
        </w:rPr>
        <w:t>76</w:t>
      </w:r>
      <w:r w:rsidRPr="00DB7215">
        <w:rPr>
          <w:i/>
          <w:iCs/>
          <w:sz w:val="27"/>
          <w:szCs w:val="27"/>
        </w:rPr>
        <w:t>-р</w:t>
      </w:r>
      <w:r w:rsidRPr="00DB7215">
        <w:rPr>
          <w:sz w:val="27"/>
          <w:szCs w:val="27"/>
        </w:rPr>
        <w:t>)</w:t>
      </w:r>
    </w:p>
    <w:p w:rsidR="00606981" w:rsidRPr="00DB7215" w:rsidRDefault="00606981" w:rsidP="00606981">
      <w:pPr>
        <w:pStyle w:val="af6"/>
        <w:spacing w:after="0"/>
        <w:rPr>
          <w:sz w:val="27"/>
          <w:szCs w:val="27"/>
        </w:rPr>
      </w:pPr>
    </w:p>
    <w:p w:rsidR="00606981" w:rsidRPr="00C31D4C" w:rsidRDefault="00606981" w:rsidP="00606981">
      <w:pPr>
        <w:pStyle w:val="bodytext"/>
        <w:spacing w:before="0" w:after="0"/>
        <w:ind w:firstLine="709"/>
        <w:rPr>
          <w:b/>
          <w:spacing w:val="-5"/>
          <w:sz w:val="27"/>
          <w:szCs w:val="27"/>
          <w:lang w:bidi="en-US"/>
        </w:rPr>
      </w:pPr>
      <w:r w:rsidRPr="00C31D4C">
        <w:rPr>
          <w:b/>
          <w:spacing w:val="-5"/>
          <w:sz w:val="27"/>
          <w:szCs w:val="27"/>
          <w:lang w:bidi="en-US"/>
        </w:rPr>
        <w:t xml:space="preserve">Краткое описание территории вселения </w:t>
      </w:r>
    </w:p>
    <w:p w:rsidR="00606981" w:rsidRPr="00C31D4C" w:rsidRDefault="00606981" w:rsidP="00606981">
      <w:pPr>
        <w:ind w:firstLine="709"/>
        <w:jc w:val="both"/>
        <w:rPr>
          <w:color w:val="000000"/>
          <w:sz w:val="27"/>
          <w:szCs w:val="27"/>
        </w:rPr>
      </w:pPr>
      <w:r w:rsidRPr="00C31D4C">
        <w:rPr>
          <w:color w:val="000000"/>
          <w:sz w:val="27"/>
          <w:szCs w:val="27"/>
        </w:rPr>
        <w:t>Территория вселения – вся территория Воронежской области</w:t>
      </w:r>
      <w:r w:rsidR="006D126C">
        <w:rPr>
          <w:rStyle w:val="ae"/>
          <w:color w:val="000000"/>
          <w:sz w:val="27"/>
          <w:szCs w:val="27"/>
        </w:rPr>
        <w:footnoteReference w:id="97"/>
      </w:r>
      <w:r w:rsidRPr="00C31D4C">
        <w:rPr>
          <w:color w:val="000000"/>
          <w:sz w:val="27"/>
          <w:szCs w:val="27"/>
        </w:rPr>
        <w:t xml:space="preserve">. </w:t>
      </w:r>
    </w:p>
    <w:p w:rsidR="00606981" w:rsidRPr="00C31D4C" w:rsidRDefault="00606981" w:rsidP="00606981">
      <w:pPr>
        <w:pStyle w:val="af0"/>
        <w:spacing w:before="0" w:beforeAutospacing="0" w:after="0" w:afterAutospacing="0"/>
        <w:ind w:firstLine="709"/>
        <w:jc w:val="both"/>
        <w:rPr>
          <w:color w:val="000000"/>
          <w:sz w:val="27"/>
          <w:szCs w:val="27"/>
        </w:rPr>
      </w:pPr>
      <w:r w:rsidRPr="00C31D4C">
        <w:rPr>
          <w:color w:val="000000"/>
          <w:sz w:val="27"/>
          <w:szCs w:val="27"/>
        </w:rPr>
        <w:t>Воронежская область ра</w:t>
      </w:r>
      <w:r w:rsidR="00800580">
        <w:rPr>
          <w:color w:val="000000"/>
          <w:sz w:val="27"/>
          <w:szCs w:val="27"/>
        </w:rPr>
        <w:t>сположена в центральной полосе Е</w:t>
      </w:r>
      <w:r w:rsidRPr="00C31D4C">
        <w:rPr>
          <w:color w:val="000000"/>
          <w:sz w:val="27"/>
          <w:szCs w:val="27"/>
        </w:rPr>
        <w:t xml:space="preserve">вропейской </w:t>
      </w:r>
      <w:r w:rsidR="00104A29">
        <w:rPr>
          <w:color w:val="000000"/>
          <w:sz w:val="27"/>
          <w:szCs w:val="27"/>
        </w:rPr>
        <w:br/>
      </w:r>
      <w:r w:rsidRPr="00C31D4C">
        <w:rPr>
          <w:color w:val="000000"/>
          <w:sz w:val="27"/>
          <w:szCs w:val="27"/>
        </w:rPr>
        <w:t xml:space="preserve">части России, входит в состав Центрального федерального округа </w:t>
      </w:r>
      <w:r w:rsidR="00104A29">
        <w:rPr>
          <w:color w:val="000000"/>
          <w:sz w:val="27"/>
          <w:szCs w:val="27"/>
        </w:rPr>
        <w:br/>
      </w:r>
      <w:r w:rsidRPr="00C31D4C">
        <w:rPr>
          <w:color w:val="000000"/>
          <w:sz w:val="27"/>
          <w:szCs w:val="27"/>
        </w:rPr>
        <w:lastRenderedPageBreak/>
        <w:t>и Центрально-Черноземного макрорегиона. Граничит на юге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с Луганск</w:t>
      </w:r>
      <w:r w:rsidR="00104A29">
        <w:rPr>
          <w:color w:val="000000"/>
          <w:sz w:val="27"/>
          <w:szCs w:val="27"/>
        </w:rPr>
        <w:t>ой</w:t>
      </w:r>
      <w:r w:rsidRPr="00C31D4C">
        <w:rPr>
          <w:color w:val="000000"/>
          <w:sz w:val="27"/>
          <w:szCs w:val="27"/>
        </w:rPr>
        <w:t xml:space="preserve"> </w:t>
      </w:r>
      <w:r w:rsidR="00104A29">
        <w:rPr>
          <w:color w:val="000000"/>
          <w:sz w:val="27"/>
          <w:szCs w:val="27"/>
        </w:rPr>
        <w:t>Народной республикой</w:t>
      </w:r>
      <w:r w:rsidRPr="00C31D4C">
        <w:rPr>
          <w:color w:val="000000"/>
          <w:sz w:val="27"/>
          <w:szCs w:val="27"/>
        </w:rPr>
        <w:t xml:space="preserve"> и </w:t>
      </w:r>
      <w:hyperlink r:id="rId349" w:tooltip="Ростовская область" w:history="1">
        <w:r w:rsidRPr="00C31D4C">
          <w:rPr>
            <w:color w:val="000000"/>
            <w:sz w:val="27"/>
            <w:szCs w:val="27"/>
          </w:rPr>
          <w:t>Ростовской областью</w:t>
        </w:r>
      </w:hyperlink>
      <w:r w:rsidRPr="00C31D4C">
        <w:rPr>
          <w:color w:val="000000"/>
          <w:sz w:val="27"/>
          <w:szCs w:val="27"/>
        </w:rPr>
        <w:t>, на западе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 xml:space="preserve">с </w:t>
      </w:r>
      <w:hyperlink r:id="rId350" w:tooltip="Белгородская область" w:history="1">
        <w:r w:rsidRPr="00C31D4C">
          <w:rPr>
            <w:color w:val="000000"/>
            <w:sz w:val="27"/>
            <w:szCs w:val="27"/>
          </w:rPr>
          <w:t>Белгородской областью</w:t>
        </w:r>
      </w:hyperlink>
      <w:r w:rsidRPr="00C31D4C">
        <w:rPr>
          <w:color w:val="000000"/>
          <w:sz w:val="27"/>
          <w:szCs w:val="27"/>
        </w:rPr>
        <w:t>, на северо-западе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с </w:t>
      </w:r>
      <w:hyperlink r:id="rId351" w:tooltip="Курская область" w:history="1">
        <w:r w:rsidRPr="00C31D4C">
          <w:rPr>
            <w:color w:val="000000"/>
            <w:sz w:val="27"/>
            <w:szCs w:val="27"/>
          </w:rPr>
          <w:t>Курской</w:t>
        </w:r>
      </w:hyperlink>
      <w:r w:rsidRPr="00C31D4C">
        <w:rPr>
          <w:color w:val="000000"/>
          <w:sz w:val="27"/>
          <w:szCs w:val="27"/>
        </w:rPr>
        <w:t xml:space="preserve"> областью, на севере – с </w:t>
      </w:r>
      <w:hyperlink r:id="rId352" w:tooltip="Липецкая область" w:history="1">
        <w:r w:rsidRPr="00C31D4C">
          <w:rPr>
            <w:color w:val="000000"/>
            <w:sz w:val="27"/>
            <w:szCs w:val="27"/>
          </w:rPr>
          <w:t>Липецкой</w:t>
        </w:r>
      </w:hyperlink>
      <w:r w:rsidRPr="00C31D4C">
        <w:rPr>
          <w:color w:val="000000"/>
          <w:sz w:val="27"/>
          <w:szCs w:val="27"/>
        </w:rPr>
        <w:t xml:space="preserve">, </w:t>
      </w:r>
      <w:hyperlink r:id="rId353" w:tooltip="Тамбовская область" w:history="1">
        <w:r w:rsidRPr="00C31D4C">
          <w:rPr>
            <w:color w:val="000000"/>
            <w:sz w:val="27"/>
            <w:szCs w:val="27"/>
          </w:rPr>
          <w:t>Тамбовской областями</w:t>
        </w:r>
      </w:hyperlink>
      <w:r w:rsidRPr="00C31D4C">
        <w:rPr>
          <w:color w:val="000000"/>
          <w:sz w:val="27"/>
          <w:szCs w:val="27"/>
        </w:rPr>
        <w:t>, на юго-востоке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 xml:space="preserve">с </w:t>
      </w:r>
      <w:hyperlink r:id="rId354" w:tooltip="Волгоградская область" w:history="1">
        <w:r w:rsidRPr="00C31D4C">
          <w:rPr>
            <w:color w:val="000000"/>
            <w:sz w:val="27"/>
            <w:szCs w:val="27"/>
          </w:rPr>
          <w:t>Волгоградской областью</w:t>
        </w:r>
      </w:hyperlink>
      <w:r w:rsidR="00104A29">
        <w:rPr>
          <w:color w:val="000000"/>
          <w:sz w:val="27"/>
          <w:szCs w:val="27"/>
        </w:rPr>
        <w:t xml:space="preserve">, на востоке – </w:t>
      </w:r>
      <w:r w:rsidR="00104A29">
        <w:rPr>
          <w:color w:val="000000"/>
          <w:sz w:val="27"/>
          <w:szCs w:val="27"/>
        </w:rPr>
        <w:br/>
      </w:r>
      <w:r w:rsidRPr="00C31D4C">
        <w:rPr>
          <w:color w:val="000000"/>
          <w:sz w:val="27"/>
          <w:szCs w:val="27"/>
        </w:rPr>
        <w:t xml:space="preserve">с </w:t>
      </w:r>
      <w:hyperlink r:id="rId355" w:tooltip="Саратовская область" w:history="1">
        <w:r w:rsidRPr="00C31D4C">
          <w:rPr>
            <w:color w:val="000000"/>
            <w:sz w:val="27"/>
            <w:szCs w:val="27"/>
          </w:rPr>
          <w:t>Саратовской областью</w:t>
        </w:r>
      </w:hyperlink>
      <w:r w:rsidRPr="00C31D4C">
        <w:rPr>
          <w:color w:val="000000"/>
          <w:sz w:val="27"/>
          <w:szCs w:val="27"/>
        </w:rPr>
        <w:t xml:space="preserve">. Площадь территории </w:t>
      </w:r>
      <w:r>
        <w:rPr>
          <w:color w:val="000000"/>
          <w:sz w:val="27"/>
          <w:szCs w:val="27"/>
        </w:rPr>
        <w:t xml:space="preserve">региона </w:t>
      </w:r>
      <w:r w:rsidRPr="00C31D4C">
        <w:rPr>
          <w:color w:val="000000"/>
          <w:sz w:val="27"/>
          <w:szCs w:val="27"/>
        </w:rPr>
        <w:t>–</w:t>
      </w:r>
      <w:r>
        <w:rPr>
          <w:color w:val="000000"/>
          <w:sz w:val="27"/>
          <w:szCs w:val="27"/>
        </w:rPr>
        <w:t xml:space="preserve"> </w:t>
      </w:r>
      <w:r w:rsidRPr="00C31D4C">
        <w:rPr>
          <w:color w:val="000000"/>
          <w:sz w:val="27"/>
          <w:szCs w:val="27"/>
        </w:rPr>
        <w:t xml:space="preserve">52,2 тыс. км², что составляет около трети площади всего </w:t>
      </w:r>
      <w:hyperlink r:id="rId356" w:tooltip="Черноземье" w:history="1">
        <w:r w:rsidRPr="00C31D4C">
          <w:rPr>
            <w:color w:val="000000"/>
            <w:sz w:val="27"/>
            <w:szCs w:val="27"/>
          </w:rPr>
          <w:t>Черноземья</w:t>
        </w:r>
      </w:hyperlink>
      <w:r w:rsidRPr="00C31D4C">
        <w:rPr>
          <w:color w:val="000000"/>
          <w:sz w:val="27"/>
          <w:szCs w:val="27"/>
        </w:rPr>
        <w:t>. Административный центр – город Воронеж.</w:t>
      </w:r>
    </w:p>
    <w:p w:rsidR="00606981" w:rsidRPr="00C31D4C" w:rsidRDefault="00606981" w:rsidP="00B30872">
      <w:pPr>
        <w:pStyle w:val="af0"/>
        <w:spacing w:before="0" w:beforeAutospacing="0" w:after="0" w:afterAutospacing="0"/>
        <w:ind w:firstLine="709"/>
        <w:jc w:val="both"/>
        <w:rPr>
          <w:color w:val="000000"/>
          <w:sz w:val="27"/>
          <w:szCs w:val="27"/>
        </w:rPr>
      </w:pPr>
      <w:r w:rsidRPr="00C31D4C">
        <w:rPr>
          <w:color w:val="000000"/>
          <w:sz w:val="27"/>
          <w:szCs w:val="27"/>
        </w:rPr>
        <w:t>Климат</w:t>
      </w:r>
      <w:r>
        <w:rPr>
          <w:color w:val="000000"/>
          <w:sz w:val="27"/>
          <w:szCs w:val="27"/>
        </w:rPr>
        <w:t xml:space="preserve"> </w:t>
      </w:r>
      <w:hyperlink r:id="rId357" w:tooltip="Умеренно-континентальный климат" w:history="1">
        <w:r w:rsidRPr="00C31D4C">
          <w:rPr>
            <w:color w:val="000000"/>
            <w:sz w:val="27"/>
            <w:szCs w:val="27"/>
          </w:rPr>
          <w:t>умеренно-континентальный</w:t>
        </w:r>
      </w:hyperlink>
      <w:r w:rsidRPr="00C31D4C">
        <w:rPr>
          <w:color w:val="000000"/>
          <w:sz w:val="27"/>
          <w:szCs w:val="27"/>
        </w:rPr>
        <w:t>,</w:t>
      </w:r>
      <w:r>
        <w:rPr>
          <w:color w:val="000000"/>
          <w:sz w:val="27"/>
          <w:szCs w:val="27"/>
        </w:rPr>
        <w:t xml:space="preserve"> </w:t>
      </w:r>
      <w:r w:rsidRPr="00C31D4C">
        <w:rPr>
          <w:color w:val="000000"/>
          <w:sz w:val="27"/>
          <w:szCs w:val="27"/>
        </w:rPr>
        <w:t>достаточно мягкий</w:t>
      </w:r>
      <w:r>
        <w:rPr>
          <w:color w:val="000000"/>
          <w:sz w:val="27"/>
          <w:szCs w:val="27"/>
        </w:rPr>
        <w:t>,</w:t>
      </w:r>
      <w:r w:rsidRPr="00C31D4C">
        <w:rPr>
          <w:color w:val="000000"/>
          <w:sz w:val="27"/>
          <w:szCs w:val="27"/>
        </w:rPr>
        <w:t xml:space="preserve"> со значительным количеством осадков. Средняя температура января составляет -</w:t>
      </w:r>
      <w:r>
        <w:rPr>
          <w:color w:val="000000"/>
          <w:sz w:val="27"/>
          <w:szCs w:val="27"/>
        </w:rPr>
        <w:t>10</w:t>
      </w:r>
      <w:r w:rsidRPr="00C31D4C">
        <w:rPr>
          <w:color w:val="000000"/>
          <w:sz w:val="27"/>
          <w:szCs w:val="27"/>
        </w:rPr>
        <w:t> C, июля – +2</w:t>
      </w:r>
      <w:r>
        <w:rPr>
          <w:color w:val="000000"/>
          <w:sz w:val="27"/>
          <w:szCs w:val="27"/>
        </w:rPr>
        <w:t>0</w:t>
      </w:r>
      <w:r w:rsidRPr="00C31D4C">
        <w:rPr>
          <w:color w:val="000000"/>
          <w:sz w:val="27"/>
          <w:szCs w:val="27"/>
        </w:rPr>
        <w:t xml:space="preserve"> C. Большая часть области представляет собой </w:t>
      </w:r>
      <w:hyperlink r:id="rId358" w:tooltip="Лесостепь" w:history="1">
        <w:r w:rsidRPr="00C31D4C">
          <w:rPr>
            <w:color w:val="000000"/>
            <w:sz w:val="27"/>
            <w:szCs w:val="27"/>
          </w:rPr>
          <w:t>лесостепь</w:t>
        </w:r>
      </w:hyperlink>
      <w:r w:rsidRPr="00C31D4C">
        <w:rPr>
          <w:color w:val="000000"/>
          <w:sz w:val="27"/>
          <w:szCs w:val="27"/>
        </w:rPr>
        <w:t xml:space="preserve">, на юго-востоке имеется </w:t>
      </w:r>
      <w:hyperlink r:id="rId359" w:tooltip="Степь" w:history="1">
        <w:r w:rsidRPr="00C31D4C">
          <w:rPr>
            <w:color w:val="000000"/>
            <w:sz w:val="27"/>
            <w:szCs w:val="27"/>
          </w:rPr>
          <w:t>степная зона</w:t>
        </w:r>
      </w:hyperlink>
      <w:r w:rsidRPr="00C31D4C">
        <w:rPr>
          <w:color w:val="000000"/>
          <w:sz w:val="27"/>
          <w:szCs w:val="27"/>
        </w:rPr>
        <w:t>. На территории региона расположено 738 озёр и 2 408 прудов, протекает 1 343 реки общей длиной более 10 км. Главная река</w:t>
      </w:r>
      <w:r>
        <w:rPr>
          <w:color w:val="000000"/>
          <w:sz w:val="27"/>
          <w:szCs w:val="27"/>
        </w:rPr>
        <w:t xml:space="preserve"> </w:t>
      </w:r>
      <w:r w:rsidRPr="00C31D4C">
        <w:rPr>
          <w:color w:val="000000"/>
          <w:sz w:val="27"/>
          <w:szCs w:val="27"/>
        </w:rPr>
        <w:t>–</w:t>
      </w:r>
      <w:r>
        <w:rPr>
          <w:color w:val="000000"/>
          <w:sz w:val="27"/>
          <w:szCs w:val="27"/>
        </w:rPr>
        <w:t xml:space="preserve"> </w:t>
      </w:r>
      <w:hyperlink r:id="rId360" w:tooltip="Дон" w:history="1">
        <w:r w:rsidRPr="00C31D4C">
          <w:rPr>
            <w:color w:val="000000"/>
            <w:sz w:val="27"/>
            <w:szCs w:val="27"/>
          </w:rPr>
          <w:t>Дон</w:t>
        </w:r>
      </w:hyperlink>
      <w:r w:rsidRPr="00C31D4C">
        <w:rPr>
          <w:color w:val="000000"/>
          <w:sz w:val="27"/>
          <w:szCs w:val="27"/>
        </w:rPr>
        <w:t>, 530 км</w:t>
      </w:r>
      <w:r>
        <w:rPr>
          <w:color w:val="000000"/>
          <w:sz w:val="27"/>
          <w:szCs w:val="27"/>
        </w:rPr>
        <w:t xml:space="preserve">, </w:t>
      </w:r>
      <w:r>
        <w:rPr>
          <w:color w:val="000000"/>
          <w:sz w:val="27"/>
          <w:szCs w:val="27"/>
        </w:rPr>
        <w:br/>
      </w:r>
      <w:r w:rsidRPr="00C31D4C">
        <w:rPr>
          <w:color w:val="000000"/>
          <w:sz w:val="27"/>
          <w:szCs w:val="27"/>
        </w:rPr>
        <w:t xml:space="preserve">из </w:t>
      </w:r>
      <w:r>
        <w:rPr>
          <w:color w:val="000000"/>
          <w:sz w:val="27"/>
          <w:szCs w:val="27"/>
        </w:rPr>
        <w:t xml:space="preserve">которой </w:t>
      </w:r>
      <w:r w:rsidRPr="00C31D4C">
        <w:rPr>
          <w:color w:val="000000"/>
          <w:sz w:val="27"/>
          <w:szCs w:val="27"/>
        </w:rPr>
        <w:t>1 870 км протекает по территории области, образуя водный бассейн площадью</w:t>
      </w:r>
      <w:r>
        <w:rPr>
          <w:color w:val="000000"/>
          <w:sz w:val="27"/>
          <w:szCs w:val="27"/>
        </w:rPr>
        <w:t xml:space="preserve"> </w:t>
      </w:r>
      <w:r w:rsidRPr="00C31D4C">
        <w:rPr>
          <w:color w:val="000000"/>
          <w:sz w:val="27"/>
          <w:szCs w:val="27"/>
        </w:rPr>
        <w:t>422 </w:t>
      </w:r>
      <w:r w:rsidR="00F64F6F">
        <w:rPr>
          <w:color w:val="000000"/>
          <w:sz w:val="27"/>
          <w:szCs w:val="27"/>
        </w:rPr>
        <w:t>тыс.</w:t>
      </w:r>
      <w:r w:rsidRPr="00C31D4C">
        <w:rPr>
          <w:color w:val="000000"/>
          <w:sz w:val="27"/>
          <w:szCs w:val="27"/>
        </w:rPr>
        <w:t xml:space="preserve"> км².</w:t>
      </w:r>
    </w:p>
    <w:p w:rsidR="002B36C5" w:rsidRDefault="002B36C5" w:rsidP="00B30872">
      <w:pPr>
        <w:pStyle w:val="af0"/>
        <w:spacing w:before="0" w:beforeAutospacing="0" w:after="0" w:afterAutospacing="0"/>
        <w:ind w:firstLine="709"/>
        <w:jc w:val="both"/>
        <w:rPr>
          <w:color w:val="000000"/>
          <w:sz w:val="27"/>
          <w:szCs w:val="27"/>
        </w:rPr>
      </w:pPr>
      <w:r>
        <w:rPr>
          <w:color w:val="000000"/>
          <w:sz w:val="27"/>
          <w:szCs w:val="27"/>
        </w:rPr>
        <w:t>Ч</w:t>
      </w:r>
      <w:r w:rsidRPr="002B36C5">
        <w:rPr>
          <w:color w:val="000000"/>
          <w:sz w:val="27"/>
          <w:szCs w:val="27"/>
        </w:rPr>
        <w:t xml:space="preserve">исленность населения области составляет </w:t>
      </w:r>
      <w:r w:rsidR="006B6EAD" w:rsidRPr="006B6EAD">
        <w:rPr>
          <w:color w:val="000000"/>
          <w:sz w:val="27"/>
          <w:szCs w:val="27"/>
        </w:rPr>
        <w:t>2</w:t>
      </w:r>
      <w:r w:rsidR="00822399">
        <w:rPr>
          <w:color w:val="000000"/>
          <w:sz w:val="27"/>
          <w:szCs w:val="27"/>
        </w:rPr>
        <w:t> </w:t>
      </w:r>
      <w:r w:rsidR="009C2925">
        <w:rPr>
          <w:color w:val="000000"/>
          <w:sz w:val="27"/>
          <w:szCs w:val="27"/>
        </w:rPr>
        <w:t>273</w:t>
      </w:r>
      <w:r w:rsidR="006B6EAD" w:rsidRPr="006B6EAD">
        <w:rPr>
          <w:color w:val="000000"/>
          <w:sz w:val="27"/>
          <w:szCs w:val="27"/>
        </w:rPr>
        <w:t>,</w:t>
      </w:r>
      <w:r w:rsidR="009C2925">
        <w:rPr>
          <w:color w:val="000000"/>
          <w:sz w:val="27"/>
          <w:szCs w:val="27"/>
        </w:rPr>
        <w:t>8</w:t>
      </w:r>
      <w:r w:rsidR="006B6EAD" w:rsidRPr="006B6EAD">
        <w:rPr>
          <w:color w:val="000000"/>
          <w:sz w:val="27"/>
          <w:szCs w:val="27"/>
        </w:rPr>
        <w:t xml:space="preserve"> </w:t>
      </w:r>
      <w:r w:rsidR="00822399">
        <w:rPr>
          <w:color w:val="000000"/>
          <w:sz w:val="27"/>
          <w:szCs w:val="27"/>
        </w:rPr>
        <w:t xml:space="preserve">тыс. </w:t>
      </w:r>
      <w:r>
        <w:rPr>
          <w:color w:val="000000"/>
          <w:sz w:val="27"/>
          <w:szCs w:val="27"/>
        </w:rPr>
        <w:t>человек</w:t>
      </w:r>
      <w:r w:rsidRPr="002B36C5">
        <w:rPr>
          <w:color w:val="000000"/>
          <w:sz w:val="27"/>
          <w:szCs w:val="27"/>
        </w:rPr>
        <w:t xml:space="preserve">. Удельный вес городского населения </w:t>
      </w:r>
      <w:r>
        <w:rPr>
          <w:color w:val="000000"/>
          <w:sz w:val="27"/>
          <w:szCs w:val="27"/>
        </w:rPr>
        <w:t>–</w:t>
      </w:r>
      <w:r w:rsidR="006B6EAD">
        <w:rPr>
          <w:color w:val="000000"/>
          <w:sz w:val="27"/>
          <w:szCs w:val="27"/>
        </w:rPr>
        <w:t xml:space="preserve"> 68</w:t>
      </w:r>
      <w:r w:rsidR="006C26CB">
        <w:rPr>
          <w:color w:val="000000"/>
          <w:sz w:val="27"/>
          <w:szCs w:val="27"/>
        </w:rPr>
        <w:t>,</w:t>
      </w:r>
      <w:r w:rsidR="009C2925">
        <w:rPr>
          <w:color w:val="000000"/>
          <w:sz w:val="27"/>
          <w:szCs w:val="27"/>
        </w:rPr>
        <w:t>5</w:t>
      </w:r>
      <w:r w:rsidRPr="002B36C5">
        <w:rPr>
          <w:color w:val="000000"/>
          <w:sz w:val="27"/>
          <w:szCs w:val="27"/>
        </w:rPr>
        <w:t>%, сельского – 3</w:t>
      </w:r>
      <w:r w:rsidR="006C26CB">
        <w:rPr>
          <w:color w:val="000000"/>
          <w:sz w:val="27"/>
          <w:szCs w:val="27"/>
        </w:rPr>
        <w:t>1,</w:t>
      </w:r>
      <w:r w:rsidR="009C2925">
        <w:rPr>
          <w:color w:val="000000"/>
          <w:sz w:val="27"/>
          <w:szCs w:val="27"/>
        </w:rPr>
        <w:t>5</w:t>
      </w:r>
      <w:r w:rsidRPr="002B36C5">
        <w:rPr>
          <w:color w:val="000000"/>
          <w:sz w:val="27"/>
          <w:szCs w:val="27"/>
        </w:rPr>
        <w:t>%</w:t>
      </w:r>
      <w:r>
        <w:rPr>
          <w:color w:val="000000"/>
          <w:sz w:val="27"/>
          <w:szCs w:val="27"/>
        </w:rPr>
        <w:t>.</w:t>
      </w:r>
      <w:r w:rsidR="00822399">
        <w:rPr>
          <w:color w:val="000000"/>
          <w:sz w:val="27"/>
          <w:szCs w:val="27"/>
        </w:rPr>
        <w:t xml:space="preserve"> </w:t>
      </w:r>
      <w:r w:rsidR="00822399" w:rsidRPr="00822399">
        <w:rPr>
          <w:color w:val="000000"/>
          <w:sz w:val="27"/>
          <w:szCs w:val="27"/>
        </w:rPr>
        <w:t>Плотность</w:t>
      </w:r>
      <w:r w:rsidR="00822399">
        <w:rPr>
          <w:color w:val="000000"/>
          <w:sz w:val="27"/>
          <w:szCs w:val="27"/>
        </w:rPr>
        <w:t xml:space="preserve"> </w:t>
      </w:r>
      <w:r w:rsidR="00822399" w:rsidRPr="00822399">
        <w:rPr>
          <w:color w:val="000000"/>
          <w:sz w:val="27"/>
          <w:szCs w:val="27"/>
        </w:rPr>
        <w:t>– 4</w:t>
      </w:r>
      <w:r w:rsidR="006C26CB">
        <w:rPr>
          <w:color w:val="000000"/>
          <w:sz w:val="27"/>
          <w:szCs w:val="27"/>
        </w:rPr>
        <w:t>3,</w:t>
      </w:r>
      <w:r w:rsidR="00822399" w:rsidRPr="00822399">
        <w:rPr>
          <w:color w:val="000000"/>
          <w:sz w:val="27"/>
          <w:szCs w:val="27"/>
        </w:rPr>
        <w:t>8 чел</w:t>
      </w:r>
      <w:r w:rsidR="00822399">
        <w:rPr>
          <w:color w:val="000000"/>
          <w:sz w:val="27"/>
          <w:szCs w:val="27"/>
        </w:rPr>
        <w:t xml:space="preserve">овек </w:t>
      </w:r>
      <w:r w:rsidR="009C2925">
        <w:rPr>
          <w:color w:val="000000"/>
          <w:sz w:val="27"/>
          <w:szCs w:val="27"/>
        </w:rPr>
        <w:br/>
      </w:r>
      <w:r w:rsidR="00822399">
        <w:rPr>
          <w:color w:val="000000"/>
          <w:sz w:val="27"/>
          <w:szCs w:val="27"/>
        </w:rPr>
        <w:t xml:space="preserve">на </w:t>
      </w:r>
      <w:r w:rsidR="00822399" w:rsidRPr="00822399">
        <w:rPr>
          <w:color w:val="000000"/>
          <w:sz w:val="27"/>
          <w:szCs w:val="27"/>
        </w:rPr>
        <w:t>км</w:t>
      </w:r>
      <w:r w:rsidR="00822399" w:rsidRPr="00822399">
        <w:rPr>
          <w:color w:val="000000"/>
          <w:sz w:val="27"/>
          <w:szCs w:val="27"/>
          <w:vertAlign w:val="superscript"/>
        </w:rPr>
        <w:t>2</w:t>
      </w:r>
      <w:r w:rsidR="00822399" w:rsidRPr="00822399">
        <w:rPr>
          <w:color w:val="000000"/>
          <w:sz w:val="27"/>
          <w:szCs w:val="27"/>
        </w:rPr>
        <w:t>.</w:t>
      </w:r>
    </w:p>
    <w:p w:rsidR="00606981" w:rsidRDefault="00606981" w:rsidP="00B30872">
      <w:pPr>
        <w:pStyle w:val="af0"/>
        <w:spacing w:before="0" w:beforeAutospacing="0" w:after="0" w:afterAutospacing="0"/>
        <w:ind w:firstLine="709"/>
        <w:jc w:val="both"/>
        <w:rPr>
          <w:color w:val="000000"/>
          <w:sz w:val="27"/>
          <w:szCs w:val="27"/>
        </w:rPr>
      </w:pPr>
      <w:r w:rsidRPr="00C31D4C">
        <w:rPr>
          <w:color w:val="000000"/>
          <w:sz w:val="27"/>
          <w:szCs w:val="27"/>
        </w:rPr>
        <w:t xml:space="preserve">Основным по значению ресурсом области являются обыкновенные, </w:t>
      </w:r>
      <w:r w:rsidRPr="00C31D4C">
        <w:rPr>
          <w:color w:val="000000"/>
          <w:sz w:val="27"/>
          <w:szCs w:val="27"/>
        </w:rPr>
        <w:br/>
        <w:t xml:space="preserve">а также мощные и тучные </w:t>
      </w:r>
      <w:hyperlink r:id="rId361" w:tooltip="Чернозём" w:history="1">
        <w:r w:rsidRPr="00C31D4C">
          <w:rPr>
            <w:color w:val="000000"/>
            <w:sz w:val="27"/>
            <w:szCs w:val="27"/>
          </w:rPr>
          <w:t>чернозёмы</w:t>
        </w:r>
      </w:hyperlink>
      <w:r w:rsidRPr="00C31D4C">
        <w:rPr>
          <w:color w:val="000000"/>
          <w:sz w:val="27"/>
          <w:szCs w:val="27"/>
        </w:rPr>
        <w:t>, занимающие основную часть её территории.</w:t>
      </w:r>
    </w:p>
    <w:p w:rsidR="00B30872" w:rsidRPr="00B30872" w:rsidRDefault="00B30872" w:rsidP="00B30872">
      <w:pPr>
        <w:ind w:firstLine="709"/>
        <w:jc w:val="both"/>
        <w:rPr>
          <w:color w:val="000000"/>
          <w:sz w:val="27"/>
          <w:szCs w:val="27"/>
        </w:rPr>
      </w:pPr>
      <w:r w:rsidRPr="00B30872">
        <w:rPr>
          <w:color w:val="000000"/>
          <w:sz w:val="27"/>
          <w:szCs w:val="27"/>
        </w:rPr>
        <w:t>Воронежская область расположена на пересечении транспортных потоков, связывающих Север Европейской части России с Югом и Запад с Востоком. Через не</w:t>
      </w:r>
      <w:r w:rsidR="00FB02A4">
        <w:rPr>
          <w:color w:val="000000"/>
          <w:sz w:val="27"/>
          <w:szCs w:val="27"/>
        </w:rPr>
        <w:t>ё</w:t>
      </w:r>
      <w:r w:rsidRPr="00B30872">
        <w:rPr>
          <w:color w:val="000000"/>
          <w:sz w:val="27"/>
          <w:szCs w:val="27"/>
        </w:rPr>
        <w:t xml:space="preserve"> проходит меридиональный транспортный коридор «Санкт-Петербург </w:t>
      </w:r>
      <w:r>
        <w:rPr>
          <w:color w:val="000000"/>
          <w:sz w:val="27"/>
          <w:szCs w:val="27"/>
        </w:rPr>
        <w:t>–</w:t>
      </w:r>
      <w:r w:rsidRPr="00B30872">
        <w:rPr>
          <w:color w:val="000000"/>
          <w:sz w:val="27"/>
          <w:szCs w:val="27"/>
        </w:rPr>
        <w:t xml:space="preserve"> Москва</w:t>
      </w:r>
      <w:r>
        <w:rPr>
          <w:color w:val="000000"/>
          <w:sz w:val="27"/>
          <w:szCs w:val="27"/>
        </w:rPr>
        <w:t> –</w:t>
      </w:r>
      <w:r w:rsidRPr="00B30872">
        <w:rPr>
          <w:color w:val="000000"/>
          <w:sz w:val="27"/>
          <w:szCs w:val="27"/>
        </w:rPr>
        <w:t xml:space="preserve"> Воронеж </w:t>
      </w:r>
      <w:r>
        <w:rPr>
          <w:color w:val="000000"/>
          <w:sz w:val="27"/>
          <w:szCs w:val="27"/>
        </w:rPr>
        <w:t>–</w:t>
      </w:r>
      <w:r w:rsidRPr="00B30872">
        <w:rPr>
          <w:color w:val="000000"/>
          <w:sz w:val="27"/>
          <w:szCs w:val="27"/>
        </w:rPr>
        <w:t xml:space="preserve"> Ростов – Новороссийск» и широтный коридор «Саратов </w:t>
      </w:r>
      <w:r>
        <w:rPr>
          <w:color w:val="000000"/>
          <w:sz w:val="27"/>
          <w:szCs w:val="27"/>
        </w:rPr>
        <w:t>–</w:t>
      </w:r>
      <w:r w:rsidRPr="00B30872">
        <w:rPr>
          <w:color w:val="000000"/>
          <w:sz w:val="27"/>
          <w:szCs w:val="27"/>
        </w:rPr>
        <w:t xml:space="preserve"> Воронеж – Курск». Меридиональная железная дорога «Москва </w:t>
      </w:r>
      <w:r>
        <w:rPr>
          <w:color w:val="000000"/>
          <w:sz w:val="27"/>
          <w:szCs w:val="27"/>
        </w:rPr>
        <w:t>–</w:t>
      </w:r>
      <w:r w:rsidRPr="00B30872">
        <w:rPr>
          <w:color w:val="000000"/>
          <w:sz w:val="27"/>
          <w:szCs w:val="27"/>
        </w:rPr>
        <w:t xml:space="preserve"> Воронеж </w:t>
      </w:r>
      <w:r>
        <w:rPr>
          <w:color w:val="000000"/>
          <w:sz w:val="27"/>
          <w:szCs w:val="27"/>
        </w:rPr>
        <w:t>–</w:t>
      </w:r>
      <w:r w:rsidRPr="00B30872">
        <w:rPr>
          <w:color w:val="000000"/>
          <w:sz w:val="27"/>
          <w:szCs w:val="27"/>
        </w:rPr>
        <w:t xml:space="preserve"> Ростов</w:t>
      </w:r>
      <w:r>
        <w:rPr>
          <w:color w:val="000000"/>
          <w:sz w:val="27"/>
          <w:szCs w:val="27"/>
        </w:rPr>
        <w:t> </w:t>
      </w:r>
      <w:r w:rsidRPr="00B30872">
        <w:rPr>
          <w:color w:val="000000"/>
          <w:sz w:val="27"/>
          <w:szCs w:val="27"/>
        </w:rPr>
        <w:t>–</w:t>
      </w:r>
      <w:r w:rsidR="002D25E4">
        <w:rPr>
          <w:color w:val="000000"/>
          <w:sz w:val="27"/>
          <w:szCs w:val="27"/>
        </w:rPr>
        <w:t> </w:t>
      </w:r>
      <w:r w:rsidRPr="00B30872">
        <w:rPr>
          <w:color w:val="000000"/>
          <w:sz w:val="27"/>
          <w:szCs w:val="27"/>
        </w:rPr>
        <w:t xml:space="preserve">Новороссийск» связывает Центральный федеральный округ </w:t>
      </w:r>
      <w:r>
        <w:rPr>
          <w:color w:val="000000"/>
          <w:sz w:val="27"/>
          <w:szCs w:val="27"/>
        </w:rPr>
        <w:br/>
      </w:r>
      <w:r w:rsidRPr="00B30872">
        <w:rPr>
          <w:color w:val="000000"/>
          <w:sz w:val="27"/>
          <w:szCs w:val="27"/>
        </w:rPr>
        <w:t xml:space="preserve">с Черноморским побережьем Кавказа, зоной отдыха и единственным крупным российским портом на Черном море </w:t>
      </w:r>
      <w:r>
        <w:rPr>
          <w:color w:val="000000"/>
          <w:sz w:val="27"/>
          <w:szCs w:val="27"/>
        </w:rPr>
        <w:t>–</w:t>
      </w:r>
      <w:r w:rsidRPr="00B30872">
        <w:rPr>
          <w:color w:val="000000"/>
          <w:sz w:val="27"/>
          <w:szCs w:val="27"/>
        </w:rPr>
        <w:t xml:space="preserve"> г. Новороссийском. Через область проходит крупная магистральная федеральная дорога «Дон» (М-4), федеральная автодорога «Курск </w:t>
      </w:r>
      <w:r>
        <w:rPr>
          <w:color w:val="000000"/>
          <w:sz w:val="27"/>
          <w:szCs w:val="27"/>
        </w:rPr>
        <w:t>–</w:t>
      </w:r>
      <w:r w:rsidRPr="00B30872">
        <w:rPr>
          <w:color w:val="000000"/>
          <w:sz w:val="27"/>
          <w:szCs w:val="27"/>
        </w:rPr>
        <w:t xml:space="preserve"> Воронеж – Саратов» (А-144).</w:t>
      </w:r>
    </w:p>
    <w:p w:rsidR="00606981" w:rsidRPr="00C31D4C" w:rsidRDefault="00606981" w:rsidP="00B30872">
      <w:pPr>
        <w:pStyle w:val="af0"/>
        <w:spacing w:before="0" w:beforeAutospacing="0" w:after="0" w:afterAutospacing="0"/>
        <w:ind w:firstLine="709"/>
        <w:jc w:val="both"/>
        <w:rPr>
          <w:color w:val="000000"/>
          <w:sz w:val="27"/>
          <w:szCs w:val="27"/>
        </w:rPr>
      </w:pPr>
      <w:r w:rsidRPr="00C31D4C">
        <w:rPr>
          <w:color w:val="000000"/>
          <w:sz w:val="27"/>
          <w:szCs w:val="27"/>
        </w:rPr>
        <w:t xml:space="preserve">По структуре хозяйства Воронежская область индустриально-аграрная. </w:t>
      </w:r>
      <w:r w:rsidRPr="00C31D4C">
        <w:rPr>
          <w:color w:val="000000"/>
          <w:sz w:val="27"/>
          <w:szCs w:val="27"/>
        </w:rPr>
        <w:br/>
        <w:t>Ведущими видами экономической деятельности являются промышленное производство, сельское хозяйство, строительство, транспорт и связь, торговля.</w:t>
      </w:r>
    </w:p>
    <w:p w:rsidR="009C27ED" w:rsidRPr="009C27ED" w:rsidRDefault="009C27ED" w:rsidP="009C27ED">
      <w:pPr>
        <w:ind w:firstLine="709"/>
        <w:jc w:val="both"/>
        <w:rPr>
          <w:color w:val="000000"/>
          <w:sz w:val="27"/>
          <w:szCs w:val="27"/>
        </w:rPr>
      </w:pPr>
      <w:r w:rsidRPr="009C27ED">
        <w:rPr>
          <w:color w:val="000000"/>
          <w:sz w:val="27"/>
          <w:szCs w:val="27"/>
        </w:rPr>
        <w:t xml:space="preserve">Важная характеристика промышленности Воронежской области </w:t>
      </w:r>
      <w:r>
        <w:rPr>
          <w:color w:val="000000"/>
          <w:sz w:val="27"/>
          <w:szCs w:val="27"/>
        </w:rPr>
        <w:t>–</w:t>
      </w:r>
      <w:r w:rsidRPr="009C27ED">
        <w:rPr>
          <w:color w:val="000000"/>
          <w:sz w:val="27"/>
          <w:szCs w:val="27"/>
        </w:rPr>
        <w:t xml:space="preserve"> наличие производств в ракетно-космическом, электронном, авиастроительном, химическом комплексах, конкурентоспособных на национальном и мировом рынках товаров гражданского и военного назначения.</w:t>
      </w:r>
    </w:p>
    <w:p w:rsidR="006B6EAD" w:rsidRDefault="006B6EAD" w:rsidP="006B6EAD">
      <w:pPr>
        <w:widowControl/>
        <w:ind w:firstLine="708"/>
        <w:jc w:val="both"/>
        <w:rPr>
          <w:color w:val="000000"/>
          <w:sz w:val="27"/>
          <w:szCs w:val="27"/>
        </w:rPr>
      </w:pPr>
      <w:r w:rsidRPr="006B6EAD">
        <w:rPr>
          <w:color w:val="000000"/>
          <w:sz w:val="27"/>
          <w:szCs w:val="27"/>
        </w:rPr>
        <w:t xml:space="preserve">Конкурентным преимуществом региона является наличие филиала </w:t>
      </w:r>
      <w:r>
        <w:rPr>
          <w:color w:val="000000"/>
          <w:sz w:val="27"/>
          <w:szCs w:val="27"/>
        </w:rPr>
        <w:br/>
      </w:r>
      <w:r w:rsidRPr="006B6EAD">
        <w:rPr>
          <w:color w:val="000000"/>
          <w:sz w:val="27"/>
          <w:szCs w:val="27"/>
        </w:rPr>
        <w:t>АО</w:t>
      </w:r>
      <w:r>
        <w:rPr>
          <w:color w:val="000000"/>
          <w:sz w:val="27"/>
          <w:szCs w:val="27"/>
        </w:rPr>
        <w:t xml:space="preserve"> </w:t>
      </w:r>
      <w:r w:rsidRPr="006B6EAD">
        <w:rPr>
          <w:color w:val="000000"/>
          <w:sz w:val="27"/>
          <w:szCs w:val="27"/>
        </w:rPr>
        <w:t xml:space="preserve">«Концерн Росэнергоатом» «Нововоронежской атомной станции» </w:t>
      </w:r>
      <w:r>
        <w:rPr>
          <w:color w:val="000000"/>
          <w:sz w:val="27"/>
          <w:szCs w:val="27"/>
        </w:rPr>
        <w:t>–</w:t>
      </w:r>
      <w:r w:rsidRPr="006B6EAD">
        <w:rPr>
          <w:color w:val="000000"/>
          <w:sz w:val="27"/>
          <w:szCs w:val="27"/>
        </w:rPr>
        <w:t xml:space="preserve"> крупного</w:t>
      </w:r>
      <w:r>
        <w:rPr>
          <w:color w:val="000000"/>
          <w:sz w:val="27"/>
          <w:szCs w:val="27"/>
        </w:rPr>
        <w:t xml:space="preserve"> </w:t>
      </w:r>
      <w:r w:rsidRPr="006B6EAD">
        <w:rPr>
          <w:color w:val="000000"/>
          <w:sz w:val="27"/>
          <w:szCs w:val="27"/>
        </w:rPr>
        <w:t>межрегионального центра производства электроэнергии.</w:t>
      </w:r>
    </w:p>
    <w:p w:rsidR="00C95181" w:rsidRPr="00C95181" w:rsidRDefault="00C95181" w:rsidP="00C95181">
      <w:pPr>
        <w:ind w:firstLine="709"/>
        <w:jc w:val="both"/>
        <w:rPr>
          <w:color w:val="000000"/>
          <w:sz w:val="27"/>
          <w:szCs w:val="27"/>
        </w:rPr>
      </w:pPr>
      <w:r w:rsidRPr="00C95181">
        <w:rPr>
          <w:color w:val="000000"/>
          <w:sz w:val="27"/>
          <w:szCs w:val="27"/>
        </w:rPr>
        <w:t xml:space="preserve">Крупнейшими предприятиями химической промышленности являются </w:t>
      </w:r>
      <w:r>
        <w:rPr>
          <w:color w:val="000000"/>
          <w:sz w:val="27"/>
          <w:szCs w:val="27"/>
        </w:rPr>
        <w:br/>
      </w:r>
      <w:r w:rsidRPr="00C95181">
        <w:rPr>
          <w:color w:val="000000"/>
          <w:sz w:val="27"/>
          <w:szCs w:val="27"/>
        </w:rPr>
        <w:t xml:space="preserve">АО «Минудобрения», АО «Воронежсинтезкаучук». АО «Минудобрения» </w:t>
      </w:r>
      <w:r>
        <w:rPr>
          <w:color w:val="000000"/>
          <w:sz w:val="27"/>
          <w:szCs w:val="27"/>
        </w:rPr>
        <w:br/>
      </w:r>
      <w:r w:rsidRPr="00C95181">
        <w:rPr>
          <w:color w:val="000000"/>
          <w:sz w:val="27"/>
          <w:szCs w:val="27"/>
        </w:rPr>
        <w:t xml:space="preserve">(г. Россошь) </w:t>
      </w:r>
      <w:r>
        <w:rPr>
          <w:color w:val="000000"/>
          <w:sz w:val="27"/>
          <w:szCs w:val="27"/>
        </w:rPr>
        <w:t>–</w:t>
      </w:r>
      <w:r w:rsidRPr="00C95181">
        <w:rPr>
          <w:color w:val="000000"/>
          <w:sz w:val="27"/>
          <w:szCs w:val="27"/>
        </w:rPr>
        <w:t xml:space="preserve"> единственный в Центрально-Черноземном районе производитель минеральных удобрений. АО «Воронежсинтезкаучук» (г. Воронеж) является крупнейшим в России предприятием по производству каучуко</w:t>
      </w:r>
      <w:r w:rsidR="006C26CB">
        <w:rPr>
          <w:color w:val="000000"/>
          <w:sz w:val="27"/>
          <w:szCs w:val="27"/>
        </w:rPr>
        <w:t>в</w:t>
      </w:r>
      <w:r w:rsidRPr="00C95181">
        <w:rPr>
          <w:color w:val="000000"/>
          <w:sz w:val="27"/>
          <w:szCs w:val="27"/>
        </w:rPr>
        <w:t xml:space="preserve">. </w:t>
      </w:r>
    </w:p>
    <w:p w:rsidR="00C95181" w:rsidRPr="00C95181" w:rsidRDefault="00C95181" w:rsidP="00C95181">
      <w:pPr>
        <w:ind w:firstLine="709"/>
        <w:jc w:val="both"/>
        <w:rPr>
          <w:color w:val="000000"/>
          <w:sz w:val="27"/>
          <w:szCs w:val="27"/>
        </w:rPr>
      </w:pPr>
      <w:r w:rsidRPr="00C95181">
        <w:rPr>
          <w:color w:val="000000"/>
          <w:sz w:val="27"/>
          <w:szCs w:val="27"/>
        </w:rPr>
        <w:t xml:space="preserve">Ведущими предприятиями машиностроения являются ООО УК «Рудгормаш», Воронежский вагоноремонтный завод </w:t>
      </w:r>
      <w:r>
        <w:rPr>
          <w:color w:val="000000"/>
          <w:sz w:val="27"/>
          <w:szCs w:val="27"/>
        </w:rPr>
        <w:t>–</w:t>
      </w:r>
      <w:r w:rsidRPr="00C95181">
        <w:rPr>
          <w:color w:val="000000"/>
          <w:sz w:val="27"/>
          <w:szCs w:val="27"/>
        </w:rPr>
        <w:t xml:space="preserve"> филиал АО </w:t>
      </w:r>
      <w:r w:rsidRPr="00C95181">
        <w:rPr>
          <w:color w:val="000000"/>
          <w:sz w:val="27"/>
          <w:szCs w:val="27"/>
        </w:rPr>
        <w:lastRenderedPageBreak/>
        <w:t xml:space="preserve">«Вагонреммаш», Воронежский тепловозоремонтный завод </w:t>
      </w:r>
      <w:r>
        <w:rPr>
          <w:color w:val="000000"/>
          <w:sz w:val="27"/>
          <w:szCs w:val="27"/>
        </w:rPr>
        <w:t>–</w:t>
      </w:r>
      <w:r w:rsidRPr="00C95181">
        <w:rPr>
          <w:color w:val="000000"/>
          <w:sz w:val="27"/>
          <w:szCs w:val="27"/>
        </w:rPr>
        <w:t xml:space="preserve"> ф</w:t>
      </w:r>
      <w:r>
        <w:rPr>
          <w:color w:val="000000"/>
          <w:sz w:val="27"/>
          <w:szCs w:val="27"/>
        </w:rPr>
        <w:t>илиал АО «Желдорреммаш»,</w:t>
      </w:r>
      <w:r w:rsidRPr="00C95181">
        <w:rPr>
          <w:color w:val="000000"/>
          <w:sz w:val="27"/>
          <w:szCs w:val="27"/>
        </w:rPr>
        <w:t xml:space="preserve"> </w:t>
      </w:r>
      <w:r>
        <w:rPr>
          <w:color w:val="000000"/>
          <w:sz w:val="27"/>
          <w:szCs w:val="27"/>
        </w:rPr>
        <w:br/>
      </w:r>
      <w:r w:rsidRPr="00C95181">
        <w:rPr>
          <w:color w:val="000000"/>
          <w:sz w:val="27"/>
          <w:szCs w:val="27"/>
        </w:rPr>
        <w:t>ПАО «Воронежское акционерное самолетостроительное общество»,</w:t>
      </w:r>
      <w:r>
        <w:rPr>
          <w:color w:val="000000"/>
          <w:sz w:val="27"/>
          <w:szCs w:val="27"/>
        </w:rPr>
        <w:t xml:space="preserve"> </w:t>
      </w:r>
      <w:r w:rsidRPr="00C95181">
        <w:rPr>
          <w:color w:val="000000"/>
          <w:sz w:val="27"/>
          <w:szCs w:val="27"/>
        </w:rPr>
        <w:t>специализиру</w:t>
      </w:r>
      <w:r>
        <w:rPr>
          <w:color w:val="000000"/>
          <w:sz w:val="27"/>
          <w:szCs w:val="27"/>
        </w:rPr>
        <w:t>ющее</w:t>
      </w:r>
      <w:r w:rsidRPr="00C95181">
        <w:rPr>
          <w:color w:val="000000"/>
          <w:sz w:val="27"/>
          <w:szCs w:val="27"/>
        </w:rPr>
        <w:t xml:space="preserve">ся на выпуске гражданских магистральных лайнеров, </w:t>
      </w:r>
      <w:r w:rsidR="00A814A4">
        <w:rPr>
          <w:color w:val="000000"/>
          <w:sz w:val="27"/>
          <w:szCs w:val="27"/>
        </w:rPr>
        <w:t xml:space="preserve">также </w:t>
      </w:r>
      <w:r w:rsidRPr="00C95181">
        <w:rPr>
          <w:color w:val="000000"/>
          <w:sz w:val="27"/>
          <w:szCs w:val="27"/>
        </w:rPr>
        <w:t xml:space="preserve">производит самолеты ИЛ-96, АН-148, комплектующие к SSJ-100. </w:t>
      </w:r>
    </w:p>
    <w:p w:rsidR="008C6231" w:rsidRPr="008C6231" w:rsidRDefault="00AD7605" w:rsidP="00517559">
      <w:pPr>
        <w:ind w:firstLine="709"/>
        <w:jc w:val="both"/>
        <w:rPr>
          <w:color w:val="000000"/>
          <w:sz w:val="27"/>
          <w:szCs w:val="27"/>
        </w:rPr>
      </w:pPr>
      <w:r>
        <w:rPr>
          <w:color w:val="000000"/>
          <w:sz w:val="27"/>
          <w:szCs w:val="27"/>
        </w:rPr>
        <w:t>О</w:t>
      </w:r>
      <w:r w:rsidRPr="00AD7605">
        <w:rPr>
          <w:color w:val="000000"/>
          <w:sz w:val="27"/>
          <w:szCs w:val="27"/>
        </w:rPr>
        <w:t xml:space="preserve">сновную территорию Воронежской области занимают черноземы, </w:t>
      </w:r>
      <w:r>
        <w:rPr>
          <w:color w:val="000000"/>
          <w:sz w:val="27"/>
          <w:szCs w:val="27"/>
        </w:rPr>
        <w:t>поэтому</w:t>
      </w:r>
      <w:r w:rsidRPr="00AD7605">
        <w:rPr>
          <w:color w:val="000000"/>
          <w:sz w:val="27"/>
          <w:szCs w:val="27"/>
        </w:rPr>
        <w:t xml:space="preserve"> ведущую роль в экономике области играет пищевая промышленность, что обусловлено высоким уровнем развития сельского хозяйства. </w:t>
      </w:r>
      <w:r>
        <w:rPr>
          <w:color w:val="000000"/>
          <w:sz w:val="27"/>
          <w:szCs w:val="27"/>
        </w:rPr>
        <w:t>П</w:t>
      </w:r>
      <w:r w:rsidRPr="00AD7605">
        <w:rPr>
          <w:color w:val="000000"/>
          <w:sz w:val="27"/>
          <w:szCs w:val="27"/>
        </w:rPr>
        <w:t>ищевая промышленность представлена</w:t>
      </w:r>
      <w:r w:rsidR="003C22C2">
        <w:rPr>
          <w:color w:val="000000"/>
          <w:sz w:val="27"/>
          <w:szCs w:val="27"/>
        </w:rPr>
        <w:t>,</w:t>
      </w:r>
      <w:r w:rsidRPr="00AD7605">
        <w:rPr>
          <w:color w:val="000000"/>
          <w:sz w:val="27"/>
          <w:szCs w:val="27"/>
        </w:rPr>
        <w:t xml:space="preserve"> в основном</w:t>
      </w:r>
      <w:r w:rsidR="003C22C2">
        <w:rPr>
          <w:color w:val="000000"/>
          <w:sz w:val="27"/>
          <w:szCs w:val="27"/>
        </w:rPr>
        <w:t>,</w:t>
      </w:r>
      <w:r w:rsidRPr="00AD7605">
        <w:rPr>
          <w:color w:val="000000"/>
          <w:sz w:val="27"/>
          <w:szCs w:val="27"/>
        </w:rPr>
        <w:t xml:space="preserve"> сахарной, хлебопекарной, мясной, молочной и маслобойно-жировой отраслями</w:t>
      </w:r>
      <w:r w:rsidR="00606981" w:rsidRPr="00C31D4C">
        <w:rPr>
          <w:color w:val="000000"/>
          <w:sz w:val="27"/>
          <w:szCs w:val="27"/>
        </w:rPr>
        <w:t xml:space="preserve">. </w:t>
      </w:r>
      <w:r w:rsidR="00517559" w:rsidRPr="00517559">
        <w:rPr>
          <w:color w:val="000000"/>
          <w:sz w:val="27"/>
          <w:szCs w:val="27"/>
        </w:rPr>
        <w:t xml:space="preserve">ООО «Продимекс» занимает ведущее место в производстве сахарного песка, в его состав входят сахарные заводы </w:t>
      </w:r>
      <w:r w:rsidR="00517559">
        <w:rPr>
          <w:color w:val="000000"/>
          <w:sz w:val="27"/>
          <w:szCs w:val="27"/>
        </w:rPr>
        <w:br/>
      </w:r>
      <w:r w:rsidR="00517559" w:rsidRPr="00517559">
        <w:rPr>
          <w:color w:val="000000"/>
          <w:sz w:val="27"/>
          <w:szCs w:val="27"/>
        </w:rPr>
        <w:t>в Новохоперском, Калачеевском, Панинском, Хохольском, Ольховатском, Аннинском, Эртильском и Лискинском муниципальных районах. Значительную долю рынка молочных</w:t>
      </w:r>
      <w:r w:rsidR="00517559">
        <w:rPr>
          <w:color w:val="000000"/>
          <w:sz w:val="27"/>
          <w:szCs w:val="27"/>
        </w:rPr>
        <w:t xml:space="preserve"> </w:t>
      </w:r>
      <w:r w:rsidR="00517559" w:rsidRPr="00517559">
        <w:rPr>
          <w:color w:val="000000"/>
          <w:sz w:val="27"/>
          <w:szCs w:val="27"/>
        </w:rPr>
        <w:t>продуктов занимает АО «Молвест»</w:t>
      </w:r>
      <w:r w:rsidR="00517559">
        <w:rPr>
          <w:color w:val="000000"/>
          <w:sz w:val="27"/>
          <w:szCs w:val="27"/>
        </w:rPr>
        <w:t xml:space="preserve">. </w:t>
      </w:r>
      <w:r w:rsidR="008C6231" w:rsidRPr="008C6231">
        <w:rPr>
          <w:color w:val="000000"/>
          <w:sz w:val="27"/>
          <w:szCs w:val="27"/>
        </w:rPr>
        <w:t>В г.</w:t>
      </w:r>
      <w:r w:rsidR="003C22C2">
        <w:rPr>
          <w:color w:val="000000"/>
          <w:sz w:val="27"/>
          <w:szCs w:val="27"/>
        </w:rPr>
        <w:t> </w:t>
      </w:r>
      <w:r w:rsidR="008C6231" w:rsidRPr="008C6231">
        <w:rPr>
          <w:color w:val="000000"/>
          <w:sz w:val="27"/>
          <w:szCs w:val="27"/>
        </w:rPr>
        <w:t xml:space="preserve">Воронеже расположена крупнейшая кондитерская фабрика </w:t>
      </w:r>
      <w:r w:rsidR="008C6231">
        <w:rPr>
          <w:color w:val="000000"/>
          <w:sz w:val="27"/>
          <w:szCs w:val="27"/>
        </w:rPr>
        <w:t>–</w:t>
      </w:r>
      <w:r w:rsidR="008C6231" w:rsidRPr="008C6231">
        <w:rPr>
          <w:color w:val="000000"/>
          <w:sz w:val="27"/>
          <w:szCs w:val="27"/>
        </w:rPr>
        <w:t xml:space="preserve"> ОАО «Воронежская кондитерская фабрика».</w:t>
      </w:r>
    </w:p>
    <w:p w:rsidR="00606981" w:rsidRPr="00FA1C87" w:rsidRDefault="008C6231" w:rsidP="006B6EAD">
      <w:pPr>
        <w:pStyle w:val="af0"/>
        <w:spacing w:before="0" w:beforeAutospacing="0" w:after="0" w:afterAutospacing="0"/>
        <w:ind w:firstLine="709"/>
        <w:jc w:val="both"/>
        <w:rPr>
          <w:color w:val="000000"/>
          <w:sz w:val="27"/>
          <w:szCs w:val="27"/>
        </w:rPr>
      </w:pPr>
      <w:r w:rsidRPr="008C6231">
        <w:rPr>
          <w:color w:val="000000"/>
          <w:sz w:val="27"/>
          <w:szCs w:val="27"/>
        </w:rPr>
        <w:t xml:space="preserve">В области реализуются инвестиционные проекты, в том числе: </w:t>
      </w:r>
      <w:r w:rsidR="00517559">
        <w:rPr>
          <w:color w:val="000000"/>
          <w:sz w:val="27"/>
          <w:szCs w:val="27"/>
        </w:rPr>
        <w:br/>
      </w:r>
      <w:r w:rsidR="00517559" w:rsidRPr="00517559">
        <w:rPr>
          <w:color w:val="000000"/>
          <w:sz w:val="27"/>
          <w:szCs w:val="27"/>
        </w:rPr>
        <w:t xml:space="preserve">АО «АРХБУМ» (производство гофрокартона и гофротары), ЗАО «Воронежский шинный завод», ООО «Бионорика Фармасьютикалс» (выпуск высококачественных фармацевтических продуктов (лекарственных средств растительного происхождения)), ООО «Заречное» (племенное и товарное производство специализированного мясного скота абердин-ангусской породы), ООО «ЭкоНива Молоко Воронеж», ООО «Воронежский шампиньон», ООО «Агроэко» (современное производство свинины), ООО «Экомикс» (переработка зерновых </w:t>
      </w:r>
      <w:r w:rsidR="00517559">
        <w:rPr>
          <w:color w:val="000000"/>
          <w:sz w:val="27"/>
          <w:szCs w:val="27"/>
        </w:rPr>
        <w:br/>
      </w:r>
      <w:r w:rsidR="00517559" w:rsidRPr="00517559">
        <w:rPr>
          <w:color w:val="000000"/>
          <w:sz w:val="27"/>
          <w:szCs w:val="27"/>
        </w:rPr>
        <w:t>в высокотехнологичные корма), АО «ЕВРОЦЕМЕНТ групп» (производство цемента с использованием передовых технологий)</w:t>
      </w:r>
      <w:r w:rsidR="009F1C95" w:rsidRPr="006B6EAD">
        <w:rPr>
          <w:color w:val="000000"/>
          <w:sz w:val="27"/>
          <w:szCs w:val="27"/>
          <w:vertAlign w:val="superscript"/>
        </w:rPr>
        <w:footnoteReference w:id="98"/>
      </w:r>
      <w:r w:rsidRPr="008C6231">
        <w:rPr>
          <w:color w:val="000000"/>
          <w:sz w:val="27"/>
          <w:szCs w:val="27"/>
        </w:rPr>
        <w:t>.</w:t>
      </w:r>
    </w:p>
    <w:p w:rsidR="004B1787" w:rsidRDefault="004B1787" w:rsidP="006B6EAD">
      <w:pPr>
        <w:widowControl/>
        <w:ind w:firstLine="708"/>
        <w:jc w:val="both"/>
        <w:rPr>
          <w:color w:val="000000"/>
          <w:sz w:val="27"/>
          <w:szCs w:val="27"/>
        </w:rPr>
      </w:pPr>
      <w:r w:rsidRPr="004B1787">
        <w:rPr>
          <w:color w:val="000000"/>
          <w:sz w:val="27"/>
          <w:szCs w:val="27"/>
        </w:rPr>
        <w:t xml:space="preserve">В </w:t>
      </w:r>
      <w:r>
        <w:rPr>
          <w:color w:val="000000"/>
          <w:sz w:val="27"/>
          <w:szCs w:val="27"/>
        </w:rPr>
        <w:t>регионе</w:t>
      </w:r>
      <w:r w:rsidRPr="004B1787">
        <w:rPr>
          <w:color w:val="000000"/>
          <w:sz w:val="27"/>
          <w:szCs w:val="27"/>
        </w:rPr>
        <w:t xml:space="preserve"> большая часть вакантных рабочих мест (6</w:t>
      </w:r>
      <w:r w:rsidR="00517559">
        <w:rPr>
          <w:color w:val="000000"/>
          <w:sz w:val="27"/>
          <w:szCs w:val="27"/>
        </w:rPr>
        <w:t>2</w:t>
      </w:r>
      <w:r w:rsidRPr="004B1787">
        <w:rPr>
          <w:color w:val="000000"/>
          <w:sz w:val="27"/>
          <w:szCs w:val="27"/>
        </w:rPr>
        <w:t>,</w:t>
      </w:r>
      <w:r w:rsidR="009C2925">
        <w:rPr>
          <w:color w:val="000000"/>
          <w:sz w:val="27"/>
          <w:szCs w:val="27"/>
        </w:rPr>
        <w:t>9</w:t>
      </w:r>
      <w:r w:rsidRPr="004B1787">
        <w:rPr>
          <w:color w:val="000000"/>
          <w:sz w:val="27"/>
          <w:szCs w:val="27"/>
        </w:rPr>
        <w:t>%) представлена вакансиями по рабочим профессиям</w:t>
      </w:r>
      <w:r>
        <w:rPr>
          <w:color w:val="000000"/>
          <w:sz w:val="27"/>
          <w:szCs w:val="27"/>
        </w:rPr>
        <w:t>.</w:t>
      </w:r>
    </w:p>
    <w:p w:rsidR="006B6EAD" w:rsidRPr="006B6EAD" w:rsidRDefault="004B1787" w:rsidP="006B6EAD">
      <w:pPr>
        <w:widowControl/>
        <w:ind w:firstLine="708"/>
        <w:jc w:val="both"/>
        <w:rPr>
          <w:color w:val="000000"/>
          <w:sz w:val="27"/>
          <w:szCs w:val="27"/>
        </w:rPr>
      </w:pPr>
      <w:r>
        <w:rPr>
          <w:color w:val="000000"/>
          <w:sz w:val="27"/>
          <w:szCs w:val="27"/>
        </w:rPr>
        <w:t>О</w:t>
      </w:r>
      <w:r w:rsidR="006B6EAD" w:rsidRPr="006B6EAD">
        <w:rPr>
          <w:color w:val="000000"/>
          <w:sz w:val="27"/>
          <w:szCs w:val="27"/>
        </w:rPr>
        <w:t xml:space="preserve">струю потребность </w:t>
      </w:r>
      <w:r>
        <w:rPr>
          <w:color w:val="000000"/>
          <w:sz w:val="27"/>
          <w:szCs w:val="27"/>
        </w:rPr>
        <w:t xml:space="preserve">в области </w:t>
      </w:r>
      <w:r w:rsidR="006B6EAD" w:rsidRPr="006B6EAD">
        <w:rPr>
          <w:color w:val="000000"/>
          <w:sz w:val="27"/>
          <w:szCs w:val="27"/>
        </w:rPr>
        <w:t>в рабочих кадрах испытывают предприятия</w:t>
      </w:r>
      <w:r w:rsidR="006B6EAD">
        <w:rPr>
          <w:color w:val="000000"/>
          <w:sz w:val="27"/>
          <w:szCs w:val="27"/>
        </w:rPr>
        <w:t xml:space="preserve"> </w:t>
      </w:r>
      <w:r w:rsidR="006B6EAD" w:rsidRPr="006B6EAD">
        <w:rPr>
          <w:color w:val="000000"/>
          <w:sz w:val="27"/>
          <w:szCs w:val="27"/>
        </w:rPr>
        <w:t>сельского хозяйства и строительной отрасли.</w:t>
      </w:r>
    </w:p>
    <w:p w:rsidR="006B6EAD" w:rsidRPr="006B6EAD" w:rsidRDefault="006B6EAD" w:rsidP="006B6EAD">
      <w:pPr>
        <w:widowControl/>
        <w:ind w:firstLine="708"/>
        <w:jc w:val="both"/>
        <w:rPr>
          <w:color w:val="000000"/>
          <w:sz w:val="27"/>
          <w:szCs w:val="27"/>
        </w:rPr>
      </w:pPr>
      <w:r w:rsidRPr="006B6EAD">
        <w:rPr>
          <w:color w:val="000000"/>
          <w:sz w:val="27"/>
          <w:szCs w:val="27"/>
        </w:rPr>
        <w:t xml:space="preserve">В сфере сельского хозяйства сохраняется высокий уровень спроса </w:t>
      </w:r>
      <w:r>
        <w:rPr>
          <w:color w:val="000000"/>
          <w:sz w:val="27"/>
          <w:szCs w:val="27"/>
        </w:rPr>
        <w:br/>
      </w:r>
      <w:r w:rsidRPr="006B6EAD">
        <w:rPr>
          <w:color w:val="000000"/>
          <w:sz w:val="27"/>
          <w:szCs w:val="27"/>
        </w:rPr>
        <w:t>на</w:t>
      </w:r>
      <w:r>
        <w:rPr>
          <w:color w:val="000000"/>
          <w:sz w:val="27"/>
          <w:szCs w:val="27"/>
        </w:rPr>
        <w:t xml:space="preserve"> </w:t>
      </w:r>
      <w:r w:rsidRPr="006B6EAD">
        <w:rPr>
          <w:color w:val="000000"/>
          <w:sz w:val="27"/>
          <w:szCs w:val="27"/>
        </w:rPr>
        <w:t>животноводов, механизаторов, операторов машинного доения, операторов</w:t>
      </w:r>
      <w:r>
        <w:rPr>
          <w:color w:val="000000"/>
          <w:sz w:val="27"/>
          <w:szCs w:val="27"/>
        </w:rPr>
        <w:t xml:space="preserve"> </w:t>
      </w:r>
      <w:r w:rsidRPr="006B6EAD">
        <w:rPr>
          <w:color w:val="000000"/>
          <w:sz w:val="27"/>
          <w:szCs w:val="27"/>
        </w:rPr>
        <w:t xml:space="preserve">свиноводческих комплексов и механизированных ферм, рабочих по уходу </w:t>
      </w:r>
      <w:r>
        <w:rPr>
          <w:color w:val="000000"/>
          <w:sz w:val="27"/>
          <w:szCs w:val="27"/>
        </w:rPr>
        <w:br/>
      </w:r>
      <w:r w:rsidRPr="006B6EAD">
        <w:rPr>
          <w:color w:val="000000"/>
          <w:sz w:val="27"/>
          <w:szCs w:val="27"/>
        </w:rPr>
        <w:t>за</w:t>
      </w:r>
      <w:r>
        <w:rPr>
          <w:color w:val="000000"/>
          <w:sz w:val="27"/>
          <w:szCs w:val="27"/>
        </w:rPr>
        <w:t xml:space="preserve"> </w:t>
      </w:r>
      <w:r w:rsidRPr="006B6EAD">
        <w:rPr>
          <w:color w:val="000000"/>
          <w:sz w:val="27"/>
          <w:szCs w:val="27"/>
        </w:rPr>
        <w:t>животными, овощеводов, садоводов, трактористов.</w:t>
      </w:r>
    </w:p>
    <w:p w:rsidR="00606981" w:rsidRPr="00FA1C87" w:rsidRDefault="006B6EAD" w:rsidP="006B6EAD">
      <w:pPr>
        <w:widowControl/>
        <w:ind w:firstLine="708"/>
        <w:jc w:val="both"/>
        <w:rPr>
          <w:color w:val="000000"/>
          <w:sz w:val="27"/>
          <w:szCs w:val="27"/>
        </w:rPr>
      </w:pPr>
      <w:r w:rsidRPr="006B6EAD">
        <w:rPr>
          <w:color w:val="000000"/>
          <w:sz w:val="27"/>
          <w:szCs w:val="27"/>
        </w:rPr>
        <w:t>Дефицит квалифицированных трудовых ресурсов образовался по</w:t>
      </w:r>
      <w:r>
        <w:rPr>
          <w:color w:val="000000"/>
          <w:sz w:val="27"/>
          <w:szCs w:val="27"/>
        </w:rPr>
        <w:t xml:space="preserve"> </w:t>
      </w:r>
      <w:r w:rsidRPr="006B6EAD">
        <w:rPr>
          <w:color w:val="000000"/>
          <w:sz w:val="27"/>
          <w:szCs w:val="27"/>
        </w:rPr>
        <w:t>наиболее востребованным для сельскохозяйственной отрасли</w:t>
      </w:r>
      <w:r>
        <w:rPr>
          <w:color w:val="000000"/>
          <w:sz w:val="27"/>
          <w:szCs w:val="27"/>
        </w:rPr>
        <w:t xml:space="preserve"> </w:t>
      </w:r>
      <w:r w:rsidRPr="006B6EAD">
        <w:rPr>
          <w:color w:val="000000"/>
          <w:sz w:val="27"/>
          <w:szCs w:val="27"/>
        </w:rPr>
        <w:t>специальностям: агрономы, техники, ветеринарные специалисты, зоотехники,</w:t>
      </w:r>
      <w:r>
        <w:rPr>
          <w:color w:val="000000"/>
          <w:sz w:val="27"/>
          <w:szCs w:val="27"/>
        </w:rPr>
        <w:t xml:space="preserve"> </w:t>
      </w:r>
      <w:r w:rsidRPr="006B6EAD">
        <w:rPr>
          <w:color w:val="000000"/>
          <w:sz w:val="27"/>
          <w:szCs w:val="27"/>
        </w:rPr>
        <w:t>селекционеры и инженеры.</w:t>
      </w:r>
    </w:p>
    <w:p w:rsidR="00F6639F" w:rsidRPr="00FA1C87" w:rsidRDefault="00F6639F" w:rsidP="006B6EAD">
      <w:pPr>
        <w:ind w:firstLine="709"/>
        <w:jc w:val="both"/>
        <w:rPr>
          <w:color w:val="000000"/>
          <w:sz w:val="27"/>
          <w:szCs w:val="27"/>
        </w:rPr>
      </w:pPr>
      <w:r w:rsidRPr="00FA1C87">
        <w:rPr>
          <w:color w:val="000000"/>
          <w:sz w:val="27"/>
          <w:szCs w:val="27"/>
        </w:rPr>
        <w:t>Регулирование отношений, связанных с владением, пользованием, распоряжением земельными участками, в том числе из состава земель сельскохозяйственного назначения осуществляется в соответствии с Законом Воронежской области от 13</w:t>
      </w:r>
      <w:r w:rsidR="00D745D2">
        <w:rPr>
          <w:color w:val="000000"/>
          <w:sz w:val="27"/>
          <w:szCs w:val="27"/>
        </w:rPr>
        <w:t xml:space="preserve"> </w:t>
      </w:r>
      <w:r w:rsidRPr="00FA1C87">
        <w:rPr>
          <w:color w:val="000000"/>
          <w:sz w:val="27"/>
          <w:szCs w:val="27"/>
        </w:rPr>
        <w:t xml:space="preserve">мая 2008 г. № 25-ОЗ «О регулировании земельных отношений на территории Воронежской области». </w:t>
      </w:r>
    </w:p>
    <w:p w:rsidR="00606981" w:rsidRPr="00FA1C87" w:rsidRDefault="006B6EAD" w:rsidP="00606981">
      <w:pPr>
        <w:ind w:firstLine="709"/>
        <w:jc w:val="both"/>
        <w:rPr>
          <w:color w:val="000000"/>
          <w:sz w:val="27"/>
          <w:szCs w:val="27"/>
        </w:rPr>
      </w:pPr>
      <w:r>
        <w:rPr>
          <w:color w:val="000000"/>
          <w:sz w:val="27"/>
          <w:szCs w:val="27"/>
        </w:rPr>
        <w:t xml:space="preserve">Бесплатная </w:t>
      </w:r>
      <w:r w:rsidR="00606981" w:rsidRPr="00FA1C87">
        <w:rPr>
          <w:color w:val="000000"/>
          <w:sz w:val="27"/>
          <w:szCs w:val="27"/>
        </w:rPr>
        <w:t>медицинск</w:t>
      </w:r>
      <w:r>
        <w:rPr>
          <w:color w:val="000000"/>
          <w:sz w:val="27"/>
          <w:szCs w:val="27"/>
        </w:rPr>
        <w:t>ая</w:t>
      </w:r>
      <w:r w:rsidR="00606981" w:rsidRPr="00FA1C87">
        <w:rPr>
          <w:color w:val="000000"/>
          <w:sz w:val="27"/>
          <w:szCs w:val="27"/>
        </w:rPr>
        <w:t xml:space="preserve"> помощ</w:t>
      </w:r>
      <w:r>
        <w:rPr>
          <w:color w:val="000000"/>
          <w:sz w:val="27"/>
          <w:szCs w:val="27"/>
        </w:rPr>
        <w:t>ь</w:t>
      </w:r>
      <w:r w:rsidR="00FB02A4">
        <w:rPr>
          <w:color w:val="000000"/>
          <w:sz w:val="27"/>
          <w:szCs w:val="27"/>
        </w:rPr>
        <w:t xml:space="preserve"> населению</w:t>
      </w:r>
      <w:r w:rsidR="00606981" w:rsidRPr="00FA1C87">
        <w:rPr>
          <w:color w:val="000000"/>
          <w:sz w:val="27"/>
          <w:szCs w:val="27"/>
        </w:rPr>
        <w:t xml:space="preserve"> </w:t>
      </w:r>
      <w:r w:rsidR="00D45385">
        <w:rPr>
          <w:color w:val="000000"/>
          <w:sz w:val="27"/>
          <w:szCs w:val="27"/>
        </w:rPr>
        <w:t xml:space="preserve">области </w:t>
      </w:r>
      <w:r>
        <w:rPr>
          <w:color w:val="000000"/>
          <w:sz w:val="27"/>
          <w:szCs w:val="27"/>
        </w:rPr>
        <w:t xml:space="preserve">оказывается </w:t>
      </w:r>
      <w:r w:rsidR="00606981" w:rsidRPr="00FA1C87">
        <w:rPr>
          <w:color w:val="000000"/>
          <w:sz w:val="27"/>
          <w:szCs w:val="27"/>
        </w:rPr>
        <w:t xml:space="preserve">в рамках </w:t>
      </w:r>
      <w:r w:rsidR="00606981" w:rsidRPr="00FA1C87">
        <w:rPr>
          <w:color w:val="000000"/>
          <w:sz w:val="27"/>
          <w:szCs w:val="27"/>
        </w:rPr>
        <w:lastRenderedPageBreak/>
        <w:t xml:space="preserve">программ государственных гарантий бесплатного оказания гражданам медицинской помощи в соответствии с законодательством Российской Федерации. </w:t>
      </w:r>
    </w:p>
    <w:p w:rsidR="00606981" w:rsidRDefault="00606981" w:rsidP="00606981">
      <w:pPr>
        <w:ind w:firstLine="709"/>
        <w:jc w:val="both"/>
        <w:rPr>
          <w:sz w:val="27"/>
          <w:szCs w:val="27"/>
        </w:rPr>
      </w:pPr>
      <w:r w:rsidRPr="00FA1C87">
        <w:rPr>
          <w:color w:val="000000"/>
          <w:sz w:val="27"/>
          <w:szCs w:val="27"/>
        </w:rPr>
        <w:t>До получения полиса обязательного медицинского страхования участникам Государственной программы и членам</w:t>
      </w:r>
      <w:r w:rsidRPr="00C31D4C">
        <w:rPr>
          <w:sz w:val="27"/>
          <w:szCs w:val="27"/>
        </w:rPr>
        <w:t xml:space="preserve"> их семей </w:t>
      </w:r>
      <w:r>
        <w:rPr>
          <w:sz w:val="27"/>
          <w:szCs w:val="27"/>
        </w:rPr>
        <w:t xml:space="preserve">бесплатно </w:t>
      </w:r>
      <w:r w:rsidRPr="00C31D4C">
        <w:rPr>
          <w:sz w:val="27"/>
          <w:szCs w:val="27"/>
        </w:rPr>
        <w:t xml:space="preserve">оказывается: скорая, </w:t>
      </w:r>
      <w:r>
        <w:rPr>
          <w:sz w:val="27"/>
          <w:szCs w:val="27"/>
        </w:rPr>
        <w:br/>
      </w:r>
      <w:r w:rsidRPr="00C31D4C">
        <w:rPr>
          <w:sz w:val="27"/>
          <w:szCs w:val="27"/>
        </w:rPr>
        <w:t xml:space="preserve">в том числе скорая специализированная, медицинская помощь в экстренной </w:t>
      </w:r>
      <w:r>
        <w:rPr>
          <w:sz w:val="27"/>
          <w:szCs w:val="27"/>
        </w:rPr>
        <w:br/>
      </w:r>
      <w:r w:rsidRPr="00C31D4C">
        <w:rPr>
          <w:sz w:val="27"/>
          <w:szCs w:val="27"/>
        </w:rPr>
        <w:t>и неотложной формах в</w:t>
      </w:r>
      <w:r>
        <w:rPr>
          <w:sz w:val="27"/>
          <w:szCs w:val="27"/>
        </w:rPr>
        <w:t xml:space="preserve"> </w:t>
      </w:r>
      <w:r w:rsidRPr="00C31D4C">
        <w:rPr>
          <w:sz w:val="27"/>
          <w:szCs w:val="27"/>
        </w:rPr>
        <w:t>государственных и муниципальных медицинских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 пациента.</w:t>
      </w:r>
    </w:p>
    <w:p w:rsidR="00530E44" w:rsidRPr="00C31D4C" w:rsidRDefault="00530E44" w:rsidP="00606981">
      <w:pPr>
        <w:ind w:firstLine="709"/>
        <w:jc w:val="both"/>
        <w:rPr>
          <w:sz w:val="27"/>
          <w:szCs w:val="27"/>
        </w:rPr>
      </w:pPr>
      <w:r w:rsidRPr="00530E44">
        <w:rPr>
          <w:sz w:val="27"/>
          <w:szCs w:val="27"/>
        </w:rPr>
        <w:t xml:space="preserve">Количество медицинских организаций, участвующих в реализации </w:t>
      </w:r>
      <w:r>
        <w:rPr>
          <w:sz w:val="27"/>
          <w:szCs w:val="27"/>
        </w:rPr>
        <w:t xml:space="preserve">территориальной </w:t>
      </w:r>
      <w:r w:rsidRPr="00FA1C87">
        <w:rPr>
          <w:color w:val="000000"/>
          <w:sz w:val="27"/>
          <w:szCs w:val="27"/>
        </w:rPr>
        <w:t>программ</w:t>
      </w:r>
      <w:r>
        <w:rPr>
          <w:color w:val="000000"/>
          <w:sz w:val="27"/>
          <w:szCs w:val="27"/>
        </w:rPr>
        <w:t>ы</w:t>
      </w:r>
      <w:r w:rsidRPr="00FA1C87">
        <w:rPr>
          <w:color w:val="000000"/>
          <w:sz w:val="27"/>
          <w:szCs w:val="27"/>
        </w:rPr>
        <w:t xml:space="preserve"> государственных гарантий бесплатного оказания гражданам медицинской помощи</w:t>
      </w:r>
      <w:r w:rsidR="00D45385">
        <w:rPr>
          <w:color w:val="000000"/>
          <w:sz w:val="27"/>
          <w:szCs w:val="27"/>
        </w:rPr>
        <w:t>,</w:t>
      </w:r>
      <w:r w:rsidRPr="00530E44">
        <w:rPr>
          <w:sz w:val="27"/>
          <w:szCs w:val="27"/>
        </w:rPr>
        <w:t xml:space="preserve"> </w:t>
      </w:r>
      <w:r>
        <w:rPr>
          <w:sz w:val="27"/>
          <w:szCs w:val="27"/>
        </w:rPr>
        <w:t>–</w:t>
      </w:r>
      <w:r w:rsidRPr="00530E44">
        <w:rPr>
          <w:sz w:val="27"/>
          <w:szCs w:val="27"/>
        </w:rPr>
        <w:t xml:space="preserve"> 12</w:t>
      </w:r>
      <w:r w:rsidR="009C2925">
        <w:rPr>
          <w:sz w:val="27"/>
          <w:szCs w:val="27"/>
        </w:rPr>
        <w:t>5</w:t>
      </w:r>
      <w:r w:rsidRPr="00530E44">
        <w:rPr>
          <w:sz w:val="27"/>
          <w:szCs w:val="27"/>
        </w:rPr>
        <w:t>.</w:t>
      </w:r>
    </w:p>
    <w:p w:rsidR="00606981" w:rsidRPr="00C31D4C" w:rsidRDefault="00606981" w:rsidP="00606981">
      <w:pPr>
        <w:ind w:firstLine="709"/>
        <w:jc w:val="both"/>
        <w:rPr>
          <w:sz w:val="27"/>
          <w:szCs w:val="27"/>
        </w:rPr>
      </w:pPr>
      <w:r>
        <w:rPr>
          <w:sz w:val="27"/>
          <w:szCs w:val="27"/>
        </w:rPr>
        <w:t>У</w:t>
      </w:r>
      <w:r w:rsidRPr="00C31D4C">
        <w:rPr>
          <w:sz w:val="27"/>
          <w:szCs w:val="27"/>
        </w:rPr>
        <w:t xml:space="preserve">частникам Государственной программы и членам их семей </w:t>
      </w:r>
      <w:r>
        <w:rPr>
          <w:sz w:val="27"/>
          <w:szCs w:val="27"/>
        </w:rPr>
        <w:t xml:space="preserve">в рамках региональной программы переселения </w:t>
      </w:r>
      <w:r w:rsidRPr="00C31D4C">
        <w:rPr>
          <w:sz w:val="27"/>
          <w:szCs w:val="27"/>
        </w:rPr>
        <w:t xml:space="preserve">предоставляются меры социальной поддержки: </w:t>
      </w:r>
    </w:p>
    <w:p w:rsidR="00606981" w:rsidRPr="00C31D4C" w:rsidRDefault="00606981" w:rsidP="00606981">
      <w:pPr>
        <w:ind w:firstLine="709"/>
        <w:jc w:val="both"/>
        <w:rPr>
          <w:sz w:val="27"/>
          <w:szCs w:val="27"/>
        </w:rPr>
      </w:pPr>
      <w:r w:rsidRPr="00C31D4C">
        <w:rPr>
          <w:sz w:val="27"/>
          <w:szCs w:val="27"/>
        </w:rPr>
        <w:t>возможность пройти профессиональную ориентацию, профессиональное обучение или получить дополнительное профессиональное образование (в период прохождения обучения выплачивается стипендия);</w:t>
      </w:r>
    </w:p>
    <w:p w:rsidR="00606981" w:rsidRPr="00C31D4C" w:rsidRDefault="00606981" w:rsidP="00606981">
      <w:pPr>
        <w:ind w:firstLine="709"/>
        <w:jc w:val="both"/>
        <w:rPr>
          <w:sz w:val="27"/>
          <w:szCs w:val="27"/>
        </w:rPr>
      </w:pPr>
      <w:r w:rsidRPr="00C31D4C">
        <w:rPr>
          <w:sz w:val="27"/>
          <w:szCs w:val="27"/>
        </w:rPr>
        <w:t>возможность размещения соотечественников, прибывших из-за рубежа, в</w:t>
      </w:r>
      <w:r>
        <w:rPr>
          <w:sz w:val="27"/>
          <w:szCs w:val="27"/>
        </w:rPr>
        <w:t> </w:t>
      </w:r>
      <w:r w:rsidRPr="00C31D4C">
        <w:rPr>
          <w:sz w:val="27"/>
          <w:szCs w:val="27"/>
        </w:rPr>
        <w:t xml:space="preserve">центре временного размещения на срок не </w:t>
      </w:r>
      <w:r w:rsidR="00D52692">
        <w:rPr>
          <w:sz w:val="27"/>
          <w:szCs w:val="27"/>
        </w:rPr>
        <w:t>менее</w:t>
      </w:r>
      <w:r w:rsidRPr="00C31D4C">
        <w:rPr>
          <w:sz w:val="27"/>
          <w:szCs w:val="27"/>
        </w:rPr>
        <w:t xml:space="preserve"> 6 месяцев;</w:t>
      </w:r>
    </w:p>
    <w:p w:rsidR="00606981" w:rsidRPr="00C31D4C" w:rsidRDefault="00606981" w:rsidP="00606981">
      <w:pPr>
        <w:ind w:firstLine="709"/>
        <w:jc w:val="both"/>
        <w:rPr>
          <w:sz w:val="27"/>
          <w:szCs w:val="27"/>
        </w:rPr>
      </w:pPr>
      <w:r w:rsidRPr="00C31D4C">
        <w:rPr>
          <w:sz w:val="27"/>
          <w:szCs w:val="27"/>
        </w:rPr>
        <w:t>участники Государственной программы, имеющие членов семьи в возрасте до 14 лет, а также членов семьи пенсионного возраста, вправе обратиться с</w:t>
      </w:r>
      <w:r>
        <w:rPr>
          <w:sz w:val="27"/>
          <w:szCs w:val="27"/>
        </w:rPr>
        <w:t> </w:t>
      </w:r>
      <w:r w:rsidRPr="00C31D4C">
        <w:rPr>
          <w:sz w:val="27"/>
          <w:szCs w:val="27"/>
        </w:rPr>
        <w:t>заявлением на получение единовременной выплаты (размер на одного реб</w:t>
      </w:r>
      <w:r w:rsidR="00104A29">
        <w:rPr>
          <w:sz w:val="27"/>
          <w:szCs w:val="27"/>
        </w:rPr>
        <w:t>ё</w:t>
      </w:r>
      <w:r w:rsidRPr="00C31D4C">
        <w:rPr>
          <w:sz w:val="27"/>
          <w:szCs w:val="27"/>
        </w:rPr>
        <w:t>нка и</w:t>
      </w:r>
      <w:r>
        <w:rPr>
          <w:sz w:val="27"/>
          <w:szCs w:val="27"/>
        </w:rPr>
        <w:t> </w:t>
      </w:r>
      <w:r w:rsidRPr="00C31D4C">
        <w:rPr>
          <w:sz w:val="27"/>
          <w:szCs w:val="27"/>
        </w:rPr>
        <w:t>на одного члена семьи пенсионного возраста составляет 4</w:t>
      </w:r>
      <w:r w:rsidR="002F602C">
        <w:rPr>
          <w:sz w:val="27"/>
          <w:szCs w:val="27"/>
        </w:rPr>
        <w:t>,</w:t>
      </w:r>
      <w:r w:rsidRPr="00C31D4C">
        <w:rPr>
          <w:sz w:val="27"/>
          <w:szCs w:val="27"/>
        </w:rPr>
        <w:t>7</w:t>
      </w:r>
      <w:r w:rsidR="002F602C">
        <w:rPr>
          <w:sz w:val="27"/>
          <w:szCs w:val="27"/>
        </w:rPr>
        <w:t xml:space="preserve"> тыс.</w:t>
      </w:r>
      <w:r w:rsidRPr="00C31D4C">
        <w:rPr>
          <w:sz w:val="27"/>
          <w:szCs w:val="27"/>
        </w:rPr>
        <w:t xml:space="preserve"> руб</w:t>
      </w:r>
      <w:r>
        <w:rPr>
          <w:sz w:val="27"/>
          <w:szCs w:val="27"/>
        </w:rPr>
        <w:t>.</w:t>
      </w:r>
      <w:r w:rsidRPr="00C31D4C">
        <w:rPr>
          <w:sz w:val="27"/>
          <w:szCs w:val="27"/>
        </w:rPr>
        <w:t>);</w:t>
      </w:r>
    </w:p>
    <w:p w:rsidR="00606981" w:rsidRPr="00C31D4C" w:rsidRDefault="00606981" w:rsidP="00606981">
      <w:pPr>
        <w:ind w:firstLine="709"/>
        <w:jc w:val="both"/>
        <w:rPr>
          <w:sz w:val="27"/>
          <w:szCs w:val="27"/>
        </w:rPr>
      </w:pPr>
      <w:r w:rsidRPr="00C31D4C">
        <w:rPr>
          <w:sz w:val="27"/>
          <w:szCs w:val="27"/>
        </w:rPr>
        <w:t xml:space="preserve">в рамках мероприятия «Единовременная выплата участникам Государственной программы и членам их семей на медицинское освидетельствование, включающее выдачу сертификата об отсутствии у иностранного гражданина заболевания, вызываемого вирусом иммунодефицита человека, медицинского заключения об отсутствии инфекционных заболеваний, представляющих опасность для окружающих, документа, подтверждающего отсутствие заболевания наркоманией» </w:t>
      </w:r>
      <w:r w:rsidR="00ED42CF">
        <w:rPr>
          <w:sz w:val="27"/>
          <w:szCs w:val="27"/>
        </w:rPr>
        <w:t>соотечественникам</w:t>
      </w:r>
      <w:r w:rsidRPr="00C31D4C">
        <w:rPr>
          <w:sz w:val="27"/>
          <w:szCs w:val="27"/>
        </w:rPr>
        <w:t>, представивши</w:t>
      </w:r>
      <w:r>
        <w:rPr>
          <w:sz w:val="27"/>
          <w:szCs w:val="27"/>
        </w:rPr>
        <w:t>м</w:t>
      </w:r>
      <w:r w:rsidRPr="00C31D4C">
        <w:rPr>
          <w:sz w:val="27"/>
          <w:szCs w:val="27"/>
        </w:rPr>
        <w:t xml:space="preserve"> заявление на получение разрешения на временное проживание, </w:t>
      </w:r>
      <w:r>
        <w:rPr>
          <w:sz w:val="27"/>
          <w:szCs w:val="27"/>
        </w:rPr>
        <w:t>предусмотрена</w:t>
      </w:r>
      <w:r w:rsidRPr="00C31D4C">
        <w:rPr>
          <w:sz w:val="27"/>
          <w:szCs w:val="27"/>
        </w:rPr>
        <w:t xml:space="preserve"> единовременн</w:t>
      </w:r>
      <w:r>
        <w:rPr>
          <w:sz w:val="27"/>
          <w:szCs w:val="27"/>
        </w:rPr>
        <w:t>ая</w:t>
      </w:r>
      <w:r w:rsidRPr="00C31D4C">
        <w:rPr>
          <w:sz w:val="27"/>
          <w:szCs w:val="27"/>
        </w:rPr>
        <w:t xml:space="preserve"> выплат</w:t>
      </w:r>
      <w:r>
        <w:rPr>
          <w:sz w:val="27"/>
          <w:szCs w:val="27"/>
        </w:rPr>
        <w:t>а</w:t>
      </w:r>
      <w:r w:rsidRPr="00C31D4C">
        <w:rPr>
          <w:sz w:val="27"/>
          <w:szCs w:val="27"/>
        </w:rPr>
        <w:t xml:space="preserve"> (4</w:t>
      </w:r>
      <w:r>
        <w:rPr>
          <w:sz w:val="27"/>
          <w:szCs w:val="27"/>
        </w:rPr>
        <w:t> </w:t>
      </w:r>
      <w:r w:rsidR="00381495">
        <w:rPr>
          <w:sz w:val="27"/>
          <w:szCs w:val="27"/>
        </w:rPr>
        <w:t>тыс.</w:t>
      </w:r>
      <w:r w:rsidRPr="00C31D4C">
        <w:rPr>
          <w:sz w:val="27"/>
          <w:szCs w:val="27"/>
        </w:rPr>
        <w:t xml:space="preserve"> руб</w:t>
      </w:r>
      <w:r w:rsidR="00D45385">
        <w:rPr>
          <w:sz w:val="27"/>
          <w:szCs w:val="27"/>
        </w:rPr>
        <w:t>лей</w:t>
      </w:r>
      <w:r w:rsidRPr="00C31D4C">
        <w:rPr>
          <w:sz w:val="27"/>
          <w:szCs w:val="27"/>
        </w:rPr>
        <w:t xml:space="preserve"> на каждого участника Государственной программы и члена его семьи);</w:t>
      </w:r>
    </w:p>
    <w:p w:rsidR="00606981" w:rsidRPr="00C31D4C" w:rsidRDefault="00606981" w:rsidP="00606981">
      <w:pPr>
        <w:ind w:firstLine="709"/>
        <w:jc w:val="both"/>
        <w:rPr>
          <w:sz w:val="27"/>
          <w:szCs w:val="27"/>
        </w:rPr>
      </w:pPr>
      <w:r w:rsidRPr="00C31D4C">
        <w:rPr>
          <w:sz w:val="27"/>
          <w:szCs w:val="27"/>
        </w:rPr>
        <w:t>в рамках мероприятия «Единовременная выплата участникам Государственной программы на временное размещение» участники Государственной программы, прибывшие на территорию Воронежской области в</w:t>
      </w:r>
      <w:r>
        <w:rPr>
          <w:sz w:val="27"/>
          <w:szCs w:val="27"/>
        </w:rPr>
        <w:t> </w:t>
      </w:r>
      <w:r w:rsidRPr="00C31D4C">
        <w:rPr>
          <w:sz w:val="27"/>
          <w:szCs w:val="27"/>
        </w:rPr>
        <w:t xml:space="preserve">срок не </w:t>
      </w:r>
      <w:r w:rsidR="00ED42CF">
        <w:rPr>
          <w:sz w:val="27"/>
          <w:szCs w:val="27"/>
        </w:rPr>
        <w:t>позднее</w:t>
      </w:r>
      <w:r w:rsidRPr="00C31D4C">
        <w:rPr>
          <w:sz w:val="27"/>
          <w:szCs w:val="27"/>
        </w:rPr>
        <w:t xml:space="preserve"> шести месяцев со дня выдачи свидетельства, поставленные </w:t>
      </w:r>
      <w:r w:rsidR="00ED42CF">
        <w:rPr>
          <w:sz w:val="27"/>
          <w:szCs w:val="27"/>
        </w:rPr>
        <w:br/>
      </w:r>
      <w:r w:rsidRPr="00C31D4C">
        <w:rPr>
          <w:sz w:val="27"/>
          <w:szCs w:val="27"/>
        </w:rPr>
        <w:t>на уч</w:t>
      </w:r>
      <w:r w:rsidR="00381495">
        <w:rPr>
          <w:sz w:val="27"/>
          <w:szCs w:val="27"/>
        </w:rPr>
        <w:t>ё</w:t>
      </w:r>
      <w:r w:rsidRPr="00C31D4C">
        <w:rPr>
          <w:sz w:val="27"/>
          <w:szCs w:val="27"/>
        </w:rPr>
        <w:t>т в ГУ МВД России по Воронежской области, вправе получ</w:t>
      </w:r>
      <w:r>
        <w:rPr>
          <w:sz w:val="27"/>
          <w:szCs w:val="27"/>
        </w:rPr>
        <w:t>ить</w:t>
      </w:r>
      <w:r w:rsidRPr="00C31D4C">
        <w:rPr>
          <w:sz w:val="27"/>
          <w:szCs w:val="27"/>
        </w:rPr>
        <w:t xml:space="preserve"> единовременн</w:t>
      </w:r>
      <w:r>
        <w:rPr>
          <w:sz w:val="27"/>
          <w:szCs w:val="27"/>
        </w:rPr>
        <w:t xml:space="preserve">ую </w:t>
      </w:r>
      <w:r w:rsidRPr="00C31D4C">
        <w:rPr>
          <w:sz w:val="27"/>
          <w:szCs w:val="27"/>
        </w:rPr>
        <w:t>выплат</w:t>
      </w:r>
      <w:r>
        <w:rPr>
          <w:sz w:val="27"/>
          <w:szCs w:val="27"/>
        </w:rPr>
        <w:t>у</w:t>
      </w:r>
      <w:r w:rsidRPr="00C31D4C">
        <w:rPr>
          <w:sz w:val="27"/>
          <w:szCs w:val="27"/>
        </w:rPr>
        <w:t xml:space="preserve"> (</w:t>
      </w:r>
      <w:r w:rsidR="003852CC">
        <w:rPr>
          <w:sz w:val="27"/>
          <w:szCs w:val="27"/>
        </w:rPr>
        <w:t>16,5</w:t>
      </w:r>
      <w:r>
        <w:rPr>
          <w:sz w:val="27"/>
          <w:szCs w:val="27"/>
        </w:rPr>
        <w:t> </w:t>
      </w:r>
      <w:r w:rsidR="00381495">
        <w:rPr>
          <w:sz w:val="27"/>
          <w:szCs w:val="27"/>
        </w:rPr>
        <w:t>тыс.</w:t>
      </w:r>
      <w:r w:rsidRPr="00C31D4C">
        <w:rPr>
          <w:sz w:val="27"/>
          <w:szCs w:val="27"/>
        </w:rPr>
        <w:t xml:space="preserve"> руб</w:t>
      </w:r>
      <w:r w:rsidR="003852CC">
        <w:rPr>
          <w:sz w:val="27"/>
          <w:szCs w:val="27"/>
        </w:rPr>
        <w:t>лей</w:t>
      </w:r>
      <w:r w:rsidRPr="00C31D4C">
        <w:rPr>
          <w:sz w:val="27"/>
          <w:szCs w:val="27"/>
        </w:rPr>
        <w:t>)</w:t>
      </w:r>
      <w:r>
        <w:rPr>
          <w:sz w:val="27"/>
          <w:szCs w:val="27"/>
        </w:rPr>
        <w:t>;</w:t>
      </w:r>
    </w:p>
    <w:p w:rsidR="00ED42CF" w:rsidRDefault="00606981" w:rsidP="00ED42CF">
      <w:pPr>
        <w:pStyle w:val="ConsPlusNormal"/>
        <w:adjustRightInd w:val="0"/>
        <w:ind w:firstLine="709"/>
        <w:jc w:val="both"/>
        <w:rPr>
          <w:sz w:val="27"/>
          <w:szCs w:val="27"/>
        </w:rPr>
      </w:pPr>
      <w:r w:rsidRPr="00C31D4C">
        <w:rPr>
          <w:sz w:val="27"/>
          <w:szCs w:val="27"/>
        </w:rPr>
        <w:t xml:space="preserve">в рамках мероприятия «Единовременная выплата на жилищное обустройство участникам Государственной программы и членам их семей, переселившимся </w:t>
      </w:r>
      <w:r>
        <w:rPr>
          <w:sz w:val="27"/>
          <w:szCs w:val="27"/>
        </w:rPr>
        <w:br/>
      </w:r>
      <w:r w:rsidRPr="00C31D4C">
        <w:rPr>
          <w:sz w:val="27"/>
          <w:szCs w:val="27"/>
        </w:rPr>
        <w:t xml:space="preserve">в сельскую местность Воронежской области» участникам Государственной программы и членам их семей, переселившимся в сельскую местность Воронежской области, при приобретении </w:t>
      </w:r>
      <w:r w:rsidR="00ED42CF" w:rsidRPr="00ED42CF">
        <w:rPr>
          <w:sz w:val="27"/>
          <w:szCs w:val="27"/>
        </w:rPr>
        <w:t xml:space="preserve">жилого помещения (жилого дома или </w:t>
      </w:r>
      <w:r w:rsidR="00ED42CF" w:rsidRPr="00ED42CF">
        <w:rPr>
          <w:sz w:val="27"/>
          <w:szCs w:val="27"/>
        </w:rPr>
        <w:lastRenderedPageBreak/>
        <w:t>части жилого дома или квартиры) или улучшения жилищных условий, а также в случае осуществления индивидуального жилищного строительства</w:t>
      </w:r>
      <w:r w:rsidRPr="00C31D4C">
        <w:rPr>
          <w:sz w:val="27"/>
          <w:szCs w:val="27"/>
        </w:rPr>
        <w:t xml:space="preserve">, предусматривается единовременная выплата на жилищное обустройство. </w:t>
      </w:r>
      <w:r w:rsidRPr="00835987">
        <w:rPr>
          <w:sz w:val="27"/>
          <w:szCs w:val="27"/>
        </w:rPr>
        <w:t>Выплата для соотечественников, вступивших в региональ</w:t>
      </w:r>
      <w:r w:rsidR="00CF14C6">
        <w:rPr>
          <w:sz w:val="27"/>
          <w:szCs w:val="27"/>
        </w:rPr>
        <w:t>н</w:t>
      </w:r>
      <w:r w:rsidRPr="00835987">
        <w:rPr>
          <w:sz w:val="27"/>
          <w:szCs w:val="27"/>
        </w:rPr>
        <w:t xml:space="preserve">ую программу переселения </w:t>
      </w:r>
      <w:r w:rsidR="00ED42CF">
        <w:rPr>
          <w:sz w:val="27"/>
          <w:szCs w:val="27"/>
        </w:rPr>
        <w:br/>
      </w:r>
      <w:r w:rsidRPr="00835987">
        <w:rPr>
          <w:sz w:val="27"/>
          <w:szCs w:val="27"/>
        </w:rPr>
        <w:t>на территории зарубежного государства, а также для соотечественников из числа граждан Украины</w:t>
      </w:r>
      <w:r w:rsidR="00410D06">
        <w:rPr>
          <w:sz w:val="27"/>
          <w:szCs w:val="27"/>
        </w:rPr>
        <w:t xml:space="preserve">, прибывши </w:t>
      </w:r>
      <w:r w:rsidRPr="00835987">
        <w:rPr>
          <w:sz w:val="27"/>
          <w:szCs w:val="27"/>
        </w:rPr>
        <w:t>на территорию Воронежской области в экстренном массовом порядке и вступивших в региональ</w:t>
      </w:r>
      <w:r w:rsidR="00B4367F">
        <w:rPr>
          <w:sz w:val="27"/>
          <w:szCs w:val="27"/>
        </w:rPr>
        <w:t>н</w:t>
      </w:r>
      <w:r w:rsidRPr="00835987">
        <w:rPr>
          <w:sz w:val="27"/>
          <w:szCs w:val="27"/>
        </w:rPr>
        <w:t xml:space="preserve">ую программу переселения </w:t>
      </w:r>
      <w:r w:rsidR="00410D06">
        <w:rPr>
          <w:sz w:val="27"/>
          <w:szCs w:val="27"/>
        </w:rPr>
        <w:br/>
      </w:r>
      <w:r w:rsidRPr="00835987">
        <w:rPr>
          <w:sz w:val="27"/>
          <w:szCs w:val="27"/>
        </w:rPr>
        <w:t>на территории Росси</w:t>
      </w:r>
      <w:r w:rsidR="002F602C">
        <w:rPr>
          <w:sz w:val="27"/>
          <w:szCs w:val="27"/>
        </w:rPr>
        <w:t>йской Федерации, составляет 50</w:t>
      </w:r>
      <w:r w:rsidRPr="00835987">
        <w:rPr>
          <w:sz w:val="27"/>
          <w:szCs w:val="27"/>
        </w:rPr>
        <w:t xml:space="preserve"> тыс. рублей на каждого переселенца. Для остальных категорий граждан </w:t>
      </w:r>
      <w:r>
        <w:rPr>
          <w:sz w:val="27"/>
          <w:szCs w:val="27"/>
        </w:rPr>
        <w:t xml:space="preserve">– </w:t>
      </w:r>
      <w:r w:rsidR="002F602C">
        <w:rPr>
          <w:sz w:val="27"/>
          <w:szCs w:val="27"/>
        </w:rPr>
        <w:t>30</w:t>
      </w:r>
      <w:r w:rsidR="00ED42CF">
        <w:rPr>
          <w:sz w:val="27"/>
          <w:szCs w:val="27"/>
        </w:rPr>
        <w:t xml:space="preserve"> тыс. рублей; </w:t>
      </w:r>
    </w:p>
    <w:p w:rsidR="00ED42CF" w:rsidRDefault="00ED42CF" w:rsidP="00ED42CF">
      <w:pPr>
        <w:pStyle w:val="ConsPlusNormal"/>
        <w:adjustRightInd w:val="0"/>
        <w:ind w:firstLine="709"/>
        <w:jc w:val="both"/>
        <w:rPr>
          <w:sz w:val="27"/>
          <w:szCs w:val="27"/>
        </w:rPr>
      </w:pPr>
      <w:r>
        <w:rPr>
          <w:sz w:val="27"/>
          <w:szCs w:val="27"/>
        </w:rPr>
        <w:t>в</w:t>
      </w:r>
      <w:r w:rsidRPr="00ED42CF">
        <w:rPr>
          <w:sz w:val="27"/>
          <w:szCs w:val="27"/>
        </w:rPr>
        <w:t xml:space="preserve"> рамках мероприятия «Единовременная выплата участникам Государственной программы и членам их семей на признание уч</w:t>
      </w:r>
      <w:r w:rsidR="00F44923">
        <w:rPr>
          <w:sz w:val="27"/>
          <w:szCs w:val="27"/>
        </w:rPr>
        <w:t>ё</w:t>
      </w:r>
      <w:r w:rsidRPr="00ED42CF">
        <w:rPr>
          <w:sz w:val="27"/>
          <w:szCs w:val="27"/>
        </w:rPr>
        <w:t>ных степеней, уч</w:t>
      </w:r>
      <w:r w:rsidR="00F44923">
        <w:rPr>
          <w:sz w:val="27"/>
          <w:szCs w:val="27"/>
        </w:rPr>
        <w:t>ё</w:t>
      </w:r>
      <w:r w:rsidRPr="00ED42CF">
        <w:rPr>
          <w:sz w:val="27"/>
          <w:szCs w:val="27"/>
        </w:rPr>
        <w:t xml:space="preserve">ных званий, образования и (или) квалификации, полученных в иностранном государстве» </w:t>
      </w:r>
      <w:r>
        <w:rPr>
          <w:sz w:val="27"/>
          <w:szCs w:val="27"/>
        </w:rPr>
        <w:t>предусматривается</w:t>
      </w:r>
      <w:r w:rsidRPr="00ED42CF">
        <w:rPr>
          <w:sz w:val="27"/>
          <w:szCs w:val="27"/>
        </w:rPr>
        <w:t xml:space="preserve"> единовременн</w:t>
      </w:r>
      <w:r>
        <w:rPr>
          <w:sz w:val="27"/>
          <w:szCs w:val="27"/>
        </w:rPr>
        <w:t>ая</w:t>
      </w:r>
      <w:r w:rsidRPr="00ED42CF">
        <w:rPr>
          <w:sz w:val="27"/>
          <w:szCs w:val="27"/>
        </w:rPr>
        <w:t xml:space="preserve"> выплат</w:t>
      </w:r>
      <w:r>
        <w:rPr>
          <w:sz w:val="27"/>
          <w:szCs w:val="27"/>
        </w:rPr>
        <w:t>а</w:t>
      </w:r>
      <w:r w:rsidRPr="00ED42CF">
        <w:rPr>
          <w:sz w:val="27"/>
          <w:szCs w:val="27"/>
        </w:rPr>
        <w:t xml:space="preserve"> на признание уч</w:t>
      </w:r>
      <w:r>
        <w:rPr>
          <w:sz w:val="27"/>
          <w:szCs w:val="27"/>
        </w:rPr>
        <w:t>ё</w:t>
      </w:r>
      <w:r w:rsidRPr="00ED42CF">
        <w:rPr>
          <w:sz w:val="27"/>
          <w:szCs w:val="27"/>
        </w:rPr>
        <w:t>ных степеней, уч</w:t>
      </w:r>
      <w:r>
        <w:rPr>
          <w:sz w:val="27"/>
          <w:szCs w:val="27"/>
        </w:rPr>
        <w:t>ё</w:t>
      </w:r>
      <w:r w:rsidRPr="00ED42CF">
        <w:rPr>
          <w:sz w:val="27"/>
          <w:szCs w:val="27"/>
        </w:rPr>
        <w:t xml:space="preserve">ных званий, образования и(или) квалификации, полученных </w:t>
      </w:r>
      <w:r>
        <w:rPr>
          <w:sz w:val="27"/>
          <w:szCs w:val="27"/>
        </w:rPr>
        <w:br/>
      </w:r>
      <w:r w:rsidRPr="00ED42CF">
        <w:rPr>
          <w:sz w:val="27"/>
          <w:szCs w:val="27"/>
        </w:rPr>
        <w:t>в иностранном государстве</w:t>
      </w:r>
      <w:r>
        <w:rPr>
          <w:sz w:val="27"/>
          <w:szCs w:val="27"/>
        </w:rPr>
        <w:t xml:space="preserve">; </w:t>
      </w:r>
    </w:p>
    <w:p w:rsidR="00ED42CF" w:rsidRPr="00ED42CF" w:rsidRDefault="00ED42CF" w:rsidP="00103B96">
      <w:pPr>
        <w:pStyle w:val="a6"/>
        <w:autoSpaceDE w:val="0"/>
        <w:autoSpaceDN w:val="0"/>
        <w:adjustRightInd w:val="0"/>
        <w:spacing w:after="0" w:line="240" w:lineRule="auto"/>
        <w:ind w:left="0" w:firstLine="709"/>
        <w:jc w:val="both"/>
        <w:rPr>
          <w:rFonts w:ascii="Times New Roman" w:hAnsi="Times New Roman"/>
          <w:sz w:val="27"/>
          <w:szCs w:val="27"/>
        </w:rPr>
      </w:pPr>
      <w:r w:rsidRPr="009036D0">
        <w:rPr>
          <w:rFonts w:ascii="Times New Roman" w:hAnsi="Times New Roman"/>
          <w:sz w:val="27"/>
          <w:szCs w:val="27"/>
          <w:lang w:val="ru-RU" w:eastAsia="ru-RU"/>
        </w:rPr>
        <w:t>в рамках мероприятия «Оказание поддержки участникам Государственной программы и членам их семей в осуществлении малого и среднего предпринимательства, включая создание крестьянских (фермерских) хозяйств» соотечественники имеют возможность получения микрозаймов для осуществления предпринимательской деятельности</w:t>
      </w:r>
      <w:r w:rsidRPr="00ED42CF">
        <w:rPr>
          <w:rFonts w:ascii="Times New Roman" w:hAnsi="Times New Roman"/>
          <w:sz w:val="27"/>
          <w:szCs w:val="27"/>
        </w:rPr>
        <w:t xml:space="preserve">, а также консультационных услуг </w:t>
      </w:r>
      <w:r w:rsidR="00B2050F">
        <w:rPr>
          <w:sz w:val="27"/>
          <w:szCs w:val="27"/>
        </w:rPr>
        <w:br/>
      </w:r>
      <w:r w:rsidRPr="00ED42CF">
        <w:rPr>
          <w:rFonts w:ascii="Times New Roman" w:hAnsi="Times New Roman"/>
          <w:sz w:val="27"/>
          <w:szCs w:val="27"/>
        </w:rPr>
        <w:t>по организации собственного дела.</w:t>
      </w:r>
    </w:p>
    <w:p w:rsidR="00103B96" w:rsidRPr="00103B96" w:rsidRDefault="00103B96" w:rsidP="00103B96">
      <w:pPr>
        <w:pStyle w:val="a6"/>
        <w:autoSpaceDE w:val="0"/>
        <w:autoSpaceDN w:val="0"/>
        <w:adjustRightInd w:val="0"/>
        <w:spacing w:after="0" w:line="240" w:lineRule="auto"/>
        <w:ind w:left="0" w:firstLine="709"/>
        <w:jc w:val="both"/>
        <w:rPr>
          <w:rFonts w:ascii="Times New Roman" w:hAnsi="Times New Roman"/>
          <w:sz w:val="27"/>
          <w:szCs w:val="27"/>
        </w:rPr>
      </w:pPr>
      <w:r w:rsidRPr="00103B96">
        <w:rPr>
          <w:rFonts w:ascii="Times New Roman" w:hAnsi="Times New Roman"/>
          <w:sz w:val="27"/>
          <w:szCs w:val="27"/>
        </w:rPr>
        <w:t>В целях обеспечения жиль</w:t>
      </w:r>
      <w:r>
        <w:rPr>
          <w:rFonts w:ascii="Times New Roman" w:hAnsi="Times New Roman"/>
          <w:sz w:val="27"/>
          <w:szCs w:val="27"/>
          <w:lang w:val="ru-RU"/>
        </w:rPr>
        <w:t>ё</w:t>
      </w:r>
      <w:r w:rsidRPr="00103B96">
        <w:rPr>
          <w:rFonts w:ascii="Times New Roman" w:hAnsi="Times New Roman"/>
          <w:sz w:val="27"/>
          <w:szCs w:val="27"/>
        </w:rPr>
        <w:t>м соотечественников предусмотрены возможные варианты временного и постоянного жилищного обустройства.</w:t>
      </w:r>
    </w:p>
    <w:p w:rsidR="00103B96" w:rsidRPr="00103B96" w:rsidRDefault="00103B96" w:rsidP="00606981">
      <w:pPr>
        <w:pStyle w:val="a6"/>
        <w:autoSpaceDE w:val="0"/>
        <w:autoSpaceDN w:val="0"/>
        <w:adjustRightInd w:val="0"/>
        <w:spacing w:after="0" w:line="240" w:lineRule="auto"/>
        <w:ind w:left="0" w:firstLine="709"/>
        <w:jc w:val="both"/>
        <w:rPr>
          <w:rFonts w:ascii="Times New Roman" w:hAnsi="Times New Roman"/>
          <w:sz w:val="27"/>
          <w:szCs w:val="27"/>
        </w:rPr>
      </w:pPr>
      <w:r>
        <w:rPr>
          <w:rFonts w:ascii="Times New Roman" w:hAnsi="Times New Roman"/>
          <w:sz w:val="27"/>
          <w:szCs w:val="27"/>
          <w:lang w:val="ru-RU"/>
        </w:rPr>
        <w:t>В</w:t>
      </w:r>
      <w:r w:rsidRPr="00103B96">
        <w:rPr>
          <w:rFonts w:ascii="Times New Roman" w:hAnsi="Times New Roman"/>
          <w:sz w:val="27"/>
          <w:szCs w:val="27"/>
        </w:rPr>
        <w:t>временное размещение участников Государственной программы и членов их семей возможн</w:t>
      </w:r>
      <w:r>
        <w:rPr>
          <w:rFonts w:ascii="Times New Roman" w:hAnsi="Times New Roman"/>
          <w:sz w:val="27"/>
          <w:szCs w:val="27"/>
          <w:lang w:val="ru-RU"/>
        </w:rPr>
        <w:t>о</w:t>
      </w:r>
      <w:r w:rsidRPr="00103B96">
        <w:rPr>
          <w:rFonts w:ascii="Times New Roman" w:hAnsi="Times New Roman"/>
          <w:sz w:val="27"/>
          <w:szCs w:val="27"/>
        </w:rPr>
        <w:t xml:space="preserve"> в центре временного размещения</w:t>
      </w:r>
      <w:r>
        <w:rPr>
          <w:rStyle w:val="ae"/>
          <w:rFonts w:ascii="Times New Roman" w:hAnsi="Times New Roman"/>
          <w:sz w:val="27"/>
          <w:szCs w:val="27"/>
        </w:rPr>
        <w:footnoteReference w:id="99"/>
      </w:r>
      <w:r>
        <w:rPr>
          <w:rFonts w:ascii="Times New Roman" w:hAnsi="Times New Roman"/>
          <w:sz w:val="27"/>
          <w:szCs w:val="27"/>
        </w:rPr>
        <w:t>.</w:t>
      </w:r>
    </w:p>
    <w:p w:rsidR="00103B96" w:rsidRDefault="009036D0" w:rsidP="00103B96">
      <w:pPr>
        <w:pStyle w:val="a6"/>
        <w:autoSpaceDE w:val="0"/>
        <w:autoSpaceDN w:val="0"/>
        <w:adjustRightInd w:val="0"/>
        <w:spacing w:after="0" w:line="240" w:lineRule="auto"/>
        <w:ind w:left="0" w:firstLine="709"/>
        <w:jc w:val="both"/>
        <w:rPr>
          <w:rFonts w:ascii="Times New Roman" w:hAnsi="Times New Roman"/>
          <w:sz w:val="27"/>
          <w:szCs w:val="27"/>
        </w:rPr>
      </w:pPr>
      <w:r>
        <w:rPr>
          <w:rFonts w:ascii="Times New Roman" w:hAnsi="Times New Roman"/>
          <w:sz w:val="27"/>
          <w:szCs w:val="27"/>
          <w:lang w:val="ru-RU"/>
        </w:rPr>
        <w:t>Также в</w:t>
      </w:r>
      <w:r w:rsidR="00103B96" w:rsidRPr="00103B96">
        <w:rPr>
          <w:rFonts w:ascii="Times New Roman" w:hAnsi="Times New Roman"/>
          <w:sz w:val="27"/>
          <w:szCs w:val="27"/>
        </w:rPr>
        <w:t xml:space="preserve"> числе возможных вариантов временного жилищного обустройства участников Государственной программы и членов их семей является предоставление служебного жилья, находящегося в собственности у работодателя, аренда (на</w:t>
      </w:r>
      <w:r w:rsidR="00103B96">
        <w:rPr>
          <w:rFonts w:ascii="Times New Roman" w:hAnsi="Times New Roman"/>
          <w:sz w:val="27"/>
          <w:szCs w:val="27"/>
          <w:lang w:val="ru-RU"/>
        </w:rPr>
        <w:t>ё</w:t>
      </w:r>
      <w:r w:rsidR="00103B96" w:rsidRPr="00103B96">
        <w:rPr>
          <w:rFonts w:ascii="Times New Roman" w:hAnsi="Times New Roman"/>
          <w:sz w:val="27"/>
          <w:szCs w:val="27"/>
        </w:rPr>
        <w:t>м) частного жилья</w:t>
      </w:r>
      <w:r w:rsidR="00103B96">
        <w:rPr>
          <w:rFonts w:ascii="Times New Roman" w:hAnsi="Times New Roman"/>
          <w:sz w:val="27"/>
          <w:szCs w:val="27"/>
          <w:lang w:val="ru-RU"/>
        </w:rPr>
        <w:t>,</w:t>
      </w:r>
      <w:r w:rsidR="00103B96" w:rsidRPr="00103B96">
        <w:rPr>
          <w:rFonts w:ascii="Times New Roman" w:hAnsi="Times New Roman"/>
          <w:sz w:val="27"/>
          <w:szCs w:val="27"/>
        </w:rPr>
        <w:t xml:space="preserve"> размещение в гостиницах.</w:t>
      </w:r>
    </w:p>
    <w:p w:rsidR="00103B96" w:rsidRDefault="00103B96" w:rsidP="00606981">
      <w:pPr>
        <w:pStyle w:val="a6"/>
        <w:autoSpaceDE w:val="0"/>
        <w:autoSpaceDN w:val="0"/>
        <w:adjustRightInd w:val="0"/>
        <w:spacing w:after="0" w:line="240" w:lineRule="auto"/>
        <w:ind w:left="0" w:firstLine="709"/>
        <w:jc w:val="both"/>
        <w:rPr>
          <w:rFonts w:ascii="Times New Roman" w:hAnsi="Times New Roman"/>
          <w:sz w:val="27"/>
          <w:szCs w:val="27"/>
        </w:rPr>
      </w:pPr>
      <w:r>
        <w:rPr>
          <w:rFonts w:ascii="Times New Roman" w:hAnsi="Times New Roman"/>
          <w:sz w:val="27"/>
          <w:szCs w:val="27"/>
          <w:lang w:val="ru-RU"/>
        </w:rPr>
        <w:t>П</w:t>
      </w:r>
      <w:r w:rsidRPr="00103B96">
        <w:rPr>
          <w:rFonts w:ascii="Times New Roman" w:hAnsi="Times New Roman"/>
          <w:sz w:val="27"/>
          <w:szCs w:val="27"/>
        </w:rPr>
        <w:t>остоянно</w:t>
      </w:r>
      <w:r>
        <w:rPr>
          <w:rFonts w:ascii="Times New Roman" w:hAnsi="Times New Roman"/>
          <w:sz w:val="27"/>
          <w:szCs w:val="27"/>
          <w:lang w:val="ru-RU"/>
        </w:rPr>
        <w:t>е</w:t>
      </w:r>
      <w:r w:rsidRPr="00103B96">
        <w:rPr>
          <w:rFonts w:ascii="Times New Roman" w:hAnsi="Times New Roman"/>
          <w:sz w:val="27"/>
          <w:szCs w:val="27"/>
        </w:rPr>
        <w:t xml:space="preserve"> жилищно</w:t>
      </w:r>
      <w:r>
        <w:rPr>
          <w:rFonts w:ascii="Times New Roman" w:hAnsi="Times New Roman"/>
          <w:sz w:val="27"/>
          <w:szCs w:val="27"/>
          <w:lang w:val="ru-RU"/>
        </w:rPr>
        <w:t>е</w:t>
      </w:r>
      <w:r w:rsidRPr="00103B96">
        <w:rPr>
          <w:rFonts w:ascii="Times New Roman" w:hAnsi="Times New Roman"/>
          <w:sz w:val="27"/>
          <w:szCs w:val="27"/>
        </w:rPr>
        <w:t xml:space="preserve"> обустройств</w:t>
      </w:r>
      <w:r>
        <w:rPr>
          <w:rFonts w:ascii="Times New Roman" w:hAnsi="Times New Roman"/>
          <w:sz w:val="27"/>
          <w:szCs w:val="27"/>
          <w:lang w:val="ru-RU"/>
        </w:rPr>
        <w:t>о</w:t>
      </w:r>
      <w:r w:rsidRPr="00103B96">
        <w:rPr>
          <w:rFonts w:ascii="Times New Roman" w:hAnsi="Times New Roman"/>
          <w:sz w:val="27"/>
          <w:szCs w:val="27"/>
        </w:rPr>
        <w:t xml:space="preserve"> участников Государственной программы и членов их семей </w:t>
      </w:r>
      <w:r>
        <w:rPr>
          <w:rFonts w:ascii="Times New Roman" w:hAnsi="Times New Roman"/>
          <w:sz w:val="27"/>
          <w:szCs w:val="27"/>
          <w:lang w:val="ru-RU"/>
        </w:rPr>
        <w:t>осуществляется путём</w:t>
      </w:r>
      <w:r w:rsidRPr="00103B96">
        <w:rPr>
          <w:rFonts w:ascii="Times New Roman" w:hAnsi="Times New Roman"/>
          <w:sz w:val="27"/>
          <w:szCs w:val="27"/>
        </w:rPr>
        <w:t xml:space="preserve"> приобретени</w:t>
      </w:r>
      <w:r>
        <w:rPr>
          <w:rFonts w:ascii="Times New Roman" w:hAnsi="Times New Roman"/>
          <w:sz w:val="27"/>
          <w:szCs w:val="27"/>
          <w:lang w:val="ru-RU"/>
        </w:rPr>
        <w:t>я</w:t>
      </w:r>
      <w:r w:rsidRPr="00103B96">
        <w:rPr>
          <w:rFonts w:ascii="Times New Roman" w:hAnsi="Times New Roman"/>
          <w:sz w:val="27"/>
          <w:szCs w:val="27"/>
        </w:rPr>
        <w:t xml:space="preserve"> жилых помещений за сч</w:t>
      </w:r>
      <w:r w:rsidRPr="00413AA5">
        <w:rPr>
          <w:rFonts w:ascii="Times New Roman" w:hAnsi="Times New Roman"/>
          <w:sz w:val="27"/>
          <w:szCs w:val="27"/>
        </w:rPr>
        <w:t>ё</w:t>
      </w:r>
      <w:r w:rsidRPr="00103B96">
        <w:rPr>
          <w:rFonts w:ascii="Times New Roman" w:hAnsi="Times New Roman"/>
          <w:sz w:val="27"/>
          <w:szCs w:val="27"/>
        </w:rPr>
        <w:t>т собственных средств, приобретени</w:t>
      </w:r>
      <w:r w:rsidRPr="00413AA5">
        <w:rPr>
          <w:rFonts w:ascii="Times New Roman" w:hAnsi="Times New Roman"/>
          <w:sz w:val="27"/>
          <w:szCs w:val="27"/>
        </w:rPr>
        <w:t>я</w:t>
      </w:r>
      <w:r w:rsidRPr="00103B96">
        <w:rPr>
          <w:rFonts w:ascii="Times New Roman" w:hAnsi="Times New Roman"/>
          <w:sz w:val="27"/>
          <w:szCs w:val="27"/>
        </w:rPr>
        <w:t xml:space="preserve"> (получени</w:t>
      </w:r>
      <w:r w:rsidRPr="00413AA5">
        <w:rPr>
          <w:rFonts w:ascii="Times New Roman" w:hAnsi="Times New Roman"/>
          <w:sz w:val="27"/>
          <w:szCs w:val="27"/>
        </w:rPr>
        <w:t>я</w:t>
      </w:r>
      <w:r w:rsidRPr="00103B96">
        <w:rPr>
          <w:rFonts w:ascii="Times New Roman" w:hAnsi="Times New Roman"/>
          <w:sz w:val="27"/>
          <w:szCs w:val="27"/>
        </w:rPr>
        <w:t>) земельных участков для жилищного строительства.</w:t>
      </w:r>
    </w:p>
    <w:p w:rsidR="00413AA5" w:rsidRPr="00413AA5" w:rsidRDefault="00413AA5" w:rsidP="00103B96">
      <w:pPr>
        <w:ind w:firstLine="709"/>
        <w:jc w:val="both"/>
        <w:rPr>
          <w:sz w:val="27"/>
          <w:szCs w:val="27"/>
          <w:lang w:val="x-none" w:eastAsia="x-none"/>
        </w:rPr>
      </w:pPr>
      <w:r w:rsidRPr="00413AA5">
        <w:rPr>
          <w:sz w:val="27"/>
          <w:szCs w:val="27"/>
          <w:lang w:val="x-none" w:eastAsia="x-none"/>
        </w:rPr>
        <w:t xml:space="preserve">Средняя рыночная стоимость </w:t>
      </w:r>
      <w:r>
        <w:rPr>
          <w:sz w:val="27"/>
          <w:szCs w:val="27"/>
          <w:lang w:eastAsia="x-none"/>
        </w:rPr>
        <w:t>1</w:t>
      </w:r>
      <w:r w:rsidRPr="00413AA5">
        <w:rPr>
          <w:sz w:val="27"/>
          <w:szCs w:val="27"/>
          <w:lang w:val="x-none" w:eastAsia="x-none"/>
        </w:rPr>
        <w:t xml:space="preserve"> м</w:t>
      </w:r>
      <w:r>
        <w:rPr>
          <w:sz w:val="27"/>
          <w:szCs w:val="27"/>
          <w:vertAlign w:val="superscript"/>
          <w:lang w:eastAsia="x-none"/>
        </w:rPr>
        <w:t>2</w:t>
      </w:r>
      <w:r w:rsidRPr="00413AA5">
        <w:rPr>
          <w:sz w:val="27"/>
          <w:szCs w:val="27"/>
          <w:lang w:val="x-none" w:eastAsia="x-none"/>
        </w:rPr>
        <w:t xml:space="preserve"> жилья в Воронежской области составляет </w:t>
      </w:r>
      <w:r w:rsidR="007559D1">
        <w:rPr>
          <w:sz w:val="27"/>
          <w:szCs w:val="27"/>
          <w:lang w:eastAsia="x-none"/>
        </w:rPr>
        <w:t>83</w:t>
      </w:r>
      <w:r w:rsidR="00410D06" w:rsidRPr="00410D06">
        <w:rPr>
          <w:sz w:val="27"/>
          <w:szCs w:val="27"/>
          <w:lang w:val="x-none" w:eastAsia="x-none"/>
        </w:rPr>
        <w:t> </w:t>
      </w:r>
      <w:r w:rsidR="007559D1">
        <w:rPr>
          <w:sz w:val="27"/>
          <w:szCs w:val="27"/>
          <w:lang w:eastAsia="x-none"/>
        </w:rPr>
        <w:t>113</w:t>
      </w:r>
      <w:r>
        <w:rPr>
          <w:sz w:val="27"/>
          <w:szCs w:val="27"/>
          <w:lang w:eastAsia="x-none"/>
        </w:rPr>
        <w:t xml:space="preserve"> </w:t>
      </w:r>
      <w:r>
        <w:rPr>
          <w:sz w:val="27"/>
          <w:szCs w:val="27"/>
          <w:lang w:val="x-none" w:eastAsia="x-none"/>
        </w:rPr>
        <w:t>рублей.</w:t>
      </w:r>
    </w:p>
    <w:p w:rsidR="00103B96" w:rsidRPr="00103B96" w:rsidRDefault="00673BDC" w:rsidP="00103B96">
      <w:pPr>
        <w:ind w:firstLine="709"/>
        <w:jc w:val="both"/>
        <w:rPr>
          <w:sz w:val="27"/>
          <w:szCs w:val="27"/>
        </w:rPr>
      </w:pPr>
      <w:r w:rsidRPr="00103B96">
        <w:rPr>
          <w:sz w:val="27"/>
          <w:szCs w:val="27"/>
          <w:lang w:val="x-none"/>
        </w:rPr>
        <w:t>З</w:t>
      </w:r>
      <w:r w:rsidRPr="00673BDC">
        <w:rPr>
          <w:sz w:val="27"/>
          <w:szCs w:val="27"/>
        </w:rPr>
        <w:t xml:space="preserve">емельные участки, находящиеся в государственной или муниципальной собственности, предоставляются </w:t>
      </w:r>
      <w:r w:rsidR="00413AA5">
        <w:rPr>
          <w:sz w:val="27"/>
          <w:szCs w:val="27"/>
        </w:rPr>
        <w:t xml:space="preserve">соотечественникам </w:t>
      </w:r>
      <w:r w:rsidRPr="00103B96">
        <w:rPr>
          <w:sz w:val="27"/>
          <w:szCs w:val="27"/>
        </w:rPr>
        <w:t>в соотве</w:t>
      </w:r>
      <w:r w:rsidR="00B4367F" w:rsidRPr="00103B96">
        <w:rPr>
          <w:sz w:val="27"/>
          <w:szCs w:val="27"/>
        </w:rPr>
        <w:t>т</w:t>
      </w:r>
      <w:r w:rsidRPr="00103B96">
        <w:rPr>
          <w:sz w:val="27"/>
          <w:szCs w:val="27"/>
        </w:rPr>
        <w:t>ствии</w:t>
      </w:r>
      <w:r>
        <w:rPr>
          <w:sz w:val="27"/>
          <w:szCs w:val="27"/>
        </w:rPr>
        <w:t xml:space="preserve"> с</w:t>
      </w:r>
      <w:r w:rsidRPr="00673BDC">
        <w:rPr>
          <w:sz w:val="27"/>
          <w:szCs w:val="27"/>
        </w:rPr>
        <w:t xml:space="preserve"> Земельным кодексом Российской Федерации</w:t>
      </w:r>
      <w:r w:rsidR="00103B96">
        <w:rPr>
          <w:sz w:val="27"/>
          <w:szCs w:val="27"/>
        </w:rPr>
        <w:t xml:space="preserve">, </w:t>
      </w:r>
      <w:r w:rsidR="00103B96" w:rsidRPr="00103B96">
        <w:rPr>
          <w:sz w:val="27"/>
          <w:szCs w:val="27"/>
        </w:rPr>
        <w:t>Закон</w:t>
      </w:r>
      <w:r w:rsidR="00103B96">
        <w:rPr>
          <w:sz w:val="27"/>
          <w:szCs w:val="27"/>
        </w:rPr>
        <w:t>ом</w:t>
      </w:r>
      <w:r w:rsidR="00103B96" w:rsidRPr="00103B96">
        <w:rPr>
          <w:sz w:val="27"/>
          <w:szCs w:val="27"/>
        </w:rPr>
        <w:t xml:space="preserve"> Воронежской области от 13 мая 2008 г. № 25-ОЗ «О регулировании земельных отношений на территории Воронежской области» и иных нормативных правовых актов.</w:t>
      </w:r>
    </w:p>
    <w:p w:rsidR="00606981" w:rsidRPr="00FD39CE" w:rsidRDefault="00606981" w:rsidP="00606981">
      <w:pPr>
        <w:ind w:firstLine="709"/>
        <w:jc w:val="both"/>
        <w:rPr>
          <w:sz w:val="27"/>
          <w:szCs w:val="27"/>
        </w:rPr>
      </w:pPr>
      <w:r w:rsidRPr="00673BDC">
        <w:rPr>
          <w:sz w:val="27"/>
          <w:szCs w:val="27"/>
          <w:lang w:val="x-none" w:eastAsia="x-none"/>
        </w:rPr>
        <w:t xml:space="preserve">После получения гражданства Российской Федерации </w:t>
      </w:r>
      <w:r w:rsidR="00413AA5">
        <w:rPr>
          <w:sz w:val="27"/>
          <w:szCs w:val="27"/>
          <w:lang w:eastAsia="x-none"/>
        </w:rPr>
        <w:t xml:space="preserve">участники Государственной программы и члены их семей </w:t>
      </w:r>
      <w:r w:rsidRPr="00673BDC">
        <w:rPr>
          <w:sz w:val="27"/>
          <w:szCs w:val="27"/>
          <w:lang w:val="x-none" w:eastAsia="x-none"/>
        </w:rPr>
        <w:t>могут участвовать в</w:t>
      </w:r>
      <w:r>
        <w:rPr>
          <w:sz w:val="27"/>
          <w:szCs w:val="27"/>
        </w:rPr>
        <w:t xml:space="preserve"> реализуемых </w:t>
      </w:r>
      <w:r w:rsidR="00413AA5">
        <w:rPr>
          <w:sz w:val="27"/>
          <w:szCs w:val="27"/>
        </w:rPr>
        <w:br/>
      </w:r>
      <w:r>
        <w:rPr>
          <w:sz w:val="27"/>
          <w:szCs w:val="27"/>
        </w:rPr>
        <w:t>на</w:t>
      </w:r>
      <w:r w:rsidRPr="00FD39CE">
        <w:rPr>
          <w:sz w:val="27"/>
          <w:szCs w:val="27"/>
        </w:rPr>
        <w:t xml:space="preserve"> территории области программ</w:t>
      </w:r>
      <w:r>
        <w:rPr>
          <w:sz w:val="27"/>
          <w:szCs w:val="27"/>
        </w:rPr>
        <w:t>ах</w:t>
      </w:r>
      <w:r w:rsidRPr="00FD39CE">
        <w:rPr>
          <w:sz w:val="27"/>
          <w:szCs w:val="27"/>
        </w:rPr>
        <w:t xml:space="preserve">, </w:t>
      </w:r>
      <w:r>
        <w:rPr>
          <w:sz w:val="27"/>
          <w:szCs w:val="27"/>
        </w:rPr>
        <w:t xml:space="preserve">направленных на </w:t>
      </w:r>
      <w:r w:rsidRPr="00FD39CE">
        <w:rPr>
          <w:sz w:val="27"/>
          <w:szCs w:val="27"/>
        </w:rPr>
        <w:t>улучш</w:t>
      </w:r>
      <w:r>
        <w:rPr>
          <w:sz w:val="27"/>
          <w:szCs w:val="27"/>
        </w:rPr>
        <w:t xml:space="preserve">ение </w:t>
      </w:r>
      <w:r w:rsidRPr="00FD39CE">
        <w:rPr>
          <w:sz w:val="27"/>
          <w:szCs w:val="27"/>
        </w:rPr>
        <w:t>жилищны</w:t>
      </w:r>
      <w:r>
        <w:rPr>
          <w:sz w:val="27"/>
          <w:szCs w:val="27"/>
        </w:rPr>
        <w:t>х</w:t>
      </w:r>
      <w:r w:rsidRPr="00FD39CE">
        <w:rPr>
          <w:sz w:val="27"/>
          <w:szCs w:val="27"/>
        </w:rPr>
        <w:t xml:space="preserve"> услови</w:t>
      </w:r>
      <w:r>
        <w:rPr>
          <w:sz w:val="27"/>
          <w:szCs w:val="27"/>
        </w:rPr>
        <w:t>й граждан</w:t>
      </w:r>
      <w:r>
        <w:rPr>
          <w:color w:val="000000"/>
          <w:sz w:val="27"/>
          <w:szCs w:val="27"/>
        </w:rPr>
        <w:t>.</w:t>
      </w:r>
    </w:p>
    <w:p w:rsidR="00606981" w:rsidRPr="000A1014" w:rsidRDefault="00606981" w:rsidP="00606981">
      <w:pPr>
        <w:ind w:firstLine="709"/>
        <w:jc w:val="both"/>
        <w:rPr>
          <w:sz w:val="27"/>
          <w:szCs w:val="27"/>
        </w:rPr>
      </w:pPr>
      <w:r w:rsidRPr="006C7EA0">
        <w:rPr>
          <w:spacing w:val="-4"/>
          <w:sz w:val="27"/>
          <w:szCs w:val="27"/>
        </w:rPr>
        <w:lastRenderedPageBreak/>
        <w:t xml:space="preserve">В </w:t>
      </w:r>
      <w:r w:rsidRPr="000A1014">
        <w:rPr>
          <w:sz w:val="27"/>
          <w:szCs w:val="27"/>
        </w:rPr>
        <w:t>регионе осуществляется реализация государственной программы Воронежской области «Обеспечение доступным и комфортным жильем населения Воронежской области», утвержд</w:t>
      </w:r>
      <w:r w:rsidR="009A6E71">
        <w:rPr>
          <w:sz w:val="27"/>
          <w:szCs w:val="27"/>
        </w:rPr>
        <w:t>ё</w:t>
      </w:r>
      <w:r w:rsidRPr="000A1014">
        <w:rPr>
          <w:sz w:val="27"/>
          <w:szCs w:val="27"/>
        </w:rPr>
        <w:t>нной постановлением правительства Воронежской области от 29 октября 2015 г. № 834 «Об утверждении государственной программы Воронежской области «Обеспечение доступным и комфортным жильем населения Воронежской области». Реализация мероприятий указанной программы направлена на обеспечение жиль</w:t>
      </w:r>
      <w:r w:rsidR="00381495">
        <w:rPr>
          <w:sz w:val="27"/>
          <w:szCs w:val="27"/>
        </w:rPr>
        <w:t>ё</w:t>
      </w:r>
      <w:r w:rsidRPr="000A1014">
        <w:rPr>
          <w:sz w:val="27"/>
          <w:szCs w:val="27"/>
        </w:rPr>
        <w:t>м молодых семей, создание инфраструктуры на земельных участках, предназначенных для предоставления семьям, имеющим тр</w:t>
      </w:r>
      <w:r w:rsidR="009A6E71">
        <w:rPr>
          <w:sz w:val="27"/>
          <w:szCs w:val="27"/>
        </w:rPr>
        <w:t>ё</w:t>
      </w:r>
      <w:r w:rsidRPr="000A1014">
        <w:rPr>
          <w:sz w:val="27"/>
          <w:szCs w:val="27"/>
        </w:rPr>
        <w:t>х и более детей, стимулирование развития жилищного строительства в Воронежской области, оказание государственной (областной) поддержки гражданам в сфере жилищного ипотечного кредитования, обеспечение жиль</w:t>
      </w:r>
      <w:r w:rsidR="009A6E71">
        <w:rPr>
          <w:sz w:val="27"/>
          <w:szCs w:val="27"/>
        </w:rPr>
        <w:t>ё</w:t>
      </w:r>
      <w:r w:rsidRPr="000A1014">
        <w:rPr>
          <w:sz w:val="27"/>
          <w:szCs w:val="27"/>
        </w:rPr>
        <w:t>м отдельных категорий граждан, установленных федеральным законодательством, формирование рынка доступного арендного жилья.</w:t>
      </w:r>
    </w:p>
    <w:p w:rsidR="00413AA5" w:rsidRPr="00413AA5" w:rsidRDefault="00FB02A4" w:rsidP="00413AA5">
      <w:pPr>
        <w:ind w:firstLine="709"/>
        <w:jc w:val="both"/>
        <w:rPr>
          <w:sz w:val="27"/>
          <w:szCs w:val="27"/>
        </w:rPr>
      </w:pPr>
      <w:r>
        <w:rPr>
          <w:sz w:val="27"/>
          <w:szCs w:val="27"/>
        </w:rPr>
        <w:t xml:space="preserve">В </w:t>
      </w:r>
      <w:r w:rsidR="00413AA5">
        <w:rPr>
          <w:sz w:val="27"/>
          <w:szCs w:val="27"/>
        </w:rPr>
        <w:t>области действует</w:t>
      </w:r>
      <w:r w:rsidR="00606981" w:rsidRPr="000A1014">
        <w:rPr>
          <w:sz w:val="27"/>
          <w:szCs w:val="27"/>
        </w:rPr>
        <w:t xml:space="preserve"> государственн</w:t>
      </w:r>
      <w:r w:rsidR="00413AA5">
        <w:rPr>
          <w:sz w:val="27"/>
          <w:szCs w:val="27"/>
        </w:rPr>
        <w:t>ая</w:t>
      </w:r>
      <w:r w:rsidR="00606981" w:rsidRPr="000A1014">
        <w:rPr>
          <w:sz w:val="27"/>
          <w:szCs w:val="27"/>
        </w:rPr>
        <w:t xml:space="preserve"> программ</w:t>
      </w:r>
      <w:r w:rsidR="00413AA5">
        <w:rPr>
          <w:sz w:val="27"/>
          <w:szCs w:val="27"/>
        </w:rPr>
        <w:t>а</w:t>
      </w:r>
      <w:r w:rsidR="00606981" w:rsidRPr="000A1014">
        <w:rPr>
          <w:sz w:val="27"/>
          <w:szCs w:val="27"/>
        </w:rPr>
        <w:t xml:space="preserve"> Воронежской области «Социальная поддержка граждан», утвержд</w:t>
      </w:r>
      <w:r w:rsidR="005160E3">
        <w:rPr>
          <w:sz w:val="27"/>
          <w:szCs w:val="27"/>
        </w:rPr>
        <w:t>ё</w:t>
      </w:r>
      <w:r w:rsidR="00606981" w:rsidRPr="000A1014">
        <w:rPr>
          <w:sz w:val="27"/>
          <w:szCs w:val="27"/>
        </w:rPr>
        <w:t>нн</w:t>
      </w:r>
      <w:r w:rsidR="00413AA5">
        <w:rPr>
          <w:sz w:val="27"/>
          <w:szCs w:val="27"/>
        </w:rPr>
        <w:t>ая</w:t>
      </w:r>
      <w:r w:rsidR="00606981" w:rsidRPr="000A1014">
        <w:rPr>
          <w:sz w:val="27"/>
          <w:szCs w:val="27"/>
        </w:rPr>
        <w:t xml:space="preserve"> постановлением правительства Воронежской области от 31 декабря 2013 г. № 1187, в рамках которой предоставляется социальная помощь малоимущим семьям, малоимущим одиноко проживающим гражданам, а также иным категориям граждан</w:t>
      </w:r>
      <w:r w:rsidR="00413AA5">
        <w:rPr>
          <w:sz w:val="27"/>
          <w:szCs w:val="27"/>
        </w:rPr>
        <w:t xml:space="preserve"> </w:t>
      </w:r>
      <w:r w:rsidR="00413AA5" w:rsidRPr="00413AA5">
        <w:rPr>
          <w:sz w:val="27"/>
          <w:szCs w:val="27"/>
        </w:rPr>
        <w:t>социальных пособий, субсидий, социальных услуг и жизненно необходимых товаров.</w:t>
      </w:r>
    </w:p>
    <w:p w:rsidR="00606981" w:rsidRPr="000A1014" w:rsidRDefault="00606981" w:rsidP="00606981">
      <w:pPr>
        <w:ind w:firstLine="709"/>
        <w:jc w:val="both"/>
        <w:rPr>
          <w:sz w:val="27"/>
          <w:szCs w:val="27"/>
        </w:rPr>
      </w:pPr>
      <w:r w:rsidRPr="000A1014">
        <w:rPr>
          <w:sz w:val="27"/>
          <w:szCs w:val="27"/>
        </w:rPr>
        <w:t>Участникам Государственной программы и членам их семей гарантируются общедоступность и бесплатность в соответствии с федеральными государственными образовательными стандартами дошкольного, начального общего, основного общего и среднего общего образования, среднег</w:t>
      </w:r>
      <w:r w:rsidR="00EE3593">
        <w:rPr>
          <w:sz w:val="27"/>
          <w:szCs w:val="27"/>
        </w:rPr>
        <w:t>о профессионального образования</w:t>
      </w:r>
      <w:r w:rsidRPr="000A1014">
        <w:rPr>
          <w:sz w:val="27"/>
          <w:szCs w:val="27"/>
        </w:rPr>
        <w:t xml:space="preserve"> </w:t>
      </w:r>
      <w:r w:rsidR="00EE3593">
        <w:rPr>
          <w:sz w:val="27"/>
          <w:szCs w:val="27"/>
        </w:rPr>
        <w:t>и</w:t>
      </w:r>
      <w:r w:rsidRPr="000A1014">
        <w:rPr>
          <w:sz w:val="27"/>
          <w:szCs w:val="27"/>
        </w:rPr>
        <w:t xml:space="preserve"> на конкурсной основе бесплатность высшего образования, если образование данного уровня гражданин получает впервые.</w:t>
      </w:r>
    </w:p>
    <w:p w:rsidR="009036D0" w:rsidRDefault="009036D0" w:rsidP="00606981">
      <w:pPr>
        <w:ind w:firstLine="709"/>
        <w:jc w:val="both"/>
        <w:rPr>
          <w:sz w:val="27"/>
          <w:szCs w:val="27"/>
        </w:rPr>
      </w:pPr>
      <w:r w:rsidRPr="009036D0">
        <w:rPr>
          <w:sz w:val="27"/>
          <w:szCs w:val="27"/>
        </w:rPr>
        <w:t xml:space="preserve">Система образования области представляет собой развитую сеть образовательных </w:t>
      </w:r>
      <w:r>
        <w:rPr>
          <w:sz w:val="27"/>
          <w:szCs w:val="27"/>
        </w:rPr>
        <w:t>организаций</w:t>
      </w:r>
      <w:r w:rsidRPr="009036D0">
        <w:rPr>
          <w:sz w:val="27"/>
          <w:szCs w:val="27"/>
        </w:rPr>
        <w:t>, охватывающих все уровни образования (дошкольные образовательные организации, общеобразовательные организации, профессиональные образовательные организации и образовательные организации высшего образования)</w:t>
      </w:r>
      <w:r>
        <w:rPr>
          <w:sz w:val="27"/>
          <w:szCs w:val="27"/>
        </w:rPr>
        <w:t>.</w:t>
      </w:r>
    </w:p>
    <w:p w:rsidR="009036D0" w:rsidRDefault="00606981" w:rsidP="00606981">
      <w:pPr>
        <w:ind w:firstLine="709"/>
        <w:jc w:val="both"/>
        <w:rPr>
          <w:sz w:val="27"/>
          <w:szCs w:val="27"/>
        </w:rPr>
      </w:pPr>
      <w:r w:rsidRPr="000A1014">
        <w:rPr>
          <w:sz w:val="27"/>
          <w:szCs w:val="27"/>
        </w:rPr>
        <w:t>На территории Воронежской</w:t>
      </w:r>
      <w:r w:rsidRPr="00606981">
        <w:rPr>
          <w:sz w:val="27"/>
          <w:szCs w:val="27"/>
        </w:rPr>
        <w:t xml:space="preserve"> области осуществляется реализация государственной программы Воронежской области «Развитие образования», утвержд</w:t>
      </w:r>
      <w:r w:rsidR="00964A27">
        <w:rPr>
          <w:sz w:val="27"/>
          <w:szCs w:val="27"/>
        </w:rPr>
        <w:t>ё</w:t>
      </w:r>
      <w:r w:rsidRPr="00606981">
        <w:rPr>
          <w:sz w:val="27"/>
          <w:szCs w:val="27"/>
        </w:rPr>
        <w:t>нная постановлением правительства Воронежской области от 17 декабря 2013 г. № 1102 «Об утверждении государственной программы Воронежской области «Развитие образования», целями которой, в том числе являются обеспечение высокого качества образования в соответствии с меняющимися запросами населения и перспективными задачами развития общества и экономики.</w:t>
      </w:r>
      <w:r>
        <w:rPr>
          <w:sz w:val="27"/>
          <w:szCs w:val="27"/>
        </w:rPr>
        <w:t xml:space="preserve"> </w:t>
      </w:r>
    </w:p>
    <w:p w:rsidR="00606981" w:rsidRPr="00606981" w:rsidRDefault="00606981" w:rsidP="00606981">
      <w:pPr>
        <w:ind w:firstLine="709"/>
        <w:jc w:val="both"/>
        <w:rPr>
          <w:sz w:val="27"/>
          <w:szCs w:val="27"/>
        </w:rPr>
      </w:pPr>
      <w:r w:rsidRPr="00606981">
        <w:rPr>
          <w:sz w:val="27"/>
          <w:szCs w:val="27"/>
        </w:rPr>
        <w:t xml:space="preserve">В рамках региональной программы переселения, а также по направлению государственной службы занятости населения (при признании безработными) </w:t>
      </w:r>
      <w:r w:rsidR="00A54CD0">
        <w:rPr>
          <w:sz w:val="27"/>
          <w:szCs w:val="27"/>
        </w:rPr>
        <w:t>соотечественники</w:t>
      </w:r>
      <w:r w:rsidRPr="00606981">
        <w:rPr>
          <w:sz w:val="27"/>
          <w:szCs w:val="27"/>
        </w:rPr>
        <w:t xml:space="preserve"> имеют возможность бесплатно пройти профессиональное обучение или получить дополнительно</w:t>
      </w:r>
      <w:r w:rsidR="009036D0">
        <w:rPr>
          <w:sz w:val="27"/>
          <w:szCs w:val="27"/>
        </w:rPr>
        <w:t>е профессиональное образование, в</w:t>
      </w:r>
      <w:r w:rsidRPr="00606981">
        <w:rPr>
          <w:sz w:val="27"/>
          <w:szCs w:val="27"/>
        </w:rPr>
        <w:t xml:space="preserve"> период </w:t>
      </w:r>
      <w:r w:rsidR="009036D0">
        <w:rPr>
          <w:sz w:val="27"/>
          <w:szCs w:val="27"/>
        </w:rPr>
        <w:t>получения</w:t>
      </w:r>
      <w:r w:rsidRPr="00606981">
        <w:rPr>
          <w:sz w:val="27"/>
          <w:szCs w:val="27"/>
        </w:rPr>
        <w:t xml:space="preserve"> </w:t>
      </w:r>
      <w:r w:rsidR="009036D0">
        <w:rPr>
          <w:sz w:val="27"/>
          <w:szCs w:val="27"/>
        </w:rPr>
        <w:t>которого</w:t>
      </w:r>
      <w:r w:rsidRPr="00606981">
        <w:rPr>
          <w:sz w:val="27"/>
          <w:szCs w:val="27"/>
        </w:rPr>
        <w:t xml:space="preserve"> выплачивается стипендия.</w:t>
      </w:r>
    </w:p>
    <w:p w:rsidR="00950910" w:rsidRDefault="00950910" w:rsidP="00606981">
      <w:pPr>
        <w:ind w:firstLine="709"/>
        <w:jc w:val="both"/>
        <w:rPr>
          <w:sz w:val="27"/>
          <w:szCs w:val="27"/>
        </w:rPr>
      </w:pPr>
      <w:r>
        <w:rPr>
          <w:sz w:val="27"/>
          <w:szCs w:val="27"/>
        </w:rPr>
        <w:t xml:space="preserve">В регионе действуют </w:t>
      </w:r>
      <w:r w:rsidRPr="00950910">
        <w:rPr>
          <w:sz w:val="27"/>
          <w:szCs w:val="27"/>
        </w:rPr>
        <w:t>научны</w:t>
      </w:r>
      <w:r>
        <w:rPr>
          <w:sz w:val="27"/>
          <w:szCs w:val="27"/>
        </w:rPr>
        <w:t>е</w:t>
      </w:r>
      <w:r w:rsidRPr="00950910">
        <w:rPr>
          <w:sz w:val="27"/>
          <w:szCs w:val="27"/>
        </w:rPr>
        <w:t xml:space="preserve"> организаци</w:t>
      </w:r>
      <w:r>
        <w:rPr>
          <w:sz w:val="27"/>
          <w:szCs w:val="27"/>
        </w:rPr>
        <w:t>и</w:t>
      </w:r>
      <w:r w:rsidRPr="00950910">
        <w:rPr>
          <w:sz w:val="27"/>
          <w:szCs w:val="27"/>
        </w:rPr>
        <w:t xml:space="preserve"> и структурны</w:t>
      </w:r>
      <w:r>
        <w:rPr>
          <w:sz w:val="27"/>
          <w:szCs w:val="27"/>
        </w:rPr>
        <w:t xml:space="preserve">е </w:t>
      </w:r>
      <w:r w:rsidRPr="00950910">
        <w:rPr>
          <w:sz w:val="27"/>
          <w:szCs w:val="27"/>
        </w:rPr>
        <w:t>подразделения предприятий, занимающи</w:t>
      </w:r>
      <w:r>
        <w:rPr>
          <w:sz w:val="27"/>
          <w:szCs w:val="27"/>
        </w:rPr>
        <w:t>е</w:t>
      </w:r>
      <w:r w:rsidRPr="00950910">
        <w:rPr>
          <w:sz w:val="27"/>
          <w:szCs w:val="27"/>
        </w:rPr>
        <w:t>ся научными разработками на территории Воронежской области</w:t>
      </w:r>
      <w:r>
        <w:rPr>
          <w:sz w:val="27"/>
          <w:szCs w:val="27"/>
        </w:rPr>
        <w:t xml:space="preserve">, в которых соотечественники </w:t>
      </w:r>
      <w:r w:rsidRPr="00950910">
        <w:rPr>
          <w:sz w:val="27"/>
          <w:szCs w:val="27"/>
        </w:rPr>
        <w:t xml:space="preserve">из числа ученых, научных работников, представителей редких профессий, а также студентов могут реализовать свои </w:t>
      </w:r>
      <w:r w:rsidRPr="00950910">
        <w:rPr>
          <w:sz w:val="27"/>
          <w:szCs w:val="27"/>
        </w:rPr>
        <w:lastRenderedPageBreak/>
        <w:t>потенциальные трудовые возможности</w:t>
      </w:r>
      <w:r>
        <w:rPr>
          <w:rStyle w:val="ae"/>
          <w:sz w:val="27"/>
          <w:szCs w:val="27"/>
        </w:rPr>
        <w:footnoteReference w:id="100"/>
      </w:r>
      <w:r w:rsidRPr="00950910">
        <w:rPr>
          <w:sz w:val="27"/>
          <w:szCs w:val="27"/>
        </w:rPr>
        <w:t>.</w:t>
      </w:r>
    </w:p>
    <w:p w:rsidR="007559D1" w:rsidRPr="007A6AA4" w:rsidRDefault="007559D1" w:rsidP="007559D1">
      <w:pPr>
        <w:pStyle w:val="af0"/>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Воронежской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r w:rsidRPr="007A6AA4">
        <w:rPr>
          <w:sz w:val="27"/>
          <w:szCs w:val="27"/>
        </w:rPr>
        <w:t>:</w:t>
      </w:r>
    </w:p>
    <w:p w:rsidR="00AB65AD" w:rsidRDefault="007559D1" w:rsidP="007559D1">
      <w:pPr>
        <w:ind w:firstLine="709"/>
        <w:contextualSpacing/>
        <w:jc w:val="both"/>
        <w:rPr>
          <w:sz w:val="27"/>
          <w:szCs w:val="27"/>
        </w:rPr>
      </w:pPr>
      <w:r w:rsidRPr="00AB65AD">
        <w:rPr>
          <w:sz w:val="27"/>
          <w:szCs w:val="27"/>
        </w:rPr>
        <w:t>а)</w:t>
      </w:r>
      <w:r w:rsidR="00AB65AD">
        <w:rPr>
          <w:sz w:val="27"/>
          <w:szCs w:val="27"/>
        </w:rPr>
        <w:t> </w:t>
      </w:r>
      <w:r w:rsidRPr="00AB65AD">
        <w:rPr>
          <w:sz w:val="27"/>
          <w:szCs w:val="27"/>
        </w:rPr>
        <w:t>по профессионально-квалификационным, образовательным, социокультурным и иным характеристикам:</w:t>
      </w:r>
    </w:p>
    <w:p w:rsidR="00AB65AD" w:rsidRDefault="007559D1" w:rsidP="007559D1">
      <w:pPr>
        <w:ind w:firstLine="709"/>
        <w:contextualSpacing/>
        <w:jc w:val="both"/>
        <w:rPr>
          <w:sz w:val="27"/>
          <w:szCs w:val="27"/>
        </w:rPr>
      </w:pPr>
      <w:r w:rsidRPr="00AB65AD">
        <w:rPr>
          <w:sz w:val="27"/>
          <w:szCs w:val="27"/>
        </w:rPr>
        <w:t xml:space="preserve">наличие у соотечественника профессионального образования </w:t>
      </w:r>
      <w:r w:rsidR="00AB65AD">
        <w:rPr>
          <w:sz w:val="27"/>
          <w:szCs w:val="27"/>
        </w:rPr>
        <w:br/>
      </w:r>
      <w:r w:rsidRPr="00AB65AD">
        <w:rPr>
          <w:sz w:val="27"/>
          <w:szCs w:val="27"/>
        </w:rPr>
        <w:t>и (или) трудового стажа (за исключением соотечественников,</w:t>
      </w:r>
      <w:r w:rsidR="00AB65AD">
        <w:rPr>
          <w:sz w:val="27"/>
          <w:szCs w:val="27"/>
        </w:rPr>
        <w:t xml:space="preserve"> </w:t>
      </w:r>
      <w:r w:rsidRPr="00AB65AD">
        <w:rPr>
          <w:sz w:val="27"/>
          <w:szCs w:val="27"/>
        </w:rPr>
        <w:t xml:space="preserve">обучающихся </w:t>
      </w:r>
      <w:r w:rsidR="00AB65AD">
        <w:rPr>
          <w:sz w:val="27"/>
          <w:szCs w:val="27"/>
        </w:rPr>
        <w:br/>
      </w:r>
      <w:r w:rsidRPr="00AB65AD">
        <w:rPr>
          <w:sz w:val="27"/>
          <w:szCs w:val="27"/>
        </w:rPr>
        <w:t xml:space="preserve">в профессиональных образовательных организациях и образовательных организациях высшего образования, а также соотечественников, относящихся </w:t>
      </w:r>
      <w:r w:rsidR="00AB65AD">
        <w:rPr>
          <w:sz w:val="27"/>
          <w:szCs w:val="27"/>
        </w:rPr>
        <w:br/>
      </w:r>
      <w:r w:rsidRPr="00AB65AD">
        <w:rPr>
          <w:sz w:val="27"/>
          <w:szCs w:val="27"/>
        </w:rPr>
        <w:t>к молодым специалистам в возрасте 18 – 30 лет, окончившим</w:t>
      </w:r>
      <w:r w:rsidR="00AB65AD">
        <w:rPr>
          <w:sz w:val="27"/>
          <w:szCs w:val="27"/>
        </w:rPr>
        <w:t xml:space="preserve"> </w:t>
      </w:r>
      <w:r w:rsidRPr="00AB65AD">
        <w:rPr>
          <w:sz w:val="27"/>
          <w:szCs w:val="27"/>
        </w:rPr>
        <w:t>образовательные организации высшего образования и (или) профессиональные образовательные организации, что подтверждено соответствующим документом об образовании и(или)</w:t>
      </w:r>
      <w:r w:rsidR="00AB65AD">
        <w:rPr>
          <w:sz w:val="27"/>
          <w:szCs w:val="27"/>
        </w:rPr>
        <w:t xml:space="preserve"> </w:t>
      </w:r>
      <w:r w:rsidRPr="00AB65AD">
        <w:rPr>
          <w:sz w:val="27"/>
          <w:szCs w:val="27"/>
        </w:rPr>
        <w:t xml:space="preserve">о квалификации, и находящимся в поиске работы в течение 1 года). </w:t>
      </w:r>
    </w:p>
    <w:p w:rsidR="00AB65AD" w:rsidRDefault="007559D1" w:rsidP="007559D1">
      <w:pPr>
        <w:ind w:firstLine="709"/>
        <w:contextualSpacing/>
        <w:jc w:val="both"/>
        <w:rPr>
          <w:sz w:val="27"/>
          <w:szCs w:val="27"/>
        </w:rPr>
      </w:pPr>
      <w:r w:rsidRPr="00AB65AD">
        <w:rPr>
          <w:sz w:val="27"/>
          <w:szCs w:val="27"/>
        </w:rPr>
        <w:t>Соотечественнику, находящемуся на законном основании на территории региона, необходимо документально подтверить</w:t>
      </w:r>
      <w:r w:rsidR="00AB65AD">
        <w:rPr>
          <w:sz w:val="27"/>
          <w:szCs w:val="27"/>
        </w:rPr>
        <w:t xml:space="preserve"> </w:t>
      </w:r>
      <w:r w:rsidRPr="00AB65AD">
        <w:rPr>
          <w:sz w:val="27"/>
          <w:szCs w:val="27"/>
        </w:rPr>
        <w:t>наличие трудового стажа</w:t>
      </w:r>
      <w:r w:rsidR="00AB65AD">
        <w:rPr>
          <w:sz w:val="27"/>
          <w:szCs w:val="27"/>
        </w:rPr>
        <w:t xml:space="preserve"> </w:t>
      </w:r>
      <w:r w:rsidR="00AB65AD">
        <w:rPr>
          <w:sz w:val="27"/>
          <w:szCs w:val="27"/>
        </w:rPr>
        <w:br/>
      </w:r>
      <w:r w:rsidRPr="00AB65AD">
        <w:rPr>
          <w:sz w:val="27"/>
          <w:szCs w:val="27"/>
        </w:rPr>
        <w:t xml:space="preserve">на территории Воронежской области. </w:t>
      </w:r>
    </w:p>
    <w:p w:rsidR="00AB65AD" w:rsidRDefault="007559D1" w:rsidP="007559D1">
      <w:pPr>
        <w:ind w:firstLine="709"/>
        <w:contextualSpacing/>
        <w:jc w:val="both"/>
        <w:rPr>
          <w:sz w:val="27"/>
          <w:szCs w:val="27"/>
        </w:rPr>
      </w:pPr>
      <w:r w:rsidRPr="00AB65AD">
        <w:rPr>
          <w:sz w:val="27"/>
          <w:szCs w:val="27"/>
        </w:rPr>
        <w:t xml:space="preserve">Требования о наличии трудового стажа и опыта работы не учитываются </w:t>
      </w:r>
      <w:r w:rsidR="00AB65AD">
        <w:rPr>
          <w:sz w:val="27"/>
          <w:szCs w:val="27"/>
        </w:rPr>
        <w:br/>
      </w:r>
      <w:r w:rsidRPr="00AB65AD">
        <w:rPr>
          <w:sz w:val="27"/>
          <w:szCs w:val="27"/>
        </w:rPr>
        <w:t>в отношении следующих категорий лиц:</w:t>
      </w:r>
    </w:p>
    <w:p w:rsidR="00AB65AD" w:rsidRDefault="007559D1" w:rsidP="007559D1">
      <w:pPr>
        <w:ind w:firstLine="709"/>
        <w:contextualSpacing/>
        <w:jc w:val="both"/>
        <w:rPr>
          <w:sz w:val="27"/>
          <w:szCs w:val="27"/>
        </w:rPr>
      </w:pPr>
      <w:r w:rsidRPr="00AB65AD">
        <w:rPr>
          <w:sz w:val="27"/>
          <w:szCs w:val="27"/>
        </w:rPr>
        <w:t>–прибывших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w:t>
      </w:r>
    </w:p>
    <w:p w:rsidR="00AB65AD" w:rsidRDefault="007559D1" w:rsidP="007559D1">
      <w:pPr>
        <w:ind w:firstLine="709"/>
        <w:contextualSpacing/>
        <w:jc w:val="both"/>
        <w:rPr>
          <w:sz w:val="27"/>
          <w:szCs w:val="27"/>
        </w:rPr>
      </w:pPr>
      <w:r w:rsidRPr="00AB65AD">
        <w:rPr>
          <w:sz w:val="27"/>
          <w:szCs w:val="27"/>
        </w:rPr>
        <w:t>–постоянно проживающих на территориях иностранных государств, которые совершают недружественные действия в отношении Российской</w:t>
      </w:r>
      <w:r w:rsidR="00AB65AD" w:rsidRPr="00AB65AD">
        <w:rPr>
          <w:sz w:val="27"/>
          <w:szCs w:val="27"/>
        </w:rPr>
        <w:t xml:space="preserve"> Федерации, российских юридических лиц ифизических лиц и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w:t>
      </w:r>
    </w:p>
    <w:p w:rsidR="00AB65AD" w:rsidRDefault="00AB65AD" w:rsidP="007559D1">
      <w:pPr>
        <w:ind w:firstLine="709"/>
        <w:contextualSpacing/>
        <w:jc w:val="both"/>
        <w:rPr>
          <w:sz w:val="27"/>
          <w:szCs w:val="27"/>
        </w:rPr>
      </w:pPr>
      <w:r w:rsidRPr="00AB65AD">
        <w:rPr>
          <w:sz w:val="27"/>
          <w:szCs w:val="27"/>
        </w:rPr>
        <w:t xml:space="preserve">–постоянно проживающих на территориях иностранных государств, которые совершают недружественные действия в отношении РоссийскойФедерации, российских юридических лиц и физических лиц и перечень которых определен Правительством Российской Федерации, подавшихзаявление об участии </w:t>
      </w:r>
      <w:r>
        <w:rPr>
          <w:sz w:val="27"/>
          <w:szCs w:val="27"/>
        </w:rPr>
        <w:br/>
      </w:r>
      <w:r w:rsidRPr="00AB65AD">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AB65AD" w:rsidRDefault="00AB65AD" w:rsidP="007559D1">
      <w:pPr>
        <w:ind w:firstLine="709"/>
        <w:contextualSpacing/>
        <w:jc w:val="both"/>
        <w:rPr>
          <w:sz w:val="27"/>
          <w:szCs w:val="27"/>
        </w:rPr>
      </w:pPr>
      <w:r w:rsidRPr="00AB65AD">
        <w:rPr>
          <w:sz w:val="27"/>
          <w:szCs w:val="27"/>
        </w:rPr>
        <w:t>б)</w:t>
      </w:r>
      <w:r>
        <w:rPr>
          <w:sz w:val="27"/>
          <w:szCs w:val="27"/>
        </w:rPr>
        <w:t> </w:t>
      </w:r>
      <w:r w:rsidRPr="00AB65AD">
        <w:rPr>
          <w:sz w:val="27"/>
          <w:szCs w:val="27"/>
        </w:rPr>
        <w:t xml:space="preserve">нахождение потенциального участника Государственной программы </w:t>
      </w:r>
      <w:r>
        <w:rPr>
          <w:sz w:val="27"/>
          <w:szCs w:val="27"/>
        </w:rPr>
        <w:br/>
      </w:r>
      <w:r w:rsidRPr="00AB65AD">
        <w:rPr>
          <w:sz w:val="27"/>
          <w:szCs w:val="27"/>
        </w:rPr>
        <w:t>в трудоспособном возрасте.</w:t>
      </w:r>
      <w:r>
        <w:rPr>
          <w:sz w:val="27"/>
          <w:szCs w:val="27"/>
        </w:rPr>
        <w:t xml:space="preserve"> </w:t>
      </w:r>
    </w:p>
    <w:p w:rsidR="00AB65AD" w:rsidRDefault="00AB65AD" w:rsidP="007559D1">
      <w:pPr>
        <w:ind w:firstLine="709"/>
        <w:contextualSpacing/>
        <w:jc w:val="both"/>
        <w:rPr>
          <w:sz w:val="27"/>
          <w:szCs w:val="27"/>
        </w:rPr>
      </w:pPr>
      <w:r w:rsidRPr="00AB65AD">
        <w:rPr>
          <w:sz w:val="27"/>
          <w:szCs w:val="27"/>
        </w:rPr>
        <w:t xml:space="preserve">При рассмотрении заявлений соотечественников об участии </w:t>
      </w:r>
      <w:r>
        <w:rPr>
          <w:sz w:val="27"/>
          <w:szCs w:val="27"/>
        </w:rPr>
        <w:br/>
      </w:r>
      <w:r w:rsidRPr="00AB65AD">
        <w:rPr>
          <w:sz w:val="27"/>
          <w:szCs w:val="27"/>
        </w:rPr>
        <w:t xml:space="preserve">в Государственной программе особое внимание уделяется сведениям об условиях, способствующих переселению, адаптации и закреплению соотечественников </w:t>
      </w:r>
      <w:r>
        <w:rPr>
          <w:sz w:val="27"/>
          <w:szCs w:val="27"/>
        </w:rPr>
        <w:br/>
      </w:r>
      <w:r w:rsidRPr="00AB65AD">
        <w:rPr>
          <w:sz w:val="27"/>
          <w:szCs w:val="27"/>
        </w:rPr>
        <w:t>на территории Воронежской области, в том числе:</w:t>
      </w:r>
    </w:p>
    <w:p w:rsidR="00CC7E51" w:rsidRDefault="00AB65AD" w:rsidP="007559D1">
      <w:pPr>
        <w:ind w:firstLine="709"/>
        <w:contextualSpacing/>
        <w:jc w:val="both"/>
        <w:rPr>
          <w:sz w:val="27"/>
          <w:szCs w:val="27"/>
        </w:rPr>
      </w:pPr>
      <w:r w:rsidRPr="00AB65AD">
        <w:rPr>
          <w:sz w:val="27"/>
          <w:szCs w:val="27"/>
        </w:rPr>
        <w:t>а)</w:t>
      </w:r>
      <w:r w:rsidR="00CC7E51">
        <w:rPr>
          <w:sz w:val="27"/>
          <w:szCs w:val="27"/>
        </w:rPr>
        <w:t> </w:t>
      </w:r>
      <w:r w:rsidRPr="00AB65AD">
        <w:rPr>
          <w:sz w:val="27"/>
          <w:szCs w:val="27"/>
        </w:rPr>
        <w:t xml:space="preserve">наличиеу соотечественника супруги (супруга), близких родственников (родители, дети), имеющих гражданство Российской Федерации и проживающих </w:t>
      </w:r>
      <w:r>
        <w:rPr>
          <w:sz w:val="27"/>
          <w:szCs w:val="27"/>
        </w:rPr>
        <w:br/>
      </w:r>
      <w:r w:rsidRPr="00AB65AD">
        <w:rPr>
          <w:sz w:val="27"/>
          <w:szCs w:val="27"/>
        </w:rPr>
        <w:lastRenderedPageBreak/>
        <w:t xml:space="preserve">на территории Воронежской области, либо родственников, проживающих </w:t>
      </w:r>
      <w:r>
        <w:rPr>
          <w:sz w:val="27"/>
          <w:szCs w:val="27"/>
        </w:rPr>
        <w:br/>
      </w:r>
      <w:r w:rsidRPr="00AB65AD">
        <w:rPr>
          <w:sz w:val="27"/>
          <w:szCs w:val="27"/>
        </w:rPr>
        <w:t>на территории Воронежской области и являющихся участниками Государственной программы;</w:t>
      </w:r>
    </w:p>
    <w:p w:rsidR="00CC7E51" w:rsidRDefault="00AB65AD" w:rsidP="007559D1">
      <w:pPr>
        <w:ind w:firstLine="709"/>
        <w:contextualSpacing/>
        <w:jc w:val="both"/>
        <w:rPr>
          <w:sz w:val="27"/>
          <w:szCs w:val="27"/>
        </w:rPr>
      </w:pPr>
      <w:r w:rsidRPr="00AB65AD">
        <w:rPr>
          <w:sz w:val="27"/>
          <w:szCs w:val="27"/>
        </w:rPr>
        <w:t>б)</w:t>
      </w:r>
      <w:r w:rsidR="00CC7E51">
        <w:rPr>
          <w:sz w:val="27"/>
          <w:szCs w:val="27"/>
        </w:rPr>
        <w:t> </w:t>
      </w:r>
      <w:r w:rsidRPr="00AB65AD">
        <w:rPr>
          <w:sz w:val="27"/>
          <w:szCs w:val="27"/>
        </w:rPr>
        <w:t>наличие у соотечественника документально подтвержденных высоких достижений в области науки, техники и культуры либо особыхзаслуг перед Российской Федерацией (СССР);</w:t>
      </w:r>
    </w:p>
    <w:p w:rsidR="00CC7E51" w:rsidRDefault="00AB65AD" w:rsidP="007559D1">
      <w:pPr>
        <w:ind w:firstLine="709"/>
        <w:contextualSpacing/>
        <w:jc w:val="both"/>
        <w:rPr>
          <w:sz w:val="27"/>
          <w:szCs w:val="27"/>
        </w:rPr>
      </w:pPr>
      <w:r w:rsidRPr="00AB65AD">
        <w:rPr>
          <w:sz w:val="27"/>
          <w:szCs w:val="27"/>
        </w:rPr>
        <w:t>в)</w:t>
      </w:r>
      <w:r w:rsidR="00CC7E51">
        <w:rPr>
          <w:sz w:val="27"/>
          <w:szCs w:val="27"/>
        </w:rPr>
        <w:t> </w:t>
      </w:r>
      <w:r w:rsidRPr="00AB65AD">
        <w:rPr>
          <w:sz w:val="27"/>
          <w:szCs w:val="27"/>
        </w:rPr>
        <w:t xml:space="preserve">наличие у соотечественника или членов его семьи, переселяющихся вместе с ним, в собственности жилья, соответствующего социальным нормам </w:t>
      </w:r>
      <w:r w:rsidR="00CC7E51">
        <w:rPr>
          <w:sz w:val="27"/>
          <w:szCs w:val="27"/>
        </w:rPr>
        <w:br/>
      </w:r>
      <w:r w:rsidRPr="00AB65AD">
        <w:rPr>
          <w:sz w:val="27"/>
          <w:szCs w:val="27"/>
        </w:rPr>
        <w:t>на территории Воронежской области;</w:t>
      </w:r>
    </w:p>
    <w:p w:rsidR="00CC7E51" w:rsidRDefault="00AB65AD" w:rsidP="007559D1">
      <w:pPr>
        <w:ind w:firstLine="709"/>
        <w:contextualSpacing/>
        <w:jc w:val="both"/>
        <w:rPr>
          <w:sz w:val="27"/>
          <w:szCs w:val="27"/>
        </w:rPr>
      </w:pPr>
      <w:r w:rsidRPr="00AB65AD">
        <w:rPr>
          <w:sz w:val="27"/>
          <w:szCs w:val="27"/>
        </w:rPr>
        <w:t>г)</w:t>
      </w:r>
      <w:r w:rsidR="00CC7E51">
        <w:rPr>
          <w:sz w:val="27"/>
          <w:szCs w:val="27"/>
        </w:rPr>
        <w:t> </w:t>
      </w:r>
      <w:r w:rsidRPr="00AB65AD">
        <w:rPr>
          <w:sz w:val="27"/>
          <w:szCs w:val="27"/>
        </w:rPr>
        <w:t>переселение соотечественников в сельскую местность Воронежской</w:t>
      </w:r>
      <w:r w:rsidR="00CC7E51">
        <w:rPr>
          <w:sz w:val="27"/>
          <w:szCs w:val="27"/>
        </w:rPr>
        <w:t xml:space="preserve"> </w:t>
      </w:r>
      <w:r w:rsidRPr="00AB65AD">
        <w:rPr>
          <w:sz w:val="27"/>
          <w:szCs w:val="27"/>
        </w:rPr>
        <w:t>области;</w:t>
      </w:r>
    </w:p>
    <w:p w:rsidR="00CC7E51" w:rsidRDefault="00AB65AD" w:rsidP="007559D1">
      <w:pPr>
        <w:ind w:firstLine="709"/>
        <w:contextualSpacing/>
        <w:jc w:val="both"/>
        <w:rPr>
          <w:sz w:val="27"/>
          <w:szCs w:val="27"/>
        </w:rPr>
      </w:pPr>
      <w:r w:rsidRPr="00AB65AD">
        <w:rPr>
          <w:sz w:val="27"/>
          <w:szCs w:val="27"/>
        </w:rPr>
        <w:t>д)</w:t>
      </w:r>
      <w:r w:rsidR="00CC7E51">
        <w:rPr>
          <w:sz w:val="27"/>
          <w:szCs w:val="27"/>
        </w:rPr>
        <w:t> </w:t>
      </w:r>
      <w:r w:rsidRPr="00AB65AD">
        <w:rPr>
          <w:sz w:val="27"/>
          <w:szCs w:val="27"/>
        </w:rPr>
        <w:t xml:space="preserve">отнесение соотечественников к молодым специалистам, находящимся </w:t>
      </w:r>
      <w:r w:rsidR="00CC7E51">
        <w:rPr>
          <w:sz w:val="27"/>
          <w:szCs w:val="27"/>
        </w:rPr>
        <w:br/>
      </w:r>
      <w:r w:rsidRPr="00AB65AD">
        <w:rPr>
          <w:sz w:val="27"/>
          <w:szCs w:val="27"/>
        </w:rPr>
        <w:t>в возрасте 18–30 лет, окончившим</w:t>
      </w:r>
      <w:r w:rsidR="00CC7E51">
        <w:rPr>
          <w:sz w:val="27"/>
          <w:szCs w:val="27"/>
        </w:rPr>
        <w:t xml:space="preserve">  </w:t>
      </w:r>
      <w:r w:rsidRPr="00AB65AD">
        <w:rPr>
          <w:sz w:val="27"/>
          <w:szCs w:val="27"/>
        </w:rPr>
        <w:t>образовательные организации высшего образования и (или) профессиональные образовательные организации по основным профессиональным образовательным программам, что подтверждено соответствующим документом об образовании и(или)</w:t>
      </w:r>
      <w:r w:rsidR="00CC7E51">
        <w:rPr>
          <w:sz w:val="27"/>
          <w:szCs w:val="27"/>
        </w:rPr>
        <w:t xml:space="preserve"> </w:t>
      </w:r>
      <w:r w:rsidRPr="00AB65AD">
        <w:rPr>
          <w:sz w:val="27"/>
          <w:szCs w:val="27"/>
        </w:rPr>
        <w:t xml:space="preserve">о квалификации, </w:t>
      </w:r>
      <w:r w:rsidR="00CC7E51">
        <w:rPr>
          <w:sz w:val="27"/>
          <w:szCs w:val="27"/>
        </w:rPr>
        <w:br/>
      </w:r>
      <w:r w:rsidRPr="00AB65AD">
        <w:rPr>
          <w:sz w:val="27"/>
          <w:szCs w:val="27"/>
        </w:rPr>
        <w:t>и</w:t>
      </w:r>
      <w:r w:rsidR="00CC7E51">
        <w:rPr>
          <w:sz w:val="27"/>
          <w:szCs w:val="27"/>
        </w:rPr>
        <w:t xml:space="preserve"> </w:t>
      </w:r>
      <w:r w:rsidRPr="00AB65AD">
        <w:rPr>
          <w:sz w:val="27"/>
          <w:szCs w:val="27"/>
        </w:rPr>
        <w:t xml:space="preserve">находящимся в поиске работы в течение 1 года или имеющим трудовой стаж </w:t>
      </w:r>
      <w:r w:rsidR="00CC7E51">
        <w:rPr>
          <w:sz w:val="27"/>
          <w:szCs w:val="27"/>
        </w:rPr>
        <w:br/>
      </w:r>
      <w:r w:rsidRPr="00AB65AD">
        <w:rPr>
          <w:sz w:val="27"/>
          <w:szCs w:val="27"/>
        </w:rPr>
        <w:t>по полученной специальности не более 3 лет либо обучающимся в образовательных организациях высшего образования или профессиональных образовательных организациях, расположенных на территории Воронежской области;</w:t>
      </w:r>
    </w:p>
    <w:p w:rsidR="00CC7E51" w:rsidRDefault="00AB65AD" w:rsidP="007559D1">
      <w:pPr>
        <w:ind w:firstLine="709"/>
        <w:contextualSpacing/>
        <w:jc w:val="both"/>
        <w:rPr>
          <w:sz w:val="27"/>
          <w:szCs w:val="27"/>
        </w:rPr>
      </w:pPr>
      <w:r w:rsidRPr="00AB65AD">
        <w:rPr>
          <w:sz w:val="27"/>
          <w:szCs w:val="27"/>
        </w:rPr>
        <w:t>е)</w:t>
      </w:r>
      <w:r w:rsidR="00CC7E51">
        <w:rPr>
          <w:sz w:val="27"/>
          <w:szCs w:val="27"/>
        </w:rPr>
        <w:t> </w:t>
      </w:r>
      <w:r w:rsidRPr="00AB65AD">
        <w:rPr>
          <w:sz w:val="27"/>
          <w:szCs w:val="27"/>
        </w:rPr>
        <w:t xml:space="preserve">отнесение соотечественников к специалистам или ученым, занимающимся актуальными научными и технологическими проблемами, что подтверждается наличием ученой степени и (или) ученого звания, а также дипломами и (или) наградами в профессиональных научных конкурсах, авторскими свидетельствами </w:t>
      </w:r>
      <w:r w:rsidR="00CC7E51">
        <w:rPr>
          <w:sz w:val="27"/>
          <w:szCs w:val="27"/>
        </w:rPr>
        <w:br/>
      </w:r>
      <w:r w:rsidRPr="00AB65AD">
        <w:rPr>
          <w:sz w:val="27"/>
          <w:szCs w:val="27"/>
        </w:rPr>
        <w:t>о внедрении научных разработок;</w:t>
      </w:r>
    </w:p>
    <w:p w:rsidR="00CC7E51" w:rsidRDefault="00AB65AD" w:rsidP="007559D1">
      <w:pPr>
        <w:ind w:firstLine="709"/>
        <w:contextualSpacing/>
        <w:jc w:val="both"/>
        <w:rPr>
          <w:sz w:val="27"/>
          <w:szCs w:val="27"/>
        </w:rPr>
      </w:pPr>
      <w:r w:rsidRPr="00AB65AD">
        <w:rPr>
          <w:sz w:val="27"/>
          <w:szCs w:val="27"/>
        </w:rPr>
        <w:t>ж)</w:t>
      </w:r>
      <w:r w:rsidR="00CC7E51">
        <w:rPr>
          <w:sz w:val="27"/>
          <w:szCs w:val="27"/>
        </w:rPr>
        <w:t> </w:t>
      </w:r>
      <w:r w:rsidRPr="00AB65AD">
        <w:rPr>
          <w:sz w:val="27"/>
          <w:szCs w:val="27"/>
        </w:rPr>
        <w:t>отнесение</w:t>
      </w:r>
      <w:r w:rsidR="00CC7E51">
        <w:rPr>
          <w:sz w:val="27"/>
          <w:szCs w:val="27"/>
        </w:rPr>
        <w:t xml:space="preserve"> </w:t>
      </w:r>
      <w:r w:rsidRPr="00AB65AD">
        <w:rPr>
          <w:sz w:val="27"/>
          <w:szCs w:val="27"/>
        </w:rPr>
        <w:t>соотечественников к категории «молодая семья», возраст которых не превышает 30 лет;</w:t>
      </w:r>
    </w:p>
    <w:p w:rsidR="007559D1" w:rsidRPr="007A6AA4" w:rsidRDefault="00AB65AD" w:rsidP="007559D1">
      <w:pPr>
        <w:ind w:firstLine="709"/>
        <w:contextualSpacing/>
        <w:jc w:val="both"/>
        <w:rPr>
          <w:sz w:val="27"/>
          <w:szCs w:val="27"/>
        </w:rPr>
      </w:pPr>
      <w:r w:rsidRPr="00AB65AD">
        <w:rPr>
          <w:sz w:val="27"/>
          <w:szCs w:val="27"/>
        </w:rPr>
        <w:t>з)</w:t>
      </w:r>
      <w:r w:rsidR="00CC7E51">
        <w:rPr>
          <w:sz w:val="27"/>
          <w:szCs w:val="27"/>
        </w:rPr>
        <w:t> </w:t>
      </w:r>
      <w:r w:rsidRPr="00AB65AD">
        <w:rPr>
          <w:sz w:val="27"/>
          <w:szCs w:val="27"/>
        </w:rPr>
        <w:t xml:space="preserve">осуществление соотечественником, являющимся иностранным гражданином, постоянно или временно проживающим на законном основании </w:t>
      </w:r>
      <w:r w:rsidR="00CC7E51">
        <w:rPr>
          <w:sz w:val="27"/>
          <w:szCs w:val="27"/>
        </w:rPr>
        <w:br/>
      </w:r>
      <w:r w:rsidRPr="00AB65AD">
        <w:rPr>
          <w:sz w:val="27"/>
          <w:szCs w:val="27"/>
        </w:rPr>
        <w:t xml:space="preserve">на территории Российской Федерации либо прибывшим натерриторию Российской Федерации в экстренном массовом порядке, признанным беженцем на территории Российской Федерации или получившим временное убежище на территории Российской Федерации, трудовой деятельности в организации, реализующей инвестиционный проект на территории муниципального района Воронежской области, либо осуществление соотечественником инвестиционной деятельности </w:t>
      </w:r>
      <w:r w:rsidR="00CC7E51">
        <w:rPr>
          <w:sz w:val="27"/>
          <w:szCs w:val="27"/>
        </w:rPr>
        <w:br/>
      </w:r>
      <w:r w:rsidRPr="00AB65AD">
        <w:rPr>
          <w:sz w:val="27"/>
          <w:szCs w:val="27"/>
        </w:rPr>
        <w:t>на территории Воронежской области</w:t>
      </w:r>
      <w:r w:rsidR="007559D1" w:rsidRPr="007A6AA4">
        <w:rPr>
          <w:sz w:val="27"/>
          <w:szCs w:val="27"/>
        </w:rPr>
        <w:t>.</w:t>
      </w:r>
    </w:p>
    <w:p w:rsidR="007559D1" w:rsidRPr="00E74E36" w:rsidRDefault="007559D1" w:rsidP="007559D1">
      <w:pPr>
        <w:ind w:firstLine="709"/>
        <w:jc w:val="both"/>
        <w:rPr>
          <w:sz w:val="27"/>
          <w:szCs w:val="27"/>
        </w:rPr>
      </w:pPr>
    </w:p>
    <w:p w:rsidR="007559D1" w:rsidRPr="005E2172" w:rsidRDefault="007559D1" w:rsidP="007559D1">
      <w:pPr>
        <w:rPr>
          <w:sz w:val="27"/>
          <w:szCs w:val="27"/>
        </w:rPr>
      </w:pPr>
      <w:r w:rsidRPr="005E2172">
        <w:rPr>
          <w:sz w:val="27"/>
          <w:szCs w:val="27"/>
        </w:rPr>
        <w:t xml:space="preserve">Алгоритм действий соотечественника </w:t>
      </w:r>
    </w:p>
    <w:p w:rsidR="007559D1" w:rsidRPr="005E2172" w:rsidRDefault="007559D1" w:rsidP="00485617">
      <w:pPr>
        <w:contextualSpacing/>
        <w:rPr>
          <w:sz w:val="27"/>
          <w:szCs w:val="27"/>
        </w:rPr>
      </w:pPr>
      <w:r>
        <w:rPr>
          <w:sz w:val="27"/>
          <w:szCs w:val="27"/>
        </w:rPr>
        <w:t xml:space="preserve">по прибытии на территорию </w:t>
      </w:r>
      <w:r w:rsidR="00CC7E51" w:rsidRPr="00AB65AD">
        <w:rPr>
          <w:sz w:val="27"/>
          <w:szCs w:val="27"/>
        </w:rPr>
        <w:t xml:space="preserve">Воронежской </w:t>
      </w:r>
      <w:r>
        <w:rPr>
          <w:sz w:val="27"/>
          <w:szCs w:val="27"/>
        </w:rPr>
        <w:t>области</w:t>
      </w:r>
    </w:p>
    <w:p w:rsidR="007559D1" w:rsidRPr="0034286E" w:rsidRDefault="007559D1" w:rsidP="00CC7E51">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660"/>
        <w:gridCol w:w="458"/>
        <w:gridCol w:w="109"/>
        <w:gridCol w:w="3009"/>
        <w:gridCol w:w="109"/>
        <w:gridCol w:w="567"/>
        <w:gridCol w:w="2664"/>
      </w:tblGrid>
      <w:tr w:rsidR="007559D1" w:rsidRPr="0034286E" w:rsidTr="00EC0F45">
        <w:trPr>
          <w:trHeight w:val="811"/>
        </w:trPr>
        <w:tc>
          <w:tcPr>
            <w:tcW w:w="9571" w:type="dxa"/>
            <w:gridSpan w:val="7"/>
            <w:tcBorders>
              <w:top w:val="single" w:sz="4" w:space="0" w:color="auto"/>
              <w:left w:val="single" w:sz="4" w:space="0" w:color="auto"/>
              <w:bottom w:val="single" w:sz="4" w:space="0" w:color="auto"/>
              <w:right w:val="single" w:sz="4" w:space="0" w:color="auto"/>
            </w:tcBorders>
            <w:vAlign w:val="center"/>
          </w:tcPr>
          <w:p w:rsidR="007559D1" w:rsidRPr="0034286E" w:rsidRDefault="007559D1" w:rsidP="0034286E">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485617" w:rsidRPr="00AB65AD">
              <w:rPr>
                <w:sz w:val="27"/>
                <w:szCs w:val="27"/>
              </w:rPr>
              <w:t xml:space="preserve">Воронежской </w:t>
            </w:r>
            <w:r>
              <w:rPr>
                <w:sz w:val="27"/>
                <w:szCs w:val="27"/>
              </w:rPr>
              <w:t>области</w:t>
            </w:r>
          </w:p>
          <w:p w:rsidR="007559D1" w:rsidRPr="0034286E" w:rsidRDefault="007559D1" w:rsidP="0034286E">
            <w:pPr>
              <w:ind w:firstLine="709"/>
              <w:contextualSpacing/>
              <w:jc w:val="both"/>
              <w:rPr>
                <w:sz w:val="24"/>
                <w:szCs w:val="24"/>
              </w:rPr>
            </w:pPr>
          </w:p>
          <w:p w:rsidR="007559D1" w:rsidRPr="0034286E" w:rsidRDefault="007559D1" w:rsidP="0034286E">
            <w:pPr>
              <w:ind w:firstLine="709"/>
              <w:contextualSpacing/>
              <w:rPr>
                <w:sz w:val="24"/>
                <w:szCs w:val="24"/>
              </w:rPr>
            </w:pPr>
            <w:r w:rsidRPr="0034286E">
              <w:rPr>
                <w:sz w:val="24"/>
                <w:szCs w:val="24"/>
              </w:rPr>
              <w:t>Прибытие на территорию переселения муниципального образования</w:t>
            </w:r>
          </w:p>
          <w:p w:rsidR="00CC7E51" w:rsidRPr="0034286E" w:rsidRDefault="00CC7E51" w:rsidP="0034286E">
            <w:pPr>
              <w:ind w:firstLine="709"/>
              <w:contextualSpacing/>
              <w:rPr>
                <w:sz w:val="20"/>
                <w:szCs w:val="20"/>
              </w:rPr>
            </w:pPr>
          </w:p>
          <w:p w:rsidR="00CC7E51" w:rsidRPr="0034286E" w:rsidRDefault="00CC7E51" w:rsidP="0034286E">
            <w:pPr>
              <w:ind w:firstLine="709"/>
              <w:contextualSpacing/>
              <w:rPr>
                <w:sz w:val="24"/>
                <w:szCs w:val="24"/>
              </w:rPr>
            </w:pPr>
            <w:r w:rsidRPr="0034286E">
              <w:rPr>
                <w:sz w:val="24"/>
                <w:szCs w:val="24"/>
              </w:rPr>
              <w:t>размещение у друзьей, знакомых, родственников;</w:t>
            </w:r>
          </w:p>
          <w:p w:rsidR="00CC7E51" w:rsidRPr="0034286E" w:rsidRDefault="00CC7E51" w:rsidP="0034286E">
            <w:pPr>
              <w:ind w:firstLine="709"/>
              <w:contextualSpacing/>
              <w:rPr>
                <w:sz w:val="20"/>
                <w:szCs w:val="20"/>
              </w:rPr>
            </w:pPr>
          </w:p>
          <w:p w:rsidR="00CC7E51" w:rsidRPr="0034286E" w:rsidRDefault="00CC7E51" w:rsidP="0034286E">
            <w:pPr>
              <w:ind w:firstLine="709"/>
              <w:contextualSpacing/>
              <w:rPr>
                <w:sz w:val="24"/>
                <w:szCs w:val="24"/>
              </w:rPr>
            </w:pPr>
            <w:r w:rsidRPr="0034286E">
              <w:rPr>
                <w:sz w:val="24"/>
                <w:szCs w:val="24"/>
              </w:rPr>
              <w:t>центр временного размещения (г. Воронеж, пер. Отличников, д. 37)</w:t>
            </w:r>
          </w:p>
          <w:p w:rsidR="00CC7E51" w:rsidRPr="0034286E" w:rsidRDefault="00CC7E51" w:rsidP="0034286E">
            <w:pPr>
              <w:ind w:firstLine="709"/>
              <w:contextualSpacing/>
              <w:rPr>
                <w:sz w:val="24"/>
                <w:szCs w:val="24"/>
              </w:rPr>
            </w:pPr>
            <w:r w:rsidRPr="0034286E">
              <w:rPr>
                <w:sz w:val="24"/>
                <w:szCs w:val="24"/>
              </w:rPr>
              <w:t>размещение при наличии свободных мест и с учетом брони)</w:t>
            </w:r>
          </w:p>
          <w:p w:rsidR="00CC7E51" w:rsidRPr="0034286E" w:rsidRDefault="00CC7E51" w:rsidP="0034286E">
            <w:pPr>
              <w:ind w:firstLine="709"/>
              <w:contextualSpacing/>
              <w:rPr>
                <w:sz w:val="24"/>
                <w:szCs w:val="24"/>
              </w:rPr>
            </w:pPr>
          </w:p>
          <w:p w:rsidR="00CC7E51" w:rsidRPr="0034286E" w:rsidRDefault="00CC7E51" w:rsidP="00EC0F45">
            <w:pPr>
              <w:ind w:firstLine="709"/>
              <w:contextualSpacing/>
              <w:rPr>
                <w:sz w:val="27"/>
                <w:szCs w:val="27"/>
              </w:rPr>
            </w:pPr>
            <w:r w:rsidRPr="0034286E">
              <w:rPr>
                <w:sz w:val="24"/>
                <w:szCs w:val="24"/>
              </w:rPr>
              <w:t>размещение в гостинице/хостеле</w:t>
            </w:r>
            <w:r w:rsidR="00EC0F45">
              <w:rPr>
                <w:sz w:val="24"/>
                <w:szCs w:val="24"/>
              </w:rPr>
              <w:t>,</w:t>
            </w:r>
            <w:r w:rsidR="00EC0F45" w:rsidRPr="0034286E">
              <w:rPr>
                <w:sz w:val="24"/>
                <w:szCs w:val="24"/>
              </w:rPr>
              <w:t xml:space="preserve"> аренда жилого помещения</w:t>
            </w:r>
          </w:p>
        </w:tc>
      </w:tr>
      <w:tr w:rsidR="007559D1" w:rsidTr="00EC0F45">
        <w:tc>
          <w:tcPr>
            <w:tcW w:w="9571" w:type="dxa"/>
            <w:gridSpan w:val="7"/>
            <w:tcBorders>
              <w:top w:val="single" w:sz="4" w:space="0" w:color="auto"/>
              <w:left w:val="nil"/>
              <w:bottom w:val="single" w:sz="4" w:space="0" w:color="auto"/>
              <w:right w:val="nil"/>
            </w:tcBorders>
          </w:tcPr>
          <w:p w:rsidR="007559D1" w:rsidRDefault="007559D1" w:rsidP="00AB65AD">
            <w:r w:rsidRPr="00E2691B">
              <w:rPr>
                <w:sz w:val="48"/>
              </w:rPr>
              <w:lastRenderedPageBreak/>
              <w:sym w:font="Symbol" w:char="F0AF"/>
            </w:r>
          </w:p>
        </w:tc>
      </w:tr>
      <w:tr w:rsidR="007559D1" w:rsidTr="00EC0F45">
        <w:trPr>
          <w:trHeight w:val="1303"/>
        </w:trPr>
        <w:tc>
          <w:tcPr>
            <w:tcW w:w="9571" w:type="dxa"/>
            <w:gridSpan w:val="7"/>
            <w:tcBorders>
              <w:top w:val="single" w:sz="4" w:space="0" w:color="auto"/>
              <w:left w:val="single" w:sz="4" w:space="0" w:color="auto"/>
              <w:bottom w:val="single" w:sz="4" w:space="0" w:color="auto"/>
              <w:right w:val="single" w:sz="4" w:space="0" w:color="auto"/>
            </w:tcBorders>
            <w:vAlign w:val="center"/>
          </w:tcPr>
          <w:p w:rsidR="007559D1" w:rsidRPr="0050773E" w:rsidRDefault="007559D1" w:rsidP="00AB65AD">
            <w:pPr>
              <w:rPr>
                <w:sz w:val="27"/>
                <w:szCs w:val="27"/>
              </w:rPr>
            </w:pPr>
            <w:r w:rsidRPr="0050773E">
              <w:rPr>
                <w:sz w:val="27"/>
                <w:szCs w:val="27"/>
              </w:rPr>
              <w:t>Постановка на миграционный учет участника</w:t>
            </w:r>
          </w:p>
          <w:p w:rsidR="007559D1" w:rsidRPr="0050773E" w:rsidRDefault="007559D1" w:rsidP="00AB65AD">
            <w:pPr>
              <w:rPr>
                <w:sz w:val="27"/>
                <w:szCs w:val="27"/>
              </w:rPr>
            </w:pPr>
            <w:r w:rsidRPr="0050773E">
              <w:rPr>
                <w:sz w:val="27"/>
                <w:szCs w:val="27"/>
              </w:rPr>
              <w:t>Государственной программы и членов его семьи</w:t>
            </w:r>
          </w:p>
          <w:p w:rsidR="007559D1" w:rsidRDefault="007559D1" w:rsidP="00AB65A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7559D1" w:rsidTr="00EC0F45">
        <w:trPr>
          <w:trHeight w:val="341"/>
        </w:trPr>
        <w:tc>
          <w:tcPr>
            <w:tcW w:w="2660" w:type="dxa"/>
            <w:tcBorders>
              <w:top w:val="nil"/>
              <w:left w:val="nil"/>
              <w:bottom w:val="single" w:sz="4" w:space="0" w:color="auto"/>
              <w:right w:val="nil"/>
            </w:tcBorders>
            <w:vAlign w:val="center"/>
          </w:tcPr>
          <w:p w:rsidR="007559D1" w:rsidRDefault="007559D1" w:rsidP="00AB65AD">
            <w:r w:rsidRPr="00E2691B">
              <w:rPr>
                <w:sz w:val="48"/>
              </w:rPr>
              <w:sym w:font="Symbol" w:char="F0AF"/>
            </w:r>
          </w:p>
        </w:tc>
        <w:tc>
          <w:tcPr>
            <w:tcW w:w="567" w:type="dxa"/>
            <w:gridSpan w:val="2"/>
            <w:tcBorders>
              <w:top w:val="nil"/>
              <w:left w:val="nil"/>
              <w:bottom w:val="nil"/>
              <w:right w:val="nil"/>
            </w:tcBorders>
            <w:vAlign w:val="center"/>
          </w:tcPr>
          <w:p w:rsidR="007559D1" w:rsidRDefault="007559D1" w:rsidP="00AB65AD"/>
        </w:tc>
        <w:tc>
          <w:tcPr>
            <w:tcW w:w="3118" w:type="dxa"/>
            <w:gridSpan w:val="2"/>
            <w:tcBorders>
              <w:top w:val="nil"/>
              <w:left w:val="nil"/>
              <w:bottom w:val="nil"/>
              <w:right w:val="nil"/>
            </w:tcBorders>
            <w:vAlign w:val="center"/>
          </w:tcPr>
          <w:p w:rsidR="007559D1" w:rsidRDefault="007559D1" w:rsidP="00AB65AD">
            <w:r w:rsidRPr="00E2691B">
              <w:rPr>
                <w:sz w:val="48"/>
              </w:rPr>
              <w:sym w:font="Symbol" w:char="F0AF"/>
            </w:r>
          </w:p>
        </w:tc>
        <w:tc>
          <w:tcPr>
            <w:tcW w:w="567" w:type="dxa"/>
            <w:tcBorders>
              <w:top w:val="nil"/>
              <w:left w:val="nil"/>
              <w:bottom w:val="nil"/>
              <w:right w:val="nil"/>
            </w:tcBorders>
            <w:vAlign w:val="center"/>
          </w:tcPr>
          <w:p w:rsidR="007559D1" w:rsidRDefault="007559D1" w:rsidP="00AB65AD"/>
        </w:tc>
        <w:tc>
          <w:tcPr>
            <w:tcW w:w="2659" w:type="dxa"/>
            <w:tcBorders>
              <w:top w:val="nil"/>
              <w:left w:val="nil"/>
              <w:bottom w:val="nil"/>
              <w:right w:val="nil"/>
            </w:tcBorders>
            <w:vAlign w:val="center"/>
          </w:tcPr>
          <w:p w:rsidR="007559D1" w:rsidRDefault="007559D1" w:rsidP="00AB65AD">
            <w:r w:rsidRPr="00E2691B">
              <w:rPr>
                <w:sz w:val="48"/>
              </w:rPr>
              <w:sym w:font="Symbol" w:char="F0AF"/>
            </w:r>
          </w:p>
        </w:tc>
      </w:tr>
      <w:tr w:rsidR="007559D1" w:rsidTr="00EC0F45">
        <w:trPr>
          <w:trHeight w:val="1561"/>
        </w:trPr>
        <w:tc>
          <w:tcPr>
            <w:tcW w:w="2660" w:type="dxa"/>
            <w:tcBorders>
              <w:top w:val="single" w:sz="4" w:space="0" w:color="auto"/>
              <w:left w:val="single" w:sz="4" w:space="0" w:color="auto"/>
              <w:bottom w:val="single" w:sz="4" w:space="0" w:color="auto"/>
              <w:right w:val="single" w:sz="4" w:space="0" w:color="auto"/>
            </w:tcBorders>
            <w:vAlign w:val="center"/>
          </w:tcPr>
          <w:p w:rsidR="007559D1" w:rsidRPr="0050773E" w:rsidRDefault="007559D1" w:rsidP="00AB65AD">
            <w:pPr>
              <w:rPr>
                <w:sz w:val="27"/>
                <w:szCs w:val="27"/>
              </w:rPr>
            </w:pPr>
            <w:r w:rsidRPr="0050773E">
              <w:rPr>
                <w:sz w:val="27"/>
                <w:szCs w:val="27"/>
              </w:rPr>
              <w:t>Территориальный орган МВД России</w:t>
            </w:r>
          </w:p>
        </w:tc>
        <w:tc>
          <w:tcPr>
            <w:tcW w:w="567" w:type="dxa"/>
            <w:gridSpan w:val="2"/>
            <w:tcBorders>
              <w:top w:val="nil"/>
              <w:left w:val="single" w:sz="4" w:space="0" w:color="auto"/>
              <w:bottom w:val="nil"/>
              <w:right w:val="single" w:sz="4" w:space="0" w:color="auto"/>
            </w:tcBorders>
            <w:vAlign w:val="center"/>
          </w:tcPr>
          <w:p w:rsidR="007559D1" w:rsidRPr="0050773E" w:rsidRDefault="007559D1" w:rsidP="00AB65AD">
            <w:pPr>
              <w:rPr>
                <w:sz w:val="27"/>
                <w:szCs w:val="27"/>
              </w:rPr>
            </w:pPr>
          </w:p>
        </w:tc>
        <w:tc>
          <w:tcPr>
            <w:tcW w:w="3118" w:type="dxa"/>
            <w:gridSpan w:val="2"/>
            <w:tcBorders>
              <w:top w:val="single" w:sz="4" w:space="0" w:color="auto"/>
              <w:left w:val="single" w:sz="4" w:space="0" w:color="auto"/>
              <w:bottom w:val="single" w:sz="4" w:space="0" w:color="auto"/>
              <w:right w:val="single" w:sz="4" w:space="0" w:color="auto"/>
            </w:tcBorders>
            <w:vAlign w:val="center"/>
          </w:tcPr>
          <w:p w:rsidR="007559D1" w:rsidRPr="0050773E" w:rsidRDefault="007559D1" w:rsidP="00AB65A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7559D1" w:rsidRPr="0050773E" w:rsidRDefault="007559D1" w:rsidP="00AB65AD">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7559D1" w:rsidRPr="0050773E" w:rsidRDefault="007559D1" w:rsidP="00AB65A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7559D1" w:rsidTr="00EC0F45">
        <w:trPr>
          <w:trHeight w:val="403"/>
        </w:trPr>
        <w:tc>
          <w:tcPr>
            <w:tcW w:w="2660" w:type="dxa"/>
            <w:tcBorders>
              <w:top w:val="single" w:sz="4" w:space="0" w:color="auto"/>
              <w:left w:val="nil"/>
              <w:bottom w:val="nil"/>
              <w:right w:val="nil"/>
            </w:tcBorders>
            <w:vAlign w:val="center"/>
          </w:tcPr>
          <w:p w:rsidR="007559D1" w:rsidRPr="00707CDA" w:rsidRDefault="007559D1" w:rsidP="00AB65AD">
            <w:pPr>
              <w:rPr>
                <w:sz w:val="48"/>
                <w:szCs w:val="48"/>
              </w:rPr>
            </w:pPr>
            <w:r w:rsidRPr="00707CDA">
              <w:rPr>
                <w:sz w:val="48"/>
                <w:szCs w:val="48"/>
              </w:rPr>
              <w:sym w:font="Symbol" w:char="F0AF"/>
            </w:r>
          </w:p>
        </w:tc>
        <w:tc>
          <w:tcPr>
            <w:tcW w:w="567" w:type="dxa"/>
            <w:gridSpan w:val="2"/>
            <w:tcBorders>
              <w:top w:val="nil"/>
              <w:left w:val="nil"/>
              <w:bottom w:val="nil"/>
              <w:right w:val="nil"/>
            </w:tcBorders>
            <w:vAlign w:val="center"/>
          </w:tcPr>
          <w:p w:rsidR="007559D1" w:rsidRPr="00707CDA" w:rsidRDefault="007559D1" w:rsidP="00AB65AD">
            <w:pPr>
              <w:rPr>
                <w:sz w:val="48"/>
                <w:szCs w:val="48"/>
              </w:rPr>
            </w:pPr>
          </w:p>
        </w:tc>
        <w:tc>
          <w:tcPr>
            <w:tcW w:w="3118" w:type="dxa"/>
            <w:gridSpan w:val="2"/>
            <w:tcBorders>
              <w:top w:val="single" w:sz="4" w:space="0" w:color="auto"/>
              <w:left w:val="nil"/>
              <w:bottom w:val="nil"/>
              <w:right w:val="nil"/>
            </w:tcBorders>
            <w:vAlign w:val="center"/>
          </w:tcPr>
          <w:p w:rsidR="007559D1" w:rsidRPr="00707CDA" w:rsidRDefault="007559D1"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7559D1" w:rsidRPr="00707CDA" w:rsidRDefault="007559D1" w:rsidP="00AB65AD">
            <w:pPr>
              <w:rPr>
                <w:sz w:val="48"/>
                <w:szCs w:val="48"/>
              </w:rPr>
            </w:pPr>
          </w:p>
        </w:tc>
        <w:tc>
          <w:tcPr>
            <w:tcW w:w="2659" w:type="dxa"/>
            <w:tcBorders>
              <w:top w:val="single" w:sz="4" w:space="0" w:color="auto"/>
              <w:left w:val="nil"/>
              <w:bottom w:val="nil"/>
              <w:right w:val="nil"/>
            </w:tcBorders>
            <w:vAlign w:val="center"/>
          </w:tcPr>
          <w:p w:rsidR="007559D1" w:rsidRPr="00707CDA" w:rsidRDefault="007559D1" w:rsidP="00AB65AD">
            <w:pPr>
              <w:rPr>
                <w:sz w:val="48"/>
                <w:szCs w:val="48"/>
              </w:rPr>
            </w:pPr>
            <w:r w:rsidRPr="00707CDA">
              <w:rPr>
                <w:sz w:val="48"/>
                <w:szCs w:val="48"/>
              </w:rPr>
              <w:sym w:font="Symbol" w:char="F0AF"/>
            </w:r>
          </w:p>
        </w:tc>
      </w:tr>
      <w:tr w:rsidR="007559D1" w:rsidTr="00EC0F45">
        <w:trPr>
          <w:trHeight w:val="6620"/>
        </w:trPr>
        <w:tc>
          <w:tcPr>
            <w:tcW w:w="9571" w:type="dxa"/>
            <w:gridSpan w:val="7"/>
            <w:tcBorders>
              <w:top w:val="single" w:sz="4" w:space="0" w:color="auto"/>
              <w:left w:val="single" w:sz="4" w:space="0" w:color="auto"/>
              <w:bottom w:val="single" w:sz="4" w:space="0" w:color="auto"/>
              <w:right w:val="single" w:sz="4" w:space="0" w:color="auto"/>
            </w:tcBorders>
            <w:vAlign w:val="center"/>
          </w:tcPr>
          <w:p w:rsidR="007559D1" w:rsidRPr="0050773E" w:rsidRDefault="007559D1" w:rsidP="00AB65AD">
            <w:pPr>
              <w:rPr>
                <w:sz w:val="27"/>
                <w:szCs w:val="27"/>
              </w:rPr>
            </w:pPr>
            <w:r w:rsidRPr="0050773E">
              <w:rPr>
                <w:sz w:val="27"/>
                <w:szCs w:val="27"/>
              </w:rPr>
              <w:t xml:space="preserve">УВМ </w:t>
            </w:r>
            <w:r w:rsidR="00EC0F45">
              <w:rPr>
                <w:sz w:val="27"/>
                <w:szCs w:val="27"/>
              </w:rPr>
              <w:t>Г</w:t>
            </w:r>
            <w:r>
              <w:rPr>
                <w:sz w:val="27"/>
                <w:szCs w:val="27"/>
              </w:rPr>
              <w:t>У</w:t>
            </w:r>
            <w:r w:rsidR="00EC0F45">
              <w:rPr>
                <w:sz w:val="27"/>
                <w:szCs w:val="27"/>
              </w:rPr>
              <w:t xml:space="preserve"> </w:t>
            </w:r>
            <w:r w:rsidRPr="0050773E">
              <w:rPr>
                <w:sz w:val="27"/>
                <w:szCs w:val="27"/>
              </w:rPr>
              <w:t xml:space="preserve">МВД России по </w:t>
            </w:r>
            <w:r w:rsidR="00CC7E51" w:rsidRPr="00AB65AD">
              <w:rPr>
                <w:sz w:val="27"/>
                <w:szCs w:val="27"/>
              </w:rPr>
              <w:t xml:space="preserve">Воронежской </w:t>
            </w:r>
            <w:r>
              <w:rPr>
                <w:sz w:val="27"/>
                <w:szCs w:val="27"/>
              </w:rPr>
              <w:t>области</w:t>
            </w:r>
          </w:p>
          <w:p w:rsidR="007559D1" w:rsidRPr="0050773E" w:rsidRDefault="007559D1" w:rsidP="00AB65AD">
            <w:pPr>
              <w:rPr>
                <w:sz w:val="27"/>
                <w:szCs w:val="27"/>
              </w:rPr>
            </w:pPr>
          </w:p>
          <w:p w:rsidR="007559D1" w:rsidRPr="00EC0F45" w:rsidRDefault="00EC0F45" w:rsidP="00AB65AD">
            <w:pPr>
              <w:rPr>
                <w:sz w:val="24"/>
                <w:szCs w:val="24"/>
              </w:rPr>
            </w:pPr>
            <w:r w:rsidRPr="00EC0F45">
              <w:rPr>
                <w:sz w:val="24"/>
                <w:szCs w:val="24"/>
              </w:rPr>
              <w:t>394030, г. Воронеж, ул. 9 Января, д. 54</w:t>
            </w:r>
          </w:p>
          <w:p w:rsidR="007559D1" w:rsidRPr="0050773E" w:rsidRDefault="007559D1" w:rsidP="00AB65AD">
            <w:pPr>
              <w:rPr>
                <w:sz w:val="27"/>
                <w:szCs w:val="27"/>
              </w:rPr>
            </w:pPr>
          </w:p>
          <w:p w:rsidR="007559D1" w:rsidRPr="0050773E" w:rsidRDefault="007559D1" w:rsidP="00AB65A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7559D1" w:rsidRPr="0050773E" w:rsidRDefault="007559D1" w:rsidP="00AB65AD">
            <w:pPr>
              <w:rPr>
                <w:sz w:val="27"/>
                <w:szCs w:val="27"/>
              </w:rPr>
            </w:pPr>
          </w:p>
          <w:p w:rsidR="007559D1" w:rsidRPr="0050773E" w:rsidRDefault="007559D1" w:rsidP="00AB65AD">
            <w:pPr>
              <w:rPr>
                <w:sz w:val="27"/>
                <w:szCs w:val="27"/>
              </w:rPr>
            </w:pPr>
            <w:r w:rsidRPr="0050773E">
              <w:rPr>
                <w:sz w:val="27"/>
                <w:szCs w:val="27"/>
              </w:rPr>
              <w:t xml:space="preserve">консультация по вопросам определения правового статуса на территории РФ, </w:t>
            </w:r>
          </w:p>
          <w:p w:rsidR="007559D1" w:rsidRPr="0050773E" w:rsidRDefault="007559D1" w:rsidP="00AB65AD">
            <w:pPr>
              <w:rPr>
                <w:sz w:val="27"/>
                <w:szCs w:val="27"/>
              </w:rPr>
            </w:pPr>
          </w:p>
          <w:p w:rsidR="007559D1" w:rsidRPr="0050773E" w:rsidRDefault="007559D1" w:rsidP="00AB65AD">
            <w:pPr>
              <w:rPr>
                <w:sz w:val="27"/>
                <w:szCs w:val="27"/>
              </w:rPr>
            </w:pPr>
            <w:r w:rsidRPr="0050773E">
              <w:rPr>
                <w:sz w:val="27"/>
                <w:szCs w:val="27"/>
              </w:rPr>
              <w:t xml:space="preserve">оформление разрешения на временное проживание/вида на жительство </w:t>
            </w:r>
          </w:p>
          <w:p w:rsidR="007559D1" w:rsidRPr="0050773E" w:rsidRDefault="007559D1" w:rsidP="00AB65AD">
            <w:pPr>
              <w:rPr>
                <w:sz w:val="27"/>
                <w:szCs w:val="27"/>
              </w:rPr>
            </w:pPr>
          </w:p>
          <w:p w:rsidR="007559D1" w:rsidRPr="0050773E" w:rsidRDefault="007559D1" w:rsidP="00AB65AD">
            <w:pPr>
              <w:rPr>
                <w:sz w:val="27"/>
                <w:szCs w:val="27"/>
              </w:rPr>
            </w:pPr>
            <w:r w:rsidRPr="0050773E">
              <w:rPr>
                <w:sz w:val="27"/>
                <w:szCs w:val="27"/>
              </w:rPr>
              <w:t>обращение с заявлением о приобретении гражданства Российской Федерации</w:t>
            </w:r>
          </w:p>
          <w:p w:rsidR="007559D1" w:rsidRDefault="007559D1" w:rsidP="00AB65AD">
            <w:pPr>
              <w:rPr>
                <w:sz w:val="27"/>
                <w:szCs w:val="27"/>
              </w:rPr>
            </w:pPr>
            <w:r>
              <w:t>(территориальные органы по месту пребывания (жительства)</w:t>
            </w:r>
          </w:p>
          <w:p w:rsidR="007559D1" w:rsidRPr="0050773E" w:rsidRDefault="007559D1" w:rsidP="00AB65AD">
            <w:pPr>
              <w:rPr>
                <w:sz w:val="27"/>
                <w:szCs w:val="27"/>
              </w:rPr>
            </w:pPr>
          </w:p>
          <w:p w:rsidR="007559D1" w:rsidRPr="0050773E" w:rsidRDefault="007559D1" w:rsidP="00AB65A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7559D1" w:rsidRPr="0050773E" w:rsidRDefault="007559D1" w:rsidP="00AB65AD">
            <w:pPr>
              <w:rPr>
                <w:sz w:val="27"/>
                <w:szCs w:val="27"/>
              </w:rPr>
            </w:pPr>
          </w:p>
          <w:p w:rsidR="007559D1" w:rsidRDefault="007559D1" w:rsidP="00AB65AD">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7559D1" w:rsidRPr="0050773E" w:rsidRDefault="007559D1" w:rsidP="00AB65AD">
            <w:pPr>
              <w:rPr>
                <w:sz w:val="27"/>
                <w:szCs w:val="27"/>
              </w:rPr>
            </w:pPr>
            <w:r w:rsidRPr="0050773E">
              <w:rPr>
                <w:sz w:val="27"/>
                <w:szCs w:val="27"/>
              </w:rPr>
              <w:t>получение мер государственной поддержки</w:t>
            </w:r>
          </w:p>
          <w:p w:rsidR="007559D1" w:rsidRPr="0050773E" w:rsidRDefault="007559D1" w:rsidP="00AB65AD">
            <w:pPr>
              <w:rPr>
                <w:sz w:val="27"/>
                <w:szCs w:val="27"/>
              </w:rPr>
            </w:pPr>
          </w:p>
          <w:p w:rsidR="007559D1" w:rsidRPr="0050773E" w:rsidRDefault="007559D1" w:rsidP="00AB65A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7559D1" w:rsidTr="00EC0F45">
        <w:tc>
          <w:tcPr>
            <w:tcW w:w="9571" w:type="dxa"/>
            <w:gridSpan w:val="7"/>
            <w:tcBorders>
              <w:top w:val="single" w:sz="4" w:space="0" w:color="auto"/>
              <w:left w:val="nil"/>
              <w:bottom w:val="single" w:sz="4" w:space="0" w:color="auto"/>
              <w:right w:val="nil"/>
            </w:tcBorders>
            <w:vAlign w:val="center"/>
          </w:tcPr>
          <w:p w:rsidR="007559D1" w:rsidRDefault="007559D1" w:rsidP="00AB65AD">
            <w:r w:rsidRPr="00E2691B">
              <w:rPr>
                <w:sz w:val="48"/>
              </w:rPr>
              <w:sym w:font="Symbol" w:char="F0AF"/>
            </w:r>
          </w:p>
        </w:tc>
      </w:tr>
      <w:tr w:rsidR="007559D1" w:rsidTr="00EC0F45">
        <w:trPr>
          <w:trHeight w:val="5286"/>
        </w:trPr>
        <w:tc>
          <w:tcPr>
            <w:tcW w:w="9571" w:type="dxa"/>
            <w:gridSpan w:val="7"/>
            <w:tcBorders>
              <w:top w:val="single" w:sz="4" w:space="0" w:color="auto"/>
              <w:left w:val="single" w:sz="4" w:space="0" w:color="auto"/>
              <w:bottom w:val="single" w:sz="4" w:space="0" w:color="auto"/>
              <w:right w:val="single" w:sz="4" w:space="0" w:color="auto"/>
            </w:tcBorders>
            <w:vAlign w:val="center"/>
          </w:tcPr>
          <w:p w:rsidR="007559D1" w:rsidRPr="00A7380A" w:rsidRDefault="007559D1" w:rsidP="00AB65AD">
            <w:pPr>
              <w:rPr>
                <w:rStyle w:val="FontStyle14"/>
                <w:sz w:val="27"/>
                <w:szCs w:val="27"/>
              </w:rPr>
            </w:pPr>
            <w:r>
              <w:rPr>
                <w:sz w:val="27"/>
                <w:szCs w:val="27"/>
              </w:rPr>
              <w:lastRenderedPageBreak/>
              <w:t xml:space="preserve">Департамент труда и занятости населения </w:t>
            </w:r>
            <w:r w:rsidR="00CC7E51" w:rsidRPr="00AB65AD">
              <w:rPr>
                <w:sz w:val="27"/>
                <w:szCs w:val="27"/>
              </w:rPr>
              <w:t xml:space="preserve">Воронежской </w:t>
            </w:r>
            <w:r w:rsidRPr="00624716">
              <w:rPr>
                <w:sz w:val="27"/>
                <w:szCs w:val="27"/>
              </w:rPr>
              <w:t>области</w:t>
            </w:r>
          </w:p>
          <w:p w:rsidR="007559D1" w:rsidRPr="00A7380A" w:rsidRDefault="007559D1" w:rsidP="00AB65AD">
            <w:pPr>
              <w:pStyle w:val="af0"/>
              <w:spacing w:before="0" w:beforeAutospacing="0" w:after="0" w:afterAutospacing="0" w:line="180" w:lineRule="atLeast"/>
              <w:jc w:val="center"/>
              <w:rPr>
                <w:sz w:val="27"/>
                <w:szCs w:val="27"/>
              </w:rPr>
            </w:pPr>
          </w:p>
          <w:p w:rsidR="007559D1" w:rsidRPr="00EC0F45" w:rsidRDefault="00EC0F45" w:rsidP="00AB65AD">
            <w:pPr>
              <w:pStyle w:val="af0"/>
              <w:spacing w:before="0" w:beforeAutospacing="0" w:after="0" w:afterAutospacing="0" w:line="180" w:lineRule="atLeast"/>
              <w:jc w:val="center"/>
            </w:pPr>
            <w:r w:rsidRPr="00EC0F45">
              <w:t>394077, г. Воронеж, ул. Генерала Лизюкова, д. 7</w:t>
            </w:r>
          </w:p>
          <w:p w:rsidR="007559D1" w:rsidRPr="00A7380A" w:rsidRDefault="007559D1" w:rsidP="00B31819">
            <w:pPr>
              <w:pStyle w:val="af0"/>
              <w:spacing w:before="0" w:beforeAutospacing="0" w:after="0" w:afterAutospacing="0" w:line="180" w:lineRule="atLeast"/>
              <w:jc w:val="center"/>
              <w:rPr>
                <w:sz w:val="27"/>
                <w:szCs w:val="27"/>
              </w:rPr>
            </w:pPr>
          </w:p>
          <w:p w:rsidR="007559D1" w:rsidRPr="00A7380A" w:rsidRDefault="00943728" w:rsidP="00AB65AD">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007559D1" w:rsidRPr="00A7380A">
              <w:rPr>
                <w:spacing w:val="-6"/>
                <w:sz w:val="27"/>
                <w:szCs w:val="27"/>
              </w:rPr>
              <w:t xml:space="preserve"> вопрос</w:t>
            </w:r>
            <w:r>
              <w:rPr>
                <w:spacing w:val="-6"/>
                <w:sz w:val="27"/>
                <w:szCs w:val="27"/>
              </w:rPr>
              <w:t>ам</w:t>
            </w:r>
            <w:r w:rsidR="007559D1" w:rsidRPr="00A7380A">
              <w:rPr>
                <w:spacing w:val="-6"/>
                <w:sz w:val="27"/>
                <w:szCs w:val="27"/>
              </w:rPr>
              <w:t xml:space="preserve"> в сфере здравоохранения, </w:t>
            </w:r>
            <w:r w:rsidR="007559D1" w:rsidRPr="00A7380A">
              <w:rPr>
                <w:spacing w:val="-6"/>
                <w:sz w:val="27"/>
                <w:szCs w:val="27"/>
              </w:rPr>
              <w:br/>
            </w:r>
          </w:p>
          <w:p w:rsidR="007559D1" w:rsidRPr="00A7380A" w:rsidRDefault="00943728" w:rsidP="00B31819">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007559D1">
              <w:rPr>
                <w:spacing w:val="-6"/>
                <w:sz w:val="27"/>
                <w:szCs w:val="27"/>
              </w:rPr>
              <w:t xml:space="preserve">в сфере </w:t>
            </w:r>
            <w:r w:rsidR="007559D1" w:rsidRPr="00A7380A">
              <w:rPr>
                <w:spacing w:val="-6"/>
                <w:sz w:val="27"/>
                <w:szCs w:val="27"/>
              </w:rPr>
              <w:t xml:space="preserve">социального обеспечения </w:t>
            </w:r>
            <w:r w:rsidR="00B31819">
              <w:rPr>
                <w:spacing w:val="-6"/>
                <w:sz w:val="27"/>
                <w:szCs w:val="27"/>
              </w:rPr>
              <w:br/>
            </w:r>
            <w:r w:rsidR="007559D1" w:rsidRPr="00A7380A">
              <w:rPr>
                <w:spacing w:val="-6"/>
                <w:sz w:val="27"/>
                <w:szCs w:val="27"/>
              </w:rPr>
              <w:t>и занятости населения</w:t>
            </w:r>
          </w:p>
          <w:p w:rsidR="007559D1" w:rsidRPr="00A7380A" w:rsidRDefault="007559D1" w:rsidP="00AB65AD">
            <w:pPr>
              <w:rPr>
                <w:sz w:val="27"/>
                <w:szCs w:val="27"/>
              </w:rPr>
            </w:pPr>
          </w:p>
          <w:p w:rsidR="007559D1" w:rsidRPr="00A7380A" w:rsidRDefault="00943728" w:rsidP="00AB65AD">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007559D1" w:rsidRPr="00A7380A">
              <w:rPr>
                <w:sz w:val="27"/>
                <w:szCs w:val="27"/>
              </w:rPr>
              <w:t>жилищно</w:t>
            </w:r>
            <w:r>
              <w:rPr>
                <w:sz w:val="27"/>
                <w:szCs w:val="27"/>
              </w:rPr>
              <w:t>го</w:t>
            </w:r>
            <w:r w:rsidR="007559D1" w:rsidRPr="00A7380A">
              <w:rPr>
                <w:sz w:val="27"/>
                <w:szCs w:val="27"/>
              </w:rPr>
              <w:t xml:space="preserve"> обустройств</w:t>
            </w:r>
            <w:r>
              <w:rPr>
                <w:sz w:val="27"/>
                <w:szCs w:val="27"/>
              </w:rPr>
              <w:t>а</w:t>
            </w:r>
          </w:p>
          <w:p w:rsidR="007559D1" w:rsidRDefault="007559D1" w:rsidP="00AB65AD">
            <w:pPr>
              <w:rPr>
                <w:rStyle w:val="FontStyle14"/>
                <w:sz w:val="27"/>
                <w:szCs w:val="27"/>
              </w:rPr>
            </w:pPr>
          </w:p>
          <w:p w:rsidR="007559D1" w:rsidRPr="00A7380A" w:rsidRDefault="00943728" w:rsidP="00AB65AD">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007559D1"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7559D1" w:rsidRPr="00A7380A" w:rsidRDefault="007559D1" w:rsidP="00AB65AD">
            <w:pPr>
              <w:pStyle w:val="af0"/>
              <w:spacing w:before="0" w:beforeAutospacing="0" w:after="0" w:afterAutospacing="0" w:line="180" w:lineRule="atLeast"/>
              <w:jc w:val="center"/>
              <w:rPr>
                <w:rStyle w:val="FontStyle14"/>
                <w:sz w:val="27"/>
                <w:szCs w:val="27"/>
              </w:rPr>
            </w:pPr>
          </w:p>
          <w:p w:rsidR="007559D1" w:rsidRPr="00A7380A" w:rsidRDefault="00943728" w:rsidP="00AB65AD">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007559D1" w:rsidRPr="00A7380A">
              <w:rPr>
                <w:rStyle w:val="FontStyle14"/>
                <w:sz w:val="27"/>
                <w:szCs w:val="27"/>
              </w:rPr>
              <w:t xml:space="preserve"> медицинского освидетельствования</w:t>
            </w:r>
          </w:p>
          <w:p w:rsidR="007559D1" w:rsidRPr="00A7380A" w:rsidRDefault="007559D1" w:rsidP="00AB65AD">
            <w:pPr>
              <w:pStyle w:val="af0"/>
              <w:spacing w:before="0" w:beforeAutospacing="0" w:after="0" w:afterAutospacing="0" w:line="180" w:lineRule="atLeast"/>
              <w:jc w:val="center"/>
              <w:rPr>
                <w:rStyle w:val="FontStyle14"/>
                <w:sz w:val="27"/>
                <w:szCs w:val="27"/>
              </w:rPr>
            </w:pPr>
          </w:p>
          <w:p w:rsidR="007559D1" w:rsidRPr="00F26B4D" w:rsidRDefault="00943728" w:rsidP="00943728">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007559D1" w:rsidRPr="00A7380A">
              <w:rPr>
                <w:rStyle w:val="FontStyle14"/>
                <w:sz w:val="27"/>
                <w:szCs w:val="27"/>
              </w:rPr>
              <w:t>предоставлени</w:t>
            </w:r>
            <w:r>
              <w:rPr>
                <w:rStyle w:val="FontStyle14"/>
                <w:sz w:val="27"/>
                <w:szCs w:val="27"/>
              </w:rPr>
              <w:t>я</w:t>
            </w:r>
            <w:r w:rsidR="007559D1" w:rsidRPr="00A7380A">
              <w:rPr>
                <w:rStyle w:val="FontStyle14"/>
                <w:sz w:val="27"/>
                <w:szCs w:val="27"/>
              </w:rPr>
              <w:t xml:space="preserve"> иных мер поддержки, предусмотренных регион</w:t>
            </w:r>
            <w:r w:rsidR="007559D1">
              <w:rPr>
                <w:rStyle w:val="FontStyle14"/>
                <w:sz w:val="27"/>
                <w:szCs w:val="27"/>
              </w:rPr>
              <w:t>а</w:t>
            </w:r>
            <w:r w:rsidR="007559D1" w:rsidRPr="00A7380A">
              <w:rPr>
                <w:rStyle w:val="FontStyle14"/>
                <w:sz w:val="27"/>
                <w:szCs w:val="27"/>
              </w:rPr>
              <w:t>льной программой переселения</w:t>
            </w:r>
          </w:p>
        </w:tc>
      </w:tr>
      <w:tr w:rsidR="00EC0F45" w:rsidRPr="00707CDA" w:rsidTr="00EC0F45">
        <w:trPr>
          <w:gridAfter w:val="3"/>
          <w:wAfter w:w="3340" w:type="dxa"/>
          <w:trHeight w:val="403"/>
        </w:trPr>
        <w:tc>
          <w:tcPr>
            <w:tcW w:w="3118" w:type="dxa"/>
            <w:gridSpan w:val="2"/>
            <w:tcBorders>
              <w:top w:val="nil"/>
              <w:left w:val="nil"/>
              <w:bottom w:val="nil"/>
              <w:right w:val="nil"/>
            </w:tcBorders>
            <w:vAlign w:val="center"/>
          </w:tcPr>
          <w:p w:rsidR="00EC0F45" w:rsidRPr="00707CDA" w:rsidRDefault="00EC0F45" w:rsidP="00EC0F45">
            <w:pPr>
              <w:rPr>
                <w:sz w:val="48"/>
                <w:szCs w:val="48"/>
              </w:rPr>
            </w:pPr>
          </w:p>
        </w:tc>
        <w:tc>
          <w:tcPr>
            <w:tcW w:w="3118" w:type="dxa"/>
            <w:gridSpan w:val="2"/>
            <w:tcBorders>
              <w:top w:val="nil"/>
              <w:left w:val="nil"/>
              <w:right w:val="nil"/>
            </w:tcBorders>
            <w:vAlign w:val="center"/>
          </w:tcPr>
          <w:p w:rsidR="00EC0F45" w:rsidRPr="00707CDA" w:rsidRDefault="00EC0F45" w:rsidP="00EC0F45">
            <w:pPr>
              <w:rPr>
                <w:sz w:val="48"/>
                <w:szCs w:val="48"/>
              </w:rPr>
            </w:pPr>
            <w:r w:rsidRPr="00707CDA">
              <w:rPr>
                <w:sz w:val="48"/>
                <w:szCs w:val="48"/>
              </w:rPr>
              <w:sym w:font="Symbol" w:char="F0AF"/>
            </w:r>
          </w:p>
        </w:tc>
      </w:tr>
      <w:tr w:rsidR="00EC0F45" w:rsidRPr="0050773E" w:rsidTr="00943728">
        <w:trPr>
          <w:trHeight w:val="5516"/>
        </w:trPr>
        <w:tc>
          <w:tcPr>
            <w:tcW w:w="9571" w:type="dxa"/>
            <w:gridSpan w:val="7"/>
            <w:tcBorders>
              <w:top w:val="single" w:sz="4" w:space="0" w:color="auto"/>
              <w:left w:val="single" w:sz="4" w:space="0" w:color="auto"/>
              <w:bottom w:val="single" w:sz="4" w:space="0" w:color="auto"/>
              <w:right w:val="single" w:sz="4" w:space="0" w:color="auto"/>
            </w:tcBorders>
            <w:vAlign w:val="center"/>
          </w:tcPr>
          <w:p w:rsidR="00EC0F45" w:rsidRPr="008D0F02" w:rsidRDefault="008D0F02" w:rsidP="00EC0F45">
            <w:pPr>
              <w:rPr>
                <w:sz w:val="27"/>
                <w:szCs w:val="27"/>
              </w:rPr>
            </w:pPr>
            <w:r>
              <w:rPr>
                <w:sz w:val="27"/>
                <w:szCs w:val="27"/>
              </w:rPr>
              <w:t>К</w:t>
            </w:r>
            <w:r w:rsidRPr="008D0F02">
              <w:rPr>
                <w:sz w:val="27"/>
                <w:szCs w:val="27"/>
              </w:rPr>
              <w:t xml:space="preserve">азенное учреждение Воронежской области </w:t>
            </w:r>
            <w:r>
              <w:rPr>
                <w:sz w:val="27"/>
                <w:szCs w:val="27"/>
              </w:rPr>
              <w:br/>
            </w:r>
            <w:r w:rsidRPr="008D0F02">
              <w:rPr>
                <w:sz w:val="27"/>
                <w:szCs w:val="27"/>
              </w:rPr>
              <w:t>«Центр содействия добровольному переселению соотечественников»</w:t>
            </w:r>
          </w:p>
          <w:p w:rsidR="00EC0F45" w:rsidRPr="0050773E" w:rsidRDefault="00EC0F45" w:rsidP="00EC0F45">
            <w:pPr>
              <w:rPr>
                <w:sz w:val="27"/>
                <w:szCs w:val="27"/>
              </w:rPr>
            </w:pPr>
          </w:p>
          <w:p w:rsidR="00EC0F45" w:rsidRPr="008D0F02" w:rsidRDefault="008D0F02" w:rsidP="00EC0F45">
            <w:pPr>
              <w:rPr>
                <w:sz w:val="24"/>
                <w:szCs w:val="24"/>
              </w:rPr>
            </w:pPr>
            <w:r w:rsidRPr="008D0F02">
              <w:rPr>
                <w:sz w:val="24"/>
                <w:szCs w:val="24"/>
              </w:rPr>
              <w:t>394038, г. Воронеж, ул. Домостроителей, д. 13</w:t>
            </w:r>
          </w:p>
          <w:p w:rsidR="00EC0F45" w:rsidRPr="0050773E" w:rsidRDefault="00EC0F45" w:rsidP="00EC0F45">
            <w:pPr>
              <w:rPr>
                <w:sz w:val="27"/>
                <w:szCs w:val="27"/>
              </w:rPr>
            </w:pPr>
          </w:p>
          <w:p w:rsidR="00EC0F45" w:rsidRPr="0050773E" w:rsidRDefault="00EC0F45" w:rsidP="00EC0F45">
            <w:pPr>
              <w:rPr>
                <w:sz w:val="27"/>
                <w:szCs w:val="27"/>
              </w:rPr>
            </w:pPr>
            <w:r w:rsidRPr="0050773E">
              <w:rPr>
                <w:sz w:val="27"/>
                <w:szCs w:val="27"/>
              </w:rPr>
              <w:t xml:space="preserve">постановка на учет </w:t>
            </w:r>
            <w:r w:rsidR="008D0F02">
              <w:rPr>
                <w:sz w:val="27"/>
                <w:szCs w:val="27"/>
              </w:rPr>
              <w:t>в рамках региональной программы переселения</w:t>
            </w:r>
          </w:p>
          <w:p w:rsidR="00EC0F45" w:rsidRPr="0050773E" w:rsidRDefault="00EC0F45" w:rsidP="00EC0F45">
            <w:pPr>
              <w:rPr>
                <w:sz w:val="27"/>
                <w:szCs w:val="27"/>
              </w:rPr>
            </w:pPr>
          </w:p>
          <w:p w:rsidR="008D0F02" w:rsidRDefault="008D0F02" w:rsidP="008D0F02">
            <w:r w:rsidRPr="00501ABE">
              <w:t xml:space="preserve">помощь в адаптации на территории вселения </w:t>
            </w:r>
          </w:p>
          <w:p w:rsidR="008D0F02" w:rsidRDefault="008D0F02" w:rsidP="008D0F02">
            <w:r w:rsidRPr="00501ABE">
              <w:t xml:space="preserve">(информация о социально-значимых объектах и службах, </w:t>
            </w:r>
          </w:p>
          <w:p w:rsidR="008D0F02" w:rsidRPr="00501ABE" w:rsidRDefault="008D0F02" w:rsidP="008D0F02">
            <w:r>
              <w:t xml:space="preserve">об исполнительных органах и </w:t>
            </w:r>
            <w:r w:rsidRPr="00501ABE">
              <w:t>о</w:t>
            </w:r>
            <w:r>
              <w:t>рганах местного самоуправления)</w:t>
            </w:r>
          </w:p>
          <w:p w:rsidR="008D0F02" w:rsidRDefault="008D0F02" w:rsidP="008D0F02">
            <w:pPr>
              <w:jc w:val="both"/>
            </w:pPr>
          </w:p>
          <w:p w:rsidR="008D0F02" w:rsidRDefault="005861FD" w:rsidP="008D0F02">
            <w:r>
              <w:t>содействие</w:t>
            </w:r>
            <w:r w:rsidR="008D0F02" w:rsidRPr="00501ABE">
              <w:t xml:space="preserve"> в решении возникающих вопросов</w:t>
            </w:r>
          </w:p>
          <w:p w:rsidR="008D0F02" w:rsidRDefault="008D0F02" w:rsidP="008D0F02">
            <w:r w:rsidRPr="00501ABE">
              <w:t xml:space="preserve">(временное </w:t>
            </w:r>
            <w:r>
              <w:t>размещение</w:t>
            </w:r>
          </w:p>
          <w:p w:rsidR="008D0F02" w:rsidRDefault="008D0F02" w:rsidP="008D0F02">
            <w:r w:rsidRPr="00501ABE">
              <w:t xml:space="preserve">обеспечение жизнедеятельности, </w:t>
            </w:r>
          </w:p>
          <w:p w:rsidR="008D0F02" w:rsidRPr="00501ABE" w:rsidRDefault="008D0F02" w:rsidP="008D0F02">
            <w:r>
              <w:t>трудоустройство)</w:t>
            </w:r>
          </w:p>
          <w:p w:rsidR="008D0F02" w:rsidRDefault="008D0F02" w:rsidP="008D0F02">
            <w:pPr>
              <w:jc w:val="both"/>
            </w:pPr>
          </w:p>
          <w:p w:rsidR="00EC0F45" w:rsidRPr="0050773E" w:rsidRDefault="00550AC7" w:rsidP="008D0F02">
            <w:pPr>
              <w:rPr>
                <w:sz w:val="27"/>
                <w:szCs w:val="27"/>
              </w:rPr>
            </w:pPr>
            <w:r>
              <w:rPr>
                <w:rStyle w:val="FontStyle14"/>
                <w:sz w:val="27"/>
                <w:szCs w:val="27"/>
              </w:rPr>
              <w:t>предоставление</w:t>
            </w:r>
            <w:r w:rsidR="008D0F02" w:rsidRPr="00A7380A">
              <w:rPr>
                <w:rStyle w:val="FontStyle14"/>
                <w:sz w:val="27"/>
                <w:szCs w:val="27"/>
              </w:rPr>
              <w:t xml:space="preserve"> мер</w:t>
            </w:r>
            <w:r w:rsidR="008D0F02">
              <w:rPr>
                <w:rStyle w:val="FontStyle14"/>
                <w:sz w:val="27"/>
                <w:szCs w:val="27"/>
              </w:rPr>
              <w:t xml:space="preserve"> социальной</w:t>
            </w:r>
            <w:r w:rsidR="008D0F02" w:rsidRPr="00A7380A">
              <w:rPr>
                <w:rStyle w:val="FontStyle14"/>
                <w:sz w:val="27"/>
                <w:szCs w:val="27"/>
              </w:rPr>
              <w:t xml:space="preserve"> поддержки, </w:t>
            </w:r>
            <w:r w:rsidR="0014727D">
              <w:rPr>
                <w:rStyle w:val="FontStyle14"/>
                <w:sz w:val="27"/>
                <w:szCs w:val="27"/>
              </w:rPr>
              <w:br/>
            </w:r>
            <w:r w:rsidR="008D0F02" w:rsidRPr="00A7380A">
              <w:rPr>
                <w:rStyle w:val="FontStyle14"/>
                <w:sz w:val="27"/>
                <w:szCs w:val="27"/>
              </w:rPr>
              <w:t>предусмотренных регион</w:t>
            </w:r>
            <w:r w:rsidR="008D0F02">
              <w:rPr>
                <w:rStyle w:val="FontStyle14"/>
                <w:sz w:val="27"/>
                <w:szCs w:val="27"/>
              </w:rPr>
              <w:t>а</w:t>
            </w:r>
            <w:r w:rsidR="008D0F02" w:rsidRPr="00A7380A">
              <w:rPr>
                <w:rStyle w:val="FontStyle14"/>
                <w:sz w:val="27"/>
                <w:szCs w:val="27"/>
              </w:rPr>
              <w:t>льной программой переселения</w:t>
            </w:r>
          </w:p>
        </w:tc>
      </w:tr>
    </w:tbl>
    <w:p w:rsidR="00EC0F45" w:rsidRDefault="00EC0F45" w:rsidP="00606981">
      <w:pPr>
        <w:ind w:firstLine="709"/>
        <w:jc w:val="both"/>
        <w:rPr>
          <w:sz w:val="27"/>
          <w:szCs w:val="27"/>
        </w:rPr>
      </w:pPr>
    </w:p>
    <w:p w:rsidR="00140ED2" w:rsidRDefault="00CC7E51" w:rsidP="00606981">
      <w:pPr>
        <w:ind w:left="708" w:firstLine="1"/>
        <w:jc w:val="left"/>
        <w:rPr>
          <w:b/>
          <w:i/>
          <w:sz w:val="27"/>
          <w:szCs w:val="27"/>
        </w:rPr>
      </w:pPr>
      <w:r>
        <w:rPr>
          <w:b/>
          <w:i/>
          <w:sz w:val="27"/>
          <w:szCs w:val="27"/>
        </w:rPr>
        <w:t>Министерство</w:t>
      </w:r>
      <w:r w:rsidR="00606981" w:rsidRPr="004B4625">
        <w:rPr>
          <w:b/>
          <w:i/>
          <w:sz w:val="27"/>
          <w:szCs w:val="27"/>
        </w:rPr>
        <w:t xml:space="preserve"> труда и занятости населения </w:t>
      </w:r>
    </w:p>
    <w:p w:rsidR="00606981" w:rsidRPr="004B4625" w:rsidRDefault="00606981" w:rsidP="00606981">
      <w:pPr>
        <w:ind w:left="708" w:firstLine="1"/>
        <w:jc w:val="left"/>
        <w:rPr>
          <w:b/>
          <w:i/>
          <w:sz w:val="27"/>
          <w:szCs w:val="27"/>
        </w:rPr>
      </w:pPr>
      <w:r w:rsidRPr="004B4625">
        <w:rPr>
          <w:b/>
          <w:i/>
          <w:sz w:val="27"/>
          <w:szCs w:val="27"/>
        </w:rPr>
        <w:t>Воронежской области</w:t>
      </w:r>
    </w:p>
    <w:p w:rsidR="00606981" w:rsidRPr="004B4625" w:rsidRDefault="00606981" w:rsidP="00606981">
      <w:pPr>
        <w:ind w:left="708" w:firstLine="1"/>
        <w:jc w:val="left"/>
        <w:rPr>
          <w:i/>
          <w:sz w:val="27"/>
          <w:szCs w:val="27"/>
        </w:rPr>
      </w:pPr>
      <w:r w:rsidRPr="004B4625">
        <w:rPr>
          <w:i/>
          <w:sz w:val="27"/>
          <w:szCs w:val="27"/>
        </w:rPr>
        <w:t>Адрес: 3940</w:t>
      </w:r>
      <w:r w:rsidR="004B5157">
        <w:rPr>
          <w:i/>
          <w:sz w:val="27"/>
          <w:szCs w:val="27"/>
        </w:rPr>
        <w:t>77</w:t>
      </w:r>
      <w:r w:rsidRPr="004B4625">
        <w:rPr>
          <w:i/>
          <w:sz w:val="27"/>
          <w:szCs w:val="27"/>
        </w:rPr>
        <w:t xml:space="preserve">, г. Воронеж, ул. Генерала Лизюкова, д. </w:t>
      </w:r>
      <w:r>
        <w:rPr>
          <w:i/>
          <w:sz w:val="27"/>
          <w:szCs w:val="27"/>
        </w:rPr>
        <w:t>7</w:t>
      </w:r>
    </w:p>
    <w:p w:rsidR="00606981" w:rsidRDefault="00606981" w:rsidP="00606981">
      <w:pPr>
        <w:ind w:left="708" w:firstLine="1"/>
        <w:jc w:val="left"/>
        <w:rPr>
          <w:i/>
          <w:sz w:val="27"/>
          <w:szCs w:val="27"/>
        </w:rPr>
      </w:pPr>
      <w:r>
        <w:rPr>
          <w:i/>
          <w:sz w:val="27"/>
          <w:szCs w:val="27"/>
        </w:rPr>
        <w:t>Тел.</w:t>
      </w:r>
      <w:r w:rsidRPr="004B4625">
        <w:rPr>
          <w:i/>
          <w:sz w:val="27"/>
          <w:szCs w:val="27"/>
        </w:rPr>
        <w:t>: 8 (473) 212-70-</w:t>
      </w:r>
      <w:r>
        <w:rPr>
          <w:i/>
          <w:sz w:val="27"/>
          <w:szCs w:val="27"/>
        </w:rPr>
        <w:t>74</w:t>
      </w:r>
    </w:p>
    <w:p w:rsidR="00606981" w:rsidRPr="004B4625" w:rsidRDefault="00606981" w:rsidP="00606981">
      <w:pPr>
        <w:ind w:left="708" w:firstLine="1"/>
        <w:jc w:val="left"/>
        <w:rPr>
          <w:i/>
          <w:sz w:val="27"/>
          <w:szCs w:val="27"/>
        </w:rPr>
      </w:pPr>
      <w:r>
        <w:rPr>
          <w:i/>
          <w:sz w:val="27"/>
          <w:szCs w:val="27"/>
        </w:rPr>
        <w:t>Ф</w:t>
      </w:r>
      <w:r w:rsidRPr="004B4625">
        <w:rPr>
          <w:i/>
          <w:sz w:val="27"/>
          <w:szCs w:val="27"/>
        </w:rPr>
        <w:t>акс: 8 (473) 212-70-</w:t>
      </w:r>
      <w:r>
        <w:rPr>
          <w:i/>
          <w:sz w:val="27"/>
          <w:szCs w:val="27"/>
        </w:rPr>
        <w:t>79</w:t>
      </w:r>
    </w:p>
    <w:p w:rsidR="00606981" w:rsidRPr="004B4625" w:rsidRDefault="00606981" w:rsidP="00606981">
      <w:pPr>
        <w:ind w:left="708" w:firstLine="1"/>
        <w:jc w:val="left"/>
        <w:rPr>
          <w:i/>
          <w:sz w:val="27"/>
          <w:szCs w:val="27"/>
        </w:rPr>
      </w:pPr>
      <w:r w:rsidRPr="004B4625">
        <w:rPr>
          <w:i/>
          <w:sz w:val="27"/>
          <w:szCs w:val="27"/>
        </w:rPr>
        <w:t xml:space="preserve">Официальный Интернет-сайт: </w:t>
      </w:r>
      <w:hyperlink r:id="rId362" w:history="1">
        <w:r w:rsidRPr="00357359">
          <w:rPr>
            <w:i/>
            <w:sz w:val="27"/>
            <w:szCs w:val="27"/>
          </w:rPr>
          <w:t>http://slzan.govvrn.ru</w:t>
        </w:r>
      </w:hyperlink>
    </w:p>
    <w:p w:rsidR="00606981" w:rsidRDefault="00606981" w:rsidP="00CF400B">
      <w:pPr>
        <w:ind w:left="708" w:firstLine="1"/>
        <w:jc w:val="both"/>
        <w:rPr>
          <w:i/>
          <w:sz w:val="27"/>
          <w:szCs w:val="27"/>
        </w:rPr>
      </w:pPr>
      <w:r w:rsidRPr="004B4625">
        <w:rPr>
          <w:i/>
          <w:sz w:val="27"/>
          <w:szCs w:val="27"/>
        </w:rPr>
        <w:t xml:space="preserve">Адрес электронной почты: </w:t>
      </w:r>
      <w:hyperlink r:id="rId363" w:history="1">
        <w:r w:rsidRPr="00357359">
          <w:rPr>
            <w:i/>
            <w:sz w:val="27"/>
            <w:szCs w:val="27"/>
          </w:rPr>
          <w:t>slzan@govvrn.ru</w:t>
        </w:r>
      </w:hyperlink>
    </w:p>
    <w:p w:rsidR="00CF400B" w:rsidRDefault="00CF400B" w:rsidP="00CF400B">
      <w:pPr>
        <w:ind w:left="708" w:firstLine="1"/>
        <w:jc w:val="both"/>
        <w:rPr>
          <w:i/>
          <w:sz w:val="27"/>
          <w:szCs w:val="27"/>
        </w:rPr>
      </w:pPr>
      <w:r w:rsidRPr="00CF400B">
        <w:rPr>
          <w:i/>
          <w:sz w:val="27"/>
          <w:szCs w:val="27"/>
        </w:rPr>
        <w:lastRenderedPageBreak/>
        <w:t xml:space="preserve">Реализацию мероприятий </w:t>
      </w:r>
      <w:r>
        <w:rPr>
          <w:i/>
          <w:sz w:val="27"/>
          <w:szCs w:val="27"/>
        </w:rPr>
        <w:t>региональной п</w:t>
      </w:r>
      <w:r w:rsidRPr="00CF400B">
        <w:rPr>
          <w:i/>
          <w:sz w:val="27"/>
          <w:szCs w:val="27"/>
        </w:rPr>
        <w:t xml:space="preserve">рограммы </w:t>
      </w:r>
      <w:r>
        <w:rPr>
          <w:i/>
          <w:sz w:val="27"/>
          <w:szCs w:val="27"/>
        </w:rPr>
        <w:t xml:space="preserve">переселения </w:t>
      </w:r>
      <w:r w:rsidRPr="00CF400B">
        <w:rPr>
          <w:i/>
          <w:sz w:val="27"/>
          <w:szCs w:val="27"/>
        </w:rPr>
        <w:t xml:space="preserve">осуществляет </w:t>
      </w:r>
      <w:r w:rsidRPr="00CE3529">
        <w:rPr>
          <w:b/>
          <w:i/>
          <w:sz w:val="27"/>
          <w:szCs w:val="27"/>
        </w:rPr>
        <w:t>казенное учреждение Воронежской области «Центр содействия добровольному переселению соотечественников»</w:t>
      </w:r>
    </w:p>
    <w:p w:rsidR="00CF400B" w:rsidRPr="004B4625" w:rsidRDefault="00CF400B" w:rsidP="00CF400B">
      <w:pPr>
        <w:ind w:left="708" w:firstLine="1"/>
        <w:jc w:val="left"/>
        <w:rPr>
          <w:i/>
          <w:sz w:val="27"/>
          <w:szCs w:val="27"/>
        </w:rPr>
      </w:pPr>
      <w:r w:rsidRPr="004B4625">
        <w:rPr>
          <w:i/>
          <w:sz w:val="27"/>
          <w:szCs w:val="27"/>
        </w:rPr>
        <w:t>Адрес: 3940</w:t>
      </w:r>
      <w:r w:rsidR="009036D0">
        <w:rPr>
          <w:i/>
          <w:sz w:val="27"/>
          <w:szCs w:val="27"/>
        </w:rPr>
        <w:t>38</w:t>
      </w:r>
      <w:r w:rsidRPr="004B4625">
        <w:rPr>
          <w:i/>
          <w:sz w:val="27"/>
          <w:szCs w:val="27"/>
        </w:rPr>
        <w:t xml:space="preserve">, г. Воронеж, </w:t>
      </w:r>
      <w:r w:rsidRPr="00CF400B">
        <w:rPr>
          <w:i/>
          <w:sz w:val="27"/>
          <w:szCs w:val="27"/>
        </w:rPr>
        <w:t xml:space="preserve">ул. </w:t>
      </w:r>
      <w:r w:rsidR="009036D0">
        <w:rPr>
          <w:i/>
          <w:sz w:val="27"/>
          <w:szCs w:val="27"/>
        </w:rPr>
        <w:t>Домостроителей</w:t>
      </w:r>
      <w:r w:rsidRPr="00CF400B">
        <w:rPr>
          <w:i/>
          <w:sz w:val="27"/>
          <w:szCs w:val="27"/>
        </w:rPr>
        <w:t xml:space="preserve">, д. </w:t>
      </w:r>
      <w:r w:rsidR="009036D0">
        <w:rPr>
          <w:i/>
          <w:sz w:val="27"/>
          <w:szCs w:val="27"/>
        </w:rPr>
        <w:t>13</w:t>
      </w:r>
    </w:p>
    <w:p w:rsidR="00CF400B" w:rsidRDefault="00CF400B" w:rsidP="00CF400B">
      <w:pPr>
        <w:ind w:left="708" w:firstLine="1"/>
        <w:jc w:val="left"/>
        <w:rPr>
          <w:i/>
          <w:sz w:val="27"/>
          <w:szCs w:val="27"/>
        </w:rPr>
      </w:pPr>
      <w:r>
        <w:rPr>
          <w:i/>
          <w:sz w:val="27"/>
          <w:szCs w:val="27"/>
        </w:rPr>
        <w:t>Тел.</w:t>
      </w:r>
      <w:r w:rsidRPr="004B4625">
        <w:rPr>
          <w:i/>
          <w:sz w:val="27"/>
          <w:szCs w:val="27"/>
        </w:rPr>
        <w:t xml:space="preserve">: 8 (473) </w:t>
      </w:r>
      <w:r w:rsidR="009036D0">
        <w:rPr>
          <w:i/>
          <w:sz w:val="27"/>
          <w:szCs w:val="27"/>
        </w:rPr>
        <w:t>225-67-90</w:t>
      </w:r>
      <w:r w:rsidRPr="00CF400B">
        <w:rPr>
          <w:i/>
          <w:sz w:val="27"/>
          <w:szCs w:val="27"/>
        </w:rPr>
        <w:t xml:space="preserve">, </w:t>
      </w:r>
      <w:r w:rsidR="009036D0">
        <w:rPr>
          <w:i/>
          <w:sz w:val="27"/>
          <w:szCs w:val="27"/>
        </w:rPr>
        <w:t>225-67-85</w:t>
      </w:r>
    </w:p>
    <w:p w:rsidR="00CF400B" w:rsidRPr="004B4625" w:rsidRDefault="00CF400B" w:rsidP="00CF400B">
      <w:pPr>
        <w:ind w:left="708" w:firstLine="1"/>
        <w:jc w:val="left"/>
        <w:rPr>
          <w:i/>
          <w:sz w:val="27"/>
          <w:szCs w:val="27"/>
        </w:rPr>
      </w:pPr>
      <w:r w:rsidRPr="004B4625">
        <w:rPr>
          <w:i/>
          <w:sz w:val="27"/>
          <w:szCs w:val="27"/>
        </w:rPr>
        <w:t xml:space="preserve">Официальный Интернет-сайт: </w:t>
      </w:r>
      <w:r w:rsidRPr="00CF400B">
        <w:rPr>
          <w:i/>
          <w:sz w:val="27"/>
          <w:szCs w:val="27"/>
        </w:rPr>
        <w:t>http://pereselenie-</w:t>
      </w:r>
      <w:r w:rsidR="009036D0" w:rsidRPr="009036D0">
        <w:rPr>
          <w:rFonts w:eastAsiaTheme="majorEastAsia"/>
        </w:rPr>
        <w:t xml:space="preserve"> </w:t>
      </w:r>
      <w:r w:rsidR="009036D0" w:rsidRPr="009036D0">
        <w:rPr>
          <w:i/>
          <w:sz w:val="27"/>
          <w:szCs w:val="27"/>
        </w:rPr>
        <w:t>vrn.e-gov36.ru</w:t>
      </w:r>
    </w:p>
    <w:p w:rsidR="00CF400B" w:rsidRDefault="00CF400B" w:rsidP="00CF400B">
      <w:pPr>
        <w:ind w:left="708" w:firstLine="1"/>
        <w:jc w:val="both"/>
        <w:rPr>
          <w:i/>
          <w:sz w:val="27"/>
          <w:szCs w:val="27"/>
        </w:rPr>
      </w:pPr>
      <w:r w:rsidRPr="004B4625">
        <w:rPr>
          <w:i/>
          <w:sz w:val="27"/>
          <w:szCs w:val="27"/>
        </w:rPr>
        <w:t xml:space="preserve">Адрес электронной почты: </w:t>
      </w:r>
      <w:r w:rsidRPr="00CF400B">
        <w:rPr>
          <w:i/>
          <w:sz w:val="27"/>
          <w:szCs w:val="27"/>
        </w:rPr>
        <w:t>csdps@govvrn.ru</w:t>
      </w:r>
    </w:p>
    <w:p w:rsidR="00727BAA" w:rsidRDefault="00606981" w:rsidP="00606981">
      <w:pPr>
        <w:ind w:firstLine="709"/>
        <w:jc w:val="both"/>
        <w:rPr>
          <w:b/>
          <w:i/>
          <w:spacing w:val="-6"/>
          <w:sz w:val="27"/>
          <w:szCs w:val="27"/>
        </w:rPr>
      </w:pPr>
      <w:r w:rsidRPr="00F92E2A">
        <w:rPr>
          <w:b/>
          <w:i/>
          <w:spacing w:val="-6"/>
          <w:sz w:val="27"/>
          <w:szCs w:val="27"/>
        </w:rPr>
        <w:t xml:space="preserve">Управление по вопросам миграции </w:t>
      </w:r>
    </w:p>
    <w:p w:rsidR="00606981" w:rsidRPr="00F92E2A" w:rsidRDefault="00606981" w:rsidP="00606981">
      <w:pPr>
        <w:ind w:firstLine="709"/>
        <w:jc w:val="both"/>
        <w:rPr>
          <w:b/>
          <w:i/>
          <w:spacing w:val="-6"/>
          <w:sz w:val="27"/>
          <w:szCs w:val="27"/>
        </w:rPr>
      </w:pPr>
      <w:r w:rsidRPr="00F92E2A">
        <w:rPr>
          <w:b/>
          <w:i/>
          <w:spacing w:val="-6"/>
          <w:sz w:val="27"/>
          <w:szCs w:val="27"/>
        </w:rPr>
        <w:t>ГУ МВД России по Воронежской области</w:t>
      </w:r>
    </w:p>
    <w:p w:rsidR="00606981" w:rsidRPr="00357359" w:rsidRDefault="00606981" w:rsidP="00606981">
      <w:pPr>
        <w:ind w:firstLine="708"/>
        <w:jc w:val="both"/>
        <w:rPr>
          <w:i/>
          <w:sz w:val="27"/>
          <w:szCs w:val="27"/>
        </w:rPr>
      </w:pPr>
      <w:r w:rsidRPr="004B4625">
        <w:rPr>
          <w:i/>
          <w:sz w:val="27"/>
          <w:szCs w:val="27"/>
        </w:rPr>
        <w:t xml:space="preserve">Адрес: </w:t>
      </w:r>
      <w:r w:rsidRPr="00357359">
        <w:rPr>
          <w:i/>
          <w:sz w:val="27"/>
          <w:szCs w:val="27"/>
        </w:rPr>
        <w:t>394030, г. Воронеж, ул. 9 Января, д. 54</w:t>
      </w:r>
    </w:p>
    <w:p w:rsidR="00606981" w:rsidRPr="00357359" w:rsidRDefault="00606981" w:rsidP="00606981">
      <w:pPr>
        <w:ind w:firstLine="708"/>
        <w:jc w:val="both"/>
        <w:rPr>
          <w:bCs/>
          <w:i/>
          <w:sz w:val="27"/>
          <w:szCs w:val="27"/>
        </w:rPr>
      </w:pPr>
      <w:r w:rsidRPr="00357359">
        <w:rPr>
          <w:i/>
          <w:sz w:val="27"/>
          <w:szCs w:val="27"/>
        </w:rPr>
        <w:t xml:space="preserve">Тел.: 8 (473) </w:t>
      </w:r>
      <w:r w:rsidRPr="00357359">
        <w:rPr>
          <w:bCs/>
          <w:i/>
          <w:sz w:val="27"/>
          <w:szCs w:val="27"/>
        </w:rPr>
        <w:t>207-10-53 (доб. 205)</w:t>
      </w:r>
      <w:r w:rsidR="001F0F86">
        <w:rPr>
          <w:bCs/>
          <w:i/>
          <w:sz w:val="27"/>
          <w:szCs w:val="27"/>
        </w:rPr>
        <w:t xml:space="preserve">, </w:t>
      </w:r>
      <w:r w:rsidR="001F0F86" w:rsidRPr="001F0F86">
        <w:rPr>
          <w:bCs/>
          <w:i/>
          <w:sz w:val="27"/>
          <w:szCs w:val="27"/>
        </w:rPr>
        <w:t>255-93-24, 255-08-04,</w:t>
      </w:r>
      <w:r w:rsidR="001F0F86">
        <w:rPr>
          <w:bCs/>
          <w:i/>
          <w:sz w:val="27"/>
          <w:szCs w:val="27"/>
        </w:rPr>
        <w:t xml:space="preserve"> </w:t>
      </w:r>
      <w:r w:rsidR="001F0F86" w:rsidRPr="001F0F86">
        <w:rPr>
          <w:bCs/>
          <w:i/>
          <w:sz w:val="27"/>
          <w:szCs w:val="27"/>
        </w:rPr>
        <w:t>255-75-00</w:t>
      </w:r>
    </w:p>
    <w:p w:rsidR="00606981" w:rsidRPr="00357359" w:rsidRDefault="00606981" w:rsidP="00606981">
      <w:pPr>
        <w:ind w:firstLine="708"/>
        <w:jc w:val="both"/>
        <w:rPr>
          <w:i/>
          <w:sz w:val="27"/>
          <w:szCs w:val="27"/>
        </w:rPr>
      </w:pPr>
      <w:r w:rsidRPr="00357359">
        <w:rPr>
          <w:i/>
          <w:sz w:val="27"/>
          <w:szCs w:val="27"/>
        </w:rPr>
        <w:t>Факс: 8 (473) 276-40-04</w:t>
      </w:r>
    </w:p>
    <w:p w:rsidR="00606981" w:rsidRDefault="00606981" w:rsidP="00606981">
      <w:pPr>
        <w:ind w:firstLine="708"/>
        <w:jc w:val="both"/>
        <w:rPr>
          <w:i/>
          <w:sz w:val="27"/>
          <w:szCs w:val="27"/>
        </w:rPr>
      </w:pPr>
      <w:r w:rsidRPr="00357359">
        <w:rPr>
          <w:i/>
          <w:sz w:val="27"/>
          <w:szCs w:val="27"/>
        </w:rPr>
        <w:t>Официальный Интернет</w:t>
      </w:r>
      <w:r w:rsidRPr="004B4625">
        <w:rPr>
          <w:i/>
          <w:sz w:val="27"/>
          <w:szCs w:val="27"/>
        </w:rPr>
        <w:t xml:space="preserve">-сайт: </w:t>
      </w:r>
      <w:r w:rsidRPr="00981D5E">
        <w:rPr>
          <w:i/>
          <w:sz w:val="27"/>
          <w:szCs w:val="27"/>
        </w:rPr>
        <w:t>https://36.мвд.рф/</w:t>
      </w:r>
    </w:p>
    <w:p w:rsidR="00606981" w:rsidRDefault="00606981" w:rsidP="00606981">
      <w:pPr>
        <w:ind w:firstLine="708"/>
        <w:jc w:val="both"/>
        <w:rPr>
          <w:i/>
          <w:sz w:val="27"/>
          <w:szCs w:val="27"/>
        </w:rPr>
      </w:pPr>
      <w:r w:rsidRPr="004B4625">
        <w:rPr>
          <w:i/>
          <w:sz w:val="27"/>
          <w:szCs w:val="27"/>
        </w:rPr>
        <w:t xml:space="preserve">Адрес электронной почты: </w:t>
      </w:r>
      <w:hyperlink r:id="rId364" w:tgtFrame="_blank" w:history="1">
        <w:r w:rsidRPr="004B4625">
          <w:rPr>
            <w:i/>
            <w:sz w:val="27"/>
            <w:szCs w:val="27"/>
          </w:rPr>
          <w:t>odir@36.mvd.gov.ru</w:t>
        </w:r>
      </w:hyperlink>
    </w:p>
    <w:p w:rsidR="00243080" w:rsidRDefault="00243080" w:rsidP="00606981">
      <w:pPr>
        <w:pStyle w:val="25"/>
      </w:pPr>
      <w:bookmarkStart w:id="294" w:name="_Toc368992995"/>
      <w:bookmarkStart w:id="295" w:name="_Toc369991265"/>
      <w:bookmarkStart w:id="296" w:name="_Toc371681233"/>
      <w:bookmarkStart w:id="297" w:name="_Toc391916622"/>
    </w:p>
    <w:p w:rsidR="00243080" w:rsidRDefault="00243080" w:rsidP="00606981">
      <w:pPr>
        <w:pStyle w:val="25"/>
      </w:pPr>
    </w:p>
    <w:p w:rsidR="00606981" w:rsidRPr="00DB7215" w:rsidRDefault="00606981" w:rsidP="00606981">
      <w:pPr>
        <w:pStyle w:val="25"/>
      </w:pPr>
      <w:r w:rsidRPr="00DB7215">
        <w:t>И</w:t>
      </w:r>
      <w:r>
        <w:t>ВАНОВСКАЯ</w:t>
      </w:r>
      <w:r w:rsidRPr="00DB7215">
        <w:t xml:space="preserve"> ОБЛАСТЬ</w:t>
      </w:r>
      <w:bookmarkEnd w:id="294"/>
      <w:bookmarkEnd w:id="295"/>
      <w:bookmarkEnd w:id="296"/>
      <w:bookmarkEnd w:id="297"/>
    </w:p>
    <w:p w:rsidR="00606981" w:rsidRPr="00DB7215" w:rsidRDefault="00606981" w:rsidP="00606981">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06981" w:rsidRPr="00DB7215" w:rsidRDefault="00606981" w:rsidP="00606981">
      <w:pPr>
        <w:rPr>
          <w:i/>
          <w:iCs/>
          <w:sz w:val="27"/>
          <w:szCs w:val="27"/>
        </w:rPr>
      </w:pPr>
      <w:r w:rsidRPr="00DB7215">
        <w:rPr>
          <w:i/>
          <w:iCs/>
          <w:sz w:val="27"/>
          <w:szCs w:val="27"/>
        </w:rPr>
        <w:t xml:space="preserve">распоряжением Правительства Российской Федерации </w:t>
      </w:r>
    </w:p>
    <w:p w:rsidR="00606981" w:rsidRPr="00DB7215" w:rsidRDefault="00606981" w:rsidP="00606981">
      <w:pPr>
        <w:rPr>
          <w:i/>
          <w:iCs/>
          <w:sz w:val="27"/>
          <w:szCs w:val="27"/>
        </w:rPr>
      </w:pPr>
      <w:r>
        <w:rPr>
          <w:i/>
          <w:iCs/>
          <w:sz w:val="27"/>
          <w:szCs w:val="27"/>
        </w:rPr>
        <w:t>от 28 марта 2018</w:t>
      </w:r>
      <w:r w:rsidRPr="00DB7215">
        <w:rPr>
          <w:i/>
          <w:iCs/>
          <w:sz w:val="27"/>
          <w:szCs w:val="27"/>
        </w:rPr>
        <w:t xml:space="preserve"> г. № </w:t>
      </w:r>
      <w:r>
        <w:rPr>
          <w:i/>
          <w:iCs/>
          <w:sz w:val="27"/>
          <w:szCs w:val="27"/>
        </w:rPr>
        <w:t>514</w:t>
      </w:r>
      <w:r w:rsidRPr="00DB7215">
        <w:rPr>
          <w:i/>
          <w:iCs/>
          <w:sz w:val="27"/>
          <w:szCs w:val="27"/>
        </w:rPr>
        <w:t>-р)</w:t>
      </w:r>
    </w:p>
    <w:p w:rsidR="00606981" w:rsidRPr="00DB7215" w:rsidRDefault="00606981" w:rsidP="00606981">
      <w:pPr>
        <w:pStyle w:val="127"/>
        <w:tabs>
          <w:tab w:val="left" w:pos="5702"/>
        </w:tabs>
        <w:ind w:firstLine="708"/>
        <w:rPr>
          <w:b/>
          <w:sz w:val="27"/>
          <w:szCs w:val="27"/>
        </w:rPr>
      </w:pPr>
    </w:p>
    <w:p w:rsidR="00606981" w:rsidRPr="00DB7215" w:rsidRDefault="00606981" w:rsidP="00606981">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606981" w:rsidRPr="00DB7215" w:rsidRDefault="00606981" w:rsidP="00606981">
      <w:pPr>
        <w:pStyle w:val="127"/>
        <w:ind w:firstLine="709"/>
        <w:rPr>
          <w:sz w:val="27"/>
          <w:szCs w:val="27"/>
        </w:rPr>
      </w:pPr>
      <w:r w:rsidRPr="00DB7215">
        <w:rPr>
          <w:sz w:val="27"/>
          <w:szCs w:val="27"/>
        </w:rPr>
        <w:t xml:space="preserve">К территории вселения отнесена вся </w:t>
      </w:r>
      <w:r>
        <w:rPr>
          <w:sz w:val="27"/>
          <w:szCs w:val="27"/>
        </w:rPr>
        <w:t>Ивановская</w:t>
      </w:r>
      <w:r w:rsidRPr="00DB7215">
        <w:rPr>
          <w:sz w:val="27"/>
          <w:szCs w:val="27"/>
        </w:rPr>
        <w:t xml:space="preserve"> область.</w:t>
      </w:r>
    </w:p>
    <w:p w:rsidR="00606981" w:rsidRPr="00D44584" w:rsidRDefault="00606981" w:rsidP="00606981">
      <w:pPr>
        <w:ind w:firstLine="709"/>
        <w:jc w:val="both"/>
        <w:rPr>
          <w:sz w:val="27"/>
          <w:szCs w:val="27"/>
        </w:rPr>
      </w:pPr>
      <w:r w:rsidRPr="00D44584">
        <w:rPr>
          <w:sz w:val="27"/>
          <w:szCs w:val="27"/>
        </w:rPr>
        <w:t>Ивановская область расположена в це</w:t>
      </w:r>
      <w:r w:rsidR="00800580">
        <w:rPr>
          <w:sz w:val="27"/>
          <w:szCs w:val="27"/>
        </w:rPr>
        <w:t>нтре Е</w:t>
      </w:r>
      <w:r w:rsidRPr="00D44584">
        <w:rPr>
          <w:sz w:val="27"/>
          <w:szCs w:val="27"/>
        </w:rPr>
        <w:t>вропейской части России, входит в Центральный федеральный округ. Большая часть территории находится в</w:t>
      </w:r>
      <w:r>
        <w:rPr>
          <w:sz w:val="27"/>
          <w:szCs w:val="27"/>
        </w:rPr>
        <w:t> </w:t>
      </w:r>
      <w:r w:rsidRPr="00D44584">
        <w:rPr>
          <w:sz w:val="27"/>
          <w:szCs w:val="27"/>
        </w:rPr>
        <w:t>междуречье Волги и Клязьмы. Граничит с Владимирской, Нижегородской, Костромской и Ярославской областями.</w:t>
      </w:r>
      <w:r w:rsidR="003C25E0">
        <w:rPr>
          <w:sz w:val="27"/>
          <w:szCs w:val="27"/>
        </w:rPr>
        <w:t xml:space="preserve"> </w:t>
      </w:r>
      <w:r w:rsidRPr="00B83311">
        <w:rPr>
          <w:sz w:val="27"/>
          <w:szCs w:val="27"/>
        </w:rPr>
        <w:t>Областной центр – город Иваново, расстояние до Москвы – 275 км.</w:t>
      </w:r>
    </w:p>
    <w:p w:rsidR="00A54CD0" w:rsidRPr="006E307E" w:rsidRDefault="00606981" w:rsidP="00A54CD0">
      <w:pPr>
        <w:widowControl/>
        <w:ind w:firstLine="708"/>
        <w:jc w:val="both"/>
        <w:rPr>
          <w:sz w:val="27"/>
          <w:szCs w:val="27"/>
        </w:rPr>
      </w:pPr>
      <w:r w:rsidRPr="00D44584">
        <w:rPr>
          <w:sz w:val="27"/>
          <w:szCs w:val="27"/>
        </w:rPr>
        <w:t>Площадь – 21</w:t>
      </w:r>
      <w:r w:rsidR="009A2789">
        <w:rPr>
          <w:sz w:val="27"/>
          <w:szCs w:val="27"/>
        </w:rPr>
        <w:t> </w:t>
      </w:r>
      <w:r w:rsidRPr="00D44584">
        <w:rPr>
          <w:sz w:val="27"/>
          <w:szCs w:val="27"/>
        </w:rPr>
        <w:t>436 км² (одна из самых маленьких областей России, больше только Калининградской).</w:t>
      </w:r>
      <w:r w:rsidR="00A54CD0" w:rsidRPr="00A54CD0">
        <w:rPr>
          <w:sz w:val="27"/>
          <w:szCs w:val="27"/>
        </w:rPr>
        <w:t xml:space="preserve"> </w:t>
      </w:r>
      <w:r w:rsidR="00A54CD0" w:rsidRPr="006E19BB">
        <w:rPr>
          <w:sz w:val="27"/>
          <w:szCs w:val="27"/>
        </w:rPr>
        <w:t>Численность населения Ивановской области на 1</w:t>
      </w:r>
      <w:r w:rsidR="00A54CD0">
        <w:rPr>
          <w:sz w:val="27"/>
          <w:szCs w:val="27"/>
        </w:rPr>
        <w:t xml:space="preserve"> января </w:t>
      </w:r>
      <w:r w:rsidR="00A54CD0" w:rsidRPr="006E19BB">
        <w:rPr>
          <w:sz w:val="27"/>
          <w:szCs w:val="27"/>
        </w:rPr>
        <w:t>202</w:t>
      </w:r>
      <w:r w:rsidR="00A54CD0">
        <w:rPr>
          <w:sz w:val="27"/>
          <w:szCs w:val="27"/>
        </w:rPr>
        <w:t>2</w:t>
      </w:r>
      <w:r w:rsidR="00A54CD0" w:rsidRPr="006E19BB">
        <w:rPr>
          <w:sz w:val="27"/>
          <w:szCs w:val="27"/>
        </w:rPr>
        <w:t xml:space="preserve"> </w:t>
      </w:r>
      <w:r w:rsidR="00A54CD0">
        <w:rPr>
          <w:sz w:val="27"/>
          <w:szCs w:val="27"/>
        </w:rPr>
        <w:t>года составила 9</w:t>
      </w:r>
      <w:r w:rsidR="0050249F">
        <w:rPr>
          <w:sz w:val="27"/>
          <w:szCs w:val="27"/>
        </w:rPr>
        <w:t>14</w:t>
      </w:r>
      <w:r w:rsidR="00A54CD0">
        <w:rPr>
          <w:sz w:val="27"/>
          <w:szCs w:val="27"/>
        </w:rPr>
        <w:t>,</w:t>
      </w:r>
      <w:r w:rsidR="0050249F">
        <w:rPr>
          <w:sz w:val="27"/>
          <w:szCs w:val="27"/>
        </w:rPr>
        <w:t>5</w:t>
      </w:r>
      <w:r w:rsidR="00A54CD0">
        <w:rPr>
          <w:sz w:val="27"/>
          <w:szCs w:val="27"/>
        </w:rPr>
        <w:t xml:space="preserve"> тыс. человек, и</w:t>
      </w:r>
      <w:r w:rsidR="00A54CD0" w:rsidRPr="006E19BB">
        <w:rPr>
          <w:sz w:val="27"/>
          <w:szCs w:val="27"/>
        </w:rPr>
        <w:t>з них</w:t>
      </w:r>
      <w:r w:rsidR="00A54CD0">
        <w:rPr>
          <w:sz w:val="27"/>
          <w:szCs w:val="27"/>
        </w:rPr>
        <w:t xml:space="preserve"> </w:t>
      </w:r>
      <w:r w:rsidR="00A54CD0" w:rsidRPr="006E19BB">
        <w:rPr>
          <w:sz w:val="27"/>
          <w:szCs w:val="27"/>
        </w:rPr>
        <w:t xml:space="preserve">городское население </w:t>
      </w:r>
      <w:r w:rsidR="00A54CD0">
        <w:rPr>
          <w:sz w:val="27"/>
          <w:szCs w:val="27"/>
        </w:rPr>
        <w:t>–</w:t>
      </w:r>
      <w:r w:rsidR="00A54CD0" w:rsidRPr="006E19BB">
        <w:rPr>
          <w:sz w:val="27"/>
          <w:szCs w:val="27"/>
        </w:rPr>
        <w:t xml:space="preserve"> </w:t>
      </w:r>
      <w:r w:rsidR="00A54CD0">
        <w:rPr>
          <w:sz w:val="27"/>
          <w:szCs w:val="27"/>
        </w:rPr>
        <w:br/>
        <w:t>7</w:t>
      </w:r>
      <w:r w:rsidR="008C4692">
        <w:rPr>
          <w:sz w:val="27"/>
          <w:szCs w:val="27"/>
        </w:rPr>
        <w:t>50</w:t>
      </w:r>
      <w:r w:rsidR="00A54CD0" w:rsidRPr="006E19BB">
        <w:rPr>
          <w:sz w:val="27"/>
          <w:szCs w:val="27"/>
        </w:rPr>
        <w:t>,</w:t>
      </w:r>
      <w:r w:rsidR="008C4692">
        <w:rPr>
          <w:sz w:val="27"/>
          <w:szCs w:val="27"/>
        </w:rPr>
        <w:t>5</w:t>
      </w:r>
      <w:r w:rsidR="00A54CD0" w:rsidRPr="006E19BB">
        <w:rPr>
          <w:sz w:val="27"/>
          <w:szCs w:val="27"/>
        </w:rPr>
        <w:t xml:space="preserve"> тыс. человек </w:t>
      </w:r>
      <w:r w:rsidR="00A54CD0">
        <w:rPr>
          <w:sz w:val="27"/>
          <w:szCs w:val="27"/>
        </w:rPr>
        <w:t xml:space="preserve">или </w:t>
      </w:r>
      <w:r w:rsidR="008C4692">
        <w:rPr>
          <w:sz w:val="27"/>
          <w:szCs w:val="27"/>
        </w:rPr>
        <w:t>82</w:t>
      </w:r>
      <w:r w:rsidR="00A54CD0" w:rsidRPr="006E19BB">
        <w:rPr>
          <w:sz w:val="27"/>
          <w:szCs w:val="27"/>
        </w:rPr>
        <w:t>%</w:t>
      </w:r>
      <w:r w:rsidR="00A54CD0">
        <w:rPr>
          <w:sz w:val="27"/>
          <w:szCs w:val="27"/>
        </w:rPr>
        <w:t>.</w:t>
      </w:r>
    </w:p>
    <w:p w:rsidR="00606981" w:rsidRDefault="00606981" w:rsidP="006E19BB">
      <w:pPr>
        <w:ind w:firstLine="709"/>
        <w:jc w:val="both"/>
        <w:rPr>
          <w:sz w:val="27"/>
          <w:szCs w:val="27"/>
        </w:rPr>
      </w:pPr>
      <w:r w:rsidRPr="00D44584">
        <w:rPr>
          <w:sz w:val="27"/>
          <w:szCs w:val="27"/>
        </w:rPr>
        <w:t>Климат области умеренно континентальный. Для него характерно сравнительно т</w:t>
      </w:r>
      <w:r w:rsidR="0078538F">
        <w:rPr>
          <w:sz w:val="27"/>
          <w:szCs w:val="27"/>
        </w:rPr>
        <w:t>ё</w:t>
      </w:r>
      <w:r w:rsidRPr="00D44584">
        <w:rPr>
          <w:sz w:val="27"/>
          <w:szCs w:val="27"/>
        </w:rPr>
        <w:t>плое лето и умеренно морозная зима с устойчивым снежным покровом. Наиболее холодным месяцем года традиционно является январь со</w:t>
      </w:r>
      <w:r>
        <w:rPr>
          <w:sz w:val="27"/>
          <w:szCs w:val="27"/>
        </w:rPr>
        <w:t> </w:t>
      </w:r>
      <w:r w:rsidRPr="00D44584">
        <w:rPr>
          <w:sz w:val="27"/>
          <w:szCs w:val="27"/>
        </w:rPr>
        <w:t xml:space="preserve">среднемесячной температурой </w:t>
      </w:r>
      <w:r w:rsidR="00D6459E">
        <w:rPr>
          <w:sz w:val="27"/>
          <w:szCs w:val="27"/>
        </w:rPr>
        <w:t>-</w:t>
      </w:r>
      <w:r w:rsidRPr="00D44584">
        <w:rPr>
          <w:sz w:val="27"/>
          <w:szCs w:val="27"/>
        </w:rPr>
        <w:t>1</w:t>
      </w:r>
      <w:r w:rsidR="009A2789">
        <w:rPr>
          <w:sz w:val="27"/>
          <w:szCs w:val="27"/>
        </w:rPr>
        <w:t>1</w:t>
      </w:r>
      <w:r w:rsidRPr="00D44584">
        <w:rPr>
          <w:sz w:val="27"/>
          <w:szCs w:val="27"/>
        </w:rPr>
        <w:t>°C, самым т</w:t>
      </w:r>
      <w:r w:rsidR="000D7EA9">
        <w:rPr>
          <w:sz w:val="27"/>
          <w:szCs w:val="27"/>
        </w:rPr>
        <w:t>ё</w:t>
      </w:r>
      <w:r w:rsidRPr="00D44584">
        <w:rPr>
          <w:sz w:val="27"/>
          <w:szCs w:val="27"/>
        </w:rPr>
        <w:t>плым месяцем лета – июль со</w:t>
      </w:r>
      <w:r>
        <w:rPr>
          <w:sz w:val="27"/>
          <w:szCs w:val="27"/>
        </w:rPr>
        <w:t> </w:t>
      </w:r>
      <w:r w:rsidRPr="00D44584">
        <w:rPr>
          <w:sz w:val="27"/>
          <w:szCs w:val="27"/>
        </w:rPr>
        <w:t xml:space="preserve">среднемесячной температурой +18°C. </w:t>
      </w:r>
    </w:p>
    <w:p w:rsidR="00606981" w:rsidRDefault="00606981" w:rsidP="00606981">
      <w:pPr>
        <w:ind w:firstLine="709"/>
        <w:jc w:val="both"/>
        <w:rPr>
          <w:sz w:val="27"/>
          <w:szCs w:val="27"/>
        </w:rPr>
      </w:pPr>
      <w:r w:rsidRPr="006102CC">
        <w:rPr>
          <w:sz w:val="27"/>
          <w:szCs w:val="27"/>
        </w:rPr>
        <w:t xml:space="preserve">На территории </w:t>
      </w:r>
      <w:r w:rsidR="00D6459E">
        <w:rPr>
          <w:sz w:val="27"/>
          <w:szCs w:val="27"/>
        </w:rPr>
        <w:t>рег</w:t>
      </w:r>
      <w:r w:rsidR="00012348">
        <w:rPr>
          <w:sz w:val="27"/>
          <w:szCs w:val="27"/>
        </w:rPr>
        <w:t>и</w:t>
      </w:r>
      <w:r w:rsidR="00D6459E">
        <w:rPr>
          <w:sz w:val="27"/>
          <w:szCs w:val="27"/>
        </w:rPr>
        <w:t>она</w:t>
      </w:r>
      <w:r w:rsidRPr="006102CC">
        <w:rPr>
          <w:sz w:val="27"/>
          <w:szCs w:val="27"/>
        </w:rPr>
        <w:t xml:space="preserve"> насчитывается около 1</w:t>
      </w:r>
      <w:r w:rsidR="009A2789">
        <w:rPr>
          <w:sz w:val="27"/>
          <w:szCs w:val="27"/>
        </w:rPr>
        <w:t> </w:t>
      </w:r>
      <w:r w:rsidRPr="006102CC">
        <w:rPr>
          <w:sz w:val="27"/>
          <w:szCs w:val="27"/>
        </w:rPr>
        <w:t xml:space="preserve">700 рек и ручьёв и более </w:t>
      </w:r>
      <w:r w:rsidRPr="006102CC">
        <w:rPr>
          <w:sz w:val="27"/>
          <w:szCs w:val="27"/>
        </w:rPr>
        <w:br/>
        <w:t>150 озёр. Самой крупной рекой является Волга, с расположенным на ней Горьковским водохранилищем и притоками Шача, Мера, Елнать.</w:t>
      </w:r>
    </w:p>
    <w:p w:rsidR="00606981" w:rsidRDefault="00606981" w:rsidP="00606981">
      <w:pPr>
        <w:ind w:firstLine="709"/>
        <w:jc w:val="both"/>
        <w:rPr>
          <w:sz w:val="27"/>
          <w:szCs w:val="27"/>
        </w:rPr>
      </w:pPr>
      <w:r w:rsidRPr="00B83311">
        <w:rPr>
          <w:sz w:val="27"/>
          <w:szCs w:val="27"/>
        </w:rPr>
        <w:t xml:space="preserve">Города области являются составной частью Золотого кольца России, </w:t>
      </w:r>
      <w:r w:rsidR="003C25E0">
        <w:rPr>
          <w:sz w:val="27"/>
          <w:szCs w:val="27"/>
        </w:rPr>
        <w:br/>
      </w:r>
      <w:r w:rsidRPr="00B83311">
        <w:rPr>
          <w:sz w:val="27"/>
          <w:szCs w:val="27"/>
        </w:rPr>
        <w:t>на е</w:t>
      </w:r>
      <w:r>
        <w:rPr>
          <w:sz w:val="27"/>
          <w:szCs w:val="27"/>
        </w:rPr>
        <w:t>ё</w:t>
      </w:r>
      <w:r w:rsidRPr="00B83311">
        <w:rPr>
          <w:sz w:val="27"/>
          <w:szCs w:val="27"/>
        </w:rPr>
        <w:t xml:space="preserve"> территории находится множество памятников истории и культуры, наиболее значимыми из которых являются небольшой старинный город Пл</w:t>
      </w:r>
      <w:r w:rsidR="00A45B3C">
        <w:rPr>
          <w:sz w:val="27"/>
          <w:szCs w:val="27"/>
        </w:rPr>
        <w:t>ё</w:t>
      </w:r>
      <w:r w:rsidRPr="00B83311">
        <w:rPr>
          <w:sz w:val="27"/>
          <w:szCs w:val="27"/>
        </w:rPr>
        <w:t xml:space="preserve">с на Волге </w:t>
      </w:r>
      <w:r w:rsidR="003C25E0">
        <w:rPr>
          <w:sz w:val="27"/>
          <w:szCs w:val="27"/>
        </w:rPr>
        <w:br/>
      </w:r>
      <w:r w:rsidRPr="00B83311">
        <w:rPr>
          <w:sz w:val="27"/>
          <w:szCs w:val="27"/>
        </w:rPr>
        <w:t>и пос</w:t>
      </w:r>
      <w:r w:rsidR="00575513">
        <w:rPr>
          <w:sz w:val="27"/>
          <w:szCs w:val="27"/>
        </w:rPr>
        <w:t>ё</w:t>
      </w:r>
      <w:r w:rsidRPr="00B83311">
        <w:rPr>
          <w:sz w:val="27"/>
          <w:szCs w:val="27"/>
        </w:rPr>
        <w:t>лок Палех.</w:t>
      </w:r>
    </w:p>
    <w:p w:rsidR="00606981" w:rsidRDefault="00606981" w:rsidP="00606981">
      <w:pPr>
        <w:ind w:firstLine="709"/>
        <w:jc w:val="both"/>
        <w:rPr>
          <w:sz w:val="27"/>
          <w:szCs w:val="27"/>
        </w:rPr>
      </w:pPr>
      <w:r w:rsidRPr="00D44584">
        <w:rPr>
          <w:sz w:val="27"/>
          <w:szCs w:val="27"/>
        </w:rPr>
        <w:t xml:space="preserve">Выгодное географическое положение области способствует развитию внутренних и внешних экономических и культурных связей. Через регион </w:t>
      </w:r>
      <w:r w:rsidRPr="00D44584">
        <w:rPr>
          <w:sz w:val="27"/>
          <w:szCs w:val="27"/>
        </w:rPr>
        <w:lastRenderedPageBreak/>
        <w:t>проходят важные транспортные магистрали, которые соединяют центральные и западные регионы с восточными и юго-восточными.</w:t>
      </w:r>
    </w:p>
    <w:p w:rsidR="007707F4" w:rsidRPr="007707F4" w:rsidRDefault="007707F4" w:rsidP="007707F4">
      <w:pPr>
        <w:ind w:firstLine="709"/>
        <w:jc w:val="both"/>
        <w:rPr>
          <w:sz w:val="27"/>
          <w:szCs w:val="27"/>
        </w:rPr>
      </w:pPr>
      <w:r w:rsidRPr="007707F4">
        <w:rPr>
          <w:sz w:val="27"/>
          <w:szCs w:val="27"/>
        </w:rPr>
        <w:t xml:space="preserve">Для мобильности жителей </w:t>
      </w:r>
      <w:r w:rsidR="0010360C">
        <w:rPr>
          <w:sz w:val="27"/>
          <w:szCs w:val="27"/>
        </w:rPr>
        <w:t>области</w:t>
      </w:r>
      <w:r w:rsidRPr="007707F4">
        <w:rPr>
          <w:sz w:val="27"/>
          <w:szCs w:val="27"/>
        </w:rPr>
        <w:t xml:space="preserve"> организована перевозка пассажиров всеми видами транспорта. </w:t>
      </w:r>
    </w:p>
    <w:p w:rsidR="007707F4" w:rsidRDefault="007707F4" w:rsidP="007707F4">
      <w:pPr>
        <w:ind w:firstLine="709"/>
        <w:jc w:val="both"/>
        <w:rPr>
          <w:sz w:val="27"/>
          <w:szCs w:val="27"/>
        </w:rPr>
      </w:pPr>
      <w:r w:rsidRPr="007707F4">
        <w:rPr>
          <w:sz w:val="27"/>
          <w:szCs w:val="27"/>
        </w:rPr>
        <w:t>Доля пассажирских перевозок автомобильным транспортом остается ключевой и составляет более 90% от общего объ</w:t>
      </w:r>
      <w:r w:rsidR="0010360C">
        <w:rPr>
          <w:sz w:val="27"/>
          <w:szCs w:val="27"/>
        </w:rPr>
        <w:t>ё</w:t>
      </w:r>
      <w:r w:rsidRPr="007707F4">
        <w:rPr>
          <w:sz w:val="27"/>
          <w:szCs w:val="27"/>
        </w:rPr>
        <w:t>ма пассажирских перевозок.</w:t>
      </w:r>
      <w:r w:rsidR="004453CB">
        <w:rPr>
          <w:sz w:val="27"/>
          <w:szCs w:val="27"/>
        </w:rPr>
        <w:t xml:space="preserve"> </w:t>
      </w:r>
      <w:r w:rsidR="004453CB" w:rsidRPr="004453CB">
        <w:rPr>
          <w:sz w:val="27"/>
          <w:szCs w:val="27"/>
        </w:rPr>
        <w:t>В регионе существует 367 регулярных автобусных маршрутов, 174 из которых являются межмуниципальными.</w:t>
      </w:r>
    </w:p>
    <w:p w:rsidR="00A54CD0" w:rsidRPr="00AB521E" w:rsidRDefault="008C4692" w:rsidP="00A54CD0">
      <w:pPr>
        <w:ind w:firstLine="709"/>
        <w:jc w:val="both"/>
        <w:rPr>
          <w:sz w:val="27"/>
          <w:szCs w:val="27"/>
        </w:rPr>
      </w:pPr>
      <w:r>
        <w:rPr>
          <w:sz w:val="27"/>
          <w:szCs w:val="27"/>
        </w:rPr>
        <w:t>С</w:t>
      </w:r>
      <w:r w:rsidR="0031379A" w:rsidRPr="007707F4">
        <w:rPr>
          <w:sz w:val="27"/>
          <w:szCs w:val="27"/>
        </w:rPr>
        <w:t xml:space="preserve"> 2018 год</w:t>
      </w:r>
      <w:r>
        <w:rPr>
          <w:sz w:val="27"/>
          <w:szCs w:val="27"/>
        </w:rPr>
        <w:t>а</w:t>
      </w:r>
      <w:r w:rsidR="0031379A" w:rsidRPr="007707F4">
        <w:rPr>
          <w:sz w:val="27"/>
          <w:szCs w:val="27"/>
        </w:rPr>
        <w:t xml:space="preserve"> </w:t>
      </w:r>
      <w:r w:rsidRPr="00A54CD0">
        <w:rPr>
          <w:sz w:val="27"/>
          <w:szCs w:val="27"/>
        </w:rPr>
        <w:t>курсир</w:t>
      </w:r>
      <w:r>
        <w:rPr>
          <w:sz w:val="27"/>
          <w:szCs w:val="27"/>
        </w:rPr>
        <w:t>ует</w:t>
      </w:r>
      <w:r w:rsidRPr="00A54CD0">
        <w:rPr>
          <w:sz w:val="27"/>
          <w:szCs w:val="27"/>
        </w:rPr>
        <w:t xml:space="preserve"> </w:t>
      </w:r>
      <w:r w:rsidR="00A54CD0">
        <w:rPr>
          <w:sz w:val="27"/>
          <w:szCs w:val="27"/>
        </w:rPr>
        <w:t>электропоезд</w:t>
      </w:r>
      <w:r w:rsidR="007707F4" w:rsidRPr="007707F4">
        <w:rPr>
          <w:sz w:val="27"/>
          <w:szCs w:val="27"/>
        </w:rPr>
        <w:t xml:space="preserve"> «Ласточка» по маршруту Иваново – </w:t>
      </w:r>
      <w:r w:rsidR="00A54CD0">
        <w:rPr>
          <w:sz w:val="27"/>
          <w:szCs w:val="27"/>
        </w:rPr>
        <w:t>Москва</w:t>
      </w:r>
      <w:r w:rsidR="007707F4" w:rsidRPr="007707F4">
        <w:rPr>
          <w:sz w:val="27"/>
          <w:szCs w:val="27"/>
        </w:rPr>
        <w:t xml:space="preserve">. </w:t>
      </w:r>
      <w:r w:rsidR="00A54CD0" w:rsidRPr="00A54CD0">
        <w:rPr>
          <w:sz w:val="27"/>
          <w:szCs w:val="27"/>
        </w:rPr>
        <w:t xml:space="preserve">С 2021 года </w:t>
      </w:r>
      <w:r>
        <w:rPr>
          <w:sz w:val="27"/>
          <w:szCs w:val="27"/>
        </w:rPr>
        <w:t>–</w:t>
      </w:r>
      <w:r w:rsidR="00A54CD0" w:rsidRPr="00A54CD0">
        <w:rPr>
          <w:sz w:val="27"/>
          <w:szCs w:val="27"/>
        </w:rPr>
        <w:t xml:space="preserve"> новые пригородные поезда. </w:t>
      </w:r>
      <w:r w:rsidR="004453CB">
        <w:rPr>
          <w:sz w:val="27"/>
          <w:szCs w:val="27"/>
        </w:rPr>
        <w:t>Всего в</w:t>
      </w:r>
      <w:r>
        <w:rPr>
          <w:sz w:val="27"/>
          <w:szCs w:val="27"/>
        </w:rPr>
        <w:t xml:space="preserve"> настоящее время </w:t>
      </w:r>
      <w:r w:rsidRPr="008C4692">
        <w:rPr>
          <w:sz w:val="27"/>
          <w:szCs w:val="27"/>
        </w:rPr>
        <w:t xml:space="preserve">железнодорожные перевозки осуществляются по 9 направлениям: из Иваново </w:t>
      </w:r>
      <w:r>
        <w:rPr>
          <w:sz w:val="27"/>
          <w:szCs w:val="27"/>
        </w:rPr>
        <w:br/>
      </w:r>
      <w:r w:rsidRPr="008C4692">
        <w:rPr>
          <w:sz w:val="27"/>
          <w:szCs w:val="27"/>
        </w:rPr>
        <w:t>в Нерехту, Кинешму, Ковров, Юрьев-Польский, Савино, Фурманов, Шуя, Тейково, Гаврилов Посад и из Гаврилов Посада в Тейково</w:t>
      </w:r>
      <w:r w:rsidR="00A54CD0" w:rsidRPr="00AB521E">
        <w:rPr>
          <w:sz w:val="27"/>
          <w:szCs w:val="27"/>
        </w:rPr>
        <w:t>.</w:t>
      </w:r>
      <w:r w:rsidR="004453CB" w:rsidRPr="004453CB">
        <w:rPr>
          <w:sz w:val="27"/>
          <w:szCs w:val="27"/>
        </w:rPr>
        <w:t xml:space="preserve"> </w:t>
      </w:r>
      <w:r w:rsidR="004453CB" w:rsidRPr="00A54CD0">
        <w:rPr>
          <w:sz w:val="27"/>
          <w:szCs w:val="27"/>
        </w:rPr>
        <w:t>Перевозки осуществляются современными рельсовыми автобусами РА-3 «Орлан»</w:t>
      </w:r>
      <w:r w:rsidR="004453CB">
        <w:rPr>
          <w:sz w:val="27"/>
          <w:szCs w:val="27"/>
        </w:rPr>
        <w:t>.</w:t>
      </w:r>
      <w:r w:rsidR="004453CB" w:rsidRPr="004453CB">
        <w:rPr>
          <w:sz w:val="27"/>
          <w:szCs w:val="27"/>
        </w:rPr>
        <w:t xml:space="preserve"> На территории области поезда пригородного сообщения ежедневно совершают 46 рейсов.</w:t>
      </w:r>
    </w:p>
    <w:p w:rsidR="004453CB" w:rsidRPr="004453CB" w:rsidRDefault="00AB521E" w:rsidP="004453CB">
      <w:pPr>
        <w:ind w:firstLine="709"/>
        <w:jc w:val="both"/>
        <w:rPr>
          <w:sz w:val="27"/>
          <w:szCs w:val="27"/>
        </w:rPr>
      </w:pPr>
      <w:r w:rsidRPr="00AB521E">
        <w:rPr>
          <w:sz w:val="27"/>
          <w:szCs w:val="27"/>
        </w:rPr>
        <w:t xml:space="preserve">Воздушное сообщение осуществляется </w:t>
      </w:r>
      <w:r w:rsidR="004453CB" w:rsidRPr="004453CB">
        <w:rPr>
          <w:sz w:val="27"/>
          <w:szCs w:val="27"/>
        </w:rPr>
        <w:t xml:space="preserve">по пяти направлениям: кроме ежедневных рейсов в Санкт-Петербург, установлено регулярное авиасообщение </w:t>
      </w:r>
      <w:r w:rsidR="004453CB">
        <w:rPr>
          <w:sz w:val="27"/>
          <w:szCs w:val="27"/>
        </w:rPr>
        <w:br/>
      </w:r>
      <w:r w:rsidR="004453CB" w:rsidRPr="004453CB">
        <w:rPr>
          <w:sz w:val="27"/>
          <w:szCs w:val="27"/>
        </w:rPr>
        <w:t>с городами Сочи, Анапа, Симферополь и Калининград.</w:t>
      </w:r>
    </w:p>
    <w:p w:rsidR="007707F4" w:rsidRDefault="00AB521E" w:rsidP="00AB521E">
      <w:pPr>
        <w:ind w:firstLine="709"/>
        <w:jc w:val="both"/>
        <w:rPr>
          <w:sz w:val="27"/>
          <w:szCs w:val="27"/>
        </w:rPr>
      </w:pPr>
      <w:r>
        <w:rPr>
          <w:sz w:val="27"/>
          <w:szCs w:val="27"/>
        </w:rPr>
        <w:t>В навигацию по реке</w:t>
      </w:r>
      <w:r w:rsidRPr="00AB521E">
        <w:rPr>
          <w:sz w:val="27"/>
          <w:szCs w:val="27"/>
        </w:rPr>
        <w:t xml:space="preserve"> Волга в границах территории Ивановской области осуществляется перевозка пассажиров водным транспортом по маршрутам «Кинешма – Плёс», «Кинешма – </w:t>
      </w:r>
      <w:r w:rsidR="004453CB" w:rsidRPr="00753391">
        <w:t xml:space="preserve">Жажлево </w:t>
      </w:r>
      <w:r w:rsidR="004453CB">
        <w:t>–</w:t>
      </w:r>
      <w:r w:rsidR="004453CB" w:rsidRPr="00753391">
        <w:t xml:space="preserve"> </w:t>
      </w:r>
      <w:r w:rsidRPr="00AB521E">
        <w:rPr>
          <w:sz w:val="27"/>
          <w:szCs w:val="27"/>
        </w:rPr>
        <w:t xml:space="preserve">Решма», «Решма </w:t>
      </w:r>
      <w:r>
        <w:rPr>
          <w:sz w:val="27"/>
          <w:szCs w:val="27"/>
        </w:rPr>
        <w:t>–</w:t>
      </w:r>
      <w:r w:rsidRPr="00AB521E">
        <w:rPr>
          <w:sz w:val="27"/>
          <w:szCs w:val="27"/>
        </w:rPr>
        <w:t xml:space="preserve"> Бузинка».</w:t>
      </w:r>
    </w:p>
    <w:p w:rsidR="001B42CB" w:rsidRDefault="001B42CB" w:rsidP="00606981">
      <w:pPr>
        <w:ind w:firstLine="709"/>
        <w:jc w:val="both"/>
        <w:rPr>
          <w:sz w:val="27"/>
          <w:szCs w:val="27"/>
        </w:rPr>
      </w:pPr>
      <w:r w:rsidRPr="001B42CB">
        <w:rPr>
          <w:sz w:val="27"/>
          <w:szCs w:val="27"/>
        </w:rPr>
        <w:t>В Ивановской области принимаются меры по развитию региональной промышленности и сельского хозяйства.</w:t>
      </w:r>
    </w:p>
    <w:p w:rsidR="00606981" w:rsidRDefault="00606981" w:rsidP="00606981">
      <w:pPr>
        <w:ind w:firstLine="709"/>
        <w:jc w:val="both"/>
        <w:rPr>
          <w:sz w:val="27"/>
          <w:szCs w:val="27"/>
        </w:rPr>
      </w:pPr>
      <w:r w:rsidRPr="00D44584">
        <w:rPr>
          <w:sz w:val="27"/>
          <w:szCs w:val="27"/>
        </w:rPr>
        <w:t>Основу промышленного экономического потенциала Ивановск</w:t>
      </w:r>
      <w:r>
        <w:rPr>
          <w:sz w:val="27"/>
          <w:szCs w:val="27"/>
        </w:rPr>
        <w:t>ой</w:t>
      </w:r>
      <w:r w:rsidRPr="00D44584">
        <w:rPr>
          <w:sz w:val="27"/>
          <w:szCs w:val="27"/>
        </w:rPr>
        <w:t xml:space="preserve"> област</w:t>
      </w:r>
      <w:r>
        <w:rPr>
          <w:sz w:val="27"/>
          <w:szCs w:val="27"/>
        </w:rPr>
        <w:t>и</w:t>
      </w:r>
      <w:r w:rsidR="003C25E0">
        <w:rPr>
          <w:sz w:val="27"/>
          <w:szCs w:val="27"/>
        </w:rPr>
        <w:t xml:space="preserve"> </w:t>
      </w:r>
      <w:r w:rsidRPr="00D44584">
        <w:rPr>
          <w:sz w:val="27"/>
          <w:szCs w:val="27"/>
        </w:rPr>
        <w:t>составляют предприятия, выпускающие текстильные и швейные изделия</w:t>
      </w:r>
      <w:r w:rsidR="00086E28">
        <w:rPr>
          <w:sz w:val="27"/>
          <w:szCs w:val="27"/>
        </w:rPr>
        <w:t xml:space="preserve"> (</w:t>
      </w:r>
      <w:r w:rsidR="00086E28" w:rsidRPr="00086E28">
        <w:rPr>
          <w:sz w:val="27"/>
          <w:szCs w:val="27"/>
        </w:rPr>
        <w:t xml:space="preserve">44,1% </w:t>
      </w:r>
      <w:r w:rsidR="00086E28">
        <w:rPr>
          <w:sz w:val="27"/>
          <w:szCs w:val="27"/>
        </w:rPr>
        <w:t>в </w:t>
      </w:r>
      <w:r w:rsidR="00086E28" w:rsidRPr="00086E28">
        <w:rPr>
          <w:sz w:val="27"/>
          <w:szCs w:val="27"/>
        </w:rPr>
        <w:t>структуре обрабатывающих производств)</w:t>
      </w:r>
      <w:r w:rsidRPr="00D44584">
        <w:rPr>
          <w:sz w:val="27"/>
          <w:szCs w:val="27"/>
        </w:rPr>
        <w:t xml:space="preserve">. </w:t>
      </w:r>
      <w:r>
        <w:rPr>
          <w:sz w:val="27"/>
          <w:szCs w:val="27"/>
        </w:rPr>
        <w:t>Их них к</w:t>
      </w:r>
      <w:r w:rsidRPr="00D44584">
        <w:rPr>
          <w:sz w:val="27"/>
          <w:szCs w:val="27"/>
        </w:rPr>
        <w:t>рупнейшими предприятиями являются: ОАО ХБК «Шуйские ситцы», ООО</w:t>
      </w:r>
      <w:r>
        <w:rPr>
          <w:sz w:val="27"/>
          <w:szCs w:val="27"/>
        </w:rPr>
        <w:t> </w:t>
      </w:r>
      <w:r w:rsidRPr="00D44584">
        <w:rPr>
          <w:sz w:val="27"/>
          <w:szCs w:val="27"/>
        </w:rPr>
        <w:t>«ТДЛ</w:t>
      </w:r>
      <w:r>
        <w:rPr>
          <w:sz w:val="27"/>
          <w:szCs w:val="27"/>
        </w:rPr>
        <w:t> </w:t>
      </w:r>
      <w:r w:rsidRPr="00D44584">
        <w:rPr>
          <w:sz w:val="27"/>
          <w:szCs w:val="27"/>
        </w:rPr>
        <w:t>текстиль», ООО «Протекс», Группа компаний «Нордтекс», Группа Компаний «Русский дом», ООО «МИРтекс», ООО «Дилан Текстиль», ООО</w:t>
      </w:r>
      <w:r>
        <w:rPr>
          <w:sz w:val="27"/>
          <w:szCs w:val="27"/>
        </w:rPr>
        <w:t> </w:t>
      </w:r>
      <w:r w:rsidR="0031379A">
        <w:rPr>
          <w:sz w:val="27"/>
          <w:szCs w:val="27"/>
        </w:rPr>
        <w:t>«Ультрастаб»</w:t>
      </w:r>
      <w:r w:rsidR="00543DAE">
        <w:rPr>
          <w:sz w:val="27"/>
          <w:szCs w:val="27"/>
        </w:rPr>
        <w:t xml:space="preserve">, </w:t>
      </w:r>
      <w:r w:rsidR="00543DAE" w:rsidRPr="00543DAE">
        <w:rPr>
          <w:sz w:val="27"/>
          <w:szCs w:val="27"/>
        </w:rPr>
        <w:t>ООО «ИвМашТорг» и другие</w:t>
      </w:r>
      <w:r w:rsidRPr="00D44584">
        <w:rPr>
          <w:sz w:val="27"/>
          <w:szCs w:val="27"/>
        </w:rPr>
        <w:t>.</w:t>
      </w:r>
    </w:p>
    <w:p w:rsidR="001B42CB" w:rsidRDefault="001B42CB" w:rsidP="00D1261F">
      <w:pPr>
        <w:widowControl/>
        <w:ind w:firstLine="708"/>
        <w:jc w:val="both"/>
        <w:rPr>
          <w:sz w:val="27"/>
          <w:szCs w:val="27"/>
        </w:rPr>
      </w:pPr>
      <w:r w:rsidRPr="001B42CB">
        <w:rPr>
          <w:sz w:val="27"/>
          <w:szCs w:val="27"/>
        </w:rPr>
        <w:t xml:space="preserve">Ведущими швейными предприятиями региона являются: ООО </w:t>
      </w:r>
      <w:r>
        <w:rPr>
          <w:sz w:val="27"/>
          <w:szCs w:val="27"/>
        </w:rPr>
        <w:br/>
      </w:r>
      <w:r w:rsidRPr="001B42CB">
        <w:rPr>
          <w:sz w:val="27"/>
          <w:szCs w:val="27"/>
        </w:rPr>
        <w:t xml:space="preserve">«Исток-Пром», Группа компаний «Бисер», Группа компаний «Валенти», </w:t>
      </w:r>
      <w:r>
        <w:rPr>
          <w:sz w:val="27"/>
          <w:szCs w:val="27"/>
        </w:rPr>
        <w:br/>
      </w:r>
      <w:r w:rsidRPr="001B42CB">
        <w:rPr>
          <w:sz w:val="27"/>
          <w:szCs w:val="27"/>
        </w:rPr>
        <w:t>ПАО «Спецтекстиль», а также предприятия малого и среднего бизнеса, специализирующиеся на выпуске трикотажных изделий.</w:t>
      </w:r>
    </w:p>
    <w:p w:rsidR="00D1261F" w:rsidRPr="00D44584" w:rsidRDefault="00086E28" w:rsidP="00D1261F">
      <w:pPr>
        <w:widowControl/>
        <w:ind w:firstLine="708"/>
        <w:jc w:val="both"/>
        <w:rPr>
          <w:sz w:val="27"/>
          <w:szCs w:val="27"/>
        </w:rPr>
      </w:pPr>
      <w:r w:rsidRPr="00086E28">
        <w:rPr>
          <w:sz w:val="27"/>
          <w:szCs w:val="27"/>
        </w:rPr>
        <w:t>На предприятиях Ивановской области по итогам 2023 года выпущено 94% российской медицинской марли, 81% хлопчатобумажных тканей, 80% белья постельного, 72% рукавиц и производственных (профессиональных) перчаток, 67%</w:t>
      </w:r>
      <w:r>
        <w:rPr>
          <w:sz w:val="27"/>
          <w:szCs w:val="27"/>
        </w:rPr>
        <w:t> </w:t>
      </w:r>
      <w:r w:rsidRPr="00086E28">
        <w:rPr>
          <w:sz w:val="27"/>
          <w:szCs w:val="27"/>
        </w:rPr>
        <w:t xml:space="preserve">трикотажных или вязаных полотен, 64% ворсовых тканей, </w:t>
      </w:r>
      <w:r w:rsidRPr="00086E28">
        <w:rPr>
          <w:sz w:val="27"/>
          <w:szCs w:val="27"/>
        </w:rPr>
        <w:br/>
        <w:t>58% готовых тканей, 55% спецодежды, 31% льняных тканей, 28% нательного трикотажного или вязаного белья и 19% хлопчатобумажной пряжи.</w:t>
      </w:r>
    </w:p>
    <w:p w:rsidR="00606981" w:rsidRDefault="00606981" w:rsidP="00D1261F">
      <w:pPr>
        <w:ind w:firstLine="709"/>
        <w:jc w:val="both"/>
        <w:rPr>
          <w:sz w:val="27"/>
          <w:szCs w:val="27"/>
        </w:rPr>
      </w:pPr>
      <w:r w:rsidRPr="00D44584">
        <w:rPr>
          <w:sz w:val="27"/>
          <w:szCs w:val="27"/>
        </w:rPr>
        <w:t xml:space="preserve">Машиностроение является второй по значимости отраслью промышленности региона и представлено предприятиями: </w:t>
      </w:r>
      <w:r w:rsidR="00D44514" w:rsidRPr="00D44514">
        <w:rPr>
          <w:sz w:val="27"/>
          <w:szCs w:val="27"/>
        </w:rPr>
        <w:t>ООО «Верхневолжский СМЦ» (ДИПОС), ООО «ИМЗ АВТОКРАН», Группа компаний «Кранэкс»,ООО «Билдэкс»,</w:t>
      </w:r>
      <w:r w:rsidR="00D44514">
        <w:rPr>
          <w:sz w:val="27"/>
          <w:szCs w:val="27"/>
        </w:rPr>
        <w:t xml:space="preserve"> </w:t>
      </w:r>
      <w:r w:rsidR="00D44514">
        <w:rPr>
          <w:sz w:val="27"/>
          <w:szCs w:val="27"/>
        </w:rPr>
        <w:br/>
      </w:r>
      <w:r w:rsidR="00D44514" w:rsidRPr="00D44514">
        <w:rPr>
          <w:sz w:val="27"/>
          <w:szCs w:val="27"/>
        </w:rPr>
        <w:t xml:space="preserve">ООО «Профессионал», ООО «Завод подъемников», ЗАО «Электроконтакт», </w:t>
      </w:r>
      <w:r w:rsidR="00D44514">
        <w:rPr>
          <w:sz w:val="27"/>
          <w:szCs w:val="27"/>
        </w:rPr>
        <w:br/>
      </w:r>
      <w:r w:rsidR="00D44514" w:rsidRPr="00D44514">
        <w:rPr>
          <w:sz w:val="27"/>
          <w:szCs w:val="27"/>
        </w:rPr>
        <w:t xml:space="preserve">АО «Ивановский кабельный завод», ООО «Кей Эй Си», ООО «Нейрософт», </w:t>
      </w:r>
      <w:r w:rsidR="00D44514" w:rsidRPr="00D44514">
        <w:rPr>
          <w:sz w:val="27"/>
          <w:szCs w:val="27"/>
        </w:rPr>
        <w:lastRenderedPageBreak/>
        <w:t>филиал ООО «ПК Аквариус» (Шуйский филиал), ООО «Ивановский станкостроительный завод» и другие</w:t>
      </w:r>
      <w:r w:rsidRPr="00D44584">
        <w:rPr>
          <w:sz w:val="27"/>
          <w:szCs w:val="27"/>
        </w:rPr>
        <w:t>.</w:t>
      </w:r>
    </w:p>
    <w:p w:rsidR="0052498B" w:rsidRPr="0052498B" w:rsidRDefault="006D1FBA" w:rsidP="0052498B">
      <w:pPr>
        <w:widowControl/>
        <w:ind w:firstLine="708"/>
        <w:jc w:val="both"/>
        <w:rPr>
          <w:sz w:val="27"/>
          <w:szCs w:val="27"/>
        </w:rPr>
      </w:pPr>
      <w:r w:rsidRPr="006D1FBA">
        <w:rPr>
          <w:sz w:val="27"/>
          <w:szCs w:val="27"/>
        </w:rPr>
        <w:t xml:space="preserve">Ведущими предприятиями по производству химических веществ </w:t>
      </w:r>
      <w:r>
        <w:rPr>
          <w:sz w:val="27"/>
          <w:szCs w:val="27"/>
        </w:rPr>
        <w:br/>
      </w:r>
      <w:r w:rsidRPr="006D1FBA">
        <w:rPr>
          <w:sz w:val="27"/>
          <w:szCs w:val="27"/>
        </w:rPr>
        <w:t>и химических продуктов в регионе явля</w:t>
      </w:r>
      <w:r w:rsidR="00086E28">
        <w:rPr>
          <w:sz w:val="27"/>
          <w:szCs w:val="27"/>
        </w:rPr>
        <w:t xml:space="preserve">ются АО «Ивхимпром», </w:t>
      </w:r>
      <w:r w:rsidR="00086E28" w:rsidRPr="00086E28">
        <w:rPr>
          <w:sz w:val="27"/>
          <w:szCs w:val="27"/>
        </w:rPr>
        <w:t>АО «Ивановский техуглерод и резина»</w:t>
      </w:r>
      <w:r w:rsidRPr="006D1FBA">
        <w:rPr>
          <w:sz w:val="27"/>
          <w:szCs w:val="27"/>
        </w:rPr>
        <w:t>.</w:t>
      </w:r>
    </w:p>
    <w:p w:rsidR="0052498B" w:rsidRDefault="0052498B" w:rsidP="0052498B">
      <w:pPr>
        <w:widowControl/>
        <w:ind w:firstLine="708"/>
        <w:jc w:val="both"/>
        <w:rPr>
          <w:sz w:val="27"/>
          <w:szCs w:val="27"/>
        </w:rPr>
      </w:pPr>
      <w:r w:rsidRPr="0052498B">
        <w:rPr>
          <w:sz w:val="27"/>
          <w:szCs w:val="27"/>
        </w:rPr>
        <w:t>В регионе осуществляется добыча нерудных строительных материалов</w:t>
      </w:r>
      <w:r>
        <w:rPr>
          <w:sz w:val="27"/>
          <w:szCs w:val="27"/>
        </w:rPr>
        <w:t xml:space="preserve"> </w:t>
      </w:r>
      <w:r w:rsidRPr="0052498B">
        <w:rPr>
          <w:sz w:val="27"/>
          <w:szCs w:val="27"/>
        </w:rPr>
        <w:t>(гравий, песок, глина) предприятием ОАО «Хромцовский карьер», а также</w:t>
      </w:r>
      <w:r>
        <w:rPr>
          <w:sz w:val="27"/>
          <w:szCs w:val="27"/>
        </w:rPr>
        <w:t xml:space="preserve"> </w:t>
      </w:r>
      <w:r w:rsidRPr="0052498B">
        <w:rPr>
          <w:sz w:val="27"/>
          <w:szCs w:val="27"/>
        </w:rPr>
        <w:t>частными карьерами.</w:t>
      </w:r>
    </w:p>
    <w:p w:rsidR="00D44514" w:rsidRDefault="00D44514" w:rsidP="0052498B">
      <w:pPr>
        <w:ind w:firstLine="709"/>
        <w:jc w:val="both"/>
        <w:rPr>
          <w:sz w:val="27"/>
          <w:szCs w:val="27"/>
        </w:rPr>
      </w:pPr>
      <w:r w:rsidRPr="00D44514">
        <w:rPr>
          <w:sz w:val="27"/>
          <w:szCs w:val="27"/>
        </w:rPr>
        <w:t>Основные производители электроэнергии в Ивановской области: филиал «Ивановский» ПАО «Т Плюс» (ИвТЭЦ-2, ИвТЭЦ-3), филиал «Ивановские ПГУ» АО «ИНТЕР РАО – Электрогенерация».</w:t>
      </w:r>
    </w:p>
    <w:p w:rsidR="00086E28" w:rsidRPr="00086E28" w:rsidRDefault="00086E28" w:rsidP="00086E28">
      <w:pPr>
        <w:ind w:firstLine="709"/>
        <w:jc w:val="both"/>
        <w:rPr>
          <w:sz w:val="27"/>
          <w:szCs w:val="27"/>
        </w:rPr>
      </w:pPr>
      <w:r w:rsidRPr="00086E28">
        <w:rPr>
          <w:sz w:val="27"/>
          <w:szCs w:val="27"/>
        </w:rPr>
        <w:t>Также в Ивановской области развито производство древесных материалов, ведущие предприятия: ООО «Эггер Древпродукт Шуя», ООО «Ивановская лесопромышленная компания», ООО «Решма-лес». Кроме того, на территории региона деятельность по производству древесных материалов осуществляют небольшие лесопилки и пилорамы.</w:t>
      </w:r>
    </w:p>
    <w:p w:rsidR="00DD0123" w:rsidRPr="00DD0123" w:rsidRDefault="00DD0123" w:rsidP="0052498B">
      <w:pPr>
        <w:ind w:firstLine="709"/>
        <w:jc w:val="both"/>
        <w:rPr>
          <w:sz w:val="27"/>
          <w:szCs w:val="27"/>
        </w:rPr>
      </w:pPr>
      <w:r w:rsidRPr="00DD0123">
        <w:rPr>
          <w:sz w:val="27"/>
          <w:szCs w:val="27"/>
        </w:rPr>
        <w:t xml:space="preserve">На территории Ивановской области работают </w:t>
      </w:r>
      <w:r w:rsidR="00D44514">
        <w:rPr>
          <w:sz w:val="27"/>
          <w:szCs w:val="27"/>
        </w:rPr>
        <w:t>четыре</w:t>
      </w:r>
      <w:r w:rsidRPr="00DD0123">
        <w:rPr>
          <w:sz w:val="27"/>
          <w:szCs w:val="27"/>
        </w:rPr>
        <w:t xml:space="preserve"> индустриальных парк</w:t>
      </w:r>
      <w:r w:rsidR="00D44514">
        <w:rPr>
          <w:sz w:val="27"/>
          <w:szCs w:val="27"/>
        </w:rPr>
        <w:t>а (</w:t>
      </w:r>
      <w:r w:rsidR="006D1FBA">
        <w:rPr>
          <w:sz w:val="27"/>
          <w:szCs w:val="27"/>
        </w:rPr>
        <w:t xml:space="preserve">в городах </w:t>
      </w:r>
      <w:r w:rsidR="00D44514">
        <w:rPr>
          <w:sz w:val="27"/>
          <w:szCs w:val="27"/>
        </w:rPr>
        <w:t>Иваново, Кинешма, Родники)</w:t>
      </w:r>
      <w:r w:rsidRPr="00DD0123">
        <w:rPr>
          <w:sz w:val="27"/>
          <w:szCs w:val="27"/>
        </w:rPr>
        <w:t>.</w:t>
      </w:r>
    </w:p>
    <w:p w:rsidR="00DD0123" w:rsidRDefault="00DD0123" w:rsidP="00DD0123">
      <w:pPr>
        <w:ind w:firstLine="709"/>
        <w:jc w:val="both"/>
        <w:rPr>
          <w:sz w:val="27"/>
          <w:szCs w:val="27"/>
        </w:rPr>
      </w:pPr>
      <w:r w:rsidRPr="00DD0123">
        <w:rPr>
          <w:sz w:val="27"/>
          <w:szCs w:val="27"/>
        </w:rPr>
        <w:t>В моногородах Наволоки и Южа созданы территории опережающего социально – экономического развития (ТОСЭР)</w:t>
      </w:r>
      <w:r w:rsidR="006D1FBA">
        <w:rPr>
          <w:sz w:val="27"/>
          <w:szCs w:val="27"/>
        </w:rPr>
        <w:t xml:space="preserve">, где </w:t>
      </w:r>
      <w:r w:rsidR="006D1FBA" w:rsidRPr="006D1FBA">
        <w:rPr>
          <w:sz w:val="27"/>
          <w:szCs w:val="27"/>
        </w:rPr>
        <w:t>осуществля</w:t>
      </w:r>
      <w:r w:rsidR="006D1FBA">
        <w:rPr>
          <w:sz w:val="27"/>
          <w:szCs w:val="27"/>
        </w:rPr>
        <w:t>ю</w:t>
      </w:r>
      <w:r w:rsidR="006D1FBA" w:rsidRPr="006D1FBA">
        <w:rPr>
          <w:sz w:val="27"/>
          <w:szCs w:val="27"/>
        </w:rPr>
        <w:t>т свою деятельность 2</w:t>
      </w:r>
      <w:r w:rsidR="00086E28">
        <w:rPr>
          <w:sz w:val="27"/>
          <w:szCs w:val="27"/>
        </w:rPr>
        <w:t>1</w:t>
      </w:r>
      <w:r w:rsidR="006D1FBA" w:rsidRPr="006D1FBA">
        <w:rPr>
          <w:sz w:val="27"/>
          <w:szCs w:val="27"/>
        </w:rPr>
        <w:t xml:space="preserve"> резидент, которым привлечено в экономику региона </w:t>
      </w:r>
      <w:r w:rsidR="00086E28">
        <w:rPr>
          <w:sz w:val="27"/>
          <w:szCs w:val="27"/>
        </w:rPr>
        <w:t>2,5</w:t>
      </w:r>
      <w:r w:rsidR="006D1FBA" w:rsidRPr="006D1FBA">
        <w:rPr>
          <w:sz w:val="27"/>
          <w:szCs w:val="27"/>
        </w:rPr>
        <w:t xml:space="preserve"> млн рублей и создано </w:t>
      </w:r>
      <w:r w:rsidR="00086E28">
        <w:rPr>
          <w:sz w:val="27"/>
          <w:szCs w:val="27"/>
        </w:rPr>
        <w:t xml:space="preserve">порядка </w:t>
      </w:r>
      <w:r w:rsidR="006D1FBA" w:rsidRPr="006D1FBA">
        <w:rPr>
          <w:sz w:val="27"/>
          <w:szCs w:val="27"/>
        </w:rPr>
        <w:t>1,8 тыс. рабочих мест</w:t>
      </w:r>
      <w:r w:rsidR="004643DF">
        <w:rPr>
          <w:sz w:val="27"/>
          <w:szCs w:val="27"/>
        </w:rPr>
        <w:t>.</w:t>
      </w:r>
    </w:p>
    <w:p w:rsidR="00D44514" w:rsidRPr="00D44584" w:rsidRDefault="00D44514" w:rsidP="00DD0123">
      <w:pPr>
        <w:ind w:firstLine="709"/>
        <w:jc w:val="both"/>
        <w:rPr>
          <w:sz w:val="27"/>
          <w:szCs w:val="27"/>
        </w:rPr>
      </w:pPr>
      <w:r w:rsidRPr="00D44514">
        <w:rPr>
          <w:sz w:val="27"/>
          <w:szCs w:val="27"/>
        </w:rPr>
        <w:t xml:space="preserve">В соответствии с постановлением Правительства Российской Федерации </w:t>
      </w:r>
      <w:r>
        <w:rPr>
          <w:sz w:val="27"/>
          <w:szCs w:val="27"/>
        </w:rPr>
        <w:br/>
      </w:r>
      <w:r w:rsidRPr="00D44514">
        <w:rPr>
          <w:sz w:val="27"/>
          <w:szCs w:val="27"/>
        </w:rPr>
        <w:t>от 27</w:t>
      </w:r>
      <w:r>
        <w:rPr>
          <w:sz w:val="27"/>
          <w:szCs w:val="27"/>
        </w:rPr>
        <w:t xml:space="preserve"> сентября </w:t>
      </w:r>
      <w:r w:rsidRPr="00D44514">
        <w:rPr>
          <w:sz w:val="27"/>
          <w:szCs w:val="27"/>
        </w:rPr>
        <w:t xml:space="preserve">2021 </w:t>
      </w:r>
      <w:r>
        <w:rPr>
          <w:sz w:val="27"/>
          <w:szCs w:val="27"/>
        </w:rPr>
        <w:t xml:space="preserve">г. </w:t>
      </w:r>
      <w:r w:rsidRPr="00D44514">
        <w:rPr>
          <w:sz w:val="27"/>
          <w:szCs w:val="27"/>
        </w:rPr>
        <w:t>№ 1615 создан</w:t>
      </w:r>
      <w:r>
        <w:rPr>
          <w:sz w:val="27"/>
          <w:szCs w:val="27"/>
        </w:rPr>
        <w:t>а</w:t>
      </w:r>
      <w:r w:rsidRPr="00D44514">
        <w:rPr>
          <w:sz w:val="27"/>
          <w:szCs w:val="27"/>
        </w:rPr>
        <w:t xml:space="preserve"> особ</w:t>
      </w:r>
      <w:r>
        <w:rPr>
          <w:sz w:val="27"/>
          <w:szCs w:val="27"/>
        </w:rPr>
        <w:t>ая</w:t>
      </w:r>
      <w:r w:rsidRPr="00D44514">
        <w:rPr>
          <w:sz w:val="27"/>
          <w:szCs w:val="27"/>
        </w:rPr>
        <w:t xml:space="preserve"> экономическ</w:t>
      </w:r>
      <w:r>
        <w:rPr>
          <w:sz w:val="27"/>
          <w:szCs w:val="27"/>
        </w:rPr>
        <w:t>ая</w:t>
      </w:r>
      <w:r w:rsidRPr="00D44514">
        <w:rPr>
          <w:sz w:val="27"/>
          <w:szCs w:val="27"/>
        </w:rPr>
        <w:t xml:space="preserve"> зон</w:t>
      </w:r>
      <w:r>
        <w:rPr>
          <w:sz w:val="27"/>
          <w:szCs w:val="27"/>
        </w:rPr>
        <w:t>а</w:t>
      </w:r>
      <w:r w:rsidRPr="00D44514">
        <w:rPr>
          <w:sz w:val="27"/>
          <w:szCs w:val="27"/>
        </w:rPr>
        <w:t xml:space="preserve"> промышленно – производственного типа «Иваново»(ОЭЗ)</w:t>
      </w:r>
      <w:r>
        <w:rPr>
          <w:rStyle w:val="ae"/>
          <w:sz w:val="27"/>
          <w:szCs w:val="27"/>
        </w:rPr>
        <w:footnoteReference w:id="101"/>
      </w:r>
      <w:r w:rsidR="006D1FBA">
        <w:rPr>
          <w:sz w:val="27"/>
          <w:szCs w:val="27"/>
        </w:rPr>
        <w:t xml:space="preserve"> (</w:t>
      </w:r>
      <w:r w:rsidR="006D1FBA" w:rsidRPr="006D1FBA">
        <w:rPr>
          <w:sz w:val="27"/>
          <w:szCs w:val="27"/>
        </w:rPr>
        <w:t>в городах Иваново и Родники</w:t>
      </w:r>
      <w:r w:rsidR="006D1FBA">
        <w:rPr>
          <w:sz w:val="27"/>
          <w:szCs w:val="27"/>
        </w:rPr>
        <w:t>)</w:t>
      </w:r>
      <w:r w:rsidRPr="00D44514">
        <w:rPr>
          <w:sz w:val="27"/>
          <w:szCs w:val="27"/>
        </w:rPr>
        <w:t>.</w:t>
      </w:r>
    </w:p>
    <w:p w:rsidR="00606981" w:rsidRPr="00D44584" w:rsidRDefault="00606981" w:rsidP="00606981">
      <w:pPr>
        <w:ind w:firstLine="709"/>
        <w:jc w:val="both"/>
        <w:rPr>
          <w:sz w:val="27"/>
          <w:szCs w:val="27"/>
        </w:rPr>
      </w:pPr>
      <w:r w:rsidRPr="00D44584">
        <w:rPr>
          <w:sz w:val="27"/>
          <w:szCs w:val="27"/>
        </w:rPr>
        <w:t xml:space="preserve">Одним из важнейших секторов экономики Ивановской области является агропромышленный комплекс. В структуре агропромышленного комплекса </w:t>
      </w:r>
      <w:r w:rsidR="00D44514">
        <w:rPr>
          <w:sz w:val="27"/>
          <w:szCs w:val="27"/>
        </w:rPr>
        <w:t>региона</w:t>
      </w:r>
      <w:r w:rsidRPr="00D44584">
        <w:rPr>
          <w:sz w:val="27"/>
          <w:szCs w:val="27"/>
        </w:rPr>
        <w:t xml:space="preserve"> функционируют </w:t>
      </w:r>
      <w:r w:rsidR="006B3158">
        <w:rPr>
          <w:sz w:val="27"/>
          <w:szCs w:val="27"/>
        </w:rPr>
        <w:t>1</w:t>
      </w:r>
      <w:r w:rsidR="00086E28">
        <w:rPr>
          <w:sz w:val="27"/>
          <w:szCs w:val="27"/>
        </w:rPr>
        <w:t>13</w:t>
      </w:r>
      <w:r w:rsidR="006B3158">
        <w:rPr>
          <w:sz w:val="27"/>
          <w:szCs w:val="27"/>
        </w:rPr>
        <w:t xml:space="preserve"> различны</w:t>
      </w:r>
      <w:r w:rsidR="0052661C">
        <w:rPr>
          <w:sz w:val="27"/>
          <w:szCs w:val="27"/>
        </w:rPr>
        <w:t>х</w:t>
      </w:r>
      <w:r w:rsidRPr="00FB031C">
        <w:rPr>
          <w:sz w:val="27"/>
          <w:szCs w:val="27"/>
        </w:rPr>
        <w:t xml:space="preserve"> сельскохозяйственн</w:t>
      </w:r>
      <w:r w:rsidR="006B3158">
        <w:rPr>
          <w:sz w:val="27"/>
          <w:szCs w:val="27"/>
        </w:rPr>
        <w:t>ы</w:t>
      </w:r>
      <w:r w:rsidR="0052661C">
        <w:rPr>
          <w:sz w:val="27"/>
          <w:szCs w:val="27"/>
        </w:rPr>
        <w:t>х</w:t>
      </w:r>
      <w:r w:rsidRPr="00FB031C">
        <w:rPr>
          <w:sz w:val="27"/>
          <w:szCs w:val="27"/>
        </w:rPr>
        <w:t xml:space="preserve"> организаци</w:t>
      </w:r>
      <w:r w:rsidR="0052661C">
        <w:rPr>
          <w:sz w:val="27"/>
          <w:szCs w:val="27"/>
        </w:rPr>
        <w:t>й</w:t>
      </w:r>
      <w:r w:rsidRPr="00FB031C">
        <w:rPr>
          <w:sz w:val="27"/>
          <w:szCs w:val="27"/>
        </w:rPr>
        <w:t xml:space="preserve">, </w:t>
      </w:r>
      <w:r w:rsidR="0052661C">
        <w:rPr>
          <w:sz w:val="27"/>
          <w:szCs w:val="27"/>
        </w:rPr>
        <w:t>3</w:t>
      </w:r>
      <w:r w:rsidR="00086E28">
        <w:rPr>
          <w:sz w:val="27"/>
          <w:szCs w:val="27"/>
        </w:rPr>
        <w:t>23</w:t>
      </w:r>
      <w:r>
        <w:rPr>
          <w:sz w:val="27"/>
          <w:szCs w:val="27"/>
        </w:rPr>
        <w:t> </w:t>
      </w:r>
      <w:r w:rsidRPr="00FB031C">
        <w:rPr>
          <w:sz w:val="27"/>
          <w:szCs w:val="27"/>
        </w:rPr>
        <w:t>крестьянск</w:t>
      </w:r>
      <w:r w:rsidR="00086E28">
        <w:rPr>
          <w:sz w:val="27"/>
          <w:szCs w:val="27"/>
        </w:rPr>
        <w:t>их</w:t>
      </w:r>
      <w:r w:rsidRPr="00FB031C">
        <w:rPr>
          <w:sz w:val="27"/>
          <w:szCs w:val="27"/>
        </w:rPr>
        <w:t xml:space="preserve"> (фермерск</w:t>
      </w:r>
      <w:r w:rsidR="00086E28">
        <w:rPr>
          <w:sz w:val="27"/>
          <w:szCs w:val="27"/>
        </w:rPr>
        <w:t>их</w:t>
      </w:r>
      <w:r w:rsidRPr="00FB031C">
        <w:rPr>
          <w:sz w:val="27"/>
          <w:szCs w:val="27"/>
        </w:rPr>
        <w:t>) хозяйств</w:t>
      </w:r>
      <w:r>
        <w:rPr>
          <w:sz w:val="27"/>
          <w:szCs w:val="27"/>
        </w:rPr>
        <w:t xml:space="preserve">, </w:t>
      </w:r>
      <w:r w:rsidR="00086E28">
        <w:rPr>
          <w:sz w:val="27"/>
          <w:szCs w:val="27"/>
        </w:rPr>
        <w:t>90</w:t>
      </w:r>
      <w:r>
        <w:rPr>
          <w:sz w:val="27"/>
          <w:szCs w:val="27"/>
        </w:rPr>
        <w:t xml:space="preserve"> </w:t>
      </w:r>
      <w:r w:rsidR="00D44514">
        <w:rPr>
          <w:sz w:val="27"/>
          <w:szCs w:val="27"/>
        </w:rPr>
        <w:t>организаци</w:t>
      </w:r>
      <w:r w:rsidR="0052661C">
        <w:rPr>
          <w:sz w:val="27"/>
          <w:szCs w:val="27"/>
        </w:rPr>
        <w:t>й</w:t>
      </w:r>
      <w:r w:rsidRPr="00FB031C">
        <w:rPr>
          <w:sz w:val="27"/>
          <w:szCs w:val="27"/>
        </w:rPr>
        <w:t xml:space="preserve"> пищевой </w:t>
      </w:r>
      <w:r w:rsidR="003C25E0">
        <w:rPr>
          <w:sz w:val="27"/>
          <w:szCs w:val="27"/>
        </w:rPr>
        <w:br/>
      </w:r>
      <w:r w:rsidRPr="00FB031C">
        <w:rPr>
          <w:sz w:val="27"/>
          <w:szCs w:val="27"/>
        </w:rPr>
        <w:t xml:space="preserve">и перерабатывающей промышленности, а также более </w:t>
      </w:r>
      <w:r w:rsidR="00FB7764">
        <w:rPr>
          <w:sz w:val="27"/>
          <w:szCs w:val="27"/>
        </w:rPr>
        <w:t>8</w:t>
      </w:r>
      <w:r w:rsidRPr="00FB031C">
        <w:rPr>
          <w:sz w:val="27"/>
          <w:szCs w:val="27"/>
        </w:rPr>
        <w:t>0 тыс. личных подсобных хозя</w:t>
      </w:r>
      <w:r>
        <w:rPr>
          <w:sz w:val="27"/>
          <w:szCs w:val="27"/>
        </w:rPr>
        <w:t>йств</w:t>
      </w:r>
      <w:r w:rsidRPr="00D44584">
        <w:rPr>
          <w:sz w:val="27"/>
          <w:szCs w:val="27"/>
        </w:rPr>
        <w:t>.</w:t>
      </w:r>
    </w:p>
    <w:p w:rsidR="00606981" w:rsidRPr="00D44584" w:rsidRDefault="00606981" w:rsidP="00606981">
      <w:pPr>
        <w:ind w:firstLine="709"/>
        <w:jc w:val="both"/>
        <w:rPr>
          <w:sz w:val="27"/>
          <w:szCs w:val="27"/>
        </w:rPr>
      </w:pPr>
      <w:r w:rsidRPr="00D44584">
        <w:rPr>
          <w:sz w:val="27"/>
          <w:szCs w:val="27"/>
        </w:rPr>
        <w:t>Государственная поддержка основных направлений деятельности в сфере агропромышленного комплекса осуществляется в рамках государственной программы Ивановской области «Развитие сельского хозяйства и</w:t>
      </w:r>
      <w:r w:rsidR="008B4CDC">
        <w:rPr>
          <w:sz w:val="27"/>
          <w:szCs w:val="27"/>
        </w:rPr>
        <w:t xml:space="preserve"> </w:t>
      </w:r>
      <w:r w:rsidRPr="00D44584">
        <w:rPr>
          <w:sz w:val="27"/>
          <w:szCs w:val="27"/>
        </w:rPr>
        <w:t>регулирование рынков сельскохозяйственной продукции, сырья и продовольствия Ивановской области»</w:t>
      </w:r>
      <w:r w:rsidR="008B4CDC">
        <w:rPr>
          <w:sz w:val="27"/>
          <w:szCs w:val="27"/>
        </w:rPr>
        <w:t>, утверждённой п</w:t>
      </w:r>
      <w:r w:rsidR="008B4CDC" w:rsidRPr="008B4CDC">
        <w:rPr>
          <w:sz w:val="27"/>
          <w:szCs w:val="27"/>
        </w:rPr>
        <w:t>остановление</w:t>
      </w:r>
      <w:r w:rsidR="008B4CDC">
        <w:rPr>
          <w:sz w:val="27"/>
          <w:szCs w:val="27"/>
        </w:rPr>
        <w:t>м</w:t>
      </w:r>
      <w:r w:rsidR="008B4CDC" w:rsidRPr="008B4CDC">
        <w:rPr>
          <w:sz w:val="27"/>
          <w:szCs w:val="27"/>
        </w:rPr>
        <w:t xml:space="preserve"> Правительства Ивановской области </w:t>
      </w:r>
      <w:r w:rsidR="008B4CDC">
        <w:rPr>
          <w:sz w:val="27"/>
          <w:szCs w:val="27"/>
        </w:rPr>
        <w:br/>
      </w:r>
      <w:r w:rsidR="008B4CDC" w:rsidRPr="008B4CDC">
        <w:rPr>
          <w:sz w:val="27"/>
          <w:szCs w:val="27"/>
        </w:rPr>
        <w:t>от 13</w:t>
      </w:r>
      <w:r w:rsidR="008B4CDC">
        <w:rPr>
          <w:sz w:val="27"/>
          <w:szCs w:val="27"/>
        </w:rPr>
        <w:t xml:space="preserve"> ноября </w:t>
      </w:r>
      <w:r w:rsidR="008B4CDC" w:rsidRPr="008B4CDC">
        <w:rPr>
          <w:sz w:val="27"/>
          <w:szCs w:val="27"/>
        </w:rPr>
        <w:t xml:space="preserve">2013 </w:t>
      </w:r>
      <w:r w:rsidR="008B4CDC">
        <w:rPr>
          <w:sz w:val="27"/>
          <w:szCs w:val="27"/>
        </w:rPr>
        <w:t>г. №</w:t>
      </w:r>
      <w:r w:rsidR="008B4CDC" w:rsidRPr="008B4CDC">
        <w:rPr>
          <w:sz w:val="27"/>
          <w:szCs w:val="27"/>
        </w:rPr>
        <w:t xml:space="preserve"> 451-п</w:t>
      </w:r>
      <w:r w:rsidRPr="00D44584">
        <w:rPr>
          <w:sz w:val="27"/>
          <w:szCs w:val="27"/>
        </w:rPr>
        <w:t>.</w:t>
      </w:r>
    </w:p>
    <w:p w:rsidR="00800535" w:rsidRPr="00800535" w:rsidRDefault="00800535" w:rsidP="00800535">
      <w:pPr>
        <w:ind w:firstLine="709"/>
        <w:jc w:val="both"/>
        <w:rPr>
          <w:sz w:val="27"/>
          <w:szCs w:val="27"/>
        </w:rPr>
      </w:pPr>
      <w:r w:rsidRPr="00800535">
        <w:rPr>
          <w:sz w:val="27"/>
          <w:szCs w:val="27"/>
        </w:rPr>
        <w:t xml:space="preserve">В целях оказания поддержки отдельным категориям граждан, работающим </w:t>
      </w:r>
      <w:r>
        <w:rPr>
          <w:sz w:val="27"/>
          <w:szCs w:val="27"/>
        </w:rPr>
        <w:br/>
      </w:r>
      <w:r w:rsidRPr="00800535">
        <w:rPr>
          <w:sz w:val="27"/>
          <w:szCs w:val="27"/>
        </w:rPr>
        <w:t>в сельской местности, предоставляются единовременные выплаты:</w:t>
      </w:r>
    </w:p>
    <w:p w:rsidR="00800535" w:rsidRPr="00800535" w:rsidRDefault="00800535" w:rsidP="00800535">
      <w:pPr>
        <w:tabs>
          <w:tab w:val="left" w:pos="1134"/>
        </w:tabs>
        <w:ind w:firstLine="709"/>
        <w:jc w:val="both"/>
        <w:rPr>
          <w:sz w:val="27"/>
          <w:szCs w:val="27"/>
        </w:rPr>
      </w:pPr>
      <w:r w:rsidRPr="00800535">
        <w:rPr>
          <w:sz w:val="27"/>
          <w:szCs w:val="27"/>
        </w:rPr>
        <w:t xml:space="preserve">специалистам сельскохозяйственных товаропроизводителей </w:t>
      </w:r>
      <w:r w:rsidR="00C200FF">
        <w:rPr>
          <w:sz w:val="27"/>
          <w:szCs w:val="27"/>
        </w:rPr>
        <w:br/>
      </w:r>
      <w:r w:rsidRPr="00800535">
        <w:rPr>
          <w:sz w:val="27"/>
          <w:szCs w:val="27"/>
        </w:rPr>
        <w:t>с соответствующим высшим или средним профессиональным образованием;</w:t>
      </w:r>
    </w:p>
    <w:p w:rsidR="00800535" w:rsidRPr="00800535" w:rsidRDefault="00800535" w:rsidP="0052661C">
      <w:pPr>
        <w:tabs>
          <w:tab w:val="left" w:pos="1134"/>
        </w:tabs>
        <w:ind w:firstLine="709"/>
        <w:jc w:val="both"/>
        <w:rPr>
          <w:sz w:val="27"/>
          <w:szCs w:val="27"/>
        </w:rPr>
      </w:pPr>
      <w:r w:rsidRPr="00800535">
        <w:rPr>
          <w:sz w:val="27"/>
          <w:szCs w:val="27"/>
        </w:rPr>
        <w:t xml:space="preserve">выпускникам общеобразовательных организаций, профессиональных образовательных организаций, получившим в указанных организациях </w:t>
      </w:r>
      <w:r w:rsidRPr="00800535">
        <w:rPr>
          <w:sz w:val="27"/>
          <w:szCs w:val="27"/>
        </w:rPr>
        <w:lastRenderedPageBreak/>
        <w:t xml:space="preserve">соответствующие документы об образовании, о квалификации, работающим </w:t>
      </w:r>
      <w:r>
        <w:rPr>
          <w:sz w:val="27"/>
          <w:szCs w:val="27"/>
        </w:rPr>
        <w:br/>
      </w:r>
      <w:r w:rsidRPr="00800535">
        <w:rPr>
          <w:sz w:val="27"/>
          <w:szCs w:val="27"/>
        </w:rPr>
        <w:t>у сельскохозяйственных товаропроизводителей, в машинно-технол</w:t>
      </w:r>
      <w:r w:rsidR="0052661C">
        <w:rPr>
          <w:sz w:val="27"/>
          <w:szCs w:val="27"/>
        </w:rPr>
        <w:t>огических (тракторных) станциях</w:t>
      </w:r>
      <w:r w:rsidRPr="00800535">
        <w:rPr>
          <w:sz w:val="27"/>
          <w:szCs w:val="27"/>
        </w:rPr>
        <w:t>.</w:t>
      </w:r>
    </w:p>
    <w:p w:rsidR="008B4CDC" w:rsidRDefault="00800535" w:rsidP="008B4CDC">
      <w:pPr>
        <w:tabs>
          <w:tab w:val="left" w:pos="1134"/>
        </w:tabs>
        <w:ind w:firstLine="709"/>
        <w:jc w:val="both"/>
        <w:rPr>
          <w:sz w:val="27"/>
          <w:szCs w:val="27"/>
        </w:rPr>
      </w:pPr>
      <w:r w:rsidRPr="00800535">
        <w:rPr>
          <w:sz w:val="27"/>
          <w:szCs w:val="27"/>
        </w:rPr>
        <w:t xml:space="preserve">Принимаются меры по развитию малых форм хозяйствования на селе. Грантовая поддержка работникам агропромышленного комплекса оказывается </w:t>
      </w:r>
      <w:r>
        <w:rPr>
          <w:sz w:val="27"/>
          <w:szCs w:val="27"/>
        </w:rPr>
        <w:br/>
      </w:r>
      <w:r w:rsidRPr="00800535">
        <w:rPr>
          <w:sz w:val="27"/>
          <w:szCs w:val="27"/>
        </w:rPr>
        <w:t>по следующим направлениям:</w:t>
      </w:r>
      <w:r w:rsidR="008B4CDC">
        <w:rPr>
          <w:sz w:val="27"/>
          <w:szCs w:val="27"/>
        </w:rPr>
        <w:t xml:space="preserve"> </w:t>
      </w:r>
    </w:p>
    <w:p w:rsidR="008B4CDC" w:rsidRDefault="008B4CDC" w:rsidP="008B4CDC">
      <w:pPr>
        <w:tabs>
          <w:tab w:val="left" w:pos="1134"/>
        </w:tabs>
        <w:ind w:firstLine="709"/>
        <w:jc w:val="both"/>
        <w:rPr>
          <w:sz w:val="27"/>
          <w:szCs w:val="27"/>
        </w:rPr>
      </w:pPr>
      <w:r w:rsidRPr="008B4CDC">
        <w:rPr>
          <w:sz w:val="27"/>
          <w:szCs w:val="27"/>
        </w:rPr>
        <w:t>гранты крестьянским (фермерским) хозяйствам или индивидуальным предпринимателям, являющимся сельскохозяйственными товаропроизводителями, на развитие семейных ферм</w:t>
      </w:r>
      <w:r>
        <w:rPr>
          <w:sz w:val="27"/>
          <w:szCs w:val="27"/>
        </w:rPr>
        <w:t>;</w:t>
      </w:r>
    </w:p>
    <w:p w:rsidR="008B4CDC" w:rsidRDefault="008B4CDC" w:rsidP="008B4CDC">
      <w:pPr>
        <w:tabs>
          <w:tab w:val="left" w:pos="1134"/>
        </w:tabs>
        <w:ind w:firstLine="709"/>
        <w:jc w:val="both"/>
        <w:rPr>
          <w:sz w:val="27"/>
          <w:szCs w:val="27"/>
        </w:rPr>
      </w:pPr>
      <w:r w:rsidRPr="008B4CDC">
        <w:rPr>
          <w:sz w:val="27"/>
          <w:szCs w:val="27"/>
        </w:rPr>
        <w:t xml:space="preserve">гранты «Агростартап» крестьянским (фермерским) хозяйствам или индивидуальным предпринимателям, основным видом деятельности которых является производство и (или) переработка сельскохозяйственной продукции, </w:t>
      </w:r>
      <w:r>
        <w:rPr>
          <w:sz w:val="27"/>
          <w:szCs w:val="27"/>
        </w:rPr>
        <w:br/>
      </w:r>
      <w:r w:rsidRPr="008B4CDC">
        <w:rPr>
          <w:sz w:val="27"/>
          <w:szCs w:val="27"/>
        </w:rPr>
        <w:t>на реализацию проектов создания и (или) развития хозяйства</w:t>
      </w:r>
      <w:r>
        <w:rPr>
          <w:sz w:val="27"/>
          <w:szCs w:val="27"/>
        </w:rPr>
        <w:t xml:space="preserve">; </w:t>
      </w:r>
    </w:p>
    <w:p w:rsidR="00F22706" w:rsidRPr="00F22706" w:rsidRDefault="00F22706" w:rsidP="00F22706">
      <w:pPr>
        <w:ind w:firstLine="709"/>
        <w:jc w:val="both"/>
        <w:rPr>
          <w:sz w:val="27"/>
          <w:szCs w:val="27"/>
        </w:rPr>
      </w:pPr>
      <w:r w:rsidRPr="00F22706">
        <w:rPr>
          <w:sz w:val="27"/>
          <w:szCs w:val="27"/>
        </w:rPr>
        <w:t xml:space="preserve">гранты «Агротуризм» сельскохозяйственным товаропроизводителям </w:t>
      </w:r>
      <w:r>
        <w:rPr>
          <w:sz w:val="27"/>
          <w:szCs w:val="27"/>
        </w:rPr>
        <w:br/>
      </w:r>
      <w:r w:rsidRPr="00F22706">
        <w:rPr>
          <w:sz w:val="27"/>
          <w:szCs w:val="27"/>
        </w:rPr>
        <w:t>(за исключением личных подсобных хозяйств) на реализацию проектов развития сельского туризма;</w:t>
      </w:r>
    </w:p>
    <w:p w:rsidR="008B4CDC" w:rsidRDefault="008B4CDC" w:rsidP="008B4CDC">
      <w:pPr>
        <w:tabs>
          <w:tab w:val="left" w:pos="1134"/>
        </w:tabs>
        <w:ind w:firstLine="709"/>
        <w:jc w:val="both"/>
        <w:rPr>
          <w:sz w:val="27"/>
          <w:szCs w:val="27"/>
        </w:rPr>
      </w:pPr>
      <w:r w:rsidRPr="008B4CDC">
        <w:rPr>
          <w:sz w:val="27"/>
          <w:szCs w:val="27"/>
        </w:rPr>
        <w:t>гранты сельскохозяйственным потребительским кооперативам на развитие материально-технической базы</w:t>
      </w:r>
      <w:r>
        <w:rPr>
          <w:sz w:val="27"/>
          <w:szCs w:val="27"/>
        </w:rPr>
        <w:t xml:space="preserve">; </w:t>
      </w:r>
    </w:p>
    <w:p w:rsidR="00833F64" w:rsidRPr="00833F64" w:rsidRDefault="00833F64" w:rsidP="00833F64">
      <w:pPr>
        <w:ind w:firstLine="709"/>
        <w:jc w:val="both"/>
        <w:rPr>
          <w:sz w:val="27"/>
          <w:szCs w:val="27"/>
        </w:rPr>
      </w:pPr>
      <w:r w:rsidRPr="00833F64">
        <w:rPr>
          <w:sz w:val="27"/>
          <w:szCs w:val="27"/>
        </w:rPr>
        <w:t>субсидии крестьянским (фермерским) хозяйствам или индивидуальным предпринимателям, основным видом деятельности которых является производство и (или) переработка сельскохозяйственной продукции, на возмещение части затрат на сертификацию производимой ими продукции;</w:t>
      </w:r>
    </w:p>
    <w:p w:rsidR="00833F64" w:rsidRPr="00833F64" w:rsidRDefault="00833F64" w:rsidP="00325C2F">
      <w:pPr>
        <w:ind w:firstLine="709"/>
        <w:jc w:val="both"/>
        <w:rPr>
          <w:sz w:val="27"/>
          <w:szCs w:val="27"/>
        </w:rPr>
      </w:pPr>
      <w:r w:rsidRPr="00833F64">
        <w:rPr>
          <w:sz w:val="27"/>
          <w:szCs w:val="27"/>
        </w:rPr>
        <w:t xml:space="preserve">субсидии сельскохозяйственным потребительским кооперативам </w:t>
      </w:r>
      <w:r>
        <w:rPr>
          <w:sz w:val="27"/>
          <w:szCs w:val="27"/>
        </w:rPr>
        <w:br/>
      </w:r>
      <w:r w:rsidRPr="00833F64">
        <w:rPr>
          <w:sz w:val="27"/>
          <w:szCs w:val="27"/>
        </w:rPr>
        <w:t>на возмещение части понесенных в текущем финансовом году затрат при реализации мероприятий, направленных на развитие сельской кооперации.</w:t>
      </w:r>
    </w:p>
    <w:p w:rsidR="00606981" w:rsidRDefault="00606981" w:rsidP="00325C2F">
      <w:pPr>
        <w:ind w:firstLine="709"/>
        <w:jc w:val="both"/>
        <w:rPr>
          <w:sz w:val="27"/>
          <w:szCs w:val="27"/>
        </w:rPr>
      </w:pPr>
      <w:r w:rsidRPr="00CC5A44">
        <w:rPr>
          <w:sz w:val="27"/>
          <w:szCs w:val="27"/>
        </w:rPr>
        <w:t>Отдельным категориям граждан земельные участки предоставляются в</w:t>
      </w:r>
      <w:r>
        <w:rPr>
          <w:sz w:val="27"/>
          <w:szCs w:val="27"/>
        </w:rPr>
        <w:t> </w:t>
      </w:r>
      <w:r w:rsidRPr="00CC5A44">
        <w:rPr>
          <w:sz w:val="27"/>
          <w:szCs w:val="27"/>
        </w:rPr>
        <w:t xml:space="preserve">собственность бесплатно в соответствии с Законом Ивановской области </w:t>
      </w:r>
      <w:r>
        <w:rPr>
          <w:sz w:val="27"/>
          <w:szCs w:val="27"/>
        </w:rPr>
        <w:br/>
      </w:r>
      <w:r w:rsidRPr="00CC5A44">
        <w:rPr>
          <w:sz w:val="27"/>
          <w:szCs w:val="27"/>
        </w:rPr>
        <w:t>от</w:t>
      </w:r>
      <w:r>
        <w:rPr>
          <w:sz w:val="27"/>
          <w:szCs w:val="27"/>
        </w:rPr>
        <w:t> </w:t>
      </w:r>
      <w:r w:rsidRPr="00CC5A44">
        <w:rPr>
          <w:sz w:val="27"/>
          <w:szCs w:val="27"/>
        </w:rPr>
        <w:t>31</w:t>
      </w:r>
      <w:r>
        <w:rPr>
          <w:sz w:val="27"/>
          <w:szCs w:val="27"/>
        </w:rPr>
        <w:t xml:space="preserve"> декабря </w:t>
      </w:r>
      <w:r w:rsidRPr="00CC5A44">
        <w:rPr>
          <w:sz w:val="27"/>
          <w:szCs w:val="27"/>
        </w:rPr>
        <w:t xml:space="preserve">2002 </w:t>
      </w:r>
      <w:r>
        <w:rPr>
          <w:sz w:val="27"/>
          <w:szCs w:val="27"/>
        </w:rPr>
        <w:t xml:space="preserve">г. </w:t>
      </w:r>
      <w:r w:rsidRPr="00CC5A44">
        <w:rPr>
          <w:sz w:val="27"/>
          <w:szCs w:val="27"/>
        </w:rPr>
        <w:t>№ 111-ОЗ «О бесплатном предоставлении земельных участков в собственность гражданам Российской Федерации».</w:t>
      </w:r>
    </w:p>
    <w:p w:rsidR="00325C2F" w:rsidRDefault="00325C2F" w:rsidP="00325C2F">
      <w:pPr>
        <w:ind w:firstLine="709"/>
        <w:jc w:val="both"/>
        <w:rPr>
          <w:sz w:val="27"/>
          <w:szCs w:val="27"/>
        </w:rPr>
      </w:pPr>
      <w:r w:rsidRPr="00CC5A44">
        <w:rPr>
          <w:sz w:val="27"/>
          <w:szCs w:val="27"/>
        </w:rPr>
        <w:t xml:space="preserve">Жителям региона предоставляются земельные участки для индивидуального жилищного строительства, ведения личного подсобного хозяйства, садоводства, дачного хозяйства, для осуществления крестьянским (фермерским) хозяйством </w:t>
      </w:r>
      <w:r>
        <w:rPr>
          <w:sz w:val="27"/>
          <w:szCs w:val="27"/>
        </w:rPr>
        <w:br/>
      </w:r>
      <w:r w:rsidRPr="00CC5A44">
        <w:rPr>
          <w:sz w:val="27"/>
          <w:szCs w:val="27"/>
        </w:rPr>
        <w:t>его деятельности и иных целей.</w:t>
      </w:r>
    </w:p>
    <w:p w:rsidR="00FB7764" w:rsidRPr="00FB7764" w:rsidRDefault="00606981" w:rsidP="00325C2F">
      <w:pPr>
        <w:widowControl/>
        <w:ind w:firstLine="709"/>
        <w:jc w:val="both"/>
        <w:rPr>
          <w:sz w:val="27"/>
          <w:szCs w:val="27"/>
        </w:rPr>
      </w:pPr>
      <w:r>
        <w:rPr>
          <w:sz w:val="27"/>
          <w:szCs w:val="27"/>
        </w:rPr>
        <w:t xml:space="preserve">В </w:t>
      </w:r>
      <w:r w:rsidRPr="00775ACC">
        <w:rPr>
          <w:sz w:val="27"/>
          <w:szCs w:val="27"/>
        </w:rPr>
        <w:t xml:space="preserve">Ивановской области </w:t>
      </w:r>
      <w:r w:rsidR="00FB7764">
        <w:rPr>
          <w:sz w:val="27"/>
          <w:szCs w:val="27"/>
        </w:rPr>
        <w:t>н</w:t>
      </w:r>
      <w:r w:rsidR="00FB7764" w:rsidRPr="00FB7764">
        <w:rPr>
          <w:sz w:val="27"/>
          <w:szCs w:val="27"/>
        </w:rPr>
        <w:t>аибольшая потребность в кадрах заявлена организациями текстильной и</w:t>
      </w:r>
      <w:r w:rsidR="00FB7764">
        <w:rPr>
          <w:sz w:val="27"/>
          <w:szCs w:val="27"/>
        </w:rPr>
        <w:t xml:space="preserve"> </w:t>
      </w:r>
      <w:r w:rsidR="00FB7764" w:rsidRPr="00FB7764">
        <w:rPr>
          <w:sz w:val="27"/>
          <w:szCs w:val="27"/>
        </w:rPr>
        <w:t>легкой промышленности, пищевой индустрии, сферы здравоохранения и</w:t>
      </w:r>
      <w:r w:rsidR="00FB7764">
        <w:rPr>
          <w:sz w:val="27"/>
          <w:szCs w:val="27"/>
        </w:rPr>
        <w:t xml:space="preserve"> </w:t>
      </w:r>
      <w:r w:rsidR="00FB7764" w:rsidRPr="00FB7764">
        <w:rPr>
          <w:sz w:val="27"/>
          <w:szCs w:val="27"/>
        </w:rPr>
        <w:t>образования, торговли и услуг.</w:t>
      </w:r>
    </w:p>
    <w:p w:rsidR="00FB7764" w:rsidRPr="00FB7764" w:rsidRDefault="00C3046E" w:rsidP="00325C2F">
      <w:pPr>
        <w:widowControl/>
        <w:ind w:firstLine="709"/>
        <w:jc w:val="both"/>
        <w:rPr>
          <w:sz w:val="27"/>
          <w:szCs w:val="27"/>
        </w:rPr>
      </w:pPr>
      <w:r w:rsidRPr="00C3046E">
        <w:rPr>
          <w:sz w:val="27"/>
          <w:szCs w:val="27"/>
        </w:rPr>
        <w:t>В структуре спроса преобладают вакансии для замещения рабочих профессий (6</w:t>
      </w:r>
      <w:r w:rsidR="00804468">
        <w:rPr>
          <w:sz w:val="27"/>
          <w:szCs w:val="27"/>
        </w:rPr>
        <w:t>3</w:t>
      </w:r>
      <w:r w:rsidRPr="00C3046E">
        <w:rPr>
          <w:sz w:val="27"/>
          <w:szCs w:val="27"/>
        </w:rPr>
        <w:t>%).</w:t>
      </w:r>
      <w:r>
        <w:rPr>
          <w:sz w:val="27"/>
          <w:szCs w:val="27"/>
        </w:rPr>
        <w:t xml:space="preserve"> </w:t>
      </w:r>
      <w:r w:rsidR="00FB7764" w:rsidRPr="00FB7764">
        <w:rPr>
          <w:sz w:val="27"/>
          <w:szCs w:val="27"/>
        </w:rPr>
        <w:t>В рейтинге наиболее востребованных профессий рабочих</w:t>
      </w:r>
      <w:r w:rsidR="00FB7764">
        <w:rPr>
          <w:sz w:val="27"/>
          <w:szCs w:val="27"/>
        </w:rPr>
        <w:t xml:space="preserve"> </w:t>
      </w:r>
      <w:r w:rsidR="00FB7764" w:rsidRPr="00FB7764">
        <w:rPr>
          <w:sz w:val="27"/>
          <w:szCs w:val="27"/>
        </w:rPr>
        <w:t>первые позиции занимают: швея</w:t>
      </w:r>
      <w:r w:rsidR="00FB7764">
        <w:rPr>
          <w:sz w:val="27"/>
          <w:szCs w:val="27"/>
        </w:rPr>
        <w:t>,</w:t>
      </w:r>
      <w:r w:rsidR="00FB7764" w:rsidRPr="00FB7764">
        <w:rPr>
          <w:sz w:val="27"/>
          <w:szCs w:val="27"/>
        </w:rPr>
        <w:t xml:space="preserve"> водитель, оператор, слесарь, продавец</w:t>
      </w:r>
      <w:r w:rsidR="00FB7764">
        <w:rPr>
          <w:sz w:val="27"/>
          <w:szCs w:val="27"/>
        </w:rPr>
        <w:t>,</w:t>
      </w:r>
      <w:r w:rsidR="00FB7764" w:rsidRPr="00FB7764">
        <w:rPr>
          <w:sz w:val="27"/>
          <w:szCs w:val="27"/>
        </w:rPr>
        <w:t xml:space="preserve"> повар</w:t>
      </w:r>
      <w:r w:rsidR="00FB7764">
        <w:rPr>
          <w:sz w:val="27"/>
          <w:szCs w:val="27"/>
        </w:rPr>
        <w:t xml:space="preserve">, </w:t>
      </w:r>
      <w:r w:rsidR="00FB7764" w:rsidRPr="00FB7764">
        <w:rPr>
          <w:sz w:val="27"/>
          <w:szCs w:val="27"/>
        </w:rPr>
        <w:t>ткач, электромонтер.</w:t>
      </w:r>
    </w:p>
    <w:p w:rsidR="00606981" w:rsidRPr="00775ACC" w:rsidRDefault="00FB7764" w:rsidP="00FB7764">
      <w:pPr>
        <w:widowControl/>
        <w:ind w:firstLine="708"/>
        <w:jc w:val="both"/>
        <w:rPr>
          <w:sz w:val="27"/>
          <w:szCs w:val="27"/>
        </w:rPr>
      </w:pPr>
      <w:r w:rsidRPr="00FB7764">
        <w:rPr>
          <w:sz w:val="27"/>
          <w:szCs w:val="27"/>
        </w:rPr>
        <w:t xml:space="preserve">В категории служащих наиболее востребованы </w:t>
      </w:r>
      <w:r w:rsidR="00575513">
        <w:rPr>
          <w:sz w:val="27"/>
          <w:szCs w:val="27"/>
        </w:rPr>
        <w:t>педагоги</w:t>
      </w:r>
      <w:r w:rsidRPr="00FB7764">
        <w:rPr>
          <w:sz w:val="27"/>
          <w:szCs w:val="27"/>
        </w:rPr>
        <w:t>, врачи, медицинские</w:t>
      </w:r>
      <w:r>
        <w:rPr>
          <w:sz w:val="27"/>
          <w:szCs w:val="27"/>
        </w:rPr>
        <w:t xml:space="preserve"> </w:t>
      </w:r>
      <w:r w:rsidRPr="00FB7764">
        <w:rPr>
          <w:sz w:val="27"/>
          <w:szCs w:val="27"/>
        </w:rPr>
        <w:t>с</w:t>
      </w:r>
      <w:r w:rsidR="001F7E76">
        <w:rPr>
          <w:sz w:val="27"/>
          <w:szCs w:val="27"/>
        </w:rPr>
        <w:t>ё</w:t>
      </w:r>
      <w:r w:rsidRPr="00FB7764">
        <w:rPr>
          <w:sz w:val="27"/>
          <w:szCs w:val="27"/>
        </w:rPr>
        <w:t>стры, воспитатели, менеджеры, инженеры и другие специалисты.</w:t>
      </w:r>
    </w:p>
    <w:p w:rsidR="00C3046E" w:rsidRDefault="00C3046E" w:rsidP="00FB7764">
      <w:pPr>
        <w:ind w:firstLine="709"/>
        <w:jc w:val="both"/>
        <w:rPr>
          <w:sz w:val="27"/>
          <w:szCs w:val="27"/>
        </w:rPr>
      </w:pPr>
      <w:r>
        <w:rPr>
          <w:sz w:val="27"/>
          <w:szCs w:val="27"/>
        </w:rPr>
        <w:t>П</w:t>
      </w:r>
      <w:r w:rsidRPr="00C3046E">
        <w:rPr>
          <w:sz w:val="27"/>
          <w:szCs w:val="27"/>
        </w:rPr>
        <w:t xml:space="preserve">редоставление государственных услуг в области содействия занятости населения, в том числе в поиске подходящей работы, самозанятости, организации профессиональной ориентации граждан в целях выбора сферы деятельности (профессии), трудоустройстве, профессиональном обучении и получении </w:t>
      </w:r>
      <w:r w:rsidRPr="00C3046E">
        <w:rPr>
          <w:sz w:val="27"/>
          <w:szCs w:val="27"/>
        </w:rPr>
        <w:lastRenderedPageBreak/>
        <w:t>дополнительного профессионального образования, организации проведения оплачиваемых общественных работ, ярмарок вакансий и учебных рабочих мест, информировании о п</w:t>
      </w:r>
      <w:r>
        <w:rPr>
          <w:sz w:val="27"/>
          <w:szCs w:val="27"/>
        </w:rPr>
        <w:t xml:space="preserve">оложении на рынке труда региона, </w:t>
      </w:r>
      <w:r w:rsidRPr="00C3046E">
        <w:rPr>
          <w:sz w:val="27"/>
          <w:szCs w:val="27"/>
        </w:rPr>
        <w:t xml:space="preserve">осуществляется </w:t>
      </w:r>
      <w:r>
        <w:rPr>
          <w:sz w:val="27"/>
          <w:szCs w:val="27"/>
        </w:rPr>
        <w:t>о</w:t>
      </w:r>
      <w:r w:rsidRPr="00C3046E">
        <w:rPr>
          <w:sz w:val="27"/>
          <w:szCs w:val="27"/>
        </w:rPr>
        <w:t>бластными государственными казенными учреждениями центрами занятости населения Ивановской области</w:t>
      </w:r>
      <w:r>
        <w:rPr>
          <w:rStyle w:val="ae"/>
          <w:sz w:val="27"/>
          <w:szCs w:val="27"/>
        </w:rPr>
        <w:footnoteReference w:id="102"/>
      </w:r>
      <w:r w:rsidR="0063410E">
        <w:rPr>
          <w:sz w:val="27"/>
          <w:szCs w:val="27"/>
        </w:rPr>
        <w:t>.</w:t>
      </w:r>
      <w:r w:rsidRPr="00C3046E">
        <w:rPr>
          <w:sz w:val="27"/>
          <w:szCs w:val="27"/>
        </w:rPr>
        <w:t xml:space="preserve"> </w:t>
      </w:r>
    </w:p>
    <w:p w:rsidR="00606981" w:rsidRPr="00CC5A44" w:rsidRDefault="00606981" w:rsidP="00A94969">
      <w:pPr>
        <w:ind w:firstLine="709"/>
        <w:jc w:val="both"/>
        <w:rPr>
          <w:sz w:val="27"/>
          <w:szCs w:val="27"/>
        </w:rPr>
      </w:pPr>
      <w:r w:rsidRPr="00B06D93">
        <w:rPr>
          <w:sz w:val="27"/>
          <w:szCs w:val="27"/>
        </w:rPr>
        <w:t xml:space="preserve">Предоставление </w:t>
      </w:r>
      <w:r w:rsidR="00A94969">
        <w:rPr>
          <w:sz w:val="27"/>
          <w:szCs w:val="27"/>
        </w:rPr>
        <w:t>б</w:t>
      </w:r>
      <w:r w:rsidR="00A94969">
        <w:rPr>
          <w:color w:val="000000"/>
          <w:sz w:val="27"/>
          <w:szCs w:val="27"/>
        </w:rPr>
        <w:t xml:space="preserve">есплатной </w:t>
      </w:r>
      <w:r w:rsidR="00A94969" w:rsidRPr="00FA1C87">
        <w:rPr>
          <w:color w:val="000000"/>
          <w:sz w:val="27"/>
          <w:szCs w:val="27"/>
        </w:rPr>
        <w:t>медицинск</w:t>
      </w:r>
      <w:r w:rsidR="00A94969">
        <w:rPr>
          <w:color w:val="000000"/>
          <w:sz w:val="27"/>
          <w:szCs w:val="27"/>
        </w:rPr>
        <w:t>ой</w:t>
      </w:r>
      <w:r w:rsidR="00A94969" w:rsidRPr="00FA1C87">
        <w:rPr>
          <w:color w:val="000000"/>
          <w:sz w:val="27"/>
          <w:szCs w:val="27"/>
        </w:rPr>
        <w:t xml:space="preserve"> помощ</w:t>
      </w:r>
      <w:r w:rsidR="00A94969">
        <w:rPr>
          <w:color w:val="000000"/>
          <w:sz w:val="27"/>
          <w:szCs w:val="27"/>
        </w:rPr>
        <w:t>и населению</w:t>
      </w:r>
      <w:r w:rsidR="00A94969" w:rsidRPr="00FA1C87">
        <w:rPr>
          <w:color w:val="000000"/>
          <w:sz w:val="27"/>
          <w:szCs w:val="27"/>
        </w:rPr>
        <w:t xml:space="preserve"> </w:t>
      </w:r>
      <w:r w:rsidR="00A94969">
        <w:rPr>
          <w:color w:val="000000"/>
          <w:sz w:val="27"/>
          <w:szCs w:val="27"/>
        </w:rPr>
        <w:t xml:space="preserve">области оказывается </w:t>
      </w:r>
      <w:r w:rsidR="00A94969" w:rsidRPr="00FA1C87">
        <w:rPr>
          <w:color w:val="000000"/>
          <w:sz w:val="27"/>
          <w:szCs w:val="27"/>
        </w:rPr>
        <w:t>в рамках программ государственных гарантий бесплатного оказания гражданам медицинской помощи в соответствии</w:t>
      </w:r>
      <w:r w:rsidR="00A94969">
        <w:rPr>
          <w:sz w:val="27"/>
          <w:szCs w:val="27"/>
        </w:rPr>
        <w:t xml:space="preserve"> </w:t>
      </w:r>
      <w:r w:rsidRPr="00B06D93">
        <w:rPr>
          <w:sz w:val="27"/>
          <w:szCs w:val="27"/>
        </w:rPr>
        <w:t>с законодательством Российской Федерации и Ивановской области</w:t>
      </w:r>
      <w:r w:rsidRPr="00B06D93">
        <w:rPr>
          <w:sz w:val="27"/>
          <w:szCs w:val="27"/>
          <w:vertAlign w:val="superscript"/>
        </w:rPr>
        <w:footnoteReference w:id="103"/>
      </w:r>
      <w:r w:rsidRPr="00B06D93">
        <w:rPr>
          <w:sz w:val="27"/>
          <w:szCs w:val="27"/>
        </w:rPr>
        <w:t>.</w:t>
      </w:r>
    </w:p>
    <w:p w:rsidR="00606981" w:rsidRPr="00B06D93" w:rsidRDefault="00606981" w:rsidP="00606981">
      <w:pPr>
        <w:pStyle w:val="ConsPlusNormal"/>
        <w:ind w:firstLine="709"/>
        <w:jc w:val="both"/>
        <w:rPr>
          <w:sz w:val="27"/>
          <w:szCs w:val="27"/>
        </w:rPr>
      </w:pPr>
      <w:r w:rsidRPr="00B06D93">
        <w:rPr>
          <w:sz w:val="27"/>
          <w:szCs w:val="27"/>
        </w:rPr>
        <w:t xml:space="preserve">Медицинские услуги участникам </w:t>
      </w:r>
      <w:r>
        <w:rPr>
          <w:sz w:val="27"/>
          <w:szCs w:val="27"/>
        </w:rPr>
        <w:t xml:space="preserve">Государственной </w:t>
      </w:r>
      <w:r w:rsidRPr="00B06D93">
        <w:rPr>
          <w:sz w:val="27"/>
          <w:szCs w:val="27"/>
        </w:rPr>
        <w:t xml:space="preserve">программы и членам </w:t>
      </w:r>
      <w:r w:rsidR="003C25E0">
        <w:rPr>
          <w:sz w:val="27"/>
          <w:szCs w:val="27"/>
        </w:rPr>
        <w:br/>
      </w:r>
      <w:r w:rsidRPr="00B06D93">
        <w:rPr>
          <w:sz w:val="27"/>
          <w:szCs w:val="27"/>
        </w:rPr>
        <w:t xml:space="preserve">их семей оказываются на основании свидетельства участника </w:t>
      </w:r>
      <w:r w:rsidR="003C25E0">
        <w:rPr>
          <w:sz w:val="27"/>
          <w:szCs w:val="27"/>
        </w:rPr>
        <w:t xml:space="preserve">Государственной </w:t>
      </w:r>
      <w:r w:rsidRPr="00B06D93">
        <w:rPr>
          <w:sz w:val="27"/>
          <w:szCs w:val="27"/>
        </w:rPr>
        <w:t>программы и полиса обязате</w:t>
      </w:r>
      <w:r w:rsidR="00A94969">
        <w:rPr>
          <w:sz w:val="27"/>
          <w:szCs w:val="27"/>
        </w:rPr>
        <w:t>льного медицинского страхования.</w:t>
      </w:r>
      <w:r w:rsidRPr="00B06D93">
        <w:rPr>
          <w:sz w:val="27"/>
          <w:szCs w:val="27"/>
        </w:rPr>
        <w:t xml:space="preserve"> До получения </w:t>
      </w:r>
      <w:r w:rsidR="00A94969">
        <w:rPr>
          <w:sz w:val="27"/>
          <w:szCs w:val="27"/>
        </w:rPr>
        <w:t xml:space="preserve">данного </w:t>
      </w:r>
      <w:r w:rsidRPr="00B06D93">
        <w:rPr>
          <w:sz w:val="27"/>
          <w:szCs w:val="27"/>
        </w:rPr>
        <w:t xml:space="preserve">полиса в соответствии с законодательством Российской Федерации бесплатно оказываются: скорая, в том числе скорая специализированная, медицинская помощь в экстренной и неотложной формах в государственных </w:t>
      </w:r>
      <w:r w:rsidR="00A94969">
        <w:rPr>
          <w:sz w:val="27"/>
          <w:szCs w:val="27"/>
        </w:rPr>
        <w:br/>
      </w:r>
      <w:r w:rsidRPr="00B06D93">
        <w:rPr>
          <w:sz w:val="27"/>
          <w:szCs w:val="27"/>
        </w:rPr>
        <w:t>и</w:t>
      </w:r>
      <w:r w:rsidR="003C25E0">
        <w:rPr>
          <w:sz w:val="27"/>
          <w:szCs w:val="27"/>
        </w:rPr>
        <w:t xml:space="preserve"> </w:t>
      </w:r>
      <w:r w:rsidRPr="00B06D93">
        <w:rPr>
          <w:sz w:val="27"/>
          <w:szCs w:val="27"/>
        </w:rPr>
        <w:t xml:space="preserve">муниципальных медицинских организациях, иные виды медицинской помощи </w:t>
      </w:r>
      <w:r w:rsidR="00A94969">
        <w:rPr>
          <w:sz w:val="27"/>
          <w:szCs w:val="27"/>
        </w:rPr>
        <w:br/>
      </w:r>
      <w:r w:rsidRPr="00B06D93">
        <w:rPr>
          <w:sz w:val="27"/>
          <w:szCs w:val="27"/>
        </w:rPr>
        <w:t>в</w:t>
      </w:r>
      <w:r w:rsidR="003C25E0">
        <w:rPr>
          <w:sz w:val="27"/>
          <w:szCs w:val="27"/>
        </w:rPr>
        <w:t xml:space="preserve"> </w:t>
      </w:r>
      <w:r w:rsidRPr="00B06D93">
        <w:rPr>
          <w:sz w:val="27"/>
          <w:szCs w:val="27"/>
        </w:rPr>
        <w:t xml:space="preserve">экстренной форме при внезапных острых заболеваниях, состояниях, обострении хронических заболеваний, представляющих угрозу жизни пациента. </w:t>
      </w:r>
    </w:p>
    <w:p w:rsidR="00606981" w:rsidRDefault="00606981" w:rsidP="00674206">
      <w:pPr>
        <w:pStyle w:val="ConsPlusNormal"/>
        <w:ind w:firstLine="709"/>
        <w:jc w:val="both"/>
        <w:rPr>
          <w:sz w:val="27"/>
          <w:szCs w:val="27"/>
        </w:rPr>
      </w:pPr>
      <w:r w:rsidRPr="00B06D93">
        <w:rPr>
          <w:sz w:val="27"/>
          <w:szCs w:val="27"/>
        </w:rPr>
        <w:t xml:space="preserve">В рамках мероприятий, предусмотренных государственной программой «Социальная поддержка граждан в Ивановской области», </w:t>
      </w:r>
      <w:r w:rsidR="00A94969">
        <w:rPr>
          <w:sz w:val="27"/>
          <w:szCs w:val="27"/>
        </w:rPr>
        <w:t>утверждённой п</w:t>
      </w:r>
      <w:r w:rsidR="00A94969" w:rsidRPr="00A94969">
        <w:rPr>
          <w:sz w:val="27"/>
          <w:szCs w:val="27"/>
        </w:rPr>
        <w:t>остановление</w:t>
      </w:r>
      <w:r w:rsidR="00A94969">
        <w:rPr>
          <w:sz w:val="27"/>
          <w:szCs w:val="27"/>
        </w:rPr>
        <w:t>м</w:t>
      </w:r>
      <w:r w:rsidR="00A94969" w:rsidRPr="00A94969">
        <w:rPr>
          <w:sz w:val="27"/>
          <w:szCs w:val="27"/>
        </w:rPr>
        <w:t xml:space="preserve"> Правительства Ивановской области от 15</w:t>
      </w:r>
      <w:r w:rsidR="00A94969">
        <w:rPr>
          <w:sz w:val="27"/>
          <w:szCs w:val="27"/>
        </w:rPr>
        <w:t xml:space="preserve"> октября </w:t>
      </w:r>
      <w:r w:rsidR="00A94969" w:rsidRPr="00A94969">
        <w:rPr>
          <w:sz w:val="27"/>
          <w:szCs w:val="27"/>
        </w:rPr>
        <w:t xml:space="preserve">2013 </w:t>
      </w:r>
      <w:r w:rsidR="00A94969">
        <w:rPr>
          <w:sz w:val="27"/>
          <w:szCs w:val="27"/>
        </w:rPr>
        <w:t>г. №</w:t>
      </w:r>
      <w:r w:rsidR="00A94969" w:rsidRPr="00A94969">
        <w:rPr>
          <w:sz w:val="27"/>
          <w:szCs w:val="27"/>
        </w:rPr>
        <w:t xml:space="preserve"> 393-п</w:t>
      </w:r>
      <w:r w:rsidR="00A94969">
        <w:rPr>
          <w:sz w:val="27"/>
          <w:szCs w:val="27"/>
        </w:rPr>
        <w:t xml:space="preserve">, </w:t>
      </w:r>
      <w:r>
        <w:rPr>
          <w:sz w:val="27"/>
          <w:szCs w:val="27"/>
        </w:rPr>
        <w:t>соотечественники</w:t>
      </w:r>
      <w:r w:rsidRPr="00B06D93">
        <w:rPr>
          <w:sz w:val="27"/>
          <w:szCs w:val="27"/>
        </w:rPr>
        <w:t xml:space="preserve"> вправе воспользоваться мерами социальной поддержки, при наличии оснований, предусмотренных законами и иными нормативными правовыми актами Российской Федерации и Ивановской области.</w:t>
      </w:r>
    </w:p>
    <w:p w:rsidR="00674206" w:rsidRPr="00674206" w:rsidRDefault="00674206" w:rsidP="00674206">
      <w:pPr>
        <w:pStyle w:val="ConsPlusNormal"/>
        <w:ind w:firstLine="709"/>
        <w:jc w:val="both"/>
        <w:rPr>
          <w:sz w:val="27"/>
          <w:szCs w:val="27"/>
        </w:rPr>
      </w:pPr>
      <w:r w:rsidRPr="00674206">
        <w:rPr>
          <w:sz w:val="27"/>
          <w:szCs w:val="27"/>
        </w:rPr>
        <w:t xml:space="preserve">Отдельные категории </w:t>
      </w:r>
      <w:r w:rsidR="000F4FF3">
        <w:rPr>
          <w:sz w:val="27"/>
          <w:szCs w:val="27"/>
        </w:rPr>
        <w:t xml:space="preserve">соотечественников в рамках </w:t>
      </w:r>
      <w:r w:rsidRPr="00674206">
        <w:rPr>
          <w:sz w:val="27"/>
          <w:szCs w:val="27"/>
        </w:rPr>
        <w:t xml:space="preserve">региональной программы </w:t>
      </w:r>
      <w:r w:rsidR="000F4FF3">
        <w:rPr>
          <w:sz w:val="27"/>
          <w:szCs w:val="27"/>
        </w:rPr>
        <w:t xml:space="preserve">переселения </w:t>
      </w:r>
      <w:r w:rsidRPr="00674206">
        <w:rPr>
          <w:sz w:val="27"/>
          <w:szCs w:val="27"/>
        </w:rPr>
        <w:t xml:space="preserve">вправе получить единовременную материальную помощь </w:t>
      </w:r>
      <w:r w:rsidR="000F4FF3">
        <w:rPr>
          <w:sz w:val="27"/>
          <w:szCs w:val="27"/>
        </w:rPr>
        <w:br/>
      </w:r>
      <w:r w:rsidRPr="00674206">
        <w:rPr>
          <w:sz w:val="27"/>
          <w:szCs w:val="27"/>
        </w:rPr>
        <w:t xml:space="preserve">на обустройство в размере </w:t>
      </w:r>
      <w:r w:rsidR="002D768D">
        <w:rPr>
          <w:sz w:val="27"/>
          <w:szCs w:val="27"/>
        </w:rPr>
        <w:t>3</w:t>
      </w:r>
      <w:r w:rsidR="00F2503C">
        <w:rPr>
          <w:sz w:val="27"/>
          <w:szCs w:val="27"/>
        </w:rPr>
        <w:t>0</w:t>
      </w:r>
      <w:r>
        <w:rPr>
          <w:sz w:val="27"/>
          <w:szCs w:val="27"/>
        </w:rPr>
        <w:t>,</w:t>
      </w:r>
      <w:r w:rsidR="002D768D">
        <w:rPr>
          <w:sz w:val="27"/>
          <w:szCs w:val="27"/>
        </w:rPr>
        <w:t>96</w:t>
      </w:r>
      <w:r>
        <w:rPr>
          <w:sz w:val="27"/>
          <w:szCs w:val="27"/>
        </w:rPr>
        <w:t xml:space="preserve"> тыс.</w:t>
      </w:r>
      <w:r w:rsidRPr="00674206">
        <w:rPr>
          <w:sz w:val="27"/>
          <w:szCs w:val="27"/>
        </w:rPr>
        <w:t xml:space="preserve"> руб</w:t>
      </w:r>
      <w:r w:rsidR="000F4FF3">
        <w:rPr>
          <w:sz w:val="27"/>
          <w:szCs w:val="27"/>
        </w:rPr>
        <w:t>лей</w:t>
      </w:r>
      <w:r w:rsidRPr="00674206">
        <w:rPr>
          <w:sz w:val="27"/>
          <w:szCs w:val="27"/>
        </w:rPr>
        <w:t>, предоставляемую за сч</w:t>
      </w:r>
      <w:r w:rsidR="00D74742">
        <w:rPr>
          <w:sz w:val="27"/>
          <w:szCs w:val="27"/>
        </w:rPr>
        <w:t>ё</w:t>
      </w:r>
      <w:r w:rsidRPr="00674206">
        <w:rPr>
          <w:sz w:val="27"/>
          <w:szCs w:val="27"/>
        </w:rPr>
        <w:t xml:space="preserve">т средств федерального бюджета и бюджета Ивановской области. Порядок и условия </w:t>
      </w:r>
      <w:r w:rsidR="000F4FF3">
        <w:rPr>
          <w:sz w:val="27"/>
          <w:szCs w:val="27"/>
        </w:rPr>
        <w:br/>
      </w:r>
      <w:r w:rsidRPr="00674206">
        <w:rPr>
          <w:sz w:val="27"/>
          <w:szCs w:val="27"/>
        </w:rPr>
        <w:t>е</w:t>
      </w:r>
      <w:r w:rsidR="00D74742">
        <w:rPr>
          <w:sz w:val="27"/>
          <w:szCs w:val="27"/>
        </w:rPr>
        <w:t>ё</w:t>
      </w:r>
      <w:r w:rsidRPr="00674206">
        <w:rPr>
          <w:sz w:val="27"/>
          <w:szCs w:val="27"/>
        </w:rPr>
        <w:t xml:space="preserve"> предоставления определены постановлением Правительства Ивановской области от 28</w:t>
      </w:r>
      <w:r>
        <w:rPr>
          <w:sz w:val="27"/>
          <w:szCs w:val="27"/>
        </w:rPr>
        <w:t xml:space="preserve"> января </w:t>
      </w:r>
      <w:r w:rsidRPr="00674206">
        <w:rPr>
          <w:sz w:val="27"/>
          <w:szCs w:val="27"/>
        </w:rPr>
        <w:t xml:space="preserve">2019 </w:t>
      </w:r>
      <w:r>
        <w:rPr>
          <w:sz w:val="27"/>
          <w:szCs w:val="27"/>
        </w:rPr>
        <w:t xml:space="preserve">г. </w:t>
      </w:r>
      <w:r w:rsidRPr="00674206">
        <w:rPr>
          <w:sz w:val="27"/>
          <w:szCs w:val="27"/>
        </w:rPr>
        <w:t>№ 16-п.</w:t>
      </w:r>
    </w:p>
    <w:p w:rsidR="00A94969" w:rsidRPr="00B15154" w:rsidRDefault="00A94969" w:rsidP="00A94969">
      <w:pPr>
        <w:pStyle w:val="ConsPlusNormal"/>
        <w:ind w:firstLine="709"/>
        <w:jc w:val="both"/>
        <w:rPr>
          <w:spacing w:val="-2"/>
          <w:kern w:val="27"/>
          <w:sz w:val="27"/>
          <w:szCs w:val="27"/>
          <w:lang w:eastAsia="en-US"/>
        </w:rPr>
      </w:pPr>
      <w:r>
        <w:rPr>
          <w:spacing w:val="-2"/>
          <w:kern w:val="27"/>
          <w:sz w:val="27"/>
          <w:szCs w:val="27"/>
          <w:lang w:eastAsia="en-US"/>
        </w:rPr>
        <w:t xml:space="preserve">Вопросы жилищного </w:t>
      </w:r>
      <w:r w:rsidRPr="00B15154">
        <w:rPr>
          <w:spacing w:val="-2"/>
          <w:kern w:val="27"/>
          <w:sz w:val="27"/>
          <w:szCs w:val="27"/>
          <w:lang w:eastAsia="en-US"/>
        </w:rPr>
        <w:t>обустройств</w:t>
      </w:r>
      <w:r>
        <w:rPr>
          <w:spacing w:val="-2"/>
          <w:kern w:val="27"/>
          <w:sz w:val="27"/>
          <w:szCs w:val="27"/>
          <w:lang w:eastAsia="en-US"/>
        </w:rPr>
        <w:t xml:space="preserve">а участники </w:t>
      </w:r>
      <w:r w:rsidRPr="00B15154">
        <w:rPr>
          <w:spacing w:val="-2"/>
          <w:kern w:val="27"/>
          <w:sz w:val="27"/>
          <w:szCs w:val="27"/>
          <w:lang w:eastAsia="en-US"/>
        </w:rPr>
        <w:t xml:space="preserve">Государственной программы </w:t>
      </w:r>
      <w:r>
        <w:rPr>
          <w:spacing w:val="-2"/>
          <w:kern w:val="27"/>
          <w:sz w:val="27"/>
          <w:szCs w:val="27"/>
          <w:lang w:eastAsia="en-US"/>
        </w:rPr>
        <w:br/>
        <w:t xml:space="preserve">и члены их семей решают самостоятельно </w:t>
      </w:r>
      <w:r w:rsidRPr="00EF6BD4">
        <w:rPr>
          <w:spacing w:val="-2"/>
          <w:kern w:val="27"/>
          <w:sz w:val="27"/>
          <w:szCs w:val="27"/>
          <w:lang w:eastAsia="en-US"/>
        </w:rPr>
        <w:t>за счёт собственных средств</w:t>
      </w:r>
      <w:r w:rsidRPr="00B15154">
        <w:rPr>
          <w:spacing w:val="-2"/>
          <w:kern w:val="27"/>
          <w:sz w:val="27"/>
          <w:szCs w:val="27"/>
          <w:lang w:eastAsia="en-US"/>
        </w:rPr>
        <w:t>.</w:t>
      </w:r>
    </w:p>
    <w:p w:rsidR="00A94969" w:rsidRPr="00EF6BD4" w:rsidRDefault="00A94969" w:rsidP="00A94969">
      <w:pPr>
        <w:pStyle w:val="ConsPlusNormal"/>
        <w:ind w:firstLine="709"/>
        <w:jc w:val="both"/>
        <w:rPr>
          <w:spacing w:val="-2"/>
          <w:kern w:val="27"/>
          <w:sz w:val="27"/>
          <w:szCs w:val="27"/>
          <w:lang w:eastAsia="en-US"/>
        </w:rPr>
      </w:pPr>
      <w:r w:rsidRPr="00EF6BD4">
        <w:rPr>
          <w:spacing w:val="-2"/>
          <w:kern w:val="27"/>
          <w:sz w:val="27"/>
          <w:szCs w:val="27"/>
          <w:lang w:eastAsia="en-US"/>
        </w:rPr>
        <w:t>В качестве временного размещения соотечественников предусматривается проживание в гостиницах за счёт собственных средств.</w:t>
      </w:r>
    </w:p>
    <w:p w:rsidR="00A94969" w:rsidRPr="00EF6BD4" w:rsidRDefault="00A94969" w:rsidP="00A94969">
      <w:pPr>
        <w:pStyle w:val="ConsPlusNormal"/>
        <w:ind w:firstLine="709"/>
        <w:jc w:val="both"/>
        <w:rPr>
          <w:spacing w:val="-2"/>
          <w:kern w:val="27"/>
          <w:sz w:val="27"/>
          <w:szCs w:val="27"/>
          <w:lang w:eastAsia="en-US"/>
        </w:rPr>
      </w:pPr>
      <w:r w:rsidRPr="00EF6BD4">
        <w:rPr>
          <w:spacing w:val="-2"/>
          <w:kern w:val="27"/>
          <w:sz w:val="27"/>
          <w:szCs w:val="27"/>
          <w:lang w:eastAsia="en-US"/>
        </w:rPr>
        <w:t xml:space="preserve">В качестве </w:t>
      </w:r>
      <w:r>
        <w:rPr>
          <w:spacing w:val="-2"/>
          <w:kern w:val="27"/>
          <w:sz w:val="27"/>
          <w:szCs w:val="27"/>
          <w:lang w:eastAsia="en-US"/>
        </w:rPr>
        <w:t>постоянного жилищного обустройства у</w:t>
      </w:r>
      <w:r w:rsidRPr="00EF6BD4">
        <w:rPr>
          <w:spacing w:val="-2"/>
          <w:kern w:val="27"/>
          <w:sz w:val="27"/>
          <w:szCs w:val="27"/>
          <w:lang w:eastAsia="en-US"/>
        </w:rPr>
        <w:t>частники Государственной программы и члены их семей могут приобрести жильё</w:t>
      </w:r>
      <w:r>
        <w:rPr>
          <w:spacing w:val="-2"/>
          <w:kern w:val="27"/>
          <w:sz w:val="27"/>
          <w:szCs w:val="27"/>
          <w:lang w:eastAsia="en-US"/>
        </w:rPr>
        <w:t xml:space="preserve"> за собственные средства</w:t>
      </w:r>
      <w:r w:rsidRPr="00EF6BD4">
        <w:rPr>
          <w:spacing w:val="-2"/>
          <w:kern w:val="27"/>
          <w:sz w:val="27"/>
          <w:szCs w:val="27"/>
          <w:lang w:eastAsia="en-US"/>
        </w:rPr>
        <w:t>.</w:t>
      </w:r>
    </w:p>
    <w:p w:rsidR="00A94969" w:rsidRPr="00201B08" w:rsidRDefault="00A94969" w:rsidP="00A94969">
      <w:pPr>
        <w:pStyle w:val="ConsPlusNormal"/>
        <w:ind w:firstLine="709"/>
        <w:jc w:val="both"/>
        <w:rPr>
          <w:spacing w:val="-2"/>
          <w:kern w:val="27"/>
          <w:sz w:val="27"/>
          <w:szCs w:val="27"/>
          <w:lang w:eastAsia="en-US"/>
        </w:rPr>
      </w:pPr>
      <w:r w:rsidRPr="00EF6BD4">
        <w:rPr>
          <w:spacing w:val="-2"/>
          <w:kern w:val="27"/>
          <w:sz w:val="27"/>
          <w:szCs w:val="27"/>
          <w:lang w:eastAsia="en-US"/>
        </w:rPr>
        <w:t xml:space="preserve">После получения гражданства Российской Федерации </w:t>
      </w:r>
      <w:r w:rsidR="007414C8">
        <w:rPr>
          <w:spacing w:val="-2"/>
          <w:kern w:val="27"/>
          <w:sz w:val="27"/>
          <w:szCs w:val="27"/>
          <w:lang w:eastAsia="en-US"/>
        </w:rPr>
        <w:t>участники Государственной программы и члены их смей</w:t>
      </w:r>
      <w:r w:rsidRPr="00EF6BD4">
        <w:rPr>
          <w:spacing w:val="-2"/>
          <w:kern w:val="27"/>
          <w:sz w:val="27"/>
          <w:szCs w:val="27"/>
          <w:lang w:eastAsia="en-US"/>
        </w:rPr>
        <w:t xml:space="preserve"> вправе </w:t>
      </w:r>
      <w:r>
        <w:rPr>
          <w:spacing w:val="-2"/>
          <w:kern w:val="27"/>
          <w:sz w:val="27"/>
          <w:szCs w:val="27"/>
          <w:lang w:eastAsia="en-US"/>
        </w:rPr>
        <w:t xml:space="preserve">участвовать в действующих </w:t>
      </w:r>
      <w:r w:rsidR="007414C8">
        <w:rPr>
          <w:spacing w:val="-2"/>
          <w:kern w:val="27"/>
          <w:sz w:val="27"/>
          <w:szCs w:val="27"/>
          <w:lang w:eastAsia="en-US"/>
        </w:rPr>
        <w:br/>
      </w:r>
      <w:r>
        <w:rPr>
          <w:spacing w:val="-2"/>
          <w:kern w:val="27"/>
          <w:sz w:val="27"/>
          <w:szCs w:val="27"/>
          <w:lang w:eastAsia="en-US"/>
        </w:rPr>
        <w:t xml:space="preserve">на территории области жилищных </w:t>
      </w:r>
      <w:r w:rsidR="00201B08">
        <w:rPr>
          <w:spacing w:val="-2"/>
          <w:kern w:val="27"/>
          <w:sz w:val="27"/>
          <w:szCs w:val="27"/>
          <w:lang w:eastAsia="en-US"/>
        </w:rPr>
        <w:t xml:space="preserve">программах. </w:t>
      </w:r>
    </w:p>
    <w:p w:rsidR="00201B08" w:rsidRPr="00201B08" w:rsidRDefault="00201B08" w:rsidP="00674206">
      <w:pPr>
        <w:pStyle w:val="ConsPlusNormal"/>
        <w:ind w:firstLine="709"/>
        <w:jc w:val="both"/>
        <w:rPr>
          <w:spacing w:val="-2"/>
          <w:kern w:val="27"/>
          <w:sz w:val="27"/>
          <w:szCs w:val="27"/>
          <w:lang w:eastAsia="en-US"/>
        </w:rPr>
      </w:pPr>
      <w:r>
        <w:rPr>
          <w:spacing w:val="-2"/>
          <w:kern w:val="27"/>
          <w:sz w:val="27"/>
          <w:szCs w:val="27"/>
          <w:lang w:eastAsia="en-US"/>
        </w:rPr>
        <w:t>С</w:t>
      </w:r>
      <w:r w:rsidRPr="00201B08">
        <w:rPr>
          <w:spacing w:val="-2"/>
          <w:kern w:val="27"/>
          <w:sz w:val="27"/>
          <w:szCs w:val="27"/>
          <w:lang w:eastAsia="en-US"/>
        </w:rPr>
        <w:t xml:space="preserve">редняя цена за </w:t>
      </w:r>
      <w:r>
        <w:rPr>
          <w:spacing w:val="-2"/>
          <w:kern w:val="27"/>
          <w:sz w:val="27"/>
          <w:szCs w:val="27"/>
          <w:lang w:eastAsia="en-US"/>
        </w:rPr>
        <w:t>1</w:t>
      </w:r>
      <w:r w:rsidRPr="00201B08">
        <w:rPr>
          <w:spacing w:val="-2"/>
          <w:kern w:val="27"/>
          <w:sz w:val="27"/>
          <w:szCs w:val="27"/>
          <w:lang w:eastAsia="en-US"/>
        </w:rPr>
        <w:t xml:space="preserve"> м</w:t>
      </w:r>
      <w:r w:rsidRPr="00535123">
        <w:rPr>
          <w:spacing w:val="-2"/>
          <w:kern w:val="27"/>
          <w:sz w:val="27"/>
          <w:szCs w:val="27"/>
          <w:vertAlign w:val="superscript"/>
          <w:lang w:eastAsia="en-US"/>
        </w:rPr>
        <w:t>2</w:t>
      </w:r>
      <w:r w:rsidRPr="00201B08">
        <w:rPr>
          <w:spacing w:val="-2"/>
          <w:kern w:val="27"/>
          <w:sz w:val="27"/>
          <w:szCs w:val="27"/>
          <w:lang w:eastAsia="en-US"/>
        </w:rPr>
        <w:t xml:space="preserve"> общей площади состав</w:t>
      </w:r>
      <w:r>
        <w:rPr>
          <w:spacing w:val="-2"/>
          <w:kern w:val="27"/>
          <w:sz w:val="27"/>
          <w:szCs w:val="27"/>
          <w:lang w:eastAsia="en-US"/>
        </w:rPr>
        <w:t>ляет</w:t>
      </w:r>
      <w:r w:rsidRPr="00201B08">
        <w:rPr>
          <w:spacing w:val="-2"/>
          <w:kern w:val="27"/>
          <w:sz w:val="27"/>
          <w:szCs w:val="27"/>
          <w:lang w:eastAsia="en-US"/>
        </w:rPr>
        <w:t xml:space="preserve"> </w:t>
      </w:r>
      <w:r w:rsidR="00F2503C" w:rsidRPr="00F2503C">
        <w:rPr>
          <w:spacing w:val="-2"/>
          <w:kern w:val="27"/>
          <w:sz w:val="27"/>
          <w:szCs w:val="27"/>
          <w:lang w:eastAsia="en-US"/>
        </w:rPr>
        <w:t xml:space="preserve">на первичном рынке жилья </w:t>
      </w:r>
      <w:r w:rsidR="002D768D">
        <w:rPr>
          <w:spacing w:val="-2"/>
          <w:kern w:val="27"/>
          <w:sz w:val="27"/>
          <w:szCs w:val="27"/>
          <w:lang w:eastAsia="en-US"/>
        </w:rPr>
        <w:t>7</w:t>
      </w:r>
      <w:r w:rsidR="00F2503C" w:rsidRPr="00F2503C">
        <w:rPr>
          <w:spacing w:val="-2"/>
          <w:kern w:val="27"/>
          <w:sz w:val="27"/>
          <w:szCs w:val="27"/>
          <w:lang w:eastAsia="en-US"/>
        </w:rPr>
        <w:t>4,</w:t>
      </w:r>
      <w:r w:rsidR="002D768D">
        <w:rPr>
          <w:spacing w:val="-2"/>
          <w:kern w:val="27"/>
          <w:sz w:val="27"/>
          <w:szCs w:val="27"/>
          <w:lang w:eastAsia="en-US"/>
        </w:rPr>
        <w:t>6</w:t>
      </w:r>
      <w:r w:rsidR="00F2503C" w:rsidRPr="00F2503C">
        <w:rPr>
          <w:spacing w:val="-2"/>
          <w:kern w:val="27"/>
          <w:sz w:val="27"/>
          <w:szCs w:val="27"/>
          <w:lang w:eastAsia="en-US"/>
        </w:rPr>
        <w:t xml:space="preserve"> тыс</w:t>
      </w:r>
      <w:r w:rsidR="002D768D">
        <w:rPr>
          <w:spacing w:val="-2"/>
          <w:kern w:val="27"/>
          <w:sz w:val="27"/>
          <w:szCs w:val="27"/>
          <w:lang w:eastAsia="en-US"/>
        </w:rPr>
        <w:t>. рублей, на вторичном рынке – 75</w:t>
      </w:r>
      <w:r w:rsidR="00F2503C" w:rsidRPr="00F2503C">
        <w:rPr>
          <w:spacing w:val="-2"/>
          <w:kern w:val="27"/>
          <w:sz w:val="27"/>
          <w:szCs w:val="27"/>
          <w:lang w:eastAsia="en-US"/>
        </w:rPr>
        <w:t>,</w:t>
      </w:r>
      <w:r w:rsidR="002D768D">
        <w:rPr>
          <w:spacing w:val="-2"/>
          <w:kern w:val="27"/>
          <w:sz w:val="27"/>
          <w:szCs w:val="27"/>
          <w:lang w:eastAsia="en-US"/>
        </w:rPr>
        <w:t>5</w:t>
      </w:r>
      <w:r w:rsidR="00F2503C" w:rsidRPr="00F2503C">
        <w:rPr>
          <w:spacing w:val="-2"/>
          <w:kern w:val="27"/>
          <w:sz w:val="27"/>
          <w:szCs w:val="27"/>
          <w:lang w:eastAsia="en-US"/>
        </w:rPr>
        <w:t xml:space="preserve"> тыс. рублей</w:t>
      </w:r>
      <w:r w:rsidRPr="00201B08">
        <w:rPr>
          <w:spacing w:val="-2"/>
          <w:kern w:val="27"/>
          <w:sz w:val="27"/>
          <w:szCs w:val="27"/>
          <w:lang w:eastAsia="en-US"/>
        </w:rPr>
        <w:t>.</w:t>
      </w:r>
    </w:p>
    <w:p w:rsidR="00606981" w:rsidRPr="00B06D93" w:rsidRDefault="00606981" w:rsidP="00674206">
      <w:pPr>
        <w:pStyle w:val="ConsPlusNormal"/>
        <w:ind w:firstLine="709"/>
        <w:jc w:val="both"/>
        <w:rPr>
          <w:sz w:val="27"/>
          <w:szCs w:val="27"/>
        </w:rPr>
      </w:pPr>
      <w:r w:rsidRPr="00201B08">
        <w:rPr>
          <w:spacing w:val="-2"/>
          <w:kern w:val="27"/>
          <w:sz w:val="27"/>
          <w:szCs w:val="27"/>
          <w:lang w:eastAsia="en-US"/>
        </w:rPr>
        <w:lastRenderedPageBreak/>
        <w:t>В рамках государственной программы Ивановской области «Обеспечение доступным и комфортным жиль</w:t>
      </w:r>
      <w:r w:rsidR="00D74742" w:rsidRPr="00201B08">
        <w:rPr>
          <w:spacing w:val="-2"/>
          <w:kern w:val="27"/>
          <w:sz w:val="27"/>
          <w:szCs w:val="27"/>
          <w:lang w:eastAsia="en-US"/>
        </w:rPr>
        <w:t>ё</w:t>
      </w:r>
      <w:r w:rsidRPr="00201B08">
        <w:rPr>
          <w:spacing w:val="-2"/>
          <w:kern w:val="27"/>
          <w:sz w:val="27"/>
          <w:szCs w:val="27"/>
          <w:lang w:eastAsia="en-US"/>
        </w:rPr>
        <w:t>м</w:t>
      </w:r>
      <w:r w:rsidRPr="00B06D93">
        <w:rPr>
          <w:sz w:val="27"/>
          <w:szCs w:val="27"/>
        </w:rPr>
        <w:t xml:space="preserve"> населения Ивановской области»</w:t>
      </w:r>
      <w:r w:rsidR="00201B08">
        <w:rPr>
          <w:sz w:val="27"/>
          <w:szCs w:val="27"/>
        </w:rPr>
        <w:t>, утверждённой п</w:t>
      </w:r>
      <w:r w:rsidR="00201B08" w:rsidRPr="00201B08">
        <w:rPr>
          <w:sz w:val="27"/>
          <w:szCs w:val="27"/>
        </w:rPr>
        <w:t>остановление</w:t>
      </w:r>
      <w:r w:rsidR="00201B08">
        <w:rPr>
          <w:sz w:val="27"/>
          <w:szCs w:val="27"/>
        </w:rPr>
        <w:t>м</w:t>
      </w:r>
      <w:r w:rsidR="00201B08" w:rsidRPr="00201B08">
        <w:rPr>
          <w:sz w:val="27"/>
          <w:szCs w:val="27"/>
        </w:rPr>
        <w:t xml:space="preserve"> Правительства Ивановской области от 6</w:t>
      </w:r>
      <w:r w:rsidR="00201B08">
        <w:rPr>
          <w:sz w:val="27"/>
          <w:szCs w:val="27"/>
        </w:rPr>
        <w:t xml:space="preserve"> декабря </w:t>
      </w:r>
      <w:r w:rsidR="00201B08" w:rsidRPr="00201B08">
        <w:rPr>
          <w:sz w:val="27"/>
          <w:szCs w:val="27"/>
        </w:rPr>
        <w:t xml:space="preserve">2017 </w:t>
      </w:r>
      <w:r w:rsidR="00201B08">
        <w:rPr>
          <w:sz w:val="27"/>
          <w:szCs w:val="27"/>
        </w:rPr>
        <w:t>г. №</w:t>
      </w:r>
      <w:r w:rsidR="00201B08" w:rsidRPr="00201B08">
        <w:rPr>
          <w:sz w:val="27"/>
          <w:szCs w:val="27"/>
        </w:rPr>
        <w:t xml:space="preserve"> 460-п</w:t>
      </w:r>
      <w:r w:rsidR="00201B08">
        <w:rPr>
          <w:sz w:val="27"/>
          <w:szCs w:val="27"/>
        </w:rPr>
        <w:t xml:space="preserve">, </w:t>
      </w:r>
      <w:r w:rsidRPr="00B06D93">
        <w:rPr>
          <w:sz w:val="27"/>
          <w:szCs w:val="27"/>
        </w:rPr>
        <w:t>реализуются подпрограммы, направленные на улучшение жилищных условий жителей региона:</w:t>
      </w:r>
      <w:r w:rsidR="003C25E0">
        <w:rPr>
          <w:sz w:val="27"/>
          <w:szCs w:val="27"/>
        </w:rPr>
        <w:t xml:space="preserve"> </w:t>
      </w:r>
      <w:r w:rsidRPr="00B06D93">
        <w:rPr>
          <w:sz w:val="27"/>
          <w:szCs w:val="27"/>
        </w:rPr>
        <w:t>«Обеспечение жиль</w:t>
      </w:r>
      <w:r w:rsidR="00D74742">
        <w:rPr>
          <w:sz w:val="27"/>
          <w:szCs w:val="27"/>
        </w:rPr>
        <w:t>ё</w:t>
      </w:r>
      <w:r w:rsidRPr="00B06D93">
        <w:rPr>
          <w:sz w:val="27"/>
          <w:szCs w:val="27"/>
        </w:rPr>
        <w:t>м молодых семей» и «Государственная поддержка граждан в</w:t>
      </w:r>
      <w:r>
        <w:rPr>
          <w:sz w:val="27"/>
          <w:szCs w:val="27"/>
        </w:rPr>
        <w:t> </w:t>
      </w:r>
      <w:r w:rsidRPr="00B06D93">
        <w:rPr>
          <w:sz w:val="27"/>
          <w:szCs w:val="27"/>
        </w:rPr>
        <w:t>сфере ипотечного жилищного кредитования». Целью данных подпрограмм является предоставление государственной поддержки в решении жилищной проблемы семьям Ивановской области, нуждающимся в улучшении жилищных условий, посредством предоставления безвозмездных и безвозвратных социальных выплат (субсидий) на приобретение (строительство) жилья.</w:t>
      </w:r>
    </w:p>
    <w:p w:rsidR="00606981" w:rsidRPr="00B06D93" w:rsidRDefault="00606981" w:rsidP="00606981">
      <w:pPr>
        <w:ind w:firstLine="709"/>
        <w:jc w:val="both"/>
        <w:rPr>
          <w:sz w:val="27"/>
          <w:szCs w:val="27"/>
        </w:rPr>
      </w:pPr>
      <w:r w:rsidRPr="00B06D93">
        <w:rPr>
          <w:sz w:val="27"/>
          <w:szCs w:val="27"/>
        </w:rPr>
        <w:t xml:space="preserve">В рамках подпрограммы </w:t>
      </w:r>
      <w:r w:rsidR="00E315D5" w:rsidRPr="00E315D5">
        <w:rPr>
          <w:sz w:val="27"/>
          <w:szCs w:val="27"/>
        </w:rPr>
        <w:t xml:space="preserve">«Комплексное развитие сельских территорий» государственной программы Ивановской области «Развитие сельского хозяйства </w:t>
      </w:r>
      <w:r w:rsidR="00E315D5">
        <w:rPr>
          <w:sz w:val="27"/>
          <w:szCs w:val="27"/>
        </w:rPr>
        <w:br/>
      </w:r>
      <w:r w:rsidR="00E315D5" w:rsidRPr="00E315D5">
        <w:rPr>
          <w:sz w:val="27"/>
          <w:szCs w:val="27"/>
        </w:rPr>
        <w:t>и регулирование рынков сельскохозяйственной продукции, сырья и продовольствия Ивановской области»</w:t>
      </w:r>
      <w:r w:rsidR="00535123">
        <w:rPr>
          <w:sz w:val="27"/>
          <w:szCs w:val="27"/>
        </w:rPr>
        <w:t>, утверждённой п</w:t>
      </w:r>
      <w:r w:rsidR="00535123" w:rsidRPr="00535123">
        <w:rPr>
          <w:sz w:val="27"/>
          <w:szCs w:val="27"/>
        </w:rPr>
        <w:t>остановление</w:t>
      </w:r>
      <w:r w:rsidR="00535123">
        <w:rPr>
          <w:sz w:val="27"/>
          <w:szCs w:val="27"/>
        </w:rPr>
        <w:t>м</w:t>
      </w:r>
      <w:r w:rsidR="00535123" w:rsidRPr="00535123">
        <w:rPr>
          <w:sz w:val="27"/>
          <w:szCs w:val="27"/>
        </w:rPr>
        <w:t xml:space="preserve"> Правительства Ивановской области от 13</w:t>
      </w:r>
      <w:r w:rsidR="00535123">
        <w:rPr>
          <w:sz w:val="27"/>
          <w:szCs w:val="27"/>
        </w:rPr>
        <w:t xml:space="preserve"> ноября </w:t>
      </w:r>
      <w:r w:rsidR="00535123" w:rsidRPr="00535123">
        <w:rPr>
          <w:sz w:val="27"/>
          <w:szCs w:val="27"/>
        </w:rPr>
        <w:t xml:space="preserve">2013 </w:t>
      </w:r>
      <w:r w:rsidR="00535123">
        <w:rPr>
          <w:sz w:val="27"/>
          <w:szCs w:val="27"/>
        </w:rPr>
        <w:t>г. № 451-п,</w:t>
      </w:r>
      <w:r w:rsidR="00E315D5" w:rsidRPr="00E315D5">
        <w:rPr>
          <w:sz w:val="27"/>
          <w:szCs w:val="27"/>
        </w:rPr>
        <w:t xml:space="preserve"> предусмотрено предоставление социальных выплат на строительство (приобретение) жилья и улучшение жилищных условий.</w:t>
      </w:r>
    </w:p>
    <w:p w:rsidR="00606981" w:rsidRPr="00B06D93" w:rsidRDefault="00606981" w:rsidP="00606981">
      <w:pPr>
        <w:ind w:firstLine="709"/>
        <w:jc w:val="both"/>
        <w:rPr>
          <w:sz w:val="27"/>
          <w:szCs w:val="27"/>
        </w:rPr>
      </w:pPr>
      <w:r w:rsidRPr="00B06D93">
        <w:rPr>
          <w:sz w:val="27"/>
          <w:szCs w:val="27"/>
        </w:rPr>
        <w:t xml:space="preserve">В муниципальных образованиях региона действуют программы (подпрограммы), предусматривающие меры социальной поддержки для медицинских работников </w:t>
      </w:r>
      <w:r>
        <w:rPr>
          <w:sz w:val="27"/>
          <w:szCs w:val="27"/>
        </w:rPr>
        <w:t>–</w:t>
      </w:r>
      <w:r w:rsidR="00E315D5">
        <w:rPr>
          <w:sz w:val="27"/>
          <w:szCs w:val="27"/>
        </w:rPr>
        <w:t xml:space="preserve"> </w:t>
      </w:r>
      <w:r w:rsidRPr="00B06D93">
        <w:rPr>
          <w:sz w:val="27"/>
          <w:szCs w:val="27"/>
        </w:rPr>
        <w:t>предоставление служебного жилья.</w:t>
      </w:r>
    </w:p>
    <w:p w:rsidR="00606981" w:rsidRPr="003340A7" w:rsidRDefault="00606981" w:rsidP="00606981">
      <w:pPr>
        <w:ind w:firstLine="709"/>
        <w:jc w:val="both"/>
        <w:rPr>
          <w:sz w:val="27"/>
          <w:szCs w:val="27"/>
        </w:rPr>
      </w:pPr>
      <w:r w:rsidRPr="00B06D93">
        <w:rPr>
          <w:sz w:val="27"/>
          <w:szCs w:val="27"/>
        </w:rPr>
        <w:t xml:space="preserve">Для привлечения и закрепления молодых </w:t>
      </w:r>
      <w:r w:rsidR="005A75AC">
        <w:rPr>
          <w:sz w:val="27"/>
          <w:szCs w:val="27"/>
        </w:rPr>
        <w:t>специалистов</w:t>
      </w:r>
      <w:r w:rsidRPr="00B06D93">
        <w:rPr>
          <w:sz w:val="27"/>
          <w:szCs w:val="27"/>
        </w:rPr>
        <w:t xml:space="preserve"> в сельских лечебно-профилактических учреждениях </w:t>
      </w:r>
      <w:r w:rsidR="0078538F">
        <w:rPr>
          <w:sz w:val="27"/>
          <w:szCs w:val="27"/>
        </w:rPr>
        <w:t xml:space="preserve">в области </w:t>
      </w:r>
      <w:r w:rsidRPr="00B06D93">
        <w:rPr>
          <w:sz w:val="27"/>
          <w:szCs w:val="27"/>
        </w:rPr>
        <w:t>реализуется федеральн</w:t>
      </w:r>
      <w:r w:rsidR="005A75AC">
        <w:rPr>
          <w:sz w:val="27"/>
          <w:szCs w:val="27"/>
        </w:rPr>
        <w:t>ые</w:t>
      </w:r>
      <w:r w:rsidRPr="00B06D93">
        <w:rPr>
          <w:sz w:val="27"/>
          <w:szCs w:val="27"/>
        </w:rPr>
        <w:t xml:space="preserve"> программ</w:t>
      </w:r>
      <w:r w:rsidR="005A75AC">
        <w:rPr>
          <w:sz w:val="27"/>
          <w:szCs w:val="27"/>
        </w:rPr>
        <w:t>ы</w:t>
      </w:r>
      <w:r w:rsidRPr="00B06D93">
        <w:rPr>
          <w:sz w:val="27"/>
          <w:szCs w:val="27"/>
        </w:rPr>
        <w:t xml:space="preserve"> «Земский доктор»</w:t>
      </w:r>
      <w:r w:rsidR="005A75AC">
        <w:rPr>
          <w:sz w:val="27"/>
          <w:szCs w:val="27"/>
        </w:rPr>
        <w:t xml:space="preserve"> и </w:t>
      </w:r>
      <w:r w:rsidR="005A75AC" w:rsidRPr="00B06D93">
        <w:rPr>
          <w:sz w:val="27"/>
          <w:szCs w:val="27"/>
        </w:rPr>
        <w:t xml:space="preserve">«Земский </w:t>
      </w:r>
      <w:r w:rsidR="005A75AC">
        <w:rPr>
          <w:sz w:val="27"/>
          <w:szCs w:val="27"/>
        </w:rPr>
        <w:t>фельдшер</w:t>
      </w:r>
      <w:r w:rsidR="005A75AC" w:rsidRPr="00B06D93">
        <w:rPr>
          <w:sz w:val="27"/>
          <w:szCs w:val="27"/>
        </w:rPr>
        <w:t>»</w:t>
      </w:r>
      <w:r w:rsidRPr="00B06D93">
        <w:rPr>
          <w:sz w:val="27"/>
          <w:szCs w:val="27"/>
        </w:rPr>
        <w:t>, в рамках котор</w:t>
      </w:r>
      <w:r w:rsidR="005A75AC">
        <w:rPr>
          <w:sz w:val="27"/>
          <w:szCs w:val="27"/>
        </w:rPr>
        <w:t>ых</w:t>
      </w:r>
      <w:r w:rsidRPr="00B06D93">
        <w:rPr>
          <w:sz w:val="27"/>
          <w:szCs w:val="27"/>
        </w:rPr>
        <w:t xml:space="preserve"> предусмотрены единовременные компенс</w:t>
      </w:r>
      <w:r>
        <w:rPr>
          <w:sz w:val="27"/>
          <w:szCs w:val="27"/>
        </w:rPr>
        <w:t>ационные выплаты в размере</w:t>
      </w:r>
      <w:r w:rsidR="005A75AC">
        <w:rPr>
          <w:sz w:val="27"/>
          <w:szCs w:val="27"/>
        </w:rPr>
        <w:t xml:space="preserve"> от 1 млн</w:t>
      </w:r>
      <w:r w:rsidRPr="00B06D93">
        <w:rPr>
          <w:sz w:val="27"/>
          <w:szCs w:val="27"/>
        </w:rPr>
        <w:t xml:space="preserve"> руб</w:t>
      </w:r>
      <w:r w:rsidR="005A75AC">
        <w:rPr>
          <w:sz w:val="27"/>
          <w:szCs w:val="27"/>
        </w:rPr>
        <w:t xml:space="preserve">лей </w:t>
      </w:r>
      <w:r w:rsidR="005A75AC">
        <w:rPr>
          <w:sz w:val="27"/>
          <w:szCs w:val="27"/>
        </w:rPr>
        <w:br/>
        <w:t>до 1,5 млн рублей</w:t>
      </w:r>
      <w:r w:rsidR="00E315D5">
        <w:rPr>
          <w:sz w:val="27"/>
          <w:szCs w:val="27"/>
        </w:rPr>
        <w:t xml:space="preserve"> </w:t>
      </w:r>
      <w:r w:rsidR="00E315D5" w:rsidRPr="003340A7">
        <w:rPr>
          <w:sz w:val="27"/>
          <w:szCs w:val="27"/>
        </w:rPr>
        <w:t xml:space="preserve">врачу и </w:t>
      </w:r>
      <w:r w:rsidR="005A75AC">
        <w:rPr>
          <w:sz w:val="27"/>
          <w:szCs w:val="27"/>
        </w:rPr>
        <w:t xml:space="preserve">от </w:t>
      </w:r>
      <w:r w:rsidR="00E315D5" w:rsidRPr="003340A7">
        <w:rPr>
          <w:sz w:val="27"/>
          <w:szCs w:val="27"/>
        </w:rPr>
        <w:t>500 тыс. руб</w:t>
      </w:r>
      <w:r w:rsidR="005A75AC">
        <w:rPr>
          <w:sz w:val="27"/>
          <w:szCs w:val="27"/>
        </w:rPr>
        <w:t>лей до 750 тыс. р</w:t>
      </w:r>
      <w:r w:rsidR="001F7E76">
        <w:rPr>
          <w:sz w:val="27"/>
          <w:szCs w:val="27"/>
        </w:rPr>
        <w:t>у</w:t>
      </w:r>
      <w:r w:rsidR="005A75AC">
        <w:rPr>
          <w:sz w:val="27"/>
          <w:szCs w:val="27"/>
        </w:rPr>
        <w:t>блей</w:t>
      </w:r>
      <w:r w:rsidR="00E315D5" w:rsidRPr="003340A7">
        <w:rPr>
          <w:sz w:val="27"/>
          <w:szCs w:val="27"/>
        </w:rPr>
        <w:t xml:space="preserve"> фельдшеру.</w:t>
      </w:r>
    </w:p>
    <w:p w:rsidR="003340A7" w:rsidRPr="003340A7" w:rsidRDefault="003340A7" w:rsidP="003340A7">
      <w:pPr>
        <w:ind w:firstLine="709"/>
        <w:jc w:val="both"/>
        <w:rPr>
          <w:sz w:val="27"/>
          <w:szCs w:val="27"/>
        </w:rPr>
      </w:pPr>
      <w:r w:rsidRPr="003340A7">
        <w:rPr>
          <w:sz w:val="27"/>
          <w:szCs w:val="27"/>
        </w:rPr>
        <w:t xml:space="preserve">В целях развития системы поддержки молодых врачей предусмотрена единовременная выплата в размере </w:t>
      </w:r>
      <w:r w:rsidR="00265530">
        <w:rPr>
          <w:sz w:val="27"/>
          <w:szCs w:val="27"/>
        </w:rPr>
        <w:t>3</w:t>
      </w:r>
      <w:r w:rsidRPr="003340A7">
        <w:rPr>
          <w:sz w:val="27"/>
          <w:szCs w:val="27"/>
        </w:rPr>
        <w:t>00</w:t>
      </w:r>
      <w:r w:rsidR="00D74742">
        <w:rPr>
          <w:sz w:val="27"/>
          <w:szCs w:val="27"/>
        </w:rPr>
        <w:t> </w:t>
      </w:r>
      <w:r w:rsidRPr="003340A7">
        <w:rPr>
          <w:sz w:val="27"/>
          <w:szCs w:val="27"/>
        </w:rPr>
        <w:t>тыс.</w:t>
      </w:r>
      <w:r w:rsidR="00D74742">
        <w:rPr>
          <w:sz w:val="27"/>
          <w:szCs w:val="27"/>
        </w:rPr>
        <w:t> </w:t>
      </w:r>
      <w:r w:rsidRPr="003340A7">
        <w:rPr>
          <w:sz w:val="27"/>
          <w:szCs w:val="27"/>
        </w:rPr>
        <w:t>руб</w:t>
      </w:r>
      <w:r w:rsidR="001F7E76">
        <w:rPr>
          <w:sz w:val="27"/>
          <w:szCs w:val="27"/>
        </w:rPr>
        <w:t>лей</w:t>
      </w:r>
      <w:r w:rsidRPr="003340A7">
        <w:rPr>
          <w:sz w:val="27"/>
          <w:szCs w:val="27"/>
        </w:rPr>
        <w:t xml:space="preserve"> врачам, прибывшим </w:t>
      </w:r>
      <w:r w:rsidR="00535123">
        <w:rPr>
          <w:sz w:val="27"/>
          <w:szCs w:val="27"/>
        </w:rPr>
        <w:br/>
      </w:r>
      <w:r w:rsidRPr="003340A7">
        <w:rPr>
          <w:sz w:val="27"/>
          <w:szCs w:val="27"/>
        </w:rPr>
        <w:t>в государственные учреждения здравоохранения Ивановской области после окончания обучения в медицинской образовательной организации высшего образования.</w:t>
      </w:r>
    </w:p>
    <w:p w:rsidR="003340A7" w:rsidRDefault="008C5037" w:rsidP="003340A7">
      <w:pPr>
        <w:ind w:firstLine="709"/>
        <w:jc w:val="both"/>
        <w:rPr>
          <w:sz w:val="27"/>
          <w:szCs w:val="27"/>
        </w:rPr>
      </w:pPr>
      <w:r>
        <w:rPr>
          <w:sz w:val="27"/>
          <w:szCs w:val="27"/>
        </w:rPr>
        <w:t>Кроме того,</w:t>
      </w:r>
      <w:r w:rsidR="00265530">
        <w:rPr>
          <w:sz w:val="27"/>
          <w:szCs w:val="27"/>
        </w:rPr>
        <w:t xml:space="preserve"> </w:t>
      </w:r>
      <w:r w:rsidR="003340A7" w:rsidRPr="003340A7">
        <w:rPr>
          <w:sz w:val="27"/>
          <w:szCs w:val="27"/>
        </w:rPr>
        <w:t xml:space="preserve">медицинским работникам (врачам) предоставляется единовременная социальная выплата на оплату первоначального взноса (части первоначального взноса) по ипотечным жилищным кредитам в размере </w:t>
      </w:r>
      <w:r>
        <w:rPr>
          <w:sz w:val="27"/>
          <w:szCs w:val="27"/>
        </w:rPr>
        <w:br/>
      </w:r>
      <w:r w:rsidR="002D768D">
        <w:rPr>
          <w:sz w:val="27"/>
          <w:szCs w:val="27"/>
        </w:rPr>
        <w:t>6</w:t>
      </w:r>
      <w:r w:rsidR="00265530">
        <w:rPr>
          <w:sz w:val="27"/>
          <w:szCs w:val="27"/>
        </w:rPr>
        <w:t>00</w:t>
      </w:r>
      <w:r w:rsidR="003340A7" w:rsidRPr="003340A7">
        <w:rPr>
          <w:sz w:val="27"/>
          <w:szCs w:val="27"/>
        </w:rPr>
        <w:t xml:space="preserve"> тыс</w:t>
      </w:r>
      <w:r w:rsidR="003340A7">
        <w:rPr>
          <w:sz w:val="27"/>
          <w:szCs w:val="27"/>
        </w:rPr>
        <w:t>.</w:t>
      </w:r>
      <w:r w:rsidR="003340A7" w:rsidRPr="003340A7">
        <w:rPr>
          <w:sz w:val="27"/>
          <w:szCs w:val="27"/>
        </w:rPr>
        <w:t xml:space="preserve"> руб</w:t>
      </w:r>
      <w:r w:rsidR="007634DD">
        <w:rPr>
          <w:sz w:val="27"/>
          <w:szCs w:val="27"/>
        </w:rPr>
        <w:t>лей</w:t>
      </w:r>
      <w:r w:rsidR="003340A7" w:rsidRPr="003340A7">
        <w:rPr>
          <w:sz w:val="27"/>
          <w:szCs w:val="27"/>
        </w:rPr>
        <w:t>.</w:t>
      </w:r>
    </w:p>
    <w:p w:rsidR="008C5037" w:rsidRPr="003340A7" w:rsidRDefault="002D768D" w:rsidP="003340A7">
      <w:pPr>
        <w:ind w:firstLine="709"/>
        <w:jc w:val="both"/>
        <w:rPr>
          <w:sz w:val="27"/>
          <w:szCs w:val="27"/>
        </w:rPr>
      </w:pPr>
      <w:r>
        <w:rPr>
          <w:sz w:val="27"/>
          <w:szCs w:val="27"/>
        </w:rPr>
        <w:t>Такая</w:t>
      </w:r>
      <w:r w:rsidR="008C5037">
        <w:rPr>
          <w:sz w:val="27"/>
          <w:szCs w:val="27"/>
        </w:rPr>
        <w:t xml:space="preserve"> выплата </w:t>
      </w:r>
      <w:r w:rsidR="008C5037" w:rsidRPr="008C5037">
        <w:rPr>
          <w:sz w:val="27"/>
          <w:szCs w:val="27"/>
        </w:rPr>
        <w:t xml:space="preserve">с 2022 года </w:t>
      </w:r>
      <w:r w:rsidR="008C5037">
        <w:rPr>
          <w:sz w:val="27"/>
          <w:szCs w:val="27"/>
        </w:rPr>
        <w:t>также</w:t>
      </w:r>
      <w:r w:rsidR="008C5037" w:rsidRPr="008C5037">
        <w:rPr>
          <w:sz w:val="27"/>
          <w:szCs w:val="27"/>
        </w:rPr>
        <w:t xml:space="preserve"> предоставляется педагогическим работникам, работающим в областных государственных и муниципальных общеобразовательных организациях Ивановской области, в сумме 300 тыс</w:t>
      </w:r>
      <w:r w:rsidR="008C5037">
        <w:rPr>
          <w:sz w:val="27"/>
          <w:szCs w:val="27"/>
        </w:rPr>
        <w:t>.</w:t>
      </w:r>
      <w:r w:rsidR="008C5037" w:rsidRPr="008C5037">
        <w:rPr>
          <w:sz w:val="27"/>
          <w:szCs w:val="27"/>
        </w:rPr>
        <w:t xml:space="preserve"> рублей вне зависимости от стоимости приобретаемого жилья.</w:t>
      </w:r>
    </w:p>
    <w:p w:rsidR="00606981" w:rsidRDefault="00606981" w:rsidP="000D7EA9">
      <w:pPr>
        <w:ind w:firstLine="709"/>
        <w:jc w:val="both"/>
        <w:rPr>
          <w:sz w:val="27"/>
          <w:szCs w:val="27"/>
        </w:rPr>
      </w:pPr>
      <w:r w:rsidRPr="004D4465">
        <w:rPr>
          <w:sz w:val="27"/>
          <w:szCs w:val="27"/>
        </w:rPr>
        <w:t>В системе образования Ивановской области функционируют свыше 800</w:t>
      </w:r>
      <w:r>
        <w:rPr>
          <w:sz w:val="27"/>
          <w:szCs w:val="27"/>
        </w:rPr>
        <w:t> </w:t>
      </w:r>
      <w:r w:rsidRPr="004D4465">
        <w:rPr>
          <w:sz w:val="27"/>
          <w:szCs w:val="27"/>
        </w:rPr>
        <w:t>образовательных организаций, в том числе 3</w:t>
      </w:r>
      <w:r w:rsidR="007E0E12">
        <w:rPr>
          <w:sz w:val="27"/>
          <w:szCs w:val="27"/>
        </w:rPr>
        <w:t>5</w:t>
      </w:r>
      <w:r w:rsidR="002D768D">
        <w:rPr>
          <w:sz w:val="27"/>
          <w:szCs w:val="27"/>
        </w:rPr>
        <w:t>2</w:t>
      </w:r>
      <w:r w:rsidRPr="004D4465">
        <w:rPr>
          <w:sz w:val="27"/>
          <w:szCs w:val="27"/>
        </w:rPr>
        <w:t xml:space="preserve"> </w:t>
      </w:r>
      <w:r w:rsidR="00ED66D1">
        <w:rPr>
          <w:sz w:val="27"/>
          <w:szCs w:val="27"/>
        </w:rPr>
        <w:t>дошкольны</w:t>
      </w:r>
      <w:r w:rsidR="002D768D">
        <w:rPr>
          <w:sz w:val="27"/>
          <w:szCs w:val="27"/>
        </w:rPr>
        <w:t>е</w:t>
      </w:r>
      <w:r w:rsidR="00ED66D1">
        <w:rPr>
          <w:sz w:val="27"/>
          <w:szCs w:val="27"/>
        </w:rPr>
        <w:t xml:space="preserve"> </w:t>
      </w:r>
      <w:r w:rsidR="00ED66D1" w:rsidRPr="004D4465">
        <w:rPr>
          <w:sz w:val="27"/>
          <w:szCs w:val="27"/>
        </w:rPr>
        <w:t>образовательны</w:t>
      </w:r>
      <w:r w:rsidR="002D768D">
        <w:rPr>
          <w:sz w:val="27"/>
          <w:szCs w:val="27"/>
        </w:rPr>
        <w:t>е</w:t>
      </w:r>
      <w:r w:rsidR="00ED66D1" w:rsidRPr="004D4465">
        <w:rPr>
          <w:sz w:val="27"/>
          <w:szCs w:val="27"/>
        </w:rPr>
        <w:t xml:space="preserve"> организаци</w:t>
      </w:r>
      <w:r w:rsidR="002D768D">
        <w:rPr>
          <w:sz w:val="27"/>
          <w:szCs w:val="27"/>
        </w:rPr>
        <w:t>и</w:t>
      </w:r>
      <w:r w:rsidRPr="004D4465">
        <w:rPr>
          <w:sz w:val="27"/>
          <w:szCs w:val="27"/>
        </w:rPr>
        <w:t>, 2</w:t>
      </w:r>
      <w:r w:rsidR="002D768D">
        <w:rPr>
          <w:sz w:val="27"/>
          <w:szCs w:val="27"/>
        </w:rPr>
        <w:t>58</w:t>
      </w:r>
      <w:r w:rsidRPr="004D4465">
        <w:rPr>
          <w:sz w:val="27"/>
          <w:szCs w:val="27"/>
        </w:rPr>
        <w:t xml:space="preserve"> </w:t>
      </w:r>
      <w:r w:rsidR="00ED66D1">
        <w:rPr>
          <w:sz w:val="27"/>
          <w:szCs w:val="27"/>
        </w:rPr>
        <w:t>обще</w:t>
      </w:r>
      <w:r w:rsidR="00ED66D1" w:rsidRPr="004D4465">
        <w:rPr>
          <w:sz w:val="27"/>
          <w:szCs w:val="27"/>
        </w:rPr>
        <w:t>образовательн</w:t>
      </w:r>
      <w:r w:rsidR="002D768D">
        <w:rPr>
          <w:sz w:val="27"/>
          <w:szCs w:val="27"/>
        </w:rPr>
        <w:t>ых</w:t>
      </w:r>
      <w:r w:rsidR="00ED66D1" w:rsidRPr="004D4465">
        <w:rPr>
          <w:sz w:val="27"/>
          <w:szCs w:val="27"/>
        </w:rPr>
        <w:t xml:space="preserve"> организаци</w:t>
      </w:r>
      <w:r w:rsidR="002D768D">
        <w:rPr>
          <w:sz w:val="27"/>
          <w:szCs w:val="27"/>
        </w:rPr>
        <w:t>й</w:t>
      </w:r>
      <w:r w:rsidRPr="004D4465">
        <w:rPr>
          <w:sz w:val="27"/>
          <w:szCs w:val="27"/>
        </w:rPr>
        <w:t xml:space="preserve">, </w:t>
      </w:r>
      <w:r>
        <w:rPr>
          <w:sz w:val="27"/>
          <w:szCs w:val="27"/>
        </w:rPr>
        <w:t>1</w:t>
      </w:r>
      <w:r w:rsidR="00E6748E">
        <w:rPr>
          <w:sz w:val="27"/>
          <w:szCs w:val="27"/>
        </w:rPr>
        <w:t>1</w:t>
      </w:r>
      <w:r w:rsidR="002D768D">
        <w:rPr>
          <w:sz w:val="27"/>
          <w:szCs w:val="27"/>
        </w:rPr>
        <w:t>4</w:t>
      </w:r>
      <w:r w:rsidRPr="004D4465">
        <w:rPr>
          <w:sz w:val="27"/>
          <w:szCs w:val="27"/>
        </w:rPr>
        <w:t xml:space="preserve"> </w:t>
      </w:r>
      <w:r w:rsidR="00E6748E">
        <w:rPr>
          <w:sz w:val="27"/>
          <w:szCs w:val="27"/>
        </w:rPr>
        <w:t>организаций</w:t>
      </w:r>
      <w:r w:rsidRPr="004D4465">
        <w:rPr>
          <w:sz w:val="27"/>
          <w:szCs w:val="27"/>
        </w:rPr>
        <w:t xml:space="preserve"> дополнительного образования, 3</w:t>
      </w:r>
      <w:r>
        <w:rPr>
          <w:sz w:val="27"/>
          <w:szCs w:val="27"/>
        </w:rPr>
        <w:t>7 </w:t>
      </w:r>
      <w:r w:rsidRPr="004D4465">
        <w:rPr>
          <w:sz w:val="27"/>
          <w:szCs w:val="27"/>
        </w:rPr>
        <w:t xml:space="preserve">профессиональных образовательных организаций, 7 государственных </w:t>
      </w:r>
      <w:r w:rsidR="00ED66D1" w:rsidRPr="004D4465">
        <w:rPr>
          <w:sz w:val="27"/>
          <w:szCs w:val="27"/>
        </w:rPr>
        <w:t>образовательных организаций</w:t>
      </w:r>
      <w:r w:rsidR="00ED66D1">
        <w:rPr>
          <w:sz w:val="27"/>
          <w:szCs w:val="27"/>
        </w:rPr>
        <w:t xml:space="preserve"> высшего образования</w:t>
      </w:r>
      <w:r w:rsidRPr="004D4465">
        <w:rPr>
          <w:sz w:val="27"/>
          <w:szCs w:val="27"/>
        </w:rPr>
        <w:t>.</w:t>
      </w:r>
    </w:p>
    <w:p w:rsidR="008C5037" w:rsidRDefault="008C5037" w:rsidP="000D7EA9">
      <w:pPr>
        <w:widowControl/>
        <w:ind w:firstLine="708"/>
        <w:jc w:val="both"/>
        <w:rPr>
          <w:sz w:val="27"/>
          <w:szCs w:val="27"/>
        </w:rPr>
      </w:pPr>
      <w:r w:rsidRPr="008C5037">
        <w:rPr>
          <w:sz w:val="27"/>
          <w:szCs w:val="27"/>
        </w:rPr>
        <w:t>На территории региона осуществляют деятельность 35 детско-юношеских спортивных школ.</w:t>
      </w:r>
    </w:p>
    <w:p w:rsidR="000D7EA9" w:rsidRDefault="000D7EA9" w:rsidP="000D7EA9">
      <w:pPr>
        <w:widowControl/>
        <w:ind w:firstLine="708"/>
        <w:jc w:val="both"/>
        <w:rPr>
          <w:sz w:val="27"/>
          <w:szCs w:val="27"/>
        </w:rPr>
      </w:pPr>
      <w:r>
        <w:rPr>
          <w:sz w:val="27"/>
          <w:szCs w:val="27"/>
        </w:rPr>
        <w:lastRenderedPageBreak/>
        <w:t xml:space="preserve">В регионе </w:t>
      </w:r>
      <w:r w:rsidR="007E0E12">
        <w:rPr>
          <w:sz w:val="27"/>
          <w:szCs w:val="27"/>
        </w:rPr>
        <w:t>обеспечиваются</w:t>
      </w:r>
      <w:r w:rsidRPr="000D7EA9">
        <w:rPr>
          <w:sz w:val="27"/>
          <w:szCs w:val="27"/>
        </w:rPr>
        <w:t xml:space="preserve"> условия для непрерывного профессионального</w:t>
      </w:r>
      <w:r>
        <w:rPr>
          <w:sz w:val="27"/>
          <w:szCs w:val="27"/>
        </w:rPr>
        <w:t xml:space="preserve"> </w:t>
      </w:r>
      <w:r w:rsidRPr="000D7EA9">
        <w:rPr>
          <w:sz w:val="27"/>
          <w:szCs w:val="27"/>
        </w:rPr>
        <w:t>образования населения: на базе колледжей в г</w:t>
      </w:r>
      <w:r>
        <w:rPr>
          <w:sz w:val="27"/>
          <w:szCs w:val="27"/>
        </w:rPr>
        <w:t>ороде</w:t>
      </w:r>
      <w:r w:rsidRPr="000D7EA9">
        <w:rPr>
          <w:sz w:val="27"/>
          <w:szCs w:val="27"/>
        </w:rPr>
        <w:t xml:space="preserve"> Иваново работают 5 ресурсных</w:t>
      </w:r>
      <w:r>
        <w:rPr>
          <w:sz w:val="27"/>
          <w:szCs w:val="27"/>
        </w:rPr>
        <w:t xml:space="preserve"> </w:t>
      </w:r>
      <w:r w:rsidRPr="000D7EA9">
        <w:rPr>
          <w:sz w:val="27"/>
          <w:szCs w:val="27"/>
        </w:rPr>
        <w:t xml:space="preserve">центров по отраслям экономики: легкая промышленность, энергетика, </w:t>
      </w:r>
      <w:r w:rsidR="007E0E12">
        <w:rPr>
          <w:sz w:val="27"/>
          <w:szCs w:val="27"/>
        </w:rPr>
        <w:br/>
      </w:r>
      <w:r w:rsidRPr="000D7EA9">
        <w:rPr>
          <w:sz w:val="27"/>
          <w:szCs w:val="27"/>
        </w:rPr>
        <w:t>торговля,</w:t>
      </w:r>
      <w:r>
        <w:rPr>
          <w:sz w:val="27"/>
          <w:szCs w:val="27"/>
        </w:rPr>
        <w:t xml:space="preserve"> </w:t>
      </w:r>
      <w:r w:rsidRPr="000D7EA9">
        <w:rPr>
          <w:sz w:val="27"/>
          <w:szCs w:val="27"/>
        </w:rPr>
        <w:t xml:space="preserve">общественное питание и сфера обслуживания, машиностроение </w:t>
      </w:r>
      <w:r>
        <w:rPr>
          <w:sz w:val="27"/>
          <w:szCs w:val="27"/>
        </w:rPr>
        <w:br/>
      </w:r>
      <w:r w:rsidRPr="000D7EA9">
        <w:rPr>
          <w:sz w:val="27"/>
          <w:szCs w:val="27"/>
        </w:rPr>
        <w:t>и</w:t>
      </w:r>
      <w:r>
        <w:rPr>
          <w:sz w:val="27"/>
          <w:szCs w:val="27"/>
        </w:rPr>
        <w:t xml:space="preserve"> </w:t>
      </w:r>
      <w:r w:rsidRPr="000D7EA9">
        <w:rPr>
          <w:sz w:val="27"/>
          <w:szCs w:val="27"/>
        </w:rPr>
        <w:t>металлообработка, строительство. Функционирует 6 многофункциональных</w:t>
      </w:r>
      <w:r>
        <w:rPr>
          <w:sz w:val="27"/>
          <w:szCs w:val="27"/>
        </w:rPr>
        <w:t xml:space="preserve"> </w:t>
      </w:r>
      <w:r w:rsidRPr="000D7EA9">
        <w:rPr>
          <w:sz w:val="27"/>
          <w:szCs w:val="27"/>
        </w:rPr>
        <w:t>центров прикладных квалификаций.</w:t>
      </w:r>
    </w:p>
    <w:p w:rsidR="002D768D" w:rsidRPr="002A405B" w:rsidRDefault="002D768D" w:rsidP="002D768D">
      <w:pPr>
        <w:widowControl/>
        <w:ind w:firstLine="708"/>
        <w:jc w:val="both"/>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Ивановской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w:t>
      </w:r>
      <w:r w:rsidRPr="002A405B">
        <w:rPr>
          <w:i/>
          <w:sz w:val="27"/>
          <w:szCs w:val="27"/>
        </w:rPr>
        <w:t>следующие требования</w:t>
      </w:r>
      <w:r w:rsidR="007D4DE0" w:rsidRPr="002A405B">
        <w:rPr>
          <w:i/>
          <w:sz w:val="27"/>
          <w:szCs w:val="27"/>
        </w:rPr>
        <w:t>. Соотечественнику необходимо соотве</w:t>
      </w:r>
      <w:r w:rsidR="00222715">
        <w:rPr>
          <w:i/>
          <w:sz w:val="27"/>
          <w:szCs w:val="27"/>
        </w:rPr>
        <w:t>т</w:t>
      </w:r>
      <w:r w:rsidR="007D4DE0" w:rsidRPr="002A405B">
        <w:rPr>
          <w:i/>
          <w:sz w:val="27"/>
          <w:szCs w:val="27"/>
        </w:rPr>
        <w:t>ствовать одному из данных требований:</w:t>
      </w:r>
    </w:p>
    <w:p w:rsidR="002D768D" w:rsidRPr="002D768D" w:rsidRDefault="002D768D" w:rsidP="002D768D">
      <w:pPr>
        <w:widowControl/>
        <w:ind w:firstLine="708"/>
        <w:jc w:val="both"/>
        <w:rPr>
          <w:sz w:val="27"/>
          <w:szCs w:val="27"/>
        </w:rPr>
      </w:pPr>
      <w:r w:rsidRPr="002D768D">
        <w:rPr>
          <w:sz w:val="27"/>
          <w:szCs w:val="27"/>
        </w:rPr>
        <w:t>а)</w:t>
      </w:r>
      <w:r w:rsidR="007D4DE0">
        <w:rPr>
          <w:sz w:val="27"/>
          <w:szCs w:val="27"/>
        </w:rPr>
        <w:t> </w:t>
      </w:r>
      <w:r w:rsidRPr="002D768D">
        <w:rPr>
          <w:sz w:val="27"/>
          <w:szCs w:val="27"/>
        </w:rPr>
        <w:t xml:space="preserve">постоянно или временно проживающие на законном основании </w:t>
      </w:r>
      <w:r w:rsidR="007D4DE0">
        <w:rPr>
          <w:sz w:val="27"/>
          <w:szCs w:val="27"/>
        </w:rPr>
        <w:br/>
      </w:r>
      <w:r w:rsidRPr="002D768D">
        <w:rPr>
          <w:sz w:val="27"/>
          <w:szCs w:val="27"/>
        </w:rPr>
        <w:t xml:space="preserve">на территории Ивановской области, имеющие документально подтвержденные высшее образование и (или) среднее профессиональное образование и опыт работы не менее 6 месяцев по востребованным на рынке труда Ивановской области профессиям, специальностям или направлениям подготовки и осуществляющие </w:t>
      </w:r>
      <w:r w:rsidR="007D4DE0">
        <w:rPr>
          <w:sz w:val="27"/>
          <w:szCs w:val="27"/>
        </w:rPr>
        <w:br/>
      </w:r>
      <w:r w:rsidRPr="002D768D">
        <w:rPr>
          <w:sz w:val="27"/>
          <w:szCs w:val="27"/>
        </w:rPr>
        <w:t>на территории Ивановской области документально подтвержденные трудовую деятельность не менее 6 месяцев в течение последних 12 месяцев, предшествующих дате подачи заявления об участии в Государственной программе, или предпринимательскую деятельность не менее 12 месяцев до даты подачи заявления об участии в Государственной программе;</w:t>
      </w:r>
    </w:p>
    <w:p w:rsidR="002D768D" w:rsidRPr="002D768D" w:rsidRDefault="002D768D" w:rsidP="002D768D">
      <w:pPr>
        <w:widowControl/>
        <w:ind w:firstLine="708"/>
        <w:jc w:val="both"/>
        <w:rPr>
          <w:sz w:val="27"/>
          <w:szCs w:val="27"/>
        </w:rPr>
      </w:pPr>
      <w:r w:rsidRPr="002D768D">
        <w:rPr>
          <w:sz w:val="27"/>
          <w:szCs w:val="27"/>
        </w:rPr>
        <w:t>б)</w:t>
      </w:r>
      <w:r w:rsidR="007D4DE0">
        <w:rPr>
          <w:sz w:val="27"/>
          <w:szCs w:val="27"/>
        </w:rPr>
        <w:t> </w:t>
      </w:r>
      <w:r w:rsidRPr="002D768D">
        <w:rPr>
          <w:sz w:val="27"/>
          <w:szCs w:val="27"/>
        </w:rPr>
        <w:t xml:space="preserve">проживающие за пределами Российской Федерации и желающие переселиться на постоянное место жительства в Ивановскую область, имеющие документально подтвержденные высшее образование и (или) среднее профессиональное образование и опыт работы не менее 6 месяцев </w:t>
      </w:r>
      <w:r w:rsidR="007D4DE0">
        <w:rPr>
          <w:sz w:val="27"/>
          <w:szCs w:val="27"/>
        </w:rPr>
        <w:br/>
      </w:r>
      <w:r w:rsidRPr="002D768D">
        <w:rPr>
          <w:sz w:val="27"/>
          <w:szCs w:val="27"/>
        </w:rPr>
        <w:t>по востребованным на рынке труда Ивановской области профессиям, специальностям или направлениям подготовки;</w:t>
      </w:r>
    </w:p>
    <w:p w:rsidR="002D768D" w:rsidRPr="002D768D" w:rsidRDefault="002D768D" w:rsidP="002D768D">
      <w:pPr>
        <w:widowControl/>
        <w:ind w:firstLine="708"/>
        <w:jc w:val="both"/>
        <w:rPr>
          <w:sz w:val="27"/>
          <w:szCs w:val="27"/>
        </w:rPr>
      </w:pPr>
      <w:r w:rsidRPr="002D768D">
        <w:rPr>
          <w:sz w:val="27"/>
          <w:szCs w:val="27"/>
        </w:rPr>
        <w:t>в)</w:t>
      </w:r>
      <w:r w:rsidR="007D4DE0">
        <w:rPr>
          <w:sz w:val="27"/>
          <w:szCs w:val="27"/>
        </w:rPr>
        <w:t> </w:t>
      </w:r>
      <w:r w:rsidRPr="002D768D">
        <w:rPr>
          <w:sz w:val="27"/>
          <w:szCs w:val="27"/>
        </w:rPr>
        <w:t>отнесенные к категории научных работников в соответствии с пунктом 1 статьи 4 Федерального закона от 23</w:t>
      </w:r>
      <w:r w:rsidR="007D4DE0">
        <w:rPr>
          <w:sz w:val="27"/>
          <w:szCs w:val="27"/>
        </w:rPr>
        <w:t xml:space="preserve"> августа </w:t>
      </w:r>
      <w:r w:rsidRPr="002D768D">
        <w:rPr>
          <w:sz w:val="27"/>
          <w:szCs w:val="27"/>
        </w:rPr>
        <w:t xml:space="preserve">1996 </w:t>
      </w:r>
      <w:r w:rsidR="007D4DE0">
        <w:rPr>
          <w:sz w:val="27"/>
          <w:szCs w:val="27"/>
        </w:rPr>
        <w:t>г. №</w:t>
      </w:r>
      <w:r w:rsidRPr="002D768D">
        <w:rPr>
          <w:sz w:val="27"/>
          <w:szCs w:val="27"/>
        </w:rPr>
        <w:t xml:space="preserve"> 127-ФЗ </w:t>
      </w:r>
      <w:r w:rsidR="007D4DE0">
        <w:rPr>
          <w:sz w:val="27"/>
          <w:szCs w:val="27"/>
        </w:rPr>
        <w:t>«</w:t>
      </w:r>
      <w:r w:rsidRPr="002D768D">
        <w:rPr>
          <w:sz w:val="27"/>
          <w:szCs w:val="27"/>
        </w:rPr>
        <w:t xml:space="preserve">О науке </w:t>
      </w:r>
      <w:r w:rsidR="007D4DE0">
        <w:rPr>
          <w:sz w:val="27"/>
          <w:szCs w:val="27"/>
        </w:rPr>
        <w:br/>
      </w:r>
      <w:r w:rsidRPr="002D768D">
        <w:rPr>
          <w:sz w:val="27"/>
          <w:szCs w:val="27"/>
        </w:rPr>
        <w:t>и государственной научно-технической политике</w:t>
      </w:r>
      <w:r w:rsidR="007D4DE0">
        <w:rPr>
          <w:sz w:val="27"/>
          <w:szCs w:val="27"/>
        </w:rPr>
        <w:t>»</w:t>
      </w:r>
      <w:r w:rsidRPr="002D768D">
        <w:rPr>
          <w:sz w:val="27"/>
          <w:szCs w:val="27"/>
        </w:rPr>
        <w:t xml:space="preserve">, в том числе при отсутствии опыта работы, осуществляющие трудовую деятельность в организациях </w:t>
      </w:r>
      <w:r w:rsidR="007D4DE0">
        <w:rPr>
          <w:sz w:val="27"/>
          <w:szCs w:val="27"/>
        </w:rPr>
        <w:br/>
      </w:r>
      <w:r w:rsidRPr="002D768D">
        <w:rPr>
          <w:sz w:val="27"/>
          <w:szCs w:val="27"/>
        </w:rPr>
        <w:t xml:space="preserve">(на предприятиях) Ивановской области или имеющие гарантийное письмо </w:t>
      </w:r>
      <w:r w:rsidR="007D4DE0">
        <w:rPr>
          <w:sz w:val="27"/>
          <w:szCs w:val="27"/>
        </w:rPr>
        <w:br/>
      </w:r>
      <w:r w:rsidRPr="002D768D">
        <w:rPr>
          <w:sz w:val="27"/>
          <w:szCs w:val="27"/>
        </w:rPr>
        <w:t>о трудоустройстве в организации (на предприятия) Ивановской области;</w:t>
      </w:r>
    </w:p>
    <w:p w:rsidR="002D768D" w:rsidRPr="002D768D" w:rsidRDefault="002D768D" w:rsidP="002D768D">
      <w:pPr>
        <w:widowControl/>
        <w:ind w:firstLine="708"/>
        <w:jc w:val="both"/>
        <w:rPr>
          <w:sz w:val="27"/>
          <w:szCs w:val="27"/>
        </w:rPr>
      </w:pPr>
      <w:r w:rsidRPr="002D768D">
        <w:rPr>
          <w:sz w:val="27"/>
          <w:szCs w:val="27"/>
        </w:rPr>
        <w:t>г)</w:t>
      </w:r>
      <w:r w:rsidR="007D4DE0">
        <w:rPr>
          <w:sz w:val="27"/>
          <w:szCs w:val="27"/>
        </w:rPr>
        <w:t> </w:t>
      </w:r>
      <w:r w:rsidRPr="002D768D">
        <w:rPr>
          <w:sz w:val="27"/>
          <w:szCs w:val="27"/>
        </w:rPr>
        <w:t xml:space="preserve">обучающиеся по очной форме обучения, осваивающие образовательные программы среднего профессионального или высшего образования или дополнительные профессиональные программы, не менее четырех семестров </w:t>
      </w:r>
      <w:r w:rsidR="007D4DE0">
        <w:rPr>
          <w:sz w:val="27"/>
          <w:szCs w:val="27"/>
        </w:rPr>
        <w:br/>
      </w:r>
      <w:r w:rsidRPr="002D768D">
        <w:rPr>
          <w:sz w:val="27"/>
          <w:szCs w:val="27"/>
        </w:rPr>
        <w:t>в образовательных организациях, расположенных на территории Ивановской области, по профессиям, специальностям и направлениям подготовки, востребованным на рынке труда Ивановской области;</w:t>
      </w:r>
    </w:p>
    <w:p w:rsidR="002D768D" w:rsidRPr="002D768D" w:rsidRDefault="002D768D" w:rsidP="002D768D">
      <w:pPr>
        <w:widowControl/>
        <w:ind w:firstLine="708"/>
        <w:jc w:val="both"/>
        <w:rPr>
          <w:sz w:val="27"/>
          <w:szCs w:val="27"/>
        </w:rPr>
      </w:pPr>
      <w:r w:rsidRPr="002D768D">
        <w:rPr>
          <w:sz w:val="27"/>
          <w:szCs w:val="27"/>
        </w:rPr>
        <w:t>д)</w:t>
      </w:r>
      <w:r w:rsidR="007D4DE0">
        <w:rPr>
          <w:sz w:val="27"/>
          <w:szCs w:val="27"/>
        </w:rPr>
        <w:t> </w:t>
      </w:r>
      <w:r w:rsidRPr="002D768D">
        <w:rPr>
          <w:sz w:val="27"/>
          <w:szCs w:val="27"/>
        </w:rPr>
        <w:t>являющиеся выпускниками профессиональных образовательных организаций, образовательных организаций высшего образования, имеющие профессию, специальность или направление подготовки, востребованные на рынке труда Иванов</w:t>
      </w:r>
      <w:r w:rsidR="007D4DE0">
        <w:rPr>
          <w:sz w:val="27"/>
          <w:szCs w:val="27"/>
        </w:rPr>
        <w:t>ской области, не трудоустроившие</w:t>
      </w:r>
      <w:r w:rsidRPr="002D768D">
        <w:rPr>
          <w:sz w:val="27"/>
          <w:szCs w:val="27"/>
        </w:rPr>
        <w:t>ся в течение не более 6 месяцев после завершения обучения в указанной образовательной организации.</w:t>
      </w:r>
    </w:p>
    <w:p w:rsidR="002D768D" w:rsidRPr="002D768D" w:rsidRDefault="002D768D" w:rsidP="002D768D">
      <w:pPr>
        <w:widowControl/>
        <w:ind w:firstLine="708"/>
        <w:jc w:val="both"/>
        <w:rPr>
          <w:sz w:val="27"/>
          <w:szCs w:val="27"/>
        </w:rPr>
      </w:pPr>
      <w:r w:rsidRPr="002D768D">
        <w:rPr>
          <w:sz w:val="27"/>
          <w:szCs w:val="27"/>
        </w:rPr>
        <w:t xml:space="preserve">Полученное образование соотечественников, претендующих на допуск </w:t>
      </w:r>
      <w:r w:rsidR="007D4DE0">
        <w:rPr>
          <w:sz w:val="27"/>
          <w:szCs w:val="27"/>
        </w:rPr>
        <w:br/>
      </w:r>
      <w:r w:rsidRPr="002D768D">
        <w:rPr>
          <w:sz w:val="27"/>
          <w:szCs w:val="27"/>
        </w:rPr>
        <w:t xml:space="preserve">к медицинской или фармацевтической деятельности на территории Российской </w:t>
      </w:r>
      <w:r w:rsidRPr="002D768D">
        <w:rPr>
          <w:sz w:val="27"/>
          <w:szCs w:val="27"/>
        </w:rPr>
        <w:lastRenderedPageBreak/>
        <w:t xml:space="preserve">Федерации, должно соответствовать Квалификационным требованиям </w:t>
      </w:r>
      <w:r w:rsidR="007D4DE0">
        <w:rPr>
          <w:sz w:val="27"/>
          <w:szCs w:val="27"/>
        </w:rPr>
        <w:br/>
      </w:r>
      <w:r w:rsidRPr="002D768D">
        <w:rPr>
          <w:sz w:val="27"/>
          <w:szCs w:val="27"/>
        </w:rPr>
        <w:t xml:space="preserve">к медицинским и фармацевтическим работникам с высшим образованием, утвержденным приказом Министерства здравоохранения Российской Федерации </w:t>
      </w:r>
      <w:r w:rsidR="007D4DE0">
        <w:rPr>
          <w:sz w:val="27"/>
          <w:szCs w:val="27"/>
        </w:rPr>
        <w:br/>
      </w:r>
      <w:r w:rsidRPr="002D768D">
        <w:rPr>
          <w:sz w:val="27"/>
          <w:szCs w:val="27"/>
        </w:rPr>
        <w:t xml:space="preserve">от </w:t>
      </w:r>
      <w:r w:rsidR="007D4DE0">
        <w:rPr>
          <w:sz w:val="27"/>
          <w:szCs w:val="27"/>
        </w:rPr>
        <w:t xml:space="preserve">2 мая </w:t>
      </w:r>
      <w:r w:rsidRPr="002D768D">
        <w:rPr>
          <w:sz w:val="27"/>
          <w:szCs w:val="27"/>
        </w:rPr>
        <w:t xml:space="preserve">2023 </w:t>
      </w:r>
      <w:r w:rsidR="007D4DE0">
        <w:rPr>
          <w:sz w:val="27"/>
          <w:szCs w:val="27"/>
        </w:rPr>
        <w:t>г. №</w:t>
      </w:r>
      <w:r w:rsidRPr="002D768D">
        <w:rPr>
          <w:sz w:val="27"/>
          <w:szCs w:val="27"/>
        </w:rPr>
        <w:t xml:space="preserve"> 206н.</w:t>
      </w:r>
    </w:p>
    <w:p w:rsidR="002D768D" w:rsidRPr="002D768D" w:rsidRDefault="002D768D" w:rsidP="002D768D">
      <w:pPr>
        <w:widowControl/>
        <w:ind w:firstLine="708"/>
        <w:jc w:val="both"/>
        <w:rPr>
          <w:sz w:val="27"/>
          <w:szCs w:val="27"/>
        </w:rPr>
      </w:pPr>
      <w:r w:rsidRPr="002D768D">
        <w:rPr>
          <w:sz w:val="27"/>
          <w:szCs w:val="27"/>
        </w:rPr>
        <w:t>Требования к профессиональн</w:t>
      </w:r>
      <w:r w:rsidR="007D4DE0">
        <w:rPr>
          <w:sz w:val="27"/>
          <w:szCs w:val="27"/>
        </w:rPr>
        <w:t>ому образованию и стажу работы</w:t>
      </w:r>
      <w:r w:rsidRPr="002D768D">
        <w:rPr>
          <w:sz w:val="27"/>
          <w:szCs w:val="27"/>
        </w:rPr>
        <w:t xml:space="preserve"> </w:t>
      </w:r>
      <w:r w:rsidR="007D4DE0">
        <w:rPr>
          <w:sz w:val="27"/>
          <w:szCs w:val="27"/>
        </w:rPr>
        <w:br/>
      </w:r>
      <w:r w:rsidRPr="002D768D">
        <w:rPr>
          <w:sz w:val="27"/>
          <w:szCs w:val="27"/>
        </w:rPr>
        <w:t>не применяются к соотечественникам:</w:t>
      </w:r>
    </w:p>
    <w:p w:rsidR="002D768D" w:rsidRPr="002D768D" w:rsidRDefault="002D768D" w:rsidP="002D768D">
      <w:pPr>
        <w:widowControl/>
        <w:ind w:firstLine="708"/>
        <w:jc w:val="both"/>
        <w:rPr>
          <w:sz w:val="27"/>
          <w:szCs w:val="27"/>
        </w:rPr>
      </w:pPr>
      <w:r w:rsidRPr="002D768D">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2D768D" w:rsidRPr="002D768D" w:rsidRDefault="002D768D" w:rsidP="002D768D">
      <w:pPr>
        <w:widowControl/>
        <w:ind w:firstLine="708"/>
        <w:jc w:val="both"/>
        <w:rPr>
          <w:sz w:val="27"/>
          <w:szCs w:val="27"/>
        </w:rPr>
      </w:pPr>
      <w:r w:rsidRPr="002D768D">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2D768D" w:rsidRPr="002D768D" w:rsidRDefault="002D768D" w:rsidP="002D768D">
      <w:pPr>
        <w:widowControl/>
        <w:ind w:firstLine="708"/>
        <w:jc w:val="both"/>
        <w:rPr>
          <w:sz w:val="27"/>
          <w:szCs w:val="27"/>
        </w:rPr>
      </w:pPr>
      <w:r w:rsidRPr="002D768D">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B8527D">
        <w:rPr>
          <w:sz w:val="27"/>
          <w:szCs w:val="27"/>
        </w:rPr>
        <w:br/>
      </w:r>
      <w:r w:rsidRPr="002D768D">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2D768D" w:rsidRPr="00E74E36" w:rsidRDefault="002D768D" w:rsidP="002D768D">
      <w:pPr>
        <w:ind w:firstLine="709"/>
        <w:jc w:val="both"/>
        <w:rPr>
          <w:sz w:val="27"/>
          <w:szCs w:val="27"/>
        </w:rPr>
      </w:pPr>
    </w:p>
    <w:p w:rsidR="002D768D" w:rsidRPr="005E2172" w:rsidRDefault="002D768D" w:rsidP="007D4DE0">
      <w:pPr>
        <w:rPr>
          <w:sz w:val="27"/>
          <w:szCs w:val="27"/>
        </w:rPr>
      </w:pPr>
      <w:r w:rsidRPr="005E2172">
        <w:rPr>
          <w:sz w:val="27"/>
          <w:szCs w:val="27"/>
        </w:rPr>
        <w:t>Алгоритм действий соотечественника</w:t>
      </w:r>
    </w:p>
    <w:p w:rsidR="002D768D" w:rsidRPr="005E2172" w:rsidRDefault="002D768D" w:rsidP="007D4DE0">
      <w:pPr>
        <w:ind w:firstLine="709"/>
        <w:contextualSpacing/>
        <w:rPr>
          <w:sz w:val="27"/>
          <w:szCs w:val="27"/>
        </w:rPr>
      </w:pPr>
      <w:r>
        <w:rPr>
          <w:sz w:val="27"/>
          <w:szCs w:val="27"/>
        </w:rPr>
        <w:t xml:space="preserve">по прибытии на территорию </w:t>
      </w:r>
      <w:r w:rsidR="007D4DE0" w:rsidRPr="002D768D">
        <w:rPr>
          <w:sz w:val="27"/>
          <w:szCs w:val="27"/>
        </w:rPr>
        <w:t>Иванов</w:t>
      </w:r>
      <w:r w:rsidR="007D4DE0">
        <w:rPr>
          <w:sz w:val="27"/>
          <w:szCs w:val="27"/>
        </w:rPr>
        <w:t xml:space="preserve">ской </w:t>
      </w:r>
      <w:r>
        <w:rPr>
          <w:sz w:val="27"/>
          <w:szCs w:val="27"/>
        </w:rPr>
        <w:t>области</w:t>
      </w:r>
    </w:p>
    <w:p w:rsidR="002D768D" w:rsidRPr="0034286E" w:rsidRDefault="002D768D" w:rsidP="002D768D">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737"/>
        <w:gridCol w:w="567"/>
        <w:gridCol w:w="3118"/>
        <w:gridCol w:w="567"/>
        <w:gridCol w:w="2659"/>
      </w:tblGrid>
      <w:tr w:rsidR="002D768D" w:rsidRPr="0034286E" w:rsidTr="000D4E82">
        <w:trPr>
          <w:trHeight w:val="1088"/>
        </w:trPr>
        <w:tc>
          <w:tcPr>
            <w:tcW w:w="9571" w:type="dxa"/>
            <w:gridSpan w:val="5"/>
            <w:tcBorders>
              <w:top w:val="single" w:sz="4" w:space="0" w:color="auto"/>
              <w:left w:val="single" w:sz="4" w:space="0" w:color="auto"/>
              <w:bottom w:val="single" w:sz="4" w:space="0" w:color="auto"/>
              <w:right w:val="single" w:sz="4" w:space="0" w:color="auto"/>
            </w:tcBorders>
            <w:vAlign w:val="center"/>
          </w:tcPr>
          <w:p w:rsidR="002D768D" w:rsidRPr="0034286E" w:rsidRDefault="002D768D" w:rsidP="00911BD1">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7D4DE0" w:rsidRPr="002D768D">
              <w:rPr>
                <w:sz w:val="27"/>
                <w:szCs w:val="27"/>
              </w:rPr>
              <w:t>Иванов</w:t>
            </w:r>
            <w:r w:rsidR="007D4DE0">
              <w:rPr>
                <w:sz w:val="27"/>
                <w:szCs w:val="27"/>
              </w:rPr>
              <w:t xml:space="preserve">ской </w:t>
            </w:r>
            <w:r>
              <w:rPr>
                <w:sz w:val="27"/>
                <w:szCs w:val="27"/>
              </w:rPr>
              <w:t>области</w:t>
            </w:r>
          </w:p>
          <w:p w:rsidR="002D768D" w:rsidRPr="0034286E" w:rsidRDefault="002D768D" w:rsidP="00911BD1">
            <w:pPr>
              <w:ind w:firstLine="709"/>
              <w:contextualSpacing/>
              <w:jc w:val="both"/>
              <w:rPr>
                <w:sz w:val="24"/>
                <w:szCs w:val="24"/>
              </w:rPr>
            </w:pPr>
          </w:p>
          <w:p w:rsidR="002D768D" w:rsidRPr="0034286E" w:rsidRDefault="002D768D" w:rsidP="00911BD1">
            <w:pPr>
              <w:ind w:firstLine="709"/>
              <w:contextualSpacing/>
              <w:rPr>
                <w:sz w:val="24"/>
                <w:szCs w:val="24"/>
              </w:rPr>
            </w:pPr>
            <w:r w:rsidRPr="0034286E">
              <w:rPr>
                <w:sz w:val="24"/>
                <w:szCs w:val="24"/>
              </w:rPr>
              <w:t>Прибытие на территорию переселения муниципального образования</w:t>
            </w:r>
          </w:p>
          <w:p w:rsidR="002D768D" w:rsidRPr="0034286E" w:rsidRDefault="002D768D" w:rsidP="00911BD1">
            <w:pPr>
              <w:ind w:firstLine="709"/>
              <w:contextualSpacing/>
              <w:rPr>
                <w:sz w:val="27"/>
                <w:szCs w:val="27"/>
              </w:rPr>
            </w:pPr>
          </w:p>
        </w:tc>
      </w:tr>
      <w:tr w:rsidR="002D768D" w:rsidTr="00911BD1">
        <w:tc>
          <w:tcPr>
            <w:tcW w:w="9571" w:type="dxa"/>
            <w:gridSpan w:val="5"/>
            <w:tcBorders>
              <w:top w:val="single" w:sz="4" w:space="0" w:color="auto"/>
              <w:left w:val="nil"/>
              <w:bottom w:val="single" w:sz="4" w:space="0" w:color="auto"/>
              <w:right w:val="nil"/>
            </w:tcBorders>
          </w:tcPr>
          <w:p w:rsidR="002D768D" w:rsidRDefault="002D768D" w:rsidP="00911BD1">
            <w:r w:rsidRPr="00E2691B">
              <w:rPr>
                <w:sz w:val="48"/>
              </w:rPr>
              <w:sym w:font="Symbol" w:char="F0AF"/>
            </w:r>
          </w:p>
        </w:tc>
      </w:tr>
      <w:tr w:rsidR="002D768D" w:rsidTr="00911BD1">
        <w:trPr>
          <w:trHeight w:val="1303"/>
        </w:trPr>
        <w:tc>
          <w:tcPr>
            <w:tcW w:w="9571" w:type="dxa"/>
            <w:gridSpan w:val="5"/>
            <w:tcBorders>
              <w:top w:val="single" w:sz="4" w:space="0" w:color="auto"/>
              <w:left w:val="single" w:sz="4" w:space="0" w:color="auto"/>
              <w:bottom w:val="single" w:sz="4" w:space="0" w:color="auto"/>
              <w:right w:val="single" w:sz="4" w:space="0" w:color="auto"/>
            </w:tcBorders>
            <w:vAlign w:val="center"/>
          </w:tcPr>
          <w:p w:rsidR="002D768D" w:rsidRPr="0050773E" w:rsidRDefault="002D768D" w:rsidP="00911BD1">
            <w:pPr>
              <w:rPr>
                <w:sz w:val="27"/>
                <w:szCs w:val="27"/>
              </w:rPr>
            </w:pPr>
            <w:r w:rsidRPr="0050773E">
              <w:rPr>
                <w:sz w:val="27"/>
                <w:szCs w:val="27"/>
              </w:rPr>
              <w:t>Постановка на миграционный учет участника</w:t>
            </w:r>
          </w:p>
          <w:p w:rsidR="002D768D" w:rsidRPr="0050773E" w:rsidRDefault="002D768D" w:rsidP="00911BD1">
            <w:pPr>
              <w:rPr>
                <w:sz w:val="27"/>
                <w:szCs w:val="27"/>
              </w:rPr>
            </w:pPr>
            <w:r w:rsidRPr="0050773E">
              <w:rPr>
                <w:sz w:val="27"/>
                <w:szCs w:val="27"/>
              </w:rPr>
              <w:t>Государственной программы и членов его семьи</w:t>
            </w:r>
          </w:p>
          <w:p w:rsidR="002D768D" w:rsidRDefault="002D768D" w:rsidP="00911BD1">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C5260" w:rsidTr="00911BD1">
        <w:trPr>
          <w:trHeight w:val="341"/>
        </w:trPr>
        <w:tc>
          <w:tcPr>
            <w:tcW w:w="2660" w:type="dxa"/>
            <w:tcBorders>
              <w:top w:val="nil"/>
              <w:left w:val="nil"/>
              <w:bottom w:val="single" w:sz="4" w:space="0" w:color="auto"/>
              <w:right w:val="nil"/>
            </w:tcBorders>
            <w:vAlign w:val="center"/>
          </w:tcPr>
          <w:p w:rsidR="002D768D" w:rsidRDefault="002D768D" w:rsidP="00911BD1">
            <w:r w:rsidRPr="00E2691B">
              <w:rPr>
                <w:sz w:val="48"/>
              </w:rPr>
              <w:sym w:font="Symbol" w:char="F0AF"/>
            </w:r>
          </w:p>
        </w:tc>
        <w:tc>
          <w:tcPr>
            <w:tcW w:w="567" w:type="dxa"/>
            <w:tcBorders>
              <w:top w:val="nil"/>
              <w:left w:val="nil"/>
              <w:bottom w:val="nil"/>
              <w:right w:val="nil"/>
            </w:tcBorders>
            <w:vAlign w:val="center"/>
          </w:tcPr>
          <w:p w:rsidR="002D768D" w:rsidRDefault="002D768D" w:rsidP="00911BD1"/>
        </w:tc>
        <w:tc>
          <w:tcPr>
            <w:tcW w:w="3118" w:type="dxa"/>
            <w:tcBorders>
              <w:top w:val="nil"/>
              <w:left w:val="nil"/>
              <w:bottom w:val="nil"/>
              <w:right w:val="nil"/>
            </w:tcBorders>
            <w:vAlign w:val="center"/>
          </w:tcPr>
          <w:p w:rsidR="002D768D" w:rsidRDefault="002D768D" w:rsidP="00911BD1">
            <w:r w:rsidRPr="00E2691B">
              <w:rPr>
                <w:sz w:val="48"/>
              </w:rPr>
              <w:sym w:font="Symbol" w:char="F0AF"/>
            </w:r>
          </w:p>
        </w:tc>
        <w:tc>
          <w:tcPr>
            <w:tcW w:w="567" w:type="dxa"/>
            <w:tcBorders>
              <w:top w:val="nil"/>
              <w:left w:val="nil"/>
              <w:bottom w:val="nil"/>
              <w:right w:val="nil"/>
            </w:tcBorders>
            <w:vAlign w:val="center"/>
          </w:tcPr>
          <w:p w:rsidR="002D768D" w:rsidRDefault="002D768D" w:rsidP="00911BD1"/>
        </w:tc>
        <w:tc>
          <w:tcPr>
            <w:tcW w:w="2659" w:type="dxa"/>
            <w:tcBorders>
              <w:top w:val="nil"/>
              <w:left w:val="nil"/>
              <w:bottom w:val="nil"/>
              <w:right w:val="nil"/>
            </w:tcBorders>
            <w:vAlign w:val="center"/>
          </w:tcPr>
          <w:p w:rsidR="002D768D" w:rsidRDefault="002D768D" w:rsidP="00911BD1">
            <w:r w:rsidRPr="00E2691B">
              <w:rPr>
                <w:sz w:val="48"/>
              </w:rPr>
              <w:sym w:font="Symbol" w:char="F0AF"/>
            </w:r>
          </w:p>
        </w:tc>
      </w:tr>
      <w:tr w:rsidR="009C5260" w:rsidTr="00911BD1">
        <w:trPr>
          <w:trHeight w:val="1561"/>
        </w:trPr>
        <w:tc>
          <w:tcPr>
            <w:tcW w:w="2660" w:type="dxa"/>
            <w:tcBorders>
              <w:top w:val="single" w:sz="4" w:space="0" w:color="auto"/>
              <w:left w:val="single" w:sz="4" w:space="0" w:color="auto"/>
              <w:bottom w:val="single" w:sz="4" w:space="0" w:color="auto"/>
              <w:right w:val="single" w:sz="4" w:space="0" w:color="auto"/>
            </w:tcBorders>
            <w:vAlign w:val="center"/>
          </w:tcPr>
          <w:p w:rsidR="002D768D" w:rsidRDefault="002D768D" w:rsidP="00911BD1">
            <w:pPr>
              <w:rPr>
                <w:sz w:val="27"/>
                <w:szCs w:val="27"/>
              </w:rPr>
            </w:pPr>
            <w:r w:rsidRPr="0050773E">
              <w:rPr>
                <w:sz w:val="27"/>
                <w:szCs w:val="27"/>
              </w:rPr>
              <w:t>Территориальный орган МВД России</w:t>
            </w:r>
          </w:p>
          <w:p w:rsidR="007D4DE0" w:rsidRDefault="007D4DE0" w:rsidP="00911BD1">
            <w:pPr>
              <w:rPr>
                <w:rFonts w:eastAsiaTheme="minorHAnsi"/>
                <w:sz w:val="24"/>
                <w:szCs w:val="24"/>
              </w:rPr>
            </w:pPr>
          </w:p>
          <w:p w:rsidR="007D4DE0" w:rsidRPr="007D4DE0" w:rsidRDefault="007D4DE0" w:rsidP="00911BD1">
            <w:pPr>
              <w:rPr>
                <w:sz w:val="24"/>
                <w:szCs w:val="24"/>
              </w:rPr>
            </w:pPr>
            <w:r w:rsidRPr="007D4DE0">
              <w:rPr>
                <w:rFonts w:eastAsiaTheme="minorHAnsi"/>
                <w:sz w:val="24"/>
                <w:szCs w:val="24"/>
              </w:rPr>
              <w:t xml:space="preserve">адреса </w:t>
            </w:r>
            <w:r w:rsidRPr="007D4DE0">
              <w:rPr>
                <w:color w:val="000000" w:themeColor="text1"/>
                <w:spacing w:val="-7"/>
                <w:sz w:val="24"/>
                <w:szCs w:val="24"/>
              </w:rPr>
              <w:t>размещены на</w:t>
            </w:r>
            <w:r w:rsidRPr="007D4DE0">
              <w:rPr>
                <w:color w:val="000000" w:themeColor="text1"/>
                <w:sz w:val="24"/>
                <w:szCs w:val="24"/>
              </w:rPr>
              <w:t xml:space="preserve"> сайте: </w:t>
            </w:r>
            <w:hyperlink r:id="rId365" w:tgtFrame="_blank" w:history="1">
              <w:r w:rsidRPr="007D4DE0">
                <w:rPr>
                  <w:color w:val="000000" w:themeColor="text1"/>
                  <w:sz w:val="24"/>
                  <w:szCs w:val="24"/>
                </w:rPr>
                <w:t>https://37.мвд.рф/</w:t>
              </w:r>
            </w:hyperlink>
          </w:p>
        </w:tc>
        <w:tc>
          <w:tcPr>
            <w:tcW w:w="567" w:type="dxa"/>
            <w:tcBorders>
              <w:top w:val="nil"/>
              <w:left w:val="single" w:sz="4" w:space="0" w:color="auto"/>
              <w:bottom w:val="nil"/>
              <w:right w:val="single" w:sz="4" w:space="0" w:color="auto"/>
            </w:tcBorders>
            <w:vAlign w:val="center"/>
          </w:tcPr>
          <w:p w:rsidR="002D768D" w:rsidRPr="0050773E" w:rsidRDefault="002D768D" w:rsidP="00911BD1">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2D768D" w:rsidRPr="0050773E" w:rsidRDefault="002D768D" w:rsidP="00911BD1">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2D768D" w:rsidRPr="0050773E" w:rsidRDefault="002D768D" w:rsidP="00911BD1">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2D768D" w:rsidRPr="0050773E" w:rsidRDefault="002D768D" w:rsidP="00911BD1">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C5260" w:rsidTr="00911BD1">
        <w:trPr>
          <w:trHeight w:val="403"/>
        </w:trPr>
        <w:tc>
          <w:tcPr>
            <w:tcW w:w="2660" w:type="dxa"/>
            <w:tcBorders>
              <w:top w:val="single" w:sz="4" w:space="0" w:color="auto"/>
              <w:left w:val="nil"/>
              <w:bottom w:val="nil"/>
              <w:right w:val="nil"/>
            </w:tcBorders>
            <w:vAlign w:val="center"/>
          </w:tcPr>
          <w:p w:rsidR="002D768D" w:rsidRPr="00707CDA" w:rsidRDefault="002D768D" w:rsidP="00911BD1">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2D768D" w:rsidRPr="00707CDA" w:rsidRDefault="002D768D" w:rsidP="00911BD1">
            <w:pPr>
              <w:rPr>
                <w:sz w:val="48"/>
                <w:szCs w:val="48"/>
              </w:rPr>
            </w:pPr>
          </w:p>
        </w:tc>
        <w:tc>
          <w:tcPr>
            <w:tcW w:w="3118" w:type="dxa"/>
            <w:tcBorders>
              <w:top w:val="single" w:sz="4" w:space="0" w:color="auto"/>
              <w:left w:val="nil"/>
              <w:bottom w:val="nil"/>
              <w:right w:val="nil"/>
            </w:tcBorders>
            <w:vAlign w:val="center"/>
          </w:tcPr>
          <w:p w:rsidR="002D768D" w:rsidRPr="00707CDA" w:rsidRDefault="002D768D" w:rsidP="00911BD1">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2D768D" w:rsidRPr="00707CDA" w:rsidRDefault="002D768D" w:rsidP="00911BD1">
            <w:pPr>
              <w:rPr>
                <w:sz w:val="48"/>
                <w:szCs w:val="48"/>
              </w:rPr>
            </w:pPr>
          </w:p>
        </w:tc>
        <w:tc>
          <w:tcPr>
            <w:tcW w:w="2659" w:type="dxa"/>
            <w:tcBorders>
              <w:top w:val="single" w:sz="4" w:space="0" w:color="auto"/>
              <w:left w:val="nil"/>
              <w:bottom w:val="nil"/>
              <w:right w:val="nil"/>
            </w:tcBorders>
            <w:vAlign w:val="center"/>
          </w:tcPr>
          <w:p w:rsidR="002D768D" w:rsidRPr="00707CDA" w:rsidRDefault="002D768D" w:rsidP="00911BD1">
            <w:pPr>
              <w:rPr>
                <w:sz w:val="48"/>
                <w:szCs w:val="48"/>
              </w:rPr>
            </w:pPr>
            <w:r w:rsidRPr="00707CDA">
              <w:rPr>
                <w:sz w:val="48"/>
                <w:szCs w:val="48"/>
              </w:rPr>
              <w:sym w:font="Symbol" w:char="F0AF"/>
            </w:r>
          </w:p>
        </w:tc>
      </w:tr>
      <w:tr w:rsidR="002D768D" w:rsidTr="00911BD1">
        <w:trPr>
          <w:trHeight w:val="6620"/>
        </w:trPr>
        <w:tc>
          <w:tcPr>
            <w:tcW w:w="9571" w:type="dxa"/>
            <w:gridSpan w:val="5"/>
            <w:tcBorders>
              <w:top w:val="single" w:sz="4" w:space="0" w:color="auto"/>
              <w:left w:val="single" w:sz="4" w:space="0" w:color="auto"/>
              <w:bottom w:val="single" w:sz="4" w:space="0" w:color="auto"/>
              <w:right w:val="single" w:sz="4" w:space="0" w:color="auto"/>
            </w:tcBorders>
            <w:vAlign w:val="center"/>
          </w:tcPr>
          <w:p w:rsidR="002D768D" w:rsidRPr="0050773E" w:rsidRDefault="002D768D" w:rsidP="00911BD1">
            <w:pPr>
              <w:rPr>
                <w:sz w:val="27"/>
                <w:szCs w:val="27"/>
              </w:rPr>
            </w:pPr>
            <w:r w:rsidRPr="0050773E">
              <w:rPr>
                <w:sz w:val="27"/>
                <w:szCs w:val="27"/>
              </w:rPr>
              <w:lastRenderedPageBreak/>
              <w:t xml:space="preserve">УВМ </w:t>
            </w:r>
            <w:r>
              <w:rPr>
                <w:sz w:val="27"/>
                <w:szCs w:val="27"/>
              </w:rPr>
              <w:t>У</w:t>
            </w:r>
            <w:r w:rsidRPr="0050773E">
              <w:rPr>
                <w:sz w:val="27"/>
                <w:szCs w:val="27"/>
              </w:rPr>
              <w:t xml:space="preserve">МВД России по </w:t>
            </w:r>
            <w:r w:rsidR="007D4DE0" w:rsidRPr="002D768D">
              <w:rPr>
                <w:sz w:val="27"/>
                <w:szCs w:val="27"/>
              </w:rPr>
              <w:t>Иванов</w:t>
            </w:r>
            <w:r w:rsidR="007D4DE0">
              <w:rPr>
                <w:sz w:val="27"/>
                <w:szCs w:val="27"/>
              </w:rPr>
              <w:t xml:space="preserve">ской </w:t>
            </w:r>
            <w:r>
              <w:rPr>
                <w:sz w:val="27"/>
                <w:szCs w:val="27"/>
              </w:rPr>
              <w:t>области</w:t>
            </w:r>
          </w:p>
          <w:p w:rsidR="002D768D" w:rsidRPr="00911BD1" w:rsidRDefault="002D768D" w:rsidP="00911BD1">
            <w:pPr>
              <w:rPr>
                <w:sz w:val="20"/>
                <w:szCs w:val="20"/>
              </w:rPr>
            </w:pPr>
          </w:p>
          <w:p w:rsidR="002D768D" w:rsidRPr="007D4DE0" w:rsidRDefault="007D4DE0" w:rsidP="00911BD1">
            <w:pPr>
              <w:rPr>
                <w:sz w:val="24"/>
                <w:szCs w:val="24"/>
              </w:rPr>
            </w:pPr>
            <w:r w:rsidRPr="007D4DE0">
              <w:rPr>
                <w:sz w:val="24"/>
                <w:szCs w:val="24"/>
              </w:rPr>
              <w:t>153035, г. Иваново, ул. Ташкентская, д.86г</w:t>
            </w:r>
          </w:p>
          <w:p w:rsidR="002D768D" w:rsidRPr="00911BD1" w:rsidRDefault="002D768D" w:rsidP="00911BD1">
            <w:pPr>
              <w:rPr>
                <w:sz w:val="20"/>
                <w:szCs w:val="20"/>
              </w:rPr>
            </w:pPr>
          </w:p>
          <w:p w:rsidR="002D768D" w:rsidRDefault="002D768D" w:rsidP="00911BD1">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2D768D" w:rsidRPr="0050773E" w:rsidRDefault="002D768D" w:rsidP="00911BD1">
            <w:pPr>
              <w:rPr>
                <w:sz w:val="27"/>
                <w:szCs w:val="27"/>
              </w:rPr>
            </w:pPr>
          </w:p>
          <w:p w:rsidR="002D768D" w:rsidRPr="0050773E" w:rsidRDefault="002D768D" w:rsidP="00911BD1">
            <w:pPr>
              <w:rPr>
                <w:sz w:val="27"/>
                <w:szCs w:val="27"/>
              </w:rPr>
            </w:pPr>
            <w:r w:rsidRPr="0050773E">
              <w:rPr>
                <w:sz w:val="27"/>
                <w:szCs w:val="27"/>
              </w:rPr>
              <w:t xml:space="preserve">консультация по вопросам определения правового статуса на территории РФ, </w:t>
            </w:r>
          </w:p>
          <w:p w:rsidR="002D768D" w:rsidRPr="0050773E" w:rsidRDefault="002D768D" w:rsidP="00911BD1">
            <w:pPr>
              <w:rPr>
                <w:sz w:val="27"/>
                <w:szCs w:val="27"/>
              </w:rPr>
            </w:pPr>
          </w:p>
          <w:p w:rsidR="002D768D" w:rsidRPr="0050773E" w:rsidRDefault="002D768D" w:rsidP="00911BD1">
            <w:pPr>
              <w:rPr>
                <w:sz w:val="27"/>
                <w:szCs w:val="27"/>
              </w:rPr>
            </w:pPr>
            <w:r w:rsidRPr="0050773E">
              <w:rPr>
                <w:sz w:val="27"/>
                <w:szCs w:val="27"/>
              </w:rPr>
              <w:t xml:space="preserve">оформление разрешения на временное проживание/вида на жительство </w:t>
            </w:r>
          </w:p>
          <w:p w:rsidR="002D768D" w:rsidRPr="0050773E" w:rsidRDefault="002D768D" w:rsidP="00911BD1">
            <w:pPr>
              <w:rPr>
                <w:sz w:val="27"/>
                <w:szCs w:val="27"/>
              </w:rPr>
            </w:pPr>
          </w:p>
          <w:p w:rsidR="002D768D" w:rsidRPr="0050773E" w:rsidRDefault="002D768D" w:rsidP="00911BD1">
            <w:pPr>
              <w:rPr>
                <w:sz w:val="27"/>
                <w:szCs w:val="27"/>
              </w:rPr>
            </w:pPr>
            <w:r w:rsidRPr="0050773E">
              <w:rPr>
                <w:sz w:val="27"/>
                <w:szCs w:val="27"/>
              </w:rPr>
              <w:t>обращение с заявлением о приобретении гражданства Российской Федерации</w:t>
            </w:r>
          </w:p>
          <w:p w:rsidR="002D768D" w:rsidRDefault="002D768D" w:rsidP="00911BD1">
            <w:pPr>
              <w:rPr>
                <w:sz w:val="27"/>
                <w:szCs w:val="27"/>
              </w:rPr>
            </w:pPr>
            <w:r>
              <w:t>(территориальные органы по месту пребывания (жительства)</w:t>
            </w:r>
          </w:p>
          <w:p w:rsidR="002D768D" w:rsidRPr="0050773E" w:rsidRDefault="002D768D" w:rsidP="00911BD1">
            <w:pPr>
              <w:rPr>
                <w:sz w:val="27"/>
                <w:szCs w:val="27"/>
              </w:rPr>
            </w:pPr>
          </w:p>
          <w:p w:rsidR="002D768D" w:rsidRPr="0050773E" w:rsidRDefault="002D768D" w:rsidP="00911BD1">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2D768D" w:rsidRPr="0050773E" w:rsidRDefault="002D768D" w:rsidP="00911BD1">
            <w:pPr>
              <w:rPr>
                <w:sz w:val="27"/>
                <w:szCs w:val="27"/>
              </w:rPr>
            </w:pPr>
          </w:p>
          <w:p w:rsidR="002D768D" w:rsidRDefault="002D768D" w:rsidP="00911BD1">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2D768D" w:rsidRPr="0050773E" w:rsidRDefault="002D768D" w:rsidP="00911BD1">
            <w:pPr>
              <w:rPr>
                <w:sz w:val="27"/>
                <w:szCs w:val="27"/>
              </w:rPr>
            </w:pPr>
            <w:r w:rsidRPr="0050773E">
              <w:rPr>
                <w:sz w:val="27"/>
                <w:szCs w:val="27"/>
              </w:rPr>
              <w:t>получение мер государственной поддержки</w:t>
            </w:r>
          </w:p>
          <w:p w:rsidR="002D768D" w:rsidRPr="0050773E" w:rsidRDefault="002D768D" w:rsidP="00911BD1">
            <w:pPr>
              <w:rPr>
                <w:sz w:val="27"/>
                <w:szCs w:val="27"/>
              </w:rPr>
            </w:pPr>
          </w:p>
          <w:p w:rsidR="002D768D" w:rsidRPr="0050773E" w:rsidRDefault="002D768D" w:rsidP="00911BD1">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2D768D" w:rsidTr="00911BD1">
        <w:tc>
          <w:tcPr>
            <w:tcW w:w="9571" w:type="dxa"/>
            <w:gridSpan w:val="5"/>
            <w:tcBorders>
              <w:top w:val="single" w:sz="4" w:space="0" w:color="auto"/>
              <w:left w:val="nil"/>
              <w:bottom w:val="single" w:sz="4" w:space="0" w:color="auto"/>
              <w:right w:val="nil"/>
            </w:tcBorders>
            <w:vAlign w:val="center"/>
          </w:tcPr>
          <w:p w:rsidR="002D768D" w:rsidRDefault="002D768D" w:rsidP="00911BD1">
            <w:r w:rsidRPr="00E2691B">
              <w:rPr>
                <w:sz w:val="48"/>
              </w:rPr>
              <w:sym w:font="Symbol" w:char="F0AF"/>
            </w:r>
          </w:p>
        </w:tc>
      </w:tr>
      <w:tr w:rsidR="002D768D" w:rsidTr="00911BD1">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2D768D" w:rsidRPr="00A7380A" w:rsidRDefault="002A405B" w:rsidP="00911BD1">
            <w:pPr>
              <w:rPr>
                <w:rStyle w:val="FontStyle14"/>
                <w:sz w:val="27"/>
                <w:szCs w:val="27"/>
              </w:rPr>
            </w:pPr>
            <w:r>
              <w:rPr>
                <w:sz w:val="27"/>
                <w:szCs w:val="27"/>
              </w:rPr>
              <w:t>Комитет</w:t>
            </w:r>
            <w:r w:rsidR="002D768D">
              <w:rPr>
                <w:sz w:val="27"/>
                <w:szCs w:val="27"/>
              </w:rPr>
              <w:t xml:space="preserve"> </w:t>
            </w:r>
            <w:r w:rsidRPr="002D768D">
              <w:rPr>
                <w:sz w:val="27"/>
                <w:szCs w:val="27"/>
              </w:rPr>
              <w:t>Иванов</w:t>
            </w:r>
            <w:r>
              <w:rPr>
                <w:sz w:val="27"/>
                <w:szCs w:val="27"/>
              </w:rPr>
              <w:t xml:space="preserve">ской </w:t>
            </w:r>
            <w:r w:rsidRPr="00624716">
              <w:rPr>
                <w:sz w:val="27"/>
                <w:szCs w:val="27"/>
              </w:rPr>
              <w:t>области</w:t>
            </w:r>
            <w:r>
              <w:rPr>
                <w:sz w:val="27"/>
                <w:szCs w:val="27"/>
              </w:rPr>
              <w:t xml:space="preserve"> по </w:t>
            </w:r>
            <w:r w:rsidR="002D768D">
              <w:rPr>
                <w:sz w:val="27"/>
                <w:szCs w:val="27"/>
              </w:rPr>
              <w:t>труд</w:t>
            </w:r>
            <w:r>
              <w:rPr>
                <w:sz w:val="27"/>
                <w:szCs w:val="27"/>
              </w:rPr>
              <w:t>у, содействию</w:t>
            </w:r>
            <w:r w:rsidR="002D768D">
              <w:rPr>
                <w:sz w:val="27"/>
                <w:szCs w:val="27"/>
              </w:rPr>
              <w:t xml:space="preserve"> занятости населения </w:t>
            </w:r>
            <w:r>
              <w:rPr>
                <w:sz w:val="27"/>
                <w:szCs w:val="27"/>
              </w:rPr>
              <w:br/>
              <w:t>и трудовой миграции</w:t>
            </w:r>
          </w:p>
          <w:p w:rsidR="002D768D" w:rsidRPr="00911BD1" w:rsidRDefault="002D768D" w:rsidP="00911BD1">
            <w:pPr>
              <w:pStyle w:val="af0"/>
              <w:spacing w:before="0" w:beforeAutospacing="0" w:after="0" w:afterAutospacing="0" w:line="180" w:lineRule="atLeast"/>
              <w:jc w:val="center"/>
              <w:rPr>
                <w:sz w:val="20"/>
                <w:szCs w:val="20"/>
              </w:rPr>
            </w:pPr>
          </w:p>
          <w:p w:rsidR="002D768D" w:rsidRPr="007D4DE0" w:rsidRDefault="007D4DE0" w:rsidP="00911BD1">
            <w:pPr>
              <w:pStyle w:val="af0"/>
              <w:spacing w:before="0" w:beforeAutospacing="0" w:after="0" w:afterAutospacing="0" w:line="180" w:lineRule="atLeast"/>
              <w:jc w:val="center"/>
            </w:pPr>
            <w:r w:rsidRPr="007D4DE0">
              <w:t>153000, г. Иваново, ул. Крутицкая, д. 2</w:t>
            </w:r>
          </w:p>
          <w:p w:rsidR="002D768D" w:rsidRPr="00A7380A" w:rsidRDefault="002D768D" w:rsidP="00911BD1">
            <w:pPr>
              <w:pStyle w:val="af0"/>
              <w:spacing w:before="0" w:beforeAutospacing="0" w:after="0" w:afterAutospacing="0" w:line="180" w:lineRule="atLeast"/>
              <w:jc w:val="center"/>
              <w:rPr>
                <w:sz w:val="27"/>
                <w:szCs w:val="27"/>
              </w:rPr>
            </w:pPr>
          </w:p>
          <w:p w:rsidR="002D768D" w:rsidRPr="00A7380A" w:rsidRDefault="002D768D" w:rsidP="00911BD1">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2D768D" w:rsidRPr="00A7380A" w:rsidRDefault="002D768D" w:rsidP="00911BD1">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2D768D" w:rsidRPr="00A7380A" w:rsidRDefault="002D768D" w:rsidP="00911BD1">
            <w:pPr>
              <w:rPr>
                <w:sz w:val="27"/>
                <w:szCs w:val="27"/>
              </w:rPr>
            </w:pPr>
          </w:p>
          <w:p w:rsidR="002D768D" w:rsidRPr="00A7380A" w:rsidRDefault="002D768D" w:rsidP="00911BD1">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2D768D" w:rsidRDefault="002D768D" w:rsidP="00911BD1">
            <w:pPr>
              <w:rPr>
                <w:rStyle w:val="FontStyle14"/>
                <w:sz w:val="27"/>
                <w:szCs w:val="27"/>
              </w:rPr>
            </w:pPr>
          </w:p>
          <w:p w:rsidR="002D768D" w:rsidRPr="00A7380A" w:rsidRDefault="002D768D" w:rsidP="00911BD1">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2D768D" w:rsidRPr="00A7380A" w:rsidRDefault="002D768D" w:rsidP="00911BD1">
            <w:pPr>
              <w:pStyle w:val="af0"/>
              <w:spacing w:before="0" w:beforeAutospacing="0" w:after="0" w:afterAutospacing="0" w:line="180" w:lineRule="atLeast"/>
              <w:jc w:val="center"/>
              <w:rPr>
                <w:rStyle w:val="FontStyle14"/>
                <w:sz w:val="27"/>
                <w:szCs w:val="27"/>
              </w:rPr>
            </w:pPr>
          </w:p>
          <w:p w:rsidR="002D768D" w:rsidRPr="00A7380A" w:rsidRDefault="002D768D" w:rsidP="00911BD1">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2D768D" w:rsidRPr="00A7380A" w:rsidRDefault="002D768D" w:rsidP="00911BD1">
            <w:pPr>
              <w:pStyle w:val="af0"/>
              <w:spacing w:before="0" w:beforeAutospacing="0" w:after="0" w:afterAutospacing="0" w:line="180" w:lineRule="atLeast"/>
              <w:jc w:val="center"/>
              <w:rPr>
                <w:rStyle w:val="FontStyle14"/>
                <w:sz w:val="27"/>
                <w:szCs w:val="27"/>
              </w:rPr>
            </w:pPr>
          </w:p>
          <w:p w:rsidR="002D768D" w:rsidRPr="00F26B4D" w:rsidRDefault="002D768D" w:rsidP="00911BD1">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9C5260" w:rsidTr="000D4E82">
        <w:trPr>
          <w:trHeight w:val="341"/>
        </w:trPr>
        <w:tc>
          <w:tcPr>
            <w:tcW w:w="2660" w:type="dxa"/>
            <w:tcBorders>
              <w:top w:val="nil"/>
              <w:left w:val="nil"/>
              <w:bottom w:val="single" w:sz="4" w:space="0" w:color="auto"/>
              <w:right w:val="nil"/>
            </w:tcBorders>
            <w:vAlign w:val="center"/>
          </w:tcPr>
          <w:p w:rsidR="000D4E82" w:rsidRDefault="000D4E82" w:rsidP="00911BD1">
            <w:r w:rsidRPr="00E2691B">
              <w:rPr>
                <w:sz w:val="48"/>
              </w:rPr>
              <w:sym w:font="Symbol" w:char="F0AF"/>
            </w:r>
          </w:p>
        </w:tc>
        <w:tc>
          <w:tcPr>
            <w:tcW w:w="567" w:type="dxa"/>
            <w:tcBorders>
              <w:top w:val="nil"/>
              <w:left w:val="nil"/>
              <w:bottom w:val="nil"/>
              <w:right w:val="nil"/>
            </w:tcBorders>
            <w:vAlign w:val="center"/>
          </w:tcPr>
          <w:p w:rsidR="000D4E82" w:rsidRDefault="000D4E82" w:rsidP="00911BD1"/>
        </w:tc>
        <w:tc>
          <w:tcPr>
            <w:tcW w:w="3118" w:type="dxa"/>
            <w:tcBorders>
              <w:top w:val="nil"/>
              <w:left w:val="nil"/>
              <w:bottom w:val="nil"/>
              <w:right w:val="nil"/>
            </w:tcBorders>
            <w:vAlign w:val="center"/>
          </w:tcPr>
          <w:p w:rsidR="000D4E82" w:rsidRDefault="000D4E82" w:rsidP="00911BD1">
            <w:r w:rsidRPr="00E2691B">
              <w:rPr>
                <w:sz w:val="48"/>
              </w:rPr>
              <w:sym w:font="Symbol" w:char="F0AF"/>
            </w:r>
          </w:p>
        </w:tc>
        <w:tc>
          <w:tcPr>
            <w:tcW w:w="567" w:type="dxa"/>
            <w:tcBorders>
              <w:top w:val="nil"/>
              <w:left w:val="nil"/>
              <w:bottom w:val="nil"/>
              <w:right w:val="nil"/>
            </w:tcBorders>
            <w:vAlign w:val="center"/>
          </w:tcPr>
          <w:p w:rsidR="000D4E82" w:rsidRDefault="000D4E82" w:rsidP="00911BD1"/>
        </w:tc>
        <w:tc>
          <w:tcPr>
            <w:tcW w:w="2659" w:type="dxa"/>
            <w:tcBorders>
              <w:top w:val="nil"/>
              <w:left w:val="nil"/>
              <w:bottom w:val="nil"/>
              <w:right w:val="nil"/>
            </w:tcBorders>
            <w:vAlign w:val="center"/>
          </w:tcPr>
          <w:p w:rsidR="000D4E82" w:rsidRDefault="000D4E82" w:rsidP="00911BD1">
            <w:r w:rsidRPr="00E2691B">
              <w:rPr>
                <w:sz w:val="48"/>
              </w:rPr>
              <w:sym w:font="Symbol" w:char="F0AF"/>
            </w:r>
          </w:p>
        </w:tc>
      </w:tr>
      <w:tr w:rsidR="009C5260" w:rsidRPr="0050773E" w:rsidTr="00B8527D">
        <w:trPr>
          <w:trHeight w:val="6596"/>
        </w:trPr>
        <w:tc>
          <w:tcPr>
            <w:tcW w:w="2660" w:type="dxa"/>
            <w:tcBorders>
              <w:top w:val="single" w:sz="4" w:space="0" w:color="auto"/>
              <w:left w:val="single" w:sz="4" w:space="0" w:color="auto"/>
              <w:bottom w:val="single" w:sz="4" w:space="0" w:color="auto"/>
              <w:right w:val="single" w:sz="4" w:space="0" w:color="auto"/>
            </w:tcBorders>
            <w:vAlign w:val="center"/>
          </w:tcPr>
          <w:p w:rsidR="000D4E82" w:rsidRPr="000D4E82" w:rsidRDefault="000D4E82" w:rsidP="000D4E82">
            <w:pPr>
              <w:ind w:left="-108" w:right="-142" w:firstLine="108"/>
              <w:rPr>
                <w:spacing w:val="-6"/>
                <w:sz w:val="27"/>
                <w:szCs w:val="27"/>
              </w:rPr>
            </w:pPr>
            <w:r w:rsidRPr="000D4E82">
              <w:rPr>
                <w:spacing w:val="-6"/>
                <w:sz w:val="27"/>
                <w:szCs w:val="27"/>
              </w:rPr>
              <w:lastRenderedPageBreak/>
              <w:t xml:space="preserve">государственные казенные учреждения </w:t>
            </w:r>
            <w:r w:rsidR="00CE72EA">
              <w:rPr>
                <w:spacing w:val="-6"/>
                <w:sz w:val="27"/>
                <w:szCs w:val="27"/>
              </w:rPr>
              <w:t>–</w:t>
            </w:r>
            <w:r w:rsidRPr="000D4E82">
              <w:rPr>
                <w:spacing w:val="-6"/>
                <w:sz w:val="27"/>
                <w:szCs w:val="27"/>
              </w:rPr>
              <w:t xml:space="preserve"> центры занятости населения </w:t>
            </w:r>
          </w:p>
          <w:p w:rsidR="000D4E82" w:rsidRPr="009C5260" w:rsidRDefault="000D4E82" w:rsidP="000D4E82">
            <w:pPr>
              <w:ind w:left="-108" w:right="-142" w:firstLine="108"/>
              <w:rPr>
                <w:spacing w:val="-6"/>
                <w:sz w:val="10"/>
                <w:szCs w:val="10"/>
              </w:rPr>
            </w:pPr>
          </w:p>
          <w:p w:rsidR="000D4E82" w:rsidRPr="009C5260" w:rsidRDefault="000D4E82" w:rsidP="000D4E82">
            <w:pPr>
              <w:ind w:left="-108" w:right="-142" w:firstLine="108"/>
              <w:rPr>
                <w:spacing w:val="-6"/>
                <w:sz w:val="24"/>
                <w:szCs w:val="24"/>
              </w:rPr>
            </w:pPr>
            <w:r w:rsidRPr="009C5260">
              <w:rPr>
                <w:spacing w:val="-6"/>
                <w:sz w:val="24"/>
                <w:szCs w:val="24"/>
              </w:rPr>
              <w:t xml:space="preserve">адреса размещены на: </w:t>
            </w:r>
            <w:hyperlink r:id="rId366" w:history="1">
              <w:r w:rsidRPr="009C5260">
                <w:rPr>
                  <w:spacing w:val="-6"/>
                  <w:sz w:val="24"/>
                  <w:szCs w:val="24"/>
                </w:rPr>
                <w:t>http://zan.ivanovoobl.ru/</w:t>
              </w:r>
            </w:hyperlink>
          </w:p>
          <w:p w:rsidR="000D4E82" w:rsidRPr="009C5260" w:rsidRDefault="000D4E82" w:rsidP="000D4E82">
            <w:pPr>
              <w:ind w:left="-108" w:right="-142" w:firstLine="108"/>
              <w:rPr>
                <w:spacing w:val="-6"/>
                <w:sz w:val="10"/>
                <w:szCs w:val="10"/>
              </w:rPr>
            </w:pPr>
          </w:p>
          <w:p w:rsidR="000D4E82" w:rsidRDefault="000D4E82" w:rsidP="000D4E82">
            <w:pPr>
              <w:ind w:left="-108" w:right="-142" w:firstLine="108"/>
              <w:rPr>
                <w:spacing w:val="-6"/>
                <w:sz w:val="27"/>
                <w:szCs w:val="27"/>
              </w:rPr>
            </w:pPr>
            <w:r>
              <w:rPr>
                <w:spacing w:val="-6"/>
                <w:sz w:val="27"/>
                <w:szCs w:val="27"/>
              </w:rPr>
              <w:t>п</w:t>
            </w:r>
            <w:r w:rsidRPr="000D4E82">
              <w:rPr>
                <w:spacing w:val="-6"/>
                <w:sz w:val="27"/>
                <w:szCs w:val="27"/>
              </w:rPr>
              <w:t>олучение услуг в сфере занятости населения</w:t>
            </w:r>
          </w:p>
          <w:p w:rsidR="009C5260" w:rsidRPr="00B8527D" w:rsidRDefault="009C5260" w:rsidP="000D4E82">
            <w:pPr>
              <w:ind w:left="-108" w:right="-142" w:firstLine="108"/>
              <w:rPr>
                <w:spacing w:val="-6"/>
                <w:sz w:val="24"/>
                <w:szCs w:val="24"/>
              </w:rPr>
            </w:pPr>
          </w:p>
          <w:p w:rsidR="009C5260" w:rsidRDefault="009C5260" w:rsidP="009C5260">
            <w:pPr>
              <w:pStyle w:val="Style1"/>
              <w:widowControl/>
              <w:spacing w:line="240" w:lineRule="auto"/>
              <w:ind w:firstLine="34"/>
              <w:jc w:val="center"/>
              <w:rPr>
                <w:spacing w:val="-6"/>
                <w:sz w:val="27"/>
                <w:szCs w:val="27"/>
              </w:rPr>
            </w:pPr>
            <w:r w:rsidRPr="009C5260">
              <w:rPr>
                <w:spacing w:val="-6"/>
                <w:sz w:val="27"/>
                <w:szCs w:val="27"/>
              </w:rPr>
              <w:t>Департамент социальной защиты населен</w:t>
            </w:r>
            <w:r>
              <w:rPr>
                <w:spacing w:val="-6"/>
                <w:sz w:val="27"/>
                <w:szCs w:val="27"/>
              </w:rPr>
              <w:t xml:space="preserve">ия Ивановской области </w:t>
            </w:r>
          </w:p>
          <w:p w:rsidR="009C5260" w:rsidRPr="009C5260" w:rsidRDefault="009C5260" w:rsidP="009C5260">
            <w:pPr>
              <w:pStyle w:val="Style1"/>
              <w:widowControl/>
              <w:spacing w:line="240" w:lineRule="auto"/>
              <w:ind w:firstLine="34"/>
              <w:jc w:val="center"/>
              <w:rPr>
                <w:spacing w:val="-6"/>
                <w:sz w:val="10"/>
                <w:szCs w:val="10"/>
              </w:rPr>
            </w:pPr>
          </w:p>
          <w:p w:rsidR="009C5260" w:rsidRPr="009C5260" w:rsidRDefault="009C5260" w:rsidP="009C5260">
            <w:pPr>
              <w:pStyle w:val="Style1"/>
              <w:widowControl/>
              <w:spacing w:line="240" w:lineRule="auto"/>
              <w:ind w:firstLine="34"/>
              <w:jc w:val="center"/>
              <w:rPr>
                <w:spacing w:val="-6"/>
                <w:sz w:val="27"/>
                <w:szCs w:val="27"/>
              </w:rPr>
            </w:pPr>
            <w:r w:rsidRPr="009C5260">
              <w:rPr>
                <w:spacing w:val="-6"/>
              </w:rPr>
              <w:t>г.</w:t>
            </w:r>
            <w:r w:rsidR="00222715">
              <w:rPr>
                <w:spacing w:val="-6"/>
              </w:rPr>
              <w:t xml:space="preserve"> </w:t>
            </w:r>
            <w:r w:rsidRPr="009C5260">
              <w:rPr>
                <w:spacing w:val="-6"/>
              </w:rPr>
              <w:t>Иваново, пер.Свободный, д.4, тел.(4932) 41-05-57).</w:t>
            </w:r>
          </w:p>
          <w:p w:rsidR="009C5260" w:rsidRPr="009C5260" w:rsidRDefault="009C5260" w:rsidP="009C5260">
            <w:pPr>
              <w:ind w:left="-108" w:right="-142" w:firstLine="108"/>
              <w:rPr>
                <w:spacing w:val="-6"/>
                <w:sz w:val="10"/>
                <w:szCs w:val="10"/>
              </w:rPr>
            </w:pPr>
          </w:p>
          <w:p w:rsidR="009C5260" w:rsidRDefault="00F27429" w:rsidP="009C5260">
            <w:pPr>
              <w:ind w:left="-108" w:right="-142"/>
              <w:rPr>
                <w:spacing w:val="-6"/>
                <w:sz w:val="27"/>
                <w:szCs w:val="27"/>
              </w:rPr>
            </w:pPr>
            <w:r>
              <w:rPr>
                <w:spacing w:val="-6"/>
                <w:sz w:val="27"/>
                <w:szCs w:val="27"/>
              </w:rPr>
              <w:t>т</w:t>
            </w:r>
            <w:r w:rsidR="009C5260" w:rsidRPr="009C5260">
              <w:rPr>
                <w:spacing w:val="-6"/>
                <w:sz w:val="27"/>
                <w:szCs w:val="27"/>
              </w:rPr>
              <w:t>ерриториальны</w:t>
            </w:r>
            <w:r w:rsidR="009C5260">
              <w:rPr>
                <w:spacing w:val="-6"/>
                <w:sz w:val="27"/>
                <w:szCs w:val="27"/>
              </w:rPr>
              <w:t>е </w:t>
            </w:r>
            <w:r w:rsidR="009C5260" w:rsidRPr="009C5260">
              <w:rPr>
                <w:spacing w:val="-6"/>
                <w:sz w:val="27"/>
                <w:szCs w:val="27"/>
              </w:rPr>
              <w:t>орган</w:t>
            </w:r>
            <w:r w:rsidR="009C5260">
              <w:rPr>
                <w:spacing w:val="-6"/>
                <w:sz w:val="27"/>
                <w:szCs w:val="27"/>
              </w:rPr>
              <w:t xml:space="preserve">ы </w:t>
            </w:r>
          </w:p>
          <w:p w:rsidR="009C5260" w:rsidRPr="009C5260" w:rsidRDefault="009C5260" w:rsidP="009C5260">
            <w:pPr>
              <w:ind w:left="-108" w:right="-142" w:firstLine="108"/>
              <w:rPr>
                <w:spacing w:val="-6"/>
                <w:sz w:val="10"/>
                <w:szCs w:val="10"/>
              </w:rPr>
            </w:pPr>
          </w:p>
          <w:p w:rsidR="009C5260" w:rsidRPr="000D4E82" w:rsidRDefault="009C5260" w:rsidP="009C5260">
            <w:pPr>
              <w:ind w:left="-108" w:right="-142" w:firstLine="108"/>
              <w:rPr>
                <w:spacing w:val="-6"/>
                <w:sz w:val="27"/>
                <w:szCs w:val="27"/>
              </w:rPr>
            </w:pPr>
            <w:r w:rsidRPr="009C5260">
              <w:rPr>
                <w:spacing w:val="-6"/>
                <w:sz w:val="24"/>
                <w:szCs w:val="24"/>
              </w:rPr>
              <w:t xml:space="preserve">адреса размещены на: </w:t>
            </w:r>
            <w:hyperlink r:id="rId367" w:history="1">
              <w:r w:rsidRPr="00F27429">
                <w:rPr>
                  <w:rStyle w:val="ab"/>
                  <w:color w:val="000000" w:themeColor="text1"/>
                  <w:sz w:val="24"/>
                  <w:szCs w:val="24"/>
                  <w:u w:val="none"/>
                </w:rPr>
                <w:t>http://szn.ivanovoobl.ru/</w:t>
              </w:r>
            </w:hyperlink>
          </w:p>
          <w:p w:rsidR="00F27429" w:rsidRPr="00F27429" w:rsidRDefault="00F27429" w:rsidP="000D4E82">
            <w:pPr>
              <w:ind w:left="-108" w:right="-142" w:firstLine="108"/>
              <w:rPr>
                <w:spacing w:val="-6"/>
                <w:sz w:val="10"/>
                <w:szCs w:val="10"/>
              </w:rPr>
            </w:pPr>
          </w:p>
          <w:p w:rsidR="00F27429" w:rsidRPr="009C5260" w:rsidRDefault="00F27429" w:rsidP="00CE72EA">
            <w:pPr>
              <w:ind w:left="-108" w:right="-142" w:firstLine="108"/>
              <w:rPr>
                <w:spacing w:val="-6"/>
                <w:sz w:val="27"/>
                <w:szCs w:val="27"/>
              </w:rPr>
            </w:pPr>
            <w:r>
              <w:rPr>
                <w:spacing w:val="-6"/>
                <w:sz w:val="27"/>
                <w:szCs w:val="27"/>
              </w:rPr>
              <w:t>п</w:t>
            </w:r>
            <w:r w:rsidRPr="000D4E82">
              <w:rPr>
                <w:spacing w:val="-6"/>
                <w:sz w:val="27"/>
                <w:szCs w:val="27"/>
              </w:rPr>
              <w:t xml:space="preserve">олучение </w:t>
            </w:r>
            <w:r>
              <w:rPr>
                <w:spacing w:val="-6"/>
                <w:sz w:val="27"/>
                <w:szCs w:val="27"/>
              </w:rPr>
              <w:t xml:space="preserve">социальных </w:t>
            </w:r>
            <w:r w:rsidRPr="000D4E82">
              <w:rPr>
                <w:spacing w:val="-6"/>
                <w:sz w:val="27"/>
                <w:szCs w:val="27"/>
              </w:rPr>
              <w:t xml:space="preserve">услуг </w:t>
            </w:r>
          </w:p>
        </w:tc>
        <w:tc>
          <w:tcPr>
            <w:tcW w:w="567" w:type="dxa"/>
            <w:tcBorders>
              <w:top w:val="nil"/>
              <w:left w:val="single" w:sz="4" w:space="0" w:color="auto"/>
              <w:bottom w:val="nil"/>
              <w:right w:val="single" w:sz="4" w:space="0" w:color="auto"/>
            </w:tcBorders>
            <w:vAlign w:val="center"/>
          </w:tcPr>
          <w:p w:rsidR="000D4E82" w:rsidRPr="0050773E" w:rsidRDefault="000D4E82" w:rsidP="00911BD1">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0D4E82" w:rsidRDefault="00DA6B5F" w:rsidP="000D4E82">
            <w:pPr>
              <w:rPr>
                <w:sz w:val="27"/>
                <w:szCs w:val="27"/>
              </w:rPr>
            </w:pPr>
            <w:hyperlink r:id="rId368" w:tgtFrame="_self" w:history="1">
              <w:r w:rsidR="000D4E82" w:rsidRPr="000D4E82">
                <w:rPr>
                  <w:sz w:val="27"/>
                  <w:szCs w:val="27"/>
                </w:rPr>
                <w:t>Ивановский филиал АО «Страховая компания «СОГАЗ-Мед</w:t>
              </w:r>
            </w:hyperlink>
            <w:r w:rsidR="000D4E82" w:rsidRPr="000D4E82">
              <w:rPr>
                <w:sz w:val="27"/>
                <w:szCs w:val="27"/>
              </w:rPr>
              <w:t xml:space="preserve">» </w:t>
            </w:r>
          </w:p>
          <w:p w:rsidR="000D4E82" w:rsidRPr="000D4E82" w:rsidRDefault="000D4E82" w:rsidP="000D4E82">
            <w:pPr>
              <w:rPr>
                <w:sz w:val="10"/>
                <w:szCs w:val="10"/>
              </w:rPr>
            </w:pPr>
          </w:p>
          <w:p w:rsidR="000D4E82" w:rsidRPr="000D4E82" w:rsidRDefault="000D4E82" w:rsidP="00CE72EA">
            <w:pPr>
              <w:ind w:left="-74" w:right="-125"/>
              <w:rPr>
                <w:sz w:val="27"/>
                <w:szCs w:val="27"/>
              </w:rPr>
            </w:pPr>
            <w:r w:rsidRPr="000D4E82">
              <w:rPr>
                <w:sz w:val="27"/>
                <w:szCs w:val="27"/>
              </w:rPr>
              <w:t xml:space="preserve">г. Иваново, ул. Красной Армии, дом 1, тел. </w:t>
            </w:r>
            <w:r w:rsidRPr="000D4E82">
              <w:rPr>
                <w:sz w:val="27"/>
                <w:szCs w:val="27"/>
              </w:rPr>
              <w:br/>
              <w:t xml:space="preserve">(4932) 32-69-55, 32-69-70, </w:t>
            </w:r>
            <w:r w:rsidRPr="000D4E82">
              <w:rPr>
                <w:sz w:val="27"/>
                <w:szCs w:val="27"/>
              </w:rPr>
              <w:br/>
              <w:t>8-800-100-07-02)</w:t>
            </w:r>
          </w:p>
          <w:p w:rsidR="000D4E82" w:rsidRPr="000D4E82" w:rsidRDefault="000D4E82" w:rsidP="000D4E82">
            <w:pPr>
              <w:rPr>
                <w:sz w:val="10"/>
                <w:szCs w:val="10"/>
              </w:rPr>
            </w:pPr>
          </w:p>
          <w:p w:rsidR="000D4E82" w:rsidRDefault="000D4E82" w:rsidP="000D4E82">
            <w:pPr>
              <w:rPr>
                <w:sz w:val="27"/>
                <w:szCs w:val="27"/>
              </w:rPr>
            </w:pPr>
            <w:r w:rsidRPr="000D4E82">
              <w:rPr>
                <w:sz w:val="27"/>
                <w:szCs w:val="27"/>
              </w:rPr>
              <w:t>получени</w:t>
            </w:r>
            <w:r>
              <w:rPr>
                <w:sz w:val="27"/>
                <w:szCs w:val="27"/>
              </w:rPr>
              <w:t>е</w:t>
            </w:r>
            <w:r w:rsidRPr="000D4E82">
              <w:rPr>
                <w:sz w:val="27"/>
                <w:szCs w:val="27"/>
              </w:rPr>
              <w:t xml:space="preserve"> страхового медицинского полиса</w:t>
            </w:r>
            <w:r w:rsidRPr="0050773E">
              <w:rPr>
                <w:sz w:val="27"/>
                <w:szCs w:val="27"/>
              </w:rPr>
              <w:t xml:space="preserve"> </w:t>
            </w:r>
          </w:p>
          <w:p w:rsidR="000D4E82" w:rsidRDefault="000D4E82" w:rsidP="000D4E82">
            <w:pPr>
              <w:rPr>
                <w:sz w:val="27"/>
                <w:szCs w:val="27"/>
              </w:rPr>
            </w:pPr>
          </w:p>
          <w:p w:rsidR="000D4E82" w:rsidRDefault="000D4E82" w:rsidP="000D4E82">
            <w:pPr>
              <w:rPr>
                <w:sz w:val="27"/>
                <w:szCs w:val="27"/>
              </w:rPr>
            </w:pPr>
            <w:r>
              <w:rPr>
                <w:sz w:val="27"/>
                <w:szCs w:val="27"/>
              </w:rPr>
              <w:t>М</w:t>
            </w:r>
            <w:r w:rsidRPr="000D4E82">
              <w:rPr>
                <w:sz w:val="27"/>
                <w:szCs w:val="27"/>
              </w:rPr>
              <w:t>едицински</w:t>
            </w:r>
            <w:r>
              <w:rPr>
                <w:sz w:val="27"/>
                <w:szCs w:val="27"/>
              </w:rPr>
              <w:t>е</w:t>
            </w:r>
            <w:r w:rsidRPr="000D4E82">
              <w:rPr>
                <w:sz w:val="27"/>
                <w:szCs w:val="27"/>
              </w:rPr>
              <w:t xml:space="preserve"> организаций</w:t>
            </w:r>
          </w:p>
          <w:p w:rsidR="000D4E82" w:rsidRPr="000D4E82" w:rsidRDefault="000D4E82" w:rsidP="000D4E82">
            <w:pPr>
              <w:ind w:left="-108" w:right="-142" w:firstLine="108"/>
              <w:rPr>
                <w:sz w:val="10"/>
                <w:szCs w:val="10"/>
              </w:rPr>
            </w:pPr>
          </w:p>
          <w:p w:rsidR="000D4E82" w:rsidRPr="000D4E82" w:rsidRDefault="000D4E82" w:rsidP="000D4E82">
            <w:pPr>
              <w:ind w:left="-108" w:right="-142" w:firstLine="108"/>
              <w:rPr>
                <w:sz w:val="24"/>
                <w:szCs w:val="24"/>
              </w:rPr>
            </w:pPr>
            <w:r w:rsidRPr="000D4E82">
              <w:rPr>
                <w:sz w:val="24"/>
                <w:szCs w:val="24"/>
              </w:rPr>
              <w:t>адреса размещены на: http://dz.ivanovoobl.ru/</w:t>
            </w:r>
          </w:p>
          <w:p w:rsidR="000D4E82" w:rsidRPr="000D4E82" w:rsidRDefault="000D4E82" w:rsidP="000D4E82">
            <w:pPr>
              <w:rPr>
                <w:sz w:val="10"/>
                <w:szCs w:val="10"/>
              </w:rPr>
            </w:pPr>
          </w:p>
          <w:p w:rsidR="000D4E82" w:rsidRPr="0050773E" w:rsidRDefault="000D4E82" w:rsidP="000D4E82">
            <w:pPr>
              <w:rPr>
                <w:sz w:val="27"/>
                <w:szCs w:val="27"/>
              </w:rPr>
            </w:pPr>
            <w:r>
              <w:rPr>
                <w:sz w:val="27"/>
                <w:szCs w:val="27"/>
              </w:rPr>
              <w:t>получение медицинской помощи</w:t>
            </w:r>
          </w:p>
        </w:tc>
        <w:tc>
          <w:tcPr>
            <w:tcW w:w="567" w:type="dxa"/>
            <w:tcBorders>
              <w:top w:val="nil"/>
              <w:left w:val="single" w:sz="4" w:space="0" w:color="auto"/>
              <w:bottom w:val="nil"/>
              <w:right w:val="single" w:sz="4" w:space="0" w:color="auto"/>
            </w:tcBorders>
            <w:vAlign w:val="center"/>
          </w:tcPr>
          <w:p w:rsidR="000D4E82" w:rsidRPr="0050773E" w:rsidRDefault="000D4E82" w:rsidP="00911BD1">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9C5260" w:rsidRDefault="009C5260" w:rsidP="009C5260">
            <w:pPr>
              <w:rPr>
                <w:sz w:val="27"/>
                <w:szCs w:val="27"/>
              </w:rPr>
            </w:pPr>
            <w:r>
              <w:rPr>
                <w:sz w:val="27"/>
                <w:szCs w:val="27"/>
              </w:rPr>
              <w:t>Департамент</w:t>
            </w:r>
            <w:r w:rsidRPr="009C5260">
              <w:rPr>
                <w:sz w:val="27"/>
                <w:szCs w:val="27"/>
              </w:rPr>
              <w:t xml:space="preserve"> образования Ивановской области </w:t>
            </w:r>
          </w:p>
          <w:p w:rsidR="009C5260" w:rsidRPr="009C5260" w:rsidRDefault="009C5260" w:rsidP="009C5260">
            <w:pPr>
              <w:rPr>
                <w:rStyle w:val="FontStyle22"/>
                <w:sz w:val="10"/>
                <w:szCs w:val="10"/>
              </w:rPr>
            </w:pPr>
          </w:p>
          <w:p w:rsidR="009C5260" w:rsidRPr="009C5260" w:rsidRDefault="009C5260" w:rsidP="009C5260">
            <w:pPr>
              <w:rPr>
                <w:sz w:val="24"/>
                <w:szCs w:val="24"/>
              </w:rPr>
            </w:pPr>
            <w:r w:rsidRPr="009C5260">
              <w:rPr>
                <w:rStyle w:val="FontStyle22"/>
                <w:sz w:val="24"/>
                <w:szCs w:val="24"/>
              </w:rPr>
              <w:t xml:space="preserve">г. Иваново, </w:t>
            </w:r>
            <w:r>
              <w:rPr>
                <w:rStyle w:val="FontStyle22"/>
                <w:sz w:val="24"/>
                <w:szCs w:val="24"/>
              </w:rPr>
              <w:br/>
            </w:r>
            <w:r w:rsidRPr="009C5260">
              <w:rPr>
                <w:rStyle w:val="FontStyle22"/>
                <w:sz w:val="24"/>
                <w:szCs w:val="24"/>
              </w:rPr>
              <w:t>пл. Революции, д. 2/1, тел. (4932) 32-67-60)</w:t>
            </w:r>
          </w:p>
          <w:p w:rsidR="009C5260" w:rsidRDefault="009C5260" w:rsidP="009C5260">
            <w:pPr>
              <w:rPr>
                <w:sz w:val="27"/>
                <w:szCs w:val="27"/>
              </w:rPr>
            </w:pPr>
          </w:p>
          <w:p w:rsidR="009C5260" w:rsidRDefault="009C5260" w:rsidP="009C5260">
            <w:pPr>
              <w:rPr>
                <w:sz w:val="27"/>
                <w:szCs w:val="27"/>
              </w:rPr>
            </w:pPr>
            <w:r w:rsidRPr="009C5260">
              <w:rPr>
                <w:sz w:val="27"/>
                <w:szCs w:val="27"/>
              </w:rPr>
              <w:t>образовательны</w:t>
            </w:r>
            <w:r>
              <w:rPr>
                <w:sz w:val="27"/>
                <w:szCs w:val="27"/>
              </w:rPr>
              <w:t>е организации</w:t>
            </w:r>
            <w:r w:rsidRPr="009C5260">
              <w:rPr>
                <w:sz w:val="27"/>
                <w:szCs w:val="27"/>
              </w:rPr>
              <w:t xml:space="preserve"> </w:t>
            </w:r>
          </w:p>
          <w:p w:rsidR="009C5260" w:rsidRPr="009C5260" w:rsidRDefault="009C5260" w:rsidP="009C5260">
            <w:pPr>
              <w:rPr>
                <w:sz w:val="10"/>
                <w:szCs w:val="10"/>
              </w:rPr>
            </w:pPr>
          </w:p>
          <w:p w:rsidR="000D4E82" w:rsidRDefault="009C5260" w:rsidP="009C5260">
            <w:pPr>
              <w:rPr>
                <w:sz w:val="24"/>
                <w:szCs w:val="24"/>
              </w:rPr>
            </w:pPr>
            <w:r w:rsidRPr="009C5260">
              <w:rPr>
                <w:sz w:val="24"/>
                <w:szCs w:val="24"/>
              </w:rPr>
              <w:t xml:space="preserve">адреса размещены на: </w:t>
            </w:r>
            <w:hyperlink r:id="rId369" w:history="1">
              <w:r w:rsidRPr="009C5260">
                <w:rPr>
                  <w:sz w:val="24"/>
                  <w:szCs w:val="24"/>
                </w:rPr>
                <w:t>https://iv-edu.ru/</w:t>
              </w:r>
            </w:hyperlink>
            <w:r>
              <w:rPr>
                <w:sz w:val="24"/>
                <w:szCs w:val="24"/>
              </w:rPr>
              <w:t xml:space="preserve"> </w:t>
            </w:r>
            <w:r w:rsidRPr="009C5260">
              <w:rPr>
                <w:sz w:val="24"/>
                <w:szCs w:val="24"/>
              </w:rPr>
              <w:t xml:space="preserve"> http://www.ivedu.ru/</w:t>
            </w:r>
          </w:p>
          <w:p w:rsidR="009C5260" w:rsidRDefault="009C5260" w:rsidP="009C5260">
            <w:pPr>
              <w:rPr>
                <w:spacing w:val="-6"/>
                <w:sz w:val="27"/>
                <w:szCs w:val="27"/>
              </w:rPr>
            </w:pPr>
          </w:p>
          <w:p w:rsidR="009C5260" w:rsidRPr="009C5260" w:rsidRDefault="009C5260" w:rsidP="009C5260">
            <w:pPr>
              <w:rPr>
                <w:sz w:val="24"/>
                <w:szCs w:val="24"/>
              </w:rPr>
            </w:pPr>
            <w:r>
              <w:rPr>
                <w:spacing w:val="-6"/>
                <w:sz w:val="27"/>
                <w:szCs w:val="27"/>
              </w:rPr>
              <w:t>п</w:t>
            </w:r>
            <w:r w:rsidRPr="000D4E82">
              <w:rPr>
                <w:spacing w:val="-6"/>
                <w:sz w:val="27"/>
                <w:szCs w:val="27"/>
              </w:rPr>
              <w:t xml:space="preserve">олучение услуг </w:t>
            </w:r>
            <w:r>
              <w:rPr>
                <w:spacing w:val="-6"/>
                <w:sz w:val="27"/>
                <w:szCs w:val="27"/>
              </w:rPr>
              <w:br/>
            </w:r>
            <w:r w:rsidRPr="000D4E82">
              <w:rPr>
                <w:spacing w:val="-6"/>
                <w:sz w:val="27"/>
                <w:szCs w:val="27"/>
              </w:rPr>
              <w:t xml:space="preserve">в сфере </w:t>
            </w:r>
            <w:r>
              <w:rPr>
                <w:spacing w:val="-6"/>
                <w:sz w:val="27"/>
                <w:szCs w:val="27"/>
              </w:rPr>
              <w:t>образования</w:t>
            </w:r>
          </w:p>
        </w:tc>
      </w:tr>
    </w:tbl>
    <w:p w:rsidR="002D768D" w:rsidRDefault="002D768D" w:rsidP="000D7EA9">
      <w:pPr>
        <w:ind w:firstLine="709"/>
        <w:jc w:val="both"/>
        <w:rPr>
          <w:sz w:val="27"/>
          <w:szCs w:val="27"/>
        </w:rPr>
      </w:pPr>
    </w:p>
    <w:p w:rsidR="00606981" w:rsidRPr="00A923CF" w:rsidRDefault="00606981" w:rsidP="00606981">
      <w:pPr>
        <w:ind w:firstLine="708"/>
        <w:jc w:val="both"/>
        <w:rPr>
          <w:b/>
          <w:i/>
          <w:sz w:val="27"/>
          <w:szCs w:val="27"/>
        </w:rPr>
      </w:pPr>
      <w:r w:rsidRPr="00A923CF">
        <w:rPr>
          <w:b/>
          <w:i/>
          <w:sz w:val="27"/>
          <w:szCs w:val="27"/>
        </w:rPr>
        <w:t xml:space="preserve">Комитет Ивановской области по труду, </w:t>
      </w:r>
    </w:p>
    <w:p w:rsidR="00606981" w:rsidRPr="00A923CF" w:rsidRDefault="00606981" w:rsidP="00606981">
      <w:pPr>
        <w:ind w:firstLine="708"/>
        <w:jc w:val="both"/>
        <w:rPr>
          <w:b/>
          <w:i/>
          <w:sz w:val="27"/>
          <w:szCs w:val="27"/>
        </w:rPr>
      </w:pPr>
      <w:r w:rsidRPr="00A923CF">
        <w:rPr>
          <w:b/>
          <w:i/>
          <w:sz w:val="27"/>
          <w:szCs w:val="27"/>
        </w:rPr>
        <w:t>содействию занятости населения и трудовой миграции</w:t>
      </w:r>
    </w:p>
    <w:p w:rsidR="00606981" w:rsidRPr="00A923CF" w:rsidRDefault="00606981" w:rsidP="00606981">
      <w:pPr>
        <w:ind w:firstLine="708"/>
        <w:jc w:val="both"/>
        <w:rPr>
          <w:i/>
          <w:sz w:val="27"/>
          <w:szCs w:val="27"/>
        </w:rPr>
      </w:pPr>
      <w:r w:rsidRPr="00A923CF">
        <w:rPr>
          <w:i/>
          <w:sz w:val="27"/>
          <w:szCs w:val="27"/>
        </w:rPr>
        <w:t>Адрес: 153000, г. Иваново, ул. Крутицкая, д. 2</w:t>
      </w:r>
    </w:p>
    <w:p w:rsidR="00606981" w:rsidRPr="00A923CF" w:rsidRDefault="00606981" w:rsidP="00606981">
      <w:pPr>
        <w:ind w:firstLine="708"/>
        <w:jc w:val="both"/>
        <w:rPr>
          <w:i/>
          <w:sz w:val="27"/>
          <w:szCs w:val="27"/>
        </w:rPr>
      </w:pPr>
      <w:r w:rsidRPr="00A923CF">
        <w:rPr>
          <w:i/>
          <w:sz w:val="27"/>
          <w:szCs w:val="27"/>
        </w:rPr>
        <w:t xml:space="preserve">Тел./факс: 8 (4932) </w:t>
      </w:r>
      <w:r w:rsidR="00A923CF" w:rsidRPr="00A923CF">
        <w:rPr>
          <w:i/>
          <w:sz w:val="27"/>
          <w:szCs w:val="27"/>
        </w:rPr>
        <w:t xml:space="preserve">30-38-83, </w:t>
      </w:r>
      <w:r w:rsidR="002D0BE9" w:rsidRPr="002D0BE9">
        <w:rPr>
          <w:i/>
          <w:sz w:val="27"/>
          <w:szCs w:val="27"/>
        </w:rPr>
        <w:t>30-31-74</w:t>
      </w:r>
    </w:p>
    <w:p w:rsidR="00606981" w:rsidRPr="00A923CF" w:rsidRDefault="00A923CF" w:rsidP="00606981">
      <w:pPr>
        <w:ind w:firstLine="708"/>
        <w:jc w:val="both"/>
        <w:rPr>
          <w:i/>
          <w:sz w:val="27"/>
          <w:szCs w:val="27"/>
        </w:rPr>
      </w:pPr>
      <w:r w:rsidRPr="00A923CF">
        <w:rPr>
          <w:i/>
          <w:sz w:val="27"/>
          <w:szCs w:val="27"/>
        </w:rPr>
        <w:t>Факс</w:t>
      </w:r>
      <w:r w:rsidR="00606981" w:rsidRPr="00A923CF">
        <w:rPr>
          <w:i/>
          <w:sz w:val="27"/>
          <w:szCs w:val="27"/>
        </w:rPr>
        <w:t xml:space="preserve">: 8 (4932) </w:t>
      </w:r>
      <w:r w:rsidRPr="00A923CF">
        <w:rPr>
          <w:i/>
          <w:sz w:val="27"/>
          <w:szCs w:val="27"/>
        </w:rPr>
        <w:t>30-</w:t>
      </w:r>
      <w:r w:rsidR="002D0BE9">
        <w:rPr>
          <w:i/>
          <w:sz w:val="27"/>
          <w:szCs w:val="27"/>
        </w:rPr>
        <w:t>37</w:t>
      </w:r>
      <w:r w:rsidRPr="00A923CF">
        <w:rPr>
          <w:i/>
          <w:sz w:val="27"/>
          <w:szCs w:val="27"/>
        </w:rPr>
        <w:t>-</w:t>
      </w:r>
      <w:r w:rsidR="002D0BE9">
        <w:rPr>
          <w:i/>
          <w:sz w:val="27"/>
          <w:szCs w:val="27"/>
        </w:rPr>
        <w:t>38</w:t>
      </w:r>
      <w:r w:rsidR="007D4DE0">
        <w:rPr>
          <w:i/>
          <w:sz w:val="27"/>
          <w:szCs w:val="27"/>
        </w:rPr>
        <w:t>, 30-39-83</w:t>
      </w:r>
    </w:p>
    <w:p w:rsidR="00606981" w:rsidRPr="00A923CF" w:rsidRDefault="00606981" w:rsidP="00606981">
      <w:pPr>
        <w:ind w:firstLine="708"/>
        <w:jc w:val="both"/>
        <w:rPr>
          <w:i/>
          <w:sz w:val="27"/>
          <w:szCs w:val="27"/>
        </w:rPr>
      </w:pPr>
      <w:r w:rsidRPr="00A923CF">
        <w:rPr>
          <w:i/>
          <w:sz w:val="27"/>
          <w:szCs w:val="27"/>
        </w:rPr>
        <w:t xml:space="preserve">Официальный Интернет-сайт: </w:t>
      </w:r>
      <w:hyperlink r:id="rId370" w:tgtFrame="_blank" w:history="1">
        <w:r w:rsidRPr="00A923CF">
          <w:rPr>
            <w:i/>
            <w:sz w:val="27"/>
            <w:szCs w:val="27"/>
          </w:rPr>
          <w:t>http://zan.ivanovoobl.ru/</w:t>
        </w:r>
      </w:hyperlink>
    </w:p>
    <w:p w:rsidR="00606981" w:rsidRPr="00A923CF" w:rsidRDefault="00606981" w:rsidP="00606981">
      <w:pPr>
        <w:ind w:firstLine="708"/>
        <w:jc w:val="both"/>
        <w:rPr>
          <w:i/>
          <w:sz w:val="27"/>
          <w:szCs w:val="27"/>
        </w:rPr>
      </w:pPr>
      <w:r w:rsidRPr="00A923CF">
        <w:rPr>
          <w:i/>
          <w:sz w:val="27"/>
          <w:szCs w:val="27"/>
        </w:rPr>
        <w:t xml:space="preserve">Адрес электронной почты: </w:t>
      </w:r>
      <w:hyperlink r:id="rId371" w:history="1">
        <w:r w:rsidR="002D0BE9" w:rsidRPr="002D0BE9">
          <w:rPr>
            <w:i/>
            <w:sz w:val="27"/>
            <w:szCs w:val="27"/>
          </w:rPr>
          <w:t>kom_trud@ivreg.ru</w:t>
        </w:r>
      </w:hyperlink>
    </w:p>
    <w:p w:rsidR="001B52E0" w:rsidRDefault="00606981" w:rsidP="00606981">
      <w:pPr>
        <w:ind w:firstLine="709"/>
        <w:jc w:val="left"/>
        <w:rPr>
          <w:b/>
          <w:i/>
          <w:sz w:val="27"/>
          <w:szCs w:val="27"/>
        </w:rPr>
      </w:pPr>
      <w:r w:rsidRPr="00A923CF">
        <w:rPr>
          <w:b/>
          <w:i/>
          <w:sz w:val="27"/>
          <w:szCs w:val="27"/>
        </w:rPr>
        <w:t xml:space="preserve">Управление по вопросам миграции </w:t>
      </w:r>
    </w:p>
    <w:p w:rsidR="00606981" w:rsidRPr="00A923CF" w:rsidRDefault="00606981" w:rsidP="00606981">
      <w:pPr>
        <w:ind w:firstLine="709"/>
        <w:jc w:val="left"/>
        <w:rPr>
          <w:b/>
          <w:i/>
          <w:sz w:val="27"/>
          <w:szCs w:val="27"/>
        </w:rPr>
      </w:pPr>
      <w:r w:rsidRPr="00A923CF">
        <w:rPr>
          <w:b/>
          <w:i/>
          <w:sz w:val="27"/>
          <w:szCs w:val="27"/>
        </w:rPr>
        <w:t>УМВД России по Ивановской области</w:t>
      </w:r>
    </w:p>
    <w:p w:rsidR="00606981" w:rsidRPr="00A923CF" w:rsidRDefault="00606981" w:rsidP="00606981">
      <w:pPr>
        <w:ind w:firstLine="708"/>
        <w:jc w:val="both"/>
        <w:rPr>
          <w:i/>
          <w:sz w:val="27"/>
          <w:szCs w:val="27"/>
        </w:rPr>
      </w:pPr>
      <w:r w:rsidRPr="00A923CF">
        <w:rPr>
          <w:i/>
          <w:sz w:val="27"/>
          <w:szCs w:val="27"/>
        </w:rPr>
        <w:t>Адрес: 153035, г. Иваново, ул. Ташкентская, д.86г</w:t>
      </w:r>
    </w:p>
    <w:p w:rsidR="00606981" w:rsidRPr="00A923CF" w:rsidRDefault="00606981" w:rsidP="00606981">
      <w:pPr>
        <w:ind w:firstLine="708"/>
        <w:jc w:val="both"/>
        <w:rPr>
          <w:i/>
          <w:sz w:val="27"/>
          <w:szCs w:val="27"/>
        </w:rPr>
      </w:pPr>
      <w:r w:rsidRPr="00A923CF">
        <w:rPr>
          <w:i/>
          <w:sz w:val="27"/>
          <w:szCs w:val="27"/>
        </w:rPr>
        <w:t xml:space="preserve">Тел./факс: 8 (4932) </w:t>
      </w:r>
      <w:r w:rsidR="00A923CF" w:rsidRPr="00A923CF">
        <w:rPr>
          <w:i/>
          <w:sz w:val="27"/>
          <w:szCs w:val="27"/>
        </w:rPr>
        <w:t>24-25-</w:t>
      </w:r>
      <w:r w:rsidR="00817B27">
        <w:rPr>
          <w:i/>
          <w:sz w:val="27"/>
          <w:szCs w:val="27"/>
        </w:rPr>
        <w:t>37</w:t>
      </w:r>
    </w:p>
    <w:p w:rsidR="00606981" w:rsidRPr="00A923CF" w:rsidRDefault="00A923CF" w:rsidP="00606981">
      <w:pPr>
        <w:ind w:firstLine="708"/>
        <w:jc w:val="both"/>
        <w:rPr>
          <w:i/>
          <w:sz w:val="27"/>
          <w:szCs w:val="27"/>
        </w:rPr>
      </w:pPr>
      <w:r w:rsidRPr="00A923CF">
        <w:rPr>
          <w:i/>
          <w:sz w:val="27"/>
          <w:szCs w:val="27"/>
        </w:rPr>
        <w:t>Факс</w:t>
      </w:r>
      <w:r w:rsidR="00606981" w:rsidRPr="00A923CF">
        <w:rPr>
          <w:i/>
          <w:sz w:val="27"/>
          <w:szCs w:val="27"/>
        </w:rPr>
        <w:t xml:space="preserve">: 8 (4932) </w:t>
      </w:r>
      <w:r w:rsidRPr="00A923CF">
        <w:rPr>
          <w:i/>
          <w:sz w:val="27"/>
          <w:szCs w:val="27"/>
        </w:rPr>
        <w:t>42-98-54</w:t>
      </w:r>
    </w:p>
    <w:p w:rsidR="00606981" w:rsidRPr="00A923CF" w:rsidRDefault="00606981" w:rsidP="00606981">
      <w:pPr>
        <w:ind w:firstLine="708"/>
        <w:jc w:val="both"/>
        <w:rPr>
          <w:i/>
          <w:sz w:val="27"/>
          <w:szCs w:val="27"/>
        </w:rPr>
      </w:pPr>
      <w:r w:rsidRPr="00A923CF">
        <w:rPr>
          <w:i/>
          <w:sz w:val="27"/>
          <w:szCs w:val="27"/>
        </w:rPr>
        <w:t xml:space="preserve">Официальный Интернет-сайт: </w:t>
      </w:r>
      <w:hyperlink w:tgtFrame="_blank" w:history="1">
        <w:r w:rsidRPr="00A923CF">
          <w:rPr>
            <w:i/>
            <w:sz w:val="27"/>
            <w:szCs w:val="27"/>
          </w:rPr>
          <w:t>https://37.мвд.рф/</w:t>
        </w:r>
      </w:hyperlink>
    </w:p>
    <w:p w:rsidR="005536EA" w:rsidRDefault="00606981" w:rsidP="00606981">
      <w:pPr>
        <w:ind w:firstLine="708"/>
        <w:jc w:val="both"/>
        <w:rPr>
          <w:i/>
          <w:sz w:val="27"/>
          <w:szCs w:val="27"/>
        </w:rPr>
      </w:pPr>
      <w:r w:rsidRPr="00A923CF">
        <w:rPr>
          <w:i/>
          <w:sz w:val="27"/>
          <w:szCs w:val="27"/>
        </w:rPr>
        <w:t xml:space="preserve">Адрес электронной почты: </w:t>
      </w:r>
      <w:hyperlink r:id="rId372" w:history="1">
        <w:r w:rsidR="007414C8" w:rsidRPr="007414C8">
          <w:rPr>
            <w:i/>
            <w:sz w:val="27"/>
            <w:szCs w:val="27"/>
          </w:rPr>
          <w:t>uvm37@mvd.ru</w:t>
        </w:r>
      </w:hyperlink>
    </w:p>
    <w:p w:rsidR="007414C8" w:rsidRDefault="007414C8" w:rsidP="00606981">
      <w:pPr>
        <w:ind w:firstLine="708"/>
        <w:jc w:val="both"/>
        <w:rPr>
          <w:i/>
          <w:sz w:val="27"/>
          <w:szCs w:val="27"/>
        </w:rPr>
      </w:pPr>
    </w:p>
    <w:p w:rsidR="00243080" w:rsidRPr="004B4625" w:rsidRDefault="00243080" w:rsidP="00606981">
      <w:pPr>
        <w:ind w:firstLine="708"/>
        <w:jc w:val="both"/>
        <w:rPr>
          <w:i/>
          <w:sz w:val="27"/>
          <w:szCs w:val="27"/>
        </w:rPr>
      </w:pPr>
    </w:p>
    <w:p w:rsidR="005F5E8A" w:rsidRPr="00DB7215" w:rsidRDefault="005F5E8A" w:rsidP="005F5E8A">
      <w:pPr>
        <w:pStyle w:val="25"/>
      </w:pPr>
      <w:r w:rsidRPr="00DB7215">
        <w:t>ИРКУТСКАЯ ОБЛАСТЬ</w:t>
      </w:r>
    </w:p>
    <w:p w:rsidR="005F5E8A" w:rsidRPr="00DB7215" w:rsidRDefault="005F5E8A" w:rsidP="005F5E8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5F5E8A" w:rsidRPr="00DB7215" w:rsidRDefault="005F5E8A" w:rsidP="005F5E8A">
      <w:pPr>
        <w:rPr>
          <w:i/>
          <w:iCs/>
          <w:sz w:val="27"/>
          <w:szCs w:val="27"/>
        </w:rPr>
      </w:pPr>
      <w:r w:rsidRPr="00DB7215">
        <w:rPr>
          <w:i/>
          <w:iCs/>
          <w:sz w:val="27"/>
          <w:szCs w:val="27"/>
        </w:rPr>
        <w:t xml:space="preserve">распоряжением Правительства Российской Федерации </w:t>
      </w:r>
    </w:p>
    <w:p w:rsidR="005F5E8A" w:rsidRPr="00DB7215" w:rsidRDefault="005F5E8A" w:rsidP="005F5E8A">
      <w:pPr>
        <w:rPr>
          <w:i/>
          <w:iCs/>
          <w:sz w:val="27"/>
          <w:szCs w:val="27"/>
        </w:rPr>
      </w:pPr>
      <w:r>
        <w:rPr>
          <w:i/>
          <w:iCs/>
          <w:sz w:val="27"/>
          <w:szCs w:val="27"/>
        </w:rPr>
        <w:t xml:space="preserve">от 28 </w:t>
      </w:r>
      <w:r w:rsidR="00B8527D">
        <w:rPr>
          <w:i/>
          <w:iCs/>
          <w:sz w:val="27"/>
          <w:szCs w:val="27"/>
        </w:rPr>
        <w:t>августа</w:t>
      </w:r>
      <w:r>
        <w:rPr>
          <w:i/>
          <w:iCs/>
          <w:sz w:val="27"/>
          <w:szCs w:val="27"/>
        </w:rPr>
        <w:t xml:space="preserve"> 20</w:t>
      </w:r>
      <w:r w:rsidR="00B8527D">
        <w:rPr>
          <w:i/>
          <w:iCs/>
          <w:sz w:val="27"/>
          <w:szCs w:val="27"/>
        </w:rPr>
        <w:t>23</w:t>
      </w:r>
      <w:r w:rsidRPr="00DB7215">
        <w:rPr>
          <w:i/>
          <w:iCs/>
          <w:sz w:val="27"/>
          <w:szCs w:val="27"/>
        </w:rPr>
        <w:t xml:space="preserve"> г. № </w:t>
      </w:r>
      <w:r w:rsidR="00B8527D">
        <w:rPr>
          <w:i/>
          <w:iCs/>
          <w:sz w:val="27"/>
          <w:szCs w:val="27"/>
        </w:rPr>
        <w:t>2314</w:t>
      </w:r>
      <w:r w:rsidRPr="00DB7215">
        <w:rPr>
          <w:i/>
          <w:iCs/>
          <w:sz w:val="27"/>
          <w:szCs w:val="27"/>
        </w:rPr>
        <w:t>-р)</w:t>
      </w:r>
    </w:p>
    <w:p w:rsidR="005F5E8A" w:rsidRPr="00DB7215" w:rsidRDefault="005F5E8A" w:rsidP="005F5E8A">
      <w:pPr>
        <w:pStyle w:val="127"/>
        <w:ind w:firstLine="708"/>
        <w:rPr>
          <w:b/>
          <w:sz w:val="27"/>
          <w:szCs w:val="27"/>
        </w:rPr>
      </w:pPr>
    </w:p>
    <w:p w:rsidR="005F5E8A" w:rsidRPr="00DB7215" w:rsidRDefault="005F5E8A" w:rsidP="005F5E8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5F5E8A" w:rsidRPr="00DB7215" w:rsidRDefault="005F5E8A" w:rsidP="005F5E8A">
      <w:pPr>
        <w:pStyle w:val="127"/>
        <w:ind w:firstLine="709"/>
        <w:rPr>
          <w:sz w:val="27"/>
          <w:szCs w:val="27"/>
        </w:rPr>
      </w:pPr>
      <w:r w:rsidRPr="00DB7215">
        <w:rPr>
          <w:sz w:val="27"/>
          <w:szCs w:val="27"/>
        </w:rPr>
        <w:lastRenderedPageBreak/>
        <w:t>К территории вселения отнесена вся Иркутская область.</w:t>
      </w:r>
    </w:p>
    <w:p w:rsidR="005F5E8A" w:rsidRPr="00FD39CE" w:rsidRDefault="005F5E8A" w:rsidP="005F5E8A">
      <w:pPr>
        <w:ind w:firstLine="709"/>
        <w:jc w:val="both"/>
        <w:rPr>
          <w:sz w:val="27"/>
          <w:szCs w:val="27"/>
        </w:rPr>
      </w:pPr>
      <w:r>
        <w:rPr>
          <w:sz w:val="27"/>
          <w:szCs w:val="27"/>
        </w:rPr>
        <w:t>О</w:t>
      </w:r>
      <w:r w:rsidRPr="00FD39CE">
        <w:rPr>
          <w:sz w:val="27"/>
          <w:szCs w:val="27"/>
        </w:rPr>
        <w:t xml:space="preserve">бласть расположена на юге Восточной Сибири </w:t>
      </w:r>
      <w:r w:rsidRPr="00C23A47">
        <w:rPr>
          <w:sz w:val="27"/>
          <w:szCs w:val="27"/>
        </w:rPr>
        <w:t>в бассейнах верхнего течения рек</w:t>
      </w:r>
      <w:r>
        <w:rPr>
          <w:sz w:val="27"/>
          <w:szCs w:val="27"/>
        </w:rPr>
        <w:t xml:space="preserve"> Нижней Тунгуски, Ангары и Лены и </w:t>
      </w:r>
      <w:r w:rsidRPr="00FD39CE">
        <w:rPr>
          <w:sz w:val="27"/>
          <w:szCs w:val="27"/>
        </w:rPr>
        <w:t>имеет общие границы с</w:t>
      </w:r>
      <w:r>
        <w:rPr>
          <w:sz w:val="27"/>
          <w:szCs w:val="27"/>
        </w:rPr>
        <w:t> </w:t>
      </w:r>
      <w:r w:rsidRPr="00FD39CE">
        <w:rPr>
          <w:sz w:val="27"/>
          <w:szCs w:val="27"/>
        </w:rPr>
        <w:t>Красноярским и Забайкальским краями, республиками Бурятия, Тыва и</w:t>
      </w:r>
      <w:r>
        <w:rPr>
          <w:sz w:val="27"/>
          <w:szCs w:val="27"/>
        </w:rPr>
        <w:t> </w:t>
      </w:r>
      <w:r w:rsidRPr="00FD39CE">
        <w:rPr>
          <w:sz w:val="27"/>
          <w:szCs w:val="27"/>
        </w:rPr>
        <w:t>Саха (Якутия)</w:t>
      </w:r>
      <w:r>
        <w:rPr>
          <w:sz w:val="27"/>
          <w:szCs w:val="27"/>
        </w:rPr>
        <w:t xml:space="preserve">, </w:t>
      </w:r>
      <w:r w:rsidRPr="00FD39CE">
        <w:rPr>
          <w:sz w:val="27"/>
          <w:szCs w:val="27"/>
        </w:rPr>
        <w:t xml:space="preserve">входит в состав Сибирского </w:t>
      </w:r>
      <w:r w:rsidR="00B667D4">
        <w:rPr>
          <w:sz w:val="27"/>
          <w:szCs w:val="27"/>
        </w:rPr>
        <w:t>ф</w:t>
      </w:r>
      <w:r w:rsidRPr="00FD39CE">
        <w:rPr>
          <w:sz w:val="27"/>
          <w:szCs w:val="27"/>
        </w:rPr>
        <w:t>едерального округа Российской Федерации и занимает 4,6% территории Российской Федерации (6-е место среди регионов). Админис</w:t>
      </w:r>
      <w:r>
        <w:rPr>
          <w:sz w:val="27"/>
          <w:szCs w:val="27"/>
        </w:rPr>
        <w:t>тративный центр – город Иркутск.</w:t>
      </w:r>
    </w:p>
    <w:p w:rsidR="005F5E8A" w:rsidRPr="00DB7215" w:rsidRDefault="005F5E8A" w:rsidP="005F5E8A">
      <w:pPr>
        <w:ind w:firstLine="709"/>
        <w:jc w:val="both"/>
        <w:rPr>
          <w:color w:val="000000"/>
          <w:sz w:val="27"/>
          <w:szCs w:val="27"/>
        </w:rPr>
      </w:pPr>
      <w:r w:rsidRPr="00DB7215">
        <w:rPr>
          <w:color w:val="000000"/>
          <w:sz w:val="27"/>
          <w:szCs w:val="27"/>
        </w:rPr>
        <w:t xml:space="preserve">Иркутская область занимает важное экономико-географическое положение </w:t>
      </w:r>
      <w:r w:rsidRPr="00DB7215">
        <w:rPr>
          <w:color w:val="000000"/>
          <w:sz w:val="27"/>
          <w:szCs w:val="27"/>
        </w:rPr>
        <w:br/>
        <w:t xml:space="preserve">в центре азиатской части России на пересечении торговых путей из центральных регионов России к странам Азиатско-Тихоокеанского бассейна. </w:t>
      </w:r>
    </w:p>
    <w:p w:rsidR="005F5E8A" w:rsidRDefault="005F5E8A" w:rsidP="005F5E8A">
      <w:pPr>
        <w:pStyle w:val="127"/>
        <w:ind w:firstLine="709"/>
        <w:rPr>
          <w:color w:val="000000"/>
          <w:sz w:val="27"/>
          <w:szCs w:val="27"/>
        </w:rPr>
      </w:pPr>
      <w:r w:rsidRPr="00DB7215">
        <w:rPr>
          <w:color w:val="000000"/>
          <w:sz w:val="27"/>
          <w:szCs w:val="27"/>
        </w:rPr>
        <w:t xml:space="preserve">По богатству ресурсного потенциала </w:t>
      </w:r>
      <w:r>
        <w:rPr>
          <w:color w:val="000000"/>
          <w:sz w:val="27"/>
          <w:szCs w:val="27"/>
        </w:rPr>
        <w:t>регион</w:t>
      </w:r>
      <w:r w:rsidRPr="00DB7215">
        <w:rPr>
          <w:color w:val="000000"/>
          <w:sz w:val="27"/>
          <w:szCs w:val="27"/>
        </w:rPr>
        <w:t xml:space="preserve"> занимает одну из лидирующих позиций в России. Покрытие лесной растительностью составляет 82% территории области. Разведаны крупные залежи золота, редких металлов, легкообогатимых железных руд, слюды, магнезита, талька, калийной и поваренной соли, цветных </w:t>
      </w:r>
      <w:r>
        <w:rPr>
          <w:color w:val="000000"/>
          <w:sz w:val="27"/>
          <w:szCs w:val="27"/>
        </w:rPr>
        <w:br/>
      </w:r>
      <w:r w:rsidRPr="00DB7215">
        <w:rPr>
          <w:color w:val="000000"/>
          <w:sz w:val="27"/>
          <w:szCs w:val="27"/>
        </w:rPr>
        <w:t xml:space="preserve">и поделочных камней. Имеются все виды собственных топливно-энергетических ресурсов: запасы угля, нефти и горючего газа, гидроэнергоресурсов. На основе гидроэнергоресурсов реки Ангара создан крупнейший и самый эффективный </w:t>
      </w:r>
      <w:r w:rsidRPr="00DB7215">
        <w:rPr>
          <w:color w:val="000000"/>
          <w:sz w:val="27"/>
          <w:szCs w:val="27"/>
        </w:rPr>
        <w:br/>
        <w:t xml:space="preserve">в мире каскад ГЭС (Иркутская, Братская и Усть-Илимская). </w:t>
      </w:r>
    </w:p>
    <w:p w:rsidR="005F5E8A" w:rsidRDefault="005F5E8A" w:rsidP="005F5E8A">
      <w:pPr>
        <w:pStyle w:val="127"/>
        <w:ind w:firstLine="709"/>
        <w:rPr>
          <w:color w:val="000000"/>
          <w:sz w:val="27"/>
          <w:szCs w:val="27"/>
        </w:rPr>
      </w:pPr>
      <w:r w:rsidRPr="00DB7215">
        <w:rPr>
          <w:color w:val="000000"/>
          <w:sz w:val="27"/>
          <w:szCs w:val="27"/>
        </w:rPr>
        <w:t xml:space="preserve">В </w:t>
      </w:r>
      <w:r w:rsidR="00197A62">
        <w:rPr>
          <w:color w:val="000000"/>
          <w:sz w:val="27"/>
          <w:szCs w:val="27"/>
        </w:rPr>
        <w:t xml:space="preserve">Иркутской </w:t>
      </w:r>
      <w:r w:rsidRPr="00DB7215">
        <w:rPr>
          <w:color w:val="000000"/>
          <w:sz w:val="27"/>
          <w:szCs w:val="27"/>
        </w:rPr>
        <w:t>области находится самый крупный в мире резервуар чистой пресной воды</w:t>
      </w:r>
      <w:r>
        <w:rPr>
          <w:color w:val="000000"/>
          <w:sz w:val="27"/>
          <w:szCs w:val="27"/>
        </w:rPr>
        <w:t> – </w:t>
      </w:r>
      <w:r w:rsidRPr="00DB7215">
        <w:rPr>
          <w:color w:val="000000"/>
          <w:sz w:val="27"/>
          <w:szCs w:val="27"/>
        </w:rPr>
        <w:t>озеро Байкал</w:t>
      </w:r>
      <w:r w:rsidRPr="00191C0A">
        <w:rPr>
          <w:color w:val="000000"/>
          <w:sz w:val="27"/>
          <w:szCs w:val="27"/>
        </w:rPr>
        <w:t>, включ</w:t>
      </w:r>
      <w:r w:rsidR="00D80687">
        <w:rPr>
          <w:color w:val="000000"/>
          <w:sz w:val="27"/>
          <w:szCs w:val="27"/>
        </w:rPr>
        <w:t>ё</w:t>
      </w:r>
      <w:r w:rsidRPr="00191C0A">
        <w:rPr>
          <w:color w:val="000000"/>
          <w:sz w:val="27"/>
          <w:szCs w:val="27"/>
        </w:rPr>
        <w:t>нный в список всемирного наследия ЮНЕСКО</w:t>
      </w:r>
      <w:r w:rsidRPr="00DB7215">
        <w:rPr>
          <w:color w:val="000000"/>
          <w:sz w:val="27"/>
          <w:szCs w:val="27"/>
        </w:rPr>
        <w:t xml:space="preserve">. </w:t>
      </w:r>
    </w:p>
    <w:p w:rsidR="005F5E8A" w:rsidRDefault="00191C0A" w:rsidP="005F5E8A">
      <w:pPr>
        <w:pStyle w:val="127"/>
        <w:ind w:firstLine="709"/>
        <w:rPr>
          <w:color w:val="000000"/>
          <w:sz w:val="27"/>
          <w:szCs w:val="27"/>
        </w:rPr>
      </w:pPr>
      <w:r w:rsidRPr="00191C0A">
        <w:rPr>
          <w:color w:val="000000"/>
          <w:sz w:val="27"/>
          <w:szCs w:val="27"/>
        </w:rPr>
        <w:t xml:space="preserve">Климат </w:t>
      </w:r>
      <w:r w:rsidR="00197A62">
        <w:rPr>
          <w:color w:val="000000"/>
          <w:sz w:val="27"/>
          <w:szCs w:val="27"/>
        </w:rPr>
        <w:t>региона</w:t>
      </w:r>
      <w:r w:rsidRPr="00191C0A">
        <w:rPr>
          <w:color w:val="000000"/>
          <w:sz w:val="27"/>
          <w:szCs w:val="27"/>
        </w:rPr>
        <w:t xml:space="preserve"> резко континентальный. Характерными особенностями климата </w:t>
      </w:r>
      <w:r>
        <w:rPr>
          <w:color w:val="000000"/>
          <w:sz w:val="27"/>
          <w:szCs w:val="27"/>
        </w:rPr>
        <w:t>региона</w:t>
      </w:r>
      <w:r w:rsidRPr="00191C0A">
        <w:rPr>
          <w:color w:val="000000"/>
          <w:sz w:val="27"/>
          <w:szCs w:val="27"/>
        </w:rPr>
        <w:t xml:space="preserve"> являются длинная зима, высокое давление и быстрая смена погоды весной и осенью. При этом количество солнечных дней сопоставимо с количеством солнечных дней в Крыму или Северном Кавказе. Смягчающее воздействие </w:t>
      </w:r>
      <w:r w:rsidR="00197A62">
        <w:rPr>
          <w:color w:val="000000"/>
          <w:sz w:val="27"/>
          <w:szCs w:val="27"/>
        </w:rPr>
        <w:br/>
      </w:r>
      <w:r w:rsidRPr="00191C0A">
        <w:rPr>
          <w:color w:val="000000"/>
          <w:sz w:val="27"/>
          <w:szCs w:val="27"/>
        </w:rPr>
        <w:t>на климат области оказывают озеро Байкал и Ангарское водохранилище.</w:t>
      </w:r>
    </w:p>
    <w:p w:rsidR="007C10A7" w:rsidRPr="00DB7215" w:rsidRDefault="005F5E8A" w:rsidP="007C10A7">
      <w:pPr>
        <w:pStyle w:val="127"/>
        <w:ind w:firstLine="709"/>
        <w:rPr>
          <w:color w:val="000000"/>
          <w:sz w:val="27"/>
          <w:szCs w:val="27"/>
        </w:rPr>
      </w:pPr>
      <w:r w:rsidRPr="00191C0A">
        <w:rPr>
          <w:color w:val="000000"/>
          <w:sz w:val="27"/>
          <w:szCs w:val="27"/>
        </w:rPr>
        <w:t xml:space="preserve">Иркутская область </w:t>
      </w:r>
      <w:r w:rsidR="00EC2949" w:rsidRPr="00EC2949">
        <w:rPr>
          <w:color w:val="000000"/>
          <w:sz w:val="27"/>
          <w:szCs w:val="27"/>
        </w:rPr>
        <w:t>включает 45</w:t>
      </w:r>
      <w:r w:rsidR="001C646E">
        <w:rPr>
          <w:color w:val="000000"/>
          <w:sz w:val="27"/>
          <w:szCs w:val="27"/>
        </w:rPr>
        <w:t>2</w:t>
      </w:r>
      <w:r w:rsidR="00EC2949" w:rsidRPr="00EC2949">
        <w:rPr>
          <w:color w:val="000000"/>
          <w:sz w:val="27"/>
          <w:szCs w:val="27"/>
        </w:rPr>
        <w:t xml:space="preserve"> муниципальных образования, в том числе </w:t>
      </w:r>
      <w:r w:rsidR="00EC2949" w:rsidRPr="00EC2949">
        <w:rPr>
          <w:color w:val="000000"/>
          <w:sz w:val="27"/>
          <w:szCs w:val="27"/>
        </w:rPr>
        <w:br/>
        <w:t>10 городских округов, 32 муниципальных района, 5</w:t>
      </w:r>
      <w:r w:rsidR="001C646E">
        <w:rPr>
          <w:color w:val="000000"/>
          <w:sz w:val="27"/>
          <w:szCs w:val="27"/>
        </w:rPr>
        <w:t xml:space="preserve">6 </w:t>
      </w:r>
      <w:r w:rsidR="00EC2949" w:rsidRPr="00EC2949">
        <w:rPr>
          <w:color w:val="000000"/>
          <w:sz w:val="27"/>
          <w:szCs w:val="27"/>
        </w:rPr>
        <w:t>городских</w:t>
      </w:r>
      <w:r w:rsidR="00EC2949">
        <w:rPr>
          <w:color w:val="000000"/>
          <w:sz w:val="27"/>
          <w:szCs w:val="27"/>
        </w:rPr>
        <w:t xml:space="preserve"> и </w:t>
      </w:r>
      <w:r w:rsidR="00EC2949" w:rsidRPr="00EC2949">
        <w:rPr>
          <w:color w:val="000000"/>
          <w:sz w:val="27"/>
          <w:szCs w:val="27"/>
        </w:rPr>
        <w:t>354 сельских поселени</w:t>
      </w:r>
      <w:r w:rsidR="00EC2949">
        <w:rPr>
          <w:color w:val="000000"/>
          <w:sz w:val="27"/>
          <w:szCs w:val="27"/>
        </w:rPr>
        <w:t>й</w:t>
      </w:r>
      <w:r w:rsidRPr="00E93981">
        <w:rPr>
          <w:color w:val="000000"/>
          <w:sz w:val="27"/>
          <w:szCs w:val="27"/>
        </w:rPr>
        <w:t>.</w:t>
      </w:r>
      <w:r w:rsidR="00E93981" w:rsidRPr="00E93981">
        <w:rPr>
          <w:color w:val="000000"/>
          <w:sz w:val="27"/>
          <w:szCs w:val="27"/>
        </w:rPr>
        <w:t xml:space="preserve"> </w:t>
      </w:r>
      <w:r w:rsidR="007C10A7" w:rsidRPr="00925614">
        <w:rPr>
          <w:color w:val="000000"/>
          <w:sz w:val="27"/>
          <w:szCs w:val="27"/>
        </w:rPr>
        <w:t xml:space="preserve">Северными являются 11 муниципальных образований, из них Катангский муниципальный район имеет статус Крайнего Севера, остальные </w:t>
      </w:r>
      <w:r w:rsidR="007C10A7">
        <w:rPr>
          <w:color w:val="000000"/>
          <w:sz w:val="27"/>
          <w:szCs w:val="27"/>
        </w:rPr>
        <w:br/>
      </w:r>
      <w:r w:rsidR="007C10A7" w:rsidRPr="00925614">
        <w:rPr>
          <w:color w:val="000000"/>
          <w:sz w:val="27"/>
          <w:szCs w:val="27"/>
        </w:rPr>
        <w:t>(8 районов и 2 городских округа) считаются местностью, приравненной к Крайнему Северу.</w:t>
      </w:r>
    </w:p>
    <w:p w:rsidR="005F5E8A" w:rsidRPr="00E93981" w:rsidRDefault="00E93981" w:rsidP="005F5E8A">
      <w:pPr>
        <w:ind w:firstLine="709"/>
        <w:jc w:val="both"/>
        <w:rPr>
          <w:color w:val="000000"/>
          <w:sz w:val="27"/>
          <w:szCs w:val="27"/>
        </w:rPr>
      </w:pPr>
      <w:r w:rsidRPr="00E93981">
        <w:rPr>
          <w:color w:val="000000"/>
          <w:sz w:val="27"/>
          <w:szCs w:val="27"/>
        </w:rPr>
        <w:t xml:space="preserve">Население области составляет </w:t>
      </w:r>
      <w:r w:rsidR="00646934">
        <w:rPr>
          <w:color w:val="000000"/>
          <w:sz w:val="27"/>
          <w:szCs w:val="27"/>
        </w:rPr>
        <w:t>2</w:t>
      </w:r>
      <w:r>
        <w:rPr>
          <w:color w:val="000000"/>
          <w:sz w:val="27"/>
          <w:szCs w:val="27"/>
        </w:rPr>
        <w:t>,</w:t>
      </w:r>
      <w:r w:rsidR="00B8527D">
        <w:rPr>
          <w:color w:val="000000"/>
          <w:sz w:val="27"/>
          <w:szCs w:val="27"/>
        </w:rPr>
        <w:t>3</w:t>
      </w:r>
      <w:r w:rsidR="00646934">
        <w:rPr>
          <w:color w:val="000000"/>
          <w:sz w:val="27"/>
          <w:szCs w:val="27"/>
        </w:rPr>
        <w:t xml:space="preserve"> млн</w:t>
      </w:r>
      <w:r>
        <w:rPr>
          <w:color w:val="000000"/>
          <w:sz w:val="27"/>
          <w:szCs w:val="27"/>
        </w:rPr>
        <w:t xml:space="preserve"> человек, </w:t>
      </w:r>
      <w:r w:rsidR="00D80687">
        <w:rPr>
          <w:color w:val="000000"/>
          <w:sz w:val="27"/>
          <w:szCs w:val="27"/>
        </w:rPr>
        <w:t xml:space="preserve">из них </w:t>
      </w:r>
      <w:r>
        <w:rPr>
          <w:color w:val="000000"/>
          <w:sz w:val="27"/>
          <w:szCs w:val="27"/>
        </w:rPr>
        <w:t>п</w:t>
      </w:r>
      <w:r w:rsidRPr="00E93981">
        <w:rPr>
          <w:color w:val="000000"/>
          <w:sz w:val="27"/>
          <w:szCs w:val="27"/>
        </w:rPr>
        <w:t>реобладает городское население.</w:t>
      </w:r>
    </w:p>
    <w:p w:rsidR="005F5E8A" w:rsidRPr="00FD39CE" w:rsidRDefault="005F5E8A" w:rsidP="005F5E8A">
      <w:pPr>
        <w:ind w:firstLine="709"/>
        <w:jc w:val="both"/>
        <w:rPr>
          <w:sz w:val="27"/>
          <w:szCs w:val="27"/>
        </w:rPr>
      </w:pPr>
      <w:r w:rsidRPr="00E93981">
        <w:rPr>
          <w:color w:val="000000"/>
          <w:sz w:val="27"/>
          <w:szCs w:val="27"/>
        </w:rPr>
        <w:t>Регион имеет достаточно разветвленную и развитую транспортную инфраструктуру</w:t>
      </w:r>
      <w:r w:rsidRPr="00FD39CE">
        <w:rPr>
          <w:sz w:val="27"/>
          <w:szCs w:val="27"/>
        </w:rPr>
        <w:t>, представленную различными видами транспорта.</w:t>
      </w:r>
    </w:p>
    <w:p w:rsidR="005F5E8A" w:rsidRPr="00FD39CE" w:rsidRDefault="005F5E8A" w:rsidP="005F5E8A">
      <w:pPr>
        <w:ind w:firstLine="709"/>
        <w:jc w:val="both"/>
        <w:rPr>
          <w:sz w:val="27"/>
          <w:szCs w:val="27"/>
        </w:rPr>
      </w:pPr>
      <w:r w:rsidRPr="00FD39CE">
        <w:rPr>
          <w:sz w:val="27"/>
          <w:szCs w:val="27"/>
        </w:rPr>
        <w:t xml:space="preserve">Через южные районы области проходит Транссибирская железная дорога, через центральные – Байкало-Амурская железнодорожная магистраль. </w:t>
      </w:r>
    </w:p>
    <w:p w:rsidR="005F5E8A" w:rsidRDefault="005F5E8A" w:rsidP="005F5E8A">
      <w:pPr>
        <w:pStyle w:val="127"/>
        <w:ind w:firstLine="709"/>
        <w:rPr>
          <w:sz w:val="27"/>
          <w:szCs w:val="27"/>
        </w:rPr>
      </w:pPr>
      <w:r w:rsidRPr="00FD39CE">
        <w:rPr>
          <w:sz w:val="27"/>
          <w:szCs w:val="27"/>
        </w:rPr>
        <w:t>Вдоль Транссибирской железной дороги проходит автодорога федерального значения и нефтепровод из Западной Сибири в г. Ангарск. По Иркутской области проходит нефтепровод Восточная Сибирь – Тихий океан.</w:t>
      </w:r>
    </w:p>
    <w:p w:rsidR="005F5E8A" w:rsidRPr="00A75507" w:rsidRDefault="005F5E8A" w:rsidP="005F5E8A">
      <w:pPr>
        <w:ind w:firstLine="709"/>
        <w:jc w:val="both"/>
        <w:rPr>
          <w:sz w:val="27"/>
          <w:szCs w:val="27"/>
        </w:rPr>
      </w:pPr>
      <w:r w:rsidRPr="00FD39CE">
        <w:rPr>
          <w:sz w:val="27"/>
          <w:szCs w:val="27"/>
        </w:rPr>
        <w:t xml:space="preserve">На </w:t>
      </w:r>
      <w:r>
        <w:rPr>
          <w:sz w:val="27"/>
          <w:szCs w:val="27"/>
        </w:rPr>
        <w:t>территории региона расположены 2</w:t>
      </w:r>
      <w:r w:rsidRPr="00FD39CE">
        <w:rPr>
          <w:sz w:val="27"/>
          <w:szCs w:val="27"/>
        </w:rPr>
        <w:t xml:space="preserve"> международны</w:t>
      </w:r>
      <w:r>
        <w:rPr>
          <w:sz w:val="27"/>
          <w:szCs w:val="27"/>
        </w:rPr>
        <w:t>х</w:t>
      </w:r>
      <w:r w:rsidRPr="00FD39CE">
        <w:rPr>
          <w:sz w:val="27"/>
          <w:szCs w:val="27"/>
        </w:rPr>
        <w:t xml:space="preserve"> аэропорт</w:t>
      </w:r>
      <w:r>
        <w:rPr>
          <w:sz w:val="27"/>
          <w:szCs w:val="27"/>
        </w:rPr>
        <w:t>а</w:t>
      </w:r>
      <w:r w:rsidRPr="00FD39CE">
        <w:rPr>
          <w:sz w:val="27"/>
          <w:szCs w:val="27"/>
        </w:rPr>
        <w:t xml:space="preserve"> в городах Иркутске и Братске</w:t>
      </w:r>
      <w:r w:rsidR="00A75507">
        <w:rPr>
          <w:sz w:val="27"/>
          <w:szCs w:val="27"/>
        </w:rPr>
        <w:t xml:space="preserve">, </w:t>
      </w:r>
      <w:r w:rsidR="00A75507" w:rsidRPr="00A75507">
        <w:rPr>
          <w:sz w:val="27"/>
          <w:szCs w:val="27"/>
        </w:rPr>
        <w:t xml:space="preserve">а также </w:t>
      </w:r>
      <w:r w:rsidR="007C10A7">
        <w:rPr>
          <w:sz w:val="27"/>
          <w:szCs w:val="27"/>
        </w:rPr>
        <w:t xml:space="preserve">развита </w:t>
      </w:r>
      <w:r w:rsidR="00A75507" w:rsidRPr="00A75507">
        <w:rPr>
          <w:sz w:val="27"/>
          <w:szCs w:val="27"/>
        </w:rPr>
        <w:t>региональная сеть аэропортов, обслуживающих внутрирегиональные перелеты (пос. Ербогачен, Мама, Хужир, г.</w:t>
      </w:r>
      <w:r w:rsidR="00EC4A3E">
        <w:rPr>
          <w:sz w:val="27"/>
          <w:szCs w:val="27"/>
        </w:rPr>
        <w:t> </w:t>
      </w:r>
      <w:r w:rsidR="00A75507" w:rsidRPr="00A75507">
        <w:rPr>
          <w:sz w:val="27"/>
          <w:szCs w:val="27"/>
        </w:rPr>
        <w:t>Нижнеудинск, Усть-Кут, Бодайбо, Киренск)</w:t>
      </w:r>
      <w:r>
        <w:rPr>
          <w:sz w:val="27"/>
          <w:szCs w:val="27"/>
        </w:rPr>
        <w:t>.</w:t>
      </w:r>
    </w:p>
    <w:p w:rsidR="00D8211D" w:rsidRPr="00D8211D" w:rsidRDefault="005F5E8A" w:rsidP="005F5E8A">
      <w:pPr>
        <w:pStyle w:val="127"/>
        <w:ind w:firstLine="709"/>
        <w:rPr>
          <w:sz w:val="27"/>
          <w:szCs w:val="27"/>
        </w:rPr>
      </w:pPr>
      <w:r w:rsidRPr="00FD39CE">
        <w:rPr>
          <w:sz w:val="27"/>
          <w:szCs w:val="27"/>
        </w:rPr>
        <w:lastRenderedPageBreak/>
        <w:t>Иркутская область относится к экономически развитым регионам страны</w:t>
      </w:r>
      <w:r>
        <w:rPr>
          <w:sz w:val="27"/>
          <w:szCs w:val="27"/>
        </w:rPr>
        <w:t>.</w:t>
      </w:r>
      <w:r w:rsidRPr="00D8211D">
        <w:rPr>
          <w:sz w:val="27"/>
          <w:szCs w:val="27"/>
        </w:rPr>
        <w:t xml:space="preserve"> </w:t>
      </w:r>
      <w:r w:rsidR="00D8211D">
        <w:rPr>
          <w:sz w:val="27"/>
          <w:szCs w:val="27"/>
        </w:rPr>
        <w:t>О</w:t>
      </w:r>
      <w:r w:rsidR="00D8211D" w:rsidRPr="00D8211D">
        <w:rPr>
          <w:sz w:val="27"/>
          <w:szCs w:val="27"/>
        </w:rPr>
        <w:t>бласть как крупный промышленный центр является «драйвером» развития всего Дальнего Востока и Байкальского региона.</w:t>
      </w:r>
    </w:p>
    <w:p w:rsidR="001C646E" w:rsidRPr="001C646E" w:rsidRDefault="001C646E" w:rsidP="001C646E">
      <w:pPr>
        <w:ind w:firstLine="709"/>
        <w:jc w:val="both"/>
        <w:rPr>
          <w:sz w:val="27"/>
          <w:szCs w:val="27"/>
        </w:rPr>
      </w:pPr>
      <w:r>
        <w:rPr>
          <w:rFonts w:hint="eastAsia"/>
          <w:sz w:val="27"/>
          <w:szCs w:val="27"/>
        </w:rPr>
        <w:t>Н</w:t>
      </w:r>
      <w:r w:rsidRPr="001C646E">
        <w:rPr>
          <w:rFonts w:hint="eastAsia"/>
          <w:sz w:val="27"/>
          <w:szCs w:val="27"/>
        </w:rPr>
        <w:t>а</w:t>
      </w:r>
      <w:r w:rsidRPr="001C646E">
        <w:rPr>
          <w:sz w:val="27"/>
          <w:szCs w:val="27"/>
        </w:rPr>
        <w:t xml:space="preserve"> </w:t>
      </w:r>
      <w:r w:rsidRPr="001C646E">
        <w:rPr>
          <w:rFonts w:hint="eastAsia"/>
          <w:sz w:val="27"/>
          <w:szCs w:val="27"/>
        </w:rPr>
        <w:t>территории</w:t>
      </w:r>
      <w:r w:rsidRPr="001C646E">
        <w:rPr>
          <w:sz w:val="27"/>
          <w:szCs w:val="27"/>
        </w:rPr>
        <w:t xml:space="preserve"> региона </w:t>
      </w:r>
      <w:r w:rsidRPr="001C646E">
        <w:rPr>
          <w:rFonts w:hint="eastAsia"/>
          <w:sz w:val="27"/>
          <w:szCs w:val="27"/>
        </w:rPr>
        <w:t>реализуется</w:t>
      </w:r>
      <w:r w:rsidRPr="001C646E">
        <w:rPr>
          <w:sz w:val="27"/>
          <w:szCs w:val="27"/>
        </w:rPr>
        <w:t xml:space="preserve"> </w:t>
      </w:r>
      <w:r w:rsidRPr="001C646E">
        <w:rPr>
          <w:rFonts w:hint="eastAsia"/>
          <w:sz w:val="27"/>
          <w:szCs w:val="27"/>
        </w:rPr>
        <w:t>порядка</w:t>
      </w:r>
      <w:r w:rsidRPr="001C646E">
        <w:rPr>
          <w:sz w:val="27"/>
          <w:szCs w:val="27"/>
        </w:rPr>
        <w:t xml:space="preserve"> 180 </w:t>
      </w:r>
      <w:r w:rsidRPr="001C646E">
        <w:rPr>
          <w:rFonts w:hint="eastAsia"/>
          <w:sz w:val="27"/>
          <w:szCs w:val="27"/>
        </w:rPr>
        <w:t>средних</w:t>
      </w:r>
      <w:r w:rsidRPr="001C646E">
        <w:rPr>
          <w:sz w:val="27"/>
          <w:szCs w:val="27"/>
        </w:rPr>
        <w:t xml:space="preserve"> </w:t>
      </w:r>
      <w:r w:rsidRPr="001C646E">
        <w:rPr>
          <w:rFonts w:hint="eastAsia"/>
          <w:sz w:val="27"/>
          <w:szCs w:val="27"/>
        </w:rPr>
        <w:t>и</w:t>
      </w:r>
      <w:r w:rsidRPr="001C646E">
        <w:rPr>
          <w:sz w:val="27"/>
          <w:szCs w:val="27"/>
        </w:rPr>
        <w:t xml:space="preserve"> </w:t>
      </w:r>
      <w:r w:rsidRPr="001C646E">
        <w:rPr>
          <w:rFonts w:hint="eastAsia"/>
          <w:sz w:val="27"/>
          <w:szCs w:val="27"/>
        </w:rPr>
        <w:t>крупных</w:t>
      </w:r>
      <w:r w:rsidRPr="001C646E">
        <w:rPr>
          <w:sz w:val="27"/>
          <w:szCs w:val="27"/>
        </w:rPr>
        <w:t xml:space="preserve"> </w:t>
      </w:r>
      <w:r w:rsidRPr="001C646E">
        <w:rPr>
          <w:rFonts w:hint="eastAsia"/>
          <w:sz w:val="27"/>
          <w:szCs w:val="27"/>
        </w:rPr>
        <w:t>проектов</w:t>
      </w:r>
      <w:r w:rsidRPr="001C646E">
        <w:rPr>
          <w:sz w:val="27"/>
          <w:szCs w:val="27"/>
        </w:rPr>
        <w:t xml:space="preserve">, </w:t>
      </w:r>
      <w:r w:rsidRPr="001C646E">
        <w:rPr>
          <w:rFonts w:hint="eastAsia"/>
          <w:sz w:val="27"/>
          <w:szCs w:val="27"/>
        </w:rPr>
        <w:t>которые</w:t>
      </w:r>
      <w:r w:rsidRPr="001C646E">
        <w:rPr>
          <w:sz w:val="27"/>
          <w:szCs w:val="27"/>
        </w:rPr>
        <w:t xml:space="preserve"> </w:t>
      </w:r>
      <w:r w:rsidRPr="001C646E">
        <w:rPr>
          <w:rFonts w:hint="eastAsia"/>
          <w:sz w:val="27"/>
          <w:szCs w:val="27"/>
        </w:rPr>
        <w:t>позволят</w:t>
      </w:r>
      <w:r w:rsidRPr="001C646E">
        <w:rPr>
          <w:sz w:val="27"/>
          <w:szCs w:val="27"/>
        </w:rPr>
        <w:t xml:space="preserve"> </w:t>
      </w:r>
      <w:r w:rsidRPr="001C646E">
        <w:rPr>
          <w:rFonts w:hint="eastAsia"/>
          <w:sz w:val="27"/>
          <w:szCs w:val="27"/>
        </w:rPr>
        <w:t>создать</w:t>
      </w:r>
      <w:r w:rsidRPr="001C646E">
        <w:rPr>
          <w:sz w:val="27"/>
          <w:szCs w:val="27"/>
        </w:rPr>
        <w:t xml:space="preserve"> 40 </w:t>
      </w:r>
      <w:r w:rsidRPr="001C646E">
        <w:rPr>
          <w:rFonts w:hint="eastAsia"/>
          <w:sz w:val="27"/>
          <w:szCs w:val="27"/>
        </w:rPr>
        <w:t>тыс</w:t>
      </w:r>
      <w:r w:rsidRPr="001C646E">
        <w:rPr>
          <w:sz w:val="27"/>
          <w:szCs w:val="27"/>
        </w:rPr>
        <w:t xml:space="preserve">. </w:t>
      </w:r>
      <w:r w:rsidRPr="001C646E">
        <w:rPr>
          <w:rFonts w:hint="eastAsia"/>
          <w:sz w:val="27"/>
          <w:szCs w:val="27"/>
        </w:rPr>
        <w:t>новых</w:t>
      </w:r>
      <w:r w:rsidRPr="001C646E">
        <w:rPr>
          <w:sz w:val="27"/>
          <w:szCs w:val="27"/>
        </w:rPr>
        <w:t xml:space="preserve"> </w:t>
      </w:r>
      <w:r w:rsidRPr="001C646E">
        <w:rPr>
          <w:rFonts w:hint="eastAsia"/>
          <w:sz w:val="27"/>
          <w:szCs w:val="27"/>
        </w:rPr>
        <w:t>высокооплачиваемых</w:t>
      </w:r>
      <w:r w:rsidRPr="001C646E">
        <w:rPr>
          <w:sz w:val="27"/>
          <w:szCs w:val="27"/>
        </w:rPr>
        <w:t xml:space="preserve"> </w:t>
      </w:r>
      <w:r w:rsidRPr="001C646E">
        <w:rPr>
          <w:rFonts w:hint="eastAsia"/>
          <w:sz w:val="27"/>
          <w:szCs w:val="27"/>
        </w:rPr>
        <w:t>рабочих</w:t>
      </w:r>
      <w:r w:rsidRPr="001C646E">
        <w:rPr>
          <w:sz w:val="27"/>
          <w:szCs w:val="27"/>
        </w:rPr>
        <w:t xml:space="preserve"> </w:t>
      </w:r>
      <w:r w:rsidRPr="001C646E">
        <w:rPr>
          <w:rFonts w:hint="eastAsia"/>
          <w:sz w:val="27"/>
          <w:szCs w:val="27"/>
        </w:rPr>
        <w:t>мест</w:t>
      </w:r>
      <w:r w:rsidRPr="001C646E">
        <w:rPr>
          <w:sz w:val="27"/>
          <w:szCs w:val="27"/>
        </w:rPr>
        <w:t>.</w:t>
      </w:r>
    </w:p>
    <w:p w:rsidR="001C646E" w:rsidRPr="001C646E" w:rsidRDefault="001C646E" w:rsidP="001C646E">
      <w:pPr>
        <w:ind w:firstLine="709"/>
        <w:jc w:val="both"/>
        <w:rPr>
          <w:sz w:val="27"/>
          <w:szCs w:val="27"/>
        </w:rPr>
      </w:pPr>
      <w:r w:rsidRPr="001C646E">
        <w:rPr>
          <w:rFonts w:hint="eastAsia"/>
          <w:sz w:val="27"/>
          <w:szCs w:val="27"/>
        </w:rPr>
        <w:t>Среди</w:t>
      </w:r>
      <w:r w:rsidRPr="001C646E">
        <w:rPr>
          <w:sz w:val="27"/>
          <w:szCs w:val="27"/>
        </w:rPr>
        <w:t xml:space="preserve"> </w:t>
      </w:r>
      <w:r w:rsidRPr="001C646E">
        <w:rPr>
          <w:rFonts w:hint="eastAsia"/>
          <w:sz w:val="27"/>
          <w:szCs w:val="27"/>
        </w:rPr>
        <w:t>реализуемых</w:t>
      </w:r>
      <w:r w:rsidRPr="001C646E">
        <w:rPr>
          <w:sz w:val="27"/>
          <w:szCs w:val="27"/>
        </w:rPr>
        <w:t xml:space="preserve"> </w:t>
      </w:r>
      <w:r w:rsidRPr="001C646E">
        <w:rPr>
          <w:rFonts w:hint="eastAsia"/>
          <w:sz w:val="27"/>
          <w:szCs w:val="27"/>
        </w:rPr>
        <w:t>масштабных</w:t>
      </w:r>
      <w:r w:rsidRPr="001C646E">
        <w:rPr>
          <w:sz w:val="27"/>
          <w:szCs w:val="27"/>
        </w:rPr>
        <w:t xml:space="preserve"> </w:t>
      </w:r>
      <w:r w:rsidRPr="001C646E">
        <w:rPr>
          <w:rFonts w:hint="eastAsia"/>
          <w:sz w:val="27"/>
          <w:szCs w:val="27"/>
        </w:rPr>
        <w:t>проектов</w:t>
      </w:r>
      <w:r w:rsidRPr="001C646E">
        <w:rPr>
          <w:sz w:val="27"/>
          <w:szCs w:val="27"/>
        </w:rPr>
        <w:t xml:space="preserve"> </w:t>
      </w:r>
      <w:r w:rsidRPr="001C646E">
        <w:rPr>
          <w:rFonts w:hint="eastAsia"/>
          <w:sz w:val="27"/>
          <w:szCs w:val="27"/>
        </w:rPr>
        <w:t>следует</w:t>
      </w:r>
      <w:r w:rsidRPr="001C646E">
        <w:rPr>
          <w:sz w:val="27"/>
          <w:szCs w:val="27"/>
        </w:rPr>
        <w:t xml:space="preserve"> </w:t>
      </w:r>
      <w:r w:rsidRPr="001C646E">
        <w:rPr>
          <w:rFonts w:hint="eastAsia"/>
          <w:sz w:val="27"/>
          <w:szCs w:val="27"/>
        </w:rPr>
        <w:t>выделить</w:t>
      </w:r>
      <w:r w:rsidRPr="001C646E">
        <w:rPr>
          <w:sz w:val="27"/>
          <w:szCs w:val="27"/>
        </w:rPr>
        <w:t xml:space="preserve"> </w:t>
      </w:r>
      <w:r w:rsidRPr="001C646E">
        <w:rPr>
          <w:rFonts w:hint="eastAsia"/>
          <w:sz w:val="27"/>
          <w:szCs w:val="27"/>
        </w:rPr>
        <w:t>строительство</w:t>
      </w:r>
      <w:r w:rsidRPr="001C646E">
        <w:rPr>
          <w:sz w:val="27"/>
          <w:szCs w:val="27"/>
        </w:rPr>
        <w:t xml:space="preserve"> </w:t>
      </w:r>
      <w:r w:rsidRPr="001C646E">
        <w:rPr>
          <w:rFonts w:hint="eastAsia"/>
          <w:sz w:val="27"/>
          <w:szCs w:val="27"/>
        </w:rPr>
        <w:t>газохимического</w:t>
      </w:r>
      <w:r w:rsidRPr="001C646E">
        <w:rPr>
          <w:sz w:val="27"/>
          <w:szCs w:val="27"/>
        </w:rPr>
        <w:t xml:space="preserve"> </w:t>
      </w:r>
      <w:r w:rsidRPr="001C646E">
        <w:rPr>
          <w:rFonts w:hint="eastAsia"/>
          <w:sz w:val="27"/>
          <w:szCs w:val="27"/>
        </w:rPr>
        <w:t>комплекса</w:t>
      </w:r>
      <w:r w:rsidRPr="001C646E">
        <w:rPr>
          <w:sz w:val="27"/>
          <w:szCs w:val="27"/>
        </w:rPr>
        <w:t xml:space="preserve"> </w:t>
      </w:r>
      <w:r w:rsidRPr="001C646E">
        <w:rPr>
          <w:rFonts w:hint="eastAsia"/>
          <w:sz w:val="27"/>
          <w:szCs w:val="27"/>
        </w:rPr>
        <w:t>в</w:t>
      </w:r>
      <w:r w:rsidRPr="001C646E">
        <w:rPr>
          <w:sz w:val="27"/>
          <w:szCs w:val="27"/>
        </w:rPr>
        <w:t xml:space="preserve"> </w:t>
      </w:r>
      <w:r w:rsidRPr="001C646E">
        <w:rPr>
          <w:rFonts w:hint="eastAsia"/>
          <w:sz w:val="27"/>
          <w:szCs w:val="27"/>
        </w:rPr>
        <w:t>городе</w:t>
      </w:r>
      <w:r w:rsidRPr="001C646E">
        <w:rPr>
          <w:sz w:val="27"/>
          <w:szCs w:val="27"/>
        </w:rPr>
        <w:t xml:space="preserve"> </w:t>
      </w:r>
      <w:r w:rsidRPr="001C646E">
        <w:rPr>
          <w:rFonts w:hint="eastAsia"/>
          <w:sz w:val="27"/>
          <w:szCs w:val="27"/>
        </w:rPr>
        <w:t>Усть</w:t>
      </w:r>
      <w:r w:rsidRPr="001C646E">
        <w:rPr>
          <w:sz w:val="27"/>
          <w:szCs w:val="27"/>
        </w:rPr>
        <w:t>-</w:t>
      </w:r>
      <w:r w:rsidRPr="001C646E">
        <w:rPr>
          <w:rFonts w:hint="eastAsia"/>
          <w:sz w:val="27"/>
          <w:szCs w:val="27"/>
        </w:rPr>
        <w:t>Куте</w:t>
      </w:r>
      <w:r w:rsidRPr="001C646E">
        <w:rPr>
          <w:sz w:val="27"/>
          <w:szCs w:val="27"/>
        </w:rPr>
        <w:t xml:space="preserve">, </w:t>
      </w:r>
      <w:r w:rsidRPr="001C646E">
        <w:rPr>
          <w:rFonts w:hint="eastAsia"/>
          <w:sz w:val="27"/>
          <w:szCs w:val="27"/>
        </w:rPr>
        <w:t>алюминиевых</w:t>
      </w:r>
      <w:r w:rsidRPr="001C646E">
        <w:rPr>
          <w:sz w:val="27"/>
          <w:szCs w:val="27"/>
        </w:rPr>
        <w:t xml:space="preserve"> </w:t>
      </w:r>
      <w:r w:rsidRPr="001C646E">
        <w:rPr>
          <w:rFonts w:hint="eastAsia"/>
          <w:sz w:val="27"/>
          <w:szCs w:val="27"/>
        </w:rPr>
        <w:t>заводов</w:t>
      </w:r>
      <w:r w:rsidRPr="001C646E">
        <w:rPr>
          <w:sz w:val="27"/>
          <w:szCs w:val="27"/>
        </w:rPr>
        <w:t xml:space="preserve"> </w:t>
      </w:r>
      <w:r w:rsidR="0072163A">
        <w:rPr>
          <w:sz w:val="27"/>
          <w:szCs w:val="27"/>
        </w:rPr>
        <w:br/>
      </w:r>
      <w:r w:rsidRPr="001C646E">
        <w:rPr>
          <w:rFonts w:hint="eastAsia"/>
          <w:sz w:val="27"/>
          <w:szCs w:val="27"/>
        </w:rPr>
        <w:t>в</w:t>
      </w:r>
      <w:r w:rsidRPr="001C646E">
        <w:rPr>
          <w:sz w:val="27"/>
          <w:szCs w:val="27"/>
        </w:rPr>
        <w:t xml:space="preserve"> </w:t>
      </w:r>
      <w:r w:rsidRPr="001C646E">
        <w:rPr>
          <w:rFonts w:hint="eastAsia"/>
          <w:sz w:val="27"/>
          <w:szCs w:val="27"/>
        </w:rPr>
        <w:t>Тайшетском</w:t>
      </w:r>
      <w:r w:rsidRPr="001C646E">
        <w:rPr>
          <w:sz w:val="27"/>
          <w:szCs w:val="27"/>
        </w:rPr>
        <w:t xml:space="preserve"> </w:t>
      </w:r>
      <w:r w:rsidRPr="001C646E">
        <w:rPr>
          <w:rFonts w:hint="eastAsia"/>
          <w:sz w:val="27"/>
          <w:szCs w:val="27"/>
        </w:rPr>
        <w:t>районе</w:t>
      </w:r>
      <w:r w:rsidRPr="001C646E">
        <w:rPr>
          <w:sz w:val="27"/>
          <w:szCs w:val="27"/>
        </w:rPr>
        <w:t xml:space="preserve">, </w:t>
      </w:r>
      <w:r w:rsidRPr="001C646E">
        <w:rPr>
          <w:rFonts w:hint="eastAsia"/>
          <w:sz w:val="27"/>
          <w:szCs w:val="27"/>
        </w:rPr>
        <w:t>создание</w:t>
      </w:r>
      <w:r w:rsidRPr="001C646E">
        <w:rPr>
          <w:sz w:val="27"/>
          <w:szCs w:val="27"/>
        </w:rPr>
        <w:t xml:space="preserve"> </w:t>
      </w:r>
      <w:r w:rsidRPr="001C646E">
        <w:rPr>
          <w:rFonts w:hint="eastAsia"/>
          <w:sz w:val="27"/>
          <w:szCs w:val="27"/>
        </w:rPr>
        <w:t>картонного</w:t>
      </w:r>
      <w:r w:rsidRPr="001C646E">
        <w:rPr>
          <w:sz w:val="27"/>
          <w:szCs w:val="27"/>
        </w:rPr>
        <w:t xml:space="preserve"> </w:t>
      </w:r>
      <w:r w:rsidRPr="001C646E">
        <w:rPr>
          <w:rFonts w:hint="eastAsia"/>
          <w:sz w:val="27"/>
          <w:szCs w:val="27"/>
        </w:rPr>
        <w:t>производства</w:t>
      </w:r>
      <w:r w:rsidRPr="001C646E">
        <w:rPr>
          <w:sz w:val="27"/>
          <w:szCs w:val="27"/>
        </w:rPr>
        <w:t xml:space="preserve"> </w:t>
      </w:r>
      <w:r w:rsidRPr="001C646E">
        <w:rPr>
          <w:rFonts w:hint="eastAsia"/>
          <w:sz w:val="27"/>
          <w:szCs w:val="27"/>
        </w:rPr>
        <w:t>в</w:t>
      </w:r>
      <w:r w:rsidRPr="001C646E">
        <w:rPr>
          <w:sz w:val="27"/>
          <w:szCs w:val="27"/>
        </w:rPr>
        <w:t xml:space="preserve"> </w:t>
      </w:r>
      <w:r w:rsidRPr="001C646E">
        <w:rPr>
          <w:rFonts w:hint="eastAsia"/>
          <w:sz w:val="27"/>
          <w:szCs w:val="27"/>
        </w:rPr>
        <w:t>городе</w:t>
      </w:r>
      <w:r w:rsidRPr="001C646E">
        <w:rPr>
          <w:sz w:val="27"/>
          <w:szCs w:val="27"/>
        </w:rPr>
        <w:t xml:space="preserve"> </w:t>
      </w:r>
      <w:r w:rsidRPr="001C646E">
        <w:rPr>
          <w:rFonts w:hint="eastAsia"/>
          <w:sz w:val="27"/>
          <w:szCs w:val="27"/>
        </w:rPr>
        <w:t>Усть</w:t>
      </w:r>
      <w:r w:rsidRPr="001C646E">
        <w:rPr>
          <w:sz w:val="27"/>
          <w:szCs w:val="27"/>
        </w:rPr>
        <w:t>-</w:t>
      </w:r>
      <w:r w:rsidRPr="001C646E">
        <w:rPr>
          <w:rFonts w:hint="eastAsia"/>
          <w:sz w:val="27"/>
          <w:szCs w:val="27"/>
        </w:rPr>
        <w:t>Илимске</w:t>
      </w:r>
      <w:r w:rsidRPr="001C646E">
        <w:rPr>
          <w:sz w:val="27"/>
          <w:szCs w:val="27"/>
        </w:rPr>
        <w:t xml:space="preserve">, </w:t>
      </w:r>
      <w:r w:rsidRPr="001C646E">
        <w:rPr>
          <w:rFonts w:hint="eastAsia"/>
          <w:sz w:val="27"/>
          <w:szCs w:val="27"/>
        </w:rPr>
        <w:t>горно</w:t>
      </w:r>
      <w:r w:rsidRPr="001C646E">
        <w:rPr>
          <w:sz w:val="27"/>
          <w:szCs w:val="27"/>
        </w:rPr>
        <w:t>-</w:t>
      </w:r>
      <w:r w:rsidRPr="001C646E">
        <w:rPr>
          <w:rFonts w:hint="eastAsia"/>
          <w:sz w:val="27"/>
          <w:szCs w:val="27"/>
        </w:rPr>
        <w:t>обогатительных</w:t>
      </w:r>
      <w:r w:rsidRPr="001C646E">
        <w:rPr>
          <w:sz w:val="27"/>
          <w:szCs w:val="27"/>
        </w:rPr>
        <w:t xml:space="preserve"> </w:t>
      </w:r>
      <w:r w:rsidRPr="001C646E">
        <w:rPr>
          <w:rFonts w:hint="eastAsia"/>
          <w:sz w:val="27"/>
          <w:szCs w:val="27"/>
        </w:rPr>
        <w:t>комбинатов</w:t>
      </w:r>
      <w:r w:rsidRPr="001C646E">
        <w:rPr>
          <w:sz w:val="27"/>
          <w:szCs w:val="27"/>
        </w:rPr>
        <w:t xml:space="preserve"> </w:t>
      </w:r>
      <w:r w:rsidRPr="001C646E">
        <w:rPr>
          <w:rFonts w:hint="eastAsia"/>
          <w:sz w:val="27"/>
          <w:szCs w:val="27"/>
        </w:rPr>
        <w:t>на</w:t>
      </w:r>
      <w:r w:rsidRPr="001C646E">
        <w:rPr>
          <w:sz w:val="27"/>
          <w:szCs w:val="27"/>
        </w:rPr>
        <w:t xml:space="preserve"> </w:t>
      </w:r>
      <w:r w:rsidRPr="001C646E">
        <w:rPr>
          <w:rFonts w:hint="eastAsia"/>
          <w:sz w:val="27"/>
          <w:szCs w:val="27"/>
        </w:rPr>
        <w:t>базе</w:t>
      </w:r>
      <w:r w:rsidRPr="001C646E">
        <w:rPr>
          <w:sz w:val="27"/>
          <w:szCs w:val="27"/>
        </w:rPr>
        <w:t xml:space="preserve"> </w:t>
      </w:r>
      <w:r w:rsidRPr="001C646E">
        <w:rPr>
          <w:rFonts w:hint="eastAsia"/>
          <w:sz w:val="27"/>
          <w:szCs w:val="27"/>
        </w:rPr>
        <w:t>золоторудных</w:t>
      </w:r>
      <w:r w:rsidRPr="001C646E">
        <w:rPr>
          <w:sz w:val="27"/>
          <w:szCs w:val="27"/>
        </w:rPr>
        <w:t xml:space="preserve"> </w:t>
      </w:r>
      <w:r w:rsidRPr="001C646E">
        <w:rPr>
          <w:rFonts w:hint="eastAsia"/>
          <w:sz w:val="27"/>
          <w:szCs w:val="27"/>
        </w:rPr>
        <w:t>месторождений</w:t>
      </w:r>
      <w:r w:rsidRPr="001C646E">
        <w:rPr>
          <w:sz w:val="27"/>
          <w:szCs w:val="27"/>
        </w:rPr>
        <w:t xml:space="preserve"> </w:t>
      </w:r>
      <w:r w:rsidR="0072163A">
        <w:rPr>
          <w:sz w:val="27"/>
          <w:szCs w:val="27"/>
        </w:rPr>
        <w:br/>
      </w:r>
      <w:r w:rsidRPr="001C646E">
        <w:rPr>
          <w:rFonts w:hint="eastAsia"/>
          <w:sz w:val="27"/>
          <w:szCs w:val="27"/>
        </w:rPr>
        <w:t>в</w:t>
      </w:r>
      <w:r w:rsidRPr="001C646E">
        <w:rPr>
          <w:sz w:val="27"/>
          <w:szCs w:val="27"/>
        </w:rPr>
        <w:t xml:space="preserve"> </w:t>
      </w:r>
      <w:r w:rsidRPr="001C646E">
        <w:rPr>
          <w:rFonts w:hint="eastAsia"/>
          <w:sz w:val="27"/>
          <w:szCs w:val="27"/>
        </w:rPr>
        <w:t>Бодайбинском</w:t>
      </w:r>
      <w:r w:rsidRPr="001C646E">
        <w:rPr>
          <w:sz w:val="27"/>
          <w:szCs w:val="27"/>
        </w:rPr>
        <w:t xml:space="preserve"> </w:t>
      </w:r>
      <w:r w:rsidRPr="001C646E">
        <w:rPr>
          <w:rFonts w:hint="eastAsia"/>
          <w:sz w:val="27"/>
          <w:szCs w:val="27"/>
        </w:rPr>
        <w:t>районе</w:t>
      </w:r>
      <w:r w:rsidRPr="001C646E">
        <w:rPr>
          <w:sz w:val="27"/>
          <w:szCs w:val="27"/>
        </w:rPr>
        <w:t xml:space="preserve">, </w:t>
      </w:r>
      <w:r w:rsidRPr="001C646E">
        <w:rPr>
          <w:rFonts w:hint="eastAsia"/>
          <w:sz w:val="27"/>
          <w:szCs w:val="27"/>
        </w:rPr>
        <w:t>освоение</w:t>
      </w:r>
      <w:r w:rsidRPr="001C646E">
        <w:rPr>
          <w:sz w:val="27"/>
          <w:szCs w:val="27"/>
        </w:rPr>
        <w:t xml:space="preserve"> </w:t>
      </w:r>
      <w:r w:rsidRPr="001C646E">
        <w:rPr>
          <w:rFonts w:hint="eastAsia"/>
          <w:sz w:val="27"/>
          <w:szCs w:val="27"/>
        </w:rPr>
        <w:t>угольных</w:t>
      </w:r>
      <w:r w:rsidRPr="001C646E">
        <w:rPr>
          <w:sz w:val="27"/>
          <w:szCs w:val="27"/>
        </w:rPr>
        <w:t xml:space="preserve"> </w:t>
      </w:r>
      <w:r w:rsidRPr="001C646E">
        <w:rPr>
          <w:rFonts w:hint="eastAsia"/>
          <w:sz w:val="27"/>
          <w:szCs w:val="27"/>
        </w:rPr>
        <w:t>месторождений</w:t>
      </w:r>
      <w:r w:rsidRPr="001C646E">
        <w:rPr>
          <w:sz w:val="27"/>
          <w:szCs w:val="27"/>
        </w:rPr>
        <w:t xml:space="preserve"> </w:t>
      </w:r>
      <w:r w:rsidRPr="001C646E">
        <w:rPr>
          <w:rFonts w:hint="eastAsia"/>
          <w:sz w:val="27"/>
          <w:szCs w:val="27"/>
        </w:rPr>
        <w:t>в</w:t>
      </w:r>
      <w:r w:rsidRPr="001C646E">
        <w:rPr>
          <w:sz w:val="27"/>
          <w:szCs w:val="27"/>
        </w:rPr>
        <w:t xml:space="preserve"> </w:t>
      </w:r>
      <w:r w:rsidRPr="001C646E">
        <w:rPr>
          <w:rFonts w:hint="eastAsia"/>
          <w:sz w:val="27"/>
          <w:szCs w:val="27"/>
        </w:rPr>
        <w:t>Тулунском</w:t>
      </w:r>
      <w:r w:rsidRPr="001C646E">
        <w:rPr>
          <w:sz w:val="27"/>
          <w:szCs w:val="27"/>
        </w:rPr>
        <w:t xml:space="preserve"> </w:t>
      </w:r>
      <w:r w:rsidR="0072163A">
        <w:rPr>
          <w:sz w:val="27"/>
          <w:szCs w:val="27"/>
        </w:rPr>
        <w:br/>
      </w:r>
      <w:r w:rsidRPr="001C646E">
        <w:rPr>
          <w:rFonts w:hint="eastAsia"/>
          <w:sz w:val="27"/>
          <w:szCs w:val="27"/>
        </w:rPr>
        <w:t>и</w:t>
      </w:r>
      <w:r w:rsidRPr="001C646E">
        <w:rPr>
          <w:sz w:val="27"/>
          <w:szCs w:val="27"/>
        </w:rPr>
        <w:t xml:space="preserve"> </w:t>
      </w:r>
      <w:r w:rsidRPr="001C646E">
        <w:rPr>
          <w:rFonts w:hint="eastAsia"/>
          <w:sz w:val="27"/>
          <w:szCs w:val="27"/>
        </w:rPr>
        <w:t>Черемховском</w:t>
      </w:r>
      <w:r w:rsidRPr="001C646E">
        <w:rPr>
          <w:sz w:val="27"/>
          <w:szCs w:val="27"/>
        </w:rPr>
        <w:t xml:space="preserve"> </w:t>
      </w:r>
      <w:r w:rsidRPr="001C646E">
        <w:rPr>
          <w:rFonts w:hint="eastAsia"/>
          <w:sz w:val="27"/>
          <w:szCs w:val="27"/>
        </w:rPr>
        <w:t>районах</w:t>
      </w:r>
      <w:r w:rsidRPr="001C646E">
        <w:rPr>
          <w:sz w:val="27"/>
          <w:szCs w:val="27"/>
        </w:rPr>
        <w:t xml:space="preserve">. </w:t>
      </w:r>
      <w:r w:rsidRPr="001C646E">
        <w:rPr>
          <w:rFonts w:hint="eastAsia"/>
          <w:sz w:val="27"/>
          <w:szCs w:val="27"/>
        </w:rPr>
        <w:t>Высокая</w:t>
      </w:r>
      <w:r w:rsidRPr="001C646E">
        <w:rPr>
          <w:sz w:val="27"/>
          <w:szCs w:val="27"/>
        </w:rPr>
        <w:t xml:space="preserve"> </w:t>
      </w:r>
      <w:r w:rsidRPr="001C646E">
        <w:rPr>
          <w:rFonts w:hint="eastAsia"/>
          <w:sz w:val="27"/>
          <w:szCs w:val="27"/>
        </w:rPr>
        <w:t>степень</w:t>
      </w:r>
      <w:r w:rsidRPr="001C646E">
        <w:rPr>
          <w:sz w:val="27"/>
          <w:szCs w:val="27"/>
        </w:rPr>
        <w:t xml:space="preserve"> </w:t>
      </w:r>
      <w:r w:rsidRPr="001C646E">
        <w:rPr>
          <w:rFonts w:hint="eastAsia"/>
          <w:sz w:val="27"/>
          <w:szCs w:val="27"/>
        </w:rPr>
        <w:t>готовности</w:t>
      </w:r>
      <w:r w:rsidRPr="001C646E">
        <w:rPr>
          <w:sz w:val="27"/>
          <w:szCs w:val="27"/>
        </w:rPr>
        <w:t xml:space="preserve"> </w:t>
      </w:r>
      <w:r w:rsidRPr="001C646E">
        <w:rPr>
          <w:rFonts w:hint="eastAsia"/>
          <w:sz w:val="27"/>
          <w:szCs w:val="27"/>
        </w:rPr>
        <w:t>начала</w:t>
      </w:r>
      <w:r w:rsidRPr="001C646E">
        <w:rPr>
          <w:sz w:val="27"/>
          <w:szCs w:val="27"/>
        </w:rPr>
        <w:t xml:space="preserve"> </w:t>
      </w:r>
      <w:r w:rsidRPr="001C646E">
        <w:rPr>
          <w:rFonts w:hint="eastAsia"/>
          <w:sz w:val="27"/>
          <w:szCs w:val="27"/>
        </w:rPr>
        <w:t>реализации</w:t>
      </w:r>
      <w:r w:rsidRPr="001C646E">
        <w:rPr>
          <w:sz w:val="27"/>
          <w:szCs w:val="27"/>
        </w:rPr>
        <w:t xml:space="preserve"> </w:t>
      </w:r>
      <w:r w:rsidRPr="001C646E">
        <w:rPr>
          <w:rFonts w:hint="eastAsia"/>
          <w:sz w:val="27"/>
          <w:szCs w:val="27"/>
        </w:rPr>
        <w:t>проекта</w:t>
      </w:r>
      <w:r w:rsidRPr="001C646E">
        <w:rPr>
          <w:sz w:val="27"/>
          <w:szCs w:val="27"/>
        </w:rPr>
        <w:t xml:space="preserve"> </w:t>
      </w:r>
      <w:r w:rsidRPr="001C646E">
        <w:rPr>
          <w:rFonts w:hint="eastAsia"/>
          <w:sz w:val="27"/>
          <w:szCs w:val="27"/>
        </w:rPr>
        <w:t>по</w:t>
      </w:r>
      <w:r w:rsidRPr="001C646E">
        <w:rPr>
          <w:sz w:val="27"/>
          <w:szCs w:val="27"/>
        </w:rPr>
        <w:t xml:space="preserve"> </w:t>
      </w:r>
      <w:r w:rsidRPr="001C646E">
        <w:rPr>
          <w:rFonts w:hint="eastAsia"/>
          <w:sz w:val="27"/>
          <w:szCs w:val="27"/>
        </w:rPr>
        <w:t>освоению</w:t>
      </w:r>
      <w:r w:rsidRPr="001C646E">
        <w:rPr>
          <w:sz w:val="27"/>
          <w:szCs w:val="27"/>
        </w:rPr>
        <w:t xml:space="preserve"> </w:t>
      </w:r>
      <w:r w:rsidRPr="001C646E">
        <w:rPr>
          <w:rFonts w:hint="eastAsia"/>
          <w:sz w:val="27"/>
          <w:szCs w:val="27"/>
        </w:rPr>
        <w:t>крупнейшего</w:t>
      </w:r>
      <w:r w:rsidRPr="001C646E">
        <w:rPr>
          <w:sz w:val="27"/>
          <w:szCs w:val="27"/>
        </w:rPr>
        <w:t xml:space="preserve"> </w:t>
      </w:r>
      <w:r w:rsidRPr="001C646E">
        <w:rPr>
          <w:rFonts w:hint="eastAsia"/>
          <w:sz w:val="27"/>
          <w:szCs w:val="27"/>
        </w:rPr>
        <w:t>в</w:t>
      </w:r>
      <w:r w:rsidRPr="001C646E">
        <w:rPr>
          <w:sz w:val="27"/>
          <w:szCs w:val="27"/>
        </w:rPr>
        <w:t xml:space="preserve"> </w:t>
      </w:r>
      <w:r w:rsidRPr="001C646E">
        <w:rPr>
          <w:rFonts w:hint="eastAsia"/>
          <w:sz w:val="27"/>
          <w:szCs w:val="27"/>
        </w:rPr>
        <w:t>России</w:t>
      </w:r>
      <w:r w:rsidRPr="001C646E">
        <w:rPr>
          <w:sz w:val="27"/>
          <w:szCs w:val="27"/>
        </w:rPr>
        <w:t xml:space="preserve"> </w:t>
      </w:r>
      <w:r w:rsidRPr="001C646E">
        <w:rPr>
          <w:rFonts w:hint="eastAsia"/>
          <w:sz w:val="27"/>
          <w:szCs w:val="27"/>
        </w:rPr>
        <w:t>месторождения</w:t>
      </w:r>
      <w:r w:rsidRPr="001C646E">
        <w:rPr>
          <w:sz w:val="27"/>
          <w:szCs w:val="27"/>
        </w:rPr>
        <w:t xml:space="preserve"> </w:t>
      </w:r>
      <w:r w:rsidRPr="001C646E">
        <w:rPr>
          <w:rFonts w:hint="eastAsia"/>
          <w:sz w:val="27"/>
          <w:szCs w:val="27"/>
        </w:rPr>
        <w:t>золота</w:t>
      </w:r>
      <w:r w:rsidRPr="001C646E">
        <w:rPr>
          <w:sz w:val="27"/>
          <w:szCs w:val="27"/>
        </w:rPr>
        <w:t xml:space="preserve"> «</w:t>
      </w:r>
      <w:r w:rsidRPr="001C646E">
        <w:rPr>
          <w:rFonts w:hint="eastAsia"/>
          <w:sz w:val="27"/>
          <w:szCs w:val="27"/>
        </w:rPr>
        <w:t>Сухой</w:t>
      </w:r>
      <w:r w:rsidRPr="001C646E">
        <w:rPr>
          <w:sz w:val="27"/>
          <w:szCs w:val="27"/>
        </w:rPr>
        <w:t xml:space="preserve"> </w:t>
      </w:r>
      <w:r w:rsidRPr="001C646E">
        <w:rPr>
          <w:rFonts w:hint="eastAsia"/>
          <w:sz w:val="27"/>
          <w:szCs w:val="27"/>
        </w:rPr>
        <w:t>Лог»</w:t>
      </w:r>
      <w:r w:rsidRPr="001C646E">
        <w:rPr>
          <w:sz w:val="27"/>
          <w:szCs w:val="27"/>
        </w:rPr>
        <w:t xml:space="preserve">, </w:t>
      </w:r>
      <w:r w:rsidRPr="001C646E">
        <w:rPr>
          <w:rFonts w:hint="eastAsia"/>
          <w:sz w:val="27"/>
          <w:szCs w:val="27"/>
        </w:rPr>
        <w:t>а</w:t>
      </w:r>
      <w:r w:rsidRPr="001C646E">
        <w:rPr>
          <w:sz w:val="27"/>
          <w:szCs w:val="27"/>
        </w:rPr>
        <w:t xml:space="preserve"> </w:t>
      </w:r>
      <w:r w:rsidRPr="001C646E">
        <w:rPr>
          <w:rFonts w:hint="eastAsia"/>
          <w:sz w:val="27"/>
          <w:szCs w:val="27"/>
        </w:rPr>
        <w:t>также</w:t>
      </w:r>
      <w:r w:rsidRPr="001C646E">
        <w:rPr>
          <w:sz w:val="27"/>
          <w:szCs w:val="27"/>
        </w:rPr>
        <w:t xml:space="preserve"> </w:t>
      </w:r>
      <w:r w:rsidRPr="001C646E">
        <w:rPr>
          <w:rFonts w:hint="eastAsia"/>
          <w:sz w:val="27"/>
          <w:szCs w:val="27"/>
        </w:rPr>
        <w:t>создания</w:t>
      </w:r>
      <w:r w:rsidRPr="001C646E">
        <w:rPr>
          <w:sz w:val="27"/>
          <w:szCs w:val="27"/>
        </w:rPr>
        <w:t xml:space="preserve"> </w:t>
      </w:r>
      <w:r w:rsidRPr="001C646E">
        <w:rPr>
          <w:rFonts w:hint="eastAsia"/>
          <w:sz w:val="27"/>
          <w:szCs w:val="27"/>
        </w:rPr>
        <w:t>транспортно</w:t>
      </w:r>
      <w:r w:rsidRPr="001C646E">
        <w:rPr>
          <w:sz w:val="27"/>
          <w:szCs w:val="27"/>
        </w:rPr>
        <w:t>-</w:t>
      </w:r>
      <w:r w:rsidRPr="001C646E">
        <w:rPr>
          <w:rFonts w:hint="eastAsia"/>
          <w:sz w:val="27"/>
          <w:szCs w:val="27"/>
        </w:rPr>
        <w:t>логистического</w:t>
      </w:r>
      <w:r w:rsidRPr="001C646E">
        <w:rPr>
          <w:sz w:val="27"/>
          <w:szCs w:val="27"/>
        </w:rPr>
        <w:t xml:space="preserve"> </w:t>
      </w:r>
      <w:r w:rsidRPr="001C646E">
        <w:rPr>
          <w:rFonts w:hint="eastAsia"/>
          <w:sz w:val="27"/>
          <w:szCs w:val="27"/>
        </w:rPr>
        <w:t>центра</w:t>
      </w:r>
      <w:r w:rsidRPr="001C646E">
        <w:rPr>
          <w:sz w:val="27"/>
          <w:szCs w:val="27"/>
        </w:rPr>
        <w:t xml:space="preserve"> </w:t>
      </w:r>
      <w:r w:rsidRPr="001C646E">
        <w:rPr>
          <w:rFonts w:hint="eastAsia"/>
          <w:sz w:val="27"/>
          <w:szCs w:val="27"/>
        </w:rPr>
        <w:t>на</w:t>
      </w:r>
      <w:r w:rsidRPr="001C646E">
        <w:rPr>
          <w:sz w:val="27"/>
          <w:szCs w:val="27"/>
        </w:rPr>
        <w:t xml:space="preserve"> </w:t>
      </w:r>
      <w:r w:rsidRPr="001C646E">
        <w:rPr>
          <w:rFonts w:hint="eastAsia"/>
          <w:sz w:val="27"/>
          <w:szCs w:val="27"/>
        </w:rPr>
        <w:t>территории</w:t>
      </w:r>
      <w:r w:rsidRPr="001C646E">
        <w:rPr>
          <w:sz w:val="27"/>
          <w:szCs w:val="27"/>
        </w:rPr>
        <w:t xml:space="preserve"> </w:t>
      </w:r>
      <w:r w:rsidRPr="001C646E">
        <w:rPr>
          <w:rFonts w:hint="eastAsia"/>
          <w:sz w:val="27"/>
          <w:szCs w:val="27"/>
        </w:rPr>
        <w:t>региона</w:t>
      </w:r>
      <w:r w:rsidRPr="001C646E">
        <w:rPr>
          <w:sz w:val="27"/>
          <w:szCs w:val="27"/>
        </w:rPr>
        <w:t xml:space="preserve">. </w:t>
      </w:r>
      <w:r w:rsidR="0072163A">
        <w:rPr>
          <w:sz w:val="27"/>
          <w:szCs w:val="27"/>
        </w:rPr>
        <w:br/>
      </w:r>
      <w:r w:rsidRPr="001C646E">
        <w:rPr>
          <w:rFonts w:hint="eastAsia"/>
          <w:sz w:val="27"/>
          <w:szCs w:val="27"/>
        </w:rPr>
        <w:t>В</w:t>
      </w:r>
      <w:r w:rsidRPr="001C646E">
        <w:rPr>
          <w:sz w:val="27"/>
          <w:szCs w:val="27"/>
        </w:rPr>
        <w:t xml:space="preserve"> </w:t>
      </w:r>
      <w:r w:rsidRPr="001C646E">
        <w:rPr>
          <w:rFonts w:hint="eastAsia"/>
          <w:sz w:val="27"/>
          <w:szCs w:val="27"/>
        </w:rPr>
        <w:t>среднесрочной</w:t>
      </w:r>
      <w:r w:rsidRPr="001C646E">
        <w:rPr>
          <w:sz w:val="27"/>
          <w:szCs w:val="27"/>
        </w:rPr>
        <w:t xml:space="preserve"> </w:t>
      </w:r>
      <w:r w:rsidRPr="001C646E">
        <w:rPr>
          <w:rFonts w:hint="eastAsia"/>
          <w:sz w:val="27"/>
          <w:szCs w:val="27"/>
        </w:rPr>
        <w:t>перспективе</w:t>
      </w:r>
      <w:r w:rsidRPr="001C646E">
        <w:rPr>
          <w:sz w:val="27"/>
          <w:szCs w:val="27"/>
        </w:rPr>
        <w:t xml:space="preserve"> </w:t>
      </w:r>
      <w:r w:rsidRPr="001C646E">
        <w:rPr>
          <w:rFonts w:hint="eastAsia"/>
          <w:sz w:val="27"/>
          <w:szCs w:val="27"/>
        </w:rPr>
        <w:t>планируется</w:t>
      </w:r>
      <w:r w:rsidRPr="001C646E">
        <w:rPr>
          <w:sz w:val="27"/>
          <w:szCs w:val="27"/>
        </w:rPr>
        <w:t xml:space="preserve"> </w:t>
      </w:r>
      <w:r w:rsidRPr="001C646E">
        <w:rPr>
          <w:rFonts w:hint="eastAsia"/>
          <w:sz w:val="27"/>
          <w:szCs w:val="27"/>
        </w:rPr>
        <w:t>создать</w:t>
      </w:r>
      <w:r w:rsidRPr="001C646E">
        <w:rPr>
          <w:sz w:val="27"/>
          <w:szCs w:val="27"/>
        </w:rPr>
        <w:t xml:space="preserve"> </w:t>
      </w:r>
      <w:r w:rsidRPr="001C646E">
        <w:rPr>
          <w:rFonts w:hint="eastAsia"/>
          <w:sz w:val="27"/>
          <w:szCs w:val="27"/>
        </w:rPr>
        <w:t>газохимический</w:t>
      </w:r>
      <w:r w:rsidRPr="001C646E">
        <w:rPr>
          <w:sz w:val="27"/>
          <w:szCs w:val="27"/>
        </w:rPr>
        <w:t xml:space="preserve"> </w:t>
      </w:r>
      <w:r w:rsidRPr="001C646E">
        <w:rPr>
          <w:rFonts w:hint="eastAsia"/>
          <w:sz w:val="27"/>
          <w:szCs w:val="27"/>
        </w:rPr>
        <w:t>комплекс</w:t>
      </w:r>
      <w:r w:rsidRPr="001C646E">
        <w:rPr>
          <w:sz w:val="27"/>
          <w:szCs w:val="27"/>
        </w:rPr>
        <w:t xml:space="preserve"> </w:t>
      </w:r>
      <w:r w:rsidR="0072163A">
        <w:rPr>
          <w:sz w:val="27"/>
          <w:szCs w:val="27"/>
        </w:rPr>
        <w:br/>
      </w:r>
      <w:r w:rsidRPr="001C646E">
        <w:rPr>
          <w:rFonts w:hint="eastAsia"/>
          <w:sz w:val="27"/>
          <w:szCs w:val="27"/>
        </w:rPr>
        <w:t>на</w:t>
      </w:r>
      <w:r w:rsidRPr="001C646E">
        <w:rPr>
          <w:sz w:val="27"/>
          <w:szCs w:val="27"/>
        </w:rPr>
        <w:t xml:space="preserve"> </w:t>
      </w:r>
      <w:r w:rsidRPr="001C646E">
        <w:rPr>
          <w:rFonts w:hint="eastAsia"/>
          <w:sz w:val="27"/>
          <w:szCs w:val="27"/>
        </w:rPr>
        <w:t>базе</w:t>
      </w:r>
      <w:r w:rsidRPr="001C646E">
        <w:rPr>
          <w:sz w:val="27"/>
          <w:szCs w:val="27"/>
        </w:rPr>
        <w:t xml:space="preserve"> </w:t>
      </w:r>
      <w:r w:rsidRPr="001C646E">
        <w:rPr>
          <w:rFonts w:hint="eastAsia"/>
          <w:sz w:val="27"/>
          <w:szCs w:val="27"/>
        </w:rPr>
        <w:t>Ковыктинского</w:t>
      </w:r>
      <w:r w:rsidRPr="001C646E">
        <w:rPr>
          <w:sz w:val="27"/>
          <w:szCs w:val="27"/>
        </w:rPr>
        <w:t xml:space="preserve"> </w:t>
      </w:r>
      <w:r w:rsidRPr="001C646E">
        <w:rPr>
          <w:rFonts w:hint="eastAsia"/>
          <w:sz w:val="27"/>
          <w:szCs w:val="27"/>
        </w:rPr>
        <w:t>месторождения</w:t>
      </w:r>
      <w:r w:rsidRPr="001C646E">
        <w:rPr>
          <w:sz w:val="27"/>
          <w:szCs w:val="27"/>
        </w:rPr>
        <w:t>.</w:t>
      </w:r>
    </w:p>
    <w:p w:rsidR="0072163A" w:rsidRPr="0072163A" w:rsidRDefault="0072163A" w:rsidP="0072163A">
      <w:pPr>
        <w:ind w:firstLine="709"/>
        <w:jc w:val="both"/>
        <w:rPr>
          <w:sz w:val="27"/>
          <w:szCs w:val="27"/>
        </w:rPr>
      </w:pPr>
      <w:r w:rsidRPr="0072163A">
        <w:rPr>
          <w:rFonts w:hint="eastAsia"/>
          <w:sz w:val="27"/>
          <w:szCs w:val="27"/>
        </w:rPr>
        <w:t>Ключевые</w:t>
      </w:r>
      <w:r w:rsidRPr="0072163A">
        <w:rPr>
          <w:sz w:val="27"/>
          <w:szCs w:val="27"/>
        </w:rPr>
        <w:t xml:space="preserve"> </w:t>
      </w:r>
      <w:r w:rsidRPr="0072163A">
        <w:rPr>
          <w:rFonts w:hint="eastAsia"/>
          <w:sz w:val="27"/>
          <w:szCs w:val="27"/>
        </w:rPr>
        <w:t>предприятия</w:t>
      </w:r>
      <w:r w:rsidRPr="0072163A">
        <w:rPr>
          <w:sz w:val="27"/>
          <w:szCs w:val="27"/>
        </w:rPr>
        <w:t xml:space="preserve"> </w:t>
      </w:r>
      <w:r w:rsidRPr="0072163A">
        <w:rPr>
          <w:rFonts w:hint="eastAsia"/>
          <w:sz w:val="27"/>
          <w:szCs w:val="27"/>
        </w:rPr>
        <w:t>добывающей</w:t>
      </w:r>
      <w:r w:rsidRPr="0072163A">
        <w:rPr>
          <w:sz w:val="27"/>
          <w:szCs w:val="27"/>
        </w:rPr>
        <w:t xml:space="preserve"> </w:t>
      </w:r>
      <w:r w:rsidRPr="0072163A">
        <w:rPr>
          <w:rFonts w:hint="eastAsia"/>
          <w:sz w:val="27"/>
          <w:szCs w:val="27"/>
        </w:rPr>
        <w:t>отрасли</w:t>
      </w:r>
      <w:r w:rsidRPr="0072163A">
        <w:rPr>
          <w:sz w:val="27"/>
          <w:szCs w:val="27"/>
        </w:rPr>
        <w:t xml:space="preserve"> </w:t>
      </w:r>
      <w:r w:rsidRPr="0072163A">
        <w:rPr>
          <w:rFonts w:hint="eastAsia"/>
          <w:sz w:val="27"/>
          <w:szCs w:val="27"/>
        </w:rPr>
        <w:t>представлены</w:t>
      </w:r>
      <w:r w:rsidRPr="0072163A">
        <w:rPr>
          <w:sz w:val="27"/>
          <w:szCs w:val="27"/>
        </w:rPr>
        <w:t xml:space="preserve"> </w:t>
      </w:r>
      <w:r w:rsidRPr="0072163A">
        <w:rPr>
          <w:rFonts w:hint="eastAsia"/>
          <w:sz w:val="27"/>
          <w:szCs w:val="27"/>
        </w:rPr>
        <w:t>в</w:t>
      </w:r>
      <w:r w:rsidRPr="0072163A">
        <w:rPr>
          <w:sz w:val="27"/>
          <w:szCs w:val="27"/>
        </w:rPr>
        <w:t>:</w:t>
      </w:r>
    </w:p>
    <w:p w:rsidR="0072163A" w:rsidRPr="0072163A" w:rsidRDefault="0072163A" w:rsidP="0072163A">
      <w:pPr>
        <w:ind w:firstLine="709"/>
        <w:jc w:val="both"/>
        <w:rPr>
          <w:sz w:val="27"/>
          <w:szCs w:val="27"/>
        </w:rPr>
      </w:pPr>
      <w:r w:rsidRPr="0072163A">
        <w:rPr>
          <w:rFonts w:hint="eastAsia"/>
          <w:sz w:val="27"/>
          <w:szCs w:val="27"/>
        </w:rPr>
        <w:t>угледобывающей</w:t>
      </w:r>
      <w:r w:rsidRPr="0072163A">
        <w:rPr>
          <w:sz w:val="27"/>
          <w:szCs w:val="27"/>
        </w:rPr>
        <w:t xml:space="preserve"> </w:t>
      </w:r>
      <w:r w:rsidRPr="0072163A">
        <w:rPr>
          <w:rFonts w:hint="eastAsia"/>
          <w:sz w:val="27"/>
          <w:szCs w:val="27"/>
        </w:rPr>
        <w:t>промышленности</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основном</w:t>
      </w:r>
      <w:r w:rsidRPr="0072163A">
        <w:rPr>
          <w:sz w:val="27"/>
          <w:szCs w:val="27"/>
        </w:rPr>
        <w:t xml:space="preserve"> </w:t>
      </w:r>
      <w:r w:rsidRPr="0072163A">
        <w:rPr>
          <w:rFonts w:hint="eastAsia"/>
          <w:sz w:val="27"/>
          <w:szCs w:val="27"/>
        </w:rPr>
        <w:t>разрезами</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Компания</w:t>
      </w:r>
      <w:r w:rsidRPr="0072163A">
        <w:rPr>
          <w:sz w:val="27"/>
          <w:szCs w:val="27"/>
        </w:rPr>
        <w:t xml:space="preserve"> «</w:t>
      </w:r>
      <w:r w:rsidRPr="0072163A">
        <w:rPr>
          <w:rFonts w:hint="eastAsia"/>
          <w:sz w:val="27"/>
          <w:szCs w:val="27"/>
        </w:rPr>
        <w:t>Востсибуголь»</w:t>
      </w:r>
      <w:r w:rsidRPr="0072163A">
        <w:rPr>
          <w:sz w:val="27"/>
          <w:szCs w:val="27"/>
        </w:rPr>
        <w:t xml:space="preserve"> (</w:t>
      </w:r>
      <w:r w:rsidRPr="0072163A">
        <w:rPr>
          <w:rFonts w:hint="eastAsia"/>
          <w:sz w:val="27"/>
          <w:szCs w:val="27"/>
        </w:rPr>
        <w:t>Черемховский</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Тулунский</w:t>
      </w:r>
      <w:r w:rsidRPr="0072163A">
        <w:rPr>
          <w:sz w:val="27"/>
          <w:szCs w:val="27"/>
        </w:rPr>
        <w:t xml:space="preserve"> </w:t>
      </w:r>
      <w:r w:rsidRPr="0072163A">
        <w:rPr>
          <w:rFonts w:hint="eastAsia"/>
          <w:sz w:val="27"/>
          <w:szCs w:val="27"/>
        </w:rPr>
        <w:t>районы</w:t>
      </w:r>
      <w:r w:rsidRPr="0072163A">
        <w:rPr>
          <w:sz w:val="27"/>
          <w:szCs w:val="27"/>
        </w:rPr>
        <w:t xml:space="preserve">), </w:t>
      </w:r>
      <w:r w:rsidRPr="0072163A">
        <w:rPr>
          <w:rFonts w:hint="eastAsia"/>
          <w:sz w:val="27"/>
          <w:szCs w:val="27"/>
        </w:rPr>
        <w:t>входящего</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состав</w:t>
      </w:r>
      <w:r w:rsidRPr="0072163A">
        <w:rPr>
          <w:sz w:val="27"/>
          <w:szCs w:val="27"/>
        </w:rPr>
        <w:t xml:space="preserve"> </w:t>
      </w:r>
      <w:r>
        <w:rPr>
          <w:sz w:val="27"/>
          <w:szCs w:val="27"/>
        </w:rPr>
        <w:br/>
      </w:r>
      <w:r w:rsidRPr="0072163A">
        <w:rPr>
          <w:rFonts w:hint="eastAsia"/>
          <w:sz w:val="27"/>
          <w:szCs w:val="27"/>
        </w:rPr>
        <w:t>АО</w:t>
      </w:r>
      <w:r w:rsidRPr="0072163A">
        <w:rPr>
          <w:sz w:val="27"/>
          <w:szCs w:val="27"/>
        </w:rPr>
        <w:t xml:space="preserve"> «</w:t>
      </w:r>
      <w:r w:rsidRPr="0072163A">
        <w:rPr>
          <w:rFonts w:hint="eastAsia"/>
          <w:sz w:val="27"/>
          <w:szCs w:val="27"/>
        </w:rPr>
        <w:t>ЕвроСибЭнерго»</w:t>
      </w:r>
      <w:r w:rsidRPr="0072163A">
        <w:rPr>
          <w:sz w:val="27"/>
          <w:szCs w:val="27"/>
        </w:rPr>
        <w:t>;</w:t>
      </w:r>
    </w:p>
    <w:p w:rsidR="0072163A" w:rsidRPr="0072163A" w:rsidRDefault="0072163A" w:rsidP="0072163A">
      <w:pPr>
        <w:ind w:firstLine="709"/>
        <w:jc w:val="both"/>
        <w:rPr>
          <w:sz w:val="27"/>
          <w:szCs w:val="27"/>
        </w:rPr>
      </w:pPr>
      <w:r w:rsidRPr="0072163A">
        <w:rPr>
          <w:rFonts w:hint="eastAsia"/>
          <w:sz w:val="27"/>
          <w:szCs w:val="27"/>
        </w:rPr>
        <w:t>газо</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нефтедобывающей</w:t>
      </w:r>
      <w:r w:rsidRPr="0072163A">
        <w:rPr>
          <w:sz w:val="27"/>
          <w:szCs w:val="27"/>
        </w:rPr>
        <w:t xml:space="preserve"> </w:t>
      </w:r>
      <w:r w:rsidRPr="0072163A">
        <w:rPr>
          <w:rFonts w:hint="eastAsia"/>
          <w:sz w:val="27"/>
          <w:szCs w:val="27"/>
        </w:rPr>
        <w:t>промышленности</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Иркутская</w:t>
      </w:r>
      <w:r w:rsidRPr="0072163A">
        <w:rPr>
          <w:sz w:val="27"/>
          <w:szCs w:val="27"/>
        </w:rPr>
        <w:t xml:space="preserve"> </w:t>
      </w:r>
      <w:r w:rsidRPr="0072163A">
        <w:rPr>
          <w:rFonts w:hint="eastAsia"/>
          <w:sz w:val="27"/>
          <w:szCs w:val="27"/>
        </w:rPr>
        <w:t>нефтяная</w:t>
      </w:r>
      <w:r w:rsidRPr="0072163A">
        <w:rPr>
          <w:sz w:val="27"/>
          <w:szCs w:val="27"/>
        </w:rPr>
        <w:t xml:space="preserve"> </w:t>
      </w:r>
      <w:r w:rsidRPr="0072163A">
        <w:rPr>
          <w:rFonts w:hint="eastAsia"/>
          <w:sz w:val="27"/>
          <w:szCs w:val="27"/>
        </w:rPr>
        <w:t>компания»</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ИНК</w:t>
      </w:r>
      <w:r w:rsidRPr="0072163A">
        <w:rPr>
          <w:sz w:val="27"/>
          <w:szCs w:val="27"/>
        </w:rPr>
        <w:t>-</w:t>
      </w:r>
      <w:r w:rsidRPr="0072163A">
        <w:rPr>
          <w:rFonts w:hint="eastAsia"/>
          <w:sz w:val="27"/>
          <w:szCs w:val="27"/>
        </w:rPr>
        <w:t>Запад»</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Верхнечонскнефтегаз»</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НК</w:t>
      </w:r>
      <w:r w:rsidRPr="0072163A">
        <w:rPr>
          <w:sz w:val="27"/>
          <w:szCs w:val="27"/>
        </w:rPr>
        <w:t xml:space="preserve"> </w:t>
      </w:r>
      <w:r w:rsidRPr="0072163A">
        <w:rPr>
          <w:rFonts w:hint="eastAsia"/>
          <w:sz w:val="27"/>
          <w:szCs w:val="27"/>
        </w:rPr>
        <w:t>Дулисьма»</w:t>
      </w:r>
      <w:r w:rsidRPr="0072163A">
        <w:rPr>
          <w:sz w:val="27"/>
          <w:szCs w:val="27"/>
        </w:rPr>
        <w:t>;</w:t>
      </w:r>
    </w:p>
    <w:p w:rsidR="0072163A" w:rsidRPr="0072163A" w:rsidRDefault="0072163A" w:rsidP="0072163A">
      <w:pPr>
        <w:ind w:firstLine="709"/>
        <w:jc w:val="both"/>
        <w:rPr>
          <w:sz w:val="27"/>
          <w:szCs w:val="27"/>
        </w:rPr>
      </w:pPr>
      <w:r w:rsidRPr="0072163A">
        <w:rPr>
          <w:rFonts w:hint="eastAsia"/>
          <w:sz w:val="27"/>
          <w:szCs w:val="27"/>
        </w:rPr>
        <w:t>горнодобывающей</w:t>
      </w:r>
      <w:r w:rsidRPr="0072163A">
        <w:rPr>
          <w:sz w:val="27"/>
          <w:szCs w:val="27"/>
        </w:rPr>
        <w:t xml:space="preserve"> </w:t>
      </w:r>
      <w:r w:rsidRPr="0072163A">
        <w:rPr>
          <w:rFonts w:hint="eastAsia"/>
          <w:sz w:val="27"/>
          <w:szCs w:val="27"/>
        </w:rPr>
        <w:t>промышленности</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ЗДК</w:t>
      </w:r>
      <w:r w:rsidRPr="0072163A">
        <w:rPr>
          <w:sz w:val="27"/>
          <w:szCs w:val="27"/>
        </w:rPr>
        <w:t xml:space="preserve"> «</w:t>
      </w:r>
      <w:r w:rsidRPr="0072163A">
        <w:rPr>
          <w:rFonts w:hint="eastAsia"/>
          <w:sz w:val="27"/>
          <w:szCs w:val="27"/>
        </w:rPr>
        <w:t>Лензолото»</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Полюс</w:t>
      </w:r>
      <w:r w:rsidRPr="0072163A">
        <w:rPr>
          <w:sz w:val="27"/>
          <w:szCs w:val="27"/>
        </w:rPr>
        <w:t xml:space="preserve"> </w:t>
      </w:r>
      <w:r w:rsidRPr="0072163A">
        <w:rPr>
          <w:rFonts w:hint="eastAsia"/>
          <w:sz w:val="27"/>
          <w:szCs w:val="27"/>
        </w:rPr>
        <w:t>Вернинское»</w:t>
      </w:r>
      <w:r w:rsidRPr="0072163A">
        <w:rPr>
          <w:sz w:val="27"/>
          <w:szCs w:val="27"/>
        </w:rPr>
        <w:t xml:space="preserve"> (</w:t>
      </w:r>
      <w:r w:rsidRPr="0072163A">
        <w:rPr>
          <w:rFonts w:hint="eastAsia"/>
          <w:sz w:val="27"/>
          <w:szCs w:val="27"/>
        </w:rPr>
        <w:t>входят</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группу</w:t>
      </w:r>
      <w:r w:rsidRPr="0072163A">
        <w:rPr>
          <w:sz w:val="27"/>
          <w:szCs w:val="27"/>
        </w:rPr>
        <w:t xml:space="preserve"> </w:t>
      </w:r>
      <w:r w:rsidRPr="0072163A">
        <w:rPr>
          <w:rFonts w:hint="eastAsia"/>
          <w:sz w:val="27"/>
          <w:szCs w:val="27"/>
        </w:rPr>
        <w:t>ПАО</w:t>
      </w:r>
      <w:r w:rsidRPr="0072163A">
        <w:rPr>
          <w:sz w:val="27"/>
          <w:szCs w:val="27"/>
        </w:rPr>
        <w:t xml:space="preserve"> «</w:t>
      </w:r>
      <w:r w:rsidRPr="0072163A">
        <w:rPr>
          <w:rFonts w:hint="eastAsia"/>
          <w:sz w:val="27"/>
          <w:szCs w:val="27"/>
        </w:rPr>
        <w:t>Полюс»</w:t>
      </w:r>
      <w:r w:rsidRPr="0072163A">
        <w:rPr>
          <w:sz w:val="27"/>
          <w:szCs w:val="27"/>
        </w:rPr>
        <w:t xml:space="preserve">), </w:t>
      </w:r>
      <w:r w:rsidRPr="0072163A">
        <w:rPr>
          <w:rFonts w:hint="eastAsia"/>
          <w:sz w:val="27"/>
          <w:szCs w:val="27"/>
        </w:rPr>
        <w:t>ПАО</w:t>
      </w:r>
      <w:r w:rsidRPr="0072163A">
        <w:rPr>
          <w:sz w:val="27"/>
          <w:szCs w:val="27"/>
        </w:rPr>
        <w:t xml:space="preserve"> «</w:t>
      </w:r>
      <w:r w:rsidRPr="0072163A">
        <w:rPr>
          <w:rFonts w:hint="eastAsia"/>
          <w:sz w:val="27"/>
          <w:szCs w:val="27"/>
        </w:rPr>
        <w:t>Высочайший»</w:t>
      </w:r>
      <w:r w:rsidRPr="0072163A">
        <w:rPr>
          <w:sz w:val="27"/>
          <w:szCs w:val="27"/>
        </w:rPr>
        <w:t xml:space="preserve">, </w:t>
      </w:r>
      <w:r w:rsidRPr="0072163A">
        <w:rPr>
          <w:rFonts w:hint="eastAsia"/>
          <w:sz w:val="27"/>
          <w:szCs w:val="27"/>
        </w:rPr>
        <w:t>ЗАО</w:t>
      </w:r>
      <w:r w:rsidRPr="0072163A">
        <w:rPr>
          <w:sz w:val="27"/>
          <w:szCs w:val="27"/>
        </w:rPr>
        <w:t xml:space="preserve"> «</w:t>
      </w:r>
      <w:r w:rsidRPr="0072163A">
        <w:rPr>
          <w:rFonts w:hint="eastAsia"/>
          <w:sz w:val="27"/>
          <w:szCs w:val="27"/>
        </w:rPr>
        <w:t>Артель</w:t>
      </w:r>
      <w:r w:rsidRPr="0072163A">
        <w:rPr>
          <w:sz w:val="27"/>
          <w:szCs w:val="27"/>
        </w:rPr>
        <w:t xml:space="preserve"> </w:t>
      </w:r>
      <w:r w:rsidRPr="0072163A">
        <w:rPr>
          <w:rFonts w:hint="eastAsia"/>
          <w:sz w:val="27"/>
          <w:szCs w:val="27"/>
        </w:rPr>
        <w:t>старателей</w:t>
      </w:r>
      <w:r w:rsidRPr="0072163A">
        <w:rPr>
          <w:sz w:val="27"/>
          <w:szCs w:val="27"/>
        </w:rPr>
        <w:t xml:space="preserve"> «</w:t>
      </w:r>
      <w:r w:rsidRPr="0072163A">
        <w:rPr>
          <w:rFonts w:hint="eastAsia"/>
          <w:sz w:val="27"/>
          <w:szCs w:val="27"/>
        </w:rPr>
        <w:t>Витим»</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Друза»</w:t>
      </w:r>
      <w:r w:rsidRPr="0072163A">
        <w:rPr>
          <w:sz w:val="27"/>
          <w:szCs w:val="27"/>
        </w:rPr>
        <w:t>.</w:t>
      </w:r>
    </w:p>
    <w:p w:rsidR="0072163A" w:rsidRPr="0072163A" w:rsidRDefault="0072163A" w:rsidP="0072163A">
      <w:pPr>
        <w:ind w:firstLine="709"/>
        <w:jc w:val="both"/>
        <w:rPr>
          <w:sz w:val="27"/>
          <w:szCs w:val="27"/>
        </w:rPr>
      </w:pPr>
      <w:r w:rsidRPr="0072163A">
        <w:rPr>
          <w:sz w:val="27"/>
          <w:szCs w:val="27"/>
        </w:rPr>
        <w:t>К</w:t>
      </w:r>
      <w:r w:rsidRPr="0072163A">
        <w:rPr>
          <w:rFonts w:hint="eastAsia"/>
          <w:sz w:val="27"/>
          <w:szCs w:val="27"/>
        </w:rPr>
        <w:t>лючевые</w:t>
      </w:r>
      <w:r w:rsidRPr="0072163A">
        <w:rPr>
          <w:sz w:val="27"/>
          <w:szCs w:val="27"/>
        </w:rPr>
        <w:t xml:space="preserve"> </w:t>
      </w:r>
      <w:r w:rsidRPr="0072163A">
        <w:rPr>
          <w:rFonts w:hint="eastAsia"/>
          <w:sz w:val="27"/>
          <w:szCs w:val="27"/>
        </w:rPr>
        <w:t>предприятия</w:t>
      </w:r>
      <w:r w:rsidRPr="0072163A">
        <w:rPr>
          <w:sz w:val="27"/>
          <w:szCs w:val="27"/>
        </w:rPr>
        <w:t xml:space="preserve"> </w:t>
      </w:r>
      <w:r w:rsidRPr="0072163A">
        <w:rPr>
          <w:rFonts w:hint="eastAsia"/>
          <w:sz w:val="27"/>
          <w:szCs w:val="27"/>
        </w:rPr>
        <w:t>обрабатывающей</w:t>
      </w:r>
      <w:r w:rsidRPr="0072163A">
        <w:rPr>
          <w:sz w:val="27"/>
          <w:szCs w:val="27"/>
        </w:rPr>
        <w:t xml:space="preserve"> </w:t>
      </w:r>
      <w:r w:rsidRPr="0072163A">
        <w:rPr>
          <w:rFonts w:hint="eastAsia"/>
          <w:sz w:val="27"/>
          <w:szCs w:val="27"/>
        </w:rPr>
        <w:t>отрасли</w:t>
      </w:r>
      <w:r w:rsidRPr="0072163A">
        <w:rPr>
          <w:sz w:val="27"/>
          <w:szCs w:val="27"/>
        </w:rPr>
        <w:t xml:space="preserve"> </w:t>
      </w:r>
      <w:r w:rsidRPr="0072163A">
        <w:rPr>
          <w:rFonts w:hint="eastAsia"/>
          <w:sz w:val="27"/>
          <w:szCs w:val="27"/>
        </w:rPr>
        <w:t>представлены</w:t>
      </w:r>
      <w:r w:rsidRPr="0072163A">
        <w:rPr>
          <w:sz w:val="27"/>
          <w:szCs w:val="27"/>
        </w:rPr>
        <w:t xml:space="preserve"> </w:t>
      </w:r>
      <w:r w:rsidRPr="0072163A">
        <w:rPr>
          <w:rFonts w:hint="eastAsia"/>
          <w:sz w:val="27"/>
          <w:szCs w:val="27"/>
        </w:rPr>
        <w:t>в</w:t>
      </w:r>
      <w:r w:rsidRPr="0072163A">
        <w:rPr>
          <w:sz w:val="27"/>
          <w:szCs w:val="27"/>
        </w:rPr>
        <w:t>:</w:t>
      </w:r>
    </w:p>
    <w:p w:rsidR="0072163A" w:rsidRPr="0072163A" w:rsidRDefault="0072163A" w:rsidP="0072163A">
      <w:pPr>
        <w:ind w:firstLine="709"/>
        <w:jc w:val="both"/>
        <w:rPr>
          <w:sz w:val="27"/>
          <w:szCs w:val="27"/>
        </w:rPr>
      </w:pPr>
      <w:r w:rsidRPr="0072163A">
        <w:rPr>
          <w:rFonts w:hint="eastAsia"/>
          <w:sz w:val="27"/>
          <w:szCs w:val="27"/>
        </w:rPr>
        <w:t>лесопромышленном</w:t>
      </w:r>
      <w:r w:rsidRPr="0072163A">
        <w:rPr>
          <w:sz w:val="27"/>
          <w:szCs w:val="27"/>
        </w:rPr>
        <w:t xml:space="preserve"> </w:t>
      </w:r>
      <w:r w:rsidRPr="0072163A">
        <w:rPr>
          <w:rFonts w:hint="eastAsia"/>
          <w:sz w:val="27"/>
          <w:szCs w:val="27"/>
        </w:rPr>
        <w:t>комплексе</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Группа</w:t>
      </w:r>
      <w:r w:rsidRPr="0072163A">
        <w:rPr>
          <w:sz w:val="27"/>
          <w:szCs w:val="27"/>
        </w:rPr>
        <w:t xml:space="preserve"> «</w:t>
      </w:r>
      <w:r w:rsidRPr="0072163A">
        <w:rPr>
          <w:rFonts w:hint="eastAsia"/>
          <w:sz w:val="27"/>
          <w:szCs w:val="27"/>
        </w:rPr>
        <w:t>Илим»</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w:t>
      </w:r>
      <w:r w:rsidRPr="0072163A">
        <w:rPr>
          <w:sz w:val="27"/>
          <w:szCs w:val="27"/>
        </w:rPr>
        <w:t xml:space="preserve">. </w:t>
      </w:r>
      <w:r w:rsidRPr="0072163A">
        <w:rPr>
          <w:rFonts w:hint="eastAsia"/>
          <w:sz w:val="27"/>
          <w:szCs w:val="27"/>
        </w:rPr>
        <w:t>Усть</w:t>
      </w:r>
      <w:r w:rsidRPr="0072163A">
        <w:rPr>
          <w:sz w:val="27"/>
          <w:szCs w:val="27"/>
        </w:rPr>
        <w:t>-</w:t>
      </w:r>
      <w:r w:rsidRPr="0072163A">
        <w:rPr>
          <w:rFonts w:hint="eastAsia"/>
          <w:sz w:val="27"/>
          <w:szCs w:val="27"/>
        </w:rPr>
        <w:t>Илимске</w:t>
      </w:r>
      <w:r w:rsidRPr="0072163A">
        <w:rPr>
          <w:sz w:val="27"/>
          <w:szCs w:val="27"/>
        </w:rPr>
        <w:t xml:space="preserve">, </w:t>
      </w:r>
      <w:r w:rsidRPr="0072163A">
        <w:rPr>
          <w:rFonts w:hint="eastAsia"/>
          <w:sz w:val="27"/>
          <w:szCs w:val="27"/>
        </w:rPr>
        <w:t>филиал</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Группа</w:t>
      </w:r>
      <w:r w:rsidRPr="0072163A">
        <w:rPr>
          <w:sz w:val="27"/>
          <w:szCs w:val="27"/>
        </w:rPr>
        <w:t xml:space="preserve"> «</w:t>
      </w:r>
      <w:r w:rsidRPr="0072163A">
        <w:rPr>
          <w:rFonts w:hint="eastAsia"/>
          <w:sz w:val="27"/>
          <w:szCs w:val="27"/>
        </w:rPr>
        <w:t>Илим»</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w:t>
      </w:r>
      <w:r w:rsidRPr="0072163A">
        <w:rPr>
          <w:sz w:val="27"/>
          <w:szCs w:val="27"/>
        </w:rPr>
        <w:t xml:space="preserve">. </w:t>
      </w:r>
      <w:r w:rsidRPr="0072163A">
        <w:rPr>
          <w:rFonts w:hint="eastAsia"/>
          <w:sz w:val="27"/>
          <w:szCs w:val="27"/>
        </w:rPr>
        <w:t>Братске</w:t>
      </w:r>
      <w:r w:rsidRPr="0072163A">
        <w:rPr>
          <w:sz w:val="27"/>
          <w:szCs w:val="27"/>
        </w:rPr>
        <w:t xml:space="preserve">, </w:t>
      </w:r>
      <w:r w:rsidRPr="0072163A">
        <w:rPr>
          <w:rFonts w:hint="eastAsia"/>
          <w:sz w:val="27"/>
          <w:szCs w:val="27"/>
        </w:rPr>
        <w:t>филиал</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Илим</w:t>
      </w:r>
      <w:r w:rsidRPr="0072163A">
        <w:rPr>
          <w:sz w:val="27"/>
          <w:szCs w:val="27"/>
        </w:rPr>
        <w:t xml:space="preserve"> </w:t>
      </w:r>
      <w:r w:rsidRPr="0072163A">
        <w:rPr>
          <w:rFonts w:hint="eastAsia"/>
          <w:sz w:val="27"/>
          <w:szCs w:val="27"/>
        </w:rPr>
        <w:t>Тимбер»</w:t>
      </w:r>
      <w:r w:rsidRPr="0072163A">
        <w:rPr>
          <w:sz w:val="27"/>
          <w:szCs w:val="27"/>
        </w:rPr>
        <w:t xml:space="preserve"> </w:t>
      </w:r>
      <w:r>
        <w:rPr>
          <w:sz w:val="27"/>
          <w:szCs w:val="27"/>
        </w:rPr>
        <w:br/>
      </w:r>
      <w:r w:rsidRPr="0072163A">
        <w:rPr>
          <w:rFonts w:hint="eastAsia"/>
          <w:sz w:val="27"/>
          <w:szCs w:val="27"/>
        </w:rPr>
        <w:t>в</w:t>
      </w:r>
      <w:r w:rsidRPr="0072163A">
        <w:rPr>
          <w:sz w:val="27"/>
          <w:szCs w:val="27"/>
        </w:rPr>
        <w:t xml:space="preserve"> </w:t>
      </w:r>
      <w:r w:rsidRPr="0072163A">
        <w:rPr>
          <w:rFonts w:hint="eastAsia"/>
          <w:sz w:val="27"/>
          <w:szCs w:val="27"/>
        </w:rPr>
        <w:t>г</w:t>
      </w:r>
      <w:r w:rsidRPr="0072163A">
        <w:rPr>
          <w:sz w:val="27"/>
          <w:szCs w:val="27"/>
        </w:rPr>
        <w:t xml:space="preserve">. </w:t>
      </w:r>
      <w:r w:rsidRPr="0072163A">
        <w:rPr>
          <w:rFonts w:hint="eastAsia"/>
          <w:sz w:val="27"/>
          <w:szCs w:val="27"/>
        </w:rPr>
        <w:t>Усть</w:t>
      </w:r>
      <w:r w:rsidRPr="0072163A">
        <w:rPr>
          <w:sz w:val="27"/>
          <w:szCs w:val="27"/>
        </w:rPr>
        <w:t>-</w:t>
      </w:r>
      <w:r w:rsidRPr="0072163A">
        <w:rPr>
          <w:rFonts w:hint="eastAsia"/>
          <w:sz w:val="27"/>
          <w:szCs w:val="27"/>
        </w:rPr>
        <w:t>Илимске</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Русфорест</w:t>
      </w:r>
      <w:r w:rsidRPr="0072163A">
        <w:rPr>
          <w:sz w:val="27"/>
          <w:szCs w:val="27"/>
        </w:rPr>
        <w:t xml:space="preserve"> </w:t>
      </w:r>
      <w:r w:rsidRPr="0072163A">
        <w:rPr>
          <w:rFonts w:hint="eastAsia"/>
          <w:sz w:val="27"/>
          <w:szCs w:val="27"/>
        </w:rPr>
        <w:t>Магистральный»</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ТМ</w:t>
      </w:r>
      <w:r w:rsidRPr="0072163A">
        <w:rPr>
          <w:sz w:val="27"/>
          <w:szCs w:val="27"/>
        </w:rPr>
        <w:t xml:space="preserve"> «</w:t>
      </w:r>
      <w:r w:rsidRPr="0072163A">
        <w:rPr>
          <w:rFonts w:hint="eastAsia"/>
          <w:sz w:val="27"/>
          <w:szCs w:val="27"/>
        </w:rPr>
        <w:t>Байкал»</w:t>
      </w:r>
      <w:r w:rsidRPr="0072163A">
        <w:rPr>
          <w:sz w:val="27"/>
          <w:szCs w:val="27"/>
        </w:rPr>
        <w:t xml:space="preserve">, </w:t>
      </w:r>
      <w:r>
        <w:rPr>
          <w:sz w:val="27"/>
          <w:szCs w:val="27"/>
        </w:rPr>
        <w:br/>
      </w:r>
      <w:r w:rsidRPr="0072163A">
        <w:rPr>
          <w:rFonts w:hint="eastAsia"/>
          <w:sz w:val="27"/>
          <w:szCs w:val="27"/>
        </w:rPr>
        <w:t>ООО</w:t>
      </w:r>
      <w:r w:rsidRPr="0072163A">
        <w:rPr>
          <w:sz w:val="27"/>
          <w:szCs w:val="27"/>
        </w:rPr>
        <w:t xml:space="preserve"> «</w:t>
      </w:r>
      <w:r w:rsidRPr="0072163A">
        <w:rPr>
          <w:rFonts w:hint="eastAsia"/>
          <w:sz w:val="27"/>
          <w:szCs w:val="27"/>
        </w:rPr>
        <w:t>Орион»</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ЛП</w:t>
      </w:r>
      <w:r w:rsidRPr="0072163A">
        <w:rPr>
          <w:sz w:val="27"/>
          <w:szCs w:val="27"/>
        </w:rPr>
        <w:t xml:space="preserve"> «</w:t>
      </w:r>
      <w:r w:rsidRPr="0072163A">
        <w:rPr>
          <w:rFonts w:hint="eastAsia"/>
          <w:sz w:val="27"/>
          <w:szCs w:val="27"/>
        </w:rPr>
        <w:t>Ангара»</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Витим</w:t>
      </w:r>
      <w:r w:rsidRPr="0072163A">
        <w:rPr>
          <w:sz w:val="27"/>
          <w:szCs w:val="27"/>
        </w:rPr>
        <w:t>-</w:t>
      </w:r>
      <w:r w:rsidRPr="0072163A">
        <w:rPr>
          <w:rFonts w:hint="eastAsia"/>
          <w:sz w:val="27"/>
          <w:szCs w:val="27"/>
        </w:rPr>
        <w:t>лес»</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Кедр»</w:t>
      </w:r>
      <w:r w:rsidRPr="0072163A">
        <w:rPr>
          <w:sz w:val="27"/>
          <w:szCs w:val="27"/>
        </w:rPr>
        <w:t xml:space="preserve">, </w:t>
      </w:r>
      <w:r>
        <w:rPr>
          <w:sz w:val="27"/>
          <w:szCs w:val="27"/>
        </w:rPr>
        <w:br/>
      </w:r>
      <w:r w:rsidRPr="0072163A">
        <w:rPr>
          <w:rFonts w:hint="eastAsia"/>
          <w:sz w:val="27"/>
          <w:szCs w:val="27"/>
        </w:rPr>
        <w:t>ЗАО</w:t>
      </w:r>
      <w:r w:rsidRPr="0072163A">
        <w:rPr>
          <w:sz w:val="27"/>
          <w:szCs w:val="27"/>
        </w:rPr>
        <w:t xml:space="preserve"> «</w:t>
      </w:r>
      <w:r w:rsidRPr="0072163A">
        <w:rPr>
          <w:rFonts w:hint="eastAsia"/>
          <w:sz w:val="27"/>
          <w:szCs w:val="27"/>
        </w:rPr>
        <w:t>КАТА»</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Лесресурс»</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Магистраль</w:t>
      </w:r>
      <w:r w:rsidRPr="0072163A">
        <w:rPr>
          <w:sz w:val="27"/>
          <w:szCs w:val="27"/>
        </w:rPr>
        <w:t>-</w:t>
      </w:r>
      <w:r w:rsidRPr="0072163A">
        <w:rPr>
          <w:rFonts w:hint="eastAsia"/>
          <w:sz w:val="27"/>
          <w:szCs w:val="27"/>
        </w:rPr>
        <w:t>транзит»</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Охотничье</w:t>
      </w:r>
      <w:r w:rsidRPr="0072163A">
        <w:rPr>
          <w:sz w:val="27"/>
          <w:szCs w:val="27"/>
        </w:rPr>
        <w:t xml:space="preserve"> </w:t>
      </w:r>
      <w:r>
        <w:rPr>
          <w:sz w:val="27"/>
          <w:szCs w:val="27"/>
        </w:rPr>
        <w:br/>
      </w:r>
      <w:r w:rsidRPr="0072163A">
        <w:rPr>
          <w:rFonts w:hint="eastAsia"/>
          <w:sz w:val="27"/>
          <w:szCs w:val="27"/>
        </w:rPr>
        <w:t>и</w:t>
      </w:r>
      <w:r w:rsidRPr="0072163A">
        <w:rPr>
          <w:sz w:val="27"/>
          <w:szCs w:val="27"/>
        </w:rPr>
        <w:t xml:space="preserve"> </w:t>
      </w:r>
      <w:r w:rsidRPr="0072163A">
        <w:rPr>
          <w:rFonts w:hint="eastAsia"/>
          <w:sz w:val="27"/>
          <w:szCs w:val="27"/>
        </w:rPr>
        <w:t>рыболовное</w:t>
      </w:r>
      <w:r w:rsidRPr="0072163A">
        <w:rPr>
          <w:sz w:val="27"/>
          <w:szCs w:val="27"/>
        </w:rPr>
        <w:t xml:space="preserve"> </w:t>
      </w:r>
      <w:r w:rsidRPr="0072163A">
        <w:rPr>
          <w:rFonts w:hint="eastAsia"/>
          <w:sz w:val="27"/>
          <w:szCs w:val="27"/>
        </w:rPr>
        <w:t>хозяйство»</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ДеКом»</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другие</w:t>
      </w:r>
      <w:r w:rsidRPr="0072163A">
        <w:rPr>
          <w:sz w:val="27"/>
          <w:szCs w:val="27"/>
        </w:rPr>
        <w:t>;</w:t>
      </w:r>
    </w:p>
    <w:p w:rsidR="0072163A" w:rsidRPr="0072163A" w:rsidRDefault="0072163A" w:rsidP="0072163A">
      <w:pPr>
        <w:ind w:firstLine="709"/>
        <w:jc w:val="both"/>
        <w:rPr>
          <w:sz w:val="27"/>
          <w:szCs w:val="27"/>
        </w:rPr>
      </w:pPr>
      <w:r w:rsidRPr="0072163A">
        <w:rPr>
          <w:rFonts w:hint="eastAsia"/>
          <w:sz w:val="27"/>
          <w:szCs w:val="27"/>
        </w:rPr>
        <w:t>металлургической</w:t>
      </w:r>
      <w:r w:rsidRPr="0072163A">
        <w:rPr>
          <w:sz w:val="27"/>
          <w:szCs w:val="27"/>
        </w:rPr>
        <w:t xml:space="preserve"> </w:t>
      </w:r>
      <w:r w:rsidRPr="0072163A">
        <w:rPr>
          <w:rFonts w:hint="eastAsia"/>
          <w:sz w:val="27"/>
          <w:szCs w:val="27"/>
        </w:rPr>
        <w:t>промышленности</w:t>
      </w:r>
      <w:r w:rsidRPr="0072163A">
        <w:rPr>
          <w:sz w:val="27"/>
          <w:szCs w:val="27"/>
        </w:rPr>
        <w:t xml:space="preserve">: </w:t>
      </w:r>
      <w:r w:rsidRPr="0072163A">
        <w:rPr>
          <w:rFonts w:hint="eastAsia"/>
          <w:sz w:val="27"/>
          <w:szCs w:val="27"/>
        </w:rPr>
        <w:t>ПАО</w:t>
      </w:r>
      <w:r w:rsidRPr="0072163A">
        <w:rPr>
          <w:sz w:val="27"/>
          <w:szCs w:val="27"/>
        </w:rPr>
        <w:t xml:space="preserve"> «</w:t>
      </w:r>
      <w:r w:rsidRPr="0072163A">
        <w:rPr>
          <w:rFonts w:hint="eastAsia"/>
          <w:sz w:val="27"/>
          <w:szCs w:val="27"/>
        </w:rPr>
        <w:t>РУСАЛ</w:t>
      </w:r>
      <w:r w:rsidRPr="0072163A">
        <w:rPr>
          <w:sz w:val="27"/>
          <w:szCs w:val="27"/>
        </w:rPr>
        <w:t xml:space="preserve"> </w:t>
      </w:r>
      <w:r w:rsidRPr="0072163A">
        <w:rPr>
          <w:rFonts w:hint="eastAsia"/>
          <w:sz w:val="27"/>
          <w:szCs w:val="27"/>
        </w:rPr>
        <w:t>Братск»</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том</w:t>
      </w:r>
      <w:r w:rsidRPr="0072163A">
        <w:rPr>
          <w:sz w:val="27"/>
          <w:szCs w:val="27"/>
        </w:rPr>
        <w:t xml:space="preserve"> </w:t>
      </w:r>
      <w:r w:rsidRPr="0072163A">
        <w:rPr>
          <w:rFonts w:hint="eastAsia"/>
          <w:sz w:val="27"/>
          <w:szCs w:val="27"/>
        </w:rPr>
        <w:t>числе</w:t>
      </w:r>
      <w:r w:rsidRPr="0072163A">
        <w:rPr>
          <w:sz w:val="27"/>
          <w:szCs w:val="27"/>
        </w:rPr>
        <w:t xml:space="preserve"> </w:t>
      </w:r>
      <w:r w:rsidRPr="0072163A">
        <w:rPr>
          <w:rFonts w:hint="eastAsia"/>
          <w:sz w:val="27"/>
          <w:szCs w:val="27"/>
        </w:rPr>
        <w:t>филиал</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w:t>
      </w:r>
      <w:r w:rsidRPr="0072163A">
        <w:rPr>
          <w:sz w:val="27"/>
          <w:szCs w:val="27"/>
        </w:rPr>
        <w:t xml:space="preserve">. </w:t>
      </w:r>
      <w:r w:rsidRPr="0072163A">
        <w:rPr>
          <w:rFonts w:hint="eastAsia"/>
          <w:sz w:val="27"/>
          <w:szCs w:val="27"/>
        </w:rPr>
        <w:t>Шелехове</w:t>
      </w:r>
      <w:r w:rsidRPr="0072163A">
        <w:rPr>
          <w:sz w:val="27"/>
          <w:szCs w:val="27"/>
        </w:rPr>
        <w:t xml:space="preserve"> (</w:t>
      </w:r>
      <w:r w:rsidRPr="0072163A">
        <w:rPr>
          <w:rFonts w:hint="eastAsia"/>
          <w:sz w:val="27"/>
          <w:szCs w:val="27"/>
        </w:rPr>
        <w:t>входят</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группу</w:t>
      </w:r>
      <w:r w:rsidRPr="0072163A">
        <w:rPr>
          <w:sz w:val="27"/>
          <w:szCs w:val="27"/>
        </w:rPr>
        <w:t xml:space="preserve"> </w:t>
      </w:r>
      <w:r w:rsidRPr="0072163A">
        <w:rPr>
          <w:rFonts w:hint="eastAsia"/>
          <w:sz w:val="27"/>
          <w:szCs w:val="27"/>
        </w:rPr>
        <w:t>ОК</w:t>
      </w:r>
      <w:r w:rsidRPr="0072163A">
        <w:rPr>
          <w:sz w:val="27"/>
          <w:szCs w:val="27"/>
        </w:rPr>
        <w:t xml:space="preserve"> «</w:t>
      </w:r>
      <w:r w:rsidRPr="0072163A">
        <w:rPr>
          <w:rFonts w:hint="eastAsia"/>
          <w:sz w:val="27"/>
          <w:szCs w:val="27"/>
        </w:rPr>
        <w:t>РУСАЛ»</w:t>
      </w:r>
      <w:r w:rsidRPr="0072163A">
        <w:rPr>
          <w:sz w:val="27"/>
          <w:szCs w:val="27"/>
        </w:rPr>
        <w:t xml:space="preserve">), </w:t>
      </w:r>
      <w:r w:rsidRPr="0072163A">
        <w:rPr>
          <w:rFonts w:hint="eastAsia"/>
          <w:sz w:val="27"/>
          <w:szCs w:val="27"/>
        </w:rPr>
        <w:t>ПАО</w:t>
      </w:r>
      <w:r w:rsidRPr="0072163A">
        <w:rPr>
          <w:sz w:val="27"/>
          <w:szCs w:val="27"/>
        </w:rPr>
        <w:t xml:space="preserve"> «</w:t>
      </w:r>
      <w:r w:rsidRPr="0072163A">
        <w:rPr>
          <w:rFonts w:hint="eastAsia"/>
          <w:sz w:val="27"/>
          <w:szCs w:val="27"/>
        </w:rPr>
        <w:t>Коршуновский</w:t>
      </w:r>
      <w:r w:rsidRPr="0072163A">
        <w:rPr>
          <w:sz w:val="27"/>
          <w:szCs w:val="27"/>
        </w:rPr>
        <w:t xml:space="preserve"> </w:t>
      </w:r>
      <w:r w:rsidRPr="0072163A">
        <w:rPr>
          <w:rFonts w:hint="eastAsia"/>
          <w:sz w:val="27"/>
          <w:szCs w:val="27"/>
        </w:rPr>
        <w:t>ГОК»</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Братский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ферросплавов»</w:t>
      </w:r>
      <w:r w:rsidRPr="0072163A">
        <w:rPr>
          <w:sz w:val="27"/>
          <w:szCs w:val="27"/>
        </w:rPr>
        <w:t xml:space="preserve"> (</w:t>
      </w:r>
      <w:r w:rsidRPr="0072163A">
        <w:rPr>
          <w:rFonts w:hint="eastAsia"/>
          <w:sz w:val="27"/>
          <w:szCs w:val="27"/>
        </w:rPr>
        <w:t>входят</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группу</w:t>
      </w:r>
      <w:r w:rsidRPr="0072163A">
        <w:rPr>
          <w:sz w:val="27"/>
          <w:szCs w:val="27"/>
        </w:rPr>
        <w:t xml:space="preserve"> </w:t>
      </w:r>
      <w:r w:rsidRPr="0072163A">
        <w:rPr>
          <w:rFonts w:hint="eastAsia"/>
          <w:sz w:val="27"/>
          <w:szCs w:val="27"/>
        </w:rPr>
        <w:t>ПАО</w:t>
      </w:r>
      <w:r w:rsidRPr="0072163A">
        <w:rPr>
          <w:sz w:val="27"/>
          <w:szCs w:val="27"/>
        </w:rPr>
        <w:t xml:space="preserve"> «</w:t>
      </w:r>
      <w:r w:rsidRPr="0072163A">
        <w:rPr>
          <w:rFonts w:hint="eastAsia"/>
          <w:sz w:val="27"/>
          <w:szCs w:val="27"/>
        </w:rPr>
        <w:t>Мечел»</w:t>
      </w:r>
      <w:r w:rsidRPr="0072163A">
        <w:rPr>
          <w:sz w:val="27"/>
          <w:szCs w:val="27"/>
        </w:rPr>
        <w:t>);</w:t>
      </w:r>
    </w:p>
    <w:p w:rsidR="0072163A" w:rsidRPr="0072163A" w:rsidRDefault="0072163A" w:rsidP="0072163A">
      <w:pPr>
        <w:ind w:firstLine="709"/>
        <w:jc w:val="both"/>
        <w:rPr>
          <w:sz w:val="27"/>
          <w:szCs w:val="27"/>
        </w:rPr>
      </w:pPr>
      <w:r w:rsidRPr="0072163A">
        <w:rPr>
          <w:rFonts w:hint="eastAsia"/>
          <w:sz w:val="27"/>
          <w:szCs w:val="27"/>
        </w:rPr>
        <w:t>машиностроительн</w:t>
      </w:r>
      <w:r w:rsidRPr="0072163A">
        <w:rPr>
          <w:sz w:val="27"/>
          <w:szCs w:val="27"/>
        </w:rPr>
        <w:t xml:space="preserve">ом </w:t>
      </w:r>
      <w:r w:rsidRPr="0072163A">
        <w:rPr>
          <w:rFonts w:hint="eastAsia"/>
          <w:sz w:val="27"/>
          <w:szCs w:val="27"/>
        </w:rPr>
        <w:t>комплекс</w:t>
      </w:r>
      <w:r w:rsidRPr="0072163A">
        <w:rPr>
          <w:sz w:val="27"/>
          <w:szCs w:val="27"/>
        </w:rPr>
        <w:t xml:space="preserve">е: </w:t>
      </w:r>
      <w:r w:rsidRPr="0072163A">
        <w:rPr>
          <w:rFonts w:hint="eastAsia"/>
          <w:sz w:val="27"/>
          <w:szCs w:val="27"/>
        </w:rPr>
        <w:t>ООО</w:t>
      </w:r>
      <w:r w:rsidRPr="0072163A">
        <w:rPr>
          <w:sz w:val="27"/>
          <w:szCs w:val="27"/>
        </w:rPr>
        <w:t xml:space="preserve"> «</w:t>
      </w:r>
      <w:r w:rsidRPr="0072163A">
        <w:rPr>
          <w:rFonts w:hint="eastAsia"/>
          <w:sz w:val="27"/>
          <w:szCs w:val="27"/>
        </w:rPr>
        <w:t>ИЗТМ</w:t>
      </w:r>
      <w:r w:rsidRPr="0072163A">
        <w:rPr>
          <w:sz w:val="27"/>
          <w:szCs w:val="27"/>
        </w:rPr>
        <w:t>-</w:t>
      </w:r>
      <w:r w:rsidRPr="0072163A">
        <w:rPr>
          <w:rFonts w:hint="eastAsia"/>
          <w:sz w:val="27"/>
          <w:szCs w:val="27"/>
        </w:rPr>
        <w:t>Инжиниринг»</w:t>
      </w:r>
      <w:r w:rsidRPr="0072163A">
        <w:rPr>
          <w:sz w:val="27"/>
          <w:szCs w:val="27"/>
        </w:rPr>
        <w:t xml:space="preserve">, </w:t>
      </w:r>
      <w:r>
        <w:rPr>
          <w:sz w:val="27"/>
          <w:szCs w:val="27"/>
        </w:rPr>
        <w:br/>
      </w:r>
      <w:r w:rsidRPr="0072163A">
        <w:rPr>
          <w:rFonts w:hint="eastAsia"/>
          <w:sz w:val="27"/>
          <w:szCs w:val="27"/>
        </w:rPr>
        <w:t>ООО</w:t>
      </w:r>
      <w:r w:rsidRPr="0072163A">
        <w:rPr>
          <w:sz w:val="27"/>
          <w:szCs w:val="27"/>
        </w:rPr>
        <w:t xml:space="preserve"> «</w:t>
      </w:r>
      <w:r w:rsidRPr="0072163A">
        <w:rPr>
          <w:rFonts w:hint="eastAsia"/>
          <w:sz w:val="27"/>
          <w:szCs w:val="27"/>
        </w:rPr>
        <w:t>Братский</w:t>
      </w:r>
      <w:r w:rsidRPr="0072163A">
        <w:rPr>
          <w:sz w:val="27"/>
          <w:szCs w:val="27"/>
        </w:rPr>
        <w:t xml:space="preserve"> </w:t>
      </w:r>
      <w:r w:rsidRPr="0072163A">
        <w:rPr>
          <w:rFonts w:hint="eastAsia"/>
          <w:sz w:val="27"/>
          <w:szCs w:val="27"/>
        </w:rPr>
        <w:t>ремонтный</w:t>
      </w:r>
      <w:r w:rsidRPr="0072163A">
        <w:rPr>
          <w:sz w:val="27"/>
          <w:szCs w:val="27"/>
        </w:rPr>
        <w:t xml:space="preserve"> </w:t>
      </w:r>
      <w:r w:rsidRPr="0072163A">
        <w:rPr>
          <w:rFonts w:hint="eastAsia"/>
          <w:sz w:val="27"/>
          <w:szCs w:val="27"/>
        </w:rPr>
        <w:t>механический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Восточно</w:t>
      </w:r>
      <w:r w:rsidRPr="0072163A">
        <w:rPr>
          <w:sz w:val="27"/>
          <w:szCs w:val="27"/>
        </w:rPr>
        <w:t>-</w:t>
      </w:r>
      <w:r w:rsidRPr="0072163A">
        <w:rPr>
          <w:rFonts w:hint="eastAsia"/>
          <w:sz w:val="27"/>
          <w:szCs w:val="27"/>
        </w:rPr>
        <w:t>Сибирский</w:t>
      </w:r>
      <w:r w:rsidRPr="0072163A">
        <w:rPr>
          <w:sz w:val="27"/>
          <w:szCs w:val="27"/>
        </w:rPr>
        <w:t xml:space="preserve"> </w:t>
      </w:r>
      <w:r w:rsidRPr="0072163A">
        <w:rPr>
          <w:rFonts w:hint="eastAsia"/>
          <w:sz w:val="27"/>
          <w:szCs w:val="27"/>
        </w:rPr>
        <w:t>машиностроительный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Иркутсккабель»</w:t>
      </w:r>
      <w:r w:rsidRPr="0072163A">
        <w:rPr>
          <w:sz w:val="27"/>
          <w:szCs w:val="27"/>
        </w:rPr>
        <w:t xml:space="preserve">, </w:t>
      </w:r>
      <w:r w:rsidRPr="0072163A">
        <w:rPr>
          <w:rFonts w:hint="eastAsia"/>
          <w:sz w:val="27"/>
          <w:szCs w:val="27"/>
        </w:rPr>
        <w:t>ЗАО</w:t>
      </w:r>
      <w:r w:rsidRPr="0072163A">
        <w:rPr>
          <w:sz w:val="27"/>
          <w:szCs w:val="27"/>
        </w:rPr>
        <w:t xml:space="preserve"> «</w:t>
      </w:r>
      <w:r w:rsidRPr="0072163A">
        <w:rPr>
          <w:rFonts w:hint="eastAsia"/>
          <w:sz w:val="27"/>
          <w:szCs w:val="27"/>
        </w:rPr>
        <w:t>Энерпред»</w:t>
      </w:r>
      <w:r w:rsidRPr="0072163A">
        <w:rPr>
          <w:sz w:val="27"/>
          <w:szCs w:val="27"/>
        </w:rPr>
        <w:t xml:space="preserve">, </w:t>
      </w:r>
      <w:r>
        <w:rPr>
          <w:sz w:val="27"/>
          <w:szCs w:val="27"/>
        </w:rPr>
        <w:br/>
      </w:r>
      <w:r w:rsidRPr="0072163A">
        <w:rPr>
          <w:rFonts w:hint="eastAsia"/>
          <w:sz w:val="27"/>
          <w:szCs w:val="27"/>
        </w:rPr>
        <w:t>ОАО</w:t>
      </w:r>
      <w:r w:rsidRPr="0072163A">
        <w:rPr>
          <w:sz w:val="27"/>
          <w:szCs w:val="27"/>
        </w:rPr>
        <w:t xml:space="preserve"> «</w:t>
      </w:r>
      <w:r w:rsidRPr="0072163A">
        <w:rPr>
          <w:rFonts w:hint="eastAsia"/>
          <w:sz w:val="27"/>
          <w:szCs w:val="27"/>
        </w:rPr>
        <w:t>Иркутский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дорожных</w:t>
      </w:r>
      <w:r w:rsidRPr="0072163A">
        <w:rPr>
          <w:sz w:val="27"/>
          <w:szCs w:val="27"/>
        </w:rPr>
        <w:t xml:space="preserve"> </w:t>
      </w:r>
      <w:r w:rsidRPr="0072163A">
        <w:rPr>
          <w:rFonts w:hint="eastAsia"/>
          <w:sz w:val="27"/>
          <w:szCs w:val="27"/>
        </w:rPr>
        <w:t>машин»</w:t>
      </w:r>
      <w:r w:rsidRPr="0072163A">
        <w:rPr>
          <w:sz w:val="27"/>
          <w:szCs w:val="27"/>
        </w:rPr>
        <w:t xml:space="preserve">. </w:t>
      </w:r>
      <w:r w:rsidRPr="0072163A">
        <w:rPr>
          <w:rFonts w:hint="eastAsia"/>
          <w:sz w:val="27"/>
          <w:szCs w:val="27"/>
        </w:rPr>
        <w:t>Также</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регионе</w:t>
      </w:r>
      <w:r w:rsidRPr="0072163A">
        <w:rPr>
          <w:sz w:val="27"/>
          <w:szCs w:val="27"/>
        </w:rPr>
        <w:t xml:space="preserve"> </w:t>
      </w:r>
      <w:r w:rsidRPr="0072163A">
        <w:rPr>
          <w:rFonts w:hint="eastAsia"/>
          <w:sz w:val="27"/>
          <w:szCs w:val="27"/>
        </w:rPr>
        <w:t>функционирует</w:t>
      </w:r>
      <w:r w:rsidRPr="0072163A">
        <w:rPr>
          <w:sz w:val="27"/>
          <w:szCs w:val="27"/>
        </w:rPr>
        <w:t xml:space="preserve"> </w:t>
      </w:r>
      <w:r w:rsidRPr="0072163A">
        <w:rPr>
          <w:rFonts w:hint="eastAsia"/>
          <w:sz w:val="27"/>
          <w:szCs w:val="27"/>
        </w:rPr>
        <w:t>единственное</w:t>
      </w:r>
      <w:r w:rsidRPr="0072163A">
        <w:rPr>
          <w:sz w:val="27"/>
          <w:szCs w:val="27"/>
        </w:rPr>
        <w:t xml:space="preserve"> </w:t>
      </w:r>
      <w:r w:rsidRPr="0072163A">
        <w:rPr>
          <w:rFonts w:hint="eastAsia"/>
          <w:sz w:val="27"/>
          <w:szCs w:val="27"/>
        </w:rPr>
        <w:t>предприятие</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Российской</w:t>
      </w:r>
      <w:r w:rsidRPr="0072163A">
        <w:rPr>
          <w:sz w:val="27"/>
          <w:szCs w:val="27"/>
        </w:rPr>
        <w:t xml:space="preserve"> </w:t>
      </w:r>
      <w:r w:rsidRPr="0072163A">
        <w:rPr>
          <w:rFonts w:hint="eastAsia"/>
          <w:sz w:val="27"/>
          <w:szCs w:val="27"/>
        </w:rPr>
        <w:t>Федерации</w:t>
      </w:r>
      <w:r w:rsidRPr="0072163A">
        <w:rPr>
          <w:sz w:val="27"/>
          <w:szCs w:val="27"/>
        </w:rPr>
        <w:t xml:space="preserve">, </w:t>
      </w:r>
      <w:r w:rsidRPr="0072163A">
        <w:rPr>
          <w:rFonts w:hint="eastAsia"/>
          <w:sz w:val="27"/>
          <w:szCs w:val="27"/>
        </w:rPr>
        <w:t>имеющее</w:t>
      </w:r>
      <w:r w:rsidRPr="0072163A">
        <w:rPr>
          <w:sz w:val="27"/>
          <w:szCs w:val="27"/>
        </w:rPr>
        <w:t xml:space="preserve"> </w:t>
      </w:r>
      <w:r w:rsidRPr="0072163A">
        <w:rPr>
          <w:rFonts w:hint="eastAsia"/>
          <w:sz w:val="27"/>
          <w:szCs w:val="27"/>
        </w:rPr>
        <w:t>всю</w:t>
      </w:r>
      <w:r w:rsidRPr="0072163A">
        <w:rPr>
          <w:sz w:val="27"/>
          <w:szCs w:val="27"/>
        </w:rPr>
        <w:t xml:space="preserve"> </w:t>
      </w:r>
      <w:r w:rsidRPr="0072163A">
        <w:rPr>
          <w:rFonts w:hint="eastAsia"/>
          <w:sz w:val="27"/>
          <w:szCs w:val="27"/>
        </w:rPr>
        <w:t>необходимую</w:t>
      </w:r>
      <w:r w:rsidRPr="0072163A">
        <w:rPr>
          <w:sz w:val="27"/>
          <w:szCs w:val="27"/>
        </w:rPr>
        <w:t xml:space="preserve"> </w:t>
      </w:r>
      <w:r w:rsidRPr="0072163A">
        <w:rPr>
          <w:rFonts w:hint="eastAsia"/>
          <w:sz w:val="27"/>
          <w:szCs w:val="27"/>
        </w:rPr>
        <w:t>документацию</w:t>
      </w:r>
      <w:r w:rsidRPr="0072163A">
        <w:rPr>
          <w:sz w:val="27"/>
          <w:szCs w:val="27"/>
        </w:rPr>
        <w:t xml:space="preserve"> </w:t>
      </w:r>
      <w:r w:rsidRPr="0072163A">
        <w:rPr>
          <w:rFonts w:hint="eastAsia"/>
          <w:sz w:val="27"/>
          <w:szCs w:val="27"/>
        </w:rPr>
        <w:t>по</w:t>
      </w:r>
      <w:r w:rsidRPr="0072163A">
        <w:rPr>
          <w:sz w:val="27"/>
          <w:szCs w:val="27"/>
        </w:rPr>
        <w:t xml:space="preserve"> </w:t>
      </w:r>
      <w:r w:rsidRPr="0072163A">
        <w:rPr>
          <w:rFonts w:hint="eastAsia"/>
          <w:sz w:val="27"/>
          <w:szCs w:val="27"/>
        </w:rPr>
        <w:t>изготовлению</w:t>
      </w:r>
      <w:r w:rsidRPr="0072163A">
        <w:rPr>
          <w:sz w:val="27"/>
          <w:szCs w:val="27"/>
        </w:rPr>
        <w:t xml:space="preserve"> </w:t>
      </w:r>
      <w:r w:rsidRPr="0072163A">
        <w:rPr>
          <w:rFonts w:hint="eastAsia"/>
          <w:sz w:val="27"/>
          <w:szCs w:val="27"/>
        </w:rPr>
        <w:t>быстровозводимых</w:t>
      </w:r>
      <w:r w:rsidRPr="0072163A">
        <w:rPr>
          <w:sz w:val="27"/>
          <w:szCs w:val="27"/>
        </w:rPr>
        <w:t xml:space="preserve"> </w:t>
      </w:r>
      <w:r w:rsidRPr="0072163A">
        <w:rPr>
          <w:rFonts w:hint="eastAsia"/>
          <w:sz w:val="27"/>
          <w:szCs w:val="27"/>
        </w:rPr>
        <w:t>мостов</w:t>
      </w:r>
      <w:r w:rsidRPr="0072163A">
        <w:rPr>
          <w:sz w:val="27"/>
          <w:szCs w:val="27"/>
        </w:rPr>
        <w:t xml:space="preserve"> </w:t>
      </w:r>
      <w:r w:rsidRPr="0072163A">
        <w:rPr>
          <w:rFonts w:hint="eastAsia"/>
          <w:sz w:val="27"/>
          <w:szCs w:val="27"/>
        </w:rPr>
        <w:t>САРМ</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БАРМ</w:t>
      </w:r>
      <w:r w:rsidRPr="0072163A">
        <w:rPr>
          <w:sz w:val="27"/>
          <w:szCs w:val="27"/>
        </w:rPr>
        <w:t xml:space="preserve"> – </w:t>
      </w:r>
      <w:r w:rsidRPr="0072163A">
        <w:rPr>
          <w:rFonts w:hint="eastAsia"/>
          <w:sz w:val="27"/>
          <w:szCs w:val="27"/>
        </w:rPr>
        <w:t>ООО</w:t>
      </w:r>
      <w:r w:rsidRPr="0072163A">
        <w:rPr>
          <w:sz w:val="27"/>
          <w:szCs w:val="27"/>
        </w:rPr>
        <w:t xml:space="preserve"> «</w:t>
      </w:r>
      <w:r w:rsidRPr="0072163A">
        <w:rPr>
          <w:rFonts w:hint="eastAsia"/>
          <w:sz w:val="27"/>
          <w:szCs w:val="27"/>
        </w:rPr>
        <w:t>Сибирский</w:t>
      </w:r>
      <w:r w:rsidRPr="0072163A">
        <w:rPr>
          <w:sz w:val="27"/>
          <w:szCs w:val="27"/>
        </w:rPr>
        <w:t xml:space="preserve"> </w:t>
      </w:r>
      <w:r w:rsidRPr="0072163A">
        <w:rPr>
          <w:rFonts w:hint="eastAsia"/>
          <w:sz w:val="27"/>
          <w:szCs w:val="27"/>
        </w:rPr>
        <w:t>Мостостроительный</w:t>
      </w:r>
      <w:r w:rsidRPr="0072163A">
        <w:rPr>
          <w:sz w:val="27"/>
          <w:szCs w:val="27"/>
        </w:rPr>
        <w:t xml:space="preserve"> </w:t>
      </w:r>
      <w:r w:rsidRPr="0072163A">
        <w:rPr>
          <w:rFonts w:hint="eastAsia"/>
          <w:sz w:val="27"/>
          <w:szCs w:val="27"/>
        </w:rPr>
        <w:t>Завод»</w:t>
      </w:r>
      <w:r w:rsidRPr="0072163A">
        <w:rPr>
          <w:sz w:val="27"/>
          <w:szCs w:val="27"/>
        </w:rPr>
        <w:t>;</w:t>
      </w:r>
    </w:p>
    <w:p w:rsidR="0072163A" w:rsidRPr="0072163A" w:rsidRDefault="0072163A" w:rsidP="0072163A">
      <w:pPr>
        <w:ind w:firstLine="709"/>
        <w:jc w:val="both"/>
        <w:rPr>
          <w:sz w:val="27"/>
          <w:szCs w:val="27"/>
        </w:rPr>
      </w:pPr>
      <w:r w:rsidRPr="0072163A">
        <w:rPr>
          <w:rFonts w:hint="eastAsia"/>
          <w:sz w:val="27"/>
          <w:szCs w:val="27"/>
        </w:rPr>
        <w:t>химической</w:t>
      </w:r>
      <w:r w:rsidRPr="0072163A">
        <w:rPr>
          <w:sz w:val="27"/>
          <w:szCs w:val="27"/>
        </w:rPr>
        <w:t xml:space="preserve"> </w:t>
      </w:r>
      <w:r w:rsidRPr="0072163A">
        <w:rPr>
          <w:rFonts w:hint="eastAsia"/>
          <w:sz w:val="27"/>
          <w:szCs w:val="27"/>
        </w:rPr>
        <w:t>промышленности</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Саянскхимпласт»</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Ангарский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полимеров»</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Ангарский</w:t>
      </w:r>
      <w:r w:rsidRPr="0072163A">
        <w:rPr>
          <w:sz w:val="27"/>
          <w:szCs w:val="27"/>
        </w:rPr>
        <w:t xml:space="preserve"> </w:t>
      </w:r>
      <w:r w:rsidRPr="0072163A">
        <w:rPr>
          <w:rFonts w:hint="eastAsia"/>
          <w:sz w:val="27"/>
          <w:szCs w:val="27"/>
        </w:rPr>
        <w:t>Азотно</w:t>
      </w:r>
      <w:r w:rsidRPr="0072163A">
        <w:rPr>
          <w:sz w:val="27"/>
          <w:szCs w:val="27"/>
        </w:rPr>
        <w:t>-</w:t>
      </w:r>
      <w:r w:rsidRPr="0072163A">
        <w:rPr>
          <w:rFonts w:hint="eastAsia"/>
          <w:sz w:val="27"/>
          <w:szCs w:val="27"/>
        </w:rPr>
        <w:t>Туковый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Фармасинтез»</w:t>
      </w:r>
      <w:r w:rsidRPr="0072163A">
        <w:rPr>
          <w:sz w:val="27"/>
          <w:szCs w:val="27"/>
        </w:rPr>
        <w:t>.</w:t>
      </w:r>
    </w:p>
    <w:p w:rsidR="0072163A" w:rsidRDefault="0072163A" w:rsidP="007C10A7">
      <w:pPr>
        <w:ind w:firstLine="567"/>
        <w:jc w:val="both"/>
        <w:rPr>
          <w:sz w:val="27"/>
          <w:szCs w:val="27"/>
        </w:rPr>
      </w:pPr>
      <w:r w:rsidRPr="0072163A">
        <w:rPr>
          <w:rFonts w:hint="eastAsia"/>
          <w:sz w:val="27"/>
          <w:szCs w:val="27"/>
        </w:rPr>
        <w:t>Энергосистема</w:t>
      </w:r>
      <w:r w:rsidRPr="0072163A">
        <w:rPr>
          <w:sz w:val="27"/>
          <w:szCs w:val="27"/>
        </w:rPr>
        <w:t xml:space="preserve"> </w:t>
      </w:r>
      <w:r w:rsidRPr="0072163A">
        <w:rPr>
          <w:rFonts w:hint="eastAsia"/>
          <w:sz w:val="27"/>
          <w:szCs w:val="27"/>
        </w:rPr>
        <w:t>Иркутской</w:t>
      </w:r>
      <w:r w:rsidRPr="0072163A">
        <w:rPr>
          <w:sz w:val="27"/>
          <w:szCs w:val="27"/>
        </w:rPr>
        <w:t xml:space="preserve"> </w:t>
      </w:r>
      <w:r w:rsidRPr="0072163A">
        <w:rPr>
          <w:rFonts w:hint="eastAsia"/>
          <w:sz w:val="27"/>
          <w:szCs w:val="27"/>
        </w:rPr>
        <w:t>области</w:t>
      </w:r>
      <w:r w:rsidRPr="0072163A">
        <w:rPr>
          <w:sz w:val="27"/>
          <w:szCs w:val="27"/>
        </w:rPr>
        <w:t xml:space="preserve"> </w:t>
      </w:r>
      <w:r w:rsidRPr="0072163A">
        <w:rPr>
          <w:rFonts w:hint="eastAsia"/>
          <w:sz w:val="27"/>
          <w:szCs w:val="27"/>
        </w:rPr>
        <w:t>входит</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состав</w:t>
      </w:r>
      <w:r w:rsidRPr="0072163A">
        <w:rPr>
          <w:sz w:val="27"/>
          <w:szCs w:val="27"/>
        </w:rPr>
        <w:t xml:space="preserve"> </w:t>
      </w:r>
      <w:r w:rsidRPr="0072163A">
        <w:rPr>
          <w:rFonts w:hint="eastAsia"/>
          <w:sz w:val="27"/>
          <w:szCs w:val="27"/>
        </w:rPr>
        <w:t>объединенной</w:t>
      </w:r>
      <w:r w:rsidRPr="0072163A">
        <w:rPr>
          <w:sz w:val="27"/>
          <w:szCs w:val="27"/>
        </w:rPr>
        <w:t xml:space="preserve"> </w:t>
      </w:r>
      <w:r w:rsidRPr="0072163A">
        <w:rPr>
          <w:rFonts w:hint="eastAsia"/>
          <w:sz w:val="27"/>
          <w:szCs w:val="27"/>
        </w:rPr>
        <w:t>электроэнергетической</w:t>
      </w:r>
      <w:r w:rsidRPr="0072163A">
        <w:rPr>
          <w:sz w:val="27"/>
          <w:szCs w:val="27"/>
        </w:rPr>
        <w:t xml:space="preserve"> </w:t>
      </w:r>
      <w:r w:rsidRPr="0072163A">
        <w:rPr>
          <w:rFonts w:hint="eastAsia"/>
          <w:sz w:val="27"/>
          <w:szCs w:val="27"/>
        </w:rPr>
        <w:t>системы</w:t>
      </w:r>
      <w:r w:rsidRPr="0072163A">
        <w:rPr>
          <w:sz w:val="27"/>
          <w:szCs w:val="27"/>
        </w:rPr>
        <w:t xml:space="preserve"> </w:t>
      </w:r>
      <w:r w:rsidRPr="0072163A">
        <w:rPr>
          <w:rFonts w:hint="eastAsia"/>
          <w:sz w:val="27"/>
          <w:szCs w:val="27"/>
        </w:rPr>
        <w:t>Сибири</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является</w:t>
      </w:r>
      <w:r w:rsidRPr="0072163A">
        <w:rPr>
          <w:sz w:val="27"/>
          <w:szCs w:val="27"/>
        </w:rPr>
        <w:t xml:space="preserve"> </w:t>
      </w:r>
      <w:r w:rsidRPr="0072163A">
        <w:rPr>
          <w:rFonts w:hint="eastAsia"/>
          <w:sz w:val="27"/>
          <w:szCs w:val="27"/>
        </w:rPr>
        <w:t>одной</w:t>
      </w:r>
      <w:r w:rsidRPr="0072163A">
        <w:rPr>
          <w:sz w:val="27"/>
          <w:szCs w:val="27"/>
        </w:rPr>
        <w:t xml:space="preserve"> </w:t>
      </w:r>
      <w:r w:rsidRPr="0072163A">
        <w:rPr>
          <w:rFonts w:hint="eastAsia"/>
          <w:sz w:val="27"/>
          <w:szCs w:val="27"/>
        </w:rPr>
        <w:t>из</w:t>
      </w:r>
      <w:r w:rsidRPr="0072163A">
        <w:rPr>
          <w:sz w:val="27"/>
          <w:szCs w:val="27"/>
        </w:rPr>
        <w:t xml:space="preserve"> </w:t>
      </w:r>
      <w:r w:rsidRPr="0072163A">
        <w:rPr>
          <w:rFonts w:hint="eastAsia"/>
          <w:sz w:val="27"/>
          <w:szCs w:val="27"/>
        </w:rPr>
        <w:t>крупнейших</w:t>
      </w:r>
      <w:r w:rsidRPr="0072163A">
        <w:rPr>
          <w:sz w:val="27"/>
          <w:szCs w:val="27"/>
        </w:rPr>
        <w:t xml:space="preserve"> </w:t>
      </w:r>
      <w:r w:rsidRPr="0072163A">
        <w:rPr>
          <w:rFonts w:hint="eastAsia"/>
          <w:sz w:val="27"/>
          <w:szCs w:val="27"/>
        </w:rPr>
        <w:lastRenderedPageBreak/>
        <w:t>энергосистем</w:t>
      </w:r>
      <w:r w:rsidRPr="0072163A">
        <w:rPr>
          <w:sz w:val="27"/>
          <w:szCs w:val="27"/>
        </w:rPr>
        <w:t xml:space="preserve"> </w:t>
      </w:r>
      <w:r w:rsidRPr="0072163A">
        <w:rPr>
          <w:rFonts w:hint="eastAsia"/>
          <w:sz w:val="27"/>
          <w:szCs w:val="27"/>
        </w:rPr>
        <w:t>России</w:t>
      </w:r>
      <w:r w:rsidRPr="0072163A">
        <w:rPr>
          <w:sz w:val="27"/>
          <w:szCs w:val="27"/>
        </w:rPr>
        <w:t xml:space="preserve">, </w:t>
      </w:r>
      <w:r w:rsidRPr="0072163A">
        <w:rPr>
          <w:rFonts w:hint="eastAsia"/>
          <w:sz w:val="27"/>
          <w:szCs w:val="27"/>
        </w:rPr>
        <w:t>включает</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себя</w:t>
      </w:r>
      <w:r w:rsidRPr="0072163A">
        <w:rPr>
          <w:sz w:val="27"/>
          <w:szCs w:val="27"/>
        </w:rPr>
        <w:t xml:space="preserve"> 15 </w:t>
      </w:r>
      <w:r w:rsidRPr="0072163A">
        <w:rPr>
          <w:rFonts w:hint="eastAsia"/>
          <w:sz w:val="27"/>
          <w:szCs w:val="27"/>
        </w:rPr>
        <w:t>действующих</w:t>
      </w:r>
      <w:r w:rsidRPr="0072163A">
        <w:rPr>
          <w:sz w:val="27"/>
          <w:szCs w:val="27"/>
        </w:rPr>
        <w:t xml:space="preserve"> </w:t>
      </w:r>
      <w:r w:rsidRPr="0072163A">
        <w:rPr>
          <w:rFonts w:hint="eastAsia"/>
          <w:sz w:val="27"/>
          <w:szCs w:val="27"/>
        </w:rPr>
        <w:t>тепловых</w:t>
      </w:r>
      <w:r w:rsidRPr="0072163A">
        <w:rPr>
          <w:sz w:val="27"/>
          <w:szCs w:val="27"/>
        </w:rPr>
        <w:t xml:space="preserve"> </w:t>
      </w:r>
      <w:r w:rsidRPr="0072163A">
        <w:rPr>
          <w:rFonts w:hint="eastAsia"/>
          <w:sz w:val="27"/>
          <w:szCs w:val="27"/>
        </w:rPr>
        <w:t>электростанций</w:t>
      </w:r>
      <w:r w:rsidRPr="0072163A">
        <w:rPr>
          <w:sz w:val="27"/>
          <w:szCs w:val="27"/>
        </w:rPr>
        <w:t xml:space="preserve"> (</w:t>
      </w:r>
      <w:r w:rsidRPr="0072163A">
        <w:rPr>
          <w:rFonts w:hint="eastAsia"/>
          <w:sz w:val="27"/>
          <w:szCs w:val="27"/>
        </w:rPr>
        <w:t>ТЭЦ</w:t>
      </w:r>
      <w:r w:rsidRPr="0072163A">
        <w:rPr>
          <w:sz w:val="27"/>
          <w:szCs w:val="27"/>
        </w:rPr>
        <w:t xml:space="preserve">) </w:t>
      </w:r>
      <w:r w:rsidRPr="0072163A">
        <w:rPr>
          <w:rFonts w:hint="eastAsia"/>
          <w:sz w:val="27"/>
          <w:szCs w:val="27"/>
        </w:rPr>
        <w:t>и</w:t>
      </w:r>
      <w:r w:rsidRPr="0072163A">
        <w:rPr>
          <w:sz w:val="27"/>
          <w:szCs w:val="27"/>
        </w:rPr>
        <w:t xml:space="preserve"> 4 </w:t>
      </w:r>
      <w:r w:rsidRPr="0072163A">
        <w:rPr>
          <w:rFonts w:hint="eastAsia"/>
          <w:sz w:val="27"/>
          <w:szCs w:val="27"/>
        </w:rPr>
        <w:t>гидроэлектростанции</w:t>
      </w:r>
    </w:p>
    <w:p w:rsidR="00F50070" w:rsidRPr="00F50070" w:rsidRDefault="00F50070" w:rsidP="00F50070">
      <w:pPr>
        <w:ind w:firstLine="709"/>
        <w:jc w:val="both"/>
        <w:rPr>
          <w:sz w:val="27"/>
          <w:szCs w:val="27"/>
        </w:rPr>
      </w:pPr>
      <w:r w:rsidRPr="00F50070">
        <w:rPr>
          <w:rFonts w:hint="eastAsia"/>
          <w:sz w:val="27"/>
          <w:szCs w:val="27"/>
        </w:rPr>
        <w:t>В</w:t>
      </w:r>
      <w:r w:rsidRPr="00F50070">
        <w:rPr>
          <w:sz w:val="27"/>
          <w:szCs w:val="27"/>
        </w:rPr>
        <w:t xml:space="preserve"> </w:t>
      </w:r>
      <w:r w:rsidRPr="00F50070">
        <w:rPr>
          <w:rFonts w:hint="eastAsia"/>
          <w:sz w:val="27"/>
          <w:szCs w:val="27"/>
        </w:rPr>
        <w:t>целях</w:t>
      </w:r>
      <w:r w:rsidRPr="00F50070">
        <w:rPr>
          <w:sz w:val="27"/>
          <w:szCs w:val="27"/>
        </w:rPr>
        <w:t xml:space="preserve"> </w:t>
      </w:r>
      <w:r w:rsidRPr="00F50070">
        <w:rPr>
          <w:rFonts w:hint="eastAsia"/>
          <w:sz w:val="27"/>
          <w:szCs w:val="27"/>
        </w:rPr>
        <w:t>комплексного</w:t>
      </w:r>
      <w:r w:rsidRPr="00F50070">
        <w:rPr>
          <w:sz w:val="27"/>
          <w:szCs w:val="27"/>
        </w:rPr>
        <w:t xml:space="preserve"> </w:t>
      </w:r>
      <w:r w:rsidRPr="00F50070">
        <w:rPr>
          <w:rFonts w:hint="eastAsia"/>
          <w:sz w:val="27"/>
          <w:szCs w:val="27"/>
        </w:rPr>
        <w:t>предоставления</w:t>
      </w:r>
      <w:r w:rsidRPr="00F50070">
        <w:rPr>
          <w:sz w:val="27"/>
          <w:szCs w:val="27"/>
        </w:rPr>
        <w:t xml:space="preserve"> </w:t>
      </w:r>
      <w:r w:rsidRPr="00F50070">
        <w:rPr>
          <w:rFonts w:hint="eastAsia"/>
          <w:sz w:val="27"/>
          <w:szCs w:val="27"/>
        </w:rPr>
        <w:t>мер</w:t>
      </w:r>
      <w:r w:rsidRPr="00F50070">
        <w:rPr>
          <w:sz w:val="27"/>
          <w:szCs w:val="27"/>
        </w:rPr>
        <w:t xml:space="preserve"> </w:t>
      </w:r>
      <w:r w:rsidRPr="00F50070">
        <w:rPr>
          <w:rFonts w:hint="eastAsia"/>
          <w:sz w:val="27"/>
          <w:szCs w:val="27"/>
        </w:rPr>
        <w:t>государственной</w:t>
      </w:r>
      <w:r w:rsidRPr="00F50070">
        <w:rPr>
          <w:sz w:val="27"/>
          <w:szCs w:val="27"/>
        </w:rPr>
        <w:t xml:space="preserve"> </w:t>
      </w:r>
      <w:r w:rsidRPr="00F50070">
        <w:rPr>
          <w:rFonts w:hint="eastAsia"/>
          <w:sz w:val="27"/>
          <w:szCs w:val="27"/>
        </w:rPr>
        <w:t>поддержки</w:t>
      </w:r>
      <w:r w:rsidRPr="00F50070">
        <w:rPr>
          <w:sz w:val="27"/>
          <w:szCs w:val="27"/>
        </w:rPr>
        <w:t xml:space="preserve"> </w:t>
      </w:r>
      <w:r w:rsidRPr="00F50070">
        <w:rPr>
          <w:rFonts w:hint="eastAsia"/>
          <w:sz w:val="27"/>
          <w:szCs w:val="27"/>
        </w:rPr>
        <w:t>созданы</w:t>
      </w:r>
      <w:r w:rsidRPr="00F50070">
        <w:rPr>
          <w:sz w:val="27"/>
          <w:szCs w:val="27"/>
        </w:rPr>
        <w:t xml:space="preserve"> </w:t>
      </w:r>
      <w:r w:rsidRPr="00F50070">
        <w:rPr>
          <w:rFonts w:hint="eastAsia"/>
          <w:sz w:val="27"/>
          <w:szCs w:val="27"/>
        </w:rPr>
        <w:t>территории</w:t>
      </w:r>
      <w:r w:rsidRPr="00F50070">
        <w:rPr>
          <w:sz w:val="27"/>
          <w:szCs w:val="27"/>
        </w:rPr>
        <w:t xml:space="preserve"> </w:t>
      </w:r>
      <w:r w:rsidRPr="00F50070">
        <w:rPr>
          <w:rFonts w:hint="eastAsia"/>
          <w:sz w:val="27"/>
          <w:szCs w:val="27"/>
        </w:rPr>
        <w:t>опережающего</w:t>
      </w:r>
      <w:r w:rsidRPr="00F50070">
        <w:rPr>
          <w:sz w:val="27"/>
          <w:szCs w:val="27"/>
        </w:rPr>
        <w:t xml:space="preserve"> </w:t>
      </w:r>
      <w:r w:rsidRPr="00F50070">
        <w:rPr>
          <w:rFonts w:hint="eastAsia"/>
          <w:sz w:val="27"/>
          <w:szCs w:val="27"/>
        </w:rPr>
        <w:t>социально</w:t>
      </w:r>
      <w:r w:rsidRPr="00F50070">
        <w:rPr>
          <w:sz w:val="27"/>
          <w:szCs w:val="27"/>
        </w:rPr>
        <w:t>-</w:t>
      </w:r>
      <w:r w:rsidRPr="00F50070">
        <w:rPr>
          <w:rFonts w:hint="eastAsia"/>
          <w:sz w:val="27"/>
          <w:szCs w:val="27"/>
        </w:rPr>
        <w:t>экономического</w:t>
      </w:r>
      <w:r w:rsidRPr="00F50070">
        <w:rPr>
          <w:sz w:val="27"/>
          <w:szCs w:val="27"/>
        </w:rPr>
        <w:t xml:space="preserve"> </w:t>
      </w:r>
      <w:r w:rsidRPr="00F50070">
        <w:rPr>
          <w:rFonts w:hint="eastAsia"/>
          <w:sz w:val="27"/>
          <w:szCs w:val="27"/>
        </w:rPr>
        <w:t>развития</w:t>
      </w:r>
      <w:r w:rsidRPr="00F50070">
        <w:rPr>
          <w:sz w:val="27"/>
          <w:szCs w:val="27"/>
        </w:rPr>
        <w:t xml:space="preserve"> </w:t>
      </w:r>
      <w:r>
        <w:rPr>
          <w:sz w:val="27"/>
          <w:szCs w:val="27"/>
        </w:rPr>
        <w:br/>
      </w:r>
      <w:r w:rsidRPr="00F50070">
        <w:rPr>
          <w:rFonts w:hint="eastAsia"/>
          <w:sz w:val="27"/>
          <w:szCs w:val="27"/>
        </w:rPr>
        <w:t>в</w:t>
      </w:r>
      <w:r w:rsidRPr="00F50070">
        <w:rPr>
          <w:sz w:val="27"/>
          <w:szCs w:val="27"/>
        </w:rPr>
        <w:t xml:space="preserve"> </w:t>
      </w:r>
      <w:r w:rsidRPr="00F50070">
        <w:rPr>
          <w:rFonts w:hint="eastAsia"/>
          <w:sz w:val="27"/>
          <w:szCs w:val="27"/>
        </w:rPr>
        <w:t>моногородах</w:t>
      </w:r>
      <w:r w:rsidRPr="00F50070">
        <w:rPr>
          <w:sz w:val="27"/>
          <w:szCs w:val="27"/>
        </w:rPr>
        <w:t xml:space="preserve"> </w:t>
      </w:r>
      <w:r w:rsidRPr="00F50070">
        <w:rPr>
          <w:rFonts w:hint="eastAsia"/>
          <w:sz w:val="27"/>
          <w:szCs w:val="27"/>
        </w:rPr>
        <w:t>Усолье</w:t>
      </w:r>
      <w:r w:rsidRPr="00F50070">
        <w:rPr>
          <w:sz w:val="27"/>
          <w:szCs w:val="27"/>
        </w:rPr>
        <w:t>-</w:t>
      </w:r>
      <w:r w:rsidRPr="00F50070">
        <w:rPr>
          <w:rFonts w:hint="eastAsia"/>
          <w:sz w:val="27"/>
          <w:szCs w:val="27"/>
        </w:rPr>
        <w:t>Сибирское</w:t>
      </w:r>
      <w:r w:rsidRPr="00F50070">
        <w:rPr>
          <w:sz w:val="27"/>
          <w:szCs w:val="27"/>
        </w:rPr>
        <w:t xml:space="preserve">, </w:t>
      </w:r>
      <w:r w:rsidRPr="00F50070">
        <w:rPr>
          <w:rFonts w:hint="eastAsia"/>
          <w:sz w:val="27"/>
          <w:szCs w:val="27"/>
        </w:rPr>
        <w:t>Саянск</w:t>
      </w:r>
      <w:r w:rsidRPr="00F50070">
        <w:rPr>
          <w:sz w:val="27"/>
          <w:szCs w:val="27"/>
        </w:rPr>
        <w:t xml:space="preserve"> </w:t>
      </w:r>
      <w:r w:rsidRPr="00F50070">
        <w:rPr>
          <w:rFonts w:hint="eastAsia"/>
          <w:sz w:val="27"/>
          <w:szCs w:val="27"/>
        </w:rPr>
        <w:t>и</w:t>
      </w:r>
      <w:r w:rsidRPr="00F50070">
        <w:rPr>
          <w:sz w:val="27"/>
          <w:szCs w:val="27"/>
        </w:rPr>
        <w:t xml:space="preserve"> </w:t>
      </w:r>
      <w:r w:rsidRPr="00F50070">
        <w:rPr>
          <w:rFonts w:hint="eastAsia"/>
          <w:sz w:val="27"/>
          <w:szCs w:val="27"/>
        </w:rPr>
        <w:t>Черемхово</w:t>
      </w:r>
      <w:r w:rsidRPr="00F50070">
        <w:rPr>
          <w:sz w:val="27"/>
          <w:szCs w:val="27"/>
        </w:rPr>
        <w:t xml:space="preserve">, </w:t>
      </w:r>
      <w:r w:rsidRPr="00F50070">
        <w:rPr>
          <w:rFonts w:hint="eastAsia"/>
          <w:sz w:val="27"/>
          <w:szCs w:val="27"/>
        </w:rPr>
        <w:t>Тулун</w:t>
      </w:r>
      <w:r w:rsidRPr="00F50070">
        <w:rPr>
          <w:sz w:val="27"/>
          <w:szCs w:val="27"/>
        </w:rPr>
        <w:t xml:space="preserve">, </w:t>
      </w:r>
      <w:r w:rsidRPr="00F50070">
        <w:rPr>
          <w:rFonts w:hint="eastAsia"/>
          <w:sz w:val="27"/>
          <w:szCs w:val="27"/>
        </w:rPr>
        <w:t>задачей</w:t>
      </w:r>
      <w:r w:rsidRPr="00F50070">
        <w:rPr>
          <w:sz w:val="27"/>
          <w:szCs w:val="27"/>
        </w:rPr>
        <w:t xml:space="preserve"> </w:t>
      </w:r>
      <w:r w:rsidRPr="00F50070">
        <w:rPr>
          <w:rFonts w:hint="eastAsia"/>
          <w:sz w:val="27"/>
          <w:szCs w:val="27"/>
        </w:rPr>
        <w:t>которых</w:t>
      </w:r>
      <w:r w:rsidRPr="00F50070">
        <w:rPr>
          <w:sz w:val="27"/>
          <w:szCs w:val="27"/>
        </w:rPr>
        <w:t xml:space="preserve"> </w:t>
      </w:r>
      <w:r w:rsidRPr="00F50070">
        <w:rPr>
          <w:rFonts w:hint="eastAsia"/>
          <w:sz w:val="27"/>
          <w:szCs w:val="27"/>
        </w:rPr>
        <w:t>является</w:t>
      </w:r>
      <w:r w:rsidRPr="00F50070">
        <w:rPr>
          <w:sz w:val="27"/>
          <w:szCs w:val="27"/>
        </w:rPr>
        <w:t xml:space="preserve"> </w:t>
      </w:r>
      <w:r w:rsidRPr="00F50070">
        <w:rPr>
          <w:rFonts w:hint="eastAsia"/>
          <w:sz w:val="27"/>
          <w:szCs w:val="27"/>
        </w:rPr>
        <w:t>обеспечение</w:t>
      </w:r>
      <w:r w:rsidRPr="00F50070">
        <w:rPr>
          <w:sz w:val="27"/>
          <w:szCs w:val="27"/>
        </w:rPr>
        <w:t xml:space="preserve"> </w:t>
      </w:r>
      <w:r w:rsidRPr="00F50070">
        <w:rPr>
          <w:rFonts w:hint="eastAsia"/>
          <w:sz w:val="27"/>
          <w:szCs w:val="27"/>
        </w:rPr>
        <w:t>достижения</w:t>
      </w:r>
      <w:r w:rsidRPr="00F50070">
        <w:rPr>
          <w:sz w:val="27"/>
          <w:szCs w:val="27"/>
        </w:rPr>
        <w:t xml:space="preserve"> </w:t>
      </w:r>
      <w:r w:rsidRPr="00F50070">
        <w:rPr>
          <w:rFonts w:hint="eastAsia"/>
          <w:sz w:val="27"/>
          <w:szCs w:val="27"/>
        </w:rPr>
        <w:t>стабильного</w:t>
      </w:r>
      <w:r w:rsidRPr="00F50070">
        <w:rPr>
          <w:sz w:val="27"/>
          <w:szCs w:val="27"/>
        </w:rPr>
        <w:t xml:space="preserve"> </w:t>
      </w:r>
      <w:r w:rsidRPr="00F50070">
        <w:rPr>
          <w:rFonts w:hint="eastAsia"/>
          <w:sz w:val="27"/>
          <w:szCs w:val="27"/>
        </w:rPr>
        <w:t>социально</w:t>
      </w:r>
      <w:r w:rsidRPr="00F50070">
        <w:rPr>
          <w:sz w:val="27"/>
          <w:szCs w:val="27"/>
        </w:rPr>
        <w:t>-</w:t>
      </w:r>
      <w:r w:rsidRPr="00F50070">
        <w:rPr>
          <w:rFonts w:hint="eastAsia"/>
          <w:sz w:val="27"/>
          <w:szCs w:val="27"/>
        </w:rPr>
        <w:t>экономического</w:t>
      </w:r>
      <w:r w:rsidRPr="00F50070">
        <w:rPr>
          <w:sz w:val="27"/>
          <w:szCs w:val="27"/>
        </w:rPr>
        <w:t xml:space="preserve"> </w:t>
      </w:r>
      <w:r w:rsidRPr="00F50070">
        <w:rPr>
          <w:rFonts w:hint="eastAsia"/>
          <w:sz w:val="27"/>
          <w:szCs w:val="27"/>
        </w:rPr>
        <w:t>развития</w:t>
      </w:r>
      <w:r w:rsidRPr="00F50070">
        <w:rPr>
          <w:sz w:val="27"/>
          <w:szCs w:val="27"/>
        </w:rPr>
        <w:t xml:space="preserve"> </w:t>
      </w:r>
      <w:r w:rsidRPr="00F50070">
        <w:rPr>
          <w:rFonts w:hint="eastAsia"/>
          <w:sz w:val="27"/>
          <w:szCs w:val="27"/>
        </w:rPr>
        <w:t>муниципальных</w:t>
      </w:r>
      <w:r w:rsidRPr="00F50070">
        <w:rPr>
          <w:sz w:val="27"/>
          <w:szCs w:val="27"/>
        </w:rPr>
        <w:t xml:space="preserve"> </w:t>
      </w:r>
      <w:r w:rsidRPr="00F50070">
        <w:rPr>
          <w:rFonts w:hint="eastAsia"/>
          <w:sz w:val="27"/>
          <w:szCs w:val="27"/>
        </w:rPr>
        <w:t>образований</w:t>
      </w:r>
      <w:r w:rsidRPr="00F50070">
        <w:rPr>
          <w:sz w:val="27"/>
          <w:szCs w:val="27"/>
        </w:rPr>
        <w:t xml:space="preserve"> </w:t>
      </w:r>
      <w:r w:rsidRPr="00F50070">
        <w:rPr>
          <w:rFonts w:hint="eastAsia"/>
          <w:sz w:val="27"/>
          <w:szCs w:val="27"/>
        </w:rPr>
        <w:t>путем</w:t>
      </w:r>
      <w:r w:rsidRPr="00F50070">
        <w:rPr>
          <w:sz w:val="27"/>
          <w:szCs w:val="27"/>
        </w:rPr>
        <w:t xml:space="preserve"> </w:t>
      </w:r>
      <w:r w:rsidRPr="00F50070">
        <w:rPr>
          <w:rFonts w:hint="eastAsia"/>
          <w:sz w:val="27"/>
          <w:szCs w:val="27"/>
        </w:rPr>
        <w:t>привлечения</w:t>
      </w:r>
      <w:r w:rsidRPr="00F50070">
        <w:rPr>
          <w:sz w:val="27"/>
          <w:szCs w:val="27"/>
        </w:rPr>
        <w:t xml:space="preserve"> </w:t>
      </w:r>
      <w:r w:rsidRPr="00F50070">
        <w:rPr>
          <w:rFonts w:hint="eastAsia"/>
          <w:sz w:val="27"/>
          <w:szCs w:val="27"/>
        </w:rPr>
        <w:t>инвестиций</w:t>
      </w:r>
      <w:r w:rsidRPr="00F50070">
        <w:rPr>
          <w:sz w:val="27"/>
          <w:szCs w:val="27"/>
        </w:rPr>
        <w:t xml:space="preserve"> </w:t>
      </w:r>
      <w:r w:rsidRPr="00F50070">
        <w:rPr>
          <w:rFonts w:hint="eastAsia"/>
          <w:sz w:val="27"/>
          <w:szCs w:val="27"/>
        </w:rPr>
        <w:t>и</w:t>
      </w:r>
      <w:r w:rsidRPr="00F50070">
        <w:rPr>
          <w:sz w:val="27"/>
          <w:szCs w:val="27"/>
        </w:rPr>
        <w:t xml:space="preserve"> </w:t>
      </w:r>
      <w:r w:rsidRPr="00F50070">
        <w:rPr>
          <w:rFonts w:hint="eastAsia"/>
          <w:sz w:val="27"/>
          <w:szCs w:val="27"/>
        </w:rPr>
        <w:t>создания</w:t>
      </w:r>
      <w:r w:rsidRPr="00F50070">
        <w:rPr>
          <w:sz w:val="27"/>
          <w:szCs w:val="27"/>
        </w:rPr>
        <w:t xml:space="preserve"> </w:t>
      </w:r>
      <w:r w:rsidRPr="00F50070">
        <w:rPr>
          <w:rFonts w:hint="eastAsia"/>
          <w:sz w:val="27"/>
          <w:szCs w:val="27"/>
        </w:rPr>
        <w:t>новых</w:t>
      </w:r>
      <w:r w:rsidRPr="00F50070">
        <w:rPr>
          <w:sz w:val="27"/>
          <w:szCs w:val="27"/>
        </w:rPr>
        <w:t xml:space="preserve"> </w:t>
      </w:r>
      <w:r w:rsidRPr="00F50070">
        <w:rPr>
          <w:rFonts w:hint="eastAsia"/>
          <w:sz w:val="27"/>
          <w:szCs w:val="27"/>
        </w:rPr>
        <w:t>рабочих</w:t>
      </w:r>
      <w:r w:rsidRPr="00F50070">
        <w:rPr>
          <w:sz w:val="27"/>
          <w:szCs w:val="27"/>
        </w:rPr>
        <w:t xml:space="preserve"> </w:t>
      </w:r>
      <w:r w:rsidRPr="00F50070">
        <w:rPr>
          <w:rFonts w:hint="eastAsia"/>
          <w:sz w:val="27"/>
          <w:szCs w:val="27"/>
        </w:rPr>
        <w:t>мест</w:t>
      </w:r>
      <w:r w:rsidRPr="00F50070">
        <w:rPr>
          <w:sz w:val="27"/>
          <w:szCs w:val="27"/>
        </w:rPr>
        <w:t>.</w:t>
      </w:r>
    </w:p>
    <w:p w:rsidR="005F5E8A" w:rsidRDefault="005F5E8A" w:rsidP="005F5E8A">
      <w:pPr>
        <w:ind w:firstLine="709"/>
        <w:jc w:val="both"/>
        <w:rPr>
          <w:sz w:val="27"/>
          <w:szCs w:val="27"/>
        </w:rPr>
      </w:pPr>
      <w:r w:rsidRPr="00FD39CE">
        <w:rPr>
          <w:sz w:val="27"/>
          <w:szCs w:val="27"/>
        </w:rPr>
        <w:t xml:space="preserve">Агропромышленный комплекс является важнейшей отраслью экономики Иркутской области, </w:t>
      </w:r>
      <w:r>
        <w:rPr>
          <w:sz w:val="27"/>
          <w:szCs w:val="27"/>
        </w:rPr>
        <w:t>его ц</w:t>
      </w:r>
      <w:r w:rsidRPr="00FD39CE">
        <w:rPr>
          <w:sz w:val="27"/>
          <w:szCs w:val="27"/>
        </w:rPr>
        <w:t>ентральным звеном является сельское хозяйство, которое выступает основным источником продуктов питания и сырья для перерабатывающей промышленности.</w:t>
      </w:r>
      <w:r w:rsidR="00BC3221">
        <w:rPr>
          <w:sz w:val="27"/>
          <w:szCs w:val="27"/>
        </w:rPr>
        <w:t xml:space="preserve"> </w:t>
      </w:r>
      <w:r w:rsidR="003D028C" w:rsidRPr="003D028C">
        <w:rPr>
          <w:sz w:val="27"/>
          <w:szCs w:val="27"/>
        </w:rPr>
        <w:t xml:space="preserve">Основные отрасли – животноводство </w:t>
      </w:r>
      <w:r w:rsidR="003D028C">
        <w:rPr>
          <w:sz w:val="27"/>
          <w:szCs w:val="27"/>
        </w:rPr>
        <w:br/>
      </w:r>
      <w:r w:rsidR="003D028C" w:rsidRPr="003D028C">
        <w:rPr>
          <w:sz w:val="27"/>
          <w:szCs w:val="27"/>
        </w:rPr>
        <w:t>и растениеводство.</w:t>
      </w:r>
    </w:p>
    <w:p w:rsidR="007C10A7" w:rsidRPr="007C10A7" w:rsidRDefault="007C10A7" w:rsidP="007C10A7">
      <w:pPr>
        <w:ind w:firstLine="709"/>
        <w:jc w:val="both"/>
        <w:rPr>
          <w:sz w:val="27"/>
          <w:szCs w:val="27"/>
        </w:rPr>
      </w:pPr>
      <w:r w:rsidRPr="007C10A7">
        <w:rPr>
          <w:sz w:val="27"/>
          <w:szCs w:val="27"/>
        </w:rPr>
        <w:t xml:space="preserve">В регионе развиты молочно-мясное скотоводство, свиноводство, птицеводство, овцеводство, производство зерна, картофеля, овощей (открытого </w:t>
      </w:r>
      <w:r w:rsidR="00315287">
        <w:rPr>
          <w:sz w:val="27"/>
          <w:szCs w:val="27"/>
        </w:rPr>
        <w:br/>
      </w:r>
      <w:r w:rsidR="00E86E6A">
        <w:rPr>
          <w:sz w:val="27"/>
          <w:szCs w:val="27"/>
        </w:rPr>
        <w:t xml:space="preserve">и закрытого грунта), </w:t>
      </w:r>
      <w:r w:rsidRPr="007C10A7">
        <w:rPr>
          <w:sz w:val="27"/>
          <w:szCs w:val="27"/>
        </w:rPr>
        <w:t>коневодство, пчеловодство, звероводство, прудовое рыбоводство, производства рапса.</w:t>
      </w:r>
      <w:r w:rsidR="00E86E6A">
        <w:rPr>
          <w:sz w:val="27"/>
          <w:szCs w:val="27"/>
        </w:rPr>
        <w:t xml:space="preserve"> </w:t>
      </w:r>
      <w:r w:rsidR="00E86E6A" w:rsidRPr="00E86E6A">
        <w:rPr>
          <w:sz w:val="27"/>
          <w:szCs w:val="27"/>
        </w:rPr>
        <w:t>Благодаря уникальной флоре, богатой природными дарами, успешно развивается заготовка и переработка дикорастущего сырья.</w:t>
      </w:r>
    </w:p>
    <w:p w:rsidR="00E86E6A" w:rsidRDefault="00E86E6A" w:rsidP="00315287">
      <w:pPr>
        <w:ind w:firstLine="709"/>
        <w:jc w:val="both"/>
        <w:rPr>
          <w:sz w:val="27"/>
          <w:szCs w:val="27"/>
        </w:rPr>
      </w:pPr>
      <w:r w:rsidRPr="00E86E6A">
        <w:rPr>
          <w:sz w:val="27"/>
          <w:szCs w:val="27"/>
        </w:rPr>
        <w:t xml:space="preserve">В целях развития сельского хозяйства осуществляется предоставление </w:t>
      </w:r>
      <w:r>
        <w:rPr>
          <w:sz w:val="27"/>
          <w:szCs w:val="27"/>
        </w:rPr>
        <w:br/>
      </w:r>
      <w:r w:rsidRPr="00E86E6A">
        <w:rPr>
          <w:sz w:val="27"/>
          <w:szCs w:val="27"/>
        </w:rPr>
        <w:t>различных видов субсидий и грантов сельскохозяйственным товаропроизводителям различных форм собственности</w:t>
      </w:r>
      <w:r>
        <w:rPr>
          <w:rStyle w:val="ae"/>
          <w:sz w:val="27"/>
          <w:szCs w:val="27"/>
        </w:rPr>
        <w:footnoteReference w:id="104"/>
      </w:r>
      <w:r w:rsidR="00B007EF">
        <w:rPr>
          <w:sz w:val="27"/>
          <w:szCs w:val="27"/>
        </w:rPr>
        <w:t xml:space="preserve">, предусмотренных </w:t>
      </w:r>
      <w:r w:rsidR="00B007EF" w:rsidRPr="00B007EF">
        <w:rPr>
          <w:rFonts w:hint="eastAsia"/>
          <w:sz w:val="27"/>
          <w:szCs w:val="27"/>
        </w:rPr>
        <w:t>государственной</w:t>
      </w:r>
      <w:r w:rsidR="00B007EF" w:rsidRPr="00B007EF">
        <w:rPr>
          <w:sz w:val="27"/>
          <w:szCs w:val="27"/>
        </w:rPr>
        <w:t xml:space="preserve"> </w:t>
      </w:r>
      <w:r w:rsidR="00B007EF" w:rsidRPr="00B007EF">
        <w:rPr>
          <w:rFonts w:hint="eastAsia"/>
          <w:sz w:val="27"/>
          <w:szCs w:val="27"/>
        </w:rPr>
        <w:t>программой</w:t>
      </w:r>
      <w:r w:rsidR="00B007EF" w:rsidRPr="00B007EF">
        <w:rPr>
          <w:sz w:val="27"/>
          <w:szCs w:val="27"/>
        </w:rPr>
        <w:t xml:space="preserve"> </w:t>
      </w:r>
      <w:r w:rsidR="00B007EF" w:rsidRPr="00B007EF">
        <w:rPr>
          <w:rFonts w:hint="eastAsia"/>
          <w:sz w:val="27"/>
          <w:szCs w:val="27"/>
        </w:rPr>
        <w:t>Иркутской</w:t>
      </w:r>
      <w:r w:rsidR="00B007EF" w:rsidRPr="00B007EF">
        <w:rPr>
          <w:sz w:val="27"/>
          <w:szCs w:val="27"/>
        </w:rPr>
        <w:t xml:space="preserve"> </w:t>
      </w:r>
      <w:r w:rsidR="00B007EF" w:rsidRPr="00B007EF">
        <w:rPr>
          <w:rFonts w:hint="eastAsia"/>
          <w:sz w:val="27"/>
          <w:szCs w:val="27"/>
        </w:rPr>
        <w:t>области</w:t>
      </w:r>
      <w:r w:rsidR="00B007EF" w:rsidRPr="00B007EF">
        <w:rPr>
          <w:sz w:val="27"/>
          <w:szCs w:val="27"/>
        </w:rPr>
        <w:t xml:space="preserve"> «</w:t>
      </w:r>
      <w:r w:rsidR="00B007EF" w:rsidRPr="00B007EF">
        <w:rPr>
          <w:rFonts w:hint="eastAsia"/>
          <w:sz w:val="27"/>
          <w:szCs w:val="27"/>
        </w:rPr>
        <w:t>Развитие</w:t>
      </w:r>
      <w:r w:rsidR="00B007EF" w:rsidRPr="00B007EF">
        <w:rPr>
          <w:sz w:val="27"/>
          <w:szCs w:val="27"/>
        </w:rPr>
        <w:t xml:space="preserve"> </w:t>
      </w:r>
      <w:r w:rsidR="00B007EF" w:rsidRPr="00B007EF">
        <w:rPr>
          <w:rFonts w:hint="eastAsia"/>
          <w:sz w:val="27"/>
          <w:szCs w:val="27"/>
        </w:rPr>
        <w:t>сельского</w:t>
      </w:r>
      <w:r w:rsidR="00B007EF" w:rsidRPr="00B007EF">
        <w:rPr>
          <w:sz w:val="27"/>
          <w:szCs w:val="27"/>
        </w:rPr>
        <w:t xml:space="preserve"> </w:t>
      </w:r>
      <w:r w:rsidR="00B007EF" w:rsidRPr="00B007EF">
        <w:rPr>
          <w:rFonts w:hint="eastAsia"/>
          <w:sz w:val="27"/>
          <w:szCs w:val="27"/>
        </w:rPr>
        <w:t>хозяйства</w:t>
      </w:r>
      <w:r w:rsidR="00B007EF" w:rsidRPr="00B007EF">
        <w:rPr>
          <w:sz w:val="27"/>
          <w:szCs w:val="27"/>
        </w:rPr>
        <w:t xml:space="preserve"> </w:t>
      </w:r>
      <w:r w:rsidR="00B007EF" w:rsidRPr="00B007EF">
        <w:rPr>
          <w:rFonts w:hint="eastAsia"/>
          <w:sz w:val="27"/>
          <w:szCs w:val="27"/>
        </w:rPr>
        <w:t>и</w:t>
      </w:r>
      <w:r w:rsidR="00B007EF" w:rsidRPr="00B007EF">
        <w:rPr>
          <w:sz w:val="27"/>
          <w:szCs w:val="27"/>
        </w:rPr>
        <w:t xml:space="preserve"> </w:t>
      </w:r>
      <w:r w:rsidR="00B007EF" w:rsidRPr="00B007EF">
        <w:rPr>
          <w:rFonts w:hint="eastAsia"/>
          <w:sz w:val="27"/>
          <w:szCs w:val="27"/>
        </w:rPr>
        <w:t>регулирование</w:t>
      </w:r>
      <w:r w:rsidR="00B007EF" w:rsidRPr="00B007EF">
        <w:rPr>
          <w:sz w:val="27"/>
          <w:szCs w:val="27"/>
        </w:rPr>
        <w:t xml:space="preserve"> </w:t>
      </w:r>
      <w:r w:rsidR="00B007EF" w:rsidRPr="00B007EF">
        <w:rPr>
          <w:rFonts w:hint="eastAsia"/>
          <w:sz w:val="27"/>
          <w:szCs w:val="27"/>
        </w:rPr>
        <w:t>рынков</w:t>
      </w:r>
      <w:r w:rsidR="00B007EF" w:rsidRPr="00B007EF">
        <w:rPr>
          <w:sz w:val="27"/>
          <w:szCs w:val="27"/>
        </w:rPr>
        <w:t xml:space="preserve"> </w:t>
      </w:r>
      <w:r w:rsidR="00B007EF" w:rsidRPr="00B007EF">
        <w:rPr>
          <w:rFonts w:hint="eastAsia"/>
          <w:sz w:val="27"/>
          <w:szCs w:val="27"/>
        </w:rPr>
        <w:t>сельскохозяйственной</w:t>
      </w:r>
      <w:r w:rsidR="00B007EF" w:rsidRPr="00B007EF">
        <w:rPr>
          <w:sz w:val="27"/>
          <w:szCs w:val="27"/>
        </w:rPr>
        <w:t xml:space="preserve"> </w:t>
      </w:r>
      <w:r w:rsidR="00B007EF" w:rsidRPr="00B007EF">
        <w:rPr>
          <w:rFonts w:hint="eastAsia"/>
          <w:sz w:val="27"/>
          <w:szCs w:val="27"/>
        </w:rPr>
        <w:t>продукции</w:t>
      </w:r>
      <w:r w:rsidR="00B007EF" w:rsidRPr="00B007EF">
        <w:rPr>
          <w:sz w:val="27"/>
          <w:szCs w:val="27"/>
        </w:rPr>
        <w:t xml:space="preserve">, </w:t>
      </w:r>
      <w:r w:rsidR="00B007EF" w:rsidRPr="00B007EF">
        <w:rPr>
          <w:rFonts w:hint="eastAsia"/>
          <w:sz w:val="27"/>
          <w:szCs w:val="27"/>
        </w:rPr>
        <w:t>сырья</w:t>
      </w:r>
      <w:r w:rsidR="00B007EF" w:rsidRPr="00B007EF">
        <w:rPr>
          <w:sz w:val="27"/>
          <w:szCs w:val="27"/>
        </w:rPr>
        <w:t xml:space="preserve"> </w:t>
      </w:r>
      <w:r w:rsidR="00B007EF" w:rsidRPr="00B007EF">
        <w:rPr>
          <w:rFonts w:hint="eastAsia"/>
          <w:sz w:val="27"/>
          <w:szCs w:val="27"/>
        </w:rPr>
        <w:t>и</w:t>
      </w:r>
      <w:r w:rsidR="00B007EF" w:rsidRPr="00B007EF">
        <w:rPr>
          <w:sz w:val="27"/>
          <w:szCs w:val="27"/>
        </w:rPr>
        <w:t xml:space="preserve"> </w:t>
      </w:r>
      <w:r w:rsidR="00B007EF" w:rsidRPr="00B007EF">
        <w:rPr>
          <w:rFonts w:hint="eastAsia"/>
          <w:sz w:val="27"/>
          <w:szCs w:val="27"/>
        </w:rPr>
        <w:t>продовольствия»</w:t>
      </w:r>
      <w:r w:rsidR="00B007EF" w:rsidRPr="00B007EF">
        <w:rPr>
          <w:sz w:val="27"/>
          <w:szCs w:val="27"/>
        </w:rPr>
        <w:t>, утвержд</w:t>
      </w:r>
      <w:r w:rsidR="00B007EF">
        <w:rPr>
          <w:sz w:val="27"/>
          <w:szCs w:val="27"/>
        </w:rPr>
        <w:t>ё</w:t>
      </w:r>
      <w:r w:rsidR="00B007EF" w:rsidRPr="00B007EF">
        <w:rPr>
          <w:sz w:val="27"/>
          <w:szCs w:val="27"/>
        </w:rPr>
        <w:t>нной п</w:t>
      </w:r>
      <w:r w:rsidR="00B007EF" w:rsidRPr="00B007EF">
        <w:rPr>
          <w:rFonts w:hint="eastAsia"/>
          <w:sz w:val="27"/>
          <w:szCs w:val="27"/>
        </w:rPr>
        <w:t>остановление</w:t>
      </w:r>
      <w:r w:rsidR="00B007EF" w:rsidRPr="00B007EF">
        <w:rPr>
          <w:sz w:val="27"/>
          <w:szCs w:val="27"/>
        </w:rPr>
        <w:t xml:space="preserve">м </w:t>
      </w:r>
      <w:r w:rsidR="00B007EF" w:rsidRPr="00B007EF">
        <w:rPr>
          <w:rFonts w:hint="eastAsia"/>
          <w:sz w:val="27"/>
          <w:szCs w:val="27"/>
        </w:rPr>
        <w:t>Правительства</w:t>
      </w:r>
      <w:r w:rsidR="00B007EF" w:rsidRPr="00B007EF">
        <w:rPr>
          <w:sz w:val="27"/>
          <w:szCs w:val="27"/>
        </w:rPr>
        <w:t xml:space="preserve"> </w:t>
      </w:r>
      <w:r w:rsidR="00B007EF" w:rsidRPr="00B007EF">
        <w:rPr>
          <w:rFonts w:hint="eastAsia"/>
          <w:sz w:val="27"/>
          <w:szCs w:val="27"/>
        </w:rPr>
        <w:t>Иркутской</w:t>
      </w:r>
      <w:r w:rsidR="00B007EF" w:rsidRPr="00B007EF">
        <w:rPr>
          <w:sz w:val="27"/>
          <w:szCs w:val="27"/>
        </w:rPr>
        <w:t xml:space="preserve"> </w:t>
      </w:r>
      <w:r w:rsidR="00B007EF" w:rsidRPr="00B007EF">
        <w:rPr>
          <w:rFonts w:hint="eastAsia"/>
          <w:sz w:val="27"/>
          <w:szCs w:val="27"/>
        </w:rPr>
        <w:t>области</w:t>
      </w:r>
      <w:r w:rsidR="00B007EF" w:rsidRPr="00B007EF">
        <w:rPr>
          <w:sz w:val="27"/>
          <w:szCs w:val="27"/>
        </w:rPr>
        <w:t xml:space="preserve"> </w:t>
      </w:r>
      <w:r w:rsidR="00B007EF" w:rsidRPr="00B007EF">
        <w:rPr>
          <w:rFonts w:hint="eastAsia"/>
          <w:sz w:val="27"/>
          <w:szCs w:val="27"/>
        </w:rPr>
        <w:t>от</w:t>
      </w:r>
      <w:r w:rsidR="00F526E7">
        <w:rPr>
          <w:sz w:val="27"/>
          <w:szCs w:val="27"/>
        </w:rPr>
        <w:t xml:space="preserve"> </w:t>
      </w:r>
      <w:r w:rsidR="00F526E7" w:rsidRPr="00F526E7">
        <w:rPr>
          <w:sz w:val="27"/>
          <w:szCs w:val="27"/>
        </w:rPr>
        <w:t>13</w:t>
      </w:r>
      <w:r w:rsidR="00F526E7">
        <w:rPr>
          <w:sz w:val="27"/>
          <w:szCs w:val="27"/>
        </w:rPr>
        <w:t xml:space="preserve"> ноября </w:t>
      </w:r>
      <w:r w:rsidR="00F526E7" w:rsidRPr="00F526E7">
        <w:rPr>
          <w:sz w:val="27"/>
          <w:szCs w:val="27"/>
        </w:rPr>
        <w:t xml:space="preserve">2023 </w:t>
      </w:r>
      <w:r w:rsidR="00F526E7">
        <w:rPr>
          <w:sz w:val="27"/>
          <w:szCs w:val="27"/>
        </w:rPr>
        <w:t>г. №</w:t>
      </w:r>
      <w:r w:rsidR="00F526E7" w:rsidRPr="00F526E7">
        <w:rPr>
          <w:sz w:val="27"/>
          <w:szCs w:val="27"/>
        </w:rPr>
        <w:t xml:space="preserve"> 1011-пп</w:t>
      </w:r>
      <w:r w:rsidR="00B007EF">
        <w:rPr>
          <w:sz w:val="27"/>
          <w:szCs w:val="27"/>
        </w:rPr>
        <w:t>.</w:t>
      </w:r>
    </w:p>
    <w:p w:rsidR="00315287" w:rsidRPr="00315287" w:rsidRDefault="007E6547" w:rsidP="00315287">
      <w:pPr>
        <w:ind w:firstLine="709"/>
        <w:jc w:val="both"/>
        <w:rPr>
          <w:sz w:val="27"/>
          <w:szCs w:val="27"/>
        </w:rPr>
      </w:pPr>
      <w:r w:rsidRPr="007E6547">
        <w:rPr>
          <w:sz w:val="27"/>
          <w:szCs w:val="27"/>
        </w:rPr>
        <w:t>В качестве такой</w:t>
      </w:r>
      <w:r w:rsidR="00315287" w:rsidRPr="007E6547">
        <w:rPr>
          <w:sz w:val="27"/>
          <w:szCs w:val="27"/>
        </w:rPr>
        <w:t xml:space="preserve"> поддержк</w:t>
      </w:r>
      <w:r w:rsidRPr="007E6547">
        <w:rPr>
          <w:sz w:val="27"/>
          <w:szCs w:val="27"/>
        </w:rPr>
        <w:t>и</w:t>
      </w:r>
      <w:r w:rsidR="00315287" w:rsidRPr="007E6547">
        <w:rPr>
          <w:sz w:val="27"/>
          <w:szCs w:val="27"/>
        </w:rPr>
        <w:t xml:space="preserve"> </w:t>
      </w:r>
      <w:r w:rsidRPr="007E6547">
        <w:rPr>
          <w:sz w:val="27"/>
          <w:szCs w:val="27"/>
        </w:rPr>
        <w:t xml:space="preserve">в том числе </w:t>
      </w:r>
      <w:r w:rsidR="00315287" w:rsidRPr="007E6547">
        <w:rPr>
          <w:sz w:val="27"/>
          <w:szCs w:val="27"/>
        </w:rPr>
        <w:t xml:space="preserve">является предоставление грантов </w:t>
      </w:r>
      <w:r w:rsidRPr="007E6547">
        <w:rPr>
          <w:sz w:val="27"/>
          <w:szCs w:val="27"/>
        </w:rPr>
        <w:br/>
      </w:r>
      <w:r w:rsidR="00315287" w:rsidRPr="007E6547">
        <w:rPr>
          <w:sz w:val="27"/>
          <w:szCs w:val="27"/>
        </w:rPr>
        <w:t>в форме субсидий «Агростартап»</w:t>
      </w:r>
      <w:r w:rsidR="00602322" w:rsidRPr="007E6547">
        <w:rPr>
          <w:sz w:val="27"/>
          <w:szCs w:val="27"/>
        </w:rPr>
        <w:t xml:space="preserve"> </w:t>
      </w:r>
      <w:r w:rsidR="00315287" w:rsidRPr="007E6547">
        <w:rPr>
          <w:sz w:val="27"/>
          <w:szCs w:val="27"/>
        </w:rPr>
        <w:t>на создание и развитие крестьянских фермерских</w:t>
      </w:r>
      <w:r w:rsidRPr="007E6547">
        <w:rPr>
          <w:sz w:val="27"/>
          <w:szCs w:val="27"/>
        </w:rPr>
        <w:t xml:space="preserve"> хозяйств, а также различные меры для м</w:t>
      </w:r>
      <w:r w:rsidR="00315287" w:rsidRPr="007E6547">
        <w:rPr>
          <w:rFonts w:hint="eastAsia"/>
          <w:sz w:val="27"/>
          <w:szCs w:val="27"/>
        </w:rPr>
        <w:t>олоды</w:t>
      </w:r>
      <w:r>
        <w:rPr>
          <w:rFonts w:hint="eastAsia"/>
          <w:sz w:val="27"/>
          <w:szCs w:val="27"/>
        </w:rPr>
        <w:t>х</w:t>
      </w:r>
      <w:r w:rsidR="00315287" w:rsidRPr="00315287">
        <w:rPr>
          <w:sz w:val="27"/>
          <w:szCs w:val="27"/>
        </w:rPr>
        <w:t xml:space="preserve"> </w:t>
      </w:r>
      <w:r w:rsidR="00315287" w:rsidRPr="00315287">
        <w:rPr>
          <w:rFonts w:hint="eastAsia"/>
          <w:sz w:val="27"/>
          <w:szCs w:val="27"/>
        </w:rPr>
        <w:t>специалист</w:t>
      </w:r>
      <w:r>
        <w:rPr>
          <w:rFonts w:hint="eastAsia"/>
          <w:sz w:val="27"/>
          <w:szCs w:val="27"/>
        </w:rPr>
        <w:t>ов</w:t>
      </w:r>
      <w:r>
        <w:rPr>
          <w:sz w:val="27"/>
          <w:szCs w:val="27"/>
        </w:rPr>
        <w:t xml:space="preserve"> –</w:t>
      </w:r>
      <w:r w:rsidR="00315287" w:rsidRPr="00315287">
        <w:rPr>
          <w:sz w:val="27"/>
          <w:szCs w:val="27"/>
        </w:rPr>
        <w:t xml:space="preserve"> </w:t>
      </w:r>
      <w:r w:rsidR="00315287" w:rsidRPr="00315287">
        <w:rPr>
          <w:rFonts w:hint="eastAsia"/>
          <w:sz w:val="27"/>
          <w:szCs w:val="27"/>
        </w:rPr>
        <w:t>выпускник</w:t>
      </w:r>
      <w:r>
        <w:rPr>
          <w:rFonts w:hint="eastAsia"/>
          <w:sz w:val="27"/>
          <w:szCs w:val="27"/>
        </w:rPr>
        <w:t>ов</w:t>
      </w:r>
      <w:r w:rsidR="00315287" w:rsidRPr="00315287">
        <w:rPr>
          <w:sz w:val="27"/>
          <w:szCs w:val="27"/>
        </w:rPr>
        <w:t xml:space="preserve"> </w:t>
      </w:r>
      <w:r w:rsidR="00315287" w:rsidRPr="00315287">
        <w:rPr>
          <w:rFonts w:hint="eastAsia"/>
          <w:sz w:val="27"/>
          <w:szCs w:val="27"/>
        </w:rPr>
        <w:t>образовательных</w:t>
      </w:r>
      <w:r w:rsidR="00315287" w:rsidRPr="00315287">
        <w:rPr>
          <w:sz w:val="27"/>
          <w:szCs w:val="27"/>
        </w:rPr>
        <w:t xml:space="preserve"> </w:t>
      </w:r>
      <w:r w:rsidR="00315287" w:rsidRPr="00315287">
        <w:rPr>
          <w:rFonts w:hint="eastAsia"/>
          <w:sz w:val="27"/>
          <w:szCs w:val="27"/>
        </w:rPr>
        <w:t>организаций</w:t>
      </w:r>
      <w:r w:rsidR="00315287" w:rsidRPr="00315287">
        <w:rPr>
          <w:sz w:val="27"/>
          <w:szCs w:val="27"/>
        </w:rPr>
        <w:t xml:space="preserve"> </w:t>
      </w:r>
      <w:r w:rsidR="00315287" w:rsidRPr="00315287">
        <w:rPr>
          <w:rFonts w:hint="eastAsia"/>
          <w:sz w:val="27"/>
          <w:szCs w:val="27"/>
        </w:rPr>
        <w:t>высш</w:t>
      </w:r>
      <w:r w:rsidR="00315287" w:rsidRPr="00315287">
        <w:rPr>
          <w:sz w:val="27"/>
          <w:szCs w:val="27"/>
        </w:rPr>
        <w:t xml:space="preserve">его образования, </w:t>
      </w:r>
      <w:r w:rsidR="00315287" w:rsidRPr="00315287">
        <w:rPr>
          <w:rFonts w:hint="eastAsia"/>
          <w:sz w:val="27"/>
          <w:szCs w:val="27"/>
        </w:rPr>
        <w:t>получивших</w:t>
      </w:r>
      <w:r w:rsidR="00315287" w:rsidRPr="00315287">
        <w:rPr>
          <w:sz w:val="27"/>
          <w:szCs w:val="27"/>
        </w:rPr>
        <w:t xml:space="preserve"> </w:t>
      </w:r>
      <w:r w:rsidR="00315287" w:rsidRPr="00315287">
        <w:rPr>
          <w:rFonts w:hint="eastAsia"/>
          <w:sz w:val="27"/>
          <w:szCs w:val="27"/>
        </w:rPr>
        <w:t>образование</w:t>
      </w:r>
      <w:r w:rsidR="00315287" w:rsidRPr="00315287">
        <w:rPr>
          <w:sz w:val="27"/>
          <w:szCs w:val="27"/>
        </w:rPr>
        <w:t xml:space="preserve"> </w:t>
      </w:r>
      <w:r>
        <w:rPr>
          <w:sz w:val="27"/>
          <w:szCs w:val="27"/>
        </w:rPr>
        <w:br/>
      </w:r>
      <w:r w:rsidR="00315287" w:rsidRPr="00315287">
        <w:rPr>
          <w:rFonts w:hint="eastAsia"/>
          <w:sz w:val="27"/>
          <w:szCs w:val="27"/>
        </w:rPr>
        <w:t>по</w:t>
      </w:r>
      <w:r w:rsidR="00315287" w:rsidRPr="00315287">
        <w:rPr>
          <w:sz w:val="27"/>
          <w:szCs w:val="27"/>
        </w:rPr>
        <w:t xml:space="preserve"> </w:t>
      </w:r>
      <w:r w:rsidR="00315287" w:rsidRPr="00315287">
        <w:rPr>
          <w:rFonts w:hint="eastAsia"/>
          <w:sz w:val="27"/>
          <w:szCs w:val="27"/>
        </w:rPr>
        <w:t>востребованным</w:t>
      </w:r>
      <w:r w:rsidR="00315287" w:rsidRPr="00315287">
        <w:rPr>
          <w:sz w:val="27"/>
          <w:szCs w:val="27"/>
        </w:rPr>
        <w:t xml:space="preserve"> </w:t>
      </w:r>
      <w:r w:rsidR="00315287" w:rsidRPr="00315287">
        <w:rPr>
          <w:rFonts w:hint="eastAsia"/>
          <w:sz w:val="27"/>
          <w:szCs w:val="27"/>
        </w:rPr>
        <w:t>в</w:t>
      </w:r>
      <w:r w:rsidR="00315287" w:rsidRPr="00315287">
        <w:rPr>
          <w:sz w:val="27"/>
          <w:szCs w:val="27"/>
        </w:rPr>
        <w:t xml:space="preserve"> </w:t>
      </w:r>
      <w:r w:rsidR="00315287" w:rsidRPr="00315287">
        <w:rPr>
          <w:rFonts w:hint="eastAsia"/>
          <w:sz w:val="27"/>
          <w:szCs w:val="27"/>
        </w:rPr>
        <w:t>сельском</w:t>
      </w:r>
      <w:r w:rsidR="00315287" w:rsidRPr="00315287">
        <w:rPr>
          <w:sz w:val="27"/>
          <w:szCs w:val="27"/>
        </w:rPr>
        <w:t xml:space="preserve"> </w:t>
      </w:r>
      <w:r w:rsidR="00315287" w:rsidRPr="00315287">
        <w:rPr>
          <w:rFonts w:hint="eastAsia"/>
          <w:sz w:val="27"/>
          <w:szCs w:val="27"/>
        </w:rPr>
        <w:t>хозяйстве</w:t>
      </w:r>
      <w:r w:rsidR="00315287" w:rsidRPr="00315287">
        <w:rPr>
          <w:sz w:val="27"/>
          <w:szCs w:val="27"/>
        </w:rPr>
        <w:t xml:space="preserve"> </w:t>
      </w:r>
      <w:r w:rsidR="00315287" w:rsidRPr="00315287">
        <w:rPr>
          <w:rFonts w:hint="eastAsia"/>
          <w:sz w:val="27"/>
          <w:szCs w:val="27"/>
        </w:rPr>
        <w:t>специальностям</w:t>
      </w:r>
      <w:r w:rsidR="00315287" w:rsidRPr="00315287">
        <w:rPr>
          <w:sz w:val="27"/>
          <w:szCs w:val="27"/>
        </w:rPr>
        <w:t xml:space="preserve">, </w:t>
      </w:r>
      <w:r w:rsidR="00315287" w:rsidRPr="00315287">
        <w:rPr>
          <w:rFonts w:hint="eastAsia"/>
          <w:sz w:val="27"/>
          <w:szCs w:val="27"/>
        </w:rPr>
        <w:t>выпускник</w:t>
      </w:r>
      <w:r>
        <w:rPr>
          <w:rFonts w:hint="eastAsia"/>
          <w:sz w:val="27"/>
          <w:szCs w:val="27"/>
        </w:rPr>
        <w:t>ов</w:t>
      </w:r>
      <w:r w:rsidR="00315287" w:rsidRPr="00315287">
        <w:rPr>
          <w:sz w:val="27"/>
          <w:szCs w:val="27"/>
        </w:rPr>
        <w:t xml:space="preserve"> </w:t>
      </w:r>
      <w:r w:rsidR="00315287" w:rsidRPr="00315287">
        <w:rPr>
          <w:rFonts w:hint="eastAsia"/>
          <w:sz w:val="27"/>
          <w:szCs w:val="27"/>
        </w:rPr>
        <w:t>профессиональных</w:t>
      </w:r>
      <w:r w:rsidR="00315287" w:rsidRPr="00315287">
        <w:rPr>
          <w:sz w:val="27"/>
          <w:szCs w:val="27"/>
        </w:rPr>
        <w:t xml:space="preserve"> </w:t>
      </w:r>
      <w:r w:rsidR="00315287" w:rsidRPr="00315287">
        <w:rPr>
          <w:rFonts w:hint="eastAsia"/>
          <w:sz w:val="27"/>
          <w:szCs w:val="27"/>
        </w:rPr>
        <w:t>образовательных</w:t>
      </w:r>
      <w:r w:rsidR="00315287" w:rsidRPr="00315287">
        <w:rPr>
          <w:sz w:val="27"/>
          <w:szCs w:val="27"/>
        </w:rPr>
        <w:t xml:space="preserve"> </w:t>
      </w:r>
      <w:r w:rsidR="00315287" w:rsidRPr="00315287">
        <w:rPr>
          <w:rFonts w:hint="eastAsia"/>
          <w:sz w:val="27"/>
          <w:szCs w:val="27"/>
        </w:rPr>
        <w:t>организаций</w:t>
      </w:r>
      <w:r w:rsidR="00315287" w:rsidRPr="00315287">
        <w:rPr>
          <w:sz w:val="27"/>
          <w:szCs w:val="27"/>
        </w:rPr>
        <w:t xml:space="preserve">, </w:t>
      </w:r>
      <w:r w:rsidR="00315287" w:rsidRPr="00315287">
        <w:rPr>
          <w:rFonts w:hint="eastAsia"/>
          <w:sz w:val="27"/>
          <w:szCs w:val="27"/>
        </w:rPr>
        <w:t>получивших</w:t>
      </w:r>
      <w:r w:rsidR="00315287" w:rsidRPr="00315287">
        <w:rPr>
          <w:sz w:val="27"/>
          <w:szCs w:val="27"/>
        </w:rPr>
        <w:t xml:space="preserve"> </w:t>
      </w:r>
      <w:r w:rsidR="00315287" w:rsidRPr="00315287">
        <w:rPr>
          <w:rFonts w:hint="eastAsia"/>
          <w:sz w:val="27"/>
          <w:szCs w:val="27"/>
        </w:rPr>
        <w:t>образование</w:t>
      </w:r>
      <w:r w:rsidR="00315287" w:rsidRPr="00315287">
        <w:rPr>
          <w:sz w:val="27"/>
          <w:szCs w:val="27"/>
        </w:rPr>
        <w:t xml:space="preserve"> </w:t>
      </w:r>
      <w:r>
        <w:rPr>
          <w:sz w:val="27"/>
          <w:szCs w:val="27"/>
        </w:rPr>
        <w:br/>
      </w:r>
      <w:r w:rsidR="00315287" w:rsidRPr="00315287">
        <w:rPr>
          <w:rFonts w:hint="eastAsia"/>
          <w:sz w:val="27"/>
          <w:szCs w:val="27"/>
        </w:rPr>
        <w:t>по</w:t>
      </w:r>
      <w:r w:rsidR="00315287" w:rsidRPr="00315287">
        <w:rPr>
          <w:sz w:val="27"/>
          <w:szCs w:val="27"/>
        </w:rPr>
        <w:t xml:space="preserve"> </w:t>
      </w:r>
      <w:r w:rsidR="00315287" w:rsidRPr="00315287">
        <w:rPr>
          <w:rFonts w:hint="eastAsia"/>
          <w:sz w:val="27"/>
          <w:szCs w:val="27"/>
        </w:rPr>
        <w:t>востребованным</w:t>
      </w:r>
      <w:r w:rsidR="00315287" w:rsidRPr="00315287">
        <w:rPr>
          <w:sz w:val="27"/>
          <w:szCs w:val="27"/>
        </w:rPr>
        <w:t xml:space="preserve"> </w:t>
      </w:r>
      <w:r w:rsidR="00315287" w:rsidRPr="00315287">
        <w:rPr>
          <w:rFonts w:hint="eastAsia"/>
          <w:sz w:val="27"/>
          <w:szCs w:val="27"/>
        </w:rPr>
        <w:t>в</w:t>
      </w:r>
      <w:r w:rsidR="00315287" w:rsidRPr="00315287">
        <w:rPr>
          <w:sz w:val="27"/>
          <w:szCs w:val="27"/>
        </w:rPr>
        <w:t xml:space="preserve"> </w:t>
      </w:r>
      <w:r w:rsidR="00315287" w:rsidRPr="00315287">
        <w:rPr>
          <w:rFonts w:hint="eastAsia"/>
          <w:sz w:val="27"/>
          <w:szCs w:val="27"/>
        </w:rPr>
        <w:t>сельском</w:t>
      </w:r>
      <w:r w:rsidR="00315287" w:rsidRPr="00315287">
        <w:rPr>
          <w:sz w:val="27"/>
          <w:szCs w:val="27"/>
        </w:rPr>
        <w:t xml:space="preserve"> </w:t>
      </w:r>
      <w:r w:rsidR="00315287" w:rsidRPr="00315287">
        <w:rPr>
          <w:rFonts w:hint="eastAsia"/>
          <w:sz w:val="27"/>
          <w:szCs w:val="27"/>
        </w:rPr>
        <w:t>хозяйстве</w:t>
      </w:r>
      <w:r w:rsidR="00315287" w:rsidRPr="00315287">
        <w:rPr>
          <w:sz w:val="27"/>
          <w:szCs w:val="27"/>
        </w:rPr>
        <w:t xml:space="preserve"> </w:t>
      </w:r>
      <w:r w:rsidR="00315287" w:rsidRPr="00315287">
        <w:rPr>
          <w:rFonts w:hint="eastAsia"/>
          <w:sz w:val="27"/>
          <w:szCs w:val="27"/>
        </w:rPr>
        <w:t>специальностям</w:t>
      </w:r>
      <w:r w:rsidR="00315287" w:rsidRPr="00315287">
        <w:rPr>
          <w:sz w:val="27"/>
          <w:szCs w:val="27"/>
        </w:rPr>
        <w:t xml:space="preserve"> </w:t>
      </w:r>
      <w:r w:rsidR="00315287" w:rsidRPr="00315287">
        <w:rPr>
          <w:rFonts w:hint="eastAsia"/>
          <w:sz w:val="27"/>
          <w:szCs w:val="27"/>
        </w:rPr>
        <w:t>и</w:t>
      </w:r>
      <w:r w:rsidR="00315287" w:rsidRPr="00315287">
        <w:rPr>
          <w:sz w:val="27"/>
          <w:szCs w:val="27"/>
        </w:rPr>
        <w:t xml:space="preserve"> </w:t>
      </w:r>
      <w:r w:rsidR="00315287" w:rsidRPr="00315287">
        <w:rPr>
          <w:rFonts w:hint="eastAsia"/>
          <w:sz w:val="27"/>
          <w:szCs w:val="27"/>
        </w:rPr>
        <w:t>професси</w:t>
      </w:r>
      <w:r>
        <w:rPr>
          <w:rFonts w:hint="eastAsia"/>
          <w:sz w:val="27"/>
          <w:szCs w:val="27"/>
        </w:rPr>
        <w:t>ям</w:t>
      </w:r>
      <w:r w:rsidR="00315287" w:rsidRPr="00BC3ED3">
        <w:rPr>
          <w:sz w:val="27"/>
          <w:szCs w:val="27"/>
        </w:rPr>
        <w:t>.</w:t>
      </w:r>
      <w:r w:rsidR="00315287">
        <w:t xml:space="preserve"> </w:t>
      </w:r>
    </w:p>
    <w:p w:rsidR="005F5E8A" w:rsidRPr="00BC3ED3" w:rsidRDefault="00315287" w:rsidP="00315287">
      <w:pPr>
        <w:widowControl/>
        <w:ind w:firstLine="700"/>
        <w:jc w:val="both"/>
        <w:rPr>
          <w:sz w:val="27"/>
          <w:szCs w:val="27"/>
        </w:rPr>
      </w:pPr>
      <w:r w:rsidRPr="00315287">
        <w:rPr>
          <w:sz w:val="27"/>
          <w:szCs w:val="27"/>
        </w:rPr>
        <w:t xml:space="preserve">Законодательством Иркутской области предусмотрена возможность предоставления </w:t>
      </w:r>
      <w:r w:rsidR="000A14F8" w:rsidRPr="00315287">
        <w:rPr>
          <w:sz w:val="27"/>
          <w:szCs w:val="27"/>
        </w:rPr>
        <w:t>крестьянским фермерским хозяйствам</w:t>
      </w:r>
      <w:r w:rsidRPr="00315287">
        <w:rPr>
          <w:sz w:val="27"/>
          <w:szCs w:val="27"/>
        </w:rPr>
        <w:t xml:space="preserve"> земельных участков сельскохозяйственного назначения в собственность бесплатно</w:t>
      </w:r>
      <w:r w:rsidR="00081E79">
        <w:rPr>
          <w:rStyle w:val="ae"/>
          <w:sz w:val="27"/>
          <w:szCs w:val="27"/>
        </w:rPr>
        <w:footnoteReference w:id="105"/>
      </w:r>
      <w:r w:rsidRPr="00315287">
        <w:rPr>
          <w:sz w:val="27"/>
          <w:szCs w:val="27"/>
        </w:rPr>
        <w:t>.</w:t>
      </w:r>
    </w:p>
    <w:p w:rsidR="00A5256F" w:rsidRDefault="00A5256F" w:rsidP="000A14F8">
      <w:pPr>
        <w:ind w:firstLine="709"/>
        <w:jc w:val="both"/>
        <w:rPr>
          <w:sz w:val="27"/>
          <w:szCs w:val="27"/>
        </w:rPr>
      </w:pPr>
      <w:r>
        <w:rPr>
          <w:sz w:val="27"/>
          <w:szCs w:val="27"/>
        </w:rPr>
        <w:t>В области</w:t>
      </w:r>
      <w:r w:rsidR="000A14F8" w:rsidRPr="000A14F8">
        <w:rPr>
          <w:sz w:val="27"/>
          <w:szCs w:val="27"/>
        </w:rPr>
        <w:t xml:space="preserve"> востребованны специалисты в сельском хозяйстве.</w:t>
      </w:r>
      <w:r>
        <w:rPr>
          <w:sz w:val="27"/>
          <w:szCs w:val="27"/>
        </w:rPr>
        <w:t xml:space="preserve"> </w:t>
      </w:r>
    </w:p>
    <w:p w:rsidR="00081E79" w:rsidRDefault="00081E79" w:rsidP="000A14F8">
      <w:pPr>
        <w:ind w:firstLine="709"/>
        <w:jc w:val="both"/>
        <w:rPr>
          <w:sz w:val="27"/>
          <w:szCs w:val="27"/>
        </w:rPr>
      </w:pPr>
      <w:r>
        <w:rPr>
          <w:sz w:val="27"/>
          <w:szCs w:val="27"/>
        </w:rPr>
        <w:t>Н</w:t>
      </w:r>
      <w:r w:rsidRPr="00081E79">
        <w:rPr>
          <w:sz w:val="27"/>
          <w:szCs w:val="27"/>
        </w:rPr>
        <w:t xml:space="preserve">аибольшая потребность </w:t>
      </w:r>
      <w:r>
        <w:rPr>
          <w:sz w:val="27"/>
          <w:szCs w:val="27"/>
        </w:rPr>
        <w:t xml:space="preserve">в регионе </w:t>
      </w:r>
      <w:r w:rsidRPr="00081E79">
        <w:rPr>
          <w:sz w:val="27"/>
          <w:szCs w:val="27"/>
        </w:rPr>
        <w:t>сохран</w:t>
      </w:r>
      <w:r>
        <w:rPr>
          <w:sz w:val="27"/>
          <w:szCs w:val="27"/>
        </w:rPr>
        <w:t>яетс</w:t>
      </w:r>
      <w:r w:rsidRPr="00081E79">
        <w:rPr>
          <w:sz w:val="27"/>
          <w:szCs w:val="27"/>
        </w:rPr>
        <w:t>я в рабочих строительных профессий</w:t>
      </w:r>
      <w:r>
        <w:rPr>
          <w:sz w:val="27"/>
          <w:szCs w:val="27"/>
        </w:rPr>
        <w:t xml:space="preserve">. </w:t>
      </w:r>
    </w:p>
    <w:p w:rsidR="00081E79" w:rsidRDefault="00081E79" w:rsidP="001D1F33">
      <w:pPr>
        <w:ind w:firstLine="709"/>
        <w:jc w:val="both"/>
        <w:rPr>
          <w:sz w:val="27"/>
          <w:szCs w:val="27"/>
        </w:rPr>
      </w:pPr>
      <w:r>
        <w:rPr>
          <w:sz w:val="27"/>
          <w:szCs w:val="27"/>
        </w:rPr>
        <w:t xml:space="preserve">Также </w:t>
      </w:r>
      <w:r w:rsidR="00A5256F">
        <w:rPr>
          <w:sz w:val="27"/>
          <w:szCs w:val="27"/>
        </w:rPr>
        <w:t>необходимы</w:t>
      </w:r>
      <w:r w:rsidRPr="00081E79">
        <w:rPr>
          <w:sz w:val="27"/>
          <w:szCs w:val="27"/>
        </w:rPr>
        <w:t xml:space="preserve"> работники общеотраслевых профессий: машинисты </w:t>
      </w:r>
      <w:r w:rsidRPr="00081E79">
        <w:rPr>
          <w:sz w:val="27"/>
          <w:szCs w:val="27"/>
        </w:rPr>
        <w:lastRenderedPageBreak/>
        <w:t>(бульдозеров, автогрейдеров, автокранов, трелевочных машин, экскаваторов, буровых установок)</w:t>
      </w:r>
      <w:r>
        <w:rPr>
          <w:sz w:val="27"/>
          <w:szCs w:val="27"/>
        </w:rPr>
        <w:t>;</w:t>
      </w:r>
      <w:r w:rsidRPr="00081E79">
        <w:rPr>
          <w:sz w:val="27"/>
          <w:szCs w:val="27"/>
        </w:rPr>
        <w:t xml:space="preserve"> водител</w:t>
      </w:r>
      <w:r>
        <w:rPr>
          <w:sz w:val="27"/>
          <w:szCs w:val="27"/>
        </w:rPr>
        <w:t>и</w:t>
      </w:r>
      <w:r w:rsidRPr="00081E79">
        <w:rPr>
          <w:sz w:val="27"/>
          <w:szCs w:val="27"/>
        </w:rPr>
        <w:t xml:space="preserve"> большегрузных автомобилей, автопогрузчиков; слесари (слесарь-ремонтник, технологических установок, подвижного состава, слесарь механосборочных работ, электрослесарь, слесарь-сантехник, по сбору металлоконструкций); операторы (линий по производству пищевых продуктов, автозаправочных станций, технологических установок, станков с программным управлением).</w:t>
      </w:r>
    </w:p>
    <w:p w:rsidR="001D1F33" w:rsidRPr="001D1F33" w:rsidRDefault="001D1F33" w:rsidP="001D1F33">
      <w:pPr>
        <w:ind w:firstLine="709"/>
        <w:jc w:val="both"/>
        <w:rPr>
          <w:sz w:val="27"/>
          <w:szCs w:val="27"/>
        </w:rPr>
      </w:pPr>
      <w:r w:rsidRPr="001D1F33">
        <w:rPr>
          <w:sz w:val="27"/>
          <w:szCs w:val="27"/>
        </w:rPr>
        <w:t>Иркутская область имеет широко развитую социальную инфраструктуру.</w:t>
      </w:r>
    </w:p>
    <w:p w:rsidR="005F5E8A" w:rsidRPr="00FD39CE" w:rsidRDefault="005F5E8A" w:rsidP="005F5E8A">
      <w:pPr>
        <w:ind w:firstLine="709"/>
        <w:jc w:val="both"/>
        <w:rPr>
          <w:sz w:val="27"/>
          <w:szCs w:val="27"/>
        </w:rPr>
      </w:pPr>
      <w:r w:rsidRPr="00FD39CE">
        <w:rPr>
          <w:sz w:val="27"/>
          <w:szCs w:val="27"/>
        </w:rPr>
        <w:t>С целью повышения качества оказания и доступности медицинской помощи в регионе сформирована единая система здравоохранения.</w:t>
      </w:r>
      <w:r>
        <w:rPr>
          <w:sz w:val="27"/>
          <w:szCs w:val="27"/>
        </w:rPr>
        <w:t xml:space="preserve"> </w:t>
      </w:r>
      <w:r w:rsidRPr="00FD39CE">
        <w:rPr>
          <w:sz w:val="27"/>
          <w:szCs w:val="27"/>
        </w:rPr>
        <w:t xml:space="preserve">Обеспечение нуждающихся бесплатной медицинской помощью осуществляется в рамках </w:t>
      </w:r>
      <w:r w:rsidR="00840461">
        <w:rPr>
          <w:sz w:val="27"/>
          <w:szCs w:val="27"/>
        </w:rPr>
        <w:t>т</w:t>
      </w:r>
      <w:r w:rsidRPr="00FD39CE">
        <w:rPr>
          <w:sz w:val="27"/>
          <w:szCs w:val="27"/>
        </w:rPr>
        <w:t>ерриториальной программы государственных гарантий бесплатного оказания гражданам Российской Федерации медицинской помощи в Иркутской области.</w:t>
      </w:r>
    </w:p>
    <w:p w:rsidR="00F003C3" w:rsidRDefault="00F003C3" w:rsidP="00F003C3">
      <w:pPr>
        <w:ind w:firstLine="709"/>
        <w:jc w:val="both"/>
        <w:rPr>
          <w:sz w:val="27"/>
          <w:szCs w:val="27"/>
        </w:rPr>
      </w:pPr>
      <w:r>
        <w:rPr>
          <w:sz w:val="27"/>
          <w:szCs w:val="27"/>
        </w:rPr>
        <w:t xml:space="preserve">Региональной программой переселения </w:t>
      </w:r>
      <w:r w:rsidR="001D1F33">
        <w:rPr>
          <w:sz w:val="27"/>
          <w:szCs w:val="27"/>
        </w:rPr>
        <w:t xml:space="preserve">для </w:t>
      </w:r>
      <w:r w:rsidR="00197A62" w:rsidRPr="00B028C6">
        <w:rPr>
          <w:sz w:val="27"/>
          <w:szCs w:val="27"/>
        </w:rPr>
        <w:t xml:space="preserve">участников Государственной программы и членов их семей </w:t>
      </w:r>
      <w:r>
        <w:rPr>
          <w:sz w:val="27"/>
          <w:szCs w:val="27"/>
        </w:rPr>
        <w:t xml:space="preserve">предусмотрены </w:t>
      </w:r>
      <w:r w:rsidR="00A5256F">
        <w:rPr>
          <w:sz w:val="27"/>
          <w:szCs w:val="27"/>
        </w:rPr>
        <w:t xml:space="preserve">следующие </w:t>
      </w:r>
      <w:r>
        <w:rPr>
          <w:sz w:val="27"/>
          <w:szCs w:val="27"/>
        </w:rPr>
        <w:t xml:space="preserve">меры поддержки: </w:t>
      </w:r>
    </w:p>
    <w:p w:rsidR="00F003C3" w:rsidRPr="00B028C6" w:rsidRDefault="00F003C3" w:rsidP="00F003C3">
      <w:pPr>
        <w:ind w:firstLine="709"/>
        <w:jc w:val="both"/>
        <w:rPr>
          <w:sz w:val="27"/>
          <w:szCs w:val="27"/>
        </w:rPr>
      </w:pPr>
      <w:r w:rsidRPr="00B028C6">
        <w:rPr>
          <w:sz w:val="27"/>
          <w:szCs w:val="27"/>
        </w:rPr>
        <w:t>предоставление частичного возмещения расходов на оплату стоимости найма временного жилья до получения г</w:t>
      </w:r>
      <w:r w:rsidR="001D1F33">
        <w:rPr>
          <w:sz w:val="27"/>
          <w:szCs w:val="27"/>
        </w:rPr>
        <w:t>ражданства Российской Федерации</w:t>
      </w:r>
      <w:r w:rsidR="003922A5">
        <w:rPr>
          <w:sz w:val="27"/>
          <w:szCs w:val="27"/>
        </w:rPr>
        <w:t xml:space="preserve">, не более </w:t>
      </w:r>
      <w:r w:rsidR="003922A5">
        <w:rPr>
          <w:sz w:val="27"/>
          <w:szCs w:val="27"/>
        </w:rPr>
        <w:br/>
        <w:t>6 месяцев</w:t>
      </w:r>
      <w:r w:rsidRPr="00B028C6">
        <w:rPr>
          <w:sz w:val="27"/>
          <w:szCs w:val="27"/>
        </w:rPr>
        <w:t xml:space="preserve">; </w:t>
      </w:r>
    </w:p>
    <w:p w:rsidR="00F003C3" w:rsidRDefault="00F003C3" w:rsidP="00F003C3">
      <w:pPr>
        <w:ind w:firstLine="709"/>
        <w:jc w:val="both"/>
        <w:rPr>
          <w:sz w:val="27"/>
          <w:szCs w:val="27"/>
        </w:rPr>
      </w:pPr>
      <w:r w:rsidRPr="00B028C6">
        <w:rPr>
          <w:sz w:val="27"/>
          <w:szCs w:val="27"/>
        </w:rPr>
        <w:t xml:space="preserve">содействие трудоустройству и занятости; создание условий участникам Государственной программы и членам их семей по подготовке специалистов </w:t>
      </w:r>
      <w:r w:rsidR="00B028C6">
        <w:rPr>
          <w:sz w:val="27"/>
          <w:szCs w:val="27"/>
        </w:rPr>
        <w:br/>
      </w:r>
      <w:r w:rsidRPr="00B028C6">
        <w:rPr>
          <w:sz w:val="27"/>
          <w:szCs w:val="27"/>
        </w:rPr>
        <w:t xml:space="preserve">в сфере здравоохранения; </w:t>
      </w:r>
    </w:p>
    <w:p w:rsidR="006402C9" w:rsidRPr="006402C9" w:rsidRDefault="006402C9" w:rsidP="006402C9">
      <w:pPr>
        <w:ind w:firstLine="709"/>
        <w:jc w:val="both"/>
        <w:rPr>
          <w:sz w:val="27"/>
          <w:szCs w:val="27"/>
        </w:rPr>
      </w:pPr>
      <w:r w:rsidRPr="006402C9">
        <w:rPr>
          <w:sz w:val="27"/>
          <w:szCs w:val="27"/>
        </w:rPr>
        <w:t>предоставление мер социальной поддержки (адресная материальная помощь, пособие на ребенка);</w:t>
      </w:r>
    </w:p>
    <w:p w:rsidR="00F003C3" w:rsidRPr="00B028C6" w:rsidRDefault="00F003C3" w:rsidP="00F003C3">
      <w:pPr>
        <w:ind w:firstLine="709"/>
        <w:jc w:val="both"/>
        <w:rPr>
          <w:sz w:val="27"/>
          <w:szCs w:val="27"/>
        </w:rPr>
      </w:pPr>
      <w:r w:rsidRPr="00B028C6">
        <w:rPr>
          <w:sz w:val="27"/>
          <w:szCs w:val="27"/>
        </w:rPr>
        <w:t xml:space="preserve">компенсация расходов на прохождение медицинского освидетельствования для получения документов, подтверждающих временное проживание </w:t>
      </w:r>
      <w:r w:rsidR="00B028C6">
        <w:rPr>
          <w:sz w:val="27"/>
          <w:szCs w:val="27"/>
        </w:rPr>
        <w:br/>
      </w:r>
      <w:r w:rsidRPr="00B028C6">
        <w:rPr>
          <w:sz w:val="27"/>
          <w:szCs w:val="27"/>
        </w:rPr>
        <w:t xml:space="preserve">на территории Иркутской области семьям, имеющим </w:t>
      </w:r>
      <w:r w:rsidR="004E25B7">
        <w:rPr>
          <w:sz w:val="27"/>
          <w:szCs w:val="27"/>
        </w:rPr>
        <w:t>несовершеннолетних</w:t>
      </w:r>
      <w:r w:rsidRPr="00B028C6">
        <w:rPr>
          <w:sz w:val="27"/>
          <w:szCs w:val="27"/>
        </w:rPr>
        <w:t xml:space="preserve"> детей; </w:t>
      </w:r>
    </w:p>
    <w:p w:rsidR="00F003C3" w:rsidRPr="00B028C6" w:rsidRDefault="00F003C3" w:rsidP="00F003C3">
      <w:pPr>
        <w:shd w:val="clear" w:color="auto" w:fill="FFFFFF"/>
        <w:ind w:left="14" w:right="14" w:firstLine="709"/>
        <w:jc w:val="both"/>
        <w:rPr>
          <w:sz w:val="27"/>
          <w:szCs w:val="27"/>
        </w:rPr>
      </w:pPr>
      <w:r w:rsidRPr="00B028C6">
        <w:rPr>
          <w:sz w:val="27"/>
          <w:szCs w:val="27"/>
        </w:rPr>
        <w:t>компенсация расходов на признание образования и (или) квалификации, уч</w:t>
      </w:r>
      <w:r w:rsidR="003B421D">
        <w:rPr>
          <w:sz w:val="27"/>
          <w:szCs w:val="27"/>
        </w:rPr>
        <w:t>ё</w:t>
      </w:r>
      <w:r w:rsidRPr="00B028C6">
        <w:rPr>
          <w:sz w:val="27"/>
          <w:szCs w:val="27"/>
        </w:rPr>
        <w:t>ных степеней, уч</w:t>
      </w:r>
      <w:r w:rsidR="003B421D">
        <w:rPr>
          <w:sz w:val="27"/>
          <w:szCs w:val="27"/>
        </w:rPr>
        <w:t>ё</w:t>
      </w:r>
      <w:r w:rsidRPr="00B028C6">
        <w:rPr>
          <w:sz w:val="27"/>
          <w:szCs w:val="27"/>
        </w:rPr>
        <w:t>ных званий, полученных в иностранном государстве;</w:t>
      </w:r>
    </w:p>
    <w:p w:rsidR="00F003C3" w:rsidRPr="00B028C6" w:rsidRDefault="006402C9" w:rsidP="00F003C3">
      <w:pPr>
        <w:shd w:val="clear" w:color="auto" w:fill="FFFFFF"/>
        <w:ind w:left="14" w:right="14" w:firstLine="709"/>
        <w:jc w:val="both"/>
        <w:rPr>
          <w:sz w:val="27"/>
          <w:szCs w:val="27"/>
        </w:rPr>
      </w:pPr>
      <w:r w:rsidRPr="006402C9">
        <w:rPr>
          <w:sz w:val="27"/>
          <w:szCs w:val="27"/>
        </w:rPr>
        <w:t>организация подготовки специалистов в сфере здравоохранения, в том числе в государственных профессиональных образовательных организациях</w:t>
      </w:r>
      <w:r w:rsidR="00F003C3" w:rsidRPr="00B028C6">
        <w:rPr>
          <w:sz w:val="27"/>
          <w:szCs w:val="27"/>
        </w:rPr>
        <w:t>.</w:t>
      </w:r>
    </w:p>
    <w:p w:rsidR="005F5E8A" w:rsidRPr="00FD39CE" w:rsidRDefault="004E25B7" w:rsidP="005F5E8A">
      <w:pPr>
        <w:ind w:firstLine="709"/>
        <w:jc w:val="both"/>
        <w:rPr>
          <w:sz w:val="27"/>
          <w:szCs w:val="27"/>
        </w:rPr>
      </w:pPr>
      <w:r>
        <w:rPr>
          <w:sz w:val="27"/>
          <w:szCs w:val="27"/>
        </w:rPr>
        <w:t xml:space="preserve">Соотечественники </w:t>
      </w:r>
      <w:r w:rsidR="005F5E8A" w:rsidRPr="00FD39CE">
        <w:rPr>
          <w:sz w:val="27"/>
          <w:szCs w:val="27"/>
        </w:rPr>
        <w:t>в</w:t>
      </w:r>
      <w:r w:rsidR="00197A62">
        <w:rPr>
          <w:sz w:val="27"/>
          <w:szCs w:val="27"/>
        </w:rPr>
        <w:t xml:space="preserve"> </w:t>
      </w:r>
      <w:r w:rsidR="005F5E8A" w:rsidRPr="00FD39CE">
        <w:rPr>
          <w:sz w:val="27"/>
          <w:szCs w:val="27"/>
        </w:rPr>
        <w:t xml:space="preserve">соответствии с законодательством Иркутской области имеют право на </w:t>
      </w:r>
      <w:r>
        <w:rPr>
          <w:sz w:val="27"/>
          <w:szCs w:val="27"/>
        </w:rPr>
        <w:t>получение мер</w:t>
      </w:r>
      <w:r w:rsidR="005F5E8A" w:rsidRPr="00FD39CE">
        <w:rPr>
          <w:sz w:val="27"/>
          <w:szCs w:val="27"/>
        </w:rPr>
        <w:t xml:space="preserve"> социальной поддержки в зависимости от отнесений </w:t>
      </w:r>
      <w:r>
        <w:rPr>
          <w:sz w:val="27"/>
          <w:szCs w:val="27"/>
        </w:rPr>
        <w:br/>
      </w:r>
      <w:r w:rsidR="005F5E8A" w:rsidRPr="00FD39CE">
        <w:rPr>
          <w:sz w:val="27"/>
          <w:szCs w:val="27"/>
        </w:rPr>
        <w:t>к соответствующей категории</w:t>
      </w:r>
      <w:r w:rsidR="005F5E8A">
        <w:rPr>
          <w:sz w:val="27"/>
          <w:szCs w:val="27"/>
        </w:rPr>
        <w:t>.</w:t>
      </w:r>
    </w:p>
    <w:p w:rsidR="00B028C6" w:rsidRPr="00B028C6" w:rsidRDefault="00B028C6" w:rsidP="00B028C6">
      <w:pPr>
        <w:suppressAutoHyphens/>
        <w:ind w:right="-5" w:firstLine="709"/>
        <w:jc w:val="both"/>
        <w:rPr>
          <w:sz w:val="27"/>
          <w:szCs w:val="27"/>
        </w:rPr>
      </w:pPr>
      <w:r w:rsidRPr="00B028C6">
        <w:rPr>
          <w:sz w:val="27"/>
          <w:szCs w:val="27"/>
        </w:rPr>
        <w:t>Решение вопросов жилищного обустройства участников Государственной программы осу</w:t>
      </w:r>
      <w:r w:rsidR="00197A62">
        <w:rPr>
          <w:sz w:val="27"/>
          <w:szCs w:val="27"/>
        </w:rPr>
        <w:t>ществляется на общих основаниях</w:t>
      </w:r>
      <w:r w:rsidRPr="00B028C6">
        <w:rPr>
          <w:sz w:val="27"/>
          <w:szCs w:val="27"/>
        </w:rPr>
        <w:t xml:space="preserve"> в соответствии с действующим законодательством Российской Федерации.</w:t>
      </w:r>
    </w:p>
    <w:p w:rsidR="005F5E8A" w:rsidRPr="00B028C6" w:rsidRDefault="005F5E8A" w:rsidP="005F5E8A">
      <w:pPr>
        <w:ind w:firstLine="709"/>
        <w:jc w:val="both"/>
        <w:rPr>
          <w:sz w:val="27"/>
          <w:szCs w:val="27"/>
        </w:rPr>
      </w:pPr>
      <w:r w:rsidRPr="00B028C6">
        <w:rPr>
          <w:sz w:val="27"/>
          <w:szCs w:val="27"/>
        </w:rPr>
        <w:t xml:space="preserve">Для временного жилищного обустройства участников Государственной программы и членов их семей предусмотрена возможность размещения </w:t>
      </w:r>
      <w:r w:rsidR="00485DDD">
        <w:rPr>
          <w:sz w:val="27"/>
          <w:szCs w:val="27"/>
        </w:rPr>
        <w:br/>
      </w:r>
      <w:r w:rsidRPr="00B028C6">
        <w:rPr>
          <w:sz w:val="27"/>
          <w:szCs w:val="27"/>
        </w:rPr>
        <w:t>в</w:t>
      </w:r>
      <w:r w:rsidR="00840461" w:rsidRPr="00B028C6">
        <w:rPr>
          <w:sz w:val="27"/>
          <w:szCs w:val="27"/>
        </w:rPr>
        <w:t xml:space="preserve"> </w:t>
      </w:r>
      <w:r w:rsidRPr="00B028C6">
        <w:rPr>
          <w:sz w:val="27"/>
          <w:szCs w:val="27"/>
        </w:rPr>
        <w:t xml:space="preserve">гостиницах или найм жилья за счёт средств </w:t>
      </w:r>
      <w:r w:rsidR="004E25B7">
        <w:rPr>
          <w:sz w:val="27"/>
          <w:szCs w:val="27"/>
        </w:rPr>
        <w:t>соотечественников</w:t>
      </w:r>
      <w:r w:rsidRPr="00B028C6">
        <w:rPr>
          <w:sz w:val="27"/>
          <w:szCs w:val="27"/>
        </w:rPr>
        <w:t>.</w:t>
      </w:r>
    </w:p>
    <w:p w:rsidR="00485DDD" w:rsidRPr="00485DDD" w:rsidRDefault="004E25B7" w:rsidP="00485DDD">
      <w:pPr>
        <w:ind w:firstLine="709"/>
        <w:jc w:val="both"/>
        <w:rPr>
          <w:sz w:val="27"/>
          <w:szCs w:val="27"/>
        </w:rPr>
      </w:pPr>
      <w:r>
        <w:rPr>
          <w:rFonts w:hint="eastAsia"/>
          <w:sz w:val="27"/>
          <w:szCs w:val="27"/>
        </w:rPr>
        <w:t>Для постоянного обустройства у</w:t>
      </w:r>
      <w:r w:rsidR="00485DDD" w:rsidRPr="00485DDD">
        <w:rPr>
          <w:rFonts w:hint="eastAsia"/>
          <w:sz w:val="27"/>
          <w:szCs w:val="27"/>
        </w:rPr>
        <w:t>частник</w:t>
      </w:r>
      <w:r>
        <w:rPr>
          <w:rFonts w:hint="eastAsia"/>
          <w:sz w:val="27"/>
          <w:szCs w:val="27"/>
        </w:rPr>
        <w:t>и</w:t>
      </w:r>
      <w:r w:rsidR="00485DDD" w:rsidRPr="00485DDD">
        <w:rPr>
          <w:sz w:val="27"/>
          <w:szCs w:val="27"/>
        </w:rPr>
        <w:t xml:space="preserve"> </w:t>
      </w:r>
      <w:r w:rsidR="00485DDD" w:rsidRPr="00485DDD">
        <w:rPr>
          <w:rFonts w:hint="eastAsia"/>
          <w:sz w:val="27"/>
          <w:szCs w:val="27"/>
        </w:rPr>
        <w:t>Государственной</w:t>
      </w:r>
      <w:r w:rsidR="00485DDD" w:rsidRPr="00485DDD">
        <w:rPr>
          <w:sz w:val="27"/>
          <w:szCs w:val="27"/>
        </w:rPr>
        <w:t xml:space="preserve"> </w:t>
      </w:r>
      <w:r w:rsidR="00485DDD" w:rsidRPr="00485DDD">
        <w:rPr>
          <w:rFonts w:hint="eastAsia"/>
          <w:sz w:val="27"/>
          <w:szCs w:val="27"/>
        </w:rPr>
        <w:t>программы</w:t>
      </w:r>
      <w:r w:rsidR="00485DDD" w:rsidRPr="00485DDD">
        <w:rPr>
          <w:sz w:val="27"/>
          <w:szCs w:val="27"/>
        </w:rPr>
        <w:t xml:space="preserve"> </w:t>
      </w:r>
      <w:r>
        <w:rPr>
          <w:sz w:val="27"/>
          <w:szCs w:val="27"/>
        </w:rPr>
        <w:br/>
      </w:r>
      <w:r w:rsidR="00485DDD" w:rsidRPr="00485DDD">
        <w:rPr>
          <w:rFonts w:hint="eastAsia"/>
          <w:sz w:val="27"/>
          <w:szCs w:val="27"/>
        </w:rPr>
        <w:t>и</w:t>
      </w:r>
      <w:r w:rsidR="00485DDD" w:rsidRPr="00485DDD">
        <w:rPr>
          <w:sz w:val="27"/>
          <w:szCs w:val="27"/>
        </w:rPr>
        <w:t xml:space="preserve"> </w:t>
      </w:r>
      <w:r w:rsidR="00485DDD" w:rsidRPr="00485DDD">
        <w:rPr>
          <w:rFonts w:hint="eastAsia"/>
          <w:sz w:val="27"/>
          <w:szCs w:val="27"/>
        </w:rPr>
        <w:t>члены</w:t>
      </w:r>
      <w:r w:rsidR="00485DDD" w:rsidRPr="00485DDD">
        <w:rPr>
          <w:sz w:val="27"/>
          <w:szCs w:val="27"/>
        </w:rPr>
        <w:t xml:space="preserve"> </w:t>
      </w:r>
      <w:r>
        <w:rPr>
          <w:rFonts w:hint="eastAsia"/>
          <w:sz w:val="27"/>
          <w:szCs w:val="27"/>
        </w:rPr>
        <w:t>их</w:t>
      </w:r>
      <w:r w:rsidR="00485DDD" w:rsidRPr="00485DDD">
        <w:rPr>
          <w:sz w:val="27"/>
          <w:szCs w:val="27"/>
        </w:rPr>
        <w:t xml:space="preserve"> </w:t>
      </w:r>
      <w:r w:rsidR="00485DDD" w:rsidRPr="00485DDD">
        <w:rPr>
          <w:rFonts w:hint="eastAsia"/>
          <w:sz w:val="27"/>
          <w:szCs w:val="27"/>
        </w:rPr>
        <w:t>семь</w:t>
      </w:r>
      <w:r>
        <w:rPr>
          <w:rFonts w:hint="eastAsia"/>
          <w:sz w:val="27"/>
          <w:szCs w:val="27"/>
        </w:rPr>
        <w:t>ей</w:t>
      </w:r>
      <w:r w:rsidR="00485DDD" w:rsidRPr="00485DDD">
        <w:rPr>
          <w:sz w:val="27"/>
          <w:szCs w:val="27"/>
        </w:rPr>
        <w:t xml:space="preserve"> </w:t>
      </w:r>
      <w:r w:rsidR="00485DDD" w:rsidRPr="00485DDD">
        <w:rPr>
          <w:rFonts w:hint="eastAsia"/>
          <w:sz w:val="27"/>
          <w:szCs w:val="27"/>
        </w:rPr>
        <w:t>могут</w:t>
      </w:r>
      <w:r w:rsidR="00485DDD" w:rsidRPr="00485DDD">
        <w:rPr>
          <w:sz w:val="27"/>
          <w:szCs w:val="27"/>
        </w:rPr>
        <w:t xml:space="preserve"> </w:t>
      </w:r>
      <w:r w:rsidR="00485DDD" w:rsidRPr="00485DDD">
        <w:rPr>
          <w:rFonts w:hint="eastAsia"/>
          <w:sz w:val="27"/>
          <w:szCs w:val="27"/>
        </w:rPr>
        <w:t>приобрести</w:t>
      </w:r>
      <w:r w:rsidR="00485DDD" w:rsidRPr="00485DDD">
        <w:rPr>
          <w:sz w:val="27"/>
          <w:szCs w:val="27"/>
        </w:rPr>
        <w:t xml:space="preserve"> </w:t>
      </w:r>
      <w:r w:rsidR="00485DDD" w:rsidRPr="00485DDD">
        <w:rPr>
          <w:rFonts w:hint="eastAsia"/>
          <w:sz w:val="27"/>
          <w:szCs w:val="27"/>
        </w:rPr>
        <w:t>жилье</w:t>
      </w:r>
      <w:r w:rsidR="00485DDD" w:rsidRPr="00485DDD">
        <w:rPr>
          <w:sz w:val="27"/>
          <w:szCs w:val="27"/>
        </w:rPr>
        <w:t xml:space="preserve"> </w:t>
      </w:r>
      <w:r w:rsidR="00485DDD" w:rsidRPr="00485DDD">
        <w:rPr>
          <w:rFonts w:hint="eastAsia"/>
          <w:sz w:val="27"/>
          <w:szCs w:val="27"/>
        </w:rPr>
        <w:t>за</w:t>
      </w:r>
      <w:r w:rsidR="00485DDD" w:rsidRPr="00485DDD">
        <w:rPr>
          <w:sz w:val="27"/>
          <w:szCs w:val="27"/>
        </w:rPr>
        <w:t xml:space="preserve"> </w:t>
      </w:r>
      <w:r w:rsidR="00485DDD" w:rsidRPr="00485DDD">
        <w:rPr>
          <w:rFonts w:hint="eastAsia"/>
          <w:sz w:val="27"/>
          <w:szCs w:val="27"/>
        </w:rPr>
        <w:t>сч</w:t>
      </w:r>
      <w:r w:rsidR="00485DDD">
        <w:rPr>
          <w:rFonts w:hint="eastAsia"/>
          <w:sz w:val="27"/>
          <w:szCs w:val="27"/>
        </w:rPr>
        <w:t>ё</w:t>
      </w:r>
      <w:r w:rsidR="00485DDD" w:rsidRPr="00485DDD">
        <w:rPr>
          <w:rFonts w:hint="eastAsia"/>
          <w:sz w:val="27"/>
          <w:szCs w:val="27"/>
        </w:rPr>
        <w:t>т</w:t>
      </w:r>
      <w:r w:rsidR="00485DDD" w:rsidRPr="00485DDD">
        <w:rPr>
          <w:sz w:val="27"/>
          <w:szCs w:val="27"/>
        </w:rPr>
        <w:t xml:space="preserve"> </w:t>
      </w:r>
      <w:r w:rsidR="00485DDD" w:rsidRPr="00485DDD">
        <w:rPr>
          <w:rFonts w:hint="eastAsia"/>
          <w:sz w:val="27"/>
          <w:szCs w:val="27"/>
        </w:rPr>
        <w:t>собственных</w:t>
      </w:r>
      <w:r w:rsidR="00485DDD" w:rsidRPr="00485DDD">
        <w:rPr>
          <w:sz w:val="27"/>
          <w:szCs w:val="27"/>
        </w:rPr>
        <w:t xml:space="preserve"> </w:t>
      </w:r>
      <w:r w:rsidR="00485DDD" w:rsidRPr="00485DDD">
        <w:rPr>
          <w:rFonts w:hint="eastAsia"/>
          <w:sz w:val="27"/>
          <w:szCs w:val="27"/>
        </w:rPr>
        <w:t>средств</w:t>
      </w:r>
      <w:r w:rsidR="00485DDD" w:rsidRPr="00485DDD">
        <w:rPr>
          <w:sz w:val="27"/>
          <w:szCs w:val="27"/>
        </w:rPr>
        <w:t>.</w:t>
      </w:r>
    </w:p>
    <w:p w:rsidR="00485DDD" w:rsidRPr="00485DDD" w:rsidRDefault="00485DDD" w:rsidP="00485DDD">
      <w:pPr>
        <w:ind w:firstLine="709"/>
        <w:jc w:val="both"/>
        <w:rPr>
          <w:sz w:val="27"/>
          <w:szCs w:val="27"/>
        </w:rPr>
      </w:pPr>
      <w:r w:rsidRPr="00485DDD">
        <w:rPr>
          <w:rFonts w:hint="eastAsia"/>
          <w:sz w:val="27"/>
          <w:szCs w:val="27"/>
        </w:rPr>
        <w:t>Средняя</w:t>
      </w:r>
      <w:r w:rsidRPr="00485DDD">
        <w:rPr>
          <w:sz w:val="27"/>
          <w:szCs w:val="27"/>
        </w:rPr>
        <w:t xml:space="preserve"> </w:t>
      </w:r>
      <w:r w:rsidRPr="00485DDD">
        <w:rPr>
          <w:rFonts w:hint="eastAsia"/>
          <w:sz w:val="27"/>
          <w:szCs w:val="27"/>
        </w:rPr>
        <w:t>стоимость</w:t>
      </w:r>
      <w:r w:rsidRPr="00485DDD">
        <w:rPr>
          <w:sz w:val="27"/>
          <w:szCs w:val="27"/>
        </w:rPr>
        <w:t xml:space="preserve"> 1</w:t>
      </w:r>
      <w:r w:rsidR="00197A62">
        <w:rPr>
          <w:sz w:val="27"/>
          <w:szCs w:val="27"/>
        </w:rPr>
        <w:t> </w:t>
      </w:r>
      <w:r w:rsidRPr="00485DDD">
        <w:rPr>
          <w:rFonts w:hint="eastAsia"/>
          <w:sz w:val="27"/>
          <w:szCs w:val="27"/>
        </w:rPr>
        <w:t>м</w:t>
      </w:r>
      <w:r w:rsidRPr="00485DDD">
        <w:rPr>
          <w:sz w:val="27"/>
          <w:szCs w:val="27"/>
          <w:vertAlign w:val="superscript"/>
        </w:rPr>
        <w:t>2</w:t>
      </w:r>
      <w:r>
        <w:rPr>
          <w:sz w:val="27"/>
          <w:szCs w:val="27"/>
        </w:rPr>
        <w:t xml:space="preserve"> </w:t>
      </w:r>
      <w:r w:rsidRPr="00485DDD">
        <w:rPr>
          <w:rFonts w:hint="eastAsia"/>
          <w:sz w:val="27"/>
          <w:szCs w:val="27"/>
        </w:rPr>
        <w:t>в</w:t>
      </w:r>
      <w:r w:rsidRPr="00485DDD">
        <w:rPr>
          <w:sz w:val="27"/>
          <w:szCs w:val="27"/>
        </w:rPr>
        <w:t xml:space="preserve"> </w:t>
      </w:r>
      <w:r w:rsidRPr="00485DDD">
        <w:rPr>
          <w:rFonts w:hint="eastAsia"/>
          <w:sz w:val="27"/>
          <w:szCs w:val="27"/>
        </w:rPr>
        <w:t>Иркутской</w:t>
      </w:r>
      <w:r w:rsidRPr="00485DDD">
        <w:rPr>
          <w:sz w:val="27"/>
          <w:szCs w:val="27"/>
        </w:rPr>
        <w:t xml:space="preserve"> </w:t>
      </w:r>
      <w:r w:rsidRPr="00485DDD">
        <w:rPr>
          <w:rFonts w:hint="eastAsia"/>
          <w:sz w:val="27"/>
          <w:szCs w:val="27"/>
        </w:rPr>
        <w:t>области</w:t>
      </w:r>
      <w:r w:rsidRPr="00485DDD">
        <w:rPr>
          <w:sz w:val="27"/>
          <w:szCs w:val="27"/>
        </w:rPr>
        <w:t xml:space="preserve"> </w:t>
      </w:r>
      <w:r w:rsidRPr="00485DDD">
        <w:rPr>
          <w:rFonts w:hint="eastAsia"/>
          <w:sz w:val="27"/>
          <w:szCs w:val="27"/>
        </w:rPr>
        <w:t>в</w:t>
      </w:r>
      <w:r w:rsidRPr="00485DDD">
        <w:rPr>
          <w:sz w:val="27"/>
          <w:szCs w:val="27"/>
        </w:rPr>
        <w:t xml:space="preserve"> 202</w:t>
      </w:r>
      <w:r w:rsidR="00F526E7">
        <w:rPr>
          <w:sz w:val="27"/>
          <w:szCs w:val="27"/>
        </w:rPr>
        <w:t>3</w:t>
      </w:r>
      <w:r w:rsidRPr="00485DDD">
        <w:rPr>
          <w:sz w:val="27"/>
          <w:szCs w:val="27"/>
        </w:rPr>
        <w:t xml:space="preserve"> </w:t>
      </w:r>
      <w:r w:rsidRPr="00485DDD">
        <w:rPr>
          <w:rFonts w:hint="eastAsia"/>
          <w:sz w:val="27"/>
          <w:szCs w:val="27"/>
        </w:rPr>
        <w:t>год</w:t>
      </w:r>
      <w:r>
        <w:rPr>
          <w:rFonts w:hint="eastAsia"/>
          <w:sz w:val="27"/>
          <w:szCs w:val="27"/>
        </w:rPr>
        <w:t>у</w:t>
      </w:r>
      <w:r w:rsidRPr="00485DDD">
        <w:rPr>
          <w:sz w:val="27"/>
          <w:szCs w:val="27"/>
        </w:rPr>
        <w:t xml:space="preserve"> </w:t>
      </w:r>
      <w:r w:rsidRPr="00485DDD">
        <w:rPr>
          <w:rFonts w:hint="eastAsia"/>
          <w:sz w:val="27"/>
          <w:szCs w:val="27"/>
        </w:rPr>
        <w:t>составила</w:t>
      </w:r>
      <w:r w:rsidRPr="00485DDD">
        <w:rPr>
          <w:sz w:val="27"/>
          <w:szCs w:val="27"/>
        </w:rPr>
        <w:t xml:space="preserve"> </w:t>
      </w:r>
      <w:r>
        <w:rPr>
          <w:sz w:val="27"/>
          <w:szCs w:val="27"/>
        </w:rPr>
        <w:br/>
      </w:r>
      <w:r w:rsidRPr="00485DDD">
        <w:rPr>
          <w:rFonts w:hint="eastAsia"/>
          <w:sz w:val="27"/>
          <w:szCs w:val="27"/>
        </w:rPr>
        <w:t>на</w:t>
      </w:r>
      <w:r w:rsidRPr="00485DDD">
        <w:rPr>
          <w:sz w:val="27"/>
          <w:szCs w:val="27"/>
        </w:rPr>
        <w:t xml:space="preserve"> </w:t>
      </w:r>
      <w:r w:rsidRPr="00485DDD">
        <w:rPr>
          <w:rFonts w:hint="eastAsia"/>
          <w:sz w:val="27"/>
          <w:szCs w:val="27"/>
        </w:rPr>
        <w:t>первичном</w:t>
      </w:r>
      <w:r w:rsidRPr="00485DDD">
        <w:rPr>
          <w:sz w:val="27"/>
          <w:szCs w:val="27"/>
        </w:rPr>
        <w:t xml:space="preserve"> </w:t>
      </w:r>
      <w:r w:rsidRPr="00485DDD">
        <w:rPr>
          <w:rFonts w:hint="eastAsia"/>
          <w:sz w:val="27"/>
          <w:szCs w:val="27"/>
        </w:rPr>
        <w:t>рынке</w:t>
      </w:r>
      <w:r w:rsidRPr="00485DDD">
        <w:rPr>
          <w:sz w:val="27"/>
          <w:szCs w:val="27"/>
        </w:rPr>
        <w:t xml:space="preserve"> </w:t>
      </w:r>
      <w:r w:rsidRPr="00485DDD">
        <w:rPr>
          <w:rFonts w:hint="eastAsia"/>
          <w:sz w:val="27"/>
          <w:szCs w:val="27"/>
        </w:rPr>
        <w:t>жилья</w:t>
      </w:r>
      <w:r w:rsidRPr="00485DDD">
        <w:rPr>
          <w:sz w:val="27"/>
          <w:szCs w:val="27"/>
        </w:rPr>
        <w:t xml:space="preserve"> </w:t>
      </w:r>
      <w:r w:rsidR="00B007EF">
        <w:rPr>
          <w:sz w:val="27"/>
          <w:szCs w:val="27"/>
        </w:rPr>
        <w:t>1</w:t>
      </w:r>
      <w:r w:rsidR="00F526E7">
        <w:rPr>
          <w:sz w:val="27"/>
          <w:szCs w:val="27"/>
        </w:rPr>
        <w:t>12</w:t>
      </w:r>
      <w:r w:rsidR="004E25B7" w:rsidRPr="004E25B7">
        <w:rPr>
          <w:sz w:val="27"/>
          <w:szCs w:val="27"/>
        </w:rPr>
        <w:t>,</w:t>
      </w:r>
      <w:r w:rsidR="00F526E7">
        <w:rPr>
          <w:sz w:val="27"/>
          <w:szCs w:val="27"/>
        </w:rPr>
        <w:t>7</w:t>
      </w:r>
      <w:r w:rsidR="004E25B7" w:rsidRPr="004E25B7">
        <w:rPr>
          <w:sz w:val="27"/>
          <w:szCs w:val="27"/>
        </w:rPr>
        <w:t xml:space="preserve"> </w:t>
      </w:r>
      <w:r w:rsidRPr="00485DDD">
        <w:rPr>
          <w:rFonts w:hint="eastAsia"/>
          <w:sz w:val="27"/>
          <w:szCs w:val="27"/>
        </w:rPr>
        <w:t>тыс</w:t>
      </w:r>
      <w:r w:rsidRPr="00485DDD">
        <w:rPr>
          <w:sz w:val="27"/>
          <w:szCs w:val="27"/>
        </w:rPr>
        <w:t xml:space="preserve">. </w:t>
      </w:r>
      <w:r w:rsidRPr="00485DDD">
        <w:rPr>
          <w:rFonts w:hint="eastAsia"/>
          <w:sz w:val="27"/>
          <w:szCs w:val="27"/>
        </w:rPr>
        <w:t>рублей</w:t>
      </w:r>
      <w:r w:rsidRPr="00485DDD">
        <w:rPr>
          <w:sz w:val="27"/>
          <w:szCs w:val="27"/>
        </w:rPr>
        <w:t xml:space="preserve">, </w:t>
      </w:r>
      <w:r w:rsidRPr="00485DDD">
        <w:rPr>
          <w:rFonts w:hint="eastAsia"/>
          <w:sz w:val="27"/>
          <w:szCs w:val="27"/>
        </w:rPr>
        <w:t>на</w:t>
      </w:r>
      <w:r w:rsidRPr="00485DDD">
        <w:rPr>
          <w:sz w:val="27"/>
          <w:szCs w:val="27"/>
        </w:rPr>
        <w:t xml:space="preserve"> </w:t>
      </w:r>
      <w:r w:rsidRPr="00485DDD">
        <w:rPr>
          <w:rFonts w:hint="eastAsia"/>
          <w:sz w:val="27"/>
          <w:szCs w:val="27"/>
        </w:rPr>
        <w:t>вторичном</w:t>
      </w:r>
      <w:r w:rsidRPr="00485DDD">
        <w:rPr>
          <w:sz w:val="27"/>
          <w:szCs w:val="27"/>
        </w:rPr>
        <w:t xml:space="preserve"> – </w:t>
      </w:r>
      <w:r w:rsidR="00F526E7">
        <w:rPr>
          <w:sz w:val="27"/>
          <w:szCs w:val="27"/>
        </w:rPr>
        <w:t>98</w:t>
      </w:r>
      <w:r w:rsidR="004E25B7" w:rsidRPr="004E25B7">
        <w:rPr>
          <w:sz w:val="27"/>
          <w:szCs w:val="27"/>
        </w:rPr>
        <w:t>,</w:t>
      </w:r>
      <w:r w:rsidR="00B007EF">
        <w:rPr>
          <w:sz w:val="27"/>
          <w:szCs w:val="27"/>
        </w:rPr>
        <w:t>7</w:t>
      </w:r>
      <w:r w:rsidR="004E25B7" w:rsidRPr="004E25B7">
        <w:rPr>
          <w:sz w:val="27"/>
          <w:szCs w:val="27"/>
        </w:rPr>
        <w:t xml:space="preserve"> </w:t>
      </w:r>
      <w:r w:rsidRPr="00485DDD">
        <w:rPr>
          <w:rFonts w:hint="eastAsia"/>
          <w:sz w:val="27"/>
          <w:szCs w:val="27"/>
        </w:rPr>
        <w:t>тыс</w:t>
      </w:r>
      <w:r w:rsidRPr="00485DDD">
        <w:rPr>
          <w:sz w:val="27"/>
          <w:szCs w:val="27"/>
        </w:rPr>
        <w:t xml:space="preserve">. </w:t>
      </w:r>
      <w:r w:rsidRPr="00485DDD">
        <w:rPr>
          <w:rFonts w:hint="eastAsia"/>
          <w:sz w:val="27"/>
          <w:szCs w:val="27"/>
        </w:rPr>
        <w:t>рублей</w:t>
      </w:r>
      <w:r w:rsidRPr="00485DDD">
        <w:rPr>
          <w:sz w:val="27"/>
          <w:szCs w:val="27"/>
        </w:rPr>
        <w:t>.</w:t>
      </w:r>
    </w:p>
    <w:p w:rsidR="00485DDD" w:rsidRPr="00485DDD" w:rsidRDefault="00485DDD" w:rsidP="00485DDD">
      <w:pPr>
        <w:ind w:firstLine="709"/>
        <w:jc w:val="both"/>
        <w:rPr>
          <w:sz w:val="27"/>
          <w:szCs w:val="27"/>
        </w:rPr>
      </w:pPr>
      <w:r w:rsidRPr="00485DDD">
        <w:rPr>
          <w:sz w:val="27"/>
          <w:szCs w:val="27"/>
        </w:rPr>
        <w:t xml:space="preserve">После получения гражданства Российской Федерации </w:t>
      </w:r>
      <w:r w:rsidR="00197A62" w:rsidRPr="00B028C6">
        <w:rPr>
          <w:sz w:val="27"/>
          <w:szCs w:val="27"/>
        </w:rPr>
        <w:t>участник</w:t>
      </w:r>
      <w:r w:rsidR="00197A62">
        <w:rPr>
          <w:sz w:val="27"/>
          <w:szCs w:val="27"/>
        </w:rPr>
        <w:t>и</w:t>
      </w:r>
      <w:r w:rsidR="00197A62" w:rsidRPr="00B028C6">
        <w:rPr>
          <w:sz w:val="27"/>
          <w:szCs w:val="27"/>
        </w:rPr>
        <w:t xml:space="preserve"> Государственной программы и членов их семей </w:t>
      </w:r>
      <w:r w:rsidRPr="00485DDD">
        <w:rPr>
          <w:sz w:val="27"/>
          <w:szCs w:val="27"/>
        </w:rPr>
        <w:t xml:space="preserve">могут </w:t>
      </w:r>
      <w:r w:rsidR="004E25B7">
        <w:rPr>
          <w:sz w:val="27"/>
          <w:szCs w:val="27"/>
        </w:rPr>
        <w:t xml:space="preserve">принять </w:t>
      </w:r>
      <w:r w:rsidRPr="00485DDD">
        <w:rPr>
          <w:sz w:val="27"/>
          <w:szCs w:val="27"/>
        </w:rPr>
        <w:t>участ</w:t>
      </w:r>
      <w:r w:rsidR="004E25B7">
        <w:rPr>
          <w:sz w:val="27"/>
          <w:szCs w:val="27"/>
        </w:rPr>
        <w:t xml:space="preserve">ие </w:t>
      </w:r>
      <w:r w:rsidR="00197A62">
        <w:rPr>
          <w:sz w:val="27"/>
          <w:szCs w:val="27"/>
        </w:rPr>
        <w:br/>
      </w:r>
      <w:r w:rsidR="004E25B7">
        <w:rPr>
          <w:sz w:val="27"/>
          <w:szCs w:val="27"/>
        </w:rPr>
        <w:lastRenderedPageBreak/>
        <w:t>в</w:t>
      </w:r>
      <w:r w:rsidRPr="00485DDD">
        <w:rPr>
          <w:sz w:val="27"/>
          <w:szCs w:val="27"/>
        </w:rPr>
        <w:t xml:space="preserve"> региональных программ</w:t>
      </w:r>
      <w:r w:rsidR="004E25B7">
        <w:rPr>
          <w:sz w:val="27"/>
          <w:szCs w:val="27"/>
        </w:rPr>
        <w:t>ах</w:t>
      </w:r>
      <w:r w:rsidRPr="00485DDD">
        <w:rPr>
          <w:sz w:val="27"/>
          <w:szCs w:val="27"/>
        </w:rPr>
        <w:t xml:space="preserve"> по улучшению жилищных условий (при соблюдении установленных критериев отбора для участия в них), в том числе:</w:t>
      </w:r>
    </w:p>
    <w:p w:rsidR="00485DDD" w:rsidRPr="00485DDD" w:rsidRDefault="00485DDD" w:rsidP="00F526E7">
      <w:pPr>
        <w:ind w:firstLine="709"/>
        <w:jc w:val="both"/>
        <w:rPr>
          <w:sz w:val="27"/>
          <w:szCs w:val="27"/>
        </w:rPr>
      </w:pPr>
      <w:r w:rsidRPr="00485DDD">
        <w:rPr>
          <w:sz w:val="27"/>
          <w:szCs w:val="27"/>
        </w:rPr>
        <w:t>подпрограммы «Молодым семьям – доступное жилье» государственной программы Ирку</w:t>
      </w:r>
      <w:r w:rsidR="00F526E7">
        <w:rPr>
          <w:sz w:val="27"/>
          <w:szCs w:val="27"/>
        </w:rPr>
        <w:t>тской области «Доступное жилье»</w:t>
      </w:r>
      <w:r w:rsidRPr="00485DDD">
        <w:rPr>
          <w:sz w:val="27"/>
          <w:szCs w:val="27"/>
        </w:rPr>
        <w:t>, утвержд</w:t>
      </w:r>
      <w:r>
        <w:rPr>
          <w:sz w:val="27"/>
          <w:szCs w:val="27"/>
        </w:rPr>
        <w:t>ё</w:t>
      </w:r>
      <w:r w:rsidRPr="00485DDD">
        <w:rPr>
          <w:sz w:val="27"/>
          <w:szCs w:val="27"/>
        </w:rPr>
        <w:t>нной постановлением Правительства Иркутской области от</w:t>
      </w:r>
      <w:r w:rsidR="00F526E7">
        <w:rPr>
          <w:sz w:val="27"/>
          <w:szCs w:val="27"/>
        </w:rPr>
        <w:t xml:space="preserve"> </w:t>
      </w:r>
      <w:r w:rsidR="00F526E7" w:rsidRPr="00F526E7">
        <w:rPr>
          <w:sz w:val="27"/>
          <w:szCs w:val="27"/>
        </w:rPr>
        <w:t>13</w:t>
      </w:r>
      <w:r w:rsidR="00F526E7">
        <w:rPr>
          <w:sz w:val="27"/>
          <w:szCs w:val="27"/>
        </w:rPr>
        <w:t xml:space="preserve"> ноября </w:t>
      </w:r>
      <w:r w:rsidR="00F526E7" w:rsidRPr="00F526E7">
        <w:rPr>
          <w:sz w:val="27"/>
          <w:szCs w:val="27"/>
        </w:rPr>
        <w:t xml:space="preserve">2023 </w:t>
      </w:r>
      <w:r w:rsidR="00F526E7">
        <w:rPr>
          <w:sz w:val="27"/>
          <w:szCs w:val="27"/>
        </w:rPr>
        <w:t>г. №</w:t>
      </w:r>
      <w:r w:rsidR="00F526E7" w:rsidRPr="00F526E7">
        <w:rPr>
          <w:sz w:val="27"/>
          <w:szCs w:val="27"/>
        </w:rPr>
        <w:t xml:space="preserve"> 1008-пп</w:t>
      </w:r>
      <w:r w:rsidRPr="00485DDD">
        <w:rPr>
          <w:sz w:val="27"/>
          <w:szCs w:val="27"/>
        </w:rPr>
        <w:t>, в рамках которой предоставляется государственная поддержка молодым семьям в приобретении (строительстве) собственного жилья;</w:t>
      </w:r>
    </w:p>
    <w:p w:rsidR="005F5E8A" w:rsidRDefault="00485DDD" w:rsidP="00F526E7">
      <w:pPr>
        <w:ind w:firstLine="709"/>
        <w:jc w:val="both"/>
        <w:rPr>
          <w:sz w:val="27"/>
          <w:szCs w:val="27"/>
        </w:rPr>
      </w:pPr>
      <w:r w:rsidRPr="00485DDD">
        <w:rPr>
          <w:sz w:val="27"/>
          <w:szCs w:val="27"/>
        </w:rPr>
        <w:t xml:space="preserve">подпрограммы «Комплексное развитие сельских территорий Иркутской области» государственной программы Иркутской области «Развитие сельского хозяйства и регулирование рынков сельскохозяйственной продукции, сырья </w:t>
      </w:r>
      <w:r w:rsidR="00F526E7">
        <w:rPr>
          <w:sz w:val="27"/>
          <w:szCs w:val="27"/>
        </w:rPr>
        <w:br/>
      </w:r>
      <w:r w:rsidRPr="00485DDD">
        <w:rPr>
          <w:sz w:val="27"/>
          <w:szCs w:val="27"/>
        </w:rPr>
        <w:t>и продовольствия», утвержд</w:t>
      </w:r>
      <w:r>
        <w:rPr>
          <w:sz w:val="27"/>
          <w:szCs w:val="27"/>
        </w:rPr>
        <w:t>ё</w:t>
      </w:r>
      <w:r w:rsidRPr="00485DDD">
        <w:rPr>
          <w:sz w:val="27"/>
          <w:szCs w:val="27"/>
        </w:rPr>
        <w:t>нной постановлением Правительства Иркутской области от</w:t>
      </w:r>
      <w:r w:rsidR="00F526E7">
        <w:rPr>
          <w:sz w:val="27"/>
          <w:szCs w:val="27"/>
        </w:rPr>
        <w:t xml:space="preserve"> </w:t>
      </w:r>
      <w:r w:rsidR="00F526E7" w:rsidRPr="00F526E7">
        <w:rPr>
          <w:sz w:val="27"/>
          <w:szCs w:val="27"/>
        </w:rPr>
        <w:t>13</w:t>
      </w:r>
      <w:r w:rsidR="00F526E7">
        <w:rPr>
          <w:sz w:val="27"/>
          <w:szCs w:val="27"/>
        </w:rPr>
        <w:t xml:space="preserve"> ноября </w:t>
      </w:r>
      <w:r w:rsidR="00F526E7" w:rsidRPr="00F526E7">
        <w:rPr>
          <w:sz w:val="27"/>
          <w:szCs w:val="27"/>
        </w:rPr>
        <w:t xml:space="preserve">2023 </w:t>
      </w:r>
      <w:r w:rsidR="00F526E7">
        <w:rPr>
          <w:sz w:val="27"/>
          <w:szCs w:val="27"/>
        </w:rPr>
        <w:t>г. №</w:t>
      </w:r>
      <w:r w:rsidR="00F526E7" w:rsidRPr="00F526E7">
        <w:rPr>
          <w:sz w:val="27"/>
          <w:szCs w:val="27"/>
        </w:rPr>
        <w:t xml:space="preserve"> 1011-пп</w:t>
      </w:r>
      <w:r w:rsidRPr="00485DDD">
        <w:rPr>
          <w:sz w:val="27"/>
          <w:szCs w:val="27"/>
        </w:rPr>
        <w:t xml:space="preserve">, в рамках которой предусмотрены мероприятия по оказанию государственной поддержки сельским жителям </w:t>
      </w:r>
      <w:r w:rsidR="00F526E7">
        <w:rPr>
          <w:sz w:val="27"/>
          <w:szCs w:val="27"/>
        </w:rPr>
        <w:br/>
      </w:r>
      <w:r w:rsidRPr="00485DDD">
        <w:rPr>
          <w:sz w:val="27"/>
          <w:szCs w:val="27"/>
        </w:rPr>
        <w:t>в улучшении жилищных условий.</w:t>
      </w:r>
    </w:p>
    <w:p w:rsidR="004E25B7" w:rsidRPr="004E25B7" w:rsidRDefault="004E25B7" w:rsidP="004E25B7">
      <w:pPr>
        <w:tabs>
          <w:tab w:val="left" w:pos="567"/>
        </w:tabs>
        <w:suppressAutoHyphens/>
        <w:ind w:firstLine="709"/>
        <w:jc w:val="both"/>
        <w:rPr>
          <w:sz w:val="27"/>
          <w:szCs w:val="27"/>
        </w:rPr>
      </w:pPr>
      <w:r w:rsidRPr="004E25B7">
        <w:rPr>
          <w:sz w:val="27"/>
          <w:szCs w:val="27"/>
        </w:rPr>
        <w:t>Также в Иркутской области предоставля</w:t>
      </w:r>
      <w:r w:rsidR="00B007EF">
        <w:rPr>
          <w:sz w:val="27"/>
          <w:szCs w:val="27"/>
        </w:rPr>
        <w:t>ю</w:t>
      </w:r>
      <w:r w:rsidRPr="004E25B7">
        <w:rPr>
          <w:sz w:val="27"/>
          <w:szCs w:val="27"/>
        </w:rPr>
        <w:t xml:space="preserve">тся субсидии из областного бюджета в целях возмещения недополученных доходов в связи с предоставлением ипотечных жилищных кредитов отдельным категориям граждан на приобретение (строительство) жилья на первичном рынке жилья на территории Иркутской области с процентной ставкой, пониженной на три процентных пункта </w:t>
      </w:r>
      <w:r w:rsidR="00B007EF">
        <w:rPr>
          <w:sz w:val="27"/>
          <w:szCs w:val="27"/>
        </w:rPr>
        <w:br/>
      </w:r>
      <w:r w:rsidRPr="004E25B7">
        <w:rPr>
          <w:sz w:val="27"/>
          <w:szCs w:val="27"/>
        </w:rPr>
        <w:t>от процентной ставки, определяемой в соответствии с условиями ипотечных программ акционерного общества АО «Банк ДОМ.РФ»</w:t>
      </w:r>
      <w:r>
        <w:rPr>
          <w:sz w:val="27"/>
          <w:szCs w:val="27"/>
        </w:rPr>
        <w:t xml:space="preserve">, на основании </w:t>
      </w:r>
      <w:r w:rsidR="00B007EF" w:rsidRPr="00B007EF">
        <w:rPr>
          <w:sz w:val="27"/>
          <w:szCs w:val="27"/>
        </w:rPr>
        <w:t>п</w:t>
      </w:r>
      <w:r w:rsidR="00B007EF" w:rsidRPr="00B007EF">
        <w:rPr>
          <w:rFonts w:hint="eastAsia"/>
          <w:sz w:val="27"/>
          <w:szCs w:val="27"/>
        </w:rPr>
        <w:t>остановление</w:t>
      </w:r>
      <w:r w:rsidR="00B007EF" w:rsidRPr="00B007EF">
        <w:rPr>
          <w:sz w:val="27"/>
          <w:szCs w:val="27"/>
        </w:rPr>
        <w:t xml:space="preserve">м </w:t>
      </w:r>
      <w:r w:rsidR="00B007EF" w:rsidRPr="00B007EF">
        <w:rPr>
          <w:rFonts w:hint="eastAsia"/>
          <w:sz w:val="27"/>
          <w:szCs w:val="27"/>
        </w:rPr>
        <w:t>Правительства</w:t>
      </w:r>
      <w:r w:rsidR="00B007EF" w:rsidRPr="00B007EF">
        <w:rPr>
          <w:sz w:val="27"/>
          <w:szCs w:val="27"/>
        </w:rPr>
        <w:t xml:space="preserve"> </w:t>
      </w:r>
      <w:r w:rsidR="00B007EF" w:rsidRPr="00B007EF">
        <w:rPr>
          <w:rFonts w:hint="eastAsia"/>
          <w:sz w:val="27"/>
          <w:szCs w:val="27"/>
        </w:rPr>
        <w:t>Иркутской</w:t>
      </w:r>
      <w:r w:rsidR="00B007EF" w:rsidRPr="00B007EF">
        <w:rPr>
          <w:sz w:val="27"/>
          <w:szCs w:val="27"/>
        </w:rPr>
        <w:t xml:space="preserve"> </w:t>
      </w:r>
      <w:r w:rsidR="00B007EF" w:rsidRPr="00B007EF">
        <w:rPr>
          <w:rFonts w:hint="eastAsia"/>
          <w:sz w:val="27"/>
          <w:szCs w:val="27"/>
        </w:rPr>
        <w:t>области</w:t>
      </w:r>
      <w:r w:rsidR="00B007EF" w:rsidRPr="00B007EF">
        <w:rPr>
          <w:sz w:val="27"/>
          <w:szCs w:val="27"/>
        </w:rPr>
        <w:t xml:space="preserve"> </w:t>
      </w:r>
      <w:r w:rsidR="00B007EF" w:rsidRPr="00B007EF">
        <w:rPr>
          <w:rFonts w:hint="eastAsia"/>
          <w:sz w:val="27"/>
          <w:szCs w:val="27"/>
        </w:rPr>
        <w:t>от</w:t>
      </w:r>
      <w:r w:rsidR="00B007EF" w:rsidRPr="00B007EF">
        <w:rPr>
          <w:sz w:val="27"/>
          <w:szCs w:val="27"/>
        </w:rPr>
        <w:t xml:space="preserve"> 27 декабря 2022 г</w:t>
      </w:r>
      <w:r w:rsidR="00B007EF">
        <w:rPr>
          <w:sz w:val="27"/>
          <w:szCs w:val="27"/>
        </w:rPr>
        <w:t>.</w:t>
      </w:r>
      <w:r w:rsidR="00B007EF" w:rsidRPr="00B007EF">
        <w:rPr>
          <w:sz w:val="27"/>
          <w:szCs w:val="27"/>
        </w:rPr>
        <w:t xml:space="preserve"> № 1072-</w:t>
      </w:r>
      <w:r w:rsidR="00B007EF" w:rsidRPr="00B007EF">
        <w:rPr>
          <w:rFonts w:hint="eastAsia"/>
          <w:sz w:val="27"/>
          <w:szCs w:val="27"/>
        </w:rPr>
        <w:t>пп</w:t>
      </w:r>
      <w:r w:rsidR="00B007EF" w:rsidRPr="00B007EF">
        <w:rPr>
          <w:sz w:val="27"/>
          <w:szCs w:val="27"/>
        </w:rPr>
        <w:t xml:space="preserve"> «</w:t>
      </w:r>
      <w:r w:rsidR="00B007EF" w:rsidRPr="00B007EF">
        <w:rPr>
          <w:rFonts w:hint="eastAsia"/>
          <w:sz w:val="27"/>
          <w:szCs w:val="27"/>
        </w:rPr>
        <w:t>О</w:t>
      </w:r>
      <w:r w:rsidR="00B007EF" w:rsidRPr="00B007EF">
        <w:rPr>
          <w:sz w:val="27"/>
          <w:szCs w:val="27"/>
        </w:rPr>
        <w:t xml:space="preserve"> </w:t>
      </w:r>
      <w:r w:rsidR="00B007EF" w:rsidRPr="00B007EF">
        <w:rPr>
          <w:rFonts w:hint="eastAsia"/>
          <w:sz w:val="27"/>
          <w:szCs w:val="27"/>
        </w:rPr>
        <w:t>предоставлении</w:t>
      </w:r>
      <w:r w:rsidR="00B007EF" w:rsidRPr="00B007EF">
        <w:rPr>
          <w:sz w:val="27"/>
          <w:szCs w:val="27"/>
        </w:rPr>
        <w:t xml:space="preserve"> </w:t>
      </w:r>
      <w:r w:rsidR="00B007EF" w:rsidRPr="00B007EF">
        <w:rPr>
          <w:rFonts w:hint="eastAsia"/>
          <w:sz w:val="27"/>
          <w:szCs w:val="27"/>
        </w:rPr>
        <w:t>поддержки</w:t>
      </w:r>
      <w:r w:rsidR="00B007EF" w:rsidRPr="00B007EF">
        <w:rPr>
          <w:sz w:val="27"/>
          <w:szCs w:val="27"/>
        </w:rPr>
        <w:t xml:space="preserve"> </w:t>
      </w:r>
      <w:r w:rsidR="00B007EF" w:rsidRPr="00B007EF">
        <w:rPr>
          <w:rFonts w:hint="eastAsia"/>
          <w:sz w:val="27"/>
          <w:szCs w:val="27"/>
        </w:rPr>
        <w:t>гражданам</w:t>
      </w:r>
      <w:r w:rsidR="00B007EF" w:rsidRPr="00B007EF">
        <w:rPr>
          <w:sz w:val="27"/>
          <w:szCs w:val="27"/>
        </w:rPr>
        <w:t xml:space="preserve"> </w:t>
      </w:r>
      <w:r w:rsidR="00B007EF" w:rsidRPr="00B007EF">
        <w:rPr>
          <w:rFonts w:hint="eastAsia"/>
          <w:sz w:val="27"/>
          <w:szCs w:val="27"/>
        </w:rPr>
        <w:t>в</w:t>
      </w:r>
      <w:r w:rsidR="00B007EF" w:rsidRPr="00B007EF">
        <w:rPr>
          <w:sz w:val="27"/>
          <w:szCs w:val="27"/>
        </w:rPr>
        <w:t xml:space="preserve"> </w:t>
      </w:r>
      <w:r w:rsidR="00B007EF" w:rsidRPr="00B007EF">
        <w:rPr>
          <w:rFonts w:hint="eastAsia"/>
          <w:sz w:val="27"/>
          <w:szCs w:val="27"/>
        </w:rPr>
        <w:t>сфере</w:t>
      </w:r>
      <w:r w:rsidR="00B007EF" w:rsidRPr="00B007EF">
        <w:rPr>
          <w:sz w:val="27"/>
          <w:szCs w:val="27"/>
        </w:rPr>
        <w:t xml:space="preserve"> </w:t>
      </w:r>
      <w:r w:rsidR="00B007EF" w:rsidRPr="00B007EF">
        <w:rPr>
          <w:rFonts w:hint="eastAsia"/>
          <w:sz w:val="27"/>
          <w:szCs w:val="27"/>
        </w:rPr>
        <w:t>ипотечного</w:t>
      </w:r>
      <w:r w:rsidR="00B007EF" w:rsidRPr="00B007EF">
        <w:rPr>
          <w:sz w:val="27"/>
          <w:szCs w:val="27"/>
        </w:rPr>
        <w:t xml:space="preserve"> </w:t>
      </w:r>
      <w:r w:rsidR="00B007EF" w:rsidRPr="00B007EF">
        <w:rPr>
          <w:rFonts w:hint="eastAsia"/>
          <w:sz w:val="27"/>
          <w:szCs w:val="27"/>
        </w:rPr>
        <w:t>жилищного</w:t>
      </w:r>
      <w:r w:rsidR="00B007EF" w:rsidRPr="00B007EF">
        <w:rPr>
          <w:sz w:val="27"/>
          <w:szCs w:val="27"/>
        </w:rPr>
        <w:t xml:space="preserve"> </w:t>
      </w:r>
      <w:r w:rsidR="00B007EF" w:rsidRPr="00B007EF">
        <w:rPr>
          <w:rFonts w:hint="eastAsia"/>
          <w:sz w:val="27"/>
          <w:szCs w:val="27"/>
        </w:rPr>
        <w:t>кредитования</w:t>
      </w:r>
      <w:r w:rsidR="00B007EF" w:rsidRPr="00B007EF">
        <w:rPr>
          <w:sz w:val="27"/>
          <w:szCs w:val="27"/>
        </w:rPr>
        <w:t xml:space="preserve"> (</w:t>
      </w:r>
      <w:r w:rsidR="00B007EF" w:rsidRPr="00B007EF">
        <w:rPr>
          <w:rFonts w:hint="eastAsia"/>
          <w:sz w:val="27"/>
          <w:szCs w:val="27"/>
        </w:rPr>
        <w:t>ипотечных</w:t>
      </w:r>
      <w:r w:rsidR="00B007EF" w:rsidRPr="00B007EF">
        <w:rPr>
          <w:sz w:val="27"/>
          <w:szCs w:val="27"/>
        </w:rPr>
        <w:t xml:space="preserve"> </w:t>
      </w:r>
      <w:r w:rsidR="00B007EF" w:rsidRPr="00B007EF">
        <w:rPr>
          <w:rFonts w:hint="eastAsia"/>
          <w:sz w:val="27"/>
          <w:szCs w:val="27"/>
        </w:rPr>
        <w:t>займов</w:t>
      </w:r>
      <w:r w:rsidR="00B007EF" w:rsidRPr="00B007EF">
        <w:rPr>
          <w:sz w:val="27"/>
          <w:szCs w:val="27"/>
        </w:rPr>
        <w:t xml:space="preserve">) </w:t>
      </w:r>
      <w:r w:rsidR="00B007EF" w:rsidRPr="00B007EF">
        <w:rPr>
          <w:rFonts w:hint="eastAsia"/>
          <w:sz w:val="27"/>
          <w:szCs w:val="27"/>
        </w:rPr>
        <w:t>в</w:t>
      </w:r>
      <w:r w:rsidR="00B007EF" w:rsidRPr="00B007EF">
        <w:rPr>
          <w:sz w:val="27"/>
          <w:szCs w:val="27"/>
        </w:rPr>
        <w:t xml:space="preserve"> </w:t>
      </w:r>
      <w:r w:rsidR="00B007EF" w:rsidRPr="00B007EF">
        <w:rPr>
          <w:rFonts w:hint="eastAsia"/>
          <w:sz w:val="27"/>
          <w:szCs w:val="27"/>
        </w:rPr>
        <w:t>Иркутской</w:t>
      </w:r>
      <w:r w:rsidR="00B007EF" w:rsidRPr="00B007EF">
        <w:rPr>
          <w:sz w:val="27"/>
          <w:szCs w:val="27"/>
        </w:rPr>
        <w:t xml:space="preserve"> </w:t>
      </w:r>
      <w:r w:rsidR="00B007EF" w:rsidRPr="00B007EF">
        <w:rPr>
          <w:rFonts w:hint="eastAsia"/>
          <w:sz w:val="27"/>
          <w:szCs w:val="27"/>
        </w:rPr>
        <w:t>области</w:t>
      </w:r>
      <w:r w:rsidR="00B007EF" w:rsidRPr="00B007EF">
        <w:rPr>
          <w:sz w:val="27"/>
          <w:szCs w:val="27"/>
        </w:rPr>
        <w:t xml:space="preserve"> </w:t>
      </w:r>
      <w:r w:rsidR="00B007EF" w:rsidRPr="00B007EF">
        <w:rPr>
          <w:rFonts w:hint="eastAsia"/>
          <w:sz w:val="27"/>
          <w:szCs w:val="27"/>
        </w:rPr>
        <w:t>в</w:t>
      </w:r>
      <w:r w:rsidR="00B007EF" w:rsidRPr="00B007EF">
        <w:rPr>
          <w:sz w:val="27"/>
          <w:szCs w:val="27"/>
        </w:rPr>
        <w:t xml:space="preserve"> </w:t>
      </w:r>
      <w:r w:rsidR="00B007EF" w:rsidRPr="00B007EF">
        <w:rPr>
          <w:rFonts w:hint="eastAsia"/>
          <w:sz w:val="27"/>
          <w:szCs w:val="27"/>
        </w:rPr>
        <w:t>рамках</w:t>
      </w:r>
      <w:r w:rsidR="00B007EF" w:rsidRPr="00B007EF">
        <w:rPr>
          <w:sz w:val="27"/>
          <w:szCs w:val="27"/>
        </w:rPr>
        <w:t xml:space="preserve"> </w:t>
      </w:r>
      <w:r w:rsidR="00B007EF" w:rsidRPr="00B007EF">
        <w:rPr>
          <w:rFonts w:hint="eastAsia"/>
          <w:sz w:val="27"/>
          <w:szCs w:val="27"/>
        </w:rPr>
        <w:t>реализации</w:t>
      </w:r>
      <w:r w:rsidR="00B007EF" w:rsidRPr="00B007EF">
        <w:rPr>
          <w:sz w:val="27"/>
          <w:szCs w:val="27"/>
        </w:rPr>
        <w:t xml:space="preserve"> </w:t>
      </w:r>
      <w:r w:rsidR="00B007EF" w:rsidRPr="00B007EF">
        <w:rPr>
          <w:rFonts w:hint="eastAsia"/>
          <w:sz w:val="27"/>
          <w:szCs w:val="27"/>
        </w:rPr>
        <w:t>подпрограммы</w:t>
      </w:r>
      <w:r w:rsidR="00B007EF" w:rsidRPr="00B007EF">
        <w:rPr>
          <w:sz w:val="27"/>
          <w:szCs w:val="27"/>
        </w:rPr>
        <w:t xml:space="preserve"> «</w:t>
      </w:r>
      <w:r w:rsidR="00B007EF" w:rsidRPr="00B007EF">
        <w:rPr>
          <w:rFonts w:hint="eastAsia"/>
          <w:sz w:val="27"/>
          <w:szCs w:val="27"/>
        </w:rPr>
        <w:t>Развитие</w:t>
      </w:r>
      <w:r w:rsidR="00B007EF" w:rsidRPr="00B007EF">
        <w:rPr>
          <w:sz w:val="27"/>
          <w:szCs w:val="27"/>
        </w:rPr>
        <w:t xml:space="preserve"> </w:t>
      </w:r>
      <w:r w:rsidR="00B007EF" w:rsidRPr="00B007EF">
        <w:rPr>
          <w:rFonts w:hint="eastAsia"/>
          <w:sz w:val="27"/>
          <w:szCs w:val="27"/>
        </w:rPr>
        <w:t>ипотечного</w:t>
      </w:r>
      <w:r w:rsidR="00B007EF" w:rsidRPr="00B007EF">
        <w:rPr>
          <w:sz w:val="27"/>
          <w:szCs w:val="27"/>
        </w:rPr>
        <w:t xml:space="preserve"> </w:t>
      </w:r>
      <w:r w:rsidR="00B007EF" w:rsidRPr="00B007EF">
        <w:rPr>
          <w:rFonts w:hint="eastAsia"/>
          <w:sz w:val="27"/>
          <w:szCs w:val="27"/>
        </w:rPr>
        <w:t>жилищного</w:t>
      </w:r>
      <w:r w:rsidR="00B007EF" w:rsidRPr="00B007EF">
        <w:rPr>
          <w:sz w:val="27"/>
          <w:szCs w:val="27"/>
        </w:rPr>
        <w:t xml:space="preserve"> </w:t>
      </w:r>
      <w:r w:rsidR="00B007EF" w:rsidRPr="00B007EF">
        <w:rPr>
          <w:rFonts w:hint="eastAsia"/>
          <w:sz w:val="27"/>
          <w:szCs w:val="27"/>
        </w:rPr>
        <w:t>кредитования</w:t>
      </w:r>
      <w:r w:rsidR="00B007EF" w:rsidRPr="00B007EF">
        <w:rPr>
          <w:sz w:val="27"/>
          <w:szCs w:val="27"/>
        </w:rPr>
        <w:t>»</w:t>
      </w:r>
      <w:r w:rsidR="006D05D3">
        <w:rPr>
          <w:rStyle w:val="ae"/>
          <w:sz w:val="27"/>
          <w:szCs w:val="27"/>
        </w:rPr>
        <w:footnoteReference w:id="106"/>
      </w:r>
      <w:r w:rsidRPr="004E25B7">
        <w:rPr>
          <w:sz w:val="27"/>
          <w:szCs w:val="27"/>
        </w:rPr>
        <w:t>.</w:t>
      </w:r>
    </w:p>
    <w:p w:rsidR="005F5E8A" w:rsidRPr="00FD39CE" w:rsidRDefault="005F5E8A" w:rsidP="005F5E8A">
      <w:pPr>
        <w:ind w:firstLine="709"/>
        <w:jc w:val="both"/>
        <w:rPr>
          <w:sz w:val="27"/>
          <w:szCs w:val="27"/>
        </w:rPr>
      </w:pPr>
      <w:r w:rsidRPr="001A3B84">
        <w:rPr>
          <w:sz w:val="27"/>
          <w:szCs w:val="27"/>
        </w:rPr>
        <w:t>Законом Иркутской области от 28 декабря 2015 г</w:t>
      </w:r>
      <w:r>
        <w:rPr>
          <w:sz w:val="27"/>
          <w:szCs w:val="27"/>
        </w:rPr>
        <w:t xml:space="preserve">. </w:t>
      </w:r>
      <w:r w:rsidRPr="001A3B84">
        <w:rPr>
          <w:sz w:val="27"/>
          <w:szCs w:val="27"/>
        </w:rPr>
        <w:t>№ 146-ОЗ «О бесплатном предоставлении земельных уч</w:t>
      </w:r>
      <w:r>
        <w:rPr>
          <w:sz w:val="27"/>
          <w:szCs w:val="27"/>
        </w:rPr>
        <w:t>астков в собственность граждан»</w:t>
      </w:r>
      <w:r w:rsidRPr="001A3B84">
        <w:rPr>
          <w:sz w:val="27"/>
          <w:szCs w:val="27"/>
        </w:rPr>
        <w:t xml:space="preserve"> </w:t>
      </w:r>
      <w:r w:rsidR="00485DDD" w:rsidRPr="00485DDD">
        <w:rPr>
          <w:sz w:val="27"/>
          <w:szCs w:val="27"/>
        </w:rPr>
        <w:t xml:space="preserve">определены условия и порядок бесплатного предоставления земельных участков, находящихся </w:t>
      </w:r>
      <w:r w:rsidR="00666CAA">
        <w:rPr>
          <w:sz w:val="27"/>
          <w:szCs w:val="27"/>
        </w:rPr>
        <w:br/>
      </w:r>
      <w:r w:rsidR="00485DDD" w:rsidRPr="00485DDD">
        <w:rPr>
          <w:sz w:val="27"/>
          <w:szCs w:val="27"/>
        </w:rPr>
        <w:t>в государственной собственности Иркутской области или в муниципальной собственности, в собственность граждан, в том числе граждан, имеющих тр</w:t>
      </w:r>
      <w:r w:rsidR="00666CAA">
        <w:rPr>
          <w:sz w:val="27"/>
          <w:szCs w:val="27"/>
        </w:rPr>
        <w:t>ё</w:t>
      </w:r>
      <w:r w:rsidR="00485DDD" w:rsidRPr="00485DDD">
        <w:rPr>
          <w:sz w:val="27"/>
          <w:szCs w:val="27"/>
        </w:rPr>
        <w:t xml:space="preserve">х </w:t>
      </w:r>
      <w:r w:rsidR="00666CAA">
        <w:rPr>
          <w:sz w:val="27"/>
          <w:szCs w:val="27"/>
        </w:rPr>
        <w:br/>
      </w:r>
      <w:r w:rsidR="00485DDD" w:rsidRPr="00485DDD">
        <w:rPr>
          <w:sz w:val="27"/>
          <w:szCs w:val="27"/>
        </w:rPr>
        <w:t>и более детей</w:t>
      </w:r>
      <w:r w:rsidR="00D17FBC">
        <w:rPr>
          <w:rStyle w:val="ae"/>
          <w:sz w:val="27"/>
          <w:szCs w:val="27"/>
        </w:rPr>
        <w:footnoteReference w:id="107"/>
      </w:r>
      <w:r w:rsidRPr="001A3B84">
        <w:rPr>
          <w:sz w:val="27"/>
          <w:szCs w:val="27"/>
        </w:rPr>
        <w:t>.</w:t>
      </w:r>
    </w:p>
    <w:p w:rsidR="005F5E8A" w:rsidRPr="00D4497F" w:rsidRDefault="005F5E8A" w:rsidP="005F5E8A">
      <w:pPr>
        <w:ind w:firstLine="709"/>
        <w:jc w:val="both"/>
        <w:rPr>
          <w:sz w:val="27"/>
          <w:szCs w:val="27"/>
        </w:rPr>
      </w:pPr>
      <w:r w:rsidRPr="00597794">
        <w:rPr>
          <w:sz w:val="27"/>
          <w:szCs w:val="27"/>
        </w:rPr>
        <w:t>Система дошкольного</w:t>
      </w:r>
      <w:r w:rsidRPr="001A3B84">
        <w:rPr>
          <w:sz w:val="27"/>
          <w:szCs w:val="27"/>
        </w:rPr>
        <w:t xml:space="preserve"> образо</w:t>
      </w:r>
      <w:r w:rsidRPr="00D4497F">
        <w:rPr>
          <w:sz w:val="27"/>
          <w:szCs w:val="27"/>
        </w:rPr>
        <w:t xml:space="preserve">вания Иркутской области включает </w:t>
      </w:r>
      <w:r w:rsidR="0075267C">
        <w:rPr>
          <w:sz w:val="27"/>
          <w:szCs w:val="27"/>
        </w:rPr>
        <w:br/>
      </w:r>
      <w:r w:rsidR="00F526E7">
        <w:rPr>
          <w:sz w:val="27"/>
          <w:szCs w:val="27"/>
        </w:rPr>
        <w:t>843</w:t>
      </w:r>
      <w:r w:rsidR="0075267C">
        <w:rPr>
          <w:sz w:val="27"/>
          <w:szCs w:val="27"/>
        </w:rPr>
        <w:t xml:space="preserve"> </w:t>
      </w:r>
      <w:r w:rsidRPr="00D4497F">
        <w:rPr>
          <w:sz w:val="27"/>
          <w:szCs w:val="27"/>
        </w:rPr>
        <w:t>образовательн</w:t>
      </w:r>
      <w:r w:rsidR="0075267C">
        <w:rPr>
          <w:sz w:val="27"/>
          <w:szCs w:val="27"/>
        </w:rPr>
        <w:t>ы</w:t>
      </w:r>
      <w:r w:rsidR="00F526E7">
        <w:rPr>
          <w:sz w:val="27"/>
          <w:szCs w:val="27"/>
        </w:rPr>
        <w:t>е</w:t>
      </w:r>
      <w:r w:rsidRPr="00D4497F">
        <w:rPr>
          <w:sz w:val="27"/>
          <w:szCs w:val="27"/>
        </w:rPr>
        <w:t xml:space="preserve"> организаци</w:t>
      </w:r>
      <w:r w:rsidR="00F526E7">
        <w:rPr>
          <w:sz w:val="27"/>
          <w:szCs w:val="27"/>
        </w:rPr>
        <w:t>и</w:t>
      </w:r>
      <w:r w:rsidRPr="00D4497F">
        <w:rPr>
          <w:sz w:val="27"/>
          <w:szCs w:val="27"/>
        </w:rPr>
        <w:t>.</w:t>
      </w:r>
    </w:p>
    <w:p w:rsidR="005F5E8A" w:rsidRDefault="005F5E8A" w:rsidP="00F9462D">
      <w:pPr>
        <w:ind w:firstLine="709"/>
        <w:jc w:val="both"/>
        <w:rPr>
          <w:sz w:val="27"/>
          <w:szCs w:val="27"/>
        </w:rPr>
      </w:pPr>
      <w:r>
        <w:rPr>
          <w:sz w:val="27"/>
          <w:szCs w:val="27"/>
        </w:rPr>
        <w:t xml:space="preserve">В области </w:t>
      </w:r>
      <w:r w:rsidR="00F9462D">
        <w:rPr>
          <w:sz w:val="27"/>
          <w:szCs w:val="27"/>
        </w:rPr>
        <w:t xml:space="preserve">функционирует </w:t>
      </w:r>
      <w:r w:rsidRPr="0090454E">
        <w:rPr>
          <w:sz w:val="27"/>
          <w:szCs w:val="27"/>
        </w:rPr>
        <w:t>8</w:t>
      </w:r>
      <w:r w:rsidR="00F526E7">
        <w:rPr>
          <w:sz w:val="27"/>
          <w:szCs w:val="27"/>
        </w:rPr>
        <w:t>76</w:t>
      </w:r>
      <w:r w:rsidRPr="0090454E">
        <w:rPr>
          <w:sz w:val="27"/>
          <w:szCs w:val="27"/>
        </w:rPr>
        <w:t xml:space="preserve"> </w:t>
      </w:r>
      <w:r w:rsidR="00F9462D">
        <w:rPr>
          <w:sz w:val="27"/>
          <w:szCs w:val="27"/>
        </w:rPr>
        <w:t>обще</w:t>
      </w:r>
      <w:r w:rsidRPr="0090454E">
        <w:rPr>
          <w:sz w:val="27"/>
          <w:szCs w:val="27"/>
        </w:rPr>
        <w:t>образовательн</w:t>
      </w:r>
      <w:r w:rsidR="00F526E7">
        <w:rPr>
          <w:sz w:val="27"/>
          <w:szCs w:val="27"/>
        </w:rPr>
        <w:t>ых</w:t>
      </w:r>
      <w:r w:rsidRPr="0090454E">
        <w:rPr>
          <w:sz w:val="27"/>
          <w:szCs w:val="27"/>
        </w:rPr>
        <w:t xml:space="preserve"> организаци</w:t>
      </w:r>
      <w:r w:rsidR="00F526E7">
        <w:rPr>
          <w:sz w:val="27"/>
          <w:szCs w:val="27"/>
        </w:rPr>
        <w:t>й</w:t>
      </w:r>
      <w:r w:rsidR="0075267C">
        <w:rPr>
          <w:sz w:val="27"/>
          <w:szCs w:val="27"/>
        </w:rPr>
        <w:t xml:space="preserve">, </w:t>
      </w:r>
      <w:r w:rsidR="00043D33">
        <w:rPr>
          <w:sz w:val="27"/>
          <w:szCs w:val="27"/>
        </w:rPr>
        <w:t>действует</w:t>
      </w:r>
      <w:r w:rsidR="007E6547" w:rsidRPr="007E6547">
        <w:rPr>
          <w:sz w:val="27"/>
          <w:szCs w:val="27"/>
        </w:rPr>
        <w:t xml:space="preserve"> 100 образовательных организаций до</w:t>
      </w:r>
      <w:r w:rsidR="00043D33">
        <w:rPr>
          <w:sz w:val="27"/>
          <w:szCs w:val="27"/>
        </w:rPr>
        <w:t>полнительного образования детей</w:t>
      </w:r>
      <w:r w:rsidR="007E6547" w:rsidRPr="007E6547">
        <w:rPr>
          <w:sz w:val="27"/>
          <w:szCs w:val="27"/>
        </w:rPr>
        <w:t>.</w:t>
      </w:r>
    </w:p>
    <w:p w:rsidR="00043D33" w:rsidRPr="00043D33" w:rsidRDefault="00043D33" w:rsidP="00043D33">
      <w:pPr>
        <w:ind w:firstLine="709"/>
        <w:jc w:val="both"/>
        <w:rPr>
          <w:sz w:val="27"/>
          <w:szCs w:val="27"/>
        </w:rPr>
      </w:pPr>
      <w:r>
        <w:rPr>
          <w:sz w:val="27"/>
          <w:szCs w:val="27"/>
        </w:rPr>
        <w:t>С</w:t>
      </w:r>
      <w:r w:rsidR="005F5E8A" w:rsidRPr="00FD39CE">
        <w:rPr>
          <w:sz w:val="27"/>
          <w:szCs w:val="27"/>
        </w:rPr>
        <w:t>истем</w:t>
      </w:r>
      <w:r>
        <w:rPr>
          <w:sz w:val="27"/>
          <w:szCs w:val="27"/>
        </w:rPr>
        <w:t>а</w:t>
      </w:r>
      <w:r w:rsidR="005F5E8A" w:rsidRPr="00FD39CE">
        <w:rPr>
          <w:sz w:val="27"/>
          <w:szCs w:val="27"/>
        </w:rPr>
        <w:t xml:space="preserve"> профессионального образования </w:t>
      </w:r>
      <w:r w:rsidR="00294CA7" w:rsidRPr="00D4497F">
        <w:rPr>
          <w:sz w:val="27"/>
          <w:szCs w:val="27"/>
        </w:rPr>
        <w:t xml:space="preserve">Иркутской области </w:t>
      </w:r>
      <w:r>
        <w:rPr>
          <w:sz w:val="27"/>
          <w:szCs w:val="27"/>
        </w:rPr>
        <w:t xml:space="preserve">насчитывает </w:t>
      </w:r>
      <w:r>
        <w:rPr>
          <w:sz w:val="27"/>
          <w:szCs w:val="27"/>
        </w:rPr>
        <w:br/>
      </w:r>
      <w:r w:rsidR="005F5E8A" w:rsidRPr="00FD39CE">
        <w:rPr>
          <w:sz w:val="27"/>
          <w:szCs w:val="27"/>
        </w:rPr>
        <w:t>8</w:t>
      </w:r>
      <w:r w:rsidR="0075267C">
        <w:rPr>
          <w:sz w:val="27"/>
          <w:szCs w:val="27"/>
        </w:rPr>
        <w:t>0</w:t>
      </w:r>
      <w:r w:rsidR="005F5E8A">
        <w:rPr>
          <w:sz w:val="27"/>
          <w:szCs w:val="27"/>
        </w:rPr>
        <w:t xml:space="preserve"> </w:t>
      </w:r>
      <w:r w:rsidR="005F5E8A" w:rsidRPr="00FD39CE">
        <w:rPr>
          <w:sz w:val="27"/>
          <w:szCs w:val="27"/>
        </w:rPr>
        <w:t>профессиональ</w:t>
      </w:r>
      <w:r w:rsidR="005F5E8A">
        <w:rPr>
          <w:sz w:val="27"/>
          <w:szCs w:val="27"/>
        </w:rPr>
        <w:t>н</w:t>
      </w:r>
      <w:r w:rsidR="0075267C">
        <w:rPr>
          <w:sz w:val="27"/>
          <w:szCs w:val="27"/>
        </w:rPr>
        <w:t>ых</w:t>
      </w:r>
      <w:r w:rsidR="002C1838">
        <w:rPr>
          <w:sz w:val="27"/>
          <w:szCs w:val="27"/>
        </w:rPr>
        <w:t xml:space="preserve"> </w:t>
      </w:r>
      <w:r w:rsidR="005F5E8A">
        <w:rPr>
          <w:sz w:val="27"/>
          <w:szCs w:val="27"/>
        </w:rPr>
        <w:t>образовательн</w:t>
      </w:r>
      <w:r w:rsidR="0075267C">
        <w:rPr>
          <w:sz w:val="27"/>
          <w:szCs w:val="27"/>
        </w:rPr>
        <w:t>ых</w:t>
      </w:r>
      <w:r w:rsidR="005F5E8A">
        <w:rPr>
          <w:sz w:val="27"/>
          <w:szCs w:val="27"/>
        </w:rPr>
        <w:t xml:space="preserve"> организац</w:t>
      </w:r>
      <w:r w:rsidR="0075267C">
        <w:rPr>
          <w:sz w:val="27"/>
          <w:szCs w:val="27"/>
        </w:rPr>
        <w:t>й</w:t>
      </w:r>
      <w:r w:rsidR="005F5E8A">
        <w:rPr>
          <w:sz w:val="27"/>
          <w:szCs w:val="27"/>
        </w:rPr>
        <w:t xml:space="preserve"> и </w:t>
      </w:r>
      <w:r w:rsidR="005F5E8A" w:rsidRPr="00043D33">
        <w:rPr>
          <w:sz w:val="27"/>
          <w:szCs w:val="27"/>
        </w:rPr>
        <w:t>2</w:t>
      </w:r>
      <w:r w:rsidR="0075267C">
        <w:rPr>
          <w:sz w:val="27"/>
          <w:szCs w:val="27"/>
        </w:rPr>
        <w:t>2</w:t>
      </w:r>
      <w:r w:rsidR="005F5E8A" w:rsidRPr="00043D33">
        <w:rPr>
          <w:sz w:val="27"/>
          <w:szCs w:val="27"/>
        </w:rPr>
        <w:t xml:space="preserve"> </w:t>
      </w:r>
      <w:r w:rsidR="0034701D">
        <w:rPr>
          <w:sz w:val="27"/>
          <w:szCs w:val="27"/>
        </w:rPr>
        <w:t>образовательные организации высшего образования</w:t>
      </w:r>
      <w:r>
        <w:rPr>
          <w:sz w:val="27"/>
          <w:szCs w:val="27"/>
        </w:rPr>
        <w:t>,</w:t>
      </w:r>
      <w:r w:rsidRPr="00043D33">
        <w:rPr>
          <w:sz w:val="27"/>
          <w:szCs w:val="27"/>
        </w:rPr>
        <w:t xml:space="preserve"> из них 9 государственных и 2 частны</w:t>
      </w:r>
      <w:r>
        <w:rPr>
          <w:sz w:val="27"/>
          <w:szCs w:val="27"/>
        </w:rPr>
        <w:t>е организации</w:t>
      </w:r>
      <w:r w:rsidRPr="00043D33">
        <w:rPr>
          <w:sz w:val="27"/>
          <w:szCs w:val="27"/>
        </w:rPr>
        <w:t>, а также 1</w:t>
      </w:r>
      <w:r w:rsidR="0075267C">
        <w:rPr>
          <w:sz w:val="27"/>
          <w:szCs w:val="27"/>
        </w:rPr>
        <w:t>1</w:t>
      </w:r>
      <w:r w:rsidRPr="00043D33">
        <w:rPr>
          <w:sz w:val="27"/>
          <w:szCs w:val="27"/>
        </w:rPr>
        <w:t xml:space="preserve"> </w:t>
      </w:r>
      <w:r>
        <w:rPr>
          <w:sz w:val="27"/>
          <w:szCs w:val="27"/>
        </w:rPr>
        <w:t xml:space="preserve">их </w:t>
      </w:r>
      <w:r w:rsidRPr="00043D33">
        <w:rPr>
          <w:sz w:val="27"/>
          <w:szCs w:val="27"/>
        </w:rPr>
        <w:t xml:space="preserve">филиалов. </w:t>
      </w:r>
      <w:r w:rsidR="0075267C">
        <w:rPr>
          <w:sz w:val="27"/>
          <w:szCs w:val="27"/>
        </w:rPr>
        <w:t>Пять</w:t>
      </w:r>
      <w:r w:rsidRPr="00043D33">
        <w:rPr>
          <w:sz w:val="27"/>
          <w:szCs w:val="27"/>
        </w:rPr>
        <w:t xml:space="preserve"> </w:t>
      </w:r>
      <w:r w:rsidR="00CF2455">
        <w:rPr>
          <w:sz w:val="27"/>
          <w:szCs w:val="27"/>
        </w:rPr>
        <w:t>образовательны</w:t>
      </w:r>
      <w:r w:rsidR="0075267C">
        <w:rPr>
          <w:sz w:val="27"/>
          <w:szCs w:val="27"/>
        </w:rPr>
        <w:t>х</w:t>
      </w:r>
      <w:r w:rsidR="00CF2455">
        <w:rPr>
          <w:sz w:val="27"/>
          <w:szCs w:val="27"/>
        </w:rPr>
        <w:t xml:space="preserve"> организаци</w:t>
      </w:r>
      <w:r w:rsidR="0075267C">
        <w:rPr>
          <w:sz w:val="27"/>
          <w:szCs w:val="27"/>
        </w:rPr>
        <w:t>й</w:t>
      </w:r>
      <w:r w:rsidR="00CF2455">
        <w:rPr>
          <w:sz w:val="27"/>
          <w:szCs w:val="27"/>
        </w:rPr>
        <w:t xml:space="preserve"> высшего образования</w:t>
      </w:r>
      <w:r w:rsidRPr="00043D33">
        <w:rPr>
          <w:sz w:val="27"/>
          <w:szCs w:val="27"/>
        </w:rPr>
        <w:t xml:space="preserve"> области имеют ведомственную принадлежность, </w:t>
      </w:r>
      <w:r>
        <w:rPr>
          <w:sz w:val="27"/>
          <w:szCs w:val="27"/>
        </w:rPr>
        <w:t>один</w:t>
      </w:r>
      <w:r w:rsidRPr="00043D33">
        <w:rPr>
          <w:sz w:val="27"/>
          <w:szCs w:val="27"/>
        </w:rPr>
        <w:t xml:space="preserve"> </w:t>
      </w:r>
      <w:r>
        <w:rPr>
          <w:sz w:val="27"/>
          <w:szCs w:val="27"/>
        </w:rPr>
        <w:t>–</w:t>
      </w:r>
      <w:r w:rsidRPr="00043D33">
        <w:rPr>
          <w:sz w:val="27"/>
          <w:szCs w:val="27"/>
        </w:rPr>
        <w:t xml:space="preserve"> статус национального исследовательского университета. На площадке 2 вузов </w:t>
      </w:r>
      <w:r w:rsidRPr="00043D33">
        <w:rPr>
          <w:sz w:val="27"/>
          <w:szCs w:val="27"/>
        </w:rPr>
        <w:lastRenderedPageBreak/>
        <w:t>функционируют военные учебные центры.</w:t>
      </w:r>
    </w:p>
    <w:p w:rsidR="00043D33" w:rsidRDefault="00043D33" w:rsidP="00043D33">
      <w:pPr>
        <w:ind w:firstLine="709"/>
        <w:jc w:val="both"/>
        <w:rPr>
          <w:sz w:val="27"/>
          <w:szCs w:val="27"/>
        </w:rPr>
      </w:pPr>
      <w:r w:rsidRPr="00043D33">
        <w:rPr>
          <w:sz w:val="27"/>
          <w:szCs w:val="27"/>
        </w:rPr>
        <w:t xml:space="preserve">В образовательных организациях высшего образования, расположенных </w:t>
      </w:r>
      <w:r>
        <w:rPr>
          <w:sz w:val="27"/>
          <w:szCs w:val="27"/>
        </w:rPr>
        <w:br/>
      </w:r>
      <w:r w:rsidRPr="00043D33">
        <w:rPr>
          <w:sz w:val="27"/>
          <w:szCs w:val="27"/>
        </w:rPr>
        <w:t>на территории Иркутской области, существует огромный потенциал и возможности осуществления научной деятельности по любым интересующим научным направлениям.</w:t>
      </w:r>
    </w:p>
    <w:p w:rsidR="002A405B" w:rsidRPr="002A405B" w:rsidRDefault="002A405B" w:rsidP="002A405B">
      <w:pPr>
        <w:widowControl/>
        <w:ind w:firstLine="708"/>
        <w:jc w:val="both"/>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Иркутской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w:t>
      </w:r>
      <w:r w:rsidRPr="002A405B">
        <w:rPr>
          <w:i/>
          <w:sz w:val="27"/>
          <w:szCs w:val="27"/>
        </w:rPr>
        <w:t>следующие требования. Соотечественнику необходимо соотве</w:t>
      </w:r>
      <w:r w:rsidR="00222715">
        <w:rPr>
          <w:i/>
          <w:sz w:val="27"/>
          <w:szCs w:val="27"/>
        </w:rPr>
        <w:t>т</w:t>
      </w:r>
      <w:r w:rsidRPr="002A405B">
        <w:rPr>
          <w:i/>
          <w:sz w:val="27"/>
          <w:szCs w:val="27"/>
        </w:rPr>
        <w:t xml:space="preserve">ствовать одному </w:t>
      </w:r>
      <w:r w:rsidR="00911BD1">
        <w:rPr>
          <w:i/>
          <w:sz w:val="27"/>
          <w:szCs w:val="27"/>
        </w:rPr>
        <w:br/>
      </w:r>
      <w:r w:rsidRPr="002A405B">
        <w:rPr>
          <w:i/>
          <w:sz w:val="27"/>
          <w:szCs w:val="27"/>
        </w:rPr>
        <w:t>из данных требований:</w:t>
      </w:r>
    </w:p>
    <w:p w:rsidR="00911BD1" w:rsidRPr="00911BD1" w:rsidRDefault="00911BD1" w:rsidP="00911BD1">
      <w:pPr>
        <w:ind w:firstLine="709"/>
        <w:jc w:val="both"/>
        <w:rPr>
          <w:sz w:val="27"/>
          <w:szCs w:val="27"/>
        </w:rPr>
      </w:pPr>
      <w:r w:rsidRPr="00911BD1">
        <w:rPr>
          <w:sz w:val="27"/>
          <w:szCs w:val="27"/>
        </w:rPr>
        <w:t>1)</w:t>
      </w:r>
      <w:r>
        <w:rPr>
          <w:sz w:val="27"/>
          <w:szCs w:val="27"/>
        </w:rPr>
        <w:t> </w:t>
      </w:r>
      <w:r w:rsidRPr="00911BD1">
        <w:rPr>
          <w:sz w:val="27"/>
          <w:szCs w:val="27"/>
        </w:rPr>
        <w:t xml:space="preserve">имеющие среднее профессиональное или высшее образование </w:t>
      </w:r>
      <w:r>
        <w:rPr>
          <w:sz w:val="27"/>
          <w:szCs w:val="27"/>
        </w:rPr>
        <w:br/>
      </w:r>
      <w:r w:rsidRPr="00911BD1">
        <w:rPr>
          <w:sz w:val="27"/>
          <w:szCs w:val="27"/>
        </w:rPr>
        <w:t>и осуществляющие трудовую деятельность по полученной специальности не менее 1 года, предшествующего дате подачи заявления об участии в Государственной программе (для молодых специалистов, имеющих среднее профессиональное или высшее образование, у которых с даты завершения обучения и на дату подачи заявления об участии в Государственной программе не прошло более 12 месяцев, требование к осуществлению трудовой деятельности не предъявляется);</w:t>
      </w:r>
    </w:p>
    <w:p w:rsidR="00911BD1" w:rsidRPr="00911BD1" w:rsidRDefault="00911BD1" w:rsidP="00911BD1">
      <w:pPr>
        <w:ind w:firstLine="709"/>
        <w:jc w:val="both"/>
        <w:rPr>
          <w:sz w:val="27"/>
          <w:szCs w:val="27"/>
        </w:rPr>
      </w:pPr>
      <w:r w:rsidRPr="00911BD1">
        <w:rPr>
          <w:sz w:val="27"/>
          <w:szCs w:val="27"/>
        </w:rPr>
        <w:t>2)</w:t>
      </w:r>
      <w:r>
        <w:rPr>
          <w:sz w:val="27"/>
          <w:szCs w:val="27"/>
        </w:rPr>
        <w:t> </w:t>
      </w:r>
      <w:r w:rsidRPr="00911BD1">
        <w:rPr>
          <w:sz w:val="27"/>
          <w:szCs w:val="27"/>
        </w:rPr>
        <w:t xml:space="preserve">для соотечественников, проживающих на законном основании </w:t>
      </w:r>
      <w:r>
        <w:rPr>
          <w:sz w:val="27"/>
          <w:szCs w:val="27"/>
        </w:rPr>
        <w:br/>
      </w:r>
      <w:r w:rsidRPr="00911BD1">
        <w:rPr>
          <w:sz w:val="27"/>
          <w:szCs w:val="27"/>
        </w:rPr>
        <w:t>на территории Российской Федерации, осуществляющих предпринимательскую деятельность в качестве зарегистрированного на территории Иркутской области индивидуального предпринимателя или главы крестьянского (фермерского) хозяйства, необходимо:</w:t>
      </w:r>
    </w:p>
    <w:p w:rsidR="00911BD1" w:rsidRPr="00911BD1" w:rsidRDefault="00911BD1" w:rsidP="00911BD1">
      <w:pPr>
        <w:ind w:firstLine="709"/>
        <w:jc w:val="both"/>
        <w:rPr>
          <w:sz w:val="27"/>
          <w:szCs w:val="27"/>
        </w:rPr>
      </w:pPr>
      <w:r w:rsidRPr="00911BD1">
        <w:rPr>
          <w:sz w:val="27"/>
          <w:szCs w:val="27"/>
        </w:rPr>
        <w:t>наличие среднего профессионального или высшего образования;</w:t>
      </w:r>
    </w:p>
    <w:p w:rsidR="00911BD1" w:rsidRPr="00911BD1" w:rsidRDefault="00911BD1" w:rsidP="00911BD1">
      <w:pPr>
        <w:ind w:firstLine="709"/>
        <w:jc w:val="both"/>
        <w:rPr>
          <w:sz w:val="27"/>
          <w:szCs w:val="27"/>
        </w:rPr>
      </w:pPr>
      <w:r w:rsidRPr="00911BD1">
        <w:rPr>
          <w:sz w:val="27"/>
          <w:szCs w:val="27"/>
        </w:rPr>
        <w:t>осуществление предпринимательской деятельности не менее 1 года, предшествующего дате подачи заявления об участии в Государственной программе;</w:t>
      </w:r>
    </w:p>
    <w:p w:rsidR="00911BD1" w:rsidRPr="00911BD1" w:rsidRDefault="00911BD1" w:rsidP="00911BD1">
      <w:pPr>
        <w:ind w:firstLine="709"/>
        <w:jc w:val="both"/>
        <w:rPr>
          <w:sz w:val="27"/>
          <w:szCs w:val="27"/>
        </w:rPr>
      </w:pPr>
      <w:r w:rsidRPr="00911BD1">
        <w:rPr>
          <w:sz w:val="27"/>
          <w:szCs w:val="27"/>
        </w:rPr>
        <w:t xml:space="preserve">наличие документального подтверждения осуществления предпринимательской деятельности и наличие дохода от своей деятельности, подтвержденное налоговой декларацией, поданной в установленном порядке, </w:t>
      </w:r>
      <w:r>
        <w:rPr>
          <w:sz w:val="27"/>
          <w:szCs w:val="27"/>
        </w:rPr>
        <w:br/>
      </w:r>
      <w:r w:rsidRPr="00911BD1">
        <w:rPr>
          <w:sz w:val="27"/>
          <w:szCs w:val="27"/>
        </w:rPr>
        <w:t xml:space="preserve">за отчетный период, предшествующий дате подачи заявления об участии </w:t>
      </w:r>
      <w:r>
        <w:rPr>
          <w:sz w:val="27"/>
          <w:szCs w:val="27"/>
        </w:rPr>
        <w:br/>
      </w:r>
      <w:r w:rsidRPr="00911BD1">
        <w:rPr>
          <w:sz w:val="27"/>
          <w:szCs w:val="27"/>
        </w:rPr>
        <w:t>в Государственной программе;</w:t>
      </w:r>
    </w:p>
    <w:p w:rsidR="00911BD1" w:rsidRPr="00911BD1" w:rsidRDefault="00911BD1" w:rsidP="00911BD1">
      <w:pPr>
        <w:ind w:firstLine="709"/>
        <w:jc w:val="both"/>
        <w:rPr>
          <w:sz w:val="27"/>
          <w:szCs w:val="27"/>
        </w:rPr>
      </w:pPr>
      <w:r w:rsidRPr="00911BD1">
        <w:rPr>
          <w:sz w:val="27"/>
          <w:szCs w:val="27"/>
        </w:rPr>
        <w:t xml:space="preserve">наличие отсутствия налоговой задолженности на дату подачи заявления </w:t>
      </w:r>
      <w:r>
        <w:rPr>
          <w:sz w:val="27"/>
          <w:szCs w:val="27"/>
        </w:rPr>
        <w:br/>
      </w:r>
      <w:r w:rsidRPr="00911BD1">
        <w:rPr>
          <w:sz w:val="27"/>
          <w:szCs w:val="27"/>
        </w:rPr>
        <w:t>об участии в Государственной программе;</w:t>
      </w:r>
    </w:p>
    <w:p w:rsidR="00911BD1" w:rsidRPr="00911BD1" w:rsidRDefault="00911BD1" w:rsidP="00911BD1">
      <w:pPr>
        <w:ind w:firstLine="709"/>
        <w:jc w:val="both"/>
        <w:rPr>
          <w:sz w:val="27"/>
          <w:szCs w:val="27"/>
        </w:rPr>
      </w:pPr>
      <w:r w:rsidRPr="00911BD1">
        <w:rPr>
          <w:sz w:val="27"/>
          <w:szCs w:val="27"/>
        </w:rPr>
        <w:t>3)</w:t>
      </w:r>
      <w:r>
        <w:rPr>
          <w:sz w:val="27"/>
          <w:szCs w:val="27"/>
        </w:rPr>
        <w:t> </w:t>
      </w:r>
      <w:r w:rsidRPr="00911BD1">
        <w:rPr>
          <w:sz w:val="27"/>
          <w:szCs w:val="27"/>
        </w:rPr>
        <w:t xml:space="preserve">студенты </w:t>
      </w:r>
      <w:r>
        <w:rPr>
          <w:sz w:val="27"/>
          <w:szCs w:val="27"/>
        </w:rPr>
        <w:t>–</w:t>
      </w:r>
      <w:r w:rsidRPr="00911BD1">
        <w:rPr>
          <w:sz w:val="27"/>
          <w:szCs w:val="27"/>
        </w:rPr>
        <w:t xml:space="preserve"> обучающиеся по очной форме обучения на предпоследнем или последнем курсе в образовательной организации высшего образования или </w:t>
      </w:r>
      <w:r>
        <w:rPr>
          <w:sz w:val="27"/>
          <w:szCs w:val="27"/>
        </w:rPr>
        <w:br/>
      </w:r>
      <w:r w:rsidRPr="00911BD1">
        <w:rPr>
          <w:sz w:val="27"/>
          <w:szCs w:val="27"/>
        </w:rPr>
        <w:t>на последнем курсе в профессиональной образовательной организации, расположенной на территории Иркутской области;</w:t>
      </w:r>
    </w:p>
    <w:p w:rsidR="00911BD1" w:rsidRPr="00911BD1" w:rsidRDefault="00911BD1" w:rsidP="00911BD1">
      <w:pPr>
        <w:ind w:firstLine="709"/>
        <w:jc w:val="both"/>
        <w:rPr>
          <w:sz w:val="27"/>
          <w:szCs w:val="27"/>
        </w:rPr>
      </w:pPr>
      <w:r w:rsidRPr="00911BD1">
        <w:rPr>
          <w:sz w:val="27"/>
          <w:szCs w:val="27"/>
        </w:rPr>
        <w:t>4)</w:t>
      </w:r>
      <w:r>
        <w:rPr>
          <w:sz w:val="27"/>
          <w:szCs w:val="27"/>
        </w:rPr>
        <w:t> </w:t>
      </w:r>
      <w:r w:rsidRPr="00911BD1">
        <w:rPr>
          <w:sz w:val="27"/>
          <w:szCs w:val="27"/>
        </w:rPr>
        <w:t xml:space="preserve">научные работники </w:t>
      </w:r>
      <w:r>
        <w:rPr>
          <w:sz w:val="27"/>
          <w:szCs w:val="27"/>
        </w:rPr>
        <w:t>–</w:t>
      </w:r>
      <w:r w:rsidRPr="00911BD1">
        <w:rPr>
          <w:sz w:val="27"/>
          <w:szCs w:val="27"/>
        </w:rPr>
        <w:t xml:space="preserve"> имеющие ученую степень (ученое звание), занимающиеся актуальными научными и технологическими проблемами, </w:t>
      </w:r>
      <w:r>
        <w:rPr>
          <w:sz w:val="27"/>
          <w:szCs w:val="27"/>
        </w:rPr>
        <w:br/>
      </w:r>
      <w:r w:rsidRPr="00911BD1">
        <w:rPr>
          <w:sz w:val="27"/>
          <w:szCs w:val="27"/>
        </w:rPr>
        <w:t xml:space="preserve">научно-исследовательской или педагогической деятельностью в организациях, осуществляющих образовательную деятельность, или научных организациях, </w:t>
      </w:r>
      <w:r>
        <w:rPr>
          <w:sz w:val="27"/>
          <w:szCs w:val="27"/>
        </w:rPr>
        <w:br/>
      </w:r>
      <w:r w:rsidRPr="00911BD1">
        <w:rPr>
          <w:sz w:val="27"/>
          <w:szCs w:val="27"/>
        </w:rPr>
        <w:t>за исключением занятия педагогической деятельностью в духовных образовательных организациях.</w:t>
      </w:r>
    </w:p>
    <w:p w:rsidR="00911BD1" w:rsidRPr="00911BD1" w:rsidRDefault="00911BD1" w:rsidP="00911BD1">
      <w:pPr>
        <w:ind w:firstLine="709"/>
        <w:jc w:val="both"/>
        <w:rPr>
          <w:sz w:val="27"/>
          <w:szCs w:val="27"/>
        </w:rPr>
      </w:pPr>
      <w:r w:rsidRPr="00911BD1">
        <w:rPr>
          <w:sz w:val="27"/>
          <w:szCs w:val="27"/>
        </w:rPr>
        <w:t>Указанные требования не применяются к соотечественникам:</w:t>
      </w:r>
    </w:p>
    <w:p w:rsidR="00911BD1" w:rsidRPr="00911BD1" w:rsidRDefault="00911BD1" w:rsidP="00911BD1">
      <w:pPr>
        <w:ind w:firstLine="709"/>
        <w:jc w:val="both"/>
        <w:rPr>
          <w:sz w:val="27"/>
          <w:szCs w:val="27"/>
        </w:rPr>
      </w:pPr>
      <w:r w:rsidRPr="00911BD1">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w:t>
      </w:r>
      <w:r w:rsidRPr="00911BD1">
        <w:rPr>
          <w:sz w:val="27"/>
          <w:szCs w:val="27"/>
        </w:rPr>
        <w:lastRenderedPageBreak/>
        <w:t>получившим временное убежище на территории Российской Федерации;</w:t>
      </w:r>
    </w:p>
    <w:p w:rsidR="00911BD1" w:rsidRPr="00911BD1" w:rsidRDefault="00911BD1" w:rsidP="00911BD1">
      <w:pPr>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911BD1" w:rsidRPr="00911BD1" w:rsidRDefault="00911BD1" w:rsidP="00911BD1">
      <w:pPr>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rsidR="002A405B" w:rsidRPr="00E74E36" w:rsidRDefault="002A405B" w:rsidP="002A405B">
      <w:pPr>
        <w:ind w:firstLine="709"/>
        <w:jc w:val="both"/>
        <w:rPr>
          <w:sz w:val="27"/>
          <w:szCs w:val="27"/>
        </w:rPr>
      </w:pPr>
    </w:p>
    <w:p w:rsidR="002A405B" w:rsidRPr="005E2172" w:rsidRDefault="002A405B" w:rsidP="002A405B">
      <w:pPr>
        <w:rPr>
          <w:sz w:val="27"/>
          <w:szCs w:val="27"/>
        </w:rPr>
      </w:pPr>
      <w:r w:rsidRPr="005E2172">
        <w:rPr>
          <w:sz w:val="27"/>
          <w:szCs w:val="27"/>
        </w:rPr>
        <w:t>Алгоритм действий соотечественника</w:t>
      </w:r>
    </w:p>
    <w:p w:rsidR="002A405B" w:rsidRPr="005E2172" w:rsidRDefault="002A405B" w:rsidP="002A405B">
      <w:pPr>
        <w:contextualSpacing/>
        <w:rPr>
          <w:sz w:val="27"/>
          <w:szCs w:val="27"/>
        </w:rPr>
      </w:pPr>
      <w:r>
        <w:rPr>
          <w:sz w:val="27"/>
          <w:szCs w:val="27"/>
        </w:rPr>
        <w:t xml:space="preserve">по прибытии на территорию </w:t>
      </w:r>
      <w:r w:rsidRPr="00043D33">
        <w:rPr>
          <w:sz w:val="27"/>
          <w:szCs w:val="27"/>
        </w:rPr>
        <w:t xml:space="preserve">Иркутской </w:t>
      </w:r>
      <w:r>
        <w:rPr>
          <w:sz w:val="27"/>
          <w:szCs w:val="27"/>
        </w:rPr>
        <w:t>области</w:t>
      </w:r>
    </w:p>
    <w:p w:rsidR="002A405B" w:rsidRPr="0034286E" w:rsidRDefault="002A405B" w:rsidP="002A405B">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660"/>
        <w:gridCol w:w="567"/>
        <w:gridCol w:w="3118"/>
        <w:gridCol w:w="567"/>
        <w:gridCol w:w="2659"/>
      </w:tblGrid>
      <w:tr w:rsidR="002A405B" w:rsidRPr="0034286E" w:rsidTr="002D44BB">
        <w:trPr>
          <w:trHeight w:val="1923"/>
        </w:trPr>
        <w:tc>
          <w:tcPr>
            <w:tcW w:w="9571" w:type="dxa"/>
            <w:gridSpan w:val="5"/>
            <w:tcBorders>
              <w:top w:val="single" w:sz="4" w:space="0" w:color="auto"/>
              <w:left w:val="single" w:sz="4" w:space="0" w:color="auto"/>
              <w:bottom w:val="single" w:sz="4" w:space="0" w:color="auto"/>
              <w:right w:val="single" w:sz="4" w:space="0" w:color="auto"/>
            </w:tcBorders>
            <w:vAlign w:val="center"/>
          </w:tcPr>
          <w:p w:rsidR="002A405B" w:rsidRPr="0034286E" w:rsidRDefault="002A405B" w:rsidP="00911BD1">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043D33">
              <w:rPr>
                <w:sz w:val="27"/>
                <w:szCs w:val="27"/>
              </w:rPr>
              <w:t xml:space="preserve">Иркутской </w:t>
            </w:r>
            <w:r>
              <w:rPr>
                <w:sz w:val="27"/>
                <w:szCs w:val="27"/>
              </w:rPr>
              <w:t>области</w:t>
            </w:r>
          </w:p>
          <w:p w:rsidR="002A405B" w:rsidRPr="002D44BB" w:rsidRDefault="002A405B" w:rsidP="00911BD1">
            <w:pPr>
              <w:ind w:firstLine="709"/>
              <w:contextualSpacing/>
              <w:jc w:val="both"/>
              <w:rPr>
                <w:sz w:val="20"/>
                <w:szCs w:val="20"/>
              </w:rPr>
            </w:pPr>
          </w:p>
          <w:p w:rsidR="002A405B" w:rsidRPr="0034286E" w:rsidRDefault="002A405B" w:rsidP="002D44BB">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2A405B" w:rsidTr="002D44BB">
        <w:tc>
          <w:tcPr>
            <w:tcW w:w="9571" w:type="dxa"/>
            <w:gridSpan w:val="5"/>
            <w:tcBorders>
              <w:top w:val="single" w:sz="4" w:space="0" w:color="auto"/>
              <w:left w:val="nil"/>
              <w:bottom w:val="single" w:sz="4" w:space="0" w:color="auto"/>
              <w:right w:val="nil"/>
            </w:tcBorders>
          </w:tcPr>
          <w:p w:rsidR="002A405B" w:rsidRPr="002D44BB" w:rsidRDefault="002A405B" w:rsidP="00911BD1">
            <w:pPr>
              <w:rPr>
                <w:sz w:val="40"/>
                <w:szCs w:val="40"/>
              </w:rPr>
            </w:pPr>
            <w:r w:rsidRPr="002D44BB">
              <w:rPr>
                <w:sz w:val="40"/>
                <w:szCs w:val="40"/>
              </w:rPr>
              <w:sym w:font="Symbol" w:char="F0AF"/>
            </w:r>
          </w:p>
        </w:tc>
      </w:tr>
      <w:tr w:rsidR="002A405B" w:rsidTr="002D44BB">
        <w:trPr>
          <w:trHeight w:val="2326"/>
        </w:trPr>
        <w:tc>
          <w:tcPr>
            <w:tcW w:w="9571" w:type="dxa"/>
            <w:gridSpan w:val="5"/>
            <w:tcBorders>
              <w:top w:val="single" w:sz="4" w:space="0" w:color="auto"/>
              <w:left w:val="single" w:sz="4" w:space="0" w:color="auto"/>
              <w:bottom w:val="single" w:sz="4" w:space="0" w:color="auto"/>
              <w:right w:val="single" w:sz="4" w:space="0" w:color="auto"/>
            </w:tcBorders>
            <w:vAlign w:val="center"/>
          </w:tcPr>
          <w:p w:rsidR="002A405B" w:rsidRPr="0050773E" w:rsidRDefault="002A405B" w:rsidP="00911BD1">
            <w:pPr>
              <w:rPr>
                <w:sz w:val="27"/>
                <w:szCs w:val="27"/>
              </w:rPr>
            </w:pPr>
            <w:r w:rsidRPr="0050773E">
              <w:rPr>
                <w:sz w:val="27"/>
                <w:szCs w:val="27"/>
              </w:rPr>
              <w:t>Постановка на миграционный учет участника</w:t>
            </w:r>
          </w:p>
          <w:p w:rsidR="002A405B" w:rsidRPr="0050773E" w:rsidRDefault="002A405B" w:rsidP="00911BD1">
            <w:pPr>
              <w:rPr>
                <w:sz w:val="27"/>
                <w:szCs w:val="27"/>
              </w:rPr>
            </w:pPr>
            <w:r w:rsidRPr="0050773E">
              <w:rPr>
                <w:sz w:val="27"/>
                <w:szCs w:val="27"/>
              </w:rPr>
              <w:t>Государственной программы и членов его семьи</w:t>
            </w:r>
          </w:p>
          <w:p w:rsidR="002A405B" w:rsidRDefault="002A405B" w:rsidP="00911BD1">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2A405B" w:rsidTr="002D44BB">
        <w:trPr>
          <w:trHeight w:val="341"/>
        </w:trPr>
        <w:tc>
          <w:tcPr>
            <w:tcW w:w="2660" w:type="dxa"/>
            <w:tcBorders>
              <w:top w:val="nil"/>
              <w:left w:val="nil"/>
              <w:bottom w:val="single" w:sz="4" w:space="0" w:color="auto"/>
              <w:right w:val="nil"/>
            </w:tcBorders>
            <w:vAlign w:val="center"/>
          </w:tcPr>
          <w:p w:rsidR="002A405B" w:rsidRPr="002D44BB" w:rsidRDefault="002A405B" w:rsidP="00911BD1">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2A405B" w:rsidRPr="002D44BB" w:rsidRDefault="002A405B" w:rsidP="00911BD1">
            <w:pPr>
              <w:rPr>
                <w:sz w:val="40"/>
                <w:szCs w:val="40"/>
              </w:rPr>
            </w:pPr>
          </w:p>
        </w:tc>
        <w:tc>
          <w:tcPr>
            <w:tcW w:w="3118" w:type="dxa"/>
            <w:tcBorders>
              <w:top w:val="nil"/>
              <w:left w:val="nil"/>
              <w:bottom w:val="nil"/>
              <w:right w:val="nil"/>
            </w:tcBorders>
            <w:vAlign w:val="center"/>
          </w:tcPr>
          <w:p w:rsidR="002A405B" w:rsidRPr="002D44BB" w:rsidRDefault="002A405B" w:rsidP="00911BD1">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2A405B" w:rsidRPr="002D44BB" w:rsidRDefault="002A405B" w:rsidP="00911BD1">
            <w:pPr>
              <w:rPr>
                <w:sz w:val="40"/>
                <w:szCs w:val="40"/>
              </w:rPr>
            </w:pPr>
          </w:p>
        </w:tc>
        <w:tc>
          <w:tcPr>
            <w:tcW w:w="2659" w:type="dxa"/>
            <w:tcBorders>
              <w:top w:val="nil"/>
              <w:left w:val="nil"/>
              <w:bottom w:val="nil"/>
              <w:right w:val="nil"/>
            </w:tcBorders>
            <w:vAlign w:val="center"/>
          </w:tcPr>
          <w:p w:rsidR="002A405B" w:rsidRPr="002D44BB" w:rsidRDefault="002A405B" w:rsidP="00911BD1">
            <w:pPr>
              <w:rPr>
                <w:sz w:val="40"/>
                <w:szCs w:val="40"/>
              </w:rPr>
            </w:pPr>
            <w:r w:rsidRPr="002D44BB">
              <w:rPr>
                <w:sz w:val="40"/>
                <w:szCs w:val="40"/>
              </w:rPr>
              <w:sym w:font="Symbol" w:char="F0AF"/>
            </w:r>
          </w:p>
        </w:tc>
      </w:tr>
      <w:tr w:rsidR="002A405B" w:rsidTr="002D44BB">
        <w:trPr>
          <w:trHeight w:val="2891"/>
        </w:trPr>
        <w:tc>
          <w:tcPr>
            <w:tcW w:w="2660" w:type="dxa"/>
            <w:tcBorders>
              <w:top w:val="single" w:sz="4" w:space="0" w:color="auto"/>
              <w:left w:val="single" w:sz="4" w:space="0" w:color="auto"/>
              <w:bottom w:val="single" w:sz="4" w:space="0" w:color="auto"/>
              <w:right w:val="single" w:sz="4" w:space="0" w:color="auto"/>
            </w:tcBorders>
            <w:vAlign w:val="center"/>
          </w:tcPr>
          <w:p w:rsidR="002A405B" w:rsidRDefault="002A405B" w:rsidP="00911BD1">
            <w:pPr>
              <w:rPr>
                <w:sz w:val="27"/>
                <w:szCs w:val="27"/>
              </w:rPr>
            </w:pPr>
            <w:r w:rsidRPr="0050773E">
              <w:rPr>
                <w:sz w:val="27"/>
                <w:szCs w:val="27"/>
              </w:rPr>
              <w:t>Территориальный орган МВД России</w:t>
            </w:r>
          </w:p>
          <w:p w:rsidR="002A405B" w:rsidRPr="007D4DE0" w:rsidRDefault="002A405B" w:rsidP="00911BD1">
            <w:pPr>
              <w:rPr>
                <w:sz w:val="24"/>
                <w:szCs w:val="24"/>
              </w:rPr>
            </w:pPr>
          </w:p>
        </w:tc>
        <w:tc>
          <w:tcPr>
            <w:tcW w:w="567" w:type="dxa"/>
            <w:tcBorders>
              <w:top w:val="nil"/>
              <w:left w:val="single" w:sz="4" w:space="0" w:color="auto"/>
              <w:bottom w:val="nil"/>
              <w:right w:val="single" w:sz="4" w:space="0" w:color="auto"/>
            </w:tcBorders>
            <w:vAlign w:val="center"/>
          </w:tcPr>
          <w:p w:rsidR="002A405B" w:rsidRPr="0050773E" w:rsidRDefault="002A405B" w:rsidP="00911BD1">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2A405B" w:rsidRPr="0050773E" w:rsidRDefault="002A405B" w:rsidP="00911BD1">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2A405B" w:rsidRPr="0050773E" w:rsidRDefault="002A405B" w:rsidP="00911BD1">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2A405B" w:rsidRPr="0050773E" w:rsidRDefault="002A405B" w:rsidP="00911BD1">
            <w:pPr>
              <w:rPr>
                <w:sz w:val="27"/>
                <w:szCs w:val="27"/>
              </w:rPr>
            </w:pPr>
            <w:r w:rsidRPr="0050773E">
              <w:rPr>
                <w:sz w:val="27"/>
                <w:szCs w:val="27"/>
              </w:rPr>
              <w:t xml:space="preserve">Отделение филиала ФГУП </w:t>
            </w:r>
            <w:r w:rsidRPr="0050773E">
              <w:rPr>
                <w:sz w:val="27"/>
                <w:szCs w:val="27"/>
              </w:rPr>
              <w:br/>
              <w:t>«Почта России»</w:t>
            </w:r>
          </w:p>
        </w:tc>
      </w:tr>
      <w:tr w:rsidR="002A405B" w:rsidTr="002D44BB">
        <w:trPr>
          <w:trHeight w:val="403"/>
        </w:trPr>
        <w:tc>
          <w:tcPr>
            <w:tcW w:w="2660" w:type="dxa"/>
            <w:tcBorders>
              <w:top w:val="single" w:sz="4" w:space="0" w:color="auto"/>
              <w:left w:val="nil"/>
              <w:bottom w:val="nil"/>
              <w:right w:val="nil"/>
            </w:tcBorders>
            <w:vAlign w:val="center"/>
          </w:tcPr>
          <w:p w:rsidR="002A405B" w:rsidRPr="002D44BB" w:rsidRDefault="002A405B" w:rsidP="00911BD1">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2A405B" w:rsidRPr="002D44BB" w:rsidRDefault="002A405B" w:rsidP="00911BD1">
            <w:pPr>
              <w:rPr>
                <w:sz w:val="40"/>
                <w:szCs w:val="40"/>
              </w:rPr>
            </w:pPr>
          </w:p>
        </w:tc>
        <w:tc>
          <w:tcPr>
            <w:tcW w:w="3118" w:type="dxa"/>
            <w:tcBorders>
              <w:top w:val="single" w:sz="4" w:space="0" w:color="auto"/>
              <w:left w:val="nil"/>
              <w:bottom w:val="nil"/>
              <w:right w:val="nil"/>
            </w:tcBorders>
            <w:vAlign w:val="center"/>
          </w:tcPr>
          <w:p w:rsidR="002A405B" w:rsidRPr="002D44BB" w:rsidRDefault="002A405B" w:rsidP="00911BD1">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2A405B" w:rsidRPr="002D44BB" w:rsidRDefault="002A405B" w:rsidP="00911BD1">
            <w:pPr>
              <w:rPr>
                <w:sz w:val="40"/>
                <w:szCs w:val="40"/>
              </w:rPr>
            </w:pPr>
          </w:p>
        </w:tc>
        <w:tc>
          <w:tcPr>
            <w:tcW w:w="2659" w:type="dxa"/>
            <w:tcBorders>
              <w:top w:val="single" w:sz="4" w:space="0" w:color="auto"/>
              <w:left w:val="nil"/>
              <w:bottom w:val="nil"/>
              <w:right w:val="nil"/>
            </w:tcBorders>
            <w:vAlign w:val="center"/>
          </w:tcPr>
          <w:p w:rsidR="002A405B" w:rsidRPr="002D44BB" w:rsidRDefault="002A405B" w:rsidP="00911BD1">
            <w:pPr>
              <w:rPr>
                <w:sz w:val="40"/>
                <w:szCs w:val="40"/>
              </w:rPr>
            </w:pPr>
            <w:r w:rsidRPr="002D44BB">
              <w:rPr>
                <w:sz w:val="40"/>
                <w:szCs w:val="40"/>
              </w:rPr>
              <w:sym w:font="Symbol" w:char="F0AF"/>
            </w:r>
          </w:p>
        </w:tc>
      </w:tr>
      <w:tr w:rsidR="002A405B" w:rsidTr="002D44BB">
        <w:trPr>
          <w:trHeight w:val="7163"/>
        </w:trPr>
        <w:tc>
          <w:tcPr>
            <w:tcW w:w="9571" w:type="dxa"/>
            <w:gridSpan w:val="5"/>
            <w:tcBorders>
              <w:top w:val="single" w:sz="4" w:space="0" w:color="auto"/>
              <w:left w:val="single" w:sz="4" w:space="0" w:color="auto"/>
              <w:bottom w:val="single" w:sz="4" w:space="0" w:color="auto"/>
              <w:right w:val="single" w:sz="4" w:space="0" w:color="auto"/>
            </w:tcBorders>
            <w:vAlign w:val="center"/>
          </w:tcPr>
          <w:p w:rsidR="002A405B" w:rsidRPr="0050773E" w:rsidRDefault="002A405B" w:rsidP="00911BD1">
            <w:pPr>
              <w:rPr>
                <w:sz w:val="27"/>
                <w:szCs w:val="27"/>
              </w:rPr>
            </w:pPr>
            <w:r w:rsidRPr="0050773E">
              <w:rPr>
                <w:sz w:val="27"/>
                <w:szCs w:val="27"/>
              </w:rPr>
              <w:lastRenderedPageBreak/>
              <w:t xml:space="preserve">УВМ </w:t>
            </w:r>
            <w:r w:rsidR="002D44BB">
              <w:rPr>
                <w:sz w:val="27"/>
                <w:szCs w:val="27"/>
              </w:rPr>
              <w:t>Г</w:t>
            </w:r>
            <w:r>
              <w:rPr>
                <w:sz w:val="27"/>
                <w:szCs w:val="27"/>
              </w:rPr>
              <w:t>У</w:t>
            </w:r>
            <w:r w:rsidR="002D44BB">
              <w:rPr>
                <w:sz w:val="27"/>
                <w:szCs w:val="27"/>
              </w:rPr>
              <w:t xml:space="preserve"> </w:t>
            </w:r>
            <w:r w:rsidRPr="0050773E">
              <w:rPr>
                <w:sz w:val="27"/>
                <w:szCs w:val="27"/>
              </w:rPr>
              <w:t xml:space="preserve">МВД России по </w:t>
            </w:r>
            <w:r w:rsidRPr="00043D33">
              <w:rPr>
                <w:sz w:val="27"/>
                <w:szCs w:val="27"/>
              </w:rPr>
              <w:t xml:space="preserve">Иркутской </w:t>
            </w:r>
            <w:r>
              <w:rPr>
                <w:sz w:val="27"/>
                <w:szCs w:val="27"/>
              </w:rPr>
              <w:t>области</w:t>
            </w:r>
          </w:p>
          <w:p w:rsidR="002A405B" w:rsidRPr="002D44BB" w:rsidRDefault="002A405B" w:rsidP="00911BD1">
            <w:pPr>
              <w:rPr>
                <w:sz w:val="20"/>
                <w:szCs w:val="20"/>
              </w:rPr>
            </w:pPr>
          </w:p>
          <w:p w:rsidR="002A405B" w:rsidRPr="002D44BB" w:rsidRDefault="002D44BB" w:rsidP="00911BD1">
            <w:pPr>
              <w:rPr>
                <w:sz w:val="24"/>
                <w:szCs w:val="24"/>
              </w:rPr>
            </w:pPr>
            <w:r w:rsidRPr="002D44BB">
              <w:rPr>
                <w:sz w:val="24"/>
                <w:szCs w:val="24"/>
              </w:rPr>
              <w:t>664003, г. Иркутск, ул. Красноармейская, 3а</w:t>
            </w:r>
          </w:p>
          <w:p w:rsidR="002A405B" w:rsidRPr="0050773E" w:rsidRDefault="002A405B" w:rsidP="00911BD1">
            <w:pPr>
              <w:rPr>
                <w:sz w:val="27"/>
                <w:szCs w:val="27"/>
              </w:rPr>
            </w:pPr>
          </w:p>
          <w:p w:rsidR="002A405B" w:rsidRDefault="002A405B" w:rsidP="00911BD1">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2A405B" w:rsidRPr="0050773E" w:rsidRDefault="002A405B" w:rsidP="00911BD1">
            <w:pPr>
              <w:rPr>
                <w:sz w:val="27"/>
                <w:szCs w:val="27"/>
              </w:rPr>
            </w:pPr>
          </w:p>
          <w:p w:rsidR="002A405B" w:rsidRPr="0050773E" w:rsidRDefault="002A405B" w:rsidP="00911BD1">
            <w:pPr>
              <w:rPr>
                <w:sz w:val="27"/>
                <w:szCs w:val="27"/>
              </w:rPr>
            </w:pPr>
            <w:r w:rsidRPr="0050773E">
              <w:rPr>
                <w:sz w:val="27"/>
                <w:szCs w:val="27"/>
              </w:rPr>
              <w:t xml:space="preserve">консультация по вопросам определения правового статуса на территории РФ, </w:t>
            </w:r>
          </w:p>
          <w:p w:rsidR="002A405B" w:rsidRPr="0050773E" w:rsidRDefault="002A405B" w:rsidP="00911BD1">
            <w:pPr>
              <w:rPr>
                <w:sz w:val="27"/>
                <w:szCs w:val="27"/>
              </w:rPr>
            </w:pPr>
          </w:p>
          <w:p w:rsidR="002A405B" w:rsidRPr="0050773E" w:rsidRDefault="002A405B" w:rsidP="00911BD1">
            <w:pPr>
              <w:rPr>
                <w:sz w:val="27"/>
                <w:szCs w:val="27"/>
              </w:rPr>
            </w:pPr>
            <w:r w:rsidRPr="0050773E">
              <w:rPr>
                <w:sz w:val="27"/>
                <w:szCs w:val="27"/>
              </w:rPr>
              <w:t xml:space="preserve">оформление разрешения на временное проживание/вида на жительство </w:t>
            </w:r>
          </w:p>
          <w:p w:rsidR="002A405B" w:rsidRPr="0050773E" w:rsidRDefault="002A405B" w:rsidP="00911BD1">
            <w:pPr>
              <w:rPr>
                <w:sz w:val="27"/>
                <w:szCs w:val="27"/>
              </w:rPr>
            </w:pPr>
          </w:p>
          <w:p w:rsidR="002A405B" w:rsidRPr="0050773E" w:rsidRDefault="002A405B" w:rsidP="00911BD1">
            <w:pPr>
              <w:rPr>
                <w:sz w:val="27"/>
                <w:szCs w:val="27"/>
              </w:rPr>
            </w:pPr>
            <w:r w:rsidRPr="0050773E">
              <w:rPr>
                <w:sz w:val="27"/>
                <w:szCs w:val="27"/>
              </w:rPr>
              <w:t>обращение с заявлением о приобретении гражданства Российской Федерации</w:t>
            </w:r>
          </w:p>
          <w:p w:rsidR="002A405B" w:rsidRDefault="002A405B" w:rsidP="00911BD1">
            <w:pPr>
              <w:rPr>
                <w:sz w:val="27"/>
                <w:szCs w:val="27"/>
              </w:rPr>
            </w:pPr>
            <w:r>
              <w:t>(территориальные органы по месту пребывания (жительства)</w:t>
            </w:r>
          </w:p>
          <w:p w:rsidR="002A405B" w:rsidRPr="0050773E" w:rsidRDefault="002A405B" w:rsidP="00911BD1">
            <w:pPr>
              <w:rPr>
                <w:sz w:val="27"/>
                <w:szCs w:val="27"/>
              </w:rPr>
            </w:pPr>
          </w:p>
          <w:p w:rsidR="002A405B" w:rsidRPr="0050773E" w:rsidRDefault="002A405B" w:rsidP="00911BD1">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2A405B" w:rsidRPr="0050773E" w:rsidRDefault="002A405B" w:rsidP="00911BD1">
            <w:pPr>
              <w:rPr>
                <w:sz w:val="27"/>
                <w:szCs w:val="27"/>
              </w:rPr>
            </w:pPr>
          </w:p>
          <w:p w:rsidR="002A405B" w:rsidRDefault="002A405B" w:rsidP="00911BD1">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2A405B" w:rsidRPr="0050773E" w:rsidRDefault="002A405B" w:rsidP="00911BD1">
            <w:pPr>
              <w:rPr>
                <w:sz w:val="27"/>
                <w:szCs w:val="27"/>
              </w:rPr>
            </w:pPr>
            <w:r w:rsidRPr="0050773E">
              <w:rPr>
                <w:sz w:val="27"/>
                <w:szCs w:val="27"/>
              </w:rPr>
              <w:t>получение мер государственной поддержки</w:t>
            </w:r>
          </w:p>
          <w:p w:rsidR="002A405B" w:rsidRPr="0050773E" w:rsidRDefault="002A405B" w:rsidP="00911BD1">
            <w:pPr>
              <w:rPr>
                <w:sz w:val="27"/>
                <w:szCs w:val="27"/>
              </w:rPr>
            </w:pPr>
          </w:p>
          <w:p w:rsidR="002A405B" w:rsidRPr="0050773E" w:rsidRDefault="002A405B" w:rsidP="00911BD1">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2A405B" w:rsidTr="002D44BB">
        <w:tc>
          <w:tcPr>
            <w:tcW w:w="9571" w:type="dxa"/>
            <w:gridSpan w:val="5"/>
            <w:tcBorders>
              <w:top w:val="single" w:sz="4" w:space="0" w:color="auto"/>
              <w:left w:val="nil"/>
              <w:bottom w:val="single" w:sz="4" w:space="0" w:color="auto"/>
              <w:right w:val="nil"/>
            </w:tcBorders>
            <w:vAlign w:val="center"/>
          </w:tcPr>
          <w:p w:rsidR="002A405B" w:rsidRDefault="002A405B" w:rsidP="00911BD1">
            <w:r w:rsidRPr="00E2691B">
              <w:rPr>
                <w:sz w:val="48"/>
              </w:rPr>
              <w:sym w:font="Symbol" w:char="F0AF"/>
            </w:r>
          </w:p>
        </w:tc>
      </w:tr>
      <w:tr w:rsidR="002A405B" w:rsidTr="002D44BB">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2A405B" w:rsidRPr="00A7380A" w:rsidRDefault="002D44BB" w:rsidP="00911BD1">
            <w:pPr>
              <w:rPr>
                <w:rStyle w:val="FontStyle14"/>
                <w:sz w:val="27"/>
                <w:szCs w:val="27"/>
              </w:rPr>
            </w:pPr>
            <w:r>
              <w:rPr>
                <w:sz w:val="27"/>
                <w:szCs w:val="27"/>
              </w:rPr>
              <w:t xml:space="preserve">Министерство </w:t>
            </w:r>
            <w:r w:rsidR="002A405B">
              <w:rPr>
                <w:sz w:val="27"/>
                <w:szCs w:val="27"/>
              </w:rPr>
              <w:t xml:space="preserve">труда и занятости </w:t>
            </w:r>
            <w:r w:rsidR="002A405B" w:rsidRPr="00043D33">
              <w:rPr>
                <w:sz w:val="27"/>
                <w:szCs w:val="27"/>
              </w:rPr>
              <w:t xml:space="preserve">Иркутской </w:t>
            </w:r>
            <w:r w:rsidR="002A405B" w:rsidRPr="00624716">
              <w:rPr>
                <w:sz w:val="27"/>
                <w:szCs w:val="27"/>
              </w:rPr>
              <w:t>области</w:t>
            </w:r>
          </w:p>
          <w:p w:rsidR="002A405B" w:rsidRPr="00A7380A" w:rsidRDefault="002A405B" w:rsidP="00911BD1">
            <w:pPr>
              <w:pStyle w:val="af0"/>
              <w:spacing w:before="0" w:beforeAutospacing="0" w:after="0" w:afterAutospacing="0" w:line="180" w:lineRule="atLeast"/>
              <w:jc w:val="center"/>
              <w:rPr>
                <w:sz w:val="27"/>
                <w:szCs w:val="27"/>
              </w:rPr>
            </w:pPr>
          </w:p>
          <w:p w:rsidR="002A405B" w:rsidRPr="002D44BB" w:rsidRDefault="002D44BB" w:rsidP="00911BD1">
            <w:pPr>
              <w:pStyle w:val="af0"/>
              <w:spacing w:before="0" w:beforeAutospacing="0" w:after="0" w:afterAutospacing="0" w:line="180" w:lineRule="atLeast"/>
              <w:jc w:val="center"/>
            </w:pPr>
            <w:r w:rsidRPr="002D44BB">
              <w:t>664011, г. Иркутск, ул. Желябова, д. 8А</w:t>
            </w:r>
          </w:p>
          <w:p w:rsidR="002A405B" w:rsidRPr="00A7380A" w:rsidRDefault="002A405B" w:rsidP="00911BD1">
            <w:pPr>
              <w:pStyle w:val="af0"/>
              <w:spacing w:before="0" w:beforeAutospacing="0" w:after="0" w:afterAutospacing="0" w:line="180" w:lineRule="atLeast"/>
              <w:jc w:val="center"/>
              <w:rPr>
                <w:sz w:val="27"/>
                <w:szCs w:val="27"/>
              </w:rPr>
            </w:pPr>
          </w:p>
          <w:p w:rsidR="002A405B" w:rsidRPr="00A7380A" w:rsidRDefault="002A405B" w:rsidP="00911BD1">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2A405B" w:rsidRPr="00A7380A" w:rsidRDefault="002A405B" w:rsidP="00911BD1">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2A405B" w:rsidRPr="00A7380A" w:rsidRDefault="002A405B" w:rsidP="00911BD1">
            <w:pPr>
              <w:rPr>
                <w:sz w:val="27"/>
                <w:szCs w:val="27"/>
              </w:rPr>
            </w:pPr>
          </w:p>
          <w:p w:rsidR="002A405B" w:rsidRPr="00A7380A" w:rsidRDefault="002A405B" w:rsidP="00911BD1">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2A405B" w:rsidRDefault="002A405B" w:rsidP="00911BD1">
            <w:pPr>
              <w:rPr>
                <w:rStyle w:val="FontStyle14"/>
                <w:sz w:val="27"/>
                <w:szCs w:val="27"/>
              </w:rPr>
            </w:pPr>
          </w:p>
          <w:p w:rsidR="002A405B" w:rsidRPr="00A7380A" w:rsidRDefault="002A405B" w:rsidP="00911BD1">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2A405B" w:rsidRPr="00A7380A" w:rsidRDefault="002A405B" w:rsidP="00911BD1">
            <w:pPr>
              <w:pStyle w:val="af0"/>
              <w:spacing w:before="0" w:beforeAutospacing="0" w:after="0" w:afterAutospacing="0" w:line="180" w:lineRule="atLeast"/>
              <w:jc w:val="center"/>
              <w:rPr>
                <w:rStyle w:val="FontStyle14"/>
                <w:sz w:val="27"/>
                <w:szCs w:val="27"/>
              </w:rPr>
            </w:pPr>
          </w:p>
          <w:p w:rsidR="002A405B" w:rsidRPr="00A7380A" w:rsidRDefault="002A405B" w:rsidP="00911BD1">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2A405B" w:rsidRPr="00A7380A" w:rsidRDefault="002A405B" w:rsidP="00911BD1">
            <w:pPr>
              <w:pStyle w:val="af0"/>
              <w:spacing w:before="0" w:beforeAutospacing="0" w:after="0" w:afterAutospacing="0" w:line="180" w:lineRule="atLeast"/>
              <w:jc w:val="center"/>
              <w:rPr>
                <w:rStyle w:val="FontStyle14"/>
                <w:sz w:val="27"/>
                <w:szCs w:val="27"/>
              </w:rPr>
            </w:pPr>
          </w:p>
          <w:p w:rsidR="002A405B" w:rsidRPr="00F26B4D" w:rsidRDefault="002A405B" w:rsidP="00911BD1">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2D44BB" w:rsidRPr="002D44BB" w:rsidTr="002D44BB">
        <w:tc>
          <w:tcPr>
            <w:tcW w:w="9571" w:type="dxa"/>
            <w:gridSpan w:val="5"/>
          </w:tcPr>
          <w:p w:rsidR="002D44BB" w:rsidRPr="002D44BB" w:rsidRDefault="002D44BB" w:rsidP="00236D38">
            <w:pPr>
              <w:rPr>
                <w:sz w:val="40"/>
                <w:szCs w:val="40"/>
              </w:rPr>
            </w:pPr>
            <w:r w:rsidRPr="002D44BB">
              <w:rPr>
                <w:sz w:val="40"/>
                <w:szCs w:val="40"/>
              </w:rPr>
              <w:sym w:font="Symbol" w:char="F0AF"/>
            </w:r>
          </w:p>
        </w:tc>
      </w:tr>
      <w:tr w:rsidR="002D44BB" w:rsidTr="002D44BB">
        <w:trPr>
          <w:trHeight w:val="1351"/>
        </w:trPr>
        <w:tc>
          <w:tcPr>
            <w:tcW w:w="9571" w:type="dxa"/>
            <w:gridSpan w:val="5"/>
          </w:tcPr>
          <w:p w:rsidR="002D44BB" w:rsidRDefault="002D44BB" w:rsidP="00236D38">
            <w:pPr>
              <w:rPr>
                <w:sz w:val="27"/>
                <w:szCs w:val="27"/>
              </w:rPr>
            </w:pPr>
            <w:r>
              <w:rPr>
                <w:sz w:val="27"/>
                <w:szCs w:val="27"/>
              </w:rPr>
              <w:lastRenderedPageBreak/>
              <w:t>Филиалы ОГКУ «Кадровый центр Иркутской области»</w:t>
            </w:r>
          </w:p>
          <w:p w:rsidR="002D44BB" w:rsidRPr="002D44BB" w:rsidRDefault="002D44BB" w:rsidP="00236D38">
            <w:pPr>
              <w:rPr>
                <w:sz w:val="10"/>
                <w:szCs w:val="10"/>
              </w:rPr>
            </w:pPr>
          </w:p>
          <w:p w:rsidR="002D44BB" w:rsidRDefault="002D44BB" w:rsidP="002D44BB">
            <w:pPr>
              <w:ind w:left="-108" w:right="-142" w:firstLine="108"/>
              <w:rPr>
                <w:spacing w:val="-6"/>
                <w:sz w:val="27"/>
                <w:szCs w:val="27"/>
              </w:rPr>
            </w:pPr>
            <w:r>
              <w:rPr>
                <w:spacing w:val="-6"/>
                <w:sz w:val="27"/>
                <w:szCs w:val="27"/>
              </w:rPr>
              <w:t>п</w:t>
            </w:r>
            <w:r w:rsidRPr="000D4E82">
              <w:rPr>
                <w:spacing w:val="-6"/>
                <w:sz w:val="27"/>
                <w:szCs w:val="27"/>
              </w:rPr>
              <w:t>олучение услуг в сфере занятости населения</w:t>
            </w:r>
          </w:p>
          <w:p w:rsidR="002D44BB" w:rsidRDefault="002D44BB" w:rsidP="00236D38">
            <w:pPr>
              <w:rPr>
                <w:sz w:val="27"/>
                <w:szCs w:val="27"/>
              </w:rPr>
            </w:pPr>
          </w:p>
          <w:p w:rsidR="002D44BB" w:rsidRDefault="002D44BB" w:rsidP="00236D38">
            <w:pPr>
              <w:rPr>
                <w:sz w:val="27"/>
                <w:szCs w:val="27"/>
              </w:rPr>
            </w:pPr>
            <w:r>
              <w:rPr>
                <w:sz w:val="27"/>
                <w:szCs w:val="27"/>
              </w:rPr>
              <w:t>ОГКУ «Управление социальной защиты населения»</w:t>
            </w:r>
          </w:p>
          <w:p w:rsidR="002D44BB" w:rsidRPr="002D44BB" w:rsidRDefault="002D44BB" w:rsidP="00236D38">
            <w:pPr>
              <w:rPr>
                <w:sz w:val="10"/>
                <w:szCs w:val="10"/>
              </w:rPr>
            </w:pPr>
          </w:p>
          <w:p w:rsidR="002D44BB" w:rsidRDefault="002D44BB" w:rsidP="002D44BB">
            <w:pPr>
              <w:ind w:left="-108" w:right="-142" w:firstLine="108"/>
              <w:rPr>
                <w:spacing w:val="-6"/>
                <w:sz w:val="27"/>
                <w:szCs w:val="27"/>
              </w:rPr>
            </w:pPr>
            <w:r>
              <w:rPr>
                <w:spacing w:val="-6"/>
                <w:sz w:val="27"/>
                <w:szCs w:val="27"/>
              </w:rPr>
              <w:t>п</w:t>
            </w:r>
            <w:r w:rsidRPr="000D4E82">
              <w:rPr>
                <w:spacing w:val="-6"/>
                <w:sz w:val="27"/>
                <w:szCs w:val="27"/>
              </w:rPr>
              <w:t xml:space="preserve">олучение услуг </w:t>
            </w:r>
            <w:r>
              <w:rPr>
                <w:spacing w:val="-6"/>
                <w:sz w:val="27"/>
                <w:szCs w:val="27"/>
              </w:rPr>
              <w:t>социальных</w:t>
            </w:r>
            <w:r w:rsidRPr="000D4E82">
              <w:rPr>
                <w:spacing w:val="-6"/>
                <w:sz w:val="27"/>
                <w:szCs w:val="27"/>
              </w:rPr>
              <w:t xml:space="preserve"> </w:t>
            </w:r>
            <w:r>
              <w:rPr>
                <w:spacing w:val="-6"/>
                <w:sz w:val="27"/>
                <w:szCs w:val="27"/>
              </w:rPr>
              <w:t>услуг</w:t>
            </w:r>
          </w:p>
          <w:p w:rsidR="002D44BB" w:rsidRDefault="002D44BB" w:rsidP="00236D38">
            <w:pPr>
              <w:rPr>
                <w:sz w:val="27"/>
                <w:szCs w:val="27"/>
              </w:rPr>
            </w:pPr>
          </w:p>
          <w:p w:rsidR="002D44BB" w:rsidRDefault="002D44BB" w:rsidP="00236D38">
            <w:pPr>
              <w:rPr>
                <w:sz w:val="27"/>
                <w:szCs w:val="27"/>
              </w:rPr>
            </w:pPr>
            <w:r>
              <w:rPr>
                <w:sz w:val="27"/>
                <w:szCs w:val="27"/>
              </w:rPr>
              <w:t>Министерство здрвавоохранения Иркутской области</w:t>
            </w:r>
          </w:p>
          <w:p w:rsidR="002D44BB" w:rsidRPr="003C1A79" w:rsidRDefault="002D44BB" w:rsidP="00236D38">
            <w:pPr>
              <w:rPr>
                <w:sz w:val="10"/>
                <w:szCs w:val="10"/>
              </w:rPr>
            </w:pPr>
          </w:p>
          <w:p w:rsidR="002D44BB" w:rsidRDefault="002D44BB" w:rsidP="003C1A79">
            <w:pPr>
              <w:ind w:left="-108" w:right="-142" w:firstLine="108"/>
              <w:rPr>
                <w:sz w:val="27"/>
                <w:szCs w:val="27"/>
              </w:rPr>
            </w:pPr>
            <w:r>
              <w:rPr>
                <w:spacing w:val="-6"/>
                <w:sz w:val="27"/>
                <w:szCs w:val="27"/>
              </w:rPr>
              <w:t>п</w:t>
            </w:r>
            <w:r w:rsidRPr="000D4E82">
              <w:rPr>
                <w:spacing w:val="-6"/>
                <w:sz w:val="27"/>
                <w:szCs w:val="27"/>
              </w:rPr>
              <w:t xml:space="preserve">олучение услуг в сфере </w:t>
            </w:r>
            <w:r w:rsidR="003C1A79">
              <w:rPr>
                <w:spacing w:val="-6"/>
                <w:sz w:val="27"/>
                <w:szCs w:val="27"/>
              </w:rPr>
              <w:t>здравоохранения</w:t>
            </w:r>
          </w:p>
          <w:p w:rsidR="002D44BB" w:rsidRDefault="002D44BB" w:rsidP="00236D38"/>
        </w:tc>
      </w:tr>
    </w:tbl>
    <w:p w:rsidR="002A405B" w:rsidRPr="00043D33" w:rsidRDefault="002A405B" w:rsidP="00043D33">
      <w:pPr>
        <w:ind w:firstLine="709"/>
        <w:jc w:val="both"/>
        <w:rPr>
          <w:sz w:val="27"/>
          <w:szCs w:val="27"/>
        </w:rPr>
      </w:pPr>
    </w:p>
    <w:p w:rsidR="00D1652B" w:rsidRDefault="005F5E8A" w:rsidP="005F5E8A">
      <w:pPr>
        <w:ind w:firstLine="709"/>
        <w:jc w:val="left"/>
        <w:rPr>
          <w:b/>
          <w:i/>
          <w:sz w:val="27"/>
          <w:szCs w:val="27"/>
        </w:rPr>
      </w:pPr>
      <w:r w:rsidRPr="009E558C">
        <w:rPr>
          <w:b/>
          <w:i/>
          <w:sz w:val="27"/>
          <w:szCs w:val="27"/>
        </w:rPr>
        <w:t xml:space="preserve">Министерство труда и занятости </w:t>
      </w:r>
    </w:p>
    <w:p w:rsidR="005F5E8A" w:rsidRPr="009E558C" w:rsidRDefault="005F5E8A" w:rsidP="005F5E8A">
      <w:pPr>
        <w:ind w:firstLine="709"/>
        <w:jc w:val="left"/>
        <w:rPr>
          <w:b/>
          <w:i/>
          <w:sz w:val="27"/>
          <w:szCs w:val="27"/>
        </w:rPr>
      </w:pPr>
      <w:r w:rsidRPr="009E558C">
        <w:rPr>
          <w:b/>
          <w:i/>
          <w:sz w:val="27"/>
          <w:szCs w:val="27"/>
        </w:rPr>
        <w:t>Иркутской области</w:t>
      </w:r>
    </w:p>
    <w:p w:rsidR="005F5E8A" w:rsidRPr="009E558C" w:rsidRDefault="005F5E8A" w:rsidP="005F5E8A">
      <w:pPr>
        <w:ind w:right="79" w:firstLine="709"/>
        <w:jc w:val="left"/>
        <w:rPr>
          <w:i/>
          <w:sz w:val="27"/>
          <w:szCs w:val="27"/>
        </w:rPr>
      </w:pPr>
      <w:r w:rsidRPr="009E558C">
        <w:rPr>
          <w:i/>
          <w:sz w:val="27"/>
          <w:szCs w:val="27"/>
        </w:rPr>
        <w:t>Адрес: 664011, г. Иркутск, ул. Желябова, д. 8А</w:t>
      </w:r>
    </w:p>
    <w:p w:rsidR="005F5E8A" w:rsidRPr="009E558C" w:rsidRDefault="005F5E8A" w:rsidP="005F5E8A">
      <w:pPr>
        <w:tabs>
          <w:tab w:val="left" w:pos="709"/>
          <w:tab w:val="center" w:pos="4818"/>
        </w:tabs>
        <w:jc w:val="left"/>
        <w:rPr>
          <w:i/>
          <w:sz w:val="27"/>
          <w:szCs w:val="27"/>
        </w:rPr>
      </w:pPr>
      <w:r w:rsidRPr="009E558C">
        <w:rPr>
          <w:i/>
          <w:sz w:val="27"/>
          <w:szCs w:val="27"/>
        </w:rPr>
        <w:tab/>
        <w:t xml:space="preserve">Тел./факс: 8 </w:t>
      </w:r>
      <w:r w:rsidRPr="002019E6">
        <w:rPr>
          <w:i/>
          <w:sz w:val="27"/>
          <w:szCs w:val="27"/>
        </w:rPr>
        <w:t>(3952) 33-46-51, 33-</w:t>
      </w:r>
      <w:r w:rsidR="00101563">
        <w:rPr>
          <w:i/>
          <w:sz w:val="27"/>
          <w:szCs w:val="27"/>
        </w:rPr>
        <w:t>61</w:t>
      </w:r>
      <w:r w:rsidRPr="002019E6">
        <w:rPr>
          <w:i/>
          <w:sz w:val="27"/>
          <w:szCs w:val="27"/>
        </w:rPr>
        <w:t>-</w:t>
      </w:r>
      <w:r w:rsidR="00101563">
        <w:rPr>
          <w:i/>
          <w:sz w:val="27"/>
          <w:szCs w:val="27"/>
        </w:rPr>
        <w:t>85</w:t>
      </w:r>
      <w:r w:rsidR="00517428">
        <w:rPr>
          <w:i/>
          <w:sz w:val="27"/>
          <w:szCs w:val="27"/>
        </w:rPr>
        <w:t>, 33-59-97</w:t>
      </w:r>
    </w:p>
    <w:p w:rsidR="005F5E8A" w:rsidRPr="009E558C" w:rsidRDefault="005F5E8A" w:rsidP="005F5E8A">
      <w:pPr>
        <w:ind w:firstLine="708"/>
        <w:jc w:val="both"/>
        <w:rPr>
          <w:i/>
          <w:sz w:val="27"/>
          <w:szCs w:val="27"/>
        </w:rPr>
      </w:pPr>
      <w:r w:rsidRPr="009E558C">
        <w:rPr>
          <w:i/>
          <w:sz w:val="27"/>
          <w:szCs w:val="27"/>
        </w:rPr>
        <w:t xml:space="preserve">Телефон горячей линии: </w:t>
      </w:r>
      <w:r w:rsidRPr="002019E6">
        <w:rPr>
          <w:i/>
          <w:sz w:val="27"/>
          <w:szCs w:val="27"/>
        </w:rPr>
        <w:t>8 (950) 129-20-59</w:t>
      </w:r>
    </w:p>
    <w:p w:rsidR="005F5E8A" w:rsidRPr="009E558C" w:rsidRDefault="005F5E8A" w:rsidP="005F5E8A">
      <w:pPr>
        <w:ind w:firstLine="708"/>
        <w:jc w:val="both"/>
        <w:rPr>
          <w:i/>
          <w:sz w:val="27"/>
          <w:szCs w:val="27"/>
        </w:rPr>
      </w:pPr>
      <w:r w:rsidRPr="009E558C">
        <w:rPr>
          <w:i/>
          <w:sz w:val="27"/>
          <w:szCs w:val="27"/>
        </w:rPr>
        <w:t xml:space="preserve">Официальный Интернет-сайт: </w:t>
      </w:r>
      <w:hyperlink r:id="rId373" w:history="1">
        <w:r w:rsidRPr="00E60523">
          <w:rPr>
            <w:i/>
            <w:sz w:val="27"/>
            <w:szCs w:val="27"/>
          </w:rPr>
          <w:t>www.irkzan.ru</w:t>
        </w:r>
      </w:hyperlink>
    </w:p>
    <w:p w:rsidR="005F5E8A" w:rsidRPr="009E558C" w:rsidRDefault="005F5E8A" w:rsidP="005F5E8A">
      <w:pPr>
        <w:ind w:firstLine="708"/>
        <w:jc w:val="both"/>
        <w:rPr>
          <w:i/>
          <w:sz w:val="27"/>
          <w:szCs w:val="27"/>
        </w:rPr>
      </w:pPr>
      <w:r w:rsidRPr="009E558C">
        <w:rPr>
          <w:i/>
          <w:sz w:val="27"/>
          <w:szCs w:val="27"/>
        </w:rPr>
        <w:t xml:space="preserve">Адрес электронной почты: </w:t>
      </w:r>
      <w:hyperlink r:id="rId374" w:history="1">
        <w:r w:rsidRPr="00E60523">
          <w:rPr>
            <w:i/>
            <w:sz w:val="27"/>
            <w:szCs w:val="27"/>
          </w:rPr>
          <w:t>szn-irkobl@mail.ru</w:t>
        </w:r>
      </w:hyperlink>
    </w:p>
    <w:p w:rsidR="00723034" w:rsidRDefault="005F5E8A" w:rsidP="002019E6">
      <w:pPr>
        <w:ind w:firstLine="709"/>
        <w:jc w:val="both"/>
        <w:rPr>
          <w:b/>
          <w:i/>
          <w:sz w:val="27"/>
          <w:szCs w:val="27"/>
        </w:rPr>
      </w:pPr>
      <w:r w:rsidRPr="009E558C">
        <w:rPr>
          <w:b/>
          <w:i/>
          <w:sz w:val="27"/>
          <w:szCs w:val="27"/>
        </w:rPr>
        <w:t xml:space="preserve">Управление по вопросам миграции </w:t>
      </w:r>
    </w:p>
    <w:p w:rsidR="005F5E8A" w:rsidRPr="009E558C" w:rsidRDefault="005F5E8A" w:rsidP="002019E6">
      <w:pPr>
        <w:ind w:firstLine="709"/>
        <w:jc w:val="both"/>
        <w:rPr>
          <w:b/>
          <w:i/>
          <w:sz w:val="27"/>
          <w:szCs w:val="27"/>
        </w:rPr>
      </w:pPr>
      <w:r w:rsidRPr="009E558C">
        <w:rPr>
          <w:b/>
          <w:i/>
          <w:sz w:val="27"/>
          <w:szCs w:val="27"/>
        </w:rPr>
        <w:t>ГУ МВД России</w:t>
      </w:r>
      <w:r w:rsidR="002019E6">
        <w:rPr>
          <w:b/>
          <w:i/>
          <w:sz w:val="27"/>
          <w:szCs w:val="27"/>
        </w:rPr>
        <w:t xml:space="preserve"> </w:t>
      </w:r>
      <w:r w:rsidRPr="009E558C">
        <w:rPr>
          <w:b/>
          <w:i/>
          <w:sz w:val="27"/>
          <w:szCs w:val="27"/>
        </w:rPr>
        <w:t>по Иркутской области</w:t>
      </w:r>
    </w:p>
    <w:p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 xml:space="preserve">Адрес: </w:t>
      </w:r>
      <w:r w:rsidR="002D44BB">
        <w:rPr>
          <w:rFonts w:ascii="Times New Roman" w:eastAsia="Times New Roman" w:hAnsi="Times New Roman"/>
          <w:i/>
          <w:sz w:val="27"/>
          <w:szCs w:val="27"/>
          <w:lang w:eastAsia="ru-RU"/>
        </w:rPr>
        <w:t xml:space="preserve">664003, </w:t>
      </w:r>
      <w:r w:rsidRPr="009E558C">
        <w:rPr>
          <w:rFonts w:ascii="Times New Roman" w:eastAsia="Times New Roman" w:hAnsi="Times New Roman"/>
          <w:i/>
          <w:sz w:val="27"/>
          <w:szCs w:val="27"/>
          <w:lang w:eastAsia="ru-RU"/>
        </w:rPr>
        <w:t>г.</w:t>
      </w:r>
      <w:r w:rsidR="00DA2738">
        <w:rPr>
          <w:rFonts w:ascii="Times New Roman" w:eastAsia="Times New Roman" w:hAnsi="Times New Roman"/>
          <w:i/>
          <w:sz w:val="27"/>
          <w:szCs w:val="27"/>
          <w:lang w:eastAsia="ru-RU"/>
        </w:rPr>
        <w:t xml:space="preserve"> </w:t>
      </w:r>
      <w:r w:rsidRPr="009E558C">
        <w:rPr>
          <w:rFonts w:ascii="Times New Roman" w:eastAsia="Times New Roman" w:hAnsi="Times New Roman"/>
          <w:i/>
          <w:sz w:val="27"/>
          <w:szCs w:val="27"/>
          <w:lang w:eastAsia="ru-RU"/>
        </w:rPr>
        <w:t xml:space="preserve">Иркутск, ул. </w:t>
      </w:r>
      <w:r w:rsidR="002D44BB" w:rsidRPr="002D44BB">
        <w:rPr>
          <w:rFonts w:ascii="Times New Roman" w:eastAsia="Times New Roman" w:hAnsi="Times New Roman"/>
          <w:i/>
          <w:sz w:val="27"/>
          <w:szCs w:val="27"/>
          <w:lang w:eastAsia="ru-RU"/>
        </w:rPr>
        <w:t>Красноармейская, 3а</w:t>
      </w:r>
    </w:p>
    <w:p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Тел./факс: 8 (3952) 21-74-19, 21-74-3</w:t>
      </w:r>
      <w:r w:rsidR="002D44BB">
        <w:rPr>
          <w:rFonts w:ascii="Times New Roman" w:eastAsia="Times New Roman" w:hAnsi="Times New Roman"/>
          <w:i/>
          <w:sz w:val="27"/>
          <w:szCs w:val="27"/>
          <w:lang w:eastAsia="ru-RU"/>
        </w:rPr>
        <w:t>0</w:t>
      </w:r>
    </w:p>
    <w:p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 xml:space="preserve">Официальный Интернет-сайт: </w:t>
      </w:r>
      <w:hyperlink w:tgtFrame="_blank" w:history="1">
        <w:r w:rsidRPr="009E558C">
          <w:rPr>
            <w:rFonts w:ascii="Times New Roman" w:eastAsia="Times New Roman" w:hAnsi="Times New Roman"/>
            <w:i/>
            <w:sz w:val="27"/>
            <w:szCs w:val="27"/>
            <w:lang w:eastAsia="ru-RU"/>
          </w:rPr>
          <w:t>https://38.мвд.рф/</w:t>
        </w:r>
      </w:hyperlink>
    </w:p>
    <w:p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 xml:space="preserve">Адрес электронной почты: </w:t>
      </w:r>
      <w:hyperlink r:id="rId375" w:history="1">
        <w:r w:rsidR="00D9633E" w:rsidRPr="00D9633E">
          <w:rPr>
            <w:rFonts w:ascii="Times New Roman" w:eastAsia="Times New Roman" w:hAnsi="Times New Roman"/>
            <w:i/>
            <w:sz w:val="27"/>
            <w:szCs w:val="27"/>
            <w:lang w:eastAsia="ru-RU"/>
          </w:rPr>
          <w:t>38@mvd.ru</w:t>
        </w:r>
      </w:hyperlink>
    </w:p>
    <w:p w:rsidR="00D9633E" w:rsidRDefault="00D9633E" w:rsidP="005F5E8A">
      <w:pPr>
        <w:pStyle w:val="af8"/>
        <w:ind w:firstLine="709"/>
        <w:jc w:val="both"/>
        <w:rPr>
          <w:rFonts w:ascii="Times New Roman" w:eastAsia="Times New Roman" w:hAnsi="Times New Roman"/>
          <w:i/>
          <w:sz w:val="27"/>
          <w:szCs w:val="27"/>
          <w:lang w:eastAsia="ru-RU"/>
        </w:rPr>
      </w:pPr>
    </w:p>
    <w:p w:rsidR="002D44BB" w:rsidRDefault="002D44BB" w:rsidP="005F5E8A">
      <w:pPr>
        <w:pStyle w:val="af8"/>
        <w:ind w:firstLine="709"/>
        <w:jc w:val="both"/>
        <w:rPr>
          <w:rFonts w:ascii="Times New Roman" w:eastAsia="Times New Roman" w:hAnsi="Times New Roman"/>
          <w:i/>
          <w:sz w:val="27"/>
          <w:szCs w:val="27"/>
          <w:lang w:eastAsia="ru-RU"/>
        </w:rPr>
      </w:pPr>
    </w:p>
    <w:p w:rsidR="005F5E8A" w:rsidRPr="00DB7215" w:rsidRDefault="005F5E8A" w:rsidP="005F5E8A">
      <w:pPr>
        <w:pStyle w:val="25"/>
      </w:pPr>
      <w:bookmarkStart w:id="298" w:name="_Toc368992996"/>
      <w:bookmarkStart w:id="299" w:name="_Toc369991266"/>
      <w:bookmarkStart w:id="300" w:name="_Toc371681234"/>
      <w:bookmarkStart w:id="301" w:name="_Toc391916623"/>
      <w:r w:rsidRPr="00DB7215">
        <w:t>КАЛИНИНГРАДСКАЯ ОБЛАСТЬ</w:t>
      </w:r>
      <w:bookmarkEnd w:id="298"/>
      <w:bookmarkEnd w:id="299"/>
      <w:bookmarkEnd w:id="300"/>
      <w:bookmarkEnd w:id="301"/>
    </w:p>
    <w:p w:rsidR="005F5E8A" w:rsidRPr="00DB7215" w:rsidRDefault="005F5E8A" w:rsidP="005F5E8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5F5E8A" w:rsidRPr="00DB7215" w:rsidRDefault="005F5E8A" w:rsidP="005F5E8A">
      <w:pPr>
        <w:rPr>
          <w:i/>
          <w:iCs/>
          <w:sz w:val="27"/>
          <w:szCs w:val="27"/>
        </w:rPr>
      </w:pPr>
      <w:r w:rsidRPr="00DB7215">
        <w:rPr>
          <w:i/>
          <w:iCs/>
          <w:sz w:val="27"/>
          <w:szCs w:val="27"/>
        </w:rPr>
        <w:t xml:space="preserve">распоряжением Правительства Российской Федерации </w:t>
      </w:r>
    </w:p>
    <w:p w:rsidR="005F5E8A" w:rsidRPr="00DB7215" w:rsidRDefault="005F5E8A" w:rsidP="005F5E8A">
      <w:pPr>
        <w:rPr>
          <w:i/>
          <w:iCs/>
          <w:sz w:val="27"/>
          <w:szCs w:val="27"/>
        </w:rPr>
      </w:pPr>
      <w:r w:rsidRPr="00DB7215">
        <w:rPr>
          <w:i/>
          <w:iCs/>
          <w:sz w:val="27"/>
          <w:szCs w:val="27"/>
        </w:rPr>
        <w:t xml:space="preserve">от </w:t>
      </w:r>
      <w:r w:rsidR="0090066F">
        <w:rPr>
          <w:i/>
          <w:iCs/>
          <w:sz w:val="27"/>
          <w:szCs w:val="27"/>
        </w:rPr>
        <w:t>23</w:t>
      </w:r>
      <w:r>
        <w:rPr>
          <w:i/>
          <w:iCs/>
          <w:sz w:val="27"/>
          <w:szCs w:val="27"/>
        </w:rPr>
        <w:t xml:space="preserve"> </w:t>
      </w:r>
      <w:r w:rsidR="0090066F">
        <w:rPr>
          <w:i/>
          <w:iCs/>
          <w:sz w:val="27"/>
          <w:szCs w:val="27"/>
        </w:rPr>
        <w:t>декабря</w:t>
      </w:r>
      <w:r w:rsidRPr="00DB7215">
        <w:rPr>
          <w:i/>
          <w:iCs/>
          <w:sz w:val="27"/>
          <w:szCs w:val="27"/>
        </w:rPr>
        <w:t xml:space="preserve"> 20</w:t>
      </w:r>
      <w:r w:rsidR="0090066F">
        <w:rPr>
          <w:i/>
          <w:iCs/>
          <w:sz w:val="27"/>
          <w:szCs w:val="27"/>
        </w:rPr>
        <w:t>20</w:t>
      </w:r>
      <w:r w:rsidRPr="00DB7215">
        <w:rPr>
          <w:i/>
          <w:iCs/>
          <w:sz w:val="27"/>
          <w:szCs w:val="27"/>
        </w:rPr>
        <w:t xml:space="preserve"> г. № </w:t>
      </w:r>
      <w:r w:rsidR="0090066F">
        <w:rPr>
          <w:i/>
          <w:iCs/>
          <w:sz w:val="27"/>
          <w:szCs w:val="27"/>
        </w:rPr>
        <w:t>3508</w:t>
      </w:r>
      <w:r w:rsidRPr="00DB7215">
        <w:rPr>
          <w:i/>
          <w:iCs/>
          <w:sz w:val="27"/>
          <w:szCs w:val="27"/>
        </w:rPr>
        <w:t>-р)</w:t>
      </w:r>
    </w:p>
    <w:p w:rsidR="005F5E8A" w:rsidRPr="00DB7215" w:rsidRDefault="005F5E8A" w:rsidP="005F5E8A">
      <w:pPr>
        <w:pStyle w:val="af6"/>
        <w:spacing w:after="0"/>
        <w:rPr>
          <w:sz w:val="27"/>
          <w:szCs w:val="27"/>
        </w:rPr>
      </w:pPr>
    </w:p>
    <w:p w:rsidR="005F5E8A" w:rsidRPr="00DB7215" w:rsidRDefault="005F5E8A" w:rsidP="005F5E8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5F5E8A" w:rsidRPr="00A0543B" w:rsidRDefault="005F5E8A" w:rsidP="005F5E8A">
      <w:pPr>
        <w:shd w:val="clear" w:color="auto" w:fill="FFFFFF"/>
        <w:ind w:firstLine="709"/>
        <w:jc w:val="both"/>
        <w:rPr>
          <w:sz w:val="27"/>
          <w:szCs w:val="27"/>
        </w:rPr>
      </w:pPr>
      <w:r w:rsidRPr="00A0543B">
        <w:rPr>
          <w:sz w:val="27"/>
          <w:szCs w:val="27"/>
        </w:rPr>
        <w:t>Вся Калининградская область является территорией вселения.</w:t>
      </w:r>
    </w:p>
    <w:p w:rsidR="005F5E8A" w:rsidRPr="00A0543B" w:rsidRDefault="005F5E8A" w:rsidP="005F5E8A">
      <w:pPr>
        <w:shd w:val="clear" w:color="auto" w:fill="FFFFFF"/>
        <w:ind w:firstLine="709"/>
        <w:jc w:val="both"/>
        <w:rPr>
          <w:sz w:val="27"/>
          <w:szCs w:val="27"/>
        </w:rPr>
      </w:pPr>
      <w:r>
        <w:rPr>
          <w:sz w:val="27"/>
          <w:szCs w:val="27"/>
        </w:rPr>
        <w:t>Регион расположен</w:t>
      </w:r>
      <w:r w:rsidRPr="00A0543B">
        <w:rPr>
          <w:sz w:val="27"/>
          <w:szCs w:val="27"/>
        </w:rPr>
        <w:t xml:space="preserve"> на юго-восточном побережье Балтийского моря и</w:t>
      </w:r>
      <w:r>
        <w:rPr>
          <w:sz w:val="27"/>
          <w:szCs w:val="27"/>
        </w:rPr>
        <w:t> </w:t>
      </w:r>
      <w:r w:rsidRPr="00A0543B">
        <w:rPr>
          <w:sz w:val="27"/>
          <w:szCs w:val="27"/>
        </w:rPr>
        <w:t>является самым западным субъектом Российской Федерации, полностью отделенным от остальной территории страны сухопутными границами иностранных государств и</w:t>
      </w:r>
      <w:r w:rsidR="008D6963">
        <w:rPr>
          <w:sz w:val="27"/>
          <w:szCs w:val="27"/>
        </w:rPr>
        <w:t xml:space="preserve"> международными морскими водами, </w:t>
      </w:r>
      <w:r w:rsidR="008D6963" w:rsidRPr="00FD39CE">
        <w:rPr>
          <w:sz w:val="27"/>
          <w:szCs w:val="27"/>
        </w:rPr>
        <w:t xml:space="preserve">входит в состав </w:t>
      </w:r>
      <w:r w:rsidR="008D6963">
        <w:rPr>
          <w:sz w:val="27"/>
          <w:szCs w:val="27"/>
        </w:rPr>
        <w:t>Северо-Западного</w:t>
      </w:r>
      <w:r w:rsidR="008D6963" w:rsidRPr="00FD39CE">
        <w:rPr>
          <w:sz w:val="27"/>
          <w:szCs w:val="27"/>
        </w:rPr>
        <w:t xml:space="preserve"> </w:t>
      </w:r>
      <w:r w:rsidR="008D6963">
        <w:rPr>
          <w:sz w:val="27"/>
          <w:szCs w:val="27"/>
        </w:rPr>
        <w:t>ф</w:t>
      </w:r>
      <w:r w:rsidR="008D6963" w:rsidRPr="00FD39CE">
        <w:rPr>
          <w:sz w:val="27"/>
          <w:szCs w:val="27"/>
        </w:rPr>
        <w:t>едерального округа Российской Федерации</w:t>
      </w:r>
      <w:r w:rsidR="00B667D4">
        <w:rPr>
          <w:sz w:val="27"/>
          <w:szCs w:val="27"/>
        </w:rPr>
        <w:t>.</w:t>
      </w:r>
    </w:p>
    <w:p w:rsidR="005F5E8A" w:rsidRPr="00A0543B" w:rsidRDefault="005F5E8A" w:rsidP="005F5E8A">
      <w:pPr>
        <w:shd w:val="clear" w:color="auto" w:fill="FFFFFF"/>
        <w:ind w:firstLine="709"/>
        <w:jc w:val="both"/>
        <w:rPr>
          <w:sz w:val="27"/>
          <w:szCs w:val="27"/>
        </w:rPr>
      </w:pPr>
      <w:r w:rsidRPr="00A0543B">
        <w:rPr>
          <w:sz w:val="27"/>
          <w:szCs w:val="27"/>
        </w:rPr>
        <w:t xml:space="preserve">На севере и востоке </w:t>
      </w:r>
      <w:r w:rsidR="00BA7F91" w:rsidRPr="00A0543B">
        <w:rPr>
          <w:sz w:val="27"/>
          <w:szCs w:val="27"/>
        </w:rPr>
        <w:t xml:space="preserve">Калининградская </w:t>
      </w:r>
      <w:r w:rsidRPr="00A0543B">
        <w:rPr>
          <w:sz w:val="27"/>
          <w:szCs w:val="27"/>
        </w:rPr>
        <w:t>область граничит с Литовской Республикой, на юге</w:t>
      </w:r>
      <w:r w:rsidR="00E1530D">
        <w:rPr>
          <w:sz w:val="27"/>
          <w:szCs w:val="27"/>
        </w:rPr>
        <w:t xml:space="preserve"> </w:t>
      </w:r>
      <w:r w:rsidRPr="00A0543B">
        <w:rPr>
          <w:sz w:val="27"/>
          <w:szCs w:val="27"/>
        </w:rPr>
        <w:t>– с</w:t>
      </w:r>
      <w:r>
        <w:rPr>
          <w:sz w:val="27"/>
          <w:szCs w:val="27"/>
        </w:rPr>
        <w:t> </w:t>
      </w:r>
      <w:r w:rsidRPr="00A0543B">
        <w:rPr>
          <w:sz w:val="27"/>
          <w:szCs w:val="27"/>
        </w:rPr>
        <w:t>Республикой Польша, на западе ограничивает 183,56 км побережья Балтики. Самые длинные реки области:</w:t>
      </w:r>
      <w:r>
        <w:rPr>
          <w:sz w:val="27"/>
          <w:szCs w:val="27"/>
        </w:rPr>
        <w:t xml:space="preserve"> </w:t>
      </w:r>
      <w:r w:rsidRPr="00A0543B">
        <w:rPr>
          <w:sz w:val="27"/>
          <w:szCs w:val="27"/>
        </w:rPr>
        <w:t>Преголя</w:t>
      </w:r>
      <w:r>
        <w:rPr>
          <w:sz w:val="27"/>
          <w:szCs w:val="27"/>
        </w:rPr>
        <w:t xml:space="preserve"> и </w:t>
      </w:r>
      <w:r w:rsidRPr="00A0543B">
        <w:rPr>
          <w:sz w:val="27"/>
          <w:szCs w:val="27"/>
        </w:rPr>
        <w:t>Неман. Самое крупное озеро – Виштынецкое. Заливы отделены от моря узкими полосками суши – Куршской косой, 48</w:t>
      </w:r>
      <w:r w:rsidRPr="00E1530D">
        <w:rPr>
          <w:sz w:val="27"/>
          <w:szCs w:val="27"/>
        </w:rPr>
        <w:t> </w:t>
      </w:r>
      <w:r w:rsidRPr="00A0543B">
        <w:rPr>
          <w:sz w:val="27"/>
          <w:szCs w:val="27"/>
        </w:rPr>
        <w:t>км которой принадлежит Калининградской области, и</w:t>
      </w:r>
      <w:r>
        <w:rPr>
          <w:sz w:val="27"/>
          <w:szCs w:val="27"/>
        </w:rPr>
        <w:t> </w:t>
      </w:r>
      <w:r w:rsidRPr="00A0543B">
        <w:rPr>
          <w:sz w:val="27"/>
          <w:szCs w:val="27"/>
        </w:rPr>
        <w:t>Балтийской косой – российской частью Вислинской косы, которая составляет 65</w:t>
      </w:r>
      <w:r>
        <w:rPr>
          <w:sz w:val="27"/>
          <w:szCs w:val="27"/>
        </w:rPr>
        <w:t> </w:t>
      </w:r>
      <w:r w:rsidRPr="00A0543B">
        <w:rPr>
          <w:sz w:val="27"/>
          <w:szCs w:val="27"/>
        </w:rPr>
        <w:t>км. </w:t>
      </w:r>
      <w:r w:rsidRPr="00E1530D">
        <w:rPr>
          <w:sz w:val="27"/>
          <w:szCs w:val="27"/>
        </w:rPr>
        <w:t>Область является самым маленьким субъектом Российской Федерации</w:t>
      </w:r>
      <w:r w:rsidRPr="00A0543B">
        <w:rPr>
          <w:sz w:val="27"/>
          <w:szCs w:val="27"/>
        </w:rPr>
        <w:t>.</w:t>
      </w:r>
      <w:r>
        <w:rPr>
          <w:sz w:val="27"/>
          <w:szCs w:val="27"/>
        </w:rPr>
        <w:t xml:space="preserve"> </w:t>
      </w:r>
      <w:r w:rsidRPr="00A0543B">
        <w:rPr>
          <w:sz w:val="27"/>
          <w:szCs w:val="27"/>
        </w:rPr>
        <w:t xml:space="preserve">Административный центр – город </w:t>
      </w:r>
      <w:hyperlink r:id="rId376" w:tgtFrame="_blank" w:tooltip="Официальный сайт ГО &quot;Город Калининград&quot;" w:history="1">
        <w:r w:rsidRPr="00A0543B">
          <w:rPr>
            <w:sz w:val="27"/>
            <w:szCs w:val="27"/>
          </w:rPr>
          <w:t>Калининград</w:t>
        </w:r>
      </w:hyperlink>
      <w:r w:rsidRPr="00A0543B">
        <w:rPr>
          <w:sz w:val="27"/>
          <w:szCs w:val="27"/>
        </w:rPr>
        <w:t xml:space="preserve">. Крупные города: Советск, </w:t>
      </w:r>
      <w:r w:rsidRPr="00A0543B">
        <w:rPr>
          <w:sz w:val="27"/>
          <w:szCs w:val="27"/>
        </w:rPr>
        <w:lastRenderedPageBreak/>
        <w:t>Черняховск, Балтийск, Гусев.</w:t>
      </w:r>
    </w:p>
    <w:p w:rsidR="005F5E8A" w:rsidRPr="00A0543B" w:rsidRDefault="005F5E8A" w:rsidP="005F5E8A">
      <w:pPr>
        <w:pStyle w:val="a8"/>
        <w:spacing w:after="0"/>
        <w:ind w:firstLine="709"/>
        <w:jc w:val="both"/>
        <w:rPr>
          <w:rFonts w:ascii="Times New Roman" w:eastAsia="Times New Roman" w:hAnsi="Times New Roman" w:cs="Times New Roman"/>
          <w:sz w:val="27"/>
          <w:szCs w:val="27"/>
        </w:rPr>
      </w:pPr>
      <w:r w:rsidRPr="00A0543B">
        <w:rPr>
          <w:rFonts w:ascii="Times New Roman" w:eastAsia="Times New Roman" w:hAnsi="Times New Roman" w:cs="Times New Roman"/>
          <w:sz w:val="27"/>
          <w:szCs w:val="27"/>
        </w:rPr>
        <w:t xml:space="preserve">Климат области переходный от морского к умеренно континентальному. Средние температуры января </w:t>
      </w:r>
      <w:r>
        <w:rPr>
          <w:rFonts w:ascii="Times New Roman" w:eastAsia="Times New Roman" w:hAnsi="Times New Roman" w:cs="Times New Roman"/>
          <w:sz w:val="27"/>
          <w:szCs w:val="27"/>
        </w:rPr>
        <w:t xml:space="preserve">– </w:t>
      </w:r>
      <w:r w:rsidR="00D15D8B">
        <w:rPr>
          <w:rFonts w:ascii="Times New Roman" w:eastAsia="Times New Roman" w:hAnsi="Times New Roman" w:cs="Times New Roman"/>
          <w:sz w:val="27"/>
          <w:szCs w:val="27"/>
        </w:rPr>
        <w:t>от -3°С до -5</w:t>
      </w:r>
      <w:r w:rsidRPr="00A0543B">
        <w:rPr>
          <w:rFonts w:ascii="Times New Roman" w:eastAsia="Times New Roman" w:hAnsi="Times New Roman" w:cs="Times New Roman"/>
          <w:sz w:val="27"/>
          <w:szCs w:val="27"/>
        </w:rPr>
        <w:t xml:space="preserve">°С, июля </w:t>
      </w:r>
      <w:r w:rsidR="00D15D8B">
        <w:rPr>
          <w:rFonts w:ascii="Times New Roman" w:eastAsia="Times New Roman" w:hAnsi="Times New Roman" w:cs="Times New Roman"/>
          <w:sz w:val="27"/>
          <w:szCs w:val="27"/>
        </w:rPr>
        <w:t xml:space="preserve">– </w:t>
      </w:r>
      <w:r w:rsidRPr="00A0543B">
        <w:rPr>
          <w:rFonts w:ascii="Times New Roman" w:eastAsia="Times New Roman" w:hAnsi="Times New Roman" w:cs="Times New Roman"/>
          <w:sz w:val="27"/>
          <w:szCs w:val="27"/>
        </w:rPr>
        <w:t>+1</w:t>
      </w:r>
      <w:r w:rsidR="00172CC0">
        <w:rPr>
          <w:rFonts w:ascii="Times New Roman" w:eastAsia="Times New Roman" w:hAnsi="Times New Roman" w:cs="Times New Roman"/>
          <w:sz w:val="27"/>
          <w:szCs w:val="27"/>
        </w:rPr>
        <w:t>7</w:t>
      </w:r>
      <w:r w:rsidRPr="00A0543B">
        <w:rPr>
          <w:rFonts w:ascii="Times New Roman" w:eastAsia="Times New Roman" w:hAnsi="Times New Roman" w:cs="Times New Roman"/>
          <w:sz w:val="27"/>
          <w:szCs w:val="27"/>
        </w:rPr>
        <w:t xml:space="preserve">°С </w:t>
      </w:r>
      <w:r w:rsidR="00E1530D">
        <w:rPr>
          <w:rFonts w:ascii="Times New Roman" w:eastAsia="Times New Roman" w:hAnsi="Times New Roman" w:cs="Times New Roman"/>
          <w:sz w:val="27"/>
          <w:szCs w:val="27"/>
        </w:rPr>
        <w:t xml:space="preserve">– </w:t>
      </w:r>
      <w:r w:rsidRPr="00A0543B">
        <w:rPr>
          <w:rFonts w:ascii="Times New Roman" w:eastAsia="Times New Roman" w:hAnsi="Times New Roman" w:cs="Times New Roman"/>
          <w:sz w:val="27"/>
          <w:szCs w:val="27"/>
        </w:rPr>
        <w:t xml:space="preserve"> +1</w:t>
      </w:r>
      <w:r w:rsidR="00172CC0">
        <w:rPr>
          <w:rFonts w:ascii="Times New Roman" w:eastAsia="Times New Roman" w:hAnsi="Times New Roman" w:cs="Times New Roman"/>
          <w:sz w:val="27"/>
          <w:szCs w:val="27"/>
        </w:rPr>
        <w:t>8</w:t>
      </w:r>
      <w:r w:rsidRPr="00A0543B">
        <w:rPr>
          <w:rFonts w:ascii="Times New Roman" w:eastAsia="Times New Roman" w:hAnsi="Times New Roman" w:cs="Times New Roman"/>
          <w:sz w:val="27"/>
          <w:szCs w:val="27"/>
        </w:rPr>
        <w:t xml:space="preserve">°С. </w:t>
      </w:r>
    </w:p>
    <w:p w:rsidR="0025556E" w:rsidRDefault="005F5E8A" w:rsidP="0025556E">
      <w:pPr>
        <w:shd w:val="clear" w:color="auto" w:fill="FFFFFF"/>
        <w:ind w:firstLine="709"/>
        <w:jc w:val="both"/>
        <w:rPr>
          <w:sz w:val="27"/>
          <w:szCs w:val="27"/>
        </w:rPr>
      </w:pPr>
      <w:r w:rsidRPr="00A0543B">
        <w:rPr>
          <w:sz w:val="27"/>
          <w:szCs w:val="27"/>
        </w:rPr>
        <w:t>Большую часть территории занимает низменность. В регионе име</w:t>
      </w:r>
      <w:r>
        <w:rPr>
          <w:sz w:val="27"/>
          <w:szCs w:val="27"/>
        </w:rPr>
        <w:t>ю</w:t>
      </w:r>
      <w:r w:rsidRPr="00A0543B">
        <w:rPr>
          <w:sz w:val="27"/>
          <w:szCs w:val="27"/>
        </w:rPr>
        <w:t xml:space="preserve">тся </w:t>
      </w:r>
      <w:r w:rsidR="008021F7" w:rsidRPr="008021F7">
        <w:rPr>
          <w:sz w:val="27"/>
          <w:szCs w:val="27"/>
        </w:rPr>
        <w:t xml:space="preserve">единственное в мире </w:t>
      </w:r>
      <w:r w:rsidRPr="00A0543B">
        <w:rPr>
          <w:sz w:val="27"/>
          <w:szCs w:val="27"/>
        </w:rPr>
        <w:t>месторождени</w:t>
      </w:r>
      <w:r w:rsidR="008021F7">
        <w:rPr>
          <w:sz w:val="27"/>
          <w:szCs w:val="27"/>
        </w:rPr>
        <w:t>е</w:t>
      </w:r>
      <w:r w:rsidR="008021F7" w:rsidRPr="008021F7">
        <w:rPr>
          <w:sz w:val="27"/>
          <w:szCs w:val="27"/>
        </w:rPr>
        <w:t xml:space="preserve"> месторождение янтаря, где сосредоточено более 90% его мировых запасов</w:t>
      </w:r>
      <w:r w:rsidR="008021F7">
        <w:rPr>
          <w:sz w:val="27"/>
          <w:szCs w:val="27"/>
        </w:rPr>
        <w:t xml:space="preserve">,  глин, гравия, каменной соли, а также </w:t>
      </w:r>
      <w:r w:rsidR="008021F7" w:rsidRPr="008021F7">
        <w:rPr>
          <w:sz w:val="27"/>
          <w:szCs w:val="27"/>
        </w:rPr>
        <w:t>минеральны</w:t>
      </w:r>
      <w:r w:rsidR="008021F7">
        <w:rPr>
          <w:sz w:val="27"/>
          <w:szCs w:val="27"/>
        </w:rPr>
        <w:t>е</w:t>
      </w:r>
      <w:r w:rsidR="008021F7" w:rsidRPr="008021F7">
        <w:rPr>
          <w:sz w:val="27"/>
          <w:szCs w:val="27"/>
        </w:rPr>
        <w:t xml:space="preserve"> ресурс</w:t>
      </w:r>
      <w:r w:rsidR="008021F7">
        <w:rPr>
          <w:sz w:val="27"/>
          <w:szCs w:val="27"/>
        </w:rPr>
        <w:t>ы</w:t>
      </w:r>
      <w:r w:rsidR="008021F7" w:rsidRPr="008021F7">
        <w:rPr>
          <w:sz w:val="27"/>
          <w:szCs w:val="27"/>
        </w:rPr>
        <w:t>, в первую очередь, запасы высококачественной нефти, торфа, строительных материалов (пески, глины, гравий, валуны), питьевой и минеральной воды, соли</w:t>
      </w:r>
      <w:r w:rsidR="008021F7">
        <w:rPr>
          <w:sz w:val="27"/>
          <w:szCs w:val="27"/>
        </w:rPr>
        <w:t>.</w:t>
      </w:r>
    </w:p>
    <w:p w:rsidR="0025556E" w:rsidRPr="0025556E" w:rsidRDefault="0025556E" w:rsidP="0025556E">
      <w:pPr>
        <w:shd w:val="clear" w:color="auto" w:fill="FFFFFF"/>
        <w:ind w:firstLine="709"/>
        <w:jc w:val="both"/>
        <w:rPr>
          <w:sz w:val="27"/>
          <w:szCs w:val="27"/>
        </w:rPr>
      </w:pPr>
      <w:r>
        <w:rPr>
          <w:sz w:val="27"/>
          <w:szCs w:val="27"/>
        </w:rPr>
        <w:t>Н</w:t>
      </w:r>
      <w:r w:rsidRPr="0025556E">
        <w:rPr>
          <w:sz w:val="27"/>
          <w:szCs w:val="27"/>
        </w:rPr>
        <w:t>а территории Калининградской области расположены многочисленные оз</w:t>
      </w:r>
      <w:r w:rsidR="00172CC0">
        <w:rPr>
          <w:sz w:val="27"/>
          <w:szCs w:val="27"/>
        </w:rPr>
        <w:t>ё</w:t>
      </w:r>
      <w:r w:rsidRPr="0025556E">
        <w:rPr>
          <w:sz w:val="27"/>
          <w:szCs w:val="27"/>
        </w:rPr>
        <w:t xml:space="preserve">ра, 15% территории </w:t>
      </w:r>
      <w:r w:rsidR="005903F1">
        <w:rPr>
          <w:sz w:val="27"/>
          <w:szCs w:val="27"/>
        </w:rPr>
        <w:t>региона</w:t>
      </w:r>
      <w:r w:rsidRPr="0025556E">
        <w:rPr>
          <w:sz w:val="27"/>
          <w:szCs w:val="27"/>
        </w:rPr>
        <w:t xml:space="preserve"> занимают широколиственно-т</w:t>
      </w:r>
      <w:r w:rsidR="00BA7F91">
        <w:rPr>
          <w:sz w:val="27"/>
          <w:szCs w:val="27"/>
        </w:rPr>
        <w:t>ё</w:t>
      </w:r>
      <w:r w:rsidRPr="0025556E">
        <w:rPr>
          <w:sz w:val="27"/>
          <w:szCs w:val="27"/>
        </w:rPr>
        <w:t>мнохвойные леса (дуб, ель, сосна, бер</w:t>
      </w:r>
      <w:r w:rsidR="00BA7F91">
        <w:rPr>
          <w:sz w:val="27"/>
          <w:szCs w:val="27"/>
        </w:rPr>
        <w:t>ё</w:t>
      </w:r>
      <w:r w:rsidRPr="0025556E">
        <w:rPr>
          <w:sz w:val="27"/>
          <w:szCs w:val="27"/>
        </w:rPr>
        <w:t>за, липа). В лесах водятся заяц-русак, белка, куница, лисица, косуля, кабан и др</w:t>
      </w:r>
      <w:r>
        <w:rPr>
          <w:sz w:val="27"/>
          <w:szCs w:val="27"/>
        </w:rPr>
        <w:t>угие, м</w:t>
      </w:r>
      <w:r w:rsidRPr="0025556E">
        <w:rPr>
          <w:sz w:val="27"/>
          <w:szCs w:val="27"/>
        </w:rPr>
        <w:t xml:space="preserve">ного птиц. Воды богаты рыбой: в опресненных морских заливах </w:t>
      </w:r>
      <w:r>
        <w:rPr>
          <w:sz w:val="27"/>
          <w:szCs w:val="27"/>
        </w:rPr>
        <w:t>–</w:t>
      </w:r>
      <w:r w:rsidRPr="0025556E">
        <w:rPr>
          <w:sz w:val="27"/>
          <w:szCs w:val="27"/>
        </w:rPr>
        <w:t xml:space="preserve"> лещ, судак, снеток, угорь и другие виды рыб; в море </w:t>
      </w:r>
      <w:r>
        <w:rPr>
          <w:sz w:val="27"/>
          <w:szCs w:val="27"/>
        </w:rPr>
        <w:t>–</w:t>
      </w:r>
      <w:r w:rsidRPr="0025556E">
        <w:rPr>
          <w:sz w:val="27"/>
          <w:szCs w:val="27"/>
        </w:rPr>
        <w:t xml:space="preserve"> салака, килька, корюшка, лосось и другие виды рыб. На территории области расположен национальный парк Куршская коса.</w:t>
      </w:r>
    </w:p>
    <w:p w:rsidR="0025556E" w:rsidRDefault="00263EB9" w:rsidP="0025556E">
      <w:pPr>
        <w:shd w:val="clear" w:color="auto" w:fill="FFFFFF"/>
        <w:ind w:firstLine="709"/>
        <w:jc w:val="both"/>
        <w:rPr>
          <w:sz w:val="27"/>
          <w:szCs w:val="27"/>
        </w:rPr>
      </w:pPr>
      <w:r>
        <w:rPr>
          <w:sz w:val="27"/>
          <w:szCs w:val="27"/>
        </w:rPr>
        <w:t>Численность н</w:t>
      </w:r>
      <w:r w:rsidRPr="0025556E">
        <w:rPr>
          <w:sz w:val="27"/>
          <w:szCs w:val="27"/>
        </w:rPr>
        <w:t>аселени</w:t>
      </w:r>
      <w:r>
        <w:rPr>
          <w:sz w:val="27"/>
          <w:szCs w:val="27"/>
        </w:rPr>
        <w:t>я</w:t>
      </w:r>
      <w:r w:rsidRPr="0025556E">
        <w:rPr>
          <w:sz w:val="27"/>
          <w:szCs w:val="27"/>
        </w:rPr>
        <w:t xml:space="preserve"> </w:t>
      </w:r>
      <w:r w:rsidR="00BA7F91">
        <w:rPr>
          <w:sz w:val="27"/>
          <w:szCs w:val="27"/>
        </w:rPr>
        <w:t>региона</w:t>
      </w:r>
      <w:r w:rsidRPr="0025556E">
        <w:rPr>
          <w:sz w:val="27"/>
          <w:szCs w:val="27"/>
        </w:rPr>
        <w:t xml:space="preserve"> составля</w:t>
      </w:r>
      <w:r>
        <w:rPr>
          <w:sz w:val="27"/>
          <w:szCs w:val="27"/>
        </w:rPr>
        <w:t>ет</w:t>
      </w:r>
      <w:r w:rsidRPr="0025556E">
        <w:rPr>
          <w:sz w:val="27"/>
          <w:szCs w:val="27"/>
        </w:rPr>
        <w:t xml:space="preserve"> 1</w:t>
      </w:r>
      <w:r>
        <w:rPr>
          <w:sz w:val="27"/>
          <w:szCs w:val="27"/>
        </w:rPr>
        <w:t> </w:t>
      </w:r>
      <w:r w:rsidRPr="0025556E">
        <w:rPr>
          <w:sz w:val="27"/>
          <w:szCs w:val="27"/>
        </w:rPr>
        <w:t>0</w:t>
      </w:r>
      <w:r w:rsidR="00236D38">
        <w:rPr>
          <w:sz w:val="27"/>
          <w:szCs w:val="27"/>
        </w:rPr>
        <w:t>32</w:t>
      </w:r>
      <w:r w:rsidRPr="0025556E">
        <w:rPr>
          <w:sz w:val="27"/>
          <w:szCs w:val="27"/>
        </w:rPr>
        <w:t>,</w:t>
      </w:r>
      <w:r w:rsidR="00236D38">
        <w:rPr>
          <w:sz w:val="27"/>
          <w:szCs w:val="27"/>
        </w:rPr>
        <w:t>3</w:t>
      </w:r>
      <w:r w:rsidRPr="0025556E">
        <w:rPr>
          <w:sz w:val="27"/>
          <w:szCs w:val="27"/>
        </w:rPr>
        <w:t xml:space="preserve"> тыс. жителей</w:t>
      </w:r>
      <w:r>
        <w:rPr>
          <w:sz w:val="27"/>
          <w:szCs w:val="27"/>
        </w:rPr>
        <w:t>.</w:t>
      </w:r>
    </w:p>
    <w:p w:rsidR="005F5E8A" w:rsidRDefault="005F5E8A" w:rsidP="0025556E">
      <w:pPr>
        <w:shd w:val="clear" w:color="auto" w:fill="FFFFFF"/>
        <w:ind w:firstLine="709"/>
        <w:jc w:val="both"/>
        <w:rPr>
          <w:sz w:val="27"/>
          <w:szCs w:val="27"/>
        </w:rPr>
      </w:pPr>
      <w:r w:rsidRPr="00950FAB">
        <w:rPr>
          <w:sz w:val="27"/>
          <w:szCs w:val="27"/>
        </w:rPr>
        <w:t xml:space="preserve">Население области многонациональное (более 30 национальностей </w:t>
      </w:r>
      <w:r w:rsidR="003F77CD">
        <w:rPr>
          <w:sz w:val="27"/>
          <w:szCs w:val="27"/>
        </w:rPr>
        <w:br/>
      </w:r>
      <w:r w:rsidRPr="00950FAB">
        <w:rPr>
          <w:sz w:val="27"/>
          <w:szCs w:val="27"/>
        </w:rPr>
        <w:t xml:space="preserve">и народностей): </w:t>
      </w:r>
      <w:r>
        <w:rPr>
          <w:sz w:val="27"/>
          <w:szCs w:val="27"/>
        </w:rPr>
        <w:t>русские, белорусы</w:t>
      </w:r>
      <w:r w:rsidRPr="00950FAB">
        <w:rPr>
          <w:sz w:val="27"/>
          <w:szCs w:val="27"/>
        </w:rPr>
        <w:t>, украинцы, литовцы, армяне, немцы, поляки</w:t>
      </w:r>
      <w:r>
        <w:rPr>
          <w:sz w:val="27"/>
          <w:szCs w:val="27"/>
        </w:rPr>
        <w:t>.</w:t>
      </w:r>
    </w:p>
    <w:p w:rsidR="00172CC0" w:rsidRPr="00172CC0" w:rsidRDefault="000279D2" w:rsidP="00172CC0">
      <w:pPr>
        <w:ind w:firstLine="709"/>
        <w:jc w:val="both"/>
        <w:rPr>
          <w:sz w:val="27"/>
          <w:szCs w:val="27"/>
        </w:rPr>
      </w:pPr>
      <w:r w:rsidRPr="000279D2">
        <w:rPr>
          <w:sz w:val="27"/>
          <w:szCs w:val="27"/>
        </w:rPr>
        <w:t>В Калининградской области расположен</w:t>
      </w:r>
      <w:r w:rsidR="00BA7F91">
        <w:rPr>
          <w:sz w:val="27"/>
          <w:szCs w:val="27"/>
        </w:rPr>
        <w:t>о</w:t>
      </w:r>
      <w:r w:rsidRPr="000279D2">
        <w:rPr>
          <w:sz w:val="27"/>
          <w:szCs w:val="27"/>
        </w:rPr>
        <w:t xml:space="preserve"> 22 муниципальных образования </w:t>
      </w:r>
      <w:r w:rsidR="00172CC0">
        <w:rPr>
          <w:sz w:val="27"/>
          <w:szCs w:val="27"/>
        </w:rPr>
        <w:br/>
      </w:r>
      <w:r w:rsidRPr="000279D2">
        <w:rPr>
          <w:sz w:val="27"/>
          <w:szCs w:val="27"/>
        </w:rPr>
        <w:t>(</w:t>
      </w:r>
      <w:r w:rsidR="00172CC0">
        <w:rPr>
          <w:sz w:val="27"/>
          <w:szCs w:val="27"/>
        </w:rPr>
        <w:t xml:space="preserve">12 </w:t>
      </w:r>
      <w:r w:rsidRPr="000279D2">
        <w:rPr>
          <w:sz w:val="27"/>
          <w:szCs w:val="27"/>
        </w:rPr>
        <w:t>городски</w:t>
      </w:r>
      <w:r w:rsidR="00172CC0">
        <w:rPr>
          <w:sz w:val="27"/>
          <w:szCs w:val="27"/>
        </w:rPr>
        <w:t>х и 12 муниципальных</w:t>
      </w:r>
      <w:r w:rsidRPr="000279D2">
        <w:rPr>
          <w:sz w:val="27"/>
          <w:szCs w:val="27"/>
        </w:rPr>
        <w:t xml:space="preserve"> округ</w:t>
      </w:r>
      <w:r w:rsidR="00172CC0">
        <w:rPr>
          <w:sz w:val="27"/>
          <w:szCs w:val="27"/>
        </w:rPr>
        <w:t>ов)</w:t>
      </w:r>
      <w:r w:rsidRPr="00172CC0">
        <w:rPr>
          <w:sz w:val="27"/>
          <w:szCs w:val="27"/>
        </w:rPr>
        <w:t>.</w:t>
      </w:r>
      <w:r w:rsidR="00172CC0" w:rsidRPr="00172CC0">
        <w:rPr>
          <w:sz w:val="27"/>
          <w:szCs w:val="27"/>
        </w:rPr>
        <w:t xml:space="preserve"> </w:t>
      </w:r>
      <w:r w:rsidR="00236D38" w:rsidRPr="00236D38">
        <w:rPr>
          <w:sz w:val="27"/>
          <w:szCs w:val="27"/>
        </w:rPr>
        <w:t>Крупные города – Калининград, Советск, Черняховск, Гусев, Гурьевск, Балтийск</w:t>
      </w:r>
      <w:r w:rsidR="00236D38">
        <w:rPr>
          <w:sz w:val="27"/>
          <w:szCs w:val="27"/>
        </w:rPr>
        <w:t>.</w:t>
      </w:r>
      <w:r w:rsidR="00236D38" w:rsidRPr="00172CC0">
        <w:rPr>
          <w:sz w:val="27"/>
          <w:szCs w:val="27"/>
        </w:rPr>
        <w:t xml:space="preserve"> </w:t>
      </w:r>
      <w:r w:rsidR="00172CC0" w:rsidRPr="00172CC0">
        <w:rPr>
          <w:sz w:val="27"/>
          <w:szCs w:val="27"/>
        </w:rPr>
        <w:t xml:space="preserve">В </w:t>
      </w:r>
      <w:r w:rsidR="00172CC0">
        <w:rPr>
          <w:sz w:val="27"/>
          <w:szCs w:val="27"/>
        </w:rPr>
        <w:t>регионе</w:t>
      </w:r>
      <w:r w:rsidR="00172CC0" w:rsidRPr="00172CC0">
        <w:rPr>
          <w:sz w:val="27"/>
          <w:szCs w:val="27"/>
        </w:rPr>
        <w:t xml:space="preserve"> имеются </w:t>
      </w:r>
      <w:r w:rsidR="00236D38">
        <w:rPr>
          <w:sz w:val="27"/>
          <w:szCs w:val="27"/>
        </w:rPr>
        <w:br/>
      </w:r>
      <w:r w:rsidR="00172CC0" w:rsidRPr="00172CC0">
        <w:rPr>
          <w:sz w:val="27"/>
          <w:szCs w:val="27"/>
        </w:rPr>
        <w:t xml:space="preserve">города-курорты </w:t>
      </w:r>
      <w:r w:rsidR="008021F7">
        <w:rPr>
          <w:sz w:val="27"/>
          <w:szCs w:val="27"/>
        </w:rPr>
        <w:t>–</w:t>
      </w:r>
      <w:r w:rsidR="00172CC0" w:rsidRPr="00172CC0">
        <w:rPr>
          <w:sz w:val="27"/>
          <w:szCs w:val="27"/>
        </w:rPr>
        <w:t xml:space="preserve"> Светлогорск, Зеленоградск и Пионерский, которые гостеприимно раскрывают двери множества санаториев и лечебниц на побережье Балтийского моря.</w:t>
      </w:r>
    </w:p>
    <w:p w:rsidR="005F5E8A" w:rsidRPr="00A0543B" w:rsidRDefault="005F5E8A" w:rsidP="00493D78">
      <w:pPr>
        <w:pStyle w:val="a8"/>
        <w:spacing w:after="0"/>
        <w:ind w:firstLine="709"/>
        <w:jc w:val="both"/>
        <w:rPr>
          <w:rFonts w:ascii="Times New Roman" w:eastAsia="Times New Roman" w:hAnsi="Times New Roman" w:cs="Times New Roman"/>
          <w:sz w:val="27"/>
          <w:szCs w:val="27"/>
        </w:rPr>
      </w:pPr>
      <w:r w:rsidRPr="00254B4A">
        <w:rPr>
          <w:rFonts w:ascii="Times New Roman" w:eastAsia="Times New Roman" w:hAnsi="Times New Roman" w:cs="Times New Roman"/>
          <w:sz w:val="27"/>
          <w:szCs w:val="27"/>
        </w:rPr>
        <w:t>Транспортная доступность Калининградской области представлена воздушным и железнодорожным транспортом</w:t>
      </w:r>
      <w:r>
        <w:rPr>
          <w:rFonts w:ascii="Times New Roman" w:eastAsia="Times New Roman" w:hAnsi="Times New Roman" w:cs="Times New Roman"/>
          <w:sz w:val="27"/>
          <w:szCs w:val="27"/>
        </w:rPr>
        <w:t>.</w:t>
      </w:r>
    </w:p>
    <w:p w:rsidR="008021F7" w:rsidRDefault="008021F7" w:rsidP="008021F7">
      <w:pPr>
        <w:ind w:firstLine="709"/>
        <w:jc w:val="both"/>
        <w:rPr>
          <w:sz w:val="27"/>
          <w:szCs w:val="27"/>
        </w:rPr>
      </w:pPr>
      <w:r w:rsidRPr="008021F7">
        <w:rPr>
          <w:sz w:val="27"/>
          <w:szCs w:val="27"/>
        </w:rPr>
        <w:t xml:space="preserve">Калининградская область является геостратегическим регионом Российской </w:t>
      </w:r>
      <w:r>
        <w:rPr>
          <w:sz w:val="27"/>
          <w:szCs w:val="27"/>
        </w:rPr>
        <w:t xml:space="preserve">Федерации и </w:t>
      </w:r>
      <w:r w:rsidR="005F5E8A" w:rsidRPr="00A0543B">
        <w:rPr>
          <w:sz w:val="27"/>
          <w:szCs w:val="27"/>
        </w:rPr>
        <w:t>относится к регионам с развитым промышленным производством, ведущую роль в котором занимают обрабатывающие предприятия</w:t>
      </w:r>
      <w:r>
        <w:rPr>
          <w:sz w:val="27"/>
          <w:szCs w:val="27"/>
        </w:rPr>
        <w:t>, д</w:t>
      </w:r>
      <w:r w:rsidRPr="008021F7">
        <w:rPr>
          <w:sz w:val="27"/>
          <w:szCs w:val="27"/>
        </w:rPr>
        <w:t xml:space="preserve">оля </w:t>
      </w:r>
      <w:r>
        <w:rPr>
          <w:sz w:val="27"/>
          <w:szCs w:val="27"/>
        </w:rPr>
        <w:t xml:space="preserve">которых </w:t>
      </w:r>
      <w:r>
        <w:rPr>
          <w:sz w:val="27"/>
          <w:szCs w:val="27"/>
        </w:rPr>
        <w:br/>
      </w:r>
      <w:r w:rsidRPr="008021F7">
        <w:rPr>
          <w:sz w:val="27"/>
          <w:szCs w:val="27"/>
        </w:rPr>
        <w:t xml:space="preserve">в общем объёме отгруженной промышленной продукции составляет </w:t>
      </w:r>
      <w:r w:rsidR="00236D38">
        <w:rPr>
          <w:sz w:val="27"/>
          <w:szCs w:val="27"/>
        </w:rPr>
        <w:t xml:space="preserve">порядка </w:t>
      </w:r>
      <w:r w:rsidRPr="008021F7">
        <w:rPr>
          <w:sz w:val="27"/>
          <w:szCs w:val="27"/>
        </w:rPr>
        <w:t>8</w:t>
      </w:r>
      <w:r w:rsidR="00B814D0">
        <w:rPr>
          <w:sz w:val="27"/>
          <w:szCs w:val="27"/>
        </w:rPr>
        <w:t>5</w:t>
      </w:r>
      <w:r w:rsidRPr="008021F7">
        <w:rPr>
          <w:sz w:val="27"/>
          <w:szCs w:val="27"/>
        </w:rPr>
        <w:t>%</w:t>
      </w:r>
      <w:r w:rsidR="005F5E8A" w:rsidRPr="00A0543B">
        <w:rPr>
          <w:sz w:val="27"/>
          <w:szCs w:val="27"/>
        </w:rPr>
        <w:t xml:space="preserve">. </w:t>
      </w:r>
      <w:r w:rsidRPr="008021F7">
        <w:rPr>
          <w:sz w:val="27"/>
          <w:szCs w:val="27"/>
        </w:rPr>
        <w:t>Значительный вклад в развитие обрабатывающей промышленности вносят две отрасли</w:t>
      </w:r>
      <w:r w:rsidR="007D4A18">
        <w:rPr>
          <w:sz w:val="27"/>
          <w:szCs w:val="27"/>
        </w:rPr>
        <w:t xml:space="preserve"> –</w:t>
      </w:r>
      <w:r w:rsidR="00B814D0">
        <w:rPr>
          <w:sz w:val="27"/>
          <w:szCs w:val="27"/>
        </w:rPr>
        <w:t xml:space="preserve"> </w:t>
      </w:r>
      <w:r w:rsidR="007D4A18" w:rsidRPr="007D4A18">
        <w:rPr>
          <w:sz w:val="27"/>
          <w:szCs w:val="27"/>
        </w:rPr>
        <w:t xml:space="preserve">производство пищевых продуктов </w:t>
      </w:r>
      <w:r w:rsidR="00B814D0">
        <w:rPr>
          <w:sz w:val="27"/>
          <w:szCs w:val="27"/>
        </w:rPr>
        <w:t xml:space="preserve">и </w:t>
      </w:r>
      <w:r w:rsidR="00B814D0" w:rsidRPr="007D4A18">
        <w:rPr>
          <w:sz w:val="27"/>
          <w:szCs w:val="27"/>
        </w:rPr>
        <w:t>производство автотранспортных средств, прицепов и полуприцепов</w:t>
      </w:r>
      <w:r w:rsidR="007D4A18" w:rsidRPr="007D4A18">
        <w:rPr>
          <w:sz w:val="27"/>
          <w:szCs w:val="27"/>
        </w:rPr>
        <w:t>.</w:t>
      </w:r>
      <w:r w:rsidR="007D4A18">
        <w:rPr>
          <w:sz w:val="27"/>
          <w:szCs w:val="27"/>
        </w:rPr>
        <w:t xml:space="preserve"> </w:t>
      </w:r>
    </w:p>
    <w:p w:rsidR="00493D78" w:rsidRDefault="00493D78" w:rsidP="00493D78">
      <w:pPr>
        <w:ind w:firstLine="709"/>
        <w:jc w:val="both"/>
        <w:rPr>
          <w:sz w:val="27"/>
          <w:szCs w:val="27"/>
        </w:rPr>
      </w:pPr>
      <w:r w:rsidRPr="00493D78">
        <w:rPr>
          <w:sz w:val="27"/>
          <w:szCs w:val="27"/>
        </w:rPr>
        <w:t>В число наиболее значимых предп</w:t>
      </w:r>
      <w:r>
        <w:rPr>
          <w:sz w:val="27"/>
          <w:szCs w:val="27"/>
        </w:rPr>
        <w:t xml:space="preserve">риятий </w:t>
      </w:r>
      <w:r w:rsidR="005A3C39">
        <w:rPr>
          <w:sz w:val="27"/>
          <w:szCs w:val="27"/>
        </w:rPr>
        <w:t>Калининградской области</w:t>
      </w:r>
      <w:r w:rsidR="005A3C39" w:rsidRPr="00493D78">
        <w:rPr>
          <w:sz w:val="27"/>
          <w:szCs w:val="27"/>
        </w:rPr>
        <w:t xml:space="preserve"> </w:t>
      </w:r>
      <w:r w:rsidR="005A3C39">
        <w:rPr>
          <w:sz w:val="27"/>
          <w:szCs w:val="27"/>
        </w:rPr>
        <w:br/>
        <w:t xml:space="preserve">по </w:t>
      </w:r>
      <w:r w:rsidR="005A3C39" w:rsidRPr="007D4A18">
        <w:rPr>
          <w:sz w:val="27"/>
          <w:szCs w:val="27"/>
        </w:rPr>
        <w:t>производств</w:t>
      </w:r>
      <w:r w:rsidR="005A3C39">
        <w:rPr>
          <w:sz w:val="27"/>
          <w:szCs w:val="27"/>
        </w:rPr>
        <w:t>у</w:t>
      </w:r>
      <w:r w:rsidR="005A3C39" w:rsidRPr="007D4A18">
        <w:rPr>
          <w:sz w:val="27"/>
          <w:szCs w:val="27"/>
        </w:rPr>
        <w:t xml:space="preserve"> пищевых продуктов </w:t>
      </w:r>
      <w:r w:rsidRPr="00493D78">
        <w:rPr>
          <w:sz w:val="27"/>
          <w:szCs w:val="27"/>
        </w:rPr>
        <w:t>вошли предпр</w:t>
      </w:r>
      <w:r w:rsidR="007D4A18">
        <w:rPr>
          <w:sz w:val="27"/>
          <w:szCs w:val="27"/>
        </w:rPr>
        <w:t xml:space="preserve">иятия группы компаний </w:t>
      </w:r>
      <w:r w:rsidRPr="00493D78">
        <w:rPr>
          <w:sz w:val="27"/>
          <w:szCs w:val="27"/>
        </w:rPr>
        <w:t>ЗАО «Содружество</w:t>
      </w:r>
      <w:r w:rsidR="007D4A18">
        <w:rPr>
          <w:sz w:val="27"/>
          <w:szCs w:val="27"/>
        </w:rPr>
        <w:t> </w:t>
      </w:r>
      <w:r w:rsidRPr="00493D78">
        <w:rPr>
          <w:sz w:val="27"/>
          <w:szCs w:val="27"/>
        </w:rPr>
        <w:t>– Соя»</w:t>
      </w:r>
      <w:r w:rsidR="00B814D0">
        <w:rPr>
          <w:sz w:val="27"/>
          <w:szCs w:val="27"/>
        </w:rPr>
        <w:t xml:space="preserve">, </w:t>
      </w:r>
      <w:r w:rsidR="00B814D0" w:rsidRPr="00B814D0">
        <w:rPr>
          <w:sz w:val="27"/>
          <w:szCs w:val="27"/>
        </w:rPr>
        <w:t>АО</w:t>
      </w:r>
      <w:r w:rsidR="00B814D0">
        <w:rPr>
          <w:sz w:val="27"/>
          <w:szCs w:val="27"/>
        </w:rPr>
        <w:t> </w:t>
      </w:r>
      <w:r w:rsidR="00B814D0" w:rsidRPr="00B814D0">
        <w:rPr>
          <w:sz w:val="27"/>
          <w:szCs w:val="27"/>
        </w:rPr>
        <w:t>«Агропродукт», ООО «Содружество-Протеин»</w:t>
      </w:r>
      <w:r w:rsidR="00B814D0">
        <w:rPr>
          <w:sz w:val="27"/>
          <w:szCs w:val="27"/>
        </w:rPr>
        <w:t>,</w:t>
      </w:r>
      <w:r w:rsidRPr="00493D78">
        <w:rPr>
          <w:sz w:val="27"/>
          <w:szCs w:val="27"/>
        </w:rPr>
        <w:t xml:space="preserve"> </w:t>
      </w:r>
      <w:r w:rsidR="007D4A18" w:rsidRPr="007D4A18">
        <w:rPr>
          <w:sz w:val="27"/>
          <w:szCs w:val="27"/>
        </w:rPr>
        <w:t xml:space="preserve">ООО «Мираторг Запад», ООО </w:t>
      </w:r>
      <w:r w:rsidR="00B814D0" w:rsidRPr="00B814D0">
        <w:rPr>
          <w:sz w:val="27"/>
          <w:szCs w:val="27"/>
        </w:rPr>
        <w:t xml:space="preserve">«За Родину», ООО «Вичюнай-Русь» </w:t>
      </w:r>
      <w:r w:rsidR="005A3C39">
        <w:rPr>
          <w:sz w:val="27"/>
          <w:szCs w:val="27"/>
        </w:rPr>
        <w:t>и</w:t>
      </w:r>
      <w:r w:rsidR="00B814D0" w:rsidRPr="00B814D0">
        <w:rPr>
          <w:sz w:val="27"/>
          <w:szCs w:val="27"/>
        </w:rPr>
        <w:t xml:space="preserve"> «Продукты питания»</w:t>
      </w:r>
      <w:r w:rsidR="00B814D0">
        <w:rPr>
          <w:sz w:val="27"/>
          <w:szCs w:val="27"/>
        </w:rPr>
        <w:t xml:space="preserve">, </w:t>
      </w:r>
      <w:r w:rsidR="005A3C39">
        <w:rPr>
          <w:sz w:val="27"/>
          <w:szCs w:val="27"/>
        </w:rPr>
        <w:t xml:space="preserve">по </w:t>
      </w:r>
      <w:r w:rsidR="005A3C39" w:rsidRPr="007D4A18">
        <w:rPr>
          <w:sz w:val="27"/>
          <w:szCs w:val="27"/>
        </w:rPr>
        <w:t>производств</w:t>
      </w:r>
      <w:r w:rsidR="005A3C39">
        <w:rPr>
          <w:sz w:val="27"/>
          <w:szCs w:val="27"/>
        </w:rPr>
        <w:t>у</w:t>
      </w:r>
      <w:r w:rsidR="005A3C39" w:rsidRPr="007D4A18">
        <w:rPr>
          <w:sz w:val="27"/>
          <w:szCs w:val="27"/>
        </w:rPr>
        <w:t xml:space="preserve"> автотранспортных средств</w:t>
      </w:r>
      <w:r w:rsidR="005A3C39" w:rsidRPr="00236D38">
        <w:rPr>
          <w:sz w:val="27"/>
          <w:szCs w:val="27"/>
        </w:rPr>
        <w:t xml:space="preserve"> </w:t>
      </w:r>
      <w:r w:rsidR="005A3C39">
        <w:rPr>
          <w:sz w:val="27"/>
          <w:szCs w:val="27"/>
        </w:rPr>
        <w:t xml:space="preserve">– </w:t>
      </w:r>
      <w:r w:rsidR="00236D38" w:rsidRPr="00236D38">
        <w:rPr>
          <w:sz w:val="27"/>
          <w:szCs w:val="27"/>
        </w:rPr>
        <w:t xml:space="preserve">предприятия </w:t>
      </w:r>
      <w:r w:rsidR="00236D38">
        <w:rPr>
          <w:sz w:val="27"/>
          <w:szCs w:val="27"/>
        </w:rPr>
        <w:t>г</w:t>
      </w:r>
      <w:r w:rsidR="00236D38" w:rsidRPr="00236D38">
        <w:rPr>
          <w:sz w:val="27"/>
          <w:szCs w:val="27"/>
        </w:rPr>
        <w:t xml:space="preserve">руппы компаний </w:t>
      </w:r>
      <w:r w:rsidR="005A3C39">
        <w:rPr>
          <w:sz w:val="27"/>
          <w:szCs w:val="27"/>
        </w:rPr>
        <w:t xml:space="preserve">«Автотор» и </w:t>
      </w:r>
      <w:r w:rsidR="00B814D0" w:rsidRPr="007D4A18">
        <w:rPr>
          <w:sz w:val="27"/>
          <w:szCs w:val="27"/>
        </w:rPr>
        <w:t>ООО «Грюнвальд»</w:t>
      </w:r>
      <w:r w:rsidR="007D4A18">
        <w:rPr>
          <w:sz w:val="27"/>
          <w:szCs w:val="27"/>
        </w:rPr>
        <w:t>.</w:t>
      </w:r>
    </w:p>
    <w:p w:rsidR="007D4A18" w:rsidRPr="007D4A18" w:rsidRDefault="007D4A18" w:rsidP="007D4A18">
      <w:pPr>
        <w:ind w:firstLine="709"/>
        <w:jc w:val="both"/>
        <w:rPr>
          <w:sz w:val="27"/>
          <w:szCs w:val="27"/>
        </w:rPr>
      </w:pPr>
      <w:r w:rsidRPr="007D4A18">
        <w:rPr>
          <w:sz w:val="27"/>
          <w:szCs w:val="27"/>
        </w:rPr>
        <w:t>Региональный рынок молочной продукции характеризуется высокой степенью конкуренции местных производителей. Основную долю рынка занимают несколько крупных производителей, в том числе: ООО «Залесс</w:t>
      </w:r>
      <w:r w:rsidR="00B814D0">
        <w:rPr>
          <w:sz w:val="27"/>
          <w:szCs w:val="27"/>
        </w:rPr>
        <w:t xml:space="preserve">кий фермер», </w:t>
      </w:r>
      <w:r w:rsidR="00B814D0">
        <w:rPr>
          <w:sz w:val="27"/>
          <w:szCs w:val="27"/>
        </w:rPr>
        <w:br/>
        <w:t>ООО «Гусевмолоко»</w:t>
      </w:r>
      <w:r w:rsidRPr="007D4A18">
        <w:rPr>
          <w:sz w:val="27"/>
          <w:szCs w:val="27"/>
        </w:rPr>
        <w:t>.</w:t>
      </w:r>
    </w:p>
    <w:p w:rsidR="007D4A18" w:rsidRPr="007D4A18" w:rsidRDefault="007D4A18" w:rsidP="007D4A18">
      <w:pPr>
        <w:ind w:firstLine="709"/>
        <w:jc w:val="both"/>
        <w:rPr>
          <w:sz w:val="27"/>
          <w:szCs w:val="27"/>
        </w:rPr>
      </w:pPr>
      <w:r w:rsidRPr="007D4A18">
        <w:rPr>
          <w:sz w:val="27"/>
          <w:szCs w:val="27"/>
        </w:rPr>
        <w:t>Перспективными направлениями развития региональной промышленности являются следующие отрасли: судостроение</w:t>
      </w:r>
      <w:r w:rsidR="00B814D0">
        <w:rPr>
          <w:sz w:val="27"/>
          <w:szCs w:val="27"/>
        </w:rPr>
        <w:t xml:space="preserve"> (</w:t>
      </w:r>
      <w:r w:rsidR="00B814D0" w:rsidRPr="00B814D0">
        <w:rPr>
          <w:sz w:val="27"/>
          <w:szCs w:val="27"/>
        </w:rPr>
        <w:t xml:space="preserve">АО «Прибалтийский </w:t>
      </w:r>
      <w:r w:rsidR="00B814D0" w:rsidRPr="00B814D0">
        <w:rPr>
          <w:sz w:val="27"/>
          <w:szCs w:val="27"/>
        </w:rPr>
        <w:lastRenderedPageBreak/>
        <w:t xml:space="preserve">судостроительный завод «Янтарь», АО «33 судоремонтный завод», </w:t>
      </w:r>
      <w:r w:rsidR="00B814D0">
        <w:rPr>
          <w:sz w:val="27"/>
          <w:szCs w:val="27"/>
        </w:rPr>
        <w:br/>
      </w:r>
      <w:r w:rsidR="00B814D0" w:rsidRPr="00B814D0">
        <w:rPr>
          <w:sz w:val="27"/>
          <w:szCs w:val="27"/>
        </w:rPr>
        <w:t>АО «Светловское предприятие «ЭРА»</w:t>
      </w:r>
      <w:r w:rsidR="00B814D0">
        <w:rPr>
          <w:sz w:val="27"/>
          <w:szCs w:val="27"/>
        </w:rPr>
        <w:t>)</w:t>
      </w:r>
      <w:r w:rsidRPr="007D4A18">
        <w:rPr>
          <w:sz w:val="27"/>
          <w:szCs w:val="27"/>
        </w:rPr>
        <w:t>, химическая промышленность</w:t>
      </w:r>
      <w:r w:rsidR="00B814D0">
        <w:rPr>
          <w:sz w:val="27"/>
          <w:szCs w:val="27"/>
        </w:rPr>
        <w:t xml:space="preserve"> </w:t>
      </w:r>
      <w:r w:rsidR="00B814D0">
        <w:rPr>
          <w:sz w:val="27"/>
          <w:szCs w:val="27"/>
        </w:rPr>
        <w:br/>
        <w:t>(</w:t>
      </w:r>
      <w:r w:rsidR="00B814D0" w:rsidRPr="00B814D0">
        <w:rPr>
          <w:sz w:val="27"/>
          <w:szCs w:val="27"/>
        </w:rPr>
        <w:t>АО «Экопэт», ООО «ИНФАМЕД К»</w:t>
      </w:r>
      <w:r w:rsidR="00B814D0">
        <w:rPr>
          <w:sz w:val="27"/>
          <w:szCs w:val="27"/>
        </w:rPr>
        <w:t>)</w:t>
      </w:r>
      <w:r w:rsidRPr="007D4A18">
        <w:rPr>
          <w:sz w:val="27"/>
          <w:szCs w:val="27"/>
        </w:rPr>
        <w:t>, электронная промышленность</w:t>
      </w:r>
      <w:r w:rsidR="00B814D0">
        <w:rPr>
          <w:sz w:val="27"/>
          <w:szCs w:val="27"/>
        </w:rPr>
        <w:t xml:space="preserve"> (</w:t>
      </w:r>
      <w:r w:rsidR="00B814D0" w:rsidRPr="00B814D0">
        <w:rPr>
          <w:sz w:val="27"/>
          <w:szCs w:val="27"/>
        </w:rPr>
        <w:t>предприятия холдинга GS Group (ООО «Пранкор», АО «НПО «Цифровые телевизионные системы»</w:t>
      </w:r>
      <w:r w:rsidR="00B814D0">
        <w:rPr>
          <w:sz w:val="27"/>
          <w:szCs w:val="27"/>
        </w:rPr>
        <w:t>)</w:t>
      </w:r>
      <w:r w:rsidRPr="007D4A18">
        <w:rPr>
          <w:sz w:val="27"/>
          <w:szCs w:val="27"/>
        </w:rPr>
        <w:t>, производство мебели</w:t>
      </w:r>
      <w:r w:rsidR="00B814D0">
        <w:rPr>
          <w:sz w:val="27"/>
          <w:szCs w:val="27"/>
        </w:rPr>
        <w:t xml:space="preserve"> (</w:t>
      </w:r>
      <w:r w:rsidR="00B814D0" w:rsidRPr="00B814D0">
        <w:rPr>
          <w:sz w:val="27"/>
          <w:szCs w:val="27"/>
        </w:rPr>
        <w:t xml:space="preserve">ООО «МЕБЕЛЬ СТИЛЬ» («Лазурит»), </w:t>
      </w:r>
      <w:r w:rsidR="00B814D0">
        <w:rPr>
          <w:sz w:val="27"/>
          <w:szCs w:val="27"/>
        </w:rPr>
        <w:br/>
      </w:r>
      <w:r w:rsidR="00B814D0" w:rsidRPr="00B814D0">
        <w:rPr>
          <w:sz w:val="27"/>
          <w:szCs w:val="27"/>
        </w:rPr>
        <w:t>ООО «Мебельная фабрика «Интердизайн</w:t>
      </w:r>
      <w:r w:rsidR="00B814D0">
        <w:rPr>
          <w:sz w:val="27"/>
          <w:szCs w:val="27"/>
        </w:rPr>
        <w:t>)</w:t>
      </w:r>
      <w:r w:rsidRPr="007D4A18">
        <w:rPr>
          <w:sz w:val="27"/>
          <w:szCs w:val="27"/>
        </w:rPr>
        <w:t>.</w:t>
      </w:r>
    </w:p>
    <w:p w:rsidR="007D4A18" w:rsidRPr="007D4A18" w:rsidRDefault="007D4A18" w:rsidP="007D4A18">
      <w:pPr>
        <w:ind w:firstLine="709"/>
        <w:jc w:val="both"/>
        <w:rPr>
          <w:sz w:val="27"/>
          <w:szCs w:val="27"/>
        </w:rPr>
      </w:pPr>
      <w:r w:rsidRPr="007D4A18">
        <w:rPr>
          <w:sz w:val="27"/>
          <w:szCs w:val="27"/>
        </w:rPr>
        <w:t xml:space="preserve">Развитию промышленного комплекса области способствует реализация государственных программ Калининградской области и региональных проектов </w:t>
      </w:r>
      <w:r w:rsidRPr="007D4A18">
        <w:rPr>
          <w:sz w:val="27"/>
          <w:szCs w:val="27"/>
        </w:rPr>
        <w:br/>
        <w:t>в рамках федеральных и национальных проектов.</w:t>
      </w:r>
    </w:p>
    <w:p w:rsidR="00B814D0" w:rsidRPr="00B814D0" w:rsidRDefault="00B814D0" w:rsidP="00B814D0">
      <w:pPr>
        <w:ind w:firstLine="709"/>
        <w:jc w:val="both"/>
        <w:rPr>
          <w:sz w:val="27"/>
          <w:szCs w:val="27"/>
        </w:rPr>
      </w:pPr>
      <w:r w:rsidRPr="00B814D0">
        <w:rPr>
          <w:sz w:val="27"/>
          <w:szCs w:val="27"/>
        </w:rPr>
        <w:t>На территории Калининградской области созданы два индустриальных парка.</w:t>
      </w:r>
    </w:p>
    <w:p w:rsidR="00B814D0" w:rsidRPr="00B814D0" w:rsidRDefault="00B814D0" w:rsidP="00B814D0">
      <w:pPr>
        <w:ind w:firstLine="709"/>
        <w:jc w:val="both"/>
        <w:rPr>
          <w:sz w:val="27"/>
          <w:szCs w:val="27"/>
        </w:rPr>
      </w:pPr>
      <w:r w:rsidRPr="00B814D0">
        <w:rPr>
          <w:sz w:val="27"/>
          <w:szCs w:val="27"/>
        </w:rPr>
        <w:t xml:space="preserve">Индустриальный парк «Храброво» </w:t>
      </w:r>
      <w:r>
        <w:rPr>
          <w:sz w:val="27"/>
          <w:szCs w:val="27"/>
        </w:rPr>
        <w:t>–</w:t>
      </w:r>
      <w:r w:rsidRPr="00B814D0">
        <w:rPr>
          <w:sz w:val="27"/>
          <w:szCs w:val="27"/>
        </w:rPr>
        <w:t xml:space="preserve"> единственный парк Калининградской области, который расположен в непосредственной близости от аэропорта. Проект позволит создать в районе международного аэропорта «Храброво» универсально-логистический узел с наличием трех видов транспортной доступности (авиационный транспорт, железнодорожный транспорт и автомобильный транспорт). В инженерную инфраструктуру входят: автодорога, железная дорога, газо-, электро-, водоснабжение, водоотведение. Общая площадь </w:t>
      </w:r>
      <w:r w:rsidR="00E51D4B">
        <w:rPr>
          <w:sz w:val="27"/>
          <w:szCs w:val="27"/>
        </w:rPr>
        <w:t>–</w:t>
      </w:r>
      <w:r w:rsidRPr="00B814D0">
        <w:rPr>
          <w:sz w:val="27"/>
          <w:szCs w:val="27"/>
        </w:rPr>
        <w:t xml:space="preserve"> </w:t>
      </w:r>
      <w:r w:rsidR="00CC6FDA">
        <w:rPr>
          <w:sz w:val="27"/>
          <w:szCs w:val="27"/>
        </w:rPr>
        <w:t>345</w:t>
      </w:r>
      <w:r w:rsidRPr="00B814D0">
        <w:rPr>
          <w:sz w:val="27"/>
          <w:szCs w:val="27"/>
        </w:rPr>
        <w:t xml:space="preserve"> га.</w:t>
      </w:r>
    </w:p>
    <w:p w:rsidR="00B814D0" w:rsidRPr="00B814D0" w:rsidRDefault="00B814D0" w:rsidP="00B814D0">
      <w:pPr>
        <w:ind w:firstLine="709"/>
        <w:jc w:val="both"/>
        <w:rPr>
          <w:sz w:val="27"/>
          <w:szCs w:val="27"/>
        </w:rPr>
      </w:pPr>
      <w:r w:rsidRPr="00B814D0">
        <w:rPr>
          <w:sz w:val="27"/>
          <w:szCs w:val="27"/>
        </w:rPr>
        <w:t>Резидентами индустриального парка «Храброво» являются 2</w:t>
      </w:r>
      <w:r w:rsidR="00CC6FDA">
        <w:rPr>
          <w:sz w:val="27"/>
          <w:szCs w:val="27"/>
        </w:rPr>
        <w:t>8</w:t>
      </w:r>
      <w:r w:rsidRPr="00B814D0">
        <w:rPr>
          <w:sz w:val="27"/>
          <w:szCs w:val="27"/>
        </w:rPr>
        <w:t xml:space="preserve"> компаний </w:t>
      </w:r>
      <w:r w:rsidR="00E51D4B">
        <w:rPr>
          <w:sz w:val="27"/>
          <w:szCs w:val="27"/>
        </w:rPr>
        <w:br/>
      </w:r>
      <w:r w:rsidRPr="00B814D0">
        <w:rPr>
          <w:sz w:val="27"/>
          <w:szCs w:val="27"/>
        </w:rPr>
        <w:t>с объ</w:t>
      </w:r>
      <w:r w:rsidR="00E51D4B">
        <w:rPr>
          <w:sz w:val="27"/>
          <w:szCs w:val="27"/>
        </w:rPr>
        <w:t>ё</w:t>
      </w:r>
      <w:r w:rsidRPr="00B814D0">
        <w:rPr>
          <w:sz w:val="27"/>
          <w:szCs w:val="27"/>
        </w:rPr>
        <w:t>мом заявленных инвестиций в 1</w:t>
      </w:r>
      <w:r w:rsidR="00CC6FDA">
        <w:rPr>
          <w:sz w:val="27"/>
          <w:szCs w:val="27"/>
        </w:rPr>
        <w:t>6</w:t>
      </w:r>
      <w:r w:rsidRPr="00B814D0">
        <w:rPr>
          <w:sz w:val="27"/>
          <w:szCs w:val="27"/>
        </w:rPr>
        <w:t>,</w:t>
      </w:r>
      <w:r w:rsidR="00CC6FDA">
        <w:rPr>
          <w:sz w:val="27"/>
          <w:szCs w:val="27"/>
        </w:rPr>
        <w:t>17</w:t>
      </w:r>
      <w:r w:rsidRPr="00B814D0">
        <w:rPr>
          <w:sz w:val="27"/>
          <w:szCs w:val="27"/>
        </w:rPr>
        <w:t xml:space="preserve"> млрд рублей и планами по созданию более </w:t>
      </w:r>
      <w:r w:rsidR="00CC6FDA">
        <w:rPr>
          <w:sz w:val="27"/>
          <w:szCs w:val="27"/>
        </w:rPr>
        <w:t>2,4</w:t>
      </w:r>
      <w:r w:rsidRPr="00B814D0">
        <w:rPr>
          <w:sz w:val="27"/>
          <w:szCs w:val="27"/>
        </w:rPr>
        <w:t xml:space="preserve"> тыс. рабочих мест.</w:t>
      </w:r>
    </w:p>
    <w:p w:rsidR="00B814D0" w:rsidRPr="00B814D0" w:rsidRDefault="00B814D0" w:rsidP="00B814D0">
      <w:pPr>
        <w:ind w:firstLine="709"/>
        <w:jc w:val="both"/>
        <w:rPr>
          <w:sz w:val="27"/>
          <w:szCs w:val="27"/>
        </w:rPr>
      </w:pPr>
      <w:r w:rsidRPr="00B814D0">
        <w:rPr>
          <w:sz w:val="27"/>
          <w:szCs w:val="27"/>
        </w:rPr>
        <w:t xml:space="preserve">В 2022 году в </w:t>
      </w:r>
      <w:r w:rsidR="00E51D4B">
        <w:rPr>
          <w:sz w:val="27"/>
          <w:szCs w:val="27"/>
        </w:rPr>
        <w:t>индустриальном</w:t>
      </w:r>
      <w:r w:rsidR="00E51D4B" w:rsidRPr="00B814D0">
        <w:rPr>
          <w:sz w:val="27"/>
          <w:szCs w:val="27"/>
        </w:rPr>
        <w:t xml:space="preserve"> </w:t>
      </w:r>
      <w:r w:rsidRPr="00B814D0">
        <w:rPr>
          <w:sz w:val="27"/>
          <w:szCs w:val="27"/>
        </w:rPr>
        <w:t xml:space="preserve">парке «Храброво» открылся завод </w:t>
      </w:r>
      <w:r w:rsidR="00E51D4B">
        <w:rPr>
          <w:sz w:val="27"/>
          <w:szCs w:val="27"/>
        </w:rPr>
        <w:br/>
      </w:r>
      <w:r w:rsidRPr="00B814D0">
        <w:rPr>
          <w:sz w:val="27"/>
          <w:szCs w:val="27"/>
        </w:rPr>
        <w:t xml:space="preserve">ООО «Ампертекс» по производству уникальной нагревательной нити, которая может использоваться в различных областях. В 2023 году </w:t>
      </w:r>
      <w:r w:rsidR="00CC6FDA" w:rsidRPr="00CC6FDA">
        <w:rPr>
          <w:sz w:val="27"/>
          <w:szCs w:val="27"/>
        </w:rPr>
        <w:t xml:space="preserve">состоялся запуск фармацевтического производства </w:t>
      </w:r>
      <w:r w:rsidRPr="00B814D0">
        <w:rPr>
          <w:sz w:val="27"/>
          <w:szCs w:val="27"/>
        </w:rPr>
        <w:t xml:space="preserve">«Отисифарм ПРО» по производству готовых </w:t>
      </w:r>
      <w:r w:rsidR="00CC6FDA">
        <w:rPr>
          <w:sz w:val="27"/>
          <w:szCs w:val="27"/>
        </w:rPr>
        <w:t xml:space="preserve">твердых </w:t>
      </w:r>
      <w:r w:rsidRPr="00B814D0">
        <w:rPr>
          <w:sz w:val="27"/>
          <w:szCs w:val="27"/>
        </w:rPr>
        <w:t>лекарственных средств.</w:t>
      </w:r>
    </w:p>
    <w:p w:rsidR="00E51D4B" w:rsidRPr="00E51D4B" w:rsidRDefault="00E51D4B" w:rsidP="00E51D4B">
      <w:pPr>
        <w:ind w:firstLine="709"/>
        <w:jc w:val="both"/>
        <w:rPr>
          <w:sz w:val="27"/>
          <w:szCs w:val="27"/>
        </w:rPr>
      </w:pPr>
      <w:r w:rsidRPr="00E51D4B">
        <w:rPr>
          <w:sz w:val="27"/>
          <w:szCs w:val="27"/>
        </w:rPr>
        <w:t>Индустриальный парк «Черняховск» расположен в черте города Черняховска</w:t>
      </w:r>
      <w:r>
        <w:rPr>
          <w:sz w:val="27"/>
          <w:szCs w:val="27"/>
        </w:rPr>
        <w:t> –</w:t>
      </w:r>
      <w:r w:rsidRPr="00E51D4B">
        <w:rPr>
          <w:sz w:val="27"/>
          <w:szCs w:val="27"/>
        </w:rPr>
        <w:t xml:space="preserve"> крупнейшего транспортного, промышленного и логистического узла центральной части Калининградской области и третьего по величине города области. Площадь первой очереди </w:t>
      </w:r>
      <w:r>
        <w:rPr>
          <w:sz w:val="27"/>
          <w:szCs w:val="27"/>
        </w:rPr>
        <w:t>–</w:t>
      </w:r>
      <w:r w:rsidRPr="00E51D4B">
        <w:rPr>
          <w:sz w:val="27"/>
          <w:szCs w:val="27"/>
        </w:rPr>
        <w:t xml:space="preserve"> 485 га. Общая площадь </w:t>
      </w:r>
      <w:r>
        <w:rPr>
          <w:sz w:val="27"/>
          <w:szCs w:val="27"/>
        </w:rPr>
        <w:t>–</w:t>
      </w:r>
      <w:r w:rsidRPr="00E51D4B">
        <w:rPr>
          <w:sz w:val="27"/>
          <w:szCs w:val="27"/>
        </w:rPr>
        <w:t xml:space="preserve"> 1200 га.</w:t>
      </w:r>
    </w:p>
    <w:p w:rsidR="00E51D4B" w:rsidRDefault="00E51D4B" w:rsidP="00E51D4B">
      <w:pPr>
        <w:ind w:firstLine="709"/>
        <w:jc w:val="both"/>
        <w:rPr>
          <w:sz w:val="27"/>
          <w:szCs w:val="27"/>
        </w:rPr>
      </w:pPr>
      <w:r w:rsidRPr="00E51D4B">
        <w:rPr>
          <w:sz w:val="27"/>
          <w:szCs w:val="27"/>
        </w:rPr>
        <w:t xml:space="preserve">Индустриальный парк «Черняховск» </w:t>
      </w:r>
      <w:r>
        <w:rPr>
          <w:sz w:val="27"/>
          <w:szCs w:val="27"/>
        </w:rPr>
        <w:t>–</w:t>
      </w:r>
      <w:r w:rsidRPr="00E51D4B">
        <w:rPr>
          <w:sz w:val="27"/>
          <w:szCs w:val="27"/>
        </w:rPr>
        <w:t xml:space="preserve"> единственный индустриальный парк,</w:t>
      </w:r>
      <w:r>
        <w:rPr>
          <w:sz w:val="27"/>
          <w:szCs w:val="27"/>
        </w:rPr>
        <w:t xml:space="preserve"> </w:t>
      </w:r>
      <w:r w:rsidRPr="00E51D4B">
        <w:rPr>
          <w:sz w:val="27"/>
          <w:szCs w:val="27"/>
        </w:rPr>
        <w:t xml:space="preserve">в котором имеются железнодорожные пути европейского и российского стандарта. Рядом с парком расположена станция «Черняховск» </w:t>
      </w:r>
      <w:r>
        <w:rPr>
          <w:sz w:val="27"/>
          <w:szCs w:val="27"/>
        </w:rPr>
        <w:t>–</w:t>
      </w:r>
      <w:r w:rsidRPr="00E51D4B">
        <w:rPr>
          <w:sz w:val="27"/>
          <w:szCs w:val="27"/>
        </w:rPr>
        <w:t xml:space="preserve"> крупный железнодорожный узел. Резидентами являются </w:t>
      </w:r>
      <w:r w:rsidR="001F37C7">
        <w:rPr>
          <w:sz w:val="27"/>
          <w:szCs w:val="27"/>
        </w:rPr>
        <w:t>8</w:t>
      </w:r>
      <w:r w:rsidRPr="00E51D4B">
        <w:rPr>
          <w:sz w:val="27"/>
          <w:szCs w:val="27"/>
        </w:rPr>
        <w:t xml:space="preserve"> компаний с суммарным объ</w:t>
      </w:r>
      <w:r>
        <w:rPr>
          <w:sz w:val="27"/>
          <w:szCs w:val="27"/>
        </w:rPr>
        <w:t>ё</w:t>
      </w:r>
      <w:r w:rsidRPr="00E51D4B">
        <w:rPr>
          <w:sz w:val="27"/>
          <w:szCs w:val="27"/>
        </w:rPr>
        <w:t xml:space="preserve">мом инвестиций </w:t>
      </w:r>
      <w:r>
        <w:rPr>
          <w:sz w:val="27"/>
          <w:szCs w:val="27"/>
        </w:rPr>
        <w:br/>
      </w:r>
      <w:r w:rsidRPr="00E51D4B">
        <w:rPr>
          <w:sz w:val="27"/>
          <w:szCs w:val="27"/>
        </w:rPr>
        <w:t>3</w:t>
      </w:r>
      <w:r w:rsidR="001F37C7">
        <w:rPr>
          <w:sz w:val="27"/>
          <w:szCs w:val="27"/>
        </w:rPr>
        <w:t>8,7</w:t>
      </w:r>
      <w:r w:rsidRPr="00E51D4B">
        <w:rPr>
          <w:sz w:val="27"/>
          <w:szCs w:val="27"/>
        </w:rPr>
        <w:t xml:space="preserve"> млрд рублей. Всего планируется создать </w:t>
      </w:r>
      <w:r w:rsidR="007E2065">
        <w:rPr>
          <w:sz w:val="27"/>
          <w:szCs w:val="27"/>
        </w:rPr>
        <w:t>более 2</w:t>
      </w:r>
      <w:r w:rsidRPr="00E51D4B">
        <w:rPr>
          <w:sz w:val="27"/>
          <w:szCs w:val="27"/>
        </w:rPr>
        <w:t xml:space="preserve"> тыс. рабочих мест. Ключевым резидентом парка </w:t>
      </w:r>
      <w:r>
        <w:rPr>
          <w:sz w:val="27"/>
          <w:szCs w:val="27"/>
        </w:rPr>
        <w:t>является</w:t>
      </w:r>
      <w:r w:rsidRPr="00E51D4B">
        <w:rPr>
          <w:sz w:val="27"/>
          <w:szCs w:val="27"/>
        </w:rPr>
        <w:t xml:space="preserve"> компания «Энкор Групп», </w:t>
      </w:r>
      <w:r w:rsidR="00BB0B12">
        <w:rPr>
          <w:sz w:val="27"/>
          <w:szCs w:val="27"/>
        </w:rPr>
        <w:t>которой</w:t>
      </w:r>
      <w:r w:rsidRPr="00E51D4B">
        <w:rPr>
          <w:sz w:val="27"/>
          <w:szCs w:val="27"/>
        </w:rPr>
        <w:t xml:space="preserve"> производ</w:t>
      </w:r>
      <w:r w:rsidR="00BB0B12">
        <w:rPr>
          <w:sz w:val="27"/>
          <w:szCs w:val="27"/>
        </w:rPr>
        <w:t>ятся</w:t>
      </w:r>
      <w:r w:rsidRPr="00E51D4B">
        <w:rPr>
          <w:sz w:val="27"/>
          <w:szCs w:val="27"/>
        </w:rPr>
        <w:t xml:space="preserve"> кремниевы</w:t>
      </w:r>
      <w:r w:rsidR="00BB0B12">
        <w:rPr>
          <w:sz w:val="27"/>
          <w:szCs w:val="27"/>
        </w:rPr>
        <w:t>е</w:t>
      </w:r>
      <w:r w:rsidRPr="00E51D4B">
        <w:rPr>
          <w:sz w:val="27"/>
          <w:szCs w:val="27"/>
        </w:rPr>
        <w:t xml:space="preserve"> пластин</w:t>
      </w:r>
      <w:r w:rsidR="00BB0B12">
        <w:rPr>
          <w:sz w:val="27"/>
          <w:szCs w:val="27"/>
        </w:rPr>
        <w:t>ы</w:t>
      </w:r>
      <w:r>
        <w:rPr>
          <w:sz w:val="27"/>
          <w:szCs w:val="27"/>
        </w:rPr>
        <w:t xml:space="preserve"> </w:t>
      </w:r>
      <w:r w:rsidRPr="00E51D4B">
        <w:rPr>
          <w:sz w:val="27"/>
          <w:szCs w:val="27"/>
        </w:rPr>
        <w:t>и фотоэлектрически</w:t>
      </w:r>
      <w:r w:rsidR="00BB0B12">
        <w:rPr>
          <w:sz w:val="27"/>
          <w:szCs w:val="27"/>
        </w:rPr>
        <w:t>е</w:t>
      </w:r>
      <w:r w:rsidRPr="00E51D4B">
        <w:rPr>
          <w:sz w:val="27"/>
          <w:szCs w:val="27"/>
        </w:rPr>
        <w:t xml:space="preserve"> преобразовател</w:t>
      </w:r>
      <w:r w:rsidR="00BB0B12">
        <w:rPr>
          <w:sz w:val="27"/>
          <w:szCs w:val="27"/>
        </w:rPr>
        <w:t>и</w:t>
      </w:r>
      <w:r w:rsidRPr="00E51D4B">
        <w:rPr>
          <w:sz w:val="27"/>
          <w:szCs w:val="27"/>
        </w:rPr>
        <w:t>.</w:t>
      </w:r>
    </w:p>
    <w:p w:rsidR="00E51D4B" w:rsidRPr="00E51D4B" w:rsidRDefault="00E51D4B" w:rsidP="00E51D4B">
      <w:pPr>
        <w:ind w:firstLine="709"/>
        <w:jc w:val="both"/>
        <w:rPr>
          <w:sz w:val="27"/>
          <w:szCs w:val="27"/>
        </w:rPr>
      </w:pPr>
      <w:r w:rsidRPr="00E51D4B">
        <w:rPr>
          <w:sz w:val="27"/>
          <w:szCs w:val="27"/>
        </w:rPr>
        <w:t xml:space="preserve">Крупнейшим инвестиционным проектом, реализуемым в сфере промышленного производства в среднесрочной перспективе, является проект Госкорпорации «Росатом» по строительству завода по производству литий-ионных батарей. Завод выйдет на проектные мощности в 2025 году и обеспечит потребности российских автопроизводителей в тяговых батареях. Планируется создать </w:t>
      </w:r>
      <w:r>
        <w:rPr>
          <w:sz w:val="27"/>
          <w:szCs w:val="27"/>
        </w:rPr>
        <w:br/>
      </w:r>
      <w:r w:rsidRPr="00E51D4B">
        <w:rPr>
          <w:sz w:val="27"/>
          <w:szCs w:val="27"/>
        </w:rPr>
        <w:t>1,2 тыс. рабочих мест.</w:t>
      </w:r>
    </w:p>
    <w:p w:rsidR="00E51D4B" w:rsidRPr="00493D78" w:rsidRDefault="00E51D4B" w:rsidP="00E51D4B">
      <w:pPr>
        <w:ind w:firstLine="709"/>
        <w:jc w:val="both"/>
        <w:rPr>
          <w:sz w:val="27"/>
          <w:szCs w:val="27"/>
        </w:rPr>
      </w:pPr>
      <w:r w:rsidRPr="00493D78">
        <w:rPr>
          <w:sz w:val="27"/>
          <w:szCs w:val="27"/>
        </w:rPr>
        <w:t xml:space="preserve">Большим потенциалом для развития </w:t>
      </w:r>
      <w:r>
        <w:rPr>
          <w:sz w:val="27"/>
          <w:szCs w:val="27"/>
        </w:rPr>
        <w:t>региона</w:t>
      </w:r>
      <w:r w:rsidRPr="00493D78">
        <w:rPr>
          <w:sz w:val="27"/>
          <w:szCs w:val="27"/>
        </w:rPr>
        <w:t xml:space="preserve"> обладают сельское хозяйство </w:t>
      </w:r>
      <w:r>
        <w:rPr>
          <w:sz w:val="27"/>
          <w:szCs w:val="27"/>
        </w:rPr>
        <w:br/>
      </w:r>
      <w:r w:rsidRPr="00493D78">
        <w:rPr>
          <w:sz w:val="27"/>
          <w:szCs w:val="27"/>
        </w:rPr>
        <w:lastRenderedPageBreak/>
        <w:t>и туризм.</w:t>
      </w:r>
    </w:p>
    <w:p w:rsidR="00E51D4B" w:rsidRPr="00EA0970" w:rsidRDefault="0052671E" w:rsidP="00E51D4B">
      <w:pPr>
        <w:tabs>
          <w:tab w:val="left" w:pos="2418"/>
        </w:tabs>
        <w:ind w:firstLine="709"/>
        <w:jc w:val="both"/>
        <w:rPr>
          <w:sz w:val="27"/>
          <w:szCs w:val="27"/>
        </w:rPr>
      </w:pPr>
      <w:r w:rsidRPr="00EA0970">
        <w:rPr>
          <w:sz w:val="27"/>
          <w:szCs w:val="27"/>
        </w:rPr>
        <w:t>О</w:t>
      </w:r>
      <w:r w:rsidR="00E51D4B" w:rsidRPr="00EA0970">
        <w:rPr>
          <w:sz w:val="27"/>
          <w:szCs w:val="27"/>
        </w:rPr>
        <w:t xml:space="preserve">бласть располагает довольно обширными сельскохозяйственными угодьями. Площадь земель сельскохозяйственного назначения составляет </w:t>
      </w:r>
      <w:r w:rsidR="00EA0970">
        <w:rPr>
          <w:sz w:val="27"/>
          <w:szCs w:val="27"/>
        </w:rPr>
        <w:br/>
      </w:r>
      <w:r w:rsidR="00E51D4B" w:rsidRPr="00EA0970">
        <w:rPr>
          <w:sz w:val="27"/>
          <w:szCs w:val="27"/>
        </w:rPr>
        <w:t xml:space="preserve">798,9 тыс. га, сельскохозяйственных угодий </w:t>
      </w:r>
      <w:r w:rsidRPr="00EA0970">
        <w:rPr>
          <w:sz w:val="27"/>
          <w:szCs w:val="27"/>
        </w:rPr>
        <w:t>–</w:t>
      </w:r>
      <w:r w:rsidR="00BB0B12">
        <w:rPr>
          <w:sz w:val="27"/>
          <w:szCs w:val="27"/>
        </w:rPr>
        <w:t xml:space="preserve"> 799</w:t>
      </w:r>
      <w:r w:rsidR="00E51D4B" w:rsidRPr="00EA0970">
        <w:rPr>
          <w:sz w:val="27"/>
          <w:szCs w:val="27"/>
        </w:rPr>
        <w:t xml:space="preserve">,9 тыс. га, из них пашни </w:t>
      </w:r>
      <w:r w:rsidRPr="00EA0970">
        <w:rPr>
          <w:sz w:val="27"/>
          <w:szCs w:val="27"/>
        </w:rPr>
        <w:t>–</w:t>
      </w:r>
      <w:r w:rsidR="00E51D4B" w:rsidRPr="00EA0970">
        <w:rPr>
          <w:sz w:val="27"/>
          <w:szCs w:val="27"/>
        </w:rPr>
        <w:t xml:space="preserve"> </w:t>
      </w:r>
      <w:r w:rsidR="00EA0970">
        <w:rPr>
          <w:sz w:val="27"/>
          <w:szCs w:val="27"/>
        </w:rPr>
        <w:br/>
      </w:r>
      <w:r w:rsidR="00E51D4B" w:rsidRPr="00EA0970">
        <w:rPr>
          <w:sz w:val="27"/>
          <w:szCs w:val="27"/>
        </w:rPr>
        <w:t>362,</w:t>
      </w:r>
      <w:r w:rsidR="00BB0B12">
        <w:rPr>
          <w:sz w:val="27"/>
          <w:szCs w:val="27"/>
        </w:rPr>
        <w:t>3</w:t>
      </w:r>
      <w:r w:rsidR="00E51D4B" w:rsidRPr="00EA0970">
        <w:rPr>
          <w:sz w:val="27"/>
          <w:szCs w:val="27"/>
        </w:rPr>
        <w:t xml:space="preserve"> тыс. га.</w:t>
      </w:r>
    </w:p>
    <w:p w:rsidR="00E51D4B" w:rsidRPr="00EA0970" w:rsidRDefault="00EA0970" w:rsidP="00E51D4B">
      <w:pPr>
        <w:tabs>
          <w:tab w:val="left" w:pos="2418"/>
        </w:tabs>
        <w:ind w:firstLine="709"/>
        <w:jc w:val="both"/>
        <w:rPr>
          <w:sz w:val="27"/>
          <w:szCs w:val="27"/>
        </w:rPr>
      </w:pPr>
      <w:r>
        <w:rPr>
          <w:sz w:val="27"/>
          <w:szCs w:val="27"/>
        </w:rPr>
        <w:t>М</w:t>
      </w:r>
      <w:r w:rsidR="00E51D4B" w:rsidRPr="00EA0970">
        <w:rPr>
          <w:sz w:val="27"/>
          <w:szCs w:val="27"/>
        </w:rPr>
        <w:t>олочно-мясное животноводство, свиноводство и птицеводство обеспечивает</w:t>
      </w:r>
      <w:r w:rsidR="006034C9">
        <w:rPr>
          <w:sz w:val="27"/>
          <w:szCs w:val="27"/>
        </w:rPr>
        <w:t xml:space="preserve"> свыше </w:t>
      </w:r>
      <w:r w:rsidR="00E51D4B" w:rsidRPr="00EA0970">
        <w:rPr>
          <w:sz w:val="27"/>
          <w:szCs w:val="27"/>
        </w:rPr>
        <w:t>5</w:t>
      </w:r>
      <w:r w:rsidR="006034C9">
        <w:rPr>
          <w:sz w:val="27"/>
          <w:szCs w:val="27"/>
        </w:rPr>
        <w:t>0</w:t>
      </w:r>
      <w:r w:rsidR="00E51D4B" w:rsidRPr="00EA0970">
        <w:rPr>
          <w:sz w:val="27"/>
          <w:szCs w:val="27"/>
        </w:rPr>
        <w:t>% всего объ</w:t>
      </w:r>
      <w:r>
        <w:rPr>
          <w:sz w:val="27"/>
          <w:szCs w:val="27"/>
        </w:rPr>
        <w:t>ё</w:t>
      </w:r>
      <w:r w:rsidR="00E51D4B" w:rsidRPr="00EA0970">
        <w:rPr>
          <w:sz w:val="27"/>
          <w:szCs w:val="27"/>
        </w:rPr>
        <w:t xml:space="preserve">ма сельскохозяйственного производства </w:t>
      </w:r>
      <w:r w:rsidR="006034C9">
        <w:rPr>
          <w:sz w:val="27"/>
          <w:szCs w:val="27"/>
        </w:rPr>
        <w:br/>
      </w:r>
      <w:r w:rsidR="00E51D4B" w:rsidRPr="00EA0970">
        <w:rPr>
          <w:sz w:val="27"/>
          <w:szCs w:val="27"/>
        </w:rPr>
        <w:t>в области.</w:t>
      </w:r>
    </w:p>
    <w:p w:rsidR="00EA0970" w:rsidRDefault="00EA0970" w:rsidP="00EA0970">
      <w:pPr>
        <w:ind w:firstLine="709"/>
        <w:jc w:val="both"/>
        <w:rPr>
          <w:sz w:val="27"/>
          <w:szCs w:val="27"/>
        </w:rPr>
      </w:pPr>
      <w:r w:rsidRPr="007E2A7F">
        <w:rPr>
          <w:sz w:val="27"/>
          <w:szCs w:val="27"/>
        </w:rPr>
        <w:t>Растениеводство имеет зерновое (озимая пшеница, рожь, ячмень) и кормовое (производство многолетних трав и корнеплодов) направление. Урожайность зерна, картофеля, овощей в области более высокая, чем в среднем по России.</w:t>
      </w:r>
    </w:p>
    <w:p w:rsidR="00EA0970" w:rsidRDefault="00EA0970" w:rsidP="00EA0970">
      <w:pPr>
        <w:tabs>
          <w:tab w:val="left" w:pos="2418"/>
        </w:tabs>
        <w:ind w:firstLine="709"/>
        <w:jc w:val="both"/>
        <w:rPr>
          <w:sz w:val="27"/>
          <w:szCs w:val="27"/>
        </w:rPr>
      </w:pPr>
      <w:r w:rsidRPr="00EA0970">
        <w:rPr>
          <w:sz w:val="27"/>
          <w:szCs w:val="27"/>
        </w:rPr>
        <w:t xml:space="preserve">В целях оказания поддержки субъектам малого и среднего предпринимательства, развития предпринимательской деятельности на сельских территориях и территориях сельских агломераций Калининградской области </w:t>
      </w:r>
      <w:r>
        <w:rPr>
          <w:sz w:val="27"/>
          <w:szCs w:val="27"/>
        </w:rPr>
        <w:br/>
      </w:r>
      <w:r w:rsidRPr="00EA0970">
        <w:rPr>
          <w:sz w:val="27"/>
          <w:szCs w:val="27"/>
        </w:rPr>
        <w:t>и создания новых постоянных рабочих мест осуществляется поддержка в виде субсидий и грантов в форме субсидий в рамках государственной программы Калининградской области «Сельское хозяйство и рыболовство», утвержденной постановлением Правительства Калининградской области от 21</w:t>
      </w:r>
      <w:r>
        <w:rPr>
          <w:sz w:val="27"/>
          <w:szCs w:val="27"/>
        </w:rPr>
        <w:t xml:space="preserve"> декабря </w:t>
      </w:r>
      <w:r w:rsidRPr="00EA0970">
        <w:rPr>
          <w:sz w:val="27"/>
          <w:szCs w:val="27"/>
        </w:rPr>
        <w:t xml:space="preserve">2021 </w:t>
      </w:r>
      <w:r>
        <w:rPr>
          <w:sz w:val="27"/>
          <w:szCs w:val="27"/>
        </w:rPr>
        <w:t xml:space="preserve">г. </w:t>
      </w:r>
      <w:r w:rsidRPr="00EA0970">
        <w:rPr>
          <w:sz w:val="27"/>
          <w:szCs w:val="27"/>
        </w:rPr>
        <w:t>№</w:t>
      </w:r>
      <w:r>
        <w:rPr>
          <w:sz w:val="27"/>
          <w:szCs w:val="27"/>
        </w:rPr>
        <w:t> </w:t>
      </w:r>
      <w:r w:rsidRPr="00EA0970">
        <w:rPr>
          <w:sz w:val="27"/>
          <w:szCs w:val="27"/>
        </w:rPr>
        <w:t xml:space="preserve">841, </w:t>
      </w:r>
      <w:r>
        <w:rPr>
          <w:sz w:val="27"/>
          <w:szCs w:val="27"/>
        </w:rPr>
        <w:t>в том числе</w:t>
      </w:r>
      <w:r w:rsidRPr="00EA0970">
        <w:rPr>
          <w:sz w:val="27"/>
          <w:szCs w:val="27"/>
        </w:rPr>
        <w:t>:</w:t>
      </w:r>
    </w:p>
    <w:p w:rsidR="00EA0970" w:rsidRPr="00EA0970" w:rsidRDefault="00EA0970" w:rsidP="00EA0970">
      <w:pPr>
        <w:tabs>
          <w:tab w:val="left" w:pos="2418"/>
        </w:tabs>
        <w:ind w:firstLine="709"/>
        <w:jc w:val="both"/>
        <w:rPr>
          <w:sz w:val="27"/>
          <w:szCs w:val="27"/>
        </w:rPr>
      </w:pPr>
      <w:r w:rsidRPr="00EA0970">
        <w:rPr>
          <w:sz w:val="27"/>
          <w:szCs w:val="27"/>
        </w:rPr>
        <w:t xml:space="preserve">«Грантовая поддержка «Агростартап» (максимальный размер гранта </w:t>
      </w:r>
      <w:r>
        <w:rPr>
          <w:sz w:val="27"/>
          <w:szCs w:val="27"/>
        </w:rPr>
        <w:t>–</w:t>
      </w:r>
      <w:r w:rsidRPr="00EA0970">
        <w:rPr>
          <w:sz w:val="27"/>
          <w:szCs w:val="27"/>
        </w:rPr>
        <w:t xml:space="preserve"> </w:t>
      </w:r>
      <w:r>
        <w:rPr>
          <w:sz w:val="27"/>
          <w:szCs w:val="27"/>
        </w:rPr>
        <w:br/>
      </w:r>
      <w:r w:rsidRPr="00EA0970">
        <w:rPr>
          <w:sz w:val="27"/>
          <w:szCs w:val="27"/>
        </w:rPr>
        <w:t xml:space="preserve">до </w:t>
      </w:r>
      <w:r w:rsidR="003328C6">
        <w:rPr>
          <w:sz w:val="27"/>
          <w:szCs w:val="27"/>
        </w:rPr>
        <w:t>7</w:t>
      </w:r>
      <w:r w:rsidRPr="00EA0970">
        <w:rPr>
          <w:sz w:val="27"/>
          <w:szCs w:val="27"/>
        </w:rPr>
        <w:t xml:space="preserve"> млн рублей на проекты развития молочного и мясного скотоводства, </w:t>
      </w:r>
      <w:r>
        <w:rPr>
          <w:sz w:val="27"/>
          <w:szCs w:val="27"/>
        </w:rPr>
        <w:br/>
      </w:r>
      <w:r w:rsidRPr="00EA0970">
        <w:rPr>
          <w:sz w:val="27"/>
          <w:szCs w:val="27"/>
        </w:rPr>
        <w:t xml:space="preserve">до </w:t>
      </w:r>
      <w:r w:rsidR="003328C6">
        <w:rPr>
          <w:sz w:val="27"/>
          <w:szCs w:val="27"/>
        </w:rPr>
        <w:t>5</w:t>
      </w:r>
      <w:r w:rsidRPr="00EA0970">
        <w:rPr>
          <w:sz w:val="27"/>
          <w:szCs w:val="27"/>
        </w:rPr>
        <w:t xml:space="preserve"> млн рублей </w:t>
      </w:r>
      <w:r>
        <w:rPr>
          <w:sz w:val="27"/>
          <w:szCs w:val="27"/>
        </w:rPr>
        <w:t>–</w:t>
      </w:r>
      <w:r w:rsidRPr="00EA0970">
        <w:rPr>
          <w:sz w:val="27"/>
          <w:szCs w:val="27"/>
        </w:rPr>
        <w:t xml:space="preserve"> иные направления сельскохозяйственного производства);</w:t>
      </w:r>
    </w:p>
    <w:p w:rsidR="00EA0970" w:rsidRPr="00EA0970" w:rsidRDefault="00EA0970" w:rsidP="00EA0970">
      <w:pPr>
        <w:tabs>
          <w:tab w:val="left" w:pos="2418"/>
        </w:tabs>
        <w:ind w:firstLine="709"/>
        <w:jc w:val="both"/>
        <w:rPr>
          <w:sz w:val="27"/>
          <w:szCs w:val="27"/>
        </w:rPr>
      </w:pPr>
      <w:r w:rsidRPr="00EA0970">
        <w:rPr>
          <w:sz w:val="27"/>
          <w:szCs w:val="27"/>
        </w:rPr>
        <w:t xml:space="preserve">«Развитие семейных ферм» (максимальный размер гранта </w:t>
      </w:r>
      <w:r>
        <w:rPr>
          <w:sz w:val="27"/>
          <w:szCs w:val="27"/>
        </w:rPr>
        <w:t>–</w:t>
      </w:r>
      <w:r w:rsidRPr="00EA0970">
        <w:rPr>
          <w:sz w:val="27"/>
          <w:szCs w:val="27"/>
        </w:rPr>
        <w:t xml:space="preserve"> до 30 млн рублей на все направления сельскохозяйственного производства)</w:t>
      </w:r>
      <w:r w:rsidR="003328C6">
        <w:rPr>
          <w:sz w:val="27"/>
          <w:szCs w:val="27"/>
        </w:rPr>
        <w:t xml:space="preserve">, в рамках которой предусмотрена поддержка в виде </w:t>
      </w:r>
      <w:r w:rsidR="003328C6" w:rsidRPr="003328C6">
        <w:rPr>
          <w:sz w:val="27"/>
          <w:szCs w:val="27"/>
        </w:rPr>
        <w:t>субсиди</w:t>
      </w:r>
      <w:r w:rsidR="003328C6">
        <w:rPr>
          <w:sz w:val="27"/>
          <w:szCs w:val="27"/>
        </w:rPr>
        <w:t>и</w:t>
      </w:r>
      <w:r w:rsidR="003328C6" w:rsidRPr="003328C6">
        <w:rPr>
          <w:sz w:val="27"/>
          <w:szCs w:val="27"/>
        </w:rPr>
        <w:t xml:space="preserve"> на понесенные затр</w:t>
      </w:r>
      <w:r w:rsidR="003328C6">
        <w:rPr>
          <w:sz w:val="27"/>
          <w:szCs w:val="27"/>
        </w:rPr>
        <w:t>аты, р</w:t>
      </w:r>
      <w:r w:rsidR="003328C6" w:rsidRPr="003328C6">
        <w:rPr>
          <w:sz w:val="27"/>
          <w:szCs w:val="27"/>
        </w:rPr>
        <w:t xml:space="preserve">азмер </w:t>
      </w:r>
      <w:r w:rsidR="003328C6">
        <w:rPr>
          <w:sz w:val="27"/>
          <w:szCs w:val="27"/>
        </w:rPr>
        <w:t>которой</w:t>
      </w:r>
      <w:r w:rsidR="003328C6" w:rsidRPr="003328C6">
        <w:rPr>
          <w:sz w:val="27"/>
          <w:szCs w:val="27"/>
        </w:rPr>
        <w:t xml:space="preserve"> </w:t>
      </w:r>
      <w:r w:rsidR="003328C6">
        <w:rPr>
          <w:color w:val="000000" w:themeColor="text1"/>
        </w:rPr>
        <w:t>составляет до 20 млн рублей,</w:t>
      </w:r>
      <w:r w:rsidR="003328C6" w:rsidRPr="00AB1348">
        <w:rPr>
          <w:color w:val="000000" w:themeColor="text1"/>
        </w:rPr>
        <w:t xml:space="preserve"> уровень возмещения – до 60 % понесенных затрат</w:t>
      </w:r>
      <w:r w:rsidRPr="00EA0970">
        <w:rPr>
          <w:sz w:val="27"/>
          <w:szCs w:val="27"/>
        </w:rPr>
        <w:t>;</w:t>
      </w:r>
    </w:p>
    <w:p w:rsidR="00EA0970" w:rsidRPr="00EA0970" w:rsidRDefault="00EA0970" w:rsidP="00EA0970">
      <w:pPr>
        <w:tabs>
          <w:tab w:val="left" w:pos="2418"/>
        </w:tabs>
        <w:ind w:firstLine="709"/>
        <w:jc w:val="both"/>
        <w:rPr>
          <w:sz w:val="27"/>
          <w:szCs w:val="27"/>
        </w:rPr>
      </w:pPr>
      <w:r w:rsidRPr="00EA0970">
        <w:rPr>
          <w:sz w:val="27"/>
          <w:szCs w:val="27"/>
        </w:rPr>
        <w:t xml:space="preserve">«Грантовая поддержка сельскохозяйственных потребительских кооперативов на развитие материально-технической базы» (максимальный размер гранта </w:t>
      </w:r>
      <w:r>
        <w:rPr>
          <w:sz w:val="27"/>
          <w:szCs w:val="27"/>
        </w:rPr>
        <w:t>–</w:t>
      </w:r>
      <w:r w:rsidRPr="00EA0970">
        <w:rPr>
          <w:sz w:val="27"/>
          <w:szCs w:val="27"/>
        </w:rPr>
        <w:t xml:space="preserve"> </w:t>
      </w:r>
      <w:r>
        <w:rPr>
          <w:sz w:val="27"/>
          <w:szCs w:val="27"/>
        </w:rPr>
        <w:br/>
      </w:r>
      <w:r w:rsidRPr="00EA0970">
        <w:rPr>
          <w:sz w:val="27"/>
          <w:szCs w:val="27"/>
        </w:rPr>
        <w:t>до 70 млн рублей) Воспользоваться данной поддержкой могут сельскохозяйственные потребительские кооперативы, осуществляющие сельскохозяйственную деятельность более 12 месяцев;</w:t>
      </w:r>
    </w:p>
    <w:p w:rsidR="00EA0970" w:rsidRPr="00EA0970" w:rsidRDefault="00EA0970" w:rsidP="00EA0970">
      <w:pPr>
        <w:tabs>
          <w:tab w:val="left" w:pos="2418"/>
        </w:tabs>
        <w:ind w:firstLine="709"/>
        <w:jc w:val="both"/>
        <w:rPr>
          <w:sz w:val="27"/>
          <w:szCs w:val="27"/>
        </w:rPr>
      </w:pPr>
      <w:r w:rsidRPr="00EA0970">
        <w:rPr>
          <w:sz w:val="27"/>
          <w:szCs w:val="27"/>
        </w:rPr>
        <w:t xml:space="preserve">«Грантовая поддержка «Агропрогресс» (максимальный размер гранта </w:t>
      </w:r>
      <w:r>
        <w:rPr>
          <w:sz w:val="27"/>
          <w:szCs w:val="27"/>
        </w:rPr>
        <w:t>–</w:t>
      </w:r>
      <w:r w:rsidRPr="00EA0970">
        <w:rPr>
          <w:sz w:val="27"/>
          <w:szCs w:val="27"/>
        </w:rPr>
        <w:t xml:space="preserve"> </w:t>
      </w:r>
      <w:r>
        <w:rPr>
          <w:sz w:val="27"/>
          <w:szCs w:val="27"/>
        </w:rPr>
        <w:br/>
      </w:r>
      <w:r w:rsidRPr="00EA0970">
        <w:rPr>
          <w:sz w:val="27"/>
          <w:szCs w:val="27"/>
        </w:rPr>
        <w:t xml:space="preserve">до 30 млн рублей для покрытия ими до 25% стоимости проекта, реализуемого в том числе с помощью инвестиционного кредита). Получить поддержку по указанному направлению может сельскохозяйственный товаропроизводитель (за исключением крестьянского (фермерского) хозяйства, гражданина, ведущего личное подсобное хозяйство, индивидуального предпринимателя, являющегося главой крестьянского (фермерского) хозяйства, и сельскохозяйственного потребительского кооператива), осуществляющий сельскохозяйственную деятельность. </w:t>
      </w:r>
    </w:p>
    <w:p w:rsidR="00EA0970" w:rsidRPr="00EA0970" w:rsidRDefault="00EA0970" w:rsidP="00EA0970">
      <w:pPr>
        <w:tabs>
          <w:tab w:val="left" w:pos="2418"/>
        </w:tabs>
        <w:ind w:firstLine="709"/>
        <w:jc w:val="both"/>
        <w:rPr>
          <w:sz w:val="27"/>
          <w:szCs w:val="27"/>
        </w:rPr>
      </w:pPr>
      <w:r w:rsidRPr="00EA0970">
        <w:rPr>
          <w:sz w:val="27"/>
          <w:szCs w:val="27"/>
        </w:rPr>
        <w:t xml:space="preserve">«Поддержка производства и переработки сельскохозяйственной продукции </w:t>
      </w:r>
      <w:r>
        <w:rPr>
          <w:sz w:val="27"/>
          <w:szCs w:val="27"/>
        </w:rPr>
        <w:br/>
      </w:r>
      <w:r w:rsidRPr="00EA0970">
        <w:rPr>
          <w:sz w:val="27"/>
          <w:szCs w:val="27"/>
        </w:rPr>
        <w:t xml:space="preserve">в малых формах хозяйствования» (областное мероприятие, </w:t>
      </w:r>
      <w:r w:rsidR="00E9556F">
        <w:rPr>
          <w:sz w:val="27"/>
          <w:szCs w:val="27"/>
        </w:rPr>
        <w:t>направленное на поддержку</w:t>
      </w:r>
      <w:r w:rsidRPr="00EA0970">
        <w:rPr>
          <w:sz w:val="27"/>
          <w:szCs w:val="27"/>
        </w:rPr>
        <w:t xml:space="preserve"> </w:t>
      </w:r>
      <w:r w:rsidR="00E9556F">
        <w:rPr>
          <w:sz w:val="27"/>
          <w:szCs w:val="27"/>
        </w:rPr>
        <w:t xml:space="preserve">проектов </w:t>
      </w:r>
      <w:r w:rsidRPr="00EA0970">
        <w:rPr>
          <w:sz w:val="27"/>
          <w:szCs w:val="27"/>
        </w:rPr>
        <w:t xml:space="preserve">по переработке сельскохозяйственной продукции, </w:t>
      </w:r>
      <w:r w:rsidRPr="00EA0970">
        <w:rPr>
          <w:sz w:val="27"/>
          <w:szCs w:val="27"/>
        </w:rPr>
        <w:lastRenderedPageBreak/>
        <w:t xml:space="preserve">овощеводству открытого и защищенного грунта, выращиванию плодово-ягодных культур). </w:t>
      </w:r>
    </w:p>
    <w:p w:rsidR="00EA0970" w:rsidRPr="00EA0970" w:rsidRDefault="00EA0970" w:rsidP="00EA0970">
      <w:pPr>
        <w:tabs>
          <w:tab w:val="left" w:pos="2418"/>
        </w:tabs>
        <w:ind w:firstLine="709"/>
        <w:jc w:val="both"/>
        <w:rPr>
          <w:sz w:val="27"/>
          <w:szCs w:val="27"/>
        </w:rPr>
      </w:pPr>
      <w:r w:rsidRPr="00EA0970">
        <w:rPr>
          <w:sz w:val="27"/>
          <w:szCs w:val="27"/>
        </w:rPr>
        <w:t>В рамках мероприятий регионального проекта «Акселерация субъектов малого и среднего предпринимательства» оказывается государственная поддержка в виде субсидий на возмещение части затрат кооперативов, связанных с развитием сельской кооперации.</w:t>
      </w:r>
    </w:p>
    <w:p w:rsidR="00EA0970" w:rsidRPr="00EA0970" w:rsidRDefault="00EA0970" w:rsidP="00EA0970">
      <w:pPr>
        <w:tabs>
          <w:tab w:val="left" w:pos="2418"/>
        </w:tabs>
        <w:ind w:firstLine="709"/>
        <w:jc w:val="both"/>
        <w:rPr>
          <w:sz w:val="27"/>
          <w:szCs w:val="27"/>
        </w:rPr>
      </w:pPr>
      <w:r w:rsidRPr="00EA0970">
        <w:rPr>
          <w:sz w:val="27"/>
          <w:szCs w:val="27"/>
        </w:rPr>
        <w:t>В целях оказания консультационной, документальной, информационной, юридической и других видов поддержки сельскохозяйственным товаропроизводителям в регионе на базе Фонда «Центр поддержки предпринимательства Калининградской области» создан Центр компетенций</w:t>
      </w:r>
      <w:r>
        <w:rPr>
          <w:sz w:val="27"/>
          <w:szCs w:val="27"/>
        </w:rPr>
        <w:t xml:space="preserve"> </w:t>
      </w:r>
      <w:r>
        <w:rPr>
          <w:sz w:val="27"/>
          <w:szCs w:val="27"/>
        </w:rPr>
        <w:br/>
      </w:r>
      <w:r w:rsidRPr="00EA0970">
        <w:rPr>
          <w:sz w:val="27"/>
          <w:szCs w:val="27"/>
        </w:rPr>
        <w:t>в сфере сельскохозяйственной кооперации и поддержки фермеров.</w:t>
      </w:r>
    </w:p>
    <w:p w:rsidR="007E2A7F" w:rsidRDefault="00BA7F91" w:rsidP="007E2A7F">
      <w:pPr>
        <w:ind w:firstLine="709"/>
        <w:jc w:val="both"/>
        <w:rPr>
          <w:sz w:val="27"/>
          <w:szCs w:val="27"/>
        </w:rPr>
      </w:pPr>
      <w:r>
        <w:rPr>
          <w:sz w:val="27"/>
          <w:szCs w:val="27"/>
        </w:rPr>
        <w:t>В области с</w:t>
      </w:r>
      <w:r w:rsidR="007E2A7F" w:rsidRPr="007E2A7F">
        <w:rPr>
          <w:sz w:val="27"/>
          <w:szCs w:val="27"/>
        </w:rPr>
        <w:t>реди заявленных вакансий преоблада</w:t>
      </w:r>
      <w:r w:rsidR="007E2A7F">
        <w:rPr>
          <w:sz w:val="27"/>
          <w:szCs w:val="27"/>
        </w:rPr>
        <w:t>ют</w:t>
      </w:r>
      <w:r w:rsidR="007E2A7F" w:rsidRPr="007E2A7F">
        <w:rPr>
          <w:sz w:val="27"/>
          <w:szCs w:val="27"/>
        </w:rPr>
        <w:t xml:space="preserve"> профессии в с</w:t>
      </w:r>
      <w:r w:rsidR="007E2A7F">
        <w:rPr>
          <w:sz w:val="27"/>
          <w:szCs w:val="27"/>
        </w:rPr>
        <w:t>фере обрабатывающих производств, оптовой и розничной торговли,</w:t>
      </w:r>
      <w:r w:rsidR="007E2A7F" w:rsidRPr="007E2A7F">
        <w:rPr>
          <w:sz w:val="27"/>
          <w:szCs w:val="27"/>
        </w:rPr>
        <w:t xml:space="preserve"> здравоохранения </w:t>
      </w:r>
      <w:r w:rsidR="007E2A7F">
        <w:rPr>
          <w:sz w:val="27"/>
          <w:szCs w:val="27"/>
        </w:rPr>
        <w:br/>
      </w:r>
      <w:r w:rsidR="007E2A7F" w:rsidRPr="007E2A7F">
        <w:rPr>
          <w:sz w:val="27"/>
          <w:szCs w:val="27"/>
        </w:rPr>
        <w:t xml:space="preserve">и </w:t>
      </w:r>
      <w:r w:rsidR="007E2A7F">
        <w:rPr>
          <w:sz w:val="27"/>
          <w:szCs w:val="27"/>
        </w:rPr>
        <w:t>предоставления социальных услуг,</w:t>
      </w:r>
      <w:r w:rsidR="007E2A7F" w:rsidRPr="007E2A7F">
        <w:rPr>
          <w:sz w:val="27"/>
          <w:szCs w:val="27"/>
        </w:rPr>
        <w:t xml:space="preserve"> строительства</w:t>
      </w:r>
      <w:r w:rsidR="007E2A7F">
        <w:rPr>
          <w:sz w:val="27"/>
          <w:szCs w:val="27"/>
        </w:rPr>
        <w:t>,</w:t>
      </w:r>
      <w:r w:rsidR="007E2A7F" w:rsidRPr="007E2A7F">
        <w:rPr>
          <w:sz w:val="27"/>
          <w:szCs w:val="27"/>
        </w:rPr>
        <w:t xml:space="preserve"> транспортировки и хранения</w:t>
      </w:r>
      <w:r w:rsidR="007E2A7F">
        <w:rPr>
          <w:sz w:val="27"/>
          <w:szCs w:val="27"/>
        </w:rPr>
        <w:t>,</w:t>
      </w:r>
      <w:r w:rsidR="007E2A7F" w:rsidRPr="007E2A7F">
        <w:rPr>
          <w:sz w:val="27"/>
          <w:szCs w:val="27"/>
        </w:rPr>
        <w:t xml:space="preserve"> образования</w:t>
      </w:r>
      <w:r w:rsidR="007E2A7F">
        <w:rPr>
          <w:sz w:val="27"/>
          <w:szCs w:val="27"/>
        </w:rPr>
        <w:t>,</w:t>
      </w:r>
      <w:r w:rsidR="007E2A7F" w:rsidRPr="007E2A7F">
        <w:rPr>
          <w:sz w:val="27"/>
          <w:szCs w:val="27"/>
        </w:rPr>
        <w:t xml:space="preserve"> деятельности гостиниц и пр</w:t>
      </w:r>
      <w:r w:rsidR="007E2A7F">
        <w:rPr>
          <w:sz w:val="27"/>
          <w:szCs w:val="27"/>
        </w:rPr>
        <w:t>едприятий общественного питания, сельского хозяйства</w:t>
      </w:r>
      <w:r w:rsidR="007E2A7F" w:rsidRPr="007E2A7F">
        <w:rPr>
          <w:sz w:val="27"/>
          <w:szCs w:val="27"/>
        </w:rPr>
        <w:t>.</w:t>
      </w:r>
    </w:p>
    <w:p w:rsidR="00E9556F" w:rsidRDefault="00E9556F" w:rsidP="007E2A7F">
      <w:pPr>
        <w:ind w:firstLine="709"/>
        <w:jc w:val="both"/>
        <w:rPr>
          <w:sz w:val="27"/>
          <w:szCs w:val="27"/>
        </w:rPr>
      </w:pPr>
      <w:r w:rsidRPr="00E9556F">
        <w:rPr>
          <w:sz w:val="27"/>
          <w:szCs w:val="27"/>
        </w:rPr>
        <w:t>В настоящее время по профессиональному составу около 70% всей кадровой потребности экономики региона приходится на долю рабочих профессий.</w:t>
      </w:r>
    </w:p>
    <w:p w:rsidR="007B5C2D" w:rsidRPr="007B5C2D" w:rsidRDefault="007B5C2D" w:rsidP="007B5C2D">
      <w:pPr>
        <w:ind w:firstLine="709"/>
        <w:jc w:val="both"/>
        <w:rPr>
          <w:sz w:val="27"/>
          <w:szCs w:val="27"/>
        </w:rPr>
      </w:pPr>
      <w:r>
        <w:rPr>
          <w:sz w:val="27"/>
          <w:szCs w:val="27"/>
        </w:rPr>
        <w:t>П</w:t>
      </w:r>
      <w:r w:rsidRPr="007B5C2D">
        <w:rPr>
          <w:sz w:val="27"/>
          <w:szCs w:val="27"/>
        </w:rPr>
        <w:t xml:space="preserve">редоставление государственных услуг по информированию о ситуации </w:t>
      </w:r>
      <w:r>
        <w:rPr>
          <w:sz w:val="27"/>
          <w:szCs w:val="27"/>
        </w:rPr>
        <w:br/>
      </w:r>
      <w:r w:rsidRPr="007B5C2D">
        <w:rPr>
          <w:sz w:val="27"/>
          <w:szCs w:val="27"/>
        </w:rPr>
        <w:t>на рынке труда и профессиональной ориентации</w:t>
      </w:r>
      <w:r>
        <w:rPr>
          <w:sz w:val="27"/>
          <w:szCs w:val="27"/>
        </w:rPr>
        <w:t xml:space="preserve">, </w:t>
      </w:r>
      <w:r w:rsidRPr="007B5C2D">
        <w:rPr>
          <w:sz w:val="27"/>
          <w:szCs w:val="27"/>
        </w:rPr>
        <w:t>содействи</w:t>
      </w:r>
      <w:r>
        <w:rPr>
          <w:sz w:val="27"/>
          <w:szCs w:val="27"/>
        </w:rPr>
        <w:t>е</w:t>
      </w:r>
      <w:r w:rsidRPr="007B5C2D">
        <w:rPr>
          <w:sz w:val="27"/>
          <w:szCs w:val="27"/>
        </w:rPr>
        <w:t xml:space="preserve"> в трудоустройстве осуществляется государственным казенным учреждением Калининградской области «Центр занятости насе</w:t>
      </w:r>
      <w:r>
        <w:rPr>
          <w:sz w:val="27"/>
          <w:szCs w:val="27"/>
        </w:rPr>
        <w:t>ления Калининградской области»</w:t>
      </w:r>
      <w:r w:rsidRPr="007B5C2D">
        <w:rPr>
          <w:sz w:val="27"/>
          <w:szCs w:val="27"/>
        </w:rPr>
        <w:t>.</w:t>
      </w:r>
    </w:p>
    <w:p w:rsidR="007B5C2D" w:rsidRPr="007B5C2D" w:rsidRDefault="007B5C2D" w:rsidP="007B5C2D">
      <w:pPr>
        <w:ind w:firstLine="709"/>
        <w:jc w:val="both"/>
        <w:rPr>
          <w:sz w:val="27"/>
          <w:szCs w:val="27"/>
        </w:rPr>
      </w:pPr>
      <w:r w:rsidRPr="007B5C2D">
        <w:rPr>
          <w:sz w:val="27"/>
          <w:szCs w:val="27"/>
        </w:rPr>
        <w:t xml:space="preserve">Для получения государственной услуги по оказанию содействия гражданам </w:t>
      </w:r>
      <w:r>
        <w:rPr>
          <w:sz w:val="27"/>
          <w:szCs w:val="27"/>
        </w:rPr>
        <w:br/>
      </w:r>
      <w:r w:rsidRPr="007B5C2D">
        <w:rPr>
          <w:sz w:val="27"/>
          <w:szCs w:val="27"/>
        </w:rPr>
        <w:t xml:space="preserve">в поиске подходящей работы </w:t>
      </w:r>
      <w:r>
        <w:rPr>
          <w:sz w:val="27"/>
          <w:szCs w:val="27"/>
        </w:rPr>
        <w:t>необходимо</w:t>
      </w:r>
      <w:r w:rsidRPr="007B5C2D">
        <w:rPr>
          <w:sz w:val="27"/>
          <w:szCs w:val="27"/>
        </w:rPr>
        <w:t xml:space="preserve"> лично обра</w:t>
      </w:r>
      <w:r>
        <w:rPr>
          <w:sz w:val="27"/>
          <w:szCs w:val="27"/>
        </w:rPr>
        <w:t>титься</w:t>
      </w:r>
      <w:r w:rsidRPr="007B5C2D">
        <w:rPr>
          <w:sz w:val="27"/>
          <w:szCs w:val="27"/>
        </w:rPr>
        <w:t xml:space="preserve"> в Центр занятости</w:t>
      </w:r>
      <w:r w:rsidR="00064964">
        <w:rPr>
          <w:rStyle w:val="ae"/>
          <w:sz w:val="27"/>
          <w:szCs w:val="27"/>
        </w:rPr>
        <w:footnoteReference w:id="108"/>
      </w:r>
      <w:r w:rsidRPr="007B5C2D">
        <w:rPr>
          <w:sz w:val="27"/>
          <w:szCs w:val="27"/>
        </w:rPr>
        <w:t>.</w:t>
      </w:r>
    </w:p>
    <w:p w:rsidR="00EC23DC" w:rsidRPr="00EC23DC" w:rsidRDefault="00EC23DC" w:rsidP="00EC23DC">
      <w:pPr>
        <w:ind w:firstLine="708"/>
        <w:jc w:val="both"/>
        <w:rPr>
          <w:sz w:val="27"/>
          <w:szCs w:val="27"/>
        </w:rPr>
      </w:pPr>
      <w:r w:rsidRPr="00EC23DC">
        <w:rPr>
          <w:sz w:val="27"/>
          <w:szCs w:val="27"/>
        </w:rPr>
        <w:t xml:space="preserve">Участники Государственной программы и члены их семей имеют право </w:t>
      </w:r>
      <w:r>
        <w:rPr>
          <w:sz w:val="27"/>
          <w:szCs w:val="27"/>
        </w:rPr>
        <w:br/>
      </w:r>
      <w:r w:rsidRPr="00EC23DC">
        <w:rPr>
          <w:sz w:val="27"/>
          <w:szCs w:val="27"/>
        </w:rPr>
        <w:t>на получение услуг по трудоустройству, а также на обучение, профессиональную переподготовку, повышение квалификации и профессиональн</w:t>
      </w:r>
      <w:r>
        <w:rPr>
          <w:sz w:val="27"/>
          <w:szCs w:val="27"/>
        </w:rPr>
        <w:t>ую</w:t>
      </w:r>
      <w:r w:rsidRPr="00EC23DC">
        <w:rPr>
          <w:sz w:val="27"/>
          <w:szCs w:val="27"/>
        </w:rPr>
        <w:t xml:space="preserve"> адаптаци</w:t>
      </w:r>
      <w:r>
        <w:rPr>
          <w:sz w:val="27"/>
          <w:szCs w:val="27"/>
        </w:rPr>
        <w:t>ю</w:t>
      </w:r>
      <w:r w:rsidRPr="00EC23DC">
        <w:rPr>
          <w:sz w:val="27"/>
          <w:szCs w:val="27"/>
        </w:rPr>
        <w:t>.</w:t>
      </w:r>
    </w:p>
    <w:p w:rsidR="005F5E8A" w:rsidRDefault="005F5E8A" w:rsidP="005F5E8A">
      <w:pPr>
        <w:ind w:firstLine="709"/>
        <w:jc w:val="both"/>
        <w:rPr>
          <w:spacing w:val="-2"/>
          <w:sz w:val="27"/>
          <w:szCs w:val="27"/>
        </w:rPr>
      </w:pPr>
      <w:r w:rsidRPr="007B5C2D">
        <w:rPr>
          <w:sz w:val="27"/>
          <w:szCs w:val="27"/>
        </w:rPr>
        <w:t xml:space="preserve">Социальная инфраструктура Калининградской области достаточно развита. </w:t>
      </w:r>
      <w:r w:rsidRPr="007B5C2D">
        <w:rPr>
          <w:sz w:val="27"/>
          <w:szCs w:val="27"/>
        </w:rPr>
        <w:br/>
        <w:t>На территории</w:t>
      </w:r>
      <w:r w:rsidRPr="0060361A">
        <w:rPr>
          <w:spacing w:val="-2"/>
          <w:sz w:val="27"/>
          <w:szCs w:val="27"/>
        </w:rPr>
        <w:t xml:space="preserve"> региона функционируют </w:t>
      </w:r>
      <w:r w:rsidR="000E6D54">
        <w:rPr>
          <w:spacing w:val="-2"/>
          <w:sz w:val="27"/>
          <w:szCs w:val="27"/>
        </w:rPr>
        <w:t>организации</w:t>
      </w:r>
      <w:r w:rsidRPr="0060361A">
        <w:rPr>
          <w:spacing w:val="-2"/>
          <w:sz w:val="27"/>
          <w:szCs w:val="27"/>
        </w:rPr>
        <w:t xml:space="preserve"> образования, здравоохранения, социального обслуживания, культуры и спорта.</w:t>
      </w:r>
    </w:p>
    <w:p w:rsidR="005F5E8A" w:rsidRPr="0061777E" w:rsidRDefault="005F5E8A" w:rsidP="005F5E8A">
      <w:pPr>
        <w:ind w:firstLine="709"/>
        <w:jc w:val="both"/>
        <w:rPr>
          <w:spacing w:val="-2"/>
          <w:sz w:val="27"/>
          <w:szCs w:val="27"/>
        </w:rPr>
      </w:pPr>
      <w:r w:rsidRPr="0061777E">
        <w:rPr>
          <w:spacing w:val="-2"/>
          <w:sz w:val="27"/>
          <w:szCs w:val="27"/>
        </w:rPr>
        <w:t xml:space="preserve">Предоставление мер социальной поддержки на территории Калининградской области осуществляется в соответствии с </w:t>
      </w:r>
      <w:r w:rsidR="00BD68D7" w:rsidRPr="00BD68D7">
        <w:rPr>
          <w:spacing w:val="-2"/>
          <w:sz w:val="27"/>
          <w:szCs w:val="27"/>
        </w:rPr>
        <w:t>«Социальным кодексом Калининградской области», утверждённым законом Калининградской области от 7 октября 2019 г</w:t>
      </w:r>
      <w:r w:rsidR="00BD68D7">
        <w:rPr>
          <w:spacing w:val="-2"/>
          <w:sz w:val="27"/>
          <w:szCs w:val="27"/>
        </w:rPr>
        <w:t xml:space="preserve">. </w:t>
      </w:r>
      <w:r w:rsidR="00BD68D7" w:rsidRPr="00BD68D7">
        <w:rPr>
          <w:spacing w:val="-2"/>
          <w:sz w:val="27"/>
          <w:szCs w:val="27"/>
        </w:rPr>
        <w:t>№</w:t>
      </w:r>
      <w:r w:rsidR="00BD68D7">
        <w:rPr>
          <w:spacing w:val="-2"/>
          <w:sz w:val="27"/>
          <w:szCs w:val="27"/>
        </w:rPr>
        <w:t> </w:t>
      </w:r>
      <w:r w:rsidR="00BD68D7" w:rsidRPr="00BD68D7">
        <w:rPr>
          <w:spacing w:val="-2"/>
          <w:sz w:val="27"/>
          <w:szCs w:val="27"/>
        </w:rPr>
        <w:t>318</w:t>
      </w:r>
      <w:r w:rsidRPr="0061777E">
        <w:rPr>
          <w:spacing w:val="-2"/>
          <w:sz w:val="27"/>
          <w:szCs w:val="27"/>
        </w:rPr>
        <w:t>.</w:t>
      </w:r>
    </w:p>
    <w:p w:rsidR="005F5E8A" w:rsidRPr="00A0543B" w:rsidRDefault="00EC23DC" w:rsidP="005F5E8A">
      <w:pPr>
        <w:ind w:firstLine="709"/>
        <w:contextualSpacing/>
        <w:jc w:val="both"/>
        <w:rPr>
          <w:sz w:val="27"/>
          <w:szCs w:val="27"/>
        </w:rPr>
      </w:pPr>
      <w:r>
        <w:rPr>
          <w:sz w:val="27"/>
          <w:szCs w:val="27"/>
        </w:rPr>
        <w:t>Б</w:t>
      </w:r>
      <w:r w:rsidR="005F5E8A" w:rsidRPr="00A0543B">
        <w:rPr>
          <w:sz w:val="27"/>
          <w:szCs w:val="27"/>
        </w:rPr>
        <w:t>есплатн</w:t>
      </w:r>
      <w:r>
        <w:rPr>
          <w:sz w:val="27"/>
          <w:szCs w:val="27"/>
        </w:rPr>
        <w:t>ая</w:t>
      </w:r>
      <w:r w:rsidR="005F5E8A" w:rsidRPr="00A0543B">
        <w:rPr>
          <w:sz w:val="27"/>
          <w:szCs w:val="27"/>
        </w:rPr>
        <w:t xml:space="preserve"> медицинск</w:t>
      </w:r>
      <w:r>
        <w:rPr>
          <w:sz w:val="27"/>
          <w:szCs w:val="27"/>
        </w:rPr>
        <w:t>ая</w:t>
      </w:r>
      <w:r w:rsidR="005F5E8A" w:rsidRPr="00A0543B">
        <w:rPr>
          <w:sz w:val="27"/>
          <w:szCs w:val="27"/>
        </w:rPr>
        <w:t xml:space="preserve"> помощь </w:t>
      </w:r>
      <w:r>
        <w:rPr>
          <w:sz w:val="27"/>
          <w:szCs w:val="27"/>
        </w:rPr>
        <w:t>населению оказывается в рамках</w:t>
      </w:r>
      <w:r w:rsidR="005F5E8A" w:rsidRPr="00A0543B">
        <w:rPr>
          <w:sz w:val="27"/>
          <w:szCs w:val="27"/>
        </w:rPr>
        <w:t xml:space="preserve"> территориальной программ</w:t>
      </w:r>
      <w:r>
        <w:rPr>
          <w:sz w:val="27"/>
          <w:szCs w:val="27"/>
        </w:rPr>
        <w:t>ы</w:t>
      </w:r>
      <w:r w:rsidR="005F5E8A" w:rsidRPr="00A0543B">
        <w:rPr>
          <w:sz w:val="27"/>
          <w:szCs w:val="27"/>
        </w:rPr>
        <w:t xml:space="preserve"> государственных гарантий бесплатного оказания гражданам медицинской помощи. Программа устанавливает перечень видов, форм и</w:t>
      </w:r>
      <w:r w:rsidR="00BE623A">
        <w:rPr>
          <w:sz w:val="27"/>
          <w:szCs w:val="27"/>
        </w:rPr>
        <w:t xml:space="preserve"> </w:t>
      </w:r>
      <w:r w:rsidR="005F5E8A" w:rsidRPr="00A0543B">
        <w:rPr>
          <w:sz w:val="27"/>
          <w:szCs w:val="27"/>
        </w:rPr>
        <w:t>условий медицинской помощи, оказание которой осуществляется бесплатно, перечень заболеваний и состояний, оказание медицинской помощи при которых осуществляется бесплатно, категории граждан, оказание медицинской помощи которым осуществляется бесплатно, средние нормативы объ</w:t>
      </w:r>
      <w:r w:rsidR="000E6D54">
        <w:rPr>
          <w:sz w:val="27"/>
          <w:szCs w:val="27"/>
        </w:rPr>
        <w:t>ё</w:t>
      </w:r>
      <w:r w:rsidR="005F5E8A" w:rsidRPr="00A0543B">
        <w:rPr>
          <w:sz w:val="27"/>
          <w:szCs w:val="27"/>
        </w:rPr>
        <w:t xml:space="preserve">ма медицинской помощи, а также порядок, условия предоставления медицинской помощи, критерии доступности и качества медицинской помощи, предоставляемой населению Калининградской области, а также участникам Государственной </w:t>
      </w:r>
      <w:r w:rsidR="005F5E8A" w:rsidRPr="00A0543B">
        <w:rPr>
          <w:sz w:val="27"/>
          <w:szCs w:val="27"/>
        </w:rPr>
        <w:lastRenderedPageBreak/>
        <w:t xml:space="preserve">программы </w:t>
      </w:r>
      <w:r>
        <w:rPr>
          <w:sz w:val="27"/>
          <w:szCs w:val="27"/>
        </w:rPr>
        <w:br/>
      </w:r>
      <w:r w:rsidR="005F5E8A" w:rsidRPr="00A0543B">
        <w:rPr>
          <w:sz w:val="27"/>
          <w:szCs w:val="27"/>
        </w:rPr>
        <w:t xml:space="preserve">и членам их семей. </w:t>
      </w:r>
    </w:p>
    <w:p w:rsidR="00A71D44" w:rsidRPr="00A71D44" w:rsidRDefault="00047E2B" w:rsidP="00A71D44">
      <w:pPr>
        <w:ind w:firstLine="709"/>
        <w:contextualSpacing/>
        <w:jc w:val="both"/>
        <w:rPr>
          <w:sz w:val="27"/>
          <w:szCs w:val="27"/>
        </w:rPr>
      </w:pPr>
      <w:r>
        <w:rPr>
          <w:sz w:val="27"/>
          <w:szCs w:val="27"/>
        </w:rPr>
        <w:t>У</w:t>
      </w:r>
      <w:r w:rsidRPr="00A71D44">
        <w:rPr>
          <w:sz w:val="27"/>
          <w:szCs w:val="27"/>
        </w:rPr>
        <w:t>частник</w:t>
      </w:r>
      <w:r>
        <w:rPr>
          <w:sz w:val="27"/>
          <w:szCs w:val="27"/>
        </w:rPr>
        <w:t>и</w:t>
      </w:r>
      <w:r w:rsidRPr="00A71D44">
        <w:rPr>
          <w:sz w:val="27"/>
          <w:szCs w:val="27"/>
        </w:rPr>
        <w:t xml:space="preserve"> Гос</w:t>
      </w:r>
      <w:r>
        <w:rPr>
          <w:sz w:val="27"/>
          <w:szCs w:val="27"/>
        </w:rPr>
        <w:t xml:space="preserve">ударственной </w:t>
      </w:r>
      <w:r w:rsidRPr="00A71D44">
        <w:rPr>
          <w:sz w:val="27"/>
          <w:szCs w:val="27"/>
        </w:rPr>
        <w:t>программы и член</w:t>
      </w:r>
      <w:r>
        <w:rPr>
          <w:sz w:val="27"/>
          <w:szCs w:val="27"/>
        </w:rPr>
        <w:t>ы</w:t>
      </w:r>
      <w:r w:rsidRPr="00A71D44">
        <w:rPr>
          <w:sz w:val="27"/>
          <w:szCs w:val="27"/>
        </w:rPr>
        <w:t xml:space="preserve"> их семей </w:t>
      </w:r>
      <w:r>
        <w:rPr>
          <w:sz w:val="27"/>
          <w:szCs w:val="27"/>
        </w:rPr>
        <w:t>для</w:t>
      </w:r>
      <w:r w:rsidR="00A71D44" w:rsidRPr="00A71D44">
        <w:rPr>
          <w:sz w:val="27"/>
          <w:szCs w:val="27"/>
        </w:rPr>
        <w:t xml:space="preserve"> временно</w:t>
      </w:r>
      <w:r>
        <w:rPr>
          <w:sz w:val="27"/>
          <w:szCs w:val="27"/>
        </w:rPr>
        <w:t>го</w:t>
      </w:r>
      <w:r w:rsidR="00A71D44" w:rsidRPr="00A71D44">
        <w:rPr>
          <w:sz w:val="27"/>
          <w:szCs w:val="27"/>
        </w:rPr>
        <w:t xml:space="preserve"> проживани</w:t>
      </w:r>
      <w:r>
        <w:rPr>
          <w:sz w:val="27"/>
          <w:szCs w:val="27"/>
        </w:rPr>
        <w:t>я</w:t>
      </w:r>
      <w:r w:rsidR="00A71D44" w:rsidRPr="00A71D44">
        <w:rPr>
          <w:sz w:val="27"/>
          <w:szCs w:val="27"/>
        </w:rPr>
        <w:t xml:space="preserve"> в период их социальной адаптации и самостоятельного решения вопроса </w:t>
      </w:r>
      <w:r>
        <w:rPr>
          <w:sz w:val="27"/>
          <w:szCs w:val="27"/>
        </w:rPr>
        <w:t xml:space="preserve">о постоянном </w:t>
      </w:r>
      <w:r w:rsidRPr="00A71D44">
        <w:rPr>
          <w:sz w:val="27"/>
          <w:szCs w:val="27"/>
        </w:rPr>
        <w:t>жилищно</w:t>
      </w:r>
      <w:r>
        <w:rPr>
          <w:sz w:val="27"/>
          <w:szCs w:val="27"/>
        </w:rPr>
        <w:t>м обустройстве</w:t>
      </w:r>
      <w:r w:rsidRPr="00A71D44">
        <w:rPr>
          <w:sz w:val="27"/>
          <w:szCs w:val="27"/>
        </w:rPr>
        <w:t xml:space="preserve"> </w:t>
      </w:r>
      <w:r w:rsidR="00A71D44" w:rsidRPr="00A71D44">
        <w:rPr>
          <w:sz w:val="27"/>
          <w:szCs w:val="27"/>
        </w:rPr>
        <w:t>обеспечиваются жилыми помещениями маневренного фонда специализированного жилищного фонда Калининградской области</w:t>
      </w:r>
      <w:r w:rsidR="00772177">
        <w:rPr>
          <w:rStyle w:val="ae"/>
          <w:sz w:val="27"/>
          <w:szCs w:val="27"/>
        </w:rPr>
        <w:footnoteReference w:id="109"/>
      </w:r>
      <w:r w:rsidR="00A71D44" w:rsidRPr="00A71D44">
        <w:rPr>
          <w:sz w:val="27"/>
          <w:szCs w:val="27"/>
        </w:rPr>
        <w:t>.</w:t>
      </w:r>
    </w:p>
    <w:p w:rsidR="005F5E8A" w:rsidRPr="00A0543B" w:rsidRDefault="005F5E8A" w:rsidP="005F5E8A">
      <w:pPr>
        <w:ind w:firstLine="709"/>
        <w:contextualSpacing/>
        <w:jc w:val="both"/>
        <w:rPr>
          <w:sz w:val="27"/>
          <w:szCs w:val="27"/>
        </w:rPr>
      </w:pPr>
      <w:r w:rsidRPr="00A71D44">
        <w:rPr>
          <w:sz w:val="27"/>
          <w:szCs w:val="27"/>
        </w:rPr>
        <w:t>Пос</w:t>
      </w:r>
      <w:r w:rsidRPr="0057093E">
        <w:rPr>
          <w:sz w:val="27"/>
          <w:szCs w:val="27"/>
        </w:rPr>
        <w:t>ле получения гражданства Российской Федерации соотечественники могут участвовать в федеральных и региональных программах, направленных на улучшение жилищных условий граждан.</w:t>
      </w:r>
    </w:p>
    <w:p w:rsidR="00EC23DC" w:rsidRPr="00EC23DC" w:rsidRDefault="00EC23DC" w:rsidP="00EC23DC">
      <w:pPr>
        <w:ind w:firstLine="709"/>
        <w:jc w:val="both"/>
        <w:rPr>
          <w:sz w:val="27"/>
          <w:szCs w:val="27"/>
        </w:rPr>
      </w:pPr>
      <w:r w:rsidRPr="00EC23DC">
        <w:rPr>
          <w:sz w:val="27"/>
          <w:szCs w:val="27"/>
        </w:rPr>
        <w:t>Правительство Калининградской области</w:t>
      </w:r>
      <w:r w:rsidR="00335BB2">
        <w:rPr>
          <w:sz w:val="27"/>
          <w:szCs w:val="27"/>
        </w:rPr>
        <w:t xml:space="preserve"> совместно с Фондом «</w:t>
      </w:r>
      <w:r w:rsidR="00335BB2" w:rsidRPr="00335BB2">
        <w:rPr>
          <w:sz w:val="27"/>
          <w:szCs w:val="27"/>
        </w:rPr>
        <w:t xml:space="preserve">Жилищное </w:t>
      </w:r>
      <w:r w:rsidR="00335BB2">
        <w:rPr>
          <w:sz w:val="27"/>
          <w:szCs w:val="27"/>
        </w:rPr>
        <w:br/>
      </w:r>
      <w:r w:rsidR="00335BB2" w:rsidRPr="00335BB2">
        <w:rPr>
          <w:sz w:val="27"/>
          <w:szCs w:val="27"/>
        </w:rPr>
        <w:t>и социальное строительство Калининградской области»</w:t>
      </w:r>
      <w:r w:rsidR="00335BB2">
        <w:rPr>
          <w:sz w:val="27"/>
          <w:szCs w:val="27"/>
        </w:rPr>
        <w:t xml:space="preserve"> предоставляются</w:t>
      </w:r>
      <w:r w:rsidR="00335BB2" w:rsidRPr="00335BB2">
        <w:rPr>
          <w:sz w:val="27"/>
          <w:szCs w:val="27"/>
        </w:rPr>
        <w:t xml:space="preserve"> меры поддержки в форме субсидирования части первоначального взноса по ипотечным жилищным кредитам молодым специалистам в области здравоохранения </w:t>
      </w:r>
      <w:r w:rsidR="00335BB2">
        <w:rPr>
          <w:sz w:val="27"/>
          <w:szCs w:val="27"/>
        </w:rPr>
        <w:br/>
      </w:r>
      <w:r w:rsidR="00335BB2" w:rsidRPr="00335BB2">
        <w:rPr>
          <w:sz w:val="27"/>
          <w:szCs w:val="27"/>
        </w:rPr>
        <w:t>и образования для решения вопроса</w:t>
      </w:r>
      <w:r w:rsidR="00335BB2" w:rsidRPr="007778C8">
        <w:rPr>
          <w:color w:val="000000" w:themeColor="text1"/>
        </w:rPr>
        <w:t xml:space="preserve"> обеспечения жильем</w:t>
      </w:r>
      <w:r w:rsidR="00335BB2">
        <w:rPr>
          <w:color w:val="000000" w:themeColor="text1"/>
        </w:rPr>
        <w:t xml:space="preserve"> </w:t>
      </w:r>
      <w:r w:rsidR="00335BB2" w:rsidRPr="007778C8">
        <w:rPr>
          <w:color w:val="000000" w:themeColor="text1"/>
        </w:rPr>
        <w:t>на тер</w:t>
      </w:r>
      <w:r w:rsidR="00335BB2">
        <w:rPr>
          <w:color w:val="000000" w:themeColor="text1"/>
        </w:rPr>
        <w:t>ритории Калининградской области</w:t>
      </w:r>
      <w:r w:rsidRPr="00EC23DC">
        <w:rPr>
          <w:sz w:val="27"/>
          <w:szCs w:val="27"/>
        </w:rPr>
        <w:t>:</w:t>
      </w:r>
    </w:p>
    <w:p w:rsidR="00EC23DC" w:rsidRPr="00EC23DC" w:rsidRDefault="00EC23DC" w:rsidP="00EC23DC">
      <w:pPr>
        <w:ind w:firstLine="709"/>
        <w:jc w:val="both"/>
        <w:rPr>
          <w:sz w:val="27"/>
          <w:szCs w:val="27"/>
        </w:rPr>
      </w:pPr>
      <w:r w:rsidRPr="00EC23DC">
        <w:rPr>
          <w:sz w:val="27"/>
          <w:szCs w:val="27"/>
        </w:rPr>
        <w:t xml:space="preserve">предоставление молодым семьям, молодым специалистам и гражданам, проживающим и работающим в сельской местности, социальных выплат </w:t>
      </w:r>
      <w:r>
        <w:rPr>
          <w:sz w:val="27"/>
          <w:szCs w:val="27"/>
        </w:rPr>
        <w:br/>
      </w:r>
      <w:r w:rsidRPr="00EC23DC">
        <w:rPr>
          <w:sz w:val="27"/>
          <w:szCs w:val="27"/>
        </w:rPr>
        <w:t>на приобретение (строительство) жилья в рамках реализации Программы развития сельского хозяйства;</w:t>
      </w:r>
    </w:p>
    <w:p w:rsidR="00EC23DC" w:rsidRPr="00EC23DC" w:rsidRDefault="00EC23DC" w:rsidP="00EC23DC">
      <w:pPr>
        <w:ind w:firstLine="709"/>
        <w:jc w:val="both"/>
        <w:rPr>
          <w:sz w:val="27"/>
          <w:szCs w:val="27"/>
        </w:rPr>
      </w:pPr>
      <w:r w:rsidRPr="00EC23DC">
        <w:rPr>
          <w:sz w:val="27"/>
          <w:szCs w:val="27"/>
        </w:rPr>
        <w:t>предоставление отдельным категориям граждан, приобретающих жилые помещения на первичном рынке жилья с использованием средств ипотечных жилищных кредитов (займов), мер социальной поддержки в форме социальной выплаты на субсидирование части процентной ставки по таким кредитам (займам);</w:t>
      </w:r>
    </w:p>
    <w:p w:rsidR="00EC23DC" w:rsidRDefault="00EC23DC" w:rsidP="00EC23DC">
      <w:pPr>
        <w:ind w:firstLine="709"/>
        <w:jc w:val="both"/>
        <w:rPr>
          <w:sz w:val="27"/>
          <w:szCs w:val="27"/>
        </w:rPr>
      </w:pPr>
      <w:r w:rsidRPr="00EC23DC">
        <w:rPr>
          <w:sz w:val="27"/>
          <w:szCs w:val="27"/>
        </w:rPr>
        <w:t xml:space="preserve">предоставление молодым врачам, </w:t>
      </w:r>
      <w:r w:rsidR="00E15F2C">
        <w:rPr>
          <w:sz w:val="27"/>
          <w:szCs w:val="27"/>
        </w:rPr>
        <w:t>педагогам</w:t>
      </w:r>
      <w:r w:rsidRPr="00EC23DC">
        <w:rPr>
          <w:sz w:val="27"/>
          <w:szCs w:val="27"/>
        </w:rPr>
        <w:t xml:space="preserve"> (в возрасте до 35 лет) социальных выплат на субсидирование части первоначального взноса </w:t>
      </w:r>
      <w:r w:rsidR="00E15F2C">
        <w:rPr>
          <w:sz w:val="27"/>
          <w:szCs w:val="27"/>
        </w:rPr>
        <w:br/>
      </w:r>
      <w:r w:rsidRPr="00EC23DC">
        <w:rPr>
          <w:sz w:val="27"/>
          <w:szCs w:val="27"/>
        </w:rPr>
        <w:t>по ипотечным жилищным кредитам (займам), полученным для приобретения жилья на первичном и вторичном рынке.</w:t>
      </w:r>
    </w:p>
    <w:p w:rsidR="00335BB2" w:rsidRPr="00EC23DC" w:rsidRDefault="00335BB2" w:rsidP="00EC23DC">
      <w:pPr>
        <w:ind w:firstLine="709"/>
        <w:jc w:val="both"/>
        <w:rPr>
          <w:sz w:val="27"/>
          <w:szCs w:val="27"/>
        </w:rPr>
      </w:pPr>
      <w:r w:rsidRPr="00335BB2">
        <w:rPr>
          <w:sz w:val="27"/>
          <w:szCs w:val="27"/>
        </w:rPr>
        <w:t>Поряд</w:t>
      </w:r>
      <w:r>
        <w:rPr>
          <w:sz w:val="27"/>
          <w:szCs w:val="27"/>
        </w:rPr>
        <w:t>ок и условия предоставления мер</w:t>
      </w:r>
      <w:r w:rsidRPr="00335BB2">
        <w:rPr>
          <w:sz w:val="27"/>
          <w:szCs w:val="27"/>
        </w:rPr>
        <w:t xml:space="preserve"> поддержки установлены постановлением Правительства Калининградской области от 29</w:t>
      </w:r>
      <w:r>
        <w:rPr>
          <w:sz w:val="27"/>
          <w:szCs w:val="27"/>
        </w:rPr>
        <w:t xml:space="preserve"> мая </w:t>
      </w:r>
      <w:r w:rsidRPr="00335BB2">
        <w:rPr>
          <w:sz w:val="27"/>
          <w:szCs w:val="27"/>
        </w:rPr>
        <w:t xml:space="preserve">2017 </w:t>
      </w:r>
      <w:r>
        <w:rPr>
          <w:sz w:val="27"/>
          <w:szCs w:val="27"/>
        </w:rPr>
        <w:t xml:space="preserve">г. </w:t>
      </w:r>
      <w:r w:rsidRPr="00335BB2">
        <w:rPr>
          <w:sz w:val="27"/>
          <w:szCs w:val="27"/>
        </w:rPr>
        <w:t xml:space="preserve">№ 265 «О предоставлении отдельным категориям граждан мер социальной поддержки </w:t>
      </w:r>
      <w:r>
        <w:rPr>
          <w:sz w:val="27"/>
          <w:szCs w:val="27"/>
        </w:rPr>
        <w:br/>
      </w:r>
      <w:r w:rsidRPr="00335BB2">
        <w:rPr>
          <w:sz w:val="27"/>
          <w:szCs w:val="27"/>
        </w:rPr>
        <w:t xml:space="preserve">в форме социальной выплаты на субсидирование части первоначального взноса </w:t>
      </w:r>
      <w:r>
        <w:rPr>
          <w:sz w:val="27"/>
          <w:szCs w:val="27"/>
        </w:rPr>
        <w:br/>
      </w:r>
      <w:r w:rsidRPr="00335BB2">
        <w:rPr>
          <w:sz w:val="27"/>
          <w:szCs w:val="27"/>
        </w:rPr>
        <w:t>по ипотечным жилищным кредитам (займам), полученным для приобретения жилого помещения на территории Калининградской области»</w:t>
      </w:r>
      <w:r w:rsidR="002F2A47">
        <w:rPr>
          <w:rStyle w:val="ae"/>
          <w:sz w:val="27"/>
          <w:szCs w:val="27"/>
        </w:rPr>
        <w:footnoteReference w:id="110"/>
      </w:r>
      <w:r>
        <w:rPr>
          <w:sz w:val="27"/>
          <w:szCs w:val="27"/>
        </w:rPr>
        <w:t>.</w:t>
      </w:r>
    </w:p>
    <w:p w:rsidR="00EC23DC" w:rsidRPr="00EC23DC" w:rsidRDefault="00EC23DC" w:rsidP="00EC23DC">
      <w:pPr>
        <w:ind w:right="-1" w:firstLine="709"/>
        <w:jc w:val="both"/>
        <w:rPr>
          <w:sz w:val="27"/>
          <w:szCs w:val="27"/>
        </w:rPr>
      </w:pPr>
      <w:r>
        <w:rPr>
          <w:sz w:val="27"/>
          <w:szCs w:val="27"/>
        </w:rPr>
        <w:t xml:space="preserve">Региональной программой переселения для </w:t>
      </w:r>
      <w:r w:rsidRPr="00EC23DC">
        <w:rPr>
          <w:sz w:val="27"/>
          <w:szCs w:val="27"/>
        </w:rPr>
        <w:t xml:space="preserve">участников Государственной программы и членов их семей предусмотрены меры социальной поддержки: </w:t>
      </w:r>
    </w:p>
    <w:p w:rsidR="00EC23DC" w:rsidRPr="00EC23DC" w:rsidRDefault="00EC23DC" w:rsidP="00EC23DC">
      <w:pPr>
        <w:ind w:right="-1" w:firstLine="709"/>
        <w:jc w:val="both"/>
        <w:rPr>
          <w:sz w:val="27"/>
          <w:szCs w:val="27"/>
        </w:rPr>
      </w:pPr>
      <w:r w:rsidRPr="00EC23DC">
        <w:rPr>
          <w:sz w:val="27"/>
          <w:szCs w:val="27"/>
        </w:rPr>
        <w:t xml:space="preserve">оказание помощи во временном жилищном обустройстве, размещению </w:t>
      </w:r>
      <w:r w:rsidRPr="00EC23DC">
        <w:rPr>
          <w:sz w:val="27"/>
          <w:szCs w:val="27"/>
        </w:rPr>
        <w:br/>
        <w:t xml:space="preserve">и временному проживанию прибывших участников Государственной программы </w:t>
      </w:r>
      <w:r w:rsidR="005408A9">
        <w:rPr>
          <w:sz w:val="27"/>
          <w:szCs w:val="27"/>
        </w:rPr>
        <w:br/>
      </w:r>
      <w:r w:rsidRPr="00EC23DC">
        <w:rPr>
          <w:sz w:val="27"/>
          <w:szCs w:val="27"/>
        </w:rPr>
        <w:lastRenderedPageBreak/>
        <w:t xml:space="preserve">и членов их семей на срок не менее </w:t>
      </w:r>
      <w:r w:rsidR="002F2A47">
        <w:rPr>
          <w:sz w:val="27"/>
          <w:szCs w:val="27"/>
        </w:rPr>
        <w:t>трёх</w:t>
      </w:r>
      <w:r w:rsidRPr="00EC23DC">
        <w:rPr>
          <w:sz w:val="27"/>
          <w:szCs w:val="27"/>
        </w:rPr>
        <w:t xml:space="preserve"> лет;</w:t>
      </w:r>
    </w:p>
    <w:p w:rsidR="00EC23DC" w:rsidRPr="00EC23DC" w:rsidRDefault="00EC23DC" w:rsidP="00EC23DC">
      <w:pPr>
        <w:ind w:right="-1" w:firstLine="709"/>
        <w:jc w:val="both"/>
        <w:rPr>
          <w:sz w:val="27"/>
          <w:szCs w:val="27"/>
        </w:rPr>
      </w:pPr>
      <w:r w:rsidRPr="00EC23DC">
        <w:rPr>
          <w:sz w:val="27"/>
          <w:szCs w:val="27"/>
        </w:rPr>
        <w:t xml:space="preserve">вовлечение участников Государственной программы в реализуемые </w:t>
      </w:r>
      <w:r w:rsidRPr="00EC23DC">
        <w:rPr>
          <w:sz w:val="27"/>
          <w:szCs w:val="27"/>
        </w:rPr>
        <w:br/>
        <w:t>на территории региона программы строительства и приобретения жилья;</w:t>
      </w:r>
    </w:p>
    <w:p w:rsidR="00EC23DC" w:rsidRPr="00EC23DC" w:rsidRDefault="00EC23DC" w:rsidP="00EC23DC">
      <w:pPr>
        <w:ind w:right="-1" w:firstLine="709"/>
        <w:contextualSpacing/>
        <w:jc w:val="both"/>
        <w:rPr>
          <w:sz w:val="27"/>
          <w:szCs w:val="27"/>
        </w:rPr>
      </w:pPr>
      <w:r w:rsidRPr="00EC23DC">
        <w:rPr>
          <w:sz w:val="27"/>
          <w:szCs w:val="27"/>
        </w:rPr>
        <w:t>оказание мер социальной поддержки участникам Государственной программы и членам их семей до получения разрешения на временное проживание или до оформления гражданства Российской Федерации;</w:t>
      </w:r>
    </w:p>
    <w:p w:rsidR="00EC23DC" w:rsidRPr="00EC23DC" w:rsidRDefault="00EC23DC" w:rsidP="00EC23DC">
      <w:pPr>
        <w:ind w:right="-1" w:firstLine="709"/>
        <w:contextualSpacing/>
        <w:jc w:val="both"/>
        <w:rPr>
          <w:sz w:val="27"/>
          <w:szCs w:val="27"/>
        </w:rPr>
      </w:pPr>
      <w:r w:rsidRPr="00EC23DC">
        <w:rPr>
          <w:sz w:val="27"/>
          <w:szCs w:val="27"/>
        </w:rPr>
        <w:t>предоставление в соответствии с действующим законодательством мер социальной поддержки членам семьи участников Государственной программы – пенсионерам и гражданам с ограниченными возможностями, многодетным семьям;</w:t>
      </w:r>
    </w:p>
    <w:p w:rsidR="00EC23DC" w:rsidRPr="00EC23DC" w:rsidRDefault="00EC23DC" w:rsidP="00EC23DC">
      <w:pPr>
        <w:ind w:right="-1" w:firstLine="709"/>
        <w:jc w:val="both"/>
        <w:rPr>
          <w:sz w:val="27"/>
          <w:szCs w:val="27"/>
        </w:rPr>
      </w:pPr>
      <w:r w:rsidRPr="00EC23DC">
        <w:rPr>
          <w:sz w:val="27"/>
          <w:szCs w:val="27"/>
        </w:rPr>
        <w:t>компенсация расходов на признание уч</w:t>
      </w:r>
      <w:r w:rsidR="005408A9">
        <w:rPr>
          <w:sz w:val="27"/>
          <w:szCs w:val="27"/>
        </w:rPr>
        <w:t>ё</w:t>
      </w:r>
      <w:r w:rsidRPr="00EC23DC">
        <w:rPr>
          <w:sz w:val="27"/>
          <w:szCs w:val="27"/>
        </w:rPr>
        <w:t>ных степеней уч</w:t>
      </w:r>
      <w:r w:rsidR="005408A9">
        <w:rPr>
          <w:sz w:val="27"/>
          <w:szCs w:val="27"/>
        </w:rPr>
        <w:t>ё</w:t>
      </w:r>
      <w:r w:rsidRPr="00EC23DC">
        <w:rPr>
          <w:sz w:val="27"/>
          <w:szCs w:val="27"/>
        </w:rPr>
        <w:t>ных званий, образования и (или) квалификации, полученных в иностранном государстве;</w:t>
      </w:r>
    </w:p>
    <w:p w:rsidR="00EC23DC" w:rsidRPr="00EC23DC" w:rsidRDefault="00EC23DC" w:rsidP="00EC23DC">
      <w:pPr>
        <w:ind w:right="-1" w:firstLine="709"/>
        <w:jc w:val="both"/>
        <w:rPr>
          <w:sz w:val="27"/>
          <w:szCs w:val="27"/>
        </w:rPr>
      </w:pPr>
      <w:r w:rsidRPr="00EC23DC">
        <w:rPr>
          <w:sz w:val="27"/>
          <w:szCs w:val="27"/>
        </w:rPr>
        <w:t>компенсация расходов на медицинское</w:t>
      </w:r>
      <w:r w:rsidR="005408A9">
        <w:rPr>
          <w:sz w:val="27"/>
          <w:szCs w:val="27"/>
        </w:rPr>
        <w:t xml:space="preserve"> </w:t>
      </w:r>
      <w:r w:rsidRPr="00EC23DC">
        <w:rPr>
          <w:sz w:val="27"/>
          <w:szCs w:val="27"/>
        </w:rPr>
        <w:t>освидетельствование</w:t>
      </w:r>
      <w:r w:rsidR="005408A9">
        <w:rPr>
          <w:sz w:val="27"/>
          <w:szCs w:val="27"/>
        </w:rPr>
        <w:t>;</w:t>
      </w:r>
    </w:p>
    <w:p w:rsidR="00AF1B3E" w:rsidRDefault="00EC23DC" w:rsidP="005408A9">
      <w:pPr>
        <w:ind w:right="-1" w:firstLine="709"/>
        <w:jc w:val="both"/>
        <w:rPr>
          <w:sz w:val="27"/>
          <w:szCs w:val="27"/>
        </w:rPr>
      </w:pPr>
      <w:r w:rsidRPr="00EC23DC">
        <w:rPr>
          <w:sz w:val="27"/>
          <w:szCs w:val="27"/>
        </w:rPr>
        <w:t xml:space="preserve">обеспечение детей участников Государственной программы местами </w:t>
      </w:r>
      <w:r w:rsidRPr="00EC23DC">
        <w:rPr>
          <w:sz w:val="27"/>
          <w:szCs w:val="27"/>
        </w:rPr>
        <w:br/>
        <w:t>в дошкольных образовательных и общеобразовательных организациях</w:t>
      </w:r>
      <w:r w:rsidR="00AF1B3E" w:rsidRPr="00AF1B3E">
        <w:rPr>
          <w:sz w:val="27"/>
          <w:szCs w:val="27"/>
        </w:rPr>
        <w:t>.</w:t>
      </w:r>
    </w:p>
    <w:p w:rsidR="005408A9" w:rsidRPr="005408A9" w:rsidRDefault="005408A9" w:rsidP="005408A9">
      <w:pPr>
        <w:ind w:firstLine="709"/>
        <w:jc w:val="both"/>
        <w:rPr>
          <w:sz w:val="27"/>
          <w:szCs w:val="27"/>
        </w:rPr>
      </w:pPr>
      <w:r w:rsidRPr="005408A9">
        <w:rPr>
          <w:sz w:val="27"/>
          <w:szCs w:val="27"/>
        </w:rPr>
        <w:t>В Калининградской области созданы необходимые условия для получения всех видов образования.</w:t>
      </w:r>
    </w:p>
    <w:p w:rsidR="005408A9" w:rsidRPr="005408A9" w:rsidRDefault="005408A9" w:rsidP="005408A9">
      <w:pPr>
        <w:ind w:firstLine="709"/>
        <w:jc w:val="both"/>
        <w:rPr>
          <w:sz w:val="27"/>
          <w:szCs w:val="27"/>
        </w:rPr>
      </w:pPr>
      <w:r w:rsidRPr="005408A9">
        <w:rPr>
          <w:sz w:val="27"/>
          <w:szCs w:val="27"/>
        </w:rPr>
        <w:t xml:space="preserve">Образовательную деятельность осуществляют организации следующих типов: дошкольные образовательные организации – </w:t>
      </w:r>
      <w:r w:rsidR="00E82559">
        <w:rPr>
          <w:sz w:val="27"/>
          <w:szCs w:val="27"/>
        </w:rPr>
        <w:t>1</w:t>
      </w:r>
      <w:r w:rsidRPr="005408A9">
        <w:rPr>
          <w:sz w:val="27"/>
          <w:szCs w:val="27"/>
        </w:rPr>
        <w:t>9</w:t>
      </w:r>
      <w:r w:rsidR="002F2A47">
        <w:rPr>
          <w:sz w:val="27"/>
          <w:szCs w:val="27"/>
        </w:rPr>
        <w:t>7</w:t>
      </w:r>
      <w:r w:rsidRPr="005408A9">
        <w:rPr>
          <w:sz w:val="27"/>
          <w:szCs w:val="27"/>
        </w:rPr>
        <w:t>; общеобразовательные организации – 1</w:t>
      </w:r>
      <w:r w:rsidR="00E82559">
        <w:rPr>
          <w:sz w:val="27"/>
          <w:szCs w:val="27"/>
        </w:rPr>
        <w:t>7</w:t>
      </w:r>
      <w:r w:rsidR="002F2A47">
        <w:rPr>
          <w:sz w:val="27"/>
          <w:szCs w:val="27"/>
        </w:rPr>
        <w:t>8</w:t>
      </w:r>
      <w:r w:rsidRPr="005408A9">
        <w:rPr>
          <w:sz w:val="27"/>
          <w:szCs w:val="27"/>
        </w:rPr>
        <w:t>, профессиональные образовательные организации – 17</w:t>
      </w:r>
      <w:r w:rsidR="00E82559">
        <w:rPr>
          <w:sz w:val="27"/>
          <w:szCs w:val="27"/>
        </w:rPr>
        <w:t xml:space="preserve">, </w:t>
      </w:r>
      <w:r w:rsidR="00E82559" w:rsidRPr="00E82559">
        <w:rPr>
          <w:sz w:val="27"/>
          <w:szCs w:val="27"/>
        </w:rPr>
        <w:t xml:space="preserve">из них </w:t>
      </w:r>
      <w:r w:rsidR="00E82559">
        <w:rPr>
          <w:sz w:val="27"/>
          <w:szCs w:val="27"/>
        </w:rPr>
        <w:br/>
        <w:t>4 частных</w:t>
      </w:r>
      <w:r w:rsidR="00E82559" w:rsidRPr="00E82559">
        <w:rPr>
          <w:sz w:val="27"/>
          <w:szCs w:val="27"/>
        </w:rPr>
        <w:t>, высши</w:t>
      </w:r>
      <w:r w:rsidR="00E82559">
        <w:rPr>
          <w:sz w:val="27"/>
          <w:szCs w:val="27"/>
        </w:rPr>
        <w:t>е</w:t>
      </w:r>
      <w:r w:rsidR="00E82559" w:rsidRPr="00E82559">
        <w:rPr>
          <w:sz w:val="27"/>
          <w:szCs w:val="27"/>
        </w:rPr>
        <w:t xml:space="preserve"> образовательны</w:t>
      </w:r>
      <w:r w:rsidR="00E82559">
        <w:rPr>
          <w:sz w:val="27"/>
          <w:szCs w:val="27"/>
        </w:rPr>
        <w:t>е</w:t>
      </w:r>
      <w:r w:rsidR="00E82559" w:rsidRPr="00E82559">
        <w:rPr>
          <w:sz w:val="27"/>
          <w:szCs w:val="27"/>
        </w:rPr>
        <w:t xml:space="preserve"> организаци</w:t>
      </w:r>
      <w:r w:rsidR="00E82559">
        <w:rPr>
          <w:sz w:val="27"/>
          <w:szCs w:val="27"/>
        </w:rPr>
        <w:t>и</w:t>
      </w:r>
      <w:r w:rsidR="00E82559" w:rsidRPr="00E82559">
        <w:rPr>
          <w:sz w:val="27"/>
          <w:szCs w:val="27"/>
        </w:rPr>
        <w:t xml:space="preserve"> – 12, из них </w:t>
      </w:r>
      <w:r w:rsidR="00E82559">
        <w:rPr>
          <w:sz w:val="27"/>
          <w:szCs w:val="27"/>
        </w:rPr>
        <w:t xml:space="preserve">4 </w:t>
      </w:r>
      <w:r w:rsidR="00E82559" w:rsidRPr="00E82559">
        <w:rPr>
          <w:sz w:val="27"/>
          <w:szCs w:val="27"/>
        </w:rPr>
        <w:t>частных</w:t>
      </w:r>
      <w:r w:rsidR="00E82559">
        <w:rPr>
          <w:sz w:val="27"/>
          <w:szCs w:val="27"/>
        </w:rPr>
        <w:t xml:space="preserve"> </w:t>
      </w:r>
      <w:r w:rsidR="00E82559">
        <w:rPr>
          <w:sz w:val="27"/>
          <w:szCs w:val="27"/>
        </w:rPr>
        <w:br/>
        <w:t>и 8 федеральных</w:t>
      </w:r>
      <w:r w:rsidR="00BA7F91">
        <w:rPr>
          <w:sz w:val="27"/>
          <w:szCs w:val="27"/>
        </w:rPr>
        <w:t>.</w:t>
      </w:r>
      <w:r w:rsidRPr="005408A9">
        <w:rPr>
          <w:sz w:val="27"/>
          <w:szCs w:val="27"/>
        </w:rPr>
        <w:t xml:space="preserve"> </w:t>
      </w:r>
    </w:p>
    <w:p w:rsidR="005408A9" w:rsidRDefault="004E1E7E" w:rsidP="005408A9">
      <w:pPr>
        <w:ind w:firstLine="709"/>
        <w:jc w:val="both"/>
        <w:rPr>
          <w:sz w:val="27"/>
          <w:szCs w:val="27"/>
        </w:rPr>
      </w:pPr>
      <w:r w:rsidRPr="004E1E7E">
        <w:rPr>
          <w:sz w:val="27"/>
          <w:szCs w:val="27"/>
        </w:rPr>
        <w:t xml:space="preserve">Самыми популярными </w:t>
      </w:r>
      <w:r w:rsidRPr="00E82559">
        <w:rPr>
          <w:sz w:val="27"/>
          <w:szCs w:val="27"/>
        </w:rPr>
        <w:t>высши</w:t>
      </w:r>
      <w:r>
        <w:rPr>
          <w:sz w:val="27"/>
          <w:szCs w:val="27"/>
        </w:rPr>
        <w:t>ми</w:t>
      </w:r>
      <w:r w:rsidRPr="00E82559">
        <w:rPr>
          <w:sz w:val="27"/>
          <w:szCs w:val="27"/>
        </w:rPr>
        <w:t xml:space="preserve"> образовательны</w:t>
      </w:r>
      <w:r>
        <w:rPr>
          <w:sz w:val="27"/>
          <w:szCs w:val="27"/>
        </w:rPr>
        <w:t>ми</w:t>
      </w:r>
      <w:r w:rsidRPr="00E82559">
        <w:rPr>
          <w:sz w:val="27"/>
          <w:szCs w:val="27"/>
        </w:rPr>
        <w:t xml:space="preserve"> организаци</w:t>
      </w:r>
      <w:r>
        <w:rPr>
          <w:sz w:val="27"/>
          <w:szCs w:val="27"/>
        </w:rPr>
        <w:t>ями</w:t>
      </w:r>
      <w:r w:rsidRPr="00E82559">
        <w:rPr>
          <w:sz w:val="27"/>
          <w:szCs w:val="27"/>
        </w:rPr>
        <w:t xml:space="preserve"> </w:t>
      </w:r>
      <w:r>
        <w:rPr>
          <w:sz w:val="27"/>
          <w:szCs w:val="27"/>
        </w:rPr>
        <w:t xml:space="preserve">в области </w:t>
      </w:r>
      <w:r w:rsidRPr="004E1E7E">
        <w:rPr>
          <w:sz w:val="27"/>
          <w:szCs w:val="27"/>
        </w:rPr>
        <w:t xml:space="preserve">являются: Калининградский государственный технический университет, Балтийский </w:t>
      </w:r>
      <w:r w:rsidR="00E15F2C">
        <w:rPr>
          <w:sz w:val="27"/>
          <w:szCs w:val="27"/>
        </w:rPr>
        <w:t xml:space="preserve">  </w:t>
      </w:r>
      <w:r w:rsidRPr="004E1E7E">
        <w:rPr>
          <w:sz w:val="27"/>
          <w:szCs w:val="27"/>
        </w:rPr>
        <w:t xml:space="preserve">федеральный </w:t>
      </w:r>
      <w:r w:rsidR="00E15F2C">
        <w:rPr>
          <w:sz w:val="27"/>
          <w:szCs w:val="27"/>
        </w:rPr>
        <w:t xml:space="preserve">  </w:t>
      </w:r>
      <w:r w:rsidRPr="004E1E7E">
        <w:rPr>
          <w:sz w:val="27"/>
          <w:szCs w:val="27"/>
        </w:rPr>
        <w:t xml:space="preserve">университет </w:t>
      </w:r>
      <w:r w:rsidR="00E15F2C">
        <w:rPr>
          <w:sz w:val="27"/>
          <w:szCs w:val="27"/>
        </w:rPr>
        <w:t xml:space="preserve">  </w:t>
      </w:r>
      <w:r w:rsidRPr="004E1E7E">
        <w:rPr>
          <w:sz w:val="27"/>
          <w:szCs w:val="27"/>
        </w:rPr>
        <w:t xml:space="preserve">имени </w:t>
      </w:r>
      <w:r w:rsidR="00E15F2C">
        <w:rPr>
          <w:sz w:val="27"/>
          <w:szCs w:val="27"/>
        </w:rPr>
        <w:t xml:space="preserve"> </w:t>
      </w:r>
      <w:r w:rsidRPr="004E1E7E">
        <w:rPr>
          <w:sz w:val="27"/>
          <w:szCs w:val="27"/>
        </w:rPr>
        <w:t>И.</w:t>
      </w:r>
      <w:r w:rsidR="00E15F2C">
        <w:rPr>
          <w:sz w:val="27"/>
          <w:szCs w:val="27"/>
        </w:rPr>
        <w:t> </w:t>
      </w:r>
      <w:r w:rsidRPr="004E1E7E">
        <w:rPr>
          <w:sz w:val="27"/>
          <w:szCs w:val="27"/>
        </w:rPr>
        <w:t xml:space="preserve">Канта, </w:t>
      </w:r>
      <w:r w:rsidR="00E15F2C">
        <w:rPr>
          <w:sz w:val="27"/>
          <w:szCs w:val="27"/>
        </w:rPr>
        <w:t xml:space="preserve">  </w:t>
      </w:r>
      <w:r w:rsidRPr="004E1E7E">
        <w:rPr>
          <w:sz w:val="27"/>
          <w:szCs w:val="27"/>
        </w:rPr>
        <w:t>Калининградский пограничный институт Федеральной службы безопасности Российской Федерации, Западный филиал Российской академии народного хозяйства и государственной службы при П</w:t>
      </w:r>
      <w:r>
        <w:rPr>
          <w:sz w:val="27"/>
          <w:szCs w:val="27"/>
        </w:rPr>
        <w:t>резиденте Российской Федерации</w:t>
      </w:r>
      <w:r w:rsidR="005408A9" w:rsidRPr="005408A9">
        <w:rPr>
          <w:sz w:val="27"/>
          <w:szCs w:val="27"/>
        </w:rPr>
        <w:t>.</w:t>
      </w:r>
    </w:p>
    <w:p w:rsidR="00E935ED" w:rsidRPr="002A405B" w:rsidRDefault="00E935ED" w:rsidP="00052DA2">
      <w:pPr>
        <w:widowControl/>
        <w:ind w:firstLine="708"/>
        <w:jc w:val="both"/>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Калининградской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w:t>
      </w:r>
      <w:r w:rsidRPr="002A405B">
        <w:rPr>
          <w:i/>
          <w:sz w:val="27"/>
          <w:szCs w:val="27"/>
        </w:rPr>
        <w:t>следующие требования:</w:t>
      </w:r>
    </w:p>
    <w:p w:rsidR="00052DA2" w:rsidRPr="00052DA2" w:rsidRDefault="00052DA2" w:rsidP="00052DA2">
      <w:pPr>
        <w:pStyle w:val="af0"/>
        <w:spacing w:before="0" w:beforeAutospacing="0" w:after="0" w:afterAutospacing="0" w:line="180" w:lineRule="atLeast"/>
        <w:ind w:firstLine="708"/>
        <w:jc w:val="both"/>
        <w:rPr>
          <w:sz w:val="27"/>
          <w:szCs w:val="27"/>
        </w:rPr>
      </w:pPr>
      <w:r w:rsidRPr="00052DA2">
        <w:rPr>
          <w:sz w:val="27"/>
          <w:szCs w:val="27"/>
        </w:rPr>
        <w:t>1)</w:t>
      </w:r>
      <w:r>
        <w:rPr>
          <w:sz w:val="27"/>
          <w:szCs w:val="27"/>
        </w:rPr>
        <w:t> </w:t>
      </w:r>
      <w:r w:rsidRPr="00052DA2">
        <w:rPr>
          <w:sz w:val="27"/>
          <w:szCs w:val="27"/>
        </w:rPr>
        <w:t>иметь образование не ниже среднего профессионального (в данном случае не применяются требования к соотечественникам, предусмотренные пунктами 2, 4);</w:t>
      </w:r>
    </w:p>
    <w:p w:rsidR="00052DA2" w:rsidRPr="00052DA2" w:rsidRDefault="00052DA2" w:rsidP="00052DA2">
      <w:pPr>
        <w:pStyle w:val="af0"/>
        <w:spacing w:before="105" w:beforeAutospacing="0" w:after="0" w:afterAutospacing="0" w:line="180" w:lineRule="atLeast"/>
        <w:ind w:firstLine="708"/>
        <w:jc w:val="both"/>
        <w:rPr>
          <w:sz w:val="27"/>
          <w:szCs w:val="27"/>
        </w:rPr>
      </w:pPr>
      <w:r w:rsidRPr="00052DA2">
        <w:rPr>
          <w:sz w:val="27"/>
          <w:szCs w:val="27"/>
        </w:rPr>
        <w:t>2)</w:t>
      </w:r>
      <w:r>
        <w:rPr>
          <w:sz w:val="27"/>
          <w:szCs w:val="27"/>
        </w:rPr>
        <w:t> </w:t>
      </w:r>
      <w:r w:rsidRPr="00052DA2">
        <w:rPr>
          <w:sz w:val="27"/>
          <w:szCs w:val="27"/>
        </w:rPr>
        <w:t xml:space="preserve">обучаться на последних курсах в профессиональных образовательных организациях и образовательных организациях высшего образования, расположенных на территории Российской Федерации, в случае отсутствия соответствующего образования (в данном случае не применяются требования </w:t>
      </w:r>
      <w:r>
        <w:rPr>
          <w:sz w:val="27"/>
          <w:szCs w:val="27"/>
        </w:rPr>
        <w:br/>
      </w:r>
      <w:r w:rsidRPr="00052DA2">
        <w:rPr>
          <w:sz w:val="27"/>
          <w:szCs w:val="27"/>
        </w:rPr>
        <w:t>к соотечественникам, предусмотренные пунктами 1, 3, 4);</w:t>
      </w:r>
    </w:p>
    <w:p w:rsidR="00052DA2" w:rsidRPr="00052DA2" w:rsidRDefault="00052DA2" w:rsidP="00052DA2">
      <w:pPr>
        <w:pStyle w:val="af0"/>
        <w:spacing w:before="105" w:beforeAutospacing="0" w:after="0" w:afterAutospacing="0" w:line="180" w:lineRule="atLeast"/>
        <w:ind w:firstLine="708"/>
        <w:jc w:val="both"/>
        <w:rPr>
          <w:sz w:val="27"/>
          <w:szCs w:val="27"/>
        </w:rPr>
      </w:pPr>
      <w:r w:rsidRPr="00052DA2">
        <w:rPr>
          <w:sz w:val="27"/>
          <w:szCs w:val="27"/>
        </w:rPr>
        <w:t>3)</w:t>
      </w:r>
      <w:r>
        <w:rPr>
          <w:sz w:val="27"/>
          <w:szCs w:val="27"/>
        </w:rPr>
        <w:t> </w:t>
      </w:r>
      <w:r w:rsidRPr="00052DA2">
        <w:rPr>
          <w:sz w:val="27"/>
          <w:szCs w:val="27"/>
        </w:rPr>
        <w:t xml:space="preserve">иметь опыт работы не менее 3 месяцев и квалификацию, соответствующие требованиям по вакансиям, востребованным на рынке труда на территории планируемого вселения (в данном случае не применяются требования </w:t>
      </w:r>
      <w:r>
        <w:rPr>
          <w:sz w:val="27"/>
          <w:szCs w:val="27"/>
        </w:rPr>
        <w:br/>
      </w:r>
      <w:r w:rsidRPr="00052DA2">
        <w:rPr>
          <w:sz w:val="27"/>
          <w:szCs w:val="27"/>
        </w:rPr>
        <w:t>к соотечественникам, предусмотренные пунктами 2, 4);</w:t>
      </w:r>
    </w:p>
    <w:p w:rsidR="00052DA2" w:rsidRPr="00052DA2" w:rsidRDefault="00052DA2" w:rsidP="00052DA2">
      <w:pPr>
        <w:pStyle w:val="af0"/>
        <w:spacing w:before="105" w:beforeAutospacing="0" w:after="0" w:afterAutospacing="0" w:line="180" w:lineRule="atLeast"/>
        <w:ind w:firstLine="708"/>
        <w:jc w:val="both"/>
        <w:rPr>
          <w:sz w:val="27"/>
          <w:szCs w:val="27"/>
        </w:rPr>
      </w:pPr>
      <w:r w:rsidRPr="00052DA2">
        <w:rPr>
          <w:sz w:val="27"/>
          <w:szCs w:val="27"/>
        </w:rPr>
        <w:t xml:space="preserve">4) осуществлять предпринимательскую деятельность, желательно </w:t>
      </w:r>
      <w:r>
        <w:rPr>
          <w:sz w:val="27"/>
          <w:szCs w:val="27"/>
        </w:rPr>
        <w:br/>
      </w:r>
      <w:r w:rsidRPr="00052DA2">
        <w:rPr>
          <w:sz w:val="27"/>
          <w:szCs w:val="27"/>
        </w:rPr>
        <w:t xml:space="preserve">в приоритетных сферах развития малого и среднего предпринимательства, и иметь </w:t>
      </w:r>
      <w:r w:rsidRPr="00052DA2">
        <w:rPr>
          <w:sz w:val="27"/>
          <w:szCs w:val="27"/>
        </w:rPr>
        <w:lastRenderedPageBreak/>
        <w:t xml:space="preserve">опыт предпринимательской деятельности на территории Калининградской области не менее 3 месяцев в случае подачи заявления на территории Калининградской области на участие в Государственной программе (в данном случае не применяются требования к соотечественникам, предусмотренные пунктами 2, </w:t>
      </w:r>
      <w:r>
        <w:rPr>
          <w:sz w:val="27"/>
          <w:szCs w:val="27"/>
        </w:rPr>
        <w:t>3</w:t>
      </w:r>
      <w:r w:rsidRPr="00052DA2">
        <w:rPr>
          <w:sz w:val="27"/>
          <w:szCs w:val="27"/>
        </w:rPr>
        <w:t>).</w:t>
      </w:r>
    </w:p>
    <w:p w:rsidR="00052DA2" w:rsidRPr="00052DA2" w:rsidRDefault="00052DA2" w:rsidP="00052DA2">
      <w:pPr>
        <w:pStyle w:val="af0"/>
        <w:spacing w:before="105" w:beforeAutospacing="0" w:after="0" w:afterAutospacing="0" w:line="180" w:lineRule="atLeast"/>
        <w:ind w:firstLine="708"/>
        <w:jc w:val="both"/>
        <w:rPr>
          <w:sz w:val="27"/>
          <w:szCs w:val="27"/>
        </w:rPr>
      </w:pPr>
      <w:r w:rsidRPr="00052DA2">
        <w:rPr>
          <w:sz w:val="27"/>
          <w:szCs w:val="27"/>
        </w:rPr>
        <w:t>Подтверждением сведений об образовании, опыте работы, квалификации являются документы об образовании и (или) о квалификации, о стаже трудовой деятельности, диплом об ученой степени, аттестат о присвоении ученого звания, а также сведения, характеризующие личность заявителя, его профессиональные навыки и умения (если такие имеются).</w:t>
      </w:r>
    </w:p>
    <w:p w:rsidR="00E935ED" w:rsidRPr="00911BD1" w:rsidRDefault="00E935ED" w:rsidP="00E935ED">
      <w:pPr>
        <w:ind w:firstLine="709"/>
        <w:jc w:val="both"/>
        <w:rPr>
          <w:sz w:val="27"/>
          <w:szCs w:val="27"/>
        </w:rPr>
      </w:pPr>
      <w:r w:rsidRPr="00911BD1">
        <w:rPr>
          <w:sz w:val="27"/>
          <w:szCs w:val="27"/>
        </w:rPr>
        <w:t>Указанные требования не применяются к соотечественникам:</w:t>
      </w:r>
    </w:p>
    <w:p w:rsidR="00E935ED" w:rsidRPr="00911BD1" w:rsidRDefault="00E935ED" w:rsidP="00E935ED">
      <w:pPr>
        <w:ind w:firstLine="709"/>
        <w:jc w:val="both"/>
        <w:rPr>
          <w:sz w:val="27"/>
          <w:szCs w:val="27"/>
        </w:rPr>
      </w:pPr>
      <w:r w:rsidRPr="00911BD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E935ED" w:rsidRPr="00911BD1" w:rsidRDefault="00E935ED" w:rsidP="00E935ED">
      <w:pPr>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E935ED" w:rsidRPr="00911BD1" w:rsidRDefault="00E935ED" w:rsidP="00E935ED">
      <w:pPr>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376850">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E935ED" w:rsidRPr="00E74E36" w:rsidRDefault="00E935ED" w:rsidP="00E935ED">
      <w:pPr>
        <w:ind w:firstLine="709"/>
        <w:jc w:val="both"/>
        <w:rPr>
          <w:sz w:val="27"/>
          <w:szCs w:val="27"/>
        </w:rPr>
      </w:pPr>
    </w:p>
    <w:p w:rsidR="00E935ED" w:rsidRPr="005E2172" w:rsidRDefault="00E935ED" w:rsidP="00E935ED">
      <w:pPr>
        <w:rPr>
          <w:sz w:val="27"/>
          <w:szCs w:val="27"/>
        </w:rPr>
      </w:pPr>
      <w:r w:rsidRPr="005E2172">
        <w:rPr>
          <w:sz w:val="27"/>
          <w:szCs w:val="27"/>
        </w:rPr>
        <w:t>Алгоритм действий соотечественника</w:t>
      </w:r>
    </w:p>
    <w:p w:rsidR="00E935ED" w:rsidRPr="005E2172" w:rsidRDefault="00E935ED" w:rsidP="00E935ED">
      <w:pPr>
        <w:contextualSpacing/>
        <w:rPr>
          <w:sz w:val="27"/>
          <w:szCs w:val="27"/>
        </w:rPr>
      </w:pPr>
      <w:r>
        <w:rPr>
          <w:sz w:val="27"/>
          <w:szCs w:val="27"/>
        </w:rPr>
        <w:t xml:space="preserve">по прибытии на территорию </w:t>
      </w:r>
      <w:r w:rsidR="00376850">
        <w:rPr>
          <w:sz w:val="27"/>
          <w:szCs w:val="27"/>
        </w:rPr>
        <w:t>Калининградской</w:t>
      </w:r>
      <w:r w:rsidRPr="00043D33">
        <w:rPr>
          <w:sz w:val="27"/>
          <w:szCs w:val="27"/>
        </w:rPr>
        <w:t xml:space="preserve"> </w:t>
      </w:r>
      <w:r>
        <w:rPr>
          <w:sz w:val="27"/>
          <w:szCs w:val="27"/>
        </w:rPr>
        <w:t>области</w:t>
      </w:r>
    </w:p>
    <w:p w:rsidR="00E935ED" w:rsidRPr="0034286E" w:rsidRDefault="00E935ED" w:rsidP="00E935ED">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660"/>
        <w:gridCol w:w="567"/>
        <w:gridCol w:w="3118"/>
        <w:gridCol w:w="567"/>
        <w:gridCol w:w="2659"/>
      </w:tblGrid>
      <w:tr w:rsidR="00E935ED" w:rsidRPr="0034286E" w:rsidTr="00376850">
        <w:trPr>
          <w:trHeight w:val="1206"/>
        </w:trPr>
        <w:tc>
          <w:tcPr>
            <w:tcW w:w="9571" w:type="dxa"/>
            <w:gridSpan w:val="5"/>
            <w:tcBorders>
              <w:top w:val="single" w:sz="4" w:space="0" w:color="auto"/>
              <w:left w:val="single" w:sz="4" w:space="0" w:color="auto"/>
              <w:bottom w:val="single" w:sz="4" w:space="0" w:color="auto"/>
              <w:right w:val="single" w:sz="4" w:space="0" w:color="auto"/>
            </w:tcBorders>
            <w:vAlign w:val="center"/>
          </w:tcPr>
          <w:p w:rsidR="00E935ED" w:rsidRPr="0034286E" w:rsidRDefault="00E935ED" w:rsidP="00A367B9">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376850">
              <w:rPr>
                <w:sz w:val="27"/>
                <w:szCs w:val="27"/>
              </w:rPr>
              <w:t>Калининградской</w:t>
            </w:r>
            <w:r w:rsidR="00376850" w:rsidRPr="00043D33">
              <w:rPr>
                <w:sz w:val="27"/>
                <w:szCs w:val="27"/>
              </w:rPr>
              <w:t xml:space="preserve"> </w:t>
            </w:r>
            <w:r>
              <w:rPr>
                <w:sz w:val="27"/>
                <w:szCs w:val="27"/>
              </w:rPr>
              <w:t>области</w:t>
            </w:r>
          </w:p>
          <w:p w:rsidR="00E935ED" w:rsidRPr="002D44BB" w:rsidRDefault="00E935ED" w:rsidP="00A367B9">
            <w:pPr>
              <w:ind w:firstLine="709"/>
              <w:contextualSpacing/>
              <w:jc w:val="both"/>
              <w:rPr>
                <w:sz w:val="20"/>
                <w:szCs w:val="20"/>
              </w:rPr>
            </w:pPr>
          </w:p>
          <w:p w:rsidR="00E935ED" w:rsidRPr="0034286E" w:rsidRDefault="00E935ED" w:rsidP="00A367B9">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E935ED" w:rsidTr="00376850">
        <w:trPr>
          <w:trHeight w:val="274"/>
        </w:trPr>
        <w:tc>
          <w:tcPr>
            <w:tcW w:w="9571" w:type="dxa"/>
            <w:gridSpan w:val="5"/>
            <w:tcBorders>
              <w:top w:val="single" w:sz="4" w:space="0" w:color="auto"/>
              <w:left w:val="nil"/>
              <w:bottom w:val="single" w:sz="4" w:space="0" w:color="auto"/>
              <w:right w:val="nil"/>
            </w:tcBorders>
          </w:tcPr>
          <w:p w:rsidR="00E935ED" w:rsidRPr="002D44BB" w:rsidRDefault="00E935ED" w:rsidP="00A367B9">
            <w:pPr>
              <w:rPr>
                <w:sz w:val="40"/>
                <w:szCs w:val="40"/>
              </w:rPr>
            </w:pPr>
            <w:r w:rsidRPr="002D44BB">
              <w:rPr>
                <w:sz w:val="40"/>
                <w:szCs w:val="40"/>
              </w:rPr>
              <w:sym w:font="Symbol" w:char="F0AF"/>
            </w:r>
          </w:p>
        </w:tc>
      </w:tr>
      <w:tr w:rsidR="00E935ED" w:rsidTr="00376850">
        <w:trPr>
          <w:trHeight w:val="1188"/>
        </w:trPr>
        <w:tc>
          <w:tcPr>
            <w:tcW w:w="9571" w:type="dxa"/>
            <w:gridSpan w:val="5"/>
            <w:tcBorders>
              <w:top w:val="single" w:sz="4" w:space="0" w:color="auto"/>
              <w:left w:val="single" w:sz="4" w:space="0" w:color="auto"/>
              <w:bottom w:val="single" w:sz="4" w:space="0" w:color="auto"/>
              <w:right w:val="single" w:sz="4" w:space="0" w:color="auto"/>
            </w:tcBorders>
            <w:vAlign w:val="center"/>
          </w:tcPr>
          <w:p w:rsidR="00E935ED" w:rsidRPr="0050773E" w:rsidRDefault="00E935ED" w:rsidP="00A367B9">
            <w:pPr>
              <w:rPr>
                <w:sz w:val="27"/>
                <w:szCs w:val="27"/>
              </w:rPr>
            </w:pPr>
            <w:r w:rsidRPr="0050773E">
              <w:rPr>
                <w:sz w:val="27"/>
                <w:szCs w:val="27"/>
              </w:rPr>
              <w:t>Постановка на миграционный учет участника</w:t>
            </w:r>
          </w:p>
          <w:p w:rsidR="00E935ED" w:rsidRPr="0050773E" w:rsidRDefault="00E935ED" w:rsidP="00A367B9">
            <w:pPr>
              <w:rPr>
                <w:sz w:val="27"/>
                <w:szCs w:val="27"/>
              </w:rPr>
            </w:pPr>
            <w:r w:rsidRPr="0050773E">
              <w:rPr>
                <w:sz w:val="27"/>
                <w:szCs w:val="27"/>
              </w:rPr>
              <w:t>Государственной программы и членов его семьи</w:t>
            </w:r>
          </w:p>
          <w:p w:rsidR="00E935ED" w:rsidRDefault="00E935ED" w:rsidP="00A367B9">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935ED" w:rsidTr="00A367B9">
        <w:trPr>
          <w:trHeight w:val="341"/>
        </w:trPr>
        <w:tc>
          <w:tcPr>
            <w:tcW w:w="2660" w:type="dxa"/>
            <w:tcBorders>
              <w:top w:val="nil"/>
              <w:left w:val="nil"/>
              <w:bottom w:val="single" w:sz="4" w:space="0" w:color="auto"/>
              <w:right w:val="nil"/>
            </w:tcBorders>
            <w:vAlign w:val="center"/>
          </w:tcPr>
          <w:p w:rsidR="00E935ED" w:rsidRPr="002D44BB" w:rsidRDefault="00E935ED"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E935ED" w:rsidRPr="002D44BB" w:rsidRDefault="00E935ED" w:rsidP="00A367B9">
            <w:pPr>
              <w:rPr>
                <w:sz w:val="40"/>
                <w:szCs w:val="40"/>
              </w:rPr>
            </w:pPr>
          </w:p>
        </w:tc>
        <w:tc>
          <w:tcPr>
            <w:tcW w:w="3118" w:type="dxa"/>
            <w:tcBorders>
              <w:top w:val="nil"/>
              <w:left w:val="nil"/>
              <w:bottom w:val="nil"/>
              <w:right w:val="nil"/>
            </w:tcBorders>
            <w:vAlign w:val="center"/>
          </w:tcPr>
          <w:p w:rsidR="00E935ED" w:rsidRPr="002D44BB" w:rsidRDefault="00E935ED"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E935ED" w:rsidRPr="002D44BB" w:rsidRDefault="00E935ED" w:rsidP="00A367B9">
            <w:pPr>
              <w:rPr>
                <w:sz w:val="40"/>
                <w:szCs w:val="40"/>
              </w:rPr>
            </w:pPr>
          </w:p>
        </w:tc>
        <w:tc>
          <w:tcPr>
            <w:tcW w:w="2659" w:type="dxa"/>
            <w:tcBorders>
              <w:top w:val="nil"/>
              <w:left w:val="nil"/>
              <w:bottom w:val="nil"/>
              <w:right w:val="nil"/>
            </w:tcBorders>
            <w:vAlign w:val="center"/>
          </w:tcPr>
          <w:p w:rsidR="00E935ED" w:rsidRPr="002D44BB" w:rsidRDefault="00E935ED" w:rsidP="00A367B9">
            <w:pPr>
              <w:rPr>
                <w:sz w:val="40"/>
                <w:szCs w:val="40"/>
              </w:rPr>
            </w:pPr>
            <w:r w:rsidRPr="002D44BB">
              <w:rPr>
                <w:sz w:val="40"/>
                <w:szCs w:val="40"/>
              </w:rPr>
              <w:sym w:font="Symbol" w:char="F0AF"/>
            </w:r>
          </w:p>
        </w:tc>
      </w:tr>
      <w:tr w:rsidR="00E935ED" w:rsidTr="00376850">
        <w:trPr>
          <w:trHeight w:val="1568"/>
        </w:trPr>
        <w:tc>
          <w:tcPr>
            <w:tcW w:w="2660" w:type="dxa"/>
            <w:tcBorders>
              <w:top w:val="single" w:sz="4" w:space="0" w:color="auto"/>
              <w:left w:val="single" w:sz="4" w:space="0" w:color="auto"/>
              <w:bottom w:val="single" w:sz="4" w:space="0" w:color="auto"/>
              <w:right w:val="single" w:sz="4" w:space="0" w:color="auto"/>
            </w:tcBorders>
            <w:vAlign w:val="center"/>
          </w:tcPr>
          <w:p w:rsidR="00E935ED" w:rsidRDefault="00E935ED" w:rsidP="00A367B9">
            <w:pPr>
              <w:rPr>
                <w:sz w:val="27"/>
                <w:szCs w:val="27"/>
              </w:rPr>
            </w:pPr>
            <w:r w:rsidRPr="0050773E">
              <w:rPr>
                <w:sz w:val="27"/>
                <w:szCs w:val="27"/>
              </w:rPr>
              <w:t>Территориальный орган МВД России</w:t>
            </w:r>
          </w:p>
          <w:p w:rsidR="00E935ED" w:rsidRPr="007D4DE0" w:rsidRDefault="00E935ED" w:rsidP="00A367B9">
            <w:pPr>
              <w:rPr>
                <w:sz w:val="24"/>
                <w:szCs w:val="24"/>
              </w:rPr>
            </w:pPr>
          </w:p>
        </w:tc>
        <w:tc>
          <w:tcPr>
            <w:tcW w:w="567" w:type="dxa"/>
            <w:tcBorders>
              <w:top w:val="nil"/>
              <w:left w:val="single" w:sz="4" w:space="0" w:color="auto"/>
              <w:bottom w:val="nil"/>
              <w:right w:val="single" w:sz="4" w:space="0" w:color="auto"/>
            </w:tcBorders>
            <w:vAlign w:val="center"/>
          </w:tcPr>
          <w:p w:rsidR="00E935ED" w:rsidRPr="0050773E" w:rsidRDefault="00E935ED" w:rsidP="00A367B9">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E935ED" w:rsidRPr="0050773E" w:rsidRDefault="00E935ED" w:rsidP="00A367B9">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E935ED" w:rsidRPr="0050773E" w:rsidRDefault="00E935ED" w:rsidP="00A367B9">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E935ED" w:rsidRPr="0050773E" w:rsidRDefault="00E935ED" w:rsidP="00A367B9">
            <w:pPr>
              <w:rPr>
                <w:sz w:val="27"/>
                <w:szCs w:val="27"/>
              </w:rPr>
            </w:pPr>
            <w:r w:rsidRPr="0050773E">
              <w:rPr>
                <w:sz w:val="27"/>
                <w:szCs w:val="27"/>
              </w:rPr>
              <w:t xml:space="preserve">Отделение филиала ФГУП </w:t>
            </w:r>
            <w:r w:rsidRPr="0050773E">
              <w:rPr>
                <w:sz w:val="27"/>
                <w:szCs w:val="27"/>
              </w:rPr>
              <w:br/>
              <w:t>«Почта России»</w:t>
            </w:r>
          </w:p>
        </w:tc>
      </w:tr>
      <w:tr w:rsidR="00FF0F41" w:rsidTr="00FF0F41">
        <w:trPr>
          <w:trHeight w:val="403"/>
        </w:trPr>
        <w:tc>
          <w:tcPr>
            <w:tcW w:w="9571" w:type="dxa"/>
            <w:gridSpan w:val="5"/>
            <w:tcBorders>
              <w:top w:val="single" w:sz="4" w:space="0" w:color="auto"/>
              <w:left w:val="nil"/>
              <w:bottom w:val="single" w:sz="4" w:space="0" w:color="auto"/>
              <w:right w:val="nil"/>
            </w:tcBorders>
          </w:tcPr>
          <w:p w:rsidR="00FF0F41" w:rsidRPr="002D44BB" w:rsidRDefault="00FF0F41" w:rsidP="00FF0F41">
            <w:pPr>
              <w:rPr>
                <w:sz w:val="40"/>
                <w:szCs w:val="40"/>
              </w:rPr>
            </w:pPr>
            <w:r w:rsidRPr="002D44BB">
              <w:rPr>
                <w:sz w:val="40"/>
                <w:szCs w:val="40"/>
              </w:rPr>
              <w:lastRenderedPageBreak/>
              <w:sym w:font="Symbol" w:char="F0AF"/>
            </w:r>
          </w:p>
        </w:tc>
      </w:tr>
      <w:tr w:rsidR="00FF0F41" w:rsidTr="00FF0F41">
        <w:trPr>
          <w:trHeight w:val="403"/>
        </w:trPr>
        <w:tc>
          <w:tcPr>
            <w:tcW w:w="9571" w:type="dxa"/>
            <w:gridSpan w:val="5"/>
            <w:tcBorders>
              <w:top w:val="single" w:sz="4" w:space="0" w:color="auto"/>
              <w:left w:val="single" w:sz="4" w:space="0" w:color="auto"/>
              <w:bottom w:val="single" w:sz="4" w:space="0" w:color="auto"/>
              <w:right w:val="single" w:sz="4" w:space="0" w:color="auto"/>
            </w:tcBorders>
            <w:vAlign w:val="center"/>
          </w:tcPr>
          <w:p w:rsidR="003B073D" w:rsidRPr="003B073D" w:rsidRDefault="003B073D" w:rsidP="003B073D">
            <w:pPr>
              <w:rPr>
                <w:sz w:val="10"/>
                <w:szCs w:val="10"/>
              </w:rPr>
            </w:pPr>
            <w:r w:rsidRPr="003B073D">
              <w:rPr>
                <w:sz w:val="27"/>
                <w:szCs w:val="27"/>
              </w:rPr>
              <w:t xml:space="preserve">Государственное казенное учреждение Калининградской области </w:t>
            </w:r>
            <w:r>
              <w:rPr>
                <w:sz w:val="27"/>
                <w:szCs w:val="27"/>
              </w:rPr>
              <w:br/>
            </w:r>
            <w:r w:rsidRPr="003B073D">
              <w:rPr>
                <w:sz w:val="27"/>
                <w:szCs w:val="27"/>
              </w:rPr>
              <w:t xml:space="preserve">«Центр содействия переселению «Центр Соотечественник» </w:t>
            </w:r>
            <w:r>
              <w:rPr>
                <w:sz w:val="27"/>
                <w:szCs w:val="27"/>
              </w:rPr>
              <w:br/>
            </w:r>
          </w:p>
          <w:p w:rsidR="003B073D" w:rsidRPr="003B073D" w:rsidRDefault="003B073D" w:rsidP="003B073D">
            <w:pPr>
              <w:rPr>
                <w:sz w:val="24"/>
                <w:szCs w:val="24"/>
              </w:rPr>
            </w:pPr>
            <w:r w:rsidRPr="003B073D">
              <w:rPr>
                <w:sz w:val="24"/>
                <w:szCs w:val="24"/>
              </w:rPr>
              <w:t xml:space="preserve">236022, город Калининград, Советский проспект, 13, тел. (4012) 599-571, </w:t>
            </w:r>
            <w:r>
              <w:rPr>
                <w:sz w:val="24"/>
                <w:szCs w:val="24"/>
              </w:rPr>
              <w:br/>
            </w:r>
            <w:r w:rsidRPr="003B073D">
              <w:rPr>
                <w:sz w:val="24"/>
                <w:szCs w:val="24"/>
              </w:rPr>
              <w:t>адрес интернет-сайта: www</w:t>
            </w:r>
            <w:r>
              <w:rPr>
                <w:sz w:val="24"/>
                <w:szCs w:val="24"/>
              </w:rPr>
              <w:t>.</w:t>
            </w:r>
            <w:hyperlink r:id="rId377" w:history="1">
              <w:r w:rsidRPr="003B073D">
                <w:rPr>
                  <w:sz w:val="24"/>
                  <w:szCs w:val="24"/>
                </w:rPr>
                <w:t>centr-s@gov39.ru</w:t>
              </w:r>
            </w:hyperlink>
            <w:r>
              <w:rPr>
                <w:sz w:val="24"/>
                <w:szCs w:val="24"/>
              </w:rPr>
              <w:t xml:space="preserve">, </w:t>
            </w:r>
            <w:r w:rsidRPr="00C16878">
              <w:rPr>
                <w:sz w:val="24"/>
                <w:szCs w:val="24"/>
              </w:rPr>
              <w:t>е-mail:</w:t>
            </w:r>
            <w:r>
              <w:rPr>
                <w:sz w:val="24"/>
                <w:szCs w:val="24"/>
              </w:rPr>
              <w:t xml:space="preserve"> </w:t>
            </w:r>
            <w:r w:rsidRPr="00C16878">
              <w:rPr>
                <w:sz w:val="24"/>
                <w:szCs w:val="24"/>
              </w:rPr>
              <w:t>guko930@mail.ru</w:t>
            </w:r>
            <w:r w:rsidRPr="003B073D">
              <w:rPr>
                <w:sz w:val="24"/>
                <w:szCs w:val="24"/>
              </w:rPr>
              <w:t xml:space="preserve"> </w:t>
            </w:r>
          </w:p>
          <w:p w:rsidR="00FF0F41" w:rsidRDefault="00FF0F41" w:rsidP="003B073D">
            <w:pPr>
              <w:rPr>
                <w:sz w:val="27"/>
                <w:szCs w:val="27"/>
              </w:rPr>
            </w:pPr>
          </w:p>
          <w:p w:rsidR="003B073D" w:rsidRPr="003B073D" w:rsidRDefault="003B073D" w:rsidP="003B073D">
            <w:pPr>
              <w:rPr>
                <w:sz w:val="27"/>
                <w:szCs w:val="27"/>
              </w:rPr>
            </w:pPr>
            <w:r>
              <w:rPr>
                <w:sz w:val="27"/>
                <w:szCs w:val="27"/>
              </w:rPr>
              <w:t>информирование о прибытии</w:t>
            </w:r>
          </w:p>
        </w:tc>
      </w:tr>
      <w:tr w:rsidR="00FF0F41" w:rsidTr="008352A3">
        <w:trPr>
          <w:trHeight w:val="403"/>
        </w:trPr>
        <w:tc>
          <w:tcPr>
            <w:tcW w:w="9571" w:type="dxa"/>
            <w:gridSpan w:val="5"/>
            <w:tcBorders>
              <w:top w:val="single" w:sz="4" w:space="0" w:color="auto"/>
              <w:left w:val="nil"/>
              <w:bottom w:val="single" w:sz="4" w:space="0" w:color="auto"/>
              <w:right w:val="nil"/>
            </w:tcBorders>
            <w:vAlign w:val="center"/>
          </w:tcPr>
          <w:p w:rsidR="00FF0F41" w:rsidRPr="0050773E" w:rsidRDefault="00FF0F41" w:rsidP="00FF0F41">
            <w:pPr>
              <w:rPr>
                <w:sz w:val="27"/>
                <w:szCs w:val="27"/>
              </w:rPr>
            </w:pPr>
            <w:r w:rsidRPr="002D44BB">
              <w:rPr>
                <w:sz w:val="40"/>
                <w:szCs w:val="40"/>
              </w:rPr>
              <w:sym w:font="Symbol" w:char="F0AF"/>
            </w:r>
          </w:p>
        </w:tc>
      </w:tr>
      <w:tr w:rsidR="00FF0F41" w:rsidTr="008352A3">
        <w:trPr>
          <w:trHeight w:val="7163"/>
        </w:trPr>
        <w:tc>
          <w:tcPr>
            <w:tcW w:w="9571" w:type="dxa"/>
            <w:gridSpan w:val="5"/>
            <w:tcBorders>
              <w:top w:val="single" w:sz="4" w:space="0" w:color="auto"/>
              <w:left w:val="single" w:sz="4" w:space="0" w:color="auto"/>
              <w:bottom w:val="single" w:sz="4" w:space="0" w:color="auto"/>
              <w:right w:val="single" w:sz="4" w:space="0" w:color="auto"/>
            </w:tcBorders>
            <w:vAlign w:val="center"/>
          </w:tcPr>
          <w:p w:rsidR="00FF0F41" w:rsidRPr="0050773E" w:rsidRDefault="00FF0F41" w:rsidP="00FF0F41">
            <w:pPr>
              <w:rPr>
                <w:sz w:val="27"/>
                <w:szCs w:val="27"/>
              </w:rPr>
            </w:pPr>
            <w:r w:rsidRPr="0050773E">
              <w:rPr>
                <w:sz w:val="27"/>
                <w:szCs w:val="27"/>
              </w:rPr>
              <w:t xml:space="preserve">УВМ </w:t>
            </w:r>
            <w:r>
              <w:rPr>
                <w:sz w:val="27"/>
                <w:szCs w:val="27"/>
              </w:rPr>
              <w:t xml:space="preserve">ГУ </w:t>
            </w:r>
            <w:r w:rsidRPr="0050773E">
              <w:rPr>
                <w:sz w:val="27"/>
                <w:szCs w:val="27"/>
              </w:rPr>
              <w:t xml:space="preserve">МВД России по </w:t>
            </w:r>
            <w:r w:rsidR="00A84818" w:rsidRPr="003B073D">
              <w:rPr>
                <w:sz w:val="27"/>
                <w:szCs w:val="27"/>
              </w:rPr>
              <w:t xml:space="preserve">Калининградской </w:t>
            </w:r>
            <w:r>
              <w:rPr>
                <w:sz w:val="27"/>
                <w:szCs w:val="27"/>
              </w:rPr>
              <w:t>области</w:t>
            </w:r>
          </w:p>
          <w:p w:rsidR="00FF0F41" w:rsidRDefault="00FF0F41" w:rsidP="00FF0F41">
            <w:pPr>
              <w:rPr>
                <w:sz w:val="20"/>
                <w:szCs w:val="20"/>
              </w:rPr>
            </w:pPr>
          </w:p>
          <w:p w:rsidR="00A84818" w:rsidRPr="002D44BB" w:rsidRDefault="00A84818" w:rsidP="00FF0F41">
            <w:pPr>
              <w:rPr>
                <w:sz w:val="20"/>
                <w:szCs w:val="20"/>
              </w:rPr>
            </w:pPr>
            <w:r w:rsidRPr="00A84818">
              <w:rPr>
                <w:sz w:val="24"/>
                <w:szCs w:val="24"/>
              </w:rPr>
              <w:t>г. Калининград, ул. Фрунзе, д. 6, 2 этаж, каб.№ 15, телефон (4012) 558-189</w:t>
            </w:r>
          </w:p>
          <w:p w:rsidR="00FF0F41" w:rsidRPr="0050773E" w:rsidRDefault="00FF0F41" w:rsidP="00FF0F41">
            <w:pPr>
              <w:rPr>
                <w:sz w:val="27"/>
                <w:szCs w:val="27"/>
              </w:rPr>
            </w:pPr>
          </w:p>
          <w:p w:rsidR="00FF0F41" w:rsidRDefault="00FF0F41" w:rsidP="00FF0F41">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FF0F41" w:rsidRPr="0050773E" w:rsidRDefault="00FF0F41" w:rsidP="00FF0F41">
            <w:pPr>
              <w:rPr>
                <w:sz w:val="27"/>
                <w:szCs w:val="27"/>
              </w:rPr>
            </w:pPr>
          </w:p>
          <w:p w:rsidR="00FF0F41" w:rsidRPr="0050773E" w:rsidRDefault="00FF0F41" w:rsidP="00FF0F41">
            <w:pPr>
              <w:rPr>
                <w:sz w:val="27"/>
                <w:szCs w:val="27"/>
              </w:rPr>
            </w:pPr>
            <w:r w:rsidRPr="0050773E">
              <w:rPr>
                <w:sz w:val="27"/>
                <w:szCs w:val="27"/>
              </w:rPr>
              <w:t xml:space="preserve">консультация по вопросам определения правового статуса на территории РФ, </w:t>
            </w:r>
          </w:p>
          <w:p w:rsidR="00FF0F41" w:rsidRPr="0050773E" w:rsidRDefault="00FF0F41" w:rsidP="00FF0F41">
            <w:pPr>
              <w:rPr>
                <w:sz w:val="27"/>
                <w:szCs w:val="27"/>
              </w:rPr>
            </w:pPr>
          </w:p>
          <w:p w:rsidR="00FF0F41" w:rsidRPr="0050773E" w:rsidRDefault="00FF0F41" w:rsidP="00FF0F41">
            <w:pPr>
              <w:rPr>
                <w:sz w:val="27"/>
                <w:szCs w:val="27"/>
              </w:rPr>
            </w:pPr>
            <w:r w:rsidRPr="0050773E">
              <w:rPr>
                <w:sz w:val="27"/>
                <w:szCs w:val="27"/>
              </w:rPr>
              <w:t xml:space="preserve">оформление разрешения на временное проживание/вида на жительство </w:t>
            </w:r>
          </w:p>
          <w:p w:rsidR="00FF0F41" w:rsidRPr="0050773E" w:rsidRDefault="00FF0F41" w:rsidP="00FF0F41">
            <w:pPr>
              <w:rPr>
                <w:sz w:val="27"/>
                <w:szCs w:val="27"/>
              </w:rPr>
            </w:pPr>
          </w:p>
          <w:p w:rsidR="00FF0F41" w:rsidRPr="0050773E" w:rsidRDefault="00FF0F41" w:rsidP="00FF0F41">
            <w:pPr>
              <w:rPr>
                <w:sz w:val="27"/>
                <w:szCs w:val="27"/>
              </w:rPr>
            </w:pPr>
            <w:r w:rsidRPr="0050773E">
              <w:rPr>
                <w:sz w:val="27"/>
                <w:szCs w:val="27"/>
              </w:rPr>
              <w:t>обращение с заявлением о приобретении гражданства Российской Федерации</w:t>
            </w:r>
          </w:p>
          <w:p w:rsidR="00FF0F41" w:rsidRDefault="00FF0F41" w:rsidP="00FF0F41">
            <w:pPr>
              <w:rPr>
                <w:sz w:val="27"/>
                <w:szCs w:val="27"/>
              </w:rPr>
            </w:pPr>
            <w:r>
              <w:t>(территориальные органы по месту пребывания (жительства)</w:t>
            </w:r>
          </w:p>
          <w:p w:rsidR="00FF0F41" w:rsidRPr="0050773E" w:rsidRDefault="00FF0F41" w:rsidP="00FF0F41">
            <w:pPr>
              <w:rPr>
                <w:sz w:val="27"/>
                <w:szCs w:val="27"/>
              </w:rPr>
            </w:pPr>
          </w:p>
          <w:p w:rsidR="00FF0F41" w:rsidRPr="0050773E" w:rsidRDefault="00FF0F41" w:rsidP="00FF0F41">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FF0F41" w:rsidRPr="0050773E" w:rsidRDefault="00FF0F41" w:rsidP="00FF0F41">
            <w:pPr>
              <w:rPr>
                <w:sz w:val="27"/>
                <w:szCs w:val="27"/>
              </w:rPr>
            </w:pPr>
          </w:p>
          <w:p w:rsidR="00FF0F41" w:rsidRDefault="00FF0F41" w:rsidP="00FF0F41">
            <w:pPr>
              <w:rPr>
                <w:sz w:val="27"/>
                <w:szCs w:val="27"/>
              </w:rPr>
            </w:pPr>
            <w:r w:rsidRPr="0050773E">
              <w:rPr>
                <w:sz w:val="27"/>
                <w:szCs w:val="27"/>
              </w:rPr>
              <w:t xml:space="preserve">консультация по вопросам получения мер государственной поддержки </w:t>
            </w:r>
            <w:r w:rsidR="008A4C24">
              <w:rPr>
                <w:sz w:val="27"/>
                <w:szCs w:val="27"/>
              </w:rPr>
              <w:br/>
            </w:r>
            <w:r w:rsidRPr="0050773E">
              <w:rPr>
                <w:sz w:val="27"/>
                <w:szCs w:val="27"/>
              </w:rPr>
              <w:t xml:space="preserve">и социальных гарантий, </w:t>
            </w:r>
            <w:r w:rsidRPr="0050773E">
              <w:rPr>
                <w:sz w:val="27"/>
                <w:szCs w:val="27"/>
              </w:rPr>
              <w:br/>
            </w:r>
          </w:p>
          <w:p w:rsidR="00FF0F41" w:rsidRPr="0050773E" w:rsidRDefault="00FF0F41" w:rsidP="00FF0F41">
            <w:pPr>
              <w:rPr>
                <w:sz w:val="27"/>
                <w:szCs w:val="27"/>
              </w:rPr>
            </w:pPr>
            <w:r w:rsidRPr="0050773E">
              <w:rPr>
                <w:sz w:val="27"/>
                <w:szCs w:val="27"/>
              </w:rPr>
              <w:t>получение мер государственной поддержки</w:t>
            </w:r>
          </w:p>
          <w:p w:rsidR="00FF0F41" w:rsidRPr="0050773E" w:rsidRDefault="00FF0F41" w:rsidP="00FF0F41">
            <w:pPr>
              <w:rPr>
                <w:sz w:val="27"/>
                <w:szCs w:val="27"/>
              </w:rPr>
            </w:pPr>
          </w:p>
          <w:p w:rsidR="00FF0F41" w:rsidRPr="0050773E" w:rsidRDefault="00FF0F41" w:rsidP="00FF0F41">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F0F41" w:rsidTr="00A367B9">
        <w:tc>
          <w:tcPr>
            <w:tcW w:w="9571" w:type="dxa"/>
            <w:gridSpan w:val="5"/>
            <w:tcBorders>
              <w:top w:val="single" w:sz="4" w:space="0" w:color="auto"/>
              <w:left w:val="nil"/>
              <w:bottom w:val="single" w:sz="4" w:space="0" w:color="auto"/>
              <w:right w:val="nil"/>
            </w:tcBorders>
            <w:vAlign w:val="center"/>
          </w:tcPr>
          <w:p w:rsidR="00FF0F41" w:rsidRDefault="00FF0F41" w:rsidP="00FF0F41">
            <w:r w:rsidRPr="00E2691B">
              <w:rPr>
                <w:sz w:val="48"/>
              </w:rPr>
              <w:sym w:font="Symbol" w:char="F0AF"/>
            </w:r>
          </w:p>
        </w:tc>
      </w:tr>
      <w:tr w:rsidR="00FF0F41" w:rsidTr="00977EA6">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rsidR="00FF0F41" w:rsidRPr="00A7380A" w:rsidRDefault="00FF0F41" w:rsidP="00FF0F41">
            <w:pPr>
              <w:rPr>
                <w:rStyle w:val="FontStyle14"/>
                <w:sz w:val="27"/>
                <w:szCs w:val="27"/>
              </w:rPr>
            </w:pPr>
            <w:r>
              <w:rPr>
                <w:sz w:val="27"/>
                <w:szCs w:val="27"/>
              </w:rPr>
              <w:t xml:space="preserve">Министерство </w:t>
            </w:r>
            <w:r w:rsidR="00FA7911">
              <w:rPr>
                <w:sz w:val="27"/>
                <w:szCs w:val="27"/>
              </w:rPr>
              <w:t>социальной политики</w:t>
            </w:r>
            <w:r>
              <w:rPr>
                <w:sz w:val="27"/>
                <w:szCs w:val="27"/>
              </w:rPr>
              <w:t xml:space="preserve"> </w:t>
            </w:r>
            <w:r w:rsidR="00A84818" w:rsidRPr="003B073D">
              <w:rPr>
                <w:sz w:val="27"/>
                <w:szCs w:val="27"/>
              </w:rPr>
              <w:t xml:space="preserve">Калининградской </w:t>
            </w:r>
            <w:r w:rsidRPr="00624716">
              <w:rPr>
                <w:sz w:val="27"/>
                <w:szCs w:val="27"/>
              </w:rPr>
              <w:t>области</w:t>
            </w:r>
          </w:p>
          <w:p w:rsidR="00FF0F41" w:rsidRPr="00A7380A" w:rsidRDefault="00FF0F41" w:rsidP="00FF0F41">
            <w:pPr>
              <w:pStyle w:val="af0"/>
              <w:spacing w:before="0" w:beforeAutospacing="0" w:after="0" w:afterAutospacing="0" w:line="180" w:lineRule="atLeast"/>
              <w:jc w:val="center"/>
              <w:rPr>
                <w:sz w:val="27"/>
                <w:szCs w:val="27"/>
              </w:rPr>
            </w:pPr>
          </w:p>
          <w:p w:rsidR="00FF0F41" w:rsidRPr="00FA7911" w:rsidRDefault="00FA7911" w:rsidP="00FF0F41">
            <w:pPr>
              <w:pStyle w:val="af0"/>
              <w:spacing w:before="0" w:beforeAutospacing="0" w:after="0" w:afterAutospacing="0" w:line="180" w:lineRule="atLeast"/>
              <w:jc w:val="center"/>
            </w:pPr>
            <w:r w:rsidRPr="00FA7911">
              <w:t>236016, г. Калининград, ул. Клиническая, д. 63</w:t>
            </w:r>
          </w:p>
          <w:p w:rsidR="00FF0F41" w:rsidRPr="00A7380A" w:rsidRDefault="00FF0F41" w:rsidP="00FF0F41">
            <w:pPr>
              <w:pStyle w:val="af0"/>
              <w:spacing w:before="0" w:beforeAutospacing="0" w:after="0" w:afterAutospacing="0" w:line="180" w:lineRule="atLeast"/>
              <w:jc w:val="center"/>
              <w:rPr>
                <w:sz w:val="27"/>
                <w:szCs w:val="27"/>
              </w:rPr>
            </w:pPr>
          </w:p>
          <w:p w:rsidR="00FF0F41" w:rsidRPr="00A7380A" w:rsidRDefault="00FF0F41" w:rsidP="00FF0F41">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FF0F41" w:rsidRPr="00A7380A" w:rsidRDefault="00FF0F41" w:rsidP="00FF0F41">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FF0F41" w:rsidRPr="00A7380A" w:rsidRDefault="00FF0F41" w:rsidP="00FF0F41">
            <w:pPr>
              <w:rPr>
                <w:sz w:val="27"/>
                <w:szCs w:val="27"/>
              </w:rPr>
            </w:pPr>
          </w:p>
          <w:p w:rsidR="00FF0F41" w:rsidRPr="00A7380A" w:rsidRDefault="00FF0F41" w:rsidP="00FF0F41">
            <w:pPr>
              <w:rPr>
                <w:sz w:val="27"/>
                <w:szCs w:val="27"/>
              </w:rPr>
            </w:pPr>
            <w:r>
              <w:rPr>
                <w:spacing w:val="-6"/>
                <w:sz w:val="27"/>
                <w:szCs w:val="27"/>
              </w:rPr>
              <w:t xml:space="preserve">консультирование </w:t>
            </w:r>
            <w:r w:rsidR="00977EA6">
              <w:rPr>
                <w:spacing w:val="-6"/>
                <w:sz w:val="27"/>
                <w:szCs w:val="27"/>
              </w:rPr>
              <w:t xml:space="preserve">и содействие </w:t>
            </w:r>
            <w:r>
              <w:rPr>
                <w:spacing w:val="-6"/>
                <w:sz w:val="27"/>
                <w:szCs w:val="27"/>
              </w:rPr>
              <w:t>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FF0F41" w:rsidRDefault="00FF0F41" w:rsidP="00FF0F41">
            <w:pPr>
              <w:rPr>
                <w:rStyle w:val="FontStyle14"/>
                <w:sz w:val="27"/>
                <w:szCs w:val="27"/>
              </w:rPr>
            </w:pPr>
          </w:p>
          <w:p w:rsidR="00FF0F41" w:rsidRPr="00A7380A" w:rsidRDefault="00FF0F41" w:rsidP="00FF0F41">
            <w:pPr>
              <w:rPr>
                <w:rStyle w:val="FontStyle14"/>
                <w:sz w:val="27"/>
                <w:szCs w:val="27"/>
              </w:rPr>
            </w:pPr>
            <w:r>
              <w:rPr>
                <w:spacing w:val="-6"/>
                <w:sz w:val="27"/>
                <w:szCs w:val="27"/>
              </w:rPr>
              <w:lastRenderedPageBreak/>
              <w:t xml:space="preserve">консультирование </w:t>
            </w:r>
            <w:r w:rsidR="00977EA6">
              <w:rPr>
                <w:spacing w:val="-6"/>
                <w:sz w:val="27"/>
                <w:szCs w:val="27"/>
              </w:rPr>
              <w:t xml:space="preserve">и содействие </w:t>
            </w:r>
            <w:r>
              <w:rPr>
                <w:spacing w:val="-6"/>
                <w:sz w:val="27"/>
                <w:szCs w:val="27"/>
              </w:rPr>
              <w:t>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FF0F41" w:rsidRPr="00A7380A" w:rsidRDefault="00FF0F41" w:rsidP="00FF0F41">
            <w:pPr>
              <w:pStyle w:val="af0"/>
              <w:spacing w:before="0" w:beforeAutospacing="0" w:after="0" w:afterAutospacing="0" w:line="180" w:lineRule="atLeast"/>
              <w:jc w:val="center"/>
              <w:rPr>
                <w:rStyle w:val="FontStyle14"/>
                <w:sz w:val="27"/>
                <w:szCs w:val="27"/>
              </w:rPr>
            </w:pPr>
          </w:p>
          <w:p w:rsidR="00FF0F41" w:rsidRPr="00A7380A" w:rsidRDefault="00FF0F41" w:rsidP="00FF0F41">
            <w:pPr>
              <w:pStyle w:val="af0"/>
              <w:spacing w:before="0" w:beforeAutospacing="0" w:after="0" w:afterAutospacing="0" w:line="180" w:lineRule="atLeast"/>
              <w:jc w:val="center"/>
              <w:rPr>
                <w:rStyle w:val="FontStyle14"/>
                <w:sz w:val="27"/>
                <w:szCs w:val="27"/>
              </w:rPr>
            </w:pPr>
            <w:r>
              <w:rPr>
                <w:spacing w:val="-6"/>
                <w:sz w:val="27"/>
                <w:szCs w:val="27"/>
              </w:rPr>
              <w:t xml:space="preserve">консультирование </w:t>
            </w:r>
            <w:r w:rsidR="00977EA6">
              <w:rPr>
                <w:spacing w:val="-6"/>
                <w:sz w:val="27"/>
                <w:szCs w:val="27"/>
              </w:rPr>
              <w:t xml:space="preserve">и содействие </w:t>
            </w:r>
            <w:r>
              <w:rPr>
                <w:spacing w:val="-6"/>
                <w:sz w:val="27"/>
                <w:szCs w:val="27"/>
              </w:rPr>
              <w:t>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FF0F41" w:rsidRPr="00A7380A" w:rsidRDefault="00FF0F41" w:rsidP="00FF0F41">
            <w:pPr>
              <w:pStyle w:val="af0"/>
              <w:spacing w:before="0" w:beforeAutospacing="0" w:after="0" w:afterAutospacing="0" w:line="180" w:lineRule="atLeast"/>
              <w:jc w:val="center"/>
              <w:rPr>
                <w:rStyle w:val="FontStyle14"/>
                <w:sz w:val="27"/>
                <w:szCs w:val="27"/>
              </w:rPr>
            </w:pPr>
          </w:p>
          <w:p w:rsidR="00FF0F41" w:rsidRPr="00F26B4D" w:rsidRDefault="00FF0F41" w:rsidP="00FF0F41">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22764E">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FF0F41" w:rsidRPr="002D44BB" w:rsidTr="008A4C24">
        <w:tc>
          <w:tcPr>
            <w:tcW w:w="9571" w:type="dxa"/>
            <w:gridSpan w:val="5"/>
            <w:tcBorders>
              <w:left w:val="nil"/>
              <w:right w:val="nil"/>
            </w:tcBorders>
          </w:tcPr>
          <w:p w:rsidR="00FF0F41" w:rsidRPr="002D44BB" w:rsidRDefault="00FF0F41" w:rsidP="00FF0F41">
            <w:pPr>
              <w:rPr>
                <w:sz w:val="40"/>
                <w:szCs w:val="40"/>
              </w:rPr>
            </w:pPr>
            <w:r w:rsidRPr="002D44BB">
              <w:rPr>
                <w:sz w:val="40"/>
                <w:szCs w:val="40"/>
              </w:rPr>
              <w:lastRenderedPageBreak/>
              <w:sym w:font="Symbol" w:char="F0AF"/>
            </w:r>
          </w:p>
        </w:tc>
      </w:tr>
      <w:tr w:rsidR="00FF0F41" w:rsidTr="001A20F6">
        <w:trPr>
          <w:trHeight w:val="2548"/>
        </w:trPr>
        <w:tc>
          <w:tcPr>
            <w:tcW w:w="9571" w:type="dxa"/>
            <w:gridSpan w:val="5"/>
          </w:tcPr>
          <w:p w:rsidR="00FF0F41" w:rsidRDefault="008A4C24" w:rsidP="00FF0F41">
            <w:pPr>
              <w:rPr>
                <w:sz w:val="27"/>
                <w:szCs w:val="27"/>
              </w:rPr>
            </w:pPr>
            <w:r w:rsidRPr="008A4C24">
              <w:rPr>
                <w:sz w:val="27"/>
                <w:szCs w:val="27"/>
              </w:rPr>
              <w:t>Отделение Фонда пенсионного и социального страхования Российской Федерации по Калининградской области</w:t>
            </w:r>
          </w:p>
          <w:p w:rsidR="00FF0F41" w:rsidRDefault="00FF0F41" w:rsidP="00FF0F41">
            <w:pPr>
              <w:rPr>
                <w:sz w:val="10"/>
                <w:szCs w:val="10"/>
              </w:rPr>
            </w:pPr>
          </w:p>
          <w:p w:rsidR="00EF6818" w:rsidRDefault="00EF6818" w:rsidP="00FF0F41">
            <w:pPr>
              <w:rPr>
                <w:sz w:val="24"/>
                <w:szCs w:val="24"/>
              </w:rPr>
            </w:pPr>
            <w:r>
              <w:rPr>
                <w:sz w:val="24"/>
                <w:szCs w:val="24"/>
              </w:rPr>
              <w:t>(4012) 998-356</w:t>
            </w:r>
          </w:p>
          <w:p w:rsidR="00EF6818" w:rsidRPr="002D44BB" w:rsidRDefault="00EF6818" w:rsidP="00FF0F41">
            <w:pPr>
              <w:rPr>
                <w:sz w:val="10"/>
                <w:szCs w:val="10"/>
              </w:rPr>
            </w:pPr>
          </w:p>
          <w:p w:rsidR="00FF0F41" w:rsidRDefault="00FF0F41" w:rsidP="00FF0F41">
            <w:pPr>
              <w:ind w:left="-108" w:right="-142" w:firstLine="108"/>
              <w:rPr>
                <w:spacing w:val="-6"/>
                <w:sz w:val="27"/>
                <w:szCs w:val="27"/>
              </w:rPr>
            </w:pPr>
            <w:r>
              <w:rPr>
                <w:spacing w:val="-6"/>
                <w:sz w:val="27"/>
                <w:szCs w:val="27"/>
              </w:rPr>
              <w:t>п</w:t>
            </w:r>
            <w:r w:rsidRPr="000D4E82">
              <w:rPr>
                <w:spacing w:val="-6"/>
                <w:sz w:val="27"/>
                <w:szCs w:val="27"/>
              </w:rPr>
              <w:t xml:space="preserve">олучение услуг </w:t>
            </w:r>
            <w:r>
              <w:rPr>
                <w:spacing w:val="-6"/>
                <w:sz w:val="27"/>
                <w:szCs w:val="27"/>
              </w:rPr>
              <w:t>социальных</w:t>
            </w:r>
            <w:r w:rsidRPr="000D4E82">
              <w:rPr>
                <w:spacing w:val="-6"/>
                <w:sz w:val="27"/>
                <w:szCs w:val="27"/>
              </w:rPr>
              <w:t xml:space="preserve"> </w:t>
            </w:r>
            <w:r>
              <w:rPr>
                <w:spacing w:val="-6"/>
                <w:sz w:val="27"/>
                <w:szCs w:val="27"/>
              </w:rPr>
              <w:t>услуг</w:t>
            </w:r>
          </w:p>
          <w:p w:rsidR="00FF0F41" w:rsidRDefault="00FF0F41" w:rsidP="00FF0F41">
            <w:pPr>
              <w:rPr>
                <w:sz w:val="27"/>
                <w:szCs w:val="27"/>
              </w:rPr>
            </w:pPr>
          </w:p>
          <w:p w:rsidR="00FF0F41" w:rsidRDefault="008A4C24" w:rsidP="008A4C24">
            <w:pPr>
              <w:rPr>
                <w:sz w:val="27"/>
                <w:szCs w:val="27"/>
              </w:rPr>
            </w:pPr>
            <w:r w:rsidRPr="008A4C24">
              <w:rPr>
                <w:sz w:val="27"/>
                <w:szCs w:val="27"/>
              </w:rPr>
              <w:t>Координационный центр волонтерских организаций</w:t>
            </w:r>
          </w:p>
          <w:p w:rsidR="00FF0F41" w:rsidRPr="003C1A79" w:rsidRDefault="00FF0F41" w:rsidP="00FF0F41">
            <w:pPr>
              <w:rPr>
                <w:sz w:val="10"/>
                <w:szCs w:val="10"/>
              </w:rPr>
            </w:pPr>
          </w:p>
          <w:p w:rsidR="00FF0F41" w:rsidRDefault="00EF6818" w:rsidP="001A20F6">
            <w:pPr>
              <w:ind w:left="-108" w:right="-142" w:firstLine="108"/>
            </w:pPr>
            <w:r>
              <w:rPr>
                <w:sz w:val="24"/>
                <w:szCs w:val="24"/>
              </w:rPr>
              <w:t>(4012) 672-980</w:t>
            </w:r>
          </w:p>
        </w:tc>
      </w:tr>
    </w:tbl>
    <w:p w:rsidR="002F2A47" w:rsidRDefault="002F2A47" w:rsidP="002F2A47">
      <w:pPr>
        <w:ind w:firstLine="709"/>
        <w:jc w:val="both"/>
        <w:rPr>
          <w:sz w:val="27"/>
          <w:szCs w:val="27"/>
        </w:rPr>
      </w:pPr>
    </w:p>
    <w:p w:rsidR="002B575F" w:rsidRDefault="005F5E8A" w:rsidP="005F5E8A">
      <w:pPr>
        <w:ind w:left="708"/>
        <w:jc w:val="left"/>
        <w:rPr>
          <w:b/>
          <w:i/>
          <w:sz w:val="27"/>
          <w:szCs w:val="27"/>
        </w:rPr>
      </w:pPr>
      <w:r w:rsidRPr="00B14147">
        <w:rPr>
          <w:b/>
          <w:i/>
          <w:sz w:val="27"/>
          <w:szCs w:val="27"/>
        </w:rPr>
        <w:t xml:space="preserve">Министерство социальной политики </w:t>
      </w:r>
    </w:p>
    <w:p w:rsidR="005F5E8A" w:rsidRPr="00B14147" w:rsidRDefault="005F5E8A" w:rsidP="005F5E8A">
      <w:pPr>
        <w:ind w:left="708"/>
        <w:jc w:val="left"/>
        <w:rPr>
          <w:b/>
          <w:i/>
          <w:sz w:val="27"/>
          <w:szCs w:val="27"/>
        </w:rPr>
      </w:pPr>
      <w:r w:rsidRPr="00B14147">
        <w:rPr>
          <w:b/>
          <w:i/>
          <w:sz w:val="27"/>
          <w:szCs w:val="27"/>
        </w:rPr>
        <w:t xml:space="preserve">Калининградской области </w:t>
      </w:r>
    </w:p>
    <w:p w:rsidR="000C2AE0" w:rsidRDefault="005F5E8A" w:rsidP="005F5E8A">
      <w:pPr>
        <w:ind w:left="708"/>
        <w:jc w:val="left"/>
        <w:rPr>
          <w:i/>
          <w:sz w:val="27"/>
          <w:szCs w:val="27"/>
        </w:rPr>
      </w:pPr>
      <w:r w:rsidRPr="00B14147">
        <w:rPr>
          <w:i/>
          <w:sz w:val="27"/>
          <w:szCs w:val="27"/>
        </w:rPr>
        <w:t xml:space="preserve">Адрес: </w:t>
      </w:r>
      <w:r w:rsidR="00A06E7F" w:rsidRPr="00A06E7F">
        <w:rPr>
          <w:i/>
          <w:sz w:val="27"/>
          <w:szCs w:val="27"/>
        </w:rPr>
        <w:t>236016</w:t>
      </w:r>
      <w:r w:rsidR="007D4CA3">
        <w:rPr>
          <w:i/>
          <w:sz w:val="27"/>
          <w:szCs w:val="27"/>
        </w:rPr>
        <w:t>,</w:t>
      </w:r>
      <w:r w:rsidR="00A06E7F" w:rsidRPr="00A06E7F">
        <w:rPr>
          <w:i/>
          <w:sz w:val="27"/>
          <w:szCs w:val="27"/>
        </w:rPr>
        <w:t xml:space="preserve"> г. Калининград</w:t>
      </w:r>
      <w:r w:rsidR="00541A17">
        <w:rPr>
          <w:i/>
          <w:sz w:val="27"/>
          <w:szCs w:val="27"/>
        </w:rPr>
        <w:t>,</w:t>
      </w:r>
      <w:r w:rsidR="00A06E7F" w:rsidRPr="00A06E7F">
        <w:rPr>
          <w:i/>
          <w:sz w:val="27"/>
          <w:szCs w:val="27"/>
        </w:rPr>
        <w:t xml:space="preserve"> ул. Клиническая, д. 63</w:t>
      </w:r>
      <w:r w:rsidR="00A06E7F">
        <w:rPr>
          <w:i/>
          <w:sz w:val="27"/>
          <w:szCs w:val="27"/>
        </w:rPr>
        <w:t xml:space="preserve"> </w:t>
      </w:r>
    </w:p>
    <w:p w:rsidR="005F5E8A" w:rsidRPr="00B14147" w:rsidRDefault="005F5E8A" w:rsidP="005F5E8A">
      <w:pPr>
        <w:ind w:left="708"/>
        <w:jc w:val="left"/>
        <w:rPr>
          <w:i/>
          <w:sz w:val="27"/>
          <w:szCs w:val="27"/>
        </w:rPr>
      </w:pPr>
      <w:r w:rsidRPr="00B14147">
        <w:rPr>
          <w:i/>
          <w:sz w:val="27"/>
          <w:szCs w:val="27"/>
        </w:rPr>
        <w:t xml:space="preserve">Тел.: 8 (4012) </w:t>
      </w:r>
      <w:r w:rsidR="00A06E7F" w:rsidRPr="00A06E7F">
        <w:rPr>
          <w:i/>
          <w:sz w:val="27"/>
          <w:szCs w:val="27"/>
        </w:rPr>
        <w:t>95</w:t>
      </w:r>
      <w:r w:rsidR="00772177">
        <w:rPr>
          <w:i/>
          <w:sz w:val="27"/>
          <w:szCs w:val="27"/>
        </w:rPr>
        <w:t>-</w:t>
      </w:r>
      <w:r w:rsidR="00A06E7F" w:rsidRPr="00A06E7F">
        <w:rPr>
          <w:i/>
          <w:sz w:val="27"/>
          <w:szCs w:val="27"/>
        </w:rPr>
        <w:t>74</w:t>
      </w:r>
      <w:r w:rsidR="00772177">
        <w:rPr>
          <w:i/>
          <w:sz w:val="27"/>
          <w:szCs w:val="27"/>
        </w:rPr>
        <w:t>-</w:t>
      </w:r>
      <w:r w:rsidR="00A06E7F" w:rsidRPr="00A06E7F">
        <w:rPr>
          <w:i/>
          <w:sz w:val="27"/>
          <w:szCs w:val="27"/>
        </w:rPr>
        <w:t>19</w:t>
      </w:r>
    </w:p>
    <w:p w:rsidR="005F5E8A" w:rsidRPr="00B14147" w:rsidRDefault="005F5E8A" w:rsidP="005F5E8A">
      <w:pPr>
        <w:ind w:left="708"/>
        <w:jc w:val="left"/>
        <w:rPr>
          <w:i/>
          <w:sz w:val="27"/>
          <w:szCs w:val="27"/>
        </w:rPr>
      </w:pPr>
      <w:r w:rsidRPr="00B14147">
        <w:rPr>
          <w:i/>
          <w:sz w:val="27"/>
          <w:szCs w:val="27"/>
        </w:rPr>
        <w:t xml:space="preserve">Официальный Интернет-сайт: </w:t>
      </w:r>
      <w:hyperlink r:id="rId378" w:history="1">
        <w:r w:rsidR="004E1E7E" w:rsidRPr="004E1E7E">
          <w:rPr>
            <w:i/>
            <w:sz w:val="27"/>
            <w:szCs w:val="27"/>
          </w:rPr>
          <w:t>https://social.gov39.ru</w:t>
        </w:r>
      </w:hyperlink>
    </w:p>
    <w:p w:rsidR="005F5E8A" w:rsidRDefault="000C2AE0" w:rsidP="005F5E8A">
      <w:pPr>
        <w:ind w:left="708"/>
        <w:jc w:val="left"/>
        <w:rPr>
          <w:i/>
          <w:sz w:val="27"/>
          <w:szCs w:val="27"/>
        </w:rPr>
      </w:pPr>
      <w:r w:rsidRPr="00B14147">
        <w:rPr>
          <w:i/>
          <w:sz w:val="27"/>
          <w:szCs w:val="27"/>
        </w:rPr>
        <w:t>Официальный Интернет-сайт:</w:t>
      </w:r>
      <w:r w:rsidR="005F5E8A" w:rsidRPr="00B14147">
        <w:rPr>
          <w:i/>
          <w:sz w:val="27"/>
          <w:szCs w:val="27"/>
        </w:rPr>
        <w:t xml:space="preserve">: </w:t>
      </w:r>
      <w:hyperlink r:id="rId379" w:history="1">
        <w:r w:rsidR="00BE4EB8" w:rsidRPr="00BE4EB8">
          <w:rPr>
            <w:i/>
            <w:sz w:val="27"/>
            <w:szCs w:val="27"/>
          </w:rPr>
          <w:t>social@gov39.ru</w:t>
        </w:r>
      </w:hyperlink>
    </w:p>
    <w:p w:rsidR="000C2AE0" w:rsidRDefault="000C2AE0" w:rsidP="005F5E8A">
      <w:pPr>
        <w:ind w:left="708"/>
        <w:jc w:val="left"/>
        <w:rPr>
          <w:i/>
          <w:sz w:val="27"/>
          <w:szCs w:val="27"/>
        </w:rPr>
      </w:pPr>
      <w:r w:rsidRPr="000C2AE0">
        <w:rPr>
          <w:i/>
          <w:sz w:val="27"/>
          <w:szCs w:val="27"/>
        </w:rPr>
        <w:t xml:space="preserve">Государственное казенное учреждение Калининградской области </w:t>
      </w:r>
      <w:r w:rsidR="009274D8">
        <w:rPr>
          <w:i/>
          <w:sz w:val="27"/>
          <w:szCs w:val="27"/>
        </w:rPr>
        <w:br/>
      </w:r>
      <w:r w:rsidRPr="000C2AE0">
        <w:rPr>
          <w:i/>
          <w:sz w:val="27"/>
          <w:szCs w:val="27"/>
        </w:rPr>
        <w:t>«Центр содействия переселению «Соотечественник»</w:t>
      </w:r>
    </w:p>
    <w:p w:rsidR="000C2AE0" w:rsidRPr="00B14147" w:rsidRDefault="000C2AE0" w:rsidP="000C2AE0">
      <w:pPr>
        <w:ind w:left="708"/>
        <w:jc w:val="left"/>
        <w:rPr>
          <w:i/>
          <w:sz w:val="27"/>
          <w:szCs w:val="27"/>
        </w:rPr>
      </w:pPr>
      <w:r w:rsidRPr="00B14147">
        <w:rPr>
          <w:i/>
          <w:sz w:val="27"/>
          <w:szCs w:val="27"/>
        </w:rPr>
        <w:t xml:space="preserve">Адрес: </w:t>
      </w:r>
      <w:r w:rsidRPr="00A06E7F">
        <w:rPr>
          <w:i/>
          <w:sz w:val="27"/>
          <w:szCs w:val="27"/>
        </w:rPr>
        <w:t>2360</w:t>
      </w:r>
      <w:r w:rsidR="00C215F7">
        <w:rPr>
          <w:i/>
          <w:sz w:val="27"/>
          <w:szCs w:val="27"/>
        </w:rPr>
        <w:t>22</w:t>
      </w:r>
      <w:r>
        <w:rPr>
          <w:i/>
          <w:sz w:val="27"/>
          <w:szCs w:val="27"/>
        </w:rPr>
        <w:t>,</w:t>
      </w:r>
      <w:r w:rsidRPr="00A06E7F">
        <w:rPr>
          <w:i/>
          <w:sz w:val="27"/>
          <w:szCs w:val="27"/>
        </w:rPr>
        <w:t xml:space="preserve"> г. Калининград</w:t>
      </w:r>
      <w:r>
        <w:rPr>
          <w:i/>
          <w:sz w:val="27"/>
          <w:szCs w:val="27"/>
        </w:rPr>
        <w:t>,</w:t>
      </w:r>
      <w:r w:rsidRPr="00A06E7F">
        <w:rPr>
          <w:i/>
          <w:sz w:val="27"/>
          <w:szCs w:val="27"/>
        </w:rPr>
        <w:t xml:space="preserve"> Советский пр</w:t>
      </w:r>
      <w:r>
        <w:rPr>
          <w:i/>
          <w:sz w:val="27"/>
          <w:szCs w:val="27"/>
        </w:rPr>
        <w:t>-</w:t>
      </w:r>
      <w:r w:rsidRPr="00A06E7F">
        <w:rPr>
          <w:i/>
          <w:sz w:val="27"/>
          <w:szCs w:val="27"/>
        </w:rPr>
        <w:t>т, д. 13</w:t>
      </w:r>
    </w:p>
    <w:p w:rsidR="000C2AE0" w:rsidRDefault="000C2AE0" w:rsidP="000C2AE0">
      <w:pPr>
        <w:ind w:left="708"/>
        <w:jc w:val="left"/>
        <w:rPr>
          <w:i/>
          <w:sz w:val="27"/>
          <w:szCs w:val="27"/>
        </w:rPr>
      </w:pPr>
      <w:r w:rsidRPr="00B14147">
        <w:rPr>
          <w:i/>
          <w:sz w:val="27"/>
          <w:szCs w:val="27"/>
        </w:rPr>
        <w:t xml:space="preserve">Тел.: 8 (4012) </w:t>
      </w:r>
      <w:r w:rsidRPr="007D4CA3">
        <w:rPr>
          <w:i/>
          <w:sz w:val="27"/>
          <w:szCs w:val="27"/>
        </w:rPr>
        <w:t>57</w:t>
      </w:r>
      <w:r>
        <w:rPr>
          <w:i/>
          <w:sz w:val="27"/>
          <w:szCs w:val="27"/>
        </w:rPr>
        <w:t>-</w:t>
      </w:r>
      <w:r w:rsidRPr="007D4CA3">
        <w:rPr>
          <w:i/>
          <w:sz w:val="27"/>
          <w:szCs w:val="27"/>
        </w:rPr>
        <w:t>04</w:t>
      </w:r>
      <w:r>
        <w:rPr>
          <w:i/>
          <w:sz w:val="27"/>
          <w:szCs w:val="27"/>
        </w:rPr>
        <w:t>-6</w:t>
      </w:r>
      <w:r w:rsidRPr="007D4CA3">
        <w:rPr>
          <w:i/>
          <w:sz w:val="27"/>
          <w:szCs w:val="27"/>
        </w:rPr>
        <w:t>7</w:t>
      </w:r>
      <w:r>
        <w:rPr>
          <w:i/>
          <w:sz w:val="27"/>
          <w:szCs w:val="27"/>
        </w:rPr>
        <w:t xml:space="preserve">, </w:t>
      </w:r>
      <w:r w:rsidRPr="00B14147">
        <w:rPr>
          <w:i/>
          <w:sz w:val="27"/>
          <w:szCs w:val="27"/>
        </w:rPr>
        <w:t>59</w:t>
      </w:r>
      <w:r>
        <w:rPr>
          <w:i/>
          <w:sz w:val="27"/>
          <w:szCs w:val="27"/>
        </w:rPr>
        <w:t>-</w:t>
      </w:r>
      <w:r w:rsidRPr="00B14147">
        <w:rPr>
          <w:i/>
          <w:sz w:val="27"/>
          <w:szCs w:val="27"/>
        </w:rPr>
        <w:t>9</w:t>
      </w:r>
      <w:r>
        <w:rPr>
          <w:i/>
          <w:sz w:val="27"/>
          <w:szCs w:val="27"/>
        </w:rPr>
        <w:t>5-71</w:t>
      </w:r>
    </w:p>
    <w:p w:rsidR="000C2AE0" w:rsidRPr="00B14147" w:rsidRDefault="000C2AE0" w:rsidP="000C2AE0">
      <w:pPr>
        <w:ind w:left="708"/>
        <w:jc w:val="left"/>
        <w:rPr>
          <w:i/>
          <w:sz w:val="27"/>
          <w:szCs w:val="27"/>
        </w:rPr>
      </w:pPr>
      <w:r w:rsidRPr="00B14147">
        <w:rPr>
          <w:i/>
          <w:sz w:val="27"/>
          <w:szCs w:val="27"/>
        </w:rPr>
        <w:t>Официальный Интернет-сайт:</w:t>
      </w:r>
      <w:r w:rsidRPr="000C2AE0">
        <w:rPr>
          <w:i/>
          <w:sz w:val="27"/>
          <w:szCs w:val="27"/>
        </w:rPr>
        <w:t xml:space="preserve"> guko930@mail.ru</w:t>
      </w:r>
    </w:p>
    <w:p w:rsidR="005F5E8A" w:rsidRPr="00967626" w:rsidRDefault="005F5E8A" w:rsidP="005F5E8A">
      <w:pPr>
        <w:ind w:firstLine="709"/>
        <w:jc w:val="left"/>
        <w:rPr>
          <w:b/>
          <w:i/>
          <w:sz w:val="27"/>
          <w:szCs w:val="27"/>
        </w:rPr>
      </w:pPr>
      <w:r w:rsidRPr="00967626">
        <w:rPr>
          <w:b/>
          <w:i/>
          <w:sz w:val="27"/>
          <w:szCs w:val="27"/>
        </w:rPr>
        <w:t xml:space="preserve">Управление по вопросам миграции УМВД России </w:t>
      </w:r>
    </w:p>
    <w:p w:rsidR="005F5E8A" w:rsidRPr="00967626" w:rsidRDefault="005F5E8A" w:rsidP="005F5E8A">
      <w:pPr>
        <w:ind w:firstLine="709"/>
        <w:jc w:val="left"/>
        <w:rPr>
          <w:b/>
          <w:i/>
          <w:sz w:val="27"/>
          <w:szCs w:val="27"/>
        </w:rPr>
      </w:pPr>
      <w:r w:rsidRPr="00967626">
        <w:rPr>
          <w:b/>
          <w:i/>
          <w:sz w:val="27"/>
          <w:szCs w:val="27"/>
        </w:rPr>
        <w:t>по Калининградской области</w:t>
      </w:r>
    </w:p>
    <w:p w:rsidR="005F5E8A" w:rsidRPr="00AD3743" w:rsidRDefault="005F5E8A" w:rsidP="005F5E8A">
      <w:pPr>
        <w:ind w:firstLine="708"/>
        <w:jc w:val="both"/>
        <w:rPr>
          <w:i/>
          <w:sz w:val="27"/>
          <w:szCs w:val="27"/>
        </w:rPr>
      </w:pPr>
      <w:r w:rsidRPr="00AD3743">
        <w:rPr>
          <w:i/>
          <w:sz w:val="27"/>
          <w:szCs w:val="27"/>
        </w:rPr>
        <w:t>Адрес: 2360</w:t>
      </w:r>
      <w:r w:rsidR="00AD3743" w:rsidRPr="00AD3743">
        <w:rPr>
          <w:i/>
          <w:sz w:val="27"/>
          <w:szCs w:val="27"/>
        </w:rPr>
        <w:t>1</w:t>
      </w:r>
      <w:r w:rsidRPr="00AD3743">
        <w:rPr>
          <w:i/>
          <w:sz w:val="27"/>
          <w:szCs w:val="27"/>
        </w:rPr>
        <w:t>6, г. Калининград, ул. Фрунзе, д. 6</w:t>
      </w:r>
    </w:p>
    <w:p w:rsidR="005F5E8A" w:rsidRPr="00AD3743" w:rsidRDefault="005F5E8A" w:rsidP="005F5E8A">
      <w:pPr>
        <w:ind w:firstLine="708"/>
        <w:jc w:val="both"/>
        <w:rPr>
          <w:i/>
          <w:sz w:val="27"/>
          <w:szCs w:val="27"/>
        </w:rPr>
      </w:pPr>
      <w:r w:rsidRPr="00AD3743">
        <w:rPr>
          <w:i/>
          <w:sz w:val="27"/>
          <w:szCs w:val="27"/>
        </w:rPr>
        <w:t>Тел./факс: 8 (4012)</w:t>
      </w:r>
      <w:r w:rsidR="00AD3743" w:rsidRPr="00AD3743">
        <w:rPr>
          <w:i/>
          <w:sz w:val="27"/>
          <w:szCs w:val="27"/>
        </w:rPr>
        <w:t xml:space="preserve"> </w:t>
      </w:r>
      <w:r w:rsidR="00E44CB8" w:rsidRPr="00AD3743">
        <w:rPr>
          <w:i/>
          <w:sz w:val="27"/>
          <w:szCs w:val="27"/>
        </w:rPr>
        <w:t>55</w:t>
      </w:r>
      <w:r w:rsidR="00772177">
        <w:rPr>
          <w:i/>
          <w:sz w:val="27"/>
          <w:szCs w:val="27"/>
        </w:rPr>
        <w:t>-</w:t>
      </w:r>
      <w:r w:rsidR="00E44CB8" w:rsidRPr="00AD3743">
        <w:rPr>
          <w:i/>
          <w:sz w:val="27"/>
          <w:szCs w:val="27"/>
        </w:rPr>
        <w:t>8</w:t>
      </w:r>
      <w:r w:rsidR="00393B2B">
        <w:rPr>
          <w:i/>
          <w:sz w:val="27"/>
          <w:szCs w:val="27"/>
        </w:rPr>
        <w:t>1</w:t>
      </w:r>
      <w:r w:rsidR="00772177">
        <w:rPr>
          <w:i/>
          <w:sz w:val="27"/>
          <w:szCs w:val="27"/>
        </w:rPr>
        <w:t>-85</w:t>
      </w:r>
      <w:r w:rsidR="00171C2E">
        <w:rPr>
          <w:i/>
          <w:sz w:val="27"/>
          <w:szCs w:val="27"/>
        </w:rPr>
        <w:t xml:space="preserve">, </w:t>
      </w:r>
      <w:r w:rsidR="00171C2E" w:rsidRPr="00AD3743">
        <w:rPr>
          <w:i/>
          <w:sz w:val="27"/>
          <w:szCs w:val="27"/>
        </w:rPr>
        <w:t>55</w:t>
      </w:r>
      <w:r w:rsidR="00171C2E">
        <w:rPr>
          <w:i/>
          <w:sz w:val="27"/>
          <w:szCs w:val="27"/>
        </w:rPr>
        <w:t>-</w:t>
      </w:r>
      <w:r w:rsidR="00171C2E" w:rsidRPr="00AD3743">
        <w:rPr>
          <w:i/>
          <w:sz w:val="27"/>
          <w:szCs w:val="27"/>
        </w:rPr>
        <w:t>8</w:t>
      </w:r>
      <w:r w:rsidR="00171C2E">
        <w:rPr>
          <w:i/>
          <w:sz w:val="27"/>
          <w:szCs w:val="27"/>
        </w:rPr>
        <w:t>1-89</w:t>
      </w:r>
    </w:p>
    <w:p w:rsidR="009440A0" w:rsidRDefault="005F5E8A" w:rsidP="005F5E8A">
      <w:pPr>
        <w:ind w:firstLine="708"/>
        <w:jc w:val="both"/>
        <w:rPr>
          <w:i/>
          <w:sz w:val="27"/>
          <w:szCs w:val="27"/>
        </w:rPr>
      </w:pPr>
      <w:r w:rsidRPr="00AD3743">
        <w:rPr>
          <w:i/>
          <w:sz w:val="27"/>
          <w:szCs w:val="27"/>
        </w:rPr>
        <w:t xml:space="preserve">Официальный Интернет-сайт: </w:t>
      </w:r>
      <w:hyperlink w:tgtFrame="_blank" w:history="1">
        <w:r w:rsidRPr="00AD3743">
          <w:rPr>
            <w:i/>
            <w:sz w:val="27"/>
            <w:szCs w:val="27"/>
          </w:rPr>
          <w:t>http://www.39.мвд.рф</w:t>
        </w:r>
      </w:hyperlink>
    </w:p>
    <w:p w:rsidR="00CB0832" w:rsidRDefault="00CB0832" w:rsidP="005F5E8A">
      <w:pPr>
        <w:ind w:firstLine="708"/>
        <w:jc w:val="both"/>
        <w:rPr>
          <w:i/>
          <w:sz w:val="27"/>
          <w:szCs w:val="27"/>
        </w:rPr>
      </w:pPr>
    </w:p>
    <w:p w:rsidR="002F2A47" w:rsidRPr="00AD3743" w:rsidRDefault="002F2A47" w:rsidP="005F5E8A">
      <w:pPr>
        <w:ind w:firstLine="708"/>
        <w:jc w:val="both"/>
        <w:rPr>
          <w:i/>
          <w:sz w:val="27"/>
          <w:szCs w:val="27"/>
          <w:highlight w:val="yellow"/>
        </w:rPr>
      </w:pPr>
    </w:p>
    <w:p w:rsidR="00905251" w:rsidRPr="00F2326B" w:rsidRDefault="00905251" w:rsidP="00905251">
      <w:pPr>
        <w:pStyle w:val="25"/>
        <w:rPr>
          <w:lang w:val="ru-RU"/>
        </w:rPr>
      </w:pPr>
      <w:r w:rsidRPr="00DB7215">
        <w:t>КЕМЕРОВСКАЯ ОБЛАСТЬ</w:t>
      </w:r>
      <w:r w:rsidR="00F2326B">
        <w:rPr>
          <w:lang w:val="ru-RU"/>
        </w:rPr>
        <w:t xml:space="preserve"> - КУЗБАСС</w:t>
      </w:r>
    </w:p>
    <w:p w:rsidR="00905251" w:rsidRPr="00DB7215" w:rsidRDefault="00905251" w:rsidP="00905251">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905251" w:rsidRPr="00DB7215" w:rsidRDefault="00905251" w:rsidP="00905251">
      <w:pPr>
        <w:rPr>
          <w:i/>
          <w:iCs/>
          <w:sz w:val="27"/>
          <w:szCs w:val="27"/>
        </w:rPr>
      </w:pPr>
      <w:r w:rsidRPr="00DB7215">
        <w:rPr>
          <w:i/>
          <w:iCs/>
          <w:sz w:val="27"/>
          <w:szCs w:val="27"/>
        </w:rPr>
        <w:t xml:space="preserve">распоряжением Правительства Российской Федерации </w:t>
      </w:r>
    </w:p>
    <w:p w:rsidR="00905251" w:rsidRPr="00DB7215" w:rsidRDefault="00905251" w:rsidP="00905251">
      <w:pPr>
        <w:rPr>
          <w:i/>
          <w:iCs/>
          <w:sz w:val="27"/>
          <w:szCs w:val="27"/>
        </w:rPr>
      </w:pPr>
      <w:r w:rsidRPr="00DB7215">
        <w:rPr>
          <w:i/>
          <w:iCs/>
          <w:sz w:val="27"/>
          <w:szCs w:val="27"/>
        </w:rPr>
        <w:t xml:space="preserve">от </w:t>
      </w:r>
      <w:r>
        <w:rPr>
          <w:i/>
          <w:iCs/>
          <w:sz w:val="27"/>
          <w:szCs w:val="27"/>
        </w:rPr>
        <w:t>24 ноября 2015</w:t>
      </w:r>
      <w:r w:rsidRPr="00DB7215">
        <w:rPr>
          <w:i/>
          <w:iCs/>
          <w:sz w:val="27"/>
          <w:szCs w:val="27"/>
        </w:rPr>
        <w:t xml:space="preserve"> г. № </w:t>
      </w:r>
      <w:r>
        <w:rPr>
          <w:i/>
          <w:iCs/>
          <w:sz w:val="27"/>
          <w:szCs w:val="27"/>
        </w:rPr>
        <w:t>2382</w:t>
      </w:r>
      <w:r w:rsidRPr="00DB7215">
        <w:rPr>
          <w:i/>
          <w:iCs/>
          <w:sz w:val="27"/>
          <w:szCs w:val="27"/>
        </w:rPr>
        <w:t>-р</w:t>
      </w:r>
      <w:r w:rsidR="002D1FCB">
        <w:rPr>
          <w:i/>
          <w:iCs/>
          <w:sz w:val="27"/>
          <w:szCs w:val="27"/>
        </w:rPr>
        <w:t xml:space="preserve"> (в ред. от </w:t>
      </w:r>
      <w:r w:rsidR="00E96188">
        <w:rPr>
          <w:i/>
          <w:iCs/>
          <w:sz w:val="27"/>
          <w:szCs w:val="27"/>
        </w:rPr>
        <w:t>3</w:t>
      </w:r>
      <w:r w:rsidR="002D1FCB">
        <w:rPr>
          <w:i/>
          <w:iCs/>
          <w:sz w:val="27"/>
          <w:szCs w:val="27"/>
        </w:rPr>
        <w:t xml:space="preserve"> </w:t>
      </w:r>
      <w:r w:rsidR="00E96188">
        <w:rPr>
          <w:i/>
          <w:iCs/>
          <w:sz w:val="27"/>
          <w:szCs w:val="27"/>
        </w:rPr>
        <w:t>февраля</w:t>
      </w:r>
      <w:r w:rsidR="002D1FCB">
        <w:rPr>
          <w:i/>
          <w:iCs/>
          <w:sz w:val="27"/>
          <w:szCs w:val="27"/>
        </w:rPr>
        <w:t xml:space="preserve"> 202</w:t>
      </w:r>
      <w:r w:rsidR="00E96188">
        <w:rPr>
          <w:i/>
          <w:iCs/>
          <w:sz w:val="27"/>
          <w:szCs w:val="27"/>
        </w:rPr>
        <w:t>2</w:t>
      </w:r>
      <w:r w:rsidR="002D1FCB">
        <w:rPr>
          <w:i/>
          <w:iCs/>
          <w:sz w:val="27"/>
          <w:szCs w:val="27"/>
        </w:rPr>
        <w:t xml:space="preserve"> г. № 1</w:t>
      </w:r>
      <w:r w:rsidR="00E96188">
        <w:rPr>
          <w:i/>
          <w:iCs/>
          <w:sz w:val="27"/>
          <w:szCs w:val="27"/>
        </w:rPr>
        <w:t>5</w:t>
      </w:r>
      <w:r w:rsidR="002D1FCB">
        <w:rPr>
          <w:i/>
          <w:iCs/>
          <w:sz w:val="27"/>
          <w:szCs w:val="27"/>
        </w:rPr>
        <w:t>3-р</w:t>
      </w:r>
      <w:r w:rsidRPr="00DB7215">
        <w:rPr>
          <w:i/>
          <w:iCs/>
          <w:sz w:val="27"/>
          <w:szCs w:val="27"/>
        </w:rPr>
        <w:t>)</w:t>
      </w:r>
    </w:p>
    <w:p w:rsidR="00905251" w:rsidRPr="00DB7215" w:rsidRDefault="00905251" w:rsidP="00905251">
      <w:pPr>
        <w:jc w:val="both"/>
        <w:rPr>
          <w:rFonts w:eastAsia="Calibri"/>
          <w:b/>
          <w:spacing w:val="-5"/>
          <w:sz w:val="27"/>
          <w:szCs w:val="27"/>
          <w:lang w:eastAsia="en-US"/>
        </w:rPr>
      </w:pPr>
    </w:p>
    <w:p w:rsidR="00905251" w:rsidRPr="00DB7215" w:rsidRDefault="00905251" w:rsidP="00905251">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905251" w:rsidRPr="00E92EAF" w:rsidRDefault="00905251" w:rsidP="00905251">
      <w:pPr>
        <w:ind w:firstLine="709"/>
        <w:jc w:val="both"/>
        <w:rPr>
          <w:sz w:val="27"/>
          <w:szCs w:val="27"/>
        </w:rPr>
      </w:pPr>
      <w:r w:rsidRPr="00D80971">
        <w:rPr>
          <w:sz w:val="27"/>
          <w:szCs w:val="27"/>
        </w:rPr>
        <w:t xml:space="preserve">В Кемеровской области </w:t>
      </w:r>
      <w:r w:rsidR="00F2326B">
        <w:rPr>
          <w:sz w:val="27"/>
          <w:szCs w:val="27"/>
        </w:rPr>
        <w:t>- Кузбассе</w:t>
      </w:r>
      <w:r w:rsidR="00F2326B" w:rsidRPr="00D80971">
        <w:rPr>
          <w:sz w:val="27"/>
          <w:szCs w:val="27"/>
        </w:rPr>
        <w:t xml:space="preserve"> </w:t>
      </w:r>
      <w:r w:rsidRPr="00D80971">
        <w:rPr>
          <w:sz w:val="27"/>
          <w:szCs w:val="27"/>
        </w:rPr>
        <w:t>при</w:t>
      </w:r>
      <w:r w:rsidR="003B73CF">
        <w:rPr>
          <w:sz w:val="27"/>
          <w:szCs w:val="27"/>
        </w:rPr>
        <w:t>ё</w:t>
      </w:r>
      <w:r w:rsidRPr="00D80971">
        <w:rPr>
          <w:sz w:val="27"/>
          <w:szCs w:val="27"/>
        </w:rPr>
        <w:t>м соотечественников осуществляется на всей территории области.</w:t>
      </w:r>
    </w:p>
    <w:p w:rsidR="00905251" w:rsidRDefault="00F2326B" w:rsidP="00905251">
      <w:pPr>
        <w:pStyle w:val="af0"/>
        <w:spacing w:before="0" w:beforeAutospacing="0" w:after="0" w:afterAutospacing="0"/>
        <w:ind w:firstLine="709"/>
        <w:jc w:val="both"/>
        <w:rPr>
          <w:sz w:val="27"/>
          <w:szCs w:val="27"/>
        </w:rPr>
      </w:pPr>
      <w:r>
        <w:rPr>
          <w:sz w:val="27"/>
          <w:szCs w:val="27"/>
        </w:rPr>
        <w:lastRenderedPageBreak/>
        <w:t>Кемеровская область - Кузбасс</w:t>
      </w:r>
      <w:r w:rsidR="00905251" w:rsidRPr="00D80971">
        <w:rPr>
          <w:sz w:val="27"/>
          <w:szCs w:val="27"/>
        </w:rPr>
        <w:t xml:space="preserve"> входит в</w:t>
      </w:r>
      <w:r w:rsidR="00905251">
        <w:rPr>
          <w:sz w:val="27"/>
          <w:szCs w:val="27"/>
        </w:rPr>
        <w:t xml:space="preserve"> </w:t>
      </w:r>
      <w:r w:rsidR="00905251" w:rsidRPr="00D80971">
        <w:rPr>
          <w:sz w:val="27"/>
          <w:szCs w:val="27"/>
        </w:rPr>
        <w:t xml:space="preserve">состав </w:t>
      </w:r>
      <w:hyperlink r:id="rId380" w:tooltip="Сибирский федеральный округ" w:history="1">
        <w:r w:rsidR="00905251" w:rsidRPr="00E92EAF">
          <w:rPr>
            <w:sz w:val="27"/>
            <w:szCs w:val="27"/>
          </w:rPr>
          <w:t>Сибирского федерального округа</w:t>
        </w:r>
      </w:hyperlink>
      <w:r w:rsidR="00905251" w:rsidRPr="00D80971">
        <w:rPr>
          <w:sz w:val="27"/>
          <w:szCs w:val="27"/>
        </w:rPr>
        <w:t xml:space="preserve">. </w:t>
      </w:r>
      <w:r w:rsidR="00905251">
        <w:rPr>
          <w:sz w:val="27"/>
          <w:szCs w:val="27"/>
        </w:rPr>
        <w:t>О</w:t>
      </w:r>
      <w:r w:rsidR="00905251" w:rsidRPr="00D80971">
        <w:rPr>
          <w:sz w:val="27"/>
          <w:szCs w:val="27"/>
        </w:rPr>
        <w:t>бласть расположена на юго-востоке Западной Сибири и находится почти на равном расстоянии от западных и восточных границ</w:t>
      </w:r>
      <w:r w:rsidR="00E12692">
        <w:rPr>
          <w:sz w:val="27"/>
          <w:szCs w:val="27"/>
        </w:rPr>
        <w:t xml:space="preserve"> Российской Федерации.</w:t>
      </w:r>
      <w:r w:rsidR="00905251">
        <w:rPr>
          <w:sz w:val="27"/>
          <w:szCs w:val="27"/>
        </w:rPr>
        <w:t xml:space="preserve"> </w:t>
      </w:r>
      <w:r w:rsidR="00905251" w:rsidRPr="001E6F15">
        <w:rPr>
          <w:sz w:val="27"/>
          <w:szCs w:val="27"/>
        </w:rPr>
        <w:t>Гранич</w:t>
      </w:r>
      <w:r w:rsidR="00E92EAF">
        <w:rPr>
          <w:sz w:val="27"/>
          <w:szCs w:val="27"/>
        </w:rPr>
        <w:t>и</w:t>
      </w:r>
      <w:r w:rsidR="00905251" w:rsidRPr="001E6F15">
        <w:rPr>
          <w:sz w:val="27"/>
          <w:szCs w:val="27"/>
        </w:rPr>
        <w:t xml:space="preserve">т с Томской и Новосибирской областью, Алтайским и Красноярским краем, Республиками Хакасия и Алтай. </w:t>
      </w:r>
      <w:r w:rsidR="00905251" w:rsidRPr="00D80971">
        <w:rPr>
          <w:sz w:val="27"/>
          <w:szCs w:val="27"/>
        </w:rPr>
        <w:t xml:space="preserve">Областной центр – город Кемерово. Наиболее крупные города – Кемерово </w:t>
      </w:r>
      <w:r w:rsidR="00905251">
        <w:rPr>
          <w:sz w:val="27"/>
          <w:szCs w:val="27"/>
        </w:rPr>
        <w:t>и Новокузнецк</w:t>
      </w:r>
      <w:r w:rsidR="00905251" w:rsidRPr="00D80971">
        <w:rPr>
          <w:sz w:val="27"/>
          <w:szCs w:val="27"/>
        </w:rPr>
        <w:t>.</w:t>
      </w:r>
    </w:p>
    <w:p w:rsidR="00905251" w:rsidRPr="00792CBE" w:rsidRDefault="00905251" w:rsidP="00905251">
      <w:pPr>
        <w:ind w:firstLine="709"/>
        <w:jc w:val="both"/>
        <w:rPr>
          <w:sz w:val="27"/>
          <w:szCs w:val="27"/>
        </w:rPr>
      </w:pPr>
      <w:r w:rsidRPr="00792CBE">
        <w:rPr>
          <w:sz w:val="27"/>
          <w:szCs w:val="27"/>
        </w:rPr>
        <w:t xml:space="preserve">Климат </w:t>
      </w:r>
      <w:r>
        <w:rPr>
          <w:sz w:val="27"/>
          <w:szCs w:val="27"/>
        </w:rPr>
        <w:t>региона</w:t>
      </w:r>
      <w:r w:rsidRPr="00792CBE">
        <w:rPr>
          <w:sz w:val="27"/>
          <w:szCs w:val="27"/>
        </w:rPr>
        <w:t xml:space="preserve"> континентальный: зима холодная и продолжительная, лето холодное и короткое. Средние температуры января −</w:t>
      </w:r>
      <w:r>
        <w:rPr>
          <w:sz w:val="27"/>
          <w:szCs w:val="27"/>
        </w:rPr>
        <w:t xml:space="preserve"> -</w:t>
      </w:r>
      <w:r w:rsidRPr="00792CBE">
        <w:rPr>
          <w:sz w:val="27"/>
          <w:szCs w:val="27"/>
        </w:rPr>
        <w:t xml:space="preserve">17°C, </w:t>
      </w:r>
      <w:r>
        <w:rPr>
          <w:sz w:val="27"/>
          <w:szCs w:val="27"/>
        </w:rPr>
        <w:t>-</w:t>
      </w:r>
      <w:r w:rsidRPr="00792CBE">
        <w:rPr>
          <w:sz w:val="27"/>
          <w:szCs w:val="27"/>
        </w:rPr>
        <w:t>20 °C, июля – +18 °C.</w:t>
      </w:r>
    </w:p>
    <w:p w:rsidR="00905251" w:rsidRDefault="00905251" w:rsidP="00905251">
      <w:pPr>
        <w:pStyle w:val="af0"/>
        <w:spacing w:before="0" w:beforeAutospacing="0" w:after="0" w:afterAutospacing="0"/>
        <w:ind w:firstLine="709"/>
        <w:jc w:val="both"/>
        <w:rPr>
          <w:sz w:val="27"/>
          <w:szCs w:val="27"/>
        </w:rPr>
      </w:pPr>
      <w:r w:rsidRPr="00792CBE">
        <w:rPr>
          <w:sz w:val="27"/>
          <w:szCs w:val="27"/>
        </w:rPr>
        <w:t xml:space="preserve">Кемеровская область </w:t>
      </w:r>
      <w:r w:rsidR="00F53DA9" w:rsidRPr="009A6F0B">
        <w:rPr>
          <w:sz w:val="27"/>
          <w:szCs w:val="27"/>
        </w:rPr>
        <w:t xml:space="preserve">- Кузбасс </w:t>
      </w:r>
      <w:r w:rsidRPr="00792CBE">
        <w:rPr>
          <w:sz w:val="27"/>
          <w:szCs w:val="27"/>
        </w:rPr>
        <w:t>имеет развитую сеть автомобильных дорог общего пользования, прямое железнодорожное сообщение со всеми регионами Российской Федерации.</w:t>
      </w:r>
      <w:r>
        <w:rPr>
          <w:sz w:val="27"/>
          <w:szCs w:val="27"/>
        </w:rPr>
        <w:t xml:space="preserve"> </w:t>
      </w:r>
      <w:r w:rsidRPr="00D80971">
        <w:rPr>
          <w:sz w:val="27"/>
          <w:szCs w:val="27"/>
        </w:rPr>
        <w:t>Имеются аэропорты в городах Кемерово и Новокузнецке, из которых выполняются внутренние и международные</w:t>
      </w:r>
      <w:r>
        <w:rPr>
          <w:sz w:val="27"/>
          <w:szCs w:val="27"/>
        </w:rPr>
        <w:t xml:space="preserve"> </w:t>
      </w:r>
      <w:r w:rsidRPr="00D80971">
        <w:rPr>
          <w:sz w:val="27"/>
          <w:szCs w:val="27"/>
        </w:rPr>
        <w:t>рейсы.</w:t>
      </w:r>
    </w:p>
    <w:p w:rsidR="00905251" w:rsidRDefault="009A6F0B" w:rsidP="00905251">
      <w:pPr>
        <w:pStyle w:val="af0"/>
        <w:spacing w:before="0" w:beforeAutospacing="0" w:after="0" w:afterAutospacing="0"/>
        <w:ind w:firstLine="709"/>
        <w:jc w:val="both"/>
        <w:rPr>
          <w:sz w:val="27"/>
          <w:szCs w:val="27"/>
        </w:rPr>
      </w:pPr>
      <w:r w:rsidRPr="009A6F0B">
        <w:rPr>
          <w:sz w:val="27"/>
          <w:szCs w:val="27"/>
        </w:rPr>
        <w:t xml:space="preserve">В состав области входят </w:t>
      </w:r>
      <w:r w:rsidR="003D03D3" w:rsidRPr="003D03D3">
        <w:rPr>
          <w:sz w:val="27"/>
          <w:szCs w:val="27"/>
        </w:rPr>
        <w:t>1</w:t>
      </w:r>
      <w:r w:rsidR="004346DF">
        <w:rPr>
          <w:sz w:val="27"/>
          <w:szCs w:val="27"/>
        </w:rPr>
        <w:t>5</w:t>
      </w:r>
      <w:r w:rsidR="003D03D3" w:rsidRPr="003D03D3">
        <w:rPr>
          <w:sz w:val="27"/>
          <w:szCs w:val="27"/>
        </w:rPr>
        <w:t xml:space="preserve"> городских округов</w:t>
      </w:r>
      <w:r w:rsidR="003D03D3">
        <w:rPr>
          <w:sz w:val="27"/>
          <w:szCs w:val="27"/>
        </w:rPr>
        <w:t>,</w:t>
      </w:r>
      <w:r w:rsidR="003D03D3" w:rsidRPr="003D03D3">
        <w:rPr>
          <w:sz w:val="27"/>
          <w:szCs w:val="27"/>
        </w:rPr>
        <w:t xml:space="preserve"> 1</w:t>
      </w:r>
      <w:r w:rsidR="004346DF">
        <w:rPr>
          <w:sz w:val="27"/>
          <w:szCs w:val="27"/>
        </w:rPr>
        <w:t>7</w:t>
      </w:r>
      <w:r w:rsidR="003D03D3" w:rsidRPr="003D03D3">
        <w:rPr>
          <w:sz w:val="27"/>
          <w:szCs w:val="27"/>
        </w:rPr>
        <w:t xml:space="preserve"> муниципальных округов</w:t>
      </w:r>
      <w:r w:rsidR="003D03D3">
        <w:rPr>
          <w:sz w:val="27"/>
          <w:szCs w:val="27"/>
        </w:rPr>
        <w:t>,</w:t>
      </w:r>
      <w:r w:rsidR="003D03D3" w:rsidRPr="003D03D3">
        <w:rPr>
          <w:sz w:val="27"/>
          <w:szCs w:val="27"/>
        </w:rPr>
        <w:t xml:space="preserve"> </w:t>
      </w:r>
      <w:r w:rsidR="00917ACD">
        <w:rPr>
          <w:sz w:val="27"/>
          <w:szCs w:val="27"/>
        </w:rPr>
        <w:br/>
      </w:r>
      <w:r w:rsidR="003D03D3" w:rsidRPr="003D03D3">
        <w:rPr>
          <w:sz w:val="27"/>
          <w:szCs w:val="27"/>
        </w:rPr>
        <w:t>муниципальны</w:t>
      </w:r>
      <w:r w:rsidR="004346DF">
        <w:rPr>
          <w:sz w:val="27"/>
          <w:szCs w:val="27"/>
        </w:rPr>
        <w:t>й</w:t>
      </w:r>
      <w:r w:rsidR="003D03D3" w:rsidRPr="003D03D3">
        <w:rPr>
          <w:sz w:val="27"/>
          <w:szCs w:val="27"/>
        </w:rPr>
        <w:t xml:space="preserve"> район, </w:t>
      </w:r>
      <w:r w:rsidR="00E96188">
        <w:rPr>
          <w:sz w:val="27"/>
          <w:szCs w:val="27"/>
        </w:rPr>
        <w:t>6</w:t>
      </w:r>
      <w:r w:rsidR="003D03D3" w:rsidRPr="003D03D3">
        <w:rPr>
          <w:sz w:val="27"/>
          <w:szCs w:val="27"/>
        </w:rPr>
        <w:t xml:space="preserve"> городских и</w:t>
      </w:r>
      <w:r w:rsidR="003D03D3">
        <w:rPr>
          <w:sz w:val="27"/>
          <w:szCs w:val="27"/>
        </w:rPr>
        <w:t xml:space="preserve"> </w:t>
      </w:r>
      <w:r w:rsidR="004346DF">
        <w:rPr>
          <w:sz w:val="27"/>
          <w:szCs w:val="27"/>
        </w:rPr>
        <w:t>4</w:t>
      </w:r>
      <w:r w:rsidR="003D03D3" w:rsidRPr="003D03D3">
        <w:rPr>
          <w:sz w:val="27"/>
          <w:szCs w:val="27"/>
        </w:rPr>
        <w:t xml:space="preserve"> сельских поселений.</w:t>
      </w:r>
    </w:p>
    <w:p w:rsidR="00105DE8" w:rsidRPr="00105DE8" w:rsidRDefault="00105DE8" w:rsidP="00105DE8">
      <w:pPr>
        <w:ind w:firstLine="709"/>
        <w:jc w:val="both"/>
        <w:rPr>
          <w:sz w:val="27"/>
          <w:szCs w:val="27"/>
        </w:rPr>
      </w:pPr>
      <w:r>
        <w:rPr>
          <w:sz w:val="27"/>
          <w:szCs w:val="27"/>
        </w:rPr>
        <w:t>Ч</w:t>
      </w:r>
      <w:r w:rsidRPr="00105DE8">
        <w:rPr>
          <w:sz w:val="27"/>
          <w:szCs w:val="27"/>
        </w:rPr>
        <w:t>исленность постоянного населения составля</w:t>
      </w:r>
      <w:r>
        <w:rPr>
          <w:sz w:val="27"/>
          <w:szCs w:val="27"/>
        </w:rPr>
        <w:t>ет</w:t>
      </w:r>
      <w:r w:rsidRPr="00105DE8">
        <w:rPr>
          <w:sz w:val="27"/>
          <w:szCs w:val="27"/>
        </w:rPr>
        <w:t xml:space="preserve"> </w:t>
      </w:r>
      <w:r w:rsidR="003D03D3" w:rsidRPr="003D03D3">
        <w:rPr>
          <w:sz w:val="27"/>
          <w:szCs w:val="27"/>
        </w:rPr>
        <w:t>2 </w:t>
      </w:r>
      <w:r w:rsidR="00725BB8">
        <w:rPr>
          <w:sz w:val="27"/>
          <w:szCs w:val="27"/>
        </w:rPr>
        <w:t>548</w:t>
      </w:r>
      <w:r w:rsidR="003D03D3" w:rsidRPr="00E96188">
        <w:rPr>
          <w:sz w:val="27"/>
          <w:szCs w:val="27"/>
        </w:rPr>
        <w:t xml:space="preserve"> </w:t>
      </w:r>
      <w:r w:rsidRPr="00105DE8">
        <w:rPr>
          <w:sz w:val="27"/>
          <w:szCs w:val="27"/>
        </w:rPr>
        <w:t>тыс. человек,</w:t>
      </w:r>
      <w:r w:rsidR="0067187D">
        <w:rPr>
          <w:sz w:val="27"/>
          <w:szCs w:val="27"/>
        </w:rPr>
        <w:t xml:space="preserve"> </w:t>
      </w:r>
      <w:r w:rsidR="004346DF">
        <w:rPr>
          <w:sz w:val="27"/>
          <w:szCs w:val="27"/>
        </w:rPr>
        <w:t xml:space="preserve">доля </w:t>
      </w:r>
      <w:r w:rsidR="004346DF" w:rsidRPr="004346DF">
        <w:rPr>
          <w:sz w:val="27"/>
          <w:szCs w:val="27"/>
        </w:rPr>
        <w:t>г</w:t>
      </w:r>
      <w:r w:rsidR="004346DF">
        <w:rPr>
          <w:sz w:val="27"/>
          <w:szCs w:val="27"/>
        </w:rPr>
        <w:t>ородского населения составляет</w:t>
      </w:r>
      <w:r w:rsidR="004346DF" w:rsidRPr="004346DF">
        <w:rPr>
          <w:sz w:val="27"/>
          <w:szCs w:val="27"/>
        </w:rPr>
        <w:t xml:space="preserve"> 86,</w:t>
      </w:r>
      <w:r w:rsidR="00725BB8">
        <w:rPr>
          <w:sz w:val="27"/>
          <w:szCs w:val="27"/>
        </w:rPr>
        <w:t>5</w:t>
      </w:r>
      <w:r w:rsidR="004346DF" w:rsidRPr="004346DF">
        <w:rPr>
          <w:sz w:val="27"/>
          <w:szCs w:val="27"/>
        </w:rPr>
        <w:t>%</w:t>
      </w:r>
      <w:r w:rsidRPr="00105DE8">
        <w:rPr>
          <w:sz w:val="27"/>
          <w:szCs w:val="27"/>
        </w:rPr>
        <w:t>.</w:t>
      </w:r>
    </w:p>
    <w:p w:rsidR="00905251" w:rsidRPr="00D80971" w:rsidRDefault="00905251" w:rsidP="00905251">
      <w:pPr>
        <w:pStyle w:val="af0"/>
        <w:spacing w:before="0" w:beforeAutospacing="0" w:after="0" w:afterAutospacing="0"/>
        <w:ind w:firstLine="709"/>
        <w:jc w:val="both"/>
        <w:rPr>
          <w:sz w:val="27"/>
          <w:szCs w:val="27"/>
        </w:rPr>
      </w:pPr>
      <w:r>
        <w:rPr>
          <w:sz w:val="27"/>
          <w:szCs w:val="27"/>
        </w:rPr>
        <w:t>Регион</w:t>
      </w:r>
      <w:r w:rsidRPr="00D80971">
        <w:rPr>
          <w:sz w:val="27"/>
          <w:szCs w:val="27"/>
        </w:rPr>
        <w:t xml:space="preserve"> является крупнейшим производственным комплексом страны, обладает уникальными запасами разнообразных минеральных ресурсов, которые способны обеспечить сырь</w:t>
      </w:r>
      <w:r w:rsidR="007D5E00">
        <w:rPr>
          <w:sz w:val="27"/>
          <w:szCs w:val="27"/>
        </w:rPr>
        <w:t>ё</w:t>
      </w:r>
      <w:r w:rsidRPr="00D80971">
        <w:rPr>
          <w:sz w:val="27"/>
          <w:szCs w:val="27"/>
        </w:rPr>
        <w:t xml:space="preserve">м промышленность на многие годы – месторождения золота, </w:t>
      </w:r>
      <w:r w:rsidR="00F53DA9" w:rsidRPr="00F53DA9">
        <w:rPr>
          <w:sz w:val="27"/>
          <w:szCs w:val="27"/>
        </w:rPr>
        <w:t>серебра, железа, марганца, цинка, свинца, меди, титана, хрома, вольфрама, молибдена, ртути, сурьмы, урана, тория и угля</w:t>
      </w:r>
      <w:r w:rsidRPr="00D80971">
        <w:rPr>
          <w:sz w:val="27"/>
          <w:szCs w:val="27"/>
        </w:rPr>
        <w:t xml:space="preserve">. </w:t>
      </w:r>
    </w:p>
    <w:p w:rsidR="00905251" w:rsidRPr="005D46E0" w:rsidRDefault="000A0352" w:rsidP="00905251">
      <w:pPr>
        <w:ind w:firstLine="709"/>
        <w:jc w:val="both"/>
        <w:rPr>
          <w:sz w:val="27"/>
          <w:szCs w:val="27"/>
        </w:rPr>
      </w:pPr>
      <w:r w:rsidRPr="000A0352">
        <w:rPr>
          <w:sz w:val="27"/>
          <w:szCs w:val="27"/>
        </w:rPr>
        <w:t>Крупнейшие предприятия, определяющие экономическое развитие Кузбасса, представлены в добыче и обогащении полезных ископаемых и их дальнейшей переработке; обрабатывающем производстве; распределение электрической энергии, газа и пара; кондиционировании воздуха; водоснабжении; водоотведении, организации сбора и утилизации отходов, деятельности по ликвидации загрязнений.</w:t>
      </w:r>
      <w:r w:rsidR="00905251" w:rsidRPr="005D46E0">
        <w:rPr>
          <w:sz w:val="27"/>
          <w:szCs w:val="27"/>
        </w:rPr>
        <w:t xml:space="preserve"> </w:t>
      </w:r>
    </w:p>
    <w:p w:rsidR="00905251" w:rsidRPr="005D46E0" w:rsidRDefault="00905251" w:rsidP="00905251">
      <w:pPr>
        <w:ind w:firstLine="709"/>
        <w:jc w:val="both"/>
        <w:rPr>
          <w:sz w:val="27"/>
          <w:szCs w:val="27"/>
        </w:rPr>
      </w:pPr>
      <w:r w:rsidRPr="005D46E0">
        <w:rPr>
          <w:sz w:val="27"/>
          <w:szCs w:val="27"/>
        </w:rPr>
        <w:t xml:space="preserve">Главным достоянием региона является Кузнецкий каменноугольный бассейн. </w:t>
      </w:r>
      <w:r w:rsidR="00DB753E" w:rsidRPr="00DB753E">
        <w:rPr>
          <w:sz w:val="27"/>
          <w:szCs w:val="27"/>
        </w:rPr>
        <w:t>В его недрах сосредоточено порядка 70% запасов всего российского угля, поставки которого ориентированы не только на российский рынок, но и на десятки стран мира</w:t>
      </w:r>
      <w:r w:rsidR="0006404A">
        <w:rPr>
          <w:sz w:val="27"/>
          <w:szCs w:val="27"/>
        </w:rPr>
        <w:t>.</w:t>
      </w:r>
      <w:r w:rsidR="00DB753E" w:rsidRPr="005D46E0">
        <w:rPr>
          <w:sz w:val="27"/>
          <w:szCs w:val="27"/>
        </w:rPr>
        <w:t xml:space="preserve"> </w:t>
      </w:r>
      <w:r w:rsidRPr="005D46E0">
        <w:rPr>
          <w:sz w:val="27"/>
          <w:szCs w:val="27"/>
        </w:rPr>
        <w:t xml:space="preserve">Кузбасс является полигоном для отработки новых технологий в угледобыче. </w:t>
      </w:r>
      <w:r w:rsidR="00DB753E" w:rsidRPr="00DB753E">
        <w:rPr>
          <w:sz w:val="27"/>
          <w:szCs w:val="27"/>
        </w:rPr>
        <w:t>В связи с этим научная сфера Кузбасса развивается с целью поиска новых решений при осуществлении разведки, добычи, глубокой переработки твердых полезных ископаемых. В Кузбассе создан один из пяти в России научных-образовательных центров мирового уровня – научно-образовательный центр «Кузбасс».</w:t>
      </w:r>
    </w:p>
    <w:p w:rsidR="002C32AE" w:rsidRPr="00454208" w:rsidRDefault="0006404A" w:rsidP="0083658B">
      <w:pPr>
        <w:ind w:firstLine="709"/>
        <w:jc w:val="both"/>
        <w:rPr>
          <w:sz w:val="27"/>
          <w:szCs w:val="27"/>
        </w:rPr>
      </w:pPr>
      <w:r>
        <w:rPr>
          <w:sz w:val="27"/>
          <w:szCs w:val="27"/>
        </w:rPr>
        <w:t>В области п</w:t>
      </w:r>
      <w:r w:rsidRPr="0006404A">
        <w:rPr>
          <w:sz w:val="27"/>
          <w:szCs w:val="27"/>
        </w:rPr>
        <w:t xml:space="preserve">лощадь земли сельскохозяйственного назначения региона </w:t>
      </w:r>
      <w:r w:rsidR="00133D51">
        <w:rPr>
          <w:sz w:val="27"/>
          <w:szCs w:val="27"/>
        </w:rPr>
        <w:t>составляет 2,6</w:t>
      </w:r>
      <w:r w:rsidR="0083658B">
        <w:rPr>
          <w:sz w:val="27"/>
          <w:szCs w:val="27"/>
        </w:rPr>
        <w:t xml:space="preserve"> млн</w:t>
      </w:r>
      <w:r w:rsidRPr="0006404A">
        <w:rPr>
          <w:sz w:val="27"/>
          <w:szCs w:val="27"/>
        </w:rPr>
        <w:t xml:space="preserve"> га.</w:t>
      </w:r>
      <w:r w:rsidRPr="0083658B">
        <w:rPr>
          <w:sz w:val="27"/>
          <w:szCs w:val="27"/>
        </w:rPr>
        <w:t xml:space="preserve"> </w:t>
      </w:r>
      <w:r w:rsidR="0083658B" w:rsidRPr="0083658B">
        <w:rPr>
          <w:sz w:val="27"/>
          <w:szCs w:val="27"/>
        </w:rPr>
        <w:t>Ведется работа по ежегодному увеличению посевных площадей: площадь состав</w:t>
      </w:r>
      <w:r w:rsidR="00133D51">
        <w:rPr>
          <w:sz w:val="27"/>
          <w:szCs w:val="27"/>
        </w:rPr>
        <w:t>ляет</w:t>
      </w:r>
      <w:r w:rsidR="0083658B" w:rsidRPr="0083658B">
        <w:rPr>
          <w:sz w:val="27"/>
          <w:szCs w:val="27"/>
        </w:rPr>
        <w:t xml:space="preserve"> 9</w:t>
      </w:r>
      <w:r w:rsidR="00133D51">
        <w:rPr>
          <w:sz w:val="27"/>
          <w:szCs w:val="27"/>
        </w:rPr>
        <w:t>75</w:t>
      </w:r>
      <w:r w:rsidR="0083658B" w:rsidRPr="0083658B">
        <w:rPr>
          <w:sz w:val="27"/>
          <w:szCs w:val="27"/>
        </w:rPr>
        <w:t xml:space="preserve"> тыс. га. </w:t>
      </w:r>
      <w:r w:rsidR="00905251" w:rsidRPr="005D46E0">
        <w:rPr>
          <w:sz w:val="27"/>
          <w:szCs w:val="27"/>
        </w:rPr>
        <w:t>Важнейшие отрасли сельского хозяйства</w:t>
      </w:r>
      <w:r w:rsidR="00133D51">
        <w:rPr>
          <w:sz w:val="27"/>
          <w:szCs w:val="27"/>
        </w:rPr>
        <w:t> </w:t>
      </w:r>
      <w:r w:rsidR="00905251" w:rsidRPr="005D46E0">
        <w:rPr>
          <w:sz w:val="27"/>
          <w:szCs w:val="27"/>
        </w:rPr>
        <w:t xml:space="preserve">– растениеводство </w:t>
      </w:r>
      <w:r w:rsidR="00905251">
        <w:rPr>
          <w:sz w:val="27"/>
          <w:szCs w:val="27"/>
        </w:rPr>
        <w:t>(</w:t>
      </w:r>
      <w:r w:rsidR="00905251" w:rsidRPr="005D46E0">
        <w:rPr>
          <w:sz w:val="27"/>
          <w:szCs w:val="27"/>
        </w:rPr>
        <w:t>производство зерна, картофеля и ово</w:t>
      </w:r>
      <w:r w:rsidR="00905251">
        <w:rPr>
          <w:sz w:val="27"/>
          <w:szCs w:val="27"/>
        </w:rPr>
        <w:t>щеводство)</w:t>
      </w:r>
      <w:r w:rsidR="00905251" w:rsidRPr="005D46E0">
        <w:rPr>
          <w:sz w:val="27"/>
          <w:szCs w:val="27"/>
        </w:rPr>
        <w:t xml:space="preserve"> </w:t>
      </w:r>
      <w:r w:rsidR="00133D51">
        <w:rPr>
          <w:sz w:val="27"/>
          <w:szCs w:val="27"/>
        </w:rPr>
        <w:br/>
      </w:r>
      <w:r w:rsidR="00905251" w:rsidRPr="005D46E0">
        <w:rPr>
          <w:sz w:val="27"/>
          <w:szCs w:val="27"/>
        </w:rPr>
        <w:t xml:space="preserve">и животноводство, </w:t>
      </w:r>
      <w:r w:rsidR="00905251">
        <w:rPr>
          <w:sz w:val="27"/>
          <w:szCs w:val="27"/>
        </w:rPr>
        <w:t>специализирующегося</w:t>
      </w:r>
      <w:r w:rsidR="00905251" w:rsidRPr="005D46E0">
        <w:rPr>
          <w:sz w:val="27"/>
          <w:szCs w:val="27"/>
        </w:rPr>
        <w:t xml:space="preserve"> на</w:t>
      </w:r>
      <w:r w:rsidR="00905251">
        <w:rPr>
          <w:sz w:val="27"/>
          <w:szCs w:val="27"/>
        </w:rPr>
        <w:t> </w:t>
      </w:r>
      <w:r w:rsidR="00905251" w:rsidRPr="005D46E0">
        <w:rPr>
          <w:sz w:val="27"/>
          <w:szCs w:val="27"/>
        </w:rPr>
        <w:t>разведении крупного рогатого скота, свиней и птицы</w:t>
      </w:r>
      <w:r w:rsidR="00F02B98">
        <w:rPr>
          <w:sz w:val="27"/>
          <w:szCs w:val="27"/>
        </w:rPr>
        <w:t xml:space="preserve">, </w:t>
      </w:r>
      <w:r w:rsidR="00F02B98" w:rsidRPr="00F02B98">
        <w:rPr>
          <w:sz w:val="27"/>
          <w:szCs w:val="27"/>
        </w:rPr>
        <w:t>коневодств</w:t>
      </w:r>
      <w:r w:rsidR="00F02B98">
        <w:rPr>
          <w:sz w:val="27"/>
          <w:szCs w:val="27"/>
        </w:rPr>
        <w:t>а</w:t>
      </w:r>
      <w:r w:rsidR="00F02B98" w:rsidRPr="00F02B98">
        <w:rPr>
          <w:sz w:val="27"/>
          <w:szCs w:val="27"/>
        </w:rPr>
        <w:t>, рыбоводств</w:t>
      </w:r>
      <w:r w:rsidR="00F02B98">
        <w:rPr>
          <w:sz w:val="27"/>
          <w:szCs w:val="27"/>
        </w:rPr>
        <w:t>а</w:t>
      </w:r>
      <w:r w:rsidR="00F02B98" w:rsidRPr="00F02B98">
        <w:rPr>
          <w:sz w:val="27"/>
          <w:szCs w:val="27"/>
        </w:rPr>
        <w:t>, пчеловодств</w:t>
      </w:r>
      <w:r w:rsidR="00F02B98">
        <w:rPr>
          <w:sz w:val="27"/>
          <w:szCs w:val="27"/>
        </w:rPr>
        <w:t>а</w:t>
      </w:r>
      <w:r w:rsidR="00F02B98" w:rsidRPr="00F02B98">
        <w:rPr>
          <w:sz w:val="27"/>
          <w:szCs w:val="27"/>
        </w:rPr>
        <w:t>, овцеводств</w:t>
      </w:r>
      <w:r w:rsidR="00F02B98">
        <w:rPr>
          <w:sz w:val="27"/>
          <w:szCs w:val="27"/>
        </w:rPr>
        <w:t>а</w:t>
      </w:r>
      <w:r w:rsidR="00F02B98" w:rsidRPr="00F02B98">
        <w:rPr>
          <w:sz w:val="27"/>
          <w:szCs w:val="27"/>
        </w:rPr>
        <w:t>.</w:t>
      </w:r>
      <w:r w:rsidR="002C32AE" w:rsidRPr="002C32AE">
        <w:rPr>
          <w:sz w:val="27"/>
          <w:szCs w:val="27"/>
        </w:rPr>
        <w:t xml:space="preserve"> </w:t>
      </w:r>
      <w:r w:rsidR="002C32AE">
        <w:rPr>
          <w:sz w:val="27"/>
          <w:szCs w:val="27"/>
        </w:rPr>
        <w:t>В регионе активно развивается рыбоводство</w:t>
      </w:r>
      <w:r w:rsidR="002C32AE" w:rsidRPr="00454208">
        <w:rPr>
          <w:sz w:val="27"/>
          <w:szCs w:val="27"/>
        </w:rPr>
        <w:t>.</w:t>
      </w:r>
    </w:p>
    <w:p w:rsidR="0083658B" w:rsidRDefault="0083658B" w:rsidP="0083658B">
      <w:pPr>
        <w:ind w:firstLine="709"/>
        <w:jc w:val="both"/>
        <w:rPr>
          <w:sz w:val="27"/>
          <w:szCs w:val="27"/>
        </w:rPr>
      </w:pPr>
      <w:r w:rsidRPr="0083658B">
        <w:rPr>
          <w:sz w:val="27"/>
          <w:szCs w:val="27"/>
        </w:rPr>
        <w:t>В хозяйствах всех категорий Кузбасса поголовье крупного рогатого скота составляет 1</w:t>
      </w:r>
      <w:r w:rsidR="00133D51">
        <w:rPr>
          <w:sz w:val="27"/>
          <w:szCs w:val="27"/>
        </w:rPr>
        <w:t>26</w:t>
      </w:r>
      <w:r w:rsidRPr="0083658B">
        <w:rPr>
          <w:sz w:val="27"/>
          <w:szCs w:val="27"/>
        </w:rPr>
        <w:t>,</w:t>
      </w:r>
      <w:r w:rsidR="00133D51">
        <w:rPr>
          <w:sz w:val="27"/>
          <w:szCs w:val="27"/>
        </w:rPr>
        <w:t>8</w:t>
      </w:r>
      <w:r w:rsidRPr="0083658B">
        <w:rPr>
          <w:sz w:val="27"/>
          <w:szCs w:val="27"/>
        </w:rPr>
        <w:t xml:space="preserve"> тыс. голов, свиней насчитывается 38</w:t>
      </w:r>
      <w:r w:rsidR="00133D51">
        <w:rPr>
          <w:sz w:val="27"/>
          <w:szCs w:val="27"/>
        </w:rPr>
        <w:t>7</w:t>
      </w:r>
      <w:r w:rsidRPr="0083658B">
        <w:rPr>
          <w:sz w:val="27"/>
          <w:szCs w:val="27"/>
        </w:rPr>
        <w:t>,</w:t>
      </w:r>
      <w:r w:rsidR="00133D51">
        <w:rPr>
          <w:sz w:val="27"/>
          <w:szCs w:val="27"/>
        </w:rPr>
        <w:t>2</w:t>
      </w:r>
      <w:r w:rsidRPr="0083658B">
        <w:rPr>
          <w:sz w:val="27"/>
          <w:szCs w:val="27"/>
        </w:rPr>
        <w:t xml:space="preserve"> тыс., овец и коз – </w:t>
      </w:r>
      <w:r w:rsidR="00133D51">
        <w:rPr>
          <w:sz w:val="27"/>
          <w:szCs w:val="27"/>
        </w:rPr>
        <w:t>55</w:t>
      </w:r>
      <w:r w:rsidRPr="0083658B">
        <w:rPr>
          <w:sz w:val="27"/>
          <w:szCs w:val="27"/>
        </w:rPr>
        <w:t>,</w:t>
      </w:r>
      <w:r w:rsidR="00133D51">
        <w:rPr>
          <w:sz w:val="27"/>
          <w:szCs w:val="27"/>
        </w:rPr>
        <w:t>5</w:t>
      </w:r>
      <w:r w:rsidRPr="0083658B">
        <w:rPr>
          <w:sz w:val="27"/>
          <w:szCs w:val="27"/>
        </w:rPr>
        <w:t> тыс., а также более 8,</w:t>
      </w:r>
      <w:r w:rsidR="00133D51">
        <w:rPr>
          <w:sz w:val="27"/>
          <w:szCs w:val="27"/>
        </w:rPr>
        <w:t>8</w:t>
      </w:r>
      <w:r w:rsidRPr="0083658B">
        <w:rPr>
          <w:sz w:val="27"/>
          <w:szCs w:val="27"/>
        </w:rPr>
        <w:t xml:space="preserve"> млн голов птицы.</w:t>
      </w:r>
    </w:p>
    <w:p w:rsidR="0083658B" w:rsidRDefault="00133D51" w:rsidP="0083658B">
      <w:pPr>
        <w:ind w:firstLine="709"/>
        <w:jc w:val="both"/>
        <w:rPr>
          <w:sz w:val="27"/>
          <w:szCs w:val="27"/>
        </w:rPr>
      </w:pPr>
      <w:r w:rsidRPr="00133D51">
        <w:rPr>
          <w:sz w:val="27"/>
          <w:szCs w:val="27"/>
        </w:rPr>
        <w:lastRenderedPageBreak/>
        <w:t xml:space="preserve">Агропромышленный комплекс Кузбасса – это более 1,5 млн. тонн зерна, </w:t>
      </w:r>
      <w:r w:rsidRPr="00133D51">
        <w:rPr>
          <w:sz w:val="27"/>
          <w:szCs w:val="27"/>
        </w:rPr>
        <w:br/>
        <w:t xml:space="preserve">260 тыс. тонн молока, 160 тыс. тонн мяса и 1 млрд. штук яиц ежегодно, </w:t>
      </w:r>
      <w:r w:rsidRPr="00133D51">
        <w:rPr>
          <w:sz w:val="27"/>
          <w:szCs w:val="27"/>
        </w:rPr>
        <w:br/>
        <w:t xml:space="preserve">это широчайший спектр товаров от мороженого и сладостей до орехов, меда </w:t>
      </w:r>
      <w:r>
        <w:rPr>
          <w:sz w:val="27"/>
          <w:szCs w:val="27"/>
        </w:rPr>
        <w:br/>
      </w:r>
      <w:r w:rsidRPr="00133D51">
        <w:rPr>
          <w:sz w:val="27"/>
          <w:szCs w:val="27"/>
        </w:rPr>
        <w:t>и продукции из дикоросов.</w:t>
      </w:r>
    </w:p>
    <w:p w:rsidR="0083658B" w:rsidRPr="0083658B" w:rsidRDefault="0083658B" w:rsidP="0083658B">
      <w:pPr>
        <w:ind w:firstLine="709"/>
        <w:jc w:val="both"/>
        <w:rPr>
          <w:sz w:val="27"/>
          <w:szCs w:val="27"/>
        </w:rPr>
      </w:pPr>
      <w:r w:rsidRPr="0083658B">
        <w:rPr>
          <w:sz w:val="27"/>
          <w:szCs w:val="27"/>
        </w:rPr>
        <w:t xml:space="preserve">В регионе работают около 100 крупных сельскохозяйственных организаций, более 1000 крестьянских фермерских хозяйств, около 400 предприятий перерабатывающей промышленности. </w:t>
      </w:r>
    </w:p>
    <w:p w:rsidR="0083658B" w:rsidRPr="0083658B" w:rsidRDefault="0083658B" w:rsidP="0083658B">
      <w:pPr>
        <w:ind w:firstLine="709"/>
        <w:jc w:val="both"/>
        <w:rPr>
          <w:sz w:val="27"/>
          <w:szCs w:val="27"/>
        </w:rPr>
      </w:pPr>
      <w:r w:rsidRPr="0083658B">
        <w:rPr>
          <w:sz w:val="27"/>
          <w:szCs w:val="27"/>
        </w:rPr>
        <w:t xml:space="preserve">В области животноводства в Кузбассе работают два крупных предприятия </w:t>
      </w:r>
      <w:r>
        <w:rPr>
          <w:sz w:val="27"/>
          <w:szCs w:val="27"/>
        </w:rPr>
        <w:br/>
      </w:r>
      <w:r w:rsidRPr="0083658B">
        <w:rPr>
          <w:sz w:val="27"/>
          <w:szCs w:val="27"/>
        </w:rPr>
        <w:t xml:space="preserve">по производству свинины, пять крупных птицефабрик яичного направления, две крупные птицефабрики мясного направления, восемь племенных предприятий молочного направления, а также два крупных рыбоводческих хозяйства. </w:t>
      </w:r>
    </w:p>
    <w:p w:rsidR="0083658B" w:rsidRPr="0083658B" w:rsidRDefault="0083658B" w:rsidP="0083658B">
      <w:pPr>
        <w:ind w:firstLine="709"/>
        <w:jc w:val="both"/>
        <w:rPr>
          <w:sz w:val="27"/>
          <w:szCs w:val="27"/>
        </w:rPr>
      </w:pPr>
      <w:r w:rsidRPr="0083658B">
        <w:rPr>
          <w:sz w:val="27"/>
          <w:szCs w:val="27"/>
        </w:rPr>
        <w:t>Для поддержки крестьянских (фермерских) хозяйств предусмотрены меры государственной поддержки.</w:t>
      </w:r>
    </w:p>
    <w:p w:rsidR="0083658B" w:rsidRPr="0083658B" w:rsidRDefault="0083658B" w:rsidP="0083658B">
      <w:pPr>
        <w:ind w:firstLine="709"/>
        <w:jc w:val="both"/>
        <w:rPr>
          <w:sz w:val="27"/>
          <w:szCs w:val="27"/>
        </w:rPr>
      </w:pPr>
      <w:r w:rsidRPr="0083658B">
        <w:rPr>
          <w:sz w:val="27"/>
          <w:szCs w:val="27"/>
        </w:rPr>
        <w:t>На территории Кузбасса в рамках реализации Государственной программы развития сельского хозяйства и регулирования рынков сельскохозяйственной продукции, сырья и продовольствия, утверждённой постановлением Правительства Российской Федерации от 14</w:t>
      </w:r>
      <w:r>
        <w:rPr>
          <w:sz w:val="27"/>
          <w:szCs w:val="27"/>
        </w:rPr>
        <w:t xml:space="preserve"> июля </w:t>
      </w:r>
      <w:r w:rsidRPr="0083658B">
        <w:rPr>
          <w:sz w:val="27"/>
          <w:szCs w:val="27"/>
        </w:rPr>
        <w:t xml:space="preserve">2012 </w:t>
      </w:r>
      <w:r>
        <w:rPr>
          <w:sz w:val="27"/>
          <w:szCs w:val="27"/>
        </w:rPr>
        <w:t xml:space="preserve">г. </w:t>
      </w:r>
      <w:r w:rsidRPr="0083658B">
        <w:rPr>
          <w:sz w:val="27"/>
          <w:szCs w:val="27"/>
        </w:rPr>
        <w:t>№ 717, осуществляется предоставление грантов на создание и развитие крестьянских (фермерских) хозяйств в виде гранта «Агростартап» и гранта на развитие семейной фермы.</w:t>
      </w:r>
    </w:p>
    <w:p w:rsidR="00CE7D02" w:rsidRPr="00CE7D02" w:rsidRDefault="00CE7D02" w:rsidP="00CE7D02">
      <w:pPr>
        <w:ind w:firstLine="709"/>
        <w:jc w:val="both"/>
        <w:rPr>
          <w:sz w:val="27"/>
          <w:szCs w:val="27"/>
        </w:rPr>
      </w:pPr>
      <w:r w:rsidRPr="00CE7D02">
        <w:rPr>
          <w:sz w:val="27"/>
          <w:szCs w:val="27"/>
        </w:rPr>
        <w:t xml:space="preserve">Консультации по вопросам создания и развития предпринимательской деятельности в области сельского хозяйства осуществляет Центр компетенций </w:t>
      </w:r>
      <w:r>
        <w:rPr>
          <w:sz w:val="27"/>
          <w:szCs w:val="27"/>
        </w:rPr>
        <w:br/>
      </w:r>
      <w:r w:rsidRPr="00CE7D02">
        <w:rPr>
          <w:sz w:val="27"/>
          <w:szCs w:val="27"/>
        </w:rPr>
        <w:t>в сфере сельскохозяйственной кооперации и поддержки фермеров Кемеровской области - Кузбасса.</w:t>
      </w:r>
    </w:p>
    <w:p w:rsidR="00CE7D02" w:rsidRPr="00454208" w:rsidRDefault="00CE7D02" w:rsidP="00CE7D02">
      <w:pPr>
        <w:ind w:firstLine="709"/>
        <w:jc w:val="both"/>
        <w:rPr>
          <w:sz w:val="27"/>
          <w:szCs w:val="27"/>
        </w:rPr>
      </w:pPr>
      <w:r w:rsidRPr="00454208">
        <w:rPr>
          <w:sz w:val="27"/>
          <w:szCs w:val="27"/>
        </w:rPr>
        <w:t>Участники Государственной программы и члены их семей могут претендовать на получение бесплатно в собственность земельных участков при организации крестьянского (фермерского) хозяйства; для садоводства, огородничества, личного подсобного хозяйства</w:t>
      </w:r>
      <w:r>
        <w:rPr>
          <w:sz w:val="27"/>
          <w:szCs w:val="27"/>
        </w:rPr>
        <w:t>,</w:t>
      </w:r>
      <w:r w:rsidRPr="00454208">
        <w:rPr>
          <w:sz w:val="27"/>
          <w:szCs w:val="27"/>
        </w:rPr>
        <w:t xml:space="preserve"> земельных участков, на которых расположены объекты индивидуального жилищного строительства.</w:t>
      </w:r>
    </w:p>
    <w:p w:rsidR="00454208" w:rsidRDefault="006D4A22" w:rsidP="00454208">
      <w:pPr>
        <w:ind w:firstLine="709"/>
        <w:jc w:val="both"/>
        <w:rPr>
          <w:sz w:val="27"/>
          <w:szCs w:val="27"/>
        </w:rPr>
      </w:pPr>
      <w:r>
        <w:rPr>
          <w:sz w:val="27"/>
          <w:szCs w:val="27"/>
        </w:rPr>
        <w:t>В регионе</w:t>
      </w:r>
      <w:r w:rsidR="00454208" w:rsidRPr="00454208">
        <w:rPr>
          <w:sz w:val="27"/>
          <w:szCs w:val="27"/>
        </w:rPr>
        <w:t xml:space="preserve"> востребованы квалифицированные рабочие кадры в строительной отрасли, сфере продаж, сельском хозяйстве, рабочий персонал и профильные технические специалисты, а также </w:t>
      </w:r>
      <w:r>
        <w:rPr>
          <w:sz w:val="27"/>
          <w:szCs w:val="27"/>
        </w:rPr>
        <w:t xml:space="preserve">водители, врачи, медицинские сестры </w:t>
      </w:r>
      <w:r>
        <w:rPr>
          <w:sz w:val="27"/>
          <w:szCs w:val="27"/>
        </w:rPr>
        <w:br/>
      </w:r>
      <w:r w:rsidR="00454208" w:rsidRPr="00454208">
        <w:rPr>
          <w:sz w:val="27"/>
          <w:szCs w:val="27"/>
        </w:rPr>
        <w:t xml:space="preserve">и </w:t>
      </w:r>
      <w:r w:rsidR="00CE7D02">
        <w:rPr>
          <w:sz w:val="27"/>
          <w:szCs w:val="27"/>
        </w:rPr>
        <w:t>педагогические работники</w:t>
      </w:r>
      <w:r w:rsidR="00454208">
        <w:rPr>
          <w:sz w:val="27"/>
          <w:szCs w:val="27"/>
        </w:rPr>
        <w:t>.</w:t>
      </w:r>
    </w:p>
    <w:p w:rsidR="006D4A22" w:rsidRPr="006D4A22" w:rsidRDefault="006D4A22" w:rsidP="006D4A22">
      <w:pPr>
        <w:ind w:firstLine="709"/>
        <w:jc w:val="both"/>
        <w:rPr>
          <w:sz w:val="27"/>
          <w:szCs w:val="27"/>
        </w:rPr>
      </w:pPr>
      <w:r>
        <w:rPr>
          <w:sz w:val="27"/>
          <w:szCs w:val="27"/>
        </w:rPr>
        <w:t>С</w:t>
      </w:r>
      <w:r w:rsidRPr="006D4A22">
        <w:rPr>
          <w:sz w:val="27"/>
          <w:szCs w:val="27"/>
        </w:rPr>
        <w:t>лужба занятости населения</w:t>
      </w:r>
      <w:r>
        <w:rPr>
          <w:sz w:val="27"/>
          <w:szCs w:val="27"/>
        </w:rPr>
        <w:t>,</w:t>
      </w:r>
      <w:r w:rsidRPr="006D4A22">
        <w:rPr>
          <w:sz w:val="27"/>
          <w:szCs w:val="27"/>
        </w:rPr>
        <w:t xml:space="preserve"> </w:t>
      </w:r>
      <w:r>
        <w:rPr>
          <w:sz w:val="27"/>
          <w:szCs w:val="27"/>
        </w:rPr>
        <w:t>н</w:t>
      </w:r>
      <w:r w:rsidRPr="006D4A22">
        <w:rPr>
          <w:sz w:val="27"/>
          <w:szCs w:val="27"/>
        </w:rPr>
        <w:t xml:space="preserve">аряду с </w:t>
      </w:r>
      <w:r>
        <w:rPr>
          <w:sz w:val="27"/>
          <w:szCs w:val="27"/>
        </w:rPr>
        <w:t xml:space="preserve">сотействием в </w:t>
      </w:r>
      <w:r w:rsidRPr="006D4A22">
        <w:rPr>
          <w:sz w:val="27"/>
          <w:szCs w:val="27"/>
        </w:rPr>
        <w:t>трудоустройств</w:t>
      </w:r>
      <w:r>
        <w:rPr>
          <w:sz w:val="27"/>
          <w:szCs w:val="27"/>
        </w:rPr>
        <w:t>е</w:t>
      </w:r>
      <w:r w:rsidRPr="006D4A22">
        <w:rPr>
          <w:sz w:val="27"/>
          <w:szCs w:val="27"/>
        </w:rPr>
        <w:t xml:space="preserve"> </w:t>
      </w:r>
      <w:r w:rsidR="00133D51">
        <w:rPr>
          <w:sz w:val="27"/>
          <w:szCs w:val="27"/>
        </w:rPr>
        <w:br/>
      </w:r>
      <w:r w:rsidRPr="006D4A22">
        <w:rPr>
          <w:sz w:val="27"/>
          <w:szCs w:val="27"/>
        </w:rPr>
        <w:t xml:space="preserve">на постоянные рабочие места, принимает участие в организации временных рабочих мест, оказывает государственные услуги по профессиональной подготовке, переподготовке и повышению квалификации, профессиональной ориентации, переобучению, а также оказывает содействие в переезде и переселении граждан </w:t>
      </w:r>
      <w:r>
        <w:rPr>
          <w:sz w:val="27"/>
          <w:szCs w:val="27"/>
        </w:rPr>
        <w:br/>
      </w:r>
      <w:r w:rsidRPr="006D4A22">
        <w:rPr>
          <w:sz w:val="27"/>
          <w:szCs w:val="27"/>
        </w:rPr>
        <w:t>в другую местность для трудоустройства и другие услуги.</w:t>
      </w:r>
    </w:p>
    <w:p w:rsidR="00905251" w:rsidRDefault="00905251" w:rsidP="00454208">
      <w:pPr>
        <w:ind w:firstLine="709"/>
        <w:jc w:val="both"/>
        <w:rPr>
          <w:sz w:val="27"/>
          <w:szCs w:val="27"/>
        </w:rPr>
      </w:pPr>
      <w:r w:rsidRPr="00EC39EF">
        <w:rPr>
          <w:sz w:val="27"/>
          <w:szCs w:val="27"/>
        </w:rPr>
        <w:t>В сфере здравоохранения, социальной поддержки и культуры соотечественникам предоставляются услуги, предусмотренные федеральным и</w:t>
      </w:r>
      <w:r>
        <w:rPr>
          <w:sz w:val="27"/>
          <w:szCs w:val="27"/>
        </w:rPr>
        <w:t> </w:t>
      </w:r>
      <w:r w:rsidRPr="00EC39EF">
        <w:rPr>
          <w:sz w:val="27"/>
          <w:szCs w:val="27"/>
        </w:rPr>
        <w:t>региональным законодат</w:t>
      </w:r>
      <w:r>
        <w:rPr>
          <w:sz w:val="27"/>
          <w:szCs w:val="27"/>
        </w:rPr>
        <w:t>ельством</w:t>
      </w:r>
      <w:r w:rsidRPr="004256F7">
        <w:rPr>
          <w:sz w:val="27"/>
          <w:szCs w:val="27"/>
          <w:vertAlign w:val="superscript"/>
        </w:rPr>
        <w:footnoteReference w:id="111"/>
      </w:r>
      <w:r w:rsidRPr="00EC39EF">
        <w:rPr>
          <w:sz w:val="27"/>
          <w:szCs w:val="27"/>
        </w:rPr>
        <w:t>.</w:t>
      </w:r>
    </w:p>
    <w:p w:rsidR="00AE05A5" w:rsidRPr="00EC39EF" w:rsidRDefault="00AE05A5" w:rsidP="00454208">
      <w:pPr>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населению 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w:t>
      </w:r>
      <w:r w:rsidRPr="00A0543B">
        <w:rPr>
          <w:sz w:val="27"/>
          <w:szCs w:val="27"/>
        </w:rPr>
        <w:lastRenderedPageBreak/>
        <w:t>гражданам медицинской помощи.</w:t>
      </w:r>
    </w:p>
    <w:p w:rsidR="0008381B" w:rsidRPr="0008381B" w:rsidRDefault="0008381B" w:rsidP="0008381B">
      <w:pPr>
        <w:ind w:firstLine="709"/>
        <w:jc w:val="both"/>
        <w:rPr>
          <w:sz w:val="27"/>
          <w:szCs w:val="27"/>
        </w:rPr>
      </w:pPr>
      <w:r w:rsidRPr="0008381B">
        <w:rPr>
          <w:sz w:val="27"/>
          <w:szCs w:val="27"/>
        </w:rPr>
        <w:t xml:space="preserve">На </w:t>
      </w:r>
      <w:r w:rsidR="00133D51">
        <w:rPr>
          <w:sz w:val="27"/>
          <w:szCs w:val="27"/>
        </w:rPr>
        <w:t>территории Кузбасса находится 11</w:t>
      </w:r>
      <w:r w:rsidRPr="0008381B">
        <w:rPr>
          <w:sz w:val="27"/>
          <w:szCs w:val="27"/>
        </w:rPr>
        <w:t xml:space="preserve">7 медицинских организаций государственной системы здравоохранения. После получения гражданства Российской Федерации, при трудоустройстве в которые для медицинских работников предусмотрены единовременные компенсационные выплаты и иные меры поддержки </w:t>
      </w:r>
      <w:r>
        <w:rPr>
          <w:sz w:val="27"/>
          <w:szCs w:val="27"/>
        </w:rPr>
        <w:t xml:space="preserve">в соотвествии с </w:t>
      </w:r>
      <w:r w:rsidRPr="00EC39EF">
        <w:rPr>
          <w:sz w:val="27"/>
          <w:szCs w:val="27"/>
        </w:rPr>
        <w:t>федеральным и</w:t>
      </w:r>
      <w:r>
        <w:rPr>
          <w:sz w:val="27"/>
          <w:szCs w:val="27"/>
        </w:rPr>
        <w:t> </w:t>
      </w:r>
      <w:r w:rsidRPr="00EC39EF">
        <w:rPr>
          <w:sz w:val="27"/>
          <w:szCs w:val="27"/>
        </w:rPr>
        <w:t>региональным законодат</w:t>
      </w:r>
      <w:r>
        <w:rPr>
          <w:sz w:val="27"/>
          <w:szCs w:val="27"/>
        </w:rPr>
        <w:t>ельством</w:t>
      </w:r>
      <w:r w:rsidRPr="0008381B">
        <w:rPr>
          <w:sz w:val="27"/>
          <w:szCs w:val="27"/>
        </w:rPr>
        <w:t>.</w:t>
      </w:r>
    </w:p>
    <w:p w:rsidR="008E339B" w:rsidRPr="008E339B" w:rsidRDefault="008E339B" w:rsidP="00454208">
      <w:pPr>
        <w:ind w:firstLine="709"/>
        <w:jc w:val="both"/>
        <w:rPr>
          <w:sz w:val="27"/>
          <w:szCs w:val="27"/>
        </w:rPr>
      </w:pPr>
      <w:r w:rsidRPr="008E339B">
        <w:rPr>
          <w:sz w:val="27"/>
          <w:szCs w:val="27"/>
        </w:rPr>
        <w:t xml:space="preserve">Для постоянного и временного размещения соотечественников, прибывших из-за рубежа, имеется достаточное количество жилых помещений, сдаваемых </w:t>
      </w:r>
      <w:r>
        <w:rPr>
          <w:sz w:val="27"/>
          <w:szCs w:val="27"/>
        </w:rPr>
        <w:br/>
      </w:r>
      <w:r w:rsidRPr="008E339B">
        <w:rPr>
          <w:sz w:val="27"/>
          <w:szCs w:val="27"/>
        </w:rPr>
        <w:t>в аренду</w:t>
      </w:r>
      <w:r>
        <w:rPr>
          <w:sz w:val="27"/>
          <w:szCs w:val="27"/>
        </w:rPr>
        <w:t>. С</w:t>
      </w:r>
      <w:r w:rsidRPr="008E339B">
        <w:rPr>
          <w:sz w:val="27"/>
          <w:szCs w:val="27"/>
        </w:rPr>
        <w:t>тоимость аренды однокомнатной квартиры в области составля</w:t>
      </w:r>
      <w:r>
        <w:rPr>
          <w:sz w:val="27"/>
          <w:szCs w:val="27"/>
        </w:rPr>
        <w:t>ет</w:t>
      </w:r>
      <w:r w:rsidRPr="008E339B">
        <w:rPr>
          <w:sz w:val="27"/>
          <w:szCs w:val="27"/>
        </w:rPr>
        <w:t xml:space="preserve"> </w:t>
      </w:r>
      <w:r>
        <w:rPr>
          <w:sz w:val="27"/>
          <w:szCs w:val="27"/>
        </w:rPr>
        <w:br/>
      </w:r>
      <w:r w:rsidR="00133D51">
        <w:rPr>
          <w:sz w:val="27"/>
          <w:szCs w:val="27"/>
        </w:rPr>
        <w:t>в среднем 22,7</w:t>
      </w:r>
      <w:r w:rsidRPr="008E339B">
        <w:rPr>
          <w:sz w:val="27"/>
          <w:szCs w:val="27"/>
        </w:rPr>
        <w:t xml:space="preserve"> тыс. руб</w:t>
      </w:r>
      <w:r w:rsidR="00420936">
        <w:rPr>
          <w:sz w:val="27"/>
          <w:szCs w:val="27"/>
        </w:rPr>
        <w:t>лей</w:t>
      </w:r>
      <w:r w:rsidRPr="008E339B">
        <w:rPr>
          <w:sz w:val="27"/>
          <w:szCs w:val="27"/>
        </w:rPr>
        <w:t xml:space="preserve"> в месяц. </w:t>
      </w:r>
    </w:p>
    <w:p w:rsidR="00905251" w:rsidRDefault="008E339B" w:rsidP="008E339B">
      <w:pPr>
        <w:shd w:val="clear" w:color="auto" w:fill="FFFFFF"/>
        <w:ind w:firstLine="709"/>
        <w:jc w:val="both"/>
        <w:rPr>
          <w:sz w:val="27"/>
          <w:szCs w:val="27"/>
        </w:rPr>
      </w:pPr>
      <w:r w:rsidRPr="00651D12">
        <w:rPr>
          <w:sz w:val="27"/>
          <w:szCs w:val="27"/>
        </w:rPr>
        <w:t xml:space="preserve">В целях временного жилищного обустройства соотечественников, получивших свидетельство участника Государственной программы, в Кемеровской области - Кузбассе функционирует </w:t>
      </w:r>
      <w:r w:rsidR="00133D51">
        <w:rPr>
          <w:sz w:val="27"/>
          <w:szCs w:val="27"/>
        </w:rPr>
        <w:t>Государственное казенное учреждение</w:t>
      </w:r>
      <w:r w:rsidRPr="00651D12">
        <w:rPr>
          <w:sz w:val="27"/>
          <w:szCs w:val="27"/>
        </w:rPr>
        <w:t xml:space="preserve"> «Кузбасский центр содействия переселению соотечественников»</w:t>
      </w:r>
      <w:r w:rsidR="003C304F" w:rsidRPr="00651D12">
        <w:rPr>
          <w:sz w:val="27"/>
          <w:szCs w:val="27"/>
          <w:vertAlign w:val="superscript"/>
        </w:rPr>
        <w:footnoteReference w:id="112"/>
      </w:r>
      <w:r w:rsidRPr="00651D12">
        <w:rPr>
          <w:sz w:val="27"/>
          <w:szCs w:val="27"/>
        </w:rPr>
        <w:t>. Соотечественники могут бесплатно размещаться в данном центре до истечения 6</w:t>
      </w:r>
      <w:r w:rsidR="00E266C1">
        <w:rPr>
          <w:sz w:val="27"/>
          <w:szCs w:val="27"/>
        </w:rPr>
        <w:t> </w:t>
      </w:r>
      <w:r w:rsidRPr="00651D12">
        <w:rPr>
          <w:sz w:val="27"/>
          <w:szCs w:val="27"/>
        </w:rPr>
        <w:t>месяцев со дня постановки на уч</w:t>
      </w:r>
      <w:r w:rsidR="007D5E00">
        <w:rPr>
          <w:sz w:val="27"/>
          <w:szCs w:val="27"/>
        </w:rPr>
        <w:t>ё</w:t>
      </w:r>
      <w:r w:rsidRPr="00651D12">
        <w:rPr>
          <w:sz w:val="27"/>
          <w:szCs w:val="27"/>
        </w:rPr>
        <w:t>т в качестве участника Государственной программы в Управлении по вопросам миграции ГУ МВД России по Кемеровской области</w:t>
      </w:r>
      <w:r w:rsidR="004A7611">
        <w:rPr>
          <w:sz w:val="27"/>
          <w:szCs w:val="27"/>
        </w:rPr>
        <w:t xml:space="preserve"> - Кузбассу</w:t>
      </w:r>
      <w:r w:rsidRPr="00651D12">
        <w:rPr>
          <w:sz w:val="27"/>
          <w:szCs w:val="27"/>
        </w:rPr>
        <w:t>. Заселение в центр осуществляется при наличии свободных жилых комнат или койко-мест, и предоставлении необходимых документов.</w:t>
      </w:r>
    </w:p>
    <w:p w:rsidR="00905251" w:rsidRPr="00B85D7C" w:rsidRDefault="00905251" w:rsidP="008E339B">
      <w:pPr>
        <w:ind w:firstLine="709"/>
        <w:jc w:val="both"/>
        <w:rPr>
          <w:sz w:val="27"/>
          <w:szCs w:val="27"/>
        </w:rPr>
      </w:pPr>
      <w:r w:rsidRPr="00B85D7C">
        <w:rPr>
          <w:sz w:val="27"/>
          <w:szCs w:val="27"/>
        </w:rPr>
        <w:t xml:space="preserve">После получения гражданства Российской Федерации соотечественники имеют возможность воспользоваться действующим в области механизмами ипотечного кредитования и мерами государственной поддержки граждан при кредитовании на строительство или приобретение жилья. </w:t>
      </w:r>
    </w:p>
    <w:p w:rsidR="00905251" w:rsidRDefault="00905251" w:rsidP="00905251">
      <w:pPr>
        <w:ind w:firstLine="709"/>
        <w:jc w:val="both"/>
        <w:rPr>
          <w:sz w:val="27"/>
          <w:szCs w:val="27"/>
        </w:rPr>
      </w:pPr>
      <w:r w:rsidRPr="007E6BB7">
        <w:rPr>
          <w:spacing w:val="-4"/>
          <w:sz w:val="27"/>
          <w:szCs w:val="27"/>
        </w:rPr>
        <w:t xml:space="preserve">Также в Кемеровской области </w:t>
      </w:r>
      <w:r w:rsidR="00650956" w:rsidRPr="009A6F0B">
        <w:rPr>
          <w:sz w:val="27"/>
          <w:szCs w:val="27"/>
        </w:rPr>
        <w:t>- Кузбасс</w:t>
      </w:r>
      <w:r w:rsidR="00650956">
        <w:rPr>
          <w:sz w:val="27"/>
          <w:szCs w:val="27"/>
        </w:rPr>
        <w:t>е</w:t>
      </w:r>
      <w:r w:rsidR="00650956" w:rsidRPr="009A6F0B">
        <w:rPr>
          <w:sz w:val="27"/>
          <w:szCs w:val="27"/>
        </w:rPr>
        <w:t xml:space="preserve"> </w:t>
      </w:r>
      <w:r w:rsidRPr="007E6BB7">
        <w:rPr>
          <w:spacing w:val="-4"/>
          <w:sz w:val="27"/>
          <w:szCs w:val="27"/>
        </w:rPr>
        <w:t>реализуется проект строительства «доходных» домов</w:t>
      </w:r>
      <w:r w:rsidRPr="00B85D7C">
        <w:rPr>
          <w:sz w:val="27"/>
          <w:szCs w:val="27"/>
        </w:rPr>
        <w:t xml:space="preserve">, квартиры в которых предоставляются в аренду по льготной цене </w:t>
      </w:r>
      <w:r>
        <w:rPr>
          <w:sz w:val="27"/>
          <w:szCs w:val="27"/>
        </w:rPr>
        <w:br/>
      </w:r>
      <w:r w:rsidRPr="00B85D7C">
        <w:rPr>
          <w:sz w:val="27"/>
          <w:szCs w:val="27"/>
        </w:rPr>
        <w:t xml:space="preserve">при условии признания семьи (одиноко проживающих граждан) нуждающейся </w:t>
      </w:r>
      <w:r>
        <w:rPr>
          <w:sz w:val="27"/>
          <w:szCs w:val="27"/>
        </w:rPr>
        <w:br/>
      </w:r>
      <w:r w:rsidRPr="00B85D7C">
        <w:rPr>
          <w:sz w:val="27"/>
          <w:szCs w:val="27"/>
        </w:rPr>
        <w:t>в жилых помещениях. Участники Государственно</w:t>
      </w:r>
      <w:r>
        <w:rPr>
          <w:sz w:val="27"/>
          <w:szCs w:val="27"/>
        </w:rPr>
        <w:t>й</w:t>
      </w:r>
      <w:r w:rsidRPr="00B85D7C">
        <w:rPr>
          <w:sz w:val="27"/>
          <w:szCs w:val="27"/>
        </w:rPr>
        <w:t xml:space="preserve"> программы и члены их семей имеют право воспользоваться данным механизмом поддержки семей, для этого </w:t>
      </w:r>
      <w:r>
        <w:rPr>
          <w:sz w:val="27"/>
          <w:szCs w:val="27"/>
        </w:rPr>
        <w:br/>
      </w:r>
      <w:r w:rsidRPr="00B85D7C">
        <w:rPr>
          <w:sz w:val="27"/>
          <w:szCs w:val="27"/>
        </w:rPr>
        <w:t>им необходимо обратиться в Администрацию муниципального образования.</w:t>
      </w:r>
    </w:p>
    <w:p w:rsidR="003B505D" w:rsidRDefault="003B505D" w:rsidP="00905251">
      <w:pPr>
        <w:ind w:firstLine="709"/>
        <w:jc w:val="both"/>
        <w:rPr>
          <w:sz w:val="27"/>
          <w:szCs w:val="27"/>
        </w:rPr>
      </w:pPr>
      <w:r w:rsidRPr="003B505D">
        <w:rPr>
          <w:sz w:val="27"/>
          <w:szCs w:val="27"/>
        </w:rPr>
        <w:t>Участники Государственной программы и члены их семей могут претендовать на первоочередное приобретение земельных участков в аренду без проведения торгов для целей индивидуального жилищного строительства.</w:t>
      </w:r>
      <w:r>
        <w:rPr>
          <w:sz w:val="27"/>
          <w:szCs w:val="27"/>
        </w:rPr>
        <w:t xml:space="preserve"> </w:t>
      </w:r>
    </w:p>
    <w:p w:rsidR="00CE7D02" w:rsidRDefault="008A2C33" w:rsidP="00905251">
      <w:pPr>
        <w:ind w:firstLine="709"/>
        <w:jc w:val="both"/>
        <w:rPr>
          <w:sz w:val="27"/>
          <w:szCs w:val="27"/>
        </w:rPr>
      </w:pPr>
      <w:r>
        <w:rPr>
          <w:sz w:val="27"/>
          <w:szCs w:val="27"/>
        </w:rPr>
        <w:t>В рамках региональной программы переселения с</w:t>
      </w:r>
      <w:r w:rsidR="00905251" w:rsidRPr="00B85D7C">
        <w:rPr>
          <w:sz w:val="27"/>
          <w:szCs w:val="27"/>
        </w:rPr>
        <w:t>оотечественник</w:t>
      </w:r>
      <w:r>
        <w:rPr>
          <w:sz w:val="27"/>
          <w:szCs w:val="27"/>
        </w:rPr>
        <w:t>ам</w:t>
      </w:r>
      <w:r w:rsidR="00905251" w:rsidRPr="00B85D7C">
        <w:rPr>
          <w:sz w:val="27"/>
          <w:szCs w:val="27"/>
        </w:rPr>
        <w:t>, прибывши</w:t>
      </w:r>
      <w:r>
        <w:rPr>
          <w:sz w:val="27"/>
          <w:szCs w:val="27"/>
        </w:rPr>
        <w:t>м</w:t>
      </w:r>
      <w:r w:rsidR="00905251" w:rsidRPr="00B85D7C">
        <w:rPr>
          <w:sz w:val="27"/>
          <w:szCs w:val="27"/>
        </w:rPr>
        <w:t xml:space="preserve"> из-за рубежа, </w:t>
      </w:r>
      <w:r>
        <w:rPr>
          <w:sz w:val="27"/>
          <w:szCs w:val="27"/>
        </w:rPr>
        <w:t>предусомтрены</w:t>
      </w:r>
      <w:r w:rsidR="00905251" w:rsidRPr="00B85D7C">
        <w:rPr>
          <w:sz w:val="27"/>
          <w:szCs w:val="27"/>
        </w:rPr>
        <w:t xml:space="preserve"> дополнительны</w:t>
      </w:r>
      <w:r>
        <w:rPr>
          <w:sz w:val="27"/>
          <w:szCs w:val="27"/>
        </w:rPr>
        <w:t>е</w:t>
      </w:r>
      <w:r w:rsidR="00905251" w:rsidRPr="00B85D7C">
        <w:rPr>
          <w:sz w:val="27"/>
          <w:szCs w:val="27"/>
        </w:rPr>
        <w:t xml:space="preserve"> гаранти</w:t>
      </w:r>
      <w:r>
        <w:rPr>
          <w:sz w:val="27"/>
          <w:szCs w:val="27"/>
        </w:rPr>
        <w:t>и</w:t>
      </w:r>
      <w:r w:rsidR="00905251" w:rsidRPr="00B85D7C">
        <w:rPr>
          <w:sz w:val="27"/>
          <w:szCs w:val="27"/>
        </w:rPr>
        <w:t xml:space="preserve"> и мер</w:t>
      </w:r>
      <w:r>
        <w:rPr>
          <w:sz w:val="27"/>
          <w:szCs w:val="27"/>
        </w:rPr>
        <w:t>ы</w:t>
      </w:r>
      <w:r w:rsidR="00905251" w:rsidRPr="00B85D7C">
        <w:rPr>
          <w:sz w:val="27"/>
          <w:szCs w:val="27"/>
        </w:rPr>
        <w:t xml:space="preserve"> социальной поддержки в</w:t>
      </w:r>
      <w:r w:rsidR="00905251">
        <w:rPr>
          <w:sz w:val="27"/>
          <w:szCs w:val="27"/>
        </w:rPr>
        <w:t> </w:t>
      </w:r>
      <w:r w:rsidR="00905251" w:rsidRPr="00B85D7C">
        <w:rPr>
          <w:sz w:val="27"/>
          <w:szCs w:val="27"/>
        </w:rPr>
        <w:t>период до получения г</w:t>
      </w:r>
      <w:r w:rsidR="00F25579">
        <w:rPr>
          <w:sz w:val="27"/>
          <w:szCs w:val="27"/>
        </w:rPr>
        <w:t>ражданства Российской Федерации</w:t>
      </w:r>
      <w:r w:rsidR="00905251" w:rsidRPr="00B85D7C">
        <w:rPr>
          <w:sz w:val="27"/>
          <w:szCs w:val="27"/>
        </w:rPr>
        <w:t>:</w:t>
      </w:r>
      <w:r w:rsidR="00905251">
        <w:rPr>
          <w:sz w:val="27"/>
          <w:szCs w:val="27"/>
        </w:rPr>
        <w:t xml:space="preserve"> </w:t>
      </w:r>
    </w:p>
    <w:p w:rsidR="00CE7D02" w:rsidRDefault="00905251" w:rsidP="00905251">
      <w:pPr>
        <w:ind w:firstLine="709"/>
        <w:jc w:val="both"/>
        <w:rPr>
          <w:sz w:val="27"/>
          <w:szCs w:val="27"/>
        </w:rPr>
      </w:pPr>
      <w:r w:rsidRPr="00B85D7C">
        <w:rPr>
          <w:sz w:val="27"/>
          <w:szCs w:val="27"/>
        </w:rPr>
        <w:t>получение услуг по профессиональному обучению и дополнительному профессиональному образованию по направлению службы занятости населения;</w:t>
      </w:r>
      <w:r>
        <w:rPr>
          <w:sz w:val="27"/>
          <w:szCs w:val="27"/>
        </w:rPr>
        <w:t xml:space="preserve"> </w:t>
      </w:r>
    </w:p>
    <w:p w:rsidR="00CE7D02" w:rsidRDefault="00905251" w:rsidP="00905251">
      <w:pPr>
        <w:ind w:firstLine="709"/>
        <w:jc w:val="both"/>
        <w:rPr>
          <w:sz w:val="27"/>
          <w:szCs w:val="27"/>
        </w:rPr>
      </w:pPr>
      <w:r w:rsidRPr="00B85D7C">
        <w:rPr>
          <w:sz w:val="27"/>
          <w:szCs w:val="27"/>
        </w:rPr>
        <w:t>компенсацию расходов по договору найма (аренды) жилого помещения;</w:t>
      </w:r>
      <w:r>
        <w:rPr>
          <w:sz w:val="27"/>
          <w:szCs w:val="27"/>
        </w:rPr>
        <w:t xml:space="preserve"> </w:t>
      </w:r>
    </w:p>
    <w:p w:rsidR="00CE7D02" w:rsidRDefault="00905251" w:rsidP="00CE7D02">
      <w:pPr>
        <w:ind w:firstLine="709"/>
        <w:jc w:val="both"/>
        <w:rPr>
          <w:sz w:val="27"/>
          <w:szCs w:val="27"/>
        </w:rPr>
      </w:pPr>
      <w:r w:rsidRPr="00B85D7C">
        <w:rPr>
          <w:sz w:val="27"/>
          <w:szCs w:val="27"/>
        </w:rPr>
        <w:t xml:space="preserve">компенсацию расходов на </w:t>
      </w:r>
      <w:r w:rsidR="004E0AB5">
        <w:rPr>
          <w:sz w:val="27"/>
          <w:szCs w:val="27"/>
        </w:rPr>
        <w:t>подтверждение</w:t>
      </w:r>
      <w:r w:rsidRPr="00B85D7C">
        <w:rPr>
          <w:sz w:val="27"/>
          <w:szCs w:val="27"/>
        </w:rPr>
        <w:t xml:space="preserve"> уч</w:t>
      </w:r>
      <w:r w:rsidR="00FA4E4A">
        <w:rPr>
          <w:sz w:val="27"/>
          <w:szCs w:val="27"/>
        </w:rPr>
        <w:t>ё</w:t>
      </w:r>
      <w:r w:rsidRPr="00B85D7C">
        <w:rPr>
          <w:sz w:val="27"/>
          <w:szCs w:val="27"/>
        </w:rPr>
        <w:t xml:space="preserve">ных степеней, дипломов </w:t>
      </w:r>
      <w:r w:rsidR="00CE7D02">
        <w:rPr>
          <w:sz w:val="27"/>
          <w:szCs w:val="27"/>
        </w:rPr>
        <w:br/>
      </w:r>
      <w:r w:rsidRPr="00B85D7C">
        <w:rPr>
          <w:sz w:val="27"/>
          <w:szCs w:val="27"/>
        </w:rPr>
        <w:t>и других документов об образовании;</w:t>
      </w:r>
      <w:r>
        <w:rPr>
          <w:sz w:val="27"/>
          <w:szCs w:val="27"/>
        </w:rPr>
        <w:t xml:space="preserve"> </w:t>
      </w:r>
    </w:p>
    <w:p w:rsidR="00905251" w:rsidRDefault="00905251" w:rsidP="00CE7D02">
      <w:pPr>
        <w:ind w:firstLine="709"/>
        <w:jc w:val="both"/>
        <w:rPr>
          <w:sz w:val="27"/>
          <w:szCs w:val="27"/>
        </w:rPr>
      </w:pPr>
      <w:r w:rsidRPr="00B85D7C">
        <w:rPr>
          <w:sz w:val="27"/>
          <w:szCs w:val="27"/>
        </w:rPr>
        <w:t>поощрение одар</w:t>
      </w:r>
      <w:r w:rsidR="00FA4E4A">
        <w:rPr>
          <w:sz w:val="27"/>
          <w:szCs w:val="27"/>
        </w:rPr>
        <w:t>ё</w:t>
      </w:r>
      <w:r w:rsidRPr="00B85D7C">
        <w:rPr>
          <w:sz w:val="27"/>
          <w:szCs w:val="27"/>
        </w:rPr>
        <w:t xml:space="preserve">нных (талантливых) студентов – участников </w:t>
      </w:r>
      <w:r w:rsidRPr="00B85D7C">
        <w:rPr>
          <w:sz w:val="27"/>
          <w:szCs w:val="27"/>
        </w:rPr>
        <w:lastRenderedPageBreak/>
        <w:t>Государственной программы.</w:t>
      </w:r>
    </w:p>
    <w:p w:rsidR="00CE7D02" w:rsidRPr="00CE7D02" w:rsidRDefault="00CE7D02" w:rsidP="00CE7D02">
      <w:pPr>
        <w:ind w:firstLine="709"/>
        <w:contextualSpacing/>
        <w:jc w:val="both"/>
        <w:rPr>
          <w:sz w:val="27"/>
          <w:szCs w:val="27"/>
        </w:rPr>
      </w:pPr>
      <w:r w:rsidRPr="00CE7D02">
        <w:rPr>
          <w:sz w:val="27"/>
          <w:szCs w:val="27"/>
        </w:rPr>
        <w:t>предоставление единовременного пособия на обустройство</w:t>
      </w:r>
      <w:r w:rsidR="00E266C1">
        <w:rPr>
          <w:sz w:val="27"/>
          <w:szCs w:val="27"/>
        </w:rPr>
        <w:t xml:space="preserve"> (</w:t>
      </w:r>
      <w:r w:rsidR="00E266C1" w:rsidRPr="00E266C1">
        <w:rPr>
          <w:rFonts w:hint="eastAsia"/>
          <w:sz w:val="27"/>
          <w:szCs w:val="27"/>
        </w:rPr>
        <w:t>при</w:t>
      </w:r>
      <w:r w:rsidR="00E266C1" w:rsidRPr="00E266C1">
        <w:rPr>
          <w:sz w:val="27"/>
          <w:szCs w:val="27"/>
        </w:rPr>
        <w:t xml:space="preserve"> </w:t>
      </w:r>
      <w:r w:rsidR="00E266C1" w:rsidRPr="00E266C1">
        <w:rPr>
          <w:rFonts w:hint="eastAsia"/>
          <w:sz w:val="27"/>
          <w:szCs w:val="27"/>
        </w:rPr>
        <w:t>переселении</w:t>
      </w:r>
      <w:r w:rsidR="00E266C1" w:rsidRPr="00E266C1">
        <w:rPr>
          <w:sz w:val="27"/>
          <w:szCs w:val="27"/>
        </w:rPr>
        <w:t xml:space="preserve"> </w:t>
      </w:r>
      <w:r w:rsidR="00E266C1" w:rsidRPr="00E266C1">
        <w:rPr>
          <w:rFonts w:hint="eastAsia"/>
          <w:sz w:val="27"/>
          <w:szCs w:val="27"/>
        </w:rPr>
        <w:t>в</w:t>
      </w:r>
      <w:r w:rsidR="00E266C1" w:rsidRPr="00E266C1">
        <w:rPr>
          <w:sz w:val="27"/>
          <w:szCs w:val="27"/>
        </w:rPr>
        <w:t xml:space="preserve"> </w:t>
      </w:r>
      <w:r w:rsidR="00E266C1" w:rsidRPr="00E266C1">
        <w:rPr>
          <w:rFonts w:hint="eastAsia"/>
          <w:sz w:val="27"/>
          <w:szCs w:val="27"/>
        </w:rPr>
        <w:t>сельскую</w:t>
      </w:r>
      <w:r w:rsidR="00E266C1" w:rsidRPr="00E266C1">
        <w:rPr>
          <w:sz w:val="27"/>
          <w:szCs w:val="27"/>
        </w:rPr>
        <w:t xml:space="preserve"> </w:t>
      </w:r>
      <w:r w:rsidR="00E266C1" w:rsidRPr="00E266C1">
        <w:rPr>
          <w:rFonts w:hint="eastAsia"/>
          <w:sz w:val="27"/>
          <w:szCs w:val="27"/>
        </w:rPr>
        <w:t>местность</w:t>
      </w:r>
      <w:r w:rsidR="00E266C1" w:rsidRPr="00E266C1">
        <w:rPr>
          <w:sz w:val="27"/>
          <w:szCs w:val="27"/>
        </w:rPr>
        <w:t xml:space="preserve"> – 150 </w:t>
      </w:r>
      <w:r w:rsidR="00E266C1" w:rsidRPr="00E266C1">
        <w:rPr>
          <w:rFonts w:hint="eastAsia"/>
          <w:sz w:val="27"/>
          <w:szCs w:val="27"/>
        </w:rPr>
        <w:t>тыс</w:t>
      </w:r>
      <w:r w:rsidR="00E266C1" w:rsidRPr="00E266C1">
        <w:rPr>
          <w:sz w:val="27"/>
          <w:szCs w:val="27"/>
        </w:rPr>
        <w:t xml:space="preserve">. </w:t>
      </w:r>
      <w:r w:rsidR="00E266C1" w:rsidRPr="00E266C1">
        <w:rPr>
          <w:rFonts w:hint="eastAsia"/>
          <w:sz w:val="27"/>
          <w:szCs w:val="27"/>
        </w:rPr>
        <w:t>рублей</w:t>
      </w:r>
      <w:r w:rsidR="00E266C1" w:rsidRPr="00E266C1">
        <w:rPr>
          <w:sz w:val="27"/>
          <w:szCs w:val="27"/>
        </w:rPr>
        <w:t xml:space="preserve"> </w:t>
      </w:r>
      <w:r w:rsidR="00E266C1" w:rsidRPr="00E266C1">
        <w:rPr>
          <w:rFonts w:hint="eastAsia"/>
          <w:sz w:val="27"/>
          <w:szCs w:val="27"/>
        </w:rPr>
        <w:t>участнику</w:t>
      </w:r>
      <w:r w:rsidR="00E266C1" w:rsidRPr="00E266C1">
        <w:rPr>
          <w:sz w:val="27"/>
          <w:szCs w:val="27"/>
        </w:rPr>
        <w:t xml:space="preserve"> </w:t>
      </w:r>
      <w:r w:rsidR="00E266C1" w:rsidRPr="00E266C1">
        <w:rPr>
          <w:rFonts w:hint="eastAsia"/>
          <w:sz w:val="27"/>
          <w:szCs w:val="27"/>
        </w:rPr>
        <w:t>Государственной</w:t>
      </w:r>
      <w:r w:rsidR="00E266C1" w:rsidRPr="00E266C1">
        <w:rPr>
          <w:sz w:val="27"/>
          <w:szCs w:val="27"/>
        </w:rPr>
        <w:t xml:space="preserve"> </w:t>
      </w:r>
      <w:r w:rsidR="00E266C1" w:rsidRPr="00E266C1">
        <w:rPr>
          <w:rFonts w:hint="eastAsia"/>
          <w:sz w:val="27"/>
          <w:szCs w:val="27"/>
        </w:rPr>
        <w:t>программы</w:t>
      </w:r>
      <w:r w:rsidR="00E266C1" w:rsidRPr="00E266C1">
        <w:rPr>
          <w:sz w:val="27"/>
          <w:szCs w:val="27"/>
        </w:rPr>
        <w:t xml:space="preserve"> </w:t>
      </w:r>
      <w:r w:rsidR="00E266C1">
        <w:rPr>
          <w:sz w:val="27"/>
          <w:szCs w:val="27"/>
        </w:rPr>
        <w:br/>
      </w:r>
      <w:r w:rsidR="00E266C1" w:rsidRPr="00E266C1">
        <w:rPr>
          <w:rFonts w:hint="eastAsia"/>
          <w:sz w:val="27"/>
          <w:szCs w:val="27"/>
        </w:rPr>
        <w:t>и</w:t>
      </w:r>
      <w:r w:rsidR="00E266C1" w:rsidRPr="00E266C1">
        <w:rPr>
          <w:sz w:val="27"/>
          <w:szCs w:val="27"/>
        </w:rPr>
        <w:t xml:space="preserve"> </w:t>
      </w:r>
      <w:r w:rsidR="00E266C1" w:rsidRPr="00E266C1">
        <w:rPr>
          <w:rFonts w:hint="eastAsia"/>
          <w:sz w:val="27"/>
          <w:szCs w:val="27"/>
        </w:rPr>
        <w:t>по</w:t>
      </w:r>
      <w:r w:rsidR="00E266C1" w:rsidRPr="00E266C1">
        <w:rPr>
          <w:sz w:val="27"/>
          <w:szCs w:val="27"/>
        </w:rPr>
        <w:t xml:space="preserve"> 20 </w:t>
      </w:r>
      <w:r w:rsidR="00E266C1" w:rsidRPr="00E266C1">
        <w:rPr>
          <w:rFonts w:hint="eastAsia"/>
          <w:sz w:val="27"/>
          <w:szCs w:val="27"/>
        </w:rPr>
        <w:t>тыс</w:t>
      </w:r>
      <w:r w:rsidR="00E266C1" w:rsidRPr="00E266C1">
        <w:rPr>
          <w:sz w:val="27"/>
          <w:szCs w:val="27"/>
        </w:rPr>
        <w:t xml:space="preserve">. </w:t>
      </w:r>
      <w:r w:rsidR="00E266C1" w:rsidRPr="00E266C1">
        <w:rPr>
          <w:rFonts w:hint="eastAsia"/>
          <w:sz w:val="27"/>
          <w:szCs w:val="27"/>
        </w:rPr>
        <w:t>рублей</w:t>
      </w:r>
      <w:r w:rsidR="00E266C1" w:rsidRPr="00E266C1">
        <w:rPr>
          <w:sz w:val="27"/>
          <w:szCs w:val="27"/>
        </w:rPr>
        <w:t xml:space="preserve"> </w:t>
      </w:r>
      <w:r w:rsidR="00E266C1" w:rsidRPr="00E266C1">
        <w:rPr>
          <w:rFonts w:hint="eastAsia"/>
          <w:sz w:val="27"/>
          <w:szCs w:val="27"/>
        </w:rPr>
        <w:t>каждому</w:t>
      </w:r>
      <w:r w:rsidR="00E266C1" w:rsidRPr="00E266C1">
        <w:rPr>
          <w:sz w:val="27"/>
          <w:szCs w:val="27"/>
        </w:rPr>
        <w:t xml:space="preserve"> </w:t>
      </w:r>
      <w:r w:rsidR="00E266C1" w:rsidRPr="00E266C1">
        <w:rPr>
          <w:rFonts w:hint="eastAsia"/>
          <w:sz w:val="27"/>
          <w:szCs w:val="27"/>
        </w:rPr>
        <w:t>члену</w:t>
      </w:r>
      <w:r w:rsidR="00E266C1" w:rsidRPr="00E266C1">
        <w:rPr>
          <w:sz w:val="27"/>
          <w:szCs w:val="27"/>
        </w:rPr>
        <w:t xml:space="preserve"> </w:t>
      </w:r>
      <w:r w:rsidR="00E266C1">
        <w:rPr>
          <w:sz w:val="27"/>
          <w:szCs w:val="27"/>
        </w:rPr>
        <w:t xml:space="preserve">его </w:t>
      </w:r>
      <w:r w:rsidR="00E266C1" w:rsidRPr="00E266C1">
        <w:rPr>
          <w:rFonts w:hint="eastAsia"/>
          <w:sz w:val="27"/>
          <w:szCs w:val="27"/>
        </w:rPr>
        <w:t>семьи</w:t>
      </w:r>
      <w:r w:rsidR="00E266C1">
        <w:rPr>
          <w:sz w:val="27"/>
          <w:szCs w:val="27"/>
        </w:rPr>
        <w:t xml:space="preserve">, </w:t>
      </w:r>
      <w:r w:rsidR="00E266C1" w:rsidRPr="00D029A1">
        <w:rPr>
          <w:rFonts w:hint="eastAsia"/>
          <w:sz w:val="27"/>
          <w:szCs w:val="27"/>
        </w:rPr>
        <w:t>при</w:t>
      </w:r>
      <w:r w:rsidR="00E266C1" w:rsidRPr="00D029A1">
        <w:rPr>
          <w:sz w:val="27"/>
          <w:szCs w:val="27"/>
        </w:rPr>
        <w:t xml:space="preserve"> </w:t>
      </w:r>
      <w:r w:rsidR="00E266C1" w:rsidRPr="00D029A1">
        <w:rPr>
          <w:rFonts w:hint="eastAsia"/>
          <w:sz w:val="27"/>
          <w:szCs w:val="27"/>
        </w:rPr>
        <w:t>переселении</w:t>
      </w:r>
      <w:r w:rsidR="00E266C1" w:rsidRPr="00D029A1">
        <w:rPr>
          <w:sz w:val="27"/>
          <w:szCs w:val="27"/>
        </w:rPr>
        <w:t xml:space="preserve"> </w:t>
      </w:r>
      <w:r w:rsidR="00E266C1" w:rsidRPr="00D029A1">
        <w:rPr>
          <w:rFonts w:hint="eastAsia"/>
          <w:sz w:val="27"/>
          <w:szCs w:val="27"/>
        </w:rPr>
        <w:t>в</w:t>
      </w:r>
      <w:r w:rsidR="00E266C1" w:rsidRPr="00D029A1">
        <w:rPr>
          <w:sz w:val="27"/>
          <w:szCs w:val="27"/>
        </w:rPr>
        <w:t xml:space="preserve"> </w:t>
      </w:r>
      <w:r w:rsidR="00E266C1" w:rsidRPr="00D029A1">
        <w:rPr>
          <w:rFonts w:hint="eastAsia"/>
          <w:sz w:val="27"/>
          <w:szCs w:val="27"/>
        </w:rPr>
        <w:t>городскую</w:t>
      </w:r>
      <w:r w:rsidR="00E266C1" w:rsidRPr="00D029A1">
        <w:rPr>
          <w:sz w:val="27"/>
          <w:szCs w:val="27"/>
        </w:rPr>
        <w:t xml:space="preserve"> </w:t>
      </w:r>
      <w:r w:rsidR="00E266C1" w:rsidRPr="00D029A1">
        <w:rPr>
          <w:rFonts w:hint="eastAsia"/>
          <w:sz w:val="27"/>
          <w:szCs w:val="27"/>
        </w:rPr>
        <w:t>местность</w:t>
      </w:r>
      <w:r w:rsidR="00E266C1" w:rsidRPr="00D029A1">
        <w:rPr>
          <w:sz w:val="27"/>
          <w:szCs w:val="27"/>
        </w:rPr>
        <w:t xml:space="preserve"> – 100 </w:t>
      </w:r>
      <w:r w:rsidR="00E266C1" w:rsidRPr="00D029A1">
        <w:rPr>
          <w:rFonts w:hint="eastAsia"/>
          <w:sz w:val="27"/>
          <w:szCs w:val="27"/>
        </w:rPr>
        <w:t>тыс</w:t>
      </w:r>
      <w:r w:rsidR="00E266C1" w:rsidRPr="00D029A1">
        <w:rPr>
          <w:sz w:val="27"/>
          <w:szCs w:val="27"/>
        </w:rPr>
        <w:t xml:space="preserve">. </w:t>
      </w:r>
      <w:r w:rsidR="00E266C1" w:rsidRPr="00D029A1">
        <w:rPr>
          <w:rFonts w:hint="eastAsia"/>
          <w:sz w:val="27"/>
          <w:szCs w:val="27"/>
        </w:rPr>
        <w:t>рублей</w:t>
      </w:r>
      <w:r w:rsidR="00E266C1" w:rsidRPr="00D029A1">
        <w:rPr>
          <w:sz w:val="27"/>
          <w:szCs w:val="27"/>
        </w:rPr>
        <w:t xml:space="preserve"> </w:t>
      </w:r>
      <w:r w:rsidR="00E266C1" w:rsidRPr="00D029A1">
        <w:rPr>
          <w:rFonts w:hint="eastAsia"/>
          <w:sz w:val="27"/>
          <w:szCs w:val="27"/>
        </w:rPr>
        <w:t>участнику</w:t>
      </w:r>
      <w:r w:rsidR="00E266C1" w:rsidRPr="00D029A1">
        <w:rPr>
          <w:sz w:val="27"/>
          <w:szCs w:val="27"/>
        </w:rPr>
        <w:t xml:space="preserve"> </w:t>
      </w:r>
      <w:r w:rsidR="00E266C1" w:rsidRPr="00D029A1">
        <w:rPr>
          <w:rFonts w:hint="eastAsia"/>
          <w:sz w:val="27"/>
          <w:szCs w:val="27"/>
        </w:rPr>
        <w:t>Государственной</w:t>
      </w:r>
      <w:r w:rsidR="00E266C1" w:rsidRPr="00D029A1">
        <w:rPr>
          <w:sz w:val="27"/>
          <w:szCs w:val="27"/>
        </w:rPr>
        <w:t xml:space="preserve"> </w:t>
      </w:r>
      <w:r w:rsidR="00E266C1" w:rsidRPr="00D029A1">
        <w:rPr>
          <w:rFonts w:hint="eastAsia"/>
          <w:sz w:val="27"/>
          <w:szCs w:val="27"/>
        </w:rPr>
        <w:t>программы</w:t>
      </w:r>
      <w:r w:rsidR="00E266C1" w:rsidRPr="00D029A1">
        <w:rPr>
          <w:sz w:val="27"/>
          <w:szCs w:val="27"/>
        </w:rPr>
        <w:t xml:space="preserve"> </w:t>
      </w:r>
      <w:r w:rsidR="00D029A1">
        <w:rPr>
          <w:sz w:val="27"/>
          <w:szCs w:val="27"/>
        </w:rPr>
        <w:br/>
      </w:r>
      <w:r w:rsidR="00E266C1" w:rsidRPr="00D029A1">
        <w:rPr>
          <w:rFonts w:hint="eastAsia"/>
          <w:sz w:val="27"/>
          <w:szCs w:val="27"/>
        </w:rPr>
        <w:t>и</w:t>
      </w:r>
      <w:r w:rsidR="00E266C1" w:rsidRPr="00D029A1">
        <w:rPr>
          <w:sz w:val="27"/>
          <w:szCs w:val="27"/>
        </w:rPr>
        <w:t xml:space="preserve"> </w:t>
      </w:r>
      <w:r w:rsidR="00E266C1" w:rsidRPr="00D029A1">
        <w:rPr>
          <w:rFonts w:hint="eastAsia"/>
          <w:sz w:val="27"/>
          <w:szCs w:val="27"/>
        </w:rPr>
        <w:t>по</w:t>
      </w:r>
      <w:r w:rsidR="00E266C1" w:rsidRPr="00D029A1">
        <w:rPr>
          <w:sz w:val="27"/>
          <w:szCs w:val="27"/>
        </w:rPr>
        <w:t xml:space="preserve"> 15 </w:t>
      </w:r>
      <w:r w:rsidR="00E266C1" w:rsidRPr="00D029A1">
        <w:rPr>
          <w:rFonts w:hint="eastAsia"/>
          <w:sz w:val="27"/>
          <w:szCs w:val="27"/>
        </w:rPr>
        <w:t>тыс</w:t>
      </w:r>
      <w:r w:rsidR="00E266C1" w:rsidRPr="00D029A1">
        <w:rPr>
          <w:sz w:val="27"/>
          <w:szCs w:val="27"/>
        </w:rPr>
        <w:t xml:space="preserve">. </w:t>
      </w:r>
      <w:r w:rsidR="00E266C1" w:rsidRPr="00D029A1">
        <w:rPr>
          <w:rFonts w:hint="eastAsia"/>
          <w:sz w:val="27"/>
          <w:szCs w:val="27"/>
        </w:rPr>
        <w:t>рублей</w:t>
      </w:r>
      <w:r w:rsidR="00E266C1" w:rsidRPr="00D029A1">
        <w:rPr>
          <w:sz w:val="27"/>
          <w:szCs w:val="27"/>
        </w:rPr>
        <w:t xml:space="preserve"> </w:t>
      </w:r>
      <w:r w:rsidR="00E266C1" w:rsidRPr="00D029A1">
        <w:rPr>
          <w:rFonts w:hint="eastAsia"/>
          <w:sz w:val="27"/>
          <w:szCs w:val="27"/>
        </w:rPr>
        <w:t>каждому</w:t>
      </w:r>
      <w:r w:rsidR="00E266C1" w:rsidRPr="00D029A1">
        <w:rPr>
          <w:sz w:val="27"/>
          <w:szCs w:val="27"/>
        </w:rPr>
        <w:t xml:space="preserve"> его </w:t>
      </w:r>
      <w:r w:rsidR="00E266C1" w:rsidRPr="00D029A1">
        <w:rPr>
          <w:rFonts w:hint="eastAsia"/>
          <w:sz w:val="27"/>
          <w:szCs w:val="27"/>
        </w:rPr>
        <w:t>члену</w:t>
      </w:r>
      <w:r w:rsidR="00E266C1" w:rsidRPr="00D029A1">
        <w:rPr>
          <w:sz w:val="27"/>
          <w:szCs w:val="27"/>
        </w:rPr>
        <w:t xml:space="preserve"> </w:t>
      </w:r>
      <w:r w:rsidR="00E266C1" w:rsidRPr="00D029A1">
        <w:rPr>
          <w:rFonts w:hint="eastAsia"/>
          <w:sz w:val="27"/>
          <w:szCs w:val="27"/>
        </w:rPr>
        <w:t>семьи</w:t>
      </w:r>
      <w:r w:rsidR="00E266C1">
        <w:rPr>
          <w:sz w:val="27"/>
          <w:szCs w:val="27"/>
        </w:rPr>
        <w:t>)</w:t>
      </w:r>
      <w:r w:rsidRPr="00CE7D02">
        <w:rPr>
          <w:sz w:val="27"/>
          <w:szCs w:val="27"/>
        </w:rPr>
        <w:t>;</w:t>
      </w:r>
    </w:p>
    <w:p w:rsidR="00CE7D02" w:rsidRPr="00CE7D02" w:rsidRDefault="00CE7D02" w:rsidP="00CE7D02">
      <w:pPr>
        <w:ind w:firstLine="709"/>
        <w:contextualSpacing/>
        <w:jc w:val="both"/>
        <w:rPr>
          <w:sz w:val="27"/>
          <w:szCs w:val="27"/>
        </w:rPr>
      </w:pPr>
      <w:r w:rsidRPr="00CE7D02">
        <w:rPr>
          <w:sz w:val="27"/>
          <w:szCs w:val="27"/>
        </w:rPr>
        <w:t>компенсацию расходов на оплату полисов добровольного медицинского страхования</w:t>
      </w:r>
      <w:r>
        <w:rPr>
          <w:sz w:val="27"/>
          <w:szCs w:val="27"/>
        </w:rPr>
        <w:t>;</w:t>
      </w:r>
    </w:p>
    <w:p w:rsidR="00CE7D02" w:rsidRPr="00CE7D02" w:rsidRDefault="00CE7D02" w:rsidP="00CE7D02">
      <w:pPr>
        <w:ind w:firstLine="709"/>
        <w:contextualSpacing/>
        <w:jc w:val="both"/>
        <w:rPr>
          <w:sz w:val="27"/>
          <w:szCs w:val="27"/>
        </w:rPr>
      </w:pPr>
      <w:r w:rsidRPr="00CE7D02">
        <w:rPr>
          <w:sz w:val="27"/>
          <w:szCs w:val="27"/>
        </w:rPr>
        <w:t xml:space="preserve">оказания поддержки в осуществлении малого и среднего предпринимательства, включая создание крестьянских (фермерских) хозяйств, </w:t>
      </w:r>
      <w:r w:rsidR="008A2C33">
        <w:rPr>
          <w:sz w:val="27"/>
          <w:szCs w:val="27"/>
        </w:rPr>
        <w:br/>
      </w:r>
      <w:r w:rsidRPr="00CE7D02">
        <w:rPr>
          <w:sz w:val="27"/>
          <w:szCs w:val="27"/>
        </w:rPr>
        <w:t xml:space="preserve">в том числе выплата единовременного пособия на обустройство </w:t>
      </w:r>
      <w:r w:rsidR="003C397C">
        <w:rPr>
          <w:sz w:val="27"/>
          <w:szCs w:val="27"/>
        </w:rPr>
        <w:t>соотечественников</w:t>
      </w:r>
      <w:r w:rsidRPr="00CE7D02">
        <w:rPr>
          <w:sz w:val="27"/>
          <w:szCs w:val="27"/>
        </w:rPr>
        <w:t>, переселившимся в сельскую местность и открывшим крестьянское (фермерское) хозяйство.</w:t>
      </w:r>
    </w:p>
    <w:p w:rsidR="003B505D" w:rsidRDefault="00905251" w:rsidP="008A2C33">
      <w:pPr>
        <w:ind w:firstLine="709"/>
        <w:jc w:val="both"/>
        <w:rPr>
          <w:sz w:val="27"/>
          <w:szCs w:val="27"/>
        </w:rPr>
      </w:pPr>
      <w:r w:rsidRPr="00AC084E">
        <w:rPr>
          <w:sz w:val="27"/>
          <w:szCs w:val="27"/>
        </w:rPr>
        <w:t xml:space="preserve">Кемеровская </w:t>
      </w:r>
      <w:r w:rsidRPr="00913F1F">
        <w:rPr>
          <w:sz w:val="27"/>
          <w:szCs w:val="27"/>
        </w:rPr>
        <w:t xml:space="preserve">область </w:t>
      </w:r>
      <w:r w:rsidR="00FA7D9A">
        <w:rPr>
          <w:sz w:val="27"/>
          <w:szCs w:val="27"/>
        </w:rPr>
        <w:t xml:space="preserve">- Кузбасс </w:t>
      </w:r>
      <w:r w:rsidRPr="00913F1F">
        <w:rPr>
          <w:sz w:val="27"/>
          <w:szCs w:val="27"/>
        </w:rPr>
        <w:t>является крупным образовательным центром.</w:t>
      </w:r>
      <w:r w:rsidRPr="00913F1F">
        <w:rPr>
          <w:sz w:val="27"/>
          <w:szCs w:val="27"/>
        </w:rPr>
        <w:br/>
        <w:t>На е</w:t>
      </w:r>
      <w:r w:rsidR="00FA4E4A">
        <w:rPr>
          <w:sz w:val="27"/>
          <w:szCs w:val="27"/>
        </w:rPr>
        <w:t xml:space="preserve">ё </w:t>
      </w:r>
      <w:r w:rsidRPr="00913F1F">
        <w:rPr>
          <w:sz w:val="27"/>
          <w:szCs w:val="27"/>
        </w:rPr>
        <w:t xml:space="preserve">территории работают </w:t>
      </w:r>
      <w:r w:rsidR="008A2C33">
        <w:rPr>
          <w:sz w:val="27"/>
          <w:szCs w:val="27"/>
        </w:rPr>
        <w:t>1</w:t>
      </w:r>
      <w:r>
        <w:rPr>
          <w:sz w:val="27"/>
          <w:szCs w:val="27"/>
        </w:rPr>
        <w:t>7</w:t>
      </w:r>
      <w:r w:rsidRPr="00913F1F">
        <w:rPr>
          <w:sz w:val="27"/>
          <w:szCs w:val="27"/>
        </w:rPr>
        <w:t xml:space="preserve"> образовательных организаций высшего образования,</w:t>
      </w:r>
      <w:r>
        <w:rPr>
          <w:sz w:val="27"/>
          <w:szCs w:val="27"/>
        </w:rPr>
        <w:t xml:space="preserve"> </w:t>
      </w:r>
      <w:r w:rsidR="004E0AB5">
        <w:rPr>
          <w:sz w:val="27"/>
          <w:szCs w:val="27"/>
        </w:rPr>
        <w:t>6</w:t>
      </w:r>
      <w:r w:rsidR="00D029A1">
        <w:rPr>
          <w:sz w:val="27"/>
          <w:szCs w:val="27"/>
        </w:rPr>
        <w:t>6</w:t>
      </w:r>
      <w:r>
        <w:rPr>
          <w:sz w:val="27"/>
          <w:szCs w:val="27"/>
        </w:rPr>
        <w:t xml:space="preserve"> </w:t>
      </w:r>
      <w:r w:rsidRPr="00913F1F">
        <w:rPr>
          <w:sz w:val="27"/>
          <w:szCs w:val="27"/>
        </w:rPr>
        <w:t xml:space="preserve">профессиональных </w:t>
      </w:r>
      <w:r w:rsidR="008A2C33" w:rsidRPr="008A2C33">
        <w:rPr>
          <w:sz w:val="27"/>
          <w:szCs w:val="27"/>
        </w:rPr>
        <w:t xml:space="preserve">образовательных </w:t>
      </w:r>
      <w:r w:rsidR="008A2C33">
        <w:rPr>
          <w:sz w:val="27"/>
          <w:szCs w:val="27"/>
        </w:rPr>
        <w:t>организаций,</w:t>
      </w:r>
      <w:r w:rsidRPr="00913F1F">
        <w:rPr>
          <w:sz w:val="27"/>
          <w:szCs w:val="27"/>
        </w:rPr>
        <w:t xml:space="preserve"> 6</w:t>
      </w:r>
      <w:r w:rsidR="008A2C33">
        <w:rPr>
          <w:sz w:val="27"/>
          <w:szCs w:val="27"/>
        </w:rPr>
        <w:t>4</w:t>
      </w:r>
      <w:r w:rsidR="00D029A1">
        <w:rPr>
          <w:sz w:val="27"/>
          <w:szCs w:val="27"/>
        </w:rPr>
        <w:t>9</w:t>
      </w:r>
      <w:r>
        <w:rPr>
          <w:sz w:val="27"/>
          <w:szCs w:val="27"/>
        </w:rPr>
        <w:t xml:space="preserve"> </w:t>
      </w:r>
      <w:r w:rsidRPr="00913F1F">
        <w:rPr>
          <w:sz w:val="27"/>
          <w:szCs w:val="27"/>
        </w:rPr>
        <w:t xml:space="preserve">общеобразовательных организаций, </w:t>
      </w:r>
      <w:r w:rsidR="00D029A1">
        <w:rPr>
          <w:sz w:val="27"/>
          <w:szCs w:val="27"/>
        </w:rPr>
        <w:t xml:space="preserve">863 </w:t>
      </w:r>
      <w:r w:rsidRPr="00913F1F">
        <w:rPr>
          <w:sz w:val="27"/>
          <w:szCs w:val="27"/>
        </w:rPr>
        <w:t>дошкольных</w:t>
      </w:r>
      <w:r w:rsidR="007D5E00" w:rsidRPr="007D5E00">
        <w:rPr>
          <w:sz w:val="27"/>
          <w:szCs w:val="27"/>
        </w:rPr>
        <w:t xml:space="preserve"> </w:t>
      </w:r>
      <w:r w:rsidR="007D5E00">
        <w:rPr>
          <w:sz w:val="27"/>
          <w:szCs w:val="27"/>
        </w:rPr>
        <w:t>образовательных организаций</w:t>
      </w:r>
      <w:r w:rsidR="003B505D" w:rsidRPr="008A2C33">
        <w:rPr>
          <w:vertAlign w:val="superscript"/>
        </w:rPr>
        <w:footnoteReference w:id="113"/>
      </w:r>
      <w:r w:rsidR="003B505D">
        <w:rPr>
          <w:sz w:val="27"/>
          <w:szCs w:val="27"/>
        </w:rPr>
        <w:t>.</w:t>
      </w:r>
    </w:p>
    <w:p w:rsidR="00E52D1E" w:rsidRPr="00E52D1E" w:rsidRDefault="00FA7911" w:rsidP="00E52D1E">
      <w:pPr>
        <w:widowControl/>
        <w:ind w:firstLine="708"/>
        <w:jc w:val="both"/>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FA7911">
        <w:rPr>
          <w:i/>
          <w:sz w:val="27"/>
          <w:szCs w:val="27"/>
        </w:rPr>
        <w:t>Кемеровск</w:t>
      </w:r>
      <w:r>
        <w:rPr>
          <w:i/>
          <w:sz w:val="27"/>
          <w:szCs w:val="27"/>
        </w:rPr>
        <w:t>ой</w:t>
      </w:r>
      <w:r w:rsidRPr="00FA7911">
        <w:rPr>
          <w:i/>
          <w:sz w:val="27"/>
          <w:szCs w:val="27"/>
        </w:rPr>
        <w:t xml:space="preserve"> област</w:t>
      </w:r>
      <w:r>
        <w:rPr>
          <w:i/>
          <w:sz w:val="27"/>
          <w:szCs w:val="27"/>
        </w:rPr>
        <w:t>и</w:t>
      </w:r>
      <w:r w:rsidRPr="00FA7911">
        <w:rPr>
          <w:i/>
          <w:sz w:val="27"/>
          <w:szCs w:val="27"/>
        </w:rPr>
        <w:t xml:space="preserve"> - Кузбасс</w:t>
      </w:r>
      <w:r>
        <w:rPr>
          <w:i/>
          <w:sz w:val="27"/>
          <w:szCs w:val="27"/>
        </w:rPr>
        <w:t>а</w:t>
      </w:r>
      <w:r w:rsidRPr="00396404">
        <w:rPr>
          <w:i/>
          <w:sz w:val="27"/>
          <w:szCs w:val="27"/>
        </w:rPr>
        <w:t xml:space="preserve"> региональной программой переселения установлены </w:t>
      </w:r>
      <w:r w:rsidR="00E52D1E">
        <w:rPr>
          <w:i/>
          <w:sz w:val="27"/>
          <w:szCs w:val="27"/>
        </w:rPr>
        <w:br/>
      </w:r>
      <w:r w:rsidRPr="00396404">
        <w:rPr>
          <w:i/>
          <w:sz w:val="27"/>
          <w:szCs w:val="27"/>
        </w:rPr>
        <w:t>к пр</w:t>
      </w:r>
      <w:r>
        <w:rPr>
          <w:i/>
          <w:sz w:val="27"/>
          <w:szCs w:val="27"/>
        </w:rPr>
        <w:t xml:space="preserve">етендентам </w:t>
      </w:r>
      <w:r w:rsidRPr="002A405B">
        <w:rPr>
          <w:i/>
          <w:sz w:val="27"/>
          <w:szCs w:val="27"/>
        </w:rPr>
        <w:t>следующие требования</w:t>
      </w:r>
      <w:r w:rsidR="00E52D1E">
        <w:rPr>
          <w:i/>
          <w:sz w:val="27"/>
          <w:szCs w:val="27"/>
        </w:rPr>
        <w:t>. Требования предусмотрены</w:t>
      </w:r>
      <w:r w:rsidR="00E52D1E" w:rsidRPr="00E52D1E">
        <w:rPr>
          <w:i/>
          <w:sz w:val="27"/>
          <w:szCs w:val="27"/>
        </w:rPr>
        <w:t xml:space="preserve"> </w:t>
      </w:r>
      <w:r w:rsidR="00E52D1E" w:rsidRPr="00E52D1E">
        <w:rPr>
          <w:rFonts w:hint="eastAsia"/>
          <w:i/>
          <w:sz w:val="27"/>
          <w:szCs w:val="27"/>
        </w:rPr>
        <w:t>дифференцированно</w:t>
      </w:r>
      <w:r w:rsidR="00E52D1E" w:rsidRPr="00E52D1E">
        <w:rPr>
          <w:i/>
          <w:sz w:val="27"/>
          <w:szCs w:val="27"/>
        </w:rPr>
        <w:t xml:space="preserve"> </w:t>
      </w:r>
      <w:r w:rsidR="00E52D1E" w:rsidRPr="00E52D1E">
        <w:rPr>
          <w:rFonts w:hint="eastAsia"/>
          <w:i/>
          <w:sz w:val="27"/>
          <w:szCs w:val="27"/>
        </w:rPr>
        <w:t>для</w:t>
      </w:r>
      <w:r w:rsidR="00E52D1E" w:rsidRPr="00E52D1E">
        <w:rPr>
          <w:i/>
          <w:sz w:val="27"/>
          <w:szCs w:val="27"/>
        </w:rPr>
        <w:t xml:space="preserve"> </w:t>
      </w:r>
      <w:r w:rsidR="00E52D1E" w:rsidRPr="00E52D1E">
        <w:rPr>
          <w:rFonts w:hint="eastAsia"/>
          <w:i/>
          <w:sz w:val="27"/>
          <w:szCs w:val="27"/>
        </w:rPr>
        <w:t>нижеперечисленных</w:t>
      </w:r>
      <w:r w:rsidR="00E52D1E" w:rsidRPr="00E52D1E">
        <w:rPr>
          <w:i/>
          <w:sz w:val="27"/>
          <w:szCs w:val="27"/>
        </w:rPr>
        <w:t xml:space="preserve"> </w:t>
      </w:r>
      <w:r w:rsidR="00E52D1E" w:rsidRPr="00E52D1E">
        <w:rPr>
          <w:rFonts w:hint="eastAsia"/>
          <w:i/>
          <w:sz w:val="27"/>
          <w:szCs w:val="27"/>
        </w:rPr>
        <w:t>групп</w:t>
      </w:r>
      <w:r w:rsidR="00E52D1E" w:rsidRPr="00E52D1E">
        <w:rPr>
          <w:i/>
          <w:sz w:val="27"/>
          <w:szCs w:val="27"/>
        </w:rPr>
        <w:t xml:space="preserve"> </w:t>
      </w:r>
      <w:r w:rsidR="00E52D1E" w:rsidRPr="00E52D1E">
        <w:rPr>
          <w:rFonts w:hint="eastAsia"/>
          <w:i/>
          <w:sz w:val="27"/>
          <w:szCs w:val="27"/>
        </w:rPr>
        <w:t>соотечественников</w:t>
      </w:r>
      <w:r w:rsidR="00E52D1E" w:rsidRPr="00E52D1E">
        <w:rPr>
          <w:i/>
          <w:sz w:val="27"/>
          <w:szCs w:val="27"/>
        </w:rPr>
        <w:t>.</w:t>
      </w:r>
    </w:p>
    <w:p w:rsidR="00E52D1E" w:rsidRPr="00E52D1E" w:rsidRDefault="00E52D1E" w:rsidP="00E52D1E">
      <w:pPr>
        <w:ind w:firstLine="709"/>
        <w:jc w:val="both"/>
        <w:rPr>
          <w:sz w:val="27"/>
          <w:szCs w:val="27"/>
        </w:rPr>
      </w:pPr>
      <w:r w:rsidRPr="00E52D1E">
        <w:rPr>
          <w:rFonts w:hint="eastAsia"/>
          <w:sz w:val="27"/>
          <w:szCs w:val="27"/>
        </w:rPr>
        <w:t>Группа</w:t>
      </w:r>
      <w:r w:rsidR="00222715">
        <w:rPr>
          <w:sz w:val="27"/>
          <w:szCs w:val="27"/>
        </w:rPr>
        <w:t> </w:t>
      </w:r>
      <w:r w:rsidRPr="00E52D1E">
        <w:rPr>
          <w:sz w:val="27"/>
          <w:szCs w:val="27"/>
        </w:rPr>
        <w:t>1.</w:t>
      </w:r>
      <w:r>
        <w:rPr>
          <w:sz w:val="27"/>
          <w:szCs w:val="27"/>
        </w:rPr>
        <w:t> </w:t>
      </w:r>
      <w:r w:rsidRPr="00E52D1E">
        <w:rPr>
          <w:rFonts w:hint="eastAsia"/>
          <w:sz w:val="27"/>
          <w:szCs w:val="27"/>
        </w:rPr>
        <w:t>Соотечественники</w:t>
      </w:r>
      <w:r w:rsidRPr="00E52D1E">
        <w:rPr>
          <w:sz w:val="27"/>
          <w:szCs w:val="27"/>
        </w:rPr>
        <w:t xml:space="preserve">, </w:t>
      </w:r>
      <w:r w:rsidRPr="00E52D1E">
        <w:rPr>
          <w:rFonts w:hint="eastAsia"/>
          <w:sz w:val="27"/>
          <w:szCs w:val="27"/>
        </w:rPr>
        <w:t>постоянно</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временно</w:t>
      </w:r>
      <w:r w:rsidRPr="00E52D1E">
        <w:rPr>
          <w:sz w:val="27"/>
          <w:szCs w:val="27"/>
        </w:rPr>
        <w:t xml:space="preserve"> </w:t>
      </w:r>
      <w:r w:rsidRPr="00E52D1E">
        <w:rPr>
          <w:rFonts w:hint="eastAsia"/>
          <w:sz w:val="27"/>
          <w:szCs w:val="27"/>
        </w:rPr>
        <w:t>проживающие</w:t>
      </w:r>
      <w:r w:rsidRPr="00E52D1E">
        <w:rPr>
          <w:sz w:val="27"/>
          <w:szCs w:val="27"/>
        </w:rPr>
        <w:t xml:space="preserve"> </w:t>
      </w:r>
      <w:r>
        <w:rPr>
          <w:sz w:val="27"/>
          <w:szCs w:val="27"/>
        </w:rPr>
        <w:br/>
      </w:r>
      <w:r w:rsidRPr="00E52D1E">
        <w:rPr>
          <w:rFonts w:hint="eastAsia"/>
          <w:sz w:val="27"/>
          <w:szCs w:val="27"/>
        </w:rPr>
        <w:t>на</w:t>
      </w:r>
      <w:r w:rsidRPr="00E52D1E">
        <w:rPr>
          <w:sz w:val="27"/>
          <w:szCs w:val="27"/>
        </w:rPr>
        <w:t xml:space="preserve"> </w:t>
      </w:r>
      <w:r w:rsidRPr="00E52D1E">
        <w:rPr>
          <w:rFonts w:hint="eastAsia"/>
          <w:sz w:val="27"/>
          <w:szCs w:val="27"/>
        </w:rPr>
        <w:t>законном</w:t>
      </w:r>
      <w:r w:rsidRPr="00E52D1E">
        <w:rPr>
          <w:sz w:val="27"/>
          <w:szCs w:val="27"/>
        </w:rPr>
        <w:t xml:space="preserve"> </w:t>
      </w:r>
      <w:r w:rsidRPr="00E52D1E">
        <w:rPr>
          <w:rFonts w:hint="eastAsia"/>
          <w:sz w:val="27"/>
          <w:szCs w:val="27"/>
        </w:rPr>
        <w:t>основании</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территории</w:t>
      </w:r>
      <w:r w:rsidRPr="00E52D1E">
        <w:rPr>
          <w:sz w:val="27"/>
          <w:szCs w:val="27"/>
        </w:rPr>
        <w:t xml:space="preserve"> </w:t>
      </w:r>
      <w:r w:rsidRPr="00E52D1E">
        <w:rPr>
          <w:rFonts w:hint="eastAsia"/>
          <w:sz w:val="27"/>
          <w:szCs w:val="27"/>
        </w:rPr>
        <w:t>Российской</w:t>
      </w:r>
      <w:r w:rsidRPr="00E52D1E">
        <w:rPr>
          <w:sz w:val="27"/>
          <w:szCs w:val="27"/>
        </w:rPr>
        <w:t xml:space="preserve"> </w:t>
      </w:r>
      <w:r w:rsidRPr="00E52D1E">
        <w:rPr>
          <w:rFonts w:hint="eastAsia"/>
          <w:sz w:val="27"/>
          <w:szCs w:val="27"/>
        </w:rPr>
        <w:t>Федерации</w:t>
      </w:r>
      <w:r w:rsidRPr="00E52D1E">
        <w:rPr>
          <w:sz w:val="27"/>
          <w:szCs w:val="27"/>
        </w:rPr>
        <w:t xml:space="preserve">, </w:t>
      </w:r>
      <w:r w:rsidRPr="00E52D1E">
        <w:rPr>
          <w:rFonts w:hint="eastAsia"/>
          <w:sz w:val="27"/>
          <w:szCs w:val="27"/>
        </w:rPr>
        <w:t>соответствующие</w:t>
      </w:r>
      <w:r w:rsidRPr="00E52D1E">
        <w:rPr>
          <w:sz w:val="27"/>
          <w:szCs w:val="27"/>
        </w:rPr>
        <w:t xml:space="preserve"> </w:t>
      </w:r>
      <w:r w:rsidRPr="00E52D1E">
        <w:rPr>
          <w:rFonts w:hint="eastAsia"/>
          <w:sz w:val="27"/>
          <w:szCs w:val="27"/>
        </w:rPr>
        <w:t>одному</w:t>
      </w:r>
      <w:r w:rsidRPr="00E52D1E">
        <w:rPr>
          <w:sz w:val="27"/>
          <w:szCs w:val="27"/>
        </w:rPr>
        <w:t xml:space="preserve"> </w:t>
      </w:r>
      <w:r w:rsidRPr="00E52D1E">
        <w:rPr>
          <w:rFonts w:hint="eastAsia"/>
          <w:sz w:val="27"/>
          <w:szCs w:val="27"/>
        </w:rPr>
        <w:t>из</w:t>
      </w:r>
      <w:r w:rsidRPr="00E52D1E">
        <w:rPr>
          <w:sz w:val="27"/>
          <w:szCs w:val="27"/>
        </w:rPr>
        <w:t xml:space="preserve"> </w:t>
      </w:r>
      <w:r w:rsidRPr="00E52D1E">
        <w:rPr>
          <w:rFonts w:hint="eastAsia"/>
          <w:sz w:val="27"/>
          <w:szCs w:val="27"/>
        </w:rPr>
        <w:t>следующих</w:t>
      </w:r>
      <w:r w:rsidRPr="00E52D1E">
        <w:rPr>
          <w:sz w:val="27"/>
          <w:szCs w:val="27"/>
        </w:rPr>
        <w:t xml:space="preserve"> </w:t>
      </w:r>
      <w:r w:rsidRPr="00E52D1E">
        <w:rPr>
          <w:rFonts w:hint="eastAsia"/>
          <w:sz w:val="27"/>
          <w:szCs w:val="27"/>
        </w:rPr>
        <w:t>требований</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имеющие</w:t>
      </w:r>
      <w:r w:rsidRPr="00E52D1E">
        <w:rPr>
          <w:sz w:val="27"/>
          <w:szCs w:val="27"/>
        </w:rPr>
        <w:t xml:space="preserve"> </w:t>
      </w:r>
      <w:r w:rsidRPr="00E52D1E">
        <w:rPr>
          <w:rFonts w:hint="eastAsia"/>
          <w:sz w:val="27"/>
          <w:szCs w:val="27"/>
        </w:rPr>
        <w:t>среднее</w:t>
      </w:r>
      <w:r w:rsidRPr="00E52D1E">
        <w:rPr>
          <w:sz w:val="27"/>
          <w:szCs w:val="27"/>
        </w:rPr>
        <w:t xml:space="preserve"> </w:t>
      </w:r>
      <w:r w:rsidRPr="00E52D1E">
        <w:rPr>
          <w:rFonts w:hint="eastAsia"/>
          <w:sz w:val="27"/>
          <w:szCs w:val="27"/>
        </w:rPr>
        <w:t>профессиональное</w:t>
      </w:r>
      <w:r w:rsidRPr="00E52D1E">
        <w:rPr>
          <w:sz w:val="27"/>
          <w:szCs w:val="27"/>
        </w:rPr>
        <w:t xml:space="preserve"> </w:t>
      </w:r>
      <w:r w:rsidRPr="00E52D1E">
        <w:rPr>
          <w:rFonts w:hint="eastAsia"/>
          <w:sz w:val="27"/>
          <w:szCs w:val="27"/>
        </w:rPr>
        <w:t>образование</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высшее</w:t>
      </w:r>
      <w:r w:rsidRPr="00E52D1E">
        <w:rPr>
          <w:sz w:val="27"/>
          <w:szCs w:val="27"/>
        </w:rPr>
        <w:t xml:space="preserve"> </w:t>
      </w:r>
      <w:r w:rsidRPr="00E52D1E">
        <w:rPr>
          <w:rFonts w:hint="eastAsia"/>
          <w:sz w:val="27"/>
          <w:szCs w:val="27"/>
        </w:rPr>
        <w:t>образование</w:t>
      </w:r>
      <w:r w:rsidRPr="00E52D1E">
        <w:rPr>
          <w:sz w:val="27"/>
          <w:szCs w:val="27"/>
        </w:rPr>
        <w:t xml:space="preserve"> </w:t>
      </w:r>
      <w:r>
        <w:rPr>
          <w:sz w:val="27"/>
          <w:szCs w:val="27"/>
        </w:rPr>
        <w:br/>
      </w:r>
      <w:r w:rsidRPr="00E52D1E">
        <w:rPr>
          <w:rFonts w:hint="eastAsia"/>
          <w:sz w:val="27"/>
          <w:szCs w:val="27"/>
        </w:rPr>
        <w:t>и</w:t>
      </w:r>
      <w:r w:rsidRPr="00E52D1E">
        <w:rPr>
          <w:sz w:val="27"/>
          <w:szCs w:val="27"/>
        </w:rPr>
        <w:t xml:space="preserve"> </w:t>
      </w:r>
      <w:r w:rsidRPr="00E52D1E">
        <w:rPr>
          <w:rFonts w:hint="eastAsia"/>
          <w:sz w:val="27"/>
          <w:szCs w:val="27"/>
        </w:rPr>
        <w:t>опыт</w:t>
      </w:r>
      <w:r w:rsidRPr="00E52D1E">
        <w:rPr>
          <w:sz w:val="27"/>
          <w:szCs w:val="27"/>
        </w:rPr>
        <w:t xml:space="preserve"> </w:t>
      </w:r>
      <w:r w:rsidRPr="00E52D1E">
        <w:rPr>
          <w:rFonts w:hint="eastAsia"/>
          <w:sz w:val="27"/>
          <w:szCs w:val="27"/>
        </w:rPr>
        <w:t>работы</w:t>
      </w:r>
      <w:r w:rsidRPr="00E52D1E">
        <w:rPr>
          <w:sz w:val="27"/>
          <w:szCs w:val="27"/>
        </w:rPr>
        <w:t xml:space="preserve"> </w:t>
      </w:r>
      <w:r w:rsidRPr="00E52D1E">
        <w:rPr>
          <w:rFonts w:hint="eastAsia"/>
          <w:sz w:val="27"/>
          <w:szCs w:val="27"/>
        </w:rPr>
        <w:t>по</w:t>
      </w:r>
      <w:r w:rsidRPr="00E52D1E">
        <w:rPr>
          <w:sz w:val="27"/>
          <w:szCs w:val="27"/>
        </w:rPr>
        <w:t xml:space="preserve"> </w:t>
      </w:r>
      <w:r w:rsidRPr="00E52D1E">
        <w:rPr>
          <w:rFonts w:hint="eastAsia"/>
          <w:sz w:val="27"/>
          <w:szCs w:val="27"/>
        </w:rPr>
        <w:t>полученной</w:t>
      </w:r>
      <w:r w:rsidRPr="00E52D1E">
        <w:rPr>
          <w:sz w:val="27"/>
          <w:szCs w:val="27"/>
        </w:rPr>
        <w:t xml:space="preserve"> </w:t>
      </w:r>
      <w:r w:rsidRPr="00E52D1E">
        <w:rPr>
          <w:rFonts w:hint="eastAsia"/>
          <w:sz w:val="27"/>
          <w:szCs w:val="27"/>
        </w:rPr>
        <w:t>специальности</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менее</w:t>
      </w:r>
      <w:r w:rsidRPr="00E52D1E">
        <w:rPr>
          <w:sz w:val="27"/>
          <w:szCs w:val="27"/>
        </w:rPr>
        <w:t xml:space="preserve"> 2 </w:t>
      </w:r>
      <w:r w:rsidRPr="00E52D1E">
        <w:rPr>
          <w:rFonts w:hint="eastAsia"/>
          <w:sz w:val="27"/>
          <w:szCs w:val="27"/>
        </w:rPr>
        <w:t>лет</w:t>
      </w:r>
      <w:r w:rsidRPr="00E52D1E">
        <w:rPr>
          <w:sz w:val="27"/>
          <w:szCs w:val="27"/>
        </w:rPr>
        <w:t xml:space="preserve">, </w:t>
      </w:r>
      <w:r w:rsidRPr="00E52D1E">
        <w:rPr>
          <w:rFonts w:hint="eastAsia"/>
          <w:sz w:val="27"/>
          <w:szCs w:val="27"/>
        </w:rPr>
        <w:t>предшествующих</w:t>
      </w:r>
      <w:r w:rsidRPr="00E52D1E">
        <w:rPr>
          <w:sz w:val="27"/>
          <w:szCs w:val="27"/>
        </w:rPr>
        <w:t xml:space="preserve"> </w:t>
      </w:r>
      <w:r w:rsidRPr="00E52D1E">
        <w:rPr>
          <w:rFonts w:hint="eastAsia"/>
          <w:sz w:val="27"/>
          <w:szCs w:val="27"/>
        </w:rPr>
        <w:t>дате</w:t>
      </w:r>
      <w:r w:rsidRPr="00E52D1E">
        <w:rPr>
          <w:sz w:val="27"/>
          <w:szCs w:val="27"/>
        </w:rPr>
        <w:t xml:space="preserve"> </w:t>
      </w:r>
      <w:r w:rsidRPr="00E52D1E">
        <w:rPr>
          <w:rFonts w:hint="eastAsia"/>
          <w:sz w:val="27"/>
          <w:szCs w:val="27"/>
        </w:rPr>
        <w:t>подачи</w:t>
      </w:r>
      <w:r w:rsidRPr="00E52D1E">
        <w:rPr>
          <w:sz w:val="27"/>
          <w:szCs w:val="27"/>
        </w:rPr>
        <w:t xml:space="preserve"> </w:t>
      </w:r>
      <w:r w:rsidRPr="00E52D1E">
        <w:rPr>
          <w:rFonts w:hint="eastAsia"/>
          <w:sz w:val="27"/>
          <w:szCs w:val="27"/>
        </w:rPr>
        <w:t>заявления</w:t>
      </w:r>
      <w:r w:rsidRPr="00E52D1E">
        <w:rPr>
          <w:sz w:val="27"/>
          <w:szCs w:val="27"/>
        </w:rPr>
        <w:t xml:space="preserve"> </w:t>
      </w:r>
      <w:r w:rsidRPr="00E52D1E">
        <w:rPr>
          <w:rFonts w:hint="eastAsia"/>
          <w:sz w:val="27"/>
          <w:szCs w:val="27"/>
        </w:rPr>
        <w:t>об</w:t>
      </w:r>
      <w:r w:rsidRPr="00E52D1E">
        <w:rPr>
          <w:sz w:val="27"/>
          <w:szCs w:val="27"/>
        </w:rPr>
        <w:t xml:space="preserve"> </w:t>
      </w:r>
      <w:r w:rsidRPr="00E52D1E">
        <w:rPr>
          <w:rFonts w:hint="eastAsia"/>
          <w:sz w:val="27"/>
          <w:szCs w:val="27"/>
        </w:rPr>
        <w:t>участии</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Государственной</w:t>
      </w:r>
      <w:r w:rsidRPr="00E52D1E">
        <w:rPr>
          <w:sz w:val="27"/>
          <w:szCs w:val="27"/>
        </w:rPr>
        <w:t xml:space="preserve"> </w:t>
      </w:r>
      <w:r w:rsidRPr="00E52D1E">
        <w:rPr>
          <w:rFonts w:hint="eastAsia"/>
          <w:sz w:val="27"/>
          <w:szCs w:val="27"/>
        </w:rPr>
        <w:t>программе</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менее</w:t>
      </w:r>
      <w:r w:rsidRPr="00E52D1E">
        <w:rPr>
          <w:sz w:val="27"/>
          <w:szCs w:val="27"/>
        </w:rPr>
        <w:t xml:space="preserve"> 1 </w:t>
      </w:r>
      <w:r w:rsidRPr="00E52D1E">
        <w:rPr>
          <w:rFonts w:hint="eastAsia"/>
          <w:sz w:val="27"/>
          <w:szCs w:val="27"/>
        </w:rPr>
        <w:t>года</w:t>
      </w:r>
      <w:r w:rsidRPr="00E52D1E">
        <w:rPr>
          <w:sz w:val="27"/>
          <w:szCs w:val="27"/>
        </w:rPr>
        <w:t xml:space="preserve"> </w:t>
      </w:r>
      <w:r>
        <w:rPr>
          <w:sz w:val="27"/>
          <w:szCs w:val="27"/>
        </w:rPr>
        <w:br/>
      </w:r>
      <w:r w:rsidRPr="00E52D1E">
        <w:rPr>
          <w:rFonts w:hint="eastAsia"/>
          <w:sz w:val="27"/>
          <w:szCs w:val="27"/>
        </w:rPr>
        <w:t>в</w:t>
      </w:r>
      <w:r w:rsidRPr="00E52D1E">
        <w:rPr>
          <w:sz w:val="27"/>
          <w:szCs w:val="27"/>
        </w:rPr>
        <w:t xml:space="preserve"> </w:t>
      </w:r>
      <w:r w:rsidRPr="00E52D1E">
        <w:rPr>
          <w:rFonts w:hint="eastAsia"/>
          <w:sz w:val="27"/>
          <w:szCs w:val="27"/>
        </w:rPr>
        <w:t>течение</w:t>
      </w:r>
      <w:r w:rsidRPr="00E52D1E">
        <w:rPr>
          <w:sz w:val="27"/>
          <w:szCs w:val="27"/>
        </w:rPr>
        <w:t xml:space="preserve"> 2 </w:t>
      </w:r>
      <w:r w:rsidRPr="00E52D1E">
        <w:rPr>
          <w:rFonts w:hint="eastAsia"/>
          <w:sz w:val="27"/>
          <w:szCs w:val="27"/>
        </w:rPr>
        <w:t>лет</w:t>
      </w:r>
      <w:r w:rsidRPr="00E52D1E">
        <w:rPr>
          <w:sz w:val="27"/>
          <w:szCs w:val="27"/>
        </w:rPr>
        <w:t xml:space="preserve"> </w:t>
      </w:r>
      <w:r w:rsidRPr="00E52D1E">
        <w:rPr>
          <w:rFonts w:hint="eastAsia"/>
          <w:sz w:val="27"/>
          <w:szCs w:val="27"/>
        </w:rPr>
        <w:t>с</w:t>
      </w:r>
      <w:r w:rsidRPr="00E52D1E">
        <w:rPr>
          <w:sz w:val="27"/>
          <w:szCs w:val="27"/>
        </w:rPr>
        <w:t xml:space="preserve"> </w:t>
      </w:r>
      <w:r w:rsidRPr="00E52D1E">
        <w:rPr>
          <w:rFonts w:hint="eastAsia"/>
          <w:sz w:val="27"/>
          <w:szCs w:val="27"/>
        </w:rPr>
        <w:t>момента</w:t>
      </w:r>
      <w:r w:rsidRPr="00E52D1E">
        <w:rPr>
          <w:sz w:val="27"/>
          <w:szCs w:val="27"/>
        </w:rPr>
        <w:t xml:space="preserve"> </w:t>
      </w:r>
      <w:r w:rsidRPr="00E52D1E">
        <w:rPr>
          <w:rFonts w:hint="eastAsia"/>
          <w:sz w:val="27"/>
          <w:szCs w:val="27"/>
        </w:rPr>
        <w:t>окончания</w:t>
      </w:r>
      <w:r w:rsidRPr="00E52D1E">
        <w:rPr>
          <w:sz w:val="27"/>
          <w:szCs w:val="27"/>
        </w:rPr>
        <w:t xml:space="preserve"> </w:t>
      </w:r>
      <w:r w:rsidRPr="00E52D1E">
        <w:rPr>
          <w:rFonts w:hint="eastAsia"/>
          <w:sz w:val="27"/>
          <w:szCs w:val="27"/>
        </w:rPr>
        <w:t>обучения</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профессиональной</w:t>
      </w:r>
      <w:r w:rsidRPr="00E52D1E">
        <w:rPr>
          <w:sz w:val="27"/>
          <w:szCs w:val="27"/>
        </w:rPr>
        <w:t xml:space="preserve"> </w:t>
      </w:r>
      <w:r w:rsidRPr="00E52D1E">
        <w:rPr>
          <w:rFonts w:hint="eastAsia"/>
          <w:sz w:val="27"/>
          <w:szCs w:val="27"/>
        </w:rPr>
        <w:t>образовательной</w:t>
      </w:r>
      <w:r w:rsidRPr="00E52D1E">
        <w:rPr>
          <w:sz w:val="27"/>
          <w:szCs w:val="27"/>
        </w:rPr>
        <w:t xml:space="preserve"> </w:t>
      </w:r>
      <w:r w:rsidRPr="00E52D1E">
        <w:rPr>
          <w:rFonts w:hint="eastAsia"/>
          <w:sz w:val="27"/>
          <w:szCs w:val="27"/>
        </w:rPr>
        <w:t>организации</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образовательной</w:t>
      </w:r>
      <w:r w:rsidRPr="00E52D1E">
        <w:rPr>
          <w:sz w:val="27"/>
          <w:szCs w:val="27"/>
        </w:rPr>
        <w:t xml:space="preserve"> </w:t>
      </w:r>
      <w:r w:rsidRPr="00E52D1E">
        <w:rPr>
          <w:rFonts w:hint="eastAsia"/>
          <w:sz w:val="27"/>
          <w:szCs w:val="27"/>
        </w:rPr>
        <w:t>организации</w:t>
      </w:r>
      <w:r w:rsidRPr="00E52D1E">
        <w:rPr>
          <w:sz w:val="27"/>
          <w:szCs w:val="27"/>
        </w:rPr>
        <w:t xml:space="preserve"> </w:t>
      </w:r>
      <w:r w:rsidRPr="00E52D1E">
        <w:rPr>
          <w:rFonts w:hint="eastAsia"/>
          <w:sz w:val="27"/>
          <w:szCs w:val="27"/>
        </w:rPr>
        <w:t>высшего</w:t>
      </w:r>
      <w:r w:rsidRPr="00E52D1E">
        <w:rPr>
          <w:sz w:val="27"/>
          <w:szCs w:val="27"/>
        </w:rPr>
        <w:t xml:space="preserve"> </w:t>
      </w:r>
      <w:r w:rsidRPr="00E52D1E">
        <w:rPr>
          <w:rFonts w:hint="eastAsia"/>
          <w:sz w:val="27"/>
          <w:szCs w:val="27"/>
        </w:rPr>
        <w:t>образования</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осуществляющие</w:t>
      </w:r>
      <w:r w:rsidRPr="00E52D1E">
        <w:rPr>
          <w:sz w:val="27"/>
          <w:szCs w:val="27"/>
        </w:rPr>
        <w:t xml:space="preserve"> </w:t>
      </w:r>
      <w:r w:rsidRPr="00E52D1E">
        <w:rPr>
          <w:rFonts w:hint="eastAsia"/>
          <w:sz w:val="27"/>
          <w:szCs w:val="27"/>
        </w:rPr>
        <w:t>непрерывную</w:t>
      </w:r>
      <w:r w:rsidRPr="00E52D1E">
        <w:rPr>
          <w:sz w:val="27"/>
          <w:szCs w:val="27"/>
        </w:rPr>
        <w:t xml:space="preserve"> </w:t>
      </w:r>
      <w:r w:rsidRPr="00E52D1E">
        <w:rPr>
          <w:rFonts w:hint="eastAsia"/>
          <w:sz w:val="27"/>
          <w:szCs w:val="27"/>
        </w:rPr>
        <w:t>документально</w:t>
      </w:r>
      <w:r w:rsidRPr="00E52D1E">
        <w:rPr>
          <w:sz w:val="27"/>
          <w:szCs w:val="27"/>
        </w:rPr>
        <w:t xml:space="preserve"> </w:t>
      </w:r>
      <w:r w:rsidRPr="00E52D1E">
        <w:rPr>
          <w:rFonts w:hint="eastAsia"/>
          <w:sz w:val="27"/>
          <w:szCs w:val="27"/>
        </w:rPr>
        <w:t>подтвержденную</w:t>
      </w:r>
      <w:r w:rsidRPr="00E52D1E">
        <w:rPr>
          <w:sz w:val="27"/>
          <w:szCs w:val="27"/>
        </w:rPr>
        <w:t xml:space="preserve"> </w:t>
      </w:r>
      <w:r w:rsidRPr="00E52D1E">
        <w:rPr>
          <w:rFonts w:hint="eastAsia"/>
          <w:sz w:val="27"/>
          <w:szCs w:val="27"/>
        </w:rPr>
        <w:t>трудовую</w:t>
      </w:r>
      <w:r w:rsidRPr="00E52D1E">
        <w:rPr>
          <w:sz w:val="27"/>
          <w:szCs w:val="27"/>
        </w:rPr>
        <w:t xml:space="preserve">, </w:t>
      </w:r>
      <w:r w:rsidRPr="00E52D1E">
        <w:rPr>
          <w:rFonts w:hint="eastAsia"/>
          <w:sz w:val="27"/>
          <w:szCs w:val="27"/>
        </w:rPr>
        <w:t>инвестиционную</w:t>
      </w:r>
      <w:r w:rsidRPr="00E52D1E">
        <w:rPr>
          <w:sz w:val="27"/>
          <w:szCs w:val="27"/>
        </w:rPr>
        <w:t xml:space="preserve">, </w:t>
      </w:r>
      <w:r w:rsidRPr="00E52D1E">
        <w:rPr>
          <w:rFonts w:hint="eastAsia"/>
          <w:sz w:val="27"/>
          <w:szCs w:val="27"/>
        </w:rPr>
        <w:t>сельскохозяйственную</w:t>
      </w:r>
      <w:r w:rsidRPr="00E52D1E">
        <w:rPr>
          <w:sz w:val="27"/>
          <w:szCs w:val="27"/>
        </w:rPr>
        <w:t xml:space="preserve"> (</w:t>
      </w:r>
      <w:r w:rsidRPr="00E52D1E">
        <w:rPr>
          <w:rFonts w:hint="eastAsia"/>
          <w:sz w:val="27"/>
          <w:szCs w:val="27"/>
        </w:rPr>
        <w:t>включая</w:t>
      </w:r>
      <w:r w:rsidRPr="00E52D1E">
        <w:rPr>
          <w:sz w:val="27"/>
          <w:szCs w:val="27"/>
        </w:rPr>
        <w:t xml:space="preserve"> </w:t>
      </w:r>
      <w:r w:rsidRPr="00E52D1E">
        <w:rPr>
          <w:rFonts w:hint="eastAsia"/>
          <w:sz w:val="27"/>
          <w:szCs w:val="27"/>
        </w:rPr>
        <w:t>агропромышленное</w:t>
      </w:r>
      <w:r w:rsidRPr="00E52D1E">
        <w:rPr>
          <w:sz w:val="27"/>
          <w:szCs w:val="27"/>
        </w:rPr>
        <w:t xml:space="preserve"> </w:t>
      </w:r>
      <w:r w:rsidRPr="00E52D1E">
        <w:rPr>
          <w:rFonts w:hint="eastAsia"/>
          <w:sz w:val="27"/>
          <w:szCs w:val="27"/>
        </w:rPr>
        <w:t>производство</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иную</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запрещенную</w:t>
      </w:r>
      <w:r w:rsidRPr="00E52D1E">
        <w:rPr>
          <w:sz w:val="27"/>
          <w:szCs w:val="27"/>
        </w:rPr>
        <w:t xml:space="preserve"> </w:t>
      </w:r>
      <w:r w:rsidRPr="00E52D1E">
        <w:rPr>
          <w:rFonts w:hint="eastAsia"/>
          <w:sz w:val="27"/>
          <w:szCs w:val="27"/>
        </w:rPr>
        <w:t>законодательством</w:t>
      </w:r>
      <w:r w:rsidRPr="00E52D1E">
        <w:rPr>
          <w:sz w:val="27"/>
          <w:szCs w:val="27"/>
        </w:rPr>
        <w:t xml:space="preserve"> </w:t>
      </w:r>
      <w:r w:rsidRPr="00E52D1E">
        <w:rPr>
          <w:rFonts w:hint="eastAsia"/>
          <w:sz w:val="27"/>
          <w:szCs w:val="27"/>
        </w:rPr>
        <w:t>Российской</w:t>
      </w:r>
      <w:r w:rsidRPr="00E52D1E">
        <w:rPr>
          <w:sz w:val="27"/>
          <w:szCs w:val="27"/>
        </w:rPr>
        <w:t xml:space="preserve"> </w:t>
      </w:r>
      <w:r w:rsidRPr="00E52D1E">
        <w:rPr>
          <w:rFonts w:hint="eastAsia"/>
          <w:sz w:val="27"/>
          <w:szCs w:val="27"/>
        </w:rPr>
        <w:t>Федерации</w:t>
      </w:r>
      <w:r w:rsidRPr="00E52D1E">
        <w:rPr>
          <w:sz w:val="27"/>
          <w:szCs w:val="27"/>
        </w:rPr>
        <w:t xml:space="preserve"> </w:t>
      </w:r>
      <w:r w:rsidRPr="00E52D1E">
        <w:rPr>
          <w:rFonts w:hint="eastAsia"/>
          <w:sz w:val="27"/>
          <w:szCs w:val="27"/>
        </w:rPr>
        <w:t>деятельность</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территории</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sidRPr="00E52D1E">
        <w:rPr>
          <w:sz w:val="27"/>
          <w:szCs w:val="27"/>
        </w:rPr>
        <w:t xml:space="preserve"> – </w:t>
      </w:r>
      <w:r w:rsidRPr="00E52D1E">
        <w:rPr>
          <w:rFonts w:hint="eastAsia"/>
          <w:sz w:val="27"/>
          <w:szCs w:val="27"/>
        </w:rPr>
        <w:t>Кузбасса</w:t>
      </w:r>
      <w:r w:rsidRPr="00E52D1E">
        <w:rPr>
          <w:sz w:val="27"/>
          <w:szCs w:val="27"/>
        </w:rPr>
        <w:t xml:space="preserve">, </w:t>
      </w:r>
      <w:r w:rsidRPr="00E52D1E">
        <w:rPr>
          <w:rFonts w:hint="eastAsia"/>
          <w:sz w:val="27"/>
          <w:szCs w:val="27"/>
        </w:rPr>
        <w:t>приносящую</w:t>
      </w:r>
      <w:r w:rsidRPr="00E52D1E">
        <w:rPr>
          <w:sz w:val="27"/>
          <w:szCs w:val="27"/>
        </w:rPr>
        <w:t xml:space="preserve"> </w:t>
      </w:r>
      <w:r w:rsidRPr="00E52D1E">
        <w:rPr>
          <w:rFonts w:hint="eastAsia"/>
          <w:sz w:val="27"/>
          <w:szCs w:val="27"/>
        </w:rPr>
        <w:t>доход</w:t>
      </w:r>
      <w:r w:rsidRPr="00E52D1E">
        <w:rPr>
          <w:sz w:val="27"/>
          <w:szCs w:val="27"/>
        </w:rPr>
        <w:t xml:space="preserve">, </w:t>
      </w:r>
      <w:r w:rsidRPr="00E52D1E">
        <w:rPr>
          <w:rFonts w:hint="eastAsia"/>
          <w:sz w:val="27"/>
          <w:szCs w:val="27"/>
        </w:rPr>
        <w:t>продолжительностью</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менее</w:t>
      </w:r>
      <w:r w:rsidRPr="00E52D1E">
        <w:rPr>
          <w:sz w:val="27"/>
          <w:szCs w:val="27"/>
        </w:rPr>
        <w:t xml:space="preserve"> 1 </w:t>
      </w:r>
      <w:r w:rsidRPr="00E52D1E">
        <w:rPr>
          <w:rFonts w:hint="eastAsia"/>
          <w:sz w:val="27"/>
          <w:szCs w:val="27"/>
        </w:rPr>
        <w:t>года</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дату</w:t>
      </w:r>
      <w:r w:rsidRPr="00E52D1E">
        <w:rPr>
          <w:sz w:val="27"/>
          <w:szCs w:val="27"/>
        </w:rPr>
        <w:t xml:space="preserve"> </w:t>
      </w:r>
      <w:r w:rsidRPr="00E52D1E">
        <w:rPr>
          <w:rFonts w:hint="eastAsia"/>
          <w:sz w:val="27"/>
          <w:szCs w:val="27"/>
        </w:rPr>
        <w:t>подачи</w:t>
      </w:r>
      <w:r w:rsidRPr="00E52D1E">
        <w:rPr>
          <w:sz w:val="27"/>
          <w:szCs w:val="27"/>
        </w:rPr>
        <w:t xml:space="preserve"> </w:t>
      </w:r>
      <w:r w:rsidRPr="00E52D1E">
        <w:rPr>
          <w:rFonts w:hint="eastAsia"/>
          <w:sz w:val="27"/>
          <w:szCs w:val="27"/>
        </w:rPr>
        <w:t>заявления</w:t>
      </w:r>
      <w:r w:rsidRPr="00E52D1E">
        <w:rPr>
          <w:sz w:val="27"/>
          <w:szCs w:val="27"/>
        </w:rPr>
        <w:t xml:space="preserve"> </w:t>
      </w:r>
      <w:r w:rsidRPr="00E52D1E">
        <w:rPr>
          <w:rFonts w:hint="eastAsia"/>
          <w:sz w:val="27"/>
          <w:szCs w:val="27"/>
        </w:rPr>
        <w:t>об</w:t>
      </w:r>
      <w:r w:rsidRPr="00E52D1E">
        <w:rPr>
          <w:sz w:val="27"/>
          <w:szCs w:val="27"/>
        </w:rPr>
        <w:t xml:space="preserve"> </w:t>
      </w:r>
      <w:r w:rsidRPr="00E52D1E">
        <w:rPr>
          <w:rFonts w:hint="eastAsia"/>
          <w:sz w:val="27"/>
          <w:szCs w:val="27"/>
        </w:rPr>
        <w:t>участии</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Государственной</w:t>
      </w:r>
      <w:r w:rsidRPr="00E52D1E">
        <w:rPr>
          <w:sz w:val="27"/>
          <w:szCs w:val="27"/>
        </w:rPr>
        <w:t xml:space="preserve"> </w:t>
      </w:r>
      <w:r w:rsidRPr="00E52D1E">
        <w:rPr>
          <w:rFonts w:hint="eastAsia"/>
          <w:sz w:val="27"/>
          <w:szCs w:val="27"/>
        </w:rPr>
        <w:t>программе</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осуществляющие</w:t>
      </w:r>
      <w:r w:rsidRPr="00E52D1E">
        <w:rPr>
          <w:sz w:val="27"/>
          <w:szCs w:val="27"/>
        </w:rPr>
        <w:t xml:space="preserve"> </w:t>
      </w:r>
      <w:r w:rsidRPr="00E52D1E">
        <w:rPr>
          <w:rFonts w:hint="eastAsia"/>
          <w:sz w:val="27"/>
          <w:szCs w:val="27"/>
        </w:rPr>
        <w:t>документально</w:t>
      </w:r>
      <w:r w:rsidRPr="00E52D1E">
        <w:rPr>
          <w:sz w:val="27"/>
          <w:szCs w:val="27"/>
        </w:rPr>
        <w:t xml:space="preserve"> </w:t>
      </w:r>
      <w:r w:rsidRPr="00E52D1E">
        <w:rPr>
          <w:rFonts w:hint="eastAsia"/>
          <w:sz w:val="27"/>
          <w:szCs w:val="27"/>
        </w:rPr>
        <w:t>подтвержденную</w:t>
      </w:r>
      <w:r w:rsidRPr="00E52D1E">
        <w:rPr>
          <w:sz w:val="27"/>
          <w:szCs w:val="27"/>
        </w:rPr>
        <w:t xml:space="preserve"> </w:t>
      </w:r>
      <w:r w:rsidRPr="00E52D1E">
        <w:rPr>
          <w:rFonts w:hint="eastAsia"/>
          <w:sz w:val="27"/>
          <w:szCs w:val="27"/>
        </w:rPr>
        <w:t>предпринимательскую</w:t>
      </w:r>
      <w:r w:rsidRPr="00E52D1E">
        <w:rPr>
          <w:sz w:val="27"/>
          <w:szCs w:val="27"/>
        </w:rPr>
        <w:t xml:space="preserve"> </w:t>
      </w:r>
      <w:r w:rsidRPr="00E52D1E">
        <w:rPr>
          <w:rFonts w:hint="eastAsia"/>
          <w:sz w:val="27"/>
          <w:szCs w:val="27"/>
        </w:rPr>
        <w:t>деятельность</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качестве</w:t>
      </w:r>
      <w:r w:rsidRPr="00E52D1E">
        <w:rPr>
          <w:sz w:val="27"/>
          <w:szCs w:val="27"/>
        </w:rPr>
        <w:t xml:space="preserve"> </w:t>
      </w:r>
      <w:r w:rsidRPr="00E52D1E">
        <w:rPr>
          <w:rFonts w:hint="eastAsia"/>
          <w:sz w:val="27"/>
          <w:szCs w:val="27"/>
        </w:rPr>
        <w:t>зарегистрированного</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территории</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lastRenderedPageBreak/>
        <w:t>области</w:t>
      </w:r>
      <w:r>
        <w:rPr>
          <w:sz w:val="27"/>
          <w:szCs w:val="27"/>
        </w:rPr>
        <w:t> </w:t>
      </w:r>
      <w:r w:rsidRPr="00E52D1E">
        <w:rPr>
          <w:sz w:val="27"/>
          <w:szCs w:val="27"/>
        </w:rPr>
        <w:t xml:space="preserve">– </w:t>
      </w:r>
      <w:r w:rsidRPr="00E52D1E">
        <w:rPr>
          <w:rFonts w:hint="eastAsia"/>
          <w:sz w:val="27"/>
          <w:szCs w:val="27"/>
        </w:rPr>
        <w:t>Кузбасса</w:t>
      </w:r>
      <w:r w:rsidRPr="00E52D1E">
        <w:rPr>
          <w:sz w:val="27"/>
          <w:szCs w:val="27"/>
        </w:rPr>
        <w:t xml:space="preserve"> </w:t>
      </w:r>
      <w:r w:rsidRPr="00E52D1E">
        <w:rPr>
          <w:rFonts w:hint="eastAsia"/>
          <w:sz w:val="27"/>
          <w:szCs w:val="27"/>
        </w:rPr>
        <w:t>индивидуального</w:t>
      </w:r>
      <w:r w:rsidRPr="00E52D1E">
        <w:rPr>
          <w:sz w:val="27"/>
          <w:szCs w:val="27"/>
        </w:rPr>
        <w:t xml:space="preserve"> </w:t>
      </w:r>
      <w:r w:rsidRPr="00E52D1E">
        <w:rPr>
          <w:rFonts w:hint="eastAsia"/>
          <w:sz w:val="27"/>
          <w:szCs w:val="27"/>
        </w:rPr>
        <w:t>предпринимателя</w:t>
      </w:r>
      <w:r w:rsidRPr="00E52D1E">
        <w:rPr>
          <w:sz w:val="27"/>
          <w:szCs w:val="27"/>
        </w:rPr>
        <w:t xml:space="preserve">, </w:t>
      </w:r>
      <w:r w:rsidRPr="00E52D1E">
        <w:rPr>
          <w:rFonts w:hint="eastAsia"/>
          <w:sz w:val="27"/>
          <w:szCs w:val="27"/>
        </w:rPr>
        <w:t>главы</w:t>
      </w:r>
      <w:r w:rsidRPr="00E52D1E">
        <w:rPr>
          <w:sz w:val="27"/>
          <w:szCs w:val="27"/>
        </w:rPr>
        <w:t xml:space="preserve"> </w:t>
      </w:r>
      <w:r w:rsidRPr="00E52D1E">
        <w:rPr>
          <w:rFonts w:hint="eastAsia"/>
          <w:sz w:val="27"/>
          <w:szCs w:val="27"/>
        </w:rPr>
        <w:t>крестьянского</w:t>
      </w:r>
      <w:r w:rsidRPr="00E52D1E">
        <w:rPr>
          <w:sz w:val="27"/>
          <w:szCs w:val="27"/>
        </w:rPr>
        <w:t xml:space="preserve"> (</w:t>
      </w:r>
      <w:r w:rsidRPr="00E52D1E">
        <w:rPr>
          <w:rFonts w:hint="eastAsia"/>
          <w:sz w:val="27"/>
          <w:szCs w:val="27"/>
        </w:rPr>
        <w:t>фермерского</w:t>
      </w:r>
      <w:r w:rsidRPr="00E52D1E">
        <w:rPr>
          <w:sz w:val="27"/>
          <w:szCs w:val="27"/>
        </w:rPr>
        <w:t xml:space="preserve">) </w:t>
      </w:r>
      <w:r w:rsidRPr="00E52D1E">
        <w:rPr>
          <w:rFonts w:hint="eastAsia"/>
          <w:sz w:val="27"/>
          <w:szCs w:val="27"/>
        </w:rPr>
        <w:t>хозяйства</w:t>
      </w:r>
      <w:r w:rsidRPr="00E52D1E">
        <w:rPr>
          <w:sz w:val="27"/>
          <w:szCs w:val="27"/>
        </w:rPr>
        <w:t xml:space="preserve"> </w:t>
      </w:r>
      <w:r w:rsidRPr="00E52D1E">
        <w:rPr>
          <w:rFonts w:hint="eastAsia"/>
          <w:sz w:val="27"/>
          <w:szCs w:val="27"/>
        </w:rPr>
        <w:t>и</w:t>
      </w:r>
      <w:r w:rsidRPr="00E52D1E">
        <w:rPr>
          <w:sz w:val="27"/>
          <w:szCs w:val="27"/>
        </w:rPr>
        <w:t xml:space="preserve"> </w:t>
      </w:r>
      <w:r w:rsidRPr="00E52D1E">
        <w:rPr>
          <w:rFonts w:hint="eastAsia"/>
          <w:sz w:val="27"/>
          <w:szCs w:val="27"/>
        </w:rPr>
        <w:t>имеющие</w:t>
      </w:r>
      <w:r w:rsidRPr="00E52D1E">
        <w:rPr>
          <w:sz w:val="27"/>
          <w:szCs w:val="27"/>
        </w:rPr>
        <w:t xml:space="preserve"> </w:t>
      </w:r>
      <w:r w:rsidRPr="00E52D1E">
        <w:rPr>
          <w:rFonts w:hint="eastAsia"/>
          <w:sz w:val="27"/>
          <w:szCs w:val="27"/>
        </w:rPr>
        <w:t>доход</w:t>
      </w:r>
      <w:r w:rsidRPr="00E52D1E">
        <w:rPr>
          <w:sz w:val="27"/>
          <w:szCs w:val="27"/>
        </w:rPr>
        <w:t xml:space="preserve"> </w:t>
      </w:r>
      <w:r w:rsidRPr="00E52D1E">
        <w:rPr>
          <w:rFonts w:hint="eastAsia"/>
          <w:sz w:val="27"/>
          <w:szCs w:val="27"/>
        </w:rPr>
        <w:t>от</w:t>
      </w:r>
      <w:r w:rsidRPr="00E52D1E">
        <w:rPr>
          <w:sz w:val="27"/>
          <w:szCs w:val="27"/>
        </w:rPr>
        <w:t xml:space="preserve"> </w:t>
      </w:r>
      <w:r w:rsidRPr="00E52D1E">
        <w:rPr>
          <w:rFonts w:hint="eastAsia"/>
          <w:sz w:val="27"/>
          <w:szCs w:val="27"/>
        </w:rPr>
        <w:t>своей</w:t>
      </w:r>
      <w:r w:rsidRPr="00E52D1E">
        <w:rPr>
          <w:sz w:val="27"/>
          <w:szCs w:val="27"/>
        </w:rPr>
        <w:t xml:space="preserve"> </w:t>
      </w:r>
      <w:r w:rsidRPr="00E52D1E">
        <w:rPr>
          <w:rFonts w:hint="eastAsia"/>
          <w:sz w:val="27"/>
          <w:szCs w:val="27"/>
        </w:rPr>
        <w:t>деятельности</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менее</w:t>
      </w:r>
      <w:r w:rsidRPr="00E52D1E">
        <w:rPr>
          <w:sz w:val="27"/>
          <w:szCs w:val="27"/>
        </w:rPr>
        <w:t xml:space="preserve"> 1 </w:t>
      </w:r>
      <w:r w:rsidRPr="00E52D1E">
        <w:rPr>
          <w:rFonts w:hint="eastAsia"/>
          <w:sz w:val="27"/>
          <w:szCs w:val="27"/>
        </w:rPr>
        <w:t>года</w:t>
      </w:r>
      <w:r w:rsidRPr="00E52D1E">
        <w:rPr>
          <w:sz w:val="27"/>
          <w:szCs w:val="27"/>
        </w:rPr>
        <w:t xml:space="preserve"> </w:t>
      </w:r>
      <w:r w:rsidRPr="00E52D1E">
        <w:rPr>
          <w:rFonts w:hint="eastAsia"/>
          <w:sz w:val="27"/>
          <w:szCs w:val="27"/>
        </w:rPr>
        <w:t>со</w:t>
      </w:r>
      <w:r w:rsidRPr="00E52D1E">
        <w:rPr>
          <w:sz w:val="27"/>
          <w:szCs w:val="27"/>
        </w:rPr>
        <w:t xml:space="preserve"> </w:t>
      </w:r>
      <w:r w:rsidRPr="00E52D1E">
        <w:rPr>
          <w:rFonts w:hint="eastAsia"/>
          <w:sz w:val="27"/>
          <w:szCs w:val="27"/>
        </w:rPr>
        <w:t>дня</w:t>
      </w:r>
      <w:r w:rsidRPr="00E52D1E">
        <w:rPr>
          <w:sz w:val="27"/>
          <w:szCs w:val="27"/>
        </w:rPr>
        <w:t xml:space="preserve"> </w:t>
      </w:r>
      <w:r w:rsidRPr="00E52D1E">
        <w:rPr>
          <w:rFonts w:hint="eastAsia"/>
          <w:sz w:val="27"/>
          <w:szCs w:val="27"/>
        </w:rPr>
        <w:t>регистрации</w:t>
      </w:r>
      <w:r w:rsidRPr="00E52D1E">
        <w:rPr>
          <w:sz w:val="27"/>
          <w:szCs w:val="27"/>
        </w:rPr>
        <w:t xml:space="preserve">, </w:t>
      </w:r>
      <w:r w:rsidRPr="00E52D1E">
        <w:rPr>
          <w:rFonts w:hint="eastAsia"/>
          <w:sz w:val="27"/>
          <w:szCs w:val="27"/>
        </w:rPr>
        <w:t>подтвержденный</w:t>
      </w:r>
      <w:r w:rsidRPr="00E52D1E">
        <w:rPr>
          <w:sz w:val="27"/>
          <w:szCs w:val="27"/>
        </w:rPr>
        <w:t xml:space="preserve"> </w:t>
      </w:r>
      <w:r w:rsidRPr="00E52D1E">
        <w:rPr>
          <w:rFonts w:hint="eastAsia"/>
          <w:sz w:val="27"/>
          <w:szCs w:val="27"/>
        </w:rPr>
        <w:t>налоговой</w:t>
      </w:r>
      <w:r w:rsidRPr="00E52D1E">
        <w:rPr>
          <w:sz w:val="27"/>
          <w:szCs w:val="27"/>
        </w:rPr>
        <w:t xml:space="preserve"> </w:t>
      </w:r>
      <w:r w:rsidRPr="00E52D1E">
        <w:rPr>
          <w:rFonts w:hint="eastAsia"/>
          <w:sz w:val="27"/>
          <w:szCs w:val="27"/>
        </w:rPr>
        <w:t>декларацией</w:t>
      </w:r>
      <w:r w:rsidRPr="00E52D1E">
        <w:rPr>
          <w:sz w:val="27"/>
          <w:szCs w:val="27"/>
        </w:rPr>
        <w:t xml:space="preserve">, </w:t>
      </w:r>
      <w:r w:rsidRPr="00E52D1E">
        <w:rPr>
          <w:rFonts w:hint="eastAsia"/>
          <w:sz w:val="27"/>
          <w:szCs w:val="27"/>
        </w:rPr>
        <w:t>поданной</w:t>
      </w:r>
      <w:r w:rsidRPr="00E52D1E">
        <w:rPr>
          <w:sz w:val="27"/>
          <w:szCs w:val="27"/>
        </w:rPr>
        <w:t xml:space="preserve"> </w:t>
      </w:r>
      <w:r>
        <w:rPr>
          <w:sz w:val="27"/>
          <w:szCs w:val="27"/>
        </w:rPr>
        <w:br/>
      </w:r>
      <w:r w:rsidRPr="00E52D1E">
        <w:rPr>
          <w:rFonts w:hint="eastAsia"/>
          <w:sz w:val="27"/>
          <w:szCs w:val="27"/>
        </w:rPr>
        <w:t>в</w:t>
      </w:r>
      <w:r w:rsidRPr="00E52D1E">
        <w:rPr>
          <w:sz w:val="27"/>
          <w:szCs w:val="27"/>
        </w:rPr>
        <w:t xml:space="preserve"> </w:t>
      </w:r>
      <w:r w:rsidRPr="00E52D1E">
        <w:rPr>
          <w:rFonts w:hint="eastAsia"/>
          <w:sz w:val="27"/>
          <w:szCs w:val="27"/>
        </w:rPr>
        <w:t>установленном</w:t>
      </w:r>
      <w:r w:rsidRPr="00E52D1E">
        <w:rPr>
          <w:sz w:val="27"/>
          <w:szCs w:val="27"/>
        </w:rPr>
        <w:t xml:space="preserve"> </w:t>
      </w:r>
      <w:r w:rsidRPr="00E52D1E">
        <w:rPr>
          <w:rFonts w:hint="eastAsia"/>
          <w:sz w:val="27"/>
          <w:szCs w:val="27"/>
        </w:rPr>
        <w:t>порядке</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имеющие</w:t>
      </w:r>
      <w:r w:rsidRPr="00E52D1E">
        <w:rPr>
          <w:sz w:val="27"/>
          <w:szCs w:val="27"/>
        </w:rPr>
        <w:t xml:space="preserve"> </w:t>
      </w:r>
      <w:r w:rsidRPr="00E52D1E">
        <w:rPr>
          <w:rFonts w:hint="eastAsia"/>
          <w:sz w:val="27"/>
          <w:szCs w:val="27"/>
        </w:rPr>
        <w:t>налоговой</w:t>
      </w:r>
      <w:r w:rsidRPr="00E52D1E">
        <w:rPr>
          <w:sz w:val="27"/>
          <w:szCs w:val="27"/>
        </w:rPr>
        <w:t xml:space="preserve"> </w:t>
      </w:r>
      <w:r w:rsidRPr="00E52D1E">
        <w:rPr>
          <w:rFonts w:hint="eastAsia"/>
          <w:sz w:val="27"/>
          <w:szCs w:val="27"/>
        </w:rPr>
        <w:t>задолженности</w:t>
      </w:r>
      <w:r w:rsidRPr="00E52D1E">
        <w:rPr>
          <w:sz w:val="27"/>
          <w:szCs w:val="27"/>
        </w:rPr>
        <w:t xml:space="preserve"> </w:t>
      </w:r>
      <w:r w:rsidRPr="00E52D1E">
        <w:rPr>
          <w:rFonts w:hint="eastAsia"/>
          <w:sz w:val="27"/>
          <w:szCs w:val="27"/>
        </w:rPr>
        <w:t>и</w:t>
      </w:r>
      <w:r w:rsidRPr="00E52D1E">
        <w:rPr>
          <w:sz w:val="27"/>
          <w:szCs w:val="27"/>
        </w:rPr>
        <w:t xml:space="preserve"> </w:t>
      </w:r>
      <w:r w:rsidRPr="00E52D1E">
        <w:rPr>
          <w:rFonts w:hint="eastAsia"/>
          <w:sz w:val="27"/>
          <w:szCs w:val="27"/>
        </w:rPr>
        <w:t>владеющие</w:t>
      </w:r>
      <w:r w:rsidRPr="00E52D1E">
        <w:rPr>
          <w:sz w:val="27"/>
          <w:szCs w:val="27"/>
        </w:rPr>
        <w:t xml:space="preserve"> </w:t>
      </w:r>
      <w:r w:rsidRPr="00E52D1E">
        <w:rPr>
          <w:rFonts w:hint="eastAsia"/>
          <w:sz w:val="27"/>
          <w:szCs w:val="27"/>
        </w:rPr>
        <w:t>русским</w:t>
      </w:r>
      <w:r w:rsidRPr="00E52D1E">
        <w:rPr>
          <w:sz w:val="27"/>
          <w:szCs w:val="27"/>
        </w:rPr>
        <w:t xml:space="preserve"> </w:t>
      </w:r>
      <w:r w:rsidRPr="00E52D1E">
        <w:rPr>
          <w:rFonts w:hint="eastAsia"/>
          <w:sz w:val="27"/>
          <w:szCs w:val="27"/>
        </w:rPr>
        <w:t>языком</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уровне</w:t>
      </w:r>
      <w:r w:rsidRPr="00E52D1E">
        <w:rPr>
          <w:sz w:val="27"/>
          <w:szCs w:val="27"/>
        </w:rPr>
        <w:t xml:space="preserve">, </w:t>
      </w:r>
      <w:r w:rsidRPr="00E52D1E">
        <w:rPr>
          <w:rFonts w:hint="eastAsia"/>
          <w:sz w:val="27"/>
          <w:szCs w:val="27"/>
        </w:rPr>
        <w:t>достаточном</w:t>
      </w:r>
      <w:r w:rsidRPr="00E52D1E">
        <w:rPr>
          <w:sz w:val="27"/>
          <w:szCs w:val="27"/>
        </w:rPr>
        <w:t xml:space="preserve"> </w:t>
      </w:r>
      <w:r w:rsidRPr="00E52D1E">
        <w:rPr>
          <w:rFonts w:hint="eastAsia"/>
          <w:sz w:val="27"/>
          <w:szCs w:val="27"/>
        </w:rPr>
        <w:t>для</w:t>
      </w:r>
      <w:r w:rsidRPr="00E52D1E">
        <w:rPr>
          <w:sz w:val="27"/>
          <w:szCs w:val="27"/>
        </w:rPr>
        <w:t xml:space="preserve"> </w:t>
      </w:r>
      <w:r w:rsidRPr="00E52D1E">
        <w:rPr>
          <w:rFonts w:hint="eastAsia"/>
          <w:sz w:val="27"/>
          <w:szCs w:val="27"/>
        </w:rPr>
        <w:t>свободного</w:t>
      </w:r>
      <w:r w:rsidRPr="00E52D1E">
        <w:rPr>
          <w:sz w:val="27"/>
          <w:szCs w:val="27"/>
        </w:rPr>
        <w:t xml:space="preserve"> </w:t>
      </w:r>
      <w:r w:rsidRPr="00E52D1E">
        <w:rPr>
          <w:rFonts w:hint="eastAsia"/>
          <w:sz w:val="27"/>
          <w:szCs w:val="27"/>
        </w:rPr>
        <w:t>поддержания</w:t>
      </w:r>
      <w:r w:rsidRPr="00E52D1E">
        <w:rPr>
          <w:sz w:val="27"/>
          <w:szCs w:val="27"/>
        </w:rPr>
        <w:t xml:space="preserve"> </w:t>
      </w:r>
      <w:r w:rsidRPr="00E52D1E">
        <w:rPr>
          <w:rFonts w:hint="eastAsia"/>
          <w:sz w:val="27"/>
          <w:szCs w:val="27"/>
        </w:rPr>
        <w:t>беседы</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осуществляющие</w:t>
      </w:r>
      <w:r w:rsidRPr="00E52D1E">
        <w:rPr>
          <w:sz w:val="27"/>
          <w:szCs w:val="27"/>
        </w:rPr>
        <w:t xml:space="preserve"> </w:t>
      </w:r>
      <w:r w:rsidRPr="00E52D1E">
        <w:rPr>
          <w:rFonts w:hint="eastAsia"/>
          <w:sz w:val="27"/>
          <w:szCs w:val="27"/>
        </w:rPr>
        <w:t>выполнение</w:t>
      </w:r>
      <w:r w:rsidRPr="00E52D1E">
        <w:rPr>
          <w:sz w:val="27"/>
          <w:szCs w:val="27"/>
        </w:rPr>
        <w:t xml:space="preserve"> </w:t>
      </w:r>
      <w:r w:rsidRPr="00E52D1E">
        <w:rPr>
          <w:rFonts w:hint="eastAsia"/>
          <w:sz w:val="27"/>
          <w:szCs w:val="27"/>
        </w:rPr>
        <w:t>работ</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оказание</w:t>
      </w:r>
      <w:r w:rsidRPr="00E52D1E">
        <w:rPr>
          <w:sz w:val="27"/>
          <w:szCs w:val="27"/>
        </w:rPr>
        <w:t xml:space="preserve"> </w:t>
      </w:r>
      <w:r w:rsidRPr="00E52D1E">
        <w:rPr>
          <w:rFonts w:hint="eastAsia"/>
          <w:sz w:val="27"/>
          <w:szCs w:val="27"/>
        </w:rPr>
        <w:t>услуг</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течение</w:t>
      </w:r>
      <w:r w:rsidRPr="00E52D1E">
        <w:rPr>
          <w:sz w:val="27"/>
          <w:szCs w:val="27"/>
        </w:rPr>
        <w:t xml:space="preserve"> 12 </w:t>
      </w:r>
      <w:r w:rsidRPr="00E52D1E">
        <w:rPr>
          <w:rFonts w:hint="eastAsia"/>
          <w:sz w:val="27"/>
          <w:szCs w:val="27"/>
        </w:rPr>
        <w:t>месяцев</w:t>
      </w:r>
      <w:r w:rsidRPr="00E52D1E">
        <w:rPr>
          <w:sz w:val="27"/>
          <w:szCs w:val="27"/>
        </w:rPr>
        <w:t xml:space="preserve">, </w:t>
      </w:r>
      <w:r w:rsidRPr="00E52D1E">
        <w:rPr>
          <w:rFonts w:hint="eastAsia"/>
          <w:sz w:val="27"/>
          <w:szCs w:val="27"/>
        </w:rPr>
        <w:t>предшествующих</w:t>
      </w:r>
      <w:r w:rsidRPr="00E52D1E">
        <w:rPr>
          <w:sz w:val="27"/>
          <w:szCs w:val="27"/>
        </w:rPr>
        <w:t xml:space="preserve"> </w:t>
      </w:r>
      <w:r w:rsidRPr="00E52D1E">
        <w:rPr>
          <w:rFonts w:hint="eastAsia"/>
          <w:sz w:val="27"/>
          <w:szCs w:val="27"/>
        </w:rPr>
        <w:t>дате</w:t>
      </w:r>
      <w:r w:rsidRPr="00E52D1E">
        <w:rPr>
          <w:sz w:val="27"/>
          <w:szCs w:val="27"/>
        </w:rPr>
        <w:t xml:space="preserve"> </w:t>
      </w:r>
      <w:r w:rsidRPr="00E52D1E">
        <w:rPr>
          <w:rFonts w:hint="eastAsia"/>
          <w:sz w:val="27"/>
          <w:szCs w:val="27"/>
        </w:rPr>
        <w:t>подачи</w:t>
      </w:r>
      <w:r w:rsidRPr="00E52D1E">
        <w:rPr>
          <w:sz w:val="27"/>
          <w:szCs w:val="27"/>
        </w:rPr>
        <w:t xml:space="preserve"> </w:t>
      </w:r>
      <w:r w:rsidRPr="00E52D1E">
        <w:rPr>
          <w:rFonts w:hint="eastAsia"/>
          <w:sz w:val="27"/>
          <w:szCs w:val="27"/>
        </w:rPr>
        <w:t>заявления</w:t>
      </w:r>
      <w:r w:rsidRPr="00E52D1E">
        <w:rPr>
          <w:sz w:val="27"/>
          <w:szCs w:val="27"/>
        </w:rPr>
        <w:t xml:space="preserve"> </w:t>
      </w:r>
      <w:r w:rsidRPr="00E52D1E">
        <w:rPr>
          <w:rFonts w:hint="eastAsia"/>
          <w:sz w:val="27"/>
          <w:szCs w:val="27"/>
        </w:rPr>
        <w:t>об</w:t>
      </w:r>
      <w:r w:rsidRPr="00E52D1E">
        <w:rPr>
          <w:sz w:val="27"/>
          <w:szCs w:val="27"/>
        </w:rPr>
        <w:t xml:space="preserve"> </w:t>
      </w:r>
      <w:r w:rsidRPr="00E52D1E">
        <w:rPr>
          <w:rFonts w:hint="eastAsia"/>
          <w:sz w:val="27"/>
          <w:szCs w:val="27"/>
        </w:rPr>
        <w:t>участии</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Государственной</w:t>
      </w:r>
      <w:r w:rsidRPr="00E52D1E">
        <w:rPr>
          <w:sz w:val="27"/>
          <w:szCs w:val="27"/>
        </w:rPr>
        <w:t xml:space="preserve"> </w:t>
      </w:r>
      <w:r w:rsidRPr="00E52D1E">
        <w:rPr>
          <w:rFonts w:hint="eastAsia"/>
          <w:sz w:val="27"/>
          <w:szCs w:val="27"/>
        </w:rPr>
        <w:t>программе</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качестве</w:t>
      </w:r>
      <w:r w:rsidRPr="00E52D1E">
        <w:rPr>
          <w:sz w:val="27"/>
          <w:szCs w:val="27"/>
        </w:rPr>
        <w:t xml:space="preserve"> </w:t>
      </w:r>
      <w:r w:rsidRPr="00E52D1E">
        <w:rPr>
          <w:rFonts w:hint="eastAsia"/>
          <w:sz w:val="27"/>
          <w:szCs w:val="27"/>
        </w:rPr>
        <w:t>зарегистрированных</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налоговом</w:t>
      </w:r>
      <w:r w:rsidRPr="00E52D1E">
        <w:rPr>
          <w:sz w:val="27"/>
          <w:szCs w:val="27"/>
        </w:rPr>
        <w:t xml:space="preserve"> </w:t>
      </w:r>
      <w:r w:rsidRPr="00E52D1E">
        <w:rPr>
          <w:rFonts w:hint="eastAsia"/>
          <w:sz w:val="27"/>
          <w:szCs w:val="27"/>
        </w:rPr>
        <w:t>органе</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sidRPr="00E52D1E">
        <w:rPr>
          <w:sz w:val="27"/>
          <w:szCs w:val="27"/>
        </w:rPr>
        <w:t xml:space="preserve"> – </w:t>
      </w:r>
      <w:r w:rsidRPr="00E52D1E">
        <w:rPr>
          <w:rFonts w:hint="eastAsia"/>
          <w:sz w:val="27"/>
          <w:szCs w:val="27"/>
        </w:rPr>
        <w:t>Кузбасса</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статусе</w:t>
      </w:r>
      <w:r w:rsidRPr="00E52D1E">
        <w:rPr>
          <w:sz w:val="27"/>
          <w:szCs w:val="27"/>
        </w:rPr>
        <w:t xml:space="preserve"> </w:t>
      </w:r>
      <w:r w:rsidRPr="00E52D1E">
        <w:rPr>
          <w:rFonts w:hint="eastAsia"/>
          <w:sz w:val="27"/>
          <w:szCs w:val="27"/>
        </w:rPr>
        <w:t>налогоплательщиков</w:t>
      </w:r>
      <w:r w:rsidRPr="00E52D1E">
        <w:rPr>
          <w:sz w:val="27"/>
          <w:szCs w:val="27"/>
        </w:rPr>
        <w:t xml:space="preserve"> </w:t>
      </w:r>
      <w:r w:rsidRPr="00E52D1E">
        <w:rPr>
          <w:rFonts w:hint="eastAsia"/>
          <w:sz w:val="27"/>
          <w:szCs w:val="27"/>
        </w:rPr>
        <w:t>специального</w:t>
      </w:r>
      <w:r w:rsidRPr="00E52D1E">
        <w:rPr>
          <w:sz w:val="27"/>
          <w:szCs w:val="27"/>
        </w:rPr>
        <w:t xml:space="preserve"> </w:t>
      </w:r>
      <w:r w:rsidRPr="00E52D1E">
        <w:rPr>
          <w:rFonts w:hint="eastAsia"/>
          <w:sz w:val="27"/>
          <w:szCs w:val="27"/>
        </w:rPr>
        <w:t>налогового</w:t>
      </w:r>
      <w:r w:rsidRPr="00E52D1E">
        <w:rPr>
          <w:sz w:val="27"/>
          <w:szCs w:val="27"/>
        </w:rPr>
        <w:t xml:space="preserve"> </w:t>
      </w:r>
      <w:r w:rsidRPr="00E52D1E">
        <w:rPr>
          <w:rFonts w:hint="eastAsia"/>
          <w:sz w:val="27"/>
          <w:szCs w:val="27"/>
        </w:rPr>
        <w:t>режима</w:t>
      </w:r>
      <w:r w:rsidRPr="00E52D1E">
        <w:rPr>
          <w:sz w:val="27"/>
          <w:szCs w:val="27"/>
        </w:rPr>
        <w:t xml:space="preserve"> «</w:t>
      </w:r>
      <w:r w:rsidRPr="00E52D1E">
        <w:rPr>
          <w:rFonts w:hint="eastAsia"/>
          <w:sz w:val="27"/>
          <w:szCs w:val="27"/>
        </w:rPr>
        <w:t>Налог</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профессиональный</w:t>
      </w:r>
      <w:r w:rsidRPr="00E52D1E">
        <w:rPr>
          <w:sz w:val="27"/>
          <w:szCs w:val="27"/>
        </w:rPr>
        <w:t xml:space="preserve"> </w:t>
      </w:r>
      <w:r w:rsidRPr="00E52D1E">
        <w:rPr>
          <w:rFonts w:hint="eastAsia"/>
          <w:sz w:val="27"/>
          <w:szCs w:val="27"/>
        </w:rPr>
        <w:t>доход</w:t>
      </w:r>
      <w:r w:rsidRPr="00E52D1E">
        <w:rPr>
          <w:sz w:val="27"/>
          <w:szCs w:val="27"/>
        </w:rPr>
        <w:t>» (</w:t>
      </w:r>
      <w:r w:rsidRPr="00E52D1E">
        <w:rPr>
          <w:rFonts w:hint="eastAsia"/>
          <w:sz w:val="27"/>
          <w:szCs w:val="27"/>
        </w:rPr>
        <w:t>в</w:t>
      </w:r>
      <w:r w:rsidRPr="00E52D1E">
        <w:rPr>
          <w:sz w:val="27"/>
          <w:szCs w:val="27"/>
        </w:rPr>
        <w:t xml:space="preserve"> </w:t>
      </w:r>
      <w:r w:rsidRPr="00E52D1E">
        <w:rPr>
          <w:rFonts w:hint="eastAsia"/>
          <w:sz w:val="27"/>
          <w:szCs w:val="27"/>
        </w:rPr>
        <w:t>соответствии</w:t>
      </w:r>
      <w:r w:rsidRPr="00E52D1E">
        <w:rPr>
          <w:sz w:val="27"/>
          <w:szCs w:val="27"/>
        </w:rPr>
        <w:t xml:space="preserve"> </w:t>
      </w:r>
      <w:r w:rsidRPr="00E52D1E">
        <w:rPr>
          <w:rFonts w:hint="eastAsia"/>
          <w:sz w:val="27"/>
          <w:szCs w:val="27"/>
        </w:rPr>
        <w:t>с</w:t>
      </w:r>
      <w:r w:rsidRPr="00E52D1E">
        <w:rPr>
          <w:sz w:val="27"/>
          <w:szCs w:val="27"/>
        </w:rPr>
        <w:t xml:space="preserve"> </w:t>
      </w:r>
      <w:r w:rsidRPr="00E52D1E">
        <w:rPr>
          <w:rFonts w:hint="eastAsia"/>
          <w:sz w:val="27"/>
          <w:szCs w:val="27"/>
        </w:rPr>
        <w:t>Федеральным</w:t>
      </w:r>
      <w:r w:rsidRPr="00E52D1E">
        <w:rPr>
          <w:sz w:val="27"/>
          <w:szCs w:val="27"/>
        </w:rPr>
        <w:t xml:space="preserve"> </w:t>
      </w:r>
      <w:r w:rsidRPr="00E52D1E">
        <w:rPr>
          <w:rFonts w:hint="eastAsia"/>
          <w:sz w:val="27"/>
          <w:szCs w:val="27"/>
        </w:rPr>
        <w:t>законом</w:t>
      </w:r>
      <w:r w:rsidRPr="00E52D1E">
        <w:rPr>
          <w:sz w:val="27"/>
          <w:szCs w:val="27"/>
        </w:rPr>
        <w:t xml:space="preserve"> </w:t>
      </w:r>
      <w:r w:rsidRPr="00E52D1E">
        <w:rPr>
          <w:rFonts w:hint="eastAsia"/>
          <w:sz w:val="27"/>
          <w:szCs w:val="27"/>
        </w:rPr>
        <w:t>от</w:t>
      </w:r>
      <w:r w:rsidRPr="00E52D1E">
        <w:rPr>
          <w:sz w:val="27"/>
          <w:szCs w:val="27"/>
        </w:rPr>
        <w:t xml:space="preserve"> 27 </w:t>
      </w:r>
      <w:r w:rsidRPr="00E52D1E">
        <w:rPr>
          <w:rFonts w:hint="eastAsia"/>
          <w:sz w:val="27"/>
          <w:szCs w:val="27"/>
        </w:rPr>
        <w:t>ноября</w:t>
      </w:r>
      <w:r w:rsidRPr="00E52D1E">
        <w:rPr>
          <w:sz w:val="27"/>
          <w:szCs w:val="27"/>
        </w:rPr>
        <w:t xml:space="preserve"> 2018 </w:t>
      </w:r>
      <w:r w:rsidRPr="00E52D1E">
        <w:rPr>
          <w:rFonts w:hint="eastAsia"/>
          <w:sz w:val="27"/>
          <w:szCs w:val="27"/>
        </w:rPr>
        <w:t>г</w:t>
      </w:r>
      <w:r w:rsidRPr="00E52D1E">
        <w:rPr>
          <w:sz w:val="27"/>
          <w:szCs w:val="27"/>
        </w:rPr>
        <w:t>. № 422-</w:t>
      </w:r>
      <w:r w:rsidRPr="00E52D1E">
        <w:rPr>
          <w:rFonts w:hint="eastAsia"/>
          <w:sz w:val="27"/>
          <w:szCs w:val="27"/>
        </w:rPr>
        <w:t>ФЗ</w:t>
      </w:r>
      <w:r w:rsidRPr="00E52D1E">
        <w:rPr>
          <w:sz w:val="27"/>
          <w:szCs w:val="27"/>
        </w:rPr>
        <w:t xml:space="preserve"> «</w:t>
      </w:r>
      <w:r w:rsidRPr="00E52D1E">
        <w:rPr>
          <w:rFonts w:hint="eastAsia"/>
          <w:sz w:val="27"/>
          <w:szCs w:val="27"/>
        </w:rPr>
        <w:t>О</w:t>
      </w:r>
      <w:r w:rsidRPr="00E52D1E">
        <w:rPr>
          <w:sz w:val="27"/>
          <w:szCs w:val="27"/>
        </w:rPr>
        <w:t xml:space="preserve"> </w:t>
      </w:r>
      <w:r w:rsidRPr="00E52D1E">
        <w:rPr>
          <w:rFonts w:hint="eastAsia"/>
          <w:sz w:val="27"/>
          <w:szCs w:val="27"/>
        </w:rPr>
        <w:t>проведении</w:t>
      </w:r>
      <w:r w:rsidRPr="00E52D1E">
        <w:rPr>
          <w:sz w:val="27"/>
          <w:szCs w:val="27"/>
        </w:rPr>
        <w:t xml:space="preserve"> </w:t>
      </w:r>
      <w:r w:rsidRPr="00E52D1E">
        <w:rPr>
          <w:rFonts w:hint="eastAsia"/>
          <w:sz w:val="27"/>
          <w:szCs w:val="27"/>
        </w:rPr>
        <w:t>эксперимента</w:t>
      </w:r>
      <w:r w:rsidRPr="00E52D1E">
        <w:rPr>
          <w:sz w:val="27"/>
          <w:szCs w:val="27"/>
        </w:rPr>
        <w:t xml:space="preserve"> </w:t>
      </w:r>
      <w:r w:rsidRPr="00E52D1E">
        <w:rPr>
          <w:rFonts w:hint="eastAsia"/>
          <w:sz w:val="27"/>
          <w:szCs w:val="27"/>
        </w:rPr>
        <w:t>по</w:t>
      </w:r>
      <w:r w:rsidRPr="00E52D1E">
        <w:rPr>
          <w:sz w:val="27"/>
          <w:szCs w:val="27"/>
        </w:rPr>
        <w:t xml:space="preserve"> </w:t>
      </w:r>
      <w:r w:rsidRPr="00E52D1E">
        <w:rPr>
          <w:rFonts w:hint="eastAsia"/>
          <w:sz w:val="27"/>
          <w:szCs w:val="27"/>
        </w:rPr>
        <w:t>установлению</w:t>
      </w:r>
      <w:r w:rsidRPr="00E52D1E">
        <w:rPr>
          <w:sz w:val="27"/>
          <w:szCs w:val="27"/>
        </w:rPr>
        <w:t xml:space="preserve"> </w:t>
      </w:r>
      <w:r w:rsidRPr="00E52D1E">
        <w:rPr>
          <w:rFonts w:hint="eastAsia"/>
          <w:sz w:val="27"/>
          <w:szCs w:val="27"/>
        </w:rPr>
        <w:t>специального</w:t>
      </w:r>
      <w:r w:rsidRPr="00E52D1E">
        <w:rPr>
          <w:sz w:val="27"/>
          <w:szCs w:val="27"/>
        </w:rPr>
        <w:t xml:space="preserve"> </w:t>
      </w:r>
      <w:r w:rsidRPr="00E52D1E">
        <w:rPr>
          <w:rFonts w:hint="eastAsia"/>
          <w:sz w:val="27"/>
          <w:szCs w:val="27"/>
        </w:rPr>
        <w:t>налогового</w:t>
      </w:r>
      <w:r w:rsidRPr="00E52D1E">
        <w:rPr>
          <w:sz w:val="27"/>
          <w:szCs w:val="27"/>
        </w:rPr>
        <w:t xml:space="preserve"> </w:t>
      </w:r>
      <w:r w:rsidRPr="00E52D1E">
        <w:rPr>
          <w:rFonts w:hint="eastAsia"/>
          <w:sz w:val="27"/>
          <w:szCs w:val="27"/>
        </w:rPr>
        <w:t>режима</w:t>
      </w:r>
      <w:r w:rsidRPr="00E52D1E">
        <w:rPr>
          <w:sz w:val="27"/>
          <w:szCs w:val="27"/>
        </w:rPr>
        <w:t xml:space="preserve"> «</w:t>
      </w:r>
      <w:r w:rsidRPr="00E52D1E">
        <w:rPr>
          <w:rFonts w:hint="eastAsia"/>
          <w:sz w:val="27"/>
          <w:szCs w:val="27"/>
        </w:rPr>
        <w:t>Налог</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профессиональный</w:t>
      </w:r>
      <w:r w:rsidRPr="00E52D1E">
        <w:rPr>
          <w:sz w:val="27"/>
          <w:szCs w:val="27"/>
        </w:rPr>
        <w:t xml:space="preserve"> </w:t>
      </w:r>
      <w:r w:rsidRPr="00E52D1E">
        <w:rPr>
          <w:rFonts w:hint="eastAsia"/>
          <w:sz w:val="27"/>
          <w:szCs w:val="27"/>
        </w:rPr>
        <w:t>доход</w:t>
      </w:r>
      <w:r w:rsidRPr="00E52D1E">
        <w:rPr>
          <w:sz w:val="27"/>
          <w:szCs w:val="27"/>
        </w:rPr>
        <w:t xml:space="preserve">»), </w:t>
      </w:r>
      <w:r w:rsidRPr="00E52D1E">
        <w:rPr>
          <w:rFonts w:hint="eastAsia"/>
          <w:sz w:val="27"/>
          <w:szCs w:val="27"/>
        </w:rPr>
        <w:t>имеющие</w:t>
      </w:r>
      <w:r w:rsidRPr="00E52D1E">
        <w:rPr>
          <w:sz w:val="27"/>
          <w:szCs w:val="27"/>
        </w:rPr>
        <w:t xml:space="preserve"> </w:t>
      </w:r>
      <w:r w:rsidRPr="00E52D1E">
        <w:rPr>
          <w:rFonts w:hint="eastAsia"/>
          <w:sz w:val="27"/>
          <w:szCs w:val="27"/>
        </w:rPr>
        <w:t>подтверждение</w:t>
      </w:r>
      <w:r w:rsidRPr="00E52D1E">
        <w:rPr>
          <w:sz w:val="27"/>
          <w:szCs w:val="27"/>
        </w:rPr>
        <w:t xml:space="preserve"> </w:t>
      </w:r>
      <w:r w:rsidRPr="00E52D1E">
        <w:rPr>
          <w:rFonts w:hint="eastAsia"/>
          <w:sz w:val="27"/>
          <w:szCs w:val="27"/>
        </w:rPr>
        <w:t>уплаты</w:t>
      </w:r>
      <w:r w:rsidRPr="00E52D1E">
        <w:rPr>
          <w:sz w:val="27"/>
          <w:szCs w:val="27"/>
        </w:rPr>
        <w:t xml:space="preserve"> </w:t>
      </w:r>
      <w:r w:rsidRPr="00E52D1E">
        <w:rPr>
          <w:rFonts w:hint="eastAsia"/>
          <w:sz w:val="27"/>
          <w:szCs w:val="27"/>
        </w:rPr>
        <w:t>налога</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профессиональный</w:t>
      </w:r>
      <w:r w:rsidRPr="00E52D1E">
        <w:rPr>
          <w:sz w:val="27"/>
          <w:szCs w:val="27"/>
        </w:rPr>
        <w:t xml:space="preserve"> </w:t>
      </w:r>
      <w:r w:rsidRPr="00E52D1E">
        <w:rPr>
          <w:rFonts w:hint="eastAsia"/>
          <w:sz w:val="27"/>
          <w:szCs w:val="27"/>
        </w:rPr>
        <w:t>доход</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обучающиеся</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профессиональных</w:t>
      </w:r>
      <w:r w:rsidRPr="00E52D1E">
        <w:rPr>
          <w:sz w:val="27"/>
          <w:szCs w:val="27"/>
        </w:rPr>
        <w:t xml:space="preserve"> </w:t>
      </w:r>
      <w:r w:rsidRPr="00E52D1E">
        <w:rPr>
          <w:rFonts w:hint="eastAsia"/>
          <w:sz w:val="27"/>
          <w:szCs w:val="27"/>
        </w:rPr>
        <w:t>образовательных</w:t>
      </w:r>
      <w:r w:rsidRPr="00E52D1E">
        <w:rPr>
          <w:sz w:val="27"/>
          <w:szCs w:val="27"/>
        </w:rPr>
        <w:t xml:space="preserve"> </w:t>
      </w:r>
      <w:r w:rsidRPr="00E52D1E">
        <w:rPr>
          <w:rFonts w:hint="eastAsia"/>
          <w:sz w:val="27"/>
          <w:szCs w:val="27"/>
        </w:rPr>
        <w:t>организациях</w:t>
      </w:r>
      <w:r w:rsidRPr="00E52D1E">
        <w:rPr>
          <w:sz w:val="27"/>
          <w:szCs w:val="27"/>
        </w:rPr>
        <w:t xml:space="preserve"> </w:t>
      </w:r>
      <w:r w:rsidRPr="00E52D1E">
        <w:rPr>
          <w:rFonts w:hint="eastAsia"/>
          <w:sz w:val="27"/>
          <w:szCs w:val="27"/>
        </w:rPr>
        <w:t>или</w:t>
      </w:r>
      <w:r w:rsidRPr="00E52D1E">
        <w:rPr>
          <w:sz w:val="27"/>
          <w:szCs w:val="27"/>
        </w:rPr>
        <w:t xml:space="preserve"> </w:t>
      </w:r>
      <w:r>
        <w:rPr>
          <w:sz w:val="27"/>
          <w:szCs w:val="27"/>
        </w:rPr>
        <w:br/>
      </w:r>
      <w:r w:rsidRPr="00E52D1E">
        <w:rPr>
          <w:rFonts w:hint="eastAsia"/>
          <w:sz w:val="27"/>
          <w:szCs w:val="27"/>
        </w:rPr>
        <w:t>в</w:t>
      </w:r>
      <w:r w:rsidRPr="00E52D1E">
        <w:rPr>
          <w:sz w:val="27"/>
          <w:szCs w:val="27"/>
        </w:rPr>
        <w:t xml:space="preserve"> </w:t>
      </w:r>
      <w:r w:rsidRPr="00E52D1E">
        <w:rPr>
          <w:rFonts w:hint="eastAsia"/>
          <w:sz w:val="27"/>
          <w:szCs w:val="27"/>
        </w:rPr>
        <w:t>образовательных</w:t>
      </w:r>
      <w:r w:rsidRPr="00E52D1E">
        <w:rPr>
          <w:sz w:val="27"/>
          <w:szCs w:val="27"/>
        </w:rPr>
        <w:t xml:space="preserve"> </w:t>
      </w:r>
      <w:r w:rsidRPr="00E52D1E">
        <w:rPr>
          <w:rFonts w:hint="eastAsia"/>
          <w:sz w:val="27"/>
          <w:szCs w:val="27"/>
        </w:rPr>
        <w:t>организациях</w:t>
      </w:r>
      <w:r w:rsidRPr="00E52D1E">
        <w:rPr>
          <w:sz w:val="27"/>
          <w:szCs w:val="27"/>
        </w:rPr>
        <w:t xml:space="preserve"> </w:t>
      </w:r>
      <w:r w:rsidRPr="00E52D1E">
        <w:rPr>
          <w:rFonts w:hint="eastAsia"/>
          <w:sz w:val="27"/>
          <w:szCs w:val="27"/>
        </w:rPr>
        <w:t>высшего</w:t>
      </w:r>
      <w:r w:rsidRPr="00E52D1E">
        <w:rPr>
          <w:sz w:val="27"/>
          <w:szCs w:val="27"/>
        </w:rPr>
        <w:t xml:space="preserve"> </w:t>
      </w:r>
      <w:r w:rsidRPr="00E52D1E">
        <w:rPr>
          <w:rFonts w:hint="eastAsia"/>
          <w:sz w:val="27"/>
          <w:szCs w:val="27"/>
        </w:rPr>
        <w:t>образования</w:t>
      </w:r>
      <w:r w:rsidRPr="00E52D1E">
        <w:rPr>
          <w:sz w:val="27"/>
          <w:szCs w:val="27"/>
        </w:rPr>
        <w:t xml:space="preserve">, </w:t>
      </w:r>
      <w:r w:rsidRPr="00E52D1E">
        <w:rPr>
          <w:rFonts w:hint="eastAsia"/>
          <w:sz w:val="27"/>
          <w:szCs w:val="27"/>
        </w:rPr>
        <w:t>расположенных</w:t>
      </w:r>
      <w:r w:rsidRPr="00E52D1E">
        <w:rPr>
          <w:sz w:val="27"/>
          <w:szCs w:val="27"/>
        </w:rPr>
        <w:t xml:space="preserve"> </w:t>
      </w:r>
      <w:r>
        <w:rPr>
          <w:sz w:val="27"/>
          <w:szCs w:val="27"/>
        </w:rPr>
        <w:br/>
      </w:r>
      <w:r w:rsidRPr="00E52D1E">
        <w:rPr>
          <w:rFonts w:hint="eastAsia"/>
          <w:sz w:val="27"/>
          <w:szCs w:val="27"/>
        </w:rPr>
        <w:t>на</w:t>
      </w:r>
      <w:r w:rsidRPr="00E52D1E">
        <w:rPr>
          <w:sz w:val="27"/>
          <w:szCs w:val="27"/>
        </w:rPr>
        <w:t xml:space="preserve"> </w:t>
      </w:r>
      <w:r w:rsidRPr="00E52D1E">
        <w:rPr>
          <w:rFonts w:hint="eastAsia"/>
          <w:sz w:val="27"/>
          <w:szCs w:val="27"/>
        </w:rPr>
        <w:t>территории</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sidRPr="00E52D1E">
        <w:rPr>
          <w:sz w:val="27"/>
          <w:szCs w:val="27"/>
        </w:rPr>
        <w:t xml:space="preserve"> – </w:t>
      </w:r>
      <w:r w:rsidRPr="00E52D1E">
        <w:rPr>
          <w:rFonts w:hint="eastAsia"/>
          <w:sz w:val="27"/>
          <w:szCs w:val="27"/>
        </w:rPr>
        <w:t>Кузбасса</w:t>
      </w:r>
      <w:r w:rsidRPr="00E52D1E">
        <w:rPr>
          <w:sz w:val="27"/>
          <w:szCs w:val="27"/>
        </w:rPr>
        <w:t xml:space="preserve">, </w:t>
      </w:r>
      <w:r w:rsidRPr="00E52D1E">
        <w:rPr>
          <w:rFonts w:hint="eastAsia"/>
          <w:sz w:val="27"/>
          <w:szCs w:val="27"/>
        </w:rPr>
        <w:t>на</w:t>
      </w:r>
      <w:r w:rsidRPr="00E52D1E">
        <w:rPr>
          <w:sz w:val="27"/>
          <w:szCs w:val="27"/>
        </w:rPr>
        <w:t xml:space="preserve"> 2-</w:t>
      </w:r>
      <w:r w:rsidRPr="00E52D1E">
        <w:rPr>
          <w:rFonts w:hint="eastAsia"/>
          <w:sz w:val="27"/>
          <w:szCs w:val="27"/>
        </w:rPr>
        <w:t>м</w:t>
      </w:r>
      <w:r w:rsidRPr="00E52D1E">
        <w:rPr>
          <w:sz w:val="27"/>
          <w:szCs w:val="27"/>
        </w:rPr>
        <w:t xml:space="preserve"> </w:t>
      </w:r>
      <w:r w:rsidRPr="00E52D1E">
        <w:rPr>
          <w:rFonts w:hint="eastAsia"/>
          <w:sz w:val="27"/>
          <w:szCs w:val="27"/>
        </w:rPr>
        <w:t>и</w:t>
      </w:r>
      <w:r w:rsidRPr="00E52D1E">
        <w:rPr>
          <w:sz w:val="27"/>
          <w:szCs w:val="27"/>
        </w:rPr>
        <w:t xml:space="preserve"> </w:t>
      </w:r>
      <w:r w:rsidRPr="00E52D1E">
        <w:rPr>
          <w:rFonts w:hint="eastAsia"/>
          <w:sz w:val="27"/>
          <w:szCs w:val="27"/>
        </w:rPr>
        <w:t>более</w:t>
      </w:r>
      <w:r w:rsidRPr="00E52D1E">
        <w:rPr>
          <w:sz w:val="27"/>
          <w:szCs w:val="27"/>
        </w:rPr>
        <w:t xml:space="preserve"> </w:t>
      </w:r>
      <w:r w:rsidRPr="00E52D1E">
        <w:rPr>
          <w:rFonts w:hint="eastAsia"/>
          <w:sz w:val="27"/>
          <w:szCs w:val="27"/>
        </w:rPr>
        <w:t>старших</w:t>
      </w:r>
      <w:r w:rsidRPr="00E52D1E">
        <w:rPr>
          <w:sz w:val="27"/>
          <w:szCs w:val="27"/>
        </w:rPr>
        <w:t xml:space="preserve"> </w:t>
      </w:r>
      <w:r w:rsidRPr="00E52D1E">
        <w:rPr>
          <w:rFonts w:hint="eastAsia"/>
          <w:sz w:val="27"/>
          <w:szCs w:val="27"/>
        </w:rPr>
        <w:t>курсах</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Группа</w:t>
      </w:r>
      <w:r w:rsidR="00222715">
        <w:rPr>
          <w:sz w:val="27"/>
          <w:szCs w:val="27"/>
        </w:rPr>
        <w:t> </w:t>
      </w:r>
      <w:r w:rsidRPr="00E52D1E">
        <w:rPr>
          <w:sz w:val="27"/>
          <w:szCs w:val="27"/>
        </w:rPr>
        <w:t>2.</w:t>
      </w:r>
      <w:r>
        <w:rPr>
          <w:sz w:val="27"/>
          <w:szCs w:val="27"/>
        </w:rPr>
        <w:t> </w:t>
      </w:r>
      <w:r w:rsidRPr="00E52D1E">
        <w:rPr>
          <w:rFonts w:hint="eastAsia"/>
          <w:sz w:val="27"/>
          <w:szCs w:val="27"/>
        </w:rPr>
        <w:t>Соотечественники</w:t>
      </w:r>
      <w:r w:rsidRPr="00E52D1E">
        <w:rPr>
          <w:sz w:val="27"/>
          <w:szCs w:val="27"/>
        </w:rPr>
        <w:t xml:space="preserve">, </w:t>
      </w:r>
      <w:r w:rsidRPr="00E52D1E">
        <w:rPr>
          <w:rFonts w:hint="eastAsia"/>
          <w:sz w:val="27"/>
          <w:szCs w:val="27"/>
        </w:rPr>
        <w:t>проживающие</w:t>
      </w:r>
      <w:r w:rsidRPr="00E52D1E">
        <w:rPr>
          <w:sz w:val="27"/>
          <w:szCs w:val="27"/>
        </w:rPr>
        <w:t xml:space="preserve"> </w:t>
      </w:r>
      <w:r w:rsidRPr="00E52D1E">
        <w:rPr>
          <w:rFonts w:hint="eastAsia"/>
          <w:sz w:val="27"/>
          <w:szCs w:val="27"/>
        </w:rPr>
        <w:t>за</w:t>
      </w:r>
      <w:r w:rsidRPr="00E52D1E">
        <w:rPr>
          <w:sz w:val="27"/>
          <w:szCs w:val="27"/>
        </w:rPr>
        <w:t xml:space="preserve"> </w:t>
      </w:r>
      <w:r w:rsidRPr="00E52D1E">
        <w:rPr>
          <w:rFonts w:hint="eastAsia"/>
          <w:sz w:val="27"/>
          <w:szCs w:val="27"/>
        </w:rPr>
        <w:t>пределами</w:t>
      </w:r>
      <w:r w:rsidRPr="00E52D1E">
        <w:rPr>
          <w:sz w:val="27"/>
          <w:szCs w:val="27"/>
        </w:rPr>
        <w:t xml:space="preserve"> </w:t>
      </w:r>
      <w:r w:rsidRPr="00E52D1E">
        <w:rPr>
          <w:rFonts w:hint="eastAsia"/>
          <w:sz w:val="27"/>
          <w:szCs w:val="27"/>
        </w:rPr>
        <w:t>Российской</w:t>
      </w:r>
      <w:r w:rsidRPr="00E52D1E">
        <w:rPr>
          <w:sz w:val="27"/>
          <w:szCs w:val="27"/>
        </w:rPr>
        <w:t xml:space="preserve"> </w:t>
      </w:r>
      <w:r w:rsidRPr="00E52D1E">
        <w:rPr>
          <w:rFonts w:hint="eastAsia"/>
          <w:sz w:val="27"/>
          <w:szCs w:val="27"/>
        </w:rPr>
        <w:t>Федерации</w:t>
      </w:r>
      <w:r w:rsidRPr="00E52D1E">
        <w:rPr>
          <w:sz w:val="27"/>
          <w:szCs w:val="27"/>
        </w:rPr>
        <w:t xml:space="preserve">, </w:t>
      </w:r>
      <w:r w:rsidRPr="00E52D1E">
        <w:rPr>
          <w:rFonts w:hint="eastAsia"/>
          <w:sz w:val="27"/>
          <w:szCs w:val="27"/>
        </w:rPr>
        <w:t>соответствующие</w:t>
      </w:r>
      <w:r w:rsidRPr="00E52D1E">
        <w:rPr>
          <w:sz w:val="27"/>
          <w:szCs w:val="27"/>
        </w:rPr>
        <w:t xml:space="preserve"> </w:t>
      </w:r>
      <w:r w:rsidRPr="00E52D1E">
        <w:rPr>
          <w:rFonts w:hint="eastAsia"/>
          <w:sz w:val="27"/>
          <w:szCs w:val="27"/>
        </w:rPr>
        <w:t>одному</w:t>
      </w:r>
      <w:r w:rsidRPr="00E52D1E">
        <w:rPr>
          <w:sz w:val="27"/>
          <w:szCs w:val="27"/>
        </w:rPr>
        <w:t xml:space="preserve"> </w:t>
      </w:r>
      <w:r w:rsidRPr="00E52D1E">
        <w:rPr>
          <w:rFonts w:hint="eastAsia"/>
          <w:sz w:val="27"/>
          <w:szCs w:val="27"/>
        </w:rPr>
        <w:t>из</w:t>
      </w:r>
      <w:r w:rsidRPr="00E52D1E">
        <w:rPr>
          <w:sz w:val="27"/>
          <w:szCs w:val="27"/>
        </w:rPr>
        <w:t xml:space="preserve"> </w:t>
      </w:r>
      <w:r w:rsidRPr="00E52D1E">
        <w:rPr>
          <w:rFonts w:hint="eastAsia"/>
          <w:sz w:val="27"/>
          <w:szCs w:val="27"/>
        </w:rPr>
        <w:t>следующих</w:t>
      </w:r>
      <w:r w:rsidRPr="00E52D1E">
        <w:rPr>
          <w:sz w:val="27"/>
          <w:szCs w:val="27"/>
        </w:rPr>
        <w:t xml:space="preserve"> </w:t>
      </w:r>
      <w:r w:rsidRPr="00E52D1E">
        <w:rPr>
          <w:rFonts w:hint="eastAsia"/>
          <w:sz w:val="27"/>
          <w:szCs w:val="27"/>
        </w:rPr>
        <w:t>требований</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имеющие</w:t>
      </w:r>
      <w:r w:rsidRPr="00E52D1E">
        <w:rPr>
          <w:sz w:val="27"/>
          <w:szCs w:val="27"/>
        </w:rPr>
        <w:t xml:space="preserve"> </w:t>
      </w:r>
      <w:r w:rsidRPr="00E52D1E">
        <w:rPr>
          <w:rFonts w:hint="eastAsia"/>
          <w:sz w:val="27"/>
          <w:szCs w:val="27"/>
        </w:rPr>
        <w:t>опыт</w:t>
      </w:r>
      <w:r w:rsidRPr="00E52D1E">
        <w:rPr>
          <w:sz w:val="27"/>
          <w:szCs w:val="27"/>
        </w:rPr>
        <w:t xml:space="preserve"> </w:t>
      </w:r>
      <w:r w:rsidRPr="00E52D1E">
        <w:rPr>
          <w:rFonts w:hint="eastAsia"/>
          <w:sz w:val="27"/>
          <w:szCs w:val="27"/>
        </w:rPr>
        <w:t>работы</w:t>
      </w:r>
      <w:r w:rsidRPr="00E52D1E">
        <w:rPr>
          <w:sz w:val="27"/>
          <w:szCs w:val="27"/>
        </w:rPr>
        <w:t xml:space="preserve"> </w:t>
      </w:r>
      <w:r w:rsidRPr="00E52D1E">
        <w:rPr>
          <w:rFonts w:hint="eastAsia"/>
          <w:sz w:val="27"/>
          <w:szCs w:val="27"/>
        </w:rPr>
        <w:t>по</w:t>
      </w:r>
      <w:r w:rsidRPr="00E52D1E">
        <w:rPr>
          <w:sz w:val="27"/>
          <w:szCs w:val="27"/>
        </w:rPr>
        <w:t xml:space="preserve"> </w:t>
      </w:r>
      <w:r w:rsidRPr="00E52D1E">
        <w:rPr>
          <w:rFonts w:hint="eastAsia"/>
          <w:sz w:val="27"/>
          <w:szCs w:val="27"/>
        </w:rPr>
        <w:t>профессиям</w:t>
      </w:r>
      <w:r w:rsidRPr="00E52D1E">
        <w:rPr>
          <w:sz w:val="27"/>
          <w:szCs w:val="27"/>
        </w:rPr>
        <w:t xml:space="preserve"> (</w:t>
      </w:r>
      <w:r w:rsidRPr="00E52D1E">
        <w:rPr>
          <w:rFonts w:hint="eastAsia"/>
          <w:sz w:val="27"/>
          <w:szCs w:val="27"/>
        </w:rPr>
        <w:t>должностям</w:t>
      </w:r>
      <w:r w:rsidRPr="00E52D1E">
        <w:rPr>
          <w:sz w:val="27"/>
          <w:szCs w:val="27"/>
        </w:rPr>
        <w:t xml:space="preserve">), </w:t>
      </w:r>
      <w:r w:rsidRPr="00E52D1E">
        <w:rPr>
          <w:rFonts w:hint="eastAsia"/>
          <w:sz w:val="27"/>
          <w:szCs w:val="27"/>
        </w:rPr>
        <w:t>востребованным</w:t>
      </w:r>
      <w:r w:rsidRPr="00E52D1E">
        <w:rPr>
          <w:sz w:val="27"/>
          <w:szCs w:val="27"/>
        </w:rPr>
        <w:t xml:space="preserve"> </w:t>
      </w:r>
      <w:r>
        <w:rPr>
          <w:sz w:val="27"/>
          <w:szCs w:val="27"/>
        </w:rPr>
        <w:br/>
      </w:r>
      <w:r w:rsidRPr="00E52D1E">
        <w:rPr>
          <w:rFonts w:hint="eastAsia"/>
          <w:sz w:val="27"/>
          <w:szCs w:val="27"/>
        </w:rPr>
        <w:t>на</w:t>
      </w:r>
      <w:r w:rsidRPr="00E52D1E">
        <w:rPr>
          <w:sz w:val="27"/>
          <w:szCs w:val="27"/>
        </w:rPr>
        <w:t xml:space="preserve"> </w:t>
      </w:r>
      <w:r w:rsidRPr="00E52D1E">
        <w:rPr>
          <w:rFonts w:hint="eastAsia"/>
          <w:sz w:val="27"/>
          <w:szCs w:val="27"/>
        </w:rPr>
        <w:t>рынке</w:t>
      </w:r>
      <w:r w:rsidRPr="00E52D1E">
        <w:rPr>
          <w:sz w:val="27"/>
          <w:szCs w:val="27"/>
        </w:rPr>
        <w:t xml:space="preserve"> </w:t>
      </w:r>
      <w:r w:rsidRPr="00E52D1E">
        <w:rPr>
          <w:rFonts w:hint="eastAsia"/>
          <w:sz w:val="27"/>
          <w:szCs w:val="27"/>
        </w:rPr>
        <w:t>труда</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sidRPr="00E52D1E">
        <w:rPr>
          <w:sz w:val="27"/>
          <w:szCs w:val="27"/>
        </w:rPr>
        <w:t xml:space="preserve"> – </w:t>
      </w:r>
      <w:r w:rsidRPr="00E52D1E">
        <w:rPr>
          <w:rFonts w:hint="eastAsia"/>
          <w:sz w:val="27"/>
          <w:szCs w:val="27"/>
        </w:rPr>
        <w:t>Кузбасса</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окончившие</w:t>
      </w:r>
      <w:r w:rsidRPr="00E52D1E">
        <w:rPr>
          <w:sz w:val="27"/>
          <w:szCs w:val="27"/>
        </w:rPr>
        <w:t xml:space="preserve"> </w:t>
      </w:r>
      <w:r w:rsidRPr="00E52D1E">
        <w:rPr>
          <w:rFonts w:hint="eastAsia"/>
          <w:sz w:val="27"/>
          <w:szCs w:val="27"/>
        </w:rPr>
        <w:t>обучение</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профессиональных</w:t>
      </w:r>
      <w:r w:rsidRPr="00E52D1E">
        <w:rPr>
          <w:sz w:val="27"/>
          <w:szCs w:val="27"/>
        </w:rPr>
        <w:t xml:space="preserve"> </w:t>
      </w:r>
      <w:r w:rsidRPr="00E52D1E">
        <w:rPr>
          <w:rFonts w:hint="eastAsia"/>
          <w:sz w:val="27"/>
          <w:szCs w:val="27"/>
        </w:rPr>
        <w:t>образовательных</w:t>
      </w:r>
      <w:r w:rsidRPr="00E52D1E">
        <w:rPr>
          <w:sz w:val="27"/>
          <w:szCs w:val="27"/>
        </w:rPr>
        <w:t xml:space="preserve"> </w:t>
      </w:r>
      <w:r w:rsidRPr="00E52D1E">
        <w:rPr>
          <w:rFonts w:hint="eastAsia"/>
          <w:sz w:val="27"/>
          <w:szCs w:val="27"/>
        </w:rPr>
        <w:t>организациях</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образовательных</w:t>
      </w:r>
      <w:r w:rsidRPr="00E52D1E">
        <w:rPr>
          <w:sz w:val="27"/>
          <w:szCs w:val="27"/>
        </w:rPr>
        <w:t xml:space="preserve"> </w:t>
      </w:r>
      <w:r w:rsidRPr="00E52D1E">
        <w:rPr>
          <w:rFonts w:hint="eastAsia"/>
          <w:sz w:val="27"/>
          <w:szCs w:val="27"/>
        </w:rPr>
        <w:t>организациях</w:t>
      </w:r>
      <w:r w:rsidRPr="00E52D1E">
        <w:rPr>
          <w:sz w:val="27"/>
          <w:szCs w:val="27"/>
        </w:rPr>
        <w:t xml:space="preserve"> </w:t>
      </w:r>
      <w:r w:rsidRPr="00E52D1E">
        <w:rPr>
          <w:rFonts w:hint="eastAsia"/>
          <w:sz w:val="27"/>
          <w:szCs w:val="27"/>
        </w:rPr>
        <w:t>высшего</w:t>
      </w:r>
      <w:r w:rsidRPr="00E52D1E">
        <w:rPr>
          <w:sz w:val="27"/>
          <w:szCs w:val="27"/>
        </w:rPr>
        <w:t xml:space="preserve"> </w:t>
      </w:r>
      <w:r w:rsidRPr="00E52D1E">
        <w:rPr>
          <w:rFonts w:hint="eastAsia"/>
          <w:sz w:val="27"/>
          <w:szCs w:val="27"/>
        </w:rPr>
        <w:t>образования</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позднее</w:t>
      </w:r>
      <w:r w:rsidRPr="00E52D1E">
        <w:rPr>
          <w:sz w:val="27"/>
          <w:szCs w:val="27"/>
        </w:rPr>
        <w:t xml:space="preserve"> 1 </w:t>
      </w:r>
      <w:r w:rsidRPr="00E52D1E">
        <w:rPr>
          <w:rFonts w:hint="eastAsia"/>
          <w:sz w:val="27"/>
          <w:szCs w:val="27"/>
        </w:rPr>
        <w:t>года</w:t>
      </w:r>
      <w:r w:rsidRPr="00E52D1E">
        <w:rPr>
          <w:sz w:val="27"/>
          <w:szCs w:val="27"/>
        </w:rPr>
        <w:t xml:space="preserve"> </w:t>
      </w:r>
      <w:r>
        <w:rPr>
          <w:sz w:val="27"/>
          <w:szCs w:val="27"/>
        </w:rPr>
        <w:br/>
      </w:r>
      <w:r w:rsidRPr="00E52D1E">
        <w:rPr>
          <w:rFonts w:hint="eastAsia"/>
          <w:sz w:val="27"/>
          <w:szCs w:val="27"/>
        </w:rPr>
        <w:t>на</w:t>
      </w:r>
      <w:r w:rsidRPr="00E52D1E">
        <w:rPr>
          <w:sz w:val="27"/>
          <w:szCs w:val="27"/>
        </w:rPr>
        <w:t xml:space="preserve"> </w:t>
      </w:r>
      <w:r w:rsidRPr="00E52D1E">
        <w:rPr>
          <w:rFonts w:hint="eastAsia"/>
          <w:sz w:val="27"/>
          <w:szCs w:val="27"/>
        </w:rPr>
        <w:t>дату</w:t>
      </w:r>
      <w:r w:rsidRPr="00E52D1E">
        <w:rPr>
          <w:sz w:val="27"/>
          <w:szCs w:val="27"/>
        </w:rPr>
        <w:t xml:space="preserve"> </w:t>
      </w:r>
      <w:r w:rsidRPr="00E52D1E">
        <w:rPr>
          <w:rFonts w:hint="eastAsia"/>
          <w:sz w:val="27"/>
          <w:szCs w:val="27"/>
        </w:rPr>
        <w:t>подачи</w:t>
      </w:r>
      <w:r w:rsidRPr="00E52D1E">
        <w:rPr>
          <w:sz w:val="27"/>
          <w:szCs w:val="27"/>
        </w:rPr>
        <w:t xml:space="preserve"> </w:t>
      </w:r>
      <w:r w:rsidRPr="00E52D1E">
        <w:rPr>
          <w:rFonts w:hint="eastAsia"/>
          <w:sz w:val="27"/>
          <w:szCs w:val="27"/>
        </w:rPr>
        <w:t>заявления</w:t>
      </w:r>
      <w:r w:rsidRPr="00E52D1E">
        <w:rPr>
          <w:sz w:val="27"/>
          <w:szCs w:val="27"/>
        </w:rPr>
        <w:t xml:space="preserve"> </w:t>
      </w:r>
      <w:r w:rsidRPr="00E52D1E">
        <w:rPr>
          <w:rFonts w:hint="eastAsia"/>
          <w:sz w:val="27"/>
          <w:szCs w:val="27"/>
        </w:rPr>
        <w:t>об</w:t>
      </w:r>
      <w:r w:rsidRPr="00E52D1E">
        <w:rPr>
          <w:sz w:val="27"/>
          <w:szCs w:val="27"/>
        </w:rPr>
        <w:t xml:space="preserve"> </w:t>
      </w:r>
      <w:r w:rsidRPr="00E52D1E">
        <w:rPr>
          <w:rFonts w:hint="eastAsia"/>
          <w:sz w:val="27"/>
          <w:szCs w:val="27"/>
        </w:rPr>
        <w:t>участии</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Государственной</w:t>
      </w:r>
      <w:r w:rsidRPr="00E52D1E">
        <w:rPr>
          <w:sz w:val="27"/>
          <w:szCs w:val="27"/>
        </w:rPr>
        <w:t xml:space="preserve"> </w:t>
      </w:r>
      <w:r w:rsidRPr="00E52D1E">
        <w:rPr>
          <w:rFonts w:hint="eastAsia"/>
          <w:sz w:val="27"/>
          <w:szCs w:val="27"/>
        </w:rPr>
        <w:t>программе</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имеющие</w:t>
      </w:r>
      <w:r w:rsidRPr="00E52D1E">
        <w:rPr>
          <w:sz w:val="27"/>
          <w:szCs w:val="27"/>
        </w:rPr>
        <w:t xml:space="preserve"> </w:t>
      </w:r>
      <w:r w:rsidRPr="00E52D1E">
        <w:rPr>
          <w:rFonts w:hint="eastAsia"/>
          <w:sz w:val="27"/>
          <w:szCs w:val="27"/>
        </w:rPr>
        <w:t>родственников</w:t>
      </w:r>
      <w:r w:rsidRPr="00E52D1E">
        <w:rPr>
          <w:sz w:val="27"/>
          <w:szCs w:val="27"/>
        </w:rPr>
        <w:t xml:space="preserve"> – </w:t>
      </w:r>
      <w:r w:rsidRPr="00E52D1E">
        <w:rPr>
          <w:rFonts w:hint="eastAsia"/>
          <w:sz w:val="27"/>
          <w:szCs w:val="27"/>
        </w:rPr>
        <w:t>граждан</w:t>
      </w:r>
      <w:r w:rsidRPr="00E52D1E">
        <w:rPr>
          <w:sz w:val="27"/>
          <w:szCs w:val="27"/>
        </w:rPr>
        <w:t xml:space="preserve"> </w:t>
      </w:r>
      <w:r w:rsidRPr="00E52D1E">
        <w:rPr>
          <w:rFonts w:hint="eastAsia"/>
          <w:sz w:val="27"/>
          <w:szCs w:val="27"/>
        </w:rPr>
        <w:t>Российской</w:t>
      </w:r>
      <w:r w:rsidRPr="00E52D1E">
        <w:rPr>
          <w:sz w:val="27"/>
          <w:szCs w:val="27"/>
        </w:rPr>
        <w:t xml:space="preserve"> </w:t>
      </w:r>
      <w:r w:rsidRPr="00E52D1E">
        <w:rPr>
          <w:rFonts w:hint="eastAsia"/>
          <w:sz w:val="27"/>
          <w:szCs w:val="27"/>
        </w:rPr>
        <w:t>Федерации</w:t>
      </w:r>
      <w:r w:rsidRPr="00E52D1E">
        <w:rPr>
          <w:sz w:val="27"/>
          <w:szCs w:val="27"/>
        </w:rPr>
        <w:t xml:space="preserve">, </w:t>
      </w:r>
      <w:r w:rsidRPr="00E52D1E">
        <w:rPr>
          <w:rFonts w:hint="eastAsia"/>
          <w:sz w:val="27"/>
          <w:szCs w:val="27"/>
        </w:rPr>
        <w:t>проживающих</w:t>
      </w:r>
      <w:r w:rsidRPr="00E52D1E">
        <w:rPr>
          <w:sz w:val="27"/>
          <w:szCs w:val="27"/>
        </w:rPr>
        <w:t xml:space="preserve"> </w:t>
      </w:r>
      <w:r>
        <w:rPr>
          <w:sz w:val="27"/>
          <w:szCs w:val="27"/>
        </w:rPr>
        <w:br/>
      </w:r>
      <w:r w:rsidRPr="00E52D1E">
        <w:rPr>
          <w:rFonts w:hint="eastAsia"/>
          <w:sz w:val="27"/>
          <w:szCs w:val="27"/>
        </w:rPr>
        <w:t>на</w:t>
      </w:r>
      <w:r w:rsidRPr="00E52D1E">
        <w:rPr>
          <w:sz w:val="27"/>
          <w:szCs w:val="27"/>
        </w:rPr>
        <w:t xml:space="preserve"> </w:t>
      </w:r>
      <w:r w:rsidRPr="00E52D1E">
        <w:rPr>
          <w:rFonts w:hint="eastAsia"/>
          <w:sz w:val="27"/>
          <w:szCs w:val="27"/>
        </w:rPr>
        <w:t>территории</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sidRPr="00E52D1E">
        <w:rPr>
          <w:sz w:val="27"/>
          <w:szCs w:val="27"/>
        </w:rPr>
        <w:t xml:space="preserve"> – </w:t>
      </w:r>
      <w:r w:rsidRPr="00E52D1E">
        <w:rPr>
          <w:rFonts w:hint="eastAsia"/>
          <w:sz w:val="27"/>
          <w:szCs w:val="27"/>
        </w:rPr>
        <w:t>Кузбасса</w:t>
      </w:r>
      <w:r w:rsidRPr="00E52D1E">
        <w:rPr>
          <w:sz w:val="27"/>
          <w:szCs w:val="27"/>
        </w:rPr>
        <w:t xml:space="preserve">, </w:t>
      </w:r>
      <w:r w:rsidRPr="00E52D1E">
        <w:rPr>
          <w:rFonts w:hint="eastAsia"/>
          <w:sz w:val="27"/>
          <w:szCs w:val="27"/>
        </w:rPr>
        <w:t>относящихся</w:t>
      </w:r>
      <w:r w:rsidRPr="00E52D1E">
        <w:rPr>
          <w:sz w:val="27"/>
          <w:szCs w:val="27"/>
        </w:rPr>
        <w:t xml:space="preserve"> </w:t>
      </w:r>
      <w:r w:rsidRPr="00E52D1E">
        <w:rPr>
          <w:rFonts w:hint="eastAsia"/>
          <w:sz w:val="27"/>
          <w:szCs w:val="27"/>
        </w:rPr>
        <w:t>к</w:t>
      </w:r>
      <w:r w:rsidRPr="00E52D1E">
        <w:rPr>
          <w:sz w:val="27"/>
          <w:szCs w:val="27"/>
        </w:rPr>
        <w:t xml:space="preserve"> </w:t>
      </w:r>
      <w:r w:rsidRPr="00E52D1E">
        <w:rPr>
          <w:rFonts w:hint="eastAsia"/>
          <w:sz w:val="27"/>
          <w:szCs w:val="27"/>
        </w:rPr>
        <w:t>членам</w:t>
      </w:r>
      <w:r w:rsidRPr="00E52D1E">
        <w:rPr>
          <w:sz w:val="27"/>
          <w:szCs w:val="27"/>
        </w:rPr>
        <w:t xml:space="preserve"> </w:t>
      </w:r>
      <w:r w:rsidRPr="00E52D1E">
        <w:rPr>
          <w:rFonts w:hint="eastAsia"/>
          <w:sz w:val="27"/>
          <w:szCs w:val="27"/>
        </w:rPr>
        <w:t>семьи</w:t>
      </w:r>
      <w:r w:rsidRPr="00E52D1E">
        <w:rPr>
          <w:sz w:val="27"/>
          <w:szCs w:val="27"/>
        </w:rPr>
        <w:t xml:space="preserve"> </w:t>
      </w:r>
      <w:r>
        <w:rPr>
          <w:sz w:val="27"/>
          <w:szCs w:val="27"/>
        </w:rPr>
        <w:br/>
      </w:r>
      <w:r w:rsidRPr="00E52D1E">
        <w:rPr>
          <w:rFonts w:hint="eastAsia"/>
          <w:sz w:val="27"/>
          <w:szCs w:val="27"/>
        </w:rPr>
        <w:t>в</w:t>
      </w:r>
      <w:r w:rsidRPr="00E52D1E">
        <w:rPr>
          <w:sz w:val="27"/>
          <w:szCs w:val="27"/>
        </w:rPr>
        <w:t xml:space="preserve"> </w:t>
      </w:r>
      <w:r w:rsidRPr="00E52D1E">
        <w:rPr>
          <w:rFonts w:hint="eastAsia"/>
          <w:sz w:val="27"/>
          <w:szCs w:val="27"/>
        </w:rPr>
        <w:t>соответствии</w:t>
      </w:r>
      <w:r w:rsidRPr="00E52D1E">
        <w:rPr>
          <w:sz w:val="27"/>
          <w:szCs w:val="27"/>
        </w:rPr>
        <w:t xml:space="preserve"> </w:t>
      </w:r>
      <w:r w:rsidRPr="00E52D1E">
        <w:rPr>
          <w:rFonts w:hint="eastAsia"/>
          <w:sz w:val="27"/>
          <w:szCs w:val="27"/>
        </w:rPr>
        <w:t>с</w:t>
      </w:r>
      <w:r w:rsidRPr="00E52D1E">
        <w:rPr>
          <w:sz w:val="27"/>
          <w:szCs w:val="27"/>
        </w:rPr>
        <w:t xml:space="preserve"> </w:t>
      </w:r>
      <w:r w:rsidRPr="00E52D1E">
        <w:rPr>
          <w:rFonts w:hint="eastAsia"/>
          <w:sz w:val="27"/>
          <w:szCs w:val="27"/>
        </w:rPr>
        <w:t>законодательством</w:t>
      </w:r>
      <w:r w:rsidRPr="00E52D1E">
        <w:rPr>
          <w:sz w:val="27"/>
          <w:szCs w:val="27"/>
        </w:rPr>
        <w:t xml:space="preserve"> </w:t>
      </w:r>
      <w:r w:rsidRPr="00E52D1E">
        <w:rPr>
          <w:rFonts w:hint="eastAsia"/>
          <w:sz w:val="27"/>
          <w:szCs w:val="27"/>
        </w:rPr>
        <w:t>Российской</w:t>
      </w:r>
      <w:r w:rsidRPr="00E52D1E">
        <w:rPr>
          <w:sz w:val="27"/>
          <w:szCs w:val="27"/>
        </w:rPr>
        <w:t xml:space="preserve"> </w:t>
      </w:r>
      <w:r w:rsidRPr="00E52D1E">
        <w:rPr>
          <w:rFonts w:hint="eastAsia"/>
          <w:sz w:val="27"/>
          <w:szCs w:val="27"/>
        </w:rPr>
        <w:t>Федерации</w:t>
      </w:r>
      <w:r w:rsidRPr="00E52D1E">
        <w:rPr>
          <w:sz w:val="27"/>
          <w:szCs w:val="27"/>
        </w:rPr>
        <w:t>.</w:t>
      </w:r>
    </w:p>
    <w:p w:rsidR="00FA7911" w:rsidRPr="00911BD1" w:rsidRDefault="00E52D1E" w:rsidP="00E52D1E">
      <w:pPr>
        <w:ind w:firstLine="708"/>
        <w:jc w:val="both"/>
        <w:rPr>
          <w:sz w:val="27"/>
          <w:szCs w:val="27"/>
        </w:rPr>
      </w:pPr>
      <w:r>
        <w:rPr>
          <w:rFonts w:hint="eastAsia"/>
          <w:sz w:val="27"/>
          <w:szCs w:val="27"/>
        </w:rPr>
        <w:t>Т</w:t>
      </w:r>
      <w:r w:rsidRPr="00E52D1E">
        <w:rPr>
          <w:rFonts w:hint="eastAsia"/>
          <w:sz w:val="27"/>
          <w:szCs w:val="27"/>
        </w:rPr>
        <w:t>ребования</w:t>
      </w:r>
      <w:r w:rsidRPr="00E52D1E">
        <w:rPr>
          <w:sz w:val="27"/>
          <w:szCs w:val="27"/>
        </w:rPr>
        <w:t xml:space="preserve"> </w:t>
      </w:r>
      <w:r w:rsidRPr="00E52D1E">
        <w:rPr>
          <w:rFonts w:hint="eastAsia"/>
          <w:sz w:val="27"/>
          <w:szCs w:val="27"/>
        </w:rPr>
        <w:t>к</w:t>
      </w:r>
      <w:r w:rsidRPr="00E52D1E">
        <w:rPr>
          <w:sz w:val="27"/>
          <w:szCs w:val="27"/>
        </w:rPr>
        <w:t xml:space="preserve"> </w:t>
      </w:r>
      <w:r w:rsidRPr="00E52D1E">
        <w:rPr>
          <w:rFonts w:hint="eastAsia"/>
          <w:sz w:val="27"/>
          <w:szCs w:val="27"/>
        </w:rPr>
        <w:t>профессиональному</w:t>
      </w:r>
      <w:r w:rsidRPr="00E52D1E">
        <w:rPr>
          <w:sz w:val="27"/>
          <w:szCs w:val="27"/>
        </w:rPr>
        <w:t xml:space="preserve"> </w:t>
      </w:r>
      <w:r w:rsidRPr="00E52D1E">
        <w:rPr>
          <w:rFonts w:hint="eastAsia"/>
          <w:sz w:val="27"/>
          <w:szCs w:val="27"/>
        </w:rPr>
        <w:t>образованию</w:t>
      </w:r>
      <w:r w:rsidRPr="00E52D1E">
        <w:rPr>
          <w:sz w:val="27"/>
          <w:szCs w:val="27"/>
        </w:rPr>
        <w:t xml:space="preserve"> </w:t>
      </w:r>
      <w:r w:rsidRPr="00E52D1E">
        <w:rPr>
          <w:rFonts w:hint="eastAsia"/>
          <w:sz w:val="27"/>
          <w:szCs w:val="27"/>
        </w:rPr>
        <w:t>и</w:t>
      </w:r>
      <w:r w:rsidRPr="00E52D1E">
        <w:rPr>
          <w:sz w:val="27"/>
          <w:szCs w:val="27"/>
        </w:rPr>
        <w:t xml:space="preserve"> </w:t>
      </w:r>
      <w:r w:rsidRPr="00E52D1E">
        <w:rPr>
          <w:rFonts w:hint="eastAsia"/>
          <w:sz w:val="27"/>
          <w:szCs w:val="27"/>
        </w:rPr>
        <w:t>стажу</w:t>
      </w:r>
      <w:r w:rsidRPr="00E52D1E">
        <w:rPr>
          <w:sz w:val="27"/>
          <w:szCs w:val="27"/>
        </w:rPr>
        <w:t xml:space="preserve"> </w:t>
      </w:r>
      <w:r w:rsidRPr="00E52D1E">
        <w:rPr>
          <w:rFonts w:hint="eastAsia"/>
          <w:sz w:val="27"/>
          <w:szCs w:val="27"/>
        </w:rPr>
        <w:t>работы</w:t>
      </w:r>
      <w:r w:rsidRPr="00E52D1E">
        <w:rPr>
          <w:sz w:val="27"/>
          <w:szCs w:val="27"/>
        </w:rPr>
        <w:t xml:space="preserve"> </w:t>
      </w:r>
      <w:r>
        <w:rPr>
          <w:sz w:val="27"/>
          <w:szCs w:val="27"/>
        </w:rPr>
        <w:br/>
      </w:r>
      <w:r w:rsidRPr="00E52D1E">
        <w:rPr>
          <w:rFonts w:hint="eastAsia"/>
          <w:sz w:val="27"/>
          <w:szCs w:val="27"/>
        </w:rPr>
        <w:t>не</w:t>
      </w:r>
      <w:r w:rsidRPr="00E52D1E">
        <w:rPr>
          <w:sz w:val="27"/>
          <w:szCs w:val="27"/>
        </w:rPr>
        <w:t xml:space="preserve"> </w:t>
      </w:r>
      <w:r w:rsidRPr="00E52D1E">
        <w:rPr>
          <w:rFonts w:hint="eastAsia"/>
          <w:sz w:val="27"/>
          <w:szCs w:val="27"/>
        </w:rPr>
        <w:t>применяются</w:t>
      </w:r>
      <w:r>
        <w:rPr>
          <w:sz w:val="27"/>
          <w:szCs w:val="27"/>
        </w:rPr>
        <w:t xml:space="preserve"> </w:t>
      </w:r>
      <w:r w:rsidR="00FA7911" w:rsidRPr="00911BD1">
        <w:rPr>
          <w:sz w:val="27"/>
          <w:szCs w:val="27"/>
        </w:rPr>
        <w:t>к соотечественникам:</w:t>
      </w:r>
    </w:p>
    <w:p w:rsidR="00FA7911" w:rsidRPr="00911BD1" w:rsidRDefault="00FA7911" w:rsidP="00E52D1E">
      <w:pPr>
        <w:ind w:firstLine="709"/>
        <w:jc w:val="both"/>
        <w:rPr>
          <w:sz w:val="27"/>
          <w:szCs w:val="27"/>
        </w:rPr>
      </w:pPr>
      <w:r w:rsidRPr="00911BD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FA7911" w:rsidRPr="00911BD1" w:rsidRDefault="00FA7911" w:rsidP="00FA7911">
      <w:pPr>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FA7911" w:rsidRPr="00911BD1" w:rsidRDefault="00FA7911" w:rsidP="00FA7911">
      <w:pPr>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FA7911" w:rsidRPr="00E74E36" w:rsidRDefault="00FA7911" w:rsidP="00FA7911">
      <w:pPr>
        <w:ind w:firstLine="709"/>
        <w:jc w:val="both"/>
        <w:rPr>
          <w:sz w:val="27"/>
          <w:szCs w:val="27"/>
        </w:rPr>
      </w:pPr>
    </w:p>
    <w:p w:rsidR="00FA7911" w:rsidRPr="005E2172" w:rsidRDefault="00FA7911" w:rsidP="00FA7911">
      <w:pPr>
        <w:rPr>
          <w:sz w:val="27"/>
          <w:szCs w:val="27"/>
        </w:rPr>
      </w:pPr>
      <w:r w:rsidRPr="005E2172">
        <w:rPr>
          <w:sz w:val="27"/>
          <w:szCs w:val="27"/>
        </w:rPr>
        <w:t>Алгоритм действий соотечественника</w:t>
      </w:r>
    </w:p>
    <w:p w:rsidR="00FA7911" w:rsidRPr="005E2172" w:rsidRDefault="00FA7911" w:rsidP="00FA7911">
      <w:pPr>
        <w:contextualSpacing/>
        <w:rPr>
          <w:sz w:val="27"/>
          <w:szCs w:val="27"/>
        </w:rPr>
      </w:pPr>
      <w:r>
        <w:rPr>
          <w:sz w:val="27"/>
          <w:szCs w:val="27"/>
        </w:rPr>
        <w:t xml:space="preserve">по прибытии на территорию </w:t>
      </w:r>
      <w:r w:rsidRPr="00AC084E">
        <w:rPr>
          <w:sz w:val="27"/>
          <w:szCs w:val="27"/>
        </w:rPr>
        <w:t>Кемеровск</w:t>
      </w:r>
      <w:r>
        <w:rPr>
          <w:sz w:val="27"/>
          <w:szCs w:val="27"/>
        </w:rPr>
        <w:t>ой</w:t>
      </w:r>
      <w:r w:rsidRPr="00AC084E">
        <w:rPr>
          <w:sz w:val="27"/>
          <w:szCs w:val="27"/>
        </w:rPr>
        <w:t xml:space="preserve"> </w:t>
      </w:r>
      <w:r w:rsidRPr="00913F1F">
        <w:rPr>
          <w:sz w:val="27"/>
          <w:szCs w:val="27"/>
        </w:rPr>
        <w:t>област</w:t>
      </w:r>
      <w:r>
        <w:rPr>
          <w:sz w:val="27"/>
          <w:szCs w:val="27"/>
        </w:rPr>
        <w:t>и</w:t>
      </w:r>
      <w:r w:rsidRPr="00913F1F">
        <w:rPr>
          <w:sz w:val="27"/>
          <w:szCs w:val="27"/>
        </w:rPr>
        <w:t xml:space="preserve"> </w:t>
      </w:r>
      <w:r>
        <w:rPr>
          <w:sz w:val="27"/>
          <w:szCs w:val="27"/>
        </w:rPr>
        <w:t>- Кузбасса</w:t>
      </w:r>
    </w:p>
    <w:p w:rsidR="00FA7911" w:rsidRPr="0034286E" w:rsidRDefault="00FA7911" w:rsidP="00FA7911">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660"/>
        <w:gridCol w:w="567"/>
        <w:gridCol w:w="3118"/>
        <w:gridCol w:w="567"/>
        <w:gridCol w:w="2659"/>
      </w:tblGrid>
      <w:tr w:rsidR="00FA7911" w:rsidRPr="0034286E" w:rsidTr="00A367B9">
        <w:trPr>
          <w:trHeight w:val="1206"/>
        </w:trPr>
        <w:tc>
          <w:tcPr>
            <w:tcW w:w="9571" w:type="dxa"/>
            <w:gridSpan w:val="5"/>
            <w:tcBorders>
              <w:top w:val="single" w:sz="4" w:space="0" w:color="auto"/>
              <w:left w:val="single" w:sz="4" w:space="0" w:color="auto"/>
              <w:bottom w:val="single" w:sz="4" w:space="0" w:color="auto"/>
              <w:right w:val="single" w:sz="4" w:space="0" w:color="auto"/>
            </w:tcBorders>
            <w:vAlign w:val="center"/>
          </w:tcPr>
          <w:p w:rsidR="00FA7911" w:rsidRPr="0034286E" w:rsidRDefault="00FA7911" w:rsidP="00A367B9">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AC084E">
              <w:rPr>
                <w:sz w:val="27"/>
                <w:szCs w:val="27"/>
              </w:rPr>
              <w:t>Кемеровск</w:t>
            </w:r>
            <w:r>
              <w:rPr>
                <w:sz w:val="27"/>
                <w:szCs w:val="27"/>
              </w:rPr>
              <w:t>ой</w:t>
            </w:r>
            <w:r w:rsidRPr="00AC084E">
              <w:rPr>
                <w:sz w:val="27"/>
                <w:szCs w:val="27"/>
              </w:rPr>
              <w:t xml:space="preserve"> </w:t>
            </w:r>
            <w:r w:rsidRPr="00913F1F">
              <w:rPr>
                <w:sz w:val="27"/>
                <w:szCs w:val="27"/>
              </w:rPr>
              <w:t>област</w:t>
            </w:r>
            <w:r>
              <w:rPr>
                <w:sz w:val="27"/>
                <w:szCs w:val="27"/>
              </w:rPr>
              <w:t>и</w:t>
            </w:r>
            <w:r w:rsidRPr="00913F1F">
              <w:rPr>
                <w:sz w:val="27"/>
                <w:szCs w:val="27"/>
              </w:rPr>
              <w:t xml:space="preserve"> </w:t>
            </w:r>
            <w:r>
              <w:rPr>
                <w:sz w:val="27"/>
                <w:szCs w:val="27"/>
              </w:rPr>
              <w:t>- Кузбасса</w:t>
            </w:r>
          </w:p>
          <w:p w:rsidR="00FA7911" w:rsidRPr="002D44BB" w:rsidRDefault="00FA7911" w:rsidP="00A367B9">
            <w:pPr>
              <w:ind w:firstLine="709"/>
              <w:contextualSpacing/>
              <w:jc w:val="both"/>
              <w:rPr>
                <w:sz w:val="20"/>
                <w:szCs w:val="20"/>
              </w:rPr>
            </w:pPr>
          </w:p>
          <w:p w:rsidR="005A5A55" w:rsidRDefault="005A5A55" w:rsidP="005A5A55">
            <w:pPr>
              <w:pStyle w:val="ConsPlusNonformat"/>
              <w:jc w:val="center"/>
              <w:rPr>
                <w:rFonts w:ascii="Times New Roman" w:hAnsi="Times New Roman"/>
                <w:sz w:val="24"/>
                <w:szCs w:val="24"/>
              </w:rPr>
            </w:pPr>
            <w:r w:rsidRPr="005A5A55">
              <w:rPr>
                <w:rFonts w:ascii="Times New Roman" w:hAnsi="Times New Roman"/>
                <w:sz w:val="24"/>
                <w:szCs w:val="24"/>
              </w:rPr>
              <w:t>ГКУ «Кузбасский центр соотечественников» (</w:t>
            </w:r>
          </w:p>
          <w:p w:rsidR="005A5A55" w:rsidRPr="005A5A55" w:rsidRDefault="005A5A55" w:rsidP="005A5A55">
            <w:pPr>
              <w:pStyle w:val="ConsPlusNonformat"/>
              <w:jc w:val="center"/>
              <w:rPr>
                <w:rFonts w:ascii="Times New Roman" w:hAnsi="Times New Roman" w:cs="Times New Roman"/>
                <w:sz w:val="10"/>
                <w:szCs w:val="10"/>
                <w:lang w:eastAsia="en-US"/>
              </w:rPr>
            </w:pPr>
          </w:p>
          <w:p w:rsidR="005A5A55" w:rsidRPr="00954914" w:rsidRDefault="005A5A55" w:rsidP="00954914">
            <w:pPr>
              <w:pStyle w:val="ConsPlusNonformat"/>
              <w:jc w:val="center"/>
              <w:rPr>
                <w:rFonts w:ascii="Times New Roman" w:hAnsi="Times New Roman" w:cs="Times New Roman"/>
                <w:sz w:val="24"/>
                <w:szCs w:val="24"/>
                <w:lang w:eastAsia="en-US"/>
              </w:rPr>
            </w:pPr>
            <w:r w:rsidRPr="005A5A55">
              <w:rPr>
                <w:rFonts w:ascii="Times New Roman" w:hAnsi="Times New Roman" w:cs="Times New Roman"/>
                <w:sz w:val="24"/>
                <w:szCs w:val="24"/>
                <w:lang w:eastAsia="en-US"/>
              </w:rPr>
              <w:t>г. Кемерово,</w:t>
            </w:r>
            <w:r>
              <w:rPr>
                <w:rFonts w:ascii="Times New Roman" w:hAnsi="Times New Roman" w:cs="Times New Roman"/>
                <w:sz w:val="24"/>
                <w:szCs w:val="24"/>
                <w:lang w:eastAsia="en-US"/>
              </w:rPr>
              <w:t xml:space="preserve"> </w:t>
            </w:r>
            <w:r w:rsidRPr="005A5A55">
              <w:rPr>
                <w:rFonts w:ascii="Times New Roman" w:hAnsi="Times New Roman" w:cs="Times New Roman"/>
                <w:sz w:val="24"/>
                <w:szCs w:val="24"/>
                <w:lang w:eastAsia="en-US"/>
              </w:rPr>
              <w:t>пр. Ленина, 109в, оф. 312;</w:t>
            </w:r>
            <w:r w:rsidRPr="005A5A55">
              <w:rPr>
                <w:rFonts w:ascii="Times New Roman" w:hAnsi="Times New Roman"/>
                <w:sz w:val="24"/>
                <w:szCs w:val="24"/>
                <w:lang w:eastAsia="en-US"/>
              </w:rPr>
              <w:t xml:space="preserve"> </w:t>
            </w:r>
            <w:r w:rsidRPr="005A5A55">
              <w:rPr>
                <w:rFonts w:ascii="Times New Roman" w:hAnsi="Times New Roman" w:cs="Times New Roman"/>
                <w:sz w:val="24"/>
                <w:szCs w:val="24"/>
                <w:lang w:eastAsia="en-US"/>
              </w:rPr>
              <w:t xml:space="preserve">тел. горячей линии +7 (951) 174-92-62 </w:t>
            </w:r>
            <w:r w:rsidR="00954914">
              <w:rPr>
                <w:rFonts w:ascii="Times New Roman" w:hAnsi="Times New Roman" w:cs="Times New Roman"/>
                <w:sz w:val="24"/>
                <w:szCs w:val="24"/>
                <w:lang w:eastAsia="en-US"/>
              </w:rPr>
              <w:br/>
            </w:r>
            <w:r w:rsidRPr="005A5A55">
              <w:rPr>
                <w:rFonts w:ascii="Times New Roman" w:hAnsi="Times New Roman" w:cs="Times New Roman"/>
                <w:sz w:val="24"/>
                <w:szCs w:val="24"/>
                <w:lang w:eastAsia="en-US"/>
              </w:rPr>
              <w:t>(</w:t>
            </w:r>
            <w:r w:rsidRPr="00954914">
              <w:rPr>
                <w:rFonts w:ascii="Times New Roman" w:hAnsi="Times New Roman" w:cs="Times New Roman"/>
                <w:sz w:val="24"/>
                <w:szCs w:val="24"/>
                <w:lang w:eastAsia="en-US"/>
              </w:rPr>
              <w:t>WhatsApp</w:t>
            </w:r>
            <w:r w:rsidRPr="005A5A55">
              <w:rPr>
                <w:rFonts w:ascii="Times New Roman" w:hAnsi="Times New Roman" w:cs="Times New Roman"/>
                <w:sz w:val="24"/>
                <w:szCs w:val="24"/>
                <w:lang w:eastAsia="en-US"/>
              </w:rPr>
              <w:t xml:space="preserve">, </w:t>
            </w:r>
            <w:r w:rsidRPr="00954914">
              <w:rPr>
                <w:rFonts w:ascii="Times New Roman" w:hAnsi="Times New Roman" w:cs="Times New Roman"/>
                <w:sz w:val="24"/>
                <w:szCs w:val="24"/>
                <w:lang w:eastAsia="en-US"/>
              </w:rPr>
              <w:t>Telegram</w:t>
            </w:r>
            <w:r w:rsidRPr="005A5A55">
              <w:rPr>
                <w:rFonts w:ascii="Times New Roman" w:hAnsi="Times New Roman" w:cs="Times New Roman"/>
                <w:sz w:val="24"/>
                <w:szCs w:val="24"/>
                <w:lang w:eastAsia="en-US"/>
              </w:rPr>
              <w:t xml:space="preserve">), +7 (495) 320-61-01; </w:t>
            </w:r>
            <w:r w:rsidRPr="00954914">
              <w:rPr>
                <w:rFonts w:ascii="Times New Roman" w:hAnsi="Times New Roman" w:cs="Times New Roman"/>
                <w:sz w:val="24"/>
                <w:szCs w:val="24"/>
                <w:lang w:eastAsia="en-US"/>
              </w:rPr>
              <w:t>e</w:t>
            </w:r>
            <w:r w:rsidRPr="005A5A55">
              <w:rPr>
                <w:rFonts w:ascii="Times New Roman" w:hAnsi="Times New Roman" w:cs="Times New Roman"/>
                <w:sz w:val="24"/>
                <w:szCs w:val="24"/>
                <w:lang w:eastAsia="en-US"/>
              </w:rPr>
              <w:t>-</w:t>
            </w:r>
            <w:r w:rsidRPr="00954914">
              <w:rPr>
                <w:rFonts w:ascii="Times New Roman" w:hAnsi="Times New Roman" w:cs="Times New Roman"/>
                <w:sz w:val="24"/>
                <w:szCs w:val="24"/>
                <w:lang w:eastAsia="en-US"/>
              </w:rPr>
              <w:t>mail</w:t>
            </w:r>
            <w:r w:rsidRPr="005A5A55">
              <w:rPr>
                <w:rFonts w:ascii="Times New Roman" w:hAnsi="Times New Roman" w:cs="Times New Roman"/>
                <w:sz w:val="24"/>
                <w:szCs w:val="24"/>
                <w:lang w:eastAsia="en-US"/>
              </w:rPr>
              <w:t xml:space="preserve">: </w:t>
            </w:r>
            <w:hyperlink r:id="rId381" w:history="1">
              <w:r w:rsidRPr="00954914">
                <w:rPr>
                  <w:rFonts w:ascii="Times New Roman" w:hAnsi="Times New Roman" w:cs="Times New Roman"/>
                  <w:sz w:val="24"/>
                  <w:szCs w:val="24"/>
                  <w:lang w:eastAsia="en-US"/>
                </w:rPr>
                <w:t>center@ufz-kemerovo.ru</w:t>
              </w:r>
            </w:hyperlink>
            <w:r w:rsidRPr="00954914">
              <w:rPr>
                <w:rFonts w:ascii="Times New Roman" w:hAnsi="Times New Roman" w:cs="Times New Roman"/>
                <w:sz w:val="24"/>
                <w:szCs w:val="24"/>
                <w:lang w:eastAsia="en-US"/>
              </w:rPr>
              <w:t xml:space="preserve"> </w:t>
            </w:r>
          </w:p>
          <w:p w:rsidR="005A5A55" w:rsidRPr="00954914" w:rsidRDefault="005A5A55" w:rsidP="005A5A55">
            <w:pPr>
              <w:contextualSpacing/>
              <w:rPr>
                <w:sz w:val="24"/>
                <w:szCs w:val="24"/>
                <w:lang w:eastAsia="en-US"/>
              </w:rPr>
            </w:pPr>
          </w:p>
          <w:p w:rsidR="005A5A55" w:rsidRPr="005A5A55" w:rsidRDefault="005A5A55" w:rsidP="005A5A55">
            <w:pPr>
              <w:contextualSpacing/>
              <w:rPr>
                <w:sz w:val="24"/>
                <w:szCs w:val="24"/>
              </w:rPr>
            </w:pPr>
            <w:r>
              <w:rPr>
                <w:sz w:val="24"/>
                <w:szCs w:val="24"/>
              </w:rPr>
              <w:t>в</w:t>
            </w:r>
            <w:r w:rsidRPr="005A5A55">
              <w:rPr>
                <w:sz w:val="24"/>
                <w:szCs w:val="24"/>
              </w:rPr>
              <w:t xml:space="preserve">стреча и первичное консультирование </w:t>
            </w:r>
            <w:r>
              <w:rPr>
                <w:sz w:val="24"/>
                <w:szCs w:val="24"/>
              </w:rPr>
              <w:t>соотечественников</w:t>
            </w:r>
          </w:p>
          <w:p w:rsidR="005A5A55" w:rsidRDefault="005A5A55" w:rsidP="005A5A55">
            <w:pPr>
              <w:contextualSpacing/>
              <w:rPr>
                <w:sz w:val="24"/>
                <w:szCs w:val="24"/>
              </w:rPr>
            </w:pPr>
          </w:p>
          <w:p w:rsidR="00FA7911" w:rsidRPr="0034286E" w:rsidRDefault="00FA7911" w:rsidP="00A367B9">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FA7911" w:rsidTr="00A367B9">
        <w:trPr>
          <w:trHeight w:val="274"/>
        </w:trPr>
        <w:tc>
          <w:tcPr>
            <w:tcW w:w="9571" w:type="dxa"/>
            <w:gridSpan w:val="5"/>
            <w:tcBorders>
              <w:top w:val="single" w:sz="4" w:space="0" w:color="auto"/>
              <w:left w:val="nil"/>
              <w:bottom w:val="single" w:sz="4" w:space="0" w:color="auto"/>
              <w:right w:val="nil"/>
            </w:tcBorders>
          </w:tcPr>
          <w:p w:rsidR="00FA7911" w:rsidRPr="002D44BB" w:rsidRDefault="00FA7911" w:rsidP="00A367B9">
            <w:pPr>
              <w:rPr>
                <w:sz w:val="40"/>
                <w:szCs w:val="40"/>
              </w:rPr>
            </w:pPr>
            <w:r w:rsidRPr="002D44BB">
              <w:rPr>
                <w:sz w:val="40"/>
                <w:szCs w:val="40"/>
              </w:rPr>
              <w:sym w:font="Symbol" w:char="F0AF"/>
            </w:r>
          </w:p>
        </w:tc>
      </w:tr>
      <w:tr w:rsidR="00FA7911" w:rsidTr="00A367B9">
        <w:trPr>
          <w:trHeight w:val="1188"/>
        </w:trPr>
        <w:tc>
          <w:tcPr>
            <w:tcW w:w="9571" w:type="dxa"/>
            <w:gridSpan w:val="5"/>
            <w:tcBorders>
              <w:top w:val="single" w:sz="4" w:space="0" w:color="auto"/>
              <w:left w:val="single" w:sz="4" w:space="0" w:color="auto"/>
              <w:bottom w:val="single" w:sz="4" w:space="0" w:color="auto"/>
              <w:right w:val="single" w:sz="4" w:space="0" w:color="auto"/>
            </w:tcBorders>
            <w:vAlign w:val="center"/>
          </w:tcPr>
          <w:p w:rsidR="00FA7911" w:rsidRPr="0050773E" w:rsidRDefault="00FA7911" w:rsidP="00A367B9">
            <w:pPr>
              <w:rPr>
                <w:sz w:val="27"/>
                <w:szCs w:val="27"/>
              </w:rPr>
            </w:pPr>
            <w:r w:rsidRPr="0050773E">
              <w:rPr>
                <w:sz w:val="27"/>
                <w:szCs w:val="27"/>
              </w:rPr>
              <w:t>Постановка на миграционный учет участника</w:t>
            </w:r>
          </w:p>
          <w:p w:rsidR="00FA7911" w:rsidRPr="0050773E" w:rsidRDefault="00FA7911" w:rsidP="00A367B9">
            <w:pPr>
              <w:rPr>
                <w:sz w:val="27"/>
                <w:szCs w:val="27"/>
              </w:rPr>
            </w:pPr>
            <w:r w:rsidRPr="0050773E">
              <w:rPr>
                <w:sz w:val="27"/>
                <w:szCs w:val="27"/>
              </w:rPr>
              <w:t>Государственной программы и членов его семьи</w:t>
            </w:r>
          </w:p>
          <w:p w:rsidR="00FA7911" w:rsidRDefault="00FA7911" w:rsidP="00A367B9">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FA7911" w:rsidTr="00D06641">
        <w:trPr>
          <w:trHeight w:val="341"/>
        </w:trPr>
        <w:tc>
          <w:tcPr>
            <w:tcW w:w="2660" w:type="dxa"/>
            <w:tcBorders>
              <w:top w:val="single" w:sz="4" w:space="0" w:color="auto"/>
              <w:left w:val="nil"/>
              <w:bottom w:val="single" w:sz="4" w:space="0" w:color="auto"/>
              <w:right w:val="nil"/>
            </w:tcBorders>
            <w:vAlign w:val="center"/>
          </w:tcPr>
          <w:p w:rsidR="00FA7911" w:rsidRPr="002D44BB" w:rsidRDefault="00FA7911"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FA7911" w:rsidRPr="002D44BB" w:rsidRDefault="00FA7911" w:rsidP="00A367B9">
            <w:pPr>
              <w:rPr>
                <w:sz w:val="40"/>
                <w:szCs w:val="40"/>
              </w:rPr>
            </w:pPr>
          </w:p>
        </w:tc>
        <w:tc>
          <w:tcPr>
            <w:tcW w:w="3118" w:type="dxa"/>
            <w:tcBorders>
              <w:top w:val="nil"/>
              <w:left w:val="nil"/>
              <w:bottom w:val="single" w:sz="4" w:space="0" w:color="auto"/>
              <w:right w:val="nil"/>
            </w:tcBorders>
            <w:vAlign w:val="center"/>
          </w:tcPr>
          <w:p w:rsidR="00FA7911" w:rsidRPr="002D44BB" w:rsidRDefault="00FA7911"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FA7911" w:rsidRPr="002D44BB" w:rsidRDefault="00FA7911" w:rsidP="00A367B9">
            <w:pPr>
              <w:rPr>
                <w:sz w:val="40"/>
                <w:szCs w:val="40"/>
              </w:rPr>
            </w:pPr>
          </w:p>
        </w:tc>
        <w:tc>
          <w:tcPr>
            <w:tcW w:w="2659" w:type="dxa"/>
            <w:tcBorders>
              <w:top w:val="nil"/>
              <w:left w:val="nil"/>
              <w:bottom w:val="single" w:sz="4" w:space="0" w:color="auto"/>
              <w:right w:val="nil"/>
            </w:tcBorders>
            <w:vAlign w:val="center"/>
          </w:tcPr>
          <w:p w:rsidR="00FA7911" w:rsidRPr="002D44BB" w:rsidRDefault="00FA7911" w:rsidP="00A367B9">
            <w:pPr>
              <w:rPr>
                <w:sz w:val="40"/>
                <w:szCs w:val="40"/>
              </w:rPr>
            </w:pPr>
            <w:r w:rsidRPr="002D44BB">
              <w:rPr>
                <w:sz w:val="40"/>
                <w:szCs w:val="40"/>
              </w:rPr>
              <w:sym w:font="Symbol" w:char="F0AF"/>
            </w:r>
          </w:p>
        </w:tc>
      </w:tr>
      <w:tr w:rsidR="00FA7911" w:rsidTr="00D06641">
        <w:trPr>
          <w:trHeight w:val="1568"/>
        </w:trPr>
        <w:tc>
          <w:tcPr>
            <w:tcW w:w="2660" w:type="dxa"/>
            <w:tcBorders>
              <w:top w:val="single" w:sz="4" w:space="0" w:color="auto"/>
              <w:left w:val="single" w:sz="4" w:space="0" w:color="auto"/>
              <w:bottom w:val="single" w:sz="4" w:space="0" w:color="auto"/>
              <w:right w:val="single" w:sz="4" w:space="0" w:color="auto"/>
            </w:tcBorders>
            <w:vAlign w:val="center"/>
          </w:tcPr>
          <w:p w:rsidR="00FA7911" w:rsidRDefault="00FA7911" w:rsidP="00A367B9">
            <w:pPr>
              <w:rPr>
                <w:sz w:val="27"/>
                <w:szCs w:val="27"/>
              </w:rPr>
            </w:pPr>
            <w:r w:rsidRPr="0050773E">
              <w:rPr>
                <w:sz w:val="27"/>
                <w:szCs w:val="27"/>
              </w:rPr>
              <w:t>Территориальный орган МВД России</w:t>
            </w:r>
          </w:p>
          <w:p w:rsidR="00FA7911" w:rsidRPr="007D4DE0" w:rsidRDefault="00FA7911" w:rsidP="00A367B9">
            <w:pPr>
              <w:rPr>
                <w:sz w:val="24"/>
                <w:szCs w:val="24"/>
              </w:rPr>
            </w:pPr>
          </w:p>
        </w:tc>
        <w:tc>
          <w:tcPr>
            <w:tcW w:w="567" w:type="dxa"/>
            <w:tcBorders>
              <w:top w:val="nil"/>
              <w:left w:val="single" w:sz="4" w:space="0" w:color="auto"/>
              <w:bottom w:val="nil"/>
              <w:right w:val="single" w:sz="4" w:space="0" w:color="auto"/>
            </w:tcBorders>
            <w:vAlign w:val="center"/>
          </w:tcPr>
          <w:p w:rsidR="00FA7911" w:rsidRPr="0050773E" w:rsidRDefault="00FA7911" w:rsidP="00A367B9">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A7911" w:rsidRPr="0050773E" w:rsidRDefault="00FA7911" w:rsidP="00A367B9">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A7911" w:rsidRPr="0050773E" w:rsidRDefault="00FA7911" w:rsidP="00A367B9">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A7911" w:rsidRPr="0050773E" w:rsidRDefault="00FA7911" w:rsidP="00A367B9">
            <w:pPr>
              <w:rPr>
                <w:sz w:val="27"/>
                <w:szCs w:val="27"/>
              </w:rPr>
            </w:pPr>
            <w:r w:rsidRPr="0050773E">
              <w:rPr>
                <w:sz w:val="27"/>
                <w:szCs w:val="27"/>
              </w:rPr>
              <w:t xml:space="preserve">Отделение филиала ФГУП </w:t>
            </w:r>
            <w:r w:rsidRPr="0050773E">
              <w:rPr>
                <w:sz w:val="27"/>
                <w:szCs w:val="27"/>
              </w:rPr>
              <w:br/>
              <w:t>«Почта России»</w:t>
            </w:r>
          </w:p>
        </w:tc>
      </w:tr>
      <w:tr w:rsidR="00FA7911" w:rsidTr="00D06641">
        <w:trPr>
          <w:trHeight w:val="403"/>
        </w:trPr>
        <w:tc>
          <w:tcPr>
            <w:tcW w:w="9571" w:type="dxa"/>
            <w:gridSpan w:val="5"/>
            <w:tcBorders>
              <w:top w:val="nil"/>
              <w:left w:val="nil"/>
              <w:bottom w:val="single" w:sz="4" w:space="0" w:color="auto"/>
              <w:right w:val="nil"/>
            </w:tcBorders>
            <w:vAlign w:val="center"/>
          </w:tcPr>
          <w:p w:rsidR="00FA7911" w:rsidRPr="0050773E" w:rsidRDefault="00FA7911" w:rsidP="00A367B9">
            <w:pPr>
              <w:rPr>
                <w:sz w:val="27"/>
                <w:szCs w:val="27"/>
              </w:rPr>
            </w:pPr>
            <w:r w:rsidRPr="002D44BB">
              <w:rPr>
                <w:sz w:val="40"/>
                <w:szCs w:val="40"/>
              </w:rPr>
              <w:sym w:font="Symbol" w:char="F0AF"/>
            </w:r>
          </w:p>
        </w:tc>
      </w:tr>
      <w:tr w:rsidR="00FA7911" w:rsidTr="00A367B9">
        <w:trPr>
          <w:trHeight w:val="7163"/>
        </w:trPr>
        <w:tc>
          <w:tcPr>
            <w:tcW w:w="9571" w:type="dxa"/>
            <w:gridSpan w:val="5"/>
            <w:tcBorders>
              <w:top w:val="single" w:sz="4" w:space="0" w:color="auto"/>
              <w:left w:val="single" w:sz="4" w:space="0" w:color="auto"/>
              <w:bottom w:val="single" w:sz="4" w:space="0" w:color="auto"/>
              <w:right w:val="single" w:sz="4" w:space="0" w:color="auto"/>
            </w:tcBorders>
            <w:vAlign w:val="center"/>
          </w:tcPr>
          <w:p w:rsidR="00FA7911" w:rsidRPr="0050773E" w:rsidRDefault="00FA7911" w:rsidP="00A367B9">
            <w:pPr>
              <w:rPr>
                <w:sz w:val="27"/>
                <w:szCs w:val="27"/>
              </w:rPr>
            </w:pPr>
            <w:r w:rsidRPr="0050773E">
              <w:rPr>
                <w:sz w:val="27"/>
                <w:szCs w:val="27"/>
              </w:rPr>
              <w:lastRenderedPageBreak/>
              <w:t xml:space="preserve">УВМ </w:t>
            </w:r>
            <w:r>
              <w:rPr>
                <w:sz w:val="27"/>
                <w:szCs w:val="27"/>
              </w:rPr>
              <w:t xml:space="preserve">ГУ </w:t>
            </w:r>
            <w:r w:rsidRPr="0050773E">
              <w:rPr>
                <w:sz w:val="27"/>
                <w:szCs w:val="27"/>
              </w:rPr>
              <w:t xml:space="preserve">МВД России по </w:t>
            </w:r>
            <w:r w:rsidRPr="00AC084E">
              <w:rPr>
                <w:sz w:val="27"/>
                <w:szCs w:val="27"/>
              </w:rPr>
              <w:t>Кемеровск</w:t>
            </w:r>
            <w:r>
              <w:rPr>
                <w:sz w:val="27"/>
                <w:szCs w:val="27"/>
              </w:rPr>
              <w:t>ой</w:t>
            </w:r>
            <w:r w:rsidRPr="00AC084E">
              <w:rPr>
                <w:sz w:val="27"/>
                <w:szCs w:val="27"/>
              </w:rPr>
              <w:t xml:space="preserve"> </w:t>
            </w:r>
            <w:r w:rsidRPr="00913F1F">
              <w:rPr>
                <w:sz w:val="27"/>
                <w:szCs w:val="27"/>
              </w:rPr>
              <w:t>област</w:t>
            </w:r>
            <w:r>
              <w:rPr>
                <w:sz w:val="27"/>
                <w:szCs w:val="27"/>
              </w:rPr>
              <w:t>и</w:t>
            </w:r>
            <w:r w:rsidRPr="00913F1F">
              <w:rPr>
                <w:sz w:val="27"/>
                <w:szCs w:val="27"/>
              </w:rPr>
              <w:t xml:space="preserve"> </w:t>
            </w:r>
            <w:r>
              <w:rPr>
                <w:sz w:val="27"/>
                <w:szCs w:val="27"/>
              </w:rPr>
              <w:t>- Кузбассу</w:t>
            </w:r>
          </w:p>
          <w:p w:rsidR="00FA7911" w:rsidRDefault="00FA7911" w:rsidP="00A367B9">
            <w:pPr>
              <w:rPr>
                <w:sz w:val="20"/>
                <w:szCs w:val="20"/>
              </w:rPr>
            </w:pPr>
          </w:p>
          <w:p w:rsidR="00FA7911" w:rsidRPr="00CA3029" w:rsidRDefault="00CA3029" w:rsidP="00A367B9">
            <w:pPr>
              <w:rPr>
                <w:sz w:val="24"/>
                <w:szCs w:val="24"/>
              </w:rPr>
            </w:pPr>
            <w:r w:rsidRPr="00CA3029">
              <w:rPr>
                <w:sz w:val="24"/>
                <w:szCs w:val="24"/>
              </w:rPr>
              <w:t>650991, г. Кемерово, ул. Н.Островского, 13</w:t>
            </w:r>
          </w:p>
          <w:p w:rsidR="00FA7911" w:rsidRPr="0050773E" w:rsidRDefault="00FA7911" w:rsidP="00A367B9">
            <w:pPr>
              <w:rPr>
                <w:sz w:val="27"/>
                <w:szCs w:val="27"/>
              </w:rPr>
            </w:pPr>
          </w:p>
          <w:p w:rsidR="00FA7911" w:rsidRDefault="00FA7911" w:rsidP="00A367B9">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FA7911" w:rsidRPr="0050773E" w:rsidRDefault="00FA7911" w:rsidP="00A367B9">
            <w:pPr>
              <w:rPr>
                <w:sz w:val="27"/>
                <w:szCs w:val="27"/>
              </w:rPr>
            </w:pPr>
          </w:p>
          <w:p w:rsidR="00FA7911" w:rsidRPr="0050773E" w:rsidRDefault="00FA7911" w:rsidP="00A367B9">
            <w:pPr>
              <w:rPr>
                <w:sz w:val="27"/>
                <w:szCs w:val="27"/>
              </w:rPr>
            </w:pPr>
            <w:r w:rsidRPr="0050773E">
              <w:rPr>
                <w:sz w:val="27"/>
                <w:szCs w:val="27"/>
              </w:rPr>
              <w:t xml:space="preserve">консультация по вопросам определения правового статуса на территории РФ, </w:t>
            </w:r>
          </w:p>
          <w:p w:rsidR="00FA7911" w:rsidRPr="0050773E" w:rsidRDefault="00FA7911" w:rsidP="00A367B9">
            <w:pPr>
              <w:rPr>
                <w:sz w:val="27"/>
                <w:szCs w:val="27"/>
              </w:rPr>
            </w:pPr>
          </w:p>
          <w:p w:rsidR="00FA7911" w:rsidRPr="0050773E" w:rsidRDefault="00FA7911" w:rsidP="00A367B9">
            <w:pPr>
              <w:rPr>
                <w:sz w:val="27"/>
                <w:szCs w:val="27"/>
              </w:rPr>
            </w:pPr>
            <w:r w:rsidRPr="0050773E">
              <w:rPr>
                <w:sz w:val="27"/>
                <w:szCs w:val="27"/>
              </w:rPr>
              <w:t xml:space="preserve">оформление разрешения на временное проживание/вида на жительство </w:t>
            </w:r>
          </w:p>
          <w:p w:rsidR="00FA7911" w:rsidRPr="0050773E" w:rsidRDefault="00FA7911" w:rsidP="00A367B9">
            <w:pPr>
              <w:rPr>
                <w:sz w:val="27"/>
                <w:szCs w:val="27"/>
              </w:rPr>
            </w:pPr>
          </w:p>
          <w:p w:rsidR="00FA7911" w:rsidRPr="0050773E" w:rsidRDefault="00FA7911" w:rsidP="00A367B9">
            <w:pPr>
              <w:rPr>
                <w:sz w:val="27"/>
                <w:szCs w:val="27"/>
              </w:rPr>
            </w:pPr>
            <w:r w:rsidRPr="0050773E">
              <w:rPr>
                <w:sz w:val="27"/>
                <w:szCs w:val="27"/>
              </w:rPr>
              <w:t>обращение с заявлением о приобретении гражданства Российской Федерации</w:t>
            </w:r>
          </w:p>
          <w:p w:rsidR="00FA7911" w:rsidRDefault="00FA7911" w:rsidP="00A367B9">
            <w:pPr>
              <w:rPr>
                <w:sz w:val="27"/>
                <w:szCs w:val="27"/>
              </w:rPr>
            </w:pPr>
            <w:r>
              <w:t>(территориальные органы по месту пребывания (жительства)</w:t>
            </w:r>
          </w:p>
          <w:p w:rsidR="00FA7911" w:rsidRPr="0050773E" w:rsidRDefault="00FA7911" w:rsidP="00A367B9">
            <w:pPr>
              <w:rPr>
                <w:sz w:val="27"/>
                <w:szCs w:val="27"/>
              </w:rPr>
            </w:pPr>
          </w:p>
          <w:p w:rsidR="00FA7911" w:rsidRPr="0050773E" w:rsidRDefault="00FA7911" w:rsidP="00A367B9">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FA7911" w:rsidRPr="0050773E" w:rsidRDefault="00FA7911" w:rsidP="00A367B9">
            <w:pPr>
              <w:rPr>
                <w:sz w:val="27"/>
                <w:szCs w:val="27"/>
              </w:rPr>
            </w:pPr>
          </w:p>
          <w:p w:rsidR="00FA7911" w:rsidRDefault="00FA7911" w:rsidP="00A367B9">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r>
            <w:r w:rsidRPr="0050773E">
              <w:rPr>
                <w:sz w:val="27"/>
                <w:szCs w:val="27"/>
              </w:rPr>
              <w:t xml:space="preserve">и социальных гарантий, </w:t>
            </w:r>
            <w:r w:rsidRPr="0050773E">
              <w:rPr>
                <w:sz w:val="27"/>
                <w:szCs w:val="27"/>
              </w:rPr>
              <w:br/>
            </w:r>
          </w:p>
          <w:p w:rsidR="00FA7911" w:rsidRPr="0050773E" w:rsidRDefault="00FA7911" w:rsidP="00A367B9">
            <w:pPr>
              <w:rPr>
                <w:sz w:val="27"/>
                <w:szCs w:val="27"/>
              </w:rPr>
            </w:pPr>
            <w:r w:rsidRPr="0050773E">
              <w:rPr>
                <w:sz w:val="27"/>
                <w:szCs w:val="27"/>
              </w:rPr>
              <w:t>получение мер государственной поддержки</w:t>
            </w:r>
          </w:p>
          <w:p w:rsidR="00FA7911" w:rsidRPr="0050773E" w:rsidRDefault="00FA7911" w:rsidP="00A367B9">
            <w:pPr>
              <w:rPr>
                <w:sz w:val="27"/>
                <w:szCs w:val="27"/>
              </w:rPr>
            </w:pPr>
          </w:p>
          <w:p w:rsidR="00FA7911" w:rsidRPr="0050773E" w:rsidRDefault="00FA7911" w:rsidP="00A367B9">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A7911" w:rsidTr="00A367B9">
        <w:tc>
          <w:tcPr>
            <w:tcW w:w="9571" w:type="dxa"/>
            <w:gridSpan w:val="5"/>
            <w:tcBorders>
              <w:top w:val="single" w:sz="4" w:space="0" w:color="auto"/>
              <w:left w:val="nil"/>
              <w:bottom w:val="single" w:sz="4" w:space="0" w:color="auto"/>
              <w:right w:val="nil"/>
            </w:tcBorders>
            <w:vAlign w:val="center"/>
          </w:tcPr>
          <w:p w:rsidR="00FA7911" w:rsidRDefault="00FA7911" w:rsidP="00A367B9">
            <w:r w:rsidRPr="00E2691B">
              <w:rPr>
                <w:sz w:val="48"/>
              </w:rPr>
              <w:sym w:font="Symbol" w:char="F0AF"/>
            </w:r>
          </w:p>
        </w:tc>
      </w:tr>
      <w:tr w:rsidR="00FA7911" w:rsidTr="00A367B9">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rsidR="00FA7911" w:rsidRPr="00A7380A" w:rsidRDefault="00FA7911" w:rsidP="00A367B9">
            <w:pPr>
              <w:rPr>
                <w:rStyle w:val="FontStyle14"/>
                <w:sz w:val="27"/>
                <w:szCs w:val="27"/>
              </w:rPr>
            </w:pPr>
            <w:r>
              <w:rPr>
                <w:sz w:val="27"/>
                <w:szCs w:val="27"/>
              </w:rPr>
              <w:t xml:space="preserve">Министерство труда и занятости </w:t>
            </w:r>
            <w:r w:rsidR="00CA3029">
              <w:rPr>
                <w:sz w:val="27"/>
                <w:szCs w:val="27"/>
              </w:rPr>
              <w:t xml:space="preserve">населения </w:t>
            </w:r>
            <w:r w:rsidRPr="00AC084E">
              <w:rPr>
                <w:sz w:val="27"/>
                <w:szCs w:val="27"/>
              </w:rPr>
              <w:t>Кемеровск</w:t>
            </w:r>
            <w:r>
              <w:rPr>
                <w:sz w:val="27"/>
                <w:szCs w:val="27"/>
              </w:rPr>
              <w:t>ой</w:t>
            </w:r>
            <w:r w:rsidRPr="00AC084E">
              <w:rPr>
                <w:sz w:val="27"/>
                <w:szCs w:val="27"/>
              </w:rPr>
              <w:t xml:space="preserve"> </w:t>
            </w:r>
            <w:r w:rsidRPr="00913F1F">
              <w:rPr>
                <w:sz w:val="27"/>
                <w:szCs w:val="27"/>
              </w:rPr>
              <w:t>област</w:t>
            </w:r>
            <w:r>
              <w:rPr>
                <w:sz w:val="27"/>
                <w:szCs w:val="27"/>
              </w:rPr>
              <w:t>и</w:t>
            </w:r>
            <w:r w:rsidRPr="00913F1F">
              <w:rPr>
                <w:sz w:val="27"/>
                <w:szCs w:val="27"/>
              </w:rPr>
              <w:t xml:space="preserve"> </w:t>
            </w:r>
            <w:r>
              <w:rPr>
                <w:sz w:val="27"/>
                <w:szCs w:val="27"/>
              </w:rPr>
              <w:t>- Кузбасса</w:t>
            </w:r>
          </w:p>
          <w:p w:rsidR="00FA7911" w:rsidRPr="00A7380A" w:rsidRDefault="00FA7911" w:rsidP="00A367B9">
            <w:pPr>
              <w:pStyle w:val="af0"/>
              <w:spacing w:before="0" w:beforeAutospacing="0" w:after="0" w:afterAutospacing="0" w:line="180" w:lineRule="atLeast"/>
              <w:jc w:val="center"/>
              <w:rPr>
                <w:sz w:val="27"/>
                <w:szCs w:val="27"/>
              </w:rPr>
            </w:pPr>
          </w:p>
          <w:p w:rsidR="00FA7911" w:rsidRPr="00CA3029" w:rsidRDefault="00CA3029" w:rsidP="00A367B9">
            <w:pPr>
              <w:pStyle w:val="af0"/>
              <w:spacing w:before="0" w:beforeAutospacing="0" w:after="0" w:afterAutospacing="0" w:line="180" w:lineRule="atLeast"/>
              <w:jc w:val="center"/>
            </w:pPr>
            <w:r w:rsidRPr="00CA3029">
              <w:t>650060, г. Кемерово, пр. Ленина, 141Г</w:t>
            </w:r>
          </w:p>
          <w:p w:rsidR="00FA7911" w:rsidRPr="00CA3029" w:rsidRDefault="00FA7911" w:rsidP="00A367B9">
            <w:pPr>
              <w:pStyle w:val="af0"/>
              <w:spacing w:before="0" w:beforeAutospacing="0" w:after="0" w:afterAutospacing="0" w:line="180" w:lineRule="atLeast"/>
              <w:jc w:val="center"/>
            </w:pPr>
          </w:p>
          <w:p w:rsidR="00FA7911" w:rsidRPr="00A7380A" w:rsidRDefault="00FA7911" w:rsidP="00A367B9">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FA7911" w:rsidRPr="00A7380A" w:rsidRDefault="00FA7911" w:rsidP="00A367B9">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FA7911" w:rsidRPr="00A7380A" w:rsidRDefault="00FA7911" w:rsidP="00A367B9">
            <w:pPr>
              <w:rPr>
                <w:sz w:val="27"/>
                <w:szCs w:val="27"/>
              </w:rPr>
            </w:pPr>
          </w:p>
          <w:p w:rsidR="00FA7911" w:rsidRPr="00A7380A" w:rsidRDefault="00FA7911" w:rsidP="00A367B9">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FA7911" w:rsidRDefault="00FA7911" w:rsidP="00A367B9">
            <w:pPr>
              <w:rPr>
                <w:rStyle w:val="FontStyle14"/>
                <w:sz w:val="27"/>
                <w:szCs w:val="27"/>
              </w:rPr>
            </w:pPr>
          </w:p>
          <w:p w:rsidR="00FA7911" w:rsidRPr="00A7380A" w:rsidRDefault="00FA7911" w:rsidP="00A367B9">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FA7911" w:rsidRPr="00A7380A" w:rsidRDefault="00FA7911" w:rsidP="00A367B9">
            <w:pPr>
              <w:pStyle w:val="af0"/>
              <w:spacing w:before="0" w:beforeAutospacing="0" w:after="0" w:afterAutospacing="0" w:line="180" w:lineRule="atLeast"/>
              <w:jc w:val="center"/>
              <w:rPr>
                <w:rStyle w:val="FontStyle14"/>
                <w:sz w:val="27"/>
                <w:szCs w:val="27"/>
              </w:rPr>
            </w:pPr>
          </w:p>
          <w:p w:rsidR="00FA7911" w:rsidRPr="00A7380A" w:rsidRDefault="00FA7911" w:rsidP="00A367B9">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FA7911" w:rsidRPr="00A7380A" w:rsidRDefault="00FA7911" w:rsidP="00A367B9">
            <w:pPr>
              <w:pStyle w:val="af0"/>
              <w:spacing w:before="0" w:beforeAutospacing="0" w:after="0" w:afterAutospacing="0" w:line="180" w:lineRule="atLeast"/>
              <w:jc w:val="center"/>
              <w:rPr>
                <w:rStyle w:val="FontStyle14"/>
                <w:sz w:val="27"/>
                <w:szCs w:val="27"/>
              </w:rPr>
            </w:pPr>
          </w:p>
          <w:p w:rsidR="00FA7911" w:rsidRPr="00F26B4D" w:rsidRDefault="00FA7911" w:rsidP="00BB3FF6">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FA7911" w:rsidRPr="002D44BB" w:rsidTr="00A367B9">
        <w:tc>
          <w:tcPr>
            <w:tcW w:w="9571" w:type="dxa"/>
            <w:gridSpan w:val="5"/>
            <w:tcBorders>
              <w:left w:val="nil"/>
              <w:right w:val="nil"/>
            </w:tcBorders>
          </w:tcPr>
          <w:p w:rsidR="00FA7911" w:rsidRPr="002D44BB" w:rsidRDefault="00FA7911" w:rsidP="00A367B9">
            <w:pPr>
              <w:rPr>
                <w:sz w:val="40"/>
                <w:szCs w:val="40"/>
              </w:rPr>
            </w:pPr>
            <w:r w:rsidRPr="002D44BB">
              <w:rPr>
                <w:sz w:val="40"/>
                <w:szCs w:val="40"/>
              </w:rPr>
              <w:sym w:font="Symbol" w:char="F0AF"/>
            </w:r>
          </w:p>
        </w:tc>
      </w:tr>
      <w:tr w:rsidR="00D06641" w:rsidTr="00310F31">
        <w:trPr>
          <w:trHeight w:val="4267"/>
        </w:trPr>
        <w:tc>
          <w:tcPr>
            <w:tcW w:w="9571" w:type="dxa"/>
            <w:gridSpan w:val="5"/>
            <w:vAlign w:val="center"/>
          </w:tcPr>
          <w:p w:rsidR="005238EA" w:rsidRPr="000D4E82" w:rsidRDefault="005238EA" w:rsidP="005238EA">
            <w:pPr>
              <w:ind w:left="-108" w:right="-142" w:firstLine="108"/>
              <w:rPr>
                <w:spacing w:val="-6"/>
                <w:sz w:val="27"/>
                <w:szCs w:val="27"/>
              </w:rPr>
            </w:pPr>
            <w:r w:rsidRPr="000D4E82">
              <w:rPr>
                <w:spacing w:val="-6"/>
                <w:sz w:val="27"/>
                <w:szCs w:val="27"/>
              </w:rPr>
              <w:lastRenderedPageBreak/>
              <w:t xml:space="preserve">государственные казенные учреждения </w:t>
            </w:r>
            <w:r>
              <w:rPr>
                <w:spacing w:val="-6"/>
                <w:sz w:val="27"/>
                <w:szCs w:val="27"/>
              </w:rPr>
              <w:t>–</w:t>
            </w:r>
            <w:r w:rsidRPr="000D4E82">
              <w:rPr>
                <w:spacing w:val="-6"/>
                <w:sz w:val="27"/>
                <w:szCs w:val="27"/>
              </w:rPr>
              <w:t xml:space="preserve"> центры занятости населения </w:t>
            </w:r>
            <w:r w:rsidR="00BB3FF6">
              <w:rPr>
                <w:spacing w:val="-6"/>
                <w:sz w:val="27"/>
                <w:szCs w:val="27"/>
              </w:rPr>
              <w:br/>
            </w:r>
            <w:r w:rsidR="00BB3FF6">
              <w:rPr>
                <w:rFonts w:hint="eastAsia"/>
                <w:spacing w:val="-6"/>
                <w:sz w:val="27"/>
                <w:szCs w:val="27"/>
              </w:rPr>
              <w:t>на территории вселения вселения</w:t>
            </w:r>
            <w:r w:rsidR="00BB3FF6" w:rsidRPr="00BB3FF6">
              <w:rPr>
                <w:spacing w:val="-6"/>
                <w:sz w:val="27"/>
                <w:szCs w:val="27"/>
              </w:rPr>
              <w:t xml:space="preserve"> </w:t>
            </w:r>
          </w:p>
          <w:p w:rsidR="005238EA" w:rsidRPr="009C5260" w:rsidRDefault="005238EA" w:rsidP="005238EA">
            <w:pPr>
              <w:ind w:left="-108" w:right="-142" w:firstLine="108"/>
              <w:rPr>
                <w:spacing w:val="-6"/>
                <w:sz w:val="10"/>
                <w:szCs w:val="10"/>
              </w:rPr>
            </w:pPr>
          </w:p>
          <w:p w:rsidR="005238EA" w:rsidRDefault="00BB3FF6" w:rsidP="005238EA">
            <w:pPr>
              <w:ind w:left="-108" w:right="-142" w:firstLine="108"/>
              <w:rPr>
                <w:spacing w:val="-6"/>
                <w:sz w:val="10"/>
                <w:szCs w:val="10"/>
              </w:rPr>
            </w:pPr>
            <w:r>
              <w:rPr>
                <w:rStyle w:val="FontStyle14"/>
                <w:sz w:val="27"/>
                <w:szCs w:val="27"/>
              </w:rPr>
              <w:t>получение</w:t>
            </w:r>
            <w:r w:rsidRPr="00A7380A">
              <w:rPr>
                <w:rStyle w:val="FontStyle14"/>
                <w:sz w:val="27"/>
                <w:szCs w:val="27"/>
              </w:rPr>
              <w:t xml:space="preserve">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BB3FF6" w:rsidRPr="003B6EC5" w:rsidRDefault="00BB3FF6" w:rsidP="003B6EC5">
            <w:pPr>
              <w:ind w:left="-108" w:right="-142" w:firstLine="108"/>
              <w:rPr>
                <w:spacing w:val="-6"/>
                <w:sz w:val="6"/>
                <w:szCs w:val="6"/>
              </w:rPr>
            </w:pPr>
          </w:p>
          <w:p w:rsidR="005238EA" w:rsidRDefault="005238EA" w:rsidP="003B6EC5">
            <w:pPr>
              <w:ind w:left="-108" w:right="-142" w:firstLine="108"/>
              <w:rPr>
                <w:spacing w:val="-6"/>
                <w:sz w:val="27"/>
                <w:szCs w:val="27"/>
              </w:rPr>
            </w:pPr>
            <w:r>
              <w:rPr>
                <w:spacing w:val="-6"/>
                <w:sz w:val="27"/>
                <w:szCs w:val="27"/>
              </w:rPr>
              <w:t>п</w:t>
            </w:r>
            <w:r w:rsidRPr="000D4E82">
              <w:rPr>
                <w:spacing w:val="-6"/>
                <w:sz w:val="27"/>
                <w:szCs w:val="27"/>
              </w:rPr>
              <w:t>олучение услуг в сфере занятости населения</w:t>
            </w:r>
          </w:p>
          <w:p w:rsidR="005238EA" w:rsidRDefault="005238EA" w:rsidP="00D06641">
            <w:pPr>
              <w:rPr>
                <w:sz w:val="27"/>
                <w:szCs w:val="27"/>
              </w:rPr>
            </w:pPr>
          </w:p>
          <w:p w:rsidR="00BB3FF6" w:rsidRDefault="00BB3FF6" w:rsidP="00BB3FF6">
            <w:pPr>
              <w:rPr>
                <w:sz w:val="27"/>
                <w:szCs w:val="27"/>
              </w:rPr>
            </w:pPr>
            <w:r>
              <w:rPr>
                <w:sz w:val="27"/>
                <w:szCs w:val="27"/>
              </w:rPr>
              <w:t>М</w:t>
            </w:r>
            <w:r w:rsidRPr="000D4E82">
              <w:rPr>
                <w:sz w:val="27"/>
                <w:szCs w:val="27"/>
              </w:rPr>
              <w:t>едицински</w:t>
            </w:r>
            <w:r>
              <w:rPr>
                <w:sz w:val="27"/>
                <w:szCs w:val="27"/>
              </w:rPr>
              <w:t>е</w:t>
            </w:r>
            <w:r w:rsidRPr="000D4E82">
              <w:rPr>
                <w:sz w:val="27"/>
                <w:szCs w:val="27"/>
              </w:rPr>
              <w:t xml:space="preserve"> организаций</w:t>
            </w:r>
          </w:p>
          <w:p w:rsidR="00BB3FF6" w:rsidRPr="003B6EC5" w:rsidRDefault="00BB3FF6" w:rsidP="00BB3FF6">
            <w:pPr>
              <w:ind w:left="-108" w:right="-142" w:firstLine="108"/>
              <w:rPr>
                <w:sz w:val="6"/>
                <w:szCs w:val="6"/>
              </w:rPr>
            </w:pPr>
          </w:p>
          <w:p w:rsidR="00D06641" w:rsidRDefault="00BB3FF6" w:rsidP="00BB3FF6">
            <w:pPr>
              <w:rPr>
                <w:sz w:val="27"/>
                <w:szCs w:val="27"/>
              </w:rPr>
            </w:pPr>
            <w:r>
              <w:rPr>
                <w:sz w:val="27"/>
                <w:szCs w:val="27"/>
              </w:rPr>
              <w:t>получение медицинской помощи</w:t>
            </w:r>
          </w:p>
          <w:p w:rsidR="00BB3FF6" w:rsidRDefault="00BB3FF6" w:rsidP="00BB3FF6">
            <w:pPr>
              <w:rPr>
                <w:sz w:val="27"/>
                <w:szCs w:val="27"/>
              </w:rPr>
            </w:pPr>
          </w:p>
          <w:p w:rsidR="00BB3FF6" w:rsidRDefault="00BB3FF6" w:rsidP="00BB3FF6">
            <w:pPr>
              <w:rPr>
                <w:sz w:val="22"/>
                <w:szCs w:val="22"/>
              </w:rPr>
            </w:pPr>
            <w:r w:rsidRPr="00BB3FF6">
              <w:rPr>
                <w:rStyle w:val="FontStyle14"/>
                <w:sz w:val="27"/>
                <w:szCs w:val="27"/>
              </w:rPr>
              <w:t>структурное подразделение администрации территории вселения</w:t>
            </w:r>
            <w:r w:rsidRPr="008E4B84">
              <w:rPr>
                <w:sz w:val="22"/>
                <w:szCs w:val="22"/>
              </w:rPr>
              <w:t xml:space="preserve"> </w:t>
            </w:r>
          </w:p>
          <w:p w:rsidR="00BB3FF6" w:rsidRPr="00BB3FF6" w:rsidRDefault="00BB3FF6" w:rsidP="00BB3FF6">
            <w:pPr>
              <w:rPr>
                <w:sz w:val="10"/>
                <w:szCs w:val="10"/>
              </w:rPr>
            </w:pPr>
          </w:p>
          <w:p w:rsidR="00BB3FF6" w:rsidRDefault="00BB3FF6" w:rsidP="00BB3FF6">
            <w:pPr>
              <w:rPr>
                <w:rStyle w:val="FontStyle14"/>
                <w:sz w:val="27"/>
                <w:szCs w:val="27"/>
              </w:rPr>
            </w:pPr>
            <w:r w:rsidRPr="00BB3FF6">
              <w:rPr>
                <w:rStyle w:val="FontStyle14"/>
                <w:sz w:val="27"/>
                <w:szCs w:val="27"/>
              </w:rPr>
              <w:t xml:space="preserve">получение услуг в сфере </w:t>
            </w:r>
            <w:r w:rsidRPr="00BB3FF6">
              <w:rPr>
                <w:rStyle w:val="FontStyle14"/>
                <w:rFonts w:hint="eastAsia"/>
                <w:sz w:val="27"/>
                <w:szCs w:val="27"/>
              </w:rPr>
              <w:t>здравоохранения</w:t>
            </w:r>
            <w:r w:rsidRPr="00BB3FF6">
              <w:rPr>
                <w:rStyle w:val="FontStyle14"/>
                <w:sz w:val="27"/>
                <w:szCs w:val="27"/>
              </w:rPr>
              <w:t xml:space="preserve">, </w:t>
            </w:r>
            <w:r w:rsidRPr="00BB3FF6">
              <w:rPr>
                <w:rStyle w:val="FontStyle14"/>
                <w:rFonts w:hint="eastAsia"/>
                <w:sz w:val="27"/>
                <w:szCs w:val="27"/>
              </w:rPr>
              <w:t>образования</w:t>
            </w:r>
            <w:r w:rsidRPr="00BB3FF6">
              <w:rPr>
                <w:rStyle w:val="FontStyle14"/>
                <w:sz w:val="27"/>
                <w:szCs w:val="27"/>
              </w:rPr>
              <w:t xml:space="preserve">, </w:t>
            </w:r>
          </w:p>
          <w:p w:rsidR="00BB3FF6" w:rsidRPr="00BB3FF6" w:rsidRDefault="00BB3FF6" w:rsidP="00BB3FF6">
            <w:pPr>
              <w:rPr>
                <w:rStyle w:val="FontStyle14"/>
                <w:sz w:val="27"/>
                <w:szCs w:val="27"/>
              </w:rPr>
            </w:pPr>
            <w:r w:rsidRPr="00BB3FF6">
              <w:rPr>
                <w:rStyle w:val="FontStyle14"/>
                <w:rFonts w:hint="eastAsia"/>
                <w:sz w:val="27"/>
                <w:szCs w:val="27"/>
              </w:rPr>
              <w:t>мер</w:t>
            </w:r>
            <w:r w:rsidRPr="00BB3FF6">
              <w:rPr>
                <w:rStyle w:val="FontStyle14"/>
                <w:sz w:val="27"/>
                <w:szCs w:val="27"/>
              </w:rPr>
              <w:t xml:space="preserve"> </w:t>
            </w:r>
            <w:r w:rsidRPr="00BB3FF6">
              <w:rPr>
                <w:rStyle w:val="FontStyle14"/>
                <w:rFonts w:hint="eastAsia"/>
                <w:sz w:val="27"/>
                <w:szCs w:val="27"/>
              </w:rPr>
              <w:t>социальной</w:t>
            </w:r>
            <w:r w:rsidRPr="00BB3FF6">
              <w:rPr>
                <w:rStyle w:val="FontStyle14"/>
                <w:sz w:val="27"/>
                <w:szCs w:val="27"/>
              </w:rPr>
              <w:t xml:space="preserve"> </w:t>
            </w:r>
            <w:r w:rsidRPr="00BB3FF6">
              <w:rPr>
                <w:rStyle w:val="FontStyle14"/>
                <w:rFonts w:hint="eastAsia"/>
                <w:sz w:val="27"/>
                <w:szCs w:val="27"/>
              </w:rPr>
              <w:t>поддержки</w:t>
            </w:r>
          </w:p>
          <w:p w:rsidR="00BB3FF6" w:rsidRPr="003B073D" w:rsidRDefault="00BB3FF6" w:rsidP="00BB3FF6">
            <w:pPr>
              <w:rPr>
                <w:sz w:val="27"/>
                <w:szCs w:val="27"/>
              </w:rPr>
            </w:pPr>
          </w:p>
        </w:tc>
      </w:tr>
    </w:tbl>
    <w:p w:rsidR="00D029A1" w:rsidRPr="003C397C" w:rsidRDefault="00D029A1" w:rsidP="003C397C">
      <w:pPr>
        <w:ind w:firstLine="709"/>
        <w:jc w:val="both"/>
        <w:rPr>
          <w:sz w:val="27"/>
          <w:szCs w:val="27"/>
        </w:rPr>
      </w:pPr>
    </w:p>
    <w:p w:rsidR="007D7161" w:rsidRDefault="00CD267C" w:rsidP="00905251">
      <w:pPr>
        <w:pStyle w:val="af0"/>
        <w:spacing w:before="0" w:beforeAutospacing="0" w:after="0" w:afterAutospacing="0"/>
        <w:ind w:left="708" w:firstLine="1"/>
        <w:rPr>
          <w:b/>
          <w:i/>
          <w:sz w:val="27"/>
          <w:szCs w:val="27"/>
        </w:rPr>
      </w:pPr>
      <w:r>
        <w:rPr>
          <w:b/>
          <w:i/>
          <w:sz w:val="27"/>
          <w:szCs w:val="27"/>
        </w:rPr>
        <w:t>Министерство</w:t>
      </w:r>
      <w:r w:rsidR="00905251" w:rsidRPr="00EF2C80">
        <w:rPr>
          <w:b/>
          <w:i/>
          <w:sz w:val="27"/>
          <w:szCs w:val="27"/>
        </w:rPr>
        <w:t xml:space="preserve"> труда и занятости населения </w:t>
      </w:r>
    </w:p>
    <w:p w:rsidR="00905251" w:rsidRDefault="00905251" w:rsidP="00905251">
      <w:pPr>
        <w:pStyle w:val="af0"/>
        <w:spacing w:before="0" w:beforeAutospacing="0" w:after="0" w:afterAutospacing="0"/>
        <w:ind w:left="708" w:firstLine="1"/>
        <w:rPr>
          <w:b/>
          <w:i/>
          <w:sz w:val="27"/>
          <w:szCs w:val="27"/>
        </w:rPr>
      </w:pPr>
      <w:r w:rsidRPr="00EF2C80">
        <w:rPr>
          <w:b/>
          <w:i/>
          <w:sz w:val="27"/>
          <w:szCs w:val="27"/>
        </w:rPr>
        <w:t>Кемеровской области</w:t>
      </w:r>
      <w:r w:rsidR="007D7161">
        <w:rPr>
          <w:b/>
          <w:i/>
          <w:sz w:val="27"/>
          <w:szCs w:val="27"/>
        </w:rPr>
        <w:t xml:space="preserve"> - Кузбасса</w:t>
      </w:r>
    </w:p>
    <w:p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Адрес: 650060, г. Кемерово, пр. Ленина, 141Г</w:t>
      </w:r>
    </w:p>
    <w:p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Те</w:t>
      </w:r>
      <w:r>
        <w:rPr>
          <w:i/>
          <w:sz w:val="27"/>
          <w:szCs w:val="27"/>
        </w:rPr>
        <w:t>л: 8 (3842) 35-40-64, 53-96-09</w:t>
      </w:r>
    </w:p>
    <w:p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 xml:space="preserve">Официальный Интернет-сайт: www.ufz-kemerovo.ru </w:t>
      </w:r>
    </w:p>
    <w:p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Адрес электронной почты: kanc@ufz-kemerovo.ru, tm</w:t>
      </w:r>
      <w:r w:rsidR="00D1704F">
        <w:rPr>
          <w:i/>
          <w:sz w:val="27"/>
          <w:szCs w:val="27"/>
        </w:rPr>
        <w:t>1</w:t>
      </w:r>
      <w:r w:rsidRPr="00EF2C80">
        <w:rPr>
          <w:i/>
          <w:sz w:val="27"/>
          <w:szCs w:val="27"/>
        </w:rPr>
        <w:t xml:space="preserve">@ufz-kemerovo.ru </w:t>
      </w:r>
    </w:p>
    <w:p w:rsidR="00CD58BC" w:rsidRDefault="00905251" w:rsidP="00905251">
      <w:pPr>
        <w:pStyle w:val="af0"/>
        <w:spacing w:before="0" w:beforeAutospacing="0" w:after="0" w:afterAutospacing="0"/>
        <w:ind w:firstLine="709"/>
        <w:jc w:val="both"/>
        <w:rPr>
          <w:b/>
          <w:bCs/>
          <w:i/>
          <w:spacing w:val="-6"/>
          <w:sz w:val="27"/>
          <w:szCs w:val="27"/>
        </w:rPr>
      </w:pPr>
      <w:r w:rsidRPr="00DC0DCE">
        <w:rPr>
          <w:b/>
          <w:bCs/>
          <w:i/>
          <w:spacing w:val="-6"/>
          <w:sz w:val="27"/>
          <w:szCs w:val="27"/>
        </w:rPr>
        <w:t xml:space="preserve">Управление по вопросам миграции </w:t>
      </w:r>
    </w:p>
    <w:p w:rsidR="00905251" w:rsidRPr="00DC0DCE" w:rsidRDefault="00905251" w:rsidP="00905251">
      <w:pPr>
        <w:pStyle w:val="af0"/>
        <w:spacing w:before="0" w:beforeAutospacing="0" w:after="0" w:afterAutospacing="0"/>
        <w:ind w:firstLine="709"/>
        <w:jc w:val="both"/>
        <w:rPr>
          <w:i/>
          <w:spacing w:val="-6"/>
          <w:sz w:val="27"/>
          <w:szCs w:val="27"/>
          <w:highlight w:val="yellow"/>
        </w:rPr>
      </w:pPr>
      <w:r w:rsidRPr="00DC0DCE">
        <w:rPr>
          <w:b/>
          <w:bCs/>
          <w:i/>
          <w:spacing w:val="-6"/>
          <w:sz w:val="27"/>
          <w:szCs w:val="27"/>
        </w:rPr>
        <w:t>ГУ МВД России по Кемеровской области</w:t>
      </w:r>
      <w:r w:rsidR="00CD58BC">
        <w:rPr>
          <w:b/>
          <w:bCs/>
          <w:i/>
          <w:spacing w:val="-6"/>
          <w:sz w:val="27"/>
          <w:szCs w:val="27"/>
        </w:rPr>
        <w:t xml:space="preserve"> - Кузбассу</w:t>
      </w:r>
    </w:p>
    <w:p w:rsidR="00905251" w:rsidRDefault="00905251" w:rsidP="00905251">
      <w:pPr>
        <w:pStyle w:val="af8"/>
        <w:ind w:firstLine="709"/>
        <w:jc w:val="both"/>
        <w:rPr>
          <w:rFonts w:ascii="Times New Roman" w:eastAsia="Times New Roman" w:hAnsi="Times New Roman"/>
          <w:i/>
          <w:sz w:val="27"/>
          <w:szCs w:val="27"/>
          <w:lang w:eastAsia="ru-RU"/>
        </w:rPr>
      </w:pPr>
      <w:r w:rsidRPr="00E5549E">
        <w:rPr>
          <w:rFonts w:ascii="Times New Roman" w:eastAsia="Times New Roman" w:hAnsi="Times New Roman"/>
          <w:i/>
          <w:sz w:val="27"/>
          <w:szCs w:val="27"/>
          <w:lang w:eastAsia="ru-RU"/>
        </w:rPr>
        <w:t>Адрес: 650</w:t>
      </w:r>
      <w:r w:rsidR="00D1704F">
        <w:rPr>
          <w:rFonts w:ascii="Times New Roman" w:eastAsia="Times New Roman" w:hAnsi="Times New Roman"/>
          <w:i/>
          <w:sz w:val="27"/>
          <w:szCs w:val="27"/>
          <w:lang w:eastAsia="ru-RU"/>
        </w:rPr>
        <w:t>991</w:t>
      </w:r>
      <w:r w:rsidRPr="00E5549E">
        <w:rPr>
          <w:rFonts w:ascii="Times New Roman" w:eastAsia="Times New Roman" w:hAnsi="Times New Roman"/>
          <w:i/>
          <w:sz w:val="27"/>
          <w:szCs w:val="27"/>
          <w:lang w:eastAsia="ru-RU"/>
        </w:rPr>
        <w:t>, г. Кемерово, ул. Н.Островского, 13</w:t>
      </w:r>
    </w:p>
    <w:p w:rsidR="00905251" w:rsidRDefault="00905251" w:rsidP="00905251">
      <w:pPr>
        <w:pStyle w:val="af8"/>
        <w:ind w:firstLine="709"/>
        <w:jc w:val="both"/>
        <w:rPr>
          <w:rFonts w:ascii="Times New Roman" w:eastAsia="Times New Roman" w:hAnsi="Times New Roman"/>
          <w:i/>
          <w:sz w:val="27"/>
          <w:szCs w:val="27"/>
          <w:lang w:eastAsia="ru-RU"/>
        </w:rPr>
      </w:pPr>
      <w:r w:rsidRPr="00E5549E">
        <w:rPr>
          <w:rFonts w:ascii="Times New Roman" w:eastAsia="Times New Roman" w:hAnsi="Times New Roman"/>
          <w:i/>
          <w:sz w:val="27"/>
          <w:szCs w:val="27"/>
          <w:lang w:eastAsia="ru-RU"/>
        </w:rPr>
        <w:t xml:space="preserve">Тел: 8 (3842) 36-35-41, 36-04-69 </w:t>
      </w:r>
    </w:p>
    <w:p w:rsidR="00905251" w:rsidRPr="00E5549E" w:rsidRDefault="00905251" w:rsidP="00905251">
      <w:pPr>
        <w:pStyle w:val="af8"/>
        <w:ind w:firstLine="709"/>
        <w:jc w:val="both"/>
        <w:rPr>
          <w:rFonts w:ascii="Times New Roman" w:eastAsia="Times New Roman" w:hAnsi="Times New Roman"/>
          <w:i/>
          <w:sz w:val="27"/>
          <w:szCs w:val="27"/>
          <w:lang w:eastAsia="ru-RU"/>
        </w:rPr>
      </w:pPr>
      <w:r w:rsidRPr="00E5549E">
        <w:rPr>
          <w:rFonts w:ascii="Times New Roman" w:eastAsia="Times New Roman" w:hAnsi="Times New Roman"/>
          <w:i/>
          <w:sz w:val="27"/>
          <w:szCs w:val="27"/>
          <w:lang w:eastAsia="ru-RU"/>
        </w:rPr>
        <w:t>Официальный Интернет-сайт: www.42.mvd.ru</w:t>
      </w:r>
    </w:p>
    <w:p w:rsidR="00F77203" w:rsidRDefault="00905251" w:rsidP="00905251">
      <w:pPr>
        <w:pStyle w:val="af8"/>
        <w:ind w:firstLine="709"/>
        <w:jc w:val="both"/>
        <w:rPr>
          <w:rFonts w:ascii="Times New Roman" w:eastAsia="Times New Roman" w:hAnsi="Times New Roman"/>
          <w:i/>
          <w:sz w:val="27"/>
          <w:szCs w:val="27"/>
          <w:lang w:eastAsia="ru-RU"/>
        </w:rPr>
      </w:pPr>
      <w:r w:rsidRPr="003D17D5">
        <w:rPr>
          <w:rFonts w:ascii="Times New Roman" w:eastAsia="Times New Roman" w:hAnsi="Times New Roman"/>
          <w:i/>
          <w:sz w:val="27"/>
          <w:szCs w:val="27"/>
          <w:lang w:eastAsia="ru-RU"/>
        </w:rPr>
        <w:t xml:space="preserve">Адрес электронной почты: </w:t>
      </w:r>
      <w:hyperlink r:id="rId382" w:history="1">
        <w:r w:rsidR="00AE05A5" w:rsidRPr="00AE05A5">
          <w:rPr>
            <w:rFonts w:ascii="Times New Roman" w:eastAsia="Times New Roman" w:hAnsi="Times New Roman"/>
            <w:i/>
            <w:sz w:val="27"/>
            <w:szCs w:val="27"/>
            <w:lang w:eastAsia="ru-RU"/>
          </w:rPr>
          <w:t>uvm42@mvd.ru</w:t>
        </w:r>
      </w:hyperlink>
    </w:p>
    <w:p w:rsidR="00243080" w:rsidRDefault="00243080" w:rsidP="00062DBD">
      <w:pPr>
        <w:pStyle w:val="25"/>
      </w:pPr>
      <w:bookmarkStart w:id="302" w:name="_Toc391916626"/>
    </w:p>
    <w:p w:rsidR="00243080" w:rsidRDefault="00243080" w:rsidP="00062DBD">
      <w:pPr>
        <w:pStyle w:val="25"/>
      </w:pPr>
    </w:p>
    <w:p w:rsidR="00062DBD" w:rsidRPr="00DB7215" w:rsidRDefault="00062DBD" w:rsidP="00062DBD">
      <w:pPr>
        <w:pStyle w:val="25"/>
      </w:pPr>
      <w:r w:rsidRPr="00DB7215">
        <w:t>К</w:t>
      </w:r>
      <w:r>
        <w:t>ИРОВСКАЯ</w:t>
      </w:r>
      <w:r w:rsidRPr="00DB7215">
        <w:t xml:space="preserve"> ОБЛАСТЬ</w:t>
      </w:r>
      <w:bookmarkEnd w:id="302"/>
    </w:p>
    <w:p w:rsidR="00062DBD" w:rsidRPr="00DB7215" w:rsidRDefault="00062DBD" w:rsidP="00062DBD">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62DBD" w:rsidRPr="00DB7215" w:rsidRDefault="00062DBD" w:rsidP="00062DBD">
      <w:pPr>
        <w:rPr>
          <w:i/>
          <w:iCs/>
          <w:sz w:val="27"/>
          <w:szCs w:val="27"/>
        </w:rPr>
      </w:pPr>
      <w:r w:rsidRPr="00DB7215">
        <w:rPr>
          <w:i/>
          <w:iCs/>
          <w:sz w:val="27"/>
          <w:szCs w:val="27"/>
        </w:rPr>
        <w:t xml:space="preserve">распоряжением Правительства Российской Федерации </w:t>
      </w:r>
    </w:p>
    <w:p w:rsidR="00062DBD" w:rsidRPr="00DB7215" w:rsidRDefault="00062DBD" w:rsidP="00062DBD">
      <w:pPr>
        <w:rPr>
          <w:i/>
          <w:iCs/>
          <w:sz w:val="27"/>
          <w:szCs w:val="27"/>
        </w:rPr>
      </w:pPr>
      <w:r w:rsidRPr="00DB7215">
        <w:rPr>
          <w:i/>
          <w:iCs/>
          <w:sz w:val="27"/>
          <w:szCs w:val="27"/>
        </w:rPr>
        <w:t xml:space="preserve">от </w:t>
      </w:r>
      <w:r>
        <w:rPr>
          <w:i/>
          <w:iCs/>
          <w:sz w:val="27"/>
          <w:szCs w:val="27"/>
        </w:rPr>
        <w:t xml:space="preserve">17 </w:t>
      </w:r>
      <w:r w:rsidR="00A67B4E">
        <w:rPr>
          <w:i/>
          <w:iCs/>
          <w:sz w:val="27"/>
          <w:szCs w:val="27"/>
        </w:rPr>
        <w:t>августа</w:t>
      </w:r>
      <w:r w:rsidRPr="00DB7215">
        <w:rPr>
          <w:i/>
          <w:iCs/>
          <w:sz w:val="27"/>
          <w:szCs w:val="27"/>
        </w:rPr>
        <w:t xml:space="preserve"> 20</w:t>
      </w:r>
      <w:r w:rsidR="00A67B4E">
        <w:rPr>
          <w:i/>
          <w:iCs/>
          <w:sz w:val="27"/>
          <w:szCs w:val="27"/>
        </w:rPr>
        <w:t>20</w:t>
      </w:r>
      <w:r w:rsidRPr="00DB7215">
        <w:rPr>
          <w:i/>
          <w:iCs/>
          <w:sz w:val="27"/>
          <w:szCs w:val="27"/>
        </w:rPr>
        <w:t xml:space="preserve"> г. № </w:t>
      </w:r>
      <w:r w:rsidR="00A67B4E">
        <w:rPr>
          <w:i/>
          <w:iCs/>
          <w:sz w:val="27"/>
          <w:szCs w:val="27"/>
        </w:rPr>
        <w:t>211</w:t>
      </w:r>
      <w:r w:rsidR="00F25579">
        <w:rPr>
          <w:i/>
          <w:iCs/>
          <w:sz w:val="27"/>
          <w:szCs w:val="27"/>
        </w:rPr>
        <w:t>9</w:t>
      </w:r>
      <w:r w:rsidRPr="00DB7215">
        <w:rPr>
          <w:i/>
          <w:iCs/>
          <w:sz w:val="27"/>
          <w:szCs w:val="27"/>
        </w:rPr>
        <w:t>-р)</w:t>
      </w:r>
    </w:p>
    <w:p w:rsidR="00062DBD" w:rsidRPr="00DB7215" w:rsidRDefault="00062DBD" w:rsidP="00062DBD">
      <w:pPr>
        <w:pStyle w:val="bodytext"/>
        <w:spacing w:before="0" w:after="0"/>
        <w:ind w:left="567"/>
        <w:rPr>
          <w:b/>
          <w:spacing w:val="-5"/>
          <w:sz w:val="27"/>
          <w:szCs w:val="27"/>
          <w:lang w:bidi="en-US"/>
        </w:rPr>
      </w:pPr>
    </w:p>
    <w:p w:rsidR="00062DBD" w:rsidRPr="00DB7215" w:rsidRDefault="00062DBD" w:rsidP="00062DBD">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062DBD" w:rsidRPr="00AA20C1" w:rsidRDefault="00062DBD" w:rsidP="00062DBD">
      <w:pPr>
        <w:ind w:firstLine="709"/>
        <w:jc w:val="both"/>
        <w:rPr>
          <w:sz w:val="27"/>
          <w:szCs w:val="27"/>
        </w:rPr>
      </w:pPr>
      <w:r w:rsidRPr="006A2526">
        <w:rPr>
          <w:sz w:val="27"/>
          <w:szCs w:val="27"/>
        </w:rPr>
        <w:t>Территорией вселения является вся территория Кировской области за</w:t>
      </w:r>
      <w:r>
        <w:rPr>
          <w:sz w:val="27"/>
          <w:szCs w:val="27"/>
        </w:rPr>
        <w:t> </w:t>
      </w:r>
      <w:r w:rsidRPr="006A2526">
        <w:rPr>
          <w:sz w:val="27"/>
          <w:szCs w:val="27"/>
        </w:rPr>
        <w:t>исключением закрытого административно-территориального образования.</w:t>
      </w:r>
    </w:p>
    <w:p w:rsidR="00062DBD" w:rsidRPr="00AA20C1" w:rsidRDefault="00062DBD" w:rsidP="00062DBD">
      <w:pPr>
        <w:pStyle w:val="af2"/>
        <w:spacing w:after="0"/>
        <w:ind w:left="0" w:firstLine="709"/>
        <w:jc w:val="both"/>
        <w:rPr>
          <w:sz w:val="27"/>
          <w:szCs w:val="27"/>
        </w:rPr>
      </w:pPr>
      <w:r w:rsidRPr="00AA20C1">
        <w:rPr>
          <w:sz w:val="27"/>
          <w:szCs w:val="27"/>
        </w:rPr>
        <w:t>Кировская область – одна из крупнейших в нечерноземной зоне России, располагается на границе Поволжья, Урала и русского Севера</w:t>
      </w:r>
      <w:r w:rsidR="00702BEA">
        <w:rPr>
          <w:sz w:val="27"/>
          <w:szCs w:val="27"/>
        </w:rPr>
        <w:t xml:space="preserve"> и входит в состав Приволжского федерального округа</w:t>
      </w:r>
      <w:r w:rsidRPr="00AA20C1">
        <w:rPr>
          <w:sz w:val="27"/>
          <w:szCs w:val="27"/>
        </w:rPr>
        <w:t xml:space="preserve">. </w:t>
      </w:r>
      <w:r>
        <w:rPr>
          <w:sz w:val="27"/>
          <w:szCs w:val="27"/>
        </w:rPr>
        <w:t>Г</w:t>
      </w:r>
      <w:r w:rsidRPr="00AA20C1">
        <w:rPr>
          <w:sz w:val="27"/>
          <w:szCs w:val="27"/>
        </w:rPr>
        <w:t>раничит на востоке с Удмуртской Республикой и</w:t>
      </w:r>
      <w:r>
        <w:rPr>
          <w:sz w:val="27"/>
          <w:szCs w:val="27"/>
        </w:rPr>
        <w:t xml:space="preserve"> </w:t>
      </w:r>
      <w:r w:rsidRPr="00AA20C1">
        <w:rPr>
          <w:sz w:val="27"/>
          <w:szCs w:val="27"/>
        </w:rPr>
        <w:t>Пермским краем, на севере с Республикой Коми и</w:t>
      </w:r>
      <w:r>
        <w:rPr>
          <w:sz w:val="27"/>
          <w:szCs w:val="27"/>
        </w:rPr>
        <w:t xml:space="preserve"> </w:t>
      </w:r>
      <w:r w:rsidRPr="00AA20C1">
        <w:rPr>
          <w:sz w:val="27"/>
          <w:szCs w:val="27"/>
        </w:rPr>
        <w:t xml:space="preserve">Архангельской областью, на западе – </w:t>
      </w:r>
      <w:r>
        <w:rPr>
          <w:sz w:val="27"/>
          <w:szCs w:val="27"/>
        </w:rPr>
        <w:t xml:space="preserve">с </w:t>
      </w:r>
      <w:r w:rsidRPr="00AA20C1">
        <w:rPr>
          <w:sz w:val="27"/>
          <w:szCs w:val="27"/>
        </w:rPr>
        <w:t>Вологодской, Костромской и</w:t>
      </w:r>
      <w:r>
        <w:rPr>
          <w:sz w:val="27"/>
          <w:szCs w:val="27"/>
        </w:rPr>
        <w:t> </w:t>
      </w:r>
      <w:r w:rsidRPr="00AA20C1">
        <w:rPr>
          <w:sz w:val="27"/>
          <w:szCs w:val="27"/>
        </w:rPr>
        <w:t xml:space="preserve">Нижегородской областями, </w:t>
      </w:r>
      <w:r w:rsidR="005A016A">
        <w:rPr>
          <w:sz w:val="27"/>
          <w:szCs w:val="27"/>
        </w:rPr>
        <w:br/>
      </w:r>
      <w:r w:rsidRPr="00AA20C1">
        <w:rPr>
          <w:sz w:val="27"/>
          <w:szCs w:val="27"/>
        </w:rPr>
        <w:t>на юге с</w:t>
      </w:r>
      <w:r>
        <w:rPr>
          <w:sz w:val="27"/>
          <w:szCs w:val="27"/>
        </w:rPr>
        <w:t xml:space="preserve"> </w:t>
      </w:r>
      <w:r w:rsidRPr="00AA20C1">
        <w:rPr>
          <w:sz w:val="27"/>
          <w:szCs w:val="27"/>
        </w:rPr>
        <w:t>республиками Марий Эл и Татарстан.</w:t>
      </w:r>
      <w:r w:rsidRPr="00C07C2F">
        <w:rPr>
          <w:sz w:val="27"/>
          <w:szCs w:val="27"/>
        </w:rPr>
        <w:t xml:space="preserve"> Административны</w:t>
      </w:r>
      <w:r>
        <w:rPr>
          <w:sz w:val="27"/>
          <w:szCs w:val="27"/>
        </w:rPr>
        <w:t>й</w:t>
      </w:r>
      <w:r w:rsidRPr="00C07C2F">
        <w:rPr>
          <w:sz w:val="27"/>
          <w:szCs w:val="27"/>
        </w:rPr>
        <w:t xml:space="preserve"> центр </w:t>
      </w:r>
      <w:r>
        <w:rPr>
          <w:sz w:val="27"/>
          <w:szCs w:val="27"/>
        </w:rPr>
        <w:t xml:space="preserve">– </w:t>
      </w:r>
      <w:r w:rsidR="005A016A">
        <w:rPr>
          <w:sz w:val="27"/>
          <w:szCs w:val="27"/>
        </w:rPr>
        <w:br/>
      </w:r>
      <w:r w:rsidRPr="00C07C2F">
        <w:rPr>
          <w:sz w:val="27"/>
          <w:szCs w:val="27"/>
        </w:rPr>
        <w:t>город Киров.</w:t>
      </w:r>
    </w:p>
    <w:p w:rsidR="00062DBD" w:rsidRPr="00AA20C1" w:rsidRDefault="00062DBD" w:rsidP="00062DBD">
      <w:pPr>
        <w:pStyle w:val="af8"/>
        <w:ind w:firstLine="709"/>
        <w:jc w:val="both"/>
        <w:rPr>
          <w:rFonts w:ascii="Times New Roman" w:eastAsia="Times New Roman" w:hAnsi="Times New Roman"/>
          <w:sz w:val="27"/>
          <w:szCs w:val="27"/>
          <w:lang w:eastAsia="ru-RU"/>
        </w:rPr>
      </w:pPr>
      <w:r w:rsidRPr="00AA20C1">
        <w:rPr>
          <w:rFonts w:ascii="Times New Roman" w:eastAsia="Times New Roman" w:hAnsi="Times New Roman"/>
          <w:sz w:val="27"/>
          <w:szCs w:val="27"/>
          <w:lang w:eastAsia="ru-RU"/>
        </w:rPr>
        <w:t>Климат континентальный с продолжитель</w:t>
      </w:r>
      <w:r>
        <w:rPr>
          <w:rFonts w:ascii="Times New Roman" w:eastAsia="Times New Roman" w:hAnsi="Times New Roman"/>
          <w:sz w:val="27"/>
          <w:szCs w:val="27"/>
          <w:lang w:eastAsia="ru-RU"/>
        </w:rPr>
        <w:t xml:space="preserve">ной холодной многоснежной зимой </w:t>
      </w:r>
      <w:r w:rsidRPr="00AA20C1">
        <w:rPr>
          <w:rFonts w:ascii="Times New Roman" w:eastAsia="Times New Roman" w:hAnsi="Times New Roman"/>
          <w:sz w:val="27"/>
          <w:szCs w:val="27"/>
          <w:lang w:eastAsia="ru-RU"/>
        </w:rPr>
        <w:t>и умеренно тёплым летом. Средняя температура января – -1</w:t>
      </w:r>
      <w:r>
        <w:rPr>
          <w:rFonts w:ascii="Times New Roman" w:eastAsia="Times New Roman" w:hAnsi="Times New Roman"/>
          <w:sz w:val="27"/>
          <w:szCs w:val="27"/>
          <w:lang w:eastAsia="ru-RU"/>
        </w:rPr>
        <w:t>2</w:t>
      </w:r>
      <w:r w:rsidRPr="00AA20C1">
        <w:rPr>
          <w:rFonts w:ascii="Times New Roman" w:eastAsia="Times New Roman" w:hAnsi="Times New Roman"/>
          <w:sz w:val="27"/>
          <w:szCs w:val="27"/>
          <w:lang w:eastAsia="ru-RU"/>
        </w:rPr>
        <w:sym w:font="Symbol" w:char="F0B0"/>
      </w:r>
      <w:r w:rsidRPr="00AA20C1">
        <w:rPr>
          <w:rFonts w:ascii="Times New Roman" w:eastAsia="Times New Roman" w:hAnsi="Times New Roman"/>
          <w:sz w:val="27"/>
          <w:szCs w:val="27"/>
          <w:lang w:eastAsia="ru-RU"/>
        </w:rPr>
        <w:t xml:space="preserve">С, июля – </w:t>
      </w:r>
      <w:r w:rsidRPr="00AA20C1">
        <w:rPr>
          <w:rFonts w:ascii="Times New Roman" w:eastAsia="Times New Roman" w:hAnsi="Times New Roman"/>
          <w:sz w:val="27"/>
          <w:szCs w:val="27"/>
          <w:lang w:eastAsia="ru-RU"/>
        </w:rPr>
        <w:lastRenderedPageBreak/>
        <w:t>+1</w:t>
      </w:r>
      <w:r>
        <w:rPr>
          <w:rFonts w:ascii="Times New Roman" w:eastAsia="Times New Roman" w:hAnsi="Times New Roman"/>
          <w:sz w:val="27"/>
          <w:szCs w:val="27"/>
          <w:lang w:eastAsia="ru-RU"/>
        </w:rPr>
        <w:t>8</w:t>
      </w:r>
      <w:r w:rsidRPr="00AA20C1">
        <w:rPr>
          <w:rFonts w:ascii="Times New Roman" w:eastAsia="Times New Roman" w:hAnsi="Times New Roman"/>
          <w:sz w:val="27"/>
          <w:szCs w:val="27"/>
          <w:lang w:eastAsia="ru-RU"/>
        </w:rPr>
        <w:sym w:font="Symbol" w:char="F0B0"/>
      </w:r>
      <w:r w:rsidRPr="00AA20C1">
        <w:rPr>
          <w:rFonts w:ascii="Times New Roman" w:eastAsia="Times New Roman" w:hAnsi="Times New Roman"/>
          <w:sz w:val="27"/>
          <w:szCs w:val="27"/>
          <w:lang w:eastAsia="ru-RU"/>
        </w:rPr>
        <w:t xml:space="preserve">С. Среднегодовое количество осадков составляет от 505 мм на юго-востоке </w:t>
      </w:r>
      <w:r>
        <w:rPr>
          <w:rFonts w:ascii="Times New Roman" w:eastAsia="Times New Roman" w:hAnsi="Times New Roman"/>
          <w:sz w:val="27"/>
          <w:szCs w:val="27"/>
          <w:lang w:eastAsia="ru-RU"/>
        </w:rPr>
        <w:br/>
      </w:r>
      <w:r w:rsidRPr="00AA20C1">
        <w:rPr>
          <w:rFonts w:ascii="Times New Roman" w:eastAsia="Times New Roman" w:hAnsi="Times New Roman"/>
          <w:sz w:val="27"/>
          <w:szCs w:val="27"/>
          <w:lang w:eastAsia="ru-RU"/>
        </w:rPr>
        <w:t xml:space="preserve">до 665 мм на северо-западе. </w:t>
      </w:r>
    </w:p>
    <w:p w:rsidR="00062DBD" w:rsidRPr="002A3A57" w:rsidRDefault="00062DBD" w:rsidP="00062DBD">
      <w:pPr>
        <w:ind w:firstLine="709"/>
        <w:jc w:val="both"/>
        <w:rPr>
          <w:sz w:val="27"/>
          <w:szCs w:val="27"/>
        </w:rPr>
      </w:pPr>
      <w:r w:rsidRPr="002A3A57">
        <w:rPr>
          <w:sz w:val="27"/>
          <w:szCs w:val="27"/>
        </w:rPr>
        <w:t xml:space="preserve">Область занимает выгодное </w:t>
      </w:r>
      <w:r w:rsidRPr="00342EF7">
        <w:rPr>
          <w:sz w:val="27"/>
          <w:szCs w:val="27"/>
        </w:rPr>
        <w:t>транспортно-</w:t>
      </w:r>
      <w:r w:rsidRPr="002A3A57">
        <w:rPr>
          <w:sz w:val="27"/>
          <w:szCs w:val="27"/>
        </w:rPr>
        <w:t>географическое положение</w:t>
      </w:r>
      <w:r>
        <w:rPr>
          <w:sz w:val="27"/>
          <w:szCs w:val="27"/>
        </w:rPr>
        <w:t xml:space="preserve">, </w:t>
      </w:r>
      <w:r w:rsidRPr="002A3A57">
        <w:rPr>
          <w:sz w:val="27"/>
          <w:szCs w:val="27"/>
        </w:rPr>
        <w:t>располагает развитой транспортной инфраструктурой, которая интегрирована в</w:t>
      </w:r>
      <w:r>
        <w:rPr>
          <w:sz w:val="27"/>
          <w:szCs w:val="27"/>
        </w:rPr>
        <w:t> </w:t>
      </w:r>
      <w:r w:rsidRPr="002A3A57">
        <w:rPr>
          <w:sz w:val="27"/>
          <w:szCs w:val="27"/>
        </w:rPr>
        <w:t>транспортную систему Российской Федерации. Через регион проходят железнодорожная магистраль «Транссиб», соединяющая центр России с Уралом, Сибирью и Дальним Востоком, федеральная автомобильная дорога «Вятка», связывающая регионы Поволжья с северными регионами страны, активно развивается система межрегиональных авиаперелетов.</w:t>
      </w:r>
    </w:p>
    <w:p w:rsidR="00062DBD" w:rsidRPr="002A3A57" w:rsidRDefault="00CE0CF2" w:rsidP="00062DBD">
      <w:pPr>
        <w:ind w:firstLine="709"/>
        <w:jc w:val="both"/>
        <w:rPr>
          <w:sz w:val="27"/>
          <w:szCs w:val="27"/>
        </w:rPr>
      </w:pPr>
      <w:r>
        <w:rPr>
          <w:sz w:val="27"/>
          <w:szCs w:val="27"/>
        </w:rPr>
        <w:t>Ч</w:t>
      </w:r>
      <w:r w:rsidRPr="00CE0CF2">
        <w:rPr>
          <w:sz w:val="27"/>
          <w:szCs w:val="27"/>
        </w:rPr>
        <w:t>исленность населения состав</w:t>
      </w:r>
      <w:r>
        <w:rPr>
          <w:sz w:val="27"/>
          <w:szCs w:val="27"/>
        </w:rPr>
        <w:t>ляет</w:t>
      </w:r>
      <w:r w:rsidRPr="00CE0CF2">
        <w:rPr>
          <w:sz w:val="27"/>
          <w:szCs w:val="27"/>
        </w:rPr>
        <w:t xml:space="preserve"> </w:t>
      </w:r>
      <w:r w:rsidR="00A67B4E" w:rsidRPr="00A67B4E">
        <w:rPr>
          <w:sz w:val="27"/>
          <w:szCs w:val="27"/>
        </w:rPr>
        <w:t>1</w:t>
      </w:r>
      <w:r w:rsidR="00A90558">
        <w:rPr>
          <w:sz w:val="27"/>
          <w:szCs w:val="27"/>
        </w:rPr>
        <w:t>1</w:t>
      </w:r>
      <w:r w:rsidR="00BA28A4">
        <w:rPr>
          <w:sz w:val="27"/>
          <w:szCs w:val="27"/>
        </w:rPr>
        <w:t>38</w:t>
      </w:r>
      <w:r w:rsidR="00A67B4E" w:rsidRPr="00A67B4E">
        <w:rPr>
          <w:sz w:val="27"/>
          <w:szCs w:val="27"/>
        </w:rPr>
        <w:t>,</w:t>
      </w:r>
      <w:r w:rsidR="00BA28A4">
        <w:rPr>
          <w:sz w:val="27"/>
          <w:szCs w:val="27"/>
        </w:rPr>
        <w:t>1</w:t>
      </w:r>
      <w:r w:rsidR="00A67B4E" w:rsidRPr="00A67B4E">
        <w:rPr>
          <w:sz w:val="27"/>
          <w:szCs w:val="27"/>
        </w:rPr>
        <w:t xml:space="preserve"> </w:t>
      </w:r>
      <w:r w:rsidRPr="00CE0CF2">
        <w:rPr>
          <w:sz w:val="27"/>
          <w:szCs w:val="27"/>
        </w:rPr>
        <w:t xml:space="preserve">тыс. человек, в том числе городское население – </w:t>
      </w:r>
      <w:r w:rsidR="00A67B4E" w:rsidRPr="00A67B4E">
        <w:rPr>
          <w:sz w:val="27"/>
          <w:szCs w:val="27"/>
        </w:rPr>
        <w:t>7</w:t>
      </w:r>
      <w:r w:rsidR="00BA28A4">
        <w:rPr>
          <w:sz w:val="27"/>
          <w:szCs w:val="27"/>
        </w:rPr>
        <w:t>8</w:t>
      </w:r>
      <w:r w:rsidR="00A67B4E" w:rsidRPr="00A67B4E">
        <w:rPr>
          <w:sz w:val="27"/>
          <w:szCs w:val="27"/>
        </w:rPr>
        <w:t>,</w:t>
      </w:r>
      <w:r w:rsidR="00BA28A4">
        <w:rPr>
          <w:sz w:val="27"/>
          <w:szCs w:val="27"/>
        </w:rPr>
        <w:t>3</w:t>
      </w:r>
      <w:r w:rsidR="00A67B4E" w:rsidRPr="00A67B4E">
        <w:rPr>
          <w:sz w:val="27"/>
          <w:szCs w:val="27"/>
        </w:rPr>
        <w:t>%.</w:t>
      </w:r>
      <w:r w:rsidR="000B5075" w:rsidRPr="000B5075">
        <w:rPr>
          <w:sz w:val="27"/>
          <w:szCs w:val="27"/>
        </w:rPr>
        <w:t xml:space="preserve"> </w:t>
      </w:r>
      <w:r w:rsidR="000B5075" w:rsidRPr="002A3A57">
        <w:rPr>
          <w:sz w:val="27"/>
          <w:szCs w:val="27"/>
        </w:rPr>
        <w:t>В области 39 муниципальных районов и 5 городских округов.</w:t>
      </w:r>
    </w:p>
    <w:p w:rsidR="00062DBD" w:rsidRPr="002A3A57" w:rsidRDefault="00062DBD" w:rsidP="00062DBD">
      <w:pPr>
        <w:ind w:firstLine="709"/>
        <w:jc w:val="both"/>
        <w:rPr>
          <w:sz w:val="27"/>
          <w:szCs w:val="27"/>
        </w:rPr>
      </w:pPr>
      <w:r w:rsidRPr="002A3A57">
        <w:rPr>
          <w:sz w:val="27"/>
          <w:szCs w:val="27"/>
        </w:rPr>
        <w:t>Площадь территории региона составляет 120,4 тыс. км</w:t>
      </w:r>
      <w:r w:rsidRPr="00057347">
        <w:rPr>
          <w:sz w:val="27"/>
          <w:szCs w:val="27"/>
          <w:vertAlign w:val="superscript"/>
        </w:rPr>
        <w:t>2</w:t>
      </w:r>
      <w:r w:rsidRPr="002A3A57">
        <w:rPr>
          <w:sz w:val="27"/>
          <w:szCs w:val="27"/>
        </w:rPr>
        <w:t>, свыше половины которой покрыто лесами с богатым растительным и животным миром.</w:t>
      </w:r>
    </w:p>
    <w:p w:rsidR="00062DBD" w:rsidRPr="002A3A57" w:rsidRDefault="00062DBD" w:rsidP="00062DBD">
      <w:pPr>
        <w:ind w:firstLine="709"/>
        <w:jc w:val="both"/>
        <w:rPr>
          <w:sz w:val="27"/>
          <w:szCs w:val="27"/>
        </w:rPr>
      </w:pPr>
      <w:r w:rsidRPr="002A3A57">
        <w:rPr>
          <w:sz w:val="27"/>
          <w:szCs w:val="27"/>
        </w:rPr>
        <w:t xml:space="preserve">Основу минерально-сырьевой базы области составляют торф, фосфориты, стекольные пески, карбонатные породы, песчано-гравийная смесь, глины различного назначения, лечебные грязи, минеральные и пресные подземные воды. </w:t>
      </w:r>
    </w:p>
    <w:p w:rsidR="00062DBD" w:rsidRPr="002A3A57" w:rsidRDefault="00062DBD" w:rsidP="00062DBD">
      <w:pPr>
        <w:ind w:firstLine="709"/>
        <w:jc w:val="both"/>
        <w:rPr>
          <w:sz w:val="27"/>
          <w:szCs w:val="27"/>
        </w:rPr>
      </w:pPr>
      <w:r w:rsidRPr="002A3A57">
        <w:rPr>
          <w:sz w:val="27"/>
          <w:szCs w:val="27"/>
        </w:rPr>
        <w:t>Благодаря этому в регионе развито производство строительных и</w:t>
      </w:r>
      <w:r>
        <w:rPr>
          <w:sz w:val="27"/>
          <w:szCs w:val="27"/>
        </w:rPr>
        <w:t> </w:t>
      </w:r>
      <w:r w:rsidRPr="002A3A57">
        <w:rPr>
          <w:sz w:val="27"/>
          <w:szCs w:val="27"/>
        </w:rPr>
        <w:t>теплоизоляционных материалов, органно-минеральных удобрений, сорбентов, медицинских препаратов, розлив и реализация лечебных, столовых минеральных и</w:t>
      </w:r>
      <w:r>
        <w:rPr>
          <w:sz w:val="27"/>
          <w:szCs w:val="27"/>
        </w:rPr>
        <w:t> </w:t>
      </w:r>
      <w:r w:rsidRPr="002A3A57">
        <w:rPr>
          <w:sz w:val="27"/>
          <w:szCs w:val="27"/>
        </w:rPr>
        <w:t>экологически чистых пресных подземных вод.</w:t>
      </w:r>
    </w:p>
    <w:p w:rsidR="00062DBD" w:rsidRPr="002A3A57" w:rsidRDefault="00062DBD" w:rsidP="00062DBD">
      <w:pPr>
        <w:ind w:firstLine="709"/>
        <w:jc w:val="both"/>
        <w:rPr>
          <w:sz w:val="27"/>
          <w:szCs w:val="27"/>
        </w:rPr>
      </w:pPr>
      <w:r w:rsidRPr="002A3A57">
        <w:rPr>
          <w:sz w:val="27"/>
          <w:szCs w:val="27"/>
        </w:rPr>
        <w:t xml:space="preserve">Наибольший удельный вес в </w:t>
      </w:r>
      <w:r w:rsidR="00A00070">
        <w:rPr>
          <w:sz w:val="27"/>
          <w:szCs w:val="27"/>
        </w:rPr>
        <w:t xml:space="preserve">Кировской области </w:t>
      </w:r>
      <w:r w:rsidRPr="002A3A57">
        <w:rPr>
          <w:sz w:val="27"/>
          <w:szCs w:val="27"/>
        </w:rPr>
        <w:t>стабильно занимает промышленность, основу которой составляют обрабатывающие производства.</w:t>
      </w:r>
      <w:r w:rsidR="00992CB3">
        <w:rPr>
          <w:sz w:val="27"/>
          <w:szCs w:val="27"/>
        </w:rPr>
        <w:t xml:space="preserve"> </w:t>
      </w:r>
      <w:r w:rsidR="00992CB3" w:rsidRPr="00992CB3">
        <w:rPr>
          <w:sz w:val="27"/>
          <w:szCs w:val="27"/>
        </w:rPr>
        <w:t>Значительную долю занимают транспорт, строительство и торговля.</w:t>
      </w:r>
    </w:p>
    <w:p w:rsidR="00062DBD" w:rsidRPr="002A3A57" w:rsidRDefault="00062DBD" w:rsidP="00062DBD">
      <w:pPr>
        <w:ind w:firstLine="709"/>
        <w:jc w:val="both"/>
        <w:rPr>
          <w:sz w:val="27"/>
          <w:szCs w:val="27"/>
        </w:rPr>
      </w:pPr>
      <w:r w:rsidRPr="002A3A57">
        <w:rPr>
          <w:sz w:val="27"/>
          <w:szCs w:val="27"/>
        </w:rPr>
        <w:t xml:space="preserve">Ведущими отраслями обрабатывающих производств в Кировской области традиционно являются </w:t>
      </w:r>
      <w:r w:rsidR="00DB1607" w:rsidRPr="00DB1607">
        <w:rPr>
          <w:sz w:val="27"/>
          <w:szCs w:val="27"/>
        </w:rPr>
        <w:t xml:space="preserve">химическая промышленность, машиностроение, лесоперерабатывающий комплекс, металлургическое производство, легкая </w:t>
      </w:r>
      <w:r w:rsidR="00BA28A4">
        <w:rPr>
          <w:sz w:val="27"/>
          <w:szCs w:val="27"/>
        </w:rPr>
        <w:br/>
      </w:r>
      <w:r w:rsidR="00EB042D">
        <w:rPr>
          <w:sz w:val="27"/>
          <w:szCs w:val="27"/>
        </w:rPr>
        <w:t xml:space="preserve">и фармацевтическая </w:t>
      </w:r>
      <w:r w:rsidR="00DB1607" w:rsidRPr="00DB1607">
        <w:rPr>
          <w:sz w:val="27"/>
          <w:szCs w:val="27"/>
        </w:rPr>
        <w:t xml:space="preserve">промышленность. </w:t>
      </w:r>
      <w:r w:rsidR="004C058A" w:rsidRPr="004C058A">
        <w:rPr>
          <w:sz w:val="27"/>
          <w:szCs w:val="27"/>
        </w:rPr>
        <w:t>На территории Кировской области работает более 2</w:t>
      </w:r>
      <w:r w:rsidR="00AC084E">
        <w:rPr>
          <w:sz w:val="27"/>
          <w:szCs w:val="27"/>
        </w:rPr>
        <w:t> </w:t>
      </w:r>
      <w:r w:rsidR="004C058A" w:rsidRPr="004C058A">
        <w:rPr>
          <w:sz w:val="27"/>
          <w:szCs w:val="27"/>
        </w:rPr>
        <w:t>700 предприятий обрабатывающих производств</w:t>
      </w:r>
      <w:r w:rsidR="00DB1607" w:rsidRPr="00DB1607">
        <w:rPr>
          <w:sz w:val="27"/>
          <w:szCs w:val="27"/>
        </w:rPr>
        <w:t>.</w:t>
      </w:r>
    </w:p>
    <w:p w:rsidR="00DB1607" w:rsidRPr="00DB1607" w:rsidRDefault="00DB1607" w:rsidP="00634DDD">
      <w:pPr>
        <w:ind w:firstLine="709"/>
        <w:jc w:val="both"/>
        <w:rPr>
          <w:sz w:val="27"/>
          <w:szCs w:val="27"/>
        </w:rPr>
      </w:pPr>
      <w:r w:rsidRPr="00DB1607">
        <w:rPr>
          <w:sz w:val="27"/>
          <w:szCs w:val="27"/>
        </w:rPr>
        <w:t xml:space="preserve">На территории Кировской области функционируют одни из основных </w:t>
      </w:r>
      <w:r w:rsidRPr="00DB1607">
        <w:rPr>
          <w:sz w:val="27"/>
          <w:szCs w:val="27"/>
        </w:rPr>
        <w:br/>
        <w:t xml:space="preserve">в России производителей минеральных удобрений, отдельных марок фторполимеров и фторированных смазок – филиал АО «Объединенная химическая компания «УралХим» в г. Кирово-Чепецке и ООО «ГалоПолимер Кирово-Чепецк». </w:t>
      </w:r>
    </w:p>
    <w:p w:rsidR="00DB1607" w:rsidRDefault="00DB1607" w:rsidP="00634DDD">
      <w:pPr>
        <w:ind w:firstLine="709"/>
        <w:jc w:val="both"/>
        <w:rPr>
          <w:sz w:val="27"/>
          <w:szCs w:val="27"/>
        </w:rPr>
      </w:pPr>
      <w:r w:rsidRPr="00DB1607">
        <w:rPr>
          <w:sz w:val="27"/>
          <w:szCs w:val="27"/>
        </w:rPr>
        <w:t>Крупным сегментом обрабатывающих производств является машиностроительный комплекс. Машиностроение региона представлено предприятиями авиационно-космической, электротехнической, станкостроительной, инструментальной промышленности</w:t>
      </w:r>
      <w:r w:rsidR="004C058A">
        <w:rPr>
          <w:sz w:val="27"/>
          <w:szCs w:val="27"/>
        </w:rPr>
        <w:t xml:space="preserve"> (</w:t>
      </w:r>
      <w:r w:rsidR="004C058A" w:rsidRPr="004C058A">
        <w:rPr>
          <w:sz w:val="27"/>
          <w:szCs w:val="27"/>
        </w:rPr>
        <w:t>АО «Вятское машиностроительное предприятие «Авитек», АО «Электромашиностроительный завод «Лепсе», ООО «Молот-Оружие», ОАО «Кирскабель», АО «Завод «Сельмаш», ПАО «Кировский завод «Маяк», АО «Кировский Машзавод 1 Мая»</w:t>
      </w:r>
      <w:r w:rsidR="004C058A">
        <w:rPr>
          <w:sz w:val="27"/>
          <w:szCs w:val="27"/>
        </w:rPr>
        <w:t>)</w:t>
      </w:r>
      <w:r w:rsidRPr="00DB1607">
        <w:rPr>
          <w:sz w:val="27"/>
          <w:szCs w:val="27"/>
        </w:rPr>
        <w:t xml:space="preserve">. </w:t>
      </w:r>
    </w:p>
    <w:p w:rsidR="00DB1607" w:rsidRPr="00DB1607" w:rsidRDefault="00DB1607" w:rsidP="00634DDD">
      <w:pPr>
        <w:ind w:firstLine="709"/>
        <w:jc w:val="both"/>
        <w:rPr>
          <w:sz w:val="27"/>
          <w:szCs w:val="27"/>
        </w:rPr>
      </w:pPr>
      <w:r w:rsidRPr="00DB1607">
        <w:rPr>
          <w:sz w:val="27"/>
          <w:szCs w:val="27"/>
        </w:rPr>
        <w:t>Металлургический комплекс играет немаловажную роль в промышленности области. Базовые предприятия отрасли АО «Омутнинский металлургический завод» и АО «Кировский завод по обработке цветных металлов» являются одними из ведущих в металлургическом комплексе страны по выпуску целого ряда видов профильной продукции.</w:t>
      </w:r>
    </w:p>
    <w:p w:rsidR="00DB1607" w:rsidRPr="00DB1607" w:rsidRDefault="00DB1607" w:rsidP="00634DDD">
      <w:pPr>
        <w:ind w:firstLine="709"/>
        <w:jc w:val="both"/>
        <w:rPr>
          <w:sz w:val="27"/>
          <w:szCs w:val="27"/>
        </w:rPr>
      </w:pPr>
      <w:r w:rsidRPr="00DB1607">
        <w:rPr>
          <w:sz w:val="27"/>
          <w:szCs w:val="27"/>
        </w:rPr>
        <w:lastRenderedPageBreak/>
        <w:t>Легкая промышленность является социально важным сектором экономики региона. В области легкая промышленность представлена производством кожи, пошивом обуви, производством меха, меховых изделий, швей</w:t>
      </w:r>
      <w:r w:rsidR="004C058A">
        <w:rPr>
          <w:sz w:val="27"/>
          <w:szCs w:val="27"/>
        </w:rPr>
        <w:t>ным и трикотажным производством</w:t>
      </w:r>
      <w:r w:rsidRPr="00DB1607">
        <w:rPr>
          <w:sz w:val="27"/>
          <w:szCs w:val="27"/>
        </w:rPr>
        <w:t xml:space="preserve">. </w:t>
      </w:r>
    </w:p>
    <w:p w:rsidR="00EB042D" w:rsidRDefault="00EB042D" w:rsidP="00062DBD">
      <w:pPr>
        <w:ind w:firstLine="709"/>
        <w:jc w:val="both"/>
        <w:rPr>
          <w:sz w:val="27"/>
          <w:szCs w:val="27"/>
        </w:rPr>
      </w:pPr>
      <w:r w:rsidRPr="00EB042D">
        <w:rPr>
          <w:sz w:val="27"/>
          <w:szCs w:val="27"/>
        </w:rPr>
        <w:t>Особое внимание на промышленных предприятиях региона уделяется профессиональному (карьерному) росту сотрудников: проводятся обучение смежным профессиям, аттестации с целью повышения квалификационного разряда, конкурсы профмастерства.</w:t>
      </w:r>
    </w:p>
    <w:p w:rsidR="00DA1034" w:rsidRDefault="00DA1034" w:rsidP="00062DBD">
      <w:pPr>
        <w:ind w:firstLine="709"/>
        <w:jc w:val="both"/>
        <w:rPr>
          <w:sz w:val="27"/>
          <w:szCs w:val="27"/>
        </w:rPr>
      </w:pPr>
      <w:r w:rsidRPr="00DA1034">
        <w:rPr>
          <w:sz w:val="27"/>
          <w:szCs w:val="27"/>
        </w:rPr>
        <w:t xml:space="preserve">В агропромышленном комплексе Кировской области действует </w:t>
      </w:r>
      <w:r>
        <w:rPr>
          <w:sz w:val="27"/>
          <w:szCs w:val="27"/>
        </w:rPr>
        <w:br/>
      </w:r>
      <w:r w:rsidRPr="00DA1034">
        <w:rPr>
          <w:sz w:val="27"/>
          <w:szCs w:val="27"/>
        </w:rPr>
        <w:t>2</w:t>
      </w:r>
      <w:r w:rsidR="00BA28A4">
        <w:rPr>
          <w:sz w:val="27"/>
          <w:szCs w:val="27"/>
        </w:rPr>
        <w:t>8</w:t>
      </w:r>
      <w:r w:rsidR="0057565D">
        <w:rPr>
          <w:sz w:val="27"/>
          <w:szCs w:val="27"/>
        </w:rPr>
        <w:t>0</w:t>
      </w:r>
      <w:r w:rsidRPr="00DA1034">
        <w:rPr>
          <w:sz w:val="27"/>
          <w:szCs w:val="27"/>
        </w:rPr>
        <w:t xml:space="preserve"> сельскохозяйственных организаций, </w:t>
      </w:r>
      <w:r w:rsidR="0057565D">
        <w:rPr>
          <w:sz w:val="27"/>
          <w:szCs w:val="27"/>
        </w:rPr>
        <w:t>2</w:t>
      </w:r>
      <w:r w:rsidR="00BA28A4">
        <w:rPr>
          <w:sz w:val="27"/>
          <w:szCs w:val="27"/>
        </w:rPr>
        <w:t>5</w:t>
      </w:r>
      <w:r w:rsidR="0057565D">
        <w:rPr>
          <w:sz w:val="27"/>
          <w:szCs w:val="27"/>
        </w:rPr>
        <w:t>0</w:t>
      </w:r>
      <w:r w:rsidRPr="00DA1034">
        <w:rPr>
          <w:sz w:val="27"/>
          <w:szCs w:val="27"/>
        </w:rPr>
        <w:t xml:space="preserve"> крестьянских (фермерских) хозяйств, </w:t>
      </w:r>
      <w:r w:rsidR="00BA28A4">
        <w:rPr>
          <w:sz w:val="27"/>
          <w:szCs w:val="27"/>
        </w:rPr>
        <w:t>5</w:t>
      </w:r>
      <w:r w:rsidR="0057565D">
        <w:rPr>
          <w:sz w:val="27"/>
          <w:szCs w:val="27"/>
        </w:rPr>
        <w:t>2</w:t>
      </w:r>
      <w:r w:rsidRPr="00DA1034">
        <w:rPr>
          <w:sz w:val="27"/>
          <w:szCs w:val="27"/>
        </w:rPr>
        <w:t xml:space="preserve"> сельскохозяйственных потребительских кооператива, 1</w:t>
      </w:r>
      <w:r w:rsidR="0057565D">
        <w:rPr>
          <w:sz w:val="27"/>
          <w:szCs w:val="27"/>
        </w:rPr>
        <w:t>48</w:t>
      </w:r>
      <w:r w:rsidRPr="00DA1034">
        <w:rPr>
          <w:sz w:val="27"/>
          <w:szCs w:val="27"/>
        </w:rPr>
        <w:t xml:space="preserve"> тыс</w:t>
      </w:r>
      <w:r w:rsidR="0057565D">
        <w:rPr>
          <w:sz w:val="27"/>
          <w:szCs w:val="27"/>
        </w:rPr>
        <w:t>.</w:t>
      </w:r>
      <w:r w:rsidRPr="00DA1034">
        <w:rPr>
          <w:sz w:val="27"/>
          <w:szCs w:val="27"/>
        </w:rPr>
        <w:t xml:space="preserve"> личных подсобных хозяйств населения, около 400 предприятий пищевой </w:t>
      </w:r>
      <w:r>
        <w:rPr>
          <w:sz w:val="27"/>
          <w:szCs w:val="27"/>
        </w:rPr>
        <w:br/>
      </w:r>
      <w:r w:rsidRPr="00DA1034">
        <w:rPr>
          <w:sz w:val="27"/>
          <w:szCs w:val="27"/>
        </w:rPr>
        <w:t>и перерабатывающей промышленности.</w:t>
      </w:r>
      <w:r>
        <w:rPr>
          <w:sz w:val="27"/>
          <w:szCs w:val="27"/>
        </w:rPr>
        <w:t xml:space="preserve"> </w:t>
      </w:r>
    </w:p>
    <w:p w:rsidR="000112A4" w:rsidRDefault="000112A4" w:rsidP="00062DBD">
      <w:pPr>
        <w:ind w:firstLine="709"/>
        <w:jc w:val="both"/>
        <w:rPr>
          <w:sz w:val="27"/>
          <w:szCs w:val="27"/>
        </w:rPr>
      </w:pPr>
      <w:r w:rsidRPr="000112A4">
        <w:rPr>
          <w:sz w:val="27"/>
          <w:szCs w:val="27"/>
        </w:rPr>
        <w:t>На долю сельскохозяйственных организаций приходится 7</w:t>
      </w:r>
      <w:r w:rsidR="0057565D">
        <w:rPr>
          <w:sz w:val="27"/>
          <w:szCs w:val="27"/>
        </w:rPr>
        <w:t>,8</w:t>
      </w:r>
      <w:r w:rsidRPr="000112A4">
        <w:rPr>
          <w:sz w:val="27"/>
          <w:szCs w:val="27"/>
        </w:rPr>
        <w:t xml:space="preserve">% производимой </w:t>
      </w:r>
      <w:r w:rsidR="004C058A">
        <w:rPr>
          <w:sz w:val="27"/>
          <w:szCs w:val="27"/>
        </w:rPr>
        <w:br/>
      </w:r>
      <w:r w:rsidRPr="000112A4">
        <w:rPr>
          <w:sz w:val="27"/>
          <w:szCs w:val="27"/>
        </w:rPr>
        <w:t>в области продукции сельского хозяйства. Ведущим направлением является молочное скотоводство</w:t>
      </w:r>
      <w:r w:rsidR="004C058A">
        <w:rPr>
          <w:sz w:val="27"/>
          <w:szCs w:val="27"/>
        </w:rPr>
        <w:t xml:space="preserve">. </w:t>
      </w:r>
    </w:p>
    <w:p w:rsidR="000112A4" w:rsidRPr="000112A4" w:rsidRDefault="000112A4" w:rsidP="0057565D">
      <w:pPr>
        <w:ind w:firstLine="709"/>
        <w:jc w:val="both"/>
        <w:rPr>
          <w:sz w:val="27"/>
          <w:szCs w:val="27"/>
        </w:rPr>
      </w:pPr>
      <w:r w:rsidRPr="000112A4">
        <w:rPr>
          <w:sz w:val="27"/>
          <w:szCs w:val="27"/>
        </w:rPr>
        <w:t xml:space="preserve">На долю организаций сферы обрабатывающих производств </w:t>
      </w:r>
      <w:r>
        <w:rPr>
          <w:sz w:val="27"/>
          <w:szCs w:val="27"/>
        </w:rPr>
        <w:br/>
      </w:r>
      <w:r w:rsidRPr="000112A4">
        <w:rPr>
          <w:sz w:val="27"/>
          <w:szCs w:val="27"/>
        </w:rPr>
        <w:t xml:space="preserve">и агропромышленного комплекса </w:t>
      </w:r>
      <w:r>
        <w:rPr>
          <w:sz w:val="27"/>
          <w:szCs w:val="27"/>
        </w:rPr>
        <w:t xml:space="preserve">приходится </w:t>
      </w:r>
      <w:r w:rsidR="004C058A">
        <w:rPr>
          <w:sz w:val="27"/>
          <w:szCs w:val="27"/>
        </w:rPr>
        <w:t>четверть</w:t>
      </w:r>
      <w:r>
        <w:rPr>
          <w:sz w:val="27"/>
          <w:szCs w:val="27"/>
        </w:rPr>
        <w:t xml:space="preserve"> вакансий</w:t>
      </w:r>
      <w:r w:rsidRPr="000112A4">
        <w:rPr>
          <w:sz w:val="27"/>
          <w:szCs w:val="27"/>
        </w:rPr>
        <w:t xml:space="preserve">. Наиболее востребованы работодателями сферы обрабатывающих производств профессии </w:t>
      </w:r>
      <w:r w:rsidR="004C058A" w:rsidRPr="004C058A">
        <w:rPr>
          <w:sz w:val="27"/>
          <w:szCs w:val="27"/>
        </w:rPr>
        <w:t>швеи, кондитера, станочника деревообрабатывающих станков, токаря, электрогазосварщика, электромонтера по ремонту и обслуживанию электрооборудования, в сфере агропромышленного комплекса востребованы</w:t>
      </w:r>
      <w:r w:rsidR="0057565D">
        <w:rPr>
          <w:sz w:val="27"/>
          <w:szCs w:val="27"/>
        </w:rPr>
        <w:t xml:space="preserve"> </w:t>
      </w:r>
      <w:r w:rsidR="0057565D" w:rsidRPr="0057565D">
        <w:rPr>
          <w:sz w:val="27"/>
          <w:szCs w:val="27"/>
        </w:rPr>
        <w:t>профессии тракториста-машиниста сельскохозяйственного производства, оператора машинного доения, животновода, ветеринарного врача, зоотехника.</w:t>
      </w:r>
    </w:p>
    <w:p w:rsidR="00570167" w:rsidRDefault="00570167" w:rsidP="004C058A">
      <w:pPr>
        <w:spacing w:line="330" w:lineRule="exact"/>
        <w:ind w:firstLine="709"/>
        <w:jc w:val="both"/>
        <w:rPr>
          <w:sz w:val="27"/>
          <w:szCs w:val="27"/>
        </w:rPr>
      </w:pPr>
      <w:r>
        <w:rPr>
          <w:sz w:val="27"/>
          <w:szCs w:val="27"/>
        </w:rPr>
        <w:t xml:space="preserve">В области традиционно востребованы </w:t>
      </w:r>
      <w:r w:rsidRPr="00570167">
        <w:rPr>
          <w:sz w:val="27"/>
          <w:szCs w:val="27"/>
        </w:rPr>
        <w:t>медицински</w:t>
      </w:r>
      <w:r>
        <w:rPr>
          <w:sz w:val="27"/>
          <w:szCs w:val="27"/>
        </w:rPr>
        <w:t>е</w:t>
      </w:r>
      <w:r w:rsidRPr="00570167">
        <w:rPr>
          <w:sz w:val="27"/>
          <w:szCs w:val="27"/>
        </w:rPr>
        <w:t xml:space="preserve"> работник</w:t>
      </w:r>
      <w:r>
        <w:rPr>
          <w:sz w:val="27"/>
          <w:szCs w:val="27"/>
        </w:rPr>
        <w:t>и</w:t>
      </w:r>
      <w:r w:rsidRPr="00570167">
        <w:rPr>
          <w:sz w:val="27"/>
          <w:szCs w:val="27"/>
        </w:rPr>
        <w:t>: врач</w:t>
      </w:r>
      <w:r>
        <w:rPr>
          <w:sz w:val="27"/>
          <w:szCs w:val="27"/>
        </w:rPr>
        <w:t>и</w:t>
      </w:r>
      <w:r w:rsidRPr="00570167">
        <w:rPr>
          <w:sz w:val="27"/>
          <w:szCs w:val="27"/>
        </w:rPr>
        <w:t xml:space="preserve"> </w:t>
      </w:r>
      <w:r>
        <w:rPr>
          <w:sz w:val="27"/>
          <w:szCs w:val="27"/>
        </w:rPr>
        <w:br/>
      </w:r>
      <w:r w:rsidRPr="00570167">
        <w:rPr>
          <w:sz w:val="27"/>
          <w:szCs w:val="27"/>
        </w:rPr>
        <w:t>и средн</w:t>
      </w:r>
      <w:r>
        <w:rPr>
          <w:sz w:val="27"/>
          <w:szCs w:val="27"/>
        </w:rPr>
        <w:t xml:space="preserve">ие </w:t>
      </w:r>
      <w:r w:rsidRPr="00570167">
        <w:rPr>
          <w:sz w:val="27"/>
          <w:szCs w:val="27"/>
        </w:rPr>
        <w:t>медицински</w:t>
      </w:r>
      <w:r>
        <w:rPr>
          <w:sz w:val="27"/>
          <w:szCs w:val="27"/>
        </w:rPr>
        <w:t>е</w:t>
      </w:r>
      <w:r w:rsidRPr="00570167">
        <w:rPr>
          <w:sz w:val="27"/>
          <w:szCs w:val="27"/>
        </w:rPr>
        <w:t xml:space="preserve"> работник</w:t>
      </w:r>
      <w:r>
        <w:rPr>
          <w:sz w:val="27"/>
          <w:szCs w:val="27"/>
        </w:rPr>
        <w:t>и</w:t>
      </w:r>
      <w:r w:rsidRPr="00570167">
        <w:rPr>
          <w:sz w:val="27"/>
          <w:szCs w:val="27"/>
        </w:rPr>
        <w:t xml:space="preserve"> разных специальностей</w:t>
      </w:r>
      <w:r>
        <w:rPr>
          <w:rStyle w:val="ae"/>
          <w:sz w:val="27"/>
          <w:szCs w:val="27"/>
        </w:rPr>
        <w:footnoteReference w:id="114"/>
      </w:r>
      <w:r w:rsidRPr="00570167">
        <w:rPr>
          <w:sz w:val="27"/>
          <w:szCs w:val="27"/>
        </w:rPr>
        <w:t xml:space="preserve">. </w:t>
      </w:r>
    </w:p>
    <w:p w:rsidR="004C058A" w:rsidRPr="004C058A" w:rsidRDefault="004C058A" w:rsidP="004C058A">
      <w:pPr>
        <w:spacing w:line="330" w:lineRule="exact"/>
        <w:ind w:firstLine="709"/>
        <w:jc w:val="both"/>
        <w:rPr>
          <w:sz w:val="27"/>
          <w:szCs w:val="27"/>
        </w:rPr>
      </w:pPr>
      <w:r>
        <w:rPr>
          <w:sz w:val="27"/>
          <w:szCs w:val="27"/>
        </w:rPr>
        <w:t xml:space="preserve">В </w:t>
      </w:r>
      <w:r w:rsidRPr="004C058A">
        <w:rPr>
          <w:sz w:val="27"/>
          <w:szCs w:val="27"/>
        </w:rPr>
        <w:t>Кировской области реализуется государственная поддержка субъектов малого и среднего предпринимательства, «самозанятых» граждан, а также тех, кто планирует н</w:t>
      </w:r>
      <w:r w:rsidR="00666CB8">
        <w:rPr>
          <w:sz w:val="27"/>
          <w:szCs w:val="27"/>
        </w:rPr>
        <w:t>ачать свой бизнес</w:t>
      </w:r>
      <w:r w:rsidRPr="004C058A">
        <w:rPr>
          <w:sz w:val="27"/>
          <w:szCs w:val="27"/>
        </w:rPr>
        <w:t xml:space="preserve">. </w:t>
      </w:r>
    </w:p>
    <w:p w:rsidR="004C058A" w:rsidRPr="004C058A" w:rsidRDefault="004C058A" w:rsidP="004C058A">
      <w:pPr>
        <w:spacing w:line="330" w:lineRule="exact"/>
        <w:ind w:firstLine="709"/>
        <w:jc w:val="both"/>
        <w:rPr>
          <w:sz w:val="27"/>
          <w:szCs w:val="27"/>
        </w:rPr>
      </w:pPr>
      <w:r w:rsidRPr="004C058A">
        <w:rPr>
          <w:sz w:val="27"/>
          <w:szCs w:val="27"/>
        </w:rPr>
        <w:t xml:space="preserve">На территории </w:t>
      </w:r>
      <w:r w:rsidR="00666CB8">
        <w:rPr>
          <w:sz w:val="27"/>
          <w:szCs w:val="27"/>
        </w:rPr>
        <w:t>региона</w:t>
      </w:r>
      <w:r w:rsidRPr="004C058A">
        <w:rPr>
          <w:sz w:val="27"/>
          <w:szCs w:val="27"/>
        </w:rPr>
        <w:t xml:space="preserve"> функционирует центр «Мой бизнес»</w:t>
      </w:r>
      <w:r w:rsidR="00666CB8">
        <w:rPr>
          <w:rStyle w:val="ae"/>
          <w:sz w:val="27"/>
          <w:szCs w:val="27"/>
        </w:rPr>
        <w:footnoteReference w:id="115"/>
      </w:r>
      <w:r w:rsidRPr="004C058A">
        <w:rPr>
          <w:sz w:val="27"/>
          <w:szCs w:val="27"/>
        </w:rPr>
        <w:t xml:space="preserve">, на площадке которого расположены: региональная микрофинансовая организация, региональная гарантийная организация, центр поддержки предпринимательства, центр кластерного развития, центр поддержки экспорта. </w:t>
      </w:r>
    </w:p>
    <w:p w:rsidR="00BB5013" w:rsidRPr="00BB5013" w:rsidRDefault="00BB5013" w:rsidP="00BB5013">
      <w:pPr>
        <w:spacing w:line="330" w:lineRule="exact"/>
        <w:ind w:firstLine="709"/>
        <w:jc w:val="both"/>
        <w:rPr>
          <w:sz w:val="27"/>
          <w:szCs w:val="27"/>
        </w:rPr>
      </w:pPr>
      <w:r w:rsidRPr="00BB5013">
        <w:rPr>
          <w:sz w:val="27"/>
          <w:szCs w:val="27"/>
        </w:rPr>
        <w:t>Начинающие предприниматели могут воспользоваться бесплатными консультациями экспертов, привлекаемых центром «Мой</w:t>
      </w:r>
      <w:r w:rsidR="00666CB8">
        <w:rPr>
          <w:sz w:val="27"/>
          <w:szCs w:val="27"/>
        </w:rPr>
        <w:t xml:space="preserve"> бизнес»</w:t>
      </w:r>
      <w:r w:rsidRPr="00BB5013">
        <w:rPr>
          <w:sz w:val="27"/>
          <w:szCs w:val="27"/>
        </w:rPr>
        <w:t>.</w:t>
      </w:r>
    </w:p>
    <w:p w:rsidR="00BB5013" w:rsidRPr="00BB5013" w:rsidRDefault="00BB5013" w:rsidP="00BB5013">
      <w:pPr>
        <w:spacing w:line="330" w:lineRule="exact"/>
        <w:ind w:firstLine="709"/>
        <w:jc w:val="both"/>
        <w:rPr>
          <w:sz w:val="27"/>
          <w:szCs w:val="27"/>
        </w:rPr>
      </w:pPr>
      <w:r w:rsidRPr="00BB5013">
        <w:rPr>
          <w:sz w:val="27"/>
          <w:szCs w:val="27"/>
        </w:rPr>
        <w:t xml:space="preserve">В Центре «Мой бизнес» действует широкая линейка заемных продуктов. Применяется дифференцированный подход к определению процентной ставки </w:t>
      </w:r>
      <w:r w:rsidR="00A00070">
        <w:rPr>
          <w:sz w:val="27"/>
          <w:szCs w:val="27"/>
        </w:rPr>
        <w:br/>
      </w:r>
      <w:r w:rsidRPr="00BB5013">
        <w:rPr>
          <w:sz w:val="27"/>
          <w:szCs w:val="27"/>
        </w:rPr>
        <w:t xml:space="preserve">за пользование займом в зависимости от вида деятельности и категории заемщиков. </w:t>
      </w:r>
    </w:p>
    <w:p w:rsidR="0057565D" w:rsidRDefault="0057565D" w:rsidP="00062DBD">
      <w:pPr>
        <w:ind w:firstLine="709"/>
        <w:jc w:val="both"/>
        <w:rPr>
          <w:sz w:val="27"/>
          <w:szCs w:val="27"/>
        </w:rPr>
      </w:pPr>
      <w:r w:rsidRPr="0057565D">
        <w:rPr>
          <w:sz w:val="27"/>
          <w:szCs w:val="27"/>
        </w:rPr>
        <w:t xml:space="preserve">Для осуществления сельскохозяйственной деятельности в области </w:t>
      </w:r>
      <w:r w:rsidRPr="0057565D">
        <w:rPr>
          <w:sz w:val="27"/>
          <w:szCs w:val="27"/>
        </w:rPr>
        <w:lastRenderedPageBreak/>
        <w:t>земельные участки предоставляются в соответствии с Федеральным законом от 24</w:t>
      </w:r>
      <w:r>
        <w:rPr>
          <w:sz w:val="27"/>
          <w:szCs w:val="27"/>
        </w:rPr>
        <w:t xml:space="preserve"> июля </w:t>
      </w:r>
      <w:r w:rsidR="000928BA">
        <w:rPr>
          <w:sz w:val="27"/>
          <w:szCs w:val="27"/>
        </w:rPr>
        <w:br/>
      </w:r>
      <w:r w:rsidRPr="0057565D">
        <w:rPr>
          <w:sz w:val="27"/>
          <w:szCs w:val="27"/>
        </w:rPr>
        <w:t xml:space="preserve">2002 </w:t>
      </w:r>
      <w:r>
        <w:rPr>
          <w:sz w:val="27"/>
          <w:szCs w:val="27"/>
        </w:rPr>
        <w:t xml:space="preserve">г. </w:t>
      </w:r>
      <w:r w:rsidRPr="0057565D">
        <w:rPr>
          <w:sz w:val="27"/>
          <w:szCs w:val="27"/>
        </w:rPr>
        <w:t xml:space="preserve">№ 101-ФЗ «Об обороте земель сельскохозяйственного назначения» </w:t>
      </w:r>
      <w:r w:rsidR="000928BA">
        <w:rPr>
          <w:sz w:val="27"/>
          <w:szCs w:val="27"/>
        </w:rPr>
        <w:br/>
      </w:r>
      <w:r w:rsidRPr="0057565D">
        <w:rPr>
          <w:sz w:val="27"/>
          <w:szCs w:val="27"/>
        </w:rPr>
        <w:t>и Законом Кировской области от 6</w:t>
      </w:r>
      <w:r>
        <w:rPr>
          <w:sz w:val="27"/>
          <w:szCs w:val="27"/>
        </w:rPr>
        <w:t xml:space="preserve"> ноября </w:t>
      </w:r>
      <w:r w:rsidRPr="0057565D">
        <w:rPr>
          <w:sz w:val="27"/>
          <w:szCs w:val="27"/>
        </w:rPr>
        <w:t xml:space="preserve">2003 </w:t>
      </w:r>
      <w:r>
        <w:rPr>
          <w:sz w:val="27"/>
          <w:szCs w:val="27"/>
        </w:rPr>
        <w:t xml:space="preserve">г. </w:t>
      </w:r>
      <w:r w:rsidRPr="0057565D">
        <w:rPr>
          <w:sz w:val="27"/>
          <w:szCs w:val="27"/>
        </w:rPr>
        <w:t xml:space="preserve">№ 203-ЗО «Об обороте земель сельскохозяйственного назначения в Кировской области». Статьей 91 </w:t>
      </w:r>
      <w:r>
        <w:rPr>
          <w:sz w:val="27"/>
          <w:szCs w:val="27"/>
        </w:rPr>
        <w:t xml:space="preserve">данного </w:t>
      </w:r>
      <w:r w:rsidRPr="0057565D">
        <w:rPr>
          <w:sz w:val="27"/>
          <w:szCs w:val="27"/>
        </w:rPr>
        <w:t xml:space="preserve">Закона Кировской области установлена преференция сельскохозяйственной организации или крестьянскому (фермерскому) хозяйству. Земельный участок, находящийся в государственной или муниципальной собственности, </w:t>
      </w:r>
      <w:r w:rsidR="000928BA">
        <w:rPr>
          <w:sz w:val="27"/>
          <w:szCs w:val="27"/>
        </w:rPr>
        <w:br/>
      </w:r>
      <w:r w:rsidRPr="0057565D">
        <w:rPr>
          <w:sz w:val="27"/>
          <w:szCs w:val="27"/>
        </w:rPr>
        <w:t xml:space="preserve">может приобретаться сельскохозяйственной организацией или крестьянским (фермерским) хозяйством в собственность по цене, определяемой </w:t>
      </w:r>
      <w:r>
        <w:rPr>
          <w:sz w:val="27"/>
          <w:szCs w:val="27"/>
        </w:rPr>
        <w:br/>
        <w:t xml:space="preserve">в размере 1,5% </w:t>
      </w:r>
      <w:r w:rsidRPr="0057565D">
        <w:rPr>
          <w:sz w:val="27"/>
          <w:szCs w:val="27"/>
        </w:rPr>
        <w:t>от кадастровой стоимости земельного участка.</w:t>
      </w:r>
    </w:p>
    <w:p w:rsidR="000544C0" w:rsidRDefault="00076725" w:rsidP="00062DBD">
      <w:pPr>
        <w:ind w:firstLine="709"/>
        <w:jc w:val="both"/>
        <w:rPr>
          <w:sz w:val="27"/>
          <w:szCs w:val="27"/>
        </w:rPr>
      </w:pPr>
      <w:r>
        <w:rPr>
          <w:sz w:val="27"/>
          <w:szCs w:val="27"/>
        </w:rPr>
        <w:t>В Кировской области м</w:t>
      </w:r>
      <w:r w:rsidR="000544C0" w:rsidRPr="000544C0">
        <w:rPr>
          <w:sz w:val="27"/>
          <w:szCs w:val="27"/>
        </w:rPr>
        <w:t>еры социальной поддержки предоставляются учреждениями социальной защиты населения при соблюдении определенных условий для предоставления той или иной меры социальной поддержки, установленных законодательством Российской Федерации и Кировской области</w:t>
      </w:r>
      <w:r w:rsidR="009A57C0" w:rsidRPr="00634DDD">
        <w:rPr>
          <w:vertAlign w:val="superscript"/>
        </w:rPr>
        <w:footnoteReference w:id="116"/>
      </w:r>
      <w:r w:rsidR="000544C0" w:rsidRPr="000544C0">
        <w:rPr>
          <w:sz w:val="27"/>
          <w:szCs w:val="27"/>
        </w:rPr>
        <w:t>.</w:t>
      </w:r>
    </w:p>
    <w:p w:rsidR="00AE05A5" w:rsidRDefault="00AE05A5" w:rsidP="008E1F7D">
      <w:pPr>
        <w:tabs>
          <w:tab w:val="left" w:pos="1134"/>
        </w:tabs>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населению 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8E1F7D" w:rsidRPr="008E1F7D" w:rsidRDefault="008E1F7D" w:rsidP="008E1F7D">
      <w:pPr>
        <w:tabs>
          <w:tab w:val="left" w:pos="1134"/>
        </w:tabs>
        <w:ind w:firstLine="709"/>
        <w:jc w:val="both"/>
        <w:rPr>
          <w:sz w:val="27"/>
          <w:szCs w:val="27"/>
        </w:rPr>
      </w:pPr>
      <w:r w:rsidRPr="008E1F7D">
        <w:rPr>
          <w:sz w:val="27"/>
          <w:szCs w:val="27"/>
        </w:rPr>
        <w:t xml:space="preserve">Медицинскую помощь </w:t>
      </w:r>
      <w:r>
        <w:rPr>
          <w:sz w:val="27"/>
          <w:szCs w:val="27"/>
        </w:rPr>
        <w:t xml:space="preserve">в Кировской области </w:t>
      </w:r>
      <w:r w:rsidRPr="008E1F7D">
        <w:rPr>
          <w:sz w:val="27"/>
          <w:szCs w:val="27"/>
        </w:rPr>
        <w:t>оказывают 68 лечебно-профилактических медицинских организаций, 444 фельдшерско-акушерских пункт</w:t>
      </w:r>
      <w:r>
        <w:rPr>
          <w:sz w:val="27"/>
          <w:szCs w:val="27"/>
        </w:rPr>
        <w:t>а</w:t>
      </w:r>
      <w:r w:rsidRPr="008E1F7D">
        <w:rPr>
          <w:sz w:val="27"/>
          <w:szCs w:val="27"/>
        </w:rPr>
        <w:t xml:space="preserve"> и 144 фельдшерских пунктов.</w:t>
      </w:r>
    </w:p>
    <w:p w:rsidR="008E1F7D" w:rsidRDefault="008E1F7D" w:rsidP="008E1F7D">
      <w:pPr>
        <w:tabs>
          <w:tab w:val="left" w:pos="1134"/>
        </w:tabs>
        <w:ind w:firstLine="709"/>
        <w:jc w:val="both"/>
        <w:rPr>
          <w:sz w:val="27"/>
          <w:szCs w:val="27"/>
        </w:rPr>
      </w:pPr>
      <w:r w:rsidRPr="008E1F7D">
        <w:rPr>
          <w:sz w:val="27"/>
          <w:szCs w:val="27"/>
        </w:rPr>
        <w:t xml:space="preserve">Кроме </w:t>
      </w:r>
      <w:r>
        <w:rPr>
          <w:sz w:val="27"/>
          <w:szCs w:val="27"/>
        </w:rPr>
        <w:t>э</w:t>
      </w:r>
      <w:r w:rsidRPr="008E1F7D">
        <w:rPr>
          <w:sz w:val="27"/>
          <w:szCs w:val="27"/>
        </w:rPr>
        <w:t xml:space="preserve">того, в </w:t>
      </w:r>
      <w:r w:rsidR="006A68C2">
        <w:rPr>
          <w:sz w:val="27"/>
          <w:szCs w:val="27"/>
        </w:rPr>
        <w:t>регионе</w:t>
      </w:r>
      <w:r w:rsidRPr="008E1F7D">
        <w:rPr>
          <w:sz w:val="27"/>
          <w:szCs w:val="27"/>
        </w:rPr>
        <w:t xml:space="preserve"> работают 12 межрайонных лечебно-диагностических центров и 36 травматологических центров, из них: 26 центров 3 уровня (первичные), 9 центров 2 уровня (межрайонные), 1 центр 1 уровня (специализированная, в том числе высокотехнологичная, медицинская помощь).</w:t>
      </w:r>
    </w:p>
    <w:p w:rsidR="00062DBD" w:rsidRDefault="00062DBD" w:rsidP="00062DBD">
      <w:pPr>
        <w:ind w:firstLine="709"/>
        <w:jc w:val="both"/>
        <w:rPr>
          <w:sz w:val="27"/>
          <w:szCs w:val="27"/>
        </w:rPr>
      </w:pPr>
      <w:r>
        <w:rPr>
          <w:sz w:val="27"/>
          <w:szCs w:val="27"/>
        </w:rPr>
        <w:t xml:space="preserve">Вопрос </w:t>
      </w:r>
      <w:r w:rsidR="00D0102C">
        <w:rPr>
          <w:sz w:val="27"/>
          <w:szCs w:val="27"/>
        </w:rPr>
        <w:t xml:space="preserve">жилищного обустройства </w:t>
      </w:r>
      <w:r w:rsidRPr="00095514">
        <w:rPr>
          <w:sz w:val="27"/>
          <w:szCs w:val="27"/>
        </w:rPr>
        <w:t>участник</w:t>
      </w:r>
      <w:r w:rsidR="00D0102C">
        <w:rPr>
          <w:sz w:val="27"/>
          <w:szCs w:val="27"/>
        </w:rPr>
        <w:t>ами</w:t>
      </w:r>
      <w:r w:rsidRPr="00095514">
        <w:rPr>
          <w:sz w:val="27"/>
          <w:szCs w:val="27"/>
        </w:rPr>
        <w:t xml:space="preserve"> </w:t>
      </w:r>
      <w:r>
        <w:rPr>
          <w:sz w:val="27"/>
          <w:szCs w:val="27"/>
        </w:rPr>
        <w:t>Государственной</w:t>
      </w:r>
      <w:r w:rsidRPr="00095514">
        <w:rPr>
          <w:sz w:val="27"/>
          <w:szCs w:val="27"/>
        </w:rPr>
        <w:t xml:space="preserve"> программы и</w:t>
      </w:r>
      <w:r>
        <w:rPr>
          <w:sz w:val="27"/>
          <w:szCs w:val="27"/>
        </w:rPr>
        <w:t> </w:t>
      </w:r>
      <w:r w:rsidRPr="00095514">
        <w:rPr>
          <w:sz w:val="27"/>
          <w:szCs w:val="27"/>
        </w:rPr>
        <w:t>член</w:t>
      </w:r>
      <w:r w:rsidR="00D0102C">
        <w:rPr>
          <w:sz w:val="27"/>
          <w:szCs w:val="27"/>
        </w:rPr>
        <w:t>ами</w:t>
      </w:r>
      <w:r w:rsidRPr="00095514">
        <w:rPr>
          <w:sz w:val="27"/>
          <w:szCs w:val="27"/>
        </w:rPr>
        <w:t xml:space="preserve"> их семей </w:t>
      </w:r>
      <w:r w:rsidRPr="00290F35">
        <w:rPr>
          <w:sz w:val="27"/>
          <w:szCs w:val="27"/>
        </w:rPr>
        <w:t xml:space="preserve">решается </w:t>
      </w:r>
      <w:r w:rsidR="00D0102C">
        <w:rPr>
          <w:sz w:val="27"/>
          <w:szCs w:val="27"/>
        </w:rPr>
        <w:t xml:space="preserve">самостоятельно </w:t>
      </w:r>
      <w:r w:rsidRPr="00290F35">
        <w:rPr>
          <w:sz w:val="27"/>
          <w:szCs w:val="27"/>
        </w:rPr>
        <w:t>за сч</w:t>
      </w:r>
      <w:r>
        <w:rPr>
          <w:sz w:val="27"/>
          <w:szCs w:val="27"/>
        </w:rPr>
        <w:t>ё</w:t>
      </w:r>
      <w:r w:rsidRPr="00290F35">
        <w:rPr>
          <w:sz w:val="27"/>
          <w:szCs w:val="27"/>
        </w:rPr>
        <w:t>т их собственных</w:t>
      </w:r>
      <w:r>
        <w:rPr>
          <w:sz w:val="27"/>
          <w:szCs w:val="27"/>
        </w:rPr>
        <w:t xml:space="preserve"> средств</w:t>
      </w:r>
      <w:r w:rsidRPr="00095514">
        <w:rPr>
          <w:sz w:val="27"/>
          <w:szCs w:val="27"/>
        </w:rPr>
        <w:t>.</w:t>
      </w:r>
    </w:p>
    <w:p w:rsidR="00D0102C" w:rsidRDefault="00D0102C" w:rsidP="00D0102C">
      <w:pPr>
        <w:ind w:firstLine="709"/>
        <w:jc w:val="both"/>
        <w:rPr>
          <w:sz w:val="27"/>
          <w:szCs w:val="27"/>
        </w:rPr>
      </w:pPr>
      <w:r>
        <w:rPr>
          <w:sz w:val="27"/>
          <w:szCs w:val="27"/>
        </w:rPr>
        <w:t xml:space="preserve">В качестве </w:t>
      </w:r>
      <w:r w:rsidRPr="00095514">
        <w:rPr>
          <w:sz w:val="27"/>
          <w:szCs w:val="27"/>
        </w:rPr>
        <w:t xml:space="preserve">временного проживания </w:t>
      </w:r>
      <w:r>
        <w:rPr>
          <w:sz w:val="27"/>
          <w:szCs w:val="27"/>
        </w:rPr>
        <w:t xml:space="preserve">возможен </w:t>
      </w:r>
      <w:r w:rsidRPr="00BC2295">
        <w:rPr>
          <w:sz w:val="27"/>
          <w:szCs w:val="27"/>
        </w:rPr>
        <w:t>найм жилья</w:t>
      </w:r>
      <w:r>
        <w:rPr>
          <w:sz w:val="27"/>
          <w:szCs w:val="27"/>
        </w:rPr>
        <w:t xml:space="preserve">, размещение </w:t>
      </w:r>
      <w:r w:rsidR="0025326F">
        <w:rPr>
          <w:sz w:val="27"/>
          <w:szCs w:val="27"/>
        </w:rPr>
        <w:br/>
      </w:r>
      <w:r>
        <w:rPr>
          <w:sz w:val="27"/>
          <w:szCs w:val="27"/>
        </w:rPr>
        <w:t xml:space="preserve">в гостиницах и т.п. </w:t>
      </w:r>
      <w:r w:rsidR="0025326F">
        <w:rPr>
          <w:sz w:val="27"/>
          <w:szCs w:val="27"/>
        </w:rPr>
        <w:t>Д</w:t>
      </w:r>
      <w:r>
        <w:rPr>
          <w:sz w:val="27"/>
          <w:szCs w:val="27"/>
        </w:rPr>
        <w:t xml:space="preserve">ля решения вопроса постоянного жилищного обустройства </w:t>
      </w:r>
      <w:r w:rsidR="0025326F">
        <w:rPr>
          <w:sz w:val="27"/>
          <w:szCs w:val="27"/>
        </w:rPr>
        <w:t>соотечественники</w:t>
      </w:r>
      <w:r>
        <w:rPr>
          <w:sz w:val="27"/>
          <w:szCs w:val="27"/>
        </w:rPr>
        <w:t xml:space="preserve"> </w:t>
      </w:r>
      <w:r w:rsidR="00A127FC">
        <w:rPr>
          <w:sz w:val="27"/>
          <w:szCs w:val="27"/>
        </w:rPr>
        <w:t xml:space="preserve">после получения гражданства Российской Федерации </w:t>
      </w:r>
      <w:r>
        <w:rPr>
          <w:sz w:val="27"/>
          <w:szCs w:val="27"/>
        </w:rPr>
        <w:t>могут воспользоваться ипотечными про</w:t>
      </w:r>
      <w:r w:rsidR="0025326F">
        <w:rPr>
          <w:sz w:val="27"/>
          <w:szCs w:val="27"/>
        </w:rPr>
        <w:t>дкутами</w:t>
      </w:r>
      <w:r>
        <w:rPr>
          <w:sz w:val="27"/>
          <w:szCs w:val="27"/>
        </w:rPr>
        <w:t xml:space="preserve">, а также участвовать в жилищных программах, реализуемых на территоии области. </w:t>
      </w:r>
    </w:p>
    <w:p w:rsidR="0025326F" w:rsidRDefault="0025326F" w:rsidP="008E1F7D">
      <w:pPr>
        <w:tabs>
          <w:tab w:val="left" w:pos="1134"/>
        </w:tabs>
        <w:ind w:firstLine="709"/>
        <w:jc w:val="both"/>
        <w:rPr>
          <w:sz w:val="27"/>
          <w:szCs w:val="27"/>
        </w:rPr>
      </w:pPr>
      <w:r w:rsidRPr="0025326F">
        <w:rPr>
          <w:sz w:val="27"/>
          <w:szCs w:val="27"/>
        </w:rPr>
        <w:t xml:space="preserve">Средняя стоимость жилья </w:t>
      </w:r>
      <w:r w:rsidR="00B9322D">
        <w:rPr>
          <w:sz w:val="27"/>
          <w:szCs w:val="27"/>
        </w:rPr>
        <w:t xml:space="preserve">в </w:t>
      </w:r>
      <w:r w:rsidRPr="0025326F">
        <w:rPr>
          <w:sz w:val="27"/>
          <w:szCs w:val="27"/>
        </w:rPr>
        <w:t>202</w:t>
      </w:r>
      <w:r w:rsidR="00B9322D">
        <w:rPr>
          <w:sz w:val="27"/>
          <w:szCs w:val="27"/>
        </w:rPr>
        <w:t>3</w:t>
      </w:r>
      <w:r w:rsidRPr="0025326F">
        <w:rPr>
          <w:sz w:val="27"/>
          <w:szCs w:val="27"/>
        </w:rPr>
        <w:t xml:space="preserve"> год</w:t>
      </w:r>
      <w:r>
        <w:rPr>
          <w:sz w:val="27"/>
          <w:szCs w:val="27"/>
        </w:rPr>
        <w:t>у</w:t>
      </w:r>
      <w:r w:rsidRPr="0025326F">
        <w:rPr>
          <w:sz w:val="27"/>
          <w:szCs w:val="27"/>
        </w:rPr>
        <w:t xml:space="preserve"> </w:t>
      </w:r>
      <w:r>
        <w:rPr>
          <w:sz w:val="27"/>
          <w:szCs w:val="27"/>
        </w:rPr>
        <w:t xml:space="preserve">за 1 </w:t>
      </w:r>
      <w:r w:rsidRPr="0025326F">
        <w:rPr>
          <w:sz w:val="27"/>
          <w:szCs w:val="27"/>
        </w:rPr>
        <w:t>м</w:t>
      </w:r>
      <w:r>
        <w:rPr>
          <w:sz w:val="27"/>
          <w:szCs w:val="27"/>
          <w:vertAlign w:val="superscript"/>
        </w:rPr>
        <w:t xml:space="preserve">2 </w:t>
      </w:r>
      <w:r w:rsidRPr="0025326F">
        <w:rPr>
          <w:sz w:val="27"/>
          <w:szCs w:val="27"/>
        </w:rPr>
        <w:t>на первичном рынке состав</w:t>
      </w:r>
      <w:r>
        <w:rPr>
          <w:sz w:val="27"/>
          <w:szCs w:val="27"/>
        </w:rPr>
        <w:t>ляла</w:t>
      </w:r>
      <w:r w:rsidRPr="0025326F">
        <w:rPr>
          <w:sz w:val="27"/>
          <w:szCs w:val="27"/>
        </w:rPr>
        <w:t xml:space="preserve"> </w:t>
      </w:r>
      <w:r>
        <w:rPr>
          <w:sz w:val="27"/>
          <w:szCs w:val="27"/>
        </w:rPr>
        <w:br/>
      </w:r>
      <w:r w:rsidR="00B9322D">
        <w:rPr>
          <w:sz w:val="27"/>
          <w:szCs w:val="27"/>
        </w:rPr>
        <w:t>103</w:t>
      </w:r>
      <w:r>
        <w:rPr>
          <w:sz w:val="27"/>
          <w:szCs w:val="27"/>
        </w:rPr>
        <w:t>,</w:t>
      </w:r>
      <w:r w:rsidR="00B9322D">
        <w:rPr>
          <w:sz w:val="27"/>
          <w:szCs w:val="27"/>
        </w:rPr>
        <w:t>5</w:t>
      </w:r>
      <w:r>
        <w:rPr>
          <w:sz w:val="27"/>
          <w:szCs w:val="27"/>
        </w:rPr>
        <w:t xml:space="preserve"> тыс. рублей</w:t>
      </w:r>
      <w:r w:rsidRPr="0025326F">
        <w:rPr>
          <w:sz w:val="27"/>
          <w:szCs w:val="27"/>
        </w:rPr>
        <w:t xml:space="preserve">, на вторичном рынке – </w:t>
      </w:r>
      <w:r w:rsidR="00B9322D">
        <w:rPr>
          <w:sz w:val="27"/>
          <w:szCs w:val="27"/>
        </w:rPr>
        <w:t>7</w:t>
      </w:r>
      <w:r w:rsidR="00955780">
        <w:rPr>
          <w:sz w:val="27"/>
          <w:szCs w:val="27"/>
        </w:rPr>
        <w:t>3</w:t>
      </w:r>
      <w:r w:rsidRPr="0025326F">
        <w:rPr>
          <w:sz w:val="27"/>
          <w:szCs w:val="27"/>
        </w:rPr>
        <w:t>,</w:t>
      </w:r>
      <w:r w:rsidR="00B9322D">
        <w:rPr>
          <w:sz w:val="27"/>
          <w:szCs w:val="27"/>
        </w:rPr>
        <w:t>9</w:t>
      </w:r>
      <w:r w:rsidRPr="0025326F">
        <w:rPr>
          <w:sz w:val="27"/>
          <w:szCs w:val="27"/>
        </w:rPr>
        <w:t xml:space="preserve"> тыс. рублей.</w:t>
      </w:r>
    </w:p>
    <w:p w:rsidR="00062DBD" w:rsidRDefault="00D0102C" w:rsidP="00062DBD">
      <w:pPr>
        <w:tabs>
          <w:tab w:val="left" w:pos="1134"/>
        </w:tabs>
        <w:ind w:firstLine="709"/>
        <w:jc w:val="both"/>
        <w:rPr>
          <w:sz w:val="27"/>
          <w:szCs w:val="27"/>
        </w:rPr>
      </w:pPr>
      <w:r>
        <w:rPr>
          <w:sz w:val="27"/>
          <w:szCs w:val="27"/>
        </w:rPr>
        <w:t xml:space="preserve">Также </w:t>
      </w:r>
      <w:r w:rsidR="0025326F">
        <w:rPr>
          <w:sz w:val="27"/>
          <w:szCs w:val="27"/>
        </w:rPr>
        <w:t>участники Государственной программы и члены их семей</w:t>
      </w:r>
      <w:r w:rsidR="00062DBD">
        <w:rPr>
          <w:sz w:val="27"/>
          <w:szCs w:val="27"/>
        </w:rPr>
        <w:t xml:space="preserve">, </w:t>
      </w:r>
      <w:r w:rsidR="00062DBD" w:rsidRPr="00095514">
        <w:rPr>
          <w:sz w:val="27"/>
          <w:szCs w:val="27"/>
        </w:rPr>
        <w:t xml:space="preserve">при </w:t>
      </w:r>
      <w:r w:rsidR="0025326F">
        <w:rPr>
          <w:sz w:val="27"/>
          <w:szCs w:val="27"/>
        </w:rPr>
        <w:br/>
      </w:r>
      <w:r w:rsidR="00062DBD" w:rsidRPr="00095514">
        <w:rPr>
          <w:sz w:val="27"/>
          <w:szCs w:val="27"/>
        </w:rPr>
        <w:t>их</w:t>
      </w:r>
      <w:r w:rsidR="00062DBD">
        <w:rPr>
          <w:sz w:val="27"/>
          <w:szCs w:val="27"/>
        </w:rPr>
        <w:t xml:space="preserve"> </w:t>
      </w:r>
      <w:r w:rsidR="00062DBD" w:rsidRPr="00095514">
        <w:rPr>
          <w:sz w:val="27"/>
          <w:szCs w:val="27"/>
        </w:rPr>
        <w:t xml:space="preserve">соответствии </w:t>
      </w:r>
      <w:r w:rsidR="00062DBD">
        <w:rPr>
          <w:sz w:val="27"/>
          <w:szCs w:val="27"/>
        </w:rPr>
        <w:t xml:space="preserve">установленным федеральным и региональным законодательством </w:t>
      </w:r>
      <w:r w:rsidR="00062DBD" w:rsidRPr="00095514">
        <w:rPr>
          <w:sz w:val="27"/>
          <w:szCs w:val="27"/>
        </w:rPr>
        <w:t>требованиям</w:t>
      </w:r>
      <w:r w:rsidR="00062DBD">
        <w:rPr>
          <w:sz w:val="27"/>
          <w:szCs w:val="27"/>
        </w:rPr>
        <w:t>, могут воспользоваться реализуемыми на территории области мерами поддержки, направленными на улучшение жилищных условий.</w:t>
      </w:r>
    </w:p>
    <w:p w:rsidR="006B21BA" w:rsidRPr="006B21BA" w:rsidRDefault="0025326F" w:rsidP="002E5BFA">
      <w:pPr>
        <w:tabs>
          <w:tab w:val="left" w:pos="1134"/>
        </w:tabs>
        <w:ind w:firstLine="709"/>
        <w:jc w:val="both"/>
        <w:rPr>
          <w:sz w:val="27"/>
          <w:szCs w:val="27"/>
        </w:rPr>
      </w:pPr>
      <w:r>
        <w:rPr>
          <w:sz w:val="27"/>
          <w:szCs w:val="27"/>
        </w:rPr>
        <w:t>В</w:t>
      </w:r>
      <w:r w:rsidR="006B21BA" w:rsidRPr="006B21BA">
        <w:rPr>
          <w:sz w:val="27"/>
          <w:szCs w:val="27"/>
        </w:rPr>
        <w:t xml:space="preserve"> рамках государственной программы Российской Федерации «Комплексное развитие сельских территорий», утвержд</w:t>
      </w:r>
      <w:r w:rsidR="002E5BFA">
        <w:rPr>
          <w:sz w:val="27"/>
          <w:szCs w:val="27"/>
        </w:rPr>
        <w:t>ё</w:t>
      </w:r>
      <w:r w:rsidR="006B21BA" w:rsidRPr="006B21BA">
        <w:rPr>
          <w:sz w:val="27"/>
          <w:szCs w:val="27"/>
        </w:rPr>
        <w:t>нной постановлением Правительства Российской Федерации от 31</w:t>
      </w:r>
      <w:r w:rsidR="0011030E">
        <w:rPr>
          <w:sz w:val="27"/>
          <w:szCs w:val="27"/>
        </w:rPr>
        <w:t xml:space="preserve"> мая </w:t>
      </w:r>
      <w:r w:rsidR="006B21BA" w:rsidRPr="006B21BA">
        <w:rPr>
          <w:sz w:val="27"/>
          <w:szCs w:val="27"/>
        </w:rPr>
        <w:t xml:space="preserve">2019 </w:t>
      </w:r>
      <w:r w:rsidR="0011030E">
        <w:rPr>
          <w:sz w:val="27"/>
          <w:szCs w:val="27"/>
        </w:rPr>
        <w:t xml:space="preserve">г. </w:t>
      </w:r>
      <w:r w:rsidR="006B21BA" w:rsidRPr="006B21BA">
        <w:rPr>
          <w:sz w:val="27"/>
          <w:szCs w:val="27"/>
        </w:rPr>
        <w:t xml:space="preserve">№ 696, </w:t>
      </w:r>
      <w:r w:rsidRPr="006B21BA">
        <w:rPr>
          <w:sz w:val="27"/>
          <w:szCs w:val="27"/>
        </w:rPr>
        <w:t xml:space="preserve">реализуется мероприятие </w:t>
      </w:r>
      <w:r>
        <w:rPr>
          <w:sz w:val="27"/>
          <w:szCs w:val="27"/>
        </w:rPr>
        <w:br/>
      </w:r>
      <w:r w:rsidRPr="006B21BA">
        <w:rPr>
          <w:sz w:val="27"/>
          <w:szCs w:val="27"/>
        </w:rPr>
        <w:t xml:space="preserve">по улучшению жилищных условий граждан Российской Федерации, </w:t>
      </w:r>
      <w:r w:rsidRPr="006B21BA">
        <w:rPr>
          <w:sz w:val="27"/>
          <w:szCs w:val="27"/>
        </w:rPr>
        <w:lastRenderedPageBreak/>
        <w:t>проживающих на сельских территориях в Кировской области</w:t>
      </w:r>
      <w:r>
        <w:rPr>
          <w:sz w:val="27"/>
          <w:szCs w:val="27"/>
        </w:rPr>
        <w:t>,</w:t>
      </w:r>
      <w:r w:rsidRPr="006B21BA">
        <w:rPr>
          <w:sz w:val="27"/>
          <w:szCs w:val="27"/>
        </w:rPr>
        <w:t xml:space="preserve"> </w:t>
      </w:r>
      <w:r w:rsidR="006B21BA" w:rsidRPr="006B21BA">
        <w:rPr>
          <w:sz w:val="27"/>
          <w:szCs w:val="27"/>
        </w:rPr>
        <w:t xml:space="preserve">на условиях софинансирования </w:t>
      </w:r>
      <w:r>
        <w:rPr>
          <w:sz w:val="27"/>
          <w:szCs w:val="27"/>
        </w:rPr>
        <w:br/>
      </w:r>
      <w:r w:rsidR="006B21BA" w:rsidRPr="006B21BA">
        <w:rPr>
          <w:sz w:val="27"/>
          <w:szCs w:val="27"/>
        </w:rPr>
        <w:t>за сч</w:t>
      </w:r>
      <w:r w:rsidR="002E5BFA">
        <w:rPr>
          <w:sz w:val="27"/>
          <w:szCs w:val="27"/>
        </w:rPr>
        <w:t>ё</w:t>
      </w:r>
      <w:r w:rsidR="006B21BA" w:rsidRPr="006B21BA">
        <w:rPr>
          <w:sz w:val="27"/>
          <w:szCs w:val="27"/>
        </w:rPr>
        <w:t>т средств федерального и областного бюджетов,</w:t>
      </w:r>
      <w:r w:rsidR="002E5BFA">
        <w:rPr>
          <w:sz w:val="27"/>
          <w:szCs w:val="27"/>
        </w:rPr>
        <w:t xml:space="preserve"> </w:t>
      </w:r>
      <w:r w:rsidR="006B21BA" w:rsidRPr="006B21BA">
        <w:rPr>
          <w:sz w:val="27"/>
          <w:szCs w:val="27"/>
        </w:rPr>
        <w:t>а также с привлечением собственных или за</w:t>
      </w:r>
      <w:r w:rsidR="002E5BFA">
        <w:rPr>
          <w:sz w:val="27"/>
          <w:szCs w:val="27"/>
        </w:rPr>
        <w:t>ё</w:t>
      </w:r>
      <w:r w:rsidR="006B21BA" w:rsidRPr="006B21BA">
        <w:rPr>
          <w:sz w:val="27"/>
          <w:szCs w:val="27"/>
        </w:rPr>
        <w:t>мных средств граждан.</w:t>
      </w:r>
    </w:p>
    <w:p w:rsidR="006B21BA" w:rsidRPr="006B21BA" w:rsidRDefault="0025326F" w:rsidP="002E5BFA">
      <w:pPr>
        <w:tabs>
          <w:tab w:val="left" w:pos="1134"/>
        </w:tabs>
        <w:ind w:firstLine="709"/>
        <w:jc w:val="both"/>
        <w:rPr>
          <w:sz w:val="27"/>
          <w:szCs w:val="27"/>
        </w:rPr>
      </w:pPr>
      <w:r>
        <w:rPr>
          <w:sz w:val="27"/>
          <w:szCs w:val="27"/>
        </w:rPr>
        <w:t>В</w:t>
      </w:r>
      <w:r w:rsidR="006B21BA" w:rsidRPr="006B21BA">
        <w:rPr>
          <w:sz w:val="27"/>
          <w:szCs w:val="27"/>
        </w:rPr>
        <w:t xml:space="preserve"> соответствии с постановлением Правительства Российской Федерации </w:t>
      </w:r>
      <w:r w:rsidR="00AC084E">
        <w:rPr>
          <w:sz w:val="27"/>
          <w:szCs w:val="27"/>
        </w:rPr>
        <w:br/>
      </w:r>
      <w:r w:rsidR="006B21BA" w:rsidRPr="006B21BA">
        <w:rPr>
          <w:sz w:val="27"/>
          <w:szCs w:val="27"/>
        </w:rPr>
        <w:t>от 30</w:t>
      </w:r>
      <w:r w:rsidR="0011030E">
        <w:rPr>
          <w:sz w:val="27"/>
          <w:szCs w:val="27"/>
        </w:rPr>
        <w:t xml:space="preserve"> ноября </w:t>
      </w:r>
      <w:r w:rsidR="006B21BA" w:rsidRPr="006B21BA">
        <w:rPr>
          <w:sz w:val="27"/>
          <w:szCs w:val="27"/>
        </w:rPr>
        <w:t xml:space="preserve">2019 </w:t>
      </w:r>
      <w:r w:rsidR="0011030E">
        <w:rPr>
          <w:sz w:val="27"/>
          <w:szCs w:val="27"/>
        </w:rPr>
        <w:t xml:space="preserve">г. </w:t>
      </w:r>
      <w:r w:rsidR="006B21BA" w:rsidRPr="006B21BA">
        <w:rPr>
          <w:sz w:val="27"/>
          <w:szCs w:val="27"/>
        </w:rPr>
        <w:t xml:space="preserve">№ 1567 гражданам Российской Федерации на строительство (приобретение) жилого помещения (жилого дома) на сельских территориях (сельских агломерациях) предоставляется льготный ипотечный кредит на срок </w:t>
      </w:r>
      <w:r>
        <w:rPr>
          <w:sz w:val="27"/>
          <w:szCs w:val="27"/>
        </w:rPr>
        <w:br/>
      </w:r>
      <w:r w:rsidR="006B21BA" w:rsidRPr="006B21BA">
        <w:rPr>
          <w:sz w:val="27"/>
          <w:szCs w:val="27"/>
        </w:rPr>
        <w:t>не более 25 лет по льготной ставке не менее 0,1%, но не более 3% годовых.</w:t>
      </w:r>
    </w:p>
    <w:p w:rsidR="00A127FC" w:rsidRDefault="00D0102C" w:rsidP="00D0102C">
      <w:pPr>
        <w:ind w:firstLine="709"/>
        <w:jc w:val="both"/>
        <w:rPr>
          <w:sz w:val="27"/>
          <w:szCs w:val="27"/>
        </w:rPr>
      </w:pPr>
      <w:r>
        <w:rPr>
          <w:sz w:val="27"/>
          <w:szCs w:val="27"/>
        </w:rPr>
        <w:t xml:space="preserve">Региональной </w:t>
      </w:r>
      <w:r w:rsidRPr="00BC2295">
        <w:rPr>
          <w:sz w:val="27"/>
          <w:szCs w:val="27"/>
        </w:rPr>
        <w:t>программ</w:t>
      </w:r>
      <w:r>
        <w:rPr>
          <w:sz w:val="27"/>
          <w:szCs w:val="27"/>
        </w:rPr>
        <w:t>ой переселения</w:t>
      </w:r>
      <w:r w:rsidRPr="00BC2295">
        <w:rPr>
          <w:sz w:val="27"/>
          <w:szCs w:val="27"/>
        </w:rPr>
        <w:t xml:space="preserve"> </w:t>
      </w:r>
      <w:r>
        <w:rPr>
          <w:sz w:val="27"/>
          <w:szCs w:val="27"/>
        </w:rPr>
        <w:t>предусмотрена</w:t>
      </w:r>
      <w:r w:rsidRPr="00BC2295">
        <w:rPr>
          <w:sz w:val="27"/>
          <w:szCs w:val="27"/>
        </w:rPr>
        <w:t xml:space="preserve"> компенсаци</w:t>
      </w:r>
      <w:r>
        <w:rPr>
          <w:sz w:val="27"/>
          <w:szCs w:val="27"/>
        </w:rPr>
        <w:t>я</w:t>
      </w:r>
      <w:r w:rsidRPr="00BC2295">
        <w:rPr>
          <w:sz w:val="27"/>
          <w:szCs w:val="27"/>
        </w:rPr>
        <w:t xml:space="preserve"> затрат, понес</w:t>
      </w:r>
      <w:r>
        <w:rPr>
          <w:sz w:val="27"/>
          <w:szCs w:val="27"/>
        </w:rPr>
        <w:t>ё</w:t>
      </w:r>
      <w:r w:rsidRPr="00BC2295">
        <w:rPr>
          <w:sz w:val="27"/>
          <w:szCs w:val="27"/>
        </w:rPr>
        <w:t xml:space="preserve">нных </w:t>
      </w:r>
      <w:r w:rsidR="00A127FC">
        <w:rPr>
          <w:sz w:val="27"/>
          <w:szCs w:val="27"/>
        </w:rPr>
        <w:t>соотечественниками</w:t>
      </w:r>
      <w:r w:rsidR="00A127FC" w:rsidRPr="00A127FC">
        <w:rPr>
          <w:sz w:val="27"/>
          <w:szCs w:val="27"/>
        </w:rPr>
        <w:t xml:space="preserve"> </w:t>
      </w:r>
      <w:r w:rsidR="00A127FC" w:rsidRPr="00BC2295">
        <w:rPr>
          <w:sz w:val="27"/>
          <w:szCs w:val="27"/>
        </w:rPr>
        <w:t>в связи</w:t>
      </w:r>
      <w:r w:rsidR="00A127FC">
        <w:rPr>
          <w:sz w:val="27"/>
          <w:szCs w:val="27"/>
        </w:rPr>
        <w:t xml:space="preserve"> с:</w:t>
      </w:r>
    </w:p>
    <w:p w:rsidR="00A127FC" w:rsidRDefault="00A127FC" w:rsidP="00D0102C">
      <w:pPr>
        <w:ind w:firstLine="709"/>
        <w:jc w:val="both"/>
        <w:rPr>
          <w:sz w:val="27"/>
          <w:szCs w:val="27"/>
        </w:rPr>
      </w:pPr>
      <w:r w:rsidRPr="00BC2295">
        <w:rPr>
          <w:sz w:val="27"/>
          <w:szCs w:val="27"/>
        </w:rPr>
        <w:t>наймом жилья на срок до 6 месяцев</w:t>
      </w:r>
      <w:r>
        <w:rPr>
          <w:sz w:val="27"/>
          <w:szCs w:val="27"/>
        </w:rPr>
        <w:t xml:space="preserve">; </w:t>
      </w:r>
    </w:p>
    <w:p w:rsidR="00D0102C" w:rsidRPr="00BC2295" w:rsidRDefault="00D0102C" w:rsidP="00D0102C">
      <w:pPr>
        <w:ind w:firstLine="709"/>
        <w:jc w:val="both"/>
        <w:rPr>
          <w:sz w:val="27"/>
          <w:szCs w:val="27"/>
        </w:rPr>
      </w:pPr>
      <w:r w:rsidRPr="00BC2295">
        <w:rPr>
          <w:sz w:val="27"/>
          <w:szCs w:val="27"/>
        </w:rPr>
        <w:t>прохождением м</w:t>
      </w:r>
      <w:r w:rsidR="00A127FC">
        <w:rPr>
          <w:sz w:val="27"/>
          <w:szCs w:val="27"/>
        </w:rPr>
        <w:t>едицинского освидетельствования;</w:t>
      </w:r>
    </w:p>
    <w:p w:rsidR="00A127FC" w:rsidRDefault="00A127FC" w:rsidP="002E5BFA">
      <w:pPr>
        <w:tabs>
          <w:tab w:val="left" w:pos="1134"/>
        </w:tabs>
        <w:ind w:firstLine="709"/>
        <w:jc w:val="both"/>
        <w:rPr>
          <w:sz w:val="27"/>
          <w:szCs w:val="27"/>
        </w:rPr>
      </w:pPr>
      <w:r w:rsidRPr="00E13CD8">
        <w:rPr>
          <w:sz w:val="27"/>
          <w:szCs w:val="27"/>
        </w:rPr>
        <w:t xml:space="preserve">повышением квалификации, дополнительным профессиональным образованием, получением документов, подтверждающих признание </w:t>
      </w:r>
      <w:r>
        <w:rPr>
          <w:sz w:val="27"/>
          <w:szCs w:val="27"/>
        </w:rPr>
        <w:t xml:space="preserve">учёной степени, учёного звания, </w:t>
      </w:r>
      <w:r w:rsidRPr="00E13CD8">
        <w:rPr>
          <w:sz w:val="27"/>
          <w:szCs w:val="27"/>
        </w:rPr>
        <w:t>иностранного образования и</w:t>
      </w:r>
      <w:r>
        <w:rPr>
          <w:sz w:val="27"/>
          <w:szCs w:val="27"/>
        </w:rPr>
        <w:t xml:space="preserve"> иностранной квалификации </w:t>
      </w:r>
      <w:r w:rsidRPr="00E13CD8">
        <w:rPr>
          <w:sz w:val="27"/>
          <w:szCs w:val="27"/>
        </w:rPr>
        <w:t xml:space="preserve">на территории </w:t>
      </w:r>
      <w:r>
        <w:rPr>
          <w:sz w:val="27"/>
          <w:szCs w:val="27"/>
        </w:rPr>
        <w:t>Российской Федерации.</w:t>
      </w:r>
    </w:p>
    <w:p w:rsidR="00062DBD" w:rsidRDefault="00062DBD" w:rsidP="002E5BFA">
      <w:pPr>
        <w:tabs>
          <w:tab w:val="left" w:pos="1134"/>
        </w:tabs>
        <w:ind w:firstLine="709"/>
        <w:jc w:val="both"/>
        <w:rPr>
          <w:sz w:val="27"/>
          <w:szCs w:val="27"/>
        </w:rPr>
      </w:pPr>
      <w:r w:rsidRPr="007B56DB">
        <w:rPr>
          <w:sz w:val="27"/>
          <w:szCs w:val="27"/>
        </w:rPr>
        <w:t>Систем</w:t>
      </w:r>
      <w:r w:rsidR="00AA0CBA">
        <w:rPr>
          <w:sz w:val="27"/>
          <w:szCs w:val="27"/>
        </w:rPr>
        <w:t>а образования Кировской области</w:t>
      </w:r>
      <w:r w:rsidRPr="007B56DB">
        <w:rPr>
          <w:sz w:val="27"/>
          <w:szCs w:val="27"/>
        </w:rPr>
        <w:t xml:space="preserve"> включа</w:t>
      </w:r>
      <w:r w:rsidR="00AA0CBA">
        <w:rPr>
          <w:sz w:val="27"/>
          <w:szCs w:val="27"/>
        </w:rPr>
        <w:t>ет</w:t>
      </w:r>
      <w:r w:rsidRPr="007B56DB">
        <w:rPr>
          <w:sz w:val="27"/>
          <w:szCs w:val="27"/>
        </w:rPr>
        <w:t xml:space="preserve"> порядка 1,</w:t>
      </w:r>
      <w:r w:rsidR="00A127FC">
        <w:rPr>
          <w:sz w:val="27"/>
          <w:szCs w:val="27"/>
        </w:rPr>
        <w:t>12</w:t>
      </w:r>
      <w:r>
        <w:rPr>
          <w:sz w:val="27"/>
          <w:szCs w:val="27"/>
        </w:rPr>
        <w:t> </w:t>
      </w:r>
      <w:r w:rsidRPr="007B56DB">
        <w:rPr>
          <w:sz w:val="27"/>
          <w:szCs w:val="27"/>
        </w:rPr>
        <w:t>тыс. образовательных организаций различных организационно-правовых форм собственности</w:t>
      </w:r>
      <w:r w:rsidR="00AA0CBA">
        <w:rPr>
          <w:sz w:val="27"/>
          <w:szCs w:val="27"/>
        </w:rPr>
        <w:t xml:space="preserve"> и</w:t>
      </w:r>
      <w:r w:rsidRPr="007B56DB">
        <w:rPr>
          <w:sz w:val="27"/>
          <w:szCs w:val="27"/>
        </w:rPr>
        <w:t xml:space="preserve"> предоставляет широкий спектр образовательных.</w:t>
      </w:r>
      <w:r>
        <w:rPr>
          <w:sz w:val="27"/>
          <w:szCs w:val="27"/>
        </w:rPr>
        <w:t xml:space="preserve"> </w:t>
      </w:r>
      <w:r w:rsidR="00485B2B" w:rsidRPr="00485B2B">
        <w:rPr>
          <w:sz w:val="27"/>
          <w:szCs w:val="27"/>
        </w:rPr>
        <w:t xml:space="preserve">В </w:t>
      </w:r>
      <w:r w:rsidR="00A127FC">
        <w:rPr>
          <w:sz w:val="27"/>
          <w:szCs w:val="27"/>
        </w:rPr>
        <w:t xml:space="preserve">регионе </w:t>
      </w:r>
      <w:r w:rsidR="00485B2B" w:rsidRPr="00485B2B">
        <w:rPr>
          <w:sz w:val="27"/>
          <w:szCs w:val="27"/>
        </w:rPr>
        <w:t>функционирует 6</w:t>
      </w:r>
      <w:r w:rsidR="00454B43">
        <w:rPr>
          <w:sz w:val="27"/>
          <w:szCs w:val="27"/>
        </w:rPr>
        <w:t>0</w:t>
      </w:r>
      <w:r w:rsidR="00135ADD">
        <w:rPr>
          <w:sz w:val="27"/>
          <w:szCs w:val="27"/>
        </w:rPr>
        <w:t>0</w:t>
      </w:r>
      <w:r w:rsidR="00485B2B" w:rsidRPr="00485B2B">
        <w:rPr>
          <w:sz w:val="27"/>
          <w:szCs w:val="27"/>
        </w:rPr>
        <w:t xml:space="preserve"> </w:t>
      </w:r>
      <w:r w:rsidR="00A127FC" w:rsidRPr="00A127FC">
        <w:rPr>
          <w:sz w:val="27"/>
          <w:szCs w:val="27"/>
        </w:rPr>
        <w:t>образовательны</w:t>
      </w:r>
      <w:r w:rsidR="00135ADD">
        <w:rPr>
          <w:sz w:val="27"/>
          <w:szCs w:val="27"/>
        </w:rPr>
        <w:t>х</w:t>
      </w:r>
      <w:r w:rsidR="00A127FC" w:rsidRPr="00A127FC">
        <w:rPr>
          <w:sz w:val="27"/>
          <w:szCs w:val="27"/>
        </w:rPr>
        <w:t xml:space="preserve"> организаци</w:t>
      </w:r>
      <w:r w:rsidR="00135ADD">
        <w:rPr>
          <w:sz w:val="27"/>
          <w:szCs w:val="27"/>
        </w:rPr>
        <w:t>й</w:t>
      </w:r>
      <w:r w:rsidR="00A127FC" w:rsidRPr="00A127FC">
        <w:rPr>
          <w:sz w:val="27"/>
          <w:szCs w:val="27"/>
        </w:rPr>
        <w:t>, реализующи</w:t>
      </w:r>
      <w:r w:rsidR="00135ADD">
        <w:rPr>
          <w:sz w:val="27"/>
          <w:szCs w:val="27"/>
        </w:rPr>
        <w:t>х</w:t>
      </w:r>
      <w:r w:rsidR="00A127FC" w:rsidRPr="00A127FC">
        <w:rPr>
          <w:sz w:val="27"/>
          <w:szCs w:val="27"/>
        </w:rPr>
        <w:t xml:space="preserve"> программу дошкольного образования, в том числе 4</w:t>
      </w:r>
      <w:r w:rsidR="00135ADD">
        <w:rPr>
          <w:sz w:val="27"/>
          <w:szCs w:val="27"/>
        </w:rPr>
        <w:t>20</w:t>
      </w:r>
      <w:r w:rsidR="00A127FC" w:rsidRPr="00A127FC">
        <w:rPr>
          <w:sz w:val="27"/>
          <w:szCs w:val="27"/>
        </w:rPr>
        <w:t xml:space="preserve"> муниципальных образовательных организаци</w:t>
      </w:r>
      <w:r w:rsidR="00987FEE">
        <w:rPr>
          <w:sz w:val="27"/>
          <w:szCs w:val="27"/>
        </w:rPr>
        <w:t>й</w:t>
      </w:r>
      <w:r w:rsidR="00485B2B">
        <w:rPr>
          <w:sz w:val="27"/>
          <w:szCs w:val="27"/>
        </w:rPr>
        <w:t xml:space="preserve">, </w:t>
      </w:r>
      <w:r w:rsidR="00A127FC" w:rsidRPr="00A127FC">
        <w:rPr>
          <w:sz w:val="27"/>
          <w:szCs w:val="27"/>
        </w:rPr>
        <w:t>4</w:t>
      </w:r>
      <w:r w:rsidR="00135ADD">
        <w:rPr>
          <w:sz w:val="27"/>
          <w:szCs w:val="27"/>
        </w:rPr>
        <w:t>45</w:t>
      </w:r>
      <w:r w:rsidR="00A127FC" w:rsidRPr="00A127FC">
        <w:rPr>
          <w:sz w:val="27"/>
          <w:szCs w:val="27"/>
        </w:rPr>
        <w:t xml:space="preserve"> общеобразовательных организации, в том числе 44</w:t>
      </w:r>
      <w:r w:rsidR="00135ADD">
        <w:rPr>
          <w:sz w:val="27"/>
          <w:szCs w:val="27"/>
        </w:rPr>
        <w:t>1 дневная</w:t>
      </w:r>
      <w:r w:rsidR="00A127FC" w:rsidRPr="00A127FC">
        <w:rPr>
          <w:sz w:val="27"/>
          <w:szCs w:val="27"/>
        </w:rPr>
        <w:t xml:space="preserve"> </w:t>
      </w:r>
      <w:r w:rsidR="00AA0CBA">
        <w:rPr>
          <w:sz w:val="27"/>
          <w:szCs w:val="27"/>
        </w:rPr>
        <w:br/>
      </w:r>
      <w:r w:rsidR="00A127FC" w:rsidRPr="00A127FC">
        <w:rPr>
          <w:sz w:val="27"/>
          <w:szCs w:val="27"/>
        </w:rPr>
        <w:t>и 4 вечерних общеобразовательных организации</w:t>
      </w:r>
      <w:r w:rsidR="000B3FF3">
        <w:rPr>
          <w:sz w:val="27"/>
          <w:szCs w:val="27"/>
        </w:rPr>
        <w:t xml:space="preserve">. </w:t>
      </w:r>
      <w:r w:rsidR="00A127FC">
        <w:rPr>
          <w:sz w:val="27"/>
          <w:szCs w:val="27"/>
        </w:rPr>
        <w:t>П</w:t>
      </w:r>
      <w:r w:rsidR="00A127FC" w:rsidRPr="00A127FC">
        <w:rPr>
          <w:sz w:val="27"/>
          <w:szCs w:val="27"/>
        </w:rPr>
        <w:t xml:space="preserve">рограммы среднего профессионального образования реализуют 5 </w:t>
      </w:r>
      <w:r w:rsidR="00A127FC" w:rsidRPr="007B56DB">
        <w:rPr>
          <w:sz w:val="27"/>
          <w:szCs w:val="27"/>
        </w:rPr>
        <w:t>организаций высшего образования</w:t>
      </w:r>
      <w:r w:rsidR="00A127FC" w:rsidRPr="00A127FC">
        <w:rPr>
          <w:sz w:val="27"/>
          <w:szCs w:val="27"/>
        </w:rPr>
        <w:t xml:space="preserve"> </w:t>
      </w:r>
      <w:r w:rsidR="00AA0CBA">
        <w:rPr>
          <w:sz w:val="27"/>
          <w:szCs w:val="27"/>
        </w:rPr>
        <w:br/>
      </w:r>
      <w:r w:rsidR="00A127FC" w:rsidRPr="00A127FC">
        <w:rPr>
          <w:sz w:val="27"/>
          <w:szCs w:val="27"/>
        </w:rPr>
        <w:t>и 50 профессиональных образовательных орган</w:t>
      </w:r>
      <w:r w:rsidR="00AA0CBA">
        <w:rPr>
          <w:sz w:val="27"/>
          <w:szCs w:val="27"/>
        </w:rPr>
        <w:t>изаций</w:t>
      </w:r>
      <w:r w:rsidR="00A127FC" w:rsidRPr="00A127FC">
        <w:rPr>
          <w:sz w:val="27"/>
          <w:szCs w:val="27"/>
        </w:rPr>
        <w:t>.</w:t>
      </w:r>
      <w:r w:rsidRPr="007B56DB">
        <w:rPr>
          <w:sz w:val="27"/>
          <w:szCs w:val="27"/>
        </w:rPr>
        <w:t xml:space="preserve"> </w:t>
      </w:r>
    </w:p>
    <w:p w:rsidR="00062DBD" w:rsidRPr="007B56DB" w:rsidRDefault="00062DBD" w:rsidP="002E5BFA">
      <w:pPr>
        <w:tabs>
          <w:tab w:val="left" w:pos="1134"/>
        </w:tabs>
        <w:ind w:firstLine="709"/>
        <w:jc w:val="both"/>
        <w:rPr>
          <w:sz w:val="27"/>
          <w:szCs w:val="27"/>
        </w:rPr>
      </w:pPr>
      <w:r>
        <w:rPr>
          <w:sz w:val="27"/>
          <w:szCs w:val="27"/>
        </w:rPr>
        <w:t xml:space="preserve">В </w:t>
      </w:r>
      <w:r w:rsidR="00A127FC">
        <w:rPr>
          <w:sz w:val="27"/>
          <w:szCs w:val="27"/>
        </w:rPr>
        <w:t>регионе</w:t>
      </w:r>
      <w:r>
        <w:rPr>
          <w:sz w:val="27"/>
          <w:szCs w:val="27"/>
        </w:rPr>
        <w:t xml:space="preserve"> функционирует </w:t>
      </w:r>
      <w:r w:rsidRPr="007B56DB">
        <w:rPr>
          <w:sz w:val="27"/>
          <w:szCs w:val="27"/>
        </w:rPr>
        <w:t>9 образовательных организаций высшего образования (5 гос</w:t>
      </w:r>
      <w:r w:rsidR="00A127FC">
        <w:rPr>
          <w:sz w:val="27"/>
          <w:szCs w:val="27"/>
        </w:rPr>
        <w:t xml:space="preserve">ударственных и 4 </w:t>
      </w:r>
      <w:r w:rsidRPr="007B56DB">
        <w:rPr>
          <w:sz w:val="27"/>
          <w:szCs w:val="27"/>
        </w:rPr>
        <w:t xml:space="preserve">частных), в том числе 5 филиалов. </w:t>
      </w:r>
    </w:p>
    <w:p w:rsidR="00987FEE" w:rsidRPr="00987FEE" w:rsidRDefault="00987FEE" w:rsidP="00987FEE">
      <w:pPr>
        <w:tabs>
          <w:tab w:val="left" w:pos="1134"/>
        </w:tabs>
        <w:ind w:firstLine="709"/>
        <w:jc w:val="both"/>
        <w:rPr>
          <w:sz w:val="27"/>
          <w:szCs w:val="27"/>
        </w:rPr>
      </w:pPr>
      <w:r>
        <w:rPr>
          <w:sz w:val="27"/>
          <w:szCs w:val="27"/>
        </w:rPr>
        <w:t>С</w:t>
      </w:r>
      <w:r w:rsidRPr="00987FEE">
        <w:rPr>
          <w:sz w:val="27"/>
          <w:szCs w:val="27"/>
        </w:rPr>
        <w:t>оотечественник</w:t>
      </w:r>
      <w:r>
        <w:rPr>
          <w:sz w:val="27"/>
          <w:szCs w:val="27"/>
        </w:rPr>
        <w:t>и</w:t>
      </w:r>
      <w:r w:rsidRPr="00987FEE">
        <w:rPr>
          <w:sz w:val="27"/>
          <w:szCs w:val="27"/>
        </w:rPr>
        <w:t>, приезжающи</w:t>
      </w:r>
      <w:r>
        <w:rPr>
          <w:sz w:val="27"/>
          <w:szCs w:val="27"/>
        </w:rPr>
        <w:t>е</w:t>
      </w:r>
      <w:r w:rsidRPr="00987FEE">
        <w:rPr>
          <w:sz w:val="27"/>
          <w:szCs w:val="27"/>
        </w:rPr>
        <w:t xml:space="preserve"> из-за рубежа, поступающие на обучение </w:t>
      </w:r>
      <w:r>
        <w:rPr>
          <w:sz w:val="27"/>
          <w:szCs w:val="27"/>
        </w:rPr>
        <w:br/>
      </w:r>
      <w:r w:rsidRPr="00987FEE">
        <w:rPr>
          <w:sz w:val="27"/>
          <w:szCs w:val="27"/>
        </w:rPr>
        <w:t>за счет бюджетных ассигнований федерального или регионального бюджетов, имеют право на получение академической и социальной стипендии в соответствии с действующим законодательством в сфере образования.</w:t>
      </w:r>
      <w:r>
        <w:rPr>
          <w:sz w:val="27"/>
          <w:szCs w:val="27"/>
        </w:rPr>
        <w:t xml:space="preserve"> </w:t>
      </w:r>
      <w:r w:rsidRPr="00987FEE">
        <w:rPr>
          <w:sz w:val="27"/>
          <w:szCs w:val="27"/>
        </w:rPr>
        <w:t>Право на получение данной стипендии имеют студенты вузов и колледжей, заключившие четырехстороннее соглашение, предусматривающее обязательство трудоустроиться и отработать не менее трех лет по полученной специальности или профессии на предприятиях, расположенных в районах Кировской области</w:t>
      </w:r>
      <w:r>
        <w:rPr>
          <w:rStyle w:val="ae"/>
          <w:sz w:val="27"/>
          <w:szCs w:val="27"/>
        </w:rPr>
        <w:footnoteReference w:id="117"/>
      </w:r>
      <w:r w:rsidRPr="00987FEE">
        <w:rPr>
          <w:sz w:val="27"/>
          <w:szCs w:val="27"/>
        </w:rPr>
        <w:t xml:space="preserve">. </w:t>
      </w:r>
    </w:p>
    <w:p w:rsidR="00C3059D" w:rsidRDefault="00C3059D" w:rsidP="002E5BFA">
      <w:pPr>
        <w:tabs>
          <w:tab w:val="left" w:pos="1134"/>
        </w:tabs>
        <w:ind w:firstLine="709"/>
        <w:jc w:val="both"/>
        <w:rPr>
          <w:sz w:val="27"/>
          <w:szCs w:val="27"/>
        </w:rPr>
      </w:pPr>
      <w:r w:rsidRPr="00C3059D">
        <w:rPr>
          <w:sz w:val="27"/>
          <w:szCs w:val="27"/>
        </w:rPr>
        <w:t xml:space="preserve">Реализовать свои потенциальные возможности в части научной деятельности по актуальным научным и технологическим направлениям участники </w:t>
      </w:r>
      <w:r>
        <w:rPr>
          <w:sz w:val="27"/>
          <w:szCs w:val="27"/>
        </w:rPr>
        <w:t>Государственной</w:t>
      </w:r>
      <w:r w:rsidRPr="00C3059D">
        <w:rPr>
          <w:sz w:val="27"/>
          <w:szCs w:val="27"/>
        </w:rPr>
        <w:t xml:space="preserve"> программы </w:t>
      </w:r>
      <w:r>
        <w:rPr>
          <w:sz w:val="27"/>
          <w:szCs w:val="27"/>
        </w:rPr>
        <w:t xml:space="preserve">и члены их семьи </w:t>
      </w:r>
      <w:r w:rsidRPr="00C3059D">
        <w:rPr>
          <w:sz w:val="27"/>
          <w:szCs w:val="27"/>
        </w:rPr>
        <w:t>могут в образовательных организациях высшего образования и научных организациях Кировской области.</w:t>
      </w:r>
    </w:p>
    <w:p w:rsidR="00AA0CBA" w:rsidRDefault="00AA0CBA" w:rsidP="002E5BFA">
      <w:pPr>
        <w:tabs>
          <w:tab w:val="left" w:pos="1134"/>
        </w:tabs>
        <w:ind w:firstLine="709"/>
        <w:jc w:val="both"/>
        <w:rPr>
          <w:sz w:val="27"/>
          <w:szCs w:val="27"/>
        </w:rPr>
      </w:pPr>
      <w:r>
        <w:rPr>
          <w:sz w:val="27"/>
          <w:szCs w:val="27"/>
        </w:rPr>
        <w:t xml:space="preserve">Соотечественниками </w:t>
      </w:r>
      <w:r w:rsidRPr="00AA0CBA">
        <w:rPr>
          <w:sz w:val="27"/>
          <w:szCs w:val="27"/>
        </w:rPr>
        <w:t xml:space="preserve">имеют право на получение среднего профессионального образования, высшего образования и дополнительного </w:t>
      </w:r>
      <w:r w:rsidRPr="00AA0CBA">
        <w:rPr>
          <w:sz w:val="27"/>
          <w:szCs w:val="27"/>
        </w:rPr>
        <w:lastRenderedPageBreak/>
        <w:t xml:space="preserve">профессионального образования при условии соблюдения ими требований, предусмотренных </w:t>
      </w:r>
      <w:r>
        <w:rPr>
          <w:sz w:val="27"/>
          <w:szCs w:val="27"/>
        </w:rPr>
        <w:br/>
      </w:r>
      <w:r w:rsidRPr="00AA0CBA">
        <w:rPr>
          <w:sz w:val="27"/>
          <w:szCs w:val="27"/>
        </w:rPr>
        <w:t>статьей 17 Федерального закона от 24</w:t>
      </w:r>
      <w:r>
        <w:rPr>
          <w:sz w:val="27"/>
          <w:szCs w:val="27"/>
        </w:rPr>
        <w:t xml:space="preserve"> мая </w:t>
      </w:r>
      <w:r w:rsidRPr="00AA0CBA">
        <w:rPr>
          <w:sz w:val="27"/>
          <w:szCs w:val="27"/>
        </w:rPr>
        <w:t xml:space="preserve">1999 </w:t>
      </w:r>
      <w:r>
        <w:rPr>
          <w:sz w:val="27"/>
          <w:szCs w:val="27"/>
        </w:rPr>
        <w:t xml:space="preserve">г. </w:t>
      </w:r>
      <w:r w:rsidRPr="00AA0CBA">
        <w:rPr>
          <w:sz w:val="27"/>
          <w:szCs w:val="27"/>
        </w:rPr>
        <w:t>№ 99-ФЗ «О государственной политике Российской Федерации в отношении соотечественников за рубежом».</w:t>
      </w:r>
    </w:p>
    <w:p w:rsidR="003B6EC5" w:rsidRPr="00E52D1E" w:rsidRDefault="003B6EC5" w:rsidP="003B6EC5">
      <w:pPr>
        <w:widowControl/>
        <w:ind w:firstLine="708"/>
        <w:jc w:val="both"/>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A367B9">
        <w:rPr>
          <w:i/>
          <w:sz w:val="27"/>
          <w:szCs w:val="27"/>
        </w:rPr>
        <w:t>Кировской</w:t>
      </w:r>
      <w:r w:rsidRPr="00396404">
        <w:rPr>
          <w:i/>
          <w:sz w:val="27"/>
          <w:szCs w:val="27"/>
        </w:rPr>
        <w:t xml:space="preserve"> </w:t>
      </w:r>
      <w:r w:rsidR="006A7479">
        <w:rPr>
          <w:i/>
          <w:sz w:val="27"/>
          <w:szCs w:val="27"/>
        </w:rPr>
        <w:t xml:space="preserve">области </w:t>
      </w:r>
      <w:r w:rsidRPr="00396404">
        <w:rPr>
          <w:i/>
          <w:sz w:val="27"/>
          <w:szCs w:val="27"/>
        </w:rPr>
        <w:t>региональной программой переселения установлены к пр</w:t>
      </w:r>
      <w:r>
        <w:rPr>
          <w:i/>
          <w:sz w:val="27"/>
          <w:szCs w:val="27"/>
        </w:rPr>
        <w:t xml:space="preserve">етендентам </w:t>
      </w:r>
      <w:r w:rsidRPr="002A405B">
        <w:rPr>
          <w:i/>
          <w:sz w:val="27"/>
          <w:szCs w:val="27"/>
        </w:rPr>
        <w:t>следующие требования</w:t>
      </w:r>
      <w:r>
        <w:rPr>
          <w:i/>
          <w:sz w:val="27"/>
          <w:szCs w:val="27"/>
        </w:rPr>
        <w:t>. Соотечественнику необходимо соотве</w:t>
      </w:r>
      <w:r w:rsidR="00222715">
        <w:rPr>
          <w:i/>
          <w:sz w:val="27"/>
          <w:szCs w:val="27"/>
        </w:rPr>
        <w:t>т</w:t>
      </w:r>
      <w:r>
        <w:rPr>
          <w:i/>
          <w:sz w:val="27"/>
          <w:szCs w:val="27"/>
        </w:rPr>
        <w:t xml:space="preserve">ствовать одному </w:t>
      </w:r>
      <w:r w:rsidR="006A7479">
        <w:rPr>
          <w:i/>
          <w:sz w:val="27"/>
          <w:szCs w:val="27"/>
        </w:rPr>
        <w:br/>
      </w:r>
      <w:r>
        <w:rPr>
          <w:i/>
          <w:sz w:val="27"/>
          <w:szCs w:val="27"/>
        </w:rPr>
        <w:t>из даннных требований</w:t>
      </w:r>
      <w:r w:rsidR="00A367B9">
        <w:rPr>
          <w:i/>
          <w:sz w:val="27"/>
          <w:szCs w:val="27"/>
        </w:rPr>
        <w:t>:</w:t>
      </w:r>
    </w:p>
    <w:p w:rsidR="00A367B9" w:rsidRPr="00A367B9" w:rsidRDefault="00A367B9" w:rsidP="00A367B9">
      <w:pPr>
        <w:tabs>
          <w:tab w:val="left" w:pos="1134"/>
        </w:tabs>
        <w:ind w:firstLine="709"/>
        <w:jc w:val="both"/>
        <w:rPr>
          <w:sz w:val="27"/>
          <w:szCs w:val="27"/>
        </w:rPr>
      </w:pPr>
      <w:r w:rsidRPr="00A367B9">
        <w:rPr>
          <w:sz w:val="27"/>
          <w:szCs w:val="27"/>
        </w:rPr>
        <w:t>1)</w:t>
      </w:r>
      <w:r>
        <w:rPr>
          <w:sz w:val="27"/>
          <w:szCs w:val="27"/>
        </w:rPr>
        <w:t> </w:t>
      </w:r>
      <w:r w:rsidRPr="00A367B9">
        <w:rPr>
          <w:sz w:val="27"/>
          <w:szCs w:val="27"/>
        </w:rPr>
        <w:t>проживающий за пределами Российской Федерации и желающий переселиться на постоянное место жительства в Кировскую область, соответствующий следующим требованиям:</w:t>
      </w:r>
    </w:p>
    <w:p w:rsidR="00A367B9" w:rsidRPr="00A367B9" w:rsidRDefault="00A367B9" w:rsidP="00A367B9">
      <w:pPr>
        <w:tabs>
          <w:tab w:val="left" w:pos="1134"/>
        </w:tabs>
        <w:ind w:firstLine="709"/>
        <w:jc w:val="both"/>
        <w:rPr>
          <w:sz w:val="27"/>
          <w:szCs w:val="27"/>
        </w:rPr>
      </w:pPr>
      <w:r w:rsidRPr="00A367B9">
        <w:rPr>
          <w:sz w:val="27"/>
          <w:szCs w:val="27"/>
        </w:rPr>
        <w:t>имеющий среднее профессиональное образование или высшее образование;</w:t>
      </w:r>
    </w:p>
    <w:p w:rsidR="00A367B9" w:rsidRPr="00A367B9" w:rsidRDefault="00A367B9" w:rsidP="00A367B9">
      <w:pPr>
        <w:tabs>
          <w:tab w:val="left" w:pos="1134"/>
        </w:tabs>
        <w:ind w:firstLine="709"/>
        <w:jc w:val="both"/>
        <w:rPr>
          <w:sz w:val="27"/>
          <w:szCs w:val="27"/>
        </w:rPr>
      </w:pPr>
      <w:r w:rsidRPr="00A367B9">
        <w:rPr>
          <w:sz w:val="27"/>
          <w:szCs w:val="27"/>
        </w:rPr>
        <w:t>имеющий профессию, специальность с учетом уровня квалификации</w:t>
      </w:r>
      <w:r w:rsidRPr="00A367B9">
        <w:rPr>
          <w:sz w:val="27"/>
          <w:szCs w:val="27"/>
        </w:rPr>
        <w:br/>
        <w:t>и последнего места работы, соответствующую вакансиям, заявленным</w:t>
      </w:r>
      <w:r w:rsidRPr="00A367B9">
        <w:rPr>
          <w:sz w:val="27"/>
          <w:szCs w:val="27"/>
        </w:rPr>
        <w:br/>
        <w:t>в органы областной службы занятости на момент принятия решения</w:t>
      </w:r>
      <w:r w:rsidRPr="00A367B9">
        <w:rPr>
          <w:sz w:val="27"/>
          <w:szCs w:val="27"/>
        </w:rPr>
        <w:br/>
        <w:t xml:space="preserve">о соответствии кандидатуры соотечественника, и не входящую в перечень избыточных на рынке труда Кировской области профессий (специальностей), размещаемый на Интерактивном портале областной службы занятости населения (www.trudkirov.ru) в подразделе </w:t>
      </w:r>
      <w:r>
        <w:rPr>
          <w:sz w:val="27"/>
          <w:szCs w:val="27"/>
        </w:rPr>
        <w:t>«</w:t>
      </w:r>
      <w:r w:rsidRPr="00A367B9">
        <w:rPr>
          <w:sz w:val="27"/>
          <w:szCs w:val="27"/>
        </w:rPr>
        <w:t xml:space="preserve">Программа переселения соотечественников </w:t>
      </w:r>
      <w:r>
        <w:rPr>
          <w:sz w:val="27"/>
          <w:szCs w:val="27"/>
        </w:rPr>
        <w:br/>
      </w:r>
      <w:r w:rsidRPr="00A367B9">
        <w:rPr>
          <w:sz w:val="27"/>
          <w:szCs w:val="27"/>
        </w:rPr>
        <w:t>в Кировскую область</w:t>
      </w:r>
      <w:r>
        <w:rPr>
          <w:sz w:val="27"/>
          <w:szCs w:val="27"/>
        </w:rPr>
        <w:t>»</w:t>
      </w:r>
      <w:r w:rsidRPr="00A367B9">
        <w:rPr>
          <w:sz w:val="27"/>
          <w:szCs w:val="27"/>
        </w:rPr>
        <w:t xml:space="preserve"> раздела </w:t>
      </w:r>
      <w:r>
        <w:rPr>
          <w:sz w:val="27"/>
          <w:szCs w:val="27"/>
        </w:rPr>
        <w:t>«</w:t>
      </w:r>
      <w:r w:rsidRPr="00A367B9">
        <w:rPr>
          <w:sz w:val="27"/>
          <w:szCs w:val="27"/>
        </w:rPr>
        <w:t>Гражданам</w:t>
      </w:r>
      <w:r>
        <w:rPr>
          <w:sz w:val="27"/>
          <w:szCs w:val="27"/>
        </w:rPr>
        <w:t>»</w:t>
      </w:r>
      <w:r w:rsidRPr="00A367B9">
        <w:rPr>
          <w:sz w:val="27"/>
          <w:szCs w:val="27"/>
        </w:rPr>
        <w:t>;</w:t>
      </w:r>
    </w:p>
    <w:p w:rsidR="00A367B9" w:rsidRPr="00A367B9" w:rsidRDefault="00A367B9" w:rsidP="00A367B9">
      <w:pPr>
        <w:tabs>
          <w:tab w:val="left" w:pos="1134"/>
        </w:tabs>
        <w:ind w:firstLine="709"/>
        <w:jc w:val="both"/>
        <w:rPr>
          <w:sz w:val="27"/>
          <w:szCs w:val="27"/>
        </w:rPr>
      </w:pPr>
      <w:r w:rsidRPr="00A367B9">
        <w:rPr>
          <w:sz w:val="27"/>
          <w:szCs w:val="27"/>
        </w:rPr>
        <w:t>2)</w:t>
      </w:r>
      <w:r>
        <w:rPr>
          <w:sz w:val="27"/>
          <w:szCs w:val="27"/>
        </w:rPr>
        <w:t> </w:t>
      </w:r>
      <w:r w:rsidRPr="00A367B9">
        <w:rPr>
          <w:sz w:val="27"/>
          <w:szCs w:val="27"/>
        </w:rPr>
        <w:t>постоянно или временно проживающий на законном основании</w:t>
      </w:r>
      <w:r w:rsidRPr="00A367B9">
        <w:rPr>
          <w:sz w:val="27"/>
          <w:szCs w:val="27"/>
        </w:rPr>
        <w:br/>
        <w:t xml:space="preserve">на территории Кировской области и осуществляющий трудовую деятельность </w:t>
      </w:r>
      <w:r>
        <w:rPr>
          <w:sz w:val="27"/>
          <w:szCs w:val="27"/>
        </w:rPr>
        <w:br/>
      </w:r>
      <w:r w:rsidRPr="00A367B9">
        <w:rPr>
          <w:sz w:val="27"/>
          <w:szCs w:val="27"/>
        </w:rPr>
        <w:t xml:space="preserve">на территории Кировской области не менее 1 года до момента подачи заявления </w:t>
      </w:r>
      <w:r>
        <w:rPr>
          <w:sz w:val="27"/>
          <w:szCs w:val="27"/>
        </w:rPr>
        <w:br/>
      </w:r>
      <w:r w:rsidRPr="00A367B9">
        <w:rPr>
          <w:sz w:val="27"/>
          <w:szCs w:val="27"/>
        </w:rPr>
        <w:t xml:space="preserve">об участии в Государственной программе либо являющийся индивидуальным предпринимателем или учредителем юридического лица, осуществляющим предпринимательскую деятельность на территории Кировской области </w:t>
      </w:r>
      <w:r>
        <w:rPr>
          <w:sz w:val="27"/>
          <w:szCs w:val="27"/>
        </w:rPr>
        <w:br/>
      </w:r>
      <w:r w:rsidRPr="00A367B9">
        <w:rPr>
          <w:sz w:val="27"/>
          <w:szCs w:val="27"/>
        </w:rPr>
        <w:t>и производящим налоговые (социальные) отчисления в течение года, предшествующего моменту подачи заявления</w:t>
      </w:r>
      <w:r>
        <w:rPr>
          <w:sz w:val="27"/>
          <w:szCs w:val="27"/>
        </w:rPr>
        <w:t xml:space="preserve"> </w:t>
      </w:r>
      <w:r w:rsidRPr="00A367B9">
        <w:rPr>
          <w:sz w:val="27"/>
          <w:szCs w:val="27"/>
        </w:rPr>
        <w:t>об участии в Государственной программе;</w:t>
      </w:r>
    </w:p>
    <w:p w:rsidR="00A367B9" w:rsidRPr="00A367B9" w:rsidRDefault="00A367B9" w:rsidP="00A367B9">
      <w:pPr>
        <w:tabs>
          <w:tab w:val="left" w:pos="1134"/>
        </w:tabs>
        <w:ind w:firstLine="709"/>
        <w:jc w:val="both"/>
        <w:rPr>
          <w:sz w:val="27"/>
          <w:szCs w:val="27"/>
        </w:rPr>
      </w:pPr>
      <w:r w:rsidRPr="00A367B9">
        <w:rPr>
          <w:sz w:val="27"/>
          <w:szCs w:val="27"/>
        </w:rPr>
        <w:t>3)</w:t>
      </w:r>
      <w:r>
        <w:rPr>
          <w:sz w:val="27"/>
          <w:szCs w:val="27"/>
        </w:rPr>
        <w:t> </w:t>
      </w:r>
      <w:r w:rsidRPr="00A367B9">
        <w:rPr>
          <w:sz w:val="27"/>
          <w:szCs w:val="27"/>
        </w:rPr>
        <w:t xml:space="preserve">обучающийся в образовательных организациях высшего образования </w:t>
      </w:r>
      <w:r>
        <w:rPr>
          <w:sz w:val="27"/>
          <w:szCs w:val="27"/>
        </w:rPr>
        <w:br/>
      </w:r>
      <w:r w:rsidRPr="00A367B9">
        <w:rPr>
          <w:sz w:val="27"/>
          <w:szCs w:val="27"/>
        </w:rPr>
        <w:t>в Кировской области по основной образовательной программе высшего образования по очной форме обучения, начиная с 4 курса, и не имеющий академической задолженности.</w:t>
      </w:r>
    </w:p>
    <w:p w:rsidR="003B6EC5" w:rsidRPr="00911BD1" w:rsidRDefault="00A367B9" w:rsidP="00A367B9">
      <w:pPr>
        <w:tabs>
          <w:tab w:val="left" w:pos="1134"/>
        </w:tabs>
        <w:ind w:firstLine="709"/>
        <w:jc w:val="both"/>
        <w:rPr>
          <w:sz w:val="27"/>
          <w:szCs w:val="27"/>
        </w:rPr>
      </w:pPr>
      <w:r>
        <w:rPr>
          <w:rFonts w:hint="eastAsia"/>
          <w:sz w:val="27"/>
          <w:szCs w:val="27"/>
        </w:rPr>
        <w:t>Указанные т</w:t>
      </w:r>
      <w:r w:rsidR="003B6EC5" w:rsidRPr="00E52D1E">
        <w:rPr>
          <w:rFonts w:hint="eastAsia"/>
          <w:sz w:val="27"/>
          <w:szCs w:val="27"/>
        </w:rPr>
        <w:t>ребования</w:t>
      </w:r>
      <w:r w:rsidR="003B6EC5" w:rsidRPr="00E52D1E">
        <w:rPr>
          <w:sz w:val="27"/>
          <w:szCs w:val="27"/>
        </w:rPr>
        <w:t xml:space="preserve"> </w:t>
      </w:r>
      <w:r w:rsidR="003B6EC5" w:rsidRPr="00E52D1E">
        <w:rPr>
          <w:rFonts w:hint="eastAsia"/>
          <w:sz w:val="27"/>
          <w:szCs w:val="27"/>
        </w:rPr>
        <w:t>не</w:t>
      </w:r>
      <w:r w:rsidR="003B6EC5" w:rsidRPr="00E52D1E">
        <w:rPr>
          <w:sz w:val="27"/>
          <w:szCs w:val="27"/>
        </w:rPr>
        <w:t xml:space="preserve"> </w:t>
      </w:r>
      <w:r w:rsidR="003B6EC5" w:rsidRPr="00E52D1E">
        <w:rPr>
          <w:rFonts w:hint="eastAsia"/>
          <w:sz w:val="27"/>
          <w:szCs w:val="27"/>
        </w:rPr>
        <w:t>применяются</w:t>
      </w:r>
      <w:r w:rsidR="003B6EC5">
        <w:rPr>
          <w:sz w:val="27"/>
          <w:szCs w:val="27"/>
        </w:rPr>
        <w:t xml:space="preserve"> </w:t>
      </w:r>
      <w:r w:rsidR="003B6EC5" w:rsidRPr="00911BD1">
        <w:rPr>
          <w:sz w:val="27"/>
          <w:szCs w:val="27"/>
        </w:rPr>
        <w:t>к соотечественникам:</w:t>
      </w:r>
    </w:p>
    <w:p w:rsidR="003B6EC5" w:rsidRPr="00911BD1" w:rsidRDefault="003B6EC5" w:rsidP="00A367B9">
      <w:pPr>
        <w:tabs>
          <w:tab w:val="left" w:pos="1134"/>
        </w:tabs>
        <w:ind w:firstLine="709"/>
        <w:jc w:val="both"/>
        <w:rPr>
          <w:sz w:val="27"/>
          <w:szCs w:val="27"/>
        </w:rPr>
      </w:pPr>
      <w:r w:rsidRPr="00911BD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3B6EC5" w:rsidRPr="00911BD1" w:rsidRDefault="003B6EC5" w:rsidP="00A367B9">
      <w:pPr>
        <w:tabs>
          <w:tab w:val="left" w:pos="1134"/>
        </w:tabs>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3B6EC5" w:rsidRPr="00911BD1" w:rsidRDefault="003B6EC5" w:rsidP="003B6EC5">
      <w:pPr>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w:t>
      </w:r>
      <w:r w:rsidRPr="00911BD1">
        <w:rPr>
          <w:sz w:val="27"/>
          <w:szCs w:val="27"/>
        </w:rPr>
        <w:lastRenderedPageBreak/>
        <w:t xml:space="preserve">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3B6EC5" w:rsidRPr="00E74E36" w:rsidRDefault="003B6EC5" w:rsidP="003B6EC5">
      <w:pPr>
        <w:ind w:firstLine="709"/>
        <w:jc w:val="both"/>
        <w:rPr>
          <w:sz w:val="27"/>
          <w:szCs w:val="27"/>
        </w:rPr>
      </w:pPr>
    </w:p>
    <w:p w:rsidR="003B6EC5" w:rsidRPr="005E2172" w:rsidRDefault="003B6EC5" w:rsidP="003B6EC5">
      <w:pPr>
        <w:rPr>
          <w:sz w:val="27"/>
          <w:szCs w:val="27"/>
        </w:rPr>
      </w:pPr>
      <w:r w:rsidRPr="005E2172">
        <w:rPr>
          <w:sz w:val="27"/>
          <w:szCs w:val="27"/>
        </w:rPr>
        <w:t>Алгоритм действий соотечественника</w:t>
      </w:r>
    </w:p>
    <w:p w:rsidR="003B6EC5" w:rsidRPr="005E2172" w:rsidRDefault="003B6EC5" w:rsidP="003B6EC5">
      <w:pPr>
        <w:contextualSpacing/>
        <w:rPr>
          <w:sz w:val="27"/>
          <w:szCs w:val="27"/>
        </w:rPr>
      </w:pPr>
      <w:r>
        <w:rPr>
          <w:sz w:val="27"/>
          <w:szCs w:val="27"/>
        </w:rPr>
        <w:t xml:space="preserve">по прибытии на территорию </w:t>
      </w:r>
      <w:r w:rsidR="00A367B9" w:rsidRPr="00A367B9">
        <w:rPr>
          <w:sz w:val="27"/>
          <w:szCs w:val="27"/>
        </w:rPr>
        <w:t>Кировской области</w:t>
      </w:r>
    </w:p>
    <w:p w:rsidR="003B6EC5" w:rsidRPr="0034286E" w:rsidRDefault="003B6EC5" w:rsidP="003B6EC5">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52"/>
        <w:gridCol w:w="3817"/>
        <w:gridCol w:w="453"/>
        <w:gridCol w:w="2259"/>
      </w:tblGrid>
      <w:tr w:rsidR="003B6EC5" w:rsidRPr="0034286E" w:rsidTr="00A367B9">
        <w:trPr>
          <w:trHeight w:val="1206"/>
        </w:trPr>
        <w:tc>
          <w:tcPr>
            <w:tcW w:w="9571" w:type="dxa"/>
            <w:gridSpan w:val="5"/>
            <w:tcBorders>
              <w:top w:val="single" w:sz="4" w:space="0" w:color="auto"/>
              <w:left w:val="single" w:sz="4" w:space="0" w:color="auto"/>
              <w:bottom w:val="single" w:sz="4" w:space="0" w:color="auto"/>
              <w:right w:val="single" w:sz="4" w:space="0" w:color="auto"/>
            </w:tcBorders>
            <w:vAlign w:val="center"/>
          </w:tcPr>
          <w:p w:rsidR="003B6EC5" w:rsidRPr="0034286E" w:rsidRDefault="003B6EC5" w:rsidP="00A367B9">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A367B9" w:rsidRPr="00A367B9">
              <w:rPr>
                <w:sz w:val="27"/>
                <w:szCs w:val="27"/>
              </w:rPr>
              <w:t>Кировской области</w:t>
            </w:r>
          </w:p>
          <w:p w:rsidR="003B6EC5" w:rsidRPr="002D44BB" w:rsidRDefault="003B6EC5" w:rsidP="00A367B9">
            <w:pPr>
              <w:ind w:firstLine="709"/>
              <w:contextualSpacing/>
              <w:jc w:val="both"/>
              <w:rPr>
                <w:sz w:val="20"/>
                <w:szCs w:val="20"/>
              </w:rPr>
            </w:pPr>
          </w:p>
          <w:p w:rsidR="003B6EC5" w:rsidRPr="0034286E" w:rsidRDefault="003B6EC5" w:rsidP="00A367B9">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3B6EC5" w:rsidTr="00A367B9">
        <w:trPr>
          <w:trHeight w:val="274"/>
        </w:trPr>
        <w:tc>
          <w:tcPr>
            <w:tcW w:w="9571" w:type="dxa"/>
            <w:gridSpan w:val="5"/>
            <w:tcBorders>
              <w:top w:val="single" w:sz="4" w:space="0" w:color="auto"/>
              <w:left w:val="nil"/>
              <w:bottom w:val="single" w:sz="4" w:space="0" w:color="auto"/>
              <w:right w:val="nil"/>
            </w:tcBorders>
          </w:tcPr>
          <w:p w:rsidR="003B6EC5" w:rsidRPr="002D44BB" w:rsidRDefault="003B6EC5" w:rsidP="00A367B9">
            <w:pPr>
              <w:rPr>
                <w:sz w:val="40"/>
                <w:szCs w:val="40"/>
              </w:rPr>
            </w:pPr>
            <w:r w:rsidRPr="002D44BB">
              <w:rPr>
                <w:sz w:val="40"/>
                <w:szCs w:val="40"/>
              </w:rPr>
              <w:sym w:font="Symbol" w:char="F0AF"/>
            </w:r>
          </w:p>
        </w:tc>
      </w:tr>
      <w:tr w:rsidR="003B6EC5" w:rsidTr="00A367B9">
        <w:trPr>
          <w:trHeight w:val="1188"/>
        </w:trPr>
        <w:tc>
          <w:tcPr>
            <w:tcW w:w="9571" w:type="dxa"/>
            <w:gridSpan w:val="5"/>
            <w:tcBorders>
              <w:top w:val="single" w:sz="4" w:space="0" w:color="auto"/>
              <w:left w:val="single" w:sz="4" w:space="0" w:color="auto"/>
              <w:bottom w:val="single" w:sz="4" w:space="0" w:color="auto"/>
              <w:right w:val="single" w:sz="4" w:space="0" w:color="auto"/>
            </w:tcBorders>
            <w:vAlign w:val="center"/>
          </w:tcPr>
          <w:p w:rsidR="003B6EC5" w:rsidRPr="0050773E" w:rsidRDefault="003B6EC5" w:rsidP="00A367B9">
            <w:pPr>
              <w:rPr>
                <w:sz w:val="27"/>
                <w:szCs w:val="27"/>
              </w:rPr>
            </w:pPr>
            <w:r w:rsidRPr="0050773E">
              <w:rPr>
                <w:sz w:val="27"/>
                <w:szCs w:val="27"/>
              </w:rPr>
              <w:t>Постановка на миграционный учет участника</w:t>
            </w:r>
          </w:p>
          <w:p w:rsidR="003B6EC5" w:rsidRPr="0050773E" w:rsidRDefault="003B6EC5" w:rsidP="00A367B9">
            <w:pPr>
              <w:rPr>
                <w:sz w:val="27"/>
                <w:szCs w:val="27"/>
              </w:rPr>
            </w:pPr>
            <w:r w:rsidRPr="0050773E">
              <w:rPr>
                <w:sz w:val="27"/>
                <w:szCs w:val="27"/>
              </w:rPr>
              <w:t>Государственной программы и членов его семьи</w:t>
            </w:r>
          </w:p>
          <w:p w:rsidR="003B6EC5" w:rsidRDefault="003B6EC5" w:rsidP="00A367B9">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3B6EC5" w:rsidTr="00A367B9">
        <w:trPr>
          <w:trHeight w:val="341"/>
        </w:trPr>
        <w:tc>
          <w:tcPr>
            <w:tcW w:w="2660" w:type="dxa"/>
            <w:tcBorders>
              <w:top w:val="single" w:sz="4" w:space="0" w:color="auto"/>
              <w:left w:val="nil"/>
              <w:bottom w:val="single" w:sz="4" w:space="0" w:color="auto"/>
              <w:right w:val="nil"/>
            </w:tcBorders>
            <w:vAlign w:val="center"/>
          </w:tcPr>
          <w:p w:rsidR="003B6EC5" w:rsidRPr="002D44BB" w:rsidRDefault="003B6EC5"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3B6EC5" w:rsidRPr="002D44BB" w:rsidRDefault="003B6EC5" w:rsidP="00A367B9">
            <w:pPr>
              <w:rPr>
                <w:sz w:val="40"/>
                <w:szCs w:val="40"/>
              </w:rPr>
            </w:pPr>
          </w:p>
        </w:tc>
        <w:tc>
          <w:tcPr>
            <w:tcW w:w="3118" w:type="dxa"/>
            <w:tcBorders>
              <w:top w:val="nil"/>
              <w:left w:val="nil"/>
              <w:bottom w:val="single" w:sz="4" w:space="0" w:color="auto"/>
              <w:right w:val="nil"/>
            </w:tcBorders>
            <w:vAlign w:val="center"/>
          </w:tcPr>
          <w:p w:rsidR="003B6EC5" w:rsidRPr="002D44BB" w:rsidRDefault="003B6EC5"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3B6EC5" w:rsidRPr="002D44BB" w:rsidRDefault="003B6EC5" w:rsidP="00A367B9">
            <w:pPr>
              <w:rPr>
                <w:sz w:val="40"/>
                <w:szCs w:val="40"/>
              </w:rPr>
            </w:pPr>
          </w:p>
        </w:tc>
        <w:tc>
          <w:tcPr>
            <w:tcW w:w="2659" w:type="dxa"/>
            <w:tcBorders>
              <w:top w:val="nil"/>
              <w:left w:val="nil"/>
              <w:bottom w:val="single" w:sz="4" w:space="0" w:color="auto"/>
              <w:right w:val="nil"/>
            </w:tcBorders>
            <w:vAlign w:val="center"/>
          </w:tcPr>
          <w:p w:rsidR="003B6EC5" w:rsidRPr="002D44BB" w:rsidRDefault="003B6EC5" w:rsidP="00A367B9">
            <w:pPr>
              <w:rPr>
                <w:sz w:val="40"/>
                <w:szCs w:val="40"/>
              </w:rPr>
            </w:pPr>
            <w:r w:rsidRPr="002D44BB">
              <w:rPr>
                <w:sz w:val="40"/>
                <w:szCs w:val="40"/>
              </w:rPr>
              <w:sym w:font="Symbol" w:char="F0AF"/>
            </w:r>
          </w:p>
        </w:tc>
      </w:tr>
      <w:tr w:rsidR="003B6EC5" w:rsidTr="00A367B9">
        <w:trPr>
          <w:trHeight w:val="1568"/>
        </w:trPr>
        <w:tc>
          <w:tcPr>
            <w:tcW w:w="2660" w:type="dxa"/>
            <w:tcBorders>
              <w:top w:val="single" w:sz="4" w:space="0" w:color="auto"/>
              <w:left w:val="single" w:sz="4" w:space="0" w:color="auto"/>
              <w:bottom w:val="single" w:sz="4" w:space="0" w:color="auto"/>
              <w:right w:val="single" w:sz="4" w:space="0" w:color="auto"/>
            </w:tcBorders>
            <w:vAlign w:val="center"/>
          </w:tcPr>
          <w:p w:rsidR="003B6EC5" w:rsidRDefault="003B6EC5" w:rsidP="00A367B9">
            <w:pPr>
              <w:rPr>
                <w:sz w:val="27"/>
                <w:szCs w:val="27"/>
              </w:rPr>
            </w:pPr>
            <w:r w:rsidRPr="0050773E">
              <w:rPr>
                <w:sz w:val="27"/>
                <w:szCs w:val="27"/>
              </w:rPr>
              <w:t>Территориальный орган МВД России</w:t>
            </w:r>
          </w:p>
          <w:p w:rsidR="003A0592" w:rsidRDefault="003A0592" w:rsidP="003A0592">
            <w:pPr>
              <w:widowControl/>
              <w:jc w:val="left"/>
              <w:rPr>
                <w:rFonts w:eastAsiaTheme="minorHAnsi"/>
                <w:color w:val="000000"/>
                <w:sz w:val="24"/>
                <w:szCs w:val="24"/>
                <w:lang w:eastAsia="en-US"/>
              </w:rPr>
            </w:pPr>
          </w:p>
          <w:p w:rsidR="003B6EC5" w:rsidRPr="003A0592" w:rsidRDefault="003A0592" w:rsidP="008A317F">
            <w:pPr>
              <w:widowControl/>
              <w:rPr>
                <w:sz w:val="24"/>
                <w:szCs w:val="24"/>
              </w:rPr>
            </w:pPr>
            <w:r w:rsidRPr="003A0592">
              <w:rPr>
                <w:rFonts w:eastAsiaTheme="minorHAnsi"/>
                <w:color w:val="000000"/>
                <w:sz w:val="24"/>
                <w:szCs w:val="24"/>
                <w:lang w:eastAsia="en-US"/>
              </w:rPr>
              <w:t>адреса размещены: https://43.мвд.рф/contact/T</w:t>
            </w:r>
          </w:p>
        </w:tc>
        <w:tc>
          <w:tcPr>
            <w:tcW w:w="567" w:type="dxa"/>
            <w:tcBorders>
              <w:top w:val="nil"/>
              <w:left w:val="single" w:sz="4" w:space="0" w:color="auto"/>
              <w:bottom w:val="nil"/>
              <w:right w:val="single" w:sz="4" w:space="0" w:color="auto"/>
            </w:tcBorders>
            <w:vAlign w:val="center"/>
          </w:tcPr>
          <w:p w:rsidR="003B6EC5" w:rsidRPr="0050773E" w:rsidRDefault="003B6EC5" w:rsidP="00A367B9">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3B6EC5" w:rsidRDefault="003B6EC5" w:rsidP="00A367B9">
            <w:pPr>
              <w:rPr>
                <w:sz w:val="27"/>
                <w:szCs w:val="27"/>
              </w:rPr>
            </w:pPr>
            <w:r w:rsidRPr="0050773E">
              <w:rPr>
                <w:sz w:val="27"/>
                <w:szCs w:val="27"/>
              </w:rPr>
              <w:t>Многофункциональный центр предоставления государственных и муниципальных услуг</w:t>
            </w:r>
          </w:p>
          <w:p w:rsidR="003A0592" w:rsidRPr="003A0592" w:rsidRDefault="003A0592" w:rsidP="00A367B9">
            <w:pPr>
              <w:rPr>
                <w:sz w:val="24"/>
                <w:szCs w:val="24"/>
              </w:rPr>
            </w:pPr>
          </w:p>
          <w:p w:rsidR="003A0592" w:rsidRPr="003A0592" w:rsidRDefault="003A0592" w:rsidP="00A367B9">
            <w:pPr>
              <w:rPr>
                <w:sz w:val="24"/>
                <w:szCs w:val="24"/>
              </w:rPr>
            </w:pPr>
            <w:r w:rsidRPr="003A0592">
              <w:rPr>
                <w:sz w:val="24"/>
                <w:szCs w:val="24"/>
              </w:rPr>
              <w:t>адреса размещены:</w:t>
            </w:r>
          </w:p>
          <w:p w:rsidR="003A0592" w:rsidRPr="0050773E" w:rsidRDefault="003A0592" w:rsidP="003A0592">
            <w:pPr>
              <w:rPr>
                <w:sz w:val="27"/>
                <w:szCs w:val="27"/>
              </w:rPr>
            </w:pPr>
            <w:r w:rsidRPr="003A0592">
              <w:rPr>
                <w:rFonts w:eastAsiaTheme="minorHAnsi"/>
                <w:color w:val="000000"/>
                <w:sz w:val="24"/>
                <w:szCs w:val="24"/>
                <w:lang w:eastAsia="en-US"/>
              </w:rPr>
              <w:t>https://моидокументы43.рф/contact/</w:t>
            </w:r>
          </w:p>
        </w:tc>
        <w:tc>
          <w:tcPr>
            <w:tcW w:w="567" w:type="dxa"/>
            <w:tcBorders>
              <w:top w:val="nil"/>
              <w:left w:val="single" w:sz="4" w:space="0" w:color="auto"/>
              <w:bottom w:val="nil"/>
              <w:right w:val="single" w:sz="4" w:space="0" w:color="auto"/>
            </w:tcBorders>
            <w:vAlign w:val="center"/>
          </w:tcPr>
          <w:p w:rsidR="003B6EC5" w:rsidRPr="0050773E" w:rsidRDefault="003B6EC5" w:rsidP="00A367B9">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3B6EC5" w:rsidRPr="0050773E" w:rsidRDefault="003B6EC5" w:rsidP="00A367B9">
            <w:pPr>
              <w:rPr>
                <w:sz w:val="27"/>
                <w:szCs w:val="27"/>
              </w:rPr>
            </w:pPr>
            <w:r w:rsidRPr="0050773E">
              <w:rPr>
                <w:sz w:val="27"/>
                <w:szCs w:val="27"/>
              </w:rPr>
              <w:t xml:space="preserve">Отделение филиала ФГУП </w:t>
            </w:r>
            <w:r w:rsidRPr="0050773E">
              <w:rPr>
                <w:sz w:val="27"/>
                <w:szCs w:val="27"/>
              </w:rPr>
              <w:br/>
              <w:t>«Почта России»</w:t>
            </w:r>
          </w:p>
        </w:tc>
      </w:tr>
      <w:tr w:rsidR="003B6EC5" w:rsidTr="00A367B9">
        <w:trPr>
          <w:trHeight w:val="403"/>
        </w:trPr>
        <w:tc>
          <w:tcPr>
            <w:tcW w:w="9571" w:type="dxa"/>
            <w:gridSpan w:val="5"/>
            <w:tcBorders>
              <w:top w:val="nil"/>
              <w:left w:val="nil"/>
              <w:bottom w:val="single" w:sz="4" w:space="0" w:color="auto"/>
              <w:right w:val="nil"/>
            </w:tcBorders>
            <w:vAlign w:val="center"/>
          </w:tcPr>
          <w:p w:rsidR="003B6EC5" w:rsidRPr="0050773E" w:rsidRDefault="003B6EC5" w:rsidP="00A367B9">
            <w:pPr>
              <w:rPr>
                <w:sz w:val="27"/>
                <w:szCs w:val="27"/>
              </w:rPr>
            </w:pPr>
            <w:r w:rsidRPr="002D44BB">
              <w:rPr>
                <w:sz w:val="40"/>
                <w:szCs w:val="40"/>
              </w:rPr>
              <w:sym w:font="Symbol" w:char="F0AF"/>
            </w:r>
          </w:p>
        </w:tc>
      </w:tr>
      <w:tr w:rsidR="003B6EC5" w:rsidTr="003250FD">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3B6EC5" w:rsidRPr="0050773E" w:rsidRDefault="003B6EC5" w:rsidP="00A367B9">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A367B9" w:rsidRPr="00A367B9">
              <w:rPr>
                <w:sz w:val="27"/>
                <w:szCs w:val="27"/>
              </w:rPr>
              <w:t>Кировской области</w:t>
            </w:r>
          </w:p>
          <w:p w:rsidR="003B6EC5" w:rsidRDefault="003B6EC5" w:rsidP="00A367B9">
            <w:pPr>
              <w:rPr>
                <w:sz w:val="20"/>
                <w:szCs w:val="20"/>
              </w:rPr>
            </w:pPr>
          </w:p>
          <w:p w:rsidR="003B6EC5" w:rsidRPr="00CA3029" w:rsidRDefault="003A0592" w:rsidP="003A0592">
            <w:pPr>
              <w:rPr>
                <w:sz w:val="24"/>
                <w:szCs w:val="24"/>
              </w:rPr>
            </w:pPr>
            <w:r>
              <w:rPr>
                <w:rFonts w:eastAsiaTheme="minorHAnsi"/>
                <w:color w:val="000000"/>
                <w:sz w:val="24"/>
                <w:szCs w:val="24"/>
                <w:lang w:eastAsia="en-US"/>
              </w:rPr>
              <w:t>г</w:t>
            </w:r>
            <w:r w:rsidRPr="003A0592">
              <w:rPr>
                <w:rFonts w:eastAsiaTheme="minorHAnsi"/>
                <w:color w:val="000000"/>
                <w:sz w:val="23"/>
                <w:szCs w:val="23"/>
                <w:lang w:eastAsia="en-US"/>
              </w:rPr>
              <w:t>. Киров, ул. Энергетиков, д. 40, для справок (8332) 48-72-38</w:t>
            </w:r>
          </w:p>
          <w:p w:rsidR="003B6EC5" w:rsidRPr="0050773E" w:rsidRDefault="003B6EC5" w:rsidP="00A367B9">
            <w:pPr>
              <w:rPr>
                <w:sz w:val="27"/>
                <w:szCs w:val="27"/>
              </w:rPr>
            </w:pPr>
          </w:p>
          <w:p w:rsidR="003B6EC5" w:rsidRDefault="003B6EC5" w:rsidP="00A367B9">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3B6EC5" w:rsidRPr="0050773E" w:rsidRDefault="003B6EC5" w:rsidP="00A367B9">
            <w:pPr>
              <w:rPr>
                <w:sz w:val="27"/>
                <w:szCs w:val="27"/>
              </w:rPr>
            </w:pPr>
          </w:p>
          <w:p w:rsidR="003B6EC5" w:rsidRPr="0050773E" w:rsidRDefault="003B6EC5" w:rsidP="00A367B9">
            <w:pPr>
              <w:rPr>
                <w:sz w:val="27"/>
                <w:szCs w:val="27"/>
              </w:rPr>
            </w:pPr>
            <w:r w:rsidRPr="0050773E">
              <w:rPr>
                <w:sz w:val="27"/>
                <w:szCs w:val="27"/>
              </w:rPr>
              <w:t xml:space="preserve">консультация по вопросам определения правового статуса на территории РФ, </w:t>
            </w:r>
          </w:p>
          <w:p w:rsidR="003B6EC5" w:rsidRPr="0050773E" w:rsidRDefault="003B6EC5" w:rsidP="00A367B9">
            <w:pPr>
              <w:rPr>
                <w:sz w:val="27"/>
                <w:szCs w:val="27"/>
              </w:rPr>
            </w:pPr>
          </w:p>
          <w:p w:rsidR="003B6EC5" w:rsidRPr="0050773E" w:rsidRDefault="003B6EC5" w:rsidP="00A367B9">
            <w:pPr>
              <w:rPr>
                <w:sz w:val="27"/>
                <w:szCs w:val="27"/>
              </w:rPr>
            </w:pPr>
            <w:r w:rsidRPr="0050773E">
              <w:rPr>
                <w:sz w:val="27"/>
                <w:szCs w:val="27"/>
              </w:rPr>
              <w:t xml:space="preserve">оформление разрешения на временное проживание/вида на жительство </w:t>
            </w:r>
          </w:p>
          <w:p w:rsidR="003B6EC5" w:rsidRPr="0050773E" w:rsidRDefault="003B6EC5" w:rsidP="00A367B9">
            <w:pPr>
              <w:rPr>
                <w:sz w:val="27"/>
                <w:szCs w:val="27"/>
              </w:rPr>
            </w:pPr>
          </w:p>
          <w:p w:rsidR="003B6EC5" w:rsidRPr="0050773E" w:rsidRDefault="003B6EC5" w:rsidP="00A367B9">
            <w:pPr>
              <w:rPr>
                <w:sz w:val="27"/>
                <w:szCs w:val="27"/>
              </w:rPr>
            </w:pPr>
            <w:r w:rsidRPr="0050773E">
              <w:rPr>
                <w:sz w:val="27"/>
                <w:szCs w:val="27"/>
              </w:rPr>
              <w:t>обращение с заявлением о приобретении гражданства Российской Федерации</w:t>
            </w:r>
          </w:p>
          <w:p w:rsidR="003B6EC5" w:rsidRDefault="003B6EC5" w:rsidP="00A367B9">
            <w:pPr>
              <w:rPr>
                <w:sz w:val="27"/>
                <w:szCs w:val="27"/>
              </w:rPr>
            </w:pPr>
            <w:r>
              <w:t>(территориальные органы по месту пребывания (жительства)</w:t>
            </w:r>
            <w:r w:rsidR="003250FD" w:rsidRPr="003A0592">
              <w:rPr>
                <w:rFonts w:eastAsiaTheme="minorHAnsi"/>
                <w:color w:val="000000"/>
                <w:sz w:val="24"/>
                <w:szCs w:val="24"/>
                <w:lang w:eastAsia="en-US"/>
              </w:rPr>
              <w:t xml:space="preserve"> https://43.мвд.рф/contact/T</w:t>
            </w:r>
          </w:p>
          <w:p w:rsidR="003B6EC5" w:rsidRPr="0050773E" w:rsidRDefault="003B6EC5" w:rsidP="00A367B9">
            <w:pPr>
              <w:rPr>
                <w:sz w:val="27"/>
                <w:szCs w:val="27"/>
              </w:rPr>
            </w:pPr>
          </w:p>
          <w:p w:rsidR="003B6EC5" w:rsidRPr="0050773E" w:rsidRDefault="003B6EC5" w:rsidP="00A367B9">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sidR="003250FD">
              <w:rPr>
                <w:sz w:val="27"/>
                <w:szCs w:val="27"/>
              </w:rPr>
              <w:t xml:space="preserve"> </w:t>
            </w:r>
            <w:r w:rsidR="003250FD" w:rsidRPr="003A0592">
              <w:rPr>
                <w:rFonts w:eastAsiaTheme="minorHAnsi"/>
                <w:color w:val="000000"/>
                <w:sz w:val="24"/>
                <w:szCs w:val="24"/>
                <w:lang w:eastAsia="en-US"/>
              </w:rPr>
              <w:t>https://43.мвд.рф/contact/T</w:t>
            </w:r>
          </w:p>
          <w:p w:rsidR="003B6EC5" w:rsidRPr="0050773E" w:rsidRDefault="003B6EC5" w:rsidP="00A367B9">
            <w:pPr>
              <w:rPr>
                <w:sz w:val="27"/>
                <w:szCs w:val="27"/>
              </w:rPr>
            </w:pPr>
          </w:p>
          <w:p w:rsidR="003B6EC5" w:rsidRDefault="003B6EC5" w:rsidP="00A367B9">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r>
            <w:r w:rsidRPr="0050773E">
              <w:rPr>
                <w:sz w:val="27"/>
                <w:szCs w:val="27"/>
              </w:rPr>
              <w:lastRenderedPageBreak/>
              <w:t xml:space="preserve">и социальных гарантий, </w:t>
            </w:r>
            <w:r w:rsidRPr="0050773E">
              <w:rPr>
                <w:sz w:val="27"/>
                <w:szCs w:val="27"/>
              </w:rPr>
              <w:br/>
            </w:r>
          </w:p>
          <w:p w:rsidR="003B6EC5" w:rsidRPr="0050773E" w:rsidRDefault="003B6EC5" w:rsidP="00A367B9">
            <w:pPr>
              <w:rPr>
                <w:sz w:val="27"/>
                <w:szCs w:val="27"/>
              </w:rPr>
            </w:pPr>
            <w:r w:rsidRPr="0050773E">
              <w:rPr>
                <w:sz w:val="27"/>
                <w:szCs w:val="27"/>
              </w:rPr>
              <w:t>получение мер государственной поддержки</w:t>
            </w:r>
          </w:p>
          <w:p w:rsidR="003B6EC5" w:rsidRPr="0050773E" w:rsidRDefault="003B6EC5" w:rsidP="00A367B9">
            <w:pPr>
              <w:rPr>
                <w:sz w:val="27"/>
                <w:szCs w:val="27"/>
              </w:rPr>
            </w:pPr>
          </w:p>
          <w:p w:rsidR="003B6EC5" w:rsidRPr="0050773E" w:rsidRDefault="003B6EC5" w:rsidP="00A367B9">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3B6EC5" w:rsidTr="00A367B9">
        <w:tc>
          <w:tcPr>
            <w:tcW w:w="9571" w:type="dxa"/>
            <w:gridSpan w:val="5"/>
            <w:tcBorders>
              <w:top w:val="single" w:sz="4" w:space="0" w:color="auto"/>
              <w:left w:val="nil"/>
              <w:bottom w:val="single" w:sz="4" w:space="0" w:color="auto"/>
              <w:right w:val="nil"/>
            </w:tcBorders>
            <w:vAlign w:val="center"/>
          </w:tcPr>
          <w:p w:rsidR="003B6EC5" w:rsidRDefault="003B6EC5" w:rsidP="00A367B9">
            <w:r w:rsidRPr="00E2691B">
              <w:rPr>
                <w:sz w:val="48"/>
              </w:rPr>
              <w:lastRenderedPageBreak/>
              <w:sym w:font="Symbol" w:char="F0AF"/>
            </w:r>
          </w:p>
        </w:tc>
      </w:tr>
      <w:tr w:rsidR="003B6EC5" w:rsidTr="00B00966">
        <w:trPr>
          <w:trHeight w:val="5144"/>
        </w:trPr>
        <w:tc>
          <w:tcPr>
            <w:tcW w:w="9571" w:type="dxa"/>
            <w:gridSpan w:val="5"/>
            <w:tcBorders>
              <w:top w:val="single" w:sz="4" w:space="0" w:color="auto"/>
              <w:left w:val="single" w:sz="4" w:space="0" w:color="auto"/>
              <w:bottom w:val="single" w:sz="4" w:space="0" w:color="auto"/>
              <w:right w:val="single" w:sz="4" w:space="0" w:color="auto"/>
            </w:tcBorders>
            <w:vAlign w:val="center"/>
          </w:tcPr>
          <w:p w:rsidR="003B6EC5" w:rsidRPr="00A7380A" w:rsidRDefault="003A0592" w:rsidP="00A367B9">
            <w:pPr>
              <w:rPr>
                <w:rStyle w:val="FontStyle14"/>
                <w:sz w:val="27"/>
                <w:szCs w:val="27"/>
              </w:rPr>
            </w:pPr>
            <w:r w:rsidRPr="003A0592">
              <w:rPr>
                <w:sz w:val="27"/>
                <w:szCs w:val="27"/>
              </w:rPr>
              <w:t>Управление государственной службы занятости населения</w:t>
            </w:r>
            <w:r w:rsidR="003B6EC5">
              <w:rPr>
                <w:sz w:val="27"/>
                <w:szCs w:val="27"/>
              </w:rPr>
              <w:t xml:space="preserve"> </w:t>
            </w:r>
            <w:r w:rsidR="00A367B9" w:rsidRPr="00A367B9">
              <w:rPr>
                <w:sz w:val="27"/>
                <w:szCs w:val="27"/>
              </w:rPr>
              <w:t>Кировской области</w:t>
            </w:r>
          </w:p>
          <w:p w:rsidR="003B6EC5" w:rsidRPr="00A7380A" w:rsidRDefault="003B6EC5" w:rsidP="00A367B9">
            <w:pPr>
              <w:pStyle w:val="af0"/>
              <w:spacing w:before="0" w:beforeAutospacing="0" w:after="0" w:afterAutospacing="0" w:line="180" w:lineRule="atLeast"/>
              <w:jc w:val="center"/>
              <w:rPr>
                <w:sz w:val="27"/>
                <w:szCs w:val="27"/>
              </w:rPr>
            </w:pPr>
          </w:p>
          <w:p w:rsidR="003B6EC5" w:rsidRPr="003A0592" w:rsidRDefault="003A0592" w:rsidP="00A367B9">
            <w:pPr>
              <w:pStyle w:val="af0"/>
              <w:spacing w:before="0" w:beforeAutospacing="0" w:after="0" w:afterAutospacing="0" w:line="180" w:lineRule="atLeast"/>
              <w:jc w:val="center"/>
            </w:pPr>
            <w:r w:rsidRPr="003A0592">
              <w:t>610045, г. Киров, ул. Риммы Юровской, 3</w:t>
            </w:r>
          </w:p>
          <w:p w:rsidR="003B6EC5" w:rsidRPr="00CA3029" w:rsidRDefault="003B6EC5" w:rsidP="00A367B9">
            <w:pPr>
              <w:pStyle w:val="af0"/>
              <w:spacing w:before="0" w:beforeAutospacing="0" w:after="0" w:afterAutospacing="0" w:line="180" w:lineRule="atLeast"/>
              <w:jc w:val="center"/>
            </w:pPr>
          </w:p>
          <w:p w:rsidR="003B6EC5" w:rsidRPr="00A7380A" w:rsidRDefault="003B6EC5" w:rsidP="00A367B9">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3B6EC5" w:rsidRPr="00A7380A" w:rsidRDefault="003B6EC5" w:rsidP="00A367B9">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3B6EC5" w:rsidRPr="00A7380A" w:rsidRDefault="003B6EC5" w:rsidP="00A367B9">
            <w:pPr>
              <w:rPr>
                <w:sz w:val="27"/>
                <w:szCs w:val="27"/>
              </w:rPr>
            </w:pPr>
          </w:p>
          <w:p w:rsidR="003B6EC5" w:rsidRPr="00A7380A" w:rsidRDefault="003B6EC5" w:rsidP="00A367B9">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3B6EC5" w:rsidRDefault="003B6EC5" w:rsidP="00A367B9">
            <w:pPr>
              <w:rPr>
                <w:rStyle w:val="FontStyle14"/>
                <w:sz w:val="27"/>
                <w:szCs w:val="27"/>
              </w:rPr>
            </w:pPr>
          </w:p>
          <w:p w:rsidR="003B6EC5" w:rsidRPr="00A7380A" w:rsidRDefault="003B6EC5" w:rsidP="00A367B9">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3B6EC5" w:rsidRPr="00A7380A" w:rsidRDefault="003B6EC5" w:rsidP="00A367B9">
            <w:pPr>
              <w:pStyle w:val="af0"/>
              <w:spacing w:before="0" w:beforeAutospacing="0" w:after="0" w:afterAutospacing="0" w:line="180" w:lineRule="atLeast"/>
              <w:jc w:val="center"/>
              <w:rPr>
                <w:rStyle w:val="FontStyle14"/>
                <w:sz w:val="27"/>
                <w:szCs w:val="27"/>
              </w:rPr>
            </w:pPr>
          </w:p>
          <w:p w:rsidR="003B6EC5" w:rsidRPr="00A7380A" w:rsidRDefault="003B6EC5" w:rsidP="00A367B9">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3B6EC5" w:rsidRPr="00A7380A" w:rsidRDefault="003B6EC5" w:rsidP="00A367B9">
            <w:pPr>
              <w:pStyle w:val="af0"/>
              <w:spacing w:before="0" w:beforeAutospacing="0" w:after="0" w:afterAutospacing="0" w:line="180" w:lineRule="atLeast"/>
              <w:jc w:val="center"/>
              <w:rPr>
                <w:rStyle w:val="FontStyle14"/>
                <w:sz w:val="27"/>
                <w:szCs w:val="27"/>
              </w:rPr>
            </w:pPr>
          </w:p>
          <w:p w:rsidR="003B6EC5" w:rsidRPr="00F26B4D" w:rsidRDefault="003B6EC5" w:rsidP="00A367B9">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3B6EC5" w:rsidRPr="002D44BB" w:rsidTr="00A367B9">
        <w:tc>
          <w:tcPr>
            <w:tcW w:w="9571" w:type="dxa"/>
            <w:gridSpan w:val="5"/>
            <w:tcBorders>
              <w:left w:val="nil"/>
              <w:right w:val="nil"/>
            </w:tcBorders>
          </w:tcPr>
          <w:p w:rsidR="003B6EC5" w:rsidRPr="002D44BB" w:rsidRDefault="003B6EC5" w:rsidP="00A367B9">
            <w:pPr>
              <w:rPr>
                <w:sz w:val="40"/>
                <w:szCs w:val="40"/>
              </w:rPr>
            </w:pPr>
            <w:r w:rsidRPr="002D44BB">
              <w:rPr>
                <w:sz w:val="40"/>
                <w:szCs w:val="40"/>
              </w:rPr>
              <w:sym w:font="Symbol" w:char="F0AF"/>
            </w:r>
          </w:p>
        </w:tc>
      </w:tr>
      <w:tr w:rsidR="003B6EC5" w:rsidTr="003250FD">
        <w:trPr>
          <w:trHeight w:val="3335"/>
        </w:trPr>
        <w:tc>
          <w:tcPr>
            <w:tcW w:w="9571" w:type="dxa"/>
            <w:gridSpan w:val="5"/>
            <w:vAlign w:val="center"/>
          </w:tcPr>
          <w:p w:rsidR="003A0592" w:rsidRDefault="0081266B" w:rsidP="00A367B9">
            <w:pPr>
              <w:ind w:left="-108" w:right="-142" w:firstLine="108"/>
              <w:rPr>
                <w:spacing w:val="-6"/>
                <w:sz w:val="27"/>
                <w:szCs w:val="27"/>
              </w:rPr>
            </w:pPr>
            <w:r>
              <w:rPr>
                <w:spacing w:val="-6"/>
                <w:sz w:val="27"/>
                <w:szCs w:val="27"/>
              </w:rPr>
              <w:t>Г</w:t>
            </w:r>
            <w:r w:rsidR="003B6EC5" w:rsidRPr="000D4E82">
              <w:rPr>
                <w:spacing w:val="-6"/>
                <w:sz w:val="27"/>
                <w:szCs w:val="27"/>
              </w:rPr>
              <w:t xml:space="preserve">осударственные казенные учреждения </w:t>
            </w:r>
            <w:r w:rsidR="003A0592">
              <w:rPr>
                <w:spacing w:val="-6"/>
                <w:sz w:val="27"/>
                <w:szCs w:val="27"/>
              </w:rPr>
              <w:t xml:space="preserve">Кировской области </w:t>
            </w:r>
          </w:p>
          <w:p w:rsidR="003B6EC5" w:rsidRDefault="003B6EC5" w:rsidP="00A367B9">
            <w:pPr>
              <w:ind w:left="-108" w:right="-142" w:firstLine="108"/>
              <w:rPr>
                <w:spacing w:val="-6"/>
                <w:sz w:val="27"/>
                <w:szCs w:val="27"/>
              </w:rPr>
            </w:pPr>
            <w:r w:rsidRPr="000D4E82">
              <w:rPr>
                <w:spacing w:val="-6"/>
                <w:sz w:val="27"/>
                <w:szCs w:val="27"/>
              </w:rPr>
              <w:t xml:space="preserve">центры занятости населения </w:t>
            </w:r>
            <w:r>
              <w:rPr>
                <w:rFonts w:hint="eastAsia"/>
                <w:spacing w:val="-6"/>
                <w:sz w:val="27"/>
                <w:szCs w:val="27"/>
              </w:rPr>
              <w:t xml:space="preserve">на территории вселения </w:t>
            </w:r>
          </w:p>
          <w:p w:rsidR="008A317F" w:rsidRPr="008A317F" w:rsidRDefault="008A317F" w:rsidP="008A317F">
            <w:pPr>
              <w:widowControl/>
              <w:rPr>
                <w:rFonts w:eastAsiaTheme="minorHAnsi"/>
                <w:color w:val="000000"/>
                <w:sz w:val="10"/>
                <w:szCs w:val="10"/>
                <w:lang w:eastAsia="en-US"/>
              </w:rPr>
            </w:pPr>
          </w:p>
          <w:p w:rsidR="008A317F" w:rsidRPr="008A317F" w:rsidRDefault="008A317F" w:rsidP="008A317F">
            <w:pPr>
              <w:ind w:left="-108" w:right="-142" w:firstLine="108"/>
              <w:rPr>
                <w:spacing w:val="-6"/>
                <w:sz w:val="24"/>
                <w:szCs w:val="24"/>
              </w:rPr>
            </w:pPr>
            <w:r>
              <w:rPr>
                <w:rFonts w:eastAsiaTheme="minorHAnsi"/>
                <w:color w:val="000000"/>
                <w:sz w:val="24"/>
                <w:szCs w:val="24"/>
                <w:lang w:eastAsia="en-US"/>
              </w:rPr>
              <w:t xml:space="preserve">контакты: </w:t>
            </w:r>
            <w:r w:rsidRPr="008A317F">
              <w:rPr>
                <w:rFonts w:eastAsiaTheme="minorHAnsi"/>
                <w:color w:val="000000"/>
                <w:sz w:val="24"/>
                <w:szCs w:val="24"/>
                <w:lang w:eastAsia="en-US"/>
              </w:rPr>
              <w:t>https://www.trudkirov.ru/czn/index</w:t>
            </w:r>
          </w:p>
          <w:p w:rsidR="0078281B" w:rsidRPr="0078281B" w:rsidRDefault="0078281B" w:rsidP="0078281B">
            <w:pPr>
              <w:pStyle w:val="Default"/>
              <w:jc w:val="center"/>
              <w:rPr>
                <w:rStyle w:val="FontStyle14"/>
                <w:sz w:val="16"/>
                <w:szCs w:val="16"/>
              </w:rPr>
            </w:pPr>
            <w:r w:rsidRPr="0078281B">
              <w:rPr>
                <w:sz w:val="16"/>
                <w:szCs w:val="16"/>
              </w:rPr>
              <w:sym w:font="Symbol" w:char="F0AF"/>
            </w:r>
          </w:p>
          <w:p w:rsidR="003A0592" w:rsidRPr="003A0592" w:rsidRDefault="003B6EC5" w:rsidP="003A0592">
            <w:pPr>
              <w:pStyle w:val="Default"/>
              <w:jc w:val="center"/>
              <w:rPr>
                <w:rStyle w:val="FontStyle14"/>
                <w:sz w:val="27"/>
                <w:szCs w:val="27"/>
              </w:rPr>
            </w:pPr>
            <w:r>
              <w:rPr>
                <w:rStyle w:val="FontStyle14"/>
                <w:sz w:val="27"/>
                <w:szCs w:val="27"/>
              </w:rPr>
              <w:t>получение</w:t>
            </w:r>
            <w:r w:rsidRPr="00A7380A">
              <w:rPr>
                <w:rStyle w:val="FontStyle14"/>
                <w:sz w:val="27"/>
                <w:szCs w:val="27"/>
              </w:rPr>
              <w:t xml:space="preserve">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r w:rsidR="003A0592">
              <w:rPr>
                <w:rStyle w:val="FontStyle14"/>
                <w:sz w:val="27"/>
                <w:szCs w:val="27"/>
              </w:rPr>
              <w:t xml:space="preserve"> (в том числе к</w:t>
            </w:r>
            <w:r w:rsidR="003A0592" w:rsidRPr="003A0592">
              <w:rPr>
                <w:rStyle w:val="FontStyle14"/>
                <w:sz w:val="27"/>
                <w:szCs w:val="27"/>
              </w:rPr>
              <w:t xml:space="preserve">омпенсации затрат на медицинское освидетельствование, аренду жилья, прохождение профессионального обучения, получение документов о </w:t>
            </w:r>
            <w:r w:rsidR="003A0592"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3B6EC5" w:rsidRPr="003B6EC5" w:rsidRDefault="003B6EC5" w:rsidP="00A367B9">
            <w:pPr>
              <w:ind w:left="-108" w:right="-142" w:firstLine="108"/>
              <w:rPr>
                <w:spacing w:val="-6"/>
                <w:sz w:val="6"/>
                <w:szCs w:val="6"/>
              </w:rPr>
            </w:pPr>
          </w:p>
          <w:p w:rsidR="003B6EC5" w:rsidRDefault="003B6EC5" w:rsidP="00A367B9">
            <w:pPr>
              <w:ind w:left="-108" w:right="-142" w:firstLine="108"/>
              <w:rPr>
                <w:spacing w:val="-6"/>
                <w:sz w:val="27"/>
                <w:szCs w:val="27"/>
              </w:rPr>
            </w:pPr>
            <w:r>
              <w:rPr>
                <w:spacing w:val="-6"/>
                <w:sz w:val="27"/>
                <w:szCs w:val="27"/>
              </w:rPr>
              <w:t>п</w:t>
            </w:r>
            <w:r w:rsidRPr="000D4E82">
              <w:rPr>
                <w:spacing w:val="-6"/>
                <w:sz w:val="27"/>
                <w:szCs w:val="27"/>
              </w:rPr>
              <w:t>олучение услуг в сфере занятости населения</w:t>
            </w:r>
          </w:p>
          <w:p w:rsidR="003B6EC5" w:rsidRDefault="003B6EC5" w:rsidP="00A367B9">
            <w:pPr>
              <w:rPr>
                <w:sz w:val="24"/>
                <w:szCs w:val="24"/>
              </w:rPr>
            </w:pPr>
          </w:p>
          <w:p w:rsidR="001D66D5" w:rsidRPr="00B00966" w:rsidRDefault="001D66D5" w:rsidP="00A367B9">
            <w:pPr>
              <w:rPr>
                <w:sz w:val="24"/>
                <w:szCs w:val="24"/>
              </w:rPr>
            </w:pPr>
          </w:p>
          <w:p w:rsidR="003B6EC5" w:rsidRDefault="0081266B" w:rsidP="00A367B9">
            <w:pPr>
              <w:rPr>
                <w:sz w:val="27"/>
                <w:szCs w:val="27"/>
              </w:rPr>
            </w:pPr>
            <w:r>
              <w:rPr>
                <w:sz w:val="27"/>
                <w:szCs w:val="27"/>
              </w:rPr>
              <w:t>Государственные бюджетные учреждения здравоохранения Кировской области</w:t>
            </w:r>
          </w:p>
          <w:p w:rsidR="0078281B" w:rsidRPr="0078281B" w:rsidRDefault="0078281B" w:rsidP="0078281B">
            <w:pPr>
              <w:pStyle w:val="Default"/>
              <w:jc w:val="center"/>
              <w:rPr>
                <w:rStyle w:val="FontStyle14"/>
                <w:sz w:val="16"/>
                <w:szCs w:val="16"/>
              </w:rPr>
            </w:pPr>
            <w:r w:rsidRPr="0078281B">
              <w:rPr>
                <w:sz w:val="16"/>
                <w:szCs w:val="16"/>
              </w:rPr>
              <w:sym w:font="Symbol" w:char="F0AF"/>
            </w:r>
          </w:p>
          <w:p w:rsidR="003B6EC5" w:rsidRDefault="0078281B" w:rsidP="00A367B9">
            <w:pPr>
              <w:rPr>
                <w:sz w:val="27"/>
                <w:szCs w:val="27"/>
              </w:rPr>
            </w:pPr>
            <w:r>
              <w:rPr>
                <w:sz w:val="27"/>
                <w:szCs w:val="27"/>
              </w:rPr>
              <w:t>медицинское</w:t>
            </w:r>
            <w:r w:rsidR="003B6EC5">
              <w:rPr>
                <w:sz w:val="27"/>
                <w:szCs w:val="27"/>
              </w:rPr>
              <w:t xml:space="preserve"> </w:t>
            </w:r>
            <w:r>
              <w:rPr>
                <w:sz w:val="27"/>
                <w:szCs w:val="27"/>
              </w:rPr>
              <w:t>освидетельствование</w:t>
            </w:r>
          </w:p>
          <w:p w:rsidR="0078281B" w:rsidRDefault="0078281B" w:rsidP="00B00966">
            <w:pPr>
              <w:widowControl/>
              <w:rPr>
                <w:rStyle w:val="FontStyle14"/>
                <w:rFonts w:eastAsia="Calibri"/>
                <w:lang w:eastAsia="en-US"/>
              </w:rPr>
            </w:pPr>
          </w:p>
          <w:p w:rsidR="001D66D5" w:rsidRPr="00B00966" w:rsidRDefault="001D66D5" w:rsidP="00B00966">
            <w:pPr>
              <w:widowControl/>
              <w:rPr>
                <w:rStyle w:val="FontStyle14"/>
                <w:rFonts w:eastAsia="Calibri"/>
                <w:lang w:eastAsia="en-US"/>
              </w:rPr>
            </w:pPr>
          </w:p>
          <w:p w:rsidR="0078281B" w:rsidRDefault="0078281B" w:rsidP="0078281B">
            <w:r>
              <w:t>Т</w:t>
            </w:r>
            <w:r w:rsidRPr="0078281B">
              <w:t xml:space="preserve">ерриториальный фонд обязательного медицинского страхования </w:t>
            </w:r>
            <w:r>
              <w:br/>
            </w:r>
            <w:r w:rsidRPr="0078281B">
              <w:t>Кировск</w:t>
            </w:r>
            <w:r>
              <w:t>о</w:t>
            </w:r>
            <w:r w:rsidRPr="0078281B">
              <w:t>й област</w:t>
            </w:r>
            <w:r>
              <w:t>и</w:t>
            </w:r>
          </w:p>
          <w:p w:rsidR="007D1FAC" w:rsidRPr="007D1FAC" w:rsidRDefault="007D1FAC" w:rsidP="007D1FAC">
            <w:pPr>
              <w:widowControl/>
              <w:rPr>
                <w:rFonts w:eastAsiaTheme="minorHAnsi"/>
                <w:color w:val="000000"/>
                <w:sz w:val="10"/>
                <w:szCs w:val="10"/>
                <w:lang w:eastAsia="en-US"/>
              </w:rPr>
            </w:pPr>
          </w:p>
          <w:p w:rsidR="007D1FAC" w:rsidRPr="0078281B" w:rsidRDefault="007D1FAC" w:rsidP="007D1FAC">
            <w:pPr>
              <w:widowControl/>
            </w:pPr>
            <w:r w:rsidRPr="007D1FAC">
              <w:rPr>
                <w:rFonts w:eastAsiaTheme="minorHAnsi"/>
                <w:color w:val="000000"/>
                <w:sz w:val="23"/>
                <w:szCs w:val="23"/>
                <w:lang w:eastAsia="en-US"/>
              </w:rPr>
              <w:lastRenderedPageBreak/>
              <w:t xml:space="preserve">г. Киров, ул. Московская, д. 4, </w:t>
            </w:r>
            <w:r w:rsidRPr="007D1FAC">
              <w:rPr>
                <w:rFonts w:eastAsiaTheme="minorHAnsi"/>
                <w:color w:val="000000"/>
                <w:sz w:val="24"/>
                <w:szCs w:val="24"/>
                <w:lang w:eastAsia="en-US"/>
              </w:rPr>
              <w:t>для справок: (8332) 38-91-10</w:t>
            </w:r>
            <w:r>
              <w:rPr>
                <w:rFonts w:eastAsiaTheme="minorHAnsi"/>
                <w:color w:val="000000"/>
                <w:sz w:val="24"/>
                <w:szCs w:val="24"/>
                <w:lang w:eastAsia="en-US"/>
              </w:rPr>
              <w:t xml:space="preserve">, </w:t>
            </w:r>
            <w:r w:rsidRPr="007D1FAC">
              <w:rPr>
                <w:rFonts w:eastAsiaTheme="minorHAnsi"/>
                <w:color w:val="000000"/>
                <w:sz w:val="24"/>
                <w:szCs w:val="24"/>
                <w:lang w:eastAsia="en-US"/>
              </w:rPr>
              <w:t>http://www.kotfoms.kirov.ru</w:t>
            </w:r>
            <w:r w:rsidRPr="007D1FAC">
              <w:rPr>
                <w:rFonts w:eastAsiaTheme="minorHAnsi"/>
                <w:color w:val="000000"/>
                <w:sz w:val="23"/>
                <w:szCs w:val="23"/>
                <w:lang w:eastAsia="en-US"/>
              </w:rPr>
              <w:t>/</w:t>
            </w:r>
          </w:p>
          <w:p w:rsidR="0078281B" w:rsidRPr="0078281B" w:rsidRDefault="0078281B" w:rsidP="0078281B">
            <w:pPr>
              <w:pStyle w:val="Default"/>
              <w:jc w:val="center"/>
              <w:rPr>
                <w:rStyle w:val="FontStyle14"/>
                <w:sz w:val="16"/>
                <w:szCs w:val="16"/>
              </w:rPr>
            </w:pPr>
            <w:r w:rsidRPr="0078281B">
              <w:rPr>
                <w:sz w:val="16"/>
                <w:szCs w:val="16"/>
              </w:rPr>
              <w:sym w:font="Symbol" w:char="F0AF"/>
            </w:r>
          </w:p>
          <w:p w:rsidR="0078281B" w:rsidRPr="0078281B" w:rsidRDefault="0078281B" w:rsidP="0078281B">
            <w:pPr>
              <w:widowControl/>
              <w:rPr>
                <w:sz w:val="27"/>
                <w:szCs w:val="27"/>
              </w:rPr>
            </w:pPr>
            <w:r w:rsidRPr="0078281B">
              <w:rPr>
                <w:sz w:val="27"/>
                <w:szCs w:val="27"/>
              </w:rPr>
              <w:t>оформления полиса обязательного медицинского страхования</w:t>
            </w:r>
          </w:p>
          <w:p w:rsidR="001D66D5" w:rsidRPr="001D66D5" w:rsidRDefault="001D66D5" w:rsidP="00A367B9">
            <w:pPr>
              <w:rPr>
                <w:sz w:val="27"/>
                <w:szCs w:val="27"/>
              </w:rPr>
            </w:pPr>
          </w:p>
          <w:p w:rsidR="0078281B" w:rsidRDefault="00B00966" w:rsidP="00A367B9">
            <w:pPr>
              <w:rPr>
                <w:sz w:val="27"/>
                <w:szCs w:val="27"/>
              </w:rPr>
            </w:pPr>
            <w:r>
              <w:rPr>
                <w:sz w:val="27"/>
                <w:szCs w:val="27"/>
              </w:rPr>
              <w:t>Управление социальной защиты населения Кировской области</w:t>
            </w:r>
          </w:p>
          <w:p w:rsidR="00B00966" w:rsidRPr="00B00966" w:rsidRDefault="00B00966" w:rsidP="00A367B9">
            <w:pPr>
              <w:rPr>
                <w:sz w:val="10"/>
                <w:szCs w:val="10"/>
              </w:rPr>
            </w:pPr>
          </w:p>
          <w:p w:rsidR="00B00966" w:rsidRDefault="00B00966" w:rsidP="00B00966">
            <w:pPr>
              <w:widowControl/>
              <w:rPr>
                <w:rFonts w:eastAsiaTheme="minorHAnsi"/>
                <w:color w:val="000000"/>
                <w:sz w:val="24"/>
                <w:szCs w:val="24"/>
                <w:lang w:eastAsia="en-US"/>
              </w:rPr>
            </w:pPr>
            <w:r>
              <w:rPr>
                <w:rFonts w:eastAsiaTheme="minorHAnsi"/>
                <w:sz w:val="24"/>
                <w:szCs w:val="24"/>
                <w:lang w:eastAsia="en-US"/>
              </w:rPr>
              <w:t xml:space="preserve">контакты: </w:t>
            </w:r>
            <w:hyperlink r:id="rId383" w:history="1">
              <w:r w:rsidRPr="00B00966">
                <w:rPr>
                  <w:rStyle w:val="ab"/>
                  <w:rFonts w:eastAsiaTheme="minorHAnsi"/>
                  <w:color w:val="auto"/>
                  <w:sz w:val="24"/>
                  <w:szCs w:val="24"/>
                  <w:u w:val="none"/>
                  <w:lang w:eastAsia="en-US"/>
                </w:rPr>
                <w:t>www.socialkirov.ru/social/root/uszn/Institutions.htm</w:t>
              </w:r>
            </w:hyperlink>
            <w:r w:rsidRPr="00B00966">
              <w:rPr>
                <w:rFonts w:eastAsiaTheme="minorHAnsi"/>
                <w:sz w:val="24"/>
                <w:szCs w:val="24"/>
                <w:lang w:eastAsia="en-US"/>
              </w:rPr>
              <w:t xml:space="preserve">, </w:t>
            </w:r>
            <w:r>
              <w:rPr>
                <w:rFonts w:eastAsiaTheme="minorHAnsi"/>
                <w:sz w:val="24"/>
                <w:szCs w:val="24"/>
                <w:lang w:eastAsia="en-US"/>
              </w:rPr>
              <w:br/>
            </w:r>
            <w:r w:rsidRPr="00B00966">
              <w:rPr>
                <w:rFonts w:eastAsiaTheme="minorHAnsi"/>
                <w:sz w:val="24"/>
                <w:szCs w:val="24"/>
                <w:lang w:eastAsia="en-US"/>
              </w:rPr>
              <w:t xml:space="preserve">8 </w:t>
            </w:r>
            <w:r w:rsidRPr="00B00966">
              <w:rPr>
                <w:rFonts w:eastAsiaTheme="minorHAnsi"/>
                <w:color w:val="000000"/>
                <w:sz w:val="24"/>
                <w:szCs w:val="24"/>
                <w:lang w:eastAsia="en-US"/>
              </w:rPr>
              <w:t xml:space="preserve">800 201 21 09 </w:t>
            </w:r>
            <w:r>
              <w:rPr>
                <w:rFonts w:eastAsiaTheme="minorHAnsi"/>
                <w:color w:val="000000"/>
                <w:sz w:val="24"/>
                <w:szCs w:val="24"/>
                <w:lang w:eastAsia="en-US"/>
              </w:rPr>
              <w:t>–</w:t>
            </w:r>
            <w:r w:rsidRPr="00B00966">
              <w:rPr>
                <w:rFonts w:eastAsiaTheme="minorHAnsi"/>
                <w:color w:val="000000"/>
                <w:sz w:val="24"/>
                <w:szCs w:val="24"/>
                <w:lang w:eastAsia="en-US"/>
              </w:rPr>
              <w:t xml:space="preserve"> круглосуточный номер</w:t>
            </w:r>
          </w:p>
          <w:p w:rsidR="00B00966" w:rsidRPr="0078281B" w:rsidRDefault="00B00966" w:rsidP="00B00966">
            <w:pPr>
              <w:pStyle w:val="Default"/>
              <w:jc w:val="center"/>
              <w:rPr>
                <w:rStyle w:val="FontStyle14"/>
                <w:sz w:val="16"/>
                <w:szCs w:val="16"/>
              </w:rPr>
            </w:pPr>
            <w:r w:rsidRPr="0078281B">
              <w:rPr>
                <w:sz w:val="16"/>
                <w:szCs w:val="16"/>
              </w:rPr>
              <w:sym w:font="Symbol" w:char="F0AF"/>
            </w:r>
          </w:p>
          <w:p w:rsidR="00B00966" w:rsidRDefault="00B00966" w:rsidP="00A367B9">
            <w:pPr>
              <w:rPr>
                <w:sz w:val="27"/>
                <w:szCs w:val="27"/>
              </w:rPr>
            </w:pPr>
            <w:r>
              <w:rPr>
                <w:sz w:val="27"/>
                <w:szCs w:val="27"/>
              </w:rPr>
              <w:t xml:space="preserve">предоставление услуг в сфере социальной защиты </w:t>
            </w:r>
          </w:p>
          <w:p w:rsidR="00B00966" w:rsidRDefault="00B00966" w:rsidP="00A367B9">
            <w:pPr>
              <w:rPr>
                <w:sz w:val="27"/>
                <w:szCs w:val="27"/>
              </w:rPr>
            </w:pPr>
          </w:p>
          <w:p w:rsidR="006B6992" w:rsidRDefault="006B6992" w:rsidP="00A367B9">
            <w:pPr>
              <w:rPr>
                <w:rStyle w:val="FontStyle14"/>
                <w:sz w:val="27"/>
                <w:szCs w:val="27"/>
              </w:rPr>
            </w:pPr>
            <w:r>
              <w:rPr>
                <w:rStyle w:val="FontStyle14"/>
                <w:sz w:val="27"/>
                <w:szCs w:val="27"/>
              </w:rPr>
              <w:t>Министерство образования Кировской области</w:t>
            </w:r>
          </w:p>
          <w:p w:rsidR="006B6992" w:rsidRPr="006B6992" w:rsidRDefault="006B6992" w:rsidP="006B6992">
            <w:pPr>
              <w:widowControl/>
              <w:rPr>
                <w:rFonts w:eastAsiaTheme="minorHAnsi"/>
                <w:color w:val="000000"/>
                <w:sz w:val="10"/>
                <w:szCs w:val="10"/>
                <w:lang w:eastAsia="en-US"/>
              </w:rPr>
            </w:pPr>
          </w:p>
          <w:p w:rsidR="003B6EC5" w:rsidRDefault="006B6992" w:rsidP="006B6992">
            <w:pPr>
              <w:rPr>
                <w:sz w:val="10"/>
                <w:szCs w:val="10"/>
              </w:rPr>
            </w:pPr>
            <w:r w:rsidRPr="006B6992">
              <w:rPr>
                <w:rFonts w:eastAsiaTheme="minorHAnsi"/>
                <w:color w:val="000000"/>
                <w:sz w:val="23"/>
                <w:szCs w:val="23"/>
                <w:lang w:eastAsia="en-US"/>
              </w:rPr>
              <w:t>г. Киров, ул. Карла Либкнехта, д. 69, зд. № 2</w:t>
            </w:r>
          </w:p>
          <w:p w:rsidR="006B6992" w:rsidRPr="0078281B" w:rsidRDefault="006B6992" w:rsidP="006B6992">
            <w:pPr>
              <w:pStyle w:val="Default"/>
              <w:jc w:val="center"/>
              <w:rPr>
                <w:rStyle w:val="FontStyle14"/>
                <w:sz w:val="16"/>
                <w:szCs w:val="16"/>
              </w:rPr>
            </w:pPr>
            <w:r w:rsidRPr="0078281B">
              <w:rPr>
                <w:sz w:val="16"/>
                <w:szCs w:val="16"/>
              </w:rPr>
              <w:sym w:font="Symbol" w:char="F0AF"/>
            </w:r>
          </w:p>
          <w:p w:rsidR="003B6EC5" w:rsidRDefault="003B6EC5" w:rsidP="00A367B9">
            <w:pPr>
              <w:rPr>
                <w:rStyle w:val="FontStyle14"/>
                <w:sz w:val="27"/>
                <w:szCs w:val="27"/>
              </w:rPr>
            </w:pPr>
            <w:r w:rsidRPr="00BB3FF6">
              <w:rPr>
                <w:rStyle w:val="FontStyle14"/>
                <w:sz w:val="27"/>
                <w:szCs w:val="27"/>
              </w:rPr>
              <w:t xml:space="preserve">получение услуг в сфере </w:t>
            </w:r>
            <w:r w:rsidRPr="00BB3FF6">
              <w:rPr>
                <w:rStyle w:val="FontStyle14"/>
                <w:rFonts w:hint="eastAsia"/>
                <w:sz w:val="27"/>
                <w:szCs w:val="27"/>
              </w:rPr>
              <w:t>образования</w:t>
            </w:r>
            <w:r w:rsidR="006B6992">
              <w:rPr>
                <w:rStyle w:val="FontStyle14"/>
                <w:sz w:val="27"/>
                <w:szCs w:val="27"/>
              </w:rPr>
              <w:t>:</w:t>
            </w:r>
          </w:p>
          <w:p w:rsidR="006B6992" w:rsidRPr="006B6992" w:rsidRDefault="006B6992" w:rsidP="006B6992">
            <w:pPr>
              <w:widowControl/>
              <w:rPr>
                <w:rFonts w:eastAsiaTheme="minorHAnsi"/>
                <w:color w:val="000000"/>
                <w:sz w:val="10"/>
                <w:szCs w:val="10"/>
                <w:lang w:eastAsia="en-US"/>
              </w:rPr>
            </w:pPr>
          </w:p>
          <w:p w:rsidR="006B6992" w:rsidRDefault="006B6992" w:rsidP="006B6992">
            <w:pPr>
              <w:widowControl/>
              <w:rPr>
                <w:rFonts w:eastAsiaTheme="minorHAnsi"/>
                <w:color w:val="000000"/>
                <w:sz w:val="24"/>
                <w:szCs w:val="24"/>
                <w:lang w:eastAsia="en-US"/>
              </w:rPr>
            </w:pPr>
            <w:r w:rsidRPr="006B6992">
              <w:rPr>
                <w:rFonts w:eastAsiaTheme="minorHAnsi"/>
                <w:color w:val="000000"/>
                <w:sz w:val="24"/>
                <w:szCs w:val="24"/>
                <w:lang w:eastAsia="en-US"/>
              </w:rPr>
              <w:t>по вопросам дошкольного образования:</w:t>
            </w:r>
            <w:r>
              <w:rPr>
                <w:rFonts w:eastAsiaTheme="minorHAnsi"/>
                <w:color w:val="000000"/>
                <w:sz w:val="24"/>
                <w:szCs w:val="24"/>
                <w:lang w:eastAsia="en-US"/>
              </w:rPr>
              <w:t xml:space="preserve"> </w:t>
            </w:r>
            <w:r w:rsidRPr="006B6992">
              <w:rPr>
                <w:rFonts w:eastAsiaTheme="minorHAnsi"/>
                <w:color w:val="000000"/>
                <w:sz w:val="24"/>
                <w:szCs w:val="24"/>
                <w:lang w:eastAsia="en-US"/>
              </w:rPr>
              <w:t>(8332) 27-27-34, доб. 3422</w:t>
            </w:r>
          </w:p>
          <w:p w:rsidR="006B6992" w:rsidRPr="006B6992" w:rsidRDefault="006B6992" w:rsidP="006B6992">
            <w:pPr>
              <w:widowControl/>
              <w:rPr>
                <w:rFonts w:eastAsiaTheme="minorHAnsi"/>
                <w:color w:val="000000"/>
                <w:sz w:val="10"/>
                <w:szCs w:val="10"/>
                <w:lang w:eastAsia="en-US"/>
              </w:rPr>
            </w:pPr>
          </w:p>
          <w:p w:rsidR="006B6992" w:rsidRPr="006B6992" w:rsidRDefault="006B6992" w:rsidP="006B6992">
            <w:pPr>
              <w:widowControl/>
              <w:rPr>
                <w:rFonts w:eastAsiaTheme="minorHAnsi"/>
                <w:color w:val="000000"/>
                <w:sz w:val="24"/>
                <w:szCs w:val="24"/>
                <w:lang w:eastAsia="en-US"/>
              </w:rPr>
            </w:pPr>
            <w:r w:rsidRPr="006B6992">
              <w:rPr>
                <w:rFonts w:eastAsiaTheme="minorHAnsi"/>
                <w:color w:val="000000"/>
                <w:sz w:val="24"/>
                <w:szCs w:val="24"/>
                <w:lang w:eastAsia="en-US"/>
              </w:rPr>
              <w:t>по вопросам общего образова</w:t>
            </w:r>
            <w:r w:rsidR="003250FD">
              <w:rPr>
                <w:rFonts w:eastAsiaTheme="minorHAnsi"/>
                <w:color w:val="000000"/>
                <w:sz w:val="24"/>
                <w:szCs w:val="24"/>
                <w:lang w:eastAsia="en-US"/>
              </w:rPr>
              <w:t>ния: (8332) 27-27-34, доб. 3412</w:t>
            </w:r>
          </w:p>
          <w:p w:rsidR="003250FD" w:rsidRPr="003250FD" w:rsidRDefault="003250FD" w:rsidP="006B6992">
            <w:pPr>
              <w:widowControl/>
              <w:rPr>
                <w:rFonts w:eastAsiaTheme="minorHAnsi"/>
                <w:color w:val="000000"/>
                <w:sz w:val="10"/>
                <w:szCs w:val="10"/>
                <w:lang w:eastAsia="en-US"/>
              </w:rPr>
            </w:pPr>
          </w:p>
          <w:p w:rsidR="006B6992" w:rsidRDefault="006B6992" w:rsidP="006B6992">
            <w:pPr>
              <w:widowControl/>
              <w:rPr>
                <w:rFonts w:eastAsiaTheme="minorHAnsi"/>
                <w:color w:val="000000"/>
                <w:sz w:val="24"/>
                <w:szCs w:val="24"/>
                <w:lang w:eastAsia="en-US"/>
              </w:rPr>
            </w:pPr>
            <w:r w:rsidRPr="006B6992">
              <w:rPr>
                <w:rFonts w:eastAsiaTheme="minorHAnsi"/>
                <w:color w:val="000000"/>
                <w:sz w:val="24"/>
                <w:szCs w:val="24"/>
                <w:lang w:eastAsia="en-US"/>
              </w:rPr>
              <w:t xml:space="preserve">по вопросам специального (коррекционного) образования, вопросам опеки </w:t>
            </w:r>
            <w:r w:rsidR="003250FD">
              <w:rPr>
                <w:rFonts w:eastAsiaTheme="minorHAnsi"/>
                <w:color w:val="000000"/>
                <w:sz w:val="24"/>
                <w:szCs w:val="24"/>
                <w:lang w:eastAsia="en-US"/>
              </w:rPr>
              <w:br/>
            </w:r>
            <w:r w:rsidRPr="006B6992">
              <w:rPr>
                <w:rFonts w:eastAsiaTheme="minorHAnsi"/>
                <w:color w:val="000000"/>
                <w:sz w:val="24"/>
                <w:szCs w:val="24"/>
                <w:lang w:eastAsia="en-US"/>
              </w:rPr>
              <w:t>и попечительс</w:t>
            </w:r>
            <w:r w:rsidR="003250FD">
              <w:rPr>
                <w:rFonts w:eastAsiaTheme="minorHAnsi"/>
                <w:color w:val="000000"/>
                <w:sz w:val="24"/>
                <w:szCs w:val="24"/>
                <w:lang w:eastAsia="en-US"/>
              </w:rPr>
              <w:t>тва: (8332) 27-27-34, доб. 3436</w:t>
            </w:r>
          </w:p>
          <w:p w:rsidR="003250FD" w:rsidRPr="006B6992" w:rsidRDefault="003250FD" w:rsidP="006B6992">
            <w:pPr>
              <w:widowControl/>
              <w:rPr>
                <w:rFonts w:eastAsiaTheme="minorHAnsi"/>
                <w:color w:val="000000"/>
                <w:sz w:val="10"/>
                <w:szCs w:val="10"/>
                <w:lang w:eastAsia="en-US"/>
              </w:rPr>
            </w:pPr>
          </w:p>
          <w:p w:rsidR="006B6992" w:rsidRPr="006B6992" w:rsidRDefault="006B6992" w:rsidP="006B6992">
            <w:pPr>
              <w:widowControl/>
              <w:rPr>
                <w:rFonts w:eastAsiaTheme="minorHAnsi"/>
                <w:color w:val="000000"/>
                <w:lang w:eastAsia="en-US"/>
              </w:rPr>
            </w:pPr>
            <w:r w:rsidRPr="006B6992">
              <w:rPr>
                <w:rFonts w:eastAsiaTheme="minorHAnsi"/>
                <w:color w:val="000000"/>
                <w:sz w:val="24"/>
                <w:szCs w:val="24"/>
                <w:lang w:eastAsia="en-US"/>
              </w:rPr>
              <w:t>по вопроса</w:t>
            </w:r>
            <w:r w:rsidR="003250FD">
              <w:rPr>
                <w:rFonts w:eastAsiaTheme="minorHAnsi"/>
                <w:color w:val="000000"/>
                <w:sz w:val="24"/>
                <w:szCs w:val="24"/>
                <w:lang w:eastAsia="en-US"/>
              </w:rPr>
              <w:t>м профессионального образования:</w:t>
            </w:r>
            <w:r w:rsidRPr="006B6992">
              <w:rPr>
                <w:rFonts w:eastAsiaTheme="minorHAnsi"/>
                <w:color w:val="000000"/>
                <w:sz w:val="24"/>
                <w:szCs w:val="24"/>
                <w:lang w:eastAsia="en-US"/>
              </w:rPr>
              <w:t xml:space="preserve"> (8332) 27-27-34, доб. 3433</w:t>
            </w:r>
          </w:p>
          <w:p w:rsidR="003B6EC5" w:rsidRPr="003B073D" w:rsidRDefault="003B6EC5" w:rsidP="006B6992">
            <w:pPr>
              <w:rPr>
                <w:sz w:val="27"/>
                <w:szCs w:val="27"/>
              </w:rPr>
            </w:pPr>
          </w:p>
        </w:tc>
      </w:tr>
    </w:tbl>
    <w:p w:rsidR="005B2350" w:rsidRPr="00C3059D" w:rsidRDefault="005B2350" w:rsidP="002E5BFA">
      <w:pPr>
        <w:tabs>
          <w:tab w:val="left" w:pos="1134"/>
        </w:tabs>
        <w:ind w:firstLine="709"/>
        <w:jc w:val="both"/>
        <w:rPr>
          <w:sz w:val="27"/>
          <w:szCs w:val="27"/>
        </w:rPr>
      </w:pPr>
    </w:p>
    <w:p w:rsidR="00062DBD" w:rsidRPr="0023127F" w:rsidRDefault="00062DBD" w:rsidP="00062DBD">
      <w:pPr>
        <w:ind w:firstLine="708"/>
        <w:jc w:val="both"/>
        <w:rPr>
          <w:b/>
          <w:i/>
          <w:sz w:val="27"/>
          <w:szCs w:val="27"/>
        </w:rPr>
      </w:pPr>
      <w:r w:rsidRPr="0023127F">
        <w:rPr>
          <w:b/>
          <w:i/>
          <w:sz w:val="27"/>
          <w:szCs w:val="27"/>
        </w:rPr>
        <w:t xml:space="preserve">Управление государственной службы занятости населения </w:t>
      </w:r>
    </w:p>
    <w:p w:rsidR="00062DBD" w:rsidRPr="0023127F" w:rsidRDefault="00062DBD" w:rsidP="00062DBD">
      <w:pPr>
        <w:ind w:firstLine="708"/>
        <w:jc w:val="both"/>
        <w:rPr>
          <w:b/>
          <w:i/>
          <w:sz w:val="27"/>
          <w:szCs w:val="27"/>
        </w:rPr>
      </w:pPr>
      <w:r w:rsidRPr="0023127F">
        <w:rPr>
          <w:b/>
          <w:i/>
          <w:sz w:val="27"/>
          <w:szCs w:val="27"/>
        </w:rPr>
        <w:t>Кировской области</w:t>
      </w:r>
    </w:p>
    <w:p w:rsidR="00062DBD" w:rsidRPr="0023127F" w:rsidRDefault="00062DBD" w:rsidP="00062DBD">
      <w:pPr>
        <w:ind w:firstLine="708"/>
        <w:jc w:val="both"/>
        <w:rPr>
          <w:i/>
          <w:sz w:val="27"/>
          <w:szCs w:val="27"/>
        </w:rPr>
      </w:pPr>
      <w:r w:rsidRPr="0023127F">
        <w:rPr>
          <w:i/>
          <w:sz w:val="27"/>
          <w:szCs w:val="27"/>
        </w:rPr>
        <w:t>Адрес: 610045, г. Киров, ул. Риммы Юровской, 3</w:t>
      </w:r>
    </w:p>
    <w:p w:rsidR="00A74029" w:rsidRDefault="00062DBD" w:rsidP="00062DBD">
      <w:pPr>
        <w:ind w:firstLine="708"/>
        <w:jc w:val="both"/>
        <w:rPr>
          <w:i/>
          <w:sz w:val="27"/>
          <w:szCs w:val="27"/>
        </w:rPr>
      </w:pPr>
      <w:r w:rsidRPr="0023127F">
        <w:rPr>
          <w:i/>
          <w:sz w:val="27"/>
          <w:szCs w:val="27"/>
        </w:rPr>
        <w:t>Тел.</w:t>
      </w:r>
      <w:r w:rsidR="00A74029">
        <w:rPr>
          <w:i/>
          <w:sz w:val="27"/>
          <w:szCs w:val="27"/>
        </w:rPr>
        <w:t xml:space="preserve">: </w:t>
      </w:r>
      <w:r>
        <w:rPr>
          <w:i/>
          <w:sz w:val="27"/>
          <w:szCs w:val="27"/>
        </w:rPr>
        <w:t xml:space="preserve">8 </w:t>
      </w:r>
      <w:r w:rsidRPr="0023127F">
        <w:rPr>
          <w:i/>
          <w:sz w:val="27"/>
          <w:szCs w:val="27"/>
        </w:rPr>
        <w:t xml:space="preserve">(8332) </w:t>
      </w:r>
      <w:r w:rsidR="002517F2" w:rsidRPr="002517F2">
        <w:rPr>
          <w:i/>
          <w:sz w:val="27"/>
          <w:szCs w:val="27"/>
        </w:rPr>
        <w:t>27-27-39</w:t>
      </w:r>
    </w:p>
    <w:p w:rsidR="00062DBD" w:rsidRPr="0023127F" w:rsidRDefault="00A74029" w:rsidP="00062DBD">
      <w:pPr>
        <w:ind w:firstLine="708"/>
        <w:jc w:val="both"/>
        <w:rPr>
          <w:i/>
          <w:sz w:val="27"/>
          <w:szCs w:val="27"/>
        </w:rPr>
      </w:pPr>
      <w:r>
        <w:rPr>
          <w:i/>
          <w:sz w:val="27"/>
          <w:szCs w:val="27"/>
        </w:rPr>
        <w:t>Ф</w:t>
      </w:r>
      <w:r w:rsidR="00062DBD" w:rsidRPr="0023127F">
        <w:rPr>
          <w:i/>
          <w:sz w:val="27"/>
          <w:szCs w:val="27"/>
        </w:rPr>
        <w:t>акс</w:t>
      </w:r>
      <w:r>
        <w:rPr>
          <w:i/>
          <w:sz w:val="27"/>
          <w:szCs w:val="27"/>
        </w:rPr>
        <w:t>: 8</w:t>
      </w:r>
      <w:r w:rsidR="00062DBD" w:rsidRPr="0023127F">
        <w:rPr>
          <w:i/>
          <w:sz w:val="27"/>
          <w:szCs w:val="27"/>
        </w:rPr>
        <w:t xml:space="preserve"> (8332) </w:t>
      </w:r>
      <w:r w:rsidR="002517F2" w:rsidRPr="002517F2">
        <w:rPr>
          <w:i/>
          <w:sz w:val="27"/>
          <w:szCs w:val="27"/>
        </w:rPr>
        <w:t>27-27-39 (доб. 3982)</w:t>
      </w:r>
    </w:p>
    <w:p w:rsidR="00062DBD" w:rsidRPr="00871269" w:rsidRDefault="00062DBD" w:rsidP="00062DBD">
      <w:pPr>
        <w:spacing w:line="350" w:lineRule="exact"/>
        <w:ind w:firstLine="709"/>
        <w:jc w:val="both"/>
        <w:rPr>
          <w:i/>
          <w:sz w:val="27"/>
          <w:szCs w:val="27"/>
        </w:rPr>
      </w:pPr>
      <w:r w:rsidRPr="00871269">
        <w:rPr>
          <w:i/>
          <w:sz w:val="27"/>
          <w:szCs w:val="27"/>
        </w:rPr>
        <w:t xml:space="preserve">Телефон горячей линии: (8332) </w:t>
      </w:r>
      <w:r w:rsidR="002517F2" w:rsidRPr="002517F2">
        <w:rPr>
          <w:i/>
          <w:sz w:val="27"/>
          <w:szCs w:val="27"/>
        </w:rPr>
        <w:t>27-27-39</w:t>
      </w:r>
    </w:p>
    <w:p w:rsidR="00062DBD" w:rsidRPr="00871269" w:rsidRDefault="00062DBD" w:rsidP="00062DBD">
      <w:pPr>
        <w:spacing w:line="350" w:lineRule="exact"/>
        <w:ind w:firstLine="709"/>
        <w:jc w:val="both"/>
        <w:rPr>
          <w:i/>
          <w:sz w:val="27"/>
          <w:szCs w:val="27"/>
        </w:rPr>
      </w:pPr>
      <w:r w:rsidRPr="00871269">
        <w:rPr>
          <w:i/>
          <w:sz w:val="27"/>
          <w:szCs w:val="27"/>
        </w:rPr>
        <w:t>Официальный Интернет-сайт: www.trudkirov.ru</w:t>
      </w:r>
    </w:p>
    <w:p w:rsidR="00062DBD" w:rsidRPr="0023127F" w:rsidRDefault="00062DBD" w:rsidP="00062DBD">
      <w:pPr>
        <w:ind w:firstLine="708"/>
        <w:jc w:val="both"/>
        <w:rPr>
          <w:i/>
          <w:sz w:val="27"/>
          <w:szCs w:val="27"/>
        </w:rPr>
      </w:pPr>
      <w:r w:rsidRPr="00871269">
        <w:rPr>
          <w:i/>
          <w:sz w:val="27"/>
          <w:szCs w:val="27"/>
        </w:rPr>
        <w:t>Адрес электронной почты: job@trudkirov.ru</w:t>
      </w:r>
    </w:p>
    <w:p w:rsidR="00D6282D" w:rsidRDefault="00062DBD" w:rsidP="00062DBD">
      <w:pPr>
        <w:pStyle w:val="af0"/>
        <w:spacing w:before="0" w:beforeAutospacing="0" w:after="0" w:afterAutospacing="0"/>
        <w:ind w:firstLine="709"/>
        <w:rPr>
          <w:b/>
          <w:bCs/>
          <w:i/>
          <w:sz w:val="27"/>
          <w:szCs w:val="27"/>
        </w:rPr>
      </w:pPr>
      <w:r w:rsidRPr="00AF3D44">
        <w:rPr>
          <w:b/>
          <w:bCs/>
          <w:i/>
          <w:sz w:val="27"/>
          <w:szCs w:val="27"/>
        </w:rPr>
        <w:t xml:space="preserve">Управление по вопросам миграции </w:t>
      </w:r>
    </w:p>
    <w:p w:rsidR="00062DBD" w:rsidRPr="00AF3D44" w:rsidRDefault="00062DBD" w:rsidP="00062DBD">
      <w:pPr>
        <w:pStyle w:val="af0"/>
        <w:spacing w:before="0" w:beforeAutospacing="0" w:after="0" w:afterAutospacing="0"/>
        <w:ind w:firstLine="709"/>
        <w:rPr>
          <w:i/>
          <w:sz w:val="27"/>
          <w:szCs w:val="27"/>
        </w:rPr>
      </w:pPr>
      <w:r w:rsidRPr="00AF3D44">
        <w:rPr>
          <w:b/>
          <w:bCs/>
          <w:i/>
          <w:sz w:val="27"/>
          <w:szCs w:val="27"/>
        </w:rPr>
        <w:t>УМВД России по Кировской области</w:t>
      </w:r>
    </w:p>
    <w:p w:rsidR="00062DBD" w:rsidRPr="0023127F" w:rsidRDefault="00062DBD" w:rsidP="00062DBD">
      <w:pPr>
        <w:ind w:firstLine="708"/>
        <w:jc w:val="both"/>
        <w:rPr>
          <w:i/>
          <w:sz w:val="27"/>
          <w:szCs w:val="27"/>
        </w:rPr>
      </w:pPr>
      <w:r>
        <w:rPr>
          <w:i/>
          <w:sz w:val="27"/>
          <w:szCs w:val="27"/>
        </w:rPr>
        <w:t xml:space="preserve">Адрес: </w:t>
      </w:r>
      <w:r w:rsidRPr="0023127F">
        <w:rPr>
          <w:i/>
          <w:sz w:val="27"/>
          <w:szCs w:val="27"/>
        </w:rPr>
        <w:t>610020, г. Киров, ул. Энергетиков, д. 4</w:t>
      </w:r>
      <w:r w:rsidR="005B2350">
        <w:rPr>
          <w:i/>
          <w:sz w:val="27"/>
          <w:szCs w:val="27"/>
        </w:rPr>
        <w:t>0</w:t>
      </w:r>
    </w:p>
    <w:p w:rsidR="00062DBD" w:rsidRPr="00871269" w:rsidRDefault="00062DBD" w:rsidP="00062DBD">
      <w:pPr>
        <w:ind w:firstLine="708"/>
        <w:jc w:val="both"/>
        <w:rPr>
          <w:i/>
          <w:sz w:val="27"/>
          <w:szCs w:val="27"/>
        </w:rPr>
      </w:pPr>
      <w:r w:rsidRPr="0023127F">
        <w:rPr>
          <w:i/>
          <w:sz w:val="27"/>
          <w:szCs w:val="27"/>
        </w:rPr>
        <w:t xml:space="preserve">Тел. </w:t>
      </w:r>
      <w:r>
        <w:rPr>
          <w:i/>
          <w:sz w:val="27"/>
          <w:szCs w:val="27"/>
        </w:rPr>
        <w:t xml:space="preserve">8 </w:t>
      </w:r>
      <w:r w:rsidRPr="0023127F">
        <w:rPr>
          <w:i/>
          <w:sz w:val="27"/>
          <w:szCs w:val="27"/>
        </w:rPr>
        <w:t xml:space="preserve">(8332) </w:t>
      </w:r>
      <w:r w:rsidRPr="00871269">
        <w:rPr>
          <w:i/>
          <w:sz w:val="27"/>
          <w:szCs w:val="27"/>
        </w:rPr>
        <w:t>48-72-</w:t>
      </w:r>
      <w:r w:rsidR="005B2350">
        <w:rPr>
          <w:i/>
          <w:sz w:val="27"/>
          <w:szCs w:val="27"/>
        </w:rPr>
        <w:t>20</w:t>
      </w:r>
      <w:r w:rsidR="00987FEE">
        <w:rPr>
          <w:i/>
          <w:sz w:val="27"/>
          <w:szCs w:val="27"/>
        </w:rPr>
        <w:t xml:space="preserve">, </w:t>
      </w:r>
      <w:r w:rsidR="00987FEE" w:rsidRPr="00987FEE">
        <w:rPr>
          <w:i/>
          <w:sz w:val="27"/>
          <w:szCs w:val="27"/>
        </w:rPr>
        <w:t>48-72-</w:t>
      </w:r>
      <w:r w:rsidR="00987FEE">
        <w:rPr>
          <w:i/>
          <w:sz w:val="27"/>
          <w:szCs w:val="27"/>
        </w:rPr>
        <w:t>11</w:t>
      </w:r>
    </w:p>
    <w:p w:rsidR="00062DBD" w:rsidRPr="0023127F" w:rsidRDefault="00062DBD" w:rsidP="00062DBD">
      <w:pPr>
        <w:ind w:firstLine="708"/>
        <w:jc w:val="both"/>
        <w:rPr>
          <w:i/>
          <w:sz w:val="27"/>
          <w:szCs w:val="27"/>
        </w:rPr>
      </w:pPr>
      <w:r w:rsidRPr="00871269">
        <w:rPr>
          <w:i/>
          <w:sz w:val="27"/>
          <w:szCs w:val="27"/>
        </w:rPr>
        <w:t xml:space="preserve">Факс: </w:t>
      </w:r>
      <w:r>
        <w:rPr>
          <w:i/>
          <w:sz w:val="27"/>
          <w:szCs w:val="27"/>
        </w:rPr>
        <w:t xml:space="preserve">8 </w:t>
      </w:r>
      <w:r w:rsidRPr="0023127F">
        <w:rPr>
          <w:i/>
          <w:sz w:val="27"/>
          <w:szCs w:val="27"/>
        </w:rPr>
        <w:t xml:space="preserve">(8332) </w:t>
      </w:r>
      <w:r w:rsidRPr="00871269">
        <w:rPr>
          <w:i/>
          <w:sz w:val="27"/>
          <w:szCs w:val="27"/>
        </w:rPr>
        <w:t>48-72-20</w:t>
      </w:r>
    </w:p>
    <w:p w:rsidR="00062DBD" w:rsidRPr="00871269" w:rsidRDefault="00062DBD" w:rsidP="00810854">
      <w:pPr>
        <w:ind w:firstLine="708"/>
        <w:jc w:val="both"/>
        <w:rPr>
          <w:i/>
          <w:sz w:val="27"/>
          <w:szCs w:val="27"/>
        </w:rPr>
      </w:pPr>
      <w:r w:rsidRPr="00871269">
        <w:rPr>
          <w:i/>
          <w:sz w:val="27"/>
          <w:szCs w:val="27"/>
        </w:rPr>
        <w:t>Телефон горячей линии: 8 (8332) 48-72-</w:t>
      </w:r>
      <w:r w:rsidR="00987FEE">
        <w:rPr>
          <w:i/>
          <w:sz w:val="27"/>
          <w:szCs w:val="27"/>
        </w:rPr>
        <w:t>15</w:t>
      </w:r>
      <w:r w:rsidRPr="00871269">
        <w:rPr>
          <w:i/>
          <w:sz w:val="27"/>
          <w:szCs w:val="27"/>
        </w:rPr>
        <w:t xml:space="preserve">  </w:t>
      </w:r>
    </w:p>
    <w:p w:rsidR="00062DBD" w:rsidRPr="00871269" w:rsidRDefault="00062DBD" w:rsidP="00810854">
      <w:pPr>
        <w:ind w:firstLine="708"/>
        <w:jc w:val="both"/>
        <w:rPr>
          <w:i/>
          <w:sz w:val="27"/>
          <w:szCs w:val="27"/>
        </w:rPr>
      </w:pPr>
      <w:r w:rsidRPr="00871269">
        <w:rPr>
          <w:i/>
          <w:sz w:val="27"/>
          <w:szCs w:val="27"/>
        </w:rPr>
        <w:t>Официальный Интернет-сайт: 43.мвд.рф/ms</w:t>
      </w:r>
    </w:p>
    <w:p w:rsidR="00062DBD" w:rsidRPr="00871269" w:rsidRDefault="00062DBD" w:rsidP="00810854">
      <w:pPr>
        <w:ind w:firstLine="708"/>
        <w:jc w:val="both"/>
        <w:rPr>
          <w:i/>
          <w:sz w:val="27"/>
          <w:szCs w:val="27"/>
        </w:rPr>
      </w:pPr>
      <w:r w:rsidRPr="00871269">
        <w:rPr>
          <w:i/>
          <w:sz w:val="27"/>
          <w:szCs w:val="27"/>
        </w:rPr>
        <w:t>Адрес электронной почты: uvm43@mvd.ru</w:t>
      </w:r>
    </w:p>
    <w:p w:rsidR="00062DBD" w:rsidRDefault="00062DBD" w:rsidP="00062DBD">
      <w:pPr>
        <w:pStyle w:val="25"/>
        <w:rPr>
          <w:b w:val="0"/>
          <w:sz w:val="27"/>
          <w:szCs w:val="27"/>
        </w:rPr>
      </w:pPr>
    </w:p>
    <w:p w:rsidR="00634DDD" w:rsidRDefault="00634DDD" w:rsidP="00062DBD">
      <w:pPr>
        <w:pStyle w:val="25"/>
        <w:rPr>
          <w:b w:val="0"/>
          <w:sz w:val="27"/>
          <w:szCs w:val="27"/>
        </w:rPr>
      </w:pPr>
    </w:p>
    <w:p w:rsidR="00062DBD" w:rsidRPr="00DB7215" w:rsidRDefault="00062DBD" w:rsidP="00062DBD">
      <w:pPr>
        <w:pStyle w:val="25"/>
      </w:pPr>
      <w:r w:rsidRPr="00DB7215">
        <w:t>КОСТРОМСКАЯ ОБЛАСТЬ</w:t>
      </w:r>
    </w:p>
    <w:p w:rsidR="00062DBD" w:rsidRPr="00DB7215" w:rsidRDefault="00062DBD" w:rsidP="00062DBD">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62DBD" w:rsidRPr="00DB7215" w:rsidRDefault="00062DBD" w:rsidP="00062DBD">
      <w:pPr>
        <w:rPr>
          <w:i/>
          <w:iCs/>
          <w:sz w:val="27"/>
          <w:szCs w:val="27"/>
        </w:rPr>
      </w:pPr>
      <w:r w:rsidRPr="00DB7215">
        <w:rPr>
          <w:i/>
          <w:iCs/>
          <w:sz w:val="27"/>
          <w:szCs w:val="27"/>
        </w:rPr>
        <w:t xml:space="preserve">распоряжением Правительства Российской Федерации </w:t>
      </w:r>
    </w:p>
    <w:p w:rsidR="00062DBD" w:rsidRPr="00DB7215" w:rsidRDefault="00062DBD" w:rsidP="00062DBD">
      <w:pPr>
        <w:rPr>
          <w:i/>
          <w:iCs/>
          <w:sz w:val="27"/>
          <w:szCs w:val="27"/>
        </w:rPr>
      </w:pPr>
      <w:r>
        <w:rPr>
          <w:i/>
          <w:iCs/>
          <w:sz w:val="27"/>
          <w:szCs w:val="27"/>
        </w:rPr>
        <w:t>от 1</w:t>
      </w:r>
      <w:r w:rsidR="009C6241">
        <w:rPr>
          <w:i/>
          <w:iCs/>
          <w:sz w:val="27"/>
          <w:szCs w:val="27"/>
        </w:rPr>
        <w:t>7</w:t>
      </w:r>
      <w:r w:rsidRPr="00DB7215">
        <w:rPr>
          <w:i/>
          <w:iCs/>
          <w:sz w:val="27"/>
          <w:szCs w:val="27"/>
        </w:rPr>
        <w:t xml:space="preserve"> </w:t>
      </w:r>
      <w:r w:rsidR="009C6241">
        <w:rPr>
          <w:i/>
          <w:iCs/>
          <w:sz w:val="27"/>
          <w:szCs w:val="27"/>
        </w:rPr>
        <w:t>октября</w:t>
      </w:r>
      <w:r w:rsidRPr="00DB7215">
        <w:rPr>
          <w:i/>
          <w:iCs/>
          <w:sz w:val="27"/>
          <w:szCs w:val="27"/>
        </w:rPr>
        <w:t xml:space="preserve"> 20</w:t>
      </w:r>
      <w:r w:rsidR="009C6241">
        <w:rPr>
          <w:i/>
          <w:iCs/>
          <w:sz w:val="27"/>
          <w:szCs w:val="27"/>
        </w:rPr>
        <w:t>20</w:t>
      </w:r>
      <w:r>
        <w:rPr>
          <w:i/>
          <w:iCs/>
          <w:sz w:val="27"/>
          <w:szCs w:val="27"/>
        </w:rPr>
        <w:t xml:space="preserve"> г. № </w:t>
      </w:r>
      <w:r w:rsidR="009C6241">
        <w:rPr>
          <w:i/>
          <w:iCs/>
          <w:sz w:val="27"/>
          <w:szCs w:val="27"/>
        </w:rPr>
        <w:t>2695</w:t>
      </w:r>
      <w:r w:rsidRPr="00DB7215">
        <w:rPr>
          <w:i/>
          <w:iCs/>
          <w:sz w:val="27"/>
          <w:szCs w:val="27"/>
        </w:rPr>
        <w:t>-р)</w:t>
      </w:r>
    </w:p>
    <w:p w:rsidR="00062DBD" w:rsidRPr="00DB7215" w:rsidRDefault="00062DBD" w:rsidP="00062DBD">
      <w:pPr>
        <w:pStyle w:val="bodytext"/>
        <w:spacing w:before="0" w:after="0"/>
        <w:ind w:left="567"/>
        <w:rPr>
          <w:b/>
          <w:spacing w:val="-5"/>
          <w:sz w:val="27"/>
          <w:szCs w:val="27"/>
          <w:lang w:bidi="en-US"/>
        </w:rPr>
      </w:pPr>
    </w:p>
    <w:p w:rsidR="00062DBD" w:rsidRPr="00DB7215" w:rsidRDefault="00062DBD" w:rsidP="00062DBD">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062DBD" w:rsidRPr="00290F35" w:rsidRDefault="00062DBD" w:rsidP="00062DBD">
      <w:pPr>
        <w:ind w:firstLine="709"/>
        <w:jc w:val="both"/>
        <w:rPr>
          <w:iCs/>
          <w:color w:val="000000"/>
          <w:sz w:val="27"/>
          <w:szCs w:val="27"/>
        </w:rPr>
      </w:pPr>
      <w:r w:rsidRPr="00290F35">
        <w:rPr>
          <w:sz w:val="27"/>
          <w:szCs w:val="27"/>
        </w:rPr>
        <w:t>Территорией вселения является вся территория Костромской области</w:t>
      </w:r>
      <w:r w:rsidRPr="00290F35">
        <w:rPr>
          <w:iCs/>
          <w:color w:val="000000"/>
          <w:sz w:val="27"/>
          <w:szCs w:val="27"/>
        </w:rPr>
        <w:t xml:space="preserve">. </w:t>
      </w:r>
    </w:p>
    <w:p w:rsidR="00062DBD" w:rsidRPr="00290F35" w:rsidRDefault="00062DBD" w:rsidP="00062DBD">
      <w:pPr>
        <w:pStyle w:val="af2"/>
        <w:spacing w:after="0"/>
        <w:ind w:left="0" w:firstLine="709"/>
        <w:jc w:val="both"/>
        <w:rPr>
          <w:sz w:val="27"/>
          <w:szCs w:val="27"/>
        </w:rPr>
      </w:pPr>
      <w:r w:rsidRPr="00290F35">
        <w:rPr>
          <w:sz w:val="27"/>
          <w:szCs w:val="27"/>
        </w:rPr>
        <w:lastRenderedPageBreak/>
        <w:t>Костромская область расположена в нечерноземной зоне европейской России, в центральной части Русской равнины, в бассейне реки Волга. Входит в</w:t>
      </w:r>
      <w:r>
        <w:rPr>
          <w:sz w:val="27"/>
          <w:szCs w:val="27"/>
        </w:rPr>
        <w:t> </w:t>
      </w:r>
      <w:r w:rsidRPr="00290F35">
        <w:rPr>
          <w:sz w:val="27"/>
          <w:szCs w:val="27"/>
        </w:rPr>
        <w:t>состав Центрального федерального округа. Граничит на юге с Ивановской и</w:t>
      </w:r>
      <w:r>
        <w:rPr>
          <w:sz w:val="27"/>
          <w:szCs w:val="27"/>
        </w:rPr>
        <w:t> </w:t>
      </w:r>
      <w:r w:rsidRPr="00290F35">
        <w:rPr>
          <w:sz w:val="27"/>
          <w:szCs w:val="27"/>
        </w:rPr>
        <w:t xml:space="preserve">Нижегородской областями, на западе </w:t>
      </w:r>
      <w:r>
        <w:rPr>
          <w:sz w:val="27"/>
          <w:szCs w:val="27"/>
        </w:rPr>
        <w:t xml:space="preserve">– </w:t>
      </w:r>
      <w:r w:rsidRPr="00290F35">
        <w:rPr>
          <w:sz w:val="27"/>
          <w:szCs w:val="27"/>
        </w:rPr>
        <w:t>с Ярославской областью, на северо-западе и</w:t>
      </w:r>
      <w:r>
        <w:rPr>
          <w:sz w:val="27"/>
          <w:szCs w:val="27"/>
        </w:rPr>
        <w:t xml:space="preserve"> </w:t>
      </w:r>
      <w:r w:rsidRPr="00290F35">
        <w:rPr>
          <w:sz w:val="27"/>
          <w:szCs w:val="27"/>
        </w:rPr>
        <w:t xml:space="preserve">севере </w:t>
      </w:r>
      <w:r>
        <w:rPr>
          <w:sz w:val="27"/>
          <w:szCs w:val="27"/>
        </w:rPr>
        <w:t xml:space="preserve">– </w:t>
      </w:r>
      <w:r w:rsidRPr="00290F35">
        <w:rPr>
          <w:sz w:val="27"/>
          <w:szCs w:val="27"/>
        </w:rPr>
        <w:t xml:space="preserve">с Вологодской областью, на северо-востоке и востоке </w:t>
      </w:r>
      <w:r>
        <w:rPr>
          <w:sz w:val="27"/>
          <w:szCs w:val="27"/>
        </w:rPr>
        <w:t xml:space="preserve">– </w:t>
      </w:r>
      <w:r w:rsidRPr="00290F35">
        <w:rPr>
          <w:sz w:val="27"/>
          <w:szCs w:val="27"/>
        </w:rPr>
        <w:t>с Кировской областью. Административным центром является город Кострома.</w:t>
      </w:r>
    </w:p>
    <w:p w:rsidR="00062DBD" w:rsidRPr="00F14DD8" w:rsidRDefault="00062DBD" w:rsidP="00062DBD">
      <w:pPr>
        <w:pStyle w:val="af2"/>
        <w:spacing w:after="0"/>
        <w:ind w:left="0" w:firstLine="709"/>
        <w:jc w:val="both"/>
        <w:rPr>
          <w:sz w:val="27"/>
          <w:szCs w:val="27"/>
        </w:rPr>
      </w:pPr>
      <w:r w:rsidRPr="00290F35">
        <w:rPr>
          <w:sz w:val="27"/>
          <w:szCs w:val="27"/>
        </w:rPr>
        <w:t>Климат – умеренно</w:t>
      </w:r>
      <w:r>
        <w:rPr>
          <w:sz w:val="27"/>
          <w:szCs w:val="27"/>
        </w:rPr>
        <w:t xml:space="preserve"> </w:t>
      </w:r>
      <w:hyperlink r:id="rId384" w:tooltip="Континентальный климат" w:history="1">
        <w:r w:rsidRPr="00290F35">
          <w:rPr>
            <w:sz w:val="27"/>
            <w:szCs w:val="27"/>
          </w:rPr>
          <w:t>континентальный</w:t>
        </w:r>
      </w:hyperlink>
      <w:r>
        <w:rPr>
          <w:sz w:val="27"/>
          <w:szCs w:val="27"/>
        </w:rPr>
        <w:t xml:space="preserve"> </w:t>
      </w:r>
      <w:r w:rsidRPr="00290F35">
        <w:rPr>
          <w:sz w:val="27"/>
          <w:szCs w:val="27"/>
        </w:rPr>
        <w:t xml:space="preserve">с холодными зимами и теплым летом. </w:t>
      </w:r>
      <w:r w:rsidRPr="00F14DD8">
        <w:rPr>
          <w:sz w:val="27"/>
          <w:szCs w:val="27"/>
        </w:rPr>
        <w:t>Средняя температура января − -12 C, июля – +18 C. Среднегодовая влажность 79%.</w:t>
      </w:r>
    </w:p>
    <w:p w:rsidR="00062DBD" w:rsidRPr="00290F35" w:rsidRDefault="00062DBD" w:rsidP="00062DBD">
      <w:pPr>
        <w:ind w:firstLine="709"/>
        <w:jc w:val="both"/>
        <w:rPr>
          <w:sz w:val="27"/>
          <w:szCs w:val="27"/>
        </w:rPr>
      </w:pPr>
      <w:r w:rsidRPr="00290F35">
        <w:rPr>
          <w:sz w:val="27"/>
          <w:szCs w:val="27"/>
        </w:rPr>
        <w:t xml:space="preserve">Лесопокрытая площадь территории области составляет около </w:t>
      </w:r>
      <w:r w:rsidR="006A0B69">
        <w:rPr>
          <w:sz w:val="27"/>
          <w:szCs w:val="27"/>
        </w:rPr>
        <w:t>74</w:t>
      </w:r>
      <w:r w:rsidRPr="00290F35">
        <w:rPr>
          <w:sz w:val="27"/>
          <w:szCs w:val="27"/>
        </w:rPr>
        <w:t xml:space="preserve">%. </w:t>
      </w:r>
    </w:p>
    <w:p w:rsidR="00062DBD" w:rsidRDefault="00062DBD" w:rsidP="00062DBD">
      <w:pPr>
        <w:ind w:firstLine="709"/>
        <w:jc w:val="both"/>
        <w:rPr>
          <w:sz w:val="27"/>
          <w:szCs w:val="27"/>
        </w:rPr>
      </w:pPr>
      <w:bookmarkStart w:id="303" w:name="318"/>
      <w:r w:rsidRPr="00290F35">
        <w:rPr>
          <w:sz w:val="27"/>
          <w:szCs w:val="27"/>
        </w:rPr>
        <w:t>Минеральные ресурсы региона представлены желваковыми фосфоритами</w:t>
      </w:r>
      <w:r>
        <w:rPr>
          <w:sz w:val="27"/>
          <w:szCs w:val="27"/>
        </w:rPr>
        <w:t>;</w:t>
      </w:r>
      <w:r w:rsidRPr="00290F35">
        <w:rPr>
          <w:sz w:val="27"/>
          <w:szCs w:val="27"/>
        </w:rPr>
        <w:t xml:space="preserve"> песками стекольными, формовочными, цементными, для производства силикатных изделий, прочими строительными песками; глинами и извест</w:t>
      </w:r>
      <w:r>
        <w:rPr>
          <w:sz w:val="27"/>
          <w:szCs w:val="27"/>
        </w:rPr>
        <w:t>няками для производства цемента;</w:t>
      </w:r>
      <w:r w:rsidRPr="00290F35">
        <w:rPr>
          <w:sz w:val="27"/>
          <w:szCs w:val="27"/>
        </w:rPr>
        <w:t xml:space="preserve"> стро</w:t>
      </w:r>
      <w:r>
        <w:rPr>
          <w:sz w:val="27"/>
          <w:szCs w:val="27"/>
        </w:rPr>
        <w:t>ительными карбонатными породами;</w:t>
      </w:r>
      <w:r w:rsidRPr="00290F35">
        <w:rPr>
          <w:sz w:val="27"/>
          <w:szCs w:val="27"/>
        </w:rPr>
        <w:t xml:space="preserve"> глинами для производства ми</w:t>
      </w:r>
      <w:r>
        <w:rPr>
          <w:sz w:val="27"/>
          <w:szCs w:val="27"/>
        </w:rPr>
        <w:t>неральной ваты; горючими сланцами;</w:t>
      </w:r>
      <w:r w:rsidRPr="00290F35">
        <w:rPr>
          <w:sz w:val="27"/>
          <w:szCs w:val="27"/>
        </w:rPr>
        <w:t xml:space="preserve"> глинами и суглинками легкопл</w:t>
      </w:r>
      <w:r>
        <w:rPr>
          <w:sz w:val="27"/>
          <w:szCs w:val="27"/>
        </w:rPr>
        <w:t>авкими для изготовления кирпича,</w:t>
      </w:r>
      <w:r w:rsidRPr="00290F35">
        <w:rPr>
          <w:sz w:val="27"/>
          <w:szCs w:val="27"/>
        </w:rPr>
        <w:t xml:space="preserve"> дрена</w:t>
      </w:r>
      <w:r>
        <w:rPr>
          <w:sz w:val="27"/>
          <w:szCs w:val="27"/>
        </w:rPr>
        <w:t>жных труб, керамзитовых изделий;</w:t>
      </w:r>
      <w:r w:rsidRPr="00290F35">
        <w:rPr>
          <w:sz w:val="27"/>
          <w:szCs w:val="27"/>
        </w:rPr>
        <w:t xml:space="preserve"> песча</w:t>
      </w:r>
      <w:r>
        <w:rPr>
          <w:sz w:val="27"/>
          <w:szCs w:val="27"/>
        </w:rPr>
        <w:t>но-гравийным материалом; торфом;</w:t>
      </w:r>
      <w:r w:rsidRPr="00290F35">
        <w:rPr>
          <w:sz w:val="27"/>
          <w:szCs w:val="27"/>
        </w:rPr>
        <w:t xml:space="preserve"> сапропелем</w:t>
      </w:r>
      <w:r>
        <w:rPr>
          <w:sz w:val="27"/>
          <w:szCs w:val="27"/>
        </w:rPr>
        <w:t>;</w:t>
      </w:r>
      <w:r w:rsidRPr="00290F35">
        <w:rPr>
          <w:sz w:val="27"/>
          <w:szCs w:val="27"/>
        </w:rPr>
        <w:t xml:space="preserve"> пресными и минеральными подземными водами.</w:t>
      </w:r>
      <w:bookmarkEnd w:id="303"/>
    </w:p>
    <w:p w:rsidR="00F718AB" w:rsidRPr="00290F35" w:rsidRDefault="00836287" w:rsidP="00062DBD">
      <w:pPr>
        <w:ind w:firstLine="709"/>
        <w:jc w:val="both"/>
        <w:rPr>
          <w:sz w:val="27"/>
          <w:szCs w:val="27"/>
        </w:rPr>
      </w:pPr>
      <w:r w:rsidRPr="00836287">
        <w:rPr>
          <w:sz w:val="27"/>
          <w:szCs w:val="27"/>
        </w:rPr>
        <w:t xml:space="preserve">Площадь области составляет 60 211 км². </w:t>
      </w:r>
      <w:r w:rsidR="00F718AB" w:rsidRPr="00F718AB">
        <w:rPr>
          <w:sz w:val="27"/>
          <w:szCs w:val="27"/>
        </w:rPr>
        <w:t xml:space="preserve">Численность </w:t>
      </w:r>
      <w:hyperlink r:id="rId385" w:tooltip="Население Костромской области" w:history="1">
        <w:r w:rsidR="00F718AB" w:rsidRPr="00F718AB">
          <w:rPr>
            <w:sz w:val="27"/>
            <w:szCs w:val="27"/>
          </w:rPr>
          <w:t>населения</w:t>
        </w:r>
      </w:hyperlink>
      <w:r w:rsidR="00F718AB" w:rsidRPr="00F718AB">
        <w:rPr>
          <w:sz w:val="27"/>
          <w:szCs w:val="27"/>
        </w:rPr>
        <w:t xml:space="preserve"> </w:t>
      </w:r>
      <w:r w:rsidR="00DE6FC1">
        <w:rPr>
          <w:sz w:val="27"/>
          <w:szCs w:val="27"/>
        </w:rPr>
        <w:t>региона</w:t>
      </w:r>
      <w:r w:rsidR="00F718AB">
        <w:rPr>
          <w:sz w:val="27"/>
          <w:szCs w:val="27"/>
        </w:rPr>
        <w:t xml:space="preserve"> </w:t>
      </w:r>
      <w:r w:rsidR="00F718AB" w:rsidRPr="00F718AB">
        <w:rPr>
          <w:sz w:val="27"/>
          <w:szCs w:val="27"/>
        </w:rPr>
        <w:t xml:space="preserve">составляет </w:t>
      </w:r>
      <w:r>
        <w:rPr>
          <w:sz w:val="27"/>
          <w:szCs w:val="27"/>
        </w:rPr>
        <w:t>574</w:t>
      </w:r>
      <w:r w:rsidR="00261DF8" w:rsidRPr="00261DF8">
        <w:rPr>
          <w:sz w:val="27"/>
          <w:szCs w:val="27"/>
        </w:rPr>
        <w:t> </w:t>
      </w:r>
      <w:r>
        <w:rPr>
          <w:sz w:val="27"/>
          <w:szCs w:val="27"/>
        </w:rPr>
        <w:t>948</w:t>
      </w:r>
      <w:r w:rsidR="00F718AB" w:rsidRPr="00F718AB">
        <w:rPr>
          <w:sz w:val="27"/>
          <w:szCs w:val="27"/>
        </w:rPr>
        <w:t xml:space="preserve"> человек</w:t>
      </w:r>
      <w:r w:rsidR="000928BA">
        <w:rPr>
          <w:sz w:val="27"/>
          <w:szCs w:val="27"/>
        </w:rPr>
        <w:t>.</w:t>
      </w:r>
    </w:p>
    <w:p w:rsidR="00062DBD" w:rsidRPr="00290F35" w:rsidRDefault="00062DBD" w:rsidP="00062DBD">
      <w:pPr>
        <w:ind w:firstLine="709"/>
        <w:jc w:val="both"/>
        <w:rPr>
          <w:sz w:val="27"/>
          <w:szCs w:val="27"/>
        </w:rPr>
      </w:pPr>
      <w:r w:rsidRPr="00290F35">
        <w:rPr>
          <w:sz w:val="27"/>
          <w:szCs w:val="27"/>
        </w:rPr>
        <w:t>Костромская область имеет выгодное транспортно-географическое положение. Через территорию области проходят основные железнодорожные (связывающие г. Москву с г. Владивостоком), водные и автомобильные магистрали, соединяющие северо-западные направления Российской Федерации.</w:t>
      </w:r>
      <w:r>
        <w:rPr>
          <w:sz w:val="27"/>
          <w:szCs w:val="27"/>
        </w:rPr>
        <w:t xml:space="preserve"> </w:t>
      </w:r>
      <w:r w:rsidRPr="00290F35">
        <w:rPr>
          <w:sz w:val="27"/>
          <w:szCs w:val="27"/>
        </w:rPr>
        <w:t xml:space="preserve">Через </w:t>
      </w:r>
      <w:r>
        <w:rPr>
          <w:sz w:val="27"/>
          <w:szCs w:val="27"/>
        </w:rPr>
        <w:br/>
      </w:r>
      <w:r w:rsidRPr="00290F35">
        <w:rPr>
          <w:sz w:val="27"/>
          <w:szCs w:val="27"/>
        </w:rPr>
        <w:t>е</w:t>
      </w:r>
      <w:r w:rsidR="00F14DD8">
        <w:rPr>
          <w:sz w:val="27"/>
          <w:szCs w:val="27"/>
        </w:rPr>
        <w:t>ё</w:t>
      </w:r>
      <w:r>
        <w:rPr>
          <w:sz w:val="27"/>
          <w:szCs w:val="27"/>
        </w:rPr>
        <w:t xml:space="preserve"> </w:t>
      </w:r>
      <w:r w:rsidRPr="00290F35">
        <w:rPr>
          <w:sz w:val="27"/>
          <w:szCs w:val="27"/>
        </w:rPr>
        <w:t>территорию проходит транспортный коридор Санкт-Петербург –</w:t>
      </w:r>
      <w:r w:rsidR="00F14DD8">
        <w:rPr>
          <w:sz w:val="27"/>
          <w:szCs w:val="27"/>
        </w:rPr>
        <w:t xml:space="preserve"> </w:t>
      </w:r>
      <w:r w:rsidRPr="00290F35">
        <w:rPr>
          <w:sz w:val="27"/>
          <w:szCs w:val="27"/>
        </w:rPr>
        <w:t xml:space="preserve">Екатеринбург, </w:t>
      </w:r>
      <w:r>
        <w:rPr>
          <w:sz w:val="27"/>
          <w:szCs w:val="27"/>
        </w:rPr>
        <w:br/>
      </w:r>
      <w:r w:rsidRPr="00290F35">
        <w:rPr>
          <w:sz w:val="27"/>
          <w:szCs w:val="27"/>
        </w:rPr>
        <w:t>в состав которого входит автомобильная дорога Кострома –</w:t>
      </w:r>
      <w:r>
        <w:rPr>
          <w:sz w:val="27"/>
          <w:szCs w:val="27"/>
        </w:rPr>
        <w:t xml:space="preserve"> </w:t>
      </w:r>
      <w:r w:rsidRPr="00290F35">
        <w:rPr>
          <w:sz w:val="27"/>
          <w:szCs w:val="27"/>
        </w:rPr>
        <w:t>Шарья –</w:t>
      </w:r>
      <w:r>
        <w:rPr>
          <w:sz w:val="27"/>
          <w:szCs w:val="27"/>
        </w:rPr>
        <w:t xml:space="preserve"> </w:t>
      </w:r>
      <w:r w:rsidRPr="00290F35">
        <w:rPr>
          <w:sz w:val="27"/>
          <w:szCs w:val="27"/>
        </w:rPr>
        <w:t xml:space="preserve">Киров – Пермь. По территории области проходит магистральный водный путь </w:t>
      </w:r>
      <w:r>
        <w:rPr>
          <w:sz w:val="27"/>
          <w:szCs w:val="27"/>
        </w:rPr>
        <w:br/>
      </w:r>
      <w:r w:rsidRPr="00290F35">
        <w:rPr>
          <w:sz w:val="27"/>
          <w:szCs w:val="27"/>
        </w:rPr>
        <w:t>по реке Волга, имеющий выходы в Черное, Балтийское, Каспийское и Северное моря. Имеется регулярное авиасообщение через аэропорт «Сокеркино».</w:t>
      </w:r>
    </w:p>
    <w:p w:rsidR="00062DBD" w:rsidRPr="00290F35" w:rsidRDefault="00062DBD" w:rsidP="00062DBD">
      <w:pPr>
        <w:ind w:firstLine="709"/>
        <w:jc w:val="both"/>
        <w:rPr>
          <w:sz w:val="27"/>
          <w:szCs w:val="27"/>
        </w:rPr>
      </w:pPr>
      <w:r w:rsidRPr="00290F35">
        <w:rPr>
          <w:sz w:val="27"/>
          <w:szCs w:val="27"/>
        </w:rPr>
        <w:t>Костромская область – энергообеспеченный регион. На е</w:t>
      </w:r>
      <w:r>
        <w:rPr>
          <w:sz w:val="27"/>
          <w:szCs w:val="27"/>
        </w:rPr>
        <w:t>ё</w:t>
      </w:r>
      <w:r w:rsidRPr="00290F35">
        <w:rPr>
          <w:sz w:val="27"/>
          <w:szCs w:val="27"/>
        </w:rPr>
        <w:t xml:space="preserve"> территории расположена Костромская ГРЭС – одна из наиболее крупных и экономичных электростанций России. </w:t>
      </w:r>
    </w:p>
    <w:p w:rsidR="00062DBD" w:rsidRPr="00290F35" w:rsidRDefault="00062DBD" w:rsidP="00062DBD">
      <w:pPr>
        <w:ind w:firstLine="709"/>
        <w:jc w:val="both"/>
        <w:rPr>
          <w:sz w:val="27"/>
          <w:szCs w:val="27"/>
        </w:rPr>
      </w:pPr>
      <w:r w:rsidRPr="00290F35">
        <w:rPr>
          <w:sz w:val="27"/>
          <w:szCs w:val="27"/>
        </w:rPr>
        <w:t>Основной отраслью экономики является промышленность</w:t>
      </w:r>
      <w:r w:rsidR="000928BA">
        <w:rPr>
          <w:sz w:val="27"/>
          <w:szCs w:val="27"/>
        </w:rPr>
        <w:t xml:space="preserve">, которая </w:t>
      </w:r>
      <w:r w:rsidR="000928BA" w:rsidRPr="000928BA">
        <w:rPr>
          <w:sz w:val="27"/>
          <w:szCs w:val="27"/>
        </w:rPr>
        <w:t xml:space="preserve">формирует </w:t>
      </w:r>
      <w:r w:rsidR="00DE6FC1">
        <w:rPr>
          <w:sz w:val="27"/>
          <w:szCs w:val="27"/>
        </w:rPr>
        <w:t xml:space="preserve">порядка </w:t>
      </w:r>
      <w:r w:rsidR="000928BA" w:rsidRPr="000928BA">
        <w:rPr>
          <w:sz w:val="27"/>
          <w:szCs w:val="27"/>
        </w:rPr>
        <w:t>33% валового регионального продукта</w:t>
      </w:r>
      <w:r w:rsidRPr="00290F35">
        <w:rPr>
          <w:sz w:val="27"/>
          <w:szCs w:val="27"/>
        </w:rPr>
        <w:t xml:space="preserve">. Традиционными для региона отраслями являются машиностроение, </w:t>
      </w:r>
      <w:r w:rsidR="00D266AF">
        <w:rPr>
          <w:sz w:val="27"/>
          <w:szCs w:val="27"/>
        </w:rPr>
        <w:t xml:space="preserve">ювелирная и </w:t>
      </w:r>
      <w:r w:rsidRPr="00290F35">
        <w:rPr>
          <w:sz w:val="27"/>
          <w:szCs w:val="27"/>
        </w:rPr>
        <w:t>льняная промышленность, лесное и сельское хозяйство, электроэнергетика</w:t>
      </w:r>
      <w:r w:rsidR="00366DC4">
        <w:rPr>
          <w:sz w:val="27"/>
          <w:szCs w:val="27"/>
        </w:rPr>
        <w:t>.</w:t>
      </w:r>
    </w:p>
    <w:p w:rsidR="00062DBD" w:rsidRPr="00290F35" w:rsidRDefault="00062DBD" w:rsidP="00062DBD">
      <w:pPr>
        <w:ind w:firstLine="709"/>
        <w:jc w:val="both"/>
        <w:rPr>
          <w:sz w:val="27"/>
          <w:szCs w:val="27"/>
        </w:rPr>
      </w:pPr>
      <w:r w:rsidRPr="00290F35">
        <w:rPr>
          <w:sz w:val="27"/>
          <w:szCs w:val="27"/>
        </w:rPr>
        <w:t>Костромская область известна как ювелирный край, где сосредоточены крупнейшие российские ювелирные производства.</w:t>
      </w:r>
      <w:r w:rsidR="00DE6FC1">
        <w:rPr>
          <w:sz w:val="27"/>
          <w:szCs w:val="27"/>
        </w:rPr>
        <w:t xml:space="preserve"> </w:t>
      </w:r>
      <w:r w:rsidR="006104E0">
        <w:rPr>
          <w:sz w:val="27"/>
          <w:szCs w:val="27"/>
        </w:rPr>
        <w:t xml:space="preserve">В регионе </w:t>
      </w:r>
      <w:r w:rsidR="00DE6FC1" w:rsidRPr="00DE6FC1">
        <w:rPr>
          <w:sz w:val="27"/>
          <w:szCs w:val="27"/>
        </w:rPr>
        <w:t>производится более 54% от общероссийского объема производства ювелирных изделий</w:t>
      </w:r>
      <w:r w:rsidR="006104E0">
        <w:rPr>
          <w:sz w:val="27"/>
          <w:szCs w:val="27"/>
        </w:rPr>
        <w:t>.</w:t>
      </w:r>
      <w:r w:rsidRPr="00290F35">
        <w:rPr>
          <w:sz w:val="27"/>
          <w:szCs w:val="27"/>
        </w:rPr>
        <w:t xml:space="preserve"> </w:t>
      </w:r>
    </w:p>
    <w:p w:rsidR="00062DBD" w:rsidRPr="00290F35" w:rsidRDefault="00062DBD" w:rsidP="00261DF8">
      <w:pPr>
        <w:ind w:firstLine="709"/>
        <w:jc w:val="both"/>
        <w:rPr>
          <w:sz w:val="27"/>
          <w:szCs w:val="27"/>
        </w:rPr>
      </w:pPr>
      <w:r w:rsidRPr="00290F35">
        <w:rPr>
          <w:sz w:val="27"/>
          <w:szCs w:val="27"/>
        </w:rPr>
        <w:t xml:space="preserve">Главные промышленные центры: города Кострома, Галич, Буй, </w:t>
      </w:r>
      <w:r w:rsidR="00D266AF">
        <w:rPr>
          <w:sz w:val="27"/>
          <w:szCs w:val="27"/>
        </w:rPr>
        <w:t>Волгореченск</w:t>
      </w:r>
      <w:r w:rsidRPr="00290F35">
        <w:rPr>
          <w:sz w:val="27"/>
          <w:szCs w:val="27"/>
        </w:rPr>
        <w:t>, пос. Красное-на-Волге.</w:t>
      </w:r>
    </w:p>
    <w:p w:rsidR="00062DBD" w:rsidRDefault="00062DBD" w:rsidP="00761A17">
      <w:pPr>
        <w:ind w:firstLine="709"/>
        <w:jc w:val="both"/>
        <w:rPr>
          <w:sz w:val="27"/>
          <w:szCs w:val="27"/>
        </w:rPr>
      </w:pPr>
      <w:r w:rsidRPr="00290F35">
        <w:rPr>
          <w:sz w:val="27"/>
          <w:szCs w:val="27"/>
        </w:rPr>
        <w:t>Предприятия области являются лидерами в России по производству деталей цилиндро-поршневой группы, элементов микропроцессорной системы управления двигателем, продукции судостроения, пряжи хлопчатобумажной, тканей льняных и</w:t>
      </w:r>
      <w:r>
        <w:rPr>
          <w:sz w:val="27"/>
          <w:szCs w:val="27"/>
        </w:rPr>
        <w:t> </w:t>
      </w:r>
      <w:r w:rsidRPr="00290F35">
        <w:rPr>
          <w:sz w:val="27"/>
          <w:szCs w:val="27"/>
        </w:rPr>
        <w:t xml:space="preserve">полульняных, пиломатериалов, древесноволокнистых и древесностружечных </w:t>
      </w:r>
      <w:r w:rsidRPr="00290F35">
        <w:rPr>
          <w:sz w:val="27"/>
          <w:szCs w:val="27"/>
        </w:rPr>
        <w:lastRenderedPageBreak/>
        <w:t>плит</w:t>
      </w:r>
      <w:r w:rsidR="00261DF8">
        <w:rPr>
          <w:sz w:val="27"/>
          <w:szCs w:val="27"/>
        </w:rPr>
        <w:t xml:space="preserve">, </w:t>
      </w:r>
      <w:r w:rsidR="00261DF8" w:rsidRPr="00261DF8">
        <w:rPr>
          <w:sz w:val="27"/>
          <w:szCs w:val="27"/>
        </w:rPr>
        <w:t>фанеры, ламинированных половых и настенных плит</w:t>
      </w:r>
      <w:r w:rsidRPr="00290F35">
        <w:rPr>
          <w:sz w:val="27"/>
          <w:szCs w:val="27"/>
        </w:rPr>
        <w:t>.</w:t>
      </w:r>
    </w:p>
    <w:p w:rsidR="00761A17" w:rsidRPr="00761A17" w:rsidRDefault="00761A17" w:rsidP="00761A17">
      <w:pPr>
        <w:ind w:firstLine="709"/>
        <w:jc w:val="both"/>
        <w:rPr>
          <w:sz w:val="27"/>
          <w:szCs w:val="27"/>
        </w:rPr>
      </w:pPr>
      <w:r w:rsidRPr="00761A17">
        <w:rPr>
          <w:sz w:val="27"/>
          <w:szCs w:val="27"/>
        </w:rPr>
        <w:t>Крупнейшие пред</w:t>
      </w:r>
      <w:r>
        <w:rPr>
          <w:sz w:val="27"/>
          <w:szCs w:val="27"/>
        </w:rPr>
        <w:t xml:space="preserve">приятия в сфере деревообработки являются: НАО «СВЕЗА Кострома», </w:t>
      </w:r>
      <w:r w:rsidRPr="00761A17">
        <w:rPr>
          <w:sz w:val="27"/>
          <w:szCs w:val="27"/>
        </w:rPr>
        <w:t>НАО «СВЕЗА Мантурово», ООО «СВИСС КРОНО».</w:t>
      </w:r>
    </w:p>
    <w:p w:rsidR="00261DF8" w:rsidRPr="00261DF8" w:rsidRDefault="00261DF8" w:rsidP="00261DF8">
      <w:pPr>
        <w:ind w:firstLine="709"/>
        <w:jc w:val="both"/>
        <w:rPr>
          <w:sz w:val="27"/>
          <w:szCs w:val="27"/>
        </w:rPr>
      </w:pPr>
      <w:r w:rsidRPr="00261DF8">
        <w:rPr>
          <w:sz w:val="27"/>
          <w:szCs w:val="27"/>
        </w:rPr>
        <w:t>Легкую промышленность представляют предприятия: ООО «ППО «Орбита», ООО «Новая Костромская льняная ману</w:t>
      </w:r>
      <w:r w:rsidR="006104E0">
        <w:rPr>
          <w:sz w:val="27"/>
          <w:szCs w:val="27"/>
        </w:rPr>
        <w:t>фактура», ООО «Костромской лён»</w:t>
      </w:r>
      <w:r w:rsidRPr="00261DF8">
        <w:rPr>
          <w:sz w:val="27"/>
          <w:szCs w:val="27"/>
        </w:rPr>
        <w:t>. </w:t>
      </w:r>
    </w:p>
    <w:p w:rsidR="00261DF8" w:rsidRPr="00261DF8" w:rsidRDefault="00261DF8" w:rsidP="00261DF8">
      <w:pPr>
        <w:ind w:firstLine="709"/>
        <w:jc w:val="both"/>
        <w:rPr>
          <w:sz w:val="27"/>
          <w:szCs w:val="27"/>
        </w:rPr>
      </w:pPr>
      <w:r w:rsidRPr="00261DF8">
        <w:rPr>
          <w:sz w:val="27"/>
          <w:szCs w:val="27"/>
        </w:rPr>
        <w:t xml:space="preserve">Химическое производство </w:t>
      </w:r>
      <w:r>
        <w:rPr>
          <w:sz w:val="27"/>
          <w:szCs w:val="27"/>
        </w:rPr>
        <w:t>–</w:t>
      </w:r>
      <w:r w:rsidRPr="00261DF8">
        <w:rPr>
          <w:sz w:val="27"/>
          <w:szCs w:val="27"/>
        </w:rPr>
        <w:t xml:space="preserve"> ОАО «Буйский химзавод», ЗАО «Экохиммаш», ЗАО «ФК». </w:t>
      </w:r>
      <w:r w:rsidR="000928BA" w:rsidRPr="000928BA">
        <w:rPr>
          <w:sz w:val="27"/>
          <w:szCs w:val="27"/>
        </w:rPr>
        <w:t>Предприятия специализируются на выпуске органо-минеральных удобрений</w:t>
      </w:r>
      <w:r w:rsidR="000928BA">
        <w:rPr>
          <w:sz w:val="27"/>
          <w:szCs w:val="27"/>
        </w:rPr>
        <w:t>.</w:t>
      </w:r>
    </w:p>
    <w:p w:rsidR="00261DF8" w:rsidRPr="00261DF8" w:rsidRDefault="00261DF8" w:rsidP="00261DF8">
      <w:pPr>
        <w:ind w:firstLine="709"/>
        <w:jc w:val="both"/>
        <w:rPr>
          <w:sz w:val="27"/>
          <w:szCs w:val="27"/>
        </w:rPr>
      </w:pPr>
      <w:r w:rsidRPr="00261DF8">
        <w:rPr>
          <w:sz w:val="27"/>
          <w:szCs w:val="27"/>
        </w:rPr>
        <w:t>Металлургическое производство представляют:</w:t>
      </w:r>
      <w:r>
        <w:rPr>
          <w:sz w:val="27"/>
          <w:szCs w:val="27"/>
        </w:rPr>
        <w:t xml:space="preserve"> </w:t>
      </w:r>
      <w:r w:rsidRPr="00261DF8">
        <w:rPr>
          <w:sz w:val="27"/>
          <w:szCs w:val="27"/>
        </w:rPr>
        <w:t>ОАО «Газпромтрубинвест», явля</w:t>
      </w:r>
      <w:r>
        <w:rPr>
          <w:sz w:val="27"/>
          <w:szCs w:val="27"/>
        </w:rPr>
        <w:t>ющее</w:t>
      </w:r>
      <w:r w:rsidRPr="00261DF8">
        <w:rPr>
          <w:sz w:val="27"/>
          <w:szCs w:val="27"/>
        </w:rPr>
        <w:t>ся дочерним предприятием ПАО «Газпром»</w:t>
      </w:r>
      <w:r>
        <w:rPr>
          <w:sz w:val="27"/>
          <w:szCs w:val="27"/>
        </w:rPr>
        <w:t xml:space="preserve">, </w:t>
      </w:r>
      <w:r w:rsidRPr="00261DF8">
        <w:rPr>
          <w:sz w:val="27"/>
          <w:szCs w:val="27"/>
        </w:rPr>
        <w:t>ООО «Судиславс</w:t>
      </w:r>
      <w:r w:rsidR="006104E0">
        <w:rPr>
          <w:sz w:val="27"/>
          <w:szCs w:val="27"/>
        </w:rPr>
        <w:t>кий завод сварочных материалов»</w:t>
      </w:r>
      <w:r w:rsidRPr="00261DF8">
        <w:rPr>
          <w:sz w:val="27"/>
          <w:szCs w:val="27"/>
        </w:rPr>
        <w:t>.</w:t>
      </w:r>
    </w:p>
    <w:p w:rsidR="006104E0" w:rsidRDefault="00261DF8" w:rsidP="00261DF8">
      <w:pPr>
        <w:ind w:firstLine="709"/>
        <w:jc w:val="both"/>
        <w:rPr>
          <w:sz w:val="27"/>
          <w:szCs w:val="27"/>
        </w:rPr>
      </w:pPr>
      <w:r>
        <w:rPr>
          <w:sz w:val="27"/>
          <w:szCs w:val="27"/>
        </w:rPr>
        <w:t>В м</w:t>
      </w:r>
      <w:r w:rsidRPr="00261DF8">
        <w:rPr>
          <w:sz w:val="27"/>
          <w:szCs w:val="27"/>
        </w:rPr>
        <w:t>ашиностроительн</w:t>
      </w:r>
      <w:r>
        <w:rPr>
          <w:sz w:val="27"/>
          <w:szCs w:val="27"/>
        </w:rPr>
        <w:t>ой</w:t>
      </w:r>
      <w:r w:rsidRPr="00261DF8">
        <w:rPr>
          <w:sz w:val="27"/>
          <w:szCs w:val="27"/>
        </w:rPr>
        <w:t xml:space="preserve"> отрасл</w:t>
      </w:r>
      <w:r>
        <w:rPr>
          <w:sz w:val="27"/>
          <w:szCs w:val="27"/>
        </w:rPr>
        <w:t>и</w:t>
      </w:r>
      <w:r w:rsidRPr="00261DF8">
        <w:rPr>
          <w:sz w:val="27"/>
          <w:szCs w:val="27"/>
        </w:rPr>
        <w:t xml:space="preserve"> </w:t>
      </w:r>
      <w:r>
        <w:rPr>
          <w:sz w:val="27"/>
          <w:szCs w:val="27"/>
        </w:rPr>
        <w:t xml:space="preserve">действует </w:t>
      </w:r>
      <w:r w:rsidRPr="00261DF8">
        <w:rPr>
          <w:sz w:val="27"/>
          <w:szCs w:val="27"/>
        </w:rPr>
        <w:t>20 к</w:t>
      </w:r>
      <w:r>
        <w:rPr>
          <w:sz w:val="27"/>
          <w:szCs w:val="27"/>
        </w:rPr>
        <w:t>рупных промышленных предприятий, в частности:</w:t>
      </w:r>
      <w:r w:rsidRPr="00261DF8">
        <w:rPr>
          <w:sz w:val="27"/>
          <w:szCs w:val="27"/>
        </w:rPr>
        <w:t xml:space="preserve"> АО «Галичский автокрановый завод», АО «Костромской завод автокомпонентов», АО «Костромской судомеханический завод», АО «Костромская ве</w:t>
      </w:r>
      <w:r w:rsidR="006104E0">
        <w:rPr>
          <w:sz w:val="27"/>
          <w:szCs w:val="27"/>
        </w:rPr>
        <w:t>рфь», ОАО «Цвет», ООО «Концерн М</w:t>
      </w:r>
      <w:r w:rsidRPr="00261DF8">
        <w:rPr>
          <w:sz w:val="27"/>
          <w:szCs w:val="27"/>
        </w:rPr>
        <w:t>едведь</w:t>
      </w:r>
      <w:r w:rsidR="006104E0">
        <w:rPr>
          <w:sz w:val="27"/>
          <w:szCs w:val="27"/>
        </w:rPr>
        <w:t xml:space="preserve">» </w:t>
      </w:r>
      <w:r w:rsidRPr="00261DF8">
        <w:rPr>
          <w:sz w:val="27"/>
          <w:szCs w:val="27"/>
        </w:rPr>
        <w:t>производственный участок №</w:t>
      </w:r>
      <w:r>
        <w:rPr>
          <w:sz w:val="27"/>
          <w:szCs w:val="27"/>
        </w:rPr>
        <w:t> </w:t>
      </w:r>
      <w:r w:rsidRPr="00261DF8">
        <w:rPr>
          <w:sz w:val="27"/>
          <w:szCs w:val="27"/>
        </w:rPr>
        <w:t>7», </w:t>
      </w:r>
      <w:r>
        <w:rPr>
          <w:sz w:val="27"/>
          <w:szCs w:val="27"/>
        </w:rPr>
        <w:t>ОАО «Калориферный завод».</w:t>
      </w:r>
      <w:r w:rsidR="000928BA">
        <w:rPr>
          <w:sz w:val="27"/>
          <w:szCs w:val="27"/>
        </w:rPr>
        <w:t xml:space="preserve"> </w:t>
      </w:r>
    </w:p>
    <w:p w:rsidR="00261DF8" w:rsidRPr="00261DF8" w:rsidRDefault="00261DF8" w:rsidP="00261DF8">
      <w:pPr>
        <w:ind w:firstLine="709"/>
        <w:jc w:val="both"/>
        <w:rPr>
          <w:sz w:val="27"/>
          <w:szCs w:val="27"/>
        </w:rPr>
      </w:pPr>
      <w:r w:rsidRPr="00261DF8">
        <w:rPr>
          <w:sz w:val="27"/>
          <w:szCs w:val="27"/>
        </w:rPr>
        <w:t xml:space="preserve">Ювелирная промышленность представлена следующими предприятиями: </w:t>
      </w:r>
      <w:r>
        <w:rPr>
          <w:sz w:val="27"/>
          <w:szCs w:val="27"/>
        </w:rPr>
        <w:br/>
      </w:r>
      <w:r w:rsidRPr="00261DF8">
        <w:rPr>
          <w:sz w:val="27"/>
          <w:szCs w:val="27"/>
        </w:rPr>
        <w:t xml:space="preserve">АО «Красносельский ювелирпром», ОАО «Костромской ювелирный завод», </w:t>
      </w:r>
      <w:r>
        <w:rPr>
          <w:sz w:val="27"/>
          <w:szCs w:val="27"/>
        </w:rPr>
        <w:br/>
      </w:r>
      <w:r w:rsidRPr="00261DF8">
        <w:rPr>
          <w:sz w:val="27"/>
          <w:szCs w:val="27"/>
        </w:rPr>
        <w:t xml:space="preserve">ООО «Соколов», </w:t>
      </w:r>
      <w:r w:rsidR="000928BA" w:rsidRPr="000928BA">
        <w:rPr>
          <w:sz w:val="27"/>
          <w:szCs w:val="27"/>
        </w:rPr>
        <w:t>АО «Ювелит», ООО «Платина»</w:t>
      </w:r>
      <w:r w:rsidRPr="00261DF8">
        <w:rPr>
          <w:sz w:val="27"/>
          <w:szCs w:val="27"/>
        </w:rPr>
        <w:t xml:space="preserve">. </w:t>
      </w:r>
    </w:p>
    <w:p w:rsidR="00261DF8" w:rsidRDefault="000928BA" w:rsidP="00261DF8">
      <w:pPr>
        <w:ind w:firstLine="709"/>
        <w:jc w:val="both"/>
        <w:rPr>
          <w:sz w:val="27"/>
          <w:szCs w:val="27"/>
        </w:rPr>
      </w:pPr>
      <w:r>
        <w:rPr>
          <w:sz w:val="27"/>
          <w:szCs w:val="27"/>
        </w:rPr>
        <w:t>Н</w:t>
      </w:r>
      <w:r w:rsidR="00261DF8" w:rsidRPr="00261DF8">
        <w:rPr>
          <w:sz w:val="27"/>
          <w:szCs w:val="27"/>
        </w:rPr>
        <w:t>а территории Костромской области</w:t>
      </w:r>
      <w:r w:rsidR="008018F6">
        <w:rPr>
          <w:sz w:val="27"/>
          <w:szCs w:val="27"/>
        </w:rPr>
        <w:t xml:space="preserve"> в сфере строительства </w:t>
      </w:r>
      <w:r w:rsidR="00261DF8" w:rsidRPr="00261DF8">
        <w:rPr>
          <w:sz w:val="27"/>
          <w:szCs w:val="27"/>
        </w:rPr>
        <w:t>зарегистрировано 1</w:t>
      </w:r>
      <w:r w:rsidR="00DA3EF9">
        <w:rPr>
          <w:sz w:val="27"/>
          <w:szCs w:val="27"/>
        </w:rPr>
        <w:t> </w:t>
      </w:r>
      <w:r w:rsidR="00261DF8" w:rsidRPr="00261DF8">
        <w:rPr>
          <w:sz w:val="27"/>
          <w:szCs w:val="27"/>
        </w:rPr>
        <w:t>4</w:t>
      </w:r>
      <w:r w:rsidR="008018F6">
        <w:rPr>
          <w:sz w:val="27"/>
          <w:szCs w:val="27"/>
        </w:rPr>
        <w:t>35</w:t>
      </w:r>
      <w:r w:rsidR="00261DF8" w:rsidRPr="00261DF8">
        <w:rPr>
          <w:sz w:val="27"/>
          <w:szCs w:val="27"/>
        </w:rPr>
        <w:t xml:space="preserve"> предприятий и организаций строительного комплекса, среднесписочная численность занятых в отрасли составляет 5</w:t>
      </w:r>
      <w:r w:rsidR="00261DF8">
        <w:rPr>
          <w:sz w:val="27"/>
          <w:szCs w:val="27"/>
        </w:rPr>
        <w:t> </w:t>
      </w:r>
      <w:r w:rsidR="008018F6">
        <w:rPr>
          <w:sz w:val="27"/>
          <w:szCs w:val="27"/>
        </w:rPr>
        <w:t>440</w:t>
      </w:r>
      <w:r w:rsidR="00261DF8">
        <w:rPr>
          <w:sz w:val="27"/>
          <w:szCs w:val="27"/>
        </w:rPr>
        <w:t xml:space="preserve"> </w:t>
      </w:r>
      <w:r w:rsidR="00261DF8" w:rsidRPr="00261DF8">
        <w:rPr>
          <w:sz w:val="27"/>
          <w:szCs w:val="27"/>
        </w:rPr>
        <w:t xml:space="preserve">человек. Основными строительными организациями являются ГК «КФК», АО «Строймеханизация», ООО СЗ «Мегаполис», </w:t>
      </w:r>
      <w:r w:rsidR="008018F6">
        <w:rPr>
          <w:sz w:val="27"/>
          <w:szCs w:val="27"/>
        </w:rPr>
        <w:t>ООО</w:t>
      </w:r>
      <w:r w:rsidR="00261DF8" w:rsidRPr="00261DF8">
        <w:rPr>
          <w:sz w:val="27"/>
          <w:szCs w:val="27"/>
        </w:rPr>
        <w:t xml:space="preserve"> «Автотехстрой», </w:t>
      </w:r>
      <w:r w:rsidR="008018F6">
        <w:rPr>
          <w:sz w:val="27"/>
          <w:szCs w:val="27"/>
        </w:rPr>
        <w:t>ООО СЗ</w:t>
      </w:r>
      <w:r w:rsidR="00261DF8" w:rsidRPr="00261DF8">
        <w:rPr>
          <w:sz w:val="27"/>
          <w:szCs w:val="27"/>
        </w:rPr>
        <w:t xml:space="preserve"> «Мастер-Строй», </w:t>
      </w:r>
      <w:r w:rsidR="00AC084E">
        <w:rPr>
          <w:sz w:val="27"/>
          <w:szCs w:val="27"/>
        </w:rPr>
        <w:br/>
      </w:r>
      <w:r w:rsidR="00261DF8" w:rsidRPr="00261DF8">
        <w:rPr>
          <w:sz w:val="27"/>
          <w:szCs w:val="27"/>
        </w:rPr>
        <w:t>ООО «КостромаБизнесСтрой»</w:t>
      </w:r>
      <w:r w:rsidR="00261DF8">
        <w:rPr>
          <w:sz w:val="27"/>
          <w:szCs w:val="27"/>
        </w:rPr>
        <w:t>.</w:t>
      </w:r>
    </w:p>
    <w:p w:rsidR="008018F6" w:rsidRDefault="00062DBD" w:rsidP="00261DF8">
      <w:pPr>
        <w:ind w:firstLine="709"/>
        <w:jc w:val="both"/>
        <w:rPr>
          <w:sz w:val="27"/>
          <w:szCs w:val="27"/>
        </w:rPr>
      </w:pPr>
      <w:r w:rsidRPr="00290F35">
        <w:rPr>
          <w:sz w:val="27"/>
          <w:szCs w:val="27"/>
        </w:rPr>
        <w:t xml:space="preserve">Агропромышленный комплекс представлен </w:t>
      </w:r>
      <w:r w:rsidR="008E0FCC">
        <w:rPr>
          <w:sz w:val="27"/>
          <w:szCs w:val="27"/>
        </w:rPr>
        <w:t>2</w:t>
      </w:r>
      <w:r w:rsidR="008D139A">
        <w:rPr>
          <w:sz w:val="27"/>
          <w:szCs w:val="27"/>
        </w:rPr>
        <w:t>66</w:t>
      </w:r>
      <w:r w:rsidR="00261DF8" w:rsidRPr="00E77DE7">
        <w:rPr>
          <w:sz w:val="27"/>
          <w:szCs w:val="27"/>
        </w:rPr>
        <w:t> сельскохозяйственными организациями, 1</w:t>
      </w:r>
      <w:r w:rsidR="008018F6">
        <w:rPr>
          <w:sz w:val="27"/>
          <w:szCs w:val="27"/>
        </w:rPr>
        <w:t>77</w:t>
      </w:r>
      <w:r w:rsidR="00261DF8" w:rsidRPr="00E77DE7">
        <w:rPr>
          <w:sz w:val="27"/>
          <w:szCs w:val="27"/>
        </w:rPr>
        <w:t xml:space="preserve"> пер</w:t>
      </w:r>
      <w:r w:rsidR="008E0FCC">
        <w:rPr>
          <w:sz w:val="27"/>
          <w:szCs w:val="27"/>
        </w:rPr>
        <w:t>ерабатывающими предприятиями, 5</w:t>
      </w:r>
      <w:r w:rsidR="008D139A">
        <w:rPr>
          <w:sz w:val="27"/>
          <w:szCs w:val="27"/>
        </w:rPr>
        <w:t>37</w:t>
      </w:r>
      <w:r w:rsidR="00261DF8" w:rsidRPr="00E77DE7">
        <w:rPr>
          <w:sz w:val="27"/>
          <w:szCs w:val="27"/>
        </w:rPr>
        <w:t xml:space="preserve"> крестьянскими фермерскими хозяйствами и ин</w:t>
      </w:r>
      <w:r w:rsidR="008018F6">
        <w:rPr>
          <w:sz w:val="27"/>
          <w:szCs w:val="27"/>
        </w:rPr>
        <w:t>дивидуальными предпринимателями</w:t>
      </w:r>
      <w:r w:rsidR="008D139A">
        <w:rPr>
          <w:sz w:val="27"/>
          <w:szCs w:val="27"/>
        </w:rPr>
        <w:t xml:space="preserve">, </w:t>
      </w:r>
      <w:r w:rsidR="008D139A" w:rsidRPr="008D139A">
        <w:rPr>
          <w:sz w:val="27"/>
          <w:szCs w:val="27"/>
        </w:rPr>
        <w:t>172</w:t>
      </w:r>
      <w:r w:rsidR="008D139A">
        <w:rPr>
          <w:sz w:val="27"/>
          <w:szCs w:val="27"/>
        </w:rPr>
        <w:t> </w:t>
      </w:r>
      <w:r w:rsidR="008D139A" w:rsidRPr="008D139A">
        <w:rPr>
          <w:sz w:val="27"/>
          <w:szCs w:val="27"/>
        </w:rPr>
        <w:t>предприяти</w:t>
      </w:r>
      <w:r w:rsidR="008D139A">
        <w:rPr>
          <w:sz w:val="27"/>
          <w:szCs w:val="27"/>
        </w:rPr>
        <w:t>ями</w:t>
      </w:r>
      <w:r w:rsidR="008D139A" w:rsidRPr="008D139A">
        <w:rPr>
          <w:sz w:val="27"/>
          <w:szCs w:val="27"/>
        </w:rPr>
        <w:t xml:space="preserve"> пищевой и перерабатывающей промышленности</w:t>
      </w:r>
      <w:r w:rsidR="00261DF8" w:rsidRPr="00261DF8">
        <w:rPr>
          <w:sz w:val="27"/>
          <w:szCs w:val="27"/>
        </w:rPr>
        <w:t xml:space="preserve">. </w:t>
      </w:r>
    </w:p>
    <w:p w:rsidR="008018F6" w:rsidRDefault="008018F6" w:rsidP="00261DF8">
      <w:pPr>
        <w:ind w:firstLine="709"/>
        <w:jc w:val="both"/>
        <w:rPr>
          <w:sz w:val="27"/>
          <w:szCs w:val="27"/>
        </w:rPr>
      </w:pPr>
      <w:r w:rsidRPr="008018F6">
        <w:rPr>
          <w:sz w:val="27"/>
          <w:szCs w:val="27"/>
        </w:rPr>
        <w:t xml:space="preserve">Основными направлениями сельского хозяйства в регионе </w:t>
      </w:r>
      <w:r>
        <w:rPr>
          <w:sz w:val="27"/>
          <w:szCs w:val="27"/>
        </w:rPr>
        <w:br/>
      </w:r>
      <w:r w:rsidRPr="008018F6">
        <w:rPr>
          <w:sz w:val="27"/>
          <w:szCs w:val="27"/>
        </w:rPr>
        <w:t xml:space="preserve">являются: молочное и мясное животноводство, растениеводство, пищевая </w:t>
      </w:r>
      <w:r>
        <w:rPr>
          <w:sz w:val="27"/>
          <w:szCs w:val="27"/>
        </w:rPr>
        <w:br/>
      </w:r>
      <w:r w:rsidRPr="008018F6">
        <w:rPr>
          <w:sz w:val="27"/>
          <w:szCs w:val="27"/>
        </w:rPr>
        <w:t>и перерабатывающая промышленность.</w:t>
      </w:r>
    </w:p>
    <w:p w:rsidR="00062DBD" w:rsidRPr="00290F35" w:rsidRDefault="00062DBD" w:rsidP="00261DF8">
      <w:pPr>
        <w:ind w:firstLine="709"/>
        <w:jc w:val="both"/>
        <w:rPr>
          <w:sz w:val="27"/>
          <w:szCs w:val="27"/>
        </w:rPr>
      </w:pPr>
      <w:r w:rsidRPr="00290F35">
        <w:rPr>
          <w:sz w:val="27"/>
          <w:szCs w:val="27"/>
        </w:rPr>
        <w:t>Предоставление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осуществляется органами местного самоуправления Костромской области, на территории которых расположены земельные участки. Земельные участки предоставляются для индивидуального жилищного строительства, ведения личного подсобного хозяйства, садоводства, дачного хозяйства, для осуществления крестьянским (фермерским) хозяйством его деятельности и иных целей. Предоставление земельных участков осуществляется в соответствии с Земельным кодексом Российской Федерации и иными федеральными законами.</w:t>
      </w:r>
    </w:p>
    <w:p w:rsidR="00513147" w:rsidRPr="00513147" w:rsidRDefault="00E77DE7" w:rsidP="00513147">
      <w:pPr>
        <w:pStyle w:val="af2"/>
        <w:spacing w:after="0"/>
        <w:ind w:left="0" w:firstLine="709"/>
        <w:contextualSpacing/>
        <w:jc w:val="both"/>
        <w:rPr>
          <w:sz w:val="27"/>
          <w:szCs w:val="27"/>
        </w:rPr>
      </w:pPr>
      <w:r>
        <w:rPr>
          <w:sz w:val="27"/>
          <w:szCs w:val="27"/>
        </w:rPr>
        <w:t>П</w:t>
      </w:r>
      <w:r w:rsidRPr="00290F35">
        <w:rPr>
          <w:sz w:val="27"/>
          <w:szCs w:val="27"/>
        </w:rPr>
        <w:t>редоставл</w:t>
      </w:r>
      <w:r>
        <w:rPr>
          <w:sz w:val="27"/>
          <w:szCs w:val="27"/>
        </w:rPr>
        <w:t>ение</w:t>
      </w:r>
      <w:r w:rsidRPr="00290F35">
        <w:rPr>
          <w:sz w:val="27"/>
          <w:szCs w:val="27"/>
        </w:rPr>
        <w:t xml:space="preserve"> земельны</w:t>
      </w:r>
      <w:r>
        <w:rPr>
          <w:sz w:val="27"/>
          <w:szCs w:val="27"/>
        </w:rPr>
        <w:t>х</w:t>
      </w:r>
      <w:r w:rsidRPr="00290F35">
        <w:rPr>
          <w:sz w:val="27"/>
          <w:szCs w:val="27"/>
        </w:rPr>
        <w:t xml:space="preserve"> участк</w:t>
      </w:r>
      <w:r>
        <w:rPr>
          <w:sz w:val="27"/>
          <w:szCs w:val="27"/>
        </w:rPr>
        <w:t>ов</w:t>
      </w:r>
      <w:r w:rsidRPr="00290F35">
        <w:rPr>
          <w:sz w:val="27"/>
          <w:szCs w:val="27"/>
        </w:rPr>
        <w:t xml:space="preserve"> в</w:t>
      </w:r>
      <w:r>
        <w:rPr>
          <w:sz w:val="27"/>
          <w:szCs w:val="27"/>
        </w:rPr>
        <w:t xml:space="preserve"> </w:t>
      </w:r>
      <w:r w:rsidRPr="00290F35">
        <w:rPr>
          <w:sz w:val="27"/>
          <w:szCs w:val="27"/>
        </w:rPr>
        <w:t>собственность бесплатно</w:t>
      </w:r>
      <w:r>
        <w:rPr>
          <w:sz w:val="27"/>
          <w:szCs w:val="27"/>
        </w:rPr>
        <w:t xml:space="preserve"> о</w:t>
      </w:r>
      <w:r w:rsidRPr="00290F35">
        <w:rPr>
          <w:sz w:val="27"/>
          <w:szCs w:val="27"/>
        </w:rPr>
        <w:t xml:space="preserve">тдельным категориям граждан </w:t>
      </w:r>
      <w:r>
        <w:rPr>
          <w:sz w:val="27"/>
          <w:szCs w:val="27"/>
        </w:rPr>
        <w:t>осуществляется в</w:t>
      </w:r>
      <w:r w:rsidR="00062DBD" w:rsidRPr="00290F35">
        <w:rPr>
          <w:sz w:val="27"/>
          <w:szCs w:val="27"/>
        </w:rPr>
        <w:t xml:space="preserve"> соответствии с Законом Костромской области от 22 апреля 2015</w:t>
      </w:r>
      <w:r w:rsidR="00062DBD">
        <w:rPr>
          <w:sz w:val="27"/>
          <w:szCs w:val="27"/>
        </w:rPr>
        <w:t> </w:t>
      </w:r>
      <w:r w:rsidR="00062DBD" w:rsidRPr="00290F35">
        <w:rPr>
          <w:sz w:val="27"/>
          <w:szCs w:val="27"/>
        </w:rPr>
        <w:t>г. №</w:t>
      </w:r>
      <w:r w:rsidR="00062DBD">
        <w:rPr>
          <w:sz w:val="27"/>
          <w:szCs w:val="27"/>
        </w:rPr>
        <w:t> </w:t>
      </w:r>
      <w:r w:rsidR="00062DBD" w:rsidRPr="00290F35">
        <w:rPr>
          <w:sz w:val="27"/>
          <w:szCs w:val="27"/>
        </w:rPr>
        <w:t xml:space="preserve">668-5-ЗКО «О предоставлении земельных участков </w:t>
      </w:r>
      <w:r w:rsidR="00062DBD" w:rsidRPr="00290F35">
        <w:rPr>
          <w:sz w:val="27"/>
          <w:szCs w:val="27"/>
        </w:rPr>
        <w:lastRenderedPageBreak/>
        <w:t>отдельным категориям гра</w:t>
      </w:r>
      <w:r w:rsidR="00CD4AFA">
        <w:rPr>
          <w:sz w:val="27"/>
          <w:szCs w:val="27"/>
        </w:rPr>
        <w:t>ждан в собственность бесплатно».</w:t>
      </w:r>
      <w:r w:rsidR="00513147" w:rsidRPr="00513147">
        <w:rPr>
          <w:sz w:val="27"/>
          <w:szCs w:val="27"/>
        </w:rPr>
        <w:t xml:space="preserve"> </w:t>
      </w:r>
    </w:p>
    <w:p w:rsidR="00513147" w:rsidRPr="00513147" w:rsidRDefault="00513147" w:rsidP="00513147">
      <w:pPr>
        <w:pStyle w:val="af2"/>
        <w:spacing w:after="0"/>
        <w:ind w:left="0" w:firstLine="709"/>
        <w:contextualSpacing/>
        <w:jc w:val="both"/>
        <w:rPr>
          <w:sz w:val="27"/>
          <w:szCs w:val="27"/>
        </w:rPr>
      </w:pPr>
      <w:r w:rsidRPr="00513147">
        <w:rPr>
          <w:sz w:val="27"/>
          <w:szCs w:val="27"/>
        </w:rPr>
        <w:t>В соответствии с Законом Костромской области от 11</w:t>
      </w:r>
      <w:r>
        <w:rPr>
          <w:sz w:val="27"/>
          <w:szCs w:val="27"/>
        </w:rPr>
        <w:t xml:space="preserve"> июля </w:t>
      </w:r>
      <w:r w:rsidRPr="00513147">
        <w:rPr>
          <w:sz w:val="27"/>
          <w:szCs w:val="27"/>
        </w:rPr>
        <w:t xml:space="preserve">2017 </w:t>
      </w:r>
      <w:r>
        <w:rPr>
          <w:sz w:val="27"/>
          <w:szCs w:val="27"/>
        </w:rPr>
        <w:t xml:space="preserve">г. </w:t>
      </w:r>
      <w:r>
        <w:rPr>
          <w:sz w:val="27"/>
          <w:szCs w:val="27"/>
        </w:rPr>
        <w:br/>
      </w:r>
      <w:r w:rsidRPr="00513147">
        <w:rPr>
          <w:sz w:val="27"/>
          <w:szCs w:val="27"/>
        </w:rPr>
        <w:t xml:space="preserve">№ 269-6-ЗКО «Об установлении перечня муниципальных образований Костромской области, в которых земельные участки, находящиеся </w:t>
      </w:r>
      <w:r>
        <w:rPr>
          <w:sz w:val="27"/>
          <w:szCs w:val="27"/>
        </w:rPr>
        <w:br/>
      </w:r>
      <w:r w:rsidRPr="00513147">
        <w:rPr>
          <w:sz w:val="27"/>
          <w:szCs w:val="27"/>
        </w:rPr>
        <w:t xml:space="preserve">в государственной или муниципальной собственности, предоставляются </w:t>
      </w:r>
      <w:r>
        <w:rPr>
          <w:sz w:val="27"/>
          <w:szCs w:val="27"/>
        </w:rPr>
        <w:br/>
      </w:r>
      <w:r w:rsidRPr="00513147">
        <w:rPr>
          <w:sz w:val="27"/>
          <w:szCs w:val="27"/>
        </w:rPr>
        <w:t>в безвозмездное пользование гражданам для осуществления крестьянским (фермерским) хозяйством его деятельности», установлены муниципальные образования, на территории которых земельные участки могут быть предоставлены в безвозмездное пользование на срок не более чем шесть лет гражданам для осуществления крестьянским (фермерским) хозяйством его деятельности.</w:t>
      </w:r>
    </w:p>
    <w:p w:rsidR="00513147" w:rsidRPr="00513147" w:rsidRDefault="00513147" w:rsidP="00513147">
      <w:pPr>
        <w:ind w:firstLine="709"/>
        <w:jc w:val="both"/>
        <w:rPr>
          <w:sz w:val="27"/>
          <w:szCs w:val="27"/>
        </w:rPr>
      </w:pPr>
      <w:r w:rsidRPr="00513147">
        <w:rPr>
          <w:sz w:val="27"/>
          <w:szCs w:val="27"/>
        </w:rPr>
        <w:t xml:space="preserve">В рамках реализации регионального проекта «Акселерация субъектов малого и среднего предпринимательства» предусмотрена государственная поддержка крестьянских (фермерских) хозяйств или индивидуальных предпринимателей </w:t>
      </w:r>
      <w:r>
        <w:rPr>
          <w:sz w:val="27"/>
          <w:szCs w:val="27"/>
        </w:rPr>
        <w:br/>
      </w:r>
      <w:r w:rsidRPr="00513147">
        <w:rPr>
          <w:sz w:val="27"/>
          <w:szCs w:val="27"/>
        </w:rPr>
        <w:t>в виде грантов «Агростартап». Лимит бюджетных ассигнований по данному виду государственной поддержки составляет 8 млн рублей, при этом заявителю необходимо иметь не менее 10% собственных средств от суммы запрашиваемого гранта. В конкурсном отборе на получение указанной грантовой поддержки могут принять участие граждане Российской Федерации, имеющими личное подсобное хозяйство, индивидуальные предприниматели и крестьянские (фермерские) хозяйства, зарегистрированные в текущем году, с основным видом деятельности - производство и (или) переработка сельскохозяйственной продукции.</w:t>
      </w:r>
    </w:p>
    <w:p w:rsidR="008018F6" w:rsidRPr="008018F6" w:rsidRDefault="008018F6" w:rsidP="008018F6">
      <w:pPr>
        <w:ind w:firstLine="709"/>
        <w:jc w:val="both"/>
        <w:rPr>
          <w:sz w:val="27"/>
          <w:szCs w:val="27"/>
        </w:rPr>
      </w:pPr>
      <w:r>
        <w:rPr>
          <w:sz w:val="27"/>
          <w:szCs w:val="27"/>
        </w:rPr>
        <w:t xml:space="preserve">В области </w:t>
      </w:r>
      <w:r w:rsidRPr="008018F6">
        <w:rPr>
          <w:sz w:val="27"/>
          <w:szCs w:val="27"/>
        </w:rPr>
        <w:t xml:space="preserve">со средним профессиональным образованием </w:t>
      </w:r>
      <w:r>
        <w:rPr>
          <w:sz w:val="27"/>
          <w:szCs w:val="27"/>
        </w:rPr>
        <w:t>наиболее востребованы</w:t>
      </w:r>
      <w:r w:rsidRPr="008018F6">
        <w:rPr>
          <w:sz w:val="27"/>
          <w:szCs w:val="27"/>
        </w:rPr>
        <w:t xml:space="preserve"> швеи, водители легковых автомобилей, такси и фургонов, трактористы, продавцы продовольственных и непродовольственных товаров, повара, электромонтер, ювелир, станочник, электромонтажник по силовым сетям </w:t>
      </w:r>
      <w:r>
        <w:rPr>
          <w:sz w:val="27"/>
          <w:szCs w:val="27"/>
        </w:rPr>
        <w:br/>
      </w:r>
      <w:r w:rsidRPr="008018F6">
        <w:rPr>
          <w:sz w:val="27"/>
          <w:szCs w:val="27"/>
        </w:rPr>
        <w:t xml:space="preserve">и электрооборудованию, раскройщик, закройщик, монтер путей, слесарь </w:t>
      </w:r>
      <w:r>
        <w:rPr>
          <w:sz w:val="27"/>
          <w:szCs w:val="27"/>
        </w:rPr>
        <w:br/>
      </w:r>
      <w:r w:rsidRPr="008018F6">
        <w:rPr>
          <w:sz w:val="27"/>
          <w:szCs w:val="27"/>
        </w:rPr>
        <w:t>по ремонту автомобилей, слесарь – сантехник.</w:t>
      </w:r>
    </w:p>
    <w:p w:rsidR="008018F6" w:rsidRPr="008018F6" w:rsidRDefault="008018F6" w:rsidP="008018F6">
      <w:pPr>
        <w:ind w:firstLine="709"/>
        <w:jc w:val="both"/>
        <w:rPr>
          <w:sz w:val="27"/>
          <w:szCs w:val="27"/>
        </w:rPr>
      </w:pPr>
      <w:r w:rsidRPr="008018F6">
        <w:rPr>
          <w:sz w:val="27"/>
          <w:szCs w:val="27"/>
        </w:rPr>
        <w:t xml:space="preserve">Потребность в работниках с высшим образованием формируется </w:t>
      </w:r>
      <w:r>
        <w:rPr>
          <w:sz w:val="27"/>
          <w:szCs w:val="27"/>
        </w:rPr>
        <w:br/>
      </w:r>
      <w:r w:rsidRPr="008018F6">
        <w:rPr>
          <w:sz w:val="27"/>
          <w:szCs w:val="27"/>
        </w:rPr>
        <w:t xml:space="preserve">по следующим профессиям: врач, инженер, специалист, </w:t>
      </w:r>
      <w:r>
        <w:rPr>
          <w:sz w:val="27"/>
          <w:szCs w:val="27"/>
        </w:rPr>
        <w:t>педагогический работник</w:t>
      </w:r>
      <w:r w:rsidRPr="008018F6">
        <w:rPr>
          <w:sz w:val="27"/>
          <w:szCs w:val="27"/>
        </w:rPr>
        <w:t>, полицейский, бухгалтер, менеджер, юрист.</w:t>
      </w:r>
    </w:p>
    <w:p w:rsidR="00062DBD" w:rsidRPr="00290F35" w:rsidRDefault="00062DBD" w:rsidP="00062DBD">
      <w:pPr>
        <w:ind w:firstLine="709"/>
        <w:jc w:val="both"/>
        <w:rPr>
          <w:sz w:val="27"/>
          <w:szCs w:val="27"/>
        </w:rPr>
      </w:pPr>
      <w:r w:rsidRPr="00290F35">
        <w:rPr>
          <w:sz w:val="27"/>
          <w:szCs w:val="27"/>
        </w:rPr>
        <w:t>В целях содействия трудоустройству соотечественников ежемесячно формируется банк вакансий</w:t>
      </w:r>
      <w:r w:rsidR="008E0FCC">
        <w:rPr>
          <w:sz w:val="27"/>
          <w:szCs w:val="27"/>
        </w:rPr>
        <w:t>, в том числе с</w:t>
      </w:r>
      <w:r w:rsidRPr="00290F35">
        <w:rPr>
          <w:sz w:val="27"/>
          <w:szCs w:val="27"/>
        </w:rPr>
        <w:t xml:space="preserve"> предоставлением жилья и размещается на</w:t>
      </w:r>
      <w:r>
        <w:rPr>
          <w:sz w:val="27"/>
          <w:szCs w:val="27"/>
        </w:rPr>
        <w:t> </w:t>
      </w:r>
      <w:r w:rsidRPr="00290F35">
        <w:rPr>
          <w:sz w:val="27"/>
          <w:szCs w:val="27"/>
        </w:rPr>
        <w:t>официальном сайте департамента по труду и социальной защите населения Костромской области</w:t>
      </w:r>
      <w:r w:rsidRPr="00EB3612">
        <w:rPr>
          <w:vertAlign w:val="superscript"/>
        </w:rPr>
        <w:footnoteReference w:id="118"/>
      </w:r>
      <w:r w:rsidRPr="00290F35">
        <w:rPr>
          <w:sz w:val="27"/>
          <w:szCs w:val="27"/>
        </w:rPr>
        <w:t>.</w:t>
      </w:r>
    </w:p>
    <w:p w:rsidR="00062DBD" w:rsidRPr="00772610" w:rsidRDefault="00062DBD" w:rsidP="00772610">
      <w:pPr>
        <w:ind w:firstLine="709"/>
        <w:jc w:val="both"/>
        <w:rPr>
          <w:sz w:val="27"/>
          <w:szCs w:val="27"/>
        </w:rPr>
      </w:pPr>
      <w:r w:rsidRPr="00772610">
        <w:rPr>
          <w:sz w:val="27"/>
          <w:szCs w:val="27"/>
        </w:rPr>
        <w:t xml:space="preserve">Во всех муниципальных образованиях Костромской области созданы </w:t>
      </w:r>
      <w:r w:rsidRPr="00772610">
        <w:rPr>
          <w:sz w:val="27"/>
          <w:szCs w:val="27"/>
        </w:rPr>
        <w:br/>
        <w:t>условия для предоставления соотечественникам услуг в сфере образования, здравоохранения, кул</w:t>
      </w:r>
      <w:r w:rsidR="00EC5716" w:rsidRPr="00772610">
        <w:rPr>
          <w:sz w:val="27"/>
          <w:szCs w:val="27"/>
        </w:rPr>
        <w:t>ьтуры, социального обслуживания</w:t>
      </w:r>
      <w:r w:rsidRPr="00772610">
        <w:rPr>
          <w:sz w:val="27"/>
          <w:szCs w:val="27"/>
        </w:rPr>
        <w:t xml:space="preserve">. </w:t>
      </w:r>
    </w:p>
    <w:p w:rsidR="00062DBD" w:rsidRPr="00290F35" w:rsidRDefault="00062DBD" w:rsidP="00772610">
      <w:pPr>
        <w:ind w:firstLine="709"/>
        <w:jc w:val="both"/>
        <w:rPr>
          <w:sz w:val="27"/>
          <w:szCs w:val="27"/>
        </w:rPr>
      </w:pPr>
      <w:r w:rsidRPr="00290F35">
        <w:rPr>
          <w:sz w:val="27"/>
          <w:szCs w:val="27"/>
        </w:rPr>
        <w:t xml:space="preserve">Участники </w:t>
      </w:r>
      <w:r>
        <w:rPr>
          <w:sz w:val="27"/>
          <w:szCs w:val="27"/>
        </w:rPr>
        <w:t xml:space="preserve">Государственной </w:t>
      </w:r>
      <w:r w:rsidRPr="00290F35">
        <w:rPr>
          <w:sz w:val="27"/>
          <w:szCs w:val="27"/>
        </w:rPr>
        <w:t>программы и члены их семей имеют право на</w:t>
      </w:r>
      <w:r>
        <w:rPr>
          <w:sz w:val="27"/>
          <w:szCs w:val="27"/>
        </w:rPr>
        <w:t> </w:t>
      </w:r>
      <w:r w:rsidRPr="00290F35">
        <w:rPr>
          <w:sz w:val="27"/>
          <w:szCs w:val="27"/>
        </w:rPr>
        <w:t>получение медицинской помощи в рамках программы государственных гарантий бесплатного оказания гражданам медицинской помощи в соответствии с</w:t>
      </w:r>
      <w:r>
        <w:rPr>
          <w:sz w:val="27"/>
          <w:szCs w:val="27"/>
        </w:rPr>
        <w:t> </w:t>
      </w:r>
      <w:r w:rsidRPr="00290F35">
        <w:rPr>
          <w:sz w:val="27"/>
          <w:szCs w:val="27"/>
        </w:rPr>
        <w:t xml:space="preserve">федеральным законодательством. </w:t>
      </w:r>
    </w:p>
    <w:p w:rsidR="009165FE" w:rsidRPr="00290F35" w:rsidRDefault="009165FE" w:rsidP="009165FE">
      <w:pPr>
        <w:ind w:firstLine="709"/>
        <w:jc w:val="both"/>
        <w:rPr>
          <w:sz w:val="27"/>
          <w:szCs w:val="27"/>
        </w:rPr>
      </w:pPr>
      <w:r w:rsidRPr="00290F35">
        <w:rPr>
          <w:sz w:val="27"/>
          <w:szCs w:val="27"/>
        </w:rPr>
        <w:lastRenderedPageBreak/>
        <w:t xml:space="preserve">В рамках реализации </w:t>
      </w:r>
      <w:r>
        <w:rPr>
          <w:sz w:val="27"/>
          <w:szCs w:val="27"/>
        </w:rPr>
        <w:t>региональной</w:t>
      </w:r>
      <w:r w:rsidRPr="00290F35">
        <w:rPr>
          <w:sz w:val="27"/>
          <w:szCs w:val="27"/>
        </w:rPr>
        <w:t xml:space="preserve"> программы переселения </w:t>
      </w:r>
      <w:r w:rsidR="00402305">
        <w:rPr>
          <w:sz w:val="27"/>
          <w:szCs w:val="27"/>
        </w:rPr>
        <w:t>соотечественники</w:t>
      </w:r>
      <w:r w:rsidRPr="00290F35">
        <w:rPr>
          <w:sz w:val="27"/>
          <w:szCs w:val="27"/>
        </w:rPr>
        <w:t xml:space="preserve"> могут воспользоваться правом на прохождение профессиональной подготовки, переподготовки или повышения квалификации по</w:t>
      </w:r>
      <w:r>
        <w:rPr>
          <w:sz w:val="27"/>
          <w:szCs w:val="27"/>
        </w:rPr>
        <w:t> </w:t>
      </w:r>
      <w:r w:rsidRPr="00290F35">
        <w:rPr>
          <w:sz w:val="27"/>
          <w:szCs w:val="27"/>
        </w:rPr>
        <w:t>профессиям (специальностям), востребованным на рынке труда.</w:t>
      </w:r>
    </w:p>
    <w:p w:rsidR="009165FE" w:rsidRPr="002D6F5C" w:rsidRDefault="009165FE" w:rsidP="009165FE">
      <w:pPr>
        <w:ind w:firstLine="709"/>
        <w:jc w:val="both"/>
        <w:rPr>
          <w:sz w:val="27"/>
          <w:szCs w:val="27"/>
        </w:rPr>
      </w:pPr>
      <w:r w:rsidRPr="002D6F5C">
        <w:rPr>
          <w:sz w:val="27"/>
          <w:szCs w:val="27"/>
        </w:rPr>
        <w:t xml:space="preserve">Прибывшим на территорию региона участникам </w:t>
      </w:r>
      <w:r>
        <w:rPr>
          <w:sz w:val="27"/>
          <w:szCs w:val="27"/>
        </w:rPr>
        <w:t xml:space="preserve">Государственной </w:t>
      </w:r>
      <w:r w:rsidRPr="002D6F5C">
        <w:rPr>
          <w:sz w:val="27"/>
          <w:szCs w:val="27"/>
        </w:rPr>
        <w:t xml:space="preserve">программы </w:t>
      </w:r>
      <w:r w:rsidR="00402305">
        <w:rPr>
          <w:sz w:val="27"/>
          <w:szCs w:val="27"/>
        </w:rPr>
        <w:t xml:space="preserve">и членам их семей </w:t>
      </w:r>
      <w:r w:rsidRPr="002D6F5C">
        <w:rPr>
          <w:sz w:val="27"/>
          <w:szCs w:val="27"/>
        </w:rPr>
        <w:t>предоставляются дополнительные гарантии в виде единовременного пособия на потребительские нужды, размер котор</w:t>
      </w:r>
      <w:r>
        <w:rPr>
          <w:sz w:val="27"/>
          <w:szCs w:val="27"/>
        </w:rPr>
        <w:t>ого</w:t>
      </w:r>
      <w:r w:rsidRPr="002D6F5C">
        <w:rPr>
          <w:sz w:val="27"/>
          <w:szCs w:val="27"/>
        </w:rPr>
        <w:t xml:space="preserve"> устанавливается постановлением администрации Костромской области.</w:t>
      </w:r>
    </w:p>
    <w:p w:rsidR="00CE7349" w:rsidRDefault="009165FE" w:rsidP="00EB3612">
      <w:pPr>
        <w:pStyle w:val="ConsPlusNormal"/>
        <w:ind w:firstLine="709"/>
        <w:jc w:val="both"/>
        <w:rPr>
          <w:sz w:val="27"/>
          <w:szCs w:val="27"/>
        </w:rPr>
      </w:pPr>
      <w:r w:rsidRPr="00290F35">
        <w:rPr>
          <w:sz w:val="27"/>
          <w:szCs w:val="27"/>
        </w:rPr>
        <w:t>Для временного размещения прибывших соотечественников используются гостиницы, общежития, на</w:t>
      </w:r>
      <w:r w:rsidR="00446B9D">
        <w:rPr>
          <w:sz w:val="27"/>
          <w:szCs w:val="27"/>
        </w:rPr>
        <w:t>ё</w:t>
      </w:r>
      <w:r w:rsidRPr="00290F35">
        <w:rPr>
          <w:sz w:val="27"/>
          <w:szCs w:val="27"/>
        </w:rPr>
        <w:t>мное жиль</w:t>
      </w:r>
      <w:r w:rsidR="00446B9D">
        <w:rPr>
          <w:sz w:val="27"/>
          <w:szCs w:val="27"/>
        </w:rPr>
        <w:t>ё</w:t>
      </w:r>
      <w:r w:rsidRPr="00290F35">
        <w:rPr>
          <w:sz w:val="27"/>
          <w:szCs w:val="27"/>
        </w:rPr>
        <w:t xml:space="preserve">, а также жилой фонд работодателей. В муниципальных образованиях оказывается содействие в подборе приемлемых вариантов размещения переселенцев. </w:t>
      </w:r>
    </w:p>
    <w:p w:rsidR="00402305" w:rsidRDefault="00CE7349" w:rsidP="00EB3612">
      <w:pPr>
        <w:pStyle w:val="ConsPlusNormal"/>
        <w:ind w:firstLine="709"/>
        <w:jc w:val="both"/>
        <w:rPr>
          <w:sz w:val="27"/>
          <w:szCs w:val="27"/>
        </w:rPr>
      </w:pPr>
      <w:r w:rsidRPr="00CE7349">
        <w:rPr>
          <w:sz w:val="27"/>
          <w:szCs w:val="27"/>
        </w:rPr>
        <w:t>Средняя стоимость аренды жи</w:t>
      </w:r>
      <w:r>
        <w:rPr>
          <w:sz w:val="27"/>
          <w:szCs w:val="27"/>
        </w:rPr>
        <w:t>лья составляет 17 – 20 тыс. рублей</w:t>
      </w:r>
      <w:r w:rsidRPr="00CE7349">
        <w:rPr>
          <w:sz w:val="27"/>
          <w:szCs w:val="27"/>
        </w:rPr>
        <w:t xml:space="preserve"> в месяц.</w:t>
      </w:r>
    </w:p>
    <w:p w:rsidR="007139B7" w:rsidRDefault="007139B7" w:rsidP="00CE7349">
      <w:pPr>
        <w:pStyle w:val="ConsPlusNormal"/>
        <w:ind w:firstLine="709"/>
        <w:jc w:val="both"/>
        <w:rPr>
          <w:sz w:val="27"/>
          <w:szCs w:val="27"/>
        </w:rPr>
      </w:pPr>
      <w:r w:rsidRPr="00290F35">
        <w:rPr>
          <w:sz w:val="27"/>
          <w:szCs w:val="27"/>
        </w:rPr>
        <w:t>Обеспечение соотечественников постоянным жиль</w:t>
      </w:r>
      <w:r>
        <w:rPr>
          <w:sz w:val="27"/>
          <w:szCs w:val="27"/>
        </w:rPr>
        <w:t>ё</w:t>
      </w:r>
      <w:r w:rsidRPr="00290F35">
        <w:rPr>
          <w:sz w:val="27"/>
          <w:szCs w:val="27"/>
        </w:rPr>
        <w:t>м на территории Костромской области решается за сч</w:t>
      </w:r>
      <w:r>
        <w:rPr>
          <w:sz w:val="27"/>
          <w:szCs w:val="27"/>
        </w:rPr>
        <w:t>ё</w:t>
      </w:r>
      <w:r w:rsidRPr="00290F35">
        <w:rPr>
          <w:sz w:val="27"/>
          <w:szCs w:val="27"/>
        </w:rPr>
        <w:t>т их собственных средств, а также с привлечением за</w:t>
      </w:r>
      <w:r>
        <w:rPr>
          <w:sz w:val="27"/>
          <w:szCs w:val="27"/>
        </w:rPr>
        <w:t>ё</w:t>
      </w:r>
      <w:r w:rsidRPr="00290F35">
        <w:rPr>
          <w:sz w:val="27"/>
          <w:szCs w:val="27"/>
        </w:rPr>
        <w:t xml:space="preserve">мных и кредитных ресурсов. </w:t>
      </w:r>
    </w:p>
    <w:p w:rsidR="00CE7349" w:rsidRPr="00290F35" w:rsidRDefault="00CE7349" w:rsidP="00CE7349">
      <w:pPr>
        <w:pStyle w:val="ConsPlusNormal"/>
        <w:ind w:firstLine="709"/>
        <w:jc w:val="both"/>
        <w:rPr>
          <w:sz w:val="27"/>
          <w:szCs w:val="27"/>
        </w:rPr>
      </w:pPr>
      <w:r w:rsidRPr="00CE7349">
        <w:rPr>
          <w:sz w:val="27"/>
          <w:szCs w:val="27"/>
        </w:rPr>
        <w:t>В</w:t>
      </w:r>
      <w:r>
        <w:rPr>
          <w:sz w:val="27"/>
          <w:szCs w:val="27"/>
        </w:rPr>
        <w:t> </w:t>
      </w:r>
      <w:r w:rsidRPr="00CE7349">
        <w:rPr>
          <w:sz w:val="27"/>
          <w:szCs w:val="27"/>
        </w:rPr>
        <w:t xml:space="preserve">2023 году средняя стоимость </w:t>
      </w:r>
      <w:r>
        <w:rPr>
          <w:sz w:val="27"/>
          <w:szCs w:val="27"/>
        </w:rPr>
        <w:t xml:space="preserve">1 </w:t>
      </w:r>
      <w:r w:rsidRPr="00CE7349">
        <w:rPr>
          <w:sz w:val="27"/>
          <w:szCs w:val="27"/>
        </w:rPr>
        <w:t>м</w:t>
      </w:r>
      <w:r>
        <w:rPr>
          <w:sz w:val="27"/>
          <w:szCs w:val="27"/>
          <w:vertAlign w:val="superscript"/>
        </w:rPr>
        <w:t>2</w:t>
      </w:r>
      <w:r w:rsidRPr="00CE7349">
        <w:rPr>
          <w:sz w:val="27"/>
          <w:szCs w:val="27"/>
        </w:rPr>
        <w:t xml:space="preserve"> жилья на первичном рынке составл</w:t>
      </w:r>
      <w:r>
        <w:rPr>
          <w:sz w:val="27"/>
          <w:szCs w:val="27"/>
        </w:rPr>
        <w:t>ла</w:t>
      </w:r>
      <w:r>
        <w:rPr>
          <w:sz w:val="27"/>
          <w:szCs w:val="27"/>
        </w:rPr>
        <w:br/>
      </w:r>
      <w:r w:rsidRPr="00CE7349">
        <w:rPr>
          <w:sz w:val="27"/>
          <w:szCs w:val="27"/>
        </w:rPr>
        <w:t>78</w:t>
      </w:r>
      <w:r>
        <w:rPr>
          <w:sz w:val="27"/>
          <w:szCs w:val="27"/>
        </w:rPr>
        <w:t>,</w:t>
      </w:r>
      <w:r w:rsidRPr="00CE7349">
        <w:rPr>
          <w:sz w:val="27"/>
          <w:szCs w:val="27"/>
        </w:rPr>
        <w:t>942</w:t>
      </w:r>
      <w:r>
        <w:rPr>
          <w:sz w:val="27"/>
          <w:szCs w:val="27"/>
        </w:rPr>
        <w:t xml:space="preserve"> тыс. рублей</w:t>
      </w:r>
      <w:r w:rsidRPr="00CE7349">
        <w:rPr>
          <w:sz w:val="27"/>
          <w:szCs w:val="27"/>
        </w:rPr>
        <w:t>, на вторичном рынке – 62</w:t>
      </w:r>
      <w:r>
        <w:rPr>
          <w:sz w:val="27"/>
          <w:szCs w:val="27"/>
        </w:rPr>
        <w:t>,</w:t>
      </w:r>
      <w:r w:rsidRPr="00CE7349">
        <w:rPr>
          <w:sz w:val="27"/>
          <w:szCs w:val="27"/>
        </w:rPr>
        <w:t>323</w:t>
      </w:r>
      <w:r>
        <w:rPr>
          <w:sz w:val="27"/>
          <w:szCs w:val="27"/>
        </w:rPr>
        <w:t xml:space="preserve"> тыс.</w:t>
      </w:r>
      <w:r w:rsidRPr="00CE7349">
        <w:rPr>
          <w:sz w:val="27"/>
          <w:szCs w:val="27"/>
        </w:rPr>
        <w:t xml:space="preserve"> руб</w:t>
      </w:r>
      <w:r>
        <w:rPr>
          <w:sz w:val="27"/>
          <w:szCs w:val="27"/>
        </w:rPr>
        <w:t>лей</w:t>
      </w:r>
      <w:r w:rsidRPr="00CE7349">
        <w:rPr>
          <w:sz w:val="27"/>
          <w:szCs w:val="27"/>
        </w:rPr>
        <w:t>.</w:t>
      </w:r>
    </w:p>
    <w:p w:rsidR="00EB3612" w:rsidRDefault="00EB3612" w:rsidP="00EB3612">
      <w:pPr>
        <w:pStyle w:val="ConsPlusNormal"/>
        <w:ind w:firstLine="709"/>
        <w:jc w:val="both"/>
        <w:rPr>
          <w:sz w:val="27"/>
          <w:szCs w:val="27"/>
        </w:rPr>
      </w:pPr>
      <w:r>
        <w:rPr>
          <w:sz w:val="27"/>
          <w:szCs w:val="27"/>
        </w:rPr>
        <w:t>Соотечественники</w:t>
      </w:r>
      <w:r w:rsidRPr="00290F35">
        <w:rPr>
          <w:sz w:val="27"/>
          <w:szCs w:val="27"/>
        </w:rPr>
        <w:t xml:space="preserve"> имеют право на получение дошкольного, начального общего, основного общего, среднего общего образования, а также среднего профессионального, высшего образования и</w:t>
      </w:r>
      <w:r>
        <w:rPr>
          <w:sz w:val="27"/>
          <w:szCs w:val="27"/>
        </w:rPr>
        <w:t> </w:t>
      </w:r>
      <w:r w:rsidRPr="00290F35">
        <w:rPr>
          <w:sz w:val="27"/>
          <w:szCs w:val="27"/>
        </w:rPr>
        <w:t>дополнительного профессионального образования.</w:t>
      </w:r>
    </w:p>
    <w:p w:rsidR="00EB3612" w:rsidRDefault="00EB3612" w:rsidP="00EB3612">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Система с</w:t>
      </w:r>
      <w:r w:rsidRPr="002F031B">
        <w:rPr>
          <w:rFonts w:ascii="Times New Roman" w:eastAsia="Times New Roman" w:hAnsi="Times New Roman"/>
          <w:sz w:val="27"/>
          <w:szCs w:val="27"/>
          <w:lang w:eastAsia="ru-RU"/>
        </w:rPr>
        <w:t xml:space="preserve">реднего профессионального образования области включает </w:t>
      </w:r>
      <w:r>
        <w:rPr>
          <w:rFonts w:ascii="Times New Roman" w:eastAsia="Times New Roman" w:hAnsi="Times New Roman"/>
          <w:sz w:val="27"/>
          <w:szCs w:val="27"/>
          <w:lang w:eastAsia="ru-RU"/>
        </w:rPr>
        <w:br/>
      </w:r>
      <w:r w:rsidRPr="002F031B">
        <w:rPr>
          <w:rFonts w:ascii="Times New Roman" w:eastAsia="Times New Roman" w:hAnsi="Times New Roman"/>
          <w:sz w:val="27"/>
          <w:szCs w:val="27"/>
          <w:lang w:eastAsia="ru-RU"/>
        </w:rPr>
        <w:t>27 организаций, из них – 25</w:t>
      </w:r>
      <w:r>
        <w:rPr>
          <w:rFonts w:ascii="Times New Roman" w:eastAsia="Times New Roman" w:hAnsi="Times New Roman"/>
          <w:sz w:val="27"/>
          <w:szCs w:val="27"/>
          <w:lang w:eastAsia="ru-RU"/>
        </w:rPr>
        <w:t> </w:t>
      </w:r>
      <w:r w:rsidRPr="002F031B">
        <w:rPr>
          <w:rFonts w:ascii="Times New Roman" w:eastAsia="Times New Roman" w:hAnsi="Times New Roman"/>
          <w:sz w:val="27"/>
          <w:szCs w:val="27"/>
          <w:lang w:eastAsia="ru-RU"/>
        </w:rPr>
        <w:t>государственных и 2 – частны</w:t>
      </w:r>
      <w:r>
        <w:rPr>
          <w:rFonts w:ascii="Times New Roman" w:eastAsia="Times New Roman" w:hAnsi="Times New Roman"/>
          <w:sz w:val="27"/>
          <w:szCs w:val="27"/>
          <w:lang w:eastAsia="ru-RU"/>
        </w:rPr>
        <w:t>е</w:t>
      </w:r>
      <w:r>
        <w:rPr>
          <w:rStyle w:val="ae"/>
          <w:rFonts w:ascii="Times New Roman" w:eastAsia="Times New Roman" w:hAnsi="Times New Roman"/>
          <w:sz w:val="27"/>
          <w:szCs w:val="27"/>
          <w:lang w:eastAsia="ru-RU"/>
        </w:rPr>
        <w:footnoteReference w:id="119"/>
      </w:r>
      <w:r>
        <w:rPr>
          <w:rFonts w:ascii="Times New Roman" w:eastAsia="Times New Roman" w:hAnsi="Times New Roman"/>
          <w:sz w:val="27"/>
          <w:szCs w:val="27"/>
          <w:lang w:eastAsia="ru-RU"/>
        </w:rPr>
        <w:t xml:space="preserve">. </w:t>
      </w:r>
      <w:r w:rsidR="007139B7">
        <w:rPr>
          <w:rFonts w:ascii="Times New Roman" w:eastAsia="Times New Roman" w:hAnsi="Times New Roman"/>
          <w:sz w:val="27"/>
          <w:szCs w:val="27"/>
          <w:lang w:eastAsia="ru-RU"/>
        </w:rPr>
        <w:t>В</w:t>
      </w:r>
      <w:r w:rsidR="007139B7" w:rsidRPr="007139B7">
        <w:rPr>
          <w:rFonts w:ascii="Times New Roman" w:eastAsia="Times New Roman" w:hAnsi="Times New Roman"/>
          <w:sz w:val="27"/>
          <w:szCs w:val="27"/>
          <w:lang w:eastAsia="ru-RU"/>
        </w:rPr>
        <w:t xml:space="preserve">се профессиональные образовательные организации </w:t>
      </w:r>
      <w:r w:rsidR="007139B7">
        <w:rPr>
          <w:rFonts w:ascii="Times New Roman" w:eastAsia="Times New Roman" w:hAnsi="Times New Roman"/>
          <w:sz w:val="27"/>
          <w:szCs w:val="27"/>
          <w:lang w:eastAsia="ru-RU"/>
        </w:rPr>
        <w:t xml:space="preserve">также </w:t>
      </w:r>
      <w:r w:rsidR="007139B7" w:rsidRPr="007139B7">
        <w:rPr>
          <w:rFonts w:ascii="Times New Roman" w:eastAsia="Times New Roman" w:hAnsi="Times New Roman"/>
          <w:sz w:val="27"/>
          <w:szCs w:val="27"/>
          <w:lang w:eastAsia="ru-RU"/>
        </w:rPr>
        <w:t>реализуют широкий спектр «коротких» образовательных программ профессионального обучения и дополнительного профессионального образования.</w:t>
      </w:r>
    </w:p>
    <w:p w:rsidR="00EB3612" w:rsidRDefault="00EB3612" w:rsidP="00EB3612">
      <w:pPr>
        <w:ind w:firstLine="709"/>
        <w:jc w:val="both"/>
        <w:rPr>
          <w:sz w:val="27"/>
          <w:szCs w:val="27"/>
        </w:rPr>
      </w:pPr>
      <w:r w:rsidRPr="00425D01">
        <w:rPr>
          <w:sz w:val="27"/>
          <w:szCs w:val="27"/>
        </w:rPr>
        <w:t>На территории области осуществляют деятельность 3 федеральные образовательные организации высшего образования (2 гражданских вуза – ФГБОУ ВО «Костромской государственный университет»</w:t>
      </w:r>
      <w:r w:rsidR="007139B7">
        <w:rPr>
          <w:rStyle w:val="ae"/>
          <w:sz w:val="27"/>
          <w:szCs w:val="27"/>
        </w:rPr>
        <w:footnoteReference w:id="120"/>
      </w:r>
      <w:r w:rsidRPr="00425D01">
        <w:rPr>
          <w:sz w:val="27"/>
          <w:szCs w:val="27"/>
        </w:rPr>
        <w:t>, ФГБОУ ВО «Костромская государственная сельскохозяйственная академия»</w:t>
      </w:r>
      <w:r w:rsidR="007139B7">
        <w:rPr>
          <w:rStyle w:val="ae"/>
          <w:sz w:val="27"/>
          <w:szCs w:val="27"/>
        </w:rPr>
        <w:footnoteReference w:id="121"/>
      </w:r>
      <w:r w:rsidRPr="00425D01">
        <w:rPr>
          <w:sz w:val="27"/>
          <w:szCs w:val="27"/>
        </w:rPr>
        <w:t xml:space="preserve"> и ФГКВОУ ВО «Военная академия радиационной, химической и биологической защиты им</w:t>
      </w:r>
      <w:r w:rsidR="00DC5744">
        <w:rPr>
          <w:sz w:val="27"/>
          <w:szCs w:val="27"/>
        </w:rPr>
        <w:t>ени</w:t>
      </w:r>
      <w:r>
        <w:rPr>
          <w:sz w:val="27"/>
          <w:szCs w:val="27"/>
        </w:rPr>
        <w:t> </w:t>
      </w:r>
      <w:r w:rsidRPr="00425D01">
        <w:rPr>
          <w:sz w:val="27"/>
          <w:szCs w:val="27"/>
        </w:rPr>
        <w:t>Маршала Советского союза С.К. Тимошенко г. Кострома»).</w:t>
      </w:r>
    </w:p>
    <w:p w:rsidR="006A7479" w:rsidRPr="00C73002" w:rsidRDefault="006A7479" w:rsidP="00C73002">
      <w:pPr>
        <w:pStyle w:val="ConsPlusNormal"/>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Костромской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w:t>
      </w:r>
      <w:r w:rsidRPr="002A405B">
        <w:rPr>
          <w:i/>
          <w:sz w:val="27"/>
          <w:szCs w:val="27"/>
        </w:rPr>
        <w:t>следующие требования</w:t>
      </w:r>
      <w:r w:rsidR="00C73002">
        <w:rPr>
          <w:i/>
          <w:sz w:val="27"/>
          <w:szCs w:val="27"/>
        </w:rPr>
        <w:t>:</w:t>
      </w:r>
    </w:p>
    <w:p w:rsidR="002F68A2" w:rsidRPr="00A90AB0" w:rsidRDefault="002F68A2" w:rsidP="002F68A2">
      <w:pPr>
        <w:pStyle w:val="ConsPlusNormal"/>
        <w:spacing w:before="220"/>
        <w:ind w:firstLine="709"/>
        <w:contextualSpacing/>
        <w:jc w:val="both"/>
        <w:rPr>
          <w:szCs w:val="28"/>
        </w:rPr>
      </w:pPr>
      <w:r w:rsidRPr="00A90AB0">
        <w:rPr>
          <w:szCs w:val="28"/>
        </w:rPr>
        <w:t>1)</w:t>
      </w:r>
      <w:r>
        <w:rPr>
          <w:szCs w:val="28"/>
        </w:rPr>
        <w:t> </w:t>
      </w:r>
      <w:r w:rsidRPr="00A90AB0">
        <w:rPr>
          <w:szCs w:val="28"/>
        </w:rPr>
        <w:t>соответствие требованиям, установленным Государственной программой;</w:t>
      </w:r>
    </w:p>
    <w:p w:rsidR="00C73002" w:rsidRPr="00C73002" w:rsidRDefault="00C73002" w:rsidP="00C73002">
      <w:pPr>
        <w:pStyle w:val="ConsPlusNormal"/>
        <w:ind w:firstLine="709"/>
        <w:jc w:val="both"/>
        <w:rPr>
          <w:sz w:val="27"/>
          <w:szCs w:val="27"/>
        </w:rPr>
      </w:pPr>
      <w:r w:rsidRPr="00C73002">
        <w:rPr>
          <w:sz w:val="27"/>
          <w:szCs w:val="27"/>
        </w:rPr>
        <w:t>2)</w:t>
      </w:r>
      <w:r>
        <w:rPr>
          <w:sz w:val="27"/>
          <w:szCs w:val="27"/>
        </w:rPr>
        <w:t> </w:t>
      </w:r>
      <w:r w:rsidRPr="00C73002">
        <w:rPr>
          <w:sz w:val="27"/>
          <w:szCs w:val="27"/>
        </w:rPr>
        <w:t>нахож</w:t>
      </w:r>
      <w:r w:rsidR="002F68A2">
        <w:rPr>
          <w:sz w:val="27"/>
          <w:szCs w:val="27"/>
        </w:rPr>
        <w:t xml:space="preserve">дение в трудоспособном возрасте </w:t>
      </w:r>
      <w:r w:rsidRPr="00C73002">
        <w:rPr>
          <w:sz w:val="27"/>
          <w:szCs w:val="27"/>
        </w:rPr>
        <w:t>и наличием желания переселиться на постоянное место жительства в Костромскую область;</w:t>
      </w:r>
      <w:bookmarkStart w:id="304" w:name="P541"/>
      <w:bookmarkEnd w:id="304"/>
    </w:p>
    <w:p w:rsidR="00C73002" w:rsidRPr="00C73002" w:rsidRDefault="00C73002" w:rsidP="00C73002">
      <w:pPr>
        <w:pStyle w:val="ConsPlusNormal"/>
        <w:ind w:firstLine="709"/>
        <w:jc w:val="both"/>
        <w:rPr>
          <w:sz w:val="27"/>
          <w:szCs w:val="27"/>
        </w:rPr>
      </w:pPr>
      <w:r w:rsidRPr="00C73002">
        <w:rPr>
          <w:sz w:val="27"/>
          <w:szCs w:val="27"/>
        </w:rPr>
        <w:t>3)</w:t>
      </w:r>
      <w:r w:rsidR="002F68A2">
        <w:rPr>
          <w:sz w:val="27"/>
          <w:szCs w:val="27"/>
        </w:rPr>
        <w:t> </w:t>
      </w:r>
      <w:r w:rsidRPr="00C73002">
        <w:rPr>
          <w:sz w:val="27"/>
          <w:szCs w:val="27"/>
        </w:rPr>
        <w:t xml:space="preserve">обучение по очной форме в профессиональных образовательных организациях или образовательных организациях высшего образования, расположенных на территории Костромской области, период обучения </w:t>
      </w:r>
      <w:r w:rsidRPr="00C73002">
        <w:rPr>
          <w:sz w:val="27"/>
          <w:szCs w:val="27"/>
        </w:rPr>
        <w:br/>
      </w:r>
      <w:r w:rsidRPr="00C73002">
        <w:rPr>
          <w:sz w:val="27"/>
          <w:szCs w:val="27"/>
        </w:rPr>
        <w:lastRenderedPageBreak/>
        <w:t xml:space="preserve">в которых до завершения образовательной программы остался не более 2-х лет (подтверждением об обучении является ходатайство образовательной организации) (данное требование не применяется для соотечественников, соответствующих требованиям, указанным в </w:t>
      </w:r>
      <w:hyperlink w:anchor="P543">
        <w:r w:rsidRPr="00C73002">
          <w:rPr>
            <w:sz w:val="27"/>
            <w:szCs w:val="27"/>
          </w:rPr>
          <w:t>пунктах 4</w:t>
        </w:r>
      </w:hyperlink>
      <w:r w:rsidR="00222715">
        <w:rPr>
          <w:sz w:val="27"/>
          <w:szCs w:val="27"/>
        </w:rPr>
        <w:t xml:space="preserve"> – </w:t>
      </w:r>
      <w:hyperlink w:anchor="P548">
        <w:r w:rsidRPr="00C73002">
          <w:rPr>
            <w:sz w:val="27"/>
            <w:szCs w:val="27"/>
          </w:rPr>
          <w:t>8</w:t>
        </w:r>
      </w:hyperlink>
      <w:r w:rsidRPr="00C73002">
        <w:rPr>
          <w:sz w:val="27"/>
          <w:szCs w:val="27"/>
        </w:rPr>
        <w:t>);</w:t>
      </w:r>
      <w:bookmarkStart w:id="305" w:name="P543"/>
      <w:bookmarkEnd w:id="305"/>
    </w:p>
    <w:p w:rsidR="00C73002" w:rsidRPr="00C73002" w:rsidRDefault="00C73002" w:rsidP="00C73002">
      <w:pPr>
        <w:pStyle w:val="ConsPlusNormal"/>
        <w:ind w:firstLine="709"/>
        <w:jc w:val="both"/>
        <w:rPr>
          <w:sz w:val="27"/>
          <w:szCs w:val="27"/>
        </w:rPr>
      </w:pPr>
      <w:r w:rsidRPr="00C73002">
        <w:rPr>
          <w:sz w:val="27"/>
          <w:szCs w:val="27"/>
        </w:rPr>
        <w:t>4)</w:t>
      </w:r>
      <w:r w:rsidR="002F68A2">
        <w:rPr>
          <w:sz w:val="27"/>
          <w:szCs w:val="27"/>
        </w:rPr>
        <w:t> </w:t>
      </w:r>
      <w:r w:rsidRPr="00C73002">
        <w:rPr>
          <w:sz w:val="27"/>
          <w:szCs w:val="27"/>
        </w:rPr>
        <w:t xml:space="preserve">наличие профессиональной квалификации (исключение могут составлять граждане, работающие не менее 1 года в агропромышленном комплексе, лесном хозяйстве региона, а также иной отрасли, при этом имеющие профессиональные навыки, подтвержденные работодателем, востребованные на рынке труда Костромской области) (данное требование не применяется для соотечественников, соответствующих требованию, указанному в </w:t>
      </w:r>
      <w:hyperlink w:anchor="P541">
        <w:r w:rsidRPr="00C73002">
          <w:rPr>
            <w:sz w:val="27"/>
            <w:szCs w:val="27"/>
          </w:rPr>
          <w:t>пункте 3</w:t>
        </w:r>
      </w:hyperlink>
      <w:r w:rsidRPr="00C73002">
        <w:rPr>
          <w:sz w:val="27"/>
          <w:szCs w:val="27"/>
        </w:rPr>
        <w:t>);</w:t>
      </w:r>
      <w:bookmarkStart w:id="306" w:name="P544"/>
      <w:bookmarkEnd w:id="306"/>
    </w:p>
    <w:p w:rsidR="00C73002" w:rsidRPr="00C73002" w:rsidRDefault="00C73002" w:rsidP="00C73002">
      <w:pPr>
        <w:pStyle w:val="ConsPlusNormal"/>
        <w:ind w:firstLine="709"/>
        <w:jc w:val="both"/>
        <w:rPr>
          <w:sz w:val="27"/>
          <w:szCs w:val="27"/>
        </w:rPr>
      </w:pPr>
      <w:r w:rsidRPr="00C73002">
        <w:rPr>
          <w:sz w:val="27"/>
          <w:szCs w:val="27"/>
        </w:rPr>
        <w:t>5)</w:t>
      </w:r>
      <w:r w:rsidR="002F68A2">
        <w:rPr>
          <w:sz w:val="27"/>
          <w:szCs w:val="27"/>
        </w:rPr>
        <w:t> </w:t>
      </w:r>
      <w:r w:rsidRPr="00C73002">
        <w:rPr>
          <w:sz w:val="27"/>
          <w:szCs w:val="27"/>
        </w:rPr>
        <w:t xml:space="preserve">наличие подтвержденного стажа трудовой деятельности (для соотечественника, законно проживающего на территории Российской Федерации) не менее 3 месяцев из последнего года до момента подачи заявления у работодателя (юридического лица или индивидуального предпринимателя), стоящего на налоговом учете в Костромской области (зарегистрированного на территории Костромской области или имеющего зарегистрированный в налоговом органе Костромской области филиал либо обособленное подразделение) </w:t>
      </w:r>
      <w:r w:rsidR="00222715">
        <w:rPr>
          <w:sz w:val="27"/>
          <w:szCs w:val="27"/>
        </w:rPr>
        <w:br/>
      </w:r>
      <w:r w:rsidRPr="00C73002">
        <w:rPr>
          <w:sz w:val="27"/>
          <w:szCs w:val="27"/>
        </w:rPr>
        <w:t xml:space="preserve">и осуществляющего деятельность на территории Костромской области (данное требование не распространяется на соотечественников, соответствующих требованиям, указанным в </w:t>
      </w:r>
      <w:hyperlink w:anchor="P541">
        <w:r w:rsidRPr="00C73002">
          <w:rPr>
            <w:sz w:val="27"/>
            <w:szCs w:val="27"/>
          </w:rPr>
          <w:t>пунктах 3</w:t>
        </w:r>
      </w:hyperlink>
      <w:r w:rsidRPr="00C73002">
        <w:rPr>
          <w:sz w:val="27"/>
          <w:szCs w:val="27"/>
        </w:rPr>
        <w:t xml:space="preserve">, </w:t>
      </w:r>
      <w:hyperlink w:anchor="P546">
        <w:r w:rsidRPr="00C73002">
          <w:rPr>
            <w:sz w:val="27"/>
            <w:szCs w:val="27"/>
          </w:rPr>
          <w:t>6</w:t>
        </w:r>
      </w:hyperlink>
      <w:r w:rsidRPr="00C73002">
        <w:rPr>
          <w:sz w:val="27"/>
          <w:szCs w:val="27"/>
        </w:rPr>
        <w:t>);</w:t>
      </w:r>
      <w:bookmarkStart w:id="307" w:name="P546"/>
      <w:bookmarkEnd w:id="307"/>
    </w:p>
    <w:p w:rsidR="00C73002" w:rsidRPr="00C73002" w:rsidRDefault="00C73002" w:rsidP="00C73002">
      <w:pPr>
        <w:pStyle w:val="ConsPlusNormal"/>
        <w:ind w:firstLine="709"/>
        <w:jc w:val="both"/>
        <w:rPr>
          <w:sz w:val="27"/>
          <w:szCs w:val="27"/>
        </w:rPr>
      </w:pPr>
      <w:r w:rsidRPr="00C73002">
        <w:rPr>
          <w:sz w:val="27"/>
          <w:szCs w:val="27"/>
        </w:rPr>
        <w:t>6)</w:t>
      </w:r>
      <w:r w:rsidR="002F68A2">
        <w:rPr>
          <w:sz w:val="27"/>
          <w:szCs w:val="27"/>
        </w:rPr>
        <w:t> </w:t>
      </w:r>
      <w:r w:rsidRPr="00C73002">
        <w:rPr>
          <w:sz w:val="27"/>
          <w:szCs w:val="27"/>
        </w:rPr>
        <w:t xml:space="preserve">ведение деятельности в качестве индивидуального предпринимателя или учредителя юридического лица, получающего доход с данной деятельности не менее одного года на момент подачи заявления об участии </w:t>
      </w:r>
      <w:r w:rsidRPr="00C73002">
        <w:rPr>
          <w:sz w:val="27"/>
          <w:szCs w:val="27"/>
        </w:rPr>
        <w:br/>
        <w:t xml:space="preserve">в Государственной программе, при наличии подтверждающих документов </w:t>
      </w:r>
      <w:r w:rsidRPr="00C73002">
        <w:rPr>
          <w:sz w:val="27"/>
          <w:szCs w:val="27"/>
        </w:rPr>
        <w:br/>
        <w:t xml:space="preserve">об уплате налоговых отчислений с данного дохода (данное требование </w:t>
      </w:r>
      <w:r w:rsidRPr="00C73002">
        <w:rPr>
          <w:sz w:val="27"/>
          <w:szCs w:val="27"/>
        </w:rPr>
        <w:br/>
        <w:t xml:space="preserve">не применяется для соотечественников, соответствующих требованиям, указанным в </w:t>
      </w:r>
      <w:hyperlink w:anchor="P541">
        <w:r w:rsidRPr="00C73002">
          <w:rPr>
            <w:sz w:val="27"/>
            <w:szCs w:val="27"/>
          </w:rPr>
          <w:t>пунктах 3</w:t>
        </w:r>
      </w:hyperlink>
      <w:r w:rsidRPr="00C73002">
        <w:rPr>
          <w:sz w:val="27"/>
          <w:szCs w:val="27"/>
        </w:rPr>
        <w:t xml:space="preserve">, </w:t>
      </w:r>
      <w:hyperlink w:anchor="P544">
        <w:r w:rsidRPr="00C73002">
          <w:rPr>
            <w:sz w:val="27"/>
            <w:szCs w:val="27"/>
          </w:rPr>
          <w:t>5</w:t>
        </w:r>
      </w:hyperlink>
      <w:r w:rsidRPr="00C73002">
        <w:rPr>
          <w:sz w:val="27"/>
          <w:szCs w:val="27"/>
        </w:rPr>
        <w:t xml:space="preserve">, </w:t>
      </w:r>
      <w:hyperlink w:anchor="P547">
        <w:r w:rsidRPr="00C73002">
          <w:rPr>
            <w:sz w:val="27"/>
            <w:szCs w:val="27"/>
          </w:rPr>
          <w:t>7</w:t>
        </w:r>
      </w:hyperlink>
      <w:r w:rsidRPr="00C73002">
        <w:rPr>
          <w:sz w:val="27"/>
          <w:szCs w:val="27"/>
        </w:rPr>
        <w:t xml:space="preserve">, </w:t>
      </w:r>
      <w:hyperlink w:anchor="P548">
        <w:r w:rsidRPr="00C73002">
          <w:rPr>
            <w:sz w:val="27"/>
            <w:szCs w:val="27"/>
          </w:rPr>
          <w:t>8</w:t>
        </w:r>
      </w:hyperlink>
      <w:r w:rsidRPr="00C73002">
        <w:rPr>
          <w:sz w:val="27"/>
          <w:szCs w:val="27"/>
        </w:rPr>
        <w:t>);</w:t>
      </w:r>
      <w:bookmarkStart w:id="308" w:name="P547"/>
      <w:bookmarkEnd w:id="308"/>
    </w:p>
    <w:p w:rsidR="00C73002" w:rsidRPr="00C73002" w:rsidRDefault="00C73002" w:rsidP="00C73002">
      <w:pPr>
        <w:pStyle w:val="ConsPlusNormal"/>
        <w:ind w:firstLine="709"/>
        <w:jc w:val="both"/>
        <w:rPr>
          <w:sz w:val="27"/>
          <w:szCs w:val="27"/>
        </w:rPr>
      </w:pPr>
      <w:r w:rsidRPr="00C73002">
        <w:rPr>
          <w:sz w:val="27"/>
          <w:szCs w:val="27"/>
        </w:rPr>
        <w:t>7)</w:t>
      </w:r>
      <w:r w:rsidR="002F68A2">
        <w:rPr>
          <w:sz w:val="27"/>
          <w:szCs w:val="27"/>
        </w:rPr>
        <w:t> </w:t>
      </w:r>
      <w:r w:rsidRPr="00C73002">
        <w:rPr>
          <w:sz w:val="27"/>
          <w:szCs w:val="27"/>
        </w:rPr>
        <w:t xml:space="preserve">наличие квалификации или опыта работы (для соотечественников, проживающих за рубежом), соответствие требованиям вакансии </w:t>
      </w:r>
      <w:r w:rsidRPr="00C73002">
        <w:rPr>
          <w:sz w:val="27"/>
          <w:szCs w:val="27"/>
        </w:rPr>
        <w:br/>
        <w:t xml:space="preserve">из заявленной работодателями потребности в Костромской области (данное требование не применяется для соотечественников, соответствующих требованиям, указанным в </w:t>
      </w:r>
      <w:hyperlink w:anchor="P541">
        <w:r w:rsidRPr="00C73002">
          <w:rPr>
            <w:sz w:val="27"/>
            <w:szCs w:val="27"/>
          </w:rPr>
          <w:t>пунктах 3</w:t>
        </w:r>
      </w:hyperlink>
      <w:r w:rsidRPr="00C73002">
        <w:rPr>
          <w:sz w:val="27"/>
          <w:szCs w:val="27"/>
        </w:rPr>
        <w:t xml:space="preserve">, </w:t>
      </w:r>
      <w:hyperlink w:anchor="P544">
        <w:r w:rsidRPr="00C73002">
          <w:rPr>
            <w:sz w:val="27"/>
            <w:szCs w:val="27"/>
          </w:rPr>
          <w:t>5</w:t>
        </w:r>
      </w:hyperlink>
      <w:r w:rsidRPr="00C73002">
        <w:rPr>
          <w:sz w:val="27"/>
          <w:szCs w:val="27"/>
        </w:rPr>
        <w:t xml:space="preserve">, </w:t>
      </w:r>
      <w:hyperlink w:anchor="P546">
        <w:r w:rsidRPr="00C73002">
          <w:rPr>
            <w:sz w:val="27"/>
            <w:szCs w:val="27"/>
          </w:rPr>
          <w:t>6</w:t>
        </w:r>
      </w:hyperlink>
      <w:r w:rsidRPr="00C73002">
        <w:rPr>
          <w:sz w:val="27"/>
          <w:szCs w:val="27"/>
        </w:rPr>
        <w:t xml:space="preserve">, </w:t>
      </w:r>
      <w:hyperlink w:anchor="P548">
        <w:r w:rsidRPr="00C73002">
          <w:rPr>
            <w:sz w:val="27"/>
            <w:szCs w:val="27"/>
          </w:rPr>
          <w:t>8</w:t>
        </w:r>
      </w:hyperlink>
      <w:r w:rsidRPr="00C73002">
        <w:rPr>
          <w:sz w:val="27"/>
          <w:szCs w:val="27"/>
        </w:rPr>
        <w:t>);</w:t>
      </w:r>
      <w:bookmarkStart w:id="309" w:name="P548"/>
      <w:bookmarkEnd w:id="309"/>
    </w:p>
    <w:p w:rsidR="00C73002" w:rsidRPr="00C73002" w:rsidRDefault="00C73002" w:rsidP="00C73002">
      <w:pPr>
        <w:pStyle w:val="ConsPlusNormal"/>
        <w:ind w:firstLine="709"/>
        <w:jc w:val="both"/>
        <w:rPr>
          <w:sz w:val="27"/>
          <w:szCs w:val="27"/>
        </w:rPr>
      </w:pPr>
      <w:r w:rsidRPr="00C73002">
        <w:rPr>
          <w:sz w:val="27"/>
          <w:szCs w:val="27"/>
        </w:rPr>
        <w:t>8)</w:t>
      </w:r>
      <w:r w:rsidR="002F68A2">
        <w:rPr>
          <w:sz w:val="27"/>
          <w:szCs w:val="27"/>
        </w:rPr>
        <w:t> </w:t>
      </w:r>
      <w:r w:rsidRPr="00C73002">
        <w:rPr>
          <w:sz w:val="27"/>
          <w:szCs w:val="27"/>
        </w:rPr>
        <w:t xml:space="preserve">отсутствие периода длительного пребывания (проживания) или осуществления трудовой деятельности на территории иных субъектов Российской Федерации более двух лет из последних трех лет до момента подачи заявления об участии в Государственной программе (данное требование не применяется для соотечественников, соответствующих требованиям, указанным в </w:t>
      </w:r>
      <w:hyperlink w:anchor="P541">
        <w:r w:rsidRPr="00C73002">
          <w:rPr>
            <w:sz w:val="27"/>
            <w:szCs w:val="27"/>
          </w:rPr>
          <w:t>пунктах 3</w:t>
        </w:r>
      </w:hyperlink>
      <w:r w:rsidRPr="00C73002">
        <w:rPr>
          <w:sz w:val="27"/>
          <w:szCs w:val="27"/>
        </w:rPr>
        <w:t xml:space="preserve">, </w:t>
      </w:r>
      <w:hyperlink w:anchor="P546">
        <w:r w:rsidRPr="00C73002">
          <w:rPr>
            <w:sz w:val="27"/>
            <w:szCs w:val="27"/>
          </w:rPr>
          <w:t>6</w:t>
        </w:r>
      </w:hyperlink>
      <w:r w:rsidRPr="00C73002">
        <w:rPr>
          <w:sz w:val="27"/>
          <w:szCs w:val="27"/>
        </w:rPr>
        <w:t xml:space="preserve">, </w:t>
      </w:r>
      <w:hyperlink w:anchor="P547">
        <w:r w:rsidRPr="00C73002">
          <w:rPr>
            <w:sz w:val="27"/>
            <w:szCs w:val="27"/>
          </w:rPr>
          <w:t>7</w:t>
        </w:r>
      </w:hyperlink>
      <w:r w:rsidRPr="00C73002">
        <w:rPr>
          <w:sz w:val="27"/>
          <w:szCs w:val="27"/>
        </w:rPr>
        <w:t>).</w:t>
      </w:r>
    </w:p>
    <w:p w:rsidR="00C73002" w:rsidRPr="00C73002" w:rsidRDefault="00C73002" w:rsidP="00C73002">
      <w:pPr>
        <w:pStyle w:val="ConsPlusNormal"/>
        <w:ind w:firstLine="709"/>
        <w:jc w:val="both"/>
        <w:rPr>
          <w:sz w:val="27"/>
          <w:szCs w:val="27"/>
        </w:rPr>
      </w:pPr>
      <w:r w:rsidRPr="00C73002">
        <w:rPr>
          <w:sz w:val="27"/>
          <w:szCs w:val="27"/>
        </w:rPr>
        <w:t xml:space="preserve">При поступлении заявления от соотечественника, проживающего </w:t>
      </w:r>
      <w:r w:rsidRPr="00C73002">
        <w:rPr>
          <w:sz w:val="27"/>
          <w:szCs w:val="27"/>
        </w:rPr>
        <w:br/>
        <w:t>за рубежом и выразившего желание заниматься инвестиционной, предпринимательской, сельскохозяйственной или иной не запрещенной законодательством Российской Федерации деятельностью, вести личное подсобное хозяйство, решение об участии в Государственной программе принимается при наличии у соотечественника возможности приобретения им земельного участка.</w:t>
      </w:r>
    </w:p>
    <w:p w:rsidR="002F68A2" w:rsidRPr="002F68A2" w:rsidRDefault="002F68A2" w:rsidP="002F68A2">
      <w:pPr>
        <w:pStyle w:val="ConsPlusNormal"/>
        <w:ind w:firstLine="709"/>
        <w:jc w:val="both"/>
        <w:rPr>
          <w:sz w:val="27"/>
          <w:szCs w:val="27"/>
        </w:rPr>
      </w:pPr>
      <w:r w:rsidRPr="002F68A2">
        <w:rPr>
          <w:sz w:val="27"/>
          <w:szCs w:val="27"/>
        </w:rPr>
        <w:t>Требования, перечисленные в пунктах 4, 5 и 7</w:t>
      </w:r>
      <w:r>
        <w:rPr>
          <w:sz w:val="27"/>
          <w:szCs w:val="27"/>
        </w:rPr>
        <w:t>,</w:t>
      </w:r>
      <w:r w:rsidRPr="002F68A2">
        <w:rPr>
          <w:sz w:val="27"/>
          <w:szCs w:val="27"/>
        </w:rPr>
        <w:t xml:space="preserve"> не применяются </w:t>
      </w:r>
      <w:r>
        <w:rPr>
          <w:sz w:val="27"/>
          <w:szCs w:val="27"/>
        </w:rPr>
        <w:br/>
      </w:r>
      <w:r w:rsidRPr="002F68A2">
        <w:rPr>
          <w:sz w:val="27"/>
          <w:szCs w:val="27"/>
        </w:rPr>
        <w:t>к соотечественникам:</w:t>
      </w:r>
    </w:p>
    <w:p w:rsidR="006A7479" w:rsidRPr="00911BD1" w:rsidRDefault="006A7479" w:rsidP="00C73002">
      <w:pPr>
        <w:pStyle w:val="ConsPlusNormal"/>
        <w:ind w:firstLine="709"/>
        <w:jc w:val="both"/>
        <w:rPr>
          <w:sz w:val="27"/>
          <w:szCs w:val="27"/>
        </w:rPr>
      </w:pPr>
      <w:r w:rsidRPr="00911BD1">
        <w:rPr>
          <w:sz w:val="27"/>
          <w:szCs w:val="27"/>
        </w:rPr>
        <w:lastRenderedPageBreak/>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6A7479" w:rsidRPr="00911BD1" w:rsidRDefault="006A7479" w:rsidP="00C73002">
      <w:pPr>
        <w:pStyle w:val="ConsPlusNormal"/>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6A7479" w:rsidRPr="00911BD1" w:rsidRDefault="006A7479" w:rsidP="00C73002">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6A7479" w:rsidRPr="00E74E36" w:rsidRDefault="006A7479" w:rsidP="006A7479">
      <w:pPr>
        <w:ind w:firstLine="709"/>
        <w:jc w:val="both"/>
        <w:rPr>
          <w:sz w:val="27"/>
          <w:szCs w:val="27"/>
        </w:rPr>
      </w:pPr>
    </w:p>
    <w:p w:rsidR="006A7479" w:rsidRPr="005E2172" w:rsidRDefault="006A7479" w:rsidP="006A7479">
      <w:pPr>
        <w:rPr>
          <w:sz w:val="27"/>
          <w:szCs w:val="27"/>
        </w:rPr>
      </w:pPr>
      <w:r w:rsidRPr="005E2172">
        <w:rPr>
          <w:sz w:val="27"/>
          <w:szCs w:val="27"/>
        </w:rPr>
        <w:t>Алгоритм действий соотечественника</w:t>
      </w:r>
    </w:p>
    <w:p w:rsidR="006A7479" w:rsidRPr="005E2172" w:rsidRDefault="006A7479" w:rsidP="006A7479">
      <w:pPr>
        <w:contextualSpacing/>
        <w:rPr>
          <w:sz w:val="27"/>
          <w:szCs w:val="27"/>
        </w:rPr>
      </w:pPr>
      <w:r>
        <w:rPr>
          <w:sz w:val="27"/>
          <w:szCs w:val="27"/>
        </w:rPr>
        <w:t xml:space="preserve">по прибытии на территорию </w:t>
      </w:r>
      <w:r w:rsidR="008310C8" w:rsidRPr="00425D01">
        <w:rPr>
          <w:sz w:val="27"/>
          <w:szCs w:val="27"/>
        </w:rPr>
        <w:t xml:space="preserve">Костромской </w:t>
      </w:r>
      <w:r w:rsidRPr="00A367B9">
        <w:rPr>
          <w:sz w:val="27"/>
          <w:szCs w:val="27"/>
        </w:rPr>
        <w:t>области</w:t>
      </w:r>
    </w:p>
    <w:p w:rsidR="006A7479" w:rsidRPr="0034286E" w:rsidRDefault="006A7479" w:rsidP="006A7479">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6A7479" w:rsidRPr="0034286E" w:rsidTr="00AA6149">
        <w:trPr>
          <w:trHeight w:val="954"/>
        </w:trPr>
        <w:tc>
          <w:tcPr>
            <w:tcW w:w="9634" w:type="dxa"/>
            <w:gridSpan w:val="5"/>
            <w:tcBorders>
              <w:top w:val="single" w:sz="4" w:space="0" w:color="auto"/>
              <w:left w:val="single" w:sz="4" w:space="0" w:color="auto"/>
              <w:bottom w:val="single" w:sz="4" w:space="0" w:color="auto"/>
              <w:right w:val="single" w:sz="4" w:space="0" w:color="auto"/>
            </w:tcBorders>
            <w:vAlign w:val="center"/>
          </w:tcPr>
          <w:p w:rsidR="006A7479" w:rsidRPr="0034286E" w:rsidRDefault="006A7479" w:rsidP="009C1175">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8310C8" w:rsidRPr="00425D01">
              <w:rPr>
                <w:sz w:val="27"/>
                <w:szCs w:val="27"/>
              </w:rPr>
              <w:t xml:space="preserve">Костромской </w:t>
            </w:r>
            <w:r w:rsidRPr="00A367B9">
              <w:rPr>
                <w:sz w:val="27"/>
                <w:szCs w:val="27"/>
              </w:rPr>
              <w:t>области</w:t>
            </w:r>
          </w:p>
          <w:p w:rsidR="006A7479" w:rsidRPr="002D44BB" w:rsidRDefault="006A7479" w:rsidP="009C1175">
            <w:pPr>
              <w:ind w:firstLine="709"/>
              <w:contextualSpacing/>
              <w:jc w:val="both"/>
              <w:rPr>
                <w:sz w:val="20"/>
                <w:szCs w:val="20"/>
              </w:rPr>
            </w:pPr>
          </w:p>
          <w:p w:rsidR="006A7479" w:rsidRPr="0034286E" w:rsidRDefault="006A7479" w:rsidP="009C1175">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6A7479" w:rsidTr="00D4311F">
        <w:trPr>
          <w:trHeight w:val="274"/>
        </w:trPr>
        <w:tc>
          <w:tcPr>
            <w:tcW w:w="9634" w:type="dxa"/>
            <w:gridSpan w:val="5"/>
            <w:tcBorders>
              <w:top w:val="single" w:sz="4" w:space="0" w:color="auto"/>
              <w:left w:val="nil"/>
              <w:bottom w:val="single" w:sz="4" w:space="0" w:color="auto"/>
              <w:right w:val="nil"/>
            </w:tcBorders>
          </w:tcPr>
          <w:p w:rsidR="006A7479" w:rsidRPr="002D44BB" w:rsidRDefault="006A7479" w:rsidP="009C1175">
            <w:pPr>
              <w:rPr>
                <w:sz w:val="40"/>
                <w:szCs w:val="40"/>
              </w:rPr>
            </w:pPr>
            <w:r w:rsidRPr="002D44BB">
              <w:rPr>
                <w:sz w:val="40"/>
                <w:szCs w:val="40"/>
              </w:rPr>
              <w:sym w:font="Symbol" w:char="F0AF"/>
            </w:r>
          </w:p>
        </w:tc>
      </w:tr>
      <w:tr w:rsidR="006A7479" w:rsidTr="00AA6149">
        <w:trPr>
          <w:trHeight w:val="1162"/>
        </w:trPr>
        <w:tc>
          <w:tcPr>
            <w:tcW w:w="9634" w:type="dxa"/>
            <w:gridSpan w:val="5"/>
            <w:tcBorders>
              <w:top w:val="single" w:sz="4" w:space="0" w:color="auto"/>
              <w:left w:val="single" w:sz="4" w:space="0" w:color="auto"/>
              <w:bottom w:val="single" w:sz="4" w:space="0" w:color="auto"/>
              <w:right w:val="single" w:sz="4" w:space="0" w:color="auto"/>
            </w:tcBorders>
            <w:vAlign w:val="center"/>
          </w:tcPr>
          <w:p w:rsidR="006A7479" w:rsidRPr="0050773E" w:rsidRDefault="006A7479" w:rsidP="009C1175">
            <w:pPr>
              <w:rPr>
                <w:sz w:val="27"/>
                <w:szCs w:val="27"/>
              </w:rPr>
            </w:pPr>
            <w:r w:rsidRPr="0050773E">
              <w:rPr>
                <w:sz w:val="27"/>
                <w:szCs w:val="27"/>
              </w:rPr>
              <w:t>Постановка на миграционный учет участника</w:t>
            </w:r>
          </w:p>
          <w:p w:rsidR="006A7479" w:rsidRPr="0050773E" w:rsidRDefault="006A7479" w:rsidP="009C1175">
            <w:pPr>
              <w:rPr>
                <w:sz w:val="27"/>
                <w:szCs w:val="27"/>
              </w:rPr>
            </w:pPr>
            <w:r w:rsidRPr="0050773E">
              <w:rPr>
                <w:sz w:val="27"/>
                <w:szCs w:val="27"/>
              </w:rPr>
              <w:t>Государственной программы и членов его семьи</w:t>
            </w:r>
          </w:p>
          <w:p w:rsidR="006A7479" w:rsidRDefault="006A7479" w:rsidP="009C1175">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6A7479" w:rsidTr="00D4311F">
        <w:trPr>
          <w:trHeight w:val="341"/>
        </w:trPr>
        <w:tc>
          <w:tcPr>
            <w:tcW w:w="2879" w:type="dxa"/>
            <w:tcBorders>
              <w:top w:val="single" w:sz="4" w:space="0" w:color="auto"/>
              <w:left w:val="nil"/>
              <w:bottom w:val="single" w:sz="4" w:space="0" w:color="auto"/>
              <w:right w:val="nil"/>
            </w:tcBorders>
            <w:vAlign w:val="center"/>
          </w:tcPr>
          <w:p w:rsidR="006A7479" w:rsidRPr="002D44BB" w:rsidRDefault="006A7479" w:rsidP="009C1175">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6A7479" w:rsidRPr="002D44BB" w:rsidRDefault="006A7479" w:rsidP="009C1175">
            <w:pPr>
              <w:rPr>
                <w:sz w:val="40"/>
                <w:szCs w:val="40"/>
              </w:rPr>
            </w:pPr>
          </w:p>
        </w:tc>
        <w:tc>
          <w:tcPr>
            <w:tcW w:w="3817" w:type="dxa"/>
            <w:tcBorders>
              <w:top w:val="nil"/>
              <w:left w:val="nil"/>
              <w:bottom w:val="single" w:sz="4" w:space="0" w:color="auto"/>
              <w:right w:val="nil"/>
            </w:tcBorders>
            <w:vAlign w:val="center"/>
          </w:tcPr>
          <w:p w:rsidR="006A7479" w:rsidRPr="002D44BB" w:rsidRDefault="006A7479" w:rsidP="009C1175">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6A7479" w:rsidRPr="002D44BB" w:rsidRDefault="006A7479" w:rsidP="009C1175">
            <w:pPr>
              <w:rPr>
                <w:sz w:val="40"/>
                <w:szCs w:val="40"/>
              </w:rPr>
            </w:pPr>
          </w:p>
        </w:tc>
        <w:tc>
          <w:tcPr>
            <w:tcW w:w="2115" w:type="dxa"/>
            <w:tcBorders>
              <w:top w:val="nil"/>
              <w:left w:val="nil"/>
              <w:bottom w:val="single" w:sz="4" w:space="0" w:color="auto"/>
              <w:right w:val="nil"/>
            </w:tcBorders>
            <w:vAlign w:val="center"/>
          </w:tcPr>
          <w:p w:rsidR="006A7479" w:rsidRPr="002D44BB" w:rsidRDefault="006A7479" w:rsidP="009C1175">
            <w:pPr>
              <w:rPr>
                <w:sz w:val="40"/>
                <w:szCs w:val="40"/>
              </w:rPr>
            </w:pPr>
            <w:r w:rsidRPr="002D44BB">
              <w:rPr>
                <w:sz w:val="40"/>
                <w:szCs w:val="40"/>
              </w:rPr>
              <w:sym w:font="Symbol" w:char="F0AF"/>
            </w:r>
          </w:p>
        </w:tc>
      </w:tr>
      <w:tr w:rsidR="006A7479" w:rsidTr="00AA6149">
        <w:trPr>
          <w:trHeight w:val="1116"/>
        </w:trPr>
        <w:tc>
          <w:tcPr>
            <w:tcW w:w="2879" w:type="dxa"/>
            <w:tcBorders>
              <w:top w:val="single" w:sz="4" w:space="0" w:color="auto"/>
              <w:left w:val="single" w:sz="4" w:space="0" w:color="auto"/>
              <w:bottom w:val="single" w:sz="4" w:space="0" w:color="auto"/>
              <w:right w:val="single" w:sz="4" w:space="0" w:color="auto"/>
            </w:tcBorders>
            <w:vAlign w:val="center"/>
          </w:tcPr>
          <w:p w:rsidR="006A7479" w:rsidRDefault="006A7479" w:rsidP="009C1175">
            <w:pPr>
              <w:rPr>
                <w:sz w:val="27"/>
                <w:szCs w:val="27"/>
              </w:rPr>
            </w:pPr>
            <w:r w:rsidRPr="0050773E">
              <w:rPr>
                <w:sz w:val="27"/>
                <w:szCs w:val="27"/>
              </w:rPr>
              <w:t>Территориальный орган МВД России</w:t>
            </w:r>
          </w:p>
          <w:p w:rsidR="006A7479" w:rsidRPr="003A0592" w:rsidRDefault="006A7479" w:rsidP="009C1175">
            <w:pPr>
              <w:widowControl/>
              <w:rPr>
                <w:sz w:val="24"/>
                <w:szCs w:val="24"/>
              </w:rPr>
            </w:pPr>
          </w:p>
        </w:tc>
        <w:tc>
          <w:tcPr>
            <w:tcW w:w="411" w:type="dxa"/>
            <w:tcBorders>
              <w:top w:val="nil"/>
              <w:left w:val="single" w:sz="4" w:space="0" w:color="auto"/>
              <w:bottom w:val="nil"/>
              <w:right w:val="single" w:sz="4" w:space="0" w:color="auto"/>
            </w:tcBorders>
            <w:vAlign w:val="center"/>
          </w:tcPr>
          <w:p w:rsidR="006A7479" w:rsidRPr="0050773E" w:rsidRDefault="006A7479" w:rsidP="009C1175">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6A7479" w:rsidRPr="0050773E" w:rsidRDefault="006A7479" w:rsidP="00AA6149">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6A7479" w:rsidRPr="0050773E" w:rsidRDefault="006A7479" w:rsidP="009C1175">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6A7479" w:rsidRPr="0050773E" w:rsidRDefault="006A7479" w:rsidP="009C1175">
            <w:pPr>
              <w:rPr>
                <w:sz w:val="27"/>
                <w:szCs w:val="27"/>
              </w:rPr>
            </w:pPr>
            <w:r w:rsidRPr="0050773E">
              <w:rPr>
                <w:sz w:val="27"/>
                <w:szCs w:val="27"/>
              </w:rPr>
              <w:t xml:space="preserve">Отделение филиала ФГУП </w:t>
            </w:r>
            <w:r w:rsidRPr="0050773E">
              <w:rPr>
                <w:sz w:val="27"/>
                <w:szCs w:val="27"/>
              </w:rPr>
              <w:br/>
              <w:t>«Почта России»</w:t>
            </w:r>
          </w:p>
        </w:tc>
      </w:tr>
      <w:tr w:rsidR="006A7479" w:rsidTr="00D4311F">
        <w:trPr>
          <w:trHeight w:val="403"/>
        </w:trPr>
        <w:tc>
          <w:tcPr>
            <w:tcW w:w="9634" w:type="dxa"/>
            <w:gridSpan w:val="5"/>
            <w:tcBorders>
              <w:top w:val="nil"/>
              <w:left w:val="nil"/>
              <w:bottom w:val="single" w:sz="4" w:space="0" w:color="auto"/>
              <w:right w:val="nil"/>
            </w:tcBorders>
            <w:vAlign w:val="center"/>
          </w:tcPr>
          <w:p w:rsidR="006A7479" w:rsidRPr="0050773E" w:rsidRDefault="006A7479" w:rsidP="009C1175">
            <w:pPr>
              <w:rPr>
                <w:sz w:val="27"/>
                <w:szCs w:val="27"/>
              </w:rPr>
            </w:pPr>
            <w:r w:rsidRPr="002D44BB">
              <w:rPr>
                <w:sz w:val="40"/>
                <w:szCs w:val="40"/>
              </w:rPr>
              <w:sym w:font="Symbol" w:char="F0AF"/>
            </w:r>
          </w:p>
        </w:tc>
      </w:tr>
      <w:tr w:rsidR="006A7479" w:rsidTr="00D4311F">
        <w:trPr>
          <w:trHeight w:val="784"/>
        </w:trPr>
        <w:tc>
          <w:tcPr>
            <w:tcW w:w="9634" w:type="dxa"/>
            <w:gridSpan w:val="5"/>
            <w:tcBorders>
              <w:top w:val="single" w:sz="4" w:space="0" w:color="auto"/>
              <w:left w:val="single" w:sz="4" w:space="0" w:color="auto"/>
              <w:bottom w:val="single" w:sz="4" w:space="0" w:color="auto"/>
              <w:right w:val="single" w:sz="4" w:space="0" w:color="auto"/>
            </w:tcBorders>
            <w:vAlign w:val="center"/>
          </w:tcPr>
          <w:p w:rsidR="006A7479" w:rsidRPr="0050773E" w:rsidRDefault="006A7479" w:rsidP="009C1175">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8310C8" w:rsidRPr="00425D01">
              <w:rPr>
                <w:sz w:val="27"/>
                <w:szCs w:val="27"/>
              </w:rPr>
              <w:t xml:space="preserve">Костромской </w:t>
            </w:r>
            <w:r w:rsidRPr="00A367B9">
              <w:rPr>
                <w:sz w:val="27"/>
                <w:szCs w:val="27"/>
              </w:rPr>
              <w:t>области</w:t>
            </w:r>
          </w:p>
          <w:p w:rsidR="006A7479" w:rsidRDefault="006A7479" w:rsidP="009C1175">
            <w:pPr>
              <w:rPr>
                <w:sz w:val="20"/>
                <w:szCs w:val="20"/>
              </w:rPr>
            </w:pPr>
          </w:p>
          <w:p w:rsidR="006A7479" w:rsidRPr="00D4311F" w:rsidRDefault="00D4311F" w:rsidP="009C1175">
            <w:pPr>
              <w:rPr>
                <w:sz w:val="24"/>
                <w:szCs w:val="24"/>
              </w:rPr>
            </w:pPr>
            <w:r w:rsidRPr="00D4311F">
              <w:rPr>
                <w:sz w:val="24"/>
                <w:szCs w:val="24"/>
              </w:rPr>
              <w:t>156019, г. Кострома, ул. Кузнецкая, д. 9</w:t>
            </w:r>
          </w:p>
          <w:p w:rsidR="006A7479" w:rsidRPr="0050773E" w:rsidRDefault="006A7479" w:rsidP="009C1175">
            <w:pPr>
              <w:rPr>
                <w:sz w:val="27"/>
                <w:szCs w:val="27"/>
              </w:rPr>
            </w:pPr>
          </w:p>
          <w:p w:rsidR="006A7479" w:rsidRDefault="006A7479" w:rsidP="009C1175">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6A7479" w:rsidRPr="0050773E" w:rsidRDefault="006A7479" w:rsidP="009C1175">
            <w:pPr>
              <w:rPr>
                <w:sz w:val="27"/>
                <w:szCs w:val="27"/>
              </w:rPr>
            </w:pPr>
          </w:p>
          <w:p w:rsidR="006A7479" w:rsidRPr="0050773E" w:rsidRDefault="006A7479" w:rsidP="009C1175">
            <w:pPr>
              <w:rPr>
                <w:sz w:val="27"/>
                <w:szCs w:val="27"/>
              </w:rPr>
            </w:pPr>
            <w:r w:rsidRPr="0050773E">
              <w:rPr>
                <w:sz w:val="27"/>
                <w:szCs w:val="27"/>
              </w:rPr>
              <w:t xml:space="preserve">консультация по вопросам определения правового статуса на территории РФ, </w:t>
            </w:r>
          </w:p>
          <w:p w:rsidR="006A7479" w:rsidRPr="0050773E" w:rsidRDefault="006A7479" w:rsidP="009C1175">
            <w:pPr>
              <w:rPr>
                <w:sz w:val="27"/>
                <w:szCs w:val="27"/>
              </w:rPr>
            </w:pPr>
          </w:p>
          <w:p w:rsidR="006A7479" w:rsidRPr="0050773E" w:rsidRDefault="006A7479" w:rsidP="009C1175">
            <w:pPr>
              <w:rPr>
                <w:sz w:val="27"/>
                <w:szCs w:val="27"/>
              </w:rPr>
            </w:pPr>
            <w:r w:rsidRPr="0050773E">
              <w:rPr>
                <w:sz w:val="27"/>
                <w:szCs w:val="27"/>
              </w:rPr>
              <w:t xml:space="preserve">оформление разрешения на временное проживание/вида на жительство </w:t>
            </w:r>
          </w:p>
          <w:p w:rsidR="006A7479" w:rsidRPr="0050773E" w:rsidRDefault="006A7479" w:rsidP="009C1175">
            <w:pPr>
              <w:rPr>
                <w:sz w:val="27"/>
                <w:szCs w:val="27"/>
              </w:rPr>
            </w:pPr>
          </w:p>
          <w:p w:rsidR="006A7479" w:rsidRPr="0050773E" w:rsidRDefault="006A7479" w:rsidP="009C1175">
            <w:pPr>
              <w:rPr>
                <w:sz w:val="27"/>
                <w:szCs w:val="27"/>
              </w:rPr>
            </w:pPr>
            <w:r w:rsidRPr="0050773E">
              <w:rPr>
                <w:sz w:val="27"/>
                <w:szCs w:val="27"/>
              </w:rPr>
              <w:lastRenderedPageBreak/>
              <w:t>обращение с заявлением о приобретении гражданства Российской Федерации</w:t>
            </w:r>
          </w:p>
          <w:p w:rsidR="006A7479" w:rsidRDefault="006A7479" w:rsidP="009C1175">
            <w:pPr>
              <w:rPr>
                <w:sz w:val="27"/>
                <w:szCs w:val="27"/>
              </w:rPr>
            </w:pPr>
            <w:r>
              <w:t>(территориальные органы по месту пребывания (жительства)</w:t>
            </w:r>
            <w:r w:rsidRPr="003A0592">
              <w:rPr>
                <w:rFonts w:eastAsiaTheme="minorHAnsi"/>
                <w:color w:val="000000"/>
                <w:sz w:val="24"/>
                <w:szCs w:val="24"/>
                <w:lang w:eastAsia="en-US"/>
              </w:rPr>
              <w:t xml:space="preserve"> </w:t>
            </w:r>
          </w:p>
          <w:p w:rsidR="006A7479" w:rsidRPr="0050773E" w:rsidRDefault="006A7479" w:rsidP="009C1175">
            <w:pPr>
              <w:rPr>
                <w:sz w:val="27"/>
                <w:szCs w:val="27"/>
              </w:rPr>
            </w:pPr>
          </w:p>
          <w:p w:rsidR="006A7479" w:rsidRPr="0050773E" w:rsidRDefault="006A7479" w:rsidP="009C1175">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6A7479" w:rsidRPr="0050773E" w:rsidRDefault="006A7479" w:rsidP="009C1175">
            <w:pPr>
              <w:rPr>
                <w:sz w:val="27"/>
                <w:szCs w:val="27"/>
              </w:rPr>
            </w:pPr>
          </w:p>
          <w:p w:rsidR="006A7479" w:rsidRDefault="006A7479" w:rsidP="009C1175">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r>
            <w:r w:rsidRPr="0050773E">
              <w:rPr>
                <w:sz w:val="27"/>
                <w:szCs w:val="27"/>
              </w:rPr>
              <w:t xml:space="preserve">и социальных гарантий, </w:t>
            </w:r>
          </w:p>
          <w:p w:rsidR="00B60882" w:rsidRDefault="00B60882" w:rsidP="009C1175">
            <w:pPr>
              <w:rPr>
                <w:sz w:val="27"/>
                <w:szCs w:val="27"/>
              </w:rPr>
            </w:pPr>
          </w:p>
          <w:p w:rsidR="006A7479" w:rsidRPr="0050773E" w:rsidRDefault="006A7479" w:rsidP="009C1175">
            <w:pPr>
              <w:rPr>
                <w:sz w:val="27"/>
                <w:szCs w:val="27"/>
              </w:rPr>
            </w:pPr>
            <w:r w:rsidRPr="0050773E">
              <w:rPr>
                <w:sz w:val="27"/>
                <w:szCs w:val="27"/>
              </w:rPr>
              <w:t>получение мер государственной поддержки</w:t>
            </w:r>
          </w:p>
          <w:p w:rsidR="006A7479" w:rsidRPr="0050773E" w:rsidRDefault="006A7479" w:rsidP="009C1175">
            <w:pPr>
              <w:rPr>
                <w:sz w:val="27"/>
                <w:szCs w:val="27"/>
              </w:rPr>
            </w:pPr>
          </w:p>
          <w:p w:rsidR="006A7479" w:rsidRPr="0050773E" w:rsidRDefault="006A7479" w:rsidP="009C1175">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6A7479" w:rsidTr="00D4311F">
        <w:tc>
          <w:tcPr>
            <w:tcW w:w="9634" w:type="dxa"/>
            <w:gridSpan w:val="5"/>
            <w:tcBorders>
              <w:top w:val="single" w:sz="4" w:space="0" w:color="auto"/>
              <w:left w:val="nil"/>
              <w:bottom w:val="single" w:sz="4" w:space="0" w:color="auto"/>
              <w:right w:val="nil"/>
            </w:tcBorders>
            <w:vAlign w:val="center"/>
          </w:tcPr>
          <w:p w:rsidR="006A7479" w:rsidRDefault="006A7479" w:rsidP="009C1175">
            <w:r w:rsidRPr="00E2691B">
              <w:rPr>
                <w:sz w:val="48"/>
              </w:rPr>
              <w:lastRenderedPageBreak/>
              <w:sym w:font="Symbol" w:char="F0AF"/>
            </w:r>
          </w:p>
        </w:tc>
      </w:tr>
      <w:tr w:rsidR="006A7479" w:rsidTr="00D4311F">
        <w:trPr>
          <w:trHeight w:val="5144"/>
        </w:trPr>
        <w:tc>
          <w:tcPr>
            <w:tcW w:w="9634" w:type="dxa"/>
            <w:gridSpan w:val="5"/>
            <w:tcBorders>
              <w:top w:val="single" w:sz="4" w:space="0" w:color="auto"/>
              <w:left w:val="single" w:sz="4" w:space="0" w:color="auto"/>
              <w:bottom w:val="single" w:sz="4" w:space="0" w:color="auto"/>
              <w:right w:val="single" w:sz="4" w:space="0" w:color="auto"/>
            </w:tcBorders>
            <w:vAlign w:val="center"/>
          </w:tcPr>
          <w:p w:rsidR="006A7479" w:rsidRPr="00A7380A" w:rsidRDefault="0058673B" w:rsidP="009C1175">
            <w:pPr>
              <w:rPr>
                <w:rStyle w:val="FontStyle14"/>
                <w:sz w:val="27"/>
                <w:szCs w:val="27"/>
              </w:rPr>
            </w:pPr>
            <w:r>
              <w:rPr>
                <w:sz w:val="27"/>
                <w:szCs w:val="27"/>
              </w:rPr>
              <w:t>Департамент по труду и социальной защите</w:t>
            </w:r>
            <w:r w:rsidR="006A7479" w:rsidRPr="003A0592">
              <w:rPr>
                <w:sz w:val="27"/>
                <w:szCs w:val="27"/>
              </w:rPr>
              <w:t xml:space="preserve"> населения</w:t>
            </w:r>
            <w:r w:rsidR="006A7479">
              <w:rPr>
                <w:sz w:val="27"/>
                <w:szCs w:val="27"/>
              </w:rPr>
              <w:t xml:space="preserve"> </w:t>
            </w:r>
            <w:r w:rsidR="008310C8" w:rsidRPr="00425D01">
              <w:rPr>
                <w:sz w:val="27"/>
                <w:szCs w:val="27"/>
              </w:rPr>
              <w:t xml:space="preserve">Костромской </w:t>
            </w:r>
            <w:r w:rsidR="006A7479" w:rsidRPr="00A367B9">
              <w:rPr>
                <w:sz w:val="27"/>
                <w:szCs w:val="27"/>
              </w:rPr>
              <w:t>области</w:t>
            </w:r>
          </w:p>
          <w:p w:rsidR="006A7479" w:rsidRPr="00A7380A" w:rsidRDefault="006A7479" w:rsidP="009C1175">
            <w:pPr>
              <w:pStyle w:val="af0"/>
              <w:spacing w:before="0" w:beforeAutospacing="0" w:after="0" w:afterAutospacing="0" w:line="180" w:lineRule="atLeast"/>
              <w:jc w:val="center"/>
              <w:rPr>
                <w:sz w:val="27"/>
                <w:szCs w:val="27"/>
              </w:rPr>
            </w:pPr>
          </w:p>
          <w:p w:rsidR="006A7479" w:rsidRPr="00D4311F" w:rsidRDefault="00D4311F" w:rsidP="009C1175">
            <w:pPr>
              <w:pStyle w:val="af0"/>
              <w:spacing w:before="0" w:beforeAutospacing="0" w:after="0" w:afterAutospacing="0" w:line="180" w:lineRule="atLeast"/>
              <w:jc w:val="center"/>
            </w:pPr>
            <w:r w:rsidRPr="00D4311F">
              <w:t>156026, г. Кострома, ул. Свердлова, 129</w:t>
            </w:r>
          </w:p>
          <w:p w:rsidR="006A7479" w:rsidRPr="00CA3029" w:rsidRDefault="006A7479" w:rsidP="009C1175">
            <w:pPr>
              <w:pStyle w:val="af0"/>
              <w:spacing w:before="0" w:beforeAutospacing="0" w:after="0" w:afterAutospacing="0" w:line="180" w:lineRule="atLeast"/>
              <w:jc w:val="center"/>
            </w:pPr>
          </w:p>
          <w:p w:rsidR="006A7479" w:rsidRPr="00A7380A" w:rsidRDefault="006A7479" w:rsidP="009C1175">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6A7479" w:rsidRPr="00A7380A" w:rsidRDefault="006A7479" w:rsidP="009C1175">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6A7479" w:rsidRPr="00A7380A" w:rsidRDefault="006A7479" w:rsidP="009C1175">
            <w:pPr>
              <w:rPr>
                <w:sz w:val="27"/>
                <w:szCs w:val="27"/>
              </w:rPr>
            </w:pPr>
          </w:p>
          <w:p w:rsidR="006A7479" w:rsidRPr="00A7380A" w:rsidRDefault="006A7479" w:rsidP="009C1175">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6A7479" w:rsidRDefault="006A7479" w:rsidP="009C1175">
            <w:pPr>
              <w:rPr>
                <w:rStyle w:val="FontStyle14"/>
                <w:sz w:val="27"/>
                <w:szCs w:val="27"/>
              </w:rPr>
            </w:pPr>
          </w:p>
          <w:p w:rsidR="006A7479" w:rsidRPr="00A7380A" w:rsidRDefault="006A7479" w:rsidP="009C1175">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6A7479" w:rsidRPr="00A7380A" w:rsidRDefault="006A7479" w:rsidP="009C1175">
            <w:pPr>
              <w:pStyle w:val="af0"/>
              <w:spacing w:before="0" w:beforeAutospacing="0" w:after="0" w:afterAutospacing="0" w:line="180" w:lineRule="atLeast"/>
              <w:jc w:val="center"/>
              <w:rPr>
                <w:rStyle w:val="FontStyle14"/>
                <w:sz w:val="27"/>
                <w:szCs w:val="27"/>
              </w:rPr>
            </w:pPr>
          </w:p>
          <w:p w:rsidR="006A7479" w:rsidRPr="00A7380A" w:rsidRDefault="006A7479" w:rsidP="009C1175">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6A7479" w:rsidRPr="00A7380A" w:rsidRDefault="006A7479" w:rsidP="009C1175">
            <w:pPr>
              <w:pStyle w:val="af0"/>
              <w:spacing w:before="0" w:beforeAutospacing="0" w:after="0" w:afterAutospacing="0" w:line="180" w:lineRule="atLeast"/>
              <w:jc w:val="center"/>
              <w:rPr>
                <w:rStyle w:val="FontStyle14"/>
                <w:sz w:val="27"/>
                <w:szCs w:val="27"/>
              </w:rPr>
            </w:pPr>
          </w:p>
          <w:p w:rsidR="006A7479" w:rsidRPr="00F26B4D" w:rsidRDefault="006A7479" w:rsidP="009C1175">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C42684">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6A7479" w:rsidRDefault="006A7479" w:rsidP="00EB3612">
      <w:pPr>
        <w:ind w:firstLine="709"/>
        <w:jc w:val="both"/>
        <w:rPr>
          <w:sz w:val="27"/>
          <w:szCs w:val="27"/>
        </w:rPr>
      </w:pPr>
    </w:p>
    <w:p w:rsidR="00062DBD" w:rsidRPr="001F20CD" w:rsidRDefault="00062DBD" w:rsidP="00062DBD">
      <w:pPr>
        <w:pStyle w:val="af0"/>
        <w:spacing w:before="0" w:beforeAutospacing="0" w:after="0" w:afterAutospacing="0"/>
        <w:ind w:left="708"/>
        <w:rPr>
          <w:b/>
          <w:i/>
          <w:sz w:val="27"/>
          <w:szCs w:val="27"/>
        </w:rPr>
      </w:pPr>
      <w:r w:rsidRPr="001F20CD">
        <w:rPr>
          <w:b/>
          <w:i/>
          <w:sz w:val="27"/>
          <w:szCs w:val="27"/>
        </w:rPr>
        <w:t xml:space="preserve">Департамент по труду и социальной защите населения </w:t>
      </w:r>
    </w:p>
    <w:p w:rsidR="00062DBD" w:rsidRPr="00D145ED" w:rsidRDefault="00062DBD" w:rsidP="00062DBD">
      <w:pPr>
        <w:pStyle w:val="af0"/>
        <w:spacing w:before="0" w:beforeAutospacing="0" w:after="0" w:afterAutospacing="0"/>
        <w:ind w:left="708"/>
        <w:rPr>
          <w:i/>
          <w:sz w:val="27"/>
          <w:szCs w:val="27"/>
        </w:rPr>
      </w:pPr>
      <w:r w:rsidRPr="001F20CD">
        <w:rPr>
          <w:b/>
          <w:i/>
          <w:sz w:val="27"/>
          <w:szCs w:val="27"/>
        </w:rPr>
        <w:t>Костромской области</w:t>
      </w:r>
    </w:p>
    <w:p w:rsidR="00062DBD" w:rsidRPr="00D145ED" w:rsidRDefault="00062DBD" w:rsidP="00062DBD">
      <w:pPr>
        <w:pStyle w:val="af0"/>
        <w:spacing w:before="0" w:beforeAutospacing="0" w:after="0" w:afterAutospacing="0"/>
        <w:ind w:left="708"/>
        <w:rPr>
          <w:i/>
          <w:sz w:val="27"/>
          <w:szCs w:val="27"/>
        </w:rPr>
      </w:pPr>
      <w:r w:rsidRPr="00D145ED">
        <w:rPr>
          <w:i/>
          <w:sz w:val="27"/>
          <w:szCs w:val="27"/>
        </w:rPr>
        <w:t>Адрес:156026, г. Кострома, ул. Свердлова, 129</w:t>
      </w:r>
    </w:p>
    <w:p w:rsidR="00062DBD" w:rsidRPr="00D145ED" w:rsidRDefault="00062DBD" w:rsidP="00062DBD">
      <w:pPr>
        <w:pStyle w:val="af0"/>
        <w:spacing w:before="0" w:beforeAutospacing="0" w:after="0" w:afterAutospacing="0"/>
        <w:ind w:left="708"/>
        <w:rPr>
          <w:i/>
          <w:sz w:val="27"/>
          <w:szCs w:val="27"/>
        </w:rPr>
      </w:pPr>
      <w:r w:rsidRPr="00D145ED">
        <w:rPr>
          <w:i/>
          <w:sz w:val="27"/>
          <w:szCs w:val="27"/>
        </w:rPr>
        <w:t>Тел.</w:t>
      </w:r>
      <w:r>
        <w:rPr>
          <w:i/>
          <w:sz w:val="27"/>
          <w:szCs w:val="27"/>
        </w:rPr>
        <w:t>: 8 (4942)  31-77-63, 31-27</w:t>
      </w:r>
      <w:r w:rsidRPr="00D145ED">
        <w:rPr>
          <w:i/>
          <w:sz w:val="27"/>
          <w:szCs w:val="27"/>
        </w:rPr>
        <w:t>-1</w:t>
      </w:r>
      <w:r>
        <w:rPr>
          <w:i/>
          <w:sz w:val="27"/>
          <w:szCs w:val="27"/>
        </w:rPr>
        <w:t>6</w:t>
      </w:r>
    </w:p>
    <w:p w:rsidR="00062DBD" w:rsidRPr="00D145ED" w:rsidRDefault="00062DBD" w:rsidP="00062DBD">
      <w:pPr>
        <w:pStyle w:val="af0"/>
        <w:spacing w:before="0" w:beforeAutospacing="0" w:after="0" w:afterAutospacing="0"/>
        <w:ind w:left="708"/>
        <w:rPr>
          <w:i/>
          <w:sz w:val="27"/>
          <w:szCs w:val="27"/>
        </w:rPr>
      </w:pPr>
      <w:r w:rsidRPr="00D145ED">
        <w:rPr>
          <w:i/>
          <w:sz w:val="27"/>
          <w:szCs w:val="27"/>
        </w:rPr>
        <w:t xml:space="preserve">Официальный Интернет-сайт: </w:t>
      </w:r>
      <w:hyperlink r:id="rId386" w:history="1">
        <w:r w:rsidR="006A7479" w:rsidRPr="006A7479">
          <w:rPr>
            <w:i/>
            <w:sz w:val="27"/>
            <w:szCs w:val="27"/>
          </w:rPr>
          <w:t>socdep.kostroma.gov.ru</w:t>
        </w:r>
      </w:hyperlink>
    </w:p>
    <w:p w:rsidR="00062DBD" w:rsidRPr="00D145ED" w:rsidRDefault="00062DBD" w:rsidP="00062DBD">
      <w:pPr>
        <w:pStyle w:val="af0"/>
        <w:spacing w:before="0" w:beforeAutospacing="0" w:after="0" w:afterAutospacing="0"/>
        <w:ind w:left="708"/>
        <w:rPr>
          <w:i/>
          <w:sz w:val="27"/>
          <w:szCs w:val="27"/>
        </w:rPr>
      </w:pPr>
      <w:r w:rsidRPr="00D145ED">
        <w:rPr>
          <w:i/>
          <w:sz w:val="27"/>
          <w:szCs w:val="27"/>
        </w:rPr>
        <w:t xml:space="preserve">Адрес электронной почты: </w:t>
      </w:r>
      <w:hyperlink r:id="rId387" w:history="1">
        <w:r w:rsidR="006A7479" w:rsidRPr="006A7479">
          <w:rPr>
            <w:i/>
            <w:sz w:val="27"/>
            <w:szCs w:val="27"/>
          </w:rPr>
          <w:t>socdep@kostroma.gov.ru</w:t>
        </w:r>
      </w:hyperlink>
      <w:r w:rsidR="006A7479" w:rsidRPr="006A7479">
        <w:rPr>
          <w:i/>
          <w:sz w:val="27"/>
          <w:szCs w:val="27"/>
        </w:rPr>
        <w:t xml:space="preserve">, </w:t>
      </w:r>
      <w:hyperlink r:id="rId388" w:history="1">
        <w:r w:rsidR="006A7479" w:rsidRPr="006A7479">
          <w:rPr>
            <w:i/>
            <w:sz w:val="27"/>
            <w:szCs w:val="27"/>
          </w:rPr>
          <w:t>vym@dszn44.ru</w:t>
        </w:r>
      </w:hyperlink>
    </w:p>
    <w:p w:rsidR="001F4175" w:rsidRDefault="00062DBD" w:rsidP="00062DBD">
      <w:pPr>
        <w:pStyle w:val="af0"/>
        <w:spacing w:before="0" w:beforeAutospacing="0" w:after="0" w:afterAutospacing="0"/>
        <w:ind w:firstLine="709"/>
        <w:jc w:val="both"/>
        <w:rPr>
          <w:b/>
          <w:bCs/>
          <w:i/>
          <w:spacing w:val="-4"/>
          <w:sz w:val="27"/>
          <w:szCs w:val="27"/>
        </w:rPr>
      </w:pPr>
      <w:r w:rsidRPr="0064635F">
        <w:rPr>
          <w:b/>
          <w:bCs/>
          <w:i/>
          <w:spacing w:val="-4"/>
          <w:sz w:val="27"/>
          <w:szCs w:val="27"/>
        </w:rPr>
        <w:t xml:space="preserve">Управление по вопросам миграции </w:t>
      </w:r>
    </w:p>
    <w:p w:rsidR="00062DBD" w:rsidRPr="0064635F" w:rsidRDefault="00062DBD" w:rsidP="00062DBD">
      <w:pPr>
        <w:pStyle w:val="af0"/>
        <w:spacing w:before="0" w:beforeAutospacing="0" w:after="0" w:afterAutospacing="0"/>
        <w:ind w:firstLine="709"/>
        <w:jc w:val="both"/>
        <w:rPr>
          <w:i/>
          <w:spacing w:val="-4"/>
          <w:sz w:val="27"/>
          <w:szCs w:val="27"/>
        </w:rPr>
      </w:pPr>
      <w:r w:rsidRPr="0064635F">
        <w:rPr>
          <w:b/>
          <w:bCs/>
          <w:i/>
          <w:spacing w:val="-4"/>
          <w:sz w:val="27"/>
          <w:szCs w:val="27"/>
        </w:rPr>
        <w:t>УМВД России по Костромской области</w:t>
      </w:r>
    </w:p>
    <w:p w:rsidR="00062DBD" w:rsidRDefault="00062DBD" w:rsidP="00062DBD">
      <w:pPr>
        <w:pStyle w:val="af0"/>
        <w:spacing w:before="0" w:beforeAutospacing="0" w:after="0" w:afterAutospacing="0"/>
        <w:ind w:left="708"/>
        <w:rPr>
          <w:i/>
          <w:sz w:val="27"/>
          <w:szCs w:val="27"/>
        </w:rPr>
      </w:pPr>
      <w:r w:rsidRPr="00D145ED">
        <w:rPr>
          <w:i/>
          <w:sz w:val="27"/>
          <w:szCs w:val="27"/>
        </w:rPr>
        <w:t xml:space="preserve">Адрес: 156019, г. Кострома, ул. </w:t>
      </w:r>
      <w:r w:rsidR="000F6274">
        <w:rPr>
          <w:i/>
          <w:sz w:val="27"/>
          <w:szCs w:val="27"/>
        </w:rPr>
        <w:t>Кузнецкая</w:t>
      </w:r>
      <w:r w:rsidRPr="00D145ED">
        <w:rPr>
          <w:i/>
          <w:sz w:val="27"/>
          <w:szCs w:val="27"/>
        </w:rPr>
        <w:t>, д.</w:t>
      </w:r>
      <w:r>
        <w:rPr>
          <w:i/>
          <w:sz w:val="27"/>
          <w:szCs w:val="27"/>
        </w:rPr>
        <w:t xml:space="preserve"> </w:t>
      </w:r>
      <w:r w:rsidR="000F6274">
        <w:rPr>
          <w:i/>
          <w:sz w:val="27"/>
          <w:szCs w:val="27"/>
        </w:rPr>
        <w:t>9</w:t>
      </w:r>
    </w:p>
    <w:p w:rsidR="00062DBD" w:rsidRDefault="00062DBD" w:rsidP="00062DBD">
      <w:pPr>
        <w:pStyle w:val="af0"/>
        <w:spacing w:before="0" w:beforeAutospacing="0" w:after="0" w:afterAutospacing="0"/>
        <w:ind w:left="708"/>
        <w:rPr>
          <w:i/>
          <w:sz w:val="27"/>
          <w:szCs w:val="27"/>
        </w:rPr>
      </w:pPr>
      <w:r w:rsidRPr="00D145ED">
        <w:rPr>
          <w:i/>
          <w:sz w:val="27"/>
          <w:szCs w:val="27"/>
        </w:rPr>
        <w:t xml:space="preserve">Тел./факс: 8 (4942) </w:t>
      </w:r>
      <w:r w:rsidR="00251085">
        <w:rPr>
          <w:i/>
          <w:sz w:val="27"/>
          <w:szCs w:val="27"/>
        </w:rPr>
        <w:t>4</w:t>
      </w:r>
      <w:r w:rsidR="000F6274">
        <w:rPr>
          <w:i/>
          <w:sz w:val="27"/>
          <w:szCs w:val="27"/>
        </w:rPr>
        <w:t>0</w:t>
      </w:r>
      <w:r w:rsidRPr="00D145ED">
        <w:rPr>
          <w:i/>
          <w:sz w:val="27"/>
          <w:szCs w:val="27"/>
        </w:rPr>
        <w:t>-</w:t>
      </w:r>
      <w:r w:rsidR="000F6274">
        <w:rPr>
          <w:i/>
          <w:sz w:val="27"/>
          <w:szCs w:val="27"/>
        </w:rPr>
        <w:t>07</w:t>
      </w:r>
      <w:r w:rsidRPr="00D145ED">
        <w:rPr>
          <w:i/>
          <w:sz w:val="27"/>
          <w:szCs w:val="27"/>
        </w:rPr>
        <w:t>-</w:t>
      </w:r>
      <w:r w:rsidR="000F6274">
        <w:rPr>
          <w:i/>
          <w:sz w:val="27"/>
          <w:szCs w:val="27"/>
        </w:rPr>
        <w:t>30</w:t>
      </w:r>
      <w:r w:rsidRPr="00D145ED">
        <w:rPr>
          <w:i/>
          <w:sz w:val="27"/>
          <w:szCs w:val="27"/>
        </w:rPr>
        <w:t>, 4</w:t>
      </w:r>
      <w:r w:rsidR="000F6274">
        <w:rPr>
          <w:i/>
          <w:sz w:val="27"/>
          <w:szCs w:val="27"/>
        </w:rPr>
        <w:t>0</w:t>
      </w:r>
      <w:r w:rsidRPr="00D145ED">
        <w:rPr>
          <w:i/>
          <w:sz w:val="27"/>
          <w:szCs w:val="27"/>
        </w:rPr>
        <w:t>-</w:t>
      </w:r>
      <w:r w:rsidR="000F6274">
        <w:rPr>
          <w:i/>
          <w:sz w:val="27"/>
          <w:szCs w:val="27"/>
        </w:rPr>
        <w:t>07</w:t>
      </w:r>
      <w:r w:rsidRPr="00D145ED">
        <w:rPr>
          <w:i/>
          <w:sz w:val="27"/>
          <w:szCs w:val="27"/>
        </w:rPr>
        <w:t>-</w:t>
      </w:r>
      <w:r w:rsidR="000F6274">
        <w:rPr>
          <w:i/>
          <w:sz w:val="27"/>
          <w:szCs w:val="27"/>
        </w:rPr>
        <w:t>00</w:t>
      </w:r>
    </w:p>
    <w:p w:rsidR="00062DBD" w:rsidRDefault="00062DBD" w:rsidP="00062DBD">
      <w:pPr>
        <w:pStyle w:val="af0"/>
        <w:spacing w:before="0" w:beforeAutospacing="0" w:after="0" w:afterAutospacing="0"/>
        <w:ind w:left="708"/>
        <w:rPr>
          <w:i/>
          <w:sz w:val="27"/>
          <w:szCs w:val="27"/>
        </w:rPr>
      </w:pPr>
      <w:r w:rsidRPr="00D145ED">
        <w:rPr>
          <w:i/>
          <w:sz w:val="27"/>
          <w:szCs w:val="27"/>
        </w:rPr>
        <w:t>Официальный Интернет-сайт: 44мвд.рф/ms</w:t>
      </w:r>
    </w:p>
    <w:p w:rsidR="008B329B" w:rsidRDefault="00062DBD" w:rsidP="00062DBD">
      <w:pPr>
        <w:pStyle w:val="af0"/>
        <w:spacing w:before="0" w:beforeAutospacing="0" w:after="0" w:afterAutospacing="0"/>
        <w:ind w:left="708"/>
        <w:rPr>
          <w:rStyle w:val="ab"/>
          <w:i/>
          <w:color w:val="auto"/>
          <w:sz w:val="27"/>
          <w:szCs w:val="27"/>
          <w:u w:val="none"/>
        </w:rPr>
      </w:pPr>
      <w:r w:rsidRPr="00D145ED">
        <w:rPr>
          <w:i/>
          <w:sz w:val="27"/>
          <w:szCs w:val="27"/>
        </w:rPr>
        <w:t>Адрес электронной почты</w:t>
      </w:r>
      <w:r w:rsidRPr="00DE3DDB">
        <w:rPr>
          <w:i/>
          <w:sz w:val="27"/>
          <w:szCs w:val="27"/>
        </w:rPr>
        <w:t xml:space="preserve">: </w:t>
      </w:r>
      <w:hyperlink r:id="rId389" w:history="1">
        <w:r w:rsidRPr="00DE3DDB">
          <w:rPr>
            <w:rStyle w:val="ab"/>
            <w:i/>
            <w:color w:val="auto"/>
            <w:sz w:val="27"/>
            <w:szCs w:val="27"/>
            <w:u w:val="none"/>
          </w:rPr>
          <w:t>uvmumvd44@mvd.gov.ru</w:t>
        </w:r>
      </w:hyperlink>
    </w:p>
    <w:p w:rsidR="00243080" w:rsidRDefault="00243080" w:rsidP="006D1031">
      <w:pPr>
        <w:pStyle w:val="25"/>
      </w:pPr>
      <w:bookmarkStart w:id="310" w:name="_Toc391916627"/>
    </w:p>
    <w:p w:rsidR="009C0DB9" w:rsidRDefault="009C0DB9" w:rsidP="006D1031">
      <w:pPr>
        <w:pStyle w:val="25"/>
      </w:pPr>
    </w:p>
    <w:p w:rsidR="006D1031" w:rsidRDefault="006D1031" w:rsidP="006D1031">
      <w:pPr>
        <w:pStyle w:val="25"/>
      </w:pPr>
      <w:r>
        <w:t>КУРГАНСКАЯ ОБЛАСТЬ</w:t>
      </w:r>
      <w:bookmarkEnd w:id="310"/>
    </w:p>
    <w:p w:rsidR="006D1031" w:rsidRDefault="006D1031" w:rsidP="006D1031">
      <w:pPr>
        <w:rPr>
          <w:i/>
          <w:iCs/>
          <w:sz w:val="27"/>
          <w:szCs w:val="27"/>
        </w:rPr>
      </w:pPr>
      <w:r>
        <w:rPr>
          <w:sz w:val="27"/>
          <w:szCs w:val="27"/>
        </w:rPr>
        <w:t>(</w:t>
      </w:r>
      <w:r>
        <w:rPr>
          <w:i/>
          <w:iCs/>
          <w:sz w:val="27"/>
          <w:szCs w:val="27"/>
        </w:rPr>
        <w:t xml:space="preserve">региональная программа переселения согласована </w:t>
      </w:r>
    </w:p>
    <w:p w:rsidR="006D1031" w:rsidRDefault="006D1031" w:rsidP="006D1031">
      <w:pPr>
        <w:rPr>
          <w:i/>
          <w:iCs/>
          <w:sz w:val="27"/>
          <w:szCs w:val="27"/>
        </w:rPr>
      </w:pPr>
      <w:r>
        <w:rPr>
          <w:i/>
          <w:iCs/>
          <w:sz w:val="27"/>
          <w:szCs w:val="27"/>
        </w:rPr>
        <w:t xml:space="preserve">распоряжением Правительства Российской Федерации </w:t>
      </w:r>
    </w:p>
    <w:p w:rsidR="006D1031" w:rsidRDefault="006D1031" w:rsidP="006D1031">
      <w:pPr>
        <w:rPr>
          <w:i/>
          <w:iCs/>
          <w:sz w:val="27"/>
          <w:szCs w:val="27"/>
        </w:rPr>
      </w:pPr>
      <w:r>
        <w:rPr>
          <w:i/>
          <w:iCs/>
          <w:sz w:val="27"/>
          <w:szCs w:val="27"/>
        </w:rPr>
        <w:t xml:space="preserve">от </w:t>
      </w:r>
      <w:r w:rsidR="00DC28BF">
        <w:rPr>
          <w:i/>
          <w:iCs/>
          <w:sz w:val="27"/>
          <w:szCs w:val="27"/>
        </w:rPr>
        <w:t>16</w:t>
      </w:r>
      <w:r>
        <w:rPr>
          <w:i/>
          <w:iCs/>
          <w:sz w:val="27"/>
          <w:szCs w:val="27"/>
        </w:rPr>
        <w:t xml:space="preserve"> </w:t>
      </w:r>
      <w:r w:rsidR="00DC28BF">
        <w:rPr>
          <w:i/>
          <w:iCs/>
          <w:sz w:val="27"/>
          <w:szCs w:val="27"/>
        </w:rPr>
        <w:t>сентября</w:t>
      </w:r>
      <w:r>
        <w:rPr>
          <w:i/>
          <w:iCs/>
          <w:sz w:val="27"/>
          <w:szCs w:val="27"/>
        </w:rPr>
        <w:t xml:space="preserve"> 20</w:t>
      </w:r>
      <w:r w:rsidR="00DC28BF">
        <w:rPr>
          <w:i/>
          <w:iCs/>
          <w:sz w:val="27"/>
          <w:szCs w:val="27"/>
        </w:rPr>
        <w:t>20</w:t>
      </w:r>
      <w:r>
        <w:rPr>
          <w:i/>
          <w:iCs/>
          <w:sz w:val="27"/>
          <w:szCs w:val="27"/>
        </w:rPr>
        <w:t xml:space="preserve"> г. № </w:t>
      </w:r>
      <w:r w:rsidR="00DC28BF">
        <w:rPr>
          <w:i/>
          <w:iCs/>
          <w:sz w:val="27"/>
          <w:szCs w:val="27"/>
        </w:rPr>
        <w:t>2363</w:t>
      </w:r>
      <w:r>
        <w:rPr>
          <w:i/>
          <w:iCs/>
          <w:sz w:val="27"/>
          <w:szCs w:val="27"/>
        </w:rPr>
        <w:t>-р)</w:t>
      </w:r>
    </w:p>
    <w:p w:rsidR="006D1031" w:rsidRDefault="006D1031" w:rsidP="006D1031">
      <w:pPr>
        <w:pStyle w:val="af6"/>
        <w:spacing w:after="0"/>
        <w:rPr>
          <w:sz w:val="27"/>
          <w:szCs w:val="27"/>
        </w:rPr>
      </w:pPr>
    </w:p>
    <w:p w:rsidR="006D1031" w:rsidRDefault="006D1031" w:rsidP="006D1031">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6D1031" w:rsidRDefault="006D1031" w:rsidP="003F1F20">
      <w:pPr>
        <w:ind w:firstLine="709"/>
        <w:jc w:val="both"/>
        <w:rPr>
          <w:color w:val="000000"/>
          <w:sz w:val="27"/>
          <w:szCs w:val="27"/>
        </w:rPr>
      </w:pPr>
      <w:r w:rsidRPr="00290F35">
        <w:rPr>
          <w:sz w:val="27"/>
          <w:szCs w:val="27"/>
        </w:rPr>
        <w:t xml:space="preserve">Территорией вселения является вся территория </w:t>
      </w:r>
      <w:r>
        <w:rPr>
          <w:color w:val="000000"/>
          <w:sz w:val="27"/>
          <w:szCs w:val="27"/>
        </w:rPr>
        <w:t>Курганской области.</w:t>
      </w:r>
    </w:p>
    <w:p w:rsidR="006D1031" w:rsidRDefault="006D1031" w:rsidP="003F1F20">
      <w:pPr>
        <w:pStyle w:val="127"/>
        <w:ind w:firstLine="709"/>
        <w:rPr>
          <w:color w:val="000000"/>
          <w:sz w:val="27"/>
          <w:szCs w:val="27"/>
        </w:rPr>
      </w:pPr>
      <w:r>
        <w:rPr>
          <w:color w:val="000000"/>
          <w:sz w:val="27"/>
          <w:szCs w:val="27"/>
        </w:rPr>
        <w:t xml:space="preserve">Область имеет выгодное географическое и геополитическое положение в Евразии, расположена на стыке Урала и Сибири в чернозёмной полосе лесостепной зоны Зауралья, </w:t>
      </w:r>
      <w:r w:rsidRPr="00E9444B">
        <w:rPr>
          <w:color w:val="000000"/>
          <w:sz w:val="27"/>
          <w:szCs w:val="27"/>
        </w:rPr>
        <w:t>входит в состав Уральского федерального округа</w:t>
      </w:r>
      <w:r>
        <w:rPr>
          <w:color w:val="000000"/>
          <w:sz w:val="27"/>
          <w:szCs w:val="27"/>
        </w:rPr>
        <w:t xml:space="preserve">. Граничит со Свердловской, Тюменской, Челябинской областями. </w:t>
      </w:r>
      <w:r w:rsidRPr="00BC642A">
        <w:rPr>
          <w:color w:val="000000"/>
          <w:sz w:val="27"/>
          <w:szCs w:val="27"/>
        </w:rPr>
        <w:t>Общая граница с</w:t>
      </w:r>
      <w:r>
        <w:rPr>
          <w:color w:val="000000"/>
          <w:sz w:val="27"/>
          <w:szCs w:val="27"/>
        </w:rPr>
        <w:t> </w:t>
      </w:r>
      <w:r w:rsidRPr="00BC642A">
        <w:rPr>
          <w:color w:val="000000"/>
          <w:sz w:val="27"/>
          <w:szCs w:val="27"/>
        </w:rPr>
        <w:t xml:space="preserve">Республикой Казахстан составляет 573,6 км. </w:t>
      </w:r>
      <w:r>
        <w:rPr>
          <w:color w:val="000000"/>
          <w:sz w:val="27"/>
          <w:szCs w:val="27"/>
        </w:rPr>
        <w:t xml:space="preserve">Административный центр – </w:t>
      </w:r>
      <w:r w:rsidR="00DC5744">
        <w:rPr>
          <w:color w:val="000000"/>
          <w:sz w:val="27"/>
          <w:szCs w:val="27"/>
        </w:rPr>
        <w:br/>
      </w:r>
      <w:r>
        <w:rPr>
          <w:color w:val="000000"/>
          <w:sz w:val="27"/>
          <w:szCs w:val="27"/>
        </w:rPr>
        <w:t>город Курган.</w:t>
      </w:r>
    </w:p>
    <w:p w:rsidR="006D1031" w:rsidRPr="00AB14D3" w:rsidRDefault="006D1031" w:rsidP="003F1F20">
      <w:pPr>
        <w:pStyle w:val="127"/>
        <w:ind w:firstLine="709"/>
        <w:rPr>
          <w:color w:val="000000"/>
          <w:sz w:val="27"/>
          <w:szCs w:val="27"/>
        </w:rPr>
      </w:pPr>
      <w:r>
        <w:rPr>
          <w:color w:val="000000"/>
          <w:sz w:val="27"/>
          <w:szCs w:val="27"/>
        </w:rPr>
        <w:t>Климат резко-континентальный</w:t>
      </w:r>
      <w:r w:rsidRPr="00AB14D3">
        <w:rPr>
          <w:color w:val="000000"/>
          <w:sz w:val="27"/>
          <w:szCs w:val="27"/>
        </w:rPr>
        <w:t xml:space="preserve"> с холодной малоснежной зимой и тёплым сухим летом. Средняя температура января – -18 C, июля </w:t>
      </w:r>
      <w:r>
        <w:rPr>
          <w:color w:val="000000"/>
          <w:sz w:val="27"/>
          <w:szCs w:val="27"/>
        </w:rPr>
        <w:t>–</w:t>
      </w:r>
      <w:r w:rsidRPr="00AB14D3">
        <w:rPr>
          <w:color w:val="000000"/>
          <w:sz w:val="27"/>
          <w:szCs w:val="27"/>
        </w:rPr>
        <w:t xml:space="preserve"> +19 C. </w:t>
      </w:r>
    </w:p>
    <w:p w:rsidR="006D1031" w:rsidRDefault="006D1031" w:rsidP="00E12C79">
      <w:pPr>
        <w:pStyle w:val="127"/>
        <w:ind w:firstLine="709"/>
        <w:rPr>
          <w:color w:val="000000"/>
          <w:sz w:val="27"/>
          <w:szCs w:val="27"/>
        </w:rPr>
      </w:pPr>
      <w:r w:rsidRPr="00AB14D3">
        <w:rPr>
          <w:color w:val="000000"/>
          <w:sz w:val="27"/>
          <w:szCs w:val="27"/>
        </w:rPr>
        <w:t>Почти вся территория области расположена в бассейне рек</w:t>
      </w:r>
      <w:r>
        <w:rPr>
          <w:color w:val="000000"/>
          <w:sz w:val="27"/>
          <w:szCs w:val="27"/>
        </w:rPr>
        <w:t>и</w:t>
      </w:r>
      <w:r w:rsidRPr="00AB14D3">
        <w:rPr>
          <w:color w:val="000000"/>
          <w:sz w:val="27"/>
          <w:szCs w:val="27"/>
        </w:rPr>
        <w:t xml:space="preserve"> Тобол, восточные районы относятся к Тобол-Ишимскому междуречью и являются бессточной зоной.</w:t>
      </w:r>
    </w:p>
    <w:p w:rsidR="006D1031" w:rsidRDefault="006D1031" w:rsidP="00E12C79">
      <w:pPr>
        <w:pStyle w:val="127"/>
        <w:ind w:firstLine="709"/>
        <w:rPr>
          <w:color w:val="000000"/>
          <w:sz w:val="27"/>
          <w:szCs w:val="27"/>
        </w:rPr>
      </w:pPr>
      <w:r>
        <w:rPr>
          <w:color w:val="000000"/>
          <w:sz w:val="27"/>
          <w:szCs w:val="27"/>
        </w:rPr>
        <w:t xml:space="preserve">В </w:t>
      </w:r>
      <w:r w:rsidR="00402305">
        <w:rPr>
          <w:color w:val="000000"/>
          <w:sz w:val="27"/>
          <w:szCs w:val="27"/>
        </w:rPr>
        <w:t>регионе</w:t>
      </w:r>
      <w:r>
        <w:rPr>
          <w:color w:val="000000"/>
          <w:sz w:val="27"/>
          <w:szCs w:val="27"/>
        </w:rPr>
        <w:t xml:space="preserve"> распространены месторождения сырья для производства </w:t>
      </w:r>
      <w:r w:rsidR="00374885" w:rsidRPr="00374885">
        <w:rPr>
          <w:color w:val="000000"/>
          <w:sz w:val="27"/>
          <w:szCs w:val="27"/>
        </w:rPr>
        <w:t>строительных материалов: камень с запасами, кирпично-черепичные глины, строительный песок, песчано-гравийные породы. Имеются запасы редких бентонитовых глин, железных, вольфрам-молибденовых руд, титан-циркониевых россыпей, торфа, лечебных грязей, подземных пресных и целебных минеральных вод.</w:t>
      </w:r>
      <w:r w:rsidR="003B789F">
        <w:rPr>
          <w:color w:val="000000"/>
          <w:sz w:val="27"/>
          <w:szCs w:val="27"/>
        </w:rPr>
        <w:t xml:space="preserve"> </w:t>
      </w:r>
    </w:p>
    <w:p w:rsidR="003B789F" w:rsidRPr="003B789F" w:rsidRDefault="003B789F" w:rsidP="003B789F">
      <w:pPr>
        <w:ind w:firstLine="709"/>
        <w:jc w:val="both"/>
        <w:rPr>
          <w:color w:val="000000"/>
          <w:sz w:val="27"/>
          <w:szCs w:val="27"/>
        </w:rPr>
      </w:pPr>
      <w:r w:rsidRPr="003B789F">
        <w:rPr>
          <w:color w:val="000000"/>
          <w:sz w:val="27"/>
          <w:szCs w:val="27"/>
        </w:rPr>
        <w:t>На территории области расположены три</w:t>
      </w:r>
      <w:r>
        <w:rPr>
          <w:color w:val="000000"/>
          <w:sz w:val="27"/>
          <w:szCs w:val="27"/>
        </w:rPr>
        <w:t xml:space="preserve"> месторождения природного урана</w:t>
      </w:r>
      <w:r w:rsidRPr="003B789F">
        <w:rPr>
          <w:color w:val="000000"/>
          <w:sz w:val="27"/>
          <w:szCs w:val="27"/>
        </w:rPr>
        <w:t>.</w:t>
      </w:r>
    </w:p>
    <w:p w:rsidR="006D1031" w:rsidRDefault="00374885" w:rsidP="00E12C79">
      <w:pPr>
        <w:ind w:firstLine="709"/>
        <w:jc w:val="both"/>
        <w:rPr>
          <w:color w:val="000000"/>
          <w:sz w:val="27"/>
          <w:szCs w:val="27"/>
        </w:rPr>
      </w:pPr>
      <w:r w:rsidRPr="00374885">
        <w:rPr>
          <w:color w:val="000000"/>
          <w:sz w:val="27"/>
          <w:szCs w:val="27"/>
        </w:rPr>
        <w:t>Двадцатую часть всей площади Курганской области занимают оз</w:t>
      </w:r>
      <w:r>
        <w:rPr>
          <w:color w:val="000000"/>
          <w:sz w:val="27"/>
          <w:szCs w:val="27"/>
        </w:rPr>
        <w:t>ё</w:t>
      </w:r>
      <w:r w:rsidRPr="00374885">
        <w:rPr>
          <w:color w:val="000000"/>
          <w:sz w:val="27"/>
          <w:szCs w:val="27"/>
        </w:rPr>
        <w:t xml:space="preserve">ра, четверть из них – минерализованы. Вода и грязи в них обладают лечебными свойствами </w:t>
      </w:r>
      <w:r>
        <w:rPr>
          <w:color w:val="000000"/>
          <w:sz w:val="27"/>
          <w:szCs w:val="27"/>
        </w:rPr>
        <w:br/>
      </w:r>
      <w:r w:rsidRPr="00374885">
        <w:rPr>
          <w:color w:val="000000"/>
          <w:sz w:val="27"/>
          <w:szCs w:val="27"/>
        </w:rPr>
        <w:t>и по своему минералогическому составу не уступают лучшим водо</w:t>
      </w:r>
      <w:r w:rsidR="00402305">
        <w:rPr>
          <w:color w:val="000000"/>
          <w:sz w:val="27"/>
          <w:szCs w:val="27"/>
        </w:rPr>
        <w:t>ё</w:t>
      </w:r>
      <w:r w:rsidRPr="00374885">
        <w:rPr>
          <w:color w:val="000000"/>
          <w:sz w:val="27"/>
          <w:szCs w:val="27"/>
        </w:rPr>
        <w:t xml:space="preserve">мам России. </w:t>
      </w:r>
      <w:r w:rsidR="006D1031" w:rsidRPr="00AB14D3">
        <w:rPr>
          <w:color w:val="000000"/>
          <w:sz w:val="27"/>
          <w:szCs w:val="27"/>
        </w:rPr>
        <w:t>Большой популярностью пользуются санатории «Озеро Медвежье», «Сосновая Роща», «Лесники», «Жемчужина Зауралья».</w:t>
      </w:r>
    </w:p>
    <w:p w:rsidR="00374885" w:rsidRPr="00AB14D3" w:rsidRDefault="00374885" w:rsidP="00E12C79">
      <w:pPr>
        <w:ind w:firstLine="709"/>
        <w:jc w:val="both"/>
        <w:rPr>
          <w:color w:val="000000"/>
          <w:sz w:val="27"/>
          <w:szCs w:val="27"/>
        </w:rPr>
      </w:pPr>
      <w:r w:rsidRPr="00374885">
        <w:rPr>
          <w:color w:val="000000"/>
          <w:sz w:val="27"/>
          <w:szCs w:val="27"/>
        </w:rPr>
        <w:t>Водо</w:t>
      </w:r>
      <w:r w:rsidR="009D3819">
        <w:rPr>
          <w:color w:val="000000"/>
          <w:sz w:val="27"/>
          <w:szCs w:val="27"/>
        </w:rPr>
        <w:t>ё</w:t>
      </w:r>
      <w:r w:rsidRPr="00374885">
        <w:rPr>
          <w:color w:val="000000"/>
          <w:sz w:val="27"/>
          <w:szCs w:val="27"/>
        </w:rPr>
        <w:t>мы области располагают богатой кормовой базой, что позволяет осуществлять промысловую добычу биокормов, используемых для выращивания ценных видов рыб.</w:t>
      </w:r>
    </w:p>
    <w:p w:rsidR="00B02AA6" w:rsidRDefault="00B02AA6" w:rsidP="00E12C79">
      <w:pPr>
        <w:pStyle w:val="127"/>
        <w:ind w:firstLine="709"/>
        <w:rPr>
          <w:color w:val="000000"/>
          <w:sz w:val="27"/>
          <w:szCs w:val="27"/>
        </w:rPr>
      </w:pPr>
      <w:r w:rsidRPr="00B02AA6">
        <w:rPr>
          <w:color w:val="000000"/>
          <w:sz w:val="27"/>
          <w:szCs w:val="27"/>
        </w:rPr>
        <w:t xml:space="preserve">Транспортная система </w:t>
      </w:r>
      <w:r>
        <w:rPr>
          <w:color w:val="000000"/>
          <w:sz w:val="27"/>
          <w:szCs w:val="27"/>
        </w:rPr>
        <w:t>региона</w:t>
      </w:r>
      <w:r w:rsidRPr="00B02AA6">
        <w:rPr>
          <w:color w:val="000000"/>
          <w:sz w:val="27"/>
          <w:szCs w:val="27"/>
        </w:rPr>
        <w:t xml:space="preserve"> представлена железнодорожным, автомобильным, воздушным и трубопроводным транспортом.</w:t>
      </w:r>
    </w:p>
    <w:p w:rsidR="006D1031" w:rsidRDefault="006D1031" w:rsidP="00E12C79">
      <w:pPr>
        <w:pStyle w:val="127"/>
        <w:ind w:firstLine="709"/>
        <w:rPr>
          <w:color w:val="000000"/>
          <w:sz w:val="27"/>
          <w:szCs w:val="27"/>
        </w:rPr>
      </w:pPr>
      <w:r>
        <w:rPr>
          <w:color w:val="000000"/>
          <w:sz w:val="27"/>
          <w:szCs w:val="27"/>
        </w:rPr>
        <w:t xml:space="preserve">Курганская область является транспортной развязкой железнодорожных </w:t>
      </w:r>
      <w:r>
        <w:rPr>
          <w:color w:val="000000"/>
          <w:sz w:val="27"/>
          <w:szCs w:val="27"/>
        </w:rPr>
        <w:br/>
        <w:t xml:space="preserve">и автомобильных дорог по направлениям на Челябинск, Екатеринбург, Тюмень, Омск и Петропавловск, Костанай (Казахстан). </w:t>
      </w:r>
      <w:r w:rsidRPr="0013622B">
        <w:rPr>
          <w:color w:val="000000"/>
          <w:sz w:val="27"/>
          <w:szCs w:val="27"/>
        </w:rPr>
        <w:t xml:space="preserve">Территорию области пересекает </w:t>
      </w:r>
      <w:r w:rsidR="007C5E2E" w:rsidRPr="007C5E2E">
        <w:rPr>
          <w:color w:val="000000"/>
          <w:sz w:val="27"/>
          <w:szCs w:val="27"/>
        </w:rPr>
        <w:t>электрифицированная</w:t>
      </w:r>
      <w:r w:rsidR="007C5E2E">
        <w:rPr>
          <w:spacing w:val="-10"/>
        </w:rPr>
        <w:t xml:space="preserve"> </w:t>
      </w:r>
      <w:r w:rsidRPr="0013622B">
        <w:rPr>
          <w:color w:val="000000"/>
          <w:sz w:val="27"/>
          <w:szCs w:val="27"/>
        </w:rPr>
        <w:t>транссибирская железнодорожная магистраль</w:t>
      </w:r>
      <w:r w:rsidR="007C5E2E">
        <w:rPr>
          <w:color w:val="000000"/>
          <w:sz w:val="27"/>
          <w:szCs w:val="27"/>
        </w:rPr>
        <w:t xml:space="preserve">. Город </w:t>
      </w:r>
      <w:r w:rsidR="00ED1DA7">
        <w:rPr>
          <w:color w:val="000000"/>
          <w:sz w:val="27"/>
          <w:szCs w:val="27"/>
        </w:rPr>
        <w:t>К</w:t>
      </w:r>
      <w:r w:rsidR="007C5E2E">
        <w:rPr>
          <w:color w:val="000000"/>
          <w:sz w:val="27"/>
          <w:szCs w:val="27"/>
        </w:rPr>
        <w:t xml:space="preserve">урган является </w:t>
      </w:r>
      <w:r w:rsidR="007C5E2E" w:rsidRPr="007C5E2E">
        <w:rPr>
          <w:color w:val="000000"/>
          <w:sz w:val="27"/>
          <w:szCs w:val="27"/>
        </w:rPr>
        <w:t>транспортным узлом</w:t>
      </w:r>
      <w:r w:rsidR="007C5E2E">
        <w:rPr>
          <w:color w:val="000000"/>
          <w:sz w:val="27"/>
          <w:szCs w:val="27"/>
        </w:rPr>
        <w:t xml:space="preserve">, </w:t>
      </w:r>
      <w:r w:rsidR="007C5E2E" w:rsidRPr="007C5E2E">
        <w:rPr>
          <w:color w:val="000000"/>
          <w:sz w:val="27"/>
          <w:szCs w:val="27"/>
        </w:rPr>
        <w:t>железные дороги расходятся по четыр</w:t>
      </w:r>
      <w:r w:rsidR="00ED1DA7">
        <w:rPr>
          <w:color w:val="000000"/>
          <w:sz w:val="27"/>
          <w:szCs w:val="27"/>
        </w:rPr>
        <w:t>ё</w:t>
      </w:r>
      <w:r w:rsidR="007C5E2E" w:rsidRPr="007C5E2E">
        <w:rPr>
          <w:color w:val="000000"/>
          <w:sz w:val="27"/>
          <w:szCs w:val="27"/>
        </w:rPr>
        <w:t>м направлениям: северо-западное, западное, южное, восточное.</w:t>
      </w:r>
    </w:p>
    <w:p w:rsidR="00F75B58" w:rsidRPr="00F75B58" w:rsidRDefault="00F75B58" w:rsidP="00E12C79">
      <w:pPr>
        <w:ind w:firstLine="709"/>
        <w:jc w:val="both"/>
        <w:rPr>
          <w:color w:val="000000"/>
          <w:sz w:val="27"/>
          <w:szCs w:val="27"/>
        </w:rPr>
      </w:pPr>
      <w:r w:rsidRPr="00F75B58">
        <w:rPr>
          <w:color w:val="000000"/>
          <w:sz w:val="27"/>
          <w:szCs w:val="27"/>
        </w:rPr>
        <w:t xml:space="preserve">Аэропорт г. Кургана осуществляет пассажирские и грузовые авиационные перевозки. В настоящее время выполняются </w:t>
      </w:r>
      <w:r w:rsidR="003B789F">
        <w:rPr>
          <w:color w:val="000000"/>
          <w:sz w:val="27"/>
          <w:szCs w:val="27"/>
        </w:rPr>
        <w:t xml:space="preserve">прямые ежедневные </w:t>
      </w:r>
      <w:r w:rsidRPr="00F75B58">
        <w:rPr>
          <w:color w:val="000000"/>
          <w:sz w:val="27"/>
          <w:szCs w:val="27"/>
        </w:rPr>
        <w:t xml:space="preserve">авиарейсы </w:t>
      </w:r>
      <w:r w:rsidR="003B789F">
        <w:rPr>
          <w:color w:val="000000"/>
          <w:sz w:val="27"/>
          <w:szCs w:val="27"/>
        </w:rPr>
        <w:br/>
      </w:r>
      <w:r w:rsidRPr="00F75B58">
        <w:rPr>
          <w:color w:val="000000"/>
          <w:sz w:val="27"/>
          <w:szCs w:val="27"/>
        </w:rPr>
        <w:lastRenderedPageBreak/>
        <w:t xml:space="preserve">в Москву, </w:t>
      </w:r>
      <w:r w:rsidR="003B789F" w:rsidRPr="003B789F">
        <w:rPr>
          <w:color w:val="000000"/>
          <w:sz w:val="27"/>
          <w:szCs w:val="27"/>
        </w:rPr>
        <w:t xml:space="preserve">два раза в неделю до городов Сургута и Санкт-Петербурга и один раз </w:t>
      </w:r>
      <w:r w:rsidR="003B789F">
        <w:rPr>
          <w:color w:val="000000"/>
          <w:sz w:val="27"/>
          <w:szCs w:val="27"/>
        </w:rPr>
        <w:br/>
      </w:r>
      <w:r w:rsidR="003B789F" w:rsidRPr="003B789F">
        <w:rPr>
          <w:color w:val="000000"/>
          <w:sz w:val="27"/>
          <w:szCs w:val="27"/>
        </w:rPr>
        <w:t>в неделю до города Сочи</w:t>
      </w:r>
      <w:r w:rsidR="009B2C5E" w:rsidRPr="009B2C5E">
        <w:rPr>
          <w:color w:val="000000"/>
          <w:sz w:val="27"/>
          <w:szCs w:val="27"/>
        </w:rPr>
        <w:t>.</w:t>
      </w:r>
    </w:p>
    <w:p w:rsidR="003B789F" w:rsidRPr="003B789F" w:rsidRDefault="003B789F" w:rsidP="003B789F">
      <w:pPr>
        <w:ind w:firstLine="709"/>
        <w:jc w:val="both"/>
        <w:rPr>
          <w:color w:val="000000"/>
          <w:sz w:val="27"/>
          <w:szCs w:val="27"/>
        </w:rPr>
      </w:pPr>
      <w:r w:rsidRPr="003B789F">
        <w:rPr>
          <w:color w:val="000000"/>
          <w:sz w:val="27"/>
          <w:szCs w:val="27"/>
        </w:rPr>
        <w:t xml:space="preserve">В пригородном сообщении на территории Курганской области осуществляется посредством маршрутной сети, которую обслуживают 33 поезда </w:t>
      </w:r>
      <w:r>
        <w:rPr>
          <w:color w:val="000000"/>
          <w:sz w:val="27"/>
          <w:szCs w:val="27"/>
        </w:rPr>
        <w:br/>
      </w:r>
      <w:r w:rsidRPr="003B789F">
        <w:rPr>
          <w:color w:val="000000"/>
          <w:sz w:val="27"/>
          <w:szCs w:val="27"/>
        </w:rPr>
        <w:t>в 4 и 6 вагонном исполнении. Перевозки осуществляются по 3 направлениям Курган</w:t>
      </w:r>
      <w:r>
        <w:rPr>
          <w:color w:val="000000"/>
          <w:sz w:val="27"/>
          <w:szCs w:val="27"/>
        </w:rPr>
        <w:t> </w:t>
      </w:r>
      <w:r w:rsidRPr="003B789F">
        <w:rPr>
          <w:color w:val="000000"/>
          <w:sz w:val="27"/>
          <w:szCs w:val="27"/>
        </w:rPr>
        <w:t xml:space="preserve">– Шумиха, Курган – Шадринск, Курган – Макушино, Горбуново. </w:t>
      </w:r>
    </w:p>
    <w:p w:rsidR="003B789F" w:rsidRPr="003B789F" w:rsidRDefault="003B789F" w:rsidP="003B789F">
      <w:pPr>
        <w:widowControl/>
        <w:ind w:firstLine="709"/>
        <w:jc w:val="both"/>
        <w:rPr>
          <w:color w:val="000000"/>
          <w:sz w:val="27"/>
          <w:szCs w:val="27"/>
        </w:rPr>
      </w:pPr>
      <w:r w:rsidRPr="003B789F">
        <w:rPr>
          <w:color w:val="000000"/>
          <w:sz w:val="27"/>
          <w:szCs w:val="27"/>
        </w:rPr>
        <w:t xml:space="preserve">Общественный автомобильный транспорт осуществляет перевозки по межрегиональным, межмуниципальным и муниципальным маршрутам регулярных перевозок пассажиров и багажа. Муниципальные образования Курганской области, имеющие муниципальную маршрутную сеть регулярных перевозок: </w:t>
      </w:r>
      <w:r>
        <w:rPr>
          <w:color w:val="000000"/>
          <w:sz w:val="27"/>
          <w:szCs w:val="27"/>
        </w:rPr>
        <w:t>города</w:t>
      </w:r>
      <w:r w:rsidRPr="003B789F">
        <w:rPr>
          <w:color w:val="000000"/>
          <w:sz w:val="27"/>
          <w:szCs w:val="27"/>
        </w:rPr>
        <w:t xml:space="preserve"> Курган, Шадринск, Куртамыш, </w:t>
      </w:r>
      <w:r>
        <w:rPr>
          <w:color w:val="000000"/>
          <w:sz w:val="27"/>
          <w:szCs w:val="27"/>
        </w:rPr>
        <w:t xml:space="preserve">а также </w:t>
      </w:r>
      <w:r w:rsidRPr="003B789F">
        <w:rPr>
          <w:color w:val="000000"/>
          <w:sz w:val="27"/>
          <w:szCs w:val="27"/>
        </w:rPr>
        <w:t>Половинский, Юргамышский, Белозерский, Петуховский, Варгашинский, Шумихинский, Далматовский муниципальные округа.</w:t>
      </w:r>
    </w:p>
    <w:p w:rsidR="00713889" w:rsidRPr="00713889" w:rsidRDefault="00DA5710" w:rsidP="00E12C79">
      <w:pPr>
        <w:ind w:firstLine="709"/>
        <w:jc w:val="both"/>
        <w:rPr>
          <w:color w:val="000000"/>
          <w:sz w:val="27"/>
          <w:szCs w:val="27"/>
        </w:rPr>
      </w:pPr>
      <w:r w:rsidRPr="00374885">
        <w:rPr>
          <w:color w:val="000000"/>
          <w:sz w:val="27"/>
          <w:szCs w:val="27"/>
        </w:rPr>
        <w:t>Численность постоянного населения области состав</w:t>
      </w:r>
      <w:r>
        <w:rPr>
          <w:color w:val="000000"/>
          <w:sz w:val="27"/>
          <w:szCs w:val="27"/>
        </w:rPr>
        <w:t>ляет</w:t>
      </w:r>
      <w:r w:rsidRPr="00374885">
        <w:rPr>
          <w:color w:val="000000"/>
          <w:sz w:val="27"/>
          <w:szCs w:val="27"/>
        </w:rPr>
        <w:t xml:space="preserve"> </w:t>
      </w:r>
      <w:r w:rsidR="00696C74">
        <w:rPr>
          <w:color w:val="000000"/>
          <w:sz w:val="27"/>
          <w:szCs w:val="27"/>
        </w:rPr>
        <w:t>761</w:t>
      </w:r>
      <w:r w:rsidR="00B911D1" w:rsidRPr="00B911D1">
        <w:rPr>
          <w:color w:val="000000"/>
          <w:sz w:val="27"/>
          <w:szCs w:val="27"/>
        </w:rPr>
        <w:t>,</w:t>
      </w:r>
      <w:r w:rsidR="00696C74">
        <w:rPr>
          <w:color w:val="000000"/>
          <w:sz w:val="27"/>
          <w:szCs w:val="27"/>
        </w:rPr>
        <w:t>6</w:t>
      </w:r>
      <w:r w:rsidR="00B911D1" w:rsidRPr="00B911D1">
        <w:rPr>
          <w:color w:val="000000"/>
          <w:sz w:val="27"/>
          <w:szCs w:val="27"/>
        </w:rPr>
        <w:t> </w:t>
      </w:r>
      <w:r w:rsidRPr="00374885">
        <w:rPr>
          <w:color w:val="000000"/>
          <w:sz w:val="27"/>
          <w:szCs w:val="27"/>
        </w:rPr>
        <w:t>тыс. чел</w:t>
      </w:r>
      <w:r>
        <w:rPr>
          <w:color w:val="000000"/>
          <w:sz w:val="27"/>
          <w:szCs w:val="27"/>
        </w:rPr>
        <w:t>овек</w:t>
      </w:r>
      <w:r w:rsidR="00B911D1">
        <w:rPr>
          <w:color w:val="000000"/>
          <w:sz w:val="27"/>
          <w:szCs w:val="27"/>
        </w:rPr>
        <w:t xml:space="preserve">, </w:t>
      </w:r>
      <w:r w:rsidR="00402305">
        <w:rPr>
          <w:color w:val="000000"/>
          <w:sz w:val="27"/>
          <w:szCs w:val="27"/>
        </w:rPr>
        <w:br/>
      </w:r>
      <w:r w:rsidR="00B911D1">
        <w:rPr>
          <w:color w:val="000000"/>
          <w:sz w:val="27"/>
          <w:szCs w:val="27"/>
        </w:rPr>
        <w:t xml:space="preserve">из них </w:t>
      </w:r>
      <w:r w:rsidR="00B911D1" w:rsidRPr="00B911D1">
        <w:rPr>
          <w:color w:val="000000"/>
          <w:sz w:val="27"/>
          <w:szCs w:val="27"/>
        </w:rPr>
        <w:t>городское –</w:t>
      </w:r>
      <w:r w:rsidR="00402305">
        <w:rPr>
          <w:color w:val="000000"/>
          <w:sz w:val="27"/>
          <w:szCs w:val="27"/>
        </w:rPr>
        <w:t xml:space="preserve"> </w:t>
      </w:r>
      <w:r w:rsidR="00B911D1" w:rsidRPr="00B911D1">
        <w:rPr>
          <w:color w:val="000000"/>
          <w:sz w:val="27"/>
          <w:szCs w:val="27"/>
        </w:rPr>
        <w:t>6</w:t>
      </w:r>
      <w:r w:rsidR="00AC1C10">
        <w:rPr>
          <w:color w:val="000000"/>
          <w:sz w:val="27"/>
          <w:szCs w:val="27"/>
        </w:rPr>
        <w:t>4</w:t>
      </w:r>
      <w:r w:rsidR="00B911D1" w:rsidRPr="00B911D1">
        <w:rPr>
          <w:color w:val="000000"/>
          <w:sz w:val="27"/>
          <w:szCs w:val="27"/>
        </w:rPr>
        <w:t>,</w:t>
      </w:r>
      <w:r w:rsidR="00AC1C10">
        <w:rPr>
          <w:color w:val="000000"/>
          <w:sz w:val="27"/>
          <w:szCs w:val="27"/>
        </w:rPr>
        <w:t>2</w:t>
      </w:r>
      <w:r w:rsidR="00B911D1" w:rsidRPr="00B911D1">
        <w:rPr>
          <w:color w:val="000000"/>
          <w:sz w:val="27"/>
          <w:szCs w:val="27"/>
        </w:rPr>
        <w:t>%</w:t>
      </w:r>
      <w:r w:rsidR="00B911D1">
        <w:rPr>
          <w:color w:val="000000"/>
          <w:sz w:val="27"/>
          <w:szCs w:val="27"/>
        </w:rPr>
        <w:t>.</w:t>
      </w:r>
      <w:r w:rsidRPr="00374885">
        <w:rPr>
          <w:color w:val="000000"/>
          <w:sz w:val="27"/>
          <w:szCs w:val="27"/>
        </w:rPr>
        <w:t xml:space="preserve"> Плотность населения – 1</w:t>
      </w:r>
      <w:r w:rsidR="00AC1C10">
        <w:rPr>
          <w:color w:val="000000"/>
          <w:sz w:val="27"/>
          <w:szCs w:val="27"/>
        </w:rPr>
        <w:t>0</w:t>
      </w:r>
      <w:r w:rsidRPr="00374885">
        <w:rPr>
          <w:color w:val="000000"/>
          <w:sz w:val="27"/>
          <w:szCs w:val="27"/>
        </w:rPr>
        <w:t>,</w:t>
      </w:r>
      <w:r w:rsidR="00AC1C10">
        <w:rPr>
          <w:color w:val="000000"/>
          <w:sz w:val="27"/>
          <w:szCs w:val="27"/>
        </w:rPr>
        <w:t>7</w:t>
      </w:r>
      <w:r w:rsidRPr="00374885">
        <w:rPr>
          <w:color w:val="000000"/>
          <w:sz w:val="27"/>
          <w:szCs w:val="27"/>
        </w:rPr>
        <w:t xml:space="preserve"> чел</w:t>
      </w:r>
      <w:r w:rsidR="00402305">
        <w:rPr>
          <w:color w:val="000000"/>
          <w:sz w:val="27"/>
          <w:szCs w:val="27"/>
        </w:rPr>
        <w:t>овека</w:t>
      </w:r>
      <w:r w:rsidRPr="00374885">
        <w:rPr>
          <w:color w:val="000000"/>
          <w:sz w:val="27"/>
          <w:szCs w:val="27"/>
        </w:rPr>
        <w:t xml:space="preserve"> на км</w:t>
      </w:r>
      <w:r w:rsidRPr="00AC1C10">
        <w:rPr>
          <w:color w:val="000000"/>
          <w:sz w:val="27"/>
          <w:szCs w:val="27"/>
          <w:vertAlign w:val="superscript"/>
        </w:rPr>
        <w:t>2</w:t>
      </w:r>
      <w:r w:rsidRPr="00374885">
        <w:rPr>
          <w:color w:val="000000"/>
          <w:sz w:val="27"/>
          <w:szCs w:val="27"/>
        </w:rPr>
        <w:t>.</w:t>
      </w:r>
      <w:r w:rsidR="00713889">
        <w:rPr>
          <w:color w:val="000000"/>
          <w:sz w:val="27"/>
          <w:szCs w:val="27"/>
        </w:rPr>
        <w:t xml:space="preserve"> </w:t>
      </w:r>
      <w:r w:rsidR="00402305">
        <w:rPr>
          <w:color w:val="000000"/>
          <w:sz w:val="27"/>
          <w:szCs w:val="27"/>
        </w:rPr>
        <w:br/>
      </w:r>
      <w:r w:rsidR="00713889" w:rsidRPr="00713889">
        <w:rPr>
          <w:color w:val="000000"/>
          <w:sz w:val="27"/>
          <w:szCs w:val="27"/>
        </w:rPr>
        <w:t>В Курганской области проживают представители более ста национальностей</w:t>
      </w:r>
      <w:r w:rsidR="000F6274">
        <w:rPr>
          <w:color w:val="000000"/>
          <w:sz w:val="27"/>
          <w:szCs w:val="27"/>
        </w:rPr>
        <w:t>,</w:t>
      </w:r>
      <w:r w:rsidR="00713889" w:rsidRPr="00713889">
        <w:rPr>
          <w:color w:val="000000"/>
          <w:sz w:val="27"/>
          <w:szCs w:val="27"/>
        </w:rPr>
        <w:t xml:space="preserve"> наибо</w:t>
      </w:r>
      <w:r w:rsidR="00713889">
        <w:rPr>
          <w:color w:val="000000"/>
          <w:sz w:val="27"/>
          <w:szCs w:val="27"/>
        </w:rPr>
        <w:t xml:space="preserve">льшая часть населения – русские, а также: </w:t>
      </w:r>
      <w:r w:rsidR="00713889" w:rsidRPr="00713889">
        <w:rPr>
          <w:color w:val="000000"/>
          <w:sz w:val="27"/>
          <w:szCs w:val="27"/>
        </w:rPr>
        <w:t>татары, башкиры, казахи, украинцы, белорусы, азербайджанцы, армяне, немцы, удмурты, чуваши, молдаване, мордва.</w:t>
      </w:r>
    </w:p>
    <w:p w:rsidR="003F1F20" w:rsidRPr="003F1F20" w:rsidRDefault="006D1031" w:rsidP="00E12C79">
      <w:pPr>
        <w:ind w:firstLine="709"/>
        <w:jc w:val="both"/>
        <w:rPr>
          <w:color w:val="000000"/>
          <w:sz w:val="27"/>
          <w:szCs w:val="27"/>
        </w:rPr>
      </w:pPr>
      <w:r>
        <w:rPr>
          <w:color w:val="000000"/>
          <w:sz w:val="27"/>
          <w:szCs w:val="27"/>
        </w:rPr>
        <w:t xml:space="preserve">Основу экономики </w:t>
      </w:r>
      <w:r w:rsidR="00124B4D">
        <w:rPr>
          <w:color w:val="000000"/>
          <w:sz w:val="27"/>
          <w:szCs w:val="27"/>
        </w:rPr>
        <w:t>области</w:t>
      </w:r>
      <w:r>
        <w:rPr>
          <w:color w:val="000000"/>
          <w:sz w:val="27"/>
          <w:szCs w:val="27"/>
        </w:rPr>
        <w:t xml:space="preserve"> составляет промышленность. </w:t>
      </w:r>
      <w:r w:rsidR="00124B4D">
        <w:rPr>
          <w:color w:val="000000"/>
          <w:sz w:val="27"/>
          <w:szCs w:val="27"/>
        </w:rPr>
        <w:t>О</w:t>
      </w:r>
      <w:r w:rsidR="00124B4D" w:rsidRPr="003F1F20">
        <w:rPr>
          <w:color w:val="000000"/>
          <w:sz w:val="27"/>
          <w:szCs w:val="27"/>
        </w:rPr>
        <w:t>брабатывающи</w:t>
      </w:r>
      <w:r w:rsidR="00124B4D">
        <w:rPr>
          <w:color w:val="000000"/>
          <w:sz w:val="27"/>
          <w:szCs w:val="27"/>
        </w:rPr>
        <w:t>е</w:t>
      </w:r>
      <w:r w:rsidR="00124B4D" w:rsidRPr="003F1F20">
        <w:rPr>
          <w:color w:val="000000"/>
          <w:sz w:val="27"/>
          <w:szCs w:val="27"/>
        </w:rPr>
        <w:t xml:space="preserve"> </w:t>
      </w:r>
      <w:r w:rsidR="00124B4D">
        <w:rPr>
          <w:color w:val="000000"/>
          <w:sz w:val="27"/>
          <w:szCs w:val="27"/>
        </w:rPr>
        <w:t>п</w:t>
      </w:r>
      <w:r w:rsidR="003F1F20" w:rsidRPr="003F1F20">
        <w:rPr>
          <w:color w:val="000000"/>
          <w:sz w:val="27"/>
          <w:szCs w:val="27"/>
        </w:rPr>
        <w:t>редприятия составляю</w:t>
      </w:r>
      <w:r w:rsidR="001A575C">
        <w:rPr>
          <w:color w:val="000000"/>
          <w:sz w:val="27"/>
          <w:szCs w:val="27"/>
        </w:rPr>
        <w:t xml:space="preserve">т </w:t>
      </w:r>
      <w:r w:rsidR="00AC1C10">
        <w:rPr>
          <w:color w:val="000000"/>
          <w:sz w:val="27"/>
          <w:szCs w:val="27"/>
        </w:rPr>
        <w:t>87</w:t>
      </w:r>
      <w:r w:rsidR="00C23E02" w:rsidRPr="00C23E02">
        <w:rPr>
          <w:color w:val="000000"/>
          <w:sz w:val="27"/>
          <w:szCs w:val="27"/>
        </w:rPr>
        <w:t xml:space="preserve">% </w:t>
      </w:r>
      <w:r w:rsidR="001A575C">
        <w:rPr>
          <w:color w:val="000000"/>
          <w:sz w:val="27"/>
          <w:szCs w:val="27"/>
        </w:rPr>
        <w:t>промышленных предприятий.</w:t>
      </w:r>
    </w:p>
    <w:p w:rsidR="00C35FE0" w:rsidRPr="00C35FE0" w:rsidRDefault="00C35FE0" w:rsidP="00E12C79">
      <w:pPr>
        <w:ind w:firstLine="709"/>
        <w:jc w:val="both"/>
        <w:rPr>
          <w:color w:val="000000"/>
          <w:sz w:val="27"/>
          <w:szCs w:val="27"/>
        </w:rPr>
      </w:pPr>
      <w:r w:rsidRPr="00C35FE0">
        <w:rPr>
          <w:color w:val="000000"/>
          <w:sz w:val="27"/>
          <w:szCs w:val="27"/>
        </w:rPr>
        <w:t xml:space="preserve">Курганские предприятия выпускают около </w:t>
      </w:r>
      <w:r w:rsidR="00147BAA">
        <w:rPr>
          <w:color w:val="000000"/>
          <w:sz w:val="27"/>
          <w:szCs w:val="27"/>
        </w:rPr>
        <w:t>6</w:t>
      </w:r>
      <w:r w:rsidRPr="00C35FE0">
        <w:rPr>
          <w:color w:val="000000"/>
          <w:sz w:val="27"/>
          <w:szCs w:val="27"/>
        </w:rPr>
        <w:t xml:space="preserve"> тыс</w:t>
      </w:r>
      <w:r w:rsidR="00147BAA">
        <w:rPr>
          <w:color w:val="000000"/>
          <w:sz w:val="27"/>
          <w:szCs w:val="27"/>
        </w:rPr>
        <w:t>.</w:t>
      </w:r>
      <w:r w:rsidRPr="00C35FE0">
        <w:rPr>
          <w:color w:val="000000"/>
          <w:sz w:val="27"/>
          <w:szCs w:val="27"/>
        </w:rPr>
        <w:t xml:space="preserve"> наименований различных видов изделий, известных далеко за пределами области. Это </w:t>
      </w:r>
      <w:r w:rsidR="00402305">
        <w:rPr>
          <w:color w:val="000000"/>
          <w:sz w:val="27"/>
          <w:szCs w:val="27"/>
        </w:rPr>
        <w:t xml:space="preserve">– </w:t>
      </w:r>
      <w:r w:rsidRPr="00C35FE0">
        <w:rPr>
          <w:color w:val="000000"/>
          <w:sz w:val="27"/>
          <w:szCs w:val="27"/>
        </w:rPr>
        <w:t xml:space="preserve">военная техника, арматура и оборудование для добычи и переработки нефти, металлоконструкции для строительства заводских корпусов, железнодорожных и автомобильных мостов, пожарные автомобили, насосы, высококачественные лекарственные средства. </w:t>
      </w:r>
    </w:p>
    <w:p w:rsidR="006D1031" w:rsidRDefault="003F1F20" w:rsidP="00E12C79">
      <w:pPr>
        <w:ind w:firstLine="709"/>
        <w:jc w:val="both"/>
        <w:rPr>
          <w:color w:val="000000"/>
          <w:sz w:val="27"/>
          <w:szCs w:val="27"/>
        </w:rPr>
      </w:pPr>
      <w:r w:rsidRPr="003F1F20">
        <w:rPr>
          <w:color w:val="000000"/>
          <w:sz w:val="27"/>
          <w:szCs w:val="27"/>
        </w:rPr>
        <w:t xml:space="preserve">К наиболее крупным промышленным предприятиям относятся: </w:t>
      </w:r>
      <w:r w:rsidR="003B789F">
        <w:rPr>
          <w:color w:val="000000"/>
          <w:sz w:val="27"/>
          <w:szCs w:val="27"/>
        </w:rPr>
        <w:t>П</w:t>
      </w:r>
      <w:r w:rsidRPr="003F1F20">
        <w:rPr>
          <w:color w:val="000000"/>
          <w:sz w:val="27"/>
          <w:szCs w:val="27"/>
        </w:rPr>
        <w:t xml:space="preserve">АО «Курганмашзавод», ЗАО «Курганстальмост», ООО «Курганхиммаш», </w:t>
      </w:r>
      <w:r>
        <w:rPr>
          <w:color w:val="000000"/>
          <w:sz w:val="27"/>
          <w:szCs w:val="27"/>
        </w:rPr>
        <w:br/>
      </w:r>
      <w:r w:rsidRPr="003F1F20">
        <w:rPr>
          <w:color w:val="000000"/>
          <w:sz w:val="27"/>
          <w:szCs w:val="27"/>
        </w:rPr>
        <w:t xml:space="preserve">АО НПО «Курганприбор», АО «Кургандормаш», АО «Варгашинский завод противопожарного и специального оборудования», ОАО </w:t>
      </w:r>
      <w:r w:rsidR="00C35FE0">
        <w:rPr>
          <w:color w:val="000000"/>
          <w:sz w:val="27"/>
          <w:szCs w:val="27"/>
        </w:rPr>
        <w:t xml:space="preserve">«АК «Корвет», </w:t>
      </w:r>
      <w:r w:rsidR="00C35FE0">
        <w:rPr>
          <w:color w:val="000000"/>
          <w:sz w:val="27"/>
          <w:szCs w:val="27"/>
        </w:rPr>
        <w:br/>
      </w:r>
      <w:r w:rsidRPr="003F1F20">
        <w:rPr>
          <w:color w:val="000000"/>
          <w:sz w:val="27"/>
          <w:szCs w:val="27"/>
        </w:rPr>
        <w:t xml:space="preserve">ООО «КАВЗ», </w:t>
      </w:r>
      <w:r w:rsidR="003B789F">
        <w:rPr>
          <w:color w:val="000000"/>
          <w:sz w:val="27"/>
          <w:szCs w:val="27"/>
        </w:rPr>
        <w:t>П</w:t>
      </w:r>
      <w:r w:rsidRPr="003F1F20">
        <w:rPr>
          <w:color w:val="000000"/>
          <w:sz w:val="27"/>
          <w:szCs w:val="27"/>
        </w:rPr>
        <w:t>АО «Синтез», ОАО «Ша</w:t>
      </w:r>
      <w:r w:rsidR="00C23E02">
        <w:rPr>
          <w:color w:val="000000"/>
          <w:sz w:val="27"/>
          <w:szCs w:val="27"/>
        </w:rPr>
        <w:t>дринский автоагрегатный завод»</w:t>
      </w:r>
      <w:r w:rsidRPr="003F1F20">
        <w:rPr>
          <w:color w:val="000000"/>
          <w:sz w:val="27"/>
          <w:szCs w:val="27"/>
        </w:rPr>
        <w:t>.</w:t>
      </w:r>
    </w:p>
    <w:p w:rsidR="00C35FE0" w:rsidRPr="00C35FE0" w:rsidRDefault="00C35FE0" w:rsidP="00E12C79">
      <w:pPr>
        <w:ind w:firstLine="709"/>
        <w:jc w:val="both"/>
        <w:rPr>
          <w:color w:val="000000"/>
          <w:sz w:val="27"/>
          <w:szCs w:val="27"/>
        </w:rPr>
      </w:pPr>
      <w:r w:rsidRPr="00C23E02">
        <w:rPr>
          <w:color w:val="000000"/>
          <w:sz w:val="27"/>
          <w:szCs w:val="27"/>
        </w:rPr>
        <w:t xml:space="preserve">В Курганской области ведется добыча полезных ископаемых: урана, бентонитовых глин (запасы которых составляют около 20% запасов России), </w:t>
      </w:r>
      <w:r w:rsidRPr="00C35FE0">
        <w:rPr>
          <w:color w:val="000000"/>
          <w:sz w:val="27"/>
          <w:szCs w:val="27"/>
        </w:rPr>
        <w:t>строительных камней, кирпично-черепичных глин, строительных песков, песчано-гравийных смесей, лечебных грязей, а также пресных и минеральных подземных вод. Наиболее крупными добывающими предприятиями области являются:</w:t>
      </w:r>
      <w:r>
        <w:rPr>
          <w:color w:val="000000"/>
          <w:sz w:val="27"/>
          <w:szCs w:val="27"/>
        </w:rPr>
        <w:t xml:space="preserve"> </w:t>
      </w:r>
      <w:r>
        <w:rPr>
          <w:color w:val="000000"/>
          <w:sz w:val="27"/>
          <w:szCs w:val="27"/>
        </w:rPr>
        <w:br/>
      </w:r>
      <w:r w:rsidRPr="00C35FE0">
        <w:rPr>
          <w:color w:val="000000"/>
          <w:sz w:val="27"/>
          <w:szCs w:val="27"/>
        </w:rPr>
        <w:t>АО «Далур» – первое в России предприятие по добыче урана способом подземного выщелачивания, ведет промышленную эксплуатацию и разработку месторождений, относящихся к Заур</w:t>
      </w:r>
      <w:r>
        <w:rPr>
          <w:color w:val="000000"/>
          <w:sz w:val="27"/>
          <w:szCs w:val="27"/>
        </w:rPr>
        <w:t xml:space="preserve">альскому ураново-рудному району; </w:t>
      </w:r>
      <w:r w:rsidRPr="00C35FE0">
        <w:rPr>
          <w:color w:val="000000"/>
          <w:sz w:val="27"/>
          <w:szCs w:val="27"/>
        </w:rPr>
        <w:t>ООО «Бентонит Кургана» осуществляет добычу и переработку бентонитовой глины, а также реализацию про</w:t>
      </w:r>
      <w:r>
        <w:rPr>
          <w:color w:val="000000"/>
          <w:sz w:val="27"/>
          <w:szCs w:val="27"/>
        </w:rPr>
        <w:t>дукции, полученной на её основе</w:t>
      </w:r>
      <w:r w:rsidR="00E2617E">
        <w:rPr>
          <w:color w:val="000000"/>
          <w:sz w:val="27"/>
          <w:szCs w:val="27"/>
        </w:rPr>
        <w:t xml:space="preserve">; </w:t>
      </w:r>
      <w:r w:rsidRPr="00C35FE0">
        <w:rPr>
          <w:color w:val="000000"/>
          <w:sz w:val="27"/>
          <w:szCs w:val="27"/>
        </w:rPr>
        <w:t>ОАО «Синарский щебеночный карьер» ведет разработку единственного в Курганской области щебеночного кар</w:t>
      </w:r>
      <w:r w:rsidR="00E2617E">
        <w:rPr>
          <w:color w:val="000000"/>
          <w:sz w:val="27"/>
          <w:szCs w:val="27"/>
        </w:rPr>
        <w:t>ьера</w:t>
      </w:r>
      <w:r w:rsidRPr="00C35FE0">
        <w:rPr>
          <w:color w:val="000000"/>
          <w:sz w:val="27"/>
          <w:szCs w:val="27"/>
        </w:rPr>
        <w:t>.</w:t>
      </w:r>
    </w:p>
    <w:p w:rsidR="002A5CFE" w:rsidRPr="002A5CFE" w:rsidRDefault="002A5CFE" w:rsidP="00E12C79">
      <w:pPr>
        <w:ind w:firstLine="709"/>
        <w:jc w:val="both"/>
        <w:rPr>
          <w:color w:val="000000"/>
          <w:sz w:val="27"/>
          <w:szCs w:val="27"/>
        </w:rPr>
      </w:pPr>
      <w:r w:rsidRPr="002A5CFE">
        <w:rPr>
          <w:color w:val="000000"/>
          <w:sz w:val="27"/>
          <w:szCs w:val="27"/>
        </w:rPr>
        <w:t>Агропромышленный комплекс – ещ</w:t>
      </w:r>
      <w:r>
        <w:rPr>
          <w:color w:val="000000"/>
          <w:sz w:val="27"/>
          <w:szCs w:val="27"/>
        </w:rPr>
        <w:t>ё</w:t>
      </w:r>
      <w:r w:rsidRPr="002A5CFE">
        <w:rPr>
          <w:color w:val="000000"/>
          <w:sz w:val="27"/>
          <w:szCs w:val="27"/>
        </w:rPr>
        <w:t xml:space="preserve"> один системообразующий сектор экономики области, формирующий агропродовольственный рынок, </w:t>
      </w:r>
      <w:r w:rsidRPr="002A5CFE">
        <w:rPr>
          <w:color w:val="000000"/>
          <w:sz w:val="27"/>
          <w:szCs w:val="27"/>
        </w:rPr>
        <w:lastRenderedPageBreak/>
        <w:t xml:space="preserve">продовольственную и экономическую безопасность региона. </w:t>
      </w:r>
    </w:p>
    <w:p w:rsidR="002A5CFE" w:rsidRPr="002A5CFE" w:rsidRDefault="002A5CFE" w:rsidP="00C23E02">
      <w:pPr>
        <w:ind w:firstLine="709"/>
        <w:jc w:val="both"/>
        <w:rPr>
          <w:color w:val="000000"/>
          <w:sz w:val="27"/>
          <w:szCs w:val="27"/>
        </w:rPr>
      </w:pPr>
      <w:r w:rsidRPr="002A5CFE">
        <w:rPr>
          <w:color w:val="000000"/>
          <w:sz w:val="27"/>
          <w:szCs w:val="27"/>
        </w:rPr>
        <w:t xml:space="preserve">В агропромышленном комплексе Курганской области действует более </w:t>
      </w:r>
      <w:r>
        <w:rPr>
          <w:color w:val="000000"/>
          <w:sz w:val="27"/>
          <w:szCs w:val="27"/>
        </w:rPr>
        <w:br/>
      </w:r>
      <w:r w:rsidRPr="002A5CFE">
        <w:rPr>
          <w:color w:val="000000"/>
          <w:sz w:val="27"/>
          <w:szCs w:val="27"/>
        </w:rPr>
        <w:t>2</w:t>
      </w:r>
      <w:r w:rsidR="0088742E">
        <w:rPr>
          <w:color w:val="000000"/>
          <w:sz w:val="27"/>
          <w:szCs w:val="27"/>
        </w:rPr>
        <w:t>00</w:t>
      </w:r>
      <w:r w:rsidRPr="002A5CFE">
        <w:rPr>
          <w:color w:val="000000"/>
          <w:sz w:val="27"/>
          <w:szCs w:val="27"/>
        </w:rPr>
        <w:t xml:space="preserve"> сельскохозяйственных предприятий, </w:t>
      </w:r>
      <w:r w:rsidR="0088742E">
        <w:rPr>
          <w:color w:val="000000"/>
          <w:sz w:val="27"/>
          <w:szCs w:val="27"/>
        </w:rPr>
        <w:t>800</w:t>
      </w:r>
      <w:r w:rsidRPr="002A5CFE">
        <w:rPr>
          <w:color w:val="000000"/>
          <w:sz w:val="27"/>
          <w:szCs w:val="27"/>
        </w:rPr>
        <w:t xml:space="preserve"> крестьянских (фермерских) хозяйств, </w:t>
      </w:r>
      <w:r w:rsidR="0088742E">
        <w:rPr>
          <w:color w:val="000000"/>
          <w:sz w:val="27"/>
          <w:szCs w:val="27"/>
        </w:rPr>
        <w:t>270</w:t>
      </w:r>
      <w:r w:rsidRPr="002A5CFE">
        <w:rPr>
          <w:color w:val="000000"/>
          <w:sz w:val="27"/>
          <w:szCs w:val="27"/>
        </w:rPr>
        <w:t xml:space="preserve"> производителей пищевых продуктов, </w:t>
      </w:r>
      <w:r w:rsidR="0088742E">
        <w:rPr>
          <w:color w:val="000000"/>
          <w:sz w:val="27"/>
          <w:szCs w:val="27"/>
        </w:rPr>
        <w:t>130</w:t>
      </w:r>
      <w:r w:rsidRPr="002A5CFE">
        <w:rPr>
          <w:color w:val="000000"/>
          <w:sz w:val="27"/>
          <w:szCs w:val="27"/>
        </w:rPr>
        <w:t xml:space="preserve"> хозяйствующих субъектов, занимающихся добыче</w:t>
      </w:r>
      <w:r w:rsidR="00B21B6C">
        <w:rPr>
          <w:color w:val="000000"/>
          <w:sz w:val="27"/>
          <w:szCs w:val="27"/>
        </w:rPr>
        <w:t>й водных биологических ресурсов</w:t>
      </w:r>
      <w:r w:rsidRPr="002A5CFE">
        <w:rPr>
          <w:color w:val="000000"/>
          <w:sz w:val="27"/>
          <w:szCs w:val="27"/>
        </w:rPr>
        <w:t>.</w:t>
      </w:r>
    </w:p>
    <w:p w:rsidR="003F1F20" w:rsidRDefault="003F1F20" w:rsidP="00C23E02">
      <w:pPr>
        <w:pStyle w:val="127"/>
        <w:ind w:firstLine="709"/>
        <w:rPr>
          <w:color w:val="000000"/>
          <w:sz w:val="27"/>
          <w:szCs w:val="27"/>
        </w:rPr>
      </w:pPr>
      <w:r>
        <w:rPr>
          <w:color w:val="000000"/>
          <w:sz w:val="27"/>
          <w:szCs w:val="27"/>
        </w:rPr>
        <w:t>Регион</w:t>
      </w:r>
      <w:r w:rsidRPr="003F1F20">
        <w:rPr>
          <w:color w:val="000000"/>
          <w:sz w:val="27"/>
          <w:szCs w:val="27"/>
        </w:rPr>
        <w:t xml:space="preserve"> специализируется на производстве зерновых культур, овощей, картофеля, молока</w:t>
      </w:r>
      <w:r w:rsidR="002A5CFE">
        <w:rPr>
          <w:color w:val="000000"/>
          <w:sz w:val="27"/>
          <w:szCs w:val="27"/>
        </w:rPr>
        <w:t xml:space="preserve">, яиц, </w:t>
      </w:r>
      <w:r w:rsidR="002A5CFE" w:rsidRPr="002A5CFE">
        <w:rPr>
          <w:color w:val="000000"/>
          <w:sz w:val="27"/>
          <w:szCs w:val="27"/>
        </w:rPr>
        <w:t>скота и птицы</w:t>
      </w:r>
      <w:r w:rsidRPr="003F1F20">
        <w:rPr>
          <w:color w:val="000000"/>
          <w:sz w:val="27"/>
          <w:szCs w:val="27"/>
        </w:rPr>
        <w:t>.</w:t>
      </w:r>
    </w:p>
    <w:p w:rsidR="00C23E02" w:rsidRPr="00C23E02" w:rsidRDefault="0088742E" w:rsidP="0088742E">
      <w:pPr>
        <w:widowControl/>
        <w:ind w:firstLine="708"/>
        <w:jc w:val="both"/>
        <w:rPr>
          <w:color w:val="000000"/>
          <w:sz w:val="27"/>
          <w:szCs w:val="27"/>
        </w:rPr>
      </w:pPr>
      <w:r>
        <w:rPr>
          <w:color w:val="000000"/>
          <w:sz w:val="27"/>
          <w:szCs w:val="27"/>
        </w:rPr>
        <w:t>В области имеется 4,5 млн</w:t>
      </w:r>
      <w:r w:rsidRPr="0088742E">
        <w:rPr>
          <w:color w:val="000000"/>
          <w:sz w:val="27"/>
          <w:szCs w:val="27"/>
        </w:rPr>
        <w:t xml:space="preserve"> га земель сельскохозяйственного назначения, </w:t>
      </w:r>
      <w:r>
        <w:rPr>
          <w:color w:val="000000"/>
          <w:sz w:val="27"/>
          <w:szCs w:val="27"/>
        </w:rPr>
        <w:br/>
      </w:r>
      <w:r w:rsidRPr="0088742E">
        <w:rPr>
          <w:color w:val="000000"/>
          <w:sz w:val="27"/>
          <w:szCs w:val="27"/>
        </w:rPr>
        <w:t>в</w:t>
      </w:r>
      <w:r>
        <w:rPr>
          <w:color w:val="000000"/>
          <w:sz w:val="27"/>
          <w:szCs w:val="27"/>
        </w:rPr>
        <w:t xml:space="preserve"> том числе 2,3 млн</w:t>
      </w:r>
      <w:r w:rsidRPr="0088742E">
        <w:rPr>
          <w:color w:val="000000"/>
          <w:sz w:val="27"/>
          <w:szCs w:val="27"/>
        </w:rPr>
        <w:t xml:space="preserve"> га пашни, 510 тыс. га сенокосов, 745 тыс. га пастбищ, </w:t>
      </w:r>
      <w:r>
        <w:rPr>
          <w:color w:val="000000"/>
          <w:sz w:val="27"/>
          <w:szCs w:val="27"/>
        </w:rPr>
        <w:br/>
      </w:r>
      <w:r w:rsidRPr="0088742E">
        <w:rPr>
          <w:color w:val="000000"/>
          <w:sz w:val="27"/>
          <w:szCs w:val="27"/>
        </w:rPr>
        <w:t>445 тыс.</w:t>
      </w:r>
      <w:r>
        <w:rPr>
          <w:color w:val="000000"/>
          <w:sz w:val="27"/>
          <w:szCs w:val="27"/>
        </w:rPr>
        <w:t xml:space="preserve"> </w:t>
      </w:r>
      <w:r w:rsidRPr="0088742E">
        <w:rPr>
          <w:color w:val="000000"/>
          <w:sz w:val="27"/>
          <w:szCs w:val="27"/>
        </w:rPr>
        <w:t>га залежей. В расчете на одного жителя Курганской области приходится 3,0 га</w:t>
      </w:r>
      <w:r>
        <w:rPr>
          <w:color w:val="000000"/>
          <w:sz w:val="27"/>
          <w:szCs w:val="27"/>
        </w:rPr>
        <w:t xml:space="preserve"> </w:t>
      </w:r>
      <w:r w:rsidRPr="0088742E">
        <w:rPr>
          <w:color w:val="000000"/>
          <w:sz w:val="27"/>
          <w:szCs w:val="27"/>
        </w:rPr>
        <w:t>пашни (по России 0,8</w:t>
      </w:r>
      <w:r>
        <w:rPr>
          <w:color w:val="000000"/>
          <w:sz w:val="27"/>
          <w:szCs w:val="27"/>
        </w:rPr>
        <w:t xml:space="preserve"> </w:t>
      </w:r>
      <w:r w:rsidRPr="0088742E">
        <w:rPr>
          <w:color w:val="000000"/>
          <w:sz w:val="27"/>
          <w:szCs w:val="27"/>
        </w:rPr>
        <w:t>га). 65% пахотных угодий составляют черноземы</w:t>
      </w:r>
      <w:r w:rsidR="00C23E02" w:rsidRPr="00C23E02">
        <w:rPr>
          <w:color w:val="000000"/>
          <w:sz w:val="27"/>
          <w:szCs w:val="27"/>
        </w:rPr>
        <w:t>.</w:t>
      </w:r>
    </w:p>
    <w:p w:rsidR="00750F66" w:rsidRDefault="006D1031" w:rsidP="0088742E">
      <w:pPr>
        <w:widowControl/>
        <w:ind w:firstLine="708"/>
        <w:jc w:val="both"/>
        <w:rPr>
          <w:color w:val="000000"/>
          <w:sz w:val="27"/>
          <w:szCs w:val="27"/>
        </w:rPr>
      </w:pPr>
      <w:r w:rsidRPr="00C1500A">
        <w:rPr>
          <w:color w:val="000000"/>
          <w:sz w:val="27"/>
          <w:szCs w:val="27"/>
        </w:rPr>
        <w:t xml:space="preserve">В </w:t>
      </w:r>
      <w:r w:rsidR="00C52FB0" w:rsidRPr="00C35FE0">
        <w:rPr>
          <w:color w:val="000000"/>
          <w:sz w:val="27"/>
          <w:szCs w:val="27"/>
        </w:rPr>
        <w:t xml:space="preserve">Курганской области </w:t>
      </w:r>
      <w:r w:rsidRPr="00C1500A">
        <w:rPr>
          <w:color w:val="000000"/>
          <w:sz w:val="27"/>
          <w:szCs w:val="27"/>
        </w:rPr>
        <w:t xml:space="preserve">предоставляется поддержка субъектам малого </w:t>
      </w:r>
      <w:r w:rsidR="00C52FB0">
        <w:rPr>
          <w:color w:val="000000"/>
          <w:sz w:val="27"/>
          <w:szCs w:val="27"/>
        </w:rPr>
        <w:br/>
      </w:r>
      <w:r w:rsidRPr="00C1500A">
        <w:rPr>
          <w:color w:val="000000"/>
          <w:sz w:val="27"/>
          <w:szCs w:val="27"/>
        </w:rPr>
        <w:t xml:space="preserve">и среднего предпринимательства в рамках государственной программы Курганской области </w:t>
      </w:r>
      <w:r w:rsidR="002A5CFE" w:rsidRPr="002A5CFE">
        <w:rPr>
          <w:color w:val="000000"/>
          <w:sz w:val="27"/>
          <w:szCs w:val="27"/>
        </w:rPr>
        <w:t>«Развитие агропромышленного комплекса Курганской области»</w:t>
      </w:r>
      <w:r w:rsidR="00C23E02">
        <w:rPr>
          <w:color w:val="000000"/>
          <w:sz w:val="27"/>
          <w:szCs w:val="27"/>
        </w:rPr>
        <w:t>, утверждённой п</w:t>
      </w:r>
      <w:r w:rsidR="00C23E02" w:rsidRPr="00C23E02">
        <w:rPr>
          <w:color w:val="000000"/>
          <w:sz w:val="27"/>
          <w:szCs w:val="27"/>
        </w:rPr>
        <w:t>остановление</w:t>
      </w:r>
      <w:r w:rsidR="00C23E02">
        <w:rPr>
          <w:color w:val="000000"/>
          <w:sz w:val="27"/>
          <w:szCs w:val="27"/>
        </w:rPr>
        <w:t>м</w:t>
      </w:r>
      <w:r w:rsidR="00C23E02" w:rsidRPr="00C23E02">
        <w:rPr>
          <w:color w:val="000000"/>
          <w:sz w:val="27"/>
          <w:szCs w:val="27"/>
        </w:rPr>
        <w:t xml:space="preserve"> Правительства Курганской области от</w:t>
      </w:r>
      <w:r w:rsidR="0088742E">
        <w:rPr>
          <w:color w:val="000000"/>
          <w:sz w:val="27"/>
          <w:szCs w:val="27"/>
        </w:rPr>
        <w:t xml:space="preserve"> </w:t>
      </w:r>
      <w:r w:rsidR="0088742E" w:rsidRPr="0088742E">
        <w:rPr>
          <w:color w:val="000000"/>
          <w:sz w:val="27"/>
          <w:szCs w:val="27"/>
        </w:rPr>
        <w:t>29 декабря 2023 г. № 452</w:t>
      </w:r>
      <w:r w:rsidR="0088742E">
        <w:rPr>
          <w:color w:val="000000"/>
          <w:sz w:val="27"/>
          <w:szCs w:val="27"/>
        </w:rPr>
        <w:t>.</w:t>
      </w:r>
    </w:p>
    <w:p w:rsidR="0088742E" w:rsidRPr="0088742E" w:rsidRDefault="0088742E" w:rsidP="0088742E">
      <w:pPr>
        <w:widowControl/>
        <w:ind w:firstLine="708"/>
        <w:jc w:val="both"/>
        <w:rPr>
          <w:color w:val="000000"/>
          <w:sz w:val="27"/>
          <w:szCs w:val="27"/>
        </w:rPr>
      </w:pPr>
      <w:r>
        <w:rPr>
          <w:color w:val="000000"/>
          <w:sz w:val="27"/>
          <w:szCs w:val="27"/>
        </w:rPr>
        <w:t>Г</w:t>
      </w:r>
      <w:r w:rsidRPr="0088742E">
        <w:rPr>
          <w:color w:val="000000"/>
          <w:sz w:val="27"/>
          <w:szCs w:val="27"/>
        </w:rPr>
        <w:t>раждане, желающие проживать на территории сельской местности</w:t>
      </w:r>
      <w:r>
        <w:rPr>
          <w:color w:val="000000"/>
          <w:sz w:val="27"/>
          <w:szCs w:val="27"/>
        </w:rPr>
        <w:t xml:space="preserve"> </w:t>
      </w:r>
      <w:r w:rsidRPr="0088742E">
        <w:rPr>
          <w:color w:val="000000"/>
          <w:sz w:val="27"/>
          <w:szCs w:val="27"/>
        </w:rPr>
        <w:t>Курганской области, имеют возможность получить гранты:</w:t>
      </w:r>
    </w:p>
    <w:p w:rsidR="0088742E" w:rsidRPr="0088742E" w:rsidRDefault="0088742E" w:rsidP="0088742E">
      <w:pPr>
        <w:widowControl/>
        <w:ind w:firstLine="708"/>
        <w:jc w:val="both"/>
        <w:rPr>
          <w:color w:val="000000"/>
          <w:sz w:val="27"/>
          <w:szCs w:val="27"/>
        </w:rPr>
      </w:pPr>
      <w:r>
        <w:rPr>
          <w:color w:val="000000"/>
          <w:sz w:val="27"/>
          <w:szCs w:val="27"/>
        </w:rPr>
        <w:t>ф</w:t>
      </w:r>
      <w:r w:rsidRPr="0088742E">
        <w:rPr>
          <w:color w:val="000000"/>
          <w:sz w:val="27"/>
          <w:szCs w:val="27"/>
        </w:rPr>
        <w:t>едеральный</w:t>
      </w:r>
      <w:r>
        <w:rPr>
          <w:color w:val="000000"/>
          <w:sz w:val="27"/>
          <w:szCs w:val="27"/>
        </w:rPr>
        <w:t xml:space="preserve"> </w:t>
      </w:r>
      <w:r w:rsidRPr="0088742E">
        <w:rPr>
          <w:color w:val="000000"/>
          <w:sz w:val="27"/>
          <w:szCs w:val="27"/>
        </w:rPr>
        <w:t>грант «Агростартап» и областной грант «Создание и развитие</w:t>
      </w:r>
      <w:r>
        <w:rPr>
          <w:color w:val="000000"/>
          <w:sz w:val="27"/>
          <w:szCs w:val="27"/>
        </w:rPr>
        <w:t xml:space="preserve"> </w:t>
      </w:r>
      <w:r w:rsidRPr="0088742E">
        <w:rPr>
          <w:color w:val="000000"/>
          <w:sz w:val="27"/>
          <w:szCs w:val="27"/>
        </w:rPr>
        <w:t>крестьянского (ф</w:t>
      </w:r>
      <w:r>
        <w:rPr>
          <w:color w:val="000000"/>
          <w:sz w:val="27"/>
          <w:szCs w:val="27"/>
        </w:rPr>
        <w:t>ермерского) хозяйства» до 4 млн</w:t>
      </w:r>
      <w:r w:rsidRPr="0088742E">
        <w:rPr>
          <w:color w:val="000000"/>
          <w:sz w:val="27"/>
          <w:szCs w:val="27"/>
        </w:rPr>
        <w:t xml:space="preserve"> рублей (софинансирование </w:t>
      </w:r>
      <w:r>
        <w:rPr>
          <w:color w:val="000000"/>
          <w:sz w:val="27"/>
          <w:szCs w:val="27"/>
        </w:rPr>
        <w:br/>
      </w:r>
      <w:r w:rsidRPr="0088742E">
        <w:rPr>
          <w:color w:val="000000"/>
          <w:sz w:val="27"/>
          <w:szCs w:val="27"/>
        </w:rPr>
        <w:t>со</w:t>
      </w:r>
      <w:r>
        <w:rPr>
          <w:color w:val="000000"/>
          <w:sz w:val="27"/>
          <w:szCs w:val="27"/>
        </w:rPr>
        <w:t xml:space="preserve"> </w:t>
      </w:r>
      <w:r w:rsidRPr="0088742E">
        <w:rPr>
          <w:color w:val="000000"/>
          <w:sz w:val="27"/>
          <w:szCs w:val="27"/>
        </w:rPr>
        <w:t>стороны заявителя не</w:t>
      </w:r>
      <w:r>
        <w:rPr>
          <w:color w:val="000000"/>
          <w:sz w:val="27"/>
          <w:szCs w:val="27"/>
        </w:rPr>
        <w:t xml:space="preserve"> </w:t>
      </w:r>
      <w:r w:rsidRPr="0088742E">
        <w:rPr>
          <w:color w:val="000000"/>
          <w:sz w:val="27"/>
          <w:szCs w:val="27"/>
        </w:rPr>
        <w:t>менее 10% от общей стоимости проекта),</w:t>
      </w:r>
    </w:p>
    <w:p w:rsidR="0088742E" w:rsidRPr="0088742E" w:rsidRDefault="0088742E" w:rsidP="0088742E">
      <w:pPr>
        <w:widowControl/>
        <w:ind w:firstLine="708"/>
        <w:jc w:val="both"/>
        <w:rPr>
          <w:color w:val="000000"/>
          <w:sz w:val="27"/>
          <w:szCs w:val="27"/>
        </w:rPr>
      </w:pPr>
      <w:r w:rsidRPr="0088742E">
        <w:rPr>
          <w:color w:val="000000"/>
          <w:sz w:val="27"/>
          <w:szCs w:val="27"/>
        </w:rPr>
        <w:t>грант</w:t>
      </w:r>
      <w:r>
        <w:rPr>
          <w:color w:val="000000"/>
          <w:sz w:val="27"/>
          <w:szCs w:val="27"/>
        </w:rPr>
        <w:t xml:space="preserve"> </w:t>
      </w:r>
      <w:r w:rsidRPr="0088742E">
        <w:rPr>
          <w:color w:val="000000"/>
          <w:sz w:val="27"/>
          <w:szCs w:val="27"/>
        </w:rPr>
        <w:t>на развитие семейной фермы до 30 млн рублей для</w:t>
      </w:r>
      <w:r>
        <w:rPr>
          <w:color w:val="000000"/>
          <w:sz w:val="27"/>
          <w:szCs w:val="27"/>
        </w:rPr>
        <w:t xml:space="preserve"> </w:t>
      </w:r>
      <w:r w:rsidRPr="0088742E">
        <w:rPr>
          <w:color w:val="000000"/>
          <w:sz w:val="27"/>
          <w:szCs w:val="27"/>
        </w:rPr>
        <w:t>семейных ферм,</w:t>
      </w:r>
      <w:r>
        <w:rPr>
          <w:color w:val="000000"/>
          <w:sz w:val="27"/>
          <w:szCs w:val="27"/>
        </w:rPr>
        <w:t xml:space="preserve"> </w:t>
      </w:r>
      <w:r w:rsidRPr="0088742E">
        <w:rPr>
          <w:color w:val="000000"/>
          <w:sz w:val="27"/>
          <w:szCs w:val="27"/>
        </w:rPr>
        <w:t>работающих более одного года (софинансирование со стороны заявителя не</w:t>
      </w:r>
      <w:r>
        <w:rPr>
          <w:color w:val="000000"/>
          <w:sz w:val="27"/>
          <w:szCs w:val="27"/>
        </w:rPr>
        <w:t xml:space="preserve"> </w:t>
      </w:r>
      <w:r w:rsidRPr="0088742E">
        <w:rPr>
          <w:color w:val="000000"/>
          <w:sz w:val="27"/>
          <w:szCs w:val="27"/>
        </w:rPr>
        <w:t>менее 40% от общей стоимости проекта);</w:t>
      </w:r>
    </w:p>
    <w:p w:rsidR="0088742E" w:rsidRPr="0088742E" w:rsidRDefault="0088742E" w:rsidP="0088742E">
      <w:pPr>
        <w:widowControl/>
        <w:ind w:firstLine="708"/>
        <w:jc w:val="both"/>
        <w:rPr>
          <w:color w:val="000000"/>
          <w:sz w:val="27"/>
          <w:szCs w:val="27"/>
        </w:rPr>
      </w:pPr>
      <w:r w:rsidRPr="0088742E">
        <w:rPr>
          <w:color w:val="000000"/>
          <w:sz w:val="27"/>
          <w:szCs w:val="27"/>
        </w:rPr>
        <w:t>гражданам, ведущим личное подсобное хозяйство, предоставляются</w:t>
      </w:r>
      <w:r>
        <w:rPr>
          <w:color w:val="000000"/>
          <w:sz w:val="27"/>
          <w:szCs w:val="27"/>
        </w:rPr>
        <w:t xml:space="preserve"> </w:t>
      </w:r>
      <w:r w:rsidRPr="0088742E">
        <w:rPr>
          <w:color w:val="000000"/>
          <w:sz w:val="27"/>
          <w:szCs w:val="27"/>
        </w:rPr>
        <w:t>субсидии на возмещение до 70% затрат на приобретение крупного рогатого скота</w:t>
      </w:r>
      <w:r>
        <w:rPr>
          <w:color w:val="000000"/>
          <w:sz w:val="27"/>
          <w:szCs w:val="27"/>
        </w:rPr>
        <w:t xml:space="preserve"> </w:t>
      </w:r>
      <w:r w:rsidRPr="0088742E">
        <w:rPr>
          <w:color w:val="000000"/>
          <w:sz w:val="27"/>
          <w:szCs w:val="27"/>
        </w:rPr>
        <w:t>молочного направления и до 50% при покупке мясного крупного рогатого скота,</w:t>
      </w:r>
      <w:r>
        <w:rPr>
          <w:color w:val="000000"/>
          <w:sz w:val="27"/>
          <w:szCs w:val="27"/>
        </w:rPr>
        <w:t xml:space="preserve"> </w:t>
      </w:r>
      <w:r w:rsidRPr="0088742E">
        <w:rPr>
          <w:color w:val="000000"/>
          <w:sz w:val="27"/>
          <w:szCs w:val="27"/>
        </w:rPr>
        <w:t>овец и коз;</w:t>
      </w:r>
    </w:p>
    <w:p w:rsidR="0088742E" w:rsidRPr="0088742E" w:rsidRDefault="0088742E" w:rsidP="0088742E">
      <w:pPr>
        <w:widowControl/>
        <w:ind w:firstLine="708"/>
        <w:jc w:val="both"/>
        <w:rPr>
          <w:color w:val="000000"/>
          <w:sz w:val="27"/>
          <w:szCs w:val="27"/>
        </w:rPr>
      </w:pPr>
      <w:r w:rsidRPr="0088742E">
        <w:rPr>
          <w:color w:val="000000"/>
          <w:sz w:val="27"/>
          <w:szCs w:val="27"/>
        </w:rPr>
        <w:t xml:space="preserve">сельскохозяйственным производителям возмещается до 70% расходов </w:t>
      </w:r>
      <w:r>
        <w:rPr>
          <w:color w:val="000000"/>
          <w:sz w:val="27"/>
          <w:szCs w:val="27"/>
        </w:rPr>
        <w:br/>
      </w:r>
      <w:r w:rsidRPr="0088742E">
        <w:rPr>
          <w:color w:val="000000"/>
          <w:sz w:val="27"/>
          <w:szCs w:val="27"/>
        </w:rPr>
        <w:t>на</w:t>
      </w:r>
      <w:r>
        <w:rPr>
          <w:color w:val="000000"/>
          <w:sz w:val="27"/>
          <w:szCs w:val="27"/>
        </w:rPr>
        <w:t xml:space="preserve"> </w:t>
      </w:r>
      <w:r w:rsidRPr="0088742E">
        <w:rPr>
          <w:color w:val="000000"/>
          <w:sz w:val="27"/>
          <w:szCs w:val="27"/>
        </w:rPr>
        <w:t>приобретение модульных животноводческих ферм и оборудования для</w:t>
      </w:r>
      <w:r>
        <w:rPr>
          <w:color w:val="000000"/>
          <w:sz w:val="27"/>
          <w:szCs w:val="27"/>
        </w:rPr>
        <w:t xml:space="preserve"> </w:t>
      </w:r>
      <w:r w:rsidRPr="0088742E">
        <w:rPr>
          <w:color w:val="000000"/>
          <w:sz w:val="27"/>
          <w:szCs w:val="27"/>
        </w:rPr>
        <w:t>животноводческих ферм, для объектов по переработке продукции</w:t>
      </w:r>
      <w:r>
        <w:rPr>
          <w:color w:val="000000"/>
          <w:sz w:val="27"/>
          <w:szCs w:val="27"/>
        </w:rPr>
        <w:t xml:space="preserve"> </w:t>
      </w:r>
      <w:r w:rsidRPr="0088742E">
        <w:rPr>
          <w:color w:val="000000"/>
          <w:sz w:val="27"/>
          <w:szCs w:val="27"/>
        </w:rPr>
        <w:t>животноводства, по производству и переработке ягод;</w:t>
      </w:r>
    </w:p>
    <w:p w:rsidR="0088742E" w:rsidRPr="0088742E" w:rsidRDefault="0088742E" w:rsidP="0088742E">
      <w:pPr>
        <w:widowControl/>
        <w:ind w:firstLine="708"/>
        <w:jc w:val="both"/>
        <w:rPr>
          <w:color w:val="000000"/>
          <w:sz w:val="27"/>
          <w:szCs w:val="27"/>
        </w:rPr>
      </w:pPr>
      <w:r w:rsidRPr="0088742E">
        <w:rPr>
          <w:color w:val="000000"/>
          <w:sz w:val="27"/>
          <w:szCs w:val="27"/>
        </w:rPr>
        <w:t>бесплатно предоставляется до 1 га сельхозземель на создание и развитие</w:t>
      </w:r>
      <w:r>
        <w:rPr>
          <w:color w:val="000000"/>
          <w:sz w:val="27"/>
          <w:szCs w:val="27"/>
        </w:rPr>
        <w:t xml:space="preserve"> </w:t>
      </w:r>
      <w:r w:rsidRPr="0088742E">
        <w:rPr>
          <w:color w:val="000000"/>
          <w:sz w:val="27"/>
          <w:szCs w:val="27"/>
        </w:rPr>
        <w:t>личного подсобного хозяйства и до 100 га на создание и развитие крестьянского</w:t>
      </w:r>
      <w:r>
        <w:rPr>
          <w:color w:val="000000"/>
          <w:sz w:val="27"/>
          <w:szCs w:val="27"/>
        </w:rPr>
        <w:t xml:space="preserve"> </w:t>
      </w:r>
      <w:r w:rsidRPr="0088742E">
        <w:rPr>
          <w:color w:val="000000"/>
          <w:sz w:val="27"/>
          <w:szCs w:val="27"/>
        </w:rPr>
        <w:t>(фермерского) хозяйства»;</w:t>
      </w:r>
    </w:p>
    <w:p w:rsidR="0088742E" w:rsidRPr="0088742E" w:rsidRDefault="0088742E" w:rsidP="0088742E">
      <w:pPr>
        <w:widowControl/>
        <w:ind w:firstLine="708"/>
        <w:jc w:val="both"/>
        <w:rPr>
          <w:color w:val="000000"/>
          <w:sz w:val="27"/>
          <w:szCs w:val="27"/>
        </w:rPr>
      </w:pPr>
      <w:r w:rsidRPr="0088742E">
        <w:rPr>
          <w:color w:val="000000"/>
          <w:sz w:val="27"/>
          <w:szCs w:val="27"/>
        </w:rPr>
        <w:t>на ведение личного подсобного хозяйства предоставляется единовременная</w:t>
      </w:r>
      <w:r>
        <w:rPr>
          <w:color w:val="000000"/>
          <w:sz w:val="27"/>
          <w:szCs w:val="27"/>
        </w:rPr>
        <w:t xml:space="preserve"> </w:t>
      </w:r>
      <w:r w:rsidRPr="0088742E">
        <w:rPr>
          <w:color w:val="000000"/>
          <w:sz w:val="27"/>
          <w:szCs w:val="27"/>
        </w:rPr>
        <w:t>выплата до 200 тыс. рублей при условии з</w:t>
      </w:r>
      <w:r>
        <w:rPr>
          <w:color w:val="000000"/>
          <w:sz w:val="27"/>
          <w:szCs w:val="27"/>
        </w:rPr>
        <w:t>аключения социального контракта</w:t>
      </w:r>
      <w:r w:rsidRPr="0088742E">
        <w:rPr>
          <w:color w:val="000000"/>
          <w:sz w:val="27"/>
          <w:szCs w:val="27"/>
        </w:rPr>
        <w:t xml:space="preserve"> для</w:t>
      </w:r>
      <w:r>
        <w:rPr>
          <w:color w:val="000000"/>
          <w:sz w:val="27"/>
          <w:szCs w:val="27"/>
        </w:rPr>
        <w:t xml:space="preserve"> </w:t>
      </w:r>
      <w:r w:rsidRPr="0088742E">
        <w:rPr>
          <w:color w:val="000000"/>
          <w:sz w:val="27"/>
          <w:szCs w:val="27"/>
        </w:rPr>
        <w:t>осуществления предпринимательской деятельности до</w:t>
      </w:r>
      <w:r>
        <w:rPr>
          <w:color w:val="000000"/>
          <w:sz w:val="27"/>
          <w:szCs w:val="27"/>
        </w:rPr>
        <w:t xml:space="preserve"> </w:t>
      </w:r>
      <w:r w:rsidRPr="0088742E">
        <w:rPr>
          <w:color w:val="000000"/>
          <w:sz w:val="27"/>
          <w:szCs w:val="27"/>
        </w:rPr>
        <w:t>350 тыс. рублей;</w:t>
      </w:r>
    </w:p>
    <w:p w:rsidR="0088742E" w:rsidRPr="0088742E" w:rsidRDefault="0088742E" w:rsidP="0088742E">
      <w:pPr>
        <w:widowControl/>
        <w:ind w:firstLine="708"/>
        <w:jc w:val="both"/>
        <w:rPr>
          <w:color w:val="000000"/>
          <w:sz w:val="27"/>
          <w:szCs w:val="27"/>
        </w:rPr>
      </w:pPr>
      <w:r w:rsidRPr="0088742E">
        <w:rPr>
          <w:color w:val="000000"/>
          <w:sz w:val="27"/>
          <w:szCs w:val="27"/>
        </w:rPr>
        <w:t>товаропроизводителям предоставляются на льготных условиях</w:t>
      </w:r>
      <w:r>
        <w:rPr>
          <w:color w:val="000000"/>
          <w:sz w:val="27"/>
          <w:szCs w:val="27"/>
        </w:rPr>
        <w:t xml:space="preserve"> </w:t>
      </w:r>
      <w:r w:rsidRPr="0088742E">
        <w:rPr>
          <w:color w:val="000000"/>
          <w:sz w:val="27"/>
          <w:szCs w:val="27"/>
        </w:rPr>
        <w:t>краткосрочные и инвестиционные кредиты, займы и поручительства, возмещается</w:t>
      </w:r>
      <w:r>
        <w:rPr>
          <w:color w:val="000000"/>
          <w:sz w:val="27"/>
          <w:szCs w:val="27"/>
        </w:rPr>
        <w:t xml:space="preserve"> </w:t>
      </w:r>
      <w:r w:rsidRPr="0088742E">
        <w:rPr>
          <w:color w:val="000000"/>
          <w:sz w:val="27"/>
          <w:szCs w:val="27"/>
        </w:rPr>
        <w:t>часть затрат на приобретение техники и оборудования по договорам лизинга;</w:t>
      </w:r>
    </w:p>
    <w:p w:rsidR="0088742E" w:rsidRDefault="0088742E" w:rsidP="0088742E">
      <w:pPr>
        <w:widowControl/>
        <w:ind w:firstLine="708"/>
        <w:jc w:val="both"/>
        <w:rPr>
          <w:color w:val="000000"/>
          <w:sz w:val="27"/>
          <w:szCs w:val="27"/>
        </w:rPr>
      </w:pPr>
      <w:r w:rsidRPr="0088742E">
        <w:rPr>
          <w:color w:val="000000"/>
          <w:sz w:val="27"/>
          <w:szCs w:val="27"/>
        </w:rPr>
        <w:t>гражданам, проживающим на сельских территориях, предоставляются</w:t>
      </w:r>
      <w:r>
        <w:rPr>
          <w:color w:val="000000"/>
          <w:sz w:val="27"/>
          <w:szCs w:val="27"/>
        </w:rPr>
        <w:t xml:space="preserve"> </w:t>
      </w:r>
      <w:r w:rsidRPr="0088742E">
        <w:rPr>
          <w:color w:val="000000"/>
          <w:sz w:val="27"/>
          <w:szCs w:val="27"/>
        </w:rPr>
        <w:t xml:space="preserve">социальные выплаты на улучшение жилищных условий в размере не более 70% </w:t>
      </w:r>
      <w:r>
        <w:rPr>
          <w:color w:val="000000"/>
          <w:sz w:val="27"/>
          <w:szCs w:val="27"/>
        </w:rPr>
        <w:br/>
      </w:r>
      <w:r w:rsidRPr="0088742E">
        <w:rPr>
          <w:color w:val="000000"/>
          <w:sz w:val="27"/>
          <w:szCs w:val="27"/>
        </w:rPr>
        <w:t>от</w:t>
      </w:r>
      <w:r>
        <w:rPr>
          <w:color w:val="000000"/>
          <w:sz w:val="27"/>
          <w:szCs w:val="27"/>
        </w:rPr>
        <w:t xml:space="preserve"> </w:t>
      </w:r>
      <w:r w:rsidRPr="0088742E">
        <w:rPr>
          <w:color w:val="000000"/>
          <w:sz w:val="27"/>
          <w:szCs w:val="27"/>
        </w:rPr>
        <w:t>расчетной стоимости строительства (приобретения) жилья.</w:t>
      </w:r>
    </w:p>
    <w:p w:rsidR="00750F66" w:rsidRPr="00750F66" w:rsidRDefault="00750F66" w:rsidP="00E12C79">
      <w:pPr>
        <w:ind w:firstLine="709"/>
        <w:jc w:val="both"/>
        <w:rPr>
          <w:color w:val="000000"/>
          <w:sz w:val="27"/>
          <w:szCs w:val="27"/>
        </w:rPr>
      </w:pPr>
      <w:r w:rsidRPr="00750F66">
        <w:rPr>
          <w:color w:val="000000"/>
          <w:sz w:val="27"/>
          <w:szCs w:val="27"/>
        </w:rPr>
        <w:t>Законом Курганской области от 5 июня 2019 г</w:t>
      </w:r>
      <w:r>
        <w:rPr>
          <w:color w:val="000000"/>
          <w:sz w:val="27"/>
          <w:szCs w:val="27"/>
        </w:rPr>
        <w:t xml:space="preserve">. </w:t>
      </w:r>
      <w:r w:rsidRPr="00750F66">
        <w:rPr>
          <w:color w:val="000000"/>
          <w:sz w:val="27"/>
          <w:szCs w:val="27"/>
        </w:rPr>
        <w:t xml:space="preserve">№ 89 «О регулировании отдельных вопросов в сфере земельных отношений» соотечественники имеют </w:t>
      </w:r>
      <w:r w:rsidRPr="00750F66">
        <w:rPr>
          <w:color w:val="000000"/>
          <w:sz w:val="27"/>
          <w:szCs w:val="27"/>
        </w:rPr>
        <w:lastRenderedPageBreak/>
        <w:t>право на первоочередное получение в аренду без проведения торгов земельных участков для индивидуального жилищного строительства, ведения личного подсобного хозяйства в границах насел</w:t>
      </w:r>
      <w:r w:rsidR="00853ABE">
        <w:rPr>
          <w:color w:val="000000"/>
          <w:sz w:val="27"/>
          <w:szCs w:val="27"/>
        </w:rPr>
        <w:t>ё</w:t>
      </w:r>
      <w:r w:rsidRPr="00750F66">
        <w:rPr>
          <w:color w:val="000000"/>
          <w:sz w:val="27"/>
          <w:szCs w:val="27"/>
        </w:rPr>
        <w:t>нного пункта.</w:t>
      </w:r>
    </w:p>
    <w:p w:rsidR="00750F66" w:rsidRPr="00750F66" w:rsidRDefault="00750F66" w:rsidP="00E12C79">
      <w:pPr>
        <w:ind w:firstLine="709"/>
        <w:jc w:val="both"/>
        <w:rPr>
          <w:color w:val="000000"/>
          <w:sz w:val="27"/>
          <w:szCs w:val="27"/>
        </w:rPr>
      </w:pPr>
      <w:r w:rsidRPr="00750F66">
        <w:rPr>
          <w:color w:val="000000"/>
          <w:sz w:val="27"/>
          <w:szCs w:val="27"/>
        </w:rPr>
        <w:t>В случае завершения строительства жилого дома в течение тр</w:t>
      </w:r>
      <w:r>
        <w:rPr>
          <w:color w:val="000000"/>
          <w:sz w:val="27"/>
          <w:szCs w:val="27"/>
        </w:rPr>
        <w:t>ё</w:t>
      </w:r>
      <w:r w:rsidRPr="00750F66">
        <w:rPr>
          <w:color w:val="000000"/>
          <w:sz w:val="27"/>
          <w:szCs w:val="27"/>
        </w:rPr>
        <w:t>х лет с момента заключения договора аренды земельного участка либо рождения реб</w:t>
      </w:r>
      <w:r w:rsidR="00DC5744">
        <w:rPr>
          <w:color w:val="000000"/>
          <w:sz w:val="27"/>
          <w:szCs w:val="27"/>
        </w:rPr>
        <w:t>ё</w:t>
      </w:r>
      <w:r w:rsidRPr="00750F66">
        <w:rPr>
          <w:color w:val="000000"/>
          <w:sz w:val="27"/>
          <w:szCs w:val="27"/>
        </w:rPr>
        <w:t xml:space="preserve">нка такой земельный участок предоставляется гражданам в собственность бесплатно, </w:t>
      </w:r>
      <w:r>
        <w:rPr>
          <w:color w:val="000000"/>
          <w:sz w:val="27"/>
          <w:szCs w:val="27"/>
        </w:rPr>
        <w:br/>
      </w:r>
      <w:r w:rsidRPr="00750F66">
        <w:rPr>
          <w:color w:val="000000"/>
          <w:sz w:val="27"/>
          <w:szCs w:val="27"/>
        </w:rPr>
        <w:t>за исключением иностранных граждан.</w:t>
      </w:r>
    </w:p>
    <w:p w:rsidR="00750F66" w:rsidRDefault="00750F66" w:rsidP="00E12C79">
      <w:pPr>
        <w:ind w:firstLine="709"/>
        <w:jc w:val="both"/>
        <w:rPr>
          <w:color w:val="000000"/>
          <w:sz w:val="27"/>
          <w:szCs w:val="27"/>
        </w:rPr>
      </w:pPr>
      <w:r>
        <w:rPr>
          <w:color w:val="000000"/>
          <w:sz w:val="27"/>
          <w:szCs w:val="27"/>
        </w:rPr>
        <w:t>П</w:t>
      </w:r>
      <w:r w:rsidRPr="00750F66">
        <w:rPr>
          <w:color w:val="000000"/>
          <w:sz w:val="27"/>
          <w:szCs w:val="27"/>
        </w:rPr>
        <w:t xml:space="preserve">редоставление земельных участков в собственность бесплатно возможно </w:t>
      </w:r>
      <w:r w:rsidR="00402305">
        <w:rPr>
          <w:color w:val="000000"/>
          <w:sz w:val="27"/>
          <w:szCs w:val="27"/>
        </w:rPr>
        <w:t xml:space="preserve">соотечественникам после получения ими </w:t>
      </w:r>
      <w:r w:rsidRPr="00750F66">
        <w:rPr>
          <w:color w:val="000000"/>
          <w:sz w:val="27"/>
          <w:szCs w:val="27"/>
        </w:rPr>
        <w:t>гражданств</w:t>
      </w:r>
      <w:r w:rsidR="00402305">
        <w:rPr>
          <w:color w:val="000000"/>
          <w:sz w:val="27"/>
          <w:szCs w:val="27"/>
        </w:rPr>
        <w:t>а</w:t>
      </w:r>
      <w:r w:rsidRPr="00750F66">
        <w:rPr>
          <w:color w:val="000000"/>
          <w:sz w:val="27"/>
          <w:szCs w:val="27"/>
        </w:rPr>
        <w:t xml:space="preserve"> Российской Федерации.</w:t>
      </w:r>
    </w:p>
    <w:p w:rsidR="00DD71B0" w:rsidRPr="00750F66" w:rsidRDefault="00DD71B0" w:rsidP="00E12C79">
      <w:pPr>
        <w:ind w:firstLine="709"/>
        <w:jc w:val="both"/>
        <w:rPr>
          <w:color w:val="000000"/>
          <w:sz w:val="27"/>
          <w:szCs w:val="27"/>
        </w:rPr>
      </w:pPr>
      <w:r w:rsidRPr="00DD71B0">
        <w:rPr>
          <w:color w:val="000000"/>
          <w:sz w:val="27"/>
          <w:szCs w:val="27"/>
        </w:rPr>
        <w:t xml:space="preserve">Законом Курганской области от 2 мая 2012 года № 22 «Об отдельных положениях оборота земель сельскохозяйственного назначения на территории Курганской области» предусмотрено льготное предоставление земельных участков (однократно в собственность на безвозмездной основе) крестьянским (фермерским) хозяйствам из земель сельскохозяйственного назначения в размере до 100 га при соблюдении </w:t>
      </w:r>
      <w:r>
        <w:rPr>
          <w:color w:val="000000"/>
          <w:sz w:val="27"/>
          <w:szCs w:val="27"/>
        </w:rPr>
        <w:t>установленных</w:t>
      </w:r>
      <w:r w:rsidRPr="00DD71B0">
        <w:rPr>
          <w:color w:val="000000"/>
          <w:sz w:val="27"/>
          <w:szCs w:val="27"/>
        </w:rPr>
        <w:t xml:space="preserve"> условий</w:t>
      </w:r>
      <w:r>
        <w:rPr>
          <w:color w:val="000000"/>
          <w:sz w:val="27"/>
          <w:szCs w:val="27"/>
        </w:rPr>
        <w:t>.</w:t>
      </w:r>
    </w:p>
    <w:p w:rsidR="006D1031" w:rsidRDefault="006D1031" w:rsidP="00E12C79">
      <w:pPr>
        <w:ind w:firstLine="709"/>
        <w:jc w:val="both"/>
        <w:rPr>
          <w:rFonts w:eastAsia="ArialMT"/>
          <w:sz w:val="27"/>
          <w:szCs w:val="27"/>
        </w:rPr>
      </w:pPr>
      <w:r w:rsidRPr="00BC333E">
        <w:rPr>
          <w:color w:val="000000"/>
          <w:sz w:val="27"/>
          <w:szCs w:val="27"/>
        </w:rPr>
        <w:t>В регионе наиболее востребованы врачи разных специализаций, средний медицинский персонал, педагоги, психологи; в сфере промышленного</w:t>
      </w:r>
      <w:r w:rsidRPr="00750F66">
        <w:rPr>
          <w:color w:val="000000"/>
          <w:sz w:val="27"/>
          <w:szCs w:val="27"/>
        </w:rPr>
        <w:t xml:space="preserve"> производства</w:t>
      </w:r>
      <w:r>
        <w:rPr>
          <w:rFonts w:eastAsia="ArialMT"/>
          <w:sz w:val="27"/>
          <w:szCs w:val="27"/>
        </w:rPr>
        <w:t> </w:t>
      </w:r>
      <w:r w:rsidRPr="00391A1B">
        <w:rPr>
          <w:rFonts w:eastAsia="ArialMT"/>
          <w:sz w:val="27"/>
          <w:szCs w:val="27"/>
        </w:rPr>
        <w:t>– инженеры, электрогазосварщики, слесари, токари; в сфере обслуживания – швеи, пекари, повара; в сельском хозяйстве – агрономы, ветеринарные врачи, зоотехники, механизаторы, трактористы</w:t>
      </w:r>
      <w:r>
        <w:rPr>
          <w:rStyle w:val="ae"/>
          <w:rFonts w:eastAsia="ArialMT"/>
          <w:sz w:val="27"/>
          <w:szCs w:val="27"/>
        </w:rPr>
        <w:footnoteReference w:id="122"/>
      </w:r>
      <w:r w:rsidRPr="00391A1B">
        <w:rPr>
          <w:rFonts w:eastAsia="ArialMT"/>
          <w:sz w:val="27"/>
          <w:szCs w:val="27"/>
        </w:rPr>
        <w:t>.</w:t>
      </w:r>
    </w:p>
    <w:p w:rsidR="00750F66" w:rsidRDefault="006D1031" w:rsidP="00E12C79">
      <w:pPr>
        <w:ind w:firstLine="709"/>
        <w:jc w:val="both"/>
        <w:rPr>
          <w:rFonts w:eastAsia="ArialMT"/>
          <w:sz w:val="27"/>
          <w:szCs w:val="27"/>
        </w:rPr>
      </w:pPr>
      <w:r>
        <w:rPr>
          <w:rFonts w:eastAsia="ArialMT"/>
          <w:sz w:val="27"/>
          <w:szCs w:val="27"/>
        </w:rPr>
        <w:t xml:space="preserve">Медицинская </w:t>
      </w:r>
      <w:r w:rsidRPr="009A7EC2">
        <w:rPr>
          <w:color w:val="000000"/>
          <w:sz w:val="27"/>
          <w:szCs w:val="27"/>
        </w:rPr>
        <w:t xml:space="preserve">помощь в Курганской области осуществляется сетью учреждений здравоохранения, состоящей из </w:t>
      </w:r>
      <w:r w:rsidR="009A7EC2" w:rsidRPr="009A7EC2">
        <w:rPr>
          <w:color w:val="000000"/>
          <w:sz w:val="27"/>
          <w:szCs w:val="27"/>
        </w:rPr>
        <w:t>33 медицинских организаций.</w:t>
      </w:r>
      <w:r w:rsidR="009A7EC2">
        <w:rPr>
          <w:color w:val="000000"/>
          <w:sz w:val="27"/>
          <w:szCs w:val="27"/>
        </w:rPr>
        <w:t xml:space="preserve"> </w:t>
      </w:r>
      <w:r w:rsidR="009A7EC2" w:rsidRPr="009A7EC2">
        <w:rPr>
          <w:color w:val="000000"/>
          <w:sz w:val="27"/>
          <w:szCs w:val="27"/>
        </w:rPr>
        <w:t>Лечебно</w:t>
      </w:r>
      <w:r w:rsidR="009A7EC2">
        <w:rPr>
          <w:color w:val="000000"/>
          <w:sz w:val="27"/>
          <w:szCs w:val="27"/>
        </w:rPr>
        <w:t>-</w:t>
      </w:r>
      <w:r w:rsidR="009A7EC2" w:rsidRPr="009A7EC2">
        <w:rPr>
          <w:color w:val="000000"/>
          <w:sz w:val="27"/>
          <w:szCs w:val="27"/>
        </w:rPr>
        <w:t>профилактическую</w:t>
      </w:r>
      <w:r w:rsidR="009A7EC2">
        <w:rPr>
          <w:color w:val="000000"/>
          <w:sz w:val="27"/>
          <w:szCs w:val="27"/>
        </w:rPr>
        <w:t xml:space="preserve"> </w:t>
      </w:r>
      <w:r w:rsidR="009A7EC2" w:rsidRPr="009A7EC2">
        <w:rPr>
          <w:color w:val="000000"/>
          <w:sz w:val="27"/>
          <w:szCs w:val="27"/>
        </w:rPr>
        <w:t>помощь населению</w:t>
      </w:r>
      <w:r w:rsidR="009A7EC2">
        <w:rPr>
          <w:color w:val="000000"/>
          <w:sz w:val="27"/>
          <w:szCs w:val="27"/>
        </w:rPr>
        <w:t xml:space="preserve"> </w:t>
      </w:r>
      <w:r w:rsidR="009A7EC2" w:rsidRPr="009A7EC2">
        <w:rPr>
          <w:color w:val="000000"/>
          <w:sz w:val="27"/>
          <w:szCs w:val="27"/>
        </w:rPr>
        <w:t>оказывают 129 амбулаторно</w:t>
      </w:r>
      <w:r w:rsidR="009A7EC2">
        <w:rPr>
          <w:color w:val="000000"/>
          <w:sz w:val="27"/>
          <w:szCs w:val="27"/>
        </w:rPr>
        <w:t>-</w:t>
      </w:r>
      <w:r w:rsidR="009A7EC2" w:rsidRPr="009A7EC2">
        <w:rPr>
          <w:color w:val="000000"/>
          <w:sz w:val="27"/>
          <w:szCs w:val="27"/>
        </w:rPr>
        <w:t>поликлинических</w:t>
      </w:r>
      <w:r w:rsidR="009A7EC2">
        <w:rPr>
          <w:color w:val="000000"/>
          <w:sz w:val="27"/>
          <w:szCs w:val="27"/>
        </w:rPr>
        <w:t xml:space="preserve"> </w:t>
      </w:r>
      <w:r w:rsidR="009A7EC2" w:rsidRPr="009A7EC2">
        <w:rPr>
          <w:color w:val="000000"/>
          <w:sz w:val="27"/>
          <w:szCs w:val="27"/>
        </w:rPr>
        <w:t>организаций и 487 фельдшерскоакушерских</w:t>
      </w:r>
      <w:r w:rsidR="009A7EC2">
        <w:rPr>
          <w:color w:val="000000"/>
          <w:sz w:val="27"/>
          <w:szCs w:val="27"/>
        </w:rPr>
        <w:t xml:space="preserve"> </w:t>
      </w:r>
      <w:r w:rsidR="009A7EC2" w:rsidRPr="009A7EC2">
        <w:rPr>
          <w:color w:val="000000"/>
          <w:sz w:val="27"/>
          <w:szCs w:val="27"/>
        </w:rPr>
        <w:t>пунктов.</w:t>
      </w:r>
      <w:r w:rsidRPr="009A7EC2">
        <w:rPr>
          <w:color w:val="000000"/>
          <w:sz w:val="27"/>
          <w:szCs w:val="27"/>
        </w:rPr>
        <w:t xml:space="preserve"> </w:t>
      </w:r>
      <w:r w:rsidR="00750F66" w:rsidRPr="009A7EC2">
        <w:rPr>
          <w:color w:val="000000"/>
          <w:sz w:val="27"/>
          <w:szCs w:val="27"/>
        </w:rPr>
        <w:t>В регионе также работают региональные и межмуниципальные центры оказания медицинской помощи: региональный сосудистый центр, региональные</w:t>
      </w:r>
      <w:r w:rsidR="00750F66" w:rsidRPr="00750F66">
        <w:rPr>
          <w:rFonts w:eastAsia="ArialMT"/>
          <w:sz w:val="27"/>
          <w:szCs w:val="27"/>
        </w:rPr>
        <w:t xml:space="preserve"> центры политравмы, межмуниципальный центр амбулаторно-поликлинической помощи детям,</w:t>
      </w:r>
      <w:r w:rsidR="00DD71B0">
        <w:rPr>
          <w:rFonts w:eastAsia="ArialMT"/>
          <w:sz w:val="27"/>
          <w:szCs w:val="27"/>
        </w:rPr>
        <w:t xml:space="preserve"> областной перинатальный центр</w:t>
      </w:r>
      <w:r w:rsidR="00750F66" w:rsidRPr="00750F66">
        <w:rPr>
          <w:rFonts w:eastAsia="ArialMT"/>
          <w:sz w:val="27"/>
          <w:szCs w:val="27"/>
        </w:rPr>
        <w:t>.</w:t>
      </w:r>
    </w:p>
    <w:p w:rsidR="00AE05A5" w:rsidRPr="00750F66" w:rsidRDefault="00AE05A5" w:rsidP="00E12C79">
      <w:pPr>
        <w:ind w:firstLine="709"/>
        <w:jc w:val="both"/>
        <w:rPr>
          <w:rFonts w:eastAsia="ArialMT"/>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населению 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6D1031" w:rsidRDefault="006D1031" w:rsidP="00E12C79">
      <w:pPr>
        <w:ind w:firstLine="709"/>
        <w:jc w:val="both"/>
        <w:rPr>
          <w:rFonts w:eastAsia="ArialMT"/>
          <w:sz w:val="27"/>
          <w:szCs w:val="27"/>
        </w:rPr>
      </w:pPr>
      <w:r>
        <w:rPr>
          <w:rFonts w:eastAsia="ArialMT"/>
          <w:sz w:val="27"/>
          <w:szCs w:val="27"/>
        </w:rPr>
        <w:t>В</w:t>
      </w:r>
      <w:r w:rsidRPr="005873A8">
        <w:rPr>
          <w:rFonts w:eastAsia="ArialMT"/>
          <w:sz w:val="27"/>
          <w:szCs w:val="27"/>
        </w:rPr>
        <w:t xml:space="preserve"> Курганской области </w:t>
      </w:r>
      <w:r>
        <w:rPr>
          <w:rFonts w:eastAsia="ArialMT"/>
          <w:sz w:val="27"/>
          <w:szCs w:val="27"/>
        </w:rPr>
        <w:t xml:space="preserve">в рамках региональной программы переселения для соотечественников </w:t>
      </w:r>
      <w:r w:rsidRPr="005873A8">
        <w:rPr>
          <w:rFonts w:eastAsia="ArialMT"/>
          <w:sz w:val="27"/>
          <w:szCs w:val="27"/>
        </w:rPr>
        <w:t xml:space="preserve">предусмотрены </w:t>
      </w:r>
      <w:r w:rsidR="00DD71B0">
        <w:rPr>
          <w:rFonts w:eastAsia="ArialMT"/>
          <w:sz w:val="27"/>
          <w:szCs w:val="27"/>
        </w:rPr>
        <w:t>следующие</w:t>
      </w:r>
      <w:r w:rsidRPr="005873A8">
        <w:rPr>
          <w:rFonts w:eastAsia="ArialMT"/>
          <w:sz w:val="27"/>
          <w:szCs w:val="27"/>
        </w:rPr>
        <w:t xml:space="preserve"> меры социальной поддержки:</w:t>
      </w:r>
      <w:r>
        <w:rPr>
          <w:rFonts w:eastAsia="ArialMT"/>
          <w:sz w:val="27"/>
          <w:szCs w:val="27"/>
        </w:rPr>
        <w:t xml:space="preserve"> </w:t>
      </w:r>
    </w:p>
    <w:p w:rsidR="008C3252" w:rsidRPr="008C3252" w:rsidRDefault="008C3252" w:rsidP="00E12C79">
      <w:pPr>
        <w:tabs>
          <w:tab w:val="left" w:pos="0"/>
          <w:tab w:val="left" w:pos="709"/>
        </w:tabs>
        <w:suppressAutoHyphens/>
        <w:ind w:firstLine="709"/>
        <w:jc w:val="both"/>
        <w:rPr>
          <w:rFonts w:eastAsia="ArialMT"/>
          <w:sz w:val="27"/>
          <w:szCs w:val="27"/>
        </w:rPr>
      </w:pPr>
      <w:r w:rsidRPr="008C3252">
        <w:rPr>
          <w:rFonts w:eastAsia="ArialMT"/>
          <w:sz w:val="27"/>
          <w:szCs w:val="27"/>
        </w:rPr>
        <w:t>оказание единовременной финансовой помощи на социальное обеспечение, медицинское освидетельствование, обустройство, в том числе жилищное, в размере 15 тыс. рублей;</w:t>
      </w:r>
    </w:p>
    <w:p w:rsidR="00112833" w:rsidRDefault="008C3252" w:rsidP="00E12C79">
      <w:pPr>
        <w:tabs>
          <w:tab w:val="left" w:pos="0"/>
          <w:tab w:val="left" w:pos="709"/>
        </w:tabs>
        <w:suppressAutoHyphens/>
        <w:ind w:firstLine="709"/>
        <w:jc w:val="both"/>
        <w:rPr>
          <w:rFonts w:eastAsia="ArialMT"/>
          <w:sz w:val="27"/>
          <w:szCs w:val="27"/>
        </w:rPr>
      </w:pPr>
      <w:r w:rsidRPr="00112833">
        <w:rPr>
          <w:rFonts w:eastAsia="ArialMT"/>
          <w:sz w:val="27"/>
          <w:szCs w:val="27"/>
        </w:rPr>
        <w:t xml:space="preserve">оказание единовременной финансовой помощи в жилищном обустройстве </w:t>
      </w:r>
      <w:r w:rsidR="00112833">
        <w:rPr>
          <w:rFonts w:eastAsia="ArialMT"/>
          <w:sz w:val="27"/>
          <w:szCs w:val="27"/>
        </w:rPr>
        <w:br/>
      </w:r>
      <w:r w:rsidRPr="00112833">
        <w:rPr>
          <w:rFonts w:eastAsia="ArialMT"/>
          <w:sz w:val="27"/>
          <w:szCs w:val="27"/>
        </w:rPr>
        <w:t>по истечении 12 месяцев проживания на территории Курганской области в качестве участника Государственной программы, в размере 45 тыс. рублей;</w:t>
      </w:r>
      <w:r w:rsidR="00112833">
        <w:rPr>
          <w:rFonts w:eastAsia="ArialMT"/>
          <w:sz w:val="27"/>
          <w:szCs w:val="27"/>
        </w:rPr>
        <w:t xml:space="preserve"> </w:t>
      </w:r>
    </w:p>
    <w:p w:rsidR="008C3252" w:rsidRPr="00112833" w:rsidRDefault="008C3252" w:rsidP="00E12C79">
      <w:pPr>
        <w:tabs>
          <w:tab w:val="left" w:pos="0"/>
          <w:tab w:val="left" w:pos="709"/>
        </w:tabs>
        <w:suppressAutoHyphens/>
        <w:ind w:firstLine="709"/>
        <w:jc w:val="both"/>
        <w:rPr>
          <w:rFonts w:eastAsia="ArialMT"/>
          <w:sz w:val="27"/>
          <w:szCs w:val="27"/>
        </w:rPr>
      </w:pPr>
      <w:r w:rsidRPr="00112833">
        <w:rPr>
          <w:rFonts w:eastAsia="ArialMT"/>
          <w:sz w:val="27"/>
          <w:szCs w:val="27"/>
        </w:rPr>
        <w:t>компенсация расходов на признание уч</w:t>
      </w:r>
      <w:r w:rsidR="00112833">
        <w:rPr>
          <w:rFonts w:eastAsia="ArialMT"/>
          <w:sz w:val="27"/>
          <w:szCs w:val="27"/>
        </w:rPr>
        <w:t>ё</w:t>
      </w:r>
      <w:r w:rsidRPr="00112833">
        <w:rPr>
          <w:rFonts w:eastAsia="ArialMT"/>
          <w:sz w:val="27"/>
          <w:szCs w:val="27"/>
        </w:rPr>
        <w:t>ных степеней, уч</w:t>
      </w:r>
      <w:r w:rsidR="00112833">
        <w:rPr>
          <w:rFonts w:eastAsia="ArialMT"/>
          <w:sz w:val="27"/>
          <w:szCs w:val="27"/>
        </w:rPr>
        <w:t>ё</w:t>
      </w:r>
      <w:r w:rsidRPr="00112833">
        <w:rPr>
          <w:rFonts w:eastAsia="ArialMT"/>
          <w:sz w:val="27"/>
          <w:szCs w:val="27"/>
        </w:rPr>
        <w:t xml:space="preserve">ных званий, образования и (или) квалификации, полученных в иностранном государстве, </w:t>
      </w:r>
      <w:r w:rsidR="00112833">
        <w:rPr>
          <w:rFonts w:eastAsia="ArialMT"/>
          <w:sz w:val="27"/>
          <w:szCs w:val="27"/>
        </w:rPr>
        <w:br/>
      </w:r>
      <w:r w:rsidRPr="00112833">
        <w:rPr>
          <w:rFonts w:eastAsia="ArialMT"/>
          <w:sz w:val="27"/>
          <w:szCs w:val="27"/>
        </w:rPr>
        <w:t>в размере 3 тыс. рублей.</w:t>
      </w:r>
    </w:p>
    <w:p w:rsidR="006D1031" w:rsidRPr="005873A8" w:rsidRDefault="006D1031" w:rsidP="00E12C79">
      <w:pPr>
        <w:ind w:firstLine="709"/>
        <w:jc w:val="both"/>
        <w:rPr>
          <w:rFonts w:eastAsia="ArialMT"/>
          <w:sz w:val="27"/>
          <w:szCs w:val="27"/>
        </w:rPr>
      </w:pPr>
      <w:r w:rsidRPr="005873A8">
        <w:rPr>
          <w:rFonts w:eastAsia="ArialMT"/>
          <w:sz w:val="27"/>
          <w:szCs w:val="27"/>
        </w:rPr>
        <w:t>Жилищное обустройство на территориях вселения обеспечивается за сч</w:t>
      </w:r>
      <w:r>
        <w:rPr>
          <w:rFonts w:eastAsia="ArialMT"/>
          <w:sz w:val="27"/>
          <w:szCs w:val="27"/>
        </w:rPr>
        <w:t>ё</w:t>
      </w:r>
      <w:r w:rsidRPr="005873A8">
        <w:rPr>
          <w:rFonts w:eastAsia="ArialMT"/>
          <w:sz w:val="27"/>
          <w:szCs w:val="27"/>
        </w:rPr>
        <w:t xml:space="preserve">т собственных средств переселенцев. </w:t>
      </w:r>
    </w:p>
    <w:p w:rsidR="006D1031" w:rsidRPr="007C4FF5" w:rsidRDefault="006D1031" w:rsidP="00E12C79">
      <w:pPr>
        <w:ind w:firstLine="709"/>
        <w:jc w:val="both"/>
        <w:rPr>
          <w:rFonts w:eastAsia="ArialMT"/>
          <w:sz w:val="27"/>
          <w:szCs w:val="27"/>
        </w:rPr>
      </w:pPr>
      <w:r w:rsidRPr="007C4FF5">
        <w:rPr>
          <w:rFonts w:eastAsia="ArialMT"/>
          <w:sz w:val="27"/>
          <w:szCs w:val="27"/>
        </w:rPr>
        <w:lastRenderedPageBreak/>
        <w:t>Возможно предоставление соотечественникам жилья работодателями, имеющими в собственности служебные жилые помещения либо общежития.</w:t>
      </w:r>
    </w:p>
    <w:p w:rsidR="00DD71B0" w:rsidRPr="00DD71B0" w:rsidRDefault="00DD71B0" w:rsidP="00DD71B0">
      <w:pPr>
        <w:ind w:firstLine="709"/>
        <w:jc w:val="both"/>
        <w:rPr>
          <w:rFonts w:eastAsia="ArialMT"/>
          <w:sz w:val="27"/>
          <w:szCs w:val="27"/>
        </w:rPr>
      </w:pPr>
      <w:r>
        <w:rPr>
          <w:rFonts w:eastAsia="ArialMT"/>
          <w:sz w:val="27"/>
          <w:szCs w:val="27"/>
        </w:rPr>
        <w:t>С</w:t>
      </w:r>
      <w:r w:rsidRPr="00DD71B0">
        <w:rPr>
          <w:rFonts w:eastAsia="ArialMT"/>
          <w:sz w:val="27"/>
          <w:szCs w:val="27"/>
        </w:rPr>
        <w:t xml:space="preserve">редняя стоимость жилья в регионе за </w:t>
      </w:r>
      <w:r>
        <w:rPr>
          <w:rFonts w:eastAsia="ArialMT"/>
          <w:sz w:val="27"/>
          <w:szCs w:val="27"/>
        </w:rPr>
        <w:t xml:space="preserve">1 </w:t>
      </w:r>
      <w:r w:rsidRPr="00DD71B0">
        <w:rPr>
          <w:rFonts w:eastAsia="ArialMT"/>
          <w:sz w:val="27"/>
          <w:szCs w:val="27"/>
        </w:rPr>
        <w:t>м</w:t>
      </w:r>
      <w:r>
        <w:rPr>
          <w:rFonts w:eastAsia="ArialMT"/>
          <w:sz w:val="27"/>
          <w:szCs w:val="27"/>
          <w:vertAlign w:val="superscript"/>
        </w:rPr>
        <w:t>2</w:t>
      </w:r>
      <w:r w:rsidRPr="00DD71B0">
        <w:rPr>
          <w:rFonts w:eastAsia="ArialMT"/>
          <w:sz w:val="27"/>
          <w:szCs w:val="27"/>
        </w:rPr>
        <w:t xml:space="preserve"> на первичном рынке состав</w:t>
      </w:r>
      <w:r>
        <w:rPr>
          <w:rFonts w:eastAsia="ArialMT"/>
          <w:sz w:val="27"/>
          <w:szCs w:val="27"/>
        </w:rPr>
        <w:t>ляет</w:t>
      </w:r>
      <w:r w:rsidRPr="00DD71B0">
        <w:rPr>
          <w:rFonts w:eastAsia="ArialMT"/>
          <w:sz w:val="27"/>
          <w:szCs w:val="27"/>
        </w:rPr>
        <w:t xml:space="preserve"> </w:t>
      </w:r>
      <w:r w:rsidR="00043792">
        <w:rPr>
          <w:rFonts w:eastAsia="ArialMT"/>
          <w:sz w:val="27"/>
          <w:szCs w:val="27"/>
        </w:rPr>
        <w:t>6</w:t>
      </w:r>
      <w:r w:rsidR="00187F8C">
        <w:rPr>
          <w:rFonts w:eastAsia="ArialMT"/>
          <w:sz w:val="27"/>
          <w:szCs w:val="27"/>
        </w:rPr>
        <w:t>9</w:t>
      </w:r>
      <w:r w:rsidRPr="00DD71B0">
        <w:rPr>
          <w:rFonts w:eastAsia="ArialMT"/>
          <w:sz w:val="27"/>
          <w:szCs w:val="27"/>
        </w:rPr>
        <w:t>,</w:t>
      </w:r>
      <w:r w:rsidR="00187F8C">
        <w:rPr>
          <w:rFonts w:eastAsia="ArialMT"/>
          <w:sz w:val="27"/>
          <w:szCs w:val="27"/>
        </w:rPr>
        <w:t>5</w:t>
      </w:r>
      <w:r w:rsidRPr="00DD71B0">
        <w:rPr>
          <w:rFonts w:eastAsia="ArialMT"/>
          <w:sz w:val="27"/>
          <w:szCs w:val="27"/>
        </w:rPr>
        <w:t xml:space="preserve"> тыс. рублей, на вторичном рынке – </w:t>
      </w:r>
      <w:r w:rsidR="00043792">
        <w:rPr>
          <w:rFonts w:eastAsia="ArialMT"/>
          <w:sz w:val="27"/>
          <w:szCs w:val="27"/>
        </w:rPr>
        <w:t>5</w:t>
      </w:r>
      <w:r w:rsidR="00187F8C">
        <w:rPr>
          <w:rFonts w:eastAsia="ArialMT"/>
          <w:sz w:val="27"/>
          <w:szCs w:val="27"/>
        </w:rPr>
        <w:t>7</w:t>
      </w:r>
      <w:r w:rsidRPr="00DD71B0">
        <w:rPr>
          <w:rFonts w:eastAsia="ArialMT"/>
          <w:sz w:val="27"/>
          <w:szCs w:val="27"/>
        </w:rPr>
        <w:t>,</w:t>
      </w:r>
      <w:r w:rsidR="00187F8C">
        <w:rPr>
          <w:rFonts w:eastAsia="ArialMT"/>
          <w:sz w:val="27"/>
          <w:szCs w:val="27"/>
        </w:rPr>
        <w:t>3</w:t>
      </w:r>
      <w:r w:rsidRPr="00DD71B0">
        <w:rPr>
          <w:rFonts w:eastAsia="ArialMT"/>
          <w:sz w:val="27"/>
          <w:szCs w:val="27"/>
        </w:rPr>
        <w:t xml:space="preserve"> тыс. рублей.</w:t>
      </w:r>
    </w:p>
    <w:p w:rsidR="009021F6" w:rsidRDefault="006D1031" w:rsidP="00E12C79">
      <w:pPr>
        <w:ind w:firstLine="709"/>
        <w:jc w:val="both"/>
        <w:rPr>
          <w:rFonts w:eastAsia="ArialMT"/>
          <w:sz w:val="27"/>
          <w:szCs w:val="27"/>
        </w:rPr>
      </w:pPr>
      <w:r w:rsidRPr="007C4FF5">
        <w:rPr>
          <w:rFonts w:eastAsia="ArialMT"/>
          <w:sz w:val="27"/>
          <w:szCs w:val="27"/>
        </w:rPr>
        <w:t xml:space="preserve">После получения </w:t>
      </w:r>
      <w:r w:rsidR="00F86F6F">
        <w:rPr>
          <w:rFonts w:eastAsia="ArialMT"/>
          <w:sz w:val="27"/>
          <w:szCs w:val="27"/>
        </w:rPr>
        <w:t xml:space="preserve">российского </w:t>
      </w:r>
      <w:r w:rsidRPr="007C4FF5">
        <w:rPr>
          <w:rFonts w:eastAsia="ArialMT"/>
          <w:sz w:val="27"/>
          <w:szCs w:val="27"/>
        </w:rPr>
        <w:t>гражданства соотечественники имеют возможность участия в государственн</w:t>
      </w:r>
      <w:r w:rsidR="009021F6">
        <w:rPr>
          <w:rFonts w:eastAsia="ArialMT"/>
          <w:sz w:val="27"/>
          <w:szCs w:val="27"/>
        </w:rPr>
        <w:t>ых</w:t>
      </w:r>
      <w:r w:rsidRPr="007C4FF5">
        <w:rPr>
          <w:rFonts w:eastAsia="ArialMT"/>
          <w:sz w:val="27"/>
          <w:szCs w:val="27"/>
        </w:rPr>
        <w:t xml:space="preserve"> программ</w:t>
      </w:r>
      <w:r w:rsidR="009021F6">
        <w:rPr>
          <w:rFonts w:eastAsia="ArialMT"/>
          <w:sz w:val="27"/>
          <w:szCs w:val="27"/>
        </w:rPr>
        <w:t>ах.</w:t>
      </w:r>
    </w:p>
    <w:p w:rsidR="009021F6" w:rsidRPr="009021F6" w:rsidRDefault="009021F6" w:rsidP="00E12C79">
      <w:pPr>
        <w:ind w:firstLine="709"/>
        <w:jc w:val="both"/>
        <w:rPr>
          <w:rFonts w:eastAsia="ArialMT"/>
          <w:sz w:val="27"/>
          <w:szCs w:val="27"/>
        </w:rPr>
      </w:pPr>
      <w:r w:rsidRPr="009021F6">
        <w:rPr>
          <w:rFonts w:eastAsia="ArialMT"/>
          <w:sz w:val="27"/>
          <w:szCs w:val="27"/>
        </w:rPr>
        <w:t>В регионе реализуется проект «Русская мечта (Курганская область зовет!)», который предоставляет комплекс мер поддержки для граждан, желающих переехать на постоянное место жительства</w:t>
      </w:r>
      <w:r>
        <w:rPr>
          <w:rStyle w:val="ae"/>
          <w:rFonts w:eastAsia="ArialMT"/>
          <w:sz w:val="27"/>
          <w:szCs w:val="27"/>
        </w:rPr>
        <w:footnoteReference w:id="123"/>
      </w:r>
      <w:r w:rsidRPr="009021F6">
        <w:rPr>
          <w:rFonts w:eastAsia="ArialMT"/>
          <w:sz w:val="27"/>
          <w:szCs w:val="27"/>
        </w:rPr>
        <w:t xml:space="preserve">. </w:t>
      </w:r>
    </w:p>
    <w:p w:rsidR="009021F6" w:rsidRPr="009021F6" w:rsidRDefault="009021F6" w:rsidP="00E12C79">
      <w:pPr>
        <w:ind w:firstLine="709"/>
        <w:jc w:val="both"/>
        <w:rPr>
          <w:rFonts w:eastAsia="ArialMT"/>
          <w:sz w:val="27"/>
          <w:szCs w:val="27"/>
        </w:rPr>
      </w:pPr>
      <w:r w:rsidRPr="009021F6">
        <w:rPr>
          <w:rFonts w:eastAsia="ArialMT"/>
          <w:sz w:val="27"/>
          <w:szCs w:val="27"/>
        </w:rPr>
        <w:t>В частности, для соотечественников в рамках проекта предусмотрен</w:t>
      </w:r>
      <w:r w:rsidR="00DD71B0">
        <w:rPr>
          <w:rFonts w:eastAsia="ArialMT"/>
          <w:sz w:val="27"/>
          <w:szCs w:val="27"/>
        </w:rPr>
        <w:t>о</w:t>
      </w:r>
      <w:r w:rsidRPr="009021F6">
        <w:rPr>
          <w:rFonts w:eastAsia="ArialMT"/>
          <w:sz w:val="27"/>
          <w:szCs w:val="27"/>
        </w:rPr>
        <w:t xml:space="preserve"> </w:t>
      </w:r>
      <w:r w:rsidR="00DD71B0">
        <w:rPr>
          <w:rFonts w:eastAsia="ArialMT"/>
          <w:sz w:val="27"/>
          <w:szCs w:val="27"/>
        </w:rPr>
        <w:br/>
        <w:t>в качестве</w:t>
      </w:r>
      <w:r w:rsidRPr="009021F6">
        <w:rPr>
          <w:rFonts w:eastAsia="ArialMT"/>
          <w:sz w:val="27"/>
          <w:szCs w:val="27"/>
        </w:rPr>
        <w:t xml:space="preserve"> помощи в жилищном обустройстве</w:t>
      </w:r>
      <w:r w:rsidR="00DD71B0">
        <w:rPr>
          <w:rFonts w:eastAsia="ArialMT"/>
          <w:sz w:val="27"/>
          <w:szCs w:val="27"/>
        </w:rPr>
        <w:t xml:space="preserve"> </w:t>
      </w:r>
      <w:r w:rsidRPr="009021F6">
        <w:rPr>
          <w:rFonts w:eastAsia="ArialMT"/>
          <w:sz w:val="27"/>
          <w:szCs w:val="27"/>
        </w:rPr>
        <w:t xml:space="preserve">предоставление субсидии </w:t>
      </w:r>
      <w:r w:rsidR="00DD71B0">
        <w:rPr>
          <w:rFonts w:eastAsia="ArialMT"/>
          <w:sz w:val="27"/>
          <w:szCs w:val="27"/>
        </w:rPr>
        <w:br/>
      </w:r>
      <w:r w:rsidRPr="009021F6">
        <w:rPr>
          <w:rFonts w:eastAsia="ArialMT"/>
          <w:sz w:val="27"/>
          <w:szCs w:val="27"/>
        </w:rPr>
        <w:t xml:space="preserve">на строительство либо приобретение вновь введенного в эксплуатацию индивидуального жилого дома в размере до 50% стоимости строительства (приобретения) дома, но не более </w:t>
      </w:r>
      <w:r w:rsidR="00442356">
        <w:rPr>
          <w:rFonts w:eastAsia="ArialMT"/>
          <w:sz w:val="27"/>
          <w:szCs w:val="27"/>
        </w:rPr>
        <w:t>7</w:t>
      </w:r>
      <w:r w:rsidRPr="009021F6">
        <w:rPr>
          <w:rFonts w:eastAsia="ArialMT"/>
          <w:sz w:val="27"/>
          <w:szCs w:val="27"/>
        </w:rPr>
        <w:t>00 тыс</w:t>
      </w:r>
      <w:r w:rsidR="007A5A7B">
        <w:rPr>
          <w:rFonts w:eastAsia="ArialMT"/>
          <w:sz w:val="27"/>
          <w:szCs w:val="27"/>
        </w:rPr>
        <w:t xml:space="preserve">. </w:t>
      </w:r>
      <w:r w:rsidRPr="009021F6">
        <w:rPr>
          <w:rFonts w:eastAsia="ArialMT"/>
          <w:sz w:val="27"/>
          <w:szCs w:val="27"/>
        </w:rPr>
        <w:t>рублей при строительстве (приобретении) дома на территории сельског</w:t>
      </w:r>
      <w:r w:rsidR="00442356">
        <w:rPr>
          <w:rFonts w:eastAsia="ArialMT"/>
          <w:sz w:val="27"/>
          <w:szCs w:val="27"/>
        </w:rPr>
        <w:t>о поселения Курганской области.</w:t>
      </w:r>
    </w:p>
    <w:p w:rsidR="007A5A7B" w:rsidRDefault="009021F6" w:rsidP="00E12C79">
      <w:pPr>
        <w:ind w:firstLine="709"/>
        <w:jc w:val="both"/>
        <w:rPr>
          <w:rFonts w:eastAsia="ArialMT"/>
          <w:sz w:val="27"/>
          <w:szCs w:val="27"/>
        </w:rPr>
      </w:pPr>
      <w:r w:rsidRPr="009021F6">
        <w:rPr>
          <w:rFonts w:eastAsia="ArialMT"/>
          <w:sz w:val="27"/>
          <w:szCs w:val="27"/>
        </w:rPr>
        <w:t>В целях привлечения и закрепления специалистов с высшим и средним медицинским образованием в медицинских организациях, подведомственных Департаменту здравоохранения Курганской области, в рамках подпрограммы «Кадровое обеспечение системы здравоохранения» государственной программы Курганской обл</w:t>
      </w:r>
      <w:r w:rsidR="00DD71B0">
        <w:rPr>
          <w:rFonts w:eastAsia="ArialMT"/>
          <w:sz w:val="27"/>
          <w:szCs w:val="27"/>
        </w:rPr>
        <w:t>асти «Развитие здравоохранения», утверждённой п</w:t>
      </w:r>
      <w:r w:rsidR="00DD71B0" w:rsidRPr="00DD71B0">
        <w:rPr>
          <w:rFonts w:eastAsia="ArialMT"/>
          <w:sz w:val="27"/>
          <w:szCs w:val="27"/>
        </w:rPr>
        <w:t>остановление</w:t>
      </w:r>
      <w:r w:rsidR="00DD71B0">
        <w:rPr>
          <w:rFonts w:eastAsia="ArialMT"/>
          <w:sz w:val="27"/>
          <w:szCs w:val="27"/>
        </w:rPr>
        <w:t>м</w:t>
      </w:r>
      <w:r w:rsidR="00DD71B0" w:rsidRPr="00DD71B0">
        <w:rPr>
          <w:rFonts w:eastAsia="ArialMT"/>
          <w:sz w:val="27"/>
          <w:szCs w:val="27"/>
        </w:rPr>
        <w:t xml:space="preserve"> Правительства Курганской области от</w:t>
      </w:r>
      <w:r w:rsidR="00187F8C">
        <w:rPr>
          <w:rFonts w:eastAsia="ArialMT"/>
          <w:sz w:val="27"/>
          <w:szCs w:val="27"/>
        </w:rPr>
        <w:t xml:space="preserve"> </w:t>
      </w:r>
      <w:r w:rsidR="00187F8C" w:rsidRPr="00187F8C">
        <w:rPr>
          <w:rFonts w:eastAsia="ArialMT"/>
          <w:sz w:val="27"/>
          <w:szCs w:val="27"/>
        </w:rPr>
        <w:t>29 декабря 2023 г. № 436</w:t>
      </w:r>
      <w:r w:rsidR="00DD71B0">
        <w:rPr>
          <w:rFonts w:eastAsia="ArialMT"/>
          <w:sz w:val="27"/>
          <w:szCs w:val="27"/>
        </w:rPr>
        <w:t xml:space="preserve">, </w:t>
      </w:r>
      <w:r w:rsidRPr="009021F6">
        <w:rPr>
          <w:rFonts w:eastAsia="ArialMT"/>
          <w:sz w:val="27"/>
          <w:szCs w:val="27"/>
        </w:rPr>
        <w:t>предусмотрены следующие меры поддержки медицинских работников:</w:t>
      </w:r>
      <w:r w:rsidR="007A5A7B">
        <w:rPr>
          <w:rFonts w:eastAsia="ArialMT"/>
          <w:sz w:val="27"/>
          <w:szCs w:val="27"/>
        </w:rPr>
        <w:t xml:space="preserve"> </w:t>
      </w:r>
    </w:p>
    <w:p w:rsidR="007A5A7B" w:rsidRDefault="009021F6" w:rsidP="00E12C79">
      <w:pPr>
        <w:tabs>
          <w:tab w:val="left" w:pos="857"/>
        </w:tabs>
        <w:ind w:firstLine="709"/>
        <w:jc w:val="both"/>
        <w:rPr>
          <w:rFonts w:eastAsia="ArialMT"/>
          <w:sz w:val="27"/>
          <w:szCs w:val="27"/>
        </w:rPr>
      </w:pPr>
      <w:r w:rsidRPr="009021F6">
        <w:rPr>
          <w:rFonts w:eastAsia="ArialMT"/>
          <w:sz w:val="27"/>
          <w:szCs w:val="27"/>
        </w:rPr>
        <w:t>предоставление врачам-специалистам и фельдшерам фельдшерско-акушерских пунктов отделений скорой медицинской помощи единовременных компенсационных</w:t>
      </w:r>
      <w:r w:rsidR="007A5A7B">
        <w:rPr>
          <w:rFonts w:eastAsia="ArialMT"/>
          <w:sz w:val="27"/>
          <w:szCs w:val="27"/>
        </w:rPr>
        <w:t xml:space="preserve"> выплат в размере от 1 </w:t>
      </w:r>
      <w:r w:rsidR="00AD1811">
        <w:rPr>
          <w:rFonts w:eastAsia="ArialMT"/>
          <w:sz w:val="27"/>
          <w:szCs w:val="27"/>
        </w:rPr>
        <w:t>млн рублей</w:t>
      </w:r>
      <w:r w:rsidR="00AD1811" w:rsidRPr="00AD1811">
        <w:rPr>
          <w:rFonts w:eastAsia="ArialMT"/>
          <w:sz w:val="27"/>
          <w:szCs w:val="27"/>
        </w:rPr>
        <w:t xml:space="preserve"> </w:t>
      </w:r>
      <w:r w:rsidR="007A5A7B">
        <w:rPr>
          <w:rFonts w:eastAsia="ArialMT"/>
          <w:sz w:val="27"/>
          <w:szCs w:val="27"/>
        </w:rPr>
        <w:t>до 1,5 м</w:t>
      </w:r>
      <w:r w:rsidRPr="009021F6">
        <w:rPr>
          <w:rFonts w:eastAsia="ArialMT"/>
          <w:sz w:val="27"/>
          <w:szCs w:val="27"/>
        </w:rPr>
        <w:t>л</w:t>
      </w:r>
      <w:r w:rsidR="007A5A7B">
        <w:rPr>
          <w:rFonts w:eastAsia="ArialMT"/>
          <w:sz w:val="27"/>
          <w:szCs w:val="27"/>
        </w:rPr>
        <w:t>н</w:t>
      </w:r>
      <w:r w:rsidRPr="009021F6">
        <w:rPr>
          <w:rFonts w:eastAsia="ArialMT"/>
          <w:sz w:val="27"/>
          <w:szCs w:val="27"/>
        </w:rPr>
        <w:t xml:space="preserve"> рублей </w:t>
      </w:r>
      <w:r w:rsidR="00AD1811">
        <w:rPr>
          <w:rFonts w:eastAsia="ArialMT"/>
          <w:sz w:val="27"/>
          <w:szCs w:val="27"/>
        </w:rPr>
        <w:br/>
      </w:r>
      <w:r w:rsidRPr="009021F6">
        <w:rPr>
          <w:rFonts w:eastAsia="ArialMT"/>
          <w:sz w:val="27"/>
          <w:szCs w:val="27"/>
        </w:rPr>
        <w:t xml:space="preserve">и от 500 </w:t>
      </w:r>
      <w:r w:rsidR="00AD1811">
        <w:rPr>
          <w:rFonts w:eastAsia="ArialMT"/>
          <w:sz w:val="27"/>
          <w:szCs w:val="27"/>
        </w:rPr>
        <w:t xml:space="preserve">тыс. </w:t>
      </w:r>
      <w:r w:rsidR="00AD1811" w:rsidRPr="009021F6">
        <w:rPr>
          <w:rFonts w:eastAsia="ArialMT"/>
          <w:sz w:val="27"/>
          <w:szCs w:val="27"/>
        </w:rPr>
        <w:t xml:space="preserve">рублей </w:t>
      </w:r>
      <w:r w:rsidRPr="009021F6">
        <w:rPr>
          <w:rFonts w:eastAsia="ArialMT"/>
          <w:sz w:val="27"/>
          <w:szCs w:val="27"/>
        </w:rPr>
        <w:t>до 750 тыс</w:t>
      </w:r>
      <w:r w:rsidR="007A5A7B">
        <w:rPr>
          <w:rFonts w:eastAsia="ArialMT"/>
          <w:sz w:val="27"/>
          <w:szCs w:val="27"/>
        </w:rPr>
        <w:t>.</w:t>
      </w:r>
      <w:r w:rsidRPr="009021F6">
        <w:rPr>
          <w:rFonts w:eastAsia="ArialMT"/>
          <w:sz w:val="27"/>
          <w:szCs w:val="27"/>
        </w:rPr>
        <w:t xml:space="preserve"> рублей соответственно;</w:t>
      </w:r>
      <w:r w:rsidR="007A5A7B">
        <w:rPr>
          <w:rFonts w:eastAsia="ArialMT"/>
          <w:sz w:val="27"/>
          <w:szCs w:val="27"/>
        </w:rPr>
        <w:t xml:space="preserve"> </w:t>
      </w:r>
    </w:p>
    <w:p w:rsidR="007A5A7B" w:rsidRDefault="009021F6" w:rsidP="00E12C79">
      <w:pPr>
        <w:tabs>
          <w:tab w:val="left" w:pos="857"/>
        </w:tabs>
        <w:ind w:firstLine="709"/>
        <w:jc w:val="both"/>
        <w:rPr>
          <w:rFonts w:eastAsia="ArialMT"/>
          <w:sz w:val="27"/>
          <w:szCs w:val="27"/>
        </w:rPr>
      </w:pPr>
      <w:r w:rsidRPr="009021F6">
        <w:rPr>
          <w:rFonts w:eastAsia="ArialMT"/>
          <w:sz w:val="27"/>
          <w:szCs w:val="27"/>
        </w:rPr>
        <w:t>выплата молодым врачам-специалистам подъ</w:t>
      </w:r>
      <w:r w:rsidR="00AD1811">
        <w:rPr>
          <w:rFonts w:eastAsia="ArialMT"/>
          <w:sz w:val="27"/>
          <w:szCs w:val="27"/>
        </w:rPr>
        <w:t>ё</w:t>
      </w:r>
      <w:r w:rsidRPr="009021F6">
        <w:rPr>
          <w:rFonts w:eastAsia="ArialMT"/>
          <w:sz w:val="27"/>
          <w:szCs w:val="27"/>
        </w:rPr>
        <w:t xml:space="preserve">много пособия в размере </w:t>
      </w:r>
      <w:r w:rsidR="007A5A7B">
        <w:rPr>
          <w:rFonts w:eastAsia="ArialMT"/>
          <w:sz w:val="27"/>
          <w:szCs w:val="27"/>
        </w:rPr>
        <w:br/>
      </w:r>
      <w:r w:rsidRPr="009021F6">
        <w:rPr>
          <w:rFonts w:eastAsia="ArialMT"/>
          <w:sz w:val="27"/>
          <w:szCs w:val="27"/>
        </w:rPr>
        <w:t>от 100 до 150 тыс</w:t>
      </w:r>
      <w:r w:rsidR="007A5A7B">
        <w:rPr>
          <w:rFonts w:eastAsia="ArialMT"/>
          <w:sz w:val="27"/>
          <w:szCs w:val="27"/>
        </w:rPr>
        <w:t>.</w:t>
      </w:r>
      <w:r w:rsidRPr="009021F6">
        <w:rPr>
          <w:rFonts w:eastAsia="ArialMT"/>
          <w:sz w:val="27"/>
          <w:szCs w:val="27"/>
        </w:rPr>
        <w:t xml:space="preserve"> рублей;</w:t>
      </w:r>
      <w:r w:rsidR="007A5A7B">
        <w:rPr>
          <w:rFonts w:eastAsia="ArialMT"/>
          <w:sz w:val="27"/>
          <w:szCs w:val="27"/>
        </w:rPr>
        <w:t xml:space="preserve"> </w:t>
      </w:r>
    </w:p>
    <w:p w:rsidR="007A5A7B" w:rsidRDefault="009021F6" w:rsidP="00E12C79">
      <w:pPr>
        <w:tabs>
          <w:tab w:val="left" w:pos="857"/>
        </w:tabs>
        <w:ind w:firstLine="709"/>
        <w:jc w:val="both"/>
        <w:rPr>
          <w:rFonts w:eastAsia="ArialMT"/>
          <w:sz w:val="27"/>
          <w:szCs w:val="27"/>
        </w:rPr>
      </w:pPr>
      <w:r w:rsidRPr="009021F6">
        <w:rPr>
          <w:rFonts w:eastAsia="ArialMT"/>
          <w:sz w:val="27"/>
          <w:szCs w:val="27"/>
        </w:rPr>
        <w:t>предоставление единоврем</w:t>
      </w:r>
      <w:r w:rsidR="007A5A7B">
        <w:rPr>
          <w:rFonts w:eastAsia="ArialMT"/>
          <w:sz w:val="27"/>
          <w:szCs w:val="27"/>
        </w:rPr>
        <w:t>енной выплаты в размере 300 тыс.</w:t>
      </w:r>
      <w:r w:rsidRPr="009021F6">
        <w:rPr>
          <w:rFonts w:eastAsia="ArialMT"/>
          <w:sz w:val="27"/>
          <w:szCs w:val="27"/>
        </w:rPr>
        <w:t xml:space="preserve"> рублей </w:t>
      </w:r>
      <w:r w:rsidR="007A5A7B">
        <w:rPr>
          <w:rFonts w:eastAsia="ArialMT"/>
          <w:sz w:val="27"/>
          <w:szCs w:val="27"/>
        </w:rPr>
        <w:br/>
      </w:r>
      <w:r w:rsidRPr="009021F6">
        <w:rPr>
          <w:rFonts w:eastAsia="ArialMT"/>
          <w:sz w:val="27"/>
          <w:szCs w:val="27"/>
        </w:rPr>
        <w:t>врачам-специалистам, прибывшим (переехавшим) на работу в Курганскую область, при трудоустройстве на отдельные должности;</w:t>
      </w:r>
      <w:r w:rsidR="007A5A7B">
        <w:rPr>
          <w:rFonts w:eastAsia="ArialMT"/>
          <w:sz w:val="27"/>
          <w:szCs w:val="27"/>
        </w:rPr>
        <w:t xml:space="preserve"> </w:t>
      </w:r>
    </w:p>
    <w:p w:rsidR="009021F6" w:rsidRPr="009021F6" w:rsidRDefault="00263268" w:rsidP="00E12C79">
      <w:pPr>
        <w:ind w:firstLine="709"/>
        <w:jc w:val="both"/>
        <w:rPr>
          <w:rFonts w:eastAsia="ArialMT"/>
          <w:sz w:val="27"/>
          <w:szCs w:val="27"/>
        </w:rPr>
      </w:pPr>
      <w:r w:rsidRPr="00263268">
        <w:rPr>
          <w:rFonts w:eastAsia="ArialMT"/>
          <w:sz w:val="27"/>
          <w:szCs w:val="27"/>
        </w:rPr>
        <w:t>возмещ</w:t>
      </w:r>
      <w:r>
        <w:rPr>
          <w:rFonts w:eastAsia="ArialMT"/>
          <w:sz w:val="27"/>
          <w:szCs w:val="27"/>
        </w:rPr>
        <w:t>ение</w:t>
      </w:r>
      <w:r w:rsidRPr="00263268">
        <w:rPr>
          <w:rFonts w:eastAsia="ArialMT"/>
          <w:sz w:val="27"/>
          <w:szCs w:val="27"/>
        </w:rPr>
        <w:t xml:space="preserve"> аренд</w:t>
      </w:r>
      <w:r>
        <w:rPr>
          <w:rFonts w:eastAsia="ArialMT"/>
          <w:sz w:val="27"/>
          <w:szCs w:val="27"/>
        </w:rPr>
        <w:t>ы</w:t>
      </w:r>
      <w:r w:rsidRPr="00263268">
        <w:rPr>
          <w:rFonts w:eastAsia="ArialMT"/>
          <w:sz w:val="27"/>
          <w:szCs w:val="27"/>
        </w:rPr>
        <w:t xml:space="preserve"> жилья врачам, прибывшим (переехавшим) на работу </w:t>
      </w:r>
      <w:r>
        <w:rPr>
          <w:rFonts w:eastAsia="ArialMT"/>
          <w:sz w:val="27"/>
          <w:szCs w:val="27"/>
        </w:rPr>
        <w:br/>
      </w:r>
      <w:r w:rsidRPr="00263268">
        <w:rPr>
          <w:rFonts w:eastAsia="ArialMT"/>
          <w:sz w:val="27"/>
          <w:szCs w:val="27"/>
        </w:rPr>
        <w:t xml:space="preserve">в Курганскую область, при трудоустройстве на отдельные должности, в размере </w:t>
      </w:r>
      <w:r>
        <w:rPr>
          <w:rFonts w:eastAsia="ArialMT"/>
          <w:sz w:val="27"/>
          <w:szCs w:val="27"/>
        </w:rPr>
        <w:br/>
      </w:r>
      <w:r w:rsidRPr="00263268">
        <w:rPr>
          <w:rFonts w:eastAsia="ArialMT"/>
          <w:sz w:val="27"/>
          <w:szCs w:val="27"/>
        </w:rPr>
        <w:t xml:space="preserve">10 тыс. </w:t>
      </w:r>
      <w:r>
        <w:rPr>
          <w:rFonts w:eastAsia="ArialMT"/>
          <w:sz w:val="27"/>
          <w:szCs w:val="27"/>
        </w:rPr>
        <w:t>рублей</w:t>
      </w:r>
      <w:r w:rsidRPr="00263268">
        <w:rPr>
          <w:rFonts w:eastAsia="ArialMT"/>
          <w:sz w:val="27"/>
          <w:szCs w:val="27"/>
        </w:rPr>
        <w:t xml:space="preserve"> </w:t>
      </w:r>
      <w:r>
        <w:rPr>
          <w:rFonts w:eastAsia="ArialMT"/>
          <w:sz w:val="27"/>
          <w:szCs w:val="27"/>
        </w:rPr>
        <w:t xml:space="preserve">в </w:t>
      </w:r>
      <w:r w:rsidRPr="00263268">
        <w:rPr>
          <w:rFonts w:eastAsia="ArialMT"/>
          <w:sz w:val="27"/>
          <w:szCs w:val="27"/>
        </w:rPr>
        <w:t>г. Курган и г. Шадринск, 7 тыс. ру</w:t>
      </w:r>
      <w:r>
        <w:rPr>
          <w:rFonts w:eastAsia="ArialMT"/>
          <w:sz w:val="27"/>
          <w:szCs w:val="27"/>
        </w:rPr>
        <w:t>блей</w:t>
      </w:r>
      <w:r w:rsidRPr="00263268">
        <w:rPr>
          <w:rFonts w:eastAsia="ArialMT"/>
          <w:sz w:val="27"/>
          <w:szCs w:val="27"/>
        </w:rPr>
        <w:t xml:space="preserve"> в районах Курганской области</w:t>
      </w:r>
      <w:r w:rsidR="009021F6" w:rsidRPr="009021F6">
        <w:rPr>
          <w:rFonts w:eastAsia="ArialMT"/>
          <w:sz w:val="27"/>
          <w:szCs w:val="27"/>
        </w:rPr>
        <w:t>;</w:t>
      </w:r>
    </w:p>
    <w:p w:rsidR="007A5A7B" w:rsidRDefault="009021F6" w:rsidP="00E12C79">
      <w:pPr>
        <w:widowControl/>
        <w:tabs>
          <w:tab w:val="left" w:pos="734"/>
        </w:tabs>
        <w:ind w:firstLine="709"/>
        <w:jc w:val="both"/>
        <w:rPr>
          <w:rFonts w:eastAsia="ArialMT"/>
          <w:sz w:val="27"/>
          <w:szCs w:val="27"/>
        </w:rPr>
      </w:pPr>
      <w:r w:rsidRPr="009021F6">
        <w:rPr>
          <w:rFonts w:eastAsia="ArialMT"/>
          <w:sz w:val="27"/>
          <w:szCs w:val="27"/>
        </w:rPr>
        <w:t>выплата компенсации за аренду жилого помещения от 3 до 5 тыс</w:t>
      </w:r>
      <w:r w:rsidR="007A5A7B">
        <w:rPr>
          <w:rFonts w:eastAsia="ArialMT"/>
          <w:sz w:val="27"/>
          <w:szCs w:val="27"/>
        </w:rPr>
        <w:t>.</w:t>
      </w:r>
      <w:r w:rsidRPr="009021F6">
        <w:rPr>
          <w:rFonts w:eastAsia="ArialMT"/>
          <w:sz w:val="27"/>
          <w:szCs w:val="27"/>
        </w:rPr>
        <w:t xml:space="preserve"> рублей;</w:t>
      </w:r>
      <w:r w:rsidR="007A5A7B">
        <w:rPr>
          <w:rFonts w:eastAsia="ArialMT"/>
          <w:sz w:val="27"/>
          <w:szCs w:val="27"/>
        </w:rPr>
        <w:t xml:space="preserve"> </w:t>
      </w:r>
    </w:p>
    <w:p w:rsidR="009021F6" w:rsidRPr="009021F6" w:rsidRDefault="009021F6" w:rsidP="00E12C79">
      <w:pPr>
        <w:widowControl/>
        <w:tabs>
          <w:tab w:val="left" w:pos="709"/>
        </w:tabs>
        <w:ind w:firstLine="709"/>
        <w:jc w:val="both"/>
        <w:rPr>
          <w:rFonts w:eastAsia="ArialMT"/>
          <w:sz w:val="27"/>
          <w:szCs w:val="27"/>
        </w:rPr>
      </w:pPr>
      <w:r w:rsidRPr="009021F6">
        <w:rPr>
          <w:rFonts w:eastAsia="ArialMT"/>
          <w:sz w:val="27"/>
          <w:szCs w:val="27"/>
        </w:rPr>
        <w:t>доплата к стипендии в размере 1,5 тыс</w:t>
      </w:r>
      <w:r w:rsidR="007A5A7B">
        <w:rPr>
          <w:rFonts w:eastAsia="ArialMT"/>
          <w:sz w:val="27"/>
          <w:szCs w:val="27"/>
        </w:rPr>
        <w:t>.</w:t>
      </w:r>
      <w:r w:rsidRPr="009021F6">
        <w:rPr>
          <w:rFonts w:eastAsia="ArialMT"/>
          <w:sz w:val="27"/>
          <w:szCs w:val="27"/>
        </w:rPr>
        <w:t xml:space="preserve"> рублей студентам медицинских вузов, обучающимся в рамках целевого при</w:t>
      </w:r>
      <w:r w:rsidR="007A5A7B">
        <w:rPr>
          <w:rFonts w:eastAsia="ArialMT"/>
          <w:sz w:val="27"/>
          <w:szCs w:val="27"/>
        </w:rPr>
        <w:t>ё</w:t>
      </w:r>
      <w:r w:rsidRPr="009021F6">
        <w:rPr>
          <w:rFonts w:eastAsia="ArialMT"/>
          <w:sz w:val="27"/>
          <w:szCs w:val="27"/>
        </w:rPr>
        <w:t>ма программам специалитета и ординатуры.</w:t>
      </w:r>
    </w:p>
    <w:p w:rsidR="00DC5744" w:rsidRDefault="009021F6" w:rsidP="00E12C79">
      <w:pPr>
        <w:ind w:right="20" w:firstLine="709"/>
        <w:jc w:val="both"/>
        <w:rPr>
          <w:rFonts w:eastAsia="ArialMT"/>
          <w:sz w:val="27"/>
          <w:szCs w:val="27"/>
        </w:rPr>
      </w:pPr>
      <w:r w:rsidRPr="009021F6">
        <w:rPr>
          <w:rFonts w:eastAsia="ArialMT"/>
          <w:sz w:val="27"/>
          <w:szCs w:val="27"/>
        </w:rPr>
        <w:t>Медицинские работники также могут воспользоваться иными, действующими на территории Курганской области, мерами социальной поддержки.</w:t>
      </w:r>
    </w:p>
    <w:p w:rsidR="009021F6" w:rsidRPr="009021F6" w:rsidRDefault="007A5A7B" w:rsidP="00E12C79">
      <w:pPr>
        <w:ind w:right="20" w:firstLine="709"/>
        <w:jc w:val="both"/>
        <w:rPr>
          <w:rFonts w:eastAsia="ArialMT"/>
          <w:sz w:val="27"/>
          <w:szCs w:val="27"/>
        </w:rPr>
      </w:pPr>
      <w:r>
        <w:rPr>
          <w:rFonts w:eastAsia="ArialMT"/>
          <w:sz w:val="27"/>
          <w:szCs w:val="27"/>
        </w:rPr>
        <w:t>В</w:t>
      </w:r>
      <w:r w:rsidR="009021F6" w:rsidRPr="009021F6">
        <w:rPr>
          <w:rFonts w:eastAsia="ArialMT"/>
          <w:sz w:val="27"/>
          <w:szCs w:val="27"/>
        </w:rPr>
        <w:t xml:space="preserve"> соответствии с государственной программой Курганской области «Развитие ипотечного жилищного кредитования и индивидуального жилищного </w:t>
      </w:r>
      <w:r w:rsidR="009021F6" w:rsidRPr="009021F6">
        <w:rPr>
          <w:rFonts w:eastAsia="ArialMT"/>
          <w:sz w:val="27"/>
          <w:szCs w:val="27"/>
        </w:rPr>
        <w:lastRenderedPageBreak/>
        <w:t>строительства в Курганской области»</w:t>
      </w:r>
      <w:r w:rsidR="00263268">
        <w:rPr>
          <w:rFonts w:eastAsia="ArialMT"/>
          <w:sz w:val="27"/>
          <w:szCs w:val="27"/>
        </w:rPr>
        <w:t>, утверждённой п</w:t>
      </w:r>
      <w:r w:rsidR="00263268" w:rsidRPr="00263268">
        <w:rPr>
          <w:rFonts w:eastAsia="ArialMT"/>
          <w:sz w:val="27"/>
          <w:szCs w:val="27"/>
        </w:rPr>
        <w:t>остановление</w:t>
      </w:r>
      <w:r w:rsidR="00263268">
        <w:rPr>
          <w:rFonts w:eastAsia="ArialMT"/>
          <w:sz w:val="27"/>
          <w:szCs w:val="27"/>
        </w:rPr>
        <w:t>м</w:t>
      </w:r>
      <w:r w:rsidR="00263268" w:rsidRPr="00263268">
        <w:rPr>
          <w:rFonts w:eastAsia="ArialMT"/>
          <w:sz w:val="27"/>
          <w:szCs w:val="27"/>
        </w:rPr>
        <w:t xml:space="preserve"> Правительства Курганской области от</w:t>
      </w:r>
      <w:r w:rsidR="00187F8C">
        <w:rPr>
          <w:rFonts w:eastAsia="ArialMT"/>
          <w:sz w:val="27"/>
          <w:szCs w:val="27"/>
        </w:rPr>
        <w:t xml:space="preserve"> </w:t>
      </w:r>
      <w:r w:rsidR="00187F8C" w:rsidRPr="00187F8C">
        <w:rPr>
          <w:rFonts w:eastAsia="ArialMT"/>
          <w:sz w:val="27"/>
          <w:szCs w:val="27"/>
        </w:rPr>
        <w:t>29</w:t>
      </w:r>
      <w:r w:rsidR="00187F8C">
        <w:rPr>
          <w:rFonts w:eastAsia="ArialMT"/>
          <w:sz w:val="27"/>
          <w:szCs w:val="27"/>
        </w:rPr>
        <w:t xml:space="preserve"> декабря </w:t>
      </w:r>
      <w:r w:rsidR="00187F8C" w:rsidRPr="00187F8C">
        <w:rPr>
          <w:rFonts w:eastAsia="ArialMT"/>
          <w:sz w:val="27"/>
          <w:szCs w:val="27"/>
        </w:rPr>
        <w:t xml:space="preserve">2023 </w:t>
      </w:r>
      <w:r w:rsidR="00187F8C">
        <w:rPr>
          <w:rFonts w:eastAsia="ArialMT"/>
          <w:sz w:val="27"/>
          <w:szCs w:val="27"/>
        </w:rPr>
        <w:t>г. №</w:t>
      </w:r>
      <w:r w:rsidR="00187F8C" w:rsidRPr="00187F8C">
        <w:rPr>
          <w:rFonts w:eastAsia="ArialMT"/>
          <w:sz w:val="27"/>
          <w:szCs w:val="27"/>
        </w:rPr>
        <w:t xml:space="preserve"> 446</w:t>
      </w:r>
      <w:r w:rsidR="00263268">
        <w:rPr>
          <w:rFonts w:eastAsia="ArialMT"/>
          <w:sz w:val="27"/>
          <w:szCs w:val="27"/>
        </w:rPr>
        <w:t>,</w:t>
      </w:r>
      <w:r w:rsidR="009021F6" w:rsidRPr="009021F6">
        <w:rPr>
          <w:rFonts w:eastAsia="ArialMT"/>
          <w:sz w:val="27"/>
          <w:szCs w:val="27"/>
        </w:rPr>
        <w:t xml:space="preserve"> предоставляются субсидии на улучшение жилищны</w:t>
      </w:r>
      <w:r w:rsidR="00187F8C">
        <w:rPr>
          <w:rFonts w:eastAsia="ArialMT"/>
          <w:sz w:val="27"/>
          <w:szCs w:val="27"/>
        </w:rPr>
        <w:t>х условий из областного бюджета.</w:t>
      </w:r>
    </w:p>
    <w:p w:rsidR="009021F6" w:rsidRPr="009021F6" w:rsidRDefault="009021F6" w:rsidP="00E12C79">
      <w:pPr>
        <w:ind w:firstLine="709"/>
        <w:jc w:val="both"/>
        <w:rPr>
          <w:rFonts w:eastAsia="ArialMT"/>
          <w:sz w:val="27"/>
          <w:szCs w:val="27"/>
        </w:rPr>
      </w:pPr>
      <w:r w:rsidRPr="009021F6">
        <w:rPr>
          <w:rFonts w:eastAsia="ArialMT"/>
          <w:sz w:val="27"/>
          <w:szCs w:val="27"/>
        </w:rPr>
        <w:t xml:space="preserve">Департаментом </w:t>
      </w:r>
      <w:r w:rsidR="00442356" w:rsidRPr="00442356">
        <w:rPr>
          <w:rFonts w:eastAsia="ArialMT"/>
          <w:sz w:val="27"/>
          <w:szCs w:val="27"/>
        </w:rPr>
        <w:t xml:space="preserve">здравоохранения Курганской области </w:t>
      </w:r>
      <w:r w:rsidRPr="009021F6">
        <w:rPr>
          <w:rFonts w:eastAsia="ArialMT"/>
          <w:sz w:val="27"/>
          <w:szCs w:val="27"/>
        </w:rPr>
        <w:t>заключены Соглашения о сотрудничестве в сфере здравоохранения со всеми муниципальными образованиями Курганской области, в рамках которых медицинским работникам оказывается содействие в обеспечении жиль</w:t>
      </w:r>
      <w:r w:rsidR="007A5A7B">
        <w:rPr>
          <w:rFonts w:eastAsia="ArialMT"/>
          <w:sz w:val="27"/>
          <w:szCs w:val="27"/>
        </w:rPr>
        <w:t>ё</w:t>
      </w:r>
      <w:r w:rsidRPr="009021F6">
        <w:rPr>
          <w:rFonts w:eastAsia="ArialMT"/>
          <w:sz w:val="27"/>
          <w:szCs w:val="27"/>
        </w:rPr>
        <w:t xml:space="preserve">м и предоставление мест в детских дошкольных </w:t>
      </w:r>
      <w:r w:rsidR="0081747D">
        <w:rPr>
          <w:rFonts w:eastAsia="ArialMT"/>
          <w:sz w:val="27"/>
          <w:szCs w:val="27"/>
        </w:rPr>
        <w:t>организациях</w:t>
      </w:r>
      <w:r w:rsidRPr="009021F6">
        <w:rPr>
          <w:rFonts w:eastAsia="ArialMT"/>
          <w:sz w:val="27"/>
          <w:szCs w:val="27"/>
        </w:rPr>
        <w:t>.</w:t>
      </w:r>
    </w:p>
    <w:p w:rsidR="00DD71B0" w:rsidRDefault="00147BAA" w:rsidP="00DD71B0">
      <w:pPr>
        <w:pStyle w:val="127"/>
        <w:ind w:firstLine="709"/>
        <w:rPr>
          <w:rFonts w:eastAsia="ArialMT"/>
          <w:sz w:val="27"/>
          <w:szCs w:val="27"/>
        </w:rPr>
      </w:pPr>
      <w:r>
        <w:rPr>
          <w:rFonts w:eastAsia="ArialMT"/>
          <w:sz w:val="27"/>
          <w:szCs w:val="27"/>
        </w:rPr>
        <w:t xml:space="preserve">В </w:t>
      </w:r>
      <w:r w:rsidRPr="005873A8">
        <w:rPr>
          <w:rFonts w:eastAsia="ArialMT"/>
          <w:sz w:val="27"/>
          <w:szCs w:val="27"/>
        </w:rPr>
        <w:t xml:space="preserve">области </w:t>
      </w:r>
      <w:r>
        <w:rPr>
          <w:rFonts w:eastAsia="ArialMT"/>
          <w:sz w:val="27"/>
          <w:szCs w:val="27"/>
        </w:rPr>
        <w:t>д</w:t>
      </w:r>
      <w:r w:rsidR="00DD71B0" w:rsidRPr="005873A8">
        <w:rPr>
          <w:rFonts w:eastAsia="ArialMT"/>
          <w:sz w:val="27"/>
          <w:szCs w:val="27"/>
        </w:rPr>
        <w:t xml:space="preserve">ошкольное образование обеспечивает </w:t>
      </w:r>
      <w:r w:rsidR="00442356">
        <w:rPr>
          <w:rFonts w:eastAsia="ArialMT"/>
          <w:sz w:val="27"/>
          <w:szCs w:val="27"/>
        </w:rPr>
        <w:t>2</w:t>
      </w:r>
      <w:r w:rsidR="009C1175">
        <w:rPr>
          <w:rFonts w:eastAsia="ArialMT"/>
          <w:sz w:val="27"/>
          <w:szCs w:val="27"/>
        </w:rPr>
        <w:t>38</w:t>
      </w:r>
      <w:r w:rsidR="00DD71B0" w:rsidRPr="005873A8">
        <w:rPr>
          <w:rFonts w:eastAsia="ArialMT"/>
          <w:sz w:val="27"/>
          <w:szCs w:val="27"/>
        </w:rPr>
        <w:t> образовательн</w:t>
      </w:r>
      <w:r w:rsidR="00DD71B0">
        <w:rPr>
          <w:rFonts w:eastAsia="ArialMT"/>
          <w:sz w:val="27"/>
          <w:szCs w:val="27"/>
        </w:rPr>
        <w:t>ых</w:t>
      </w:r>
      <w:r w:rsidR="00DD71B0" w:rsidRPr="005873A8">
        <w:rPr>
          <w:rFonts w:eastAsia="ArialMT"/>
          <w:sz w:val="27"/>
          <w:szCs w:val="27"/>
        </w:rPr>
        <w:t xml:space="preserve"> </w:t>
      </w:r>
      <w:r w:rsidR="00DD71B0" w:rsidRPr="00147BAA">
        <w:rPr>
          <w:rFonts w:eastAsia="ArialMT"/>
          <w:sz w:val="27"/>
          <w:szCs w:val="27"/>
        </w:rPr>
        <w:t>организаций.</w:t>
      </w:r>
      <w:r w:rsidR="0050308A" w:rsidRPr="00147BAA">
        <w:rPr>
          <w:rFonts w:eastAsia="ArialMT"/>
          <w:sz w:val="27"/>
          <w:szCs w:val="27"/>
        </w:rPr>
        <w:t xml:space="preserve"> В регионе функциониру</w:t>
      </w:r>
      <w:r>
        <w:rPr>
          <w:rFonts w:eastAsia="ArialMT"/>
          <w:sz w:val="27"/>
          <w:szCs w:val="27"/>
        </w:rPr>
        <w:t>е</w:t>
      </w:r>
      <w:r w:rsidR="0050308A" w:rsidRPr="00147BAA">
        <w:rPr>
          <w:rFonts w:eastAsia="ArialMT"/>
          <w:sz w:val="27"/>
          <w:szCs w:val="27"/>
        </w:rPr>
        <w:t>т</w:t>
      </w:r>
      <w:r w:rsidR="0050308A" w:rsidRPr="005873A8">
        <w:rPr>
          <w:rFonts w:eastAsia="ArialMT"/>
          <w:sz w:val="27"/>
          <w:szCs w:val="27"/>
        </w:rPr>
        <w:t xml:space="preserve"> </w:t>
      </w:r>
      <w:r w:rsidR="009C1175">
        <w:rPr>
          <w:rFonts w:eastAsia="ArialMT"/>
          <w:sz w:val="27"/>
          <w:szCs w:val="27"/>
        </w:rPr>
        <w:t>283</w:t>
      </w:r>
      <w:r w:rsidR="0050308A" w:rsidRPr="00EA56A4">
        <w:rPr>
          <w:rFonts w:eastAsia="ArialMT"/>
          <w:sz w:val="27"/>
          <w:szCs w:val="27"/>
        </w:rPr>
        <w:t xml:space="preserve"> общеобразовательн</w:t>
      </w:r>
      <w:r w:rsidR="009C1175">
        <w:rPr>
          <w:rFonts w:eastAsia="ArialMT"/>
          <w:sz w:val="27"/>
          <w:szCs w:val="27"/>
        </w:rPr>
        <w:t>ых</w:t>
      </w:r>
      <w:r w:rsidR="0050308A" w:rsidRPr="00EA56A4">
        <w:rPr>
          <w:rFonts w:eastAsia="ArialMT"/>
          <w:sz w:val="27"/>
          <w:szCs w:val="27"/>
        </w:rPr>
        <w:t xml:space="preserve"> организаци</w:t>
      </w:r>
      <w:r w:rsidR="009C1175">
        <w:rPr>
          <w:rFonts w:eastAsia="ArialMT"/>
          <w:sz w:val="27"/>
          <w:szCs w:val="27"/>
        </w:rPr>
        <w:t>й</w:t>
      </w:r>
      <w:r w:rsidR="0050308A">
        <w:rPr>
          <w:rFonts w:eastAsia="ArialMT"/>
          <w:sz w:val="27"/>
          <w:szCs w:val="27"/>
        </w:rPr>
        <w:t xml:space="preserve">, </w:t>
      </w:r>
      <w:r w:rsidR="0050308A">
        <w:rPr>
          <w:rFonts w:eastAsia="ArialMT"/>
          <w:sz w:val="27"/>
          <w:szCs w:val="27"/>
        </w:rPr>
        <w:br/>
      </w:r>
      <w:r w:rsidR="00442356">
        <w:rPr>
          <w:rFonts w:eastAsia="ArialMT"/>
          <w:sz w:val="27"/>
          <w:szCs w:val="27"/>
        </w:rPr>
        <w:t>9</w:t>
      </w:r>
      <w:r w:rsidR="009C1175">
        <w:rPr>
          <w:rFonts w:eastAsia="ArialMT"/>
          <w:sz w:val="27"/>
          <w:szCs w:val="27"/>
        </w:rPr>
        <w:t>2</w:t>
      </w:r>
      <w:r w:rsidR="0050308A" w:rsidRPr="005873A8">
        <w:rPr>
          <w:rFonts w:eastAsia="ArialMT"/>
          <w:sz w:val="27"/>
          <w:szCs w:val="27"/>
        </w:rPr>
        <w:t xml:space="preserve"> </w:t>
      </w:r>
      <w:r w:rsidR="0050308A">
        <w:rPr>
          <w:rFonts w:eastAsia="ArialMT"/>
          <w:sz w:val="27"/>
          <w:szCs w:val="27"/>
        </w:rPr>
        <w:t>организаци</w:t>
      </w:r>
      <w:r w:rsidR="00442356">
        <w:rPr>
          <w:rFonts w:eastAsia="ArialMT"/>
          <w:sz w:val="27"/>
          <w:szCs w:val="27"/>
        </w:rPr>
        <w:t>й</w:t>
      </w:r>
      <w:r w:rsidR="0050308A" w:rsidRPr="005873A8">
        <w:rPr>
          <w:rFonts w:eastAsia="ArialMT"/>
          <w:sz w:val="27"/>
          <w:szCs w:val="27"/>
        </w:rPr>
        <w:t xml:space="preserve"> дополнительного образования</w:t>
      </w:r>
      <w:r w:rsidR="0050308A">
        <w:rPr>
          <w:rFonts w:eastAsia="ArialMT"/>
          <w:sz w:val="27"/>
          <w:szCs w:val="27"/>
        </w:rPr>
        <w:t>.</w:t>
      </w:r>
    </w:p>
    <w:p w:rsidR="00DD71B0" w:rsidRDefault="00DD71B0" w:rsidP="00DD71B0">
      <w:pPr>
        <w:pStyle w:val="127"/>
        <w:ind w:firstLine="709"/>
        <w:rPr>
          <w:rFonts w:eastAsia="ArialMT"/>
          <w:sz w:val="27"/>
          <w:szCs w:val="27"/>
        </w:rPr>
      </w:pPr>
      <w:r w:rsidRPr="005873A8">
        <w:rPr>
          <w:rFonts w:eastAsia="ArialMT"/>
          <w:sz w:val="27"/>
          <w:szCs w:val="27"/>
        </w:rPr>
        <w:t xml:space="preserve">В сфере профессионального образования </w:t>
      </w:r>
      <w:r>
        <w:rPr>
          <w:rFonts w:eastAsia="ArialMT"/>
          <w:sz w:val="27"/>
          <w:szCs w:val="27"/>
        </w:rPr>
        <w:t>действует</w:t>
      </w:r>
      <w:r w:rsidRPr="005873A8">
        <w:rPr>
          <w:rFonts w:eastAsia="ArialMT"/>
          <w:sz w:val="27"/>
          <w:szCs w:val="27"/>
        </w:rPr>
        <w:t xml:space="preserve"> 20 государственных </w:t>
      </w:r>
      <w:r w:rsidR="0050308A" w:rsidRPr="0050308A">
        <w:rPr>
          <w:rFonts w:eastAsia="ArialMT"/>
          <w:sz w:val="27"/>
          <w:szCs w:val="27"/>
        </w:rPr>
        <w:t>профессиональных образовательных организаций и 4 филиала вуза, реализующих программы среднего профессионального образования</w:t>
      </w:r>
      <w:r w:rsidRPr="005873A8">
        <w:rPr>
          <w:rFonts w:eastAsia="ArialMT"/>
          <w:sz w:val="27"/>
          <w:szCs w:val="27"/>
        </w:rPr>
        <w:t xml:space="preserve">, </w:t>
      </w:r>
      <w:r w:rsidR="009C1175">
        <w:rPr>
          <w:rFonts w:eastAsia="ArialMT"/>
          <w:sz w:val="27"/>
          <w:szCs w:val="27"/>
        </w:rPr>
        <w:t>5</w:t>
      </w:r>
      <w:r w:rsidRPr="005873A8">
        <w:rPr>
          <w:rFonts w:eastAsia="ArialMT"/>
          <w:sz w:val="27"/>
          <w:szCs w:val="27"/>
        </w:rPr>
        <w:t xml:space="preserve"> образовательных о</w:t>
      </w:r>
      <w:r>
        <w:rPr>
          <w:rFonts w:eastAsia="ArialMT"/>
          <w:sz w:val="27"/>
          <w:szCs w:val="27"/>
        </w:rPr>
        <w:t>рганизаций высшего образования</w:t>
      </w:r>
      <w:r w:rsidR="0050308A">
        <w:rPr>
          <w:rFonts w:eastAsia="ArialMT"/>
          <w:sz w:val="27"/>
          <w:szCs w:val="27"/>
        </w:rPr>
        <w:t xml:space="preserve"> (</w:t>
      </w:r>
      <w:r w:rsidR="0050308A" w:rsidRPr="0050308A">
        <w:rPr>
          <w:rFonts w:eastAsia="ArialMT"/>
          <w:sz w:val="27"/>
          <w:szCs w:val="27"/>
        </w:rPr>
        <w:t>ФГБОУ ВО «Курганский государственный университет», ФГБОУ ВО «Шадринский государственный педагогический университет», Курганский филиал ФГБОУ ВО «Российская академия народного хозяйства и государственной службы при Президенте Российской Федерации», Курганский филиал ОУП ВО «Академия труда и социальных отношений», Курганский институт железнодорожного транспорта – филиал ФГБОУ ВО «Уральский государственный университет путей сообщения в г. Кургане»</w:t>
      </w:r>
      <w:r w:rsidR="0050308A">
        <w:rPr>
          <w:rFonts w:eastAsia="ArialMT"/>
          <w:sz w:val="27"/>
          <w:szCs w:val="27"/>
        </w:rPr>
        <w:t>)</w:t>
      </w:r>
      <w:r w:rsidRPr="005873A8">
        <w:rPr>
          <w:rFonts w:eastAsia="ArialMT"/>
          <w:sz w:val="27"/>
          <w:szCs w:val="27"/>
        </w:rPr>
        <w:t>.</w:t>
      </w:r>
    </w:p>
    <w:p w:rsidR="00DD71B0" w:rsidRPr="008C3252" w:rsidRDefault="00DD71B0" w:rsidP="00DD71B0">
      <w:pPr>
        <w:ind w:firstLine="709"/>
        <w:jc w:val="both"/>
        <w:rPr>
          <w:rFonts w:eastAsia="ArialMT"/>
          <w:sz w:val="27"/>
          <w:szCs w:val="27"/>
        </w:rPr>
      </w:pPr>
      <w:r w:rsidRPr="008C3252">
        <w:rPr>
          <w:rFonts w:eastAsia="ArialMT"/>
          <w:sz w:val="27"/>
          <w:szCs w:val="27"/>
        </w:rPr>
        <w:t xml:space="preserve">Академическую науку на территории Курганской области представляют </w:t>
      </w:r>
      <w:r>
        <w:rPr>
          <w:rFonts w:eastAsia="ArialMT"/>
          <w:sz w:val="27"/>
          <w:szCs w:val="27"/>
        </w:rPr>
        <w:br/>
      </w:r>
      <w:r w:rsidR="00442356">
        <w:rPr>
          <w:rFonts w:eastAsia="ArialMT"/>
          <w:sz w:val="27"/>
          <w:szCs w:val="27"/>
        </w:rPr>
        <w:t>4</w:t>
      </w:r>
      <w:r w:rsidRPr="008C3252">
        <w:rPr>
          <w:rFonts w:eastAsia="ArialMT"/>
          <w:sz w:val="27"/>
          <w:szCs w:val="27"/>
        </w:rPr>
        <w:t xml:space="preserve"> организации: </w:t>
      </w:r>
      <w:r w:rsidR="00442356" w:rsidRPr="00442356">
        <w:rPr>
          <w:rFonts w:eastAsia="ArialMT"/>
          <w:sz w:val="27"/>
          <w:szCs w:val="27"/>
        </w:rPr>
        <w:t xml:space="preserve">ФГБУ «Национальный медицинский исследовательский </w:t>
      </w:r>
      <w:r w:rsidR="00C52FB0">
        <w:rPr>
          <w:rFonts w:eastAsia="ArialMT"/>
          <w:sz w:val="27"/>
          <w:szCs w:val="27"/>
        </w:rPr>
        <w:br/>
      </w:r>
      <w:r w:rsidR="00442356" w:rsidRPr="00442356">
        <w:rPr>
          <w:rFonts w:eastAsia="ArialMT"/>
          <w:sz w:val="27"/>
          <w:szCs w:val="27"/>
        </w:rPr>
        <w:t>цен</w:t>
      </w:r>
      <w:r w:rsidR="00442356">
        <w:rPr>
          <w:rFonts w:eastAsia="ArialMT"/>
          <w:sz w:val="27"/>
          <w:szCs w:val="27"/>
        </w:rPr>
        <w:t>тр травматологии и ортопедии имени</w:t>
      </w:r>
      <w:r w:rsidR="00442356" w:rsidRPr="00442356">
        <w:rPr>
          <w:rFonts w:eastAsia="ArialMT"/>
          <w:sz w:val="27"/>
          <w:szCs w:val="27"/>
        </w:rPr>
        <w:t xml:space="preserve"> академика Г.А.</w:t>
      </w:r>
      <w:r w:rsidR="00442356">
        <w:rPr>
          <w:rFonts w:eastAsia="ArialMT"/>
          <w:sz w:val="27"/>
          <w:szCs w:val="27"/>
        </w:rPr>
        <w:t> </w:t>
      </w:r>
      <w:r w:rsidR="00442356" w:rsidRPr="00442356">
        <w:rPr>
          <w:rFonts w:eastAsia="ArialMT"/>
          <w:sz w:val="27"/>
          <w:szCs w:val="27"/>
        </w:rPr>
        <w:t>Илизарова»</w:t>
      </w:r>
      <w:r w:rsidR="00C52FB0">
        <w:rPr>
          <w:rFonts w:eastAsia="ArialMT"/>
          <w:sz w:val="27"/>
          <w:szCs w:val="27"/>
        </w:rPr>
        <w:br/>
      </w:r>
      <w:r w:rsidR="00442356" w:rsidRPr="00442356">
        <w:rPr>
          <w:rFonts w:eastAsia="ArialMT"/>
          <w:sz w:val="27"/>
          <w:szCs w:val="27"/>
        </w:rPr>
        <w:t xml:space="preserve"> Министерства здравоохранения Российской Федерации</w:t>
      </w:r>
      <w:r w:rsidR="00442356">
        <w:rPr>
          <w:rFonts w:eastAsia="ArialMT"/>
          <w:sz w:val="27"/>
          <w:szCs w:val="27"/>
        </w:rPr>
        <w:t>,</w:t>
      </w:r>
      <w:r w:rsidR="00442356" w:rsidRPr="00442356">
        <w:rPr>
          <w:rFonts w:eastAsia="ArialMT"/>
          <w:sz w:val="27"/>
          <w:szCs w:val="27"/>
        </w:rPr>
        <w:t xml:space="preserve"> </w:t>
      </w:r>
      <w:r w:rsidRPr="008C3252">
        <w:rPr>
          <w:rFonts w:eastAsia="ArialMT"/>
          <w:sz w:val="27"/>
          <w:szCs w:val="27"/>
        </w:rPr>
        <w:t xml:space="preserve">Курганский филиал института экономики УрО РАН, Институт машиноведения УрО РАН </w:t>
      </w:r>
      <w:r w:rsidR="00C52FB0">
        <w:rPr>
          <w:rFonts w:eastAsia="ArialMT"/>
          <w:sz w:val="27"/>
          <w:szCs w:val="27"/>
        </w:rPr>
        <w:br/>
      </w:r>
      <w:r w:rsidRPr="008C3252">
        <w:rPr>
          <w:rFonts w:eastAsia="ArialMT"/>
          <w:sz w:val="27"/>
          <w:szCs w:val="27"/>
        </w:rPr>
        <w:t>(отдел механики транспортных машин), Курганский научно-исследовательский институт УрО РАН.</w:t>
      </w:r>
    </w:p>
    <w:p w:rsidR="009021F6" w:rsidRPr="009021F6" w:rsidRDefault="00DD71B0" w:rsidP="00E12C79">
      <w:pPr>
        <w:ind w:firstLine="709"/>
        <w:jc w:val="both"/>
        <w:rPr>
          <w:rFonts w:eastAsia="ArialMT"/>
          <w:sz w:val="27"/>
          <w:szCs w:val="27"/>
        </w:rPr>
      </w:pPr>
      <w:r w:rsidRPr="008C3252">
        <w:rPr>
          <w:rFonts w:eastAsia="ArialMT"/>
          <w:sz w:val="27"/>
          <w:szCs w:val="27"/>
        </w:rPr>
        <w:t xml:space="preserve">В </w:t>
      </w:r>
      <w:r w:rsidR="00C52FB0">
        <w:rPr>
          <w:rFonts w:eastAsia="ArialMT"/>
          <w:sz w:val="27"/>
          <w:szCs w:val="27"/>
        </w:rPr>
        <w:t>Курганской области</w:t>
      </w:r>
      <w:r w:rsidRPr="008C3252">
        <w:rPr>
          <w:rFonts w:eastAsia="ArialMT"/>
          <w:sz w:val="27"/>
          <w:szCs w:val="27"/>
        </w:rPr>
        <w:t xml:space="preserve"> </w:t>
      </w:r>
      <w:r w:rsidR="00442356">
        <w:rPr>
          <w:rFonts w:eastAsia="ArialMT"/>
          <w:sz w:val="27"/>
          <w:szCs w:val="27"/>
        </w:rPr>
        <w:t>с</w:t>
      </w:r>
      <w:r w:rsidR="0050308A" w:rsidRPr="0050308A">
        <w:rPr>
          <w:rFonts w:eastAsia="ArialMT"/>
          <w:sz w:val="27"/>
          <w:szCs w:val="27"/>
        </w:rPr>
        <w:t>озданы возможности для осуществления научной деятельности по направлениям «Естественные науки», «Гуманитарные науки», «Информационные технологии», «Технические науки», «Педагогические науки», «Право», «Экономические науки».</w:t>
      </w:r>
    </w:p>
    <w:p w:rsidR="009C1175" w:rsidRPr="009C1175" w:rsidRDefault="009C1175" w:rsidP="009C1175">
      <w:pPr>
        <w:pStyle w:val="127"/>
        <w:ind w:firstLine="709"/>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E25EAD">
        <w:rPr>
          <w:i/>
          <w:sz w:val="27"/>
          <w:szCs w:val="27"/>
        </w:rPr>
        <w:t>Курганской</w:t>
      </w:r>
      <w:r>
        <w:rPr>
          <w:i/>
          <w:sz w:val="27"/>
          <w:szCs w:val="27"/>
        </w:rPr>
        <w:t xml:space="preserve"> </w:t>
      </w:r>
      <w:r w:rsidR="00E25EAD">
        <w:rPr>
          <w:i/>
          <w:sz w:val="27"/>
          <w:szCs w:val="27"/>
        </w:rPr>
        <w:t>области региональной программой переселения к претендентам установлены следующие требования</w:t>
      </w:r>
      <w:r>
        <w:rPr>
          <w:i/>
          <w:sz w:val="27"/>
          <w:szCs w:val="27"/>
        </w:rPr>
        <w:t xml:space="preserve">. Соотечественнику необходимо </w:t>
      </w:r>
      <w:r w:rsidRPr="009C1175">
        <w:rPr>
          <w:i/>
          <w:sz w:val="27"/>
          <w:szCs w:val="27"/>
        </w:rPr>
        <w:t xml:space="preserve">находиться </w:t>
      </w:r>
      <w:r w:rsidR="00E25EAD">
        <w:rPr>
          <w:i/>
          <w:sz w:val="27"/>
          <w:szCs w:val="27"/>
        </w:rPr>
        <w:br/>
      </w:r>
      <w:r w:rsidRPr="009C1175">
        <w:rPr>
          <w:i/>
          <w:sz w:val="27"/>
          <w:szCs w:val="27"/>
        </w:rPr>
        <w:t xml:space="preserve">в трудоспособном возрасте (18 – 60 лет для женщин, 18 – 65 лет для мужчин), </w:t>
      </w:r>
      <w:r w:rsidR="00E25EAD">
        <w:rPr>
          <w:i/>
          <w:sz w:val="27"/>
          <w:szCs w:val="27"/>
        </w:rPr>
        <w:br/>
      </w:r>
      <w:r w:rsidRPr="009C1175">
        <w:rPr>
          <w:i/>
          <w:sz w:val="27"/>
          <w:szCs w:val="27"/>
        </w:rPr>
        <w:t>за исключением соотечественников, осуществляющих научно-исследовательскую деятельность, а также соотечественников, обладающих востребованной специальностью или наличием высоких профессиональных навыков, при заинтересованности работодателя в соотечественнике; и соответствовать одному из следующих требований:</w:t>
      </w:r>
    </w:p>
    <w:p w:rsidR="009C1175" w:rsidRPr="009C1175" w:rsidRDefault="009C1175" w:rsidP="009C1175">
      <w:pPr>
        <w:pStyle w:val="127"/>
        <w:ind w:firstLine="709"/>
        <w:rPr>
          <w:rFonts w:eastAsia="ArialMT"/>
          <w:sz w:val="27"/>
          <w:szCs w:val="27"/>
        </w:rPr>
      </w:pPr>
      <w:r w:rsidRPr="009C1175">
        <w:rPr>
          <w:rFonts w:eastAsia="ArialMT"/>
          <w:sz w:val="27"/>
          <w:szCs w:val="27"/>
        </w:rPr>
        <w:t xml:space="preserve">постоянно или временно проживать на законном основании на территории Российской Федерации и осуществлять на законных основаниях документально подтверждаемую трудовую деятельность на территории Курганской области </w:t>
      </w:r>
      <w:r>
        <w:rPr>
          <w:rFonts w:eastAsia="ArialMT"/>
          <w:sz w:val="27"/>
          <w:szCs w:val="27"/>
        </w:rPr>
        <w:br/>
      </w:r>
      <w:r w:rsidRPr="009C1175">
        <w:rPr>
          <w:rFonts w:eastAsia="ArialMT"/>
          <w:sz w:val="27"/>
          <w:szCs w:val="27"/>
        </w:rPr>
        <w:t xml:space="preserve">не менее 12 месяцев в течение 18 месяцев до даты подачи заявления на участие </w:t>
      </w:r>
      <w:r>
        <w:rPr>
          <w:rFonts w:eastAsia="ArialMT"/>
          <w:sz w:val="27"/>
          <w:szCs w:val="27"/>
        </w:rPr>
        <w:br/>
      </w:r>
      <w:r w:rsidRPr="009C1175">
        <w:rPr>
          <w:rFonts w:eastAsia="ArialMT"/>
          <w:sz w:val="27"/>
          <w:szCs w:val="27"/>
        </w:rPr>
        <w:t xml:space="preserve">в Государственной программе (за исключением медицинской или педагогической </w:t>
      </w:r>
      <w:r w:rsidRPr="009C1175">
        <w:rPr>
          <w:rFonts w:eastAsia="ArialMT"/>
          <w:sz w:val="27"/>
          <w:szCs w:val="27"/>
        </w:rPr>
        <w:lastRenderedPageBreak/>
        <w:t>деятельности) по профессиям, востребованным на рынке труда Курганской области, не иметь длительного (более одного года в суммарном исчислении) перерыва в трудовой деятельности за последние три года до даты подачи заявления на участие в Государственной программе и иметь профессиональное образование либо завершить обучение по основным программам профессионального обучения или дополнительным профессиональным программам;</w:t>
      </w:r>
    </w:p>
    <w:p w:rsidR="009C1175" w:rsidRPr="009C1175" w:rsidRDefault="009C1175" w:rsidP="009C1175">
      <w:pPr>
        <w:pStyle w:val="127"/>
        <w:ind w:firstLine="709"/>
        <w:rPr>
          <w:rFonts w:eastAsia="ArialMT"/>
          <w:sz w:val="27"/>
          <w:szCs w:val="27"/>
        </w:rPr>
      </w:pPr>
      <w:r w:rsidRPr="009C1175">
        <w:rPr>
          <w:rFonts w:eastAsia="ArialMT"/>
          <w:sz w:val="27"/>
          <w:szCs w:val="27"/>
        </w:rPr>
        <w:t xml:space="preserve">постоянно или временно проживать на законном основании на территории Российской Федерации и осуществлять документально подтверждаемую непрерывную предпринимательскую деятельность на территории Курганской области в приоритетных видах экономической деятельности не менее 24 месяцев </w:t>
      </w:r>
      <w:r w:rsidR="00DF43E5">
        <w:rPr>
          <w:rFonts w:eastAsia="ArialMT"/>
          <w:sz w:val="27"/>
          <w:szCs w:val="27"/>
        </w:rPr>
        <w:br/>
      </w:r>
      <w:r w:rsidRPr="009C1175">
        <w:rPr>
          <w:rFonts w:eastAsia="ArialMT"/>
          <w:sz w:val="27"/>
          <w:szCs w:val="27"/>
        </w:rPr>
        <w:t xml:space="preserve">до даты подачи заявления на участие в Программе, иметь доходы </w:t>
      </w:r>
      <w:r w:rsidR="00DF43E5">
        <w:rPr>
          <w:rFonts w:eastAsia="ArialMT"/>
          <w:sz w:val="27"/>
          <w:szCs w:val="27"/>
        </w:rPr>
        <w:br/>
      </w:r>
      <w:r w:rsidRPr="009C1175">
        <w:rPr>
          <w:rFonts w:eastAsia="ArialMT"/>
          <w:sz w:val="27"/>
          <w:szCs w:val="27"/>
        </w:rPr>
        <w:t xml:space="preserve">от предпринимательской деятельности не менее 12 месяцев, подтвержденные налоговой отчетностью, и не иметь неисполненной обязанности по уплате налогов, сборов, страховых взносов, пеней, штрафов, процентов, подлежащих уплате </w:t>
      </w:r>
      <w:r w:rsidR="00DF43E5">
        <w:rPr>
          <w:rFonts w:eastAsia="ArialMT"/>
          <w:sz w:val="27"/>
          <w:szCs w:val="27"/>
        </w:rPr>
        <w:br/>
      </w:r>
      <w:r w:rsidRPr="009C1175">
        <w:rPr>
          <w:rFonts w:eastAsia="ArialMT"/>
          <w:sz w:val="27"/>
          <w:szCs w:val="27"/>
        </w:rPr>
        <w:t>в соответствии с законодательством Российской Федерации о налогах и сборах;</w:t>
      </w:r>
    </w:p>
    <w:p w:rsidR="009C1175" w:rsidRPr="009C1175" w:rsidRDefault="009C1175" w:rsidP="009C1175">
      <w:pPr>
        <w:pStyle w:val="127"/>
        <w:ind w:firstLine="709"/>
        <w:rPr>
          <w:rFonts w:eastAsia="ArialMT"/>
          <w:sz w:val="27"/>
          <w:szCs w:val="27"/>
        </w:rPr>
      </w:pPr>
      <w:r w:rsidRPr="009C1175">
        <w:rPr>
          <w:rFonts w:eastAsia="ArialMT"/>
          <w:sz w:val="27"/>
          <w:szCs w:val="27"/>
        </w:rPr>
        <w:t>постоянно или временно проживать на законном основании на территории Российской Федерации и обучаться на втором и последующих курсах профессиональных образовательных организаций, образовательных организаций высшего образования Курганской области очной формы обучения;</w:t>
      </w:r>
    </w:p>
    <w:p w:rsidR="009C1175" w:rsidRPr="009C1175" w:rsidRDefault="009C1175" w:rsidP="009C1175">
      <w:pPr>
        <w:pStyle w:val="127"/>
        <w:ind w:firstLine="709"/>
        <w:rPr>
          <w:rFonts w:eastAsia="ArialMT"/>
          <w:sz w:val="27"/>
          <w:szCs w:val="27"/>
        </w:rPr>
      </w:pPr>
      <w:r w:rsidRPr="009C1175">
        <w:rPr>
          <w:rFonts w:eastAsia="ArialMT"/>
          <w:sz w:val="27"/>
          <w:szCs w:val="27"/>
        </w:rPr>
        <w:t xml:space="preserve">постоянно проживать за пределами Российской Федерации, иметь намерение переселиться на постоянное место жительства в Курганскую область с целью осуществления трудовой деятельности в соответствии с действующим законодательством по профессиям, востребованным на рынке труда Курганской области, и иметь профессиональное образование либо завершить обучение </w:t>
      </w:r>
      <w:r w:rsidR="00DF43E5">
        <w:rPr>
          <w:rFonts w:eastAsia="ArialMT"/>
          <w:sz w:val="27"/>
          <w:szCs w:val="27"/>
        </w:rPr>
        <w:br/>
      </w:r>
      <w:r w:rsidRPr="009C1175">
        <w:rPr>
          <w:rFonts w:eastAsia="ArialMT"/>
          <w:sz w:val="27"/>
          <w:szCs w:val="27"/>
        </w:rPr>
        <w:t>по основным программам профессионального обучения или дополнительным профессиональным программам;</w:t>
      </w:r>
    </w:p>
    <w:p w:rsidR="009C1175" w:rsidRPr="009C1175" w:rsidRDefault="009C1175" w:rsidP="009C1175">
      <w:pPr>
        <w:pStyle w:val="127"/>
        <w:ind w:firstLine="709"/>
        <w:rPr>
          <w:rFonts w:eastAsia="ArialMT"/>
          <w:sz w:val="27"/>
          <w:szCs w:val="27"/>
        </w:rPr>
      </w:pPr>
      <w:r w:rsidRPr="009C1175">
        <w:rPr>
          <w:rFonts w:eastAsia="ArialMT"/>
          <w:sz w:val="27"/>
          <w:szCs w:val="27"/>
        </w:rPr>
        <w:t xml:space="preserve">постоянно проживать за пределами Российской Федерации, иметь намерение переселиться на постоянное место жительства в Курганскую область с целью получения профессионального образования по очной форме обучения </w:t>
      </w:r>
      <w:r w:rsidR="00DF43E5">
        <w:rPr>
          <w:rFonts w:eastAsia="ArialMT"/>
          <w:sz w:val="27"/>
          <w:szCs w:val="27"/>
        </w:rPr>
        <w:br/>
      </w:r>
      <w:r w:rsidRPr="009C1175">
        <w:rPr>
          <w:rFonts w:eastAsia="ArialMT"/>
          <w:sz w:val="27"/>
          <w:szCs w:val="27"/>
        </w:rPr>
        <w:t>в образовательных организациях, расположенных на территории Курганской области;</w:t>
      </w:r>
    </w:p>
    <w:p w:rsidR="009C1175" w:rsidRPr="009C1175" w:rsidRDefault="009C1175" w:rsidP="009C1175">
      <w:pPr>
        <w:pStyle w:val="127"/>
        <w:ind w:firstLine="709"/>
        <w:rPr>
          <w:rFonts w:eastAsia="ArialMT"/>
          <w:sz w:val="27"/>
          <w:szCs w:val="27"/>
        </w:rPr>
      </w:pPr>
      <w:r w:rsidRPr="009C1175">
        <w:rPr>
          <w:rFonts w:eastAsia="ArialMT"/>
          <w:sz w:val="27"/>
          <w:szCs w:val="27"/>
        </w:rPr>
        <w:t>постоянно проживать за пределами Российской Федерации, иметь намерение переселиться на постоянное место жительства в Курганскую область с целью осуществления научно-исследовательской деятельности на территории Курганской области.</w:t>
      </w:r>
    </w:p>
    <w:p w:rsidR="009C1175" w:rsidRPr="009C1175" w:rsidRDefault="009C1175" w:rsidP="009C1175">
      <w:pPr>
        <w:pStyle w:val="127"/>
        <w:ind w:firstLine="709"/>
        <w:rPr>
          <w:rFonts w:eastAsia="ArialMT"/>
          <w:sz w:val="27"/>
          <w:szCs w:val="27"/>
        </w:rPr>
      </w:pPr>
      <w:r w:rsidRPr="009C1175">
        <w:rPr>
          <w:rFonts w:eastAsia="ArialMT"/>
          <w:sz w:val="27"/>
          <w:szCs w:val="27"/>
        </w:rPr>
        <w:t xml:space="preserve">Требования к профессиональному образованию, профессиональному обучению, дополнительному профессиональному образованию и стажу работы </w:t>
      </w:r>
      <w:r w:rsidR="00DF43E5">
        <w:rPr>
          <w:rFonts w:eastAsia="ArialMT"/>
          <w:sz w:val="27"/>
          <w:szCs w:val="27"/>
        </w:rPr>
        <w:br/>
      </w:r>
      <w:r w:rsidRPr="009C1175">
        <w:rPr>
          <w:rFonts w:eastAsia="ArialMT"/>
          <w:sz w:val="27"/>
          <w:szCs w:val="27"/>
        </w:rPr>
        <w:t>не применяются к соотечественникам:</w:t>
      </w:r>
    </w:p>
    <w:p w:rsidR="009C1175" w:rsidRPr="009C1175" w:rsidRDefault="009C1175" w:rsidP="009C1175">
      <w:pPr>
        <w:pStyle w:val="127"/>
        <w:ind w:firstLine="709"/>
        <w:rPr>
          <w:rFonts w:eastAsia="ArialMT"/>
          <w:sz w:val="27"/>
          <w:szCs w:val="27"/>
        </w:rPr>
      </w:pPr>
      <w:r w:rsidRPr="009C1175">
        <w:rPr>
          <w:rFonts w:eastAsia="ArialMT"/>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9C1175" w:rsidRPr="00911BD1" w:rsidRDefault="009C1175" w:rsidP="009C1175">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w:t>
      </w:r>
      <w:r w:rsidRPr="00911BD1">
        <w:rPr>
          <w:sz w:val="27"/>
          <w:szCs w:val="27"/>
        </w:rPr>
        <w:lastRenderedPageBreak/>
        <w:t>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9C1175" w:rsidRPr="00911BD1" w:rsidRDefault="009C1175" w:rsidP="009C1175">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9C1175" w:rsidRDefault="009C1175" w:rsidP="009C1175">
      <w:pPr>
        <w:ind w:firstLine="709"/>
        <w:jc w:val="both"/>
        <w:rPr>
          <w:sz w:val="27"/>
          <w:szCs w:val="27"/>
        </w:rPr>
      </w:pPr>
    </w:p>
    <w:p w:rsidR="009B4172" w:rsidRDefault="009B4172" w:rsidP="009C1175">
      <w:pPr>
        <w:ind w:firstLine="709"/>
        <w:jc w:val="both"/>
        <w:rPr>
          <w:sz w:val="27"/>
          <w:szCs w:val="27"/>
        </w:rPr>
      </w:pPr>
    </w:p>
    <w:p w:rsidR="009B4172" w:rsidRDefault="009B4172" w:rsidP="009C1175">
      <w:pPr>
        <w:ind w:firstLine="709"/>
        <w:jc w:val="both"/>
        <w:rPr>
          <w:sz w:val="27"/>
          <w:szCs w:val="27"/>
        </w:rPr>
      </w:pPr>
    </w:p>
    <w:p w:rsidR="009B4172" w:rsidRDefault="009B4172" w:rsidP="009C1175">
      <w:pPr>
        <w:ind w:firstLine="709"/>
        <w:jc w:val="both"/>
        <w:rPr>
          <w:sz w:val="27"/>
          <w:szCs w:val="27"/>
        </w:rPr>
      </w:pPr>
    </w:p>
    <w:p w:rsidR="009B4172" w:rsidRDefault="009B4172" w:rsidP="009C1175">
      <w:pPr>
        <w:ind w:firstLine="709"/>
        <w:jc w:val="both"/>
        <w:rPr>
          <w:sz w:val="27"/>
          <w:szCs w:val="27"/>
        </w:rPr>
      </w:pPr>
    </w:p>
    <w:p w:rsidR="009B4172" w:rsidRPr="00E74E36" w:rsidRDefault="009B4172" w:rsidP="009C1175">
      <w:pPr>
        <w:ind w:firstLine="709"/>
        <w:jc w:val="both"/>
        <w:rPr>
          <w:sz w:val="27"/>
          <w:szCs w:val="27"/>
        </w:rPr>
      </w:pPr>
    </w:p>
    <w:p w:rsidR="009C1175" w:rsidRPr="005E2172" w:rsidRDefault="009C1175" w:rsidP="009C1175">
      <w:pPr>
        <w:rPr>
          <w:sz w:val="27"/>
          <w:szCs w:val="27"/>
        </w:rPr>
      </w:pPr>
      <w:r w:rsidRPr="005E2172">
        <w:rPr>
          <w:sz w:val="27"/>
          <w:szCs w:val="27"/>
        </w:rPr>
        <w:t>Алгоритм действий соотечественника</w:t>
      </w:r>
    </w:p>
    <w:p w:rsidR="009C1175" w:rsidRPr="005E2172" w:rsidRDefault="009C1175" w:rsidP="009C1175">
      <w:pPr>
        <w:contextualSpacing/>
        <w:rPr>
          <w:sz w:val="27"/>
          <w:szCs w:val="27"/>
        </w:rPr>
      </w:pPr>
      <w:r>
        <w:rPr>
          <w:sz w:val="27"/>
          <w:szCs w:val="27"/>
        </w:rPr>
        <w:t>по прибытии на территорию Курганской</w:t>
      </w:r>
      <w:r w:rsidRPr="00425D01">
        <w:rPr>
          <w:sz w:val="27"/>
          <w:szCs w:val="27"/>
        </w:rPr>
        <w:t xml:space="preserve"> </w:t>
      </w:r>
      <w:r w:rsidRPr="00A367B9">
        <w:rPr>
          <w:sz w:val="27"/>
          <w:szCs w:val="27"/>
        </w:rPr>
        <w:t>области</w:t>
      </w:r>
    </w:p>
    <w:p w:rsidR="009C1175" w:rsidRPr="0034286E" w:rsidRDefault="009C1175" w:rsidP="009C1175">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9C1175" w:rsidRPr="0034286E" w:rsidTr="001A3644">
        <w:trPr>
          <w:trHeight w:val="1718"/>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1175" w:rsidRPr="0034286E" w:rsidRDefault="009C1175" w:rsidP="009C1175">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sz w:val="27"/>
                <w:szCs w:val="27"/>
              </w:rPr>
              <w:t>Курганской</w:t>
            </w:r>
            <w:r w:rsidRPr="00425D01">
              <w:rPr>
                <w:sz w:val="27"/>
                <w:szCs w:val="27"/>
              </w:rPr>
              <w:t xml:space="preserve"> </w:t>
            </w:r>
            <w:r w:rsidRPr="00A367B9">
              <w:rPr>
                <w:sz w:val="27"/>
                <w:szCs w:val="27"/>
              </w:rPr>
              <w:t>области</w:t>
            </w:r>
          </w:p>
          <w:p w:rsidR="009C1175" w:rsidRPr="002D44BB" w:rsidRDefault="009C1175" w:rsidP="009C1175">
            <w:pPr>
              <w:ind w:firstLine="709"/>
              <w:contextualSpacing/>
              <w:jc w:val="both"/>
              <w:rPr>
                <w:sz w:val="20"/>
                <w:szCs w:val="20"/>
              </w:rPr>
            </w:pPr>
          </w:p>
          <w:p w:rsidR="009C1175" w:rsidRDefault="009C1175" w:rsidP="009C1175">
            <w:pPr>
              <w:ind w:firstLine="709"/>
              <w:contextualSpacing/>
              <w:rPr>
                <w:sz w:val="24"/>
                <w:szCs w:val="24"/>
              </w:rPr>
            </w:pPr>
            <w:r w:rsidRPr="0034286E">
              <w:rPr>
                <w:sz w:val="24"/>
                <w:szCs w:val="24"/>
              </w:rPr>
              <w:t>Прибытие на территорию переселения муниципального образования</w:t>
            </w:r>
          </w:p>
          <w:p w:rsidR="00BF67A8" w:rsidRPr="0034286E" w:rsidRDefault="00BF67A8" w:rsidP="009B4172">
            <w:pPr>
              <w:ind w:firstLine="709"/>
              <w:contextualSpacing/>
              <w:rPr>
                <w:sz w:val="27"/>
                <w:szCs w:val="27"/>
              </w:rPr>
            </w:pPr>
            <w:r>
              <w:rPr>
                <w:sz w:val="24"/>
                <w:szCs w:val="24"/>
              </w:rPr>
              <w:t>(ж</w:t>
            </w:r>
            <w:r w:rsidRPr="00BF67A8">
              <w:rPr>
                <w:sz w:val="24"/>
                <w:szCs w:val="24"/>
              </w:rPr>
              <w:t xml:space="preserve">илищное обустройство осуществляется самостоятельно </w:t>
            </w:r>
            <w:r>
              <w:rPr>
                <w:sz w:val="24"/>
                <w:szCs w:val="24"/>
              </w:rPr>
              <w:br/>
            </w:r>
            <w:r w:rsidRPr="00BF67A8">
              <w:rPr>
                <w:sz w:val="24"/>
                <w:szCs w:val="24"/>
              </w:rPr>
              <w:t>(при наличии договоренности возможно предоставление жилья работодателем)</w:t>
            </w:r>
          </w:p>
        </w:tc>
      </w:tr>
      <w:tr w:rsidR="009C1175" w:rsidTr="001A3644">
        <w:trPr>
          <w:trHeight w:val="274"/>
        </w:trPr>
        <w:tc>
          <w:tcPr>
            <w:tcW w:w="9634" w:type="dxa"/>
            <w:gridSpan w:val="5"/>
            <w:tcBorders>
              <w:top w:val="single" w:sz="4" w:space="0" w:color="auto"/>
              <w:left w:val="nil"/>
              <w:bottom w:val="single" w:sz="4" w:space="0" w:color="auto"/>
              <w:right w:val="nil"/>
            </w:tcBorders>
          </w:tcPr>
          <w:p w:rsidR="009C1175" w:rsidRPr="002D44BB" w:rsidRDefault="009C1175" w:rsidP="009C1175">
            <w:pPr>
              <w:rPr>
                <w:sz w:val="40"/>
                <w:szCs w:val="40"/>
              </w:rPr>
            </w:pPr>
            <w:r w:rsidRPr="002D44BB">
              <w:rPr>
                <w:sz w:val="40"/>
                <w:szCs w:val="40"/>
              </w:rPr>
              <w:sym w:font="Symbol" w:char="F0AF"/>
            </w:r>
          </w:p>
        </w:tc>
      </w:tr>
      <w:tr w:rsidR="009C1175" w:rsidTr="001A3644">
        <w:trPr>
          <w:trHeight w:val="1763"/>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1175" w:rsidRPr="0050773E" w:rsidRDefault="009C1175" w:rsidP="009C1175">
            <w:pPr>
              <w:rPr>
                <w:sz w:val="27"/>
                <w:szCs w:val="27"/>
              </w:rPr>
            </w:pPr>
            <w:r w:rsidRPr="0050773E">
              <w:rPr>
                <w:sz w:val="27"/>
                <w:szCs w:val="27"/>
              </w:rPr>
              <w:t>Постановка на миграционный учет участника</w:t>
            </w:r>
          </w:p>
          <w:p w:rsidR="009C1175" w:rsidRPr="0050773E" w:rsidRDefault="009C1175" w:rsidP="009C1175">
            <w:pPr>
              <w:rPr>
                <w:sz w:val="27"/>
                <w:szCs w:val="27"/>
              </w:rPr>
            </w:pPr>
            <w:r w:rsidRPr="0050773E">
              <w:rPr>
                <w:sz w:val="27"/>
                <w:szCs w:val="27"/>
              </w:rPr>
              <w:t>Государственной программы и членов его семьи</w:t>
            </w:r>
          </w:p>
          <w:p w:rsidR="009C1175" w:rsidRDefault="009C1175" w:rsidP="009C1175">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C1175" w:rsidTr="001A3644">
        <w:trPr>
          <w:trHeight w:val="341"/>
        </w:trPr>
        <w:tc>
          <w:tcPr>
            <w:tcW w:w="2879" w:type="dxa"/>
            <w:tcBorders>
              <w:top w:val="single" w:sz="4" w:space="0" w:color="auto"/>
              <w:left w:val="nil"/>
              <w:bottom w:val="single" w:sz="4" w:space="0" w:color="auto"/>
              <w:right w:val="nil"/>
            </w:tcBorders>
            <w:vAlign w:val="center"/>
          </w:tcPr>
          <w:p w:rsidR="009C1175" w:rsidRPr="002D44BB" w:rsidRDefault="009C1175" w:rsidP="009C1175">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9C1175" w:rsidRPr="002D44BB" w:rsidRDefault="009C1175" w:rsidP="009C1175">
            <w:pPr>
              <w:rPr>
                <w:sz w:val="40"/>
                <w:szCs w:val="40"/>
              </w:rPr>
            </w:pPr>
          </w:p>
        </w:tc>
        <w:tc>
          <w:tcPr>
            <w:tcW w:w="3817" w:type="dxa"/>
            <w:tcBorders>
              <w:top w:val="nil"/>
              <w:left w:val="nil"/>
              <w:bottom w:val="single" w:sz="4" w:space="0" w:color="auto"/>
              <w:right w:val="nil"/>
            </w:tcBorders>
            <w:vAlign w:val="center"/>
          </w:tcPr>
          <w:p w:rsidR="009C1175" w:rsidRPr="002D44BB" w:rsidRDefault="009C1175" w:rsidP="009C1175">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9C1175" w:rsidRPr="002D44BB" w:rsidRDefault="009C1175" w:rsidP="009C1175">
            <w:pPr>
              <w:rPr>
                <w:sz w:val="40"/>
                <w:szCs w:val="40"/>
              </w:rPr>
            </w:pPr>
          </w:p>
        </w:tc>
        <w:tc>
          <w:tcPr>
            <w:tcW w:w="2115" w:type="dxa"/>
            <w:tcBorders>
              <w:top w:val="nil"/>
              <w:left w:val="nil"/>
              <w:bottom w:val="single" w:sz="4" w:space="0" w:color="auto"/>
              <w:right w:val="nil"/>
            </w:tcBorders>
            <w:vAlign w:val="center"/>
          </w:tcPr>
          <w:p w:rsidR="009C1175" w:rsidRPr="002D44BB" w:rsidRDefault="009C1175" w:rsidP="009C1175">
            <w:pPr>
              <w:rPr>
                <w:sz w:val="40"/>
                <w:szCs w:val="40"/>
              </w:rPr>
            </w:pPr>
            <w:r w:rsidRPr="002D44BB">
              <w:rPr>
                <w:sz w:val="40"/>
                <w:szCs w:val="40"/>
              </w:rPr>
              <w:sym w:font="Symbol" w:char="F0AF"/>
            </w:r>
          </w:p>
        </w:tc>
      </w:tr>
      <w:tr w:rsidR="009C1175" w:rsidTr="001A3644">
        <w:trPr>
          <w:trHeight w:val="1457"/>
        </w:trPr>
        <w:tc>
          <w:tcPr>
            <w:tcW w:w="2879" w:type="dxa"/>
            <w:tcBorders>
              <w:top w:val="single" w:sz="4" w:space="0" w:color="auto"/>
              <w:left w:val="single" w:sz="4" w:space="0" w:color="auto"/>
              <w:bottom w:val="single" w:sz="4" w:space="0" w:color="auto"/>
              <w:right w:val="single" w:sz="4" w:space="0" w:color="auto"/>
            </w:tcBorders>
            <w:vAlign w:val="center"/>
          </w:tcPr>
          <w:p w:rsidR="009C1175" w:rsidRDefault="009C1175" w:rsidP="009C1175">
            <w:pPr>
              <w:rPr>
                <w:sz w:val="27"/>
                <w:szCs w:val="27"/>
              </w:rPr>
            </w:pPr>
            <w:r w:rsidRPr="0050773E">
              <w:rPr>
                <w:sz w:val="27"/>
                <w:szCs w:val="27"/>
              </w:rPr>
              <w:t>Территориальный орган МВД России</w:t>
            </w:r>
          </w:p>
          <w:p w:rsidR="009C1175" w:rsidRPr="003A0592" w:rsidRDefault="009C1175" w:rsidP="009C1175">
            <w:pPr>
              <w:widowControl/>
              <w:rPr>
                <w:sz w:val="24"/>
                <w:szCs w:val="24"/>
              </w:rPr>
            </w:pPr>
          </w:p>
        </w:tc>
        <w:tc>
          <w:tcPr>
            <w:tcW w:w="411" w:type="dxa"/>
            <w:tcBorders>
              <w:top w:val="nil"/>
              <w:left w:val="single" w:sz="4" w:space="0" w:color="auto"/>
              <w:bottom w:val="nil"/>
              <w:right w:val="single" w:sz="4" w:space="0" w:color="auto"/>
            </w:tcBorders>
            <w:vAlign w:val="center"/>
          </w:tcPr>
          <w:p w:rsidR="009C1175" w:rsidRPr="0050773E" w:rsidRDefault="009C1175" w:rsidP="009C1175">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9C1175" w:rsidRDefault="009C1175" w:rsidP="009C1175">
            <w:pPr>
              <w:rPr>
                <w:sz w:val="27"/>
                <w:szCs w:val="27"/>
              </w:rPr>
            </w:pPr>
            <w:r w:rsidRPr="0050773E">
              <w:rPr>
                <w:sz w:val="27"/>
                <w:szCs w:val="27"/>
              </w:rPr>
              <w:t>Многофункциональный центр предоставления государственных и муниципальных услуг</w:t>
            </w:r>
          </w:p>
          <w:p w:rsidR="009C1175" w:rsidRPr="0050773E" w:rsidRDefault="009C1175" w:rsidP="009C1175">
            <w:pPr>
              <w:rPr>
                <w:sz w:val="27"/>
                <w:szCs w:val="27"/>
              </w:rPr>
            </w:pPr>
          </w:p>
        </w:tc>
        <w:tc>
          <w:tcPr>
            <w:tcW w:w="412" w:type="dxa"/>
            <w:tcBorders>
              <w:top w:val="nil"/>
              <w:left w:val="single" w:sz="4" w:space="0" w:color="auto"/>
              <w:bottom w:val="nil"/>
              <w:right w:val="single" w:sz="4" w:space="0" w:color="auto"/>
            </w:tcBorders>
            <w:vAlign w:val="center"/>
          </w:tcPr>
          <w:p w:rsidR="009C1175" w:rsidRPr="0050773E" w:rsidRDefault="009C1175" w:rsidP="009C1175">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9C1175" w:rsidRPr="0050773E" w:rsidRDefault="009C1175" w:rsidP="009C1175">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C1175" w:rsidTr="001A3644">
        <w:trPr>
          <w:trHeight w:val="403"/>
        </w:trPr>
        <w:tc>
          <w:tcPr>
            <w:tcW w:w="9634" w:type="dxa"/>
            <w:gridSpan w:val="5"/>
            <w:tcBorders>
              <w:top w:val="nil"/>
              <w:left w:val="nil"/>
              <w:bottom w:val="single" w:sz="4" w:space="0" w:color="auto"/>
              <w:right w:val="nil"/>
            </w:tcBorders>
            <w:vAlign w:val="center"/>
          </w:tcPr>
          <w:p w:rsidR="009C1175" w:rsidRPr="0050773E" w:rsidRDefault="009C1175" w:rsidP="009C1175">
            <w:pPr>
              <w:rPr>
                <w:sz w:val="27"/>
                <w:szCs w:val="27"/>
              </w:rPr>
            </w:pPr>
            <w:r w:rsidRPr="002D44BB">
              <w:rPr>
                <w:sz w:val="40"/>
                <w:szCs w:val="40"/>
              </w:rPr>
              <w:sym w:font="Symbol" w:char="F0AF"/>
            </w:r>
          </w:p>
        </w:tc>
      </w:tr>
      <w:tr w:rsidR="009C1175" w:rsidTr="001A3644">
        <w:trPr>
          <w:trHeight w:val="784"/>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1175" w:rsidRPr="0050773E" w:rsidRDefault="009C1175" w:rsidP="009C1175">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Pr>
                <w:sz w:val="27"/>
                <w:szCs w:val="27"/>
              </w:rPr>
              <w:t>Курганской</w:t>
            </w:r>
            <w:r w:rsidRPr="00425D01">
              <w:rPr>
                <w:sz w:val="27"/>
                <w:szCs w:val="27"/>
              </w:rPr>
              <w:t xml:space="preserve"> </w:t>
            </w:r>
            <w:r w:rsidRPr="00A367B9">
              <w:rPr>
                <w:sz w:val="27"/>
                <w:szCs w:val="27"/>
              </w:rPr>
              <w:t>области</w:t>
            </w:r>
          </w:p>
          <w:p w:rsidR="009C1175" w:rsidRDefault="009C1175" w:rsidP="009C1175">
            <w:pPr>
              <w:rPr>
                <w:sz w:val="20"/>
                <w:szCs w:val="20"/>
              </w:rPr>
            </w:pPr>
          </w:p>
          <w:p w:rsidR="00DB79AD" w:rsidRPr="00DB79AD" w:rsidRDefault="00DB79AD" w:rsidP="00DB79AD">
            <w:pPr>
              <w:rPr>
                <w:sz w:val="24"/>
                <w:szCs w:val="24"/>
              </w:rPr>
            </w:pPr>
            <w:r w:rsidRPr="00DB79AD">
              <w:rPr>
                <w:sz w:val="24"/>
                <w:szCs w:val="24"/>
              </w:rPr>
              <w:t>640022</w:t>
            </w:r>
            <w:r>
              <w:rPr>
                <w:sz w:val="24"/>
                <w:szCs w:val="24"/>
              </w:rPr>
              <w:t xml:space="preserve">, </w:t>
            </w:r>
            <w:r w:rsidRPr="00DB79AD">
              <w:rPr>
                <w:sz w:val="24"/>
                <w:szCs w:val="24"/>
              </w:rPr>
              <w:t>г. Курган, ул. Дзержинского, 48, каб. 104</w:t>
            </w:r>
          </w:p>
          <w:p w:rsidR="009C1175" w:rsidRPr="0050773E" w:rsidRDefault="009C1175" w:rsidP="009C1175">
            <w:pPr>
              <w:rPr>
                <w:sz w:val="27"/>
                <w:szCs w:val="27"/>
              </w:rPr>
            </w:pPr>
          </w:p>
          <w:p w:rsidR="009C1175" w:rsidRDefault="009C1175" w:rsidP="009C1175">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9C1175" w:rsidRPr="0050773E" w:rsidRDefault="009C1175" w:rsidP="009C1175">
            <w:pPr>
              <w:rPr>
                <w:sz w:val="27"/>
                <w:szCs w:val="27"/>
              </w:rPr>
            </w:pPr>
          </w:p>
          <w:p w:rsidR="009C1175" w:rsidRPr="0050773E" w:rsidRDefault="009C1175" w:rsidP="009C1175">
            <w:pPr>
              <w:rPr>
                <w:sz w:val="27"/>
                <w:szCs w:val="27"/>
              </w:rPr>
            </w:pPr>
            <w:r w:rsidRPr="0050773E">
              <w:rPr>
                <w:sz w:val="27"/>
                <w:szCs w:val="27"/>
              </w:rPr>
              <w:lastRenderedPageBreak/>
              <w:t xml:space="preserve">консультация по вопросам определения правового статуса на территории РФ, </w:t>
            </w:r>
          </w:p>
          <w:p w:rsidR="009C1175" w:rsidRPr="0050773E" w:rsidRDefault="009C1175" w:rsidP="009C1175">
            <w:pPr>
              <w:rPr>
                <w:sz w:val="27"/>
                <w:szCs w:val="27"/>
              </w:rPr>
            </w:pPr>
          </w:p>
          <w:p w:rsidR="009C1175" w:rsidRPr="0050773E" w:rsidRDefault="009C1175" w:rsidP="009C1175">
            <w:pPr>
              <w:rPr>
                <w:sz w:val="27"/>
                <w:szCs w:val="27"/>
              </w:rPr>
            </w:pPr>
            <w:r w:rsidRPr="0050773E">
              <w:rPr>
                <w:sz w:val="27"/>
                <w:szCs w:val="27"/>
              </w:rPr>
              <w:t xml:space="preserve">оформление разрешения на временное проживание/вида на жительство </w:t>
            </w:r>
          </w:p>
          <w:p w:rsidR="00111284" w:rsidRPr="00111284" w:rsidRDefault="00111284" w:rsidP="00111284">
            <w:pPr>
              <w:rPr>
                <w:sz w:val="24"/>
                <w:szCs w:val="24"/>
              </w:rPr>
            </w:pPr>
            <w:r>
              <w:rPr>
                <w:sz w:val="24"/>
                <w:szCs w:val="24"/>
              </w:rPr>
              <w:t>(</w:t>
            </w:r>
            <w:r w:rsidRPr="00111284">
              <w:rPr>
                <w:sz w:val="24"/>
                <w:szCs w:val="24"/>
              </w:rPr>
              <w:t>г. Курган, ул. Ленина, 4, тел.: 8 (3522) 49-97-09, 49-97-10, 49-49-57</w:t>
            </w:r>
            <w:r>
              <w:rPr>
                <w:sz w:val="24"/>
                <w:szCs w:val="24"/>
              </w:rPr>
              <w:t>)</w:t>
            </w:r>
          </w:p>
          <w:p w:rsidR="009C1175" w:rsidRDefault="009C1175" w:rsidP="009C1175">
            <w:pPr>
              <w:rPr>
                <w:sz w:val="27"/>
                <w:szCs w:val="27"/>
              </w:rPr>
            </w:pPr>
          </w:p>
          <w:p w:rsidR="00111284" w:rsidRPr="0050773E" w:rsidRDefault="00111284" w:rsidP="009C1175">
            <w:pPr>
              <w:rPr>
                <w:sz w:val="27"/>
                <w:szCs w:val="27"/>
              </w:rPr>
            </w:pPr>
          </w:p>
          <w:p w:rsidR="009C1175" w:rsidRPr="0050773E" w:rsidRDefault="009C1175" w:rsidP="009C1175">
            <w:pPr>
              <w:rPr>
                <w:sz w:val="27"/>
                <w:szCs w:val="27"/>
              </w:rPr>
            </w:pPr>
            <w:r w:rsidRPr="0050773E">
              <w:rPr>
                <w:sz w:val="27"/>
                <w:szCs w:val="27"/>
              </w:rPr>
              <w:t>обращение с заявлением о приобретении гражданства Российской Федерации</w:t>
            </w:r>
          </w:p>
          <w:p w:rsidR="009C1175" w:rsidRDefault="009C1175" w:rsidP="009C1175">
            <w:pPr>
              <w:rPr>
                <w:sz w:val="27"/>
                <w:szCs w:val="27"/>
              </w:rPr>
            </w:pPr>
            <w:r>
              <w:t>(территориальные органы по месту пребывания (жительства)</w:t>
            </w:r>
            <w:r w:rsidRPr="003A0592">
              <w:rPr>
                <w:rFonts w:eastAsiaTheme="minorHAnsi"/>
                <w:color w:val="000000"/>
                <w:sz w:val="24"/>
                <w:szCs w:val="24"/>
                <w:lang w:eastAsia="en-US"/>
              </w:rPr>
              <w:t xml:space="preserve"> </w:t>
            </w:r>
          </w:p>
          <w:p w:rsidR="009C1175" w:rsidRPr="0050773E" w:rsidRDefault="009C1175" w:rsidP="009C1175">
            <w:pPr>
              <w:rPr>
                <w:sz w:val="27"/>
                <w:szCs w:val="27"/>
              </w:rPr>
            </w:pPr>
          </w:p>
          <w:p w:rsidR="009C1175" w:rsidRPr="0050773E" w:rsidRDefault="009C1175" w:rsidP="009C1175">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9C1175" w:rsidRPr="0050773E" w:rsidRDefault="009C1175" w:rsidP="009C1175">
            <w:pPr>
              <w:rPr>
                <w:sz w:val="27"/>
                <w:szCs w:val="27"/>
              </w:rPr>
            </w:pPr>
          </w:p>
          <w:p w:rsidR="009C1175" w:rsidRDefault="009C1175" w:rsidP="009C1175">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r>
            <w:r w:rsidRPr="0050773E">
              <w:rPr>
                <w:sz w:val="27"/>
                <w:szCs w:val="27"/>
              </w:rPr>
              <w:t xml:space="preserve">и социальных гарантий, </w:t>
            </w:r>
            <w:r w:rsidRPr="0050773E">
              <w:rPr>
                <w:sz w:val="27"/>
                <w:szCs w:val="27"/>
              </w:rPr>
              <w:br/>
            </w:r>
          </w:p>
          <w:p w:rsidR="009C1175" w:rsidRPr="0050773E" w:rsidRDefault="009C1175" w:rsidP="009C1175">
            <w:pPr>
              <w:rPr>
                <w:sz w:val="27"/>
                <w:szCs w:val="27"/>
              </w:rPr>
            </w:pPr>
            <w:r w:rsidRPr="0050773E">
              <w:rPr>
                <w:sz w:val="27"/>
                <w:szCs w:val="27"/>
              </w:rPr>
              <w:t>получение мер государственной поддержки</w:t>
            </w:r>
          </w:p>
          <w:p w:rsidR="009C1175" w:rsidRPr="0050773E" w:rsidRDefault="009C1175" w:rsidP="009C1175">
            <w:pPr>
              <w:rPr>
                <w:sz w:val="27"/>
                <w:szCs w:val="27"/>
              </w:rPr>
            </w:pPr>
          </w:p>
          <w:p w:rsidR="009C1175" w:rsidRPr="0050773E" w:rsidRDefault="009C1175" w:rsidP="009C1175">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9C1175" w:rsidTr="001A3644">
        <w:tc>
          <w:tcPr>
            <w:tcW w:w="9634" w:type="dxa"/>
            <w:gridSpan w:val="5"/>
            <w:tcBorders>
              <w:top w:val="single" w:sz="4" w:space="0" w:color="auto"/>
              <w:left w:val="nil"/>
              <w:bottom w:val="single" w:sz="4" w:space="0" w:color="auto"/>
              <w:right w:val="nil"/>
            </w:tcBorders>
            <w:vAlign w:val="center"/>
          </w:tcPr>
          <w:p w:rsidR="009C1175" w:rsidRDefault="009C1175" w:rsidP="009C1175">
            <w:r w:rsidRPr="00E2691B">
              <w:rPr>
                <w:sz w:val="48"/>
              </w:rPr>
              <w:lastRenderedPageBreak/>
              <w:sym w:font="Symbol" w:char="F0AF"/>
            </w:r>
          </w:p>
        </w:tc>
      </w:tr>
      <w:tr w:rsidR="009C1175" w:rsidTr="00600C75">
        <w:trPr>
          <w:trHeight w:val="5751"/>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1175" w:rsidRPr="00A7380A" w:rsidRDefault="009C1175" w:rsidP="009C1175">
            <w:pPr>
              <w:rPr>
                <w:rStyle w:val="FontStyle14"/>
                <w:sz w:val="27"/>
                <w:szCs w:val="27"/>
              </w:rPr>
            </w:pPr>
            <w:r>
              <w:rPr>
                <w:sz w:val="27"/>
                <w:szCs w:val="27"/>
              </w:rPr>
              <w:t>Главное управление по труду и занятости</w:t>
            </w:r>
            <w:r w:rsidRPr="003A0592">
              <w:rPr>
                <w:sz w:val="27"/>
                <w:szCs w:val="27"/>
              </w:rPr>
              <w:t xml:space="preserve"> населения</w:t>
            </w:r>
            <w:r>
              <w:rPr>
                <w:sz w:val="27"/>
                <w:szCs w:val="27"/>
              </w:rPr>
              <w:t xml:space="preserve"> Курганской</w:t>
            </w:r>
            <w:r w:rsidRPr="00425D01">
              <w:rPr>
                <w:sz w:val="27"/>
                <w:szCs w:val="27"/>
              </w:rPr>
              <w:t xml:space="preserve"> </w:t>
            </w:r>
            <w:r w:rsidRPr="00A367B9">
              <w:rPr>
                <w:sz w:val="27"/>
                <w:szCs w:val="27"/>
              </w:rPr>
              <w:t>области</w:t>
            </w:r>
          </w:p>
          <w:p w:rsidR="009C1175" w:rsidRPr="00A7380A" w:rsidRDefault="009C1175" w:rsidP="009C1175">
            <w:pPr>
              <w:pStyle w:val="af0"/>
              <w:spacing w:before="0" w:beforeAutospacing="0" w:after="0" w:afterAutospacing="0" w:line="180" w:lineRule="atLeast"/>
              <w:jc w:val="center"/>
              <w:rPr>
                <w:sz w:val="27"/>
                <w:szCs w:val="27"/>
              </w:rPr>
            </w:pPr>
          </w:p>
          <w:p w:rsidR="009C1175" w:rsidRPr="009452E0" w:rsidRDefault="00DB79AD" w:rsidP="009C1175">
            <w:pPr>
              <w:pStyle w:val="af0"/>
              <w:spacing w:before="0" w:beforeAutospacing="0" w:after="0" w:afterAutospacing="0" w:line="180" w:lineRule="atLeast"/>
              <w:jc w:val="center"/>
            </w:pPr>
            <w:r w:rsidRPr="009452E0">
              <w:t>640022</w:t>
            </w:r>
            <w:r w:rsidR="009C1175" w:rsidRPr="009452E0">
              <w:t xml:space="preserve">, г. </w:t>
            </w:r>
            <w:r w:rsidR="009452E0" w:rsidRPr="009452E0">
              <w:t>Курган, ул. М. Горького, д. 190</w:t>
            </w:r>
          </w:p>
          <w:p w:rsidR="009C1175" w:rsidRPr="00CA3029" w:rsidRDefault="009C1175" w:rsidP="009C1175">
            <w:pPr>
              <w:pStyle w:val="af0"/>
              <w:spacing w:before="0" w:beforeAutospacing="0" w:after="0" w:afterAutospacing="0" w:line="180" w:lineRule="atLeast"/>
              <w:jc w:val="center"/>
            </w:pPr>
          </w:p>
          <w:p w:rsidR="009C1175" w:rsidRPr="00A7380A" w:rsidRDefault="009C1175" w:rsidP="009C1175">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9C1175" w:rsidRPr="00A7380A" w:rsidRDefault="009C1175" w:rsidP="009C1175">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9C1175" w:rsidRPr="00A7380A" w:rsidRDefault="009C1175" w:rsidP="009C1175">
            <w:pPr>
              <w:rPr>
                <w:sz w:val="27"/>
                <w:szCs w:val="27"/>
              </w:rPr>
            </w:pPr>
          </w:p>
          <w:p w:rsidR="009C1175" w:rsidRPr="00A7380A" w:rsidRDefault="009C1175" w:rsidP="009C1175">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9C1175" w:rsidRDefault="009C1175" w:rsidP="009C1175">
            <w:pPr>
              <w:rPr>
                <w:rStyle w:val="FontStyle14"/>
                <w:sz w:val="27"/>
                <w:szCs w:val="27"/>
              </w:rPr>
            </w:pPr>
          </w:p>
          <w:p w:rsidR="009C1175" w:rsidRPr="00A7380A" w:rsidRDefault="009C1175" w:rsidP="009C1175">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9C1175" w:rsidRPr="00A7380A" w:rsidRDefault="009C1175" w:rsidP="009C1175">
            <w:pPr>
              <w:pStyle w:val="af0"/>
              <w:spacing w:before="0" w:beforeAutospacing="0" w:after="0" w:afterAutospacing="0" w:line="180" w:lineRule="atLeast"/>
              <w:jc w:val="center"/>
              <w:rPr>
                <w:rStyle w:val="FontStyle14"/>
                <w:sz w:val="27"/>
                <w:szCs w:val="27"/>
              </w:rPr>
            </w:pPr>
          </w:p>
          <w:p w:rsidR="009C1175" w:rsidRPr="00A7380A" w:rsidRDefault="009C1175" w:rsidP="009C1175">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9C1175" w:rsidRPr="00A7380A" w:rsidRDefault="009C1175" w:rsidP="009C1175">
            <w:pPr>
              <w:pStyle w:val="af0"/>
              <w:spacing w:before="0" w:beforeAutospacing="0" w:after="0" w:afterAutospacing="0" w:line="180" w:lineRule="atLeast"/>
              <w:jc w:val="center"/>
              <w:rPr>
                <w:rStyle w:val="FontStyle14"/>
                <w:sz w:val="27"/>
                <w:szCs w:val="27"/>
              </w:rPr>
            </w:pPr>
          </w:p>
          <w:p w:rsidR="009C1175" w:rsidRPr="00F26B4D" w:rsidRDefault="009C1175" w:rsidP="009C1175">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1A3644" w:rsidTr="00600C75">
        <w:tc>
          <w:tcPr>
            <w:tcW w:w="9634" w:type="dxa"/>
            <w:gridSpan w:val="5"/>
            <w:tcBorders>
              <w:left w:val="nil"/>
              <w:right w:val="nil"/>
            </w:tcBorders>
          </w:tcPr>
          <w:p w:rsidR="001A3644" w:rsidRDefault="001A3644" w:rsidP="00C70397">
            <w:r w:rsidRPr="00E2691B">
              <w:rPr>
                <w:sz w:val="48"/>
              </w:rPr>
              <w:sym w:font="Symbol" w:char="F0AF"/>
            </w:r>
          </w:p>
        </w:tc>
      </w:tr>
      <w:tr w:rsidR="001A3644" w:rsidRPr="00F26B4D" w:rsidTr="00600C75">
        <w:trPr>
          <w:trHeight w:val="1757"/>
        </w:trPr>
        <w:tc>
          <w:tcPr>
            <w:tcW w:w="9634" w:type="dxa"/>
            <w:gridSpan w:val="5"/>
          </w:tcPr>
          <w:p w:rsidR="001A3644" w:rsidRPr="001A3644" w:rsidRDefault="001A3644" w:rsidP="001A3644">
            <w:pPr>
              <w:rPr>
                <w:sz w:val="27"/>
                <w:szCs w:val="27"/>
              </w:rPr>
            </w:pPr>
            <w:r w:rsidRPr="001A3644">
              <w:rPr>
                <w:sz w:val="27"/>
                <w:szCs w:val="27"/>
              </w:rPr>
              <w:lastRenderedPageBreak/>
              <w:t xml:space="preserve">центры занятости населения </w:t>
            </w:r>
            <w:r w:rsidR="00600C75">
              <w:rPr>
                <w:sz w:val="27"/>
                <w:szCs w:val="27"/>
              </w:rPr>
              <w:t xml:space="preserve">Курганской области </w:t>
            </w:r>
            <w:r w:rsidRPr="001A3644">
              <w:rPr>
                <w:sz w:val="27"/>
                <w:szCs w:val="27"/>
              </w:rPr>
              <w:t xml:space="preserve">на территории вселения  </w:t>
            </w:r>
          </w:p>
          <w:p w:rsidR="00600C75" w:rsidRPr="00600C75" w:rsidRDefault="00600C75" w:rsidP="001A3644">
            <w:pPr>
              <w:rPr>
                <w:sz w:val="24"/>
                <w:szCs w:val="24"/>
              </w:rPr>
            </w:pPr>
          </w:p>
          <w:p w:rsidR="001A3644" w:rsidRPr="00600C75" w:rsidRDefault="00600C75" w:rsidP="001A3644">
            <w:pPr>
              <w:rPr>
                <w:sz w:val="24"/>
                <w:szCs w:val="24"/>
              </w:rPr>
            </w:pPr>
            <w:r w:rsidRPr="00600C75">
              <w:rPr>
                <w:sz w:val="24"/>
                <w:szCs w:val="24"/>
              </w:rPr>
              <w:t>к</w:t>
            </w:r>
            <w:r w:rsidR="001A3644" w:rsidRPr="00600C75">
              <w:rPr>
                <w:sz w:val="24"/>
                <w:szCs w:val="24"/>
              </w:rPr>
              <w:t xml:space="preserve">онтакты: </w:t>
            </w:r>
            <w:r w:rsidR="001A3644" w:rsidRPr="00600C75">
              <w:rPr>
                <w:sz w:val="24"/>
                <w:szCs w:val="24"/>
                <w:lang w:val="en-US"/>
              </w:rPr>
              <w:t>czn</w:t>
            </w:r>
            <w:r w:rsidR="001A3644" w:rsidRPr="00600C75">
              <w:rPr>
                <w:sz w:val="24"/>
                <w:szCs w:val="24"/>
              </w:rPr>
              <w:t>.</w:t>
            </w:r>
            <w:r w:rsidR="001A3644" w:rsidRPr="00600C75">
              <w:rPr>
                <w:sz w:val="24"/>
                <w:szCs w:val="24"/>
                <w:lang w:val="en-US"/>
              </w:rPr>
              <w:t>kurganobl</w:t>
            </w:r>
            <w:r w:rsidR="001A3644" w:rsidRPr="00600C75">
              <w:rPr>
                <w:sz w:val="24"/>
                <w:szCs w:val="24"/>
              </w:rPr>
              <w:t>.</w:t>
            </w:r>
            <w:r w:rsidR="001A3644" w:rsidRPr="00600C75">
              <w:rPr>
                <w:sz w:val="24"/>
                <w:szCs w:val="24"/>
                <w:lang w:val="en-US"/>
              </w:rPr>
              <w:t>ru</w:t>
            </w:r>
            <w:r w:rsidR="001A3644" w:rsidRPr="00600C75">
              <w:rPr>
                <w:sz w:val="24"/>
                <w:szCs w:val="24"/>
              </w:rPr>
              <w:t>/</w:t>
            </w:r>
            <w:r w:rsidR="001A3644" w:rsidRPr="00600C75">
              <w:rPr>
                <w:sz w:val="24"/>
                <w:szCs w:val="24"/>
                <w:lang w:val="en-US"/>
              </w:rPr>
              <w:t>struct</w:t>
            </w:r>
            <w:r w:rsidR="001A3644" w:rsidRPr="00600C75">
              <w:rPr>
                <w:sz w:val="24"/>
                <w:szCs w:val="24"/>
              </w:rPr>
              <w:t>.</w:t>
            </w:r>
            <w:r w:rsidR="001A3644" w:rsidRPr="00600C75">
              <w:rPr>
                <w:sz w:val="24"/>
                <w:szCs w:val="24"/>
                <w:lang w:val="en-US"/>
              </w:rPr>
              <w:t>html</w:t>
            </w:r>
          </w:p>
          <w:p w:rsidR="001A3644" w:rsidRPr="00A7380A" w:rsidRDefault="001A3644" w:rsidP="00C70397">
            <w:pPr>
              <w:pStyle w:val="af0"/>
              <w:spacing w:before="0" w:beforeAutospacing="0" w:after="0" w:afterAutospacing="0" w:line="180" w:lineRule="atLeast"/>
              <w:jc w:val="center"/>
              <w:rPr>
                <w:rStyle w:val="FontStyle14"/>
                <w:sz w:val="27"/>
                <w:szCs w:val="27"/>
              </w:rPr>
            </w:pPr>
          </w:p>
          <w:p w:rsidR="001A3644" w:rsidRPr="00F26B4D" w:rsidRDefault="00600C75" w:rsidP="00600C75">
            <w:pPr>
              <w:pStyle w:val="af0"/>
              <w:spacing w:before="0" w:beforeAutospacing="0" w:after="0" w:afterAutospacing="0" w:line="180" w:lineRule="atLeast"/>
              <w:jc w:val="center"/>
              <w:rPr>
                <w:sz w:val="28"/>
                <w:szCs w:val="28"/>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tc>
      </w:tr>
    </w:tbl>
    <w:p w:rsidR="001A3644" w:rsidRDefault="001A3644" w:rsidP="009C1175">
      <w:pPr>
        <w:ind w:firstLine="709"/>
        <w:jc w:val="both"/>
        <w:rPr>
          <w:sz w:val="27"/>
          <w:szCs w:val="27"/>
        </w:rPr>
      </w:pPr>
    </w:p>
    <w:p w:rsidR="00A172F8" w:rsidRDefault="006D1031" w:rsidP="006D1031">
      <w:pPr>
        <w:ind w:firstLine="709"/>
        <w:jc w:val="both"/>
        <w:rPr>
          <w:b/>
          <w:i/>
          <w:spacing w:val="-4"/>
          <w:sz w:val="27"/>
          <w:szCs w:val="27"/>
        </w:rPr>
      </w:pPr>
      <w:r w:rsidRPr="00817A5F">
        <w:rPr>
          <w:b/>
          <w:i/>
          <w:spacing w:val="-4"/>
          <w:sz w:val="27"/>
          <w:szCs w:val="27"/>
        </w:rPr>
        <w:t xml:space="preserve">Главное управление по труду и занятости населения </w:t>
      </w:r>
    </w:p>
    <w:p w:rsidR="006D1031" w:rsidRPr="00817A5F" w:rsidRDefault="006D1031" w:rsidP="006D1031">
      <w:pPr>
        <w:ind w:firstLine="709"/>
        <w:jc w:val="both"/>
        <w:rPr>
          <w:b/>
          <w:i/>
          <w:spacing w:val="-4"/>
          <w:sz w:val="27"/>
          <w:szCs w:val="27"/>
        </w:rPr>
      </w:pPr>
      <w:r w:rsidRPr="00817A5F">
        <w:rPr>
          <w:b/>
          <w:i/>
          <w:spacing w:val="-4"/>
          <w:sz w:val="27"/>
          <w:szCs w:val="27"/>
        </w:rPr>
        <w:t>Курганской области</w:t>
      </w:r>
    </w:p>
    <w:p w:rsidR="006D1031" w:rsidRPr="008F2C0B" w:rsidRDefault="006D1031" w:rsidP="006D1031">
      <w:pPr>
        <w:ind w:firstLine="708"/>
        <w:jc w:val="both"/>
        <w:rPr>
          <w:i/>
          <w:sz w:val="27"/>
          <w:szCs w:val="27"/>
        </w:rPr>
      </w:pPr>
      <w:r w:rsidRPr="008F2C0B">
        <w:rPr>
          <w:i/>
          <w:sz w:val="27"/>
          <w:szCs w:val="27"/>
        </w:rPr>
        <w:t xml:space="preserve">Адрес: 640022, г. Курган, ул. М. Горького, д. 190 </w:t>
      </w:r>
    </w:p>
    <w:p w:rsidR="006D1031" w:rsidRPr="008F2C0B" w:rsidRDefault="006D1031" w:rsidP="006D1031">
      <w:pPr>
        <w:ind w:firstLine="708"/>
        <w:jc w:val="both"/>
        <w:rPr>
          <w:i/>
          <w:sz w:val="27"/>
          <w:szCs w:val="27"/>
        </w:rPr>
      </w:pPr>
      <w:r w:rsidRPr="008F2C0B">
        <w:rPr>
          <w:i/>
          <w:sz w:val="27"/>
          <w:szCs w:val="27"/>
        </w:rPr>
        <w:t xml:space="preserve">Тел.: 8 (3522) </w:t>
      </w:r>
      <w:r w:rsidR="0050308A" w:rsidRPr="0050308A">
        <w:rPr>
          <w:i/>
          <w:sz w:val="27"/>
          <w:szCs w:val="27"/>
        </w:rPr>
        <w:t>42-87-12</w:t>
      </w:r>
      <w:r w:rsidRPr="008F2C0B">
        <w:rPr>
          <w:i/>
          <w:sz w:val="27"/>
          <w:szCs w:val="27"/>
        </w:rPr>
        <w:t>, 24-16-42</w:t>
      </w:r>
    </w:p>
    <w:p w:rsidR="006D1031" w:rsidRPr="008F2C0B" w:rsidRDefault="006D1031" w:rsidP="006D1031">
      <w:pPr>
        <w:ind w:firstLine="708"/>
        <w:jc w:val="both"/>
        <w:rPr>
          <w:i/>
          <w:sz w:val="27"/>
          <w:szCs w:val="27"/>
        </w:rPr>
      </w:pPr>
      <w:r w:rsidRPr="008F2C0B">
        <w:rPr>
          <w:i/>
          <w:sz w:val="27"/>
          <w:szCs w:val="27"/>
        </w:rPr>
        <w:t xml:space="preserve">Официальный Интернет-сайт: </w:t>
      </w:r>
      <w:hyperlink r:id="rId390" w:tgtFrame="_blank" w:history="1">
        <w:r w:rsidRPr="008F2C0B">
          <w:rPr>
            <w:i/>
            <w:sz w:val="27"/>
            <w:szCs w:val="27"/>
          </w:rPr>
          <w:t>www.czn.kurganobl.ru</w:t>
        </w:r>
      </w:hyperlink>
    </w:p>
    <w:p w:rsidR="006D1031" w:rsidRDefault="006D1031" w:rsidP="006D1031">
      <w:pPr>
        <w:ind w:firstLine="708"/>
        <w:jc w:val="both"/>
        <w:rPr>
          <w:b/>
          <w:i/>
          <w:sz w:val="27"/>
          <w:szCs w:val="27"/>
          <w:highlight w:val="yellow"/>
        </w:rPr>
      </w:pPr>
      <w:r w:rsidRPr="008F2C0B">
        <w:rPr>
          <w:i/>
          <w:sz w:val="27"/>
          <w:szCs w:val="27"/>
        </w:rPr>
        <w:t xml:space="preserve">Адрес электронной почты: </w:t>
      </w:r>
      <w:hyperlink r:id="rId391" w:tgtFrame="_blank" w:history="1">
        <w:r w:rsidRPr="008F2C0B">
          <w:rPr>
            <w:i/>
            <w:sz w:val="27"/>
            <w:szCs w:val="27"/>
          </w:rPr>
          <w:t>gutzn@kurganobl.ru</w:t>
        </w:r>
      </w:hyperlink>
    </w:p>
    <w:p w:rsidR="00847035" w:rsidRDefault="006D1031" w:rsidP="006D1031">
      <w:pPr>
        <w:ind w:firstLine="708"/>
        <w:jc w:val="both"/>
        <w:rPr>
          <w:b/>
          <w:i/>
          <w:sz w:val="27"/>
          <w:szCs w:val="27"/>
        </w:rPr>
      </w:pPr>
      <w:r w:rsidRPr="00681575">
        <w:rPr>
          <w:b/>
          <w:i/>
          <w:sz w:val="27"/>
          <w:szCs w:val="27"/>
        </w:rPr>
        <w:t xml:space="preserve">Управление по вопросам миграции </w:t>
      </w:r>
    </w:p>
    <w:p w:rsidR="006D1031" w:rsidRPr="0075795A" w:rsidRDefault="006D1031" w:rsidP="006D1031">
      <w:pPr>
        <w:ind w:firstLine="708"/>
        <w:jc w:val="both"/>
        <w:rPr>
          <w:b/>
          <w:i/>
          <w:sz w:val="27"/>
          <w:szCs w:val="27"/>
          <w:highlight w:val="yellow"/>
        </w:rPr>
      </w:pPr>
      <w:r w:rsidRPr="00681575">
        <w:rPr>
          <w:b/>
          <w:i/>
          <w:sz w:val="27"/>
          <w:szCs w:val="27"/>
        </w:rPr>
        <w:t>УМВД России по Курганской области</w:t>
      </w:r>
    </w:p>
    <w:p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 xml:space="preserve">Адрес: </w:t>
      </w:r>
      <w:r w:rsidR="0060134E" w:rsidRPr="0060134E">
        <w:rPr>
          <w:rFonts w:ascii="Times New Roman" w:eastAsia="Times New Roman" w:hAnsi="Times New Roman"/>
          <w:i/>
          <w:sz w:val="27"/>
          <w:szCs w:val="27"/>
        </w:rPr>
        <w:t>640022,</w:t>
      </w:r>
      <w:r w:rsidR="0060134E" w:rsidRPr="008F2C0B">
        <w:rPr>
          <w:i/>
          <w:sz w:val="27"/>
          <w:szCs w:val="27"/>
        </w:rPr>
        <w:t xml:space="preserve"> </w:t>
      </w:r>
      <w:r w:rsidRPr="00FA00DC">
        <w:rPr>
          <w:rFonts w:ascii="Times New Roman" w:eastAsia="Times New Roman" w:hAnsi="Times New Roman"/>
          <w:i/>
          <w:sz w:val="27"/>
          <w:szCs w:val="27"/>
        </w:rPr>
        <w:t xml:space="preserve">г. Курган, ул. </w:t>
      </w:r>
      <w:r w:rsidR="0050308A" w:rsidRPr="0050308A">
        <w:rPr>
          <w:rFonts w:ascii="Times New Roman" w:eastAsia="Times New Roman" w:hAnsi="Times New Roman"/>
          <w:i/>
          <w:sz w:val="27"/>
          <w:szCs w:val="27"/>
        </w:rPr>
        <w:t>Дзержинского, 48</w:t>
      </w:r>
      <w:r w:rsidR="0050308A" w:rsidRPr="0019461E">
        <w:rPr>
          <w:rFonts w:ascii="Times New Roman" w:eastAsia="Times New Roman" w:hAnsi="Times New Roman"/>
          <w:sz w:val="28"/>
          <w:szCs w:val="28"/>
        </w:rPr>
        <w:t xml:space="preserve"> </w:t>
      </w:r>
      <w:r w:rsidRPr="00FA00DC">
        <w:rPr>
          <w:rFonts w:ascii="Times New Roman" w:eastAsia="Times New Roman" w:hAnsi="Times New Roman"/>
          <w:i/>
          <w:sz w:val="27"/>
          <w:szCs w:val="27"/>
        </w:rPr>
        <w:t xml:space="preserve"> </w:t>
      </w:r>
    </w:p>
    <w:p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Тел./факс: 8 (3522) 41-30-55, 49-97-16, 49-97-13</w:t>
      </w:r>
      <w:r w:rsidR="00F86F6F">
        <w:rPr>
          <w:rFonts w:ascii="Times New Roman" w:eastAsia="Times New Roman" w:hAnsi="Times New Roman"/>
          <w:i/>
          <w:sz w:val="27"/>
          <w:szCs w:val="27"/>
        </w:rPr>
        <w:t xml:space="preserve">, </w:t>
      </w:r>
      <w:r w:rsidR="00F86F6F" w:rsidRPr="000A3430">
        <w:rPr>
          <w:rFonts w:ascii="Times New Roman" w:eastAsia="Times New Roman" w:hAnsi="Times New Roman"/>
          <w:i/>
          <w:sz w:val="27"/>
          <w:szCs w:val="27"/>
        </w:rPr>
        <w:t>49-97-40</w:t>
      </w:r>
      <w:r w:rsidRPr="00FA00DC">
        <w:rPr>
          <w:rFonts w:ascii="Times New Roman" w:eastAsia="Times New Roman" w:hAnsi="Times New Roman"/>
          <w:i/>
          <w:sz w:val="27"/>
          <w:szCs w:val="27"/>
        </w:rPr>
        <w:t xml:space="preserve"> </w:t>
      </w:r>
    </w:p>
    <w:p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 xml:space="preserve">Телефон горячей линии: 8 (3522) 41-30-55 </w:t>
      </w:r>
    </w:p>
    <w:p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 xml:space="preserve">Официальный Интернет-сайт: </w:t>
      </w:r>
      <w:hyperlink r:id="rId392" w:tgtFrame="_blank" w:history="1">
        <w:r w:rsidRPr="00FA00DC">
          <w:rPr>
            <w:rFonts w:ascii="Times New Roman" w:eastAsia="Times New Roman" w:hAnsi="Times New Roman"/>
            <w:i/>
            <w:sz w:val="27"/>
            <w:szCs w:val="27"/>
          </w:rPr>
          <w:t>www.45.mvd.ru</w:t>
        </w:r>
      </w:hyperlink>
    </w:p>
    <w:p w:rsidR="00442356" w:rsidRDefault="00442356" w:rsidP="006D1031">
      <w:pPr>
        <w:pStyle w:val="af8"/>
        <w:ind w:firstLine="709"/>
        <w:jc w:val="both"/>
        <w:rPr>
          <w:rFonts w:ascii="Times New Roman" w:eastAsia="Times New Roman" w:hAnsi="Times New Roman"/>
          <w:i/>
          <w:sz w:val="27"/>
          <w:szCs w:val="27"/>
        </w:rPr>
      </w:pPr>
    </w:p>
    <w:p w:rsidR="00442356" w:rsidRDefault="00442356" w:rsidP="006D1031">
      <w:pPr>
        <w:pStyle w:val="af8"/>
        <w:ind w:firstLine="709"/>
        <w:jc w:val="both"/>
        <w:rPr>
          <w:rFonts w:ascii="Times New Roman" w:eastAsia="Times New Roman" w:hAnsi="Times New Roman"/>
          <w:i/>
          <w:sz w:val="27"/>
          <w:szCs w:val="27"/>
        </w:rPr>
      </w:pPr>
    </w:p>
    <w:p w:rsidR="006D1031" w:rsidRDefault="006D1031" w:rsidP="006D1031">
      <w:pPr>
        <w:pStyle w:val="25"/>
      </w:pPr>
      <w:bookmarkStart w:id="311" w:name="_Toc391916628"/>
      <w:r>
        <w:t>КУРСКАЯ ОБЛАСТЬ</w:t>
      </w:r>
      <w:bookmarkEnd w:id="311"/>
    </w:p>
    <w:p w:rsidR="006D1031" w:rsidRDefault="006D1031" w:rsidP="000E6C9F">
      <w:pPr>
        <w:rPr>
          <w:i/>
          <w:iCs/>
          <w:sz w:val="27"/>
          <w:szCs w:val="27"/>
        </w:rPr>
      </w:pPr>
      <w:r>
        <w:rPr>
          <w:sz w:val="27"/>
          <w:szCs w:val="27"/>
        </w:rPr>
        <w:t>(</w:t>
      </w:r>
      <w:r>
        <w:rPr>
          <w:i/>
          <w:iCs/>
          <w:sz w:val="27"/>
          <w:szCs w:val="27"/>
        </w:rPr>
        <w:t>региональная программа переселения согласована</w:t>
      </w:r>
    </w:p>
    <w:p w:rsidR="006D1031" w:rsidRDefault="006D1031" w:rsidP="000E6C9F">
      <w:pPr>
        <w:rPr>
          <w:i/>
          <w:iCs/>
          <w:sz w:val="27"/>
          <w:szCs w:val="27"/>
        </w:rPr>
      </w:pPr>
      <w:r>
        <w:rPr>
          <w:i/>
          <w:iCs/>
          <w:sz w:val="27"/>
          <w:szCs w:val="27"/>
        </w:rPr>
        <w:t>распоряжением Правительства Российской Федерации</w:t>
      </w:r>
    </w:p>
    <w:p w:rsidR="006D1031" w:rsidRDefault="000E6C9F" w:rsidP="009951E3">
      <w:pPr>
        <w:widowControl/>
        <w:rPr>
          <w:i/>
          <w:iCs/>
          <w:sz w:val="27"/>
          <w:szCs w:val="27"/>
        </w:rPr>
      </w:pPr>
      <w:r>
        <w:rPr>
          <w:i/>
          <w:iCs/>
          <w:sz w:val="27"/>
          <w:szCs w:val="27"/>
        </w:rPr>
        <w:t xml:space="preserve">от </w:t>
      </w:r>
      <w:r w:rsidRPr="000E6C9F">
        <w:rPr>
          <w:i/>
          <w:iCs/>
          <w:sz w:val="27"/>
          <w:szCs w:val="27"/>
        </w:rPr>
        <w:t xml:space="preserve">13 декабря 2021 г. </w:t>
      </w:r>
      <w:r>
        <w:rPr>
          <w:i/>
          <w:iCs/>
          <w:sz w:val="27"/>
          <w:szCs w:val="27"/>
        </w:rPr>
        <w:t>№</w:t>
      </w:r>
      <w:r w:rsidRPr="000E6C9F">
        <w:rPr>
          <w:i/>
          <w:iCs/>
          <w:sz w:val="27"/>
          <w:szCs w:val="27"/>
        </w:rPr>
        <w:t xml:space="preserve"> 3568-р</w:t>
      </w:r>
      <w:r w:rsidR="006D1031">
        <w:rPr>
          <w:i/>
          <w:iCs/>
          <w:sz w:val="27"/>
          <w:szCs w:val="27"/>
        </w:rPr>
        <w:t>)</w:t>
      </w:r>
    </w:p>
    <w:p w:rsidR="006D1031" w:rsidRDefault="006D1031" w:rsidP="006D1031">
      <w:pPr>
        <w:rPr>
          <w:i/>
          <w:iCs/>
          <w:sz w:val="27"/>
          <w:szCs w:val="27"/>
        </w:rPr>
      </w:pPr>
    </w:p>
    <w:p w:rsidR="006D1031" w:rsidRDefault="006D1031" w:rsidP="006D1031">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6D1031" w:rsidRDefault="006D1031" w:rsidP="006D1031">
      <w:pPr>
        <w:ind w:firstLine="709"/>
        <w:jc w:val="both"/>
        <w:rPr>
          <w:sz w:val="27"/>
          <w:szCs w:val="27"/>
        </w:rPr>
      </w:pPr>
      <w:r>
        <w:rPr>
          <w:sz w:val="27"/>
          <w:szCs w:val="27"/>
        </w:rPr>
        <w:t>Территорией вселения является вся территория Курской области.</w:t>
      </w:r>
    </w:p>
    <w:p w:rsidR="006D1031" w:rsidRDefault="006D1031" w:rsidP="006D1031">
      <w:pPr>
        <w:ind w:firstLine="709"/>
        <w:jc w:val="both"/>
        <w:rPr>
          <w:sz w:val="27"/>
          <w:szCs w:val="27"/>
        </w:rPr>
      </w:pPr>
      <w:r>
        <w:rPr>
          <w:sz w:val="27"/>
          <w:szCs w:val="27"/>
        </w:rPr>
        <w:t xml:space="preserve">Курская область расположена в центре Европейской части России, </w:t>
      </w:r>
      <w:r>
        <w:rPr>
          <w:sz w:val="27"/>
          <w:szCs w:val="27"/>
        </w:rPr>
        <w:br/>
        <w:t>на юго-западных склонах Среднерусской возвышенности, между лесной и степной зонами</w:t>
      </w:r>
      <w:r w:rsidR="00D90372">
        <w:rPr>
          <w:sz w:val="27"/>
          <w:szCs w:val="27"/>
        </w:rPr>
        <w:t>, входит в состав Центрального федерального округа</w:t>
      </w:r>
      <w:r>
        <w:rPr>
          <w:sz w:val="27"/>
          <w:szCs w:val="27"/>
        </w:rPr>
        <w:t xml:space="preserve">. </w:t>
      </w:r>
      <w:r w:rsidRPr="000437D3">
        <w:rPr>
          <w:sz w:val="27"/>
          <w:szCs w:val="27"/>
        </w:rPr>
        <w:t xml:space="preserve">Граничит </w:t>
      </w:r>
      <w:r w:rsidR="00D90372">
        <w:rPr>
          <w:sz w:val="27"/>
          <w:szCs w:val="27"/>
        </w:rPr>
        <w:br/>
      </w:r>
      <w:r w:rsidRPr="000437D3">
        <w:rPr>
          <w:sz w:val="27"/>
          <w:szCs w:val="27"/>
        </w:rPr>
        <w:t>с Белгородской, Брянской</w:t>
      </w:r>
      <w:r>
        <w:rPr>
          <w:sz w:val="27"/>
          <w:szCs w:val="27"/>
        </w:rPr>
        <w:t xml:space="preserve">, </w:t>
      </w:r>
      <w:r w:rsidRPr="000437D3">
        <w:rPr>
          <w:sz w:val="27"/>
          <w:szCs w:val="27"/>
        </w:rPr>
        <w:t xml:space="preserve">Воронежской, Липецкой, Орловской областями. Государственная граница с Украиной составляет свыше </w:t>
      </w:r>
      <w:r w:rsidR="00BE05E3">
        <w:rPr>
          <w:sz w:val="27"/>
          <w:szCs w:val="27"/>
        </w:rPr>
        <w:t>245</w:t>
      </w:r>
      <w:r w:rsidRPr="000437D3">
        <w:rPr>
          <w:sz w:val="27"/>
          <w:szCs w:val="27"/>
        </w:rPr>
        <w:t xml:space="preserve"> км.</w:t>
      </w:r>
      <w:r>
        <w:rPr>
          <w:sz w:val="27"/>
          <w:szCs w:val="27"/>
        </w:rPr>
        <w:t xml:space="preserve"> Админист</w:t>
      </w:r>
      <w:r w:rsidR="00791A21">
        <w:rPr>
          <w:sz w:val="27"/>
          <w:szCs w:val="27"/>
        </w:rPr>
        <w:t>р</w:t>
      </w:r>
      <w:r>
        <w:rPr>
          <w:sz w:val="27"/>
          <w:szCs w:val="27"/>
        </w:rPr>
        <w:t>ативный центр – город Курск.</w:t>
      </w:r>
    </w:p>
    <w:p w:rsidR="006D1031" w:rsidRDefault="006D1031" w:rsidP="006D1031">
      <w:pPr>
        <w:ind w:firstLine="708"/>
        <w:contextualSpacing/>
        <w:jc w:val="both"/>
        <w:rPr>
          <w:sz w:val="27"/>
          <w:szCs w:val="27"/>
        </w:rPr>
      </w:pPr>
      <w:r>
        <w:rPr>
          <w:sz w:val="27"/>
          <w:szCs w:val="27"/>
        </w:rPr>
        <w:t xml:space="preserve">Площадь региона составляет </w:t>
      </w:r>
      <w:r w:rsidR="00461363">
        <w:rPr>
          <w:sz w:val="27"/>
          <w:szCs w:val="27"/>
        </w:rPr>
        <w:t>29,9</w:t>
      </w:r>
      <w:r>
        <w:rPr>
          <w:sz w:val="27"/>
          <w:szCs w:val="27"/>
        </w:rPr>
        <w:t xml:space="preserve"> тыс.</w:t>
      </w:r>
      <w:r w:rsidR="00BE05E3">
        <w:rPr>
          <w:sz w:val="27"/>
          <w:szCs w:val="27"/>
        </w:rPr>
        <w:t xml:space="preserve"> </w:t>
      </w:r>
      <w:r>
        <w:rPr>
          <w:sz w:val="27"/>
          <w:szCs w:val="27"/>
        </w:rPr>
        <w:t>км</w:t>
      </w:r>
      <w:r w:rsidRPr="00BD3DA1">
        <w:rPr>
          <w:sz w:val="27"/>
          <w:szCs w:val="27"/>
          <w:vertAlign w:val="superscript"/>
        </w:rPr>
        <w:t>2</w:t>
      </w:r>
      <w:r>
        <w:rPr>
          <w:sz w:val="27"/>
          <w:szCs w:val="27"/>
        </w:rPr>
        <w:t xml:space="preserve">. </w:t>
      </w:r>
    </w:p>
    <w:p w:rsidR="006D1031" w:rsidRPr="000437D3" w:rsidRDefault="006D1031" w:rsidP="006D1031">
      <w:pPr>
        <w:ind w:firstLine="708"/>
        <w:contextualSpacing/>
        <w:jc w:val="both"/>
        <w:rPr>
          <w:sz w:val="27"/>
          <w:szCs w:val="27"/>
        </w:rPr>
      </w:pPr>
      <w:r w:rsidRPr="000437D3">
        <w:rPr>
          <w:sz w:val="27"/>
          <w:szCs w:val="27"/>
        </w:rPr>
        <w:t>Климат области умеренно континентальный с умеренно холодной зимой и</w:t>
      </w:r>
      <w:r>
        <w:rPr>
          <w:sz w:val="27"/>
          <w:szCs w:val="27"/>
        </w:rPr>
        <w:t> </w:t>
      </w:r>
      <w:r w:rsidRPr="000437D3">
        <w:rPr>
          <w:sz w:val="27"/>
          <w:szCs w:val="27"/>
        </w:rPr>
        <w:t xml:space="preserve">теплым летом. Средняя температура воздуха января составляет -8°С, июля </w:t>
      </w:r>
      <w:r>
        <w:rPr>
          <w:sz w:val="27"/>
          <w:szCs w:val="27"/>
        </w:rPr>
        <w:t xml:space="preserve">– </w:t>
      </w:r>
      <w:r w:rsidRPr="000437D3">
        <w:rPr>
          <w:sz w:val="27"/>
          <w:szCs w:val="27"/>
        </w:rPr>
        <w:t>+20°С.</w:t>
      </w:r>
    </w:p>
    <w:p w:rsidR="006D1031" w:rsidRPr="000437D3" w:rsidRDefault="006D1031" w:rsidP="006D1031">
      <w:pPr>
        <w:ind w:firstLine="709"/>
        <w:jc w:val="both"/>
        <w:rPr>
          <w:sz w:val="27"/>
          <w:szCs w:val="27"/>
        </w:rPr>
      </w:pPr>
      <w:r w:rsidRPr="000437D3">
        <w:rPr>
          <w:sz w:val="27"/>
          <w:szCs w:val="27"/>
        </w:rPr>
        <w:t>Курская область включает территории 28 муниципальных районов и</w:t>
      </w:r>
      <w:r>
        <w:rPr>
          <w:sz w:val="27"/>
          <w:szCs w:val="27"/>
        </w:rPr>
        <w:t> </w:t>
      </w:r>
      <w:r w:rsidRPr="000437D3">
        <w:rPr>
          <w:sz w:val="27"/>
          <w:szCs w:val="27"/>
        </w:rPr>
        <w:t>5</w:t>
      </w:r>
      <w:r>
        <w:rPr>
          <w:sz w:val="27"/>
          <w:szCs w:val="27"/>
        </w:rPr>
        <w:t> </w:t>
      </w:r>
      <w:r w:rsidRPr="000437D3">
        <w:rPr>
          <w:sz w:val="27"/>
          <w:szCs w:val="27"/>
        </w:rPr>
        <w:t>городских округов.</w:t>
      </w:r>
      <w:r w:rsidR="00BE05E3">
        <w:rPr>
          <w:sz w:val="27"/>
          <w:szCs w:val="27"/>
        </w:rPr>
        <w:t xml:space="preserve"> </w:t>
      </w:r>
      <w:r w:rsidR="00BE05E3" w:rsidRPr="00BE05E3">
        <w:rPr>
          <w:sz w:val="27"/>
          <w:szCs w:val="27"/>
        </w:rPr>
        <w:t>Население Курской области составляет 1</w:t>
      </w:r>
      <w:r w:rsidR="00E125A2">
        <w:rPr>
          <w:sz w:val="27"/>
          <w:szCs w:val="27"/>
        </w:rPr>
        <w:t> </w:t>
      </w:r>
      <w:r w:rsidR="00461363">
        <w:rPr>
          <w:sz w:val="27"/>
          <w:szCs w:val="27"/>
        </w:rPr>
        <w:t>0</w:t>
      </w:r>
      <w:r w:rsidR="00600C75">
        <w:rPr>
          <w:sz w:val="27"/>
          <w:szCs w:val="27"/>
        </w:rPr>
        <w:t>67</w:t>
      </w:r>
      <w:r w:rsidR="00BE05E3" w:rsidRPr="00BE05E3">
        <w:rPr>
          <w:sz w:val="27"/>
          <w:szCs w:val="27"/>
        </w:rPr>
        <w:t xml:space="preserve"> </w:t>
      </w:r>
      <w:r w:rsidR="00E125A2" w:rsidRPr="006A767D">
        <w:rPr>
          <w:sz w:val="27"/>
          <w:szCs w:val="27"/>
        </w:rPr>
        <w:t xml:space="preserve">тыс. </w:t>
      </w:r>
      <w:r w:rsidR="00BE05E3" w:rsidRPr="00BE05E3">
        <w:rPr>
          <w:sz w:val="27"/>
          <w:szCs w:val="27"/>
        </w:rPr>
        <w:t>человек.</w:t>
      </w:r>
    </w:p>
    <w:p w:rsidR="006D1031" w:rsidRDefault="006D1031" w:rsidP="006D1031">
      <w:pPr>
        <w:ind w:firstLine="709"/>
        <w:jc w:val="both"/>
        <w:rPr>
          <w:sz w:val="27"/>
          <w:szCs w:val="27"/>
        </w:rPr>
      </w:pPr>
      <w:r w:rsidRPr="000437D3">
        <w:rPr>
          <w:sz w:val="27"/>
          <w:szCs w:val="27"/>
        </w:rPr>
        <w:t xml:space="preserve">Курск является важным транспортным узлом Юга России. Он расположен </w:t>
      </w:r>
      <w:r w:rsidR="006E03E0">
        <w:rPr>
          <w:sz w:val="27"/>
          <w:szCs w:val="27"/>
        </w:rPr>
        <w:br/>
      </w:r>
      <w:r w:rsidRPr="000437D3">
        <w:rPr>
          <w:sz w:val="27"/>
          <w:szCs w:val="27"/>
        </w:rPr>
        <w:t>на перекрестье одной из старейших железнодорожных магистралей Москва – Харьков и железнодорожной линии Воронеж – Киев. Существующая сеть автодорог обеспечивает прямое автомобильное сообщение с Москвой, соседними центрами Российской Федерации, городами и пос</w:t>
      </w:r>
      <w:r w:rsidR="00FD20B2">
        <w:rPr>
          <w:sz w:val="27"/>
          <w:szCs w:val="27"/>
        </w:rPr>
        <w:t>ё</w:t>
      </w:r>
      <w:r w:rsidRPr="000437D3">
        <w:rPr>
          <w:sz w:val="27"/>
          <w:szCs w:val="27"/>
        </w:rPr>
        <w:t>лками области</w:t>
      </w:r>
      <w:r>
        <w:rPr>
          <w:sz w:val="27"/>
          <w:szCs w:val="27"/>
        </w:rPr>
        <w:t>.</w:t>
      </w:r>
      <w:r w:rsidR="00461363">
        <w:rPr>
          <w:sz w:val="27"/>
          <w:szCs w:val="27"/>
        </w:rPr>
        <w:t xml:space="preserve"> </w:t>
      </w:r>
      <w:r w:rsidR="00461363" w:rsidRPr="00461363">
        <w:rPr>
          <w:sz w:val="27"/>
          <w:szCs w:val="27"/>
        </w:rPr>
        <w:t xml:space="preserve">Авиационный транспорт </w:t>
      </w:r>
      <w:r w:rsidR="00461363">
        <w:rPr>
          <w:sz w:val="27"/>
          <w:szCs w:val="27"/>
        </w:rPr>
        <w:br/>
      </w:r>
      <w:r w:rsidR="00461363" w:rsidRPr="00461363">
        <w:rPr>
          <w:sz w:val="27"/>
          <w:szCs w:val="27"/>
        </w:rPr>
        <w:lastRenderedPageBreak/>
        <w:t xml:space="preserve">в </w:t>
      </w:r>
      <w:r w:rsidR="00461363">
        <w:rPr>
          <w:sz w:val="27"/>
          <w:szCs w:val="27"/>
        </w:rPr>
        <w:t>регионе</w:t>
      </w:r>
      <w:r w:rsidR="00461363" w:rsidRPr="00461363">
        <w:rPr>
          <w:sz w:val="27"/>
          <w:szCs w:val="27"/>
        </w:rPr>
        <w:t xml:space="preserve"> представлен международным аэропортом Курск (Восточный). Из Курска регулярно осуществляются авиарейсы в Москв</w:t>
      </w:r>
      <w:r w:rsidR="00461363">
        <w:rPr>
          <w:sz w:val="27"/>
          <w:szCs w:val="27"/>
        </w:rPr>
        <w:t>у</w:t>
      </w:r>
      <w:r w:rsidR="00461363" w:rsidRPr="00461363">
        <w:rPr>
          <w:sz w:val="27"/>
          <w:szCs w:val="27"/>
        </w:rPr>
        <w:t>, Санкт-Петербург, Калининград, Сочи, Минеральные Воды, Краснодар, Казань, Екатеринбург</w:t>
      </w:r>
      <w:r w:rsidR="00461363">
        <w:rPr>
          <w:sz w:val="27"/>
          <w:szCs w:val="27"/>
        </w:rPr>
        <w:t>,</w:t>
      </w:r>
      <w:r w:rsidR="00461363" w:rsidRPr="00461363">
        <w:rPr>
          <w:sz w:val="27"/>
          <w:szCs w:val="27"/>
        </w:rPr>
        <w:t xml:space="preserve"> в летний период </w:t>
      </w:r>
      <w:r w:rsidR="00461363">
        <w:rPr>
          <w:sz w:val="27"/>
          <w:szCs w:val="27"/>
        </w:rPr>
        <w:br/>
      </w:r>
      <w:r w:rsidR="00461363" w:rsidRPr="00461363">
        <w:rPr>
          <w:sz w:val="27"/>
          <w:szCs w:val="27"/>
        </w:rPr>
        <w:t>в Анапу, Геленджик и Симферополь.</w:t>
      </w:r>
    </w:p>
    <w:p w:rsidR="006D1031" w:rsidRPr="00B94E66" w:rsidRDefault="006D1031" w:rsidP="006D1031">
      <w:pPr>
        <w:ind w:firstLine="708"/>
        <w:contextualSpacing/>
        <w:jc w:val="both"/>
        <w:rPr>
          <w:sz w:val="27"/>
          <w:szCs w:val="27"/>
        </w:rPr>
      </w:pPr>
      <w:r w:rsidRPr="00B94E66">
        <w:rPr>
          <w:sz w:val="27"/>
          <w:szCs w:val="27"/>
        </w:rPr>
        <w:t>Курская область – один из промышленно развитых регионов Российской Федерации. Основу е</w:t>
      </w:r>
      <w:r w:rsidR="003078AE">
        <w:rPr>
          <w:sz w:val="27"/>
          <w:szCs w:val="27"/>
        </w:rPr>
        <w:t>ё</w:t>
      </w:r>
      <w:r w:rsidRPr="00B94E66">
        <w:rPr>
          <w:sz w:val="27"/>
          <w:szCs w:val="27"/>
        </w:rPr>
        <w:t xml:space="preserve"> экономики составляет промышленный потенциал. </w:t>
      </w:r>
      <w:r>
        <w:rPr>
          <w:sz w:val="27"/>
          <w:szCs w:val="27"/>
        </w:rPr>
        <w:br/>
      </w:r>
      <w:r w:rsidRPr="00B94E66">
        <w:rPr>
          <w:sz w:val="27"/>
          <w:szCs w:val="27"/>
        </w:rPr>
        <w:t xml:space="preserve">В области успешно развиваются: топливно-энергетическая, металлургическая, нефтехимическая, пищевая и перерабатывающая отрасли промышленности. </w:t>
      </w:r>
    </w:p>
    <w:p w:rsidR="006D1031" w:rsidRPr="00B94E66" w:rsidRDefault="006D1031" w:rsidP="006D1031">
      <w:pPr>
        <w:ind w:firstLine="708"/>
        <w:contextualSpacing/>
        <w:jc w:val="both"/>
        <w:rPr>
          <w:sz w:val="27"/>
          <w:szCs w:val="27"/>
        </w:rPr>
      </w:pPr>
      <w:r w:rsidRPr="00B94E66">
        <w:rPr>
          <w:sz w:val="27"/>
          <w:szCs w:val="27"/>
        </w:rPr>
        <w:t xml:space="preserve">Наиболее крупные промышленные предприятия, являющиеся российскими лидерами в своих видах хозяйственной деятельности: </w:t>
      </w:r>
      <w:r w:rsidR="00F61E6D" w:rsidRPr="00F61E6D">
        <w:rPr>
          <w:sz w:val="27"/>
          <w:szCs w:val="27"/>
        </w:rPr>
        <w:t>АО «Михайловский ГОК им.</w:t>
      </w:r>
      <w:r w:rsidR="00F61E6D">
        <w:rPr>
          <w:sz w:val="27"/>
          <w:szCs w:val="27"/>
        </w:rPr>
        <w:t> </w:t>
      </w:r>
      <w:r w:rsidR="00F61E6D" w:rsidRPr="00F61E6D">
        <w:rPr>
          <w:sz w:val="27"/>
          <w:szCs w:val="27"/>
        </w:rPr>
        <w:t>А.В. Варичева», АО «Авиаавтоматика» им. В.В.Тарасова», предприятия многопрофильной компании «ГОТЭК»</w:t>
      </w:r>
      <w:r w:rsidR="00F61E6D">
        <w:rPr>
          <w:sz w:val="27"/>
          <w:szCs w:val="27"/>
        </w:rPr>
        <w:t xml:space="preserve"> (г.</w:t>
      </w:r>
      <w:r w:rsidR="00F61E6D" w:rsidRPr="00F61E6D">
        <w:rPr>
          <w:sz w:val="27"/>
          <w:szCs w:val="27"/>
        </w:rPr>
        <w:t xml:space="preserve"> Железногорске</w:t>
      </w:r>
      <w:r w:rsidR="00F61E6D">
        <w:rPr>
          <w:sz w:val="27"/>
          <w:szCs w:val="27"/>
        </w:rPr>
        <w:t>)</w:t>
      </w:r>
      <w:r w:rsidR="00F61E6D" w:rsidRPr="00F61E6D">
        <w:rPr>
          <w:sz w:val="27"/>
          <w:szCs w:val="27"/>
        </w:rPr>
        <w:t xml:space="preserve">; филиал АО «Концерн Росэнергоатом» «Курская АЭС» </w:t>
      </w:r>
      <w:r w:rsidR="00F61E6D">
        <w:rPr>
          <w:sz w:val="27"/>
          <w:szCs w:val="27"/>
        </w:rPr>
        <w:t>(</w:t>
      </w:r>
      <w:r w:rsidR="00F61E6D" w:rsidRPr="00F61E6D">
        <w:rPr>
          <w:sz w:val="27"/>
          <w:szCs w:val="27"/>
        </w:rPr>
        <w:t>г. Курчатов</w:t>
      </w:r>
      <w:r w:rsidR="00F61E6D">
        <w:rPr>
          <w:sz w:val="27"/>
          <w:szCs w:val="27"/>
        </w:rPr>
        <w:t>),</w:t>
      </w:r>
      <w:r w:rsidR="00F61E6D" w:rsidRPr="00F61E6D">
        <w:rPr>
          <w:sz w:val="27"/>
          <w:szCs w:val="27"/>
        </w:rPr>
        <w:t xml:space="preserve"> ОАО «Фармстандарт-Лексредства», ОАО «Курскрезинотехника», ООО «Курскхимволокно», АО «Курский электроаппаратный завод» </w:t>
      </w:r>
      <w:r w:rsidR="00F61E6D">
        <w:rPr>
          <w:sz w:val="27"/>
          <w:szCs w:val="27"/>
        </w:rPr>
        <w:t>(</w:t>
      </w:r>
      <w:r w:rsidR="00F61E6D" w:rsidRPr="00F61E6D">
        <w:rPr>
          <w:sz w:val="27"/>
          <w:szCs w:val="27"/>
        </w:rPr>
        <w:t>г. Курск</w:t>
      </w:r>
      <w:r w:rsidR="00F61E6D">
        <w:rPr>
          <w:sz w:val="27"/>
          <w:szCs w:val="27"/>
        </w:rPr>
        <w:t>)</w:t>
      </w:r>
      <w:r w:rsidRPr="00B94E66">
        <w:rPr>
          <w:sz w:val="27"/>
          <w:szCs w:val="27"/>
        </w:rPr>
        <w:t>.</w:t>
      </w:r>
    </w:p>
    <w:p w:rsidR="00D83C80" w:rsidRPr="00B1156E" w:rsidRDefault="003C3B2F" w:rsidP="00D83C80">
      <w:pPr>
        <w:ind w:firstLine="708"/>
        <w:jc w:val="both"/>
        <w:rPr>
          <w:sz w:val="27"/>
          <w:szCs w:val="27"/>
        </w:rPr>
      </w:pPr>
      <w:r>
        <w:rPr>
          <w:sz w:val="27"/>
          <w:szCs w:val="27"/>
        </w:rPr>
        <w:t>Знчимое</w:t>
      </w:r>
      <w:r w:rsidR="00D83C80" w:rsidRPr="00B1156E">
        <w:rPr>
          <w:sz w:val="27"/>
          <w:szCs w:val="27"/>
        </w:rPr>
        <w:t xml:space="preserve"> место в экономике области занимает пищевая и </w:t>
      </w:r>
      <w:r w:rsidR="00D83C80">
        <w:rPr>
          <w:sz w:val="27"/>
          <w:szCs w:val="27"/>
        </w:rPr>
        <w:t>перерабатывающая промышленность</w:t>
      </w:r>
      <w:r w:rsidR="00D83C80" w:rsidRPr="00B1156E">
        <w:rPr>
          <w:sz w:val="27"/>
          <w:szCs w:val="27"/>
        </w:rPr>
        <w:t>.</w:t>
      </w:r>
      <w:r w:rsidRPr="003C3B2F">
        <w:rPr>
          <w:sz w:val="27"/>
          <w:szCs w:val="27"/>
        </w:rPr>
        <w:t xml:space="preserve"> Увеличение объемов производства пищевой продукции, расширение ее ассортимента соответствует активному продвижению курской продукци</w:t>
      </w:r>
      <w:r>
        <w:rPr>
          <w:sz w:val="27"/>
          <w:szCs w:val="27"/>
        </w:rPr>
        <w:t>и на внутренний и внешние рынки.</w:t>
      </w:r>
    </w:p>
    <w:p w:rsidR="006D1031" w:rsidRDefault="006D1031" w:rsidP="006D1031">
      <w:pPr>
        <w:ind w:firstLine="708"/>
        <w:contextualSpacing/>
        <w:jc w:val="both"/>
        <w:rPr>
          <w:sz w:val="27"/>
          <w:szCs w:val="27"/>
        </w:rPr>
      </w:pPr>
      <w:r w:rsidRPr="00B94E66">
        <w:rPr>
          <w:sz w:val="27"/>
          <w:szCs w:val="27"/>
        </w:rPr>
        <w:t>Аграрный сектор остается важной составляющей частью экономики Курской области</w:t>
      </w:r>
      <w:r w:rsidR="00BE05E3" w:rsidRPr="00BE05E3">
        <w:rPr>
          <w:sz w:val="27"/>
          <w:szCs w:val="27"/>
        </w:rPr>
        <w:t xml:space="preserve"> и основой для дальнейшего развития пищевой и перерабатывающей промышленности региона</w:t>
      </w:r>
      <w:r w:rsidRPr="00B94E66">
        <w:rPr>
          <w:sz w:val="27"/>
          <w:szCs w:val="27"/>
        </w:rPr>
        <w:t xml:space="preserve">. </w:t>
      </w:r>
    </w:p>
    <w:p w:rsidR="00BE05E3" w:rsidRDefault="00BE05E3" w:rsidP="00BE05E3">
      <w:pPr>
        <w:ind w:firstLine="708"/>
        <w:contextualSpacing/>
        <w:jc w:val="both"/>
        <w:rPr>
          <w:sz w:val="27"/>
          <w:szCs w:val="27"/>
        </w:rPr>
      </w:pPr>
      <w:r w:rsidRPr="00BE05E3">
        <w:rPr>
          <w:sz w:val="27"/>
          <w:szCs w:val="27"/>
        </w:rPr>
        <w:t>По итогам 202</w:t>
      </w:r>
      <w:r w:rsidR="00600C75">
        <w:rPr>
          <w:sz w:val="27"/>
          <w:szCs w:val="27"/>
        </w:rPr>
        <w:t>3</w:t>
      </w:r>
      <w:r w:rsidRPr="00BE05E3">
        <w:rPr>
          <w:sz w:val="27"/>
          <w:szCs w:val="27"/>
        </w:rPr>
        <w:t xml:space="preserve"> года по производству основных сельскохозяйственных культур регион занимает ведущие позиции не только в Центральном федеральном округе, но и в целом по стране. </w:t>
      </w:r>
    </w:p>
    <w:p w:rsidR="00600C75" w:rsidRDefault="00C87BBD" w:rsidP="00BE05E3">
      <w:pPr>
        <w:ind w:firstLine="708"/>
        <w:contextualSpacing/>
        <w:jc w:val="both"/>
        <w:rPr>
          <w:sz w:val="27"/>
          <w:szCs w:val="27"/>
        </w:rPr>
      </w:pPr>
      <w:r>
        <w:rPr>
          <w:sz w:val="27"/>
          <w:szCs w:val="27"/>
        </w:rPr>
        <w:t xml:space="preserve">В </w:t>
      </w:r>
      <w:r w:rsidRPr="00C87BBD">
        <w:rPr>
          <w:sz w:val="27"/>
          <w:szCs w:val="27"/>
        </w:rPr>
        <w:t xml:space="preserve">регионе </w:t>
      </w:r>
      <w:r>
        <w:rPr>
          <w:sz w:val="27"/>
          <w:szCs w:val="27"/>
        </w:rPr>
        <w:t>в 202</w:t>
      </w:r>
      <w:r w:rsidR="00600C75">
        <w:rPr>
          <w:sz w:val="27"/>
          <w:szCs w:val="27"/>
        </w:rPr>
        <w:t>3</w:t>
      </w:r>
      <w:r>
        <w:rPr>
          <w:sz w:val="27"/>
          <w:szCs w:val="27"/>
        </w:rPr>
        <w:t xml:space="preserve"> году </w:t>
      </w:r>
      <w:r w:rsidR="00600C75" w:rsidRPr="00600C75">
        <w:rPr>
          <w:sz w:val="27"/>
          <w:szCs w:val="27"/>
        </w:rPr>
        <w:t xml:space="preserve">производство продукции сельского хозяйства </w:t>
      </w:r>
      <w:r w:rsidR="00600C75">
        <w:rPr>
          <w:sz w:val="27"/>
          <w:szCs w:val="27"/>
        </w:rPr>
        <w:br/>
      </w:r>
      <w:r w:rsidR="00600C75" w:rsidRPr="00600C75">
        <w:rPr>
          <w:sz w:val="27"/>
          <w:szCs w:val="27"/>
        </w:rPr>
        <w:t>составило 225 млрд. рублей, это 3 место в Центральном федеральном округе</w:t>
      </w:r>
      <w:r w:rsidR="00600C75">
        <w:rPr>
          <w:sz w:val="27"/>
          <w:szCs w:val="27"/>
        </w:rPr>
        <w:t>.</w:t>
      </w:r>
    </w:p>
    <w:p w:rsidR="00600C75" w:rsidRPr="00600C75" w:rsidRDefault="00600C75" w:rsidP="00600C75">
      <w:pPr>
        <w:ind w:firstLine="708"/>
        <w:contextualSpacing/>
        <w:jc w:val="both"/>
        <w:rPr>
          <w:sz w:val="27"/>
          <w:szCs w:val="27"/>
        </w:rPr>
      </w:pPr>
      <w:r w:rsidRPr="00600C75">
        <w:rPr>
          <w:sz w:val="27"/>
          <w:szCs w:val="27"/>
        </w:rPr>
        <w:t>Получены высокие показатели в отрасли растениеводства. Так, валовой сбор зерновых культур составил</w:t>
      </w:r>
      <w:r>
        <w:rPr>
          <w:sz w:val="27"/>
          <w:szCs w:val="27"/>
        </w:rPr>
        <w:t xml:space="preserve"> около 6</w:t>
      </w:r>
      <w:r w:rsidRPr="00600C75">
        <w:rPr>
          <w:sz w:val="27"/>
          <w:szCs w:val="27"/>
        </w:rPr>
        <w:t xml:space="preserve"> млн тонн.</w:t>
      </w:r>
      <w:r>
        <w:rPr>
          <w:sz w:val="27"/>
          <w:szCs w:val="27"/>
        </w:rPr>
        <w:t xml:space="preserve"> </w:t>
      </w:r>
      <w:r w:rsidRPr="00600C75">
        <w:rPr>
          <w:sz w:val="27"/>
          <w:szCs w:val="27"/>
        </w:rPr>
        <w:t xml:space="preserve">Производство масличных культур </w:t>
      </w:r>
      <w:r>
        <w:rPr>
          <w:sz w:val="27"/>
          <w:szCs w:val="27"/>
        </w:rPr>
        <w:t xml:space="preserve">– 1,4 млн. тонн и является </w:t>
      </w:r>
      <w:r w:rsidRPr="00600C75">
        <w:rPr>
          <w:sz w:val="27"/>
          <w:szCs w:val="27"/>
        </w:rPr>
        <w:t>рекордны</w:t>
      </w:r>
      <w:r>
        <w:rPr>
          <w:sz w:val="27"/>
          <w:szCs w:val="27"/>
        </w:rPr>
        <w:t>м</w:t>
      </w:r>
      <w:r w:rsidRPr="00600C75">
        <w:rPr>
          <w:sz w:val="27"/>
          <w:szCs w:val="27"/>
        </w:rPr>
        <w:t xml:space="preserve"> показател</w:t>
      </w:r>
      <w:r>
        <w:rPr>
          <w:sz w:val="27"/>
          <w:szCs w:val="27"/>
        </w:rPr>
        <w:t>ем</w:t>
      </w:r>
      <w:r w:rsidRPr="00600C75">
        <w:rPr>
          <w:sz w:val="27"/>
          <w:szCs w:val="27"/>
        </w:rPr>
        <w:t xml:space="preserve"> для Курской области.</w:t>
      </w:r>
    </w:p>
    <w:p w:rsidR="00600C75" w:rsidRDefault="00600C75" w:rsidP="00600C75">
      <w:pPr>
        <w:ind w:firstLine="708"/>
        <w:contextualSpacing/>
        <w:jc w:val="both"/>
        <w:rPr>
          <w:sz w:val="27"/>
          <w:szCs w:val="27"/>
        </w:rPr>
      </w:pPr>
      <w:r w:rsidRPr="00600C75">
        <w:rPr>
          <w:sz w:val="27"/>
          <w:szCs w:val="27"/>
        </w:rPr>
        <w:t>Валовой сбор сахарной свеклы составил 5,2 млн тонн, что более чем на 15 % выше показателя 2022 года</w:t>
      </w:r>
      <w:r>
        <w:rPr>
          <w:sz w:val="27"/>
          <w:szCs w:val="27"/>
        </w:rPr>
        <w:t xml:space="preserve">. </w:t>
      </w:r>
    </w:p>
    <w:p w:rsidR="0062579A" w:rsidRPr="0062579A" w:rsidRDefault="0062579A" w:rsidP="0062579A">
      <w:pPr>
        <w:ind w:firstLine="708"/>
        <w:contextualSpacing/>
        <w:jc w:val="both"/>
        <w:rPr>
          <w:sz w:val="27"/>
          <w:szCs w:val="27"/>
        </w:rPr>
      </w:pPr>
      <w:r w:rsidRPr="0062579A">
        <w:rPr>
          <w:sz w:val="27"/>
          <w:szCs w:val="27"/>
        </w:rPr>
        <w:t>В области принимаются меры по наращиванию производства плодовоягодной продукции, картофеля и овощей.</w:t>
      </w:r>
    </w:p>
    <w:p w:rsidR="0062579A" w:rsidRPr="0062579A" w:rsidRDefault="0062579A" w:rsidP="0062579A">
      <w:pPr>
        <w:ind w:firstLine="708"/>
        <w:contextualSpacing/>
        <w:jc w:val="both"/>
        <w:rPr>
          <w:sz w:val="27"/>
          <w:szCs w:val="27"/>
        </w:rPr>
      </w:pPr>
      <w:r w:rsidRPr="0062579A">
        <w:rPr>
          <w:sz w:val="27"/>
          <w:szCs w:val="27"/>
        </w:rPr>
        <w:t>В хозяйствах всех категорий произведено 325 тыс. тонн картофеля, 98 тыс. </w:t>
      </w:r>
      <w:r>
        <w:rPr>
          <w:sz w:val="27"/>
          <w:szCs w:val="27"/>
        </w:rPr>
        <w:t>тонн овощей</w:t>
      </w:r>
      <w:r w:rsidRPr="0062579A">
        <w:rPr>
          <w:sz w:val="27"/>
          <w:szCs w:val="27"/>
        </w:rPr>
        <w:t xml:space="preserve">. </w:t>
      </w:r>
    </w:p>
    <w:p w:rsidR="0062579A" w:rsidRPr="0062579A" w:rsidRDefault="0062579A" w:rsidP="0062579A">
      <w:pPr>
        <w:ind w:firstLine="708"/>
        <w:contextualSpacing/>
        <w:jc w:val="both"/>
        <w:rPr>
          <w:sz w:val="27"/>
          <w:szCs w:val="27"/>
        </w:rPr>
      </w:pPr>
      <w:r w:rsidRPr="0062579A">
        <w:rPr>
          <w:sz w:val="27"/>
          <w:szCs w:val="27"/>
        </w:rPr>
        <w:t>Развивается направление – производство грибов. В 2023 году ООО «Грибная радуга» произв</w:t>
      </w:r>
      <w:r>
        <w:rPr>
          <w:sz w:val="27"/>
          <w:szCs w:val="27"/>
        </w:rPr>
        <w:t>едено</w:t>
      </w:r>
      <w:r w:rsidRPr="0062579A">
        <w:rPr>
          <w:sz w:val="27"/>
          <w:szCs w:val="27"/>
        </w:rPr>
        <w:t xml:space="preserve"> грибов </w:t>
      </w:r>
      <w:r>
        <w:rPr>
          <w:sz w:val="27"/>
          <w:szCs w:val="27"/>
        </w:rPr>
        <w:t>порядка</w:t>
      </w:r>
      <w:r w:rsidRPr="0062579A">
        <w:rPr>
          <w:sz w:val="27"/>
          <w:szCs w:val="27"/>
        </w:rPr>
        <w:t xml:space="preserve"> 32 тыс. тонн.</w:t>
      </w:r>
    </w:p>
    <w:p w:rsidR="0062579A" w:rsidRPr="0062579A" w:rsidRDefault="0062579A" w:rsidP="0062579A">
      <w:pPr>
        <w:ind w:firstLine="708"/>
        <w:contextualSpacing/>
        <w:jc w:val="both"/>
        <w:rPr>
          <w:sz w:val="27"/>
          <w:szCs w:val="27"/>
        </w:rPr>
      </w:pPr>
      <w:r w:rsidRPr="0062579A">
        <w:rPr>
          <w:sz w:val="27"/>
          <w:szCs w:val="27"/>
        </w:rPr>
        <w:t>Динамично развивается отрасль животноводства.</w:t>
      </w:r>
      <w:r>
        <w:rPr>
          <w:sz w:val="27"/>
          <w:szCs w:val="27"/>
        </w:rPr>
        <w:t xml:space="preserve"> В</w:t>
      </w:r>
      <w:r w:rsidRPr="0062579A">
        <w:rPr>
          <w:sz w:val="27"/>
          <w:szCs w:val="27"/>
        </w:rPr>
        <w:t xml:space="preserve"> регионе работает 135</w:t>
      </w:r>
      <w:r>
        <w:rPr>
          <w:sz w:val="27"/>
          <w:szCs w:val="27"/>
        </w:rPr>
        <w:t> </w:t>
      </w:r>
      <w:r w:rsidRPr="0062579A">
        <w:rPr>
          <w:sz w:val="27"/>
          <w:szCs w:val="27"/>
        </w:rPr>
        <w:t xml:space="preserve">животноводческих площадок, из них 122 площадки по производству мяса </w:t>
      </w:r>
      <w:r>
        <w:rPr>
          <w:sz w:val="27"/>
          <w:szCs w:val="27"/>
        </w:rPr>
        <w:br/>
      </w:r>
      <w:r w:rsidRPr="0062579A">
        <w:rPr>
          <w:sz w:val="27"/>
          <w:szCs w:val="27"/>
        </w:rPr>
        <w:t xml:space="preserve">и 13 площадок </w:t>
      </w:r>
      <w:r>
        <w:rPr>
          <w:sz w:val="27"/>
          <w:szCs w:val="27"/>
        </w:rPr>
        <w:t xml:space="preserve">– </w:t>
      </w:r>
      <w:r w:rsidRPr="0062579A">
        <w:rPr>
          <w:sz w:val="27"/>
          <w:szCs w:val="27"/>
        </w:rPr>
        <w:t>молока.</w:t>
      </w:r>
    </w:p>
    <w:p w:rsidR="0062579A" w:rsidRPr="0062579A" w:rsidRDefault="0062579A" w:rsidP="0062579A">
      <w:pPr>
        <w:ind w:firstLine="708"/>
        <w:contextualSpacing/>
        <w:jc w:val="both"/>
        <w:rPr>
          <w:sz w:val="27"/>
          <w:szCs w:val="27"/>
        </w:rPr>
      </w:pPr>
      <w:r w:rsidRPr="0062579A">
        <w:rPr>
          <w:sz w:val="27"/>
          <w:szCs w:val="27"/>
        </w:rPr>
        <w:t>В 2023 году в хозяйствах всех категорий произведено 691 тыс. тонн скота и птицы на убой в живом весе и 464,9 тыс. тонн молока.</w:t>
      </w:r>
    </w:p>
    <w:p w:rsidR="0062579A" w:rsidRPr="0062579A" w:rsidRDefault="0062579A" w:rsidP="0062579A">
      <w:pPr>
        <w:ind w:firstLine="708"/>
        <w:contextualSpacing/>
        <w:jc w:val="both"/>
        <w:rPr>
          <w:sz w:val="27"/>
          <w:szCs w:val="27"/>
        </w:rPr>
      </w:pPr>
      <w:r w:rsidRPr="0062579A">
        <w:rPr>
          <w:sz w:val="27"/>
          <w:szCs w:val="27"/>
        </w:rPr>
        <w:t>В молочной отрасли к уровню 2022 года увеличены объемы выпуска продукции: масла сливочного на 16,3 %, сливок в 3 раза, сметаны на</w:t>
      </w:r>
      <w:r>
        <w:rPr>
          <w:sz w:val="27"/>
          <w:szCs w:val="27"/>
        </w:rPr>
        <w:t xml:space="preserve"> </w:t>
      </w:r>
      <w:r w:rsidRPr="0062579A">
        <w:rPr>
          <w:sz w:val="27"/>
          <w:szCs w:val="27"/>
        </w:rPr>
        <w:t>37,9 %.</w:t>
      </w:r>
    </w:p>
    <w:p w:rsidR="00110259" w:rsidRPr="00110259" w:rsidRDefault="0062579A" w:rsidP="00D83C80">
      <w:pPr>
        <w:ind w:firstLine="708"/>
        <w:contextualSpacing/>
        <w:jc w:val="both"/>
        <w:rPr>
          <w:sz w:val="27"/>
          <w:szCs w:val="27"/>
        </w:rPr>
      </w:pPr>
      <w:r w:rsidRPr="0062579A">
        <w:rPr>
          <w:sz w:val="27"/>
          <w:szCs w:val="27"/>
        </w:rPr>
        <w:t>В пищевом секторе экономики будет продолжена</w:t>
      </w:r>
      <w:r>
        <w:rPr>
          <w:sz w:val="27"/>
          <w:szCs w:val="27"/>
        </w:rPr>
        <w:t xml:space="preserve"> </w:t>
      </w:r>
      <w:r w:rsidRPr="0062579A">
        <w:rPr>
          <w:sz w:val="27"/>
          <w:szCs w:val="27"/>
        </w:rPr>
        <w:t xml:space="preserve">работа по привлечению </w:t>
      </w:r>
      <w:r w:rsidRPr="0062579A">
        <w:rPr>
          <w:sz w:val="27"/>
          <w:szCs w:val="27"/>
        </w:rPr>
        <w:lastRenderedPageBreak/>
        <w:t>инвестиций на создание высокоэффективных</w:t>
      </w:r>
      <w:r>
        <w:rPr>
          <w:sz w:val="27"/>
          <w:szCs w:val="27"/>
        </w:rPr>
        <w:t xml:space="preserve"> </w:t>
      </w:r>
      <w:r w:rsidRPr="0062579A">
        <w:rPr>
          <w:sz w:val="27"/>
          <w:szCs w:val="27"/>
        </w:rPr>
        <w:t>производств, обеспечению максимальной переработки внутри области</w:t>
      </w:r>
      <w:r>
        <w:rPr>
          <w:sz w:val="27"/>
          <w:szCs w:val="27"/>
        </w:rPr>
        <w:t xml:space="preserve"> </w:t>
      </w:r>
      <w:r w:rsidRPr="0062579A">
        <w:rPr>
          <w:sz w:val="27"/>
          <w:szCs w:val="27"/>
        </w:rPr>
        <w:t>производимой сельскохозяйственной продукции, увеличению объемов высоко маржинальной продукции за счет углубления процесса переработк</w:t>
      </w:r>
      <w:r w:rsidR="00110259" w:rsidRPr="00110259">
        <w:rPr>
          <w:sz w:val="27"/>
          <w:szCs w:val="27"/>
        </w:rPr>
        <w:t xml:space="preserve">. </w:t>
      </w:r>
    </w:p>
    <w:p w:rsidR="00BB7809" w:rsidRDefault="00D83C80" w:rsidP="004F7890">
      <w:pPr>
        <w:ind w:firstLine="708"/>
        <w:contextualSpacing/>
        <w:jc w:val="both"/>
        <w:rPr>
          <w:sz w:val="27"/>
          <w:szCs w:val="27"/>
        </w:rPr>
      </w:pPr>
      <w:r w:rsidRPr="00D83C80">
        <w:rPr>
          <w:sz w:val="27"/>
          <w:szCs w:val="27"/>
        </w:rPr>
        <w:t xml:space="preserve">Для успешного развития отрасли в регионе </w:t>
      </w:r>
      <w:r w:rsidR="004F7890" w:rsidRPr="004F7890">
        <w:rPr>
          <w:sz w:val="27"/>
          <w:szCs w:val="27"/>
        </w:rPr>
        <w:t xml:space="preserve">комитетом </w:t>
      </w:r>
      <w:r w:rsidR="00A07D1C" w:rsidRPr="00A07D1C">
        <w:rPr>
          <w:sz w:val="27"/>
          <w:szCs w:val="27"/>
        </w:rPr>
        <w:t>агропромышленного</w:t>
      </w:r>
      <w:r w:rsidR="00A07D1C" w:rsidRPr="00D83C80">
        <w:rPr>
          <w:sz w:val="27"/>
          <w:szCs w:val="27"/>
        </w:rPr>
        <w:t xml:space="preserve"> </w:t>
      </w:r>
      <w:r w:rsidR="004F7890">
        <w:rPr>
          <w:sz w:val="27"/>
          <w:szCs w:val="27"/>
        </w:rPr>
        <w:t>комплекса</w:t>
      </w:r>
      <w:r w:rsidR="004F7890" w:rsidRPr="004F7890">
        <w:rPr>
          <w:sz w:val="27"/>
          <w:szCs w:val="27"/>
        </w:rPr>
        <w:t xml:space="preserve"> Курской области </w:t>
      </w:r>
      <w:r w:rsidRPr="00D83C80">
        <w:rPr>
          <w:sz w:val="27"/>
          <w:szCs w:val="27"/>
        </w:rPr>
        <w:t>оказываются меры господдержки в рамках реализации Государственной программы развития сельского хозяйства и регулирования рынков сельскохозяйственной продукции, сырья и продовольствия,</w:t>
      </w:r>
      <w:r>
        <w:rPr>
          <w:sz w:val="27"/>
          <w:szCs w:val="27"/>
        </w:rPr>
        <w:t xml:space="preserve"> утверждённой п</w:t>
      </w:r>
      <w:r w:rsidRPr="00D83C80">
        <w:rPr>
          <w:sz w:val="27"/>
          <w:szCs w:val="27"/>
        </w:rPr>
        <w:t>остановление</w:t>
      </w:r>
      <w:r>
        <w:rPr>
          <w:sz w:val="27"/>
          <w:szCs w:val="27"/>
        </w:rPr>
        <w:t>м</w:t>
      </w:r>
      <w:r w:rsidRPr="00D83C80">
        <w:rPr>
          <w:sz w:val="27"/>
          <w:szCs w:val="27"/>
        </w:rPr>
        <w:t xml:space="preserve"> Правительства Р</w:t>
      </w:r>
      <w:r>
        <w:rPr>
          <w:sz w:val="27"/>
          <w:szCs w:val="27"/>
        </w:rPr>
        <w:t xml:space="preserve">оссийской </w:t>
      </w:r>
      <w:r w:rsidRPr="00D83C80">
        <w:rPr>
          <w:sz w:val="27"/>
          <w:szCs w:val="27"/>
        </w:rPr>
        <w:t>Ф</w:t>
      </w:r>
      <w:r>
        <w:rPr>
          <w:sz w:val="27"/>
          <w:szCs w:val="27"/>
        </w:rPr>
        <w:t>едерации</w:t>
      </w:r>
      <w:r w:rsidRPr="00D83C80">
        <w:rPr>
          <w:sz w:val="27"/>
          <w:szCs w:val="27"/>
        </w:rPr>
        <w:t xml:space="preserve"> от 14</w:t>
      </w:r>
      <w:r>
        <w:rPr>
          <w:sz w:val="27"/>
          <w:szCs w:val="27"/>
        </w:rPr>
        <w:t xml:space="preserve"> июля </w:t>
      </w:r>
      <w:r w:rsidRPr="00D83C80">
        <w:rPr>
          <w:sz w:val="27"/>
          <w:szCs w:val="27"/>
        </w:rPr>
        <w:t xml:space="preserve">2012 </w:t>
      </w:r>
      <w:r>
        <w:rPr>
          <w:sz w:val="27"/>
          <w:szCs w:val="27"/>
        </w:rPr>
        <w:t xml:space="preserve">г. № </w:t>
      </w:r>
      <w:r w:rsidRPr="00D83C80">
        <w:rPr>
          <w:sz w:val="27"/>
          <w:szCs w:val="27"/>
        </w:rPr>
        <w:t>717</w:t>
      </w:r>
      <w:r>
        <w:rPr>
          <w:sz w:val="27"/>
          <w:szCs w:val="27"/>
        </w:rPr>
        <w:t>,</w:t>
      </w:r>
      <w:r w:rsidRPr="00D83C80">
        <w:rPr>
          <w:sz w:val="27"/>
          <w:szCs w:val="27"/>
        </w:rPr>
        <w:t xml:space="preserve"> Государственной программы Российской Федерации «Комплексно</w:t>
      </w:r>
      <w:r w:rsidR="00BB7809">
        <w:rPr>
          <w:sz w:val="27"/>
          <w:szCs w:val="27"/>
        </w:rPr>
        <w:t>е развитие сельских территорий», утверждённой п</w:t>
      </w:r>
      <w:r w:rsidR="00BB7809" w:rsidRPr="00BB7809">
        <w:rPr>
          <w:sz w:val="27"/>
          <w:szCs w:val="27"/>
        </w:rPr>
        <w:t>остановление</w:t>
      </w:r>
      <w:r w:rsidR="00BB7809">
        <w:rPr>
          <w:sz w:val="27"/>
          <w:szCs w:val="27"/>
        </w:rPr>
        <w:t>м</w:t>
      </w:r>
      <w:r w:rsidR="00BB7809" w:rsidRPr="00BB7809">
        <w:rPr>
          <w:sz w:val="27"/>
          <w:szCs w:val="27"/>
        </w:rPr>
        <w:t xml:space="preserve"> Правительства Р</w:t>
      </w:r>
      <w:r w:rsidR="00BB7809">
        <w:rPr>
          <w:sz w:val="27"/>
          <w:szCs w:val="27"/>
        </w:rPr>
        <w:t xml:space="preserve">оссийской </w:t>
      </w:r>
      <w:r w:rsidR="00BB7809" w:rsidRPr="00BB7809">
        <w:rPr>
          <w:sz w:val="27"/>
          <w:szCs w:val="27"/>
        </w:rPr>
        <w:t>Ф</w:t>
      </w:r>
      <w:r w:rsidR="00BB7809">
        <w:rPr>
          <w:sz w:val="27"/>
          <w:szCs w:val="27"/>
        </w:rPr>
        <w:t>едерации</w:t>
      </w:r>
      <w:r w:rsidR="00BB7809" w:rsidRPr="00BB7809">
        <w:rPr>
          <w:sz w:val="27"/>
          <w:szCs w:val="27"/>
        </w:rPr>
        <w:t xml:space="preserve"> от 31</w:t>
      </w:r>
      <w:r w:rsidR="00BB7809">
        <w:rPr>
          <w:sz w:val="27"/>
          <w:szCs w:val="27"/>
        </w:rPr>
        <w:t xml:space="preserve"> мая </w:t>
      </w:r>
      <w:r w:rsidR="00BB7809" w:rsidRPr="00BB7809">
        <w:rPr>
          <w:sz w:val="27"/>
          <w:szCs w:val="27"/>
        </w:rPr>
        <w:t xml:space="preserve">2019 </w:t>
      </w:r>
      <w:r w:rsidR="00BB7809">
        <w:rPr>
          <w:sz w:val="27"/>
          <w:szCs w:val="27"/>
        </w:rPr>
        <w:t>г. №</w:t>
      </w:r>
      <w:r w:rsidR="00BB7809" w:rsidRPr="00BB7809">
        <w:rPr>
          <w:sz w:val="27"/>
          <w:szCs w:val="27"/>
        </w:rPr>
        <w:t xml:space="preserve"> 696</w:t>
      </w:r>
      <w:r w:rsidR="00BB7809">
        <w:rPr>
          <w:sz w:val="27"/>
          <w:szCs w:val="27"/>
        </w:rPr>
        <w:t xml:space="preserve">, </w:t>
      </w:r>
      <w:r w:rsidRPr="00D83C80">
        <w:rPr>
          <w:sz w:val="27"/>
          <w:szCs w:val="27"/>
        </w:rPr>
        <w:t xml:space="preserve">в виде предоставления социальных выплат </w:t>
      </w:r>
      <w:r w:rsidR="00BB7809">
        <w:rPr>
          <w:sz w:val="27"/>
          <w:szCs w:val="27"/>
        </w:rPr>
        <w:br/>
      </w:r>
      <w:r w:rsidRPr="00D83C80">
        <w:rPr>
          <w:sz w:val="27"/>
          <w:szCs w:val="27"/>
        </w:rPr>
        <w:t>на улучшение жилищных условий граждан, проживающих на сельских территориях</w:t>
      </w:r>
      <w:r w:rsidR="004F7890" w:rsidRPr="004F7890">
        <w:rPr>
          <w:sz w:val="27"/>
          <w:szCs w:val="27"/>
        </w:rPr>
        <w:t>.</w:t>
      </w:r>
      <w:r w:rsidR="00BB7809" w:rsidRPr="00BB7809">
        <w:rPr>
          <w:sz w:val="27"/>
          <w:szCs w:val="27"/>
        </w:rPr>
        <w:t xml:space="preserve"> </w:t>
      </w:r>
    </w:p>
    <w:p w:rsidR="00BB7809" w:rsidRPr="004F7890" w:rsidRDefault="00BB7809" w:rsidP="004F7890">
      <w:pPr>
        <w:ind w:firstLine="708"/>
        <w:contextualSpacing/>
        <w:jc w:val="both"/>
        <w:rPr>
          <w:sz w:val="27"/>
          <w:szCs w:val="27"/>
        </w:rPr>
      </w:pPr>
      <w:r>
        <w:rPr>
          <w:sz w:val="27"/>
          <w:szCs w:val="27"/>
        </w:rPr>
        <w:t xml:space="preserve">Также реализуется </w:t>
      </w:r>
      <w:r w:rsidRPr="00D83C80">
        <w:rPr>
          <w:sz w:val="27"/>
          <w:szCs w:val="27"/>
        </w:rPr>
        <w:t>федеральн</w:t>
      </w:r>
      <w:r>
        <w:rPr>
          <w:sz w:val="27"/>
          <w:szCs w:val="27"/>
        </w:rPr>
        <w:t>ый</w:t>
      </w:r>
      <w:r w:rsidRPr="00D83C80">
        <w:rPr>
          <w:sz w:val="27"/>
          <w:szCs w:val="27"/>
        </w:rPr>
        <w:t xml:space="preserve"> проект</w:t>
      </w:r>
      <w:r w:rsidRPr="004F7890">
        <w:rPr>
          <w:sz w:val="27"/>
          <w:szCs w:val="27"/>
        </w:rPr>
        <w:t xml:space="preserve"> «Акселерация субъектов малого </w:t>
      </w:r>
      <w:r>
        <w:rPr>
          <w:sz w:val="27"/>
          <w:szCs w:val="27"/>
        </w:rPr>
        <w:br/>
      </w:r>
      <w:r w:rsidRPr="004F7890">
        <w:rPr>
          <w:sz w:val="27"/>
          <w:szCs w:val="27"/>
        </w:rPr>
        <w:t xml:space="preserve">и среднего предпринимательства» </w:t>
      </w:r>
      <w:r>
        <w:rPr>
          <w:sz w:val="27"/>
          <w:szCs w:val="27"/>
        </w:rPr>
        <w:t xml:space="preserve">в рамках </w:t>
      </w:r>
      <w:r w:rsidRPr="00BB7809">
        <w:rPr>
          <w:sz w:val="27"/>
          <w:szCs w:val="27"/>
        </w:rPr>
        <w:t xml:space="preserve">государственной программы Курской области </w:t>
      </w:r>
      <w:r>
        <w:rPr>
          <w:sz w:val="27"/>
          <w:szCs w:val="27"/>
        </w:rPr>
        <w:t>«</w:t>
      </w:r>
      <w:r w:rsidRPr="00BB7809">
        <w:rPr>
          <w:sz w:val="27"/>
          <w:szCs w:val="27"/>
        </w:rPr>
        <w:t>Развитие сельского хозяйства и регулирование рынков сельскохозяйственной продукции, сырья и продовольствия в Курской области</w:t>
      </w:r>
      <w:r>
        <w:rPr>
          <w:sz w:val="27"/>
          <w:szCs w:val="27"/>
        </w:rPr>
        <w:t>», утвержд</w:t>
      </w:r>
      <w:r w:rsidR="009951E3">
        <w:rPr>
          <w:sz w:val="27"/>
          <w:szCs w:val="27"/>
        </w:rPr>
        <w:t>ё</w:t>
      </w:r>
      <w:r>
        <w:rPr>
          <w:sz w:val="27"/>
          <w:szCs w:val="27"/>
        </w:rPr>
        <w:t>нной п</w:t>
      </w:r>
      <w:r w:rsidRPr="00BB7809">
        <w:rPr>
          <w:sz w:val="27"/>
          <w:szCs w:val="27"/>
        </w:rPr>
        <w:t>остановление</w:t>
      </w:r>
      <w:r>
        <w:rPr>
          <w:sz w:val="27"/>
          <w:szCs w:val="27"/>
        </w:rPr>
        <w:t>м</w:t>
      </w:r>
      <w:r w:rsidRPr="00BB7809">
        <w:rPr>
          <w:sz w:val="27"/>
          <w:szCs w:val="27"/>
        </w:rPr>
        <w:t xml:space="preserve"> Администрации Курской области от 18</w:t>
      </w:r>
      <w:r>
        <w:rPr>
          <w:sz w:val="27"/>
          <w:szCs w:val="27"/>
        </w:rPr>
        <w:t xml:space="preserve"> октября </w:t>
      </w:r>
      <w:r w:rsidRPr="00BB7809">
        <w:rPr>
          <w:sz w:val="27"/>
          <w:szCs w:val="27"/>
        </w:rPr>
        <w:t xml:space="preserve">2013 </w:t>
      </w:r>
      <w:r>
        <w:rPr>
          <w:sz w:val="27"/>
          <w:szCs w:val="27"/>
        </w:rPr>
        <w:t>г. №</w:t>
      </w:r>
      <w:r w:rsidRPr="00BB7809">
        <w:rPr>
          <w:sz w:val="27"/>
          <w:szCs w:val="27"/>
        </w:rPr>
        <w:t xml:space="preserve"> 744-па</w:t>
      </w:r>
      <w:r>
        <w:rPr>
          <w:sz w:val="27"/>
          <w:szCs w:val="27"/>
        </w:rPr>
        <w:t xml:space="preserve">, предусматривающий </w:t>
      </w:r>
      <w:r w:rsidR="0062579A" w:rsidRPr="0062579A">
        <w:rPr>
          <w:sz w:val="27"/>
          <w:szCs w:val="27"/>
        </w:rPr>
        <w:t xml:space="preserve">меры, направленные на поддержку сельскохозяйственного производства по отдельным подотраслям растениеводства </w:t>
      </w:r>
      <w:r w:rsidR="0062579A">
        <w:rPr>
          <w:sz w:val="27"/>
          <w:szCs w:val="27"/>
        </w:rPr>
        <w:br/>
      </w:r>
      <w:r w:rsidR="0062579A" w:rsidRPr="0062579A">
        <w:rPr>
          <w:sz w:val="27"/>
          <w:szCs w:val="27"/>
        </w:rPr>
        <w:t>и животноводства, на развитие малых форм хозяйствования, на создание системы поддержки фермеров</w:t>
      </w:r>
      <w:r w:rsidR="0062579A">
        <w:rPr>
          <w:sz w:val="27"/>
          <w:szCs w:val="27"/>
        </w:rPr>
        <w:t xml:space="preserve"> и развитие сельской кооперации</w:t>
      </w:r>
      <w:r>
        <w:rPr>
          <w:sz w:val="27"/>
          <w:szCs w:val="27"/>
        </w:rPr>
        <w:t>.</w:t>
      </w:r>
    </w:p>
    <w:p w:rsidR="008611A8" w:rsidRPr="008611A8" w:rsidRDefault="008611A8" w:rsidP="008611A8">
      <w:pPr>
        <w:ind w:firstLine="708"/>
        <w:contextualSpacing/>
        <w:jc w:val="both"/>
        <w:rPr>
          <w:sz w:val="27"/>
          <w:szCs w:val="27"/>
        </w:rPr>
      </w:pPr>
      <w:r>
        <w:rPr>
          <w:sz w:val="27"/>
          <w:szCs w:val="27"/>
        </w:rPr>
        <w:t>В</w:t>
      </w:r>
      <w:r w:rsidRPr="008611A8">
        <w:rPr>
          <w:sz w:val="27"/>
          <w:szCs w:val="27"/>
        </w:rPr>
        <w:t xml:space="preserve"> Курской области создана и ведет работу автономная некоммерческая организация «Центр компетенций в агропромышленном комплексе Курской области», которая на безвозмездной основе оказывает помощь всем </w:t>
      </w:r>
      <w:r>
        <w:rPr>
          <w:sz w:val="27"/>
          <w:szCs w:val="27"/>
        </w:rPr>
        <w:br/>
      </w:r>
      <w:r w:rsidRPr="008611A8">
        <w:rPr>
          <w:sz w:val="27"/>
          <w:szCs w:val="27"/>
        </w:rPr>
        <w:t xml:space="preserve">желающим по вопросам создания крестьянских (фермерских) хозяйств </w:t>
      </w:r>
      <w:r>
        <w:rPr>
          <w:sz w:val="27"/>
          <w:szCs w:val="27"/>
        </w:rPr>
        <w:br/>
      </w:r>
      <w:r w:rsidRPr="008611A8">
        <w:rPr>
          <w:sz w:val="27"/>
          <w:szCs w:val="27"/>
        </w:rPr>
        <w:t>и сельскохозяйственных кооперативов на сельских территориях</w:t>
      </w:r>
      <w:r>
        <w:rPr>
          <w:sz w:val="27"/>
          <w:szCs w:val="27"/>
        </w:rPr>
        <w:t>, в</w:t>
      </w:r>
      <w:r w:rsidRPr="008611A8">
        <w:rPr>
          <w:sz w:val="27"/>
          <w:szCs w:val="27"/>
        </w:rPr>
        <w:t xml:space="preserve"> числе бесплатных услуг центра – проведение консультаций, помощь с оформлением грантов, получением господдержки, составлением отчетности и ведением хозяйственной деятельности.</w:t>
      </w:r>
    </w:p>
    <w:p w:rsidR="006D1031" w:rsidRPr="00B94E66" w:rsidRDefault="006D1031" w:rsidP="006D1031">
      <w:pPr>
        <w:ind w:firstLine="708"/>
        <w:contextualSpacing/>
        <w:jc w:val="both"/>
        <w:rPr>
          <w:sz w:val="27"/>
          <w:szCs w:val="27"/>
        </w:rPr>
      </w:pPr>
      <w:r w:rsidRPr="00B94E66">
        <w:rPr>
          <w:sz w:val="27"/>
          <w:szCs w:val="27"/>
        </w:rPr>
        <w:t xml:space="preserve">В </w:t>
      </w:r>
      <w:r w:rsidR="008611A8">
        <w:rPr>
          <w:sz w:val="27"/>
          <w:szCs w:val="27"/>
        </w:rPr>
        <w:t>регионе</w:t>
      </w:r>
      <w:r w:rsidRPr="00B94E66">
        <w:rPr>
          <w:sz w:val="27"/>
          <w:szCs w:val="27"/>
        </w:rPr>
        <w:t xml:space="preserve"> образовался дефицит квалифицированных кадров в </w:t>
      </w:r>
      <w:r>
        <w:rPr>
          <w:sz w:val="27"/>
          <w:szCs w:val="27"/>
        </w:rPr>
        <w:t>различных сферах экономической деятельности. В</w:t>
      </w:r>
      <w:r w:rsidRPr="00995C0E">
        <w:rPr>
          <w:sz w:val="27"/>
          <w:szCs w:val="27"/>
        </w:rPr>
        <w:t xml:space="preserve"> сфере промышленности требуются </w:t>
      </w:r>
      <w:r w:rsidR="0029503E" w:rsidRPr="0029503E">
        <w:rPr>
          <w:sz w:val="27"/>
          <w:szCs w:val="27"/>
        </w:rPr>
        <w:t xml:space="preserve">инженеры-технологи, инженеры-конструкторы, инженеры-программисты, токари, фрезеровщики, слесари-ремонтники, электрогазосварщики, электромонтеры </w:t>
      </w:r>
      <w:r w:rsidR="0029503E">
        <w:rPr>
          <w:sz w:val="27"/>
          <w:szCs w:val="27"/>
        </w:rPr>
        <w:br/>
      </w:r>
      <w:r w:rsidR="0029503E" w:rsidRPr="0029503E">
        <w:rPr>
          <w:sz w:val="27"/>
          <w:szCs w:val="27"/>
        </w:rPr>
        <w:t>по ремонту и обслуживанию электрооборудования, операторы швейного оборудования</w:t>
      </w:r>
      <w:r w:rsidRPr="00995C0E">
        <w:rPr>
          <w:sz w:val="27"/>
          <w:szCs w:val="27"/>
        </w:rPr>
        <w:t>; в</w:t>
      </w:r>
      <w:r>
        <w:rPr>
          <w:sz w:val="27"/>
          <w:szCs w:val="27"/>
        </w:rPr>
        <w:t> </w:t>
      </w:r>
      <w:r w:rsidRPr="00995C0E">
        <w:rPr>
          <w:sz w:val="27"/>
          <w:szCs w:val="27"/>
        </w:rPr>
        <w:t xml:space="preserve">сельском хозяйстве – </w:t>
      </w:r>
      <w:r w:rsidR="0029503E" w:rsidRPr="0029503E">
        <w:rPr>
          <w:sz w:val="27"/>
          <w:szCs w:val="27"/>
        </w:rPr>
        <w:t xml:space="preserve">трактористы, операторы свиноводческих комплексов, агрономы, ветеринарные врачи; </w:t>
      </w:r>
      <w:r w:rsidRPr="00995C0E">
        <w:rPr>
          <w:sz w:val="27"/>
          <w:szCs w:val="27"/>
        </w:rPr>
        <w:t xml:space="preserve">в строительстве – </w:t>
      </w:r>
      <w:r w:rsidR="0029503E" w:rsidRPr="0029503E">
        <w:rPr>
          <w:sz w:val="27"/>
          <w:szCs w:val="27"/>
        </w:rPr>
        <w:t>бетонщики, маляры, каменщики, облицовщики, инженеры, слесари, арматурщики, электромонтажники по ремонту и обслуживанию электрооборудования, плотники</w:t>
      </w:r>
      <w:r w:rsidRPr="00995C0E">
        <w:rPr>
          <w:sz w:val="27"/>
          <w:szCs w:val="27"/>
        </w:rPr>
        <w:t>. В области здравоохранения высокая потребность во врачах, медицинских с</w:t>
      </w:r>
      <w:r w:rsidR="00997693">
        <w:rPr>
          <w:sz w:val="27"/>
          <w:szCs w:val="27"/>
        </w:rPr>
        <w:t>ё</w:t>
      </w:r>
      <w:r w:rsidRPr="00995C0E">
        <w:rPr>
          <w:sz w:val="27"/>
          <w:szCs w:val="27"/>
        </w:rPr>
        <w:t>страх, фельдшерах, ренген</w:t>
      </w:r>
      <w:r>
        <w:rPr>
          <w:sz w:val="27"/>
          <w:szCs w:val="27"/>
        </w:rPr>
        <w:t>лаборантах и других</w:t>
      </w:r>
      <w:r w:rsidRPr="00B94E66">
        <w:rPr>
          <w:sz w:val="27"/>
          <w:szCs w:val="27"/>
        </w:rPr>
        <w:t>.</w:t>
      </w:r>
    </w:p>
    <w:p w:rsidR="006D1031" w:rsidRDefault="006D1031" w:rsidP="006D1031">
      <w:pPr>
        <w:ind w:firstLine="709"/>
        <w:jc w:val="both"/>
        <w:rPr>
          <w:sz w:val="27"/>
          <w:szCs w:val="27"/>
        </w:rPr>
      </w:pPr>
      <w:r>
        <w:rPr>
          <w:sz w:val="27"/>
          <w:szCs w:val="27"/>
        </w:rPr>
        <w:t xml:space="preserve">Для </w:t>
      </w:r>
      <w:r w:rsidR="00997693">
        <w:rPr>
          <w:sz w:val="27"/>
          <w:szCs w:val="27"/>
        </w:rPr>
        <w:t>участников Государственной программы</w:t>
      </w:r>
      <w:r>
        <w:rPr>
          <w:sz w:val="27"/>
          <w:szCs w:val="27"/>
        </w:rPr>
        <w:t xml:space="preserve"> и членов их семей имеется возможность предоставления государственных гарантий по медицинским, социальным услугам, услугам в сфере культуры и образования, занятости. </w:t>
      </w:r>
    </w:p>
    <w:p w:rsidR="006D1031" w:rsidRDefault="006D1031" w:rsidP="006D1031">
      <w:pPr>
        <w:ind w:firstLine="709"/>
        <w:jc w:val="both"/>
        <w:rPr>
          <w:sz w:val="27"/>
          <w:szCs w:val="27"/>
        </w:rPr>
      </w:pPr>
      <w:r>
        <w:rPr>
          <w:sz w:val="27"/>
          <w:szCs w:val="27"/>
        </w:rPr>
        <w:t xml:space="preserve">В территории вселения имеются ресурсы здравоохранения для оказания всех </w:t>
      </w:r>
      <w:r>
        <w:rPr>
          <w:sz w:val="27"/>
          <w:szCs w:val="27"/>
        </w:rPr>
        <w:lastRenderedPageBreak/>
        <w:t xml:space="preserve">видов медицинской помощи. </w:t>
      </w:r>
    </w:p>
    <w:p w:rsidR="00AE05A5" w:rsidRDefault="00AE05A5" w:rsidP="006D1031">
      <w:pPr>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населению 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29503E" w:rsidRPr="0029503E" w:rsidRDefault="0029503E" w:rsidP="0029503E">
      <w:pPr>
        <w:ind w:firstLine="709"/>
        <w:jc w:val="both"/>
        <w:rPr>
          <w:sz w:val="27"/>
          <w:szCs w:val="27"/>
        </w:rPr>
      </w:pPr>
      <w:r w:rsidRPr="0029503E">
        <w:rPr>
          <w:sz w:val="27"/>
          <w:szCs w:val="27"/>
        </w:rPr>
        <w:t>В Курской области действуют учреждения социального обслуживания семьи и детей, которые предоставляют социальные услуги (социально-бытовые, социально-медицинские, социально-психологические, социально-педагогические, социально-трудовые, социально-правовые) всем обратившимся на основании федерального и регионального законодательства, вне зависимости от наличия (отсутствия) регистрации по месту жительства на территории Курской области.</w:t>
      </w:r>
    </w:p>
    <w:p w:rsidR="006D1031" w:rsidRDefault="006D1031" w:rsidP="006D1031">
      <w:pPr>
        <w:ind w:firstLine="709"/>
        <w:jc w:val="both"/>
        <w:rPr>
          <w:sz w:val="27"/>
          <w:szCs w:val="27"/>
        </w:rPr>
      </w:pPr>
      <w:r>
        <w:rPr>
          <w:sz w:val="27"/>
          <w:szCs w:val="27"/>
        </w:rPr>
        <w:t>В области имеется возможность получения высшего и среднего профессионального образования по широкому перечню профессий и специальностей. Допускается сочетание различных форм получени</w:t>
      </w:r>
      <w:r w:rsidR="00997693">
        <w:rPr>
          <w:sz w:val="27"/>
          <w:szCs w:val="27"/>
        </w:rPr>
        <w:t>я образования:</w:t>
      </w:r>
      <w:r>
        <w:rPr>
          <w:sz w:val="27"/>
          <w:szCs w:val="27"/>
        </w:rPr>
        <w:t xml:space="preserve"> в форме очной, очно-заочной (вечерней), заочной; в форме семейного образования, самообразования, экстерната.</w:t>
      </w:r>
    </w:p>
    <w:p w:rsidR="006D1031" w:rsidRDefault="006D1031" w:rsidP="006D1031">
      <w:pPr>
        <w:ind w:firstLine="709"/>
        <w:jc w:val="both"/>
        <w:rPr>
          <w:sz w:val="27"/>
          <w:szCs w:val="27"/>
        </w:rPr>
      </w:pPr>
      <w:r>
        <w:rPr>
          <w:sz w:val="27"/>
          <w:szCs w:val="27"/>
        </w:rPr>
        <w:t>Для всех форм получения образования в пределах конкретной основной общеобразовательной или основной профессиональной образовательной программы действует единый федеральный государственный образовательный стандарт.</w:t>
      </w:r>
    </w:p>
    <w:p w:rsidR="006D1031" w:rsidRPr="005F6E0B" w:rsidRDefault="006D1031" w:rsidP="006D1031">
      <w:pPr>
        <w:ind w:firstLine="709"/>
        <w:jc w:val="both"/>
        <w:rPr>
          <w:sz w:val="27"/>
          <w:szCs w:val="27"/>
        </w:rPr>
      </w:pPr>
      <w:r w:rsidRPr="00E42452">
        <w:rPr>
          <w:spacing w:val="-2"/>
          <w:sz w:val="27"/>
          <w:szCs w:val="27"/>
        </w:rPr>
        <w:t xml:space="preserve">Система высшего образования </w:t>
      </w:r>
      <w:r w:rsidR="00B93E17">
        <w:rPr>
          <w:spacing w:val="-2"/>
          <w:sz w:val="27"/>
          <w:szCs w:val="27"/>
        </w:rPr>
        <w:t>региона</w:t>
      </w:r>
      <w:r w:rsidRPr="00E42452">
        <w:rPr>
          <w:spacing w:val="-2"/>
          <w:sz w:val="27"/>
          <w:szCs w:val="27"/>
        </w:rPr>
        <w:t xml:space="preserve"> представлена 1</w:t>
      </w:r>
      <w:r w:rsidR="00BC3EA8">
        <w:rPr>
          <w:spacing w:val="-2"/>
          <w:sz w:val="27"/>
          <w:szCs w:val="27"/>
        </w:rPr>
        <w:t>1</w:t>
      </w:r>
      <w:r w:rsidRPr="00E42452">
        <w:rPr>
          <w:spacing w:val="-2"/>
          <w:sz w:val="27"/>
          <w:szCs w:val="27"/>
        </w:rPr>
        <w:t xml:space="preserve"> образовательными организациями и </w:t>
      </w:r>
      <w:r w:rsidR="00BC3EA8">
        <w:rPr>
          <w:spacing w:val="-2"/>
          <w:sz w:val="27"/>
          <w:szCs w:val="27"/>
        </w:rPr>
        <w:t xml:space="preserve">3 </w:t>
      </w:r>
      <w:r w:rsidRPr="00E42452">
        <w:rPr>
          <w:spacing w:val="-2"/>
          <w:sz w:val="27"/>
          <w:szCs w:val="27"/>
        </w:rPr>
        <w:t xml:space="preserve">филиалами, система среднего </w:t>
      </w:r>
      <w:r w:rsidRPr="005F6E0B">
        <w:rPr>
          <w:sz w:val="27"/>
          <w:szCs w:val="27"/>
        </w:rPr>
        <w:t>профессионального образования</w:t>
      </w:r>
      <w:r>
        <w:rPr>
          <w:sz w:val="27"/>
          <w:szCs w:val="27"/>
        </w:rPr>
        <w:t xml:space="preserve"> </w:t>
      </w:r>
      <w:r w:rsidRPr="005F6E0B">
        <w:rPr>
          <w:sz w:val="27"/>
          <w:szCs w:val="27"/>
        </w:rPr>
        <w:t xml:space="preserve">– </w:t>
      </w:r>
      <w:r w:rsidR="00B93E17">
        <w:rPr>
          <w:sz w:val="27"/>
          <w:szCs w:val="27"/>
        </w:rPr>
        <w:br/>
      </w:r>
      <w:r w:rsidRPr="005F6E0B">
        <w:rPr>
          <w:sz w:val="27"/>
          <w:szCs w:val="27"/>
        </w:rPr>
        <w:t>2</w:t>
      </w:r>
      <w:r w:rsidR="00BC3EA8">
        <w:rPr>
          <w:sz w:val="27"/>
          <w:szCs w:val="27"/>
        </w:rPr>
        <w:t>5</w:t>
      </w:r>
      <w:r w:rsidRPr="005F6E0B">
        <w:rPr>
          <w:sz w:val="27"/>
          <w:szCs w:val="27"/>
        </w:rPr>
        <w:t xml:space="preserve"> организациями и </w:t>
      </w:r>
      <w:r w:rsidR="00BC3EA8">
        <w:rPr>
          <w:sz w:val="27"/>
          <w:szCs w:val="27"/>
        </w:rPr>
        <w:t>3</w:t>
      </w:r>
      <w:r w:rsidRPr="005F6E0B">
        <w:rPr>
          <w:sz w:val="27"/>
          <w:szCs w:val="27"/>
        </w:rPr>
        <w:t> филиал</w:t>
      </w:r>
      <w:r w:rsidR="00145E83">
        <w:rPr>
          <w:sz w:val="27"/>
          <w:szCs w:val="27"/>
        </w:rPr>
        <w:t>ами</w:t>
      </w:r>
      <w:r w:rsidRPr="005F6E0B">
        <w:rPr>
          <w:sz w:val="27"/>
          <w:szCs w:val="27"/>
        </w:rPr>
        <w:t xml:space="preserve">. В области действуют </w:t>
      </w:r>
      <w:r w:rsidR="0062579A">
        <w:rPr>
          <w:sz w:val="27"/>
          <w:szCs w:val="27"/>
        </w:rPr>
        <w:t>455</w:t>
      </w:r>
      <w:r w:rsidRPr="005F6E0B">
        <w:rPr>
          <w:sz w:val="27"/>
          <w:szCs w:val="27"/>
        </w:rPr>
        <w:t xml:space="preserve"> общеобразовательн</w:t>
      </w:r>
      <w:r w:rsidR="0062579A">
        <w:rPr>
          <w:sz w:val="27"/>
          <w:szCs w:val="27"/>
        </w:rPr>
        <w:t>ых</w:t>
      </w:r>
      <w:r w:rsidR="00BC3EA8">
        <w:rPr>
          <w:sz w:val="27"/>
          <w:szCs w:val="27"/>
        </w:rPr>
        <w:t xml:space="preserve"> </w:t>
      </w:r>
      <w:r w:rsidR="00BC3EA8">
        <w:rPr>
          <w:sz w:val="27"/>
          <w:szCs w:val="27"/>
        </w:rPr>
        <w:br/>
      </w:r>
      <w:r w:rsidRPr="005F6E0B">
        <w:rPr>
          <w:sz w:val="27"/>
          <w:szCs w:val="27"/>
        </w:rPr>
        <w:t>и 26</w:t>
      </w:r>
      <w:r w:rsidR="0062579A">
        <w:rPr>
          <w:sz w:val="27"/>
          <w:szCs w:val="27"/>
        </w:rPr>
        <w:t>6</w:t>
      </w:r>
      <w:r w:rsidRPr="005F6E0B">
        <w:rPr>
          <w:sz w:val="27"/>
          <w:szCs w:val="27"/>
        </w:rPr>
        <w:t xml:space="preserve"> дошкольных образовательных организаций, </w:t>
      </w:r>
      <w:r w:rsidR="0062579A">
        <w:rPr>
          <w:sz w:val="27"/>
          <w:szCs w:val="27"/>
        </w:rPr>
        <w:t>60</w:t>
      </w:r>
      <w:r w:rsidRPr="005F6E0B">
        <w:rPr>
          <w:sz w:val="27"/>
          <w:szCs w:val="27"/>
        </w:rPr>
        <w:t xml:space="preserve"> организаций дополнительного образования</w:t>
      </w:r>
      <w:r>
        <w:rPr>
          <w:sz w:val="27"/>
          <w:szCs w:val="27"/>
        </w:rPr>
        <w:t>.</w:t>
      </w:r>
    </w:p>
    <w:p w:rsidR="006E03E0" w:rsidRDefault="006D1031" w:rsidP="006D1031">
      <w:pPr>
        <w:ind w:firstLine="709"/>
        <w:contextualSpacing/>
        <w:jc w:val="both"/>
        <w:rPr>
          <w:sz w:val="27"/>
          <w:szCs w:val="27"/>
        </w:rPr>
      </w:pPr>
      <w:r w:rsidRPr="00B022FD">
        <w:rPr>
          <w:sz w:val="27"/>
          <w:szCs w:val="27"/>
        </w:rPr>
        <w:t xml:space="preserve">Участникам Государственной программы </w:t>
      </w:r>
      <w:r w:rsidR="003C3B2F">
        <w:rPr>
          <w:sz w:val="27"/>
          <w:szCs w:val="27"/>
        </w:rPr>
        <w:t xml:space="preserve">и членам их семей в рамках региональной программы переселения </w:t>
      </w:r>
      <w:r w:rsidRPr="00B022FD">
        <w:rPr>
          <w:sz w:val="27"/>
          <w:szCs w:val="27"/>
        </w:rPr>
        <w:t>предоставляются меры социальной поддержки, а</w:t>
      </w:r>
      <w:r>
        <w:rPr>
          <w:sz w:val="27"/>
          <w:szCs w:val="27"/>
        </w:rPr>
        <w:t> </w:t>
      </w:r>
      <w:r w:rsidRPr="00B022FD">
        <w:rPr>
          <w:sz w:val="27"/>
          <w:szCs w:val="27"/>
        </w:rPr>
        <w:t xml:space="preserve">именно: </w:t>
      </w:r>
    </w:p>
    <w:p w:rsidR="006E03E0" w:rsidRDefault="006D1031" w:rsidP="006D1031">
      <w:pPr>
        <w:ind w:firstLine="709"/>
        <w:contextualSpacing/>
        <w:jc w:val="both"/>
        <w:rPr>
          <w:sz w:val="27"/>
          <w:szCs w:val="27"/>
        </w:rPr>
      </w:pPr>
      <w:r w:rsidRPr="00B022FD">
        <w:rPr>
          <w:sz w:val="27"/>
          <w:szCs w:val="27"/>
        </w:rPr>
        <w:t>предоставление единовременной выплаты семьям, имеющим двух и</w:t>
      </w:r>
      <w:r>
        <w:rPr>
          <w:sz w:val="27"/>
          <w:szCs w:val="27"/>
        </w:rPr>
        <w:t> </w:t>
      </w:r>
      <w:r w:rsidRPr="00B022FD">
        <w:rPr>
          <w:sz w:val="27"/>
          <w:szCs w:val="27"/>
        </w:rPr>
        <w:t xml:space="preserve">более несовершеннолетних детей; </w:t>
      </w:r>
    </w:p>
    <w:p w:rsidR="006E03E0" w:rsidRDefault="006D1031" w:rsidP="006D1031">
      <w:pPr>
        <w:ind w:firstLine="709"/>
        <w:contextualSpacing/>
        <w:jc w:val="both"/>
        <w:rPr>
          <w:sz w:val="27"/>
          <w:szCs w:val="27"/>
        </w:rPr>
      </w:pPr>
      <w:r w:rsidRPr="00B022FD">
        <w:rPr>
          <w:sz w:val="27"/>
          <w:szCs w:val="27"/>
        </w:rPr>
        <w:t xml:space="preserve">предоставление единовременной выплаты семьям, переселившимся в рамках программы в сельскую местность Курской области; </w:t>
      </w:r>
    </w:p>
    <w:p w:rsidR="006D1031" w:rsidRPr="00B022FD" w:rsidRDefault="006D1031" w:rsidP="008611A8">
      <w:pPr>
        <w:ind w:firstLine="709"/>
        <w:contextualSpacing/>
        <w:jc w:val="both"/>
        <w:rPr>
          <w:sz w:val="27"/>
          <w:szCs w:val="27"/>
        </w:rPr>
      </w:pPr>
      <w:r w:rsidRPr="00B022FD">
        <w:rPr>
          <w:sz w:val="27"/>
          <w:szCs w:val="27"/>
        </w:rPr>
        <w:t xml:space="preserve">предоставление единовременной выплаты для </w:t>
      </w:r>
      <w:r w:rsidR="008611A8" w:rsidRPr="008611A8">
        <w:rPr>
          <w:sz w:val="27"/>
          <w:szCs w:val="27"/>
        </w:rPr>
        <w:t xml:space="preserve">компенсации затрат </w:t>
      </w:r>
      <w:r w:rsidR="008611A8">
        <w:rPr>
          <w:sz w:val="27"/>
          <w:szCs w:val="27"/>
        </w:rPr>
        <w:br/>
      </w:r>
      <w:r w:rsidR="008611A8" w:rsidRPr="008611A8">
        <w:rPr>
          <w:sz w:val="27"/>
          <w:szCs w:val="27"/>
        </w:rPr>
        <w:t>в первоначальный период прибытия в Курскую область, в том числе расход</w:t>
      </w:r>
      <w:r w:rsidR="008611A8">
        <w:rPr>
          <w:sz w:val="27"/>
          <w:szCs w:val="27"/>
        </w:rPr>
        <w:t>ов</w:t>
      </w:r>
      <w:r w:rsidR="008611A8" w:rsidRPr="008611A8">
        <w:rPr>
          <w:sz w:val="27"/>
          <w:szCs w:val="27"/>
        </w:rPr>
        <w:t xml:space="preserve"> </w:t>
      </w:r>
      <w:r w:rsidR="008611A8">
        <w:rPr>
          <w:sz w:val="27"/>
          <w:szCs w:val="27"/>
        </w:rPr>
        <w:br/>
      </w:r>
      <w:r w:rsidR="008611A8" w:rsidRPr="008611A8">
        <w:rPr>
          <w:sz w:val="27"/>
          <w:szCs w:val="27"/>
        </w:rPr>
        <w:t xml:space="preserve">на медицинское </w:t>
      </w:r>
      <w:r w:rsidR="008611A8">
        <w:rPr>
          <w:sz w:val="27"/>
          <w:szCs w:val="27"/>
        </w:rPr>
        <w:t>освидетельствование; на</w:t>
      </w:r>
      <w:r w:rsidR="008611A8" w:rsidRPr="008611A8">
        <w:rPr>
          <w:sz w:val="27"/>
          <w:szCs w:val="27"/>
        </w:rPr>
        <w:t xml:space="preserve"> признание ученых степеней, ученых званий, образования и (или) квалификации, полученных в иностранном государстве; </w:t>
      </w:r>
      <w:r w:rsidR="008611A8">
        <w:rPr>
          <w:sz w:val="27"/>
          <w:szCs w:val="27"/>
        </w:rPr>
        <w:t xml:space="preserve">по </w:t>
      </w:r>
      <w:r w:rsidR="008611A8" w:rsidRPr="008611A8">
        <w:rPr>
          <w:sz w:val="27"/>
          <w:szCs w:val="27"/>
        </w:rPr>
        <w:t>компенсации найма жилья на срок не менее 6 месяцев.</w:t>
      </w:r>
    </w:p>
    <w:p w:rsidR="008611A8" w:rsidRDefault="008611A8" w:rsidP="006D1031">
      <w:pPr>
        <w:ind w:firstLine="709"/>
        <w:jc w:val="both"/>
        <w:rPr>
          <w:sz w:val="27"/>
          <w:szCs w:val="27"/>
        </w:rPr>
      </w:pPr>
      <w:r>
        <w:rPr>
          <w:sz w:val="27"/>
          <w:szCs w:val="27"/>
        </w:rPr>
        <w:t xml:space="preserve">Вопросы жилищного обустройства соотечественники решают самостоятельно. </w:t>
      </w:r>
      <w:r w:rsidRPr="00290F35">
        <w:rPr>
          <w:sz w:val="27"/>
          <w:szCs w:val="27"/>
        </w:rPr>
        <w:t>Для временного размещения используются гостиницы, общежития, на</w:t>
      </w:r>
      <w:r>
        <w:rPr>
          <w:sz w:val="27"/>
          <w:szCs w:val="27"/>
        </w:rPr>
        <w:t>ё</w:t>
      </w:r>
      <w:r w:rsidRPr="00290F35">
        <w:rPr>
          <w:sz w:val="27"/>
          <w:szCs w:val="27"/>
        </w:rPr>
        <w:t>мное жиль</w:t>
      </w:r>
      <w:r>
        <w:rPr>
          <w:sz w:val="27"/>
          <w:szCs w:val="27"/>
        </w:rPr>
        <w:t>ё</w:t>
      </w:r>
      <w:r w:rsidRPr="00290F35">
        <w:rPr>
          <w:sz w:val="27"/>
          <w:szCs w:val="27"/>
        </w:rPr>
        <w:t>, а также жилой фонд работодателей.</w:t>
      </w:r>
    </w:p>
    <w:p w:rsidR="006D1031" w:rsidRDefault="006D1031" w:rsidP="006D1031">
      <w:pPr>
        <w:ind w:firstLine="709"/>
        <w:jc w:val="both"/>
        <w:rPr>
          <w:sz w:val="27"/>
          <w:szCs w:val="27"/>
        </w:rPr>
      </w:pPr>
      <w:r w:rsidRPr="00B022FD">
        <w:rPr>
          <w:sz w:val="27"/>
          <w:szCs w:val="27"/>
        </w:rPr>
        <w:t>Постоянное жиль</w:t>
      </w:r>
      <w:r w:rsidR="00B312EC">
        <w:rPr>
          <w:sz w:val="27"/>
          <w:szCs w:val="27"/>
        </w:rPr>
        <w:t>ё</w:t>
      </w:r>
      <w:r w:rsidRPr="00B022FD">
        <w:rPr>
          <w:sz w:val="27"/>
          <w:szCs w:val="27"/>
        </w:rPr>
        <w:t xml:space="preserve"> участники Государственной программы и члены их семей приобретают самостоятельно и за свой сч</w:t>
      </w:r>
      <w:r>
        <w:rPr>
          <w:sz w:val="27"/>
          <w:szCs w:val="27"/>
        </w:rPr>
        <w:t>ё</w:t>
      </w:r>
      <w:r w:rsidRPr="00B022FD">
        <w:rPr>
          <w:sz w:val="27"/>
          <w:szCs w:val="27"/>
        </w:rPr>
        <w:t>т</w:t>
      </w:r>
      <w:r w:rsidR="00B93E17">
        <w:rPr>
          <w:sz w:val="27"/>
          <w:szCs w:val="27"/>
        </w:rPr>
        <w:t>, а также с помощью заёмных средств.</w:t>
      </w:r>
    </w:p>
    <w:p w:rsidR="006D1031" w:rsidRPr="00037FC9" w:rsidRDefault="006D1031" w:rsidP="006D1031">
      <w:pPr>
        <w:ind w:firstLine="709"/>
        <w:contextualSpacing/>
        <w:jc w:val="both"/>
        <w:rPr>
          <w:sz w:val="27"/>
          <w:szCs w:val="27"/>
        </w:rPr>
      </w:pPr>
      <w:r w:rsidRPr="00037FC9">
        <w:rPr>
          <w:sz w:val="27"/>
          <w:szCs w:val="27"/>
        </w:rPr>
        <w:t xml:space="preserve">В Курской области большое значение уделяется вопросам улучшения жилищных условий граждан. Этому способствует реализация государственной программы Курской области «Обеспечение доступным и комфортным жильем </w:t>
      </w:r>
      <w:r w:rsidR="006E03E0">
        <w:rPr>
          <w:sz w:val="27"/>
          <w:szCs w:val="27"/>
        </w:rPr>
        <w:br/>
      </w:r>
      <w:r w:rsidRPr="00037FC9">
        <w:rPr>
          <w:sz w:val="27"/>
          <w:szCs w:val="27"/>
        </w:rPr>
        <w:t>и коммунальными услугами граждан в Курской области», утвержд</w:t>
      </w:r>
      <w:r w:rsidR="00B312EC">
        <w:rPr>
          <w:sz w:val="27"/>
          <w:szCs w:val="27"/>
        </w:rPr>
        <w:t>ё</w:t>
      </w:r>
      <w:r w:rsidRPr="00037FC9">
        <w:rPr>
          <w:sz w:val="27"/>
          <w:szCs w:val="27"/>
        </w:rPr>
        <w:t>нн</w:t>
      </w:r>
      <w:r w:rsidR="003C3B2F">
        <w:rPr>
          <w:sz w:val="27"/>
          <w:szCs w:val="27"/>
        </w:rPr>
        <w:t>ой</w:t>
      </w:r>
      <w:r w:rsidRPr="00037FC9">
        <w:rPr>
          <w:sz w:val="27"/>
          <w:szCs w:val="27"/>
        </w:rPr>
        <w:t xml:space="preserve"> постановлением Администрации Курской области от 11</w:t>
      </w:r>
      <w:r>
        <w:rPr>
          <w:sz w:val="27"/>
          <w:szCs w:val="27"/>
        </w:rPr>
        <w:t xml:space="preserve"> октября </w:t>
      </w:r>
      <w:r w:rsidRPr="00037FC9">
        <w:rPr>
          <w:sz w:val="27"/>
          <w:szCs w:val="27"/>
        </w:rPr>
        <w:t xml:space="preserve">2013 </w:t>
      </w:r>
      <w:r>
        <w:rPr>
          <w:sz w:val="27"/>
          <w:szCs w:val="27"/>
        </w:rPr>
        <w:t xml:space="preserve">г. </w:t>
      </w:r>
      <w:r w:rsidRPr="00037FC9">
        <w:rPr>
          <w:sz w:val="27"/>
          <w:szCs w:val="27"/>
        </w:rPr>
        <w:t>№ 716-па.</w:t>
      </w:r>
    </w:p>
    <w:p w:rsidR="00AE4E38" w:rsidRPr="00AE4E38" w:rsidRDefault="00330C22" w:rsidP="00AE4E38">
      <w:pPr>
        <w:ind w:firstLine="708"/>
        <w:jc w:val="both"/>
        <w:rPr>
          <w:sz w:val="27"/>
          <w:szCs w:val="27"/>
        </w:rPr>
      </w:pPr>
      <w:r w:rsidRPr="00330C22">
        <w:rPr>
          <w:sz w:val="27"/>
          <w:szCs w:val="27"/>
        </w:rPr>
        <w:lastRenderedPageBreak/>
        <w:t>В целях увеличения численности работников в сфере агропромышленного производства в Курской области действует государственная программа Российской Федерации «Комплексное развитие сельских территорий», утвержд</w:t>
      </w:r>
      <w:r w:rsidR="00997693">
        <w:rPr>
          <w:sz w:val="27"/>
          <w:szCs w:val="27"/>
        </w:rPr>
        <w:t>ё</w:t>
      </w:r>
      <w:r w:rsidRPr="00330C22">
        <w:rPr>
          <w:sz w:val="27"/>
          <w:szCs w:val="27"/>
        </w:rPr>
        <w:t>нная постановлением Правительства РФ от 31 мая 2019 г</w:t>
      </w:r>
      <w:r>
        <w:rPr>
          <w:sz w:val="27"/>
          <w:szCs w:val="27"/>
        </w:rPr>
        <w:t>.</w:t>
      </w:r>
      <w:r w:rsidRPr="00330C22">
        <w:rPr>
          <w:sz w:val="27"/>
          <w:szCs w:val="27"/>
        </w:rPr>
        <w:t xml:space="preserve"> № 696</w:t>
      </w:r>
      <w:r w:rsidR="00AE05A5">
        <w:rPr>
          <w:sz w:val="27"/>
          <w:szCs w:val="27"/>
        </w:rPr>
        <w:t>,</w:t>
      </w:r>
      <w:r w:rsidRPr="00330C22">
        <w:rPr>
          <w:sz w:val="27"/>
          <w:szCs w:val="27"/>
        </w:rPr>
        <w:t xml:space="preserve"> и </w:t>
      </w:r>
      <w:r>
        <w:rPr>
          <w:sz w:val="27"/>
          <w:szCs w:val="27"/>
        </w:rPr>
        <w:t xml:space="preserve">аналогичная областная программа, в </w:t>
      </w:r>
      <w:r w:rsidR="00621B4C">
        <w:rPr>
          <w:sz w:val="27"/>
          <w:szCs w:val="27"/>
        </w:rPr>
        <w:t xml:space="preserve">рамках которой </w:t>
      </w:r>
      <w:r w:rsidR="00621B4C" w:rsidRPr="00621B4C">
        <w:rPr>
          <w:sz w:val="27"/>
          <w:szCs w:val="27"/>
        </w:rPr>
        <w:t>гражданам, проживающим на сельских территориях и работающих в сфере агропромышленного комплекса, предоставляются специальные выплаты на улучшение жилищных условий пут</w:t>
      </w:r>
      <w:r w:rsidR="00997693">
        <w:rPr>
          <w:sz w:val="27"/>
          <w:szCs w:val="27"/>
        </w:rPr>
        <w:t>ё</w:t>
      </w:r>
      <w:r w:rsidR="00621B4C" w:rsidRPr="00621B4C">
        <w:rPr>
          <w:sz w:val="27"/>
          <w:szCs w:val="27"/>
        </w:rPr>
        <w:t>м стр</w:t>
      </w:r>
      <w:r w:rsidR="00AE4E38">
        <w:rPr>
          <w:sz w:val="27"/>
          <w:szCs w:val="27"/>
        </w:rPr>
        <w:t>оительства (приобретения) жилья, а также предусмо</w:t>
      </w:r>
      <w:r w:rsidR="002C4E0D">
        <w:rPr>
          <w:sz w:val="27"/>
          <w:szCs w:val="27"/>
        </w:rPr>
        <w:t>т</w:t>
      </w:r>
      <w:r w:rsidR="00AE4E38">
        <w:rPr>
          <w:sz w:val="27"/>
          <w:szCs w:val="27"/>
        </w:rPr>
        <w:t xml:space="preserve">рены </w:t>
      </w:r>
      <w:r w:rsidR="00AE4E38" w:rsidRPr="00AE4E38">
        <w:rPr>
          <w:sz w:val="27"/>
          <w:szCs w:val="27"/>
        </w:rPr>
        <w:t xml:space="preserve">льготная сельская ипотека для приобретения и строительства жилья на сельских территориях </w:t>
      </w:r>
      <w:r w:rsidR="00AE05A5">
        <w:rPr>
          <w:sz w:val="27"/>
          <w:szCs w:val="27"/>
        </w:rPr>
        <w:br/>
      </w:r>
      <w:r w:rsidR="00AE4E38">
        <w:rPr>
          <w:sz w:val="27"/>
          <w:szCs w:val="27"/>
        </w:rPr>
        <w:t>и</w:t>
      </w:r>
      <w:r w:rsidR="00AE4E38" w:rsidRPr="00AE4E38">
        <w:rPr>
          <w:sz w:val="27"/>
          <w:szCs w:val="27"/>
        </w:rPr>
        <w:t xml:space="preserve"> потребительское кредитование для приобретения инженерного оборудования для повышения обустройства сельских домовладений.</w:t>
      </w:r>
    </w:p>
    <w:p w:rsidR="00B93E17" w:rsidRPr="00B93E17" w:rsidRDefault="00B93E17" w:rsidP="00B93E17">
      <w:pPr>
        <w:ind w:firstLine="708"/>
        <w:contextualSpacing/>
        <w:jc w:val="both"/>
        <w:rPr>
          <w:sz w:val="27"/>
          <w:szCs w:val="27"/>
        </w:rPr>
      </w:pPr>
      <w:r>
        <w:rPr>
          <w:sz w:val="27"/>
          <w:szCs w:val="27"/>
        </w:rPr>
        <w:t>В</w:t>
      </w:r>
      <w:r w:rsidRPr="00B93E17">
        <w:rPr>
          <w:sz w:val="27"/>
          <w:szCs w:val="27"/>
        </w:rPr>
        <w:t xml:space="preserve"> соответствии с постановлением Правительства Российской Федерации </w:t>
      </w:r>
      <w:r>
        <w:rPr>
          <w:sz w:val="27"/>
          <w:szCs w:val="27"/>
        </w:rPr>
        <w:br/>
      </w:r>
      <w:r w:rsidRPr="00B93E17">
        <w:rPr>
          <w:sz w:val="27"/>
          <w:szCs w:val="27"/>
        </w:rPr>
        <w:t>от 30 ноября 2019 г</w:t>
      </w:r>
      <w:r>
        <w:rPr>
          <w:sz w:val="27"/>
          <w:szCs w:val="27"/>
        </w:rPr>
        <w:t>.</w:t>
      </w:r>
      <w:r w:rsidRPr="00B93E17">
        <w:rPr>
          <w:sz w:val="27"/>
          <w:szCs w:val="27"/>
        </w:rPr>
        <w:t xml:space="preserve"> № 1567 АО «Россельхозбанк» как уполномоченный банк осуществляет выдачу ипотечных кредитов на строительство (приобретение) жилого помещения (жилого дома) на сельских территориях (сельских агломерациях) </w:t>
      </w:r>
      <w:r>
        <w:rPr>
          <w:sz w:val="27"/>
          <w:szCs w:val="27"/>
        </w:rPr>
        <w:br/>
      </w:r>
      <w:r w:rsidRPr="00B93E17">
        <w:rPr>
          <w:sz w:val="27"/>
          <w:szCs w:val="27"/>
        </w:rPr>
        <w:t>по льготной процентной.</w:t>
      </w:r>
    </w:p>
    <w:p w:rsidR="006D1031" w:rsidRDefault="006D1031" w:rsidP="006D1031">
      <w:pPr>
        <w:ind w:firstLine="709"/>
        <w:jc w:val="both"/>
        <w:rPr>
          <w:sz w:val="27"/>
          <w:szCs w:val="27"/>
        </w:rPr>
      </w:pPr>
      <w:r w:rsidRPr="00B94E66">
        <w:rPr>
          <w:sz w:val="27"/>
          <w:szCs w:val="27"/>
        </w:rPr>
        <w:t xml:space="preserve">Предоставление соотечественникам земель под использование и ведение сельскохозяйственного производства осуществляется в соответствии со </w:t>
      </w:r>
      <w:r>
        <w:rPr>
          <w:sz w:val="27"/>
          <w:szCs w:val="27"/>
        </w:rPr>
        <w:t>статьёй</w:t>
      </w:r>
      <w:r w:rsidRPr="00B94E66">
        <w:rPr>
          <w:sz w:val="27"/>
          <w:szCs w:val="27"/>
        </w:rPr>
        <w:t xml:space="preserve"> 78 Земельно</w:t>
      </w:r>
      <w:r w:rsidR="00DC000E">
        <w:rPr>
          <w:sz w:val="27"/>
          <w:szCs w:val="27"/>
        </w:rPr>
        <w:t>го кодекса Российской Федерации</w:t>
      </w:r>
      <w:r w:rsidRPr="00B94E66">
        <w:rPr>
          <w:sz w:val="27"/>
          <w:szCs w:val="27"/>
        </w:rPr>
        <w:t>.</w:t>
      </w:r>
    </w:p>
    <w:p w:rsidR="006D1031" w:rsidRDefault="006D1031" w:rsidP="006D1031">
      <w:pPr>
        <w:ind w:firstLine="709"/>
        <w:contextualSpacing/>
        <w:jc w:val="both"/>
        <w:rPr>
          <w:sz w:val="27"/>
          <w:szCs w:val="27"/>
        </w:rPr>
      </w:pPr>
      <w:r w:rsidRPr="00B022FD">
        <w:rPr>
          <w:sz w:val="27"/>
          <w:szCs w:val="27"/>
        </w:rPr>
        <w:t>На территории Курской области действует Закон Курской области от</w:t>
      </w:r>
      <w:r>
        <w:rPr>
          <w:sz w:val="27"/>
          <w:szCs w:val="27"/>
        </w:rPr>
        <w:t> </w:t>
      </w:r>
      <w:r w:rsidRPr="00B022FD">
        <w:rPr>
          <w:sz w:val="27"/>
          <w:szCs w:val="27"/>
        </w:rPr>
        <w:t>21</w:t>
      </w:r>
      <w:r>
        <w:rPr>
          <w:sz w:val="27"/>
          <w:szCs w:val="27"/>
        </w:rPr>
        <w:t xml:space="preserve"> сентября </w:t>
      </w:r>
      <w:r w:rsidRPr="00B022FD">
        <w:rPr>
          <w:sz w:val="27"/>
          <w:szCs w:val="27"/>
        </w:rPr>
        <w:t>2011</w:t>
      </w:r>
      <w:r>
        <w:rPr>
          <w:sz w:val="27"/>
          <w:szCs w:val="27"/>
        </w:rPr>
        <w:t xml:space="preserve"> г. </w:t>
      </w:r>
      <w:r w:rsidRPr="00B022FD">
        <w:rPr>
          <w:sz w:val="27"/>
          <w:szCs w:val="27"/>
        </w:rPr>
        <w:t>№</w:t>
      </w:r>
      <w:r>
        <w:rPr>
          <w:sz w:val="27"/>
          <w:szCs w:val="27"/>
        </w:rPr>
        <w:t> </w:t>
      </w:r>
      <w:r w:rsidRPr="00B022FD">
        <w:rPr>
          <w:sz w:val="27"/>
          <w:szCs w:val="27"/>
        </w:rPr>
        <w:t>74-ЗКО «О бесплатном предоставлении в собственность отдельным категориям граждан земельных участков на территории Курской области», в соответствии с которым граждане, имеющие проживающих совместно с ними тр</w:t>
      </w:r>
      <w:r w:rsidR="00B312EC">
        <w:rPr>
          <w:sz w:val="27"/>
          <w:szCs w:val="27"/>
        </w:rPr>
        <w:t>ё</w:t>
      </w:r>
      <w:r w:rsidRPr="00B022FD">
        <w:rPr>
          <w:sz w:val="27"/>
          <w:szCs w:val="27"/>
        </w:rPr>
        <w:t>х или более детей (в том числе усыновл</w:t>
      </w:r>
      <w:r w:rsidR="00191518">
        <w:rPr>
          <w:sz w:val="27"/>
          <w:szCs w:val="27"/>
        </w:rPr>
        <w:t>ё</w:t>
      </w:r>
      <w:r w:rsidRPr="00B022FD">
        <w:rPr>
          <w:sz w:val="27"/>
          <w:szCs w:val="27"/>
        </w:rPr>
        <w:t>нных (удочер</w:t>
      </w:r>
      <w:r w:rsidR="00191518">
        <w:rPr>
          <w:sz w:val="27"/>
          <w:szCs w:val="27"/>
        </w:rPr>
        <w:t>ё</w:t>
      </w:r>
      <w:r w:rsidRPr="00B022FD">
        <w:rPr>
          <w:sz w:val="27"/>
          <w:szCs w:val="27"/>
        </w:rPr>
        <w:t>нных) в возрасте до 18 лет или детей в возрасте до 23 лет</w:t>
      </w:r>
      <w:r w:rsidR="00B312EC">
        <w:rPr>
          <w:sz w:val="27"/>
          <w:szCs w:val="27"/>
        </w:rPr>
        <w:t>)</w:t>
      </w:r>
      <w:r w:rsidRPr="00B022FD">
        <w:rPr>
          <w:sz w:val="27"/>
          <w:szCs w:val="27"/>
        </w:rPr>
        <w:t>, обучающихся в общеобразовательных школах, образовательных организациях, профессиональных образовательных организациях, образовательных организациях высшего образования по очной форме обучения, а также граждане принявшие на воспитание в при</w:t>
      </w:r>
      <w:r w:rsidR="00B312EC">
        <w:rPr>
          <w:sz w:val="27"/>
          <w:szCs w:val="27"/>
        </w:rPr>
        <w:t>ё</w:t>
      </w:r>
      <w:r w:rsidRPr="00B022FD">
        <w:rPr>
          <w:sz w:val="27"/>
          <w:szCs w:val="27"/>
        </w:rPr>
        <w:t>мную семью тр</w:t>
      </w:r>
      <w:r w:rsidR="00B312EC">
        <w:rPr>
          <w:sz w:val="27"/>
          <w:szCs w:val="27"/>
        </w:rPr>
        <w:t>ё</w:t>
      </w:r>
      <w:r w:rsidRPr="00B022FD">
        <w:rPr>
          <w:sz w:val="27"/>
          <w:szCs w:val="27"/>
        </w:rPr>
        <w:t>х и более детей в возрасте до 18 лет, имеют право на бесплатное получение в</w:t>
      </w:r>
      <w:r>
        <w:rPr>
          <w:sz w:val="27"/>
          <w:szCs w:val="27"/>
        </w:rPr>
        <w:t> </w:t>
      </w:r>
      <w:r w:rsidRPr="00B022FD">
        <w:rPr>
          <w:sz w:val="27"/>
          <w:szCs w:val="27"/>
        </w:rPr>
        <w:t>собственность земельного участка для индивидуального жилищного строительства или ведения личного подсобного хозяйства.</w:t>
      </w:r>
    </w:p>
    <w:p w:rsidR="00B864BB" w:rsidRPr="004F44A1" w:rsidRDefault="00B864BB" w:rsidP="004F44A1">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К</w:t>
      </w:r>
      <w:r w:rsidR="00DF2E2A">
        <w:rPr>
          <w:i/>
          <w:sz w:val="27"/>
          <w:szCs w:val="27"/>
        </w:rPr>
        <w:t>рской</w:t>
      </w:r>
      <w:r>
        <w:rPr>
          <w:i/>
          <w:sz w:val="27"/>
          <w:szCs w:val="27"/>
        </w:rPr>
        <w:t xml:space="preserve">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w:t>
      </w:r>
      <w:r w:rsidR="00DF2E2A">
        <w:rPr>
          <w:i/>
          <w:sz w:val="27"/>
          <w:szCs w:val="27"/>
        </w:rPr>
        <w:t xml:space="preserve">следующие </w:t>
      </w:r>
      <w:r w:rsidRPr="002A405B">
        <w:rPr>
          <w:i/>
          <w:sz w:val="27"/>
          <w:szCs w:val="27"/>
        </w:rPr>
        <w:t>требования</w:t>
      </w:r>
      <w:r w:rsidRPr="009C1175">
        <w:rPr>
          <w:i/>
          <w:sz w:val="27"/>
          <w:szCs w:val="27"/>
        </w:rPr>
        <w:t>:</w:t>
      </w:r>
    </w:p>
    <w:p w:rsidR="004F44A1" w:rsidRPr="004F44A1" w:rsidRDefault="004F44A1" w:rsidP="004F44A1">
      <w:pPr>
        <w:ind w:firstLine="709"/>
        <w:jc w:val="both"/>
        <w:rPr>
          <w:sz w:val="27"/>
          <w:szCs w:val="27"/>
        </w:rPr>
      </w:pPr>
      <w:r w:rsidRPr="004F44A1">
        <w:rPr>
          <w:sz w:val="27"/>
          <w:szCs w:val="27"/>
        </w:rPr>
        <w:t>1)</w:t>
      </w:r>
      <w:r>
        <w:rPr>
          <w:sz w:val="27"/>
          <w:szCs w:val="27"/>
        </w:rPr>
        <w:t xml:space="preserve"> наличие </w:t>
      </w:r>
      <w:r w:rsidRPr="004F44A1">
        <w:rPr>
          <w:sz w:val="27"/>
          <w:szCs w:val="27"/>
        </w:rPr>
        <w:t>образовани</w:t>
      </w:r>
      <w:r>
        <w:rPr>
          <w:sz w:val="27"/>
          <w:szCs w:val="27"/>
        </w:rPr>
        <w:t>я</w:t>
      </w:r>
      <w:r w:rsidRPr="004F44A1">
        <w:rPr>
          <w:sz w:val="27"/>
          <w:szCs w:val="27"/>
        </w:rPr>
        <w:t xml:space="preserve"> не ниже среднего профессионального (в данном случае не применяются требования к соотечественникам, предусмотренные пунктами 2, 4, 5);</w:t>
      </w:r>
    </w:p>
    <w:p w:rsidR="004F44A1" w:rsidRPr="004F44A1" w:rsidRDefault="004F44A1" w:rsidP="004F44A1">
      <w:pPr>
        <w:ind w:firstLine="709"/>
        <w:jc w:val="both"/>
        <w:rPr>
          <w:sz w:val="27"/>
          <w:szCs w:val="27"/>
        </w:rPr>
      </w:pPr>
      <w:r w:rsidRPr="004F44A1">
        <w:rPr>
          <w:sz w:val="27"/>
          <w:szCs w:val="27"/>
        </w:rPr>
        <w:t>2)</w:t>
      </w:r>
      <w:r>
        <w:rPr>
          <w:sz w:val="27"/>
          <w:szCs w:val="27"/>
        </w:rPr>
        <w:t> </w:t>
      </w:r>
      <w:r w:rsidRPr="004F44A1">
        <w:rPr>
          <w:sz w:val="27"/>
          <w:szCs w:val="27"/>
        </w:rPr>
        <w:t>обуч</w:t>
      </w:r>
      <w:r>
        <w:rPr>
          <w:sz w:val="27"/>
          <w:szCs w:val="27"/>
        </w:rPr>
        <w:t>ение</w:t>
      </w:r>
      <w:r w:rsidRPr="004F44A1">
        <w:rPr>
          <w:sz w:val="27"/>
          <w:szCs w:val="27"/>
        </w:rPr>
        <w:t xml:space="preserve"> в профессиональных образовательных организациях </w:t>
      </w:r>
      <w:r>
        <w:rPr>
          <w:sz w:val="27"/>
          <w:szCs w:val="27"/>
        </w:rPr>
        <w:br/>
      </w:r>
      <w:r w:rsidRPr="004F44A1">
        <w:rPr>
          <w:sz w:val="27"/>
          <w:szCs w:val="27"/>
        </w:rPr>
        <w:t xml:space="preserve">и образовательных организациях высшего образования, расположенных </w:t>
      </w:r>
      <w:r>
        <w:rPr>
          <w:sz w:val="27"/>
          <w:szCs w:val="27"/>
        </w:rPr>
        <w:br/>
      </w:r>
      <w:r w:rsidRPr="004F44A1">
        <w:rPr>
          <w:sz w:val="27"/>
          <w:szCs w:val="27"/>
        </w:rPr>
        <w:t xml:space="preserve">на территории Курской области, в случае отсутствия соответствующего образования (в данном случае не применяются требования к соотечественникам, предусмотренные пунктами 1, 3 </w:t>
      </w:r>
      <w:r>
        <w:rPr>
          <w:sz w:val="27"/>
          <w:szCs w:val="27"/>
        </w:rPr>
        <w:t>–</w:t>
      </w:r>
      <w:r w:rsidRPr="004F44A1">
        <w:rPr>
          <w:sz w:val="27"/>
          <w:szCs w:val="27"/>
        </w:rPr>
        <w:t xml:space="preserve"> 5);</w:t>
      </w:r>
    </w:p>
    <w:p w:rsidR="004F44A1" w:rsidRPr="004F44A1" w:rsidRDefault="004F44A1" w:rsidP="004F44A1">
      <w:pPr>
        <w:ind w:firstLine="709"/>
        <w:jc w:val="both"/>
        <w:rPr>
          <w:sz w:val="27"/>
          <w:szCs w:val="27"/>
        </w:rPr>
      </w:pPr>
      <w:r w:rsidRPr="004F44A1">
        <w:rPr>
          <w:sz w:val="27"/>
          <w:szCs w:val="27"/>
        </w:rPr>
        <w:t>3)</w:t>
      </w:r>
      <w:r>
        <w:rPr>
          <w:sz w:val="27"/>
          <w:szCs w:val="27"/>
        </w:rPr>
        <w:t> наличие</w:t>
      </w:r>
      <w:r w:rsidRPr="004F44A1">
        <w:rPr>
          <w:sz w:val="27"/>
          <w:szCs w:val="27"/>
        </w:rPr>
        <w:t xml:space="preserve"> опыт</w:t>
      </w:r>
      <w:r>
        <w:rPr>
          <w:sz w:val="27"/>
          <w:szCs w:val="27"/>
        </w:rPr>
        <w:t>а</w:t>
      </w:r>
      <w:r w:rsidRPr="004F44A1">
        <w:rPr>
          <w:sz w:val="27"/>
          <w:szCs w:val="27"/>
        </w:rPr>
        <w:t xml:space="preserve"> работы н</w:t>
      </w:r>
      <w:r>
        <w:rPr>
          <w:sz w:val="27"/>
          <w:szCs w:val="27"/>
        </w:rPr>
        <w:t>е менее 3 месяцев и квалификации</w:t>
      </w:r>
      <w:r w:rsidRPr="004F44A1">
        <w:rPr>
          <w:sz w:val="27"/>
          <w:szCs w:val="27"/>
        </w:rPr>
        <w:t>, соответствую</w:t>
      </w:r>
      <w:r>
        <w:rPr>
          <w:sz w:val="27"/>
          <w:szCs w:val="27"/>
        </w:rPr>
        <w:t>щей</w:t>
      </w:r>
      <w:r w:rsidRPr="004F44A1">
        <w:rPr>
          <w:sz w:val="27"/>
          <w:szCs w:val="27"/>
        </w:rPr>
        <w:t xml:space="preserve"> требованиям по вакансиям, востребованным на рынке труда </w:t>
      </w:r>
      <w:r>
        <w:rPr>
          <w:sz w:val="27"/>
          <w:szCs w:val="27"/>
        </w:rPr>
        <w:br/>
      </w:r>
      <w:r w:rsidRPr="004F44A1">
        <w:rPr>
          <w:sz w:val="27"/>
          <w:szCs w:val="27"/>
        </w:rPr>
        <w:t xml:space="preserve">на территории планируемого вселения (в данном случае не применяются </w:t>
      </w:r>
      <w:r w:rsidRPr="004F44A1">
        <w:rPr>
          <w:sz w:val="27"/>
          <w:szCs w:val="27"/>
        </w:rPr>
        <w:lastRenderedPageBreak/>
        <w:t>требования к соотечественникам, предусмотренные пунктами 2, 4, 5);</w:t>
      </w:r>
    </w:p>
    <w:p w:rsidR="004F44A1" w:rsidRPr="004F44A1" w:rsidRDefault="004F44A1" w:rsidP="004F44A1">
      <w:pPr>
        <w:ind w:firstLine="709"/>
        <w:jc w:val="both"/>
        <w:rPr>
          <w:sz w:val="27"/>
          <w:szCs w:val="27"/>
        </w:rPr>
      </w:pPr>
      <w:r w:rsidRPr="004F44A1">
        <w:rPr>
          <w:sz w:val="27"/>
          <w:szCs w:val="27"/>
        </w:rPr>
        <w:t>4)</w:t>
      </w:r>
      <w:r>
        <w:rPr>
          <w:sz w:val="27"/>
          <w:szCs w:val="27"/>
        </w:rPr>
        <w:t> </w:t>
      </w:r>
      <w:r w:rsidRPr="004F44A1">
        <w:rPr>
          <w:sz w:val="27"/>
          <w:szCs w:val="27"/>
        </w:rPr>
        <w:t>осуществл</w:t>
      </w:r>
      <w:r>
        <w:rPr>
          <w:sz w:val="27"/>
          <w:szCs w:val="27"/>
        </w:rPr>
        <w:t>ение</w:t>
      </w:r>
      <w:r w:rsidRPr="004F44A1">
        <w:rPr>
          <w:sz w:val="27"/>
          <w:szCs w:val="27"/>
        </w:rPr>
        <w:t xml:space="preserve"> предпринимательск</w:t>
      </w:r>
      <w:r>
        <w:rPr>
          <w:sz w:val="27"/>
          <w:szCs w:val="27"/>
        </w:rPr>
        <w:t>ой или иной</w:t>
      </w:r>
      <w:r w:rsidRPr="004F44A1">
        <w:rPr>
          <w:sz w:val="27"/>
          <w:szCs w:val="27"/>
        </w:rPr>
        <w:t xml:space="preserve"> не запрещенн</w:t>
      </w:r>
      <w:r>
        <w:rPr>
          <w:sz w:val="27"/>
          <w:szCs w:val="27"/>
        </w:rPr>
        <w:t>ой</w:t>
      </w:r>
      <w:r w:rsidRPr="004F44A1">
        <w:rPr>
          <w:sz w:val="27"/>
          <w:szCs w:val="27"/>
        </w:rPr>
        <w:t xml:space="preserve"> законодательством Российской Федерации деятельност</w:t>
      </w:r>
      <w:r>
        <w:rPr>
          <w:sz w:val="27"/>
          <w:szCs w:val="27"/>
        </w:rPr>
        <w:t>и</w:t>
      </w:r>
      <w:r w:rsidRPr="004F44A1">
        <w:rPr>
          <w:sz w:val="27"/>
          <w:szCs w:val="27"/>
        </w:rPr>
        <w:t xml:space="preserve"> на территории Курской области, желательно в приоритетных сферах развития малого и среднего предпринимательства, не менее 1 года на дату подачи заявления об участии </w:t>
      </w:r>
      <w:r>
        <w:rPr>
          <w:sz w:val="27"/>
          <w:szCs w:val="27"/>
        </w:rPr>
        <w:br/>
      </w:r>
      <w:r w:rsidRPr="004F44A1">
        <w:rPr>
          <w:sz w:val="27"/>
          <w:szCs w:val="27"/>
        </w:rPr>
        <w:t xml:space="preserve">в Государственной программе (в данном случае не применяются требования </w:t>
      </w:r>
      <w:r>
        <w:rPr>
          <w:sz w:val="27"/>
          <w:szCs w:val="27"/>
        </w:rPr>
        <w:br/>
      </w:r>
      <w:r w:rsidRPr="004F44A1">
        <w:rPr>
          <w:sz w:val="27"/>
          <w:szCs w:val="27"/>
        </w:rPr>
        <w:t xml:space="preserve">к соотечественникам, предусмотренные пунктами 1 </w:t>
      </w:r>
      <w:r>
        <w:rPr>
          <w:sz w:val="27"/>
          <w:szCs w:val="27"/>
        </w:rPr>
        <w:t>–</w:t>
      </w:r>
      <w:r w:rsidRPr="004F44A1">
        <w:rPr>
          <w:sz w:val="27"/>
          <w:szCs w:val="27"/>
        </w:rPr>
        <w:t xml:space="preserve"> 3, 5);</w:t>
      </w:r>
    </w:p>
    <w:p w:rsidR="004F44A1" w:rsidRPr="004F44A1" w:rsidRDefault="004F44A1" w:rsidP="004F44A1">
      <w:pPr>
        <w:ind w:firstLine="709"/>
        <w:jc w:val="both"/>
        <w:rPr>
          <w:sz w:val="27"/>
          <w:szCs w:val="27"/>
        </w:rPr>
      </w:pPr>
      <w:r w:rsidRPr="004F44A1">
        <w:rPr>
          <w:sz w:val="27"/>
          <w:szCs w:val="27"/>
        </w:rPr>
        <w:t>5)</w:t>
      </w:r>
      <w:r>
        <w:rPr>
          <w:sz w:val="27"/>
          <w:szCs w:val="27"/>
        </w:rPr>
        <w:t> </w:t>
      </w:r>
      <w:r w:rsidRPr="004F44A1">
        <w:rPr>
          <w:sz w:val="27"/>
          <w:szCs w:val="27"/>
        </w:rPr>
        <w:t xml:space="preserve">временно или постоянно проживающие на территории Курской области, осуществляющие трудовую деятельность не менее 1 года. В первоочередном порядке рассматриваются заявления соотечественников, предоставивших для подтверждения трудовой деятельности справку о доходах физического лица </w:t>
      </w:r>
      <w:r>
        <w:rPr>
          <w:sz w:val="27"/>
          <w:szCs w:val="27"/>
        </w:rPr>
        <w:br/>
      </w:r>
      <w:r w:rsidRPr="004F44A1">
        <w:rPr>
          <w:sz w:val="27"/>
          <w:szCs w:val="27"/>
        </w:rPr>
        <w:t>по форме 2-НДФЛ (в данном случае не применяются требования к соотечественникам, предусмотренные пунктами 1 - 4).</w:t>
      </w:r>
    </w:p>
    <w:p w:rsidR="00B864BB" w:rsidRPr="004F44A1" w:rsidRDefault="00B864BB" w:rsidP="004F44A1">
      <w:pPr>
        <w:ind w:firstLine="709"/>
        <w:jc w:val="both"/>
        <w:rPr>
          <w:sz w:val="27"/>
          <w:szCs w:val="27"/>
        </w:rPr>
      </w:pPr>
      <w:r w:rsidRPr="004F44A1">
        <w:rPr>
          <w:sz w:val="27"/>
          <w:szCs w:val="27"/>
        </w:rPr>
        <w:t>Требования к</w:t>
      </w:r>
      <w:r w:rsidR="004F44A1" w:rsidRPr="004F44A1">
        <w:rPr>
          <w:sz w:val="27"/>
          <w:szCs w:val="27"/>
        </w:rPr>
        <w:t xml:space="preserve"> профессиональному образованию </w:t>
      </w:r>
      <w:r w:rsidRPr="004F44A1">
        <w:rPr>
          <w:sz w:val="27"/>
          <w:szCs w:val="27"/>
        </w:rPr>
        <w:t xml:space="preserve">и стажу работы </w:t>
      </w:r>
      <w:r w:rsidRPr="004F44A1">
        <w:rPr>
          <w:sz w:val="27"/>
          <w:szCs w:val="27"/>
        </w:rPr>
        <w:br/>
        <w:t>не применяются к соотечественникам:</w:t>
      </w:r>
    </w:p>
    <w:p w:rsidR="00B864BB" w:rsidRPr="009C1175" w:rsidRDefault="00B864BB" w:rsidP="004F44A1">
      <w:pPr>
        <w:ind w:firstLine="709"/>
        <w:jc w:val="both"/>
        <w:rPr>
          <w:rFonts w:eastAsia="ArialMT"/>
          <w:sz w:val="27"/>
          <w:szCs w:val="27"/>
        </w:rPr>
      </w:pPr>
      <w:r w:rsidRPr="004F44A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w:t>
      </w:r>
      <w:r w:rsidRPr="009C1175">
        <w:rPr>
          <w:rFonts w:eastAsia="ArialMT"/>
          <w:sz w:val="27"/>
          <w:szCs w:val="27"/>
        </w:rPr>
        <w:t xml:space="preserve"> убежище на территории Российской Федерации;</w:t>
      </w:r>
    </w:p>
    <w:p w:rsidR="00B864BB" w:rsidRPr="00911BD1" w:rsidRDefault="00B864BB" w:rsidP="00B864BB">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B864BB" w:rsidRPr="00911BD1" w:rsidRDefault="00B864BB" w:rsidP="00B864BB">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B864BB" w:rsidRPr="00E74E36" w:rsidRDefault="00B864BB" w:rsidP="00B864BB">
      <w:pPr>
        <w:ind w:firstLine="709"/>
        <w:jc w:val="both"/>
        <w:rPr>
          <w:sz w:val="27"/>
          <w:szCs w:val="27"/>
        </w:rPr>
      </w:pPr>
    </w:p>
    <w:p w:rsidR="00B864BB" w:rsidRPr="005E2172" w:rsidRDefault="00B864BB" w:rsidP="00B864BB">
      <w:pPr>
        <w:rPr>
          <w:sz w:val="27"/>
          <w:szCs w:val="27"/>
        </w:rPr>
      </w:pPr>
      <w:r w:rsidRPr="005E2172">
        <w:rPr>
          <w:sz w:val="27"/>
          <w:szCs w:val="27"/>
        </w:rPr>
        <w:t>Алгоритм действий соотечественника</w:t>
      </w:r>
    </w:p>
    <w:p w:rsidR="00B864BB" w:rsidRPr="005E2172" w:rsidRDefault="00B864BB" w:rsidP="00B864BB">
      <w:pPr>
        <w:contextualSpacing/>
        <w:rPr>
          <w:sz w:val="27"/>
          <w:szCs w:val="27"/>
        </w:rPr>
      </w:pPr>
      <w:r>
        <w:rPr>
          <w:sz w:val="27"/>
          <w:szCs w:val="27"/>
        </w:rPr>
        <w:t xml:space="preserve">по прибытии на территорию </w:t>
      </w:r>
      <w:r w:rsidR="004F44A1" w:rsidRPr="00B022FD">
        <w:rPr>
          <w:sz w:val="27"/>
          <w:szCs w:val="27"/>
        </w:rPr>
        <w:t xml:space="preserve">Курской </w:t>
      </w:r>
      <w:r w:rsidRPr="00A367B9">
        <w:rPr>
          <w:sz w:val="27"/>
          <w:szCs w:val="27"/>
        </w:rPr>
        <w:t>области</w:t>
      </w:r>
    </w:p>
    <w:p w:rsidR="00B864BB" w:rsidRPr="0034286E" w:rsidRDefault="00B864BB" w:rsidP="00B864BB">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B864BB" w:rsidRPr="0034286E" w:rsidTr="00022599">
        <w:trPr>
          <w:trHeight w:val="1615"/>
        </w:trPr>
        <w:tc>
          <w:tcPr>
            <w:tcW w:w="9634" w:type="dxa"/>
            <w:gridSpan w:val="5"/>
            <w:tcBorders>
              <w:top w:val="single" w:sz="4" w:space="0" w:color="auto"/>
              <w:left w:val="single" w:sz="4" w:space="0" w:color="auto"/>
              <w:bottom w:val="single" w:sz="4" w:space="0" w:color="auto"/>
              <w:right w:val="single" w:sz="4" w:space="0" w:color="auto"/>
            </w:tcBorders>
            <w:vAlign w:val="center"/>
          </w:tcPr>
          <w:p w:rsidR="00B864BB" w:rsidRPr="0034286E" w:rsidRDefault="00B864BB" w:rsidP="00C70397">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4F44A1" w:rsidRPr="00B022FD">
              <w:rPr>
                <w:sz w:val="27"/>
                <w:szCs w:val="27"/>
              </w:rPr>
              <w:t xml:space="preserve">Курской </w:t>
            </w:r>
            <w:r w:rsidRPr="00A367B9">
              <w:rPr>
                <w:sz w:val="27"/>
                <w:szCs w:val="27"/>
              </w:rPr>
              <w:t>области</w:t>
            </w:r>
          </w:p>
          <w:p w:rsidR="00B864BB" w:rsidRPr="002D44BB" w:rsidRDefault="00B864BB" w:rsidP="00C70397">
            <w:pPr>
              <w:ind w:firstLine="709"/>
              <w:contextualSpacing/>
              <w:jc w:val="both"/>
              <w:rPr>
                <w:sz w:val="20"/>
                <w:szCs w:val="20"/>
              </w:rPr>
            </w:pPr>
          </w:p>
          <w:p w:rsidR="00B864BB" w:rsidRPr="0034286E" w:rsidRDefault="00B864BB" w:rsidP="00515D68">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B864BB" w:rsidTr="00C70397">
        <w:trPr>
          <w:trHeight w:val="274"/>
        </w:trPr>
        <w:tc>
          <w:tcPr>
            <w:tcW w:w="9634" w:type="dxa"/>
            <w:gridSpan w:val="5"/>
            <w:tcBorders>
              <w:top w:val="single" w:sz="4" w:space="0" w:color="auto"/>
              <w:left w:val="nil"/>
              <w:bottom w:val="single" w:sz="4" w:space="0" w:color="auto"/>
              <w:right w:val="nil"/>
            </w:tcBorders>
          </w:tcPr>
          <w:p w:rsidR="00B864BB" w:rsidRPr="002D44BB" w:rsidRDefault="00B864BB" w:rsidP="00C70397">
            <w:pPr>
              <w:rPr>
                <w:sz w:val="40"/>
                <w:szCs w:val="40"/>
              </w:rPr>
            </w:pPr>
            <w:r w:rsidRPr="002D44BB">
              <w:rPr>
                <w:sz w:val="40"/>
                <w:szCs w:val="40"/>
              </w:rPr>
              <w:sym w:font="Symbol" w:char="F0AF"/>
            </w:r>
          </w:p>
        </w:tc>
      </w:tr>
      <w:tr w:rsidR="00B864BB" w:rsidTr="00022599">
        <w:trPr>
          <w:trHeight w:val="1753"/>
        </w:trPr>
        <w:tc>
          <w:tcPr>
            <w:tcW w:w="9634" w:type="dxa"/>
            <w:gridSpan w:val="5"/>
            <w:tcBorders>
              <w:top w:val="single" w:sz="4" w:space="0" w:color="auto"/>
              <w:left w:val="single" w:sz="4" w:space="0" w:color="auto"/>
              <w:bottom w:val="single" w:sz="4" w:space="0" w:color="auto"/>
              <w:right w:val="single" w:sz="4" w:space="0" w:color="auto"/>
            </w:tcBorders>
            <w:vAlign w:val="center"/>
          </w:tcPr>
          <w:p w:rsidR="00B864BB" w:rsidRPr="0050773E" w:rsidRDefault="00B864BB" w:rsidP="00C70397">
            <w:pPr>
              <w:rPr>
                <w:sz w:val="27"/>
                <w:szCs w:val="27"/>
              </w:rPr>
            </w:pPr>
            <w:r w:rsidRPr="0050773E">
              <w:rPr>
                <w:sz w:val="27"/>
                <w:szCs w:val="27"/>
              </w:rPr>
              <w:t>Постановка на миграционный учет участника</w:t>
            </w:r>
          </w:p>
          <w:p w:rsidR="00B864BB" w:rsidRPr="0050773E" w:rsidRDefault="00B864BB" w:rsidP="00C70397">
            <w:pPr>
              <w:rPr>
                <w:sz w:val="27"/>
                <w:szCs w:val="27"/>
              </w:rPr>
            </w:pPr>
            <w:r w:rsidRPr="0050773E">
              <w:rPr>
                <w:sz w:val="27"/>
                <w:szCs w:val="27"/>
              </w:rPr>
              <w:t>Государственной программы и членов его семьи</w:t>
            </w:r>
          </w:p>
          <w:p w:rsidR="00B864BB" w:rsidRDefault="00B864BB" w:rsidP="00C70397">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B864BB" w:rsidTr="00C70397">
        <w:trPr>
          <w:trHeight w:val="341"/>
        </w:trPr>
        <w:tc>
          <w:tcPr>
            <w:tcW w:w="2879" w:type="dxa"/>
            <w:tcBorders>
              <w:top w:val="single" w:sz="4" w:space="0" w:color="auto"/>
              <w:left w:val="nil"/>
              <w:bottom w:val="single" w:sz="4" w:space="0" w:color="auto"/>
              <w:right w:val="nil"/>
            </w:tcBorders>
            <w:vAlign w:val="center"/>
          </w:tcPr>
          <w:p w:rsidR="00B864BB" w:rsidRPr="002D44BB" w:rsidRDefault="00B864BB" w:rsidP="00C70397">
            <w:pPr>
              <w:rPr>
                <w:sz w:val="40"/>
                <w:szCs w:val="40"/>
              </w:rPr>
            </w:pPr>
            <w:r w:rsidRPr="002D44BB">
              <w:rPr>
                <w:sz w:val="40"/>
                <w:szCs w:val="40"/>
              </w:rPr>
              <w:lastRenderedPageBreak/>
              <w:sym w:font="Symbol" w:char="F0AF"/>
            </w:r>
          </w:p>
        </w:tc>
        <w:tc>
          <w:tcPr>
            <w:tcW w:w="411" w:type="dxa"/>
            <w:tcBorders>
              <w:top w:val="nil"/>
              <w:left w:val="nil"/>
              <w:bottom w:val="nil"/>
              <w:right w:val="nil"/>
            </w:tcBorders>
            <w:vAlign w:val="center"/>
          </w:tcPr>
          <w:p w:rsidR="00B864BB" w:rsidRPr="002D44BB" w:rsidRDefault="00B864BB" w:rsidP="00C70397">
            <w:pPr>
              <w:rPr>
                <w:sz w:val="40"/>
                <w:szCs w:val="40"/>
              </w:rPr>
            </w:pPr>
          </w:p>
        </w:tc>
        <w:tc>
          <w:tcPr>
            <w:tcW w:w="3817" w:type="dxa"/>
            <w:tcBorders>
              <w:top w:val="nil"/>
              <w:left w:val="nil"/>
              <w:bottom w:val="single" w:sz="4" w:space="0" w:color="auto"/>
              <w:right w:val="nil"/>
            </w:tcBorders>
            <w:vAlign w:val="center"/>
          </w:tcPr>
          <w:p w:rsidR="00B864BB" w:rsidRPr="002D44BB" w:rsidRDefault="00B864BB" w:rsidP="00C70397">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B864BB" w:rsidRPr="002D44BB" w:rsidRDefault="00B864BB" w:rsidP="00C70397">
            <w:pPr>
              <w:rPr>
                <w:sz w:val="40"/>
                <w:szCs w:val="40"/>
              </w:rPr>
            </w:pPr>
          </w:p>
        </w:tc>
        <w:tc>
          <w:tcPr>
            <w:tcW w:w="2115" w:type="dxa"/>
            <w:tcBorders>
              <w:top w:val="nil"/>
              <w:left w:val="nil"/>
              <w:bottom w:val="single" w:sz="4" w:space="0" w:color="auto"/>
              <w:right w:val="nil"/>
            </w:tcBorders>
            <w:vAlign w:val="center"/>
          </w:tcPr>
          <w:p w:rsidR="00B864BB" w:rsidRPr="002D44BB" w:rsidRDefault="00B864BB" w:rsidP="00C70397">
            <w:pPr>
              <w:rPr>
                <w:sz w:val="40"/>
                <w:szCs w:val="40"/>
              </w:rPr>
            </w:pPr>
            <w:r w:rsidRPr="002D44BB">
              <w:rPr>
                <w:sz w:val="40"/>
                <w:szCs w:val="40"/>
              </w:rPr>
              <w:sym w:font="Symbol" w:char="F0AF"/>
            </w:r>
          </w:p>
        </w:tc>
      </w:tr>
      <w:tr w:rsidR="00B864BB" w:rsidTr="00022599">
        <w:trPr>
          <w:trHeight w:val="1905"/>
        </w:trPr>
        <w:tc>
          <w:tcPr>
            <w:tcW w:w="2879" w:type="dxa"/>
            <w:tcBorders>
              <w:top w:val="single" w:sz="4" w:space="0" w:color="auto"/>
              <w:left w:val="single" w:sz="4" w:space="0" w:color="auto"/>
              <w:bottom w:val="single" w:sz="4" w:space="0" w:color="auto"/>
              <w:right w:val="single" w:sz="4" w:space="0" w:color="auto"/>
            </w:tcBorders>
            <w:vAlign w:val="center"/>
          </w:tcPr>
          <w:p w:rsidR="00B864BB" w:rsidRDefault="00B864BB" w:rsidP="00C70397">
            <w:pPr>
              <w:rPr>
                <w:sz w:val="27"/>
                <w:szCs w:val="27"/>
              </w:rPr>
            </w:pPr>
            <w:r w:rsidRPr="0050773E">
              <w:rPr>
                <w:sz w:val="27"/>
                <w:szCs w:val="27"/>
              </w:rPr>
              <w:t>Территориальный орган МВД России</w:t>
            </w:r>
          </w:p>
          <w:p w:rsidR="00B864BB" w:rsidRPr="003A0592" w:rsidRDefault="00B864BB" w:rsidP="00C70397">
            <w:pPr>
              <w:widowControl/>
              <w:rPr>
                <w:sz w:val="24"/>
                <w:szCs w:val="24"/>
              </w:rPr>
            </w:pPr>
          </w:p>
        </w:tc>
        <w:tc>
          <w:tcPr>
            <w:tcW w:w="411" w:type="dxa"/>
            <w:tcBorders>
              <w:top w:val="nil"/>
              <w:left w:val="single" w:sz="4" w:space="0" w:color="auto"/>
              <w:bottom w:val="nil"/>
              <w:right w:val="single" w:sz="4" w:space="0" w:color="auto"/>
            </w:tcBorders>
            <w:vAlign w:val="center"/>
          </w:tcPr>
          <w:p w:rsidR="00B864BB" w:rsidRPr="0050773E" w:rsidRDefault="00B864BB" w:rsidP="00C70397">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B864BB" w:rsidRPr="0050773E" w:rsidRDefault="00B864BB" w:rsidP="00515D68">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B864BB" w:rsidRPr="0050773E" w:rsidRDefault="00B864BB" w:rsidP="00C70397">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B864BB" w:rsidRPr="0050773E" w:rsidRDefault="00B864BB" w:rsidP="00C70397">
            <w:pPr>
              <w:rPr>
                <w:sz w:val="27"/>
                <w:szCs w:val="27"/>
              </w:rPr>
            </w:pPr>
            <w:r w:rsidRPr="0050773E">
              <w:rPr>
                <w:sz w:val="27"/>
                <w:szCs w:val="27"/>
              </w:rPr>
              <w:t xml:space="preserve">Отделение филиала ФГУП </w:t>
            </w:r>
            <w:r w:rsidRPr="0050773E">
              <w:rPr>
                <w:sz w:val="27"/>
                <w:szCs w:val="27"/>
              </w:rPr>
              <w:br/>
              <w:t>«Почта России»</w:t>
            </w:r>
          </w:p>
        </w:tc>
      </w:tr>
      <w:tr w:rsidR="00B864BB" w:rsidTr="00C70397">
        <w:trPr>
          <w:trHeight w:val="403"/>
        </w:trPr>
        <w:tc>
          <w:tcPr>
            <w:tcW w:w="9634" w:type="dxa"/>
            <w:gridSpan w:val="5"/>
            <w:tcBorders>
              <w:top w:val="nil"/>
              <w:left w:val="nil"/>
              <w:bottom w:val="single" w:sz="4" w:space="0" w:color="auto"/>
              <w:right w:val="nil"/>
            </w:tcBorders>
            <w:vAlign w:val="center"/>
          </w:tcPr>
          <w:p w:rsidR="00B864BB" w:rsidRPr="0050773E" w:rsidRDefault="00B864BB" w:rsidP="00C70397">
            <w:pPr>
              <w:rPr>
                <w:sz w:val="27"/>
                <w:szCs w:val="27"/>
              </w:rPr>
            </w:pPr>
            <w:r w:rsidRPr="002D44BB">
              <w:rPr>
                <w:sz w:val="40"/>
                <w:szCs w:val="40"/>
              </w:rPr>
              <w:sym w:font="Symbol" w:char="F0AF"/>
            </w:r>
          </w:p>
        </w:tc>
      </w:tr>
      <w:tr w:rsidR="00B864BB" w:rsidTr="00C70397">
        <w:trPr>
          <w:trHeight w:val="784"/>
        </w:trPr>
        <w:tc>
          <w:tcPr>
            <w:tcW w:w="9634" w:type="dxa"/>
            <w:gridSpan w:val="5"/>
            <w:tcBorders>
              <w:top w:val="single" w:sz="4" w:space="0" w:color="auto"/>
              <w:left w:val="single" w:sz="4" w:space="0" w:color="auto"/>
              <w:bottom w:val="single" w:sz="4" w:space="0" w:color="auto"/>
              <w:right w:val="single" w:sz="4" w:space="0" w:color="auto"/>
            </w:tcBorders>
            <w:vAlign w:val="center"/>
          </w:tcPr>
          <w:p w:rsidR="00B864BB" w:rsidRPr="0050773E" w:rsidRDefault="00B864BB" w:rsidP="00C70397">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4F44A1" w:rsidRPr="00B022FD">
              <w:rPr>
                <w:sz w:val="27"/>
                <w:szCs w:val="27"/>
              </w:rPr>
              <w:t xml:space="preserve">Курской </w:t>
            </w:r>
            <w:r w:rsidRPr="00A367B9">
              <w:rPr>
                <w:sz w:val="27"/>
                <w:szCs w:val="27"/>
              </w:rPr>
              <w:t>области</w:t>
            </w:r>
          </w:p>
          <w:p w:rsidR="00B864BB" w:rsidRDefault="00B864BB" w:rsidP="00C70397">
            <w:pPr>
              <w:rPr>
                <w:sz w:val="20"/>
                <w:szCs w:val="20"/>
              </w:rPr>
            </w:pPr>
          </w:p>
          <w:p w:rsidR="004F44A1" w:rsidRPr="004F44A1" w:rsidRDefault="004F44A1" w:rsidP="004F44A1">
            <w:pPr>
              <w:pStyle w:val="af8"/>
              <w:ind w:left="708" w:firstLine="1"/>
              <w:jc w:val="center"/>
              <w:rPr>
                <w:rFonts w:ascii="Times New Roman" w:hAnsi="Times New Roman"/>
                <w:sz w:val="24"/>
                <w:szCs w:val="24"/>
              </w:rPr>
            </w:pPr>
            <w:r w:rsidRPr="004F44A1">
              <w:rPr>
                <w:rFonts w:ascii="Times New Roman" w:hAnsi="Times New Roman"/>
                <w:sz w:val="24"/>
                <w:szCs w:val="24"/>
              </w:rPr>
              <w:t>305000, г. Курск, ул. Литовская, 95 В</w:t>
            </w:r>
          </w:p>
          <w:p w:rsidR="00B864BB" w:rsidRPr="0050773E" w:rsidRDefault="00B864BB" w:rsidP="00C70397">
            <w:pPr>
              <w:rPr>
                <w:sz w:val="27"/>
                <w:szCs w:val="27"/>
              </w:rPr>
            </w:pPr>
          </w:p>
          <w:p w:rsidR="00B864BB" w:rsidRDefault="00B864BB" w:rsidP="00C70397">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B864BB" w:rsidRPr="0050773E" w:rsidRDefault="00B864BB" w:rsidP="00C70397">
            <w:pPr>
              <w:rPr>
                <w:sz w:val="27"/>
                <w:szCs w:val="27"/>
              </w:rPr>
            </w:pPr>
          </w:p>
          <w:p w:rsidR="00B864BB" w:rsidRPr="0050773E" w:rsidRDefault="00B864BB" w:rsidP="00C70397">
            <w:pPr>
              <w:rPr>
                <w:sz w:val="27"/>
                <w:szCs w:val="27"/>
              </w:rPr>
            </w:pPr>
            <w:r w:rsidRPr="0050773E">
              <w:rPr>
                <w:sz w:val="27"/>
                <w:szCs w:val="27"/>
              </w:rPr>
              <w:t xml:space="preserve">консультация по вопросам определения правового статуса на территории РФ, </w:t>
            </w:r>
          </w:p>
          <w:p w:rsidR="00B864BB" w:rsidRPr="0050773E" w:rsidRDefault="00B864BB" w:rsidP="00C70397">
            <w:pPr>
              <w:rPr>
                <w:sz w:val="27"/>
                <w:szCs w:val="27"/>
              </w:rPr>
            </w:pPr>
          </w:p>
          <w:p w:rsidR="00B864BB" w:rsidRPr="0050773E" w:rsidRDefault="00B864BB" w:rsidP="00C70397">
            <w:pPr>
              <w:rPr>
                <w:sz w:val="27"/>
                <w:szCs w:val="27"/>
              </w:rPr>
            </w:pPr>
            <w:r w:rsidRPr="0050773E">
              <w:rPr>
                <w:sz w:val="27"/>
                <w:szCs w:val="27"/>
              </w:rPr>
              <w:t xml:space="preserve">оформление разрешения на временное проживание/вида на жительство </w:t>
            </w:r>
          </w:p>
          <w:p w:rsidR="00B864BB" w:rsidRPr="0050773E" w:rsidRDefault="00B864BB" w:rsidP="00C70397">
            <w:pPr>
              <w:rPr>
                <w:sz w:val="27"/>
                <w:szCs w:val="27"/>
              </w:rPr>
            </w:pPr>
          </w:p>
          <w:p w:rsidR="00B864BB" w:rsidRPr="0050773E" w:rsidRDefault="00B864BB" w:rsidP="00C70397">
            <w:pPr>
              <w:rPr>
                <w:sz w:val="27"/>
                <w:szCs w:val="27"/>
              </w:rPr>
            </w:pPr>
            <w:r w:rsidRPr="0050773E">
              <w:rPr>
                <w:sz w:val="27"/>
                <w:szCs w:val="27"/>
              </w:rPr>
              <w:t>обращение с заявлением о приобретении гражданства Российской Федерации</w:t>
            </w:r>
          </w:p>
          <w:p w:rsidR="00B864BB" w:rsidRDefault="00B864BB" w:rsidP="00C70397">
            <w:pPr>
              <w:rPr>
                <w:sz w:val="27"/>
                <w:szCs w:val="27"/>
              </w:rPr>
            </w:pPr>
            <w:r>
              <w:t>(территориальные органы по месту пребывания (жительства)</w:t>
            </w:r>
            <w:r w:rsidRPr="003A0592">
              <w:rPr>
                <w:rFonts w:eastAsiaTheme="minorHAnsi"/>
                <w:color w:val="000000"/>
                <w:sz w:val="24"/>
                <w:szCs w:val="24"/>
                <w:lang w:eastAsia="en-US"/>
              </w:rPr>
              <w:t xml:space="preserve"> </w:t>
            </w:r>
          </w:p>
          <w:p w:rsidR="00B864BB" w:rsidRPr="0050773E" w:rsidRDefault="00B864BB" w:rsidP="00C70397">
            <w:pPr>
              <w:rPr>
                <w:sz w:val="27"/>
                <w:szCs w:val="27"/>
              </w:rPr>
            </w:pPr>
          </w:p>
          <w:p w:rsidR="00B864BB" w:rsidRPr="0050773E" w:rsidRDefault="00B864BB" w:rsidP="00C70397">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B864BB" w:rsidRPr="0050773E" w:rsidRDefault="00B864BB" w:rsidP="00C70397">
            <w:pPr>
              <w:rPr>
                <w:sz w:val="27"/>
                <w:szCs w:val="27"/>
              </w:rPr>
            </w:pPr>
          </w:p>
          <w:p w:rsidR="00B864BB" w:rsidRDefault="00B864BB" w:rsidP="00C70397">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r>
            <w:r w:rsidR="00515D68">
              <w:rPr>
                <w:sz w:val="27"/>
                <w:szCs w:val="27"/>
              </w:rPr>
              <w:t>и социальных гарантий</w:t>
            </w:r>
            <w:r w:rsidRPr="0050773E">
              <w:rPr>
                <w:sz w:val="27"/>
                <w:szCs w:val="27"/>
              </w:rPr>
              <w:t xml:space="preserve"> </w:t>
            </w:r>
            <w:r w:rsidRPr="0050773E">
              <w:rPr>
                <w:sz w:val="27"/>
                <w:szCs w:val="27"/>
              </w:rPr>
              <w:br/>
            </w:r>
          </w:p>
          <w:p w:rsidR="00B864BB" w:rsidRPr="0050773E" w:rsidRDefault="00B864BB" w:rsidP="00C70397">
            <w:pPr>
              <w:rPr>
                <w:sz w:val="27"/>
                <w:szCs w:val="27"/>
              </w:rPr>
            </w:pPr>
            <w:r w:rsidRPr="0050773E">
              <w:rPr>
                <w:sz w:val="27"/>
                <w:szCs w:val="27"/>
              </w:rPr>
              <w:t>получение мер государственной поддержки</w:t>
            </w:r>
          </w:p>
          <w:p w:rsidR="00B864BB" w:rsidRPr="0050773E" w:rsidRDefault="00B864BB" w:rsidP="00C70397">
            <w:pPr>
              <w:rPr>
                <w:sz w:val="27"/>
                <w:szCs w:val="27"/>
              </w:rPr>
            </w:pPr>
          </w:p>
          <w:p w:rsidR="00B864BB" w:rsidRPr="0050773E" w:rsidRDefault="00B864BB" w:rsidP="00C70397">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864BB" w:rsidTr="00C70397">
        <w:tc>
          <w:tcPr>
            <w:tcW w:w="9634" w:type="dxa"/>
            <w:gridSpan w:val="5"/>
            <w:tcBorders>
              <w:top w:val="single" w:sz="4" w:space="0" w:color="auto"/>
              <w:left w:val="nil"/>
              <w:bottom w:val="single" w:sz="4" w:space="0" w:color="auto"/>
              <w:right w:val="nil"/>
            </w:tcBorders>
            <w:vAlign w:val="center"/>
          </w:tcPr>
          <w:p w:rsidR="00B864BB" w:rsidRDefault="00B864BB" w:rsidP="00C70397">
            <w:r w:rsidRPr="00E2691B">
              <w:rPr>
                <w:sz w:val="48"/>
              </w:rPr>
              <w:sym w:font="Symbol" w:char="F0AF"/>
            </w:r>
          </w:p>
        </w:tc>
      </w:tr>
      <w:tr w:rsidR="00B864BB" w:rsidTr="00C70397">
        <w:trPr>
          <w:trHeight w:val="5751"/>
        </w:trPr>
        <w:tc>
          <w:tcPr>
            <w:tcW w:w="9634" w:type="dxa"/>
            <w:gridSpan w:val="5"/>
            <w:tcBorders>
              <w:top w:val="single" w:sz="4" w:space="0" w:color="auto"/>
              <w:left w:val="single" w:sz="4" w:space="0" w:color="auto"/>
              <w:bottom w:val="single" w:sz="4" w:space="0" w:color="auto"/>
              <w:right w:val="single" w:sz="4" w:space="0" w:color="auto"/>
            </w:tcBorders>
            <w:vAlign w:val="center"/>
          </w:tcPr>
          <w:p w:rsidR="00B864BB" w:rsidRPr="00A7380A" w:rsidRDefault="00DF2E2A" w:rsidP="00C70397">
            <w:pPr>
              <w:rPr>
                <w:rStyle w:val="FontStyle14"/>
                <w:sz w:val="27"/>
                <w:szCs w:val="27"/>
              </w:rPr>
            </w:pPr>
            <w:r>
              <w:rPr>
                <w:sz w:val="27"/>
                <w:szCs w:val="27"/>
              </w:rPr>
              <w:lastRenderedPageBreak/>
              <w:t>Комитет</w:t>
            </w:r>
            <w:r w:rsidR="00B864BB">
              <w:rPr>
                <w:sz w:val="27"/>
                <w:szCs w:val="27"/>
              </w:rPr>
              <w:t xml:space="preserve"> по труду и занятости</w:t>
            </w:r>
            <w:r w:rsidR="00B864BB" w:rsidRPr="003A0592">
              <w:rPr>
                <w:sz w:val="27"/>
                <w:szCs w:val="27"/>
              </w:rPr>
              <w:t xml:space="preserve"> населения</w:t>
            </w:r>
            <w:r w:rsidR="00B864BB">
              <w:rPr>
                <w:sz w:val="27"/>
                <w:szCs w:val="27"/>
              </w:rPr>
              <w:t xml:space="preserve"> </w:t>
            </w:r>
            <w:r w:rsidR="004F44A1" w:rsidRPr="00B022FD">
              <w:rPr>
                <w:sz w:val="27"/>
                <w:szCs w:val="27"/>
              </w:rPr>
              <w:t xml:space="preserve">Курской </w:t>
            </w:r>
            <w:r w:rsidR="00B864BB" w:rsidRPr="00A367B9">
              <w:rPr>
                <w:sz w:val="27"/>
                <w:szCs w:val="27"/>
              </w:rPr>
              <w:t>области</w:t>
            </w:r>
          </w:p>
          <w:p w:rsidR="00B864BB" w:rsidRPr="00A7380A" w:rsidRDefault="00B864BB" w:rsidP="00C70397">
            <w:pPr>
              <w:pStyle w:val="af0"/>
              <w:spacing w:before="0" w:beforeAutospacing="0" w:after="0" w:afterAutospacing="0" w:line="180" w:lineRule="atLeast"/>
              <w:jc w:val="center"/>
              <w:rPr>
                <w:sz w:val="27"/>
                <w:szCs w:val="27"/>
              </w:rPr>
            </w:pPr>
          </w:p>
          <w:p w:rsidR="00B864BB" w:rsidRPr="004F44A1" w:rsidRDefault="004F44A1" w:rsidP="00C70397">
            <w:pPr>
              <w:pStyle w:val="af0"/>
              <w:spacing w:before="0" w:beforeAutospacing="0" w:after="0" w:afterAutospacing="0" w:line="180" w:lineRule="atLeast"/>
              <w:jc w:val="center"/>
            </w:pPr>
            <w:r w:rsidRPr="004F44A1">
              <w:rPr>
                <w:rFonts w:eastAsia="Calibri"/>
                <w:lang w:eastAsia="en-US"/>
              </w:rPr>
              <w:t>305000, г. Курск, Красная площадь, д. 8</w:t>
            </w:r>
          </w:p>
          <w:p w:rsidR="00B864BB" w:rsidRPr="00CA3029" w:rsidRDefault="00B864BB" w:rsidP="00C70397">
            <w:pPr>
              <w:pStyle w:val="af0"/>
              <w:spacing w:before="0" w:beforeAutospacing="0" w:after="0" w:afterAutospacing="0" w:line="180" w:lineRule="atLeast"/>
              <w:jc w:val="center"/>
            </w:pPr>
          </w:p>
          <w:p w:rsidR="00B864BB" w:rsidRPr="00A7380A" w:rsidRDefault="00B864BB" w:rsidP="00C70397">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B864BB" w:rsidRPr="00A7380A" w:rsidRDefault="00B864BB" w:rsidP="00C70397">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B864BB" w:rsidRPr="00A7380A" w:rsidRDefault="00B864BB" w:rsidP="00C70397">
            <w:pPr>
              <w:rPr>
                <w:sz w:val="27"/>
                <w:szCs w:val="27"/>
              </w:rPr>
            </w:pPr>
          </w:p>
          <w:p w:rsidR="00B864BB" w:rsidRPr="00A7380A" w:rsidRDefault="00B864BB" w:rsidP="00C70397">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B864BB" w:rsidRDefault="00B864BB" w:rsidP="00C70397">
            <w:pPr>
              <w:rPr>
                <w:rStyle w:val="FontStyle14"/>
                <w:sz w:val="27"/>
                <w:szCs w:val="27"/>
              </w:rPr>
            </w:pPr>
          </w:p>
          <w:p w:rsidR="00B864BB" w:rsidRPr="00A7380A" w:rsidRDefault="00B864BB" w:rsidP="00C70397">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B864BB" w:rsidRPr="00A7380A" w:rsidRDefault="00B864BB" w:rsidP="00C70397">
            <w:pPr>
              <w:pStyle w:val="af0"/>
              <w:spacing w:before="0" w:beforeAutospacing="0" w:after="0" w:afterAutospacing="0" w:line="180" w:lineRule="atLeast"/>
              <w:jc w:val="center"/>
              <w:rPr>
                <w:rStyle w:val="FontStyle14"/>
                <w:sz w:val="27"/>
                <w:szCs w:val="27"/>
              </w:rPr>
            </w:pPr>
          </w:p>
          <w:p w:rsidR="00B864BB" w:rsidRPr="00A7380A" w:rsidRDefault="00B864BB" w:rsidP="00C70397">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B864BB" w:rsidRPr="00A7380A" w:rsidRDefault="00B864BB" w:rsidP="00C70397">
            <w:pPr>
              <w:pStyle w:val="af0"/>
              <w:spacing w:before="0" w:beforeAutospacing="0" w:after="0" w:afterAutospacing="0" w:line="180" w:lineRule="atLeast"/>
              <w:jc w:val="center"/>
              <w:rPr>
                <w:rStyle w:val="FontStyle14"/>
                <w:sz w:val="27"/>
                <w:szCs w:val="27"/>
              </w:rPr>
            </w:pPr>
          </w:p>
          <w:p w:rsidR="00B864BB" w:rsidRPr="00F26B4D" w:rsidRDefault="00B864BB" w:rsidP="00C70397">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B864BB" w:rsidRDefault="00B864BB" w:rsidP="006D1031">
      <w:pPr>
        <w:ind w:firstLine="709"/>
        <w:contextualSpacing/>
        <w:jc w:val="both"/>
        <w:rPr>
          <w:sz w:val="27"/>
          <w:szCs w:val="27"/>
        </w:rPr>
      </w:pPr>
    </w:p>
    <w:p w:rsidR="006D1031" w:rsidRPr="00FC478C" w:rsidRDefault="006D1031" w:rsidP="006D1031">
      <w:pPr>
        <w:ind w:left="708"/>
        <w:jc w:val="left"/>
        <w:rPr>
          <w:rFonts w:eastAsia="Calibri"/>
          <w:b/>
          <w:i/>
          <w:sz w:val="27"/>
          <w:szCs w:val="27"/>
          <w:lang w:eastAsia="en-US"/>
        </w:rPr>
      </w:pPr>
      <w:r w:rsidRPr="00FC478C">
        <w:rPr>
          <w:rFonts w:eastAsia="Calibri"/>
          <w:b/>
          <w:i/>
          <w:sz w:val="27"/>
          <w:szCs w:val="27"/>
          <w:lang w:eastAsia="en-US"/>
        </w:rPr>
        <w:t>Комитет по труду и занятости населения Курской области</w:t>
      </w:r>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Адрес: 305000, г. Курск, </w:t>
      </w:r>
      <w:r w:rsidR="00B93E17" w:rsidRPr="00B93E17">
        <w:rPr>
          <w:rFonts w:eastAsia="Calibri"/>
          <w:i/>
          <w:sz w:val="27"/>
          <w:szCs w:val="27"/>
          <w:lang w:eastAsia="en-US"/>
        </w:rPr>
        <w:t>Красная площадь, д. 8</w:t>
      </w:r>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Тел./факс: 8 (4712) 52-10-68, </w:t>
      </w:r>
      <w:r w:rsidR="00B93E17" w:rsidRPr="00B93E17">
        <w:rPr>
          <w:rFonts w:eastAsia="Calibri"/>
          <w:i/>
          <w:sz w:val="27"/>
          <w:szCs w:val="27"/>
          <w:lang w:eastAsia="en-US"/>
        </w:rPr>
        <w:t>52-10-95</w:t>
      </w:r>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Телефон горячей линии: 8 (4712) </w:t>
      </w:r>
      <w:r w:rsidR="00B93E17" w:rsidRPr="00B93E17">
        <w:rPr>
          <w:rFonts w:eastAsia="Calibri"/>
          <w:i/>
          <w:sz w:val="27"/>
          <w:szCs w:val="27"/>
          <w:lang w:eastAsia="en-US"/>
        </w:rPr>
        <w:t>54-03-07</w:t>
      </w:r>
      <w:r w:rsidR="00B864BB">
        <w:rPr>
          <w:rFonts w:eastAsia="Calibri"/>
          <w:i/>
          <w:sz w:val="27"/>
          <w:szCs w:val="27"/>
          <w:lang w:eastAsia="en-US"/>
        </w:rPr>
        <w:t xml:space="preserve"> доб. 3</w:t>
      </w:r>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Официальный Интернет-сайт: </w:t>
      </w:r>
      <w:hyperlink r:id="rId393" w:history="1">
        <w:r w:rsidRPr="00B864BB">
          <w:rPr>
            <w:rFonts w:eastAsia="Calibri"/>
          </w:rPr>
          <w:t>www.</w:t>
        </w:r>
        <w:r w:rsidR="00B864BB" w:rsidRPr="00B864BB">
          <w:rPr>
            <w:rFonts w:eastAsia="Calibri"/>
            <w:i/>
            <w:sz w:val="27"/>
            <w:szCs w:val="27"/>
            <w:lang w:eastAsia="en-US"/>
          </w:rPr>
          <w:t xml:space="preserve"> trudzan.kursk.ru</w:t>
        </w:r>
        <w:r w:rsidR="00B864BB" w:rsidRPr="00B864BB">
          <w:rPr>
            <w:rFonts w:eastAsia="Calibri"/>
          </w:rPr>
          <w:t xml:space="preserve"> </w:t>
        </w:r>
      </w:hyperlink>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Адрес электронной почты: </w:t>
      </w:r>
      <w:hyperlink r:id="rId394" w:history="1">
        <w:r w:rsidR="00B864BB" w:rsidRPr="00B864BB">
          <w:rPr>
            <w:rFonts w:eastAsia="Calibri"/>
            <w:i/>
            <w:sz w:val="27"/>
            <w:szCs w:val="27"/>
          </w:rPr>
          <w:t>fgszn@sovtest.ru</w:t>
        </w:r>
      </w:hyperlink>
    </w:p>
    <w:p w:rsidR="00E95971" w:rsidRDefault="006D1031" w:rsidP="006D1031">
      <w:pPr>
        <w:ind w:firstLine="709"/>
        <w:jc w:val="left"/>
        <w:rPr>
          <w:b/>
          <w:i/>
          <w:sz w:val="27"/>
          <w:szCs w:val="27"/>
        </w:rPr>
      </w:pPr>
      <w:r w:rsidRPr="00FC478C">
        <w:rPr>
          <w:b/>
          <w:i/>
          <w:sz w:val="27"/>
          <w:szCs w:val="27"/>
        </w:rPr>
        <w:t xml:space="preserve">Управление по вопросам миграции </w:t>
      </w:r>
    </w:p>
    <w:p w:rsidR="006D1031" w:rsidRPr="00FC478C" w:rsidRDefault="006D1031" w:rsidP="006D1031">
      <w:pPr>
        <w:ind w:firstLine="709"/>
        <w:jc w:val="left"/>
        <w:rPr>
          <w:b/>
          <w:i/>
          <w:sz w:val="27"/>
          <w:szCs w:val="27"/>
        </w:rPr>
      </w:pPr>
      <w:r w:rsidRPr="00FC478C">
        <w:rPr>
          <w:b/>
          <w:i/>
          <w:sz w:val="27"/>
          <w:szCs w:val="27"/>
        </w:rPr>
        <w:t>УМВД России по Курской области</w:t>
      </w:r>
    </w:p>
    <w:p w:rsidR="006D1031" w:rsidRDefault="006D1031" w:rsidP="006D1031">
      <w:pPr>
        <w:pStyle w:val="af8"/>
        <w:ind w:left="708" w:firstLine="1"/>
        <w:jc w:val="both"/>
        <w:rPr>
          <w:rFonts w:ascii="Times New Roman" w:hAnsi="Times New Roman"/>
          <w:i/>
          <w:sz w:val="27"/>
          <w:szCs w:val="27"/>
        </w:rPr>
      </w:pPr>
      <w:r w:rsidRPr="00FC478C">
        <w:rPr>
          <w:rFonts w:ascii="Times New Roman" w:hAnsi="Times New Roman"/>
          <w:i/>
          <w:sz w:val="27"/>
          <w:szCs w:val="27"/>
        </w:rPr>
        <w:t xml:space="preserve">Адрес: </w:t>
      </w:r>
      <w:r w:rsidR="00BC3EA8" w:rsidRPr="00BC3EA8">
        <w:rPr>
          <w:rFonts w:ascii="Times New Roman" w:hAnsi="Times New Roman"/>
          <w:i/>
          <w:sz w:val="27"/>
          <w:szCs w:val="27"/>
        </w:rPr>
        <w:t xml:space="preserve">305000, </w:t>
      </w:r>
      <w:r w:rsidRPr="00FC478C">
        <w:rPr>
          <w:rFonts w:ascii="Times New Roman" w:hAnsi="Times New Roman"/>
          <w:i/>
          <w:sz w:val="27"/>
          <w:szCs w:val="27"/>
        </w:rPr>
        <w:t>г. Курск, ул.</w:t>
      </w:r>
      <w:r>
        <w:rPr>
          <w:rFonts w:ascii="Times New Roman" w:hAnsi="Times New Roman"/>
          <w:i/>
          <w:sz w:val="27"/>
          <w:szCs w:val="27"/>
        </w:rPr>
        <w:t xml:space="preserve"> </w:t>
      </w:r>
      <w:r w:rsidR="00E071FA" w:rsidRPr="00E071FA">
        <w:rPr>
          <w:rFonts w:ascii="Times New Roman" w:hAnsi="Times New Roman"/>
          <w:i/>
          <w:sz w:val="27"/>
          <w:szCs w:val="27"/>
        </w:rPr>
        <w:t>Литовская, 95 В</w:t>
      </w:r>
    </w:p>
    <w:p w:rsidR="006D1031" w:rsidRDefault="006D1031" w:rsidP="006D1031">
      <w:pPr>
        <w:pStyle w:val="af8"/>
        <w:ind w:left="708" w:firstLine="1"/>
        <w:jc w:val="both"/>
        <w:rPr>
          <w:rFonts w:ascii="Times New Roman" w:hAnsi="Times New Roman"/>
          <w:i/>
          <w:sz w:val="27"/>
          <w:szCs w:val="27"/>
        </w:rPr>
      </w:pPr>
      <w:r w:rsidRPr="00FC478C">
        <w:rPr>
          <w:rFonts w:ascii="Times New Roman" w:hAnsi="Times New Roman"/>
          <w:i/>
          <w:sz w:val="27"/>
          <w:szCs w:val="27"/>
        </w:rPr>
        <w:t xml:space="preserve">Тел./факс: 8 (4712) </w:t>
      </w:r>
      <w:r w:rsidR="00B864BB" w:rsidRPr="00B864BB">
        <w:rPr>
          <w:rFonts w:ascii="Times New Roman" w:hAnsi="Times New Roman"/>
          <w:i/>
          <w:sz w:val="27"/>
          <w:szCs w:val="27"/>
        </w:rPr>
        <w:t>36-65-56</w:t>
      </w:r>
    </w:p>
    <w:p w:rsidR="00B93E17" w:rsidRDefault="00B93E17" w:rsidP="006D1031">
      <w:pPr>
        <w:pStyle w:val="af8"/>
        <w:ind w:left="708" w:firstLine="1"/>
        <w:jc w:val="both"/>
        <w:rPr>
          <w:rFonts w:ascii="Times New Roman" w:hAnsi="Times New Roman"/>
          <w:i/>
          <w:sz w:val="27"/>
          <w:szCs w:val="27"/>
        </w:rPr>
      </w:pPr>
      <w:r w:rsidRPr="00B93E17">
        <w:rPr>
          <w:rFonts w:ascii="Times New Roman" w:hAnsi="Times New Roman"/>
          <w:i/>
          <w:sz w:val="27"/>
          <w:szCs w:val="27"/>
        </w:rPr>
        <w:t>Официальный Интернет-сайт: 46.мвд.рф</w:t>
      </w:r>
    </w:p>
    <w:p w:rsidR="00470FCF" w:rsidRDefault="006D1031" w:rsidP="006D1031">
      <w:pPr>
        <w:pStyle w:val="af8"/>
        <w:ind w:left="708" w:firstLine="1"/>
        <w:jc w:val="both"/>
        <w:rPr>
          <w:rFonts w:ascii="Times New Roman" w:hAnsi="Times New Roman"/>
          <w:i/>
          <w:sz w:val="27"/>
          <w:szCs w:val="27"/>
        </w:rPr>
      </w:pPr>
      <w:r w:rsidRPr="00FC478C">
        <w:rPr>
          <w:rFonts w:ascii="Times New Roman" w:hAnsi="Times New Roman"/>
          <w:i/>
          <w:sz w:val="27"/>
          <w:szCs w:val="27"/>
        </w:rPr>
        <w:t xml:space="preserve">Адрес электронной почты: </w:t>
      </w:r>
      <w:hyperlink r:id="rId395" w:history="1">
        <w:r w:rsidR="00EE2CB0" w:rsidRPr="00EE2CB0">
          <w:rPr>
            <w:rFonts w:ascii="Times New Roman" w:hAnsi="Times New Roman"/>
            <w:i/>
            <w:sz w:val="27"/>
            <w:szCs w:val="27"/>
          </w:rPr>
          <w:t>uvmtm@mvd.ru</w:t>
        </w:r>
      </w:hyperlink>
    </w:p>
    <w:p w:rsidR="009951E3" w:rsidRPr="009951E3" w:rsidRDefault="009951E3" w:rsidP="006D1031">
      <w:pPr>
        <w:pStyle w:val="af8"/>
        <w:ind w:left="708" w:firstLine="1"/>
        <w:jc w:val="both"/>
        <w:rPr>
          <w:rFonts w:ascii="Times New Roman" w:hAnsi="Times New Roman"/>
          <w:sz w:val="27"/>
          <w:szCs w:val="27"/>
        </w:rPr>
      </w:pPr>
    </w:p>
    <w:p w:rsidR="009951E3" w:rsidRPr="009951E3" w:rsidRDefault="009951E3" w:rsidP="006D1031">
      <w:pPr>
        <w:pStyle w:val="af8"/>
        <w:ind w:left="708" w:firstLine="1"/>
        <w:jc w:val="both"/>
        <w:rPr>
          <w:rFonts w:ascii="Times New Roman" w:hAnsi="Times New Roman"/>
          <w:sz w:val="27"/>
          <w:szCs w:val="27"/>
        </w:rPr>
      </w:pPr>
    </w:p>
    <w:p w:rsidR="00562E0E" w:rsidRDefault="00562E0E" w:rsidP="00562E0E">
      <w:pPr>
        <w:pStyle w:val="25"/>
      </w:pPr>
      <w:bookmarkStart w:id="312" w:name="_Toc391916629"/>
      <w:r>
        <w:t>ЛЕНИНГРАДСКАЯ ОБЛАСТЬ</w:t>
      </w:r>
      <w:bookmarkEnd w:id="312"/>
    </w:p>
    <w:p w:rsidR="00562E0E" w:rsidRDefault="00562E0E" w:rsidP="00562E0E">
      <w:pPr>
        <w:rPr>
          <w:i/>
          <w:iCs/>
          <w:sz w:val="27"/>
          <w:szCs w:val="27"/>
        </w:rPr>
      </w:pPr>
      <w:r>
        <w:rPr>
          <w:sz w:val="27"/>
          <w:szCs w:val="27"/>
        </w:rPr>
        <w:t>(</w:t>
      </w:r>
      <w:r>
        <w:rPr>
          <w:i/>
          <w:iCs/>
          <w:sz w:val="27"/>
          <w:szCs w:val="27"/>
        </w:rPr>
        <w:t xml:space="preserve">региональная программа переселения согласована </w:t>
      </w:r>
    </w:p>
    <w:p w:rsidR="00562E0E" w:rsidRDefault="00562E0E" w:rsidP="00562E0E">
      <w:pPr>
        <w:rPr>
          <w:i/>
          <w:iCs/>
          <w:sz w:val="27"/>
          <w:szCs w:val="27"/>
        </w:rPr>
      </w:pPr>
      <w:r>
        <w:rPr>
          <w:i/>
          <w:iCs/>
          <w:sz w:val="27"/>
          <w:szCs w:val="27"/>
        </w:rPr>
        <w:t xml:space="preserve">распоряжением Правительства Российской Федерации </w:t>
      </w:r>
    </w:p>
    <w:p w:rsidR="00562E0E" w:rsidRDefault="00562E0E" w:rsidP="00562E0E">
      <w:pPr>
        <w:rPr>
          <w:i/>
          <w:iCs/>
          <w:sz w:val="27"/>
          <w:szCs w:val="27"/>
        </w:rPr>
      </w:pPr>
      <w:r>
        <w:rPr>
          <w:i/>
          <w:iCs/>
          <w:sz w:val="27"/>
          <w:szCs w:val="27"/>
        </w:rPr>
        <w:t>от 25 декабря 2014 г. № 2690-р)</w:t>
      </w:r>
    </w:p>
    <w:p w:rsidR="00562E0E" w:rsidRDefault="00562E0E" w:rsidP="00562E0E">
      <w:pPr>
        <w:ind w:firstLine="709"/>
        <w:jc w:val="both"/>
        <w:rPr>
          <w:b/>
          <w:i/>
          <w:sz w:val="27"/>
          <w:szCs w:val="27"/>
        </w:rPr>
      </w:pPr>
    </w:p>
    <w:p w:rsidR="00562E0E" w:rsidRDefault="00562E0E" w:rsidP="00562E0E">
      <w:pPr>
        <w:ind w:firstLine="709"/>
        <w:jc w:val="both"/>
        <w:rPr>
          <w:b/>
          <w:sz w:val="27"/>
          <w:szCs w:val="27"/>
        </w:rPr>
      </w:pPr>
      <w:r>
        <w:rPr>
          <w:b/>
          <w:sz w:val="27"/>
          <w:szCs w:val="27"/>
        </w:rPr>
        <w:t>Краткое описание территории вселения</w:t>
      </w:r>
    </w:p>
    <w:p w:rsidR="00562E0E" w:rsidRDefault="00562E0E" w:rsidP="00562E0E">
      <w:pPr>
        <w:ind w:firstLine="709"/>
        <w:jc w:val="both"/>
        <w:rPr>
          <w:rFonts w:eastAsia="Calibri"/>
          <w:sz w:val="27"/>
          <w:szCs w:val="27"/>
        </w:rPr>
      </w:pPr>
      <w:r>
        <w:rPr>
          <w:rFonts w:eastAsia="Calibri"/>
          <w:sz w:val="27"/>
          <w:szCs w:val="27"/>
        </w:rPr>
        <w:t>Территорией вселения является вся Ленинградская область.</w:t>
      </w:r>
    </w:p>
    <w:p w:rsidR="00562E0E" w:rsidRDefault="00562E0E" w:rsidP="00562E0E">
      <w:pPr>
        <w:ind w:firstLine="709"/>
        <w:jc w:val="both"/>
        <w:rPr>
          <w:sz w:val="27"/>
          <w:szCs w:val="27"/>
        </w:rPr>
      </w:pPr>
      <w:r>
        <w:rPr>
          <w:sz w:val="27"/>
          <w:szCs w:val="27"/>
        </w:rPr>
        <w:t xml:space="preserve">Ленинградская область находится на северо-западе Восточно-Европейской равнины, </w:t>
      </w:r>
      <w:r w:rsidRPr="002543FD">
        <w:rPr>
          <w:sz w:val="27"/>
          <w:szCs w:val="27"/>
        </w:rPr>
        <w:t>входит в состав Северо-Западного федерального округа</w:t>
      </w:r>
      <w:r>
        <w:rPr>
          <w:sz w:val="27"/>
          <w:szCs w:val="27"/>
        </w:rPr>
        <w:t>. Омывается Финским заливом, Балтийским морем, Ладожским и Онежским оз</w:t>
      </w:r>
      <w:r w:rsidR="00B621A8">
        <w:rPr>
          <w:sz w:val="27"/>
          <w:szCs w:val="27"/>
        </w:rPr>
        <w:t>ё</w:t>
      </w:r>
      <w:r>
        <w:rPr>
          <w:sz w:val="27"/>
          <w:szCs w:val="27"/>
        </w:rPr>
        <w:t xml:space="preserve">рами. Имеет государственную границу со странами Европейского Союза: Финляндией и Эстонией. Кроме того, граничит с пятью субъектами Российской Федерации: Республикой Карелия, Вологодской, Новгородской, Псковской областями </w:t>
      </w:r>
      <w:r>
        <w:rPr>
          <w:sz w:val="27"/>
          <w:szCs w:val="27"/>
        </w:rPr>
        <w:br/>
      </w:r>
      <w:r>
        <w:rPr>
          <w:sz w:val="27"/>
          <w:szCs w:val="27"/>
        </w:rPr>
        <w:lastRenderedPageBreak/>
        <w:t>и городом Санкт-Петербургом.</w:t>
      </w:r>
    </w:p>
    <w:p w:rsidR="00F266F4" w:rsidRDefault="00F266F4" w:rsidP="00562E0E">
      <w:pPr>
        <w:ind w:firstLine="709"/>
        <w:jc w:val="both"/>
        <w:rPr>
          <w:sz w:val="27"/>
          <w:szCs w:val="27"/>
        </w:rPr>
      </w:pPr>
      <w:r w:rsidRPr="00F266F4">
        <w:rPr>
          <w:sz w:val="27"/>
          <w:szCs w:val="27"/>
        </w:rPr>
        <w:t xml:space="preserve">Место нахождения высших органов государственной власти </w:t>
      </w:r>
      <w:r>
        <w:rPr>
          <w:sz w:val="27"/>
          <w:szCs w:val="27"/>
        </w:rPr>
        <w:t>–</w:t>
      </w:r>
      <w:r w:rsidRPr="00F266F4">
        <w:rPr>
          <w:sz w:val="27"/>
          <w:szCs w:val="27"/>
        </w:rPr>
        <w:t xml:space="preserve"> </w:t>
      </w:r>
      <w:r>
        <w:rPr>
          <w:sz w:val="27"/>
          <w:szCs w:val="27"/>
        </w:rPr>
        <w:br/>
      </w:r>
      <w:r w:rsidRPr="00F266F4">
        <w:rPr>
          <w:sz w:val="27"/>
          <w:szCs w:val="27"/>
        </w:rPr>
        <w:t xml:space="preserve">город Санкт-Петербург (с 1924 по 1991 годы </w:t>
      </w:r>
      <w:r>
        <w:rPr>
          <w:sz w:val="27"/>
          <w:szCs w:val="27"/>
        </w:rPr>
        <w:t>– Ленинград</w:t>
      </w:r>
      <w:r w:rsidRPr="00F266F4">
        <w:rPr>
          <w:sz w:val="27"/>
          <w:szCs w:val="27"/>
        </w:rPr>
        <w:t xml:space="preserve">). При этом </w:t>
      </w:r>
      <w:r>
        <w:rPr>
          <w:sz w:val="27"/>
          <w:szCs w:val="27"/>
        </w:rPr>
        <w:br/>
      </w:r>
      <w:r w:rsidRPr="00F266F4">
        <w:rPr>
          <w:sz w:val="27"/>
          <w:szCs w:val="27"/>
        </w:rPr>
        <w:t>Санкт-Петербург не входит в состав области, являясь самостоятельным субъектом Российской Федерации.</w:t>
      </w:r>
    </w:p>
    <w:p w:rsidR="00562E0E" w:rsidRPr="00E00B66" w:rsidRDefault="00562E0E" w:rsidP="00562E0E">
      <w:pPr>
        <w:ind w:firstLine="709"/>
        <w:jc w:val="both"/>
        <w:rPr>
          <w:sz w:val="27"/>
          <w:szCs w:val="27"/>
        </w:rPr>
      </w:pPr>
      <w:r w:rsidRPr="00E00B66">
        <w:rPr>
          <w:sz w:val="27"/>
          <w:szCs w:val="27"/>
        </w:rPr>
        <w:t>Область относится к зоне умеренного климата, переходного от океанического к континентальному, с умеренно мягкой зимой и умеренно т</w:t>
      </w:r>
      <w:r w:rsidR="00B621A8">
        <w:rPr>
          <w:sz w:val="27"/>
          <w:szCs w:val="27"/>
        </w:rPr>
        <w:t>ё</w:t>
      </w:r>
      <w:r w:rsidRPr="00E00B66">
        <w:rPr>
          <w:sz w:val="27"/>
          <w:szCs w:val="27"/>
        </w:rPr>
        <w:t>плым летом. Основной особенностью климата является непостоянство погоды, обусловленное частой сменой воздушных масс, которые, в зависимости от района формирования, подразделяются на морские, континентальные и арктические.</w:t>
      </w:r>
    </w:p>
    <w:p w:rsidR="00562E0E" w:rsidRDefault="00562E0E" w:rsidP="00562E0E">
      <w:pPr>
        <w:ind w:firstLine="709"/>
        <w:jc w:val="both"/>
        <w:rPr>
          <w:sz w:val="27"/>
          <w:szCs w:val="27"/>
        </w:rPr>
      </w:pPr>
      <w:r w:rsidRPr="00EF6019">
        <w:rPr>
          <w:sz w:val="27"/>
          <w:szCs w:val="27"/>
        </w:rPr>
        <w:t>Развитие транспортного комплекса</w:t>
      </w:r>
      <w:r w:rsidR="00B621A8">
        <w:rPr>
          <w:sz w:val="27"/>
          <w:szCs w:val="27"/>
        </w:rPr>
        <w:t>,</w:t>
      </w:r>
      <w:r w:rsidRPr="00EF6019">
        <w:rPr>
          <w:sz w:val="27"/>
          <w:szCs w:val="27"/>
        </w:rPr>
        <w:t xml:space="preserve"> как одно из приоритетных направлений развития экономики области</w:t>
      </w:r>
      <w:r w:rsidR="00B621A8">
        <w:rPr>
          <w:sz w:val="27"/>
          <w:szCs w:val="27"/>
        </w:rPr>
        <w:t>,</w:t>
      </w:r>
      <w:r w:rsidRPr="00EF6019">
        <w:rPr>
          <w:sz w:val="27"/>
          <w:szCs w:val="27"/>
        </w:rPr>
        <w:t xml:space="preserve"> связано с е</w:t>
      </w:r>
      <w:r>
        <w:rPr>
          <w:sz w:val="27"/>
          <w:szCs w:val="27"/>
        </w:rPr>
        <w:t>ё</w:t>
      </w:r>
      <w:r w:rsidRPr="00EF6019">
        <w:rPr>
          <w:sz w:val="27"/>
          <w:szCs w:val="27"/>
        </w:rPr>
        <w:t xml:space="preserve"> географическим и геополитическим положением. </w:t>
      </w:r>
      <w:r>
        <w:rPr>
          <w:sz w:val="27"/>
          <w:szCs w:val="27"/>
        </w:rPr>
        <w:t>Регион расположен</w:t>
      </w:r>
      <w:r w:rsidRPr="00EF6019">
        <w:rPr>
          <w:sz w:val="27"/>
          <w:szCs w:val="27"/>
        </w:rPr>
        <w:t xml:space="preserve"> на пересечении морских, железнодорожных, речных</w:t>
      </w:r>
      <w:r>
        <w:rPr>
          <w:sz w:val="27"/>
          <w:szCs w:val="27"/>
        </w:rPr>
        <w:t>,</w:t>
      </w:r>
      <w:r w:rsidRPr="00EF6019">
        <w:rPr>
          <w:sz w:val="27"/>
          <w:szCs w:val="27"/>
        </w:rPr>
        <w:t xml:space="preserve"> автомобильных, авиационных, трубопроводных путей; на «перекрестке» международных и национальных транспортных коридоров, а также интересов тр</w:t>
      </w:r>
      <w:r w:rsidR="004C1E79">
        <w:rPr>
          <w:sz w:val="27"/>
          <w:szCs w:val="27"/>
        </w:rPr>
        <w:t>ё</w:t>
      </w:r>
      <w:r w:rsidRPr="00EF6019">
        <w:rPr>
          <w:sz w:val="27"/>
          <w:szCs w:val="27"/>
        </w:rPr>
        <w:t>х основных мировых центров роста: Северной Америки, Западной Европы и</w:t>
      </w:r>
      <w:r>
        <w:rPr>
          <w:sz w:val="27"/>
          <w:szCs w:val="27"/>
        </w:rPr>
        <w:t> </w:t>
      </w:r>
      <w:r w:rsidRPr="00EF6019">
        <w:rPr>
          <w:sz w:val="27"/>
          <w:szCs w:val="27"/>
        </w:rPr>
        <w:t xml:space="preserve">Восточной Азии. </w:t>
      </w:r>
      <w:r w:rsidRPr="00662799">
        <w:rPr>
          <w:sz w:val="27"/>
          <w:szCs w:val="27"/>
        </w:rPr>
        <w:t>Будучи естественным транспортным «мостом» между Европой и Азией Ленинградская область выдвигается на главные позиции в качестве международного транспортно-технологического центра</w:t>
      </w:r>
      <w:r>
        <w:rPr>
          <w:sz w:val="27"/>
          <w:szCs w:val="27"/>
        </w:rPr>
        <w:t>.</w:t>
      </w:r>
    </w:p>
    <w:p w:rsidR="0094203B" w:rsidRPr="0094203B" w:rsidRDefault="0094203B" w:rsidP="0094203B">
      <w:pPr>
        <w:ind w:firstLine="709"/>
        <w:jc w:val="both"/>
        <w:rPr>
          <w:sz w:val="27"/>
          <w:szCs w:val="27"/>
        </w:rPr>
      </w:pPr>
      <w:r w:rsidRPr="0094203B">
        <w:rPr>
          <w:sz w:val="27"/>
          <w:szCs w:val="27"/>
        </w:rPr>
        <w:t xml:space="preserve">Будущее Ленинградской области – в новейших скоростных магистралях, соединяющих Центральную Россию с Северной Европой, в мощных портовых комплексах, способных сделать область важнейшим торговым центром </w:t>
      </w:r>
      <w:r w:rsidRPr="0094203B">
        <w:rPr>
          <w:sz w:val="27"/>
          <w:szCs w:val="27"/>
        </w:rPr>
        <w:br/>
        <w:t>на Балтике.</w:t>
      </w:r>
    </w:p>
    <w:p w:rsidR="0094203B" w:rsidRPr="0094203B" w:rsidRDefault="0094203B" w:rsidP="0094203B">
      <w:pPr>
        <w:ind w:firstLine="709"/>
        <w:jc w:val="both"/>
        <w:rPr>
          <w:sz w:val="27"/>
          <w:szCs w:val="27"/>
        </w:rPr>
      </w:pPr>
      <w:r w:rsidRPr="0094203B">
        <w:rPr>
          <w:sz w:val="27"/>
          <w:szCs w:val="27"/>
        </w:rPr>
        <w:t xml:space="preserve">Ленинградская область имеет развитую транспортную инфраструктуру. </w:t>
      </w:r>
      <w:r w:rsidRPr="0094203B">
        <w:rPr>
          <w:sz w:val="27"/>
          <w:szCs w:val="27"/>
        </w:rPr>
        <w:br/>
      </w:r>
      <w:r w:rsidR="00CC2225">
        <w:rPr>
          <w:sz w:val="27"/>
          <w:szCs w:val="27"/>
        </w:rPr>
        <w:t>П</w:t>
      </w:r>
      <w:r w:rsidRPr="0094203B">
        <w:rPr>
          <w:sz w:val="27"/>
          <w:szCs w:val="27"/>
        </w:rPr>
        <w:t>ротяженност</w:t>
      </w:r>
      <w:r w:rsidR="00CC2225">
        <w:rPr>
          <w:sz w:val="27"/>
          <w:szCs w:val="27"/>
        </w:rPr>
        <w:t>ь</w:t>
      </w:r>
      <w:r w:rsidRPr="0094203B">
        <w:rPr>
          <w:sz w:val="27"/>
          <w:szCs w:val="27"/>
        </w:rPr>
        <w:t xml:space="preserve"> автомобильных дорог общего пользования</w:t>
      </w:r>
      <w:r w:rsidR="00CC2225" w:rsidRPr="00CC2225">
        <w:rPr>
          <w:sz w:val="27"/>
          <w:szCs w:val="27"/>
        </w:rPr>
        <w:t xml:space="preserve"> составляет 22</w:t>
      </w:r>
      <w:r w:rsidR="00CC2225">
        <w:rPr>
          <w:sz w:val="27"/>
          <w:szCs w:val="27"/>
        </w:rPr>
        <w:t> </w:t>
      </w:r>
      <w:r w:rsidR="00CC2225" w:rsidRPr="00CC2225">
        <w:rPr>
          <w:sz w:val="27"/>
          <w:szCs w:val="27"/>
        </w:rPr>
        <w:t>742,5 км, в том числе 1 789,6</w:t>
      </w:r>
      <w:r w:rsidR="00CC2225" w:rsidRPr="00CC2225">
        <w:rPr>
          <w:b/>
          <w:bCs/>
          <w:sz w:val="27"/>
          <w:szCs w:val="27"/>
        </w:rPr>
        <w:t> </w:t>
      </w:r>
      <w:r w:rsidR="00CC2225" w:rsidRPr="00CC2225">
        <w:rPr>
          <w:sz w:val="27"/>
          <w:szCs w:val="27"/>
        </w:rPr>
        <w:t xml:space="preserve">км приходится </w:t>
      </w:r>
      <w:r w:rsidR="00CC2225">
        <w:rPr>
          <w:sz w:val="27"/>
          <w:szCs w:val="27"/>
        </w:rPr>
        <w:t xml:space="preserve">на дороги </w:t>
      </w:r>
      <w:r w:rsidR="00CC2225" w:rsidRPr="00CC2225">
        <w:rPr>
          <w:sz w:val="27"/>
          <w:szCs w:val="27"/>
        </w:rPr>
        <w:t>федерального значения</w:t>
      </w:r>
      <w:r w:rsidRPr="0094203B">
        <w:rPr>
          <w:sz w:val="27"/>
          <w:szCs w:val="27"/>
        </w:rPr>
        <w:t xml:space="preserve">. </w:t>
      </w:r>
      <w:r w:rsidR="00CC2225">
        <w:rPr>
          <w:sz w:val="27"/>
          <w:szCs w:val="27"/>
        </w:rPr>
        <w:t>П</w:t>
      </w:r>
      <w:r w:rsidR="00CC2225" w:rsidRPr="00CC2225">
        <w:rPr>
          <w:sz w:val="27"/>
          <w:szCs w:val="27"/>
        </w:rPr>
        <w:t>ротяженность железных дорог более 3 тыс. км, из них 30% электрифицировано</w:t>
      </w:r>
      <w:r w:rsidRPr="0094203B">
        <w:rPr>
          <w:sz w:val="27"/>
          <w:szCs w:val="27"/>
        </w:rPr>
        <w:t xml:space="preserve">, </w:t>
      </w:r>
      <w:r w:rsidR="00CC2225">
        <w:rPr>
          <w:sz w:val="27"/>
          <w:szCs w:val="27"/>
        </w:rPr>
        <w:t>п</w:t>
      </w:r>
      <w:r w:rsidR="00CC2225" w:rsidRPr="00CC2225">
        <w:rPr>
          <w:sz w:val="27"/>
          <w:szCs w:val="27"/>
        </w:rPr>
        <w:t xml:space="preserve">ротяженность судоходных путей </w:t>
      </w:r>
      <w:r w:rsidR="00CC2225">
        <w:rPr>
          <w:sz w:val="27"/>
          <w:szCs w:val="27"/>
        </w:rPr>
        <w:t>составляет</w:t>
      </w:r>
      <w:r w:rsidR="00CC2225" w:rsidRPr="00CC2225">
        <w:rPr>
          <w:sz w:val="27"/>
          <w:szCs w:val="27"/>
        </w:rPr>
        <w:t xml:space="preserve"> 1850 км</w:t>
      </w:r>
      <w:r w:rsidRPr="0094203B">
        <w:rPr>
          <w:sz w:val="27"/>
          <w:szCs w:val="27"/>
        </w:rPr>
        <w:t xml:space="preserve">. Четыре отделения Октябрьской железной дороги позволяют каждому городу и районному центру области связываться не только с Санкт-Петербургом, но и с любым городом </w:t>
      </w:r>
      <w:r w:rsidR="00CC2225">
        <w:rPr>
          <w:sz w:val="27"/>
          <w:szCs w:val="27"/>
        </w:rPr>
        <w:br/>
      </w:r>
      <w:r w:rsidRPr="0094203B">
        <w:rPr>
          <w:sz w:val="27"/>
          <w:szCs w:val="27"/>
        </w:rPr>
        <w:t>России. Железнодорожным транспортом перевозится более 100 млн тонн народнохозяйственных грузов в год.</w:t>
      </w:r>
    </w:p>
    <w:p w:rsidR="00562E0E" w:rsidRDefault="00562E0E" w:rsidP="00562E0E">
      <w:pPr>
        <w:ind w:firstLine="709"/>
        <w:jc w:val="both"/>
        <w:rPr>
          <w:sz w:val="27"/>
          <w:szCs w:val="27"/>
        </w:rPr>
      </w:pPr>
      <w:r w:rsidRPr="000D5313">
        <w:rPr>
          <w:sz w:val="27"/>
          <w:szCs w:val="27"/>
        </w:rPr>
        <w:t xml:space="preserve">Пролегающий через Ленинградскую область Волго-Балтийский водный путь позволяет соединить бассейны всех внутренних водных путей России как с Санкт-Петербургом, так и с портами Балтийского морского бассейна. </w:t>
      </w:r>
      <w:r w:rsidR="00CC2225" w:rsidRPr="00CC2225">
        <w:rPr>
          <w:sz w:val="27"/>
          <w:szCs w:val="27"/>
        </w:rPr>
        <w:t>В области имеются оснащенные современной техникой по переработке и перевозке грузов Подпорожский и Свирицкий речные порты, четыре морских порта – Приморский, Высоцкий, Усть-Лужский и Выборгский, высокоразвитая производственно-техническая база по ремонту и строительству судов. Строятся два новых порта – в бухте Батарейная и в Усть-Луге</w:t>
      </w:r>
      <w:r w:rsidRPr="000D5313">
        <w:rPr>
          <w:sz w:val="27"/>
          <w:szCs w:val="27"/>
        </w:rPr>
        <w:t>. Одним из наиболее перспективных проектов является Балтийская трубопроводная система, которая ориентирована на создание нового направления экспорта российской нефти из Тимано-Печорского региона, Западной Сибири и Урало-Поволжья, а также транзит нефти из стран СНГ и, в первую очередь, из Казахстана.</w:t>
      </w:r>
    </w:p>
    <w:p w:rsidR="00AE05A5" w:rsidRDefault="006C7EA5" w:rsidP="00562E0E">
      <w:pPr>
        <w:ind w:firstLine="709"/>
        <w:jc w:val="both"/>
        <w:rPr>
          <w:sz w:val="27"/>
          <w:szCs w:val="27"/>
        </w:rPr>
      </w:pPr>
      <w:r w:rsidRPr="006C7EA5">
        <w:rPr>
          <w:sz w:val="27"/>
          <w:szCs w:val="27"/>
        </w:rPr>
        <w:t xml:space="preserve">Основу сети дорог общего пользования составляют семь федеральных дорог. Важнейшие среди них – автодороги </w:t>
      </w:r>
      <w:r>
        <w:rPr>
          <w:sz w:val="27"/>
          <w:szCs w:val="27"/>
        </w:rPr>
        <w:t>«</w:t>
      </w:r>
      <w:r w:rsidRPr="006C7EA5">
        <w:rPr>
          <w:sz w:val="27"/>
          <w:szCs w:val="27"/>
        </w:rPr>
        <w:t>Россия</w:t>
      </w:r>
      <w:r>
        <w:rPr>
          <w:sz w:val="27"/>
          <w:szCs w:val="27"/>
        </w:rPr>
        <w:t>»</w:t>
      </w:r>
      <w:r w:rsidRPr="006C7EA5">
        <w:rPr>
          <w:sz w:val="27"/>
          <w:szCs w:val="27"/>
        </w:rPr>
        <w:t xml:space="preserve">, </w:t>
      </w:r>
      <w:r>
        <w:rPr>
          <w:sz w:val="27"/>
          <w:szCs w:val="27"/>
        </w:rPr>
        <w:t>«</w:t>
      </w:r>
      <w:r w:rsidRPr="006C7EA5">
        <w:rPr>
          <w:sz w:val="27"/>
          <w:szCs w:val="27"/>
        </w:rPr>
        <w:t>Скандинавия</w:t>
      </w:r>
      <w:r>
        <w:rPr>
          <w:sz w:val="27"/>
          <w:szCs w:val="27"/>
        </w:rPr>
        <w:t>»</w:t>
      </w:r>
      <w:r w:rsidR="00CC2225">
        <w:rPr>
          <w:sz w:val="27"/>
          <w:szCs w:val="27"/>
        </w:rPr>
        <w:t xml:space="preserve">, «Нарва», </w:t>
      </w:r>
      <w:r w:rsidR="00CC2225">
        <w:rPr>
          <w:sz w:val="27"/>
          <w:szCs w:val="27"/>
        </w:rPr>
        <w:lastRenderedPageBreak/>
        <w:t>«Кола», «Псков»</w:t>
      </w:r>
      <w:r w:rsidRPr="006C7EA5">
        <w:rPr>
          <w:sz w:val="27"/>
          <w:szCs w:val="27"/>
        </w:rPr>
        <w:t>, которые обслуживают транспортные связи</w:t>
      </w:r>
      <w:r>
        <w:rPr>
          <w:sz w:val="27"/>
          <w:szCs w:val="27"/>
        </w:rPr>
        <w:t xml:space="preserve"> </w:t>
      </w:r>
      <w:r w:rsidRPr="006C7EA5">
        <w:rPr>
          <w:sz w:val="27"/>
          <w:szCs w:val="27"/>
        </w:rPr>
        <w:t xml:space="preserve">Санкт-Петербурга </w:t>
      </w:r>
      <w:r w:rsidR="00CC2225">
        <w:rPr>
          <w:sz w:val="27"/>
          <w:szCs w:val="27"/>
        </w:rPr>
        <w:br/>
      </w:r>
      <w:r w:rsidRPr="006C7EA5">
        <w:rPr>
          <w:sz w:val="27"/>
          <w:szCs w:val="27"/>
        </w:rPr>
        <w:t>и Ленинградской области с другими регионами России</w:t>
      </w:r>
      <w:r>
        <w:rPr>
          <w:sz w:val="27"/>
          <w:szCs w:val="27"/>
        </w:rPr>
        <w:t>.</w:t>
      </w:r>
    </w:p>
    <w:p w:rsidR="00F266F4" w:rsidRDefault="00F266F4" w:rsidP="00562E0E">
      <w:pPr>
        <w:ind w:firstLine="709"/>
        <w:jc w:val="both"/>
        <w:rPr>
          <w:sz w:val="27"/>
          <w:szCs w:val="27"/>
        </w:rPr>
      </w:pPr>
      <w:r w:rsidRPr="006A767D">
        <w:rPr>
          <w:sz w:val="27"/>
          <w:szCs w:val="27"/>
        </w:rPr>
        <w:t>Численность населения </w:t>
      </w:r>
      <w:r w:rsidR="006A767D">
        <w:rPr>
          <w:sz w:val="27"/>
          <w:szCs w:val="27"/>
        </w:rPr>
        <w:t xml:space="preserve">– </w:t>
      </w:r>
      <w:r w:rsidR="000A6D34">
        <w:rPr>
          <w:sz w:val="27"/>
          <w:szCs w:val="27"/>
        </w:rPr>
        <w:t>2</w:t>
      </w:r>
      <w:r w:rsidR="00B621A8">
        <w:rPr>
          <w:sz w:val="27"/>
          <w:szCs w:val="27"/>
        </w:rPr>
        <w:t> </w:t>
      </w:r>
      <w:r w:rsidR="000A6D34">
        <w:rPr>
          <w:sz w:val="27"/>
          <w:szCs w:val="27"/>
        </w:rPr>
        <w:t>023</w:t>
      </w:r>
      <w:r w:rsidRPr="006A767D">
        <w:rPr>
          <w:sz w:val="27"/>
          <w:szCs w:val="27"/>
        </w:rPr>
        <w:t>,</w:t>
      </w:r>
      <w:r w:rsidR="000A6D34">
        <w:rPr>
          <w:sz w:val="27"/>
          <w:szCs w:val="27"/>
        </w:rPr>
        <w:t>7</w:t>
      </w:r>
      <w:r w:rsidRPr="006A767D">
        <w:rPr>
          <w:sz w:val="27"/>
          <w:szCs w:val="27"/>
        </w:rPr>
        <w:t xml:space="preserve"> тыс. человек</w:t>
      </w:r>
      <w:r w:rsidR="006A767D">
        <w:rPr>
          <w:sz w:val="27"/>
          <w:szCs w:val="27"/>
        </w:rPr>
        <w:t>.</w:t>
      </w:r>
    </w:p>
    <w:p w:rsidR="00562E0E" w:rsidRPr="00EF6019" w:rsidRDefault="00562E0E" w:rsidP="00562E0E">
      <w:pPr>
        <w:ind w:firstLine="709"/>
        <w:jc w:val="both"/>
        <w:rPr>
          <w:sz w:val="27"/>
          <w:szCs w:val="27"/>
        </w:rPr>
      </w:pPr>
      <w:r w:rsidRPr="00EF6019">
        <w:rPr>
          <w:sz w:val="27"/>
          <w:szCs w:val="27"/>
        </w:rPr>
        <w:t xml:space="preserve">Выгодное геополитическое положение, развитая транспортная инфраструктура и многоотраслевая промышленность, значительный </w:t>
      </w:r>
      <w:r w:rsidR="00DF6834">
        <w:rPr>
          <w:sz w:val="27"/>
          <w:szCs w:val="27"/>
        </w:rPr>
        <w:br/>
      </w:r>
      <w:r w:rsidRPr="00EF6019">
        <w:rPr>
          <w:sz w:val="27"/>
          <w:szCs w:val="27"/>
        </w:rPr>
        <w:t>ресурсно-сырьевой потенциал, применение и внедрение инновационных разработок и</w:t>
      </w:r>
      <w:r w:rsidR="00DF6834">
        <w:rPr>
          <w:sz w:val="27"/>
          <w:szCs w:val="27"/>
        </w:rPr>
        <w:t xml:space="preserve"> </w:t>
      </w:r>
      <w:r w:rsidRPr="00EF6019">
        <w:rPr>
          <w:sz w:val="27"/>
          <w:szCs w:val="27"/>
        </w:rPr>
        <w:t xml:space="preserve">технологий, благоприятный инвестиционный климат, курс </w:t>
      </w:r>
      <w:r w:rsidR="00DF6834">
        <w:rPr>
          <w:sz w:val="27"/>
          <w:szCs w:val="27"/>
        </w:rPr>
        <w:br/>
      </w:r>
      <w:r w:rsidRPr="00EF6019">
        <w:rPr>
          <w:sz w:val="27"/>
          <w:szCs w:val="27"/>
        </w:rPr>
        <w:t>на</w:t>
      </w:r>
      <w:r w:rsidR="00DF6834">
        <w:rPr>
          <w:sz w:val="27"/>
          <w:szCs w:val="27"/>
        </w:rPr>
        <w:t xml:space="preserve"> </w:t>
      </w:r>
      <w:r w:rsidRPr="00EF6019">
        <w:rPr>
          <w:sz w:val="27"/>
          <w:szCs w:val="27"/>
        </w:rPr>
        <w:t>информационную открытость позволили Ленинградской области войти в число субъектов Российской Федерации с высоким уровнем экономического развития.</w:t>
      </w:r>
    </w:p>
    <w:p w:rsidR="00562E0E" w:rsidRPr="00EF6019" w:rsidRDefault="00562E0E" w:rsidP="00562E0E">
      <w:pPr>
        <w:ind w:firstLine="709"/>
        <w:jc w:val="both"/>
        <w:rPr>
          <w:sz w:val="27"/>
          <w:szCs w:val="27"/>
        </w:rPr>
      </w:pPr>
      <w:r w:rsidRPr="00EF6019">
        <w:rPr>
          <w:sz w:val="27"/>
          <w:szCs w:val="27"/>
        </w:rPr>
        <w:t xml:space="preserve">Благодаря инвестиционной политике на территории области работают предприятия таких мировых концернов, как </w:t>
      </w:r>
      <w:r>
        <w:rPr>
          <w:sz w:val="27"/>
          <w:szCs w:val="27"/>
        </w:rPr>
        <w:t>«</w:t>
      </w:r>
      <w:r w:rsidRPr="00EF6019">
        <w:rPr>
          <w:sz w:val="27"/>
          <w:szCs w:val="27"/>
        </w:rPr>
        <w:t>Хенкель</w:t>
      </w:r>
      <w:r>
        <w:rPr>
          <w:sz w:val="27"/>
          <w:szCs w:val="27"/>
        </w:rPr>
        <w:t>»</w:t>
      </w:r>
      <w:r w:rsidRPr="00EF6019">
        <w:rPr>
          <w:sz w:val="27"/>
          <w:szCs w:val="27"/>
        </w:rPr>
        <w:t>,</w:t>
      </w:r>
      <w:r>
        <w:rPr>
          <w:sz w:val="27"/>
          <w:szCs w:val="27"/>
        </w:rPr>
        <w:t xml:space="preserve"> </w:t>
      </w:r>
      <w:r w:rsidRPr="00EF6019">
        <w:rPr>
          <w:sz w:val="27"/>
          <w:szCs w:val="27"/>
        </w:rPr>
        <w:t xml:space="preserve">объединенная компания </w:t>
      </w:r>
      <w:r>
        <w:rPr>
          <w:sz w:val="27"/>
          <w:szCs w:val="27"/>
        </w:rPr>
        <w:t>«</w:t>
      </w:r>
      <w:r w:rsidRPr="00EF6019">
        <w:rPr>
          <w:sz w:val="27"/>
          <w:szCs w:val="27"/>
        </w:rPr>
        <w:t>РУСАЛ</w:t>
      </w:r>
      <w:r>
        <w:rPr>
          <w:sz w:val="27"/>
          <w:szCs w:val="27"/>
        </w:rPr>
        <w:t>»</w:t>
      </w:r>
      <w:r w:rsidRPr="00EF6019">
        <w:rPr>
          <w:sz w:val="27"/>
          <w:szCs w:val="27"/>
        </w:rPr>
        <w:t xml:space="preserve">, </w:t>
      </w:r>
      <w:r>
        <w:rPr>
          <w:sz w:val="27"/>
          <w:szCs w:val="27"/>
        </w:rPr>
        <w:t>«</w:t>
      </w:r>
      <w:r w:rsidRPr="00EF6019">
        <w:rPr>
          <w:sz w:val="27"/>
          <w:szCs w:val="27"/>
        </w:rPr>
        <w:t xml:space="preserve">Минерально-химическая компания </w:t>
      </w:r>
      <w:r>
        <w:rPr>
          <w:sz w:val="27"/>
          <w:szCs w:val="27"/>
        </w:rPr>
        <w:t>«</w:t>
      </w:r>
      <w:r w:rsidRPr="00EF6019">
        <w:rPr>
          <w:sz w:val="27"/>
          <w:szCs w:val="27"/>
        </w:rPr>
        <w:t>ЕвроХим</w:t>
      </w:r>
      <w:r>
        <w:rPr>
          <w:sz w:val="27"/>
          <w:szCs w:val="27"/>
        </w:rPr>
        <w:t>»</w:t>
      </w:r>
      <w:r w:rsidRPr="00EF6019">
        <w:rPr>
          <w:sz w:val="27"/>
          <w:szCs w:val="27"/>
        </w:rPr>
        <w:t xml:space="preserve">, </w:t>
      </w:r>
      <w:r>
        <w:rPr>
          <w:sz w:val="27"/>
          <w:szCs w:val="27"/>
        </w:rPr>
        <w:t>«</w:t>
      </w:r>
      <w:r w:rsidRPr="00EF6019">
        <w:rPr>
          <w:sz w:val="27"/>
          <w:szCs w:val="27"/>
        </w:rPr>
        <w:t>Газпром</w:t>
      </w:r>
      <w:r>
        <w:rPr>
          <w:sz w:val="27"/>
          <w:szCs w:val="27"/>
        </w:rPr>
        <w:t>»</w:t>
      </w:r>
      <w:r w:rsidRPr="00EF6019">
        <w:rPr>
          <w:sz w:val="27"/>
          <w:szCs w:val="27"/>
        </w:rPr>
        <w:t xml:space="preserve">, </w:t>
      </w:r>
      <w:r w:rsidR="002E6A08" w:rsidRPr="002E6A08">
        <w:rPr>
          <w:sz w:val="27"/>
          <w:szCs w:val="27"/>
        </w:rPr>
        <w:t>«Ренейссанс Хэви Индастрис»</w:t>
      </w:r>
      <w:r w:rsidR="002E6A08">
        <w:rPr>
          <w:sz w:val="27"/>
          <w:szCs w:val="27"/>
        </w:rPr>
        <w:t xml:space="preserve">, </w:t>
      </w:r>
      <w:r>
        <w:rPr>
          <w:sz w:val="27"/>
          <w:szCs w:val="27"/>
        </w:rPr>
        <w:t>«АК «</w:t>
      </w:r>
      <w:r w:rsidRPr="00EF6019">
        <w:rPr>
          <w:sz w:val="27"/>
          <w:szCs w:val="27"/>
        </w:rPr>
        <w:t>Транснефть</w:t>
      </w:r>
      <w:r>
        <w:rPr>
          <w:sz w:val="27"/>
          <w:szCs w:val="27"/>
        </w:rPr>
        <w:t>», «</w:t>
      </w:r>
      <w:r w:rsidRPr="00EF6019">
        <w:rPr>
          <w:sz w:val="27"/>
          <w:szCs w:val="27"/>
        </w:rPr>
        <w:t>Сургутнефтегаз</w:t>
      </w:r>
      <w:r>
        <w:rPr>
          <w:sz w:val="27"/>
          <w:szCs w:val="27"/>
        </w:rPr>
        <w:t>»</w:t>
      </w:r>
      <w:r w:rsidRPr="00EF6019">
        <w:rPr>
          <w:sz w:val="27"/>
          <w:szCs w:val="27"/>
        </w:rPr>
        <w:t>.</w:t>
      </w:r>
    </w:p>
    <w:p w:rsidR="002E6A08" w:rsidRPr="002E6A08" w:rsidRDefault="002E6A08" w:rsidP="002E6A08">
      <w:pPr>
        <w:ind w:firstLine="709"/>
        <w:jc w:val="both"/>
        <w:rPr>
          <w:sz w:val="27"/>
          <w:szCs w:val="27"/>
        </w:rPr>
      </w:pPr>
      <w:r w:rsidRPr="005D191E">
        <w:rPr>
          <w:shd w:val="clear" w:color="auto" w:fill="FFFFFF"/>
        </w:rPr>
        <w:t xml:space="preserve">В </w:t>
      </w:r>
      <w:r w:rsidRPr="002E6A08">
        <w:rPr>
          <w:sz w:val="27"/>
          <w:szCs w:val="27"/>
        </w:rPr>
        <w:t>настоящее время на стадии активного развития находится агропромышленный комплекс Ленинградской области. Агропромышленный комплекс – это совокупность отраслей экономики страны, включающ</w:t>
      </w:r>
      <w:r>
        <w:rPr>
          <w:sz w:val="27"/>
          <w:szCs w:val="27"/>
        </w:rPr>
        <w:t>ее</w:t>
      </w:r>
      <w:r w:rsidRPr="002E6A08">
        <w:rPr>
          <w:sz w:val="27"/>
          <w:szCs w:val="27"/>
        </w:rPr>
        <w:t xml:space="preserve"> сельское хозяйство и смежные отрасли, которые тесно связаны с сельскохозяйственным производством, осуществляющие перевозку, хранение, переработку сельскохозяйственной продукции, поставку её потребителям, обеспечивающие сельское хозяйство техникой, химикатами и удобрениями, обслуживающие сельскохозяйственное производство.</w:t>
      </w:r>
    </w:p>
    <w:p w:rsidR="002E6A08" w:rsidRDefault="000A6D34" w:rsidP="002E6A08">
      <w:pPr>
        <w:ind w:firstLine="709"/>
        <w:jc w:val="both"/>
        <w:rPr>
          <w:sz w:val="27"/>
          <w:szCs w:val="27"/>
        </w:rPr>
      </w:pPr>
      <w:r>
        <w:rPr>
          <w:sz w:val="27"/>
          <w:szCs w:val="27"/>
        </w:rPr>
        <w:t>В</w:t>
      </w:r>
      <w:r w:rsidR="002E6A08" w:rsidRPr="002E6A08">
        <w:rPr>
          <w:sz w:val="27"/>
          <w:szCs w:val="27"/>
        </w:rPr>
        <w:t xml:space="preserve"> 202</w:t>
      </w:r>
      <w:r>
        <w:rPr>
          <w:sz w:val="27"/>
          <w:szCs w:val="27"/>
        </w:rPr>
        <w:t>3</w:t>
      </w:r>
      <w:r w:rsidR="002E6A08" w:rsidRPr="002E6A08">
        <w:rPr>
          <w:sz w:val="27"/>
          <w:szCs w:val="27"/>
        </w:rPr>
        <w:t xml:space="preserve"> </w:t>
      </w:r>
      <w:r w:rsidRPr="000A6D34">
        <w:rPr>
          <w:sz w:val="27"/>
          <w:szCs w:val="27"/>
        </w:rPr>
        <w:t xml:space="preserve">по объёмам производства и переработки </w:t>
      </w:r>
      <w:r w:rsidRPr="00C518BF">
        <w:rPr>
          <w:shd w:val="clear" w:color="auto" w:fill="FFFFFF"/>
        </w:rPr>
        <w:t>сель</w:t>
      </w:r>
      <w:r>
        <w:rPr>
          <w:shd w:val="clear" w:color="auto" w:fill="FFFFFF"/>
        </w:rPr>
        <w:t>хоз</w:t>
      </w:r>
      <w:r w:rsidRPr="000A6D34">
        <w:rPr>
          <w:sz w:val="27"/>
          <w:szCs w:val="27"/>
        </w:rPr>
        <w:t xml:space="preserve">продукции </w:t>
      </w:r>
      <w:r>
        <w:rPr>
          <w:sz w:val="27"/>
          <w:szCs w:val="27"/>
        </w:rPr>
        <w:t xml:space="preserve">составило </w:t>
      </w:r>
      <w:r w:rsidRPr="000A6D34">
        <w:rPr>
          <w:sz w:val="27"/>
          <w:szCs w:val="27"/>
        </w:rPr>
        <w:t xml:space="preserve">400 милрд рублей. Агропромышленный комплекс Ленинградской области является основным производителем продуктов питания в Северо-Западном федеральном округе и сохраняет лидирующие позиции среди регионов России по ряду позиций: занимает первое место в России по производству яиц, является лидером </w:t>
      </w:r>
      <w:r>
        <w:rPr>
          <w:sz w:val="27"/>
          <w:szCs w:val="27"/>
        </w:rPr>
        <w:br/>
      </w:r>
      <w:r w:rsidRPr="000A6D34">
        <w:rPr>
          <w:sz w:val="27"/>
          <w:szCs w:val="27"/>
        </w:rPr>
        <w:t>в производстве молока и мяса птицы.</w:t>
      </w:r>
    </w:p>
    <w:p w:rsidR="00155E0C" w:rsidRDefault="00155E0C" w:rsidP="002E6A08">
      <w:pPr>
        <w:ind w:firstLine="709"/>
        <w:jc w:val="both"/>
        <w:rPr>
          <w:sz w:val="27"/>
          <w:szCs w:val="27"/>
        </w:rPr>
      </w:pPr>
      <w:r w:rsidRPr="00155E0C">
        <w:rPr>
          <w:sz w:val="27"/>
          <w:szCs w:val="27"/>
        </w:rPr>
        <w:t>В планах развития экономики Ленинградской области предполагается увеличение спроса на квалифицированных работников</w:t>
      </w:r>
      <w:r w:rsidR="002E6A08">
        <w:rPr>
          <w:sz w:val="27"/>
          <w:szCs w:val="27"/>
        </w:rPr>
        <w:t>.</w:t>
      </w:r>
    </w:p>
    <w:p w:rsidR="002E6A08" w:rsidRDefault="002E6A08" w:rsidP="002E6A08">
      <w:pPr>
        <w:ind w:firstLine="709"/>
        <w:jc w:val="both"/>
        <w:rPr>
          <w:sz w:val="27"/>
          <w:szCs w:val="27"/>
        </w:rPr>
      </w:pPr>
      <w:r w:rsidRPr="002E6A08">
        <w:rPr>
          <w:sz w:val="27"/>
          <w:szCs w:val="27"/>
        </w:rPr>
        <w:t xml:space="preserve">Основная доля </w:t>
      </w:r>
      <w:r>
        <w:rPr>
          <w:sz w:val="27"/>
          <w:szCs w:val="27"/>
        </w:rPr>
        <w:t>вакансий</w:t>
      </w:r>
      <w:r w:rsidRPr="002E6A08">
        <w:rPr>
          <w:sz w:val="27"/>
          <w:szCs w:val="27"/>
        </w:rPr>
        <w:t xml:space="preserve"> </w:t>
      </w:r>
      <w:r>
        <w:rPr>
          <w:sz w:val="27"/>
          <w:szCs w:val="27"/>
        </w:rPr>
        <w:t xml:space="preserve">в области </w:t>
      </w:r>
      <w:r w:rsidRPr="002E6A08">
        <w:rPr>
          <w:sz w:val="27"/>
          <w:szCs w:val="27"/>
        </w:rPr>
        <w:t xml:space="preserve">приходится на сферу обрабатывающих производств, здравоохранения и социальных услуг, сельского хозяйства, оптовой </w:t>
      </w:r>
      <w:r>
        <w:rPr>
          <w:sz w:val="27"/>
          <w:szCs w:val="27"/>
        </w:rPr>
        <w:br/>
      </w:r>
      <w:r w:rsidRPr="002E6A08">
        <w:rPr>
          <w:sz w:val="27"/>
          <w:szCs w:val="27"/>
        </w:rPr>
        <w:t>и розничной торговли</w:t>
      </w:r>
      <w:r>
        <w:rPr>
          <w:sz w:val="27"/>
          <w:szCs w:val="27"/>
        </w:rPr>
        <w:t>.</w:t>
      </w:r>
    </w:p>
    <w:p w:rsidR="00562E0E" w:rsidRDefault="002E6A08" w:rsidP="002E6A08">
      <w:pPr>
        <w:ind w:firstLine="709"/>
        <w:jc w:val="both"/>
        <w:rPr>
          <w:sz w:val="27"/>
          <w:szCs w:val="27"/>
        </w:rPr>
      </w:pPr>
      <w:r w:rsidRPr="002E6A08">
        <w:rPr>
          <w:sz w:val="27"/>
          <w:szCs w:val="27"/>
        </w:rPr>
        <w:t>Среди квалифицированных рабочих наиболее востребованы сварщики, токари, фрезеровщики, наладчики и операторы станков с программным управлением, операторы линий в производстве пищевой продукции, технологи, изготовители пищевых полуфабрикатов, кондитеры, повара, пекари</w:t>
      </w:r>
      <w:r w:rsidR="00562E0E" w:rsidRPr="00516D4C">
        <w:rPr>
          <w:sz w:val="27"/>
          <w:szCs w:val="27"/>
        </w:rPr>
        <w:t>.</w:t>
      </w:r>
    </w:p>
    <w:p w:rsidR="002E6A08" w:rsidRPr="002E6A08" w:rsidRDefault="002E6A08" w:rsidP="002E6A08">
      <w:pPr>
        <w:ind w:firstLine="709"/>
        <w:jc w:val="both"/>
        <w:rPr>
          <w:sz w:val="27"/>
          <w:szCs w:val="27"/>
        </w:rPr>
      </w:pPr>
      <w:r w:rsidRPr="002E6A08">
        <w:rPr>
          <w:sz w:val="27"/>
          <w:szCs w:val="27"/>
        </w:rPr>
        <w:t>Сохраняется дефицит медицинских и педагогических работников, а так</w:t>
      </w:r>
      <w:r>
        <w:rPr>
          <w:sz w:val="27"/>
          <w:szCs w:val="27"/>
        </w:rPr>
        <w:t xml:space="preserve">же инженеров различного профиля, </w:t>
      </w:r>
      <w:r w:rsidRPr="002E6A08">
        <w:rPr>
          <w:sz w:val="27"/>
          <w:szCs w:val="27"/>
        </w:rPr>
        <w:t>возрастет спрос на специалистов, владеющих компьютерными технологиями.</w:t>
      </w:r>
    </w:p>
    <w:p w:rsidR="002E6A08" w:rsidRPr="002E6A08" w:rsidRDefault="002E6A08" w:rsidP="002E6A08">
      <w:pPr>
        <w:ind w:firstLine="709"/>
        <w:jc w:val="both"/>
        <w:rPr>
          <w:sz w:val="27"/>
          <w:szCs w:val="27"/>
        </w:rPr>
      </w:pPr>
      <w:r w:rsidRPr="002E6A08">
        <w:rPr>
          <w:sz w:val="27"/>
          <w:szCs w:val="27"/>
        </w:rPr>
        <w:t xml:space="preserve">В сельском хозяйстве востребованы агрономы, трактористы-машинисты, операторы машинного доения, зоотехники, врачи-ветеринары, слесари по ремонту сельскохозяйственных машин и оборудования. </w:t>
      </w:r>
    </w:p>
    <w:p w:rsidR="00E56319" w:rsidRDefault="00E56319" w:rsidP="00562E0E">
      <w:pPr>
        <w:ind w:firstLine="709"/>
        <w:jc w:val="both"/>
        <w:rPr>
          <w:sz w:val="27"/>
          <w:szCs w:val="27"/>
        </w:rPr>
      </w:pPr>
      <w:r>
        <w:rPr>
          <w:sz w:val="27"/>
          <w:szCs w:val="27"/>
        </w:rPr>
        <w:t>У</w:t>
      </w:r>
      <w:r w:rsidRPr="00E56319">
        <w:rPr>
          <w:sz w:val="27"/>
          <w:szCs w:val="27"/>
        </w:rPr>
        <w:t xml:space="preserve">частникам </w:t>
      </w:r>
      <w:r>
        <w:rPr>
          <w:sz w:val="27"/>
          <w:szCs w:val="27"/>
        </w:rPr>
        <w:t>Государстве</w:t>
      </w:r>
      <w:r w:rsidR="00C913CD">
        <w:rPr>
          <w:sz w:val="27"/>
          <w:szCs w:val="27"/>
        </w:rPr>
        <w:t>н</w:t>
      </w:r>
      <w:r>
        <w:rPr>
          <w:sz w:val="27"/>
          <w:szCs w:val="27"/>
        </w:rPr>
        <w:t xml:space="preserve">ной </w:t>
      </w:r>
      <w:r w:rsidRPr="00E56319">
        <w:rPr>
          <w:sz w:val="27"/>
          <w:szCs w:val="27"/>
        </w:rPr>
        <w:t xml:space="preserve">программы и членам их семей оказываются государственные услуги </w:t>
      </w:r>
      <w:r w:rsidR="002E6A08" w:rsidRPr="00E56319">
        <w:rPr>
          <w:sz w:val="27"/>
          <w:szCs w:val="27"/>
        </w:rPr>
        <w:t xml:space="preserve">в сфере </w:t>
      </w:r>
      <w:r w:rsidR="008816B5" w:rsidRPr="00503694">
        <w:rPr>
          <w:sz w:val="27"/>
          <w:szCs w:val="27"/>
        </w:rPr>
        <w:t>занятости</w:t>
      </w:r>
      <w:r w:rsidR="008816B5">
        <w:rPr>
          <w:sz w:val="27"/>
          <w:szCs w:val="27"/>
        </w:rPr>
        <w:t>,</w:t>
      </w:r>
      <w:r w:rsidR="008816B5" w:rsidRPr="00E56319">
        <w:rPr>
          <w:sz w:val="27"/>
          <w:szCs w:val="27"/>
        </w:rPr>
        <w:t xml:space="preserve"> </w:t>
      </w:r>
      <w:r w:rsidRPr="00E56319">
        <w:rPr>
          <w:sz w:val="27"/>
          <w:szCs w:val="27"/>
        </w:rPr>
        <w:t>образования, здравоохранения, малого и среднего предпринимательства</w:t>
      </w:r>
      <w:r w:rsidR="00782890">
        <w:rPr>
          <w:sz w:val="27"/>
          <w:szCs w:val="27"/>
        </w:rPr>
        <w:t xml:space="preserve"> </w:t>
      </w:r>
      <w:r w:rsidRPr="00E56319">
        <w:rPr>
          <w:sz w:val="27"/>
          <w:szCs w:val="27"/>
        </w:rPr>
        <w:t xml:space="preserve">в соответствии с законодательством Российской </w:t>
      </w:r>
      <w:r w:rsidRPr="00E56319">
        <w:rPr>
          <w:sz w:val="27"/>
          <w:szCs w:val="27"/>
        </w:rPr>
        <w:lastRenderedPageBreak/>
        <w:t>Федерации и Ленинградской области.</w:t>
      </w:r>
    </w:p>
    <w:p w:rsidR="00033281" w:rsidRDefault="00033281" w:rsidP="00033281">
      <w:pPr>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sidR="009951E3">
        <w:rPr>
          <w:sz w:val="27"/>
          <w:szCs w:val="27"/>
        </w:rPr>
        <w:t xml:space="preserve">насеелению </w:t>
      </w:r>
      <w:r>
        <w:rPr>
          <w:sz w:val="27"/>
          <w:szCs w:val="27"/>
        </w:rPr>
        <w:t>оказ</w:t>
      </w:r>
      <w:r w:rsidR="009951E3">
        <w:rPr>
          <w:sz w:val="27"/>
          <w:szCs w:val="27"/>
        </w:rPr>
        <w:t>ывается</w:t>
      </w:r>
      <w:r>
        <w:rPr>
          <w:sz w:val="27"/>
          <w:szCs w:val="27"/>
        </w:rPr>
        <w:t xml:space="preserve">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DF6834" w:rsidRPr="00E56319" w:rsidRDefault="00562E0E" w:rsidP="00562E0E">
      <w:pPr>
        <w:ind w:firstLine="709"/>
        <w:jc w:val="both"/>
        <w:rPr>
          <w:sz w:val="27"/>
          <w:szCs w:val="27"/>
        </w:rPr>
      </w:pPr>
      <w:r w:rsidRPr="00AB0552">
        <w:rPr>
          <w:sz w:val="27"/>
          <w:szCs w:val="27"/>
        </w:rPr>
        <w:t xml:space="preserve">Для участников Государственной программы и членов их семей </w:t>
      </w:r>
      <w:r w:rsidR="00782890">
        <w:rPr>
          <w:sz w:val="27"/>
          <w:szCs w:val="27"/>
        </w:rPr>
        <w:t xml:space="preserve">региональной программой переселения </w:t>
      </w:r>
      <w:r w:rsidRPr="00AB0552">
        <w:rPr>
          <w:sz w:val="27"/>
          <w:szCs w:val="27"/>
        </w:rPr>
        <w:t>предусмотрено</w:t>
      </w:r>
      <w:r w:rsidRPr="00E56319">
        <w:rPr>
          <w:sz w:val="27"/>
          <w:szCs w:val="27"/>
        </w:rPr>
        <w:t xml:space="preserve">: </w:t>
      </w:r>
    </w:p>
    <w:p w:rsidR="00DF6834" w:rsidRDefault="00562E0E" w:rsidP="00562E0E">
      <w:pPr>
        <w:ind w:firstLine="709"/>
        <w:jc w:val="both"/>
        <w:rPr>
          <w:sz w:val="27"/>
          <w:szCs w:val="27"/>
        </w:rPr>
      </w:pPr>
      <w:r w:rsidRPr="00E56319">
        <w:rPr>
          <w:sz w:val="27"/>
          <w:szCs w:val="27"/>
        </w:rPr>
        <w:t>о</w:t>
      </w:r>
      <w:r w:rsidRPr="00AB0552">
        <w:rPr>
          <w:sz w:val="27"/>
          <w:szCs w:val="27"/>
        </w:rPr>
        <w:t xml:space="preserve">казание мер социальной поддержки в период адаптации; </w:t>
      </w:r>
    </w:p>
    <w:p w:rsidR="00562E0E" w:rsidRDefault="00562E0E" w:rsidP="00562E0E">
      <w:pPr>
        <w:ind w:firstLine="709"/>
        <w:jc w:val="both"/>
        <w:rPr>
          <w:sz w:val="27"/>
          <w:szCs w:val="27"/>
        </w:rPr>
      </w:pPr>
      <w:r w:rsidRPr="00AB0552">
        <w:rPr>
          <w:sz w:val="27"/>
          <w:szCs w:val="27"/>
        </w:rPr>
        <w:t>оказание</w:t>
      </w:r>
      <w:r w:rsidR="00536CE0">
        <w:rPr>
          <w:sz w:val="27"/>
          <w:szCs w:val="27"/>
        </w:rPr>
        <w:t xml:space="preserve"> медицинской помощи</w:t>
      </w:r>
      <w:r w:rsidRPr="00AB0552">
        <w:rPr>
          <w:sz w:val="27"/>
          <w:szCs w:val="27"/>
        </w:rPr>
        <w:t>.</w:t>
      </w:r>
      <w:r>
        <w:rPr>
          <w:sz w:val="27"/>
          <w:szCs w:val="27"/>
        </w:rPr>
        <w:t xml:space="preserve"> </w:t>
      </w:r>
    </w:p>
    <w:p w:rsidR="00536CE0" w:rsidRDefault="00562E0E" w:rsidP="00536CE0">
      <w:pPr>
        <w:ind w:firstLine="709"/>
        <w:jc w:val="both"/>
        <w:rPr>
          <w:sz w:val="27"/>
          <w:szCs w:val="27"/>
        </w:rPr>
      </w:pPr>
      <w:r>
        <w:rPr>
          <w:sz w:val="27"/>
          <w:szCs w:val="27"/>
        </w:rPr>
        <w:t>У</w:t>
      </w:r>
      <w:r w:rsidRPr="00AA3916">
        <w:rPr>
          <w:sz w:val="27"/>
          <w:szCs w:val="27"/>
        </w:rPr>
        <w:t>частник</w:t>
      </w:r>
      <w:r>
        <w:rPr>
          <w:sz w:val="27"/>
          <w:szCs w:val="27"/>
        </w:rPr>
        <w:t>ам</w:t>
      </w:r>
      <w:r w:rsidRPr="00AA3916">
        <w:rPr>
          <w:sz w:val="27"/>
          <w:szCs w:val="27"/>
        </w:rPr>
        <w:t xml:space="preserve"> Государственной программы и член</w:t>
      </w:r>
      <w:r>
        <w:rPr>
          <w:sz w:val="27"/>
          <w:szCs w:val="27"/>
        </w:rPr>
        <w:t>ам</w:t>
      </w:r>
      <w:r w:rsidRPr="00AA3916">
        <w:rPr>
          <w:sz w:val="27"/>
          <w:szCs w:val="27"/>
        </w:rPr>
        <w:t xml:space="preserve"> их семей</w:t>
      </w:r>
      <w:r>
        <w:rPr>
          <w:sz w:val="27"/>
          <w:szCs w:val="27"/>
        </w:rPr>
        <w:t xml:space="preserve"> оказывается содействие в подборе вариантов временного жилищного размещения (гостиницы, аренда жилья у физических лиц, служебное жильё); предоставляется информационное содействие в приобретении постоянного жилья, в том числе с использованием ипотечного кредитования; обеспечивается реализация права участия в действующих в</w:t>
      </w:r>
      <w:r w:rsidR="00DF6834">
        <w:rPr>
          <w:sz w:val="27"/>
          <w:szCs w:val="27"/>
        </w:rPr>
        <w:t xml:space="preserve"> </w:t>
      </w:r>
      <w:r w:rsidR="00BC159E">
        <w:rPr>
          <w:sz w:val="27"/>
          <w:szCs w:val="27"/>
        </w:rPr>
        <w:t>регионе</w:t>
      </w:r>
      <w:r>
        <w:rPr>
          <w:sz w:val="27"/>
          <w:szCs w:val="27"/>
        </w:rPr>
        <w:t xml:space="preserve"> программах по оказанию государственной поддержки при строительстве и приобретении жилья. </w:t>
      </w:r>
    </w:p>
    <w:p w:rsidR="00562E0E" w:rsidRDefault="00536CE0" w:rsidP="00536CE0">
      <w:pPr>
        <w:ind w:firstLine="709"/>
        <w:jc w:val="both"/>
        <w:rPr>
          <w:sz w:val="27"/>
          <w:szCs w:val="27"/>
        </w:rPr>
      </w:pPr>
      <w:r>
        <w:rPr>
          <w:sz w:val="27"/>
          <w:szCs w:val="27"/>
        </w:rPr>
        <w:t>Также оказывает</w:t>
      </w:r>
      <w:r w:rsidR="005E5560">
        <w:rPr>
          <w:sz w:val="27"/>
          <w:szCs w:val="27"/>
        </w:rPr>
        <w:t>с</w:t>
      </w:r>
      <w:r>
        <w:rPr>
          <w:sz w:val="27"/>
          <w:szCs w:val="27"/>
        </w:rPr>
        <w:t xml:space="preserve">я содейстие в </w:t>
      </w:r>
      <w:r w:rsidR="005E5560">
        <w:rPr>
          <w:sz w:val="27"/>
          <w:szCs w:val="27"/>
        </w:rPr>
        <w:t>п</w:t>
      </w:r>
      <w:r>
        <w:rPr>
          <w:sz w:val="27"/>
          <w:szCs w:val="27"/>
        </w:rPr>
        <w:t xml:space="preserve">рохождении </w:t>
      </w:r>
      <w:r w:rsidRPr="00AB0552">
        <w:rPr>
          <w:sz w:val="27"/>
          <w:szCs w:val="27"/>
        </w:rPr>
        <w:t>первично</w:t>
      </w:r>
      <w:r>
        <w:rPr>
          <w:sz w:val="27"/>
          <w:szCs w:val="27"/>
        </w:rPr>
        <w:t>го</w:t>
      </w:r>
      <w:r w:rsidRPr="00AB0552">
        <w:rPr>
          <w:sz w:val="27"/>
          <w:szCs w:val="27"/>
        </w:rPr>
        <w:t xml:space="preserve"> медицинско</w:t>
      </w:r>
      <w:r>
        <w:rPr>
          <w:sz w:val="27"/>
          <w:szCs w:val="27"/>
        </w:rPr>
        <w:t>го</w:t>
      </w:r>
      <w:r w:rsidRPr="00AB0552">
        <w:rPr>
          <w:sz w:val="27"/>
          <w:szCs w:val="27"/>
        </w:rPr>
        <w:t xml:space="preserve"> </w:t>
      </w:r>
      <w:r>
        <w:rPr>
          <w:sz w:val="27"/>
          <w:szCs w:val="27"/>
        </w:rPr>
        <w:t>освидетельствования и в прохождении</w:t>
      </w:r>
      <w:r w:rsidRPr="00AB0552">
        <w:rPr>
          <w:sz w:val="27"/>
          <w:szCs w:val="27"/>
        </w:rPr>
        <w:t xml:space="preserve"> переаттестаци</w:t>
      </w:r>
      <w:r>
        <w:rPr>
          <w:sz w:val="27"/>
          <w:szCs w:val="27"/>
        </w:rPr>
        <w:t>и</w:t>
      </w:r>
      <w:r w:rsidRPr="00AB0552">
        <w:rPr>
          <w:sz w:val="27"/>
          <w:szCs w:val="27"/>
        </w:rPr>
        <w:t xml:space="preserve"> уч</w:t>
      </w:r>
      <w:r>
        <w:rPr>
          <w:sz w:val="27"/>
          <w:szCs w:val="27"/>
        </w:rPr>
        <w:t>ё</w:t>
      </w:r>
      <w:r w:rsidRPr="00AB0552">
        <w:rPr>
          <w:sz w:val="27"/>
          <w:szCs w:val="27"/>
        </w:rPr>
        <w:t>ных степеней</w:t>
      </w:r>
      <w:r>
        <w:rPr>
          <w:sz w:val="27"/>
          <w:szCs w:val="27"/>
        </w:rPr>
        <w:t xml:space="preserve"> и </w:t>
      </w:r>
      <w:r w:rsidRPr="00AB0552">
        <w:rPr>
          <w:sz w:val="27"/>
          <w:szCs w:val="27"/>
        </w:rPr>
        <w:t>уч</w:t>
      </w:r>
      <w:r>
        <w:rPr>
          <w:sz w:val="27"/>
          <w:szCs w:val="27"/>
        </w:rPr>
        <w:t>ё</w:t>
      </w:r>
      <w:r w:rsidRPr="00AB0552">
        <w:rPr>
          <w:sz w:val="27"/>
          <w:szCs w:val="27"/>
        </w:rPr>
        <w:t xml:space="preserve">ных </w:t>
      </w:r>
      <w:r>
        <w:rPr>
          <w:sz w:val="27"/>
          <w:szCs w:val="27"/>
        </w:rPr>
        <w:t>званий</w:t>
      </w:r>
      <w:r w:rsidRPr="00AB0552">
        <w:rPr>
          <w:sz w:val="27"/>
          <w:szCs w:val="27"/>
        </w:rPr>
        <w:t>, подтверждение дипломов и других документов об образовании</w:t>
      </w:r>
      <w:r>
        <w:rPr>
          <w:sz w:val="27"/>
          <w:szCs w:val="27"/>
        </w:rPr>
        <w:t>.</w:t>
      </w:r>
    </w:p>
    <w:p w:rsidR="00562E0E" w:rsidRPr="00007DFB" w:rsidRDefault="00562E0E" w:rsidP="00562E0E">
      <w:pPr>
        <w:ind w:firstLine="709"/>
        <w:jc w:val="both"/>
        <w:rPr>
          <w:sz w:val="27"/>
          <w:szCs w:val="27"/>
        </w:rPr>
      </w:pPr>
      <w:r w:rsidRPr="00007DFB">
        <w:rPr>
          <w:sz w:val="27"/>
          <w:szCs w:val="27"/>
        </w:rPr>
        <w:t xml:space="preserve">При наличии оснований в соответствии с нормативными правовыми актами Российской Федерации участники Государственной программ включаются </w:t>
      </w:r>
      <w:r w:rsidR="00DF6834">
        <w:rPr>
          <w:sz w:val="27"/>
          <w:szCs w:val="27"/>
        </w:rPr>
        <w:br/>
      </w:r>
      <w:r w:rsidRPr="00007DFB">
        <w:rPr>
          <w:sz w:val="27"/>
          <w:szCs w:val="27"/>
        </w:rPr>
        <w:t>в соответствующие федеральные и региональные программы по улучшению жилищных условий на общих условиях после приобретения гражданства Российской Федерации.</w:t>
      </w:r>
    </w:p>
    <w:p w:rsidR="00562E0E" w:rsidRDefault="00562E0E" w:rsidP="00562E0E">
      <w:pPr>
        <w:ind w:firstLine="709"/>
        <w:jc w:val="both"/>
        <w:rPr>
          <w:sz w:val="27"/>
          <w:szCs w:val="27"/>
        </w:rPr>
      </w:pPr>
      <w:r w:rsidRPr="00007DFB">
        <w:rPr>
          <w:sz w:val="27"/>
          <w:szCs w:val="27"/>
        </w:rPr>
        <w:t>Предоставление земельных участков для индивидуального жилищного строительства соотечественникам, переселяющимся из-за рубежа в Ленинградскую область, осуществляется на общих основаниях в соответствии с действующим законодательством Российской Федерации.</w:t>
      </w:r>
    </w:p>
    <w:p w:rsidR="00782890" w:rsidRDefault="00782890" w:rsidP="00782890">
      <w:pPr>
        <w:ind w:firstLine="709"/>
        <w:jc w:val="both"/>
        <w:rPr>
          <w:sz w:val="27"/>
          <w:szCs w:val="27"/>
        </w:rPr>
      </w:pPr>
      <w:r w:rsidRPr="00782890">
        <w:rPr>
          <w:sz w:val="27"/>
          <w:szCs w:val="27"/>
        </w:rPr>
        <w:t>В Ленинградской</w:t>
      </w:r>
      <w:r w:rsidRPr="00AB0552">
        <w:rPr>
          <w:sz w:val="27"/>
          <w:szCs w:val="27"/>
        </w:rPr>
        <w:t xml:space="preserve"> области функционируют </w:t>
      </w:r>
      <w:r w:rsidR="0035137B">
        <w:rPr>
          <w:sz w:val="27"/>
          <w:szCs w:val="27"/>
        </w:rPr>
        <w:t>485</w:t>
      </w:r>
      <w:r w:rsidRPr="00AB0552">
        <w:rPr>
          <w:sz w:val="27"/>
          <w:szCs w:val="27"/>
        </w:rPr>
        <w:t xml:space="preserve"> дошкольны</w:t>
      </w:r>
      <w:r w:rsidR="0035137B">
        <w:rPr>
          <w:sz w:val="27"/>
          <w:szCs w:val="27"/>
        </w:rPr>
        <w:t>х</w:t>
      </w:r>
      <w:r w:rsidRPr="00AB0552">
        <w:rPr>
          <w:sz w:val="27"/>
          <w:szCs w:val="27"/>
        </w:rPr>
        <w:t xml:space="preserve"> образовательны</w:t>
      </w:r>
      <w:r w:rsidR="0035137B">
        <w:rPr>
          <w:sz w:val="27"/>
          <w:szCs w:val="27"/>
        </w:rPr>
        <w:t>х</w:t>
      </w:r>
      <w:r w:rsidRPr="00AB0552">
        <w:rPr>
          <w:sz w:val="27"/>
          <w:szCs w:val="27"/>
        </w:rPr>
        <w:t xml:space="preserve"> организаци</w:t>
      </w:r>
      <w:r w:rsidR="0035137B">
        <w:rPr>
          <w:sz w:val="27"/>
          <w:szCs w:val="27"/>
        </w:rPr>
        <w:t>й</w:t>
      </w:r>
      <w:r w:rsidRPr="00AB0552">
        <w:rPr>
          <w:sz w:val="27"/>
          <w:szCs w:val="27"/>
        </w:rPr>
        <w:t>, 3</w:t>
      </w:r>
      <w:r w:rsidR="0035137B">
        <w:rPr>
          <w:sz w:val="27"/>
          <w:szCs w:val="27"/>
        </w:rPr>
        <w:t>64</w:t>
      </w:r>
      <w:r w:rsidRPr="00AB0552">
        <w:rPr>
          <w:sz w:val="27"/>
          <w:szCs w:val="27"/>
        </w:rPr>
        <w:t xml:space="preserve"> общеобразовательн</w:t>
      </w:r>
      <w:r>
        <w:rPr>
          <w:sz w:val="27"/>
          <w:szCs w:val="27"/>
        </w:rPr>
        <w:t>ы</w:t>
      </w:r>
      <w:r w:rsidR="0035137B">
        <w:rPr>
          <w:sz w:val="27"/>
          <w:szCs w:val="27"/>
        </w:rPr>
        <w:t>е</w:t>
      </w:r>
      <w:r w:rsidRPr="00AB0552">
        <w:rPr>
          <w:sz w:val="27"/>
          <w:szCs w:val="27"/>
        </w:rPr>
        <w:t xml:space="preserve"> организаци</w:t>
      </w:r>
      <w:r w:rsidR="0035137B">
        <w:rPr>
          <w:sz w:val="27"/>
          <w:szCs w:val="27"/>
        </w:rPr>
        <w:t>и</w:t>
      </w:r>
      <w:r w:rsidRPr="00AB0552">
        <w:rPr>
          <w:sz w:val="27"/>
          <w:szCs w:val="27"/>
        </w:rPr>
        <w:t xml:space="preserve">, </w:t>
      </w:r>
      <w:r>
        <w:rPr>
          <w:sz w:val="27"/>
          <w:szCs w:val="27"/>
        </w:rPr>
        <w:t>9</w:t>
      </w:r>
      <w:r w:rsidR="00504527">
        <w:rPr>
          <w:sz w:val="27"/>
          <w:szCs w:val="27"/>
        </w:rPr>
        <w:t>1</w:t>
      </w:r>
      <w:r>
        <w:rPr>
          <w:sz w:val="27"/>
          <w:szCs w:val="27"/>
        </w:rPr>
        <w:t xml:space="preserve"> организаци</w:t>
      </w:r>
      <w:r w:rsidR="00504527">
        <w:rPr>
          <w:sz w:val="27"/>
          <w:szCs w:val="27"/>
        </w:rPr>
        <w:t>я</w:t>
      </w:r>
      <w:r>
        <w:rPr>
          <w:sz w:val="27"/>
          <w:szCs w:val="27"/>
        </w:rPr>
        <w:t xml:space="preserve"> дополнительного образования детей, 4</w:t>
      </w:r>
      <w:r w:rsidR="00504527">
        <w:rPr>
          <w:sz w:val="27"/>
          <w:szCs w:val="27"/>
        </w:rPr>
        <w:t>0</w:t>
      </w:r>
      <w:r>
        <w:rPr>
          <w:sz w:val="27"/>
          <w:szCs w:val="27"/>
        </w:rPr>
        <w:t> </w:t>
      </w:r>
      <w:r w:rsidRPr="00AB0552">
        <w:rPr>
          <w:sz w:val="27"/>
          <w:szCs w:val="27"/>
        </w:rPr>
        <w:t>профессиональных образовательных о</w:t>
      </w:r>
      <w:r>
        <w:rPr>
          <w:sz w:val="27"/>
          <w:szCs w:val="27"/>
        </w:rPr>
        <w:t>рганизаций (в том числе 13 филиалов</w:t>
      </w:r>
      <w:r w:rsidRPr="00AB0552">
        <w:rPr>
          <w:sz w:val="27"/>
          <w:szCs w:val="27"/>
        </w:rPr>
        <w:t xml:space="preserve">), </w:t>
      </w:r>
      <w:r w:rsidRPr="00AC4D74">
        <w:rPr>
          <w:sz w:val="27"/>
          <w:szCs w:val="27"/>
        </w:rPr>
        <w:t>осуществляющих подготовку специалистов по направлениям среднего профессионального</w:t>
      </w:r>
      <w:r w:rsidR="00504527">
        <w:rPr>
          <w:sz w:val="27"/>
          <w:szCs w:val="27"/>
        </w:rPr>
        <w:t>,</w:t>
      </w:r>
      <w:r w:rsidRPr="00AC4D74">
        <w:rPr>
          <w:sz w:val="27"/>
          <w:szCs w:val="27"/>
        </w:rPr>
        <w:t xml:space="preserve"> и </w:t>
      </w:r>
      <w:r w:rsidR="00504527">
        <w:rPr>
          <w:sz w:val="27"/>
          <w:szCs w:val="27"/>
        </w:rPr>
        <w:t xml:space="preserve">9 </w:t>
      </w:r>
      <w:r w:rsidR="00504527" w:rsidRPr="00AB0552">
        <w:rPr>
          <w:sz w:val="27"/>
          <w:szCs w:val="27"/>
        </w:rPr>
        <w:t>организаци</w:t>
      </w:r>
      <w:r w:rsidR="00504527">
        <w:rPr>
          <w:sz w:val="27"/>
          <w:szCs w:val="27"/>
        </w:rPr>
        <w:t>й</w:t>
      </w:r>
      <w:r w:rsidR="00504527" w:rsidRPr="00AC4D74">
        <w:rPr>
          <w:sz w:val="27"/>
          <w:szCs w:val="27"/>
        </w:rPr>
        <w:t xml:space="preserve"> </w:t>
      </w:r>
      <w:r w:rsidRPr="00AC4D74">
        <w:rPr>
          <w:sz w:val="27"/>
          <w:szCs w:val="27"/>
        </w:rPr>
        <w:t>высшего образования</w:t>
      </w:r>
      <w:r w:rsidRPr="00AB0552">
        <w:rPr>
          <w:sz w:val="27"/>
          <w:szCs w:val="27"/>
        </w:rPr>
        <w:t>.</w:t>
      </w:r>
    </w:p>
    <w:p w:rsidR="00782890" w:rsidRPr="00782890" w:rsidRDefault="00782890" w:rsidP="00782890">
      <w:pPr>
        <w:ind w:firstLine="567"/>
        <w:jc w:val="both"/>
        <w:rPr>
          <w:sz w:val="27"/>
          <w:szCs w:val="27"/>
        </w:rPr>
      </w:pPr>
      <w:r w:rsidRPr="00782890">
        <w:rPr>
          <w:sz w:val="27"/>
          <w:szCs w:val="27"/>
        </w:rPr>
        <w:t xml:space="preserve">В </w:t>
      </w:r>
      <w:r>
        <w:rPr>
          <w:sz w:val="27"/>
          <w:szCs w:val="27"/>
        </w:rPr>
        <w:t>регионе</w:t>
      </w:r>
      <w:r w:rsidRPr="00782890">
        <w:rPr>
          <w:sz w:val="27"/>
          <w:szCs w:val="27"/>
        </w:rPr>
        <w:t xml:space="preserve"> </w:t>
      </w:r>
      <w:r>
        <w:rPr>
          <w:sz w:val="27"/>
          <w:szCs w:val="27"/>
        </w:rPr>
        <w:t xml:space="preserve">функционирует </w:t>
      </w:r>
      <w:r w:rsidRPr="00782890">
        <w:rPr>
          <w:sz w:val="27"/>
          <w:szCs w:val="27"/>
        </w:rPr>
        <w:t>порядка 30 крупных и средних научных организаций,</w:t>
      </w:r>
      <w:r w:rsidR="00504527">
        <w:rPr>
          <w:sz w:val="27"/>
          <w:szCs w:val="27"/>
        </w:rPr>
        <w:t xml:space="preserve"> и</w:t>
      </w:r>
      <w:r w:rsidRPr="00782890">
        <w:rPr>
          <w:sz w:val="27"/>
          <w:szCs w:val="27"/>
        </w:rPr>
        <w:t xml:space="preserve">з </w:t>
      </w:r>
      <w:r w:rsidR="00504527">
        <w:rPr>
          <w:sz w:val="27"/>
          <w:szCs w:val="27"/>
        </w:rPr>
        <w:t>них</w:t>
      </w:r>
      <w:r w:rsidRPr="00782890">
        <w:rPr>
          <w:sz w:val="27"/>
          <w:szCs w:val="27"/>
        </w:rPr>
        <w:t xml:space="preserve"> наиболее крупными являются:</w:t>
      </w:r>
      <w:r>
        <w:rPr>
          <w:sz w:val="27"/>
          <w:szCs w:val="27"/>
        </w:rPr>
        <w:t xml:space="preserve"> </w:t>
      </w:r>
      <w:r w:rsidRPr="00782890">
        <w:rPr>
          <w:sz w:val="27"/>
          <w:szCs w:val="27"/>
        </w:rPr>
        <w:t>ФГУП «Научно-исследовательский технологический институт имени А.П. Александрова»</w:t>
      </w:r>
      <w:r>
        <w:rPr>
          <w:sz w:val="27"/>
          <w:szCs w:val="27"/>
        </w:rPr>
        <w:t>,</w:t>
      </w:r>
      <w:r w:rsidR="00504527">
        <w:rPr>
          <w:sz w:val="27"/>
          <w:szCs w:val="27"/>
        </w:rPr>
        <w:t xml:space="preserve"> </w:t>
      </w:r>
      <w:r w:rsidR="00504527">
        <w:rPr>
          <w:sz w:val="27"/>
          <w:szCs w:val="27"/>
        </w:rPr>
        <w:br/>
      </w:r>
      <w:r w:rsidRPr="00782890">
        <w:rPr>
          <w:sz w:val="27"/>
          <w:szCs w:val="27"/>
        </w:rPr>
        <w:t>ФГБУ «Петербургский институт ядерной физики имени Б.П. </w:t>
      </w:r>
      <w:r>
        <w:rPr>
          <w:sz w:val="27"/>
          <w:szCs w:val="27"/>
        </w:rPr>
        <w:t xml:space="preserve">Константинова», </w:t>
      </w:r>
      <w:r w:rsidR="00504527">
        <w:rPr>
          <w:sz w:val="27"/>
          <w:szCs w:val="27"/>
        </w:rPr>
        <w:br/>
      </w:r>
      <w:r w:rsidRPr="00782890">
        <w:rPr>
          <w:sz w:val="27"/>
          <w:szCs w:val="27"/>
        </w:rPr>
        <w:t>ОАО «Научно-исследовательский институт оптик</w:t>
      </w:r>
      <w:r w:rsidR="00693194">
        <w:rPr>
          <w:sz w:val="27"/>
          <w:szCs w:val="27"/>
        </w:rPr>
        <w:t xml:space="preserve">о-электронного приборостроения», </w:t>
      </w:r>
      <w:r w:rsidRPr="00782890">
        <w:rPr>
          <w:sz w:val="27"/>
          <w:szCs w:val="27"/>
        </w:rPr>
        <w:t>ФГБНУ «Ленинградский научно-исследовательский институт сельского хозяйства «Белогорка»</w:t>
      </w:r>
      <w:r w:rsidR="00693194">
        <w:rPr>
          <w:sz w:val="27"/>
          <w:szCs w:val="27"/>
        </w:rPr>
        <w:t xml:space="preserve">, </w:t>
      </w:r>
      <w:r w:rsidRPr="00782890">
        <w:rPr>
          <w:sz w:val="27"/>
          <w:szCs w:val="27"/>
        </w:rPr>
        <w:t>ФГУП «Научно-исследовательский институт гигиены, профпатологии и экологии человека» Федерального медико-</w:t>
      </w:r>
      <w:r w:rsidR="00693194">
        <w:rPr>
          <w:sz w:val="27"/>
          <w:szCs w:val="27"/>
        </w:rPr>
        <w:t xml:space="preserve">биологического агентства России, </w:t>
      </w:r>
      <w:r w:rsidRPr="00782890">
        <w:rPr>
          <w:sz w:val="27"/>
          <w:szCs w:val="27"/>
        </w:rPr>
        <w:t>ФГУП «Федеральный селекционно-генетический центр рыбоводства».</w:t>
      </w:r>
      <w:r w:rsidR="00693194">
        <w:rPr>
          <w:sz w:val="27"/>
          <w:szCs w:val="27"/>
        </w:rPr>
        <w:t xml:space="preserve"> </w:t>
      </w:r>
      <w:r w:rsidRPr="00782890">
        <w:rPr>
          <w:sz w:val="27"/>
          <w:szCs w:val="27"/>
        </w:rPr>
        <w:t>Большинство проводимых исследований имеет всероссийское значение и</w:t>
      </w:r>
      <w:r w:rsidR="00693194">
        <w:rPr>
          <w:sz w:val="27"/>
          <w:szCs w:val="27"/>
        </w:rPr>
        <w:t xml:space="preserve"> </w:t>
      </w:r>
      <w:r w:rsidRPr="00782890">
        <w:rPr>
          <w:sz w:val="27"/>
          <w:szCs w:val="27"/>
        </w:rPr>
        <w:t xml:space="preserve">направлено на разработку и совершенствование критических технологий федерального уровня (фундаментальные исследования, производственные технологии, энергетика, рациональное природопользование). </w:t>
      </w:r>
      <w:r w:rsidR="00693194">
        <w:rPr>
          <w:sz w:val="27"/>
          <w:szCs w:val="27"/>
        </w:rPr>
        <w:lastRenderedPageBreak/>
        <w:t>З</w:t>
      </w:r>
      <w:r w:rsidRPr="00782890">
        <w:rPr>
          <w:sz w:val="27"/>
          <w:szCs w:val="27"/>
        </w:rPr>
        <w:t>начительный объ</w:t>
      </w:r>
      <w:r w:rsidR="00693194">
        <w:rPr>
          <w:sz w:val="27"/>
          <w:szCs w:val="27"/>
        </w:rPr>
        <w:t>ё</w:t>
      </w:r>
      <w:r w:rsidRPr="00782890">
        <w:rPr>
          <w:sz w:val="27"/>
          <w:szCs w:val="27"/>
        </w:rPr>
        <w:t>м исследований имеет местное прикладное значение, результаты исследований уже используются или могут быть использованы для решения задач в различных отраслях экономики Ленинградской области.</w:t>
      </w:r>
    </w:p>
    <w:p w:rsidR="00562E0E" w:rsidRDefault="00562E0E" w:rsidP="00562E0E">
      <w:pPr>
        <w:ind w:firstLine="709"/>
        <w:jc w:val="both"/>
        <w:rPr>
          <w:rFonts w:eastAsia="Calibri"/>
          <w:sz w:val="27"/>
          <w:szCs w:val="27"/>
        </w:rPr>
      </w:pPr>
      <w:r>
        <w:rPr>
          <w:sz w:val="27"/>
          <w:szCs w:val="27"/>
        </w:rPr>
        <w:t xml:space="preserve">Ленинградская область включает 17 муниципальных районов и один городской округ – Сосновый Бор. </w:t>
      </w:r>
    </w:p>
    <w:p w:rsidR="00562E0E" w:rsidRDefault="009E3FA7" w:rsidP="00562E0E">
      <w:pPr>
        <w:ind w:firstLine="709"/>
        <w:jc w:val="both"/>
        <w:rPr>
          <w:rFonts w:eastAsia="Calibri"/>
          <w:sz w:val="27"/>
          <w:szCs w:val="27"/>
        </w:rPr>
      </w:pPr>
      <w:r>
        <w:rPr>
          <w:rFonts w:eastAsia="Calibri"/>
          <w:sz w:val="27"/>
          <w:szCs w:val="27"/>
        </w:rPr>
        <w:t>Н</w:t>
      </w:r>
      <w:r w:rsidR="00562E0E">
        <w:rPr>
          <w:rFonts w:eastAsia="Calibri"/>
          <w:sz w:val="27"/>
          <w:szCs w:val="27"/>
        </w:rPr>
        <w:t xml:space="preserve">аиболее перспективными территориями вселения являются Кингисеппский и Тихвинский муниципальные районы. </w:t>
      </w:r>
      <w:bookmarkStart w:id="313" w:name="_Toc359854603"/>
      <w:r w:rsidR="00671BD0" w:rsidRPr="00671BD0">
        <w:rPr>
          <w:rFonts w:eastAsia="Calibri"/>
          <w:sz w:val="27"/>
          <w:szCs w:val="27"/>
        </w:rPr>
        <w:t>Выбор обусловлен динамичным социально-экономическим развитием этих территорий, в том числе: морской торговый порт Усть-Луга, Тихвинский вагоностроительный завод. Указанные предприятия осуществляют строительство и продажу жилья своим сотрудникам на льготных условиях.</w:t>
      </w:r>
    </w:p>
    <w:p w:rsidR="00562E0E" w:rsidRDefault="00562E0E" w:rsidP="00562E0E">
      <w:pPr>
        <w:ind w:firstLine="709"/>
        <w:jc w:val="both"/>
        <w:outlineLvl w:val="1"/>
        <w:rPr>
          <w:b/>
          <w:i/>
          <w:sz w:val="27"/>
          <w:szCs w:val="27"/>
        </w:rPr>
      </w:pPr>
      <w:bookmarkStart w:id="314" w:name="_Toc391916630"/>
      <w:r>
        <w:rPr>
          <w:b/>
          <w:bCs/>
          <w:i/>
          <w:sz w:val="27"/>
          <w:szCs w:val="27"/>
        </w:rPr>
        <w:t>«Кингисеппский муниципальный район Ленинградской области</w:t>
      </w:r>
      <w:r>
        <w:rPr>
          <w:b/>
          <w:i/>
          <w:sz w:val="27"/>
          <w:szCs w:val="27"/>
        </w:rPr>
        <w:t>»</w:t>
      </w:r>
      <w:bookmarkEnd w:id="313"/>
      <w:bookmarkEnd w:id="314"/>
    </w:p>
    <w:p w:rsidR="00562E0E" w:rsidRDefault="00562E0E" w:rsidP="00562E0E">
      <w:pPr>
        <w:ind w:firstLine="709"/>
        <w:jc w:val="both"/>
        <w:rPr>
          <w:sz w:val="27"/>
          <w:szCs w:val="27"/>
        </w:rPr>
      </w:pPr>
      <w:r>
        <w:rPr>
          <w:sz w:val="27"/>
          <w:szCs w:val="27"/>
        </w:rPr>
        <w:t xml:space="preserve">Расположен в западной части Ленинградской области и относится </w:t>
      </w:r>
      <w:r>
        <w:rPr>
          <w:sz w:val="27"/>
          <w:szCs w:val="27"/>
        </w:rPr>
        <w:br/>
        <w:t xml:space="preserve">к северо-западному экономическому району России. Муниципальное образование Кингисеппский муниципальный район имеет границы: с северо-запада и севера – по берегу Финского залива; с востока – с территориями Ломоносовского </w:t>
      </w:r>
      <w:r w:rsidR="00DF6834">
        <w:rPr>
          <w:sz w:val="27"/>
          <w:szCs w:val="27"/>
        </w:rPr>
        <w:br/>
      </w:r>
      <w:r>
        <w:rPr>
          <w:sz w:val="27"/>
          <w:szCs w:val="27"/>
        </w:rPr>
        <w:t xml:space="preserve">и Волосовского районов; с юга – со Сланцевским районом; с запада – с Эстонией. </w:t>
      </w:r>
    </w:p>
    <w:p w:rsidR="00562E0E" w:rsidRDefault="00562E0E" w:rsidP="00562E0E">
      <w:pPr>
        <w:ind w:firstLine="709"/>
        <w:jc w:val="both"/>
        <w:rPr>
          <w:sz w:val="27"/>
          <w:szCs w:val="27"/>
        </w:rPr>
      </w:pPr>
      <w:r>
        <w:rPr>
          <w:sz w:val="27"/>
          <w:szCs w:val="27"/>
        </w:rPr>
        <w:t>Возможности существующей социальной инфраструктуры района (учреждения здравоохранения, социального обеспечения, образования, культуры) позволят обеспечить потребности планируемого числа соотечественников.</w:t>
      </w:r>
    </w:p>
    <w:p w:rsidR="00562E0E" w:rsidRDefault="00562E0E" w:rsidP="00562E0E">
      <w:pPr>
        <w:ind w:firstLine="709"/>
        <w:jc w:val="both"/>
        <w:rPr>
          <w:color w:val="0D0D0D"/>
          <w:sz w:val="27"/>
          <w:szCs w:val="27"/>
        </w:rPr>
      </w:pPr>
      <w:r>
        <w:rPr>
          <w:sz w:val="27"/>
          <w:szCs w:val="27"/>
        </w:rPr>
        <w:t xml:space="preserve">Система образования района работает в режиме инновационного развития, обеспечивая качество и доступность образования населению района. </w:t>
      </w:r>
    </w:p>
    <w:p w:rsidR="00562E0E" w:rsidRDefault="00562E0E" w:rsidP="00562E0E">
      <w:pPr>
        <w:ind w:firstLine="709"/>
        <w:jc w:val="both"/>
        <w:rPr>
          <w:b/>
          <w:bCs/>
          <w:i/>
          <w:sz w:val="27"/>
          <w:szCs w:val="27"/>
        </w:rPr>
      </w:pPr>
      <w:r>
        <w:rPr>
          <w:b/>
          <w:bCs/>
          <w:i/>
          <w:sz w:val="27"/>
          <w:szCs w:val="27"/>
        </w:rPr>
        <w:t>«Тихвинский муниципальный район Ленинградской области»</w:t>
      </w:r>
    </w:p>
    <w:p w:rsidR="00562E0E" w:rsidRDefault="00562E0E" w:rsidP="00562E0E">
      <w:pPr>
        <w:ind w:firstLine="709"/>
        <w:jc w:val="both"/>
        <w:rPr>
          <w:sz w:val="27"/>
          <w:szCs w:val="27"/>
        </w:rPr>
      </w:pPr>
      <w:r>
        <w:rPr>
          <w:sz w:val="27"/>
          <w:szCs w:val="27"/>
        </w:rPr>
        <w:t>Расположен на северо-востоке области, в 200 км от г. Санкт-Петербурга. На западе граничит с Волховским и Киришским районами, на юге – с Бокситогорским районом и Новгородской областью, на востоке – с Вологодской областью и Бокситогорским районом, и на севере – с Лодейнопольским районом.</w:t>
      </w:r>
    </w:p>
    <w:p w:rsidR="00562E0E" w:rsidRDefault="00562E0E" w:rsidP="00562E0E">
      <w:pPr>
        <w:ind w:firstLine="709"/>
        <w:jc w:val="both"/>
        <w:rPr>
          <w:sz w:val="27"/>
          <w:szCs w:val="27"/>
        </w:rPr>
      </w:pPr>
      <w:r>
        <w:rPr>
          <w:sz w:val="27"/>
          <w:szCs w:val="27"/>
        </w:rPr>
        <w:t>Тихвинский район является одним из удал</w:t>
      </w:r>
      <w:r w:rsidR="00E83D1C">
        <w:rPr>
          <w:sz w:val="27"/>
          <w:szCs w:val="27"/>
        </w:rPr>
        <w:t>ё</w:t>
      </w:r>
      <w:r>
        <w:rPr>
          <w:sz w:val="27"/>
          <w:szCs w:val="27"/>
        </w:rPr>
        <w:t xml:space="preserve">нных районов области. </w:t>
      </w:r>
    </w:p>
    <w:p w:rsidR="00562E0E" w:rsidRDefault="00562E0E" w:rsidP="00562E0E">
      <w:pPr>
        <w:ind w:firstLine="709"/>
        <w:jc w:val="both"/>
        <w:rPr>
          <w:sz w:val="27"/>
          <w:szCs w:val="27"/>
        </w:rPr>
      </w:pPr>
      <w:r>
        <w:rPr>
          <w:sz w:val="27"/>
          <w:szCs w:val="27"/>
        </w:rPr>
        <w:t>Основу его экон</w:t>
      </w:r>
      <w:r w:rsidR="00693194">
        <w:rPr>
          <w:sz w:val="27"/>
          <w:szCs w:val="27"/>
        </w:rPr>
        <w:t>омики составляет промышленность</w:t>
      </w:r>
      <w:r>
        <w:rPr>
          <w:sz w:val="27"/>
          <w:szCs w:val="27"/>
        </w:rPr>
        <w:t xml:space="preserve">. </w:t>
      </w:r>
    </w:p>
    <w:p w:rsidR="00562E0E" w:rsidRDefault="00562E0E" w:rsidP="00562E0E">
      <w:pPr>
        <w:ind w:firstLine="709"/>
        <w:jc w:val="both"/>
        <w:rPr>
          <w:sz w:val="27"/>
          <w:szCs w:val="27"/>
        </w:rPr>
      </w:pPr>
      <w:r>
        <w:rPr>
          <w:sz w:val="27"/>
          <w:szCs w:val="27"/>
        </w:rPr>
        <w:t xml:space="preserve">Сельское хозяйство </w:t>
      </w:r>
      <w:r w:rsidR="004A1296">
        <w:rPr>
          <w:sz w:val="27"/>
          <w:szCs w:val="27"/>
        </w:rPr>
        <w:t xml:space="preserve">района </w:t>
      </w:r>
      <w:r>
        <w:rPr>
          <w:sz w:val="27"/>
          <w:szCs w:val="27"/>
        </w:rPr>
        <w:t>представлено сельскохозяйственными предприятиями, основны</w:t>
      </w:r>
      <w:r w:rsidR="00693194">
        <w:rPr>
          <w:sz w:val="27"/>
          <w:szCs w:val="27"/>
        </w:rPr>
        <w:t>ми</w:t>
      </w:r>
      <w:r>
        <w:rPr>
          <w:sz w:val="27"/>
          <w:szCs w:val="27"/>
        </w:rPr>
        <w:t xml:space="preserve"> вид</w:t>
      </w:r>
      <w:r w:rsidR="00693194">
        <w:rPr>
          <w:sz w:val="27"/>
          <w:szCs w:val="27"/>
        </w:rPr>
        <w:t>ами</w:t>
      </w:r>
      <w:r>
        <w:rPr>
          <w:sz w:val="27"/>
          <w:szCs w:val="27"/>
        </w:rPr>
        <w:t xml:space="preserve"> деятельности </w:t>
      </w:r>
      <w:r w:rsidR="00693194">
        <w:rPr>
          <w:sz w:val="27"/>
          <w:szCs w:val="27"/>
        </w:rPr>
        <w:t>которых являются</w:t>
      </w:r>
      <w:r>
        <w:rPr>
          <w:sz w:val="27"/>
          <w:szCs w:val="27"/>
        </w:rPr>
        <w:t xml:space="preserve"> животноводство, растениеводство, рыбоводство, выращивание овощей в закрытом грунте. </w:t>
      </w:r>
    </w:p>
    <w:p w:rsidR="002F0FEF" w:rsidRDefault="002F0FEF" w:rsidP="002F0FEF">
      <w:pPr>
        <w:ind w:firstLine="709"/>
        <w:jc w:val="both"/>
        <w:rPr>
          <w:i/>
          <w:sz w:val="27"/>
          <w:szCs w:val="27"/>
        </w:rPr>
      </w:pPr>
    </w:p>
    <w:p w:rsidR="002F0FEF" w:rsidRPr="004F44A1" w:rsidRDefault="002F0FEF" w:rsidP="002F0FEF">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Ленинградской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Соотечественику необходимо соответсвтовать одному из данных требований:</w:t>
      </w:r>
    </w:p>
    <w:p w:rsidR="002F0FEF" w:rsidRPr="002F0FEF" w:rsidRDefault="002F0FEF" w:rsidP="002F0FEF">
      <w:pPr>
        <w:ind w:firstLine="709"/>
        <w:jc w:val="both"/>
        <w:rPr>
          <w:sz w:val="27"/>
          <w:szCs w:val="27"/>
        </w:rPr>
      </w:pPr>
      <w:r>
        <w:rPr>
          <w:sz w:val="27"/>
          <w:szCs w:val="27"/>
        </w:rPr>
        <w:t>наличие</w:t>
      </w:r>
      <w:r w:rsidRPr="002F0FEF">
        <w:rPr>
          <w:sz w:val="27"/>
          <w:szCs w:val="27"/>
        </w:rPr>
        <w:t xml:space="preserve"> средне</w:t>
      </w:r>
      <w:r>
        <w:rPr>
          <w:sz w:val="27"/>
          <w:szCs w:val="27"/>
        </w:rPr>
        <w:t>го</w:t>
      </w:r>
      <w:r w:rsidRPr="002F0FEF">
        <w:rPr>
          <w:sz w:val="27"/>
          <w:szCs w:val="27"/>
        </w:rPr>
        <w:t xml:space="preserve"> профессионально</w:t>
      </w:r>
      <w:r>
        <w:rPr>
          <w:sz w:val="27"/>
          <w:szCs w:val="27"/>
        </w:rPr>
        <w:t>го</w:t>
      </w:r>
      <w:r w:rsidRPr="002F0FEF">
        <w:rPr>
          <w:sz w:val="27"/>
          <w:szCs w:val="27"/>
        </w:rPr>
        <w:t xml:space="preserve"> или высше</w:t>
      </w:r>
      <w:r>
        <w:rPr>
          <w:sz w:val="27"/>
          <w:szCs w:val="27"/>
        </w:rPr>
        <w:t>го</w:t>
      </w:r>
      <w:r w:rsidRPr="002F0FEF">
        <w:rPr>
          <w:sz w:val="27"/>
          <w:szCs w:val="27"/>
        </w:rPr>
        <w:t xml:space="preserve"> образовани</w:t>
      </w:r>
      <w:r>
        <w:rPr>
          <w:sz w:val="27"/>
          <w:szCs w:val="27"/>
        </w:rPr>
        <w:t>я</w:t>
      </w:r>
      <w:r w:rsidRPr="002F0FEF">
        <w:rPr>
          <w:sz w:val="27"/>
          <w:szCs w:val="27"/>
        </w:rPr>
        <w:t xml:space="preserve"> и стаж</w:t>
      </w:r>
      <w:r>
        <w:rPr>
          <w:sz w:val="27"/>
          <w:szCs w:val="27"/>
        </w:rPr>
        <w:t>а</w:t>
      </w:r>
      <w:r w:rsidRPr="002F0FEF">
        <w:rPr>
          <w:sz w:val="27"/>
          <w:szCs w:val="27"/>
        </w:rPr>
        <w:t xml:space="preserve"> работы не менее двух лет за последние 10 лет;</w:t>
      </w:r>
    </w:p>
    <w:p w:rsidR="002F0FEF" w:rsidRPr="002F0FEF" w:rsidRDefault="002F0FEF" w:rsidP="002F0FEF">
      <w:pPr>
        <w:ind w:firstLine="709"/>
        <w:jc w:val="both"/>
        <w:rPr>
          <w:sz w:val="27"/>
          <w:szCs w:val="27"/>
        </w:rPr>
      </w:pPr>
      <w:r>
        <w:rPr>
          <w:sz w:val="27"/>
          <w:szCs w:val="27"/>
        </w:rPr>
        <w:t>наличие среднего</w:t>
      </w:r>
      <w:r w:rsidRPr="002F0FEF">
        <w:rPr>
          <w:sz w:val="27"/>
          <w:szCs w:val="27"/>
        </w:rPr>
        <w:t xml:space="preserve"> профессионально</w:t>
      </w:r>
      <w:r>
        <w:rPr>
          <w:sz w:val="27"/>
          <w:szCs w:val="27"/>
        </w:rPr>
        <w:t>го или высшего</w:t>
      </w:r>
      <w:r w:rsidRPr="002F0FEF">
        <w:rPr>
          <w:sz w:val="27"/>
          <w:szCs w:val="27"/>
        </w:rPr>
        <w:t xml:space="preserve"> образовани</w:t>
      </w:r>
      <w:r>
        <w:rPr>
          <w:sz w:val="27"/>
          <w:szCs w:val="27"/>
        </w:rPr>
        <w:t>я</w:t>
      </w:r>
      <w:r w:rsidRPr="002F0FEF">
        <w:rPr>
          <w:sz w:val="27"/>
          <w:szCs w:val="27"/>
        </w:rPr>
        <w:t xml:space="preserve"> </w:t>
      </w:r>
      <w:r>
        <w:rPr>
          <w:sz w:val="27"/>
          <w:szCs w:val="27"/>
        </w:rPr>
        <w:br/>
      </w:r>
      <w:r w:rsidRPr="002F0FEF">
        <w:rPr>
          <w:sz w:val="27"/>
          <w:szCs w:val="27"/>
        </w:rPr>
        <w:t>и осуществл</w:t>
      </w:r>
      <w:r>
        <w:rPr>
          <w:sz w:val="27"/>
          <w:szCs w:val="27"/>
        </w:rPr>
        <w:t>ение</w:t>
      </w:r>
      <w:r w:rsidRPr="002F0FEF">
        <w:rPr>
          <w:sz w:val="27"/>
          <w:szCs w:val="27"/>
        </w:rPr>
        <w:t xml:space="preserve"> на территории Ленинградской области трудов</w:t>
      </w:r>
      <w:r>
        <w:rPr>
          <w:sz w:val="27"/>
          <w:szCs w:val="27"/>
        </w:rPr>
        <w:t>ой</w:t>
      </w:r>
      <w:r w:rsidRPr="002F0FEF">
        <w:rPr>
          <w:sz w:val="27"/>
          <w:szCs w:val="27"/>
        </w:rPr>
        <w:t xml:space="preserve"> или ин</w:t>
      </w:r>
      <w:r>
        <w:rPr>
          <w:sz w:val="27"/>
          <w:szCs w:val="27"/>
        </w:rPr>
        <w:t>ой</w:t>
      </w:r>
      <w:r w:rsidRPr="002F0FEF">
        <w:rPr>
          <w:sz w:val="27"/>
          <w:szCs w:val="27"/>
        </w:rPr>
        <w:t xml:space="preserve"> </w:t>
      </w:r>
      <w:r>
        <w:rPr>
          <w:sz w:val="27"/>
          <w:szCs w:val="27"/>
        </w:rPr>
        <w:br/>
      </w:r>
      <w:r w:rsidRPr="002F0FEF">
        <w:rPr>
          <w:sz w:val="27"/>
          <w:szCs w:val="27"/>
        </w:rPr>
        <w:t>не запрещённ</w:t>
      </w:r>
      <w:r>
        <w:rPr>
          <w:sz w:val="27"/>
          <w:szCs w:val="27"/>
        </w:rPr>
        <w:t>ой</w:t>
      </w:r>
      <w:r w:rsidRPr="002F0FEF">
        <w:rPr>
          <w:sz w:val="27"/>
          <w:szCs w:val="27"/>
        </w:rPr>
        <w:t xml:space="preserve"> законодательством Российской Федерации деятельност</w:t>
      </w:r>
      <w:r>
        <w:rPr>
          <w:sz w:val="27"/>
          <w:szCs w:val="27"/>
        </w:rPr>
        <w:t>и</w:t>
      </w:r>
      <w:r w:rsidRPr="002F0FEF">
        <w:rPr>
          <w:sz w:val="27"/>
          <w:szCs w:val="27"/>
        </w:rPr>
        <w:t>, приносящ</w:t>
      </w:r>
      <w:r>
        <w:rPr>
          <w:sz w:val="27"/>
          <w:szCs w:val="27"/>
        </w:rPr>
        <w:t>ей</w:t>
      </w:r>
      <w:r w:rsidRPr="002F0FEF">
        <w:rPr>
          <w:sz w:val="27"/>
          <w:szCs w:val="27"/>
        </w:rPr>
        <w:t xml:space="preserve"> доход;</w:t>
      </w:r>
    </w:p>
    <w:p w:rsidR="002F0FEF" w:rsidRPr="002F0FEF" w:rsidRDefault="002F0FEF" w:rsidP="002F0FEF">
      <w:pPr>
        <w:ind w:firstLine="709"/>
        <w:jc w:val="both"/>
        <w:rPr>
          <w:sz w:val="27"/>
          <w:szCs w:val="27"/>
        </w:rPr>
      </w:pPr>
      <w:r w:rsidRPr="002F0FEF">
        <w:rPr>
          <w:sz w:val="27"/>
          <w:szCs w:val="27"/>
        </w:rPr>
        <w:t>обуч</w:t>
      </w:r>
      <w:r>
        <w:rPr>
          <w:sz w:val="27"/>
          <w:szCs w:val="27"/>
        </w:rPr>
        <w:t>ение</w:t>
      </w:r>
      <w:r w:rsidRPr="002F0FEF">
        <w:rPr>
          <w:sz w:val="27"/>
          <w:szCs w:val="27"/>
        </w:rPr>
        <w:t xml:space="preserve"> в профессиональных образовательных организациях, образовательных организациях высшего образования, расположенных </w:t>
      </w:r>
      <w:r w:rsidRPr="002F0FEF">
        <w:rPr>
          <w:sz w:val="27"/>
          <w:szCs w:val="27"/>
        </w:rPr>
        <w:lastRenderedPageBreak/>
        <w:t>на территории Ленинградской области.</w:t>
      </w:r>
    </w:p>
    <w:p w:rsidR="002F0FEF" w:rsidRPr="004F44A1" w:rsidRDefault="002F0FEF" w:rsidP="002F0FEF">
      <w:pPr>
        <w:ind w:firstLine="709"/>
        <w:jc w:val="both"/>
        <w:rPr>
          <w:sz w:val="27"/>
          <w:szCs w:val="27"/>
        </w:rPr>
      </w:pPr>
      <w:r w:rsidRPr="004F44A1">
        <w:rPr>
          <w:sz w:val="27"/>
          <w:szCs w:val="27"/>
        </w:rPr>
        <w:t xml:space="preserve">Требования к профессиональному образованию и стажу работы </w:t>
      </w:r>
      <w:r w:rsidRPr="004F44A1">
        <w:rPr>
          <w:sz w:val="27"/>
          <w:szCs w:val="27"/>
        </w:rPr>
        <w:br/>
        <w:t>не применяются к соотечественникам:</w:t>
      </w:r>
    </w:p>
    <w:p w:rsidR="002F0FEF" w:rsidRPr="009C1175" w:rsidRDefault="002F0FEF" w:rsidP="002F0FEF">
      <w:pPr>
        <w:ind w:firstLine="709"/>
        <w:jc w:val="both"/>
        <w:rPr>
          <w:rFonts w:eastAsia="ArialMT"/>
          <w:sz w:val="27"/>
          <w:szCs w:val="27"/>
        </w:rPr>
      </w:pPr>
      <w:r w:rsidRPr="004F44A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w:t>
      </w:r>
      <w:r w:rsidRPr="002F0FEF">
        <w:rPr>
          <w:sz w:val="27"/>
          <w:szCs w:val="27"/>
        </w:rPr>
        <w:t xml:space="preserve"> убежище на территории</w:t>
      </w:r>
      <w:r w:rsidRPr="009C1175">
        <w:rPr>
          <w:rFonts w:eastAsia="ArialMT"/>
          <w:sz w:val="27"/>
          <w:szCs w:val="27"/>
        </w:rPr>
        <w:t xml:space="preserve"> Российской Федерации;</w:t>
      </w:r>
    </w:p>
    <w:p w:rsidR="002F0FEF" w:rsidRPr="00911BD1" w:rsidRDefault="002F0FEF" w:rsidP="002F0FEF">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2F0FEF" w:rsidRPr="00911BD1" w:rsidRDefault="002F0FEF" w:rsidP="002F0FEF">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2F0FEF" w:rsidRPr="00E74E36" w:rsidRDefault="002F0FEF" w:rsidP="002F0FEF">
      <w:pPr>
        <w:ind w:firstLine="709"/>
        <w:jc w:val="both"/>
        <w:rPr>
          <w:sz w:val="27"/>
          <w:szCs w:val="27"/>
        </w:rPr>
      </w:pPr>
    </w:p>
    <w:p w:rsidR="002F0FEF" w:rsidRPr="005E2172" w:rsidRDefault="002F0FEF" w:rsidP="002F0FEF">
      <w:pPr>
        <w:rPr>
          <w:sz w:val="27"/>
          <w:szCs w:val="27"/>
        </w:rPr>
      </w:pPr>
      <w:r w:rsidRPr="005E2172">
        <w:rPr>
          <w:sz w:val="27"/>
          <w:szCs w:val="27"/>
        </w:rPr>
        <w:t>Алгоритм действий соотечественника</w:t>
      </w:r>
    </w:p>
    <w:p w:rsidR="002F0FEF" w:rsidRPr="005E2172" w:rsidRDefault="002F0FEF" w:rsidP="002F0FEF">
      <w:pPr>
        <w:contextualSpacing/>
        <w:rPr>
          <w:sz w:val="27"/>
          <w:szCs w:val="27"/>
        </w:rPr>
      </w:pPr>
      <w:r>
        <w:rPr>
          <w:sz w:val="27"/>
          <w:szCs w:val="27"/>
        </w:rPr>
        <w:t xml:space="preserve">по прибытии на территорию </w:t>
      </w:r>
      <w:r w:rsidR="00084EDF" w:rsidRPr="002F0FEF">
        <w:rPr>
          <w:sz w:val="27"/>
          <w:szCs w:val="27"/>
        </w:rPr>
        <w:t xml:space="preserve">Ленинградской </w:t>
      </w:r>
      <w:r w:rsidRPr="00A367B9">
        <w:rPr>
          <w:sz w:val="27"/>
          <w:szCs w:val="27"/>
        </w:rPr>
        <w:t>области</w:t>
      </w:r>
    </w:p>
    <w:p w:rsidR="002F0FEF" w:rsidRPr="0034286E" w:rsidRDefault="002F0FEF" w:rsidP="002F0FEF">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2F0FEF" w:rsidRPr="0034286E" w:rsidTr="00084EDF">
        <w:trPr>
          <w:trHeight w:val="1174"/>
        </w:trPr>
        <w:tc>
          <w:tcPr>
            <w:tcW w:w="9634" w:type="dxa"/>
            <w:gridSpan w:val="5"/>
            <w:tcBorders>
              <w:top w:val="single" w:sz="4" w:space="0" w:color="auto"/>
              <w:left w:val="single" w:sz="4" w:space="0" w:color="auto"/>
              <w:bottom w:val="single" w:sz="4" w:space="0" w:color="auto"/>
              <w:right w:val="single" w:sz="4" w:space="0" w:color="auto"/>
            </w:tcBorders>
            <w:vAlign w:val="center"/>
          </w:tcPr>
          <w:p w:rsidR="002F0FEF" w:rsidRPr="0034286E" w:rsidRDefault="002F0FEF" w:rsidP="00C70397">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084EDF" w:rsidRPr="002F0FEF">
              <w:rPr>
                <w:sz w:val="27"/>
                <w:szCs w:val="27"/>
              </w:rPr>
              <w:t xml:space="preserve">Ленинградской </w:t>
            </w:r>
            <w:r w:rsidRPr="00A367B9">
              <w:rPr>
                <w:sz w:val="27"/>
                <w:szCs w:val="27"/>
              </w:rPr>
              <w:t>области</w:t>
            </w:r>
          </w:p>
          <w:p w:rsidR="002F0FEF" w:rsidRPr="002D44BB" w:rsidRDefault="002F0FEF" w:rsidP="00C70397">
            <w:pPr>
              <w:ind w:firstLine="709"/>
              <w:contextualSpacing/>
              <w:jc w:val="both"/>
              <w:rPr>
                <w:sz w:val="20"/>
                <w:szCs w:val="20"/>
              </w:rPr>
            </w:pPr>
          </w:p>
          <w:p w:rsidR="002F0FEF" w:rsidRPr="0034286E" w:rsidRDefault="002F0FEF" w:rsidP="00C70397">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2F0FEF" w:rsidTr="00C70397">
        <w:trPr>
          <w:trHeight w:val="274"/>
        </w:trPr>
        <w:tc>
          <w:tcPr>
            <w:tcW w:w="9634" w:type="dxa"/>
            <w:gridSpan w:val="5"/>
            <w:tcBorders>
              <w:top w:val="single" w:sz="4" w:space="0" w:color="auto"/>
              <w:left w:val="nil"/>
              <w:bottom w:val="single" w:sz="4" w:space="0" w:color="auto"/>
              <w:right w:val="nil"/>
            </w:tcBorders>
          </w:tcPr>
          <w:p w:rsidR="002F0FEF" w:rsidRPr="002D44BB" w:rsidRDefault="002F0FEF" w:rsidP="00C70397">
            <w:pPr>
              <w:rPr>
                <w:sz w:val="40"/>
                <w:szCs w:val="40"/>
              </w:rPr>
            </w:pPr>
            <w:r w:rsidRPr="002D44BB">
              <w:rPr>
                <w:sz w:val="40"/>
                <w:szCs w:val="40"/>
              </w:rPr>
              <w:sym w:font="Symbol" w:char="F0AF"/>
            </w:r>
          </w:p>
        </w:tc>
      </w:tr>
      <w:tr w:rsidR="002F0FEF" w:rsidTr="00C70397">
        <w:trPr>
          <w:trHeight w:val="1753"/>
        </w:trPr>
        <w:tc>
          <w:tcPr>
            <w:tcW w:w="9634" w:type="dxa"/>
            <w:gridSpan w:val="5"/>
            <w:tcBorders>
              <w:top w:val="single" w:sz="4" w:space="0" w:color="auto"/>
              <w:left w:val="single" w:sz="4" w:space="0" w:color="auto"/>
              <w:bottom w:val="single" w:sz="4" w:space="0" w:color="auto"/>
              <w:right w:val="single" w:sz="4" w:space="0" w:color="auto"/>
            </w:tcBorders>
            <w:vAlign w:val="center"/>
          </w:tcPr>
          <w:p w:rsidR="002F0FEF" w:rsidRPr="0050773E" w:rsidRDefault="002F0FEF" w:rsidP="00C70397">
            <w:pPr>
              <w:rPr>
                <w:sz w:val="27"/>
                <w:szCs w:val="27"/>
              </w:rPr>
            </w:pPr>
            <w:r w:rsidRPr="0050773E">
              <w:rPr>
                <w:sz w:val="27"/>
                <w:szCs w:val="27"/>
              </w:rPr>
              <w:t>Постановка на миграционный учет участника</w:t>
            </w:r>
          </w:p>
          <w:p w:rsidR="002F0FEF" w:rsidRPr="0050773E" w:rsidRDefault="002F0FEF" w:rsidP="00C70397">
            <w:pPr>
              <w:rPr>
                <w:sz w:val="27"/>
                <w:szCs w:val="27"/>
              </w:rPr>
            </w:pPr>
            <w:r w:rsidRPr="0050773E">
              <w:rPr>
                <w:sz w:val="27"/>
                <w:szCs w:val="27"/>
              </w:rPr>
              <w:t>Государственной программы и членов его семьи</w:t>
            </w:r>
          </w:p>
          <w:p w:rsidR="002F0FEF" w:rsidRDefault="002F0FEF" w:rsidP="00C70397">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2F0FEF" w:rsidTr="000417C9">
        <w:trPr>
          <w:trHeight w:val="341"/>
        </w:trPr>
        <w:tc>
          <w:tcPr>
            <w:tcW w:w="2879" w:type="dxa"/>
            <w:tcBorders>
              <w:top w:val="single" w:sz="4" w:space="0" w:color="auto"/>
              <w:left w:val="nil"/>
              <w:bottom w:val="single" w:sz="4" w:space="0" w:color="auto"/>
              <w:right w:val="nil"/>
            </w:tcBorders>
            <w:vAlign w:val="center"/>
          </w:tcPr>
          <w:p w:rsidR="002F0FEF" w:rsidRPr="002D44BB" w:rsidRDefault="002F0FEF" w:rsidP="00C70397">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2F0FEF" w:rsidRPr="002D44BB" w:rsidRDefault="002F0FEF" w:rsidP="00C70397">
            <w:pPr>
              <w:rPr>
                <w:sz w:val="40"/>
                <w:szCs w:val="40"/>
              </w:rPr>
            </w:pPr>
          </w:p>
        </w:tc>
        <w:tc>
          <w:tcPr>
            <w:tcW w:w="3817" w:type="dxa"/>
            <w:tcBorders>
              <w:top w:val="nil"/>
              <w:left w:val="nil"/>
              <w:bottom w:val="single" w:sz="4" w:space="0" w:color="auto"/>
              <w:right w:val="nil"/>
            </w:tcBorders>
            <w:vAlign w:val="center"/>
          </w:tcPr>
          <w:p w:rsidR="002F0FEF" w:rsidRPr="002D44BB" w:rsidRDefault="002F0FEF" w:rsidP="00C70397">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2F0FEF" w:rsidRPr="002D44BB" w:rsidRDefault="002F0FEF" w:rsidP="00C70397">
            <w:pPr>
              <w:rPr>
                <w:sz w:val="40"/>
                <w:szCs w:val="40"/>
              </w:rPr>
            </w:pPr>
          </w:p>
        </w:tc>
        <w:tc>
          <w:tcPr>
            <w:tcW w:w="2115" w:type="dxa"/>
            <w:tcBorders>
              <w:top w:val="nil"/>
              <w:left w:val="nil"/>
              <w:bottom w:val="single" w:sz="4" w:space="0" w:color="auto"/>
              <w:right w:val="nil"/>
            </w:tcBorders>
            <w:vAlign w:val="center"/>
          </w:tcPr>
          <w:p w:rsidR="002F0FEF" w:rsidRPr="002D44BB" w:rsidRDefault="002F0FEF" w:rsidP="00C70397">
            <w:pPr>
              <w:rPr>
                <w:sz w:val="40"/>
                <w:szCs w:val="40"/>
              </w:rPr>
            </w:pPr>
            <w:r w:rsidRPr="002D44BB">
              <w:rPr>
                <w:sz w:val="40"/>
                <w:szCs w:val="40"/>
              </w:rPr>
              <w:sym w:font="Symbol" w:char="F0AF"/>
            </w:r>
          </w:p>
        </w:tc>
      </w:tr>
      <w:tr w:rsidR="002F0FEF" w:rsidTr="000417C9">
        <w:trPr>
          <w:trHeight w:val="2343"/>
        </w:trPr>
        <w:tc>
          <w:tcPr>
            <w:tcW w:w="2879" w:type="dxa"/>
            <w:tcBorders>
              <w:top w:val="single" w:sz="4" w:space="0" w:color="auto"/>
              <w:left w:val="single" w:sz="4" w:space="0" w:color="auto"/>
              <w:bottom w:val="single" w:sz="4" w:space="0" w:color="auto"/>
              <w:right w:val="single" w:sz="4" w:space="0" w:color="auto"/>
            </w:tcBorders>
            <w:vAlign w:val="center"/>
          </w:tcPr>
          <w:p w:rsidR="002F0FEF" w:rsidRDefault="002F0FEF" w:rsidP="00C70397">
            <w:pPr>
              <w:rPr>
                <w:sz w:val="27"/>
                <w:szCs w:val="27"/>
              </w:rPr>
            </w:pPr>
            <w:r w:rsidRPr="0050773E">
              <w:rPr>
                <w:sz w:val="27"/>
                <w:szCs w:val="27"/>
              </w:rPr>
              <w:t>Территориальный орган МВД России</w:t>
            </w:r>
          </w:p>
          <w:p w:rsidR="002F0FEF" w:rsidRPr="003A0592" w:rsidRDefault="002F0FEF" w:rsidP="00C70397">
            <w:pPr>
              <w:widowControl/>
              <w:rPr>
                <w:sz w:val="24"/>
                <w:szCs w:val="24"/>
              </w:rPr>
            </w:pPr>
          </w:p>
        </w:tc>
        <w:tc>
          <w:tcPr>
            <w:tcW w:w="411" w:type="dxa"/>
            <w:tcBorders>
              <w:top w:val="nil"/>
              <w:left w:val="single" w:sz="4" w:space="0" w:color="auto"/>
              <w:bottom w:val="nil"/>
              <w:right w:val="single" w:sz="4" w:space="0" w:color="auto"/>
            </w:tcBorders>
            <w:vAlign w:val="center"/>
          </w:tcPr>
          <w:p w:rsidR="002F0FEF" w:rsidRPr="0050773E" w:rsidRDefault="002F0FEF" w:rsidP="00C70397">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2F0FEF" w:rsidRPr="0050773E" w:rsidRDefault="002F0FEF" w:rsidP="00C70397">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2F0FEF" w:rsidRPr="0050773E" w:rsidRDefault="002F0FEF" w:rsidP="00C70397">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2F0FEF" w:rsidRPr="0050773E" w:rsidRDefault="002F0FEF" w:rsidP="00C70397">
            <w:pPr>
              <w:rPr>
                <w:sz w:val="27"/>
                <w:szCs w:val="27"/>
              </w:rPr>
            </w:pPr>
            <w:r w:rsidRPr="0050773E">
              <w:rPr>
                <w:sz w:val="27"/>
                <w:szCs w:val="27"/>
              </w:rPr>
              <w:t xml:space="preserve">Отделение филиала ФГУП </w:t>
            </w:r>
            <w:r w:rsidRPr="0050773E">
              <w:rPr>
                <w:sz w:val="27"/>
                <w:szCs w:val="27"/>
              </w:rPr>
              <w:br/>
              <w:t>«Почта России»</w:t>
            </w:r>
          </w:p>
        </w:tc>
      </w:tr>
      <w:tr w:rsidR="002F0FEF" w:rsidTr="00C70397">
        <w:trPr>
          <w:trHeight w:val="403"/>
        </w:trPr>
        <w:tc>
          <w:tcPr>
            <w:tcW w:w="9634" w:type="dxa"/>
            <w:gridSpan w:val="5"/>
            <w:tcBorders>
              <w:top w:val="nil"/>
              <w:left w:val="nil"/>
              <w:bottom w:val="single" w:sz="4" w:space="0" w:color="auto"/>
              <w:right w:val="nil"/>
            </w:tcBorders>
            <w:vAlign w:val="center"/>
          </w:tcPr>
          <w:p w:rsidR="002F0FEF" w:rsidRPr="0050773E" w:rsidRDefault="002F0FEF" w:rsidP="00C70397">
            <w:pPr>
              <w:rPr>
                <w:sz w:val="27"/>
                <w:szCs w:val="27"/>
              </w:rPr>
            </w:pPr>
            <w:r w:rsidRPr="002D44BB">
              <w:rPr>
                <w:sz w:val="40"/>
                <w:szCs w:val="40"/>
              </w:rPr>
              <w:sym w:font="Symbol" w:char="F0AF"/>
            </w:r>
          </w:p>
        </w:tc>
      </w:tr>
      <w:tr w:rsidR="002F0FEF" w:rsidTr="00551420">
        <w:trPr>
          <w:trHeight w:val="8699"/>
        </w:trPr>
        <w:tc>
          <w:tcPr>
            <w:tcW w:w="9634" w:type="dxa"/>
            <w:gridSpan w:val="5"/>
            <w:tcBorders>
              <w:top w:val="single" w:sz="4" w:space="0" w:color="auto"/>
              <w:left w:val="single" w:sz="4" w:space="0" w:color="auto"/>
              <w:bottom w:val="single" w:sz="4" w:space="0" w:color="auto"/>
              <w:right w:val="single" w:sz="4" w:space="0" w:color="auto"/>
            </w:tcBorders>
            <w:vAlign w:val="center"/>
          </w:tcPr>
          <w:p w:rsidR="002F0FEF" w:rsidRPr="0050773E" w:rsidRDefault="002F0FEF" w:rsidP="00C70397">
            <w:pPr>
              <w:rPr>
                <w:sz w:val="27"/>
                <w:szCs w:val="27"/>
              </w:rPr>
            </w:pPr>
            <w:r w:rsidRPr="0050773E">
              <w:rPr>
                <w:sz w:val="27"/>
                <w:szCs w:val="27"/>
              </w:rPr>
              <w:lastRenderedPageBreak/>
              <w:t xml:space="preserve">УВМ </w:t>
            </w:r>
            <w:r w:rsidR="00084EDF">
              <w:rPr>
                <w:sz w:val="27"/>
                <w:szCs w:val="27"/>
              </w:rPr>
              <w:t>Г</w:t>
            </w:r>
            <w:r>
              <w:rPr>
                <w:sz w:val="27"/>
                <w:szCs w:val="27"/>
              </w:rPr>
              <w:t>У</w:t>
            </w:r>
            <w:r w:rsidR="00084EDF">
              <w:rPr>
                <w:sz w:val="27"/>
                <w:szCs w:val="27"/>
              </w:rPr>
              <w:t xml:space="preserve"> </w:t>
            </w:r>
            <w:r w:rsidRPr="0050773E">
              <w:rPr>
                <w:sz w:val="27"/>
                <w:szCs w:val="27"/>
              </w:rPr>
              <w:t xml:space="preserve">МВД России по </w:t>
            </w:r>
            <w:r w:rsidR="00084EDF">
              <w:rPr>
                <w:sz w:val="27"/>
                <w:szCs w:val="27"/>
              </w:rPr>
              <w:t xml:space="preserve">г. Санкт-Петербургу и </w:t>
            </w:r>
            <w:r w:rsidR="00084EDF" w:rsidRPr="002F0FEF">
              <w:rPr>
                <w:sz w:val="27"/>
                <w:szCs w:val="27"/>
              </w:rPr>
              <w:t xml:space="preserve">Ленинградской </w:t>
            </w:r>
            <w:r w:rsidRPr="00A367B9">
              <w:rPr>
                <w:sz w:val="27"/>
                <w:szCs w:val="27"/>
              </w:rPr>
              <w:t>области</w:t>
            </w:r>
          </w:p>
          <w:p w:rsidR="002F0FEF" w:rsidRDefault="002F0FEF" w:rsidP="00C70397">
            <w:pPr>
              <w:rPr>
                <w:sz w:val="20"/>
                <w:szCs w:val="20"/>
              </w:rPr>
            </w:pPr>
          </w:p>
          <w:p w:rsidR="002F0FEF" w:rsidRPr="00084EDF" w:rsidRDefault="00084EDF" w:rsidP="00084EDF">
            <w:pPr>
              <w:ind w:firstLine="708"/>
              <w:rPr>
                <w:sz w:val="24"/>
                <w:szCs w:val="24"/>
              </w:rPr>
            </w:pPr>
            <w:r w:rsidRPr="00084EDF">
              <w:rPr>
                <w:sz w:val="24"/>
                <w:szCs w:val="24"/>
              </w:rPr>
              <w:t>191028, г. Санкт-Петербург, пр. Римского-Корсакова, д.39</w:t>
            </w:r>
          </w:p>
          <w:p w:rsidR="002F0FEF" w:rsidRPr="0050773E" w:rsidRDefault="002F0FEF" w:rsidP="00C70397">
            <w:pPr>
              <w:rPr>
                <w:sz w:val="27"/>
                <w:szCs w:val="27"/>
              </w:rPr>
            </w:pPr>
          </w:p>
          <w:p w:rsidR="002F0FEF" w:rsidRDefault="002F0FEF" w:rsidP="00C70397">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2F0FEF" w:rsidRPr="0050773E" w:rsidRDefault="002F0FEF" w:rsidP="00C70397">
            <w:pPr>
              <w:rPr>
                <w:sz w:val="27"/>
                <w:szCs w:val="27"/>
              </w:rPr>
            </w:pPr>
          </w:p>
          <w:p w:rsidR="002F0FEF" w:rsidRPr="0050773E" w:rsidRDefault="002F0FEF" w:rsidP="00C70397">
            <w:pPr>
              <w:rPr>
                <w:sz w:val="27"/>
                <w:szCs w:val="27"/>
              </w:rPr>
            </w:pPr>
            <w:r w:rsidRPr="0050773E">
              <w:rPr>
                <w:sz w:val="27"/>
                <w:szCs w:val="27"/>
              </w:rPr>
              <w:t xml:space="preserve">консультация по вопросам определения правового статуса на территории РФ, </w:t>
            </w:r>
          </w:p>
          <w:p w:rsidR="002F0FEF" w:rsidRPr="0050773E" w:rsidRDefault="002F0FEF" w:rsidP="00C70397">
            <w:pPr>
              <w:rPr>
                <w:sz w:val="27"/>
                <w:szCs w:val="27"/>
              </w:rPr>
            </w:pPr>
          </w:p>
          <w:p w:rsidR="002F0FEF" w:rsidRPr="0050773E" w:rsidRDefault="002F0FEF" w:rsidP="00C70397">
            <w:pPr>
              <w:rPr>
                <w:sz w:val="27"/>
                <w:szCs w:val="27"/>
              </w:rPr>
            </w:pPr>
            <w:r w:rsidRPr="0050773E">
              <w:rPr>
                <w:sz w:val="27"/>
                <w:szCs w:val="27"/>
              </w:rPr>
              <w:t xml:space="preserve">оформление разрешения на временное проживание/вида на жительство </w:t>
            </w:r>
          </w:p>
          <w:p w:rsidR="002F0FEF" w:rsidRPr="0050773E" w:rsidRDefault="002F0FEF" w:rsidP="00C70397">
            <w:pPr>
              <w:rPr>
                <w:sz w:val="27"/>
                <w:szCs w:val="27"/>
              </w:rPr>
            </w:pPr>
          </w:p>
          <w:p w:rsidR="002F0FEF" w:rsidRPr="0050773E" w:rsidRDefault="002F0FEF" w:rsidP="00C70397">
            <w:pPr>
              <w:rPr>
                <w:sz w:val="27"/>
                <w:szCs w:val="27"/>
              </w:rPr>
            </w:pPr>
            <w:r w:rsidRPr="0050773E">
              <w:rPr>
                <w:sz w:val="27"/>
                <w:szCs w:val="27"/>
              </w:rPr>
              <w:t>обращение с заявлением о приобретении гражданства Российской Федерации</w:t>
            </w:r>
          </w:p>
          <w:p w:rsidR="002F0FEF" w:rsidRDefault="002F0FEF" w:rsidP="00C70397">
            <w:pPr>
              <w:rPr>
                <w:sz w:val="27"/>
                <w:szCs w:val="27"/>
              </w:rPr>
            </w:pPr>
            <w:r>
              <w:t>(территориальные органы по месту пребывания (жительства)</w:t>
            </w:r>
            <w:r w:rsidRPr="003A0592">
              <w:rPr>
                <w:rFonts w:eastAsiaTheme="minorHAnsi"/>
                <w:color w:val="000000"/>
                <w:sz w:val="24"/>
                <w:szCs w:val="24"/>
                <w:lang w:eastAsia="en-US"/>
              </w:rPr>
              <w:t xml:space="preserve"> </w:t>
            </w:r>
          </w:p>
          <w:p w:rsidR="002F0FEF" w:rsidRPr="0050773E" w:rsidRDefault="002F0FEF" w:rsidP="00C70397">
            <w:pPr>
              <w:rPr>
                <w:sz w:val="27"/>
                <w:szCs w:val="27"/>
              </w:rPr>
            </w:pPr>
          </w:p>
          <w:p w:rsidR="002F0FEF" w:rsidRPr="0050773E" w:rsidRDefault="002F0FEF" w:rsidP="00C70397">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2F0FEF" w:rsidRPr="0050773E" w:rsidRDefault="002F0FEF" w:rsidP="00C70397">
            <w:pPr>
              <w:rPr>
                <w:sz w:val="27"/>
                <w:szCs w:val="27"/>
              </w:rPr>
            </w:pPr>
          </w:p>
          <w:p w:rsidR="002F0FEF" w:rsidRDefault="002F0FEF" w:rsidP="00C70397">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2F0FEF" w:rsidRPr="0050773E" w:rsidRDefault="002F0FEF" w:rsidP="00C70397">
            <w:pPr>
              <w:rPr>
                <w:sz w:val="27"/>
                <w:szCs w:val="27"/>
              </w:rPr>
            </w:pPr>
            <w:r w:rsidRPr="0050773E">
              <w:rPr>
                <w:sz w:val="27"/>
                <w:szCs w:val="27"/>
              </w:rPr>
              <w:t>получение мер государственной поддержки</w:t>
            </w:r>
          </w:p>
          <w:p w:rsidR="002F0FEF" w:rsidRPr="0050773E" w:rsidRDefault="002F0FEF" w:rsidP="00C70397">
            <w:pPr>
              <w:rPr>
                <w:sz w:val="27"/>
                <w:szCs w:val="27"/>
              </w:rPr>
            </w:pPr>
          </w:p>
          <w:p w:rsidR="002F0FEF" w:rsidRPr="0050773E" w:rsidRDefault="002F0FEF" w:rsidP="00C70397">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2F0FEF" w:rsidTr="00C70397">
        <w:tc>
          <w:tcPr>
            <w:tcW w:w="9634" w:type="dxa"/>
            <w:gridSpan w:val="5"/>
            <w:tcBorders>
              <w:top w:val="single" w:sz="4" w:space="0" w:color="auto"/>
              <w:left w:val="nil"/>
              <w:bottom w:val="single" w:sz="4" w:space="0" w:color="auto"/>
              <w:right w:val="nil"/>
            </w:tcBorders>
            <w:vAlign w:val="center"/>
          </w:tcPr>
          <w:p w:rsidR="002F0FEF" w:rsidRDefault="002F0FEF" w:rsidP="00C70397">
            <w:r w:rsidRPr="00E2691B">
              <w:rPr>
                <w:sz w:val="48"/>
              </w:rPr>
              <w:sym w:font="Symbol" w:char="F0AF"/>
            </w:r>
          </w:p>
        </w:tc>
      </w:tr>
      <w:tr w:rsidR="002F0FEF" w:rsidTr="00C70397">
        <w:trPr>
          <w:trHeight w:val="5751"/>
        </w:trPr>
        <w:tc>
          <w:tcPr>
            <w:tcW w:w="9634" w:type="dxa"/>
            <w:gridSpan w:val="5"/>
            <w:tcBorders>
              <w:top w:val="single" w:sz="4" w:space="0" w:color="auto"/>
              <w:left w:val="single" w:sz="4" w:space="0" w:color="auto"/>
              <w:bottom w:val="single" w:sz="4" w:space="0" w:color="auto"/>
              <w:right w:val="single" w:sz="4" w:space="0" w:color="auto"/>
            </w:tcBorders>
            <w:vAlign w:val="center"/>
          </w:tcPr>
          <w:p w:rsidR="002F0FEF" w:rsidRPr="00A7380A" w:rsidRDefault="002F0FEF" w:rsidP="00C70397">
            <w:pPr>
              <w:rPr>
                <w:rStyle w:val="FontStyle14"/>
                <w:sz w:val="27"/>
                <w:szCs w:val="27"/>
              </w:rPr>
            </w:pPr>
            <w:r>
              <w:rPr>
                <w:sz w:val="27"/>
                <w:szCs w:val="27"/>
              </w:rPr>
              <w:lastRenderedPageBreak/>
              <w:t>Комитет по труду и занятости</w:t>
            </w:r>
            <w:r w:rsidRPr="003A0592">
              <w:rPr>
                <w:sz w:val="27"/>
                <w:szCs w:val="27"/>
              </w:rPr>
              <w:t xml:space="preserve"> населения</w:t>
            </w:r>
            <w:r>
              <w:rPr>
                <w:sz w:val="27"/>
                <w:szCs w:val="27"/>
              </w:rPr>
              <w:t xml:space="preserve"> </w:t>
            </w:r>
            <w:r w:rsidR="00084EDF" w:rsidRPr="002F0FEF">
              <w:rPr>
                <w:sz w:val="27"/>
                <w:szCs w:val="27"/>
              </w:rPr>
              <w:t xml:space="preserve">Ленинградской </w:t>
            </w:r>
            <w:r w:rsidRPr="00A367B9">
              <w:rPr>
                <w:sz w:val="27"/>
                <w:szCs w:val="27"/>
              </w:rPr>
              <w:t>области</w:t>
            </w:r>
          </w:p>
          <w:p w:rsidR="002F0FEF" w:rsidRPr="00A7380A" w:rsidRDefault="002F0FEF" w:rsidP="00C70397">
            <w:pPr>
              <w:pStyle w:val="af0"/>
              <w:spacing w:before="0" w:beforeAutospacing="0" w:after="0" w:afterAutospacing="0" w:line="180" w:lineRule="atLeast"/>
              <w:jc w:val="center"/>
              <w:rPr>
                <w:sz w:val="27"/>
                <w:szCs w:val="27"/>
              </w:rPr>
            </w:pPr>
          </w:p>
          <w:p w:rsidR="002F0FEF" w:rsidRPr="004F44A1" w:rsidRDefault="002F0FEF" w:rsidP="00C70397">
            <w:pPr>
              <w:pStyle w:val="af0"/>
              <w:spacing w:before="0" w:beforeAutospacing="0" w:after="0" w:afterAutospacing="0" w:line="180" w:lineRule="atLeast"/>
              <w:jc w:val="center"/>
            </w:pPr>
            <w:r w:rsidRPr="004F44A1">
              <w:rPr>
                <w:rFonts w:eastAsia="Calibri"/>
                <w:lang w:eastAsia="en-US"/>
              </w:rPr>
              <w:t>305000, г. Курск, Красная площадь, д. 8</w:t>
            </w:r>
          </w:p>
          <w:p w:rsidR="002F0FEF" w:rsidRPr="00CA3029" w:rsidRDefault="002F0FEF" w:rsidP="00C70397">
            <w:pPr>
              <w:pStyle w:val="af0"/>
              <w:spacing w:before="0" w:beforeAutospacing="0" w:after="0" w:afterAutospacing="0" w:line="180" w:lineRule="atLeast"/>
              <w:jc w:val="center"/>
            </w:pPr>
          </w:p>
          <w:p w:rsidR="002F0FEF" w:rsidRPr="00A7380A" w:rsidRDefault="002F0FEF" w:rsidP="00C70397">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2F0FEF" w:rsidRPr="00A7380A" w:rsidRDefault="002F0FEF" w:rsidP="00C70397">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2F0FEF" w:rsidRPr="00A7380A" w:rsidRDefault="002F0FEF" w:rsidP="00C70397">
            <w:pPr>
              <w:rPr>
                <w:sz w:val="27"/>
                <w:szCs w:val="27"/>
              </w:rPr>
            </w:pPr>
          </w:p>
          <w:p w:rsidR="002F0FEF" w:rsidRPr="00A7380A" w:rsidRDefault="002F0FEF" w:rsidP="00C70397">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2F0FEF" w:rsidRDefault="002F0FEF" w:rsidP="00C70397">
            <w:pPr>
              <w:rPr>
                <w:rStyle w:val="FontStyle14"/>
                <w:sz w:val="27"/>
                <w:szCs w:val="27"/>
              </w:rPr>
            </w:pPr>
          </w:p>
          <w:p w:rsidR="002F0FEF" w:rsidRPr="00A7380A" w:rsidRDefault="002F0FEF" w:rsidP="00C70397">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sidR="00084EDF">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2F0FEF" w:rsidRPr="00A7380A" w:rsidRDefault="002F0FEF" w:rsidP="00C70397">
            <w:pPr>
              <w:pStyle w:val="af0"/>
              <w:spacing w:before="0" w:beforeAutospacing="0" w:after="0" w:afterAutospacing="0" w:line="180" w:lineRule="atLeast"/>
              <w:jc w:val="center"/>
              <w:rPr>
                <w:rStyle w:val="FontStyle14"/>
                <w:sz w:val="27"/>
                <w:szCs w:val="27"/>
              </w:rPr>
            </w:pPr>
          </w:p>
          <w:p w:rsidR="002F0FEF" w:rsidRPr="00A7380A" w:rsidRDefault="002F0FEF" w:rsidP="00C70397">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2F0FEF" w:rsidRPr="00A7380A" w:rsidRDefault="002F0FEF" w:rsidP="00C70397">
            <w:pPr>
              <w:pStyle w:val="af0"/>
              <w:spacing w:before="0" w:beforeAutospacing="0" w:after="0" w:afterAutospacing="0" w:line="180" w:lineRule="atLeast"/>
              <w:jc w:val="center"/>
              <w:rPr>
                <w:rStyle w:val="FontStyle14"/>
                <w:sz w:val="27"/>
                <w:szCs w:val="27"/>
              </w:rPr>
            </w:pPr>
          </w:p>
          <w:p w:rsidR="002F0FEF" w:rsidRPr="00F26B4D" w:rsidRDefault="002F0FEF" w:rsidP="00C70397">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2F0FEF" w:rsidRDefault="002F0FEF" w:rsidP="002F0FEF">
      <w:pPr>
        <w:ind w:firstLine="709"/>
        <w:contextualSpacing/>
        <w:jc w:val="both"/>
        <w:rPr>
          <w:sz w:val="27"/>
          <w:szCs w:val="27"/>
        </w:rPr>
      </w:pPr>
    </w:p>
    <w:p w:rsidR="009D5FF7" w:rsidRDefault="00562E0E" w:rsidP="00562E0E">
      <w:pPr>
        <w:pStyle w:val="a5"/>
        <w:tabs>
          <w:tab w:val="left" w:pos="708"/>
        </w:tabs>
        <w:spacing w:after="0" w:line="240" w:lineRule="auto"/>
        <w:ind w:firstLine="709"/>
        <w:jc w:val="left"/>
        <w:rPr>
          <w:rFonts w:ascii="Times New Roman" w:eastAsia="Times New Roman" w:hAnsi="Times New Roman" w:cs="Times New Roman"/>
          <w:b/>
          <w:i/>
          <w:sz w:val="27"/>
          <w:szCs w:val="27"/>
          <w:lang w:eastAsia="ru-RU"/>
        </w:rPr>
      </w:pPr>
      <w:r w:rsidRPr="000F581F">
        <w:rPr>
          <w:rFonts w:ascii="Times New Roman" w:eastAsia="Times New Roman" w:hAnsi="Times New Roman" w:cs="Times New Roman"/>
          <w:b/>
          <w:i/>
          <w:sz w:val="27"/>
          <w:szCs w:val="27"/>
          <w:lang w:eastAsia="ru-RU"/>
        </w:rPr>
        <w:t xml:space="preserve">Комитет по труду и занятости населения </w:t>
      </w:r>
    </w:p>
    <w:p w:rsidR="00562E0E" w:rsidRPr="000F581F" w:rsidRDefault="00562E0E" w:rsidP="00562E0E">
      <w:pPr>
        <w:pStyle w:val="a5"/>
        <w:tabs>
          <w:tab w:val="left" w:pos="708"/>
        </w:tabs>
        <w:spacing w:after="0" w:line="240" w:lineRule="auto"/>
        <w:ind w:firstLine="709"/>
        <w:jc w:val="left"/>
        <w:rPr>
          <w:rFonts w:ascii="Times New Roman" w:eastAsia="Times New Roman" w:hAnsi="Times New Roman" w:cs="Times New Roman"/>
          <w:b/>
          <w:i/>
          <w:sz w:val="27"/>
          <w:szCs w:val="27"/>
          <w:lang w:eastAsia="ru-RU"/>
        </w:rPr>
      </w:pPr>
      <w:r w:rsidRPr="000F581F">
        <w:rPr>
          <w:rFonts w:ascii="Times New Roman" w:eastAsia="Times New Roman" w:hAnsi="Times New Roman" w:cs="Times New Roman"/>
          <w:b/>
          <w:i/>
          <w:sz w:val="27"/>
          <w:szCs w:val="27"/>
          <w:lang w:eastAsia="ru-RU"/>
        </w:rPr>
        <w:t>Ленинградской области</w:t>
      </w:r>
    </w:p>
    <w:p w:rsidR="00562E0E" w:rsidRPr="000F581F" w:rsidRDefault="00562E0E"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0F581F">
        <w:rPr>
          <w:rFonts w:ascii="Times New Roman" w:eastAsia="Times New Roman" w:hAnsi="Times New Roman" w:cs="Times New Roman"/>
          <w:i/>
          <w:sz w:val="27"/>
          <w:szCs w:val="27"/>
          <w:lang w:eastAsia="ru-RU"/>
        </w:rPr>
        <w:t xml:space="preserve">Адрес: 198207, </w:t>
      </w:r>
      <w:r w:rsidR="00495D83">
        <w:rPr>
          <w:rFonts w:ascii="Times New Roman" w:eastAsia="Times New Roman" w:hAnsi="Times New Roman" w:cs="Times New Roman"/>
          <w:i/>
          <w:sz w:val="27"/>
          <w:szCs w:val="27"/>
          <w:lang w:eastAsia="ru-RU"/>
        </w:rPr>
        <w:t xml:space="preserve">г. </w:t>
      </w:r>
      <w:r w:rsidRPr="000F581F">
        <w:rPr>
          <w:rFonts w:ascii="Times New Roman" w:eastAsia="Times New Roman" w:hAnsi="Times New Roman" w:cs="Times New Roman"/>
          <w:i/>
          <w:sz w:val="27"/>
          <w:szCs w:val="27"/>
          <w:lang w:eastAsia="ru-RU"/>
        </w:rPr>
        <w:t>Санкт-Петербург, Трамвайный пр., д. 12, корпус 2</w:t>
      </w:r>
    </w:p>
    <w:p w:rsidR="00562E0E" w:rsidRPr="00366F6B" w:rsidRDefault="00562E0E"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0F581F">
        <w:rPr>
          <w:rFonts w:ascii="Times New Roman" w:eastAsia="Times New Roman" w:hAnsi="Times New Roman" w:cs="Times New Roman"/>
          <w:i/>
          <w:sz w:val="27"/>
          <w:szCs w:val="27"/>
          <w:lang w:eastAsia="ru-RU"/>
        </w:rPr>
        <w:t xml:space="preserve">Тел.: 8 (812) </w:t>
      </w:r>
      <w:r w:rsidR="00693194" w:rsidRPr="00366F6B">
        <w:rPr>
          <w:rFonts w:ascii="Times New Roman" w:eastAsia="Times New Roman" w:hAnsi="Times New Roman" w:cs="Times New Roman"/>
          <w:i/>
          <w:sz w:val="27"/>
          <w:szCs w:val="27"/>
          <w:lang w:eastAsia="ru-RU"/>
        </w:rPr>
        <w:t>539-49-11</w:t>
      </w:r>
    </w:p>
    <w:p w:rsidR="00495D83" w:rsidRDefault="00495D83"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366F6B">
        <w:rPr>
          <w:rFonts w:ascii="Times New Roman" w:eastAsia="Times New Roman" w:hAnsi="Times New Roman" w:cs="Times New Roman"/>
          <w:i/>
          <w:sz w:val="27"/>
          <w:szCs w:val="27"/>
          <w:lang w:eastAsia="ru-RU"/>
        </w:rPr>
        <w:t xml:space="preserve">Факс: 8 (812) </w:t>
      </w:r>
      <w:r w:rsidR="00693194" w:rsidRPr="00366F6B">
        <w:rPr>
          <w:rFonts w:ascii="Times New Roman" w:eastAsia="Times New Roman" w:hAnsi="Times New Roman" w:cs="Times New Roman"/>
          <w:i/>
          <w:sz w:val="27"/>
          <w:szCs w:val="27"/>
          <w:lang w:eastAsia="ru-RU"/>
        </w:rPr>
        <w:t>539-47-40</w:t>
      </w:r>
    </w:p>
    <w:p w:rsidR="00693194" w:rsidRPr="000F581F" w:rsidRDefault="00693194"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693194">
        <w:rPr>
          <w:rFonts w:ascii="Times New Roman" w:eastAsia="Times New Roman" w:hAnsi="Times New Roman" w:cs="Times New Roman"/>
          <w:i/>
          <w:sz w:val="27"/>
          <w:szCs w:val="27"/>
          <w:lang w:eastAsia="ru-RU"/>
        </w:rPr>
        <w:t xml:space="preserve">Телефон горячей линии: </w:t>
      </w:r>
      <w:r>
        <w:rPr>
          <w:rFonts w:ascii="Times New Roman" w:eastAsia="Times New Roman" w:hAnsi="Times New Roman" w:cs="Times New Roman"/>
          <w:i/>
          <w:sz w:val="27"/>
          <w:szCs w:val="27"/>
          <w:lang w:eastAsia="ru-RU"/>
        </w:rPr>
        <w:t xml:space="preserve">8 </w:t>
      </w:r>
      <w:r w:rsidRPr="00693194">
        <w:rPr>
          <w:rFonts w:ascii="Times New Roman" w:eastAsia="Times New Roman" w:hAnsi="Times New Roman" w:cs="Times New Roman"/>
          <w:i/>
          <w:sz w:val="27"/>
          <w:szCs w:val="27"/>
          <w:lang w:eastAsia="ru-RU"/>
        </w:rPr>
        <w:t>(812) 679-94-47</w:t>
      </w:r>
    </w:p>
    <w:p w:rsidR="00562E0E" w:rsidRPr="000F581F" w:rsidRDefault="00562E0E"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0F581F">
        <w:rPr>
          <w:rFonts w:ascii="Times New Roman" w:eastAsia="Times New Roman" w:hAnsi="Times New Roman" w:cs="Times New Roman"/>
          <w:i/>
          <w:sz w:val="27"/>
          <w:szCs w:val="27"/>
          <w:lang w:eastAsia="ru-RU"/>
        </w:rPr>
        <w:t xml:space="preserve">Официальный Интернет-сайт: </w:t>
      </w:r>
      <w:hyperlink r:id="rId396" w:history="1">
        <w:r w:rsidRPr="002F103A">
          <w:rPr>
            <w:rFonts w:ascii="Times New Roman" w:eastAsia="Times New Roman" w:hAnsi="Times New Roman" w:cs="Times New Roman"/>
            <w:i/>
            <w:sz w:val="27"/>
            <w:szCs w:val="27"/>
            <w:lang w:eastAsia="ru-RU"/>
          </w:rPr>
          <w:t>www.tt47.ru</w:t>
        </w:r>
      </w:hyperlink>
      <w:r>
        <w:rPr>
          <w:rFonts w:ascii="Times New Roman" w:eastAsia="Times New Roman" w:hAnsi="Times New Roman" w:cs="Times New Roman"/>
          <w:i/>
          <w:sz w:val="27"/>
          <w:szCs w:val="27"/>
          <w:lang w:eastAsia="ru-RU"/>
        </w:rPr>
        <w:t xml:space="preserve">, </w:t>
      </w:r>
      <w:hyperlink r:id="rId397" w:history="1">
        <w:r w:rsidRPr="002F103A">
          <w:rPr>
            <w:rFonts w:ascii="Times New Roman" w:eastAsia="Times New Roman" w:hAnsi="Times New Roman" w:cs="Times New Roman"/>
            <w:i/>
            <w:sz w:val="27"/>
            <w:szCs w:val="27"/>
            <w:lang w:eastAsia="ru-RU"/>
          </w:rPr>
          <w:t>www.территориятруда.рф</w:t>
        </w:r>
      </w:hyperlink>
    </w:p>
    <w:p w:rsidR="00562E0E" w:rsidRPr="004360B2" w:rsidRDefault="00776086" w:rsidP="00562E0E">
      <w:pPr>
        <w:pStyle w:val="a5"/>
        <w:tabs>
          <w:tab w:val="left" w:pos="708"/>
        </w:tabs>
        <w:spacing w:after="0" w:line="240" w:lineRule="auto"/>
        <w:ind w:firstLine="709"/>
        <w:jc w:val="left"/>
        <w:rPr>
          <w:rFonts w:ascii="Times New Roman" w:eastAsia="Times New Roman" w:hAnsi="Times New Roman" w:cs="Times New Roman"/>
          <w:i/>
          <w:sz w:val="27"/>
          <w:szCs w:val="27"/>
          <w:highlight w:val="yellow"/>
          <w:lang w:eastAsia="ru-RU"/>
        </w:rPr>
      </w:pPr>
      <w:r>
        <w:rPr>
          <w:rFonts w:ascii="Times New Roman" w:eastAsia="Times New Roman" w:hAnsi="Times New Roman" w:cs="Times New Roman"/>
          <w:i/>
          <w:sz w:val="27"/>
          <w:szCs w:val="27"/>
          <w:lang w:eastAsia="ru-RU"/>
        </w:rPr>
        <w:t xml:space="preserve">Адрес электронной почты: </w:t>
      </w:r>
      <w:hyperlink r:id="rId398" w:history="1">
        <w:r w:rsidR="00562E0E" w:rsidRPr="004360B2">
          <w:rPr>
            <w:rFonts w:ascii="Times New Roman" w:eastAsia="Times New Roman" w:hAnsi="Times New Roman" w:cs="Times New Roman"/>
            <w:i/>
            <w:sz w:val="27"/>
            <w:szCs w:val="27"/>
            <w:lang w:eastAsia="ru-RU"/>
          </w:rPr>
          <w:t>ktzn_lo@lenreg.ru</w:t>
        </w:r>
      </w:hyperlink>
    </w:p>
    <w:p w:rsidR="00562E0E" w:rsidRPr="0082021D" w:rsidRDefault="00562E0E" w:rsidP="00562E0E">
      <w:pPr>
        <w:pStyle w:val="a5"/>
        <w:tabs>
          <w:tab w:val="left" w:pos="708"/>
        </w:tabs>
        <w:spacing w:after="0" w:line="240" w:lineRule="auto"/>
        <w:ind w:firstLine="709"/>
        <w:jc w:val="left"/>
        <w:rPr>
          <w:rFonts w:ascii="Times New Roman" w:hAnsi="Times New Roman"/>
          <w:b/>
          <w:i/>
          <w:sz w:val="27"/>
          <w:szCs w:val="27"/>
        </w:rPr>
      </w:pPr>
      <w:r w:rsidRPr="0082021D">
        <w:rPr>
          <w:rFonts w:ascii="Times New Roman" w:hAnsi="Times New Roman"/>
          <w:b/>
          <w:i/>
          <w:sz w:val="27"/>
          <w:szCs w:val="27"/>
        </w:rPr>
        <w:t xml:space="preserve">Управление по вопросам миграции ГУ МВД России </w:t>
      </w:r>
    </w:p>
    <w:p w:rsidR="00562E0E" w:rsidRPr="0082021D" w:rsidRDefault="00562E0E" w:rsidP="00562E0E">
      <w:pPr>
        <w:pStyle w:val="a5"/>
        <w:tabs>
          <w:tab w:val="left" w:pos="708"/>
        </w:tabs>
        <w:spacing w:after="0" w:line="240" w:lineRule="auto"/>
        <w:ind w:firstLine="709"/>
        <w:jc w:val="left"/>
        <w:rPr>
          <w:rFonts w:ascii="Times New Roman" w:hAnsi="Times New Roman"/>
          <w:i/>
          <w:sz w:val="27"/>
          <w:szCs w:val="27"/>
        </w:rPr>
      </w:pPr>
      <w:r w:rsidRPr="0082021D">
        <w:rPr>
          <w:rFonts w:ascii="Times New Roman" w:hAnsi="Times New Roman"/>
          <w:b/>
          <w:i/>
          <w:sz w:val="27"/>
          <w:szCs w:val="27"/>
        </w:rPr>
        <w:t>по г. Санкт-Петербургу и Ленинградской области</w:t>
      </w:r>
    </w:p>
    <w:p w:rsidR="000A6D34" w:rsidRDefault="00562E0E" w:rsidP="00562E0E">
      <w:pPr>
        <w:ind w:firstLine="708"/>
        <w:jc w:val="both"/>
        <w:rPr>
          <w:i/>
          <w:sz w:val="27"/>
          <w:szCs w:val="27"/>
        </w:rPr>
      </w:pPr>
      <w:r w:rsidRPr="000F581F">
        <w:rPr>
          <w:i/>
          <w:sz w:val="27"/>
          <w:szCs w:val="27"/>
        </w:rPr>
        <w:t xml:space="preserve">Адрес: </w:t>
      </w:r>
      <w:r w:rsidR="00B24B98" w:rsidRPr="000F581F">
        <w:rPr>
          <w:i/>
          <w:sz w:val="27"/>
          <w:szCs w:val="27"/>
        </w:rPr>
        <w:t>19</w:t>
      </w:r>
      <w:r w:rsidR="00504527">
        <w:rPr>
          <w:i/>
          <w:sz w:val="27"/>
          <w:szCs w:val="27"/>
        </w:rPr>
        <w:t>1</w:t>
      </w:r>
      <w:r w:rsidR="00B24B98" w:rsidRPr="000F581F">
        <w:rPr>
          <w:i/>
          <w:sz w:val="27"/>
          <w:szCs w:val="27"/>
        </w:rPr>
        <w:t>0</w:t>
      </w:r>
      <w:r w:rsidR="00504527">
        <w:rPr>
          <w:i/>
          <w:sz w:val="27"/>
          <w:szCs w:val="27"/>
        </w:rPr>
        <w:t>28</w:t>
      </w:r>
      <w:r w:rsidR="00B24B98" w:rsidRPr="000F581F">
        <w:rPr>
          <w:i/>
          <w:sz w:val="27"/>
          <w:szCs w:val="27"/>
        </w:rPr>
        <w:t xml:space="preserve">, </w:t>
      </w:r>
      <w:r w:rsidRPr="000F581F">
        <w:rPr>
          <w:i/>
          <w:sz w:val="27"/>
          <w:szCs w:val="27"/>
        </w:rPr>
        <w:t xml:space="preserve">г. Санкт-Петербург, </w:t>
      </w:r>
      <w:r w:rsidR="00495D83" w:rsidRPr="00495D83">
        <w:rPr>
          <w:i/>
          <w:sz w:val="27"/>
          <w:szCs w:val="27"/>
        </w:rPr>
        <w:t>ул. Кирочная, д.4 литер А</w:t>
      </w:r>
      <w:r w:rsidR="000A6D34">
        <w:rPr>
          <w:i/>
          <w:sz w:val="27"/>
          <w:szCs w:val="27"/>
        </w:rPr>
        <w:t xml:space="preserve">, </w:t>
      </w:r>
    </w:p>
    <w:p w:rsidR="00562E0E" w:rsidRDefault="000A6D34" w:rsidP="00562E0E">
      <w:pPr>
        <w:ind w:firstLine="708"/>
        <w:jc w:val="both"/>
        <w:rPr>
          <w:i/>
          <w:sz w:val="27"/>
          <w:szCs w:val="27"/>
        </w:rPr>
      </w:pPr>
      <w:r w:rsidRPr="000A6D34">
        <w:rPr>
          <w:i/>
          <w:sz w:val="27"/>
          <w:szCs w:val="27"/>
        </w:rPr>
        <w:t>пр. Римского-Корсакова, д.39</w:t>
      </w:r>
    </w:p>
    <w:p w:rsidR="00562E0E" w:rsidRPr="00495D83" w:rsidRDefault="00495D83" w:rsidP="00562E0E">
      <w:pPr>
        <w:ind w:firstLine="708"/>
        <w:jc w:val="both"/>
        <w:rPr>
          <w:i/>
          <w:sz w:val="27"/>
          <w:szCs w:val="27"/>
        </w:rPr>
      </w:pPr>
      <w:r>
        <w:rPr>
          <w:i/>
          <w:sz w:val="27"/>
          <w:szCs w:val="27"/>
        </w:rPr>
        <w:t>Тел.</w:t>
      </w:r>
      <w:r w:rsidR="00562E0E" w:rsidRPr="000F581F">
        <w:rPr>
          <w:i/>
          <w:sz w:val="27"/>
          <w:szCs w:val="27"/>
        </w:rPr>
        <w:t xml:space="preserve">: 8 (812) </w:t>
      </w:r>
      <w:r w:rsidRPr="00495D83">
        <w:rPr>
          <w:i/>
          <w:sz w:val="27"/>
          <w:szCs w:val="27"/>
        </w:rPr>
        <w:t>573-30-02</w:t>
      </w:r>
      <w:r w:rsidR="000A6D34">
        <w:rPr>
          <w:i/>
          <w:sz w:val="27"/>
          <w:szCs w:val="27"/>
        </w:rPr>
        <w:t>, 573-22-92</w:t>
      </w:r>
    </w:p>
    <w:p w:rsidR="00562E0E" w:rsidRDefault="00562E0E" w:rsidP="00562E0E">
      <w:pPr>
        <w:ind w:firstLine="708"/>
        <w:jc w:val="both"/>
        <w:rPr>
          <w:i/>
          <w:sz w:val="27"/>
          <w:szCs w:val="27"/>
        </w:rPr>
      </w:pPr>
      <w:r w:rsidRPr="000F581F">
        <w:rPr>
          <w:i/>
          <w:sz w:val="27"/>
          <w:szCs w:val="27"/>
        </w:rPr>
        <w:t>Официальный Интернет-сайт: 78.мвд.рф</w:t>
      </w:r>
    </w:p>
    <w:p w:rsidR="00693194" w:rsidRDefault="00693194" w:rsidP="00562E0E">
      <w:pPr>
        <w:pStyle w:val="25"/>
      </w:pPr>
    </w:p>
    <w:p w:rsidR="004A1296" w:rsidRDefault="004A1296" w:rsidP="00562E0E">
      <w:pPr>
        <w:pStyle w:val="25"/>
      </w:pPr>
    </w:p>
    <w:p w:rsidR="00562E0E" w:rsidRDefault="00562E0E" w:rsidP="00562E0E">
      <w:pPr>
        <w:pStyle w:val="25"/>
      </w:pPr>
      <w:r>
        <w:t>ЛИПЕЦКАЯ ОБЛАСТЬ</w:t>
      </w:r>
    </w:p>
    <w:p w:rsidR="00562E0E" w:rsidRDefault="00562E0E" w:rsidP="00562E0E">
      <w:pPr>
        <w:rPr>
          <w:i/>
          <w:iCs/>
          <w:sz w:val="27"/>
          <w:szCs w:val="27"/>
        </w:rPr>
      </w:pPr>
      <w:r>
        <w:rPr>
          <w:sz w:val="27"/>
          <w:szCs w:val="27"/>
        </w:rPr>
        <w:t>(</w:t>
      </w:r>
      <w:r>
        <w:rPr>
          <w:i/>
          <w:iCs/>
          <w:sz w:val="27"/>
          <w:szCs w:val="27"/>
        </w:rPr>
        <w:t xml:space="preserve">региональная программа переселения согласована </w:t>
      </w:r>
    </w:p>
    <w:p w:rsidR="00562E0E" w:rsidRDefault="00562E0E" w:rsidP="00562E0E">
      <w:pPr>
        <w:rPr>
          <w:i/>
          <w:iCs/>
          <w:sz w:val="27"/>
          <w:szCs w:val="27"/>
        </w:rPr>
      </w:pPr>
      <w:r>
        <w:rPr>
          <w:i/>
          <w:iCs/>
          <w:sz w:val="27"/>
          <w:szCs w:val="27"/>
        </w:rPr>
        <w:t xml:space="preserve">распоряжением Правительства Российской Федерации </w:t>
      </w:r>
    </w:p>
    <w:p w:rsidR="00562E0E" w:rsidRDefault="00562E0E" w:rsidP="00562E0E">
      <w:pPr>
        <w:rPr>
          <w:i/>
          <w:iCs/>
          <w:sz w:val="27"/>
          <w:szCs w:val="27"/>
        </w:rPr>
      </w:pPr>
      <w:r>
        <w:rPr>
          <w:i/>
          <w:iCs/>
          <w:sz w:val="27"/>
          <w:szCs w:val="27"/>
        </w:rPr>
        <w:t>от 16 августа 2013 г. № 1445-р</w:t>
      </w:r>
      <w:r w:rsidR="00693194">
        <w:rPr>
          <w:i/>
          <w:iCs/>
          <w:sz w:val="27"/>
          <w:szCs w:val="27"/>
        </w:rPr>
        <w:t xml:space="preserve"> (в ред. от 16 августа 2020 г. № 1609-р</w:t>
      </w:r>
      <w:r>
        <w:rPr>
          <w:i/>
          <w:iCs/>
          <w:sz w:val="27"/>
          <w:szCs w:val="27"/>
        </w:rPr>
        <w:t>)</w:t>
      </w:r>
    </w:p>
    <w:p w:rsidR="00562E0E" w:rsidRDefault="00562E0E" w:rsidP="00562E0E">
      <w:pPr>
        <w:rPr>
          <w:i/>
          <w:iCs/>
          <w:sz w:val="27"/>
          <w:szCs w:val="27"/>
        </w:rPr>
      </w:pPr>
    </w:p>
    <w:p w:rsidR="00562E0E" w:rsidRPr="00151976" w:rsidRDefault="00562E0E" w:rsidP="00562E0E">
      <w:pPr>
        <w:pStyle w:val="bodytext"/>
        <w:spacing w:before="0" w:after="0"/>
        <w:ind w:firstLine="709"/>
        <w:rPr>
          <w:b/>
          <w:spacing w:val="-5"/>
          <w:sz w:val="27"/>
          <w:szCs w:val="27"/>
          <w:lang w:bidi="en-US"/>
        </w:rPr>
      </w:pPr>
      <w:r w:rsidRPr="005A1468">
        <w:rPr>
          <w:b/>
          <w:spacing w:val="-5"/>
          <w:sz w:val="27"/>
          <w:szCs w:val="27"/>
          <w:lang w:bidi="en-US"/>
        </w:rPr>
        <w:t xml:space="preserve">Краткое описание территории вселения </w:t>
      </w:r>
    </w:p>
    <w:p w:rsidR="00562E0E" w:rsidRPr="005A1468" w:rsidRDefault="00562E0E" w:rsidP="00562E0E">
      <w:pPr>
        <w:pStyle w:val="121"/>
        <w:shd w:val="clear" w:color="auto" w:fill="auto"/>
        <w:spacing w:before="0" w:line="240" w:lineRule="auto"/>
        <w:ind w:firstLine="709"/>
        <w:contextualSpacing/>
        <w:rPr>
          <w:rFonts w:ascii="Times New Roman" w:eastAsia="Times New Roman" w:hAnsi="Times New Roman" w:cs="Times New Roman"/>
          <w:sz w:val="27"/>
          <w:szCs w:val="27"/>
          <w:lang w:eastAsia="ru-RU"/>
        </w:rPr>
      </w:pPr>
      <w:r w:rsidRPr="005A1468">
        <w:rPr>
          <w:rFonts w:ascii="Times New Roman" w:eastAsia="Times New Roman" w:hAnsi="Times New Roman" w:cs="Times New Roman"/>
          <w:sz w:val="27"/>
          <w:szCs w:val="27"/>
          <w:lang w:eastAsia="ru-RU"/>
        </w:rPr>
        <w:t>Территорией вселения является вся Липецкая область.</w:t>
      </w:r>
    </w:p>
    <w:p w:rsidR="00562E0E" w:rsidRPr="005A1468" w:rsidRDefault="00562E0E" w:rsidP="00562E0E">
      <w:pPr>
        <w:ind w:firstLine="709"/>
        <w:jc w:val="both"/>
        <w:outlineLvl w:val="2"/>
        <w:rPr>
          <w:sz w:val="27"/>
          <w:szCs w:val="27"/>
        </w:rPr>
      </w:pPr>
      <w:bookmarkStart w:id="315" w:name="_Toc391916632"/>
      <w:r w:rsidRPr="005A1468">
        <w:rPr>
          <w:sz w:val="27"/>
          <w:szCs w:val="27"/>
        </w:rPr>
        <w:t xml:space="preserve">Область расположена в центре Европейской части России, на пересечении транспортных магистралей, связывающих столицу Российской Федерации </w:t>
      </w:r>
      <w:r>
        <w:rPr>
          <w:sz w:val="27"/>
          <w:szCs w:val="27"/>
        </w:rPr>
        <w:br/>
      </w:r>
      <w:r w:rsidRPr="005A1468">
        <w:rPr>
          <w:sz w:val="27"/>
          <w:szCs w:val="27"/>
        </w:rPr>
        <w:t>с Югом России, а западные районы России – с Поволжьем</w:t>
      </w:r>
      <w:r>
        <w:rPr>
          <w:sz w:val="27"/>
          <w:szCs w:val="27"/>
        </w:rPr>
        <w:t>, входит в состав Центрального федерального округа</w:t>
      </w:r>
      <w:r w:rsidRPr="005A1468">
        <w:rPr>
          <w:sz w:val="27"/>
          <w:szCs w:val="27"/>
        </w:rPr>
        <w:t xml:space="preserve">. </w:t>
      </w:r>
      <w:r w:rsidR="00FB3790">
        <w:rPr>
          <w:sz w:val="27"/>
          <w:szCs w:val="27"/>
        </w:rPr>
        <w:t>Площадь территории области – 24</w:t>
      </w:r>
      <w:r w:rsidRPr="005A1468">
        <w:rPr>
          <w:sz w:val="27"/>
          <w:szCs w:val="27"/>
        </w:rPr>
        <w:t xml:space="preserve"> тыс. км</w:t>
      </w:r>
      <w:r>
        <w:rPr>
          <w:sz w:val="27"/>
          <w:szCs w:val="27"/>
          <w:vertAlign w:val="superscript"/>
        </w:rPr>
        <w:t>2</w:t>
      </w:r>
      <w:r w:rsidRPr="005A1468">
        <w:rPr>
          <w:sz w:val="27"/>
          <w:szCs w:val="27"/>
        </w:rPr>
        <w:t xml:space="preserve">. </w:t>
      </w:r>
      <w:r w:rsidRPr="005A1468">
        <w:rPr>
          <w:sz w:val="27"/>
          <w:szCs w:val="27"/>
        </w:rPr>
        <w:lastRenderedPageBreak/>
        <w:t>Регион граничит с Воронежской, Курской, Орловской, Тамбовской</w:t>
      </w:r>
      <w:r>
        <w:rPr>
          <w:sz w:val="27"/>
          <w:szCs w:val="27"/>
        </w:rPr>
        <w:t xml:space="preserve">, </w:t>
      </w:r>
      <w:r w:rsidRPr="005A1468">
        <w:rPr>
          <w:sz w:val="27"/>
          <w:szCs w:val="27"/>
        </w:rPr>
        <w:t>Тульской, Рязанской областями.</w:t>
      </w:r>
      <w:bookmarkStart w:id="316" w:name="_Toc391916633"/>
      <w:bookmarkEnd w:id="315"/>
      <w:r>
        <w:rPr>
          <w:sz w:val="27"/>
          <w:szCs w:val="27"/>
        </w:rPr>
        <w:t xml:space="preserve"> </w:t>
      </w:r>
      <w:r w:rsidRPr="005A1468">
        <w:rPr>
          <w:sz w:val="27"/>
          <w:szCs w:val="27"/>
        </w:rPr>
        <w:t>Административный центр</w:t>
      </w:r>
      <w:r>
        <w:rPr>
          <w:sz w:val="27"/>
          <w:szCs w:val="27"/>
        </w:rPr>
        <w:t xml:space="preserve"> </w:t>
      </w:r>
      <w:r w:rsidRPr="005A1468">
        <w:rPr>
          <w:sz w:val="27"/>
          <w:szCs w:val="27"/>
        </w:rPr>
        <w:t>–</w:t>
      </w:r>
      <w:r w:rsidR="002533F0">
        <w:rPr>
          <w:sz w:val="27"/>
          <w:szCs w:val="27"/>
        </w:rPr>
        <w:t xml:space="preserve"> </w:t>
      </w:r>
      <w:r w:rsidRPr="005A1468">
        <w:rPr>
          <w:sz w:val="27"/>
          <w:szCs w:val="27"/>
        </w:rPr>
        <w:t xml:space="preserve">город Липецк, расположен </w:t>
      </w:r>
      <w:r w:rsidR="00101792">
        <w:rPr>
          <w:sz w:val="27"/>
          <w:szCs w:val="27"/>
        </w:rPr>
        <w:br/>
      </w:r>
      <w:r w:rsidRPr="005A1468">
        <w:rPr>
          <w:sz w:val="27"/>
          <w:szCs w:val="27"/>
        </w:rPr>
        <w:t>на берегах реки Воронеж</w:t>
      </w:r>
      <w:r>
        <w:rPr>
          <w:sz w:val="27"/>
          <w:szCs w:val="27"/>
        </w:rPr>
        <w:t xml:space="preserve">, </w:t>
      </w:r>
      <w:r w:rsidRPr="0051442E">
        <w:rPr>
          <w:sz w:val="27"/>
          <w:szCs w:val="27"/>
        </w:rPr>
        <w:t>расстояние до Москвы – 4</w:t>
      </w:r>
      <w:r>
        <w:rPr>
          <w:sz w:val="27"/>
          <w:szCs w:val="27"/>
        </w:rPr>
        <w:t>50 км</w:t>
      </w:r>
      <w:r w:rsidRPr="005A1468">
        <w:rPr>
          <w:sz w:val="27"/>
          <w:szCs w:val="27"/>
        </w:rPr>
        <w:t>.</w:t>
      </w:r>
      <w:bookmarkEnd w:id="316"/>
    </w:p>
    <w:p w:rsidR="00562E0E" w:rsidRDefault="00562E0E" w:rsidP="00562E0E">
      <w:pPr>
        <w:ind w:firstLine="709"/>
        <w:jc w:val="both"/>
        <w:rPr>
          <w:sz w:val="27"/>
          <w:szCs w:val="27"/>
        </w:rPr>
      </w:pPr>
      <w:bookmarkStart w:id="317" w:name="_Toc391916634"/>
      <w:r w:rsidRPr="005A1468">
        <w:rPr>
          <w:sz w:val="27"/>
          <w:szCs w:val="27"/>
        </w:rPr>
        <w:t>Климат области умеренно континентальный</w:t>
      </w:r>
      <w:bookmarkEnd w:id="317"/>
      <w:r w:rsidRPr="005A1468">
        <w:rPr>
          <w:sz w:val="27"/>
          <w:szCs w:val="27"/>
        </w:rPr>
        <w:t xml:space="preserve"> с умеренно холодной зимой и теплым летом.</w:t>
      </w:r>
      <w:r>
        <w:rPr>
          <w:sz w:val="27"/>
          <w:szCs w:val="27"/>
        </w:rPr>
        <w:t xml:space="preserve"> </w:t>
      </w:r>
      <w:r w:rsidRPr="00EC7E8A">
        <w:rPr>
          <w:sz w:val="27"/>
          <w:szCs w:val="27"/>
        </w:rPr>
        <w:t xml:space="preserve">Средняя температура января </w:t>
      </w:r>
      <w:r>
        <w:rPr>
          <w:sz w:val="27"/>
          <w:szCs w:val="27"/>
        </w:rPr>
        <w:t xml:space="preserve">– </w:t>
      </w:r>
      <w:r w:rsidRPr="00EC7E8A">
        <w:rPr>
          <w:sz w:val="27"/>
          <w:szCs w:val="27"/>
        </w:rPr>
        <w:t xml:space="preserve">-10°С, июля </w:t>
      </w:r>
      <w:r>
        <w:rPr>
          <w:sz w:val="27"/>
          <w:szCs w:val="27"/>
        </w:rPr>
        <w:t xml:space="preserve">– </w:t>
      </w:r>
      <w:r w:rsidRPr="00EC7E8A">
        <w:rPr>
          <w:sz w:val="27"/>
          <w:szCs w:val="27"/>
        </w:rPr>
        <w:t>+19°С.</w:t>
      </w:r>
      <w:r w:rsidRPr="005A1468">
        <w:rPr>
          <w:sz w:val="27"/>
          <w:szCs w:val="27"/>
        </w:rPr>
        <w:t xml:space="preserve"> </w:t>
      </w:r>
    </w:p>
    <w:p w:rsidR="00562E0E" w:rsidRDefault="00562E0E" w:rsidP="00562E0E">
      <w:pPr>
        <w:ind w:firstLine="709"/>
        <w:jc w:val="both"/>
        <w:rPr>
          <w:sz w:val="27"/>
          <w:szCs w:val="27"/>
        </w:rPr>
      </w:pPr>
      <w:r w:rsidRPr="005A1468">
        <w:rPr>
          <w:sz w:val="27"/>
          <w:szCs w:val="27"/>
        </w:rPr>
        <w:t xml:space="preserve">Крупные реки, протекающие на территории области: Дон и Воронеж. </w:t>
      </w:r>
    </w:p>
    <w:p w:rsidR="00562E0E" w:rsidRPr="005A1468" w:rsidRDefault="00562E0E" w:rsidP="00562E0E">
      <w:pPr>
        <w:ind w:firstLine="709"/>
        <w:jc w:val="both"/>
        <w:rPr>
          <w:sz w:val="27"/>
          <w:szCs w:val="27"/>
        </w:rPr>
      </w:pPr>
      <w:r w:rsidRPr="005A1468">
        <w:rPr>
          <w:sz w:val="27"/>
          <w:szCs w:val="27"/>
        </w:rPr>
        <w:t xml:space="preserve">В </w:t>
      </w:r>
      <w:r>
        <w:rPr>
          <w:sz w:val="27"/>
          <w:szCs w:val="27"/>
        </w:rPr>
        <w:t>регионе</w:t>
      </w:r>
      <w:r w:rsidRPr="005A1468">
        <w:rPr>
          <w:sz w:val="27"/>
          <w:szCs w:val="27"/>
        </w:rPr>
        <w:t xml:space="preserve"> преобладающим типом почвы является черноз</w:t>
      </w:r>
      <w:r w:rsidR="009E33C5">
        <w:rPr>
          <w:sz w:val="27"/>
          <w:szCs w:val="27"/>
        </w:rPr>
        <w:t>ё</w:t>
      </w:r>
      <w:r w:rsidRPr="005A1468">
        <w:rPr>
          <w:sz w:val="27"/>
          <w:szCs w:val="27"/>
        </w:rPr>
        <w:t>м – один из самых богатейших и простых в использовании видов почвы. Полезные ископаемые области представлены месторождениями известняков, доломитов, песков, глины</w:t>
      </w:r>
      <w:r>
        <w:rPr>
          <w:sz w:val="27"/>
          <w:szCs w:val="27"/>
        </w:rPr>
        <w:t>,</w:t>
      </w:r>
      <w:r w:rsidRPr="005E477C">
        <w:rPr>
          <w:sz w:val="27"/>
          <w:szCs w:val="27"/>
        </w:rPr>
        <w:t xml:space="preserve"> цементное сырь</w:t>
      </w:r>
      <w:r w:rsidR="009E33C5">
        <w:rPr>
          <w:sz w:val="27"/>
          <w:szCs w:val="27"/>
        </w:rPr>
        <w:t>ё</w:t>
      </w:r>
      <w:r w:rsidRPr="005A1468">
        <w:rPr>
          <w:sz w:val="27"/>
          <w:szCs w:val="27"/>
        </w:rPr>
        <w:t>.</w:t>
      </w:r>
      <w:r>
        <w:rPr>
          <w:sz w:val="27"/>
          <w:szCs w:val="27"/>
        </w:rPr>
        <w:t xml:space="preserve"> </w:t>
      </w:r>
      <w:r w:rsidRPr="005E477C">
        <w:rPr>
          <w:sz w:val="27"/>
          <w:szCs w:val="27"/>
        </w:rPr>
        <w:t xml:space="preserve">По запасам карбонатного сырья </w:t>
      </w:r>
      <w:r>
        <w:rPr>
          <w:sz w:val="27"/>
          <w:szCs w:val="27"/>
        </w:rPr>
        <w:t>регион</w:t>
      </w:r>
      <w:r w:rsidRPr="005E477C">
        <w:rPr>
          <w:sz w:val="27"/>
          <w:szCs w:val="27"/>
        </w:rPr>
        <w:t xml:space="preserve"> занимает первое место </w:t>
      </w:r>
      <w:r w:rsidR="00101792">
        <w:rPr>
          <w:sz w:val="27"/>
          <w:szCs w:val="27"/>
        </w:rPr>
        <w:br/>
      </w:r>
      <w:r w:rsidRPr="005E477C">
        <w:rPr>
          <w:sz w:val="27"/>
          <w:szCs w:val="27"/>
        </w:rPr>
        <w:t>в Р</w:t>
      </w:r>
      <w:r>
        <w:rPr>
          <w:sz w:val="27"/>
          <w:szCs w:val="27"/>
        </w:rPr>
        <w:t>оссии</w:t>
      </w:r>
      <w:r w:rsidRPr="005E477C">
        <w:rPr>
          <w:sz w:val="27"/>
          <w:szCs w:val="27"/>
        </w:rPr>
        <w:t>. Значительны залежи торфа. Большой известностью в стране пользуются Липецкие минеральные источники и лечебные грязи, обнаруженные в 1871 году.</w:t>
      </w:r>
    </w:p>
    <w:p w:rsidR="00562E0E" w:rsidRDefault="00562E0E" w:rsidP="00562E0E">
      <w:pPr>
        <w:ind w:firstLine="709"/>
        <w:jc w:val="both"/>
        <w:outlineLvl w:val="2"/>
        <w:rPr>
          <w:sz w:val="27"/>
          <w:szCs w:val="27"/>
        </w:rPr>
      </w:pPr>
      <w:r w:rsidRPr="00EC7E8A">
        <w:rPr>
          <w:sz w:val="27"/>
          <w:szCs w:val="27"/>
        </w:rPr>
        <w:t>В границах области находится Воронежский заповедник и заповедник Галичья Гора, в них сохранены экосистемы лесостепной зоны России с</w:t>
      </w:r>
      <w:r>
        <w:rPr>
          <w:sz w:val="27"/>
          <w:szCs w:val="27"/>
        </w:rPr>
        <w:t> </w:t>
      </w:r>
      <w:r w:rsidRPr="00EC7E8A">
        <w:rPr>
          <w:sz w:val="27"/>
          <w:szCs w:val="27"/>
        </w:rPr>
        <w:t>характерной флорой и фауной.</w:t>
      </w:r>
    </w:p>
    <w:p w:rsidR="00562E0E" w:rsidRDefault="00562E0E" w:rsidP="00BE4E59">
      <w:pPr>
        <w:ind w:firstLine="709"/>
        <w:jc w:val="both"/>
        <w:outlineLvl w:val="2"/>
        <w:rPr>
          <w:sz w:val="27"/>
          <w:szCs w:val="27"/>
        </w:rPr>
      </w:pPr>
      <w:r w:rsidRPr="005A1468">
        <w:rPr>
          <w:sz w:val="27"/>
          <w:szCs w:val="27"/>
        </w:rPr>
        <w:t>Липецкая область имеет развитую транспортную инфраструктуру, с другими регионами е</w:t>
      </w:r>
      <w:r>
        <w:rPr>
          <w:sz w:val="27"/>
          <w:szCs w:val="27"/>
        </w:rPr>
        <w:t>ё</w:t>
      </w:r>
      <w:r w:rsidRPr="005A1468">
        <w:rPr>
          <w:sz w:val="27"/>
          <w:szCs w:val="27"/>
        </w:rPr>
        <w:t xml:space="preserve"> связывают железнодорожный, воздушный и автомобильный транспорт. Территорию пересекают три железнодорожные магистрали</w:t>
      </w:r>
      <w:r w:rsidR="00BE4E59">
        <w:rPr>
          <w:sz w:val="27"/>
          <w:szCs w:val="27"/>
        </w:rPr>
        <w:t xml:space="preserve">, </w:t>
      </w:r>
      <w:r w:rsidR="00BE4E59" w:rsidRPr="00BE4E59">
        <w:rPr>
          <w:sz w:val="27"/>
          <w:szCs w:val="27"/>
        </w:rPr>
        <w:t>федеральн</w:t>
      </w:r>
      <w:r w:rsidR="00BE4E59">
        <w:rPr>
          <w:sz w:val="27"/>
          <w:szCs w:val="27"/>
        </w:rPr>
        <w:t>ая</w:t>
      </w:r>
      <w:r w:rsidR="00BE4E59" w:rsidRPr="00BE4E59">
        <w:rPr>
          <w:sz w:val="27"/>
          <w:szCs w:val="27"/>
        </w:rPr>
        <w:t xml:space="preserve"> </w:t>
      </w:r>
      <w:r w:rsidR="00BE4E59">
        <w:rPr>
          <w:sz w:val="27"/>
          <w:szCs w:val="27"/>
        </w:rPr>
        <w:t>авто</w:t>
      </w:r>
      <w:r w:rsidR="00BE4E59" w:rsidRPr="00BE4E59">
        <w:rPr>
          <w:sz w:val="27"/>
          <w:szCs w:val="27"/>
        </w:rPr>
        <w:t>трасс</w:t>
      </w:r>
      <w:r w:rsidR="00BE4E59">
        <w:rPr>
          <w:sz w:val="27"/>
          <w:szCs w:val="27"/>
        </w:rPr>
        <w:t>а</w:t>
      </w:r>
      <w:r w:rsidR="00BE4E59" w:rsidRPr="00BE4E59">
        <w:rPr>
          <w:sz w:val="27"/>
          <w:szCs w:val="27"/>
        </w:rPr>
        <w:t xml:space="preserve"> М4 «Дон»</w:t>
      </w:r>
      <w:r w:rsidRPr="005A1468">
        <w:rPr>
          <w:sz w:val="27"/>
          <w:szCs w:val="27"/>
        </w:rPr>
        <w:t>. Осуществляет свою деятельность международный аэропорт «Липецк».</w:t>
      </w:r>
    </w:p>
    <w:p w:rsidR="00FB3790" w:rsidRDefault="00FB3790" w:rsidP="00562E0E">
      <w:pPr>
        <w:ind w:firstLine="709"/>
        <w:jc w:val="both"/>
        <w:outlineLvl w:val="2"/>
        <w:rPr>
          <w:sz w:val="27"/>
          <w:szCs w:val="27"/>
        </w:rPr>
      </w:pPr>
      <w:r w:rsidRPr="00FB3790">
        <w:rPr>
          <w:sz w:val="27"/>
          <w:szCs w:val="27"/>
        </w:rPr>
        <w:t>Численность постоянного населения Липецкой области состав</w:t>
      </w:r>
      <w:r>
        <w:rPr>
          <w:sz w:val="27"/>
          <w:szCs w:val="27"/>
        </w:rPr>
        <w:t>ляет</w:t>
      </w:r>
      <w:r w:rsidRPr="00FB3790">
        <w:rPr>
          <w:sz w:val="27"/>
          <w:szCs w:val="27"/>
        </w:rPr>
        <w:t xml:space="preserve"> </w:t>
      </w:r>
      <w:r>
        <w:rPr>
          <w:sz w:val="27"/>
          <w:szCs w:val="27"/>
        </w:rPr>
        <w:br/>
      </w:r>
      <w:r w:rsidRPr="00FB3790">
        <w:rPr>
          <w:sz w:val="27"/>
          <w:szCs w:val="27"/>
        </w:rPr>
        <w:t>1</w:t>
      </w:r>
      <w:r>
        <w:rPr>
          <w:sz w:val="27"/>
          <w:szCs w:val="27"/>
        </w:rPr>
        <w:t> </w:t>
      </w:r>
      <w:r w:rsidRPr="00FB3790">
        <w:rPr>
          <w:sz w:val="27"/>
          <w:szCs w:val="27"/>
        </w:rPr>
        <w:t>1</w:t>
      </w:r>
      <w:r w:rsidR="00531E06">
        <w:rPr>
          <w:sz w:val="27"/>
          <w:szCs w:val="27"/>
        </w:rPr>
        <w:t>1</w:t>
      </w:r>
      <w:r w:rsidR="00C31B2D">
        <w:rPr>
          <w:sz w:val="27"/>
          <w:szCs w:val="27"/>
        </w:rPr>
        <w:t>8</w:t>
      </w:r>
      <w:r w:rsidRPr="00FB3790">
        <w:rPr>
          <w:sz w:val="27"/>
          <w:szCs w:val="27"/>
        </w:rPr>
        <w:t>,</w:t>
      </w:r>
      <w:r w:rsidR="00C31B2D">
        <w:rPr>
          <w:sz w:val="27"/>
          <w:szCs w:val="27"/>
        </w:rPr>
        <w:t>5 тыс. человек</w:t>
      </w:r>
      <w:r>
        <w:rPr>
          <w:sz w:val="27"/>
          <w:szCs w:val="27"/>
        </w:rPr>
        <w:t>.</w:t>
      </w:r>
    </w:p>
    <w:p w:rsidR="00562E0E" w:rsidRDefault="00562E0E" w:rsidP="00562E0E">
      <w:pPr>
        <w:ind w:firstLine="709"/>
        <w:jc w:val="both"/>
        <w:outlineLvl w:val="2"/>
        <w:rPr>
          <w:sz w:val="27"/>
          <w:szCs w:val="27"/>
        </w:rPr>
      </w:pPr>
      <w:r w:rsidRPr="00EC7E8A">
        <w:rPr>
          <w:sz w:val="27"/>
          <w:szCs w:val="27"/>
        </w:rPr>
        <w:t>В области образован</w:t>
      </w:r>
      <w:r w:rsidR="000E3E49">
        <w:rPr>
          <w:sz w:val="27"/>
          <w:szCs w:val="27"/>
        </w:rPr>
        <w:t>о</w:t>
      </w:r>
      <w:r w:rsidRPr="00EC7E8A">
        <w:rPr>
          <w:sz w:val="27"/>
          <w:szCs w:val="27"/>
        </w:rPr>
        <w:t xml:space="preserve"> </w:t>
      </w:r>
      <w:r w:rsidR="00C31B2D">
        <w:rPr>
          <w:sz w:val="27"/>
          <w:szCs w:val="27"/>
        </w:rPr>
        <w:t>249</w:t>
      </w:r>
      <w:r w:rsidRPr="00EC7E8A">
        <w:rPr>
          <w:sz w:val="27"/>
          <w:szCs w:val="27"/>
        </w:rPr>
        <w:t xml:space="preserve"> муниципальных образований </w:t>
      </w:r>
      <w:r>
        <w:rPr>
          <w:sz w:val="27"/>
          <w:szCs w:val="27"/>
        </w:rPr>
        <w:t>–</w:t>
      </w:r>
      <w:r w:rsidRPr="00EC7E8A">
        <w:rPr>
          <w:sz w:val="27"/>
          <w:szCs w:val="27"/>
        </w:rPr>
        <w:t xml:space="preserve"> 2</w:t>
      </w:r>
      <w:r>
        <w:rPr>
          <w:sz w:val="27"/>
          <w:szCs w:val="27"/>
        </w:rPr>
        <w:t> </w:t>
      </w:r>
      <w:r w:rsidRPr="00EC7E8A">
        <w:rPr>
          <w:sz w:val="27"/>
          <w:szCs w:val="27"/>
        </w:rPr>
        <w:t xml:space="preserve">городских и </w:t>
      </w:r>
      <w:r w:rsidR="00C31B2D">
        <w:rPr>
          <w:sz w:val="27"/>
          <w:szCs w:val="27"/>
        </w:rPr>
        <w:t xml:space="preserve">и 4 муниципальных </w:t>
      </w:r>
      <w:r w:rsidR="00C31B2D" w:rsidRPr="00EC7E8A">
        <w:rPr>
          <w:sz w:val="27"/>
          <w:szCs w:val="27"/>
        </w:rPr>
        <w:t>округа</w:t>
      </w:r>
      <w:r w:rsidR="00C31B2D">
        <w:rPr>
          <w:sz w:val="27"/>
          <w:szCs w:val="27"/>
        </w:rPr>
        <w:t>,</w:t>
      </w:r>
      <w:r w:rsidR="00C31B2D" w:rsidRPr="00EC7E8A">
        <w:rPr>
          <w:sz w:val="27"/>
          <w:szCs w:val="27"/>
        </w:rPr>
        <w:t xml:space="preserve"> </w:t>
      </w:r>
      <w:r w:rsidRPr="00EC7E8A">
        <w:rPr>
          <w:sz w:val="27"/>
          <w:szCs w:val="27"/>
        </w:rPr>
        <w:t>1</w:t>
      </w:r>
      <w:r w:rsidR="00C31B2D">
        <w:rPr>
          <w:sz w:val="27"/>
          <w:szCs w:val="27"/>
        </w:rPr>
        <w:t>4</w:t>
      </w:r>
      <w:r w:rsidRPr="00EC7E8A">
        <w:rPr>
          <w:sz w:val="27"/>
          <w:szCs w:val="27"/>
        </w:rPr>
        <w:t xml:space="preserve"> муниципальных районов, 6 городских и 2</w:t>
      </w:r>
      <w:r w:rsidR="00C31B2D">
        <w:rPr>
          <w:sz w:val="27"/>
          <w:szCs w:val="27"/>
        </w:rPr>
        <w:t xml:space="preserve">23 </w:t>
      </w:r>
      <w:r w:rsidRPr="00EC7E8A">
        <w:rPr>
          <w:sz w:val="27"/>
          <w:szCs w:val="27"/>
        </w:rPr>
        <w:t>сельских поселений.</w:t>
      </w:r>
      <w:r>
        <w:rPr>
          <w:sz w:val="27"/>
          <w:szCs w:val="27"/>
        </w:rPr>
        <w:t xml:space="preserve"> </w:t>
      </w:r>
      <w:r w:rsidRPr="00A81FC3">
        <w:rPr>
          <w:sz w:val="27"/>
          <w:szCs w:val="27"/>
        </w:rPr>
        <w:t xml:space="preserve">Липецк </w:t>
      </w:r>
      <w:r>
        <w:rPr>
          <w:sz w:val="27"/>
          <w:szCs w:val="27"/>
        </w:rPr>
        <w:t>–</w:t>
      </w:r>
      <w:r w:rsidRPr="00A81FC3">
        <w:rPr>
          <w:sz w:val="27"/>
          <w:szCs w:val="27"/>
        </w:rPr>
        <w:t xml:space="preserve"> административный, промышленный, культурный и курортный центр области. </w:t>
      </w:r>
      <w:r w:rsidRPr="005E477C">
        <w:rPr>
          <w:sz w:val="27"/>
          <w:szCs w:val="27"/>
        </w:rPr>
        <w:t>Елец</w:t>
      </w:r>
      <w:r w:rsidR="00DA14D4">
        <w:rPr>
          <w:sz w:val="27"/>
          <w:szCs w:val="27"/>
        </w:rPr>
        <w:t> </w:t>
      </w:r>
      <w:r w:rsidRPr="005E477C">
        <w:rPr>
          <w:sz w:val="27"/>
          <w:szCs w:val="27"/>
        </w:rPr>
        <w:t>– старинный город с героической историей, богатыми духовными и культурными традициями, имеет развитую промышленность. Задонск</w:t>
      </w:r>
      <w:r w:rsidR="00C31B2D">
        <w:rPr>
          <w:sz w:val="27"/>
          <w:szCs w:val="27"/>
        </w:rPr>
        <w:t> </w:t>
      </w:r>
      <w:r w:rsidRPr="005E477C">
        <w:rPr>
          <w:sz w:val="27"/>
          <w:szCs w:val="27"/>
        </w:rPr>
        <w:t xml:space="preserve">– один из монастырских центров Черноземья, неразрывно связанный </w:t>
      </w:r>
      <w:r w:rsidR="00C31B2D">
        <w:rPr>
          <w:sz w:val="27"/>
          <w:szCs w:val="27"/>
        </w:rPr>
        <w:br/>
      </w:r>
      <w:r w:rsidRPr="005E477C">
        <w:rPr>
          <w:sz w:val="27"/>
          <w:szCs w:val="27"/>
        </w:rPr>
        <w:t>с именем святителя Тихона Задонского.</w:t>
      </w:r>
    </w:p>
    <w:p w:rsidR="00562E0E" w:rsidRPr="005A1468" w:rsidRDefault="00562E0E" w:rsidP="00562E0E">
      <w:pPr>
        <w:ind w:firstLine="709"/>
        <w:jc w:val="both"/>
        <w:outlineLvl w:val="2"/>
        <w:rPr>
          <w:sz w:val="27"/>
          <w:szCs w:val="27"/>
        </w:rPr>
      </w:pPr>
      <w:bookmarkStart w:id="318" w:name="_Toc391916635"/>
      <w:r w:rsidRPr="005A1468">
        <w:rPr>
          <w:sz w:val="27"/>
          <w:szCs w:val="27"/>
        </w:rPr>
        <w:t xml:space="preserve">Выгодное географическое положение области и наличие значительного природно-ресурсного потенциала являются факторами, благоприятствующими </w:t>
      </w:r>
      <w:r w:rsidRPr="005A1468">
        <w:rPr>
          <w:sz w:val="27"/>
          <w:szCs w:val="27"/>
        </w:rPr>
        <w:br/>
        <w:t>е</w:t>
      </w:r>
      <w:r>
        <w:rPr>
          <w:sz w:val="27"/>
          <w:szCs w:val="27"/>
        </w:rPr>
        <w:t xml:space="preserve">ё </w:t>
      </w:r>
      <w:r w:rsidRPr="005A1468">
        <w:rPr>
          <w:sz w:val="27"/>
          <w:szCs w:val="27"/>
        </w:rPr>
        <w:t>социально-экономическому развитию.</w:t>
      </w:r>
      <w:bookmarkEnd w:id="318"/>
    </w:p>
    <w:p w:rsidR="00562E0E" w:rsidRDefault="00562E0E" w:rsidP="00562E0E">
      <w:pPr>
        <w:ind w:firstLine="709"/>
        <w:jc w:val="both"/>
        <w:outlineLvl w:val="3"/>
        <w:rPr>
          <w:sz w:val="27"/>
          <w:szCs w:val="27"/>
        </w:rPr>
      </w:pPr>
      <w:r w:rsidRPr="005A1468">
        <w:rPr>
          <w:sz w:val="27"/>
          <w:szCs w:val="27"/>
        </w:rPr>
        <w:t>Липецкая область – регион с динамично развивающимся производственным потенциалом и благоприятным инвестиционным климатом, развитым сельским хозяйством, строительным комплексом, социальной и инженерной инфраструктурой.</w:t>
      </w:r>
    </w:p>
    <w:p w:rsidR="00C31B2D" w:rsidRPr="00C31B2D" w:rsidRDefault="00C31B2D" w:rsidP="00C31B2D">
      <w:pPr>
        <w:ind w:firstLine="708"/>
        <w:jc w:val="both"/>
        <w:rPr>
          <w:sz w:val="27"/>
          <w:szCs w:val="27"/>
        </w:rPr>
      </w:pPr>
      <w:r w:rsidRPr="00C31B2D">
        <w:rPr>
          <w:sz w:val="27"/>
          <w:szCs w:val="27"/>
        </w:rPr>
        <w:t>Промышленное производство Липецкой области включает в себя следующие отрасли: металлургия, машиностроение, металлообработка, химическая, фармацевтическая, легкая промышленность, автомобилестроение, строительная индустрия, пищевая и перерабатывающая промышленность.</w:t>
      </w:r>
    </w:p>
    <w:p w:rsidR="00C31B2D" w:rsidRPr="00C31B2D" w:rsidRDefault="00C31B2D" w:rsidP="00C31B2D">
      <w:pPr>
        <w:ind w:firstLine="708"/>
        <w:jc w:val="both"/>
        <w:rPr>
          <w:sz w:val="27"/>
          <w:szCs w:val="27"/>
        </w:rPr>
      </w:pPr>
      <w:r w:rsidRPr="00C31B2D">
        <w:rPr>
          <w:sz w:val="27"/>
          <w:szCs w:val="27"/>
        </w:rPr>
        <w:t>Темп роста промышленного производства в Липецкой области за 2023 год превысил 108%. Это выше среднероссийского показателя 103,5%.</w:t>
      </w:r>
    </w:p>
    <w:p w:rsidR="00531E06" w:rsidRDefault="00562E0E" w:rsidP="00562E0E">
      <w:pPr>
        <w:ind w:firstLine="709"/>
        <w:jc w:val="both"/>
        <w:outlineLvl w:val="3"/>
        <w:rPr>
          <w:sz w:val="27"/>
          <w:szCs w:val="27"/>
        </w:rPr>
      </w:pPr>
      <w:r w:rsidRPr="00AF6DC9">
        <w:rPr>
          <w:sz w:val="27"/>
          <w:szCs w:val="27"/>
        </w:rPr>
        <w:t xml:space="preserve">Липецкая область является одним из промышленно-индустриальных центров России. </w:t>
      </w:r>
    </w:p>
    <w:p w:rsidR="00531E06" w:rsidRDefault="00531E06" w:rsidP="00562E0E">
      <w:pPr>
        <w:ind w:firstLine="709"/>
        <w:jc w:val="both"/>
        <w:outlineLvl w:val="3"/>
        <w:rPr>
          <w:sz w:val="27"/>
          <w:szCs w:val="27"/>
        </w:rPr>
      </w:pPr>
      <w:r w:rsidRPr="00E03F5D">
        <w:rPr>
          <w:sz w:val="27"/>
          <w:szCs w:val="27"/>
        </w:rPr>
        <w:t xml:space="preserve">В соответствии с постановлением Правительства Российской Федерации </w:t>
      </w:r>
      <w:r w:rsidR="008816B5">
        <w:rPr>
          <w:sz w:val="27"/>
          <w:szCs w:val="27"/>
        </w:rPr>
        <w:br/>
      </w:r>
      <w:r w:rsidRPr="00E03F5D">
        <w:rPr>
          <w:sz w:val="27"/>
          <w:szCs w:val="27"/>
        </w:rPr>
        <w:lastRenderedPageBreak/>
        <w:t>от 21 декабря 2005 г. № 782 в Липецкой области создана особая экономическая зона промышленно-производственного типа «Липецк».</w:t>
      </w:r>
      <w:r w:rsidR="00E03F5D">
        <w:rPr>
          <w:sz w:val="27"/>
          <w:szCs w:val="27"/>
        </w:rPr>
        <w:t xml:space="preserve"> </w:t>
      </w:r>
      <w:r w:rsidR="00C31B2D">
        <w:rPr>
          <w:sz w:val="27"/>
          <w:szCs w:val="27"/>
        </w:rPr>
        <w:t>Э</w:t>
      </w:r>
      <w:r w:rsidR="00E21E8F" w:rsidRPr="00E21E8F">
        <w:rPr>
          <w:sz w:val="27"/>
          <w:szCs w:val="27"/>
        </w:rPr>
        <w:t xml:space="preserve">кономическая зона </w:t>
      </w:r>
      <w:r w:rsidR="00C31B2D">
        <w:rPr>
          <w:sz w:val="27"/>
          <w:szCs w:val="27"/>
        </w:rPr>
        <w:t xml:space="preserve">является </w:t>
      </w:r>
      <w:r w:rsidR="00E21E8F" w:rsidRPr="00E21E8F">
        <w:rPr>
          <w:sz w:val="27"/>
          <w:szCs w:val="27"/>
        </w:rPr>
        <w:t>площадкой с наиболее открытым интернет-порталом и в полной мере отвечающая глобальным экономическим вызовом</w:t>
      </w:r>
      <w:r w:rsidR="00E03F5D">
        <w:rPr>
          <w:sz w:val="27"/>
          <w:szCs w:val="27"/>
        </w:rPr>
        <w:t>, где з</w:t>
      </w:r>
      <w:r w:rsidR="00E03F5D" w:rsidRPr="00E03F5D">
        <w:rPr>
          <w:sz w:val="27"/>
          <w:szCs w:val="27"/>
        </w:rPr>
        <w:t>арегистрирован</w:t>
      </w:r>
      <w:r w:rsidR="00E21E8F">
        <w:rPr>
          <w:sz w:val="27"/>
          <w:szCs w:val="27"/>
        </w:rPr>
        <w:t>ы</w:t>
      </w:r>
      <w:r w:rsidR="00E03F5D" w:rsidRPr="00E03F5D">
        <w:rPr>
          <w:sz w:val="27"/>
          <w:szCs w:val="27"/>
        </w:rPr>
        <w:t xml:space="preserve"> </w:t>
      </w:r>
      <w:r w:rsidR="00E21E8F" w:rsidRPr="00E21E8F">
        <w:rPr>
          <w:sz w:val="27"/>
          <w:szCs w:val="27"/>
        </w:rPr>
        <w:t>компании из России, Австрии, Бельгии, Германии, Италии, Нидерландов, Сингапура, США, Швейцарии, Японии и других стран</w:t>
      </w:r>
      <w:r w:rsidR="00E03F5D">
        <w:rPr>
          <w:sz w:val="27"/>
          <w:szCs w:val="27"/>
        </w:rPr>
        <w:t>.</w:t>
      </w:r>
    </w:p>
    <w:p w:rsidR="00C31B2D" w:rsidRPr="00C31B2D" w:rsidRDefault="00C31B2D" w:rsidP="00C31B2D">
      <w:pPr>
        <w:ind w:firstLine="708"/>
        <w:jc w:val="both"/>
        <w:rPr>
          <w:sz w:val="27"/>
          <w:szCs w:val="27"/>
        </w:rPr>
      </w:pPr>
      <w:r w:rsidRPr="00C31B2D">
        <w:rPr>
          <w:sz w:val="27"/>
          <w:szCs w:val="27"/>
        </w:rPr>
        <w:t xml:space="preserve">Основные направления деятельности </w:t>
      </w:r>
      <w:r>
        <w:rPr>
          <w:sz w:val="27"/>
          <w:szCs w:val="27"/>
        </w:rPr>
        <w:t xml:space="preserve">входящих в данную зону региональных </w:t>
      </w:r>
      <w:r w:rsidRPr="00C31B2D">
        <w:rPr>
          <w:sz w:val="27"/>
          <w:szCs w:val="27"/>
        </w:rPr>
        <w:t>инвестиционных площадок «Данков», «Тербуны», «Чаплыгинская», «Елецпром»: машиностроение, станкостроение, автомобилестроение, металлообработка, фармацевтика, строительная индустрия, легкая, пищевая и перерабатывающая промышленность. На их территориях уже сегодня предприятия осуществляют производство кирпича, лекарственных препаратов, премиксов, высококачественной запорной арматуры для водоснабжения и водоотведения, дрожжей, фруктанов для биофармацевтической и пищевой промышленности масла подсолнечного, аксессуаров для ванных комнат, комплектующих элементов для капельных систем орошения и другой продукции.</w:t>
      </w:r>
    </w:p>
    <w:p w:rsidR="00C31B2D" w:rsidRPr="00C31B2D" w:rsidRDefault="00C31B2D" w:rsidP="00C31B2D">
      <w:pPr>
        <w:ind w:firstLine="708"/>
        <w:jc w:val="both"/>
        <w:rPr>
          <w:sz w:val="27"/>
          <w:szCs w:val="27"/>
        </w:rPr>
      </w:pPr>
      <w:r w:rsidRPr="00C31B2D">
        <w:rPr>
          <w:sz w:val="27"/>
          <w:szCs w:val="27"/>
        </w:rPr>
        <w:t xml:space="preserve">В регионе создан кластер сельхозмашиностроения. Среди предприятий </w:t>
      </w:r>
      <w:r>
        <w:rPr>
          <w:sz w:val="27"/>
          <w:szCs w:val="27"/>
        </w:rPr>
        <w:t>–</w:t>
      </w:r>
      <w:r w:rsidRPr="00C31B2D">
        <w:rPr>
          <w:sz w:val="27"/>
          <w:szCs w:val="27"/>
        </w:rPr>
        <w:t xml:space="preserve"> производители сельскохозяйственной техники и комплектующих к ней.</w:t>
      </w:r>
    </w:p>
    <w:p w:rsidR="00C31B2D" w:rsidRPr="00C31B2D" w:rsidRDefault="00C31B2D" w:rsidP="00C31B2D">
      <w:pPr>
        <w:ind w:firstLine="708"/>
        <w:jc w:val="both"/>
        <w:rPr>
          <w:sz w:val="27"/>
          <w:szCs w:val="27"/>
        </w:rPr>
      </w:pPr>
      <w:r w:rsidRPr="00C31B2D">
        <w:rPr>
          <w:sz w:val="27"/>
          <w:szCs w:val="27"/>
        </w:rPr>
        <w:t xml:space="preserve">Якорными предприятиями кластера являются ООО «ХОРШ Русь», </w:t>
      </w:r>
      <w:r>
        <w:rPr>
          <w:sz w:val="27"/>
          <w:szCs w:val="27"/>
        </w:rPr>
        <w:br/>
      </w:r>
      <w:r w:rsidRPr="00C31B2D">
        <w:rPr>
          <w:sz w:val="27"/>
          <w:szCs w:val="27"/>
        </w:rPr>
        <w:t xml:space="preserve">ПАО Грязинский культиваторный завод, ООО «Квернеланд Груп Манюфектеринг Липецк». Предприятия специализируются на производстве высококачественной почвообрабатывающей техники. </w:t>
      </w:r>
    </w:p>
    <w:p w:rsidR="00BE2CBE" w:rsidRPr="005A1468" w:rsidRDefault="00C31B2D" w:rsidP="00C31B2D">
      <w:pPr>
        <w:ind w:firstLine="709"/>
        <w:jc w:val="both"/>
        <w:outlineLvl w:val="3"/>
        <w:rPr>
          <w:sz w:val="27"/>
          <w:szCs w:val="27"/>
        </w:rPr>
      </w:pPr>
      <w:r w:rsidRPr="00C31B2D">
        <w:rPr>
          <w:sz w:val="27"/>
          <w:szCs w:val="27"/>
        </w:rPr>
        <w:t xml:space="preserve">Кроме того, в регионе планируются к созданию кластер «Бытовой техники», электромобилестроения и автокомплектующих, кластеры машиностроения </w:t>
      </w:r>
      <w:r>
        <w:rPr>
          <w:sz w:val="27"/>
          <w:szCs w:val="27"/>
        </w:rPr>
        <w:br/>
      </w:r>
      <w:r w:rsidRPr="00C31B2D">
        <w:rPr>
          <w:sz w:val="27"/>
          <w:szCs w:val="27"/>
        </w:rPr>
        <w:t xml:space="preserve">и металлообработки, глубокой переработки, производства кормов для домашних </w:t>
      </w:r>
      <w:r>
        <w:rPr>
          <w:sz w:val="27"/>
          <w:szCs w:val="27"/>
        </w:rPr>
        <w:br/>
      </w:r>
      <w:r w:rsidRPr="00C31B2D">
        <w:rPr>
          <w:sz w:val="27"/>
          <w:szCs w:val="27"/>
        </w:rPr>
        <w:t>и сельскохозяйственных животных, кластер по выращиванию и переработке сахарной свеклы, пищеперерабатывающий кластер, агросеменной и химический кластер и другие кластеры.</w:t>
      </w:r>
      <w:r w:rsidR="00BE2CBE" w:rsidRPr="00BE2CBE">
        <w:rPr>
          <w:sz w:val="27"/>
          <w:szCs w:val="27"/>
        </w:rPr>
        <w:t xml:space="preserve"> </w:t>
      </w:r>
    </w:p>
    <w:p w:rsidR="00562E0E" w:rsidRDefault="00562E0E" w:rsidP="00562E0E">
      <w:pPr>
        <w:ind w:firstLine="708"/>
        <w:contextualSpacing/>
        <w:jc w:val="both"/>
        <w:rPr>
          <w:sz w:val="27"/>
          <w:szCs w:val="27"/>
        </w:rPr>
      </w:pPr>
      <w:r w:rsidRPr="003B270A">
        <w:rPr>
          <w:sz w:val="27"/>
          <w:szCs w:val="27"/>
        </w:rPr>
        <w:t xml:space="preserve">Агропромышленный комплекс и его базовая отрасль – сельское хозяйство – являются одной из ведущих системообразующих сфер экономики Липецкой области, формирующих агропродовольственный рынок, продовольственную </w:t>
      </w:r>
      <w:r>
        <w:rPr>
          <w:sz w:val="27"/>
          <w:szCs w:val="27"/>
        </w:rPr>
        <w:br/>
      </w:r>
      <w:r w:rsidRPr="003B270A">
        <w:rPr>
          <w:sz w:val="27"/>
          <w:szCs w:val="27"/>
        </w:rPr>
        <w:t>и экономическую безопасность, трудовой и поселенческий потенциал сельских территорий. Агропромышленный комплекс области в полном объ</w:t>
      </w:r>
      <w:r w:rsidR="00E627FF">
        <w:rPr>
          <w:sz w:val="27"/>
          <w:szCs w:val="27"/>
        </w:rPr>
        <w:t>ё</w:t>
      </w:r>
      <w:r w:rsidRPr="003B270A">
        <w:rPr>
          <w:sz w:val="27"/>
          <w:szCs w:val="27"/>
        </w:rPr>
        <w:t xml:space="preserve">ме обеспечивает основными видами продуктов питания (сахаром, хлебом и хлебобулочными изделиями, картофелем, овощами, мясом птицы и свининой, макаронными </w:t>
      </w:r>
      <w:r w:rsidR="00E21E8F">
        <w:rPr>
          <w:sz w:val="27"/>
          <w:szCs w:val="27"/>
        </w:rPr>
        <w:br/>
      </w:r>
      <w:r w:rsidRPr="003B270A">
        <w:rPr>
          <w:sz w:val="27"/>
          <w:szCs w:val="27"/>
        </w:rPr>
        <w:t xml:space="preserve">и кондитерскими изделиями, </w:t>
      </w:r>
      <w:r w:rsidR="00E03F5D">
        <w:rPr>
          <w:sz w:val="27"/>
          <w:szCs w:val="27"/>
        </w:rPr>
        <w:t>мукой, яйцом) население региона</w:t>
      </w:r>
      <w:r w:rsidR="00B16C4D" w:rsidRPr="00B16C4D">
        <w:rPr>
          <w:sz w:val="27"/>
          <w:szCs w:val="27"/>
        </w:rPr>
        <w:t>.</w:t>
      </w:r>
    </w:p>
    <w:p w:rsidR="00847183" w:rsidRDefault="00847183" w:rsidP="00847183">
      <w:pPr>
        <w:ind w:firstLine="709"/>
        <w:jc w:val="both"/>
        <w:rPr>
          <w:sz w:val="27"/>
          <w:szCs w:val="27"/>
        </w:rPr>
      </w:pPr>
      <w:r w:rsidRPr="00B16C4D">
        <w:rPr>
          <w:sz w:val="27"/>
          <w:szCs w:val="27"/>
        </w:rPr>
        <w:t>Почти 80% территории области занимают земли с</w:t>
      </w:r>
      <w:r>
        <w:rPr>
          <w:sz w:val="27"/>
          <w:szCs w:val="27"/>
        </w:rPr>
        <w:t>ельскохозяйственного назначения</w:t>
      </w:r>
      <w:r w:rsidRPr="00B16C4D">
        <w:rPr>
          <w:sz w:val="27"/>
          <w:szCs w:val="27"/>
        </w:rPr>
        <w:t>.</w:t>
      </w:r>
    </w:p>
    <w:p w:rsidR="00562E0E" w:rsidRDefault="00562E0E" w:rsidP="00562E0E">
      <w:pPr>
        <w:ind w:firstLine="709"/>
        <w:jc w:val="both"/>
        <w:rPr>
          <w:sz w:val="27"/>
          <w:szCs w:val="27"/>
        </w:rPr>
      </w:pPr>
      <w:r w:rsidRPr="003B270A">
        <w:rPr>
          <w:sz w:val="27"/>
          <w:szCs w:val="27"/>
        </w:rPr>
        <w:t xml:space="preserve">Сельское хозяйство области специализируется на возделывании зерновых </w:t>
      </w:r>
      <w:r>
        <w:rPr>
          <w:sz w:val="27"/>
          <w:szCs w:val="27"/>
        </w:rPr>
        <w:br/>
      </w:r>
      <w:r w:rsidRPr="003B270A">
        <w:rPr>
          <w:sz w:val="27"/>
          <w:szCs w:val="27"/>
        </w:rPr>
        <w:t>и масличных культур, сахарной св</w:t>
      </w:r>
      <w:r w:rsidR="00E627FF">
        <w:rPr>
          <w:sz w:val="27"/>
          <w:szCs w:val="27"/>
        </w:rPr>
        <w:t>ё</w:t>
      </w:r>
      <w:r w:rsidRPr="003B270A">
        <w:rPr>
          <w:sz w:val="27"/>
          <w:szCs w:val="27"/>
        </w:rPr>
        <w:t xml:space="preserve">клы, картофеля, плодов, овощей открытого </w:t>
      </w:r>
      <w:r>
        <w:rPr>
          <w:sz w:val="27"/>
          <w:szCs w:val="27"/>
        </w:rPr>
        <w:br/>
      </w:r>
      <w:r w:rsidRPr="003B270A">
        <w:rPr>
          <w:sz w:val="27"/>
          <w:szCs w:val="27"/>
        </w:rPr>
        <w:t xml:space="preserve">и защищенного грунта, на производстве мяса, молока, яиц. </w:t>
      </w:r>
    </w:p>
    <w:p w:rsidR="00847183" w:rsidRPr="00847183" w:rsidRDefault="00847183" w:rsidP="00847183">
      <w:pPr>
        <w:ind w:firstLine="709"/>
        <w:jc w:val="both"/>
        <w:rPr>
          <w:sz w:val="27"/>
          <w:szCs w:val="27"/>
        </w:rPr>
      </w:pPr>
      <w:r w:rsidRPr="00847183">
        <w:rPr>
          <w:sz w:val="27"/>
          <w:szCs w:val="27"/>
        </w:rPr>
        <w:t xml:space="preserve">Одними из приоритетных направлений являются тепличное овощеводство </w:t>
      </w:r>
      <w:r>
        <w:rPr>
          <w:sz w:val="27"/>
          <w:szCs w:val="27"/>
        </w:rPr>
        <w:br/>
      </w:r>
      <w:r w:rsidRPr="00847183">
        <w:rPr>
          <w:sz w:val="27"/>
          <w:szCs w:val="27"/>
        </w:rPr>
        <w:t>и садоводство.</w:t>
      </w:r>
    </w:p>
    <w:p w:rsidR="00847183" w:rsidRDefault="00847183" w:rsidP="00E03F5D">
      <w:pPr>
        <w:ind w:firstLine="709"/>
        <w:jc w:val="both"/>
        <w:rPr>
          <w:sz w:val="27"/>
          <w:szCs w:val="27"/>
        </w:rPr>
      </w:pPr>
      <w:r w:rsidRPr="00E03F5D">
        <w:rPr>
          <w:sz w:val="27"/>
          <w:szCs w:val="27"/>
        </w:rPr>
        <w:t>В Липецкой области ведут деятельность 21</w:t>
      </w:r>
      <w:r w:rsidR="002848F2">
        <w:rPr>
          <w:sz w:val="27"/>
          <w:szCs w:val="27"/>
        </w:rPr>
        <w:t>6</w:t>
      </w:r>
      <w:r w:rsidRPr="00E03F5D">
        <w:rPr>
          <w:sz w:val="27"/>
          <w:szCs w:val="27"/>
        </w:rPr>
        <w:t xml:space="preserve"> крупных, средних и малых се</w:t>
      </w:r>
      <w:r>
        <w:rPr>
          <w:sz w:val="27"/>
          <w:szCs w:val="27"/>
        </w:rPr>
        <w:t>льскохозяйственных организаций,</w:t>
      </w:r>
      <w:r w:rsidRPr="00E03F5D">
        <w:rPr>
          <w:sz w:val="27"/>
          <w:szCs w:val="27"/>
        </w:rPr>
        <w:t xml:space="preserve"> 1</w:t>
      </w:r>
      <w:r>
        <w:rPr>
          <w:sz w:val="27"/>
          <w:szCs w:val="27"/>
        </w:rPr>
        <w:t> </w:t>
      </w:r>
      <w:r w:rsidRPr="00E03F5D">
        <w:rPr>
          <w:sz w:val="27"/>
          <w:szCs w:val="27"/>
        </w:rPr>
        <w:t>3</w:t>
      </w:r>
      <w:r w:rsidR="002848F2">
        <w:rPr>
          <w:sz w:val="27"/>
          <w:szCs w:val="27"/>
        </w:rPr>
        <w:t>00</w:t>
      </w:r>
      <w:r w:rsidRPr="00E03F5D">
        <w:rPr>
          <w:sz w:val="27"/>
          <w:szCs w:val="27"/>
        </w:rPr>
        <w:t xml:space="preserve"> индивидуальных предпринимател</w:t>
      </w:r>
      <w:r>
        <w:rPr>
          <w:sz w:val="27"/>
          <w:szCs w:val="27"/>
        </w:rPr>
        <w:t xml:space="preserve">ей </w:t>
      </w:r>
      <w:r>
        <w:rPr>
          <w:sz w:val="27"/>
          <w:szCs w:val="27"/>
        </w:rPr>
        <w:br/>
      </w:r>
      <w:r w:rsidRPr="00E03F5D">
        <w:rPr>
          <w:sz w:val="27"/>
          <w:szCs w:val="27"/>
        </w:rPr>
        <w:lastRenderedPageBreak/>
        <w:t>и 1</w:t>
      </w:r>
      <w:r w:rsidR="002848F2">
        <w:rPr>
          <w:sz w:val="27"/>
          <w:szCs w:val="27"/>
        </w:rPr>
        <w:t>17</w:t>
      </w:r>
      <w:r w:rsidRPr="00E03F5D">
        <w:rPr>
          <w:sz w:val="27"/>
          <w:szCs w:val="27"/>
        </w:rPr>
        <w:t xml:space="preserve"> крестьянских (фермерских) хозяйств.</w:t>
      </w:r>
      <w:r>
        <w:rPr>
          <w:sz w:val="27"/>
          <w:szCs w:val="27"/>
        </w:rPr>
        <w:t xml:space="preserve"> </w:t>
      </w:r>
    </w:p>
    <w:p w:rsidR="002848F2" w:rsidRPr="002848F2" w:rsidRDefault="002848F2" w:rsidP="002848F2">
      <w:pPr>
        <w:ind w:firstLine="708"/>
        <w:jc w:val="both"/>
        <w:rPr>
          <w:sz w:val="27"/>
          <w:szCs w:val="27"/>
        </w:rPr>
      </w:pPr>
      <w:r w:rsidRPr="002848F2">
        <w:rPr>
          <w:sz w:val="27"/>
          <w:szCs w:val="27"/>
        </w:rPr>
        <w:t xml:space="preserve">Создание необходимых условий для развития малого бизнеса в сельской местности </w:t>
      </w:r>
      <w:r>
        <w:rPr>
          <w:sz w:val="27"/>
          <w:szCs w:val="27"/>
        </w:rPr>
        <w:t>является одной из основных задач</w:t>
      </w:r>
      <w:r w:rsidRPr="002848F2">
        <w:rPr>
          <w:sz w:val="27"/>
          <w:szCs w:val="27"/>
        </w:rPr>
        <w:t>.</w:t>
      </w:r>
    </w:p>
    <w:p w:rsidR="00562E0E" w:rsidRDefault="00847183" w:rsidP="00562E0E">
      <w:pPr>
        <w:ind w:firstLine="709"/>
        <w:jc w:val="both"/>
        <w:rPr>
          <w:sz w:val="27"/>
          <w:szCs w:val="27"/>
        </w:rPr>
      </w:pPr>
      <w:r>
        <w:rPr>
          <w:sz w:val="27"/>
          <w:szCs w:val="27"/>
        </w:rPr>
        <w:t>В области предусмотрены меры г</w:t>
      </w:r>
      <w:r w:rsidRPr="00847183">
        <w:rPr>
          <w:sz w:val="27"/>
          <w:szCs w:val="27"/>
        </w:rPr>
        <w:t>осударственной поддержкой, способствующей повышению инвестиционной привлекательности сельскохозяйственного производства и обеспечению финансовой устойчивости сельскохозяйственных предприятий.</w:t>
      </w:r>
    </w:p>
    <w:p w:rsidR="00562E0E" w:rsidRDefault="00562E0E" w:rsidP="00562E0E">
      <w:pPr>
        <w:pStyle w:val="121"/>
        <w:shd w:val="clear" w:color="auto" w:fill="auto"/>
        <w:spacing w:before="0" w:line="240" w:lineRule="auto"/>
        <w:ind w:firstLine="709"/>
        <w:contextualSpacing/>
        <w:rPr>
          <w:rFonts w:ascii="Times New Roman" w:eastAsia="Times New Roman" w:hAnsi="Times New Roman" w:cs="Times New Roman"/>
          <w:sz w:val="27"/>
          <w:szCs w:val="27"/>
          <w:lang w:eastAsia="ru-RU"/>
        </w:rPr>
      </w:pPr>
      <w:r w:rsidRPr="005A1468">
        <w:rPr>
          <w:rFonts w:ascii="Times New Roman" w:eastAsia="Times New Roman" w:hAnsi="Times New Roman" w:cs="Times New Roman"/>
          <w:sz w:val="27"/>
          <w:szCs w:val="27"/>
          <w:lang w:eastAsia="ru-RU"/>
        </w:rPr>
        <w:t xml:space="preserve">В области </w:t>
      </w:r>
      <w:r w:rsidR="002848F2" w:rsidRPr="002848F2">
        <w:rPr>
          <w:rFonts w:ascii="Times New Roman" w:eastAsia="Times New Roman" w:hAnsi="Times New Roman" w:cs="Times New Roman"/>
          <w:sz w:val="27"/>
          <w:szCs w:val="27"/>
          <w:lang w:eastAsia="ru-RU"/>
        </w:rPr>
        <w:t>реализ</w:t>
      </w:r>
      <w:r w:rsidR="002848F2">
        <w:rPr>
          <w:rFonts w:ascii="Times New Roman" w:eastAsia="Times New Roman" w:hAnsi="Times New Roman" w:cs="Times New Roman"/>
          <w:sz w:val="27"/>
          <w:szCs w:val="27"/>
          <w:lang w:eastAsia="ru-RU"/>
        </w:rPr>
        <w:t>уются</w:t>
      </w:r>
      <w:r w:rsidR="002848F2" w:rsidRPr="002848F2">
        <w:rPr>
          <w:rFonts w:ascii="Times New Roman" w:eastAsia="Times New Roman" w:hAnsi="Times New Roman" w:cs="Times New Roman"/>
          <w:sz w:val="27"/>
          <w:szCs w:val="27"/>
          <w:lang w:eastAsia="ru-RU"/>
        </w:rPr>
        <w:t xml:space="preserve"> мероприятия</w:t>
      </w:r>
      <w:r w:rsidR="002848F2">
        <w:rPr>
          <w:rFonts w:ascii="Times New Roman" w:eastAsia="Times New Roman" w:hAnsi="Times New Roman" w:cs="Times New Roman"/>
          <w:sz w:val="27"/>
          <w:szCs w:val="27"/>
          <w:lang w:eastAsia="ru-RU"/>
        </w:rPr>
        <w:t>,</w:t>
      </w:r>
      <w:r w:rsidR="002848F2" w:rsidRPr="002848F2">
        <w:rPr>
          <w:rFonts w:ascii="Times New Roman" w:eastAsia="Times New Roman" w:hAnsi="Times New Roman" w:cs="Times New Roman"/>
          <w:sz w:val="27"/>
          <w:szCs w:val="27"/>
          <w:lang w:eastAsia="ru-RU"/>
        </w:rPr>
        <w:t xml:space="preserve"> направленные на: улучшение жилищных условий граждан, проживающих в сельских территориях; строительство жилья, предоставляемого по договору найма жилого помещения; реализацию проектов по благоустройству общественных пространств на сельских территориях; реализацию проектов по обустройству объектами инженерной инфраструктуры </w:t>
      </w:r>
      <w:r w:rsidR="002848F2">
        <w:rPr>
          <w:rFonts w:ascii="Times New Roman" w:eastAsia="Times New Roman" w:hAnsi="Times New Roman" w:cs="Times New Roman"/>
          <w:sz w:val="27"/>
          <w:szCs w:val="27"/>
          <w:lang w:eastAsia="ru-RU"/>
        </w:rPr>
        <w:br/>
      </w:r>
      <w:r w:rsidR="002848F2" w:rsidRPr="002848F2">
        <w:rPr>
          <w:rFonts w:ascii="Times New Roman" w:eastAsia="Times New Roman" w:hAnsi="Times New Roman" w:cs="Times New Roman"/>
          <w:sz w:val="27"/>
          <w:szCs w:val="27"/>
          <w:lang w:eastAsia="ru-RU"/>
        </w:rPr>
        <w:t xml:space="preserve">и благоустройству площадок, расположенных на сельских территориях, </w:t>
      </w:r>
      <w:r w:rsidR="002848F2">
        <w:rPr>
          <w:rFonts w:ascii="Times New Roman" w:eastAsia="Times New Roman" w:hAnsi="Times New Roman" w:cs="Times New Roman"/>
          <w:sz w:val="27"/>
          <w:szCs w:val="27"/>
          <w:lang w:eastAsia="ru-RU"/>
        </w:rPr>
        <w:br/>
      </w:r>
      <w:r w:rsidR="002848F2" w:rsidRPr="002848F2">
        <w:rPr>
          <w:rFonts w:ascii="Times New Roman" w:eastAsia="Times New Roman" w:hAnsi="Times New Roman" w:cs="Times New Roman"/>
          <w:sz w:val="27"/>
          <w:szCs w:val="27"/>
          <w:lang w:eastAsia="ru-RU"/>
        </w:rPr>
        <w:t>под компактную жилищную застройку; строительство и реконструкцию автомобильных дорог в сельской местности</w:t>
      </w:r>
      <w:r w:rsidRPr="005A1468">
        <w:rPr>
          <w:rFonts w:ascii="Times New Roman" w:eastAsia="Times New Roman" w:hAnsi="Times New Roman" w:cs="Times New Roman"/>
          <w:sz w:val="27"/>
          <w:szCs w:val="27"/>
          <w:lang w:eastAsia="ru-RU"/>
        </w:rPr>
        <w:t>.</w:t>
      </w:r>
    </w:p>
    <w:p w:rsidR="002848F2" w:rsidRDefault="00562E0E" w:rsidP="00562E0E">
      <w:pPr>
        <w:ind w:firstLine="709"/>
        <w:contextualSpacing/>
        <w:jc w:val="both"/>
        <w:rPr>
          <w:sz w:val="27"/>
          <w:szCs w:val="27"/>
        </w:rPr>
      </w:pPr>
      <w:r>
        <w:rPr>
          <w:sz w:val="27"/>
          <w:szCs w:val="27"/>
        </w:rPr>
        <w:t>Н</w:t>
      </w:r>
      <w:r w:rsidRPr="00204999">
        <w:rPr>
          <w:sz w:val="27"/>
          <w:szCs w:val="27"/>
        </w:rPr>
        <w:t xml:space="preserve">а рынке труда области </w:t>
      </w:r>
      <w:r w:rsidR="002848F2">
        <w:rPr>
          <w:sz w:val="27"/>
          <w:szCs w:val="27"/>
        </w:rPr>
        <w:t xml:space="preserve">наибольший спрос наблюдается </w:t>
      </w:r>
      <w:r w:rsidR="002848F2" w:rsidRPr="002848F2">
        <w:rPr>
          <w:sz w:val="27"/>
          <w:szCs w:val="27"/>
        </w:rPr>
        <w:t>в обра</w:t>
      </w:r>
      <w:r w:rsidR="002848F2">
        <w:rPr>
          <w:sz w:val="27"/>
          <w:szCs w:val="27"/>
        </w:rPr>
        <w:t>батывающих производствах, сельском хозяйстве, образовании</w:t>
      </w:r>
      <w:r w:rsidR="002848F2" w:rsidRPr="002848F2">
        <w:rPr>
          <w:sz w:val="27"/>
          <w:szCs w:val="27"/>
        </w:rPr>
        <w:t>, в сфере здравоохранения и социального обслуживания</w:t>
      </w:r>
      <w:r w:rsidR="002848F2">
        <w:rPr>
          <w:sz w:val="27"/>
          <w:szCs w:val="27"/>
        </w:rPr>
        <w:t>.</w:t>
      </w:r>
    </w:p>
    <w:p w:rsidR="00562E0E" w:rsidRDefault="002848F2" w:rsidP="00562E0E">
      <w:pPr>
        <w:ind w:firstLine="709"/>
        <w:contextualSpacing/>
        <w:jc w:val="both"/>
        <w:rPr>
          <w:sz w:val="27"/>
          <w:szCs w:val="27"/>
        </w:rPr>
      </w:pPr>
      <w:r>
        <w:rPr>
          <w:sz w:val="27"/>
          <w:szCs w:val="27"/>
        </w:rPr>
        <w:t xml:space="preserve">В регионе </w:t>
      </w:r>
      <w:r w:rsidRPr="00204999">
        <w:rPr>
          <w:sz w:val="27"/>
          <w:szCs w:val="27"/>
        </w:rPr>
        <w:t>пользуются</w:t>
      </w:r>
      <w:r>
        <w:rPr>
          <w:sz w:val="27"/>
          <w:szCs w:val="27"/>
        </w:rPr>
        <w:t xml:space="preserve"> спросом</w:t>
      </w:r>
      <w:r w:rsidR="00562E0E" w:rsidRPr="00204999">
        <w:rPr>
          <w:sz w:val="27"/>
          <w:szCs w:val="27"/>
        </w:rPr>
        <w:t>: специал</w:t>
      </w:r>
      <w:r w:rsidR="00562E0E">
        <w:rPr>
          <w:sz w:val="27"/>
          <w:szCs w:val="27"/>
        </w:rPr>
        <w:t>исты высшего уровня квалификации</w:t>
      </w:r>
      <w:r w:rsidR="00562E0E" w:rsidRPr="00204999">
        <w:rPr>
          <w:sz w:val="27"/>
          <w:szCs w:val="27"/>
        </w:rPr>
        <w:t>,</w:t>
      </w:r>
      <w:r w:rsidR="00562E0E">
        <w:rPr>
          <w:sz w:val="27"/>
          <w:szCs w:val="27"/>
        </w:rPr>
        <w:t xml:space="preserve"> </w:t>
      </w:r>
      <w:r w:rsidR="00562E0E" w:rsidRPr="00204999">
        <w:rPr>
          <w:sz w:val="27"/>
          <w:szCs w:val="27"/>
        </w:rPr>
        <w:t>квалифицированные рабочие</w:t>
      </w:r>
      <w:r w:rsidR="00562E0E">
        <w:rPr>
          <w:sz w:val="27"/>
          <w:szCs w:val="27"/>
        </w:rPr>
        <w:t>.</w:t>
      </w:r>
    </w:p>
    <w:p w:rsidR="00FD4ABB" w:rsidRDefault="00FD4ABB" w:rsidP="00562E0E">
      <w:pPr>
        <w:ind w:firstLine="709"/>
        <w:contextualSpacing/>
        <w:jc w:val="both"/>
        <w:rPr>
          <w:sz w:val="27"/>
          <w:szCs w:val="27"/>
        </w:rPr>
      </w:pPr>
      <w:r w:rsidRPr="00FD4ABB">
        <w:rPr>
          <w:sz w:val="27"/>
          <w:szCs w:val="27"/>
        </w:rPr>
        <w:t>В агропромышленном комплексе Липецкой области наиболее востребованны овощевод, тракторист-машинист сельскохозяйственного производства, водитель грузового автомобиля, подсобный рабочий, инженер-механик, инженер-энергети</w:t>
      </w:r>
      <w:r>
        <w:rPr>
          <w:sz w:val="27"/>
          <w:szCs w:val="27"/>
        </w:rPr>
        <w:t>к.</w:t>
      </w:r>
    </w:p>
    <w:p w:rsidR="00562E0E" w:rsidRPr="00503694" w:rsidRDefault="00562E0E" w:rsidP="00562E0E">
      <w:pPr>
        <w:ind w:firstLine="709"/>
        <w:jc w:val="both"/>
        <w:rPr>
          <w:sz w:val="27"/>
          <w:szCs w:val="27"/>
        </w:rPr>
      </w:pPr>
      <w:r w:rsidRPr="00503694">
        <w:rPr>
          <w:sz w:val="27"/>
          <w:szCs w:val="27"/>
        </w:rPr>
        <w:t xml:space="preserve">Соотечественникам в период </w:t>
      </w:r>
      <w:r w:rsidR="008816B5">
        <w:rPr>
          <w:sz w:val="27"/>
          <w:szCs w:val="27"/>
        </w:rPr>
        <w:t xml:space="preserve">адаптации </w:t>
      </w:r>
      <w:r w:rsidRPr="00503694">
        <w:rPr>
          <w:sz w:val="27"/>
          <w:szCs w:val="27"/>
        </w:rPr>
        <w:t>оказывается содействие в вопросах первичного обустройства, предоставления услуг здравоохранения, социальной поддержки, службы занятости, образования.</w:t>
      </w:r>
    </w:p>
    <w:p w:rsidR="00562E0E" w:rsidRPr="00503694" w:rsidRDefault="00562E0E" w:rsidP="00562E0E">
      <w:pPr>
        <w:ind w:firstLine="709"/>
        <w:jc w:val="both"/>
        <w:rPr>
          <w:sz w:val="27"/>
          <w:szCs w:val="27"/>
        </w:rPr>
      </w:pPr>
      <w:r w:rsidRPr="00503694">
        <w:rPr>
          <w:sz w:val="27"/>
          <w:szCs w:val="27"/>
        </w:rPr>
        <w:t xml:space="preserve">Органами службы занятости населения области оказываются услуги содействия в занятости, в том числе, по информированию граждан о положении </w:t>
      </w:r>
      <w:r w:rsidRPr="00503694">
        <w:rPr>
          <w:sz w:val="27"/>
          <w:szCs w:val="27"/>
        </w:rPr>
        <w:br/>
        <w:t>на рынке труда, возможностях трудоустройства и профессиональной подготовки; оказывается содействие в поиске подходящей работы, включая профессиональную ориентацию в целях выбора профессии; содействие в участии в общественных работах, ярмарках вакансий и учебных рабочих мест.</w:t>
      </w:r>
    </w:p>
    <w:p w:rsidR="00562E0E" w:rsidRDefault="00293892" w:rsidP="00562E0E">
      <w:pPr>
        <w:ind w:firstLine="709"/>
        <w:jc w:val="both"/>
        <w:rPr>
          <w:sz w:val="27"/>
          <w:szCs w:val="27"/>
        </w:rPr>
      </w:pPr>
      <w:r>
        <w:rPr>
          <w:sz w:val="27"/>
          <w:szCs w:val="27"/>
        </w:rPr>
        <w:t>У</w:t>
      </w:r>
      <w:r w:rsidRPr="00503694">
        <w:rPr>
          <w:sz w:val="27"/>
          <w:szCs w:val="27"/>
        </w:rPr>
        <w:t>частник</w:t>
      </w:r>
      <w:r>
        <w:rPr>
          <w:sz w:val="27"/>
          <w:szCs w:val="27"/>
        </w:rPr>
        <w:t>и</w:t>
      </w:r>
      <w:r w:rsidRPr="00503694">
        <w:rPr>
          <w:sz w:val="27"/>
          <w:szCs w:val="27"/>
        </w:rPr>
        <w:t xml:space="preserve"> Государственной программы </w:t>
      </w:r>
      <w:r>
        <w:rPr>
          <w:sz w:val="27"/>
          <w:szCs w:val="27"/>
        </w:rPr>
        <w:t xml:space="preserve">и члены их семей </w:t>
      </w:r>
      <w:r w:rsidR="00562E0E" w:rsidRPr="00503694">
        <w:rPr>
          <w:sz w:val="27"/>
          <w:szCs w:val="27"/>
        </w:rPr>
        <w:t xml:space="preserve">имеют возможность получить первичную, срочную и плановую медицинскую помощь </w:t>
      </w:r>
      <w:r>
        <w:rPr>
          <w:sz w:val="27"/>
          <w:szCs w:val="27"/>
        </w:rPr>
        <w:br/>
      </w:r>
      <w:r w:rsidR="00562E0E" w:rsidRPr="00503694">
        <w:rPr>
          <w:sz w:val="27"/>
          <w:szCs w:val="27"/>
        </w:rPr>
        <w:t xml:space="preserve">в учреждениях здравоохранения. </w:t>
      </w:r>
    </w:p>
    <w:p w:rsidR="00033281" w:rsidRDefault="00033281" w:rsidP="00033281">
      <w:pPr>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562E0E" w:rsidRPr="00503694" w:rsidRDefault="00562E0E" w:rsidP="00562E0E">
      <w:pPr>
        <w:ind w:firstLine="709"/>
        <w:jc w:val="both"/>
        <w:rPr>
          <w:sz w:val="27"/>
          <w:szCs w:val="27"/>
        </w:rPr>
      </w:pPr>
      <w:r w:rsidRPr="00503694">
        <w:rPr>
          <w:sz w:val="27"/>
          <w:szCs w:val="27"/>
        </w:rPr>
        <w:t xml:space="preserve">Прохождение медицинского освидетельствования для участников Государственной программы </w:t>
      </w:r>
      <w:r w:rsidR="0067261A">
        <w:rPr>
          <w:sz w:val="27"/>
          <w:szCs w:val="27"/>
        </w:rPr>
        <w:t xml:space="preserve">и членов их семей </w:t>
      </w:r>
      <w:r w:rsidRPr="00503694">
        <w:rPr>
          <w:sz w:val="27"/>
          <w:szCs w:val="27"/>
        </w:rPr>
        <w:t>является бесплатным.</w:t>
      </w:r>
    </w:p>
    <w:p w:rsidR="00562E0E" w:rsidRPr="00503694" w:rsidRDefault="002254B8" w:rsidP="00503694">
      <w:pPr>
        <w:ind w:firstLine="709"/>
        <w:jc w:val="both"/>
        <w:rPr>
          <w:sz w:val="27"/>
          <w:szCs w:val="27"/>
        </w:rPr>
      </w:pPr>
      <w:r>
        <w:rPr>
          <w:sz w:val="27"/>
          <w:szCs w:val="27"/>
        </w:rPr>
        <w:t>Для</w:t>
      </w:r>
      <w:r w:rsidR="00562E0E" w:rsidRPr="00503694">
        <w:rPr>
          <w:sz w:val="27"/>
          <w:szCs w:val="27"/>
        </w:rPr>
        <w:t xml:space="preserve"> временного жилищного обустройства </w:t>
      </w:r>
      <w:r w:rsidR="00293892" w:rsidRPr="00503694">
        <w:rPr>
          <w:sz w:val="27"/>
          <w:szCs w:val="27"/>
        </w:rPr>
        <w:t xml:space="preserve">участников Государственной программы </w:t>
      </w:r>
      <w:r w:rsidR="00293892">
        <w:rPr>
          <w:sz w:val="27"/>
          <w:szCs w:val="27"/>
        </w:rPr>
        <w:t xml:space="preserve">и членов их семей </w:t>
      </w:r>
      <w:r w:rsidR="00562E0E" w:rsidRPr="00503694">
        <w:rPr>
          <w:sz w:val="27"/>
          <w:szCs w:val="27"/>
        </w:rPr>
        <w:t>функционирует областное каз</w:t>
      </w:r>
      <w:r w:rsidR="009D3819">
        <w:rPr>
          <w:sz w:val="27"/>
          <w:szCs w:val="27"/>
        </w:rPr>
        <w:t>ё</w:t>
      </w:r>
      <w:r w:rsidR="00562E0E" w:rsidRPr="00503694">
        <w:rPr>
          <w:sz w:val="27"/>
          <w:szCs w:val="27"/>
        </w:rPr>
        <w:t xml:space="preserve">нное учреждение «Центр временного размещения соотечественников», которое объединяет на праве оперативного управления 9 зданий гостиничного и квартирного типа в г. Липецк, </w:t>
      </w:r>
      <w:r w:rsidR="00562E0E" w:rsidRPr="00503694">
        <w:rPr>
          <w:sz w:val="27"/>
          <w:szCs w:val="27"/>
        </w:rPr>
        <w:lastRenderedPageBreak/>
        <w:t>г.</w:t>
      </w:r>
      <w:r w:rsidR="00293892">
        <w:rPr>
          <w:sz w:val="27"/>
          <w:szCs w:val="27"/>
        </w:rPr>
        <w:t> </w:t>
      </w:r>
      <w:r w:rsidR="00562E0E" w:rsidRPr="00503694">
        <w:rPr>
          <w:sz w:val="27"/>
          <w:szCs w:val="27"/>
        </w:rPr>
        <w:t>Грязи, с.</w:t>
      </w:r>
      <w:r w:rsidR="006616B0">
        <w:rPr>
          <w:sz w:val="27"/>
          <w:szCs w:val="27"/>
        </w:rPr>
        <w:t> </w:t>
      </w:r>
      <w:r w:rsidR="00562E0E" w:rsidRPr="00503694">
        <w:rPr>
          <w:sz w:val="27"/>
          <w:szCs w:val="27"/>
        </w:rPr>
        <w:t xml:space="preserve">Тербуны, </w:t>
      </w:r>
      <w:r w:rsidR="00562E0E" w:rsidRPr="005A1468">
        <w:rPr>
          <w:sz w:val="27"/>
          <w:szCs w:val="27"/>
        </w:rPr>
        <w:t>с предоставлением возможности регистрации</w:t>
      </w:r>
      <w:r w:rsidR="00562E0E" w:rsidRPr="00503694">
        <w:rPr>
          <w:sz w:val="27"/>
          <w:szCs w:val="27"/>
        </w:rPr>
        <w:t xml:space="preserve"> по месту пребывания</w:t>
      </w:r>
      <w:r w:rsidR="00562E0E" w:rsidRPr="005A1468">
        <w:rPr>
          <w:sz w:val="27"/>
          <w:szCs w:val="27"/>
        </w:rPr>
        <w:t>, где участники Гос</w:t>
      </w:r>
      <w:r w:rsidR="00562E0E">
        <w:rPr>
          <w:sz w:val="27"/>
          <w:szCs w:val="27"/>
        </w:rPr>
        <w:t xml:space="preserve">ударственной </w:t>
      </w:r>
      <w:r w:rsidR="00562E0E" w:rsidRPr="005A1468">
        <w:rPr>
          <w:sz w:val="27"/>
          <w:szCs w:val="27"/>
        </w:rPr>
        <w:t>программы и члены их семей могут проживать на</w:t>
      </w:r>
      <w:r w:rsidR="00562E0E">
        <w:rPr>
          <w:sz w:val="27"/>
          <w:szCs w:val="27"/>
        </w:rPr>
        <w:t xml:space="preserve"> </w:t>
      </w:r>
      <w:r w:rsidR="00562E0E" w:rsidRPr="005A1468">
        <w:rPr>
          <w:sz w:val="27"/>
          <w:szCs w:val="27"/>
        </w:rPr>
        <w:t>льготных условиях до получения ими гражданства Российской Федерации</w:t>
      </w:r>
      <w:r w:rsidR="00562E0E">
        <w:rPr>
          <w:sz w:val="27"/>
          <w:szCs w:val="27"/>
        </w:rPr>
        <w:t>.</w:t>
      </w:r>
      <w:r w:rsidR="00562E0E" w:rsidRPr="00503694">
        <w:rPr>
          <w:sz w:val="27"/>
          <w:szCs w:val="27"/>
        </w:rPr>
        <w:t xml:space="preserve"> </w:t>
      </w:r>
    </w:p>
    <w:p w:rsidR="00653618" w:rsidRDefault="00653618" w:rsidP="00503694">
      <w:pPr>
        <w:ind w:firstLine="709"/>
        <w:jc w:val="both"/>
        <w:rPr>
          <w:sz w:val="27"/>
          <w:szCs w:val="27"/>
        </w:rPr>
      </w:pPr>
      <w:r>
        <w:rPr>
          <w:sz w:val="27"/>
          <w:szCs w:val="27"/>
        </w:rPr>
        <w:t>Вопрос постоянного жилищного обустройства соотечественики решают самостоятельно за свой счёт.</w:t>
      </w:r>
    </w:p>
    <w:p w:rsidR="00653618" w:rsidRDefault="00653618" w:rsidP="00503694">
      <w:pPr>
        <w:ind w:firstLine="709"/>
        <w:jc w:val="both"/>
        <w:rPr>
          <w:sz w:val="27"/>
          <w:szCs w:val="27"/>
        </w:rPr>
      </w:pPr>
      <w:r>
        <w:rPr>
          <w:sz w:val="27"/>
          <w:szCs w:val="27"/>
        </w:rPr>
        <w:t xml:space="preserve">В </w:t>
      </w:r>
      <w:r w:rsidRPr="00653618">
        <w:rPr>
          <w:sz w:val="27"/>
          <w:szCs w:val="27"/>
        </w:rPr>
        <w:t>202</w:t>
      </w:r>
      <w:r w:rsidR="006616B0">
        <w:rPr>
          <w:sz w:val="27"/>
          <w:szCs w:val="27"/>
        </w:rPr>
        <w:t>3</w:t>
      </w:r>
      <w:r w:rsidRPr="00653618">
        <w:rPr>
          <w:sz w:val="27"/>
          <w:szCs w:val="27"/>
        </w:rPr>
        <w:t xml:space="preserve"> год</w:t>
      </w:r>
      <w:r>
        <w:rPr>
          <w:sz w:val="27"/>
          <w:szCs w:val="27"/>
        </w:rPr>
        <w:t>у</w:t>
      </w:r>
      <w:r w:rsidRPr="00653618">
        <w:rPr>
          <w:sz w:val="27"/>
          <w:szCs w:val="27"/>
        </w:rPr>
        <w:t xml:space="preserve"> </w:t>
      </w:r>
      <w:r>
        <w:rPr>
          <w:sz w:val="27"/>
          <w:szCs w:val="27"/>
        </w:rPr>
        <w:t>с</w:t>
      </w:r>
      <w:r w:rsidRPr="00653618">
        <w:rPr>
          <w:sz w:val="27"/>
          <w:szCs w:val="27"/>
        </w:rPr>
        <w:t>редняя цена 1</w:t>
      </w:r>
      <w:r>
        <w:rPr>
          <w:sz w:val="27"/>
          <w:szCs w:val="27"/>
        </w:rPr>
        <w:t xml:space="preserve"> </w:t>
      </w:r>
      <w:r w:rsidRPr="00653618">
        <w:rPr>
          <w:sz w:val="27"/>
          <w:szCs w:val="27"/>
        </w:rPr>
        <w:t>м</w:t>
      </w:r>
      <w:r>
        <w:rPr>
          <w:sz w:val="27"/>
          <w:szCs w:val="27"/>
          <w:vertAlign w:val="superscript"/>
        </w:rPr>
        <w:t>2</w:t>
      </w:r>
      <w:r w:rsidRPr="00653618">
        <w:rPr>
          <w:sz w:val="27"/>
          <w:szCs w:val="27"/>
        </w:rPr>
        <w:t xml:space="preserve"> общей площади квартир на рынке жилья составля</w:t>
      </w:r>
      <w:r>
        <w:rPr>
          <w:sz w:val="27"/>
          <w:szCs w:val="27"/>
        </w:rPr>
        <w:t>ла на</w:t>
      </w:r>
      <w:r w:rsidRPr="00653618">
        <w:rPr>
          <w:sz w:val="27"/>
          <w:szCs w:val="27"/>
        </w:rPr>
        <w:t xml:space="preserve"> </w:t>
      </w:r>
      <w:r>
        <w:rPr>
          <w:sz w:val="27"/>
          <w:szCs w:val="27"/>
        </w:rPr>
        <w:t xml:space="preserve">первичном рынке </w:t>
      </w:r>
      <w:r w:rsidR="00491CB4">
        <w:rPr>
          <w:sz w:val="27"/>
          <w:szCs w:val="27"/>
        </w:rPr>
        <w:t>90</w:t>
      </w:r>
      <w:r w:rsidRPr="00653618">
        <w:rPr>
          <w:sz w:val="27"/>
          <w:szCs w:val="27"/>
        </w:rPr>
        <w:t>,</w:t>
      </w:r>
      <w:r w:rsidR="00491CB4">
        <w:rPr>
          <w:sz w:val="27"/>
          <w:szCs w:val="27"/>
        </w:rPr>
        <w:t>9</w:t>
      </w:r>
      <w:r w:rsidRPr="00653618">
        <w:rPr>
          <w:sz w:val="27"/>
          <w:szCs w:val="27"/>
        </w:rPr>
        <w:t xml:space="preserve"> тыс. рублей</w:t>
      </w:r>
      <w:r>
        <w:rPr>
          <w:sz w:val="27"/>
          <w:szCs w:val="27"/>
        </w:rPr>
        <w:t>, на</w:t>
      </w:r>
      <w:r w:rsidRPr="00653618">
        <w:rPr>
          <w:sz w:val="27"/>
          <w:szCs w:val="27"/>
        </w:rPr>
        <w:t xml:space="preserve"> вторичн</w:t>
      </w:r>
      <w:r>
        <w:rPr>
          <w:sz w:val="27"/>
          <w:szCs w:val="27"/>
        </w:rPr>
        <w:t xml:space="preserve">ом рынке – </w:t>
      </w:r>
      <w:r>
        <w:rPr>
          <w:sz w:val="27"/>
          <w:szCs w:val="27"/>
        </w:rPr>
        <w:br/>
      </w:r>
      <w:r w:rsidR="00FD4ABB">
        <w:rPr>
          <w:sz w:val="27"/>
          <w:szCs w:val="27"/>
        </w:rPr>
        <w:t>7</w:t>
      </w:r>
      <w:r w:rsidR="00491CB4">
        <w:rPr>
          <w:sz w:val="27"/>
          <w:szCs w:val="27"/>
        </w:rPr>
        <w:t>9</w:t>
      </w:r>
      <w:r w:rsidRPr="00653618">
        <w:rPr>
          <w:sz w:val="27"/>
          <w:szCs w:val="27"/>
        </w:rPr>
        <w:t>,</w:t>
      </w:r>
      <w:r w:rsidR="00491CB4">
        <w:rPr>
          <w:sz w:val="27"/>
          <w:szCs w:val="27"/>
        </w:rPr>
        <w:t>9</w:t>
      </w:r>
      <w:r w:rsidRPr="00653618">
        <w:rPr>
          <w:sz w:val="27"/>
          <w:szCs w:val="27"/>
        </w:rPr>
        <w:t xml:space="preserve"> тыс. рублей</w:t>
      </w:r>
      <w:r>
        <w:rPr>
          <w:sz w:val="27"/>
          <w:szCs w:val="27"/>
        </w:rPr>
        <w:t>.</w:t>
      </w:r>
    </w:p>
    <w:p w:rsidR="00562E0E" w:rsidRPr="00503694" w:rsidRDefault="00562E0E" w:rsidP="00503694">
      <w:pPr>
        <w:ind w:firstLine="709"/>
        <w:jc w:val="both"/>
        <w:rPr>
          <w:sz w:val="27"/>
          <w:szCs w:val="27"/>
        </w:rPr>
      </w:pPr>
      <w:r w:rsidRPr="00503694">
        <w:rPr>
          <w:sz w:val="27"/>
          <w:szCs w:val="27"/>
        </w:rPr>
        <w:t>После получения российского гражданства и регистрации по месту жительства на территории Липецкой области соотечественники имеют право принять участие в областных жилищных программах.</w:t>
      </w:r>
    </w:p>
    <w:p w:rsidR="00562E0E" w:rsidRPr="00503694" w:rsidRDefault="00562E0E" w:rsidP="00503694">
      <w:pPr>
        <w:ind w:firstLine="709"/>
        <w:jc w:val="both"/>
        <w:rPr>
          <w:sz w:val="27"/>
          <w:szCs w:val="27"/>
        </w:rPr>
      </w:pPr>
      <w:r w:rsidRPr="00503694">
        <w:rPr>
          <w:sz w:val="27"/>
          <w:szCs w:val="27"/>
        </w:rPr>
        <w:t>Государственная поддержка постоянно проживающих на территории Липецкой области граждан Российской Федерации в приобретении и строительстве жилья оказывается в рамках подпрограмм «Ипотечное жилищное кредитование», «Свой Дом», «О государственной поддержке в обеспечении жильем молодых семей» государственной программы Липецкой области «Обеспечение населения Липецкой области качественным жиль</w:t>
      </w:r>
      <w:r w:rsidR="00503694">
        <w:rPr>
          <w:sz w:val="27"/>
          <w:szCs w:val="27"/>
        </w:rPr>
        <w:t>ё</w:t>
      </w:r>
      <w:r w:rsidRPr="00503694">
        <w:rPr>
          <w:sz w:val="27"/>
          <w:szCs w:val="27"/>
        </w:rPr>
        <w:t>м, социальной инфраструктурой и услугами ЖКХ», утвержд</w:t>
      </w:r>
      <w:r w:rsidR="00503694">
        <w:rPr>
          <w:sz w:val="27"/>
          <w:szCs w:val="27"/>
        </w:rPr>
        <w:t>ё</w:t>
      </w:r>
      <w:r w:rsidRPr="00503694">
        <w:rPr>
          <w:sz w:val="27"/>
          <w:szCs w:val="27"/>
        </w:rPr>
        <w:t xml:space="preserve">нной постановлением администрации области от </w:t>
      </w:r>
      <w:r w:rsidR="00B7632B" w:rsidRPr="00B7632B">
        <w:rPr>
          <w:sz w:val="27"/>
          <w:szCs w:val="27"/>
        </w:rPr>
        <w:t>8 декабря 2023 г. № 702</w:t>
      </w:r>
      <w:r w:rsidRPr="00503694">
        <w:rPr>
          <w:sz w:val="27"/>
          <w:szCs w:val="27"/>
        </w:rPr>
        <w:t xml:space="preserve">. Участниками </w:t>
      </w:r>
      <w:r w:rsidR="00503694">
        <w:rPr>
          <w:sz w:val="27"/>
          <w:szCs w:val="27"/>
        </w:rPr>
        <w:t>дан</w:t>
      </w:r>
      <w:r w:rsidR="007B2754">
        <w:rPr>
          <w:sz w:val="27"/>
          <w:szCs w:val="27"/>
        </w:rPr>
        <w:t>н</w:t>
      </w:r>
      <w:r w:rsidR="00503694">
        <w:rPr>
          <w:sz w:val="27"/>
          <w:szCs w:val="27"/>
        </w:rPr>
        <w:t xml:space="preserve">ых </w:t>
      </w:r>
      <w:r w:rsidRPr="00503694">
        <w:rPr>
          <w:sz w:val="27"/>
          <w:szCs w:val="27"/>
        </w:rPr>
        <w:t xml:space="preserve">подпрограмм могут стать молодые семьи, молодые специалисты, работники учреждений бюджетной сферы, граждане, проживающие </w:t>
      </w:r>
      <w:r w:rsidR="004658D4">
        <w:rPr>
          <w:sz w:val="27"/>
          <w:szCs w:val="27"/>
        </w:rPr>
        <w:br/>
      </w:r>
      <w:r w:rsidRPr="00503694">
        <w:rPr>
          <w:sz w:val="27"/>
          <w:szCs w:val="27"/>
        </w:rPr>
        <w:t xml:space="preserve">в сельской местности, нуждающиеся в улучшении жилищных условий. Участники подпрограмм имеют право на получение социальных выплат </w:t>
      </w:r>
      <w:r w:rsidR="00DA14D4" w:rsidRPr="00503694">
        <w:rPr>
          <w:sz w:val="27"/>
          <w:szCs w:val="27"/>
        </w:rPr>
        <w:br/>
      </w:r>
      <w:r w:rsidRPr="00503694">
        <w:rPr>
          <w:sz w:val="27"/>
          <w:szCs w:val="27"/>
        </w:rPr>
        <w:t xml:space="preserve">на приобретение или строительство жилья из федерального и областного бюджетов. </w:t>
      </w:r>
    </w:p>
    <w:p w:rsidR="00562E0E" w:rsidRPr="00503694" w:rsidRDefault="00B7632B" w:rsidP="00503694">
      <w:pPr>
        <w:ind w:firstLine="709"/>
        <w:jc w:val="both"/>
        <w:rPr>
          <w:sz w:val="27"/>
          <w:szCs w:val="27"/>
        </w:rPr>
      </w:pPr>
      <w:r>
        <w:rPr>
          <w:sz w:val="27"/>
          <w:szCs w:val="27"/>
        </w:rPr>
        <w:t>В регионе действует подпрограмма</w:t>
      </w:r>
      <w:r w:rsidRPr="00B7632B">
        <w:rPr>
          <w:sz w:val="27"/>
          <w:szCs w:val="27"/>
        </w:rPr>
        <w:t xml:space="preserve"> «Свой Дом»</w:t>
      </w:r>
      <w:r>
        <w:rPr>
          <w:sz w:val="27"/>
          <w:szCs w:val="27"/>
        </w:rPr>
        <w:t>, в которой</w:t>
      </w:r>
      <w:r w:rsidRPr="00B7632B">
        <w:rPr>
          <w:sz w:val="27"/>
          <w:szCs w:val="27"/>
        </w:rPr>
        <w:t xml:space="preserve"> </w:t>
      </w:r>
      <w:r>
        <w:rPr>
          <w:sz w:val="27"/>
          <w:szCs w:val="27"/>
        </w:rPr>
        <w:t xml:space="preserve">вправе принять участие </w:t>
      </w:r>
      <w:r w:rsidRPr="00B7632B">
        <w:rPr>
          <w:sz w:val="27"/>
          <w:szCs w:val="27"/>
        </w:rPr>
        <w:t>гражданин Российской Федерации, постоянно проживающий на территории области, нуждающийся в улучшении жилищных условий, основным местом работы которого является работа в бюджетной сфере (областной или муниципальной) на территории области, изъявивший желание приобрести (построить) жилье в рамках подпрограммы «Свой Дом». Социальные выплаты предоставляются на строительство жилья, включая долевое участие, либо на приобретение жилья у застройщиков</w:t>
      </w:r>
      <w:r w:rsidR="00562E0E" w:rsidRPr="00503694">
        <w:rPr>
          <w:sz w:val="27"/>
          <w:szCs w:val="27"/>
        </w:rPr>
        <w:t xml:space="preserve">. </w:t>
      </w:r>
    </w:p>
    <w:p w:rsidR="00562E0E" w:rsidRPr="00503694" w:rsidRDefault="00562E0E" w:rsidP="00503694">
      <w:pPr>
        <w:ind w:firstLine="709"/>
        <w:jc w:val="both"/>
        <w:rPr>
          <w:sz w:val="27"/>
          <w:szCs w:val="27"/>
        </w:rPr>
      </w:pPr>
      <w:r w:rsidRPr="00503694">
        <w:rPr>
          <w:sz w:val="27"/>
          <w:szCs w:val="27"/>
        </w:rPr>
        <w:t>Действенной мерой, направленной на привлечение и закрепление молодых врачей, является реализуемая в области программа «Земский доктор</w:t>
      </w:r>
      <w:r w:rsidR="002B24AF">
        <w:rPr>
          <w:sz w:val="27"/>
          <w:szCs w:val="27"/>
        </w:rPr>
        <w:t>/Земский фельдшер» в рамках</w:t>
      </w:r>
      <w:r w:rsidR="002B24AF" w:rsidRPr="002B24AF">
        <w:rPr>
          <w:sz w:val="27"/>
          <w:szCs w:val="27"/>
        </w:rPr>
        <w:t xml:space="preserve"> государственн</w:t>
      </w:r>
      <w:r w:rsidR="002B24AF">
        <w:rPr>
          <w:sz w:val="27"/>
          <w:szCs w:val="27"/>
        </w:rPr>
        <w:t>ой</w:t>
      </w:r>
      <w:r w:rsidR="002B24AF" w:rsidRPr="002B24AF">
        <w:rPr>
          <w:sz w:val="27"/>
          <w:szCs w:val="27"/>
        </w:rPr>
        <w:t xml:space="preserve"> программ</w:t>
      </w:r>
      <w:r w:rsidR="002B24AF">
        <w:rPr>
          <w:sz w:val="27"/>
          <w:szCs w:val="27"/>
        </w:rPr>
        <w:t>ы</w:t>
      </w:r>
      <w:r w:rsidR="002B24AF" w:rsidRPr="002B24AF">
        <w:rPr>
          <w:sz w:val="27"/>
          <w:szCs w:val="27"/>
        </w:rPr>
        <w:t xml:space="preserve"> Российской Федерации «Развитие здравоохранения»</w:t>
      </w:r>
      <w:r w:rsidR="002B24AF">
        <w:rPr>
          <w:sz w:val="27"/>
          <w:szCs w:val="27"/>
        </w:rPr>
        <w:t xml:space="preserve">, утверждённой </w:t>
      </w:r>
      <w:r w:rsidR="002B24AF" w:rsidRPr="002B24AF">
        <w:rPr>
          <w:sz w:val="27"/>
          <w:szCs w:val="27"/>
        </w:rPr>
        <w:t>постановлением Правительства Российской Федерации от 26 декабря 2017 г</w:t>
      </w:r>
      <w:r w:rsidR="002B24AF">
        <w:rPr>
          <w:sz w:val="27"/>
          <w:szCs w:val="27"/>
        </w:rPr>
        <w:t>.</w:t>
      </w:r>
      <w:r w:rsidR="002B24AF" w:rsidRPr="002B24AF">
        <w:rPr>
          <w:sz w:val="27"/>
          <w:szCs w:val="27"/>
        </w:rPr>
        <w:t xml:space="preserve"> № 1640</w:t>
      </w:r>
      <w:r w:rsidR="002B24AF">
        <w:rPr>
          <w:sz w:val="27"/>
          <w:szCs w:val="27"/>
        </w:rPr>
        <w:t>,</w:t>
      </w:r>
      <w:r w:rsidR="002B24AF" w:rsidRPr="002B24AF">
        <w:rPr>
          <w:sz w:val="27"/>
          <w:szCs w:val="27"/>
        </w:rPr>
        <w:t xml:space="preserve"> которой предусмотрено обеспечение </w:t>
      </w:r>
      <w:r w:rsidR="002B24AF">
        <w:rPr>
          <w:sz w:val="27"/>
          <w:szCs w:val="27"/>
        </w:rPr>
        <w:br/>
      </w:r>
      <w:r w:rsidR="002B24AF" w:rsidRPr="002B24AF">
        <w:rPr>
          <w:sz w:val="27"/>
          <w:szCs w:val="27"/>
        </w:rPr>
        <w:t xml:space="preserve">на условиях софинансирования единовременных компенсационных выплат медицинским работникам в возрасте до 50 лет, прибывшим (переехавшим) </w:t>
      </w:r>
      <w:r w:rsidR="002B24AF">
        <w:rPr>
          <w:sz w:val="27"/>
          <w:szCs w:val="27"/>
        </w:rPr>
        <w:br/>
      </w:r>
      <w:r w:rsidR="002B24AF" w:rsidRPr="002B24AF">
        <w:rPr>
          <w:sz w:val="27"/>
          <w:szCs w:val="27"/>
        </w:rPr>
        <w:t>на работу в сельские населенные пункты, либо рабочие поселки городского типа, либо города с населением до 50 тыс. чел</w:t>
      </w:r>
      <w:r w:rsidR="002B24AF">
        <w:rPr>
          <w:sz w:val="27"/>
          <w:szCs w:val="27"/>
        </w:rPr>
        <w:t>овек</w:t>
      </w:r>
      <w:r w:rsidR="002B24AF" w:rsidRPr="002B24AF">
        <w:rPr>
          <w:sz w:val="27"/>
          <w:szCs w:val="27"/>
        </w:rPr>
        <w:t xml:space="preserve"> в размере 1 млн. руб</w:t>
      </w:r>
      <w:r w:rsidR="002B24AF">
        <w:rPr>
          <w:sz w:val="27"/>
          <w:szCs w:val="27"/>
        </w:rPr>
        <w:t>лей</w:t>
      </w:r>
      <w:r w:rsidR="002B24AF" w:rsidRPr="002B24AF">
        <w:rPr>
          <w:sz w:val="27"/>
          <w:szCs w:val="27"/>
        </w:rPr>
        <w:t xml:space="preserve">  </w:t>
      </w:r>
      <w:r w:rsidR="002B24AF">
        <w:rPr>
          <w:sz w:val="27"/>
          <w:szCs w:val="27"/>
        </w:rPr>
        <w:t>или 1,5 млн. рублей</w:t>
      </w:r>
      <w:r w:rsidR="002B24AF" w:rsidRPr="002B24AF">
        <w:rPr>
          <w:sz w:val="27"/>
          <w:szCs w:val="27"/>
        </w:rPr>
        <w:t xml:space="preserve"> </w:t>
      </w:r>
      <w:r w:rsidR="002B24AF">
        <w:rPr>
          <w:sz w:val="27"/>
          <w:szCs w:val="27"/>
        </w:rPr>
        <w:t>–</w:t>
      </w:r>
      <w:r w:rsidR="002B24AF" w:rsidRPr="002B24AF">
        <w:rPr>
          <w:sz w:val="27"/>
          <w:szCs w:val="27"/>
        </w:rPr>
        <w:t xml:space="preserve"> врачам, в размере 500 тыс. руб</w:t>
      </w:r>
      <w:r w:rsidR="002B24AF">
        <w:rPr>
          <w:sz w:val="27"/>
          <w:szCs w:val="27"/>
        </w:rPr>
        <w:t>лей</w:t>
      </w:r>
      <w:r w:rsidR="002B24AF" w:rsidRPr="002B24AF">
        <w:rPr>
          <w:sz w:val="27"/>
          <w:szCs w:val="27"/>
        </w:rPr>
        <w:t xml:space="preserve"> или 750 тыс. руб</w:t>
      </w:r>
      <w:r w:rsidR="002B24AF">
        <w:rPr>
          <w:sz w:val="27"/>
          <w:szCs w:val="27"/>
        </w:rPr>
        <w:t>лей</w:t>
      </w:r>
      <w:r w:rsidR="002B24AF" w:rsidRPr="002B24AF">
        <w:rPr>
          <w:sz w:val="27"/>
          <w:szCs w:val="27"/>
        </w:rPr>
        <w:t xml:space="preserve"> – среднему медперсоналу, в зависимости от места трудоустройства</w:t>
      </w:r>
      <w:r w:rsidR="00667764">
        <w:rPr>
          <w:sz w:val="27"/>
          <w:szCs w:val="27"/>
        </w:rPr>
        <w:t xml:space="preserve"> (</w:t>
      </w:r>
      <w:r w:rsidR="00667764" w:rsidRPr="00667764">
        <w:rPr>
          <w:sz w:val="27"/>
          <w:szCs w:val="27"/>
        </w:rPr>
        <w:t xml:space="preserve">«Земский доктор», </w:t>
      </w:r>
      <w:r w:rsidR="00667764" w:rsidRPr="00667764">
        <w:rPr>
          <w:sz w:val="27"/>
          <w:szCs w:val="27"/>
        </w:rPr>
        <w:lastRenderedPageBreak/>
        <w:t>«Земский фельдшер»</w:t>
      </w:r>
      <w:r w:rsidR="00667764">
        <w:rPr>
          <w:sz w:val="27"/>
          <w:szCs w:val="27"/>
        </w:rPr>
        <w:t>)</w:t>
      </w:r>
      <w:r w:rsidRPr="00503694">
        <w:rPr>
          <w:sz w:val="27"/>
          <w:szCs w:val="27"/>
        </w:rPr>
        <w:t xml:space="preserve">. </w:t>
      </w:r>
    </w:p>
    <w:p w:rsidR="000B2C74" w:rsidRDefault="00D823FD" w:rsidP="00D823FD">
      <w:pPr>
        <w:ind w:firstLine="624"/>
        <w:contextualSpacing/>
        <w:jc w:val="both"/>
        <w:rPr>
          <w:sz w:val="27"/>
          <w:szCs w:val="27"/>
        </w:rPr>
      </w:pPr>
      <w:r w:rsidRPr="00D823FD">
        <w:rPr>
          <w:sz w:val="27"/>
          <w:szCs w:val="27"/>
        </w:rPr>
        <w:t>С целью привлечения и закрепления медицинских работников на территории региона реализуется широкий спектр мер социальной поддержки</w:t>
      </w:r>
      <w:r w:rsidR="000B2C74">
        <w:rPr>
          <w:sz w:val="27"/>
          <w:szCs w:val="27"/>
        </w:rPr>
        <w:t>, в числе которых</w:t>
      </w:r>
      <w:r w:rsidRPr="00D823FD">
        <w:rPr>
          <w:sz w:val="27"/>
          <w:szCs w:val="27"/>
        </w:rPr>
        <w:t xml:space="preserve">: </w:t>
      </w:r>
    </w:p>
    <w:p w:rsidR="000B2C74" w:rsidRDefault="000B2C74" w:rsidP="00D823FD">
      <w:pPr>
        <w:ind w:firstLine="624"/>
        <w:contextualSpacing/>
        <w:jc w:val="both"/>
        <w:rPr>
          <w:sz w:val="27"/>
          <w:szCs w:val="27"/>
        </w:rPr>
      </w:pPr>
      <w:r w:rsidRPr="000B2C74">
        <w:rPr>
          <w:sz w:val="27"/>
          <w:szCs w:val="27"/>
        </w:rPr>
        <w:t>единовременная социальная выплата в размере 1,5 млн. руб</w:t>
      </w:r>
      <w:r>
        <w:rPr>
          <w:sz w:val="27"/>
          <w:szCs w:val="27"/>
        </w:rPr>
        <w:t>лей</w:t>
      </w:r>
      <w:r w:rsidRPr="000B2C74">
        <w:rPr>
          <w:sz w:val="27"/>
          <w:szCs w:val="27"/>
        </w:rPr>
        <w:t xml:space="preserve"> («Губернаторски</w:t>
      </w:r>
      <w:r>
        <w:rPr>
          <w:sz w:val="27"/>
          <w:szCs w:val="27"/>
        </w:rPr>
        <w:t>е</w:t>
      </w:r>
      <w:r w:rsidRPr="000B2C74">
        <w:rPr>
          <w:sz w:val="27"/>
          <w:szCs w:val="27"/>
        </w:rPr>
        <w:t xml:space="preserve"> полтора миллиона») для врачей, впервые трудоустраивающихся в медицинские организации региона по дефицитным специальностям, </w:t>
      </w:r>
      <w:r>
        <w:rPr>
          <w:sz w:val="27"/>
          <w:szCs w:val="27"/>
        </w:rPr>
        <w:br/>
      </w:r>
      <w:r w:rsidRPr="000B2C74">
        <w:rPr>
          <w:sz w:val="27"/>
          <w:szCs w:val="27"/>
        </w:rPr>
        <w:t>не обучавшимся ранее по договорам о целевом обучении и взявшим обязательство отработать</w:t>
      </w:r>
      <w:r>
        <w:rPr>
          <w:sz w:val="27"/>
          <w:szCs w:val="27"/>
        </w:rPr>
        <w:t xml:space="preserve"> </w:t>
      </w:r>
      <w:r w:rsidRPr="000B2C74">
        <w:rPr>
          <w:sz w:val="27"/>
          <w:szCs w:val="27"/>
        </w:rPr>
        <w:t>не менее 5 лет</w:t>
      </w:r>
      <w:r>
        <w:rPr>
          <w:sz w:val="27"/>
          <w:szCs w:val="27"/>
        </w:rPr>
        <w:t xml:space="preserve">; </w:t>
      </w:r>
    </w:p>
    <w:p w:rsidR="00667764" w:rsidRDefault="00D823FD" w:rsidP="00D823FD">
      <w:pPr>
        <w:ind w:firstLine="624"/>
        <w:contextualSpacing/>
        <w:jc w:val="both"/>
        <w:rPr>
          <w:sz w:val="27"/>
          <w:szCs w:val="27"/>
        </w:rPr>
      </w:pPr>
      <w:r w:rsidRPr="00D823FD">
        <w:rPr>
          <w:sz w:val="27"/>
          <w:szCs w:val="27"/>
        </w:rPr>
        <w:t xml:space="preserve">предоставление социальной выплаты на приобретение или строительство жилья врачам государственных медицинских организаций области, работающим </w:t>
      </w:r>
      <w:r w:rsidR="00667764">
        <w:rPr>
          <w:sz w:val="27"/>
          <w:szCs w:val="27"/>
        </w:rPr>
        <w:br/>
      </w:r>
      <w:r w:rsidRPr="00D823FD">
        <w:rPr>
          <w:sz w:val="27"/>
          <w:szCs w:val="27"/>
        </w:rPr>
        <w:t>по наиболее дефицитным специальностям</w:t>
      </w:r>
      <w:r w:rsidR="00667764" w:rsidRPr="00667764">
        <w:rPr>
          <w:sz w:val="27"/>
          <w:szCs w:val="27"/>
        </w:rPr>
        <w:t xml:space="preserve"> </w:t>
      </w:r>
      <w:r w:rsidR="00667764" w:rsidRPr="000B2C74">
        <w:rPr>
          <w:sz w:val="27"/>
          <w:szCs w:val="27"/>
        </w:rPr>
        <w:t>и взявшим обязательство отработать</w:t>
      </w:r>
      <w:r w:rsidR="00667764">
        <w:rPr>
          <w:sz w:val="27"/>
          <w:szCs w:val="27"/>
        </w:rPr>
        <w:t xml:space="preserve"> </w:t>
      </w:r>
      <w:r w:rsidR="00667764">
        <w:rPr>
          <w:sz w:val="27"/>
          <w:szCs w:val="27"/>
        </w:rPr>
        <w:br/>
      </w:r>
      <w:r w:rsidR="00667764" w:rsidRPr="000B2C74">
        <w:rPr>
          <w:sz w:val="27"/>
          <w:szCs w:val="27"/>
        </w:rPr>
        <w:t>не менее 5 лет</w:t>
      </w:r>
      <w:r w:rsidR="00667764">
        <w:rPr>
          <w:sz w:val="27"/>
          <w:szCs w:val="27"/>
        </w:rPr>
        <w:t xml:space="preserve">, </w:t>
      </w:r>
      <w:r w:rsidR="00667764" w:rsidRPr="00667764">
        <w:rPr>
          <w:sz w:val="27"/>
          <w:szCs w:val="27"/>
        </w:rPr>
        <w:t>нуждающимся в улучшении жилищных условий</w:t>
      </w:r>
      <w:r w:rsidRPr="00D823FD">
        <w:rPr>
          <w:sz w:val="27"/>
          <w:szCs w:val="27"/>
        </w:rPr>
        <w:t xml:space="preserve">; </w:t>
      </w:r>
    </w:p>
    <w:p w:rsidR="00D823FD" w:rsidRPr="00D823FD" w:rsidRDefault="000E6982" w:rsidP="00D823FD">
      <w:pPr>
        <w:ind w:firstLine="624"/>
        <w:contextualSpacing/>
        <w:jc w:val="both"/>
        <w:rPr>
          <w:sz w:val="27"/>
          <w:szCs w:val="27"/>
        </w:rPr>
      </w:pPr>
      <w:r w:rsidRPr="000E6982">
        <w:rPr>
          <w:sz w:val="27"/>
          <w:szCs w:val="27"/>
        </w:rPr>
        <w:t xml:space="preserve">ежемесячная денежная компенсация </w:t>
      </w:r>
      <w:r w:rsidR="00B7632B" w:rsidRPr="00B7632B">
        <w:rPr>
          <w:sz w:val="27"/>
          <w:szCs w:val="27"/>
        </w:rPr>
        <w:t>на оплату коммунальных услуг медицинским работникам, работающим на территории муниципальных районов</w:t>
      </w:r>
      <w:r w:rsidR="00B7632B">
        <w:rPr>
          <w:sz w:val="27"/>
          <w:szCs w:val="27"/>
        </w:rPr>
        <w:t>.</w:t>
      </w:r>
    </w:p>
    <w:p w:rsidR="00562E0E" w:rsidRPr="00503694" w:rsidRDefault="00562E0E" w:rsidP="00503694">
      <w:pPr>
        <w:ind w:firstLine="709"/>
        <w:jc w:val="both"/>
        <w:rPr>
          <w:sz w:val="27"/>
          <w:szCs w:val="27"/>
        </w:rPr>
      </w:pPr>
      <w:r w:rsidRPr="00503694">
        <w:rPr>
          <w:sz w:val="27"/>
          <w:szCs w:val="27"/>
        </w:rPr>
        <w:t>Кроме этого</w:t>
      </w:r>
      <w:r w:rsidR="00E93C79">
        <w:rPr>
          <w:sz w:val="27"/>
          <w:szCs w:val="27"/>
        </w:rPr>
        <w:t>,</w:t>
      </w:r>
      <w:r w:rsidRPr="00503694">
        <w:rPr>
          <w:sz w:val="27"/>
          <w:szCs w:val="27"/>
        </w:rPr>
        <w:t xml:space="preserve"> меры социальной поддержки </w:t>
      </w:r>
      <w:r w:rsidR="000E6982">
        <w:rPr>
          <w:sz w:val="27"/>
          <w:szCs w:val="27"/>
        </w:rPr>
        <w:t xml:space="preserve">в области </w:t>
      </w:r>
      <w:r w:rsidRPr="00503694">
        <w:rPr>
          <w:sz w:val="27"/>
          <w:szCs w:val="27"/>
        </w:rPr>
        <w:t>медицинским работникам предусмотрены Законом Липецкой области от 30 декабря 2004 г.</w:t>
      </w:r>
      <w:r w:rsidR="00503694">
        <w:rPr>
          <w:sz w:val="27"/>
          <w:szCs w:val="27"/>
        </w:rPr>
        <w:br/>
      </w:r>
      <w:r w:rsidRPr="00503694">
        <w:rPr>
          <w:sz w:val="27"/>
          <w:szCs w:val="27"/>
        </w:rPr>
        <w:t>№ 165-ОЗ «О мерах социальной поддержки педагогических, медицинских, фармацевтических, социальных работников, работников культуры и искусства, специалистов ветеринарных служб».</w:t>
      </w:r>
    </w:p>
    <w:p w:rsidR="00D823FD" w:rsidRDefault="00D823FD" w:rsidP="00D823FD">
      <w:pPr>
        <w:ind w:firstLine="709"/>
        <w:jc w:val="both"/>
        <w:rPr>
          <w:sz w:val="27"/>
          <w:szCs w:val="27"/>
        </w:rPr>
      </w:pPr>
      <w:r w:rsidRPr="00503694">
        <w:rPr>
          <w:sz w:val="27"/>
          <w:szCs w:val="27"/>
        </w:rPr>
        <w:t xml:space="preserve">Соотечественникам обеспечен доступ к услугам дошкольного, общего </w:t>
      </w:r>
      <w:r>
        <w:rPr>
          <w:sz w:val="27"/>
          <w:szCs w:val="27"/>
        </w:rPr>
        <w:br/>
      </w:r>
      <w:r w:rsidRPr="00503694">
        <w:rPr>
          <w:sz w:val="27"/>
          <w:szCs w:val="27"/>
        </w:rPr>
        <w:t xml:space="preserve">и профессионального обучения. </w:t>
      </w:r>
    </w:p>
    <w:p w:rsidR="003827FC" w:rsidRPr="003827FC" w:rsidRDefault="00316183" w:rsidP="003827FC">
      <w:pPr>
        <w:ind w:firstLine="709"/>
        <w:jc w:val="both"/>
        <w:rPr>
          <w:sz w:val="27"/>
          <w:szCs w:val="27"/>
        </w:rPr>
      </w:pPr>
      <w:r>
        <w:rPr>
          <w:sz w:val="27"/>
          <w:szCs w:val="27"/>
        </w:rPr>
        <w:t>С</w:t>
      </w:r>
      <w:r w:rsidR="00D823FD" w:rsidRPr="00503694">
        <w:rPr>
          <w:sz w:val="27"/>
          <w:szCs w:val="27"/>
        </w:rPr>
        <w:t xml:space="preserve">истема </w:t>
      </w:r>
      <w:r>
        <w:rPr>
          <w:sz w:val="27"/>
          <w:szCs w:val="27"/>
        </w:rPr>
        <w:t xml:space="preserve">общего </w:t>
      </w:r>
      <w:r w:rsidR="00D823FD" w:rsidRPr="00503694">
        <w:rPr>
          <w:sz w:val="27"/>
          <w:szCs w:val="27"/>
        </w:rPr>
        <w:t xml:space="preserve">образования </w:t>
      </w:r>
      <w:r>
        <w:rPr>
          <w:sz w:val="27"/>
          <w:szCs w:val="27"/>
        </w:rPr>
        <w:t xml:space="preserve">региона </w:t>
      </w:r>
      <w:r w:rsidR="00D823FD" w:rsidRPr="00503694">
        <w:rPr>
          <w:sz w:val="27"/>
          <w:szCs w:val="27"/>
        </w:rPr>
        <w:t xml:space="preserve">представлена </w:t>
      </w:r>
      <w:r w:rsidR="003827FC">
        <w:rPr>
          <w:sz w:val="27"/>
          <w:szCs w:val="27"/>
        </w:rPr>
        <w:t>407</w:t>
      </w:r>
      <w:r w:rsidR="00D823FD" w:rsidRPr="00503694">
        <w:rPr>
          <w:sz w:val="27"/>
          <w:szCs w:val="27"/>
        </w:rPr>
        <w:t xml:space="preserve"> образовательными организациями</w:t>
      </w:r>
      <w:r w:rsidR="003827FC">
        <w:rPr>
          <w:sz w:val="27"/>
          <w:szCs w:val="27"/>
        </w:rPr>
        <w:t xml:space="preserve"> дошкольного образования, </w:t>
      </w:r>
      <w:r w:rsidR="003827FC" w:rsidRPr="003827FC">
        <w:rPr>
          <w:sz w:val="27"/>
          <w:szCs w:val="27"/>
        </w:rPr>
        <w:t xml:space="preserve">263 общеобразовательными организациями, 22 профессиональными образовательными организациями </w:t>
      </w:r>
      <w:r w:rsidR="003827FC">
        <w:rPr>
          <w:sz w:val="27"/>
          <w:szCs w:val="27"/>
        </w:rPr>
        <w:br/>
      </w:r>
      <w:r w:rsidR="003827FC" w:rsidRPr="003827FC">
        <w:rPr>
          <w:sz w:val="27"/>
          <w:szCs w:val="27"/>
        </w:rPr>
        <w:t>и 10 образовательными организациями высшего образования</w:t>
      </w:r>
      <w:r w:rsidR="003827FC">
        <w:rPr>
          <w:sz w:val="27"/>
          <w:szCs w:val="27"/>
        </w:rPr>
        <w:t>.</w:t>
      </w:r>
    </w:p>
    <w:p w:rsidR="00293892" w:rsidRPr="003827FC" w:rsidRDefault="003827FC" w:rsidP="00562E0E">
      <w:pPr>
        <w:ind w:firstLine="709"/>
        <w:jc w:val="both"/>
        <w:rPr>
          <w:sz w:val="27"/>
          <w:szCs w:val="27"/>
        </w:rPr>
      </w:pPr>
      <w:r w:rsidRPr="003827FC">
        <w:rPr>
          <w:sz w:val="27"/>
          <w:szCs w:val="27"/>
        </w:rPr>
        <w:t>Сеть учреждений дополнительного образования детей Липецкой области представлена 54 организациями (51 муниципальная и 3 областных)</w:t>
      </w:r>
      <w:r>
        <w:rPr>
          <w:sz w:val="27"/>
          <w:szCs w:val="27"/>
        </w:rPr>
        <w:t>.</w:t>
      </w:r>
    </w:p>
    <w:p w:rsidR="000417C9" w:rsidRPr="004F44A1" w:rsidRDefault="000417C9" w:rsidP="000417C9">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Липецкой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Соотечественику необходимо соответсвтовать одному из данных требований:</w:t>
      </w:r>
    </w:p>
    <w:p w:rsidR="007E431D" w:rsidRPr="007E431D" w:rsidRDefault="008E335D" w:rsidP="007E431D">
      <w:pPr>
        <w:ind w:firstLine="709"/>
        <w:jc w:val="both"/>
        <w:rPr>
          <w:sz w:val="27"/>
          <w:szCs w:val="27"/>
        </w:rPr>
      </w:pPr>
      <w:r>
        <w:rPr>
          <w:sz w:val="27"/>
          <w:szCs w:val="27"/>
        </w:rPr>
        <w:t>наличие</w:t>
      </w:r>
      <w:r w:rsidR="007E431D" w:rsidRPr="007E431D">
        <w:rPr>
          <w:sz w:val="27"/>
          <w:szCs w:val="27"/>
        </w:rPr>
        <w:t xml:space="preserve"> образовани</w:t>
      </w:r>
      <w:r>
        <w:rPr>
          <w:sz w:val="27"/>
          <w:szCs w:val="27"/>
        </w:rPr>
        <w:t>я и (или) квалификации</w:t>
      </w:r>
      <w:r w:rsidR="007E431D" w:rsidRPr="007E431D">
        <w:rPr>
          <w:sz w:val="27"/>
          <w:szCs w:val="27"/>
        </w:rPr>
        <w:t>, подтвержденные соответствующими документами об образовании и (или) о квалификации, по профессиям, специальностям или направлениям подготовки, наиболее востребованным на рынке труда Липецкой области, и документально подтвержденный опыт работы не менее шести месяцев, достаточный для осуществления трудовой деятельности по указанным профессиям, специальностям или направлениям подготовки;</w:t>
      </w:r>
    </w:p>
    <w:p w:rsidR="007E431D" w:rsidRPr="007E431D" w:rsidRDefault="007E431D" w:rsidP="007E431D">
      <w:pPr>
        <w:ind w:firstLine="709"/>
        <w:jc w:val="both"/>
        <w:rPr>
          <w:sz w:val="27"/>
          <w:szCs w:val="27"/>
        </w:rPr>
      </w:pPr>
      <w:r w:rsidRPr="007E431D">
        <w:rPr>
          <w:sz w:val="27"/>
          <w:szCs w:val="27"/>
        </w:rPr>
        <w:t>явля</w:t>
      </w:r>
      <w:r w:rsidR="008E335D">
        <w:rPr>
          <w:sz w:val="27"/>
          <w:szCs w:val="27"/>
        </w:rPr>
        <w:t>ющиеся</w:t>
      </w:r>
      <w:r w:rsidRPr="007E431D">
        <w:rPr>
          <w:sz w:val="27"/>
          <w:szCs w:val="27"/>
        </w:rPr>
        <w:t xml:space="preserve"> молодыми специалистами, находящимися в возрасте до 35 лет, имеющими полученное по очной форме обучения высшее образование или среднее профессиональное образование, что подтверждено соответствующими документами об образовании и о квалификации, по наиболее востребованным </w:t>
      </w:r>
      <w:r w:rsidR="008E335D">
        <w:rPr>
          <w:sz w:val="27"/>
          <w:szCs w:val="27"/>
        </w:rPr>
        <w:br/>
      </w:r>
      <w:r w:rsidRPr="007E431D">
        <w:rPr>
          <w:sz w:val="27"/>
          <w:szCs w:val="27"/>
        </w:rPr>
        <w:t>на рынке труда Липецкой области профессиям и специальностям;</w:t>
      </w:r>
    </w:p>
    <w:p w:rsidR="007E431D" w:rsidRPr="007E431D" w:rsidRDefault="007E431D" w:rsidP="007E431D">
      <w:pPr>
        <w:ind w:firstLine="709"/>
        <w:jc w:val="both"/>
        <w:rPr>
          <w:sz w:val="27"/>
          <w:szCs w:val="27"/>
        </w:rPr>
      </w:pPr>
      <w:r w:rsidRPr="007E431D">
        <w:rPr>
          <w:sz w:val="27"/>
          <w:szCs w:val="27"/>
        </w:rPr>
        <w:t>обуча</w:t>
      </w:r>
      <w:r w:rsidR="008E335D">
        <w:rPr>
          <w:sz w:val="27"/>
          <w:szCs w:val="27"/>
        </w:rPr>
        <w:t>ющиеся</w:t>
      </w:r>
      <w:r w:rsidRPr="007E431D">
        <w:rPr>
          <w:sz w:val="27"/>
          <w:szCs w:val="27"/>
        </w:rPr>
        <w:t xml:space="preserve"> по очной форме обучения в образовательных организациях, осуществляющих на основании лицензии образовательную деятельность </w:t>
      </w:r>
      <w:r w:rsidR="008E335D">
        <w:rPr>
          <w:sz w:val="27"/>
          <w:szCs w:val="27"/>
        </w:rPr>
        <w:br/>
      </w:r>
      <w:r w:rsidRPr="007E431D">
        <w:rPr>
          <w:sz w:val="27"/>
          <w:szCs w:val="27"/>
        </w:rPr>
        <w:lastRenderedPageBreak/>
        <w:t>на территории Липецкой области, по образовательным программам среднего профессионального образования или высшего образования.</w:t>
      </w:r>
    </w:p>
    <w:p w:rsidR="007E431D" w:rsidRPr="007E431D" w:rsidRDefault="007E431D" w:rsidP="007E431D">
      <w:pPr>
        <w:ind w:firstLine="709"/>
        <w:jc w:val="both"/>
        <w:rPr>
          <w:sz w:val="27"/>
          <w:szCs w:val="27"/>
        </w:rPr>
      </w:pPr>
      <w:r w:rsidRPr="007E431D">
        <w:rPr>
          <w:sz w:val="27"/>
          <w:szCs w:val="27"/>
        </w:rPr>
        <w:t xml:space="preserve">При рассмотрении заявлений об участии в Государственной программе преимущественное право имеют соотечественники при наличии у них близких родственников (супруг, родители, дети), имеющих гражданство Российской Федерации и проживающих на территории Липецкой области, и (или) согласия супруга (супруги) на совместное участие в </w:t>
      </w:r>
      <w:r w:rsidR="008E335D">
        <w:rPr>
          <w:sz w:val="27"/>
          <w:szCs w:val="27"/>
        </w:rPr>
        <w:t xml:space="preserve">Государственной </w:t>
      </w:r>
      <w:r w:rsidRPr="007E431D">
        <w:rPr>
          <w:sz w:val="27"/>
          <w:szCs w:val="27"/>
        </w:rPr>
        <w:t xml:space="preserve">программе </w:t>
      </w:r>
      <w:r w:rsidR="008E335D">
        <w:rPr>
          <w:sz w:val="27"/>
          <w:szCs w:val="27"/>
        </w:rPr>
        <w:br/>
      </w:r>
      <w:r w:rsidRPr="007E431D">
        <w:rPr>
          <w:sz w:val="27"/>
          <w:szCs w:val="27"/>
        </w:rPr>
        <w:t xml:space="preserve">с несовершеннолетними детьми (при их наличии), а также при наличии </w:t>
      </w:r>
      <w:r w:rsidR="008E335D">
        <w:rPr>
          <w:sz w:val="27"/>
          <w:szCs w:val="27"/>
        </w:rPr>
        <w:br/>
      </w:r>
      <w:r w:rsidRPr="007E431D">
        <w:rPr>
          <w:sz w:val="27"/>
          <w:szCs w:val="27"/>
        </w:rPr>
        <w:t>в собственности жилого помещения, соответствующего социальным нормам площади жилья, установленного в Липецкой области, либо земельного участка, предоставленного для индивидуального жилищного строительства на территории Липецкой области.</w:t>
      </w:r>
    </w:p>
    <w:p w:rsidR="000417C9" w:rsidRPr="004F44A1" w:rsidRDefault="007E431D" w:rsidP="000417C9">
      <w:pPr>
        <w:ind w:firstLine="709"/>
        <w:jc w:val="both"/>
        <w:rPr>
          <w:sz w:val="27"/>
          <w:szCs w:val="27"/>
        </w:rPr>
      </w:pPr>
      <w:r>
        <w:rPr>
          <w:sz w:val="27"/>
          <w:szCs w:val="27"/>
        </w:rPr>
        <w:t>Указанные т</w:t>
      </w:r>
      <w:r w:rsidR="000417C9" w:rsidRPr="004F44A1">
        <w:rPr>
          <w:sz w:val="27"/>
          <w:szCs w:val="27"/>
        </w:rPr>
        <w:t>ребования не применяются к соотечественникам:</w:t>
      </w:r>
    </w:p>
    <w:p w:rsidR="000417C9" w:rsidRPr="009C1175" w:rsidRDefault="000417C9" w:rsidP="000417C9">
      <w:pPr>
        <w:ind w:firstLine="709"/>
        <w:jc w:val="both"/>
        <w:rPr>
          <w:rFonts w:eastAsia="ArialMT"/>
          <w:sz w:val="27"/>
          <w:szCs w:val="27"/>
        </w:rPr>
      </w:pPr>
      <w:r w:rsidRPr="004F44A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w:t>
      </w:r>
      <w:r w:rsidRPr="002F0FEF">
        <w:rPr>
          <w:sz w:val="27"/>
          <w:szCs w:val="27"/>
        </w:rPr>
        <w:t xml:space="preserve"> убежище на территории</w:t>
      </w:r>
      <w:r w:rsidRPr="009C1175">
        <w:rPr>
          <w:rFonts w:eastAsia="ArialMT"/>
          <w:sz w:val="27"/>
          <w:szCs w:val="27"/>
        </w:rPr>
        <w:t xml:space="preserve"> Российской Федерации;</w:t>
      </w:r>
    </w:p>
    <w:p w:rsidR="000417C9" w:rsidRPr="00911BD1" w:rsidRDefault="000417C9" w:rsidP="000417C9">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0417C9" w:rsidRPr="00911BD1" w:rsidRDefault="000417C9" w:rsidP="000417C9">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0417C9" w:rsidRPr="00E74E36" w:rsidRDefault="000417C9" w:rsidP="000417C9">
      <w:pPr>
        <w:ind w:firstLine="709"/>
        <w:jc w:val="both"/>
        <w:rPr>
          <w:sz w:val="27"/>
          <w:szCs w:val="27"/>
        </w:rPr>
      </w:pPr>
    </w:p>
    <w:p w:rsidR="000417C9" w:rsidRPr="005E2172" w:rsidRDefault="000417C9" w:rsidP="000417C9">
      <w:pPr>
        <w:rPr>
          <w:sz w:val="27"/>
          <w:szCs w:val="27"/>
        </w:rPr>
      </w:pPr>
      <w:r w:rsidRPr="005E2172">
        <w:rPr>
          <w:sz w:val="27"/>
          <w:szCs w:val="27"/>
        </w:rPr>
        <w:t>Алгоритм действий соотечественника</w:t>
      </w:r>
    </w:p>
    <w:p w:rsidR="000417C9" w:rsidRPr="005E2172" w:rsidRDefault="000417C9" w:rsidP="000417C9">
      <w:pPr>
        <w:contextualSpacing/>
        <w:rPr>
          <w:sz w:val="27"/>
          <w:szCs w:val="27"/>
        </w:rPr>
      </w:pPr>
      <w:r>
        <w:rPr>
          <w:sz w:val="27"/>
          <w:szCs w:val="27"/>
        </w:rPr>
        <w:t xml:space="preserve">по прибытии на территорию </w:t>
      </w:r>
      <w:r w:rsidRPr="00503694">
        <w:rPr>
          <w:sz w:val="27"/>
          <w:szCs w:val="27"/>
        </w:rPr>
        <w:t xml:space="preserve">Липецкой </w:t>
      </w:r>
      <w:r w:rsidRPr="00A367B9">
        <w:rPr>
          <w:sz w:val="27"/>
          <w:szCs w:val="27"/>
        </w:rPr>
        <w:t>области</w:t>
      </w:r>
    </w:p>
    <w:p w:rsidR="000417C9" w:rsidRPr="0034286E" w:rsidRDefault="000417C9" w:rsidP="000417C9">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0417C9" w:rsidRPr="0034286E" w:rsidTr="00BE4A47">
        <w:trPr>
          <w:trHeight w:val="1583"/>
        </w:trPr>
        <w:tc>
          <w:tcPr>
            <w:tcW w:w="9634" w:type="dxa"/>
            <w:gridSpan w:val="5"/>
            <w:tcBorders>
              <w:top w:val="single" w:sz="4" w:space="0" w:color="auto"/>
              <w:left w:val="single" w:sz="4" w:space="0" w:color="auto"/>
              <w:bottom w:val="single" w:sz="4" w:space="0" w:color="auto"/>
              <w:right w:val="single" w:sz="4" w:space="0" w:color="auto"/>
            </w:tcBorders>
            <w:vAlign w:val="center"/>
          </w:tcPr>
          <w:p w:rsidR="000417C9" w:rsidRPr="0034286E" w:rsidRDefault="000417C9" w:rsidP="00C70397">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503694">
              <w:rPr>
                <w:sz w:val="27"/>
                <w:szCs w:val="27"/>
              </w:rPr>
              <w:t xml:space="preserve">Липецкой </w:t>
            </w:r>
            <w:r w:rsidRPr="00A367B9">
              <w:rPr>
                <w:sz w:val="27"/>
                <w:szCs w:val="27"/>
              </w:rPr>
              <w:t>области</w:t>
            </w:r>
          </w:p>
          <w:p w:rsidR="000417C9" w:rsidRPr="002D44BB" w:rsidRDefault="000417C9" w:rsidP="00C70397">
            <w:pPr>
              <w:ind w:firstLine="709"/>
              <w:contextualSpacing/>
              <w:jc w:val="both"/>
              <w:rPr>
                <w:sz w:val="20"/>
                <w:szCs w:val="20"/>
              </w:rPr>
            </w:pPr>
          </w:p>
          <w:p w:rsidR="000417C9" w:rsidRDefault="000417C9" w:rsidP="00C70397">
            <w:pPr>
              <w:ind w:firstLine="709"/>
              <w:contextualSpacing/>
              <w:rPr>
                <w:sz w:val="24"/>
                <w:szCs w:val="24"/>
              </w:rPr>
            </w:pPr>
            <w:r w:rsidRPr="0034286E">
              <w:rPr>
                <w:sz w:val="24"/>
                <w:szCs w:val="24"/>
              </w:rPr>
              <w:t>Прибытие на территорию переселения муниципального образования</w:t>
            </w:r>
          </w:p>
          <w:p w:rsidR="00862712" w:rsidRDefault="00862712" w:rsidP="00C70397">
            <w:pPr>
              <w:ind w:firstLine="709"/>
              <w:contextualSpacing/>
              <w:rPr>
                <w:sz w:val="24"/>
                <w:szCs w:val="24"/>
              </w:rPr>
            </w:pPr>
          </w:p>
          <w:p w:rsidR="004658D4" w:rsidRDefault="00862712" w:rsidP="0098565B">
            <w:pPr>
              <w:ind w:firstLine="34"/>
              <w:contextualSpacing/>
              <w:rPr>
                <w:sz w:val="24"/>
                <w:szCs w:val="24"/>
              </w:rPr>
            </w:pPr>
            <w:r>
              <w:rPr>
                <w:sz w:val="24"/>
                <w:szCs w:val="24"/>
              </w:rPr>
              <w:t>(п</w:t>
            </w:r>
            <w:r w:rsidRPr="00862712">
              <w:rPr>
                <w:sz w:val="24"/>
                <w:szCs w:val="24"/>
              </w:rPr>
              <w:t xml:space="preserve">ервичное жилищное обустройство и регистрация по месту прибыания возможны </w:t>
            </w:r>
            <w:r w:rsidR="0098565B">
              <w:rPr>
                <w:sz w:val="24"/>
                <w:szCs w:val="24"/>
              </w:rPr>
              <w:br/>
            </w:r>
            <w:r w:rsidRPr="00862712">
              <w:rPr>
                <w:sz w:val="24"/>
                <w:szCs w:val="24"/>
              </w:rPr>
              <w:t>в</w:t>
            </w:r>
            <w:r w:rsidR="0098565B">
              <w:rPr>
                <w:sz w:val="24"/>
                <w:szCs w:val="24"/>
              </w:rPr>
              <w:t xml:space="preserve"> </w:t>
            </w:r>
            <w:r w:rsidR="004658D4" w:rsidRPr="004658D4">
              <w:rPr>
                <w:sz w:val="24"/>
                <w:szCs w:val="24"/>
              </w:rPr>
              <w:t>областно</w:t>
            </w:r>
            <w:r w:rsidR="004658D4">
              <w:rPr>
                <w:sz w:val="24"/>
                <w:szCs w:val="24"/>
              </w:rPr>
              <w:t>м</w:t>
            </w:r>
            <w:r w:rsidR="004658D4" w:rsidRPr="004658D4">
              <w:rPr>
                <w:sz w:val="24"/>
                <w:szCs w:val="24"/>
              </w:rPr>
              <w:t xml:space="preserve"> казённо</w:t>
            </w:r>
            <w:r w:rsidR="004658D4">
              <w:rPr>
                <w:sz w:val="24"/>
                <w:szCs w:val="24"/>
              </w:rPr>
              <w:t>м</w:t>
            </w:r>
            <w:r w:rsidR="004658D4" w:rsidRPr="004658D4">
              <w:rPr>
                <w:sz w:val="24"/>
                <w:szCs w:val="24"/>
              </w:rPr>
              <w:t xml:space="preserve"> учреждени</w:t>
            </w:r>
            <w:r w:rsidR="004658D4">
              <w:rPr>
                <w:sz w:val="24"/>
                <w:szCs w:val="24"/>
              </w:rPr>
              <w:t>и</w:t>
            </w:r>
            <w:r w:rsidR="004658D4" w:rsidRPr="004658D4">
              <w:rPr>
                <w:sz w:val="24"/>
                <w:szCs w:val="24"/>
              </w:rPr>
              <w:t xml:space="preserve"> «Центр временного разм</w:t>
            </w:r>
            <w:r w:rsidR="004658D4">
              <w:rPr>
                <w:sz w:val="24"/>
                <w:szCs w:val="24"/>
              </w:rPr>
              <w:t>ещения соотечественников»</w:t>
            </w:r>
          </w:p>
          <w:p w:rsidR="004658D4" w:rsidRDefault="004658D4" w:rsidP="004658D4">
            <w:pPr>
              <w:ind w:firstLine="709"/>
              <w:contextualSpacing/>
              <w:rPr>
                <w:sz w:val="24"/>
                <w:szCs w:val="24"/>
              </w:rPr>
            </w:pPr>
            <w:r>
              <w:rPr>
                <w:sz w:val="24"/>
                <w:szCs w:val="24"/>
              </w:rPr>
              <w:t>по адресам:</w:t>
            </w:r>
            <w:r w:rsidRPr="004658D4">
              <w:rPr>
                <w:sz w:val="24"/>
                <w:szCs w:val="24"/>
              </w:rPr>
              <w:t xml:space="preserve"> г. Липецк, </w:t>
            </w:r>
            <w:r>
              <w:rPr>
                <w:sz w:val="24"/>
                <w:szCs w:val="24"/>
              </w:rPr>
              <w:t>ул. Суворова, д. 24, тел. 8 (4742) 28 72 53</w:t>
            </w:r>
            <w:r w:rsidR="00E631F4">
              <w:rPr>
                <w:sz w:val="24"/>
                <w:szCs w:val="24"/>
              </w:rPr>
              <w:t xml:space="preserve"> </w:t>
            </w:r>
          </w:p>
          <w:p w:rsidR="004658D4" w:rsidRDefault="004658D4" w:rsidP="004658D4">
            <w:pPr>
              <w:ind w:firstLine="709"/>
              <w:contextualSpacing/>
              <w:rPr>
                <w:sz w:val="24"/>
                <w:szCs w:val="24"/>
              </w:rPr>
            </w:pPr>
            <w:r w:rsidRPr="004658D4">
              <w:rPr>
                <w:sz w:val="24"/>
                <w:szCs w:val="24"/>
              </w:rPr>
              <w:t>г. Грязи,</w:t>
            </w:r>
            <w:r>
              <w:rPr>
                <w:sz w:val="24"/>
                <w:szCs w:val="24"/>
              </w:rPr>
              <w:t xml:space="preserve"> ул. Дубовая Роща, д. 12а, тел. 8 (47461) 3 50 28</w:t>
            </w:r>
            <w:r w:rsidR="00E631F4">
              <w:rPr>
                <w:sz w:val="24"/>
                <w:szCs w:val="24"/>
              </w:rPr>
              <w:t xml:space="preserve"> </w:t>
            </w:r>
          </w:p>
          <w:p w:rsidR="00862712" w:rsidRPr="0034286E" w:rsidRDefault="004658D4" w:rsidP="00E631F4">
            <w:pPr>
              <w:ind w:firstLine="709"/>
              <w:contextualSpacing/>
              <w:rPr>
                <w:sz w:val="27"/>
                <w:szCs w:val="27"/>
              </w:rPr>
            </w:pPr>
            <w:r w:rsidRPr="004658D4">
              <w:rPr>
                <w:sz w:val="24"/>
                <w:szCs w:val="24"/>
              </w:rPr>
              <w:t>с. Тербуны</w:t>
            </w:r>
            <w:r w:rsidR="00862712" w:rsidRPr="00862712">
              <w:rPr>
                <w:sz w:val="24"/>
                <w:szCs w:val="24"/>
              </w:rPr>
              <w:t xml:space="preserve"> </w:t>
            </w:r>
            <w:r w:rsidR="00E631F4">
              <w:rPr>
                <w:sz w:val="24"/>
                <w:szCs w:val="24"/>
              </w:rPr>
              <w:t>ул. Мира, д. 17а, тел. 8 (47474) 2 30 37</w:t>
            </w:r>
          </w:p>
        </w:tc>
      </w:tr>
      <w:tr w:rsidR="000417C9" w:rsidTr="00C70397">
        <w:trPr>
          <w:trHeight w:val="274"/>
        </w:trPr>
        <w:tc>
          <w:tcPr>
            <w:tcW w:w="9634" w:type="dxa"/>
            <w:gridSpan w:val="5"/>
            <w:tcBorders>
              <w:top w:val="single" w:sz="4" w:space="0" w:color="auto"/>
              <w:left w:val="nil"/>
              <w:bottom w:val="single" w:sz="4" w:space="0" w:color="auto"/>
              <w:right w:val="nil"/>
            </w:tcBorders>
          </w:tcPr>
          <w:p w:rsidR="000417C9" w:rsidRPr="002D44BB" w:rsidRDefault="000417C9" w:rsidP="00C70397">
            <w:pPr>
              <w:rPr>
                <w:sz w:val="40"/>
                <w:szCs w:val="40"/>
              </w:rPr>
            </w:pPr>
            <w:r w:rsidRPr="002D44BB">
              <w:rPr>
                <w:sz w:val="40"/>
                <w:szCs w:val="40"/>
              </w:rPr>
              <w:sym w:font="Symbol" w:char="F0AF"/>
            </w:r>
          </w:p>
        </w:tc>
      </w:tr>
      <w:tr w:rsidR="000417C9" w:rsidTr="005E4791">
        <w:trPr>
          <w:trHeight w:val="837"/>
        </w:trPr>
        <w:tc>
          <w:tcPr>
            <w:tcW w:w="9634" w:type="dxa"/>
            <w:gridSpan w:val="5"/>
            <w:tcBorders>
              <w:top w:val="single" w:sz="4" w:space="0" w:color="auto"/>
              <w:left w:val="single" w:sz="4" w:space="0" w:color="auto"/>
              <w:bottom w:val="single" w:sz="4" w:space="0" w:color="auto"/>
              <w:right w:val="single" w:sz="4" w:space="0" w:color="auto"/>
            </w:tcBorders>
            <w:vAlign w:val="center"/>
          </w:tcPr>
          <w:p w:rsidR="000417C9" w:rsidRPr="0050773E" w:rsidRDefault="000417C9" w:rsidP="00C70397">
            <w:pPr>
              <w:rPr>
                <w:sz w:val="27"/>
                <w:szCs w:val="27"/>
              </w:rPr>
            </w:pPr>
            <w:r w:rsidRPr="0050773E">
              <w:rPr>
                <w:sz w:val="27"/>
                <w:szCs w:val="27"/>
              </w:rPr>
              <w:t>Постановка на миграционный учет участника</w:t>
            </w:r>
          </w:p>
          <w:p w:rsidR="000417C9" w:rsidRPr="0050773E" w:rsidRDefault="000417C9" w:rsidP="00C70397">
            <w:pPr>
              <w:rPr>
                <w:sz w:val="27"/>
                <w:szCs w:val="27"/>
              </w:rPr>
            </w:pPr>
            <w:r w:rsidRPr="0050773E">
              <w:rPr>
                <w:sz w:val="27"/>
                <w:szCs w:val="27"/>
              </w:rPr>
              <w:t>Государственной программы и членов его семьи</w:t>
            </w:r>
          </w:p>
          <w:p w:rsidR="000417C9" w:rsidRDefault="000417C9" w:rsidP="00C70397">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0417C9" w:rsidTr="00D036BA">
        <w:trPr>
          <w:trHeight w:val="341"/>
        </w:trPr>
        <w:tc>
          <w:tcPr>
            <w:tcW w:w="2879" w:type="dxa"/>
            <w:tcBorders>
              <w:top w:val="single" w:sz="4" w:space="0" w:color="auto"/>
              <w:left w:val="nil"/>
              <w:bottom w:val="single" w:sz="4" w:space="0" w:color="auto"/>
              <w:right w:val="nil"/>
            </w:tcBorders>
            <w:vAlign w:val="center"/>
          </w:tcPr>
          <w:p w:rsidR="000417C9" w:rsidRPr="002D44BB" w:rsidRDefault="000417C9" w:rsidP="00C70397">
            <w:pPr>
              <w:rPr>
                <w:sz w:val="40"/>
                <w:szCs w:val="40"/>
              </w:rPr>
            </w:pPr>
            <w:r w:rsidRPr="002D44BB">
              <w:rPr>
                <w:sz w:val="40"/>
                <w:szCs w:val="40"/>
              </w:rPr>
              <w:lastRenderedPageBreak/>
              <w:sym w:font="Symbol" w:char="F0AF"/>
            </w:r>
          </w:p>
        </w:tc>
        <w:tc>
          <w:tcPr>
            <w:tcW w:w="411" w:type="dxa"/>
            <w:tcBorders>
              <w:top w:val="nil"/>
              <w:left w:val="nil"/>
              <w:bottom w:val="nil"/>
              <w:right w:val="nil"/>
            </w:tcBorders>
            <w:vAlign w:val="center"/>
          </w:tcPr>
          <w:p w:rsidR="000417C9" w:rsidRPr="002D44BB" w:rsidRDefault="000417C9" w:rsidP="00C70397">
            <w:pPr>
              <w:rPr>
                <w:sz w:val="40"/>
                <w:szCs w:val="40"/>
              </w:rPr>
            </w:pPr>
          </w:p>
        </w:tc>
        <w:tc>
          <w:tcPr>
            <w:tcW w:w="3817" w:type="dxa"/>
            <w:tcBorders>
              <w:top w:val="nil"/>
              <w:left w:val="nil"/>
              <w:bottom w:val="single" w:sz="4" w:space="0" w:color="auto"/>
              <w:right w:val="nil"/>
            </w:tcBorders>
            <w:vAlign w:val="center"/>
          </w:tcPr>
          <w:p w:rsidR="000417C9" w:rsidRPr="002D44BB" w:rsidRDefault="000417C9" w:rsidP="00C70397">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0417C9" w:rsidRPr="002D44BB" w:rsidRDefault="000417C9" w:rsidP="00C70397">
            <w:pPr>
              <w:rPr>
                <w:sz w:val="40"/>
                <w:szCs w:val="40"/>
              </w:rPr>
            </w:pPr>
          </w:p>
        </w:tc>
        <w:tc>
          <w:tcPr>
            <w:tcW w:w="2115" w:type="dxa"/>
            <w:tcBorders>
              <w:top w:val="nil"/>
              <w:left w:val="nil"/>
              <w:bottom w:val="single" w:sz="4" w:space="0" w:color="auto"/>
              <w:right w:val="nil"/>
            </w:tcBorders>
            <w:vAlign w:val="center"/>
          </w:tcPr>
          <w:p w:rsidR="000417C9" w:rsidRPr="002D44BB" w:rsidRDefault="000417C9" w:rsidP="00C70397">
            <w:pPr>
              <w:rPr>
                <w:sz w:val="40"/>
                <w:szCs w:val="40"/>
              </w:rPr>
            </w:pPr>
            <w:r w:rsidRPr="002D44BB">
              <w:rPr>
                <w:sz w:val="40"/>
                <w:szCs w:val="40"/>
              </w:rPr>
              <w:sym w:font="Symbol" w:char="F0AF"/>
            </w:r>
          </w:p>
        </w:tc>
      </w:tr>
      <w:tr w:rsidR="000417C9" w:rsidTr="00D036BA">
        <w:trPr>
          <w:trHeight w:val="1456"/>
        </w:trPr>
        <w:tc>
          <w:tcPr>
            <w:tcW w:w="2879" w:type="dxa"/>
            <w:tcBorders>
              <w:top w:val="single" w:sz="4" w:space="0" w:color="auto"/>
              <w:left w:val="single" w:sz="4" w:space="0" w:color="auto"/>
              <w:bottom w:val="single" w:sz="4" w:space="0" w:color="auto"/>
              <w:right w:val="single" w:sz="4" w:space="0" w:color="auto"/>
            </w:tcBorders>
            <w:vAlign w:val="center"/>
          </w:tcPr>
          <w:p w:rsidR="000417C9" w:rsidRDefault="000417C9" w:rsidP="00C70397">
            <w:pPr>
              <w:rPr>
                <w:sz w:val="27"/>
                <w:szCs w:val="27"/>
              </w:rPr>
            </w:pPr>
            <w:r w:rsidRPr="0050773E">
              <w:rPr>
                <w:sz w:val="27"/>
                <w:szCs w:val="27"/>
              </w:rPr>
              <w:t>Территориальный орган МВД России</w:t>
            </w:r>
          </w:p>
          <w:p w:rsidR="000417C9" w:rsidRPr="003A0592" w:rsidRDefault="000417C9" w:rsidP="00C70397">
            <w:pPr>
              <w:widowControl/>
              <w:rPr>
                <w:sz w:val="24"/>
                <w:szCs w:val="24"/>
              </w:rPr>
            </w:pPr>
          </w:p>
        </w:tc>
        <w:tc>
          <w:tcPr>
            <w:tcW w:w="411" w:type="dxa"/>
            <w:tcBorders>
              <w:top w:val="nil"/>
              <w:left w:val="single" w:sz="4" w:space="0" w:color="auto"/>
              <w:bottom w:val="nil"/>
              <w:right w:val="single" w:sz="4" w:space="0" w:color="auto"/>
            </w:tcBorders>
            <w:vAlign w:val="center"/>
          </w:tcPr>
          <w:p w:rsidR="000417C9" w:rsidRPr="0050773E" w:rsidRDefault="000417C9" w:rsidP="00C70397">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0417C9" w:rsidRPr="0050773E" w:rsidRDefault="000417C9" w:rsidP="00C70397">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0417C9" w:rsidRPr="0050773E" w:rsidRDefault="000417C9" w:rsidP="00C70397">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0417C9" w:rsidRPr="0050773E" w:rsidRDefault="000417C9" w:rsidP="00C70397">
            <w:pPr>
              <w:rPr>
                <w:sz w:val="27"/>
                <w:szCs w:val="27"/>
              </w:rPr>
            </w:pPr>
            <w:r w:rsidRPr="0050773E">
              <w:rPr>
                <w:sz w:val="27"/>
                <w:szCs w:val="27"/>
              </w:rPr>
              <w:t xml:space="preserve">Отделение филиала ФГУП </w:t>
            </w:r>
            <w:r w:rsidRPr="0050773E">
              <w:rPr>
                <w:sz w:val="27"/>
                <w:szCs w:val="27"/>
              </w:rPr>
              <w:br/>
              <w:t>«Почта России»</w:t>
            </w:r>
          </w:p>
        </w:tc>
      </w:tr>
      <w:tr w:rsidR="000417C9" w:rsidTr="00D036BA">
        <w:trPr>
          <w:trHeight w:val="403"/>
        </w:trPr>
        <w:tc>
          <w:tcPr>
            <w:tcW w:w="9634" w:type="dxa"/>
            <w:gridSpan w:val="5"/>
            <w:tcBorders>
              <w:top w:val="nil"/>
              <w:left w:val="nil"/>
              <w:bottom w:val="single" w:sz="4" w:space="0" w:color="auto"/>
              <w:right w:val="nil"/>
            </w:tcBorders>
            <w:vAlign w:val="center"/>
          </w:tcPr>
          <w:p w:rsidR="000417C9" w:rsidRPr="0050773E" w:rsidRDefault="000417C9" w:rsidP="00C70397">
            <w:pPr>
              <w:rPr>
                <w:sz w:val="27"/>
                <w:szCs w:val="27"/>
              </w:rPr>
            </w:pPr>
            <w:r w:rsidRPr="002D44BB">
              <w:rPr>
                <w:sz w:val="40"/>
                <w:szCs w:val="40"/>
              </w:rPr>
              <w:sym w:font="Symbol" w:char="F0AF"/>
            </w:r>
          </w:p>
        </w:tc>
      </w:tr>
      <w:tr w:rsidR="000417C9" w:rsidTr="00393204">
        <w:trPr>
          <w:trHeight w:val="10565"/>
        </w:trPr>
        <w:tc>
          <w:tcPr>
            <w:tcW w:w="9634" w:type="dxa"/>
            <w:gridSpan w:val="5"/>
            <w:tcBorders>
              <w:top w:val="single" w:sz="4" w:space="0" w:color="auto"/>
              <w:left w:val="single" w:sz="4" w:space="0" w:color="auto"/>
              <w:bottom w:val="single" w:sz="4" w:space="0" w:color="auto"/>
              <w:right w:val="single" w:sz="4" w:space="0" w:color="auto"/>
            </w:tcBorders>
            <w:vAlign w:val="center"/>
          </w:tcPr>
          <w:p w:rsidR="000417C9" w:rsidRPr="0050773E" w:rsidRDefault="000417C9" w:rsidP="00C70397">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Pr="00503694">
              <w:rPr>
                <w:sz w:val="27"/>
                <w:szCs w:val="27"/>
              </w:rPr>
              <w:t xml:space="preserve">Липецкой </w:t>
            </w:r>
            <w:r w:rsidRPr="00A367B9">
              <w:rPr>
                <w:sz w:val="27"/>
                <w:szCs w:val="27"/>
              </w:rPr>
              <w:t>области</w:t>
            </w:r>
          </w:p>
          <w:p w:rsidR="000417C9" w:rsidRPr="0069626B" w:rsidRDefault="000417C9" w:rsidP="00C70397">
            <w:pPr>
              <w:rPr>
                <w:sz w:val="10"/>
                <w:szCs w:val="10"/>
              </w:rPr>
            </w:pPr>
          </w:p>
          <w:p w:rsidR="000417C9" w:rsidRPr="00695009" w:rsidRDefault="00695009" w:rsidP="00C70397">
            <w:pPr>
              <w:ind w:firstLine="708"/>
              <w:rPr>
                <w:sz w:val="24"/>
                <w:szCs w:val="24"/>
              </w:rPr>
            </w:pPr>
            <w:r w:rsidRPr="00695009">
              <w:rPr>
                <w:sz w:val="24"/>
                <w:szCs w:val="24"/>
              </w:rPr>
              <w:t>398050, г. Липецк, ул. Плеханова, д. 33</w:t>
            </w:r>
          </w:p>
          <w:p w:rsidR="000417C9" w:rsidRPr="0050773E" w:rsidRDefault="000417C9" w:rsidP="00C70397">
            <w:pPr>
              <w:rPr>
                <w:sz w:val="27"/>
                <w:szCs w:val="27"/>
              </w:rPr>
            </w:pPr>
          </w:p>
          <w:p w:rsidR="000417C9" w:rsidRDefault="000417C9" w:rsidP="00C70397">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862712" w:rsidRDefault="00862712" w:rsidP="00C70397">
            <w:pPr>
              <w:rPr>
                <w:sz w:val="24"/>
                <w:szCs w:val="24"/>
              </w:rPr>
            </w:pPr>
            <w:r>
              <w:rPr>
                <w:sz w:val="24"/>
                <w:szCs w:val="24"/>
              </w:rPr>
              <w:t>(отдел по работе с соотечественниками, беженцами и вынужденными переселенцами</w:t>
            </w:r>
          </w:p>
          <w:p w:rsidR="000417C9" w:rsidRDefault="00862712" w:rsidP="00C70397">
            <w:pPr>
              <w:rPr>
                <w:sz w:val="27"/>
                <w:szCs w:val="27"/>
              </w:rPr>
            </w:pPr>
            <w:r w:rsidRPr="00695009">
              <w:rPr>
                <w:sz w:val="24"/>
                <w:szCs w:val="24"/>
              </w:rPr>
              <w:t xml:space="preserve">г. Липецк, ул. </w:t>
            </w:r>
            <w:r>
              <w:rPr>
                <w:sz w:val="24"/>
                <w:szCs w:val="24"/>
              </w:rPr>
              <w:t>Гришина</w:t>
            </w:r>
            <w:r w:rsidRPr="00695009">
              <w:rPr>
                <w:sz w:val="24"/>
                <w:szCs w:val="24"/>
              </w:rPr>
              <w:t xml:space="preserve">, д. </w:t>
            </w:r>
            <w:r>
              <w:rPr>
                <w:sz w:val="24"/>
                <w:szCs w:val="24"/>
              </w:rPr>
              <w:t>2</w:t>
            </w:r>
            <w:r w:rsidRPr="00695009">
              <w:rPr>
                <w:sz w:val="24"/>
                <w:szCs w:val="24"/>
              </w:rPr>
              <w:t>3</w:t>
            </w:r>
            <w:r>
              <w:rPr>
                <w:sz w:val="24"/>
                <w:szCs w:val="24"/>
              </w:rPr>
              <w:t>)</w:t>
            </w:r>
          </w:p>
          <w:p w:rsidR="00695009" w:rsidRPr="0050773E" w:rsidRDefault="00695009" w:rsidP="00C70397">
            <w:pPr>
              <w:rPr>
                <w:sz w:val="27"/>
                <w:szCs w:val="27"/>
              </w:rPr>
            </w:pPr>
          </w:p>
          <w:p w:rsidR="000417C9" w:rsidRPr="0050773E" w:rsidRDefault="000417C9" w:rsidP="00C70397">
            <w:pPr>
              <w:rPr>
                <w:sz w:val="27"/>
                <w:szCs w:val="27"/>
              </w:rPr>
            </w:pPr>
            <w:r w:rsidRPr="0050773E">
              <w:rPr>
                <w:sz w:val="27"/>
                <w:szCs w:val="27"/>
              </w:rPr>
              <w:t xml:space="preserve">консультация по вопросам определения правового статуса на территории РФ, </w:t>
            </w:r>
          </w:p>
          <w:p w:rsidR="000417C9" w:rsidRPr="0050773E" w:rsidRDefault="000417C9" w:rsidP="00C70397">
            <w:pPr>
              <w:rPr>
                <w:sz w:val="27"/>
                <w:szCs w:val="27"/>
              </w:rPr>
            </w:pPr>
          </w:p>
          <w:p w:rsidR="000417C9" w:rsidRPr="0050773E" w:rsidRDefault="000417C9" w:rsidP="00C70397">
            <w:pPr>
              <w:rPr>
                <w:sz w:val="27"/>
                <w:szCs w:val="27"/>
              </w:rPr>
            </w:pPr>
            <w:r w:rsidRPr="0050773E">
              <w:rPr>
                <w:sz w:val="27"/>
                <w:szCs w:val="27"/>
              </w:rPr>
              <w:t xml:space="preserve">оформление разрешения на временное проживание/вида на жительство </w:t>
            </w:r>
          </w:p>
          <w:p w:rsidR="000417C9" w:rsidRPr="0050773E" w:rsidRDefault="000417C9" w:rsidP="00C70397">
            <w:pPr>
              <w:rPr>
                <w:sz w:val="27"/>
                <w:szCs w:val="27"/>
              </w:rPr>
            </w:pPr>
          </w:p>
          <w:p w:rsidR="000417C9" w:rsidRPr="0050773E" w:rsidRDefault="000417C9" w:rsidP="00C70397">
            <w:pPr>
              <w:rPr>
                <w:sz w:val="27"/>
                <w:szCs w:val="27"/>
              </w:rPr>
            </w:pPr>
            <w:r w:rsidRPr="0050773E">
              <w:rPr>
                <w:sz w:val="27"/>
                <w:szCs w:val="27"/>
              </w:rPr>
              <w:t>обращение с заявлением о приобретении гражданства Российской Федерации</w:t>
            </w:r>
          </w:p>
          <w:p w:rsidR="000417C9" w:rsidRPr="00A66AE5" w:rsidRDefault="000417C9" w:rsidP="00C70397">
            <w:pPr>
              <w:rPr>
                <w:sz w:val="24"/>
                <w:szCs w:val="24"/>
              </w:rPr>
            </w:pPr>
            <w:r w:rsidRPr="00A66AE5">
              <w:rPr>
                <w:sz w:val="24"/>
                <w:szCs w:val="24"/>
              </w:rPr>
              <w:t>(</w:t>
            </w:r>
            <w:r w:rsidR="00A66AE5" w:rsidRPr="00A66AE5">
              <w:rPr>
                <w:sz w:val="24"/>
                <w:szCs w:val="24"/>
              </w:rPr>
              <w:t>г. Липецк, пр. Осенний, д. 4</w:t>
            </w:r>
            <w:r w:rsidRPr="00A66AE5">
              <w:rPr>
                <w:sz w:val="24"/>
                <w:szCs w:val="24"/>
              </w:rPr>
              <w:t xml:space="preserve">) </w:t>
            </w:r>
          </w:p>
          <w:p w:rsidR="000417C9" w:rsidRPr="0050773E" w:rsidRDefault="000417C9" w:rsidP="00C70397">
            <w:pPr>
              <w:rPr>
                <w:sz w:val="27"/>
                <w:szCs w:val="27"/>
              </w:rPr>
            </w:pPr>
          </w:p>
          <w:p w:rsidR="000417C9" w:rsidRPr="0050773E" w:rsidRDefault="000417C9" w:rsidP="00C70397">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0417C9" w:rsidRPr="0050773E" w:rsidRDefault="000417C9" w:rsidP="00C70397">
            <w:pPr>
              <w:rPr>
                <w:sz w:val="27"/>
                <w:szCs w:val="27"/>
              </w:rPr>
            </w:pPr>
          </w:p>
          <w:p w:rsidR="000417C9" w:rsidRDefault="000417C9" w:rsidP="00C70397">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0417C9" w:rsidRPr="0050773E" w:rsidRDefault="000417C9" w:rsidP="00C70397">
            <w:pPr>
              <w:rPr>
                <w:sz w:val="27"/>
                <w:szCs w:val="27"/>
              </w:rPr>
            </w:pPr>
            <w:r w:rsidRPr="0050773E">
              <w:rPr>
                <w:sz w:val="27"/>
                <w:szCs w:val="27"/>
              </w:rPr>
              <w:t>получение мер государственной поддержки</w:t>
            </w:r>
          </w:p>
          <w:p w:rsidR="00852CC3" w:rsidRDefault="00852CC3" w:rsidP="00852CC3">
            <w:pPr>
              <w:rPr>
                <w:sz w:val="24"/>
                <w:szCs w:val="24"/>
              </w:rPr>
            </w:pPr>
            <w:r>
              <w:rPr>
                <w:sz w:val="24"/>
                <w:szCs w:val="24"/>
              </w:rPr>
              <w:t>(отдел по работе с соотечественниками, беженцами и вынужденными переселенцами</w:t>
            </w:r>
          </w:p>
          <w:p w:rsidR="000417C9" w:rsidRDefault="00852CC3" w:rsidP="00852CC3">
            <w:pPr>
              <w:rPr>
                <w:sz w:val="27"/>
                <w:szCs w:val="27"/>
              </w:rPr>
            </w:pPr>
            <w:r w:rsidRPr="00695009">
              <w:rPr>
                <w:sz w:val="24"/>
                <w:szCs w:val="24"/>
              </w:rPr>
              <w:t xml:space="preserve">г. Липецк, ул. </w:t>
            </w:r>
            <w:r>
              <w:rPr>
                <w:sz w:val="24"/>
                <w:szCs w:val="24"/>
              </w:rPr>
              <w:t>Гришина</w:t>
            </w:r>
            <w:r w:rsidRPr="00695009">
              <w:rPr>
                <w:sz w:val="24"/>
                <w:szCs w:val="24"/>
              </w:rPr>
              <w:t xml:space="preserve">, д. </w:t>
            </w:r>
            <w:r>
              <w:rPr>
                <w:sz w:val="24"/>
                <w:szCs w:val="24"/>
              </w:rPr>
              <w:t>2</w:t>
            </w:r>
            <w:r w:rsidRPr="00695009">
              <w:rPr>
                <w:sz w:val="24"/>
                <w:szCs w:val="24"/>
              </w:rPr>
              <w:t>3</w:t>
            </w:r>
            <w:r>
              <w:rPr>
                <w:sz w:val="24"/>
                <w:szCs w:val="24"/>
              </w:rPr>
              <w:t>)</w:t>
            </w:r>
          </w:p>
          <w:p w:rsidR="00852CC3" w:rsidRPr="0050773E" w:rsidRDefault="00852CC3" w:rsidP="00C70397">
            <w:pPr>
              <w:rPr>
                <w:sz w:val="27"/>
                <w:szCs w:val="27"/>
              </w:rPr>
            </w:pPr>
          </w:p>
          <w:p w:rsidR="000417C9" w:rsidRPr="0050773E" w:rsidRDefault="000417C9" w:rsidP="00C70397">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0417C9" w:rsidTr="00393204">
        <w:tc>
          <w:tcPr>
            <w:tcW w:w="9634" w:type="dxa"/>
            <w:gridSpan w:val="5"/>
            <w:tcBorders>
              <w:top w:val="single" w:sz="4" w:space="0" w:color="auto"/>
              <w:left w:val="nil"/>
              <w:bottom w:val="single" w:sz="4" w:space="0" w:color="auto"/>
              <w:right w:val="nil"/>
            </w:tcBorders>
            <w:vAlign w:val="center"/>
          </w:tcPr>
          <w:p w:rsidR="000417C9" w:rsidRDefault="000417C9" w:rsidP="00C70397">
            <w:r w:rsidRPr="00E2691B">
              <w:rPr>
                <w:sz w:val="48"/>
              </w:rPr>
              <w:sym w:font="Symbol" w:char="F0AF"/>
            </w:r>
          </w:p>
        </w:tc>
      </w:tr>
      <w:tr w:rsidR="000417C9" w:rsidTr="001C360B">
        <w:trPr>
          <w:trHeight w:val="6312"/>
        </w:trPr>
        <w:tc>
          <w:tcPr>
            <w:tcW w:w="9634" w:type="dxa"/>
            <w:gridSpan w:val="5"/>
            <w:tcBorders>
              <w:top w:val="single" w:sz="4" w:space="0" w:color="auto"/>
              <w:left w:val="single" w:sz="4" w:space="0" w:color="auto"/>
              <w:bottom w:val="single" w:sz="4" w:space="0" w:color="auto"/>
              <w:right w:val="single" w:sz="4" w:space="0" w:color="auto"/>
            </w:tcBorders>
            <w:vAlign w:val="center"/>
          </w:tcPr>
          <w:p w:rsidR="000417C9" w:rsidRPr="00A7380A" w:rsidRDefault="00695009" w:rsidP="00C70397">
            <w:pPr>
              <w:rPr>
                <w:rStyle w:val="FontStyle14"/>
                <w:sz w:val="27"/>
                <w:szCs w:val="27"/>
              </w:rPr>
            </w:pPr>
            <w:r>
              <w:rPr>
                <w:sz w:val="27"/>
                <w:szCs w:val="27"/>
              </w:rPr>
              <w:lastRenderedPageBreak/>
              <w:t>Управление социальной политики</w:t>
            </w:r>
            <w:r w:rsidR="000417C9">
              <w:rPr>
                <w:sz w:val="27"/>
                <w:szCs w:val="27"/>
              </w:rPr>
              <w:t xml:space="preserve"> </w:t>
            </w:r>
            <w:r w:rsidR="000417C9" w:rsidRPr="00503694">
              <w:rPr>
                <w:sz w:val="27"/>
                <w:szCs w:val="27"/>
              </w:rPr>
              <w:t xml:space="preserve">Липецкой </w:t>
            </w:r>
            <w:r w:rsidR="000417C9" w:rsidRPr="00A367B9">
              <w:rPr>
                <w:sz w:val="27"/>
                <w:szCs w:val="27"/>
              </w:rPr>
              <w:t>области</w:t>
            </w:r>
          </w:p>
          <w:p w:rsidR="000417C9" w:rsidRPr="00A7380A" w:rsidRDefault="000417C9" w:rsidP="00C70397">
            <w:pPr>
              <w:pStyle w:val="af0"/>
              <w:spacing w:before="0" w:beforeAutospacing="0" w:after="0" w:afterAutospacing="0" w:line="180" w:lineRule="atLeast"/>
              <w:jc w:val="center"/>
              <w:rPr>
                <w:sz w:val="27"/>
                <w:szCs w:val="27"/>
              </w:rPr>
            </w:pPr>
          </w:p>
          <w:p w:rsidR="000417C9" w:rsidRPr="00695009" w:rsidRDefault="00695009" w:rsidP="00C70397">
            <w:pPr>
              <w:pStyle w:val="af0"/>
              <w:spacing w:before="0" w:beforeAutospacing="0" w:after="0" w:afterAutospacing="0" w:line="180" w:lineRule="atLeast"/>
              <w:jc w:val="center"/>
            </w:pPr>
            <w:r w:rsidRPr="00695009">
              <w:t>398050, г. Липецк, ул. Плеханова, д. 33</w:t>
            </w:r>
          </w:p>
          <w:p w:rsidR="000417C9" w:rsidRPr="00CA3029" w:rsidRDefault="000417C9" w:rsidP="00C70397">
            <w:pPr>
              <w:pStyle w:val="af0"/>
              <w:spacing w:before="0" w:beforeAutospacing="0" w:after="0" w:afterAutospacing="0" w:line="180" w:lineRule="atLeast"/>
              <w:jc w:val="center"/>
            </w:pPr>
          </w:p>
          <w:p w:rsidR="000417C9" w:rsidRPr="00A7380A" w:rsidRDefault="000417C9" w:rsidP="00C70397">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0417C9" w:rsidRPr="00A7380A" w:rsidRDefault="000417C9" w:rsidP="00C70397">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0417C9" w:rsidRPr="00A7380A" w:rsidRDefault="000417C9" w:rsidP="00C70397">
            <w:pPr>
              <w:rPr>
                <w:sz w:val="27"/>
                <w:szCs w:val="27"/>
              </w:rPr>
            </w:pPr>
          </w:p>
          <w:p w:rsidR="000417C9" w:rsidRPr="00A7380A" w:rsidRDefault="000417C9" w:rsidP="00C70397">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0417C9" w:rsidRDefault="000417C9" w:rsidP="00C70397">
            <w:pPr>
              <w:rPr>
                <w:rStyle w:val="FontStyle14"/>
                <w:sz w:val="27"/>
                <w:szCs w:val="27"/>
              </w:rPr>
            </w:pPr>
          </w:p>
          <w:p w:rsidR="000417C9" w:rsidRPr="00A7380A" w:rsidRDefault="000417C9" w:rsidP="00C70397">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0417C9" w:rsidRPr="00A7380A" w:rsidRDefault="000417C9" w:rsidP="00C70397">
            <w:pPr>
              <w:pStyle w:val="af0"/>
              <w:spacing w:before="0" w:beforeAutospacing="0" w:after="0" w:afterAutospacing="0" w:line="180" w:lineRule="atLeast"/>
              <w:jc w:val="center"/>
              <w:rPr>
                <w:rStyle w:val="FontStyle14"/>
                <w:sz w:val="27"/>
                <w:szCs w:val="27"/>
              </w:rPr>
            </w:pPr>
          </w:p>
          <w:p w:rsidR="000417C9" w:rsidRPr="00A7380A" w:rsidRDefault="000417C9" w:rsidP="00C70397">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0417C9" w:rsidRPr="00A7380A" w:rsidRDefault="000417C9" w:rsidP="00C70397">
            <w:pPr>
              <w:pStyle w:val="af0"/>
              <w:spacing w:before="0" w:beforeAutospacing="0" w:after="0" w:afterAutospacing="0" w:line="180" w:lineRule="atLeast"/>
              <w:jc w:val="center"/>
              <w:rPr>
                <w:rStyle w:val="FontStyle14"/>
                <w:sz w:val="27"/>
                <w:szCs w:val="27"/>
              </w:rPr>
            </w:pPr>
          </w:p>
          <w:p w:rsidR="000417C9" w:rsidRPr="00F26B4D" w:rsidRDefault="000417C9" w:rsidP="00C70397">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08695B" w:rsidTr="00C2036D">
        <w:tc>
          <w:tcPr>
            <w:tcW w:w="9634" w:type="dxa"/>
            <w:gridSpan w:val="5"/>
            <w:tcBorders>
              <w:left w:val="nil"/>
              <w:right w:val="nil"/>
            </w:tcBorders>
          </w:tcPr>
          <w:p w:rsidR="0008695B" w:rsidRDefault="0008695B" w:rsidP="00C2036D">
            <w:r w:rsidRPr="00E2691B">
              <w:rPr>
                <w:sz w:val="48"/>
              </w:rPr>
              <w:sym w:font="Symbol" w:char="F0AF"/>
            </w:r>
          </w:p>
        </w:tc>
      </w:tr>
      <w:tr w:rsidR="0008695B" w:rsidRPr="00F26B4D" w:rsidTr="001C360B">
        <w:trPr>
          <w:trHeight w:val="5049"/>
        </w:trPr>
        <w:tc>
          <w:tcPr>
            <w:tcW w:w="9634" w:type="dxa"/>
            <w:gridSpan w:val="5"/>
          </w:tcPr>
          <w:p w:rsidR="00C7199D" w:rsidRDefault="00C7199D" w:rsidP="00A17A24">
            <w:pPr>
              <w:ind w:hanging="108"/>
              <w:rPr>
                <w:sz w:val="27"/>
                <w:szCs w:val="27"/>
              </w:rPr>
            </w:pPr>
            <w:r>
              <w:rPr>
                <w:sz w:val="27"/>
                <w:szCs w:val="27"/>
              </w:rPr>
              <w:t>ГУЗ «Липецкий областной наркологический даспансер»</w:t>
            </w:r>
          </w:p>
          <w:p w:rsidR="00C7199D" w:rsidRDefault="00C7199D" w:rsidP="00C7199D">
            <w:pPr>
              <w:ind w:hanging="108"/>
              <w:rPr>
                <w:sz w:val="27"/>
                <w:szCs w:val="27"/>
              </w:rPr>
            </w:pPr>
            <w:r>
              <w:rPr>
                <w:sz w:val="27"/>
                <w:szCs w:val="27"/>
              </w:rPr>
              <w:t xml:space="preserve">ГУЗ «Липецкий областной </w:t>
            </w:r>
            <w:r w:rsidR="00DF2939">
              <w:rPr>
                <w:sz w:val="27"/>
                <w:szCs w:val="27"/>
              </w:rPr>
              <w:t>противотуберкулезный</w:t>
            </w:r>
            <w:r>
              <w:rPr>
                <w:sz w:val="27"/>
                <w:szCs w:val="27"/>
              </w:rPr>
              <w:t xml:space="preserve"> даспансер»</w:t>
            </w:r>
          </w:p>
          <w:p w:rsidR="00DF2939" w:rsidRDefault="00DF2939" w:rsidP="00DF2939">
            <w:pPr>
              <w:ind w:hanging="108"/>
              <w:rPr>
                <w:sz w:val="27"/>
                <w:szCs w:val="27"/>
              </w:rPr>
            </w:pPr>
            <w:r>
              <w:rPr>
                <w:sz w:val="27"/>
                <w:szCs w:val="27"/>
              </w:rPr>
              <w:t>ГУЗ «Липецкий областной центр инфекционных заболеваний»</w:t>
            </w:r>
          </w:p>
          <w:p w:rsidR="00DF2939" w:rsidRPr="00C55643" w:rsidRDefault="00DF2939" w:rsidP="00DF2939">
            <w:pPr>
              <w:ind w:hanging="108"/>
              <w:rPr>
                <w:sz w:val="20"/>
                <w:szCs w:val="20"/>
              </w:rPr>
            </w:pPr>
            <w:r w:rsidRPr="00C55643">
              <w:rPr>
                <w:sz w:val="20"/>
                <w:szCs w:val="20"/>
              </w:rPr>
              <w:sym w:font="Symbol" w:char="F0AF"/>
            </w:r>
          </w:p>
          <w:p w:rsidR="00C7199D" w:rsidRDefault="00DF2939" w:rsidP="00A17A24">
            <w:pPr>
              <w:ind w:hanging="108"/>
              <w:rPr>
                <w:sz w:val="27"/>
                <w:szCs w:val="27"/>
              </w:rPr>
            </w:pPr>
            <w:r>
              <w:rPr>
                <w:sz w:val="27"/>
                <w:szCs w:val="27"/>
              </w:rPr>
              <w:t>прохождение медицинского освидетельствования</w:t>
            </w:r>
          </w:p>
          <w:p w:rsidR="00C7199D" w:rsidRDefault="00C7199D" w:rsidP="00A17A24">
            <w:pPr>
              <w:ind w:hanging="108"/>
              <w:rPr>
                <w:sz w:val="27"/>
                <w:szCs w:val="27"/>
              </w:rPr>
            </w:pPr>
          </w:p>
          <w:p w:rsidR="00A17A24" w:rsidRDefault="00A17A24" w:rsidP="00A17A24">
            <w:pPr>
              <w:ind w:hanging="108"/>
              <w:rPr>
                <w:sz w:val="27"/>
                <w:szCs w:val="27"/>
              </w:rPr>
            </w:pPr>
            <w:r>
              <w:rPr>
                <w:sz w:val="27"/>
                <w:szCs w:val="27"/>
              </w:rPr>
              <w:t xml:space="preserve">Фонд пенсионного и социального страхования Российской Федерации по Липецкой области </w:t>
            </w:r>
          </w:p>
          <w:p w:rsidR="00A17A24" w:rsidRPr="00A17A24" w:rsidRDefault="00A17A24" w:rsidP="00A17A24">
            <w:pPr>
              <w:ind w:hanging="108"/>
              <w:rPr>
                <w:sz w:val="10"/>
                <w:szCs w:val="10"/>
              </w:rPr>
            </w:pPr>
          </w:p>
          <w:p w:rsidR="00A17A24" w:rsidRDefault="00A17A24" w:rsidP="00A17A24">
            <w:pPr>
              <w:ind w:hanging="108"/>
              <w:rPr>
                <w:sz w:val="27"/>
                <w:szCs w:val="27"/>
              </w:rPr>
            </w:pPr>
            <w:r w:rsidRPr="00A17A24">
              <w:rPr>
                <w:sz w:val="24"/>
                <w:szCs w:val="24"/>
              </w:rPr>
              <w:t xml:space="preserve">г. Липецк, </w:t>
            </w:r>
            <w:r>
              <w:rPr>
                <w:sz w:val="24"/>
                <w:szCs w:val="24"/>
              </w:rPr>
              <w:t>пл</w:t>
            </w:r>
            <w:r w:rsidRPr="00A17A24">
              <w:rPr>
                <w:sz w:val="24"/>
                <w:szCs w:val="24"/>
              </w:rPr>
              <w:t xml:space="preserve">. </w:t>
            </w:r>
            <w:r>
              <w:rPr>
                <w:sz w:val="24"/>
                <w:szCs w:val="24"/>
              </w:rPr>
              <w:t>Соборная</w:t>
            </w:r>
            <w:r w:rsidRPr="00A17A24">
              <w:rPr>
                <w:sz w:val="24"/>
                <w:szCs w:val="24"/>
              </w:rPr>
              <w:t xml:space="preserve">, д. </w:t>
            </w:r>
            <w:r>
              <w:rPr>
                <w:sz w:val="24"/>
                <w:szCs w:val="24"/>
              </w:rPr>
              <w:t>3</w:t>
            </w:r>
          </w:p>
          <w:p w:rsidR="00A17A24" w:rsidRPr="00C55643" w:rsidRDefault="00C55643" w:rsidP="00A17A24">
            <w:pPr>
              <w:ind w:hanging="108"/>
              <w:rPr>
                <w:sz w:val="20"/>
                <w:szCs w:val="20"/>
              </w:rPr>
            </w:pPr>
            <w:r w:rsidRPr="00C55643">
              <w:rPr>
                <w:sz w:val="20"/>
                <w:szCs w:val="20"/>
              </w:rPr>
              <w:sym w:font="Symbol" w:char="F0AF"/>
            </w:r>
          </w:p>
          <w:p w:rsidR="00A17A24" w:rsidRDefault="00A17A24" w:rsidP="00A17A24">
            <w:pPr>
              <w:ind w:hanging="108"/>
              <w:rPr>
                <w:sz w:val="27"/>
                <w:szCs w:val="27"/>
              </w:rPr>
            </w:pPr>
            <w:r>
              <w:rPr>
                <w:sz w:val="27"/>
                <w:szCs w:val="27"/>
              </w:rPr>
              <w:t>получение СНИЛС</w:t>
            </w:r>
          </w:p>
          <w:p w:rsidR="00A17A24" w:rsidRDefault="00A17A24" w:rsidP="00A17A24">
            <w:pPr>
              <w:ind w:hanging="108"/>
              <w:rPr>
                <w:sz w:val="27"/>
                <w:szCs w:val="27"/>
              </w:rPr>
            </w:pPr>
          </w:p>
          <w:p w:rsidR="0008695B" w:rsidRPr="001A3644" w:rsidRDefault="00A17A24" w:rsidP="00A17A24">
            <w:pPr>
              <w:ind w:hanging="108"/>
              <w:rPr>
                <w:sz w:val="27"/>
                <w:szCs w:val="27"/>
              </w:rPr>
            </w:pPr>
            <w:r>
              <w:rPr>
                <w:sz w:val="27"/>
                <w:szCs w:val="27"/>
              </w:rPr>
              <w:t>Областное казенное учреждение «Ц</w:t>
            </w:r>
            <w:r w:rsidR="0008695B" w:rsidRPr="001A3644">
              <w:rPr>
                <w:sz w:val="27"/>
                <w:szCs w:val="27"/>
              </w:rPr>
              <w:t xml:space="preserve">ентр занятости населения </w:t>
            </w:r>
            <w:r>
              <w:rPr>
                <w:sz w:val="27"/>
                <w:szCs w:val="27"/>
              </w:rPr>
              <w:t>Липецкой</w:t>
            </w:r>
            <w:r w:rsidR="0008695B">
              <w:rPr>
                <w:sz w:val="27"/>
                <w:szCs w:val="27"/>
              </w:rPr>
              <w:t xml:space="preserve"> области</w:t>
            </w:r>
            <w:r>
              <w:rPr>
                <w:sz w:val="27"/>
                <w:szCs w:val="27"/>
              </w:rPr>
              <w:t>»</w:t>
            </w:r>
            <w:r w:rsidR="0008695B">
              <w:rPr>
                <w:sz w:val="27"/>
                <w:szCs w:val="27"/>
              </w:rPr>
              <w:t xml:space="preserve"> </w:t>
            </w:r>
          </w:p>
          <w:p w:rsidR="0008695B" w:rsidRPr="00A17A24" w:rsidRDefault="0008695B" w:rsidP="00C2036D">
            <w:pPr>
              <w:rPr>
                <w:sz w:val="10"/>
                <w:szCs w:val="10"/>
              </w:rPr>
            </w:pPr>
          </w:p>
          <w:p w:rsidR="0008695B" w:rsidRPr="00A17A24" w:rsidRDefault="00A17A24" w:rsidP="00C2036D">
            <w:pPr>
              <w:rPr>
                <w:sz w:val="24"/>
                <w:szCs w:val="24"/>
              </w:rPr>
            </w:pPr>
            <w:r w:rsidRPr="00A17A24">
              <w:rPr>
                <w:sz w:val="24"/>
                <w:szCs w:val="24"/>
              </w:rPr>
              <w:t xml:space="preserve">398050, г. Липецк, </w:t>
            </w:r>
            <w:r>
              <w:rPr>
                <w:sz w:val="24"/>
                <w:szCs w:val="24"/>
              </w:rPr>
              <w:t>пл</w:t>
            </w:r>
            <w:r w:rsidRPr="00A17A24">
              <w:rPr>
                <w:sz w:val="24"/>
                <w:szCs w:val="24"/>
              </w:rPr>
              <w:t xml:space="preserve">. </w:t>
            </w:r>
            <w:r>
              <w:rPr>
                <w:sz w:val="24"/>
                <w:szCs w:val="24"/>
              </w:rPr>
              <w:t>Победы</w:t>
            </w:r>
            <w:r w:rsidRPr="00A17A24">
              <w:rPr>
                <w:sz w:val="24"/>
                <w:szCs w:val="24"/>
              </w:rPr>
              <w:t xml:space="preserve">, д. </w:t>
            </w:r>
            <w:r>
              <w:rPr>
                <w:sz w:val="24"/>
                <w:szCs w:val="24"/>
              </w:rPr>
              <w:t xml:space="preserve">6а, тел. 8 (4742) 37 02 37 </w:t>
            </w:r>
            <w:r w:rsidR="0008695B" w:rsidRPr="00A17A24">
              <w:rPr>
                <w:sz w:val="24"/>
                <w:szCs w:val="24"/>
              </w:rPr>
              <w:t xml:space="preserve">контакты: </w:t>
            </w:r>
          </w:p>
          <w:p w:rsidR="0008695B" w:rsidRPr="00C55643" w:rsidRDefault="00C55643" w:rsidP="00C2036D">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A17A24" w:rsidRDefault="0008695B" w:rsidP="00C2036D">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A17A24" w:rsidRPr="00F26B4D" w:rsidRDefault="00A17A24" w:rsidP="00C2036D">
            <w:pPr>
              <w:pStyle w:val="af0"/>
              <w:spacing w:before="0" w:beforeAutospacing="0" w:after="0" w:afterAutospacing="0" w:line="180" w:lineRule="atLeast"/>
              <w:jc w:val="center"/>
              <w:rPr>
                <w:sz w:val="28"/>
                <w:szCs w:val="28"/>
              </w:rPr>
            </w:pPr>
          </w:p>
        </w:tc>
      </w:tr>
    </w:tbl>
    <w:p w:rsidR="0008695B" w:rsidRDefault="0008695B" w:rsidP="0008695B">
      <w:pPr>
        <w:ind w:firstLine="709"/>
        <w:jc w:val="both"/>
        <w:rPr>
          <w:sz w:val="27"/>
          <w:szCs w:val="27"/>
        </w:rPr>
      </w:pPr>
    </w:p>
    <w:p w:rsidR="00C6569C" w:rsidRDefault="00562E0E" w:rsidP="00562E0E">
      <w:pPr>
        <w:ind w:firstLine="709"/>
        <w:jc w:val="both"/>
        <w:rPr>
          <w:b/>
          <w:i/>
          <w:sz w:val="27"/>
          <w:szCs w:val="27"/>
        </w:rPr>
      </w:pPr>
      <w:r w:rsidRPr="00AD7B1E">
        <w:rPr>
          <w:b/>
          <w:i/>
          <w:sz w:val="27"/>
          <w:szCs w:val="27"/>
        </w:rPr>
        <w:t xml:space="preserve">Управление </w:t>
      </w:r>
      <w:r w:rsidR="00E52C46">
        <w:rPr>
          <w:b/>
          <w:i/>
          <w:sz w:val="27"/>
          <w:szCs w:val="27"/>
        </w:rPr>
        <w:t>социальной политики</w:t>
      </w:r>
      <w:r w:rsidRPr="00AD7B1E">
        <w:rPr>
          <w:b/>
          <w:i/>
          <w:sz w:val="27"/>
          <w:szCs w:val="27"/>
        </w:rPr>
        <w:t xml:space="preserve"> </w:t>
      </w:r>
    </w:p>
    <w:p w:rsidR="00562E0E" w:rsidRPr="00AD7B1E" w:rsidRDefault="00562E0E" w:rsidP="00562E0E">
      <w:pPr>
        <w:ind w:firstLine="709"/>
        <w:jc w:val="both"/>
        <w:rPr>
          <w:b/>
          <w:i/>
          <w:sz w:val="27"/>
          <w:szCs w:val="27"/>
        </w:rPr>
      </w:pPr>
      <w:r w:rsidRPr="00AD7B1E">
        <w:rPr>
          <w:b/>
          <w:i/>
          <w:sz w:val="27"/>
          <w:szCs w:val="27"/>
        </w:rPr>
        <w:t>Липецкой области</w:t>
      </w:r>
    </w:p>
    <w:p w:rsidR="00562E0E" w:rsidRPr="00AD7B1E" w:rsidRDefault="00562E0E" w:rsidP="00562E0E">
      <w:pPr>
        <w:ind w:firstLine="709"/>
        <w:jc w:val="both"/>
        <w:rPr>
          <w:i/>
          <w:sz w:val="27"/>
          <w:szCs w:val="27"/>
        </w:rPr>
      </w:pPr>
      <w:r w:rsidRPr="00AD7B1E">
        <w:rPr>
          <w:i/>
          <w:sz w:val="27"/>
          <w:szCs w:val="27"/>
        </w:rPr>
        <w:t>Адрес: 3980</w:t>
      </w:r>
      <w:r w:rsidR="00D823FD">
        <w:rPr>
          <w:i/>
          <w:sz w:val="27"/>
          <w:szCs w:val="27"/>
        </w:rPr>
        <w:t>50</w:t>
      </w:r>
      <w:r>
        <w:rPr>
          <w:i/>
          <w:sz w:val="27"/>
          <w:szCs w:val="27"/>
        </w:rPr>
        <w:t xml:space="preserve">, </w:t>
      </w:r>
      <w:r w:rsidRPr="00AD7B1E">
        <w:rPr>
          <w:i/>
          <w:sz w:val="27"/>
          <w:szCs w:val="27"/>
        </w:rPr>
        <w:t xml:space="preserve">г. Липецк, ул. </w:t>
      </w:r>
      <w:r w:rsidR="00E52C46">
        <w:rPr>
          <w:i/>
          <w:sz w:val="27"/>
          <w:szCs w:val="27"/>
        </w:rPr>
        <w:t>Плеханова</w:t>
      </w:r>
      <w:r w:rsidRPr="00AD7B1E">
        <w:rPr>
          <w:i/>
          <w:sz w:val="27"/>
          <w:szCs w:val="27"/>
        </w:rPr>
        <w:t xml:space="preserve">, д. </w:t>
      </w:r>
      <w:r w:rsidR="00E52C46">
        <w:rPr>
          <w:i/>
          <w:sz w:val="27"/>
          <w:szCs w:val="27"/>
        </w:rPr>
        <w:t>33</w:t>
      </w:r>
      <w:r w:rsidRPr="00AD7B1E">
        <w:rPr>
          <w:i/>
          <w:sz w:val="27"/>
          <w:szCs w:val="27"/>
        </w:rPr>
        <w:t xml:space="preserve">, </w:t>
      </w:r>
    </w:p>
    <w:p w:rsidR="00562E0E" w:rsidRPr="00AD7B1E" w:rsidRDefault="00562E0E" w:rsidP="00562E0E">
      <w:pPr>
        <w:ind w:firstLine="709"/>
        <w:jc w:val="both"/>
        <w:rPr>
          <w:i/>
          <w:sz w:val="27"/>
          <w:szCs w:val="27"/>
        </w:rPr>
      </w:pPr>
      <w:r w:rsidRPr="00AD7B1E">
        <w:rPr>
          <w:i/>
          <w:sz w:val="27"/>
          <w:szCs w:val="27"/>
        </w:rPr>
        <w:t>Тел./факс: 8 (4742) 25-</w:t>
      </w:r>
      <w:r w:rsidR="00E52C46">
        <w:rPr>
          <w:i/>
          <w:sz w:val="27"/>
          <w:szCs w:val="27"/>
        </w:rPr>
        <w:t>24</w:t>
      </w:r>
      <w:r w:rsidRPr="00AD7B1E">
        <w:rPr>
          <w:i/>
          <w:sz w:val="27"/>
          <w:szCs w:val="27"/>
        </w:rPr>
        <w:t>-</w:t>
      </w:r>
      <w:r w:rsidR="00E52C46">
        <w:rPr>
          <w:i/>
          <w:sz w:val="27"/>
          <w:szCs w:val="27"/>
        </w:rPr>
        <w:t>0</w:t>
      </w:r>
      <w:r w:rsidR="004D1DBA">
        <w:rPr>
          <w:i/>
          <w:sz w:val="27"/>
          <w:szCs w:val="27"/>
        </w:rPr>
        <w:t>4</w:t>
      </w:r>
      <w:r w:rsidRPr="00AD7B1E">
        <w:rPr>
          <w:i/>
          <w:sz w:val="27"/>
          <w:szCs w:val="27"/>
        </w:rPr>
        <w:t xml:space="preserve">, </w:t>
      </w:r>
      <w:r w:rsidR="00E52C46">
        <w:rPr>
          <w:i/>
          <w:sz w:val="27"/>
          <w:szCs w:val="27"/>
        </w:rPr>
        <w:t>25</w:t>
      </w:r>
      <w:r>
        <w:rPr>
          <w:i/>
          <w:sz w:val="27"/>
          <w:szCs w:val="27"/>
        </w:rPr>
        <w:t>-</w:t>
      </w:r>
      <w:r w:rsidR="00E52C46">
        <w:rPr>
          <w:i/>
          <w:sz w:val="27"/>
          <w:szCs w:val="27"/>
        </w:rPr>
        <w:t>24</w:t>
      </w:r>
      <w:r>
        <w:rPr>
          <w:i/>
          <w:sz w:val="27"/>
          <w:szCs w:val="27"/>
        </w:rPr>
        <w:t>-</w:t>
      </w:r>
      <w:r w:rsidR="00E52C46">
        <w:rPr>
          <w:i/>
          <w:sz w:val="27"/>
          <w:szCs w:val="27"/>
        </w:rPr>
        <w:t>52</w:t>
      </w:r>
      <w:r>
        <w:rPr>
          <w:i/>
          <w:sz w:val="27"/>
          <w:szCs w:val="27"/>
        </w:rPr>
        <w:t xml:space="preserve">, </w:t>
      </w:r>
      <w:r w:rsidR="00E52C46">
        <w:rPr>
          <w:i/>
          <w:sz w:val="27"/>
          <w:szCs w:val="27"/>
        </w:rPr>
        <w:t>25</w:t>
      </w:r>
      <w:r w:rsidRPr="0009752A">
        <w:rPr>
          <w:i/>
          <w:sz w:val="27"/>
          <w:szCs w:val="27"/>
        </w:rPr>
        <w:t>-</w:t>
      </w:r>
      <w:r w:rsidR="00E52C46">
        <w:rPr>
          <w:i/>
          <w:sz w:val="27"/>
          <w:szCs w:val="27"/>
        </w:rPr>
        <w:t>2</w:t>
      </w:r>
      <w:r w:rsidR="004D1DBA">
        <w:rPr>
          <w:i/>
          <w:sz w:val="27"/>
          <w:szCs w:val="27"/>
        </w:rPr>
        <w:t>5</w:t>
      </w:r>
      <w:r w:rsidRPr="0009752A">
        <w:rPr>
          <w:i/>
          <w:sz w:val="27"/>
          <w:szCs w:val="27"/>
        </w:rPr>
        <w:t>-</w:t>
      </w:r>
      <w:r w:rsidR="003827FC">
        <w:rPr>
          <w:i/>
          <w:sz w:val="27"/>
          <w:szCs w:val="27"/>
        </w:rPr>
        <w:t>99</w:t>
      </w:r>
    </w:p>
    <w:p w:rsidR="00562E0E" w:rsidRPr="00AD7B1E" w:rsidRDefault="00562E0E" w:rsidP="00562E0E">
      <w:pPr>
        <w:ind w:firstLine="709"/>
        <w:jc w:val="both"/>
        <w:rPr>
          <w:i/>
          <w:sz w:val="27"/>
          <w:szCs w:val="27"/>
        </w:rPr>
      </w:pPr>
      <w:r w:rsidRPr="00AD7B1E">
        <w:rPr>
          <w:i/>
          <w:sz w:val="27"/>
          <w:szCs w:val="27"/>
        </w:rPr>
        <w:t xml:space="preserve">Официальный Интернет-сайт: </w:t>
      </w:r>
      <w:r w:rsidR="00D823FD" w:rsidRPr="00D823FD">
        <w:rPr>
          <w:i/>
          <w:sz w:val="27"/>
          <w:szCs w:val="27"/>
        </w:rPr>
        <w:t>https://usp.admlr.lipetsk.ru</w:t>
      </w:r>
    </w:p>
    <w:p w:rsidR="00235674" w:rsidRPr="001C360B" w:rsidRDefault="00562E0E" w:rsidP="001C360B">
      <w:pPr>
        <w:ind w:firstLine="708"/>
        <w:jc w:val="both"/>
        <w:rPr>
          <w:i/>
          <w:sz w:val="27"/>
          <w:szCs w:val="27"/>
        </w:rPr>
      </w:pPr>
      <w:r w:rsidRPr="00AD7B1E">
        <w:rPr>
          <w:i/>
          <w:sz w:val="27"/>
          <w:szCs w:val="27"/>
        </w:rPr>
        <w:t>Адрес электронной почты: </w:t>
      </w:r>
      <w:r w:rsidR="00E52C46">
        <w:rPr>
          <w:i/>
          <w:sz w:val="27"/>
          <w:szCs w:val="27"/>
          <w:lang w:val="en-US"/>
        </w:rPr>
        <w:t>sozan</w:t>
      </w:r>
      <w:r w:rsidRPr="0009752A">
        <w:rPr>
          <w:i/>
          <w:sz w:val="27"/>
          <w:szCs w:val="27"/>
        </w:rPr>
        <w:t>@admlr.lipetsk.ru</w:t>
      </w:r>
    </w:p>
    <w:p w:rsidR="00FB3790" w:rsidRDefault="00562E0E" w:rsidP="00503694">
      <w:pPr>
        <w:ind w:left="708" w:firstLine="1"/>
        <w:jc w:val="both"/>
        <w:rPr>
          <w:b/>
          <w:i/>
          <w:sz w:val="27"/>
          <w:szCs w:val="27"/>
        </w:rPr>
      </w:pPr>
      <w:r w:rsidRPr="00997716">
        <w:rPr>
          <w:b/>
          <w:i/>
          <w:sz w:val="27"/>
          <w:szCs w:val="27"/>
        </w:rPr>
        <w:lastRenderedPageBreak/>
        <w:t xml:space="preserve">Управление по вопросам миграции </w:t>
      </w:r>
    </w:p>
    <w:p w:rsidR="00562E0E" w:rsidRPr="00997716" w:rsidRDefault="00562E0E" w:rsidP="00503694">
      <w:pPr>
        <w:ind w:left="708" w:firstLine="1"/>
        <w:jc w:val="both"/>
        <w:rPr>
          <w:b/>
          <w:i/>
          <w:sz w:val="27"/>
          <w:szCs w:val="27"/>
        </w:rPr>
      </w:pPr>
      <w:r w:rsidRPr="00997716">
        <w:rPr>
          <w:b/>
          <w:i/>
          <w:sz w:val="27"/>
          <w:szCs w:val="27"/>
        </w:rPr>
        <w:t>УМВД России по</w:t>
      </w:r>
      <w:r w:rsidR="005527BF">
        <w:rPr>
          <w:b/>
          <w:i/>
          <w:sz w:val="27"/>
          <w:szCs w:val="27"/>
        </w:rPr>
        <w:t xml:space="preserve"> </w:t>
      </w:r>
      <w:r w:rsidRPr="00997716">
        <w:rPr>
          <w:b/>
          <w:i/>
          <w:sz w:val="27"/>
          <w:szCs w:val="27"/>
        </w:rPr>
        <w:t>Липецкой области</w:t>
      </w:r>
    </w:p>
    <w:p w:rsidR="00562E0E" w:rsidRPr="00997716" w:rsidRDefault="00562E0E" w:rsidP="00562E0E">
      <w:pPr>
        <w:ind w:firstLine="709"/>
        <w:jc w:val="both"/>
        <w:rPr>
          <w:i/>
          <w:sz w:val="27"/>
          <w:szCs w:val="27"/>
        </w:rPr>
      </w:pPr>
      <w:r w:rsidRPr="00997716">
        <w:rPr>
          <w:i/>
          <w:sz w:val="27"/>
          <w:szCs w:val="27"/>
        </w:rPr>
        <w:t>Адрес: 39</w:t>
      </w:r>
      <w:r w:rsidR="004D1DBA">
        <w:rPr>
          <w:i/>
          <w:sz w:val="27"/>
          <w:szCs w:val="27"/>
        </w:rPr>
        <w:t>8</w:t>
      </w:r>
      <w:r w:rsidRPr="00997716">
        <w:rPr>
          <w:i/>
          <w:sz w:val="27"/>
          <w:szCs w:val="27"/>
        </w:rPr>
        <w:t>005</w:t>
      </w:r>
      <w:r>
        <w:rPr>
          <w:i/>
          <w:sz w:val="27"/>
          <w:szCs w:val="27"/>
        </w:rPr>
        <w:t xml:space="preserve">, </w:t>
      </w:r>
      <w:r w:rsidRPr="00997716">
        <w:rPr>
          <w:i/>
          <w:sz w:val="27"/>
          <w:szCs w:val="27"/>
        </w:rPr>
        <w:t>г. Липецк, пр. Осенний, д.</w:t>
      </w:r>
      <w:r>
        <w:rPr>
          <w:i/>
          <w:sz w:val="27"/>
          <w:szCs w:val="27"/>
        </w:rPr>
        <w:t xml:space="preserve"> </w:t>
      </w:r>
      <w:r w:rsidRPr="00997716">
        <w:rPr>
          <w:i/>
          <w:sz w:val="27"/>
          <w:szCs w:val="27"/>
        </w:rPr>
        <w:t xml:space="preserve">4, </w:t>
      </w:r>
    </w:p>
    <w:p w:rsidR="00562E0E" w:rsidRPr="004D1DBA" w:rsidRDefault="00562E0E" w:rsidP="00562E0E">
      <w:pPr>
        <w:ind w:firstLine="709"/>
        <w:jc w:val="both"/>
        <w:rPr>
          <w:i/>
          <w:sz w:val="27"/>
          <w:szCs w:val="27"/>
        </w:rPr>
      </w:pPr>
      <w:r w:rsidRPr="00997716">
        <w:rPr>
          <w:i/>
          <w:sz w:val="27"/>
          <w:szCs w:val="27"/>
        </w:rPr>
        <w:t>Тел.: 8 (4742)</w:t>
      </w:r>
      <w:r w:rsidR="003731F0">
        <w:rPr>
          <w:i/>
          <w:sz w:val="27"/>
          <w:szCs w:val="27"/>
        </w:rPr>
        <w:t xml:space="preserve"> </w:t>
      </w:r>
      <w:r w:rsidR="004D1DBA" w:rsidRPr="004D1DBA">
        <w:rPr>
          <w:i/>
          <w:sz w:val="27"/>
          <w:szCs w:val="27"/>
        </w:rPr>
        <w:t>36-90-12, 36-90-53</w:t>
      </w:r>
    </w:p>
    <w:p w:rsidR="004D1DBA" w:rsidRPr="000F0953" w:rsidRDefault="004D1DBA" w:rsidP="00562E0E">
      <w:pPr>
        <w:ind w:firstLine="709"/>
        <w:jc w:val="both"/>
        <w:rPr>
          <w:i/>
          <w:sz w:val="27"/>
          <w:szCs w:val="27"/>
        </w:rPr>
      </w:pPr>
      <w:r>
        <w:rPr>
          <w:i/>
          <w:sz w:val="27"/>
          <w:szCs w:val="27"/>
        </w:rPr>
        <w:t>Ф</w:t>
      </w:r>
      <w:r w:rsidRPr="00997716">
        <w:rPr>
          <w:i/>
          <w:sz w:val="27"/>
          <w:szCs w:val="27"/>
        </w:rPr>
        <w:t>акс</w:t>
      </w:r>
      <w:r>
        <w:rPr>
          <w:i/>
          <w:sz w:val="27"/>
          <w:szCs w:val="27"/>
        </w:rPr>
        <w:t xml:space="preserve">: 8 </w:t>
      </w:r>
      <w:r w:rsidRPr="004D1DBA">
        <w:rPr>
          <w:i/>
          <w:sz w:val="27"/>
          <w:szCs w:val="27"/>
        </w:rPr>
        <w:t>(4742) 27-12-36</w:t>
      </w:r>
    </w:p>
    <w:p w:rsidR="00562E0E" w:rsidRPr="00997716" w:rsidRDefault="00562E0E" w:rsidP="00562E0E">
      <w:pPr>
        <w:ind w:firstLine="709"/>
        <w:jc w:val="both"/>
        <w:rPr>
          <w:i/>
          <w:sz w:val="27"/>
          <w:szCs w:val="27"/>
        </w:rPr>
      </w:pPr>
      <w:r w:rsidRPr="00997716">
        <w:rPr>
          <w:i/>
          <w:sz w:val="27"/>
          <w:szCs w:val="27"/>
        </w:rPr>
        <w:t>Официальный Интернет-сайт: 48.мвд.рф/ms</w:t>
      </w:r>
    </w:p>
    <w:p w:rsidR="00997716" w:rsidRDefault="00562E0E" w:rsidP="00562E0E">
      <w:pPr>
        <w:ind w:firstLine="709"/>
        <w:jc w:val="both"/>
        <w:rPr>
          <w:i/>
          <w:sz w:val="27"/>
          <w:szCs w:val="27"/>
        </w:rPr>
      </w:pPr>
      <w:r w:rsidRPr="00997716">
        <w:rPr>
          <w:i/>
          <w:sz w:val="27"/>
          <w:szCs w:val="27"/>
        </w:rPr>
        <w:t xml:space="preserve">Адрес электронной почты: </w:t>
      </w:r>
      <w:hyperlink r:id="rId399" w:history="1">
        <w:r w:rsidR="00D823FD" w:rsidRPr="00D823FD">
          <w:rPr>
            <w:i/>
            <w:sz w:val="27"/>
            <w:szCs w:val="27"/>
          </w:rPr>
          <w:t>uvm48@mvd.ru</w:t>
        </w:r>
      </w:hyperlink>
    </w:p>
    <w:p w:rsidR="0072670E" w:rsidRDefault="0072670E" w:rsidP="002E389F">
      <w:pPr>
        <w:pStyle w:val="25"/>
      </w:pPr>
      <w:bookmarkStart w:id="319" w:name="_Toc391916639"/>
      <w:bookmarkStart w:id="320" w:name="_Toc371681241"/>
    </w:p>
    <w:p w:rsidR="0072670E" w:rsidRDefault="0072670E" w:rsidP="002E389F">
      <w:pPr>
        <w:pStyle w:val="25"/>
      </w:pPr>
    </w:p>
    <w:p w:rsidR="002E389F" w:rsidRDefault="002E389F" w:rsidP="002E389F">
      <w:pPr>
        <w:pStyle w:val="25"/>
      </w:pPr>
      <w:r>
        <w:t>МАГАДАНСКАЯ ОБЛАСТЬ</w:t>
      </w:r>
      <w:bookmarkEnd w:id="319"/>
      <w:bookmarkEnd w:id="320"/>
    </w:p>
    <w:p w:rsidR="002E389F" w:rsidRDefault="002E389F" w:rsidP="002E389F">
      <w:pPr>
        <w:rPr>
          <w:i/>
          <w:iCs/>
          <w:sz w:val="27"/>
          <w:szCs w:val="27"/>
        </w:rPr>
      </w:pPr>
      <w:r>
        <w:rPr>
          <w:sz w:val="27"/>
          <w:szCs w:val="27"/>
        </w:rPr>
        <w:t>(</w:t>
      </w:r>
      <w:r>
        <w:rPr>
          <w:i/>
          <w:iCs/>
          <w:sz w:val="27"/>
          <w:szCs w:val="27"/>
        </w:rPr>
        <w:t xml:space="preserve">региональная программа переселения согласована </w:t>
      </w:r>
    </w:p>
    <w:p w:rsidR="002E389F" w:rsidRDefault="002E389F" w:rsidP="002E389F">
      <w:pPr>
        <w:rPr>
          <w:i/>
          <w:iCs/>
          <w:sz w:val="27"/>
          <w:szCs w:val="27"/>
        </w:rPr>
      </w:pPr>
      <w:r>
        <w:rPr>
          <w:i/>
          <w:iCs/>
          <w:sz w:val="27"/>
          <w:szCs w:val="27"/>
        </w:rPr>
        <w:t xml:space="preserve">Распоряжением Правительства Российской Федерации </w:t>
      </w:r>
    </w:p>
    <w:p w:rsidR="002E389F" w:rsidRDefault="002E389F" w:rsidP="002E389F">
      <w:pPr>
        <w:rPr>
          <w:b/>
          <w:sz w:val="27"/>
          <w:szCs w:val="27"/>
        </w:rPr>
      </w:pPr>
      <w:r>
        <w:rPr>
          <w:i/>
          <w:iCs/>
          <w:sz w:val="27"/>
          <w:szCs w:val="27"/>
        </w:rPr>
        <w:t xml:space="preserve">от </w:t>
      </w:r>
      <w:r w:rsidR="0020024F" w:rsidRPr="0020024F">
        <w:rPr>
          <w:i/>
          <w:iCs/>
          <w:sz w:val="27"/>
          <w:szCs w:val="27"/>
        </w:rPr>
        <w:t>18 июля 2022 г. № 1970-р</w:t>
      </w:r>
      <w:r>
        <w:rPr>
          <w:i/>
          <w:iCs/>
          <w:sz w:val="27"/>
          <w:szCs w:val="27"/>
        </w:rPr>
        <w:t>)</w:t>
      </w:r>
    </w:p>
    <w:p w:rsidR="002E389F" w:rsidRDefault="002E389F" w:rsidP="002E389F">
      <w:pPr>
        <w:pStyle w:val="25"/>
      </w:pPr>
    </w:p>
    <w:p w:rsidR="002E389F" w:rsidRDefault="002E389F" w:rsidP="002E389F">
      <w:pPr>
        <w:ind w:left="-57" w:firstLine="766"/>
        <w:jc w:val="left"/>
        <w:rPr>
          <w:b/>
          <w:sz w:val="27"/>
          <w:szCs w:val="27"/>
        </w:rPr>
      </w:pPr>
      <w:r>
        <w:rPr>
          <w:b/>
          <w:sz w:val="27"/>
          <w:szCs w:val="27"/>
        </w:rPr>
        <w:t>Краткое описание территории вселения</w:t>
      </w:r>
    </w:p>
    <w:p w:rsidR="002E389F" w:rsidRDefault="002E389F" w:rsidP="002E389F">
      <w:pPr>
        <w:ind w:left="-57" w:firstLine="766"/>
        <w:jc w:val="both"/>
        <w:rPr>
          <w:b/>
          <w:i/>
          <w:sz w:val="27"/>
          <w:szCs w:val="27"/>
        </w:rPr>
      </w:pPr>
      <w:r>
        <w:rPr>
          <w:b/>
          <w:i/>
          <w:sz w:val="27"/>
          <w:szCs w:val="27"/>
        </w:rPr>
        <w:t xml:space="preserve">Магаданская область отнесена к территориям приоритетного заселения. </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Вся территория Магаданской области является территорией вселения. </w:t>
      </w:r>
    </w:p>
    <w:p w:rsidR="002E389F" w:rsidRPr="002E389F" w:rsidRDefault="00E44FF6"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Pr>
          <w:rFonts w:ascii="Times New Roman" w:eastAsia="Times New Roman" w:hAnsi="Times New Roman" w:cs="Times New Roman"/>
          <w:color w:val="000000"/>
          <w:sz w:val="27"/>
          <w:szCs w:val="27"/>
          <w:shd w:val="clear" w:color="auto" w:fill="FFFFFF"/>
        </w:rPr>
        <w:t>Регион</w:t>
      </w:r>
      <w:r w:rsidR="002E389F" w:rsidRPr="002E389F">
        <w:rPr>
          <w:rFonts w:ascii="Times New Roman" w:eastAsia="Times New Roman" w:hAnsi="Times New Roman" w:cs="Times New Roman"/>
          <w:color w:val="000000"/>
          <w:sz w:val="27"/>
          <w:szCs w:val="27"/>
          <w:shd w:val="clear" w:color="auto" w:fill="FFFFFF"/>
        </w:rPr>
        <w:t xml:space="preserve"> входит в состав Дальневосточного федерального округа, расположен в северо-восточной части Российской Федерации и граничит с юго-восточной стороны с Камчатским краем, с западной –</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с</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 xml:space="preserve">Хабаровским краем, </w:t>
      </w:r>
      <w:r>
        <w:rPr>
          <w:rFonts w:ascii="Times New Roman" w:eastAsia="Times New Roman" w:hAnsi="Times New Roman" w:cs="Times New Roman"/>
          <w:color w:val="000000"/>
          <w:sz w:val="27"/>
          <w:szCs w:val="27"/>
          <w:shd w:val="clear" w:color="auto" w:fill="FFFFFF"/>
        </w:rPr>
        <w:br/>
      </w:r>
      <w:r w:rsidR="002E389F" w:rsidRPr="002E389F">
        <w:rPr>
          <w:rFonts w:ascii="Times New Roman" w:eastAsia="Times New Roman" w:hAnsi="Times New Roman" w:cs="Times New Roman"/>
          <w:color w:val="000000"/>
          <w:sz w:val="27"/>
          <w:szCs w:val="27"/>
          <w:shd w:val="clear" w:color="auto" w:fill="FFFFFF"/>
        </w:rPr>
        <w:t>с северо-западной</w:t>
      </w:r>
      <w:r w:rsidR="0041556D">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с Республикой Саха (Якутия), с северо-восточной</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w:t>
      </w:r>
      <w:r w:rsidR="00806427">
        <w:rPr>
          <w:rFonts w:ascii="Times New Roman" w:eastAsia="Times New Roman" w:hAnsi="Times New Roman" w:cs="Times New Roman"/>
          <w:color w:val="000000"/>
          <w:sz w:val="27"/>
          <w:szCs w:val="27"/>
          <w:shd w:val="clear" w:color="auto" w:fill="FFFFFF"/>
        </w:rPr>
        <w:t xml:space="preserve"> </w:t>
      </w:r>
      <w:r>
        <w:rPr>
          <w:rFonts w:ascii="Times New Roman" w:eastAsia="Times New Roman" w:hAnsi="Times New Roman" w:cs="Times New Roman"/>
          <w:color w:val="000000"/>
          <w:sz w:val="27"/>
          <w:szCs w:val="27"/>
          <w:shd w:val="clear" w:color="auto" w:fill="FFFFFF"/>
        </w:rPr>
        <w:br/>
      </w:r>
      <w:r w:rsidR="002E389F" w:rsidRPr="002E389F">
        <w:rPr>
          <w:rFonts w:ascii="Times New Roman" w:eastAsia="Times New Roman" w:hAnsi="Times New Roman" w:cs="Times New Roman"/>
          <w:color w:val="000000"/>
          <w:sz w:val="27"/>
          <w:szCs w:val="27"/>
          <w:shd w:val="clear" w:color="auto" w:fill="FFFFFF"/>
        </w:rPr>
        <w:t>с Чукотским автономным округом. Сухопутные границы проходят по горным районам. Южная граница Магаданской области</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морская (по Охотскому морю) со странами Азиатско-Тихоокеанского бассейна. По своему географическому положению область относится к районам Крайнего Северо-Востока и характеризуется суровым климатом, значительной удаленностью территории от центральных районов страны.</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В области 9 муниципальных образований – городских округов, 74 населенных пункта. Административным центром области является город Магадан, который расположен в северной части Охотского моря, имеет выход </w:t>
      </w:r>
      <w:r w:rsidRPr="002E389F">
        <w:rPr>
          <w:rFonts w:ascii="Times New Roman" w:eastAsia="Times New Roman" w:hAnsi="Times New Roman" w:cs="Times New Roman"/>
          <w:color w:val="000000"/>
          <w:sz w:val="27"/>
          <w:szCs w:val="27"/>
          <w:shd w:val="clear" w:color="auto" w:fill="FFFFFF"/>
        </w:rPr>
        <w:br/>
        <w:t xml:space="preserve">в бухты Нагаева и Гертнера. В бухте Нагаева размещается крупнейший </w:t>
      </w:r>
      <w:r w:rsidR="00AD3AAF">
        <w:rPr>
          <w:rFonts w:ascii="Times New Roman" w:eastAsia="Times New Roman" w:hAnsi="Times New Roman" w:cs="Times New Roman"/>
          <w:color w:val="000000"/>
          <w:sz w:val="27"/>
          <w:szCs w:val="27"/>
          <w:shd w:val="clear" w:color="auto" w:fill="FFFFFF"/>
        </w:rPr>
        <w:br/>
      </w:r>
      <w:r w:rsidRPr="002E389F">
        <w:rPr>
          <w:rFonts w:ascii="Times New Roman" w:eastAsia="Times New Roman" w:hAnsi="Times New Roman" w:cs="Times New Roman"/>
          <w:color w:val="000000"/>
          <w:sz w:val="27"/>
          <w:szCs w:val="27"/>
          <w:shd w:val="clear" w:color="auto" w:fill="FFFFFF"/>
        </w:rPr>
        <w:t>на северо-востоке России морской торговый порт. В Магадане имеется аэропорт для внутренних и международных авиалиний.</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Все городские округа отнесены к районам Крайнего Севера, кроме того, Северо-Эвенский городской округ является территорией компактного проживания коренных малочисленных народов Севера – эвенов, коряков, ительменов, орочей, камчадалов, чукчей и других – ведущих традиционный образ жизни.</w:t>
      </w:r>
      <w:r w:rsidR="005B2DE5">
        <w:rPr>
          <w:rFonts w:ascii="Times New Roman" w:eastAsia="Times New Roman" w:hAnsi="Times New Roman" w:cs="Times New Roman"/>
          <w:color w:val="000000"/>
          <w:sz w:val="27"/>
          <w:szCs w:val="27"/>
          <w:shd w:val="clear" w:color="auto" w:fill="FFFFFF"/>
        </w:rPr>
        <w:t xml:space="preserve"> Численность населения </w:t>
      </w:r>
      <w:r w:rsidR="005050E9">
        <w:rPr>
          <w:rFonts w:ascii="Times New Roman" w:eastAsia="Times New Roman" w:hAnsi="Times New Roman" w:cs="Times New Roman"/>
          <w:color w:val="000000"/>
          <w:sz w:val="27"/>
          <w:szCs w:val="27"/>
          <w:shd w:val="clear" w:color="auto" w:fill="FFFFFF"/>
        </w:rPr>
        <w:t xml:space="preserve">области </w:t>
      </w:r>
      <w:r w:rsidR="005B2DE5">
        <w:rPr>
          <w:rFonts w:ascii="Times New Roman" w:eastAsia="Times New Roman" w:hAnsi="Times New Roman" w:cs="Times New Roman"/>
          <w:color w:val="000000"/>
          <w:sz w:val="27"/>
          <w:szCs w:val="27"/>
          <w:shd w:val="clear" w:color="auto" w:fill="FFFFFF"/>
        </w:rPr>
        <w:t xml:space="preserve">составляет </w:t>
      </w:r>
      <w:r w:rsidR="002B35B5">
        <w:rPr>
          <w:rFonts w:ascii="Times New Roman" w:eastAsia="Times New Roman" w:hAnsi="Times New Roman" w:cs="Times New Roman"/>
          <w:color w:val="000000"/>
          <w:sz w:val="27"/>
          <w:szCs w:val="27"/>
          <w:shd w:val="clear" w:color="auto" w:fill="FFFFFF"/>
        </w:rPr>
        <w:t>порядка</w:t>
      </w:r>
      <w:r w:rsidR="00142691">
        <w:rPr>
          <w:rFonts w:ascii="Times New Roman" w:eastAsia="Times New Roman" w:hAnsi="Times New Roman" w:cs="Times New Roman"/>
          <w:color w:val="000000"/>
          <w:sz w:val="27"/>
          <w:szCs w:val="27"/>
          <w:shd w:val="clear" w:color="auto" w:fill="FFFFFF"/>
        </w:rPr>
        <w:t xml:space="preserve"> </w:t>
      </w:r>
      <w:r w:rsidR="002B35B5">
        <w:rPr>
          <w:rFonts w:ascii="Times New Roman" w:eastAsia="Times New Roman" w:hAnsi="Times New Roman" w:cs="Times New Roman"/>
          <w:color w:val="000000"/>
          <w:sz w:val="27"/>
          <w:szCs w:val="27"/>
          <w:shd w:val="clear" w:color="auto" w:fill="FFFFFF"/>
        </w:rPr>
        <w:t>14</w:t>
      </w:r>
      <w:r w:rsidR="00142691">
        <w:rPr>
          <w:rFonts w:ascii="Times New Roman" w:eastAsia="Times New Roman" w:hAnsi="Times New Roman" w:cs="Times New Roman"/>
          <w:color w:val="000000"/>
          <w:sz w:val="27"/>
          <w:szCs w:val="27"/>
          <w:shd w:val="clear" w:color="auto" w:fill="FFFFFF"/>
        </w:rPr>
        <w:t>0</w:t>
      </w:r>
      <w:r w:rsidR="005B2DE5">
        <w:rPr>
          <w:rFonts w:ascii="Times New Roman" w:eastAsia="Times New Roman" w:hAnsi="Times New Roman" w:cs="Times New Roman"/>
          <w:color w:val="000000"/>
          <w:sz w:val="27"/>
          <w:szCs w:val="27"/>
          <w:shd w:val="clear" w:color="auto" w:fill="FFFFFF"/>
        </w:rPr>
        <w:t xml:space="preserve"> тыс. человек.</w:t>
      </w:r>
    </w:p>
    <w:p w:rsidR="002E389F" w:rsidRPr="002E389F" w:rsidRDefault="002E389F" w:rsidP="002E389F">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Территория региона является уникальной по обилию необычных форм рельефа, рек, оз</w:t>
      </w:r>
      <w:r w:rsidR="00AD3AAF">
        <w:rPr>
          <w:rFonts w:ascii="Times New Roman" w:eastAsia="Times New Roman" w:hAnsi="Times New Roman" w:cs="Times New Roman"/>
          <w:color w:val="000000"/>
          <w:sz w:val="27"/>
          <w:szCs w:val="27"/>
          <w:shd w:val="clear" w:color="auto" w:fill="FFFFFF"/>
        </w:rPr>
        <w:t>ё</w:t>
      </w:r>
      <w:r w:rsidRPr="002E389F">
        <w:rPr>
          <w:rFonts w:ascii="Times New Roman" w:eastAsia="Times New Roman" w:hAnsi="Times New Roman" w:cs="Times New Roman"/>
          <w:color w:val="000000"/>
          <w:sz w:val="27"/>
          <w:szCs w:val="27"/>
          <w:shd w:val="clear" w:color="auto" w:fill="FFFFFF"/>
        </w:rPr>
        <w:t>р, редкому сочетанию видов растений и</w:t>
      </w:r>
      <w:r w:rsidR="00806427">
        <w:rPr>
          <w:rFonts w:ascii="Times New Roman" w:eastAsia="Times New Roman" w:hAnsi="Times New Roman" w:cs="Times New Roman"/>
          <w:color w:val="000000"/>
          <w:sz w:val="27"/>
          <w:szCs w:val="27"/>
          <w:shd w:val="clear" w:color="auto" w:fill="FFFFFF"/>
        </w:rPr>
        <w:t xml:space="preserve"> </w:t>
      </w:r>
      <w:r w:rsidRPr="002E389F">
        <w:rPr>
          <w:rFonts w:ascii="Times New Roman" w:eastAsia="Times New Roman" w:hAnsi="Times New Roman" w:cs="Times New Roman"/>
          <w:color w:val="000000"/>
          <w:sz w:val="27"/>
          <w:szCs w:val="27"/>
          <w:shd w:val="clear" w:color="auto" w:fill="FFFFFF"/>
        </w:rPr>
        <w:t xml:space="preserve">животных и их сообществ. </w:t>
      </w:r>
    </w:p>
    <w:p w:rsidR="002E389F" w:rsidRPr="002E389F" w:rsidRDefault="002E389F" w:rsidP="002E389F">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Преобладающий характер рельефа территории – горный ландшафт (горы </w:t>
      </w:r>
      <w:r w:rsidRPr="002E389F">
        <w:rPr>
          <w:rFonts w:ascii="Times New Roman" w:eastAsia="Times New Roman" w:hAnsi="Times New Roman" w:cs="Times New Roman"/>
          <w:color w:val="000000"/>
          <w:sz w:val="27"/>
          <w:szCs w:val="27"/>
          <w:shd w:val="clear" w:color="auto" w:fill="FFFFFF"/>
        </w:rPr>
        <w:br/>
        <w:t>и плоскогорья с высотами от 500 до 2 500 м). Здесь находятся геологические объекты: горные системы Верхоянского и Черского хребтов, нагорье Колымское.</w:t>
      </w:r>
    </w:p>
    <w:p w:rsidR="002E389F" w:rsidRPr="002E389F" w:rsidRDefault="002E389F" w:rsidP="002E389F">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lastRenderedPageBreak/>
        <w:t xml:space="preserve">Климат области формируется в условиях сравнительно высоких широт </w:t>
      </w:r>
      <w:r w:rsidRPr="002E389F">
        <w:rPr>
          <w:rFonts w:ascii="Times New Roman" w:eastAsia="Times New Roman" w:hAnsi="Times New Roman" w:cs="Times New Roman"/>
          <w:color w:val="000000"/>
          <w:sz w:val="27"/>
          <w:szCs w:val="27"/>
          <w:shd w:val="clear" w:color="auto" w:fill="FFFFFF"/>
        </w:rPr>
        <w:br/>
        <w:t xml:space="preserve">и резких контрастов суши и Охотского моря. В целом климат континентального типа в центральных районах области и муссонного – в её прибрежной части. Внутренние районы области характеризуются резко континентальным климатом с очень морозной зимой, тёплым летом и малым количеством осадков. Климат прибрежных районов отличается более тёплой зимой и прохладным летом </w:t>
      </w:r>
      <w:r w:rsidRPr="002E389F">
        <w:rPr>
          <w:rFonts w:ascii="Times New Roman" w:eastAsia="Times New Roman" w:hAnsi="Times New Roman" w:cs="Times New Roman"/>
          <w:color w:val="000000"/>
          <w:sz w:val="27"/>
          <w:szCs w:val="27"/>
          <w:shd w:val="clear" w:color="auto" w:fill="FFFFFF"/>
        </w:rPr>
        <w:br/>
        <w:t xml:space="preserve">с сильными ветрами и туманами. </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Регион располагает наличием уникальных факторов для развития отдельных направлений туристической отрасли: экстремального, экспедиционного, рыболовного, спортивного и других видов активного отдыха. К рекреационным ресурсам области относится также наличие условий, отвечающих требованиям Международной федерации горнолыжного спорта для развития этого вида спорта: продолжительный период снежного покрова и близость областного центра </w:t>
      </w:r>
      <w:r w:rsidRPr="002E389F">
        <w:rPr>
          <w:rFonts w:ascii="Times New Roman" w:eastAsia="Times New Roman" w:hAnsi="Times New Roman" w:cs="Times New Roman"/>
          <w:color w:val="000000"/>
          <w:sz w:val="27"/>
          <w:szCs w:val="27"/>
          <w:shd w:val="clear" w:color="auto" w:fill="FFFFFF"/>
        </w:rPr>
        <w:br/>
        <w:t>к весьма благоприятным для занятий горнолыжным спортом сопкам.</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Акватория северной части Охотского моря, примыкающая к территории Магаданской области, относится к наиболее высокопродуктивным районам мирового океана, разведанные запасы рыб, беспозвоночных и водорослей составляют почти четверть запасов в российских дальневосточных морях.</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Основу промысловых водных биоресурсов в области составляют рыбные ресурсы, такие как минтай, сельдь, лосось, камбала, палтус, треска, навага, мойва, корюшка, а также нерыбные – крабы, креветки, трубачи, водоросли, тюлени.</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Выявлено 9 источников термальных и холодных минеральных вод, </w:t>
      </w:r>
      <w:r w:rsidR="00806427">
        <w:rPr>
          <w:color w:val="000000"/>
          <w:sz w:val="27"/>
          <w:szCs w:val="27"/>
          <w:shd w:val="clear" w:color="auto" w:fill="FFFFFF"/>
        </w:rPr>
        <w:br/>
        <w:t xml:space="preserve">в настоящее время </w:t>
      </w:r>
      <w:r w:rsidRPr="002E389F">
        <w:rPr>
          <w:color w:val="000000"/>
          <w:sz w:val="27"/>
          <w:szCs w:val="27"/>
          <w:shd w:val="clear" w:color="auto" w:fill="FFFFFF"/>
        </w:rPr>
        <w:t>используются два источника: Тальский и Таватумский.</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Экономика области опирается на три отрасли промышленного производства: горнодобывающей, топливно-энергетической, пищевой промышленности.</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Развивается строительство, сельское хозяйство, рыбопромышленный комплекс.</w:t>
      </w:r>
    </w:p>
    <w:p w:rsidR="002E389F" w:rsidRPr="002E389F" w:rsidRDefault="002E389F" w:rsidP="005B2DE5">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Перспективы развития </w:t>
      </w:r>
      <w:r w:rsidR="005E4D21">
        <w:rPr>
          <w:rFonts w:ascii="Times New Roman" w:eastAsia="Times New Roman" w:hAnsi="Times New Roman" w:cs="Times New Roman"/>
          <w:color w:val="000000"/>
          <w:sz w:val="27"/>
          <w:szCs w:val="27"/>
          <w:shd w:val="clear" w:color="auto" w:fill="FFFFFF"/>
        </w:rPr>
        <w:t xml:space="preserve">региона </w:t>
      </w:r>
      <w:r w:rsidRPr="002E389F">
        <w:rPr>
          <w:rFonts w:ascii="Times New Roman" w:eastAsia="Times New Roman" w:hAnsi="Times New Roman" w:cs="Times New Roman"/>
          <w:color w:val="000000"/>
          <w:sz w:val="27"/>
          <w:szCs w:val="27"/>
          <w:shd w:val="clear" w:color="auto" w:fill="FFFFFF"/>
        </w:rPr>
        <w:t>связаны с разработкой месторождений полезных ископаемых, часть из которых имеет общефедера</w:t>
      </w:r>
      <w:r w:rsidR="00A30EC5">
        <w:rPr>
          <w:rFonts w:ascii="Times New Roman" w:eastAsia="Times New Roman" w:hAnsi="Times New Roman" w:cs="Times New Roman"/>
          <w:color w:val="000000"/>
          <w:sz w:val="27"/>
          <w:szCs w:val="27"/>
          <w:shd w:val="clear" w:color="auto" w:fill="FFFFFF"/>
        </w:rPr>
        <w:t>льное значение (золото, серебро</w:t>
      </w:r>
      <w:r w:rsidRPr="002E389F">
        <w:rPr>
          <w:rFonts w:ascii="Times New Roman" w:eastAsia="Times New Roman" w:hAnsi="Times New Roman" w:cs="Times New Roman"/>
          <w:color w:val="000000"/>
          <w:sz w:val="27"/>
          <w:szCs w:val="27"/>
          <w:shd w:val="clear" w:color="auto" w:fill="FFFFFF"/>
        </w:rPr>
        <w:t xml:space="preserve">), и диверсификацией производства в горнопромышленном комплексе, что связано с наличием на территории запасов бурого и каменного угля, </w:t>
      </w:r>
      <w:r w:rsidR="00A30EC5">
        <w:rPr>
          <w:rFonts w:ascii="Times New Roman" w:eastAsia="Times New Roman" w:hAnsi="Times New Roman" w:cs="Times New Roman"/>
          <w:color w:val="000000"/>
          <w:sz w:val="27"/>
          <w:szCs w:val="27"/>
          <w:shd w:val="clear" w:color="auto" w:fill="FFFFFF"/>
        </w:rPr>
        <w:br/>
      </w:r>
      <w:r w:rsidRPr="002E389F">
        <w:rPr>
          <w:rFonts w:ascii="Times New Roman" w:eastAsia="Times New Roman" w:hAnsi="Times New Roman" w:cs="Times New Roman"/>
          <w:color w:val="000000"/>
          <w:sz w:val="27"/>
          <w:szCs w:val="27"/>
          <w:shd w:val="clear" w:color="auto" w:fill="FFFFFF"/>
        </w:rPr>
        <w:t>габбро-базальтовых пород, торфа, цеолитов, баритов, минеральных вод, лечебных грязей и других.</w:t>
      </w:r>
    </w:p>
    <w:p w:rsidR="005E4D21" w:rsidRDefault="005E4D21" w:rsidP="005B2DE5">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5E4D21">
        <w:rPr>
          <w:rFonts w:ascii="Times New Roman" w:eastAsia="Times New Roman" w:hAnsi="Times New Roman" w:cs="Times New Roman"/>
          <w:color w:val="000000"/>
          <w:sz w:val="27"/>
          <w:szCs w:val="27"/>
          <w:shd w:val="clear" w:color="auto" w:fill="FFFFFF"/>
        </w:rPr>
        <w:t xml:space="preserve">В регионе внедряется механизм юниорного движения в геологоразведке. Создана АО «Региональная юниорная геологоразведочная компания», которая </w:t>
      </w:r>
      <w:r>
        <w:rPr>
          <w:rFonts w:ascii="Times New Roman" w:eastAsia="Times New Roman" w:hAnsi="Times New Roman" w:cs="Times New Roman"/>
          <w:color w:val="000000"/>
          <w:sz w:val="27"/>
          <w:szCs w:val="27"/>
          <w:shd w:val="clear" w:color="auto" w:fill="FFFFFF"/>
        </w:rPr>
        <w:br/>
      </w:r>
      <w:r w:rsidRPr="005E4D21">
        <w:rPr>
          <w:rFonts w:ascii="Times New Roman" w:eastAsia="Times New Roman" w:hAnsi="Times New Roman" w:cs="Times New Roman"/>
          <w:color w:val="000000"/>
          <w:sz w:val="27"/>
          <w:szCs w:val="27"/>
          <w:shd w:val="clear" w:color="auto" w:fill="FFFFFF"/>
        </w:rPr>
        <w:t xml:space="preserve">в рамках государственно-частного партнерства консолидирует усилия </w:t>
      </w:r>
      <w:r>
        <w:rPr>
          <w:rFonts w:ascii="Times New Roman" w:eastAsia="Times New Roman" w:hAnsi="Times New Roman" w:cs="Times New Roman"/>
          <w:color w:val="000000"/>
          <w:sz w:val="27"/>
          <w:szCs w:val="27"/>
          <w:shd w:val="clear" w:color="auto" w:fill="FFFFFF"/>
        </w:rPr>
        <w:br/>
      </w:r>
      <w:r w:rsidRPr="005E4D21">
        <w:rPr>
          <w:rFonts w:ascii="Times New Roman" w:eastAsia="Times New Roman" w:hAnsi="Times New Roman" w:cs="Times New Roman"/>
          <w:color w:val="000000"/>
          <w:sz w:val="27"/>
          <w:szCs w:val="27"/>
          <w:shd w:val="clear" w:color="auto" w:fill="FFFFFF"/>
        </w:rPr>
        <w:t xml:space="preserve">в проведении масштабных геологоразведочных работ для выявления объектов </w:t>
      </w:r>
      <w:r>
        <w:rPr>
          <w:rFonts w:ascii="Times New Roman" w:eastAsia="Times New Roman" w:hAnsi="Times New Roman" w:cs="Times New Roman"/>
          <w:color w:val="000000"/>
          <w:sz w:val="27"/>
          <w:szCs w:val="27"/>
          <w:shd w:val="clear" w:color="auto" w:fill="FFFFFF"/>
        </w:rPr>
        <w:br/>
      </w:r>
      <w:r w:rsidRPr="005E4D21">
        <w:rPr>
          <w:rFonts w:ascii="Times New Roman" w:eastAsia="Times New Roman" w:hAnsi="Times New Roman" w:cs="Times New Roman"/>
          <w:color w:val="000000"/>
          <w:sz w:val="27"/>
          <w:szCs w:val="27"/>
          <w:shd w:val="clear" w:color="auto" w:fill="FFFFFF"/>
        </w:rPr>
        <w:t>с промышленными запасами меди, молибдена, свинца, цинка, вольфрама и других металлов.</w:t>
      </w:r>
    </w:p>
    <w:p w:rsidR="003810E8" w:rsidRPr="003810E8" w:rsidRDefault="003810E8" w:rsidP="003810E8">
      <w:pPr>
        <w:shd w:val="clear" w:color="auto" w:fill="FFFFFF"/>
        <w:ind w:firstLine="709"/>
        <w:jc w:val="both"/>
        <w:rPr>
          <w:color w:val="000000"/>
          <w:sz w:val="27"/>
          <w:szCs w:val="27"/>
          <w:shd w:val="clear" w:color="auto" w:fill="FFFFFF"/>
        </w:rPr>
      </w:pPr>
      <w:r w:rsidRPr="003810E8">
        <w:rPr>
          <w:color w:val="000000"/>
          <w:sz w:val="27"/>
          <w:szCs w:val="27"/>
          <w:shd w:val="clear" w:color="auto" w:fill="FFFFFF"/>
        </w:rPr>
        <w:t xml:space="preserve">Магаданская область лидирует среди субъектов </w:t>
      </w:r>
      <w:r>
        <w:rPr>
          <w:color w:val="000000"/>
          <w:sz w:val="27"/>
          <w:szCs w:val="27"/>
          <w:shd w:val="clear" w:color="auto" w:fill="FFFFFF"/>
        </w:rPr>
        <w:t>Дальневосточного федерального округа</w:t>
      </w:r>
      <w:r w:rsidRPr="003810E8">
        <w:rPr>
          <w:color w:val="000000"/>
          <w:sz w:val="27"/>
          <w:szCs w:val="27"/>
          <w:shd w:val="clear" w:color="auto" w:fill="FFFFFF"/>
        </w:rPr>
        <w:t xml:space="preserve"> по добыче золота, а в целом по Российской Федерации занимает второе место после Красноярского края. </w:t>
      </w:r>
      <w:r>
        <w:rPr>
          <w:color w:val="000000"/>
          <w:sz w:val="27"/>
          <w:szCs w:val="27"/>
          <w:shd w:val="clear" w:color="auto" w:fill="FFFFFF"/>
        </w:rPr>
        <w:t>Р</w:t>
      </w:r>
      <w:r w:rsidRPr="003810E8">
        <w:rPr>
          <w:color w:val="000000"/>
          <w:sz w:val="27"/>
          <w:szCs w:val="27"/>
          <w:shd w:val="clear" w:color="auto" w:fill="FFFFFF"/>
        </w:rPr>
        <w:t xml:space="preserve">егион на протяжении ряда лет является бесспорным лидером в России по добыче серебра. </w:t>
      </w:r>
    </w:p>
    <w:p w:rsidR="00552DB6" w:rsidRPr="005B2DE5" w:rsidRDefault="003810E8" w:rsidP="005B2DE5">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3810E8">
        <w:rPr>
          <w:rFonts w:ascii="Times New Roman" w:eastAsia="Times New Roman" w:hAnsi="Times New Roman" w:cs="Times New Roman"/>
          <w:color w:val="000000"/>
          <w:sz w:val="27"/>
          <w:szCs w:val="27"/>
          <w:shd w:val="clear" w:color="auto" w:fill="FFFFFF"/>
        </w:rPr>
        <w:lastRenderedPageBreak/>
        <w:t xml:space="preserve">В горнодобывающей отрасли продолжается </w:t>
      </w:r>
      <w:r w:rsidR="00552DB6" w:rsidRPr="005B2DE5">
        <w:rPr>
          <w:rFonts w:ascii="Times New Roman" w:eastAsia="Times New Roman" w:hAnsi="Times New Roman" w:cs="Times New Roman"/>
          <w:color w:val="000000"/>
          <w:sz w:val="27"/>
          <w:szCs w:val="27"/>
          <w:shd w:val="clear" w:color="auto" w:fill="FFFFFF"/>
        </w:rPr>
        <w:t xml:space="preserve">строительство второй очереди ГОКа «Павлик» с целью увеличения производственной мощности по переработке до 10 млн тонн руды в год; реализация инвестиционного проекта «Освоение месторождения «Приморское», расположенного в Омсукчанском городском округе; проект по вторичной переработке золотосодержащих руд </w:t>
      </w:r>
      <w:r>
        <w:rPr>
          <w:rFonts w:ascii="Times New Roman" w:eastAsia="Times New Roman" w:hAnsi="Times New Roman" w:cs="Times New Roman"/>
          <w:color w:val="000000"/>
          <w:sz w:val="27"/>
          <w:szCs w:val="27"/>
          <w:shd w:val="clear" w:color="auto" w:fill="FFFFFF"/>
        </w:rPr>
        <w:br/>
      </w:r>
      <w:r w:rsidR="00552DB6" w:rsidRPr="005B2DE5">
        <w:rPr>
          <w:rFonts w:ascii="Times New Roman" w:eastAsia="Times New Roman" w:hAnsi="Times New Roman" w:cs="Times New Roman"/>
          <w:color w:val="000000"/>
          <w:sz w:val="27"/>
          <w:szCs w:val="27"/>
          <w:shd w:val="clear" w:color="auto" w:fill="FFFFFF"/>
        </w:rPr>
        <w:t>на месторождениях «Сопка кварцевая», «Дальнее», «Ороч» и ряде других месторождений Магаданской области.</w:t>
      </w:r>
    </w:p>
    <w:p w:rsidR="00C53CDD" w:rsidRPr="00C53CDD" w:rsidRDefault="00C53CDD" w:rsidP="00C53CDD">
      <w:pPr>
        <w:shd w:val="clear" w:color="auto" w:fill="FFFFFF"/>
        <w:ind w:firstLine="709"/>
        <w:jc w:val="both"/>
        <w:rPr>
          <w:color w:val="000000"/>
          <w:sz w:val="27"/>
          <w:szCs w:val="27"/>
          <w:shd w:val="clear" w:color="auto" w:fill="FFFFFF"/>
        </w:rPr>
      </w:pPr>
      <w:r w:rsidRPr="00C53CDD">
        <w:rPr>
          <w:color w:val="000000"/>
          <w:sz w:val="27"/>
          <w:szCs w:val="27"/>
          <w:shd w:val="clear" w:color="auto" w:fill="FFFFFF"/>
        </w:rPr>
        <w:t xml:space="preserve">В энергетике </w:t>
      </w:r>
      <w:r w:rsidR="00F36DA9">
        <w:rPr>
          <w:color w:val="000000"/>
          <w:sz w:val="27"/>
          <w:szCs w:val="27"/>
          <w:shd w:val="clear" w:color="auto" w:fill="FFFFFF"/>
        </w:rPr>
        <w:t>завершено</w:t>
      </w:r>
      <w:r w:rsidRPr="00C53CDD">
        <w:rPr>
          <w:color w:val="000000"/>
          <w:sz w:val="27"/>
          <w:szCs w:val="27"/>
          <w:shd w:val="clear" w:color="auto" w:fill="FFFFFF"/>
        </w:rPr>
        <w:t xml:space="preserve"> строительство </w:t>
      </w:r>
      <w:r w:rsidR="00F36DA9">
        <w:rPr>
          <w:color w:val="000000"/>
          <w:sz w:val="27"/>
          <w:szCs w:val="27"/>
          <w:shd w:val="clear" w:color="auto" w:fill="FFFFFF"/>
        </w:rPr>
        <w:t xml:space="preserve">с введением </w:t>
      </w:r>
      <w:r w:rsidRPr="00C53CDD">
        <w:rPr>
          <w:color w:val="000000"/>
          <w:sz w:val="27"/>
          <w:szCs w:val="27"/>
          <w:shd w:val="clear" w:color="auto" w:fill="FFFFFF"/>
        </w:rPr>
        <w:t xml:space="preserve">4 гидроагрегата </w:t>
      </w:r>
      <w:r w:rsidR="00F36DA9">
        <w:rPr>
          <w:color w:val="000000"/>
          <w:sz w:val="27"/>
          <w:szCs w:val="27"/>
          <w:shd w:val="clear" w:color="auto" w:fill="FFFFFF"/>
        </w:rPr>
        <w:br/>
      </w:r>
      <w:r w:rsidRPr="00C53CDD">
        <w:rPr>
          <w:color w:val="000000"/>
          <w:sz w:val="27"/>
          <w:szCs w:val="27"/>
          <w:shd w:val="clear" w:color="auto" w:fill="FFFFFF"/>
        </w:rPr>
        <w:t xml:space="preserve">Усть-Среднеканской ГЭС.  </w:t>
      </w:r>
    </w:p>
    <w:p w:rsidR="00C53CDD" w:rsidRPr="00C53CDD" w:rsidRDefault="00F36DA9" w:rsidP="00C53CDD">
      <w:pPr>
        <w:shd w:val="clear" w:color="auto" w:fill="FFFFFF"/>
        <w:ind w:firstLine="709"/>
        <w:jc w:val="both"/>
        <w:rPr>
          <w:color w:val="000000"/>
          <w:sz w:val="27"/>
          <w:szCs w:val="27"/>
          <w:shd w:val="clear" w:color="auto" w:fill="FFFFFF"/>
        </w:rPr>
      </w:pPr>
      <w:r>
        <w:rPr>
          <w:color w:val="000000"/>
          <w:sz w:val="27"/>
          <w:szCs w:val="27"/>
          <w:shd w:val="clear" w:color="auto" w:fill="FFFFFF"/>
        </w:rPr>
        <w:t>Продолжается</w:t>
      </w:r>
      <w:r w:rsidR="00C53CDD" w:rsidRPr="00C53CDD">
        <w:rPr>
          <w:color w:val="000000"/>
          <w:sz w:val="27"/>
          <w:szCs w:val="27"/>
          <w:shd w:val="clear" w:color="auto" w:fill="FFFFFF"/>
        </w:rPr>
        <w:t xml:space="preserve"> строительство нового пассажирского терминала аэропорта Сокол (Магадан). </w:t>
      </w:r>
    </w:p>
    <w:p w:rsidR="00552DB6" w:rsidRPr="005B2DE5" w:rsidRDefault="00AC0572" w:rsidP="005B2DE5">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AC0572">
        <w:rPr>
          <w:rFonts w:ascii="Times New Roman" w:eastAsia="Times New Roman" w:hAnsi="Times New Roman" w:cs="Times New Roman"/>
          <w:color w:val="000000"/>
          <w:sz w:val="27"/>
          <w:szCs w:val="27"/>
          <w:shd w:val="clear" w:color="auto" w:fill="FFFFFF"/>
        </w:rPr>
        <w:t>Продолжается реконструкция и строительство участков</w:t>
      </w:r>
      <w:r w:rsidRPr="005B2DE5">
        <w:rPr>
          <w:rFonts w:ascii="Times New Roman" w:eastAsia="Times New Roman" w:hAnsi="Times New Roman" w:cs="Times New Roman"/>
          <w:color w:val="000000"/>
          <w:sz w:val="27"/>
          <w:szCs w:val="27"/>
          <w:shd w:val="clear" w:color="auto" w:fill="FFFFFF"/>
        </w:rPr>
        <w:t xml:space="preserve"> </w:t>
      </w:r>
      <w:r w:rsidRPr="00AC0572">
        <w:rPr>
          <w:rFonts w:ascii="Times New Roman" w:eastAsia="Times New Roman" w:hAnsi="Times New Roman" w:cs="Times New Roman"/>
          <w:color w:val="000000"/>
          <w:sz w:val="27"/>
          <w:szCs w:val="27"/>
          <w:shd w:val="clear" w:color="auto" w:fill="FFFFFF"/>
        </w:rPr>
        <w:t>региональных дорог и федеральной трассы «Колыма».</w:t>
      </w:r>
    </w:p>
    <w:p w:rsidR="002E5984" w:rsidRPr="002E5984" w:rsidRDefault="00C53CDD" w:rsidP="002E5984">
      <w:pPr>
        <w:ind w:firstLine="709"/>
        <w:jc w:val="both"/>
        <w:rPr>
          <w:color w:val="000000"/>
          <w:sz w:val="27"/>
          <w:szCs w:val="27"/>
          <w:shd w:val="clear" w:color="auto" w:fill="FFFFFF"/>
        </w:rPr>
      </w:pPr>
      <w:r w:rsidRPr="00C53CDD">
        <w:rPr>
          <w:color w:val="000000"/>
          <w:sz w:val="27"/>
          <w:szCs w:val="27"/>
          <w:shd w:val="clear" w:color="auto" w:fill="FFFFFF"/>
        </w:rPr>
        <w:t>В се</w:t>
      </w:r>
      <w:r>
        <w:rPr>
          <w:color w:val="000000"/>
          <w:sz w:val="27"/>
          <w:szCs w:val="27"/>
          <w:shd w:val="clear" w:color="auto" w:fill="FFFFFF"/>
        </w:rPr>
        <w:t xml:space="preserve">льском хозяйстве </w:t>
      </w:r>
      <w:r w:rsidR="002E5984" w:rsidRPr="002E5984">
        <w:rPr>
          <w:color w:val="000000"/>
          <w:sz w:val="27"/>
          <w:szCs w:val="27"/>
          <w:shd w:val="clear" w:color="auto" w:fill="FFFFFF"/>
        </w:rPr>
        <w:t xml:space="preserve">реализованы инвестиционные проекты </w:t>
      </w:r>
      <w:r w:rsidR="008C6E3F">
        <w:rPr>
          <w:color w:val="000000"/>
          <w:sz w:val="27"/>
          <w:szCs w:val="27"/>
          <w:shd w:val="clear" w:color="auto" w:fill="FFFFFF"/>
        </w:rPr>
        <w:br/>
      </w:r>
      <w:r w:rsidR="002E5984" w:rsidRPr="002E5984">
        <w:rPr>
          <w:color w:val="000000"/>
          <w:sz w:val="27"/>
          <w:szCs w:val="27"/>
          <w:shd w:val="clear" w:color="auto" w:fill="FFFFFF"/>
        </w:rPr>
        <w:t xml:space="preserve">по реконструкции и модернизации четырёх картофеле- овощехранилищ, устройству оросительной системы для полива картофеля и овощей, что позволило увеличить закладку в данных хранилищах картофеля с 670 тонн до 1400 тонн, капусты </w:t>
      </w:r>
      <w:r w:rsidR="002E5984">
        <w:rPr>
          <w:color w:val="000000"/>
          <w:sz w:val="27"/>
          <w:szCs w:val="27"/>
          <w:shd w:val="clear" w:color="auto" w:fill="FFFFFF"/>
        </w:rPr>
        <w:br/>
      </w:r>
      <w:r w:rsidR="002E5984" w:rsidRPr="002E5984">
        <w:rPr>
          <w:color w:val="000000"/>
          <w:sz w:val="27"/>
          <w:szCs w:val="27"/>
          <w:shd w:val="clear" w:color="auto" w:fill="FFFFFF"/>
        </w:rPr>
        <w:t>с 145 тонн до 520 тонн, устроить поливную систему на 25,3 га.</w:t>
      </w:r>
    </w:p>
    <w:p w:rsidR="00C53CDD" w:rsidRPr="00C53CDD" w:rsidRDefault="00C53CDD" w:rsidP="00C53CDD">
      <w:pPr>
        <w:shd w:val="clear" w:color="auto" w:fill="FFFFFF"/>
        <w:ind w:firstLine="709"/>
        <w:jc w:val="both"/>
        <w:rPr>
          <w:color w:val="000000"/>
          <w:sz w:val="27"/>
          <w:szCs w:val="27"/>
          <w:shd w:val="clear" w:color="auto" w:fill="FFFFFF"/>
        </w:rPr>
      </w:pPr>
      <w:r w:rsidRPr="00C53CDD">
        <w:rPr>
          <w:color w:val="000000"/>
          <w:sz w:val="27"/>
          <w:szCs w:val="27"/>
          <w:shd w:val="clear" w:color="auto" w:fill="FFFFFF"/>
        </w:rPr>
        <w:t>В туристической отрасли реализуются следующие кру</w:t>
      </w:r>
      <w:r>
        <w:rPr>
          <w:color w:val="000000"/>
          <w:sz w:val="27"/>
          <w:szCs w:val="27"/>
          <w:shd w:val="clear" w:color="auto" w:fill="FFFFFF"/>
        </w:rPr>
        <w:t>пные проекты: создание туристко-</w:t>
      </w:r>
      <w:r w:rsidRPr="00C53CDD">
        <w:rPr>
          <w:color w:val="000000"/>
          <w:sz w:val="27"/>
          <w:szCs w:val="27"/>
          <w:shd w:val="clear" w:color="auto" w:fill="FFFFFF"/>
        </w:rPr>
        <w:t xml:space="preserve">рекреационного центра «Талая», </w:t>
      </w:r>
      <w:r w:rsidR="002E5984" w:rsidRPr="002E5984">
        <w:rPr>
          <w:color w:val="000000"/>
          <w:sz w:val="27"/>
          <w:szCs w:val="27"/>
          <w:shd w:val="clear" w:color="auto" w:fill="FFFFFF"/>
        </w:rPr>
        <w:t xml:space="preserve">строительство гостиницы 4* </w:t>
      </w:r>
      <w:r w:rsidR="002E5984">
        <w:rPr>
          <w:color w:val="000000"/>
          <w:sz w:val="27"/>
          <w:szCs w:val="27"/>
          <w:shd w:val="clear" w:color="auto" w:fill="FFFFFF"/>
        </w:rPr>
        <w:br/>
      </w:r>
      <w:r w:rsidR="002E5984" w:rsidRPr="002E5984">
        <w:rPr>
          <w:color w:val="000000"/>
          <w:sz w:val="27"/>
          <w:szCs w:val="27"/>
          <w:shd w:val="clear" w:color="auto" w:fill="FFFFFF"/>
        </w:rPr>
        <w:t>с участием Ростуризама,</w:t>
      </w:r>
      <w:r w:rsidR="002E5984">
        <w:rPr>
          <w:color w:val="000000"/>
          <w:sz w:val="27"/>
          <w:szCs w:val="27"/>
          <w:shd w:val="clear" w:color="auto" w:fill="FFFFFF"/>
        </w:rPr>
        <w:t xml:space="preserve"> </w:t>
      </w:r>
      <w:r w:rsidRPr="00C53CDD">
        <w:rPr>
          <w:color w:val="000000"/>
          <w:sz w:val="27"/>
          <w:szCs w:val="27"/>
          <w:shd w:val="clear" w:color="auto" w:fill="FFFFFF"/>
        </w:rPr>
        <w:t>оздоровительного комплекса Таватум в Северо-Эвенском городском округе и туристического комплекса на острове Завьялова. Осуществление данных проектов обеспечит рабочими местами более 250 граждан.</w:t>
      </w:r>
    </w:p>
    <w:p w:rsidR="00C53CDD" w:rsidRPr="00C53CDD" w:rsidRDefault="00C53CDD" w:rsidP="00C53CDD">
      <w:pPr>
        <w:shd w:val="clear" w:color="auto" w:fill="FFFFFF"/>
        <w:ind w:firstLine="709"/>
        <w:jc w:val="both"/>
        <w:rPr>
          <w:color w:val="000000"/>
          <w:sz w:val="27"/>
          <w:szCs w:val="27"/>
          <w:shd w:val="clear" w:color="auto" w:fill="FFFFFF"/>
        </w:rPr>
      </w:pPr>
      <w:r w:rsidRPr="00C53CDD">
        <w:rPr>
          <w:color w:val="000000"/>
          <w:sz w:val="27"/>
          <w:szCs w:val="27"/>
          <w:shd w:val="clear" w:color="auto" w:fill="FFFFFF"/>
        </w:rPr>
        <w:t xml:space="preserve">В рыбодобывающей отрасли в </w:t>
      </w:r>
      <w:r w:rsidR="008C6E3F">
        <w:rPr>
          <w:color w:val="000000"/>
          <w:sz w:val="27"/>
          <w:szCs w:val="27"/>
          <w:shd w:val="clear" w:color="auto" w:fill="FFFFFF"/>
        </w:rPr>
        <w:t xml:space="preserve">2023 </w:t>
      </w:r>
      <w:r w:rsidRPr="00C53CDD">
        <w:rPr>
          <w:color w:val="000000"/>
          <w:sz w:val="27"/>
          <w:szCs w:val="27"/>
          <w:shd w:val="clear" w:color="auto" w:fill="FFFFFF"/>
        </w:rPr>
        <w:t>год</w:t>
      </w:r>
      <w:r w:rsidR="008C6E3F">
        <w:rPr>
          <w:color w:val="000000"/>
          <w:sz w:val="27"/>
          <w:szCs w:val="27"/>
          <w:shd w:val="clear" w:color="auto" w:fill="FFFFFF"/>
        </w:rPr>
        <w:t>у</w:t>
      </w:r>
      <w:r w:rsidRPr="00C53CDD">
        <w:rPr>
          <w:color w:val="000000"/>
          <w:sz w:val="27"/>
          <w:szCs w:val="27"/>
          <w:shd w:val="clear" w:color="auto" w:fill="FFFFFF"/>
        </w:rPr>
        <w:t xml:space="preserve"> будет завершена реализация восьми крупных инвестиционных проектов, </w:t>
      </w:r>
      <w:r w:rsidR="008C6E3F">
        <w:rPr>
          <w:color w:val="000000"/>
          <w:sz w:val="27"/>
          <w:szCs w:val="27"/>
          <w:shd w:val="clear" w:color="auto" w:fill="FFFFFF"/>
        </w:rPr>
        <w:t>что</w:t>
      </w:r>
      <w:r w:rsidRPr="00C53CDD">
        <w:rPr>
          <w:color w:val="000000"/>
          <w:sz w:val="27"/>
          <w:szCs w:val="27"/>
          <w:shd w:val="clear" w:color="auto" w:fill="FFFFFF"/>
        </w:rPr>
        <w:t xml:space="preserve"> позвол</w:t>
      </w:r>
      <w:r w:rsidR="008C6E3F">
        <w:rPr>
          <w:color w:val="000000"/>
          <w:sz w:val="27"/>
          <w:szCs w:val="27"/>
          <w:shd w:val="clear" w:color="auto" w:fill="FFFFFF"/>
        </w:rPr>
        <w:t>ило</w:t>
      </w:r>
      <w:r w:rsidRPr="00C53CDD">
        <w:rPr>
          <w:color w:val="000000"/>
          <w:sz w:val="27"/>
          <w:szCs w:val="27"/>
          <w:shd w:val="clear" w:color="auto" w:fill="FFFFFF"/>
        </w:rPr>
        <w:t xml:space="preserve"> обеспечит</w:t>
      </w:r>
      <w:r w:rsidR="008C6E3F">
        <w:rPr>
          <w:color w:val="000000"/>
          <w:sz w:val="27"/>
          <w:szCs w:val="27"/>
          <w:shd w:val="clear" w:color="auto" w:fill="FFFFFF"/>
        </w:rPr>
        <w:t>ь</w:t>
      </w:r>
      <w:r w:rsidRPr="00C53CDD">
        <w:rPr>
          <w:color w:val="000000"/>
          <w:sz w:val="27"/>
          <w:szCs w:val="27"/>
          <w:shd w:val="clear" w:color="auto" w:fill="FFFFFF"/>
        </w:rPr>
        <w:t xml:space="preserve"> рабочими местами около 100 граждан. В областном центре </w:t>
      </w:r>
      <w:r w:rsidR="008C6E3F">
        <w:rPr>
          <w:color w:val="000000"/>
          <w:sz w:val="27"/>
          <w:szCs w:val="27"/>
          <w:shd w:val="clear" w:color="auto" w:fill="FFFFFF"/>
        </w:rPr>
        <w:t>завершено</w:t>
      </w:r>
      <w:r w:rsidRPr="00C53CDD">
        <w:rPr>
          <w:color w:val="000000"/>
          <w:sz w:val="27"/>
          <w:szCs w:val="27"/>
          <w:shd w:val="clear" w:color="auto" w:fill="FFFFFF"/>
        </w:rPr>
        <w:t xml:space="preserve"> строительство завода </w:t>
      </w:r>
      <w:r w:rsidR="008C6E3F">
        <w:rPr>
          <w:color w:val="000000"/>
          <w:sz w:val="27"/>
          <w:szCs w:val="27"/>
          <w:shd w:val="clear" w:color="auto" w:fill="FFFFFF"/>
        </w:rPr>
        <w:br/>
      </w:r>
      <w:r w:rsidRPr="00C53CDD">
        <w:rPr>
          <w:color w:val="000000"/>
          <w:sz w:val="27"/>
          <w:szCs w:val="27"/>
          <w:shd w:val="clear" w:color="auto" w:fill="FFFFFF"/>
        </w:rPr>
        <w:t>по переработке и рафинированию рыбного жира с производством капсулированного рыбного жира нас</w:t>
      </w:r>
      <w:r w:rsidR="008C6E3F">
        <w:rPr>
          <w:color w:val="000000"/>
          <w:sz w:val="27"/>
          <w:szCs w:val="27"/>
          <w:shd w:val="clear" w:color="auto" w:fill="FFFFFF"/>
        </w:rPr>
        <w:t>ыщенного Омега-3</w:t>
      </w:r>
      <w:r w:rsidR="002E5984" w:rsidRPr="002E5984">
        <w:rPr>
          <w:color w:val="000000"/>
          <w:sz w:val="27"/>
          <w:szCs w:val="27"/>
          <w:shd w:val="clear" w:color="auto" w:fill="FFFFFF"/>
        </w:rPr>
        <w:t>.</w:t>
      </w:r>
    </w:p>
    <w:p w:rsidR="00AC0572" w:rsidRPr="005B2DE5" w:rsidRDefault="00C53CDD" w:rsidP="00C53CDD">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C53CDD">
        <w:rPr>
          <w:rFonts w:ascii="Times New Roman" w:eastAsia="Times New Roman" w:hAnsi="Times New Roman" w:cs="Times New Roman"/>
          <w:color w:val="000000"/>
          <w:sz w:val="27"/>
          <w:szCs w:val="27"/>
          <w:shd w:val="clear" w:color="auto" w:fill="FFFFFF"/>
        </w:rPr>
        <w:t xml:space="preserve">С 2021 года начато осуществление крупного социального проекта «Комплексная застройка территории «Гороховое поле» </w:t>
      </w:r>
      <w:r>
        <w:rPr>
          <w:rFonts w:ascii="Times New Roman" w:eastAsia="Times New Roman" w:hAnsi="Times New Roman" w:cs="Times New Roman"/>
          <w:color w:val="000000"/>
          <w:sz w:val="27"/>
          <w:szCs w:val="27"/>
          <w:shd w:val="clear" w:color="auto" w:fill="FFFFFF"/>
        </w:rPr>
        <w:t>–</w:t>
      </w:r>
      <w:r w:rsidRPr="00C53CDD">
        <w:rPr>
          <w:rFonts w:ascii="Times New Roman" w:eastAsia="Times New Roman" w:hAnsi="Times New Roman" w:cs="Times New Roman"/>
          <w:color w:val="000000"/>
          <w:sz w:val="27"/>
          <w:szCs w:val="27"/>
          <w:shd w:val="clear" w:color="auto" w:fill="FFFFFF"/>
        </w:rPr>
        <w:t xml:space="preserve"> пилотный проект реализации Стандарта комплексного развития территорий, разработанного Фондом ДОМ.РФ совместно с КБ «Стрелка» и Минстроем России, реализация которого </w:t>
      </w:r>
      <w:r w:rsidR="00AE5B2F">
        <w:rPr>
          <w:rFonts w:ascii="Times New Roman" w:eastAsia="Times New Roman" w:hAnsi="Times New Roman" w:cs="Times New Roman"/>
          <w:color w:val="000000"/>
          <w:sz w:val="27"/>
          <w:szCs w:val="27"/>
          <w:shd w:val="clear" w:color="auto" w:fill="FFFFFF"/>
        </w:rPr>
        <w:br/>
      </w:r>
      <w:r w:rsidRPr="00C53CDD">
        <w:rPr>
          <w:rFonts w:ascii="Times New Roman" w:eastAsia="Times New Roman" w:hAnsi="Times New Roman" w:cs="Times New Roman"/>
          <w:color w:val="000000"/>
          <w:sz w:val="27"/>
          <w:szCs w:val="27"/>
          <w:shd w:val="clear" w:color="auto" w:fill="FFFFFF"/>
        </w:rPr>
        <w:t>с одной стороны позволит улучшить жилищные условия жителям региона с другой стороны обеспечит создание более 2 тыс. рабочих мест.</w:t>
      </w:r>
    </w:p>
    <w:p w:rsidR="00FA76B7" w:rsidRDefault="00FA76B7" w:rsidP="00FA76B7">
      <w:pPr>
        <w:pStyle w:val="a8"/>
        <w:spacing w:after="0"/>
        <w:ind w:firstLine="709"/>
        <w:jc w:val="both"/>
        <w:rPr>
          <w:rFonts w:ascii="Times New Roman" w:eastAsia="Times New Roman" w:hAnsi="Times New Roman" w:cs="Times New Roman"/>
          <w:color w:val="000000"/>
          <w:sz w:val="27"/>
          <w:szCs w:val="27"/>
          <w:shd w:val="clear" w:color="auto" w:fill="FFFFFF"/>
        </w:rPr>
      </w:pPr>
      <w:r w:rsidRPr="00011811">
        <w:rPr>
          <w:rFonts w:ascii="Times New Roman" w:eastAsia="Times New Roman" w:hAnsi="Times New Roman" w:cs="Times New Roman"/>
          <w:color w:val="000000"/>
          <w:sz w:val="27"/>
          <w:szCs w:val="27"/>
          <w:shd w:val="clear" w:color="auto" w:fill="FFFFFF"/>
        </w:rPr>
        <w:t>Магаданская область испытывает кадровый голод практически во всех отраслях экономики.</w:t>
      </w:r>
    </w:p>
    <w:p w:rsidR="00FA76B7" w:rsidRPr="002E389F" w:rsidRDefault="00FA76B7" w:rsidP="00FA76B7">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Наиболее востребованными в </w:t>
      </w:r>
      <w:r w:rsidR="00B86556">
        <w:rPr>
          <w:rFonts w:ascii="Times New Roman" w:eastAsia="Times New Roman" w:hAnsi="Times New Roman" w:cs="Times New Roman"/>
          <w:color w:val="000000"/>
          <w:sz w:val="27"/>
          <w:szCs w:val="27"/>
          <w:shd w:val="clear" w:color="auto" w:fill="FFFFFF"/>
        </w:rPr>
        <w:t>регионе</w:t>
      </w:r>
      <w:r w:rsidRPr="002E389F">
        <w:rPr>
          <w:rFonts w:ascii="Times New Roman" w:eastAsia="Times New Roman" w:hAnsi="Times New Roman" w:cs="Times New Roman"/>
          <w:color w:val="000000"/>
          <w:sz w:val="27"/>
          <w:szCs w:val="27"/>
          <w:shd w:val="clear" w:color="auto" w:fill="FFFFFF"/>
        </w:rPr>
        <w:t xml:space="preserve"> являются врачи, средний и младший медицинский персонал; операторы, аппаратчики и машинисты различных установок; водители и машинисты подвижного оборудования; инженеры, технологи; механики, слесари; электрогазосварщики.</w:t>
      </w:r>
    </w:p>
    <w:p w:rsidR="002E389F" w:rsidRPr="002E389F" w:rsidRDefault="002E389F" w:rsidP="000C3ABC">
      <w:pPr>
        <w:ind w:firstLine="709"/>
        <w:jc w:val="both"/>
        <w:rPr>
          <w:color w:val="000000"/>
          <w:sz w:val="27"/>
          <w:szCs w:val="27"/>
          <w:shd w:val="clear" w:color="auto" w:fill="FFFFFF"/>
        </w:rPr>
      </w:pPr>
      <w:r w:rsidRPr="002E389F">
        <w:rPr>
          <w:color w:val="000000"/>
          <w:sz w:val="27"/>
          <w:szCs w:val="27"/>
          <w:shd w:val="clear" w:color="auto" w:fill="FFFFFF"/>
        </w:rPr>
        <w:t xml:space="preserve">Земельные участки в целях осуществления сельскохозяйственной деятельности или ведения личного подсобного хозяйства, а также индивидуального жилищного строительства предоставляются в Магаданской области в соответствии с нормами, установленными земельным </w:t>
      </w:r>
      <w:r w:rsidRPr="002E389F">
        <w:rPr>
          <w:color w:val="000000"/>
          <w:sz w:val="27"/>
          <w:szCs w:val="27"/>
          <w:shd w:val="clear" w:color="auto" w:fill="FFFFFF"/>
        </w:rPr>
        <w:lastRenderedPageBreak/>
        <w:t>законодательством Российской Федерации. Преференции на данном направлении предоставляются</w:t>
      </w:r>
      <w:r w:rsidR="004A6FB4">
        <w:rPr>
          <w:color w:val="000000"/>
          <w:sz w:val="27"/>
          <w:szCs w:val="27"/>
          <w:shd w:val="clear" w:color="auto" w:fill="FFFFFF"/>
        </w:rPr>
        <w:t>,</w:t>
      </w:r>
      <w:r w:rsidRPr="002E389F">
        <w:rPr>
          <w:color w:val="000000"/>
          <w:sz w:val="27"/>
          <w:szCs w:val="27"/>
          <w:shd w:val="clear" w:color="auto" w:fill="FFFFFF"/>
        </w:rPr>
        <w:t xml:space="preserve"> в основном</w:t>
      </w:r>
      <w:r w:rsidR="004A6FB4">
        <w:rPr>
          <w:color w:val="000000"/>
          <w:sz w:val="27"/>
          <w:szCs w:val="27"/>
          <w:shd w:val="clear" w:color="auto" w:fill="FFFFFF"/>
        </w:rPr>
        <w:t>,</w:t>
      </w:r>
      <w:r w:rsidRPr="002E389F">
        <w:rPr>
          <w:color w:val="000000"/>
          <w:sz w:val="27"/>
          <w:szCs w:val="27"/>
          <w:shd w:val="clear" w:color="auto" w:fill="FFFFFF"/>
        </w:rPr>
        <w:t xml:space="preserve"> многодетным семьям, социально уязвимым группам населения, гражданам-специалистам, востребованным на рынке труда области, казачьим обществам. Данный вопрос регулируется Законами Магаданской области от 1 апреля 2015 г. № 1876-ОЗ «Об отдельных вопросах предоставления земельных участков, находящихся </w:t>
      </w:r>
      <w:r w:rsidRPr="002E389F">
        <w:rPr>
          <w:color w:val="000000"/>
          <w:sz w:val="27"/>
          <w:szCs w:val="27"/>
          <w:shd w:val="clear" w:color="auto" w:fill="FFFFFF"/>
        </w:rPr>
        <w:br/>
        <w:t xml:space="preserve">в государственной собственности Магаданской области или муниципальной собственности», от 21 июля 2011 г. №1419-ОЗ «О бесплатном предоставлении </w:t>
      </w:r>
      <w:r w:rsidRPr="002E389F">
        <w:rPr>
          <w:color w:val="000000"/>
          <w:sz w:val="27"/>
          <w:szCs w:val="27"/>
          <w:shd w:val="clear" w:color="auto" w:fill="FFFFFF"/>
        </w:rPr>
        <w:br/>
        <w:t>в собственность граждан, имеющих тр</w:t>
      </w:r>
      <w:r w:rsidR="004A6FB4">
        <w:rPr>
          <w:color w:val="000000"/>
          <w:sz w:val="27"/>
          <w:szCs w:val="27"/>
          <w:shd w:val="clear" w:color="auto" w:fill="FFFFFF"/>
        </w:rPr>
        <w:t>ё</w:t>
      </w:r>
      <w:r w:rsidRPr="002E389F">
        <w:rPr>
          <w:color w:val="000000"/>
          <w:sz w:val="27"/>
          <w:szCs w:val="27"/>
          <w:shd w:val="clear" w:color="auto" w:fill="FFFFFF"/>
        </w:rPr>
        <w:t xml:space="preserve">х и более детей, земельных участков </w:t>
      </w:r>
      <w:r w:rsidRPr="002E389F">
        <w:rPr>
          <w:color w:val="000000"/>
          <w:sz w:val="27"/>
          <w:szCs w:val="27"/>
          <w:shd w:val="clear" w:color="auto" w:fill="FFFFFF"/>
        </w:rPr>
        <w:br/>
        <w:t>на территории Магаданской области», от 6 июня 2008 г. № 1005-ОЗ «О бесплатном предоставлении земельных участков в собственность граждан», от 12 марта 2010 г. № 1243-ОЗ «Об обороте земель сельскохозяйственного назначения в Магаданской области».</w:t>
      </w:r>
    </w:p>
    <w:p w:rsidR="002E389F" w:rsidRPr="002E389F" w:rsidRDefault="002E389F" w:rsidP="000C3ABC">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Всем </w:t>
      </w:r>
      <w:r w:rsidR="00262463">
        <w:rPr>
          <w:rFonts w:ascii="Times New Roman" w:eastAsia="Times New Roman" w:hAnsi="Times New Roman" w:cs="Times New Roman"/>
          <w:color w:val="000000"/>
          <w:sz w:val="27"/>
          <w:szCs w:val="27"/>
          <w:shd w:val="clear" w:color="auto" w:fill="FFFFFF"/>
        </w:rPr>
        <w:t>соотечественникам</w:t>
      </w:r>
      <w:r w:rsidRPr="002E389F">
        <w:rPr>
          <w:rFonts w:ascii="Times New Roman" w:eastAsia="Times New Roman" w:hAnsi="Times New Roman" w:cs="Times New Roman"/>
          <w:color w:val="000000"/>
          <w:sz w:val="27"/>
          <w:szCs w:val="27"/>
          <w:shd w:val="clear" w:color="auto" w:fill="FFFFFF"/>
        </w:rPr>
        <w:t xml:space="preserve"> обеспечен доступ к услугам дошкольного, общего </w:t>
      </w:r>
      <w:r w:rsidR="00262463">
        <w:rPr>
          <w:rFonts w:ascii="Times New Roman" w:eastAsia="Times New Roman" w:hAnsi="Times New Roman" w:cs="Times New Roman"/>
          <w:color w:val="000000"/>
          <w:sz w:val="27"/>
          <w:szCs w:val="27"/>
          <w:shd w:val="clear" w:color="auto" w:fill="FFFFFF"/>
        </w:rPr>
        <w:br/>
      </w:r>
      <w:r w:rsidRPr="002E389F">
        <w:rPr>
          <w:rFonts w:ascii="Times New Roman" w:eastAsia="Times New Roman" w:hAnsi="Times New Roman" w:cs="Times New Roman"/>
          <w:color w:val="000000"/>
          <w:sz w:val="27"/>
          <w:szCs w:val="27"/>
          <w:shd w:val="clear" w:color="auto" w:fill="FFFFFF"/>
        </w:rPr>
        <w:t xml:space="preserve">и </w:t>
      </w:r>
      <w:r w:rsidRPr="000C3ABC">
        <w:rPr>
          <w:rFonts w:ascii="Times New Roman" w:eastAsia="Times New Roman" w:hAnsi="Times New Roman" w:cs="Times New Roman"/>
          <w:color w:val="000000"/>
          <w:sz w:val="27"/>
          <w:szCs w:val="27"/>
          <w:shd w:val="clear" w:color="auto" w:fill="FFFFFF"/>
        </w:rPr>
        <w:t>профессионального</w:t>
      </w:r>
      <w:r w:rsidRPr="002E389F">
        <w:rPr>
          <w:rFonts w:ascii="Times New Roman" w:eastAsia="Times New Roman" w:hAnsi="Times New Roman" w:cs="Times New Roman"/>
          <w:color w:val="000000"/>
          <w:sz w:val="27"/>
          <w:szCs w:val="27"/>
          <w:shd w:val="clear" w:color="auto" w:fill="FFFFFF"/>
        </w:rPr>
        <w:t xml:space="preserve"> обучения, а также доступ к медицинским, социальным услугам и услугам в области культуры и спорта.</w:t>
      </w:r>
    </w:p>
    <w:p w:rsidR="002E389F" w:rsidRDefault="000C3ABC" w:rsidP="000C3ABC">
      <w:pPr>
        <w:widowControl/>
        <w:ind w:firstLine="708"/>
        <w:jc w:val="both"/>
        <w:rPr>
          <w:color w:val="000000"/>
          <w:sz w:val="27"/>
          <w:szCs w:val="27"/>
          <w:shd w:val="clear" w:color="auto" w:fill="FFFFFF"/>
        </w:rPr>
      </w:pPr>
      <w:r w:rsidRPr="000C3ABC">
        <w:rPr>
          <w:color w:val="000000"/>
          <w:sz w:val="27"/>
          <w:szCs w:val="27"/>
          <w:shd w:val="clear" w:color="auto" w:fill="FFFFFF"/>
        </w:rPr>
        <w:t>Медицинскую помощь жителям области оказывают 1</w:t>
      </w:r>
      <w:r w:rsidR="00E600E8">
        <w:rPr>
          <w:color w:val="000000"/>
          <w:sz w:val="27"/>
          <w:szCs w:val="27"/>
          <w:shd w:val="clear" w:color="auto" w:fill="FFFFFF"/>
        </w:rPr>
        <w:t>1</w:t>
      </w:r>
      <w:r w:rsidRPr="000C3ABC">
        <w:rPr>
          <w:color w:val="000000"/>
          <w:sz w:val="27"/>
          <w:szCs w:val="27"/>
          <w:shd w:val="clear" w:color="auto" w:fill="FFFFFF"/>
        </w:rPr>
        <w:t xml:space="preserve"> государственных</w:t>
      </w:r>
      <w:r>
        <w:rPr>
          <w:color w:val="000000"/>
          <w:sz w:val="27"/>
          <w:szCs w:val="27"/>
          <w:shd w:val="clear" w:color="auto" w:fill="FFFFFF"/>
        </w:rPr>
        <w:t xml:space="preserve"> </w:t>
      </w:r>
      <w:r w:rsidRPr="000C3ABC">
        <w:rPr>
          <w:color w:val="000000"/>
          <w:sz w:val="27"/>
          <w:szCs w:val="27"/>
          <w:shd w:val="clear" w:color="auto" w:fill="FFFFFF"/>
        </w:rPr>
        <w:t xml:space="preserve">медицинских организаций </w:t>
      </w:r>
      <w:r w:rsidR="00447787">
        <w:rPr>
          <w:color w:val="000000"/>
          <w:sz w:val="27"/>
          <w:szCs w:val="27"/>
          <w:shd w:val="clear" w:color="auto" w:fill="FFFFFF"/>
        </w:rPr>
        <w:t>и их структурные подразделения.</w:t>
      </w:r>
    </w:p>
    <w:p w:rsidR="000C3ABC" w:rsidRPr="000C3ABC" w:rsidRDefault="000C3ABC" w:rsidP="000C3ABC">
      <w:pPr>
        <w:ind w:firstLine="709"/>
        <w:jc w:val="both"/>
        <w:rPr>
          <w:color w:val="000000"/>
          <w:sz w:val="27"/>
          <w:szCs w:val="27"/>
          <w:shd w:val="clear" w:color="auto" w:fill="FFFFFF"/>
        </w:rPr>
      </w:pPr>
      <w:r w:rsidRPr="000C3ABC">
        <w:rPr>
          <w:color w:val="000000"/>
          <w:sz w:val="27"/>
          <w:szCs w:val="27"/>
          <w:shd w:val="clear" w:color="auto" w:fill="FFFFFF"/>
        </w:rPr>
        <w:t>Бесплатная медицинская помощь населению оказывается в рамках территориальной программы государственных гарантий бесплатного оказания гражданам медицинской помощи.</w:t>
      </w:r>
    </w:p>
    <w:p w:rsidR="000C3ABC" w:rsidRPr="000C3ABC" w:rsidRDefault="000C3ABC" w:rsidP="000C3ABC">
      <w:pPr>
        <w:widowControl/>
        <w:ind w:firstLine="708"/>
        <w:jc w:val="both"/>
        <w:rPr>
          <w:color w:val="000000"/>
          <w:sz w:val="27"/>
          <w:szCs w:val="27"/>
          <w:shd w:val="clear" w:color="auto" w:fill="FFFFFF"/>
        </w:rPr>
      </w:pPr>
      <w:r w:rsidRPr="000C3ABC">
        <w:rPr>
          <w:color w:val="000000"/>
          <w:sz w:val="27"/>
          <w:szCs w:val="27"/>
          <w:shd w:val="clear" w:color="auto" w:fill="FFFFFF"/>
        </w:rPr>
        <w:t>Привлечение, подготовка и закрепление на территории Магаданской</w:t>
      </w:r>
      <w:r>
        <w:rPr>
          <w:color w:val="000000"/>
          <w:sz w:val="27"/>
          <w:szCs w:val="27"/>
          <w:shd w:val="clear" w:color="auto" w:fill="FFFFFF"/>
        </w:rPr>
        <w:t xml:space="preserve"> </w:t>
      </w:r>
      <w:r w:rsidRPr="000C3ABC">
        <w:rPr>
          <w:color w:val="000000"/>
          <w:sz w:val="27"/>
          <w:szCs w:val="27"/>
          <w:shd w:val="clear" w:color="auto" w:fill="FFFFFF"/>
        </w:rPr>
        <w:t>области врачебного и среднего медицинского персонала является одним из</w:t>
      </w:r>
      <w:r>
        <w:rPr>
          <w:color w:val="000000"/>
          <w:sz w:val="27"/>
          <w:szCs w:val="27"/>
          <w:shd w:val="clear" w:color="auto" w:fill="FFFFFF"/>
        </w:rPr>
        <w:t xml:space="preserve"> </w:t>
      </w:r>
      <w:r w:rsidRPr="000C3ABC">
        <w:rPr>
          <w:color w:val="000000"/>
          <w:sz w:val="27"/>
          <w:szCs w:val="27"/>
          <w:shd w:val="clear" w:color="auto" w:fill="FFFFFF"/>
        </w:rPr>
        <w:t>важнейших условий динамичного развития региона.</w:t>
      </w:r>
    </w:p>
    <w:p w:rsidR="000C3ABC" w:rsidRPr="000C3ABC" w:rsidRDefault="000C3ABC" w:rsidP="000C3ABC">
      <w:pPr>
        <w:widowControl/>
        <w:ind w:firstLine="708"/>
        <w:jc w:val="both"/>
        <w:rPr>
          <w:color w:val="000000"/>
          <w:sz w:val="27"/>
          <w:szCs w:val="27"/>
          <w:shd w:val="clear" w:color="auto" w:fill="FFFFFF"/>
        </w:rPr>
      </w:pPr>
      <w:r w:rsidRPr="000C3ABC">
        <w:rPr>
          <w:color w:val="000000"/>
          <w:sz w:val="27"/>
          <w:szCs w:val="27"/>
          <w:shd w:val="clear" w:color="auto" w:fill="FFFFFF"/>
        </w:rPr>
        <w:t>В Магаданской области существует комплекс мер социальной</w:t>
      </w:r>
      <w:r>
        <w:rPr>
          <w:color w:val="000000"/>
          <w:sz w:val="27"/>
          <w:szCs w:val="27"/>
          <w:shd w:val="clear" w:color="auto" w:fill="FFFFFF"/>
        </w:rPr>
        <w:t xml:space="preserve"> </w:t>
      </w:r>
      <w:r w:rsidRPr="000C3ABC">
        <w:rPr>
          <w:color w:val="000000"/>
          <w:sz w:val="27"/>
          <w:szCs w:val="27"/>
          <w:shd w:val="clear" w:color="auto" w:fill="FFFFFF"/>
        </w:rPr>
        <w:t xml:space="preserve">поддержки для </w:t>
      </w:r>
      <w:r>
        <w:rPr>
          <w:color w:val="000000"/>
          <w:sz w:val="27"/>
          <w:szCs w:val="27"/>
          <w:shd w:val="clear" w:color="auto" w:fill="FFFFFF"/>
        </w:rPr>
        <w:t>специалистов – медиков</w:t>
      </w:r>
      <w:r w:rsidRPr="000C3ABC">
        <w:rPr>
          <w:color w:val="000000"/>
          <w:sz w:val="27"/>
          <w:szCs w:val="27"/>
          <w:shd w:val="clear" w:color="auto" w:fill="FFFFFF"/>
        </w:rPr>
        <w:t>.</w:t>
      </w:r>
    </w:p>
    <w:p w:rsidR="000C3ABC" w:rsidRPr="000C3ABC" w:rsidRDefault="000C3ABC" w:rsidP="000C3ABC">
      <w:pPr>
        <w:widowControl/>
        <w:ind w:firstLine="708"/>
        <w:jc w:val="both"/>
        <w:rPr>
          <w:color w:val="000000"/>
          <w:sz w:val="27"/>
          <w:szCs w:val="27"/>
          <w:shd w:val="clear" w:color="auto" w:fill="FFFFFF"/>
        </w:rPr>
      </w:pPr>
      <w:r w:rsidRPr="000C3ABC">
        <w:rPr>
          <w:color w:val="000000"/>
          <w:sz w:val="27"/>
          <w:szCs w:val="27"/>
          <w:shd w:val="clear" w:color="auto" w:fill="FFFFFF"/>
        </w:rPr>
        <w:t>В соответствии с Законом</w:t>
      </w:r>
      <w:r w:rsidR="001D13A4">
        <w:rPr>
          <w:color w:val="000000"/>
          <w:sz w:val="27"/>
          <w:szCs w:val="27"/>
          <w:shd w:val="clear" w:color="auto" w:fill="FFFFFF"/>
        </w:rPr>
        <w:t xml:space="preserve"> Магаданской области от </w:t>
      </w:r>
      <w:r w:rsidRPr="000C3ABC">
        <w:rPr>
          <w:color w:val="000000"/>
          <w:sz w:val="27"/>
          <w:szCs w:val="27"/>
          <w:shd w:val="clear" w:color="auto" w:fill="FFFFFF"/>
        </w:rPr>
        <w:t>9 ноября 2007 г.</w:t>
      </w:r>
      <w:r>
        <w:rPr>
          <w:color w:val="000000"/>
          <w:sz w:val="27"/>
          <w:szCs w:val="27"/>
          <w:shd w:val="clear" w:color="auto" w:fill="FFFFFF"/>
        </w:rPr>
        <w:t xml:space="preserve"> </w:t>
      </w:r>
      <w:r>
        <w:rPr>
          <w:color w:val="000000"/>
          <w:sz w:val="27"/>
          <w:szCs w:val="27"/>
          <w:shd w:val="clear" w:color="auto" w:fill="FFFFFF"/>
        </w:rPr>
        <w:br/>
      </w:r>
      <w:r w:rsidRPr="000C3ABC">
        <w:rPr>
          <w:color w:val="000000"/>
          <w:sz w:val="27"/>
          <w:szCs w:val="27"/>
          <w:shd w:val="clear" w:color="auto" w:fill="FFFFFF"/>
        </w:rPr>
        <w:t>№ 909-ОЗ «О молодом специалисте Магаданской области» молодой</w:t>
      </w:r>
      <w:r>
        <w:rPr>
          <w:color w:val="000000"/>
          <w:sz w:val="27"/>
          <w:szCs w:val="27"/>
          <w:shd w:val="clear" w:color="auto" w:fill="FFFFFF"/>
        </w:rPr>
        <w:t xml:space="preserve"> </w:t>
      </w:r>
      <w:r w:rsidRPr="000C3ABC">
        <w:rPr>
          <w:color w:val="000000"/>
          <w:sz w:val="27"/>
          <w:szCs w:val="27"/>
          <w:shd w:val="clear" w:color="auto" w:fill="FFFFFF"/>
        </w:rPr>
        <w:t>специалист – выпускник профессиональной образовательной организации или</w:t>
      </w:r>
      <w:r>
        <w:rPr>
          <w:color w:val="000000"/>
          <w:sz w:val="27"/>
          <w:szCs w:val="27"/>
          <w:shd w:val="clear" w:color="auto" w:fill="FFFFFF"/>
        </w:rPr>
        <w:t xml:space="preserve"> </w:t>
      </w:r>
      <w:r w:rsidRPr="000C3ABC">
        <w:rPr>
          <w:color w:val="000000"/>
          <w:sz w:val="27"/>
          <w:szCs w:val="27"/>
          <w:shd w:val="clear" w:color="auto" w:fill="FFFFFF"/>
        </w:rPr>
        <w:t>образовательной организации высшего образования в возрасте до 35 лет</w:t>
      </w:r>
      <w:r>
        <w:rPr>
          <w:color w:val="000000"/>
          <w:sz w:val="27"/>
          <w:szCs w:val="27"/>
          <w:shd w:val="clear" w:color="auto" w:fill="FFFFFF"/>
        </w:rPr>
        <w:t xml:space="preserve"> </w:t>
      </w:r>
      <w:r w:rsidRPr="000C3ABC">
        <w:rPr>
          <w:color w:val="000000"/>
          <w:sz w:val="27"/>
          <w:szCs w:val="27"/>
          <w:shd w:val="clear" w:color="auto" w:fill="FFFFFF"/>
        </w:rPr>
        <w:t xml:space="preserve">включительно, принятый </w:t>
      </w:r>
      <w:r w:rsidR="0012258C">
        <w:rPr>
          <w:color w:val="000000"/>
          <w:sz w:val="27"/>
          <w:szCs w:val="27"/>
          <w:shd w:val="clear" w:color="auto" w:fill="FFFFFF"/>
        </w:rPr>
        <w:br/>
      </w:r>
      <w:r w:rsidRPr="000C3ABC">
        <w:rPr>
          <w:color w:val="000000"/>
          <w:sz w:val="27"/>
          <w:szCs w:val="27"/>
          <w:shd w:val="clear" w:color="auto" w:fill="FFFFFF"/>
        </w:rPr>
        <w:t>в течение одного года со дня получения</w:t>
      </w:r>
      <w:r>
        <w:rPr>
          <w:color w:val="000000"/>
          <w:sz w:val="27"/>
          <w:szCs w:val="27"/>
          <w:shd w:val="clear" w:color="auto" w:fill="FFFFFF"/>
        </w:rPr>
        <w:t xml:space="preserve"> </w:t>
      </w:r>
      <w:r w:rsidRPr="000C3ABC">
        <w:rPr>
          <w:color w:val="000000"/>
          <w:sz w:val="27"/>
          <w:szCs w:val="27"/>
          <w:shd w:val="clear" w:color="auto" w:fill="FFFFFF"/>
        </w:rPr>
        <w:t>профессионального образования соответствующего уровня на работу по полученной</w:t>
      </w:r>
      <w:r>
        <w:rPr>
          <w:color w:val="000000"/>
          <w:sz w:val="27"/>
          <w:szCs w:val="27"/>
          <w:shd w:val="clear" w:color="auto" w:fill="FFFFFF"/>
        </w:rPr>
        <w:t xml:space="preserve"> </w:t>
      </w:r>
      <w:r w:rsidRPr="000C3ABC">
        <w:rPr>
          <w:color w:val="000000"/>
          <w:sz w:val="27"/>
          <w:szCs w:val="27"/>
          <w:shd w:val="clear" w:color="auto" w:fill="FFFFFF"/>
        </w:rPr>
        <w:t>специальности в медицинскую организацию (учреждение) и работающий в ней,</w:t>
      </w:r>
      <w:r>
        <w:rPr>
          <w:color w:val="000000"/>
          <w:sz w:val="27"/>
          <w:szCs w:val="27"/>
          <w:shd w:val="clear" w:color="auto" w:fill="FFFFFF"/>
        </w:rPr>
        <w:t xml:space="preserve"> </w:t>
      </w:r>
      <w:r w:rsidRPr="000C3ABC">
        <w:rPr>
          <w:color w:val="000000"/>
          <w:sz w:val="27"/>
          <w:szCs w:val="27"/>
          <w:shd w:val="clear" w:color="auto" w:fill="FFFFFF"/>
        </w:rPr>
        <w:t>получает единовременную денежную выплату в</w:t>
      </w:r>
      <w:r>
        <w:rPr>
          <w:color w:val="000000"/>
          <w:sz w:val="27"/>
          <w:szCs w:val="27"/>
          <w:shd w:val="clear" w:color="auto" w:fill="FFFFFF"/>
        </w:rPr>
        <w:t xml:space="preserve"> </w:t>
      </w:r>
      <w:r w:rsidR="00E600E8">
        <w:rPr>
          <w:color w:val="000000"/>
          <w:sz w:val="27"/>
          <w:szCs w:val="27"/>
          <w:shd w:val="clear" w:color="auto" w:fill="FFFFFF"/>
        </w:rPr>
        <w:t>размере 10</w:t>
      </w:r>
      <w:r w:rsidRPr="000C3ABC">
        <w:rPr>
          <w:color w:val="000000"/>
          <w:sz w:val="27"/>
          <w:szCs w:val="27"/>
          <w:shd w:val="clear" w:color="auto" w:fill="FFFFFF"/>
        </w:rPr>
        <w:t xml:space="preserve">0 </w:t>
      </w:r>
      <w:r w:rsidR="0012258C">
        <w:rPr>
          <w:color w:val="000000"/>
          <w:sz w:val="27"/>
          <w:szCs w:val="27"/>
          <w:shd w:val="clear" w:color="auto" w:fill="FFFFFF"/>
        </w:rPr>
        <w:t>тыс.</w:t>
      </w:r>
      <w:r w:rsidRPr="000C3ABC">
        <w:rPr>
          <w:color w:val="000000"/>
          <w:sz w:val="27"/>
          <w:szCs w:val="27"/>
          <w:shd w:val="clear" w:color="auto" w:fill="FFFFFF"/>
        </w:rPr>
        <w:t xml:space="preserve"> рублей.</w:t>
      </w:r>
    </w:p>
    <w:p w:rsidR="0012258C" w:rsidRDefault="00447787" w:rsidP="0012258C">
      <w:pPr>
        <w:widowControl/>
        <w:ind w:firstLine="708"/>
        <w:jc w:val="both"/>
        <w:rPr>
          <w:color w:val="000000"/>
          <w:sz w:val="27"/>
          <w:szCs w:val="27"/>
          <w:shd w:val="clear" w:color="auto" w:fill="FFFFFF"/>
        </w:rPr>
      </w:pPr>
      <w:r>
        <w:rPr>
          <w:color w:val="000000"/>
          <w:sz w:val="27"/>
          <w:szCs w:val="27"/>
          <w:shd w:val="clear" w:color="auto" w:fill="FFFFFF"/>
        </w:rPr>
        <w:t>Также п</w:t>
      </w:r>
      <w:r w:rsidR="000C3ABC" w:rsidRPr="000C3ABC">
        <w:rPr>
          <w:color w:val="000000"/>
          <w:sz w:val="27"/>
          <w:szCs w:val="27"/>
          <w:shd w:val="clear" w:color="auto" w:fill="FFFFFF"/>
        </w:rPr>
        <w:t>о областному законодательству с 2011 года медицинским работникам</w:t>
      </w:r>
      <w:r w:rsidR="0012258C">
        <w:rPr>
          <w:color w:val="000000"/>
          <w:sz w:val="27"/>
          <w:szCs w:val="27"/>
          <w:shd w:val="clear" w:color="auto" w:fill="FFFFFF"/>
        </w:rPr>
        <w:t xml:space="preserve"> </w:t>
      </w:r>
      <w:r w:rsidR="0012258C">
        <w:rPr>
          <w:color w:val="000000"/>
          <w:sz w:val="27"/>
          <w:szCs w:val="27"/>
          <w:shd w:val="clear" w:color="auto" w:fill="FFFFFF"/>
        </w:rPr>
        <w:br/>
      </w:r>
      <w:r w:rsidR="000C3ABC" w:rsidRPr="000C3ABC">
        <w:rPr>
          <w:color w:val="000000"/>
          <w:sz w:val="27"/>
          <w:szCs w:val="27"/>
          <w:shd w:val="clear" w:color="auto" w:fill="FFFFFF"/>
        </w:rPr>
        <w:t>из числа молодых специалистов (до 35 лет), устроивши</w:t>
      </w:r>
      <w:r w:rsidR="0078257B">
        <w:rPr>
          <w:color w:val="000000"/>
          <w:sz w:val="27"/>
          <w:szCs w:val="27"/>
          <w:shd w:val="clear" w:color="auto" w:fill="FFFFFF"/>
        </w:rPr>
        <w:t>м</w:t>
      </w:r>
      <w:r w:rsidR="000C3ABC" w:rsidRPr="000C3ABC">
        <w:rPr>
          <w:color w:val="000000"/>
          <w:sz w:val="27"/>
          <w:szCs w:val="27"/>
          <w:shd w:val="clear" w:color="auto" w:fill="FFFFFF"/>
        </w:rPr>
        <w:t>ся на работу в одно</w:t>
      </w:r>
      <w:r w:rsidR="0012258C">
        <w:rPr>
          <w:color w:val="000000"/>
          <w:sz w:val="27"/>
          <w:szCs w:val="27"/>
          <w:shd w:val="clear" w:color="auto" w:fill="FFFFFF"/>
        </w:rPr>
        <w:t xml:space="preserve"> </w:t>
      </w:r>
      <w:r w:rsidR="001D13A4">
        <w:rPr>
          <w:color w:val="000000"/>
          <w:sz w:val="27"/>
          <w:szCs w:val="27"/>
          <w:shd w:val="clear" w:color="auto" w:fill="FFFFFF"/>
        </w:rPr>
        <w:br/>
        <w:t xml:space="preserve">из </w:t>
      </w:r>
      <w:r w:rsidR="000C3ABC" w:rsidRPr="000C3ABC">
        <w:rPr>
          <w:color w:val="000000"/>
          <w:sz w:val="27"/>
          <w:szCs w:val="27"/>
          <w:shd w:val="clear" w:color="auto" w:fill="FFFFFF"/>
        </w:rPr>
        <w:t>учреждений, удаленных от г. Магадана (районные больницы), в течение тр</w:t>
      </w:r>
      <w:r w:rsidR="0012258C">
        <w:rPr>
          <w:color w:val="000000"/>
          <w:sz w:val="27"/>
          <w:szCs w:val="27"/>
          <w:shd w:val="clear" w:color="auto" w:fill="FFFFFF"/>
        </w:rPr>
        <w:t>ё</w:t>
      </w:r>
      <w:r w:rsidR="000C3ABC" w:rsidRPr="000C3ABC">
        <w:rPr>
          <w:color w:val="000000"/>
          <w:sz w:val="27"/>
          <w:szCs w:val="27"/>
          <w:shd w:val="clear" w:color="auto" w:fill="FFFFFF"/>
        </w:rPr>
        <w:t>х</w:t>
      </w:r>
      <w:r w:rsidR="0012258C">
        <w:rPr>
          <w:color w:val="000000"/>
          <w:sz w:val="27"/>
          <w:szCs w:val="27"/>
          <w:shd w:val="clear" w:color="auto" w:fill="FFFFFF"/>
        </w:rPr>
        <w:t xml:space="preserve"> </w:t>
      </w:r>
      <w:r w:rsidR="000C3ABC" w:rsidRPr="000C3ABC">
        <w:rPr>
          <w:color w:val="000000"/>
          <w:sz w:val="27"/>
          <w:szCs w:val="27"/>
          <w:shd w:val="clear" w:color="auto" w:fill="FFFFFF"/>
        </w:rPr>
        <w:t xml:space="preserve">лет </w:t>
      </w:r>
      <w:r w:rsidR="0012258C">
        <w:rPr>
          <w:color w:val="000000"/>
          <w:sz w:val="27"/>
          <w:szCs w:val="27"/>
          <w:shd w:val="clear" w:color="auto" w:fill="FFFFFF"/>
        </w:rPr>
        <w:br/>
      </w:r>
      <w:r w:rsidR="000C3ABC" w:rsidRPr="000C3ABC">
        <w:rPr>
          <w:color w:val="000000"/>
          <w:sz w:val="27"/>
          <w:szCs w:val="27"/>
          <w:shd w:val="clear" w:color="auto" w:fill="FFFFFF"/>
        </w:rPr>
        <w:t>со дня заключения трудового договора ежегодно выплачивается денежное</w:t>
      </w:r>
      <w:r w:rsidR="0012258C">
        <w:rPr>
          <w:color w:val="000000"/>
          <w:sz w:val="27"/>
          <w:szCs w:val="27"/>
          <w:shd w:val="clear" w:color="auto" w:fill="FFFFFF"/>
        </w:rPr>
        <w:t xml:space="preserve"> </w:t>
      </w:r>
      <w:r w:rsidR="00E600E8">
        <w:rPr>
          <w:color w:val="000000"/>
          <w:sz w:val="27"/>
          <w:szCs w:val="27"/>
          <w:shd w:val="clear" w:color="auto" w:fill="FFFFFF"/>
        </w:rPr>
        <w:t>пособие: врачам в размере 4</w:t>
      </w:r>
      <w:r w:rsidR="000C3ABC" w:rsidRPr="000C3ABC">
        <w:rPr>
          <w:color w:val="000000"/>
          <w:sz w:val="27"/>
          <w:szCs w:val="27"/>
          <w:shd w:val="clear" w:color="auto" w:fill="FFFFFF"/>
        </w:rPr>
        <w:t xml:space="preserve">00 </w:t>
      </w:r>
      <w:r w:rsidR="0012258C">
        <w:rPr>
          <w:color w:val="000000"/>
          <w:sz w:val="27"/>
          <w:szCs w:val="27"/>
          <w:shd w:val="clear" w:color="auto" w:fill="FFFFFF"/>
        </w:rPr>
        <w:t>тыс.</w:t>
      </w:r>
      <w:r w:rsidR="000C3ABC" w:rsidRPr="000C3ABC">
        <w:rPr>
          <w:color w:val="000000"/>
          <w:sz w:val="27"/>
          <w:szCs w:val="27"/>
          <w:shd w:val="clear" w:color="auto" w:fill="FFFFFF"/>
        </w:rPr>
        <w:t xml:space="preserve"> рублей, всего за три</w:t>
      </w:r>
      <w:r w:rsidR="0012258C">
        <w:rPr>
          <w:color w:val="000000"/>
          <w:sz w:val="27"/>
          <w:szCs w:val="27"/>
          <w:shd w:val="clear" w:color="auto" w:fill="FFFFFF"/>
        </w:rPr>
        <w:t xml:space="preserve"> </w:t>
      </w:r>
      <w:r w:rsidR="000C3ABC" w:rsidRPr="000C3ABC">
        <w:rPr>
          <w:color w:val="000000"/>
          <w:sz w:val="27"/>
          <w:szCs w:val="27"/>
          <w:shd w:val="clear" w:color="auto" w:fill="FFFFFF"/>
        </w:rPr>
        <w:t xml:space="preserve">года – </w:t>
      </w:r>
      <w:r w:rsidR="00E600E8">
        <w:rPr>
          <w:color w:val="000000"/>
          <w:sz w:val="27"/>
          <w:szCs w:val="27"/>
          <w:shd w:val="clear" w:color="auto" w:fill="FFFFFF"/>
        </w:rPr>
        <w:t>1 200 </w:t>
      </w:r>
      <w:r w:rsidR="0012258C">
        <w:rPr>
          <w:color w:val="000000"/>
          <w:sz w:val="27"/>
          <w:szCs w:val="27"/>
          <w:shd w:val="clear" w:color="auto" w:fill="FFFFFF"/>
        </w:rPr>
        <w:t>тыс</w:t>
      </w:r>
      <w:r w:rsidR="008E02EC">
        <w:rPr>
          <w:color w:val="000000"/>
          <w:sz w:val="27"/>
          <w:szCs w:val="27"/>
          <w:shd w:val="clear" w:color="auto" w:fill="FFFFFF"/>
        </w:rPr>
        <w:t>.</w:t>
      </w:r>
      <w:r w:rsidR="000C3ABC" w:rsidRPr="000C3ABC">
        <w:rPr>
          <w:color w:val="000000"/>
          <w:sz w:val="27"/>
          <w:szCs w:val="27"/>
          <w:shd w:val="clear" w:color="auto" w:fill="FFFFFF"/>
        </w:rPr>
        <w:t xml:space="preserve"> рублей, </w:t>
      </w:r>
      <w:r w:rsidR="00BE0ACE">
        <w:rPr>
          <w:color w:val="000000"/>
          <w:sz w:val="27"/>
          <w:szCs w:val="27"/>
          <w:shd w:val="clear" w:color="auto" w:fill="FFFFFF"/>
        </w:rPr>
        <w:br/>
      </w:r>
      <w:r w:rsidR="000C3ABC" w:rsidRPr="000C3ABC">
        <w:rPr>
          <w:color w:val="000000"/>
          <w:sz w:val="27"/>
          <w:szCs w:val="27"/>
          <w:shd w:val="clear" w:color="auto" w:fill="FFFFFF"/>
        </w:rPr>
        <w:t xml:space="preserve">средним медицинским работникам </w:t>
      </w:r>
      <w:r w:rsidR="001D13A4">
        <w:rPr>
          <w:color w:val="000000"/>
          <w:sz w:val="27"/>
          <w:szCs w:val="27"/>
          <w:shd w:val="clear" w:color="auto" w:fill="FFFFFF"/>
        </w:rPr>
        <w:t>–</w:t>
      </w:r>
      <w:r w:rsidR="00E600E8">
        <w:rPr>
          <w:color w:val="000000"/>
          <w:sz w:val="27"/>
          <w:szCs w:val="27"/>
          <w:shd w:val="clear" w:color="auto" w:fill="FFFFFF"/>
        </w:rPr>
        <w:t xml:space="preserve"> 3</w:t>
      </w:r>
      <w:r w:rsidR="000C3ABC" w:rsidRPr="000C3ABC">
        <w:rPr>
          <w:color w:val="000000"/>
          <w:sz w:val="27"/>
          <w:szCs w:val="27"/>
          <w:shd w:val="clear" w:color="auto" w:fill="FFFFFF"/>
        </w:rPr>
        <w:t xml:space="preserve">50 </w:t>
      </w:r>
      <w:r w:rsidR="0012258C">
        <w:rPr>
          <w:color w:val="000000"/>
          <w:sz w:val="27"/>
          <w:szCs w:val="27"/>
          <w:shd w:val="clear" w:color="auto" w:fill="FFFFFF"/>
        </w:rPr>
        <w:t xml:space="preserve">тыс. </w:t>
      </w:r>
      <w:r w:rsidR="000C3ABC" w:rsidRPr="000C3ABC">
        <w:rPr>
          <w:color w:val="000000"/>
          <w:sz w:val="27"/>
          <w:szCs w:val="27"/>
          <w:shd w:val="clear" w:color="auto" w:fill="FFFFFF"/>
        </w:rPr>
        <w:t xml:space="preserve">рублей, всего за три года – </w:t>
      </w:r>
      <w:r w:rsidR="00BE0ACE">
        <w:rPr>
          <w:color w:val="000000"/>
          <w:sz w:val="27"/>
          <w:szCs w:val="27"/>
          <w:shd w:val="clear" w:color="auto" w:fill="FFFFFF"/>
        </w:rPr>
        <w:br/>
      </w:r>
      <w:r w:rsidR="00E600E8">
        <w:rPr>
          <w:color w:val="000000"/>
          <w:sz w:val="27"/>
          <w:szCs w:val="27"/>
          <w:shd w:val="clear" w:color="auto" w:fill="FFFFFF"/>
        </w:rPr>
        <w:t>90</w:t>
      </w:r>
      <w:r w:rsidR="000C3ABC" w:rsidRPr="000C3ABC">
        <w:rPr>
          <w:color w:val="000000"/>
          <w:sz w:val="27"/>
          <w:szCs w:val="27"/>
          <w:shd w:val="clear" w:color="auto" w:fill="FFFFFF"/>
        </w:rPr>
        <w:t xml:space="preserve">0 </w:t>
      </w:r>
      <w:r w:rsidR="0012258C">
        <w:rPr>
          <w:color w:val="000000"/>
          <w:sz w:val="27"/>
          <w:szCs w:val="27"/>
          <w:shd w:val="clear" w:color="auto" w:fill="FFFFFF"/>
        </w:rPr>
        <w:t>тыс</w:t>
      </w:r>
      <w:r w:rsidR="000C3ABC" w:rsidRPr="000C3ABC">
        <w:rPr>
          <w:color w:val="000000"/>
          <w:sz w:val="27"/>
          <w:szCs w:val="27"/>
          <w:shd w:val="clear" w:color="auto" w:fill="FFFFFF"/>
        </w:rPr>
        <w:t xml:space="preserve">. </w:t>
      </w:r>
      <w:r w:rsidR="0012258C">
        <w:rPr>
          <w:color w:val="000000"/>
          <w:sz w:val="27"/>
          <w:szCs w:val="27"/>
          <w:shd w:val="clear" w:color="auto" w:fill="FFFFFF"/>
        </w:rPr>
        <w:t xml:space="preserve">рублей. </w:t>
      </w:r>
    </w:p>
    <w:p w:rsidR="000C3ABC" w:rsidRPr="000C3ABC" w:rsidRDefault="00EA6F12" w:rsidP="0012258C">
      <w:pPr>
        <w:widowControl/>
        <w:ind w:firstLine="708"/>
        <w:jc w:val="both"/>
        <w:rPr>
          <w:color w:val="000000"/>
          <w:sz w:val="27"/>
          <w:szCs w:val="27"/>
          <w:shd w:val="clear" w:color="auto" w:fill="FFFFFF"/>
        </w:rPr>
      </w:pPr>
      <w:r>
        <w:rPr>
          <w:color w:val="000000"/>
          <w:sz w:val="27"/>
          <w:szCs w:val="27"/>
          <w:shd w:val="clear" w:color="auto" w:fill="FFFFFF"/>
        </w:rPr>
        <w:t>П</w:t>
      </w:r>
      <w:r w:rsidR="000C3ABC" w:rsidRPr="000C3ABC">
        <w:rPr>
          <w:color w:val="000000"/>
          <w:sz w:val="27"/>
          <w:szCs w:val="27"/>
          <w:shd w:val="clear" w:color="auto" w:fill="FFFFFF"/>
        </w:rPr>
        <w:t>олучени</w:t>
      </w:r>
      <w:r>
        <w:rPr>
          <w:color w:val="000000"/>
          <w:sz w:val="27"/>
          <w:szCs w:val="27"/>
          <w:shd w:val="clear" w:color="auto" w:fill="FFFFFF"/>
        </w:rPr>
        <w:t>е</w:t>
      </w:r>
      <w:r w:rsidR="0012258C">
        <w:rPr>
          <w:color w:val="000000"/>
          <w:sz w:val="27"/>
          <w:szCs w:val="27"/>
          <w:shd w:val="clear" w:color="auto" w:fill="FFFFFF"/>
        </w:rPr>
        <w:t xml:space="preserve"> </w:t>
      </w:r>
      <w:r w:rsidR="000C3ABC" w:rsidRPr="000C3ABC">
        <w:rPr>
          <w:color w:val="000000"/>
          <w:sz w:val="27"/>
          <w:szCs w:val="27"/>
          <w:shd w:val="clear" w:color="auto" w:fill="FFFFFF"/>
        </w:rPr>
        <w:t xml:space="preserve">данной выплаты </w:t>
      </w:r>
      <w:r w:rsidR="00BE0ACE" w:rsidRPr="00503694">
        <w:rPr>
          <w:sz w:val="27"/>
          <w:szCs w:val="27"/>
        </w:rPr>
        <w:t>участник</w:t>
      </w:r>
      <w:r w:rsidR="00BE0ACE">
        <w:rPr>
          <w:sz w:val="27"/>
          <w:szCs w:val="27"/>
        </w:rPr>
        <w:t>ами</w:t>
      </w:r>
      <w:r w:rsidR="00BE0ACE" w:rsidRPr="00503694">
        <w:rPr>
          <w:sz w:val="27"/>
          <w:szCs w:val="27"/>
        </w:rPr>
        <w:t xml:space="preserve"> Государственной программы </w:t>
      </w:r>
      <w:r w:rsidR="00BE0ACE">
        <w:rPr>
          <w:sz w:val="27"/>
          <w:szCs w:val="27"/>
        </w:rPr>
        <w:br/>
        <w:t xml:space="preserve">и членами их семей </w:t>
      </w:r>
      <w:r>
        <w:rPr>
          <w:color w:val="000000"/>
          <w:sz w:val="27"/>
          <w:szCs w:val="27"/>
          <w:shd w:val="clear" w:color="auto" w:fill="FFFFFF"/>
        </w:rPr>
        <w:t xml:space="preserve">возможно после </w:t>
      </w:r>
      <w:r w:rsidR="000C3ABC" w:rsidRPr="000C3ABC">
        <w:rPr>
          <w:color w:val="000000"/>
          <w:sz w:val="27"/>
          <w:szCs w:val="27"/>
          <w:shd w:val="clear" w:color="auto" w:fill="FFFFFF"/>
        </w:rPr>
        <w:t>приняти</w:t>
      </w:r>
      <w:r>
        <w:rPr>
          <w:color w:val="000000"/>
          <w:sz w:val="27"/>
          <w:szCs w:val="27"/>
          <w:shd w:val="clear" w:color="auto" w:fill="FFFFFF"/>
        </w:rPr>
        <w:t>я</w:t>
      </w:r>
      <w:r w:rsidR="000C3ABC" w:rsidRPr="000C3ABC">
        <w:rPr>
          <w:color w:val="000000"/>
          <w:sz w:val="27"/>
          <w:szCs w:val="27"/>
          <w:shd w:val="clear" w:color="auto" w:fill="FFFFFF"/>
        </w:rPr>
        <w:t xml:space="preserve"> гражданства Российской Федерации.</w:t>
      </w:r>
    </w:p>
    <w:p w:rsidR="000C3ABC" w:rsidRPr="000C3ABC" w:rsidRDefault="000C3ABC" w:rsidP="00EA6F12">
      <w:pPr>
        <w:widowControl/>
        <w:ind w:firstLine="708"/>
        <w:jc w:val="both"/>
        <w:rPr>
          <w:color w:val="000000"/>
          <w:sz w:val="27"/>
          <w:szCs w:val="27"/>
          <w:shd w:val="clear" w:color="auto" w:fill="FFFFFF"/>
        </w:rPr>
      </w:pPr>
      <w:r w:rsidRPr="000C3ABC">
        <w:rPr>
          <w:color w:val="000000"/>
          <w:sz w:val="27"/>
          <w:szCs w:val="27"/>
          <w:shd w:val="clear" w:color="auto" w:fill="FFFFFF"/>
        </w:rPr>
        <w:lastRenderedPageBreak/>
        <w:t>В рамках подпрограммы «Кадровое обеспечение системы</w:t>
      </w:r>
      <w:r w:rsidR="00EA6F12">
        <w:rPr>
          <w:color w:val="000000"/>
          <w:sz w:val="27"/>
          <w:szCs w:val="27"/>
          <w:shd w:val="clear" w:color="auto" w:fill="FFFFFF"/>
        </w:rPr>
        <w:t xml:space="preserve"> </w:t>
      </w:r>
      <w:r w:rsidRPr="000C3ABC">
        <w:rPr>
          <w:color w:val="000000"/>
          <w:sz w:val="27"/>
          <w:szCs w:val="27"/>
          <w:shd w:val="clear" w:color="auto" w:fill="FFFFFF"/>
        </w:rPr>
        <w:t>здравоохранения» государственной программы Магаданской области</w:t>
      </w:r>
      <w:r w:rsidR="00EA6F12">
        <w:rPr>
          <w:color w:val="000000"/>
          <w:sz w:val="27"/>
          <w:szCs w:val="27"/>
          <w:shd w:val="clear" w:color="auto" w:fill="FFFFFF"/>
        </w:rPr>
        <w:t xml:space="preserve"> </w:t>
      </w:r>
      <w:r w:rsidRPr="000C3ABC">
        <w:rPr>
          <w:color w:val="000000"/>
          <w:sz w:val="27"/>
          <w:szCs w:val="27"/>
          <w:shd w:val="clear" w:color="auto" w:fill="FFFFFF"/>
        </w:rPr>
        <w:t>«Развитие здравоохранения Магаданской области»</w:t>
      </w:r>
      <w:r w:rsidR="00AE5B2F">
        <w:rPr>
          <w:color w:val="000000"/>
          <w:sz w:val="27"/>
          <w:szCs w:val="27"/>
          <w:shd w:val="clear" w:color="auto" w:fill="FFFFFF"/>
        </w:rPr>
        <w:t>, утверждённой п</w:t>
      </w:r>
      <w:r w:rsidR="00AE5B2F" w:rsidRPr="00AE5B2F">
        <w:rPr>
          <w:color w:val="000000"/>
          <w:sz w:val="27"/>
          <w:szCs w:val="27"/>
          <w:shd w:val="clear" w:color="auto" w:fill="FFFFFF"/>
        </w:rPr>
        <w:t>остановление</w:t>
      </w:r>
      <w:r w:rsidR="00AE5B2F">
        <w:rPr>
          <w:color w:val="000000"/>
          <w:sz w:val="27"/>
          <w:szCs w:val="27"/>
          <w:shd w:val="clear" w:color="auto" w:fill="FFFFFF"/>
        </w:rPr>
        <w:t>м</w:t>
      </w:r>
      <w:r w:rsidR="00AE5B2F" w:rsidRPr="00AE5B2F">
        <w:rPr>
          <w:color w:val="000000"/>
          <w:sz w:val="27"/>
          <w:szCs w:val="27"/>
          <w:shd w:val="clear" w:color="auto" w:fill="FFFFFF"/>
        </w:rPr>
        <w:t xml:space="preserve"> Правительства Магаданской области от 30</w:t>
      </w:r>
      <w:r w:rsidR="00AE5B2F">
        <w:rPr>
          <w:color w:val="000000"/>
          <w:sz w:val="27"/>
          <w:szCs w:val="27"/>
          <w:shd w:val="clear" w:color="auto" w:fill="FFFFFF"/>
        </w:rPr>
        <w:t xml:space="preserve"> сентября </w:t>
      </w:r>
      <w:r w:rsidR="00AE5B2F" w:rsidRPr="00AE5B2F">
        <w:rPr>
          <w:color w:val="000000"/>
          <w:sz w:val="27"/>
          <w:szCs w:val="27"/>
          <w:shd w:val="clear" w:color="auto" w:fill="FFFFFF"/>
        </w:rPr>
        <w:t xml:space="preserve">2021 </w:t>
      </w:r>
      <w:r w:rsidR="00AE5B2F">
        <w:rPr>
          <w:color w:val="000000"/>
          <w:sz w:val="27"/>
          <w:szCs w:val="27"/>
          <w:shd w:val="clear" w:color="auto" w:fill="FFFFFF"/>
        </w:rPr>
        <w:t>г. №</w:t>
      </w:r>
      <w:r w:rsidR="00AE5B2F" w:rsidRPr="00AE5B2F">
        <w:rPr>
          <w:color w:val="000000"/>
          <w:sz w:val="27"/>
          <w:szCs w:val="27"/>
          <w:shd w:val="clear" w:color="auto" w:fill="FFFFFF"/>
        </w:rPr>
        <w:t xml:space="preserve"> 751-пп</w:t>
      </w:r>
      <w:r w:rsidR="00BE0ACE">
        <w:rPr>
          <w:color w:val="000000"/>
          <w:sz w:val="27"/>
          <w:szCs w:val="27"/>
          <w:shd w:val="clear" w:color="auto" w:fill="FFFFFF"/>
        </w:rPr>
        <w:t>,</w:t>
      </w:r>
      <w:r w:rsidRPr="000C3ABC">
        <w:rPr>
          <w:color w:val="000000"/>
          <w:sz w:val="27"/>
          <w:szCs w:val="27"/>
          <w:shd w:val="clear" w:color="auto" w:fill="FFFFFF"/>
        </w:rPr>
        <w:t xml:space="preserve"> в Магаданской области</w:t>
      </w:r>
      <w:r w:rsidR="00EA6F12">
        <w:rPr>
          <w:color w:val="000000"/>
          <w:sz w:val="27"/>
          <w:szCs w:val="27"/>
          <w:shd w:val="clear" w:color="auto" w:fill="FFFFFF"/>
        </w:rPr>
        <w:t xml:space="preserve"> </w:t>
      </w:r>
      <w:r w:rsidRPr="000C3ABC">
        <w:rPr>
          <w:color w:val="000000"/>
          <w:sz w:val="27"/>
          <w:szCs w:val="27"/>
          <w:shd w:val="clear" w:color="auto" w:fill="FFFFFF"/>
        </w:rPr>
        <w:t>предусмотрены мероприятия:</w:t>
      </w:r>
    </w:p>
    <w:p w:rsidR="00EA6F12" w:rsidRDefault="000C3ABC" w:rsidP="00EA6F12">
      <w:pPr>
        <w:widowControl/>
        <w:ind w:firstLine="708"/>
        <w:jc w:val="both"/>
        <w:rPr>
          <w:color w:val="000000"/>
          <w:sz w:val="27"/>
          <w:szCs w:val="27"/>
          <w:shd w:val="clear" w:color="auto" w:fill="FFFFFF"/>
        </w:rPr>
      </w:pPr>
      <w:r w:rsidRPr="000C3ABC">
        <w:rPr>
          <w:color w:val="000000"/>
          <w:sz w:val="27"/>
          <w:szCs w:val="27"/>
          <w:shd w:val="clear" w:color="auto" w:fill="FFFFFF"/>
        </w:rPr>
        <w:t>выплата единовременного подъ</w:t>
      </w:r>
      <w:r w:rsidR="00EA6F12">
        <w:rPr>
          <w:color w:val="000000"/>
          <w:sz w:val="27"/>
          <w:szCs w:val="27"/>
          <w:shd w:val="clear" w:color="auto" w:fill="FFFFFF"/>
        </w:rPr>
        <w:t>ё</w:t>
      </w:r>
      <w:r w:rsidRPr="000C3ABC">
        <w:rPr>
          <w:color w:val="000000"/>
          <w:sz w:val="27"/>
          <w:szCs w:val="27"/>
          <w:shd w:val="clear" w:color="auto" w:fill="FFFFFF"/>
        </w:rPr>
        <w:t xml:space="preserve">много пособия </w:t>
      </w:r>
      <w:r w:rsidR="00447787" w:rsidRPr="00447787">
        <w:rPr>
          <w:color w:val="000000"/>
          <w:sz w:val="27"/>
          <w:szCs w:val="27"/>
          <w:shd w:val="clear" w:color="auto" w:fill="FFFFFF"/>
        </w:rPr>
        <w:t>специалистам, оказывающим первичную медико-санитарную помощь в амбулаторных условиях и условиях дневных стационаров в амбулаторных структурных подразделениях медицинских организаций, а также специалистам, оказывающим скорую, в том числе скорую специализированную, медицинскую помощь</w:t>
      </w:r>
      <w:r w:rsidR="004B27F7">
        <w:rPr>
          <w:color w:val="000000"/>
          <w:sz w:val="27"/>
          <w:szCs w:val="27"/>
          <w:shd w:val="clear" w:color="auto" w:fill="FFFFFF"/>
        </w:rPr>
        <w:t xml:space="preserve"> </w:t>
      </w:r>
      <w:r w:rsidRPr="000C3ABC">
        <w:rPr>
          <w:color w:val="000000"/>
          <w:sz w:val="27"/>
          <w:szCs w:val="27"/>
          <w:shd w:val="clear" w:color="auto" w:fill="FFFFFF"/>
        </w:rPr>
        <w:t xml:space="preserve">в размере </w:t>
      </w:r>
      <w:r w:rsidR="00447787">
        <w:rPr>
          <w:color w:val="000000"/>
          <w:sz w:val="27"/>
          <w:szCs w:val="27"/>
          <w:shd w:val="clear" w:color="auto" w:fill="FFFFFF"/>
        </w:rPr>
        <w:t>3</w:t>
      </w:r>
      <w:r w:rsidRPr="000C3ABC">
        <w:rPr>
          <w:color w:val="000000"/>
          <w:sz w:val="27"/>
          <w:szCs w:val="27"/>
          <w:shd w:val="clear" w:color="auto" w:fill="FFFFFF"/>
        </w:rPr>
        <w:t xml:space="preserve">00 тыс. рублей специалистам с высшим образованием, </w:t>
      </w:r>
      <w:r w:rsidR="00447787">
        <w:rPr>
          <w:color w:val="000000"/>
          <w:sz w:val="27"/>
          <w:szCs w:val="27"/>
          <w:shd w:val="clear" w:color="auto" w:fill="FFFFFF"/>
        </w:rPr>
        <w:t>15</w:t>
      </w:r>
      <w:r w:rsidRPr="000C3ABC">
        <w:rPr>
          <w:color w:val="000000"/>
          <w:sz w:val="27"/>
          <w:szCs w:val="27"/>
          <w:shd w:val="clear" w:color="auto" w:fill="FFFFFF"/>
        </w:rPr>
        <w:t>0 тыс. рублей специалистам со средним</w:t>
      </w:r>
      <w:r w:rsidR="00EA6F12">
        <w:rPr>
          <w:color w:val="000000"/>
          <w:sz w:val="27"/>
          <w:szCs w:val="27"/>
          <w:shd w:val="clear" w:color="auto" w:fill="FFFFFF"/>
        </w:rPr>
        <w:t xml:space="preserve"> </w:t>
      </w:r>
      <w:r w:rsidR="004B27F7">
        <w:rPr>
          <w:color w:val="000000"/>
          <w:sz w:val="27"/>
          <w:szCs w:val="27"/>
          <w:shd w:val="clear" w:color="auto" w:fill="FFFFFF"/>
        </w:rPr>
        <w:t>профессиональным образованием;</w:t>
      </w:r>
      <w:r w:rsidRPr="000C3ABC">
        <w:rPr>
          <w:color w:val="000000"/>
          <w:sz w:val="27"/>
          <w:szCs w:val="27"/>
          <w:shd w:val="clear" w:color="auto" w:fill="FFFFFF"/>
        </w:rPr>
        <w:t xml:space="preserve"> </w:t>
      </w:r>
    </w:p>
    <w:p w:rsidR="004B27F7" w:rsidRDefault="004B27F7" w:rsidP="00EA6F12">
      <w:pPr>
        <w:widowControl/>
        <w:ind w:firstLine="708"/>
        <w:jc w:val="both"/>
        <w:rPr>
          <w:color w:val="000000"/>
          <w:sz w:val="27"/>
          <w:szCs w:val="27"/>
          <w:shd w:val="clear" w:color="auto" w:fill="FFFFFF"/>
        </w:rPr>
      </w:pPr>
      <w:r w:rsidRPr="000C3ABC">
        <w:rPr>
          <w:color w:val="000000"/>
          <w:sz w:val="27"/>
          <w:szCs w:val="27"/>
          <w:shd w:val="clear" w:color="auto" w:fill="FFFFFF"/>
        </w:rPr>
        <w:t xml:space="preserve">выплата пособия </w:t>
      </w:r>
      <w:r>
        <w:rPr>
          <w:color w:val="000000"/>
          <w:sz w:val="27"/>
          <w:szCs w:val="27"/>
          <w:shd w:val="clear" w:color="auto" w:fill="FFFFFF"/>
        </w:rPr>
        <w:t xml:space="preserve">в размере </w:t>
      </w:r>
      <w:r w:rsidRPr="004B27F7">
        <w:rPr>
          <w:color w:val="000000"/>
          <w:sz w:val="27"/>
          <w:szCs w:val="27"/>
          <w:shd w:val="clear" w:color="auto" w:fill="FFFFFF"/>
        </w:rPr>
        <w:t>200 тыс. рублей для работников со средним профессиональным образованием, трудоустраивающихся в структурные подразделения районных больниц, находящиеся в населенных пунктах Ямск, Тахтоямск, Верхний Парень, Тополовка, Гижига, Гарманда;</w:t>
      </w:r>
    </w:p>
    <w:p w:rsidR="000C3ABC" w:rsidRPr="000C3ABC" w:rsidRDefault="000C3ABC" w:rsidP="00EA6F12">
      <w:pPr>
        <w:widowControl/>
        <w:ind w:firstLine="708"/>
        <w:jc w:val="both"/>
        <w:rPr>
          <w:color w:val="000000"/>
          <w:sz w:val="27"/>
          <w:szCs w:val="27"/>
          <w:shd w:val="clear" w:color="auto" w:fill="FFFFFF"/>
        </w:rPr>
      </w:pPr>
      <w:r w:rsidRPr="000C3ABC">
        <w:rPr>
          <w:color w:val="000000"/>
          <w:sz w:val="27"/>
          <w:szCs w:val="27"/>
          <w:shd w:val="clear" w:color="auto" w:fill="FFFFFF"/>
        </w:rPr>
        <w:t>обеспечение специалистов с высшим и средним медицинским</w:t>
      </w:r>
      <w:r w:rsidR="00EA6F12">
        <w:rPr>
          <w:color w:val="000000"/>
          <w:sz w:val="27"/>
          <w:szCs w:val="27"/>
          <w:shd w:val="clear" w:color="auto" w:fill="FFFFFF"/>
        </w:rPr>
        <w:t xml:space="preserve"> </w:t>
      </w:r>
      <w:r w:rsidRPr="000C3ABC">
        <w:rPr>
          <w:color w:val="000000"/>
          <w:sz w:val="27"/>
          <w:szCs w:val="27"/>
          <w:shd w:val="clear" w:color="auto" w:fill="FFFFFF"/>
        </w:rPr>
        <w:t>образованием благоустроенным служебным жиль</w:t>
      </w:r>
      <w:r w:rsidR="001D13A4">
        <w:rPr>
          <w:color w:val="000000"/>
          <w:sz w:val="27"/>
          <w:szCs w:val="27"/>
          <w:shd w:val="clear" w:color="auto" w:fill="FFFFFF"/>
        </w:rPr>
        <w:t>ё</w:t>
      </w:r>
      <w:r w:rsidRPr="000C3ABC">
        <w:rPr>
          <w:color w:val="000000"/>
          <w:sz w:val="27"/>
          <w:szCs w:val="27"/>
          <w:shd w:val="clear" w:color="auto" w:fill="FFFFFF"/>
        </w:rPr>
        <w:t>м (при наличии на балансе</w:t>
      </w:r>
      <w:r w:rsidR="00EA6F12">
        <w:rPr>
          <w:color w:val="000000"/>
          <w:sz w:val="27"/>
          <w:szCs w:val="27"/>
          <w:shd w:val="clear" w:color="auto" w:fill="FFFFFF"/>
        </w:rPr>
        <w:t xml:space="preserve"> </w:t>
      </w:r>
      <w:r w:rsidRPr="000C3ABC">
        <w:rPr>
          <w:color w:val="000000"/>
          <w:sz w:val="27"/>
          <w:szCs w:val="27"/>
          <w:shd w:val="clear" w:color="auto" w:fill="FFFFFF"/>
        </w:rPr>
        <w:t>учреждения)</w:t>
      </w:r>
      <w:r w:rsidR="004B27F7">
        <w:rPr>
          <w:color w:val="000000"/>
          <w:sz w:val="27"/>
          <w:szCs w:val="27"/>
          <w:shd w:val="clear" w:color="auto" w:fill="FFFFFF"/>
        </w:rPr>
        <w:t xml:space="preserve"> или </w:t>
      </w:r>
      <w:r w:rsidR="004B27F7" w:rsidRPr="004B27F7">
        <w:rPr>
          <w:color w:val="000000"/>
          <w:sz w:val="27"/>
          <w:szCs w:val="27"/>
          <w:shd w:val="clear" w:color="auto" w:fill="FFFFFF"/>
        </w:rPr>
        <w:t>компенсаци</w:t>
      </w:r>
      <w:r w:rsidR="004B27F7">
        <w:rPr>
          <w:color w:val="000000"/>
          <w:sz w:val="27"/>
          <w:szCs w:val="27"/>
          <w:shd w:val="clear" w:color="auto" w:fill="FFFFFF"/>
        </w:rPr>
        <w:t>я</w:t>
      </w:r>
      <w:r w:rsidR="004B27F7" w:rsidRPr="004B27F7">
        <w:rPr>
          <w:color w:val="000000"/>
          <w:sz w:val="27"/>
          <w:szCs w:val="27"/>
          <w:shd w:val="clear" w:color="auto" w:fill="FFFFFF"/>
        </w:rPr>
        <w:t xml:space="preserve"> расходов, связанных с оплатой стоимости найма жилого помещения</w:t>
      </w:r>
      <w:r w:rsidRPr="000C3ABC">
        <w:rPr>
          <w:color w:val="000000"/>
          <w:sz w:val="27"/>
          <w:szCs w:val="27"/>
          <w:shd w:val="clear" w:color="auto" w:fill="FFFFFF"/>
        </w:rPr>
        <w:t>;</w:t>
      </w:r>
    </w:p>
    <w:p w:rsidR="000C3ABC" w:rsidRPr="000C3ABC" w:rsidRDefault="000C3ABC" w:rsidP="00EA6F12">
      <w:pPr>
        <w:widowControl/>
        <w:ind w:firstLine="708"/>
        <w:jc w:val="both"/>
        <w:rPr>
          <w:color w:val="000000"/>
          <w:sz w:val="27"/>
          <w:szCs w:val="27"/>
          <w:shd w:val="clear" w:color="auto" w:fill="FFFFFF"/>
        </w:rPr>
      </w:pPr>
      <w:r w:rsidRPr="000C3ABC">
        <w:rPr>
          <w:color w:val="000000"/>
          <w:sz w:val="27"/>
          <w:szCs w:val="27"/>
          <w:shd w:val="clear" w:color="auto" w:fill="FFFFFF"/>
        </w:rPr>
        <w:t>ипотечное кредитование медицинских работников</w:t>
      </w:r>
      <w:r w:rsidR="00EA6F12">
        <w:rPr>
          <w:color w:val="000000"/>
          <w:sz w:val="27"/>
          <w:szCs w:val="27"/>
          <w:shd w:val="clear" w:color="auto" w:fill="FFFFFF"/>
        </w:rPr>
        <w:t xml:space="preserve"> </w:t>
      </w:r>
      <w:r w:rsidRPr="000C3ABC">
        <w:rPr>
          <w:color w:val="000000"/>
          <w:sz w:val="27"/>
          <w:szCs w:val="27"/>
          <w:shd w:val="clear" w:color="auto" w:fill="FFFFFF"/>
        </w:rPr>
        <w:t>государственных учреждений, подведомственных Минздраву Магаданской</w:t>
      </w:r>
      <w:r w:rsidR="00EA6F12">
        <w:rPr>
          <w:color w:val="000000"/>
          <w:sz w:val="27"/>
          <w:szCs w:val="27"/>
          <w:shd w:val="clear" w:color="auto" w:fill="FFFFFF"/>
        </w:rPr>
        <w:t xml:space="preserve"> </w:t>
      </w:r>
      <w:r w:rsidR="004B27F7">
        <w:rPr>
          <w:color w:val="000000"/>
          <w:sz w:val="27"/>
          <w:szCs w:val="27"/>
          <w:shd w:val="clear" w:color="auto" w:fill="FFFFFF"/>
        </w:rPr>
        <w:t xml:space="preserve">области, </w:t>
      </w:r>
      <w:r w:rsidR="00F6567B">
        <w:rPr>
          <w:color w:val="000000"/>
          <w:sz w:val="27"/>
          <w:szCs w:val="27"/>
          <w:shd w:val="clear" w:color="auto" w:fill="FFFFFF"/>
        </w:rPr>
        <w:br/>
      </w:r>
      <w:r w:rsidR="004B27F7">
        <w:rPr>
          <w:color w:val="000000"/>
          <w:sz w:val="27"/>
          <w:szCs w:val="27"/>
          <w:shd w:val="clear" w:color="auto" w:fill="FFFFFF"/>
        </w:rPr>
        <w:t>и пр</w:t>
      </w:r>
      <w:r w:rsidR="00F6567B">
        <w:rPr>
          <w:color w:val="000000"/>
          <w:sz w:val="27"/>
          <w:szCs w:val="27"/>
          <w:shd w:val="clear" w:color="auto" w:fill="FFFFFF"/>
        </w:rPr>
        <w:t>о</w:t>
      </w:r>
      <w:r w:rsidR="004B27F7">
        <w:rPr>
          <w:color w:val="000000"/>
          <w:sz w:val="27"/>
          <w:szCs w:val="27"/>
          <w:shd w:val="clear" w:color="auto" w:fill="FFFFFF"/>
        </w:rPr>
        <w:t>работавших в данных учреждениях не менее 5 лет</w:t>
      </w:r>
      <w:r w:rsidRPr="000C3ABC">
        <w:rPr>
          <w:color w:val="000000"/>
          <w:sz w:val="27"/>
          <w:szCs w:val="27"/>
          <w:shd w:val="clear" w:color="auto" w:fill="FFFFFF"/>
        </w:rPr>
        <w:t xml:space="preserve">. </w:t>
      </w:r>
    </w:p>
    <w:p w:rsidR="00EA6F12" w:rsidRDefault="00EA6F12" w:rsidP="00EA6F12">
      <w:pPr>
        <w:widowControl/>
        <w:ind w:firstLine="708"/>
        <w:jc w:val="both"/>
        <w:rPr>
          <w:color w:val="000000"/>
          <w:sz w:val="27"/>
          <w:szCs w:val="27"/>
          <w:shd w:val="clear" w:color="auto" w:fill="FFFFFF"/>
        </w:rPr>
      </w:pPr>
      <w:r w:rsidRPr="00EA6F12">
        <w:rPr>
          <w:color w:val="000000"/>
          <w:sz w:val="27"/>
          <w:szCs w:val="27"/>
          <w:shd w:val="clear" w:color="auto" w:fill="FFFFFF"/>
        </w:rPr>
        <w:t xml:space="preserve">В соответствии с </w:t>
      </w:r>
      <w:r w:rsidR="001D13A4">
        <w:rPr>
          <w:color w:val="000000"/>
          <w:sz w:val="27"/>
          <w:szCs w:val="27"/>
          <w:shd w:val="clear" w:color="auto" w:fill="FFFFFF"/>
        </w:rPr>
        <w:t xml:space="preserve">Законом Магаданской области от </w:t>
      </w:r>
      <w:r w:rsidRPr="00EA6F12">
        <w:rPr>
          <w:color w:val="000000"/>
          <w:sz w:val="27"/>
          <w:szCs w:val="27"/>
          <w:shd w:val="clear" w:color="auto" w:fill="FFFFFF"/>
        </w:rPr>
        <w:t>6 декабря 2004 г.</w:t>
      </w:r>
      <w:r>
        <w:rPr>
          <w:color w:val="000000"/>
          <w:sz w:val="27"/>
          <w:szCs w:val="27"/>
          <w:shd w:val="clear" w:color="auto" w:fill="FFFFFF"/>
        </w:rPr>
        <w:t xml:space="preserve"> </w:t>
      </w:r>
      <w:r>
        <w:rPr>
          <w:color w:val="000000"/>
          <w:sz w:val="27"/>
          <w:szCs w:val="27"/>
          <w:shd w:val="clear" w:color="auto" w:fill="FFFFFF"/>
        </w:rPr>
        <w:br/>
      </w:r>
      <w:r w:rsidRPr="00EA6F12">
        <w:rPr>
          <w:color w:val="000000"/>
          <w:sz w:val="27"/>
          <w:szCs w:val="27"/>
          <w:shd w:val="clear" w:color="auto" w:fill="FFFFFF"/>
        </w:rPr>
        <w:t xml:space="preserve">№ </w:t>
      </w:r>
      <w:r w:rsidR="00BF7025">
        <w:rPr>
          <w:color w:val="000000"/>
          <w:sz w:val="27"/>
          <w:szCs w:val="27"/>
          <w:shd w:val="clear" w:color="auto" w:fill="FFFFFF"/>
        </w:rPr>
        <w:t>5</w:t>
      </w:r>
      <w:r w:rsidRPr="00EA6F12">
        <w:rPr>
          <w:color w:val="000000"/>
          <w:sz w:val="27"/>
          <w:szCs w:val="27"/>
          <w:shd w:val="clear" w:color="auto" w:fill="FFFFFF"/>
        </w:rPr>
        <w:t>07-ОЗ «Об установлении гарантий и компенсаций для лиц, проживающих</w:t>
      </w:r>
      <w:r>
        <w:rPr>
          <w:color w:val="000000"/>
          <w:sz w:val="27"/>
          <w:szCs w:val="27"/>
          <w:shd w:val="clear" w:color="auto" w:fill="FFFFFF"/>
        </w:rPr>
        <w:t xml:space="preserve"> </w:t>
      </w:r>
      <w:r>
        <w:rPr>
          <w:color w:val="000000"/>
          <w:sz w:val="27"/>
          <w:szCs w:val="27"/>
          <w:shd w:val="clear" w:color="auto" w:fill="FFFFFF"/>
        </w:rPr>
        <w:br/>
      </w:r>
      <w:r w:rsidRPr="00EA6F12">
        <w:rPr>
          <w:color w:val="000000"/>
          <w:sz w:val="27"/>
          <w:szCs w:val="27"/>
          <w:shd w:val="clear" w:color="auto" w:fill="FFFFFF"/>
        </w:rPr>
        <w:t>в Магаданской области и работающих в государственных органах</w:t>
      </w:r>
      <w:r>
        <w:rPr>
          <w:color w:val="000000"/>
          <w:sz w:val="27"/>
          <w:szCs w:val="27"/>
          <w:shd w:val="clear" w:color="auto" w:fill="FFFFFF"/>
        </w:rPr>
        <w:t xml:space="preserve"> </w:t>
      </w:r>
      <w:r w:rsidRPr="00EA6F12">
        <w:rPr>
          <w:color w:val="000000"/>
          <w:sz w:val="27"/>
          <w:szCs w:val="27"/>
          <w:shd w:val="clear" w:color="auto" w:fill="FFFFFF"/>
        </w:rPr>
        <w:t>Магаданской области и государственных учреждениях Магаданской области,</w:t>
      </w:r>
      <w:r>
        <w:rPr>
          <w:color w:val="000000"/>
          <w:sz w:val="27"/>
          <w:szCs w:val="27"/>
          <w:shd w:val="clear" w:color="auto" w:fill="FFFFFF"/>
        </w:rPr>
        <w:t xml:space="preserve"> </w:t>
      </w:r>
      <w:r w:rsidRPr="00EA6F12">
        <w:rPr>
          <w:color w:val="000000"/>
          <w:sz w:val="27"/>
          <w:szCs w:val="27"/>
          <w:shd w:val="clear" w:color="auto" w:fill="FFFFFF"/>
        </w:rPr>
        <w:t>а также лиц, получающих пособия, стипендии и компенсации за сч</w:t>
      </w:r>
      <w:r>
        <w:rPr>
          <w:color w:val="000000"/>
          <w:sz w:val="27"/>
          <w:szCs w:val="27"/>
          <w:shd w:val="clear" w:color="auto" w:fill="FFFFFF"/>
        </w:rPr>
        <w:t>ё</w:t>
      </w:r>
      <w:r w:rsidRPr="00EA6F12">
        <w:rPr>
          <w:color w:val="000000"/>
          <w:sz w:val="27"/>
          <w:szCs w:val="27"/>
          <w:shd w:val="clear" w:color="auto" w:fill="FFFFFF"/>
        </w:rPr>
        <w:t>т средств</w:t>
      </w:r>
      <w:r>
        <w:rPr>
          <w:color w:val="000000"/>
          <w:sz w:val="27"/>
          <w:szCs w:val="27"/>
          <w:shd w:val="clear" w:color="auto" w:fill="FFFFFF"/>
        </w:rPr>
        <w:t xml:space="preserve"> </w:t>
      </w:r>
      <w:r w:rsidR="001D13A4">
        <w:rPr>
          <w:color w:val="000000"/>
          <w:sz w:val="27"/>
          <w:szCs w:val="27"/>
          <w:shd w:val="clear" w:color="auto" w:fill="FFFFFF"/>
        </w:rPr>
        <w:t>областного бюджета»</w:t>
      </w:r>
      <w:r w:rsidRPr="00EA6F12">
        <w:rPr>
          <w:color w:val="000000"/>
          <w:sz w:val="27"/>
          <w:szCs w:val="27"/>
          <w:shd w:val="clear" w:color="auto" w:fill="FFFFFF"/>
        </w:rPr>
        <w:t xml:space="preserve"> лицам, работающим в организациях, расположенных в</w:t>
      </w:r>
      <w:r>
        <w:rPr>
          <w:color w:val="000000"/>
          <w:sz w:val="27"/>
          <w:szCs w:val="27"/>
          <w:shd w:val="clear" w:color="auto" w:fill="FFFFFF"/>
        </w:rPr>
        <w:t xml:space="preserve"> </w:t>
      </w:r>
      <w:r w:rsidRPr="00EA6F12">
        <w:rPr>
          <w:color w:val="000000"/>
          <w:sz w:val="27"/>
          <w:szCs w:val="27"/>
          <w:shd w:val="clear" w:color="auto" w:fill="FFFFFF"/>
        </w:rPr>
        <w:t>Магаданской области и финансируемых из областного бюджета,</w:t>
      </w:r>
      <w:r>
        <w:rPr>
          <w:color w:val="000000"/>
          <w:sz w:val="27"/>
          <w:szCs w:val="27"/>
          <w:shd w:val="clear" w:color="auto" w:fill="FFFFFF"/>
        </w:rPr>
        <w:t xml:space="preserve"> </w:t>
      </w:r>
      <w:r w:rsidRPr="00EA6F12">
        <w:rPr>
          <w:color w:val="000000"/>
          <w:sz w:val="27"/>
          <w:szCs w:val="27"/>
          <w:shd w:val="clear" w:color="auto" w:fill="FFFFFF"/>
        </w:rPr>
        <w:t>устанавливается районный коэффициент к заработной плате.</w:t>
      </w:r>
      <w:r>
        <w:rPr>
          <w:color w:val="000000"/>
          <w:sz w:val="27"/>
          <w:szCs w:val="27"/>
          <w:shd w:val="clear" w:color="auto" w:fill="FFFFFF"/>
        </w:rPr>
        <w:t xml:space="preserve"> </w:t>
      </w:r>
    </w:p>
    <w:p w:rsidR="000C3ABC" w:rsidRPr="000C3ABC" w:rsidRDefault="00EA6F12" w:rsidP="00EA6F12">
      <w:pPr>
        <w:widowControl/>
        <w:ind w:firstLine="708"/>
        <w:jc w:val="both"/>
        <w:rPr>
          <w:color w:val="000000"/>
          <w:sz w:val="27"/>
          <w:szCs w:val="27"/>
          <w:shd w:val="clear" w:color="auto" w:fill="FFFFFF"/>
        </w:rPr>
      </w:pPr>
      <w:r w:rsidRPr="00EA6F12">
        <w:rPr>
          <w:color w:val="000000"/>
          <w:sz w:val="27"/>
          <w:szCs w:val="27"/>
          <w:shd w:val="clear" w:color="auto" w:fill="FFFFFF"/>
        </w:rPr>
        <w:t>На основании Закона Магаданской области от 28 декабря 2004 г.</w:t>
      </w:r>
      <w:r>
        <w:rPr>
          <w:color w:val="000000"/>
          <w:sz w:val="27"/>
          <w:szCs w:val="27"/>
          <w:shd w:val="clear" w:color="auto" w:fill="FFFFFF"/>
        </w:rPr>
        <w:t xml:space="preserve"> </w:t>
      </w:r>
      <w:r w:rsidRPr="00EA6F12">
        <w:rPr>
          <w:color w:val="000000"/>
          <w:sz w:val="27"/>
          <w:szCs w:val="27"/>
          <w:shd w:val="clear" w:color="auto" w:fill="FFFFFF"/>
        </w:rPr>
        <w:t>№ 528-ОЗ медицинским и фармацевтическим работникам, работающим и</w:t>
      </w:r>
      <w:r>
        <w:rPr>
          <w:color w:val="000000"/>
          <w:sz w:val="27"/>
          <w:szCs w:val="27"/>
          <w:shd w:val="clear" w:color="auto" w:fill="FFFFFF"/>
        </w:rPr>
        <w:t xml:space="preserve"> </w:t>
      </w:r>
      <w:r w:rsidRPr="00EA6F12">
        <w:rPr>
          <w:color w:val="000000"/>
          <w:sz w:val="27"/>
          <w:szCs w:val="27"/>
          <w:shd w:val="clear" w:color="auto" w:fill="FFFFFF"/>
        </w:rPr>
        <w:t xml:space="preserve">проживающим </w:t>
      </w:r>
      <w:r>
        <w:rPr>
          <w:color w:val="000000"/>
          <w:sz w:val="27"/>
          <w:szCs w:val="27"/>
          <w:shd w:val="clear" w:color="auto" w:fill="FFFFFF"/>
        </w:rPr>
        <w:br/>
      </w:r>
      <w:r w:rsidRPr="00EA6F12">
        <w:rPr>
          <w:color w:val="000000"/>
          <w:sz w:val="27"/>
          <w:szCs w:val="27"/>
          <w:shd w:val="clear" w:color="auto" w:fill="FFFFFF"/>
        </w:rPr>
        <w:t>в сельской местности</w:t>
      </w:r>
      <w:r w:rsidR="004C6C7C">
        <w:rPr>
          <w:color w:val="000000"/>
          <w:sz w:val="27"/>
          <w:szCs w:val="27"/>
          <w:shd w:val="clear" w:color="auto" w:fill="FFFFFF"/>
        </w:rPr>
        <w:t>,</w:t>
      </w:r>
      <w:r w:rsidRPr="00EA6F12">
        <w:rPr>
          <w:color w:val="000000"/>
          <w:sz w:val="27"/>
          <w:szCs w:val="27"/>
          <w:shd w:val="clear" w:color="auto" w:fill="FFFFFF"/>
        </w:rPr>
        <w:t xml:space="preserve"> производится компенсаци</w:t>
      </w:r>
      <w:r w:rsidR="004C6C7C">
        <w:rPr>
          <w:color w:val="000000"/>
          <w:sz w:val="27"/>
          <w:szCs w:val="27"/>
          <w:shd w:val="clear" w:color="auto" w:fill="FFFFFF"/>
        </w:rPr>
        <w:t>я</w:t>
      </w:r>
      <w:r w:rsidRPr="00EA6F12">
        <w:rPr>
          <w:color w:val="000000"/>
          <w:sz w:val="27"/>
          <w:szCs w:val="27"/>
          <w:shd w:val="clear" w:color="auto" w:fill="FFFFFF"/>
        </w:rPr>
        <w:t xml:space="preserve"> расходов на</w:t>
      </w:r>
      <w:r>
        <w:rPr>
          <w:color w:val="000000"/>
          <w:sz w:val="27"/>
          <w:szCs w:val="27"/>
          <w:shd w:val="clear" w:color="auto" w:fill="FFFFFF"/>
        </w:rPr>
        <w:t xml:space="preserve"> </w:t>
      </w:r>
      <w:r w:rsidRPr="00EA6F12">
        <w:rPr>
          <w:color w:val="000000"/>
          <w:sz w:val="27"/>
          <w:szCs w:val="27"/>
          <w:shd w:val="clear" w:color="auto" w:fill="FFFFFF"/>
        </w:rPr>
        <w:t>коммунальные услуги в размере 100%.</w:t>
      </w:r>
    </w:p>
    <w:p w:rsidR="00BF7025" w:rsidRPr="00BF7025" w:rsidRDefault="00BF7025" w:rsidP="00BF7025">
      <w:pPr>
        <w:pStyle w:val="ConsPlusNormal"/>
        <w:ind w:firstLine="709"/>
        <w:jc w:val="both"/>
        <w:rPr>
          <w:color w:val="000000"/>
          <w:sz w:val="27"/>
          <w:szCs w:val="27"/>
          <w:shd w:val="clear" w:color="auto" w:fill="FFFFFF"/>
        </w:rPr>
      </w:pPr>
      <w:r w:rsidRPr="00BF7025">
        <w:rPr>
          <w:color w:val="000000"/>
          <w:sz w:val="27"/>
          <w:szCs w:val="27"/>
          <w:shd w:val="clear" w:color="auto" w:fill="FFFFFF"/>
        </w:rPr>
        <w:t xml:space="preserve">В Магаданской области успешно реализуется подготовка квалифицированных медицинских кадров путем направления граждан на целевое обучение от региона в ведущие </w:t>
      </w:r>
      <w:r>
        <w:rPr>
          <w:color w:val="000000"/>
          <w:sz w:val="27"/>
          <w:szCs w:val="27"/>
          <w:shd w:val="clear" w:color="auto" w:fill="FFFFFF"/>
        </w:rPr>
        <w:t>образовательные организации высшего образования</w:t>
      </w:r>
      <w:r w:rsidRPr="00BF7025">
        <w:rPr>
          <w:color w:val="000000"/>
          <w:sz w:val="27"/>
          <w:szCs w:val="27"/>
          <w:shd w:val="clear" w:color="auto" w:fill="FFFFFF"/>
        </w:rPr>
        <w:t xml:space="preserve"> страны для освоения программ специалитета и ординатуры.</w:t>
      </w:r>
      <w:r>
        <w:rPr>
          <w:color w:val="000000"/>
          <w:sz w:val="27"/>
          <w:szCs w:val="27"/>
          <w:shd w:val="clear" w:color="auto" w:fill="FFFFFF"/>
        </w:rPr>
        <w:t xml:space="preserve"> </w:t>
      </w:r>
      <w:r w:rsidRPr="00BF7025">
        <w:rPr>
          <w:color w:val="000000"/>
          <w:sz w:val="27"/>
          <w:szCs w:val="27"/>
          <w:shd w:val="clear" w:color="auto" w:fill="FFFFFF"/>
        </w:rPr>
        <w:t xml:space="preserve">Обучающимся предусмотрены ежемесячная выплата стипендии в размере </w:t>
      </w:r>
      <w:r w:rsidR="004B27F7">
        <w:rPr>
          <w:color w:val="000000"/>
          <w:sz w:val="27"/>
          <w:szCs w:val="27"/>
          <w:shd w:val="clear" w:color="auto" w:fill="FFFFFF"/>
        </w:rPr>
        <w:t>7</w:t>
      </w:r>
      <w:r w:rsidRPr="00BF7025">
        <w:rPr>
          <w:color w:val="000000"/>
          <w:sz w:val="27"/>
          <w:szCs w:val="27"/>
          <w:shd w:val="clear" w:color="auto" w:fill="FFFFFF"/>
        </w:rPr>
        <w:t> </w:t>
      </w:r>
      <w:r>
        <w:rPr>
          <w:color w:val="000000"/>
          <w:sz w:val="27"/>
          <w:szCs w:val="27"/>
          <w:shd w:val="clear" w:color="auto" w:fill="FFFFFF"/>
        </w:rPr>
        <w:t>тыс.</w:t>
      </w:r>
      <w:r w:rsidRPr="00BF7025">
        <w:rPr>
          <w:color w:val="000000"/>
          <w:sz w:val="27"/>
          <w:szCs w:val="27"/>
          <w:shd w:val="clear" w:color="auto" w:fill="FFFFFF"/>
        </w:rPr>
        <w:t xml:space="preserve"> рублей для обучающихся по программам специалитета, 20 </w:t>
      </w:r>
      <w:r>
        <w:rPr>
          <w:color w:val="000000"/>
          <w:sz w:val="27"/>
          <w:szCs w:val="27"/>
          <w:shd w:val="clear" w:color="auto" w:fill="FFFFFF"/>
        </w:rPr>
        <w:t>тыс.</w:t>
      </w:r>
      <w:r w:rsidRPr="00BF7025">
        <w:rPr>
          <w:color w:val="000000"/>
          <w:sz w:val="27"/>
          <w:szCs w:val="27"/>
          <w:shd w:val="clear" w:color="auto" w:fill="FFFFFF"/>
        </w:rPr>
        <w:t xml:space="preserve"> рублей для ординаторов;</w:t>
      </w:r>
      <w:r>
        <w:rPr>
          <w:color w:val="000000"/>
          <w:sz w:val="27"/>
          <w:szCs w:val="27"/>
          <w:shd w:val="clear" w:color="auto" w:fill="FFFFFF"/>
        </w:rPr>
        <w:t xml:space="preserve"> </w:t>
      </w:r>
      <w:r w:rsidRPr="00BF7025">
        <w:rPr>
          <w:color w:val="000000"/>
          <w:sz w:val="27"/>
          <w:szCs w:val="27"/>
          <w:shd w:val="clear" w:color="auto" w:fill="FFFFFF"/>
        </w:rPr>
        <w:t xml:space="preserve">оплата проезда на практику и каникулы дважды в год (один раз зимой, один раз летом) от места учебы к месту проведения практики, каникул (в соответствии </w:t>
      </w:r>
      <w:r w:rsidR="00A70645">
        <w:rPr>
          <w:color w:val="000000"/>
          <w:sz w:val="27"/>
          <w:szCs w:val="27"/>
          <w:shd w:val="clear" w:color="auto" w:fill="FFFFFF"/>
        </w:rPr>
        <w:br/>
      </w:r>
      <w:r w:rsidRPr="00BF7025">
        <w:rPr>
          <w:color w:val="000000"/>
          <w:sz w:val="27"/>
          <w:szCs w:val="27"/>
          <w:shd w:val="clear" w:color="auto" w:fill="FFFFFF"/>
        </w:rPr>
        <w:t>с регистрацией в паспорте) и обратно.</w:t>
      </w:r>
    </w:p>
    <w:p w:rsidR="00BF7025" w:rsidRPr="00BF7025" w:rsidRDefault="00BF7025" w:rsidP="00BF7025">
      <w:pPr>
        <w:tabs>
          <w:tab w:val="left" w:pos="709"/>
          <w:tab w:val="left" w:pos="1080"/>
        </w:tabs>
        <w:ind w:firstLine="709"/>
        <w:jc w:val="both"/>
        <w:rPr>
          <w:color w:val="000000"/>
          <w:sz w:val="27"/>
          <w:szCs w:val="27"/>
          <w:shd w:val="clear" w:color="auto" w:fill="FFFFFF"/>
        </w:rPr>
      </w:pPr>
      <w:r>
        <w:rPr>
          <w:color w:val="000000"/>
          <w:sz w:val="27"/>
          <w:szCs w:val="27"/>
          <w:shd w:val="clear" w:color="auto" w:fill="FFFFFF"/>
        </w:rPr>
        <w:t>В регионе о</w:t>
      </w:r>
      <w:r w:rsidRPr="00BF7025">
        <w:rPr>
          <w:color w:val="000000"/>
          <w:sz w:val="27"/>
          <w:szCs w:val="27"/>
          <w:shd w:val="clear" w:color="auto" w:fill="FFFFFF"/>
        </w:rPr>
        <w:t xml:space="preserve">существляется направление специалистов на обучение </w:t>
      </w:r>
      <w:r>
        <w:rPr>
          <w:color w:val="000000"/>
          <w:sz w:val="27"/>
          <w:szCs w:val="27"/>
          <w:shd w:val="clear" w:color="auto" w:fill="FFFFFF"/>
        </w:rPr>
        <w:br/>
      </w:r>
      <w:r w:rsidRPr="00BF7025">
        <w:rPr>
          <w:color w:val="000000"/>
          <w:sz w:val="27"/>
          <w:szCs w:val="27"/>
          <w:shd w:val="clear" w:color="auto" w:fill="FFFFFF"/>
        </w:rPr>
        <w:t xml:space="preserve">по программам дополнительного профессионального образования – программам </w:t>
      </w:r>
      <w:r w:rsidRPr="00BF7025">
        <w:rPr>
          <w:color w:val="000000"/>
          <w:sz w:val="27"/>
          <w:szCs w:val="27"/>
          <w:shd w:val="clear" w:color="auto" w:fill="FFFFFF"/>
        </w:rPr>
        <w:lastRenderedPageBreak/>
        <w:t>повышения квалификации и профессиональной переподготовки.</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На территории </w:t>
      </w:r>
      <w:r w:rsidR="003F63BF">
        <w:rPr>
          <w:rFonts w:ascii="Times New Roman" w:eastAsia="Times New Roman" w:hAnsi="Times New Roman" w:cs="Times New Roman"/>
          <w:color w:val="000000"/>
          <w:sz w:val="27"/>
          <w:szCs w:val="27"/>
          <w:shd w:val="clear" w:color="auto" w:fill="FFFFFF"/>
        </w:rPr>
        <w:t>региона</w:t>
      </w:r>
      <w:r w:rsidRPr="002E389F">
        <w:rPr>
          <w:rFonts w:ascii="Times New Roman" w:eastAsia="Times New Roman" w:hAnsi="Times New Roman" w:cs="Times New Roman"/>
          <w:color w:val="000000"/>
          <w:sz w:val="27"/>
          <w:szCs w:val="27"/>
          <w:shd w:val="clear" w:color="auto" w:fill="FFFFFF"/>
        </w:rPr>
        <w:t xml:space="preserve"> гарантируется возможность получения образования, общедоступность и бесплатность дошкольного, начального общего, основного общего, среднего (полного) общего образования и начального профессионального образования, а также на конкурсной основе бесплатность среднего профессионального, высшего профессионального и послевузовского образования </w:t>
      </w:r>
      <w:r w:rsidR="006E31DB">
        <w:rPr>
          <w:rFonts w:ascii="Times New Roman" w:eastAsia="Times New Roman" w:hAnsi="Times New Roman" w:cs="Times New Roman"/>
          <w:color w:val="000000"/>
          <w:sz w:val="27"/>
          <w:szCs w:val="27"/>
          <w:shd w:val="clear" w:color="auto" w:fill="FFFFFF"/>
        </w:rPr>
        <w:br/>
      </w:r>
      <w:r w:rsidRPr="002E389F">
        <w:rPr>
          <w:rFonts w:ascii="Times New Roman" w:eastAsia="Times New Roman" w:hAnsi="Times New Roman" w:cs="Times New Roman"/>
          <w:color w:val="000000"/>
          <w:sz w:val="27"/>
          <w:szCs w:val="27"/>
          <w:shd w:val="clear" w:color="auto" w:fill="FFFFFF"/>
        </w:rPr>
        <w:t>в государственных и муниципальных образовательных учреждениях в пределах государственных образовательных стандартов, если образование данного уровня гражданин получает впервые.</w:t>
      </w:r>
    </w:p>
    <w:p w:rsidR="002E389F" w:rsidRPr="002E389F" w:rsidRDefault="00BE0ACE" w:rsidP="002E389F">
      <w:pPr>
        <w:ind w:firstLine="708"/>
        <w:jc w:val="both"/>
        <w:rPr>
          <w:color w:val="000000"/>
          <w:sz w:val="27"/>
          <w:szCs w:val="27"/>
          <w:shd w:val="clear" w:color="auto" w:fill="FFFFFF"/>
        </w:rPr>
      </w:pPr>
      <w:r>
        <w:rPr>
          <w:color w:val="000000"/>
          <w:sz w:val="27"/>
          <w:szCs w:val="27"/>
          <w:shd w:val="clear" w:color="auto" w:fill="FFFFFF"/>
        </w:rPr>
        <w:t>С</w:t>
      </w:r>
      <w:r w:rsidR="002E389F" w:rsidRPr="002E389F">
        <w:rPr>
          <w:color w:val="000000"/>
          <w:sz w:val="27"/>
          <w:szCs w:val="27"/>
          <w:shd w:val="clear" w:color="auto" w:fill="FFFFFF"/>
        </w:rPr>
        <w:t xml:space="preserve">истема образования </w:t>
      </w:r>
      <w:r>
        <w:rPr>
          <w:color w:val="000000"/>
          <w:sz w:val="27"/>
          <w:szCs w:val="27"/>
          <w:shd w:val="clear" w:color="auto" w:fill="FFFFFF"/>
        </w:rPr>
        <w:t xml:space="preserve">Магаданской области </w:t>
      </w:r>
      <w:r w:rsidR="002E389F" w:rsidRPr="002E389F">
        <w:rPr>
          <w:color w:val="000000"/>
          <w:sz w:val="27"/>
          <w:szCs w:val="27"/>
          <w:shd w:val="clear" w:color="auto" w:fill="FFFFFF"/>
        </w:rPr>
        <w:t xml:space="preserve">представлена </w:t>
      </w:r>
      <w:r w:rsidR="004B27F7">
        <w:rPr>
          <w:color w:val="000000"/>
          <w:sz w:val="27"/>
          <w:szCs w:val="27"/>
          <w:shd w:val="clear" w:color="auto" w:fill="FFFFFF"/>
        </w:rPr>
        <w:t>6</w:t>
      </w:r>
      <w:r w:rsidR="004C6EFF">
        <w:rPr>
          <w:color w:val="000000"/>
          <w:sz w:val="27"/>
          <w:szCs w:val="27"/>
          <w:shd w:val="clear" w:color="auto" w:fill="FFFFFF"/>
        </w:rPr>
        <w:t>6</w:t>
      </w:r>
      <w:r w:rsidR="001367FA">
        <w:rPr>
          <w:color w:val="000000"/>
          <w:sz w:val="27"/>
          <w:szCs w:val="27"/>
          <w:shd w:val="clear" w:color="auto" w:fill="FFFFFF"/>
        </w:rPr>
        <w:t xml:space="preserve"> </w:t>
      </w:r>
      <w:r w:rsidR="003F63BF" w:rsidRPr="002E389F">
        <w:rPr>
          <w:color w:val="000000"/>
          <w:sz w:val="27"/>
          <w:szCs w:val="27"/>
          <w:shd w:val="clear" w:color="auto" w:fill="FFFFFF"/>
        </w:rPr>
        <w:t>дошкольн</w:t>
      </w:r>
      <w:r w:rsidR="003F63BF">
        <w:rPr>
          <w:color w:val="000000"/>
          <w:sz w:val="27"/>
          <w:szCs w:val="27"/>
          <w:shd w:val="clear" w:color="auto" w:fill="FFFFFF"/>
        </w:rPr>
        <w:t>ыми</w:t>
      </w:r>
      <w:r w:rsidR="003F63BF" w:rsidRPr="002E389F">
        <w:rPr>
          <w:color w:val="000000"/>
          <w:sz w:val="27"/>
          <w:szCs w:val="27"/>
          <w:shd w:val="clear" w:color="auto" w:fill="FFFFFF"/>
        </w:rPr>
        <w:t xml:space="preserve"> </w:t>
      </w:r>
      <w:r w:rsidR="001367FA">
        <w:rPr>
          <w:color w:val="000000"/>
          <w:sz w:val="27"/>
          <w:szCs w:val="27"/>
          <w:shd w:val="clear" w:color="auto" w:fill="FFFFFF"/>
        </w:rPr>
        <w:t>образовательными организациями</w:t>
      </w:r>
      <w:r w:rsidR="003F63BF">
        <w:rPr>
          <w:color w:val="000000"/>
          <w:sz w:val="27"/>
          <w:szCs w:val="27"/>
          <w:shd w:val="clear" w:color="auto" w:fill="FFFFFF"/>
        </w:rPr>
        <w:t xml:space="preserve">, </w:t>
      </w:r>
      <w:r w:rsidR="00FC08F2">
        <w:rPr>
          <w:color w:val="000000"/>
          <w:sz w:val="27"/>
          <w:szCs w:val="27"/>
          <w:shd w:val="clear" w:color="auto" w:fill="FFFFFF"/>
        </w:rPr>
        <w:t>5</w:t>
      </w:r>
      <w:r w:rsidR="00BF7025">
        <w:rPr>
          <w:color w:val="000000"/>
          <w:sz w:val="27"/>
          <w:szCs w:val="27"/>
          <w:shd w:val="clear" w:color="auto" w:fill="FFFFFF"/>
        </w:rPr>
        <w:t>5</w:t>
      </w:r>
      <w:r w:rsidR="002E389F" w:rsidRPr="002E389F">
        <w:rPr>
          <w:color w:val="000000"/>
          <w:sz w:val="27"/>
          <w:szCs w:val="27"/>
          <w:shd w:val="clear" w:color="auto" w:fill="FFFFFF"/>
        </w:rPr>
        <w:t xml:space="preserve"> общеобразовательны</w:t>
      </w:r>
      <w:r w:rsidR="003F63BF">
        <w:rPr>
          <w:color w:val="000000"/>
          <w:sz w:val="27"/>
          <w:szCs w:val="27"/>
          <w:shd w:val="clear" w:color="auto" w:fill="FFFFFF"/>
        </w:rPr>
        <w:t>ми</w:t>
      </w:r>
      <w:r w:rsidR="002E389F" w:rsidRPr="002E389F">
        <w:rPr>
          <w:color w:val="000000"/>
          <w:sz w:val="27"/>
          <w:szCs w:val="27"/>
          <w:shd w:val="clear" w:color="auto" w:fill="FFFFFF"/>
        </w:rPr>
        <w:t xml:space="preserve"> организаци</w:t>
      </w:r>
      <w:r w:rsidR="003F63BF">
        <w:rPr>
          <w:color w:val="000000"/>
          <w:sz w:val="27"/>
          <w:szCs w:val="27"/>
          <w:shd w:val="clear" w:color="auto" w:fill="FFFFFF"/>
        </w:rPr>
        <w:t>ями,</w:t>
      </w:r>
      <w:r w:rsidR="004B27F7">
        <w:rPr>
          <w:color w:val="000000"/>
          <w:sz w:val="27"/>
          <w:szCs w:val="27"/>
          <w:shd w:val="clear" w:color="auto" w:fill="FFFFFF"/>
        </w:rPr>
        <w:t xml:space="preserve"> </w:t>
      </w:r>
      <w:r w:rsidR="004B27F7">
        <w:rPr>
          <w:color w:val="000000"/>
          <w:sz w:val="27"/>
          <w:szCs w:val="27"/>
          <w:shd w:val="clear" w:color="auto" w:fill="FFFFFF"/>
        </w:rPr>
        <w:br/>
      </w:r>
      <w:r w:rsidR="004C6EFF">
        <w:rPr>
          <w:color w:val="000000"/>
          <w:sz w:val="27"/>
          <w:szCs w:val="27"/>
          <w:shd w:val="clear" w:color="auto" w:fill="FFFFFF"/>
        </w:rPr>
        <w:t>13</w:t>
      </w:r>
      <w:r w:rsidR="004B27F7">
        <w:rPr>
          <w:color w:val="000000"/>
          <w:sz w:val="27"/>
          <w:szCs w:val="27"/>
          <w:shd w:val="clear" w:color="auto" w:fill="FFFFFF"/>
        </w:rPr>
        <w:t xml:space="preserve"> организациями дополнительного образования,</w:t>
      </w:r>
      <w:r w:rsidR="003F63BF">
        <w:rPr>
          <w:color w:val="000000"/>
          <w:sz w:val="27"/>
          <w:szCs w:val="27"/>
          <w:shd w:val="clear" w:color="auto" w:fill="FFFFFF"/>
        </w:rPr>
        <w:t xml:space="preserve"> </w:t>
      </w:r>
      <w:r w:rsidR="002E389F" w:rsidRPr="002E389F">
        <w:rPr>
          <w:color w:val="000000"/>
          <w:sz w:val="27"/>
          <w:szCs w:val="27"/>
          <w:shd w:val="clear" w:color="auto" w:fill="FFFFFF"/>
        </w:rPr>
        <w:t>9 </w:t>
      </w:r>
      <w:r w:rsidR="003F63BF" w:rsidRPr="002E389F">
        <w:rPr>
          <w:color w:val="000000"/>
          <w:sz w:val="27"/>
          <w:szCs w:val="27"/>
          <w:shd w:val="clear" w:color="auto" w:fill="FFFFFF"/>
        </w:rPr>
        <w:t>профессиональны</w:t>
      </w:r>
      <w:r w:rsidR="003F63BF">
        <w:rPr>
          <w:color w:val="000000"/>
          <w:sz w:val="27"/>
          <w:szCs w:val="27"/>
          <w:shd w:val="clear" w:color="auto" w:fill="FFFFFF"/>
        </w:rPr>
        <w:t>ми</w:t>
      </w:r>
      <w:r w:rsidR="003F63BF" w:rsidRPr="002E389F">
        <w:rPr>
          <w:color w:val="000000"/>
          <w:sz w:val="27"/>
          <w:szCs w:val="27"/>
          <w:shd w:val="clear" w:color="auto" w:fill="FFFFFF"/>
        </w:rPr>
        <w:t xml:space="preserve"> образовательны</w:t>
      </w:r>
      <w:r w:rsidR="003F63BF">
        <w:rPr>
          <w:color w:val="000000"/>
          <w:sz w:val="27"/>
          <w:szCs w:val="27"/>
          <w:shd w:val="clear" w:color="auto" w:fill="FFFFFF"/>
        </w:rPr>
        <w:t>ми</w:t>
      </w:r>
      <w:r w:rsidR="003F63BF" w:rsidRPr="002E389F">
        <w:rPr>
          <w:color w:val="000000"/>
          <w:sz w:val="27"/>
          <w:szCs w:val="27"/>
          <w:shd w:val="clear" w:color="auto" w:fill="FFFFFF"/>
        </w:rPr>
        <w:t xml:space="preserve"> организаци</w:t>
      </w:r>
      <w:r w:rsidR="003F63BF">
        <w:rPr>
          <w:color w:val="000000"/>
          <w:sz w:val="27"/>
          <w:szCs w:val="27"/>
          <w:shd w:val="clear" w:color="auto" w:fill="FFFFFF"/>
        </w:rPr>
        <w:t>ями</w:t>
      </w:r>
      <w:r w:rsidR="002E389F" w:rsidRPr="002E389F">
        <w:rPr>
          <w:color w:val="000000"/>
          <w:sz w:val="27"/>
          <w:szCs w:val="27"/>
          <w:shd w:val="clear" w:color="auto" w:fill="FFFFFF"/>
        </w:rPr>
        <w:t xml:space="preserve"> и </w:t>
      </w:r>
      <w:r w:rsidR="003F63BF" w:rsidRPr="002E389F">
        <w:rPr>
          <w:color w:val="000000"/>
          <w:sz w:val="27"/>
          <w:szCs w:val="27"/>
          <w:shd w:val="clear" w:color="auto" w:fill="FFFFFF"/>
        </w:rPr>
        <w:t>образовательн</w:t>
      </w:r>
      <w:r w:rsidR="003F63BF">
        <w:rPr>
          <w:color w:val="000000"/>
          <w:sz w:val="27"/>
          <w:szCs w:val="27"/>
          <w:shd w:val="clear" w:color="auto" w:fill="FFFFFF"/>
        </w:rPr>
        <w:t>ой</w:t>
      </w:r>
      <w:r w:rsidR="003F63BF" w:rsidRPr="002E389F">
        <w:rPr>
          <w:color w:val="000000"/>
          <w:sz w:val="27"/>
          <w:szCs w:val="27"/>
          <w:shd w:val="clear" w:color="auto" w:fill="FFFFFF"/>
        </w:rPr>
        <w:t xml:space="preserve"> организаци</w:t>
      </w:r>
      <w:r w:rsidR="003F63BF">
        <w:rPr>
          <w:color w:val="000000"/>
          <w:sz w:val="27"/>
          <w:szCs w:val="27"/>
          <w:shd w:val="clear" w:color="auto" w:fill="FFFFFF"/>
        </w:rPr>
        <w:t>ей</w:t>
      </w:r>
      <w:r w:rsidR="003F63BF" w:rsidRPr="002E389F">
        <w:rPr>
          <w:color w:val="000000"/>
          <w:sz w:val="27"/>
          <w:szCs w:val="27"/>
          <w:shd w:val="clear" w:color="auto" w:fill="FFFFFF"/>
        </w:rPr>
        <w:t xml:space="preserve"> </w:t>
      </w:r>
      <w:r w:rsidR="002E389F" w:rsidRPr="002E389F">
        <w:rPr>
          <w:color w:val="000000"/>
          <w:sz w:val="27"/>
          <w:szCs w:val="27"/>
          <w:shd w:val="clear" w:color="auto" w:fill="FFFFFF"/>
        </w:rPr>
        <w:t>высшего образования: ФГБОУ ВО «Северо-Восточн</w:t>
      </w:r>
      <w:r w:rsidR="0006521B">
        <w:rPr>
          <w:color w:val="000000"/>
          <w:sz w:val="27"/>
          <w:szCs w:val="27"/>
          <w:shd w:val="clear" w:color="auto" w:fill="FFFFFF"/>
        </w:rPr>
        <w:t>ый государственный университет»</w:t>
      </w:r>
      <w:r w:rsidR="002E389F" w:rsidRPr="002E389F">
        <w:rPr>
          <w:color w:val="000000"/>
          <w:sz w:val="27"/>
          <w:szCs w:val="27"/>
          <w:shd w:val="clear" w:color="auto" w:fill="FFFFFF"/>
        </w:rPr>
        <w:t xml:space="preserve">. </w:t>
      </w:r>
    </w:p>
    <w:p w:rsidR="00B53351" w:rsidRPr="002E389F" w:rsidRDefault="00B53351" w:rsidP="00B53351">
      <w:pPr>
        <w:ind w:firstLine="708"/>
        <w:jc w:val="both"/>
        <w:rPr>
          <w:color w:val="000000"/>
          <w:sz w:val="27"/>
          <w:szCs w:val="27"/>
          <w:shd w:val="clear" w:color="auto" w:fill="FFFFFF"/>
        </w:rPr>
      </w:pPr>
      <w:r w:rsidRPr="002E389F">
        <w:rPr>
          <w:color w:val="000000"/>
          <w:sz w:val="27"/>
          <w:szCs w:val="27"/>
          <w:shd w:val="clear" w:color="auto" w:fill="FFFFFF"/>
        </w:rPr>
        <w:t xml:space="preserve">Первичное жилищное размещение прибывших соотечественников и членов их семей осуществляется в Центре временного проживания. </w:t>
      </w:r>
    </w:p>
    <w:p w:rsidR="00390AF1" w:rsidRDefault="003F63BF" w:rsidP="002E389F">
      <w:pPr>
        <w:pStyle w:val="ConsPlusNormal"/>
        <w:ind w:firstLine="709"/>
        <w:jc w:val="both"/>
        <w:rPr>
          <w:color w:val="000000"/>
          <w:sz w:val="27"/>
          <w:szCs w:val="27"/>
          <w:shd w:val="clear" w:color="auto" w:fill="FFFFFF"/>
        </w:rPr>
      </w:pPr>
      <w:r>
        <w:rPr>
          <w:color w:val="000000"/>
          <w:sz w:val="27"/>
          <w:szCs w:val="27"/>
          <w:shd w:val="clear" w:color="auto" w:fill="FFFFFF"/>
        </w:rPr>
        <w:t xml:space="preserve">В рамках региональной программы переселения </w:t>
      </w:r>
      <w:r w:rsidR="00243080">
        <w:rPr>
          <w:color w:val="000000"/>
          <w:sz w:val="27"/>
          <w:szCs w:val="27"/>
          <w:shd w:val="clear" w:color="auto" w:fill="FFFFFF"/>
        </w:rPr>
        <w:t>соотечественникам</w:t>
      </w:r>
      <w:r w:rsidR="00A70645">
        <w:rPr>
          <w:color w:val="000000"/>
          <w:sz w:val="27"/>
          <w:szCs w:val="27"/>
          <w:shd w:val="clear" w:color="auto" w:fill="FFFFFF"/>
        </w:rPr>
        <w:t xml:space="preserve"> </w:t>
      </w:r>
      <w:r w:rsidR="002E389F" w:rsidRPr="002E389F">
        <w:rPr>
          <w:color w:val="000000"/>
          <w:sz w:val="27"/>
          <w:szCs w:val="27"/>
          <w:shd w:val="clear" w:color="auto" w:fill="FFFFFF"/>
        </w:rPr>
        <w:t>оказываются следующие гарантии за</w:t>
      </w:r>
      <w:r w:rsidR="00A70645">
        <w:rPr>
          <w:color w:val="000000"/>
          <w:sz w:val="27"/>
          <w:szCs w:val="27"/>
          <w:shd w:val="clear" w:color="auto" w:fill="FFFFFF"/>
        </w:rPr>
        <w:t xml:space="preserve"> </w:t>
      </w:r>
      <w:r w:rsidR="002E389F" w:rsidRPr="002E389F">
        <w:rPr>
          <w:color w:val="000000"/>
          <w:sz w:val="27"/>
          <w:szCs w:val="27"/>
          <w:shd w:val="clear" w:color="auto" w:fill="FFFFFF"/>
        </w:rPr>
        <w:t>сч</w:t>
      </w:r>
      <w:r w:rsidR="004A6FB4">
        <w:rPr>
          <w:color w:val="000000"/>
          <w:sz w:val="27"/>
          <w:szCs w:val="27"/>
          <w:shd w:val="clear" w:color="auto" w:fill="FFFFFF"/>
        </w:rPr>
        <w:t>ё</w:t>
      </w:r>
      <w:r w:rsidR="002E389F" w:rsidRPr="002E389F">
        <w:rPr>
          <w:color w:val="000000"/>
          <w:sz w:val="27"/>
          <w:szCs w:val="27"/>
          <w:shd w:val="clear" w:color="auto" w:fill="FFFFFF"/>
        </w:rPr>
        <w:t xml:space="preserve">т </w:t>
      </w:r>
      <w:r w:rsidR="0006521B">
        <w:rPr>
          <w:color w:val="000000"/>
          <w:sz w:val="27"/>
          <w:szCs w:val="27"/>
          <w:shd w:val="clear" w:color="auto" w:fill="FFFFFF"/>
        </w:rPr>
        <w:t>облас</w:t>
      </w:r>
      <w:r w:rsidR="00FE6579">
        <w:rPr>
          <w:color w:val="000000"/>
          <w:sz w:val="27"/>
          <w:szCs w:val="27"/>
          <w:shd w:val="clear" w:color="auto" w:fill="FFFFFF"/>
        </w:rPr>
        <w:t>т</w:t>
      </w:r>
      <w:r w:rsidR="0006521B">
        <w:rPr>
          <w:color w:val="000000"/>
          <w:sz w:val="27"/>
          <w:szCs w:val="27"/>
          <w:shd w:val="clear" w:color="auto" w:fill="FFFFFF"/>
        </w:rPr>
        <w:t xml:space="preserve">ных </w:t>
      </w:r>
      <w:r w:rsidR="002E389F" w:rsidRPr="002E389F">
        <w:rPr>
          <w:color w:val="000000"/>
          <w:sz w:val="27"/>
          <w:szCs w:val="27"/>
          <w:shd w:val="clear" w:color="auto" w:fill="FFFFFF"/>
        </w:rPr>
        <w:t xml:space="preserve">бюджетных средств: </w:t>
      </w:r>
    </w:p>
    <w:p w:rsidR="004C6EFF" w:rsidRDefault="00B53351" w:rsidP="002E389F">
      <w:pPr>
        <w:pStyle w:val="ConsPlusNormal"/>
        <w:ind w:firstLine="709"/>
        <w:jc w:val="both"/>
        <w:rPr>
          <w:color w:val="000000"/>
          <w:sz w:val="27"/>
          <w:szCs w:val="27"/>
          <w:shd w:val="clear" w:color="auto" w:fill="FFFFFF"/>
        </w:rPr>
      </w:pPr>
      <w:r>
        <w:rPr>
          <w:color w:val="000000"/>
          <w:sz w:val="27"/>
          <w:szCs w:val="27"/>
          <w:shd w:val="clear" w:color="auto" w:fill="FFFFFF"/>
        </w:rPr>
        <w:t>р</w:t>
      </w:r>
      <w:r w:rsidR="004C6EFF">
        <w:rPr>
          <w:color w:val="000000"/>
          <w:sz w:val="27"/>
          <w:szCs w:val="27"/>
          <w:shd w:val="clear" w:color="auto" w:fill="FFFFFF"/>
        </w:rPr>
        <w:t>азмещение в центре временного проживания;</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компенсация части арендной платы за на</w:t>
      </w:r>
      <w:r w:rsidR="004A6FB4">
        <w:rPr>
          <w:color w:val="000000"/>
          <w:sz w:val="27"/>
          <w:szCs w:val="27"/>
          <w:shd w:val="clear" w:color="auto" w:fill="FFFFFF"/>
        </w:rPr>
        <w:t>ё</w:t>
      </w:r>
      <w:r w:rsidRPr="002E389F">
        <w:rPr>
          <w:color w:val="000000"/>
          <w:sz w:val="27"/>
          <w:szCs w:val="27"/>
          <w:shd w:val="clear" w:color="auto" w:fill="FFFFFF"/>
        </w:rPr>
        <w:t>м (подна</w:t>
      </w:r>
      <w:r w:rsidR="004A6FB4">
        <w:rPr>
          <w:color w:val="000000"/>
          <w:sz w:val="27"/>
          <w:szCs w:val="27"/>
          <w:shd w:val="clear" w:color="auto" w:fill="FFFFFF"/>
        </w:rPr>
        <w:t>ё</w:t>
      </w:r>
      <w:r w:rsidRPr="002E389F">
        <w:rPr>
          <w:color w:val="000000"/>
          <w:sz w:val="27"/>
          <w:szCs w:val="27"/>
          <w:shd w:val="clear" w:color="auto" w:fill="FFFFFF"/>
        </w:rPr>
        <w:t xml:space="preserve">м) жилья на срок </w:t>
      </w:r>
      <w:r w:rsidR="00390AF1">
        <w:rPr>
          <w:color w:val="000000"/>
          <w:sz w:val="27"/>
          <w:szCs w:val="27"/>
          <w:shd w:val="clear" w:color="auto" w:fill="FFFFFF"/>
        </w:rPr>
        <w:br/>
      </w:r>
      <w:r w:rsidRPr="002E389F">
        <w:rPr>
          <w:color w:val="000000"/>
          <w:sz w:val="27"/>
          <w:szCs w:val="27"/>
          <w:shd w:val="clear" w:color="auto" w:fill="FFFFFF"/>
        </w:rPr>
        <w:t xml:space="preserve">до 6 месяцев; </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выплата единовременной помощи на обустройство и потребительские нужды; </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компенсация затрат на прохождение </w:t>
      </w:r>
      <w:r w:rsidR="0006521B">
        <w:rPr>
          <w:color w:val="000000"/>
          <w:sz w:val="27"/>
          <w:szCs w:val="27"/>
          <w:shd w:val="clear" w:color="auto" w:fill="FFFFFF"/>
        </w:rPr>
        <w:t>медицинск</w:t>
      </w:r>
      <w:r w:rsidR="00CA0379">
        <w:rPr>
          <w:color w:val="000000"/>
          <w:sz w:val="27"/>
          <w:szCs w:val="27"/>
          <w:shd w:val="clear" w:color="auto" w:fill="FFFFFF"/>
        </w:rPr>
        <w:t>ого</w:t>
      </w:r>
      <w:r w:rsidR="0006521B">
        <w:rPr>
          <w:color w:val="000000"/>
          <w:sz w:val="27"/>
          <w:szCs w:val="27"/>
          <w:shd w:val="clear" w:color="auto" w:fill="FFFFFF"/>
        </w:rPr>
        <w:t xml:space="preserve"> </w:t>
      </w:r>
      <w:r w:rsidR="00CA0379">
        <w:rPr>
          <w:color w:val="000000"/>
          <w:sz w:val="27"/>
          <w:szCs w:val="27"/>
          <w:shd w:val="clear" w:color="auto" w:fill="FFFFFF"/>
        </w:rPr>
        <w:t>освидетельствования</w:t>
      </w:r>
      <w:r w:rsidRPr="002E389F">
        <w:rPr>
          <w:color w:val="000000"/>
          <w:sz w:val="27"/>
          <w:szCs w:val="27"/>
          <w:shd w:val="clear" w:color="auto" w:fill="FFFFFF"/>
        </w:rPr>
        <w:t xml:space="preserve">; </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компенсация затрат </w:t>
      </w:r>
      <w:r w:rsidR="003F63BF">
        <w:rPr>
          <w:color w:val="000000"/>
          <w:sz w:val="27"/>
          <w:szCs w:val="27"/>
          <w:shd w:val="clear" w:color="auto" w:fill="FFFFFF"/>
        </w:rPr>
        <w:t>на</w:t>
      </w:r>
      <w:r w:rsidRPr="002E389F">
        <w:rPr>
          <w:color w:val="000000"/>
          <w:sz w:val="27"/>
          <w:szCs w:val="27"/>
          <w:shd w:val="clear" w:color="auto" w:fill="FFFFFF"/>
        </w:rPr>
        <w:t xml:space="preserve"> признани</w:t>
      </w:r>
      <w:r w:rsidR="003F63BF">
        <w:rPr>
          <w:color w:val="000000"/>
          <w:sz w:val="27"/>
          <w:szCs w:val="27"/>
          <w:shd w:val="clear" w:color="auto" w:fill="FFFFFF"/>
        </w:rPr>
        <w:t>е</w:t>
      </w:r>
      <w:r w:rsidRPr="002E389F">
        <w:rPr>
          <w:color w:val="000000"/>
          <w:sz w:val="27"/>
          <w:szCs w:val="27"/>
          <w:shd w:val="clear" w:color="auto" w:fill="FFFFFF"/>
        </w:rPr>
        <w:t xml:space="preserve"> образования и (или) квалификации</w:t>
      </w:r>
      <w:r w:rsidR="0006521B">
        <w:rPr>
          <w:color w:val="000000"/>
          <w:sz w:val="27"/>
          <w:szCs w:val="27"/>
          <w:shd w:val="clear" w:color="auto" w:fill="FFFFFF"/>
        </w:rPr>
        <w:t>, учёных званий</w:t>
      </w:r>
      <w:r w:rsidR="001D13A4">
        <w:rPr>
          <w:color w:val="000000"/>
          <w:sz w:val="27"/>
          <w:szCs w:val="27"/>
          <w:shd w:val="clear" w:color="auto" w:fill="FFFFFF"/>
        </w:rPr>
        <w:t xml:space="preserve"> и учёных степеней</w:t>
      </w:r>
      <w:r w:rsidRPr="002E389F">
        <w:rPr>
          <w:color w:val="000000"/>
          <w:sz w:val="27"/>
          <w:szCs w:val="27"/>
          <w:shd w:val="clear" w:color="auto" w:fill="FFFFFF"/>
        </w:rPr>
        <w:t xml:space="preserve">, полученных в иностранном государстве; </w:t>
      </w:r>
    </w:p>
    <w:p w:rsidR="0006521B"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содействие самозанятости, </w:t>
      </w:r>
      <w:r w:rsidR="0006521B" w:rsidRPr="0006521B">
        <w:rPr>
          <w:color w:val="000000"/>
          <w:sz w:val="27"/>
          <w:szCs w:val="27"/>
          <w:shd w:val="clear" w:color="auto" w:fill="FFFFFF"/>
        </w:rPr>
        <w:t>в том числе пут</w:t>
      </w:r>
      <w:r w:rsidR="006E31DB">
        <w:rPr>
          <w:color w:val="000000"/>
          <w:sz w:val="27"/>
          <w:szCs w:val="27"/>
          <w:shd w:val="clear" w:color="auto" w:fill="FFFFFF"/>
        </w:rPr>
        <w:t>ё</w:t>
      </w:r>
      <w:r w:rsidR="0006521B" w:rsidRPr="0006521B">
        <w:rPr>
          <w:color w:val="000000"/>
          <w:sz w:val="27"/>
          <w:szCs w:val="27"/>
          <w:shd w:val="clear" w:color="auto" w:fill="FFFFFF"/>
        </w:rPr>
        <w:t>м оказания финансовой поддержки</w:t>
      </w:r>
      <w:r w:rsidR="0006521B">
        <w:rPr>
          <w:color w:val="000000"/>
          <w:sz w:val="27"/>
          <w:szCs w:val="27"/>
          <w:shd w:val="clear" w:color="auto" w:fill="FFFFFF"/>
        </w:rPr>
        <w:t>;</w:t>
      </w:r>
    </w:p>
    <w:p w:rsidR="002E389F" w:rsidRPr="002E389F"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организация обеспечения детей участников Государственной программы местами в дошкольных и средних общих образовательных </w:t>
      </w:r>
      <w:r w:rsidR="006E31DB">
        <w:rPr>
          <w:color w:val="000000"/>
          <w:sz w:val="27"/>
          <w:szCs w:val="27"/>
          <w:shd w:val="clear" w:color="auto" w:fill="FFFFFF"/>
        </w:rPr>
        <w:t>организациях</w:t>
      </w:r>
      <w:r w:rsidRPr="002E389F">
        <w:rPr>
          <w:color w:val="000000"/>
          <w:sz w:val="27"/>
          <w:szCs w:val="27"/>
          <w:shd w:val="clear" w:color="auto" w:fill="FFFFFF"/>
        </w:rPr>
        <w:t>.</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Жилищное обустройство </w:t>
      </w:r>
      <w:r w:rsidR="00414E85">
        <w:rPr>
          <w:color w:val="000000"/>
          <w:sz w:val="27"/>
          <w:szCs w:val="27"/>
          <w:shd w:val="clear" w:color="auto" w:fill="FFFFFF"/>
        </w:rPr>
        <w:t xml:space="preserve">на постоянной основе </w:t>
      </w:r>
      <w:r w:rsidRPr="002E389F">
        <w:rPr>
          <w:color w:val="000000"/>
          <w:sz w:val="27"/>
          <w:szCs w:val="27"/>
          <w:shd w:val="clear" w:color="auto" w:fill="FFFFFF"/>
        </w:rPr>
        <w:t xml:space="preserve">на территории области </w:t>
      </w:r>
      <w:r w:rsidR="00BE0ACE" w:rsidRPr="00503694">
        <w:rPr>
          <w:sz w:val="27"/>
          <w:szCs w:val="27"/>
        </w:rPr>
        <w:t xml:space="preserve">участников Государственной программы </w:t>
      </w:r>
      <w:r w:rsidR="00BE0ACE">
        <w:rPr>
          <w:sz w:val="27"/>
          <w:szCs w:val="27"/>
        </w:rPr>
        <w:t xml:space="preserve">и членов их семей </w:t>
      </w:r>
      <w:r w:rsidRPr="002E389F">
        <w:rPr>
          <w:color w:val="000000"/>
          <w:sz w:val="27"/>
          <w:szCs w:val="27"/>
          <w:shd w:val="clear" w:color="auto" w:fill="FFFFFF"/>
        </w:rPr>
        <w:t>возможно пут</w:t>
      </w:r>
      <w:r w:rsidR="004A6FB4">
        <w:rPr>
          <w:color w:val="000000"/>
          <w:sz w:val="27"/>
          <w:szCs w:val="27"/>
          <w:shd w:val="clear" w:color="auto" w:fill="FFFFFF"/>
        </w:rPr>
        <w:t>ё</w:t>
      </w:r>
      <w:r w:rsidRPr="002E389F">
        <w:rPr>
          <w:color w:val="000000"/>
          <w:sz w:val="27"/>
          <w:szCs w:val="27"/>
          <w:shd w:val="clear" w:color="auto" w:fill="FFFFFF"/>
        </w:rPr>
        <w:t>м аренды жилья у частных лиц и</w:t>
      </w:r>
      <w:r w:rsidR="00414E85">
        <w:rPr>
          <w:color w:val="000000"/>
          <w:sz w:val="27"/>
          <w:szCs w:val="27"/>
          <w:shd w:val="clear" w:color="auto" w:fill="FFFFFF"/>
        </w:rPr>
        <w:t>ли</w:t>
      </w:r>
      <w:r w:rsidRPr="002E389F">
        <w:rPr>
          <w:color w:val="000000"/>
          <w:sz w:val="27"/>
          <w:szCs w:val="27"/>
          <w:shd w:val="clear" w:color="auto" w:fill="FFFFFF"/>
        </w:rPr>
        <w:t xml:space="preserve"> приобретения жилья за сч</w:t>
      </w:r>
      <w:r w:rsidR="004A6FB4">
        <w:rPr>
          <w:color w:val="000000"/>
          <w:sz w:val="27"/>
          <w:szCs w:val="27"/>
          <w:shd w:val="clear" w:color="auto" w:fill="FFFFFF"/>
        </w:rPr>
        <w:t>ё</w:t>
      </w:r>
      <w:r w:rsidRPr="002E389F">
        <w:rPr>
          <w:color w:val="000000"/>
          <w:sz w:val="27"/>
          <w:szCs w:val="27"/>
          <w:shd w:val="clear" w:color="auto" w:fill="FFFFFF"/>
        </w:rPr>
        <w:t>т собственных средств, в том числе с использованием ипотечного жилищного кредитования. Содействие приобретению жилья на территории Магаданской области за сч</w:t>
      </w:r>
      <w:r w:rsidR="004A6FB4">
        <w:rPr>
          <w:color w:val="000000"/>
          <w:sz w:val="27"/>
          <w:szCs w:val="27"/>
          <w:shd w:val="clear" w:color="auto" w:fill="FFFFFF"/>
        </w:rPr>
        <w:t>ё</w:t>
      </w:r>
      <w:r w:rsidRPr="002E389F">
        <w:rPr>
          <w:color w:val="000000"/>
          <w:sz w:val="27"/>
          <w:szCs w:val="27"/>
          <w:shd w:val="clear" w:color="auto" w:fill="FFFFFF"/>
        </w:rPr>
        <w:t xml:space="preserve">т ипотечных кредитов предусматривает компенсацию оплаты первоначального взноса </w:t>
      </w:r>
      <w:r w:rsidR="00BE0ACE">
        <w:rPr>
          <w:color w:val="000000"/>
          <w:sz w:val="27"/>
          <w:szCs w:val="27"/>
          <w:shd w:val="clear" w:color="auto" w:fill="FFFFFF"/>
        </w:rPr>
        <w:br/>
      </w:r>
      <w:r w:rsidRPr="002E389F">
        <w:rPr>
          <w:color w:val="000000"/>
          <w:sz w:val="27"/>
          <w:szCs w:val="27"/>
          <w:shd w:val="clear" w:color="auto" w:fill="FFFFFF"/>
        </w:rPr>
        <w:t xml:space="preserve">по ипотечному кредиту и компенсацию части процентной ставки кредитной организации в размере не более 5% в течение одного календарного года с момента заключения договора ипотечного кредита. </w:t>
      </w:r>
    </w:p>
    <w:p w:rsidR="002E389F" w:rsidRDefault="002E389F" w:rsidP="00AE5B2F">
      <w:pPr>
        <w:ind w:firstLine="709"/>
        <w:jc w:val="both"/>
        <w:rPr>
          <w:color w:val="000000"/>
          <w:sz w:val="27"/>
          <w:szCs w:val="27"/>
          <w:shd w:val="clear" w:color="auto" w:fill="FFFFFF"/>
        </w:rPr>
      </w:pPr>
      <w:r w:rsidRPr="002E389F">
        <w:rPr>
          <w:color w:val="000000"/>
          <w:sz w:val="27"/>
          <w:szCs w:val="27"/>
          <w:shd w:val="clear" w:color="auto" w:fill="FFFFFF"/>
        </w:rPr>
        <w:t xml:space="preserve">На территории Магаданской области </w:t>
      </w:r>
      <w:r w:rsidR="00AE5B2F">
        <w:rPr>
          <w:color w:val="000000"/>
          <w:sz w:val="27"/>
          <w:szCs w:val="27"/>
          <w:shd w:val="clear" w:color="auto" w:fill="FFFFFF"/>
        </w:rPr>
        <w:t>в соотве</w:t>
      </w:r>
      <w:r w:rsidR="00BC0C9E">
        <w:rPr>
          <w:color w:val="000000"/>
          <w:sz w:val="27"/>
          <w:szCs w:val="27"/>
          <w:shd w:val="clear" w:color="auto" w:fill="FFFFFF"/>
        </w:rPr>
        <w:t>т</w:t>
      </w:r>
      <w:r w:rsidR="00AE5B2F">
        <w:rPr>
          <w:color w:val="000000"/>
          <w:sz w:val="27"/>
          <w:szCs w:val="27"/>
          <w:shd w:val="clear" w:color="auto" w:fill="FFFFFF"/>
        </w:rPr>
        <w:t xml:space="preserve">ствии с </w:t>
      </w:r>
      <w:r w:rsidR="00AE5B2F" w:rsidRPr="00AE5B2F">
        <w:rPr>
          <w:color w:val="000000"/>
          <w:sz w:val="27"/>
          <w:szCs w:val="27"/>
          <w:shd w:val="clear" w:color="auto" w:fill="FFFFFF"/>
        </w:rPr>
        <w:t>Федеральным законом от 1 мая 2016 г. № 119-ФЗ «</w:t>
      </w:r>
      <w:r w:rsidR="00560E1B" w:rsidRPr="0010085E">
        <w:rPr>
          <w:sz w:val="27"/>
          <w:szCs w:val="27"/>
        </w:rPr>
        <w:t xml:space="preserve">Об особенностях предоставления гражданам земельных участков, находящихся в государственной или муниципальной собственности </w:t>
      </w:r>
      <w:r w:rsidR="00560E1B">
        <w:rPr>
          <w:sz w:val="27"/>
          <w:szCs w:val="27"/>
        </w:rPr>
        <w:br/>
      </w:r>
      <w:r w:rsidR="00560E1B" w:rsidRPr="0010085E">
        <w:rPr>
          <w:sz w:val="27"/>
          <w:szCs w:val="27"/>
        </w:rPr>
        <w:t xml:space="preserve">и расположенных в Арктической зоне Российской Федерации и на других территориях Севера, Сибири и Дальнего Востока Российской Федерации, </w:t>
      </w:r>
      <w:r w:rsidR="00560E1B">
        <w:rPr>
          <w:sz w:val="27"/>
          <w:szCs w:val="27"/>
        </w:rPr>
        <w:br/>
      </w:r>
      <w:r w:rsidR="00560E1B" w:rsidRPr="0010085E">
        <w:rPr>
          <w:sz w:val="27"/>
          <w:szCs w:val="27"/>
        </w:rPr>
        <w:lastRenderedPageBreak/>
        <w:t>и о внесении изменений в отдельные законодательные акты Российской Федерации</w:t>
      </w:r>
      <w:r w:rsidR="00AE5B2F" w:rsidRPr="00AE5B2F">
        <w:rPr>
          <w:color w:val="000000"/>
          <w:sz w:val="27"/>
          <w:szCs w:val="27"/>
          <w:shd w:val="clear" w:color="auto" w:fill="FFFFFF"/>
        </w:rPr>
        <w:t>»</w:t>
      </w:r>
      <w:r w:rsidR="00AE5B2F">
        <w:rPr>
          <w:color w:val="000000"/>
          <w:sz w:val="27"/>
          <w:szCs w:val="27"/>
          <w:shd w:val="clear" w:color="auto" w:fill="FFFFFF"/>
        </w:rPr>
        <w:t xml:space="preserve"> </w:t>
      </w:r>
      <w:r w:rsidR="00B810F9">
        <w:rPr>
          <w:color w:val="000000"/>
          <w:sz w:val="27"/>
          <w:szCs w:val="27"/>
          <w:shd w:val="clear" w:color="auto" w:fill="FFFFFF"/>
        </w:rPr>
        <w:t>соотечественники</w:t>
      </w:r>
      <w:r w:rsidRPr="002E389F">
        <w:rPr>
          <w:color w:val="000000"/>
          <w:sz w:val="27"/>
          <w:szCs w:val="27"/>
          <w:shd w:val="clear" w:color="auto" w:fill="FFFFFF"/>
        </w:rPr>
        <w:t xml:space="preserve"> могут получить в безвозмездное пользование земельный участок в рамках реализации программы «Дальневосточный гектар» площадью до 1 га для использования в</w:t>
      </w:r>
      <w:r w:rsidR="00390AF1">
        <w:rPr>
          <w:color w:val="000000"/>
          <w:sz w:val="27"/>
          <w:szCs w:val="27"/>
          <w:shd w:val="clear" w:color="auto" w:fill="FFFFFF"/>
        </w:rPr>
        <w:t xml:space="preserve"> </w:t>
      </w:r>
      <w:r w:rsidRPr="002E389F">
        <w:rPr>
          <w:color w:val="000000"/>
          <w:sz w:val="27"/>
          <w:szCs w:val="27"/>
          <w:shd w:val="clear" w:color="auto" w:fill="FFFFFF"/>
        </w:rPr>
        <w:t xml:space="preserve">любых </w:t>
      </w:r>
      <w:r w:rsidR="00414E85">
        <w:rPr>
          <w:color w:val="000000"/>
          <w:sz w:val="27"/>
          <w:szCs w:val="27"/>
          <w:shd w:val="clear" w:color="auto" w:fill="FFFFFF"/>
        </w:rPr>
        <w:t>согласно</w:t>
      </w:r>
      <w:r w:rsidRPr="002E389F">
        <w:rPr>
          <w:color w:val="000000"/>
          <w:sz w:val="27"/>
          <w:szCs w:val="27"/>
          <w:shd w:val="clear" w:color="auto" w:fill="FFFFFF"/>
        </w:rPr>
        <w:t xml:space="preserve"> законодательств</w:t>
      </w:r>
      <w:r w:rsidR="00414E85">
        <w:rPr>
          <w:color w:val="000000"/>
          <w:sz w:val="27"/>
          <w:szCs w:val="27"/>
          <w:shd w:val="clear" w:color="auto" w:fill="FFFFFF"/>
        </w:rPr>
        <w:t>у</w:t>
      </w:r>
      <w:r w:rsidRPr="002E389F">
        <w:rPr>
          <w:color w:val="000000"/>
          <w:sz w:val="27"/>
          <w:szCs w:val="27"/>
          <w:shd w:val="clear" w:color="auto" w:fill="FFFFFF"/>
        </w:rPr>
        <w:t xml:space="preserve"> целях</w:t>
      </w:r>
      <w:r w:rsidR="002E7E81">
        <w:rPr>
          <w:rStyle w:val="ae"/>
          <w:color w:val="000000"/>
          <w:sz w:val="27"/>
          <w:szCs w:val="27"/>
          <w:shd w:val="clear" w:color="auto" w:fill="FFFFFF"/>
        </w:rPr>
        <w:footnoteReference w:id="124"/>
      </w:r>
      <w:r w:rsidRPr="002E389F">
        <w:rPr>
          <w:color w:val="000000"/>
          <w:sz w:val="27"/>
          <w:szCs w:val="27"/>
          <w:shd w:val="clear" w:color="auto" w:fill="FFFFFF"/>
        </w:rPr>
        <w:t>.</w:t>
      </w:r>
    </w:p>
    <w:p w:rsidR="009E2848" w:rsidRPr="004F44A1" w:rsidRDefault="009E2848" w:rsidP="009E2848">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Магаданской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w:t>
      </w:r>
      <w:r w:rsidR="00AD5027">
        <w:rPr>
          <w:i/>
          <w:sz w:val="27"/>
          <w:szCs w:val="27"/>
        </w:rPr>
        <w:t>н</w:t>
      </w:r>
      <w:r>
        <w:rPr>
          <w:i/>
          <w:sz w:val="27"/>
          <w:szCs w:val="27"/>
        </w:rPr>
        <w:t>ику необходимо соответст</w:t>
      </w:r>
      <w:r w:rsidR="009F14B4">
        <w:rPr>
          <w:i/>
          <w:sz w:val="27"/>
          <w:szCs w:val="27"/>
        </w:rPr>
        <w:t>в</w:t>
      </w:r>
      <w:r>
        <w:rPr>
          <w:i/>
          <w:sz w:val="27"/>
          <w:szCs w:val="27"/>
        </w:rPr>
        <w:t xml:space="preserve">овать </w:t>
      </w:r>
      <w:r w:rsidR="00872A0F">
        <w:rPr>
          <w:i/>
          <w:sz w:val="27"/>
          <w:szCs w:val="27"/>
        </w:rPr>
        <w:t>требованиям в одном</w:t>
      </w:r>
      <w:r>
        <w:rPr>
          <w:i/>
          <w:sz w:val="27"/>
          <w:szCs w:val="27"/>
        </w:rPr>
        <w:t xml:space="preserve"> из </w:t>
      </w:r>
      <w:r w:rsidR="00872A0F">
        <w:rPr>
          <w:i/>
          <w:sz w:val="27"/>
          <w:szCs w:val="27"/>
        </w:rPr>
        <w:t>нижеперечисленных пунктов</w:t>
      </w:r>
      <w:r>
        <w:rPr>
          <w:i/>
          <w:sz w:val="27"/>
          <w:szCs w:val="27"/>
        </w:rPr>
        <w:t>:</w:t>
      </w:r>
    </w:p>
    <w:p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1.</w:t>
      </w:r>
      <w:r>
        <w:rPr>
          <w:color w:val="000000"/>
          <w:sz w:val="27"/>
          <w:szCs w:val="27"/>
          <w:shd w:val="clear" w:color="auto" w:fill="FFFFFF"/>
        </w:rPr>
        <w:t> </w:t>
      </w:r>
      <w:r w:rsidRPr="00872A0F">
        <w:rPr>
          <w:color w:val="000000"/>
          <w:sz w:val="27"/>
          <w:szCs w:val="27"/>
          <w:shd w:val="clear" w:color="auto" w:fill="FFFFFF"/>
        </w:rPr>
        <w:t>Для граждан, подавших заявление об участии в Государственной программе в уполномоченный орган на территории иностранного государства, необходимо соответствие одному из следующих требований:</w:t>
      </w:r>
    </w:p>
    <w:p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 xml:space="preserve">наличие документально подтвержденного профессионального образования, </w:t>
      </w:r>
      <w:r w:rsidR="00FE0636">
        <w:rPr>
          <w:color w:val="000000"/>
          <w:sz w:val="27"/>
          <w:szCs w:val="27"/>
          <w:shd w:val="clear" w:color="auto" w:fill="FFFFFF"/>
        </w:rPr>
        <w:br/>
      </w:r>
      <w:r w:rsidRPr="00872A0F">
        <w:rPr>
          <w:color w:val="000000"/>
          <w:sz w:val="27"/>
          <w:szCs w:val="27"/>
          <w:shd w:val="clear" w:color="auto" w:fill="FFFFFF"/>
        </w:rPr>
        <w:t xml:space="preserve">а также опыта (стажа) работы по профессии (специальности), указанной </w:t>
      </w:r>
      <w:r w:rsidR="00FE0636">
        <w:rPr>
          <w:color w:val="000000"/>
          <w:sz w:val="27"/>
          <w:szCs w:val="27"/>
          <w:shd w:val="clear" w:color="auto" w:fill="FFFFFF"/>
        </w:rPr>
        <w:br/>
      </w:r>
      <w:r w:rsidRPr="00872A0F">
        <w:rPr>
          <w:color w:val="000000"/>
          <w:sz w:val="27"/>
          <w:szCs w:val="27"/>
          <w:shd w:val="clear" w:color="auto" w:fill="FFFFFF"/>
        </w:rPr>
        <w:t xml:space="preserve">в документе (документах) об образовании и о квалификации, не менее трех лет </w:t>
      </w:r>
      <w:r w:rsidR="00FE0636">
        <w:rPr>
          <w:color w:val="000000"/>
          <w:sz w:val="27"/>
          <w:szCs w:val="27"/>
          <w:shd w:val="clear" w:color="auto" w:fill="FFFFFF"/>
        </w:rPr>
        <w:br/>
      </w:r>
      <w:r w:rsidRPr="00872A0F">
        <w:rPr>
          <w:color w:val="000000"/>
          <w:sz w:val="27"/>
          <w:szCs w:val="27"/>
          <w:shd w:val="clear" w:color="auto" w:fill="FFFFFF"/>
        </w:rPr>
        <w:t>в течение пяти лет до даты подачи заявления об участии в Государственной программе;</w:t>
      </w:r>
    </w:p>
    <w:p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 xml:space="preserve">наличие документально подтвержденного профессионального обучения </w:t>
      </w:r>
      <w:r w:rsidR="00FE0636">
        <w:rPr>
          <w:color w:val="000000"/>
          <w:sz w:val="27"/>
          <w:szCs w:val="27"/>
          <w:shd w:val="clear" w:color="auto" w:fill="FFFFFF"/>
        </w:rPr>
        <w:br/>
      </w:r>
      <w:r w:rsidRPr="00872A0F">
        <w:rPr>
          <w:color w:val="000000"/>
          <w:sz w:val="27"/>
          <w:szCs w:val="27"/>
          <w:shd w:val="clear" w:color="auto" w:fill="FFFFFF"/>
        </w:rPr>
        <w:t xml:space="preserve">по программам профессиональной подготовки по профессиям рабочих </w:t>
      </w:r>
      <w:r w:rsidR="00E25DF5">
        <w:rPr>
          <w:color w:val="000000"/>
          <w:sz w:val="27"/>
          <w:szCs w:val="27"/>
          <w:shd w:val="clear" w:color="auto" w:fill="FFFFFF"/>
        </w:rPr>
        <w:br/>
      </w:r>
      <w:r w:rsidRPr="00872A0F">
        <w:rPr>
          <w:color w:val="000000"/>
          <w:sz w:val="27"/>
          <w:szCs w:val="27"/>
          <w:shd w:val="clear" w:color="auto" w:fill="FFFFFF"/>
        </w:rPr>
        <w:t xml:space="preserve">и должностям служащих или программам переподготовки рабочих и служащих или программам повышения квалификации рабочих и служащих или дополнительного профессионального образования по программам повышения квалификации </w:t>
      </w:r>
      <w:r w:rsidR="00E25DF5">
        <w:rPr>
          <w:color w:val="000000"/>
          <w:sz w:val="27"/>
          <w:szCs w:val="27"/>
          <w:shd w:val="clear" w:color="auto" w:fill="FFFFFF"/>
        </w:rPr>
        <w:br/>
      </w:r>
      <w:r w:rsidRPr="00872A0F">
        <w:rPr>
          <w:color w:val="000000"/>
          <w:sz w:val="27"/>
          <w:szCs w:val="27"/>
          <w:shd w:val="clear" w:color="auto" w:fill="FFFFFF"/>
        </w:rPr>
        <w:t xml:space="preserve">и программам профессиональной переподготовки, а также опыта (стажа) работы </w:t>
      </w:r>
      <w:r w:rsidR="00E25DF5">
        <w:rPr>
          <w:color w:val="000000"/>
          <w:sz w:val="27"/>
          <w:szCs w:val="27"/>
          <w:shd w:val="clear" w:color="auto" w:fill="FFFFFF"/>
        </w:rPr>
        <w:br/>
      </w:r>
      <w:r w:rsidRPr="00872A0F">
        <w:rPr>
          <w:color w:val="000000"/>
          <w:sz w:val="27"/>
          <w:szCs w:val="27"/>
          <w:shd w:val="clear" w:color="auto" w:fill="FFFFFF"/>
        </w:rPr>
        <w:t xml:space="preserve">по профессии (специальности), указанной в документе (документах) </w:t>
      </w:r>
      <w:r w:rsidR="00E25DF5">
        <w:rPr>
          <w:color w:val="000000"/>
          <w:sz w:val="27"/>
          <w:szCs w:val="27"/>
          <w:shd w:val="clear" w:color="auto" w:fill="FFFFFF"/>
        </w:rPr>
        <w:br/>
      </w:r>
      <w:r w:rsidRPr="00872A0F">
        <w:rPr>
          <w:color w:val="000000"/>
          <w:sz w:val="27"/>
          <w:szCs w:val="27"/>
          <w:shd w:val="clear" w:color="auto" w:fill="FFFFFF"/>
        </w:rPr>
        <w:t xml:space="preserve">о квалификации, не менее трех лет в течение пяти лет до даты подачи заявления </w:t>
      </w:r>
      <w:r w:rsidR="00E25DF5">
        <w:rPr>
          <w:color w:val="000000"/>
          <w:sz w:val="27"/>
          <w:szCs w:val="27"/>
          <w:shd w:val="clear" w:color="auto" w:fill="FFFFFF"/>
        </w:rPr>
        <w:br/>
      </w:r>
      <w:r w:rsidRPr="00872A0F">
        <w:rPr>
          <w:color w:val="000000"/>
          <w:sz w:val="27"/>
          <w:szCs w:val="27"/>
          <w:shd w:val="clear" w:color="auto" w:fill="FFFFFF"/>
        </w:rPr>
        <w:t>об участии в Государственной программе переселения соотечественников.</w:t>
      </w:r>
    </w:p>
    <w:p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2.</w:t>
      </w:r>
      <w:r w:rsidR="00E25DF5">
        <w:rPr>
          <w:color w:val="000000"/>
          <w:sz w:val="27"/>
          <w:szCs w:val="27"/>
          <w:shd w:val="clear" w:color="auto" w:fill="FFFFFF"/>
        </w:rPr>
        <w:t> </w:t>
      </w:r>
      <w:r w:rsidRPr="00872A0F">
        <w:rPr>
          <w:color w:val="000000"/>
          <w:sz w:val="27"/>
          <w:szCs w:val="27"/>
          <w:shd w:val="clear" w:color="auto" w:fill="FFFFFF"/>
        </w:rPr>
        <w:t xml:space="preserve">Для иностранных граждан, подавших заявление об участии </w:t>
      </w:r>
      <w:r w:rsidR="00E25DF5">
        <w:rPr>
          <w:color w:val="000000"/>
          <w:sz w:val="27"/>
          <w:szCs w:val="27"/>
          <w:shd w:val="clear" w:color="auto" w:fill="FFFFFF"/>
        </w:rPr>
        <w:br/>
      </w:r>
      <w:r w:rsidRPr="00872A0F">
        <w:rPr>
          <w:color w:val="000000"/>
          <w:sz w:val="27"/>
          <w:szCs w:val="27"/>
          <w:shd w:val="clear" w:color="auto" w:fill="FFFFFF"/>
        </w:rPr>
        <w:t>в Государственной программе в уполномоченный орган на территории Российской Федерации, необходимо соответствие одному из следующих требований:</w:t>
      </w:r>
    </w:p>
    <w:p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 xml:space="preserve">наличие документально подтвержденного профессионального образования, </w:t>
      </w:r>
      <w:r w:rsidR="00E25DF5">
        <w:rPr>
          <w:color w:val="000000"/>
          <w:sz w:val="27"/>
          <w:szCs w:val="27"/>
          <w:shd w:val="clear" w:color="auto" w:fill="FFFFFF"/>
        </w:rPr>
        <w:br/>
      </w:r>
      <w:r w:rsidRPr="00872A0F">
        <w:rPr>
          <w:color w:val="000000"/>
          <w:sz w:val="27"/>
          <w:szCs w:val="27"/>
          <w:shd w:val="clear" w:color="auto" w:fill="FFFFFF"/>
        </w:rPr>
        <w:t xml:space="preserve">а также опыта (стажа) работы на территории Магаданской области по профессии (специальности), указанной в документе (документах) об образовании </w:t>
      </w:r>
      <w:r w:rsidR="00E25DF5">
        <w:rPr>
          <w:color w:val="000000"/>
          <w:sz w:val="27"/>
          <w:szCs w:val="27"/>
          <w:shd w:val="clear" w:color="auto" w:fill="FFFFFF"/>
        </w:rPr>
        <w:br/>
      </w:r>
      <w:r w:rsidRPr="00872A0F">
        <w:rPr>
          <w:color w:val="000000"/>
          <w:sz w:val="27"/>
          <w:szCs w:val="27"/>
          <w:shd w:val="clear" w:color="auto" w:fill="FFFFFF"/>
        </w:rPr>
        <w:t>и о квалификации, не менее трех лет в течение пяти лет до даты подачи заявления об участии в Государственной программе либо наличие гарантийного письма работодателя о трудоустройстве заявителя или ходатайства о потребности в данном работнике;</w:t>
      </w:r>
    </w:p>
    <w:p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 xml:space="preserve">наличие документально подтвержденного профессионального обучения </w:t>
      </w:r>
      <w:r w:rsidR="00E25DF5">
        <w:rPr>
          <w:color w:val="000000"/>
          <w:sz w:val="27"/>
          <w:szCs w:val="27"/>
          <w:shd w:val="clear" w:color="auto" w:fill="FFFFFF"/>
        </w:rPr>
        <w:br/>
      </w:r>
      <w:r w:rsidRPr="00872A0F">
        <w:rPr>
          <w:color w:val="000000"/>
          <w:sz w:val="27"/>
          <w:szCs w:val="27"/>
          <w:shd w:val="clear" w:color="auto" w:fill="FFFFFF"/>
        </w:rPr>
        <w:t xml:space="preserve">по программам профессиональной подготовки по профессиям рабочих </w:t>
      </w:r>
      <w:r w:rsidR="00E25DF5">
        <w:rPr>
          <w:color w:val="000000"/>
          <w:sz w:val="27"/>
          <w:szCs w:val="27"/>
          <w:shd w:val="clear" w:color="auto" w:fill="FFFFFF"/>
        </w:rPr>
        <w:br/>
      </w:r>
      <w:r w:rsidRPr="00872A0F">
        <w:rPr>
          <w:color w:val="000000"/>
          <w:sz w:val="27"/>
          <w:szCs w:val="27"/>
          <w:shd w:val="clear" w:color="auto" w:fill="FFFFFF"/>
        </w:rPr>
        <w:t xml:space="preserve">и должностям служащих или программам переподготовки рабочих и служащих или программам повышения квалификации рабочих и служащих или дополнительного профессионального образования по программам повышения квалификации </w:t>
      </w:r>
      <w:r w:rsidR="00E25DF5">
        <w:rPr>
          <w:color w:val="000000"/>
          <w:sz w:val="27"/>
          <w:szCs w:val="27"/>
          <w:shd w:val="clear" w:color="auto" w:fill="FFFFFF"/>
        </w:rPr>
        <w:br/>
      </w:r>
      <w:r w:rsidRPr="00872A0F">
        <w:rPr>
          <w:color w:val="000000"/>
          <w:sz w:val="27"/>
          <w:szCs w:val="27"/>
          <w:shd w:val="clear" w:color="auto" w:fill="FFFFFF"/>
        </w:rPr>
        <w:t xml:space="preserve">и программам профессиональной переподготовки, а также опыта (стажа) работы </w:t>
      </w:r>
      <w:r w:rsidR="00E25DF5">
        <w:rPr>
          <w:color w:val="000000"/>
          <w:sz w:val="27"/>
          <w:szCs w:val="27"/>
          <w:shd w:val="clear" w:color="auto" w:fill="FFFFFF"/>
        </w:rPr>
        <w:br/>
      </w:r>
      <w:r w:rsidRPr="00872A0F">
        <w:rPr>
          <w:color w:val="000000"/>
          <w:sz w:val="27"/>
          <w:szCs w:val="27"/>
          <w:shd w:val="clear" w:color="auto" w:fill="FFFFFF"/>
        </w:rPr>
        <w:t xml:space="preserve">на территории Магаданской области по профессии (специальности), указанной </w:t>
      </w:r>
      <w:r w:rsidR="00E25DF5">
        <w:rPr>
          <w:color w:val="000000"/>
          <w:sz w:val="27"/>
          <w:szCs w:val="27"/>
          <w:shd w:val="clear" w:color="auto" w:fill="FFFFFF"/>
        </w:rPr>
        <w:br/>
      </w:r>
      <w:r w:rsidRPr="00872A0F">
        <w:rPr>
          <w:color w:val="000000"/>
          <w:sz w:val="27"/>
          <w:szCs w:val="27"/>
          <w:shd w:val="clear" w:color="auto" w:fill="FFFFFF"/>
        </w:rPr>
        <w:lastRenderedPageBreak/>
        <w:t xml:space="preserve">в документе (документах) о квалификации, не менее трех лет в течение пяти лет </w:t>
      </w:r>
      <w:r w:rsidR="00E25DF5">
        <w:rPr>
          <w:color w:val="000000"/>
          <w:sz w:val="27"/>
          <w:szCs w:val="27"/>
          <w:shd w:val="clear" w:color="auto" w:fill="FFFFFF"/>
        </w:rPr>
        <w:br/>
      </w:r>
      <w:r w:rsidRPr="00872A0F">
        <w:rPr>
          <w:color w:val="000000"/>
          <w:sz w:val="27"/>
          <w:szCs w:val="27"/>
          <w:shd w:val="clear" w:color="auto" w:fill="FFFFFF"/>
        </w:rPr>
        <w:t xml:space="preserve">до даты подачи заявления об участии в Государственной программе либо наличие гарантийного письма работодателя о трудоустройстве заявителя или ходатайства </w:t>
      </w:r>
      <w:r w:rsidR="00E25DF5">
        <w:rPr>
          <w:color w:val="000000"/>
          <w:sz w:val="27"/>
          <w:szCs w:val="27"/>
          <w:shd w:val="clear" w:color="auto" w:fill="FFFFFF"/>
        </w:rPr>
        <w:br/>
      </w:r>
      <w:r w:rsidRPr="00872A0F">
        <w:rPr>
          <w:color w:val="000000"/>
          <w:sz w:val="27"/>
          <w:szCs w:val="27"/>
          <w:shd w:val="clear" w:color="auto" w:fill="FFFFFF"/>
        </w:rPr>
        <w:t>о потребности в данном работнике;</w:t>
      </w:r>
    </w:p>
    <w:p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 xml:space="preserve">обучение по основным профессиональным образовательным программам </w:t>
      </w:r>
      <w:r w:rsidR="00E25DF5">
        <w:rPr>
          <w:color w:val="000000"/>
          <w:sz w:val="27"/>
          <w:szCs w:val="27"/>
          <w:shd w:val="clear" w:color="auto" w:fill="FFFFFF"/>
        </w:rPr>
        <w:br/>
      </w:r>
      <w:r w:rsidRPr="00872A0F">
        <w:rPr>
          <w:color w:val="000000"/>
          <w:sz w:val="27"/>
          <w:szCs w:val="27"/>
          <w:shd w:val="clear" w:color="auto" w:fill="FFFFFF"/>
        </w:rPr>
        <w:t>по очной форме обучения.</w:t>
      </w:r>
    </w:p>
    <w:p w:rsidR="00872A0F" w:rsidRPr="00872A0F" w:rsidRDefault="00E25DF5" w:rsidP="00872A0F">
      <w:pPr>
        <w:pStyle w:val="ConsPlusNormal"/>
        <w:ind w:firstLine="709"/>
        <w:jc w:val="both"/>
        <w:rPr>
          <w:color w:val="000000"/>
          <w:sz w:val="27"/>
          <w:szCs w:val="27"/>
          <w:shd w:val="clear" w:color="auto" w:fill="FFFFFF"/>
        </w:rPr>
      </w:pPr>
      <w:r>
        <w:rPr>
          <w:color w:val="000000"/>
          <w:sz w:val="27"/>
          <w:szCs w:val="27"/>
          <w:shd w:val="clear" w:color="auto" w:fill="FFFFFF"/>
        </w:rPr>
        <w:t>Указанные т</w:t>
      </w:r>
      <w:r w:rsidR="00872A0F" w:rsidRPr="00872A0F">
        <w:rPr>
          <w:color w:val="000000"/>
          <w:sz w:val="27"/>
          <w:szCs w:val="27"/>
          <w:shd w:val="clear" w:color="auto" w:fill="FFFFFF"/>
        </w:rPr>
        <w:t>ребования не применяются к соотечественникам:</w:t>
      </w:r>
    </w:p>
    <w:p w:rsidR="009E2848" w:rsidRPr="009C1175" w:rsidRDefault="009E2848" w:rsidP="00872A0F">
      <w:pPr>
        <w:pStyle w:val="ConsPlusNormal"/>
        <w:ind w:firstLine="709"/>
        <w:jc w:val="both"/>
        <w:rPr>
          <w:rFonts w:eastAsia="ArialMT"/>
          <w:sz w:val="27"/>
          <w:szCs w:val="27"/>
        </w:rPr>
      </w:pPr>
      <w:r w:rsidRPr="00872A0F">
        <w:rPr>
          <w:color w:val="000000"/>
          <w:sz w:val="27"/>
          <w:szCs w:val="27"/>
          <w:shd w:val="clear" w:color="auto" w:fill="FFFFFF"/>
        </w:rPr>
        <w:t>прибывшим на территорию Российской Федерации в экстренном массовом порядке и признанным</w:t>
      </w:r>
      <w:r w:rsidRPr="004F44A1">
        <w:rPr>
          <w:sz w:val="27"/>
          <w:szCs w:val="27"/>
        </w:rPr>
        <w:t xml:space="preserve"> беженцами на территории Российской Федерации или получившим временное</w:t>
      </w:r>
      <w:r w:rsidRPr="002F0FEF">
        <w:rPr>
          <w:sz w:val="27"/>
          <w:szCs w:val="27"/>
        </w:rPr>
        <w:t xml:space="preserve"> убежище на территории</w:t>
      </w:r>
      <w:r w:rsidRPr="009C1175">
        <w:rPr>
          <w:rFonts w:eastAsia="ArialMT"/>
          <w:sz w:val="27"/>
          <w:szCs w:val="27"/>
        </w:rPr>
        <w:t xml:space="preserve"> Российской Федерации;</w:t>
      </w:r>
    </w:p>
    <w:p w:rsidR="009E2848" w:rsidRPr="00911BD1" w:rsidRDefault="009E2848" w:rsidP="009E2848">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9E2848" w:rsidRPr="00911BD1" w:rsidRDefault="009E2848" w:rsidP="009E2848">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9E2848" w:rsidRPr="00E74E36" w:rsidRDefault="009E2848" w:rsidP="009E2848">
      <w:pPr>
        <w:ind w:firstLine="709"/>
        <w:jc w:val="both"/>
        <w:rPr>
          <w:sz w:val="27"/>
          <w:szCs w:val="27"/>
        </w:rPr>
      </w:pPr>
    </w:p>
    <w:p w:rsidR="009E2848" w:rsidRPr="005E2172" w:rsidRDefault="009E2848" w:rsidP="009E2848">
      <w:pPr>
        <w:rPr>
          <w:sz w:val="27"/>
          <w:szCs w:val="27"/>
        </w:rPr>
      </w:pPr>
      <w:r w:rsidRPr="005E2172">
        <w:rPr>
          <w:sz w:val="27"/>
          <w:szCs w:val="27"/>
        </w:rPr>
        <w:t>Алгоритм действий соотечественника</w:t>
      </w:r>
    </w:p>
    <w:p w:rsidR="009E2848" w:rsidRPr="005E2172" w:rsidRDefault="009E2848" w:rsidP="009E2848">
      <w:pPr>
        <w:contextualSpacing/>
        <w:rPr>
          <w:sz w:val="27"/>
          <w:szCs w:val="27"/>
        </w:rPr>
      </w:pPr>
      <w:r>
        <w:rPr>
          <w:sz w:val="27"/>
          <w:szCs w:val="27"/>
        </w:rPr>
        <w:t xml:space="preserve">по прибытии на территорию </w:t>
      </w:r>
      <w:r w:rsidR="00D70439" w:rsidRPr="002E389F">
        <w:rPr>
          <w:color w:val="000000"/>
          <w:sz w:val="27"/>
          <w:szCs w:val="27"/>
          <w:shd w:val="clear" w:color="auto" w:fill="FFFFFF"/>
        </w:rPr>
        <w:t xml:space="preserve">Магаданской </w:t>
      </w:r>
      <w:r w:rsidRPr="00A367B9">
        <w:rPr>
          <w:sz w:val="27"/>
          <w:szCs w:val="27"/>
        </w:rPr>
        <w:t>области</w:t>
      </w:r>
    </w:p>
    <w:p w:rsidR="009E2848" w:rsidRPr="0034286E" w:rsidRDefault="009E2848" w:rsidP="009E2848">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9E2848" w:rsidRPr="0034286E" w:rsidTr="00A41A47">
        <w:trPr>
          <w:trHeight w:val="2607"/>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2848" w:rsidRPr="0034286E" w:rsidRDefault="009E2848" w:rsidP="00C2036D">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D70439" w:rsidRPr="002E389F">
              <w:rPr>
                <w:color w:val="000000"/>
                <w:sz w:val="27"/>
                <w:szCs w:val="27"/>
                <w:shd w:val="clear" w:color="auto" w:fill="FFFFFF"/>
              </w:rPr>
              <w:t xml:space="preserve">Магаданской </w:t>
            </w:r>
            <w:r w:rsidRPr="00A367B9">
              <w:rPr>
                <w:sz w:val="27"/>
                <w:szCs w:val="27"/>
              </w:rPr>
              <w:t>области</w:t>
            </w:r>
          </w:p>
          <w:p w:rsidR="009E2848" w:rsidRPr="002D44BB" w:rsidRDefault="009E2848" w:rsidP="00C2036D">
            <w:pPr>
              <w:ind w:firstLine="709"/>
              <w:contextualSpacing/>
              <w:jc w:val="both"/>
              <w:rPr>
                <w:sz w:val="20"/>
                <w:szCs w:val="20"/>
              </w:rPr>
            </w:pPr>
          </w:p>
          <w:p w:rsidR="009E2848" w:rsidRDefault="009E2848" w:rsidP="00C2036D">
            <w:pPr>
              <w:ind w:firstLine="709"/>
              <w:contextualSpacing/>
              <w:rPr>
                <w:sz w:val="24"/>
                <w:szCs w:val="24"/>
              </w:rPr>
            </w:pPr>
            <w:r w:rsidRPr="0034286E">
              <w:rPr>
                <w:sz w:val="24"/>
                <w:szCs w:val="24"/>
              </w:rPr>
              <w:t>Прибытие на территорию переселения муниципального образования</w:t>
            </w:r>
          </w:p>
          <w:p w:rsidR="009E2848" w:rsidRDefault="009E2848" w:rsidP="00C2036D">
            <w:pPr>
              <w:ind w:firstLine="709"/>
              <w:contextualSpacing/>
              <w:rPr>
                <w:sz w:val="24"/>
                <w:szCs w:val="24"/>
              </w:rPr>
            </w:pPr>
          </w:p>
          <w:p w:rsidR="009E2848" w:rsidRPr="0034286E" w:rsidRDefault="009E2848" w:rsidP="00795525">
            <w:pPr>
              <w:ind w:firstLine="34"/>
              <w:contextualSpacing/>
              <w:rPr>
                <w:sz w:val="27"/>
                <w:szCs w:val="27"/>
              </w:rPr>
            </w:pPr>
            <w:r>
              <w:rPr>
                <w:sz w:val="24"/>
                <w:szCs w:val="24"/>
              </w:rPr>
              <w:t>(п</w:t>
            </w:r>
            <w:r w:rsidRPr="00862712">
              <w:rPr>
                <w:sz w:val="24"/>
                <w:szCs w:val="24"/>
              </w:rPr>
              <w:t>ервичное жилищное обустройство и регистрация по месту пр</w:t>
            </w:r>
            <w:r w:rsidR="00795525">
              <w:rPr>
                <w:sz w:val="24"/>
                <w:szCs w:val="24"/>
              </w:rPr>
              <w:t>е</w:t>
            </w:r>
            <w:r w:rsidRPr="00862712">
              <w:rPr>
                <w:sz w:val="24"/>
                <w:szCs w:val="24"/>
              </w:rPr>
              <w:t>бы</w:t>
            </w:r>
            <w:r w:rsidR="00795525">
              <w:rPr>
                <w:sz w:val="24"/>
                <w:szCs w:val="24"/>
              </w:rPr>
              <w:t>в</w:t>
            </w:r>
            <w:r w:rsidRPr="00862712">
              <w:rPr>
                <w:sz w:val="24"/>
                <w:szCs w:val="24"/>
              </w:rPr>
              <w:t xml:space="preserve">ания возможны </w:t>
            </w:r>
            <w:r>
              <w:rPr>
                <w:sz w:val="24"/>
                <w:szCs w:val="24"/>
              </w:rPr>
              <w:br/>
            </w:r>
            <w:r w:rsidRPr="00862712">
              <w:rPr>
                <w:sz w:val="24"/>
                <w:szCs w:val="24"/>
              </w:rPr>
              <w:t>в</w:t>
            </w:r>
            <w:r>
              <w:rPr>
                <w:sz w:val="24"/>
                <w:szCs w:val="24"/>
              </w:rPr>
              <w:t xml:space="preserve"> </w:t>
            </w:r>
            <w:r w:rsidRPr="004658D4">
              <w:rPr>
                <w:sz w:val="24"/>
                <w:szCs w:val="24"/>
              </w:rPr>
              <w:t>Центр</w:t>
            </w:r>
            <w:r w:rsidR="003608DC">
              <w:rPr>
                <w:sz w:val="24"/>
                <w:szCs w:val="24"/>
              </w:rPr>
              <w:t>е</w:t>
            </w:r>
            <w:r w:rsidRPr="004658D4">
              <w:rPr>
                <w:sz w:val="24"/>
                <w:szCs w:val="24"/>
              </w:rPr>
              <w:t xml:space="preserve"> временного </w:t>
            </w:r>
            <w:r w:rsidR="002B35B5">
              <w:rPr>
                <w:sz w:val="24"/>
                <w:szCs w:val="24"/>
              </w:rPr>
              <w:t>проживания</w:t>
            </w:r>
            <w:r w:rsidR="003608DC">
              <w:rPr>
                <w:sz w:val="24"/>
                <w:szCs w:val="24"/>
              </w:rPr>
              <w:t xml:space="preserve"> </w:t>
            </w:r>
          </w:p>
        </w:tc>
      </w:tr>
      <w:tr w:rsidR="009E2848" w:rsidTr="00C2036D">
        <w:trPr>
          <w:trHeight w:val="274"/>
        </w:trPr>
        <w:tc>
          <w:tcPr>
            <w:tcW w:w="9634" w:type="dxa"/>
            <w:gridSpan w:val="5"/>
            <w:tcBorders>
              <w:top w:val="single" w:sz="4" w:space="0" w:color="auto"/>
              <w:left w:val="nil"/>
              <w:bottom w:val="single" w:sz="4" w:space="0" w:color="auto"/>
              <w:right w:val="nil"/>
            </w:tcBorders>
          </w:tcPr>
          <w:p w:rsidR="009E2848" w:rsidRPr="002D44BB" w:rsidRDefault="009E2848" w:rsidP="00C2036D">
            <w:pPr>
              <w:rPr>
                <w:sz w:val="40"/>
                <w:szCs w:val="40"/>
              </w:rPr>
            </w:pPr>
            <w:r w:rsidRPr="002D44BB">
              <w:rPr>
                <w:sz w:val="40"/>
                <w:szCs w:val="40"/>
              </w:rPr>
              <w:sym w:font="Symbol" w:char="F0AF"/>
            </w:r>
          </w:p>
        </w:tc>
      </w:tr>
      <w:tr w:rsidR="009E2848" w:rsidTr="00A41A47">
        <w:trPr>
          <w:trHeight w:val="1848"/>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2848" w:rsidRPr="0050773E" w:rsidRDefault="009E2848" w:rsidP="00C2036D">
            <w:pPr>
              <w:rPr>
                <w:sz w:val="27"/>
                <w:szCs w:val="27"/>
              </w:rPr>
            </w:pPr>
            <w:r w:rsidRPr="0050773E">
              <w:rPr>
                <w:sz w:val="27"/>
                <w:szCs w:val="27"/>
              </w:rPr>
              <w:t>Постановка на миграционный учет участника</w:t>
            </w:r>
          </w:p>
          <w:p w:rsidR="009E2848" w:rsidRPr="0050773E" w:rsidRDefault="009E2848" w:rsidP="00C2036D">
            <w:pPr>
              <w:rPr>
                <w:sz w:val="27"/>
                <w:szCs w:val="27"/>
              </w:rPr>
            </w:pPr>
            <w:r w:rsidRPr="0050773E">
              <w:rPr>
                <w:sz w:val="27"/>
                <w:szCs w:val="27"/>
              </w:rPr>
              <w:t>Государственной программы и членов его семьи</w:t>
            </w:r>
          </w:p>
          <w:p w:rsidR="009E2848" w:rsidRDefault="009E2848" w:rsidP="00C2036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E2848" w:rsidTr="00C2036D">
        <w:trPr>
          <w:trHeight w:val="341"/>
        </w:trPr>
        <w:tc>
          <w:tcPr>
            <w:tcW w:w="2879" w:type="dxa"/>
            <w:tcBorders>
              <w:top w:val="single" w:sz="4" w:space="0" w:color="auto"/>
              <w:left w:val="nil"/>
              <w:bottom w:val="single" w:sz="4" w:space="0" w:color="auto"/>
              <w:right w:val="nil"/>
            </w:tcBorders>
            <w:vAlign w:val="center"/>
          </w:tcPr>
          <w:p w:rsidR="009E2848" w:rsidRPr="002D44BB" w:rsidRDefault="009E2848" w:rsidP="00C2036D">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9E2848" w:rsidRPr="002D44BB" w:rsidRDefault="009E2848" w:rsidP="00C2036D">
            <w:pPr>
              <w:rPr>
                <w:sz w:val="40"/>
                <w:szCs w:val="40"/>
              </w:rPr>
            </w:pPr>
          </w:p>
        </w:tc>
        <w:tc>
          <w:tcPr>
            <w:tcW w:w="3817" w:type="dxa"/>
            <w:tcBorders>
              <w:top w:val="nil"/>
              <w:left w:val="nil"/>
              <w:bottom w:val="single" w:sz="4" w:space="0" w:color="auto"/>
              <w:right w:val="nil"/>
            </w:tcBorders>
            <w:vAlign w:val="center"/>
          </w:tcPr>
          <w:p w:rsidR="009E2848" w:rsidRPr="002D44BB" w:rsidRDefault="009E2848" w:rsidP="00C2036D">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9E2848" w:rsidRPr="002D44BB" w:rsidRDefault="009E2848" w:rsidP="00C2036D">
            <w:pPr>
              <w:rPr>
                <w:sz w:val="40"/>
                <w:szCs w:val="40"/>
              </w:rPr>
            </w:pPr>
          </w:p>
        </w:tc>
        <w:tc>
          <w:tcPr>
            <w:tcW w:w="2115" w:type="dxa"/>
            <w:tcBorders>
              <w:top w:val="nil"/>
              <w:left w:val="nil"/>
              <w:bottom w:val="single" w:sz="4" w:space="0" w:color="auto"/>
              <w:right w:val="nil"/>
            </w:tcBorders>
            <w:vAlign w:val="center"/>
          </w:tcPr>
          <w:p w:rsidR="009E2848" w:rsidRPr="002D44BB" w:rsidRDefault="009E2848" w:rsidP="00C2036D">
            <w:pPr>
              <w:rPr>
                <w:sz w:val="40"/>
                <w:szCs w:val="40"/>
              </w:rPr>
            </w:pPr>
            <w:r w:rsidRPr="002D44BB">
              <w:rPr>
                <w:sz w:val="40"/>
                <w:szCs w:val="40"/>
              </w:rPr>
              <w:sym w:font="Symbol" w:char="F0AF"/>
            </w:r>
          </w:p>
        </w:tc>
      </w:tr>
      <w:tr w:rsidR="009E2848" w:rsidTr="00A41A47">
        <w:trPr>
          <w:trHeight w:val="1789"/>
        </w:trPr>
        <w:tc>
          <w:tcPr>
            <w:tcW w:w="2879" w:type="dxa"/>
            <w:tcBorders>
              <w:top w:val="single" w:sz="4" w:space="0" w:color="auto"/>
              <w:left w:val="single" w:sz="4" w:space="0" w:color="auto"/>
              <w:bottom w:val="single" w:sz="4" w:space="0" w:color="auto"/>
              <w:right w:val="single" w:sz="4" w:space="0" w:color="auto"/>
            </w:tcBorders>
            <w:vAlign w:val="center"/>
          </w:tcPr>
          <w:p w:rsidR="009E2848" w:rsidRDefault="009E2848" w:rsidP="00C2036D">
            <w:pPr>
              <w:rPr>
                <w:sz w:val="27"/>
                <w:szCs w:val="27"/>
              </w:rPr>
            </w:pPr>
            <w:r w:rsidRPr="0050773E">
              <w:rPr>
                <w:sz w:val="27"/>
                <w:szCs w:val="27"/>
              </w:rPr>
              <w:lastRenderedPageBreak/>
              <w:t>Территориальный орган МВД России</w:t>
            </w:r>
          </w:p>
          <w:p w:rsidR="009E2848" w:rsidRPr="003A0592" w:rsidRDefault="009E2848" w:rsidP="00C2036D">
            <w:pPr>
              <w:widowControl/>
              <w:rPr>
                <w:sz w:val="24"/>
                <w:szCs w:val="24"/>
              </w:rPr>
            </w:pPr>
          </w:p>
        </w:tc>
        <w:tc>
          <w:tcPr>
            <w:tcW w:w="411" w:type="dxa"/>
            <w:tcBorders>
              <w:top w:val="nil"/>
              <w:left w:val="single" w:sz="4" w:space="0" w:color="auto"/>
              <w:bottom w:val="nil"/>
              <w:right w:val="single" w:sz="4" w:space="0" w:color="auto"/>
            </w:tcBorders>
            <w:vAlign w:val="center"/>
          </w:tcPr>
          <w:p w:rsidR="009E2848" w:rsidRPr="0050773E" w:rsidRDefault="009E2848" w:rsidP="00C2036D">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9E2848" w:rsidRPr="0050773E" w:rsidRDefault="009E2848" w:rsidP="00C2036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9E2848" w:rsidRPr="0050773E" w:rsidRDefault="009E2848" w:rsidP="00C2036D">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9E2848" w:rsidRPr="0050773E" w:rsidRDefault="009E2848" w:rsidP="00C2036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E2848" w:rsidTr="00C2036D">
        <w:trPr>
          <w:trHeight w:val="403"/>
        </w:trPr>
        <w:tc>
          <w:tcPr>
            <w:tcW w:w="9634" w:type="dxa"/>
            <w:gridSpan w:val="5"/>
            <w:tcBorders>
              <w:top w:val="nil"/>
              <w:left w:val="nil"/>
              <w:bottom w:val="single" w:sz="4" w:space="0" w:color="auto"/>
              <w:right w:val="nil"/>
            </w:tcBorders>
            <w:vAlign w:val="center"/>
          </w:tcPr>
          <w:p w:rsidR="009E2848" w:rsidRPr="0050773E" w:rsidRDefault="009E2848" w:rsidP="00C2036D">
            <w:pPr>
              <w:rPr>
                <w:sz w:val="27"/>
                <w:szCs w:val="27"/>
              </w:rPr>
            </w:pPr>
            <w:r w:rsidRPr="002D44BB">
              <w:rPr>
                <w:sz w:val="40"/>
                <w:szCs w:val="40"/>
              </w:rPr>
              <w:sym w:font="Symbol" w:char="F0AF"/>
            </w:r>
          </w:p>
        </w:tc>
      </w:tr>
      <w:tr w:rsidR="009E2848" w:rsidTr="00D70439">
        <w:trPr>
          <w:trHeight w:val="7163"/>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2848" w:rsidRPr="0050773E" w:rsidRDefault="009E2848" w:rsidP="00C2036D">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D70439" w:rsidRPr="002E389F">
              <w:rPr>
                <w:color w:val="000000"/>
                <w:sz w:val="27"/>
                <w:szCs w:val="27"/>
                <w:shd w:val="clear" w:color="auto" w:fill="FFFFFF"/>
              </w:rPr>
              <w:t xml:space="preserve">Магаданской </w:t>
            </w:r>
            <w:r w:rsidRPr="00A367B9">
              <w:rPr>
                <w:sz w:val="27"/>
                <w:szCs w:val="27"/>
              </w:rPr>
              <w:t>области</w:t>
            </w:r>
          </w:p>
          <w:p w:rsidR="009E2848" w:rsidRPr="0069626B" w:rsidRDefault="009E2848" w:rsidP="00C2036D">
            <w:pPr>
              <w:rPr>
                <w:sz w:val="10"/>
                <w:szCs w:val="10"/>
              </w:rPr>
            </w:pPr>
          </w:p>
          <w:p w:rsidR="009E2848" w:rsidRPr="00A41A47" w:rsidRDefault="00A41A47" w:rsidP="00C2036D">
            <w:pPr>
              <w:ind w:firstLine="708"/>
              <w:rPr>
                <w:sz w:val="24"/>
                <w:szCs w:val="24"/>
              </w:rPr>
            </w:pPr>
            <w:r w:rsidRPr="00A41A47">
              <w:rPr>
                <w:sz w:val="24"/>
                <w:szCs w:val="24"/>
              </w:rPr>
              <w:t>685000, г. Магадан, ул. Пролетарская, д. 39, корп.2</w:t>
            </w:r>
          </w:p>
          <w:p w:rsidR="009E2848" w:rsidRPr="0050773E" w:rsidRDefault="009E2848" w:rsidP="00C2036D">
            <w:pPr>
              <w:rPr>
                <w:sz w:val="27"/>
                <w:szCs w:val="27"/>
              </w:rPr>
            </w:pPr>
          </w:p>
          <w:p w:rsidR="009E2848" w:rsidRDefault="009E2848" w:rsidP="00C2036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9E2848" w:rsidRPr="0050773E" w:rsidRDefault="009E2848" w:rsidP="00C2036D">
            <w:pPr>
              <w:rPr>
                <w:sz w:val="27"/>
                <w:szCs w:val="27"/>
              </w:rPr>
            </w:pPr>
          </w:p>
          <w:p w:rsidR="009E2848" w:rsidRPr="0050773E" w:rsidRDefault="009E2848" w:rsidP="00C2036D">
            <w:pPr>
              <w:rPr>
                <w:sz w:val="27"/>
                <w:szCs w:val="27"/>
              </w:rPr>
            </w:pPr>
            <w:r w:rsidRPr="0050773E">
              <w:rPr>
                <w:sz w:val="27"/>
                <w:szCs w:val="27"/>
              </w:rPr>
              <w:t xml:space="preserve">консультация по вопросам определения правового статуса на территории РФ, </w:t>
            </w:r>
          </w:p>
          <w:p w:rsidR="009E2848" w:rsidRPr="0050773E" w:rsidRDefault="009E2848" w:rsidP="00C2036D">
            <w:pPr>
              <w:rPr>
                <w:sz w:val="27"/>
                <w:szCs w:val="27"/>
              </w:rPr>
            </w:pPr>
          </w:p>
          <w:p w:rsidR="009E2848" w:rsidRPr="0050773E" w:rsidRDefault="009E2848" w:rsidP="00C2036D">
            <w:pPr>
              <w:rPr>
                <w:sz w:val="27"/>
                <w:szCs w:val="27"/>
              </w:rPr>
            </w:pPr>
            <w:r w:rsidRPr="0050773E">
              <w:rPr>
                <w:sz w:val="27"/>
                <w:szCs w:val="27"/>
              </w:rPr>
              <w:t xml:space="preserve">оформление разрешения на временное проживание/вида на жительство </w:t>
            </w:r>
          </w:p>
          <w:p w:rsidR="009E2848" w:rsidRPr="0050773E" w:rsidRDefault="009E2848" w:rsidP="00C2036D">
            <w:pPr>
              <w:rPr>
                <w:sz w:val="27"/>
                <w:szCs w:val="27"/>
              </w:rPr>
            </w:pPr>
          </w:p>
          <w:p w:rsidR="009E2848" w:rsidRPr="0050773E" w:rsidRDefault="009E2848" w:rsidP="00C2036D">
            <w:pPr>
              <w:rPr>
                <w:sz w:val="27"/>
                <w:szCs w:val="27"/>
              </w:rPr>
            </w:pPr>
            <w:r w:rsidRPr="0050773E">
              <w:rPr>
                <w:sz w:val="27"/>
                <w:szCs w:val="27"/>
              </w:rPr>
              <w:t>обращение с заявлением о приобретении гражданства Российской Федерации</w:t>
            </w:r>
          </w:p>
          <w:p w:rsidR="009E2848" w:rsidRPr="0050773E" w:rsidRDefault="009E2848" w:rsidP="00C2036D">
            <w:pPr>
              <w:rPr>
                <w:sz w:val="27"/>
                <w:szCs w:val="27"/>
              </w:rPr>
            </w:pPr>
          </w:p>
          <w:p w:rsidR="009E2848" w:rsidRPr="0050773E" w:rsidRDefault="009E2848" w:rsidP="00C2036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9E2848" w:rsidRPr="0050773E" w:rsidRDefault="009E2848" w:rsidP="00C2036D">
            <w:pPr>
              <w:rPr>
                <w:sz w:val="27"/>
                <w:szCs w:val="27"/>
              </w:rPr>
            </w:pPr>
          </w:p>
          <w:p w:rsidR="009E2848" w:rsidRDefault="009E2848" w:rsidP="00C2036D">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9E2848" w:rsidRPr="0050773E" w:rsidRDefault="009E2848" w:rsidP="00C2036D">
            <w:pPr>
              <w:rPr>
                <w:sz w:val="27"/>
                <w:szCs w:val="27"/>
              </w:rPr>
            </w:pPr>
            <w:r w:rsidRPr="0050773E">
              <w:rPr>
                <w:sz w:val="27"/>
                <w:szCs w:val="27"/>
              </w:rPr>
              <w:t>получение мер государственной поддержки</w:t>
            </w:r>
          </w:p>
          <w:p w:rsidR="009E2848" w:rsidRPr="0050773E" w:rsidRDefault="009E2848" w:rsidP="00C2036D">
            <w:pPr>
              <w:rPr>
                <w:sz w:val="27"/>
                <w:szCs w:val="27"/>
              </w:rPr>
            </w:pPr>
          </w:p>
          <w:p w:rsidR="009E2848" w:rsidRPr="0050773E" w:rsidRDefault="009E2848" w:rsidP="00C2036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9E2848" w:rsidTr="00C2036D">
        <w:tc>
          <w:tcPr>
            <w:tcW w:w="9634" w:type="dxa"/>
            <w:gridSpan w:val="5"/>
            <w:tcBorders>
              <w:top w:val="single" w:sz="4" w:space="0" w:color="auto"/>
              <w:left w:val="nil"/>
              <w:bottom w:val="single" w:sz="4" w:space="0" w:color="auto"/>
              <w:right w:val="nil"/>
            </w:tcBorders>
            <w:vAlign w:val="center"/>
          </w:tcPr>
          <w:p w:rsidR="009E2848" w:rsidRDefault="009E2848" w:rsidP="00C2036D">
            <w:r w:rsidRPr="00E2691B">
              <w:rPr>
                <w:sz w:val="48"/>
              </w:rPr>
              <w:sym w:font="Symbol" w:char="F0AF"/>
            </w:r>
          </w:p>
        </w:tc>
      </w:tr>
      <w:tr w:rsidR="009E2848" w:rsidTr="00AD4F17">
        <w:trPr>
          <w:trHeight w:val="5897"/>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2848" w:rsidRPr="00A7380A" w:rsidRDefault="00AD4F17" w:rsidP="00C2036D">
            <w:pPr>
              <w:rPr>
                <w:rStyle w:val="FontStyle14"/>
                <w:sz w:val="27"/>
                <w:szCs w:val="27"/>
              </w:rPr>
            </w:pPr>
            <w:r>
              <w:rPr>
                <w:sz w:val="27"/>
                <w:szCs w:val="27"/>
              </w:rPr>
              <w:lastRenderedPageBreak/>
              <w:t>Министерство труда и</w:t>
            </w:r>
            <w:r w:rsidR="009E2848">
              <w:rPr>
                <w:sz w:val="27"/>
                <w:szCs w:val="27"/>
              </w:rPr>
              <w:t xml:space="preserve"> социальной политики </w:t>
            </w:r>
            <w:r w:rsidR="00D70439" w:rsidRPr="002E389F">
              <w:rPr>
                <w:color w:val="000000"/>
                <w:sz w:val="27"/>
                <w:szCs w:val="27"/>
                <w:shd w:val="clear" w:color="auto" w:fill="FFFFFF"/>
              </w:rPr>
              <w:t xml:space="preserve">Магаданской </w:t>
            </w:r>
            <w:r w:rsidR="009E2848" w:rsidRPr="00A367B9">
              <w:rPr>
                <w:sz w:val="27"/>
                <w:szCs w:val="27"/>
              </w:rPr>
              <w:t>области</w:t>
            </w:r>
          </w:p>
          <w:p w:rsidR="009E2848" w:rsidRPr="00A7380A" w:rsidRDefault="009E2848" w:rsidP="00C2036D">
            <w:pPr>
              <w:pStyle w:val="af0"/>
              <w:spacing w:before="0" w:beforeAutospacing="0" w:after="0" w:afterAutospacing="0" w:line="180" w:lineRule="atLeast"/>
              <w:jc w:val="center"/>
              <w:rPr>
                <w:sz w:val="27"/>
                <w:szCs w:val="27"/>
              </w:rPr>
            </w:pPr>
          </w:p>
          <w:p w:rsidR="009E2848" w:rsidRPr="00AD4F17" w:rsidRDefault="00AD4F17" w:rsidP="00C2036D">
            <w:pPr>
              <w:pStyle w:val="af0"/>
              <w:spacing w:before="0" w:beforeAutospacing="0" w:after="0" w:afterAutospacing="0" w:line="180" w:lineRule="atLeast"/>
              <w:jc w:val="center"/>
            </w:pPr>
            <w:r w:rsidRPr="00AD4F17">
              <w:t>685000, г. Магадан, ул. Портовая, д. 8</w:t>
            </w:r>
          </w:p>
          <w:p w:rsidR="009E2848" w:rsidRPr="00CA3029" w:rsidRDefault="009E2848" w:rsidP="00C2036D">
            <w:pPr>
              <w:pStyle w:val="af0"/>
              <w:spacing w:before="0" w:beforeAutospacing="0" w:after="0" w:afterAutospacing="0" w:line="180" w:lineRule="atLeast"/>
              <w:jc w:val="center"/>
            </w:pPr>
          </w:p>
          <w:p w:rsidR="009E2848" w:rsidRPr="00A7380A" w:rsidRDefault="009E2848" w:rsidP="00C2036D">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9E2848" w:rsidRPr="00A7380A" w:rsidRDefault="009E2848" w:rsidP="00C2036D">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9E2848" w:rsidRPr="00A7380A" w:rsidRDefault="009E2848" w:rsidP="00C2036D">
            <w:pPr>
              <w:rPr>
                <w:sz w:val="27"/>
                <w:szCs w:val="27"/>
              </w:rPr>
            </w:pPr>
          </w:p>
          <w:p w:rsidR="009E2848" w:rsidRPr="00A7380A" w:rsidRDefault="009E2848" w:rsidP="00C2036D">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9E2848" w:rsidRDefault="009E2848" w:rsidP="00C2036D">
            <w:pPr>
              <w:rPr>
                <w:rStyle w:val="FontStyle14"/>
                <w:sz w:val="27"/>
                <w:szCs w:val="27"/>
              </w:rPr>
            </w:pPr>
          </w:p>
          <w:p w:rsidR="009E2848" w:rsidRPr="00A7380A" w:rsidRDefault="009E2848" w:rsidP="00C2036D">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9E2848" w:rsidRPr="00A7380A" w:rsidRDefault="009E2848" w:rsidP="00C2036D">
            <w:pPr>
              <w:pStyle w:val="af0"/>
              <w:spacing w:before="0" w:beforeAutospacing="0" w:after="0" w:afterAutospacing="0" w:line="180" w:lineRule="atLeast"/>
              <w:jc w:val="center"/>
              <w:rPr>
                <w:rStyle w:val="FontStyle14"/>
                <w:sz w:val="27"/>
                <w:szCs w:val="27"/>
              </w:rPr>
            </w:pPr>
          </w:p>
          <w:p w:rsidR="009E2848" w:rsidRPr="00A7380A" w:rsidRDefault="009E2848" w:rsidP="00C2036D">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9E2848" w:rsidRPr="00A7380A" w:rsidRDefault="009E2848" w:rsidP="00C2036D">
            <w:pPr>
              <w:pStyle w:val="af0"/>
              <w:spacing w:before="0" w:beforeAutospacing="0" w:after="0" w:afterAutospacing="0" w:line="180" w:lineRule="atLeast"/>
              <w:jc w:val="center"/>
              <w:rPr>
                <w:rStyle w:val="FontStyle14"/>
                <w:sz w:val="27"/>
                <w:szCs w:val="27"/>
              </w:rPr>
            </w:pPr>
          </w:p>
          <w:p w:rsidR="009E2848" w:rsidRPr="00F26B4D" w:rsidRDefault="009E2848" w:rsidP="00C2036D">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9E2848" w:rsidTr="00C2036D">
        <w:tc>
          <w:tcPr>
            <w:tcW w:w="9634" w:type="dxa"/>
            <w:gridSpan w:val="5"/>
            <w:tcBorders>
              <w:left w:val="nil"/>
              <w:right w:val="nil"/>
            </w:tcBorders>
          </w:tcPr>
          <w:p w:rsidR="009E2848" w:rsidRDefault="009E2848" w:rsidP="00C2036D">
            <w:r w:rsidRPr="00E2691B">
              <w:rPr>
                <w:sz w:val="48"/>
              </w:rPr>
              <w:sym w:font="Symbol" w:char="F0AF"/>
            </w:r>
          </w:p>
        </w:tc>
      </w:tr>
      <w:tr w:rsidR="009E2848" w:rsidRPr="00F26B4D" w:rsidTr="00E4114E">
        <w:trPr>
          <w:trHeight w:val="6738"/>
        </w:trPr>
        <w:tc>
          <w:tcPr>
            <w:tcW w:w="9634" w:type="dxa"/>
            <w:gridSpan w:val="5"/>
          </w:tcPr>
          <w:p w:rsidR="009E2848" w:rsidRDefault="00AD4F17" w:rsidP="00C2036D">
            <w:pPr>
              <w:ind w:hanging="108"/>
              <w:rPr>
                <w:sz w:val="27"/>
                <w:szCs w:val="27"/>
              </w:rPr>
            </w:pPr>
            <w:r>
              <w:rPr>
                <w:sz w:val="27"/>
                <w:szCs w:val="27"/>
              </w:rPr>
              <w:t>Территориальный фонд обязат</w:t>
            </w:r>
            <w:r w:rsidR="00165CE3">
              <w:rPr>
                <w:sz w:val="27"/>
                <w:szCs w:val="27"/>
              </w:rPr>
              <w:t>е</w:t>
            </w:r>
            <w:r>
              <w:rPr>
                <w:sz w:val="27"/>
                <w:szCs w:val="27"/>
              </w:rPr>
              <w:t>льного медицинского страхования</w:t>
            </w:r>
          </w:p>
          <w:p w:rsidR="00AD4F17" w:rsidRPr="00AD4F17" w:rsidRDefault="00AD4F17" w:rsidP="00C2036D">
            <w:pPr>
              <w:ind w:hanging="108"/>
              <w:rPr>
                <w:sz w:val="10"/>
                <w:szCs w:val="10"/>
              </w:rPr>
            </w:pPr>
          </w:p>
          <w:p w:rsidR="00AD4F17" w:rsidRPr="00AE3C14" w:rsidRDefault="00AD4F17" w:rsidP="00C2036D">
            <w:pPr>
              <w:ind w:hanging="108"/>
              <w:rPr>
                <w:sz w:val="24"/>
                <w:szCs w:val="24"/>
              </w:rPr>
            </w:pPr>
            <w:r w:rsidRPr="00AE3C14">
              <w:rPr>
                <w:sz w:val="24"/>
                <w:szCs w:val="24"/>
              </w:rPr>
              <w:t>г. Магадан, ул. Пушкина, д. 6</w:t>
            </w:r>
          </w:p>
          <w:p w:rsidR="009E2848" w:rsidRPr="00C55643" w:rsidRDefault="009E2848" w:rsidP="00C2036D">
            <w:pPr>
              <w:ind w:hanging="108"/>
              <w:rPr>
                <w:sz w:val="20"/>
                <w:szCs w:val="20"/>
              </w:rPr>
            </w:pPr>
            <w:r w:rsidRPr="00C55643">
              <w:rPr>
                <w:sz w:val="20"/>
                <w:szCs w:val="20"/>
              </w:rPr>
              <w:sym w:font="Symbol" w:char="F0AF"/>
            </w:r>
          </w:p>
          <w:p w:rsidR="009E2848" w:rsidRDefault="00AD4F17" w:rsidP="00C2036D">
            <w:pPr>
              <w:ind w:hanging="108"/>
              <w:rPr>
                <w:sz w:val="27"/>
                <w:szCs w:val="27"/>
              </w:rPr>
            </w:pPr>
            <w:r>
              <w:rPr>
                <w:sz w:val="27"/>
                <w:szCs w:val="27"/>
              </w:rPr>
              <w:t>оформление полиса обязательного медицинского страхования</w:t>
            </w:r>
          </w:p>
          <w:p w:rsidR="009E2848" w:rsidRDefault="009E2848" w:rsidP="00C2036D">
            <w:pPr>
              <w:ind w:hanging="108"/>
              <w:rPr>
                <w:sz w:val="27"/>
                <w:szCs w:val="27"/>
              </w:rPr>
            </w:pPr>
          </w:p>
          <w:p w:rsidR="00AD4F17" w:rsidRDefault="00AD4F17" w:rsidP="00C2036D">
            <w:pPr>
              <w:ind w:hanging="108"/>
              <w:rPr>
                <w:sz w:val="27"/>
                <w:szCs w:val="27"/>
              </w:rPr>
            </w:pPr>
            <w:r>
              <w:rPr>
                <w:sz w:val="27"/>
                <w:szCs w:val="27"/>
              </w:rPr>
              <w:t>УФНС России по Магаданской области</w:t>
            </w:r>
          </w:p>
          <w:p w:rsidR="00AD4F17" w:rsidRPr="00AD4F17" w:rsidRDefault="00AD4F17" w:rsidP="00AD4F17">
            <w:pPr>
              <w:ind w:hanging="108"/>
              <w:rPr>
                <w:sz w:val="10"/>
                <w:szCs w:val="10"/>
              </w:rPr>
            </w:pPr>
          </w:p>
          <w:p w:rsidR="00AD4F17" w:rsidRPr="00AE3C14" w:rsidRDefault="00AD4F17" w:rsidP="00AD4F17">
            <w:pPr>
              <w:ind w:hanging="108"/>
              <w:rPr>
                <w:sz w:val="24"/>
                <w:szCs w:val="24"/>
              </w:rPr>
            </w:pPr>
            <w:r w:rsidRPr="00AE3C14">
              <w:rPr>
                <w:sz w:val="24"/>
                <w:szCs w:val="24"/>
              </w:rPr>
              <w:t>г. Магадан, ул. Пролетарская, д. 12</w:t>
            </w:r>
          </w:p>
          <w:p w:rsidR="00AD4F17" w:rsidRPr="00C55643" w:rsidRDefault="00AD4F17" w:rsidP="00AD4F17">
            <w:pPr>
              <w:ind w:hanging="108"/>
              <w:rPr>
                <w:sz w:val="20"/>
                <w:szCs w:val="20"/>
              </w:rPr>
            </w:pPr>
            <w:r w:rsidRPr="00C55643">
              <w:rPr>
                <w:sz w:val="20"/>
                <w:szCs w:val="20"/>
              </w:rPr>
              <w:sym w:font="Symbol" w:char="F0AF"/>
            </w:r>
          </w:p>
          <w:p w:rsidR="00AD4F17" w:rsidRDefault="00AD4F17" w:rsidP="00AD4F17">
            <w:pPr>
              <w:ind w:hanging="108"/>
              <w:rPr>
                <w:sz w:val="27"/>
                <w:szCs w:val="27"/>
              </w:rPr>
            </w:pPr>
            <w:r>
              <w:rPr>
                <w:sz w:val="27"/>
                <w:szCs w:val="27"/>
              </w:rPr>
              <w:t>Получение ИНН</w:t>
            </w:r>
          </w:p>
          <w:p w:rsidR="00AD4F17" w:rsidRDefault="00AD4F17" w:rsidP="00C2036D">
            <w:pPr>
              <w:ind w:hanging="108"/>
              <w:rPr>
                <w:sz w:val="27"/>
                <w:szCs w:val="27"/>
              </w:rPr>
            </w:pPr>
          </w:p>
          <w:p w:rsidR="009E2848" w:rsidRDefault="009E2848" w:rsidP="00C2036D">
            <w:pPr>
              <w:ind w:hanging="108"/>
              <w:rPr>
                <w:sz w:val="27"/>
                <w:szCs w:val="27"/>
              </w:rPr>
            </w:pPr>
            <w:r>
              <w:rPr>
                <w:sz w:val="27"/>
                <w:szCs w:val="27"/>
              </w:rPr>
              <w:t xml:space="preserve">Фонд пенсионного и социального страхования Российской Федерации по </w:t>
            </w:r>
            <w:r w:rsidR="00AD4F17">
              <w:rPr>
                <w:sz w:val="27"/>
                <w:szCs w:val="27"/>
              </w:rPr>
              <w:t>Магаданской</w:t>
            </w:r>
            <w:r>
              <w:rPr>
                <w:sz w:val="27"/>
                <w:szCs w:val="27"/>
              </w:rPr>
              <w:t xml:space="preserve"> области </w:t>
            </w:r>
          </w:p>
          <w:p w:rsidR="009E2848" w:rsidRPr="00A17A24" w:rsidRDefault="009E2848" w:rsidP="00C2036D">
            <w:pPr>
              <w:ind w:hanging="108"/>
              <w:rPr>
                <w:sz w:val="10"/>
                <w:szCs w:val="10"/>
              </w:rPr>
            </w:pPr>
          </w:p>
          <w:p w:rsidR="009E2848" w:rsidRPr="00AE3C14" w:rsidRDefault="00AD4F17" w:rsidP="00C2036D">
            <w:pPr>
              <w:ind w:hanging="108"/>
              <w:rPr>
                <w:sz w:val="24"/>
                <w:szCs w:val="24"/>
              </w:rPr>
            </w:pPr>
            <w:r w:rsidRPr="00AE3C14">
              <w:rPr>
                <w:sz w:val="24"/>
                <w:szCs w:val="24"/>
              </w:rPr>
              <w:t>г. Магадан, ул. Горького, д. 20а</w:t>
            </w:r>
          </w:p>
          <w:p w:rsidR="009E2848" w:rsidRPr="00C55643" w:rsidRDefault="009E2848" w:rsidP="00C2036D">
            <w:pPr>
              <w:ind w:hanging="108"/>
              <w:rPr>
                <w:sz w:val="20"/>
                <w:szCs w:val="20"/>
              </w:rPr>
            </w:pPr>
            <w:r w:rsidRPr="00C55643">
              <w:rPr>
                <w:sz w:val="20"/>
                <w:szCs w:val="20"/>
              </w:rPr>
              <w:sym w:font="Symbol" w:char="F0AF"/>
            </w:r>
          </w:p>
          <w:p w:rsidR="009E2848" w:rsidRDefault="009E2848" w:rsidP="00C2036D">
            <w:pPr>
              <w:ind w:hanging="108"/>
              <w:rPr>
                <w:sz w:val="27"/>
                <w:szCs w:val="27"/>
              </w:rPr>
            </w:pPr>
            <w:r>
              <w:rPr>
                <w:sz w:val="27"/>
                <w:szCs w:val="27"/>
              </w:rPr>
              <w:t>получение СНИЛС</w:t>
            </w:r>
          </w:p>
          <w:p w:rsidR="009E2848" w:rsidRDefault="009E2848" w:rsidP="00C2036D">
            <w:pPr>
              <w:ind w:hanging="108"/>
              <w:rPr>
                <w:sz w:val="27"/>
                <w:szCs w:val="27"/>
              </w:rPr>
            </w:pPr>
          </w:p>
          <w:p w:rsidR="009E2848" w:rsidRPr="001A3644" w:rsidRDefault="009E2848" w:rsidP="00C2036D">
            <w:pPr>
              <w:ind w:hanging="108"/>
              <w:rPr>
                <w:sz w:val="27"/>
                <w:szCs w:val="27"/>
              </w:rPr>
            </w:pPr>
            <w:r>
              <w:rPr>
                <w:sz w:val="27"/>
                <w:szCs w:val="27"/>
              </w:rPr>
              <w:t>Областное казенное учреждение «Ц</w:t>
            </w:r>
            <w:r w:rsidRPr="001A3644">
              <w:rPr>
                <w:sz w:val="27"/>
                <w:szCs w:val="27"/>
              </w:rPr>
              <w:t xml:space="preserve">ентр занятости населения </w:t>
            </w:r>
            <w:r w:rsidR="00AD4F17">
              <w:rPr>
                <w:sz w:val="27"/>
                <w:szCs w:val="27"/>
              </w:rPr>
              <w:br/>
              <w:t>Магаданской</w:t>
            </w:r>
            <w:r>
              <w:rPr>
                <w:sz w:val="27"/>
                <w:szCs w:val="27"/>
              </w:rPr>
              <w:t xml:space="preserve"> области» </w:t>
            </w:r>
          </w:p>
          <w:p w:rsidR="009E2848" w:rsidRPr="00A17A24" w:rsidRDefault="009E2848" w:rsidP="00C2036D">
            <w:pPr>
              <w:rPr>
                <w:sz w:val="10"/>
                <w:szCs w:val="10"/>
              </w:rPr>
            </w:pPr>
          </w:p>
          <w:p w:rsidR="009E2848" w:rsidRPr="00AE3C14" w:rsidRDefault="00D9542F" w:rsidP="00C2036D">
            <w:pPr>
              <w:rPr>
                <w:sz w:val="24"/>
                <w:szCs w:val="24"/>
              </w:rPr>
            </w:pPr>
            <w:r>
              <w:rPr>
                <w:sz w:val="24"/>
                <w:szCs w:val="24"/>
              </w:rPr>
              <w:t>г. Магадан, проспект Карла М</w:t>
            </w:r>
            <w:r w:rsidR="00AE3C14" w:rsidRPr="00AE3C14">
              <w:rPr>
                <w:sz w:val="24"/>
                <w:szCs w:val="24"/>
              </w:rPr>
              <w:t xml:space="preserve">аркса, д. 56, </w:t>
            </w:r>
            <w:r w:rsidR="00AE3C14" w:rsidRPr="00AE3C14">
              <w:rPr>
                <w:sz w:val="24"/>
                <w:szCs w:val="24"/>
                <w:lang w:val="en-US"/>
              </w:rPr>
              <w:t>CZN</w:t>
            </w:r>
            <w:r w:rsidR="00AE3C14" w:rsidRPr="00AE3C14">
              <w:rPr>
                <w:sz w:val="24"/>
                <w:szCs w:val="24"/>
              </w:rPr>
              <w:t>-</w:t>
            </w:r>
            <w:r w:rsidR="00AE3C14" w:rsidRPr="00AE3C14">
              <w:rPr>
                <w:sz w:val="24"/>
                <w:szCs w:val="24"/>
                <w:lang w:val="en-US"/>
              </w:rPr>
              <w:t>MO</w:t>
            </w:r>
            <w:r w:rsidR="00AE3C14" w:rsidRPr="00AE3C14">
              <w:rPr>
                <w:sz w:val="24"/>
                <w:szCs w:val="24"/>
              </w:rPr>
              <w:t>@49</w:t>
            </w:r>
            <w:r w:rsidR="00AE3C14" w:rsidRPr="00AE3C14">
              <w:rPr>
                <w:sz w:val="24"/>
                <w:szCs w:val="24"/>
                <w:lang w:val="en-US"/>
              </w:rPr>
              <w:t>gov</w:t>
            </w:r>
            <w:r w:rsidR="00AE3C14">
              <w:rPr>
                <w:sz w:val="24"/>
                <w:szCs w:val="24"/>
              </w:rPr>
              <w:t>.</w:t>
            </w:r>
            <w:r w:rsidR="00AE3C14" w:rsidRPr="00AE3C14">
              <w:rPr>
                <w:sz w:val="24"/>
                <w:szCs w:val="24"/>
                <w:lang w:val="en-US"/>
              </w:rPr>
              <w:t>ru</w:t>
            </w:r>
          </w:p>
          <w:p w:rsidR="009E2848" w:rsidRPr="00C55643" w:rsidRDefault="009E2848" w:rsidP="00C2036D">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9E2848" w:rsidRPr="00F26B4D" w:rsidRDefault="009E2848" w:rsidP="00E4114E">
            <w:pPr>
              <w:pStyle w:val="af0"/>
              <w:spacing w:before="0" w:beforeAutospacing="0" w:after="0" w:afterAutospacing="0" w:line="180" w:lineRule="atLeast"/>
              <w:jc w:val="center"/>
              <w:rPr>
                <w:sz w:val="28"/>
                <w:szCs w:val="28"/>
              </w:rPr>
            </w:pPr>
            <w:r>
              <w:rPr>
                <w:rStyle w:val="FontStyle14"/>
                <w:sz w:val="27"/>
                <w:szCs w:val="27"/>
              </w:rPr>
              <w:t>пол</w:t>
            </w:r>
            <w:r w:rsidR="00D9542F">
              <w:rPr>
                <w:rStyle w:val="FontStyle14"/>
                <w:sz w:val="27"/>
                <w:szCs w:val="27"/>
              </w:rPr>
              <w:t>у</w:t>
            </w:r>
            <w:r>
              <w:rPr>
                <w:rStyle w:val="FontStyle14"/>
                <w:sz w:val="27"/>
                <w:szCs w:val="27"/>
              </w:rPr>
              <w:t>чение услуг в сфере занятости</w:t>
            </w:r>
          </w:p>
        </w:tc>
      </w:tr>
    </w:tbl>
    <w:p w:rsidR="009E2848" w:rsidRPr="002E389F" w:rsidRDefault="009E2848" w:rsidP="00AE5B2F">
      <w:pPr>
        <w:ind w:firstLine="709"/>
        <w:jc w:val="both"/>
        <w:rPr>
          <w:color w:val="000000"/>
          <w:sz w:val="27"/>
          <w:szCs w:val="27"/>
          <w:shd w:val="clear" w:color="auto" w:fill="FFFFFF"/>
        </w:rPr>
      </w:pPr>
    </w:p>
    <w:p w:rsidR="006E31DB" w:rsidRDefault="002E389F" w:rsidP="002E389F">
      <w:pPr>
        <w:ind w:firstLine="709"/>
        <w:jc w:val="both"/>
        <w:rPr>
          <w:b/>
          <w:i/>
          <w:sz w:val="27"/>
          <w:szCs w:val="27"/>
        </w:rPr>
      </w:pPr>
      <w:r w:rsidRPr="00C44E48">
        <w:rPr>
          <w:b/>
          <w:i/>
          <w:sz w:val="27"/>
          <w:szCs w:val="27"/>
        </w:rPr>
        <w:t xml:space="preserve">Министерство труда и социальной политики </w:t>
      </w:r>
    </w:p>
    <w:p w:rsidR="002E389F" w:rsidRPr="00C44E48" w:rsidRDefault="002E389F" w:rsidP="002E389F">
      <w:pPr>
        <w:ind w:firstLine="709"/>
        <w:jc w:val="both"/>
        <w:rPr>
          <w:b/>
          <w:i/>
          <w:sz w:val="27"/>
          <w:szCs w:val="27"/>
        </w:rPr>
      </w:pPr>
      <w:r w:rsidRPr="00C44E48">
        <w:rPr>
          <w:b/>
          <w:i/>
          <w:sz w:val="27"/>
          <w:szCs w:val="27"/>
        </w:rPr>
        <w:t>Магаданской области</w:t>
      </w:r>
    </w:p>
    <w:p w:rsidR="002E389F" w:rsidRDefault="002E389F" w:rsidP="002E389F">
      <w:pPr>
        <w:ind w:firstLine="709"/>
        <w:jc w:val="both"/>
        <w:rPr>
          <w:i/>
          <w:sz w:val="27"/>
          <w:szCs w:val="27"/>
        </w:rPr>
      </w:pPr>
      <w:r w:rsidRPr="00C44E48">
        <w:rPr>
          <w:i/>
          <w:sz w:val="27"/>
          <w:szCs w:val="27"/>
        </w:rPr>
        <w:lastRenderedPageBreak/>
        <w:t>Адрес: 685000, г. Магадан, ул. Портовая, д. 8</w:t>
      </w:r>
    </w:p>
    <w:p w:rsidR="002E389F" w:rsidRDefault="002E389F" w:rsidP="002E389F">
      <w:pPr>
        <w:ind w:firstLine="709"/>
        <w:jc w:val="both"/>
        <w:rPr>
          <w:i/>
          <w:sz w:val="27"/>
          <w:szCs w:val="27"/>
        </w:rPr>
      </w:pPr>
      <w:r w:rsidRPr="00C44E48">
        <w:rPr>
          <w:i/>
          <w:sz w:val="27"/>
          <w:szCs w:val="27"/>
        </w:rPr>
        <w:t>Тел./факс: 8 (4132) 62</w:t>
      </w:r>
      <w:r w:rsidR="006167ED">
        <w:rPr>
          <w:i/>
          <w:sz w:val="27"/>
          <w:szCs w:val="27"/>
        </w:rPr>
        <w:t>-</w:t>
      </w:r>
      <w:r w:rsidRPr="00C44E48">
        <w:rPr>
          <w:i/>
          <w:sz w:val="27"/>
          <w:szCs w:val="27"/>
        </w:rPr>
        <w:t>62</w:t>
      </w:r>
      <w:r w:rsidR="006167ED">
        <w:rPr>
          <w:i/>
          <w:sz w:val="27"/>
          <w:szCs w:val="27"/>
        </w:rPr>
        <w:t>-</w:t>
      </w:r>
      <w:r w:rsidR="000A6C55">
        <w:rPr>
          <w:i/>
          <w:sz w:val="27"/>
          <w:szCs w:val="27"/>
        </w:rPr>
        <w:t>00</w:t>
      </w:r>
    </w:p>
    <w:p w:rsidR="002E389F" w:rsidRDefault="002E389F" w:rsidP="002E389F">
      <w:pPr>
        <w:ind w:firstLine="709"/>
        <w:jc w:val="both"/>
        <w:rPr>
          <w:i/>
          <w:sz w:val="27"/>
          <w:szCs w:val="27"/>
        </w:rPr>
      </w:pPr>
      <w:r w:rsidRPr="00C44E48">
        <w:rPr>
          <w:i/>
          <w:sz w:val="27"/>
          <w:szCs w:val="27"/>
        </w:rPr>
        <w:t>Телефон горячей линии: 8 (4132) 62</w:t>
      </w:r>
      <w:r w:rsidR="006167ED">
        <w:rPr>
          <w:i/>
          <w:sz w:val="27"/>
          <w:szCs w:val="27"/>
        </w:rPr>
        <w:t>-</w:t>
      </w:r>
      <w:r w:rsidRPr="00C44E48">
        <w:rPr>
          <w:i/>
          <w:sz w:val="27"/>
          <w:szCs w:val="27"/>
        </w:rPr>
        <w:t>04</w:t>
      </w:r>
      <w:r w:rsidR="006167ED">
        <w:rPr>
          <w:i/>
          <w:sz w:val="27"/>
          <w:szCs w:val="27"/>
        </w:rPr>
        <w:t>-</w:t>
      </w:r>
      <w:r w:rsidRPr="00C44E48">
        <w:rPr>
          <w:i/>
          <w:sz w:val="27"/>
          <w:szCs w:val="27"/>
        </w:rPr>
        <w:t>48</w:t>
      </w:r>
    </w:p>
    <w:p w:rsidR="002E389F" w:rsidRDefault="002E389F" w:rsidP="002E389F">
      <w:pPr>
        <w:ind w:firstLine="709"/>
        <w:jc w:val="both"/>
        <w:rPr>
          <w:i/>
          <w:sz w:val="27"/>
          <w:szCs w:val="27"/>
        </w:rPr>
      </w:pPr>
      <w:r w:rsidRPr="00C44E48">
        <w:rPr>
          <w:i/>
          <w:sz w:val="27"/>
          <w:szCs w:val="27"/>
        </w:rPr>
        <w:t xml:space="preserve">Официальный Интернет-сайт: </w:t>
      </w:r>
      <w:hyperlink r:id="rId400" w:tgtFrame="_blank" w:history="1">
        <w:r w:rsidRPr="00C44E48">
          <w:rPr>
            <w:i/>
            <w:sz w:val="27"/>
            <w:szCs w:val="27"/>
          </w:rPr>
          <w:t>https://mintrud.49gov.ru/</w:t>
        </w:r>
      </w:hyperlink>
      <w:r w:rsidRPr="00C44E48">
        <w:rPr>
          <w:i/>
          <w:sz w:val="27"/>
          <w:szCs w:val="27"/>
        </w:rPr>
        <w:t xml:space="preserve">, </w:t>
      </w:r>
    </w:p>
    <w:p w:rsidR="002E389F" w:rsidRPr="00C44E48" w:rsidRDefault="002E389F" w:rsidP="002E389F">
      <w:pPr>
        <w:ind w:firstLine="709"/>
        <w:jc w:val="both"/>
        <w:rPr>
          <w:i/>
          <w:sz w:val="27"/>
          <w:szCs w:val="27"/>
        </w:rPr>
      </w:pPr>
      <w:r w:rsidRPr="00C44E48">
        <w:rPr>
          <w:i/>
          <w:sz w:val="27"/>
          <w:szCs w:val="27"/>
        </w:rPr>
        <w:t>Адрес электронной почты: MintrudMO@49gov.ru</w:t>
      </w:r>
    </w:p>
    <w:p w:rsidR="006E31DB" w:rsidRDefault="002E389F" w:rsidP="002E389F">
      <w:pPr>
        <w:ind w:firstLine="709"/>
        <w:jc w:val="both"/>
        <w:rPr>
          <w:b/>
          <w:i/>
          <w:spacing w:val="-4"/>
          <w:sz w:val="27"/>
          <w:szCs w:val="27"/>
        </w:rPr>
      </w:pPr>
      <w:r w:rsidRPr="00AD5874">
        <w:rPr>
          <w:b/>
          <w:i/>
          <w:spacing w:val="-4"/>
          <w:sz w:val="27"/>
          <w:szCs w:val="27"/>
        </w:rPr>
        <w:t xml:space="preserve">Управление по вопросам миграции </w:t>
      </w:r>
    </w:p>
    <w:p w:rsidR="002E389F" w:rsidRPr="00AD5874" w:rsidRDefault="002E389F" w:rsidP="002E389F">
      <w:pPr>
        <w:ind w:firstLine="709"/>
        <w:jc w:val="both"/>
        <w:rPr>
          <w:b/>
          <w:i/>
          <w:spacing w:val="-4"/>
          <w:sz w:val="27"/>
          <w:szCs w:val="27"/>
        </w:rPr>
      </w:pPr>
      <w:r w:rsidRPr="00AD5874">
        <w:rPr>
          <w:b/>
          <w:i/>
          <w:spacing w:val="-4"/>
          <w:sz w:val="27"/>
          <w:szCs w:val="27"/>
        </w:rPr>
        <w:t>УМВД России по Магаданской области</w:t>
      </w:r>
    </w:p>
    <w:p w:rsidR="002E389F"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Адрес: 685000, г. Магадан,</w:t>
      </w:r>
      <w:r w:rsidR="00A3207C">
        <w:rPr>
          <w:rFonts w:ascii="Times New Roman" w:eastAsia="Times New Roman" w:hAnsi="Times New Roman"/>
          <w:i/>
          <w:sz w:val="27"/>
          <w:szCs w:val="27"/>
          <w:lang w:eastAsia="ru-RU"/>
        </w:rPr>
        <w:t xml:space="preserve"> </w:t>
      </w:r>
      <w:r w:rsidRPr="008644BE">
        <w:rPr>
          <w:rFonts w:ascii="Times New Roman" w:eastAsia="Times New Roman" w:hAnsi="Times New Roman"/>
          <w:i/>
          <w:sz w:val="27"/>
          <w:szCs w:val="27"/>
          <w:lang w:eastAsia="ru-RU"/>
        </w:rPr>
        <w:t>у</w:t>
      </w:r>
      <w:r>
        <w:rPr>
          <w:rFonts w:ascii="Times New Roman" w:eastAsia="Times New Roman" w:hAnsi="Times New Roman"/>
          <w:i/>
          <w:sz w:val="27"/>
          <w:szCs w:val="27"/>
          <w:lang w:eastAsia="ru-RU"/>
        </w:rPr>
        <w:t>л. Пролетарская, д. 39, корп.2</w:t>
      </w:r>
    </w:p>
    <w:p w:rsidR="002E389F"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Тел./факс: 8 (4132) 60</w:t>
      </w:r>
      <w:r w:rsidR="006167ED">
        <w:rPr>
          <w:rFonts w:ascii="Times New Roman" w:eastAsia="Times New Roman" w:hAnsi="Times New Roman"/>
          <w:i/>
          <w:sz w:val="27"/>
          <w:szCs w:val="27"/>
          <w:lang w:eastAsia="ru-RU"/>
        </w:rPr>
        <w:t>-</w:t>
      </w:r>
      <w:r w:rsidRPr="008644BE">
        <w:rPr>
          <w:rFonts w:ascii="Times New Roman" w:eastAsia="Times New Roman" w:hAnsi="Times New Roman"/>
          <w:i/>
          <w:sz w:val="27"/>
          <w:szCs w:val="27"/>
          <w:lang w:eastAsia="ru-RU"/>
        </w:rPr>
        <w:t>22</w:t>
      </w:r>
      <w:r w:rsidR="006167ED">
        <w:rPr>
          <w:rFonts w:ascii="Times New Roman" w:eastAsia="Times New Roman" w:hAnsi="Times New Roman"/>
          <w:i/>
          <w:sz w:val="27"/>
          <w:szCs w:val="27"/>
          <w:lang w:eastAsia="ru-RU"/>
        </w:rPr>
        <w:t>-</w:t>
      </w:r>
      <w:r w:rsidRPr="008644BE">
        <w:rPr>
          <w:rFonts w:ascii="Times New Roman" w:eastAsia="Times New Roman" w:hAnsi="Times New Roman"/>
          <w:i/>
          <w:sz w:val="27"/>
          <w:szCs w:val="27"/>
          <w:lang w:eastAsia="ru-RU"/>
        </w:rPr>
        <w:t>00</w:t>
      </w:r>
    </w:p>
    <w:p w:rsidR="002E389F"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 xml:space="preserve">Официальный Интернет-сайт: </w:t>
      </w:r>
      <w:hyperlink w:tgtFrame="_blank" w:history="1">
        <w:r w:rsidRPr="008644BE">
          <w:rPr>
            <w:rFonts w:ascii="Times New Roman" w:eastAsia="Times New Roman" w:hAnsi="Times New Roman"/>
            <w:i/>
            <w:sz w:val="27"/>
            <w:szCs w:val="27"/>
            <w:lang w:eastAsia="ru-RU"/>
          </w:rPr>
          <w:t>https://49.мвд.рф</w:t>
        </w:r>
      </w:hyperlink>
      <w:r w:rsidRPr="008644BE">
        <w:rPr>
          <w:rFonts w:ascii="Times New Roman" w:eastAsia="Times New Roman" w:hAnsi="Times New Roman"/>
          <w:i/>
          <w:sz w:val="27"/>
          <w:szCs w:val="27"/>
          <w:lang w:eastAsia="ru-RU"/>
        </w:rPr>
        <w:t>.</w:t>
      </w:r>
    </w:p>
    <w:p w:rsidR="002E389F" w:rsidRPr="008644BE"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Адрес электронной почты: uvm49@mvd.ru</w:t>
      </w:r>
    </w:p>
    <w:p w:rsidR="00BE0ACE" w:rsidRDefault="00BE0ACE" w:rsidP="002E389F">
      <w:pPr>
        <w:pStyle w:val="25"/>
        <w:rPr>
          <w:szCs w:val="28"/>
        </w:rPr>
      </w:pPr>
      <w:bookmarkStart w:id="321" w:name="_Toc391916640"/>
      <w:bookmarkStart w:id="322" w:name="_Toc371681242"/>
    </w:p>
    <w:p w:rsidR="00BE0ACE" w:rsidRDefault="00BE0ACE" w:rsidP="002E389F">
      <w:pPr>
        <w:pStyle w:val="25"/>
        <w:rPr>
          <w:szCs w:val="28"/>
        </w:rPr>
      </w:pPr>
    </w:p>
    <w:p w:rsidR="002E389F" w:rsidRPr="003F7A4B" w:rsidRDefault="002E389F" w:rsidP="002E389F">
      <w:pPr>
        <w:pStyle w:val="25"/>
        <w:rPr>
          <w:szCs w:val="28"/>
        </w:rPr>
      </w:pPr>
      <w:r w:rsidRPr="003F7A4B">
        <w:rPr>
          <w:szCs w:val="28"/>
        </w:rPr>
        <w:t>МУРМАНСКАЯ ОБЛАСТЬ</w:t>
      </w:r>
      <w:bookmarkEnd w:id="321"/>
      <w:bookmarkEnd w:id="322"/>
    </w:p>
    <w:p w:rsidR="002E389F" w:rsidRDefault="002E389F" w:rsidP="002E389F">
      <w:pPr>
        <w:rPr>
          <w:i/>
          <w:iCs/>
          <w:sz w:val="27"/>
          <w:szCs w:val="27"/>
        </w:rPr>
      </w:pPr>
      <w:r>
        <w:rPr>
          <w:sz w:val="26"/>
          <w:szCs w:val="26"/>
        </w:rPr>
        <w:t>(</w:t>
      </w:r>
      <w:r>
        <w:rPr>
          <w:i/>
          <w:iCs/>
          <w:sz w:val="26"/>
          <w:szCs w:val="26"/>
        </w:rPr>
        <w:t>региональная</w:t>
      </w:r>
      <w:r>
        <w:rPr>
          <w:i/>
          <w:iCs/>
          <w:sz w:val="27"/>
          <w:szCs w:val="27"/>
        </w:rPr>
        <w:t xml:space="preserve"> программа переселения согласована </w:t>
      </w:r>
    </w:p>
    <w:p w:rsidR="002E389F" w:rsidRDefault="002E389F" w:rsidP="002E389F">
      <w:pPr>
        <w:rPr>
          <w:i/>
          <w:iCs/>
          <w:sz w:val="27"/>
          <w:szCs w:val="27"/>
        </w:rPr>
      </w:pPr>
      <w:r>
        <w:rPr>
          <w:i/>
          <w:iCs/>
          <w:sz w:val="27"/>
          <w:szCs w:val="27"/>
        </w:rPr>
        <w:t xml:space="preserve">распоряжением Правительства Российской Федерации </w:t>
      </w:r>
    </w:p>
    <w:p w:rsidR="002E389F" w:rsidRDefault="002E389F" w:rsidP="002E389F">
      <w:pPr>
        <w:rPr>
          <w:b/>
          <w:sz w:val="27"/>
          <w:szCs w:val="27"/>
        </w:rPr>
      </w:pPr>
      <w:r>
        <w:rPr>
          <w:i/>
          <w:iCs/>
          <w:sz w:val="27"/>
          <w:szCs w:val="27"/>
        </w:rPr>
        <w:t xml:space="preserve">от 2 </w:t>
      </w:r>
      <w:r w:rsidR="00245225">
        <w:rPr>
          <w:i/>
          <w:iCs/>
          <w:sz w:val="27"/>
          <w:szCs w:val="27"/>
        </w:rPr>
        <w:t>апреля</w:t>
      </w:r>
      <w:r>
        <w:rPr>
          <w:i/>
          <w:iCs/>
          <w:sz w:val="27"/>
          <w:szCs w:val="27"/>
        </w:rPr>
        <w:t xml:space="preserve"> 20</w:t>
      </w:r>
      <w:r w:rsidR="00245225">
        <w:rPr>
          <w:i/>
          <w:iCs/>
          <w:sz w:val="27"/>
          <w:szCs w:val="27"/>
        </w:rPr>
        <w:t>21</w:t>
      </w:r>
      <w:r>
        <w:rPr>
          <w:i/>
          <w:iCs/>
          <w:sz w:val="27"/>
          <w:szCs w:val="27"/>
        </w:rPr>
        <w:t xml:space="preserve"> г. № </w:t>
      </w:r>
      <w:r w:rsidR="00245225">
        <w:rPr>
          <w:i/>
          <w:iCs/>
          <w:sz w:val="27"/>
          <w:szCs w:val="27"/>
        </w:rPr>
        <w:t>838</w:t>
      </w:r>
      <w:r>
        <w:rPr>
          <w:i/>
          <w:iCs/>
          <w:sz w:val="27"/>
          <w:szCs w:val="27"/>
        </w:rPr>
        <w:t>-р)</w:t>
      </w:r>
    </w:p>
    <w:p w:rsidR="002E389F" w:rsidRDefault="002E389F" w:rsidP="002E389F">
      <w:pPr>
        <w:pStyle w:val="af6"/>
        <w:spacing w:after="0"/>
        <w:rPr>
          <w:sz w:val="27"/>
          <w:szCs w:val="27"/>
        </w:rPr>
      </w:pPr>
    </w:p>
    <w:p w:rsidR="002E389F" w:rsidRDefault="002E389F" w:rsidP="002E389F">
      <w:pPr>
        <w:pStyle w:val="bodytext"/>
        <w:spacing w:before="0" w:after="0"/>
        <w:ind w:firstLine="709"/>
        <w:jc w:val="both"/>
        <w:rPr>
          <w:b/>
          <w:spacing w:val="-5"/>
          <w:sz w:val="27"/>
          <w:szCs w:val="27"/>
          <w:lang w:bidi="en-US"/>
        </w:rPr>
      </w:pPr>
      <w:r>
        <w:rPr>
          <w:b/>
          <w:spacing w:val="-5"/>
          <w:sz w:val="27"/>
          <w:szCs w:val="27"/>
          <w:lang w:bidi="en-US"/>
        </w:rPr>
        <w:t xml:space="preserve">Краткое описание территорий вселения </w:t>
      </w:r>
    </w:p>
    <w:p w:rsidR="002E389F" w:rsidRDefault="002E389F" w:rsidP="002E389F">
      <w:pPr>
        <w:pStyle w:val="bodytext"/>
        <w:spacing w:before="0" w:after="0"/>
        <w:ind w:firstLine="709"/>
        <w:jc w:val="both"/>
        <w:rPr>
          <w:sz w:val="27"/>
          <w:szCs w:val="27"/>
        </w:rPr>
      </w:pPr>
      <w:r>
        <w:rPr>
          <w:color w:val="000000"/>
          <w:sz w:val="27"/>
          <w:szCs w:val="27"/>
          <w:shd w:val="clear" w:color="auto" w:fill="FFFFFF"/>
        </w:rPr>
        <w:t>Территорией вселения является Мурманская область, за исключением закрытых административных территориальных образований и территорий с регламентированным посещением</w:t>
      </w:r>
      <w:r w:rsidR="00245225" w:rsidRPr="00245225">
        <w:rPr>
          <w:color w:val="000000"/>
          <w:sz w:val="27"/>
          <w:szCs w:val="27"/>
          <w:shd w:val="clear" w:color="auto" w:fill="FFFFFF"/>
        </w:rPr>
        <w:t xml:space="preserve"> </w:t>
      </w:r>
      <w:r w:rsidR="00245225">
        <w:rPr>
          <w:color w:val="000000"/>
          <w:sz w:val="27"/>
          <w:szCs w:val="27"/>
          <w:shd w:val="clear" w:color="auto" w:fill="FFFFFF"/>
        </w:rPr>
        <w:t>(</w:t>
      </w:r>
      <w:r w:rsidR="00245225" w:rsidRPr="00245225">
        <w:rPr>
          <w:color w:val="000000"/>
          <w:sz w:val="27"/>
          <w:szCs w:val="27"/>
          <w:shd w:val="clear" w:color="auto" w:fill="FFFFFF"/>
        </w:rPr>
        <w:t>ЗАТО Александровск, ЗАТО пос. Видяево, ЗАТО г. Заоз</w:t>
      </w:r>
      <w:r w:rsidR="0078257B">
        <w:rPr>
          <w:color w:val="000000"/>
          <w:sz w:val="27"/>
          <w:szCs w:val="27"/>
          <w:shd w:val="clear" w:color="auto" w:fill="FFFFFF"/>
        </w:rPr>
        <w:t>ё</w:t>
      </w:r>
      <w:r w:rsidR="00245225" w:rsidRPr="00245225">
        <w:rPr>
          <w:color w:val="000000"/>
          <w:sz w:val="27"/>
          <w:szCs w:val="27"/>
          <w:shd w:val="clear" w:color="auto" w:fill="FFFFFF"/>
        </w:rPr>
        <w:t>рск, ЗАТО г. Островной, ЗАТО г. Североморск)</w:t>
      </w:r>
      <w:r>
        <w:rPr>
          <w:rStyle w:val="ae"/>
          <w:sz w:val="27"/>
          <w:szCs w:val="27"/>
        </w:rPr>
        <w:footnoteReference w:id="125"/>
      </w:r>
      <w:r>
        <w:rPr>
          <w:sz w:val="27"/>
          <w:szCs w:val="27"/>
        </w:rPr>
        <w:t xml:space="preserve">. </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 xml:space="preserve">Мурманская область расположена на северо-западе России за Полярным кругом и занимает территорию Кольского полуострова, часть материка, а также множество островов Баренцева и Белого морей. Мурманская область входит </w:t>
      </w:r>
      <w:r w:rsidR="00C76116">
        <w:rPr>
          <w:color w:val="000000"/>
          <w:sz w:val="27"/>
          <w:szCs w:val="27"/>
          <w:shd w:val="clear" w:color="auto" w:fill="FFFFFF"/>
        </w:rPr>
        <w:br/>
      </w:r>
      <w:r w:rsidRPr="002E389F">
        <w:rPr>
          <w:color w:val="000000"/>
          <w:sz w:val="27"/>
          <w:szCs w:val="27"/>
          <w:shd w:val="clear" w:color="auto" w:fill="FFFFFF"/>
        </w:rPr>
        <w:t>в состав Северо-Западного федерального округа.</w:t>
      </w:r>
      <w:r w:rsidR="00C76116" w:rsidRPr="00C76116">
        <w:rPr>
          <w:color w:val="000000"/>
          <w:sz w:val="27"/>
          <w:szCs w:val="27"/>
          <w:shd w:val="clear" w:color="auto" w:fill="FFFFFF"/>
        </w:rPr>
        <w:t xml:space="preserve"> </w:t>
      </w:r>
      <w:r w:rsidR="00C76116" w:rsidRPr="002E389F">
        <w:rPr>
          <w:color w:val="000000"/>
          <w:sz w:val="27"/>
          <w:szCs w:val="27"/>
          <w:shd w:val="clear" w:color="auto" w:fill="FFFFFF"/>
        </w:rPr>
        <w:t>Административный центр области</w:t>
      </w:r>
      <w:r w:rsidR="00C76116">
        <w:rPr>
          <w:color w:val="000000"/>
          <w:sz w:val="27"/>
          <w:szCs w:val="27"/>
          <w:shd w:val="clear" w:color="auto" w:fill="FFFFFF"/>
        </w:rPr>
        <w:t> </w:t>
      </w:r>
      <w:r w:rsidR="00C76116" w:rsidRPr="002E389F">
        <w:rPr>
          <w:color w:val="000000"/>
          <w:sz w:val="27"/>
          <w:szCs w:val="27"/>
          <w:shd w:val="clear" w:color="auto" w:fill="FFFFFF"/>
        </w:rPr>
        <w:t>– город Мурманск.</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Площадь области – 144,9 тыс. км</w:t>
      </w:r>
      <w:r w:rsidRPr="00FE5298">
        <w:rPr>
          <w:color w:val="000000"/>
          <w:sz w:val="27"/>
          <w:szCs w:val="27"/>
          <w:shd w:val="clear" w:color="auto" w:fill="FFFFFF"/>
          <w:vertAlign w:val="superscript"/>
        </w:rPr>
        <w:t>2</w:t>
      </w:r>
      <w:r w:rsidRPr="002E389F">
        <w:rPr>
          <w:color w:val="000000"/>
          <w:sz w:val="27"/>
          <w:szCs w:val="27"/>
          <w:shd w:val="clear" w:color="auto" w:fill="FFFFFF"/>
        </w:rPr>
        <w:t>. Большая часть Мурманской области расположена за Северным Полярным кругом.</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С севера Мурманская область омывается водами Баренцева моря, с юга – Белого моря, на западе граничит с Норвегией и Финляндией, на юго-западе – с Республикой Карелия, на востоке – с Архангельской областью. В состав области входит ряд островов прибрежной части Кольского полуострова.</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 xml:space="preserve">Климат в регионе умеренно холодный, характеризуется повышенной влажностью воздуха и пониженным содержанием кислорода в воздухе, частыми </w:t>
      </w:r>
      <w:r w:rsidRPr="002E389F">
        <w:rPr>
          <w:color w:val="000000"/>
          <w:sz w:val="27"/>
          <w:szCs w:val="27"/>
          <w:shd w:val="clear" w:color="auto" w:fill="FFFFFF"/>
        </w:rPr>
        <w:br/>
        <w:t>и значительными перепадами атмосферного давления. Зима длительная, ветреная, но не суровая из-за влияния т</w:t>
      </w:r>
      <w:r w:rsidR="00BA47F2">
        <w:rPr>
          <w:color w:val="000000"/>
          <w:sz w:val="27"/>
          <w:szCs w:val="27"/>
          <w:shd w:val="clear" w:color="auto" w:fill="FFFFFF"/>
        </w:rPr>
        <w:t>ё</w:t>
      </w:r>
      <w:r w:rsidRPr="002E389F">
        <w:rPr>
          <w:color w:val="000000"/>
          <w:sz w:val="27"/>
          <w:szCs w:val="27"/>
          <w:shd w:val="clear" w:color="auto" w:fill="FFFFFF"/>
        </w:rPr>
        <w:t xml:space="preserve">плого течения Гольфстрим в водах Баренцева моря. Лето короткое и прохладное. Средние температуры января – от -8°С до -13°С, июля от +8°С до +14 °С. Для Мурманской области характерно наличие полярного дня </w:t>
      </w:r>
      <w:r w:rsidR="00FE5298">
        <w:rPr>
          <w:color w:val="000000"/>
          <w:sz w:val="27"/>
          <w:szCs w:val="27"/>
          <w:shd w:val="clear" w:color="auto" w:fill="FFFFFF"/>
        </w:rPr>
        <w:br/>
      </w:r>
      <w:r w:rsidRPr="002E389F">
        <w:rPr>
          <w:color w:val="000000"/>
          <w:sz w:val="27"/>
          <w:szCs w:val="27"/>
          <w:shd w:val="clear" w:color="auto" w:fill="FFFFFF"/>
        </w:rPr>
        <w:t>и полярной ночи. Полярная ночь длится с 2 декабря по 11 января, полярный день</w:t>
      </w:r>
      <w:r w:rsidR="00FE5298">
        <w:rPr>
          <w:color w:val="000000"/>
          <w:sz w:val="27"/>
          <w:szCs w:val="27"/>
          <w:shd w:val="clear" w:color="auto" w:fill="FFFFFF"/>
        </w:rPr>
        <w:t> </w:t>
      </w:r>
      <w:r w:rsidRPr="002E389F">
        <w:rPr>
          <w:color w:val="000000"/>
          <w:sz w:val="27"/>
          <w:szCs w:val="27"/>
          <w:shd w:val="clear" w:color="auto" w:fill="FFFFFF"/>
        </w:rPr>
        <w:t>– с 22 мая по 22 июля.</w:t>
      </w:r>
    </w:p>
    <w:p w:rsid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В состав Мурманской области входят 1</w:t>
      </w:r>
      <w:r w:rsidR="005D78F8">
        <w:rPr>
          <w:color w:val="000000"/>
          <w:sz w:val="27"/>
          <w:szCs w:val="27"/>
          <w:shd w:val="clear" w:color="auto" w:fill="FFFFFF"/>
        </w:rPr>
        <w:t>3</w:t>
      </w:r>
      <w:r w:rsidRPr="002E389F">
        <w:rPr>
          <w:color w:val="000000"/>
          <w:sz w:val="27"/>
          <w:szCs w:val="27"/>
          <w:shd w:val="clear" w:color="auto" w:fill="FFFFFF"/>
        </w:rPr>
        <w:t xml:space="preserve"> городских округов, </w:t>
      </w:r>
      <w:r w:rsidR="005D78F8">
        <w:rPr>
          <w:color w:val="000000"/>
          <w:sz w:val="27"/>
          <w:szCs w:val="27"/>
          <w:shd w:val="clear" w:color="auto" w:fill="FFFFFF"/>
        </w:rPr>
        <w:lastRenderedPageBreak/>
        <w:t>4</w:t>
      </w:r>
      <w:r w:rsidRPr="002E389F">
        <w:rPr>
          <w:color w:val="000000"/>
          <w:sz w:val="27"/>
          <w:szCs w:val="27"/>
          <w:shd w:val="clear" w:color="auto" w:fill="FFFFFF"/>
        </w:rPr>
        <w:t> муниципальных район</w:t>
      </w:r>
      <w:r w:rsidR="005D78F8">
        <w:rPr>
          <w:color w:val="000000"/>
          <w:sz w:val="27"/>
          <w:szCs w:val="27"/>
          <w:shd w:val="clear" w:color="auto" w:fill="FFFFFF"/>
        </w:rPr>
        <w:t>а</w:t>
      </w:r>
      <w:r w:rsidRPr="002E389F">
        <w:rPr>
          <w:color w:val="000000"/>
          <w:sz w:val="27"/>
          <w:szCs w:val="27"/>
          <w:shd w:val="clear" w:color="auto" w:fill="FFFFFF"/>
        </w:rPr>
        <w:t xml:space="preserve">, </w:t>
      </w:r>
      <w:r w:rsidR="005D78F8">
        <w:rPr>
          <w:color w:val="000000"/>
          <w:sz w:val="27"/>
          <w:szCs w:val="27"/>
          <w:shd w:val="clear" w:color="auto" w:fill="FFFFFF"/>
        </w:rPr>
        <w:t>19</w:t>
      </w:r>
      <w:r w:rsidRPr="002E389F">
        <w:rPr>
          <w:color w:val="000000"/>
          <w:sz w:val="27"/>
          <w:szCs w:val="27"/>
          <w:shd w:val="clear" w:color="auto" w:fill="FFFFFF"/>
        </w:rPr>
        <w:t xml:space="preserve"> поселени</w:t>
      </w:r>
      <w:r w:rsidR="005D78F8">
        <w:rPr>
          <w:color w:val="000000"/>
          <w:sz w:val="27"/>
          <w:szCs w:val="27"/>
          <w:shd w:val="clear" w:color="auto" w:fill="FFFFFF"/>
        </w:rPr>
        <w:t>й</w:t>
      </w:r>
      <w:r w:rsidRPr="002E389F">
        <w:rPr>
          <w:color w:val="000000"/>
          <w:sz w:val="27"/>
          <w:szCs w:val="27"/>
          <w:shd w:val="clear" w:color="auto" w:fill="FFFFFF"/>
        </w:rPr>
        <w:t>, из них 1</w:t>
      </w:r>
      <w:r w:rsidR="005D78F8">
        <w:rPr>
          <w:color w:val="000000"/>
          <w:sz w:val="27"/>
          <w:szCs w:val="27"/>
          <w:shd w:val="clear" w:color="auto" w:fill="FFFFFF"/>
        </w:rPr>
        <w:t>0</w:t>
      </w:r>
      <w:r w:rsidRPr="002E389F">
        <w:rPr>
          <w:color w:val="000000"/>
          <w:sz w:val="27"/>
          <w:szCs w:val="27"/>
          <w:shd w:val="clear" w:color="auto" w:fill="FFFFFF"/>
        </w:rPr>
        <w:t xml:space="preserve"> городских, </w:t>
      </w:r>
      <w:r w:rsidR="005D78F8">
        <w:rPr>
          <w:color w:val="000000"/>
          <w:sz w:val="27"/>
          <w:szCs w:val="27"/>
          <w:shd w:val="clear" w:color="auto" w:fill="FFFFFF"/>
        </w:rPr>
        <w:t>9</w:t>
      </w:r>
      <w:r w:rsidRPr="002E389F">
        <w:rPr>
          <w:color w:val="000000"/>
          <w:sz w:val="27"/>
          <w:szCs w:val="27"/>
          <w:shd w:val="clear" w:color="auto" w:fill="FFFFFF"/>
        </w:rPr>
        <w:t xml:space="preserve"> сельских. </w:t>
      </w:r>
      <w:r w:rsidR="00AA6341" w:rsidRPr="00AA6341">
        <w:rPr>
          <w:color w:val="000000"/>
          <w:sz w:val="27"/>
          <w:szCs w:val="27"/>
          <w:shd w:val="clear" w:color="auto" w:fill="FFFFFF"/>
        </w:rPr>
        <w:t xml:space="preserve">Наиболее крупные города </w:t>
      </w:r>
      <w:r w:rsidR="00AA6341">
        <w:rPr>
          <w:color w:val="000000"/>
          <w:sz w:val="27"/>
          <w:szCs w:val="27"/>
          <w:shd w:val="clear" w:color="auto" w:fill="FFFFFF"/>
        </w:rPr>
        <w:t>–</w:t>
      </w:r>
      <w:r w:rsidR="00AA6341" w:rsidRPr="00AA6341">
        <w:rPr>
          <w:color w:val="000000"/>
          <w:sz w:val="27"/>
          <w:szCs w:val="27"/>
          <w:shd w:val="clear" w:color="auto" w:fill="FFFFFF"/>
        </w:rPr>
        <w:t xml:space="preserve"> Мурманск, Апатиты, Мончегорск.</w:t>
      </w:r>
    </w:p>
    <w:p w:rsidR="00AA6341" w:rsidRPr="002E389F" w:rsidRDefault="00AA6341" w:rsidP="002E389F">
      <w:pPr>
        <w:ind w:firstLine="709"/>
        <w:jc w:val="both"/>
        <w:rPr>
          <w:color w:val="000000"/>
          <w:sz w:val="27"/>
          <w:szCs w:val="27"/>
          <w:shd w:val="clear" w:color="auto" w:fill="FFFFFF"/>
        </w:rPr>
      </w:pPr>
      <w:r>
        <w:rPr>
          <w:color w:val="000000"/>
          <w:sz w:val="27"/>
          <w:szCs w:val="27"/>
          <w:shd w:val="clear" w:color="auto" w:fill="FFFFFF"/>
        </w:rPr>
        <w:t>Ч</w:t>
      </w:r>
      <w:r w:rsidRPr="00AA6341">
        <w:rPr>
          <w:color w:val="000000"/>
          <w:sz w:val="27"/>
          <w:szCs w:val="27"/>
          <w:shd w:val="clear" w:color="auto" w:fill="FFFFFF"/>
        </w:rPr>
        <w:t xml:space="preserve">исленность населения </w:t>
      </w:r>
      <w:r>
        <w:rPr>
          <w:color w:val="000000"/>
          <w:sz w:val="27"/>
          <w:szCs w:val="27"/>
          <w:shd w:val="clear" w:color="auto" w:fill="FFFFFF"/>
        </w:rPr>
        <w:t>региона</w:t>
      </w:r>
      <w:r w:rsidRPr="00AA6341">
        <w:rPr>
          <w:color w:val="000000"/>
          <w:sz w:val="27"/>
          <w:szCs w:val="27"/>
          <w:shd w:val="clear" w:color="auto" w:fill="FFFFFF"/>
        </w:rPr>
        <w:t xml:space="preserve"> состав</w:t>
      </w:r>
      <w:r>
        <w:rPr>
          <w:color w:val="000000"/>
          <w:sz w:val="27"/>
          <w:szCs w:val="27"/>
          <w:shd w:val="clear" w:color="auto" w:fill="FFFFFF"/>
        </w:rPr>
        <w:t>ляет</w:t>
      </w:r>
      <w:r w:rsidRPr="00AA6341">
        <w:rPr>
          <w:color w:val="000000"/>
          <w:sz w:val="27"/>
          <w:szCs w:val="27"/>
          <w:shd w:val="clear" w:color="auto" w:fill="FFFFFF"/>
        </w:rPr>
        <w:t xml:space="preserve"> </w:t>
      </w:r>
      <w:r w:rsidR="00F00181">
        <w:rPr>
          <w:color w:val="000000"/>
          <w:sz w:val="27"/>
          <w:szCs w:val="27"/>
          <w:shd w:val="clear" w:color="auto" w:fill="FFFFFF"/>
        </w:rPr>
        <w:t>657</w:t>
      </w:r>
      <w:r w:rsidRPr="00AA6341">
        <w:rPr>
          <w:color w:val="000000"/>
          <w:sz w:val="27"/>
          <w:szCs w:val="27"/>
          <w:shd w:val="clear" w:color="auto" w:fill="FFFFFF"/>
        </w:rPr>
        <w:t>,</w:t>
      </w:r>
      <w:r w:rsidR="00F00181">
        <w:rPr>
          <w:color w:val="000000"/>
          <w:sz w:val="27"/>
          <w:szCs w:val="27"/>
          <w:shd w:val="clear" w:color="auto" w:fill="FFFFFF"/>
        </w:rPr>
        <w:t>2</w:t>
      </w:r>
      <w:r w:rsidRPr="00AA6341">
        <w:rPr>
          <w:color w:val="000000"/>
          <w:sz w:val="27"/>
          <w:szCs w:val="27"/>
          <w:shd w:val="clear" w:color="auto" w:fill="FFFFFF"/>
        </w:rPr>
        <w:t xml:space="preserve"> тыс. человек.</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 Мурманской области представлены все виды транспортного сообщения. </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Область связана железнодорожным и автомобильным сообщением </w:t>
      </w:r>
      <w:r w:rsidRPr="002E389F">
        <w:rPr>
          <w:color w:val="000000"/>
          <w:sz w:val="27"/>
          <w:szCs w:val="27"/>
          <w:shd w:val="clear" w:color="auto" w:fill="FFFFFF"/>
        </w:rPr>
        <w:br/>
        <w:t xml:space="preserve">с Москвой и Санкт-Петербургом. Основная трасса области – </w:t>
      </w:r>
      <w:r w:rsidR="0039443B" w:rsidRPr="0039443B">
        <w:rPr>
          <w:color w:val="000000"/>
          <w:sz w:val="27"/>
          <w:szCs w:val="27"/>
          <w:shd w:val="clear" w:color="auto" w:fill="FFFFFF"/>
        </w:rPr>
        <w:t>Р-21</w:t>
      </w:r>
      <w:r w:rsidRPr="002E389F">
        <w:rPr>
          <w:color w:val="000000"/>
          <w:sz w:val="27"/>
          <w:szCs w:val="27"/>
          <w:shd w:val="clear" w:color="auto" w:fill="FFFFFF"/>
        </w:rPr>
        <w:t>, Санкт-Петербург</w:t>
      </w:r>
      <w:r w:rsidR="00FE5298">
        <w:rPr>
          <w:color w:val="000000"/>
          <w:sz w:val="27"/>
          <w:szCs w:val="27"/>
          <w:shd w:val="clear" w:color="auto" w:fill="FFFFFF"/>
        </w:rPr>
        <w:t> </w:t>
      </w:r>
      <w:r w:rsidRPr="002E389F">
        <w:rPr>
          <w:color w:val="000000"/>
          <w:sz w:val="27"/>
          <w:szCs w:val="27"/>
          <w:shd w:val="clear" w:color="auto" w:fill="FFFFFF"/>
        </w:rPr>
        <w:t>– Петрозаводск – Мурманск. Международные связи Мурманской области с</w:t>
      </w:r>
      <w:r w:rsidR="00FE5298">
        <w:rPr>
          <w:color w:val="000000"/>
          <w:sz w:val="27"/>
          <w:szCs w:val="27"/>
          <w:shd w:val="clear" w:color="auto" w:fill="FFFFFF"/>
        </w:rPr>
        <w:t xml:space="preserve"> </w:t>
      </w:r>
      <w:r w:rsidRPr="002E389F">
        <w:rPr>
          <w:color w:val="000000"/>
          <w:sz w:val="27"/>
          <w:szCs w:val="27"/>
          <w:shd w:val="clear" w:color="auto" w:fill="FFFFFF"/>
        </w:rPr>
        <w:t>приграничными государствами Норвегией и Финляндией осуществляются</w:t>
      </w:r>
      <w:r w:rsidR="00FE5298">
        <w:rPr>
          <w:color w:val="000000"/>
          <w:sz w:val="27"/>
          <w:szCs w:val="27"/>
          <w:shd w:val="clear" w:color="auto" w:fill="FFFFFF"/>
        </w:rPr>
        <w:t>,</w:t>
      </w:r>
      <w:r w:rsidRPr="002E389F">
        <w:rPr>
          <w:color w:val="000000"/>
          <w:sz w:val="27"/>
          <w:szCs w:val="27"/>
          <w:shd w:val="clear" w:color="auto" w:fill="FFFFFF"/>
        </w:rPr>
        <w:t xml:space="preserve"> в</w:t>
      </w:r>
      <w:r w:rsidR="00FE5298">
        <w:rPr>
          <w:color w:val="000000"/>
          <w:sz w:val="27"/>
          <w:szCs w:val="27"/>
          <w:shd w:val="clear" w:color="auto" w:fill="FFFFFF"/>
        </w:rPr>
        <w:t xml:space="preserve"> </w:t>
      </w:r>
      <w:r w:rsidRPr="002E389F">
        <w:rPr>
          <w:color w:val="000000"/>
          <w:sz w:val="27"/>
          <w:szCs w:val="27"/>
          <w:shd w:val="clear" w:color="auto" w:fill="FFFFFF"/>
        </w:rPr>
        <w:t>основном</w:t>
      </w:r>
      <w:r w:rsidR="00FE5298">
        <w:rPr>
          <w:color w:val="000000"/>
          <w:sz w:val="27"/>
          <w:szCs w:val="27"/>
          <w:shd w:val="clear" w:color="auto" w:fill="FFFFFF"/>
        </w:rPr>
        <w:t>,</w:t>
      </w:r>
      <w:r w:rsidRPr="002E389F">
        <w:rPr>
          <w:color w:val="000000"/>
          <w:sz w:val="27"/>
          <w:szCs w:val="27"/>
          <w:shd w:val="clear" w:color="auto" w:fill="FFFFFF"/>
        </w:rPr>
        <w:t xml:space="preserve"> посредством автомобильного транспорта. Важную роль в</w:t>
      </w:r>
      <w:r w:rsidR="00FE5298">
        <w:rPr>
          <w:color w:val="000000"/>
          <w:sz w:val="27"/>
          <w:szCs w:val="27"/>
          <w:shd w:val="clear" w:color="auto" w:fill="FFFFFF"/>
        </w:rPr>
        <w:t xml:space="preserve"> </w:t>
      </w:r>
      <w:r w:rsidRPr="002E389F">
        <w:rPr>
          <w:color w:val="000000"/>
          <w:sz w:val="27"/>
          <w:szCs w:val="27"/>
          <w:shd w:val="clear" w:color="auto" w:fill="FFFFFF"/>
        </w:rPr>
        <w:t>осуществлении пассажирских перевозок помимо железнодорожного транспорта играет и</w:t>
      </w:r>
      <w:r w:rsidR="00FE5298">
        <w:rPr>
          <w:color w:val="000000"/>
          <w:sz w:val="27"/>
          <w:szCs w:val="27"/>
          <w:shd w:val="clear" w:color="auto" w:fill="FFFFFF"/>
        </w:rPr>
        <w:t xml:space="preserve"> </w:t>
      </w:r>
      <w:r w:rsidRPr="002E389F">
        <w:rPr>
          <w:color w:val="000000"/>
          <w:sz w:val="27"/>
          <w:szCs w:val="27"/>
          <w:shd w:val="clear" w:color="auto" w:fill="FFFFFF"/>
        </w:rPr>
        <w:t xml:space="preserve">воздушный транспорт: имеется два аэропорта – международный аэропорт Мурманск и аэропорт </w:t>
      </w:r>
      <w:r w:rsidR="00623A8C" w:rsidRPr="0011153A">
        <w:rPr>
          <w:color w:val="000000"/>
          <w:sz w:val="27"/>
          <w:szCs w:val="27"/>
          <w:shd w:val="clear" w:color="auto" w:fill="FFFFFF"/>
        </w:rPr>
        <w:t>«Хибины»</w:t>
      </w:r>
      <w:r w:rsidRPr="002E389F">
        <w:rPr>
          <w:color w:val="000000"/>
          <w:sz w:val="27"/>
          <w:szCs w:val="27"/>
          <w:shd w:val="clear" w:color="auto" w:fill="FFFFFF"/>
        </w:rPr>
        <w:t>. Транспортный комплекс региона также включает</w:t>
      </w:r>
      <w:r w:rsidR="00BA47F2">
        <w:rPr>
          <w:color w:val="000000"/>
          <w:sz w:val="27"/>
          <w:szCs w:val="27"/>
          <w:shd w:val="clear" w:color="auto" w:fill="FFFFFF"/>
        </w:rPr>
        <w:t xml:space="preserve"> три морских порта (2 торговых </w:t>
      </w:r>
      <w:r w:rsidR="00BA47F2">
        <w:rPr>
          <w:color w:val="000000"/>
          <w:sz w:val="27"/>
          <w:szCs w:val="27"/>
          <w:shd w:val="clear" w:color="auto" w:fill="FFFFFF"/>
        </w:rPr>
        <w:br/>
        <w:t>и</w:t>
      </w:r>
      <w:r w:rsidRPr="002E389F">
        <w:rPr>
          <w:color w:val="000000"/>
          <w:sz w:val="27"/>
          <w:szCs w:val="27"/>
          <w:shd w:val="clear" w:color="auto" w:fill="FFFFFF"/>
        </w:rPr>
        <w:t xml:space="preserve"> рыбный). Незамерзающее Баренцево море и Кольский залив делают возможной круглогодичную навигацию. </w:t>
      </w:r>
      <w:r w:rsidR="0011153A" w:rsidRPr="0011153A">
        <w:rPr>
          <w:color w:val="000000"/>
          <w:sz w:val="27"/>
          <w:szCs w:val="27"/>
          <w:shd w:val="clear" w:color="auto" w:fill="FFFFFF"/>
        </w:rPr>
        <w:t xml:space="preserve">В Мурманске базируется атомный ледокольный флот. </w:t>
      </w:r>
      <w:r w:rsidRPr="002E389F">
        <w:rPr>
          <w:color w:val="000000"/>
          <w:sz w:val="27"/>
          <w:szCs w:val="27"/>
          <w:shd w:val="clear" w:color="auto" w:fill="FFFFFF"/>
        </w:rPr>
        <w:t xml:space="preserve">Основным портом региона является морской порт Мурманск, </w:t>
      </w:r>
      <w:r w:rsidR="00105BC5" w:rsidRPr="00105BC5">
        <w:rPr>
          <w:color w:val="000000"/>
          <w:sz w:val="27"/>
          <w:szCs w:val="27"/>
          <w:shd w:val="clear" w:color="auto" w:fill="FFFFFF"/>
        </w:rPr>
        <w:t xml:space="preserve">расположенный </w:t>
      </w:r>
      <w:r w:rsidR="0011153A">
        <w:rPr>
          <w:color w:val="000000"/>
          <w:sz w:val="27"/>
          <w:szCs w:val="27"/>
          <w:shd w:val="clear" w:color="auto" w:fill="FFFFFF"/>
        </w:rPr>
        <w:br/>
      </w:r>
      <w:r w:rsidR="00105BC5" w:rsidRPr="00105BC5">
        <w:rPr>
          <w:color w:val="000000"/>
          <w:sz w:val="27"/>
          <w:szCs w:val="27"/>
          <w:shd w:val="clear" w:color="auto" w:fill="FFFFFF"/>
        </w:rPr>
        <w:t>в акватории Кольского залива,</w:t>
      </w:r>
      <w:r w:rsidR="00105BC5">
        <w:rPr>
          <w:color w:val="000000"/>
          <w:sz w:val="27"/>
          <w:szCs w:val="27"/>
          <w:shd w:val="clear" w:color="auto" w:fill="FFFFFF"/>
        </w:rPr>
        <w:t xml:space="preserve"> </w:t>
      </w:r>
      <w:r w:rsidRPr="002E389F">
        <w:rPr>
          <w:color w:val="000000"/>
          <w:sz w:val="27"/>
          <w:szCs w:val="27"/>
          <w:shd w:val="clear" w:color="auto" w:fill="FFFFFF"/>
        </w:rPr>
        <w:t xml:space="preserve">который также является и базовым портом Северного бассейна по обеспечению перевозок грузов в районы Крайнего Севера </w:t>
      </w:r>
      <w:r w:rsidR="00F072B7">
        <w:rPr>
          <w:color w:val="000000"/>
          <w:sz w:val="27"/>
          <w:szCs w:val="27"/>
          <w:shd w:val="clear" w:color="auto" w:fill="FFFFFF"/>
        </w:rPr>
        <w:br/>
      </w:r>
      <w:r w:rsidRPr="002E389F">
        <w:rPr>
          <w:color w:val="000000"/>
          <w:sz w:val="27"/>
          <w:szCs w:val="27"/>
          <w:shd w:val="clear" w:color="auto" w:fill="FFFFFF"/>
        </w:rPr>
        <w:t>и дальнего зарубежья.</w:t>
      </w:r>
    </w:p>
    <w:p w:rsidR="002E389F" w:rsidRPr="002E389F" w:rsidRDefault="002E389F" w:rsidP="002E389F">
      <w:pPr>
        <w:ind w:firstLine="709"/>
        <w:jc w:val="both"/>
        <w:textAlignment w:val="baseline"/>
        <w:rPr>
          <w:color w:val="000000"/>
          <w:sz w:val="27"/>
          <w:szCs w:val="27"/>
          <w:shd w:val="clear" w:color="auto" w:fill="FFFFFF"/>
        </w:rPr>
      </w:pPr>
      <w:r w:rsidRPr="002E389F">
        <w:rPr>
          <w:color w:val="000000"/>
          <w:sz w:val="27"/>
          <w:szCs w:val="27"/>
          <w:shd w:val="clear" w:color="auto" w:fill="FFFFFF"/>
        </w:rPr>
        <w:t xml:space="preserve">Мурманская область – один из развитых горнорудных регионов России. </w:t>
      </w:r>
      <w:r w:rsidRPr="002E389F">
        <w:rPr>
          <w:color w:val="000000"/>
          <w:sz w:val="27"/>
          <w:szCs w:val="27"/>
          <w:shd w:val="clear" w:color="auto" w:fill="FFFFFF"/>
        </w:rPr>
        <w:br/>
        <w:t xml:space="preserve">Запасы большинства полезных ископаемых имеют общероссийское, </w:t>
      </w:r>
      <w:r w:rsidRPr="002E389F">
        <w:rPr>
          <w:color w:val="000000"/>
          <w:sz w:val="27"/>
          <w:szCs w:val="27"/>
          <w:shd w:val="clear" w:color="auto" w:fill="FFFFFF"/>
        </w:rPr>
        <w:br/>
        <w:t xml:space="preserve">а по апатитонефелиновым, кианитовым рудам, редким металлам – мировое значение. Главные промышленные центры – города Апатиты, Кандалакша, Кировск, Мончегорск, Оленегорск. </w:t>
      </w:r>
    </w:p>
    <w:p w:rsidR="002E389F" w:rsidRPr="002E389F" w:rsidRDefault="002E389F" w:rsidP="0011153A">
      <w:pPr>
        <w:ind w:firstLine="709"/>
        <w:jc w:val="both"/>
        <w:rPr>
          <w:color w:val="000000"/>
          <w:sz w:val="27"/>
          <w:szCs w:val="27"/>
          <w:shd w:val="clear" w:color="auto" w:fill="FFFFFF"/>
        </w:rPr>
      </w:pPr>
      <w:r w:rsidRPr="002E389F">
        <w:rPr>
          <w:color w:val="000000"/>
          <w:sz w:val="27"/>
          <w:szCs w:val="27"/>
          <w:shd w:val="clear" w:color="auto" w:fill="FFFFFF"/>
        </w:rPr>
        <w:t xml:space="preserve">Наиболее крупные горнодобывающие предприятия: </w:t>
      </w:r>
      <w:r w:rsidR="0011153A" w:rsidRPr="0011153A">
        <w:rPr>
          <w:color w:val="000000"/>
          <w:sz w:val="27"/>
          <w:szCs w:val="27"/>
          <w:shd w:val="clear" w:color="auto" w:fill="FFFFFF"/>
        </w:rPr>
        <w:t xml:space="preserve">АО «Оленегорский ГОК», АО «Ковдорский ГОК», Кировский филиал АО «Апатит», </w:t>
      </w:r>
      <w:r w:rsidR="0011153A">
        <w:rPr>
          <w:color w:val="000000"/>
          <w:sz w:val="27"/>
          <w:szCs w:val="27"/>
          <w:shd w:val="clear" w:color="auto" w:fill="FFFFFF"/>
        </w:rPr>
        <w:br/>
      </w:r>
      <w:r w:rsidR="0011153A" w:rsidRPr="0011153A">
        <w:rPr>
          <w:color w:val="000000"/>
          <w:sz w:val="27"/>
          <w:szCs w:val="27"/>
          <w:shd w:val="clear" w:color="auto" w:fill="FFFFFF"/>
        </w:rPr>
        <w:t>ООО «Ловозерский ГОК»,</w:t>
      </w:r>
      <w:r w:rsidR="0011153A">
        <w:rPr>
          <w:color w:val="000000"/>
          <w:sz w:val="27"/>
          <w:szCs w:val="27"/>
          <w:shd w:val="clear" w:color="auto" w:fill="FFFFFF"/>
        </w:rPr>
        <w:t xml:space="preserve"> </w:t>
      </w:r>
      <w:r w:rsidR="0011153A" w:rsidRPr="0011153A">
        <w:rPr>
          <w:color w:val="000000"/>
          <w:sz w:val="27"/>
          <w:szCs w:val="27"/>
          <w:shd w:val="clear" w:color="auto" w:fill="FFFFFF"/>
        </w:rPr>
        <w:t xml:space="preserve">АО «Кольская горно-металлургическая компания», </w:t>
      </w:r>
      <w:r w:rsidR="0011153A">
        <w:rPr>
          <w:color w:val="000000"/>
          <w:sz w:val="27"/>
          <w:szCs w:val="27"/>
          <w:shd w:val="clear" w:color="auto" w:fill="FFFFFF"/>
        </w:rPr>
        <w:t>ф</w:t>
      </w:r>
      <w:r w:rsidR="0011153A" w:rsidRPr="0011153A">
        <w:rPr>
          <w:color w:val="000000"/>
          <w:sz w:val="27"/>
          <w:szCs w:val="27"/>
          <w:shd w:val="clear" w:color="auto" w:fill="FFFFFF"/>
        </w:rPr>
        <w:t xml:space="preserve">илиал АО «РУСАЛ Урал» в г. Кандалакше «ОК РУСАЛ КАЗ», </w:t>
      </w:r>
      <w:r w:rsidR="00F072B7">
        <w:rPr>
          <w:color w:val="000000"/>
          <w:sz w:val="27"/>
          <w:szCs w:val="27"/>
          <w:shd w:val="clear" w:color="auto" w:fill="FFFFFF"/>
        </w:rPr>
        <w:br/>
      </w:r>
      <w:r w:rsidR="0011153A" w:rsidRPr="0011153A">
        <w:rPr>
          <w:color w:val="000000"/>
          <w:sz w:val="27"/>
          <w:szCs w:val="27"/>
          <w:shd w:val="clear" w:color="auto" w:fill="FFFFFF"/>
        </w:rPr>
        <w:t>АО «Северо-Западная фосфорная компания»</w:t>
      </w:r>
      <w:r w:rsidRPr="002E389F">
        <w:rPr>
          <w:color w:val="000000"/>
          <w:sz w:val="27"/>
          <w:szCs w:val="27"/>
          <w:shd w:val="clear" w:color="auto" w:fill="FFFFFF"/>
        </w:rPr>
        <w:t>.</w:t>
      </w:r>
    </w:p>
    <w:p w:rsidR="00BA51A0" w:rsidRPr="00BA51A0" w:rsidRDefault="00BA51A0" w:rsidP="00BA51A0">
      <w:pPr>
        <w:spacing w:line="235" w:lineRule="auto"/>
        <w:ind w:firstLine="708"/>
        <w:jc w:val="both"/>
        <w:rPr>
          <w:color w:val="000000"/>
          <w:sz w:val="27"/>
          <w:szCs w:val="27"/>
          <w:shd w:val="clear" w:color="auto" w:fill="FFFFFF"/>
        </w:rPr>
      </w:pPr>
      <w:r w:rsidRPr="00BA51A0">
        <w:rPr>
          <w:color w:val="000000"/>
          <w:sz w:val="27"/>
          <w:szCs w:val="27"/>
          <w:shd w:val="clear" w:color="auto" w:fill="FFFFFF"/>
        </w:rPr>
        <w:t>На долю Мурманской области приходится все производство апатитового, нефелинового и лопаритового концентратов в стране, более 90% общероссийского объ</w:t>
      </w:r>
      <w:r w:rsidR="00BA47F2">
        <w:rPr>
          <w:color w:val="000000"/>
          <w:sz w:val="27"/>
          <w:szCs w:val="27"/>
          <w:shd w:val="clear" w:color="auto" w:fill="FFFFFF"/>
        </w:rPr>
        <w:t>ё</w:t>
      </w:r>
      <w:r w:rsidRPr="00BA51A0">
        <w:rPr>
          <w:color w:val="000000"/>
          <w:sz w:val="27"/>
          <w:szCs w:val="27"/>
          <w:shd w:val="clear" w:color="auto" w:fill="FFFFFF"/>
        </w:rPr>
        <w:t xml:space="preserve">ма никеля, 10% железорудного концентрата, 7% рафинированной меди. Широким спросом на внутреннем и мировом рынках пользуется продукция цветной металлургии </w:t>
      </w:r>
      <w:r>
        <w:rPr>
          <w:color w:val="000000"/>
          <w:sz w:val="27"/>
          <w:szCs w:val="27"/>
          <w:shd w:val="clear" w:color="auto" w:fill="FFFFFF"/>
        </w:rPr>
        <w:t>–</w:t>
      </w:r>
      <w:r w:rsidRPr="00BA51A0">
        <w:rPr>
          <w:color w:val="000000"/>
          <w:sz w:val="27"/>
          <w:szCs w:val="27"/>
          <w:shd w:val="clear" w:color="auto" w:fill="FFFFFF"/>
        </w:rPr>
        <w:t xml:space="preserve"> никель, медь, алюминий.</w:t>
      </w:r>
    </w:p>
    <w:p w:rsidR="00BA51A0" w:rsidRPr="00BA51A0" w:rsidRDefault="00BA51A0" w:rsidP="00BA51A0">
      <w:pPr>
        <w:spacing w:line="21" w:lineRule="exact"/>
        <w:rPr>
          <w:color w:val="000000"/>
          <w:sz w:val="27"/>
          <w:szCs w:val="27"/>
          <w:shd w:val="clear" w:color="auto" w:fill="FFFFFF"/>
        </w:rPr>
      </w:pPr>
    </w:p>
    <w:p w:rsidR="00BA51A0" w:rsidRDefault="00BA51A0" w:rsidP="00BA51A0">
      <w:pPr>
        <w:ind w:firstLine="709"/>
        <w:jc w:val="both"/>
        <w:rPr>
          <w:color w:val="000000"/>
          <w:sz w:val="27"/>
          <w:szCs w:val="27"/>
          <w:shd w:val="clear" w:color="auto" w:fill="FFFFFF"/>
        </w:rPr>
      </w:pPr>
      <w:r>
        <w:rPr>
          <w:color w:val="000000"/>
          <w:sz w:val="27"/>
          <w:szCs w:val="27"/>
          <w:shd w:val="clear" w:color="auto" w:fill="FFFFFF"/>
        </w:rPr>
        <w:t xml:space="preserve">В </w:t>
      </w:r>
      <w:r w:rsidRPr="00BA51A0">
        <w:rPr>
          <w:color w:val="000000"/>
          <w:sz w:val="27"/>
          <w:szCs w:val="27"/>
          <w:shd w:val="clear" w:color="auto" w:fill="FFFFFF"/>
        </w:rPr>
        <w:t xml:space="preserve">регионе действуют следующие судоремонтные предприятия: филиал </w:t>
      </w:r>
      <w:r>
        <w:rPr>
          <w:color w:val="000000"/>
          <w:sz w:val="27"/>
          <w:szCs w:val="27"/>
          <w:shd w:val="clear" w:color="auto" w:fill="FFFFFF"/>
        </w:rPr>
        <w:br/>
      </w:r>
      <w:r w:rsidRPr="00BA51A0">
        <w:rPr>
          <w:color w:val="000000"/>
          <w:sz w:val="27"/>
          <w:szCs w:val="27"/>
          <w:shd w:val="clear" w:color="auto" w:fill="FFFFFF"/>
        </w:rPr>
        <w:t xml:space="preserve">АО «Центр судоремонта «Звездочка» «СРЗ «Нерпа», филиал АО «Центр судоремонта «Звездочка» «35 СРЗ», АО «10 судоремонтный завод», </w:t>
      </w:r>
      <w:r w:rsidR="00792D33">
        <w:rPr>
          <w:color w:val="000000"/>
          <w:sz w:val="27"/>
          <w:szCs w:val="27"/>
          <w:shd w:val="clear" w:color="auto" w:fill="FFFFFF"/>
        </w:rPr>
        <w:br/>
      </w:r>
      <w:r w:rsidRPr="00BA51A0">
        <w:rPr>
          <w:color w:val="000000"/>
          <w:sz w:val="27"/>
          <w:szCs w:val="27"/>
          <w:shd w:val="clear" w:color="auto" w:fill="FFFFFF"/>
        </w:rPr>
        <w:t>АО «82 судоремонтный завод»</w:t>
      </w:r>
      <w:r w:rsidR="00792D33">
        <w:rPr>
          <w:color w:val="000000"/>
          <w:sz w:val="27"/>
          <w:szCs w:val="27"/>
          <w:shd w:val="clear" w:color="auto" w:fill="FFFFFF"/>
        </w:rPr>
        <w:t>.</w:t>
      </w:r>
    </w:p>
    <w:p w:rsidR="00493D53" w:rsidRPr="002E389F" w:rsidRDefault="00493D53" w:rsidP="00493D53">
      <w:pPr>
        <w:ind w:firstLine="709"/>
        <w:jc w:val="both"/>
        <w:rPr>
          <w:color w:val="000000"/>
          <w:sz w:val="27"/>
          <w:szCs w:val="27"/>
          <w:shd w:val="clear" w:color="auto" w:fill="FFFFFF"/>
        </w:rPr>
      </w:pPr>
      <w:r w:rsidRPr="002E389F">
        <w:rPr>
          <w:color w:val="000000"/>
          <w:sz w:val="27"/>
          <w:szCs w:val="27"/>
          <w:shd w:val="clear" w:color="auto" w:fill="FFFFFF"/>
        </w:rPr>
        <w:t>Область относится к числу наиболее энерговооруж</w:t>
      </w:r>
      <w:r w:rsidR="00990BC7">
        <w:rPr>
          <w:color w:val="000000"/>
          <w:sz w:val="27"/>
          <w:szCs w:val="27"/>
          <w:shd w:val="clear" w:color="auto" w:fill="FFFFFF"/>
        </w:rPr>
        <w:t>ё</w:t>
      </w:r>
      <w:r w:rsidRPr="002E389F">
        <w:rPr>
          <w:color w:val="000000"/>
          <w:sz w:val="27"/>
          <w:szCs w:val="27"/>
          <w:shd w:val="clear" w:color="auto" w:fill="FFFFFF"/>
        </w:rPr>
        <w:t xml:space="preserve">нных территорий России. В состав энергосистемы региона входят: Кольская АЭС, 17 гидроэлектростанций </w:t>
      </w:r>
      <w:r w:rsidRPr="002E389F">
        <w:rPr>
          <w:color w:val="000000"/>
          <w:sz w:val="27"/>
          <w:szCs w:val="27"/>
          <w:shd w:val="clear" w:color="auto" w:fill="FFFFFF"/>
        </w:rPr>
        <w:br/>
        <w:t>и 2 тепловые электростанции.</w:t>
      </w:r>
    </w:p>
    <w:p w:rsidR="002E389F" w:rsidRPr="002E389F" w:rsidRDefault="002E389F" w:rsidP="00043BC3">
      <w:pPr>
        <w:ind w:firstLine="709"/>
        <w:jc w:val="both"/>
        <w:rPr>
          <w:color w:val="000000"/>
          <w:sz w:val="27"/>
          <w:szCs w:val="27"/>
          <w:shd w:val="clear" w:color="auto" w:fill="FFFFFF"/>
        </w:rPr>
      </w:pPr>
      <w:r w:rsidRPr="002E389F">
        <w:rPr>
          <w:color w:val="000000"/>
          <w:sz w:val="27"/>
          <w:szCs w:val="27"/>
          <w:shd w:val="clear" w:color="auto" w:fill="FFFFFF"/>
        </w:rPr>
        <w:t xml:space="preserve">Традиционными отраслями специализации региона являются рыбная промышленность и морские перевозки. </w:t>
      </w:r>
    </w:p>
    <w:p w:rsidR="002E389F" w:rsidRPr="002E389F" w:rsidRDefault="002E389F" w:rsidP="00043BC3">
      <w:pPr>
        <w:ind w:firstLine="709"/>
        <w:jc w:val="both"/>
        <w:rPr>
          <w:color w:val="000000"/>
          <w:sz w:val="27"/>
          <w:szCs w:val="27"/>
          <w:shd w:val="clear" w:color="auto" w:fill="FFFFFF"/>
        </w:rPr>
      </w:pPr>
      <w:r w:rsidRPr="002E389F">
        <w:rPr>
          <w:color w:val="000000"/>
          <w:sz w:val="27"/>
          <w:szCs w:val="27"/>
          <w:shd w:val="clear" w:color="auto" w:fill="FFFFFF"/>
        </w:rPr>
        <w:t xml:space="preserve">Регион обеспечивает 14% общероссийского производства пищевой рыбной </w:t>
      </w:r>
      <w:r w:rsidRPr="002E389F">
        <w:rPr>
          <w:color w:val="000000"/>
          <w:sz w:val="27"/>
          <w:szCs w:val="27"/>
          <w:shd w:val="clear" w:color="auto" w:fill="FFFFFF"/>
        </w:rPr>
        <w:lastRenderedPageBreak/>
        <w:t>продукции. На рыбопромысловых судах производятся рыбные консервы, свежемороженая и охлаждённая рыба, слабосолёная сельдь, филе, копчёности, балыки, вяленая рыба. Промысловые и рыбоводческие предприятия области лидируют в стране по отгрузке то</w:t>
      </w:r>
      <w:r w:rsidR="0011153A">
        <w:rPr>
          <w:color w:val="000000"/>
          <w:sz w:val="27"/>
          <w:szCs w:val="27"/>
          <w:shd w:val="clear" w:color="auto" w:fill="FFFFFF"/>
        </w:rPr>
        <w:t>варов собственного производства</w:t>
      </w:r>
      <w:r w:rsidRPr="002E389F">
        <w:rPr>
          <w:color w:val="000000"/>
          <w:sz w:val="27"/>
          <w:szCs w:val="27"/>
          <w:shd w:val="clear" w:color="auto" w:fill="FFFFFF"/>
        </w:rPr>
        <w:t xml:space="preserve">. </w:t>
      </w:r>
    </w:p>
    <w:p w:rsidR="002E389F" w:rsidRPr="002E389F" w:rsidRDefault="00623A8C" w:rsidP="002E389F">
      <w:pPr>
        <w:ind w:firstLine="709"/>
        <w:jc w:val="both"/>
        <w:textAlignment w:val="baseline"/>
        <w:rPr>
          <w:color w:val="000000"/>
          <w:sz w:val="27"/>
          <w:szCs w:val="27"/>
          <w:shd w:val="clear" w:color="auto" w:fill="FFFFFF"/>
        </w:rPr>
      </w:pPr>
      <w:r w:rsidRPr="00623A8C">
        <w:rPr>
          <w:color w:val="000000"/>
          <w:sz w:val="27"/>
          <w:szCs w:val="27"/>
          <w:shd w:val="clear" w:color="auto" w:fill="FFFFFF"/>
        </w:rPr>
        <w:t xml:space="preserve">В силу климатогеографических особенностей Мурманская область относится к высокоурбанизированным регионам России. Доля сельского населения </w:t>
      </w:r>
      <w:r>
        <w:rPr>
          <w:color w:val="000000"/>
          <w:sz w:val="27"/>
          <w:szCs w:val="27"/>
          <w:shd w:val="clear" w:color="auto" w:fill="FFFFFF"/>
        </w:rPr>
        <w:br/>
      </w:r>
      <w:r w:rsidRPr="00623A8C">
        <w:rPr>
          <w:color w:val="000000"/>
          <w:sz w:val="27"/>
          <w:szCs w:val="27"/>
          <w:shd w:val="clear" w:color="auto" w:fill="FFFFFF"/>
        </w:rPr>
        <w:t xml:space="preserve">не превышает 8% от общей численности населения области. </w:t>
      </w:r>
      <w:r w:rsidR="002E389F" w:rsidRPr="002E389F">
        <w:rPr>
          <w:color w:val="000000"/>
          <w:sz w:val="27"/>
          <w:szCs w:val="27"/>
          <w:shd w:val="clear" w:color="auto" w:fill="FFFFFF"/>
        </w:rPr>
        <w:t>Ведущими отраслями сельского хозяйства являются молочное, животноводство и птицеводство.</w:t>
      </w:r>
    </w:p>
    <w:p w:rsidR="002E389F" w:rsidRPr="002E389F" w:rsidRDefault="002E389F" w:rsidP="003C76F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Наиболее крупными сельскохозяйственными предприятиями являются рыболовецкий колхоз «Энергия»</w:t>
      </w:r>
      <w:r w:rsidR="005E6AB6">
        <w:rPr>
          <w:color w:val="000000"/>
          <w:sz w:val="27"/>
          <w:szCs w:val="27"/>
          <w:shd w:val="clear" w:color="auto" w:fill="FFFFFF"/>
        </w:rPr>
        <w:t xml:space="preserve">, </w:t>
      </w:r>
      <w:r w:rsidR="005E6AB6" w:rsidRPr="005E6AB6">
        <w:rPr>
          <w:color w:val="000000"/>
          <w:sz w:val="27"/>
          <w:szCs w:val="27"/>
          <w:shd w:val="clear" w:color="auto" w:fill="FFFFFF"/>
        </w:rPr>
        <w:t xml:space="preserve">сельскохозяйственный производственный кооператив </w:t>
      </w:r>
      <w:r w:rsidR="005E6AB6">
        <w:rPr>
          <w:color w:val="000000"/>
          <w:sz w:val="27"/>
          <w:szCs w:val="27"/>
          <w:shd w:val="clear" w:color="auto" w:fill="FFFFFF"/>
        </w:rPr>
        <w:t>–</w:t>
      </w:r>
      <w:r w:rsidR="005E6AB6" w:rsidRPr="005E6AB6">
        <w:rPr>
          <w:color w:val="000000"/>
          <w:sz w:val="27"/>
          <w:szCs w:val="27"/>
          <w:shd w:val="clear" w:color="auto" w:fill="FFFFFF"/>
        </w:rPr>
        <w:t xml:space="preserve"> рыболовецкий колхоз «Беломорский рыбак», ЗАО «Норд Вест Ф. К.»</w:t>
      </w:r>
      <w:r w:rsidRPr="002E389F">
        <w:rPr>
          <w:color w:val="000000"/>
          <w:sz w:val="27"/>
          <w:szCs w:val="27"/>
          <w:shd w:val="clear" w:color="auto" w:fill="FFFFFF"/>
        </w:rPr>
        <w:t xml:space="preserve">; предприятия производящие молочную продукцию: ГОУСП «Тулома», </w:t>
      </w:r>
      <w:r w:rsidR="005E6AB6">
        <w:rPr>
          <w:color w:val="000000"/>
          <w:sz w:val="27"/>
          <w:szCs w:val="27"/>
          <w:shd w:val="clear" w:color="auto" w:fill="FFFFFF"/>
        </w:rPr>
        <w:br/>
      </w:r>
      <w:r w:rsidRPr="002E389F">
        <w:rPr>
          <w:color w:val="000000"/>
          <w:sz w:val="27"/>
          <w:szCs w:val="27"/>
          <w:shd w:val="clear" w:color="auto" w:fill="FFFFFF"/>
        </w:rPr>
        <w:t xml:space="preserve">ООО </w:t>
      </w:r>
      <w:r w:rsidR="005E6AB6" w:rsidRPr="005E6AB6">
        <w:rPr>
          <w:color w:val="000000"/>
          <w:sz w:val="27"/>
          <w:szCs w:val="27"/>
          <w:shd w:val="clear" w:color="auto" w:fill="FFFFFF"/>
        </w:rPr>
        <w:t xml:space="preserve">«Совхоз Умбский», </w:t>
      </w:r>
      <w:r w:rsidR="005E6AB6">
        <w:rPr>
          <w:color w:val="000000"/>
          <w:sz w:val="27"/>
          <w:szCs w:val="27"/>
          <w:shd w:val="clear" w:color="auto" w:fill="FFFFFF"/>
        </w:rPr>
        <w:t>ООО</w:t>
      </w:r>
      <w:r w:rsidR="005E6AB6" w:rsidRPr="005E6AB6">
        <w:rPr>
          <w:color w:val="000000"/>
          <w:sz w:val="27"/>
          <w:szCs w:val="27"/>
          <w:shd w:val="clear" w:color="auto" w:fill="FFFFFF"/>
        </w:rPr>
        <w:t xml:space="preserve"> Агрофирма «Индустрия», </w:t>
      </w:r>
      <w:r w:rsidR="005E6AB6">
        <w:rPr>
          <w:color w:val="000000"/>
          <w:sz w:val="27"/>
          <w:szCs w:val="27"/>
          <w:shd w:val="clear" w:color="auto" w:fill="FFFFFF"/>
        </w:rPr>
        <w:t>ООО</w:t>
      </w:r>
      <w:r w:rsidR="005E6AB6" w:rsidRPr="005E6AB6">
        <w:rPr>
          <w:color w:val="000000"/>
          <w:sz w:val="27"/>
          <w:szCs w:val="27"/>
          <w:shd w:val="clear" w:color="auto" w:fill="FFFFFF"/>
        </w:rPr>
        <w:t xml:space="preserve"> «Полярная звезда», сельскохозяйственный производственный кооператив «Тундра»</w:t>
      </w:r>
      <w:r w:rsidR="005E6AB6">
        <w:rPr>
          <w:color w:val="000000"/>
          <w:sz w:val="27"/>
          <w:szCs w:val="27"/>
          <w:shd w:val="clear" w:color="auto" w:fill="FFFFFF"/>
        </w:rPr>
        <w:t xml:space="preserve">, ООО </w:t>
      </w:r>
      <w:r w:rsidRPr="002E389F">
        <w:rPr>
          <w:color w:val="000000"/>
          <w:sz w:val="27"/>
          <w:szCs w:val="27"/>
          <w:shd w:val="clear" w:color="auto" w:fill="FFFFFF"/>
        </w:rPr>
        <w:t xml:space="preserve">«Апатитский молочный комбинат», </w:t>
      </w:r>
      <w:r w:rsidR="005E6AB6">
        <w:rPr>
          <w:color w:val="000000"/>
          <w:sz w:val="27"/>
          <w:szCs w:val="27"/>
          <w:shd w:val="clear" w:color="auto" w:fill="FFFFFF"/>
        </w:rPr>
        <w:t>АО</w:t>
      </w:r>
      <w:r w:rsidR="005E6AB6" w:rsidRPr="005E6AB6">
        <w:rPr>
          <w:color w:val="000000"/>
          <w:sz w:val="27"/>
          <w:szCs w:val="27"/>
          <w:shd w:val="clear" w:color="auto" w:fill="FFFFFF"/>
        </w:rPr>
        <w:t xml:space="preserve"> «Североморский молочный завод»</w:t>
      </w:r>
      <w:r w:rsidRPr="002E389F">
        <w:rPr>
          <w:color w:val="000000"/>
          <w:sz w:val="27"/>
          <w:szCs w:val="27"/>
          <w:shd w:val="clear" w:color="auto" w:fill="FFFFFF"/>
        </w:rPr>
        <w:t>.</w:t>
      </w:r>
    </w:p>
    <w:p w:rsidR="002E389F" w:rsidRPr="002E389F" w:rsidRDefault="002E389F" w:rsidP="003C76FF">
      <w:pPr>
        <w:shd w:val="clear" w:color="auto" w:fill="FFFFFF"/>
        <w:ind w:firstLine="709"/>
        <w:jc w:val="both"/>
        <w:rPr>
          <w:color w:val="000000"/>
          <w:sz w:val="27"/>
          <w:szCs w:val="27"/>
          <w:shd w:val="clear" w:color="auto" w:fill="FFFFFF"/>
        </w:rPr>
      </w:pPr>
      <w:r w:rsidRPr="002E389F">
        <w:rPr>
          <w:color w:val="000000"/>
          <w:sz w:val="27"/>
          <w:szCs w:val="27"/>
          <w:shd w:val="clear" w:color="auto" w:fill="FFFFFF"/>
        </w:rPr>
        <w:t>Мурманская область традиционно отмечается высоким научным потенциалом, основу которого составляют специалисты и уч</w:t>
      </w:r>
      <w:r w:rsidR="00043BC3">
        <w:rPr>
          <w:color w:val="000000"/>
          <w:sz w:val="27"/>
          <w:szCs w:val="27"/>
          <w:shd w:val="clear" w:color="auto" w:fill="FFFFFF"/>
        </w:rPr>
        <w:t>ё</w:t>
      </w:r>
      <w:r w:rsidRPr="002E389F">
        <w:rPr>
          <w:color w:val="000000"/>
          <w:sz w:val="27"/>
          <w:szCs w:val="27"/>
          <w:shd w:val="clear" w:color="auto" w:fill="FFFFFF"/>
        </w:rPr>
        <w:t xml:space="preserve">ные Кольского научного центра Российской академии наук. Вопросами развития рыбной отрасли занимается Полярный научно-исследовательский институт морского рыбного хозяйства и океанографии. Город Апатиты является геологическим и научным центром Кольского полуострова.  </w:t>
      </w:r>
    </w:p>
    <w:p w:rsidR="00AC3C81" w:rsidRPr="00AC3C81" w:rsidRDefault="00AC3C81" w:rsidP="00AC3C81">
      <w:pPr>
        <w:ind w:firstLine="709"/>
        <w:jc w:val="both"/>
        <w:rPr>
          <w:color w:val="000000"/>
          <w:sz w:val="27"/>
          <w:szCs w:val="27"/>
          <w:shd w:val="clear" w:color="auto" w:fill="FFFFFF"/>
        </w:rPr>
      </w:pPr>
      <w:r w:rsidRPr="00AC3C81">
        <w:rPr>
          <w:color w:val="000000"/>
          <w:sz w:val="27"/>
          <w:szCs w:val="27"/>
          <w:shd w:val="clear" w:color="auto" w:fill="FFFFFF"/>
        </w:rPr>
        <w:t>На территории региона поддержку предпринимателей осуществляет Министерство развития Арктики</w:t>
      </w:r>
      <w:r>
        <w:rPr>
          <w:color w:val="000000"/>
          <w:sz w:val="27"/>
          <w:szCs w:val="27"/>
          <w:shd w:val="clear" w:color="auto" w:fill="FFFFFF"/>
        </w:rPr>
        <w:t xml:space="preserve"> и экономики Мурманской области</w:t>
      </w:r>
      <w:r>
        <w:rPr>
          <w:rStyle w:val="ae"/>
          <w:color w:val="000000"/>
          <w:sz w:val="27"/>
          <w:szCs w:val="27"/>
          <w:shd w:val="clear" w:color="auto" w:fill="FFFFFF"/>
        </w:rPr>
        <w:footnoteReference w:id="126"/>
      </w:r>
      <w:r w:rsidRPr="00AC3C81">
        <w:rPr>
          <w:color w:val="000000"/>
          <w:sz w:val="27"/>
          <w:szCs w:val="27"/>
          <w:shd w:val="clear" w:color="auto" w:fill="FFFFFF"/>
        </w:rPr>
        <w:t>.</w:t>
      </w:r>
    </w:p>
    <w:p w:rsidR="00AC3C81" w:rsidRPr="00AC3C81" w:rsidRDefault="00AC3C81" w:rsidP="00AC3C81">
      <w:pPr>
        <w:ind w:firstLine="709"/>
        <w:jc w:val="both"/>
        <w:rPr>
          <w:color w:val="000000"/>
          <w:sz w:val="27"/>
          <w:szCs w:val="27"/>
          <w:shd w:val="clear" w:color="auto" w:fill="FFFFFF"/>
        </w:rPr>
      </w:pPr>
      <w:r w:rsidRPr="00AC3C81">
        <w:rPr>
          <w:color w:val="000000"/>
          <w:sz w:val="27"/>
          <w:szCs w:val="27"/>
          <w:shd w:val="clear" w:color="auto" w:fill="FFFFFF"/>
        </w:rPr>
        <w:t xml:space="preserve">В рамках поддержки субъектов малого и среднего предпринимательства </w:t>
      </w:r>
      <w:r>
        <w:rPr>
          <w:color w:val="000000"/>
          <w:sz w:val="27"/>
          <w:szCs w:val="27"/>
          <w:shd w:val="clear" w:color="auto" w:fill="FFFFFF"/>
        </w:rPr>
        <w:br/>
      </w:r>
      <w:r w:rsidRPr="00AC3C81">
        <w:rPr>
          <w:color w:val="000000"/>
          <w:sz w:val="27"/>
          <w:szCs w:val="27"/>
          <w:shd w:val="clear" w:color="auto" w:fill="FFFFFF"/>
        </w:rPr>
        <w:t>в Мурманской области создана широкая сеть подведомственных организаций, образующих инфраструктуру поддержки предпринимательской деятельности</w:t>
      </w:r>
      <w:r>
        <w:rPr>
          <w:rStyle w:val="ae"/>
          <w:color w:val="000000"/>
          <w:sz w:val="27"/>
          <w:szCs w:val="27"/>
          <w:shd w:val="clear" w:color="auto" w:fill="FFFFFF"/>
        </w:rPr>
        <w:footnoteReference w:id="127"/>
      </w:r>
      <w:r>
        <w:rPr>
          <w:color w:val="000000"/>
          <w:sz w:val="27"/>
          <w:szCs w:val="27"/>
          <w:shd w:val="clear" w:color="auto" w:fill="FFFFFF"/>
        </w:rPr>
        <w:t>.</w:t>
      </w:r>
    </w:p>
    <w:p w:rsidR="00AC3C81" w:rsidRDefault="00AC3C81" w:rsidP="003C76FF">
      <w:pPr>
        <w:widowControl/>
        <w:tabs>
          <w:tab w:val="left" w:pos="1108"/>
        </w:tabs>
        <w:autoSpaceDE/>
        <w:autoSpaceDN/>
        <w:adjustRightInd/>
        <w:spacing w:line="235" w:lineRule="auto"/>
        <w:ind w:firstLine="709"/>
        <w:jc w:val="both"/>
        <w:rPr>
          <w:color w:val="000000"/>
          <w:sz w:val="27"/>
          <w:szCs w:val="27"/>
          <w:shd w:val="clear" w:color="auto" w:fill="FFFFFF"/>
        </w:rPr>
      </w:pPr>
      <w:r w:rsidRPr="00AC3C81">
        <w:rPr>
          <w:color w:val="000000"/>
          <w:sz w:val="27"/>
          <w:szCs w:val="27"/>
          <w:shd w:val="clear" w:color="auto" w:fill="FFFFFF"/>
        </w:rPr>
        <w:t xml:space="preserve">В регионе действует федеральная программа по содействию молодежному предпринимательству «Ты – предприниматель», региональная обучающая программа по развитию действующего бизнеса «Делай Дело». Успешно реализуются обучающие программы «Азбука предпринимателя» и «Школа предпринимательства». Запущен федеральный проект по развитию женского предпринимательства «Мама </w:t>
      </w:r>
      <w:r>
        <w:rPr>
          <w:color w:val="000000"/>
          <w:sz w:val="27"/>
          <w:szCs w:val="27"/>
          <w:shd w:val="clear" w:color="auto" w:fill="FFFFFF"/>
        </w:rPr>
        <w:t>–</w:t>
      </w:r>
      <w:r w:rsidRPr="00AC3C81">
        <w:rPr>
          <w:color w:val="000000"/>
          <w:sz w:val="27"/>
          <w:szCs w:val="27"/>
          <w:shd w:val="clear" w:color="auto" w:fill="FFFFFF"/>
        </w:rPr>
        <w:t xml:space="preserve"> предприниматель»</w:t>
      </w:r>
      <w:r>
        <w:rPr>
          <w:rStyle w:val="ae"/>
          <w:color w:val="000000"/>
          <w:sz w:val="27"/>
          <w:szCs w:val="27"/>
          <w:shd w:val="clear" w:color="auto" w:fill="FFFFFF"/>
        </w:rPr>
        <w:footnoteReference w:id="128"/>
      </w:r>
      <w:r>
        <w:rPr>
          <w:color w:val="000000"/>
          <w:sz w:val="27"/>
          <w:szCs w:val="27"/>
          <w:shd w:val="clear" w:color="auto" w:fill="FFFFFF"/>
        </w:rPr>
        <w:t>.</w:t>
      </w:r>
    </w:p>
    <w:p w:rsidR="003C76FF" w:rsidRPr="003C76FF" w:rsidRDefault="003C76FF" w:rsidP="003C76FF">
      <w:pPr>
        <w:widowControl/>
        <w:tabs>
          <w:tab w:val="left" w:pos="1108"/>
        </w:tabs>
        <w:autoSpaceDE/>
        <w:autoSpaceDN/>
        <w:adjustRightInd/>
        <w:spacing w:line="235" w:lineRule="auto"/>
        <w:ind w:firstLine="709"/>
        <w:jc w:val="both"/>
        <w:rPr>
          <w:color w:val="000000"/>
          <w:sz w:val="27"/>
          <w:szCs w:val="27"/>
          <w:shd w:val="clear" w:color="auto" w:fill="FFFFFF"/>
        </w:rPr>
      </w:pPr>
      <w:r>
        <w:rPr>
          <w:color w:val="000000"/>
          <w:sz w:val="27"/>
          <w:szCs w:val="27"/>
          <w:shd w:val="clear" w:color="auto" w:fill="FFFFFF"/>
        </w:rPr>
        <w:t>В области н</w:t>
      </w:r>
      <w:r w:rsidRPr="003C76FF">
        <w:rPr>
          <w:color w:val="000000"/>
          <w:sz w:val="27"/>
          <w:szCs w:val="27"/>
          <w:shd w:val="clear" w:color="auto" w:fill="FFFFFF"/>
        </w:rPr>
        <w:t xml:space="preserve">а рабочие профессии приходится </w:t>
      </w:r>
      <w:r w:rsidR="008436C3">
        <w:rPr>
          <w:color w:val="000000"/>
          <w:sz w:val="27"/>
          <w:szCs w:val="27"/>
          <w:shd w:val="clear" w:color="auto" w:fill="FFFFFF"/>
        </w:rPr>
        <w:t>порядка</w:t>
      </w:r>
      <w:r w:rsidRPr="003C76FF">
        <w:rPr>
          <w:color w:val="000000"/>
          <w:sz w:val="27"/>
          <w:szCs w:val="27"/>
          <w:shd w:val="clear" w:color="auto" w:fill="FFFFFF"/>
        </w:rPr>
        <w:t xml:space="preserve"> </w:t>
      </w:r>
      <w:r w:rsidR="008436C3">
        <w:rPr>
          <w:color w:val="000000"/>
          <w:sz w:val="27"/>
          <w:szCs w:val="27"/>
          <w:shd w:val="clear" w:color="auto" w:fill="FFFFFF"/>
        </w:rPr>
        <w:t>6</w:t>
      </w:r>
      <w:r w:rsidR="001F61DA">
        <w:rPr>
          <w:color w:val="000000"/>
          <w:sz w:val="27"/>
          <w:szCs w:val="27"/>
          <w:shd w:val="clear" w:color="auto" w:fill="FFFFFF"/>
        </w:rPr>
        <w:t>6</w:t>
      </w:r>
      <w:r w:rsidRPr="003C76FF">
        <w:rPr>
          <w:color w:val="000000"/>
          <w:sz w:val="27"/>
          <w:szCs w:val="27"/>
          <w:shd w:val="clear" w:color="auto" w:fill="FFFFFF"/>
        </w:rPr>
        <w:t xml:space="preserve">% </w:t>
      </w:r>
      <w:r>
        <w:rPr>
          <w:color w:val="000000"/>
          <w:sz w:val="27"/>
          <w:szCs w:val="27"/>
          <w:shd w:val="clear" w:color="auto" w:fill="FFFFFF"/>
        </w:rPr>
        <w:t>вакансий</w:t>
      </w:r>
      <w:r w:rsidRPr="003C76FF">
        <w:rPr>
          <w:color w:val="000000"/>
          <w:sz w:val="27"/>
          <w:szCs w:val="27"/>
          <w:shd w:val="clear" w:color="auto" w:fill="FFFFFF"/>
        </w:rPr>
        <w:t>, перечень которых остается практически неизменным на протяжении ряда лет. Число вакансий с оплатой труда выше прожиточного минимума составляет 9</w:t>
      </w:r>
      <w:r w:rsidR="008436C3">
        <w:rPr>
          <w:color w:val="000000"/>
          <w:sz w:val="27"/>
          <w:szCs w:val="27"/>
          <w:shd w:val="clear" w:color="auto" w:fill="FFFFFF"/>
        </w:rPr>
        <w:t>9</w:t>
      </w:r>
      <w:r w:rsidRPr="003C76FF">
        <w:rPr>
          <w:color w:val="000000"/>
          <w:sz w:val="27"/>
          <w:szCs w:val="27"/>
          <w:shd w:val="clear" w:color="auto" w:fill="FFFFFF"/>
        </w:rPr>
        <w:t>%.</w:t>
      </w:r>
    </w:p>
    <w:p w:rsidR="003C76FF" w:rsidRPr="003C76FF" w:rsidRDefault="003C76FF" w:rsidP="003C76FF">
      <w:pPr>
        <w:spacing w:line="18" w:lineRule="exact"/>
        <w:ind w:firstLine="709"/>
        <w:rPr>
          <w:color w:val="000000"/>
          <w:sz w:val="27"/>
          <w:szCs w:val="27"/>
          <w:shd w:val="clear" w:color="auto" w:fill="FFFFFF"/>
        </w:rPr>
      </w:pPr>
    </w:p>
    <w:p w:rsidR="003C76FF" w:rsidRPr="003C76FF" w:rsidRDefault="003C76FF" w:rsidP="003C76FF">
      <w:pPr>
        <w:spacing w:line="237" w:lineRule="auto"/>
        <w:ind w:firstLine="709"/>
        <w:jc w:val="both"/>
        <w:rPr>
          <w:color w:val="000000"/>
          <w:sz w:val="27"/>
          <w:szCs w:val="27"/>
          <w:shd w:val="clear" w:color="auto" w:fill="FFFFFF"/>
        </w:rPr>
      </w:pPr>
      <w:r w:rsidRPr="003C76FF">
        <w:rPr>
          <w:color w:val="000000"/>
          <w:sz w:val="27"/>
          <w:szCs w:val="27"/>
          <w:shd w:val="clear" w:color="auto" w:fill="FFFFFF"/>
        </w:rPr>
        <w:t>Наиболее востребованы рабочие строительных и общеотраслевых профессий (</w:t>
      </w:r>
      <w:r w:rsidR="005E6AB6" w:rsidRPr="005E6AB6">
        <w:rPr>
          <w:color w:val="000000"/>
          <w:sz w:val="27"/>
          <w:szCs w:val="27"/>
          <w:shd w:val="clear" w:color="auto" w:fill="FFFFFF"/>
        </w:rPr>
        <w:t xml:space="preserve">арматурщики, бетонщики, каменщики, кровельщики, крановщики, </w:t>
      </w:r>
      <w:r w:rsidR="005E6AB6">
        <w:rPr>
          <w:color w:val="000000"/>
          <w:sz w:val="27"/>
          <w:szCs w:val="27"/>
          <w:shd w:val="clear" w:color="auto" w:fill="FFFFFF"/>
        </w:rPr>
        <w:br/>
      </w:r>
      <w:r w:rsidR="005E6AB6" w:rsidRPr="005E6AB6">
        <w:rPr>
          <w:color w:val="000000"/>
          <w:sz w:val="27"/>
          <w:szCs w:val="27"/>
          <w:shd w:val="clear" w:color="auto" w:fill="FFFFFF"/>
        </w:rPr>
        <w:t>маляры-штукатуры, монтажники стальных и железобетонных конструкций, машинисты, плиточники-облицовщики, плотники, слесари-ремонтники, электрогазосварщики, электромонтажники), а также неквалифицированные рабочие</w:t>
      </w:r>
      <w:r w:rsidRPr="003C76FF">
        <w:rPr>
          <w:color w:val="000000"/>
          <w:sz w:val="27"/>
          <w:szCs w:val="27"/>
          <w:shd w:val="clear" w:color="auto" w:fill="FFFFFF"/>
        </w:rPr>
        <w:t>.</w:t>
      </w:r>
    </w:p>
    <w:p w:rsidR="003C76FF" w:rsidRPr="003C76FF" w:rsidRDefault="003C76FF" w:rsidP="003C76FF">
      <w:pPr>
        <w:spacing w:line="16" w:lineRule="exact"/>
        <w:ind w:firstLine="709"/>
        <w:rPr>
          <w:color w:val="000000"/>
          <w:sz w:val="27"/>
          <w:szCs w:val="27"/>
          <w:shd w:val="clear" w:color="auto" w:fill="FFFFFF"/>
        </w:rPr>
      </w:pPr>
    </w:p>
    <w:p w:rsidR="003C76FF" w:rsidRPr="003C76FF" w:rsidRDefault="003C76FF" w:rsidP="003C76FF">
      <w:pPr>
        <w:spacing w:line="235" w:lineRule="auto"/>
        <w:ind w:firstLine="709"/>
        <w:jc w:val="both"/>
        <w:rPr>
          <w:color w:val="000000"/>
          <w:sz w:val="27"/>
          <w:szCs w:val="27"/>
          <w:shd w:val="clear" w:color="auto" w:fill="FFFFFF"/>
        </w:rPr>
      </w:pPr>
      <w:r w:rsidRPr="003C76FF">
        <w:rPr>
          <w:color w:val="000000"/>
          <w:sz w:val="27"/>
          <w:szCs w:val="27"/>
          <w:shd w:val="clear" w:color="auto" w:fill="FFFFFF"/>
        </w:rPr>
        <w:lastRenderedPageBreak/>
        <w:t>Из специалистов среднего и высшего звена требуются мастера производственных, строительных и монтажных работ, инженерно-технические работники, начальники участков, проектировщики, прорабы.</w:t>
      </w:r>
    </w:p>
    <w:p w:rsidR="003C76FF" w:rsidRPr="003C76FF" w:rsidRDefault="003C76FF" w:rsidP="003C76FF">
      <w:pPr>
        <w:pStyle w:val="af0"/>
        <w:widowControl w:val="0"/>
        <w:spacing w:before="0" w:beforeAutospacing="0" w:after="0" w:afterAutospacing="0"/>
        <w:ind w:firstLine="709"/>
        <w:jc w:val="both"/>
        <w:rPr>
          <w:color w:val="000000"/>
          <w:sz w:val="27"/>
          <w:szCs w:val="27"/>
          <w:shd w:val="clear" w:color="auto" w:fill="FFFFFF"/>
        </w:rPr>
      </w:pPr>
      <w:r w:rsidRPr="003C76FF">
        <w:rPr>
          <w:color w:val="000000"/>
          <w:sz w:val="27"/>
          <w:szCs w:val="27"/>
          <w:shd w:val="clear" w:color="auto" w:fill="FFFFFF"/>
        </w:rPr>
        <w:t>Среди бюджетных организаций наибольший недостаток кадров испытывают учреждения здравоохранен</w:t>
      </w:r>
      <w:r w:rsidR="005E6AB6">
        <w:rPr>
          <w:color w:val="000000"/>
          <w:sz w:val="27"/>
          <w:szCs w:val="27"/>
          <w:shd w:val="clear" w:color="auto" w:fill="FFFFFF"/>
        </w:rPr>
        <w:t xml:space="preserve">ия – </w:t>
      </w:r>
      <w:r w:rsidRPr="003C76FF">
        <w:rPr>
          <w:color w:val="000000"/>
          <w:sz w:val="27"/>
          <w:szCs w:val="27"/>
          <w:shd w:val="clear" w:color="auto" w:fill="FFFFFF"/>
        </w:rPr>
        <w:t xml:space="preserve">врачей разной специализации, старший </w:t>
      </w:r>
      <w:r>
        <w:rPr>
          <w:color w:val="000000"/>
          <w:sz w:val="27"/>
          <w:szCs w:val="27"/>
          <w:shd w:val="clear" w:color="auto" w:fill="FFFFFF"/>
        </w:rPr>
        <w:br/>
      </w:r>
      <w:r w:rsidRPr="003C76FF">
        <w:rPr>
          <w:color w:val="000000"/>
          <w:sz w:val="27"/>
          <w:szCs w:val="27"/>
          <w:shd w:val="clear" w:color="auto" w:fill="FFFFFF"/>
        </w:rPr>
        <w:t xml:space="preserve">и младший персонал. Помимо </w:t>
      </w:r>
      <w:r w:rsidR="005E6AB6">
        <w:rPr>
          <w:color w:val="000000"/>
          <w:sz w:val="27"/>
          <w:szCs w:val="27"/>
          <w:shd w:val="clear" w:color="auto" w:fill="FFFFFF"/>
        </w:rPr>
        <w:t>этого</w:t>
      </w:r>
      <w:r w:rsidR="008436C3">
        <w:rPr>
          <w:color w:val="000000"/>
          <w:sz w:val="27"/>
          <w:szCs w:val="27"/>
          <w:shd w:val="clear" w:color="auto" w:fill="FFFFFF"/>
        </w:rPr>
        <w:t>,</w:t>
      </w:r>
      <w:r w:rsidRPr="003C76FF">
        <w:rPr>
          <w:color w:val="000000"/>
          <w:sz w:val="27"/>
          <w:szCs w:val="27"/>
          <w:shd w:val="clear" w:color="auto" w:fill="FFFFFF"/>
        </w:rPr>
        <w:t xml:space="preserve"> требуются педагоги с высшим и средним профессиональным образованием, работники учреждений культуры и спорта.</w:t>
      </w:r>
    </w:p>
    <w:p w:rsidR="003C76FF" w:rsidRDefault="003C76FF" w:rsidP="003C76FF">
      <w:pPr>
        <w:spacing w:line="237" w:lineRule="auto"/>
        <w:ind w:left="1" w:firstLine="709"/>
        <w:jc w:val="both"/>
        <w:rPr>
          <w:color w:val="000000"/>
          <w:sz w:val="27"/>
          <w:szCs w:val="27"/>
          <w:shd w:val="clear" w:color="auto" w:fill="FFFFFF"/>
        </w:rPr>
      </w:pPr>
      <w:r w:rsidRPr="003C76FF">
        <w:rPr>
          <w:color w:val="000000"/>
          <w:sz w:val="27"/>
          <w:szCs w:val="27"/>
          <w:shd w:val="clear" w:color="auto" w:fill="FFFFFF"/>
        </w:rPr>
        <w:t>Доля вакансий, востребованных в сельских территориях</w:t>
      </w:r>
      <w:r w:rsidR="0063485B">
        <w:rPr>
          <w:color w:val="000000"/>
          <w:sz w:val="27"/>
          <w:szCs w:val="27"/>
          <w:shd w:val="clear" w:color="auto" w:fill="FFFFFF"/>
        </w:rPr>
        <w:t>,</w:t>
      </w:r>
      <w:r w:rsidRPr="003C76FF">
        <w:rPr>
          <w:color w:val="000000"/>
          <w:sz w:val="27"/>
          <w:szCs w:val="27"/>
          <w:shd w:val="clear" w:color="auto" w:fill="FFFFFF"/>
        </w:rPr>
        <w:t xml:space="preserve"> в</w:t>
      </w:r>
      <w:r>
        <w:rPr>
          <w:color w:val="000000"/>
          <w:sz w:val="27"/>
          <w:szCs w:val="27"/>
          <w:shd w:val="clear" w:color="auto" w:fill="FFFFFF"/>
        </w:rPr>
        <w:t xml:space="preserve"> общей потребности </w:t>
      </w:r>
      <w:r w:rsidRPr="003C76FF">
        <w:rPr>
          <w:color w:val="000000"/>
          <w:sz w:val="27"/>
          <w:szCs w:val="27"/>
          <w:shd w:val="clear" w:color="auto" w:fill="FFFFFF"/>
        </w:rPr>
        <w:t xml:space="preserve">составляет не более 4%. Большую часть </w:t>
      </w:r>
      <w:r>
        <w:rPr>
          <w:color w:val="000000"/>
          <w:sz w:val="27"/>
          <w:szCs w:val="27"/>
          <w:shd w:val="clear" w:color="auto" w:fill="FFFFFF"/>
        </w:rPr>
        <w:t>–</w:t>
      </w:r>
      <w:r w:rsidRPr="003C76FF">
        <w:rPr>
          <w:color w:val="000000"/>
          <w:sz w:val="27"/>
          <w:szCs w:val="27"/>
          <w:shd w:val="clear" w:color="auto" w:fill="FFFFFF"/>
        </w:rPr>
        <w:t xml:space="preserve"> рабочие профессии. Наиболее востребованы </w:t>
      </w:r>
      <w:r w:rsidR="005E6AB6" w:rsidRPr="005E6AB6">
        <w:rPr>
          <w:color w:val="000000"/>
          <w:sz w:val="27"/>
          <w:szCs w:val="27"/>
          <w:shd w:val="clear" w:color="auto" w:fill="FFFFFF"/>
        </w:rPr>
        <w:t xml:space="preserve">водители, дояры, животноводы, трактористы, оленеводы, операторы машинного доения и искусственного осеменения, рабочие по уходу </w:t>
      </w:r>
      <w:r w:rsidR="005E6AB6">
        <w:rPr>
          <w:color w:val="000000"/>
          <w:sz w:val="27"/>
          <w:szCs w:val="27"/>
          <w:shd w:val="clear" w:color="auto" w:fill="FFFFFF"/>
        </w:rPr>
        <w:br/>
      </w:r>
      <w:r w:rsidR="005E6AB6" w:rsidRPr="005E6AB6">
        <w:rPr>
          <w:color w:val="000000"/>
          <w:sz w:val="27"/>
          <w:szCs w:val="27"/>
          <w:shd w:val="clear" w:color="auto" w:fill="FFFFFF"/>
        </w:rPr>
        <w:t>за животными. Менее востребованы ветеринарные врачи, ветфельдшеры, зоотехники, мастера производства цельномолочной и кисломолочной продукции</w:t>
      </w:r>
      <w:r w:rsidRPr="003C76FF">
        <w:rPr>
          <w:color w:val="000000"/>
          <w:sz w:val="27"/>
          <w:szCs w:val="27"/>
          <w:shd w:val="clear" w:color="auto" w:fill="FFFFFF"/>
        </w:rPr>
        <w:t>.</w:t>
      </w:r>
    </w:p>
    <w:p w:rsidR="008436C3" w:rsidRPr="008436C3" w:rsidRDefault="008436C3" w:rsidP="008436C3">
      <w:pPr>
        <w:ind w:firstLine="709"/>
        <w:jc w:val="both"/>
        <w:rPr>
          <w:color w:val="000000"/>
          <w:sz w:val="27"/>
          <w:szCs w:val="27"/>
          <w:shd w:val="clear" w:color="auto" w:fill="FFFFFF"/>
        </w:rPr>
      </w:pPr>
      <w:r>
        <w:rPr>
          <w:color w:val="000000"/>
          <w:sz w:val="27"/>
          <w:szCs w:val="27"/>
          <w:shd w:val="clear" w:color="auto" w:fill="FFFFFF"/>
        </w:rPr>
        <w:t>В</w:t>
      </w:r>
      <w:r w:rsidRPr="008436C3">
        <w:rPr>
          <w:color w:val="000000"/>
          <w:sz w:val="27"/>
          <w:szCs w:val="27"/>
          <w:shd w:val="clear" w:color="auto" w:fill="FFFFFF"/>
        </w:rPr>
        <w:t xml:space="preserve"> целях привлечения в регион молодых востребованных специалистов Закон</w:t>
      </w:r>
      <w:r>
        <w:rPr>
          <w:color w:val="000000"/>
          <w:sz w:val="27"/>
          <w:szCs w:val="27"/>
          <w:shd w:val="clear" w:color="auto" w:fill="FFFFFF"/>
        </w:rPr>
        <w:t>ом</w:t>
      </w:r>
      <w:r w:rsidRPr="008436C3">
        <w:rPr>
          <w:color w:val="000000"/>
          <w:sz w:val="27"/>
          <w:szCs w:val="27"/>
          <w:shd w:val="clear" w:color="auto" w:fill="FFFFFF"/>
        </w:rPr>
        <w:t xml:space="preserve"> Мурманской области от 29 декабря 2004 г. № 579-01-ЗМО «О</w:t>
      </w:r>
      <w:r>
        <w:rPr>
          <w:color w:val="000000"/>
          <w:sz w:val="27"/>
          <w:szCs w:val="27"/>
          <w:shd w:val="clear" w:color="auto" w:fill="FFFFFF"/>
        </w:rPr>
        <w:t> </w:t>
      </w:r>
      <w:r w:rsidRPr="008436C3">
        <w:rPr>
          <w:color w:val="000000"/>
          <w:sz w:val="27"/>
          <w:szCs w:val="27"/>
          <w:shd w:val="clear" w:color="auto" w:fill="FFFFFF"/>
        </w:rPr>
        <w:t>государственных гарантиях и компенсациях, правовое регулирование которых отнесено к полномочиям органов государственной власти Мурманской области, для лиц, работающих и прожива</w:t>
      </w:r>
      <w:r>
        <w:rPr>
          <w:color w:val="000000"/>
          <w:sz w:val="27"/>
          <w:szCs w:val="27"/>
          <w:shd w:val="clear" w:color="auto" w:fill="FFFFFF"/>
        </w:rPr>
        <w:t>ющих в районах Крайнего Севера»</w:t>
      </w:r>
      <w:r w:rsidRPr="008436C3">
        <w:rPr>
          <w:color w:val="000000"/>
          <w:sz w:val="27"/>
          <w:szCs w:val="27"/>
          <w:shd w:val="clear" w:color="auto" w:fill="FFFFFF"/>
        </w:rPr>
        <w:t xml:space="preserve"> специалистам </w:t>
      </w:r>
      <w:r>
        <w:rPr>
          <w:color w:val="000000"/>
          <w:sz w:val="27"/>
          <w:szCs w:val="27"/>
          <w:shd w:val="clear" w:color="auto" w:fill="FFFFFF"/>
        </w:rPr>
        <w:br/>
      </w:r>
      <w:r w:rsidRPr="008436C3">
        <w:rPr>
          <w:color w:val="000000"/>
          <w:sz w:val="27"/>
          <w:szCs w:val="27"/>
          <w:shd w:val="clear" w:color="auto" w:fill="FFFFFF"/>
        </w:rPr>
        <w:t xml:space="preserve">в возрасте до 35 лет при трудоустройстве в учреждения, финансируемые из средств областного бюджета, процентная надбавка к заработной плате устанавливается </w:t>
      </w:r>
      <w:r>
        <w:rPr>
          <w:color w:val="000000"/>
          <w:sz w:val="27"/>
          <w:szCs w:val="27"/>
          <w:shd w:val="clear" w:color="auto" w:fill="FFFFFF"/>
        </w:rPr>
        <w:br/>
      </w:r>
      <w:r w:rsidRPr="008436C3">
        <w:rPr>
          <w:color w:val="000000"/>
          <w:sz w:val="27"/>
          <w:szCs w:val="27"/>
          <w:shd w:val="clear" w:color="auto" w:fill="FFFFFF"/>
        </w:rPr>
        <w:t>в полном размере (80%) с первого дня трудоустройства.</w:t>
      </w:r>
    </w:p>
    <w:p w:rsidR="005E6AB6" w:rsidRDefault="005E6AB6" w:rsidP="002E389F">
      <w:pPr>
        <w:ind w:firstLine="709"/>
        <w:jc w:val="both"/>
        <w:rPr>
          <w:color w:val="000000"/>
          <w:sz w:val="27"/>
          <w:szCs w:val="27"/>
          <w:shd w:val="clear" w:color="auto" w:fill="FFFFFF"/>
        </w:rPr>
      </w:pPr>
      <w:r w:rsidRPr="005E6AB6">
        <w:rPr>
          <w:color w:val="000000"/>
          <w:sz w:val="27"/>
          <w:szCs w:val="27"/>
          <w:shd w:val="clear" w:color="auto" w:fill="FFFFFF"/>
        </w:rPr>
        <w:t xml:space="preserve">Подбор варианта подходящей работы осуществляется центрами занятости населения муниципальных образований Мурманской области в соответствии </w:t>
      </w:r>
      <w:r>
        <w:rPr>
          <w:color w:val="000000"/>
          <w:sz w:val="27"/>
          <w:szCs w:val="27"/>
          <w:shd w:val="clear" w:color="auto" w:fill="FFFFFF"/>
        </w:rPr>
        <w:br/>
      </w:r>
      <w:r w:rsidRPr="005E6AB6">
        <w:rPr>
          <w:color w:val="000000"/>
          <w:sz w:val="27"/>
          <w:szCs w:val="27"/>
          <w:shd w:val="clear" w:color="auto" w:fill="FFFFFF"/>
        </w:rPr>
        <w:t>с действующим законодательством в сфере занятости.</w:t>
      </w:r>
    </w:p>
    <w:p w:rsidR="006D31F9" w:rsidRDefault="006E613D" w:rsidP="002E389F">
      <w:pPr>
        <w:ind w:firstLine="709"/>
        <w:jc w:val="both"/>
        <w:rPr>
          <w:color w:val="000000"/>
          <w:sz w:val="27"/>
          <w:szCs w:val="27"/>
          <w:shd w:val="clear" w:color="auto" w:fill="FFFFFF"/>
        </w:rPr>
      </w:pPr>
      <w:r w:rsidRPr="006D31F9">
        <w:rPr>
          <w:color w:val="000000"/>
          <w:sz w:val="27"/>
          <w:szCs w:val="27"/>
          <w:shd w:val="clear" w:color="auto" w:fill="FFFFFF"/>
        </w:rPr>
        <w:t>Жилищное</w:t>
      </w:r>
      <w:r w:rsidRPr="006E613D">
        <w:rPr>
          <w:color w:val="000000"/>
          <w:sz w:val="27"/>
          <w:szCs w:val="27"/>
          <w:shd w:val="clear" w:color="auto" w:fill="FFFFFF"/>
        </w:rPr>
        <w:t xml:space="preserve"> обустройство соотечественников осуществляется самостоятельно</w:t>
      </w:r>
      <w:r w:rsidR="006D31F9">
        <w:rPr>
          <w:color w:val="000000"/>
          <w:sz w:val="27"/>
          <w:szCs w:val="27"/>
          <w:shd w:val="clear" w:color="auto" w:fill="FFFFFF"/>
        </w:rPr>
        <w:t xml:space="preserve"> за счёт собственных средств</w:t>
      </w:r>
      <w:r w:rsidRPr="005E6AB6">
        <w:rPr>
          <w:color w:val="000000"/>
          <w:sz w:val="27"/>
          <w:szCs w:val="27"/>
          <w:shd w:val="clear" w:color="auto" w:fill="FFFFFF"/>
        </w:rPr>
        <w:t>.</w:t>
      </w:r>
      <w:r w:rsidR="006D31F9" w:rsidRPr="006D31F9">
        <w:rPr>
          <w:color w:val="000000"/>
          <w:sz w:val="27"/>
          <w:szCs w:val="27"/>
          <w:shd w:val="clear" w:color="auto" w:fill="FFFFFF"/>
        </w:rPr>
        <w:t xml:space="preserve"> </w:t>
      </w:r>
    </w:p>
    <w:p w:rsidR="006E613D" w:rsidRPr="006E613D" w:rsidRDefault="006D31F9" w:rsidP="002E389F">
      <w:pPr>
        <w:ind w:firstLine="709"/>
        <w:jc w:val="both"/>
        <w:rPr>
          <w:color w:val="000000"/>
          <w:sz w:val="27"/>
          <w:szCs w:val="27"/>
          <w:shd w:val="clear" w:color="auto" w:fill="FFFFFF"/>
        </w:rPr>
      </w:pPr>
      <w:r>
        <w:rPr>
          <w:color w:val="000000"/>
          <w:sz w:val="27"/>
          <w:szCs w:val="27"/>
          <w:shd w:val="clear" w:color="auto" w:fill="FFFFFF"/>
        </w:rPr>
        <w:t>Временное</w:t>
      </w:r>
      <w:r w:rsidRPr="002E389F">
        <w:rPr>
          <w:color w:val="000000"/>
          <w:sz w:val="27"/>
          <w:szCs w:val="27"/>
          <w:shd w:val="clear" w:color="auto" w:fill="FFFFFF"/>
        </w:rPr>
        <w:t xml:space="preserve"> жилищное обустройство </w:t>
      </w:r>
      <w:r>
        <w:rPr>
          <w:color w:val="000000"/>
          <w:sz w:val="27"/>
          <w:szCs w:val="27"/>
          <w:shd w:val="clear" w:color="auto" w:fill="FFFFFF"/>
        </w:rPr>
        <w:t xml:space="preserve">возможно </w:t>
      </w:r>
      <w:r w:rsidRPr="002E389F">
        <w:rPr>
          <w:color w:val="000000"/>
          <w:sz w:val="27"/>
          <w:szCs w:val="27"/>
          <w:shd w:val="clear" w:color="auto" w:fill="FFFFFF"/>
        </w:rPr>
        <w:t>на условиях аренды жилого помещения</w:t>
      </w:r>
      <w:r>
        <w:rPr>
          <w:color w:val="000000"/>
          <w:sz w:val="27"/>
          <w:szCs w:val="27"/>
          <w:shd w:val="clear" w:color="auto" w:fill="FFFFFF"/>
        </w:rPr>
        <w:t>, в гостинице, общежитии, а также в предоставляемом в связи с трудовой деятельностью жилье работодателей.</w:t>
      </w:r>
    </w:p>
    <w:p w:rsidR="006E613D" w:rsidRPr="006E613D" w:rsidRDefault="006E613D" w:rsidP="006E613D">
      <w:pPr>
        <w:ind w:firstLine="709"/>
        <w:jc w:val="both"/>
        <w:rPr>
          <w:color w:val="000000"/>
          <w:sz w:val="27"/>
          <w:szCs w:val="27"/>
          <w:shd w:val="clear" w:color="auto" w:fill="FFFFFF"/>
        </w:rPr>
      </w:pPr>
      <w:r w:rsidRPr="006E613D">
        <w:rPr>
          <w:color w:val="000000"/>
          <w:sz w:val="27"/>
          <w:szCs w:val="27"/>
          <w:shd w:val="clear" w:color="auto" w:fill="FFFFFF"/>
        </w:rPr>
        <w:t>Средняя стоимость аренды однокомнатной квартиры составляет от 1</w:t>
      </w:r>
      <w:r w:rsidR="006D31F9">
        <w:rPr>
          <w:color w:val="000000"/>
          <w:sz w:val="27"/>
          <w:szCs w:val="27"/>
          <w:shd w:val="clear" w:color="auto" w:fill="FFFFFF"/>
        </w:rPr>
        <w:t>6</w:t>
      </w:r>
      <w:r w:rsidRPr="006E613D">
        <w:rPr>
          <w:color w:val="000000"/>
          <w:sz w:val="27"/>
          <w:szCs w:val="27"/>
          <w:shd w:val="clear" w:color="auto" w:fill="FFFFFF"/>
        </w:rPr>
        <w:t xml:space="preserve"> </w:t>
      </w:r>
      <w:r>
        <w:rPr>
          <w:color w:val="000000"/>
          <w:sz w:val="27"/>
          <w:szCs w:val="27"/>
          <w:shd w:val="clear" w:color="auto" w:fill="FFFFFF"/>
        </w:rPr>
        <w:t>тыс.</w:t>
      </w:r>
      <w:r w:rsidRPr="006E613D">
        <w:rPr>
          <w:color w:val="000000"/>
          <w:sz w:val="27"/>
          <w:szCs w:val="27"/>
          <w:shd w:val="clear" w:color="auto" w:fill="FFFFFF"/>
        </w:rPr>
        <w:t xml:space="preserve"> </w:t>
      </w:r>
      <w:r>
        <w:rPr>
          <w:color w:val="000000"/>
          <w:sz w:val="27"/>
          <w:szCs w:val="27"/>
          <w:shd w:val="clear" w:color="auto" w:fill="FFFFFF"/>
        </w:rPr>
        <w:br/>
      </w:r>
      <w:r w:rsidRPr="006E613D">
        <w:rPr>
          <w:color w:val="000000"/>
          <w:sz w:val="27"/>
          <w:szCs w:val="27"/>
          <w:shd w:val="clear" w:color="auto" w:fill="FFFFFF"/>
        </w:rPr>
        <w:t xml:space="preserve">до 23 </w:t>
      </w:r>
      <w:r>
        <w:rPr>
          <w:color w:val="000000"/>
          <w:sz w:val="27"/>
          <w:szCs w:val="27"/>
          <w:shd w:val="clear" w:color="auto" w:fill="FFFFFF"/>
        </w:rPr>
        <w:t>тыс.</w:t>
      </w:r>
      <w:r w:rsidRPr="006E613D">
        <w:rPr>
          <w:color w:val="000000"/>
          <w:sz w:val="27"/>
          <w:szCs w:val="27"/>
          <w:shd w:val="clear" w:color="auto" w:fill="FFFFFF"/>
        </w:rPr>
        <w:t xml:space="preserve"> рублей</w:t>
      </w:r>
      <w:r>
        <w:rPr>
          <w:color w:val="000000"/>
          <w:sz w:val="27"/>
          <w:szCs w:val="27"/>
          <w:shd w:val="clear" w:color="auto" w:fill="FFFFFF"/>
        </w:rPr>
        <w:t xml:space="preserve"> в месяц</w:t>
      </w:r>
      <w:r w:rsidRPr="006E613D">
        <w:rPr>
          <w:color w:val="000000"/>
          <w:sz w:val="27"/>
          <w:szCs w:val="27"/>
          <w:shd w:val="clear" w:color="auto" w:fill="FFFFFF"/>
        </w:rPr>
        <w:t>.</w:t>
      </w:r>
    </w:p>
    <w:p w:rsid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Постоянное жилищное обустройство </w:t>
      </w:r>
      <w:r w:rsidR="00D915F1" w:rsidRPr="002E389F">
        <w:rPr>
          <w:color w:val="000000"/>
          <w:sz w:val="27"/>
          <w:szCs w:val="27"/>
          <w:shd w:val="clear" w:color="auto" w:fill="FFFFFF"/>
        </w:rPr>
        <w:t xml:space="preserve">участников Государственной программы </w:t>
      </w:r>
      <w:r w:rsidR="00FF2C12">
        <w:rPr>
          <w:color w:val="000000"/>
          <w:sz w:val="27"/>
          <w:szCs w:val="27"/>
          <w:shd w:val="clear" w:color="auto" w:fill="FFFFFF"/>
        </w:rPr>
        <w:t xml:space="preserve">и членов их семей </w:t>
      </w:r>
      <w:r w:rsidRPr="002E389F">
        <w:rPr>
          <w:color w:val="000000"/>
          <w:sz w:val="27"/>
          <w:szCs w:val="27"/>
          <w:shd w:val="clear" w:color="auto" w:fill="FFFFFF"/>
        </w:rPr>
        <w:t xml:space="preserve">осуществляется на условиях аренды жилого помещения или его приобретения за счёт личных средств соотечественников. </w:t>
      </w:r>
    </w:p>
    <w:p w:rsidR="006E613D" w:rsidRPr="006E613D" w:rsidRDefault="006E613D" w:rsidP="006E613D">
      <w:pPr>
        <w:ind w:firstLine="709"/>
        <w:jc w:val="both"/>
        <w:rPr>
          <w:color w:val="000000"/>
          <w:sz w:val="27"/>
          <w:szCs w:val="27"/>
          <w:shd w:val="clear" w:color="auto" w:fill="FFFFFF"/>
        </w:rPr>
      </w:pPr>
      <w:r w:rsidRPr="006E613D">
        <w:rPr>
          <w:color w:val="000000"/>
          <w:sz w:val="27"/>
          <w:szCs w:val="27"/>
          <w:shd w:val="clear" w:color="auto" w:fill="FFFFFF"/>
        </w:rPr>
        <w:t>Средняя рыночная стоимость 1 м</w:t>
      </w:r>
      <w:r>
        <w:rPr>
          <w:color w:val="000000"/>
          <w:sz w:val="27"/>
          <w:szCs w:val="27"/>
          <w:shd w:val="clear" w:color="auto" w:fill="FFFFFF"/>
          <w:vertAlign w:val="superscript"/>
        </w:rPr>
        <w:t>2</w:t>
      </w:r>
      <w:r w:rsidRPr="006E613D">
        <w:rPr>
          <w:color w:val="000000"/>
          <w:sz w:val="27"/>
          <w:szCs w:val="27"/>
          <w:shd w:val="clear" w:color="auto" w:fill="FFFFFF"/>
        </w:rPr>
        <w:t xml:space="preserve"> общей площади жилого помещения </w:t>
      </w:r>
      <w:r>
        <w:rPr>
          <w:color w:val="000000"/>
          <w:sz w:val="27"/>
          <w:szCs w:val="27"/>
          <w:shd w:val="clear" w:color="auto" w:fill="FFFFFF"/>
        </w:rPr>
        <w:br/>
        <w:t xml:space="preserve">за </w:t>
      </w:r>
      <w:r w:rsidRPr="006E613D">
        <w:rPr>
          <w:color w:val="000000"/>
          <w:sz w:val="27"/>
          <w:szCs w:val="27"/>
          <w:shd w:val="clear" w:color="auto" w:fill="FFFFFF"/>
        </w:rPr>
        <w:t>202</w:t>
      </w:r>
      <w:r w:rsidR="00DD7DF5">
        <w:rPr>
          <w:color w:val="000000"/>
          <w:sz w:val="27"/>
          <w:szCs w:val="27"/>
          <w:shd w:val="clear" w:color="auto" w:fill="FFFFFF"/>
        </w:rPr>
        <w:t>3</w:t>
      </w:r>
      <w:r w:rsidRPr="006E613D">
        <w:rPr>
          <w:color w:val="000000"/>
          <w:sz w:val="27"/>
          <w:szCs w:val="27"/>
          <w:shd w:val="clear" w:color="auto" w:fill="FFFFFF"/>
        </w:rPr>
        <w:t xml:space="preserve"> год в городе Мурманске составля</w:t>
      </w:r>
      <w:r>
        <w:rPr>
          <w:color w:val="000000"/>
          <w:sz w:val="27"/>
          <w:szCs w:val="27"/>
          <w:shd w:val="clear" w:color="auto" w:fill="FFFFFF"/>
        </w:rPr>
        <w:t>ла</w:t>
      </w:r>
      <w:r w:rsidR="006D31F9">
        <w:rPr>
          <w:color w:val="000000"/>
          <w:sz w:val="27"/>
          <w:szCs w:val="27"/>
          <w:shd w:val="clear" w:color="auto" w:fill="FFFFFF"/>
        </w:rPr>
        <w:t xml:space="preserve"> </w:t>
      </w:r>
      <w:r w:rsidR="00DD7DF5">
        <w:rPr>
          <w:color w:val="000000"/>
          <w:sz w:val="27"/>
          <w:szCs w:val="27"/>
          <w:shd w:val="clear" w:color="auto" w:fill="FFFFFF"/>
        </w:rPr>
        <w:t>104</w:t>
      </w:r>
      <w:r w:rsidR="006D31F9">
        <w:rPr>
          <w:color w:val="000000"/>
          <w:sz w:val="27"/>
          <w:szCs w:val="27"/>
          <w:shd w:val="clear" w:color="auto" w:fill="FFFFFF"/>
        </w:rPr>
        <w:t> </w:t>
      </w:r>
      <w:r w:rsidR="00DD7DF5">
        <w:rPr>
          <w:color w:val="000000"/>
          <w:sz w:val="27"/>
          <w:szCs w:val="27"/>
          <w:shd w:val="clear" w:color="auto" w:fill="FFFFFF"/>
        </w:rPr>
        <w:t>475</w:t>
      </w:r>
      <w:r w:rsidRPr="006E613D">
        <w:rPr>
          <w:color w:val="000000"/>
          <w:sz w:val="27"/>
          <w:szCs w:val="27"/>
          <w:shd w:val="clear" w:color="auto" w:fill="FFFFFF"/>
        </w:rPr>
        <w:t xml:space="preserve"> руб</w:t>
      </w:r>
      <w:r w:rsidR="006D31F9">
        <w:rPr>
          <w:color w:val="000000"/>
          <w:sz w:val="27"/>
          <w:szCs w:val="27"/>
          <w:shd w:val="clear" w:color="auto" w:fill="FFFFFF"/>
        </w:rPr>
        <w:t>л</w:t>
      </w:r>
      <w:r>
        <w:rPr>
          <w:color w:val="000000"/>
          <w:sz w:val="27"/>
          <w:szCs w:val="27"/>
          <w:shd w:val="clear" w:color="auto" w:fill="FFFFFF"/>
        </w:rPr>
        <w:t xml:space="preserve">ей, </w:t>
      </w:r>
      <w:r w:rsidRPr="006E613D">
        <w:rPr>
          <w:color w:val="000000"/>
          <w:sz w:val="27"/>
          <w:szCs w:val="27"/>
          <w:shd w:val="clear" w:color="auto" w:fill="FFFFFF"/>
        </w:rPr>
        <w:t>по муниципальным образованиям области варьируется от 1</w:t>
      </w:r>
      <w:r w:rsidR="008436C3">
        <w:rPr>
          <w:color w:val="000000"/>
          <w:sz w:val="27"/>
          <w:szCs w:val="27"/>
          <w:shd w:val="clear" w:color="auto" w:fill="FFFFFF"/>
        </w:rPr>
        <w:t>0</w:t>
      </w:r>
      <w:r w:rsidRPr="006E613D">
        <w:rPr>
          <w:color w:val="000000"/>
          <w:sz w:val="27"/>
          <w:szCs w:val="27"/>
          <w:shd w:val="clear" w:color="auto" w:fill="FFFFFF"/>
        </w:rPr>
        <w:t xml:space="preserve"> </w:t>
      </w:r>
      <w:r>
        <w:rPr>
          <w:color w:val="000000"/>
          <w:sz w:val="27"/>
          <w:szCs w:val="27"/>
          <w:shd w:val="clear" w:color="auto" w:fill="FFFFFF"/>
        </w:rPr>
        <w:t>тыс.</w:t>
      </w:r>
      <w:r w:rsidRPr="006E613D">
        <w:rPr>
          <w:color w:val="000000"/>
          <w:sz w:val="27"/>
          <w:szCs w:val="27"/>
          <w:shd w:val="clear" w:color="auto" w:fill="FFFFFF"/>
        </w:rPr>
        <w:t xml:space="preserve"> до </w:t>
      </w:r>
      <w:r w:rsidR="008436C3">
        <w:rPr>
          <w:color w:val="000000"/>
          <w:sz w:val="27"/>
          <w:szCs w:val="27"/>
          <w:shd w:val="clear" w:color="auto" w:fill="FFFFFF"/>
        </w:rPr>
        <w:t>106</w:t>
      </w:r>
      <w:r w:rsidR="006D31F9">
        <w:rPr>
          <w:color w:val="000000"/>
          <w:sz w:val="27"/>
          <w:szCs w:val="27"/>
          <w:shd w:val="clear" w:color="auto" w:fill="FFFFFF"/>
        </w:rPr>
        <w:t> </w:t>
      </w:r>
      <w:r w:rsidR="008436C3">
        <w:rPr>
          <w:color w:val="000000"/>
          <w:sz w:val="27"/>
          <w:szCs w:val="27"/>
          <w:shd w:val="clear" w:color="auto" w:fill="FFFFFF"/>
        </w:rPr>
        <w:t>909</w:t>
      </w:r>
      <w:r w:rsidR="006D31F9" w:rsidRPr="006E613D">
        <w:rPr>
          <w:color w:val="000000"/>
          <w:sz w:val="27"/>
          <w:szCs w:val="27"/>
          <w:shd w:val="clear" w:color="auto" w:fill="FFFFFF"/>
        </w:rPr>
        <w:t xml:space="preserve"> </w:t>
      </w:r>
      <w:r w:rsidRPr="006E613D">
        <w:rPr>
          <w:color w:val="000000"/>
          <w:sz w:val="27"/>
          <w:szCs w:val="27"/>
          <w:shd w:val="clear" w:color="auto" w:fill="FFFFFF"/>
        </w:rPr>
        <w:t>руб</w:t>
      </w:r>
      <w:r>
        <w:rPr>
          <w:color w:val="000000"/>
          <w:sz w:val="27"/>
          <w:szCs w:val="27"/>
          <w:shd w:val="clear" w:color="auto" w:fill="FFFFFF"/>
        </w:rPr>
        <w:t>лей</w:t>
      </w:r>
      <w:r w:rsidRPr="006E613D">
        <w:rPr>
          <w:color w:val="000000"/>
          <w:sz w:val="27"/>
          <w:szCs w:val="27"/>
          <w:shd w:val="clear" w:color="auto" w:fill="FFFFFF"/>
        </w:rPr>
        <w:t>.</w:t>
      </w:r>
    </w:p>
    <w:p w:rsidR="00406703" w:rsidRPr="002E389F" w:rsidRDefault="00406703" w:rsidP="00406703">
      <w:pPr>
        <w:ind w:firstLine="709"/>
        <w:jc w:val="both"/>
        <w:rPr>
          <w:color w:val="000000"/>
          <w:sz w:val="27"/>
          <w:szCs w:val="27"/>
          <w:shd w:val="clear" w:color="auto" w:fill="FFFFFF"/>
        </w:rPr>
      </w:pPr>
      <w:r>
        <w:rPr>
          <w:color w:val="000000"/>
          <w:sz w:val="27"/>
          <w:szCs w:val="27"/>
          <w:shd w:val="clear" w:color="auto" w:fill="FFFFFF"/>
        </w:rPr>
        <w:t xml:space="preserve">Соотечественники </w:t>
      </w:r>
      <w:r w:rsidRPr="00E74D05">
        <w:rPr>
          <w:color w:val="000000"/>
          <w:sz w:val="27"/>
          <w:szCs w:val="27"/>
          <w:shd w:val="clear" w:color="auto" w:fill="FFFFFF"/>
        </w:rPr>
        <w:t>после получения гражданства Российской Федерации имеют право на участие в</w:t>
      </w:r>
      <w:r>
        <w:rPr>
          <w:color w:val="000000"/>
          <w:sz w:val="27"/>
          <w:szCs w:val="27"/>
          <w:shd w:val="clear" w:color="auto" w:fill="FFFFFF"/>
        </w:rPr>
        <w:t xml:space="preserve"> действующей в регионе жилищной </w:t>
      </w:r>
      <w:r w:rsidRPr="00E74D05">
        <w:rPr>
          <w:color w:val="000000"/>
          <w:sz w:val="27"/>
          <w:szCs w:val="27"/>
          <w:shd w:val="clear" w:color="auto" w:fill="FFFFFF"/>
        </w:rPr>
        <w:t xml:space="preserve">программе при условии соответствия предъявляемым к участникам требованиям, содержащимся </w:t>
      </w:r>
      <w:r>
        <w:rPr>
          <w:color w:val="000000"/>
          <w:sz w:val="27"/>
          <w:szCs w:val="27"/>
          <w:shd w:val="clear" w:color="auto" w:fill="FFFFFF"/>
        </w:rPr>
        <w:br/>
      </w:r>
      <w:r w:rsidRPr="00E74D05">
        <w:rPr>
          <w:color w:val="000000"/>
          <w:sz w:val="27"/>
          <w:szCs w:val="27"/>
          <w:shd w:val="clear" w:color="auto" w:fill="FFFFFF"/>
        </w:rPr>
        <w:t>в порядках обеспечения их жиль</w:t>
      </w:r>
      <w:r>
        <w:rPr>
          <w:color w:val="000000"/>
          <w:sz w:val="27"/>
          <w:szCs w:val="27"/>
          <w:shd w:val="clear" w:color="auto" w:fill="FFFFFF"/>
        </w:rPr>
        <w:t>ё</w:t>
      </w:r>
      <w:r w:rsidRPr="00E74D05">
        <w:rPr>
          <w:color w:val="000000"/>
          <w:sz w:val="27"/>
          <w:szCs w:val="27"/>
          <w:shd w:val="clear" w:color="auto" w:fill="FFFFFF"/>
        </w:rPr>
        <w:t>м</w:t>
      </w:r>
      <w:r w:rsidRPr="002E389F">
        <w:rPr>
          <w:color w:val="000000"/>
          <w:sz w:val="27"/>
          <w:szCs w:val="27"/>
          <w:shd w:val="clear" w:color="auto" w:fill="FFFFFF"/>
        </w:rPr>
        <w:t xml:space="preserve">. </w:t>
      </w:r>
    </w:p>
    <w:p w:rsidR="00E74D05" w:rsidRPr="00E74D05" w:rsidRDefault="00E74D05" w:rsidP="00E74D05">
      <w:pPr>
        <w:ind w:firstLine="709"/>
        <w:jc w:val="both"/>
        <w:rPr>
          <w:color w:val="000000"/>
          <w:sz w:val="27"/>
          <w:szCs w:val="27"/>
          <w:shd w:val="clear" w:color="auto" w:fill="FFFFFF"/>
        </w:rPr>
      </w:pPr>
      <w:r w:rsidRPr="00E74D05">
        <w:rPr>
          <w:color w:val="000000"/>
          <w:sz w:val="27"/>
          <w:szCs w:val="27"/>
          <w:shd w:val="clear" w:color="auto" w:fill="FFFFFF"/>
        </w:rPr>
        <w:t xml:space="preserve">В области </w:t>
      </w:r>
      <w:r w:rsidR="00406703">
        <w:rPr>
          <w:color w:val="000000"/>
          <w:sz w:val="27"/>
          <w:szCs w:val="27"/>
          <w:shd w:val="clear" w:color="auto" w:fill="FFFFFF"/>
        </w:rPr>
        <w:t>реализуется</w:t>
      </w:r>
      <w:r w:rsidRPr="00E74D05">
        <w:rPr>
          <w:color w:val="000000"/>
          <w:sz w:val="27"/>
          <w:szCs w:val="27"/>
          <w:shd w:val="clear" w:color="auto" w:fill="FFFFFF"/>
        </w:rPr>
        <w:t xml:space="preserve"> государственная программа Мурманской области «Комфортное жилье и городская среда», утверждённая постановлением </w:t>
      </w:r>
      <w:r w:rsidRPr="00E74D05">
        <w:rPr>
          <w:color w:val="000000"/>
          <w:sz w:val="27"/>
          <w:szCs w:val="27"/>
          <w:shd w:val="clear" w:color="auto" w:fill="FFFFFF"/>
        </w:rPr>
        <w:lastRenderedPageBreak/>
        <w:t>Правительства Мурманской области от 13</w:t>
      </w:r>
      <w:r w:rsidR="00FF2C12">
        <w:rPr>
          <w:color w:val="000000"/>
          <w:sz w:val="27"/>
          <w:szCs w:val="27"/>
          <w:shd w:val="clear" w:color="auto" w:fill="FFFFFF"/>
        </w:rPr>
        <w:t xml:space="preserve"> ноября </w:t>
      </w:r>
      <w:r w:rsidRPr="00E74D05">
        <w:rPr>
          <w:color w:val="000000"/>
          <w:sz w:val="27"/>
          <w:szCs w:val="27"/>
          <w:shd w:val="clear" w:color="auto" w:fill="FFFFFF"/>
        </w:rPr>
        <w:t xml:space="preserve">2020 </w:t>
      </w:r>
      <w:r w:rsidR="00FF2C12">
        <w:rPr>
          <w:color w:val="000000"/>
          <w:sz w:val="27"/>
          <w:szCs w:val="27"/>
          <w:shd w:val="clear" w:color="auto" w:fill="FFFFFF"/>
        </w:rPr>
        <w:t xml:space="preserve">г. </w:t>
      </w:r>
      <w:r w:rsidRPr="00E74D05">
        <w:rPr>
          <w:color w:val="000000"/>
          <w:sz w:val="27"/>
          <w:szCs w:val="27"/>
          <w:shd w:val="clear" w:color="auto" w:fill="FFFFFF"/>
        </w:rPr>
        <w:t>№ 795-ПП</w:t>
      </w:r>
      <w:r w:rsidR="00406703" w:rsidRPr="005F3691">
        <w:rPr>
          <w:color w:val="000000"/>
          <w:sz w:val="27"/>
          <w:szCs w:val="27"/>
          <w:shd w:val="clear" w:color="auto" w:fill="FFFFFF"/>
          <w:vertAlign w:val="superscript"/>
        </w:rPr>
        <w:footnoteReference w:id="129"/>
      </w:r>
      <w:r w:rsidR="00FF2C12">
        <w:rPr>
          <w:color w:val="000000"/>
          <w:sz w:val="27"/>
          <w:szCs w:val="27"/>
          <w:shd w:val="clear" w:color="auto" w:fill="FFFFFF"/>
        </w:rPr>
        <w:t>, в</w:t>
      </w:r>
      <w:r w:rsidRPr="00E74D05">
        <w:rPr>
          <w:color w:val="000000"/>
          <w:sz w:val="27"/>
          <w:szCs w:val="27"/>
          <w:shd w:val="clear" w:color="auto" w:fill="FFFFFF"/>
        </w:rPr>
        <w:t xml:space="preserve"> рамках </w:t>
      </w:r>
      <w:r w:rsidR="00FF2C12">
        <w:rPr>
          <w:color w:val="000000"/>
          <w:sz w:val="27"/>
          <w:szCs w:val="27"/>
          <w:shd w:val="clear" w:color="auto" w:fill="FFFFFF"/>
        </w:rPr>
        <w:t>которой</w:t>
      </w:r>
      <w:r w:rsidRPr="00E74D05">
        <w:rPr>
          <w:color w:val="000000"/>
          <w:sz w:val="27"/>
          <w:szCs w:val="27"/>
          <w:shd w:val="clear" w:color="auto" w:fill="FFFFFF"/>
        </w:rPr>
        <w:t xml:space="preserve"> предусмотрено: </w:t>
      </w:r>
    </w:p>
    <w:p w:rsidR="00E74D05" w:rsidRPr="00E74D05" w:rsidRDefault="00E74D05" w:rsidP="00E74D05">
      <w:pPr>
        <w:ind w:firstLine="709"/>
        <w:jc w:val="both"/>
        <w:rPr>
          <w:color w:val="000000"/>
          <w:sz w:val="27"/>
          <w:szCs w:val="27"/>
          <w:shd w:val="clear" w:color="auto" w:fill="FFFFFF"/>
        </w:rPr>
      </w:pPr>
      <w:r w:rsidRPr="00E74D05">
        <w:rPr>
          <w:color w:val="000000"/>
          <w:sz w:val="27"/>
          <w:szCs w:val="27"/>
          <w:shd w:val="clear" w:color="auto" w:fill="FFFFFF"/>
        </w:rPr>
        <w:t xml:space="preserve">строительство многоквартирных жилых домов, в которых граждане, </w:t>
      </w:r>
      <w:r w:rsidR="00FF2C12">
        <w:rPr>
          <w:color w:val="000000"/>
          <w:sz w:val="27"/>
          <w:szCs w:val="27"/>
          <w:shd w:val="clear" w:color="auto" w:fill="FFFFFF"/>
        </w:rPr>
        <w:br/>
      </w:r>
      <w:r w:rsidRPr="00E74D05">
        <w:rPr>
          <w:color w:val="000000"/>
          <w:sz w:val="27"/>
          <w:szCs w:val="27"/>
          <w:shd w:val="clear" w:color="auto" w:fill="FFFFFF"/>
        </w:rPr>
        <w:t>не имеющие достаточных доходов для приобретения жилья, смогут арендовать квартиры по стоимости ниже коммерческой;</w:t>
      </w:r>
    </w:p>
    <w:p w:rsidR="00E74D05" w:rsidRPr="00E74D05" w:rsidRDefault="00E74D05" w:rsidP="00E74D05">
      <w:pPr>
        <w:ind w:firstLine="709"/>
        <w:jc w:val="both"/>
        <w:rPr>
          <w:color w:val="000000"/>
          <w:sz w:val="27"/>
          <w:szCs w:val="27"/>
          <w:shd w:val="clear" w:color="auto" w:fill="FFFFFF"/>
        </w:rPr>
      </w:pPr>
      <w:r w:rsidRPr="00E74D05">
        <w:rPr>
          <w:color w:val="000000"/>
          <w:sz w:val="27"/>
          <w:szCs w:val="27"/>
          <w:shd w:val="clear" w:color="auto" w:fill="FFFFFF"/>
        </w:rPr>
        <w:t>предоставление социальных выплат молодым семьям на частичное погашение затрат при приобретении жилья.</w:t>
      </w:r>
    </w:p>
    <w:p w:rsidR="002E389F" w:rsidRDefault="002E389F" w:rsidP="002E389F">
      <w:pPr>
        <w:ind w:firstLine="708"/>
        <w:jc w:val="both"/>
        <w:rPr>
          <w:color w:val="000000"/>
          <w:sz w:val="27"/>
          <w:szCs w:val="27"/>
          <w:shd w:val="clear" w:color="auto" w:fill="FFFFFF"/>
        </w:rPr>
      </w:pPr>
      <w:r w:rsidRPr="002E389F">
        <w:rPr>
          <w:color w:val="000000"/>
          <w:sz w:val="27"/>
          <w:szCs w:val="27"/>
          <w:shd w:val="clear" w:color="auto" w:fill="FFFFFF"/>
        </w:rPr>
        <w:t xml:space="preserve">Содействие приобретению земельных участков </w:t>
      </w:r>
      <w:r w:rsidR="009F3625">
        <w:rPr>
          <w:color w:val="000000"/>
          <w:sz w:val="27"/>
          <w:szCs w:val="27"/>
          <w:shd w:val="clear" w:color="auto" w:fill="FFFFFF"/>
        </w:rPr>
        <w:t>соотечественниками</w:t>
      </w:r>
      <w:r w:rsidRPr="002E389F">
        <w:rPr>
          <w:color w:val="000000"/>
          <w:sz w:val="27"/>
          <w:szCs w:val="27"/>
          <w:shd w:val="clear" w:color="auto" w:fill="FFFFFF"/>
        </w:rPr>
        <w:t xml:space="preserve"> из числа многодетных семей осуществляется в соответствии с постановлением Правительства Мурманской области от 28 февраля 2012 г. № 58-пп «О порядке учёта многодетных семей и порядке организации формирования (образования) и бесплатного предоставления земельных участков, находящихся в государственной и муниципальной собственности, многодетным семьям для индивидуального жилищного строительства», а также в соответствии с порядками, утверждаемыми администрациями муниципальных образований Мурманской области. Льготных условий приобретения земельных участков для участников Государственной программы не</w:t>
      </w:r>
      <w:r w:rsidR="005F3691">
        <w:rPr>
          <w:color w:val="000000"/>
          <w:sz w:val="27"/>
          <w:szCs w:val="27"/>
          <w:shd w:val="clear" w:color="auto" w:fill="FFFFFF"/>
        </w:rPr>
        <w:t xml:space="preserve"> </w:t>
      </w:r>
      <w:r w:rsidRPr="002E389F">
        <w:rPr>
          <w:color w:val="000000"/>
          <w:sz w:val="27"/>
          <w:szCs w:val="27"/>
          <w:shd w:val="clear" w:color="auto" w:fill="FFFFFF"/>
        </w:rPr>
        <w:t>предусмотрено.</w:t>
      </w:r>
    </w:p>
    <w:p w:rsidR="00645447" w:rsidRPr="002E389F" w:rsidRDefault="00645447" w:rsidP="002E389F">
      <w:pPr>
        <w:ind w:firstLine="708"/>
        <w:jc w:val="both"/>
        <w:rPr>
          <w:color w:val="000000"/>
          <w:sz w:val="27"/>
          <w:szCs w:val="27"/>
          <w:shd w:val="clear" w:color="auto" w:fill="FFFFFF"/>
        </w:rPr>
      </w:pPr>
      <w:r w:rsidRPr="002E389F">
        <w:rPr>
          <w:color w:val="000000"/>
          <w:sz w:val="27"/>
          <w:szCs w:val="27"/>
          <w:shd w:val="clear" w:color="auto" w:fill="FFFFFF"/>
        </w:rPr>
        <w:t>На территории М</w:t>
      </w:r>
      <w:r>
        <w:rPr>
          <w:color w:val="000000"/>
          <w:sz w:val="27"/>
          <w:szCs w:val="27"/>
          <w:shd w:val="clear" w:color="auto" w:fill="FFFFFF"/>
        </w:rPr>
        <w:t>урманской</w:t>
      </w:r>
      <w:r w:rsidRPr="002E389F">
        <w:rPr>
          <w:color w:val="000000"/>
          <w:sz w:val="27"/>
          <w:szCs w:val="27"/>
          <w:shd w:val="clear" w:color="auto" w:fill="FFFFFF"/>
        </w:rPr>
        <w:t xml:space="preserve"> области </w:t>
      </w:r>
      <w:r>
        <w:rPr>
          <w:color w:val="000000"/>
          <w:sz w:val="27"/>
          <w:szCs w:val="27"/>
          <w:shd w:val="clear" w:color="auto" w:fill="FFFFFF"/>
        </w:rPr>
        <w:t xml:space="preserve">в соответствии с </w:t>
      </w:r>
      <w:r w:rsidRPr="00AE5B2F">
        <w:rPr>
          <w:color w:val="000000"/>
          <w:sz w:val="27"/>
          <w:szCs w:val="27"/>
          <w:shd w:val="clear" w:color="auto" w:fill="FFFFFF"/>
        </w:rPr>
        <w:t>Федеральным законом от 1 мая 2016 г. № 119-ФЗ «</w:t>
      </w:r>
      <w:r w:rsidRPr="0010085E">
        <w:rPr>
          <w:sz w:val="27"/>
          <w:szCs w:val="27"/>
        </w:rPr>
        <w:t xml:space="preserve">Об особенностях предоставления гражданам земельных участков, находящихся в государственной или муниципальной собственности </w:t>
      </w:r>
      <w:r>
        <w:rPr>
          <w:sz w:val="27"/>
          <w:szCs w:val="27"/>
        </w:rPr>
        <w:br/>
      </w:r>
      <w:r w:rsidRPr="0010085E">
        <w:rPr>
          <w:sz w:val="27"/>
          <w:szCs w:val="27"/>
        </w:rPr>
        <w:t xml:space="preserve">и расположенных в Арктической зоне Российской Федерации и на других территориях Севера, Сибири и Дальнего Востока Российской Федерации, </w:t>
      </w:r>
      <w:r>
        <w:rPr>
          <w:sz w:val="27"/>
          <w:szCs w:val="27"/>
        </w:rPr>
        <w:br/>
      </w:r>
      <w:r w:rsidRPr="0010085E">
        <w:rPr>
          <w:sz w:val="27"/>
          <w:szCs w:val="27"/>
        </w:rPr>
        <w:t>и о внесении изменений в отдельные законодательные акты Российской Федерации</w:t>
      </w:r>
      <w:r w:rsidRPr="00AE5B2F">
        <w:rPr>
          <w:color w:val="000000"/>
          <w:sz w:val="27"/>
          <w:szCs w:val="27"/>
          <w:shd w:val="clear" w:color="auto" w:fill="FFFFFF"/>
        </w:rPr>
        <w:t>»</w:t>
      </w:r>
      <w:r>
        <w:rPr>
          <w:color w:val="000000"/>
          <w:sz w:val="27"/>
          <w:szCs w:val="27"/>
          <w:shd w:val="clear" w:color="auto" w:fill="FFFFFF"/>
        </w:rPr>
        <w:t xml:space="preserve"> соотечественники</w:t>
      </w:r>
      <w:r w:rsidRPr="002E389F">
        <w:rPr>
          <w:color w:val="000000"/>
          <w:sz w:val="27"/>
          <w:szCs w:val="27"/>
          <w:shd w:val="clear" w:color="auto" w:fill="FFFFFF"/>
        </w:rPr>
        <w:t xml:space="preserve"> могут получить в безвозмездное пользование земельный участок в рамках реализации программы «</w:t>
      </w:r>
      <w:r>
        <w:rPr>
          <w:color w:val="000000"/>
          <w:sz w:val="27"/>
          <w:szCs w:val="27"/>
          <w:shd w:val="clear" w:color="auto" w:fill="FFFFFF"/>
        </w:rPr>
        <w:t>Арктический</w:t>
      </w:r>
      <w:r w:rsidRPr="002E389F">
        <w:rPr>
          <w:color w:val="000000"/>
          <w:sz w:val="27"/>
          <w:szCs w:val="27"/>
          <w:shd w:val="clear" w:color="auto" w:fill="FFFFFF"/>
        </w:rPr>
        <w:t xml:space="preserve"> гектар» площадью до 1 га для использования в</w:t>
      </w:r>
      <w:r>
        <w:rPr>
          <w:color w:val="000000"/>
          <w:sz w:val="27"/>
          <w:szCs w:val="27"/>
          <w:shd w:val="clear" w:color="auto" w:fill="FFFFFF"/>
        </w:rPr>
        <w:t xml:space="preserve"> </w:t>
      </w:r>
      <w:r w:rsidRPr="002E389F">
        <w:rPr>
          <w:color w:val="000000"/>
          <w:sz w:val="27"/>
          <w:szCs w:val="27"/>
          <w:shd w:val="clear" w:color="auto" w:fill="FFFFFF"/>
        </w:rPr>
        <w:t xml:space="preserve">любых </w:t>
      </w:r>
      <w:r>
        <w:rPr>
          <w:color w:val="000000"/>
          <w:sz w:val="27"/>
          <w:szCs w:val="27"/>
          <w:shd w:val="clear" w:color="auto" w:fill="FFFFFF"/>
        </w:rPr>
        <w:t>согласно</w:t>
      </w:r>
      <w:r w:rsidRPr="002E389F">
        <w:rPr>
          <w:color w:val="000000"/>
          <w:sz w:val="27"/>
          <w:szCs w:val="27"/>
          <w:shd w:val="clear" w:color="auto" w:fill="FFFFFF"/>
        </w:rPr>
        <w:t xml:space="preserve"> законодательств</w:t>
      </w:r>
      <w:r>
        <w:rPr>
          <w:color w:val="000000"/>
          <w:sz w:val="27"/>
          <w:szCs w:val="27"/>
          <w:shd w:val="clear" w:color="auto" w:fill="FFFFFF"/>
        </w:rPr>
        <w:t>у</w:t>
      </w:r>
      <w:r w:rsidRPr="002E389F">
        <w:rPr>
          <w:color w:val="000000"/>
          <w:sz w:val="27"/>
          <w:szCs w:val="27"/>
          <w:shd w:val="clear" w:color="auto" w:fill="FFFFFF"/>
        </w:rPr>
        <w:t xml:space="preserve"> целях</w:t>
      </w:r>
      <w:r>
        <w:rPr>
          <w:rStyle w:val="ae"/>
          <w:color w:val="000000"/>
          <w:sz w:val="27"/>
          <w:szCs w:val="27"/>
          <w:shd w:val="clear" w:color="auto" w:fill="FFFFFF"/>
        </w:rPr>
        <w:footnoteReference w:id="130"/>
      </w:r>
      <w:r w:rsidRPr="002E389F">
        <w:rPr>
          <w:color w:val="000000"/>
          <w:sz w:val="27"/>
          <w:szCs w:val="27"/>
          <w:shd w:val="clear" w:color="auto" w:fill="FFFFFF"/>
        </w:rPr>
        <w:t>.</w:t>
      </w:r>
    </w:p>
    <w:p w:rsidR="00043BC3" w:rsidRDefault="005E6AB6" w:rsidP="002E389F">
      <w:pPr>
        <w:ind w:firstLine="709"/>
        <w:jc w:val="both"/>
        <w:rPr>
          <w:color w:val="000000"/>
          <w:sz w:val="27"/>
          <w:szCs w:val="27"/>
          <w:shd w:val="clear" w:color="auto" w:fill="FFFFFF"/>
        </w:rPr>
      </w:pPr>
      <w:r>
        <w:rPr>
          <w:color w:val="000000"/>
          <w:sz w:val="27"/>
          <w:szCs w:val="27"/>
          <w:shd w:val="clear" w:color="auto" w:fill="FFFFFF"/>
        </w:rPr>
        <w:t xml:space="preserve">Региональной программой переселения предусмотрены </w:t>
      </w:r>
      <w:r w:rsidR="002E389F" w:rsidRPr="002E389F">
        <w:rPr>
          <w:color w:val="000000"/>
          <w:sz w:val="27"/>
          <w:szCs w:val="27"/>
          <w:shd w:val="clear" w:color="auto" w:fill="FFFFFF"/>
        </w:rPr>
        <w:t>мер</w:t>
      </w:r>
      <w:r>
        <w:rPr>
          <w:color w:val="000000"/>
          <w:sz w:val="27"/>
          <w:szCs w:val="27"/>
          <w:shd w:val="clear" w:color="auto" w:fill="FFFFFF"/>
        </w:rPr>
        <w:t>ы</w:t>
      </w:r>
      <w:r w:rsidR="002E389F" w:rsidRPr="002E389F">
        <w:rPr>
          <w:color w:val="000000"/>
          <w:sz w:val="27"/>
          <w:szCs w:val="27"/>
          <w:shd w:val="clear" w:color="auto" w:fill="FFFFFF"/>
        </w:rPr>
        <w:t xml:space="preserve"> социальной поддержки соотечественников, осуществляемыми за счёт средств регионального бюджет</w:t>
      </w:r>
      <w:r w:rsidR="008966DA">
        <w:rPr>
          <w:color w:val="000000"/>
          <w:sz w:val="27"/>
          <w:szCs w:val="27"/>
          <w:shd w:val="clear" w:color="auto" w:fill="FFFFFF"/>
        </w:rPr>
        <w:t>а</w:t>
      </w:r>
      <w:r w:rsidR="002E389F" w:rsidRPr="002E389F">
        <w:rPr>
          <w:color w:val="000000"/>
          <w:sz w:val="27"/>
          <w:szCs w:val="27"/>
          <w:shd w:val="clear" w:color="auto" w:fill="FFFFFF"/>
        </w:rPr>
        <w:t xml:space="preserve">: </w:t>
      </w:r>
    </w:p>
    <w:p w:rsidR="00E45C39" w:rsidRPr="00E45C39" w:rsidRDefault="00E45C39" w:rsidP="00E45C39">
      <w:pPr>
        <w:pStyle w:val="ConsPlusNormal"/>
        <w:ind w:firstLine="709"/>
        <w:jc w:val="both"/>
        <w:rPr>
          <w:color w:val="000000"/>
          <w:sz w:val="27"/>
          <w:szCs w:val="27"/>
          <w:shd w:val="clear" w:color="auto" w:fill="FFFFFF"/>
        </w:rPr>
      </w:pPr>
      <w:r w:rsidRPr="00E45C39">
        <w:rPr>
          <w:color w:val="000000"/>
          <w:sz w:val="27"/>
          <w:szCs w:val="27"/>
          <w:shd w:val="clear" w:color="auto" w:fill="FFFFFF"/>
        </w:rPr>
        <w:t>предоставление</w:t>
      </w:r>
      <w:r>
        <w:rPr>
          <w:color w:val="000000"/>
          <w:sz w:val="27"/>
          <w:szCs w:val="27"/>
          <w:shd w:val="clear" w:color="auto" w:fill="FFFFFF"/>
        </w:rPr>
        <w:t xml:space="preserve"> единовременных денежных выплат. </w:t>
      </w:r>
      <w:r w:rsidRPr="00E45C39">
        <w:rPr>
          <w:color w:val="000000"/>
          <w:sz w:val="27"/>
          <w:szCs w:val="27"/>
          <w:shd w:val="clear" w:color="auto" w:fill="FFFFFF"/>
        </w:rPr>
        <w:t xml:space="preserve">Размер выплат </w:t>
      </w:r>
      <w:r>
        <w:rPr>
          <w:color w:val="000000"/>
          <w:sz w:val="27"/>
          <w:szCs w:val="27"/>
          <w:shd w:val="clear" w:color="auto" w:fill="FFFFFF"/>
        </w:rPr>
        <w:br/>
      </w:r>
      <w:r w:rsidRPr="00E45C39">
        <w:rPr>
          <w:color w:val="000000"/>
          <w:sz w:val="27"/>
          <w:szCs w:val="27"/>
          <w:shd w:val="clear" w:color="auto" w:fill="FFFFFF"/>
        </w:rPr>
        <w:t xml:space="preserve">и категории соотечественников, имеющих право на выплату, ежегодно определяются нормативным правовым актом Мурманской области; </w:t>
      </w:r>
    </w:p>
    <w:p w:rsidR="00E45C39" w:rsidRPr="00E45C39" w:rsidRDefault="00E45C39" w:rsidP="00E45C39">
      <w:pPr>
        <w:pStyle w:val="ConsPlusNormal"/>
        <w:ind w:firstLine="709"/>
        <w:jc w:val="both"/>
        <w:rPr>
          <w:color w:val="000000"/>
          <w:sz w:val="27"/>
          <w:szCs w:val="27"/>
          <w:shd w:val="clear" w:color="auto" w:fill="FFFFFF"/>
        </w:rPr>
      </w:pPr>
      <w:r w:rsidRPr="00E45C39">
        <w:rPr>
          <w:color w:val="000000"/>
          <w:sz w:val="27"/>
          <w:szCs w:val="27"/>
          <w:shd w:val="clear" w:color="auto" w:fill="FFFFFF"/>
        </w:rPr>
        <w:t>проведение за сч</w:t>
      </w:r>
      <w:r>
        <w:rPr>
          <w:color w:val="000000"/>
          <w:sz w:val="27"/>
          <w:szCs w:val="27"/>
          <w:shd w:val="clear" w:color="auto" w:fill="FFFFFF"/>
        </w:rPr>
        <w:t>ё</w:t>
      </w:r>
      <w:r w:rsidRPr="00E45C39">
        <w:rPr>
          <w:color w:val="000000"/>
          <w:sz w:val="27"/>
          <w:szCs w:val="27"/>
          <w:shd w:val="clear" w:color="auto" w:fill="FFFFFF"/>
        </w:rPr>
        <w:t xml:space="preserve">т средств регионального бюджета медицинского освидетельствования для оформления разрешения на временное проживание. </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Социальная инфраструктура Мурманской области достаточно развита. </w:t>
      </w:r>
      <w:r w:rsidRPr="002E389F">
        <w:rPr>
          <w:color w:val="000000"/>
          <w:sz w:val="27"/>
          <w:szCs w:val="27"/>
          <w:shd w:val="clear" w:color="auto" w:fill="FFFFFF"/>
        </w:rPr>
        <w:br/>
        <w:t xml:space="preserve">На территории региона функционируют образовательные организации, учреждения здравоохранения, социального </w:t>
      </w:r>
      <w:r w:rsidR="00954EC5">
        <w:rPr>
          <w:color w:val="000000"/>
          <w:sz w:val="27"/>
          <w:szCs w:val="27"/>
          <w:shd w:val="clear" w:color="auto" w:fill="FFFFFF"/>
        </w:rPr>
        <w:t>обслуживания, культуры и другие.</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 регионе действует </w:t>
      </w:r>
      <w:r w:rsidR="001E06A1">
        <w:rPr>
          <w:color w:val="000000"/>
          <w:sz w:val="27"/>
          <w:szCs w:val="27"/>
          <w:shd w:val="clear" w:color="auto" w:fill="FFFFFF"/>
        </w:rPr>
        <w:t>сеть</w:t>
      </w:r>
      <w:r w:rsidRPr="002E389F">
        <w:rPr>
          <w:color w:val="000000"/>
          <w:sz w:val="27"/>
          <w:szCs w:val="27"/>
          <w:shd w:val="clear" w:color="auto" w:fill="FFFFFF"/>
        </w:rPr>
        <w:t xml:space="preserve"> учреждений социальной защиты населения</w:t>
      </w:r>
      <w:r w:rsidR="006A6DE6">
        <w:rPr>
          <w:rStyle w:val="ae"/>
          <w:color w:val="000000"/>
          <w:sz w:val="27"/>
          <w:szCs w:val="27"/>
          <w:shd w:val="clear" w:color="auto" w:fill="FFFFFF"/>
        </w:rPr>
        <w:footnoteReference w:id="131"/>
      </w:r>
      <w:r w:rsidRPr="002E389F">
        <w:rPr>
          <w:color w:val="000000"/>
          <w:sz w:val="27"/>
          <w:szCs w:val="27"/>
          <w:shd w:val="clear" w:color="auto" w:fill="FFFFFF"/>
        </w:rPr>
        <w:t>.</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Социальное обеспечение участников Госу</w:t>
      </w:r>
      <w:r w:rsidR="001A0FEC">
        <w:rPr>
          <w:color w:val="000000"/>
          <w:sz w:val="27"/>
          <w:szCs w:val="27"/>
          <w:shd w:val="clear" w:color="auto" w:fill="FFFFFF"/>
        </w:rPr>
        <w:t xml:space="preserve">дарственной программы и членов </w:t>
      </w:r>
      <w:r w:rsidRPr="002E389F">
        <w:rPr>
          <w:color w:val="000000"/>
          <w:sz w:val="27"/>
          <w:szCs w:val="27"/>
          <w:shd w:val="clear" w:color="auto" w:fill="FFFFFF"/>
        </w:rPr>
        <w:t xml:space="preserve">их семей осуществляется в соответствии законодательством Российской </w:t>
      </w:r>
      <w:r w:rsidRPr="002E389F">
        <w:rPr>
          <w:color w:val="000000"/>
          <w:sz w:val="27"/>
          <w:szCs w:val="27"/>
          <w:shd w:val="clear" w:color="auto" w:fill="FFFFFF"/>
        </w:rPr>
        <w:lastRenderedPageBreak/>
        <w:t xml:space="preserve">Федерации, а также законом Мурманской области от 23 декабря 2004 г. </w:t>
      </w:r>
      <w:r w:rsidRPr="002E389F">
        <w:rPr>
          <w:color w:val="000000"/>
          <w:sz w:val="27"/>
          <w:szCs w:val="27"/>
          <w:shd w:val="clear" w:color="auto" w:fill="FFFFFF"/>
        </w:rPr>
        <w:br/>
        <w:t>№ 549-01-ЗМО «О государственной социальной помощи в Мурманской области».</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Учреждения здравоохранения Мурманской области имеются во всех городах и районах области и представлены </w:t>
      </w:r>
      <w:r w:rsidR="00AF7B64">
        <w:rPr>
          <w:color w:val="000000"/>
          <w:sz w:val="27"/>
          <w:szCs w:val="27"/>
          <w:shd w:val="clear" w:color="auto" w:fill="FFFFFF"/>
        </w:rPr>
        <w:t xml:space="preserve">более </w:t>
      </w:r>
      <w:r w:rsidRPr="002E389F">
        <w:rPr>
          <w:color w:val="000000"/>
          <w:sz w:val="27"/>
          <w:szCs w:val="27"/>
          <w:shd w:val="clear" w:color="auto" w:fill="FFFFFF"/>
        </w:rPr>
        <w:t>1</w:t>
      </w:r>
      <w:r w:rsidR="00AF7B64">
        <w:rPr>
          <w:color w:val="000000"/>
          <w:sz w:val="27"/>
          <w:szCs w:val="27"/>
          <w:shd w:val="clear" w:color="auto" w:fill="FFFFFF"/>
        </w:rPr>
        <w:t>00</w:t>
      </w:r>
      <w:r w:rsidRPr="002E389F">
        <w:rPr>
          <w:color w:val="000000"/>
          <w:sz w:val="27"/>
          <w:szCs w:val="27"/>
          <w:shd w:val="clear" w:color="auto" w:fill="FFFFFF"/>
        </w:rPr>
        <w:t xml:space="preserve"> медицинскими учреждениями</w:t>
      </w:r>
      <w:r w:rsidRPr="005F3691">
        <w:rPr>
          <w:color w:val="000000"/>
          <w:shd w:val="clear" w:color="auto" w:fill="FFFFFF"/>
          <w:vertAlign w:val="superscript"/>
        </w:rPr>
        <w:footnoteReference w:id="132"/>
      </w:r>
      <w:r w:rsidRPr="002E389F">
        <w:rPr>
          <w:color w:val="000000"/>
          <w:sz w:val="27"/>
          <w:szCs w:val="27"/>
          <w:shd w:val="clear" w:color="auto" w:fill="FFFFFF"/>
        </w:rPr>
        <w:t xml:space="preserve">. </w:t>
      </w:r>
    </w:p>
    <w:p w:rsidR="00FF2C12" w:rsidRPr="000C3ABC" w:rsidRDefault="00FF2C12" w:rsidP="00FF2C12">
      <w:pPr>
        <w:ind w:firstLine="709"/>
        <w:jc w:val="both"/>
        <w:rPr>
          <w:color w:val="000000"/>
          <w:sz w:val="27"/>
          <w:szCs w:val="27"/>
          <w:shd w:val="clear" w:color="auto" w:fill="FFFFFF"/>
        </w:rPr>
      </w:pPr>
      <w:r w:rsidRPr="000C3ABC">
        <w:rPr>
          <w:color w:val="000000"/>
          <w:sz w:val="27"/>
          <w:szCs w:val="27"/>
          <w:shd w:val="clear" w:color="auto" w:fill="FFFFFF"/>
        </w:rPr>
        <w:t>Бесплатная медицинская помощь населению оказывается в рамках территориальной программы государственных гарантий бесплатного оказания гражданам медицинской помощи.</w:t>
      </w:r>
    </w:p>
    <w:p w:rsidR="00D96457"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 xml:space="preserve">Во всех городах и районах Мурманской области имеются </w:t>
      </w:r>
      <w:r w:rsidR="00D96457" w:rsidRPr="00D96457">
        <w:rPr>
          <w:color w:val="000000"/>
          <w:sz w:val="27"/>
          <w:szCs w:val="27"/>
          <w:shd w:val="clear" w:color="auto" w:fill="FFFFFF"/>
        </w:rPr>
        <w:t>государственные образовательные организации: дошкольные образовательные организации</w:t>
      </w:r>
      <w:r w:rsidR="00AF7B64">
        <w:rPr>
          <w:color w:val="000000"/>
          <w:sz w:val="27"/>
          <w:szCs w:val="27"/>
          <w:shd w:val="clear" w:color="auto" w:fill="FFFFFF"/>
        </w:rPr>
        <w:t xml:space="preserve"> (</w:t>
      </w:r>
      <w:r w:rsidR="00AF7B64" w:rsidRPr="00AF7B64">
        <w:rPr>
          <w:color w:val="000000"/>
          <w:sz w:val="27"/>
          <w:szCs w:val="27"/>
          <w:shd w:val="clear" w:color="auto" w:fill="FFFFFF"/>
        </w:rPr>
        <w:t>225)</w:t>
      </w:r>
      <w:r w:rsidR="00D96457" w:rsidRPr="00D96457">
        <w:rPr>
          <w:color w:val="000000"/>
          <w:sz w:val="27"/>
          <w:szCs w:val="27"/>
          <w:shd w:val="clear" w:color="auto" w:fill="FFFFFF"/>
        </w:rPr>
        <w:t>, общеобразовательные организации</w:t>
      </w:r>
      <w:r w:rsidR="00AF7B64">
        <w:rPr>
          <w:color w:val="000000"/>
          <w:sz w:val="27"/>
          <w:szCs w:val="27"/>
          <w:shd w:val="clear" w:color="auto" w:fill="FFFFFF"/>
        </w:rPr>
        <w:t xml:space="preserve"> (</w:t>
      </w:r>
      <w:r w:rsidR="00AF7B64" w:rsidRPr="00AF7B64">
        <w:rPr>
          <w:color w:val="000000"/>
          <w:sz w:val="27"/>
          <w:szCs w:val="27"/>
          <w:shd w:val="clear" w:color="auto" w:fill="FFFFFF"/>
        </w:rPr>
        <w:t>162)</w:t>
      </w:r>
      <w:r w:rsidR="00D96457" w:rsidRPr="00D96457">
        <w:rPr>
          <w:color w:val="000000"/>
          <w:sz w:val="27"/>
          <w:szCs w:val="27"/>
          <w:shd w:val="clear" w:color="auto" w:fill="FFFFFF"/>
        </w:rPr>
        <w:t>, детско-юношеские школы. В регионе также действуют школы олимпийского резерва (зимние виды спорта, горнолыжный спорт, плавание</w:t>
      </w:r>
      <w:r w:rsidR="00D96457" w:rsidRPr="004A3A33">
        <w:rPr>
          <w:sz w:val="28"/>
          <w:szCs w:val="28"/>
        </w:rPr>
        <w:t xml:space="preserve">, </w:t>
      </w:r>
      <w:r w:rsidR="00D96457" w:rsidRPr="00D96457">
        <w:rPr>
          <w:color w:val="000000"/>
          <w:sz w:val="27"/>
          <w:szCs w:val="27"/>
          <w:shd w:val="clear" w:color="auto" w:fill="FFFFFF"/>
        </w:rPr>
        <w:t>хоккей), специальные коррекционные образовательные организации.</w:t>
      </w:r>
      <w:r w:rsidR="00467C19">
        <w:rPr>
          <w:color w:val="000000"/>
          <w:sz w:val="27"/>
          <w:szCs w:val="27"/>
          <w:shd w:val="clear" w:color="auto" w:fill="FFFFFF"/>
        </w:rPr>
        <w:t xml:space="preserve"> </w:t>
      </w:r>
    </w:p>
    <w:p w:rsidR="002E389F" w:rsidRPr="002E389F" w:rsidRDefault="00D96457" w:rsidP="002E389F">
      <w:pPr>
        <w:pStyle w:val="af0"/>
        <w:spacing w:before="0" w:beforeAutospacing="0" w:after="0" w:afterAutospacing="0"/>
        <w:ind w:firstLine="709"/>
        <w:jc w:val="both"/>
        <w:rPr>
          <w:color w:val="000000"/>
          <w:sz w:val="27"/>
          <w:szCs w:val="27"/>
          <w:shd w:val="clear" w:color="auto" w:fill="FFFFFF"/>
        </w:rPr>
      </w:pPr>
      <w:r w:rsidRPr="00D96457">
        <w:rPr>
          <w:color w:val="000000"/>
          <w:sz w:val="27"/>
          <w:szCs w:val="27"/>
          <w:shd w:val="clear" w:color="auto" w:fill="FFFFFF"/>
        </w:rPr>
        <w:t xml:space="preserve">Система профессионального образования включает </w:t>
      </w:r>
      <w:r w:rsidR="00BC55C3">
        <w:rPr>
          <w:color w:val="000000"/>
          <w:sz w:val="27"/>
          <w:szCs w:val="27"/>
          <w:shd w:val="clear" w:color="auto" w:fill="FFFFFF"/>
        </w:rPr>
        <w:t>2</w:t>
      </w:r>
      <w:r w:rsidR="00627DAD">
        <w:rPr>
          <w:color w:val="000000"/>
          <w:sz w:val="27"/>
          <w:szCs w:val="27"/>
          <w:shd w:val="clear" w:color="auto" w:fill="FFFFFF"/>
        </w:rPr>
        <w:t>2</w:t>
      </w:r>
      <w:r w:rsidR="00467C19">
        <w:rPr>
          <w:color w:val="000000"/>
          <w:sz w:val="27"/>
          <w:szCs w:val="27"/>
          <w:shd w:val="clear" w:color="auto" w:fill="FFFFFF"/>
        </w:rPr>
        <w:t xml:space="preserve"> о</w:t>
      </w:r>
      <w:r w:rsidR="002E389F" w:rsidRPr="002E389F">
        <w:rPr>
          <w:color w:val="000000"/>
          <w:sz w:val="27"/>
          <w:szCs w:val="27"/>
          <w:shd w:val="clear" w:color="auto" w:fill="FFFFFF"/>
        </w:rPr>
        <w:t>рганизаци</w:t>
      </w:r>
      <w:r w:rsidR="00627DAD">
        <w:rPr>
          <w:color w:val="000000"/>
          <w:sz w:val="27"/>
          <w:szCs w:val="27"/>
          <w:shd w:val="clear" w:color="auto" w:fill="FFFFFF"/>
        </w:rPr>
        <w:t>и</w:t>
      </w:r>
      <w:r w:rsidR="002E389F" w:rsidRPr="002E389F">
        <w:rPr>
          <w:color w:val="000000"/>
          <w:sz w:val="27"/>
          <w:szCs w:val="27"/>
          <w:shd w:val="clear" w:color="auto" w:fill="FFFFFF"/>
        </w:rPr>
        <w:t xml:space="preserve"> среднего профессионального образования </w:t>
      </w:r>
      <w:r w:rsidR="00627DAD">
        <w:rPr>
          <w:color w:val="000000"/>
          <w:sz w:val="27"/>
          <w:szCs w:val="27"/>
          <w:shd w:val="clear" w:color="auto" w:fill="FFFFFF"/>
        </w:rPr>
        <w:t>и 4</w:t>
      </w:r>
      <w:r w:rsidR="00BC55C3">
        <w:rPr>
          <w:color w:val="000000"/>
          <w:sz w:val="27"/>
          <w:szCs w:val="27"/>
          <w:shd w:val="clear" w:color="auto" w:fill="FFFFFF"/>
        </w:rPr>
        <w:t xml:space="preserve"> </w:t>
      </w:r>
      <w:r w:rsidR="002E389F" w:rsidRPr="002E389F">
        <w:rPr>
          <w:color w:val="000000"/>
          <w:sz w:val="27"/>
          <w:szCs w:val="27"/>
          <w:shd w:val="clear" w:color="auto" w:fill="FFFFFF"/>
        </w:rPr>
        <w:t>организаци</w:t>
      </w:r>
      <w:r w:rsidR="00627DAD">
        <w:rPr>
          <w:color w:val="000000"/>
          <w:sz w:val="27"/>
          <w:szCs w:val="27"/>
          <w:shd w:val="clear" w:color="auto" w:fill="FFFFFF"/>
        </w:rPr>
        <w:t>и</w:t>
      </w:r>
      <w:r w:rsidR="002E389F" w:rsidRPr="002E389F">
        <w:rPr>
          <w:color w:val="000000"/>
          <w:sz w:val="27"/>
          <w:szCs w:val="27"/>
          <w:shd w:val="clear" w:color="auto" w:fill="FFFFFF"/>
        </w:rPr>
        <w:t xml:space="preserve"> высшего образования</w:t>
      </w:r>
      <w:r>
        <w:rPr>
          <w:rStyle w:val="ae"/>
          <w:color w:val="000000"/>
          <w:sz w:val="27"/>
          <w:szCs w:val="27"/>
          <w:shd w:val="clear" w:color="auto" w:fill="FFFFFF"/>
        </w:rPr>
        <w:footnoteReference w:id="133"/>
      </w:r>
      <w:r w:rsidR="002E389F" w:rsidRPr="002E389F">
        <w:rPr>
          <w:color w:val="000000"/>
          <w:sz w:val="27"/>
          <w:szCs w:val="27"/>
          <w:shd w:val="clear" w:color="auto" w:fill="FFFFFF"/>
        </w:rPr>
        <w:t xml:space="preserve">. </w:t>
      </w:r>
    </w:p>
    <w:p w:rsidR="002E389F" w:rsidRDefault="002E389F" w:rsidP="002E389F">
      <w:pPr>
        <w:ind w:firstLine="708"/>
        <w:jc w:val="both"/>
        <w:rPr>
          <w:color w:val="000000"/>
          <w:sz w:val="27"/>
          <w:szCs w:val="27"/>
          <w:shd w:val="clear" w:color="auto" w:fill="FFFFFF"/>
        </w:rPr>
      </w:pPr>
      <w:r w:rsidRPr="002E389F">
        <w:rPr>
          <w:color w:val="000000"/>
          <w:sz w:val="27"/>
          <w:szCs w:val="27"/>
          <w:shd w:val="clear" w:color="auto" w:fill="FFFFFF"/>
        </w:rPr>
        <w:t xml:space="preserve">Наиболее востребованными организациями высшего образования являются: Федеральное государственное бюджетное образовательное учреждение высшего образования «Мурманский арктический государственный университет» </w:t>
      </w:r>
      <w:r w:rsidR="006E613D">
        <w:rPr>
          <w:color w:val="000000"/>
          <w:sz w:val="27"/>
          <w:szCs w:val="27"/>
          <w:shd w:val="clear" w:color="auto" w:fill="FFFFFF"/>
        </w:rPr>
        <w:br/>
      </w:r>
      <w:r w:rsidRPr="002E389F">
        <w:rPr>
          <w:color w:val="000000"/>
          <w:sz w:val="27"/>
          <w:szCs w:val="27"/>
          <w:shd w:val="clear" w:color="auto" w:fill="FFFFFF"/>
        </w:rPr>
        <w:t>и Федеральное государственное бюджетное образовательное учреждение высшего профессионального образования «Мурманский государственный технический университет».</w:t>
      </w:r>
    </w:p>
    <w:p w:rsidR="00AF7B64" w:rsidRDefault="00AF7B64" w:rsidP="002E389F">
      <w:pPr>
        <w:ind w:firstLine="708"/>
        <w:jc w:val="both"/>
        <w:rPr>
          <w:color w:val="000000"/>
          <w:sz w:val="27"/>
          <w:szCs w:val="27"/>
          <w:shd w:val="clear" w:color="auto" w:fill="FFFFFF"/>
        </w:rPr>
      </w:pPr>
      <w:r w:rsidRPr="00AF7B64">
        <w:rPr>
          <w:color w:val="000000"/>
          <w:sz w:val="27"/>
          <w:szCs w:val="27"/>
          <w:shd w:val="clear" w:color="auto" w:fill="FFFFFF"/>
        </w:rPr>
        <w:t>В сфере культуры действуют 12 музеев, 3 профессиональных театра (Мурманский областной драматический театр, Мурманский областной театр кукол, Драматический театр Северного флота), филармония, развита сеть публичных библиотек, учреждений культурно-досугового типа</w:t>
      </w:r>
      <w:r>
        <w:rPr>
          <w:rStyle w:val="ae"/>
          <w:color w:val="000000"/>
          <w:sz w:val="27"/>
          <w:szCs w:val="27"/>
          <w:shd w:val="clear" w:color="auto" w:fill="FFFFFF"/>
        </w:rPr>
        <w:footnoteReference w:id="134"/>
      </w:r>
      <w:r>
        <w:rPr>
          <w:color w:val="000000"/>
          <w:sz w:val="27"/>
          <w:szCs w:val="27"/>
          <w:shd w:val="clear" w:color="auto" w:fill="FFFFFF"/>
        </w:rPr>
        <w:t>.</w:t>
      </w:r>
    </w:p>
    <w:p w:rsidR="00E4114E" w:rsidRPr="001C50C1" w:rsidRDefault="00E4114E" w:rsidP="001C50C1">
      <w:pPr>
        <w:ind w:firstLine="708"/>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Мурманской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w:t>
      </w:r>
      <w:r w:rsidR="009F14B4">
        <w:rPr>
          <w:i/>
          <w:sz w:val="27"/>
          <w:szCs w:val="27"/>
        </w:rPr>
        <w:t>ечественику необходимо соответств</w:t>
      </w:r>
      <w:r>
        <w:rPr>
          <w:i/>
          <w:sz w:val="27"/>
          <w:szCs w:val="27"/>
        </w:rPr>
        <w:t>овать одному из данных требований:</w:t>
      </w:r>
    </w:p>
    <w:p w:rsidR="001C50C1" w:rsidRPr="001C50C1" w:rsidRDefault="001C50C1" w:rsidP="001C50C1">
      <w:pPr>
        <w:ind w:firstLine="708"/>
        <w:jc w:val="both"/>
        <w:rPr>
          <w:color w:val="000000"/>
          <w:sz w:val="27"/>
          <w:szCs w:val="27"/>
          <w:shd w:val="clear" w:color="auto" w:fill="FFFFFF"/>
        </w:rPr>
      </w:pPr>
      <w:r w:rsidRPr="001C50C1">
        <w:rPr>
          <w:color w:val="000000"/>
          <w:sz w:val="27"/>
          <w:szCs w:val="27"/>
          <w:shd w:val="clear" w:color="auto" w:fill="FFFFFF"/>
        </w:rPr>
        <w:t>1.</w:t>
      </w:r>
      <w:r>
        <w:rPr>
          <w:color w:val="000000"/>
          <w:sz w:val="27"/>
          <w:szCs w:val="27"/>
          <w:shd w:val="clear" w:color="auto" w:fill="FFFFFF"/>
        </w:rPr>
        <w:t> </w:t>
      </w:r>
      <w:r w:rsidRPr="001C50C1">
        <w:rPr>
          <w:color w:val="000000"/>
          <w:sz w:val="27"/>
          <w:szCs w:val="27"/>
          <w:shd w:val="clear" w:color="auto" w:fill="FFFFFF"/>
        </w:rPr>
        <w:t>Квалифицированный специалист, имеющий профессиональное образование по профессии или специальности, включенной в утвержденный Уполномоченным органом список востребованных профессий и специальностей для принятия решения о соответствии потенциального участника Гос</w:t>
      </w:r>
      <w:r>
        <w:rPr>
          <w:color w:val="000000"/>
          <w:sz w:val="27"/>
          <w:szCs w:val="27"/>
          <w:shd w:val="clear" w:color="auto" w:fill="FFFFFF"/>
        </w:rPr>
        <w:t xml:space="preserve">ударственной </w:t>
      </w:r>
      <w:r w:rsidRPr="001C50C1">
        <w:rPr>
          <w:color w:val="000000"/>
          <w:sz w:val="27"/>
          <w:szCs w:val="27"/>
          <w:shd w:val="clear" w:color="auto" w:fill="FFFFFF"/>
        </w:rPr>
        <w:t xml:space="preserve">программы (далее </w:t>
      </w:r>
      <w:r>
        <w:rPr>
          <w:color w:val="000000"/>
          <w:sz w:val="27"/>
          <w:szCs w:val="27"/>
          <w:shd w:val="clear" w:color="auto" w:fill="FFFFFF"/>
        </w:rPr>
        <w:t>–</w:t>
      </w:r>
      <w:r w:rsidRPr="001C50C1">
        <w:rPr>
          <w:color w:val="000000"/>
          <w:sz w:val="27"/>
          <w:szCs w:val="27"/>
          <w:shd w:val="clear" w:color="auto" w:fill="FFFFFF"/>
        </w:rPr>
        <w:t xml:space="preserve"> Список востребованных профессий), и соответствующий опыт работы не менее 1 года в течение 2 лет, предшествующих дате подачи заявления.</w:t>
      </w:r>
    </w:p>
    <w:p w:rsidR="001C50C1" w:rsidRPr="001C50C1" w:rsidRDefault="001C50C1" w:rsidP="001C50C1">
      <w:pPr>
        <w:ind w:firstLine="708"/>
        <w:jc w:val="both"/>
        <w:rPr>
          <w:color w:val="000000"/>
          <w:sz w:val="27"/>
          <w:szCs w:val="27"/>
          <w:shd w:val="clear" w:color="auto" w:fill="FFFFFF"/>
        </w:rPr>
      </w:pPr>
      <w:r w:rsidRPr="001C50C1">
        <w:rPr>
          <w:color w:val="000000"/>
          <w:sz w:val="27"/>
          <w:szCs w:val="27"/>
          <w:shd w:val="clear" w:color="auto" w:fill="FFFFFF"/>
        </w:rPr>
        <w:t>2.</w:t>
      </w:r>
      <w:r>
        <w:rPr>
          <w:color w:val="000000"/>
          <w:sz w:val="27"/>
          <w:szCs w:val="27"/>
          <w:shd w:val="clear" w:color="auto" w:fill="FFFFFF"/>
        </w:rPr>
        <w:t> </w:t>
      </w:r>
      <w:r w:rsidRPr="001C50C1">
        <w:rPr>
          <w:color w:val="000000"/>
          <w:sz w:val="27"/>
          <w:szCs w:val="27"/>
          <w:shd w:val="clear" w:color="auto" w:fill="FFFFFF"/>
        </w:rPr>
        <w:t xml:space="preserve">Квалифицированный специалист, имеющий профессию или специальность, включенную Уполномоченным органом в Список востребованных профессий, при условии, что с даты получения документа об образовании </w:t>
      </w:r>
      <w:r>
        <w:rPr>
          <w:color w:val="000000"/>
          <w:sz w:val="27"/>
          <w:szCs w:val="27"/>
          <w:shd w:val="clear" w:color="auto" w:fill="FFFFFF"/>
        </w:rPr>
        <w:br/>
      </w:r>
      <w:r w:rsidRPr="001C50C1">
        <w:rPr>
          <w:color w:val="000000"/>
          <w:sz w:val="27"/>
          <w:szCs w:val="27"/>
          <w:shd w:val="clear" w:color="auto" w:fill="FFFFFF"/>
        </w:rPr>
        <w:t xml:space="preserve">и о квалификации до даты подачи заявления об участии в </w:t>
      </w:r>
      <w:r w:rsidR="00FF4B2C" w:rsidRPr="001C50C1">
        <w:rPr>
          <w:color w:val="000000"/>
          <w:sz w:val="27"/>
          <w:szCs w:val="27"/>
          <w:shd w:val="clear" w:color="auto" w:fill="FFFFFF"/>
        </w:rPr>
        <w:t>Гос</w:t>
      </w:r>
      <w:r w:rsidR="00FF4B2C">
        <w:rPr>
          <w:color w:val="000000"/>
          <w:sz w:val="27"/>
          <w:szCs w:val="27"/>
          <w:shd w:val="clear" w:color="auto" w:fill="FFFFFF"/>
        </w:rPr>
        <w:t xml:space="preserve">ударственной </w:t>
      </w:r>
      <w:r w:rsidRPr="001C50C1">
        <w:rPr>
          <w:color w:val="000000"/>
          <w:sz w:val="27"/>
          <w:szCs w:val="27"/>
          <w:shd w:val="clear" w:color="auto" w:fill="FFFFFF"/>
        </w:rPr>
        <w:t>программе прошло</w:t>
      </w:r>
      <w:r w:rsidR="00FF4B2C">
        <w:rPr>
          <w:color w:val="000000"/>
          <w:sz w:val="27"/>
          <w:szCs w:val="27"/>
          <w:shd w:val="clear" w:color="auto" w:fill="FFFFFF"/>
        </w:rPr>
        <w:t xml:space="preserve"> </w:t>
      </w:r>
      <w:r w:rsidRPr="001C50C1">
        <w:rPr>
          <w:color w:val="000000"/>
          <w:sz w:val="27"/>
          <w:szCs w:val="27"/>
          <w:shd w:val="clear" w:color="auto" w:fill="FFFFFF"/>
        </w:rPr>
        <w:t>не более 1 года.</w:t>
      </w:r>
    </w:p>
    <w:p w:rsidR="001C50C1" w:rsidRPr="001C50C1" w:rsidRDefault="001C50C1" w:rsidP="001C50C1">
      <w:pPr>
        <w:ind w:firstLine="708"/>
        <w:jc w:val="both"/>
        <w:rPr>
          <w:color w:val="000000"/>
          <w:sz w:val="27"/>
          <w:szCs w:val="27"/>
          <w:shd w:val="clear" w:color="auto" w:fill="FFFFFF"/>
        </w:rPr>
      </w:pPr>
      <w:r w:rsidRPr="001C50C1">
        <w:rPr>
          <w:color w:val="000000"/>
          <w:sz w:val="27"/>
          <w:szCs w:val="27"/>
          <w:shd w:val="clear" w:color="auto" w:fill="FFFFFF"/>
        </w:rPr>
        <w:lastRenderedPageBreak/>
        <w:t>3.</w:t>
      </w:r>
      <w:r>
        <w:rPr>
          <w:color w:val="000000"/>
          <w:sz w:val="27"/>
          <w:szCs w:val="27"/>
          <w:shd w:val="clear" w:color="auto" w:fill="FFFFFF"/>
        </w:rPr>
        <w:t> </w:t>
      </w:r>
      <w:r w:rsidRPr="001C50C1">
        <w:rPr>
          <w:color w:val="000000"/>
          <w:sz w:val="27"/>
          <w:szCs w:val="27"/>
          <w:shd w:val="clear" w:color="auto" w:fill="FFFFFF"/>
        </w:rPr>
        <w:t xml:space="preserve">Студент профессиональной образовательной организации или образовательной организации высшего образования, расположенной на территории Мурманской области, при условии обучения по очной форме обучения на курсе </w:t>
      </w:r>
      <w:r w:rsidR="00FF4B2C">
        <w:rPr>
          <w:color w:val="000000"/>
          <w:sz w:val="27"/>
          <w:szCs w:val="27"/>
          <w:shd w:val="clear" w:color="auto" w:fill="FFFFFF"/>
        </w:rPr>
        <w:br/>
      </w:r>
      <w:r w:rsidRPr="001C50C1">
        <w:rPr>
          <w:color w:val="000000"/>
          <w:sz w:val="27"/>
          <w:szCs w:val="27"/>
          <w:shd w:val="clear" w:color="auto" w:fill="FFFFFF"/>
        </w:rPr>
        <w:t>не ниже второго по образовательным программам среднего профессионального образования или образовательным программам высшего образования на дату подачи заявления.</w:t>
      </w:r>
    </w:p>
    <w:p w:rsidR="001C50C1" w:rsidRPr="001C50C1" w:rsidRDefault="001C50C1" w:rsidP="001C50C1">
      <w:pPr>
        <w:ind w:firstLine="708"/>
        <w:jc w:val="both"/>
        <w:rPr>
          <w:color w:val="000000"/>
          <w:sz w:val="27"/>
          <w:szCs w:val="27"/>
          <w:shd w:val="clear" w:color="auto" w:fill="FFFFFF"/>
        </w:rPr>
      </w:pPr>
      <w:r w:rsidRPr="001C50C1">
        <w:rPr>
          <w:color w:val="000000"/>
          <w:sz w:val="27"/>
          <w:szCs w:val="27"/>
          <w:shd w:val="clear" w:color="auto" w:fill="FFFFFF"/>
        </w:rPr>
        <w:t>4.</w:t>
      </w:r>
      <w:r>
        <w:rPr>
          <w:color w:val="000000"/>
          <w:sz w:val="27"/>
          <w:szCs w:val="27"/>
          <w:shd w:val="clear" w:color="auto" w:fill="FFFFFF"/>
        </w:rPr>
        <w:t> </w:t>
      </w:r>
      <w:r w:rsidRPr="001C50C1">
        <w:rPr>
          <w:color w:val="000000"/>
          <w:sz w:val="27"/>
          <w:szCs w:val="27"/>
          <w:shd w:val="clear" w:color="auto" w:fill="FFFFFF"/>
        </w:rPr>
        <w:t>Соотечественник, осуществляющий непрерывную инвестиционную или предпринимательскую деятельность (включая сельскохозяйственную деятельность, агропромышленное производство, личное подсобное хозяйство), в том числе без образования юридического лица и без создания новых рабочих мест, в течение 1</w:t>
      </w:r>
      <w:r w:rsidR="00FF4B2C">
        <w:rPr>
          <w:color w:val="000000"/>
          <w:sz w:val="27"/>
          <w:szCs w:val="27"/>
          <w:shd w:val="clear" w:color="auto" w:fill="FFFFFF"/>
        </w:rPr>
        <w:t> </w:t>
      </w:r>
      <w:r w:rsidRPr="001C50C1">
        <w:rPr>
          <w:color w:val="000000"/>
          <w:sz w:val="27"/>
          <w:szCs w:val="27"/>
          <w:shd w:val="clear" w:color="auto" w:fill="FFFFFF"/>
        </w:rPr>
        <w:t>года и более на дату подачи заявления, при условии наличия образования не ниже среднего профессионального.</w:t>
      </w:r>
    </w:p>
    <w:p w:rsidR="001C50C1" w:rsidRPr="001C50C1" w:rsidRDefault="001C50C1" w:rsidP="001C50C1">
      <w:pPr>
        <w:ind w:firstLine="708"/>
        <w:jc w:val="both"/>
        <w:rPr>
          <w:color w:val="000000"/>
          <w:sz w:val="27"/>
          <w:szCs w:val="27"/>
          <w:shd w:val="clear" w:color="auto" w:fill="FFFFFF"/>
        </w:rPr>
      </w:pPr>
      <w:r w:rsidRPr="001C50C1">
        <w:rPr>
          <w:color w:val="000000"/>
          <w:sz w:val="27"/>
          <w:szCs w:val="27"/>
          <w:shd w:val="clear" w:color="auto" w:fill="FFFFFF"/>
        </w:rPr>
        <w:t>5.</w:t>
      </w:r>
      <w:r w:rsidR="00FF4B2C">
        <w:rPr>
          <w:color w:val="000000"/>
          <w:sz w:val="27"/>
          <w:szCs w:val="27"/>
          <w:shd w:val="clear" w:color="auto" w:fill="FFFFFF"/>
        </w:rPr>
        <w:t> </w:t>
      </w:r>
      <w:r w:rsidRPr="001C50C1">
        <w:rPr>
          <w:color w:val="000000"/>
          <w:sz w:val="27"/>
          <w:szCs w:val="27"/>
          <w:shd w:val="clear" w:color="auto" w:fill="FFFFFF"/>
        </w:rPr>
        <w:t xml:space="preserve">Работник, осуществляющий трудовую деятельность на территории Мурманской области не менее 6 месяцев на квалифицированной должности на дату подачи заявления при наличии профессионального образования, либо работник, имеющий квалификацию, присвоенную в организации, осуществляющей образовательную деятельность на территории Мурманской области, </w:t>
      </w:r>
      <w:r w:rsidR="00FF4B2C">
        <w:rPr>
          <w:color w:val="000000"/>
          <w:sz w:val="27"/>
          <w:szCs w:val="27"/>
          <w:shd w:val="clear" w:color="auto" w:fill="FFFFFF"/>
        </w:rPr>
        <w:br/>
      </w:r>
      <w:r w:rsidRPr="001C50C1">
        <w:rPr>
          <w:color w:val="000000"/>
          <w:sz w:val="27"/>
          <w:szCs w:val="27"/>
          <w:shd w:val="clear" w:color="auto" w:fill="FFFFFF"/>
        </w:rPr>
        <w:t xml:space="preserve">и осуществляющий трудовую деятельность согласно полученной квалификации. Данное требование распространяется на лиц, постоянно или временно проживающих на законных основаниях на территории Мурманской области, </w:t>
      </w:r>
      <w:r w:rsidR="00FF4B2C">
        <w:rPr>
          <w:color w:val="000000"/>
          <w:sz w:val="27"/>
          <w:szCs w:val="27"/>
          <w:shd w:val="clear" w:color="auto" w:fill="FFFFFF"/>
        </w:rPr>
        <w:br/>
      </w:r>
      <w:r w:rsidRPr="001C50C1">
        <w:rPr>
          <w:color w:val="000000"/>
          <w:sz w:val="27"/>
          <w:szCs w:val="27"/>
          <w:shd w:val="clear" w:color="auto" w:fill="FFFFFF"/>
        </w:rPr>
        <w:t>а также на лиц, признанных беженцами на территории Российской Федерации или получивших временное убежище на территории Российской Федерации.</w:t>
      </w:r>
    </w:p>
    <w:p w:rsidR="00E4114E" w:rsidRPr="00872A0F" w:rsidRDefault="00E4114E" w:rsidP="001C50C1">
      <w:pPr>
        <w:ind w:firstLine="708"/>
        <w:jc w:val="both"/>
        <w:rPr>
          <w:color w:val="000000"/>
          <w:sz w:val="27"/>
          <w:szCs w:val="27"/>
          <w:shd w:val="clear" w:color="auto" w:fill="FFFFFF"/>
        </w:rPr>
      </w:pPr>
      <w:r>
        <w:rPr>
          <w:color w:val="000000"/>
          <w:sz w:val="27"/>
          <w:szCs w:val="27"/>
          <w:shd w:val="clear" w:color="auto" w:fill="FFFFFF"/>
        </w:rPr>
        <w:t>Указанные т</w:t>
      </w:r>
      <w:r w:rsidRPr="00872A0F">
        <w:rPr>
          <w:color w:val="000000"/>
          <w:sz w:val="27"/>
          <w:szCs w:val="27"/>
          <w:shd w:val="clear" w:color="auto" w:fill="FFFFFF"/>
        </w:rPr>
        <w:t>ребования не применяются к соотечественникам:</w:t>
      </w:r>
    </w:p>
    <w:p w:rsidR="00E4114E" w:rsidRPr="009C1175" w:rsidRDefault="00E4114E" w:rsidP="00E4114E">
      <w:pPr>
        <w:pStyle w:val="ConsPlusNormal"/>
        <w:ind w:firstLine="709"/>
        <w:jc w:val="both"/>
        <w:rPr>
          <w:rFonts w:eastAsia="ArialMT"/>
          <w:sz w:val="27"/>
          <w:szCs w:val="27"/>
        </w:rPr>
      </w:pPr>
      <w:r w:rsidRPr="00872A0F">
        <w:rPr>
          <w:color w:val="000000"/>
          <w:sz w:val="27"/>
          <w:szCs w:val="27"/>
          <w:shd w:val="clear" w:color="auto" w:fill="FFFFFF"/>
        </w:rPr>
        <w:t>прибывшим на территорию Российской Федерации в экстренном массовом порядке и признанным</w:t>
      </w:r>
      <w:r w:rsidRPr="004F44A1">
        <w:rPr>
          <w:sz w:val="27"/>
          <w:szCs w:val="27"/>
        </w:rPr>
        <w:t xml:space="preserve"> беженцами на территории Российской Федерации или получившим временное</w:t>
      </w:r>
      <w:r w:rsidRPr="002F0FEF">
        <w:rPr>
          <w:sz w:val="27"/>
          <w:szCs w:val="27"/>
        </w:rPr>
        <w:t xml:space="preserve"> убежище на территории</w:t>
      </w:r>
      <w:r w:rsidRPr="009C1175">
        <w:rPr>
          <w:rFonts w:eastAsia="ArialMT"/>
          <w:sz w:val="27"/>
          <w:szCs w:val="27"/>
        </w:rPr>
        <w:t xml:space="preserve"> Российской Федерации;</w:t>
      </w:r>
    </w:p>
    <w:p w:rsidR="00E4114E" w:rsidRPr="00911BD1" w:rsidRDefault="00E4114E" w:rsidP="00E4114E">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E4114E" w:rsidRPr="00911BD1" w:rsidRDefault="00E4114E" w:rsidP="00E4114E">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E4114E" w:rsidRPr="00E74E36" w:rsidRDefault="00E4114E" w:rsidP="00E4114E">
      <w:pPr>
        <w:ind w:firstLine="709"/>
        <w:jc w:val="both"/>
        <w:rPr>
          <w:sz w:val="27"/>
          <w:szCs w:val="27"/>
        </w:rPr>
      </w:pPr>
    </w:p>
    <w:p w:rsidR="00E4114E" w:rsidRPr="005E2172" w:rsidRDefault="00E4114E" w:rsidP="00E4114E">
      <w:pPr>
        <w:rPr>
          <w:sz w:val="27"/>
          <w:szCs w:val="27"/>
        </w:rPr>
      </w:pPr>
      <w:r w:rsidRPr="005E2172">
        <w:rPr>
          <w:sz w:val="27"/>
          <w:szCs w:val="27"/>
        </w:rPr>
        <w:t>Алгоритм действий соотечественника</w:t>
      </w:r>
    </w:p>
    <w:p w:rsidR="00E4114E" w:rsidRPr="005E2172" w:rsidRDefault="00E4114E" w:rsidP="00E4114E">
      <w:pPr>
        <w:contextualSpacing/>
        <w:rPr>
          <w:sz w:val="27"/>
          <w:szCs w:val="27"/>
        </w:rPr>
      </w:pPr>
      <w:r>
        <w:rPr>
          <w:sz w:val="27"/>
          <w:szCs w:val="27"/>
        </w:rPr>
        <w:t xml:space="preserve">по прибытии на территорию </w:t>
      </w:r>
      <w:r w:rsidR="00E36405" w:rsidRPr="002E389F">
        <w:rPr>
          <w:color w:val="000000"/>
          <w:sz w:val="27"/>
          <w:szCs w:val="27"/>
          <w:shd w:val="clear" w:color="auto" w:fill="FFFFFF"/>
        </w:rPr>
        <w:t xml:space="preserve">Мурманской </w:t>
      </w:r>
      <w:r w:rsidRPr="00A367B9">
        <w:rPr>
          <w:sz w:val="27"/>
          <w:szCs w:val="27"/>
        </w:rPr>
        <w:t>области</w:t>
      </w:r>
    </w:p>
    <w:p w:rsidR="00E4114E" w:rsidRPr="0034286E" w:rsidRDefault="00E4114E" w:rsidP="00E4114E">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E4114E" w:rsidRPr="0034286E" w:rsidTr="00775B41">
        <w:trPr>
          <w:trHeight w:val="1944"/>
        </w:trPr>
        <w:tc>
          <w:tcPr>
            <w:tcW w:w="9634" w:type="dxa"/>
            <w:gridSpan w:val="5"/>
            <w:tcBorders>
              <w:top w:val="single" w:sz="4" w:space="0" w:color="auto"/>
              <w:left w:val="single" w:sz="4" w:space="0" w:color="auto"/>
              <w:bottom w:val="single" w:sz="4" w:space="0" w:color="auto"/>
              <w:right w:val="single" w:sz="4" w:space="0" w:color="auto"/>
            </w:tcBorders>
            <w:vAlign w:val="center"/>
          </w:tcPr>
          <w:p w:rsidR="00E4114E" w:rsidRPr="0034286E" w:rsidRDefault="00E4114E" w:rsidP="00C2036D">
            <w:pPr>
              <w:ind w:firstLine="709"/>
              <w:contextualSpacing/>
              <w:rPr>
                <w:sz w:val="27"/>
                <w:szCs w:val="27"/>
              </w:rPr>
            </w:pPr>
            <w:r w:rsidRPr="0050773E">
              <w:rPr>
                <w:sz w:val="27"/>
                <w:szCs w:val="27"/>
              </w:rPr>
              <w:lastRenderedPageBreak/>
              <w:t xml:space="preserve">Прибытие участника Государственной программы и членов его семьи </w:t>
            </w:r>
            <w:r w:rsidRPr="0050773E">
              <w:rPr>
                <w:sz w:val="27"/>
                <w:szCs w:val="27"/>
              </w:rPr>
              <w:br/>
              <w:t xml:space="preserve">на территорию </w:t>
            </w:r>
            <w:r w:rsidR="00E36405" w:rsidRPr="002E389F">
              <w:rPr>
                <w:color w:val="000000"/>
                <w:sz w:val="27"/>
                <w:szCs w:val="27"/>
                <w:shd w:val="clear" w:color="auto" w:fill="FFFFFF"/>
              </w:rPr>
              <w:t xml:space="preserve">Мурманской </w:t>
            </w:r>
            <w:r w:rsidRPr="00A367B9">
              <w:rPr>
                <w:sz w:val="27"/>
                <w:szCs w:val="27"/>
              </w:rPr>
              <w:t>области</w:t>
            </w:r>
          </w:p>
          <w:p w:rsidR="00E4114E" w:rsidRPr="002D44BB" w:rsidRDefault="00E4114E" w:rsidP="00C2036D">
            <w:pPr>
              <w:ind w:firstLine="709"/>
              <w:contextualSpacing/>
              <w:jc w:val="both"/>
              <w:rPr>
                <w:sz w:val="20"/>
                <w:szCs w:val="20"/>
              </w:rPr>
            </w:pPr>
          </w:p>
          <w:p w:rsidR="00E4114E" w:rsidRPr="0034286E" w:rsidRDefault="00E4114E" w:rsidP="00775B41">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E4114E" w:rsidTr="00C2036D">
        <w:trPr>
          <w:trHeight w:val="274"/>
        </w:trPr>
        <w:tc>
          <w:tcPr>
            <w:tcW w:w="9634" w:type="dxa"/>
            <w:gridSpan w:val="5"/>
            <w:tcBorders>
              <w:top w:val="single" w:sz="4" w:space="0" w:color="auto"/>
              <w:left w:val="nil"/>
              <w:bottom w:val="single" w:sz="4" w:space="0" w:color="auto"/>
              <w:right w:val="nil"/>
            </w:tcBorders>
          </w:tcPr>
          <w:p w:rsidR="00E4114E" w:rsidRPr="002D44BB" w:rsidRDefault="00E4114E" w:rsidP="00C2036D">
            <w:pPr>
              <w:rPr>
                <w:sz w:val="40"/>
                <w:szCs w:val="40"/>
              </w:rPr>
            </w:pPr>
            <w:r w:rsidRPr="002D44BB">
              <w:rPr>
                <w:sz w:val="40"/>
                <w:szCs w:val="40"/>
              </w:rPr>
              <w:sym w:font="Symbol" w:char="F0AF"/>
            </w:r>
          </w:p>
        </w:tc>
      </w:tr>
      <w:tr w:rsidR="00E4114E" w:rsidTr="00775B41">
        <w:trPr>
          <w:trHeight w:val="1753"/>
        </w:trPr>
        <w:tc>
          <w:tcPr>
            <w:tcW w:w="9634" w:type="dxa"/>
            <w:gridSpan w:val="5"/>
            <w:tcBorders>
              <w:top w:val="single" w:sz="4" w:space="0" w:color="auto"/>
              <w:left w:val="single" w:sz="4" w:space="0" w:color="auto"/>
              <w:bottom w:val="single" w:sz="4" w:space="0" w:color="auto"/>
              <w:right w:val="single" w:sz="4" w:space="0" w:color="auto"/>
            </w:tcBorders>
            <w:vAlign w:val="center"/>
          </w:tcPr>
          <w:p w:rsidR="00E4114E" w:rsidRPr="0050773E" w:rsidRDefault="00E4114E" w:rsidP="00C2036D">
            <w:pPr>
              <w:rPr>
                <w:sz w:val="27"/>
                <w:szCs w:val="27"/>
              </w:rPr>
            </w:pPr>
            <w:r w:rsidRPr="0050773E">
              <w:rPr>
                <w:sz w:val="27"/>
                <w:szCs w:val="27"/>
              </w:rPr>
              <w:t>Постановка на миграционный учет участника</w:t>
            </w:r>
          </w:p>
          <w:p w:rsidR="00E4114E" w:rsidRPr="0050773E" w:rsidRDefault="00E4114E" w:rsidP="00C2036D">
            <w:pPr>
              <w:rPr>
                <w:sz w:val="27"/>
                <w:szCs w:val="27"/>
              </w:rPr>
            </w:pPr>
            <w:r w:rsidRPr="0050773E">
              <w:rPr>
                <w:sz w:val="27"/>
                <w:szCs w:val="27"/>
              </w:rPr>
              <w:t>Государственной программы и членов его семьи</w:t>
            </w:r>
          </w:p>
          <w:p w:rsidR="00E4114E" w:rsidRDefault="00E4114E" w:rsidP="00C2036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4114E" w:rsidTr="00C2036D">
        <w:trPr>
          <w:trHeight w:val="341"/>
        </w:trPr>
        <w:tc>
          <w:tcPr>
            <w:tcW w:w="2879" w:type="dxa"/>
            <w:tcBorders>
              <w:top w:val="single" w:sz="4" w:space="0" w:color="auto"/>
              <w:left w:val="nil"/>
              <w:bottom w:val="single" w:sz="4" w:space="0" w:color="auto"/>
              <w:right w:val="nil"/>
            </w:tcBorders>
            <w:vAlign w:val="center"/>
          </w:tcPr>
          <w:p w:rsidR="00E4114E" w:rsidRPr="002D44BB" w:rsidRDefault="00E4114E" w:rsidP="00C2036D">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E4114E" w:rsidRPr="002D44BB" w:rsidRDefault="00E4114E" w:rsidP="00C2036D">
            <w:pPr>
              <w:rPr>
                <w:sz w:val="40"/>
                <w:szCs w:val="40"/>
              </w:rPr>
            </w:pPr>
          </w:p>
        </w:tc>
        <w:tc>
          <w:tcPr>
            <w:tcW w:w="3817" w:type="dxa"/>
            <w:tcBorders>
              <w:top w:val="nil"/>
              <w:left w:val="nil"/>
              <w:bottom w:val="single" w:sz="4" w:space="0" w:color="auto"/>
              <w:right w:val="nil"/>
            </w:tcBorders>
            <w:vAlign w:val="center"/>
          </w:tcPr>
          <w:p w:rsidR="00E4114E" w:rsidRPr="002D44BB" w:rsidRDefault="00E4114E" w:rsidP="00C2036D">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E4114E" w:rsidRPr="002D44BB" w:rsidRDefault="00E4114E" w:rsidP="00C2036D">
            <w:pPr>
              <w:rPr>
                <w:sz w:val="40"/>
                <w:szCs w:val="40"/>
              </w:rPr>
            </w:pPr>
          </w:p>
        </w:tc>
        <w:tc>
          <w:tcPr>
            <w:tcW w:w="2115" w:type="dxa"/>
            <w:tcBorders>
              <w:top w:val="nil"/>
              <w:left w:val="nil"/>
              <w:bottom w:val="single" w:sz="4" w:space="0" w:color="auto"/>
              <w:right w:val="nil"/>
            </w:tcBorders>
            <w:vAlign w:val="center"/>
          </w:tcPr>
          <w:p w:rsidR="00E4114E" w:rsidRPr="002D44BB" w:rsidRDefault="00E4114E" w:rsidP="00C2036D">
            <w:pPr>
              <w:rPr>
                <w:sz w:val="40"/>
                <w:szCs w:val="40"/>
              </w:rPr>
            </w:pPr>
            <w:r w:rsidRPr="002D44BB">
              <w:rPr>
                <w:sz w:val="40"/>
                <w:szCs w:val="40"/>
              </w:rPr>
              <w:sym w:font="Symbol" w:char="F0AF"/>
            </w:r>
          </w:p>
        </w:tc>
      </w:tr>
      <w:tr w:rsidR="00E4114E" w:rsidTr="00775B41">
        <w:trPr>
          <w:trHeight w:val="2196"/>
        </w:trPr>
        <w:tc>
          <w:tcPr>
            <w:tcW w:w="2879" w:type="dxa"/>
            <w:tcBorders>
              <w:top w:val="single" w:sz="4" w:space="0" w:color="auto"/>
              <w:left w:val="single" w:sz="4" w:space="0" w:color="auto"/>
              <w:bottom w:val="single" w:sz="4" w:space="0" w:color="auto"/>
              <w:right w:val="single" w:sz="4" w:space="0" w:color="auto"/>
            </w:tcBorders>
            <w:vAlign w:val="center"/>
          </w:tcPr>
          <w:p w:rsidR="00E4114E" w:rsidRDefault="00E4114E" w:rsidP="00C2036D">
            <w:pPr>
              <w:rPr>
                <w:sz w:val="27"/>
                <w:szCs w:val="27"/>
              </w:rPr>
            </w:pPr>
            <w:r w:rsidRPr="0050773E">
              <w:rPr>
                <w:sz w:val="27"/>
                <w:szCs w:val="27"/>
              </w:rPr>
              <w:t>Территориальный орган МВД России</w:t>
            </w:r>
          </w:p>
          <w:p w:rsidR="00E4114E" w:rsidRPr="003A0592" w:rsidRDefault="00E4114E" w:rsidP="00C2036D">
            <w:pPr>
              <w:widowControl/>
              <w:rPr>
                <w:sz w:val="24"/>
                <w:szCs w:val="24"/>
              </w:rPr>
            </w:pPr>
          </w:p>
        </w:tc>
        <w:tc>
          <w:tcPr>
            <w:tcW w:w="411" w:type="dxa"/>
            <w:tcBorders>
              <w:top w:val="nil"/>
              <w:left w:val="single" w:sz="4" w:space="0" w:color="auto"/>
              <w:bottom w:val="nil"/>
              <w:right w:val="single" w:sz="4" w:space="0" w:color="auto"/>
            </w:tcBorders>
            <w:vAlign w:val="center"/>
          </w:tcPr>
          <w:p w:rsidR="00E4114E" w:rsidRPr="0050773E" w:rsidRDefault="00E4114E" w:rsidP="00C2036D">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E4114E" w:rsidRPr="0050773E" w:rsidRDefault="00E4114E" w:rsidP="00C2036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E4114E" w:rsidRPr="0050773E" w:rsidRDefault="00E4114E" w:rsidP="00C2036D">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E4114E" w:rsidRPr="0050773E" w:rsidRDefault="00E4114E" w:rsidP="00C2036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E4114E" w:rsidTr="00C2036D">
        <w:trPr>
          <w:trHeight w:val="403"/>
        </w:trPr>
        <w:tc>
          <w:tcPr>
            <w:tcW w:w="9634" w:type="dxa"/>
            <w:gridSpan w:val="5"/>
            <w:tcBorders>
              <w:top w:val="nil"/>
              <w:left w:val="nil"/>
              <w:bottom w:val="single" w:sz="4" w:space="0" w:color="auto"/>
              <w:right w:val="nil"/>
            </w:tcBorders>
            <w:vAlign w:val="center"/>
          </w:tcPr>
          <w:p w:rsidR="00E4114E" w:rsidRPr="0050773E" w:rsidRDefault="00E4114E" w:rsidP="00C2036D">
            <w:pPr>
              <w:rPr>
                <w:sz w:val="27"/>
                <w:szCs w:val="27"/>
              </w:rPr>
            </w:pPr>
            <w:r w:rsidRPr="002D44BB">
              <w:rPr>
                <w:sz w:val="40"/>
                <w:szCs w:val="40"/>
              </w:rPr>
              <w:sym w:font="Symbol" w:char="F0AF"/>
            </w:r>
          </w:p>
        </w:tc>
      </w:tr>
      <w:tr w:rsidR="00E4114E" w:rsidTr="00C2036D">
        <w:trPr>
          <w:trHeight w:val="7163"/>
        </w:trPr>
        <w:tc>
          <w:tcPr>
            <w:tcW w:w="9634" w:type="dxa"/>
            <w:gridSpan w:val="5"/>
            <w:tcBorders>
              <w:top w:val="single" w:sz="4" w:space="0" w:color="auto"/>
              <w:left w:val="single" w:sz="4" w:space="0" w:color="auto"/>
              <w:bottom w:val="single" w:sz="4" w:space="0" w:color="auto"/>
              <w:right w:val="single" w:sz="4" w:space="0" w:color="auto"/>
            </w:tcBorders>
            <w:vAlign w:val="center"/>
          </w:tcPr>
          <w:p w:rsidR="00E4114E" w:rsidRPr="0050773E" w:rsidRDefault="00E4114E" w:rsidP="00C2036D">
            <w:pPr>
              <w:rPr>
                <w:sz w:val="27"/>
                <w:szCs w:val="27"/>
              </w:rPr>
            </w:pPr>
            <w:r w:rsidRPr="0050773E">
              <w:rPr>
                <w:sz w:val="27"/>
                <w:szCs w:val="27"/>
              </w:rPr>
              <w:lastRenderedPageBreak/>
              <w:t xml:space="preserve">УВМ </w:t>
            </w:r>
            <w:r>
              <w:rPr>
                <w:sz w:val="27"/>
                <w:szCs w:val="27"/>
              </w:rPr>
              <w:t>У</w:t>
            </w:r>
            <w:r w:rsidRPr="0050773E">
              <w:rPr>
                <w:sz w:val="27"/>
                <w:szCs w:val="27"/>
              </w:rPr>
              <w:t xml:space="preserve">МВД России по </w:t>
            </w:r>
            <w:r w:rsidR="00E36405" w:rsidRPr="002E389F">
              <w:rPr>
                <w:color w:val="000000"/>
                <w:sz w:val="27"/>
                <w:szCs w:val="27"/>
                <w:shd w:val="clear" w:color="auto" w:fill="FFFFFF"/>
              </w:rPr>
              <w:t xml:space="preserve">Мурманской </w:t>
            </w:r>
            <w:r w:rsidRPr="00A367B9">
              <w:rPr>
                <w:sz w:val="27"/>
                <w:szCs w:val="27"/>
              </w:rPr>
              <w:t>области</w:t>
            </w:r>
          </w:p>
          <w:p w:rsidR="00E4114E" w:rsidRPr="0069626B" w:rsidRDefault="00E4114E" w:rsidP="00C2036D">
            <w:pPr>
              <w:rPr>
                <w:sz w:val="10"/>
                <w:szCs w:val="10"/>
              </w:rPr>
            </w:pPr>
          </w:p>
          <w:p w:rsidR="00E4114E" w:rsidRPr="00D33915" w:rsidRDefault="00D33915" w:rsidP="00C2036D">
            <w:pPr>
              <w:ind w:firstLine="708"/>
              <w:rPr>
                <w:sz w:val="24"/>
                <w:szCs w:val="24"/>
              </w:rPr>
            </w:pPr>
            <w:r w:rsidRPr="00D33915">
              <w:rPr>
                <w:sz w:val="24"/>
                <w:szCs w:val="24"/>
              </w:rPr>
              <w:t>183038, г. Мурманск, ул. Дзержинского, д. 5</w:t>
            </w:r>
          </w:p>
          <w:p w:rsidR="00E4114E" w:rsidRPr="0050773E" w:rsidRDefault="00E4114E" w:rsidP="00C2036D">
            <w:pPr>
              <w:rPr>
                <w:sz w:val="27"/>
                <w:szCs w:val="27"/>
              </w:rPr>
            </w:pPr>
          </w:p>
          <w:p w:rsidR="00E4114E" w:rsidRDefault="00E4114E" w:rsidP="00C2036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E4114E" w:rsidRPr="0050773E" w:rsidRDefault="00E4114E" w:rsidP="00C2036D">
            <w:pPr>
              <w:rPr>
                <w:sz w:val="27"/>
                <w:szCs w:val="27"/>
              </w:rPr>
            </w:pPr>
          </w:p>
          <w:p w:rsidR="00E4114E" w:rsidRPr="0050773E" w:rsidRDefault="00E4114E" w:rsidP="00C2036D">
            <w:pPr>
              <w:rPr>
                <w:sz w:val="27"/>
                <w:szCs w:val="27"/>
              </w:rPr>
            </w:pPr>
            <w:r w:rsidRPr="0050773E">
              <w:rPr>
                <w:sz w:val="27"/>
                <w:szCs w:val="27"/>
              </w:rPr>
              <w:t xml:space="preserve">консультация по вопросам определения правового статуса на территории РФ, </w:t>
            </w:r>
          </w:p>
          <w:p w:rsidR="00E4114E" w:rsidRPr="0050773E" w:rsidRDefault="00E4114E" w:rsidP="00C2036D">
            <w:pPr>
              <w:rPr>
                <w:sz w:val="27"/>
                <w:szCs w:val="27"/>
              </w:rPr>
            </w:pPr>
          </w:p>
          <w:p w:rsidR="00E4114E" w:rsidRPr="0050773E" w:rsidRDefault="00E4114E" w:rsidP="00C2036D">
            <w:pPr>
              <w:rPr>
                <w:sz w:val="27"/>
                <w:szCs w:val="27"/>
              </w:rPr>
            </w:pPr>
            <w:r w:rsidRPr="0050773E">
              <w:rPr>
                <w:sz w:val="27"/>
                <w:szCs w:val="27"/>
              </w:rPr>
              <w:t xml:space="preserve">оформление разрешения на временное проживание/вида на жительство </w:t>
            </w:r>
          </w:p>
          <w:p w:rsidR="00E4114E" w:rsidRPr="0050773E" w:rsidRDefault="00E4114E" w:rsidP="00C2036D">
            <w:pPr>
              <w:rPr>
                <w:sz w:val="27"/>
                <w:szCs w:val="27"/>
              </w:rPr>
            </w:pPr>
          </w:p>
          <w:p w:rsidR="00E4114E" w:rsidRPr="0050773E" w:rsidRDefault="00E4114E" w:rsidP="00C2036D">
            <w:pPr>
              <w:rPr>
                <w:sz w:val="27"/>
                <w:szCs w:val="27"/>
              </w:rPr>
            </w:pPr>
            <w:r w:rsidRPr="0050773E">
              <w:rPr>
                <w:sz w:val="27"/>
                <w:szCs w:val="27"/>
              </w:rPr>
              <w:t>обращение с заявлением о приобретении гражданства Российской Федерации</w:t>
            </w:r>
          </w:p>
          <w:p w:rsidR="00E4114E" w:rsidRPr="0050773E" w:rsidRDefault="00E4114E" w:rsidP="00C2036D">
            <w:pPr>
              <w:rPr>
                <w:sz w:val="27"/>
                <w:szCs w:val="27"/>
              </w:rPr>
            </w:pPr>
          </w:p>
          <w:p w:rsidR="00E4114E" w:rsidRPr="0050773E" w:rsidRDefault="00E4114E" w:rsidP="00C2036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E4114E" w:rsidRPr="0050773E" w:rsidRDefault="00E4114E" w:rsidP="00C2036D">
            <w:pPr>
              <w:rPr>
                <w:sz w:val="27"/>
                <w:szCs w:val="27"/>
              </w:rPr>
            </w:pPr>
          </w:p>
          <w:p w:rsidR="00E4114E" w:rsidRDefault="00E4114E" w:rsidP="00C2036D">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E4114E" w:rsidRPr="0050773E" w:rsidRDefault="00E4114E" w:rsidP="00C2036D">
            <w:pPr>
              <w:rPr>
                <w:sz w:val="27"/>
                <w:szCs w:val="27"/>
              </w:rPr>
            </w:pPr>
            <w:r w:rsidRPr="0050773E">
              <w:rPr>
                <w:sz w:val="27"/>
                <w:szCs w:val="27"/>
              </w:rPr>
              <w:t>получение мер государственной поддержки</w:t>
            </w:r>
          </w:p>
          <w:p w:rsidR="00E4114E" w:rsidRPr="0050773E" w:rsidRDefault="00E4114E" w:rsidP="00C2036D">
            <w:pPr>
              <w:rPr>
                <w:sz w:val="27"/>
                <w:szCs w:val="27"/>
              </w:rPr>
            </w:pPr>
          </w:p>
          <w:p w:rsidR="00E4114E" w:rsidRPr="0050773E" w:rsidRDefault="00E4114E" w:rsidP="00C2036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4114E" w:rsidTr="00C2036D">
        <w:tc>
          <w:tcPr>
            <w:tcW w:w="9634" w:type="dxa"/>
            <w:gridSpan w:val="5"/>
            <w:tcBorders>
              <w:top w:val="single" w:sz="4" w:space="0" w:color="auto"/>
              <w:left w:val="nil"/>
              <w:bottom w:val="single" w:sz="4" w:space="0" w:color="auto"/>
              <w:right w:val="nil"/>
            </w:tcBorders>
            <w:vAlign w:val="center"/>
          </w:tcPr>
          <w:p w:rsidR="00E4114E" w:rsidRDefault="00E4114E" w:rsidP="00C2036D">
            <w:r w:rsidRPr="00E2691B">
              <w:rPr>
                <w:sz w:val="48"/>
              </w:rPr>
              <w:sym w:font="Symbol" w:char="F0AF"/>
            </w:r>
          </w:p>
        </w:tc>
      </w:tr>
      <w:tr w:rsidR="00E4114E" w:rsidTr="00C2036D">
        <w:trPr>
          <w:trHeight w:val="5897"/>
        </w:trPr>
        <w:tc>
          <w:tcPr>
            <w:tcW w:w="9634" w:type="dxa"/>
            <w:gridSpan w:val="5"/>
            <w:tcBorders>
              <w:top w:val="single" w:sz="4" w:space="0" w:color="auto"/>
              <w:left w:val="single" w:sz="4" w:space="0" w:color="auto"/>
              <w:bottom w:val="single" w:sz="4" w:space="0" w:color="auto"/>
              <w:right w:val="single" w:sz="4" w:space="0" w:color="auto"/>
            </w:tcBorders>
            <w:vAlign w:val="center"/>
          </w:tcPr>
          <w:p w:rsidR="00E4114E" w:rsidRPr="00A7380A" w:rsidRDefault="00E4114E" w:rsidP="00C2036D">
            <w:pPr>
              <w:rPr>
                <w:rStyle w:val="FontStyle14"/>
                <w:sz w:val="27"/>
                <w:szCs w:val="27"/>
              </w:rPr>
            </w:pPr>
            <w:r>
              <w:rPr>
                <w:sz w:val="27"/>
                <w:szCs w:val="27"/>
              </w:rPr>
              <w:t>Министерство труда и</w:t>
            </w:r>
            <w:r w:rsidR="00D33915">
              <w:rPr>
                <w:sz w:val="27"/>
                <w:szCs w:val="27"/>
              </w:rPr>
              <w:t xml:space="preserve"> социального развития </w:t>
            </w:r>
            <w:r w:rsidR="00E36405" w:rsidRPr="002E389F">
              <w:rPr>
                <w:color w:val="000000"/>
                <w:sz w:val="27"/>
                <w:szCs w:val="27"/>
                <w:shd w:val="clear" w:color="auto" w:fill="FFFFFF"/>
              </w:rPr>
              <w:t xml:space="preserve">Мурманской </w:t>
            </w:r>
            <w:r w:rsidRPr="00A367B9">
              <w:rPr>
                <w:sz w:val="27"/>
                <w:szCs w:val="27"/>
              </w:rPr>
              <w:t>области</w:t>
            </w:r>
          </w:p>
          <w:p w:rsidR="00E4114E" w:rsidRPr="00A7380A" w:rsidRDefault="00E4114E" w:rsidP="00C2036D">
            <w:pPr>
              <w:pStyle w:val="af0"/>
              <w:spacing w:before="0" w:beforeAutospacing="0" w:after="0" w:afterAutospacing="0" w:line="180" w:lineRule="atLeast"/>
              <w:jc w:val="center"/>
              <w:rPr>
                <w:sz w:val="27"/>
                <w:szCs w:val="27"/>
              </w:rPr>
            </w:pPr>
          </w:p>
          <w:p w:rsidR="00E4114E" w:rsidRPr="00D33915" w:rsidRDefault="00D33915" w:rsidP="00C2036D">
            <w:pPr>
              <w:pStyle w:val="af0"/>
              <w:spacing w:before="0" w:beforeAutospacing="0" w:after="0" w:afterAutospacing="0" w:line="180" w:lineRule="atLeast"/>
              <w:jc w:val="center"/>
            </w:pPr>
            <w:r w:rsidRPr="00D33915">
              <w:rPr>
                <w:rStyle w:val="aff4"/>
                <w:sz w:val="24"/>
              </w:rPr>
              <w:t>183025, г</w:t>
            </w:r>
            <w:r w:rsidRPr="00D33915">
              <w:t>. Мурманск, Полярные Зори, д. 46а</w:t>
            </w:r>
          </w:p>
          <w:p w:rsidR="00E4114E" w:rsidRPr="00CA3029" w:rsidRDefault="00E4114E" w:rsidP="00C2036D">
            <w:pPr>
              <w:pStyle w:val="af0"/>
              <w:spacing w:before="0" w:beforeAutospacing="0" w:after="0" w:afterAutospacing="0" w:line="180" w:lineRule="atLeast"/>
              <w:jc w:val="center"/>
            </w:pPr>
          </w:p>
          <w:p w:rsidR="00E4114E" w:rsidRPr="00A7380A" w:rsidRDefault="00E4114E" w:rsidP="00C2036D">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E4114E" w:rsidRPr="00A7380A" w:rsidRDefault="00E4114E" w:rsidP="00C2036D">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E4114E" w:rsidRPr="00A7380A" w:rsidRDefault="00E4114E" w:rsidP="00C2036D">
            <w:pPr>
              <w:rPr>
                <w:sz w:val="27"/>
                <w:szCs w:val="27"/>
              </w:rPr>
            </w:pPr>
          </w:p>
          <w:p w:rsidR="00E4114E" w:rsidRPr="00A7380A" w:rsidRDefault="00E4114E" w:rsidP="00C2036D">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E4114E" w:rsidRDefault="00E4114E" w:rsidP="00C2036D">
            <w:pPr>
              <w:rPr>
                <w:rStyle w:val="FontStyle14"/>
                <w:sz w:val="27"/>
                <w:szCs w:val="27"/>
              </w:rPr>
            </w:pPr>
          </w:p>
          <w:p w:rsidR="00E4114E" w:rsidRPr="00A7380A" w:rsidRDefault="00E4114E" w:rsidP="00C2036D">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E4114E" w:rsidRPr="00A7380A" w:rsidRDefault="00E4114E" w:rsidP="00C2036D">
            <w:pPr>
              <w:pStyle w:val="af0"/>
              <w:spacing w:before="0" w:beforeAutospacing="0" w:after="0" w:afterAutospacing="0" w:line="180" w:lineRule="atLeast"/>
              <w:jc w:val="center"/>
              <w:rPr>
                <w:rStyle w:val="FontStyle14"/>
                <w:sz w:val="27"/>
                <w:szCs w:val="27"/>
              </w:rPr>
            </w:pPr>
          </w:p>
          <w:p w:rsidR="00E4114E" w:rsidRPr="00A7380A" w:rsidRDefault="00E4114E" w:rsidP="00C2036D">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E4114E" w:rsidRPr="00A7380A" w:rsidRDefault="00E4114E" w:rsidP="00C2036D">
            <w:pPr>
              <w:pStyle w:val="af0"/>
              <w:spacing w:before="0" w:beforeAutospacing="0" w:after="0" w:afterAutospacing="0" w:line="180" w:lineRule="atLeast"/>
              <w:jc w:val="center"/>
              <w:rPr>
                <w:rStyle w:val="FontStyle14"/>
                <w:sz w:val="27"/>
                <w:szCs w:val="27"/>
              </w:rPr>
            </w:pPr>
          </w:p>
          <w:p w:rsidR="00E4114E" w:rsidRPr="00F26B4D" w:rsidRDefault="00E4114E" w:rsidP="00C2036D">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E4114E" w:rsidTr="00C2036D">
        <w:tc>
          <w:tcPr>
            <w:tcW w:w="9634" w:type="dxa"/>
            <w:gridSpan w:val="5"/>
            <w:tcBorders>
              <w:left w:val="nil"/>
              <w:right w:val="nil"/>
            </w:tcBorders>
          </w:tcPr>
          <w:p w:rsidR="00E4114E" w:rsidRDefault="00E4114E" w:rsidP="00C2036D">
            <w:r w:rsidRPr="00E2691B">
              <w:rPr>
                <w:sz w:val="48"/>
              </w:rPr>
              <w:sym w:font="Symbol" w:char="F0AF"/>
            </w:r>
          </w:p>
        </w:tc>
      </w:tr>
      <w:tr w:rsidR="00E4114E" w:rsidRPr="00F26B4D" w:rsidTr="0085009D">
        <w:trPr>
          <w:trHeight w:val="5037"/>
        </w:trPr>
        <w:tc>
          <w:tcPr>
            <w:tcW w:w="9634" w:type="dxa"/>
            <w:gridSpan w:val="5"/>
          </w:tcPr>
          <w:p w:rsidR="00E4114E" w:rsidRDefault="00E4114E" w:rsidP="00C2036D">
            <w:pPr>
              <w:ind w:hanging="108"/>
              <w:rPr>
                <w:sz w:val="27"/>
                <w:szCs w:val="27"/>
              </w:rPr>
            </w:pPr>
            <w:r>
              <w:rPr>
                <w:sz w:val="27"/>
                <w:szCs w:val="27"/>
              </w:rPr>
              <w:lastRenderedPageBreak/>
              <w:t>Территориальный фонд обязатльного медицинского страхования</w:t>
            </w:r>
          </w:p>
          <w:p w:rsidR="00E4114E" w:rsidRPr="00C55643" w:rsidRDefault="00E4114E" w:rsidP="00C2036D">
            <w:pPr>
              <w:ind w:hanging="108"/>
              <w:rPr>
                <w:sz w:val="20"/>
                <w:szCs w:val="20"/>
              </w:rPr>
            </w:pPr>
            <w:r w:rsidRPr="00C55643">
              <w:rPr>
                <w:sz w:val="20"/>
                <w:szCs w:val="20"/>
              </w:rPr>
              <w:sym w:font="Symbol" w:char="F0AF"/>
            </w:r>
          </w:p>
          <w:p w:rsidR="00E4114E" w:rsidRDefault="00E4114E" w:rsidP="00C2036D">
            <w:pPr>
              <w:ind w:hanging="108"/>
              <w:rPr>
                <w:sz w:val="27"/>
                <w:szCs w:val="27"/>
              </w:rPr>
            </w:pPr>
            <w:r>
              <w:rPr>
                <w:sz w:val="27"/>
                <w:szCs w:val="27"/>
              </w:rPr>
              <w:t>оформление полиса обязательного медицинского страхования</w:t>
            </w:r>
          </w:p>
          <w:p w:rsidR="00E4114E" w:rsidRDefault="00E4114E" w:rsidP="00C2036D">
            <w:pPr>
              <w:ind w:hanging="108"/>
              <w:rPr>
                <w:sz w:val="27"/>
                <w:szCs w:val="27"/>
              </w:rPr>
            </w:pPr>
          </w:p>
          <w:p w:rsidR="00E4114E" w:rsidRDefault="00E4114E" w:rsidP="00C2036D">
            <w:pPr>
              <w:ind w:hanging="108"/>
              <w:rPr>
                <w:sz w:val="27"/>
                <w:szCs w:val="27"/>
              </w:rPr>
            </w:pPr>
            <w:r>
              <w:rPr>
                <w:sz w:val="27"/>
                <w:szCs w:val="27"/>
              </w:rPr>
              <w:t xml:space="preserve">УФНС России по </w:t>
            </w:r>
            <w:r w:rsidR="007E11FD">
              <w:rPr>
                <w:sz w:val="27"/>
                <w:szCs w:val="27"/>
              </w:rPr>
              <w:t>Мурманской</w:t>
            </w:r>
            <w:r>
              <w:rPr>
                <w:sz w:val="27"/>
                <w:szCs w:val="27"/>
              </w:rPr>
              <w:t xml:space="preserve"> области</w:t>
            </w:r>
          </w:p>
          <w:p w:rsidR="00E4114E" w:rsidRPr="00C55643" w:rsidRDefault="00E4114E" w:rsidP="00C2036D">
            <w:pPr>
              <w:ind w:hanging="108"/>
              <w:rPr>
                <w:sz w:val="20"/>
                <w:szCs w:val="20"/>
              </w:rPr>
            </w:pPr>
            <w:r w:rsidRPr="00C55643">
              <w:rPr>
                <w:sz w:val="20"/>
                <w:szCs w:val="20"/>
              </w:rPr>
              <w:sym w:font="Symbol" w:char="F0AF"/>
            </w:r>
          </w:p>
          <w:p w:rsidR="00E4114E" w:rsidRDefault="00E4114E" w:rsidP="00C2036D">
            <w:pPr>
              <w:ind w:hanging="108"/>
              <w:rPr>
                <w:sz w:val="27"/>
                <w:szCs w:val="27"/>
              </w:rPr>
            </w:pPr>
            <w:r>
              <w:rPr>
                <w:sz w:val="27"/>
                <w:szCs w:val="27"/>
              </w:rPr>
              <w:t>Получение ИНН</w:t>
            </w:r>
          </w:p>
          <w:p w:rsidR="00E4114E" w:rsidRDefault="00E4114E" w:rsidP="00C2036D">
            <w:pPr>
              <w:ind w:hanging="108"/>
              <w:rPr>
                <w:sz w:val="27"/>
                <w:szCs w:val="27"/>
              </w:rPr>
            </w:pPr>
          </w:p>
          <w:p w:rsidR="00E4114E" w:rsidRDefault="00E4114E" w:rsidP="00C2036D">
            <w:pPr>
              <w:ind w:hanging="108"/>
              <w:rPr>
                <w:sz w:val="27"/>
                <w:szCs w:val="27"/>
              </w:rPr>
            </w:pPr>
            <w:r>
              <w:rPr>
                <w:sz w:val="27"/>
                <w:szCs w:val="27"/>
              </w:rPr>
              <w:t>Фонд пенсионного и социального страхования Российской Федерации по М</w:t>
            </w:r>
            <w:r w:rsidR="007E11FD">
              <w:rPr>
                <w:sz w:val="27"/>
                <w:szCs w:val="27"/>
              </w:rPr>
              <w:t>урманской</w:t>
            </w:r>
            <w:r>
              <w:rPr>
                <w:sz w:val="27"/>
                <w:szCs w:val="27"/>
              </w:rPr>
              <w:t xml:space="preserve"> области </w:t>
            </w:r>
          </w:p>
          <w:p w:rsidR="00E4114E" w:rsidRPr="00C55643" w:rsidRDefault="00E4114E" w:rsidP="00C2036D">
            <w:pPr>
              <w:ind w:hanging="108"/>
              <w:rPr>
                <w:sz w:val="20"/>
                <w:szCs w:val="20"/>
              </w:rPr>
            </w:pPr>
            <w:r w:rsidRPr="00C55643">
              <w:rPr>
                <w:sz w:val="20"/>
                <w:szCs w:val="20"/>
              </w:rPr>
              <w:sym w:font="Symbol" w:char="F0AF"/>
            </w:r>
          </w:p>
          <w:p w:rsidR="00E4114E" w:rsidRDefault="00E4114E" w:rsidP="00C2036D">
            <w:pPr>
              <w:ind w:hanging="108"/>
              <w:rPr>
                <w:sz w:val="27"/>
                <w:szCs w:val="27"/>
              </w:rPr>
            </w:pPr>
            <w:r>
              <w:rPr>
                <w:sz w:val="27"/>
                <w:szCs w:val="27"/>
              </w:rPr>
              <w:t>получение СНИЛС</w:t>
            </w:r>
          </w:p>
          <w:p w:rsidR="00E4114E" w:rsidRDefault="00E4114E" w:rsidP="00C2036D">
            <w:pPr>
              <w:ind w:hanging="108"/>
              <w:rPr>
                <w:sz w:val="27"/>
                <w:szCs w:val="27"/>
              </w:rPr>
            </w:pPr>
          </w:p>
          <w:p w:rsidR="00E4114E" w:rsidRPr="001A3644" w:rsidRDefault="00E4114E" w:rsidP="00C2036D">
            <w:pPr>
              <w:ind w:hanging="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6841D9">
              <w:rPr>
                <w:sz w:val="27"/>
                <w:szCs w:val="27"/>
              </w:rPr>
              <w:t xml:space="preserve">Мурманской </w:t>
            </w:r>
            <w:r>
              <w:rPr>
                <w:sz w:val="27"/>
                <w:szCs w:val="27"/>
              </w:rPr>
              <w:t xml:space="preserve">области» </w:t>
            </w:r>
          </w:p>
          <w:p w:rsidR="00E4114E" w:rsidRPr="00C55643" w:rsidRDefault="00E4114E" w:rsidP="00C2036D">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E4114E" w:rsidRPr="00F26B4D" w:rsidRDefault="00E4114E" w:rsidP="0085009D">
            <w:pPr>
              <w:pStyle w:val="af0"/>
              <w:spacing w:before="0" w:beforeAutospacing="0" w:after="0" w:afterAutospacing="0" w:line="180" w:lineRule="atLeast"/>
              <w:jc w:val="center"/>
              <w:rPr>
                <w:sz w:val="28"/>
                <w:szCs w:val="28"/>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tc>
      </w:tr>
    </w:tbl>
    <w:p w:rsidR="00627DAD" w:rsidRPr="002E389F" w:rsidRDefault="00627DAD" w:rsidP="002E389F">
      <w:pPr>
        <w:ind w:firstLine="708"/>
        <w:jc w:val="both"/>
        <w:rPr>
          <w:color w:val="000000"/>
          <w:sz w:val="27"/>
          <w:szCs w:val="27"/>
          <w:shd w:val="clear" w:color="auto" w:fill="FFFFFF"/>
        </w:rPr>
      </w:pPr>
    </w:p>
    <w:p w:rsidR="00FF2C12" w:rsidRDefault="009758E2" w:rsidP="002E389F">
      <w:pPr>
        <w:ind w:firstLine="709"/>
        <w:jc w:val="left"/>
        <w:rPr>
          <w:b/>
          <w:i/>
          <w:sz w:val="27"/>
          <w:szCs w:val="27"/>
        </w:rPr>
      </w:pPr>
      <w:r w:rsidRPr="00FF2C12">
        <w:rPr>
          <w:b/>
          <w:i/>
        </w:rPr>
        <w:t>Министерство труда и социального развития</w:t>
      </w:r>
      <w:r w:rsidRPr="00FF2C12">
        <w:rPr>
          <w:b/>
          <w:i/>
          <w:sz w:val="27"/>
          <w:szCs w:val="27"/>
        </w:rPr>
        <w:t xml:space="preserve"> </w:t>
      </w:r>
    </w:p>
    <w:p w:rsidR="002E389F" w:rsidRPr="00FF2C12" w:rsidRDefault="002E389F" w:rsidP="002E389F">
      <w:pPr>
        <w:ind w:firstLine="709"/>
        <w:jc w:val="left"/>
        <w:rPr>
          <w:b/>
          <w:i/>
          <w:sz w:val="27"/>
          <w:szCs w:val="27"/>
        </w:rPr>
      </w:pPr>
      <w:r w:rsidRPr="00FF2C12">
        <w:rPr>
          <w:b/>
          <w:i/>
          <w:sz w:val="27"/>
          <w:szCs w:val="27"/>
        </w:rPr>
        <w:t>Мурманской области</w:t>
      </w:r>
    </w:p>
    <w:p w:rsidR="002E389F" w:rsidRPr="00ED2272" w:rsidRDefault="002E389F" w:rsidP="002E389F">
      <w:pPr>
        <w:ind w:firstLine="709"/>
        <w:jc w:val="left"/>
        <w:rPr>
          <w:i/>
          <w:sz w:val="27"/>
          <w:szCs w:val="27"/>
        </w:rPr>
      </w:pPr>
      <w:r w:rsidRPr="00ED2272">
        <w:rPr>
          <w:i/>
          <w:sz w:val="27"/>
          <w:szCs w:val="27"/>
        </w:rPr>
        <w:t xml:space="preserve">Адрес: </w:t>
      </w:r>
      <w:r w:rsidRPr="00ED2272">
        <w:rPr>
          <w:rStyle w:val="aff4"/>
          <w:i/>
          <w:sz w:val="27"/>
          <w:szCs w:val="27"/>
        </w:rPr>
        <w:t>1830</w:t>
      </w:r>
      <w:r w:rsidR="00AC3C81">
        <w:rPr>
          <w:rStyle w:val="aff4"/>
          <w:i/>
          <w:sz w:val="27"/>
          <w:szCs w:val="27"/>
        </w:rPr>
        <w:t>25</w:t>
      </w:r>
      <w:r w:rsidRPr="00ED2272">
        <w:rPr>
          <w:rStyle w:val="aff4"/>
          <w:i/>
          <w:sz w:val="27"/>
          <w:szCs w:val="27"/>
        </w:rPr>
        <w:t>, г</w:t>
      </w:r>
      <w:r w:rsidRPr="009758E2">
        <w:t xml:space="preserve">. </w:t>
      </w:r>
      <w:r w:rsidRPr="009758E2">
        <w:rPr>
          <w:i/>
          <w:sz w:val="27"/>
          <w:szCs w:val="27"/>
        </w:rPr>
        <w:t xml:space="preserve">Мурманск, </w:t>
      </w:r>
      <w:r w:rsidR="009758E2" w:rsidRPr="009758E2">
        <w:rPr>
          <w:i/>
          <w:sz w:val="27"/>
          <w:szCs w:val="27"/>
        </w:rPr>
        <w:t>Полярные Зори, д. 46а</w:t>
      </w:r>
    </w:p>
    <w:p w:rsidR="002E389F" w:rsidRPr="00ED2272" w:rsidRDefault="002E389F" w:rsidP="002E389F">
      <w:pPr>
        <w:ind w:firstLine="708"/>
        <w:jc w:val="both"/>
        <w:rPr>
          <w:i/>
          <w:sz w:val="27"/>
          <w:szCs w:val="27"/>
        </w:rPr>
      </w:pPr>
      <w:r w:rsidRPr="00ED2272">
        <w:rPr>
          <w:i/>
          <w:sz w:val="27"/>
          <w:szCs w:val="27"/>
        </w:rPr>
        <w:t xml:space="preserve">Тел./факс: 8 (8152) </w:t>
      </w:r>
      <w:r w:rsidR="009758E2" w:rsidRPr="009758E2">
        <w:rPr>
          <w:i/>
          <w:sz w:val="27"/>
          <w:szCs w:val="27"/>
        </w:rPr>
        <w:t>48-66-05</w:t>
      </w:r>
    </w:p>
    <w:p w:rsidR="002E389F" w:rsidRPr="00ED2272" w:rsidRDefault="002E389F" w:rsidP="002E389F">
      <w:pPr>
        <w:ind w:firstLine="708"/>
        <w:jc w:val="both"/>
        <w:rPr>
          <w:i/>
          <w:sz w:val="27"/>
          <w:szCs w:val="27"/>
        </w:rPr>
      </w:pPr>
      <w:r w:rsidRPr="00ED2272">
        <w:rPr>
          <w:i/>
          <w:sz w:val="27"/>
          <w:szCs w:val="27"/>
        </w:rPr>
        <w:t xml:space="preserve">Телефон горячей линии: 8 (8152) </w:t>
      </w:r>
      <w:r w:rsidR="009758E2" w:rsidRPr="009758E2">
        <w:rPr>
          <w:i/>
          <w:sz w:val="27"/>
          <w:szCs w:val="27"/>
        </w:rPr>
        <w:t>48-66-06</w:t>
      </w:r>
    </w:p>
    <w:p w:rsidR="002E389F" w:rsidRPr="00ED2272" w:rsidRDefault="002E389F" w:rsidP="002E389F">
      <w:pPr>
        <w:ind w:firstLine="708"/>
        <w:jc w:val="both"/>
        <w:rPr>
          <w:i/>
          <w:sz w:val="27"/>
          <w:szCs w:val="27"/>
        </w:rPr>
      </w:pPr>
      <w:r w:rsidRPr="00ED2272">
        <w:rPr>
          <w:i/>
          <w:sz w:val="27"/>
          <w:szCs w:val="27"/>
        </w:rPr>
        <w:t xml:space="preserve">Официальный Интернет-сайт: </w:t>
      </w:r>
      <w:r w:rsidR="004F3B15" w:rsidRPr="004F3B15">
        <w:rPr>
          <w:i/>
          <w:sz w:val="27"/>
          <w:szCs w:val="27"/>
        </w:rPr>
        <w:t>https://minsoc.gov-murman.ru</w:t>
      </w:r>
    </w:p>
    <w:p w:rsidR="002E389F" w:rsidRPr="00ED2272" w:rsidRDefault="002E389F" w:rsidP="002E389F">
      <w:pPr>
        <w:ind w:firstLine="708"/>
        <w:jc w:val="both"/>
        <w:rPr>
          <w:i/>
          <w:sz w:val="27"/>
          <w:szCs w:val="27"/>
        </w:rPr>
      </w:pPr>
      <w:r w:rsidRPr="00ED2272">
        <w:rPr>
          <w:i/>
          <w:sz w:val="27"/>
          <w:szCs w:val="27"/>
        </w:rPr>
        <w:t xml:space="preserve">Адрес электронной почты: </w:t>
      </w:r>
      <w:r w:rsidR="00FF2C12" w:rsidRPr="00FF2C12">
        <w:rPr>
          <w:i/>
          <w:sz w:val="27"/>
          <w:szCs w:val="27"/>
        </w:rPr>
        <w:t>mintrudsoc@gov-murman.ru</w:t>
      </w:r>
    </w:p>
    <w:p w:rsidR="004F3B15" w:rsidRDefault="002E389F" w:rsidP="002E389F">
      <w:pPr>
        <w:ind w:firstLine="709"/>
        <w:jc w:val="left"/>
        <w:rPr>
          <w:b/>
          <w:i/>
          <w:sz w:val="27"/>
          <w:szCs w:val="27"/>
        </w:rPr>
      </w:pPr>
      <w:r w:rsidRPr="00ED2272">
        <w:rPr>
          <w:b/>
          <w:i/>
          <w:sz w:val="27"/>
          <w:szCs w:val="27"/>
        </w:rPr>
        <w:t xml:space="preserve">Управление по вопросам миграции </w:t>
      </w:r>
    </w:p>
    <w:p w:rsidR="002E389F" w:rsidRDefault="002E389F" w:rsidP="002E389F">
      <w:pPr>
        <w:ind w:firstLine="709"/>
        <w:jc w:val="left"/>
        <w:rPr>
          <w:b/>
          <w:i/>
          <w:sz w:val="27"/>
          <w:szCs w:val="27"/>
        </w:rPr>
      </w:pPr>
      <w:r w:rsidRPr="00ED2272">
        <w:rPr>
          <w:b/>
          <w:i/>
          <w:sz w:val="27"/>
          <w:szCs w:val="27"/>
        </w:rPr>
        <w:t xml:space="preserve">УМВД России по Мурманской </w:t>
      </w:r>
      <w:r w:rsidR="001421F2">
        <w:rPr>
          <w:b/>
          <w:i/>
          <w:sz w:val="27"/>
          <w:szCs w:val="27"/>
        </w:rPr>
        <w:t>о</w:t>
      </w:r>
      <w:r w:rsidRPr="00ED2272">
        <w:rPr>
          <w:b/>
          <w:i/>
          <w:sz w:val="27"/>
          <w:szCs w:val="27"/>
        </w:rPr>
        <w:t>бласти</w:t>
      </w:r>
    </w:p>
    <w:p w:rsidR="002E389F" w:rsidRPr="00ED2272" w:rsidRDefault="002E389F" w:rsidP="002E389F">
      <w:pPr>
        <w:ind w:firstLine="709"/>
        <w:jc w:val="left"/>
        <w:rPr>
          <w:i/>
          <w:sz w:val="27"/>
          <w:szCs w:val="27"/>
        </w:rPr>
      </w:pPr>
      <w:r w:rsidRPr="00ED2272">
        <w:rPr>
          <w:i/>
          <w:sz w:val="27"/>
          <w:szCs w:val="27"/>
        </w:rPr>
        <w:t>Адрес: 183038, г. Мурманск, ул. Дзержинского, д. 5</w:t>
      </w:r>
    </w:p>
    <w:p w:rsidR="002E389F" w:rsidRPr="00ED2272" w:rsidRDefault="002E389F" w:rsidP="002E389F">
      <w:pPr>
        <w:ind w:firstLine="708"/>
        <w:jc w:val="both"/>
        <w:rPr>
          <w:i/>
          <w:sz w:val="27"/>
          <w:szCs w:val="27"/>
        </w:rPr>
      </w:pPr>
      <w:r w:rsidRPr="00ED2272">
        <w:rPr>
          <w:i/>
          <w:sz w:val="27"/>
          <w:szCs w:val="27"/>
        </w:rPr>
        <w:t>Тел./факс: 8 (8152) 40-</w:t>
      </w:r>
      <w:r>
        <w:rPr>
          <w:i/>
          <w:sz w:val="27"/>
          <w:szCs w:val="27"/>
        </w:rPr>
        <w:t>80</w:t>
      </w:r>
      <w:r w:rsidRPr="00ED2272">
        <w:rPr>
          <w:i/>
          <w:sz w:val="27"/>
          <w:szCs w:val="27"/>
        </w:rPr>
        <w:t>-</w:t>
      </w:r>
      <w:r>
        <w:rPr>
          <w:i/>
          <w:sz w:val="27"/>
          <w:szCs w:val="27"/>
        </w:rPr>
        <w:t>00</w:t>
      </w:r>
    </w:p>
    <w:p w:rsidR="002E389F" w:rsidRDefault="002E389F" w:rsidP="002E389F">
      <w:pPr>
        <w:ind w:firstLine="708"/>
        <w:jc w:val="both"/>
        <w:rPr>
          <w:i/>
          <w:sz w:val="27"/>
          <w:szCs w:val="27"/>
        </w:rPr>
      </w:pPr>
      <w:r w:rsidRPr="00ED2272">
        <w:rPr>
          <w:i/>
          <w:sz w:val="27"/>
          <w:szCs w:val="27"/>
        </w:rPr>
        <w:t>Официаль</w:t>
      </w:r>
      <w:r>
        <w:rPr>
          <w:i/>
          <w:sz w:val="27"/>
          <w:szCs w:val="27"/>
        </w:rPr>
        <w:t xml:space="preserve">ный Интернет-сайт: </w:t>
      </w:r>
      <w:hyperlink r:id="rId401" w:history="1">
        <w:r w:rsidRPr="00717967">
          <w:rPr>
            <w:i/>
            <w:sz w:val="27"/>
            <w:szCs w:val="27"/>
          </w:rPr>
          <w:t>https://51.мвд.рф/ms</w:t>
        </w:r>
      </w:hyperlink>
    </w:p>
    <w:p w:rsidR="00E32084" w:rsidRDefault="002E389F" w:rsidP="002E389F">
      <w:pPr>
        <w:ind w:firstLine="708"/>
        <w:jc w:val="both"/>
        <w:rPr>
          <w:i/>
          <w:sz w:val="27"/>
          <w:szCs w:val="27"/>
        </w:rPr>
      </w:pPr>
      <w:r w:rsidRPr="00ED2272">
        <w:rPr>
          <w:i/>
          <w:sz w:val="27"/>
          <w:szCs w:val="27"/>
        </w:rPr>
        <w:t xml:space="preserve">Адрес электронной почты: </w:t>
      </w:r>
      <w:hyperlink r:id="rId402" w:history="1">
        <w:r w:rsidR="005005F8" w:rsidRPr="005005F8">
          <w:rPr>
            <w:i/>
            <w:sz w:val="27"/>
            <w:szCs w:val="27"/>
          </w:rPr>
          <w:t>uvm.51@mvd.ru</w:t>
        </w:r>
      </w:hyperlink>
    </w:p>
    <w:p w:rsidR="00F64F3D" w:rsidRDefault="00F64F3D" w:rsidP="002E389F">
      <w:pPr>
        <w:ind w:firstLine="708"/>
        <w:jc w:val="both"/>
        <w:rPr>
          <w:i/>
          <w:sz w:val="27"/>
          <w:szCs w:val="27"/>
        </w:rPr>
      </w:pPr>
    </w:p>
    <w:p w:rsidR="006B3CA3" w:rsidRDefault="006B3CA3" w:rsidP="002E389F">
      <w:pPr>
        <w:ind w:firstLine="708"/>
        <w:jc w:val="both"/>
        <w:rPr>
          <w:bCs/>
          <w:i/>
          <w:sz w:val="27"/>
          <w:szCs w:val="27"/>
        </w:rPr>
      </w:pPr>
    </w:p>
    <w:p w:rsidR="00730A10" w:rsidRPr="003F7A4B" w:rsidRDefault="00730A10" w:rsidP="00730A10">
      <w:pPr>
        <w:pStyle w:val="25"/>
      </w:pPr>
      <w:bookmarkStart w:id="323" w:name="_Toc391916641"/>
      <w:r w:rsidRPr="003F7A4B">
        <w:t>НИЖЕГОРОДСКАЯ ОБЛАСТЬ</w:t>
      </w:r>
      <w:bookmarkEnd w:id="323"/>
    </w:p>
    <w:p w:rsidR="00AC3C81" w:rsidRDefault="00AC3C81" w:rsidP="00AC3C81">
      <w:pPr>
        <w:rPr>
          <w:i/>
          <w:iCs/>
          <w:sz w:val="27"/>
          <w:szCs w:val="27"/>
        </w:rPr>
      </w:pPr>
      <w:r>
        <w:rPr>
          <w:sz w:val="26"/>
          <w:szCs w:val="26"/>
        </w:rPr>
        <w:t>(</w:t>
      </w:r>
      <w:r>
        <w:rPr>
          <w:i/>
          <w:iCs/>
          <w:sz w:val="26"/>
          <w:szCs w:val="26"/>
        </w:rPr>
        <w:t>региональная</w:t>
      </w:r>
      <w:r>
        <w:rPr>
          <w:i/>
          <w:iCs/>
          <w:sz w:val="27"/>
          <w:szCs w:val="27"/>
        </w:rPr>
        <w:t xml:space="preserve"> программа переселения согласована </w:t>
      </w:r>
    </w:p>
    <w:p w:rsidR="00AC3C81" w:rsidRDefault="00AC3C81" w:rsidP="00AC3C81">
      <w:pPr>
        <w:rPr>
          <w:i/>
          <w:iCs/>
          <w:sz w:val="27"/>
          <w:szCs w:val="27"/>
        </w:rPr>
      </w:pPr>
      <w:r>
        <w:rPr>
          <w:i/>
          <w:iCs/>
          <w:sz w:val="27"/>
          <w:szCs w:val="27"/>
        </w:rPr>
        <w:t xml:space="preserve">распоряжением Правительства Российской Федерации </w:t>
      </w:r>
    </w:p>
    <w:p w:rsidR="00730A10" w:rsidRPr="00BE3CEE" w:rsidRDefault="00AC3C81" w:rsidP="00AC3C81">
      <w:pPr>
        <w:rPr>
          <w:i/>
          <w:iCs/>
          <w:sz w:val="27"/>
          <w:szCs w:val="27"/>
        </w:rPr>
      </w:pPr>
      <w:r>
        <w:rPr>
          <w:i/>
          <w:iCs/>
          <w:sz w:val="27"/>
          <w:szCs w:val="27"/>
        </w:rPr>
        <w:t>от 30 июля 2021 г. № 2108-р)</w:t>
      </w:r>
    </w:p>
    <w:p w:rsidR="00730A10" w:rsidRDefault="00730A10" w:rsidP="00730A10">
      <w:pPr>
        <w:pStyle w:val="af6"/>
        <w:spacing w:after="0"/>
        <w:rPr>
          <w:sz w:val="27"/>
          <w:szCs w:val="27"/>
        </w:rPr>
      </w:pPr>
    </w:p>
    <w:p w:rsidR="00730A10" w:rsidRDefault="00730A10" w:rsidP="00730A10">
      <w:pPr>
        <w:ind w:firstLine="708"/>
        <w:jc w:val="both"/>
        <w:rPr>
          <w:b/>
          <w:kern w:val="2"/>
          <w:sz w:val="27"/>
          <w:szCs w:val="27"/>
          <w:lang w:eastAsia="ar-SA"/>
        </w:rPr>
      </w:pPr>
      <w:r>
        <w:rPr>
          <w:b/>
          <w:kern w:val="2"/>
          <w:sz w:val="27"/>
          <w:szCs w:val="27"/>
          <w:lang w:eastAsia="ar-SA"/>
        </w:rPr>
        <w:t>Краткое описание территорий вселения</w:t>
      </w:r>
    </w:p>
    <w:p w:rsidR="00730A10" w:rsidRDefault="00730A10" w:rsidP="00730A10">
      <w:pPr>
        <w:tabs>
          <w:tab w:val="left" w:pos="540"/>
        </w:tabs>
        <w:ind w:firstLine="709"/>
        <w:jc w:val="both"/>
        <w:rPr>
          <w:kern w:val="2"/>
          <w:sz w:val="27"/>
          <w:szCs w:val="27"/>
          <w:lang w:eastAsia="ar-SA"/>
        </w:rPr>
      </w:pPr>
      <w:r w:rsidRPr="0094232C">
        <w:rPr>
          <w:color w:val="000000"/>
          <w:sz w:val="27"/>
          <w:szCs w:val="27"/>
          <w:shd w:val="clear" w:color="auto" w:fill="FFFFFF"/>
        </w:rPr>
        <w:t xml:space="preserve">Территорией вселения является </w:t>
      </w:r>
      <w:r w:rsidR="00B05A44">
        <w:rPr>
          <w:color w:val="000000"/>
          <w:sz w:val="27"/>
          <w:szCs w:val="27"/>
          <w:shd w:val="clear" w:color="auto" w:fill="FFFFFF"/>
        </w:rPr>
        <w:t xml:space="preserve">вся </w:t>
      </w:r>
      <w:r w:rsidRPr="00EC5F0A">
        <w:rPr>
          <w:color w:val="000000"/>
          <w:sz w:val="27"/>
          <w:szCs w:val="27"/>
          <w:shd w:val="clear" w:color="auto" w:fill="FFFFFF"/>
        </w:rPr>
        <w:t>Нижегородская область, за исключением городского округа город Саров и Володарского</w:t>
      </w:r>
      <w:r w:rsidRPr="00730A10">
        <w:rPr>
          <w:color w:val="000000"/>
          <w:sz w:val="27"/>
          <w:szCs w:val="27"/>
          <w:shd w:val="clear" w:color="auto" w:fill="FFFFFF"/>
        </w:rPr>
        <w:t xml:space="preserve"> муниципального района</w:t>
      </w:r>
      <w:r w:rsidRPr="0094232C">
        <w:rPr>
          <w:rStyle w:val="ae"/>
          <w:sz w:val="27"/>
          <w:szCs w:val="27"/>
        </w:rPr>
        <w:footnoteReference w:id="135"/>
      </w:r>
      <w:r w:rsidRPr="0094232C">
        <w:rPr>
          <w:sz w:val="27"/>
          <w:szCs w:val="27"/>
        </w:rPr>
        <w:t>.</w:t>
      </w:r>
    </w:p>
    <w:p w:rsidR="00730A10" w:rsidRPr="00730A10" w:rsidRDefault="00730A10" w:rsidP="00F64F3D">
      <w:pPr>
        <w:ind w:firstLine="708"/>
        <w:jc w:val="both"/>
        <w:rPr>
          <w:color w:val="000000"/>
          <w:sz w:val="27"/>
          <w:szCs w:val="27"/>
          <w:shd w:val="clear" w:color="auto" w:fill="FFFFFF"/>
        </w:rPr>
      </w:pPr>
      <w:r w:rsidRPr="00730A10">
        <w:rPr>
          <w:color w:val="000000"/>
          <w:sz w:val="27"/>
          <w:szCs w:val="27"/>
          <w:shd w:val="clear" w:color="auto" w:fill="FFFFFF"/>
        </w:rPr>
        <w:t xml:space="preserve">Нижегородская область </w:t>
      </w:r>
      <w:r w:rsidR="009B09EC">
        <w:rPr>
          <w:color w:val="000000"/>
          <w:sz w:val="27"/>
          <w:szCs w:val="27"/>
          <w:shd w:val="clear" w:color="auto" w:fill="FFFFFF"/>
        </w:rPr>
        <w:t xml:space="preserve">входит в состав Приволжского федерального округа и </w:t>
      </w:r>
      <w:r w:rsidRPr="00730A10">
        <w:rPr>
          <w:color w:val="000000"/>
          <w:sz w:val="27"/>
          <w:szCs w:val="27"/>
          <w:shd w:val="clear" w:color="auto" w:fill="FFFFFF"/>
        </w:rPr>
        <w:t xml:space="preserve">расположена в центре </w:t>
      </w:r>
      <w:r w:rsidR="00800580">
        <w:rPr>
          <w:color w:val="000000"/>
          <w:sz w:val="27"/>
          <w:szCs w:val="27"/>
          <w:shd w:val="clear" w:color="auto" w:fill="FFFFFF"/>
        </w:rPr>
        <w:t>Е</w:t>
      </w:r>
      <w:r w:rsidRPr="00730A10">
        <w:rPr>
          <w:color w:val="000000"/>
          <w:sz w:val="27"/>
          <w:szCs w:val="27"/>
          <w:shd w:val="clear" w:color="auto" w:fill="FFFFFF"/>
        </w:rPr>
        <w:t xml:space="preserve">вропейской части России, на слиянии рек Оки и Волги, </w:t>
      </w:r>
      <w:r w:rsidR="009B09EC">
        <w:rPr>
          <w:color w:val="000000"/>
          <w:sz w:val="27"/>
          <w:szCs w:val="27"/>
          <w:shd w:val="clear" w:color="auto" w:fill="FFFFFF"/>
        </w:rPr>
        <w:br/>
      </w:r>
      <w:r w:rsidRPr="00730A10">
        <w:rPr>
          <w:color w:val="000000"/>
          <w:sz w:val="27"/>
          <w:szCs w:val="27"/>
          <w:shd w:val="clear" w:color="auto" w:fill="FFFFFF"/>
        </w:rPr>
        <w:t xml:space="preserve">в месте пересечения двух важных транспортных коридоров: второго </w:t>
      </w:r>
      <w:r w:rsidRPr="00730A10">
        <w:rPr>
          <w:color w:val="000000"/>
          <w:sz w:val="27"/>
          <w:szCs w:val="27"/>
          <w:shd w:val="clear" w:color="auto" w:fill="FFFFFF"/>
        </w:rPr>
        <w:lastRenderedPageBreak/>
        <w:t>панъевропейского и межрегионального, прох</w:t>
      </w:r>
      <w:r w:rsidR="00800580">
        <w:rPr>
          <w:color w:val="000000"/>
          <w:sz w:val="27"/>
          <w:szCs w:val="27"/>
          <w:shd w:val="clear" w:color="auto" w:fill="FFFFFF"/>
        </w:rPr>
        <w:t xml:space="preserve">одящего с северо-запада </w:t>
      </w:r>
      <w:r w:rsidR="009B09EC">
        <w:rPr>
          <w:color w:val="000000"/>
          <w:sz w:val="27"/>
          <w:szCs w:val="27"/>
          <w:shd w:val="clear" w:color="auto" w:fill="FFFFFF"/>
        </w:rPr>
        <w:br/>
      </w:r>
      <w:r w:rsidR="00800580">
        <w:rPr>
          <w:color w:val="000000"/>
          <w:sz w:val="27"/>
          <w:szCs w:val="27"/>
          <w:shd w:val="clear" w:color="auto" w:fill="FFFFFF"/>
        </w:rPr>
        <w:t>на юг Е</w:t>
      </w:r>
      <w:r w:rsidRPr="00730A10">
        <w:rPr>
          <w:color w:val="000000"/>
          <w:sz w:val="27"/>
          <w:szCs w:val="27"/>
          <w:shd w:val="clear" w:color="auto" w:fill="FFFFFF"/>
        </w:rPr>
        <w:t xml:space="preserve">вропейской части России. На северо-западе область граничит с Костромской областью, на северо-востоке – с Кировской, на востоке – с Марий-Эл и Чувашией, на юге – с Мордовией, на юго-западе – с Рязанской, на западе – с Владимирской </w:t>
      </w:r>
      <w:r w:rsidR="009B09EC">
        <w:rPr>
          <w:color w:val="000000"/>
          <w:sz w:val="27"/>
          <w:szCs w:val="27"/>
          <w:shd w:val="clear" w:color="auto" w:fill="FFFFFF"/>
        </w:rPr>
        <w:br/>
      </w:r>
      <w:r w:rsidRPr="00730A10">
        <w:rPr>
          <w:color w:val="000000"/>
          <w:sz w:val="27"/>
          <w:szCs w:val="27"/>
          <w:shd w:val="clear" w:color="auto" w:fill="FFFFFF"/>
        </w:rPr>
        <w:t>и Ива</w:t>
      </w:r>
      <w:r w:rsidR="009B09EC">
        <w:rPr>
          <w:color w:val="000000"/>
          <w:sz w:val="27"/>
          <w:szCs w:val="27"/>
          <w:shd w:val="clear" w:color="auto" w:fill="FFFFFF"/>
        </w:rPr>
        <w:t xml:space="preserve">новской областями. </w:t>
      </w:r>
      <w:r w:rsidRPr="00730A10">
        <w:rPr>
          <w:color w:val="000000"/>
          <w:sz w:val="27"/>
          <w:szCs w:val="27"/>
          <w:shd w:val="clear" w:color="auto" w:fill="FFFFFF"/>
        </w:rPr>
        <w:t>Административным центром является город Нижний Новгород. С 2001 года Нижний Новгород – столица Приволжского федерального округа.</w:t>
      </w:r>
    </w:p>
    <w:p w:rsidR="00730A10" w:rsidRPr="00730A10" w:rsidRDefault="00730A10" w:rsidP="00F64F3D">
      <w:pPr>
        <w:ind w:firstLine="708"/>
        <w:jc w:val="both"/>
        <w:rPr>
          <w:color w:val="000000"/>
          <w:sz w:val="27"/>
          <w:szCs w:val="27"/>
          <w:shd w:val="clear" w:color="auto" w:fill="FFFFFF"/>
        </w:rPr>
      </w:pPr>
      <w:r w:rsidRPr="00730A10">
        <w:rPr>
          <w:color w:val="000000"/>
          <w:sz w:val="27"/>
          <w:szCs w:val="27"/>
          <w:shd w:val="clear" w:color="auto" w:fill="FFFFFF"/>
        </w:rPr>
        <w:t xml:space="preserve">Основной водной магистралью является Волга – крупнейшая река Европы, которая делит область на две основные части: левобережную низинную – Заволжье и правобережную возвышенную, холмистую, изрезанную балками и оврагами. </w:t>
      </w:r>
    </w:p>
    <w:p w:rsidR="00730A10" w:rsidRDefault="00730A10" w:rsidP="00F64F3D">
      <w:pPr>
        <w:ind w:firstLine="708"/>
        <w:jc w:val="both"/>
        <w:rPr>
          <w:color w:val="000000"/>
          <w:sz w:val="27"/>
          <w:szCs w:val="27"/>
          <w:shd w:val="clear" w:color="auto" w:fill="FFFFFF"/>
        </w:rPr>
      </w:pPr>
      <w:r w:rsidRPr="00730A10">
        <w:rPr>
          <w:color w:val="000000"/>
          <w:sz w:val="27"/>
          <w:szCs w:val="27"/>
          <w:shd w:val="clear" w:color="auto" w:fill="FFFFFF"/>
        </w:rPr>
        <w:t xml:space="preserve">Климат </w:t>
      </w:r>
      <w:r w:rsidR="00B05A44">
        <w:rPr>
          <w:color w:val="000000"/>
          <w:sz w:val="27"/>
          <w:szCs w:val="27"/>
          <w:shd w:val="clear" w:color="auto" w:fill="FFFFFF"/>
        </w:rPr>
        <w:t xml:space="preserve">региона </w:t>
      </w:r>
      <w:r w:rsidRPr="00730A10">
        <w:rPr>
          <w:color w:val="000000"/>
          <w:sz w:val="27"/>
          <w:szCs w:val="27"/>
          <w:shd w:val="clear" w:color="auto" w:fill="FFFFFF"/>
        </w:rPr>
        <w:t>умеренно континентальный с хорошо выраженными сезонами года, не очень многоснежной зимой и умеренно т</w:t>
      </w:r>
      <w:r w:rsidR="00373789">
        <w:rPr>
          <w:color w:val="000000"/>
          <w:sz w:val="27"/>
          <w:szCs w:val="27"/>
          <w:shd w:val="clear" w:color="auto" w:fill="FFFFFF"/>
        </w:rPr>
        <w:t>ё</w:t>
      </w:r>
      <w:r w:rsidRPr="00730A10">
        <w:rPr>
          <w:color w:val="000000"/>
          <w:sz w:val="27"/>
          <w:szCs w:val="27"/>
          <w:shd w:val="clear" w:color="auto" w:fill="FFFFFF"/>
        </w:rPr>
        <w:t>плым летом.</w:t>
      </w:r>
    </w:p>
    <w:p w:rsidR="00F64F3D" w:rsidRPr="00F64F3D" w:rsidRDefault="00F64F3D" w:rsidP="00E47F6A">
      <w:pPr>
        <w:ind w:firstLine="708"/>
        <w:jc w:val="both"/>
        <w:rPr>
          <w:color w:val="000000"/>
          <w:sz w:val="27"/>
          <w:szCs w:val="27"/>
          <w:shd w:val="clear" w:color="auto" w:fill="FFFFFF"/>
        </w:rPr>
      </w:pPr>
      <w:r w:rsidRPr="00F64F3D">
        <w:rPr>
          <w:color w:val="000000"/>
          <w:sz w:val="27"/>
          <w:szCs w:val="27"/>
          <w:shd w:val="clear" w:color="auto" w:fill="FFFFFF"/>
        </w:rPr>
        <w:t xml:space="preserve">На территории </w:t>
      </w:r>
      <w:r w:rsidR="00E47F6A">
        <w:rPr>
          <w:color w:val="000000"/>
          <w:sz w:val="27"/>
          <w:szCs w:val="27"/>
          <w:shd w:val="clear" w:color="auto" w:fill="FFFFFF"/>
        </w:rPr>
        <w:t>области</w:t>
      </w:r>
      <w:r w:rsidRPr="00F64F3D">
        <w:rPr>
          <w:color w:val="000000"/>
          <w:sz w:val="27"/>
          <w:szCs w:val="27"/>
          <w:shd w:val="clear" w:color="auto" w:fill="FFFFFF"/>
        </w:rPr>
        <w:t xml:space="preserve"> располагаются уникальные исторические поселения </w:t>
      </w:r>
      <w:r w:rsidR="00E47F6A">
        <w:rPr>
          <w:color w:val="000000"/>
          <w:sz w:val="27"/>
          <w:szCs w:val="27"/>
          <w:shd w:val="clear" w:color="auto" w:fill="FFFFFF"/>
        </w:rPr>
        <w:br/>
      </w:r>
      <w:r w:rsidRPr="00F64F3D">
        <w:rPr>
          <w:color w:val="000000"/>
          <w:sz w:val="27"/>
          <w:szCs w:val="27"/>
          <w:shd w:val="clear" w:color="auto" w:fill="FFFFFF"/>
        </w:rPr>
        <w:t xml:space="preserve">и около 3,5 тысячи объектов культурного наследия, многие из которых имеют статус федерального значения. Это, прежде всего, Нижегородский кремль, ансамбли Свято-Троицкого Серафимо-Дивеевского и Макарьевского монастырей, музей-усадьба </w:t>
      </w:r>
      <w:r w:rsidR="00E47F6A" w:rsidRPr="00F64F3D">
        <w:rPr>
          <w:color w:val="000000"/>
          <w:sz w:val="27"/>
          <w:szCs w:val="27"/>
          <w:shd w:val="clear" w:color="auto" w:fill="FFFFFF"/>
        </w:rPr>
        <w:t>А.С.</w:t>
      </w:r>
      <w:r w:rsidR="00E47F6A">
        <w:rPr>
          <w:color w:val="000000"/>
          <w:sz w:val="27"/>
          <w:szCs w:val="27"/>
          <w:shd w:val="clear" w:color="auto" w:fill="FFFFFF"/>
        </w:rPr>
        <w:t xml:space="preserve"> </w:t>
      </w:r>
      <w:r w:rsidRPr="00F64F3D">
        <w:rPr>
          <w:color w:val="000000"/>
          <w:sz w:val="27"/>
          <w:szCs w:val="27"/>
          <w:shd w:val="clear" w:color="auto" w:fill="FFFFFF"/>
        </w:rPr>
        <w:t>Пушкина в с</w:t>
      </w:r>
      <w:r w:rsidR="00E47F6A">
        <w:rPr>
          <w:color w:val="000000"/>
          <w:sz w:val="27"/>
          <w:szCs w:val="27"/>
          <w:shd w:val="clear" w:color="auto" w:fill="FFFFFF"/>
        </w:rPr>
        <w:t xml:space="preserve">еле </w:t>
      </w:r>
      <w:r w:rsidRPr="00F64F3D">
        <w:rPr>
          <w:color w:val="000000"/>
          <w:sz w:val="27"/>
          <w:szCs w:val="27"/>
          <w:shd w:val="clear" w:color="auto" w:fill="FFFFFF"/>
        </w:rPr>
        <w:t xml:space="preserve">Большое Болдино, дом-музей выдающегося летчика </w:t>
      </w:r>
      <w:r w:rsidR="00E47F6A" w:rsidRPr="00F64F3D">
        <w:rPr>
          <w:color w:val="000000"/>
          <w:sz w:val="27"/>
          <w:szCs w:val="27"/>
          <w:shd w:val="clear" w:color="auto" w:fill="FFFFFF"/>
        </w:rPr>
        <w:t xml:space="preserve">В.П. </w:t>
      </w:r>
      <w:r w:rsidRPr="00F64F3D">
        <w:rPr>
          <w:color w:val="000000"/>
          <w:sz w:val="27"/>
          <w:szCs w:val="27"/>
          <w:shd w:val="clear" w:color="auto" w:fill="FFFFFF"/>
        </w:rPr>
        <w:t>Чкалова и др</w:t>
      </w:r>
      <w:r w:rsidR="00E47F6A">
        <w:rPr>
          <w:color w:val="000000"/>
          <w:sz w:val="27"/>
          <w:szCs w:val="27"/>
          <w:shd w:val="clear" w:color="auto" w:fill="FFFFFF"/>
        </w:rPr>
        <w:t>угие</w:t>
      </w:r>
      <w:r w:rsidRPr="00F64F3D">
        <w:rPr>
          <w:color w:val="000000"/>
          <w:sz w:val="27"/>
          <w:szCs w:val="27"/>
          <w:shd w:val="clear" w:color="auto" w:fill="FFFFFF"/>
        </w:rPr>
        <w:t>.</w:t>
      </w:r>
    </w:p>
    <w:p w:rsidR="00C67B3E" w:rsidRDefault="00C67B3E" w:rsidP="00E47F6A">
      <w:pPr>
        <w:ind w:firstLine="708"/>
        <w:jc w:val="both"/>
        <w:rPr>
          <w:color w:val="000000"/>
          <w:sz w:val="27"/>
          <w:szCs w:val="27"/>
          <w:shd w:val="clear" w:color="auto" w:fill="FFFFFF"/>
        </w:rPr>
      </w:pPr>
      <w:r w:rsidRPr="00C67B3E">
        <w:rPr>
          <w:color w:val="000000"/>
          <w:sz w:val="27"/>
          <w:szCs w:val="27"/>
          <w:shd w:val="clear" w:color="auto" w:fill="FFFFFF"/>
        </w:rPr>
        <w:t>Численность населения области состав</w:t>
      </w:r>
      <w:r>
        <w:rPr>
          <w:color w:val="000000"/>
          <w:sz w:val="27"/>
          <w:szCs w:val="27"/>
          <w:shd w:val="clear" w:color="auto" w:fill="FFFFFF"/>
        </w:rPr>
        <w:t>ляет</w:t>
      </w:r>
      <w:r w:rsidRPr="00C67B3E">
        <w:rPr>
          <w:color w:val="000000"/>
          <w:sz w:val="27"/>
          <w:szCs w:val="27"/>
          <w:shd w:val="clear" w:color="auto" w:fill="FFFFFF"/>
        </w:rPr>
        <w:t xml:space="preserve"> 3</w:t>
      </w:r>
      <w:r w:rsidR="007B7209">
        <w:rPr>
          <w:color w:val="000000"/>
          <w:sz w:val="27"/>
          <w:szCs w:val="27"/>
          <w:shd w:val="clear" w:color="auto" w:fill="FFFFFF"/>
        </w:rPr>
        <w:t> 081,8</w:t>
      </w:r>
      <w:r w:rsidRPr="00C67B3E">
        <w:rPr>
          <w:color w:val="000000"/>
          <w:sz w:val="27"/>
          <w:szCs w:val="27"/>
          <w:shd w:val="clear" w:color="auto" w:fill="FFFFFF"/>
        </w:rPr>
        <w:t xml:space="preserve"> тыс. чел</w:t>
      </w:r>
      <w:r>
        <w:rPr>
          <w:color w:val="000000"/>
          <w:sz w:val="27"/>
          <w:szCs w:val="27"/>
          <w:shd w:val="clear" w:color="auto" w:fill="FFFFFF"/>
        </w:rPr>
        <w:t>овек</w:t>
      </w:r>
      <w:r w:rsidRPr="00C67B3E">
        <w:rPr>
          <w:color w:val="000000"/>
          <w:sz w:val="27"/>
          <w:szCs w:val="27"/>
          <w:shd w:val="clear" w:color="auto" w:fill="FFFFFF"/>
        </w:rPr>
        <w:t xml:space="preserve">, в том числе городское население </w:t>
      </w:r>
      <w:r>
        <w:rPr>
          <w:color w:val="000000"/>
          <w:sz w:val="27"/>
          <w:szCs w:val="27"/>
          <w:shd w:val="clear" w:color="auto" w:fill="FFFFFF"/>
        </w:rPr>
        <w:t>–</w:t>
      </w:r>
      <w:r w:rsidRPr="00C67B3E">
        <w:rPr>
          <w:color w:val="000000"/>
          <w:sz w:val="27"/>
          <w:szCs w:val="27"/>
          <w:shd w:val="clear" w:color="auto" w:fill="FFFFFF"/>
        </w:rPr>
        <w:t xml:space="preserve"> </w:t>
      </w:r>
      <w:r w:rsidR="007B7209">
        <w:rPr>
          <w:color w:val="000000"/>
          <w:sz w:val="27"/>
          <w:szCs w:val="27"/>
          <w:shd w:val="clear" w:color="auto" w:fill="FFFFFF"/>
        </w:rPr>
        <w:t>80</w:t>
      </w:r>
      <w:r w:rsidRPr="00C67B3E">
        <w:rPr>
          <w:color w:val="000000"/>
          <w:sz w:val="27"/>
          <w:szCs w:val="27"/>
          <w:shd w:val="clear" w:color="auto" w:fill="FFFFFF"/>
        </w:rPr>
        <w:t xml:space="preserve">%, сельское </w:t>
      </w:r>
      <w:r>
        <w:rPr>
          <w:color w:val="000000"/>
          <w:sz w:val="27"/>
          <w:szCs w:val="27"/>
          <w:shd w:val="clear" w:color="auto" w:fill="FFFFFF"/>
        </w:rPr>
        <w:t>–</w:t>
      </w:r>
      <w:r w:rsidRPr="00C67B3E">
        <w:rPr>
          <w:color w:val="000000"/>
          <w:sz w:val="27"/>
          <w:szCs w:val="27"/>
          <w:shd w:val="clear" w:color="auto" w:fill="FFFFFF"/>
        </w:rPr>
        <w:t xml:space="preserve"> 20%</w:t>
      </w:r>
      <w:r w:rsidR="00E47F6A">
        <w:rPr>
          <w:color w:val="000000"/>
          <w:sz w:val="27"/>
          <w:szCs w:val="27"/>
          <w:shd w:val="clear" w:color="auto" w:fill="FFFFFF"/>
        </w:rPr>
        <w:t>.</w:t>
      </w:r>
    </w:p>
    <w:p w:rsidR="00E47F6A" w:rsidRPr="00E47F6A" w:rsidRDefault="00E47F6A" w:rsidP="00E47F6A">
      <w:pPr>
        <w:ind w:firstLine="708"/>
        <w:jc w:val="both"/>
        <w:rPr>
          <w:color w:val="000000"/>
          <w:sz w:val="27"/>
          <w:szCs w:val="27"/>
          <w:shd w:val="clear" w:color="auto" w:fill="FFFFFF"/>
        </w:rPr>
      </w:pPr>
      <w:r w:rsidRPr="00E47F6A">
        <w:rPr>
          <w:color w:val="000000"/>
          <w:sz w:val="27"/>
          <w:szCs w:val="27"/>
          <w:shd w:val="clear" w:color="auto" w:fill="FFFFFF"/>
        </w:rPr>
        <w:t>Нижегородская область обладает развитой транспортной инфраструктурой: 23 тыс</w:t>
      </w:r>
      <w:r>
        <w:rPr>
          <w:color w:val="000000"/>
          <w:sz w:val="27"/>
          <w:szCs w:val="27"/>
          <w:shd w:val="clear" w:color="auto" w:fill="FFFFFF"/>
        </w:rPr>
        <w:t>.</w:t>
      </w:r>
      <w:r w:rsidRPr="00E47F6A">
        <w:rPr>
          <w:color w:val="000000"/>
          <w:sz w:val="27"/>
          <w:szCs w:val="27"/>
          <w:shd w:val="clear" w:color="auto" w:fill="FFFFFF"/>
        </w:rPr>
        <w:t xml:space="preserve"> км автомоби</w:t>
      </w:r>
      <w:r>
        <w:rPr>
          <w:color w:val="000000"/>
          <w:sz w:val="27"/>
          <w:szCs w:val="27"/>
          <w:shd w:val="clear" w:color="auto" w:fill="FFFFFF"/>
        </w:rPr>
        <w:t>льных дорог с твердым покрытием,</w:t>
      </w:r>
      <w:r w:rsidRPr="00E47F6A">
        <w:rPr>
          <w:color w:val="000000"/>
          <w:sz w:val="27"/>
          <w:szCs w:val="27"/>
          <w:shd w:val="clear" w:color="auto" w:fill="FFFFFF"/>
        </w:rPr>
        <w:t xml:space="preserve"> более 1,2 тыс</w:t>
      </w:r>
      <w:r>
        <w:rPr>
          <w:color w:val="000000"/>
          <w:sz w:val="27"/>
          <w:szCs w:val="27"/>
          <w:shd w:val="clear" w:color="auto" w:fill="FFFFFF"/>
        </w:rPr>
        <w:t>.</w:t>
      </w:r>
      <w:r w:rsidRPr="00E47F6A">
        <w:rPr>
          <w:color w:val="000000"/>
          <w:sz w:val="27"/>
          <w:szCs w:val="27"/>
          <w:shd w:val="clear" w:color="auto" w:fill="FFFFFF"/>
        </w:rPr>
        <w:t xml:space="preserve"> км железнодорожных путей, порядка 1,1 тыс</w:t>
      </w:r>
      <w:r>
        <w:rPr>
          <w:color w:val="000000"/>
          <w:sz w:val="27"/>
          <w:szCs w:val="27"/>
          <w:shd w:val="clear" w:color="auto" w:fill="FFFFFF"/>
        </w:rPr>
        <w:t>.</w:t>
      </w:r>
      <w:r w:rsidRPr="00E47F6A">
        <w:rPr>
          <w:color w:val="000000"/>
          <w:sz w:val="27"/>
          <w:szCs w:val="27"/>
          <w:shd w:val="clear" w:color="auto" w:fill="FFFFFF"/>
        </w:rPr>
        <w:t xml:space="preserve"> км внутренних водных путей.</w:t>
      </w:r>
    </w:p>
    <w:p w:rsidR="00E47F6A" w:rsidRPr="00E47F6A" w:rsidRDefault="00E47F6A" w:rsidP="00E47F6A">
      <w:pPr>
        <w:ind w:firstLine="708"/>
        <w:jc w:val="both"/>
        <w:rPr>
          <w:color w:val="000000"/>
          <w:sz w:val="27"/>
          <w:szCs w:val="27"/>
          <w:shd w:val="clear" w:color="auto" w:fill="FFFFFF"/>
        </w:rPr>
      </w:pPr>
      <w:r w:rsidRPr="00E47F6A">
        <w:rPr>
          <w:color w:val="000000"/>
          <w:sz w:val="27"/>
          <w:szCs w:val="27"/>
          <w:shd w:val="clear" w:color="auto" w:fill="FFFFFF"/>
        </w:rPr>
        <w:t xml:space="preserve">Исторически в Нижнем Новгороде сформировался комплексный транспортный узел: железнодорожный вокзал, международный аэропорт, речной вокзал, грузовой порт, несколько причалов для перевалки грузов. Через город проходят автодороги федерального и регионального значения: М-7, М-12, Р-158 </w:t>
      </w:r>
      <w:r>
        <w:rPr>
          <w:color w:val="000000"/>
          <w:sz w:val="27"/>
          <w:szCs w:val="27"/>
          <w:shd w:val="clear" w:color="auto" w:fill="FFFFFF"/>
        </w:rPr>
        <w:br/>
      </w:r>
      <w:r w:rsidRPr="00E47F6A">
        <w:rPr>
          <w:color w:val="000000"/>
          <w:sz w:val="27"/>
          <w:szCs w:val="27"/>
          <w:shd w:val="clear" w:color="auto" w:fill="FFFFFF"/>
        </w:rPr>
        <w:t>и Р-125, Р-152, Р-159. Трасса М-7 является частью второго панъевропейского коридора.</w:t>
      </w:r>
    </w:p>
    <w:p w:rsidR="00730A10" w:rsidRPr="00730A10" w:rsidRDefault="00730A10" w:rsidP="00E47F6A">
      <w:pPr>
        <w:ind w:firstLine="708"/>
        <w:jc w:val="both"/>
        <w:rPr>
          <w:color w:val="000000"/>
          <w:sz w:val="27"/>
          <w:szCs w:val="27"/>
          <w:shd w:val="clear" w:color="auto" w:fill="FFFFFF"/>
        </w:rPr>
      </w:pPr>
      <w:r w:rsidRPr="00730A10">
        <w:rPr>
          <w:color w:val="000000"/>
          <w:sz w:val="27"/>
          <w:szCs w:val="27"/>
          <w:shd w:val="clear" w:color="auto" w:fill="FFFFFF"/>
        </w:rPr>
        <w:t xml:space="preserve">Нижегородская область является крупнейшим промышленным </w:t>
      </w:r>
      <w:r w:rsidRPr="00730A10">
        <w:rPr>
          <w:color w:val="000000"/>
          <w:sz w:val="27"/>
          <w:szCs w:val="27"/>
          <w:shd w:val="clear" w:color="auto" w:fill="FFFFFF"/>
        </w:rPr>
        <w:br/>
        <w:t xml:space="preserve">и сельскохозяйственным регионом Поволжья. </w:t>
      </w:r>
    </w:p>
    <w:p w:rsidR="00A1603A" w:rsidRPr="00A1603A" w:rsidRDefault="00A1603A" w:rsidP="00A1603A">
      <w:pPr>
        <w:ind w:firstLine="708"/>
        <w:jc w:val="both"/>
        <w:rPr>
          <w:color w:val="000000"/>
          <w:sz w:val="27"/>
          <w:szCs w:val="27"/>
          <w:shd w:val="clear" w:color="auto" w:fill="FFFFFF"/>
        </w:rPr>
      </w:pPr>
      <w:r w:rsidRPr="00A1603A">
        <w:rPr>
          <w:color w:val="000000"/>
          <w:sz w:val="27"/>
          <w:szCs w:val="27"/>
          <w:shd w:val="clear" w:color="auto" w:fill="FFFFFF"/>
        </w:rPr>
        <w:t>Промышленный комплекс области является основной отраслью экономики, дающей треть объ</w:t>
      </w:r>
      <w:r>
        <w:rPr>
          <w:color w:val="000000"/>
          <w:sz w:val="27"/>
          <w:szCs w:val="27"/>
          <w:shd w:val="clear" w:color="auto" w:fill="FFFFFF"/>
        </w:rPr>
        <w:t>ё</w:t>
      </w:r>
      <w:r w:rsidRPr="00A1603A">
        <w:rPr>
          <w:color w:val="000000"/>
          <w:sz w:val="27"/>
          <w:szCs w:val="27"/>
          <w:shd w:val="clear" w:color="auto" w:fill="FFFFFF"/>
        </w:rPr>
        <w:t xml:space="preserve">ма валового регионального продукта, треть платежей в бюджет, и включает более 600 крупных и средних предприятий. </w:t>
      </w:r>
    </w:p>
    <w:p w:rsidR="00A1603A" w:rsidRDefault="00B0365D" w:rsidP="00A1603A">
      <w:pPr>
        <w:ind w:firstLine="708"/>
        <w:jc w:val="both"/>
        <w:rPr>
          <w:color w:val="000000"/>
          <w:sz w:val="27"/>
          <w:szCs w:val="27"/>
          <w:shd w:val="clear" w:color="auto" w:fill="FFFFFF"/>
        </w:rPr>
      </w:pPr>
      <w:r>
        <w:rPr>
          <w:color w:val="000000"/>
          <w:sz w:val="27"/>
          <w:szCs w:val="27"/>
          <w:shd w:val="clear" w:color="auto" w:fill="FFFFFF"/>
        </w:rPr>
        <w:t>О</w:t>
      </w:r>
      <w:r w:rsidRPr="00B0365D">
        <w:rPr>
          <w:color w:val="000000"/>
          <w:sz w:val="27"/>
          <w:szCs w:val="27"/>
          <w:shd w:val="clear" w:color="auto" w:fill="FFFFFF"/>
        </w:rPr>
        <w:t>снову промышленност</w:t>
      </w:r>
      <w:r>
        <w:rPr>
          <w:color w:val="000000"/>
          <w:sz w:val="27"/>
          <w:szCs w:val="27"/>
          <w:shd w:val="clear" w:color="auto" w:fill="FFFFFF"/>
        </w:rPr>
        <w:t>и</w:t>
      </w:r>
      <w:r w:rsidRPr="00B0365D">
        <w:rPr>
          <w:color w:val="000000"/>
          <w:sz w:val="27"/>
          <w:szCs w:val="27"/>
          <w:shd w:val="clear" w:color="auto" w:fill="FFFFFF"/>
        </w:rPr>
        <w:t xml:space="preserve"> составляют обрабатывающие производства</w:t>
      </w:r>
      <w:r w:rsidR="000F0953">
        <w:rPr>
          <w:color w:val="000000"/>
          <w:sz w:val="27"/>
          <w:szCs w:val="27"/>
          <w:shd w:val="clear" w:color="auto" w:fill="FFFFFF"/>
        </w:rPr>
        <w:t xml:space="preserve"> </w:t>
      </w:r>
      <w:r w:rsidR="000F0953" w:rsidRPr="000F0953">
        <w:rPr>
          <w:color w:val="000000"/>
          <w:sz w:val="27"/>
          <w:szCs w:val="27"/>
          <w:shd w:val="clear" w:color="auto" w:fill="FFFFFF"/>
        </w:rPr>
        <w:t>(более 90% промышленного производства).</w:t>
      </w:r>
      <w:r w:rsidR="00A1603A">
        <w:rPr>
          <w:color w:val="000000"/>
          <w:sz w:val="27"/>
          <w:szCs w:val="27"/>
          <w:shd w:val="clear" w:color="auto" w:fill="FFFFFF"/>
        </w:rPr>
        <w:t xml:space="preserve"> </w:t>
      </w:r>
    </w:p>
    <w:p w:rsidR="00730A10" w:rsidRPr="00730A10" w:rsidRDefault="00730A10" w:rsidP="00A1603A">
      <w:pPr>
        <w:ind w:firstLine="708"/>
        <w:jc w:val="both"/>
        <w:rPr>
          <w:color w:val="000000"/>
          <w:sz w:val="27"/>
          <w:szCs w:val="27"/>
          <w:shd w:val="clear" w:color="auto" w:fill="FFFFFF"/>
        </w:rPr>
      </w:pPr>
      <w:r w:rsidRPr="00730A10">
        <w:rPr>
          <w:color w:val="000000"/>
          <w:sz w:val="27"/>
          <w:szCs w:val="27"/>
          <w:shd w:val="clear" w:color="auto" w:fill="FFFFFF"/>
        </w:rPr>
        <w:t xml:space="preserve">Около </w:t>
      </w:r>
      <w:r w:rsidR="000F0953" w:rsidRPr="000F0953">
        <w:rPr>
          <w:color w:val="000000"/>
          <w:sz w:val="27"/>
          <w:szCs w:val="27"/>
          <w:shd w:val="clear" w:color="auto" w:fill="FFFFFF"/>
        </w:rPr>
        <w:t xml:space="preserve">40% </w:t>
      </w:r>
      <w:r w:rsidRPr="00730A10">
        <w:rPr>
          <w:color w:val="000000"/>
          <w:sz w:val="27"/>
          <w:szCs w:val="27"/>
          <w:shd w:val="clear" w:color="auto" w:fill="FFFFFF"/>
        </w:rPr>
        <w:t xml:space="preserve">промышленного производства составляют высокотехнологичные обрабатывающие отрасли: в первую очередь, производство транспортных средств (автомобилестроение, судо- и авиастроение), машиностроение, </w:t>
      </w:r>
      <w:r w:rsidR="00796153">
        <w:rPr>
          <w:color w:val="000000"/>
          <w:sz w:val="27"/>
          <w:szCs w:val="27"/>
          <w:shd w:val="clear" w:color="auto" w:fill="FFFFFF"/>
        </w:rPr>
        <w:t>химия, оборонная промышленность</w:t>
      </w:r>
      <w:r w:rsidRPr="00730A10">
        <w:rPr>
          <w:color w:val="000000"/>
          <w:sz w:val="27"/>
          <w:szCs w:val="27"/>
          <w:shd w:val="clear" w:color="auto" w:fill="FFFFFF"/>
        </w:rPr>
        <w:t>.</w:t>
      </w:r>
    </w:p>
    <w:p w:rsidR="00A1603A" w:rsidRPr="00A1603A" w:rsidRDefault="00A1603A" w:rsidP="00A1603A">
      <w:pPr>
        <w:ind w:firstLine="708"/>
        <w:jc w:val="both"/>
        <w:rPr>
          <w:color w:val="000000"/>
          <w:sz w:val="27"/>
          <w:szCs w:val="27"/>
          <w:shd w:val="clear" w:color="auto" w:fill="FFFFFF"/>
        </w:rPr>
      </w:pPr>
      <w:r w:rsidRPr="00A1603A">
        <w:rPr>
          <w:color w:val="000000"/>
          <w:sz w:val="27"/>
          <w:szCs w:val="27"/>
          <w:shd w:val="clear" w:color="auto" w:fill="FFFFFF"/>
        </w:rPr>
        <w:t xml:space="preserve">Нижегородские предприятия обеспечивают Российскую Федерацию целым рядом видов продукции, среди которых лидирующие позиции занимают производство автобусов, грузовых автомобилей, стальных труб, ПВХ и этилена. </w:t>
      </w:r>
      <w:r w:rsidR="00E47F6A">
        <w:rPr>
          <w:color w:val="000000"/>
          <w:sz w:val="27"/>
          <w:szCs w:val="27"/>
          <w:shd w:val="clear" w:color="auto" w:fill="FFFFFF"/>
        </w:rPr>
        <w:t>П</w:t>
      </w:r>
      <w:r w:rsidRPr="00A1603A">
        <w:rPr>
          <w:color w:val="000000"/>
          <w:sz w:val="27"/>
          <w:szCs w:val="27"/>
          <w:shd w:val="clear" w:color="auto" w:fill="FFFFFF"/>
        </w:rPr>
        <w:t xml:space="preserve">редприятия оборонно-промышленного комплекса являются головными </w:t>
      </w:r>
      <w:r w:rsidRPr="00A1603A">
        <w:rPr>
          <w:color w:val="000000"/>
          <w:sz w:val="27"/>
          <w:szCs w:val="27"/>
          <w:shd w:val="clear" w:color="auto" w:fill="FFFFFF"/>
        </w:rPr>
        <w:lastRenderedPageBreak/>
        <w:t>исполнителями гособоронзаказа в таких отраслях как атомная, радиоэлектронная, судостроительная, авиационная и другие.</w:t>
      </w:r>
    </w:p>
    <w:p w:rsidR="00730A10" w:rsidRPr="00730A10" w:rsidRDefault="00730A10" w:rsidP="00550DB7">
      <w:pPr>
        <w:ind w:firstLine="709"/>
        <w:jc w:val="both"/>
        <w:rPr>
          <w:color w:val="000000"/>
          <w:sz w:val="27"/>
          <w:szCs w:val="27"/>
          <w:shd w:val="clear" w:color="auto" w:fill="FFFFFF"/>
        </w:rPr>
      </w:pPr>
      <w:r w:rsidRPr="00730A10">
        <w:rPr>
          <w:color w:val="000000"/>
          <w:sz w:val="27"/>
          <w:szCs w:val="27"/>
          <w:shd w:val="clear" w:color="auto" w:fill="FFFFFF"/>
        </w:rPr>
        <w:t>Значительный вклад в экономику вносит малый бизнес, развитие которого является одним из важнейших приоритетов для экономики области.</w:t>
      </w:r>
      <w:r w:rsidR="00766C02" w:rsidRPr="00766C02">
        <w:rPr>
          <w:color w:val="000000"/>
          <w:sz w:val="27"/>
          <w:szCs w:val="27"/>
          <w:shd w:val="clear" w:color="auto" w:fill="FFFFFF"/>
        </w:rPr>
        <w:t xml:space="preserve"> Около трети экономически активного населения</w:t>
      </w:r>
      <w:r w:rsidR="00766C02">
        <w:rPr>
          <w:color w:val="000000"/>
          <w:sz w:val="27"/>
          <w:szCs w:val="27"/>
          <w:shd w:val="clear" w:color="auto" w:fill="FFFFFF"/>
        </w:rPr>
        <w:t xml:space="preserve"> области занято в малом бизнесе.</w:t>
      </w:r>
    </w:p>
    <w:p w:rsidR="00730A10" w:rsidRPr="00730A10" w:rsidRDefault="00730A10" w:rsidP="00550DB7">
      <w:pPr>
        <w:ind w:firstLine="709"/>
        <w:jc w:val="both"/>
        <w:rPr>
          <w:color w:val="000000"/>
          <w:sz w:val="27"/>
          <w:szCs w:val="27"/>
          <w:shd w:val="clear" w:color="auto" w:fill="FFFFFF"/>
        </w:rPr>
      </w:pPr>
      <w:r w:rsidRPr="00730A10">
        <w:rPr>
          <w:color w:val="000000"/>
          <w:sz w:val="27"/>
          <w:szCs w:val="27"/>
          <w:shd w:val="clear" w:color="auto" w:fill="FFFFFF"/>
        </w:rPr>
        <w:t>Нижегородская область исторически является одним из ведущих аграрных регионов Нечерноземья.</w:t>
      </w:r>
    </w:p>
    <w:p w:rsidR="00730A10" w:rsidRPr="00730A10" w:rsidRDefault="00730A10" w:rsidP="00550DB7">
      <w:pPr>
        <w:ind w:firstLine="709"/>
        <w:jc w:val="both"/>
        <w:rPr>
          <w:color w:val="000000"/>
          <w:sz w:val="27"/>
          <w:szCs w:val="27"/>
          <w:shd w:val="clear" w:color="auto" w:fill="FFFFFF"/>
        </w:rPr>
      </w:pPr>
      <w:r w:rsidRPr="00730A10">
        <w:rPr>
          <w:color w:val="000000"/>
          <w:sz w:val="27"/>
          <w:szCs w:val="27"/>
          <w:shd w:val="clear" w:color="auto" w:fill="FFFFFF"/>
        </w:rPr>
        <w:t xml:space="preserve">В области осуществляют свою деятельность </w:t>
      </w:r>
      <w:r w:rsidR="0081744E">
        <w:rPr>
          <w:color w:val="000000"/>
          <w:sz w:val="27"/>
          <w:szCs w:val="27"/>
          <w:shd w:val="clear" w:color="auto" w:fill="FFFFFF"/>
        </w:rPr>
        <w:t>3</w:t>
      </w:r>
      <w:r w:rsidR="000E2767">
        <w:rPr>
          <w:color w:val="000000"/>
          <w:sz w:val="27"/>
          <w:szCs w:val="27"/>
          <w:shd w:val="clear" w:color="auto" w:fill="FFFFFF"/>
        </w:rPr>
        <w:t>77</w:t>
      </w:r>
      <w:r w:rsidRPr="00730A10">
        <w:rPr>
          <w:color w:val="000000"/>
          <w:sz w:val="27"/>
          <w:szCs w:val="27"/>
          <w:shd w:val="clear" w:color="auto" w:fill="FFFFFF"/>
        </w:rPr>
        <w:t xml:space="preserve"> сельскохозяйственн</w:t>
      </w:r>
      <w:r w:rsidR="00A1603A">
        <w:rPr>
          <w:color w:val="000000"/>
          <w:sz w:val="27"/>
          <w:szCs w:val="27"/>
          <w:shd w:val="clear" w:color="auto" w:fill="FFFFFF"/>
        </w:rPr>
        <w:t>ая</w:t>
      </w:r>
      <w:r w:rsidRPr="00730A10">
        <w:rPr>
          <w:color w:val="000000"/>
          <w:sz w:val="27"/>
          <w:szCs w:val="27"/>
          <w:shd w:val="clear" w:color="auto" w:fill="FFFFFF"/>
        </w:rPr>
        <w:t xml:space="preserve"> организаци</w:t>
      </w:r>
      <w:r w:rsidR="00A1603A">
        <w:rPr>
          <w:color w:val="000000"/>
          <w:sz w:val="27"/>
          <w:szCs w:val="27"/>
          <w:shd w:val="clear" w:color="auto" w:fill="FFFFFF"/>
        </w:rPr>
        <w:t>я</w:t>
      </w:r>
      <w:r w:rsidRPr="00730A10">
        <w:rPr>
          <w:color w:val="000000"/>
          <w:sz w:val="27"/>
          <w:szCs w:val="27"/>
          <w:shd w:val="clear" w:color="auto" w:fill="FFFFFF"/>
        </w:rPr>
        <w:t>, 1 </w:t>
      </w:r>
      <w:r w:rsidR="000E2767">
        <w:rPr>
          <w:color w:val="000000"/>
          <w:sz w:val="27"/>
          <w:szCs w:val="27"/>
          <w:shd w:val="clear" w:color="auto" w:fill="FFFFFF"/>
        </w:rPr>
        <w:t>015</w:t>
      </w:r>
      <w:r w:rsidRPr="00730A10">
        <w:rPr>
          <w:color w:val="000000"/>
          <w:sz w:val="27"/>
          <w:szCs w:val="27"/>
          <w:shd w:val="clear" w:color="auto" w:fill="FFFFFF"/>
        </w:rPr>
        <w:t xml:space="preserve"> крестьянских (фермерских) хозяйств</w:t>
      </w:r>
      <w:r w:rsidR="0081744E">
        <w:rPr>
          <w:color w:val="000000"/>
          <w:sz w:val="27"/>
          <w:szCs w:val="27"/>
          <w:shd w:val="clear" w:color="auto" w:fill="FFFFFF"/>
        </w:rPr>
        <w:t xml:space="preserve"> и</w:t>
      </w:r>
      <w:r w:rsidR="0081744E" w:rsidRPr="0081744E">
        <w:rPr>
          <w:color w:val="000000"/>
          <w:sz w:val="27"/>
          <w:szCs w:val="27"/>
          <w:shd w:val="clear" w:color="auto" w:fill="FFFFFF"/>
        </w:rPr>
        <w:t xml:space="preserve"> </w:t>
      </w:r>
      <w:r w:rsidR="0081744E">
        <w:rPr>
          <w:color w:val="000000"/>
          <w:sz w:val="27"/>
          <w:szCs w:val="27"/>
          <w:shd w:val="clear" w:color="auto" w:fill="FFFFFF"/>
        </w:rPr>
        <w:t>индивидуальных предпринимателей</w:t>
      </w:r>
      <w:r w:rsidRPr="00730A10">
        <w:rPr>
          <w:color w:val="000000"/>
          <w:sz w:val="27"/>
          <w:szCs w:val="27"/>
          <w:shd w:val="clear" w:color="auto" w:fill="FFFFFF"/>
        </w:rPr>
        <w:t xml:space="preserve">, </w:t>
      </w:r>
      <w:r w:rsidR="00796153">
        <w:rPr>
          <w:color w:val="000000"/>
          <w:sz w:val="27"/>
          <w:szCs w:val="27"/>
          <w:shd w:val="clear" w:color="auto" w:fill="FFFFFF"/>
        </w:rPr>
        <w:t>более 4</w:t>
      </w:r>
      <w:r w:rsidR="001D6FCF">
        <w:rPr>
          <w:color w:val="000000"/>
          <w:sz w:val="27"/>
          <w:szCs w:val="27"/>
          <w:shd w:val="clear" w:color="auto" w:fill="FFFFFF"/>
        </w:rPr>
        <w:t>00</w:t>
      </w:r>
      <w:r w:rsidRPr="00730A10">
        <w:rPr>
          <w:color w:val="000000"/>
          <w:sz w:val="27"/>
          <w:szCs w:val="27"/>
          <w:shd w:val="clear" w:color="auto" w:fill="FFFFFF"/>
        </w:rPr>
        <w:t xml:space="preserve"> тыс. личных подсобных хозяйств.</w:t>
      </w:r>
    </w:p>
    <w:p w:rsidR="00550DB7" w:rsidRDefault="00730A10" w:rsidP="00550DB7">
      <w:pPr>
        <w:ind w:firstLine="709"/>
        <w:jc w:val="both"/>
        <w:rPr>
          <w:color w:val="000000"/>
          <w:sz w:val="27"/>
          <w:szCs w:val="27"/>
          <w:shd w:val="clear" w:color="auto" w:fill="FFFFFF"/>
        </w:rPr>
      </w:pPr>
      <w:r w:rsidRPr="00730A10">
        <w:rPr>
          <w:color w:val="000000"/>
          <w:sz w:val="27"/>
          <w:szCs w:val="27"/>
          <w:shd w:val="clear" w:color="auto" w:fill="FFFFFF"/>
        </w:rPr>
        <w:t xml:space="preserve">Правительством Нижегородской области разработаны меры государственной поддержки кадрового потенциала </w:t>
      </w:r>
      <w:r w:rsidR="00DA5C29">
        <w:rPr>
          <w:color w:val="000000"/>
          <w:sz w:val="27"/>
          <w:szCs w:val="27"/>
          <w:shd w:val="clear" w:color="auto" w:fill="FFFFFF"/>
        </w:rPr>
        <w:t>в</w:t>
      </w:r>
      <w:r w:rsidRPr="00730A10">
        <w:rPr>
          <w:color w:val="000000"/>
          <w:sz w:val="27"/>
          <w:szCs w:val="27"/>
          <w:shd w:val="clear" w:color="auto" w:fill="FFFFFF"/>
        </w:rPr>
        <w:t xml:space="preserve"> сел</w:t>
      </w:r>
      <w:r w:rsidR="00DA5C29">
        <w:rPr>
          <w:color w:val="000000"/>
          <w:sz w:val="27"/>
          <w:szCs w:val="27"/>
          <w:shd w:val="clear" w:color="auto" w:fill="FFFFFF"/>
        </w:rPr>
        <w:t>ьской местности</w:t>
      </w:r>
      <w:r w:rsidR="00550DB7">
        <w:rPr>
          <w:color w:val="000000"/>
          <w:sz w:val="27"/>
          <w:szCs w:val="27"/>
          <w:shd w:val="clear" w:color="auto" w:fill="FFFFFF"/>
        </w:rPr>
        <w:t>.</w:t>
      </w:r>
    </w:p>
    <w:p w:rsidR="00730A10" w:rsidRPr="00730A10" w:rsidRDefault="00550DB7" w:rsidP="00550DB7">
      <w:pPr>
        <w:ind w:firstLine="709"/>
        <w:jc w:val="both"/>
        <w:rPr>
          <w:color w:val="000000"/>
          <w:sz w:val="27"/>
          <w:szCs w:val="27"/>
          <w:shd w:val="clear" w:color="auto" w:fill="FFFFFF"/>
        </w:rPr>
      </w:pPr>
      <w:r w:rsidRPr="00550DB7">
        <w:rPr>
          <w:color w:val="000000"/>
          <w:sz w:val="27"/>
          <w:szCs w:val="27"/>
          <w:shd w:val="clear" w:color="auto" w:fill="FFFFFF"/>
        </w:rPr>
        <w:t xml:space="preserve">В целях привлечения и закрепления молодежи на селе </w:t>
      </w:r>
      <w:r>
        <w:rPr>
          <w:color w:val="000000"/>
          <w:sz w:val="27"/>
          <w:szCs w:val="27"/>
          <w:shd w:val="clear" w:color="auto" w:fill="FFFFFF"/>
        </w:rPr>
        <w:t>с</w:t>
      </w:r>
      <w:r w:rsidRPr="00550DB7">
        <w:rPr>
          <w:color w:val="000000"/>
          <w:sz w:val="27"/>
          <w:szCs w:val="27"/>
          <w:shd w:val="clear" w:color="auto" w:fill="FFFFFF"/>
        </w:rPr>
        <w:t xml:space="preserve"> 2019 году реализ</w:t>
      </w:r>
      <w:r>
        <w:rPr>
          <w:color w:val="000000"/>
          <w:sz w:val="27"/>
          <w:szCs w:val="27"/>
          <w:shd w:val="clear" w:color="auto" w:fill="FFFFFF"/>
        </w:rPr>
        <w:t>уется</w:t>
      </w:r>
      <w:r w:rsidRPr="00550DB7">
        <w:rPr>
          <w:color w:val="000000"/>
          <w:sz w:val="27"/>
          <w:szCs w:val="27"/>
          <w:shd w:val="clear" w:color="auto" w:fill="FFFFFF"/>
        </w:rPr>
        <w:t xml:space="preserve"> Закон Нижегородской области от 26 декабря 2018 г. № 158-З «О мерах по развитию кадрового потенциала сельскохозяйственного производства Нижегородской области», предусматривающ</w:t>
      </w:r>
      <w:r>
        <w:rPr>
          <w:color w:val="000000"/>
          <w:sz w:val="27"/>
          <w:szCs w:val="27"/>
          <w:shd w:val="clear" w:color="auto" w:fill="FFFFFF"/>
        </w:rPr>
        <w:t>ий</w:t>
      </w:r>
      <w:r w:rsidRPr="00550DB7">
        <w:rPr>
          <w:color w:val="000000"/>
          <w:sz w:val="27"/>
          <w:szCs w:val="27"/>
          <w:shd w:val="clear" w:color="auto" w:fill="FFFFFF"/>
        </w:rPr>
        <w:t xml:space="preserve"> ежемесячные выплаты в течение двух лет в размере до 8 тыс. рублей в первые </w:t>
      </w:r>
      <w:r w:rsidR="000E2767">
        <w:rPr>
          <w:color w:val="000000"/>
          <w:sz w:val="27"/>
          <w:szCs w:val="27"/>
          <w:shd w:val="clear" w:color="auto" w:fill="FFFFFF"/>
        </w:rPr>
        <w:t>два</w:t>
      </w:r>
      <w:r w:rsidR="001D6FCF">
        <w:rPr>
          <w:color w:val="000000"/>
          <w:sz w:val="27"/>
          <w:szCs w:val="27"/>
          <w:shd w:val="clear" w:color="auto" w:fill="FFFFFF"/>
        </w:rPr>
        <w:t xml:space="preserve"> года работы</w:t>
      </w:r>
      <w:r w:rsidR="00567540">
        <w:rPr>
          <w:color w:val="000000"/>
          <w:sz w:val="27"/>
          <w:szCs w:val="27"/>
          <w:shd w:val="clear" w:color="auto" w:fill="FFFFFF"/>
        </w:rPr>
        <w:t xml:space="preserve">. </w:t>
      </w:r>
      <w:r w:rsidRPr="00550DB7">
        <w:rPr>
          <w:color w:val="000000"/>
          <w:sz w:val="27"/>
          <w:szCs w:val="27"/>
          <w:shd w:val="clear" w:color="auto" w:fill="FFFFFF"/>
        </w:rPr>
        <w:t xml:space="preserve">Также устанавливаются ежемесячные выплаты в размере 4 тыс. рублей молодым работникам (в возрасте до 35 лет): </w:t>
      </w:r>
      <w:r w:rsidR="00567540" w:rsidRPr="00567540">
        <w:rPr>
          <w:color w:val="000000"/>
          <w:sz w:val="27"/>
          <w:szCs w:val="27"/>
          <w:shd w:val="clear" w:color="auto" w:fill="FFFFFF"/>
        </w:rPr>
        <w:t>операторам машинного доения и искусственного осеменения, трактористам-машинистам сельскохозяйственного производства, операторам животноводческих комплексов и механизированных ферм</w:t>
      </w:r>
      <w:r w:rsidRPr="00550DB7">
        <w:rPr>
          <w:color w:val="000000"/>
          <w:sz w:val="27"/>
          <w:szCs w:val="27"/>
          <w:shd w:val="clear" w:color="auto" w:fill="FFFFFF"/>
        </w:rPr>
        <w:t>.</w:t>
      </w:r>
    </w:p>
    <w:p w:rsidR="001D6FCF" w:rsidRPr="001D6FCF" w:rsidRDefault="001D6FCF" w:rsidP="001D6FCF">
      <w:pPr>
        <w:ind w:firstLine="709"/>
        <w:jc w:val="both"/>
        <w:rPr>
          <w:color w:val="000000"/>
          <w:sz w:val="27"/>
          <w:szCs w:val="27"/>
          <w:shd w:val="clear" w:color="auto" w:fill="FFFFFF"/>
        </w:rPr>
      </w:pPr>
      <w:r w:rsidRPr="001D6FCF">
        <w:rPr>
          <w:color w:val="000000"/>
          <w:sz w:val="27"/>
          <w:szCs w:val="27"/>
          <w:shd w:val="clear" w:color="auto" w:fill="FFFFFF"/>
        </w:rPr>
        <w:t>Также для молодых специалистов, принявших на себя обязательство отработать не менее пяти лет в сельскохозяйственной организации региона, увеличен размер пособий молодым специалистам до 500 тыс. рублей (для молодых специалистов с высшим образованием) и 400 тыс. рублей (для молодых специалистов со средним профессиональным образованием), которое выплачивается однократно и может быть направлено на цели по выбору получателя.</w:t>
      </w:r>
    </w:p>
    <w:p w:rsidR="001D6FCF" w:rsidRPr="001D6FCF" w:rsidRDefault="001D6FCF" w:rsidP="001D6FCF">
      <w:pPr>
        <w:ind w:firstLine="709"/>
        <w:jc w:val="both"/>
        <w:rPr>
          <w:color w:val="000000"/>
          <w:sz w:val="27"/>
          <w:szCs w:val="27"/>
          <w:shd w:val="clear" w:color="auto" w:fill="FFFFFF"/>
        </w:rPr>
      </w:pPr>
      <w:r w:rsidRPr="001D6FCF">
        <w:rPr>
          <w:color w:val="000000"/>
          <w:sz w:val="27"/>
          <w:szCs w:val="27"/>
          <w:shd w:val="clear" w:color="auto" w:fill="FFFFFF"/>
        </w:rPr>
        <w:t xml:space="preserve">Дополнительно в перечень мер государственной поддержки молодых специалистов включена единовременная выплата на улучшение жилищных условий (в размере, не превышающем 1 млн рублей). </w:t>
      </w:r>
    </w:p>
    <w:p w:rsidR="00730A10" w:rsidRPr="00730A10" w:rsidRDefault="00A1603A" w:rsidP="00645447">
      <w:pPr>
        <w:ind w:firstLine="709"/>
        <w:jc w:val="both"/>
        <w:rPr>
          <w:color w:val="000000"/>
          <w:sz w:val="27"/>
          <w:szCs w:val="27"/>
          <w:shd w:val="clear" w:color="auto" w:fill="FFFFFF"/>
        </w:rPr>
      </w:pPr>
      <w:r>
        <w:rPr>
          <w:color w:val="000000"/>
          <w:sz w:val="27"/>
          <w:szCs w:val="27"/>
          <w:shd w:val="clear" w:color="auto" w:fill="FFFFFF"/>
        </w:rPr>
        <w:t xml:space="preserve">В области </w:t>
      </w:r>
      <w:r w:rsidRPr="00A1603A">
        <w:rPr>
          <w:color w:val="000000"/>
          <w:sz w:val="27"/>
          <w:szCs w:val="27"/>
          <w:shd w:val="clear" w:color="auto" w:fill="FFFFFF"/>
        </w:rPr>
        <w:t xml:space="preserve">достаточно остро стоит </w:t>
      </w:r>
      <w:r>
        <w:rPr>
          <w:color w:val="000000"/>
          <w:sz w:val="27"/>
          <w:szCs w:val="27"/>
          <w:shd w:val="clear" w:color="auto" w:fill="FFFFFF"/>
        </w:rPr>
        <w:t>в</w:t>
      </w:r>
      <w:r w:rsidRPr="00A1603A">
        <w:rPr>
          <w:color w:val="000000"/>
          <w:sz w:val="27"/>
          <w:szCs w:val="27"/>
          <w:shd w:val="clear" w:color="auto" w:fill="FFFFFF"/>
        </w:rPr>
        <w:t>опрос нехватки квалифицированных кадров на многих промышленных предприятиях</w:t>
      </w:r>
      <w:r w:rsidR="008A7FBA">
        <w:rPr>
          <w:color w:val="000000"/>
          <w:sz w:val="27"/>
          <w:szCs w:val="27"/>
          <w:shd w:val="clear" w:color="auto" w:fill="FFFFFF"/>
        </w:rPr>
        <w:t>. Особенно в сферах</w:t>
      </w:r>
      <w:r w:rsidR="008A7FBA" w:rsidRPr="008A7FBA">
        <w:rPr>
          <w:color w:val="000000"/>
          <w:sz w:val="27"/>
          <w:szCs w:val="27"/>
          <w:shd w:val="clear" w:color="auto" w:fill="FFFFFF"/>
        </w:rPr>
        <w:t xml:space="preserve">: металлургия </w:t>
      </w:r>
      <w:r w:rsidR="008A7FBA">
        <w:rPr>
          <w:color w:val="000000"/>
          <w:sz w:val="27"/>
          <w:szCs w:val="27"/>
          <w:shd w:val="clear" w:color="auto" w:fill="FFFFFF"/>
        </w:rPr>
        <w:br/>
      </w:r>
      <w:r w:rsidR="008A7FBA" w:rsidRPr="008A7FBA">
        <w:rPr>
          <w:color w:val="000000"/>
          <w:sz w:val="27"/>
          <w:szCs w:val="27"/>
          <w:shd w:val="clear" w:color="auto" w:fill="FFFFFF"/>
        </w:rPr>
        <w:t>и металлообработка, машиностроение, оборонно-промышленный комплекс, легкая промышленность</w:t>
      </w:r>
      <w:r w:rsidR="00871CEB" w:rsidRPr="00A1603A">
        <w:rPr>
          <w:color w:val="000000"/>
          <w:sz w:val="27"/>
          <w:szCs w:val="27"/>
          <w:shd w:val="clear" w:color="auto" w:fill="FFFFFF"/>
          <w:vertAlign w:val="superscript"/>
        </w:rPr>
        <w:footnoteReference w:id="136"/>
      </w:r>
      <w:r w:rsidR="00730A10" w:rsidRPr="00730A10">
        <w:rPr>
          <w:color w:val="000000"/>
          <w:sz w:val="27"/>
          <w:szCs w:val="27"/>
          <w:shd w:val="clear" w:color="auto" w:fill="FFFFFF"/>
        </w:rPr>
        <w:t>.</w:t>
      </w:r>
    </w:p>
    <w:p w:rsidR="001E55E0" w:rsidRPr="001E55E0" w:rsidRDefault="001E55E0" w:rsidP="001E55E0">
      <w:pPr>
        <w:ind w:firstLine="709"/>
        <w:jc w:val="both"/>
        <w:rPr>
          <w:color w:val="000000"/>
          <w:sz w:val="27"/>
          <w:szCs w:val="27"/>
          <w:shd w:val="clear" w:color="auto" w:fill="FFFFFF"/>
        </w:rPr>
      </w:pPr>
      <w:r w:rsidRPr="001E55E0">
        <w:rPr>
          <w:color w:val="000000"/>
          <w:sz w:val="27"/>
          <w:szCs w:val="27"/>
          <w:shd w:val="clear" w:color="auto" w:fill="FFFFFF"/>
        </w:rPr>
        <w:t xml:space="preserve">Наиболее востребованы следующие профессии: слесарь механосборочных работ, слесарь-ремонтник, токарь, электрогазосварщик, сварщик на машинах контактной сварки, фрезеровщик, оператор станков, а также специалисты высшего уровня квалификации в категории </w:t>
      </w:r>
      <w:r>
        <w:rPr>
          <w:color w:val="000000"/>
          <w:sz w:val="27"/>
          <w:szCs w:val="27"/>
          <w:shd w:val="clear" w:color="auto" w:fill="FFFFFF"/>
        </w:rPr>
        <w:t>инженерно-технические работники</w:t>
      </w:r>
      <w:r w:rsidRPr="001E55E0">
        <w:rPr>
          <w:color w:val="000000"/>
          <w:sz w:val="27"/>
          <w:szCs w:val="27"/>
          <w:shd w:val="clear" w:color="auto" w:fill="FFFFFF"/>
        </w:rPr>
        <w:t xml:space="preserve">; в легкой промышленности </w:t>
      </w:r>
      <w:r>
        <w:rPr>
          <w:color w:val="000000"/>
          <w:sz w:val="27"/>
          <w:szCs w:val="27"/>
          <w:shd w:val="clear" w:color="auto" w:fill="FFFFFF"/>
        </w:rPr>
        <w:t>–</w:t>
      </w:r>
      <w:r w:rsidRPr="001E55E0">
        <w:rPr>
          <w:color w:val="000000"/>
          <w:sz w:val="27"/>
          <w:szCs w:val="27"/>
          <w:shd w:val="clear" w:color="auto" w:fill="FFFFFF"/>
        </w:rPr>
        <w:t xml:space="preserve"> швеи и портные.</w:t>
      </w:r>
    </w:p>
    <w:p w:rsidR="001E55E0" w:rsidRDefault="001E55E0" w:rsidP="00730A10">
      <w:pPr>
        <w:ind w:firstLine="709"/>
        <w:jc w:val="both"/>
        <w:rPr>
          <w:color w:val="000000"/>
          <w:sz w:val="27"/>
          <w:szCs w:val="27"/>
          <w:shd w:val="clear" w:color="auto" w:fill="FFFFFF"/>
        </w:rPr>
      </w:pPr>
      <w:r w:rsidRPr="001E55E0">
        <w:rPr>
          <w:color w:val="000000"/>
          <w:sz w:val="27"/>
          <w:szCs w:val="27"/>
          <w:shd w:val="clear" w:color="auto" w:fill="FFFFFF"/>
        </w:rPr>
        <w:t xml:space="preserve">В связи с реализацией крупных инвестиционных проектов </w:t>
      </w:r>
      <w:r>
        <w:rPr>
          <w:color w:val="000000"/>
          <w:sz w:val="27"/>
          <w:szCs w:val="27"/>
          <w:shd w:val="clear" w:color="auto" w:fill="FFFFFF"/>
        </w:rPr>
        <w:br/>
      </w:r>
      <w:r w:rsidRPr="001E55E0">
        <w:rPr>
          <w:color w:val="000000"/>
          <w:sz w:val="27"/>
          <w:szCs w:val="27"/>
          <w:shd w:val="clear" w:color="auto" w:fill="FFFFFF"/>
        </w:rPr>
        <w:lastRenderedPageBreak/>
        <w:t>на АО «Выксунский металлургический завод», ПАО «Русполимет», ЗАО «Дробмаш» в настоящее время острую потребность в кадрах испытывают предприятия промышленного кластера Выкса-Кулебаки.</w:t>
      </w:r>
      <w:r w:rsidR="00645447" w:rsidRPr="00645447">
        <w:rPr>
          <w:color w:val="000000"/>
          <w:sz w:val="27"/>
          <w:szCs w:val="27"/>
          <w:shd w:val="clear" w:color="auto" w:fill="FFFFFF"/>
        </w:rPr>
        <w:t xml:space="preserve"> </w:t>
      </w:r>
      <w:r w:rsidR="00645447" w:rsidRPr="00423A4E">
        <w:rPr>
          <w:color w:val="000000"/>
          <w:sz w:val="27"/>
          <w:szCs w:val="27"/>
          <w:shd w:val="clear" w:color="auto" w:fill="FFFFFF"/>
        </w:rPr>
        <w:t xml:space="preserve">В этих районах области наиболее востребованы профессии: токарь, токарь-карусельщик, слесарь-ремонтник, электромонтер, электросварщик, вальцовщик стана, машинист крана металлургического производства, оператор поста управления, обработчик поверхностных пороков металла, дефектоскопист, наладчик технологического оборудования, оператор станков с </w:t>
      </w:r>
      <w:r w:rsidR="00645447">
        <w:rPr>
          <w:color w:val="000000"/>
          <w:sz w:val="27"/>
          <w:szCs w:val="27"/>
          <w:shd w:val="clear" w:color="auto" w:fill="FFFFFF"/>
        </w:rPr>
        <w:t>программным управлением</w:t>
      </w:r>
      <w:r w:rsidR="00645447" w:rsidRPr="00423A4E">
        <w:rPr>
          <w:color w:val="000000"/>
          <w:sz w:val="27"/>
          <w:szCs w:val="27"/>
          <w:shd w:val="clear" w:color="auto" w:fill="FFFFFF"/>
        </w:rPr>
        <w:t>, станочник, лаборант, а также инженер-металлург, инженер-технолог, инженер-к</w:t>
      </w:r>
      <w:r w:rsidR="00645447">
        <w:rPr>
          <w:color w:val="000000"/>
          <w:sz w:val="27"/>
          <w:szCs w:val="27"/>
          <w:shd w:val="clear" w:color="auto" w:fill="FFFFFF"/>
        </w:rPr>
        <w:t>онструктор, инженер-программист</w:t>
      </w:r>
    </w:p>
    <w:p w:rsidR="001E55E0" w:rsidRPr="005005F8" w:rsidRDefault="001E55E0" w:rsidP="00730A10">
      <w:pPr>
        <w:ind w:firstLine="709"/>
        <w:jc w:val="both"/>
        <w:rPr>
          <w:color w:val="000000"/>
          <w:sz w:val="27"/>
          <w:szCs w:val="27"/>
          <w:shd w:val="clear" w:color="auto" w:fill="FFFFFF"/>
        </w:rPr>
      </w:pPr>
      <w:r w:rsidRPr="005005F8">
        <w:rPr>
          <w:color w:val="000000"/>
          <w:sz w:val="27"/>
          <w:szCs w:val="27"/>
          <w:shd w:val="clear" w:color="auto" w:fill="FFFFFF"/>
        </w:rPr>
        <w:t>База вакансий специалистов и рабочих кадров сельхозпредприятий региона размещена на сайте министерства сельского хозяйства и продовольственных ресурсов Нижегородской области</w:t>
      </w:r>
      <w:r w:rsidRPr="005005F8">
        <w:rPr>
          <w:color w:val="000000"/>
          <w:sz w:val="27"/>
          <w:szCs w:val="27"/>
          <w:shd w:val="clear" w:color="auto" w:fill="FFFFFF"/>
          <w:vertAlign w:val="superscript"/>
        </w:rPr>
        <w:footnoteReference w:id="137"/>
      </w:r>
      <w:r w:rsidRPr="005005F8">
        <w:rPr>
          <w:color w:val="000000"/>
          <w:sz w:val="27"/>
          <w:szCs w:val="27"/>
          <w:shd w:val="clear" w:color="auto" w:fill="FFFFFF"/>
        </w:rPr>
        <w:t>.</w:t>
      </w:r>
    </w:p>
    <w:p w:rsidR="00730A10" w:rsidRPr="00730A10" w:rsidRDefault="001E55E0" w:rsidP="00730A10">
      <w:pPr>
        <w:ind w:firstLine="709"/>
        <w:jc w:val="both"/>
        <w:rPr>
          <w:color w:val="000000"/>
          <w:sz w:val="27"/>
          <w:szCs w:val="27"/>
          <w:shd w:val="clear" w:color="auto" w:fill="FFFFFF"/>
        </w:rPr>
      </w:pPr>
      <w:r>
        <w:rPr>
          <w:color w:val="000000"/>
          <w:sz w:val="27"/>
          <w:szCs w:val="27"/>
          <w:shd w:val="clear" w:color="auto" w:fill="FFFFFF"/>
        </w:rPr>
        <w:t>У</w:t>
      </w:r>
      <w:r w:rsidR="00730A10" w:rsidRPr="00730A10">
        <w:rPr>
          <w:color w:val="000000"/>
          <w:sz w:val="27"/>
          <w:szCs w:val="27"/>
          <w:shd w:val="clear" w:color="auto" w:fill="FFFFFF"/>
        </w:rPr>
        <w:t>частникам Государственной программы и членам их семей будут предоставлены на общих основаниях услуги в</w:t>
      </w:r>
      <w:r w:rsidR="00317693">
        <w:rPr>
          <w:color w:val="000000"/>
          <w:sz w:val="27"/>
          <w:szCs w:val="27"/>
          <w:shd w:val="clear" w:color="auto" w:fill="FFFFFF"/>
        </w:rPr>
        <w:t xml:space="preserve"> </w:t>
      </w:r>
      <w:r w:rsidR="00730A10" w:rsidRPr="00730A10">
        <w:rPr>
          <w:color w:val="000000"/>
          <w:sz w:val="27"/>
          <w:szCs w:val="27"/>
          <w:shd w:val="clear" w:color="auto" w:fill="FFFFFF"/>
        </w:rPr>
        <w:t xml:space="preserve">сферах здравоохранения, образования, содействия занятости, меры социальной поддержки. </w:t>
      </w:r>
    </w:p>
    <w:p w:rsidR="00E80FA1" w:rsidRPr="00730A10" w:rsidRDefault="00E80FA1" w:rsidP="00E80FA1">
      <w:pPr>
        <w:ind w:firstLine="708"/>
        <w:jc w:val="both"/>
        <w:rPr>
          <w:color w:val="000000"/>
          <w:sz w:val="27"/>
          <w:szCs w:val="27"/>
          <w:shd w:val="clear" w:color="auto" w:fill="FFFFFF"/>
        </w:rPr>
      </w:pPr>
      <w:r w:rsidRPr="00730A10">
        <w:rPr>
          <w:color w:val="000000"/>
          <w:sz w:val="27"/>
          <w:szCs w:val="27"/>
          <w:shd w:val="clear" w:color="auto" w:fill="FFFFFF"/>
        </w:rPr>
        <w:t>Для содействия занятости соотечественник</w:t>
      </w:r>
      <w:r w:rsidR="000646F6">
        <w:rPr>
          <w:color w:val="000000"/>
          <w:sz w:val="27"/>
          <w:szCs w:val="27"/>
          <w:shd w:val="clear" w:color="auto" w:fill="FFFFFF"/>
        </w:rPr>
        <w:t>ам</w:t>
      </w:r>
      <w:r w:rsidRPr="00730A10">
        <w:rPr>
          <w:color w:val="000000"/>
          <w:sz w:val="27"/>
          <w:szCs w:val="27"/>
          <w:shd w:val="clear" w:color="auto" w:fill="FFFFFF"/>
        </w:rPr>
        <w:t xml:space="preserve"> органами службы занятости населения Нижегородской области оказываются следующие услуги: по информированию граждан о положении на рынке труда, возможностях трудоустройства и профессиональной подготовки, дополнительного профессионального образования; оказывается содействие в поиске подходящей работы, включая профессиональную ориентацию в целях выбора профессии, а также в участии в общественных работах, ярмарках вакансий и учебных рабочих мест.</w:t>
      </w:r>
      <w:r w:rsidR="00383870" w:rsidRPr="00383870">
        <w:rPr>
          <w:color w:val="000000"/>
          <w:sz w:val="27"/>
          <w:szCs w:val="27"/>
          <w:shd w:val="clear" w:color="auto" w:fill="FFFFFF"/>
        </w:rPr>
        <w:t xml:space="preserve"> В процессе профессионального обучения выплачиваются стипендии.</w:t>
      </w:r>
    </w:p>
    <w:p w:rsidR="00984FF9" w:rsidRDefault="00984FF9" w:rsidP="00730A10">
      <w:pPr>
        <w:ind w:firstLine="709"/>
        <w:jc w:val="both"/>
        <w:rPr>
          <w:color w:val="000000"/>
          <w:sz w:val="27"/>
          <w:szCs w:val="27"/>
          <w:shd w:val="clear" w:color="auto" w:fill="FFFFFF"/>
        </w:rPr>
      </w:pPr>
      <w:r w:rsidRPr="00984FF9">
        <w:rPr>
          <w:color w:val="000000"/>
          <w:sz w:val="27"/>
          <w:szCs w:val="27"/>
          <w:shd w:val="clear" w:color="auto" w:fill="FFFFFF"/>
        </w:rPr>
        <w:t xml:space="preserve">Профобучение организуется на основании анализа существующего спроса </w:t>
      </w:r>
      <w:r>
        <w:rPr>
          <w:color w:val="000000"/>
          <w:sz w:val="27"/>
          <w:szCs w:val="27"/>
          <w:shd w:val="clear" w:color="auto" w:fill="FFFFFF"/>
        </w:rPr>
        <w:br/>
      </w:r>
      <w:r w:rsidRPr="00984FF9">
        <w:rPr>
          <w:color w:val="000000"/>
          <w:sz w:val="27"/>
          <w:szCs w:val="27"/>
          <w:shd w:val="clear" w:color="auto" w:fill="FFFFFF"/>
        </w:rPr>
        <w:t xml:space="preserve">и предложения рабочей силы и прогноза развития рынка труда, также </w:t>
      </w:r>
      <w:r>
        <w:rPr>
          <w:color w:val="000000"/>
          <w:sz w:val="27"/>
          <w:szCs w:val="27"/>
          <w:shd w:val="clear" w:color="auto" w:fill="FFFFFF"/>
        </w:rPr>
        <w:br/>
      </w:r>
      <w:r w:rsidRPr="00984FF9">
        <w:rPr>
          <w:color w:val="000000"/>
          <w:sz w:val="27"/>
          <w:szCs w:val="27"/>
          <w:shd w:val="clear" w:color="auto" w:fill="FFFFFF"/>
        </w:rPr>
        <w:t>в соответствии с перечнем приоритетных профессий.</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Медицинская помощь соотечественникам будет оказана в рамках территориальной программы государственных гарантий бесплатного оказания гражданам медицинской помощи в соответствии с законодательством Российской Федерации.</w:t>
      </w:r>
    </w:p>
    <w:p w:rsidR="00730A10" w:rsidRPr="00730A10" w:rsidRDefault="00730A10" w:rsidP="00730A10">
      <w:pPr>
        <w:pStyle w:val="ConsPlusNormal"/>
        <w:ind w:firstLine="709"/>
        <w:jc w:val="both"/>
        <w:rPr>
          <w:color w:val="000000"/>
          <w:sz w:val="27"/>
          <w:szCs w:val="27"/>
          <w:shd w:val="clear" w:color="auto" w:fill="FFFFFF"/>
        </w:rPr>
      </w:pPr>
      <w:r w:rsidRPr="00730A10">
        <w:rPr>
          <w:color w:val="000000"/>
          <w:sz w:val="27"/>
          <w:szCs w:val="27"/>
          <w:shd w:val="clear" w:color="auto" w:fill="FFFFFF"/>
        </w:rPr>
        <w:t xml:space="preserve">В Нижегородской области имеются ресурсы здравоохранения для оказания всех видов медицинской помощи: амбулаторно-поликлинической, стационарной, скорой, а также медицинской помощи при заболеваниях социального характера. </w:t>
      </w:r>
    </w:p>
    <w:p w:rsidR="00730A10" w:rsidRPr="00730A10" w:rsidRDefault="00730A10" w:rsidP="00730A10">
      <w:pPr>
        <w:pStyle w:val="ConsPlusNormal"/>
        <w:ind w:firstLine="709"/>
        <w:jc w:val="both"/>
        <w:rPr>
          <w:color w:val="000000"/>
          <w:sz w:val="27"/>
          <w:szCs w:val="27"/>
          <w:shd w:val="clear" w:color="auto" w:fill="FFFFFF"/>
        </w:rPr>
      </w:pPr>
      <w:r w:rsidRPr="00730A10">
        <w:rPr>
          <w:color w:val="000000"/>
          <w:sz w:val="27"/>
          <w:szCs w:val="27"/>
          <w:shd w:val="clear" w:color="auto" w:fill="FFFFFF"/>
        </w:rPr>
        <w:t xml:space="preserve">Получение услуг в области образования осуществляется в порядке </w:t>
      </w:r>
      <w:r w:rsidR="00CF1507">
        <w:rPr>
          <w:color w:val="000000"/>
          <w:sz w:val="27"/>
          <w:szCs w:val="27"/>
          <w:shd w:val="clear" w:color="auto" w:fill="FFFFFF"/>
        </w:rPr>
        <w:br/>
      </w:r>
      <w:r w:rsidRPr="00730A10">
        <w:rPr>
          <w:color w:val="000000"/>
          <w:sz w:val="27"/>
          <w:szCs w:val="27"/>
          <w:shd w:val="clear" w:color="auto" w:fill="FFFFFF"/>
        </w:rPr>
        <w:t>и на условиях, предусмотрен</w:t>
      </w:r>
      <w:r w:rsidR="00CF1507">
        <w:rPr>
          <w:color w:val="000000"/>
          <w:sz w:val="27"/>
          <w:szCs w:val="27"/>
          <w:shd w:val="clear" w:color="auto" w:fill="FFFFFF"/>
        </w:rPr>
        <w:t>ных</w:t>
      </w:r>
      <w:r w:rsidRPr="00730A10">
        <w:rPr>
          <w:color w:val="000000"/>
          <w:sz w:val="27"/>
          <w:szCs w:val="27"/>
          <w:shd w:val="clear" w:color="auto" w:fill="FFFFFF"/>
        </w:rPr>
        <w:t xml:space="preserve"> законодательством Российской Федерации, </w:t>
      </w:r>
      <w:r w:rsidR="00CF1507">
        <w:rPr>
          <w:color w:val="000000"/>
          <w:sz w:val="27"/>
          <w:szCs w:val="27"/>
          <w:shd w:val="clear" w:color="auto" w:fill="FFFFFF"/>
        </w:rPr>
        <w:br/>
      </w:r>
      <w:r w:rsidRPr="00730A10">
        <w:rPr>
          <w:color w:val="000000"/>
          <w:sz w:val="27"/>
          <w:szCs w:val="27"/>
          <w:shd w:val="clear" w:color="auto" w:fill="FFFFFF"/>
        </w:rPr>
        <w:t xml:space="preserve">и включает предоставление мест в дошкольных и </w:t>
      </w:r>
      <w:r w:rsidR="00E5223B">
        <w:rPr>
          <w:color w:val="000000"/>
          <w:sz w:val="27"/>
          <w:szCs w:val="27"/>
          <w:shd w:val="clear" w:color="auto" w:fill="FFFFFF"/>
        </w:rPr>
        <w:t>обще</w:t>
      </w:r>
      <w:r w:rsidRPr="00730A10">
        <w:rPr>
          <w:color w:val="000000"/>
          <w:sz w:val="27"/>
          <w:szCs w:val="27"/>
          <w:shd w:val="clear" w:color="auto" w:fill="FFFFFF"/>
        </w:rPr>
        <w:t xml:space="preserve">образовательных организациях, оказание услуг в получении соответствующего уровня образования </w:t>
      </w:r>
      <w:r w:rsidR="00CF1507">
        <w:rPr>
          <w:color w:val="000000"/>
          <w:sz w:val="27"/>
          <w:szCs w:val="27"/>
          <w:shd w:val="clear" w:color="auto" w:fill="FFFFFF"/>
        </w:rPr>
        <w:br/>
      </w:r>
      <w:r w:rsidRPr="00730A10">
        <w:rPr>
          <w:color w:val="000000"/>
          <w:sz w:val="27"/>
          <w:szCs w:val="27"/>
          <w:shd w:val="clear" w:color="auto" w:fill="FFFFFF"/>
        </w:rPr>
        <w:t xml:space="preserve">в </w:t>
      </w:r>
      <w:r w:rsidR="009118CA">
        <w:rPr>
          <w:color w:val="000000"/>
          <w:sz w:val="27"/>
          <w:szCs w:val="27"/>
          <w:shd w:val="clear" w:color="auto" w:fill="FFFFFF"/>
        </w:rPr>
        <w:t>организациях</w:t>
      </w:r>
      <w:r w:rsidRPr="00730A10">
        <w:rPr>
          <w:color w:val="000000"/>
          <w:sz w:val="27"/>
          <w:szCs w:val="27"/>
          <w:shd w:val="clear" w:color="auto" w:fill="FFFFFF"/>
        </w:rPr>
        <w:t xml:space="preserve"> общего и профессионального образования. </w:t>
      </w:r>
    </w:p>
    <w:p w:rsidR="00730A10" w:rsidRPr="00730A10" w:rsidRDefault="00730A10" w:rsidP="00730A10">
      <w:pPr>
        <w:pStyle w:val="ConsPlusNormal"/>
        <w:ind w:firstLine="709"/>
        <w:jc w:val="both"/>
        <w:rPr>
          <w:color w:val="000000"/>
          <w:sz w:val="27"/>
          <w:szCs w:val="27"/>
          <w:shd w:val="clear" w:color="auto" w:fill="FFFFFF"/>
        </w:rPr>
      </w:pPr>
      <w:r w:rsidRPr="00730A10">
        <w:rPr>
          <w:color w:val="000000"/>
          <w:sz w:val="27"/>
          <w:szCs w:val="27"/>
          <w:shd w:val="clear" w:color="auto" w:fill="FFFFFF"/>
        </w:rPr>
        <w:t>Система высшего образования включает</w:t>
      </w:r>
      <w:r w:rsidR="003F6263">
        <w:rPr>
          <w:color w:val="000000"/>
          <w:sz w:val="27"/>
          <w:szCs w:val="27"/>
          <w:shd w:val="clear" w:color="auto" w:fill="FFFFFF"/>
        </w:rPr>
        <w:t xml:space="preserve"> </w:t>
      </w:r>
      <w:r w:rsidRPr="00730A10">
        <w:rPr>
          <w:color w:val="000000"/>
          <w:sz w:val="27"/>
          <w:szCs w:val="27"/>
          <w:shd w:val="clear" w:color="auto" w:fill="FFFFFF"/>
        </w:rPr>
        <w:t>11 государственных</w:t>
      </w:r>
      <w:r w:rsidR="003F6263" w:rsidRPr="003F6263">
        <w:rPr>
          <w:color w:val="000000"/>
          <w:sz w:val="27"/>
          <w:szCs w:val="27"/>
          <w:shd w:val="clear" w:color="auto" w:fill="FFFFFF"/>
        </w:rPr>
        <w:t xml:space="preserve"> </w:t>
      </w:r>
      <w:r w:rsidR="003F6263" w:rsidRPr="00730A10">
        <w:rPr>
          <w:color w:val="000000"/>
          <w:sz w:val="27"/>
          <w:szCs w:val="27"/>
          <w:shd w:val="clear" w:color="auto" w:fill="FFFFFF"/>
        </w:rPr>
        <w:t>образовательных организаций высшего образования</w:t>
      </w:r>
      <w:r w:rsidRPr="00730A10">
        <w:rPr>
          <w:color w:val="000000"/>
          <w:sz w:val="27"/>
          <w:szCs w:val="27"/>
          <w:shd w:val="clear" w:color="auto" w:fill="FFFFFF"/>
        </w:rPr>
        <w:t xml:space="preserve">, 15 филиалов государственных и </w:t>
      </w:r>
      <w:r w:rsidR="003F6263">
        <w:rPr>
          <w:color w:val="000000"/>
          <w:sz w:val="27"/>
          <w:szCs w:val="27"/>
          <w:shd w:val="clear" w:color="auto" w:fill="FFFFFF"/>
        </w:rPr>
        <w:t>2</w:t>
      </w:r>
      <w:r w:rsidRPr="00730A10">
        <w:rPr>
          <w:color w:val="000000"/>
          <w:sz w:val="27"/>
          <w:szCs w:val="27"/>
          <w:shd w:val="clear" w:color="auto" w:fill="FFFFFF"/>
        </w:rPr>
        <w:t xml:space="preserve"> филиал</w:t>
      </w:r>
      <w:r w:rsidR="003F6263">
        <w:rPr>
          <w:color w:val="000000"/>
          <w:sz w:val="27"/>
          <w:szCs w:val="27"/>
          <w:shd w:val="clear" w:color="auto" w:fill="FFFFFF"/>
        </w:rPr>
        <w:t>а</w:t>
      </w:r>
      <w:r w:rsidRPr="00730A10">
        <w:rPr>
          <w:color w:val="000000"/>
          <w:sz w:val="27"/>
          <w:szCs w:val="27"/>
          <w:shd w:val="clear" w:color="auto" w:fill="FFFFFF"/>
        </w:rPr>
        <w:t xml:space="preserve"> частн</w:t>
      </w:r>
      <w:r w:rsidR="003F6263">
        <w:rPr>
          <w:color w:val="000000"/>
          <w:sz w:val="27"/>
          <w:szCs w:val="27"/>
          <w:shd w:val="clear" w:color="auto" w:fill="FFFFFF"/>
        </w:rPr>
        <w:t>ых</w:t>
      </w:r>
      <w:r w:rsidRPr="00730A10">
        <w:rPr>
          <w:color w:val="000000"/>
          <w:sz w:val="27"/>
          <w:szCs w:val="27"/>
          <w:shd w:val="clear" w:color="auto" w:fill="FFFFFF"/>
        </w:rPr>
        <w:t xml:space="preserve"> образовательных организаций. </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Система среднего профессионального образования включает 7</w:t>
      </w:r>
      <w:r w:rsidR="00595C5A">
        <w:rPr>
          <w:color w:val="000000"/>
          <w:sz w:val="27"/>
          <w:szCs w:val="27"/>
          <w:shd w:val="clear" w:color="auto" w:fill="FFFFFF"/>
        </w:rPr>
        <w:t>4</w:t>
      </w:r>
      <w:r w:rsidRPr="00730A10">
        <w:rPr>
          <w:color w:val="000000"/>
          <w:sz w:val="27"/>
          <w:szCs w:val="27"/>
          <w:shd w:val="clear" w:color="auto" w:fill="FFFFFF"/>
        </w:rPr>
        <w:t xml:space="preserve"> профессиональных образовательных организаций, в том числе 4 частных. </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lastRenderedPageBreak/>
        <w:t>На территории области функционирует 1 </w:t>
      </w:r>
      <w:r w:rsidR="001E55E0">
        <w:rPr>
          <w:color w:val="000000"/>
          <w:sz w:val="27"/>
          <w:szCs w:val="27"/>
          <w:shd w:val="clear" w:color="auto" w:fill="FFFFFF"/>
        </w:rPr>
        <w:t>2</w:t>
      </w:r>
      <w:r w:rsidR="0019304A">
        <w:rPr>
          <w:color w:val="000000"/>
          <w:sz w:val="27"/>
          <w:szCs w:val="27"/>
          <w:shd w:val="clear" w:color="auto" w:fill="FFFFFF"/>
        </w:rPr>
        <w:t>42</w:t>
      </w:r>
      <w:r w:rsidRPr="00730A10">
        <w:rPr>
          <w:color w:val="000000"/>
          <w:sz w:val="27"/>
          <w:szCs w:val="27"/>
          <w:shd w:val="clear" w:color="auto" w:fill="FFFFFF"/>
        </w:rPr>
        <w:t xml:space="preserve"> образовательных организаций, реализующих программы дошкольного образования, </w:t>
      </w:r>
      <w:r w:rsidR="001E55E0">
        <w:rPr>
          <w:color w:val="000000"/>
          <w:sz w:val="27"/>
          <w:szCs w:val="27"/>
          <w:shd w:val="clear" w:color="auto" w:fill="FFFFFF"/>
        </w:rPr>
        <w:t>8</w:t>
      </w:r>
      <w:r w:rsidR="0019304A">
        <w:rPr>
          <w:color w:val="000000"/>
          <w:sz w:val="27"/>
          <w:szCs w:val="27"/>
          <w:shd w:val="clear" w:color="auto" w:fill="FFFFFF"/>
        </w:rPr>
        <w:t>62</w:t>
      </w:r>
      <w:r w:rsidRPr="00730A10">
        <w:rPr>
          <w:color w:val="000000"/>
          <w:sz w:val="27"/>
          <w:szCs w:val="27"/>
          <w:shd w:val="clear" w:color="auto" w:fill="FFFFFF"/>
        </w:rPr>
        <w:t> государственн</w:t>
      </w:r>
      <w:r w:rsidR="0019304A">
        <w:rPr>
          <w:color w:val="000000"/>
          <w:sz w:val="27"/>
          <w:szCs w:val="27"/>
          <w:shd w:val="clear" w:color="auto" w:fill="FFFFFF"/>
        </w:rPr>
        <w:t>ые</w:t>
      </w:r>
      <w:r w:rsidRPr="00730A10">
        <w:rPr>
          <w:color w:val="000000"/>
          <w:sz w:val="27"/>
          <w:szCs w:val="27"/>
          <w:shd w:val="clear" w:color="auto" w:fill="FFFFFF"/>
        </w:rPr>
        <w:t xml:space="preserve"> и муниципальн</w:t>
      </w:r>
      <w:r w:rsidR="0019304A">
        <w:rPr>
          <w:color w:val="000000"/>
          <w:sz w:val="27"/>
          <w:szCs w:val="27"/>
          <w:shd w:val="clear" w:color="auto" w:fill="FFFFFF"/>
        </w:rPr>
        <w:t>ые</w:t>
      </w:r>
      <w:r w:rsidRPr="00730A10">
        <w:rPr>
          <w:color w:val="000000"/>
          <w:sz w:val="27"/>
          <w:szCs w:val="27"/>
          <w:shd w:val="clear" w:color="auto" w:fill="FFFFFF"/>
        </w:rPr>
        <w:t xml:space="preserve"> общеобразовательн</w:t>
      </w:r>
      <w:r w:rsidR="0019304A">
        <w:rPr>
          <w:color w:val="000000"/>
          <w:sz w:val="27"/>
          <w:szCs w:val="27"/>
          <w:shd w:val="clear" w:color="auto" w:fill="FFFFFF"/>
        </w:rPr>
        <w:t xml:space="preserve">ые </w:t>
      </w:r>
      <w:r w:rsidRPr="00730A10">
        <w:rPr>
          <w:color w:val="000000"/>
          <w:sz w:val="27"/>
          <w:szCs w:val="27"/>
          <w:shd w:val="clear" w:color="auto" w:fill="FFFFFF"/>
        </w:rPr>
        <w:t>организаци</w:t>
      </w:r>
      <w:r w:rsidR="0019304A">
        <w:rPr>
          <w:color w:val="000000"/>
          <w:sz w:val="27"/>
          <w:szCs w:val="27"/>
          <w:shd w:val="clear" w:color="auto" w:fill="FFFFFF"/>
        </w:rPr>
        <w:t>и</w:t>
      </w:r>
      <w:r w:rsidRPr="00730A10">
        <w:rPr>
          <w:color w:val="000000"/>
          <w:sz w:val="27"/>
          <w:szCs w:val="27"/>
          <w:shd w:val="clear" w:color="auto" w:fill="FFFFFF"/>
        </w:rPr>
        <w:t xml:space="preserve"> и </w:t>
      </w:r>
      <w:r w:rsidR="001E55E0">
        <w:rPr>
          <w:color w:val="000000"/>
          <w:sz w:val="27"/>
          <w:szCs w:val="27"/>
          <w:shd w:val="clear" w:color="auto" w:fill="FFFFFF"/>
        </w:rPr>
        <w:t>их</w:t>
      </w:r>
      <w:r w:rsidRPr="00730A10">
        <w:rPr>
          <w:color w:val="000000"/>
          <w:sz w:val="27"/>
          <w:szCs w:val="27"/>
          <w:shd w:val="clear" w:color="auto" w:fill="FFFFFF"/>
        </w:rPr>
        <w:t xml:space="preserve"> филиал</w:t>
      </w:r>
      <w:r w:rsidR="0019304A">
        <w:rPr>
          <w:color w:val="000000"/>
          <w:sz w:val="27"/>
          <w:szCs w:val="27"/>
          <w:shd w:val="clear" w:color="auto" w:fill="FFFFFF"/>
        </w:rPr>
        <w:t>ы</w:t>
      </w:r>
      <w:r w:rsidR="002154C8">
        <w:rPr>
          <w:color w:val="000000"/>
          <w:sz w:val="27"/>
          <w:szCs w:val="27"/>
          <w:shd w:val="clear" w:color="auto" w:fill="FFFFFF"/>
        </w:rPr>
        <w:t xml:space="preserve">, </w:t>
      </w:r>
      <w:r w:rsidR="002154C8">
        <w:rPr>
          <w:color w:val="000000"/>
          <w:sz w:val="27"/>
          <w:szCs w:val="27"/>
          <w:shd w:val="clear" w:color="auto" w:fill="FFFFFF"/>
        </w:rPr>
        <w:br/>
      </w:r>
      <w:r w:rsidR="002154C8" w:rsidRPr="002154C8">
        <w:rPr>
          <w:color w:val="000000"/>
          <w:sz w:val="27"/>
          <w:szCs w:val="27"/>
          <w:shd w:val="clear" w:color="auto" w:fill="FFFFFF"/>
        </w:rPr>
        <w:t>1</w:t>
      </w:r>
      <w:r w:rsidR="0019304A">
        <w:rPr>
          <w:color w:val="000000"/>
          <w:sz w:val="27"/>
          <w:szCs w:val="27"/>
          <w:shd w:val="clear" w:color="auto" w:fill="FFFFFF"/>
        </w:rPr>
        <w:t>52</w:t>
      </w:r>
      <w:r w:rsidR="002154C8" w:rsidRPr="002154C8">
        <w:rPr>
          <w:color w:val="000000"/>
          <w:sz w:val="27"/>
          <w:szCs w:val="27"/>
          <w:shd w:val="clear" w:color="auto" w:fill="FFFFFF"/>
        </w:rPr>
        <w:t xml:space="preserve"> муниципальны</w:t>
      </w:r>
      <w:r w:rsidR="0019304A">
        <w:rPr>
          <w:color w:val="000000"/>
          <w:sz w:val="27"/>
          <w:szCs w:val="27"/>
          <w:shd w:val="clear" w:color="auto" w:fill="FFFFFF"/>
        </w:rPr>
        <w:t>е</w:t>
      </w:r>
      <w:r w:rsidR="002154C8" w:rsidRPr="002154C8">
        <w:rPr>
          <w:color w:val="000000"/>
          <w:sz w:val="27"/>
          <w:szCs w:val="27"/>
          <w:shd w:val="clear" w:color="auto" w:fill="FFFFFF"/>
        </w:rPr>
        <w:t xml:space="preserve"> и государственны</w:t>
      </w:r>
      <w:r w:rsidR="0019304A">
        <w:rPr>
          <w:color w:val="000000"/>
          <w:sz w:val="27"/>
          <w:szCs w:val="27"/>
          <w:shd w:val="clear" w:color="auto" w:fill="FFFFFF"/>
        </w:rPr>
        <w:t>е</w:t>
      </w:r>
      <w:r w:rsidR="002154C8" w:rsidRPr="002154C8">
        <w:rPr>
          <w:color w:val="000000"/>
          <w:sz w:val="27"/>
          <w:szCs w:val="27"/>
          <w:shd w:val="clear" w:color="auto" w:fill="FFFFFF"/>
        </w:rPr>
        <w:t xml:space="preserve"> учреждения дополнительного образования</w:t>
      </w:r>
      <w:r w:rsidRPr="00730A10">
        <w:rPr>
          <w:color w:val="000000"/>
          <w:sz w:val="27"/>
          <w:szCs w:val="27"/>
          <w:shd w:val="clear" w:color="auto" w:fill="FFFFFF"/>
        </w:rPr>
        <w:t>.</w:t>
      </w:r>
    </w:p>
    <w:p w:rsidR="00730A10" w:rsidRPr="00730A10" w:rsidRDefault="00E80FA1" w:rsidP="00730A10">
      <w:pPr>
        <w:pStyle w:val="ConsPlusNormal"/>
        <w:ind w:firstLine="709"/>
        <w:jc w:val="both"/>
        <w:rPr>
          <w:color w:val="000000"/>
          <w:sz w:val="27"/>
          <w:szCs w:val="27"/>
          <w:shd w:val="clear" w:color="auto" w:fill="FFFFFF"/>
        </w:rPr>
      </w:pPr>
      <w:r>
        <w:rPr>
          <w:color w:val="000000"/>
          <w:sz w:val="27"/>
          <w:szCs w:val="27"/>
          <w:shd w:val="clear" w:color="auto" w:fill="FFFFFF"/>
        </w:rPr>
        <w:t xml:space="preserve">Региональной программой переселения Нижегородской области для соотечественников </w:t>
      </w:r>
      <w:r w:rsidRPr="00E80FA1">
        <w:rPr>
          <w:color w:val="000000"/>
          <w:sz w:val="27"/>
          <w:szCs w:val="27"/>
          <w:shd w:val="clear" w:color="auto" w:fill="FFFFFF"/>
        </w:rPr>
        <w:t>предусмотрена финансовая поддержка в виде единовременной выплаты, которая пред</w:t>
      </w:r>
      <w:r>
        <w:rPr>
          <w:color w:val="000000"/>
          <w:sz w:val="27"/>
          <w:szCs w:val="27"/>
          <w:shd w:val="clear" w:color="auto" w:fill="FFFFFF"/>
        </w:rPr>
        <w:t>о</w:t>
      </w:r>
      <w:r w:rsidRPr="00E80FA1">
        <w:rPr>
          <w:color w:val="000000"/>
          <w:sz w:val="27"/>
          <w:szCs w:val="27"/>
          <w:shd w:val="clear" w:color="auto" w:fill="FFFFFF"/>
        </w:rPr>
        <w:t>ставл</w:t>
      </w:r>
      <w:r w:rsidR="000646F6">
        <w:rPr>
          <w:color w:val="000000"/>
          <w:sz w:val="27"/>
          <w:szCs w:val="27"/>
          <w:shd w:val="clear" w:color="auto" w:fill="FFFFFF"/>
        </w:rPr>
        <w:t>яется</w:t>
      </w:r>
      <w:r w:rsidRPr="00E80FA1">
        <w:rPr>
          <w:color w:val="000000"/>
          <w:sz w:val="27"/>
          <w:szCs w:val="27"/>
          <w:shd w:val="clear" w:color="auto" w:fill="FFFFFF"/>
        </w:rPr>
        <w:t xml:space="preserve"> в целях компенсации расходов на жилищное обустройство, медицинское освидетельствование, признание уч</w:t>
      </w:r>
      <w:r w:rsidR="00246842">
        <w:rPr>
          <w:color w:val="000000"/>
          <w:sz w:val="27"/>
          <w:szCs w:val="27"/>
          <w:shd w:val="clear" w:color="auto" w:fill="FFFFFF"/>
        </w:rPr>
        <w:t>ё</w:t>
      </w:r>
      <w:r w:rsidRPr="00E80FA1">
        <w:rPr>
          <w:color w:val="000000"/>
          <w:sz w:val="27"/>
          <w:szCs w:val="27"/>
          <w:shd w:val="clear" w:color="auto" w:fill="FFFFFF"/>
        </w:rPr>
        <w:t>ных степеней, уч</w:t>
      </w:r>
      <w:r w:rsidR="00246842">
        <w:rPr>
          <w:color w:val="000000"/>
          <w:sz w:val="27"/>
          <w:szCs w:val="27"/>
          <w:shd w:val="clear" w:color="auto" w:fill="FFFFFF"/>
        </w:rPr>
        <w:t>ё</w:t>
      </w:r>
      <w:r w:rsidRPr="00E80FA1">
        <w:rPr>
          <w:color w:val="000000"/>
          <w:sz w:val="27"/>
          <w:szCs w:val="27"/>
          <w:shd w:val="clear" w:color="auto" w:fill="FFFFFF"/>
        </w:rPr>
        <w:t>ных званий, образования и (или) квалификации, полученных в иностранном государстве.</w:t>
      </w:r>
    </w:p>
    <w:p w:rsidR="00730A10" w:rsidRPr="00730A10" w:rsidRDefault="00730A10" w:rsidP="00730A10">
      <w:pPr>
        <w:pStyle w:val="Default"/>
        <w:ind w:firstLine="709"/>
        <w:jc w:val="both"/>
        <w:rPr>
          <w:rFonts w:eastAsia="Times New Roman"/>
          <w:sz w:val="27"/>
          <w:szCs w:val="27"/>
          <w:shd w:val="clear" w:color="auto" w:fill="FFFFFF"/>
          <w:lang w:eastAsia="ru-RU"/>
        </w:rPr>
      </w:pPr>
      <w:r w:rsidRPr="00730A10">
        <w:rPr>
          <w:rFonts w:eastAsia="Times New Roman"/>
          <w:sz w:val="27"/>
          <w:szCs w:val="27"/>
          <w:shd w:val="clear" w:color="auto" w:fill="FFFFFF"/>
          <w:lang w:eastAsia="ru-RU"/>
        </w:rPr>
        <w:t>Обеспечение жиль</w:t>
      </w:r>
      <w:r w:rsidR="00924C96">
        <w:rPr>
          <w:rFonts w:eastAsia="Times New Roman"/>
          <w:sz w:val="27"/>
          <w:szCs w:val="27"/>
          <w:shd w:val="clear" w:color="auto" w:fill="FFFFFF"/>
          <w:lang w:eastAsia="ru-RU"/>
        </w:rPr>
        <w:t>ё</w:t>
      </w:r>
      <w:r w:rsidRPr="00730A10">
        <w:rPr>
          <w:rFonts w:eastAsia="Times New Roman"/>
          <w:sz w:val="27"/>
          <w:szCs w:val="27"/>
          <w:shd w:val="clear" w:color="auto" w:fill="FFFFFF"/>
          <w:lang w:eastAsia="ru-RU"/>
        </w:rPr>
        <w:t xml:space="preserve">м участников Государственной программы </w:t>
      </w:r>
      <w:r w:rsidR="00317693">
        <w:rPr>
          <w:rFonts w:eastAsia="Times New Roman"/>
          <w:sz w:val="27"/>
          <w:szCs w:val="27"/>
          <w:shd w:val="clear" w:color="auto" w:fill="FFFFFF"/>
          <w:lang w:eastAsia="ru-RU"/>
        </w:rPr>
        <w:br/>
      </w:r>
      <w:r w:rsidR="004B17C5">
        <w:rPr>
          <w:rFonts w:eastAsia="Times New Roman"/>
          <w:sz w:val="27"/>
          <w:szCs w:val="27"/>
          <w:shd w:val="clear" w:color="auto" w:fill="FFFFFF"/>
          <w:lang w:eastAsia="ru-RU"/>
        </w:rPr>
        <w:t xml:space="preserve">и членов их семей </w:t>
      </w:r>
      <w:r w:rsidR="000646F6">
        <w:rPr>
          <w:rFonts w:eastAsia="Times New Roman"/>
          <w:sz w:val="27"/>
          <w:szCs w:val="27"/>
          <w:shd w:val="clear" w:color="auto" w:fill="FFFFFF"/>
          <w:lang w:eastAsia="ru-RU"/>
        </w:rPr>
        <w:t xml:space="preserve">региональной программой переселения </w:t>
      </w:r>
      <w:r w:rsidRPr="00730A10">
        <w:rPr>
          <w:rFonts w:eastAsia="Times New Roman"/>
          <w:sz w:val="27"/>
          <w:szCs w:val="27"/>
          <w:shd w:val="clear" w:color="auto" w:fill="FFFFFF"/>
          <w:lang w:eastAsia="ru-RU"/>
        </w:rPr>
        <w:t xml:space="preserve">не предусмотрено, </w:t>
      </w:r>
      <w:r w:rsidR="000646F6">
        <w:rPr>
          <w:rFonts w:eastAsia="Times New Roman"/>
          <w:sz w:val="27"/>
          <w:szCs w:val="27"/>
          <w:shd w:val="clear" w:color="auto" w:fill="FFFFFF"/>
          <w:lang w:eastAsia="ru-RU"/>
        </w:rPr>
        <w:br/>
      </w:r>
      <w:r w:rsidRPr="00730A10">
        <w:rPr>
          <w:rFonts w:eastAsia="Times New Roman"/>
          <w:sz w:val="27"/>
          <w:szCs w:val="27"/>
          <w:shd w:val="clear" w:color="auto" w:fill="FFFFFF"/>
          <w:lang w:eastAsia="ru-RU"/>
        </w:rPr>
        <w:t>за исключением случаев, когда жиль</w:t>
      </w:r>
      <w:r w:rsidR="00D7048D">
        <w:rPr>
          <w:rFonts w:eastAsia="Times New Roman"/>
          <w:sz w:val="27"/>
          <w:szCs w:val="27"/>
          <w:shd w:val="clear" w:color="auto" w:fill="FFFFFF"/>
          <w:lang w:eastAsia="ru-RU"/>
        </w:rPr>
        <w:t>ё</w:t>
      </w:r>
      <w:r w:rsidRPr="00730A10">
        <w:rPr>
          <w:rFonts w:eastAsia="Times New Roman"/>
          <w:sz w:val="27"/>
          <w:szCs w:val="27"/>
          <w:shd w:val="clear" w:color="auto" w:fill="FFFFFF"/>
          <w:lang w:eastAsia="ru-RU"/>
        </w:rPr>
        <w:t xml:space="preserve"> по предварительной договоренности предоставляет работодатель при при</w:t>
      </w:r>
      <w:r w:rsidR="00D7048D">
        <w:rPr>
          <w:rFonts w:eastAsia="Times New Roman"/>
          <w:sz w:val="27"/>
          <w:szCs w:val="27"/>
          <w:shd w:val="clear" w:color="auto" w:fill="FFFFFF"/>
          <w:lang w:eastAsia="ru-RU"/>
        </w:rPr>
        <w:t>ё</w:t>
      </w:r>
      <w:r w:rsidRPr="00730A10">
        <w:rPr>
          <w:rFonts w:eastAsia="Times New Roman"/>
          <w:sz w:val="27"/>
          <w:szCs w:val="27"/>
          <w:shd w:val="clear" w:color="auto" w:fill="FFFFFF"/>
          <w:lang w:eastAsia="ru-RU"/>
        </w:rPr>
        <w:t xml:space="preserve">ме на работу. </w:t>
      </w:r>
    </w:p>
    <w:p w:rsidR="00730A10" w:rsidRPr="007C7FC4" w:rsidRDefault="00730A10" w:rsidP="007C7FC4">
      <w:pPr>
        <w:pStyle w:val="ConsPlusNormal"/>
        <w:ind w:firstLine="709"/>
        <w:jc w:val="both"/>
        <w:rPr>
          <w:color w:val="000000"/>
          <w:sz w:val="27"/>
          <w:szCs w:val="27"/>
          <w:shd w:val="clear" w:color="auto" w:fill="FFFFFF"/>
        </w:rPr>
      </w:pPr>
      <w:r w:rsidRPr="00730A10">
        <w:rPr>
          <w:sz w:val="27"/>
          <w:szCs w:val="27"/>
          <w:shd w:val="clear" w:color="auto" w:fill="FFFFFF"/>
        </w:rPr>
        <w:t>Постоянное жилищное обустройство осуществляется на условиях аренды жилого помещения или его приобретения за счёт личных средств соотечественников</w:t>
      </w:r>
      <w:r w:rsidRPr="007C7FC4">
        <w:rPr>
          <w:color w:val="000000"/>
          <w:sz w:val="27"/>
          <w:szCs w:val="27"/>
          <w:shd w:val="clear" w:color="auto" w:fill="FFFFFF"/>
        </w:rPr>
        <w:t xml:space="preserve">. </w:t>
      </w:r>
    </w:p>
    <w:p w:rsidR="007C7FC4" w:rsidRPr="007C7FC4" w:rsidRDefault="007C7FC4" w:rsidP="007C7FC4">
      <w:pPr>
        <w:pStyle w:val="ConsPlusNormal"/>
        <w:ind w:firstLine="709"/>
        <w:jc w:val="both"/>
        <w:rPr>
          <w:color w:val="000000"/>
          <w:sz w:val="27"/>
          <w:szCs w:val="27"/>
          <w:shd w:val="clear" w:color="auto" w:fill="FFFFFF"/>
        </w:rPr>
      </w:pPr>
      <w:r w:rsidRPr="007C7FC4">
        <w:rPr>
          <w:color w:val="000000"/>
          <w:sz w:val="27"/>
          <w:szCs w:val="27"/>
          <w:shd w:val="clear" w:color="auto" w:fill="FFFFFF"/>
        </w:rPr>
        <w:t>В 202</w:t>
      </w:r>
      <w:r w:rsidR="00D23B21">
        <w:rPr>
          <w:color w:val="000000"/>
          <w:sz w:val="27"/>
          <w:szCs w:val="27"/>
          <w:shd w:val="clear" w:color="auto" w:fill="FFFFFF"/>
        </w:rPr>
        <w:t>3</w:t>
      </w:r>
      <w:r w:rsidRPr="007C7FC4">
        <w:rPr>
          <w:color w:val="000000"/>
          <w:sz w:val="27"/>
          <w:szCs w:val="27"/>
          <w:shd w:val="clear" w:color="auto" w:fill="FFFFFF"/>
        </w:rPr>
        <w:t xml:space="preserve"> году стоимость 1</w:t>
      </w:r>
      <w:r>
        <w:rPr>
          <w:color w:val="000000"/>
          <w:sz w:val="27"/>
          <w:szCs w:val="27"/>
          <w:shd w:val="clear" w:color="auto" w:fill="FFFFFF"/>
        </w:rPr>
        <w:t xml:space="preserve"> </w:t>
      </w:r>
      <w:r w:rsidRPr="007C7FC4">
        <w:rPr>
          <w:color w:val="000000"/>
          <w:sz w:val="27"/>
          <w:szCs w:val="27"/>
          <w:shd w:val="clear" w:color="auto" w:fill="FFFFFF"/>
        </w:rPr>
        <w:t>м</w:t>
      </w:r>
      <w:r w:rsidRPr="00383870">
        <w:rPr>
          <w:color w:val="000000"/>
          <w:sz w:val="27"/>
          <w:szCs w:val="27"/>
          <w:shd w:val="clear" w:color="auto" w:fill="FFFFFF"/>
          <w:vertAlign w:val="superscript"/>
        </w:rPr>
        <w:t>2</w:t>
      </w:r>
      <w:r w:rsidRPr="007C7FC4">
        <w:rPr>
          <w:color w:val="000000"/>
          <w:sz w:val="27"/>
          <w:szCs w:val="27"/>
          <w:shd w:val="clear" w:color="auto" w:fill="FFFFFF"/>
        </w:rPr>
        <w:t xml:space="preserve"> общей площади квартир на первичном рынке жилья области составила </w:t>
      </w:r>
      <w:r w:rsidR="00595C5A">
        <w:rPr>
          <w:color w:val="000000"/>
          <w:sz w:val="27"/>
          <w:szCs w:val="27"/>
          <w:shd w:val="clear" w:color="auto" w:fill="FFFFFF"/>
        </w:rPr>
        <w:t>1</w:t>
      </w:r>
      <w:r w:rsidR="00D23B21">
        <w:rPr>
          <w:color w:val="000000"/>
          <w:sz w:val="27"/>
          <w:szCs w:val="27"/>
          <w:shd w:val="clear" w:color="auto" w:fill="FFFFFF"/>
        </w:rPr>
        <w:t>40</w:t>
      </w:r>
      <w:r w:rsidRPr="007C7FC4">
        <w:rPr>
          <w:color w:val="000000"/>
          <w:sz w:val="27"/>
          <w:szCs w:val="27"/>
          <w:shd w:val="clear" w:color="auto" w:fill="FFFFFF"/>
        </w:rPr>
        <w:t>,</w:t>
      </w:r>
      <w:r w:rsidR="00595C5A">
        <w:rPr>
          <w:color w:val="000000"/>
          <w:sz w:val="27"/>
          <w:szCs w:val="27"/>
          <w:shd w:val="clear" w:color="auto" w:fill="FFFFFF"/>
        </w:rPr>
        <w:t>2</w:t>
      </w:r>
      <w:r w:rsidRPr="007C7FC4">
        <w:rPr>
          <w:color w:val="000000"/>
          <w:sz w:val="27"/>
          <w:szCs w:val="27"/>
          <w:shd w:val="clear" w:color="auto" w:fill="FFFFFF"/>
        </w:rPr>
        <w:t xml:space="preserve"> тыс. рублей, на вторичном рынке – </w:t>
      </w:r>
      <w:r w:rsidR="00595C5A">
        <w:rPr>
          <w:color w:val="000000"/>
          <w:sz w:val="27"/>
          <w:szCs w:val="27"/>
          <w:shd w:val="clear" w:color="auto" w:fill="FFFFFF"/>
        </w:rPr>
        <w:br/>
        <w:t>1</w:t>
      </w:r>
      <w:r w:rsidR="00D23B21">
        <w:rPr>
          <w:color w:val="000000"/>
          <w:sz w:val="27"/>
          <w:szCs w:val="27"/>
          <w:shd w:val="clear" w:color="auto" w:fill="FFFFFF"/>
        </w:rPr>
        <w:t>22,3</w:t>
      </w:r>
      <w:r w:rsidRPr="007C7FC4">
        <w:rPr>
          <w:color w:val="000000"/>
          <w:sz w:val="27"/>
          <w:szCs w:val="27"/>
          <w:shd w:val="clear" w:color="auto" w:fill="FFFFFF"/>
        </w:rPr>
        <w:t xml:space="preserve"> тыс. рублей.</w:t>
      </w:r>
    </w:p>
    <w:p w:rsidR="00730A10" w:rsidRPr="007C7FC4" w:rsidRDefault="00730A10" w:rsidP="007C7FC4">
      <w:pPr>
        <w:pStyle w:val="Default"/>
        <w:ind w:firstLine="709"/>
        <w:jc w:val="both"/>
        <w:rPr>
          <w:rFonts w:eastAsia="Times New Roman"/>
          <w:sz w:val="27"/>
          <w:szCs w:val="27"/>
          <w:shd w:val="clear" w:color="auto" w:fill="FFFFFF"/>
          <w:lang w:eastAsia="ru-RU"/>
        </w:rPr>
      </w:pPr>
      <w:r w:rsidRPr="007C7FC4">
        <w:rPr>
          <w:rFonts w:eastAsia="Times New Roman"/>
          <w:sz w:val="27"/>
          <w:szCs w:val="27"/>
          <w:shd w:val="clear" w:color="auto" w:fill="FFFFFF"/>
          <w:lang w:eastAsia="ru-RU"/>
        </w:rPr>
        <w:t xml:space="preserve">После получения гражданства Российской Федерации соотечественники могут стать участниками региональных программ по улучшению жилищных условий (при соблюдении установленных критериев отбора для участия в них). </w:t>
      </w:r>
    </w:p>
    <w:p w:rsidR="007C7FC4" w:rsidRDefault="00730A10" w:rsidP="007C7FC4">
      <w:pPr>
        <w:pStyle w:val="Default"/>
        <w:ind w:firstLine="709"/>
        <w:jc w:val="both"/>
        <w:rPr>
          <w:rFonts w:eastAsia="Times New Roman"/>
          <w:sz w:val="27"/>
          <w:szCs w:val="27"/>
          <w:shd w:val="clear" w:color="auto" w:fill="FFFFFF"/>
          <w:lang w:eastAsia="ru-RU"/>
        </w:rPr>
      </w:pPr>
      <w:r w:rsidRPr="007C7FC4">
        <w:rPr>
          <w:rFonts w:eastAsia="Times New Roman"/>
          <w:sz w:val="27"/>
          <w:szCs w:val="27"/>
          <w:shd w:val="clear" w:color="auto" w:fill="FFFFFF"/>
          <w:lang w:eastAsia="ru-RU"/>
        </w:rPr>
        <w:t xml:space="preserve">На территории Нижегородской области реализуется государственная </w:t>
      </w:r>
      <w:hyperlink r:id="rId403" w:history="1">
        <w:r w:rsidRPr="007C7FC4">
          <w:rPr>
            <w:rFonts w:eastAsia="Times New Roman"/>
            <w:sz w:val="27"/>
            <w:szCs w:val="27"/>
            <w:shd w:val="clear" w:color="auto" w:fill="FFFFFF"/>
            <w:lang w:eastAsia="ru-RU"/>
          </w:rPr>
          <w:t>программа</w:t>
        </w:r>
      </w:hyperlink>
      <w:r w:rsidRPr="007C7FC4">
        <w:rPr>
          <w:rFonts w:eastAsia="Times New Roman"/>
          <w:sz w:val="27"/>
          <w:szCs w:val="27"/>
          <w:shd w:val="clear" w:color="auto" w:fill="FFFFFF"/>
          <w:lang w:eastAsia="ru-RU"/>
        </w:rPr>
        <w:t xml:space="preserve"> «Развитие жилищного строительства и государственная поддержка граждан по обеспечению жиль</w:t>
      </w:r>
      <w:r w:rsidR="00D7048D" w:rsidRPr="007C7FC4">
        <w:rPr>
          <w:rFonts w:eastAsia="Times New Roman"/>
          <w:sz w:val="27"/>
          <w:szCs w:val="27"/>
          <w:shd w:val="clear" w:color="auto" w:fill="FFFFFF"/>
          <w:lang w:eastAsia="ru-RU"/>
        </w:rPr>
        <w:t>ё</w:t>
      </w:r>
      <w:r w:rsidRPr="007C7FC4">
        <w:rPr>
          <w:rFonts w:eastAsia="Times New Roman"/>
          <w:sz w:val="27"/>
          <w:szCs w:val="27"/>
          <w:shd w:val="clear" w:color="auto" w:fill="FFFFFF"/>
          <w:lang w:eastAsia="ru-RU"/>
        </w:rPr>
        <w:t>м на территории Нижегородской области», утвержд</w:t>
      </w:r>
      <w:r w:rsidR="00D7048D" w:rsidRPr="007C7FC4">
        <w:rPr>
          <w:rFonts w:eastAsia="Times New Roman"/>
          <w:sz w:val="27"/>
          <w:szCs w:val="27"/>
          <w:shd w:val="clear" w:color="auto" w:fill="FFFFFF"/>
          <w:lang w:eastAsia="ru-RU"/>
        </w:rPr>
        <w:t>ё</w:t>
      </w:r>
      <w:r w:rsidRPr="007C7FC4">
        <w:rPr>
          <w:rFonts w:eastAsia="Times New Roman"/>
          <w:sz w:val="27"/>
          <w:szCs w:val="27"/>
          <w:shd w:val="clear" w:color="auto" w:fill="FFFFFF"/>
          <w:lang w:eastAsia="ru-RU"/>
        </w:rPr>
        <w:t xml:space="preserve">нная постановлением Правительства Нижегородской области </w:t>
      </w:r>
      <w:r w:rsidRPr="007C7FC4">
        <w:rPr>
          <w:rFonts w:eastAsia="Times New Roman"/>
          <w:sz w:val="27"/>
          <w:szCs w:val="27"/>
          <w:shd w:val="clear" w:color="auto" w:fill="FFFFFF"/>
          <w:lang w:eastAsia="ru-RU"/>
        </w:rPr>
        <w:br/>
        <w:t>от 30 апреля 2014 г. № 302, которая предполагает возможность участия в ней соотечественников в части соответствующих подпрограмм («Развитие строительства жилья экономического класса в Нижегородской области», «Обеспечение жильем молодых семей в Нижегородской области»</w:t>
      </w:r>
      <w:r w:rsidR="007C7FC4" w:rsidRPr="007C7FC4">
        <w:rPr>
          <w:rFonts w:eastAsia="Times New Roman"/>
          <w:sz w:val="27"/>
          <w:szCs w:val="27"/>
          <w:shd w:val="clear" w:color="auto" w:fill="FFFFFF"/>
          <w:lang w:eastAsia="ru-RU"/>
        </w:rPr>
        <w:t>, «Улучшение жилищных условий специалистов»</w:t>
      </w:r>
      <w:r w:rsidRPr="007C7FC4">
        <w:rPr>
          <w:rFonts w:eastAsia="Times New Roman"/>
          <w:sz w:val="27"/>
          <w:szCs w:val="27"/>
          <w:shd w:val="clear" w:color="auto" w:fill="FFFFFF"/>
          <w:lang w:eastAsia="ru-RU"/>
        </w:rPr>
        <w:t>).</w:t>
      </w:r>
      <w:r w:rsidR="007C7FC4" w:rsidRPr="007C7FC4">
        <w:rPr>
          <w:rFonts w:eastAsia="Times New Roman"/>
          <w:sz w:val="27"/>
          <w:szCs w:val="27"/>
          <w:shd w:val="clear" w:color="auto" w:fill="FFFFFF"/>
          <w:lang w:eastAsia="ru-RU"/>
        </w:rPr>
        <w:t xml:space="preserve"> </w:t>
      </w:r>
    </w:p>
    <w:p w:rsidR="00540B4B" w:rsidRPr="00540B4B" w:rsidRDefault="00540B4B" w:rsidP="00540B4B">
      <w:pPr>
        <w:pStyle w:val="Default"/>
        <w:ind w:firstLine="709"/>
        <w:jc w:val="both"/>
        <w:rPr>
          <w:rFonts w:eastAsia="Times New Roman"/>
          <w:sz w:val="27"/>
          <w:szCs w:val="27"/>
          <w:shd w:val="clear" w:color="auto" w:fill="FFFFFF"/>
          <w:lang w:eastAsia="ru-RU"/>
        </w:rPr>
      </w:pPr>
      <w:r>
        <w:rPr>
          <w:rFonts w:eastAsia="Times New Roman"/>
          <w:sz w:val="27"/>
          <w:szCs w:val="27"/>
          <w:shd w:val="clear" w:color="auto" w:fill="FFFFFF"/>
          <w:lang w:eastAsia="ru-RU"/>
        </w:rPr>
        <w:t xml:space="preserve">В </w:t>
      </w:r>
      <w:r w:rsidR="00595C5A">
        <w:rPr>
          <w:rFonts w:eastAsia="Times New Roman"/>
          <w:sz w:val="27"/>
          <w:szCs w:val="27"/>
          <w:shd w:val="clear" w:color="auto" w:fill="FFFFFF"/>
          <w:lang w:eastAsia="ru-RU"/>
        </w:rPr>
        <w:t>ч</w:t>
      </w:r>
      <w:r>
        <w:rPr>
          <w:rFonts w:eastAsia="Times New Roman"/>
          <w:sz w:val="27"/>
          <w:szCs w:val="27"/>
          <w:shd w:val="clear" w:color="auto" w:fill="FFFFFF"/>
          <w:lang w:eastAsia="ru-RU"/>
        </w:rPr>
        <w:t>астности, в</w:t>
      </w:r>
      <w:r w:rsidRPr="00540B4B">
        <w:rPr>
          <w:rFonts w:eastAsia="Times New Roman"/>
          <w:sz w:val="27"/>
          <w:szCs w:val="27"/>
          <w:shd w:val="clear" w:color="auto" w:fill="FFFFFF"/>
          <w:lang w:eastAsia="ru-RU"/>
        </w:rPr>
        <w:t xml:space="preserve"> рамках </w:t>
      </w:r>
      <w:hyperlink r:id="rId404" w:history="1">
        <w:r w:rsidRPr="00540B4B">
          <w:rPr>
            <w:rFonts w:eastAsia="Times New Roman"/>
            <w:sz w:val="27"/>
            <w:szCs w:val="27"/>
            <w:shd w:val="clear" w:color="auto" w:fill="FFFFFF"/>
            <w:lang w:eastAsia="ru-RU"/>
          </w:rPr>
          <w:t>подпрограммы</w:t>
        </w:r>
      </w:hyperlink>
      <w:r w:rsidRPr="00540B4B">
        <w:rPr>
          <w:rFonts w:eastAsia="Times New Roman"/>
          <w:sz w:val="27"/>
          <w:szCs w:val="27"/>
          <w:shd w:val="clear" w:color="auto" w:fill="FFFFFF"/>
          <w:lang w:eastAsia="ru-RU"/>
        </w:rPr>
        <w:t xml:space="preserve"> «Обеспечение жильем молодых семей </w:t>
      </w:r>
      <w:r>
        <w:rPr>
          <w:rFonts w:eastAsia="Times New Roman"/>
          <w:sz w:val="27"/>
          <w:szCs w:val="27"/>
          <w:shd w:val="clear" w:color="auto" w:fill="FFFFFF"/>
          <w:lang w:eastAsia="ru-RU"/>
        </w:rPr>
        <w:br/>
      </w:r>
      <w:r w:rsidRPr="00540B4B">
        <w:rPr>
          <w:rFonts w:eastAsia="Times New Roman"/>
          <w:sz w:val="27"/>
          <w:szCs w:val="27"/>
          <w:shd w:val="clear" w:color="auto" w:fill="FFFFFF"/>
          <w:lang w:eastAsia="ru-RU"/>
        </w:rPr>
        <w:t xml:space="preserve">в Нижегородской области» оказывается государственная поддержка молодым семьям Нижегородской области в решении жилищной проблемы. </w:t>
      </w:r>
    </w:p>
    <w:p w:rsidR="00730A10" w:rsidRPr="007C7FC4" w:rsidRDefault="00DA6B5F" w:rsidP="003C4004">
      <w:pPr>
        <w:pStyle w:val="Default"/>
        <w:ind w:firstLine="709"/>
        <w:jc w:val="both"/>
        <w:rPr>
          <w:rFonts w:eastAsia="Times New Roman"/>
          <w:sz w:val="27"/>
          <w:szCs w:val="27"/>
          <w:shd w:val="clear" w:color="auto" w:fill="FFFFFF"/>
          <w:lang w:eastAsia="ru-RU"/>
        </w:rPr>
      </w:pPr>
      <w:hyperlink r:id="rId405" w:history="1">
        <w:r w:rsidR="00984FF9">
          <w:rPr>
            <w:rFonts w:eastAsia="Times New Roman"/>
            <w:sz w:val="27"/>
            <w:szCs w:val="27"/>
            <w:shd w:val="clear" w:color="auto" w:fill="FFFFFF"/>
            <w:lang w:eastAsia="ru-RU"/>
          </w:rPr>
          <w:t>П</w:t>
        </w:r>
        <w:r w:rsidR="007C7FC4" w:rsidRPr="007C7FC4">
          <w:rPr>
            <w:rFonts w:eastAsia="Times New Roman"/>
            <w:sz w:val="27"/>
            <w:szCs w:val="27"/>
            <w:shd w:val="clear" w:color="auto" w:fill="FFFFFF"/>
            <w:lang w:eastAsia="ru-RU"/>
          </w:rPr>
          <w:t>одпрограмм</w:t>
        </w:r>
      </w:hyperlink>
      <w:r w:rsidR="00984FF9">
        <w:rPr>
          <w:rFonts w:eastAsia="Times New Roman"/>
          <w:sz w:val="27"/>
          <w:szCs w:val="27"/>
          <w:shd w:val="clear" w:color="auto" w:fill="FFFFFF"/>
          <w:lang w:eastAsia="ru-RU"/>
        </w:rPr>
        <w:t>ой</w:t>
      </w:r>
      <w:r w:rsidR="007C7FC4" w:rsidRPr="007C7FC4">
        <w:rPr>
          <w:rFonts w:eastAsia="Times New Roman"/>
          <w:sz w:val="27"/>
          <w:szCs w:val="27"/>
          <w:shd w:val="clear" w:color="auto" w:fill="FFFFFF"/>
          <w:lang w:eastAsia="ru-RU"/>
        </w:rPr>
        <w:t xml:space="preserve"> «Улучшение жилищных условий специалистов» предусматривается улучшение жилищных условий впервые или вновь трудоустроенных специалистов сфер образования, здравоохранения, спорта,</w:t>
      </w:r>
      <w:r w:rsidR="007C7FC4">
        <w:rPr>
          <w:rFonts w:eastAsia="Times New Roman"/>
          <w:sz w:val="27"/>
          <w:szCs w:val="27"/>
          <w:shd w:val="clear" w:color="auto" w:fill="FFFFFF"/>
          <w:lang w:eastAsia="ru-RU"/>
        </w:rPr>
        <w:t xml:space="preserve"> культуры, социальной политики, в виде </w:t>
      </w:r>
      <w:r w:rsidR="007C7FC4" w:rsidRPr="007C7FC4">
        <w:rPr>
          <w:rFonts w:eastAsia="Times New Roman"/>
          <w:sz w:val="27"/>
          <w:szCs w:val="27"/>
          <w:shd w:val="clear" w:color="auto" w:fill="FFFFFF"/>
          <w:lang w:eastAsia="ru-RU"/>
        </w:rPr>
        <w:t>предоставлени</w:t>
      </w:r>
      <w:r w:rsidR="007C7FC4">
        <w:rPr>
          <w:rFonts w:eastAsia="Times New Roman"/>
          <w:sz w:val="27"/>
          <w:szCs w:val="27"/>
          <w:shd w:val="clear" w:color="auto" w:fill="FFFFFF"/>
          <w:lang w:eastAsia="ru-RU"/>
        </w:rPr>
        <w:t>я</w:t>
      </w:r>
      <w:r w:rsidR="007C7FC4" w:rsidRPr="007C7FC4">
        <w:rPr>
          <w:rFonts w:eastAsia="Times New Roman"/>
          <w:sz w:val="27"/>
          <w:szCs w:val="27"/>
          <w:shd w:val="clear" w:color="auto" w:fill="FFFFFF"/>
          <w:lang w:eastAsia="ru-RU"/>
        </w:rPr>
        <w:t xml:space="preserve"> единовременной денежной выплаты на строительство или приобретение жилого помещения</w:t>
      </w:r>
      <w:r w:rsidR="003C4004">
        <w:rPr>
          <w:rFonts w:eastAsia="Times New Roman"/>
          <w:sz w:val="27"/>
          <w:szCs w:val="27"/>
          <w:shd w:val="clear" w:color="auto" w:fill="FFFFFF"/>
          <w:lang w:eastAsia="ru-RU"/>
        </w:rPr>
        <w:t xml:space="preserve"> </w:t>
      </w:r>
      <w:r w:rsidR="003C4004" w:rsidRPr="003C4004">
        <w:rPr>
          <w:rFonts w:eastAsia="Times New Roman"/>
          <w:sz w:val="27"/>
          <w:szCs w:val="27"/>
          <w:shd w:val="clear" w:color="auto" w:fill="FFFFFF"/>
          <w:lang w:eastAsia="ru-RU"/>
        </w:rPr>
        <w:t xml:space="preserve">в размере </w:t>
      </w:r>
      <w:r w:rsidR="003C4004">
        <w:rPr>
          <w:rFonts w:eastAsia="Times New Roman"/>
          <w:sz w:val="27"/>
          <w:szCs w:val="27"/>
          <w:shd w:val="clear" w:color="auto" w:fill="FFFFFF"/>
          <w:lang w:eastAsia="ru-RU"/>
        </w:rPr>
        <w:br/>
      </w:r>
      <w:r w:rsidR="003C4004" w:rsidRPr="003C4004">
        <w:rPr>
          <w:rFonts w:eastAsia="Times New Roman"/>
          <w:sz w:val="27"/>
          <w:szCs w:val="27"/>
          <w:shd w:val="clear" w:color="auto" w:fill="FFFFFF"/>
          <w:lang w:eastAsia="ru-RU"/>
        </w:rPr>
        <w:t>1 млн рублей</w:t>
      </w:r>
      <w:r w:rsidR="007C7FC4" w:rsidRPr="007C7FC4">
        <w:rPr>
          <w:rFonts w:eastAsia="Times New Roman"/>
          <w:sz w:val="27"/>
          <w:szCs w:val="27"/>
          <w:shd w:val="clear" w:color="auto" w:fill="FFFFFF"/>
          <w:lang w:eastAsia="ru-RU"/>
        </w:rPr>
        <w:t>.</w:t>
      </w:r>
    </w:p>
    <w:p w:rsidR="00595C5A" w:rsidRPr="00595C5A" w:rsidRDefault="00595C5A" w:rsidP="006B1DAC">
      <w:pPr>
        <w:ind w:firstLine="708"/>
        <w:jc w:val="both"/>
        <w:rPr>
          <w:color w:val="000000"/>
          <w:sz w:val="27"/>
          <w:szCs w:val="27"/>
          <w:shd w:val="clear" w:color="auto" w:fill="FFFFFF"/>
        </w:rPr>
      </w:pPr>
      <w:r w:rsidRPr="00595C5A">
        <w:rPr>
          <w:color w:val="000000"/>
          <w:sz w:val="27"/>
          <w:szCs w:val="27"/>
          <w:shd w:val="clear" w:color="auto" w:fill="FFFFFF"/>
        </w:rPr>
        <w:t>Регион активно участвует в реализации федеральной програ</w:t>
      </w:r>
      <w:r>
        <w:rPr>
          <w:color w:val="000000"/>
          <w:sz w:val="27"/>
          <w:szCs w:val="27"/>
          <w:shd w:val="clear" w:color="auto" w:fill="FFFFFF"/>
        </w:rPr>
        <w:t>ммы «Земский доктор», в рамках которой предоставляются е</w:t>
      </w:r>
      <w:r w:rsidRPr="00595C5A">
        <w:rPr>
          <w:color w:val="000000"/>
          <w:sz w:val="27"/>
          <w:szCs w:val="27"/>
          <w:shd w:val="clear" w:color="auto" w:fill="FFFFFF"/>
        </w:rPr>
        <w:t>диновременные компенсационные выплаты</w:t>
      </w:r>
      <w:r w:rsidR="003C4004">
        <w:rPr>
          <w:color w:val="000000"/>
          <w:sz w:val="27"/>
          <w:szCs w:val="27"/>
          <w:shd w:val="clear" w:color="auto" w:fill="FFFFFF"/>
        </w:rPr>
        <w:t xml:space="preserve"> </w:t>
      </w:r>
      <w:r w:rsidR="003C4004" w:rsidRPr="003C4004">
        <w:rPr>
          <w:color w:val="000000"/>
          <w:sz w:val="27"/>
          <w:szCs w:val="27"/>
          <w:shd w:val="clear" w:color="auto" w:fill="FFFFFF"/>
        </w:rPr>
        <w:t xml:space="preserve">в размере 1 млн рублей для врачей и 500 тыс. рублей для фельдшеров при </w:t>
      </w:r>
      <w:r w:rsidR="003C4004" w:rsidRPr="003C4004">
        <w:rPr>
          <w:color w:val="000000"/>
          <w:sz w:val="27"/>
          <w:szCs w:val="27"/>
          <w:shd w:val="clear" w:color="auto" w:fill="FFFFFF"/>
        </w:rPr>
        <w:lastRenderedPageBreak/>
        <w:t>условии трудоустройства на работу в государственные учреждения здравоохранения, рас</w:t>
      </w:r>
      <w:r w:rsidR="003C4004">
        <w:rPr>
          <w:color w:val="000000"/>
          <w:sz w:val="27"/>
          <w:szCs w:val="27"/>
          <w:shd w:val="clear" w:color="auto" w:fill="FFFFFF"/>
        </w:rPr>
        <w:t>положенные в сельской местности с ч</w:t>
      </w:r>
      <w:r w:rsidR="003C4004" w:rsidRPr="003C4004">
        <w:rPr>
          <w:color w:val="000000"/>
          <w:sz w:val="27"/>
          <w:szCs w:val="27"/>
          <w:shd w:val="clear" w:color="auto" w:fill="FFFFFF"/>
        </w:rPr>
        <w:t>исленность</w:t>
      </w:r>
      <w:r w:rsidR="003C4004">
        <w:rPr>
          <w:color w:val="000000"/>
          <w:sz w:val="27"/>
          <w:szCs w:val="27"/>
          <w:shd w:val="clear" w:color="auto" w:fill="FFFFFF"/>
        </w:rPr>
        <w:t>ю</w:t>
      </w:r>
      <w:r w:rsidR="003C4004" w:rsidRPr="003C4004">
        <w:rPr>
          <w:color w:val="000000"/>
          <w:sz w:val="27"/>
          <w:szCs w:val="27"/>
          <w:shd w:val="clear" w:color="auto" w:fill="FFFFFF"/>
        </w:rPr>
        <w:t xml:space="preserve"> жителей населенного пункта не </w:t>
      </w:r>
      <w:r w:rsidR="006B1DAC">
        <w:rPr>
          <w:color w:val="000000"/>
          <w:sz w:val="27"/>
          <w:szCs w:val="27"/>
          <w:shd w:val="clear" w:color="auto" w:fill="FFFFFF"/>
        </w:rPr>
        <w:t>более</w:t>
      </w:r>
      <w:r w:rsidR="003C4004" w:rsidRPr="003C4004">
        <w:rPr>
          <w:color w:val="000000"/>
          <w:sz w:val="27"/>
          <w:szCs w:val="27"/>
          <w:shd w:val="clear" w:color="auto" w:fill="FFFFFF"/>
        </w:rPr>
        <w:t xml:space="preserve"> 50 тысяч.</w:t>
      </w:r>
      <w:r w:rsidR="006B1DAC">
        <w:rPr>
          <w:color w:val="000000"/>
          <w:sz w:val="27"/>
          <w:szCs w:val="27"/>
          <w:shd w:val="clear" w:color="auto" w:fill="FFFFFF"/>
        </w:rPr>
        <w:t xml:space="preserve"> </w:t>
      </w:r>
      <w:r w:rsidR="003C4004" w:rsidRPr="003C4004">
        <w:rPr>
          <w:color w:val="000000"/>
          <w:sz w:val="27"/>
          <w:szCs w:val="27"/>
          <w:shd w:val="clear" w:color="auto" w:fill="FFFFFF"/>
        </w:rPr>
        <w:t>Для медицинских работников, работающих на «удаленных и труднодоступных территориях» выплачиваться повышенная единовременная компенсационная выплата</w:t>
      </w:r>
      <w:r w:rsidR="006B1DAC">
        <w:rPr>
          <w:color w:val="000000"/>
          <w:sz w:val="27"/>
          <w:szCs w:val="27"/>
          <w:shd w:val="clear" w:color="auto" w:fill="FFFFFF"/>
        </w:rPr>
        <w:t xml:space="preserve"> в размере </w:t>
      </w:r>
      <w:r w:rsidR="003C4004" w:rsidRPr="003C4004">
        <w:rPr>
          <w:color w:val="000000"/>
          <w:sz w:val="27"/>
          <w:szCs w:val="27"/>
          <w:shd w:val="clear" w:color="auto" w:fill="FFFFFF"/>
        </w:rPr>
        <w:t xml:space="preserve">1,5 млн </w:t>
      </w:r>
      <w:r w:rsidR="006B1DAC">
        <w:rPr>
          <w:color w:val="000000"/>
          <w:sz w:val="27"/>
          <w:szCs w:val="27"/>
          <w:shd w:val="clear" w:color="auto" w:fill="FFFFFF"/>
        </w:rPr>
        <w:t xml:space="preserve">рублей </w:t>
      </w:r>
      <w:r w:rsidR="003C4004" w:rsidRPr="003C4004">
        <w:rPr>
          <w:color w:val="000000"/>
          <w:sz w:val="27"/>
          <w:szCs w:val="27"/>
          <w:shd w:val="clear" w:color="auto" w:fill="FFFFFF"/>
        </w:rPr>
        <w:t xml:space="preserve">врачам </w:t>
      </w:r>
      <w:r w:rsidR="006B1DAC">
        <w:rPr>
          <w:color w:val="000000"/>
          <w:sz w:val="27"/>
          <w:szCs w:val="27"/>
          <w:shd w:val="clear" w:color="auto" w:fill="FFFFFF"/>
        </w:rPr>
        <w:br/>
      </w:r>
      <w:r w:rsidR="003C4004" w:rsidRPr="003C4004">
        <w:rPr>
          <w:color w:val="000000"/>
          <w:sz w:val="27"/>
          <w:szCs w:val="27"/>
          <w:shd w:val="clear" w:color="auto" w:fill="FFFFFF"/>
        </w:rPr>
        <w:t xml:space="preserve">и 0,75 млн </w:t>
      </w:r>
      <w:r w:rsidR="006B1DAC">
        <w:rPr>
          <w:color w:val="000000"/>
          <w:sz w:val="27"/>
          <w:szCs w:val="27"/>
          <w:shd w:val="clear" w:color="auto" w:fill="FFFFFF"/>
        </w:rPr>
        <w:t xml:space="preserve">рублей </w:t>
      </w:r>
      <w:r w:rsidR="003C4004" w:rsidRPr="003C4004">
        <w:rPr>
          <w:color w:val="000000"/>
          <w:sz w:val="27"/>
          <w:szCs w:val="27"/>
          <w:shd w:val="clear" w:color="auto" w:fill="FFFFFF"/>
        </w:rPr>
        <w:t>фельдшерам.</w:t>
      </w:r>
    </w:p>
    <w:p w:rsidR="00383870" w:rsidRPr="00383870" w:rsidRDefault="00540B4B" w:rsidP="00383870">
      <w:pPr>
        <w:pStyle w:val="Default"/>
        <w:ind w:firstLine="709"/>
        <w:jc w:val="both"/>
        <w:rPr>
          <w:rFonts w:eastAsia="Times New Roman"/>
          <w:sz w:val="27"/>
          <w:szCs w:val="27"/>
          <w:shd w:val="clear" w:color="auto" w:fill="FFFFFF"/>
          <w:lang w:eastAsia="ru-RU"/>
        </w:rPr>
      </w:pPr>
      <w:r>
        <w:rPr>
          <w:rFonts w:eastAsia="Times New Roman"/>
          <w:sz w:val="27"/>
          <w:szCs w:val="27"/>
          <w:shd w:val="clear" w:color="auto" w:fill="FFFFFF"/>
          <w:lang w:eastAsia="ru-RU"/>
        </w:rPr>
        <w:t>Н</w:t>
      </w:r>
      <w:r w:rsidR="00383870" w:rsidRPr="00383870">
        <w:rPr>
          <w:rFonts w:eastAsia="Times New Roman"/>
          <w:sz w:val="27"/>
          <w:szCs w:val="27"/>
          <w:shd w:val="clear" w:color="auto" w:fill="FFFFFF"/>
          <w:lang w:eastAsia="ru-RU"/>
        </w:rPr>
        <w:t>а территории Нижегородской области реализуются мероприятия государственной программы «Комплексное развитие сельских территорий», утвержд</w:t>
      </w:r>
      <w:r w:rsidR="004B17C5">
        <w:rPr>
          <w:rFonts w:eastAsia="Times New Roman"/>
          <w:sz w:val="27"/>
          <w:szCs w:val="27"/>
          <w:shd w:val="clear" w:color="auto" w:fill="FFFFFF"/>
          <w:lang w:eastAsia="ru-RU"/>
        </w:rPr>
        <w:t>ё</w:t>
      </w:r>
      <w:r w:rsidR="00383870" w:rsidRPr="00383870">
        <w:rPr>
          <w:rFonts w:eastAsia="Times New Roman"/>
          <w:sz w:val="27"/>
          <w:szCs w:val="27"/>
          <w:shd w:val="clear" w:color="auto" w:fill="FFFFFF"/>
          <w:lang w:eastAsia="ru-RU"/>
        </w:rPr>
        <w:t xml:space="preserve">нной постановлением Правительства Российской Федерации от 31 мая 2019 г. № 696, в рамках которой </w:t>
      </w:r>
      <w:r w:rsidR="00D16B0F">
        <w:rPr>
          <w:rFonts w:eastAsia="Times New Roman"/>
          <w:sz w:val="27"/>
          <w:szCs w:val="27"/>
          <w:shd w:val="clear" w:color="auto" w:fill="FFFFFF"/>
          <w:lang w:eastAsia="ru-RU"/>
        </w:rPr>
        <w:t>предусмотрены</w:t>
      </w:r>
      <w:r w:rsidR="00383870" w:rsidRPr="00383870">
        <w:rPr>
          <w:rFonts w:eastAsia="Times New Roman"/>
          <w:sz w:val="27"/>
          <w:szCs w:val="27"/>
          <w:shd w:val="clear" w:color="auto" w:fill="FFFFFF"/>
          <w:lang w:eastAsia="ru-RU"/>
        </w:rPr>
        <w:t xml:space="preserve"> мероприятия по улучшению жилищных условий граждан за сч</w:t>
      </w:r>
      <w:r w:rsidR="004B17C5">
        <w:rPr>
          <w:rFonts w:eastAsia="Times New Roman"/>
          <w:sz w:val="27"/>
          <w:szCs w:val="27"/>
          <w:shd w:val="clear" w:color="auto" w:fill="FFFFFF"/>
          <w:lang w:eastAsia="ru-RU"/>
        </w:rPr>
        <w:t>ё</w:t>
      </w:r>
      <w:r w:rsidR="00383870" w:rsidRPr="00383870">
        <w:rPr>
          <w:rFonts w:eastAsia="Times New Roman"/>
          <w:sz w:val="27"/>
          <w:szCs w:val="27"/>
          <w:shd w:val="clear" w:color="auto" w:fill="FFFFFF"/>
          <w:lang w:eastAsia="ru-RU"/>
        </w:rPr>
        <w:t xml:space="preserve">т средств социальных выплат на строительство (приобретение) жилья на сельских территориях, а также осуществляется строительство жилья, предоставляемого по договору найма жилого помещения. </w:t>
      </w:r>
    </w:p>
    <w:p w:rsidR="00383870" w:rsidRPr="00383870" w:rsidRDefault="00984FF9" w:rsidP="00383870">
      <w:pPr>
        <w:pStyle w:val="Default"/>
        <w:ind w:firstLine="709"/>
        <w:jc w:val="both"/>
        <w:rPr>
          <w:rFonts w:eastAsia="Times New Roman"/>
          <w:sz w:val="27"/>
          <w:szCs w:val="27"/>
          <w:shd w:val="clear" w:color="auto" w:fill="FFFFFF"/>
          <w:lang w:eastAsia="ru-RU"/>
        </w:rPr>
      </w:pPr>
      <w:r>
        <w:rPr>
          <w:rFonts w:eastAsia="Times New Roman"/>
          <w:sz w:val="27"/>
          <w:szCs w:val="27"/>
          <w:shd w:val="clear" w:color="auto" w:fill="FFFFFF"/>
          <w:lang w:eastAsia="ru-RU"/>
        </w:rPr>
        <w:t>В</w:t>
      </w:r>
      <w:r w:rsidR="00383870" w:rsidRPr="00383870">
        <w:rPr>
          <w:rFonts w:eastAsia="Times New Roman"/>
          <w:sz w:val="27"/>
          <w:szCs w:val="27"/>
          <w:shd w:val="clear" w:color="auto" w:fill="FFFFFF"/>
          <w:lang w:eastAsia="ru-RU"/>
        </w:rPr>
        <w:t xml:space="preserve"> </w:t>
      </w:r>
      <w:r w:rsidR="00383870">
        <w:rPr>
          <w:rFonts w:eastAsia="Times New Roman"/>
          <w:sz w:val="27"/>
          <w:szCs w:val="27"/>
          <w:shd w:val="clear" w:color="auto" w:fill="FFFFFF"/>
          <w:lang w:eastAsia="ru-RU"/>
        </w:rPr>
        <w:t>регион</w:t>
      </w:r>
      <w:r>
        <w:rPr>
          <w:rFonts w:eastAsia="Times New Roman"/>
          <w:sz w:val="27"/>
          <w:szCs w:val="27"/>
          <w:shd w:val="clear" w:color="auto" w:fill="FFFFFF"/>
          <w:lang w:eastAsia="ru-RU"/>
        </w:rPr>
        <w:t>е</w:t>
      </w:r>
      <w:r w:rsidR="00383870" w:rsidRPr="00383870">
        <w:rPr>
          <w:rFonts w:eastAsia="Times New Roman"/>
          <w:sz w:val="27"/>
          <w:szCs w:val="27"/>
          <w:shd w:val="clear" w:color="auto" w:fill="FFFFFF"/>
          <w:lang w:eastAsia="ru-RU"/>
        </w:rPr>
        <w:t xml:space="preserve"> реализуются мероприятия, связанные с предоставлением льготных ипотечных кредитов на строительство (приобретение) жилого помещения </w:t>
      </w:r>
      <w:r>
        <w:rPr>
          <w:rFonts w:eastAsia="Times New Roman"/>
          <w:sz w:val="27"/>
          <w:szCs w:val="27"/>
          <w:shd w:val="clear" w:color="auto" w:fill="FFFFFF"/>
          <w:lang w:eastAsia="ru-RU"/>
        </w:rPr>
        <w:br/>
      </w:r>
      <w:r w:rsidR="00383870" w:rsidRPr="00383870">
        <w:rPr>
          <w:rFonts w:eastAsia="Times New Roman"/>
          <w:sz w:val="27"/>
          <w:szCs w:val="27"/>
          <w:shd w:val="clear" w:color="auto" w:fill="FFFFFF"/>
          <w:lang w:eastAsia="ru-RU"/>
        </w:rPr>
        <w:t>на сельских территориях области, в рамках положений постановления Правительства Российской Федерации от 30 ноября 2019 г. № 1567. Льготный ипотечный кредит может быть предоставлен</w:t>
      </w:r>
      <w:r w:rsidR="004B17C5">
        <w:rPr>
          <w:rFonts w:eastAsia="Times New Roman"/>
          <w:sz w:val="27"/>
          <w:szCs w:val="27"/>
          <w:shd w:val="clear" w:color="auto" w:fill="FFFFFF"/>
          <w:lang w:eastAsia="ru-RU"/>
        </w:rPr>
        <w:t>,</w:t>
      </w:r>
      <w:r w:rsidR="00383870" w:rsidRPr="00383870">
        <w:rPr>
          <w:rFonts w:eastAsia="Times New Roman"/>
          <w:sz w:val="27"/>
          <w:szCs w:val="27"/>
          <w:shd w:val="clear" w:color="auto" w:fill="FFFFFF"/>
          <w:lang w:eastAsia="ru-RU"/>
        </w:rPr>
        <w:t xml:space="preserve"> в том числе на завершение ранее начатого строительства жилого дома, по договору подряда с подрядной организацией (юридическим лицом или индивидуальным предпринимателем).</w:t>
      </w:r>
    </w:p>
    <w:p w:rsidR="00383870" w:rsidRDefault="00383870" w:rsidP="00383870">
      <w:pPr>
        <w:pStyle w:val="Default"/>
        <w:ind w:firstLine="709"/>
        <w:jc w:val="both"/>
        <w:rPr>
          <w:rFonts w:eastAsia="Times New Roman"/>
          <w:sz w:val="27"/>
          <w:szCs w:val="27"/>
          <w:shd w:val="clear" w:color="auto" w:fill="FFFFFF"/>
          <w:lang w:eastAsia="ru-RU"/>
        </w:rPr>
      </w:pPr>
      <w:r w:rsidRPr="00383870">
        <w:rPr>
          <w:rFonts w:eastAsia="Times New Roman"/>
          <w:sz w:val="27"/>
          <w:szCs w:val="27"/>
          <w:shd w:val="clear" w:color="auto" w:fill="FFFFFF"/>
          <w:lang w:eastAsia="ru-RU"/>
        </w:rPr>
        <w:t xml:space="preserve">После получения гражданства Российской Федерации соотечественники имеют право на получение земельных участков в собственность в соответствии </w:t>
      </w:r>
      <w:r>
        <w:rPr>
          <w:rFonts w:eastAsia="Times New Roman"/>
          <w:sz w:val="27"/>
          <w:szCs w:val="27"/>
          <w:shd w:val="clear" w:color="auto" w:fill="FFFFFF"/>
          <w:lang w:eastAsia="ru-RU"/>
        </w:rPr>
        <w:br/>
      </w:r>
      <w:r w:rsidRPr="00383870">
        <w:rPr>
          <w:rFonts w:eastAsia="Times New Roman"/>
          <w:sz w:val="27"/>
          <w:szCs w:val="27"/>
          <w:shd w:val="clear" w:color="auto" w:fill="FFFFFF"/>
          <w:lang w:eastAsia="ru-RU"/>
        </w:rPr>
        <w:t xml:space="preserve">с </w:t>
      </w:r>
      <w:r>
        <w:rPr>
          <w:rFonts w:eastAsia="Times New Roman"/>
          <w:sz w:val="27"/>
          <w:szCs w:val="27"/>
          <w:shd w:val="clear" w:color="auto" w:fill="FFFFFF"/>
          <w:lang w:eastAsia="ru-RU"/>
        </w:rPr>
        <w:t xml:space="preserve">федеральным законодательством и </w:t>
      </w:r>
      <w:r w:rsidRPr="00383870">
        <w:rPr>
          <w:rFonts w:eastAsia="Times New Roman"/>
          <w:sz w:val="27"/>
          <w:szCs w:val="27"/>
          <w:shd w:val="clear" w:color="auto" w:fill="FFFFFF"/>
          <w:lang w:eastAsia="ru-RU"/>
        </w:rPr>
        <w:t>законодательством Нижегородской области.</w:t>
      </w:r>
    </w:p>
    <w:p w:rsidR="00C2036D" w:rsidRPr="00C2036D" w:rsidRDefault="00C2036D" w:rsidP="00C2036D">
      <w:pPr>
        <w:ind w:firstLine="709"/>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C2036D">
        <w:rPr>
          <w:i/>
          <w:sz w:val="27"/>
          <w:szCs w:val="27"/>
        </w:rPr>
        <w:t>Нижегородской</w:t>
      </w:r>
      <w:r w:rsidRPr="002E389F">
        <w:rPr>
          <w:color w:val="000000"/>
          <w:sz w:val="27"/>
          <w:szCs w:val="27"/>
          <w:shd w:val="clear" w:color="auto" w:fill="FFFFFF"/>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Соотечественику необходимо соответс</w:t>
      </w:r>
      <w:r w:rsidR="009F14B4">
        <w:rPr>
          <w:i/>
          <w:sz w:val="27"/>
          <w:szCs w:val="27"/>
        </w:rPr>
        <w:t>т</w:t>
      </w:r>
      <w:r>
        <w:rPr>
          <w:i/>
          <w:sz w:val="27"/>
          <w:szCs w:val="27"/>
        </w:rPr>
        <w:t xml:space="preserve">вовать </w:t>
      </w:r>
      <w:r w:rsidRPr="00C2036D">
        <w:rPr>
          <w:i/>
          <w:sz w:val="27"/>
          <w:szCs w:val="27"/>
        </w:rPr>
        <w:t>требованиям, указанным в одном из нижеперечисленных пунктов.</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1.</w:t>
      </w:r>
      <w:r>
        <w:rPr>
          <w:color w:val="000000"/>
          <w:sz w:val="27"/>
          <w:szCs w:val="27"/>
          <w:shd w:val="clear" w:color="auto" w:fill="FFFFFF"/>
        </w:rPr>
        <w:t> </w:t>
      </w:r>
      <w:r w:rsidRPr="00C2036D">
        <w:rPr>
          <w:color w:val="000000"/>
          <w:sz w:val="27"/>
          <w:szCs w:val="27"/>
          <w:shd w:val="clear" w:color="auto" w:fill="FFFFFF"/>
        </w:rPr>
        <w:t>Постоянно проживающие за рубежом должны соответствовать нижеперечисленным требованиям:</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 иметь документы об образовании и о квалификации;</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 xml:space="preserve">- иметь документально подтвержденный опыт работы не менее 1 года на дату подачи заявления об участии в Государственной программе по специальности </w:t>
      </w:r>
      <w:r>
        <w:rPr>
          <w:color w:val="000000"/>
          <w:sz w:val="27"/>
          <w:szCs w:val="27"/>
          <w:shd w:val="clear" w:color="auto" w:fill="FFFFFF"/>
        </w:rPr>
        <w:br/>
      </w:r>
      <w:r w:rsidRPr="00C2036D">
        <w:rPr>
          <w:color w:val="000000"/>
          <w:sz w:val="27"/>
          <w:szCs w:val="27"/>
          <w:shd w:val="clear" w:color="auto" w:fill="FFFFFF"/>
        </w:rPr>
        <w:t xml:space="preserve">и (или) профессии, наиболее востребованной на рынке труда Нижегородской области (данная информация формируется управлением по труду и занятости Нижегородской области и размещается на сайте www.czn.government-nnov.ru, вкладка </w:t>
      </w:r>
      <w:r>
        <w:rPr>
          <w:color w:val="000000"/>
          <w:sz w:val="27"/>
          <w:szCs w:val="27"/>
          <w:shd w:val="clear" w:color="auto" w:fill="FFFFFF"/>
        </w:rPr>
        <w:t>«</w:t>
      </w:r>
      <w:r w:rsidRPr="00C2036D">
        <w:rPr>
          <w:color w:val="000000"/>
          <w:sz w:val="27"/>
          <w:szCs w:val="27"/>
          <w:shd w:val="clear" w:color="auto" w:fill="FFFFFF"/>
        </w:rPr>
        <w:t>Ищущим работу</w:t>
      </w:r>
      <w:r>
        <w:rPr>
          <w:color w:val="000000"/>
          <w:sz w:val="27"/>
          <w:szCs w:val="27"/>
          <w:shd w:val="clear" w:color="auto" w:fill="FFFFFF"/>
        </w:rPr>
        <w:t>»</w:t>
      </w:r>
      <w:r w:rsidRPr="00C2036D">
        <w:rPr>
          <w:color w:val="000000"/>
          <w:sz w:val="27"/>
          <w:szCs w:val="27"/>
          <w:shd w:val="clear" w:color="auto" w:fill="FFFFFF"/>
        </w:rPr>
        <w:t>).</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2.</w:t>
      </w:r>
      <w:r w:rsidR="009F14B4">
        <w:rPr>
          <w:color w:val="000000"/>
          <w:sz w:val="27"/>
          <w:szCs w:val="27"/>
          <w:shd w:val="clear" w:color="auto" w:fill="FFFFFF"/>
        </w:rPr>
        <w:t> </w:t>
      </w:r>
      <w:r w:rsidRPr="00C2036D">
        <w:rPr>
          <w:color w:val="000000"/>
          <w:sz w:val="27"/>
          <w:szCs w:val="27"/>
          <w:shd w:val="clear" w:color="auto" w:fill="FFFFFF"/>
        </w:rPr>
        <w:t>Проживающие на законных основаниях на территории Российской Федерации должны соответствовать нижеперечисленным требованиям:</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 иметь документы об образовании и о квалификации;</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sidR="009F14B4">
        <w:rPr>
          <w:color w:val="000000"/>
          <w:sz w:val="27"/>
          <w:szCs w:val="27"/>
          <w:shd w:val="clear" w:color="auto" w:fill="FFFFFF"/>
        </w:rPr>
        <w:t> </w:t>
      </w:r>
      <w:r w:rsidRPr="00C2036D">
        <w:rPr>
          <w:color w:val="000000"/>
          <w:sz w:val="27"/>
          <w:szCs w:val="27"/>
          <w:shd w:val="clear" w:color="auto" w:fill="FFFFFF"/>
        </w:rPr>
        <w:t xml:space="preserve">осуществлять трудовую или иную не запрещенную законодательством Российской Федерации деятельность на территории Нижегородской области </w:t>
      </w:r>
      <w:r w:rsidR="003C1F7C">
        <w:rPr>
          <w:color w:val="000000"/>
          <w:sz w:val="27"/>
          <w:szCs w:val="27"/>
          <w:shd w:val="clear" w:color="auto" w:fill="FFFFFF"/>
        </w:rPr>
        <w:br/>
      </w:r>
      <w:r w:rsidRPr="00C2036D">
        <w:rPr>
          <w:color w:val="000000"/>
          <w:sz w:val="27"/>
          <w:szCs w:val="27"/>
          <w:shd w:val="clear" w:color="auto" w:fill="FFFFFF"/>
        </w:rPr>
        <w:t>не менее 6 месяцев на дату подачи заявления об участии в Государственной программе в одном из следующих случаев:</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lastRenderedPageBreak/>
        <w:t>а)</w:t>
      </w:r>
      <w:r w:rsidR="003C1F7C">
        <w:rPr>
          <w:color w:val="000000"/>
          <w:sz w:val="27"/>
          <w:szCs w:val="27"/>
          <w:shd w:val="clear" w:color="auto" w:fill="FFFFFF"/>
        </w:rPr>
        <w:t> </w:t>
      </w:r>
      <w:r w:rsidRPr="00C2036D">
        <w:rPr>
          <w:color w:val="000000"/>
          <w:sz w:val="27"/>
          <w:szCs w:val="27"/>
          <w:shd w:val="clear" w:color="auto" w:fill="FFFFFF"/>
        </w:rPr>
        <w:t xml:space="preserve">у работодателя Нижегородской области (юридического лица или индивидуального предпринимателя), стоящего на налоговом учете </w:t>
      </w:r>
      <w:r w:rsidR="003C1F7C">
        <w:rPr>
          <w:color w:val="000000"/>
          <w:sz w:val="27"/>
          <w:szCs w:val="27"/>
          <w:shd w:val="clear" w:color="auto" w:fill="FFFFFF"/>
        </w:rPr>
        <w:br/>
      </w:r>
      <w:r w:rsidRPr="00C2036D">
        <w:rPr>
          <w:color w:val="000000"/>
          <w:sz w:val="27"/>
          <w:szCs w:val="27"/>
          <w:shd w:val="clear" w:color="auto" w:fill="FFFFFF"/>
        </w:rPr>
        <w:t>в Нижегородской области (зарегистрированного на территории Нижегородской области или имеющего зарегистрированный в налоговом органе Нижегородской области филиал) и осуществляющего деятельность на территории Нижегородской области;</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б)</w:t>
      </w:r>
      <w:r w:rsidR="003C1F7C">
        <w:rPr>
          <w:color w:val="000000"/>
          <w:sz w:val="27"/>
          <w:szCs w:val="27"/>
          <w:shd w:val="clear" w:color="auto" w:fill="FFFFFF"/>
        </w:rPr>
        <w:t> </w:t>
      </w:r>
      <w:r w:rsidRPr="00C2036D">
        <w:rPr>
          <w:color w:val="000000"/>
          <w:sz w:val="27"/>
          <w:szCs w:val="27"/>
          <w:shd w:val="clear" w:color="auto" w:fill="FFFFFF"/>
        </w:rPr>
        <w:t xml:space="preserve">в качестве зарегистрированных в налоговом органе Нижегородской области в статусе налогоплательщиков специального налогового режима </w:t>
      </w:r>
      <w:r w:rsidR="003C1F7C">
        <w:rPr>
          <w:color w:val="000000"/>
          <w:sz w:val="27"/>
          <w:szCs w:val="27"/>
          <w:shd w:val="clear" w:color="auto" w:fill="FFFFFF"/>
        </w:rPr>
        <w:t>«</w:t>
      </w:r>
      <w:r w:rsidRPr="00C2036D">
        <w:rPr>
          <w:color w:val="000000"/>
          <w:sz w:val="27"/>
          <w:szCs w:val="27"/>
          <w:shd w:val="clear" w:color="auto" w:fill="FFFFFF"/>
        </w:rPr>
        <w:t xml:space="preserve">Налог </w:t>
      </w:r>
      <w:r w:rsidR="003C1F7C">
        <w:rPr>
          <w:color w:val="000000"/>
          <w:sz w:val="27"/>
          <w:szCs w:val="27"/>
          <w:shd w:val="clear" w:color="auto" w:fill="FFFFFF"/>
        </w:rPr>
        <w:br/>
      </w:r>
      <w:r w:rsidRPr="00C2036D">
        <w:rPr>
          <w:color w:val="000000"/>
          <w:sz w:val="27"/>
          <w:szCs w:val="27"/>
          <w:shd w:val="clear" w:color="auto" w:fill="FFFFFF"/>
        </w:rPr>
        <w:t>на профессиональный доход</w:t>
      </w:r>
      <w:r w:rsidR="003C1F7C">
        <w:rPr>
          <w:color w:val="000000"/>
          <w:sz w:val="27"/>
          <w:szCs w:val="27"/>
          <w:shd w:val="clear" w:color="auto" w:fill="FFFFFF"/>
        </w:rPr>
        <w:t>»</w:t>
      </w:r>
      <w:r w:rsidRPr="00C2036D">
        <w:rPr>
          <w:color w:val="000000"/>
          <w:sz w:val="27"/>
          <w:szCs w:val="27"/>
          <w:shd w:val="clear" w:color="auto" w:fill="FFFFFF"/>
        </w:rPr>
        <w:t xml:space="preserve"> (в соответствии с Федеральным законом от 27 ноября 2018 г. </w:t>
      </w:r>
      <w:r w:rsidR="003C1F7C">
        <w:rPr>
          <w:color w:val="000000"/>
          <w:sz w:val="27"/>
          <w:szCs w:val="27"/>
          <w:shd w:val="clear" w:color="auto" w:fill="FFFFFF"/>
        </w:rPr>
        <w:t>№</w:t>
      </w:r>
      <w:r w:rsidRPr="00C2036D">
        <w:rPr>
          <w:color w:val="000000"/>
          <w:sz w:val="27"/>
          <w:szCs w:val="27"/>
          <w:shd w:val="clear" w:color="auto" w:fill="FFFFFF"/>
        </w:rPr>
        <w:t xml:space="preserve"> 422-ФЗ </w:t>
      </w:r>
      <w:r w:rsidR="003C1F7C">
        <w:rPr>
          <w:color w:val="000000"/>
          <w:sz w:val="27"/>
          <w:szCs w:val="27"/>
          <w:shd w:val="clear" w:color="auto" w:fill="FFFFFF"/>
        </w:rPr>
        <w:t>«</w:t>
      </w:r>
      <w:r w:rsidRPr="00C2036D">
        <w:rPr>
          <w:color w:val="000000"/>
          <w:sz w:val="27"/>
          <w:szCs w:val="27"/>
          <w:shd w:val="clear" w:color="auto" w:fill="FFFFFF"/>
        </w:rPr>
        <w:t xml:space="preserve">О проведении эксперимента по установлению </w:t>
      </w:r>
      <w:r w:rsidR="003C1F7C">
        <w:rPr>
          <w:color w:val="000000"/>
          <w:sz w:val="27"/>
          <w:szCs w:val="27"/>
          <w:shd w:val="clear" w:color="auto" w:fill="FFFFFF"/>
        </w:rPr>
        <w:t>специального налогового режима «</w:t>
      </w:r>
      <w:r w:rsidRPr="00C2036D">
        <w:rPr>
          <w:color w:val="000000"/>
          <w:sz w:val="27"/>
          <w:szCs w:val="27"/>
          <w:shd w:val="clear" w:color="auto" w:fill="FFFFFF"/>
        </w:rPr>
        <w:t>Налог на профессиональный доход</w:t>
      </w:r>
      <w:r w:rsidR="003C1F7C">
        <w:rPr>
          <w:color w:val="000000"/>
          <w:sz w:val="27"/>
          <w:szCs w:val="27"/>
          <w:shd w:val="clear" w:color="auto" w:fill="FFFFFF"/>
        </w:rPr>
        <w:t>»</w:t>
      </w:r>
      <w:r w:rsidRPr="00C2036D">
        <w:rPr>
          <w:color w:val="000000"/>
          <w:sz w:val="27"/>
          <w:szCs w:val="27"/>
          <w:shd w:val="clear" w:color="auto" w:fill="FFFFFF"/>
        </w:rPr>
        <w:t>);</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в)</w:t>
      </w:r>
      <w:r w:rsidR="009F14B4">
        <w:rPr>
          <w:color w:val="000000"/>
          <w:sz w:val="27"/>
          <w:szCs w:val="27"/>
          <w:shd w:val="clear" w:color="auto" w:fill="FFFFFF"/>
        </w:rPr>
        <w:t> </w:t>
      </w:r>
      <w:r w:rsidRPr="00C2036D">
        <w:rPr>
          <w:color w:val="000000"/>
          <w:sz w:val="27"/>
          <w:szCs w:val="27"/>
          <w:shd w:val="clear" w:color="auto" w:fill="FFFFFF"/>
        </w:rPr>
        <w:t xml:space="preserve">в качестве индивидуальных предпринимателей или юридических лиц </w:t>
      </w:r>
      <w:r w:rsidR="003C1F7C">
        <w:rPr>
          <w:color w:val="000000"/>
          <w:sz w:val="27"/>
          <w:szCs w:val="27"/>
          <w:shd w:val="clear" w:color="auto" w:fill="FFFFFF"/>
        </w:rPr>
        <w:br/>
      </w:r>
      <w:r w:rsidRPr="00C2036D">
        <w:rPr>
          <w:color w:val="000000"/>
          <w:sz w:val="27"/>
          <w:szCs w:val="27"/>
          <w:shd w:val="clear" w:color="auto" w:fill="FFFFFF"/>
        </w:rPr>
        <w:t>на территории Нижегородской области при наличии документального подтверждения оплаты фиксированных взносов, установленных законодательством, а также отсутствия налоговой задолженности.</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3.</w:t>
      </w:r>
      <w:r w:rsidR="003C1F7C">
        <w:rPr>
          <w:color w:val="000000"/>
          <w:sz w:val="27"/>
          <w:szCs w:val="27"/>
          <w:shd w:val="clear" w:color="auto" w:fill="FFFFFF"/>
        </w:rPr>
        <w:t> </w:t>
      </w:r>
      <w:r w:rsidRPr="00C2036D">
        <w:rPr>
          <w:color w:val="000000"/>
          <w:sz w:val="27"/>
          <w:szCs w:val="27"/>
          <w:shd w:val="clear" w:color="auto" w:fill="FFFFFF"/>
        </w:rPr>
        <w:t>Обучающиеся в профессиональных образовательных организациях либо образовательных организациях высшего образования должны соответствовать одному из нижеперечисленных требований:</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sidR="009F14B4">
        <w:rPr>
          <w:color w:val="000000"/>
          <w:sz w:val="27"/>
          <w:szCs w:val="27"/>
          <w:shd w:val="clear" w:color="auto" w:fill="FFFFFF"/>
        </w:rPr>
        <w:t> </w:t>
      </w:r>
      <w:r w:rsidRPr="00C2036D">
        <w:rPr>
          <w:color w:val="000000"/>
          <w:sz w:val="27"/>
          <w:szCs w:val="27"/>
          <w:shd w:val="clear" w:color="auto" w:fill="FFFFFF"/>
        </w:rPr>
        <w:t>обучаться по очной форме обучения от 2 лет и более по профессии, специальности или направлению подготовки, востребованным на территории муниципального образования, выбранной соотечественником для переселения;</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sidR="009F14B4">
        <w:rPr>
          <w:color w:val="000000"/>
          <w:sz w:val="27"/>
          <w:szCs w:val="27"/>
          <w:shd w:val="clear" w:color="auto" w:fill="FFFFFF"/>
        </w:rPr>
        <w:t> </w:t>
      </w:r>
      <w:r w:rsidRPr="00C2036D">
        <w:rPr>
          <w:color w:val="000000"/>
          <w:sz w:val="27"/>
          <w:szCs w:val="27"/>
          <w:shd w:val="clear" w:color="auto" w:fill="FFFFFF"/>
        </w:rPr>
        <w:t>обучаться по заочной форме обучения от 3 лет и более по профессии, специальности или направлению подготовки, востребованным на территории муниципального образования, выбранной соотечественником для переселения.</w:t>
      </w:r>
    </w:p>
    <w:p w:rsidR="003C1F7C"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 xml:space="preserve">Указанные в настоящем разделе требования не </w:t>
      </w:r>
      <w:r w:rsidR="003C1F7C">
        <w:rPr>
          <w:color w:val="000000"/>
          <w:sz w:val="27"/>
          <w:szCs w:val="27"/>
          <w:shd w:val="clear" w:color="auto" w:fill="FFFFFF"/>
        </w:rPr>
        <w:t xml:space="preserve">применяются </w:t>
      </w:r>
      <w:r w:rsidR="009F14B4">
        <w:rPr>
          <w:color w:val="000000"/>
          <w:sz w:val="27"/>
          <w:szCs w:val="27"/>
          <w:shd w:val="clear" w:color="auto" w:fill="FFFFFF"/>
        </w:rPr>
        <w:br/>
      </w:r>
      <w:r w:rsidR="003C1F7C">
        <w:rPr>
          <w:color w:val="000000"/>
          <w:sz w:val="27"/>
          <w:szCs w:val="27"/>
          <w:shd w:val="clear" w:color="auto" w:fill="FFFFFF"/>
        </w:rPr>
        <w:t>к соотечественникам:</w:t>
      </w:r>
    </w:p>
    <w:p w:rsidR="00C2036D" w:rsidRPr="00C2036D" w:rsidRDefault="00C2036D" w:rsidP="00C2036D">
      <w:pPr>
        <w:pStyle w:val="ConsPlusNormal"/>
        <w:ind w:firstLine="709"/>
        <w:jc w:val="both"/>
        <w:rPr>
          <w:color w:val="000000"/>
          <w:sz w:val="27"/>
          <w:szCs w:val="27"/>
          <w:shd w:val="clear" w:color="auto" w:fill="FFFFFF"/>
        </w:rPr>
      </w:pPr>
      <w:r w:rsidRPr="00872A0F">
        <w:rPr>
          <w:color w:val="000000"/>
          <w:sz w:val="27"/>
          <w:szCs w:val="27"/>
          <w:shd w:val="clear" w:color="auto" w:fill="FFFFFF"/>
        </w:rPr>
        <w:t>прибывшим на территорию Российской Федерации в экстренном массовом порядке и признанным</w:t>
      </w:r>
      <w:r w:rsidRPr="00C2036D">
        <w:rPr>
          <w:color w:val="000000"/>
          <w:sz w:val="27"/>
          <w:szCs w:val="27"/>
          <w:shd w:val="clear" w:color="auto" w:fill="FFFFFF"/>
        </w:rPr>
        <w:t xml:space="preserve"> беженцами на территории Российской Федерации или получившим временное убежище на территории Российской Федерации;</w:t>
      </w:r>
    </w:p>
    <w:p w:rsidR="00C2036D" w:rsidRPr="00911BD1" w:rsidRDefault="00C2036D" w:rsidP="00C2036D">
      <w:pPr>
        <w:pStyle w:val="127"/>
        <w:ind w:firstLine="709"/>
        <w:rPr>
          <w:sz w:val="27"/>
          <w:szCs w:val="27"/>
        </w:rPr>
      </w:pPr>
      <w:r w:rsidRPr="00C2036D">
        <w:rPr>
          <w:color w:val="000000"/>
          <w:sz w:val="27"/>
          <w:szCs w:val="27"/>
          <w:shd w:val="clear" w:color="auto" w:fill="FFFFFF"/>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sidRPr="00911BD1">
        <w:rPr>
          <w:sz w:val="27"/>
          <w:szCs w:val="27"/>
        </w:rPr>
        <w:t>;</w:t>
      </w:r>
    </w:p>
    <w:p w:rsidR="00C2036D" w:rsidRDefault="00C2036D" w:rsidP="00C2036D">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3C1F7C" w:rsidRPr="00C2036D" w:rsidRDefault="003C1F7C" w:rsidP="003C1F7C">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 xml:space="preserve">Приоритетом при согласовании заявлений соотечественников об участии </w:t>
      </w:r>
      <w:r w:rsidR="009F14B4">
        <w:rPr>
          <w:color w:val="000000"/>
          <w:sz w:val="27"/>
          <w:szCs w:val="27"/>
          <w:shd w:val="clear" w:color="auto" w:fill="FFFFFF"/>
        </w:rPr>
        <w:br/>
      </w:r>
      <w:r w:rsidRPr="00C2036D">
        <w:rPr>
          <w:color w:val="000000"/>
          <w:sz w:val="27"/>
          <w:szCs w:val="27"/>
          <w:shd w:val="clear" w:color="auto" w:fill="FFFFFF"/>
        </w:rPr>
        <w:t>в Государственной программе пользуются:</w:t>
      </w:r>
    </w:p>
    <w:p w:rsidR="003C1F7C" w:rsidRPr="00C2036D" w:rsidRDefault="003C1F7C" w:rsidP="003C1F7C">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lastRenderedPageBreak/>
        <w:t>-</w:t>
      </w:r>
      <w:r>
        <w:rPr>
          <w:color w:val="000000"/>
          <w:sz w:val="27"/>
          <w:szCs w:val="27"/>
          <w:shd w:val="clear" w:color="auto" w:fill="FFFFFF"/>
        </w:rPr>
        <w:t> </w:t>
      </w:r>
      <w:r w:rsidRPr="00C2036D">
        <w:rPr>
          <w:color w:val="000000"/>
          <w:sz w:val="27"/>
          <w:szCs w:val="27"/>
          <w:shd w:val="clear" w:color="auto" w:fill="FFFFFF"/>
        </w:rPr>
        <w:t>соотечественники, имеющие педагогическое или медицинское образование, при наличии сертификата, полученного в порядке и с учетом требований, установленных законодательством Российской Федерации;</w:t>
      </w:r>
    </w:p>
    <w:p w:rsidR="003C1F7C" w:rsidRPr="00C2036D" w:rsidRDefault="003C1F7C" w:rsidP="003C1F7C">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Pr>
          <w:color w:val="000000"/>
          <w:sz w:val="27"/>
          <w:szCs w:val="27"/>
          <w:shd w:val="clear" w:color="auto" w:fill="FFFFFF"/>
        </w:rPr>
        <w:t> </w:t>
      </w:r>
      <w:r w:rsidRPr="00C2036D">
        <w:rPr>
          <w:color w:val="000000"/>
          <w:sz w:val="27"/>
          <w:szCs w:val="27"/>
          <w:shd w:val="clear" w:color="auto" w:fill="FFFFFF"/>
        </w:rPr>
        <w:t xml:space="preserve">инженеры и ученые, занимающиеся актуальными научными </w:t>
      </w:r>
      <w:r>
        <w:rPr>
          <w:color w:val="000000"/>
          <w:sz w:val="27"/>
          <w:szCs w:val="27"/>
          <w:shd w:val="clear" w:color="auto" w:fill="FFFFFF"/>
        </w:rPr>
        <w:br/>
      </w:r>
      <w:r w:rsidRPr="00C2036D">
        <w:rPr>
          <w:color w:val="000000"/>
          <w:sz w:val="27"/>
          <w:szCs w:val="27"/>
          <w:shd w:val="clear" w:color="auto" w:fill="FFFFFF"/>
        </w:rPr>
        <w:t>и технологическими проблемами;</w:t>
      </w:r>
    </w:p>
    <w:p w:rsidR="003C1F7C" w:rsidRPr="00C2036D" w:rsidRDefault="003C1F7C" w:rsidP="003C1F7C">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Pr>
          <w:color w:val="000000"/>
          <w:sz w:val="27"/>
          <w:szCs w:val="27"/>
          <w:shd w:val="clear" w:color="auto" w:fill="FFFFFF"/>
        </w:rPr>
        <w:t> </w:t>
      </w:r>
      <w:r w:rsidRPr="00C2036D">
        <w:rPr>
          <w:color w:val="000000"/>
          <w:sz w:val="27"/>
          <w:szCs w:val="27"/>
          <w:shd w:val="clear" w:color="auto" w:fill="FFFFFF"/>
        </w:rPr>
        <w:t>семьи соотечественников, воспитывающие троих и более детей.</w:t>
      </w:r>
    </w:p>
    <w:p w:rsidR="00C2036D" w:rsidRPr="005E2172" w:rsidRDefault="00C2036D" w:rsidP="00C2036D">
      <w:pPr>
        <w:rPr>
          <w:sz w:val="27"/>
          <w:szCs w:val="27"/>
        </w:rPr>
      </w:pPr>
      <w:r w:rsidRPr="005E2172">
        <w:rPr>
          <w:sz w:val="27"/>
          <w:szCs w:val="27"/>
        </w:rPr>
        <w:t>Алгоритм действий соотечественника</w:t>
      </w:r>
    </w:p>
    <w:p w:rsidR="00C2036D" w:rsidRPr="005E2172" w:rsidRDefault="00C2036D" w:rsidP="00C2036D">
      <w:pPr>
        <w:contextualSpacing/>
        <w:rPr>
          <w:sz w:val="27"/>
          <w:szCs w:val="27"/>
        </w:rPr>
      </w:pPr>
      <w:r>
        <w:rPr>
          <w:sz w:val="27"/>
          <w:szCs w:val="27"/>
        </w:rPr>
        <w:t xml:space="preserve">по прибытии на территорию </w:t>
      </w:r>
      <w:r>
        <w:rPr>
          <w:color w:val="000000"/>
          <w:sz w:val="27"/>
          <w:szCs w:val="27"/>
          <w:shd w:val="clear" w:color="auto" w:fill="FFFFFF"/>
        </w:rPr>
        <w:t>Нижегородской</w:t>
      </w:r>
      <w:r w:rsidRPr="002E389F">
        <w:rPr>
          <w:color w:val="000000"/>
          <w:sz w:val="27"/>
          <w:szCs w:val="27"/>
          <w:shd w:val="clear" w:color="auto" w:fill="FFFFFF"/>
        </w:rPr>
        <w:t xml:space="preserve"> </w:t>
      </w:r>
      <w:r w:rsidRPr="00A367B9">
        <w:rPr>
          <w:sz w:val="27"/>
          <w:szCs w:val="27"/>
        </w:rPr>
        <w:t>области</w:t>
      </w:r>
    </w:p>
    <w:p w:rsidR="00C2036D" w:rsidRPr="0034286E" w:rsidRDefault="00C2036D" w:rsidP="00C2036D">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C2036D" w:rsidRPr="0034286E" w:rsidTr="00A115BF">
        <w:trPr>
          <w:trHeight w:val="1009"/>
        </w:trPr>
        <w:tc>
          <w:tcPr>
            <w:tcW w:w="9634" w:type="dxa"/>
            <w:gridSpan w:val="5"/>
            <w:tcBorders>
              <w:top w:val="single" w:sz="4" w:space="0" w:color="auto"/>
              <w:left w:val="single" w:sz="4" w:space="0" w:color="auto"/>
              <w:bottom w:val="single" w:sz="4" w:space="0" w:color="auto"/>
              <w:right w:val="single" w:sz="4" w:space="0" w:color="auto"/>
            </w:tcBorders>
            <w:vAlign w:val="center"/>
          </w:tcPr>
          <w:p w:rsidR="00C2036D" w:rsidRPr="0034286E" w:rsidRDefault="00C2036D" w:rsidP="00C2036D">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color w:val="000000"/>
                <w:sz w:val="27"/>
                <w:szCs w:val="27"/>
                <w:shd w:val="clear" w:color="auto" w:fill="FFFFFF"/>
              </w:rPr>
              <w:t>Нижегородской</w:t>
            </w:r>
            <w:r w:rsidRPr="002E389F">
              <w:rPr>
                <w:color w:val="000000"/>
                <w:sz w:val="27"/>
                <w:szCs w:val="27"/>
                <w:shd w:val="clear" w:color="auto" w:fill="FFFFFF"/>
              </w:rPr>
              <w:t xml:space="preserve"> </w:t>
            </w:r>
            <w:r w:rsidRPr="00A367B9">
              <w:rPr>
                <w:sz w:val="27"/>
                <w:szCs w:val="27"/>
              </w:rPr>
              <w:t>области</w:t>
            </w:r>
          </w:p>
          <w:p w:rsidR="00C2036D" w:rsidRPr="002D44BB" w:rsidRDefault="00C2036D" w:rsidP="00C2036D">
            <w:pPr>
              <w:ind w:firstLine="709"/>
              <w:contextualSpacing/>
              <w:jc w:val="both"/>
              <w:rPr>
                <w:sz w:val="20"/>
                <w:szCs w:val="20"/>
              </w:rPr>
            </w:pPr>
          </w:p>
          <w:p w:rsidR="00C2036D" w:rsidRPr="0034286E" w:rsidRDefault="00C2036D" w:rsidP="00C2036D">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C2036D" w:rsidTr="00C2036D">
        <w:trPr>
          <w:trHeight w:val="274"/>
        </w:trPr>
        <w:tc>
          <w:tcPr>
            <w:tcW w:w="9634" w:type="dxa"/>
            <w:gridSpan w:val="5"/>
            <w:tcBorders>
              <w:top w:val="single" w:sz="4" w:space="0" w:color="auto"/>
              <w:left w:val="nil"/>
              <w:bottom w:val="single" w:sz="4" w:space="0" w:color="auto"/>
              <w:right w:val="nil"/>
            </w:tcBorders>
          </w:tcPr>
          <w:p w:rsidR="00C2036D" w:rsidRPr="002D44BB" w:rsidRDefault="00C2036D" w:rsidP="00C2036D">
            <w:pPr>
              <w:rPr>
                <w:sz w:val="40"/>
                <w:szCs w:val="40"/>
              </w:rPr>
            </w:pPr>
            <w:r w:rsidRPr="002D44BB">
              <w:rPr>
                <w:sz w:val="40"/>
                <w:szCs w:val="40"/>
              </w:rPr>
              <w:sym w:font="Symbol" w:char="F0AF"/>
            </w:r>
          </w:p>
        </w:tc>
      </w:tr>
      <w:tr w:rsidR="00C2036D" w:rsidTr="00710100">
        <w:trPr>
          <w:trHeight w:val="1048"/>
        </w:trPr>
        <w:tc>
          <w:tcPr>
            <w:tcW w:w="9634" w:type="dxa"/>
            <w:gridSpan w:val="5"/>
            <w:tcBorders>
              <w:top w:val="single" w:sz="4" w:space="0" w:color="auto"/>
              <w:left w:val="single" w:sz="4" w:space="0" w:color="auto"/>
              <w:bottom w:val="single" w:sz="4" w:space="0" w:color="auto"/>
              <w:right w:val="single" w:sz="4" w:space="0" w:color="auto"/>
            </w:tcBorders>
            <w:vAlign w:val="center"/>
          </w:tcPr>
          <w:p w:rsidR="00C2036D" w:rsidRPr="0050773E" w:rsidRDefault="00C2036D" w:rsidP="00C2036D">
            <w:pPr>
              <w:rPr>
                <w:sz w:val="27"/>
                <w:szCs w:val="27"/>
              </w:rPr>
            </w:pPr>
            <w:r w:rsidRPr="0050773E">
              <w:rPr>
                <w:sz w:val="27"/>
                <w:szCs w:val="27"/>
              </w:rPr>
              <w:t>Постановка на миграционный учет участника</w:t>
            </w:r>
          </w:p>
          <w:p w:rsidR="00C2036D" w:rsidRPr="0050773E" w:rsidRDefault="00C2036D" w:rsidP="00C2036D">
            <w:pPr>
              <w:rPr>
                <w:sz w:val="27"/>
                <w:szCs w:val="27"/>
              </w:rPr>
            </w:pPr>
            <w:r w:rsidRPr="0050773E">
              <w:rPr>
                <w:sz w:val="27"/>
                <w:szCs w:val="27"/>
              </w:rPr>
              <w:t>Государственной программы и членов его семьи</w:t>
            </w:r>
          </w:p>
          <w:p w:rsidR="00C2036D" w:rsidRDefault="00C2036D" w:rsidP="00C2036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C2036D" w:rsidTr="00C2036D">
        <w:trPr>
          <w:trHeight w:val="341"/>
        </w:trPr>
        <w:tc>
          <w:tcPr>
            <w:tcW w:w="2879" w:type="dxa"/>
            <w:tcBorders>
              <w:top w:val="single" w:sz="4" w:space="0" w:color="auto"/>
              <w:left w:val="nil"/>
              <w:bottom w:val="single" w:sz="4" w:space="0" w:color="auto"/>
              <w:right w:val="nil"/>
            </w:tcBorders>
            <w:vAlign w:val="center"/>
          </w:tcPr>
          <w:p w:rsidR="00C2036D" w:rsidRPr="002D44BB" w:rsidRDefault="00C2036D" w:rsidP="00C2036D">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C2036D" w:rsidRPr="002D44BB" w:rsidRDefault="00C2036D" w:rsidP="00C2036D">
            <w:pPr>
              <w:rPr>
                <w:sz w:val="40"/>
                <w:szCs w:val="40"/>
              </w:rPr>
            </w:pPr>
          </w:p>
        </w:tc>
        <w:tc>
          <w:tcPr>
            <w:tcW w:w="3817" w:type="dxa"/>
            <w:tcBorders>
              <w:top w:val="nil"/>
              <w:left w:val="nil"/>
              <w:bottom w:val="single" w:sz="4" w:space="0" w:color="auto"/>
              <w:right w:val="nil"/>
            </w:tcBorders>
            <w:vAlign w:val="center"/>
          </w:tcPr>
          <w:p w:rsidR="00C2036D" w:rsidRPr="002D44BB" w:rsidRDefault="00C2036D" w:rsidP="00C2036D">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C2036D" w:rsidRPr="002D44BB" w:rsidRDefault="00C2036D" w:rsidP="00C2036D">
            <w:pPr>
              <w:rPr>
                <w:sz w:val="40"/>
                <w:szCs w:val="40"/>
              </w:rPr>
            </w:pPr>
          </w:p>
        </w:tc>
        <w:tc>
          <w:tcPr>
            <w:tcW w:w="2115" w:type="dxa"/>
            <w:tcBorders>
              <w:top w:val="nil"/>
              <w:left w:val="nil"/>
              <w:bottom w:val="single" w:sz="4" w:space="0" w:color="auto"/>
              <w:right w:val="nil"/>
            </w:tcBorders>
            <w:vAlign w:val="center"/>
          </w:tcPr>
          <w:p w:rsidR="00C2036D" w:rsidRPr="002D44BB" w:rsidRDefault="00C2036D" w:rsidP="00C2036D">
            <w:pPr>
              <w:rPr>
                <w:sz w:val="40"/>
                <w:szCs w:val="40"/>
              </w:rPr>
            </w:pPr>
            <w:r w:rsidRPr="002D44BB">
              <w:rPr>
                <w:sz w:val="40"/>
                <w:szCs w:val="40"/>
              </w:rPr>
              <w:sym w:font="Symbol" w:char="F0AF"/>
            </w:r>
          </w:p>
        </w:tc>
      </w:tr>
      <w:tr w:rsidR="00C2036D" w:rsidTr="00A115BF">
        <w:trPr>
          <w:trHeight w:val="886"/>
        </w:trPr>
        <w:tc>
          <w:tcPr>
            <w:tcW w:w="2879" w:type="dxa"/>
            <w:tcBorders>
              <w:top w:val="single" w:sz="4" w:space="0" w:color="auto"/>
              <w:left w:val="single" w:sz="4" w:space="0" w:color="auto"/>
              <w:bottom w:val="single" w:sz="4" w:space="0" w:color="auto"/>
              <w:right w:val="single" w:sz="4" w:space="0" w:color="auto"/>
            </w:tcBorders>
            <w:vAlign w:val="center"/>
          </w:tcPr>
          <w:p w:rsidR="00C2036D" w:rsidRDefault="00C2036D" w:rsidP="00C2036D">
            <w:pPr>
              <w:rPr>
                <w:sz w:val="27"/>
                <w:szCs w:val="27"/>
              </w:rPr>
            </w:pPr>
            <w:r w:rsidRPr="0050773E">
              <w:rPr>
                <w:sz w:val="27"/>
                <w:szCs w:val="27"/>
              </w:rPr>
              <w:t>Территориальный орган МВД России</w:t>
            </w:r>
          </w:p>
          <w:p w:rsidR="00C2036D" w:rsidRPr="003A0592" w:rsidRDefault="00C2036D" w:rsidP="00C2036D">
            <w:pPr>
              <w:widowControl/>
              <w:rPr>
                <w:sz w:val="24"/>
                <w:szCs w:val="24"/>
              </w:rPr>
            </w:pPr>
          </w:p>
        </w:tc>
        <w:tc>
          <w:tcPr>
            <w:tcW w:w="411" w:type="dxa"/>
            <w:tcBorders>
              <w:top w:val="nil"/>
              <w:left w:val="single" w:sz="4" w:space="0" w:color="auto"/>
              <w:bottom w:val="nil"/>
              <w:right w:val="single" w:sz="4" w:space="0" w:color="auto"/>
            </w:tcBorders>
            <w:vAlign w:val="center"/>
          </w:tcPr>
          <w:p w:rsidR="00C2036D" w:rsidRPr="0050773E" w:rsidRDefault="00C2036D" w:rsidP="00C2036D">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C2036D" w:rsidRPr="0050773E" w:rsidRDefault="00C2036D" w:rsidP="00C2036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C2036D" w:rsidRPr="0050773E" w:rsidRDefault="00C2036D" w:rsidP="00C2036D">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C2036D" w:rsidRPr="0050773E" w:rsidRDefault="00C2036D" w:rsidP="00C2036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C2036D" w:rsidTr="00C2036D">
        <w:trPr>
          <w:trHeight w:val="403"/>
        </w:trPr>
        <w:tc>
          <w:tcPr>
            <w:tcW w:w="9634" w:type="dxa"/>
            <w:gridSpan w:val="5"/>
            <w:tcBorders>
              <w:top w:val="nil"/>
              <w:left w:val="nil"/>
              <w:bottom w:val="single" w:sz="4" w:space="0" w:color="auto"/>
              <w:right w:val="nil"/>
            </w:tcBorders>
            <w:vAlign w:val="center"/>
          </w:tcPr>
          <w:p w:rsidR="00C2036D" w:rsidRPr="0050773E" w:rsidRDefault="00C2036D" w:rsidP="00C2036D">
            <w:pPr>
              <w:rPr>
                <w:sz w:val="27"/>
                <w:szCs w:val="27"/>
              </w:rPr>
            </w:pPr>
            <w:r w:rsidRPr="002D44BB">
              <w:rPr>
                <w:sz w:val="40"/>
                <w:szCs w:val="40"/>
              </w:rPr>
              <w:sym w:font="Symbol" w:char="F0AF"/>
            </w:r>
          </w:p>
        </w:tc>
      </w:tr>
      <w:tr w:rsidR="00C2036D" w:rsidTr="00C2036D">
        <w:trPr>
          <w:trHeight w:val="7163"/>
        </w:trPr>
        <w:tc>
          <w:tcPr>
            <w:tcW w:w="9634" w:type="dxa"/>
            <w:gridSpan w:val="5"/>
            <w:tcBorders>
              <w:top w:val="single" w:sz="4" w:space="0" w:color="auto"/>
              <w:left w:val="single" w:sz="4" w:space="0" w:color="auto"/>
              <w:bottom w:val="single" w:sz="4" w:space="0" w:color="auto"/>
              <w:right w:val="single" w:sz="4" w:space="0" w:color="auto"/>
            </w:tcBorders>
            <w:vAlign w:val="center"/>
          </w:tcPr>
          <w:p w:rsidR="00C2036D" w:rsidRPr="0050773E" w:rsidRDefault="00C2036D" w:rsidP="00C2036D">
            <w:pPr>
              <w:rPr>
                <w:sz w:val="27"/>
                <w:szCs w:val="27"/>
              </w:rPr>
            </w:pPr>
            <w:r w:rsidRPr="0050773E">
              <w:rPr>
                <w:sz w:val="27"/>
                <w:szCs w:val="27"/>
              </w:rPr>
              <w:lastRenderedPageBreak/>
              <w:t xml:space="preserve">УВМ </w:t>
            </w:r>
            <w:r w:rsidR="00382401">
              <w:rPr>
                <w:sz w:val="27"/>
                <w:szCs w:val="27"/>
              </w:rPr>
              <w:t>Г</w:t>
            </w:r>
            <w:r>
              <w:rPr>
                <w:sz w:val="27"/>
                <w:szCs w:val="27"/>
              </w:rPr>
              <w:t>У</w:t>
            </w:r>
            <w:r w:rsidR="00382401">
              <w:rPr>
                <w:sz w:val="27"/>
                <w:szCs w:val="27"/>
              </w:rPr>
              <w:t xml:space="preserve"> </w:t>
            </w:r>
            <w:r w:rsidRPr="0050773E">
              <w:rPr>
                <w:sz w:val="27"/>
                <w:szCs w:val="27"/>
              </w:rPr>
              <w:t xml:space="preserve">МВД России по </w:t>
            </w:r>
            <w:r>
              <w:rPr>
                <w:color w:val="000000"/>
                <w:sz w:val="27"/>
                <w:szCs w:val="27"/>
                <w:shd w:val="clear" w:color="auto" w:fill="FFFFFF"/>
              </w:rPr>
              <w:t>Нижегородской</w:t>
            </w:r>
            <w:r w:rsidRPr="002E389F">
              <w:rPr>
                <w:color w:val="000000"/>
                <w:sz w:val="27"/>
                <w:szCs w:val="27"/>
                <w:shd w:val="clear" w:color="auto" w:fill="FFFFFF"/>
              </w:rPr>
              <w:t xml:space="preserve"> </w:t>
            </w:r>
            <w:r w:rsidRPr="00A367B9">
              <w:rPr>
                <w:sz w:val="27"/>
                <w:szCs w:val="27"/>
              </w:rPr>
              <w:t>области</w:t>
            </w:r>
          </w:p>
          <w:p w:rsidR="00C2036D" w:rsidRPr="0069626B" w:rsidRDefault="00C2036D" w:rsidP="00C2036D">
            <w:pPr>
              <w:rPr>
                <w:sz w:val="10"/>
                <w:szCs w:val="10"/>
              </w:rPr>
            </w:pPr>
          </w:p>
          <w:p w:rsidR="00C2036D" w:rsidRPr="00382401" w:rsidRDefault="00382401" w:rsidP="00C2036D">
            <w:pPr>
              <w:ind w:firstLine="708"/>
              <w:rPr>
                <w:sz w:val="24"/>
                <w:szCs w:val="24"/>
              </w:rPr>
            </w:pPr>
            <w:r w:rsidRPr="00382401">
              <w:rPr>
                <w:sz w:val="24"/>
                <w:szCs w:val="24"/>
              </w:rPr>
              <w:t>603094, г. Н. Новгород, ул. Юбилейный бульвар, д. 32</w:t>
            </w:r>
          </w:p>
          <w:p w:rsidR="00C2036D" w:rsidRPr="0050773E" w:rsidRDefault="00C2036D" w:rsidP="00C2036D">
            <w:pPr>
              <w:rPr>
                <w:sz w:val="27"/>
                <w:szCs w:val="27"/>
              </w:rPr>
            </w:pPr>
          </w:p>
          <w:p w:rsidR="00C2036D" w:rsidRDefault="00C2036D" w:rsidP="00C2036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r w:rsidR="00B74EBB">
              <w:rPr>
                <w:sz w:val="27"/>
                <w:szCs w:val="27"/>
              </w:rPr>
              <w:t xml:space="preserve"> (каб. 109)</w:t>
            </w:r>
          </w:p>
          <w:p w:rsidR="00C2036D" w:rsidRPr="0050773E" w:rsidRDefault="00C2036D" w:rsidP="00C2036D">
            <w:pPr>
              <w:rPr>
                <w:sz w:val="27"/>
                <w:szCs w:val="27"/>
              </w:rPr>
            </w:pPr>
          </w:p>
          <w:p w:rsidR="00C2036D" w:rsidRPr="0050773E" w:rsidRDefault="00C2036D" w:rsidP="00C2036D">
            <w:pPr>
              <w:rPr>
                <w:sz w:val="27"/>
                <w:szCs w:val="27"/>
              </w:rPr>
            </w:pPr>
            <w:r w:rsidRPr="0050773E">
              <w:rPr>
                <w:sz w:val="27"/>
                <w:szCs w:val="27"/>
              </w:rPr>
              <w:t xml:space="preserve">консультация по вопросам определения правового статуса на территории РФ, </w:t>
            </w:r>
          </w:p>
          <w:p w:rsidR="00C2036D" w:rsidRPr="0050773E" w:rsidRDefault="00C2036D" w:rsidP="00C2036D">
            <w:pPr>
              <w:rPr>
                <w:sz w:val="27"/>
                <w:szCs w:val="27"/>
              </w:rPr>
            </w:pPr>
          </w:p>
          <w:p w:rsidR="00C2036D" w:rsidRPr="0050773E" w:rsidRDefault="00C2036D" w:rsidP="00C2036D">
            <w:pPr>
              <w:rPr>
                <w:sz w:val="27"/>
                <w:szCs w:val="27"/>
              </w:rPr>
            </w:pPr>
            <w:r w:rsidRPr="0050773E">
              <w:rPr>
                <w:sz w:val="27"/>
                <w:szCs w:val="27"/>
              </w:rPr>
              <w:t xml:space="preserve">оформление разрешения на временное проживание/вида на жительство </w:t>
            </w:r>
          </w:p>
          <w:p w:rsidR="00C2036D" w:rsidRPr="0050773E" w:rsidRDefault="00C2036D" w:rsidP="00C2036D">
            <w:pPr>
              <w:rPr>
                <w:sz w:val="27"/>
                <w:szCs w:val="27"/>
              </w:rPr>
            </w:pPr>
          </w:p>
          <w:p w:rsidR="00C2036D" w:rsidRDefault="00C2036D" w:rsidP="00C2036D">
            <w:pPr>
              <w:rPr>
                <w:sz w:val="27"/>
                <w:szCs w:val="27"/>
              </w:rPr>
            </w:pPr>
            <w:r w:rsidRPr="0050773E">
              <w:rPr>
                <w:sz w:val="27"/>
                <w:szCs w:val="27"/>
              </w:rPr>
              <w:t>обращение с заявлением о приобретении гражданства Российской Федерации</w:t>
            </w:r>
          </w:p>
          <w:p w:rsidR="006B4EA5" w:rsidRPr="0050773E" w:rsidRDefault="006B4EA5" w:rsidP="00C2036D">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sidR="00A115BF">
              <w:rPr>
                <w:sz w:val="27"/>
                <w:szCs w:val="27"/>
              </w:rPr>
              <w:br/>
              <w:t>паспортно-визовый сервис МВД России (г. Н.Новгород, ул. Ак. Сахарова, д. 18)</w:t>
            </w:r>
          </w:p>
          <w:p w:rsidR="00C2036D" w:rsidRPr="0050773E" w:rsidRDefault="00C2036D" w:rsidP="00C2036D">
            <w:pPr>
              <w:rPr>
                <w:sz w:val="27"/>
                <w:szCs w:val="27"/>
              </w:rPr>
            </w:pPr>
          </w:p>
          <w:p w:rsidR="00C2036D" w:rsidRPr="0050773E" w:rsidRDefault="00C2036D" w:rsidP="00C2036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C2036D" w:rsidRPr="0050773E" w:rsidRDefault="00C2036D" w:rsidP="00C2036D">
            <w:pPr>
              <w:rPr>
                <w:sz w:val="27"/>
                <w:szCs w:val="27"/>
              </w:rPr>
            </w:pPr>
          </w:p>
          <w:p w:rsidR="00C2036D" w:rsidRDefault="00C2036D" w:rsidP="00C2036D">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A115BF" w:rsidRDefault="00C2036D" w:rsidP="00A115BF">
            <w:pPr>
              <w:rPr>
                <w:sz w:val="27"/>
                <w:szCs w:val="27"/>
              </w:rPr>
            </w:pPr>
            <w:r w:rsidRPr="0050773E">
              <w:rPr>
                <w:sz w:val="27"/>
                <w:szCs w:val="27"/>
              </w:rPr>
              <w:t>получение мер государственной поддержки</w:t>
            </w:r>
            <w:r w:rsidR="00A115BF">
              <w:rPr>
                <w:sz w:val="27"/>
                <w:szCs w:val="27"/>
              </w:rPr>
              <w:t xml:space="preserve"> (каб. 109)</w:t>
            </w:r>
          </w:p>
          <w:p w:rsidR="00C2036D" w:rsidRPr="0050773E" w:rsidRDefault="00C2036D" w:rsidP="00C2036D">
            <w:pPr>
              <w:rPr>
                <w:sz w:val="27"/>
                <w:szCs w:val="27"/>
              </w:rPr>
            </w:pPr>
          </w:p>
          <w:p w:rsidR="00C2036D" w:rsidRPr="0050773E" w:rsidRDefault="00C2036D" w:rsidP="00C2036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C2036D" w:rsidTr="00C2036D">
        <w:tc>
          <w:tcPr>
            <w:tcW w:w="9634" w:type="dxa"/>
            <w:gridSpan w:val="5"/>
            <w:tcBorders>
              <w:top w:val="single" w:sz="4" w:space="0" w:color="auto"/>
              <w:left w:val="nil"/>
              <w:bottom w:val="single" w:sz="4" w:space="0" w:color="auto"/>
              <w:right w:val="nil"/>
            </w:tcBorders>
            <w:vAlign w:val="center"/>
          </w:tcPr>
          <w:p w:rsidR="00C2036D" w:rsidRDefault="00C2036D" w:rsidP="00C2036D">
            <w:r w:rsidRPr="00E2691B">
              <w:rPr>
                <w:sz w:val="48"/>
              </w:rPr>
              <w:sym w:font="Symbol" w:char="F0AF"/>
            </w:r>
          </w:p>
        </w:tc>
      </w:tr>
      <w:tr w:rsidR="00C2036D" w:rsidTr="00F7205A">
        <w:trPr>
          <w:trHeight w:val="5036"/>
        </w:trPr>
        <w:tc>
          <w:tcPr>
            <w:tcW w:w="9634" w:type="dxa"/>
            <w:gridSpan w:val="5"/>
            <w:tcBorders>
              <w:top w:val="single" w:sz="4" w:space="0" w:color="auto"/>
              <w:left w:val="single" w:sz="4" w:space="0" w:color="auto"/>
              <w:bottom w:val="single" w:sz="4" w:space="0" w:color="auto"/>
              <w:right w:val="single" w:sz="4" w:space="0" w:color="auto"/>
            </w:tcBorders>
            <w:vAlign w:val="center"/>
          </w:tcPr>
          <w:p w:rsidR="00C2036D" w:rsidRPr="00A7380A" w:rsidRDefault="00C2036D" w:rsidP="00C2036D">
            <w:pPr>
              <w:rPr>
                <w:rStyle w:val="FontStyle14"/>
                <w:sz w:val="27"/>
                <w:szCs w:val="27"/>
              </w:rPr>
            </w:pPr>
            <w:r>
              <w:rPr>
                <w:sz w:val="27"/>
                <w:szCs w:val="27"/>
              </w:rPr>
              <w:t xml:space="preserve">Управление по труду и занятости населения </w:t>
            </w:r>
            <w:r>
              <w:rPr>
                <w:color w:val="000000"/>
                <w:sz w:val="27"/>
                <w:szCs w:val="27"/>
                <w:shd w:val="clear" w:color="auto" w:fill="FFFFFF"/>
              </w:rPr>
              <w:t>Нижегородской</w:t>
            </w:r>
            <w:r w:rsidRPr="002E389F">
              <w:rPr>
                <w:color w:val="000000"/>
                <w:sz w:val="27"/>
                <w:szCs w:val="27"/>
                <w:shd w:val="clear" w:color="auto" w:fill="FFFFFF"/>
              </w:rPr>
              <w:t xml:space="preserve"> </w:t>
            </w:r>
            <w:r w:rsidRPr="00A367B9">
              <w:rPr>
                <w:sz w:val="27"/>
                <w:szCs w:val="27"/>
              </w:rPr>
              <w:t>области</w:t>
            </w:r>
          </w:p>
          <w:p w:rsidR="00C2036D" w:rsidRPr="00A7380A" w:rsidRDefault="00C2036D" w:rsidP="00C2036D">
            <w:pPr>
              <w:pStyle w:val="af0"/>
              <w:spacing w:before="0" w:beforeAutospacing="0" w:after="0" w:afterAutospacing="0" w:line="180" w:lineRule="atLeast"/>
              <w:jc w:val="center"/>
              <w:rPr>
                <w:sz w:val="27"/>
                <w:szCs w:val="27"/>
              </w:rPr>
            </w:pPr>
          </w:p>
          <w:p w:rsidR="00C2036D" w:rsidRPr="00382401" w:rsidRDefault="00382401" w:rsidP="00C2036D">
            <w:pPr>
              <w:pStyle w:val="af0"/>
              <w:spacing w:before="0" w:beforeAutospacing="0" w:after="0" w:afterAutospacing="0" w:line="180" w:lineRule="atLeast"/>
              <w:jc w:val="center"/>
            </w:pPr>
            <w:r w:rsidRPr="00382401">
              <w:t>603006, г. Н. Новгород, ул. Варварская, д. 32</w:t>
            </w:r>
          </w:p>
          <w:p w:rsidR="00C2036D" w:rsidRPr="00CA3029" w:rsidRDefault="00C2036D" w:rsidP="00C2036D">
            <w:pPr>
              <w:pStyle w:val="af0"/>
              <w:spacing w:before="0" w:beforeAutospacing="0" w:after="0" w:afterAutospacing="0" w:line="180" w:lineRule="atLeast"/>
              <w:jc w:val="center"/>
            </w:pPr>
          </w:p>
          <w:p w:rsidR="00C2036D" w:rsidRPr="00A7380A" w:rsidRDefault="00C2036D" w:rsidP="00C2036D">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C2036D" w:rsidRPr="00A7380A" w:rsidRDefault="00C2036D" w:rsidP="00C2036D">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C2036D" w:rsidRPr="00A7380A" w:rsidRDefault="00C2036D" w:rsidP="00C2036D">
            <w:pPr>
              <w:rPr>
                <w:sz w:val="27"/>
                <w:szCs w:val="27"/>
              </w:rPr>
            </w:pPr>
          </w:p>
          <w:p w:rsidR="00C2036D" w:rsidRPr="00A7380A" w:rsidRDefault="00C2036D" w:rsidP="00C2036D">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C2036D" w:rsidRDefault="00C2036D" w:rsidP="00C2036D">
            <w:pPr>
              <w:rPr>
                <w:rStyle w:val="FontStyle14"/>
                <w:sz w:val="27"/>
                <w:szCs w:val="27"/>
              </w:rPr>
            </w:pPr>
          </w:p>
          <w:p w:rsidR="00C2036D" w:rsidRPr="00A7380A" w:rsidRDefault="00C2036D" w:rsidP="00C2036D">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C2036D" w:rsidRPr="00A7380A" w:rsidRDefault="00C2036D" w:rsidP="00C2036D">
            <w:pPr>
              <w:pStyle w:val="af0"/>
              <w:spacing w:before="0" w:beforeAutospacing="0" w:after="0" w:afterAutospacing="0" w:line="180" w:lineRule="atLeast"/>
              <w:jc w:val="center"/>
              <w:rPr>
                <w:rStyle w:val="FontStyle14"/>
                <w:sz w:val="27"/>
                <w:szCs w:val="27"/>
              </w:rPr>
            </w:pPr>
          </w:p>
          <w:p w:rsidR="00C2036D" w:rsidRPr="00A7380A" w:rsidRDefault="00C2036D" w:rsidP="00C2036D">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C2036D" w:rsidRPr="00A7380A" w:rsidRDefault="00C2036D" w:rsidP="00C2036D">
            <w:pPr>
              <w:pStyle w:val="af0"/>
              <w:spacing w:before="0" w:beforeAutospacing="0" w:after="0" w:afterAutospacing="0" w:line="180" w:lineRule="atLeast"/>
              <w:jc w:val="center"/>
              <w:rPr>
                <w:rStyle w:val="FontStyle14"/>
                <w:sz w:val="27"/>
                <w:szCs w:val="27"/>
              </w:rPr>
            </w:pPr>
          </w:p>
          <w:p w:rsidR="00C2036D" w:rsidRPr="00F26B4D" w:rsidRDefault="00C2036D" w:rsidP="00B74EBB">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C2036D" w:rsidTr="00C2036D">
        <w:tc>
          <w:tcPr>
            <w:tcW w:w="9634" w:type="dxa"/>
            <w:gridSpan w:val="5"/>
            <w:tcBorders>
              <w:left w:val="nil"/>
              <w:right w:val="nil"/>
            </w:tcBorders>
          </w:tcPr>
          <w:p w:rsidR="00C2036D" w:rsidRDefault="00C2036D" w:rsidP="00C2036D">
            <w:r w:rsidRPr="00E2691B">
              <w:rPr>
                <w:sz w:val="48"/>
              </w:rPr>
              <w:sym w:font="Symbol" w:char="F0AF"/>
            </w:r>
          </w:p>
        </w:tc>
      </w:tr>
      <w:tr w:rsidR="00C2036D" w:rsidRPr="00F26B4D" w:rsidTr="00C2036D">
        <w:trPr>
          <w:trHeight w:val="5037"/>
        </w:trPr>
        <w:tc>
          <w:tcPr>
            <w:tcW w:w="9634" w:type="dxa"/>
            <w:gridSpan w:val="5"/>
          </w:tcPr>
          <w:p w:rsidR="00B74EBB" w:rsidRPr="001A3644" w:rsidRDefault="00C2036D" w:rsidP="00C2036D">
            <w:pPr>
              <w:ind w:hanging="108"/>
              <w:rPr>
                <w:sz w:val="27"/>
                <w:szCs w:val="27"/>
              </w:rPr>
            </w:pPr>
            <w:r>
              <w:rPr>
                <w:sz w:val="27"/>
                <w:szCs w:val="27"/>
              </w:rPr>
              <w:lastRenderedPageBreak/>
              <w:t>Областное казенное учреждение «Ц</w:t>
            </w:r>
            <w:r w:rsidRPr="001A3644">
              <w:rPr>
                <w:sz w:val="27"/>
                <w:szCs w:val="27"/>
              </w:rPr>
              <w:t xml:space="preserve">ентр занятости населения </w:t>
            </w:r>
            <w:r>
              <w:rPr>
                <w:sz w:val="27"/>
                <w:szCs w:val="27"/>
              </w:rPr>
              <w:br/>
            </w:r>
            <w:r w:rsidR="00B74EBB">
              <w:rPr>
                <w:color w:val="000000"/>
                <w:sz w:val="27"/>
                <w:szCs w:val="27"/>
                <w:shd w:val="clear" w:color="auto" w:fill="FFFFFF"/>
              </w:rPr>
              <w:t>Нижегородской</w:t>
            </w:r>
            <w:r w:rsidR="00B74EBB" w:rsidRPr="002E389F">
              <w:rPr>
                <w:color w:val="000000"/>
                <w:sz w:val="27"/>
                <w:szCs w:val="27"/>
                <w:shd w:val="clear" w:color="auto" w:fill="FFFFFF"/>
              </w:rPr>
              <w:t xml:space="preserve"> </w:t>
            </w:r>
            <w:r>
              <w:rPr>
                <w:sz w:val="27"/>
                <w:szCs w:val="27"/>
              </w:rPr>
              <w:t xml:space="preserve">области» </w:t>
            </w:r>
            <w:r w:rsidR="00B74EBB">
              <w:rPr>
                <w:sz w:val="27"/>
                <w:szCs w:val="27"/>
              </w:rPr>
              <w:t>тел. 8 800 250 47 47</w:t>
            </w:r>
          </w:p>
          <w:p w:rsidR="00C2036D" w:rsidRPr="00C55643" w:rsidRDefault="00C2036D" w:rsidP="00C2036D">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C2036D" w:rsidRDefault="00C2036D" w:rsidP="00C2036D">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B74EBB" w:rsidRDefault="00B74EBB" w:rsidP="00C2036D">
            <w:pPr>
              <w:pStyle w:val="af0"/>
              <w:spacing w:before="0" w:beforeAutospacing="0" w:after="0" w:afterAutospacing="0" w:line="180" w:lineRule="atLeast"/>
              <w:jc w:val="center"/>
              <w:rPr>
                <w:rStyle w:val="FontStyle14"/>
                <w:sz w:val="27"/>
                <w:szCs w:val="27"/>
              </w:rPr>
            </w:pPr>
            <w:r>
              <w:rPr>
                <w:rStyle w:val="FontStyle14"/>
                <w:sz w:val="27"/>
                <w:szCs w:val="27"/>
              </w:rPr>
              <w:t xml:space="preserve">получение </w:t>
            </w:r>
            <w:r w:rsidRPr="00A7380A">
              <w:rPr>
                <w:rStyle w:val="FontStyle14"/>
                <w:sz w:val="27"/>
                <w:szCs w:val="27"/>
              </w:rPr>
              <w:t>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r>
              <w:rPr>
                <w:rStyle w:val="FontStyle14"/>
                <w:sz w:val="27"/>
                <w:szCs w:val="27"/>
              </w:rPr>
              <w:t xml:space="preserve"> (единовременной выплаты)</w:t>
            </w:r>
          </w:p>
          <w:p w:rsidR="005F424C" w:rsidRDefault="005F424C" w:rsidP="005F424C">
            <w:pPr>
              <w:ind w:hanging="108"/>
              <w:rPr>
                <w:sz w:val="27"/>
                <w:szCs w:val="27"/>
              </w:rPr>
            </w:pPr>
          </w:p>
          <w:p w:rsidR="005F424C" w:rsidRDefault="005F424C" w:rsidP="005F424C">
            <w:pPr>
              <w:ind w:hanging="108"/>
              <w:rPr>
                <w:sz w:val="27"/>
                <w:szCs w:val="27"/>
              </w:rPr>
            </w:pPr>
            <w:r>
              <w:rPr>
                <w:sz w:val="27"/>
                <w:szCs w:val="27"/>
              </w:rPr>
              <w:t>Территориальный фонд обязатльного медицинского страхования</w:t>
            </w:r>
          </w:p>
          <w:p w:rsidR="005F424C" w:rsidRPr="00C55643" w:rsidRDefault="005F424C" w:rsidP="005F424C">
            <w:pPr>
              <w:ind w:hanging="108"/>
              <w:rPr>
                <w:sz w:val="20"/>
                <w:szCs w:val="20"/>
              </w:rPr>
            </w:pPr>
            <w:r w:rsidRPr="00C55643">
              <w:rPr>
                <w:sz w:val="20"/>
                <w:szCs w:val="20"/>
              </w:rPr>
              <w:sym w:font="Symbol" w:char="F0AF"/>
            </w:r>
          </w:p>
          <w:p w:rsidR="005F424C" w:rsidRDefault="005F424C" w:rsidP="005F424C">
            <w:pPr>
              <w:ind w:hanging="108"/>
              <w:rPr>
                <w:sz w:val="27"/>
                <w:szCs w:val="27"/>
              </w:rPr>
            </w:pPr>
            <w:r>
              <w:rPr>
                <w:sz w:val="27"/>
                <w:szCs w:val="27"/>
              </w:rPr>
              <w:t>оформление полиса обязательного медицинского страхования</w:t>
            </w:r>
          </w:p>
          <w:p w:rsidR="005F424C" w:rsidRDefault="005F424C" w:rsidP="005F424C">
            <w:pPr>
              <w:ind w:hanging="108"/>
              <w:rPr>
                <w:sz w:val="27"/>
                <w:szCs w:val="27"/>
              </w:rPr>
            </w:pPr>
          </w:p>
          <w:p w:rsidR="005F424C" w:rsidRDefault="005F424C" w:rsidP="005F424C">
            <w:pPr>
              <w:ind w:hanging="108"/>
              <w:rPr>
                <w:sz w:val="27"/>
                <w:szCs w:val="27"/>
              </w:rPr>
            </w:pPr>
            <w:r>
              <w:rPr>
                <w:sz w:val="27"/>
                <w:szCs w:val="27"/>
              </w:rPr>
              <w:t xml:space="preserve">УФНС России по </w:t>
            </w:r>
            <w:r>
              <w:rPr>
                <w:color w:val="000000"/>
                <w:sz w:val="27"/>
                <w:szCs w:val="27"/>
                <w:shd w:val="clear" w:color="auto" w:fill="FFFFFF"/>
              </w:rPr>
              <w:t>Нижегородской</w:t>
            </w:r>
            <w:r w:rsidRPr="002E389F">
              <w:rPr>
                <w:color w:val="000000"/>
                <w:sz w:val="27"/>
                <w:szCs w:val="27"/>
                <w:shd w:val="clear" w:color="auto" w:fill="FFFFFF"/>
              </w:rPr>
              <w:t xml:space="preserve"> </w:t>
            </w:r>
            <w:r>
              <w:rPr>
                <w:sz w:val="27"/>
                <w:szCs w:val="27"/>
              </w:rPr>
              <w:t>области</w:t>
            </w:r>
          </w:p>
          <w:p w:rsidR="005F424C" w:rsidRPr="00C55643" w:rsidRDefault="005F424C" w:rsidP="005F424C">
            <w:pPr>
              <w:ind w:hanging="108"/>
              <w:rPr>
                <w:sz w:val="20"/>
                <w:szCs w:val="20"/>
              </w:rPr>
            </w:pPr>
            <w:r w:rsidRPr="00C55643">
              <w:rPr>
                <w:sz w:val="20"/>
                <w:szCs w:val="20"/>
              </w:rPr>
              <w:sym w:font="Symbol" w:char="F0AF"/>
            </w:r>
          </w:p>
          <w:p w:rsidR="005F424C" w:rsidRDefault="005F424C" w:rsidP="005F424C">
            <w:pPr>
              <w:ind w:hanging="108"/>
              <w:rPr>
                <w:sz w:val="27"/>
                <w:szCs w:val="27"/>
              </w:rPr>
            </w:pPr>
            <w:r>
              <w:rPr>
                <w:sz w:val="27"/>
                <w:szCs w:val="27"/>
              </w:rPr>
              <w:t>Получение ИНН</w:t>
            </w:r>
          </w:p>
          <w:p w:rsidR="005F424C" w:rsidRDefault="005F424C" w:rsidP="005F424C">
            <w:pPr>
              <w:ind w:hanging="108"/>
              <w:rPr>
                <w:sz w:val="27"/>
                <w:szCs w:val="27"/>
              </w:rPr>
            </w:pPr>
          </w:p>
          <w:p w:rsidR="005F424C" w:rsidRDefault="005F424C" w:rsidP="005F424C">
            <w:pPr>
              <w:ind w:hanging="108"/>
              <w:rPr>
                <w:sz w:val="27"/>
                <w:szCs w:val="27"/>
              </w:rPr>
            </w:pPr>
            <w:r>
              <w:rPr>
                <w:sz w:val="27"/>
                <w:szCs w:val="27"/>
              </w:rPr>
              <w:t xml:space="preserve">Фонд пенсионного и социального страхования Российской Федерации по </w:t>
            </w:r>
            <w:r>
              <w:rPr>
                <w:color w:val="000000"/>
                <w:sz w:val="27"/>
                <w:szCs w:val="27"/>
                <w:shd w:val="clear" w:color="auto" w:fill="FFFFFF"/>
              </w:rPr>
              <w:t>Нижегородской</w:t>
            </w:r>
            <w:r w:rsidRPr="002E389F">
              <w:rPr>
                <w:color w:val="000000"/>
                <w:sz w:val="27"/>
                <w:szCs w:val="27"/>
                <w:shd w:val="clear" w:color="auto" w:fill="FFFFFF"/>
              </w:rPr>
              <w:t xml:space="preserve"> </w:t>
            </w:r>
            <w:r>
              <w:rPr>
                <w:sz w:val="27"/>
                <w:szCs w:val="27"/>
              </w:rPr>
              <w:t xml:space="preserve">области </w:t>
            </w:r>
          </w:p>
          <w:p w:rsidR="005F424C" w:rsidRPr="00C55643" w:rsidRDefault="005F424C" w:rsidP="005F424C">
            <w:pPr>
              <w:ind w:hanging="108"/>
              <w:rPr>
                <w:sz w:val="20"/>
                <w:szCs w:val="20"/>
              </w:rPr>
            </w:pPr>
            <w:r w:rsidRPr="00C55643">
              <w:rPr>
                <w:sz w:val="20"/>
                <w:szCs w:val="20"/>
              </w:rPr>
              <w:sym w:font="Symbol" w:char="F0AF"/>
            </w:r>
          </w:p>
          <w:p w:rsidR="00B74EBB" w:rsidRPr="00F26B4D" w:rsidRDefault="005F424C" w:rsidP="00F7205A">
            <w:pPr>
              <w:ind w:hanging="108"/>
            </w:pPr>
            <w:r>
              <w:rPr>
                <w:sz w:val="27"/>
                <w:szCs w:val="27"/>
              </w:rPr>
              <w:t>получение СНИЛС</w:t>
            </w:r>
          </w:p>
        </w:tc>
      </w:tr>
    </w:tbl>
    <w:p w:rsidR="00C2036D" w:rsidRPr="002E389F" w:rsidRDefault="00C2036D" w:rsidP="00C2036D">
      <w:pPr>
        <w:ind w:firstLine="708"/>
        <w:jc w:val="both"/>
        <w:rPr>
          <w:color w:val="000000"/>
          <w:sz w:val="27"/>
          <w:szCs w:val="27"/>
          <w:shd w:val="clear" w:color="auto" w:fill="FFFFFF"/>
        </w:rPr>
      </w:pPr>
    </w:p>
    <w:p w:rsidR="00F8534A" w:rsidRDefault="005A2021" w:rsidP="00730A10">
      <w:pPr>
        <w:ind w:left="708" w:firstLine="1"/>
        <w:jc w:val="left"/>
        <w:rPr>
          <w:b/>
          <w:i/>
          <w:sz w:val="27"/>
          <w:szCs w:val="27"/>
        </w:rPr>
      </w:pPr>
      <w:r>
        <w:rPr>
          <w:b/>
          <w:i/>
          <w:sz w:val="27"/>
          <w:szCs w:val="27"/>
        </w:rPr>
        <w:t>Управление по труду и занятости населения</w:t>
      </w:r>
      <w:r w:rsidR="00730A10" w:rsidRPr="003E1569">
        <w:rPr>
          <w:b/>
          <w:i/>
          <w:sz w:val="27"/>
          <w:szCs w:val="27"/>
        </w:rPr>
        <w:t xml:space="preserve"> </w:t>
      </w:r>
    </w:p>
    <w:p w:rsidR="00730A10" w:rsidRPr="003E1569" w:rsidRDefault="00730A10" w:rsidP="00730A10">
      <w:pPr>
        <w:ind w:left="708" w:firstLine="1"/>
        <w:jc w:val="left"/>
        <w:rPr>
          <w:b/>
          <w:i/>
          <w:sz w:val="27"/>
          <w:szCs w:val="27"/>
        </w:rPr>
      </w:pPr>
      <w:r w:rsidRPr="003E1569">
        <w:rPr>
          <w:b/>
          <w:i/>
          <w:sz w:val="27"/>
          <w:szCs w:val="27"/>
        </w:rPr>
        <w:t>Нижегородской области</w:t>
      </w:r>
    </w:p>
    <w:p w:rsidR="00730A10" w:rsidRPr="003E1569" w:rsidRDefault="00730A10" w:rsidP="00730A10">
      <w:pPr>
        <w:ind w:left="708" w:firstLine="1"/>
        <w:jc w:val="left"/>
        <w:rPr>
          <w:i/>
          <w:sz w:val="27"/>
          <w:szCs w:val="27"/>
        </w:rPr>
      </w:pPr>
      <w:r w:rsidRPr="003E1569">
        <w:rPr>
          <w:i/>
          <w:sz w:val="27"/>
          <w:szCs w:val="27"/>
        </w:rPr>
        <w:t>Адрес: 6030</w:t>
      </w:r>
      <w:r w:rsidR="00984FF9">
        <w:rPr>
          <w:i/>
          <w:sz w:val="27"/>
          <w:szCs w:val="27"/>
        </w:rPr>
        <w:t>06</w:t>
      </w:r>
      <w:r w:rsidRPr="003E1569">
        <w:rPr>
          <w:i/>
          <w:sz w:val="27"/>
          <w:szCs w:val="27"/>
        </w:rPr>
        <w:t>, г. Н.</w:t>
      </w:r>
      <w:r>
        <w:rPr>
          <w:i/>
          <w:sz w:val="27"/>
          <w:szCs w:val="27"/>
        </w:rPr>
        <w:t> </w:t>
      </w:r>
      <w:r w:rsidRPr="003E1569">
        <w:rPr>
          <w:i/>
          <w:sz w:val="27"/>
          <w:szCs w:val="27"/>
        </w:rPr>
        <w:t xml:space="preserve">Новгород, ул. </w:t>
      </w:r>
      <w:r w:rsidR="005A2021" w:rsidRPr="005A2021">
        <w:rPr>
          <w:i/>
          <w:sz w:val="27"/>
          <w:szCs w:val="27"/>
        </w:rPr>
        <w:t>Варварская, д. 32</w:t>
      </w:r>
    </w:p>
    <w:p w:rsidR="00730A10" w:rsidRDefault="00730A10" w:rsidP="00730A10">
      <w:pPr>
        <w:ind w:left="708" w:firstLine="1"/>
        <w:jc w:val="left"/>
        <w:rPr>
          <w:i/>
          <w:sz w:val="27"/>
          <w:szCs w:val="27"/>
        </w:rPr>
      </w:pPr>
      <w:r>
        <w:rPr>
          <w:i/>
          <w:sz w:val="27"/>
          <w:szCs w:val="27"/>
        </w:rPr>
        <w:t xml:space="preserve">Телефон: 8 (831) </w:t>
      </w:r>
      <w:r w:rsidR="005A2021" w:rsidRPr="005A2021">
        <w:rPr>
          <w:i/>
          <w:sz w:val="27"/>
          <w:szCs w:val="27"/>
        </w:rPr>
        <w:t>234-07-10</w:t>
      </w:r>
    </w:p>
    <w:p w:rsidR="00730A10" w:rsidRPr="003E1569" w:rsidRDefault="00730A10" w:rsidP="00730A10">
      <w:pPr>
        <w:ind w:left="708" w:firstLine="1"/>
        <w:jc w:val="left"/>
        <w:rPr>
          <w:i/>
          <w:sz w:val="27"/>
          <w:szCs w:val="27"/>
        </w:rPr>
      </w:pPr>
      <w:r>
        <w:rPr>
          <w:i/>
          <w:sz w:val="27"/>
          <w:szCs w:val="27"/>
        </w:rPr>
        <w:t>Ф</w:t>
      </w:r>
      <w:r w:rsidRPr="003E1569">
        <w:rPr>
          <w:i/>
          <w:sz w:val="27"/>
          <w:szCs w:val="27"/>
        </w:rPr>
        <w:t xml:space="preserve">акс: 8 (831) </w:t>
      </w:r>
      <w:r w:rsidR="005A2021" w:rsidRPr="005A2021">
        <w:rPr>
          <w:i/>
          <w:sz w:val="27"/>
          <w:szCs w:val="27"/>
        </w:rPr>
        <w:t>234-07-11</w:t>
      </w:r>
    </w:p>
    <w:p w:rsidR="00C2036D" w:rsidRPr="00C2036D" w:rsidRDefault="00730A10" w:rsidP="00C2036D">
      <w:pPr>
        <w:ind w:firstLine="708"/>
        <w:jc w:val="left"/>
        <w:rPr>
          <w:i/>
          <w:sz w:val="27"/>
          <w:szCs w:val="27"/>
        </w:rPr>
      </w:pPr>
      <w:r w:rsidRPr="003E1569">
        <w:rPr>
          <w:i/>
          <w:sz w:val="27"/>
          <w:szCs w:val="27"/>
        </w:rPr>
        <w:t xml:space="preserve">Официальный Интернет-сайт: </w:t>
      </w:r>
      <w:r w:rsidR="00C2036D" w:rsidRPr="00C2036D">
        <w:rPr>
          <w:i/>
          <w:sz w:val="27"/>
          <w:szCs w:val="27"/>
        </w:rPr>
        <w:t>www.czn.nobl.ru</w:t>
      </w:r>
    </w:p>
    <w:p w:rsidR="00C2036D" w:rsidRPr="00C2036D" w:rsidRDefault="00C2036D" w:rsidP="00C2036D">
      <w:pPr>
        <w:ind w:firstLine="708"/>
        <w:jc w:val="left"/>
        <w:rPr>
          <w:i/>
          <w:sz w:val="27"/>
          <w:szCs w:val="27"/>
        </w:rPr>
      </w:pPr>
      <w:r w:rsidRPr="00C2036D">
        <w:rPr>
          <w:i/>
          <w:sz w:val="27"/>
          <w:szCs w:val="27"/>
        </w:rPr>
        <w:t>Адрес электронной почты: trud@nobl.ru</w:t>
      </w:r>
    </w:p>
    <w:p w:rsidR="00730A10" w:rsidRPr="00AD31DC" w:rsidRDefault="00730A10" w:rsidP="00730A10">
      <w:pPr>
        <w:ind w:firstLine="709"/>
        <w:jc w:val="left"/>
        <w:rPr>
          <w:b/>
          <w:i/>
          <w:sz w:val="27"/>
          <w:szCs w:val="27"/>
        </w:rPr>
      </w:pPr>
      <w:r w:rsidRPr="00AD31DC">
        <w:rPr>
          <w:b/>
          <w:i/>
          <w:sz w:val="27"/>
          <w:szCs w:val="27"/>
        </w:rPr>
        <w:t xml:space="preserve">Управление по вопросам миграции ГУ МВД России </w:t>
      </w:r>
    </w:p>
    <w:p w:rsidR="00730A10" w:rsidRPr="00AD31DC" w:rsidRDefault="00730A10" w:rsidP="00730A10">
      <w:pPr>
        <w:ind w:firstLine="709"/>
        <w:jc w:val="left"/>
        <w:rPr>
          <w:b/>
          <w:i/>
          <w:sz w:val="27"/>
          <w:szCs w:val="27"/>
        </w:rPr>
      </w:pPr>
      <w:r w:rsidRPr="00AD31DC">
        <w:rPr>
          <w:b/>
          <w:i/>
          <w:sz w:val="27"/>
          <w:szCs w:val="27"/>
        </w:rPr>
        <w:t>по Нижегородской области</w:t>
      </w:r>
    </w:p>
    <w:p w:rsidR="00730A10" w:rsidRDefault="00730A10" w:rsidP="00730A10">
      <w:pPr>
        <w:pStyle w:val="25"/>
        <w:ind w:firstLine="708"/>
        <w:jc w:val="both"/>
        <w:rPr>
          <w:b w:val="0"/>
          <w:i/>
          <w:sz w:val="27"/>
          <w:szCs w:val="27"/>
        </w:rPr>
      </w:pPr>
      <w:r w:rsidRPr="003E1569">
        <w:rPr>
          <w:b w:val="0"/>
          <w:i/>
          <w:sz w:val="27"/>
          <w:szCs w:val="27"/>
        </w:rPr>
        <w:t>Адрес: 603094, г. Н.</w:t>
      </w:r>
      <w:r>
        <w:rPr>
          <w:b w:val="0"/>
          <w:i/>
          <w:sz w:val="27"/>
          <w:szCs w:val="27"/>
        </w:rPr>
        <w:t> </w:t>
      </w:r>
      <w:r w:rsidRPr="003E1569">
        <w:rPr>
          <w:b w:val="0"/>
          <w:i/>
          <w:sz w:val="27"/>
          <w:szCs w:val="27"/>
        </w:rPr>
        <w:t xml:space="preserve">Новгород, </w:t>
      </w:r>
      <w:r w:rsidR="00493010" w:rsidRPr="00493010">
        <w:rPr>
          <w:b w:val="0"/>
          <w:i/>
          <w:sz w:val="27"/>
          <w:szCs w:val="27"/>
        </w:rPr>
        <w:t xml:space="preserve">ул. </w:t>
      </w:r>
      <w:r w:rsidR="00984FF9" w:rsidRPr="00984FF9">
        <w:rPr>
          <w:b w:val="0"/>
          <w:i/>
          <w:sz w:val="27"/>
          <w:szCs w:val="27"/>
        </w:rPr>
        <w:t>Юбилейный бульвар, д. 32</w:t>
      </w:r>
    </w:p>
    <w:p w:rsidR="00730A10" w:rsidRDefault="00730A10" w:rsidP="00730A10">
      <w:pPr>
        <w:pStyle w:val="25"/>
        <w:ind w:firstLine="708"/>
        <w:jc w:val="both"/>
        <w:rPr>
          <w:b w:val="0"/>
          <w:i/>
          <w:sz w:val="27"/>
          <w:szCs w:val="27"/>
        </w:rPr>
      </w:pPr>
      <w:r w:rsidRPr="003E1569">
        <w:rPr>
          <w:b w:val="0"/>
          <w:i/>
          <w:sz w:val="27"/>
          <w:szCs w:val="27"/>
        </w:rPr>
        <w:t>Тел./факс: 8 (831) 268-2</w:t>
      </w:r>
      <w:r>
        <w:rPr>
          <w:b w:val="0"/>
          <w:i/>
          <w:sz w:val="27"/>
          <w:szCs w:val="27"/>
        </w:rPr>
        <w:t>8</w:t>
      </w:r>
      <w:r w:rsidRPr="003E1569">
        <w:rPr>
          <w:b w:val="0"/>
          <w:i/>
          <w:sz w:val="27"/>
          <w:szCs w:val="27"/>
        </w:rPr>
        <w:t>-</w:t>
      </w:r>
      <w:r>
        <w:rPr>
          <w:b w:val="0"/>
          <w:i/>
          <w:sz w:val="27"/>
          <w:szCs w:val="27"/>
        </w:rPr>
        <w:t>97</w:t>
      </w:r>
    </w:p>
    <w:p w:rsidR="00730A10" w:rsidRDefault="00730A10" w:rsidP="00730A10">
      <w:pPr>
        <w:pStyle w:val="25"/>
        <w:ind w:firstLine="708"/>
        <w:jc w:val="both"/>
        <w:rPr>
          <w:b w:val="0"/>
          <w:i/>
          <w:sz w:val="27"/>
          <w:szCs w:val="27"/>
        </w:rPr>
      </w:pPr>
      <w:r>
        <w:rPr>
          <w:b w:val="0"/>
          <w:i/>
          <w:sz w:val="27"/>
          <w:szCs w:val="27"/>
        </w:rPr>
        <w:t>Т</w:t>
      </w:r>
      <w:r w:rsidRPr="003E1569">
        <w:rPr>
          <w:b w:val="0"/>
          <w:i/>
          <w:sz w:val="27"/>
          <w:szCs w:val="27"/>
        </w:rPr>
        <w:t>елефон: 8 (831) 268-28-02</w:t>
      </w:r>
    </w:p>
    <w:p w:rsidR="00730A10" w:rsidRDefault="00730A10" w:rsidP="00730A10">
      <w:pPr>
        <w:pStyle w:val="25"/>
        <w:ind w:firstLine="708"/>
        <w:jc w:val="both"/>
        <w:rPr>
          <w:b w:val="0"/>
          <w:i/>
          <w:sz w:val="27"/>
          <w:szCs w:val="27"/>
        </w:rPr>
      </w:pPr>
      <w:r w:rsidRPr="003E1569">
        <w:rPr>
          <w:b w:val="0"/>
          <w:i/>
          <w:sz w:val="27"/>
          <w:szCs w:val="27"/>
        </w:rPr>
        <w:t xml:space="preserve">Официальный Интернет-сайт: </w:t>
      </w:r>
      <w:hyperlink r:id="rId406" w:tgtFrame="_blank" w:history="1">
        <w:r w:rsidRPr="003E1569">
          <w:rPr>
            <w:b w:val="0"/>
            <w:i/>
            <w:sz w:val="27"/>
            <w:szCs w:val="27"/>
          </w:rPr>
          <w:t>http://www.52.mvd.ru</w:t>
        </w:r>
      </w:hyperlink>
    </w:p>
    <w:p w:rsidR="00730A10" w:rsidRDefault="00730A10" w:rsidP="00730A10">
      <w:pPr>
        <w:pStyle w:val="25"/>
        <w:ind w:firstLine="708"/>
        <w:jc w:val="both"/>
        <w:rPr>
          <w:b w:val="0"/>
          <w:i/>
          <w:sz w:val="27"/>
          <w:szCs w:val="27"/>
        </w:rPr>
      </w:pPr>
      <w:r w:rsidRPr="003E1569">
        <w:rPr>
          <w:b w:val="0"/>
          <w:i/>
          <w:sz w:val="27"/>
          <w:szCs w:val="27"/>
        </w:rPr>
        <w:t xml:space="preserve">Адрес электронной почты: </w:t>
      </w:r>
      <w:r w:rsidRPr="007602F8">
        <w:rPr>
          <w:b w:val="0"/>
          <w:i/>
          <w:sz w:val="27"/>
          <w:szCs w:val="27"/>
        </w:rPr>
        <w:t>uvm</w:t>
      </w:r>
      <w:r w:rsidRPr="003E1569">
        <w:rPr>
          <w:b w:val="0"/>
          <w:i/>
          <w:sz w:val="27"/>
          <w:szCs w:val="27"/>
        </w:rPr>
        <w:t>52@mvd.ru</w:t>
      </w:r>
    </w:p>
    <w:p w:rsidR="00984FF9" w:rsidRDefault="00984FF9" w:rsidP="00730A10">
      <w:pPr>
        <w:pStyle w:val="25"/>
      </w:pPr>
      <w:bookmarkStart w:id="324" w:name="_Toc391916642"/>
    </w:p>
    <w:p w:rsidR="006B3CA3" w:rsidRDefault="006B3CA3" w:rsidP="00730A10">
      <w:pPr>
        <w:pStyle w:val="25"/>
      </w:pPr>
    </w:p>
    <w:p w:rsidR="00730A10" w:rsidRDefault="00730A10" w:rsidP="00730A10">
      <w:pPr>
        <w:pStyle w:val="25"/>
      </w:pPr>
      <w:r>
        <w:t>НОВГОРОДСКАЯ ОБЛАСТЬ</w:t>
      </w:r>
      <w:bookmarkEnd w:id="324"/>
    </w:p>
    <w:p w:rsidR="00730A10" w:rsidRDefault="00730A10" w:rsidP="00730A10">
      <w:pPr>
        <w:rPr>
          <w:i/>
          <w:iCs/>
          <w:sz w:val="27"/>
          <w:szCs w:val="27"/>
        </w:rPr>
      </w:pPr>
      <w:r>
        <w:rPr>
          <w:sz w:val="27"/>
          <w:szCs w:val="27"/>
        </w:rPr>
        <w:t>(</w:t>
      </w:r>
      <w:r>
        <w:rPr>
          <w:i/>
          <w:iCs/>
          <w:sz w:val="27"/>
          <w:szCs w:val="27"/>
        </w:rPr>
        <w:t xml:space="preserve">региональная программа переселения согласована </w:t>
      </w:r>
    </w:p>
    <w:p w:rsidR="00730A10" w:rsidRDefault="00730A10" w:rsidP="00730A10">
      <w:pPr>
        <w:rPr>
          <w:i/>
          <w:iCs/>
          <w:sz w:val="27"/>
          <w:szCs w:val="27"/>
        </w:rPr>
      </w:pPr>
      <w:r>
        <w:rPr>
          <w:i/>
          <w:iCs/>
          <w:sz w:val="27"/>
          <w:szCs w:val="27"/>
        </w:rPr>
        <w:t xml:space="preserve">распоряжением Правительства Российской Федерации </w:t>
      </w:r>
    </w:p>
    <w:p w:rsidR="00730A10" w:rsidRDefault="00730A10" w:rsidP="00730A10">
      <w:pPr>
        <w:rPr>
          <w:i/>
          <w:iCs/>
          <w:sz w:val="27"/>
          <w:szCs w:val="27"/>
        </w:rPr>
      </w:pPr>
      <w:r>
        <w:rPr>
          <w:i/>
          <w:iCs/>
          <w:sz w:val="27"/>
          <w:szCs w:val="27"/>
        </w:rPr>
        <w:t>от 7 марта 2019 г. № 372-р)</w:t>
      </w:r>
    </w:p>
    <w:p w:rsidR="00730A10" w:rsidRDefault="00730A10" w:rsidP="00730A10">
      <w:pPr>
        <w:pStyle w:val="af6"/>
        <w:spacing w:after="0"/>
        <w:jc w:val="center"/>
        <w:rPr>
          <w:sz w:val="27"/>
          <w:szCs w:val="27"/>
        </w:rPr>
      </w:pPr>
    </w:p>
    <w:p w:rsidR="00730A10" w:rsidRDefault="00730A10" w:rsidP="00730A10">
      <w:pPr>
        <w:ind w:firstLine="708"/>
        <w:jc w:val="left"/>
        <w:rPr>
          <w:b/>
          <w:sz w:val="27"/>
          <w:szCs w:val="27"/>
        </w:rPr>
      </w:pPr>
      <w:r>
        <w:rPr>
          <w:b/>
          <w:sz w:val="27"/>
          <w:szCs w:val="27"/>
        </w:rPr>
        <w:t>Краткое описание территорий вселения</w:t>
      </w:r>
    </w:p>
    <w:p w:rsidR="00730A10" w:rsidRPr="00986AAE" w:rsidRDefault="00FF7708" w:rsidP="00730A10">
      <w:pPr>
        <w:tabs>
          <w:tab w:val="left" w:pos="5879"/>
        </w:tabs>
        <w:ind w:firstLine="709"/>
        <w:jc w:val="both"/>
        <w:rPr>
          <w:sz w:val="27"/>
          <w:szCs w:val="27"/>
        </w:rPr>
      </w:pPr>
      <w:r w:rsidRPr="0094232C">
        <w:rPr>
          <w:color w:val="000000"/>
          <w:sz w:val="27"/>
          <w:szCs w:val="27"/>
          <w:shd w:val="clear" w:color="auto" w:fill="FFFFFF"/>
        </w:rPr>
        <w:t>Территорией вселения является</w:t>
      </w:r>
      <w:r>
        <w:rPr>
          <w:color w:val="000000"/>
          <w:sz w:val="27"/>
          <w:szCs w:val="27"/>
          <w:shd w:val="clear" w:color="auto" w:fill="FFFFFF"/>
        </w:rPr>
        <w:t xml:space="preserve"> </w:t>
      </w:r>
      <w:r w:rsidR="00514D79" w:rsidRPr="00727843">
        <w:rPr>
          <w:color w:val="000000"/>
          <w:sz w:val="27"/>
          <w:szCs w:val="27"/>
          <w:shd w:val="clear" w:color="auto" w:fill="FFFFFF"/>
        </w:rPr>
        <w:t xml:space="preserve">вся территория </w:t>
      </w:r>
      <w:r w:rsidRPr="00730A10">
        <w:rPr>
          <w:color w:val="000000"/>
          <w:sz w:val="27"/>
          <w:szCs w:val="27"/>
          <w:shd w:val="clear" w:color="auto" w:fill="FFFFFF"/>
        </w:rPr>
        <w:t>Новгородск</w:t>
      </w:r>
      <w:r w:rsidR="00514D79">
        <w:rPr>
          <w:color w:val="000000"/>
          <w:sz w:val="27"/>
          <w:szCs w:val="27"/>
          <w:shd w:val="clear" w:color="auto" w:fill="FFFFFF"/>
        </w:rPr>
        <w:t>ой</w:t>
      </w:r>
      <w:r w:rsidRPr="00730A10">
        <w:rPr>
          <w:color w:val="000000"/>
          <w:sz w:val="27"/>
          <w:szCs w:val="27"/>
          <w:shd w:val="clear" w:color="auto" w:fill="FFFFFF"/>
        </w:rPr>
        <w:t xml:space="preserve"> област</w:t>
      </w:r>
      <w:r w:rsidR="00514D79">
        <w:rPr>
          <w:color w:val="000000"/>
          <w:sz w:val="27"/>
          <w:szCs w:val="27"/>
          <w:shd w:val="clear" w:color="auto" w:fill="FFFFFF"/>
        </w:rPr>
        <w:t>и</w:t>
      </w:r>
      <w:r w:rsidR="00730A10" w:rsidRPr="00730A10">
        <w:rPr>
          <w:sz w:val="27"/>
          <w:szCs w:val="27"/>
        </w:rPr>
        <w:t>.</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Новгородская область </w:t>
      </w:r>
      <w:r w:rsidR="00F84E23">
        <w:rPr>
          <w:color w:val="000000"/>
          <w:sz w:val="27"/>
          <w:szCs w:val="27"/>
          <w:shd w:val="clear" w:color="auto" w:fill="FFFFFF"/>
        </w:rPr>
        <w:t xml:space="preserve">входит в состав Северо-Западного федерального округа Российской Федерации и </w:t>
      </w:r>
      <w:r w:rsidRPr="00730A10">
        <w:rPr>
          <w:color w:val="000000"/>
          <w:sz w:val="27"/>
          <w:szCs w:val="27"/>
          <w:shd w:val="clear" w:color="auto" w:fill="FFFFFF"/>
        </w:rPr>
        <w:t xml:space="preserve">расположена на северо-западе Русской </w:t>
      </w:r>
      <w:r w:rsidRPr="00730A10">
        <w:rPr>
          <w:color w:val="000000"/>
          <w:sz w:val="27"/>
          <w:szCs w:val="27"/>
          <w:shd w:val="clear" w:color="auto" w:fill="FFFFFF"/>
        </w:rPr>
        <w:br/>
        <w:t xml:space="preserve">(Восточно-Европейской) равнины в умеренных широтах северного полушария, </w:t>
      </w:r>
      <w:r w:rsidRPr="00730A10">
        <w:rPr>
          <w:color w:val="000000"/>
          <w:sz w:val="27"/>
          <w:szCs w:val="27"/>
          <w:shd w:val="clear" w:color="auto" w:fill="FFFFFF"/>
        </w:rPr>
        <w:br/>
        <w:t xml:space="preserve">в лесной зоне. Область граничит с Псковской, Тверской, Ленинградской </w:t>
      </w:r>
      <w:r w:rsidRPr="00730A10">
        <w:rPr>
          <w:color w:val="000000"/>
          <w:sz w:val="27"/>
          <w:szCs w:val="27"/>
          <w:shd w:val="clear" w:color="auto" w:fill="FFFFFF"/>
        </w:rPr>
        <w:br/>
      </w:r>
      <w:r w:rsidRPr="00730A10">
        <w:rPr>
          <w:color w:val="000000"/>
          <w:sz w:val="27"/>
          <w:szCs w:val="27"/>
          <w:shd w:val="clear" w:color="auto" w:fill="FFFFFF"/>
        </w:rPr>
        <w:lastRenderedPageBreak/>
        <w:t xml:space="preserve">и Вологодской областями. Благодаря удобному географическому положению регион имеет хорошую связь с Москвой и Санкт-Петербургом. Основным видом транспорта является автомобильный. Через территорию области проходит автомагистраль Скандинавия – Центр. Основные направления грузопотоков – Финляндия, Германия, Швеция. Железнодорожные магистрали, проходящие по территории Новгородской области, связывают её с другими регионами России, государствами СНГ, Балтии, Европы и Скандинавии. </w:t>
      </w:r>
      <w:r w:rsidR="00BB0746">
        <w:rPr>
          <w:color w:val="000000"/>
          <w:sz w:val="27"/>
          <w:szCs w:val="27"/>
          <w:shd w:val="clear" w:color="auto" w:fill="FFFFFF"/>
        </w:rPr>
        <w:t>Через область</w:t>
      </w:r>
      <w:r w:rsidR="00BB0746" w:rsidRPr="00BB0746">
        <w:rPr>
          <w:color w:val="000000"/>
          <w:sz w:val="27"/>
          <w:szCs w:val="27"/>
          <w:shd w:val="clear" w:color="auto" w:fill="FFFFFF"/>
        </w:rPr>
        <w:t xml:space="preserve"> следуют высокоскоростные пассажирские поезда «Сапсан»</w:t>
      </w:r>
      <w:r w:rsidR="00BB0746">
        <w:rPr>
          <w:color w:val="000000"/>
          <w:sz w:val="27"/>
          <w:szCs w:val="27"/>
          <w:shd w:val="clear" w:color="auto" w:fill="FFFFFF"/>
        </w:rPr>
        <w:t xml:space="preserve">. </w:t>
      </w:r>
      <w:r w:rsidRPr="00730A10">
        <w:rPr>
          <w:color w:val="000000"/>
          <w:sz w:val="27"/>
          <w:szCs w:val="27"/>
          <w:shd w:val="clear" w:color="auto" w:fill="FFFFFF"/>
        </w:rPr>
        <w:t xml:space="preserve">Водные транспортные пути области открыты для выхода судов в Балтийское и Белое моря. Административным центром области является город Великий Новгород.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Климат региона умеренно-континентальный, близкий к морскому. Его характеризует избыточная влажность. Область расположена в лесной зоне, которая делится на две подзоны – тайга и смешанные леса, граница между которыми выражена нерезко. В настоящее время леса занимают 65,8% территории региона и представлены тремя типами: хвойные, смешанные и мелколиственные. Комплексное использование лесных ресурсов признано одним из основных направлений структурной перестройки экономики области.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На территории области имеются разнообразные полезные ископаемые. Наибольшее промышленное значение имеют месторождения огнеупорных глин, известняков, кварцевых и строительных песков, глин кирпично-черепичных, валунно-гравийно-песчаных материалов, сапропеля, минеральных красок, подземных пресных вод и других полезных ископаемых. Область относится </w:t>
      </w:r>
      <w:r w:rsidRPr="00730A10">
        <w:rPr>
          <w:color w:val="000000"/>
          <w:sz w:val="27"/>
          <w:szCs w:val="27"/>
          <w:shd w:val="clear" w:color="auto" w:fill="FFFFFF"/>
        </w:rPr>
        <w:br/>
        <w:t>к числу наиболее богатых торфом областей европейской части России.</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Регион обладает значительным природоохранным, рекреационным и лечебным потенциалом. Лечебные и рекреационные ресурсы включают оз</w:t>
      </w:r>
      <w:r w:rsidR="00AA6C3E">
        <w:rPr>
          <w:color w:val="000000"/>
          <w:sz w:val="27"/>
          <w:szCs w:val="27"/>
          <w:shd w:val="clear" w:color="auto" w:fill="FFFFFF"/>
        </w:rPr>
        <w:t>ё</w:t>
      </w:r>
      <w:r w:rsidRPr="00730A10">
        <w:rPr>
          <w:color w:val="000000"/>
          <w:sz w:val="27"/>
          <w:szCs w:val="27"/>
          <w:shd w:val="clear" w:color="auto" w:fill="FFFFFF"/>
        </w:rPr>
        <w:t xml:space="preserve">ра Ильмень, Селигер. Область богата минеральными и радоновыми источниками, лечебными грязями (широко известный с ХIХ века курорт «Старая Русса»). </w:t>
      </w:r>
      <w:r w:rsidR="005F6ED5">
        <w:rPr>
          <w:color w:val="000000"/>
          <w:sz w:val="27"/>
          <w:szCs w:val="27"/>
          <w:shd w:val="clear" w:color="auto" w:fill="FFFFFF"/>
        </w:rPr>
        <w:br/>
      </w:r>
      <w:r w:rsidRPr="00730A10">
        <w:rPr>
          <w:color w:val="000000"/>
          <w:sz w:val="27"/>
          <w:szCs w:val="27"/>
          <w:shd w:val="clear" w:color="auto" w:fill="FFFFFF"/>
        </w:rPr>
        <w:t>По степени освоения питьевых подземных минеральных вод Новгородская область является лидером в Северо-Западном регионе.</w:t>
      </w:r>
    </w:p>
    <w:p w:rsidR="007400B1" w:rsidRDefault="007400B1" w:rsidP="00730A10">
      <w:pPr>
        <w:ind w:firstLine="708"/>
        <w:jc w:val="both"/>
        <w:rPr>
          <w:color w:val="000000"/>
          <w:sz w:val="27"/>
          <w:szCs w:val="27"/>
          <w:shd w:val="clear" w:color="auto" w:fill="FFFFFF"/>
        </w:rPr>
      </w:pPr>
      <w:r w:rsidRPr="007400B1">
        <w:rPr>
          <w:color w:val="000000"/>
          <w:sz w:val="27"/>
          <w:szCs w:val="27"/>
          <w:shd w:val="clear" w:color="auto" w:fill="FFFFFF"/>
        </w:rPr>
        <w:t>Разведаны месторождения лечебного сапропеля оз</w:t>
      </w:r>
      <w:r w:rsidR="006C7511">
        <w:rPr>
          <w:color w:val="000000"/>
          <w:sz w:val="27"/>
          <w:szCs w:val="27"/>
          <w:shd w:val="clear" w:color="auto" w:fill="FFFFFF"/>
        </w:rPr>
        <w:t>ё</w:t>
      </w:r>
      <w:r w:rsidRPr="007400B1">
        <w:rPr>
          <w:color w:val="000000"/>
          <w:sz w:val="27"/>
          <w:szCs w:val="27"/>
          <w:shd w:val="clear" w:color="auto" w:fill="FFFFFF"/>
        </w:rPr>
        <w:t xml:space="preserve">р </w:t>
      </w:r>
      <w:r>
        <w:rPr>
          <w:color w:val="000000"/>
          <w:sz w:val="27"/>
          <w:szCs w:val="27"/>
          <w:shd w:val="clear" w:color="auto" w:fill="FFFFFF"/>
        </w:rPr>
        <w:t>«</w:t>
      </w:r>
      <w:r w:rsidRPr="007400B1">
        <w:rPr>
          <w:color w:val="000000"/>
          <w:sz w:val="27"/>
          <w:szCs w:val="27"/>
          <w:shd w:val="clear" w:color="auto" w:fill="FFFFFF"/>
        </w:rPr>
        <w:t>Старосельское</w:t>
      </w:r>
      <w:r>
        <w:rPr>
          <w:color w:val="000000"/>
          <w:sz w:val="27"/>
          <w:szCs w:val="27"/>
          <w:shd w:val="clear" w:color="auto" w:fill="FFFFFF"/>
        </w:rPr>
        <w:t>»</w:t>
      </w:r>
      <w:r w:rsidRPr="007400B1">
        <w:rPr>
          <w:color w:val="000000"/>
          <w:sz w:val="27"/>
          <w:szCs w:val="27"/>
          <w:shd w:val="clear" w:color="auto" w:fill="FFFFFF"/>
        </w:rPr>
        <w:t xml:space="preserve"> Валдайского района и </w:t>
      </w:r>
      <w:r>
        <w:rPr>
          <w:color w:val="000000"/>
          <w:sz w:val="27"/>
          <w:szCs w:val="27"/>
          <w:shd w:val="clear" w:color="auto" w:fill="FFFFFF"/>
        </w:rPr>
        <w:t>«</w:t>
      </w:r>
      <w:r w:rsidRPr="007400B1">
        <w:rPr>
          <w:color w:val="000000"/>
          <w:sz w:val="27"/>
          <w:szCs w:val="27"/>
          <w:shd w:val="clear" w:color="auto" w:fill="FFFFFF"/>
        </w:rPr>
        <w:t>Малое Ракитинское</w:t>
      </w:r>
      <w:r>
        <w:rPr>
          <w:color w:val="000000"/>
          <w:sz w:val="27"/>
          <w:szCs w:val="27"/>
          <w:shd w:val="clear" w:color="auto" w:fill="FFFFFF"/>
        </w:rPr>
        <w:t>»</w:t>
      </w:r>
      <w:r w:rsidRPr="007400B1">
        <w:rPr>
          <w:color w:val="000000"/>
          <w:sz w:val="27"/>
          <w:szCs w:val="27"/>
          <w:shd w:val="clear" w:color="auto" w:fill="FFFFFF"/>
        </w:rPr>
        <w:t xml:space="preserve"> Хвойнинского района, которые </w:t>
      </w:r>
      <w:r>
        <w:rPr>
          <w:color w:val="000000"/>
          <w:sz w:val="27"/>
          <w:szCs w:val="27"/>
          <w:shd w:val="clear" w:color="auto" w:fill="FFFFFF"/>
        </w:rPr>
        <w:br/>
      </w:r>
      <w:r w:rsidRPr="007400B1">
        <w:rPr>
          <w:color w:val="000000"/>
          <w:sz w:val="27"/>
          <w:szCs w:val="27"/>
          <w:shd w:val="clear" w:color="auto" w:fill="FFFFFF"/>
        </w:rPr>
        <w:t>в дальнейшем могут быть использованы для организации санаторного лечения.</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Разнообразен животный мир Новгородчины: лисы, лоси, горностаи, </w:t>
      </w:r>
      <w:r w:rsidRPr="00730A10">
        <w:rPr>
          <w:color w:val="000000"/>
          <w:sz w:val="27"/>
          <w:szCs w:val="27"/>
          <w:shd w:val="clear" w:color="auto" w:fill="FFFFFF"/>
        </w:rPr>
        <w:br/>
        <w:t>зайцы-беляки, бурые медведи, рыси, волки, кабаны</w:t>
      </w:r>
      <w:r w:rsidR="00BB0746">
        <w:rPr>
          <w:color w:val="000000"/>
          <w:sz w:val="27"/>
          <w:szCs w:val="27"/>
          <w:shd w:val="clear" w:color="auto" w:fill="FFFFFF"/>
        </w:rPr>
        <w:t>,</w:t>
      </w:r>
      <w:r w:rsidR="00BB0746" w:rsidRPr="00BB0746">
        <w:rPr>
          <w:color w:val="000000"/>
          <w:sz w:val="27"/>
          <w:szCs w:val="27"/>
          <w:shd w:val="clear" w:color="auto" w:fill="FFFFFF"/>
        </w:rPr>
        <w:t xml:space="preserve"> белки, ондатры, куницы, норки, енотовидные собаки</w:t>
      </w:r>
      <w:r w:rsidR="00BB0746">
        <w:rPr>
          <w:color w:val="000000"/>
          <w:sz w:val="27"/>
          <w:szCs w:val="27"/>
          <w:shd w:val="clear" w:color="auto" w:fill="FFFFFF"/>
        </w:rPr>
        <w:t>;</w:t>
      </w:r>
      <w:r w:rsidRPr="00730A10">
        <w:rPr>
          <w:color w:val="000000"/>
          <w:sz w:val="27"/>
          <w:szCs w:val="27"/>
          <w:shd w:val="clear" w:color="auto" w:fill="FFFFFF"/>
        </w:rPr>
        <w:t xml:space="preserve"> из птиц – утки, гуси, тетерева, рябчики, глухари; в бассейне озера Ильмень обитает более 30 видов рыб.</w:t>
      </w:r>
    </w:p>
    <w:p w:rsidR="00730A10" w:rsidRDefault="00512C52" w:rsidP="00730A10">
      <w:pPr>
        <w:ind w:firstLine="708"/>
        <w:jc w:val="both"/>
        <w:rPr>
          <w:color w:val="000000"/>
          <w:sz w:val="27"/>
          <w:szCs w:val="27"/>
          <w:shd w:val="clear" w:color="auto" w:fill="FFFFFF"/>
        </w:rPr>
      </w:pPr>
      <w:r>
        <w:rPr>
          <w:color w:val="000000"/>
          <w:sz w:val="27"/>
          <w:szCs w:val="27"/>
          <w:shd w:val="clear" w:color="auto" w:fill="FFFFFF"/>
        </w:rPr>
        <w:t>Н</w:t>
      </w:r>
      <w:r w:rsidRPr="00491FB7">
        <w:rPr>
          <w:color w:val="000000"/>
          <w:sz w:val="27"/>
          <w:szCs w:val="27"/>
          <w:shd w:val="clear" w:color="auto" w:fill="FFFFFF"/>
        </w:rPr>
        <w:t xml:space="preserve">аселение Новгородской области составляет </w:t>
      </w:r>
      <w:r>
        <w:rPr>
          <w:color w:val="000000"/>
          <w:sz w:val="27"/>
          <w:szCs w:val="27"/>
          <w:shd w:val="clear" w:color="auto" w:fill="FFFFFF"/>
        </w:rPr>
        <w:t>–</w:t>
      </w:r>
      <w:r w:rsidRPr="00491FB7">
        <w:rPr>
          <w:color w:val="000000"/>
          <w:sz w:val="27"/>
          <w:szCs w:val="27"/>
          <w:shd w:val="clear" w:color="auto" w:fill="FFFFFF"/>
        </w:rPr>
        <w:t xml:space="preserve"> 5</w:t>
      </w:r>
      <w:r>
        <w:rPr>
          <w:color w:val="000000"/>
          <w:sz w:val="27"/>
          <w:szCs w:val="27"/>
          <w:shd w:val="clear" w:color="auto" w:fill="FFFFFF"/>
        </w:rPr>
        <w:t>96,5</w:t>
      </w:r>
      <w:r w:rsidRPr="00491FB7">
        <w:rPr>
          <w:color w:val="000000"/>
          <w:sz w:val="27"/>
          <w:szCs w:val="27"/>
          <w:shd w:val="clear" w:color="auto" w:fill="FFFFFF"/>
        </w:rPr>
        <w:t xml:space="preserve"> тыс. человек</w:t>
      </w:r>
      <w:r>
        <w:rPr>
          <w:color w:val="000000"/>
          <w:sz w:val="27"/>
          <w:szCs w:val="27"/>
          <w:shd w:val="clear" w:color="auto" w:fill="FFFFFF"/>
        </w:rPr>
        <w:t xml:space="preserve">. </w:t>
      </w:r>
      <w:r w:rsidR="00730A10" w:rsidRPr="00730A10">
        <w:rPr>
          <w:color w:val="000000"/>
          <w:sz w:val="27"/>
          <w:szCs w:val="27"/>
          <w:shd w:val="clear" w:color="auto" w:fill="FFFFFF"/>
        </w:rPr>
        <w:t xml:space="preserve">В </w:t>
      </w:r>
      <w:r>
        <w:rPr>
          <w:color w:val="000000"/>
          <w:sz w:val="27"/>
          <w:szCs w:val="27"/>
          <w:shd w:val="clear" w:color="auto" w:fill="FFFFFF"/>
        </w:rPr>
        <w:t>регион</w:t>
      </w:r>
      <w:r w:rsidR="00730A10" w:rsidRPr="00730A10">
        <w:rPr>
          <w:color w:val="000000"/>
          <w:sz w:val="27"/>
          <w:szCs w:val="27"/>
          <w:shd w:val="clear" w:color="auto" w:fill="FFFFFF"/>
        </w:rPr>
        <w:t xml:space="preserve"> входит городской округ – Великий Н</w:t>
      </w:r>
      <w:r>
        <w:rPr>
          <w:color w:val="000000"/>
          <w:sz w:val="27"/>
          <w:szCs w:val="27"/>
          <w:shd w:val="clear" w:color="auto" w:fill="FFFFFF"/>
        </w:rPr>
        <w:t>овгород, 21 муниципальный район</w:t>
      </w:r>
      <w:r w:rsidR="00730A10" w:rsidRPr="00730A10">
        <w:rPr>
          <w:color w:val="000000"/>
          <w:sz w:val="27"/>
          <w:szCs w:val="27"/>
          <w:shd w:val="clear" w:color="auto" w:fill="FFFFFF"/>
        </w:rPr>
        <w:t>.</w:t>
      </w:r>
      <w:r>
        <w:rPr>
          <w:color w:val="000000"/>
          <w:sz w:val="27"/>
          <w:szCs w:val="27"/>
          <w:shd w:val="clear" w:color="auto" w:fill="FFFFFF"/>
        </w:rPr>
        <w:t xml:space="preserve">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Новгородская область имеет индустриально-аграрную специализацию. </w:t>
      </w:r>
    </w:p>
    <w:p w:rsidR="00DD10F7"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Ведущее место в экономике области принадлежит промышленно-производственному комплексу.</w:t>
      </w:r>
      <w:r w:rsidR="008D6E92">
        <w:rPr>
          <w:color w:val="000000"/>
          <w:sz w:val="27"/>
          <w:szCs w:val="27"/>
          <w:shd w:val="clear" w:color="auto" w:fill="FFFFFF"/>
        </w:rPr>
        <w:t xml:space="preserve"> </w:t>
      </w:r>
      <w:r w:rsidR="00DD10F7" w:rsidRPr="00DD10F7">
        <w:rPr>
          <w:color w:val="000000"/>
          <w:sz w:val="27"/>
          <w:szCs w:val="27"/>
          <w:shd w:val="clear" w:color="auto" w:fill="FFFFFF"/>
        </w:rPr>
        <w:t xml:space="preserve">Доля промышленного сектора экономики </w:t>
      </w:r>
      <w:r w:rsidR="00DD10F7">
        <w:rPr>
          <w:color w:val="000000"/>
          <w:sz w:val="27"/>
          <w:szCs w:val="27"/>
          <w:shd w:val="clear" w:color="auto" w:fill="FFFFFF"/>
        </w:rPr>
        <w:br/>
      </w:r>
      <w:r w:rsidR="00DD10F7" w:rsidRPr="00DD10F7">
        <w:rPr>
          <w:color w:val="000000"/>
          <w:sz w:val="27"/>
          <w:szCs w:val="27"/>
          <w:shd w:val="clear" w:color="auto" w:fill="FFFFFF"/>
        </w:rPr>
        <w:t xml:space="preserve">составляет более 40%. В структуре промышленной продукции области </w:t>
      </w:r>
      <w:r w:rsidR="00DD10F7">
        <w:rPr>
          <w:color w:val="000000"/>
          <w:sz w:val="27"/>
          <w:szCs w:val="27"/>
          <w:shd w:val="clear" w:color="auto" w:fill="FFFFFF"/>
        </w:rPr>
        <w:br/>
      </w:r>
      <w:r w:rsidR="00512C52">
        <w:rPr>
          <w:color w:val="000000"/>
          <w:sz w:val="27"/>
          <w:szCs w:val="27"/>
          <w:shd w:val="clear" w:color="auto" w:fill="FFFFFF"/>
        </w:rPr>
        <w:t xml:space="preserve">свыше </w:t>
      </w:r>
      <w:r w:rsidR="00DD10F7" w:rsidRPr="00DD10F7">
        <w:rPr>
          <w:color w:val="000000"/>
          <w:sz w:val="27"/>
          <w:szCs w:val="27"/>
          <w:shd w:val="clear" w:color="auto" w:fill="FFFFFF"/>
        </w:rPr>
        <w:t>90% занимают обрабатывающие производства.</w:t>
      </w:r>
    </w:p>
    <w:p w:rsidR="00730A10" w:rsidRPr="00730A10" w:rsidRDefault="001D5E2D" w:rsidP="0057336E">
      <w:pPr>
        <w:widowControl/>
        <w:ind w:firstLine="708"/>
        <w:jc w:val="both"/>
        <w:rPr>
          <w:color w:val="000000"/>
          <w:sz w:val="27"/>
          <w:szCs w:val="27"/>
          <w:shd w:val="clear" w:color="auto" w:fill="FFFFFF"/>
        </w:rPr>
      </w:pPr>
      <w:r w:rsidRPr="001D5E2D">
        <w:rPr>
          <w:color w:val="000000"/>
          <w:sz w:val="27"/>
          <w:szCs w:val="27"/>
          <w:shd w:val="clear" w:color="auto" w:fill="FFFFFF"/>
        </w:rPr>
        <w:t xml:space="preserve">Отраслевой профиль </w:t>
      </w:r>
      <w:r w:rsidR="0057336E">
        <w:rPr>
          <w:color w:val="000000"/>
          <w:sz w:val="27"/>
          <w:szCs w:val="27"/>
          <w:shd w:val="clear" w:color="auto" w:fill="FFFFFF"/>
        </w:rPr>
        <w:t xml:space="preserve">промышленности </w:t>
      </w:r>
      <w:r w:rsidRPr="001D5E2D">
        <w:rPr>
          <w:color w:val="000000"/>
          <w:sz w:val="27"/>
          <w:szCs w:val="27"/>
          <w:shd w:val="clear" w:color="auto" w:fill="FFFFFF"/>
        </w:rPr>
        <w:t xml:space="preserve">формируют </w:t>
      </w:r>
      <w:r w:rsidR="00512C52" w:rsidRPr="00512C52">
        <w:rPr>
          <w:color w:val="000000"/>
          <w:sz w:val="27"/>
          <w:szCs w:val="27"/>
          <w:shd w:val="clear" w:color="auto" w:fill="FFFFFF"/>
        </w:rPr>
        <w:t>наиболее важные</w:t>
      </w:r>
      <w:r w:rsidR="00512C52">
        <w:rPr>
          <w:color w:val="000000"/>
          <w:sz w:val="27"/>
          <w:szCs w:val="27"/>
          <w:shd w:val="clear" w:color="auto" w:fill="FFFFFF"/>
        </w:rPr>
        <w:t xml:space="preserve"> </w:t>
      </w:r>
      <w:r w:rsidR="00512C52" w:rsidRPr="00512C52">
        <w:rPr>
          <w:color w:val="000000"/>
          <w:sz w:val="27"/>
          <w:szCs w:val="27"/>
          <w:shd w:val="clear" w:color="auto" w:fill="FFFFFF"/>
        </w:rPr>
        <w:t xml:space="preserve">направления </w:t>
      </w:r>
      <w:r w:rsidR="00512C52">
        <w:rPr>
          <w:color w:val="000000"/>
          <w:sz w:val="27"/>
          <w:szCs w:val="27"/>
          <w:shd w:val="clear" w:color="auto" w:fill="FFFFFF"/>
        </w:rPr>
        <w:t>– х</w:t>
      </w:r>
      <w:r w:rsidR="00512C52" w:rsidRPr="00512C52">
        <w:rPr>
          <w:color w:val="000000"/>
          <w:sz w:val="27"/>
          <w:szCs w:val="27"/>
          <w:shd w:val="clear" w:color="auto" w:fill="FFFFFF"/>
        </w:rPr>
        <w:t>имическое производство, производство пищевых продуктов, включая напитки,</w:t>
      </w:r>
      <w:r w:rsidR="00512C52">
        <w:rPr>
          <w:color w:val="000000"/>
          <w:sz w:val="27"/>
          <w:szCs w:val="27"/>
          <w:shd w:val="clear" w:color="auto" w:fill="FFFFFF"/>
        </w:rPr>
        <w:t xml:space="preserve"> </w:t>
      </w:r>
      <w:r w:rsidR="00512C52" w:rsidRPr="00512C52">
        <w:rPr>
          <w:color w:val="000000"/>
          <w:sz w:val="27"/>
          <w:szCs w:val="27"/>
          <w:shd w:val="clear" w:color="auto" w:fill="FFFFFF"/>
        </w:rPr>
        <w:t xml:space="preserve">обработка древесины и производство изделий из дерева, </w:t>
      </w:r>
      <w:r w:rsidR="00512C52" w:rsidRPr="00512C52">
        <w:rPr>
          <w:color w:val="000000"/>
          <w:sz w:val="27"/>
          <w:szCs w:val="27"/>
          <w:shd w:val="clear" w:color="auto" w:fill="FFFFFF"/>
        </w:rPr>
        <w:lastRenderedPageBreak/>
        <w:t>целлюлознобумажное</w:t>
      </w:r>
      <w:r w:rsidR="00512C52">
        <w:rPr>
          <w:color w:val="000000"/>
          <w:sz w:val="27"/>
          <w:szCs w:val="27"/>
          <w:shd w:val="clear" w:color="auto" w:fill="FFFFFF"/>
        </w:rPr>
        <w:t xml:space="preserve"> </w:t>
      </w:r>
      <w:r w:rsidR="00512C52" w:rsidRPr="00512C52">
        <w:rPr>
          <w:color w:val="000000"/>
          <w:sz w:val="27"/>
          <w:szCs w:val="27"/>
          <w:shd w:val="clear" w:color="auto" w:fill="FFFFFF"/>
        </w:rPr>
        <w:t>производство,</w:t>
      </w:r>
      <w:r w:rsidR="0057336E">
        <w:rPr>
          <w:color w:val="000000"/>
          <w:sz w:val="27"/>
          <w:szCs w:val="27"/>
          <w:shd w:val="clear" w:color="auto" w:fill="FFFFFF"/>
        </w:rPr>
        <w:t xml:space="preserve"> </w:t>
      </w:r>
      <w:r w:rsidR="00512C52" w:rsidRPr="00512C52">
        <w:rPr>
          <w:color w:val="000000"/>
          <w:sz w:val="27"/>
          <w:szCs w:val="27"/>
          <w:shd w:val="clear" w:color="auto" w:fill="FFFFFF"/>
        </w:rPr>
        <w:t xml:space="preserve">производство электрооборудования, </w:t>
      </w:r>
      <w:r w:rsidR="00512C52">
        <w:rPr>
          <w:color w:val="000000"/>
          <w:sz w:val="27"/>
          <w:szCs w:val="27"/>
          <w:shd w:val="clear" w:color="auto" w:fill="FFFFFF"/>
        </w:rPr>
        <w:t xml:space="preserve">металлургическое производство и </w:t>
      </w:r>
      <w:r w:rsidR="00512C52" w:rsidRPr="00512C52">
        <w:rPr>
          <w:color w:val="000000"/>
          <w:sz w:val="27"/>
          <w:szCs w:val="27"/>
          <w:shd w:val="clear" w:color="auto" w:fill="FFFFFF"/>
        </w:rPr>
        <w:t>производство готовых</w:t>
      </w:r>
      <w:r w:rsidR="00512C52">
        <w:rPr>
          <w:color w:val="000000"/>
          <w:sz w:val="27"/>
          <w:szCs w:val="27"/>
          <w:shd w:val="clear" w:color="auto" w:fill="FFFFFF"/>
        </w:rPr>
        <w:t xml:space="preserve"> </w:t>
      </w:r>
      <w:r w:rsidR="00512C52" w:rsidRPr="00512C52">
        <w:rPr>
          <w:color w:val="000000"/>
          <w:sz w:val="27"/>
          <w:szCs w:val="27"/>
          <w:shd w:val="clear" w:color="auto" w:fill="FFFFFF"/>
        </w:rPr>
        <w:t>металлических изделий.</w:t>
      </w:r>
      <w:r>
        <w:rPr>
          <w:color w:val="000000"/>
          <w:sz w:val="27"/>
          <w:szCs w:val="27"/>
          <w:shd w:val="clear" w:color="auto" w:fill="FFFFFF"/>
        </w:rPr>
        <w:t xml:space="preserve"> </w:t>
      </w:r>
      <w:r w:rsidR="00730A10" w:rsidRPr="00730A10">
        <w:rPr>
          <w:color w:val="000000"/>
          <w:sz w:val="27"/>
          <w:szCs w:val="27"/>
          <w:shd w:val="clear" w:color="auto" w:fill="FFFFFF"/>
        </w:rPr>
        <w:t xml:space="preserve">Промышленность, в основном, сосредоточена в городах Великий Новгород, Боровичи, Старая Русса и Чудово. </w:t>
      </w:r>
    </w:p>
    <w:p w:rsid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Еще одной важной отраслью экономики Новгородской области является сельское хозяйство.</w:t>
      </w:r>
    </w:p>
    <w:p w:rsidR="00512516" w:rsidRPr="00512516" w:rsidRDefault="00512516" w:rsidP="00512516">
      <w:pPr>
        <w:ind w:firstLine="708"/>
        <w:jc w:val="both"/>
        <w:rPr>
          <w:color w:val="000000"/>
          <w:sz w:val="27"/>
          <w:szCs w:val="27"/>
          <w:shd w:val="clear" w:color="auto" w:fill="FFFFFF"/>
        </w:rPr>
      </w:pPr>
      <w:r w:rsidRPr="007E54B2">
        <w:rPr>
          <w:color w:val="000000"/>
          <w:sz w:val="27"/>
          <w:szCs w:val="27"/>
          <w:shd w:val="clear" w:color="auto" w:fill="FFFFFF"/>
        </w:rPr>
        <w:t xml:space="preserve">В </w:t>
      </w:r>
      <w:r w:rsidRPr="00512516">
        <w:rPr>
          <w:color w:val="000000"/>
          <w:sz w:val="27"/>
          <w:szCs w:val="27"/>
          <w:shd w:val="clear" w:color="auto" w:fill="FFFFFF"/>
        </w:rPr>
        <w:t xml:space="preserve">Новгородской области имеется </w:t>
      </w:r>
      <w:r w:rsidR="00E079FB">
        <w:rPr>
          <w:color w:val="000000"/>
          <w:sz w:val="27"/>
          <w:szCs w:val="27"/>
          <w:shd w:val="clear" w:color="auto" w:fill="FFFFFF"/>
        </w:rPr>
        <w:t>611</w:t>
      </w:r>
      <w:r w:rsidRPr="00512516">
        <w:rPr>
          <w:color w:val="000000"/>
          <w:sz w:val="27"/>
          <w:szCs w:val="27"/>
          <w:shd w:val="clear" w:color="auto" w:fill="FFFFFF"/>
        </w:rPr>
        <w:t xml:space="preserve"> тыс. га сельскохозяйственных угодий, из них 42</w:t>
      </w:r>
      <w:r w:rsidR="00E079FB">
        <w:rPr>
          <w:color w:val="000000"/>
          <w:sz w:val="27"/>
          <w:szCs w:val="27"/>
          <w:shd w:val="clear" w:color="auto" w:fill="FFFFFF"/>
        </w:rPr>
        <w:t>7</w:t>
      </w:r>
      <w:r w:rsidRPr="00512516">
        <w:rPr>
          <w:color w:val="000000"/>
          <w:sz w:val="27"/>
          <w:szCs w:val="27"/>
          <w:shd w:val="clear" w:color="auto" w:fill="FFFFFF"/>
        </w:rPr>
        <w:t>,</w:t>
      </w:r>
      <w:r w:rsidR="007E54B2">
        <w:rPr>
          <w:color w:val="000000"/>
          <w:sz w:val="27"/>
          <w:szCs w:val="27"/>
          <w:shd w:val="clear" w:color="auto" w:fill="FFFFFF"/>
        </w:rPr>
        <w:t>4</w:t>
      </w:r>
      <w:r w:rsidRPr="00512516">
        <w:rPr>
          <w:color w:val="000000"/>
          <w:sz w:val="27"/>
          <w:szCs w:val="27"/>
          <w:shd w:val="clear" w:color="auto" w:fill="FFFFFF"/>
        </w:rPr>
        <w:t xml:space="preserve"> тыс.га – пашни. </w:t>
      </w:r>
    </w:p>
    <w:p w:rsidR="007E54B2" w:rsidRPr="007E54B2" w:rsidRDefault="007E54B2" w:rsidP="007E54B2">
      <w:pPr>
        <w:ind w:firstLine="709"/>
        <w:contextualSpacing/>
        <w:jc w:val="both"/>
        <w:rPr>
          <w:color w:val="000000"/>
          <w:sz w:val="27"/>
          <w:szCs w:val="27"/>
          <w:shd w:val="clear" w:color="auto" w:fill="FFFFFF"/>
        </w:rPr>
      </w:pPr>
      <w:r>
        <w:rPr>
          <w:color w:val="000000"/>
          <w:sz w:val="27"/>
          <w:szCs w:val="27"/>
          <w:shd w:val="clear" w:color="auto" w:fill="FFFFFF"/>
        </w:rPr>
        <w:t>О</w:t>
      </w:r>
      <w:r w:rsidRPr="007E54B2">
        <w:rPr>
          <w:color w:val="000000"/>
          <w:sz w:val="27"/>
          <w:szCs w:val="27"/>
          <w:shd w:val="clear" w:color="auto" w:fill="FFFFFF"/>
        </w:rPr>
        <w:t xml:space="preserve">бщее количество сельскохозяйственных потребительских кооперативов </w:t>
      </w:r>
      <w:r>
        <w:rPr>
          <w:color w:val="000000"/>
          <w:sz w:val="27"/>
          <w:szCs w:val="27"/>
          <w:shd w:val="clear" w:color="auto" w:fill="FFFFFF"/>
        </w:rPr>
        <w:t>составляет</w:t>
      </w:r>
      <w:r w:rsidRPr="007E54B2">
        <w:rPr>
          <w:color w:val="000000"/>
          <w:sz w:val="27"/>
          <w:szCs w:val="27"/>
          <w:shd w:val="clear" w:color="auto" w:fill="FFFFFF"/>
        </w:rPr>
        <w:t xml:space="preserve"> 2</w:t>
      </w:r>
      <w:r w:rsidR="00173C5D">
        <w:rPr>
          <w:color w:val="000000"/>
          <w:sz w:val="27"/>
          <w:szCs w:val="27"/>
          <w:shd w:val="clear" w:color="auto" w:fill="FFFFFF"/>
        </w:rPr>
        <w:t>6</w:t>
      </w:r>
      <w:r w:rsidRPr="007E54B2">
        <w:rPr>
          <w:color w:val="000000"/>
          <w:sz w:val="27"/>
          <w:szCs w:val="27"/>
          <w:shd w:val="clear" w:color="auto" w:fill="FFFFFF"/>
        </w:rPr>
        <w:t xml:space="preserve">. </w:t>
      </w:r>
    </w:p>
    <w:p w:rsidR="007E54B2" w:rsidRPr="007E54B2" w:rsidRDefault="007E54B2" w:rsidP="007E54B2">
      <w:pPr>
        <w:ind w:firstLine="709"/>
        <w:contextualSpacing/>
        <w:jc w:val="both"/>
        <w:rPr>
          <w:color w:val="000000"/>
          <w:sz w:val="27"/>
          <w:szCs w:val="27"/>
          <w:shd w:val="clear" w:color="auto" w:fill="FFFFFF"/>
        </w:rPr>
      </w:pPr>
      <w:r w:rsidRPr="007E54B2">
        <w:rPr>
          <w:color w:val="000000"/>
          <w:sz w:val="27"/>
          <w:szCs w:val="27"/>
          <w:shd w:val="clear" w:color="auto" w:fill="FFFFFF"/>
        </w:rPr>
        <w:t xml:space="preserve">Природные условия </w:t>
      </w:r>
      <w:r>
        <w:rPr>
          <w:color w:val="000000"/>
          <w:sz w:val="27"/>
          <w:szCs w:val="27"/>
          <w:shd w:val="clear" w:color="auto" w:fill="FFFFFF"/>
        </w:rPr>
        <w:t>области</w:t>
      </w:r>
      <w:r w:rsidRPr="007E54B2">
        <w:rPr>
          <w:color w:val="000000"/>
          <w:sz w:val="27"/>
          <w:szCs w:val="27"/>
          <w:shd w:val="clear" w:color="auto" w:fill="FFFFFF"/>
        </w:rPr>
        <w:t xml:space="preserve"> позволяют возделывать основные районированные сельскохозяйственные культуры </w:t>
      </w:r>
      <w:r>
        <w:rPr>
          <w:color w:val="000000"/>
          <w:sz w:val="27"/>
          <w:szCs w:val="27"/>
          <w:shd w:val="clear" w:color="auto" w:fill="FFFFFF"/>
        </w:rPr>
        <w:t>–</w:t>
      </w:r>
      <w:r w:rsidRPr="007E54B2">
        <w:rPr>
          <w:color w:val="000000"/>
          <w:sz w:val="27"/>
          <w:szCs w:val="27"/>
          <w:shd w:val="clear" w:color="auto" w:fill="FFFFFF"/>
        </w:rPr>
        <w:t xml:space="preserve"> зерновые, зернобобовые, кормовые культуры, а также картофель, овощи и многолетние травы.</w:t>
      </w:r>
    </w:p>
    <w:p w:rsidR="007E54B2" w:rsidRPr="007E54B2" w:rsidRDefault="007E54B2" w:rsidP="007E54B2">
      <w:pPr>
        <w:ind w:firstLine="709"/>
        <w:contextualSpacing/>
        <w:jc w:val="both"/>
        <w:rPr>
          <w:color w:val="000000"/>
          <w:sz w:val="27"/>
          <w:szCs w:val="27"/>
          <w:shd w:val="clear" w:color="auto" w:fill="FFFFFF"/>
        </w:rPr>
      </w:pPr>
      <w:r>
        <w:rPr>
          <w:color w:val="000000"/>
          <w:sz w:val="27"/>
          <w:szCs w:val="27"/>
          <w:shd w:val="clear" w:color="auto" w:fill="FFFFFF"/>
        </w:rPr>
        <w:t>Регион</w:t>
      </w:r>
      <w:r w:rsidRPr="007E54B2">
        <w:rPr>
          <w:color w:val="000000"/>
          <w:sz w:val="27"/>
          <w:szCs w:val="27"/>
          <w:shd w:val="clear" w:color="auto" w:fill="FFFFFF"/>
        </w:rPr>
        <w:t xml:space="preserve"> занимает лидирующие позиции на Северо-Западе по производству овощей, картофеля</w:t>
      </w:r>
      <w:r w:rsidR="00173C5D">
        <w:rPr>
          <w:color w:val="000000"/>
          <w:sz w:val="27"/>
          <w:szCs w:val="27"/>
          <w:shd w:val="clear" w:color="auto" w:fill="FFFFFF"/>
        </w:rPr>
        <w:t xml:space="preserve"> </w:t>
      </w:r>
      <w:r w:rsidRPr="007E54B2">
        <w:rPr>
          <w:color w:val="000000"/>
          <w:sz w:val="27"/>
          <w:szCs w:val="27"/>
          <w:shd w:val="clear" w:color="auto" w:fill="FFFFFF"/>
        </w:rPr>
        <w:t>и мяса.</w:t>
      </w:r>
    </w:p>
    <w:p w:rsidR="007E54B2" w:rsidRPr="00512516" w:rsidRDefault="007E54B2" w:rsidP="007E54B2">
      <w:pPr>
        <w:ind w:firstLine="708"/>
        <w:jc w:val="both"/>
        <w:rPr>
          <w:color w:val="000000"/>
          <w:sz w:val="27"/>
          <w:szCs w:val="27"/>
          <w:shd w:val="clear" w:color="auto" w:fill="FFFFFF"/>
        </w:rPr>
      </w:pPr>
      <w:r w:rsidRPr="00512516">
        <w:rPr>
          <w:color w:val="000000"/>
          <w:sz w:val="27"/>
          <w:szCs w:val="27"/>
          <w:shd w:val="clear" w:color="auto" w:fill="FFFFFF"/>
        </w:rPr>
        <w:t xml:space="preserve">В растениеводстве хозяйства области специализируются на выращивании зерновых и зернобобовых культур на фуражные цели, картофеля, овощей, льна, кормовых сельскохозяйственных культур. Основными производителями овощей </w:t>
      </w:r>
      <w:r>
        <w:rPr>
          <w:color w:val="000000"/>
          <w:sz w:val="27"/>
          <w:szCs w:val="27"/>
          <w:shd w:val="clear" w:color="auto" w:fill="FFFFFF"/>
        </w:rPr>
        <w:br/>
      </w:r>
      <w:r w:rsidRPr="00512516">
        <w:rPr>
          <w:color w:val="000000"/>
          <w:sz w:val="27"/>
          <w:szCs w:val="27"/>
          <w:shd w:val="clear" w:color="auto" w:fill="FFFFFF"/>
        </w:rPr>
        <w:t xml:space="preserve">и картофеля в </w:t>
      </w:r>
      <w:r>
        <w:rPr>
          <w:color w:val="000000"/>
          <w:sz w:val="27"/>
          <w:szCs w:val="27"/>
          <w:shd w:val="clear" w:color="auto" w:fill="FFFFFF"/>
        </w:rPr>
        <w:t>регионе</w:t>
      </w:r>
      <w:r w:rsidRPr="00512516">
        <w:rPr>
          <w:color w:val="000000"/>
          <w:sz w:val="27"/>
          <w:szCs w:val="27"/>
          <w:shd w:val="clear" w:color="auto" w:fill="FFFFFF"/>
        </w:rPr>
        <w:t xml:space="preserve"> являются крестьянские фермерские хозяйства. В области имеются тепличные комплексы, крупнейший из которых </w:t>
      </w:r>
      <w:r>
        <w:rPr>
          <w:color w:val="000000"/>
          <w:sz w:val="27"/>
          <w:szCs w:val="27"/>
          <w:shd w:val="clear" w:color="auto" w:fill="FFFFFF"/>
        </w:rPr>
        <w:t>–</w:t>
      </w:r>
      <w:r w:rsidRPr="00512516">
        <w:rPr>
          <w:color w:val="000000"/>
          <w:sz w:val="27"/>
          <w:szCs w:val="27"/>
          <w:shd w:val="clear" w:color="auto" w:fill="FFFFFF"/>
        </w:rPr>
        <w:t xml:space="preserve"> ООО «Трубичино».</w:t>
      </w:r>
    </w:p>
    <w:p w:rsidR="007E54B2" w:rsidRPr="007E54B2" w:rsidRDefault="007E54B2" w:rsidP="007E54B2">
      <w:pPr>
        <w:ind w:firstLine="709"/>
        <w:contextualSpacing/>
        <w:jc w:val="both"/>
        <w:rPr>
          <w:color w:val="000000"/>
          <w:sz w:val="27"/>
          <w:szCs w:val="27"/>
          <w:shd w:val="clear" w:color="auto" w:fill="FFFFFF"/>
        </w:rPr>
      </w:pPr>
      <w:r w:rsidRPr="007E54B2">
        <w:rPr>
          <w:color w:val="000000"/>
          <w:sz w:val="27"/>
          <w:szCs w:val="27"/>
          <w:shd w:val="clear" w:color="auto" w:fill="FFFFFF"/>
        </w:rPr>
        <w:t xml:space="preserve">В области создана развитая племенная база и система семеноводства. Работают </w:t>
      </w:r>
      <w:r w:rsidR="00173C5D">
        <w:rPr>
          <w:color w:val="000000"/>
          <w:sz w:val="27"/>
          <w:szCs w:val="27"/>
          <w:shd w:val="clear" w:color="auto" w:fill="FFFFFF"/>
        </w:rPr>
        <w:t>5</w:t>
      </w:r>
      <w:r w:rsidRPr="007E54B2">
        <w:rPr>
          <w:color w:val="000000"/>
          <w:sz w:val="27"/>
          <w:szCs w:val="27"/>
          <w:shd w:val="clear" w:color="auto" w:fill="FFFFFF"/>
        </w:rPr>
        <w:t xml:space="preserve"> племенных репродукторов и </w:t>
      </w:r>
      <w:r w:rsidR="00173C5D">
        <w:rPr>
          <w:color w:val="000000"/>
          <w:sz w:val="27"/>
          <w:szCs w:val="27"/>
          <w:shd w:val="clear" w:color="auto" w:fill="FFFFFF"/>
        </w:rPr>
        <w:t>8</w:t>
      </w:r>
      <w:r w:rsidRPr="007E54B2">
        <w:rPr>
          <w:color w:val="000000"/>
          <w:sz w:val="27"/>
          <w:szCs w:val="27"/>
          <w:shd w:val="clear" w:color="auto" w:fill="FFFFFF"/>
        </w:rPr>
        <w:t xml:space="preserve"> семеноводческих хозяйств. Одно </w:t>
      </w:r>
      <w:r>
        <w:rPr>
          <w:color w:val="000000"/>
          <w:sz w:val="27"/>
          <w:szCs w:val="27"/>
          <w:shd w:val="clear" w:color="auto" w:fill="FFFFFF"/>
        </w:rPr>
        <w:br/>
      </w:r>
      <w:r w:rsidRPr="007E54B2">
        <w:rPr>
          <w:color w:val="000000"/>
          <w:sz w:val="27"/>
          <w:szCs w:val="27"/>
          <w:shd w:val="clear" w:color="auto" w:fill="FFFFFF"/>
        </w:rPr>
        <w:t>из достижений региона – это меристемная технология выращивания безвирусного материала картофеля.</w:t>
      </w:r>
    </w:p>
    <w:p w:rsidR="00512516" w:rsidRDefault="00512516" w:rsidP="00512516">
      <w:pPr>
        <w:ind w:firstLine="708"/>
        <w:jc w:val="both"/>
        <w:rPr>
          <w:color w:val="000000"/>
          <w:sz w:val="27"/>
          <w:szCs w:val="27"/>
          <w:shd w:val="clear" w:color="auto" w:fill="FFFFFF"/>
        </w:rPr>
      </w:pPr>
      <w:r w:rsidRPr="00512516">
        <w:rPr>
          <w:color w:val="000000"/>
          <w:sz w:val="27"/>
          <w:szCs w:val="27"/>
          <w:shd w:val="clear" w:color="auto" w:fill="FFFFFF"/>
        </w:rPr>
        <w:t>Ведущей отраслью сельского хозяйства является животноводство</w:t>
      </w:r>
      <w:r>
        <w:rPr>
          <w:color w:val="000000"/>
          <w:sz w:val="27"/>
          <w:szCs w:val="27"/>
          <w:shd w:val="clear" w:color="auto" w:fill="FFFFFF"/>
        </w:rPr>
        <w:t>, о</w:t>
      </w:r>
      <w:r w:rsidRPr="00512516">
        <w:rPr>
          <w:color w:val="000000"/>
          <w:sz w:val="27"/>
          <w:szCs w:val="27"/>
          <w:shd w:val="clear" w:color="auto" w:fill="FFFFFF"/>
        </w:rPr>
        <w:t xml:space="preserve">сновными направлениями </w:t>
      </w:r>
      <w:r>
        <w:rPr>
          <w:color w:val="000000"/>
          <w:sz w:val="27"/>
          <w:szCs w:val="27"/>
          <w:shd w:val="clear" w:color="auto" w:fill="FFFFFF"/>
        </w:rPr>
        <w:t xml:space="preserve">которого </w:t>
      </w:r>
      <w:r w:rsidR="00064C69">
        <w:rPr>
          <w:color w:val="000000"/>
          <w:sz w:val="27"/>
          <w:szCs w:val="27"/>
          <w:shd w:val="clear" w:color="auto" w:fill="FFFFFF"/>
        </w:rPr>
        <w:t xml:space="preserve">– </w:t>
      </w:r>
      <w:r w:rsidRPr="00512516">
        <w:rPr>
          <w:color w:val="000000"/>
          <w:sz w:val="27"/>
          <w:szCs w:val="27"/>
          <w:shd w:val="clear" w:color="auto" w:fill="FFFFFF"/>
        </w:rPr>
        <w:t xml:space="preserve">молочное и мясное скотоводство, свиноводство и птицеводство. </w:t>
      </w:r>
      <w:r w:rsidR="00D07D24" w:rsidRPr="00D07D24">
        <w:rPr>
          <w:color w:val="000000"/>
          <w:sz w:val="27"/>
          <w:szCs w:val="27"/>
          <w:shd w:val="clear" w:color="auto" w:fill="FFFFFF"/>
        </w:rPr>
        <w:t xml:space="preserve">Крупнейшими производителями свиней и птицы </w:t>
      </w:r>
      <w:r w:rsidR="00D07D24">
        <w:rPr>
          <w:color w:val="000000"/>
          <w:sz w:val="27"/>
          <w:szCs w:val="27"/>
          <w:shd w:val="clear" w:color="auto" w:fill="FFFFFF"/>
        </w:rPr>
        <w:br/>
      </w:r>
      <w:r w:rsidR="00D07D24" w:rsidRPr="00D07D24">
        <w:rPr>
          <w:color w:val="000000"/>
          <w:sz w:val="27"/>
          <w:szCs w:val="27"/>
          <w:shd w:val="clear" w:color="auto" w:fill="FFFFFF"/>
        </w:rPr>
        <w:t xml:space="preserve">на убой являются ООО «Белгранкорм-Великий Новгород», ООО «Новгородский бекон», крупнейшими производителями молока – колхоз «Россия» (СПК), </w:t>
      </w:r>
      <w:r w:rsidR="007E54B2">
        <w:rPr>
          <w:color w:val="000000"/>
          <w:sz w:val="27"/>
          <w:szCs w:val="27"/>
          <w:shd w:val="clear" w:color="auto" w:fill="FFFFFF"/>
        </w:rPr>
        <w:br/>
      </w:r>
      <w:r w:rsidR="00D07D24" w:rsidRPr="00D07D24">
        <w:rPr>
          <w:color w:val="000000"/>
          <w:sz w:val="27"/>
          <w:szCs w:val="27"/>
          <w:shd w:val="clear" w:color="auto" w:fill="FFFFFF"/>
        </w:rPr>
        <w:t>СПК «Левочский»</w:t>
      </w:r>
      <w:r w:rsidRPr="00512516">
        <w:rPr>
          <w:color w:val="000000"/>
          <w:sz w:val="27"/>
          <w:szCs w:val="27"/>
          <w:shd w:val="clear" w:color="auto" w:fill="FFFFFF"/>
        </w:rPr>
        <w:t>.</w:t>
      </w:r>
    </w:p>
    <w:p w:rsidR="007E54B2" w:rsidRPr="007E54B2" w:rsidRDefault="007E54B2" w:rsidP="007E54B2">
      <w:pPr>
        <w:ind w:firstLine="709"/>
        <w:contextualSpacing/>
        <w:jc w:val="both"/>
        <w:rPr>
          <w:color w:val="000000"/>
          <w:sz w:val="27"/>
          <w:szCs w:val="27"/>
          <w:shd w:val="clear" w:color="auto" w:fill="FFFFFF"/>
        </w:rPr>
      </w:pPr>
      <w:r w:rsidRPr="007E54B2">
        <w:rPr>
          <w:color w:val="000000"/>
          <w:sz w:val="27"/>
          <w:szCs w:val="27"/>
          <w:shd w:val="clear" w:color="auto" w:fill="FFFFFF"/>
        </w:rPr>
        <w:t xml:space="preserve">В регионе работают </w:t>
      </w:r>
      <w:r w:rsidR="008A4B8A">
        <w:rPr>
          <w:color w:val="000000"/>
          <w:sz w:val="27"/>
          <w:szCs w:val="27"/>
          <w:shd w:val="clear" w:color="auto" w:fill="FFFFFF"/>
        </w:rPr>
        <w:t>132</w:t>
      </w:r>
      <w:r w:rsidRPr="007E54B2">
        <w:rPr>
          <w:color w:val="000000"/>
          <w:sz w:val="27"/>
          <w:szCs w:val="27"/>
          <w:shd w:val="clear" w:color="auto" w:fill="FFFFFF"/>
        </w:rPr>
        <w:t xml:space="preserve"> предприяти</w:t>
      </w:r>
      <w:r w:rsidR="008A4B8A">
        <w:rPr>
          <w:color w:val="000000"/>
          <w:sz w:val="27"/>
          <w:szCs w:val="27"/>
          <w:shd w:val="clear" w:color="auto" w:fill="FFFFFF"/>
        </w:rPr>
        <w:t>я</w:t>
      </w:r>
      <w:r w:rsidRPr="007E54B2">
        <w:rPr>
          <w:color w:val="000000"/>
          <w:sz w:val="27"/>
          <w:szCs w:val="27"/>
          <w:shd w:val="clear" w:color="auto" w:fill="FFFFFF"/>
        </w:rPr>
        <w:t xml:space="preserve"> пищевой и перерабатывающей промышленности.</w:t>
      </w:r>
      <w:r w:rsidR="008A4B8A">
        <w:rPr>
          <w:color w:val="000000"/>
          <w:sz w:val="27"/>
          <w:szCs w:val="27"/>
          <w:shd w:val="clear" w:color="auto" w:fill="FFFFFF"/>
        </w:rPr>
        <w:t xml:space="preserve"> </w:t>
      </w:r>
      <w:r w:rsidRPr="007E54B2">
        <w:rPr>
          <w:color w:val="000000"/>
          <w:sz w:val="27"/>
          <w:szCs w:val="27"/>
          <w:shd w:val="clear" w:color="auto" w:fill="FFFFFF"/>
        </w:rPr>
        <w:t>Производится молочная продукция, мясная, консервы, масло сливочное, хлеб, кондитерские изделия и другая пищевая продукция.</w:t>
      </w:r>
    </w:p>
    <w:p w:rsidR="007E54B2" w:rsidRPr="007E54B2" w:rsidRDefault="007E54B2" w:rsidP="007E54B2">
      <w:pPr>
        <w:ind w:firstLine="709"/>
        <w:contextualSpacing/>
        <w:jc w:val="both"/>
        <w:rPr>
          <w:color w:val="000000"/>
          <w:sz w:val="27"/>
          <w:szCs w:val="27"/>
          <w:shd w:val="clear" w:color="auto" w:fill="FFFFFF"/>
        </w:rPr>
      </w:pPr>
      <w:r w:rsidRPr="007E54B2">
        <w:rPr>
          <w:color w:val="000000"/>
          <w:sz w:val="27"/>
          <w:szCs w:val="27"/>
          <w:shd w:val="clear" w:color="auto" w:fill="FFFFFF"/>
        </w:rPr>
        <w:t xml:space="preserve">В Новгородской области работает одно из крупнейших мясоперерабатывающих предприятий России </w:t>
      </w:r>
      <w:r w:rsidR="00601C4B">
        <w:rPr>
          <w:color w:val="000000"/>
          <w:sz w:val="27"/>
          <w:szCs w:val="27"/>
          <w:shd w:val="clear" w:color="auto" w:fill="FFFFFF"/>
        </w:rPr>
        <w:t>–</w:t>
      </w:r>
      <w:r w:rsidRPr="007E54B2">
        <w:rPr>
          <w:color w:val="000000"/>
          <w:sz w:val="27"/>
          <w:szCs w:val="27"/>
          <w:shd w:val="clear" w:color="auto" w:fill="FFFFFF"/>
        </w:rPr>
        <w:t xml:space="preserve"> ОАО «Великоновгородский мясной двор» и один из крупнейших производителей молочной продукции Северо-Запада России – АО «Лактис».</w:t>
      </w:r>
    </w:p>
    <w:p w:rsidR="00BC548A" w:rsidRPr="00BC548A" w:rsidRDefault="00BC548A" w:rsidP="00BC548A">
      <w:pPr>
        <w:ind w:firstLine="708"/>
        <w:jc w:val="both"/>
        <w:rPr>
          <w:color w:val="000000"/>
          <w:sz w:val="27"/>
          <w:szCs w:val="27"/>
          <w:shd w:val="clear" w:color="auto" w:fill="FFFFFF"/>
        </w:rPr>
      </w:pPr>
      <w:r w:rsidRPr="00BC548A">
        <w:rPr>
          <w:color w:val="000000"/>
          <w:sz w:val="27"/>
          <w:szCs w:val="27"/>
          <w:shd w:val="clear" w:color="auto" w:fill="FFFFFF"/>
        </w:rPr>
        <w:t xml:space="preserve">В </w:t>
      </w:r>
      <w:r w:rsidR="008A4B8A">
        <w:rPr>
          <w:color w:val="000000"/>
          <w:sz w:val="27"/>
          <w:szCs w:val="27"/>
          <w:shd w:val="clear" w:color="auto" w:fill="FFFFFF"/>
        </w:rPr>
        <w:t>регионе</w:t>
      </w:r>
      <w:r w:rsidRPr="00BC548A">
        <w:rPr>
          <w:color w:val="000000"/>
          <w:sz w:val="27"/>
          <w:szCs w:val="27"/>
          <w:shd w:val="clear" w:color="auto" w:fill="FFFFFF"/>
        </w:rPr>
        <w:t xml:space="preserve"> действует программа «Новгородский гектар», в рамках которой земля (от 1 га до 200 га) выдается гражданам для ведения сельскохозяйственной деятельности сроком н</w:t>
      </w:r>
      <w:r w:rsidR="008A4B8A">
        <w:rPr>
          <w:color w:val="000000"/>
          <w:sz w:val="27"/>
          <w:szCs w:val="27"/>
          <w:shd w:val="clear" w:color="auto" w:fill="FFFFFF"/>
        </w:rPr>
        <w:t>а 6 лет на безвозмездной основе</w:t>
      </w:r>
      <w:r w:rsidRPr="00BC548A">
        <w:rPr>
          <w:color w:val="000000"/>
          <w:sz w:val="27"/>
          <w:szCs w:val="27"/>
          <w:shd w:val="clear" w:color="auto" w:fill="FFFFFF"/>
        </w:rPr>
        <w:t xml:space="preserve"> в дальнейшем с правом выкупа. </w:t>
      </w:r>
    </w:p>
    <w:p w:rsidR="00BC548A" w:rsidRPr="00BC548A" w:rsidRDefault="00BC548A" w:rsidP="00BC548A">
      <w:pPr>
        <w:ind w:firstLine="708"/>
        <w:jc w:val="both"/>
        <w:rPr>
          <w:color w:val="000000"/>
          <w:sz w:val="27"/>
          <w:szCs w:val="27"/>
          <w:shd w:val="clear" w:color="auto" w:fill="FFFFFF"/>
        </w:rPr>
      </w:pPr>
      <w:r>
        <w:rPr>
          <w:color w:val="000000"/>
          <w:sz w:val="27"/>
          <w:szCs w:val="27"/>
          <w:shd w:val="clear" w:color="auto" w:fill="FFFFFF"/>
        </w:rPr>
        <w:t>Также м</w:t>
      </w:r>
      <w:r w:rsidRPr="00BC548A">
        <w:rPr>
          <w:color w:val="000000"/>
          <w:sz w:val="27"/>
          <w:szCs w:val="27"/>
          <w:shd w:val="clear" w:color="auto" w:fill="FFFFFF"/>
        </w:rPr>
        <w:t xml:space="preserve">ожно воспользоваться программами «Агростартап» </w:t>
      </w:r>
      <w:r>
        <w:rPr>
          <w:color w:val="000000"/>
          <w:sz w:val="27"/>
          <w:szCs w:val="27"/>
          <w:shd w:val="clear" w:color="auto" w:fill="FFFFFF"/>
        </w:rPr>
        <w:br/>
      </w:r>
      <w:r w:rsidRPr="00BC548A">
        <w:rPr>
          <w:color w:val="000000"/>
          <w:sz w:val="27"/>
          <w:szCs w:val="27"/>
          <w:shd w:val="clear" w:color="auto" w:fill="FFFFFF"/>
        </w:rPr>
        <w:t xml:space="preserve">и «Агропрогресс» </w:t>
      </w:r>
      <w:r>
        <w:rPr>
          <w:color w:val="000000"/>
          <w:sz w:val="27"/>
          <w:szCs w:val="27"/>
          <w:shd w:val="clear" w:color="auto" w:fill="FFFFFF"/>
        </w:rPr>
        <w:t>–</w:t>
      </w:r>
      <w:r w:rsidRPr="00BC548A">
        <w:rPr>
          <w:color w:val="000000"/>
          <w:sz w:val="27"/>
          <w:szCs w:val="27"/>
          <w:shd w:val="clear" w:color="auto" w:fill="FFFFFF"/>
        </w:rPr>
        <w:t xml:space="preserve"> новые гранты, ста</w:t>
      </w:r>
      <w:r w:rsidR="005005F8">
        <w:rPr>
          <w:color w:val="000000"/>
          <w:sz w:val="27"/>
          <w:szCs w:val="27"/>
          <w:shd w:val="clear" w:color="auto" w:fill="FFFFFF"/>
        </w:rPr>
        <w:t>вшие</w:t>
      </w:r>
      <w:r w:rsidRPr="00BC548A">
        <w:rPr>
          <w:color w:val="000000"/>
          <w:sz w:val="27"/>
          <w:szCs w:val="27"/>
          <w:shd w:val="clear" w:color="auto" w:fill="FFFFFF"/>
        </w:rPr>
        <w:t xml:space="preserve"> дополнением к уже работающей программе господдержки фермеров, в рамках которой в области ежегодно выплачиваются гранты на поддержку семейных ферм и кооперативов фермеров.</w:t>
      </w:r>
    </w:p>
    <w:p w:rsidR="00BC548A" w:rsidRPr="00BC548A" w:rsidRDefault="00BC548A" w:rsidP="00BC548A">
      <w:pPr>
        <w:ind w:firstLine="708"/>
        <w:jc w:val="both"/>
        <w:rPr>
          <w:color w:val="000000"/>
          <w:sz w:val="27"/>
          <w:szCs w:val="27"/>
          <w:shd w:val="clear" w:color="auto" w:fill="FFFFFF"/>
        </w:rPr>
      </w:pPr>
      <w:r w:rsidRPr="00BC548A">
        <w:rPr>
          <w:color w:val="000000"/>
          <w:sz w:val="27"/>
          <w:szCs w:val="27"/>
          <w:shd w:val="clear" w:color="auto" w:fill="FFFFFF"/>
        </w:rPr>
        <w:t xml:space="preserve">В </w:t>
      </w:r>
      <w:r w:rsidR="008A4B8A" w:rsidRPr="00491FB7">
        <w:rPr>
          <w:color w:val="000000"/>
          <w:sz w:val="27"/>
          <w:szCs w:val="27"/>
          <w:shd w:val="clear" w:color="auto" w:fill="FFFFFF"/>
        </w:rPr>
        <w:t xml:space="preserve">Новгородской </w:t>
      </w:r>
      <w:r w:rsidR="008A4B8A">
        <w:rPr>
          <w:color w:val="000000"/>
          <w:sz w:val="27"/>
          <w:szCs w:val="27"/>
          <w:shd w:val="clear" w:color="auto" w:fill="FFFFFF"/>
        </w:rPr>
        <w:t xml:space="preserve">области </w:t>
      </w:r>
      <w:r w:rsidRPr="00BC548A">
        <w:rPr>
          <w:color w:val="000000"/>
          <w:sz w:val="27"/>
          <w:szCs w:val="27"/>
          <w:shd w:val="clear" w:color="auto" w:fill="FFFFFF"/>
        </w:rPr>
        <w:t xml:space="preserve">предусмотрены выплаты единовременного </w:t>
      </w:r>
      <w:r w:rsidR="008A4B8A">
        <w:rPr>
          <w:color w:val="000000"/>
          <w:sz w:val="27"/>
          <w:szCs w:val="27"/>
          <w:shd w:val="clear" w:color="auto" w:fill="FFFFFF"/>
        </w:rPr>
        <w:br/>
      </w:r>
      <w:r w:rsidRPr="00BC548A">
        <w:rPr>
          <w:color w:val="000000"/>
          <w:sz w:val="27"/>
          <w:szCs w:val="27"/>
          <w:shd w:val="clear" w:color="auto" w:fill="FFFFFF"/>
        </w:rPr>
        <w:lastRenderedPageBreak/>
        <w:t xml:space="preserve">и ежеквартальных пособий молодым специалистам, впервые принятым на работу </w:t>
      </w:r>
      <w:r w:rsidR="00A3345B">
        <w:rPr>
          <w:color w:val="000000"/>
          <w:sz w:val="27"/>
          <w:szCs w:val="27"/>
          <w:shd w:val="clear" w:color="auto" w:fill="FFFFFF"/>
        </w:rPr>
        <w:br/>
      </w:r>
      <w:r w:rsidRPr="00BC548A">
        <w:rPr>
          <w:color w:val="000000"/>
          <w:sz w:val="27"/>
          <w:szCs w:val="27"/>
          <w:shd w:val="clear" w:color="auto" w:fill="FFFFFF"/>
        </w:rPr>
        <w:t>в сельскохозяйственную организацию. Размер единовременного денежного пособия составляет 100 тыс. рублей для молодых специалистов с высшим образованием, 60 тыс. рублей – со средним профессиональным образованием, ежеквартальные выплаты 21</w:t>
      </w:r>
      <w:r w:rsidR="00A3345B">
        <w:rPr>
          <w:color w:val="000000"/>
          <w:sz w:val="27"/>
          <w:szCs w:val="27"/>
          <w:shd w:val="clear" w:color="auto" w:fill="FFFFFF"/>
        </w:rPr>
        <w:t xml:space="preserve"> тыс.</w:t>
      </w:r>
      <w:r w:rsidRPr="00BC548A">
        <w:rPr>
          <w:color w:val="000000"/>
          <w:sz w:val="27"/>
          <w:szCs w:val="27"/>
          <w:shd w:val="clear" w:color="auto" w:fill="FFFFFF"/>
        </w:rPr>
        <w:t xml:space="preserve"> рублей и 15</w:t>
      </w:r>
      <w:r w:rsidR="00466800">
        <w:rPr>
          <w:color w:val="000000"/>
          <w:sz w:val="27"/>
          <w:szCs w:val="27"/>
          <w:shd w:val="clear" w:color="auto" w:fill="FFFFFF"/>
        </w:rPr>
        <w:t> </w:t>
      </w:r>
      <w:r w:rsidRPr="00BC548A">
        <w:rPr>
          <w:color w:val="000000"/>
          <w:sz w:val="27"/>
          <w:szCs w:val="27"/>
          <w:shd w:val="clear" w:color="auto" w:fill="FFFFFF"/>
        </w:rPr>
        <w:t xml:space="preserve">750 рублей соответственно. </w:t>
      </w:r>
    </w:p>
    <w:p w:rsidR="00BC548A" w:rsidRPr="00BC548A" w:rsidRDefault="00A3345B" w:rsidP="00BC548A">
      <w:pPr>
        <w:ind w:firstLine="708"/>
        <w:jc w:val="both"/>
        <w:rPr>
          <w:color w:val="000000"/>
          <w:sz w:val="27"/>
          <w:szCs w:val="27"/>
          <w:shd w:val="clear" w:color="auto" w:fill="FFFFFF"/>
        </w:rPr>
      </w:pPr>
      <w:r>
        <w:rPr>
          <w:color w:val="000000"/>
          <w:sz w:val="27"/>
          <w:szCs w:val="27"/>
          <w:shd w:val="clear" w:color="auto" w:fill="FFFFFF"/>
        </w:rPr>
        <w:t>П</w:t>
      </w:r>
      <w:r w:rsidR="00BC548A" w:rsidRPr="00BC548A">
        <w:rPr>
          <w:color w:val="000000"/>
          <w:sz w:val="27"/>
          <w:szCs w:val="27"/>
          <w:shd w:val="clear" w:color="auto" w:fill="FFFFFF"/>
        </w:rPr>
        <w:t>редоставл</w:t>
      </w:r>
      <w:r>
        <w:rPr>
          <w:color w:val="000000"/>
          <w:sz w:val="27"/>
          <w:szCs w:val="27"/>
          <w:shd w:val="clear" w:color="auto" w:fill="FFFFFF"/>
        </w:rPr>
        <w:t>яются</w:t>
      </w:r>
      <w:r w:rsidR="00BC548A" w:rsidRPr="00BC548A">
        <w:rPr>
          <w:color w:val="000000"/>
          <w:sz w:val="27"/>
          <w:szCs w:val="27"/>
          <w:shd w:val="clear" w:color="auto" w:fill="FFFFFF"/>
        </w:rPr>
        <w:t xml:space="preserve"> субсиди</w:t>
      </w:r>
      <w:r>
        <w:rPr>
          <w:color w:val="000000"/>
          <w:sz w:val="27"/>
          <w:szCs w:val="27"/>
          <w:shd w:val="clear" w:color="auto" w:fill="FFFFFF"/>
        </w:rPr>
        <w:t>и</w:t>
      </w:r>
      <w:r w:rsidR="00BC548A" w:rsidRPr="00BC548A">
        <w:rPr>
          <w:color w:val="000000"/>
          <w:sz w:val="27"/>
          <w:szCs w:val="27"/>
          <w:shd w:val="clear" w:color="auto" w:fill="FFFFFF"/>
        </w:rPr>
        <w:t xml:space="preserve"> сельскохозтоваропроизводителям области </w:t>
      </w:r>
      <w:r>
        <w:rPr>
          <w:color w:val="000000"/>
          <w:sz w:val="27"/>
          <w:szCs w:val="27"/>
          <w:shd w:val="clear" w:color="auto" w:fill="FFFFFF"/>
        </w:rPr>
        <w:br/>
      </w:r>
      <w:r w:rsidR="00BC548A" w:rsidRPr="00BC548A">
        <w:rPr>
          <w:color w:val="000000"/>
          <w:sz w:val="27"/>
          <w:szCs w:val="27"/>
          <w:shd w:val="clear" w:color="auto" w:fill="FFFFFF"/>
        </w:rPr>
        <w:t>на возмещение части затрат на переподготовку и повышение квалификации кадр</w:t>
      </w:r>
      <w:r>
        <w:rPr>
          <w:color w:val="000000"/>
          <w:sz w:val="27"/>
          <w:szCs w:val="27"/>
          <w:shd w:val="clear" w:color="auto" w:fill="FFFFFF"/>
        </w:rPr>
        <w:t xml:space="preserve">ов агропромышленного комплекса </w:t>
      </w:r>
      <w:r w:rsidR="00BC548A" w:rsidRPr="00BC548A">
        <w:rPr>
          <w:color w:val="000000"/>
          <w:sz w:val="27"/>
          <w:szCs w:val="27"/>
          <w:shd w:val="clear" w:color="auto" w:fill="FFFFFF"/>
        </w:rPr>
        <w:t>в размере 95% от фактических затрат, но не более 50 тыс. рублей по программам профессиональной переподготовки и 24 тыс. рублей по программам повышения квалификации на одного человека.</w:t>
      </w:r>
    </w:p>
    <w:p w:rsidR="00512516" w:rsidRDefault="00BC548A" w:rsidP="00BC548A">
      <w:pPr>
        <w:ind w:firstLine="708"/>
        <w:jc w:val="both"/>
        <w:rPr>
          <w:color w:val="000000"/>
          <w:sz w:val="27"/>
          <w:szCs w:val="27"/>
          <w:shd w:val="clear" w:color="auto" w:fill="FFFFFF"/>
        </w:rPr>
      </w:pPr>
      <w:r w:rsidRPr="00BC548A">
        <w:rPr>
          <w:color w:val="000000"/>
          <w:sz w:val="27"/>
          <w:szCs w:val="27"/>
          <w:shd w:val="clear" w:color="auto" w:fill="FFFFFF"/>
        </w:rPr>
        <w:t>В рамках государственной программы Российской Федерации «Комплексное развитие сельских территорий»</w:t>
      </w:r>
      <w:r w:rsidR="00D07D24">
        <w:rPr>
          <w:color w:val="000000"/>
          <w:sz w:val="27"/>
          <w:szCs w:val="27"/>
          <w:shd w:val="clear" w:color="auto" w:fill="FFFFFF"/>
        </w:rPr>
        <w:t>, утверждённой п</w:t>
      </w:r>
      <w:r w:rsidR="00D07D24" w:rsidRPr="00D07D24">
        <w:rPr>
          <w:color w:val="000000"/>
          <w:sz w:val="27"/>
          <w:szCs w:val="27"/>
          <w:shd w:val="clear" w:color="auto" w:fill="FFFFFF"/>
        </w:rPr>
        <w:t xml:space="preserve">остановлением Правительства Российской Федерации от 31 мая 2019 г. № 696, </w:t>
      </w:r>
      <w:r w:rsidRPr="00BC548A">
        <w:rPr>
          <w:color w:val="000000"/>
          <w:sz w:val="27"/>
          <w:szCs w:val="27"/>
          <w:shd w:val="clear" w:color="auto" w:fill="FFFFFF"/>
        </w:rPr>
        <w:t>предоставляется государственная поддержка гражданам Российской Федерации, проживающим на сельских территориях, с целью улучшения жилищных условий: на строительство жилого дома, участие в долевом строительстве жилых домов (квартир), приобретение жилого помещения на сельских территориях</w:t>
      </w:r>
      <w:r w:rsidR="00A3345B">
        <w:rPr>
          <w:color w:val="000000"/>
          <w:sz w:val="27"/>
          <w:szCs w:val="27"/>
          <w:shd w:val="clear" w:color="auto" w:fill="FFFFFF"/>
        </w:rPr>
        <w:t>.</w:t>
      </w:r>
    </w:p>
    <w:p w:rsidR="00803A59" w:rsidRDefault="007B0785" w:rsidP="007B0785">
      <w:pPr>
        <w:ind w:firstLine="709"/>
        <w:contextualSpacing/>
        <w:jc w:val="both"/>
        <w:rPr>
          <w:color w:val="000000"/>
          <w:sz w:val="27"/>
          <w:szCs w:val="27"/>
          <w:shd w:val="clear" w:color="auto" w:fill="FFFFFF"/>
        </w:rPr>
      </w:pPr>
      <w:r>
        <w:rPr>
          <w:color w:val="000000"/>
          <w:sz w:val="27"/>
          <w:szCs w:val="27"/>
          <w:shd w:val="clear" w:color="auto" w:fill="FFFFFF"/>
        </w:rPr>
        <w:t xml:space="preserve">В </w:t>
      </w:r>
      <w:r w:rsidR="008A4B8A" w:rsidRPr="00491FB7">
        <w:rPr>
          <w:color w:val="000000"/>
          <w:sz w:val="27"/>
          <w:szCs w:val="27"/>
          <w:shd w:val="clear" w:color="auto" w:fill="FFFFFF"/>
        </w:rPr>
        <w:t xml:space="preserve">Новгородской </w:t>
      </w:r>
      <w:r>
        <w:rPr>
          <w:color w:val="000000"/>
          <w:sz w:val="27"/>
          <w:szCs w:val="27"/>
          <w:shd w:val="clear" w:color="auto" w:fill="FFFFFF"/>
        </w:rPr>
        <w:t>области в</w:t>
      </w:r>
      <w:r w:rsidRPr="007B0785">
        <w:rPr>
          <w:color w:val="000000"/>
          <w:sz w:val="27"/>
          <w:szCs w:val="27"/>
          <w:shd w:val="clear" w:color="auto" w:fill="FFFFFF"/>
        </w:rPr>
        <w:t xml:space="preserve">ысока потребность в работниках </w:t>
      </w:r>
      <w:r w:rsidR="00803A59">
        <w:rPr>
          <w:color w:val="000000"/>
          <w:sz w:val="27"/>
          <w:szCs w:val="27"/>
          <w:shd w:val="clear" w:color="auto" w:fill="FFFFFF"/>
        </w:rPr>
        <w:t xml:space="preserve">в </w:t>
      </w:r>
      <w:r w:rsidR="00803A59" w:rsidRPr="00803A59">
        <w:rPr>
          <w:color w:val="000000"/>
          <w:sz w:val="27"/>
          <w:szCs w:val="27"/>
          <w:shd w:val="clear" w:color="auto" w:fill="FFFFFF"/>
        </w:rPr>
        <w:t xml:space="preserve">сфере </w:t>
      </w:r>
      <w:r w:rsidR="008A4B8A">
        <w:rPr>
          <w:color w:val="000000"/>
          <w:sz w:val="27"/>
          <w:szCs w:val="27"/>
          <w:shd w:val="clear" w:color="auto" w:fill="FFFFFF"/>
        </w:rPr>
        <w:t xml:space="preserve">обрабатывющего </w:t>
      </w:r>
      <w:r w:rsidR="00803A59" w:rsidRPr="00803A59">
        <w:rPr>
          <w:color w:val="000000"/>
          <w:sz w:val="27"/>
          <w:szCs w:val="27"/>
          <w:shd w:val="clear" w:color="auto" w:fill="FFFFFF"/>
        </w:rPr>
        <w:t>производства (</w:t>
      </w:r>
      <w:r w:rsidR="00974AA1" w:rsidRPr="00974AA1">
        <w:rPr>
          <w:color w:val="000000"/>
          <w:sz w:val="27"/>
          <w:szCs w:val="27"/>
          <w:shd w:val="clear" w:color="auto" w:fill="FFFFFF"/>
        </w:rPr>
        <w:t xml:space="preserve">инженерные специальности, операторы </w:t>
      </w:r>
      <w:r w:rsidR="008B06CD">
        <w:rPr>
          <w:color w:val="000000"/>
          <w:sz w:val="27"/>
          <w:szCs w:val="27"/>
          <w:shd w:val="clear" w:color="auto" w:fill="FFFFFF"/>
        </w:rPr>
        <w:br/>
      </w:r>
      <w:r w:rsidR="00974AA1" w:rsidRPr="00974AA1">
        <w:rPr>
          <w:color w:val="000000"/>
          <w:sz w:val="27"/>
          <w:szCs w:val="27"/>
          <w:shd w:val="clear" w:color="auto" w:fill="FFFFFF"/>
        </w:rPr>
        <w:t>линий в производстве пищевой продукции, швея, слесарь, токарь, электрогазосварщик</w:t>
      </w:r>
      <w:r w:rsidR="00803A59" w:rsidRPr="00803A59">
        <w:rPr>
          <w:color w:val="000000"/>
          <w:sz w:val="27"/>
          <w:szCs w:val="27"/>
          <w:shd w:val="clear" w:color="auto" w:fill="FFFFFF"/>
        </w:rPr>
        <w:t xml:space="preserve">), в сфере государственного управления и обеспечения военной безопасности (стрелок, инспектор, полицейский, следователь, пожарный), в сфере здравоохранения </w:t>
      </w:r>
      <w:r w:rsidR="008A4B8A">
        <w:rPr>
          <w:color w:val="000000"/>
          <w:sz w:val="27"/>
          <w:szCs w:val="27"/>
          <w:shd w:val="clear" w:color="auto" w:fill="FFFFFF"/>
        </w:rPr>
        <w:t xml:space="preserve">и социальных услуг </w:t>
      </w:r>
      <w:r w:rsidR="00803A59" w:rsidRPr="00803A59">
        <w:rPr>
          <w:color w:val="000000"/>
          <w:sz w:val="27"/>
          <w:szCs w:val="27"/>
          <w:shd w:val="clear" w:color="auto" w:fill="FFFFFF"/>
        </w:rPr>
        <w:t>(врач</w:t>
      </w:r>
      <w:r w:rsidR="00803A59">
        <w:rPr>
          <w:color w:val="000000"/>
          <w:sz w:val="27"/>
          <w:szCs w:val="27"/>
          <w:shd w:val="clear" w:color="auto" w:fill="FFFFFF"/>
        </w:rPr>
        <w:t>и</w:t>
      </w:r>
      <w:r w:rsidR="00803A59" w:rsidRPr="00803A59">
        <w:rPr>
          <w:color w:val="000000"/>
          <w:sz w:val="27"/>
          <w:szCs w:val="27"/>
          <w:shd w:val="clear" w:color="auto" w:fill="FFFFFF"/>
        </w:rPr>
        <w:t xml:space="preserve"> различной специализации, </w:t>
      </w:r>
      <w:r w:rsidR="008A4B8A">
        <w:rPr>
          <w:color w:val="000000"/>
          <w:sz w:val="27"/>
          <w:szCs w:val="27"/>
          <w:shd w:val="clear" w:color="auto" w:fill="FFFFFF"/>
        </w:rPr>
        <w:br/>
      </w:r>
      <w:r w:rsidR="00803A59" w:rsidRPr="00803A59">
        <w:rPr>
          <w:color w:val="000000"/>
          <w:sz w:val="27"/>
          <w:szCs w:val="27"/>
          <w:shd w:val="clear" w:color="auto" w:fill="FFFFFF"/>
        </w:rPr>
        <w:t>фельдшер</w:t>
      </w:r>
      <w:r w:rsidR="005B07A1">
        <w:rPr>
          <w:color w:val="000000"/>
          <w:sz w:val="27"/>
          <w:szCs w:val="27"/>
          <w:shd w:val="clear" w:color="auto" w:fill="FFFFFF"/>
        </w:rPr>
        <w:t>ы</w:t>
      </w:r>
      <w:r w:rsidR="00803A59" w:rsidRPr="00803A59">
        <w:rPr>
          <w:color w:val="000000"/>
          <w:sz w:val="27"/>
          <w:szCs w:val="27"/>
          <w:shd w:val="clear" w:color="auto" w:fill="FFFFFF"/>
        </w:rPr>
        <w:t>, медицинск</w:t>
      </w:r>
      <w:r w:rsidR="005B07A1">
        <w:rPr>
          <w:color w:val="000000"/>
          <w:sz w:val="27"/>
          <w:szCs w:val="27"/>
          <w:shd w:val="clear" w:color="auto" w:fill="FFFFFF"/>
        </w:rPr>
        <w:t>ие</w:t>
      </w:r>
      <w:r w:rsidR="00803A59" w:rsidRPr="00803A59">
        <w:rPr>
          <w:color w:val="000000"/>
          <w:sz w:val="27"/>
          <w:szCs w:val="27"/>
          <w:shd w:val="clear" w:color="auto" w:fill="FFFFFF"/>
        </w:rPr>
        <w:t xml:space="preserve"> с</w:t>
      </w:r>
      <w:r w:rsidR="005B07A1">
        <w:rPr>
          <w:color w:val="000000"/>
          <w:sz w:val="27"/>
          <w:szCs w:val="27"/>
          <w:shd w:val="clear" w:color="auto" w:fill="FFFFFF"/>
        </w:rPr>
        <w:t>ё</w:t>
      </w:r>
      <w:r w:rsidR="00803A59" w:rsidRPr="00803A59">
        <w:rPr>
          <w:color w:val="000000"/>
          <w:sz w:val="27"/>
          <w:szCs w:val="27"/>
          <w:shd w:val="clear" w:color="auto" w:fill="FFFFFF"/>
        </w:rPr>
        <w:t>стр</w:t>
      </w:r>
      <w:r w:rsidR="005B07A1">
        <w:rPr>
          <w:color w:val="000000"/>
          <w:sz w:val="27"/>
          <w:szCs w:val="27"/>
          <w:shd w:val="clear" w:color="auto" w:fill="FFFFFF"/>
        </w:rPr>
        <w:t>ы</w:t>
      </w:r>
      <w:r w:rsidR="00803A59" w:rsidRPr="00803A59">
        <w:rPr>
          <w:color w:val="000000"/>
          <w:sz w:val="27"/>
          <w:szCs w:val="27"/>
          <w:shd w:val="clear" w:color="auto" w:fill="FFFFFF"/>
        </w:rPr>
        <w:t xml:space="preserve">), </w:t>
      </w:r>
      <w:r w:rsidR="008A4B8A">
        <w:rPr>
          <w:color w:val="000000"/>
          <w:sz w:val="27"/>
          <w:szCs w:val="27"/>
          <w:shd w:val="clear" w:color="auto" w:fill="FFFFFF"/>
        </w:rPr>
        <w:t xml:space="preserve">образовании, </w:t>
      </w:r>
      <w:r w:rsidR="00803A59" w:rsidRPr="00803A59">
        <w:rPr>
          <w:color w:val="000000"/>
          <w:sz w:val="27"/>
          <w:szCs w:val="27"/>
          <w:shd w:val="clear" w:color="auto" w:fill="FFFFFF"/>
        </w:rPr>
        <w:t xml:space="preserve">в сельском и лесном </w:t>
      </w:r>
      <w:r w:rsidR="008B06CD">
        <w:rPr>
          <w:color w:val="000000"/>
          <w:sz w:val="27"/>
          <w:szCs w:val="27"/>
          <w:shd w:val="clear" w:color="auto" w:fill="FFFFFF"/>
        </w:rPr>
        <w:br/>
      </w:r>
      <w:r w:rsidR="00803A59" w:rsidRPr="00803A59">
        <w:rPr>
          <w:color w:val="000000"/>
          <w:sz w:val="27"/>
          <w:szCs w:val="27"/>
          <w:shd w:val="clear" w:color="auto" w:fill="FFFFFF"/>
        </w:rPr>
        <w:t>хозяйстве</w:t>
      </w:r>
      <w:r w:rsidR="001C55DD">
        <w:rPr>
          <w:rStyle w:val="ae"/>
          <w:color w:val="000000"/>
          <w:sz w:val="27"/>
          <w:szCs w:val="27"/>
          <w:shd w:val="clear" w:color="auto" w:fill="FFFFFF"/>
        </w:rPr>
        <w:footnoteReference w:id="138"/>
      </w:r>
      <w:r w:rsidR="00803A59" w:rsidRPr="00803A59">
        <w:rPr>
          <w:color w:val="000000"/>
          <w:sz w:val="27"/>
          <w:szCs w:val="27"/>
          <w:shd w:val="clear" w:color="auto" w:fill="FFFFFF"/>
        </w:rPr>
        <w:t xml:space="preserve"> (</w:t>
      </w:r>
      <w:r w:rsidR="00974AA1" w:rsidRPr="00974AA1">
        <w:rPr>
          <w:color w:val="000000"/>
          <w:sz w:val="27"/>
          <w:szCs w:val="27"/>
          <w:shd w:val="clear" w:color="auto" w:fill="FFFFFF"/>
        </w:rPr>
        <w:t>овощевод, разнорабочие, оператор машинного доения, птицевод, тракторист</w:t>
      </w:r>
      <w:r w:rsidR="00803A59" w:rsidRPr="00803A59">
        <w:rPr>
          <w:color w:val="000000"/>
          <w:sz w:val="27"/>
          <w:szCs w:val="27"/>
          <w:shd w:val="clear" w:color="auto" w:fill="FFFFFF"/>
        </w:rPr>
        <w:t>).</w:t>
      </w:r>
    </w:p>
    <w:p w:rsidR="00730A10" w:rsidRPr="00730A10" w:rsidRDefault="00730A10" w:rsidP="000E24D2">
      <w:pPr>
        <w:ind w:firstLine="708"/>
        <w:jc w:val="both"/>
        <w:rPr>
          <w:color w:val="000000"/>
          <w:sz w:val="27"/>
          <w:szCs w:val="27"/>
          <w:shd w:val="clear" w:color="auto" w:fill="FFFFFF"/>
        </w:rPr>
      </w:pPr>
      <w:r w:rsidRPr="00730A10">
        <w:rPr>
          <w:color w:val="000000"/>
          <w:sz w:val="27"/>
          <w:szCs w:val="27"/>
          <w:shd w:val="clear" w:color="auto" w:fill="FFFFFF"/>
        </w:rPr>
        <w:t xml:space="preserve">Во всех муниципальных образованиях имеется возможность самостоятельного трудоустройства переселяющихся соотечественников, в случае отсутствия которой в конкретном муниципальном образовании переселяющимся соотечественникам могут быть предложены возможности профессиональной ориентации и дополнительного профессионального обучения. </w:t>
      </w:r>
    </w:p>
    <w:p w:rsidR="00730A10" w:rsidRDefault="00730A10" w:rsidP="00676BEE">
      <w:pPr>
        <w:ind w:firstLine="708"/>
        <w:jc w:val="both"/>
        <w:rPr>
          <w:color w:val="000000"/>
          <w:sz w:val="27"/>
          <w:szCs w:val="27"/>
          <w:shd w:val="clear" w:color="auto" w:fill="FFFFFF"/>
        </w:rPr>
      </w:pPr>
      <w:r w:rsidRPr="00730A10">
        <w:rPr>
          <w:color w:val="000000"/>
          <w:sz w:val="27"/>
          <w:szCs w:val="27"/>
          <w:shd w:val="clear" w:color="auto" w:fill="FFFFFF"/>
        </w:rPr>
        <w:t xml:space="preserve">Гарантированная бесплатная медицинская помощь </w:t>
      </w:r>
      <w:r w:rsidR="00CF27B9">
        <w:rPr>
          <w:color w:val="000000"/>
          <w:sz w:val="27"/>
          <w:szCs w:val="27"/>
          <w:shd w:val="clear" w:color="auto" w:fill="FFFFFF"/>
        </w:rPr>
        <w:t xml:space="preserve">населению </w:t>
      </w:r>
      <w:r w:rsidRPr="00730A10">
        <w:rPr>
          <w:color w:val="000000"/>
          <w:sz w:val="27"/>
          <w:szCs w:val="27"/>
          <w:shd w:val="clear" w:color="auto" w:fill="FFFFFF"/>
        </w:rPr>
        <w:t xml:space="preserve">оказывается </w:t>
      </w:r>
      <w:r w:rsidR="00CF27B9">
        <w:rPr>
          <w:color w:val="000000"/>
          <w:sz w:val="27"/>
          <w:szCs w:val="27"/>
          <w:shd w:val="clear" w:color="auto" w:fill="FFFFFF"/>
        </w:rPr>
        <w:br/>
      </w:r>
      <w:r w:rsidRPr="00730A10">
        <w:rPr>
          <w:color w:val="000000"/>
          <w:sz w:val="27"/>
          <w:szCs w:val="27"/>
          <w:shd w:val="clear" w:color="auto" w:fill="FFFFFF"/>
        </w:rPr>
        <w:t>в рамках территориальной программы государственных гарантий оказания гражданам Российской Федерации бесплатной медицинской помощи.</w:t>
      </w:r>
    </w:p>
    <w:p w:rsidR="00CD2C44" w:rsidRPr="00CD2C44" w:rsidRDefault="00CF27B9" w:rsidP="00676BEE">
      <w:pPr>
        <w:ind w:firstLine="708"/>
        <w:contextualSpacing/>
        <w:jc w:val="both"/>
        <w:rPr>
          <w:color w:val="000000"/>
          <w:sz w:val="27"/>
          <w:szCs w:val="27"/>
          <w:shd w:val="clear" w:color="auto" w:fill="FFFFFF"/>
        </w:rPr>
      </w:pPr>
      <w:r w:rsidRPr="00CF27B9">
        <w:rPr>
          <w:color w:val="000000"/>
          <w:sz w:val="27"/>
          <w:szCs w:val="27"/>
          <w:shd w:val="clear" w:color="auto" w:fill="FFFFFF"/>
        </w:rPr>
        <w:t>Список медицинских организаций представлен на официальном сайте министерства здравоохранения Новгородской области в разделе «Медицинские организации»</w:t>
      </w:r>
      <w:r>
        <w:rPr>
          <w:rStyle w:val="ae"/>
          <w:color w:val="000000"/>
          <w:sz w:val="27"/>
          <w:szCs w:val="27"/>
          <w:shd w:val="clear" w:color="auto" w:fill="FFFFFF"/>
        </w:rPr>
        <w:footnoteReference w:id="139"/>
      </w:r>
      <w:r w:rsidR="00CD2C44" w:rsidRPr="00CD2C44">
        <w:rPr>
          <w:color w:val="000000"/>
          <w:sz w:val="27"/>
          <w:szCs w:val="27"/>
          <w:shd w:val="clear" w:color="auto" w:fill="FFFFFF"/>
        </w:rPr>
        <w:t>.</w:t>
      </w:r>
    </w:p>
    <w:p w:rsidR="00C462B8" w:rsidRDefault="00C77717" w:rsidP="00676BEE">
      <w:pPr>
        <w:ind w:firstLine="708"/>
        <w:jc w:val="both"/>
        <w:rPr>
          <w:color w:val="000000"/>
          <w:sz w:val="27"/>
          <w:szCs w:val="27"/>
          <w:shd w:val="clear" w:color="auto" w:fill="FFFFFF"/>
        </w:rPr>
      </w:pPr>
      <w:r>
        <w:rPr>
          <w:color w:val="000000"/>
          <w:sz w:val="27"/>
          <w:szCs w:val="27"/>
          <w:shd w:val="clear" w:color="auto" w:fill="FFFFFF"/>
        </w:rPr>
        <w:t>Региональной программой переселения з</w:t>
      </w:r>
      <w:r w:rsidR="00730A10" w:rsidRPr="00730A10">
        <w:rPr>
          <w:color w:val="000000"/>
          <w:sz w:val="27"/>
          <w:szCs w:val="27"/>
          <w:shd w:val="clear" w:color="auto" w:fill="FFFFFF"/>
        </w:rPr>
        <w:t>а счёт средств регионального бюджета соотечественник</w:t>
      </w:r>
      <w:r w:rsidR="00AD0458">
        <w:rPr>
          <w:color w:val="000000"/>
          <w:sz w:val="27"/>
          <w:szCs w:val="27"/>
          <w:shd w:val="clear" w:color="auto" w:fill="FFFFFF"/>
        </w:rPr>
        <w:t>ам</w:t>
      </w:r>
      <w:r w:rsidR="00730A10" w:rsidRPr="00730A10">
        <w:rPr>
          <w:color w:val="000000"/>
          <w:sz w:val="27"/>
          <w:szCs w:val="27"/>
          <w:shd w:val="clear" w:color="auto" w:fill="FFFFFF"/>
        </w:rPr>
        <w:t xml:space="preserve"> предоставляются социальные гарантии: </w:t>
      </w:r>
    </w:p>
    <w:p w:rsidR="00C462B8"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подъ</w:t>
      </w:r>
      <w:r w:rsidR="00AD0458">
        <w:rPr>
          <w:color w:val="000000"/>
          <w:sz w:val="27"/>
          <w:szCs w:val="27"/>
          <w:shd w:val="clear" w:color="auto" w:fill="FFFFFF"/>
        </w:rPr>
        <w:t>ё</w:t>
      </w:r>
      <w:r w:rsidRPr="00730A10">
        <w:rPr>
          <w:color w:val="000000"/>
          <w:sz w:val="27"/>
          <w:szCs w:val="27"/>
          <w:shd w:val="clear" w:color="auto" w:fill="FFFFFF"/>
        </w:rPr>
        <w:t>мные (однократная денежная выплата)</w:t>
      </w:r>
      <w:r w:rsidR="001A363F">
        <w:rPr>
          <w:color w:val="000000"/>
          <w:sz w:val="27"/>
          <w:szCs w:val="27"/>
          <w:shd w:val="clear" w:color="auto" w:fill="FFFFFF"/>
        </w:rPr>
        <w:t xml:space="preserve"> в размере 15</w:t>
      </w:r>
      <w:r w:rsidR="00CF27B9">
        <w:rPr>
          <w:color w:val="000000"/>
          <w:sz w:val="27"/>
          <w:szCs w:val="27"/>
          <w:shd w:val="clear" w:color="auto" w:fill="FFFFFF"/>
        </w:rPr>
        <w:t xml:space="preserve"> тыс. рублей</w:t>
      </w:r>
      <w:r w:rsidRPr="00730A10">
        <w:rPr>
          <w:color w:val="000000"/>
          <w:sz w:val="27"/>
          <w:szCs w:val="27"/>
          <w:shd w:val="clear" w:color="auto" w:fill="FFFFFF"/>
        </w:rPr>
        <w:t xml:space="preserve">; </w:t>
      </w:r>
    </w:p>
    <w:p w:rsidR="00C462B8"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компенсация 50% затрат на первоначальный взнос при получении кредита </w:t>
      </w:r>
      <w:r w:rsidR="00C462B8">
        <w:rPr>
          <w:color w:val="000000"/>
          <w:sz w:val="27"/>
          <w:szCs w:val="27"/>
          <w:shd w:val="clear" w:color="auto" w:fill="FFFFFF"/>
        </w:rPr>
        <w:br/>
      </w:r>
      <w:r w:rsidRPr="00730A10">
        <w:rPr>
          <w:color w:val="000000"/>
          <w:sz w:val="27"/>
          <w:szCs w:val="27"/>
          <w:shd w:val="clear" w:color="auto" w:fill="FFFFFF"/>
        </w:rPr>
        <w:t>на приобретение жилья</w:t>
      </w:r>
      <w:r w:rsidR="001A363F">
        <w:rPr>
          <w:color w:val="000000"/>
          <w:sz w:val="27"/>
          <w:szCs w:val="27"/>
          <w:shd w:val="clear" w:color="auto" w:fill="FFFFFF"/>
        </w:rPr>
        <w:t xml:space="preserve"> не более 15</w:t>
      </w:r>
      <w:r w:rsidR="00CF27B9" w:rsidRPr="00CF27B9">
        <w:rPr>
          <w:color w:val="000000"/>
          <w:sz w:val="27"/>
          <w:szCs w:val="27"/>
          <w:shd w:val="clear" w:color="auto" w:fill="FFFFFF"/>
        </w:rPr>
        <w:t>0 </w:t>
      </w:r>
      <w:r w:rsidR="00CF27B9">
        <w:rPr>
          <w:color w:val="000000"/>
          <w:sz w:val="27"/>
          <w:szCs w:val="27"/>
          <w:shd w:val="clear" w:color="auto" w:fill="FFFFFF"/>
        </w:rPr>
        <w:t>тыс.</w:t>
      </w:r>
      <w:r w:rsidR="00CF27B9" w:rsidRPr="00CF27B9">
        <w:rPr>
          <w:color w:val="000000"/>
          <w:sz w:val="27"/>
          <w:szCs w:val="27"/>
          <w:shd w:val="clear" w:color="auto" w:fill="FFFFFF"/>
        </w:rPr>
        <w:t xml:space="preserve"> рублей</w:t>
      </w:r>
      <w:r w:rsidRPr="00730A10">
        <w:rPr>
          <w:color w:val="000000"/>
          <w:sz w:val="27"/>
          <w:szCs w:val="27"/>
          <w:shd w:val="clear" w:color="auto" w:fill="FFFFFF"/>
        </w:rPr>
        <w:t xml:space="preserve">; </w:t>
      </w:r>
    </w:p>
    <w:p w:rsidR="00C462B8"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lastRenderedPageBreak/>
        <w:t>компенсация затрат по допуску к медицинской деятельности в Российской Федерации лиц, получивших медицинскую подготовку в иностранных государствах</w:t>
      </w:r>
      <w:r w:rsidR="00CF27B9">
        <w:rPr>
          <w:color w:val="000000"/>
          <w:sz w:val="27"/>
          <w:szCs w:val="27"/>
          <w:shd w:val="clear" w:color="auto" w:fill="FFFFFF"/>
        </w:rPr>
        <w:t xml:space="preserve"> не более 20 тыс. рублей</w:t>
      </w:r>
      <w:r w:rsidRPr="00730A10">
        <w:rPr>
          <w:color w:val="000000"/>
          <w:sz w:val="27"/>
          <w:szCs w:val="27"/>
          <w:shd w:val="clear" w:color="auto" w:fill="FFFFFF"/>
        </w:rPr>
        <w:t xml:space="preserve">;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компенсация затрат на медицинское освидетельствование</w:t>
      </w:r>
      <w:r w:rsidR="00CF27B9">
        <w:rPr>
          <w:color w:val="000000"/>
          <w:sz w:val="27"/>
          <w:szCs w:val="27"/>
          <w:shd w:val="clear" w:color="auto" w:fill="FFFFFF"/>
        </w:rPr>
        <w:t xml:space="preserve"> не более </w:t>
      </w:r>
      <w:r w:rsidR="00CF27B9">
        <w:rPr>
          <w:color w:val="000000"/>
          <w:sz w:val="27"/>
          <w:szCs w:val="27"/>
          <w:shd w:val="clear" w:color="auto" w:fill="FFFFFF"/>
        </w:rPr>
        <w:br/>
        <w:t>8 тыс. рублей</w:t>
      </w:r>
      <w:r w:rsidRPr="00730A10">
        <w:rPr>
          <w:color w:val="000000"/>
          <w:sz w:val="27"/>
          <w:szCs w:val="27"/>
          <w:shd w:val="clear" w:color="auto" w:fill="FFFFFF"/>
        </w:rPr>
        <w:t>.</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Временное и постоянное жилищное обустройство участников Государственной программы и членов их</w:t>
      </w:r>
      <w:r w:rsidR="008A7A8B">
        <w:rPr>
          <w:color w:val="000000"/>
          <w:sz w:val="27"/>
          <w:szCs w:val="27"/>
          <w:shd w:val="clear" w:color="auto" w:fill="FFFFFF"/>
        </w:rPr>
        <w:t xml:space="preserve"> </w:t>
      </w:r>
      <w:r w:rsidRPr="00730A10">
        <w:rPr>
          <w:color w:val="000000"/>
          <w:sz w:val="27"/>
          <w:szCs w:val="27"/>
          <w:shd w:val="clear" w:color="auto" w:fill="FFFFFF"/>
        </w:rPr>
        <w:t>семей осуществляется за счёт собственных средств.</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Временное жилищное обустройство предусматривается на свободных муниципальных и частных (на условиях аренды) площадях, пригодных для временного пребывания, в служебном жилье, а также использование жилищного фонда работодателей. Служебное жилье может предоставляться только на условиях трудоустройства на соответствующих объектах. </w:t>
      </w:r>
    </w:p>
    <w:p w:rsidR="00C77717" w:rsidRDefault="00C77717" w:rsidP="00C77717">
      <w:pPr>
        <w:ind w:firstLine="708"/>
        <w:jc w:val="both"/>
        <w:rPr>
          <w:color w:val="000000"/>
          <w:sz w:val="27"/>
          <w:szCs w:val="27"/>
          <w:shd w:val="clear" w:color="auto" w:fill="FFFFFF"/>
        </w:rPr>
      </w:pPr>
      <w:r w:rsidRPr="00C77717">
        <w:rPr>
          <w:color w:val="000000"/>
          <w:sz w:val="27"/>
          <w:szCs w:val="27"/>
          <w:shd w:val="clear" w:color="auto" w:fill="FFFFFF"/>
        </w:rPr>
        <w:t xml:space="preserve">Средняя стоимость жилья в Новгородской </w:t>
      </w:r>
      <w:r>
        <w:rPr>
          <w:color w:val="000000"/>
          <w:sz w:val="27"/>
          <w:szCs w:val="27"/>
          <w:shd w:val="clear" w:color="auto" w:fill="FFFFFF"/>
        </w:rPr>
        <w:t xml:space="preserve">области составляет </w:t>
      </w:r>
      <w:r w:rsidR="00926E70" w:rsidRPr="00593A7F">
        <w:rPr>
          <w:color w:val="000000"/>
          <w:sz w:val="27"/>
          <w:szCs w:val="27"/>
          <w:shd w:val="clear" w:color="auto" w:fill="FFFFFF"/>
        </w:rPr>
        <w:t>за 1 м</w:t>
      </w:r>
      <w:r w:rsidR="00593A7F">
        <w:rPr>
          <w:color w:val="000000"/>
          <w:sz w:val="27"/>
          <w:szCs w:val="27"/>
          <w:shd w:val="clear" w:color="auto" w:fill="FFFFFF"/>
          <w:vertAlign w:val="superscript"/>
        </w:rPr>
        <w:t>2</w:t>
      </w:r>
      <w:r w:rsidR="00926E70" w:rsidRPr="00593A7F">
        <w:rPr>
          <w:color w:val="000000"/>
          <w:sz w:val="27"/>
          <w:szCs w:val="27"/>
          <w:shd w:val="clear" w:color="auto" w:fill="FFFFFF"/>
        </w:rPr>
        <w:t xml:space="preserve"> жилья на первичном рынке составляет </w:t>
      </w:r>
      <w:r w:rsidR="001A363F">
        <w:rPr>
          <w:color w:val="000000"/>
          <w:sz w:val="27"/>
          <w:szCs w:val="27"/>
          <w:shd w:val="clear" w:color="auto" w:fill="FFFFFF"/>
        </w:rPr>
        <w:t>73</w:t>
      </w:r>
      <w:r w:rsidR="00926E70" w:rsidRPr="00593A7F">
        <w:rPr>
          <w:color w:val="000000"/>
          <w:sz w:val="27"/>
          <w:szCs w:val="27"/>
          <w:shd w:val="clear" w:color="auto" w:fill="FFFFFF"/>
        </w:rPr>
        <w:t> </w:t>
      </w:r>
      <w:r w:rsidR="001A363F">
        <w:rPr>
          <w:color w:val="000000"/>
          <w:sz w:val="27"/>
          <w:szCs w:val="27"/>
          <w:shd w:val="clear" w:color="auto" w:fill="FFFFFF"/>
        </w:rPr>
        <w:t>839,29</w:t>
      </w:r>
      <w:r w:rsidR="00926E70" w:rsidRPr="00593A7F">
        <w:rPr>
          <w:color w:val="000000"/>
          <w:sz w:val="27"/>
          <w:szCs w:val="27"/>
          <w:shd w:val="clear" w:color="auto" w:fill="FFFFFF"/>
        </w:rPr>
        <w:t xml:space="preserve"> рублей, на вторичном рынке – </w:t>
      </w:r>
      <w:r w:rsidR="00593A7F">
        <w:rPr>
          <w:color w:val="000000"/>
          <w:sz w:val="27"/>
          <w:szCs w:val="27"/>
          <w:shd w:val="clear" w:color="auto" w:fill="FFFFFF"/>
        </w:rPr>
        <w:br/>
      </w:r>
      <w:r w:rsidR="001A363F">
        <w:rPr>
          <w:color w:val="000000"/>
          <w:sz w:val="27"/>
          <w:szCs w:val="27"/>
          <w:shd w:val="clear" w:color="auto" w:fill="FFFFFF"/>
        </w:rPr>
        <w:t>71</w:t>
      </w:r>
      <w:r w:rsidR="00926E70" w:rsidRPr="00593A7F">
        <w:rPr>
          <w:color w:val="000000"/>
          <w:sz w:val="27"/>
          <w:szCs w:val="27"/>
          <w:shd w:val="clear" w:color="auto" w:fill="FFFFFF"/>
        </w:rPr>
        <w:t> </w:t>
      </w:r>
      <w:r w:rsidR="001A363F">
        <w:rPr>
          <w:color w:val="000000"/>
          <w:sz w:val="27"/>
          <w:szCs w:val="27"/>
          <w:shd w:val="clear" w:color="auto" w:fill="FFFFFF"/>
        </w:rPr>
        <w:t>198</w:t>
      </w:r>
      <w:r w:rsidR="00926E70" w:rsidRPr="00593A7F">
        <w:rPr>
          <w:color w:val="000000"/>
          <w:sz w:val="27"/>
          <w:szCs w:val="27"/>
          <w:shd w:val="clear" w:color="auto" w:fill="FFFFFF"/>
        </w:rPr>
        <w:t>,</w:t>
      </w:r>
      <w:r w:rsidR="001A363F">
        <w:rPr>
          <w:color w:val="000000"/>
          <w:sz w:val="27"/>
          <w:szCs w:val="27"/>
          <w:shd w:val="clear" w:color="auto" w:fill="FFFFFF"/>
        </w:rPr>
        <w:t>48</w:t>
      </w:r>
      <w:r w:rsidR="00926E70" w:rsidRPr="00593A7F">
        <w:rPr>
          <w:color w:val="000000"/>
          <w:sz w:val="27"/>
          <w:szCs w:val="27"/>
          <w:shd w:val="clear" w:color="auto" w:fill="FFFFFF"/>
        </w:rPr>
        <w:t xml:space="preserve"> рублей</w:t>
      </w:r>
      <w:r w:rsidRPr="00C77717">
        <w:rPr>
          <w:color w:val="000000"/>
          <w:sz w:val="27"/>
          <w:szCs w:val="27"/>
          <w:shd w:val="clear" w:color="auto" w:fill="FFFFFF"/>
        </w:rPr>
        <w:t>.</w:t>
      </w:r>
    </w:p>
    <w:p w:rsidR="00730A10" w:rsidRPr="00730A10" w:rsidRDefault="008A0E64" w:rsidP="00730A10">
      <w:pPr>
        <w:ind w:firstLine="708"/>
        <w:jc w:val="both"/>
        <w:rPr>
          <w:color w:val="000000"/>
          <w:sz w:val="27"/>
          <w:szCs w:val="27"/>
          <w:shd w:val="clear" w:color="auto" w:fill="FFFFFF"/>
        </w:rPr>
      </w:pPr>
      <w:r>
        <w:rPr>
          <w:color w:val="000000"/>
          <w:sz w:val="27"/>
          <w:szCs w:val="27"/>
          <w:shd w:val="clear" w:color="auto" w:fill="FFFFFF"/>
        </w:rPr>
        <w:t>Решение вопроса п</w:t>
      </w:r>
      <w:r w:rsidR="00730A10" w:rsidRPr="00730A10">
        <w:rPr>
          <w:color w:val="000000"/>
          <w:sz w:val="27"/>
          <w:szCs w:val="27"/>
          <w:shd w:val="clear" w:color="auto" w:fill="FFFFFF"/>
        </w:rPr>
        <w:t>остоянно</w:t>
      </w:r>
      <w:r>
        <w:rPr>
          <w:color w:val="000000"/>
          <w:sz w:val="27"/>
          <w:szCs w:val="27"/>
          <w:shd w:val="clear" w:color="auto" w:fill="FFFFFF"/>
        </w:rPr>
        <w:t>го</w:t>
      </w:r>
      <w:r w:rsidR="00730A10" w:rsidRPr="00730A10">
        <w:rPr>
          <w:color w:val="000000"/>
          <w:sz w:val="27"/>
          <w:szCs w:val="27"/>
          <w:shd w:val="clear" w:color="auto" w:fill="FFFFFF"/>
        </w:rPr>
        <w:t xml:space="preserve"> жилищно</w:t>
      </w:r>
      <w:r>
        <w:rPr>
          <w:color w:val="000000"/>
          <w:sz w:val="27"/>
          <w:szCs w:val="27"/>
          <w:shd w:val="clear" w:color="auto" w:fill="FFFFFF"/>
        </w:rPr>
        <w:t>го</w:t>
      </w:r>
      <w:r w:rsidR="00730A10" w:rsidRPr="00730A10">
        <w:rPr>
          <w:color w:val="000000"/>
          <w:sz w:val="27"/>
          <w:szCs w:val="27"/>
          <w:shd w:val="clear" w:color="auto" w:fill="FFFFFF"/>
        </w:rPr>
        <w:t xml:space="preserve"> обустройств</w:t>
      </w:r>
      <w:r>
        <w:rPr>
          <w:color w:val="000000"/>
          <w:sz w:val="27"/>
          <w:szCs w:val="27"/>
          <w:shd w:val="clear" w:color="auto" w:fill="FFFFFF"/>
        </w:rPr>
        <w:t>а</w:t>
      </w:r>
      <w:r w:rsidR="00730A10" w:rsidRPr="00730A10">
        <w:rPr>
          <w:color w:val="000000"/>
          <w:sz w:val="27"/>
          <w:szCs w:val="27"/>
          <w:shd w:val="clear" w:color="auto" w:fill="FFFFFF"/>
        </w:rPr>
        <w:t xml:space="preserve"> на территориях вселения </w:t>
      </w:r>
      <w:r w:rsidR="0028247F" w:rsidRPr="00730A10">
        <w:rPr>
          <w:color w:val="000000"/>
          <w:sz w:val="27"/>
          <w:szCs w:val="27"/>
          <w:shd w:val="clear" w:color="auto" w:fill="FFFFFF"/>
        </w:rPr>
        <w:t xml:space="preserve">Новгородской области </w:t>
      </w:r>
      <w:r w:rsidR="00730A10" w:rsidRPr="00730A10">
        <w:rPr>
          <w:color w:val="000000"/>
          <w:sz w:val="27"/>
          <w:szCs w:val="27"/>
          <w:shd w:val="clear" w:color="auto" w:fill="FFFFFF"/>
        </w:rPr>
        <w:t xml:space="preserve">участников Государственной программы </w:t>
      </w:r>
      <w:r>
        <w:rPr>
          <w:color w:val="000000"/>
          <w:sz w:val="27"/>
          <w:szCs w:val="27"/>
          <w:shd w:val="clear" w:color="auto" w:fill="FFFFFF"/>
        </w:rPr>
        <w:t xml:space="preserve">и членов их семей возможно путём </w:t>
      </w:r>
      <w:r w:rsidR="00730A10" w:rsidRPr="00730A10">
        <w:rPr>
          <w:color w:val="000000"/>
          <w:sz w:val="27"/>
          <w:szCs w:val="27"/>
          <w:shd w:val="clear" w:color="auto" w:fill="FFFFFF"/>
        </w:rPr>
        <w:t xml:space="preserve">участия соотечественников в программах, которые реализуются в области и направлены на улучшение жилищных условий граждан. </w:t>
      </w:r>
    </w:p>
    <w:p w:rsid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На территории </w:t>
      </w:r>
      <w:r w:rsidR="0028247F">
        <w:rPr>
          <w:color w:val="000000"/>
          <w:sz w:val="27"/>
          <w:szCs w:val="27"/>
          <w:shd w:val="clear" w:color="auto" w:fill="FFFFFF"/>
        </w:rPr>
        <w:t>региона</w:t>
      </w:r>
      <w:r w:rsidRPr="00730A10">
        <w:rPr>
          <w:color w:val="000000"/>
          <w:sz w:val="27"/>
          <w:szCs w:val="27"/>
          <w:shd w:val="clear" w:color="auto" w:fill="FFFFFF"/>
        </w:rPr>
        <w:t xml:space="preserve"> реализу</w:t>
      </w:r>
      <w:r w:rsidR="004B32BC">
        <w:rPr>
          <w:color w:val="000000"/>
          <w:sz w:val="27"/>
          <w:szCs w:val="27"/>
          <w:shd w:val="clear" w:color="auto" w:fill="FFFFFF"/>
        </w:rPr>
        <w:t>е</w:t>
      </w:r>
      <w:r w:rsidRPr="00730A10">
        <w:rPr>
          <w:color w:val="000000"/>
          <w:sz w:val="27"/>
          <w:szCs w:val="27"/>
          <w:shd w:val="clear" w:color="auto" w:fill="FFFFFF"/>
        </w:rPr>
        <w:t>тся государственн</w:t>
      </w:r>
      <w:r w:rsidR="004B32BC">
        <w:rPr>
          <w:color w:val="000000"/>
          <w:sz w:val="27"/>
          <w:szCs w:val="27"/>
          <w:shd w:val="clear" w:color="auto" w:fill="FFFFFF"/>
        </w:rPr>
        <w:t>ая</w:t>
      </w:r>
      <w:r w:rsidRPr="00730A10">
        <w:rPr>
          <w:color w:val="000000"/>
          <w:sz w:val="27"/>
          <w:szCs w:val="27"/>
          <w:shd w:val="clear" w:color="auto" w:fill="FFFFFF"/>
        </w:rPr>
        <w:t xml:space="preserve"> программ</w:t>
      </w:r>
      <w:r w:rsidR="004B32BC">
        <w:rPr>
          <w:color w:val="000000"/>
          <w:sz w:val="27"/>
          <w:szCs w:val="27"/>
          <w:shd w:val="clear" w:color="auto" w:fill="FFFFFF"/>
        </w:rPr>
        <w:t>а</w:t>
      </w:r>
      <w:r w:rsidRPr="00730A10">
        <w:rPr>
          <w:color w:val="000000"/>
          <w:sz w:val="27"/>
          <w:szCs w:val="27"/>
          <w:shd w:val="clear" w:color="auto" w:fill="FFFFFF"/>
        </w:rPr>
        <w:t xml:space="preserve"> </w:t>
      </w:r>
      <w:r w:rsidR="00676BEE">
        <w:rPr>
          <w:color w:val="000000"/>
          <w:sz w:val="27"/>
          <w:szCs w:val="27"/>
          <w:shd w:val="clear" w:color="auto" w:fill="FFFFFF"/>
        </w:rPr>
        <w:br/>
      </w:r>
      <w:r w:rsidRPr="00730A10">
        <w:rPr>
          <w:color w:val="000000"/>
          <w:sz w:val="27"/>
          <w:szCs w:val="27"/>
          <w:shd w:val="clear" w:color="auto" w:fill="FFFFFF"/>
        </w:rPr>
        <w:t xml:space="preserve">«Развитие жилищного строительства на территории Новгородской области </w:t>
      </w:r>
      <w:r w:rsidR="007A055A">
        <w:rPr>
          <w:color w:val="000000"/>
          <w:sz w:val="27"/>
          <w:szCs w:val="27"/>
          <w:shd w:val="clear" w:color="auto" w:fill="FFFFFF"/>
        </w:rPr>
        <w:br/>
      </w:r>
      <w:r w:rsidRPr="00730A10">
        <w:rPr>
          <w:color w:val="000000"/>
          <w:sz w:val="27"/>
          <w:szCs w:val="27"/>
          <w:shd w:val="clear" w:color="auto" w:fill="FFFFFF"/>
        </w:rPr>
        <w:t>на 201</w:t>
      </w:r>
      <w:r w:rsidR="007E2CDD">
        <w:rPr>
          <w:color w:val="000000"/>
          <w:sz w:val="27"/>
          <w:szCs w:val="27"/>
          <w:shd w:val="clear" w:color="auto" w:fill="FFFFFF"/>
        </w:rPr>
        <w:t>9</w:t>
      </w:r>
      <w:r w:rsidRPr="00730A10">
        <w:rPr>
          <w:color w:val="000000"/>
          <w:sz w:val="27"/>
          <w:szCs w:val="27"/>
          <w:shd w:val="clear" w:color="auto" w:fill="FFFFFF"/>
        </w:rPr>
        <w:t xml:space="preserve"> – 202</w:t>
      </w:r>
      <w:r w:rsidR="007E2CDD">
        <w:rPr>
          <w:color w:val="000000"/>
          <w:sz w:val="27"/>
          <w:szCs w:val="27"/>
          <w:shd w:val="clear" w:color="auto" w:fill="FFFFFF"/>
        </w:rPr>
        <w:t>5</w:t>
      </w:r>
      <w:r w:rsidRPr="00730A10">
        <w:rPr>
          <w:color w:val="000000"/>
          <w:sz w:val="27"/>
          <w:szCs w:val="27"/>
          <w:shd w:val="clear" w:color="auto" w:fill="FFFFFF"/>
        </w:rPr>
        <w:t xml:space="preserve"> годы», утвержд</w:t>
      </w:r>
      <w:r w:rsidR="00F70818">
        <w:rPr>
          <w:color w:val="000000"/>
          <w:sz w:val="27"/>
          <w:szCs w:val="27"/>
          <w:shd w:val="clear" w:color="auto" w:fill="FFFFFF"/>
        </w:rPr>
        <w:t>ё</w:t>
      </w:r>
      <w:r w:rsidRPr="00730A10">
        <w:rPr>
          <w:color w:val="000000"/>
          <w:sz w:val="27"/>
          <w:szCs w:val="27"/>
          <w:shd w:val="clear" w:color="auto" w:fill="FFFFFF"/>
        </w:rPr>
        <w:t xml:space="preserve">нная постановлением </w:t>
      </w:r>
      <w:r w:rsidR="007E2CDD">
        <w:rPr>
          <w:color w:val="000000"/>
          <w:sz w:val="27"/>
          <w:szCs w:val="27"/>
          <w:shd w:val="clear" w:color="auto" w:fill="FFFFFF"/>
        </w:rPr>
        <w:t>п</w:t>
      </w:r>
      <w:r w:rsidRPr="00730A10">
        <w:rPr>
          <w:color w:val="000000"/>
          <w:sz w:val="27"/>
          <w:szCs w:val="27"/>
          <w:shd w:val="clear" w:color="auto" w:fill="FFFFFF"/>
        </w:rPr>
        <w:t xml:space="preserve">равительства Новгородской области от </w:t>
      </w:r>
      <w:r w:rsidR="007E2CDD" w:rsidRPr="00041EDF">
        <w:rPr>
          <w:color w:val="000000"/>
          <w:sz w:val="27"/>
          <w:szCs w:val="27"/>
          <w:shd w:val="clear" w:color="auto" w:fill="FFFFFF"/>
        </w:rPr>
        <w:t>8 июля 2019 г. №</w:t>
      </w:r>
      <w:r w:rsidR="00041EDF">
        <w:rPr>
          <w:color w:val="000000"/>
          <w:sz w:val="27"/>
          <w:szCs w:val="27"/>
          <w:shd w:val="clear" w:color="auto" w:fill="FFFFFF"/>
        </w:rPr>
        <w:t> </w:t>
      </w:r>
      <w:r w:rsidR="007E2CDD" w:rsidRPr="00041EDF">
        <w:rPr>
          <w:color w:val="000000"/>
          <w:sz w:val="27"/>
          <w:szCs w:val="27"/>
          <w:shd w:val="clear" w:color="auto" w:fill="FFFFFF"/>
        </w:rPr>
        <w:t xml:space="preserve">262 </w:t>
      </w:r>
      <w:r w:rsidRPr="00730A10">
        <w:rPr>
          <w:color w:val="000000"/>
          <w:sz w:val="27"/>
          <w:szCs w:val="27"/>
          <w:shd w:val="clear" w:color="auto" w:fill="FFFFFF"/>
        </w:rPr>
        <w:t>(с целью реализации данной программы в части долгосрочного жилищного кредитования граждан создан Новгородский областной фонд по ипо</w:t>
      </w:r>
      <w:r w:rsidR="004B32BC">
        <w:rPr>
          <w:color w:val="000000"/>
          <w:sz w:val="27"/>
          <w:szCs w:val="27"/>
          <w:shd w:val="clear" w:color="auto" w:fill="FFFFFF"/>
        </w:rPr>
        <w:t>течному жилищному кредитованию</w:t>
      </w:r>
      <w:r w:rsidR="00915F05">
        <w:rPr>
          <w:rStyle w:val="ae"/>
          <w:color w:val="000000"/>
          <w:sz w:val="27"/>
          <w:szCs w:val="27"/>
          <w:shd w:val="clear" w:color="auto" w:fill="FFFFFF"/>
        </w:rPr>
        <w:footnoteReference w:id="140"/>
      </w:r>
      <w:r w:rsidR="004B32BC">
        <w:rPr>
          <w:color w:val="000000"/>
          <w:sz w:val="27"/>
          <w:szCs w:val="27"/>
          <w:shd w:val="clear" w:color="auto" w:fill="FFFFFF"/>
        </w:rPr>
        <w:t>)</w:t>
      </w:r>
      <w:r w:rsidRPr="00730A10">
        <w:rPr>
          <w:color w:val="000000"/>
          <w:sz w:val="27"/>
          <w:szCs w:val="27"/>
          <w:shd w:val="clear" w:color="auto" w:fill="FFFFFF"/>
        </w:rPr>
        <w:t>.</w:t>
      </w:r>
    </w:p>
    <w:p w:rsidR="008A0E64" w:rsidRP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 xml:space="preserve">В соответствии </w:t>
      </w:r>
      <w:r w:rsidR="00EC5BED">
        <w:rPr>
          <w:color w:val="000000"/>
          <w:sz w:val="27"/>
          <w:szCs w:val="27"/>
          <w:shd w:val="clear" w:color="auto" w:fill="FFFFFF"/>
        </w:rPr>
        <w:t>с</w:t>
      </w:r>
      <w:r w:rsidRPr="008A0E64">
        <w:rPr>
          <w:color w:val="000000"/>
          <w:sz w:val="27"/>
          <w:szCs w:val="27"/>
          <w:shd w:val="clear" w:color="auto" w:fill="FFFFFF"/>
        </w:rPr>
        <w:t xml:space="preserve"> закон</w:t>
      </w:r>
      <w:r w:rsidR="00EC5BED">
        <w:rPr>
          <w:color w:val="000000"/>
          <w:sz w:val="27"/>
          <w:szCs w:val="27"/>
          <w:shd w:val="clear" w:color="auto" w:fill="FFFFFF"/>
        </w:rPr>
        <w:t>ом</w:t>
      </w:r>
      <w:r w:rsidRPr="008A0E64">
        <w:rPr>
          <w:color w:val="000000"/>
          <w:sz w:val="27"/>
          <w:szCs w:val="27"/>
          <w:shd w:val="clear" w:color="auto" w:fill="FFFFFF"/>
        </w:rPr>
        <w:t xml:space="preserve"> </w:t>
      </w:r>
      <w:r w:rsidR="00EC5BED">
        <w:rPr>
          <w:color w:val="000000"/>
          <w:sz w:val="27"/>
          <w:szCs w:val="27"/>
          <w:shd w:val="clear" w:color="auto" w:fill="FFFFFF"/>
        </w:rPr>
        <w:t xml:space="preserve">Новгородской области </w:t>
      </w:r>
      <w:r w:rsidRPr="008A0E64">
        <w:rPr>
          <w:color w:val="000000"/>
          <w:sz w:val="27"/>
          <w:szCs w:val="27"/>
          <w:shd w:val="clear" w:color="auto" w:fill="FFFFFF"/>
        </w:rPr>
        <w:t>от 2</w:t>
      </w:r>
      <w:r>
        <w:rPr>
          <w:color w:val="000000"/>
          <w:sz w:val="27"/>
          <w:szCs w:val="27"/>
          <w:shd w:val="clear" w:color="auto" w:fill="FFFFFF"/>
        </w:rPr>
        <w:t xml:space="preserve"> апреля </w:t>
      </w:r>
      <w:r w:rsidRPr="008A0E64">
        <w:rPr>
          <w:color w:val="000000"/>
          <w:sz w:val="27"/>
          <w:szCs w:val="27"/>
          <w:shd w:val="clear" w:color="auto" w:fill="FFFFFF"/>
        </w:rPr>
        <w:t xml:space="preserve">2008 </w:t>
      </w:r>
      <w:r>
        <w:rPr>
          <w:color w:val="000000"/>
          <w:sz w:val="27"/>
          <w:szCs w:val="27"/>
          <w:shd w:val="clear" w:color="auto" w:fill="FFFFFF"/>
        </w:rPr>
        <w:t xml:space="preserve">г. </w:t>
      </w:r>
      <w:r w:rsidR="00EC5BED">
        <w:rPr>
          <w:color w:val="000000"/>
          <w:sz w:val="27"/>
          <w:szCs w:val="27"/>
          <w:shd w:val="clear" w:color="auto" w:fill="FFFFFF"/>
        </w:rPr>
        <w:br/>
      </w:r>
      <w:r w:rsidRPr="008A0E64">
        <w:rPr>
          <w:color w:val="000000"/>
          <w:sz w:val="27"/>
          <w:szCs w:val="27"/>
          <w:shd w:val="clear" w:color="auto" w:fill="FFFFFF"/>
        </w:rPr>
        <w:t xml:space="preserve">№ 282-ОЗ «О государственной поддержке отдельных категорий граждан, участвующих в строительстве и приобретении жилых помещений, в сфере ипотечного жилищного кредитования в Новгородской области» право </w:t>
      </w:r>
      <w:r w:rsidR="00EC5BED">
        <w:rPr>
          <w:color w:val="000000"/>
          <w:sz w:val="27"/>
          <w:szCs w:val="27"/>
          <w:shd w:val="clear" w:color="auto" w:fill="FFFFFF"/>
        </w:rPr>
        <w:br/>
      </w:r>
      <w:r w:rsidRPr="008A0E64">
        <w:rPr>
          <w:color w:val="000000"/>
          <w:sz w:val="27"/>
          <w:szCs w:val="27"/>
          <w:shd w:val="clear" w:color="auto" w:fill="FFFFFF"/>
        </w:rPr>
        <w:t>на государственную поддержку в ипотечном жилищном кредитовании пут</w:t>
      </w:r>
      <w:r w:rsidR="007A055A">
        <w:rPr>
          <w:color w:val="000000"/>
          <w:sz w:val="27"/>
          <w:szCs w:val="27"/>
          <w:shd w:val="clear" w:color="auto" w:fill="FFFFFF"/>
        </w:rPr>
        <w:t>ё</w:t>
      </w:r>
      <w:r w:rsidRPr="008A0E64">
        <w:rPr>
          <w:color w:val="000000"/>
          <w:sz w:val="27"/>
          <w:szCs w:val="27"/>
          <w:shd w:val="clear" w:color="auto" w:fill="FFFFFF"/>
        </w:rPr>
        <w:t>м предоставления социальных выплат имеют следующие категории граждан:</w:t>
      </w:r>
    </w:p>
    <w:p w:rsid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 xml:space="preserve">граждане, основным местом работы которых являются областные </w:t>
      </w:r>
      <w:r>
        <w:rPr>
          <w:color w:val="000000"/>
          <w:sz w:val="27"/>
          <w:szCs w:val="27"/>
          <w:shd w:val="clear" w:color="auto" w:fill="FFFFFF"/>
        </w:rPr>
        <w:br/>
      </w:r>
      <w:r w:rsidRPr="008A0E64">
        <w:rPr>
          <w:color w:val="000000"/>
          <w:sz w:val="27"/>
          <w:szCs w:val="27"/>
          <w:shd w:val="clear" w:color="auto" w:fill="FFFFFF"/>
        </w:rPr>
        <w:t>и муниципальные каз</w:t>
      </w:r>
      <w:r>
        <w:rPr>
          <w:color w:val="000000"/>
          <w:sz w:val="27"/>
          <w:szCs w:val="27"/>
          <w:shd w:val="clear" w:color="auto" w:fill="FFFFFF"/>
        </w:rPr>
        <w:t>ё</w:t>
      </w:r>
      <w:r w:rsidRPr="008A0E64">
        <w:rPr>
          <w:color w:val="000000"/>
          <w:sz w:val="27"/>
          <w:szCs w:val="27"/>
          <w:shd w:val="clear" w:color="auto" w:fill="FFFFFF"/>
        </w:rPr>
        <w:t xml:space="preserve">нные, бюджетные и автономные учреждения; </w:t>
      </w:r>
    </w:p>
    <w:p w:rsid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 xml:space="preserve">государственные гражданские служащие Новгородской области </w:t>
      </w:r>
      <w:r>
        <w:rPr>
          <w:color w:val="000000"/>
          <w:sz w:val="27"/>
          <w:szCs w:val="27"/>
          <w:shd w:val="clear" w:color="auto" w:fill="FFFFFF"/>
        </w:rPr>
        <w:br/>
      </w:r>
      <w:r w:rsidRPr="008A0E64">
        <w:rPr>
          <w:color w:val="000000"/>
          <w:sz w:val="27"/>
          <w:szCs w:val="27"/>
          <w:shd w:val="clear" w:color="auto" w:fill="FFFFFF"/>
        </w:rPr>
        <w:t xml:space="preserve">и муниципальные служащие Новгородской области; </w:t>
      </w:r>
    </w:p>
    <w:p w:rsid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 xml:space="preserve">граждане, постоянно или преимущественно проживающие в сельской местности и работающие в сельской местности либо в агропромышленном комплексе области; </w:t>
      </w:r>
    </w:p>
    <w:p w:rsidR="008A0E64" w:rsidRP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молодые семьи, в том числе неполные молодые семьи, состоящие из одного молодого родителя и одного и более детей, где возраст каждого из супругов либо одного родителя в неполной семье на день обращения за получением социальной выплаты не превышает 35 лет;</w:t>
      </w:r>
    </w:p>
    <w:p w:rsidR="008A0E64" w:rsidRP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семьи, имеющие тр</w:t>
      </w:r>
      <w:r>
        <w:rPr>
          <w:color w:val="000000"/>
          <w:sz w:val="27"/>
          <w:szCs w:val="27"/>
          <w:shd w:val="clear" w:color="auto" w:fill="FFFFFF"/>
        </w:rPr>
        <w:t>ё</w:t>
      </w:r>
      <w:r w:rsidRPr="008A0E64">
        <w:rPr>
          <w:color w:val="000000"/>
          <w:sz w:val="27"/>
          <w:szCs w:val="27"/>
          <w:shd w:val="clear" w:color="auto" w:fill="FFFFFF"/>
        </w:rPr>
        <w:t xml:space="preserve">х и более детей, не достигших возраста 23 лет, в том </w:t>
      </w:r>
      <w:r w:rsidRPr="008A0E64">
        <w:rPr>
          <w:color w:val="000000"/>
          <w:sz w:val="27"/>
          <w:szCs w:val="27"/>
          <w:shd w:val="clear" w:color="auto" w:fill="FFFFFF"/>
        </w:rPr>
        <w:lastRenderedPageBreak/>
        <w:t>числе неполные семьи, состоящие из одного родителя и тр</w:t>
      </w:r>
      <w:r>
        <w:rPr>
          <w:color w:val="000000"/>
          <w:sz w:val="27"/>
          <w:szCs w:val="27"/>
          <w:shd w:val="clear" w:color="auto" w:fill="FFFFFF"/>
        </w:rPr>
        <w:t>ё</w:t>
      </w:r>
      <w:r w:rsidRPr="008A0E64">
        <w:rPr>
          <w:color w:val="000000"/>
          <w:sz w:val="27"/>
          <w:szCs w:val="27"/>
          <w:shd w:val="clear" w:color="auto" w:fill="FFFFFF"/>
        </w:rPr>
        <w:t xml:space="preserve">х и более детей, </w:t>
      </w:r>
      <w:r>
        <w:rPr>
          <w:color w:val="000000"/>
          <w:sz w:val="27"/>
          <w:szCs w:val="27"/>
          <w:shd w:val="clear" w:color="auto" w:fill="FFFFFF"/>
        </w:rPr>
        <w:br/>
        <w:t>не достигших возраста 23 лет.</w:t>
      </w:r>
    </w:p>
    <w:p w:rsidR="007118E3" w:rsidRPr="007118E3" w:rsidRDefault="007118E3" w:rsidP="007118E3">
      <w:pPr>
        <w:ind w:firstLine="708"/>
        <w:jc w:val="both"/>
        <w:rPr>
          <w:color w:val="000000"/>
          <w:sz w:val="27"/>
          <w:szCs w:val="27"/>
          <w:shd w:val="clear" w:color="auto" w:fill="FFFFFF"/>
        </w:rPr>
      </w:pPr>
      <w:r w:rsidRPr="007118E3">
        <w:rPr>
          <w:color w:val="000000"/>
          <w:sz w:val="27"/>
          <w:szCs w:val="27"/>
          <w:shd w:val="clear" w:color="auto" w:fill="FFFFFF"/>
        </w:rPr>
        <w:t>Молодым семьям в соответствии c постановлением Правительства Р</w:t>
      </w:r>
      <w:r>
        <w:rPr>
          <w:color w:val="000000"/>
          <w:sz w:val="27"/>
          <w:szCs w:val="27"/>
          <w:shd w:val="clear" w:color="auto" w:fill="FFFFFF"/>
        </w:rPr>
        <w:t xml:space="preserve">оссийской </w:t>
      </w:r>
      <w:r w:rsidRPr="007118E3">
        <w:rPr>
          <w:color w:val="000000"/>
          <w:sz w:val="27"/>
          <w:szCs w:val="27"/>
          <w:shd w:val="clear" w:color="auto" w:fill="FFFFFF"/>
        </w:rPr>
        <w:t>Ф</w:t>
      </w:r>
      <w:r>
        <w:rPr>
          <w:color w:val="000000"/>
          <w:sz w:val="27"/>
          <w:szCs w:val="27"/>
          <w:shd w:val="clear" w:color="auto" w:fill="FFFFFF"/>
        </w:rPr>
        <w:t>едерации</w:t>
      </w:r>
      <w:r w:rsidRPr="007118E3">
        <w:rPr>
          <w:color w:val="000000"/>
          <w:sz w:val="27"/>
          <w:szCs w:val="27"/>
          <w:shd w:val="clear" w:color="auto" w:fill="FFFFFF"/>
        </w:rPr>
        <w:t xml:space="preserve"> от 17</w:t>
      </w:r>
      <w:r>
        <w:rPr>
          <w:color w:val="000000"/>
          <w:sz w:val="27"/>
          <w:szCs w:val="27"/>
          <w:shd w:val="clear" w:color="auto" w:fill="FFFFFF"/>
        </w:rPr>
        <w:t xml:space="preserve"> декабря </w:t>
      </w:r>
      <w:r w:rsidRPr="007118E3">
        <w:rPr>
          <w:color w:val="000000"/>
          <w:sz w:val="27"/>
          <w:szCs w:val="27"/>
          <w:shd w:val="clear" w:color="auto" w:fill="FFFFFF"/>
        </w:rPr>
        <w:t xml:space="preserve">2010 </w:t>
      </w:r>
      <w:r>
        <w:rPr>
          <w:color w:val="000000"/>
          <w:sz w:val="27"/>
          <w:szCs w:val="27"/>
          <w:shd w:val="clear" w:color="auto" w:fill="FFFFFF"/>
        </w:rPr>
        <w:t xml:space="preserve">г. </w:t>
      </w:r>
      <w:r w:rsidRPr="007118E3">
        <w:rPr>
          <w:color w:val="000000"/>
          <w:sz w:val="27"/>
          <w:szCs w:val="27"/>
          <w:shd w:val="clear" w:color="auto" w:fill="FFFFFF"/>
        </w:rPr>
        <w:t xml:space="preserve">№ 1050 «О реализации отдельных мероприятий государственной программы Российской Федерации </w:t>
      </w:r>
      <w:r>
        <w:rPr>
          <w:color w:val="000000"/>
          <w:sz w:val="27"/>
          <w:szCs w:val="27"/>
          <w:shd w:val="clear" w:color="auto" w:fill="FFFFFF"/>
        </w:rPr>
        <w:t>«</w:t>
      </w:r>
      <w:r w:rsidRPr="007118E3">
        <w:rPr>
          <w:color w:val="000000"/>
          <w:sz w:val="27"/>
          <w:szCs w:val="27"/>
          <w:shd w:val="clear" w:color="auto" w:fill="FFFFFF"/>
        </w:rPr>
        <w:t>Обеспечение доступным и комфортным жильем и коммунальными услугами граждан Российской Федерации» предоставляются с</w:t>
      </w:r>
      <w:r>
        <w:rPr>
          <w:color w:val="000000"/>
          <w:sz w:val="27"/>
          <w:szCs w:val="27"/>
          <w:shd w:val="clear" w:color="auto" w:fill="FFFFFF"/>
        </w:rPr>
        <w:t xml:space="preserve">оциальные выплаты в размере: 30% </w:t>
      </w:r>
      <w:r w:rsidRPr="007118E3">
        <w:rPr>
          <w:color w:val="000000"/>
          <w:sz w:val="27"/>
          <w:szCs w:val="27"/>
          <w:shd w:val="clear" w:color="auto" w:fill="FFFFFF"/>
        </w:rPr>
        <w:t>расч</w:t>
      </w:r>
      <w:r>
        <w:rPr>
          <w:color w:val="000000"/>
          <w:sz w:val="27"/>
          <w:szCs w:val="27"/>
          <w:shd w:val="clear" w:color="auto" w:fill="FFFFFF"/>
        </w:rPr>
        <w:t>ё</w:t>
      </w:r>
      <w:r w:rsidRPr="007118E3">
        <w:rPr>
          <w:color w:val="000000"/>
          <w:sz w:val="27"/>
          <w:szCs w:val="27"/>
          <w:shd w:val="clear" w:color="auto" w:fill="FFFFFF"/>
        </w:rPr>
        <w:t xml:space="preserve">тной (средней) стоимости жилья </w:t>
      </w:r>
      <w:r>
        <w:rPr>
          <w:color w:val="000000"/>
          <w:sz w:val="27"/>
          <w:szCs w:val="27"/>
          <w:shd w:val="clear" w:color="auto" w:fill="FFFFFF"/>
        </w:rPr>
        <w:t xml:space="preserve">для семей, не имеющих детей; 35% </w:t>
      </w:r>
      <w:r w:rsidRPr="007118E3">
        <w:rPr>
          <w:color w:val="000000"/>
          <w:sz w:val="27"/>
          <w:szCs w:val="27"/>
          <w:shd w:val="clear" w:color="auto" w:fill="FFFFFF"/>
        </w:rPr>
        <w:t>расчетной (средней) стоимости жилья для семей с детьми.</w:t>
      </w:r>
    </w:p>
    <w:p w:rsidR="00094184" w:rsidRPr="00094184" w:rsidRDefault="00094184" w:rsidP="00094184">
      <w:pPr>
        <w:ind w:firstLine="708"/>
        <w:jc w:val="both"/>
        <w:rPr>
          <w:color w:val="000000"/>
          <w:sz w:val="27"/>
          <w:szCs w:val="27"/>
          <w:shd w:val="clear" w:color="auto" w:fill="FFFFFF"/>
        </w:rPr>
      </w:pPr>
      <w:r w:rsidRPr="00094184">
        <w:rPr>
          <w:color w:val="000000"/>
          <w:sz w:val="27"/>
          <w:szCs w:val="27"/>
          <w:shd w:val="clear" w:color="auto" w:fill="FFFFFF"/>
        </w:rPr>
        <w:t>На территории области внедрены механизмы мотивации персонала медицинских организаций, подведомственных министерству здравоохранения Новгородской области.</w:t>
      </w:r>
    </w:p>
    <w:p w:rsidR="00760F93" w:rsidRDefault="00896138" w:rsidP="00094184">
      <w:pPr>
        <w:ind w:firstLine="708"/>
        <w:jc w:val="both"/>
        <w:rPr>
          <w:color w:val="000000"/>
          <w:sz w:val="27"/>
          <w:szCs w:val="27"/>
          <w:shd w:val="clear" w:color="auto" w:fill="FFFFFF"/>
        </w:rPr>
      </w:pPr>
      <w:r>
        <w:rPr>
          <w:color w:val="000000"/>
          <w:sz w:val="27"/>
          <w:szCs w:val="27"/>
          <w:shd w:val="clear" w:color="auto" w:fill="FFFFFF"/>
        </w:rPr>
        <w:t xml:space="preserve">В </w:t>
      </w:r>
      <w:r w:rsidR="00AD0458">
        <w:rPr>
          <w:color w:val="000000"/>
          <w:sz w:val="27"/>
          <w:szCs w:val="27"/>
          <w:shd w:val="clear" w:color="auto" w:fill="FFFFFF"/>
        </w:rPr>
        <w:t>регионе</w:t>
      </w:r>
      <w:r w:rsidRPr="00094184">
        <w:rPr>
          <w:color w:val="000000"/>
          <w:sz w:val="27"/>
          <w:szCs w:val="27"/>
          <w:shd w:val="clear" w:color="auto" w:fill="FFFFFF"/>
        </w:rPr>
        <w:t xml:space="preserve"> </w:t>
      </w:r>
      <w:r>
        <w:rPr>
          <w:color w:val="000000"/>
          <w:sz w:val="27"/>
          <w:szCs w:val="27"/>
          <w:shd w:val="clear" w:color="auto" w:fill="FFFFFF"/>
        </w:rPr>
        <w:t>р</w:t>
      </w:r>
      <w:r w:rsidR="00094184" w:rsidRPr="00094184">
        <w:rPr>
          <w:color w:val="000000"/>
          <w:sz w:val="27"/>
          <w:szCs w:val="27"/>
          <w:shd w:val="clear" w:color="auto" w:fill="FFFFFF"/>
        </w:rPr>
        <w:t>еализу</w:t>
      </w:r>
      <w:r w:rsidR="00094184">
        <w:rPr>
          <w:color w:val="000000"/>
          <w:sz w:val="27"/>
          <w:szCs w:val="27"/>
          <w:shd w:val="clear" w:color="auto" w:fill="FFFFFF"/>
        </w:rPr>
        <w:t>ю</w:t>
      </w:r>
      <w:r w:rsidR="00094184" w:rsidRPr="00094184">
        <w:rPr>
          <w:color w:val="000000"/>
          <w:sz w:val="27"/>
          <w:szCs w:val="27"/>
          <w:shd w:val="clear" w:color="auto" w:fill="FFFFFF"/>
        </w:rPr>
        <w:t>тся федеральн</w:t>
      </w:r>
      <w:r w:rsidR="00094184">
        <w:rPr>
          <w:color w:val="000000"/>
          <w:sz w:val="27"/>
          <w:szCs w:val="27"/>
          <w:shd w:val="clear" w:color="auto" w:fill="FFFFFF"/>
        </w:rPr>
        <w:t>ые</w:t>
      </w:r>
      <w:r w:rsidR="00094184" w:rsidRPr="00094184">
        <w:rPr>
          <w:color w:val="000000"/>
          <w:sz w:val="27"/>
          <w:szCs w:val="27"/>
          <w:shd w:val="clear" w:color="auto" w:fill="FFFFFF"/>
        </w:rPr>
        <w:t xml:space="preserve"> программы «Земск</w:t>
      </w:r>
      <w:r w:rsidR="00094184">
        <w:rPr>
          <w:color w:val="000000"/>
          <w:sz w:val="27"/>
          <w:szCs w:val="27"/>
          <w:shd w:val="clear" w:color="auto" w:fill="FFFFFF"/>
        </w:rPr>
        <w:t xml:space="preserve">ий доктор» </w:t>
      </w:r>
      <w:r w:rsidR="00AD0458">
        <w:rPr>
          <w:color w:val="000000"/>
          <w:sz w:val="27"/>
          <w:szCs w:val="27"/>
          <w:shd w:val="clear" w:color="auto" w:fill="FFFFFF"/>
        </w:rPr>
        <w:br/>
      </w:r>
      <w:r w:rsidR="00094184">
        <w:rPr>
          <w:color w:val="000000"/>
          <w:sz w:val="27"/>
          <w:szCs w:val="27"/>
          <w:shd w:val="clear" w:color="auto" w:fill="FFFFFF"/>
        </w:rPr>
        <w:t>и «Земский фельдшер», в рамках которых предусмотрен</w:t>
      </w:r>
      <w:r w:rsidR="00760F93">
        <w:rPr>
          <w:color w:val="000000"/>
          <w:sz w:val="27"/>
          <w:szCs w:val="27"/>
          <w:shd w:val="clear" w:color="auto" w:fill="FFFFFF"/>
        </w:rPr>
        <w:t>о</w:t>
      </w:r>
      <w:r w:rsidR="00760F93" w:rsidRPr="00760F93">
        <w:rPr>
          <w:color w:val="000000"/>
          <w:sz w:val="27"/>
          <w:szCs w:val="27"/>
          <w:shd w:val="clear" w:color="auto" w:fill="FFFFFF"/>
        </w:rPr>
        <w:t xml:space="preserve"> предоставление</w:t>
      </w:r>
      <w:r w:rsidR="00B608FF">
        <w:rPr>
          <w:color w:val="000000"/>
          <w:sz w:val="27"/>
          <w:szCs w:val="27"/>
          <w:shd w:val="clear" w:color="auto" w:fill="FFFFFF"/>
        </w:rPr>
        <w:t>:</w:t>
      </w:r>
      <w:r w:rsidR="00094184" w:rsidRPr="00094184">
        <w:rPr>
          <w:color w:val="000000"/>
          <w:sz w:val="27"/>
          <w:szCs w:val="27"/>
          <w:shd w:val="clear" w:color="auto" w:fill="FFFFFF"/>
        </w:rPr>
        <w:t xml:space="preserve"> </w:t>
      </w:r>
    </w:p>
    <w:p w:rsidR="00094184" w:rsidRPr="00094184" w:rsidRDefault="00760F93" w:rsidP="00094184">
      <w:pPr>
        <w:ind w:firstLine="708"/>
        <w:jc w:val="both"/>
        <w:rPr>
          <w:color w:val="000000"/>
          <w:sz w:val="27"/>
          <w:szCs w:val="27"/>
          <w:shd w:val="clear" w:color="auto" w:fill="FFFFFF"/>
        </w:rPr>
      </w:pPr>
      <w:r>
        <w:rPr>
          <w:color w:val="000000"/>
          <w:sz w:val="27"/>
          <w:szCs w:val="27"/>
          <w:shd w:val="clear" w:color="auto" w:fill="FFFFFF"/>
        </w:rPr>
        <w:t>в</w:t>
      </w:r>
      <w:r w:rsidRPr="00094184">
        <w:rPr>
          <w:color w:val="000000"/>
          <w:sz w:val="27"/>
          <w:szCs w:val="27"/>
          <w:shd w:val="clear" w:color="auto" w:fill="FFFFFF"/>
        </w:rPr>
        <w:t>ыплат</w:t>
      </w:r>
      <w:r w:rsidRPr="00760F93">
        <w:rPr>
          <w:color w:val="000000"/>
          <w:sz w:val="27"/>
          <w:szCs w:val="27"/>
          <w:shd w:val="clear" w:color="auto" w:fill="FFFFFF"/>
        </w:rPr>
        <w:t xml:space="preserve"> </w:t>
      </w:r>
      <w:r w:rsidR="007118E3">
        <w:rPr>
          <w:color w:val="000000"/>
          <w:sz w:val="27"/>
          <w:szCs w:val="27"/>
          <w:shd w:val="clear" w:color="auto" w:fill="FFFFFF"/>
        </w:rPr>
        <w:t xml:space="preserve">от </w:t>
      </w:r>
      <w:r w:rsidR="00094184" w:rsidRPr="00094184">
        <w:rPr>
          <w:color w:val="000000"/>
          <w:sz w:val="27"/>
          <w:szCs w:val="27"/>
          <w:shd w:val="clear" w:color="auto" w:fill="FFFFFF"/>
        </w:rPr>
        <w:t xml:space="preserve">1 млн </w:t>
      </w:r>
      <w:r w:rsidR="007118E3">
        <w:rPr>
          <w:color w:val="000000"/>
          <w:sz w:val="27"/>
          <w:szCs w:val="27"/>
          <w:shd w:val="clear" w:color="auto" w:fill="FFFFFF"/>
        </w:rPr>
        <w:t xml:space="preserve">до 1,5 млн </w:t>
      </w:r>
      <w:r w:rsidR="00094184" w:rsidRPr="00094184">
        <w:rPr>
          <w:color w:val="000000"/>
          <w:sz w:val="27"/>
          <w:szCs w:val="27"/>
          <w:shd w:val="clear" w:color="auto" w:fill="FFFFFF"/>
        </w:rPr>
        <w:t>руб</w:t>
      </w:r>
      <w:r w:rsidR="007118E3">
        <w:rPr>
          <w:color w:val="000000"/>
          <w:sz w:val="27"/>
          <w:szCs w:val="27"/>
          <w:shd w:val="clear" w:color="auto" w:fill="FFFFFF"/>
        </w:rPr>
        <w:t>лей</w:t>
      </w:r>
      <w:r w:rsidR="00094184">
        <w:rPr>
          <w:color w:val="000000"/>
          <w:sz w:val="27"/>
          <w:szCs w:val="27"/>
          <w:shd w:val="clear" w:color="auto" w:fill="FFFFFF"/>
        </w:rPr>
        <w:t xml:space="preserve"> (врачам) </w:t>
      </w:r>
      <w:r w:rsidR="007118E3">
        <w:rPr>
          <w:color w:val="000000"/>
          <w:sz w:val="27"/>
          <w:szCs w:val="27"/>
          <w:shd w:val="clear" w:color="auto" w:fill="FFFFFF"/>
        </w:rPr>
        <w:t>и от 0,</w:t>
      </w:r>
      <w:r w:rsidR="00094184">
        <w:rPr>
          <w:color w:val="000000"/>
          <w:sz w:val="27"/>
          <w:szCs w:val="27"/>
          <w:shd w:val="clear" w:color="auto" w:fill="FFFFFF"/>
        </w:rPr>
        <w:t>5</w:t>
      </w:r>
      <w:r w:rsidR="007118E3">
        <w:rPr>
          <w:color w:val="000000"/>
          <w:sz w:val="27"/>
          <w:szCs w:val="27"/>
          <w:shd w:val="clear" w:color="auto" w:fill="FFFFFF"/>
        </w:rPr>
        <w:t xml:space="preserve"> млн</w:t>
      </w:r>
      <w:r w:rsidR="00094184" w:rsidRPr="00094184">
        <w:rPr>
          <w:color w:val="000000"/>
          <w:sz w:val="27"/>
          <w:szCs w:val="27"/>
          <w:shd w:val="clear" w:color="auto" w:fill="FFFFFF"/>
        </w:rPr>
        <w:t xml:space="preserve"> </w:t>
      </w:r>
      <w:r w:rsidR="007118E3">
        <w:rPr>
          <w:color w:val="000000"/>
          <w:sz w:val="27"/>
          <w:szCs w:val="27"/>
          <w:shd w:val="clear" w:color="auto" w:fill="FFFFFF"/>
        </w:rPr>
        <w:t xml:space="preserve">до 0,75 млн рублей </w:t>
      </w:r>
      <w:r w:rsidR="00094184">
        <w:rPr>
          <w:color w:val="000000"/>
          <w:sz w:val="27"/>
          <w:szCs w:val="27"/>
          <w:shd w:val="clear" w:color="auto" w:fill="FFFFFF"/>
        </w:rPr>
        <w:t>(фельдшерам)</w:t>
      </w:r>
      <w:r w:rsidR="00094184" w:rsidRPr="00094184">
        <w:rPr>
          <w:color w:val="000000"/>
          <w:sz w:val="27"/>
          <w:szCs w:val="27"/>
          <w:shd w:val="clear" w:color="auto" w:fill="FFFFFF"/>
        </w:rPr>
        <w:t>.</w:t>
      </w:r>
    </w:p>
    <w:p w:rsidR="00760F93" w:rsidRPr="00760F93" w:rsidRDefault="00760F93" w:rsidP="00760F93">
      <w:pPr>
        <w:ind w:firstLine="709"/>
        <w:contextualSpacing/>
        <w:jc w:val="both"/>
        <w:rPr>
          <w:color w:val="000000"/>
          <w:sz w:val="27"/>
          <w:szCs w:val="27"/>
          <w:shd w:val="clear" w:color="auto" w:fill="FFFFFF"/>
        </w:rPr>
      </w:pPr>
      <w:r>
        <w:rPr>
          <w:color w:val="000000"/>
          <w:sz w:val="27"/>
          <w:szCs w:val="27"/>
          <w:shd w:val="clear" w:color="auto" w:fill="FFFFFF"/>
        </w:rPr>
        <w:t>в</w:t>
      </w:r>
      <w:r w:rsidRPr="00094184">
        <w:rPr>
          <w:color w:val="000000"/>
          <w:sz w:val="27"/>
          <w:szCs w:val="27"/>
          <w:shd w:val="clear" w:color="auto" w:fill="FFFFFF"/>
        </w:rPr>
        <w:t>ыплат</w:t>
      </w:r>
      <w:r w:rsidRPr="00760F93">
        <w:rPr>
          <w:color w:val="000000"/>
          <w:sz w:val="27"/>
          <w:szCs w:val="27"/>
          <w:shd w:val="clear" w:color="auto" w:fill="FFFFFF"/>
        </w:rPr>
        <w:t xml:space="preserve"> на компенсацию (возмещение) расходов заемщика по уплате процентов за пользование ипотечным жилищным кредитом (займом) на период не более 15 лет с момента предоставления ипотечного жилищного кредита (займа) врачам, являющимся заемщиками, которым государственная поддержка предоставляется в связи с трудоустройством в медицинские организации.</w:t>
      </w:r>
    </w:p>
    <w:p w:rsidR="00760F93" w:rsidRPr="00760F93" w:rsidRDefault="00760F93" w:rsidP="00760F93">
      <w:pPr>
        <w:ind w:firstLine="709"/>
        <w:contextualSpacing/>
        <w:jc w:val="both"/>
        <w:rPr>
          <w:color w:val="000000"/>
          <w:sz w:val="27"/>
          <w:szCs w:val="27"/>
          <w:shd w:val="clear" w:color="auto" w:fill="FFFFFF"/>
        </w:rPr>
      </w:pPr>
      <w:r w:rsidRPr="00760F93">
        <w:rPr>
          <w:color w:val="000000"/>
          <w:sz w:val="27"/>
          <w:szCs w:val="27"/>
          <w:shd w:val="clear" w:color="auto" w:fill="FFFFFF"/>
        </w:rPr>
        <w:t>служебных помещений по договорам найма служебных помещений медицинским работникам, работающим не менее чем на одну ставку в медицинских организациях, оказывающих первичную медико-санитарную помощь, в том числе скорую медицинскую помощь.</w:t>
      </w:r>
    </w:p>
    <w:p w:rsidR="00760F93" w:rsidRPr="00760F93" w:rsidRDefault="00760F93" w:rsidP="00760F93">
      <w:pPr>
        <w:ind w:firstLine="709"/>
        <w:contextualSpacing/>
        <w:jc w:val="both"/>
        <w:rPr>
          <w:color w:val="000000"/>
          <w:sz w:val="27"/>
          <w:szCs w:val="27"/>
          <w:shd w:val="clear" w:color="auto" w:fill="FFFFFF"/>
        </w:rPr>
      </w:pPr>
      <w:r w:rsidRPr="00760F93">
        <w:rPr>
          <w:color w:val="000000"/>
          <w:sz w:val="27"/>
          <w:szCs w:val="27"/>
          <w:shd w:val="clear" w:color="auto" w:fill="FFFFFF"/>
        </w:rPr>
        <w:t>единовременной целевой выплаты в размере 500 </w:t>
      </w:r>
      <w:r>
        <w:rPr>
          <w:color w:val="000000"/>
          <w:sz w:val="27"/>
          <w:szCs w:val="27"/>
          <w:shd w:val="clear" w:color="auto" w:fill="FFFFFF"/>
        </w:rPr>
        <w:t>тыс.</w:t>
      </w:r>
      <w:r w:rsidRPr="00760F93">
        <w:rPr>
          <w:color w:val="000000"/>
          <w:sz w:val="27"/>
          <w:szCs w:val="27"/>
          <w:shd w:val="clear" w:color="auto" w:fill="FFFFFF"/>
        </w:rPr>
        <w:t xml:space="preserve"> рублей врачам остродефицитных специальностей на приобретение, строительство жилья, погашение ипотечного кредита с обязательным условием исполнения обязанностей по трудовому договору в медицинской организации в течение 5 лет;</w:t>
      </w:r>
    </w:p>
    <w:p w:rsidR="00760F93" w:rsidRPr="00760F93" w:rsidRDefault="00760F93" w:rsidP="00760F93">
      <w:pPr>
        <w:ind w:firstLine="709"/>
        <w:contextualSpacing/>
        <w:jc w:val="both"/>
        <w:rPr>
          <w:color w:val="000000"/>
          <w:sz w:val="27"/>
          <w:szCs w:val="27"/>
          <w:shd w:val="clear" w:color="auto" w:fill="FFFFFF"/>
        </w:rPr>
      </w:pPr>
      <w:r w:rsidRPr="00760F93">
        <w:rPr>
          <w:color w:val="000000"/>
          <w:sz w:val="27"/>
          <w:szCs w:val="27"/>
          <w:shd w:val="clear" w:color="auto" w:fill="FFFFFF"/>
        </w:rPr>
        <w:t>предоставление единовременной выплаты в размере 500 </w:t>
      </w:r>
      <w:r>
        <w:rPr>
          <w:color w:val="000000"/>
          <w:sz w:val="27"/>
          <w:szCs w:val="27"/>
          <w:shd w:val="clear" w:color="auto" w:fill="FFFFFF"/>
        </w:rPr>
        <w:t>тыс.</w:t>
      </w:r>
      <w:r w:rsidRPr="00760F93">
        <w:rPr>
          <w:color w:val="000000"/>
          <w:sz w:val="27"/>
          <w:szCs w:val="27"/>
          <w:shd w:val="clear" w:color="auto" w:fill="FFFFFF"/>
        </w:rPr>
        <w:t xml:space="preserve"> рублей отдельным категориям медицинских работников, заключивших трудовой договор </w:t>
      </w:r>
      <w:r>
        <w:rPr>
          <w:color w:val="000000"/>
          <w:sz w:val="27"/>
          <w:szCs w:val="27"/>
          <w:shd w:val="clear" w:color="auto" w:fill="FFFFFF"/>
        </w:rPr>
        <w:br/>
      </w:r>
      <w:r w:rsidRPr="00760F93">
        <w:rPr>
          <w:color w:val="000000"/>
          <w:sz w:val="27"/>
          <w:szCs w:val="27"/>
          <w:shd w:val="clear" w:color="auto" w:fill="FFFFFF"/>
        </w:rPr>
        <w:t>с медицинской организацией, подведомственной органу государственной власти Новгородской области в сфере охраны здоровья, на условиях нормальной продолжительности рабочего времени, установленной трудовым законодательством для данной категории работников, осуществляющих трудовую деятельность по специальности, включенной в Перечень специальностей медицинских работников, имеющих право на дополнительные меры социальной поддержки.</w:t>
      </w:r>
    </w:p>
    <w:p w:rsidR="00730A10" w:rsidRDefault="00EC5BED" w:rsidP="000E676C">
      <w:pPr>
        <w:ind w:firstLine="708"/>
        <w:jc w:val="both"/>
        <w:rPr>
          <w:color w:val="000000"/>
          <w:sz w:val="27"/>
          <w:szCs w:val="27"/>
          <w:shd w:val="clear" w:color="auto" w:fill="FFFFFF"/>
        </w:rPr>
      </w:pPr>
      <w:r>
        <w:rPr>
          <w:color w:val="000000"/>
          <w:sz w:val="27"/>
          <w:szCs w:val="27"/>
          <w:shd w:val="clear" w:color="auto" w:fill="FFFFFF"/>
        </w:rPr>
        <w:t>На основании</w:t>
      </w:r>
      <w:r w:rsidR="00CF6608">
        <w:rPr>
          <w:color w:val="000000"/>
          <w:sz w:val="27"/>
          <w:szCs w:val="27"/>
          <w:shd w:val="clear" w:color="auto" w:fill="FFFFFF"/>
        </w:rPr>
        <w:t xml:space="preserve"> закон</w:t>
      </w:r>
      <w:r>
        <w:rPr>
          <w:color w:val="000000"/>
          <w:sz w:val="27"/>
          <w:szCs w:val="27"/>
          <w:shd w:val="clear" w:color="auto" w:fill="FFFFFF"/>
        </w:rPr>
        <w:t>а</w:t>
      </w:r>
      <w:hyperlink r:id="rId407" w:history="1"/>
      <w:r w:rsidR="000E676C" w:rsidRPr="000E676C">
        <w:rPr>
          <w:color w:val="000000"/>
          <w:sz w:val="27"/>
          <w:szCs w:val="27"/>
          <w:shd w:val="clear" w:color="auto" w:fill="FFFFFF"/>
        </w:rPr>
        <w:t xml:space="preserve"> Новгородской </w:t>
      </w:r>
      <w:r w:rsidR="00CF6608">
        <w:rPr>
          <w:color w:val="000000"/>
          <w:sz w:val="27"/>
          <w:szCs w:val="27"/>
          <w:shd w:val="clear" w:color="auto" w:fill="FFFFFF"/>
        </w:rPr>
        <w:t xml:space="preserve">области от </w:t>
      </w:r>
      <w:r w:rsidR="00CF6608" w:rsidRPr="00CF6608">
        <w:rPr>
          <w:color w:val="000000"/>
          <w:sz w:val="27"/>
          <w:szCs w:val="27"/>
          <w:shd w:val="clear" w:color="auto" w:fill="FFFFFF"/>
        </w:rPr>
        <w:t>28</w:t>
      </w:r>
      <w:r w:rsidR="00CF6608">
        <w:rPr>
          <w:color w:val="000000"/>
          <w:sz w:val="27"/>
          <w:szCs w:val="27"/>
          <w:shd w:val="clear" w:color="auto" w:fill="FFFFFF"/>
        </w:rPr>
        <w:t xml:space="preserve"> сентября </w:t>
      </w:r>
      <w:r w:rsidR="00CF6608" w:rsidRPr="00CF6608">
        <w:rPr>
          <w:color w:val="000000"/>
          <w:sz w:val="27"/>
          <w:szCs w:val="27"/>
          <w:shd w:val="clear" w:color="auto" w:fill="FFFFFF"/>
        </w:rPr>
        <w:t xml:space="preserve">2020 </w:t>
      </w:r>
      <w:r w:rsidR="00CF6608">
        <w:rPr>
          <w:color w:val="000000"/>
          <w:sz w:val="27"/>
          <w:szCs w:val="27"/>
          <w:shd w:val="clear" w:color="auto" w:fill="FFFFFF"/>
        </w:rPr>
        <w:t xml:space="preserve">г. </w:t>
      </w:r>
      <w:r w:rsidR="00CF6608">
        <w:rPr>
          <w:color w:val="000000"/>
          <w:sz w:val="27"/>
          <w:szCs w:val="27"/>
          <w:shd w:val="clear" w:color="auto" w:fill="FFFFFF"/>
        </w:rPr>
        <w:br/>
        <w:t xml:space="preserve">№ 616-ОЗ </w:t>
      </w:r>
      <w:r w:rsidR="000E676C" w:rsidRPr="000E676C">
        <w:rPr>
          <w:color w:val="000000"/>
          <w:sz w:val="27"/>
          <w:szCs w:val="27"/>
          <w:shd w:val="clear" w:color="auto" w:fill="FFFFFF"/>
        </w:rPr>
        <w:t>граждан</w:t>
      </w:r>
      <w:r w:rsidR="00CF6608">
        <w:rPr>
          <w:color w:val="000000"/>
          <w:sz w:val="27"/>
          <w:szCs w:val="27"/>
          <w:shd w:val="clear" w:color="auto" w:fill="FFFFFF"/>
        </w:rPr>
        <w:t>ам</w:t>
      </w:r>
      <w:r w:rsidR="000E676C" w:rsidRPr="000E676C">
        <w:rPr>
          <w:color w:val="000000"/>
          <w:sz w:val="27"/>
          <w:szCs w:val="27"/>
          <w:shd w:val="clear" w:color="auto" w:fill="FFFFFF"/>
        </w:rPr>
        <w:t>, обучающи</w:t>
      </w:r>
      <w:r w:rsidR="00CF6608">
        <w:rPr>
          <w:color w:val="000000"/>
          <w:sz w:val="27"/>
          <w:szCs w:val="27"/>
          <w:shd w:val="clear" w:color="auto" w:fill="FFFFFF"/>
        </w:rPr>
        <w:t>м</w:t>
      </w:r>
      <w:r w:rsidR="000E676C" w:rsidRPr="000E676C">
        <w:rPr>
          <w:color w:val="000000"/>
          <w:sz w:val="27"/>
          <w:szCs w:val="27"/>
          <w:shd w:val="clear" w:color="auto" w:fill="FFFFFF"/>
        </w:rPr>
        <w:t xml:space="preserve">ся по образовательным программам высшего образования </w:t>
      </w:r>
      <w:r w:rsidR="000E676C">
        <w:rPr>
          <w:color w:val="000000"/>
          <w:sz w:val="27"/>
          <w:szCs w:val="27"/>
          <w:shd w:val="clear" w:color="auto" w:fill="FFFFFF"/>
        </w:rPr>
        <w:t>–</w:t>
      </w:r>
      <w:r w:rsidR="000E676C" w:rsidRPr="000E676C">
        <w:rPr>
          <w:color w:val="000000"/>
          <w:sz w:val="27"/>
          <w:szCs w:val="27"/>
          <w:shd w:val="clear" w:color="auto" w:fill="FFFFFF"/>
        </w:rPr>
        <w:t xml:space="preserve"> программам ординатуры в 2020 </w:t>
      </w:r>
      <w:r w:rsidR="000E676C">
        <w:rPr>
          <w:color w:val="000000"/>
          <w:sz w:val="27"/>
          <w:szCs w:val="27"/>
          <w:shd w:val="clear" w:color="auto" w:fill="FFFFFF"/>
        </w:rPr>
        <w:t>–</w:t>
      </w:r>
      <w:r w:rsidR="000E676C" w:rsidRPr="000E676C">
        <w:rPr>
          <w:color w:val="000000"/>
          <w:sz w:val="27"/>
          <w:szCs w:val="27"/>
          <w:shd w:val="clear" w:color="auto" w:fill="FFFFFF"/>
        </w:rPr>
        <w:t xml:space="preserve"> 202</w:t>
      </w:r>
      <w:r w:rsidR="00760F93">
        <w:rPr>
          <w:color w:val="000000"/>
          <w:sz w:val="27"/>
          <w:szCs w:val="27"/>
          <w:shd w:val="clear" w:color="auto" w:fill="FFFFFF"/>
        </w:rPr>
        <w:t>5</w:t>
      </w:r>
      <w:r w:rsidR="000E676C" w:rsidRPr="000E676C">
        <w:rPr>
          <w:color w:val="000000"/>
          <w:sz w:val="27"/>
          <w:szCs w:val="27"/>
          <w:shd w:val="clear" w:color="auto" w:fill="FFFFFF"/>
        </w:rPr>
        <w:t xml:space="preserve"> годах компенс</w:t>
      </w:r>
      <w:r w:rsidR="006C7ABF">
        <w:rPr>
          <w:color w:val="000000"/>
          <w:sz w:val="27"/>
          <w:szCs w:val="27"/>
          <w:shd w:val="clear" w:color="auto" w:fill="FFFFFF"/>
        </w:rPr>
        <w:t>ируются</w:t>
      </w:r>
      <w:r w:rsidR="000E676C" w:rsidRPr="000E676C">
        <w:rPr>
          <w:color w:val="000000"/>
          <w:sz w:val="27"/>
          <w:szCs w:val="27"/>
          <w:shd w:val="clear" w:color="auto" w:fill="FFFFFF"/>
        </w:rPr>
        <w:t xml:space="preserve"> расход</w:t>
      </w:r>
      <w:r w:rsidR="006C7ABF">
        <w:rPr>
          <w:color w:val="000000"/>
          <w:sz w:val="27"/>
          <w:szCs w:val="27"/>
          <w:shd w:val="clear" w:color="auto" w:fill="FFFFFF"/>
        </w:rPr>
        <w:t>ы</w:t>
      </w:r>
      <w:r w:rsidR="000E676C" w:rsidRPr="000E676C">
        <w:rPr>
          <w:color w:val="000000"/>
          <w:sz w:val="27"/>
          <w:szCs w:val="27"/>
          <w:shd w:val="clear" w:color="auto" w:fill="FFFFFF"/>
        </w:rPr>
        <w:t xml:space="preserve"> за обучение.</w:t>
      </w:r>
    </w:p>
    <w:p w:rsidR="000121B7" w:rsidRPr="000121B7" w:rsidRDefault="000121B7" w:rsidP="000121B7">
      <w:pPr>
        <w:spacing w:line="40" w:lineRule="atLeast"/>
        <w:ind w:firstLine="709"/>
        <w:contextualSpacing/>
        <w:jc w:val="both"/>
        <w:rPr>
          <w:color w:val="000000"/>
          <w:sz w:val="27"/>
          <w:szCs w:val="27"/>
          <w:shd w:val="clear" w:color="auto" w:fill="FFFFFF"/>
        </w:rPr>
      </w:pPr>
      <w:r>
        <w:rPr>
          <w:color w:val="000000"/>
          <w:sz w:val="27"/>
          <w:szCs w:val="27"/>
          <w:shd w:val="clear" w:color="auto" w:fill="FFFFFF"/>
        </w:rPr>
        <w:t xml:space="preserve">Также на территории области действует </w:t>
      </w:r>
      <w:r w:rsidRPr="000121B7">
        <w:rPr>
          <w:color w:val="000000"/>
          <w:sz w:val="27"/>
          <w:szCs w:val="27"/>
          <w:shd w:val="clear" w:color="auto" w:fill="FFFFFF"/>
        </w:rPr>
        <w:t>государственн</w:t>
      </w:r>
      <w:r>
        <w:rPr>
          <w:color w:val="000000"/>
          <w:sz w:val="27"/>
          <w:szCs w:val="27"/>
          <w:shd w:val="clear" w:color="auto" w:fill="FFFFFF"/>
        </w:rPr>
        <w:t>ая</w:t>
      </w:r>
      <w:r w:rsidRPr="000121B7">
        <w:rPr>
          <w:color w:val="000000"/>
          <w:sz w:val="27"/>
          <w:szCs w:val="27"/>
          <w:shd w:val="clear" w:color="auto" w:fill="FFFFFF"/>
        </w:rPr>
        <w:t xml:space="preserve"> программ</w:t>
      </w:r>
      <w:r>
        <w:rPr>
          <w:color w:val="000000"/>
          <w:sz w:val="27"/>
          <w:szCs w:val="27"/>
          <w:shd w:val="clear" w:color="auto" w:fill="FFFFFF"/>
        </w:rPr>
        <w:t>а</w:t>
      </w:r>
      <w:r w:rsidRPr="000121B7">
        <w:rPr>
          <w:color w:val="000000"/>
          <w:sz w:val="27"/>
          <w:szCs w:val="27"/>
          <w:shd w:val="clear" w:color="auto" w:fill="FFFFFF"/>
        </w:rPr>
        <w:t xml:space="preserve"> «Земский учитель» которая предоставляется в виде дополнительной меры социальной поддержки </w:t>
      </w:r>
      <w:r>
        <w:rPr>
          <w:color w:val="000000"/>
          <w:sz w:val="27"/>
          <w:szCs w:val="27"/>
          <w:shd w:val="clear" w:color="auto" w:fill="FFFFFF"/>
        </w:rPr>
        <w:t>специалистам</w:t>
      </w:r>
      <w:r w:rsidRPr="000121B7">
        <w:rPr>
          <w:color w:val="000000"/>
          <w:sz w:val="27"/>
          <w:szCs w:val="27"/>
          <w:shd w:val="clear" w:color="auto" w:fill="FFFFFF"/>
        </w:rPr>
        <w:t xml:space="preserve">, прибывшим (переехавшим) на работу </w:t>
      </w:r>
      <w:r>
        <w:rPr>
          <w:color w:val="000000"/>
          <w:sz w:val="27"/>
          <w:szCs w:val="27"/>
          <w:shd w:val="clear" w:color="auto" w:fill="FFFFFF"/>
        </w:rPr>
        <w:br/>
      </w:r>
      <w:r w:rsidRPr="000121B7">
        <w:rPr>
          <w:color w:val="000000"/>
          <w:sz w:val="27"/>
          <w:szCs w:val="27"/>
          <w:shd w:val="clear" w:color="auto" w:fill="FFFFFF"/>
        </w:rPr>
        <w:t xml:space="preserve">в сельские населенные пункты, либо рабочие поселки, либо поселки городского </w:t>
      </w:r>
      <w:r w:rsidRPr="000121B7">
        <w:rPr>
          <w:color w:val="000000"/>
          <w:sz w:val="27"/>
          <w:szCs w:val="27"/>
          <w:shd w:val="clear" w:color="auto" w:fill="FFFFFF"/>
        </w:rPr>
        <w:lastRenderedPageBreak/>
        <w:t xml:space="preserve">типа, либо города </w:t>
      </w:r>
      <w:r>
        <w:rPr>
          <w:color w:val="000000"/>
          <w:sz w:val="27"/>
          <w:szCs w:val="27"/>
          <w:shd w:val="clear" w:color="auto" w:fill="FFFFFF"/>
        </w:rPr>
        <w:t>с населением до 50 000 человек</w:t>
      </w:r>
      <w:r w:rsidRPr="000121B7">
        <w:rPr>
          <w:color w:val="000000"/>
          <w:sz w:val="27"/>
          <w:szCs w:val="27"/>
          <w:shd w:val="clear" w:color="auto" w:fill="FFFFFF"/>
        </w:rPr>
        <w:t>, прошедшим конкурсный отбор на право получения единовре</w:t>
      </w:r>
      <w:r>
        <w:rPr>
          <w:color w:val="000000"/>
          <w:sz w:val="27"/>
          <w:szCs w:val="27"/>
          <w:shd w:val="clear" w:color="auto" w:fill="FFFFFF"/>
        </w:rPr>
        <w:t xml:space="preserve">менной </w:t>
      </w:r>
      <w:r w:rsidR="00760F93">
        <w:rPr>
          <w:color w:val="000000"/>
          <w:sz w:val="27"/>
          <w:szCs w:val="27"/>
          <w:shd w:val="clear" w:color="auto" w:fill="FFFFFF"/>
        </w:rPr>
        <w:t xml:space="preserve">компенсационной выплаты </w:t>
      </w:r>
      <w:r w:rsidR="00760F93">
        <w:rPr>
          <w:color w:val="000000"/>
          <w:sz w:val="27"/>
          <w:szCs w:val="27"/>
          <w:shd w:val="clear" w:color="auto" w:fill="FFFFFF"/>
        </w:rPr>
        <w:br/>
        <w:t>(в раз</w:t>
      </w:r>
      <w:r>
        <w:rPr>
          <w:color w:val="000000"/>
          <w:sz w:val="27"/>
          <w:szCs w:val="27"/>
          <w:shd w:val="clear" w:color="auto" w:fill="FFFFFF"/>
        </w:rPr>
        <w:t>мере</w:t>
      </w:r>
      <w:r w:rsidR="00676BEE">
        <w:rPr>
          <w:color w:val="000000"/>
          <w:sz w:val="27"/>
          <w:szCs w:val="27"/>
          <w:shd w:val="clear" w:color="auto" w:fill="FFFFFF"/>
        </w:rPr>
        <w:t xml:space="preserve"> </w:t>
      </w:r>
      <w:r>
        <w:rPr>
          <w:color w:val="000000"/>
          <w:sz w:val="27"/>
          <w:szCs w:val="27"/>
          <w:shd w:val="clear" w:color="auto" w:fill="FFFFFF"/>
        </w:rPr>
        <w:t>1 млн </w:t>
      </w:r>
      <w:r w:rsidRPr="000121B7">
        <w:rPr>
          <w:color w:val="000000"/>
          <w:sz w:val="27"/>
          <w:szCs w:val="27"/>
          <w:shd w:val="clear" w:color="auto" w:fill="FFFFFF"/>
        </w:rPr>
        <w:t>рублей.</w:t>
      </w:r>
      <w:r>
        <w:rPr>
          <w:color w:val="000000"/>
          <w:sz w:val="27"/>
          <w:szCs w:val="27"/>
          <w:shd w:val="clear" w:color="auto" w:fill="FFFFFF"/>
        </w:rPr>
        <w:t xml:space="preserve"> Также </w:t>
      </w:r>
      <w:r w:rsidRPr="000121B7">
        <w:rPr>
          <w:color w:val="000000"/>
          <w:sz w:val="27"/>
          <w:szCs w:val="27"/>
          <w:shd w:val="clear" w:color="auto" w:fill="FFFFFF"/>
        </w:rPr>
        <w:t>предоставл</w:t>
      </w:r>
      <w:r>
        <w:rPr>
          <w:color w:val="000000"/>
          <w:sz w:val="27"/>
          <w:szCs w:val="27"/>
          <w:shd w:val="clear" w:color="auto" w:fill="FFFFFF"/>
        </w:rPr>
        <w:t>яются</w:t>
      </w:r>
      <w:r w:rsidRPr="000121B7">
        <w:rPr>
          <w:color w:val="000000"/>
          <w:sz w:val="27"/>
          <w:szCs w:val="27"/>
          <w:shd w:val="clear" w:color="auto" w:fill="FFFFFF"/>
        </w:rPr>
        <w:t xml:space="preserve"> мер</w:t>
      </w:r>
      <w:r>
        <w:rPr>
          <w:color w:val="000000"/>
          <w:sz w:val="27"/>
          <w:szCs w:val="27"/>
          <w:shd w:val="clear" w:color="auto" w:fill="FFFFFF"/>
        </w:rPr>
        <w:t>ы</w:t>
      </w:r>
      <w:r w:rsidRPr="000121B7">
        <w:rPr>
          <w:color w:val="000000"/>
          <w:sz w:val="27"/>
          <w:szCs w:val="27"/>
          <w:shd w:val="clear" w:color="auto" w:fill="FFFFFF"/>
        </w:rPr>
        <w:t xml:space="preserve"> социальной поддержки </w:t>
      </w:r>
      <w:r>
        <w:rPr>
          <w:color w:val="000000"/>
          <w:sz w:val="27"/>
          <w:szCs w:val="27"/>
          <w:shd w:val="clear" w:color="auto" w:fill="FFFFFF"/>
        </w:rPr>
        <w:br/>
      </w:r>
      <w:r w:rsidRPr="000121B7">
        <w:rPr>
          <w:color w:val="000000"/>
          <w:sz w:val="27"/>
          <w:szCs w:val="27"/>
          <w:shd w:val="clear" w:color="auto" w:fill="FFFFFF"/>
        </w:rPr>
        <w:t xml:space="preserve">в виде ежемесячной денежной компенсации расходов на оплату жилых помещений, отопления и освещения педагогическим работника, проживающим в сельской местности и работающим в образовательных организациях, расположенных </w:t>
      </w:r>
      <w:r>
        <w:rPr>
          <w:color w:val="000000"/>
          <w:sz w:val="27"/>
          <w:szCs w:val="27"/>
          <w:shd w:val="clear" w:color="auto" w:fill="FFFFFF"/>
        </w:rPr>
        <w:br/>
      </w:r>
      <w:r w:rsidRPr="000121B7">
        <w:rPr>
          <w:color w:val="000000"/>
          <w:sz w:val="27"/>
          <w:szCs w:val="27"/>
          <w:shd w:val="clear" w:color="auto" w:fill="FFFFFF"/>
        </w:rPr>
        <w:t xml:space="preserve">в сельских населенных пунктах Новгородской области, в том числе вышедшим </w:t>
      </w:r>
      <w:r w:rsidR="00676BEE">
        <w:rPr>
          <w:color w:val="000000"/>
          <w:sz w:val="27"/>
          <w:szCs w:val="27"/>
          <w:shd w:val="clear" w:color="auto" w:fill="FFFFFF"/>
        </w:rPr>
        <w:br/>
      </w:r>
      <w:r w:rsidRPr="000121B7">
        <w:rPr>
          <w:color w:val="000000"/>
          <w:sz w:val="27"/>
          <w:szCs w:val="27"/>
          <w:shd w:val="clear" w:color="auto" w:fill="FFFFFF"/>
        </w:rPr>
        <w:t>на пенсию, а так же членам их семей</w:t>
      </w:r>
      <w:r>
        <w:rPr>
          <w:color w:val="000000"/>
          <w:sz w:val="27"/>
          <w:szCs w:val="27"/>
          <w:shd w:val="clear" w:color="auto" w:fill="FFFFFF"/>
        </w:rPr>
        <w:t xml:space="preserve"> (</w:t>
      </w:r>
      <w:r w:rsidRPr="000121B7">
        <w:rPr>
          <w:color w:val="000000"/>
          <w:sz w:val="27"/>
          <w:szCs w:val="27"/>
          <w:shd w:val="clear" w:color="auto" w:fill="FFFFFF"/>
        </w:rPr>
        <w:t>1</w:t>
      </w:r>
      <w:r w:rsidR="00676BEE">
        <w:rPr>
          <w:color w:val="000000"/>
          <w:sz w:val="27"/>
          <w:szCs w:val="27"/>
          <w:shd w:val="clear" w:color="auto" w:fill="FFFFFF"/>
        </w:rPr>
        <w:t> </w:t>
      </w:r>
      <w:r w:rsidR="00760F93">
        <w:rPr>
          <w:color w:val="000000"/>
          <w:sz w:val="27"/>
          <w:szCs w:val="27"/>
          <w:shd w:val="clear" w:color="auto" w:fill="FFFFFF"/>
        </w:rPr>
        <w:t>635</w:t>
      </w:r>
      <w:r w:rsidRPr="000121B7">
        <w:rPr>
          <w:color w:val="000000"/>
          <w:sz w:val="27"/>
          <w:szCs w:val="27"/>
          <w:shd w:val="clear" w:color="auto" w:fill="FFFFFF"/>
        </w:rPr>
        <w:t xml:space="preserve"> рублей </w:t>
      </w:r>
      <w:r>
        <w:rPr>
          <w:color w:val="000000"/>
          <w:sz w:val="27"/>
          <w:szCs w:val="27"/>
          <w:shd w:val="clear" w:color="auto" w:fill="FFFFFF"/>
        </w:rPr>
        <w:t xml:space="preserve">– для педагогических работников </w:t>
      </w:r>
      <w:r>
        <w:rPr>
          <w:color w:val="000000"/>
          <w:sz w:val="27"/>
          <w:szCs w:val="27"/>
          <w:shd w:val="clear" w:color="auto" w:fill="FFFFFF"/>
        </w:rPr>
        <w:br/>
        <w:t xml:space="preserve">и </w:t>
      </w:r>
      <w:r w:rsidRPr="000121B7">
        <w:rPr>
          <w:color w:val="000000"/>
          <w:sz w:val="27"/>
          <w:szCs w:val="27"/>
          <w:shd w:val="clear" w:color="auto" w:fill="FFFFFF"/>
        </w:rPr>
        <w:t>2</w:t>
      </w:r>
      <w:r w:rsidR="00760F93">
        <w:rPr>
          <w:color w:val="000000"/>
          <w:sz w:val="27"/>
          <w:szCs w:val="27"/>
          <w:shd w:val="clear" w:color="auto" w:fill="FFFFFF"/>
        </w:rPr>
        <w:t>80</w:t>
      </w:r>
      <w:r w:rsidRPr="000121B7">
        <w:rPr>
          <w:color w:val="000000"/>
          <w:sz w:val="27"/>
          <w:szCs w:val="27"/>
          <w:shd w:val="clear" w:color="auto" w:fill="FFFFFF"/>
        </w:rPr>
        <w:t xml:space="preserve"> рублей – для каждого члена семьи, совместно проживающего </w:t>
      </w:r>
      <w:r>
        <w:rPr>
          <w:color w:val="000000"/>
          <w:sz w:val="27"/>
          <w:szCs w:val="27"/>
          <w:shd w:val="clear" w:color="auto" w:fill="FFFFFF"/>
        </w:rPr>
        <w:br/>
      </w:r>
      <w:r w:rsidRPr="000121B7">
        <w:rPr>
          <w:color w:val="000000"/>
          <w:sz w:val="27"/>
          <w:szCs w:val="27"/>
          <w:shd w:val="clear" w:color="auto" w:fill="FFFFFF"/>
        </w:rPr>
        <w:t>с педагогическим работник</w:t>
      </w:r>
      <w:r>
        <w:rPr>
          <w:color w:val="000000"/>
          <w:sz w:val="27"/>
          <w:szCs w:val="27"/>
          <w:shd w:val="clear" w:color="auto" w:fill="FFFFFF"/>
        </w:rPr>
        <w:t>ом).</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На территории региона гарантируется возможность получения образования, общедоступность и бесплатность дошкольного, начального общего, основного общего, среднего (полного) общего образования и начального профессионального образования</w:t>
      </w:r>
      <w:r w:rsidR="008A7A8B">
        <w:rPr>
          <w:color w:val="000000"/>
          <w:sz w:val="27"/>
          <w:szCs w:val="27"/>
          <w:shd w:val="clear" w:color="auto" w:fill="FFFFFF"/>
        </w:rPr>
        <w:t>,</w:t>
      </w:r>
      <w:r w:rsidRPr="00730A10">
        <w:rPr>
          <w:color w:val="000000"/>
          <w:sz w:val="27"/>
          <w:szCs w:val="27"/>
          <w:shd w:val="clear" w:color="auto" w:fill="FFFFFF"/>
        </w:rPr>
        <w:t xml:space="preserve"> а также на конкурсной основе бесплатность среднего профессионального, высшего и послевузовского образования в</w:t>
      </w:r>
      <w:r w:rsidR="008A7A8B">
        <w:rPr>
          <w:color w:val="000000"/>
          <w:sz w:val="27"/>
          <w:szCs w:val="27"/>
          <w:shd w:val="clear" w:color="auto" w:fill="FFFFFF"/>
        </w:rPr>
        <w:t xml:space="preserve"> </w:t>
      </w:r>
      <w:r w:rsidRPr="00730A10">
        <w:rPr>
          <w:color w:val="000000"/>
          <w:sz w:val="27"/>
          <w:szCs w:val="27"/>
          <w:shd w:val="clear" w:color="auto" w:fill="FFFFFF"/>
        </w:rPr>
        <w:t xml:space="preserve">государственных </w:t>
      </w:r>
      <w:r w:rsidR="00AD0458">
        <w:rPr>
          <w:color w:val="000000"/>
          <w:sz w:val="27"/>
          <w:szCs w:val="27"/>
          <w:shd w:val="clear" w:color="auto" w:fill="FFFFFF"/>
        </w:rPr>
        <w:br/>
      </w:r>
      <w:r w:rsidRPr="00730A10">
        <w:rPr>
          <w:color w:val="000000"/>
          <w:sz w:val="27"/>
          <w:szCs w:val="27"/>
          <w:shd w:val="clear" w:color="auto" w:fill="FFFFFF"/>
        </w:rPr>
        <w:t xml:space="preserve">и муниципальных образовательных </w:t>
      </w:r>
      <w:r w:rsidR="001104AA">
        <w:rPr>
          <w:color w:val="000000"/>
          <w:sz w:val="27"/>
          <w:szCs w:val="27"/>
          <w:shd w:val="clear" w:color="auto" w:fill="FFFFFF"/>
        </w:rPr>
        <w:t>организациях</w:t>
      </w:r>
      <w:r w:rsidRPr="00730A10">
        <w:rPr>
          <w:color w:val="000000"/>
          <w:sz w:val="27"/>
          <w:szCs w:val="27"/>
          <w:shd w:val="clear" w:color="auto" w:fill="FFFFFF"/>
        </w:rPr>
        <w:t>, если образование данного уровня гражданин получает впервые.</w:t>
      </w:r>
    </w:p>
    <w:p w:rsidR="00EC5BED" w:rsidRDefault="00EC5BED" w:rsidP="00EC5BED">
      <w:pPr>
        <w:ind w:firstLine="708"/>
        <w:jc w:val="both"/>
        <w:rPr>
          <w:color w:val="000000"/>
          <w:sz w:val="27"/>
          <w:szCs w:val="27"/>
          <w:shd w:val="clear" w:color="auto" w:fill="FFFFFF"/>
        </w:rPr>
      </w:pPr>
      <w:r w:rsidRPr="00EC5BED">
        <w:rPr>
          <w:color w:val="000000"/>
          <w:sz w:val="27"/>
          <w:szCs w:val="27"/>
          <w:shd w:val="clear" w:color="auto" w:fill="FFFFFF"/>
        </w:rPr>
        <w:t>В системе образования Новгородской области функционируют</w:t>
      </w:r>
      <w:r>
        <w:rPr>
          <w:color w:val="000000"/>
          <w:sz w:val="27"/>
          <w:szCs w:val="27"/>
          <w:shd w:val="clear" w:color="auto" w:fill="FFFFFF"/>
        </w:rPr>
        <w:t xml:space="preserve"> </w:t>
      </w:r>
      <w:r>
        <w:rPr>
          <w:color w:val="000000"/>
          <w:sz w:val="27"/>
          <w:szCs w:val="27"/>
          <w:shd w:val="clear" w:color="auto" w:fill="FFFFFF"/>
        </w:rPr>
        <w:br/>
      </w:r>
      <w:r w:rsidR="00E71D37">
        <w:rPr>
          <w:color w:val="000000"/>
          <w:sz w:val="27"/>
          <w:szCs w:val="27"/>
          <w:shd w:val="clear" w:color="auto" w:fill="FFFFFF"/>
        </w:rPr>
        <w:t>89</w:t>
      </w:r>
      <w:r w:rsidRPr="00EC5BED">
        <w:rPr>
          <w:color w:val="000000"/>
          <w:sz w:val="27"/>
          <w:szCs w:val="27"/>
          <w:shd w:val="clear" w:color="auto" w:fill="FFFFFF"/>
        </w:rPr>
        <w:t xml:space="preserve"> дошкольн</w:t>
      </w:r>
      <w:r w:rsidR="00E71D37">
        <w:rPr>
          <w:color w:val="000000"/>
          <w:sz w:val="27"/>
          <w:szCs w:val="27"/>
          <w:shd w:val="clear" w:color="auto" w:fill="FFFFFF"/>
        </w:rPr>
        <w:t>ых</w:t>
      </w:r>
      <w:r w:rsidRPr="00EC5BED">
        <w:rPr>
          <w:color w:val="000000"/>
          <w:sz w:val="27"/>
          <w:szCs w:val="27"/>
          <w:shd w:val="clear" w:color="auto" w:fill="FFFFFF"/>
        </w:rPr>
        <w:t xml:space="preserve"> образовательн</w:t>
      </w:r>
      <w:r w:rsidR="00E71D37">
        <w:rPr>
          <w:color w:val="000000"/>
          <w:sz w:val="27"/>
          <w:szCs w:val="27"/>
          <w:shd w:val="clear" w:color="auto" w:fill="FFFFFF"/>
        </w:rPr>
        <w:t>ых</w:t>
      </w:r>
      <w:r>
        <w:rPr>
          <w:color w:val="000000"/>
          <w:sz w:val="27"/>
          <w:szCs w:val="27"/>
          <w:shd w:val="clear" w:color="auto" w:fill="FFFFFF"/>
        </w:rPr>
        <w:t xml:space="preserve"> организаци</w:t>
      </w:r>
      <w:r w:rsidR="00E71D37">
        <w:rPr>
          <w:color w:val="000000"/>
          <w:sz w:val="27"/>
          <w:szCs w:val="27"/>
          <w:shd w:val="clear" w:color="auto" w:fill="FFFFFF"/>
        </w:rPr>
        <w:t>й</w:t>
      </w:r>
      <w:r>
        <w:rPr>
          <w:color w:val="000000"/>
          <w:sz w:val="27"/>
          <w:szCs w:val="27"/>
          <w:shd w:val="clear" w:color="auto" w:fill="FFFFFF"/>
        </w:rPr>
        <w:t xml:space="preserve">, </w:t>
      </w:r>
      <w:r w:rsidRPr="00EC5BED">
        <w:rPr>
          <w:color w:val="000000"/>
          <w:sz w:val="27"/>
          <w:szCs w:val="27"/>
          <w:shd w:val="clear" w:color="auto" w:fill="FFFFFF"/>
        </w:rPr>
        <w:t>1</w:t>
      </w:r>
      <w:r w:rsidR="00760F93">
        <w:rPr>
          <w:color w:val="000000"/>
          <w:sz w:val="27"/>
          <w:szCs w:val="27"/>
          <w:shd w:val="clear" w:color="auto" w:fill="FFFFFF"/>
        </w:rPr>
        <w:t>49</w:t>
      </w:r>
      <w:r w:rsidRPr="00EC5BED">
        <w:rPr>
          <w:color w:val="000000"/>
          <w:sz w:val="27"/>
          <w:szCs w:val="27"/>
          <w:shd w:val="clear" w:color="auto" w:fill="FFFFFF"/>
        </w:rPr>
        <w:t xml:space="preserve"> о</w:t>
      </w:r>
      <w:r>
        <w:rPr>
          <w:color w:val="000000"/>
          <w:sz w:val="27"/>
          <w:szCs w:val="27"/>
          <w:shd w:val="clear" w:color="auto" w:fill="FFFFFF"/>
        </w:rPr>
        <w:t xml:space="preserve">бщеобразовательных организаций, </w:t>
      </w:r>
      <w:r w:rsidRPr="00EC5BED">
        <w:rPr>
          <w:color w:val="000000"/>
          <w:sz w:val="27"/>
          <w:szCs w:val="27"/>
          <w:shd w:val="clear" w:color="auto" w:fill="FFFFFF"/>
        </w:rPr>
        <w:t>6</w:t>
      </w:r>
      <w:r w:rsidR="00760F93">
        <w:rPr>
          <w:color w:val="000000"/>
          <w:sz w:val="27"/>
          <w:szCs w:val="27"/>
          <w:shd w:val="clear" w:color="auto" w:fill="FFFFFF"/>
        </w:rPr>
        <w:t>3</w:t>
      </w:r>
      <w:r w:rsidRPr="00EC5BED">
        <w:rPr>
          <w:color w:val="000000"/>
          <w:sz w:val="27"/>
          <w:szCs w:val="27"/>
          <w:shd w:val="clear" w:color="auto" w:fill="FFFFFF"/>
        </w:rPr>
        <w:t xml:space="preserve"> организаци</w:t>
      </w:r>
      <w:r w:rsidR="00760F93">
        <w:rPr>
          <w:color w:val="000000"/>
          <w:sz w:val="27"/>
          <w:szCs w:val="27"/>
          <w:shd w:val="clear" w:color="auto" w:fill="FFFFFF"/>
        </w:rPr>
        <w:t>и</w:t>
      </w:r>
      <w:r w:rsidRPr="00EC5BED">
        <w:rPr>
          <w:color w:val="000000"/>
          <w:sz w:val="27"/>
          <w:szCs w:val="27"/>
          <w:shd w:val="clear" w:color="auto" w:fill="FFFFFF"/>
        </w:rPr>
        <w:t xml:space="preserve"> дополнительного образования</w:t>
      </w:r>
      <w:r w:rsidR="00540722">
        <w:rPr>
          <w:color w:val="000000"/>
          <w:sz w:val="27"/>
          <w:szCs w:val="27"/>
          <w:shd w:val="clear" w:color="auto" w:fill="FFFFFF"/>
        </w:rPr>
        <w:t>.</w:t>
      </w:r>
    </w:p>
    <w:p w:rsidR="00EC5BED" w:rsidRPr="00CD40C2" w:rsidRDefault="00EC5BED" w:rsidP="00730A10">
      <w:pPr>
        <w:ind w:firstLine="708"/>
        <w:jc w:val="both"/>
        <w:rPr>
          <w:color w:val="000000"/>
          <w:sz w:val="27"/>
          <w:szCs w:val="27"/>
          <w:shd w:val="clear" w:color="auto" w:fill="FFFFFF"/>
        </w:rPr>
      </w:pPr>
      <w:r w:rsidRPr="00CD40C2">
        <w:rPr>
          <w:color w:val="000000"/>
          <w:sz w:val="27"/>
          <w:szCs w:val="27"/>
          <w:shd w:val="clear" w:color="auto" w:fill="FFFFFF"/>
        </w:rPr>
        <w:t xml:space="preserve">В </w:t>
      </w:r>
      <w:r w:rsidR="00243080">
        <w:rPr>
          <w:color w:val="000000"/>
          <w:sz w:val="27"/>
          <w:szCs w:val="27"/>
          <w:shd w:val="clear" w:color="auto" w:fill="FFFFFF"/>
        </w:rPr>
        <w:t xml:space="preserve">регионе в </w:t>
      </w:r>
      <w:r w:rsidRPr="00CD40C2">
        <w:rPr>
          <w:color w:val="000000"/>
          <w:sz w:val="27"/>
          <w:szCs w:val="27"/>
          <w:shd w:val="clear" w:color="auto" w:fill="FFFFFF"/>
        </w:rPr>
        <w:t>системе дополнительного образования работает технопарк Новгородский кванториум, IT-CUBE, Яндекс.Лицей, два мобильных технопарка кванториум, Новгородский кванториум является базовой организацией по обучению педагог</w:t>
      </w:r>
      <w:r w:rsidR="00540722">
        <w:rPr>
          <w:color w:val="000000"/>
          <w:sz w:val="27"/>
          <w:szCs w:val="27"/>
          <w:shd w:val="clear" w:color="auto" w:fill="FFFFFF"/>
        </w:rPr>
        <w:t>ов</w:t>
      </w:r>
      <w:r w:rsidRPr="00CD40C2">
        <w:rPr>
          <w:color w:val="000000"/>
          <w:sz w:val="27"/>
          <w:szCs w:val="27"/>
          <w:shd w:val="clear" w:color="auto" w:fill="FFFFFF"/>
        </w:rPr>
        <w:t>.</w:t>
      </w:r>
    </w:p>
    <w:p w:rsidR="00EC5BED" w:rsidRPr="00CD40C2" w:rsidRDefault="00EC5BED" w:rsidP="00EC5BED">
      <w:pPr>
        <w:ind w:firstLine="708"/>
        <w:contextualSpacing/>
        <w:jc w:val="both"/>
        <w:rPr>
          <w:color w:val="000000"/>
          <w:sz w:val="27"/>
          <w:szCs w:val="27"/>
          <w:shd w:val="clear" w:color="auto" w:fill="FFFFFF"/>
        </w:rPr>
      </w:pPr>
      <w:r w:rsidRPr="00CD40C2">
        <w:rPr>
          <w:color w:val="000000"/>
          <w:sz w:val="27"/>
          <w:szCs w:val="27"/>
          <w:shd w:val="clear" w:color="auto" w:fill="FFFFFF"/>
        </w:rPr>
        <w:t xml:space="preserve">В Великом Новгороде действует организация дополнительного образования «Морской центр капитана Варухина Н.Г.», являющийся единственным представителем в России Международной ассоциации морских кадетов </w:t>
      </w:r>
      <w:r w:rsidR="00AD0458">
        <w:rPr>
          <w:color w:val="000000"/>
          <w:sz w:val="27"/>
          <w:szCs w:val="27"/>
          <w:shd w:val="clear" w:color="auto" w:fill="FFFFFF"/>
        </w:rPr>
        <w:br/>
      </w:r>
      <w:r w:rsidRPr="00CD40C2">
        <w:rPr>
          <w:color w:val="000000"/>
          <w:sz w:val="27"/>
          <w:szCs w:val="27"/>
          <w:shd w:val="clear" w:color="auto" w:fill="FFFFFF"/>
        </w:rPr>
        <w:t>с собственным сертифицированным причалом для четыр</w:t>
      </w:r>
      <w:r w:rsidR="00F73A28">
        <w:rPr>
          <w:color w:val="000000"/>
          <w:sz w:val="27"/>
          <w:szCs w:val="27"/>
          <w:shd w:val="clear" w:color="auto" w:fill="FFFFFF"/>
        </w:rPr>
        <w:t>ё</w:t>
      </w:r>
      <w:r w:rsidRPr="00CD40C2">
        <w:rPr>
          <w:color w:val="000000"/>
          <w:sz w:val="27"/>
          <w:szCs w:val="27"/>
          <w:shd w:val="clear" w:color="auto" w:fill="FFFFFF"/>
        </w:rPr>
        <w:t xml:space="preserve">х учебных судов. </w:t>
      </w:r>
    </w:p>
    <w:p w:rsidR="00540722" w:rsidRPr="00730A10" w:rsidRDefault="00540722" w:rsidP="00540722">
      <w:pPr>
        <w:ind w:firstLine="708"/>
        <w:contextualSpacing/>
        <w:jc w:val="both"/>
        <w:rPr>
          <w:color w:val="000000"/>
          <w:sz w:val="27"/>
          <w:szCs w:val="27"/>
          <w:shd w:val="clear" w:color="auto" w:fill="FFFFFF"/>
        </w:rPr>
      </w:pPr>
      <w:r w:rsidRPr="00EC5BED">
        <w:rPr>
          <w:color w:val="000000"/>
          <w:sz w:val="27"/>
          <w:szCs w:val="27"/>
          <w:shd w:val="clear" w:color="auto" w:fill="FFFFFF"/>
        </w:rPr>
        <w:t xml:space="preserve">На территории области действует </w:t>
      </w:r>
      <w:r w:rsidR="00E71D37">
        <w:rPr>
          <w:color w:val="000000"/>
          <w:sz w:val="27"/>
          <w:szCs w:val="27"/>
          <w:shd w:val="clear" w:color="auto" w:fill="FFFFFF"/>
        </w:rPr>
        <w:t>18</w:t>
      </w:r>
      <w:r w:rsidRPr="00EC5BED">
        <w:rPr>
          <w:color w:val="000000"/>
          <w:sz w:val="27"/>
          <w:szCs w:val="27"/>
          <w:shd w:val="clear" w:color="auto" w:fill="FFFFFF"/>
        </w:rPr>
        <w:t xml:space="preserve"> </w:t>
      </w:r>
      <w:r>
        <w:rPr>
          <w:color w:val="000000"/>
          <w:sz w:val="27"/>
          <w:szCs w:val="27"/>
          <w:shd w:val="clear" w:color="auto" w:fill="FFFFFF"/>
        </w:rPr>
        <w:t>организаций</w:t>
      </w:r>
      <w:r w:rsidRPr="00EC5BED">
        <w:rPr>
          <w:color w:val="000000"/>
          <w:sz w:val="27"/>
          <w:szCs w:val="27"/>
          <w:shd w:val="clear" w:color="auto" w:fill="FFFFFF"/>
        </w:rPr>
        <w:t xml:space="preserve"> среднего профессионального образов</w:t>
      </w:r>
      <w:r>
        <w:rPr>
          <w:color w:val="000000"/>
          <w:sz w:val="27"/>
          <w:szCs w:val="27"/>
          <w:shd w:val="clear" w:color="auto" w:fill="FFFFFF"/>
        </w:rPr>
        <w:t>ания (в том числе одн</w:t>
      </w:r>
      <w:r w:rsidR="00AD0458">
        <w:rPr>
          <w:color w:val="000000"/>
          <w:sz w:val="27"/>
          <w:szCs w:val="27"/>
          <w:shd w:val="clear" w:color="auto" w:fill="FFFFFF"/>
        </w:rPr>
        <w:t>а</w:t>
      </w:r>
      <w:r>
        <w:rPr>
          <w:color w:val="000000"/>
          <w:sz w:val="27"/>
          <w:szCs w:val="27"/>
          <w:shd w:val="clear" w:color="auto" w:fill="FFFFFF"/>
        </w:rPr>
        <w:t xml:space="preserve"> частн</w:t>
      </w:r>
      <w:r w:rsidR="00AD0458">
        <w:rPr>
          <w:color w:val="000000"/>
          <w:sz w:val="27"/>
          <w:szCs w:val="27"/>
          <w:shd w:val="clear" w:color="auto" w:fill="FFFFFF"/>
        </w:rPr>
        <w:t>ая</w:t>
      </w:r>
      <w:r>
        <w:rPr>
          <w:color w:val="000000"/>
          <w:sz w:val="27"/>
          <w:szCs w:val="27"/>
          <w:shd w:val="clear" w:color="auto" w:fill="FFFFFF"/>
        </w:rPr>
        <w:t xml:space="preserve">), </w:t>
      </w:r>
      <w:r w:rsidRPr="00EC5BED">
        <w:rPr>
          <w:color w:val="000000"/>
          <w:sz w:val="27"/>
          <w:szCs w:val="27"/>
          <w:shd w:val="clear" w:color="auto" w:fill="FFFFFF"/>
        </w:rPr>
        <w:t xml:space="preserve">одно учреждение высшего образования «Новгородский государственный университет </w:t>
      </w:r>
      <w:r w:rsidR="00676BEE">
        <w:rPr>
          <w:color w:val="000000"/>
          <w:sz w:val="27"/>
          <w:szCs w:val="27"/>
          <w:shd w:val="clear" w:color="auto" w:fill="FFFFFF"/>
        </w:rPr>
        <w:br/>
      </w:r>
      <w:r w:rsidRPr="00EC5BED">
        <w:rPr>
          <w:color w:val="000000"/>
          <w:sz w:val="27"/>
          <w:szCs w:val="27"/>
          <w:shd w:val="clear" w:color="auto" w:fill="FFFFFF"/>
        </w:rPr>
        <w:t>имени Ярослава Мудрого», имеющий в составе филиал</w:t>
      </w:r>
      <w:r w:rsidR="00AD0458">
        <w:rPr>
          <w:color w:val="000000"/>
          <w:sz w:val="27"/>
          <w:szCs w:val="27"/>
          <w:shd w:val="clear" w:color="auto" w:fill="FFFFFF"/>
        </w:rPr>
        <w:t>,</w:t>
      </w:r>
      <w:r>
        <w:rPr>
          <w:color w:val="000000"/>
          <w:sz w:val="27"/>
          <w:szCs w:val="27"/>
          <w:shd w:val="clear" w:color="auto" w:fill="FFFFFF"/>
        </w:rPr>
        <w:t xml:space="preserve"> и один</w:t>
      </w:r>
      <w:r w:rsidRPr="00EC5BED">
        <w:rPr>
          <w:color w:val="000000"/>
          <w:sz w:val="27"/>
          <w:szCs w:val="27"/>
          <w:shd w:val="clear" w:color="auto" w:fill="FFFFFF"/>
        </w:rPr>
        <w:t xml:space="preserve"> филиал </w:t>
      </w:r>
      <w:r w:rsidR="00760F93">
        <w:rPr>
          <w:color w:val="000000"/>
          <w:sz w:val="27"/>
          <w:szCs w:val="27"/>
          <w:shd w:val="clear" w:color="auto" w:fill="FFFFFF"/>
        </w:rPr>
        <w:t xml:space="preserve">– Гновгородский филиал </w:t>
      </w:r>
      <w:r w:rsidRPr="00EC5BED">
        <w:rPr>
          <w:color w:val="000000"/>
          <w:sz w:val="27"/>
          <w:szCs w:val="27"/>
          <w:shd w:val="clear" w:color="auto" w:fill="FFFFFF"/>
        </w:rPr>
        <w:t xml:space="preserve">Российской академии народного хозяйства </w:t>
      </w:r>
      <w:r w:rsidR="00760F93">
        <w:rPr>
          <w:color w:val="000000"/>
          <w:sz w:val="27"/>
          <w:szCs w:val="27"/>
          <w:shd w:val="clear" w:color="auto" w:fill="FFFFFF"/>
        </w:rPr>
        <w:br/>
      </w:r>
      <w:r w:rsidRPr="00EC5BED">
        <w:rPr>
          <w:color w:val="000000"/>
          <w:sz w:val="27"/>
          <w:szCs w:val="27"/>
          <w:shd w:val="clear" w:color="auto" w:fill="FFFFFF"/>
        </w:rPr>
        <w:t>и государственной службы при Президенте Российской Федерации</w:t>
      </w:r>
      <w:r w:rsidRPr="00730A10">
        <w:rPr>
          <w:color w:val="000000"/>
          <w:sz w:val="27"/>
          <w:szCs w:val="27"/>
          <w:shd w:val="clear" w:color="auto" w:fill="FFFFFF"/>
        </w:rPr>
        <w:t>.</w:t>
      </w:r>
    </w:p>
    <w:p w:rsidR="00EC5BED" w:rsidRDefault="00CD40C2" w:rsidP="00730A10">
      <w:pPr>
        <w:ind w:firstLine="708"/>
        <w:jc w:val="both"/>
        <w:rPr>
          <w:color w:val="000000"/>
          <w:sz w:val="27"/>
          <w:szCs w:val="27"/>
          <w:shd w:val="clear" w:color="auto" w:fill="FFFFFF"/>
        </w:rPr>
      </w:pPr>
      <w:r w:rsidRPr="00CD40C2">
        <w:rPr>
          <w:color w:val="000000"/>
          <w:sz w:val="27"/>
          <w:szCs w:val="27"/>
          <w:shd w:val="clear" w:color="auto" w:fill="FFFFFF"/>
        </w:rPr>
        <w:t xml:space="preserve">Научная деятельность в Новгородской области осуществляется </w:t>
      </w:r>
      <w:r w:rsidR="00540722">
        <w:rPr>
          <w:color w:val="000000"/>
          <w:sz w:val="27"/>
          <w:szCs w:val="27"/>
          <w:shd w:val="clear" w:color="auto" w:fill="FFFFFF"/>
        </w:rPr>
        <w:br/>
      </w:r>
      <w:r w:rsidRPr="00CD40C2">
        <w:rPr>
          <w:color w:val="000000"/>
          <w:sz w:val="27"/>
          <w:szCs w:val="27"/>
          <w:shd w:val="clear" w:color="auto" w:fill="FFFFFF"/>
        </w:rPr>
        <w:t>в организациях высшего образования.</w:t>
      </w:r>
    </w:p>
    <w:p w:rsidR="00E71D37" w:rsidRPr="00C2036D" w:rsidRDefault="00E71D37" w:rsidP="009064BD">
      <w:pPr>
        <w:ind w:firstLine="708"/>
        <w:contextualSpacing/>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C2036D">
        <w:rPr>
          <w:i/>
          <w:sz w:val="27"/>
          <w:szCs w:val="27"/>
        </w:rPr>
        <w:t>Н</w:t>
      </w:r>
      <w:r>
        <w:rPr>
          <w:i/>
          <w:sz w:val="27"/>
          <w:szCs w:val="27"/>
        </w:rPr>
        <w:t>овг</w:t>
      </w:r>
      <w:r w:rsidRPr="00C2036D">
        <w:rPr>
          <w:i/>
          <w:sz w:val="27"/>
          <w:szCs w:val="27"/>
        </w:rPr>
        <w:t>ородской</w:t>
      </w:r>
      <w:r w:rsidRPr="002E389F">
        <w:rPr>
          <w:color w:val="000000"/>
          <w:sz w:val="27"/>
          <w:szCs w:val="27"/>
          <w:shd w:val="clear" w:color="auto" w:fill="FFFFFF"/>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Соотечественику необходимо соответс</w:t>
      </w:r>
      <w:r w:rsidR="009F14B4">
        <w:rPr>
          <w:i/>
          <w:sz w:val="27"/>
          <w:szCs w:val="27"/>
        </w:rPr>
        <w:t>т</w:t>
      </w:r>
      <w:r>
        <w:rPr>
          <w:i/>
          <w:sz w:val="27"/>
          <w:szCs w:val="27"/>
        </w:rPr>
        <w:t>вовать</w:t>
      </w:r>
      <w:r w:rsidR="009064BD">
        <w:rPr>
          <w:i/>
          <w:sz w:val="27"/>
          <w:szCs w:val="27"/>
        </w:rPr>
        <w:t xml:space="preserve"> </w:t>
      </w:r>
      <w:r w:rsidRPr="00C2036D">
        <w:rPr>
          <w:i/>
          <w:sz w:val="27"/>
          <w:szCs w:val="27"/>
        </w:rPr>
        <w:t>одном</w:t>
      </w:r>
      <w:r w:rsidR="009064BD">
        <w:rPr>
          <w:i/>
          <w:sz w:val="27"/>
          <w:szCs w:val="27"/>
        </w:rPr>
        <w:t>у</w:t>
      </w:r>
      <w:r w:rsidRPr="00C2036D">
        <w:rPr>
          <w:i/>
          <w:sz w:val="27"/>
          <w:szCs w:val="27"/>
        </w:rPr>
        <w:t xml:space="preserve"> из </w:t>
      </w:r>
      <w:r w:rsidR="009064BD">
        <w:rPr>
          <w:i/>
          <w:sz w:val="27"/>
          <w:szCs w:val="27"/>
        </w:rPr>
        <w:t xml:space="preserve">данных </w:t>
      </w:r>
      <w:r w:rsidR="009064BD" w:rsidRPr="00C2036D">
        <w:rPr>
          <w:i/>
          <w:sz w:val="27"/>
          <w:szCs w:val="27"/>
        </w:rPr>
        <w:t>требовани</w:t>
      </w:r>
      <w:r w:rsidR="009064BD">
        <w:rPr>
          <w:i/>
          <w:sz w:val="27"/>
          <w:szCs w:val="27"/>
        </w:rPr>
        <w:t>й:</w:t>
      </w:r>
    </w:p>
    <w:p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 xml:space="preserve">наличие у соотечественника профессионального образования (квалификации) и опыта работы по полученной профессии (специальности) </w:t>
      </w:r>
      <w:r>
        <w:rPr>
          <w:color w:val="000000"/>
          <w:sz w:val="27"/>
          <w:szCs w:val="27"/>
          <w:shd w:val="clear" w:color="auto" w:fill="FFFFFF"/>
        </w:rPr>
        <w:br/>
      </w:r>
      <w:r w:rsidRPr="009064BD">
        <w:rPr>
          <w:color w:val="000000"/>
          <w:sz w:val="27"/>
          <w:szCs w:val="27"/>
          <w:shd w:val="clear" w:color="auto" w:fill="FFFFFF"/>
        </w:rPr>
        <w:t>не менее 6 месяцев на дату</w:t>
      </w:r>
      <w:r>
        <w:rPr>
          <w:color w:val="000000"/>
          <w:sz w:val="27"/>
          <w:szCs w:val="27"/>
          <w:shd w:val="clear" w:color="auto" w:fill="FFFFFF"/>
        </w:rPr>
        <w:t xml:space="preserve"> подачи заявления об участии в Государственной п</w:t>
      </w:r>
      <w:r w:rsidRPr="009064BD">
        <w:rPr>
          <w:color w:val="000000"/>
          <w:sz w:val="27"/>
          <w:szCs w:val="27"/>
          <w:shd w:val="clear" w:color="auto" w:fill="FFFFFF"/>
        </w:rPr>
        <w:t xml:space="preserve">рограмме, востребованной на рынке труда Новгородской области (требование </w:t>
      </w:r>
      <w:r>
        <w:rPr>
          <w:color w:val="000000"/>
          <w:sz w:val="27"/>
          <w:szCs w:val="27"/>
          <w:shd w:val="clear" w:color="auto" w:fill="FFFFFF"/>
        </w:rPr>
        <w:br/>
      </w:r>
      <w:r w:rsidRPr="009064BD">
        <w:rPr>
          <w:color w:val="000000"/>
          <w:sz w:val="27"/>
          <w:szCs w:val="27"/>
          <w:shd w:val="clear" w:color="auto" w:fill="FFFFFF"/>
        </w:rPr>
        <w:lastRenderedPageBreak/>
        <w:t xml:space="preserve">о наличии опыта работы не применяется к лицам в возрасте не старше 35 лет, завершившим обучение в образовательных организациях, расположенных на территории Российской Федерации, по образовательным программам среднего профессионального образования или образовательным программам высшего образования по профессиям (специальностям), востребованным на рынке труда Новгородской области, и имеющим документ об образовании и квалификации, полученный не ранее 18 месяцев до даты подачи заявления об участии </w:t>
      </w:r>
      <w:r>
        <w:rPr>
          <w:color w:val="000000"/>
          <w:sz w:val="27"/>
          <w:szCs w:val="27"/>
          <w:shd w:val="clear" w:color="auto" w:fill="FFFFFF"/>
        </w:rPr>
        <w:br/>
      </w:r>
      <w:r w:rsidRPr="009064BD">
        <w:rPr>
          <w:color w:val="000000"/>
          <w:sz w:val="27"/>
          <w:szCs w:val="27"/>
          <w:shd w:val="clear" w:color="auto" w:fill="FFFFFF"/>
        </w:rPr>
        <w:t xml:space="preserve">в </w:t>
      </w:r>
      <w:r>
        <w:rPr>
          <w:color w:val="000000"/>
          <w:sz w:val="27"/>
          <w:szCs w:val="27"/>
          <w:shd w:val="clear" w:color="auto" w:fill="FFFFFF"/>
        </w:rPr>
        <w:t>Государственной п</w:t>
      </w:r>
      <w:r w:rsidRPr="009064BD">
        <w:rPr>
          <w:color w:val="000000"/>
          <w:sz w:val="27"/>
          <w:szCs w:val="27"/>
          <w:shd w:val="clear" w:color="auto" w:fill="FFFFFF"/>
        </w:rPr>
        <w:t>рограмме);</w:t>
      </w:r>
    </w:p>
    <w:p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наличие у соотечественника статуса научного работника в соответствии с Федеральным законом от 23 августа 1996 г</w:t>
      </w:r>
      <w:r>
        <w:rPr>
          <w:color w:val="000000"/>
          <w:sz w:val="27"/>
          <w:szCs w:val="27"/>
          <w:shd w:val="clear" w:color="auto" w:fill="FFFFFF"/>
        </w:rPr>
        <w:t>. №</w:t>
      </w:r>
      <w:r w:rsidRPr="009064BD">
        <w:rPr>
          <w:color w:val="000000"/>
          <w:sz w:val="27"/>
          <w:szCs w:val="27"/>
          <w:shd w:val="clear" w:color="auto" w:fill="FFFFFF"/>
        </w:rPr>
        <w:t xml:space="preserve"> 127-ФЗ </w:t>
      </w:r>
      <w:r>
        <w:rPr>
          <w:color w:val="000000"/>
          <w:sz w:val="27"/>
          <w:szCs w:val="27"/>
          <w:shd w:val="clear" w:color="auto" w:fill="FFFFFF"/>
        </w:rPr>
        <w:t>«</w:t>
      </w:r>
      <w:r w:rsidRPr="009064BD">
        <w:rPr>
          <w:color w:val="000000"/>
          <w:sz w:val="27"/>
          <w:szCs w:val="27"/>
          <w:shd w:val="clear" w:color="auto" w:fill="FFFFFF"/>
        </w:rPr>
        <w:t>О науке и государственной научно-технической политике</w:t>
      </w:r>
      <w:r>
        <w:rPr>
          <w:color w:val="000000"/>
          <w:sz w:val="27"/>
          <w:szCs w:val="27"/>
          <w:shd w:val="clear" w:color="auto" w:fill="FFFFFF"/>
        </w:rPr>
        <w:t>»</w:t>
      </w:r>
      <w:r w:rsidRPr="009064BD">
        <w:rPr>
          <w:color w:val="000000"/>
          <w:sz w:val="27"/>
          <w:szCs w:val="27"/>
          <w:shd w:val="clear" w:color="auto" w:fill="FFFFFF"/>
        </w:rPr>
        <w:t>, в том числе при отсутствии опыта работы, при условии трудоустройства в организациях Новгородской области или наличии гарантийного письма о трудоустройстве в них;</w:t>
      </w:r>
    </w:p>
    <w:p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 xml:space="preserve">наличие у соотечественника, законно проживающего на территории Российской Федерации, подтвержденного стажа трудовой деятельности </w:t>
      </w:r>
      <w:r>
        <w:rPr>
          <w:color w:val="000000"/>
          <w:sz w:val="27"/>
          <w:szCs w:val="27"/>
          <w:shd w:val="clear" w:color="auto" w:fill="FFFFFF"/>
        </w:rPr>
        <w:br/>
      </w:r>
      <w:r w:rsidRPr="009064BD">
        <w:rPr>
          <w:color w:val="000000"/>
          <w:sz w:val="27"/>
          <w:szCs w:val="27"/>
          <w:shd w:val="clear" w:color="auto" w:fill="FFFFFF"/>
        </w:rPr>
        <w:t>в Новгородской области не менее 6 месяцев в совокупности в каждом году в течение 2 лет, предшествующих дате</w:t>
      </w:r>
      <w:r>
        <w:rPr>
          <w:color w:val="000000"/>
          <w:sz w:val="27"/>
          <w:szCs w:val="27"/>
          <w:shd w:val="clear" w:color="auto" w:fill="FFFFFF"/>
        </w:rPr>
        <w:t xml:space="preserve"> подачи заявления об участии в Государственной п</w:t>
      </w:r>
      <w:r w:rsidRPr="009064BD">
        <w:rPr>
          <w:color w:val="000000"/>
          <w:sz w:val="27"/>
          <w:szCs w:val="27"/>
          <w:shd w:val="clear" w:color="auto" w:fill="FFFFFF"/>
        </w:rPr>
        <w:t xml:space="preserve">рограмме, или наличие подтвержденного стажа непрерывной трудовой деятельности в Новгородской области не менее одного года, предшествующего дате подачи заявления </w:t>
      </w:r>
      <w:r>
        <w:rPr>
          <w:color w:val="000000"/>
          <w:sz w:val="27"/>
          <w:szCs w:val="27"/>
          <w:shd w:val="clear" w:color="auto" w:fill="FFFFFF"/>
        </w:rPr>
        <w:t>об участии в Государственной п</w:t>
      </w:r>
      <w:r w:rsidRPr="009064BD">
        <w:rPr>
          <w:color w:val="000000"/>
          <w:sz w:val="27"/>
          <w:szCs w:val="27"/>
          <w:shd w:val="clear" w:color="auto" w:fill="FFFFFF"/>
        </w:rPr>
        <w:t>рограмме;</w:t>
      </w:r>
    </w:p>
    <w:p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осуществление на территории Новгородской области деятельности в качестве зарегистрированного индивидуального предпринимателя или главы крестьянского (фермерского) хозяйства с подтверждением деятельности в качестве таковых (в том числе наличие поданной налоговой декларации) и с документальным подтверждением оплаты фиксированных взносов, установленных законодательством, а также отсутствием налоговой задолженности от данной деятельности за период не менее одного года со дня регистрации;</w:t>
      </w:r>
    </w:p>
    <w:p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 xml:space="preserve">обучение по очной форме обучения не менее 2 лет в профессиональных образовательных организациях и образовательных организациях высшего образования, имеющих государственную аккредитацию и расположенных </w:t>
      </w:r>
      <w:r>
        <w:rPr>
          <w:color w:val="000000"/>
          <w:sz w:val="27"/>
          <w:szCs w:val="27"/>
          <w:shd w:val="clear" w:color="auto" w:fill="FFFFFF"/>
        </w:rPr>
        <w:br/>
      </w:r>
      <w:r w:rsidRPr="009064BD">
        <w:rPr>
          <w:color w:val="000000"/>
          <w:sz w:val="27"/>
          <w:szCs w:val="27"/>
          <w:shd w:val="clear" w:color="auto" w:fill="FFFFFF"/>
        </w:rPr>
        <w:t>на территории Новгородской области.</w:t>
      </w:r>
    </w:p>
    <w:p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 xml:space="preserve">Требования к профессиональному образованию и стажу работы </w:t>
      </w:r>
      <w:r>
        <w:rPr>
          <w:color w:val="000000"/>
          <w:sz w:val="27"/>
          <w:szCs w:val="27"/>
          <w:shd w:val="clear" w:color="auto" w:fill="FFFFFF"/>
        </w:rPr>
        <w:br/>
      </w:r>
      <w:r w:rsidRPr="009064BD">
        <w:rPr>
          <w:color w:val="000000"/>
          <w:sz w:val="27"/>
          <w:szCs w:val="27"/>
          <w:shd w:val="clear" w:color="auto" w:fill="FFFFFF"/>
        </w:rPr>
        <w:t>не применяются к соотечественникам:</w:t>
      </w:r>
    </w:p>
    <w:p w:rsidR="00E71D37" w:rsidRPr="00C2036D" w:rsidRDefault="00E71D37" w:rsidP="009064BD">
      <w:pPr>
        <w:ind w:firstLine="708"/>
        <w:contextualSpacing/>
        <w:jc w:val="both"/>
        <w:rPr>
          <w:color w:val="000000"/>
          <w:sz w:val="27"/>
          <w:szCs w:val="27"/>
          <w:shd w:val="clear" w:color="auto" w:fill="FFFFFF"/>
        </w:rPr>
      </w:pPr>
      <w:r w:rsidRPr="00872A0F">
        <w:rPr>
          <w:color w:val="000000"/>
          <w:sz w:val="27"/>
          <w:szCs w:val="27"/>
          <w:shd w:val="clear" w:color="auto" w:fill="FFFFFF"/>
        </w:rPr>
        <w:t>прибывшим на территорию Российской Федерации в экстренном массовом порядке и признанным</w:t>
      </w:r>
      <w:r w:rsidRPr="00C2036D">
        <w:rPr>
          <w:color w:val="000000"/>
          <w:sz w:val="27"/>
          <w:szCs w:val="27"/>
          <w:shd w:val="clear" w:color="auto" w:fill="FFFFFF"/>
        </w:rPr>
        <w:t xml:space="preserve"> беженцами на территории Российской Федерации или получившим временное убежище на территории Российской Федерации;</w:t>
      </w:r>
    </w:p>
    <w:p w:rsidR="00E71D37" w:rsidRPr="009064BD" w:rsidRDefault="00E71D37" w:rsidP="009064BD">
      <w:pPr>
        <w:ind w:firstLine="708"/>
        <w:contextualSpacing/>
        <w:jc w:val="both"/>
        <w:rPr>
          <w:color w:val="000000"/>
          <w:sz w:val="27"/>
          <w:szCs w:val="27"/>
          <w:shd w:val="clear" w:color="auto" w:fill="FFFFFF"/>
        </w:rPr>
      </w:pPr>
      <w:r w:rsidRPr="00C2036D">
        <w:rPr>
          <w:color w:val="000000"/>
          <w:sz w:val="27"/>
          <w:szCs w:val="27"/>
          <w:shd w:val="clear" w:color="auto" w:fill="FFFFFF"/>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sidRPr="009064BD">
        <w:rPr>
          <w:color w:val="000000"/>
          <w:sz w:val="27"/>
          <w:szCs w:val="27"/>
          <w:shd w:val="clear" w:color="auto" w:fill="FFFFFF"/>
        </w:rPr>
        <w:t>;</w:t>
      </w:r>
    </w:p>
    <w:p w:rsidR="00E71D37" w:rsidRDefault="00E71D37" w:rsidP="009064BD">
      <w:pPr>
        <w:ind w:firstLine="708"/>
        <w:contextualSpacing/>
        <w:jc w:val="both"/>
        <w:rPr>
          <w:sz w:val="27"/>
          <w:szCs w:val="27"/>
        </w:rPr>
      </w:pPr>
      <w:r w:rsidRPr="009064BD">
        <w:rPr>
          <w:color w:val="000000"/>
          <w:sz w:val="27"/>
          <w:szCs w:val="27"/>
          <w:shd w:val="clear" w:color="auto" w:fill="FFFFFF"/>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w:t>
      </w:r>
      <w:r w:rsidRPr="009064BD">
        <w:rPr>
          <w:color w:val="000000"/>
          <w:sz w:val="27"/>
          <w:szCs w:val="27"/>
          <w:shd w:val="clear" w:color="auto" w:fill="FFFFFF"/>
        </w:rPr>
        <w:lastRenderedPageBreak/>
        <w:t xml:space="preserve">Правительством Российской Федерации, подавшим заявление об участии </w:t>
      </w:r>
      <w:r w:rsidRPr="009064BD">
        <w:rPr>
          <w:color w:val="000000"/>
          <w:sz w:val="27"/>
          <w:szCs w:val="27"/>
          <w:shd w:val="clear" w:color="auto" w:fill="FFFFFF"/>
        </w:rPr>
        <w:br/>
        <w:t>в Государственной программе</w:t>
      </w:r>
      <w:r w:rsidRPr="00911BD1">
        <w:rPr>
          <w:sz w:val="27"/>
          <w:szCs w:val="27"/>
        </w:rPr>
        <w:t xml:space="preserve"> в уполномоченный орган в стране своего постоянного проживания (пребывания) или гражданской принадлежности.</w:t>
      </w:r>
    </w:p>
    <w:p w:rsidR="009064BD" w:rsidRDefault="009064BD" w:rsidP="00E71D37">
      <w:pPr>
        <w:rPr>
          <w:sz w:val="27"/>
          <w:szCs w:val="27"/>
        </w:rPr>
      </w:pPr>
    </w:p>
    <w:p w:rsidR="00E71D37" w:rsidRPr="005E2172" w:rsidRDefault="00E71D37" w:rsidP="00E71D37">
      <w:pPr>
        <w:rPr>
          <w:sz w:val="27"/>
          <w:szCs w:val="27"/>
        </w:rPr>
      </w:pPr>
      <w:r w:rsidRPr="005E2172">
        <w:rPr>
          <w:sz w:val="27"/>
          <w:szCs w:val="27"/>
        </w:rPr>
        <w:t>Алгоритм действий соотечественника</w:t>
      </w:r>
    </w:p>
    <w:p w:rsidR="00E71D37" w:rsidRPr="005E2172" w:rsidRDefault="00E71D37" w:rsidP="00E71D37">
      <w:pPr>
        <w:contextualSpacing/>
        <w:rPr>
          <w:sz w:val="27"/>
          <w:szCs w:val="27"/>
        </w:rPr>
      </w:pPr>
      <w:r>
        <w:rPr>
          <w:sz w:val="27"/>
          <w:szCs w:val="27"/>
        </w:rPr>
        <w:t xml:space="preserve">по прибытии на территорию </w:t>
      </w:r>
      <w:r w:rsidRPr="00CD40C2">
        <w:rPr>
          <w:color w:val="000000"/>
          <w:sz w:val="27"/>
          <w:szCs w:val="27"/>
          <w:shd w:val="clear" w:color="auto" w:fill="FFFFFF"/>
        </w:rPr>
        <w:t xml:space="preserve">Новгородский </w:t>
      </w:r>
      <w:r w:rsidRPr="00A367B9">
        <w:rPr>
          <w:sz w:val="27"/>
          <w:szCs w:val="27"/>
        </w:rPr>
        <w:t>области</w:t>
      </w:r>
    </w:p>
    <w:p w:rsidR="00E71D37" w:rsidRPr="0034286E" w:rsidRDefault="00E71D37" w:rsidP="00E71D37">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E71D37" w:rsidRPr="0034286E" w:rsidTr="00DD6A9F">
        <w:trPr>
          <w:trHeight w:val="1009"/>
        </w:trPr>
        <w:tc>
          <w:tcPr>
            <w:tcW w:w="9634" w:type="dxa"/>
            <w:gridSpan w:val="5"/>
            <w:tcBorders>
              <w:top w:val="single" w:sz="4" w:space="0" w:color="auto"/>
              <w:left w:val="single" w:sz="4" w:space="0" w:color="auto"/>
              <w:bottom w:val="single" w:sz="4" w:space="0" w:color="auto"/>
              <w:right w:val="single" w:sz="4" w:space="0" w:color="auto"/>
            </w:tcBorders>
            <w:vAlign w:val="center"/>
          </w:tcPr>
          <w:p w:rsidR="00E71D37" w:rsidRPr="0034286E" w:rsidRDefault="00E71D37" w:rsidP="00DD6A9F">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CD40C2">
              <w:rPr>
                <w:color w:val="000000"/>
                <w:sz w:val="27"/>
                <w:szCs w:val="27"/>
                <w:shd w:val="clear" w:color="auto" w:fill="FFFFFF"/>
              </w:rPr>
              <w:t xml:space="preserve">Новгородский </w:t>
            </w:r>
            <w:r w:rsidRPr="00A367B9">
              <w:rPr>
                <w:sz w:val="27"/>
                <w:szCs w:val="27"/>
              </w:rPr>
              <w:t>области</w:t>
            </w:r>
          </w:p>
          <w:p w:rsidR="00E71D37" w:rsidRPr="002D44BB" w:rsidRDefault="00E71D37" w:rsidP="00DD6A9F">
            <w:pPr>
              <w:ind w:firstLine="709"/>
              <w:contextualSpacing/>
              <w:jc w:val="both"/>
              <w:rPr>
                <w:sz w:val="20"/>
                <w:szCs w:val="20"/>
              </w:rPr>
            </w:pPr>
          </w:p>
          <w:p w:rsidR="00E71D37" w:rsidRPr="0034286E" w:rsidRDefault="00E71D37" w:rsidP="00DD6A9F">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E71D37" w:rsidTr="00DD6A9F">
        <w:trPr>
          <w:trHeight w:val="274"/>
        </w:trPr>
        <w:tc>
          <w:tcPr>
            <w:tcW w:w="9634" w:type="dxa"/>
            <w:gridSpan w:val="5"/>
            <w:tcBorders>
              <w:top w:val="single" w:sz="4" w:space="0" w:color="auto"/>
              <w:left w:val="nil"/>
              <w:bottom w:val="single" w:sz="4" w:space="0" w:color="auto"/>
              <w:right w:val="nil"/>
            </w:tcBorders>
          </w:tcPr>
          <w:p w:rsidR="00E71D37" w:rsidRPr="002D44BB" w:rsidRDefault="00E71D37" w:rsidP="00DD6A9F">
            <w:pPr>
              <w:rPr>
                <w:sz w:val="40"/>
                <w:szCs w:val="40"/>
              </w:rPr>
            </w:pPr>
            <w:r w:rsidRPr="002D44BB">
              <w:rPr>
                <w:sz w:val="40"/>
                <w:szCs w:val="40"/>
              </w:rPr>
              <w:sym w:font="Symbol" w:char="F0AF"/>
            </w:r>
          </w:p>
        </w:tc>
      </w:tr>
      <w:tr w:rsidR="00E71D37" w:rsidTr="00DD6A9F">
        <w:trPr>
          <w:trHeight w:val="1048"/>
        </w:trPr>
        <w:tc>
          <w:tcPr>
            <w:tcW w:w="9634" w:type="dxa"/>
            <w:gridSpan w:val="5"/>
            <w:tcBorders>
              <w:top w:val="single" w:sz="4" w:space="0" w:color="auto"/>
              <w:left w:val="single" w:sz="4" w:space="0" w:color="auto"/>
              <w:bottom w:val="single" w:sz="4" w:space="0" w:color="auto"/>
              <w:right w:val="single" w:sz="4" w:space="0" w:color="auto"/>
            </w:tcBorders>
            <w:vAlign w:val="center"/>
          </w:tcPr>
          <w:p w:rsidR="00E71D37" w:rsidRPr="0050773E" w:rsidRDefault="00E71D37" w:rsidP="00DD6A9F">
            <w:pPr>
              <w:rPr>
                <w:sz w:val="27"/>
                <w:szCs w:val="27"/>
              </w:rPr>
            </w:pPr>
            <w:r w:rsidRPr="0050773E">
              <w:rPr>
                <w:sz w:val="27"/>
                <w:szCs w:val="27"/>
              </w:rPr>
              <w:t>Постановка на миграционный учет участника</w:t>
            </w:r>
          </w:p>
          <w:p w:rsidR="00E71D37" w:rsidRPr="0050773E" w:rsidRDefault="00E71D37" w:rsidP="00DD6A9F">
            <w:pPr>
              <w:rPr>
                <w:sz w:val="27"/>
                <w:szCs w:val="27"/>
              </w:rPr>
            </w:pPr>
            <w:r w:rsidRPr="0050773E">
              <w:rPr>
                <w:sz w:val="27"/>
                <w:szCs w:val="27"/>
              </w:rPr>
              <w:t>Государственной программы и членов его семьи</w:t>
            </w:r>
          </w:p>
          <w:p w:rsidR="00E71D37" w:rsidRDefault="00E71D37" w:rsidP="00DD6A9F">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71D37" w:rsidTr="00DD6A9F">
        <w:trPr>
          <w:trHeight w:val="341"/>
        </w:trPr>
        <w:tc>
          <w:tcPr>
            <w:tcW w:w="2879" w:type="dxa"/>
            <w:tcBorders>
              <w:top w:val="single" w:sz="4" w:space="0" w:color="auto"/>
              <w:left w:val="nil"/>
              <w:bottom w:val="single" w:sz="4" w:space="0" w:color="auto"/>
              <w:right w:val="nil"/>
            </w:tcBorders>
            <w:vAlign w:val="center"/>
          </w:tcPr>
          <w:p w:rsidR="00E71D37" w:rsidRPr="002D44BB" w:rsidRDefault="00E71D37" w:rsidP="00DD6A9F">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E71D37" w:rsidRPr="002D44BB" w:rsidRDefault="00E71D37" w:rsidP="00DD6A9F">
            <w:pPr>
              <w:rPr>
                <w:sz w:val="40"/>
                <w:szCs w:val="40"/>
              </w:rPr>
            </w:pPr>
          </w:p>
        </w:tc>
        <w:tc>
          <w:tcPr>
            <w:tcW w:w="3817" w:type="dxa"/>
            <w:tcBorders>
              <w:top w:val="nil"/>
              <w:left w:val="nil"/>
              <w:bottom w:val="single" w:sz="4" w:space="0" w:color="auto"/>
              <w:right w:val="nil"/>
            </w:tcBorders>
            <w:vAlign w:val="center"/>
          </w:tcPr>
          <w:p w:rsidR="00E71D37" w:rsidRPr="002D44BB" w:rsidRDefault="00E71D37" w:rsidP="00DD6A9F">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E71D37" w:rsidRPr="002D44BB" w:rsidRDefault="00E71D37" w:rsidP="00DD6A9F">
            <w:pPr>
              <w:rPr>
                <w:sz w:val="40"/>
                <w:szCs w:val="40"/>
              </w:rPr>
            </w:pPr>
          </w:p>
        </w:tc>
        <w:tc>
          <w:tcPr>
            <w:tcW w:w="2115" w:type="dxa"/>
            <w:tcBorders>
              <w:top w:val="nil"/>
              <w:left w:val="nil"/>
              <w:bottom w:val="single" w:sz="4" w:space="0" w:color="auto"/>
              <w:right w:val="nil"/>
            </w:tcBorders>
            <w:vAlign w:val="center"/>
          </w:tcPr>
          <w:p w:rsidR="00E71D37" w:rsidRPr="002D44BB" w:rsidRDefault="00E71D37" w:rsidP="00DD6A9F">
            <w:pPr>
              <w:rPr>
                <w:sz w:val="40"/>
                <w:szCs w:val="40"/>
              </w:rPr>
            </w:pPr>
            <w:r w:rsidRPr="002D44BB">
              <w:rPr>
                <w:sz w:val="40"/>
                <w:szCs w:val="40"/>
              </w:rPr>
              <w:sym w:font="Symbol" w:char="F0AF"/>
            </w:r>
          </w:p>
        </w:tc>
      </w:tr>
      <w:tr w:rsidR="00E71D37" w:rsidTr="00DD6A9F">
        <w:trPr>
          <w:trHeight w:val="886"/>
        </w:trPr>
        <w:tc>
          <w:tcPr>
            <w:tcW w:w="2879" w:type="dxa"/>
            <w:tcBorders>
              <w:top w:val="single" w:sz="4" w:space="0" w:color="auto"/>
              <w:left w:val="single" w:sz="4" w:space="0" w:color="auto"/>
              <w:bottom w:val="single" w:sz="4" w:space="0" w:color="auto"/>
              <w:right w:val="single" w:sz="4" w:space="0" w:color="auto"/>
            </w:tcBorders>
            <w:vAlign w:val="center"/>
          </w:tcPr>
          <w:p w:rsidR="00E71D37" w:rsidRDefault="00E71D37" w:rsidP="00DD6A9F">
            <w:pPr>
              <w:rPr>
                <w:sz w:val="27"/>
                <w:szCs w:val="27"/>
              </w:rPr>
            </w:pPr>
            <w:r w:rsidRPr="0050773E">
              <w:rPr>
                <w:sz w:val="27"/>
                <w:szCs w:val="27"/>
              </w:rPr>
              <w:t>Территориальный орган МВД России</w:t>
            </w:r>
          </w:p>
          <w:p w:rsidR="00E71D37" w:rsidRPr="003A0592" w:rsidRDefault="00E71D37" w:rsidP="00DD6A9F">
            <w:pPr>
              <w:widowControl/>
              <w:rPr>
                <w:sz w:val="24"/>
                <w:szCs w:val="24"/>
              </w:rPr>
            </w:pPr>
          </w:p>
        </w:tc>
        <w:tc>
          <w:tcPr>
            <w:tcW w:w="411" w:type="dxa"/>
            <w:tcBorders>
              <w:top w:val="nil"/>
              <w:left w:val="single" w:sz="4" w:space="0" w:color="auto"/>
              <w:bottom w:val="nil"/>
              <w:right w:val="single" w:sz="4" w:space="0" w:color="auto"/>
            </w:tcBorders>
            <w:vAlign w:val="center"/>
          </w:tcPr>
          <w:p w:rsidR="00E71D37" w:rsidRPr="0050773E" w:rsidRDefault="00E71D37" w:rsidP="00DD6A9F">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E71D37" w:rsidRPr="0050773E" w:rsidRDefault="00E71D37" w:rsidP="00DD6A9F">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E71D37" w:rsidRPr="0050773E" w:rsidRDefault="00E71D37" w:rsidP="00DD6A9F">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E71D37" w:rsidRPr="0050773E" w:rsidRDefault="00E71D37" w:rsidP="00DD6A9F">
            <w:pPr>
              <w:rPr>
                <w:sz w:val="27"/>
                <w:szCs w:val="27"/>
              </w:rPr>
            </w:pPr>
            <w:r w:rsidRPr="0050773E">
              <w:rPr>
                <w:sz w:val="27"/>
                <w:szCs w:val="27"/>
              </w:rPr>
              <w:t xml:space="preserve">Отделение филиала ФГУП </w:t>
            </w:r>
            <w:r w:rsidRPr="0050773E">
              <w:rPr>
                <w:sz w:val="27"/>
                <w:szCs w:val="27"/>
              </w:rPr>
              <w:br/>
              <w:t>«Почта России»</w:t>
            </w:r>
          </w:p>
        </w:tc>
      </w:tr>
      <w:tr w:rsidR="00E71D37" w:rsidTr="00DD6A9F">
        <w:trPr>
          <w:trHeight w:val="403"/>
        </w:trPr>
        <w:tc>
          <w:tcPr>
            <w:tcW w:w="9634" w:type="dxa"/>
            <w:gridSpan w:val="5"/>
            <w:tcBorders>
              <w:top w:val="nil"/>
              <w:left w:val="nil"/>
              <w:bottom w:val="single" w:sz="4" w:space="0" w:color="auto"/>
              <w:right w:val="nil"/>
            </w:tcBorders>
            <w:vAlign w:val="center"/>
          </w:tcPr>
          <w:p w:rsidR="00E71D37" w:rsidRPr="0050773E" w:rsidRDefault="00E71D37" w:rsidP="00DD6A9F">
            <w:pPr>
              <w:rPr>
                <w:sz w:val="27"/>
                <w:szCs w:val="27"/>
              </w:rPr>
            </w:pPr>
            <w:r w:rsidRPr="002D44BB">
              <w:rPr>
                <w:sz w:val="40"/>
                <w:szCs w:val="40"/>
              </w:rPr>
              <w:sym w:font="Symbol" w:char="F0AF"/>
            </w:r>
          </w:p>
        </w:tc>
      </w:tr>
      <w:tr w:rsidR="00E71D37" w:rsidTr="005E5BA8">
        <w:trPr>
          <w:trHeight w:val="7730"/>
        </w:trPr>
        <w:tc>
          <w:tcPr>
            <w:tcW w:w="9634" w:type="dxa"/>
            <w:gridSpan w:val="5"/>
            <w:tcBorders>
              <w:top w:val="single" w:sz="4" w:space="0" w:color="auto"/>
              <w:left w:val="single" w:sz="4" w:space="0" w:color="auto"/>
              <w:bottom w:val="single" w:sz="4" w:space="0" w:color="auto"/>
              <w:right w:val="single" w:sz="4" w:space="0" w:color="auto"/>
            </w:tcBorders>
            <w:vAlign w:val="center"/>
          </w:tcPr>
          <w:p w:rsidR="00E71D37" w:rsidRPr="0050773E" w:rsidRDefault="00E71D37" w:rsidP="00DD6A9F">
            <w:pPr>
              <w:rPr>
                <w:sz w:val="27"/>
                <w:szCs w:val="27"/>
              </w:rPr>
            </w:pPr>
            <w:r w:rsidRPr="0050773E">
              <w:rPr>
                <w:sz w:val="27"/>
                <w:szCs w:val="27"/>
              </w:rPr>
              <w:lastRenderedPageBreak/>
              <w:t xml:space="preserve">УВМ </w:t>
            </w:r>
            <w:r>
              <w:rPr>
                <w:sz w:val="27"/>
                <w:szCs w:val="27"/>
              </w:rPr>
              <w:t>У</w:t>
            </w:r>
            <w:r w:rsidRPr="0050773E">
              <w:rPr>
                <w:sz w:val="27"/>
                <w:szCs w:val="27"/>
              </w:rPr>
              <w:t xml:space="preserve">МВД России по </w:t>
            </w:r>
            <w:r w:rsidRPr="00CD40C2">
              <w:rPr>
                <w:color w:val="000000"/>
                <w:sz w:val="27"/>
                <w:szCs w:val="27"/>
                <w:shd w:val="clear" w:color="auto" w:fill="FFFFFF"/>
              </w:rPr>
              <w:t xml:space="preserve">Новгородский </w:t>
            </w:r>
            <w:r w:rsidRPr="00A367B9">
              <w:rPr>
                <w:sz w:val="27"/>
                <w:szCs w:val="27"/>
              </w:rPr>
              <w:t>области</w:t>
            </w:r>
          </w:p>
          <w:p w:rsidR="00E71D37" w:rsidRPr="0069626B" w:rsidRDefault="00E71D37" w:rsidP="00DD6A9F">
            <w:pPr>
              <w:rPr>
                <w:sz w:val="10"/>
                <w:szCs w:val="10"/>
              </w:rPr>
            </w:pPr>
          </w:p>
          <w:p w:rsidR="00E71D37" w:rsidRPr="009F14B4" w:rsidRDefault="005E5BA8" w:rsidP="005E5BA8">
            <w:pPr>
              <w:rPr>
                <w:sz w:val="24"/>
                <w:szCs w:val="24"/>
              </w:rPr>
            </w:pPr>
            <w:r w:rsidRPr="009F14B4">
              <w:rPr>
                <w:sz w:val="24"/>
                <w:szCs w:val="24"/>
              </w:rPr>
              <w:t>173003, г. Великий Новгород, ул. Людогоща д. 5/68</w:t>
            </w:r>
          </w:p>
          <w:p w:rsidR="00E71D37" w:rsidRPr="0050773E" w:rsidRDefault="00E71D37" w:rsidP="00DD6A9F">
            <w:pPr>
              <w:rPr>
                <w:sz w:val="27"/>
                <w:szCs w:val="27"/>
              </w:rPr>
            </w:pPr>
          </w:p>
          <w:p w:rsidR="00E71D37" w:rsidRDefault="00E71D37" w:rsidP="00DD6A9F">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E71D37" w:rsidRPr="0050773E" w:rsidRDefault="00E71D37" w:rsidP="00DD6A9F">
            <w:pPr>
              <w:rPr>
                <w:sz w:val="27"/>
                <w:szCs w:val="27"/>
              </w:rPr>
            </w:pPr>
          </w:p>
          <w:p w:rsidR="00E71D37" w:rsidRPr="0050773E" w:rsidRDefault="00E71D37" w:rsidP="00DD6A9F">
            <w:pPr>
              <w:rPr>
                <w:sz w:val="27"/>
                <w:szCs w:val="27"/>
              </w:rPr>
            </w:pPr>
            <w:r w:rsidRPr="0050773E">
              <w:rPr>
                <w:sz w:val="27"/>
                <w:szCs w:val="27"/>
              </w:rPr>
              <w:t xml:space="preserve">консультация по вопросам определения правового статуса на территории РФ, </w:t>
            </w:r>
          </w:p>
          <w:p w:rsidR="00E71D37" w:rsidRPr="0050773E" w:rsidRDefault="00E71D37" w:rsidP="00DD6A9F">
            <w:pPr>
              <w:rPr>
                <w:sz w:val="27"/>
                <w:szCs w:val="27"/>
              </w:rPr>
            </w:pPr>
          </w:p>
          <w:p w:rsidR="00E71D37" w:rsidRPr="0050773E" w:rsidRDefault="00E71D37" w:rsidP="00DD6A9F">
            <w:pPr>
              <w:rPr>
                <w:sz w:val="27"/>
                <w:szCs w:val="27"/>
              </w:rPr>
            </w:pPr>
            <w:r w:rsidRPr="0050773E">
              <w:rPr>
                <w:sz w:val="27"/>
                <w:szCs w:val="27"/>
              </w:rPr>
              <w:t xml:space="preserve">оформление разрешения на временное проживание/вида на жительство </w:t>
            </w:r>
          </w:p>
          <w:p w:rsidR="00E71D37" w:rsidRPr="0050773E" w:rsidRDefault="00E71D37" w:rsidP="00DD6A9F">
            <w:pPr>
              <w:rPr>
                <w:sz w:val="27"/>
                <w:szCs w:val="27"/>
              </w:rPr>
            </w:pPr>
          </w:p>
          <w:p w:rsidR="00E71D37" w:rsidRDefault="00E71D37" w:rsidP="00DD6A9F">
            <w:pPr>
              <w:rPr>
                <w:sz w:val="27"/>
                <w:szCs w:val="27"/>
              </w:rPr>
            </w:pPr>
            <w:r w:rsidRPr="0050773E">
              <w:rPr>
                <w:sz w:val="27"/>
                <w:szCs w:val="27"/>
              </w:rPr>
              <w:t>обращение с заявлением о приобретении гражданства Российской Федерации</w:t>
            </w:r>
          </w:p>
          <w:p w:rsidR="00E71D37" w:rsidRPr="0050773E" w:rsidRDefault="00E71D37" w:rsidP="00DD6A9F">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E71D37" w:rsidRPr="0050773E" w:rsidRDefault="00E71D37" w:rsidP="00DD6A9F">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E71D37" w:rsidRPr="0050773E" w:rsidRDefault="00E71D37" w:rsidP="00DD6A9F">
            <w:pPr>
              <w:rPr>
                <w:sz w:val="27"/>
                <w:szCs w:val="27"/>
              </w:rPr>
            </w:pPr>
          </w:p>
          <w:p w:rsidR="00E71D37" w:rsidRDefault="00E71D37" w:rsidP="00DD6A9F">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E71D37" w:rsidRDefault="00E71D37" w:rsidP="00DD6A9F">
            <w:pPr>
              <w:rPr>
                <w:sz w:val="27"/>
                <w:szCs w:val="27"/>
              </w:rPr>
            </w:pPr>
            <w:r w:rsidRPr="0050773E">
              <w:rPr>
                <w:sz w:val="27"/>
                <w:szCs w:val="27"/>
              </w:rPr>
              <w:t>получение мер государственной поддержки</w:t>
            </w:r>
            <w:r>
              <w:rPr>
                <w:sz w:val="27"/>
                <w:szCs w:val="27"/>
              </w:rPr>
              <w:t xml:space="preserve"> </w:t>
            </w:r>
          </w:p>
          <w:p w:rsidR="00E71D37" w:rsidRPr="0050773E" w:rsidRDefault="00E71D37" w:rsidP="00DD6A9F">
            <w:pPr>
              <w:rPr>
                <w:sz w:val="27"/>
                <w:szCs w:val="27"/>
              </w:rPr>
            </w:pPr>
          </w:p>
          <w:p w:rsidR="00E71D37" w:rsidRPr="0050773E" w:rsidRDefault="00E71D37" w:rsidP="00DD6A9F">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71D37" w:rsidTr="00DD6A9F">
        <w:tc>
          <w:tcPr>
            <w:tcW w:w="9634" w:type="dxa"/>
            <w:gridSpan w:val="5"/>
            <w:tcBorders>
              <w:top w:val="single" w:sz="4" w:space="0" w:color="auto"/>
              <w:left w:val="nil"/>
              <w:bottom w:val="single" w:sz="4" w:space="0" w:color="auto"/>
              <w:right w:val="nil"/>
            </w:tcBorders>
            <w:vAlign w:val="center"/>
          </w:tcPr>
          <w:p w:rsidR="00E71D37" w:rsidRDefault="00E71D37" w:rsidP="00DD6A9F">
            <w:r w:rsidRPr="00E2691B">
              <w:rPr>
                <w:sz w:val="48"/>
              </w:rPr>
              <w:sym w:font="Symbol" w:char="F0AF"/>
            </w:r>
          </w:p>
        </w:tc>
      </w:tr>
      <w:tr w:rsidR="00E71D37" w:rsidTr="005E5BA8">
        <w:trPr>
          <w:trHeight w:val="5905"/>
        </w:trPr>
        <w:tc>
          <w:tcPr>
            <w:tcW w:w="9634" w:type="dxa"/>
            <w:gridSpan w:val="5"/>
            <w:tcBorders>
              <w:top w:val="single" w:sz="4" w:space="0" w:color="auto"/>
              <w:left w:val="single" w:sz="4" w:space="0" w:color="auto"/>
              <w:bottom w:val="single" w:sz="4" w:space="0" w:color="auto"/>
              <w:right w:val="single" w:sz="4" w:space="0" w:color="auto"/>
            </w:tcBorders>
            <w:vAlign w:val="center"/>
          </w:tcPr>
          <w:p w:rsidR="00E71D37" w:rsidRPr="00A7380A" w:rsidRDefault="000D137E" w:rsidP="00DD6A9F">
            <w:pPr>
              <w:rPr>
                <w:rStyle w:val="FontStyle14"/>
                <w:sz w:val="27"/>
                <w:szCs w:val="27"/>
              </w:rPr>
            </w:pPr>
            <w:r>
              <w:rPr>
                <w:sz w:val="27"/>
                <w:szCs w:val="27"/>
              </w:rPr>
              <w:t>Министерство труда</w:t>
            </w:r>
            <w:r w:rsidR="00E71D37">
              <w:rPr>
                <w:sz w:val="27"/>
                <w:szCs w:val="27"/>
              </w:rPr>
              <w:t xml:space="preserve"> и </w:t>
            </w:r>
            <w:r>
              <w:rPr>
                <w:sz w:val="27"/>
                <w:szCs w:val="27"/>
              </w:rPr>
              <w:t>социальной защиты</w:t>
            </w:r>
            <w:r w:rsidR="00E71D37">
              <w:rPr>
                <w:sz w:val="27"/>
                <w:szCs w:val="27"/>
              </w:rPr>
              <w:t xml:space="preserve"> населения </w:t>
            </w:r>
            <w:r w:rsidR="00E71D37" w:rsidRPr="00CD40C2">
              <w:rPr>
                <w:color w:val="000000"/>
                <w:sz w:val="27"/>
                <w:szCs w:val="27"/>
                <w:shd w:val="clear" w:color="auto" w:fill="FFFFFF"/>
              </w:rPr>
              <w:t xml:space="preserve">Новгородский </w:t>
            </w:r>
            <w:r w:rsidR="00E71D37" w:rsidRPr="00A367B9">
              <w:rPr>
                <w:sz w:val="27"/>
                <w:szCs w:val="27"/>
              </w:rPr>
              <w:t>области</w:t>
            </w:r>
          </w:p>
          <w:p w:rsidR="00E71D37" w:rsidRPr="00A7380A" w:rsidRDefault="00E71D37" w:rsidP="00DD6A9F">
            <w:pPr>
              <w:pStyle w:val="af0"/>
              <w:spacing w:before="0" w:beforeAutospacing="0" w:after="0" w:afterAutospacing="0" w:line="180" w:lineRule="atLeast"/>
              <w:jc w:val="center"/>
              <w:rPr>
                <w:sz w:val="27"/>
                <w:szCs w:val="27"/>
              </w:rPr>
            </w:pPr>
          </w:p>
          <w:p w:rsidR="00E71D37" w:rsidRPr="005E5BA8" w:rsidRDefault="005E5BA8" w:rsidP="00DD6A9F">
            <w:pPr>
              <w:pStyle w:val="af0"/>
              <w:spacing w:before="0" w:beforeAutospacing="0" w:after="0" w:afterAutospacing="0" w:line="180" w:lineRule="atLeast"/>
              <w:jc w:val="center"/>
            </w:pPr>
            <w:r w:rsidRPr="005E5BA8">
              <w:t>173001, г. Великий Новгород, ул. Великая, д. 8</w:t>
            </w:r>
          </w:p>
          <w:p w:rsidR="00E71D37" w:rsidRPr="00CA3029" w:rsidRDefault="00E71D37" w:rsidP="00DD6A9F">
            <w:pPr>
              <w:pStyle w:val="af0"/>
              <w:spacing w:before="0" w:beforeAutospacing="0" w:after="0" w:afterAutospacing="0" w:line="180" w:lineRule="atLeast"/>
              <w:jc w:val="center"/>
            </w:pPr>
          </w:p>
          <w:p w:rsidR="00E71D37" w:rsidRPr="00A7380A" w:rsidRDefault="00E71D37" w:rsidP="00DD6A9F">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E71D37" w:rsidRPr="00A7380A" w:rsidRDefault="00E71D37" w:rsidP="00DD6A9F">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E71D37" w:rsidRPr="00A7380A" w:rsidRDefault="00E71D37" w:rsidP="00DD6A9F">
            <w:pPr>
              <w:rPr>
                <w:sz w:val="27"/>
                <w:szCs w:val="27"/>
              </w:rPr>
            </w:pPr>
          </w:p>
          <w:p w:rsidR="00E71D37" w:rsidRPr="00A7380A" w:rsidRDefault="00E71D37" w:rsidP="00DD6A9F">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E71D37" w:rsidRDefault="00E71D37" w:rsidP="00DD6A9F">
            <w:pPr>
              <w:rPr>
                <w:rStyle w:val="FontStyle14"/>
                <w:sz w:val="27"/>
                <w:szCs w:val="27"/>
              </w:rPr>
            </w:pPr>
          </w:p>
          <w:p w:rsidR="00E71D37" w:rsidRPr="00A7380A" w:rsidRDefault="00E71D37" w:rsidP="00DD6A9F">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E71D37" w:rsidRPr="00A7380A" w:rsidRDefault="00E71D37" w:rsidP="00DD6A9F">
            <w:pPr>
              <w:pStyle w:val="af0"/>
              <w:spacing w:before="0" w:beforeAutospacing="0" w:after="0" w:afterAutospacing="0" w:line="180" w:lineRule="atLeast"/>
              <w:jc w:val="center"/>
              <w:rPr>
                <w:rStyle w:val="FontStyle14"/>
                <w:sz w:val="27"/>
                <w:szCs w:val="27"/>
              </w:rPr>
            </w:pPr>
          </w:p>
          <w:p w:rsidR="00E71D37" w:rsidRPr="00A7380A" w:rsidRDefault="00E71D37" w:rsidP="00DD6A9F">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E71D37" w:rsidRPr="00A7380A" w:rsidRDefault="00E71D37" w:rsidP="00DD6A9F">
            <w:pPr>
              <w:pStyle w:val="af0"/>
              <w:spacing w:before="0" w:beforeAutospacing="0" w:after="0" w:afterAutospacing="0" w:line="180" w:lineRule="atLeast"/>
              <w:jc w:val="center"/>
              <w:rPr>
                <w:rStyle w:val="FontStyle14"/>
                <w:sz w:val="27"/>
                <w:szCs w:val="27"/>
              </w:rPr>
            </w:pPr>
          </w:p>
          <w:p w:rsidR="00E71D37" w:rsidRPr="00F26B4D" w:rsidRDefault="00E71D37" w:rsidP="00DD6A9F">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730A10" w:rsidRPr="00BB4B75" w:rsidRDefault="00730A10" w:rsidP="00730A10">
      <w:pPr>
        <w:ind w:firstLine="708"/>
        <w:jc w:val="both"/>
        <w:rPr>
          <w:b/>
          <w:i/>
          <w:color w:val="000000"/>
          <w:sz w:val="27"/>
          <w:szCs w:val="27"/>
          <w:shd w:val="clear" w:color="auto" w:fill="FFFFFF"/>
        </w:rPr>
      </w:pPr>
      <w:r w:rsidRPr="00BB4B75">
        <w:rPr>
          <w:b/>
          <w:i/>
          <w:color w:val="000000"/>
          <w:sz w:val="27"/>
          <w:szCs w:val="27"/>
          <w:shd w:val="clear" w:color="auto" w:fill="FFFFFF"/>
        </w:rPr>
        <w:lastRenderedPageBreak/>
        <w:t xml:space="preserve">Министерство труда и социальной защиты населения </w:t>
      </w:r>
    </w:p>
    <w:p w:rsidR="00730A10" w:rsidRPr="00BB4B75" w:rsidRDefault="00730A10" w:rsidP="00730A10">
      <w:pPr>
        <w:ind w:firstLine="708"/>
        <w:jc w:val="both"/>
        <w:rPr>
          <w:b/>
          <w:i/>
          <w:color w:val="000000"/>
          <w:sz w:val="27"/>
          <w:szCs w:val="27"/>
          <w:shd w:val="clear" w:color="auto" w:fill="FFFFFF"/>
        </w:rPr>
      </w:pPr>
      <w:r w:rsidRPr="00BB4B75">
        <w:rPr>
          <w:b/>
          <w:i/>
          <w:color w:val="000000"/>
          <w:sz w:val="27"/>
          <w:szCs w:val="27"/>
          <w:shd w:val="clear" w:color="auto" w:fill="FFFFFF"/>
        </w:rPr>
        <w:t>Новгородской области</w:t>
      </w:r>
    </w:p>
    <w:p w:rsidR="00730A10" w:rsidRPr="00B32A41" w:rsidRDefault="00730A10" w:rsidP="00730A10">
      <w:pPr>
        <w:ind w:firstLine="708"/>
        <w:jc w:val="both"/>
        <w:rPr>
          <w:i/>
          <w:sz w:val="27"/>
          <w:szCs w:val="27"/>
        </w:rPr>
      </w:pPr>
      <w:r w:rsidRPr="00B32A41">
        <w:rPr>
          <w:i/>
          <w:sz w:val="27"/>
          <w:szCs w:val="27"/>
        </w:rPr>
        <w:t>Адрес: 173001, г. Великий Новгород, ул. Великая, д. 8</w:t>
      </w:r>
    </w:p>
    <w:p w:rsidR="00730A10" w:rsidRPr="00B32A41" w:rsidRDefault="00730A10" w:rsidP="00730A10">
      <w:pPr>
        <w:ind w:firstLine="708"/>
        <w:jc w:val="both"/>
        <w:rPr>
          <w:i/>
          <w:sz w:val="27"/>
          <w:szCs w:val="27"/>
        </w:rPr>
      </w:pPr>
      <w:r w:rsidRPr="00B32A41">
        <w:rPr>
          <w:i/>
          <w:sz w:val="27"/>
          <w:szCs w:val="27"/>
        </w:rPr>
        <w:t>Тел./факс: 8 (8162) 98</w:t>
      </w:r>
      <w:r w:rsidR="00C93DAE">
        <w:rPr>
          <w:i/>
          <w:sz w:val="27"/>
          <w:szCs w:val="27"/>
        </w:rPr>
        <w:t>-</w:t>
      </w:r>
      <w:r w:rsidRPr="00B32A41">
        <w:rPr>
          <w:i/>
          <w:sz w:val="27"/>
          <w:szCs w:val="27"/>
        </w:rPr>
        <w:t>31</w:t>
      </w:r>
      <w:r w:rsidR="00C93DAE">
        <w:rPr>
          <w:i/>
          <w:sz w:val="27"/>
          <w:szCs w:val="27"/>
        </w:rPr>
        <w:t>-</w:t>
      </w:r>
      <w:r w:rsidRPr="00B32A41">
        <w:rPr>
          <w:i/>
          <w:sz w:val="27"/>
          <w:szCs w:val="27"/>
        </w:rPr>
        <w:t>90, 98</w:t>
      </w:r>
      <w:r w:rsidR="00C93DAE">
        <w:rPr>
          <w:i/>
          <w:sz w:val="27"/>
          <w:szCs w:val="27"/>
        </w:rPr>
        <w:t>-</w:t>
      </w:r>
      <w:r w:rsidRPr="00B32A41">
        <w:rPr>
          <w:i/>
          <w:sz w:val="27"/>
          <w:szCs w:val="27"/>
        </w:rPr>
        <w:t>31</w:t>
      </w:r>
      <w:r w:rsidR="00C93DAE">
        <w:rPr>
          <w:i/>
          <w:sz w:val="27"/>
          <w:szCs w:val="27"/>
        </w:rPr>
        <w:t>-</w:t>
      </w:r>
      <w:r w:rsidRPr="00B32A41">
        <w:rPr>
          <w:i/>
          <w:sz w:val="27"/>
          <w:szCs w:val="27"/>
        </w:rPr>
        <w:t>5</w:t>
      </w:r>
      <w:r w:rsidR="000121B7">
        <w:rPr>
          <w:i/>
          <w:sz w:val="27"/>
          <w:szCs w:val="27"/>
        </w:rPr>
        <w:t>0</w:t>
      </w:r>
    </w:p>
    <w:p w:rsidR="00730A10" w:rsidRPr="00B32A41" w:rsidRDefault="00730A10" w:rsidP="00730A10">
      <w:pPr>
        <w:ind w:firstLine="708"/>
        <w:jc w:val="both"/>
        <w:rPr>
          <w:i/>
          <w:sz w:val="27"/>
          <w:szCs w:val="27"/>
        </w:rPr>
      </w:pPr>
      <w:r w:rsidRPr="00B32A41">
        <w:rPr>
          <w:i/>
          <w:sz w:val="27"/>
          <w:szCs w:val="27"/>
        </w:rPr>
        <w:t>Телефон горячей линии: 8 (8162) 98</w:t>
      </w:r>
      <w:r w:rsidR="00C93DAE">
        <w:rPr>
          <w:i/>
          <w:sz w:val="27"/>
          <w:szCs w:val="27"/>
        </w:rPr>
        <w:t>-</w:t>
      </w:r>
      <w:r w:rsidRPr="00B32A41">
        <w:rPr>
          <w:i/>
          <w:sz w:val="27"/>
          <w:szCs w:val="27"/>
        </w:rPr>
        <w:t>31</w:t>
      </w:r>
      <w:r w:rsidR="00C93DAE">
        <w:rPr>
          <w:i/>
          <w:sz w:val="27"/>
          <w:szCs w:val="27"/>
        </w:rPr>
        <w:t>-</w:t>
      </w:r>
      <w:r w:rsidRPr="00B32A41">
        <w:rPr>
          <w:i/>
          <w:sz w:val="27"/>
          <w:szCs w:val="27"/>
        </w:rPr>
        <w:t>5</w:t>
      </w:r>
      <w:r w:rsidR="000121B7">
        <w:rPr>
          <w:i/>
          <w:sz w:val="27"/>
          <w:szCs w:val="27"/>
        </w:rPr>
        <w:t>0</w:t>
      </w:r>
    </w:p>
    <w:p w:rsidR="00730A10" w:rsidRPr="00E94340" w:rsidRDefault="00730A10" w:rsidP="00730A10">
      <w:pPr>
        <w:ind w:firstLine="708"/>
        <w:jc w:val="both"/>
        <w:rPr>
          <w:i/>
          <w:sz w:val="27"/>
          <w:szCs w:val="27"/>
        </w:rPr>
      </w:pPr>
      <w:r w:rsidRPr="00B32A41">
        <w:rPr>
          <w:i/>
          <w:sz w:val="27"/>
          <w:szCs w:val="27"/>
        </w:rPr>
        <w:t>Официальный Интернет-</w:t>
      </w:r>
      <w:r w:rsidRPr="00E94340">
        <w:rPr>
          <w:i/>
          <w:sz w:val="27"/>
          <w:szCs w:val="27"/>
        </w:rPr>
        <w:t xml:space="preserve">сайт: </w:t>
      </w:r>
      <w:hyperlink r:id="rId408" w:history="1">
        <w:r w:rsidRPr="008214F8">
          <w:rPr>
            <w:i/>
            <w:sz w:val="27"/>
            <w:szCs w:val="27"/>
          </w:rPr>
          <w:t>https://social53.ru</w:t>
        </w:r>
      </w:hyperlink>
    </w:p>
    <w:p w:rsidR="00730A10" w:rsidRPr="00B32A41" w:rsidRDefault="00730A10" w:rsidP="00730A10">
      <w:pPr>
        <w:ind w:firstLine="708"/>
        <w:jc w:val="both"/>
        <w:rPr>
          <w:i/>
          <w:sz w:val="27"/>
          <w:szCs w:val="27"/>
        </w:rPr>
      </w:pPr>
      <w:r w:rsidRPr="00B32A41">
        <w:rPr>
          <w:i/>
          <w:sz w:val="27"/>
          <w:szCs w:val="27"/>
        </w:rPr>
        <w:t xml:space="preserve">Адрес </w:t>
      </w:r>
      <w:r>
        <w:rPr>
          <w:i/>
          <w:sz w:val="27"/>
          <w:szCs w:val="27"/>
        </w:rPr>
        <w:t xml:space="preserve">электронной почты: </w:t>
      </w:r>
      <w:hyperlink r:id="rId409" w:history="1">
        <w:r w:rsidRPr="008214F8">
          <w:rPr>
            <w:i/>
            <w:sz w:val="27"/>
            <w:szCs w:val="27"/>
          </w:rPr>
          <w:t>trud_vn@mail.ru</w:t>
        </w:r>
      </w:hyperlink>
    </w:p>
    <w:p w:rsidR="00730A10" w:rsidRPr="00BB4B75" w:rsidRDefault="00730A10" w:rsidP="00730A10">
      <w:pPr>
        <w:ind w:firstLine="709"/>
        <w:jc w:val="both"/>
        <w:rPr>
          <w:b/>
          <w:i/>
          <w:color w:val="000000"/>
          <w:sz w:val="27"/>
          <w:szCs w:val="27"/>
          <w:shd w:val="clear" w:color="auto" w:fill="FFFFFF"/>
        </w:rPr>
      </w:pPr>
      <w:r w:rsidRPr="00BB4B75">
        <w:rPr>
          <w:b/>
          <w:i/>
          <w:color w:val="000000"/>
          <w:sz w:val="27"/>
          <w:szCs w:val="27"/>
          <w:shd w:val="clear" w:color="auto" w:fill="FFFFFF"/>
        </w:rPr>
        <w:t>Управление по вопросам миграции УМВД России</w:t>
      </w:r>
      <w:r w:rsidR="00BB4B75">
        <w:rPr>
          <w:b/>
          <w:i/>
          <w:color w:val="000000"/>
          <w:sz w:val="27"/>
          <w:szCs w:val="27"/>
          <w:shd w:val="clear" w:color="auto" w:fill="FFFFFF"/>
        </w:rPr>
        <w:t xml:space="preserve"> </w:t>
      </w:r>
    </w:p>
    <w:p w:rsidR="00730A10" w:rsidRPr="00BB4B75" w:rsidRDefault="00730A10" w:rsidP="00730A10">
      <w:pPr>
        <w:ind w:firstLine="709"/>
        <w:jc w:val="both"/>
        <w:rPr>
          <w:b/>
          <w:i/>
          <w:color w:val="000000"/>
          <w:sz w:val="27"/>
          <w:szCs w:val="27"/>
          <w:shd w:val="clear" w:color="auto" w:fill="FFFFFF"/>
        </w:rPr>
      </w:pPr>
      <w:r w:rsidRPr="00BB4B75">
        <w:rPr>
          <w:b/>
          <w:i/>
          <w:color w:val="000000"/>
          <w:sz w:val="27"/>
          <w:szCs w:val="27"/>
          <w:shd w:val="clear" w:color="auto" w:fill="FFFFFF"/>
        </w:rPr>
        <w:t>по Новгородской области</w:t>
      </w:r>
    </w:p>
    <w:p w:rsidR="00730A10" w:rsidRDefault="00730A10" w:rsidP="00730A10">
      <w:pPr>
        <w:pStyle w:val="25"/>
        <w:ind w:left="708"/>
        <w:jc w:val="both"/>
        <w:rPr>
          <w:b w:val="0"/>
          <w:i/>
          <w:sz w:val="27"/>
          <w:szCs w:val="27"/>
        </w:rPr>
      </w:pPr>
      <w:r w:rsidRPr="00E94340">
        <w:rPr>
          <w:b w:val="0"/>
          <w:i/>
          <w:sz w:val="27"/>
          <w:szCs w:val="27"/>
        </w:rPr>
        <w:t>Адрес: 173003, г. Великий Новгород, ул.</w:t>
      </w:r>
      <w:r>
        <w:rPr>
          <w:b w:val="0"/>
          <w:i/>
          <w:sz w:val="27"/>
          <w:szCs w:val="27"/>
        </w:rPr>
        <w:t xml:space="preserve"> </w:t>
      </w:r>
      <w:r w:rsidRPr="00E94340">
        <w:rPr>
          <w:b w:val="0"/>
          <w:i/>
          <w:sz w:val="27"/>
          <w:szCs w:val="27"/>
        </w:rPr>
        <w:t>Людогоща д. 5</w:t>
      </w:r>
      <w:r>
        <w:rPr>
          <w:b w:val="0"/>
          <w:i/>
          <w:sz w:val="27"/>
          <w:szCs w:val="27"/>
        </w:rPr>
        <w:t>/68</w:t>
      </w:r>
    </w:p>
    <w:p w:rsidR="00730A10" w:rsidRDefault="00730A10" w:rsidP="00730A10">
      <w:pPr>
        <w:pStyle w:val="25"/>
        <w:ind w:left="708"/>
        <w:jc w:val="both"/>
        <w:rPr>
          <w:b w:val="0"/>
          <w:i/>
          <w:sz w:val="27"/>
          <w:szCs w:val="27"/>
        </w:rPr>
      </w:pPr>
      <w:r>
        <w:rPr>
          <w:b w:val="0"/>
          <w:i/>
          <w:sz w:val="27"/>
          <w:szCs w:val="27"/>
        </w:rPr>
        <w:t>Тел.</w:t>
      </w:r>
      <w:r w:rsidRPr="00E94340">
        <w:rPr>
          <w:b w:val="0"/>
          <w:i/>
          <w:sz w:val="27"/>
          <w:szCs w:val="27"/>
        </w:rPr>
        <w:t>: 8 (8162) 98</w:t>
      </w:r>
      <w:r w:rsidR="003614C6">
        <w:rPr>
          <w:b w:val="0"/>
          <w:i/>
          <w:sz w:val="27"/>
          <w:szCs w:val="27"/>
          <w:lang w:val="ru-RU"/>
        </w:rPr>
        <w:t>-</w:t>
      </w:r>
      <w:r w:rsidRPr="00E94340">
        <w:rPr>
          <w:b w:val="0"/>
          <w:i/>
          <w:sz w:val="27"/>
          <w:szCs w:val="27"/>
        </w:rPr>
        <w:t>06</w:t>
      </w:r>
      <w:r w:rsidR="003614C6">
        <w:rPr>
          <w:b w:val="0"/>
          <w:i/>
          <w:sz w:val="27"/>
          <w:szCs w:val="27"/>
          <w:lang w:val="ru-RU"/>
        </w:rPr>
        <w:t>-</w:t>
      </w:r>
      <w:r w:rsidRPr="00E94340">
        <w:rPr>
          <w:b w:val="0"/>
          <w:i/>
          <w:sz w:val="27"/>
          <w:szCs w:val="27"/>
        </w:rPr>
        <w:t>34, 98</w:t>
      </w:r>
      <w:r w:rsidR="003614C6">
        <w:rPr>
          <w:b w:val="0"/>
          <w:i/>
          <w:sz w:val="27"/>
          <w:szCs w:val="27"/>
          <w:lang w:val="ru-RU"/>
        </w:rPr>
        <w:t>-</w:t>
      </w:r>
      <w:r w:rsidRPr="00E94340">
        <w:rPr>
          <w:b w:val="0"/>
          <w:i/>
          <w:sz w:val="27"/>
          <w:szCs w:val="27"/>
        </w:rPr>
        <w:t>06</w:t>
      </w:r>
      <w:r w:rsidR="003614C6">
        <w:rPr>
          <w:b w:val="0"/>
          <w:i/>
          <w:sz w:val="27"/>
          <w:szCs w:val="27"/>
          <w:lang w:val="ru-RU"/>
        </w:rPr>
        <w:t>-</w:t>
      </w:r>
      <w:r w:rsidRPr="00E94340">
        <w:rPr>
          <w:b w:val="0"/>
          <w:i/>
          <w:sz w:val="27"/>
          <w:szCs w:val="27"/>
        </w:rPr>
        <w:t>13</w:t>
      </w:r>
    </w:p>
    <w:p w:rsidR="0044206E" w:rsidRPr="00E94340" w:rsidRDefault="00730A10" w:rsidP="00730A10">
      <w:pPr>
        <w:pStyle w:val="25"/>
        <w:ind w:left="708"/>
        <w:jc w:val="both"/>
        <w:rPr>
          <w:b w:val="0"/>
          <w:i/>
          <w:sz w:val="27"/>
          <w:szCs w:val="27"/>
        </w:rPr>
      </w:pPr>
      <w:r w:rsidRPr="00E94340">
        <w:rPr>
          <w:b w:val="0"/>
          <w:i/>
          <w:sz w:val="27"/>
          <w:szCs w:val="27"/>
        </w:rPr>
        <w:t>Официальный Интернет-сайт: https://53.мвд.рф</w:t>
      </w:r>
    </w:p>
    <w:p w:rsidR="00F84B25" w:rsidRDefault="00F84B25" w:rsidP="00727843">
      <w:pPr>
        <w:pStyle w:val="25"/>
      </w:pPr>
      <w:bookmarkStart w:id="325" w:name="_Toc391916643"/>
    </w:p>
    <w:p w:rsidR="00F84B25" w:rsidRDefault="00F84B25" w:rsidP="00727843">
      <w:pPr>
        <w:pStyle w:val="25"/>
      </w:pPr>
    </w:p>
    <w:p w:rsidR="00727843" w:rsidRDefault="00727843" w:rsidP="00727843">
      <w:pPr>
        <w:pStyle w:val="25"/>
      </w:pPr>
      <w:r>
        <w:t>НОВОСИБИРСКАЯ ОБЛАСТЬ</w:t>
      </w:r>
      <w:bookmarkEnd w:id="325"/>
    </w:p>
    <w:p w:rsidR="00727843" w:rsidRDefault="00727843" w:rsidP="00727843">
      <w:pPr>
        <w:suppressAutoHyphens/>
        <w:rPr>
          <w:i/>
          <w:iCs/>
          <w:spacing w:val="-5"/>
          <w:sz w:val="27"/>
          <w:szCs w:val="27"/>
        </w:rPr>
      </w:pPr>
      <w:r>
        <w:rPr>
          <w:spacing w:val="-5"/>
          <w:sz w:val="27"/>
          <w:szCs w:val="27"/>
        </w:rPr>
        <w:t>(</w:t>
      </w:r>
      <w:r>
        <w:rPr>
          <w:i/>
          <w:iCs/>
          <w:spacing w:val="-5"/>
          <w:sz w:val="27"/>
          <w:szCs w:val="27"/>
        </w:rPr>
        <w:t xml:space="preserve">региональная программа </w:t>
      </w:r>
      <w:r>
        <w:rPr>
          <w:i/>
          <w:iCs/>
          <w:sz w:val="27"/>
          <w:szCs w:val="27"/>
        </w:rPr>
        <w:t>переселения</w:t>
      </w:r>
      <w:r>
        <w:rPr>
          <w:i/>
          <w:iCs/>
          <w:spacing w:val="-5"/>
          <w:sz w:val="27"/>
          <w:szCs w:val="27"/>
        </w:rPr>
        <w:t xml:space="preserve"> согласована</w:t>
      </w:r>
    </w:p>
    <w:p w:rsidR="00727843" w:rsidRDefault="00727843" w:rsidP="00727843">
      <w:pPr>
        <w:suppressAutoHyphens/>
        <w:rPr>
          <w:i/>
          <w:iCs/>
          <w:spacing w:val="-5"/>
          <w:sz w:val="27"/>
          <w:szCs w:val="27"/>
        </w:rPr>
      </w:pPr>
      <w:r>
        <w:rPr>
          <w:i/>
          <w:iCs/>
          <w:spacing w:val="-5"/>
          <w:sz w:val="27"/>
          <w:szCs w:val="27"/>
        </w:rPr>
        <w:t xml:space="preserve">распоряжением Правительства Российской Федерации </w:t>
      </w:r>
    </w:p>
    <w:p w:rsidR="00727843" w:rsidRDefault="00727843" w:rsidP="00727843">
      <w:pPr>
        <w:suppressAutoHyphens/>
        <w:rPr>
          <w:i/>
          <w:iCs/>
          <w:spacing w:val="-5"/>
          <w:sz w:val="27"/>
          <w:szCs w:val="27"/>
        </w:rPr>
      </w:pPr>
      <w:r>
        <w:rPr>
          <w:i/>
          <w:iCs/>
          <w:spacing w:val="-5"/>
          <w:sz w:val="27"/>
          <w:szCs w:val="27"/>
        </w:rPr>
        <w:t>от 20 июля 2013 г. № 1267-р</w:t>
      </w:r>
      <w:r w:rsidR="000C0959">
        <w:rPr>
          <w:i/>
          <w:iCs/>
          <w:spacing w:val="-5"/>
          <w:sz w:val="27"/>
          <w:szCs w:val="27"/>
        </w:rPr>
        <w:t xml:space="preserve"> (в ред. от 25 сентября 2021 г. № 2677-р</w:t>
      </w:r>
      <w:r>
        <w:rPr>
          <w:i/>
          <w:iCs/>
          <w:spacing w:val="-5"/>
          <w:sz w:val="27"/>
          <w:szCs w:val="27"/>
        </w:rPr>
        <w:t>)</w:t>
      </w:r>
    </w:p>
    <w:p w:rsidR="00727843" w:rsidRDefault="00727843" w:rsidP="00727843">
      <w:pPr>
        <w:pStyle w:val="af6"/>
        <w:spacing w:after="0"/>
        <w:rPr>
          <w:sz w:val="27"/>
          <w:szCs w:val="27"/>
        </w:rPr>
      </w:pPr>
    </w:p>
    <w:p w:rsidR="00727843" w:rsidRDefault="00727843" w:rsidP="00727843">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Территорией вселения является вся Новосибирская область.</w:t>
      </w:r>
    </w:p>
    <w:p w:rsid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Область </w:t>
      </w:r>
      <w:r w:rsidR="001740F5">
        <w:rPr>
          <w:color w:val="000000"/>
          <w:sz w:val="27"/>
          <w:szCs w:val="27"/>
          <w:shd w:val="clear" w:color="auto" w:fill="FFFFFF"/>
        </w:rPr>
        <w:t xml:space="preserve">входит в состав Сибирского федерального округа </w:t>
      </w:r>
      <w:r w:rsidR="000F68FF">
        <w:rPr>
          <w:color w:val="000000"/>
          <w:sz w:val="27"/>
          <w:szCs w:val="27"/>
          <w:shd w:val="clear" w:color="auto" w:fill="FFFFFF"/>
        </w:rPr>
        <w:t>и я</w:t>
      </w:r>
      <w:r w:rsidR="000F68FF" w:rsidRPr="00727843">
        <w:rPr>
          <w:color w:val="000000"/>
          <w:sz w:val="27"/>
          <w:szCs w:val="27"/>
          <w:shd w:val="clear" w:color="auto" w:fill="FFFFFF"/>
        </w:rPr>
        <w:t>вляется одним из крупнейших регионов Российской Федерации</w:t>
      </w:r>
      <w:r w:rsidR="005641F3">
        <w:rPr>
          <w:color w:val="000000"/>
          <w:sz w:val="27"/>
          <w:szCs w:val="27"/>
          <w:shd w:val="clear" w:color="auto" w:fill="FFFFFF"/>
        </w:rPr>
        <w:t>,</w:t>
      </w:r>
      <w:r w:rsidR="000F68FF">
        <w:rPr>
          <w:color w:val="000000"/>
          <w:sz w:val="27"/>
          <w:szCs w:val="27"/>
          <w:shd w:val="clear" w:color="auto" w:fill="FFFFFF"/>
        </w:rPr>
        <w:t xml:space="preserve"> </w:t>
      </w:r>
      <w:r w:rsidRPr="00727843">
        <w:rPr>
          <w:color w:val="000000"/>
          <w:sz w:val="27"/>
          <w:szCs w:val="27"/>
          <w:shd w:val="clear" w:color="auto" w:fill="FFFFFF"/>
        </w:rPr>
        <w:t>расположена в юго-восточной части Западно-Сибирской равнины, главным образом в междуречье Оби и Иртыша. Граничит с Казахстаном, Алтайским краем, Кемеровской, Омской и Томской областями. Главные реки – Обь и Омь. Административный центр – город Новосибирск – крупнейший финансово-деловой, торговый центр Сибири, расстояние до Москвы – 3</w:t>
      </w:r>
      <w:r w:rsidR="002F15E6">
        <w:rPr>
          <w:color w:val="000000"/>
          <w:sz w:val="27"/>
          <w:szCs w:val="27"/>
          <w:shd w:val="clear" w:color="auto" w:fill="FFFFFF"/>
        </w:rPr>
        <w:t> </w:t>
      </w:r>
      <w:r w:rsidRPr="00727843">
        <w:rPr>
          <w:color w:val="000000"/>
          <w:sz w:val="27"/>
          <w:szCs w:val="27"/>
          <w:shd w:val="clear" w:color="auto" w:fill="FFFFFF"/>
        </w:rPr>
        <w:t>191 км. Также Новосибирск – культурная столица Сибири. Новосибирский государственный академический театр оперы и балета (один из крупнейших в стране) по праву считается символом Новосибирска. Мировую известность получили Новосибирская филармония и государственная консерватория им</w:t>
      </w:r>
      <w:r w:rsidR="00676BEE">
        <w:rPr>
          <w:color w:val="000000"/>
          <w:sz w:val="27"/>
          <w:szCs w:val="27"/>
          <w:shd w:val="clear" w:color="auto" w:fill="FFFFFF"/>
        </w:rPr>
        <w:t>ени</w:t>
      </w:r>
      <w:r w:rsidRPr="00727843">
        <w:rPr>
          <w:color w:val="000000"/>
          <w:sz w:val="27"/>
          <w:szCs w:val="27"/>
          <w:shd w:val="clear" w:color="auto" w:fill="FFFFFF"/>
        </w:rPr>
        <w:t> М.И. Глинки – единственная за Уралом.</w:t>
      </w:r>
      <w:r w:rsidR="00F40912">
        <w:rPr>
          <w:color w:val="000000"/>
          <w:sz w:val="27"/>
          <w:szCs w:val="27"/>
          <w:shd w:val="clear" w:color="auto" w:fill="FFFFFF"/>
        </w:rPr>
        <w:t xml:space="preserve"> </w:t>
      </w:r>
    </w:p>
    <w:p w:rsidR="00F40912" w:rsidRPr="00727843" w:rsidRDefault="00F40912" w:rsidP="00727843">
      <w:pPr>
        <w:ind w:firstLine="709"/>
        <w:jc w:val="both"/>
        <w:rPr>
          <w:color w:val="000000"/>
          <w:sz w:val="27"/>
          <w:szCs w:val="27"/>
          <w:shd w:val="clear" w:color="auto" w:fill="FFFFFF"/>
        </w:rPr>
      </w:pPr>
      <w:r w:rsidRPr="00F40912">
        <w:rPr>
          <w:color w:val="000000"/>
          <w:sz w:val="27"/>
          <w:szCs w:val="27"/>
          <w:shd w:val="clear" w:color="auto" w:fill="FFFFFF"/>
        </w:rPr>
        <w:t xml:space="preserve">Среди достопримечательностей города </w:t>
      </w:r>
      <w:r>
        <w:rPr>
          <w:color w:val="000000"/>
          <w:sz w:val="27"/>
          <w:szCs w:val="27"/>
          <w:shd w:val="clear" w:color="auto" w:fill="FFFFFF"/>
        </w:rPr>
        <w:t>–</w:t>
      </w:r>
      <w:r w:rsidRPr="00F40912">
        <w:rPr>
          <w:color w:val="000000"/>
          <w:sz w:val="27"/>
          <w:szCs w:val="27"/>
          <w:shd w:val="clear" w:color="auto" w:fill="FFFFFF"/>
        </w:rPr>
        <w:t xml:space="preserve"> Новосибирский государственный художественный музей, Ботанический сад, Новосибирский зоопарк </w:t>
      </w:r>
      <w:r w:rsidR="00676BEE">
        <w:rPr>
          <w:color w:val="000000"/>
          <w:sz w:val="27"/>
          <w:szCs w:val="27"/>
          <w:shd w:val="clear" w:color="auto" w:fill="FFFFFF"/>
        </w:rPr>
        <w:br/>
      </w:r>
      <w:r w:rsidRPr="00F40912">
        <w:rPr>
          <w:color w:val="000000"/>
          <w:sz w:val="27"/>
          <w:szCs w:val="27"/>
          <w:shd w:val="clear" w:color="auto" w:fill="FFFFFF"/>
        </w:rPr>
        <w:t>имени Р.А. Шило, которому нет аналогов в Сибирском регионе, океанариум и дельфинарий </w:t>
      </w:r>
      <w:r w:rsidR="00F73A28">
        <w:rPr>
          <w:color w:val="000000"/>
          <w:sz w:val="27"/>
          <w:szCs w:val="27"/>
          <w:shd w:val="clear" w:color="auto" w:fill="FFFFFF"/>
        </w:rPr>
        <w:t>–</w:t>
      </w:r>
      <w:r w:rsidRPr="00F40912">
        <w:rPr>
          <w:color w:val="000000"/>
          <w:sz w:val="27"/>
          <w:szCs w:val="27"/>
          <w:shd w:val="clear" w:color="auto" w:fill="FFFFFF"/>
        </w:rPr>
        <w:t xml:space="preserve"> «Дельфиния», детско-юношеский астрофизический центр (планетарий) </w:t>
      </w:r>
      <w:r>
        <w:rPr>
          <w:color w:val="000000"/>
          <w:sz w:val="27"/>
          <w:szCs w:val="27"/>
          <w:shd w:val="clear" w:color="auto" w:fill="FFFFFF"/>
        </w:rPr>
        <w:t>–</w:t>
      </w:r>
      <w:r w:rsidRPr="00F40912">
        <w:rPr>
          <w:color w:val="000000"/>
          <w:sz w:val="27"/>
          <w:szCs w:val="27"/>
          <w:shd w:val="clear" w:color="auto" w:fill="FFFFFF"/>
        </w:rPr>
        <w:t xml:space="preserve"> крупнейший в азиатской части России, аквапарк «Аквамир» </w:t>
      </w:r>
      <w:r>
        <w:rPr>
          <w:color w:val="000000"/>
          <w:sz w:val="27"/>
          <w:szCs w:val="27"/>
          <w:shd w:val="clear" w:color="auto" w:fill="FFFFFF"/>
        </w:rPr>
        <w:t>–</w:t>
      </w:r>
      <w:r w:rsidRPr="00F40912">
        <w:rPr>
          <w:color w:val="000000"/>
          <w:sz w:val="27"/>
          <w:szCs w:val="27"/>
          <w:shd w:val="clear" w:color="auto" w:fill="FFFFFF"/>
        </w:rPr>
        <w:t xml:space="preserve"> самый большой крытый аквапарк в России.</w:t>
      </w:r>
    </w:p>
    <w:p w:rsidR="00727843" w:rsidRPr="00727843" w:rsidRDefault="008042DC" w:rsidP="00727843">
      <w:pPr>
        <w:pStyle w:val="ConsPlusNormal"/>
        <w:ind w:firstLine="709"/>
        <w:jc w:val="both"/>
        <w:rPr>
          <w:color w:val="000000"/>
          <w:sz w:val="27"/>
          <w:szCs w:val="27"/>
          <w:shd w:val="clear" w:color="auto" w:fill="FFFFFF"/>
        </w:rPr>
      </w:pPr>
      <w:r>
        <w:rPr>
          <w:color w:val="000000"/>
          <w:sz w:val="27"/>
          <w:szCs w:val="27"/>
          <w:shd w:val="clear" w:color="auto" w:fill="FFFFFF"/>
        </w:rPr>
        <w:t>Новосибирская область</w:t>
      </w:r>
      <w:r w:rsidR="00727843" w:rsidRPr="00727843">
        <w:rPr>
          <w:color w:val="000000"/>
          <w:sz w:val="27"/>
          <w:szCs w:val="27"/>
          <w:shd w:val="clear" w:color="auto" w:fill="FFFFFF"/>
        </w:rPr>
        <w:t xml:space="preserve"> расположен в умеренном климатическом поясе </w:t>
      </w:r>
      <w:r>
        <w:rPr>
          <w:color w:val="000000"/>
          <w:sz w:val="27"/>
          <w:szCs w:val="27"/>
          <w:shd w:val="clear" w:color="auto" w:fill="FFFFFF"/>
        </w:rPr>
        <w:br/>
      </w:r>
      <w:r w:rsidR="00727843" w:rsidRPr="00727843">
        <w:rPr>
          <w:color w:val="000000"/>
          <w:sz w:val="27"/>
          <w:szCs w:val="27"/>
          <w:shd w:val="clear" w:color="auto" w:fill="FFFFFF"/>
        </w:rPr>
        <w:t>с континентальным климатом. Зима суровая и продолжительная, с устойчивым снежным покровом, сильными ветрами и метелями. Лето жаркое, но сравнительно короткое. Переходные сезоны (весна и осень) короткие и отличаются неустойчивой погодой.</w:t>
      </w:r>
    </w:p>
    <w:p w:rsidR="00E72360"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В составе области </w:t>
      </w:r>
      <w:r w:rsidR="00403AF1" w:rsidRPr="00403AF1">
        <w:rPr>
          <w:color w:val="000000"/>
          <w:sz w:val="27"/>
          <w:szCs w:val="27"/>
          <w:shd w:val="clear" w:color="auto" w:fill="FFFFFF"/>
        </w:rPr>
        <w:t>488 муниципальных образований</w:t>
      </w:r>
      <w:r w:rsidR="00403AF1">
        <w:rPr>
          <w:color w:val="000000"/>
          <w:sz w:val="27"/>
          <w:szCs w:val="27"/>
          <w:shd w:val="clear" w:color="auto" w:fill="FFFFFF"/>
        </w:rPr>
        <w:t>, в том числе</w:t>
      </w:r>
      <w:r w:rsidR="00403AF1" w:rsidRPr="00727843">
        <w:rPr>
          <w:color w:val="000000"/>
          <w:sz w:val="27"/>
          <w:szCs w:val="27"/>
          <w:shd w:val="clear" w:color="auto" w:fill="FFFFFF"/>
        </w:rPr>
        <w:t xml:space="preserve"> </w:t>
      </w:r>
      <w:r w:rsidRPr="00727843">
        <w:rPr>
          <w:color w:val="000000"/>
          <w:sz w:val="27"/>
          <w:szCs w:val="27"/>
          <w:shd w:val="clear" w:color="auto" w:fill="FFFFFF"/>
        </w:rPr>
        <w:t>5 городских округов, 30 муниципальных районов</w:t>
      </w:r>
      <w:r w:rsidR="00012112">
        <w:rPr>
          <w:color w:val="000000"/>
          <w:sz w:val="27"/>
          <w:szCs w:val="27"/>
          <w:shd w:val="clear" w:color="auto" w:fill="FFFFFF"/>
        </w:rPr>
        <w:t>,</w:t>
      </w:r>
      <w:r w:rsidRPr="00727843">
        <w:rPr>
          <w:color w:val="000000"/>
          <w:sz w:val="27"/>
          <w:szCs w:val="27"/>
          <w:shd w:val="clear" w:color="auto" w:fill="FFFFFF"/>
        </w:rPr>
        <w:t xml:space="preserve"> </w:t>
      </w:r>
      <w:r w:rsidR="00012112" w:rsidRPr="00012112">
        <w:rPr>
          <w:color w:val="000000"/>
          <w:sz w:val="27"/>
          <w:szCs w:val="27"/>
          <w:shd w:val="clear" w:color="auto" w:fill="FFFFFF"/>
        </w:rPr>
        <w:t>26 городских</w:t>
      </w:r>
      <w:r w:rsidR="00012112">
        <w:rPr>
          <w:color w:val="000000"/>
          <w:sz w:val="27"/>
          <w:szCs w:val="27"/>
          <w:shd w:val="clear" w:color="auto" w:fill="FFFFFF"/>
        </w:rPr>
        <w:t xml:space="preserve"> и</w:t>
      </w:r>
      <w:r w:rsidR="00012112" w:rsidRPr="00012112">
        <w:rPr>
          <w:color w:val="000000"/>
          <w:sz w:val="27"/>
          <w:szCs w:val="27"/>
          <w:shd w:val="clear" w:color="auto" w:fill="FFFFFF"/>
        </w:rPr>
        <w:t xml:space="preserve"> 427 сельских поселений</w:t>
      </w:r>
      <w:r w:rsidRPr="00727843">
        <w:rPr>
          <w:color w:val="000000"/>
          <w:sz w:val="27"/>
          <w:szCs w:val="27"/>
          <w:shd w:val="clear" w:color="auto" w:fill="FFFFFF"/>
        </w:rPr>
        <w:t>.</w:t>
      </w:r>
      <w:r w:rsidR="00E72360">
        <w:rPr>
          <w:color w:val="000000"/>
          <w:sz w:val="27"/>
          <w:szCs w:val="27"/>
          <w:shd w:val="clear" w:color="auto" w:fill="FFFFFF"/>
        </w:rPr>
        <w:t xml:space="preserve"> </w:t>
      </w:r>
    </w:p>
    <w:p w:rsidR="00727843" w:rsidRPr="00727843" w:rsidRDefault="00E72360" w:rsidP="00727843">
      <w:pPr>
        <w:ind w:firstLine="709"/>
        <w:jc w:val="both"/>
        <w:rPr>
          <w:color w:val="000000"/>
          <w:sz w:val="27"/>
          <w:szCs w:val="27"/>
          <w:shd w:val="clear" w:color="auto" w:fill="FFFFFF"/>
        </w:rPr>
      </w:pPr>
      <w:r>
        <w:rPr>
          <w:color w:val="000000"/>
          <w:sz w:val="27"/>
          <w:szCs w:val="27"/>
          <w:shd w:val="clear" w:color="auto" w:fill="FFFFFF"/>
        </w:rPr>
        <w:lastRenderedPageBreak/>
        <w:t>Ч</w:t>
      </w:r>
      <w:r w:rsidRPr="00E72360">
        <w:rPr>
          <w:color w:val="000000"/>
          <w:sz w:val="27"/>
          <w:szCs w:val="27"/>
          <w:shd w:val="clear" w:color="auto" w:fill="FFFFFF"/>
        </w:rPr>
        <w:t xml:space="preserve">исленность населения </w:t>
      </w:r>
      <w:r w:rsidR="00403AF1">
        <w:rPr>
          <w:color w:val="000000"/>
          <w:sz w:val="27"/>
          <w:szCs w:val="27"/>
          <w:shd w:val="clear" w:color="auto" w:fill="FFFFFF"/>
        </w:rPr>
        <w:t>региона</w:t>
      </w:r>
      <w:r w:rsidRPr="00E72360">
        <w:rPr>
          <w:color w:val="000000"/>
          <w:sz w:val="27"/>
          <w:szCs w:val="27"/>
          <w:shd w:val="clear" w:color="auto" w:fill="FFFFFF"/>
        </w:rPr>
        <w:t xml:space="preserve"> составляет </w:t>
      </w:r>
      <w:r w:rsidR="005641F3" w:rsidRPr="005641F3">
        <w:rPr>
          <w:color w:val="000000"/>
          <w:sz w:val="27"/>
          <w:szCs w:val="27"/>
          <w:shd w:val="clear" w:color="auto" w:fill="FFFFFF"/>
        </w:rPr>
        <w:t>27</w:t>
      </w:r>
      <w:r w:rsidR="00557BF9">
        <w:rPr>
          <w:color w:val="000000"/>
          <w:sz w:val="27"/>
          <w:szCs w:val="27"/>
          <w:shd w:val="clear" w:color="auto" w:fill="FFFFFF"/>
        </w:rPr>
        <w:t>90</w:t>
      </w:r>
      <w:r w:rsidR="005641F3" w:rsidRPr="005641F3">
        <w:rPr>
          <w:color w:val="000000"/>
          <w:sz w:val="27"/>
          <w:szCs w:val="27"/>
          <w:shd w:val="clear" w:color="auto" w:fill="FFFFFF"/>
        </w:rPr>
        <w:t>,</w:t>
      </w:r>
      <w:r w:rsidR="00557BF9">
        <w:rPr>
          <w:color w:val="000000"/>
          <w:sz w:val="27"/>
          <w:szCs w:val="27"/>
          <w:shd w:val="clear" w:color="auto" w:fill="FFFFFF"/>
        </w:rPr>
        <w:t>6</w:t>
      </w:r>
      <w:r w:rsidR="005641F3" w:rsidRPr="005641F3">
        <w:rPr>
          <w:color w:val="000000"/>
          <w:sz w:val="27"/>
          <w:szCs w:val="27"/>
          <w:shd w:val="clear" w:color="auto" w:fill="FFFFFF"/>
        </w:rPr>
        <w:t xml:space="preserve"> тыс.</w:t>
      </w:r>
      <w:r w:rsidR="005641F3" w:rsidRPr="00FB07B5">
        <w:rPr>
          <w:color w:val="000000"/>
          <w:sz w:val="27"/>
          <w:szCs w:val="27"/>
          <w:shd w:val="clear" w:color="auto" w:fill="FFFFFF"/>
        </w:rPr>
        <w:t xml:space="preserve"> </w:t>
      </w:r>
      <w:r w:rsidRPr="00E72360">
        <w:rPr>
          <w:color w:val="000000"/>
          <w:sz w:val="27"/>
          <w:szCs w:val="27"/>
          <w:shd w:val="clear" w:color="auto" w:fill="FFFFFF"/>
        </w:rPr>
        <w:t>человек</w:t>
      </w:r>
      <w:r w:rsidR="00FB07B5">
        <w:rPr>
          <w:color w:val="000000"/>
          <w:sz w:val="27"/>
          <w:szCs w:val="27"/>
          <w:shd w:val="clear" w:color="auto" w:fill="FFFFFF"/>
        </w:rPr>
        <w:t xml:space="preserve">, </w:t>
      </w:r>
      <w:r w:rsidR="00353C34">
        <w:rPr>
          <w:color w:val="000000"/>
          <w:sz w:val="27"/>
          <w:szCs w:val="27"/>
          <w:shd w:val="clear" w:color="auto" w:fill="FFFFFF"/>
        </w:rPr>
        <w:t>и</w:t>
      </w:r>
      <w:r w:rsidR="00FB07B5">
        <w:rPr>
          <w:color w:val="000000"/>
          <w:sz w:val="27"/>
          <w:szCs w:val="27"/>
          <w:shd w:val="clear" w:color="auto" w:fill="FFFFFF"/>
        </w:rPr>
        <w:t>з них 7</w:t>
      </w:r>
      <w:r w:rsidR="00A50EE3">
        <w:rPr>
          <w:color w:val="000000"/>
          <w:sz w:val="27"/>
          <w:szCs w:val="27"/>
          <w:shd w:val="clear" w:color="auto" w:fill="FFFFFF"/>
        </w:rPr>
        <w:t>9</w:t>
      </w:r>
      <w:r w:rsidR="00557BF9">
        <w:rPr>
          <w:color w:val="000000"/>
          <w:sz w:val="27"/>
          <w:szCs w:val="27"/>
          <w:shd w:val="clear" w:color="auto" w:fill="FFFFFF"/>
        </w:rPr>
        <w:t>,8</w:t>
      </w:r>
      <w:r w:rsidR="00FB07B5">
        <w:rPr>
          <w:color w:val="000000"/>
          <w:sz w:val="27"/>
          <w:szCs w:val="27"/>
          <w:shd w:val="clear" w:color="auto" w:fill="FFFFFF"/>
        </w:rPr>
        <w:t xml:space="preserve">% – </w:t>
      </w:r>
      <w:r w:rsidR="00FB07B5" w:rsidRPr="00FB07B5">
        <w:rPr>
          <w:color w:val="000000"/>
          <w:sz w:val="27"/>
          <w:szCs w:val="27"/>
          <w:shd w:val="clear" w:color="auto" w:fill="FFFFFF"/>
        </w:rPr>
        <w:t>городское население</w:t>
      </w:r>
      <w:r w:rsidR="00A00BEA">
        <w:rPr>
          <w:color w:val="000000"/>
          <w:sz w:val="27"/>
          <w:szCs w:val="27"/>
          <w:shd w:val="clear" w:color="auto" w:fill="FFFFFF"/>
        </w:rPr>
        <w:t>.</w:t>
      </w:r>
    </w:p>
    <w:p w:rsidR="00727843" w:rsidRPr="00727843" w:rsidRDefault="00727843" w:rsidP="00727843">
      <w:pPr>
        <w:pStyle w:val="af8"/>
        <w:ind w:firstLine="709"/>
        <w:jc w:val="both"/>
        <w:rPr>
          <w:rFonts w:ascii="Times New Roman" w:eastAsia="Times New Roman" w:hAnsi="Times New Roman"/>
          <w:color w:val="000000"/>
          <w:sz w:val="27"/>
          <w:szCs w:val="27"/>
          <w:shd w:val="clear" w:color="auto" w:fill="FFFFFF"/>
          <w:lang w:eastAsia="ru-RU"/>
        </w:rPr>
      </w:pPr>
      <w:r w:rsidRPr="00727843">
        <w:rPr>
          <w:rFonts w:ascii="Times New Roman" w:eastAsia="Times New Roman" w:hAnsi="Times New Roman"/>
          <w:color w:val="000000"/>
          <w:sz w:val="27"/>
          <w:szCs w:val="27"/>
          <w:shd w:val="clear" w:color="auto" w:fill="FFFFFF"/>
          <w:lang w:eastAsia="ru-RU"/>
        </w:rPr>
        <w:t xml:space="preserve">Новосибирская область является крупнейшим транспортным </w:t>
      </w:r>
      <w:r w:rsidR="00A50EE3">
        <w:rPr>
          <w:rFonts w:ascii="Times New Roman" w:eastAsia="Times New Roman" w:hAnsi="Times New Roman"/>
          <w:color w:val="000000"/>
          <w:sz w:val="27"/>
          <w:szCs w:val="27"/>
          <w:shd w:val="clear" w:color="auto" w:fill="FFFFFF"/>
          <w:lang w:eastAsia="ru-RU"/>
        </w:rPr>
        <w:br/>
      </w:r>
      <w:r w:rsidR="00A50EE3" w:rsidRPr="00A50EE3">
        <w:rPr>
          <w:rFonts w:ascii="Times New Roman" w:eastAsia="Times New Roman" w:hAnsi="Times New Roman"/>
          <w:color w:val="000000"/>
          <w:sz w:val="27"/>
          <w:szCs w:val="27"/>
          <w:shd w:val="clear" w:color="auto" w:fill="FFFFFF"/>
          <w:lang w:eastAsia="ru-RU"/>
        </w:rPr>
        <w:t>и распределительным узлом восточной части России</w:t>
      </w:r>
      <w:r w:rsidRPr="00727843">
        <w:rPr>
          <w:rFonts w:ascii="Times New Roman" w:eastAsia="Times New Roman" w:hAnsi="Times New Roman"/>
          <w:color w:val="000000"/>
          <w:sz w:val="27"/>
          <w:szCs w:val="27"/>
          <w:shd w:val="clear" w:color="auto" w:fill="FFFFFF"/>
          <w:lang w:eastAsia="ru-RU"/>
        </w:rPr>
        <w:t>. Общая протяженность автомобильных дорог общего пользования, находящихся в областной и федеральной собс</w:t>
      </w:r>
      <w:r w:rsidR="001740F5">
        <w:rPr>
          <w:rFonts w:ascii="Times New Roman" w:eastAsia="Times New Roman" w:hAnsi="Times New Roman"/>
          <w:color w:val="000000"/>
          <w:sz w:val="27"/>
          <w:szCs w:val="27"/>
          <w:shd w:val="clear" w:color="auto" w:fill="FFFFFF"/>
          <w:lang w:eastAsia="ru-RU"/>
        </w:rPr>
        <w:t>твенности, составляет 14 759 км</w:t>
      </w:r>
      <w:r w:rsidRPr="00727843">
        <w:rPr>
          <w:rFonts w:ascii="Times New Roman" w:eastAsia="Times New Roman" w:hAnsi="Times New Roman"/>
          <w:color w:val="000000"/>
          <w:sz w:val="27"/>
          <w:szCs w:val="27"/>
          <w:shd w:val="clear" w:color="auto" w:fill="FFFFFF"/>
          <w:lang w:eastAsia="ru-RU"/>
        </w:rPr>
        <w:t xml:space="preserve">. </w:t>
      </w:r>
      <w:r w:rsidR="00F40912" w:rsidRPr="00F40912">
        <w:rPr>
          <w:rFonts w:ascii="Times New Roman" w:eastAsia="Times New Roman" w:hAnsi="Times New Roman"/>
          <w:color w:val="000000"/>
          <w:sz w:val="27"/>
          <w:szCs w:val="27"/>
          <w:shd w:val="clear" w:color="auto" w:fill="FFFFFF"/>
          <w:lang w:eastAsia="ru-RU"/>
        </w:rPr>
        <w:t xml:space="preserve">По территории области проходят федеральные трассы М51, М52, М53. </w:t>
      </w:r>
      <w:r w:rsidRPr="00727843">
        <w:rPr>
          <w:rFonts w:ascii="Times New Roman" w:eastAsia="Times New Roman" w:hAnsi="Times New Roman"/>
          <w:color w:val="000000"/>
          <w:sz w:val="27"/>
          <w:szCs w:val="27"/>
          <w:shd w:val="clear" w:color="auto" w:fill="FFFFFF"/>
          <w:lang w:eastAsia="ru-RU"/>
        </w:rPr>
        <w:t xml:space="preserve">Протяженность железных дорог – </w:t>
      </w:r>
      <w:r w:rsidR="00A4108A">
        <w:rPr>
          <w:rFonts w:ascii="Times New Roman" w:eastAsia="Times New Roman" w:hAnsi="Times New Roman"/>
          <w:color w:val="000000"/>
          <w:sz w:val="27"/>
          <w:szCs w:val="27"/>
          <w:shd w:val="clear" w:color="auto" w:fill="FFFFFF"/>
          <w:lang w:eastAsia="ru-RU"/>
        </w:rPr>
        <w:t>1</w:t>
      </w:r>
      <w:r w:rsidRPr="00727843">
        <w:rPr>
          <w:rFonts w:ascii="Times New Roman" w:eastAsia="Times New Roman" w:hAnsi="Times New Roman"/>
          <w:color w:val="000000"/>
          <w:sz w:val="27"/>
          <w:szCs w:val="27"/>
          <w:shd w:val="clear" w:color="auto" w:fill="FFFFFF"/>
          <w:lang w:eastAsia="ru-RU"/>
        </w:rPr>
        <w:t> </w:t>
      </w:r>
      <w:r w:rsidR="00A4108A">
        <w:rPr>
          <w:rFonts w:ascii="Times New Roman" w:eastAsia="Times New Roman" w:hAnsi="Times New Roman"/>
          <w:color w:val="000000"/>
          <w:sz w:val="27"/>
          <w:szCs w:val="27"/>
          <w:shd w:val="clear" w:color="auto" w:fill="FFFFFF"/>
          <w:lang w:eastAsia="ru-RU"/>
        </w:rPr>
        <w:t>530</w:t>
      </w:r>
      <w:r w:rsidRPr="00727843">
        <w:rPr>
          <w:rFonts w:ascii="Times New Roman" w:eastAsia="Times New Roman" w:hAnsi="Times New Roman"/>
          <w:color w:val="000000"/>
          <w:sz w:val="27"/>
          <w:szCs w:val="27"/>
          <w:shd w:val="clear" w:color="auto" w:fill="FFFFFF"/>
          <w:lang w:eastAsia="ru-RU"/>
        </w:rPr>
        <w:t xml:space="preserve"> км. Аэропорт «Толмачево» </w:t>
      </w:r>
      <w:r w:rsidR="00AD71D2" w:rsidRPr="00AD71D2">
        <w:rPr>
          <w:rFonts w:ascii="Times New Roman" w:eastAsia="Times New Roman" w:hAnsi="Times New Roman"/>
          <w:color w:val="000000"/>
          <w:sz w:val="27"/>
          <w:szCs w:val="27"/>
          <w:shd w:val="clear" w:color="auto" w:fill="FFFFFF"/>
          <w:lang w:eastAsia="ru-RU"/>
        </w:rPr>
        <w:t>им</w:t>
      </w:r>
      <w:r w:rsidR="00676BEE">
        <w:rPr>
          <w:rFonts w:ascii="Times New Roman" w:eastAsia="Times New Roman" w:hAnsi="Times New Roman"/>
          <w:color w:val="000000"/>
          <w:sz w:val="27"/>
          <w:szCs w:val="27"/>
          <w:shd w:val="clear" w:color="auto" w:fill="FFFFFF"/>
          <w:lang w:eastAsia="ru-RU"/>
        </w:rPr>
        <w:t>ени</w:t>
      </w:r>
      <w:r w:rsidR="00AD71D2" w:rsidRPr="00AD71D2">
        <w:rPr>
          <w:rFonts w:ascii="Times New Roman" w:eastAsia="Times New Roman" w:hAnsi="Times New Roman"/>
          <w:color w:val="000000"/>
          <w:sz w:val="27"/>
          <w:szCs w:val="27"/>
          <w:shd w:val="clear" w:color="auto" w:fill="FFFFFF"/>
          <w:lang w:eastAsia="ru-RU"/>
        </w:rPr>
        <w:t> А.И. Покрышкина</w:t>
      </w:r>
      <w:r w:rsidR="00AD71D2" w:rsidRPr="00727843">
        <w:rPr>
          <w:rFonts w:ascii="Times New Roman" w:eastAsia="Times New Roman" w:hAnsi="Times New Roman"/>
          <w:color w:val="000000"/>
          <w:sz w:val="27"/>
          <w:szCs w:val="27"/>
          <w:shd w:val="clear" w:color="auto" w:fill="FFFFFF"/>
          <w:lang w:eastAsia="ru-RU"/>
        </w:rPr>
        <w:t xml:space="preserve"> </w:t>
      </w:r>
      <w:r w:rsidRPr="00727843">
        <w:rPr>
          <w:rFonts w:ascii="Times New Roman" w:eastAsia="Times New Roman" w:hAnsi="Times New Roman"/>
          <w:color w:val="000000"/>
          <w:sz w:val="27"/>
          <w:szCs w:val="27"/>
          <w:shd w:val="clear" w:color="auto" w:fill="FFFFFF"/>
          <w:lang w:eastAsia="ru-RU"/>
        </w:rPr>
        <w:t>(г.</w:t>
      </w:r>
      <w:r w:rsidR="00A4108A">
        <w:rPr>
          <w:rFonts w:ascii="Times New Roman" w:eastAsia="Times New Roman" w:hAnsi="Times New Roman"/>
          <w:color w:val="000000"/>
          <w:sz w:val="27"/>
          <w:szCs w:val="27"/>
          <w:shd w:val="clear" w:color="auto" w:fill="FFFFFF"/>
          <w:lang w:eastAsia="ru-RU"/>
        </w:rPr>
        <w:t> </w:t>
      </w:r>
      <w:r w:rsidRPr="00727843">
        <w:rPr>
          <w:rFonts w:ascii="Times New Roman" w:eastAsia="Times New Roman" w:hAnsi="Times New Roman"/>
          <w:color w:val="000000"/>
          <w:sz w:val="27"/>
          <w:szCs w:val="27"/>
          <w:shd w:val="clear" w:color="auto" w:fill="FFFFFF"/>
          <w:lang w:eastAsia="ru-RU"/>
        </w:rPr>
        <w:t xml:space="preserve">Новосибирск) – </w:t>
      </w:r>
      <w:r w:rsidR="00AD71D2" w:rsidRPr="00AD71D2">
        <w:rPr>
          <w:rFonts w:ascii="Times New Roman" w:eastAsia="Times New Roman" w:hAnsi="Times New Roman"/>
          <w:color w:val="000000"/>
          <w:sz w:val="27"/>
          <w:szCs w:val="27"/>
          <w:shd w:val="clear" w:color="auto" w:fill="FFFFFF"/>
          <w:lang w:eastAsia="ru-RU"/>
        </w:rPr>
        <w:t>международный аэропорт федерального назначения</w:t>
      </w:r>
      <w:r w:rsidR="00AD71D2">
        <w:rPr>
          <w:rFonts w:ascii="Times New Roman" w:eastAsia="Times New Roman" w:hAnsi="Times New Roman"/>
          <w:color w:val="000000"/>
          <w:sz w:val="27"/>
          <w:szCs w:val="27"/>
          <w:shd w:val="clear" w:color="auto" w:fill="FFFFFF"/>
          <w:lang w:eastAsia="ru-RU"/>
        </w:rPr>
        <w:t>,</w:t>
      </w:r>
      <w:r w:rsidR="00AD71D2" w:rsidRPr="00727843">
        <w:rPr>
          <w:rFonts w:ascii="Times New Roman" w:eastAsia="Times New Roman" w:hAnsi="Times New Roman"/>
          <w:color w:val="000000"/>
          <w:sz w:val="27"/>
          <w:szCs w:val="27"/>
          <w:shd w:val="clear" w:color="auto" w:fill="FFFFFF"/>
          <w:lang w:eastAsia="ru-RU"/>
        </w:rPr>
        <w:t xml:space="preserve"> </w:t>
      </w:r>
      <w:r w:rsidR="00AD71D2" w:rsidRPr="00AD71D2">
        <w:rPr>
          <w:rFonts w:ascii="Times New Roman" w:eastAsia="Times New Roman" w:hAnsi="Times New Roman"/>
          <w:color w:val="000000"/>
          <w:sz w:val="27"/>
          <w:szCs w:val="27"/>
          <w:shd w:val="clear" w:color="auto" w:fill="FFFFFF"/>
          <w:lang w:eastAsia="ru-RU"/>
        </w:rPr>
        <w:t xml:space="preserve">находится на пересечении большого числа воздушных линий, идущих из Юго-Восточной Азии в Европу </w:t>
      </w:r>
      <w:r w:rsidR="00A50EE3">
        <w:rPr>
          <w:rFonts w:ascii="Times New Roman" w:eastAsia="Times New Roman" w:hAnsi="Times New Roman"/>
          <w:color w:val="000000"/>
          <w:sz w:val="27"/>
          <w:szCs w:val="27"/>
          <w:shd w:val="clear" w:color="auto" w:fill="FFFFFF"/>
          <w:lang w:eastAsia="ru-RU"/>
        </w:rPr>
        <w:br/>
      </w:r>
      <w:r w:rsidR="00AD71D2" w:rsidRPr="00AD71D2">
        <w:rPr>
          <w:rFonts w:ascii="Times New Roman" w:eastAsia="Times New Roman" w:hAnsi="Times New Roman"/>
          <w:color w:val="000000"/>
          <w:sz w:val="27"/>
          <w:szCs w:val="27"/>
          <w:shd w:val="clear" w:color="auto" w:fill="FFFFFF"/>
          <w:lang w:eastAsia="ru-RU"/>
        </w:rPr>
        <w:t>и из Северной Америки в Индию и Азию</w:t>
      </w:r>
      <w:r w:rsidRPr="00727843">
        <w:rPr>
          <w:rFonts w:ascii="Times New Roman" w:eastAsia="Times New Roman" w:hAnsi="Times New Roman"/>
          <w:color w:val="000000"/>
          <w:sz w:val="27"/>
          <w:szCs w:val="27"/>
          <w:shd w:val="clear" w:color="auto" w:fill="FFFFFF"/>
          <w:lang w:eastAsia="ru-RU"/>
        </w:rPr>
        <w:t xml:space="preserve">. </w:t>
      </w:r>
    </w:p>
    <w:p w:rsidR="00727843" w:rsidRPr="00727843" w:rsidRDefault="00727843" w:rsidP="00727843">
      <w:pPr>
        <w:pStyle w:val="32"/>
        <w:suppressAutoHyphens/>
        <w:spacing w:after="0"/>
        <w:ind w:left="0" w:firstLine="709"/>
        <w:jc w:val="both"/>
        <w:rPr>
          <w:color w:val="000000"/>
          <w:sz w:val="27"/>
          <w:szCs w:val="27"/>
          <w:shd w:val="clear" w:color="auto" w:fill="FFFFFF"/>
        </w:rPr>
      </w:pPr>
      <w:r w:rsidRPr="00727843">
        <w:rPr>
          <w:color w:val="000000"/>
          <w:sz w:val="27"/>
          <w:szCs w:val="27"/>
          <w:shd w:val="clear" w:color="auto" w:fill="FFFFFF"/>
        </w:rPr>
        <w:t xml:space="preserve">Новосибирская область является регионом с высоким уровнем инвестиционной привлекательности. Перспективы инвестиционного развития связаны с диверсифицированной структурой экономики, высоким уровнем развития конкуренции, транспортно-логистической инфраструктуры, научно-образовательной и инновационной деятельности. </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Промышленность Новосибирской области является одним из ведущих секторов региональной экономики.</w:t>
      </w:r>
    </w:p>
    <w:p w:rsidR="004E0411" w:rsidRPr="004E0411" w:rsidRDefault="00CE3A01" w:rsidP="004E0411">
      <w:pPr>
        <w:pStyle w:val="32"/>
        <w:spacing w:after="0"/>
        <w:ind w:left="0" w:firstLine="709"/>
        <w:jc w:val="both"/>
        <w:rPr>
          <w:color w:val="000000"/>
          <w:sz w:val="27"/>
          <w:szCs w:val="27"/>
          <w:shd w:val="clear" w:color="auto" w:fill="FFFFFF"/>
        </w:rPr>
      </w:pPr>
      <w:r w:rsidRPr="00CE3A01">
        <w:rPr>
          <w:color w:val="000000"/>
          <w:sz w:val="27"/>
          <w:szCs w:val="27"/>
          <w:shd w:val="clear" w:color="auto" w:fill="FFFFFF"/>
        </w:rPr>
        <w:t xml:space="preserve">На </w:t>
      </w:r>
      <w:r w:rsidR="00B428A2">
        <w:rPr>
          <w:color w:val="000000"/>
          <w:sz w:val="27"/>
          <w:szCs w:val="27"/>
          <w:shd w:val="clear" w:color="auto" w:fill="FFFFFF"/>
        </w:rPr>
        <w:t xml:space="preserve">долю промышленности приходится </w:t>
      </w:r>
      <w:r w:rsidR="00E305A1">
        <w:rPr>
          <w:color w:val="000000"/>
          <w:sz w:val="27"/>
          <w:szCs w:val="27"/>
          <w:shd w:val="clear" w:color="auto" w:fill="FFFFFF"/>
        </w:rPr>
        <w:t>1</w:t>
      </w:r>
      <w:r w:rsidR="00B428A2">
        <w:rPr>
          <w:color w:val="000000"/>
          <w:sz w:val="27"/>
          <w:szCs w:val="27"/>
          <w:shd w:val="clear" w:color="auto" w:fill="FFFFFF"/>
        </w:rPr>
        <w:t>9</w:t>
      </w:r>
      <w:r w:rsidRPr="00CE3A01">
        <w:rPr>
          <w:color w:val="000000"/>
          <w:sz w:val="27"/>
          <w:szCs w:val="27"/>
          <w:shd w:val="clear" w:color="auto" w:fill="FFFFFF"/>
        </w:rPr>
        <w:t>% валового регионального продукта области</w:t>
      </w:r>
      <w:r w:rsidR="004E0411">
        <w:rPr>
          <w:color w:val="000000"/>
          <w:sz w:val="27"/>
          <w:szCs w:val="27"/>
          <w:shd w:val="clear" w:color="auto" w:fill="FFFFFF"/>
        </w:rPr>
        <w:t>,</w:t>
      </w:r>
      <w:r w:rsidRPr="00CE3A01">
        <w:rPr>
          <w:color w:val="000000"/>
          <w:sz w:val="27"/>
          <w:szCs w:val="27"/>
          <w:shd w:val="clear" w:color="auto" w:fill="FFFFFF"/>
        </w:rPr>
        <w:t xml:space="preserve"> </w:t>
      </w:r>
      <w:r w:rsidR="004E0411" w:rsidRPr="004E0411">
        <w:rPr>
          <w:color w:val="000000"/>
          <w:sz w:val="27"/>
          <w:szCs w:val="27"/>
          <w:shd w:val="clear" w:color="auto" w:fill="FFFFFF"/>
        </w:rPr>
        <w:t>четвертая часть инвестиций в основной капитал, 17% от численности всех работников, занятых в экономике Новосибирской области.</w:t>
      </w:r>
    </w:p>
    <w:p w:rsidR="00E305A1" w:rsidRPr="00E305A1" w:rsidRDefault="00611265" w:rsidP="00E305A1">
      <w:pPr>
        <w:ind w:firstLine="709"/>
        <w:jc w:val="both"/>
        <w:rPr>
          <w:color w:val="000000"/>
          <w:sz w:val="27"/>
          <w:szCs w:val="27"/>
          <w:shd w:val="clear" w:color="auto" w:fill="FFFFFF"/>
        </w:rPr>
      </w:pPr>
      <w:r w:rsidRPr="00611265">
        <w:rPr>
          <w:color w:val="000000"/>
          <w:sz w:val="27"/>
          <w:szCs w:val="27"/>
          <w:shd w:val="clear" w:color="auto" w:fill="FFFFFF"/>
        </w:rPr>
        <w:t xml:space="preserve">Агропромышленный комплекс Новосибирской области – это крупный межотраслевой комплекс, объединяющий различные отрасли, ориентированные </w:t>
      </w:r>
      <w:r>
        <w:rPr>
          <w:color w:val="000000"/>
          <w:sz w:val="27"/>
          <w:szCs w:val="27"/>
          <w:shd w:val="clear" w:color="auto" w:fill="FFFFFF"/>
        </w:rPr>
        <w:br/>
      </w:r>
      <w:r w:rsidRPr="00611265">
        <w:rPr>
          <w:color w:val="000000"/>
          <w:sz w:val="27"/>
          <w:szCs w:val="27"/>
          <w:shd w:val="clear" w:color="auto" w:fill="FFFFFF"/>
        </w:rPr>
        <w:t>на производство и переработку сельскохозяйственного сырья, производство и сбыт готовой продукции</w:t>
      </w:r>
      <w:r w:rsidR="00E305A1">
        <w:rPr>
          <w:color w:val="000000"/>
          <w:sz w:val="27"/>
          <w:szCs w:val="27"/>
          <w:shd w:val="clear" w:color="auto" w:fill="FFFFFF"/>
        </w:rPr>
        <w:t xml:space="preserve">. </w:t>
      </w:r>
      <w:r w:rsidR="00E305A1" w:rsidRPr="00E305A1">
        <w:rPr>
          <w:color w:val="000000"/>
          <w:sz w:val="27"/>
          <w:szCs w:val="27"/>
          <w:shd w:val="clear" w:color="auto" w:fill="FFFFFF"/>
        </w:rPr>
        <w:t>В 202</w:t>
      </w:r>
      <w:r w:rsidR="004E0411">
        <w:rPr>
          <w:color w:val="000000"/>
          <w:sz w:val="27"/>
          <w:szCs w:val="27"/>
          <w:shd w:val="clear" w:color="auto" w:fill="FFFFFF"/>
        </w:rPr>
        <w:t>3</w:t>
      </w:r>
      <w:r w:rsidR="00E305A1" w:rsidRPr="00E305A1">
        <w:rPr>
          <w:color w:val="000000"/>
          <w:sz w:val="27"/>
          <w:szCs w:val="27"/>
          <w:shd w:val="clear" w:color="auto" w:fill="FFFFFF"/>
        </w:rPr>
        <w:t xml:space="preserve"> году объ</w:t>
      </w:r>
      <w:r w:rsidR="00E305A1">
        <w:rPr>
          <w:color w:val="000000"/>
          <w:sz w:val="27"/>
          <w:szCs w:val="27"/>
          <w:shd w:val="clear" w:color="auto" w:fill="FFFFFF"/>
        </w:rPr>
        <w:t>ё</w:t>
      </w:r>
      <w:r w:rsidR="00E305A1" w:rsidRPr="00E305A1">
        <w:rPr>
          <w:color w:val="000000"/>
          <w:sz w:val="27"/>
          <w:szCs w:val="27"/>
          <w:shd w:val="clear" w:color="auto" w:fill="FFFFFF"/>
        </w:rPr>
        <w:t>м валовой продукции сельского хозяйства, произведенной в</w:t>
      </w:r>
      <w:r w:rsidR="00453AB6">
        <w:rPr>
          <w:color w:val="000000"/>
          <w:sz w:val="27"/>
          <w:szCs w:val="27"/>
          <w:shd w:val="clear" w:color="auto" w:fill="FFFFFF"/>
        </w:rPr>
        <w:t xml:space="preserve"> хозяйствах всех категорий</w:t>
      </w:r>
      <w:r w:rsidR="00E305A1" w:rsidRPr="00E305A1">
        <w:rPr>
          <w:color w:val="000000"/>
          <w:sz w:val="27"/>
          <w:szCs w:val="27"/>
          <w:shd w:val="clear" w:color="auto" w:fill="FFFFFF"/>
        </w:rPr>
        <w:t xml:space="preserve"> составил 1</w:t>
      </w:r>
      <w:r w:rsidR="004E0411">
        <w:rPr>
          <w:color w:val="000000"/>
          <w:sz w:val="27"/>
          <w:szCs w:val="27"/>
          <w:shd w:val="clear" w:color="auto" w:fill="FFFFFF"/>
        </w:rPr>
        <w:t>33</w:t>
      </w:r>
      <w:r w:rsidR="00E305A1" w:rsidRPr="00E305A1">
        <w:rPr>
          <w:color w:val="000000"/>
          <w:sz w:val="27"/>
          <w:szCs w:val="27"/>
          <w:shd w:val="clear" w:color="auto" w:fill="FFFFFF"/>
        </w:rPr>
        <w:t>,</w:t>
      </w:r>
      <w:r w:rsidR="004E0411">
        <w:rPr>
          <w:color w:val="000000"/>
          <w:sz w:val="27"/>
          <w:szCs w:val="27"/>
          <w:shd w:val="clear" w:color="auto" w:fill="FFFFFF"/>
        </w:rPr>
        <w:t>4</w:t>
      </w:r>
      <w:r w:rsidR="00E305A1" w:rsidRPr="00E305A1">
        <w:rPr>
          <w:color w:val="000000"/>
          <w:sz w:val="27"/>
          <w:szCs w:val="27"/>
          <w:shd w:val="clear" w:color="auto" w:fill="FFFFFF"/>
        </w:rPr>
        <w:t xml:space="preserve"> млрд рублей. </w:t>
      </w:r>
    </w:p>
    <w:p w:rsidR="00657F58" w:rsidRPr="00657F58" w:rsidRDefault="00657F58" w:rsidP="00657F58">
      <w:pPr>
        <w:pStyle w:val="32"/>
        <w:suppressAutoHyphens/>
        <w:spacing w:after="0"/>
        <w:ind w:left="0" w:firstLine="709"/>
        <w:jc w:val="both"/>
        <w:rPr>
          <w:color w:val="000000"/>
          <w:sz w:val="27"/>
          <w:szCs w:val="27"/>
          <w:shd w:val="clear" w:color="auto" w:fill="FFFFFF"/>
        </w:rPr>
      </w:pPr>
      <w:r w:rsidRPr="00657F58">
        <w:rPr>
          <w:color w:val="000000"/>
          <w:sz w:val="27"/>
          <w:szCs w:val="27"/>
          <w:shd w:val="clear" w:color="auto" w:fill="FFFFFF"/>
        </w:rPr>
        <w:t xml:space="preserve">Приоритетным направлением развития сельского хозяйства Новосибирской области является модернизация отрасли животноводства. </w:t>
      </w:r>
      <w:r>
        <w:rPr>
          <w:color w:val="000000"/>
          <w:sz w:val="27"/>
          <w:szCs w:val="27"/>
          <w:shd w:val="clear" w:color="auto" w:fill="FFFFFF"/>
        </w:rPr>
        <w:t>О</w:t>
      </w:r>
      <w:r w:rsidRPr="00657F58">
        <w:rPr>
          <w:color w:val="000000"/>
          <w:sz w:val="27"/>
          <w:szCs w:val="27"/>
          <w:shd w:val="clear" w:color="auto" w:fill="FFFFFF"/>
        </w:rPr>
        <w:t xml:space="preserve">бласть занимает первое место в Сибирском федеральном округе и второе в Российской Федерации </w:t>
      </w:r>
      <w:r>
        <w:rPr>
          <w:color w:val="000000"/>
          <w:sz w:val="27"/>
          <w:szCs w:val="27"/>
          <w:shd w:val="clear" w:color="auto" w:fill="FFFFFF"/>
        </w:rPr>
        <w:br/>
      </w:r>
      <w:r w:rsidRPr="00657F58">
        <w:rPr>
          <w:color w:val="000000"/>
          <w:sz w:val="27"/>
          <w:szCs w:val="27"/>
          <w:shd w:val="clear" w:color="auto" w:fill="FFFFFF"/>
        </w:rPr>
        <w:t xml:space="preserve">по поголовью молочных коров в сельскохозяйственных организациях, крестьянско-фермерских хозяйствах и индивидуальных предпринимателей, а по производству </w:t>
      </w:r>
      <w:r>
        <w:rPr>
          <w:color w:val="000000"/>
          <w:sz w:val="27"/>
          <w:szCs w:val="27"/>
          <w:shd w:val="clear" w:color="auto" w:fill="FFFFFF"/>
        </w:rPr>
        <w:br/>
      </w:r>
      <w:r w:rsidRPr="00657F58">
        <w:rPr>
          <w:color w:val="000000"/>
          <w:sz w:val="27"/>
          <w:szCs w:val="27"/>
          <w:shd w:val="clear" w:color="auto" w:fill="FFFFFF"/>
        </w:rPr>
        <w:t>и реализации молока входит в первую десятку регионов Российской Федерации.</w:t>
      </w:r>
    </w:p>
    <w:p w:rsidR="00611265" w:rsidRDefault="00657F58" w:rsidP="00657F58">
      <w:pPr>
        <w:pStyle w:val="32"/>
        <w:suppressAutoHyphens/>
        <w:spacing w:after="0"/>
        <w:ind w:left="0" w:firstLine="709"/>
        <w:jc w:val="both"/>
        <w:rPr>
          <w:color w:val="000000"/>
          <w:sz w:val="27"/>
          <w:szCs w:val="27"/>
          <w:shd w:val="clear" w:color="auto" w:fill="FFFFFF"/>
        </w:rPr>
      </w:pPr>
      <w:r w:rsidRPr="00657F58">
        <w:rPr>
          <w:color w:val="000000"/>
          <w:sz w:val="27"/>
          <w:szCs w:val="27"/>
          <w:shd w:val="clear" w:color="auto" w:fill="FFFFFF"/>
        </w:rPr>
        <w:t xml:space="preserve">Особое внимание уделяется стимулированию развития малых форм </w:t>
      </w:r>
      <w:r>
        <w:rPr>
          <w:color w:val="000000"/>
          <w:sz w:val="27"/>
          <w:szCs w:val="27"/>
          <w:shd w:val="clear" w:color="auto" w:fill="FFFFFF"/>
        </w:rPr>
        <w:t xml:space="preserve">хозяйствования, </w:t>
      </w:r>
      <w:r w:rsidR="00214303">
        <w:rPr>
          <w:color w:val="000000"/>
          <w:sz w:val="27"/>
          <w:szCs w:val="27"/>
          <w:shd w:val="clear" w:color="auto" w:fill="FFFFFF"/>
        </w:rPr>
        <w:t xml:space="preserve">которым </w:t>
      </w:r>
      <w:r w:rsidRPr="00657F58">
        <w:rPr>
          <w:color w:val="000000"/>
          <w:sz w:val="27"/>
          <w:szCs w:val="27"/>
          <w:shd w:val="clear" w:color="auto" w:fill="FFFFFF"/>
        </w:rPr>
        <w:t>предоставл</w:t>
      </w:r>
      <w:r>
        <w:rPr>
          <w:color w:val="000000"/>
          <w:sz w:val="27"/>
          <w:szCs w:val="27"/>
          <w:shd w:val="clear" w:color="auto" w:fill="FFFFFF"/>
        </w:rPr>
        <w:t>яется</w:t>
      </w:r>
      <w:r w:rsidRPr="00657F58">
        <w:rPr>
          <w:color w:val="000000"/>
          <w:sz w:val="27"/>
          <w:szCs w:val="27"/>
          <w:shd w:val="clear" w:color="auto" w:fill="FFFFFF"/>
        </w:rPr>
        <w:t xml:space="preserve"> поддер</w:t>
      </w:r>
      <w:r>
        <w:rPr>
          <w:color w:val="000000"/>
          <w:sz w:val="27"/>
          <w:szCs w:val="27"/>
          <w:shd w:val="clear" w:color="auto" w:fill="FFFFFF"/>
        </w:rPr>
        <w:t>жка.</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Одним из важнейших направлений формирования реального сектора экономики является развитие малого и среднего бизнеса, который имеет высокую социальную значимость. В области зарегистрировано </w:t>
      </w:r>
      <w:r w:rsidR="00B428A2" w:rsidRPr="00B428A2">
        <w:rPr>
          <w:color w:val="000000"/>
          <w:sz w:val="27"/>
          <w:szCs w:val="27"/>
          <w:shd w:val="clear" w:color="auto" w:fill="FFFFFF"/>
        </w:rPr>
        <w:t>1</w:t>
      </w:r>
      <w:r w:rsidR="00453AB6">
        <w:rPr>
          <w:color w:val="000000"/>
          <w:sz w:val="27"/>
          <w:szCs w:val="27"/>
          <w:shd w:val="clear" w:color="auto" w:fill="FFFFFF"/>
        </w:rPr>
        <w:t>4</w:t>
      </w:r>
      <w:r w:rsidR="005E3577">
        <w:rPr>
          <w:color w:val="000000"/>
          <w:sz w:val="27"/>
          <w:szCs w:val="27"/>
          <w:shd w:val="clear" w:color="auto" w:fill="FFFFFF"/>
        </w:rPr>
        <w:t>9</w:t>
      </w:r>
      <w:r w:rsidR="00B428A2" w:rsidRPr="00B428A2">
        <w:rPr>
          <w:color w:val="000000"/>
          <w:sz w:val="27"/>
          <w:szCs w:val="27"/>
          <w:shd w:val="clear" w:color="auto" w:fill="FFFFFF"/>
        </w:rPr>
        <w:t>,</w:t>
      </w:r>
      <w:r w:rsidR="00542CB9">
        <w:rPr>
          <w:color w:val="000000"/>
          <w:sz w:val="27"/>
          <w:szCs w:val="27"/>
          <w:shd w:val="clear" w:color="auto" w:fill="FFFFFF"/>
        </w:rPr>
        <w:t>1</w:t>
      </w:r>
      <w:r w:rsidR="00B428A2" w:rsidRPr="00B428A2">
        <w:rPr>
          <w:color w:val="000000"/>
          <w:sz w:val="27"/>
          <w:szCs w:val="27"/>
          <w:shd w:val="clear" w:color="auto" w:fill="FFFFFF"/>
        </w:rPr>
        <w:t xml:space="preserve"> </w:t>
      </w:r>
      <w:r w:rsidRPr="00727843">
        <w:rPr>
          <w:color w:val="000000"/>
          <w:sz w:val="27"/>
          <w:szCs w:val="27"/>
          <w:shd w:val="clear" w:color="auto" w:fill="FFFFFF"/>
        </w:rPr>
        <w:t>тыс</w:t>
      </w:r>
      <w:r w:rsidR="003303A9">
        <w:rPr>
          <w:color w:val="000000"/>
          <w:sz w:val="27"/>
          <w:szCs w:val="27"/>
          <w:shd w:val="clear" w:color="auto" w:fill="FFFFFF"/>
        </w:rPr>
        <w:t>.</w:t>
      </w:r>
      <w:r w:rsidRPr="00727843">
        <w:rPr>
          <w:color w:val="000000"/>
          <w:sz w:val="27"/>
          <w:szCs w:val="27"/>
          <w:shd w:val="clear" w:color="auto" w:fill="FFFFFF"/>
        </w:rPr>
        <w:t xml:space="preserve"> субъектов малого и среднего предпринимательства.</w:t>
      </w:r>
    </w:p>
    <w:p w:rsidR="00CD47E0" w:rsidRDefault="00CD47E0" w:rsidP="00CD47E0">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В регионе наиболее</w:t>
      </w:r>
      <w:r w:rsidRPr="00CD47E0">
        <w:rPr>
          <w:rFonts w:ascii="Times New Roman" w:eastAsia="Times New Roman" w:hAnsi="Times New Roman"/>
          <w:color w:val="000000"/>
          <w:sz w:val="27"/>
          <w:szCs w:val="27"/>
          <w:shd w:val="clear" w:color="auto" w:fill="FFFFFF"/>
          <w:lang w:eastAsia="ru-RU"/>
        </w:rPr>
        <w:t xml:space="preserve"> востребованы инженеры, менеджеры, врачи, бухгалтеры, </w:t>
      </w:r>
      <w:r w:rsidR="00F73A28">
        <w:rPr>
          <w:rFonts w:ascii="Times New Roman" w:eastAsia="Times New Roman" w:hAnsi="Times New Roman"/>
          <w:color w:val="000000"/>
          <w:sz w:val="27"/>
          <w:szCs w:val="27"/>
          <w:shd w:val="clear" w:color="auto" w:fill="FFFFFF"/>
          <w:lang w:eastAsia="ru-RU"/>
        </w:rPr>
        <w:t>педагоги</w:t>
      </w:r>
      <w:r w:rsidRPr="00CD47E0">
        <w:rPr>
          <w:rFonts w:ascii="Times New Roman" w:eastAsia="Times New Roman" w:hAnsi="Times New Roman"/>
          <w:color w:val="000000"/>
          <w:sz w:val="27"/>
          <w:szCs w:val="27"/>
          <w:shd w:val="clear" w:color="auto" w:fill="FFFFFF"/>
          <w:lang w:eastAsia="ru-RU"/>
        </w:rPr>
        <w:t>, медицинские с</w:t>
      </w:r>
      <w:r w:rsidR="002F15E6">
        <w:rPr>
          <w:rFonts w:ascii="Times New Roman" w:eastAsia="Times New Roman" w:hAnsi="Times New Roman"/>
          <w:color w:val="000000"/>
          <w:sz w:val="27"/>
          <w:szCs w:val="27"/>
          <w:shd w:val="clear" w:color="auto" w:fill="FFFFFF"/>
          <w:lang w:eastAsia="ru-RU"/>
        </w:rPr>
        <w:t>ё</w:t>
      </w:r>
      <w:r w:rsidRPr="00CD47E0">
        <w:rPr>
          <w:rFonts w:ascii="Times New Roman" w:eastAsia="Times New Roman" w:hAnsi="Times New Roman"/>
          <w:color w:val="000000"/>
          <w:sz w:val="27"/>
          <w:szCs w:val="27"/>
          <w:shd w:val="clear" w:color="auto" w:fill="FFFFFF"/>
          <w:lang w:eastAsia="ru-RU"/>
        </w:rPr>
        <w:t>стры</w:t>
      </w:r>
      <w:r w:rsidR="00453AB6">
        <w:rPr>
          <w:rFonts w:ascii="Times New Roman" w:eastAsia="Times New Roman" w:hAnsi="Times New Roman"/>
          <w:color w:val="000000"/>
          <w:sz w:val="27"/>
          <w:szCs w:val="27"/>
          <w:shd w:val="clear" w:color="auto" w:fill="FFFFFF"/>
          <w:lang w:eastAsia="ru-RU"/>
        </w:rPr>
        <w:t>, фельдшеры</w:t>
      </w:r>
      <w:r w:rsidRPr="00CD47E0">
        <w:rPr>
          <w:rFonts w:ascii="Times New Roman" w:eastAsia="Times New Roman" w:hAnsi="Times New Roman"/>
          <w:color w:val="000000"/>
          <w:sz w:val="27"/>
          <w:szCs w:val="27"/>
          <w:shd w:val="clear" w:color="auto" w:fill="FFFFFF"/>
          <w:lang w:eastAsia="ru-RU"/>
        </w:rPr>
        <w:t xml:space="preserve">. </w:t>
      </w:r>
    </w:p>
    <w:p w:rsidR="00CD47E0" w:rsidRPr="00CD47E0" w:rsidRDefault="00CD47E0" w:rsidP="00CD47E0">
      <w:pPr>
        <w:pStyle w:val="af8"/>
        <w:ind w:firstLine="709"/>
        <w:jc w:val="both"/>
        <w:rPr>
          <w:rFonts w:ascii="Times New Roman" w:eastAsia="Times New Roman" w:hAnsi="Times New Roman"/>
          <w:color w:val="000000"/>
          <w:sz w:val="27"/>
          <w:szCs w:val="27"/>
          <w:shd w:val="clear" w:color="auto" w:fill="FFFFFF"/>
          <w:lang w:eastAsia="ru-RU"/>
        </w:rPr>
      </w:pPr>
      <w:r w:rsidRPr="00CD47E0">
        <w:rPr>
          <w:rFonts w:ascii="Times New Roman" w:eastAsia="Times New Roman" w:hAnsi="Times New Roman"/>
          <w:color w:val="000000"/>
          <w:sz w:val="27"/>
          <w:szCs w:val="27"/>
          <w:shd w:val="clear" w:color="auto" w:fill="FFFFFF"/>
          <w:lang w:eastAsia="ru-RU"/>
        </w:rPr>
        <w:t>Среди рабочих профессий устойчивым спросом пользуются продавцы, водители, охранники, слесари, повара</w:t>
      </w:r>
      <w:r w:rsidR="00453AB6">
        <w:rPr>
          <w:rFonts w:ascii="Times New Roman" w:eastAsia="Times New Roman" w:hAnsi="Times New Roman"/>
          <w:color w:val="000000"/>
          <w:sz w:val="27"/>
          <w:szCs w:val="27"/>
          <w:shd w:val="clear" w:color="auto" w:fill="FFFFFF"/>
          <w:lang w:eastAsia="ru-RU"/>
        </w:rPr>
        <w:t xml:space="preserve">, </w:t>
      </w:r>
      <w:r w:rsidR="00453AB6" w:rsidRPr="00453AB6">
        <w:rPr>
          <w:rFonts w:ascii="Times New Roman" w:eastAsia="Times New Roman" w:hAnsi="Times New Roman"/>
          <w:color w:val="000000"/>
          <w:sz w:val="27"/>
          <w:szCs w:val="27"/>
          <w:shd w:val="clear" w:color="auto" w:fill="FFFFFF"/>
          <w:lang w:eastAsia="ru-RU"/>
        </w:rPr>
        <w:t xml:space="preserve">швеи, </w:t>
      </w:r>
      <w:r w:rsidR="00542CB9">
        <w:rPr>
          <w:rFonts w:ascii="Times New Roman" w:eastAsia="Times New Roman" w:hAnsi="Times New Roman"/>
          <w:color w:val="000000"/>
          <w:sz w:val="27"/>
          <w:szCs w:val="27"/>
          <w:shd w:val="clear" w:color="auto" w:fill="FFFFFF"/>
          <w:lang w:eastAsia="ru-RU"/>
        </w:rPr>
        <w:t>кондукторы</w:t>
      </w:r>
      <w:r w:rsidRPr="00CD47E0">
        <w:rPr>
          <w:rFonts w:ascii="Times New Roman" w:eastAsia="Times New Roman" w:hAnsi="Times New Roman"/>
          <w:color w:val="000000"/>
          <w:sz w:val="27"/>
          <w:szCs w:val="27"/>
          <w:shd w:val="clear" w:color="auto" w:fill="FFFFFF"/>
          <w:lang w:eastAsia="ru-RU"/>
        </w:rPr>
        <w:t>.</w:t>
      </w:r>
    </w:p>
    <w:p w:rsid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В </w:t>
      </w:r>
      <w:r w:rsidR="002F15E6">
        <w:rPr>
          <w:color w:val="000000"/>
          <w:sz w:val="27"/>
          <w:szCs w:val="27"/>
          <w:shd w:val="clear" w:color="auto" w:fill="FFFFFF"/>
        </w:rPr>
        <w:t>сфере</w:t>
      </w:r>
      <w:r w:rsidRPr="00727843">
        <w:rPr>
          <w:color w:val="000000"/>
          <w:sz w:val="27"/>
          <w:szCs w:val="27"/>
          <w:shd w:val="clear" w:color="auto" w:fill="FFFFFF"/>
        </w:rPr>
        <w:t xml:space="preserve"> здравоохранения для участников Государственной программы и членов их семей проводится бесплатное медицинское освидетельствование для </w:t>
      </w:r>
      <w:r w:rsidRPr="00727843">
        <w:rPr>
          <w:color w:val="000000"/>
          <w:sz w:val="27"/>
          <w:szCs w:val="27"/>
          <w:shd w:val="clear" w:color="auto" w:fill="FFFFFF"/>
        </w:rPr>
        <w:lastRenderedPageBreak/>
        <w:t>оформления правового статуса на территории вселения; оказываются медицинские услуги амбулаторно-поликлинической, стационарной и скорой медицинской помощи в рамках территориальной программы государственных гарантий бесплатного оказания гражданам Российско</w:t>
      </w:r>
      <w:r w:rsidR="00676BEE">
        <w:rPr>
          <w:color w:val="000000"/>
          <w:sz w:val="27"/>
          <w:szCs w:val="27"/>
          <w:shd w:val="clear" w:color="auto" w:fill="FFFFFF"/>
        </w:rPr>
        <w:t xml:space="preserve">й Федерации медицинской помощи </w:t>
      </w:r>
      <w:r w:rsidRPr="00727843">
        <w:rPr>
          <w:color w:val="000000"/>
          <w:sz w:val="27"/>
          <w:szCs w:val="27"/>
          <w:shd w:val="clear" w:color="auto" w:fill="FFFFFF"/>
        </w:rPr>
        <w:t xml:space="preserve">Новосибирской области; оформляются полисы обязательного медицинского страхования в соответствии с законодательством Российской Федерации. Выдача полисов обязательного медицинского страхования проводится страховыми медицинскими организациями </w:t>
      </w:r>
      <w:r w:rsidR="00453AB6" w:rsidRPr="00453AB6">
        <w:rPr>
          <w:color w:val="000000"/>
          <w:sz w:val="27"/>
          <w:szCs w:val="27"/>
          <w:shd w:val="clear" w:color="auto" w:fill="FFFFFF"/>
        </w:rPr>
        <w:t>АО «Страховая компания «СОГАЗ-Мед», Страховое публичное акционерное общество «Ингосстрах» и ООО «Страховая медицинская организация «СИМАЗ-МЕД»</w:t>
      </w:r>
      <w:r w:rsidRPr="00727843">
        <w:rPr>
          <w:color w:val="000000"/>
          <w:sz w:val="27"/>
          <w:szCs w:val="27"/>
          <w:shd w:val="clear" w:color="auto" w:fill="FFFFFF"/>
        </w:rPr>
        <w:t>.</w:t>
      </w:r>
    </w:p>
    <w:p w:rsidR="00453AB6" w:rsidRPr="00453AB6" w:rsidRDefault="00453AB6" w:rsidP="00453AB6">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 xml:space="preserve">В городе Новосибирске </w:t>
      </w:r>
      <w:r w:rsidRPr="00453AB6">
        <w:rPr>
          <w:rFonts w:ascii="Times New Roman" w:eastAsia="Times New Roman" w:hAnsi="Times New Roman"/>
          <w:color w:val="000000"/>
          <w:sz w:val="27"/>
          <w:szCs w:val="27"/>
          <w:shd w:val="clear" w:color="auto" w:fill="FFFFFF"/>
          <w:lang w:eastAsia="ru-RU"/>
        </w:rPr>
        <w:t>располагается ряд федеральных и ведомственных учреждений здравоохранения, в числе которых ФГБУ «Новосибирский научно-исследовательский инстит</w:t>
      </w:r>
      <w:r>
        <w:rPr>
          <w:rFonts w:ascii="Times New Roman" w:eastAsia="Times New Roman" w:hAnsi="Times New Roman"/>
          <w:color w:val="000000"/>
          <w:sz w:val="27"/>
          <w:szCs w:val="27"/>
          <w:shd w:val="clear" w:color="auto" w:fill="FFFFFF"/>
          <w:lang w:eastAsia="ru-RU"/>
        </w:rPr>
        <w:t>ут травматологии и ортопедии имени</w:t>
      </w:r>
      <w:r w:rsidRPr="00453AB6">
        <w:rPr>
          <w:rFonts w:ascii="Times New Roman" w:eastAsia="Times New Roman" w:hAnsi="Times New Roman"/>
          <w:color w:val="000000"/>
          <w:sz w:val="27"/>
          <w:szCs w:val="27"/>
          <w:shd w:val="clear" w:color="auto" w:fill="FFFFFF"/>
          <w:lang w:eastAsia="ru-RU"/>
        </w:rPr>
        <w:t xml:space="preserve"> Я.Л. Цивьяна» Минздрава России (с клиникой) </w:t>
      </w:r>
      <w:r>
        <w:rPr>
          <w:rFonts w:ascii="Times New Roman" w:eastAsia="Times New Roman" w:hAnsi="Times New Roman"/>
          <w:color w:val="000000"/>
          <w:sz w:val="27"/>
          <w:szCs w:val="27"/>
          <w:shd w:val="clear" w:color="auto" w:fill="FFFFFF"/>
          <w:lang w:eastAsia="ru-RU"/>
        </w:rPr>
        <w:t>–</w:t>
      </w:r>
      <w:r w:rsidRPr="00453AB6">
        <w:rPr>
          <w:rFonts w:ascii="Times New Roman" w:eastAsia="Times New Roman" w:hAnsi="Times New Roman"/>
          <w:color w:val="000000"/>
          <w:sz w:val="27"/>
          <w:szCs w:val="27"/>
          <w:shd w:val="clear" w:color="auto" w:fill="FFFFFF"/>
          <w:lang w:eastAsia="ru-RU"/>
        </w:rPr>
        <w:t xml:space="preserve"> один из ведущих отраслевых научных центров страны, оказывающих высокоспециализированную помощь пациентам </w:t>
      </w:r>
      <w:r>
        <w:rPr>
          <w:rFonts w:ascii="Times New Roman" w:eastAsia="Times New Roman" w:hAnsi="Times New Roman"/>
          <w:color w:val="000000"/>
          <w:sz w:val="27"/>
          <w:szCs w:val="27"/>
          <w:shd w:val="clear" w:color="auto" w:fill="FFFFFF"/>
          <w:lang w:eastAsia="ru-RU"/>
        </w:rPr>
        <w:br/>
      </w:r>
      <w:r w:rsidRPr="00453AB6">
        <w:rPr>
          <w:rFonts w:ascii="Times New Roman" w:eastAsia="Times New Roman" w:hAnsi="Times New Roman"/>
          <w:color w:val="000000"/>
          <w:sz w:val="27"/>
          <w:szCs w:val="27"/>
          <w:shd w:val="clear" w:color="auto" w:fill="FFFFFF"/>
          <w:lang w:eastAsia="ru-RU"/>
        </w:rPr>
        <w:t xml:space="preserve">с патологией опорно-двигательного аппарата, центральной и периферической нервной системы; ФГБУ «Национальный медицинский исследовательский центр имени академика Е.Н. Мешалкина» Минздрава России (с клиникой) </w:t>
      </w:r>
      <w:r>
        <w:rPr>
          <w:rFonts w:ascii="Times New Roman" w:eastAsia="Times New Roman" w:hAnsi="Times New Roman"/>
          <w:color w:val="000000"/>
          <w:sz w:val="27"/>
          <w:szCs w:val="27"/>
          <w:shd w:val="clear" w:color="auto" w:fill="FFFFFF"/>
          <w:lang w:eastAsia="ru-RU"/>
        </w:rPr>
        <w:t>–</w:t>
      </w:r>
      <w:r w:rsidRPr="00453AB6">
        <w:rPr>
          <w:rFonts w:ascii="Times New Roman" w:eastAsia="Times New Roman" w:hAnsi="Times New Roman"/>
          <w:color w:val="000000"/>
          <w:sz w:val="27"/>
          <w:szCs w:val="27"/>
          <w:shd w:val="clear" w:color="auto" w:fill="FFFFFF"/>
          <w:lang w:eastAsia="ru-RU"/>
        </w:rPr>
        <w:t xml:space="preserve"> одно </w:t>
      </w:r>
      <w:r>
        <w:rPr>
          <w:rFonts w:ascii="Times New Roman" w:eastAsia="Times New Roman" w:hAnsi="Times New Roman"/>
          <w:color w:val="000000"/>
          <w:sz w:val="27"/>
          <w:szCs w:val="27"/>
          <w:shd w:val="clear" w:color="auto" w:fill="FFFFFF"/>
          <w:lang w:eastAsia="ru-RU"/>
        </w:rPr>
        <w:br/>
      </w:r>
      <w:r w:rsidRPr="00453AB6">
        <w:rPr>
          <w:rFonts w:ascii="Times New Roman" w:eastAsia="Times New Roman" w:hAnsi="Times New Roman"/>
          <w:color w:val="000000"/>
          <w:sz w:val="27"/>
          <w:szCs w:val="27"/>
          <w:shd w:val="clear" w:color="auto" w:fill="FFFFFF"/>
          <w:lang w:eastAsia="ru-RU"/>
        </w:rPr>
        <w:t xml:space="preserve">из крупнейших в стране федеральных кардиохирургических учреждений; Новосибирский филиал ФГАУ «НМИЦ «МНТК «Микрохирургия глаза» </w:t>
      </w:r>
      <w:r>
        <w:rPr>
          <w:rFonts w:ascii="Times New Roman" w:eastAsia="Times New Roman" w:hAnsi="Times New Roman"/>
          <w:color w:val="000000"/>
          <w:sz w:val="27"/>
          <w:szCs w:val="27"/>
          <w:shd w:val="clear" w:color="auto" w:fill="FFFFFF"/>
          <w:lang w:eastAsia="ru-RU"/>
        </w:rPr>
        <w:br/>
      </w:r>
      <w:r w:rsidRPr="00453AB6">
        <w:rPr>
          <w:rFonts w:ascii="Times New Roman" w:eastAsia="Times New Roman" w:hAnsi="Times New Roman"/>
          <w:color w:val="000000"/>
          <w:sz w:val="27"/>
          <w:szCs w:val="27"/>
          <w:shd w:val="clear" w:color="auto" w:fill="FFFFFF"/>
          <w:lang w:eastAsia="ru-RU"/>
        </w:rPr>
        <w:t>им</w:t>
      </w:r>
      <w:r>
        <w:rPr>
          <w:rFonts w:ascii="Times New Roman" w:eastAsia="Times New Roman" w:hAnsi="Times New Roman"/>
          <w:color w:val="000000"/>
          <w:sz w:val="27"/>
          <w:szCs w:val="27"/>
          <w:shd w:val="clear" w:color="auto" w:fill="FFFFFF"/>
          <w:lang w:eastAsia="ru-RU"/>
        </w:rPr>
        <w:t xml:space="preserve">ени </w:t>
      </w:r>
      <w:r w:rsidRPr="00453AB6">
        <w:rPr>
          <w:rFonts w:ascii="Times New Roman" w:eastAsia="Times New Roman" w:hAnsi="Times New Roman"/>
          <w:color w:val="000000"/>
          <w:sz w:val="27"/>
          <w:szCs w:val="27"/>
          <w:shd w:val="clear" w:color="auto" w:fill="FFFFFF"/>
          <w:lang w:eastAsia="ru-RU"/>
        </w:rPr>
        <w:t>академика С.Н. Федорова» Минздрава России; ЧУЗ «Клиническая больница «РЖД-Медицина» города Новосибирск».</w:t>
      </w:r>
    </w:p>
    <w:p w:rsidR="00727843" w:rsidRPr="00727843" w:rsidRDefault="003E640B" w:rsidP="00727843">
      <w:pPr>
        <w:ind w:firstLine="709"/>
        <w:jc w:val="both"/>
        <w:rPr>
          <w:color w:val="000000"/>
          <w:sz w:val="27"/>
          <w:szCs w:val="27"/>
          <w:shd w:val="clear" w:color="auto" w:fill="FFFFFF"/>
        </w:rPr>
      </w:pPr>
      <w:r>
        <w:rPr>
          <w:color w:val="000000"/>
          <w:sz w:val="27"/>
          <w:szCs w:val="27"/>
          <w:shd w:val="clear" w:color="auto" w:fill="FFFFFF"/>
        </w:rPr>
        <w:t>В</w:t>
      </w:r>
      <w:r w:rsidR="00727843" w:rsidRPr="00727843">
        <w:rPr>
          <w:color w:val="000000"/>
          <w:sz w:val="27"/>
          <w:szCs w:val="27"/>
          <w:shd w:val="clear" w:color="auto" w:fill="FFFFFF"/>
        </w:rPr>
        <w:t>ременно</w:t>
      </w:r>
      <w:r>
        <w:rPr>
          <w:color w:val="000000"/>
          <w:sz w:val="27"/>
          <w:szCs w:val="27"/>
          <w:shd w:val="clear" w:color="auto" w:fill="FFFFFF"/>
        </w:rPr>
        <w:t>е</w:t>
      </w:r>
      <w:r w:rsidR="00727843" w:rsidRPr="00727843">
        <w:rPr>
          <w:color w:val="000000"/>
          <w:sz w:val="27"/>
          <w:szCs w:val="27"/>
          <w:shd w:val="clear" w:color="auto" w:fill="FFFFFF"/>
        </w:rPr>
        <w:t xml:space="preserve"> размещени</w:t>
      </w:r>
      <w:r>
        <w:rPr>
          <w:color w:val="000000"/>
          <w:sz w:val="27"/>
          <w:szCs w:val="27"/>
          <w:shd w:val="clear" w:color="auto" w:fill="FFFFFF"/>
        </w:rPr>
        <w:t>е</w:t>
      </w:r>
      <w:r w:rsidR="00727843" w:rsidRPr="00727843">
        <w:rPr>
          <w:color w:val="000000"/>
          <w:sz w:val="27"/>
          <w:szCs w:val="27"/>
          <w:shd w:val="clear" w:color="auto" w:fill="FFFFFF"/>
        </w:rPr>
        <w:t xml:space="preserve"> и предоставлени</w:t>
      </w:r>
      <w:r>
        <w:rPr>
          <w:color w:val="000000"/>
          <w:sz w:val="27"/>
          <w:szCs w:val="27"/>
          <w:shd w:val="clear" w:color="auto" w:fill="FFFFFF"/>
        </w:rPr>
        <w:t>е</w:t>
      </w:r>
      <w:r w:rsidR="00727843" w:rsidRPr="00727843">
        <w:rPr>
          <w:color w:val="000000"/>
          <w:sz w:val="27"/>
          <w:szCs w:val="27"/>
          <w:shd w:val="clear" w:color="auto" w:fill="FFFFFF"/>
        </w:rPr>
        <w:t xml:space="preserve"> жилья </w:t>
      </w:r>
      <w:r w:rsidR="00214303">
        <w:rPr>
          <w:color w:val="000000"/>
          <w:sz w:val="27"/>
          <w:szCs w:val="27"/>
          <w:shd w:val="clear" w:color="auto" w:fill="FFFFFF"/>
        </w:rPr>
        <w:t xml:space="preserve">соотечественникам </w:t>
      </w:r>
      <w:r w:rsidR="00727843" w:rsidRPr="00727843">
        <w:rPr>
          <w:color w:val="000000"/>
          <w:sz w:val="27"/>
          <w:szCs w:val="27"/>
          <w:shd w:val="clear" w:color="auto" w:fill="FFFFFF"/>
        </w:rPr>
        <w:t>предприяти</w:t>
      </w:r>
      <w:r>
        <w:rPr>
          <w:color w:val="000000"/>
          <w:sz w:val="27"/>
          <w:szCs w:val="27"/>
          <w:shd w:val="clear" w:color="auto" w:fill="FFFFFF"/>
        </w:rPr>
        <w:t>ями</w:t>
      </w:r>
      <w:r w:rsidR="00727843" w:rsidRPr="00727843">
        <w:rPr>
          <w:color w:val="000000"/>
          <w:sz w:val="27"/>
          <w:szCs w:val="27"/>
          <w:shd w:val="clear" w:color="auto" w:fill="FFFFFF"/>
        </w:rPr>
        <w:t xml:space="preserve"> и организаци</w:t>
      </w:r>
      <w:r>
        <w:rPr>
          <w:color w:val="000000"/>
          <w:sz w:val="27"/>
          <w:szCs w:val="27"/>
          <w:shd w:val="clear" w:color="auto" w:fill="FFFFFF"/>
        </w:rPr>
        <w:t>ями</w:t>
      </w:r>
      <w:r w:rsidR="00727843" w:rsidRPr="00727843">
        <w:rPr>
          <w:color w:val="000000"/>
          <w:sz w:val="27"/>
          <w:szCs w:val="27"/>
          <w:shd w:val="clear" w:color="auto" w:fill="FFFFFF"/>
        </w:rPr>
        <w:t xml:space="preserve"> </w:t>
      </w:r>
      <w:r>
        <w:rPr>
          <w:color w:val="000000"/>
          <w:sz w:val="27"/>
          <w:szCs w:val="27"/>
          <w:shd w:val="clear" w:color="auto" w:fill="FFFFFF"/>
        </w:rPr>
        <w:t>области</w:t>
      </w:r>
      <w:r w:rsidR="00727843" w:rsidRPr="00727843">
        <w:rPr>
          <w:color w:val="000000"/>
          <w:sz w:val="27"/>
          <w:szCs w:val="27"/>
          <w:shd w:val="clear" w:color="auto" w:fill="FFFFFF"/>
        </w:rPr>
        <w:t xml:space="preserve"> </w:t>
      </w:r>
      <w:r>
        <w:rPr>
          <w:color w:val="000000"/>
          <w:sz w:val="27"/>
          <w:szCs w:val="27"/>
          <w:shd w:val="clear" w:color="auto" w:fill="FFFFFF"/>
        </w:rPr>
        <w:t>не осуществляется</w:t>
      </w:r>
      <w:r w:rsidR="00727843" w:rsidRPr="00727843">
        <w:rPr>
          <w:color w:val="000000"/>
          <w:sz w:val="27"/>
          <w:szCs w:val="27"/>
          <w:shd w:val="clear" w:color="auto" w:fill="FFFFFF"/>
        </w:rPr>
        <w:t xml:space="preserve">. Стоимость коммерческого найма жилья в г. Новосибирске составляет: аренда </w:t>
      </w:r>
      <w:r w:rsidR="00214303">
        <w:rPr>
          <w:color w:val="000000"/>
          <w:sz w:val="27"/>
          <w:szCs w:val="27"/>
          <w:shd w:val="clear" w:color="auto" w:fill="FFFFFF"/>
        </w:rPr>
        <w:t>одно</w:t>
      </w:r>
      <w:r w:rsidR="00727843" w:rsidRPr="00727843">
        <w:rPr>
          <w:color w:val="000000"/>
          <w:sz w:val="27"/>
          <w:szCs w:val="27"/>
          <w:shd w:val="clear" w:color="auto" w:fill="FFFFFF"/>
        </w:rPr>
        <w:t>комнатной квартиры от 1</w:t>
      </w:r>
      <w:r w:rsidR="00C965DC">
        <w:rPr>
          <w:color w:val="000000"/>
          <w:sz w:val="27"/>
          <w:szCs w:val="27"/>
          <w:shd w:val="clear" w:color="auto" w:fill="FFFFFF"/>
        </w:rPr>
        <w:t>7</w:t>
      </w:r>
      <w:r w:rsidR="001B6E66">
        <w:rPr>
          <w:color w:val="000000"/>
          <w:sz w:val="27"/>
          <w:szCs w:val="27"/>
          <w:shd w:val="clear" w:color="auto" w:fill="FFFFFF"/>
        </w:rPr>
        <w:t>,</w:t>
      </w:r>
      <w:r w:rsidR="00C965DC">
        <w:rPr>
          <w:color w:val="000000"/>
          <w:sz w:val="27"/>
          <w:szCs w:val="27"/>
          <w:shd w:val="clear" w:color="auto" w:fill="FFFFFF"/>
        </w:rPr>
        <w:t>7</w:t>
      </w:r>
      <w:r w:rsidR="001B6E66">
        <w:rPr>
          <w:color w:val="000000"/>
          <w:sz w:val="27"/>
          <w:szCs w:val="27"/>
          <w:shd w:val="clear" w:color="auto" w:fill="FFFFFF"/>
        </w:rPr>
        <w:t xml:space="preserve"> тыс.</w:t>
      </w:r>
      <w:r w:rsidR="00727843" w:rsidRPr="00727843">
        <w:rPr>
          <w:color w:val="000000"/>
          <w:sz w:val="27"/>
          <w:szCs w:val="27"/>
          <w:shd w:val="clear" w:color="auto" w:fill="FFFFFF"/>
        </w:rPr>
        <w:t> руб</w:t>
      </w:r>
      <w:r w:rsidR="00214303">
        <w:rPr>
          <w:color w:val="000000"/>
          <w:sz w:val="27"/>
          <w:szCs w:val="27"/>
          <w:shd w:val="clear" w:color="auto" w:fill="FFFFFF"/>
        </w:rPr>
        <w:t>лей</w:t>
      </w:r>
      <w:r w:rsidR="00727843" w:rsidRPr="00727843">
        <w:rPr>
          <w:color w:val="000000"/>
          <w:sz w:val="27"/>
          <w:szCs w:val="27"/>
          <w:shd w:val="clear" w:color="auto" w:fill="FFFFFF"/>
        </w:rPr>
        <w:t xml:space="preserve"> в месяц (дополнительно единовременно оплачиваются услуги риэлтерской конторы в размере 50%</w:t>
      </w:r>
      <w:r w:rsidR="009305F2">
        <w:rPr>
          <w:color w:val="000000"/>
          <w:sz w:val="27"/>
          <w:szCs w:val="27"/>
          <w:shd w:val="clear" w:color="auto" w:fill="FFFFFF"/>
        </w:rPr>
        <w:t xml:space="preserve"> – </w:t>
      </w:r>
      <w:r w:rsidR="00727843" w:rsidRPr="00727843">
        <w:rPr>
          <w:color w:val="000000"/>
          <w:sz w:val="27"/>
          <w:szCs w:val="27"/>
          <w:shd w:val="clear" w:color="auto" w:fill="FFFFFF"/>
        </w:rPr>
        <w:t xml:space="preserve">100% от стоимости аренды квартиры); </w:t>
      </w:r>
      <w:r w:rsidR="00C965DC">
        <w:rPr>
          <w:color w:val="000000"/>
          <w:sz w:val="27"/>
          <w:szCs w:val="27"/>
          <w:shd w:val="clear" w:color="auto" w:fill="FFFFFF"/>
        </w:rPr>
        <w:t xml:space="preserve">ролживание в гостинице </w:t>
      </w:r>
      <w:r w:rsidR="001B6E66">
        <w:rPr>
          <w:color w:val="000000"/>
          <w:sz w:val="27"/>
          <w:szCs w:val="27"/>
          <w:shd w:val="clear" w:color="auto" w:fill="FFFFFF"/>
        </w:rPr>
        <w:t xml:space="preserve">– </w:t>
      </w:r>
      <w:r w:rsidR="00C965DC" w:rsidRPr="00C965DC">
        <w:rPr>
          <w:color w:val="000000"/>
          <w:sz w:val="27"/>
          <w:szCs w:val="27"/>
          <w:shd w:val="clear" w:color="auto" w:fill="FFFFFF"/>
        </w:rPr>
        <w:t xml:space="preserve">от 1442 рублей в сутки с человека (в зависимости </w:t>
      </w:r>
      <w:r w:rsidR="00C965DC">
        <w:rPr>
          <w:color w:val="000000"/>
          <w:sz w:val="27"/>
          <w:szCs w:val="27"/>
          <w:shd w:val="clear" w:color="auto" w:fill="FFFFFF"/>
        </w:rPr>
        <w:br/>
      </w:r>
      <w:r w:rsidR="00C965DC" w:rsidRPr="00C965DC">
        <w:rPr>
          <w:color w:val="000000"/>
          <w:sz w:val="27"/>
          <w:szCs w:val="27"/>
          <w:shd w:val="clear" w:color="auto" w:fill="FFFFFF"/>
        </w:rPr>
        <w:t>от категории гостиницы)</w:t>
      </w:r>
      <w:r w:rsidR="00727843" w:rsidRPr="00727843">
        <w:rPr>
          <w:color w:val="000000"/>
          <w:sz w:val="27"/>
          <w:szCs w:val="27"/>
          <w:shd w:val="clear" w:color="auto" w:fill="FFFFFF"/>
        </w:rPr>
        <w:t>.</w:t>
      </w:r>
      <w:r w:rsidR="00C965DC">
        <w:rPr>
          <w:color w:val="000000"/>
          <w:sz w:val="27"/>
          <w:szCs w:val="27"/>
          <w:shd w:val="clear" w:color="auto" w:fill="FFFFFF"/>
        </w:rPr>
        <w:t xml:space="preserve"> </w:t>
      </w:r>
    </w:p>
    <w:p w:rsidR="007306D5" w:rsidRPr="007306D5" w:rsidRDefault="007306D5" w:rsidP="007306D5">
      <w:pPr>
        <w:ind w:firstLine="709"/>
        <w:jc w:val="both"/>
        <w:rPr>
          <w:color w:val="000000"/>
          <w:sz w:val="27"/>
          <w:szCs w:val="27"/>
          <w:shd w:val="clear" w:color="auto" w:fill="FFFFFF"/>
        </w:rPr>
      </w:pPr>
      <w:r w:rsidRPr="007306D5">
        <w:rPr>
          <w:color w:val="000000"/>
          <w:sz w:val="27"/>
          <w:szCs w:val="27"/>
          <w:shd w:val="clear" w:color="auto" w:fill="FFFFFF"/>
        </w:rPr>
        <w:t>По итогам 202</w:t>
      </w:r>
      <w:r w:rsidR="008E5D0F">
        <w:rPr>
          <w:color w:val="000000"/>
          <w:sz w:val="27"/>
          <w:szCs w:val="27"/>
          <w:shd w:val="clear" w:color="auto" w:fill="FFFFFF"/>
        </w:rPr>
        <w:t>3</w:t>
      </w:r>
      <w:r w:rsidRPr="007306D5">
        <w:rPr>
          <w:color w:val="000000"/>
          <w:sz w:val="27"/>
          <w:szCs w:val="27"/>
          <w:shd w:val="clear" w:color="auto" w:fill="FFFFFF"/>
        </w:rPr>
        <w:t xml:space="preserve"> года в регионе введено в действие свыше </w:t>
      </w:r>
      <w:r w:rsidR="008E5D0F">
        <w:rPr>
          <w:color w:val="000000"/>
          <w:sz w:val="27"/>
          <w:szCs w:val="27"/>
          <w:shd w:val="clear" w:color="auto" w:fill="FFFFFF"/>
        </w:rPr>
        <w:t>3</w:t>
      </w:r>
      <w:r w:rsidRPr="007306D5">
        <w:rPr>
          <w:color w:val="000000"/>
          <w:sz w:val="27"/>
          <w:szCs w:val="27"/>
          <w:shd w:val="clear" w:color="auto" w:fill="FFFFFF"/>
        </w:rPr>
        <w:t>,</w:t>
      </w:r>
      <w:r w:rsidR="008E5D0F">
        <w:rPr>
          <w:color w:val="000000"/>
          <w:sz w:val="27"/>
          <w:szCs w:val="27"/>
          <w:shd w:val="clear" w:color="auto" w:fill="FFFFFF"/>
        </w:rPr>
        <w:t>016</w:t>
      </w:r>
      <w:r w:rsidRPr="007306D5">
        <w:rPr>
          <w:color w:val="000000"/>
          <w:sz w:val="27"/>
          <w:szCs w:val="27"/>
          <w:shd w:val="clear" w:color="auto" w:fill="FFFFFF"/>
        </w:rPr>
        <w:t xml:space="preserve"> млн м</w:t>
      </w:r>
      <w:r>
        <w:rPr>
          <w:color w:val="000000"/>
          <w:sz w:val="27"/>
          <w:szCs w:val="27"/>
          <w:shd w:val="clear" w:color="auto" w:fill="FFFFFF"/>
          <w:vertAlign w:val="superscript"/>
        </w:rPr>
        <w:t>2</w:t>
      </w:r>
      <w:r w:rsidRPr="007306D5">
        <w:rPr>
          <w:color w:val="000000"/>
          <w:sz w:val="27"/>
          <w:szCs w:val="27"/>
          <w:shd w:val="clear" w:color="auto" w:fill="FFFFFF"/>
        </w:rPr>
        <w:t xml:space="preserve"> жилья. Широко развит рынок вторичного жилья</w:t>
      </w:r>
      <w:r>
        <w:rPr>
          <w:color w:val="000000"/>
          <w:sz w:val="27"/>
          <w:szCs w:val="27"/>
          <w:shd w:val="clear" w:color="auto" w:fill="FFFFFF"/>
        </w:rPr>
        <w:t xml:space="preserve"> –</w:t>
      </w:r>
      <w:r w:rsidRPr="007306D5">
        <w:rPr>
          <w:color w:val="000000"/>
          <w:sz w:val="27"/>
          <w:szCs w:val="27"/>
          <w:shd w:val="clear" w:color="auto" w:fill="FFFFFF"/>
        </w:rPr>
        <w:t xml:space="preserve"> стоимость 1</w:t>
      </w:r>
      <w:r w:rsidRPr="00661E6F">
        <w:rPr>
          <w:color w:val="000000"/>
          <w:sz w:val="2"/>
          <w:szCs w:val="2"/>
          <w:shd w:val="clear" w:color="auto" w:fill="FFFFFF"/>
        </w:rPr>
        <w:t> </w:t>
      </w:r>
      <w:r w:rsidRPr="007306D5">
        <w:rPr>
          <w:color w:val="000000"/>
          <w:sz w:val="27"/>
          <w:szCs w:val="27"/>
          <w:shd w:val="clear" w:color="auto" w:fill="FFFFFF"/>
        </w:rPr>
        <w:t>м</w:t>
      </w:r>
      <w:r>
        <w:rPr>
          <w:color w:val="000000"/>
          <w:sz w:val="27"/>
          <w:szCs w:val="27"/>
          <w:shd w:val="clear" w:color="auto" w:fill="FFFFFF"/>
          <w:vertAlign w:val="superscript"/>
        </w:rPr>
        <w:t>2</w:t>
      </w:r>
      <w:r w:rsidRPr="007306D5">
        <w:rPr>
          <w:color w:val="000000"/>
          <w:sz w:val="27"/>
          <w:szCs w:val="27"/>
          <w:shd w:val="clear" w:color="auto" w:fill="FFFFFF"/>
        </w:rPr>
        <w:t xml:space="preserve"> жилья </w:t>
      </w:r>
      <w:r>
        <w:rPr>
          <w:color w:val="000000"/>
          <w:sz w:val="27"/>
          <w:szCs w:val="27"/>
          <w:shd w:val="clear" w:color="auto" w:fill="FFFFFF"/>
        </w:rPr>
        <w:br/>
      </w:r>
      <w:r w:rsidRPr="007306D5">
        <w:rPr>
          <w:color w:val="000000"/>
          <w:sz w:val="27"/>
          <w:szCs w:val="27"/>
          <w:shd w:val="clear" w:color="auto" w:fill="FFFFFF"/>
        </w:rPr>
        <w:t>в городе Нов</w:t>
      </w:r>
      <w:r w:rsidR="00661E6F">
        <w:rPr>
          <w:color w:val="000000"/>
          <w:sz w:val="27"/>
          <w:szCs w:val="27"/>
          <w:shd w:val="clear" w:color="auto" w:fill="FFFFFF"/>
        </w:rPr>
        <w:t xml:space="preserve">осибирске в среднем составляет </w:t>
      </w:r>
      <w:r w:rsidR="008E5D0F">
        <w:rPr>
          <w:color w:val="000000"/>
          <w:sz w:val="27"/>
          <w:szCs w:val="27"/>
          <w:shd w:val="clear" w:color="auto" w:fill="FFFFFF"/>
        </w:rPr>
        <w:t>115,3</w:t>
      </w:r>
      <w:r w:rsidRPr="007306D5">
        <w:rPr>
          <w:color w:val="000000"/>
          <w:sz w:val="27"/>
          <w:szCs w:val="27"/>
          <w:shd w:val="clear" w:color="auto" w:fill="FFFFFF"/>
        </w:rPr>
        <w:t xml:space="preserve"> ты</w:t>
      </w:r>
      <w:r>
        <w:rPr>
          <w:color w:val="000000"/>
          <w:sz w:val="27"/>
          <w:szCs w:val="27"/>
          <w:shd w:val="clear" w:color="auto" w:fill="FFFFFF"/>
        </w:rPr>
        <w:t>с.</w:t>
      </w:r>
      <w:r w:rsidRPr="007306D5">
        <w:rPr>
          <w:color w:val="000000"/>
          <w:sz w:val="27"/>
          <w:szCs w:val="27"/>
          <w:shd w:val="clear" w:color="auto" w:fill="FFFFFF"/>
        </w:rPr>
        <w:t xml:space="preserve"> рублей.</w:t>
      </w:r>
    </w:p>
    <w:p w:rsidR="007306D5" w:rsidRDefault="007306D5" w:rsidP="007306D5">
      <w:pPr>
        <w:ind w:firstLine="709"/>
        <w:jc w:val="both"/>
        <w:rPr>
          <w:color w:val="000000"/>
          <w:sz w:val="27"/>
          <w:szCs w:val="27"/>
          <w:shd w:val="clear" w:color="auto" w:fill="FFFFFF"/>
        </w:rPr>
      </w:pPr>
      <w:r>
        <w:rPr>
          <w:color w:val="000000"/>
          <w:sz w:val="27"/>
          <w:szCs w:val="27"/>
          <w:shd w:val="clear" w:color="auto" w:fill="FFFFFF"/>
        </w:rPr>
        <w:t xml:space="preserve">После получения гражданства Российской Федерации </w:t>
      </w:r>
      <w:r w:rsidR="008042DC">
        <w:rPr>
          <w:color w:val="000000"/>
          <w:sz w:val="27"/>
          <w:szCs w:val="27"/>
          <w:shd w:val="clear" w:color="auto" w:fill="FFFFFF"/>
        </w:rPr>
        <w:t>у</w:t>
      </w:r>
      <w:r w:rsidR="008042DC" w:rsidRPr="00727843">
        <w:rPr>
          <w:color w:val="000000"/>
          <w:sz w:val="27"/>
          <w:szCs w:val="27"/>
          <w:shd w:val="clear" w:color="auto" w:fill="FFFFFF"/>
        </w:rPr>
        <w:t>частник</w:t>
      </w:r>
      <w:r w:rsidR="008042DC">
        <w:rPr>
          <w:color w:val="000000"/>
          <w:sz w:val="27"/>
          <w:szCs w:val="27"/>
          <w:shd w:val="clear" w:color="auto" w:fill="FFFFFF"/>
        </w:rPr>
        <w:t>и</w:t>
      </w:r>
      <w:r w:rsidR="008042DC" w:rsidRPr="00727843">
        <w:rPr>
          <w:color w:val="000000"/>
          <w:sz w:val="27"/>
          <w:szCs w:val="27"/>
          <w:shd w:val="clear" w:color="auto" w:fill="FFFFFF"/>
        </w:rPr>
        <w:t xml:space="preserve"> Государственной программы и член</w:t>
      </w:r>
      <w:r w:rsidR="008042DC">
        <w:rPr>
          <w:color w:val="000000"/>
          <w:sz w:val="27"/>
          <w:szCs w:val="27"/>
          <w:shd w:val="clear" w:color="auto" w:fill="FFFFFF"/>
        </w:rPr>
        <w:t>ы</w:t>
      </w:r>
      <w:r w:rsidR="008042DC" w:rsidRPr="00727843">
        <w:rPr>
          <w:color w:val="000000"/>
          <w:sz w:val="27"/>
          <w:szCs w:val="27"/>
          <w:shd w:val="clear" w:color="auto" w:fill="FFFFFF"/>
        </w:rPr>
        <w:t xml:space="preserve"> их семей </w:t>
      </w:r>
      <w:r>
        <w:rPr>
          <w:color w:val="000000"/>
          <w:sz w:val="27"/>
          <w:szCs w:val="27"/>
          <w:shd w:val="clear" w:color="auto" w:fill="FFFFFF"/>
        </w:rPr>
        <w:t xml:space="preserve">могут принять участие </w:t>
      </w:r>
      <w:r w:rsidR="008042DC">
        <w:rPr>
          <w:color w:val="000000"/>
          <w:sz w:val="27"/>
          <w:szCs w:val="27"/>
          <w:shd w:val="clear" w:color="auto" w:fill="FFFFFF"/>
        </w:rPr>
        <w:br/>
      </w:r>
      <w:r>
        <w:rPr>
          <w:color w:val="000000"/>
          <w:sz w:val="27"/>
          <w:szCs w:val="27"/>
          <w:shd w:val="clear" w:color="auto" w:fill="FFFFFF"/>
        </w:rPr>
        <w:t xml:space="preserve">в реализуемых на территоии региона жилищных программах, а также воспользоваться </w:t>
      </w:r>
      <w:r w:rsidRPr="007306D5">
        <w:rPr>
          <w:color w:val="000000"/>
          <w:sz w:val="27"/>
          <w:szCs w:val="27"/>
          <w:shd w:val="clear" w:color="auto" w:fill="FFFFFF"/>
        </w:rPr>
        <w:t>ипотечн</w:t>
      </w:r>
      <w:r w:rsidR="00E456AD">
        <w:rPr>
          <w:color w:val="000000"/>
          <w:sz w:val="27"/>
          <w:szCs w:val="27"/>
          <w:shd w:val="clear" w:color="auto" w:fill="FFFFFF"/>
        </w:rPr>
        <w:t>ым</w:t>
      </w:r>
      <w:r w:rsidRPr="007306D5">
        <w:rPr>
          <w:color w:val="000000"/>
          <w:sz w:val="27"/>
          <w:szCs w:val="27"/>
          <w:shd w:val="clear" w:color="auto" w:fill="FFFFFF"/>
        </w:rPr>
        <w:t xml:space="preserve"> кредит</w:t>
      </w:r>
      <w:r w:rsidR="00E456AD">
        <w:rPr>
          <w:color w:val="000000"/>
          <w:sz w:val="27"/>
          <w:szCs w:val="27"/>
          <w:shd w:val="clear" w:color="auto" w:fill="FFFFFF"/>
        </w:rPr>
        <w:t>ом</w:t>
      </w:r>
      <w:r>
        <w:rPr>
          <w:color w:val="000000"/>
          <w:sz w:val="27"/>
          <w:szCs w:val="27"/>
          <w:shd w:val="clear" w:color="auto" w:fill="FFFFFF"/>
        </w:rPr>
        <w:t>.</w:t>
      </w:r>
    </w:p>
    <w:p w:rsidR="00214303" w:rsidRDefault="001A4491" w:rsidP="00727843">
      <w:pPr>
        <w:pStyle w:val="ConsPlusNormal"/>
        <w:ind w:firstLine="709"/>
        <w:jc w:val="both"/>
        <w:rPr>
          <w:color w:val="000000"/>
          <w:sz w:val="27"/>
          <w:szCs w:val="27"/>
          <w:shd w:val="clear" w:color="auto" w:fill="FFFFFF"/>
        </w:rPr>
      </w:pPr>
      <w:r w:rsidRPr="001A4491">
        <w:rPr>
          <w:color w:val="000000"/>
          <w:sz w:val="27"/>
          <w:szCs w:val="27"/>
          <w:shd w:val="clear" w:color="auto" w:fill="FFFFFF"/>
        </w:rPr>
        <w:t>На территории Новосибирской области реализуются государственные программы по стимулированию развития жилищного строительства и обеспечению жиль</w:t>
      </w:r>
      <w:r w:rsidR="002F15E6">
        <w:rPr>
          <w:color w:val="000000"/>
          <w:sz w:val="27"/>
          <w:szCs w:val="27"/>
          <w:shd w:val="clear" w:color="auto" w:fill="FFFFFF"/>
        </w:rPr>
        <w:t>ё</w:t>
      </w:r>
      <w:r w:rsidRPr="001A4491">
        <w:rPr>
          <w:color w:val="000000"/>
          <w:sz w:val="27"/>
          <w:szCs w:val="27"/>
          <w:shd w:val="clear" w:color="auto" w:fill="FFFFFF"/>
        </w:rPr>
        <w:t xml:space="preserve">м молодых семей: государственная </w:t>
      </w:r>
      <w:hyperlink r:id="rId410" w:history="1">
        <w:r w:rsidRPr="001A4491">
          <w:rPr>
            <w:color w:val="000000"/>
            <w:sz w:val="27"/>
            <w:szCs w:val="27"/>
            <w:shd w:val="clear" w:color="auto" w:fill="FFFFFF"/>
          </w:rPr>
          <w:t>программа</w:t>
        </w:r>
      </w:hyperlink>
      <w:r w:rsidRPr="001A4491">
        <w:rPr>
          <w:color w:val="000000"/>
          <w:sz w:val="27"/>
          <w:szCs w:val="27"/>
          <w:shd w:val="clear" w:color="auto" w:fill="FFFFFF"/>
        </w:rPr>
        <w:t xml:space="preserve"> Новосибирской области «Стимулирование развития жилищного строительства в Новосибирской области», утвержд</w:t>
      </w:r>
      <w:r w:rsidR="002F15E6">
        <w:rPr>
          <w:color w:val="000000"/>
          <w:sz w:val="27"/>
          <w:szCs w:val="27"/>
          <w:shd w:val="clear" w:color="auto" w:fill="FFFFFF"/>
        </w:rPr>
        <w:t>ё</w:t>
      </w:r>
      <w:r w:rsidRPr="001A4491">
        <w:rPr>
          <w:color w:val="000000"/>
          <w:sz w:val="27"/>
          <w:szCs w:val="27"/>
          <w:shd w:val="clear" w:color="auto" w:fill="FFFFFF"/>
        </w:rPr>
        <w:t xml:space="preserve">нная постановлением Правительства Новосибирской области </w:t>
      </w:r>
      <w:r>
        <w:rPr>
          <w:color w:val="000000"/>
          <w:sz w:val="27"/>
          <w:szCs w:val="27"/>
          <w:shd w:val="clear" w:color="auto" w:fill="FFFFFF"/>
        </w:rPr>
        <w:br/>
      </w:r>
      <w:r w:rsidRPr="001A4491">
        <w:rPr>
          <w:color w:val="000000"/>
          <w:sz w:val="27"/>
          <w:szCs w:val="27"/>
          <w:shd w:val="clear" w:color="auto" w:fill="FFFFFF"/>
        </w:rPr>
        <w:t>от 20</w:t>
      </w:r>
      <w:r>
        <w:rPr>
          <w:color w:val="000000"/>
          <w:sz w:val="27"/>
          <w:szCs w:val="27"/>
          <w:shd w:val="clear" w:color="auto" w:fill="FFFFFF"/>
        </w:rPr>
        <w:t xml:space="preserve"> февраля </w:t>
      </w:r>
      <w:r w:rsidRPr="001A4491">
        <w:rPr>
          <w:color w:val="000000"/>
          <w:sz w:val="27"/>
          <w:szCs w:val="27"/>
          <w:shd w:val="clear" w:color="auto" w:fill="FFFFFF"/>
        </w:rPr>
        <w:t xml:space="preserve">2015 </w:t>
      </w:r>
      <w:r>
        <w:rPr>
          <w:color w:val="000000"/>
          <w:sz w:val="27"/>
          <w:szCs w:val="27"/>
          <w:shd w:val="clear" w:color="auto" w:fill="FFFFFF"/>
        </w:rPr>
        <w:t xml:space="preserve">г. </w:t>
      </w:r>
      <w:r w:rsidR="00004C21">
        <w:rPr>
          <w:color w:val="000000"/>
          <w:sz w:val="27"/>
          <w:szCs w:val="27"/>
          <w:shd w:val="clear" w:color="auto" w:fill="FFFFFF"/>
        </w:rPr>
        <w:t>№ 68-п</w:t>
      </w:r>
      <w:r w:rsidRPr="001A4491">
        <w:rPr>
          <w:color w:val="000000"/>
          <w:sz w:val="27"/>
          <w:szCs w:val="27"/>
          <w:shd w:val="clear" w:color="auto" w:fill="FFFFFF"/>
        </w:rPr>
        <w:t xml:space="preserve">. </w:t>
      </w:r>
    </w:p>
    <w:p w:rsidR="00727843" w:rsidRPr="00727843" w:rsidRDefault="001A4491" w:rsidP="00727843">
      <w:pPr>
        <w:pStyle w:val="ConsPlusNormal"/>
        <w:ind w:firstLine="709"/>
        <w:jc w:val="both"/>
        <w:rPr>
          <w:color w:val="000000"/>
          <w:sz w:val="27"/>
          <w:szCs w:val="27"/>
          <w:shd w:val="clear" w:color="auto" w:fill="FFFFFF"/>
        </w:rPr>
      </w:pPr>
      <w:r w:rsidRPr="001A4491">
        <w:rPr>
          <w:color w:val="000000"/>
          <w:sz w:val="27"/>
          <w:szCs w:val="27"/>
          <w:shd w:val="clear" w:color="auto" w:fill="FFFFFF"/>
        </w:rPr>
        <w:t xml:space="preserve">Эффективной мерой социальной поддержки многодетных семей </w:t>
      </w:r>
      <w:r w:rsidR="001E25C1">
        <w:rPr>
          <w:color w:val="000000"/>
          <w:sz w:val="27"/>
          <w:szCs w:val="27"/>
          <w:shd w:val="clear" w:color="auto" w:fill="FFFFFF"/>
        </w:rPr>
        <w:br/>
      </w:r>
      <w:r w:rsidRPr="001A4491">
        <w:rPr>
          <w:color w:val="000000"/>
          <w:sz w:val="27"/>
          <w:szCs w:val="27"/>
          <w:shd w:val="clear" w:color="auto" w:fill="FFFFFF"/>
        </w:rPr>
        <w:t>в решении жилищного вопроса является бесплатное предоставление земельных участков под индивидуальное строительство</w:t>
      </w:r>
      <w:r w:rsidR="00727843" w:rsidRPr="00727843">
        <w:rPr>
          <w:color w:val="000000"/>
          <w:sz w:val="27"/>
          <w:szCs w:val="27"/>
          <w:shd w:val="clear" w:color="auto" w:fill="FFFFFF"/>
        </w:rPr>
        <w:t>.</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lastRenderedPageBreak/>
        <w:t xml:space="preserve">Участникам Государственной программы и членам их семей предусмотрены следующие гарантии и меры социальной поддержки: </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 xml:space="preserve">профессиональная ориентации и психологическая </w:t>
      </w:r>
      <w:r>
        <w:rPr>
          <w:color w:val="000000"/>
          <w:sz w:val="27"/>
          <w:szCs w:val="27"/>
          <w:shd w:val="clear" w:color="auto" w:fill="FFFFFF"/>
        </w:rPr>
        <w:t>поддержка прибывших участников Г</w:t>
      </w:r>
      <w:r w:rsidRPr="00004C21">
        <w:rPr>
          <w:color w:val="000000"/>
          <w:sz w:val="27"/>
          <w:szCs w:val="27"/>
          <w:shd w:val="clear" w:color="auto" w:fill="FFFFFF"/>
        </w:rPr>
        <w:t>осударственной программы и членов их семей;</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 xml:space="preserve">оказание единовременной финансовой помощи участникам региональной программы на обустройство, в том числе жилищное, в период адаптации </w:t>
      </w:r>
      <w:r>
        <w:rPr>
          <w:color w:val="000000"/>
          <w:sz w:val="27"/>
          <w:szCs w:val="27"/>
          <w:shd w:val="clear" w:color="auto" w:fill="FFFFFF"/>
        </w:rPr>
        <w:br/>
      </w:r>
      <w:r w:rsidRPr="00004C21">
        <w:rPr>
          <w:color w:val="000000"/>
          <w:sz w:val="27"/>
          <w:szCs w:val="27"/>
          <w:shd w:val="clear" w:color="auto" w:fill="FFFFFF"/>
        </w:rPr>
        <w:t xml:space="preserve">на территории вселения, получающим профессиональное образование </w:t>
      </w:r>
      <w:r>
        <w:rPr>
          <w:color w:val="000000"/>
          <w:sz w:val="27"/>
          <w:szCs w:val="27"/>
          <w:shd w:val="clear" w:color="auto" w:fill="FFFFFF"/>
        </w:rPr>
        <w:br/>
      </w:r>
      <w:r w:rsidRPr="00004C21">
        <w:rPr>
          <w:color w:val="000000"/>
          <w:sz w:val="27"/>
          <w:szCs w:val="27"/>
          <w:shd w:val="clear" w:color="auto" w:fill="FFFFFF"/>
        </w:rPr>
        <w:t>в образовательных организациях, расположенных на территории Новосибирской области;</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осуществление за счет средств областного бюджета, в том числе источником финансового обеспечения которых является субсидия из федерального бюджета, единовременной денежной выплаты на каждого ребенка в возрасте до 17 лет включительно, прибывшего в составе семь</w:t>
      </w:r>
      <w:r w:rsidR="00245BB3">
        <w:rPr>
          <w:color w:val="000000"/>
          <w:sz w:val="27"/>
          <w:szCs w:val="27"/>
          <w:shd w:val="clear" w:color="auto" w:fill="FFFFFF"/>
        </w:rPr>
        <w:t>и участника Г</w:t>
      </w:r>
      <w:r w:rsidRPr="00004C21">
        <w:rPr>
          <w:color w:val="000000"/>
          <w:sz w:val="27"/>
          <w:szCs w:val="27"/>
          <w:shd w:val="clear" w:color="auto" w:fill="FFFFFF"/>
        </w:rPr>
        <w:t>осударственной программы;</w:t>
      </w:r>
    </w:p>
    <w:p w:rsidR="00004C21" w:rsidRPr="00004C21" w:rsidRDefault="00004C21" w:rsidP="00004C21">
      <w:pPr>
        <w:pStyle w:val="ConsPlusNormal"/>
        <w:ind w:firstLine="709"/>
        <w:jc w:val="both"/>
        <w:rPr>
          <w:color w:val="000000"/>
          <w:sz w:val="27"/>
          <w:szCs w:val="27"/>
          <w:shd w:val="clear" w:color="auto" w:fill="FFFFFF"/>
        </w:rPr>
      </w:pPr>
      <w:r w:rsidRPr="00004C21">
        <w:rPr>
          <w:color w:val="000000"/>
          <w:sz w:val="27"/>
          <w:szCs w:val="27"/>
          <w:shd w:val="clear" w:color="auto" w:fill="FFFFFF"/>
        </w:rPr>
        <w:t>оказание содействия участникам государственной программы в жилищном обустройстве: содействие в подборе вариантов временного ж</w:t>
      </w:r>
      <w:r>
        <w:rPr>
          <w:color w:val="000000"/>
          <w:sz w:val="27"/>
          <w:szCs w:val="27"/>
          <w:shd w:val="clear" w:color="auto" w:fill="FFFFFF"/>
        </w:rPr>
        <w:t>илищного размещения участников Г</w:t>
      </w:r>
      <w:r w:rsidRPr="00004C21">
        <w:rPr>
          <w:color w:val="000000"/>
          <w:sz w:val="27"/>
          <w:szCs w:val="27"/>
          <w:shd w:val="clear" w:color="auto" w:fill="FFFFFF"/>
        </w:rPr>
        <w:t xml:space="preserve">осударственной программы (гостиницы, аренда жилья у физических лиц); </w:t>
      </w:r>
    </w:p>
    <w:p w:rsidR="00004C21" w:rsidRPr="00004C21" w:rsidRDefault="00004C21" w:rsidP="00004C21">
      <w:pPr>
        <w:pStyle w:val="ConsPlusNormal"/>
        <w:ind w:firstLine="709"/>
        <w:jc w:val="both"/>
        <w:rPr>
          <w:color w:val="000000"/>
          <w:sz w:val="27"/>
          <w:szCs w:val="27"/>
          <w:shd w:val="clear" w:color="auto" w:fill="FFFFFF"/>
        </w:rPr>
      </w:pPr>
      <w:r w:rsidRPr="00004C21">
        <w:rPr>
          <w:color w:val="000000"/>
          <w:sz w:val="27"/>
          <w:szCs w:val="27"/>
          <w:shd w:val="clear" w:color="auto" w:fill="FFFFFF"/>
        </w:rPr>
        <w:t xml:space="preserve">информационное содействие в приобретении постоянного жилья, в том числе с использованием ипотечного кредитования; </w:t>
      </w:r>
    </w:p>
    <w:p w:rsidR="00004C21" w:rsidRPr="00004C21" w:rsidRDefault="00004C21" w:rsidP="00004C21">
      <w:pPr>
        <w:pStyle w:val="ConsPlusNormal"/>
        <w:ind w:firstLine="709"/>
        <w:jc w:val="both"/>
        <w:rPr>
          <w:color w:val="000000"/>
          <w:sz w:val="27"/>
          <w:szCs w:val="27"/>
          <w:shd w:val="clear" w:color="auto" w:fill="FFFFFF"/>
        </w:rPr>
      </w:pPr>
      <w:r w:rsidRPr="00004C21">
        <w:rPr>
          <w:color w:val="000000"/>
          <w:sz w:val="27"/>
          <w:szCs w:val="27"/>
          <w:shd w:val="clear" w:color="auto" w:fill="FFFFFF"/>
        </w:rPr>
        <w:t xml:space="preserve">предоставление участникам </w:t>
      </w:r>
      <w:r w:rsidR="00245BB3">
        <w:rPr>
          <w:color w:val="000000"/>
          <w:sz w:val="27"/>
          <w:szCs w:val="27"/>
          <w:shd w:val="clear" w:color="auto" w:fill="FFFFFF"/>
        </w:rPr>
        <w:t>Г</w:t>
      </w:r>
      <w:r w:rsidRPr="00004C21">
        <w:rPr>
          <w:color w:val="000000"/>
          <w:sz w:val="27"/>
          <w:szCs w:val="27"/>
          <w:shd w:val="clear" w:color="auto" w:fill="FFFFFF"/>
        </w:rPr>
        <w:t xml:space="preserve">осударственной программы и членам их семей государственных услуг по содействию в поиске подходящей работы, </w:t>
      </w:r>
      <w:r w:rsidR="00245BB3">
        <w:rPr>
          <w:color w:val="000000"/>
          <w:sz w:val="27"/>
          <w:szCs w:val="27"/>
          <w:shd w:val="clear" w:color="auto" w:fill="FFFFFF"/>
        </w:rPr>
        <w:br/>
      </w:r>
      <w:r w:rsidRPr="00004C21">
        <w:rPr>
          <w:color w:val="000000"/>
          <w:sz w:val="27"/>
          <w:szCs w:val="27"/>
          <w:shd w:val="clear" w:color="auto" w:fill="FFFFFF"/>
        </w:rPr>
        <w:t>по профессиональной ориентации в целях выбора сферы деятельности (профессии), по участию в оплачиваемых общественных работах;</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организация профессионального обучения (профессиональная подготовка, переподготовка и повышение квалификации);</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содействие в организации индивидуальной предпринимательской деятельности посредством оказания организационно-консультационных услуг, проведения семинаров по организации самозанятости и разработке бизнес-проектов;</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оказание адресной материальной и иной помощи оказавшимся в трудной жизненной ситуации;</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обеспечение горячим питанием школьников из многодетных и малоимущих семей;</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 xml:space="preserve">компенсация расходов на переаттестацию ученых степеней, </w:t>
      </w:r>
      <w:r w:rsidR="00245BB3">
        <w:rPr>
          <w:color w:val="000000"/>
          <w:sz w:val="27"/>
          <w:szCs w:val="27"/>
          <w:shd w:val="clear" w:color="auto" w:fill="FFFFFF"/>
        </w:rPr>
        <w:t>подтверждение</w:t>
      </w:r>
      <w:r w:rsidRPr="00004C21">
        <w:rPr>
          <w:color w:val="000000"/>
          <w:sz w:val="27"/>
          <w:szCs w:val="27"/>
          <w:shd w:val="clear" w:color="auto" w:fill="FFFFFF"/>
        </w:rPr>
        <w:t xml:space="preserve"> дипломов и других документов об образовании</w:t>
      </w:r>
      <w:r w:rsidR="00245BB3">
        <w:rPr>
          <w:color w:val="000000"/>
          <w:sz w:val="27"/>
          <w:szCs w:val="27"/>
          <w:shd w:val="clear" w:color="auto" w:fill="FFFFFF"/>
        </w:rPr>
        <w:t>, полученных в иностранном государстве</w:t>
      </w:r>
      <w:r w:rsidRPr="00004C21">
        <w:rPr>
          <w:color w:val="000000"/>
          <w:sz w:val="27"/>
          <w:szCs w:val="27"/>
          <w:shd w:val="clear" w:color="auto" w:fill="FFFFFF"/>
        </w:rPr>
        <w:t>;</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компенсация расходов по государственной регистрации предпринимательской деятельности субъектам малого и среднего предпринимательства;</w:t>
      </w:r>
    </w:p>
    <w:p w:rsidR="00727843" w:rsidRPr="00727843" w:rsidRDefault="00004C21" w:rsidP="00004C21">
      <w:pPr>
        <w:pStyle w:val="ConsPlusNormal"/>
        <w:ind w:firstLine="709"/>
        <w:jc w:val="both"/>
        <w:rPr>
          <w:color w:val="000000"/>
          <w:sz w:val="27"/>
          <w:szCs w:val="27"/>
          <w:shd w:val="clear" w:color="auto" w:fill="FFFFFF"/>
        </w:rPr>
      </w:pPr>
      <w:r w:rsidRPr="00004C21">
        <w:rPr>
          <w:color w:val="000000"/>
          <w:sz w:val="27"/>
          <w:szCs w:val="27"/>
          <w:shd w:val="clear" w:color="auto" w:fill="FFFFFF"/>
        </w:rPr>
        <w:t>выплата стипендии Правительства Новосибирской области талантливым студентам</w:t>
      </w:r>
      <w:r w:rsidR="00245BB3">
        <w:rPr>
          <w:color w:val="000000"/>
          <w:sz w:val="27"/>
          <w:szCs w:val="27"/>
          <w:shd w:val="clear" w:color="auto" w:fill="FFFFFF"/>
        </w:rPr>
        <w:t> – </w:t>
      </w:r>
      <w:r w:rsidRPr="00004C21">
        <w:rPr>
          <w:color w:val="000000"/>
          <w:sz w:val="27"/>
          <w:szCs w:val="27"/>
          <w:shd w:val="clear" w:color="auto" w:fill="FFFFFF"/>
        </w:rPr>
        <w:t>соотечественникам согласно распоряжению Правительства Новосибирской области от 20</w:t>
      </w:r>
      <w:r w:rsidR="00245BB3">
        <w:rPr>
          <w:color w:val="000000"/>
          <w:sz w:val="27"/>
          <w:szCs w:val="27"/>
          <w:shd w:val="clear" w:color="auto" w:fill="FFFFFF"/>
        </w:rPr>
        <w:t xml:space="preserve"> дкабря </w:t>
      </w:r>
      <w:r w:rsidRPr="00004C21">
        <w:rPr>
          <w:color w:val="000000"/>
          <w:sz w:val="27"/>
          <w:szCs w:val="27"/>
          <w:shd w:val="clear" w:color="auto" w:fill="FFFFFF"/>
        </w:rPr>
        <w:t xml:space="preserve">2023 </w:t>
      </w:r>
      <w:r w:rsidR="00245BB3">
        <w:rPr>
          <w:color w:val="000000"/>
          <w:sz w:val="27"/>
          <w:szCs w:val="27"/>
          <w:shd w:val="clear" w:color="auto" w:fill="FFFFFF"/>
        </w:rPr>
        <w:t xml:space="preserve">г. </w:t>
      </w:r>
      <w:r w:rsidRPr="00004C21">
        <w:rPr>
          <w:color w:val="000000"/>
          <w:sz w:val="27"/>
          <w:szCs w:val="27"/>
          <w:shd w:val="clear" w:color="auto" w:fill="FFFFFF"/>
        </w:rPr>
        <w:t xml:space="preserve">№ 873-рп «О размере и назначении стипендии Правительства Новосибирской области талантливым </w:t>
      </w:r>
      <w:r w:rsidR="00245BB3" w:rsidRPr="00004C21">
        <w:rPr>
          <w:color w:val="000000"/>
          <w:sz w:val="27"/>
          <w:szCs w:val="27"/>
          <w:shd w:val="clear" w:color="auto" w:fill="FFFFFF"/>
        </w:rPr>
        <w:t>студентам</w:t>
      </w:r>
      <w:r w:rsidR="00245BB3">
        <w:rPr>
          <w:color w:val="000000"/>
          <w:sz w:val="27"/>
          <w:szCs w:val="27"/>
          <w:shd w:val="clear" w:color="auto" w:fill="FFFFFF"/>
        </w:rPr>
        <w:t> – </w:t>
      </w:r>
      <w:r w:rsidR="00245BB3" w:rsidRPr="00004C21">
        <w:rPr>
          <w:color w:val="000000"/>
          <w:sz w:val="27"/>
          <w:szCs w:val="27"/>
          <w:shd w:val="clear" w:color="auto" w:fill="FFFFFF"/>
        </w:rPr>
        <w:t>соотечественникам</w:t>
      </w:r>
      <w:r w:rsidRPr="00004C21">
        <w:rPr>
          <w:color w:val="000000"/>
          <w:sz w:val="27"/>
          <w:szCs w:val="27"/>
          <w:shd w:val="clear" w:color="auto" w:fill="FFFFFF"/>
        </w:rPr>
        <w:t xml:space="preserve"> на 2024 год».</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Новосибирская область характеризуется высоким уровнем развития </w:t>
      </w:r>
      <w:r w:rsidRPr="00727843">
        <w:rPr>
          <w:color w:val="000000"/>
          <w:sz w:val="27"/>
          <w:szCs w:val="27"/>
          <w:shd w:val="clear" w:color="auto" w:fill="FFFFFF"/>
        </w:rPr>
        <w:br/>
      </w:r>
      <w:r w:rsidRPr="00727843">
        <w:rPr>
          <w:color w:val="000000"/>
          <w:sz w:val="27"/>
          <w:szCs w:val="27"/>
          <w:shd w:val="clear" w:color="auto" w:fill="FFFFFF"/>
        </w:rPr>
        <w:lastRenderedPageBreak/>
        <w:t xml:space="preserve">научно-образовательного комплекса. </w:t>
      </w:r>
    </w:p>
    <w:p w:rsidR="00727843" w:rsidRPr="00727843" w:rsidRDefault="00727843" w:rsidP="002C2A2B">
      <w:pPr>
        <w:ind w:firstLine="709"/>
        <w:jc w:val="both"/>
        <w:rPr>
          <w:color w:val="000000"/>
          <w:sz w:val="27"/>
          <w:szCs w:val="27"/>
          <w:shd w:val="clear" w:color="auto" w:fill="FFFFFF"/>
        </w:rPr>
      </w:pPr>
      <w:r w:rsidRPr="00727843">
        <w:rPr>
          <w:color w:val="000000"/>
          <w:sz w:val="27"/>
          <w:szCs w:val="27"/>
          <w:shd w:val="clear" w:color="auto" w:fill="FFFFFF"/>
        </w:rPr>
        <w:t xml:space="preserve">На территории области сформировались три уникальных научных городка: во всемирно известном Академгородке расположены институты Сибирского отделения Российской Академии наук, Сибирского отделения Российской Академии медицинских наук, Новосибирский государственный университет; </w:t>
      </w:r>
      <w:r>
        <w:rPr>
          <w:color w:val="000000"/>
          <w:sz w:val="27"/>
          <w:szCs w:val="27"/>
          <w:shd w:val="clear" w:color="auto" w:fill="FFFFFF"/>
        </w:rPr>
        <w:br/>
      </w:r>
      <w:r w:rsidRPr="00727843">
        <w:rPr>
          <w:color w:val="000000"/>
          <w:sz w:val="27"/>
          <w:szCs w:val="27"/>
          <w:shd w:val="clear" w:color="auto" w:fill="FFFFFF"/>
        </w:rPr>
        <w:t>в пос</w:t>
      </w:r>
      <w:r w:rsidR="00D02F89">
        <w:rPr>
          <w:color w:val="000000"/>
          <w:sz w:val="27"/>
          <w:szCs w:val="27"/>
          <w:shd w:val="clear" w:color="auto" w:fill="FFFFFF"/>
        </w:rPr>
        <w:t>ё</w:t>
      </w:r>
      <w:r w:rsidRPr="00727843">
        <w:rPr>
          <w:color w:val="000000"/>
          <w:sz w:val="27"/>
          <w:szCs w:val="27"/>
          <w:shd w:val="clear" w:color="auto" w:fill="FFFFFF"/>
        </w:rPr>
        <w:t>лке Краснообск – институты Сибирского отделения Российской Академии сельскохозяйственных наук; в</w:t>
      </w:r>
      <w:r>
        <w:rPr>
          <w:color w:val="000000"/>
          <w:sz w:val="27"/>
          <w:szCs w:val="27"/>
          <w:shd w:val="clear" w:color="auto" w:fill="FFFFFF"/>
        </w:rPr>
        <w:t xml:space="preserve"> </w:t>
      </w:r>
      <w:r w:rsidRPr="00727843">
        <w:rPr>
          <w:color w:val="000000"/>
          <w:sz w:val="27"/>
          <w:szCs w:val="27"/>
          <w:shd w:val="clear" w:color="auto" w:fill="FFFFFF"/>
        </w:rPr>
        <w:t>наукограде Кольцово – Государственный научный центр вирусологии и биотехнологий «Вектор».</w:t>
      </w:r>
    </w:p>
    <w:p w:rsidR="002C2A2B" w:rsidRDefault="00727843" w:rsidP="002C2A2B">
      <w:pPr>
        <w:ind w:firstLine="709"/>
        <w:jc w:val="both"/>
        <w:rPr>
          <w:color w:val="000000"/>
          <w:sz w:val="27"/>
          <w:szCs w:val="27"/>
          <w:shd w:val="clear" w:color="auto" w:fill="FFFFFF"/>
        </w:rPr>
      </w:pPr>
      <w:r w:rsidRPr="00727843">
        <w:rPr>
          <w:color w:val="000000"/>
          <w:sz w:val="27"/>
          <w:szCs w:val="27"/>
          <w:shd w:val="clear" w:color="auto" w:fill="FFFFFF"/>
        </w:rPr>
        <w:t xml:space="preserve">В </w:t>
      </w:r>
      <w:r w:rsidR="00A2111F" w:rsidRPr="00727843">
        <w:rPr>
          <w:color w:val="000000"/>
          <w:sz w:val="27"/>
          <w:szCs w:val="27"/>
          <w:shd w:val="clear" w:color="auto" w:fill="FFFFFF"/>
        </w:rPr>
        <w:t xml:space="preserve">Новосибирской </w:t>
      </w:r>
      <w:r w:rsidRPr="00727843">
        <w:rPr>
          <w:color w:val="000000"/>
          <w:sz w:val="27"/>
          <w:szCs w:val="27"/>
          <w:shd w:val="clear" w:color="auto" w:fill="FFFFFF"/>
        </w:rPr>
        <w:t>области</w:t>
      </w:r>
      <w:r w:rsidR="002C2A2B">
        <w:rPr>
          <w:color w:val="000000"/>
          <w:sz w:val="27"/>
          <w:szCs w:val="27"/>
          <w:shd w:val="clear" w:color="auto" w:fill="FFFFFF"/>
        </w:rPr>
        <w:t xml:space="preserve"> действуют </w:t>
      </w:r>
      <w:r w:rsidR="002C2A2B" w:rsidRPr="002C2A2B">
        <w:rPr>
          <w:color w:val="000000"/>
          <w:sz w:val="27"/>
          <w:szCs w:val="27"/>
          <w:shd w:val="clear" w:color="auto" w:fill="FFFFFF"/>
        </w:rPr>
        <w:t>958 общеобразовательных организациий и 986 образовательных организаций</w:t>
      </w:r>
      <w:r w:rsidR="002C2A2B">
        <w:rPr>
          <w:color w:val="000000"/>
          <w:sz w:val="27"/>
          <w:szCs w:val="27"/>
          <w:shd w:val="clear" w:color="auto" w:fill="FFFFFF"/>
        </w:rPr>
        <w:t xml:space="preserve"> дошкольного образования.</w:t>
      </w:r>
    </w:p>
    <w:p w:rsidR="00C156C2" w:rsidRPr="00727843" w:rsidRDefault="002C2A2B" w:rsidP="002C2A2B">
      <w:pPr>
        <w:ind w:firstLine="709"/>
        <w:jc w:val="both"/>
        <w:rPr>
          <w:color w:val="000000"/>
          <w:sz w:val="27"/>
          <w:szCs w:val="27"/>
          <w:shd w:val="clear" w:color="auto" w:fill="FFFFFF"/>
        </w:rPr>
      </w:pPr>
      <w:r>
        <w:rPr>
          <w:color w:val="000000"/>
          <w:sz w:val="27"/>
          <w:szCs w:val="27"/>
          <w:shd w:val="clear" w:color="auto" w:fill="FFFFFF"/>
        </w:rPr>
        <w:t>С</w:t>
      </w:r>
      <w:r w:rsidR="00C156C2">
        <w:rPr>
          <w:color w:val="000000"/>
          <w:sz w:val="27"/>
          <w:szCs w:val="27"/>
          <w:shd w:val="clear" w:color="auto" w:fill="FFFFFF"/>
        </w:rPr>
        <w:t xml:space="preserve">система профессионального образования </w:t>
      </w:r>
      <w:r>
        <w:rPr>
          <w:color w:val="000000"/>
          <w:sz w:val="27"/>
          <w:szCs w:val="27"/>
          <w:shd w:val="clear" w:color="auto" w:fill="FFFFFF"/>
        </w:rPr>
        <w:t xml:space="preserve">региона </w:t>
      </w:r>
      <w:r w:rsidR="00C156C2">
        <w:rPr>
          <w:color w:val="000000"/>
          <w:sz w:val="27"/>
          <w:szCs w:val="27"/>
          <w:shd w:val="clear" w:color="auto" w:fill="FFFFFF"/>
        </w:rPr>
        <w:t xml:space="preserve">включает </w:t>
      </w:r>
      <w:r w:rsidR="00C156C2" w:rsidRPr="00C156C2">
        <w:rPr>
          <w:color w:val="000000"/>
          <w:sz w:val="27"/>
          <w:szCs w:val="27"/>
          <w:shd w:val="clear" w:color="auto" w:fill="FFFFFF"/>
        </w:rPr>
        <w:t>22</w:t>
      </w:r>
      <w:r>
        <w:rPr>
          <w:color w:val="000000"/>
          <w:sz w:val="27"/>
          <w:szCs w:val="27"/>
          <w:shd w:val="clear" w:color="auto" w:fill="FFFFFF"/>
        </w:rPr>
        <w:t> </w:t>
      </w:r>
      <w:r w:rsidR="00C156C2" w:rsidRPr="00C156C2">
        <w:rPr>
          <w:color w:val="000000"/>
          <w:sz w:val="27"/>
          <w:szCs w:val="27"/>
          <w:shd w:val="clear" w:color="auto" w:fill="FFFFFF"/>
        </w:rPr>
        <w:t>образовательны</w:t>
      </w:r>
      <w:r w:rsidR="00C156C2">
        <w:rPr>
          <w:color w:val="000000"/>
          <w:sz w:val="27"/>
          <w:szCs w:val="27"/>
          <w:shd w:val="clear" w:color="auto" w:fill="FFFFFF"/>
        </w:rPr>
        <w:t>е</w:t>
      </w:r>
      <w:r w:rsidR="00C156C2" w:rsidRPr="00C156C2">
        <w:rPr>
          <w:color w:val="000000"/>
          <w:sz w:val="27"/>
          <w:szCs w:val="27"/>
          <w:shd w:val="clear" w:color="auto" w:fill="FFFFFF"/>
        </w:rPr>
        <w:t xml:space="preserve"> организаци</w:t>
      </w:r>
      <w:r w:rsidR="00C156C2">
        <w:rPr>
          <w:color w:val="000000"/>
          <w:sz w:val="27"/>
          <w:szCs w:val="27"/>
          <w:shd w:val="clear" w:color="auto" w:fill="FFFFFF"/>
        </w:rPr>
        <w:t>и</w:t>
      </w:r>
      <w:r w:rsidR="00C156C2" w:rsidRPr="00C156C2">
        <w:rPr>
          <w:color w:val="000000"/>
          <w:sz w:val="27"/>
          <w:szCs w:val="27"/>
          <w:shd w:val="clear" w:color="auto" w:fill="FFFFFF"/>
        </w:rPr>
        <w:t xml:space="preserve"> высшего образования и филиал</w:t>
      </w:r>
      <w:r w:rsidR="00C156C2">
        <w:rPr>
          <w:color w:val="000000"/>
          <w:sz w:val="27"/>
          <w:szCs w:val="27"/>
          <w:shd w:val="clear" w:color="auto" w:fill="FFFFFF"/>
        </w:rPr>
        <w:t xml:space="preserve">ы, </w:t>
      </w:r>
      <w:r>
        <w:rPr>
          <w:color w:val="000000"/>
          <w:sz w:val="27"/>
          <w:szCs w:val="27"/>
          <w:shd w:val="clear" w:color="auto" w:fill="FFFFFF"/>
        </w:rPr>
        <w:br/>
      </w:r>
      <w:r w:rsidR="00661E6F">
        <w:rPr>
          <w:color w:val="000000"/>
          <w:sz w:val="27"/>
          <w:szCs w:val="27"/>
          <w:shd w:val="clear" w:color="auto" w:fill="FFFFFF"/>
        </w:rPr>
        <w:t>7</w:t>
      </w:r>
      <w:r>
        <w:rPr>
          <w:color w:val="000000"/>
          <w:sz w:val="27"/>
          <w:szCs w:val="27"/>
          <w:shd w:val="clear" w:color="auto" w:fill="FFFFFF"/>
        </w:rPr>
        <w:t>7</w:t>
      </w:r>
      <w:r w:rsidR="00C156C2" w:rsidRPr="00C156C2">
        <w:rPr>
          <w:color w:val="000000"/>
          <w:sz w:val="27"/>
          <w:szCs w:val="27"/>
          <w:shd w:val="clear" w:color="auto" w:fill="FFFFFF"/>
        </w:rPr>
        <w:t xml:space="preserve"> профессиональных образовательных организаци</w:t>
      </w:r>
      <w:r w:rsidR="00C156C2">
        <w:rPr>
          <w:color w:val="000000"/>
          <w:sz w:val="27"/>
          <w:szCs w:val="27"/>
          <w:shd w:val="clear" w:color="auto" w:fill="FFFFFF"/>
        </w:rPr>
        <w:t xml:space="preserve">й. </w:t>
      </w:r>
    </w:p>
    <w:p w:rsidR="00C156C2" w:rsidRPr="00C156C2" w:rsidRDefault="00C156C2" w:rsidP="002C2A2B">
      <w:pPr>
        <w:ind w:firstLine="709"/>
        <w:jc w:val="both"/>
        <w:rPr>
          <w:color w:val="000000"/>
          <w:sz w:val="27"/>
          <w:szCs w:val="27"/>
          <w:shd w:val="clear" w:color="auto" w:fill="FFFFFF"/>
        </w:rPr>
      </w:pPr>
      <w:r w:rsidRPr="00C156C2">
        <w:rPr>
          <w:color w:val="000000"/>
          <w:sz w:val="27"/>
          <w:szCs w:val="27"/>
          <w:shd w:val="clear" w:color="auto" w:fill="FFFFFF"/>
        </w:rPr>
        <w:t xml:space="preserve">Студенты и выпускники принимают активное участие в областных предметных олимпиадах, соревнованиях, конкурсах профессионального мастерства, являются победителями и призерами чемпионата «Молодые профессионалы» (WorldSkills Russia) регионального, российского </w:t>
      </w:r>
      <w:r>
        <w:rPr>
          <w:color w:val="000000"/>
          <w:sz w:val="27"/>
          <w:szCs w:val="27"/>
          <w:shd w:val="clear" w:color="auto" w:fill="FFFFFF"/>
        </w:rPr>
        <w:br/>
      </w:r>
      <w:r w:rsidRPr="00C156C2">
        <w:rPr>
          <w:color w:val="000000"/>
          <w:sz w:val="27"/>
          <w:szCs w:val="27"/>
          <w:shd w:val="clear" w:color="auto" w:fill="FFFFFF"/>
        </w:rPr>
        <w:t>и международного уровней.</w:t>
      </w:r>
    </w:p>
    <w:p w:rsidR="00571D1C" w:rsidRPr="00C2036D" w:rsidRDefault="00571D1C" w:rsidP="00571D1C">
      <w:pPr>
        <w:ind w:firstLine="709"/>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C2036D">
        <w:rPr>
          <w:i/>
          <w:sz w:val="27"/>
          <w:szCs w:val="27"/>
        </w:rPr>
        <w:t>Н</w:t>
      </w:r>
      <w:r>
        <w:rPr>
          <w:i/>
          <w:sz w:val="27"/>
          <w:szCs w:val="27"/>
        </w:rPr>
        <w:t>овосибирской</w:t>
      </w:r>
      <w:r w:rsidRPr="002E389F">
        <w:rPr>
          <w:color w:val="000000"/>
          <w:sz w:val="27"/>
          <w:szCs w:val="27"/>
          <w:shd w:val="clear" w:color="auto" w:fill="FFFFFF"/>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Соотечественику необходимо соответс</w:t>
      </w:r>
      <w:r w:rsidR="009F14B4">
        <w:rPr>
          <w:i/>
          <w:sz w:val="27"/>
          <w:szCs w:val="27"/>
        </w:rPr>
        <w:t>т</w:t>
      </w:r>
      <w:r>
        <w:rPr>
          <w:i/>
          <w:sz w:val="27"/>
          <w:szCs w:val="27"/>
        </w:rPr>
        <w:t xml:space="preserve">вовать </w:t>
      </w:r>
      <w:r w:rsidRPr="00C2036D">
        <w:rPr>
          <w:i/>
          <w:sz w:val="27"/>
          <w:szCs w:val="27"/>
        </w:rPr>
        <w:t>одном</w:t>
      </w:r>
      <w:r>
        <w:rPr>
          <w:i/>
          <w:sz w:val="27"/>
          <w:szCs w:val="27"/>
        </w:rPr>
        <w:t>у</w:t>
      </w:r>
      <w:r w:rsidRPr="00C2036D">
        <w:rPr>
          <w:i/>
          <w:sz w:val="27"/>
          <w:szCs w:val="27"/>
        </w:rPr>
        <w:t xml:space="preserve"> из </w:t>
      </w:r>
      <w:r>
        <w:rPr>
          <w:i/>
          <w:sz w:val="27"/>
          <w:szCs w:val="27"/>
        </w:rPr>
        <w:t xml:space="preserve">данных </w:t>
      </w:r>
      <w:r w:rsidRPr="00C2036D">
        <w:rPr>
          <w:i/>
          <w:sz w:val="27"/>
          <w:szCs w:val="27"/>
        </w:rPr>
        <w:t>требовани</w:t>
      </w:r>
      <w:r>
        <w:rPr>
          <w:i/>
          <w:sz w:val="27"/>
          <w:szCs w:val="27"/>
        </w:rPr>
        <w:t>й:</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 xml:space="preserve">1) наличие документально подтвержденного трудового стажа </w:t>
      </w:r>
      <w:r>
        <w:rPr>
          <w:color w:val="000000"/>
          <w:sz w:val="27"/>
          <w:szCs w:val="27"/>
          <w:shd w:val="clear" w:color="auto" w:fill="FFFFFF"/>
        </w:rPr>
        <w:br/>
      </w:r>
      <w:r w:rsidRPr="00571D1C">
        <w:rPr>
          <w:color w:val="000000"/>
          <w:sz w:val="27"/>
          <w:szCs w:val="27"/>
          <w:shd w:val="clear" w:color="auto" w:fill="FFFFFF"/>
        </w:rPr>
        <w:t>и квалификации по востребованным на рынке труда Новосибирской области вакансиям;</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2) наличие документально подтвержденного согласия работодателя о приеме на работу заявителя по имеющимся у него документально подтвержденным профессиям (специальностям), профессиональным навыкам;</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 xml:space="preserve">3) для соотечественников, постоянно или временно проживающих </w:t>
      </w:r>
      <w:r>
        <w:rPr>
          <w:color w:val="000000"/>
          <w:sz w:val="27"/>
          <w:szCs w:val="27"/>
          <w:shd w:val="clear" w:color="auto" w:fill="FFFFFF"/>
        </w:rPr>
        <w:br/>
      </w:r>
      <w:r w:rsidRPr="00571D1C">
        <w:rPr>
          <w:color w:val="000000"/>
          <w:sz w:val="27"/>
          <w:szCs w:val="27"/>
          <w:shd w:val="clear" w:color="auto" w:fill="FFFFFF"/>
        </w:rPr>
        <w:t>на законном основании на территории Российской Федерации, требуется наличие документального подтверждения осуществляемой трудовой, предпринимательской или иной деятельности, не запрещенной законодательством Российской Федерации, в Новосибирской области не менее 6 месяцев непрерывно, за исключением иностранных граждан:</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а) 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б) 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 xml:space="preserve">4) молодые специалисты, окончившие обучение в образовательных организациях, расположенных на территории Новосибирской области, </w:t>
      </w:r>
      <w:r>
        <w:rPr>
          <w:color w:val="000000"/>
          <w:sz w:val="27"/>
          <w:szCs w:val="27"/>
          <w:shd w:val="clear" w:color="auto" w:fill="FFFFFF"/>
        </w:rPr>
        <w:br/>
      </w:r>
      <w:r w:rsidRPr="00571D1C">
        <w:rPr>
          <w:color w:val="000000"/>
          <w:sz w:val="27"/>
          <w:szCs w:val="27"/>
          <w:shd w:val="clear" w:color="auto" w:fill="FFFFFF"/>
        </w:rPr>
        <w:lastRenderedPageBreak/>
        <w:t xml:space="preserve">и осуществляющие трудовую деятельность на территории Новосибирской области, включаются в число участников </w:t>
      </w:r>
      <w:r>
        <w:rPr>
          <w:color w:val="000000"/>
          <w:sz w:val="27"/>
          <w:szCs w:val="27"/>
          <w:shd w:val="clear" w:color="auto" w:fill="FFFFFF"/>
        </w:rPr>
        <w:t>Г</w:t>
      </w:r>
      <w:r w:rsidRPr="00571D1C">
        <w:rPr>
          <w:color w:val="000000"/>
          <w:sz w:val="27"/>
          <w:szCs w:val="27"/>
          <w:shd w:val="clear" w:color="auto" w:fill="FFFFFF"/>
        </w:rPr>
        <w:t>осударственной программы без применения требований по стажу работы не менее 6 месяцев;</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5) </w:t>
      </w:r>
      <w:r>
        <w:rPr>
          <w:color w:val="000000"/>
          <w:sz w:val="27"/>
          <w:szCs w:val="27"/>
          <w:shd w:val="clear" w:color="auto" w:fill="FFFFFF"/>
        </w:rPr>
        <w:t>обучающихся</w:t>
      </w:r>
      <w:r w:rsidRPr="00571D1C">
        <w:rPr>
          <w:color w:val="000000"/>
          <w:sz w:val="27"/>
          <w:szCs w:val="27"/>
          <w:shd w:val="clear" w:color="auto" w:fill="FFFFFF"/>
        </w:rPr>
        <w:t xml:space="preserve"> в образовательных организациях высшего образования </w:t>
      </w:r>
      <w:r>
        <w:rPr>
          <w:color w:val="000000"/>
          <w:sz w:val="27"/>
          <w:szCs w:val="27"/>
          <w:shd w:val="clear" w:color="auto" w:fill="FFFFFF"/>
        </w:rPr>
        <w:br/>
      </w:r>
      <w:r w:rsidRPr="00571D1C">
        <w:rPr>
          <w:color w:val="000000"/>
          <w:sz w:val="27"/>
          <w:szCs w:val="27"/>
          <w:shd w:val="clear" w:color="auto" w:fill="FFFFFF"/>
        </w:rPr>
        <w:t xml:space="preserve">и профессиональных образовательных организациях, расположенных </w:t>
      </w:r>
      <w:r>
        <w:rPr>
          <w:color w:val="000000"/>
          <w:sz w:val="27"/>
          <w:szCs w:val="27"/>
          <w:shd w:val="clear" w:color="auto" w:fill="FFFFFF"/>
        </w:rPr>
        <w:br/>
      </w:r>
      <w:r w:rsidRPr="00571D1C">
        <w:rPr>
          <w:color w:val="000000"/>
          <w:sz w:val="27"/>
          <w:szCs w:val="27"/>
          <w:shd w:val="clear" w:color="auto" w:fill="FFFFFF"/>
        </w:rPr>
        <w:t>на территории Новосибирской области, не менее 2-х учебных лет.</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 xml:space="preserve">При принятии решений по заявлениям соотечественников, отвечающих одному из вышеперечисленных требований, на участие в </w:t>
      </w:r>
      <w:r w:rsidR="002925D9">
        <w:rPr>
          <w:color w:val="000000"/>
          <w:sz w:val="27"/>
          <w:szCs w:val="27"/>
          <w:shd w:val="clear" w:color="auto" w:fill="FFFFFF"/>
        </w:rPr>
        <w:t>Г</w:t>
      </w:r>
      <w:r w:rsidRPr="00571D1C">
        <w:rPr>
          <w:color w:val="000000"/>
          <w:sz w:val="27"/>
          <w:szCs w:val="27"/>
          <w:shd w:val="clear" w:color="auto" w:fill="FFFFFF"/>
        </w:rPr>
        <w:t>осударственной программе уполномоченным органом учитывается наличие близких родственников (мать, отец, дочь, сын, родные брат или сестра), проживающих в Новосибирской области, имеющих гражданство Российской Федерации и готовых оказать содействие в их жилищном обустройстве.</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 xml:space="preserve">Решение о включении в </w:t>
      </w:r>
      <w:r w:rsidR="00D57B56">
        <w:rPr>
          <w:color w:val="000000"/>
          <w:sz w:val="27"/>
          <w:szCs w:val="27"/>
          <w:shd w:val="clear" w:color="auto" w:fill="FFFFFF"/>
        </w:rPr>
        <w:t>Г</w:t>
      </w:r>
      <w:r w:rsidRPr="00571D1C">
        <w:rPr>
          <w:color w:val="000000"/>
          <w:sz w:val="27"/>
          <w:szCs w:val="27"/>
          <w:shd w:val="clear" w:color="auto" w:fill="FFFFFF"/>
        </w:rPr>
        <w:t xml:space="preserve">осударственную программу соотечественников, находящихся в пенсионном возрасте, принимается с учетом необходимости воссоединения с близкими родственниками, постоянно проживающими </w:t>
      </w:r>
      <w:r w:rsidR="00D57B56">
        <w:rPr>
          <w:color w:val="000000"/>
          <w:sz w:val="27"/>
          <w:szCs w:val="27"/>
          <w:shd w:val="clear" w:color="auto" w:fill="FFFFFF"/>
        </w:rPr>
        <w:br/>
      </w:r>
      <w:r w:rsidRPr="00571D1C">
        <w:rPr>
          <w:color w:val="000000"/>
          <w:sz w:val="27"/>
          <w:szCs w:val="27"/>
          <w:shd w:val="clear" w:color="auto" w:fill="FFFFFF"/>
        </w:rPr>
        <w:t>в Новосибирской области и имеющими гражданство Российской Федерации.</w:t>
      </w:r>
    </w:p>
    <w:p w:rsidR="00571D1C" w:rsidRDefault="00571D1C" w:rsidP="00571D1C">
      <w:pPr>
        <w:rPr>
          <w:sz w:val="27"/>
          <w:szCs w:val="27"/>
        </w:rPr>
      </w:pPr>
    </w:p>
    <w:p w:rsidR="00571D1C" w:rsidRPr="005E2172" w:rsidRDefault="00571D1C" w:rsidP="00571D1C">
      <w:pPr>
        <w:rPr>
          <w:sz w:val="27"/>
          <w:szCs w:val="27"/>
        </w:rPr>
      </w:pPr>
      <w:r w:rsidRPr="005E2172">
        <w:rPr>
          <w:sz w:val="27"/>
          <w:szCs w:val="27"/>
        </w:rPr>
        <w:t>Алгоритм действий соотечественника</w:t>
      </w:r>
    </w:p>
    <w:p w:rsidR="00571D1C" w:rsidRPr="005E2172" w:rsidRDefault="00571D1C" w:rsidP="00571D1C">
      <w:pPr>
        <w:contextualSpacing/>
        <w:rPr>
          <w:sz w:val="27"/>
          <w:szCs w:val="27"/>
        </w:rPr>
      </w:pPr>
      <w:r>
        <w:rPr>
          <w:sz w:val="27"/>
          <w:szCs w:val="27"/>
        </w:rPr>
        <w:t xml:space="preserve">по прибытии на территорию </w:t>
      </w:r>
      <w:r w:rsidR="004F5712" w:rsidRPr="00727843">
        <w:rPr>
          <w:color w:val="000000"/>
          <w:sz w:val="27"/>
          <w:szCs w:val="27"/>
          <w:shd w:val="clear" w:color="auto" w:fill="FFFFFF"/>
        </w:rPr>
        <w:t xml:space="preserve">Новосибирской </w:t>
      </w:r>
      <w:r w:rsidRPr="00A367B9">
        <w:rPr>
          <w:sz w:val="27"/>
          <w:szCs w:val="27"/>
        </w:rPr>
        <w:t>области</w:t>
      </w:r>
    </w:p>
    <w:p w:rsidR="00571D1C" w:rsidRPr="0034286E" w:rsidRDefault="00571D1C" w:rsidP="00571D1C">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571D1C" w:rsidRPr="0034286E" w:rsidTr="00D765FE">
        <w:trPr>
          <w:trHeight w:val="1803"/>
        </w:trPr>
        <w:tc>
          <w:tcPr>
            <w:tcW w:w="9634" w:type="dxa"/>
            <w:gridSpan w:val="5"/>
            <w:tcBorders>
              <w:top w:val="single" w:sz="4" w:space="0" w:color="auto"/>
              <w:left w:val="single" w:sz="4" w:space="0" w:color="auto"/>
              <w:bottom w:val="single" w:sz="4" w:space="0" w:color="auto"/>
              <w:right w:val="single" w:sz="4" w:space="0" w:color="auto"/>
            </w:tcBorders>
            <w:vAlign w:val="center"/>
          </w:tcPr>
          <w:p w:rsidR="00571D1C" w:rsidRPr="0034286E" w:rsidRDefault="00571D1C" w:rsidP="00DD6A9F">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4F5712" w:rsidRPr="00727843">
              <w:rPr>
                <w:color w:val="000000"/>
                <w:sz w:val="27"/>
                <w:szCs w:val="27"/>
                <w:shd w:val="clear" w:color="auto" w:fill="FFFFFF"/>
              </w:rPr>
              <w:t xml:space="preserve">Новосибирской </w:t>
            </w:r>
            <w:r w:rsidRPr="00A367B9">
              <w:rPr>
                <w:sz w:val="27"/>
                <w:szCs w:val="27"/>
              </w:rPr>
              <w:t>области</w:t>
            </w:r>
          </w:p>
          <w:p w:rsidR="00571D1C" w:rsidRPr="002D44BB" w:rsidRDefault="00571D1C" w:rsidP="00DD6A9F">
            <w:pPr>
              <w:ind w:firstLine="709"/>
              <w:contextualSpacing/>
              <w:jc w:val="both"/>
              <w:rPr>
                <w:sz w:val="20"/>
                <w:szCs w:val="20"/>
              </w:rPr>
            </w:pPr>
          </w:p>
          <w:p w:rsidR="00571D1C" w:rsidRPr="0034286E" w:rsidRDefault="00571D1C" w:rsidP="00DD6A9F">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571D1C" w:rsidTr="00DD6A9F">
        <w:trPr>
          <w:trHeight w:val="274"/>
        </w:trPr>
        <w:tc>
          <w:tcPr>
            <w:tcW w:w="9634" w:type="dxa"/>
            <w:gridSpan w:val="5"/>
            <w:tcBorders>
              <w:top w:val="single" w:sz="4" w:space="0" w:color="auto"/>
              <w:left w:val="nil"/>
              <w:bottom w:val="single" w:sz="4" w:space="0" w:color="auto"/>
              <w:right w:val="nil"/>
            </w:tcBorders>
          </w:tcPr>
          <w:p w:rsidR="00571D1C" w:rsidRPr="002D44BB" w:rsidRDefault="00571D1C" w:rsidP="00DD6A9F">
            <w:pPr>
              <w:rPr>
                <w:sz w:val="40"/>
                <w:szCs w:val="40"/>
              </w:rPr>
            </w:pPr>
            <w:r w:rsidRPr="002D44BB">
              <w:rPr>
                <w:sz w:val="40"/>
                <w:szCs w:val="40"/>
              </w:rPr>
              <w:sym w:font="Symbol" w:char="F0AF"/>
            </w:r>
          </w:p>
        </w:tc>
      </w:tr>
      <w:tr w:rsidR="00571D1C" w:rsidTr="00D765FE">
        <w:trPr>
          <w:trHeight w:val="2034"/>
        </w:trPr>
        <w:tc>
          <w:tcPr>
            <w:tcW w:w="9634" w:type="dxa"/>
            <w:gridSpan w:val="5"/>
            <w:tcBorders>
              <w:top w:val="single" w:sz="4" w:space="0" w:color="auto"/>
              <w:left w:val="single" w:sz="4" w:space="0" w:color="auto"/>
              <w:bottom w:val="single" w:sz="4" w:space="0" w:color="auto"/>
              <w:right w:val="single" w:sz="4" w:space="0" w:color="auto"/>
            </w:tcBorders>
            <w:vAlign w:val="center"/>
          </w:tcPr>
          <w:p w:rsidR="00571D1C" w:rsidRPr="0050773E" w:rsidRDefault="00571D1C" w:rsidP="00DD6A9F">
            <w:pPr>
              <w:rPr>
                <w:sz w:val="27"/>
                <w:szCs w:val="27"/>
              </w:rPr>
            </w:pPr>
            <w:r w:rsidRPr="0050773E">
              <w:rPr>
                <w:sz w:val="27"/>
                <w:szCs w:val="27"/>
              </w:rPr>
              <w:t>Постановка на миграционный учет участника</w:t>
            </w:r>
          </w:p>
          <w:p w:rsidR="00571D1C" w:rsidRPr="0050773E" w:rsidRDefault="00571D1C" w:rsidP="00DD6A9F">
            <w:pPr>
              <w:rPr>
                <w:sz w:val="27"/>
                <w:szCs w:val="27"/>
              </w:rPr>
            </w:pPr>
            <w:r w:rsidRPr="0050773E">
              <w:rPr>
                <w:sz w:val="27"/>
                <w:szCs w:val="27"/>
              </w:rPr>
              <w:t>Государственной программы и членов его семьи</w:t>
            </w:r>
          </w:p>
          <w:p w:rsidR="00571D1C" w:rsidRDefault="00571D1C" w:rsidP="00DD6A9F">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571D1C" w:rsidTr="00DD6A9F">
        <w:trPr>
          <w:trHeight w:val="341"/>
        </w:trPr>
        <w:tc>
          <w:tcPr>
            <w:tcW w:w="2879" w:type="dxa"/>
            <w:tcBorders>
              <w:top w:val="single" w:sz="4" w:space="0" w:color="auto"/>
              <w:left w:val="nil"/>
              <w:bottom w:val="single" w:sz="4" w:space="0" w:color="auto"/>
              <w:right w:val="nil"/>
            </w:tcBorders>
            <w:vAlign w:val="center"/>
          </w:tcPr>
          <w:p w:rsidR="00571D1C" w:rsidRPr="002D44BB" w:rsidRDefault="00571D1C" w:rsidP="00DD6A9F">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571D1C" w:rsidRPr="002D44BB" w:rsidRDefault="00571D1C" w:rsidP="00DD6A9F">
            <w:pPr>
              <w:rPr>
                <w:sz w:val="40"/>
                <w:szCs w:val="40"/>
              </w:rPr>
            </w:pPr>
          </w:p>
        </w:tc>
        <w:tc>
          <w:tcPr>
            <w:tcW w:w="3817" w:type="dxa"/>
            <w:tcBorders>
              <w:top w:val="nil"/>
              <w:left w:val="nil"/>
              <w:bottom w:val="single" w:sz="4" w:space="0" w:color="auto"/>
              <w:right w:val="nil"/>
            </w:tcBorders>
            <w:vAlign w:val="center"/>
          </w:tcPr>
          <w:p w:rsidR="00571D1C" w:rsidRPr="002D44BB" w:rsidRDefault="00571D1C" w:rsidP="00DD6A9F">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571D1C" w:rsidRPr="002D44BB" w:rsidRDefault="00571D1C" w:rsidP="00DD6A9F">
            <w:pPr>
              <w:rPr>
                <w:sz w:val="40"/>
                <w:szCs w:val="40"/>
              </w:rPr>
            </w:pPr>
          </w:p>
        </w:tc>
        <w:tc>
          <w:tcPr>
            <w:tcW w:w="2115" w:type="dxa"/>
            <w:tcBorders>
              <w:top w:val="nil"/>
              <w:left w:val="nil"/>
              <w:bottom w:val="single" w:sz="4" w:space="0" w:color="auto"/>
              <w:right w:val="nil"/>
            </w:tcBorders>
            <w:vAlign w:val="center"/>
          </w:tcPr>
          <w:p w:rsidR="00571D1C" w:rsidRPr="002D44BB" w:rsidRDefault="00571D1C" w:rsidP="00DD6A9F">
            <w:pPr>
              <w:rPr>
                <w:sz w:val="40"/>
                <w:szCs w:val="40"/>
              </w:rPr>
            </w:pPr>
            <w:r w:rsidRPr="002D44BB">
              <w:rPr>
                <w:sz w:val="40"/>
                <w:szCs w:val="40"/>
              </w:rPr>
              <w:sym w:font="Symbol" w:char="F0AF"/>
            </w:r>
          </w:p>
        </w:tc>
      </w:tr>
      <w:tr w:rsidR="00571D1C" w:rsidTr="00D765FE">
        <w:trPr>
          <w:trHeight w:val="2184"/>
        </w:trPr>
        <w:tc>
          <w:tcPr>
            <w:tcW w:w="2879" w:type="dxa"/>
            <w:tcBorders>
              <w:top w:val="single" w:sz="4" w:space="0" w:color="auto"/>
              <w:left w:val="single" w:sz="4" w:space="0" w:color="auto"/>
              <w:bottom w:val="single" w:sz="4" w:space="0" w:color="auto"/>
              <w:right w:val="single" w:sz="4" w:space="0" w:color="auto"/>
            </w:tcBorders>
            <w:vAlign w:val="center"/>
          </w:tcPr>
          <w:p w:rsidR="00571D1C" w:rsidRDefault="00571D1C" w:rsidP="00DD6A9F">
            <w:pPr>
              <w:rPr>
                <w:sz w:val="27"/>
                <w:szCs w:val="27"/>
              </w:rPr>
            </w:pPr>
            <w:r w:rsidRPr="0050773E">
              <w:rPr>
                <w:sz w:val="27"/>
                <w:szCs w:val="27"/>
              </w:rPr>
              <w:t>Территориальный орган МВД России</w:t>
            </w:r>
          </w:p>
          <w:p w:rsidR="00571D1C" w:rsidRPr="003A0592" w:rsidRDefault="00571D1C" w:rsidP="00DD6A9F">
            <w:pPr>
              <w:widowControl/>
              <w:rPr>
                <w:sz w:val="24"/>
                <w:szCs w:val="24"/>
              </w:rPr>
            </w:pPr>
          </w:p>
        </w:tc>
        <w:tc>
          <w:tcPr>
            <w:tcW w:w="411" w:type="dxa"/>
            <w:tcBorders>
              <w:top w:val="nil"/>
              <w:left w:val="single" w:sz="4" w:space="0" w:color="auto"/>
              <w:bottom w:val="nil"/>
              <w:right w:val="single" w:sz="4" w:space="0" w:color="auto"/>
            </w:tcBorders>
            <w:vAlign w:val="center"/>
          </w:tcPr>
          <w:p w:rsidR="00571D1C" w:rsidRPr="0050773E" w:rsidRDefault="00571D1C" w:rsidP="00DD6A9F">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571D1C" w:rsidRPr="0050773E" w:rsidRDefault="00571D1C" w:rsidP="00DD6A9F">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571D1C" w:rsidRPr="0050773E" w:rsidRDefault="00571D1C" w:rsidP="00DD6A9F">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571D1C" w:rsidRPr="0050773E" w:rsidRDefault="00571D1C" w:rsidP="00DD6A9F">
            <w:pPr>
              <w:rPr>
                <w:sz w:val="27"/>
                <w:szCs w:val="27"/>
              </w:rPr>
            </w:pPr>
            <w:r w:rsidRPr="0050773E">
              <w:rPr>
                <w:sz w:val="27"/>
                <w:szCs w:val="27"/>
              </w:rPr>
              <w:t xml:space="preserve">Отделение филиала ФГУП </w:t>
            </w:r>
            <w:r w:rsidRPr="0050773E">
              <w:rPr>
                <w:sz w:val="27"/>
                <w:szCs w:val="27"/>
              </w:rPr>
              <w:br/>
              <w:t>«Почта России»</w:t>
            </w:r>
          </w:p>
        </w:tc>
      </w:tr>
      <w:tr w:rsidR="00571D1C" w:rsidTr="00DD6A9F">
        <w:trPr>
          <w:trHeight w:val="403"/>
        </w:trPr>
        <w:tc>
          <w:tcPr>
            <w:tcW w:w="9634" w:type="dxa"/>
            <w:gridSpan w:val="5"/>
            <w:tcBorders>
              <w:top w:val="nil"/>
              <w:left w:val="nil"/>
              <w:bottom w:val="single" w:sz="4" w:space="0" w:color="auto"/>
              <w:right w:val="nil"/>
            </w:tcBorders>
            <w:vAlign w:val="center"/>
          </w:tcPr>
          <w:p w:rsidR="00571D1C" w:rsidRPr="0050773E" w:rsidRDefault="00571D1C" w:rsidP="00DD6A9F">
            <w:pPr>
              <w:rPr>
                <w:sz w:val="27"/>
                <w:szCs w:val="27"/>
              </w:rPr>
            </w:pPr>
            <w:r w:rsidRPr="002D44BB">
              <w:rPr>
                <w:sz w:val="40"/>
                <w:szCs w:val="40"/>
              </w:rPr>
              <w:sym w:font="Symbol" w:char="F0AF"/>
            </w:r>
          </w:p>
        </w:tc>
      </w:tr>
      <w:tr w:rsidR="00571D1C" w:rsidTr="00DD6A9F">
        <w:trPr>
          <w:trHeight w:val="7730"/>
        </w:trPr>
        <w:tc>
          <w:tcPr>
            <w:tcW w:w="9634" w:type="dxa"/>
            <w:gridSpan w:val="5"/>
            <w:tcBorders>
              <w:top w:val="single" w:sz="4" w:space="0" w:color="auto"/>
              <w:left w:val="single" w:sz="4" w:space="0" w:color="auto"/>
              <w:bottom w:val="single" w:sz="4" w:space="0" w:color="auto"/>
              <w:right w:val="single" w:sz="4" w:space="0" w:color="auto"/>
            </w:tcBorders>
            <w:vAlign w:val="center"/>
          </w:tcPr>
          <w:p w:rsidR="00571D1C" w:rsidRPr="0050773E" w:rsidRDefault="00571D1C" w:rsidP="00DD6A9F">
            <w:pPr>
              <w:rPr>
                <w:sz w:val="27"/>
                <w:szCs w:val="27"/>
              </w:rPr>
            </w:pPr>
            <w:r w:rsidRPr="0050773E">
              <w:rPr>
                <w:sz w:val="27"/>
                <w:szCs w:val="27"/>
              </w:rPr>
              <w:lastRenderedPageBreak/>
              <w:t xml:space="preserve">УВМ </w:t>
            </w:r>
            <w:r w:rsidR="00D765FE">
              <w:rPr>
                <w:sz w:val="27"/>
                <w:szCs w:val="27"/>
              </w:rPr>
              <w:t>Г</w:t>
            </w:r>
            <w:r>
              <w:rPr>
                <w:sz w:val="27"/>
                <w:szCs w:val="27"/>
              </w:rPr>
              <w:t>У</w:t>
            </w:r>
            <w:r w:rsidR="00D765FE">
              <w:rPr>
                <w:sz w:val="27"/>
                <w:szCs w:val="27"/>
              </w:rPr>
              <w:t xml:space="preserve"> </w:t>
            </w:r>
            <w:r w:rsidRPr="0050773E">
              <w:rPr>
                <w:sz w:val="27"/>
                <w:szCs w:val="27"/>
              </w:rPr>
              <w:t xml:space="preserve">МВД России по </w:t>
            </w:r>
            <w:r w:rsidR="004F5712" w:rsidRPr="00727843">
              <w:rPr>
                <w:color w:val="000000"/>
                <w:sz w:val="27"/>
                <w:szCs w:val="27"/>
                <w:shd w:val="clear" w:color="auto" w:fill="FFFFFF"/>
              </w:rPr>
              <w:t xml:space="preserve">Новосибирской </w:t>
            </w:r>
            <w:r w:rsidRPr="00A367B9">
              <w:rPr>
                <w:sz w:val="27"/>
                <w:szCs w:val="27"/>
              </w:rPr>
              <w:t>области</w:t>
            </w:r>
          </w:p>
          <w:p w:rsidR="00571D1C" w:rsidRPr="0069626B" w:rsidRDefault="00571D1C" w:rsidP="00DD6A9F">
            <w:pPr>
              <w:rPr>
                <w:sz w:val="10"/>
                <w:szCs w:val="10"/>
              </w:rPr>
            </w:pPr>
          </w:p>
          <w:p w:rsidR="00571D1C" w:rsidRPr="00D765FE" w:rsidRDefault="00D765FE" w:rsidP="00DD6A9F">
            <w:pPr>
              <w:rPr>
                <w:sz w:val="24"/>
                <w:szCs w:val="24"/>
              </w:rPr>
            </w:pPr>
            <w:r w:rsidRPr="00D765FE">
              <w:rPr>
                <w:sz w:val="24"/>
                <w:szCs w:val="24"/>
              </w:rPr>
              <w:t>630015, г. Новосибирск, пр. Дзержинского, д. 12/2</w:t>
            </w:r>
          </w:p>
          <w:p w:rsidR="00571D1C" w:rsidRPr="0050773E" w:rsidRDefault="00571D1C" w:rsidP="00DD6A9F">
            <w:pPr>
              <w:rPr>
                <w:sz w:val="27"/>
                <w:szCs w:val="27"/>
              </w:rPr>
            </w:pPr>
          </w:p>
          <w:p w:rsidR="00571D1C" w:rsidRDefault="00571D1C" w:rsidP="00DD6A9F">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571D1C" w:rsidRPr="0050773E" w:rsidRDefault="00571D1C" w:rsidP="00DD6A9F">
            <w:pPr>
              <w:rPr>
                <w:sz w:val="27"/>
                <w:szCs w:val="27"/>
              </w:rPr>
            </w:pPr>
          </w:p>
          <w:p w:rsidR="00571D1C" w:rsidRPr="0050773E" w:rsidRDefault="00571D1C" w:rsidP="00DD6A9F">
            <w:pPr>
              <w:rPr>
                <w:sz w:val="27"/>
                <w:szCs w:val="27"/>
              </w:rPr>
            </w:pPr>
            <w:r w:rsidRPr="0050773E">
              <w:rPr>
                <w:sz w:val="27"/>
                <w:szCs w:val="27"/>
              </w:rPr>
              <w:t xml:space="preserve">консультация по вопросам определения правового статуса на территории РФ, </w:t>
            </w:r>
          </w:p>
          <w:p w:rsidR="00571D1C" w:rsidRPr="0050773E" w:rsidRDefault="00571D1C" w:rsidP="00DD6A9F">
            <w:pPr>
              <w:rPr>
                <w:sz w:val="27"/>
                <w:szCs w:val="27"/>
              </w:rPr>
            </w:pPr>
          </w:p>
          <w:p w:rsidR="00571D1C" w:rsidRPr="0050773E" w:rsidRDefault="00571D1C" w:rsidP="00DD6A9F">
            <w:pPr>
              <w:rPr>
                <w:sz w:val="27"/>
                <w:szCs w:val="27"/>
              </w:rPr>
            </w:pPr>
            <w:r w:rsidRPr="0050773E">
              <w:rPr>
                <w:sz w:val="27"/>
                <w:szCs w:val="27"/>
              </w:rPr>
              <w:t xml:space="preserve">оформление разрешения на временное проживание/вида на жительство </w:t>
            </w:r>
          </w:p>
          <w:p w:rsidR="00571D1C" w:rsidRPr="0050773E" w:rsidRDefault="00571D1C" w:rsidP="00DD6A9F">
            <w:pPr>
              <w:rPr>
                <w:sz w:val="27"/>
                <w:szCs w:val="27"/>
              </w:rPr>
            </w:pPr>
          </w:p>
          <w:p w:rsidR="00571D1C" w:rsidRDefault="00571D1C" w:rsidP="00DD6A9F">
            <w:pPr>
              <w:rPr>
                <w:sz w:val="27"/>
                <w:szCs w:val="27"/>
              </w:rPr>
            </w:pPr>
            <w:r w:rsidRPr="0050773E">
              <w:rPr>
                <w:sz w:val="27"/>
                <w:szCs w:val="27"/>
              </w:rPr>
              <w:t>обращение с заявлением о приобретении гражданства Российской Федерации</w:t>
            </w:r>
          </w:p>
          <w:p w:rsidR="00571D1C" w:rsidRPr="0050773E" w:rsidRDefault="00571D1C" w:rsidP="00DD6A9F">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571D1C" w:rsidRPr="0050773E" w:rsidRDefault="00571D1C" w:rsidP="00DD6A9F">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571D1C" w:rsidRPr="0050773E" w:rsidRDefault="00571D1C" w:rsidP="00DD6A9F">
            <w:pPr>
              <w:rPr>
                <w:sz w:val="27"/>
                <w:szCs w:val="27"/>
              </w:rPr>
            </w:pPr>
          </w:p>
          <w:p w:rsidR="00571D1C" w:rsidRDefault="00571D1C" w:rsidP="00DD6A9F">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571D1C" w:rsidRDefault="00571D1C" w:rsidP="00DD6A9F">
            <w:pPr>
              <w:rPr>
                <w:sz w:val="27"/>
                <w:szCs w:val="27"/>
              </w:rPr>
            </w:pPr>
            <w:r w:rsidRPr="0050773E">
              <w:rPr>
                <w:sz w:val="27"/>
                <w:szCs w:val="27"/>
              </w:rPr>
              <w:t>получение мер государственной поддержки</w:t>
            </w:r>
            <w:r>
              <w:rPr>
                <w:sz w:val="27"/>
                <w:szCs w:val="27"/>
              </w:rPr>
              <w:t xml:space="preserve"> </w:t>
            </w:r>
          </w:p>
          <w:p w:rsidR="00571D1C" w:rsidRPr="0050773E" w:rsidRDefault="00571D1C" w:rsidP="00DD6A9F">
            <w:pPr>
              <w:rPr>
                <w:sz w:val="27"/>
                <w:szCs w:val="27"/>
              </w:rPr>
            </w:pPr>
          </w:p>
          <w:p w:rsidR="00571D1C" w:rsidRPr="0050773E" w:rsidRDefault="00571D1C" w:rsidP="00DD6A9F">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571D1C" w:rsidTr="00DD6A9F">
        <w:tc>
          <w:tcPr>
            <w:tcW w:w="9634" w:type="dxa"/>
            <w:gridSpan w:val="5"/>
            <w:tcBorders>
              <w:top w:val="single" w:sz="4" w:space="0" w:color="auto"/>
              <w:left w:val="nil"/>
              <w:bottom w:val="single" w:sz="4" w:space="0" w:color="auto"/>
              <w:right w:val="nil"/>
            </w:tcBorders>
            <w:vAlign w:val="center"/>
          </w:tcPr>
          <w:p w:rsidR="00571D1C" w:rsidRDefault="00571D1C" w:rsidP="00DD6A9F">
            <w:r w:rsidRPr="00E2691B">
              <w:rPr>
                <w:sz w:val="48"/>
              </w:rPr>
              <w:sym w:font="Symbol" w:char="F0AF"/>
            </w:r>
          </w:p>
        </w:tc>
      </w:tr>
      <w:tr w:rsidR="00571D1C" w:rsidTr="00D765FE">
        <w:trPr>
          <w:trHeight w:val="5480"/>
        </w:trPr>
        <w:tc>
          <w:tcPr>
            <w:tcW w:w="9634" w:type="dxa"/>
            <w:gridSpan w:val="5"/>
            <w:tcBorders>
              <w:top w:val="single" w:sz="4" w:space="0" w:color="auto"/>
              <w:left w:val="single" w:sz="4" w:space="0" w:color="auto"/>
              <w:bottom w:val="single" w:sz="4" w:space="0" w:color="auto"/>
              <w:right w:val="single" w:sz="4" w:space="0" w:color="auto"/>
            </w:tcBorders>
            <w:vAlign w:val="center"/>
          </w:tcPr>
          <w:p w:rsidR="00571D1C" w:rsidRPr="00A7380A" w:rsidRDefault="00571D1C" w:rsidP="00DD6A9F">
            <w:pPr>
              <w:rPr>
                <w:rStyle w:val="FontStyle14"/>
                <w:sz w:val="27"/>
                <w:szCs w:val="27"/>
              </w:rPr>
            </w:pPr>
            <w:r>
              <w:rPr>
                <w:sz w:val="27"/>
                <w:szCs w:val="27"/>
              </w:rPr>
              <w:t>Министерство труда и социально</w:t>
            </w:r>
            <w:r w:rsidR="00D765FE">
              <w:rPr>
                <w:sz w:val="27"/>
                <w:szCs w:val="27"/>
              </w:rPr>
              <w:t>го</w:t>
            </w:r>
            <w:r>
              <w:rPr>
                <w:sz w:val="27"/>
                <w:szCs w:val="27"/>
              </w:rPr>
              <w:t xml:space="preserve"> </w:t>
            </w:r>
            <w:r w:rsidR="00D765FE">
              <w:rPr>
                <w:sz w:val="27"/>
                <w:szCs w:val="27"/>
              </w:rPr>
              <w:t>развития</w:t>
            </w:r>
            <w:r>
              <w:rPr>
                <w:sz w:val="27"/>
                <w:szCs w:val="27"/>
              </w:rPr>
              <w:t xml:space="preserve"> </w:t>
            </w:r>
            <w:r w:rsidR="004F5712" w:rsidRPr="00727843">
              <w:rPr>
                <w:color w:val="000000"/>
                <w:sz w:val="27"/>
                <w:szCs w:val="27"/>
                <w:shd w:val="clear" w:color="auto" w:fill="FFFFFF"/>
              </w:rPr>
              <w:t xml:space="preserve">Новосибирской </w:t>
            </w:r>
            <w:r w:rsidRPr="00A367B9">
              <w:rPr>
                <w:sz w:val="27"/>
                <w:szCs w:val="27"/>
              </w:rPr>
              <w:t>области</w:t>
            </w:r>
          </w:p>
          <w:p w:rsidR="00571D1C" w:rsidRPr="00A7380A" w:rsidRDefault="00571D1C" w:rsidP="00DD6A9F">
            <w:pPr>
              <w:pStyle w:val="af0"/>
              <w:spacing w:before="0" w:beforeAutospacing="0" w:after="0" w:afterAutospacing="0" w:line="180" w:lineRule="atLeast"/>
              <w:jc w:val="center"/>
              <w:rPr>
                <w:sz w:val="27"/>
                <w:szCs w:val="27"/>
              </w:rPr>
            </w:pPr>
          </w:p>
          <w:p w:rsidR="00571D1C" w:rsidRPr="00D765FE" w:rsidRDefault="00D765FE" w:rsidP="00DD6A9F">
            <w:pPr>
              <w:pStyle w:val="af0"/>
              <w:spacing w:before="0" w:beforeAutospacing="0" w:after="0" w:afterAutospacing="0" w:line="180" w:lineRule="atLeast"/>
              <w:jc w:val="center"/>
            </w:pPr>
            <w:r w:rsidRPr="00D765FE">
              <w:t>630007, г. Новосибирск, ул. Ленина, д.</w:t>
            </w:r>
            <w:r>
              <w:t xml:space="preserve"> </w:t>
            </w:r>
            <w:r w:rsidRPr="00D765FE">
              <w:t>28</w:t>
            </w:r>
          </w:p>
          <w:p w:rsidR="00571D1C" w:rsidRPr="00CA3029" w:rsidRDefault="00571D1C" w:rsidP="00DD6A9F">
            <w:pPr>
              <w:pStyle w:val="af0"/>
              <w:spacing w:before="0" w:beforeAutospacing="0" w:after="0" w:afterAutospacing="0" w:line="180" w:lineRule="atLeast"/>
              <w:jc w:val="center"/>
            </w:pPr>
          </w:p>
          <w:p w:rsidR="00571D1C" w:rsidRPr="00A7380A" w:rsidRDefault="00571D1C" w:rsidP="00DD6A9F">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571D1C" w:rsidRPr="00A7380A" w:rsidRDefault="00571D1C" w:rsidP="00DD6A9F">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571D1C" w:rsidRPr="00A7380A" w:rsidRDefault="00571D1C" w:rsidP="00DD6A9F">
            <w:pPr>
              <w:rPr>
                <w:sz w:val="27"/>
                <w:szCs w:val="27"/>
              </w:rPr>
            </w:pPr>
          </w:p>
          <w:p w:rsidR="00571D1C" w:rsidRPr="00A7380A" w:rsidRDefault="00571D1C" w:rsidP="00DD6A9F">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571D1C" w:rsidRDefault="00571D1C" w:rsidP="00DD6A9F">
            <w:pPr>
              <w:rPr>
                <w:rStyle w:val="FontStyle14"/>
                <w:sz w:val="27"/>
                <w:szCs w:val="27"/>
              </w:rPr>
            </w:pPr>
          </w:p>
          <w:p w:rsidR="00571D1C" w:rsidRPr="00A7380A" w:rsidRDefault="00571D1C" w:rsidP="00DD6A9F">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571D1C" w:rsidRPr="00A7380A" w:rsidRDefault="00571D1C" w:rsidP="00DD6A9F">
            <w:pPr>
              <w:pStyle w:val="af0"/>
              <w:spacing w:before="0" w:beforeAutospacing="0" w:after="0" w:afterAutospacing="0" w:line="180" w:lineRule="atLeast"/>
              <w:jc w:val="center"/>
              <w:rPr>
                <w:rStyle w:val="FontStyle14"/>
                <w:sz w:val="27"/>
                <w:szCs w:val="27"/>
              </w:rPr>
            </w:pPr>
          </w:p>
          <w:p w:rsidR="00571D1C" w:rsidRPr="00A7380A" w:rsidRDefault="00571D1C" w:rsidP="00DD6A9F">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571D1C" w:rsidRPr="00A7380A" w:rsidRDefault="00571D1C" w:rsidP="00DD6A9F">
            <w:pPr>
              <w:pStyle w:val="af0"/>
              <w:spacing w:before="0" w:beforeAutospacing="0" w:after="0" w:afterAutospacing="0" w:line="180" w:lineRule="atLeast"/>
              <w:jc w:val="center"/>
              <w:rPr>
                <w:rStyle w:val="FontStyle14"/>
                <w:sz w:val="27"/>
                <w:szCs w:val="27"/>
              </w:rPr>
            </w:pPr>
          </w:p>
          <w:p w:rsidR="00571D1C" w:rsidRPr="00F26B4D" w:rsidRDefault="00571D1C" w:rsidP="00DD6A9F">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571D1C" w:rsidRDefault="00571D1C" w:rsidP="002C2A2B">
      <w:pPr>
        <w:ind w:firstLine="709"/>
        <w:jc w:val="both"/>
        <w:rPr>
          <w:color w:val="000000"/>
          <w:sz w:val="27"/>
          <w:szCs w:val="27"/>
          <w:shd w:val="clear" w:color="auto" w:fill="FFFFFF"/>
        </w:rPr>
      </w:pPr>
    </w:p>
    <w:p w:rsidR="00571D1C" w:rsidRPr="00C156C2" w:rsidRDefault="00571D1C" w:rsidP="002C2A2B">
      <w:pPr>
        <w:ind w:firstLine="709"/>
        <w:jc w:val="both"/>
        <w:rPr>
          <w:color w:val="000000"/>
          <w:sz w:val="27"/>
          <w:szCs w:val="27"/>
          <w:shd w:val="clear" w:color="auto" w:fill="FFFFFF"/>
        </w:rPr>
      </w:pPr>
    </w:p>
    <w:p w:rsidR="001A4A0C" w:rsidRDefault="00727843" w:rsidP="002C2A2B">
      <w:pPr>
        <w:ind w:firstLine="709"/>
        <w:jc w:val="both"/>
        <w:rPr>
          <w:b/>
          <w:i/>
          <w:color w:val="000000"/>
          <w:sz w:val="27"/>
          <w:szCs w:val="27"/>
          <w:shd w:val="clear" w:color="auto" w:fill="FFFFFF"/>
        </w:rPr>
      </w:pPr>
      <w:r w:rsidRPr="000E7B23">
        <w:rPr>
          <w:b/>
          <w:i/>
          <w:color w:val="000000"/>
          <w:sz w:val="27"/>
          <w:szCs w:val="27"/>
          <w:shd w:val="clear" w:color="auto" w:fill="FFFFFF"/>
        </w:rPr>
        <w:lastRenderedPageBreak/>
        <w:t xml:space="preserve">Министерство труда и социального развития </w:t>
      </w:r>
    </w:p>
    <w:p w:rsidR="00727843" w:rsidRPr="000E7B23" w:rsidRDefault="00727843" w:rsidP="00727843">
      <w:pPr>
        <w:ind w:firstLine="708"/>
        <w:jc w:val="both"/>
        <w:rPr>
          <w:b/>
          <w:i/>
          <w:color w:val="000000"/>
          <w:sz w:val="27"/>
          <w:szCs w:val="27"/>
          <w:shd w:val="clear" w:color="auto" w:fill="FFFFFF"/>
        </w:rPr>
      </w:pPr>
      <w:r w:rsidRPr="000E7B23">
        <w:rPr>
          <w:b/>
          <w:i/>
          <w:color w:val="000000"/>
          <w:sz w:val="27"/>
          <w:szCs w:val="27"/>
          <w:shd w:val="clear" w:color="auto" w:fill="FFFFFF"/>
        </w:rPr>
        <w:t>Новосибирской области</w:t>
      </w:r>
    </w:p>
    <w:p w:rsidR="00727843" w:rsidRPr="004D2826" w:rsidRDefault="00727843" w:rsidP="00727843">
      <w:pPr>
        <w:ind w:left="708"/>
        <w:jc w:val="both"/>
        <w:rPr>
          <w:i/>
          <w:sz w:val="27"/>
          <w:szCs w:val="27"/>
        </w:rPr>
      </w:pPr>
      <w:r w:rsidRPr="004D2826">
        <w:rPr>
          <w:i/>
          <w:sz w:val="27"/>
          <w:szCs w:val="27"/>
        </w:rPr>
        <w:t>Адрес: 63000</w:t>
      </w:r>
      <w:r w:rsidR="00D2387B">
        <w:rPr>
          <w:i/>
          <w:sz w:val="27"/>
          <w:szCs w:val="27"/>
        </w:rPr>
        <w:t>7</w:t>
      </w:r>
      <w:r w:rsidRPr="004D2826">
        <w:rPr>
          <w:i/>
          <w:sz w:val="27"/>
          <w:szCs w:val="27"/>
        </w:rPr>
        <w:t xml:space="preserve">, г. Новосибирск, </w:t>
      </w:r>
      <w:r w:rsidR="002C2A2B" w:rsidRPr="002C2A2B">
        <w:rPr>
          <w:i/>
          <w:sz w:val="27"/>
          <w:szCs w:val="27"/>
        </w:rPr>
        <w:t>ул. Серебренниковская, д. 6</w:t>
      </w:r>
      <w:r w:rsidR="002C2A2B">
        <w:rPr>
          <w:i/>
          <w:sz w:val="27"/>
          <w:szCs w:val="27"/>
        </w:rPr>
        <w:t xml:space="preserve">; </w:t>
      </w:r>
      <w:r w:rsidRPr="004D2826">
        <w:rPr>
          <w:i/>
          <w:sz w:val="27"/>
          <w:szCs w:val="27"/>
        </w:rPr>
        <w:t>ул. Ленина, д.</w:t>
      </w:r>
      <w:r w:rsidR="00D765FE">
        <w:rPr>
          <w:i/>
          <w:sz w:val="27"/>
          <w:szCs w:val="27"/>
        </w:rPr>
        <w:t xml:space="preserve"> </w:t>
      </w:r>
      <w:r w:rsidRPr="004D2826">
        <w:rPr>
          <w:i/>
          <w:sz w:val="27"/>
          <w:szCs w:val="27"/>
        </w:rPr>
        <w:t>28</w:t>
      </w:r>
    </w:p>
    <w:p w:rsidR="00727843" w:rsidRDefault="00727843" w:rsidP="00727843">
      <w:pPr>
        <w:ind w:left="708"/>
        <w:jc w:val="both"/>
        <w:rPr>
          <w:i/>
          <w:sz w:val="27"/>
          <w:szCs w:val="27"/>
        </w:rPr>
      </w:pPr>
      <w:r w:rsidRPr="004D2826">
        <w:rPr>
          <w:i/>
          <w:sz w:val="27"/>
          <w:szCs w:val="27"/>
        </w:rPr>
        <w:t xml:space="preserve">Тел. приемной 8(383) </w:t>
      </w:r>
      <w:r w:rsidR="00AD43EF" w:rsidRPr="00AD43EF">
        <w:rPr>
          <w:i/>
          <w:sz w:val="27"/>
          <w:szCs w:val="27"/>
        </w:rPr>
        <w:t>238</w:t>
      </w:r>
      <w:r w:rsidR="004B2421">
        <w:rPr>
          <w:i/>
          <w:sz w:val="27"/>
          <w:szCs w:val="27"/>
        </w:rPr>
        <w:t>-</w:t>
      </w:r>
      <w:r w:rsidR="00AD43EF" w:rsidRPr="00AD43EF">
        <w:rPr>
          <w:i/>
          <w:sz w:val="27"/>
          <w:szCs w:val="27"/>
        </w:rPr>
        <w:t>75</w:t>
      </w:r>
      <w:r w:rsidR="004B2421">
        <w:rPr>
          <w:i/>
          <w:sz w:val="27"/>
          <w:szCs w:val="27"/>
        </w:rPr>
        <w:t>-</w:t>
      </w:r>
      <w:r w:rsidR="00AD43EF" w:rsidRPr="00AD43EF">
        <w:rPr>
          <w:i/>
          <w:sz w:val="27"/>
          <w:szCs w:val="27"/>
        </w:rPr>
        <w:t>32</w:t>
      </w:r>
      <w:r w:rsidR="00D2387B">
        <w:rPr>
          <w:i/>
          <w:sz w:val="27"/>
          <w:szCs w:val="27"/>
        </w:rPr>
        <w:t xml:space="preserve">, </w:t>
      </w:r>
      <w:r w:rsidR="00D2387B" w:rsidRPr="00D2387B">
        <w:rPr>
          <w:i/>
          <w:sz w:val="27"/>
          <w:szCs w:val="27"/>
        </w:rPr>
        <w:t>238 75 10</w:t>
      </w:r>
    </w:p>
    <w:p w:rsidR="00727843" w:rsidRPr="004D2826" w:rsidRDefault="00727843" w:rsidP="00727843">
      <w:pPr>
        <w:ind w:left="708"/>
        <w:jc w:val="both"/>
        <w:rPr>
          <w:i/>
          <w:sz w:val="27"/>
          <w:szCs w:val="27"/>
        </w:rPr>
      </w:pPr>
      <w:r>
        <w:rPr>
          <w:i/>
          <w:sz w:val="27"/>
          <w:szCs w:val="27"/>
        </w:rPr>
        <w:t>Ф</w:t>
      </w:r>
      <w:r w:rsidRPr="004D2826">
        <w:rPr>
          <w:i/>
          <w:sz w:val="27"/>
          <w:szCs w:val="27"/>
        </w:rPr>
        <w:t>акс</w:t>
      </w:r>
      <w:r>
        <w:rPr>
          <w:i/>
          <w:sz w:val="27"/>
          <w:szCs w:val="27"/>
        </w:rPr>
        <w:t>:</w:t>
      </w:r>
      <w:r w:rsidRPr="004D2826">
        <w:rPr>
          <w:i/>
          <w:sz w:val="27"/>
          <w:szCs w:val="27"/>
        </w:rPr>
        <w:t xml:space="preserve"> </w:t>
      </w:r>
      <w:r>
        <w:rPr>
          <w:i/>
          <w:sz w:val="27"/>
          <w:szCs w:val="27"/>
        </w:rPr>
        <w:t xml:space="preserve">8 </w:t>
      </w:r>
      <w:r w:rsidRPr="00433C1B">
        <w:rPr>
          <w:i/>
          <w:sz w:val="27"/>
          <w:szCs w:val="27"/>
        </w:rPr>
        <w:t xml:space="preserve">(383) </w:t>
      </w:r>
      <w:r w:rsidR="00D2387B" w:rsidRPr="00D2387B">
        <w:rPr>
          <w:i/>
          <w:sz w:val="27"/>
          <w:szCs w:val="27"/>
        </w:rPr>
        <w:t>238 79 34</w:t>
      </w:r>
    </w:p>
    <w:p w:rsidR="00727843" w:rsidRDefault="00727843" w:rsidP="00727843">
      <w:pPr>
        <w:pStyle w:val="af0"/>
        <w:spacing w:before="0" w:beforeAutospacing="0" w:after="0" w:afterAutospacing="0"/>
        <w:ind w:left="708"/>
        <w:rPr>
          <w:i/>
          <w:sz w:val="27"/>
          <w:szCs w:val="27"/>
        </w:rPr>
      </w:pPr>
      <w:r w:rsidRPr="00842F66">
        <w:rPr>
          <w:i/>
          <w:sz w:val="27"/>
          <w:szCs w:val="27"/>
        </w:rPr>
        <w:t xml:space="preserve">Официальный Интернет-сайт: </w:t>
      </w:r>
      <w:hyperlink r:id="rId411" w:history="1">
        <w:r w:rsidRPr="00433C1B">
          <w:rPr>
            <w:i/>
            <w:sz w:val="27"/>
            <w:szCs w:val="27"/>
          </w:rPr>
          <w:t>http://mtsr.nso.ru</w:t>
        </w:r>
      </w:hyperlink>
    </w:p>
    <w:p w:rsidR="000E7B23" w:rsidRDefault="00727843" w:rsidP="00727843">
      <w:pPr>
        <w:pStyle w:val="af0"/>
        <w:spacing w:before="0" w:beforeAutospacing="0" w:after="0" w:afterAutospacing="0"/>
        <w:ind w:firstLine="709"/>
        <w:jc w:val="both"/>
        <w:rPr>
          <w:b/>
          <w:i/>
          <w:color w:val="000000"/>
          <w:sz w:val="27"/>
          <w:szCs w:val="27"/>
          <w:shd w:val="clear" w:color="auto" w:fill="FFFFFF"/>
        </w:rPr>
      </w:pPr>
      <w:r w:rsidRPr="000E7B23">
        <w:rPr>
          <w:b/>
          <w:i/>
          <w:color w:val="000000"/>
          <w:sz w:val="27"/>
          <w:szCs w:val="27"/>
          <w:shd w:val="clear" w:color="auto" w:fill="FFFFFF"/>
        </w:rPr>
        <w:t xml:space="preserve">Управление по вопросам миграции ГУ МВД России </w:t>
      </w:r>
    </w:p>
    <w:p w:rsidR="00727843" w:rsidRPr="000E7B23" w:rsidRDefault="00727843" w:rsidP="00727843">
      <w:pPr>
        <w:pStyle w:val="af0"/>
        <w:spacing w:before="0" w:beforeAutospacing="0" w:after="0" w:afterAutospacing="0"/>
        <w:ind w:firstLine="709"/>
        <w:jc w:val="both"/>
        <w:rPr>
          <w:b/>
          <w:i/>
          <w:color w:val="000000"/>
          <w:sz w:val="27"/>
          <w:szCs w:val="27"/>
          <w:shd w:val="clear" w:color="auto" w:fill="FFFFFF"/>
        </w:rPr>
      </w:pPr>
      <w:r w:rsidRPr="000E7B23">
        <w:rPr>
          <w:b/>
          <w:i/>
          <w:color w:val="000000"/>
          <w:sz w:val="27"/>
          <w:szCs w:val="27"/>
          <w:shd w:val="clear" w:color="auto" w:fill="FFFFFF"/>
        </w:rPr>
        <w:t>по Новосибирской области</w:t>
      </w:r>
    </w:p>
    <w:p w:rsidR="00727843" w:rsidRDefault="00727843" w:rsidP="00727843">
      <w:pPr>
        <w:ind w:left="708"/>
        <w:jc w:val="both"/>
        <w:rPr>
          <w:i/>
          <w:sz w:val="27"/>
          <w:szCs w:val="27"/>
        </w:rPr>
      </w:pPr>
      <w:r w:rsidRPr="00842F66">
        <w:rPr>
          <w:i/>
          <w:sz w:val="27"/>
          <w:szCs w:val="27"/>
        </w:rPr>
        <w:t>Адрес: 630015, г. Новосибирск, пр. Дзержинского, д. 12/2</w:t>
      </w:r>
    </w:p>
    <w:p w:rsidR="00727843" w:rsidRDefault="00727843" w:rsidP="00727843">
      <w:pPr>
        <w:ind w:left="708"/>
        <w:jc w:val="both"/>
        <w:rPr>
          <w:i/>
          <w:sz w:val="27"/>
          <w:szCs w:val="27"/>
        </w:rPr>
      </w:pPr>
      <w:r>
        <w:rPr>
          <w:i/>
          <w:sz w:val="27"/>
          <w:szCs w:val="27"/>
        </w:rPr>
        <w:t>Тел.</w:t>
      </w:r>
      <w:r w:rsidRPr="00842F66">
        <w:rPr>
          <w:i/>
          <w:sz w:val="27"/>
          <w:szCs w:val="27"/>
        </w:rPr>
        <w:t>: 8 (383) 2</w:t>
      </w:r>
      <w:r w:rsidR="00AD43EF">
        <w:rPr>
          <w:i/>
          <w:sz w:val="27"/>
          <w:szCs w:val="27"/>
        </w:rPr>
        <w:t>32</w:t>
      </w:r>
      <w:r w:rsidRPr="00842F66">
        <w:rPr>
          <w:i/>
          <w:sz w:val="27"/>
          <w:szCs w:val="27"/>
        </w:rPr>
        <w:t>-</w:t>
      </w:r>
      <w:r w:rsidR="00AD43EF">
        <w:rPr>
          <w:i/>
          <w:sz w:val="27"/>
          <w:szCs w:val="27"/>
        </w:rPr>
        <w:t>60</w:t>
      </w:r>
      <w:r w:rsidRPr="00842F66">
        <w:rPr>
          <w:i/>
          <w:sz w:val="27"/>
          <w:szCs w:val="27"/>
        </w:rPr>
        <w:t>-</w:t>
      </w:r>
      <w:r w:rsidR="00AD43EF">
        <w:rPr>
          <w:i/>
          <w:sz w:val="27"/>
          <w:szCs w:val="27"/>
        </w:rPr>
        <w:t>12</w:t>
      </w:r>
      <w:r w:rsidRPr="00842F66">
        <w:rPr>
          <w:i/>
          <w:sz w:val="27"/>
          <w:szCs w:val="27"/>
        </w:rPr>
        <w:t>, 232-6</w:t>
      </w:r>
      <w:r w:rsidR="00807AD3">
        <w:rPr>
          <w:i/>
          <w:sz w:val="27"/>
          <w:szCs w:val="27"/>
        </w:rPr>
        <w:t>0</w:t>
      </w:r>
      <w:r w:rsidRPr="00842F66">
        <w:rPr>
          <w:i/>
          <w:sz w:val="27"/>
          <w:szCs w:val="27"/>
        </w:rPr>
        <w:t>-08</w:t>
      </w:r>
    </w:p>
    <w:p w:rsidR="00727843" w:rsidRDefault="00727843" w:rsidP="00727843">
      <w:pPr>
        <w:ind w:left="708"/>
        <w:jc w:val="both"/>
        <w:rPr>
          <w:i/>
          <w:sz w:val="27"/>
          <w:szCs w:val="27"/>
        </w:rPr>
      </w:pPr>
      <w:r w:rsidRPr="00842F66">
        <w:rPr>
          <w:i/>
          <w:sz w:val="27"/>
          <w:szCs w:val="27"/>
        </w:rPr>
        <w:t>Телефон горячей линии: 8 (383) 232-</w:t>
      </w:r>
      <w:r w:rsidR="006F2F91">
        <w:rPr>
          <w:i/>
          <w:sz w:val="27"/>
          <w:szCs w:val="27"/>
        </w:rPr>
        <w:t>60</w:t>
      </w:r>
      <w:r w:rsidRPr="00842F66">
        <w:rPr>
          <w:i/>
          <w:sz w:val="27"/>
          <w:szCs w:val="27"/>
        </w:rPr>
        <w:t>-</w:t>
      </w:r>
      <w:r w:rsidR="006F2F91">
        <w:rPr>
          <w:i/>
          <w:sz w:val="27"/>
          <w:szCs w:val="27"/>
        </w:rPr>
        <w:t>09</w:t>
      </w:r>
    </w:p>
    <w:p w:rsidR="00727843" w:rsidRDefault="00727843" w:rsidP="00727843">
      <w:pPr>
        <w:ind w:left="708"/>
        <w:jc w:val="both"/>
        <w:rPr>
          <w:i/>
          <w:sz w:val="27"/>
          <w:szCs w:val="27"/>
        </w:rPr>
      </w:pPr>
      <w:r w:rsidRPr="00842F66">
        <w:rPr>
          <w:i/>
          <w:sz w:val="27"/>
          <w:szCs w:val="27"/>
        </w:rPr>
        <w:t>Официальный Интернет-сайт: 54.мвд.рф</w:t>
      </w:r>
    </w:p>
    <w:p w:rsidR="00727843" w:rsidRDefault="00727843" w:rsidP="00727843">
      <w:pPr>
        <w:ind w:left="708"/>
        <w:jc w:val="both"/>
        <w:rPr>
          <w:i/>
          <w:sz w:val="27"/>
          <w:szCs w:val="27"/>
        </w:rPr>
      </w:pPr>
      <w:r w:rsidRPr="00842F66">
        <w:rPr>
          <w:i/>
          <w:sz w:val="27"/>
          <w:szCs w:val="27"/>
        </w:rPr>
        <w:t>Адрес электронной почты: </w:t>
      </w:r>
      <w:hyperlink r:id="rId412" w:history="1">
        <w:r w:rsidRPr="00842F66">
          <w:rPr>
            <w:i/>
            <w:sz w:val="27"/>
            <w:szCs w:val="27"/>
          </w:rPr>
          <w:t>uvm.54@mvd.ru</w:t>
        </w:r>
      </w:hyperlink>
    </w:p>
    <w:p w:rsidR="000E237F" w:rsidRDefault="000E237F" w:rsidP="00727843">
      <w:pPr>
        <w:ind w:left="708"/>
        <w:jc w:val="both"/>
        <w:rPr>
          <w:i/>
          <w:sz w:val="27"/>
          <w:szCs w:val="27"/>
        </w:rPr>
      </w:pPr>
    </w:p>
    <w:p w:rsidR="006B3CA3" w:rsidRPr="00842F66" w:rsidRDefault="006B3CA3" w:rsidP="00727843">
      <w:pPr>
        <w:ind w:left="708"/>
        <w:jc w:val="both"/>
        <w:rPr>
          <w:i/>
          <w:sz w:val="27"/>
          <w:szCs w:val="27"/>
        </w:rPr>
      </w:pPr>
    </w:p>
    <w:p w:rsidR="00727843" w:rsidRPr="00A14B7A" w:rsidRDefault="00727843" w:rsidP="00727843">
      <w:pPr>
        <w:pStyle w:val="25"/>
      </w:pPr>
      <w:bookmarkStart w:id="326" w:name="_Toc391916644"/>
      <w:r w:rsidRPr="00A14B7A">
        <w:t>ОМСКАЯ ОБЛАСТЬ</w:t>
      </w:r>
      <w:bookmarkEnd w:id="326"/>
    </w:p>
    <w:p w:rsidR="00727843" w:rsidRDefault="00727843" w:rsidP="00727843">
      <w:pPr>
        <w:rPr>
          <w:i/>
          <w:iCs/>
          <w:sz w:val="27"/>
          <w:szCs w:val="27"/>
        </w:rPr>
      </w:pPr>
      <w:r>
        <w:rPr>
          <w:i/>
          <w:iCs/>
          <w:sz w:val="27"/>
          <w:szCs w:val="27"/>
        </w:rPr>
        <w:t xml:space="preserve">(региональная программа переселения согласована </w:t>
      </w:r>
    </w:p>
    <w:p w:rsidR="00727843" w:rsidRDefault="00727843" w:rsidP="00727843">
      <w:pPr>
        <w:rPr>
          <w:i/>
          <w:iCs/>
          <w:sz w:val="27"/>
          <w:szCs w:val="27"/>
        </w:rPr>
      </w:pPr>
      <w:r>
        <w:rPr>
          <w:i/>
          <w:iCs/>
          <w:sz w:val="27"/>
          <w:szCs w:val="27"/>
        </w:rPr>
        <w:t xml:space="preserve">распоряжением Правительства Российской Федерации </w:t>
      </w:r>
    </w:p>
    <w:p w:rsidR="00727843" w:rsidRDefault="0070622A" w:rsidP="00727843">
      <w:pPr>
        <w:rPr>
          <w:i/>
          <w:iCs/>
          <w:sz w:val="27"/>
          <w:szCs w:val="27"/>
        </w:rPr>
      </w:pPr>
      <w:r>
        <w:rPr>
          <w:i/>
          <w:iCs/>
          <w:sz w:val="27"/>
          <w:szCs w:val="27"/>
        </w:rPr>
        <w:t>от 2</w:t>
      </w:r>
      <w:r w:rsidR="00727843">
        <w:rPr>
          <w:i/>
          <w:iCs/>
          <w:sz w:val="27"/>
          <w:szCs w:val="27"/>
        </w:rPr>
        <w:t xml:space="preserve">5 </w:t>
      </w:r>
      <w:r>
        <w:rPr>
          <w:i/>
          <w:iCs/>
          <w:sz w:val="27"/>
          <w:szCs w:val="27"/>
        </w:rPr>
        <w:t>октября</w:t>
      </w:r>
      <w:r w:rsidR="00727843">
        <w:rPr>
          <w:i/>
          <w:iCs/>
          <w:sz w:val="27"/>
          <w:szCs w:val="27"/>
        </w:rPr>
        <w:t xml:space="preserve"> 20</w:t>
      </w:r>
      <w:r>
        <w:rPr>
          <w:i/>
          <w:iCs/>
          <w:sz w:val="27"/>
          <w:szCs w:val="27"/>
        </w:rPr>
        <w:t>2</w:t>
      </w:r>
      <w:r w:rsidR="00727843">
        <w:rPr>
          <w:i/>
          <w:iCs/>
          <w:sz w:val="27"/>
          <w:szCs w:val="27"/>
        </w:rPr>
        <w:t xml:space="preserve">3 г. № </w:t>
      </w:r>
      <w:r>
        <w:rPr>
          <w:i/>
          <w:iCs/>
          <w:sz w:val="27"/>
          <w:szCs w:val="27"/>
        </w:rPr>
        <w:t>2962</w:t>
      </w:r>
      <w:r w:rsidR="00727843">
        <w:rPr>
          <w:i/>
          <w:iCs/>
          <w:sz w:val="27"/>
          <w:szCs w:val="27"/>
        </w:rPr>
        <w:t>-р)</w:t>
      </w:r>
    </w:p>
    <w:p w:rsidR="00727843" w:rsidRDefault="00727843" w:rsidP="00727843">
      <w:pPr>
        <w:rPr>
          <w:sz w:val="27"/>
          <w:szCs w:val="27"/>
        </w:rPr>
      </w:pPr>
    </w:p>
    <w:p w:rsidR="00727843" w:rsidRDefault="00727843" w:rsidP="00727843">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Территорией вселения является вся территория Омской области.</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Омская область расположена в междуречье Оби и Иртыша и входит в состав Сибирского федерального округа. На западе и севере она граничит с Тюменской областью, на востоке – с Томской и Новосибирской областями, на юге </w:t>
      </w:r>
      <w:r w:rsidR="007365BD">
        <w:rPr>
          <w:color w:val="000000"/>
          <w:sz w:val="27"/>
          <w:szCs w:val="27"/>
          <w:shd w:val="clear" w:color="auto" w:fill="FFFFFF"/>
        </w:rPr>
        <w:br/>
      </w:r>
      <w:r w:rsidRPr="00727843">
        <w:rPr>
          <w:color w:val="000000"/>
          <w:sz w:val="27"/>
          <w:szCs w:val="27"/>
          <w:shd w:val="clear" w:color="auto" w:fill="FFFFFF"/>
        </w:rPr>
        <w:t>и юго-западе</w:t>
      </w:r>
      <w:r w:rsidR="005B4CA6">
        <w:rPr>
          <w:color w:val="000000"/>
          <w:sz w:val="27"/>
          <w:szCs w:val="27"/>
          <w:shd w:val="clear" w:color="auto" w:fill="FFFFFF"/>
        </w:rPr>
        <w:t> </w:t>
      </w:r>
      <w:r w:rsidRPr="00727843">
        <w:rPr>
          <w:color w:val="000000"/>
          <w:sz w:val="27"/>
          <w:szCs w:val="27"/>
          <w:shd w:val="clear" w:color="auto" w:fill="FFFFFF"/>
        </w:rPr>
        <w:t>– с Казахстаном. Административны</w:t>
      </w:r>
      <w:r w:rsidR="00932FAE">
        <w:rPr>
          <w:color w:val="000000"/>
          <w:sz w:val="27"/>
          <w:szCs w:val="27"/>
          <w:shd w:val="clear" w:color="auto" w:fill="FFFFFF"/>
        </w:rPr>
        <w:t>й</w:t>
      </w:r>
      <w:r w:rsidRPr="00727843">
        <w:rPr>
          <w:color w:val="000000"/>
          <w:sz w:val="27"/>
          <w:szCs w:val="27"/>
          <w:shd w:val="clear" w:color="auto" w:fill="FFFFFF"/>
        </w:rPr>
        <w:t xml:space="preserve"> центр области </w:t>
      </w:r>
      <w:r w:rsidR="00932FAE">
        <w:rPr>
          <w:color w:val="000000"/>
          <w:sz w:val="27"/>
          <w:szCs w:val="27"/>
          <w:shd w:val="clear" w:color="auto" w:fill="FFFFFF"/>
        </w:rPr>
        <w:t xml:space="preserve">– </w:t>
      </w:r>
      <w:r w:rsidRPr="00727843">
        <w:rPr>
          <w:color w:val="000000"/>
          <w:sz w:val="27"/>
          <w:szCs w:val="27"/>
          <w:shd w:val="clear" w:color="auto" w:fill="FFFFFF"/>
        </w:rPr>
        <w:t>город Омск.</w:t>
      </w:r>
    </w:p>
    <w:p w:rsidR="00727843" w:rsidRPr="00727843" w:rsidRDefault="00E40EF2" w:rsidP="00727843">
      <w:pPr>
        <w:pStyle w:val="af2"/>
        <w:spacing w:after="0"/>
        <w:ind w:left="0" w:firstLine="709"/>
        <w:jc w:val="both"/>
        <w:rPr>
          <w:color w:val="000000"/>
          <w:sz w:val="27"/>
          <w:szCs w:val="27"/>
          <w:shd w:val="clear" w:color="auto" w:fill="FFFFFF"/>
        </w:rPr>
      </w:pPr>
      <w:r>
        <w:rPr>
          <w:color w:val="000000"/>
          <w:sz w:val="27"/>
          <w:szCs w:val="27"/>
          <w:shd w:val="clear" w:color="auto" w:fill="FFFFFF"/>
        </w:rPr>
        <w:t>О</w:t>
      </w:r>
      <w:r w:rsidR="00727843" w:rsidRPr="00727843">
        <w:rPr>
          <w:color w:val="000000"/>
          <w:sz w:val="27"/>
          <w:szCs w:val="27"/>
          <w:shd w:val="clear" w:color="auto" w:fill="FFFFFF"/>
        </w:rPr>
        <w:t xml:space="preserve">бласть обладает уникальными природно-климатическими условиями. Территория региона на протяжении 600 км с севера на юг включает несколько природных комплексов: тайгу, мелколиственные леса, северную и южную лесостепи и степи. Площадь сельскохозяйственных угодий составляет 47,6% </w:t>
      </w:r>
      <w:r>
        <w:rPr>
          <w:color w:val="000000"/>
          <w:sz w:val="27"/>
          <w:szCs w:val="27"/>
          <w:shd w:val="clear" w:color="auto" w:fill="FFFFFF"/>
        </w:rPr>
        <w:br/>
      </w:r>
      <w:r w:rsidR="00727843" w:rsidRPr="00727843">
        <w:rPr>
          <w:color w:val="000000"/>
          <w:sz w:val="27"/>
          <w:szCs w:val="27"/>
          <w:shd w:val="clear" w:color="auto" w:fill="FFFFFF"/>
        </w:rPr>
        <w:t>от общей площади. В недрах Прииртышья открыт 21 вид полезных ископаемых (нефть, газ, торф, рудные пески циркония и титана, болотные мергели, сапропели, минеральные соли, лечебные грязи).</w:t>
      </w:r>
    </w:p>
    <w:p w:rsidR="00727843" w:rsidRPr="00727843" w:rsidRDefault="00E40EF2" w:rsidP="00727843">
      <w:pPr>
        <w:pStyle w:val="af2"/>
        <w:spacing w:after="0"/>
        <w:ind w:left="0" w:firstLine="709"/>
        <w:jc w:val="both"/>
        <w:rPr>
          <w:color w:val="000000"/>
          <w:sz w:val="27"/>
          <w:szCs w:val="27"/>
          <w:shd w:val="clear" w:color="auto" w:fill="FFFFFF"/>
        </w:rPr>
      </w:pPr>
      <w:r w:rsidRPr="00727843">
        <w:rPr>
          <w:color w:val="000000"/>
          <w:sz w:val="27"/>
          <w:szCs w:val="27"/>
          <w:shd w:val="clear" w:color="auto" w:fill="FFFFFF"/>
        </w:rPr>
        <w:t xml:space="preserve">Омская область </w:t>
      </w:r>
      <w:r w:rsidR="00727843" w:rsidRPr="00727843">
        <w:rPr>
          <w:color w:val="000000"/>
          <w:sz w:val="27"/>
          <w:szCs w:val="27"/>
          <w:shd w:val="clear" w:color="auto" w:fill="FFFFFF"/>
        </w:rPr>
        <w:t>имеет развитую сеть транспортных коммуникаций. Территорию области пересекают Транссибирская железнодорожная магистраль, соединяющая западные и восточные районы страны, а также северные территории России с областями Республики Казахстан и Средней Азии. Важнейшей транспортной магистралью является река Иртыш. Линии воздушного транспорта связывают областной центр с другими регионами России и странами ближнего зарубежья.</w:t>
      </w:r>
    </w:p>
    <w:p w:rsidR="00C86B7B" w:rsidRDefault="00C86B7B" w:rsidP="00727843">
      <w:pPr>
        <w:ind w:firstLine="709"/>
        <w:jc w:val="both"/>
        <w:rPr>
          <w:color w:val="000000"/>
          <w:sz w:val="27"/>
          <w:szCs w:val="27"/>
          <w:shd w:val="clear" w:color="auto" w:fill="FFFFFF"/>
        </w:rPr>
      </w:pPr>
      <w:r w:rsidRPr="005420C5">
        <w:rPr>
          <w:color w:val="000000"/>
          <w:sz w:val="27"/>
          <w:szCs w:val="27"/>
          <w:shd w:val="clear" w:color="auto" w:fill="FFFFFF"/>
        </w:rPr>
        <w:t xml:space="preserve">В регионе </w:t>
      </w:r>
      <w:r>
        <w:rPr>
          <w:bCs/>
          <w:color w:val="000000"/>
          <w:sz w:val="27"/>
          <w:szCs w:val="27"/>
          <w:shd w:val="clear" w:color="auto" w:fill="FFFFFF"/>
        </w:rPr>
        <w:t>б</w:t>
      </w:r>
      <w:r w:rsidRPr="00C861EE">
        <w:rPr>
          <w:color w:val="000000"/>
          <w:sz w:val="27"/>
          <w:szCs w:val="27"/>
          <w:shd w:val="clear" w:color="auto" w:fill="FFFFFF"/>
        </w:rPr>
        <w:t>ережно сохраняются и развиваются традиции народного творчества. В г. Омске и муниципальных районах Омской области действуют центры традиционной народной культуры</w:t>
      </w:r>
      <w:r w:rsidR="00F4559C">
        <w:rPr>
          <w:color w:val="000000"/>
          <w:sz w:val="27"/>
          <w:szCs w:val="27"/>
          <w:shd w:val="clear" w:color="auto" w:fill="FFFFFF"/>
        </w:rPr>
        <w:t xml:space="preserve"> </w:t>
      </w:r>
      <w:r w:rsidRPr="005420C5">
        <w:rPr>
          <w:color w:val="000000"/>
          <w:sz w:val="27"/>
          <w:szCs w:val="27"/>
          <w:shd w:val="clear" w:color="auto" w:fill="FFFFFF"/>
        </w:rPr>
        <w:t xml:space="preserve">(информация о них представлена </w:t>
      </w:r>
      <w:r w:rsidR="00F4559C">
        <w:rPr>
          <w:color w:val="000000"/>
          <w:sz w:val="27"/>
          <w:szCs w:val="27"/>
          <w:shd w:val="clear" w:color="auto" w:fill="FFFFFF"/>
        </w:rPr>
        <w:br/>
      </w:r>
      <w:r w:rsidRPr="005420C5">
        <w:rPr>
          <w:color w:val="000000"/>
          <w:sz w:val="27"/>
          <w:szCs w:val="27"/>
          <w:shd w:val="clear" w:color="auto" w:fill="FFFFFF"/>
        </w:rPr>
        <w:t>на сайте «Омское Прииртышье»)</w:t>
      </w:r>
      <w:r w:rsidRPr="00C861EE">
        <w:rPr>
          <w:color w:val="000000"/>
          <w:sz w:val="27"/>
          <w:szCs w:val="27"/>
          <w:shd w:val="clear" w:color="auto" w:fill="FFFFFF"/>
        </w:rPr>
        <w:t>, создающие условия для знакомства с культурой народов России и занятий творческой деятельностью на родном языке.</w:t>
      </w:r>
    </w:p>
    <w:p w:rsidR="00727843" w:rsidRPr="00727843" w:rsidRDefault="00727843" w:rsidP="00727843">
      <w:pPr>
        <w:pStyle w:val="af2"/>
        <w:spacing w:after="0"/>
        <w:ind w:left="0" w:firstLine="709"/>
        <w:jc w:val="both"/>
        <w:rPr>
          <w:color w:val="000000"/>
          <w:sz w:val="27"/>
          <w:szCs w:val="27"/>
          <w:shd w:val="clear" w:color="auto" w:fill="FFFFFF"/>
        </w:rPr>
      </w:pPr>
      <w:r w:rsidRPr="00727843">
        <w:rPr>
          <w:color w:val="000000"/>
          <w:sz w:val="27"/>
          <w:szCs w:val="27"/>
          <w:shd w:val="clear" w:color="auto" w:fill="FFFFFF"/>
        </w:rPr>
        <w:t xml:space="preserve">Омская область – один из крупнейших промышленно-аграрных регионов </w:t>
      </w:r>
      <w:r w:rsidRPr="00727843">
        <w:rPr>
          <w:color w:val="000000"/>
          <w:sz w:val="27"/>
          <w:szCs w:val="27"/>
          <w:shd w:val="clear" w:color="auto" w:fill="FFFFFF"/>
        </w:rPr>
        <w:lastRenderedPageBreak/>
        <w:t xml:space="preserve">Сибирского федерального округа. </w:t>
      </w:r>
    </w:p>
    <w:p w:rsidR="00C86B7B" w:rsidRPr="00C861EE" w:rsidRDefault="00C86B7B" w:rsidP="00C86B7B">
      <w:pPr>
        <w:ind w:firstLine="709"/>
        <w:jc w:val="both"/>
        <w:rPr>
          <w:color w:val="000000"/>
          <w:sz w:val="27"/>
          <w:szCs w:val="27"/>
        </w:rPr>
      </w:pPr>
      <w:r w:rsidRPr="00C861EE">
        <w:rPr>
          <w:color w:val="000000"/>
          <w:sz w:val="27"/>
          <w:szCs w:val="27"/>
        </w:rPr>
        <w:t xml:space="preserve">Промышленный сектор региональной экономики определяет основные направления в развитии Омской области, формирует экономические отношения </w:t>
      </w:r>
      <w:r w:rsidRPr="00C861EE">
        <w:rPr>
          <w:color w:val="000000"/>
          <w:sz w:val="27"/>
          <w:szCs w:val="27"/>
        </w:rPr>
        <w:br/>
        <w:t xml:space="preserve">с субъектами Российской Федерации и иностранными государствами. Регион входит в число наиболее индустриально развитых регионов России, на долю которых приходится около 70% выпускаемой в стране промышленной продукции обрабатывающих производств. В основе региональной промышленности высокотехнологичные обрабатывающие производства – нефтехимическая </w:t>
      </w:r>
      <w:r w:rsidRPr="00C861EE">
        <w:rPr>
          <w:color w:val="000000"/>
          <w:sz w:val="27"/>
          <w:szCs w:val="27"/>
        </w:rPr>
        <w:br/>
        <w:t>и химическая промышленность, машиностроение, пищевая промышленность. Также развит топливно-энергетический комплекс.</w:t>
      </w:r>
    </w:p>
    <w:p w:rsidR="00C86B7B" w:rsidRPr="00C861EE"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Научно-техническое развитие Омской области во многом предопределено промышленным вектором региональной экономики. По уровню инновационной активности организаций Омская область входит в тройку лидеров Сибири. </w:t>
      </w:r>
      <w:r>
        <w:rPr>
          <w:rFonts w:ascii="Times New Roman" w:eastAsia="Times New Roman" w:hAnsi="Times New Roman" w:cs="Times New Roman"/>
          <w:color w:val="000000"/>
          <w:sz w:val="27"/>
          <w:szCs w:val="27"/>
          <w:shd w:val="clear" w:color="auto" w:fill="FFFFFF"/>
        </w:rPr>
        <w:br/>
      </w:r>
      <w:r w:rsidRPr="00C861EE">
        <w:rPr>
          <w:rFonts w:ascii="Times New Roman" w:eastAsia="Times New Roman" w:hAnsi="Times New Roman" w:cs="Times New Roman"/>
          <w:color w:val="000000"/>
          <w:sz w:val="27"/>
          <w:szCs w:val="27"/>
          <w:shd w:val="clear" w:color="auto" w:fill="FFFFFF"/>
        </w:rPr>
        <w:t xml:space="preserve">В регионе используется порядка </w:t>
      </w:r>
      <w:r>
        <w:rPr>
          <w:rFonts w:ascii="Times New Roman" w:eastAsia="Times New Roman" w:hAnsi="Times New Roman" w:cs="Times New Roman"/>
          <w:color w:val="000000"/>
          <w:sz w:val="27"/>
          <w:szCs w:val="27"/>
          <w:shd w:val="clear" w:color="auto" w:fill="FFFFFF"/>
        </w:rPr>
        <w:t>3,5</w:t>
      </w:r>
      <w:r w:rsidRPr="00C861EE">
        <w:rPr>
          <w:rFonts w:ascii="Times New Roman" w:eastAsia="Times New Roman" w:hAnsi="Times New Roman" w:cs="Times New Roman"/>
          <w:color w:val="000000"/>
          <w:sz w:val="27"/>
          <w:szCs w:val="27"/>
          <w:shd w:val="clear" w:color="auto" w:fill="FFFFFF"/>
        </w:rPr>
        <w:t xml:space="preserve"> тыс</w:t>
      </w:r>
      <w:r>
        <w:rPr>
          <w:rFonts w:ascii="Times New Roman" w:eastAsia="Times New Roman" w:hAnsi="Times New Roman" w:cs="Times New Roman"/>
          <w:color w:val="000000"/>
          <w:sz w:val="27"/>
          <w:szCs w:val="27"/>
          <w:shd w:val="clear" w:color="auto" w:fill="FFFFFF"/>
        </w:rPr>
        <w:t>.</w:t>
      </w:r>
      <w:r w:rsidRPr="00C861EE">
        <w:rPr>
          <w:rFonts w:ascii="Times New Roman" w:eastAsia="Times New Roman" w:hAnsi="Times New Roman" w:cs="Times New Roman"/>
          <w:color w:val="000000"/>
          <w:sz w:val="27"/>
          <w:szCs w:val="27"/>
          <w:shd w:val="clear" w:color="auto" w:fill="FFFFFF"/>
        </w:rPr>
        <w:t xml:space="preserve"> передовых производственных технологий, и их число с каждым годом растет. Высокотехнологичные и наукоемкие отрасли формируют пятую часть валового регионального продукта. В инновационную сферу в регионе вовлечено около 120 организаций, а в научной инфраструктуре задействовано 11 центров коллективного пользования.</w:t>
      </w:r>
    </w:p>
    <w:p w:rsidR="00C86B7B" w:rsidRPr="00C861EE"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rPr>
        <w:t>Область входит в число развитых аграрных</w:t>
      </w:r>
      <w:r w:rsidRPr="00C861EE">
        <w:rPr>
          <w:rFonts w:ascii="Times New Roman" w:eastAsia="Times New Roman" w:hAnsi="Times New Roman" w:cs="Times New Roman"/>
          <w:color w:val="000000"/>
          <w:sz w:val="27"/>
          <w:szCs w:val="27"/>
          <w:shd w:val="clear" w:color="auto" w:fill="FFFFFF"/>
        </w:rPr>
        <w:t xml:space="preserve"> районов страны и наиболее развитых сельскохозяйственных регионов Сибирского федерального округа. Животноводство является основной отраслью сельскохозяйственного производства.</w:t>
      </w:r>
    </w:p>
    <w:p w:rsidR="00C86B7B"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Наряду с крупными сельскохозяйственными организациями значительную долю сельскохозяйственного производства составляют малые формы хозяйствования. Для их развития предусмотрены меры поддержки в виде грантов </w:t>
      </w:r>
      <w:r w:rsidRPr="00C861EE">
        <w:rPr>
          <w:rFonts w:ascii="Times New Roman" w:eastAsia="Times New Roman" w:hAnsi="Times New Roman" w:cs="Times New Roman"/>
          <w:color w:val="000000"/>
          <w:sz w:val="27"/>
          <w:szCs w:val="27"/>
          <w:shd w:val="clear" w:color="auto" w:fill="FFFFFF"/>
        </w:rPr>
        <w:br/>
        <w:t xml:space="preserve">и субсидий (гранты на развитие семейных ферм; гранты сельскохозяйственным потребительским кооперативам). В рамках регионального проекта «Акселерация субъектов малого и среднего предпринимательства» национального проекта «Малое и среднее предпринимательство и поддержка индивидуальной предпринимательской инициативы» (реализация федерального проекта «Акселерация субъектов малого и среднего предпринимательства») предоставляются: </w:t>
      </w:r>
    </w:p>
    <w:p w:rsidR="00C86B7B"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грант «Агростартап» крестьянским (фермерским) хозяйствам для </w:t>
      </w:r>
      <w:r>
        <w:rPr>
          <w:rFonts w:ascii="Times New Roman" w:eastAsia="Times New Roman" w:hAnsi="Times New Roman" w:cs="Times New Roman"/>
          <w:color w:val="000000"/>
          <w:sz w:val="27"/>
          <w:szCs w:val="27"/>
          <w:shd w:val="clear" w:color="auto" w:fill="FFFFFF"/>
        </w:rPr>
        <w:br/>
      </w:r>
      <w:r w:rsidRPr="00C861EE">
        <w:rPr>
          <w:rFonts w:ascii="Times New Roman" w:eastAsia="Times New Roman" w:hAnsi="Times New Roman" w:cs="Times New Roman"/>
          <w:color w:val="000000"/>
          <w:sz w:val="27"/>
          <w:szCs w:val="27"/>
          <w:shd w:val="clear" w:color="auto" w:fill="FFFFFF"/>
        </w:rPr>
        <w:t xml:space="preserve">их развития; </w:t>
      </w:r>
    </w:p>
    <w:p w:rsidR="00C86B7B" w:rsidRPr="00C861EE"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субсидии сельскохозяйственным потребительским кооперативам </w:t>
      </w:r>
      <w:r>
        <w:rPr>
          <w:rFonts w:ascii="Times New Roman" w:eastAsia="Times New Roman" w:hAnsi="Times New Roman" w:cs="Times New Roman"/>
          <w:color w:val="000000"/>
          <w:sz w:val="27"/>
          <w:szCs w:val="27"/>
          <w:shd w:val="clear" w:color="auto" w:fill="FFFFFF"/>
        </w:rPr>
        <w:br/>
      </w:r>
      <w:r w:rsidRPr="00C861EE">
        <w:rPr>
          <w:rFonts w:ascii="Times New Roman" w:eastAsia="Times New Roman" w:hAnsi="Times New Roman" w:cs="Times New Roman"/>
          <w:color w:val="000000"/>
          <w:sz w:val="27"/>
          <w:szCs w:val="27"/>
          <w:shd w:val="clear" w:color="auto" w:fill="FFFFFF"/>
        </w:rPr>
        <w:t>на возмещение части понес</w:t>
      </w:r>
      <w:r>
        <w:rPr>
          <w:rFonts w:ascii="Times New Roman" w:eastAsia="Times New Roman" w:hAnsi="Times New Roman" w:cs="Times New Roman"/>
          <w:color w:val="000000"/>
          <w:sz w:val="27"/>
          <w:szCs w:val="27"/>
          <w:shd w:val="clear" w:color="auto" w:fill="FFFFFF"/>
        </w:rPr>
        <w:t>ё</w:t>
      </w:r>
      <w:r w:rsidRPr="00C861EE">
        <w:rPr>
          <w:rFonts w:ascii="Times New Roman" w:eastAsia="Times New Roman" w:hAnsi="Times New Roman" w:cs="Times New Roman"/>
          <w:color w:val="000000"/>
          <w:sz w:val="27"/>
          <w:szCs w:val="27"/>
          <w:shd w:val="clear" w:color="auto" w:fill="FFFFFF"/>
        </w:rPr>
        <w:t>нных затрат</w:t>
      </w:r>
      <w:r>
        <w:rPr>
          <w:rFonts w:ascii="Times New Roman" w:eastAsia="Times New Roman" w:hAnsi="Times New Roman" w:cs="Times New Roman"/>
          <w:color w:val="000000"/>
          <w:sz w:val="27"/>
          <w:szCs w:val="27"/>
          <w:shd w:val="clear" w:color="auto" w:fill="FFFFFF"/>
        </w:rPr>
        <w:t>;</w:t>
      </w:r>
    </w:p>
    <w:p w:rsidR="00C86B7B" w:rsidRPr="00C861EE" w:rsidRDefault="00C86B7B" w:rsidP="00C86B7B">
      <w:pPr>
        <w:pStyle w:val="a8"/>
        <w:widowControl w:val="0"/>
        <w:spacing w:after="0"/>
        <w:ind w:firstLine="709"/>
        <w:jc w:val="both"/>
      </w:pPr>
      <w:r w:rsidRPr="00C861EE">
        <w:rPr>
          <w:rFonts w:ascii="Times New Roman" w:eastAsia="Times New Roman" w:hAnsi="Times New Roman" w:cs="Times New Roman"/>
          <w:color w:val="000000"/>
          <w:sz w:val="27"/>
          <w:szCs w:val="27"/>
        </w:rPr>
        <w:t>С 2023 года сельскохозяйственным товаропроизводителям доступна мера государственной поддержки в виде гранта на развитие сельского туризма.</w:t>
      </w:r>
    </w:p>
    <w:p w:rsidR="00C86B7B" w:rsidRPr="00C861EE"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Консультации по вопросам создания и развития предпринимательской деятельности в области сельского хозяйства осуществляет Центр компетенций </w:t>
      </w:r>
      <w:r w:rsidRPr="00C861EE">
        <w:rPr>
          <w:rFonts w:ascii="Times New Roman" w:eastAsia="Times New Roman" w:hAnsi="Times New Roman" w:cs="Times New Roman"/>
          <w:color w:val="000000"/>
          <w:sz w:val="27"/>
          <w:szCs w:val="27"/>
          <w:shd w:val="clear" w:color="auto" w:fill="FFFFFF"/>
        </w:rPr>
        <w:br/>
        <w:t>на базе Омского регионального фонда поддержки и развития малого предпринимательства.</w:t>
      </w:r>
    </w:p>
    <w:p w:rsidR="00680C84"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В регионе осуществляется поддержка малого и среднего бизнеса. В рамках </w:t>
      </w:r>
      <w:r w:rsidR="005F1972" w:rsidRPr="00817D65">
        <w:rPr>
          <w:color w:val="000000"/>
          <w:sz w:val="27"/>
          <w:szCs w:val="27"/>
          <w:shd w:val="clear" w:color="auto" w:fill="FFFFFF"/>
        </w:rPr>
        <w:t>государственной программы Омской области «Развитие экономического потенциала Омской области», утвержденной постановлением Правительства Омской области от 28 октября 2023 г. № 579-п, реализуются меры финансово-</w:t>
      </w:r>
      <w:r w:rsidR="005F1972" w:rsidRPr="00817D65">
        <w:rPr>
          <w:color w:val="000000"/>
          <w:sz w:val="27"/>
          <w:szCs w:val="27"/>
          <w:shd w:val="clear" w:color="auto" w:fill="FFFFFF"/>
        </w:rPr>
        <w:lastRenderedPageBreak/>
        <w:t>кредитной, информационной, методической, организационно-кадровой поддержки субъектов малого и среднего предпринимательства</w:t>
      </w:r>
      <w:r w:rsidRPr="00C861EE">
        <w:rPr>
          <w:color w:val="000000"/>
          <w:sz w:val="27"/>
          <w:szCs w:val="27"/>
          <w:shd w:val="clear" w:color="auto" w:fill="FFFFFF"/>
        </w:rPr>
        <w:t xml:space="preserve">. </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Администрациями муниципальных образований Омской области предусмотрено предоставление грантовой поддержки начинающим предпринимателям и гражданам, желающим организовать собственное дело, </w:t>
      </w:r>
      <w:r w:rsidR="00680C84">
        <w:rPr>
          <w:color w:val="000000"/>
          <w:sz w:val="27"/>
          <w:szCs w:val="27"/>
          <w:shd w:val="clear" w:color="auto" w:fill="FFFFFF"/>
        </w:rPr>
        <w:br/>
      </w:r>
      <w:r w:rsidRPr="00C861EE">
        <w:rPr>
          <w:color w:val="000000"/>
          <w:sz w:val="27"/>
          <w:szCs w:val="27"/>
          <w:shd w:val="clear" w:color="auto" w:fill="FFFFFF"/>
        </w:rPr>
        <w:t>в размере до 400 тыс. рублей. В городе Омске предоставление грантов в форме субсидий субъектам малого предпринимательства осуществляется в рамках реализации подпрограммы «Развитие и поддержка малого и среднего предпринимательства, формирование конкурентной среды и улучшение инвестиционного климата на территории города Омска» муниципальной программы «Повышение инвестиционной привлекательности города Омска»</w:t>
      </w:r>
      <w:r>
        <w:rPr>
          <w:color w:val="000000"/>
          <w:sz w:val="27"/>
          <w:szCs w:val="27"/>
          <w:shd w:val="clear" w:color="auto" w:fill="FFFFFF"/>
        </w:rPr>
        <w:t>, утвержденной п</w:t>
      </w:r>
      <w:r w:rsidRPr="00C86B7B">
        <w:rPr>
          <w:color w:val="000000"/>
          <w:sz w:val="27"/>
          <w:szCs w:val="27"/>
          <w:shd w:val="clear" w:color="auto" w:fill="FFFFFF"/>
        </w:rPr>
        <w:t>остановление</w:t>
      </w:r>
      <w:r>
        <w:rPr>
          <w:color w:val="000000"/>
          <w:sz w:val="27"/>
          <w:szCs w:val="27"/>
          <w:shd w:val="clear" w:color="auto" w:fill="FFFFFF"/>
        </w:rPr>
        <w:t>м</w:t>
      </w:r>
      <w:r w:rsidRPr="00C86B7B">
        <w:rPr>
          <w:color w:val="000000"/>
          <w:sz w:val="27"/>
          <w:szCs w:val="27"/>
          <w:shd w:val="clear" w:color="auto" w:fill="FFFFFF"/>
        </w:rPr>
        <w:t xml:space="preserve"> Администрации города Омска от 22</w:t>
      </w:r>
      <w:r>
        <w:rPr>
          <w:color w:val="000000"/>
          <w:sz w:val="27"/>
          <w:szCs w:val="27"/>
          <w:shd w:val="clear" w:color="auto" w:fill="FFFFFF"/>
        </w:rPr>
        <w:t xml:space="preserve"> апреля </w:t>
      </w:r>
      <w:r w:rsidRPr="00C86B7B">
        <w:rPr>
          <w:color w:val="000000"/>
          <w:sz w:val="27"/>
          <w:szCs w:val="27"/>
          <w:shd w:val="clear" w:color="auto" w:fill="FFFFFF"/>
        </w:rPr>
        <w:t xml:space="preserve">2019 </w:t>
      </w:r>
      <w:r>
        <w:rPr>
          <w:color w:val="000000"/>
          <w:sz w:val="27"/>
          <w:szCs w:val="27"/>
          <w:shd w:val="clear" w:color="auto" w:fill="FFFFFF"/>
        </w:rPr>
        <w:t>г. №</w:t>
      </w:r>
      <w:r w:rsidRPr="00C86B7B">
        <w:rPr>
          <w:color w:val="000000"/>
          <w:sz w:val="27"/>
          <w:szCs w:val="27"/>
          <w:shd w:val="clear" w:color="auto" w:fill="FFFFFF"/>
        </w:rPr>
        <w:t xml:space="preserve"> 327-п</w:t>
      </w:r>
      <w:r w:rsidRPr="00C861EE">
        <w:rPr>
          <w:color w:val="000000"/>
          <w:sz w:val="27"/>
          <w:szCs w:val="27"/>
          <w:shd w:val="clear" w:color="auto" w:fill="FFFFFF"/>
        </w:rPr>
        <w:t>.</w:t>
      </w:r>
    </w:p>
    <w:p w:rsidR="00680C84" w:rsidRDefault="00C86B7B" w:rsidP="00C86B7B">
      <w:pPr>
        <w:ind w:firstLine="709"/>
        <w:jc w:val="both"/>
        <w:rPr>
          <w:rFonts w:eastAsiaTheme="minorHAnsi"/>
          <w:color w:val="000000"/>
          <w:sz w:val="27"/>
          <w:szCs w:val="27"/>
          <w:lang w:eastAsia="en-US"/>
        </w:rPr>
      </w:pPr>
      <w:r w:rsidRPr="00C861EE">
        <w:rPr>
          <w:color w:val="000000"/>
          <w:sz w:val="27"/>
          <w:szCs w:val="27"/>
          <w:shd w:val="clear" w:color="auto" w:fill="FFFFFF"/>
        </w:rPr>
        <w:t xml:space="preserve">В Омской области наиболее востребованными профессиями </w:t>
      </w:r>
      <w:r w:rsidRPr="00C861EE">
        <w:rPr>
          <w:color w:val="000000"/>
          <w:sz w:val="27"/>
          <w:szCs w:val="27"/>
          <w:shd w:val="clear" w:color="auto" w:fill="FFFFFF"/>
        </w:rPr>
        <w:br/>
        <w:t xml:space="preserve">и специальностями на рынке труда являются: </w:t>
      </w:r>
      <w:r w:rsidRPr="00C861EE">
        <w:rPr>
          <w:rFonts w:eastAsiaTheme="minorHAnsi"/>
          <w:color w:val="000000"/>
          <w:sz w:val="27"/>
          <w:szCs w:val="27"/>
          <w:lang w:eastAsia="en-US"/>
        </w:rPr>
        <w:t xml:space="preserve">водитель автомобиля, слесарь различной специализации, монтажник, сварщик, токарь, продавец, машинисты </w:t>
      </w:r>
      <w:r w:rsidR="00680C84">
        <w:rPr>
          <w:rFonts w:eastAsiaTheme="minorHAnsi"/>
          <w:color w:val="000000"/>
          <w:sz w:val="27"/>
          <w:szCs w:val="27"/>
          <w:lang w:eastAsia="en-US"/>
        </w:rPr>
        <w:br/>
      </w:r>
      <w:r w:rsidRPr="00C861EE">
        <w:rPr>
          <w:rFonts w:eastAsiaTheme="minorHAnsi"/>
          <w:color w:val="000000"/>
          <w:sz w:val="27"/>
          <w:szCs w:val="27"/>
          <w:lang w:eastAsia="en-US"/>
        </w:rPr>
        <w:t xml:space="preserve">и операторы различных технологических установок, повар, бетонщик, электромонтер, маляр, фрезеровщик, тракторист, штукатур, стропальщик, электромонтажник, швея, крановщик, каменщик. </w:t>
      </w:r>
    </w:p>
    <w:p w:rsidR="00C86B7B" w:rsidRPr="00C861EE" w:rsidRDefault="00C86B7B" w:rsidP="00C86B7B">
      <w:pPr>
        <w:ind w:firstLine="709"/>
        <w:jc w:val="both"/>
        <w:rPr>
          <w:rFonts w:eastAsiaTheme="minorHAnsi"/>
          <w:color w:val="000000"/>
          <w:sz w:val="27"/>
          <w:szCs w:val="27"/>
          <w:lang w:eastAsia="en-US"/>
        </w:rPr>
      </w:pPr>
      <w:r w:rsidRPr="00C861EE">
        <w:rPr>
          <w:rFonts w:eastAsiaTheme="minorHAnsi"/>
          <w:color w:val="000000"/>
          <w:sz w:val="27"/>
          <w:szCs w:val="27"/>
          <w:lang w:eastAsia="en-US"/>
        </w:rPr>
        <w:t>Среди специальностей наибольший спрос на врачей различной специализации, медицинский персонал средне</w:t>
      </w:r>
      <w:r w:rsidR="00680C84">
        <w:rPr>
          <w:rFonts w:eastAsiaTheme="minorHAnsi"/>
          <w:color w:val="000000"/>
          <w:sz w:val="27"/>
          <w:szCs w:val="27"/>
          <w:lang w:eastAsia="en-US"/>
        </w:rPr>
        <w:t>го звена, инженеров, педагогов</w:t>
      </w:r>
      <w:r w:rsidRPr="00C861EE">
        <w:rPr>
          <w:rFonts w:eastAsiaTheme="minorHAnsi"/>
          <w:color w:val="000000"/>
          <w:sz w:val="27"/>
          <w:szCs w:val="27"/>
          <w:lang w:eastAsia="en-US"/>
        </w:rPr>
        <w:t>, воспитателей, бухгалтеров, полицейских и охранников, механиков, страховых агентов, экономисто</w:t>
      </w:r>
      <w:r>
        <w:rPr>
          <w:rFonts w:eastAsiaTheme="minorHAnsi"/>
          <w:color w:val="000000"/>
          <w:sz w:val="27"/>
          <w:szCs w:val="27"/>
          <w:lang w:eastAsia="en-US"/>
        </w:rPr>
        <w:t>в</w:t>
      </w:r>
      <w:r w:rsidRPr="00C861EE">
        <w:rPr>
          <w:rFonts w:eastAsiaTheme="minorHAnsi"/>
          <w:color w:val="000000"/>
          <w:sz w:val="27"/>
          <w:szCs w:val="27"/>
          <w:lang w:eastAsia="en-US"/>
        </w:rPr>
        <w:t>, специалистов по социальной работе, ветеринарных врачей, психологов, техников, менеджеров, юрисконсультов</w:t>
      </w:r>
      <w:r w:rsidRPr="00C861EE">
        <w:rPr>
          <w:rFonts w:eastAsiaTheme="minorHAnsi"/>
          <w:color w:val="000000"/>
          <w:sz w:val="27"/>
          <w:szCs w:val="27"/>
          <w:vertAlign w:val="superscript"/>
          <w:lang w:eastAsia="en-US"/>
        </w:rPr>
        <w:footnoteReference w:id="141"/>
      </w:r>
      <w:r w:rsidRPr="00C861EE">
        <w:rPr>
          <w:rFonts w:eastAsiaTheme="minorHAnsi"/>
          <w:color w:val="000000"/>
          <w:sz w:val="27"/>
          <w:szCs w:val="27"/>
          <w:lang w:eastAsia="en-US"/>
        </w:rPr>
        <w:t>.</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Острая потребность наблюдается в сфере здравоохранения специалистов, оказывающих первичную медико-санитарную помощь, как в городе, так и на селе (врачи-терапевты участковые, врачи-педиатры участковые, врачи общей </w:t>
      </w:r>
      <w:r w:rsidRPr="00C861EE">
        <w:rPr>
          <w:color w:val="000000"/>
          <w:sz w:val="27"/>
          <w:szCs w:val="27"/>
          <w:shd w:val="clear" w:color="auto" w:fill="FFFFFF"/>
        </w:rPr>
        <w:br/>
        <w:t xml:space="preserve">практики (семейные врачи), фельдшеры фельдшерско-акушерских пунктов). Востребованность отрасли в медицинских кадрах сохраняется по специальностям: «Анестезиология-реаниматология», «Акушерство и гинекология», «Скорая </w:t>
      </w:r>
      <w:r w:rsidRPr="00C861EE">
        <w:rPr>
          <w:color w:val="000000"/>
          <w:sz w:val="27"/>
          <w:szCs w:val="27"/>
          <w:shd w:val="clear" w:color="auto" w:fill="FFFFFF"/>
        </w:rPr>
        <w:br/>
        <w:t>и неотложная помощь», «Сестринское дело», «Хирургия».</w:t>
      </w:r>
    </w:p>
    <w:p w:rsidR="00680C84"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Содействие в трудоустройстве соотечественникам оказывают Министерство труда и социального развития Омской области, казенные учреждения Омской области – центры занятости населения. </w:t>
      </w:r>
    </w:p>
    <w:p w:rsidR="00680C84"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В целях обеспечения занятости участников Государственной программы </w:t>
      </w:r>
      <w:r w:rsidR="00680C84">
        <w:rPr>
          <w:rFonts w:ascii="Times New Roman" w:eastAsia="Times New Roman" w:hAnsi="Times New Roman" w:cs="Times New Roman"/>
          <w:color w:val="000000"/>
          <w:sz w:val="27"/>
          <w:szCs w:val="27"/>
          <w:shd w:val="clear" w:color="auto" w:fill="FFFFFF"/>
        </w:rPr>
        <w:br/>
      </w:r>
      <w:r w:rsidRPr="00C861EE">
        <w:rPr>
          <w:rFonts w:ascii="Times New Roman" w:eastAsia="Times New Roman" w:hAnsi="Times New Roman" w:cs="Times New Roman"/>
          <w:color w:val="000000"/>
          <w:sz w:val="27"/>
          <w:szCs w:val="27"/>
          <w:shd w:val="clear" w:color="auto" w:fill="FFFFFF"/>
        </w:rPr>
        <w:t xml:space="preserve">и членов их семей реализуются дополнительные мероприятия в области содействия занятости населения, в том числе в рамках региональной программы переселения: </w:t>
      </w:r>
    </w:p>
    <w:p w:rsidR="00680C84"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организация содействия самозанятости (предоставляется социальная выплата в размере 300 тыс. рублей); </w:t>
      </w:r>
    </w:p>
    <w:p w:rsidR="00C86B7B" w:rsidRPr="00C861EE" w:rsidRDefault="00C86B7B" w:rsidP="00C86B7B">
      <w:pPr>
        <w:pStyle w:val="a8"/>
        <w:widowControl w:val="0"/>
        <w:spacing w:after="0"/>
        <w:ind w:firstLine="709"/>
        <w:jc w:val="both"/>
        <w:rPr>
          <w:rFonts w:ascii="Times New Roman" w:hAnsi="Times New Roman" w:cs="Times New Roman"/>
          <w:color w:val="000000"/>
          <w:sz w:val="27"/>
          <w:szCs w:val="27"/>
          <w:lang w:eastAsia="en-US"/>
        </w:rPr>
      </w:pPr>
      <w:r w:rsidRPr="00C861EE">
        <w:rPr>
          <w:rFonts w:ascii="Times New Roman" w:eastAsia="Times New Roman" w:hAnsi="Times New Roman" w:cs="Times New Roman"/>
          <w:color w:val="000000"/>
          <w:sz w:val="27"/>
          <w:szCs w:val="27"/>
          <w:shd w:val="clear" w:color="auto" w:fill="FFFFFF"/>
        </w:rPr>
        <w:t xml:space="preserve">профессиональное обучение </w:t>
      </w:r>
      <w:r w:rsidRPr="00C861EE">
        <w:rPr>
          <w:rFonts w:ascii="Times New Roman" w:hAnsi="Times New Roman" w:cs="Times New Roman"/>
          <w:color w:val="000000"/>
          <w:sz w:val="27"/>
          <w:szCs w:val="27"/>
          <w:lang w:eastAsia="en-US"/>
        </w:rPr>
        <w:t>профессиям (специальностям), востребованным на рынке труда Омской области.</w:t>
      </w:r>
    </w:p>
    <w:p w:rsidR="00680C84" w:rsidRDefault="00C86B7B" w:rsidP="00C86B7B">
      <w:pPr>
        <w:ind w:firstLine="709"/>
        <w:jc w:val="both"/>
        <w:rPr>
          <w:rFonts w:eastAsiaTheme="minorHAnsi"/>
          <w:color w:val="000000"/>
          <w:sz w:val="27"/>
          <w:szCs w:val="27"/>
          <w:lang w:eastAsia="en-US"/>
        </w:rPr>
      </w:pPr>
      <w:r w:rsidRPr="00C861EE">
        <w:rPr>
          <w:rFonts w:eastAsiaTheme="minorHAnsi"/>
          <w:color w:val="000000"/>
          <w:sz w:val="27"/>
          <w:szCs w:val="27"/>
          <w:lang w:eastAsia="en-US"/>
        </w:rPr>
        <w:t>Для содействия в обустройстве соотечественникам предоставляются дополнительные меры социальной поддержки из областного бюджета</w:t>
      </w:r>
      <w:r w:rsidR="00680C84">
        <w:rPr>
          <w:rFonts w:eastAsiaTheme="minorHAnsi"/>
          <w:color w:val="000000"/>
          <w:sz w:val="27"/>
          <w:szCs w:val="27"/>
          <w:lang w:eastAsia="en-US"/>
        </w:rPr>
        <w:t>:</w:t>
      </w:r>
      <w:r w:rsidRPr="00C861EE">
        <w:rPr>
          <w:rFonts w:eastAsiaTheme="minorHAnsi"/>
          <w:color w:val="000000"/>
          <w:sz w:val="27"/>
          <w:szCs w:val="27"/>
          <w:lang w:eastAsia="en-US"/>
        </w:rPr>
        <w:t xml:space="preserve"> </w:t>
      </w:r>
    </w:p>
    <w:p w:rsidR="00680C84" w:rsidRDefault="00C86B7B" w:rsidP="00C86B7B">
      <w:pPr>
        <w:ind w:firstLine="709"/>
        <w:jc w:val="both"/>
        <w:rPr>
          <w:rFonts w:eastAsiaTheme="minorHAnsi"/>
          <w:color w:val="000000"/>
          <w:sz w:val="27"/>
          <w:szCs w:val="27"/>
          <w:lang w:eastAsia="en-US"/>
        </w:rPr>
      </w:pPr>
      <w:r w:rsidRPr="00C861EE">
        <w:rPr>
          <w:rFonts w:eastAsiaTheme="minorHAnsi"/>
          <w:color w:val="000000"/>
          <w:sz w:val="27"/>
          <w:szCs w:val="27"/>
          <w:lang w:eastAsia="en-US"/>
        </w:rPr>
        <w:lastRenderedPageBreak/>
        <w:t>единовременное подъёмное пособие в размере 1</w:t>
      </w:r>
      <w:r w:rsidR="00CB0D8B">
        <w:rPr>
          <w:rFonts w:eastAsiaTheme="minorHAnsi"/>
          <w:color w:val="000000"/>
          <w:sz w:val="27"/>
          <w:szCs w:val="27"/>
          <w:lang w:eastAsia="en-US"/>
        </w:rPr>
        <w:t>4</w:t>
      </w:r>
      <w:r w:rsidRPr="00C861EE">
        <w:rPr>
          <w:rFonts w:eastAsiaTheme="minorHAnsi"/>
          <w:color w:val="000000"/>
          <w:sz w:val="27"/>
          <w:szCs w:val="27"/>
          <w:lang w:eastAsia="en-US"/>
        </w:rPr>
        <w:t xml:space="preserve"> тыс. рублей на участника Государственной программы и по </w:t>
      </w:r>
      <w:r w:rsidR="00CB0D8B">
        <w:rPr>
          <w:rFonts w:eastAsiaTheme="minorHAnsi"/>
          <w:color w:val="000000"/>
          <w:sz w:val="27"/>
          <w:szCs w:val="27"/>
          <w:lang w:eastAsia="en-US"/>
        </w:rPr>
        <w:t>7</w:t>
      </w:r>
      <w:r w:rsidRPr="00C861EE">
        <w:rPr>
          <w:rFonts w:eastAsiaTheme="minorHAnsi"/>
          <w:color w:val="000000"/>
          <w:sz w:val="27"/>
          <w:szCs w:val="27"/>
          <w:lang w:eastAsia="en-US"/>
        </w:rPr>
        <w:t xml:space="preserve"> тыс. рублей на каждого члена его семьи, прибывшего в Омскую область</w:t>
      </w:r>
      <w:r w:rsidR="00680C84">
        <w:rPr>
          <w:rFonts w:eastAsiaTheme="minorHAnsi"/>
          <w:color w:val="000000"/>
          <w:sz w:val="27"/>
          <w:szCs w:val="27"/>
          <w:lang w:eastAsia="en-US"/>
        </w:rPr>
        <w:t>, которое с</w:t>
      </w:r>
      <w:r w:rsidR="00680C84" w:rsidRPr="00C861EE">
        <w:rPr>
          <w:rFonts w:eastAsiaTheme="minorHAnsi"/>
          <w:color w:val="000000"/>
          <w:sz w:val="27"/>
          <w:szCs w:val="27"/>
          <w:lang w:eastAsia="en-US"/>
        </w:rPr>
        <w:t xml:space="preserve">оотечественники могут получить сразу </w:t>
      </w:r>
      <w:r w:rsidR="00680C84">
        <w:rPr>
          <w:rFonts w:eastAsiaTheme="minorHAnsi"/>
          <w:color w:val="000000"/>
          <w:sz w:val="27"/>
          <w:szCs w:val="27"/>
          <w:lang w:eastAsia="en-US"/>
        </w:rPr>
        <w:br/>
      </w:r>
      <w:r w:rsidR="00680C84" w:rsidRPr="00C861EE">
        <w:rPr>
          <w:rFonts w:eastAsiaTheme="minorHAnsi"/>
          <w:color w:val="000000"/>
          <w:sz w:val="27"/>
          <w:szCs w:val="27"/>
          <w:lang w:eastAsia="en-US"/>
        </w:rPr>
        <w:t>по прибытии</w:t>
      </w:r>
      <w:r w:rsidR="00680C84">
        <w:rPr>
          <w:rFonts w:eastAsiaTheme="minorHAnsi"/>
          <w:color w:val="000000"/>
          <w:sz w:val="27"/>
          <w:szCs w:val="27"/>
          <w:lang w:eastAsia="en-US"/>
        </w:rPr>
        <w:t>;</w:t>
      </w:r>
    </w:p>
    <w:p w:rsidR="00C86B7B" w:rsidRPr="00C861EE" w:rsidRDefault="00C86B7B" w:rsidP="00C86B7B">
      <w:pPr>
        <w:ind w:firstLine="709"/>
        <w:jc w:val="both"/>
        <w:rPr>
          <w:rFonts w:eastAsiaTheme="minorHAnsi"/>
          <w:color w:val="000000"/>
          <w:sz w:val="27"/>
          <w:szCs w:val="27"/>
          <w:lang w:eastAsia="en-US"/>
        </w:rPr>
      </w:pPr>
      <w:r w:rsidRPr="00C861EE">
        <w:rPr>
          <w:rFonts w:eastAsiaTheme="minorHAnsi"/>
          <w:color w:val="000000"/>
          <w:sz w:val="27"/>
          <w:szCs w:val="27"/>
          <w:lang w:eastAsia="en-US"/>
        </w:rPr>
        <w:t>предоставл</w:t>
      </w:r>
      <w:r w:rsidR="00680C84">
        <w:rPr>
          <w:rFonts w:eastAsiaTheme="minorHAnsi"/>
          <w:color w:val="000000"/>
          <w:sz w:val="27"/>
          <w:szCs w:val="27"/>
          <w:lang w:eastAsia="en-US"/>
        </w:rPr>
        <w:t>ение</w:t>
      </w:r>
      <w:r w:rsidRPr="00C861EE">
        <w:rPr>
          <w:rFonts w:eastAsiaTheme="minorHAnsi"/>
          <w:color w:val="000000"/>
          <w:sz w:val="27"/>
          <w:szCs w:val="27"/>
          <w:lang w:eastAsia="en-US"/>
        </w:rPr>
        <w:t xml:space="preserve"> </w:t>
      </w:r>
      <w:r w:rsidR="00680C84">
        <w:rPr>
          <w:rFonts w:eastAsiaTheme="minorHAnsi"/>
          <w:color w:val="000000"/>
          <w:sz w:val="27"/>
          <w:szCs w:val="27"/>
          <w:lang w:eastAsia="en-US"/>
        </w:rPr>
        <w:t>с</w:t>
      </w:r>
      <w:r w:rsidR="00680C84" w:rsidRPr="00C861EE">
        <w:rPr>
          <w:rFonts w:eastAsiaTheme="minorHAnsi"/>
          <w:color w:val="000000"/>
          <w:sz w:val="27"/>
          <w:szCs w:val="27"/>
          <w:lang w:eastAsia="en-US"/>
        </w:rPr>
        <w:t xml:space="preserve">емьям с несовершеннолетними детьми </w:t>
      </w:r>
      <w:r w:rsidRPr="00C861EE">
        <w:rPr>
          <w:rFonts w:eastAsiaTheme="minorHAnsi"/>
          <w:color w:val="000000"/>
          <w:sz w:val="27"/>
          <w:szCs w:val="27"/>
          <w:lang w:eastAsia="en-US"/>
        </w:rPr>
        <w:t>компенсаци</w:t>
      </w:r>
      <w:r w:rsidR="00680C84">
        <w:rPr>
          <w:rFonts w:eastAsiaTheme="minorHAnsi"/>
          <w:color w:val="000000"/>
          <w:sz w:val="27"/>
          <w:szCs w:val="27"/>
          <w:lang w:eastAsia="en-US"/>
        </w:rPr>
        <w:t>и</w:t>
      </w:r>
      <w:r w:rsidRPr="00C861EE">
        <w:rPr>
          <w:rFonts w:eastAsiaTheme="minorHAnsi"/>
          <w:color w:val="000000"/>
          <w:sz w:val="27"/>
          <w:szCs w:val="27"/>
          <w:lang w:eastAsia="en-US"/>
        </w:rPr>
        <w:t xml:space="preserve"> расходов по договору найма (поднайма) жилого помещения до </w:t>
      </w:r>
      <w:r w:rsidR="00CB0D8B">
        <w:rPr>
          <w:rFonts w:eastAsiaTheme="minorHAnsi"/>
          <w:color w:val="000000"/>
          <w:sz w:val="27"/>
          <w:szCs w:val="27"/>
          <w:lang w:eastAsia="en-US"/>
        </w:rPr>
        <w:t>60</w:t>
      </w:r>
      <w:r w:rsidRPr="00C861EE">
        <w:rPr>
          <w:rFonts w:eastAsiaTheme="minorHAnsi"/>
          <w:color w:val="000000"/>
          <w:sz w:val="27"/>
          <w:szCs w:val="27"/>
          <w:lang w:eastAsia="en-US"/>
        </w:rPr>
        <w:t xml:space="preserve"> тыс. рублей.</w:t>
      </w:r>
    </w:p>
    <w:p w:rsidR="008333E8" w:rsidRDefault="008333E8" w:rsidP="008333E8">
      <w:pPr>
        <w:ind w:firstLine="709"/>
        <w:jc w:val="both"/>
        <w:rPr>
          <w:color w:val="000000"/>
          <w:sz w:val="27"/>
          <w:szCs w:val="27"/>
          <w:shd w:val="clear" w:color="auto" w:fill="FFFFFF"/>
        </w:rPr>
      </w:pPr>
      <w:r w:rsidRPr="00C861EE">
        <w:rPr>
          <w:color w:val="000000"/>
          <w:sz w:val="27"/>
          <w:szCs w:val="27"/>
          <w:shd w:val="clear" w:color="auto" w:fill="FFFFFF"/>
        </w:rPr>
        <w:t>предоставле</w:t>
      </w:r>
      <w:r>
        <w:rPr>
          <w:color w:val="000000"/>
          <w:sz w:val="27"/>
          <w:szCs w:val="27"/>
          <w:shd w:val="clear" w:color="auto" w:fill="FFFFFF"/>
        </w:rPr>
        <w:t>ние</w:t>
      </w:r>
      <w:r w:rsidRPr="00C861EE">
        <w:rPr>
          <w:color w:val="000000"/>
          <w:sz w:val="27"/>
          <w:szCs w:val="27"/>
          <w:shd w:val="clear" w:color="auto" w:fill="FFFFFF"/>
        </w:rPr>
        <w:t xml:space="preserve"> единовременн</w:t>
      </w:r>
      <w:r>
        <w:rPr>
          <w:color w:val="000000"/>
          <w:sz w:val="27"/>
          <w:szCs w:val="27"/>
          <w:shd w:val="clear" w:color="auto" w:fill="FFFFFF"/>
        </w:rPr>
        <w:t>ой</w:t>
      </w:r>
      <w:r w:rsidRPr="00C861EE">
        <w:rPr>
          <w:color w:val="000000"/>
          <w:sz w:val="27"/>
          <w:szCs w:val="27"/>
          <w:shd w:val="clear" w:color="auto" w:fill="FFFFFF"/>
        </w:rPr>
        <w:t xml:space="preserve"> денежн</w:t>
      </w:r>
      <w:r>
        <w:rPr>
          <w:color w:val="000000"/>
          <w:sz w:val="27"/>
          <w:szCs w:val="27"/>
          <w:shd w:val="clear" w:color="auto" w:fill="FFFFFF"/>
        </w:rPr>
        <w:t>ой</w:t>
      </w:r>
      <w:r w:rsidRPr="00C861EE">
        <w:rPr>
          <w:color w:val="000000"/>
          <w:sz w:val="27"/>
          <w:szCs w:val="27"/>
          <w:shd w:val="clear" w:color="auto" w:fill="FFFFFF"/>
        </w:rPr>
        <w:t xml:space="preserve"> выплат</w:t>
      </w:r>
      <w:r>
        <w:rPr>
          <w:color w:val="000000"/>
          <w:sz w:val="27"/>
          <w:szCs w:val="27"/>
          <w:shd w:val="clear" w:color="auto" w:fill="FFFFFF"/>
        </w:rPr>
        <w:t>ы</w:t>
      </w:r>
      <w:r w:rsidRPr="00C861EE">
        <w:rPr>
          <w:color w:val="000000"/>
          <w:sz w:val="27"/>
          <w:szCs w:val="27"/>
          <w:shd w:val="clear" w:color="auto" w:fill="FFFFFF"/>
        </w:rPr>
        <w:t xml:space="preserve"> в размере </w:t>
      </w:r>
      <w:r w:rsidR="00CB0D8B">
        <w:rPr>
          <w:color w:val="000000"/>
          <w:sz w:val="27"/>
          <w:szCs w:val="27"/>
          <w:shd w:val="clear" w:color="auto" w:fill="FFFFFF"/>
        </w:rPr>
        <w:t>7</w:t>
      </w:r>
      <w:r w:rsidRPr="00C861EE">
        <w:rPr>
          <w:color w:val="000000"/>
          <w:sz w:val="27"/>
          <w:szCs w:val="27"/>
          <w:shd w:val="clear" w:color="auto" w:fill="FFFFFF"/>
        </w:rPr>
        <w:t>0 тыс. рублей</w:t>
      </w:r>
      <w:r>
        <w:rPr>
          <w:color w:val="000000"/>
          <w:sz w:val="27"/>
          <w:szCs w:val="27"/>
          <w:shd w:val="clear" w:color="auto" w:fill="FFFFFF"/>
        </w:rPr>
        <w:t xml:space="preserve"> у</w:t>
      </w:r>
      <w:r w:rsidRPr="00C861EE">
        <w:rPr>
          <w:color w:val="000000"/>
          <w:sz w:val="27"/>
          <w:szCs w:val="27"/>
          <w:shd w:val="clear" w:color="auto" w:fill="FFFFFF"/>
        </w:rPr>
        <w:t xml:space="preserve">частникам Государственной программы и членам их семей, трудоустроенным </w:t>
      </w:r>
      <w:r>
        <w:rPr>
          <w:color w:val="000000"/>
          <w:sz w:val="27"/>
          <w:szCs w:val="27"/>
          <w:shd w:val="clear" w:color="auto" w:fill="FFFFFF"/>
        </w:rPr>
        <w:br/>
      </w:r>
      <w:r w:rsidRPr="00C861EE">
        <w:rPr>
          <w:color w:val="000000"/>
          <w:sz w:val="27"/>
          <w:szCs w:val="27"/>
          <w:shd w:val="clear" w:color="auto" w:fill="FFFFFF"/>
        </w:rPr>
        <w:t>по профессии (специальности), востребованной на рынке труда муниципальных районов Омской области в сфере здравоохранения, образования, сельского хозяйства</w:t>
      </w:r>
      <w:r w:rsidR="00631A5E">
        <w:rPr>
          <w:color w:val="000000"/>
          <w:sz w:val="27"/>
          <w:szCs w:val="27"/>
          <w:shd w:val="clear" w:color="auto" w:fill="FFFFFF"/>
        </w:rPr>
        <w:t>.</w:t>
      </w:r>
    </w:p>
    <w:p w:rsidR="00680C84" w:rsidRDefault="00631A5E" w:rsidP="00C86B7B">
      <w:pPr>
        <w:ind w:firstLine="709"/>
        <w:jc w:val="both"/>
        <w:rPr>
          <w:color w:val="000000"/>
          <w:sz w:val="27"/>
          <w:szCs w:val="27"/>
          <w:shd w:val="clear" w:color="auto" w:fill="FFFFFF"/>
        </w:rPr>
      </w:pPr>
      <w:r>
        <w:rPr>
          <w:color w:val="000000"/>
          <w:sz w:val="27"/>
          <w:szCs w:val="27"/>
          <w:shd w:val="clear" w:color="auto" w:fill="FFFFFF"/>
        </w:rPr>
        <w:t>Кроме этого,</w:t>
      </w:r>
      <w:r w:rsidR="00C86B7B" w:rsidRPr="00C861EE">
        <w:rPr>
          <w:color w:val="000000"/>
          <w:sz w:val="27"/>
          <w:szCs w:val="27"/>
          <w:shd w:val="clear" w:color="auto" w:fill="FFFFFF"/>
        </w:rPr>
        <w:t xml:space="preserve"> </w:t>
      </w:r>
      <w:r w:rsidRPr="00C861EE">
        <w:rPr>
          <w:sz w:val="27"/>
          <w:szCs w:val="27"/>
          <w:shd w:val="clear" w:color="auto" w:fill="FFFFFF"/>
        </w:rPr>
        <w:t xml:space="preserve">в соответствии с требованиями региональных нормативных правовых актов </w:t>
      </w:r>
      <w:r>
        <w:rPr>
          <w:sz w:val="27"/>
          <w:szCs w:val="27"/>
          <w:shd w:val="clear" w:color="auto" w:fill="FFFFFF"/>
        </w:rPr>
        <w:t xml:space="preserve">также </w:t>
      </w:r>
      <w:r w:rsidR="00C86B7B" w:rsidRPr="00C861EE">
        <w:rPr>
          <w:color w:val="000000"/>
          <w:sz w:val="27"/>
          <w:szCs w:val="27"/>
          <w:shd w:val="clear" w:color="auto" w:fill="FFFFFF"/>
        </w:rPr>
        <w:t xml:space="preserve">осуществляется </w:t>
      </w:r>
      <w:r>
        <w:rPr>
          <w:color w:val="000000"/>
          <w:sz w:val="27"/>
          <w:szCs w:val="27"/>
          <w:shd w:val="clear" w:color="auto" w:fill="FFFFFF"/>
        </w:rPr>
        <w:t xml:space="preserve">следующая </w:t>
      </w:r>
      <w:r w:rsidR="00C86B7B" w:rsidRPr="00C861EE">
        <w:rPr>
          <w:color w:val="000000"/>
          <w:sz w:val="27"/>
          <w:szCs w:val="27"/>
          <w:shd w:val="clear" w:color="auto" w:fill="FFFFFF"/>
        </w:rPr>
        <w:t>социальная поддержка соотечественников, переселяющихся в</w:t>
      </w:r>
      <w:r>
        <w:rPr>
          <w:color w:val="000000"/>
          <w:sz w:val="27"/>
          <w:szCs w:val="27"/>
          <w:shd w:val="clear" w:color="auto" w:fill="FFFFFF"/>
        </w:rPr>
        <w:t xml:space="preserve"> сельскую местность:</w:t>
      </w:r>
      <w:r w:rsidR="00C86B7B" w:rsidRPr="00C861EE">
        <w:rPr>
          <w:color w:val="000000"/>
          <w:sz w:val="27"/>
          <w:szCs w:val="27"/>
          <w:shd w:val="clear" w:color="auto" w:fill="FFFFFF"/>
        </w:rPr>
        <w:t xml:space="preserve"> </w:t>
      </w:r>
    </w:p>
    <w:p w:rsidR="00631A5E" w:rsidRDefault="00631A5E" w:rsidP="00C86B7B">
      <w:pPr>
        <w:ind w:firstLine="709"/>
        <w:jc w:val="both"/>
        <w:rPr>
          <w:sz w:val="27"/>
          <w:szCs w:val="27"/>
          <w:shd w:val="clear" w:color="auto" w:fill="FFFFFF"/>
        </w:rPr>
      </w:pPr>
      <w:r>
        <w:rPr>
          <w:sz w:val="27"/>
          <w:szCs w:val="27"/>
          <w:shd w:val="clear" w:color="auto" w:fill="FFFFFF"/>
        </w:rPr>
        <w:t>м</w:t>
      </w:r>
      <w:r w:rsidR="00C86B7B" w:rsidRPr="00C861EE">
        <w:rPr>
          <w:sz w:val="27"/>
          <w:szCs w:val="27"/>
          <w:shd w:val="clear" w:color="auto" w:fill="FFFFFF"/>
        </w:rPr>
        <w:t xml:space="preserve">олодые специалисты из числа соотечественников, впервые трудоустроившиеся в соответствии с требованиями к квалификации на должность педагогического работника в организации, осуществляющие образовательную деятельность, расположенные в сельской местности Омской области, имеют право на единовременную денежную выплату в размере 20 тыс. рублей, а также </w:t>
      </w:r>
      <w:r>
        <w:rPr>
          <w:sz w:val="27"/>
          <w:szCs w:val="27"/>
          <w:shd w:val="clear" w:color="auto" w:fill="FFFFFF"/>
        </w:rPr>
        <w:br/>
      </w:r>
      <w:r w:rsidR="00C86B7B" w:rsidRPr="00C861EE">
        <w:rPr>
          <w:sz w:val="27"/>
          <w:szCs w:val="27"/>
          <w:shd w:val="clear" w:color="auto" w:fill="FFFFFF"/>
        </w:rPr>
        <w:t>на единовременную денежную выплату на строительство или приобретение жилья в размере 108 тыс. рублей</w:t>
      </w:r>
      <w:r>
        <w:rPr>
          <w:sz w:val="27"/>
          <w:szCs w:val="27"/>
          <w:shd w:val="clear" w:color="auto" w:fill="FFFFFF"/>
        </w:rPr>
        <w:t>;</w:t>
      </w:r>
      <w:r w:rsidR="00C86B7B" w:rsidRPr="00C861EE">
        <w:rPr>
          <w:sz w:val="27"/>
          <w:szCs w:val="27"/>
          <w:shd w:val="clear" w:color="auto" w:fill="FFFFFF"/>
        </w:rPr>
        <w:t xml:space="preserve"> </w:t>
      </w:r>
    </w:p>
    <w:p w:rsidR="00C86B7B" w:rsidRPr="00C861EE" w:rsidRDefault="00631A5E" w:rsidP="00C86B7B">
      <w:pPr>
        <w:ind w:firstLine="709"/>
        <w:jc w:val="both"/>
        <w:rPr>
          <w:sz w:val="27"/>
          <w:szCs w:val="27"/>
          <w:shd w:val="clear" w:color="auto" w:fill="FFFFFF"/>
        </w:rPr>
      </w:pPr>
      <w:r>
        <w:rPr>
          <w:sz w:val="27"/>
          <w:szCs w:val="27"/>
          <w:shd w:val="clear" w:color="auto" w:fill="FFFFFF"/>
        </w:rPr>
        <w:t>п</w:t>
      </w:r>
      <w:r w:rsidR="00C86B7B" w:rsidRPr="00C861EE">
        <w:rPr>
          <w:sz w:val="27"/>
          <w:szCs w:val="27"/>
          <w:shd w:val="clear" w:color="auto" w:fill="FFFFFF"/>
        </w:rPr>
        <w:t xml:space="preserve">едагогическим работникам, в том числе молодым специалистам, трудоустроенным в сельской местности, предоставляется компенсация расходов </w:t>
      </w:r>
      <w:r>
        <w:rPr>
          <w:sz w:val="27"/>
          <w:szCs w:val="27"/>
          <w:shd w:val="clear" w:color="auto" w:fill="FFFFFF"/>
        </w:rPr>
        <w:br/>
      </w:r>
      <w:r w:rsidR="00C86B7B" w:rsidRPr="00C861EE">
        <w:rPr>
          <w:sz w:val="27"/>
          <w:szCs w:val="27"/>
          <w:shd w:val="clear" w:color="auto" w:fill="FFFFFF"/>
        </w:rPr>
        <w:t xml:space="preserve">на оплату жилых помещений, отопления и освещения в размере 2,3 тыс. рублей </w:t>
      </w:r>
      <w:r>
        <w:rPr>
          <w:sz w:val="27"/>
          <w:szCs w:val="27"/>
          <w:shd w:val="clear" w:color="auto" w:fill="FFFFFF"/>
        </w:rPr>
        <w:br/>
      </w:r>
      <w:r w:rsidR="00C86B7B" w:rsidRPr="00C861EE">
        <w:rPr>
          <w:sz w:val="27"/>
          <w:szCs w:val="27"/>
          <w:shd w:val="clear" w:color="auto" w:fill="FFFFFF"/>
        </w:rPr>
        <w:t>в соответствии с региональным законодательством.</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В регионе действуют 109 государственных учреждений здравоохранения, </w:t>
      </w:r>
      <w:r w:rsidRPr="00C861EE">
        <w:rPr>
          <w:color w:val="000000"/>
          <w:sz w:val="27"/>
          <w:szCs w:val="27"/>
          <w:shd w:val="clear" w:color="auto" w:fill="FFFFFF"/>
        </w:rPr>
        <w:br/>
        <w:t xml:space="preserve">в том числе 32 центральные районные больницы. </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Медицинская помощь участникам Государственной программы и членам </w:t>
      </w:r>
      <w:r w:rsidR="00C16A6F">
        <w:rPr>
          <w:color w:val="000000"/>
          <w:sz w:val="27"/>
          <w:szCs w:val="27"/>
          <w:shd w:val="clear" w:color="auto" w:fill="FFFFFF"/>
        </w:rPr>
        <w:br/>
      </w:r>
      <w:r w:rsidRPr="00C861EE">
        <w:rPr>
          <w:color w:val="000000"/>
          <w:sz w:val="27"/>
          <w:szCs w:val="27"/>
          <w:shd w:val="clear" w:color="auto" w:fill="FFFFFF"/>
        </w:rPr>
        <w:t xml:space="preserve">их семей </w:t>
      </w:r>
      <w:r>
        <w:rPr>
          <w:color w:val="000000"/>
          <w:sz w:val="27"/>
          <w:szCs w:val="27"/>
          <w:shd w:val="clear" w:color="auto" w:fill="FFFFFF"/>
        </w:rPr>
        <w:t>предоставляется</w:t>
      </w:r>
      <w:r w:rsidRPr="00C861EE">
        <w:rPr>
          <w:color w:val="000000"/>
          <w:sz w:val="27"/>
          <w:szCs w:val="27"/>
          <w:shd w:val="clear" w:color="auto" w:fill="FFFFFF"/>
        </w:rPr>
        <w:t xml:space="preserve"> в соответствии с законодательством. Скорая медицинская помощь оказывается бесплатно и безотлагательно в рамках территориальной программы государственных гарантий бесплатного оказания гражданам медицинской помощи, плановая медицинская – на платной основе.</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Услуги по проведению медицинского освидетельствования при оформлении миграционных документов участниками Государственной программы и членами </w:t>
      </w:r>
      <w:r w:rsidRPr="00C861EE">
        <w:rPr>
          <w:color w:val="000000"/>
          <w:sz w:val="27"/>
          <w:szCs w:val="27"/>
          <w:shd w:val="clear" w:color="auto" w:fill="FFFFFF"/>
        </w:rPr>
        <w:br/>
        <w:t>их семей предоставляются на безвозмездной основе в бюджетных учреждениях здравоохранения Омской области.</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Для решения вопросов жилищного обустройства в Омской области соотечественники после приобретения гражданства Российской Федерации могут получить следующую государственную поддержку в рамках федеральных </w:t>
      </w:r>
      <w:r w:rsidRPr="00C861EE">
        <w:rPr>
          <w:color w:val="000000"/>
          <w:sz w:val="27"/>
          <w:szCs w:val="27"/>
          <w:shd w:val="clear" w:color="auto" w:fill="FFFFFF"/>
        </w:rPr>
        <w:br/>
        <w:t xml:space="preserve">и региональных программ. </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Право на предоставление мер государственной поддержки для строительства (приобретения) жилья в рамках государственной </w:t>
      </w:r>
      <w:r w:rsidR="00CB0D8B" w:rsidRPr="00817D65">
        <w:rPr>
          <w:color w:val="000000"/>
          <w:sz w:val="27"/>
          <w:szCs w:val="27"/>
          <w:shd w:val="clear" w:color="auto" w:fill="FFFFFF"/>
        </w:rPr>
        <w:t>программы Омской области «Создание условий для обеспечения граждан доступным и комфортным жильём», утверждённой постановлением Правительства Омской области от 28 октября 2023</w:t>
      </w:r>
      <w:r w:rsidR="00CB0D8B">
        <w:rPr>
          <w:color w:val="000000"/>
          <w:sz w:val="27"/>
          <w:szCs w:val="27"/>
          <w:shd w:val="clear" w:color="auto" w:fill="FFFFFF"/>
        </w:rPr>
        <w:t> </w:t>
      </w:r>
      <w:r w:rsidR="00CB0D8B" w:rsidRPr="00817D65">
        <w:rPr>
          <w:color w:val="000000"/>
          <w:sz w:val="27"/>
          <w:szCs w:val="27"/>
          <w:shd w:val="clear" w:color="auto" w:fill="FFFFFF"/>
        </w:rPr>
        <w:t xml:space="preserve">г. № 573-п, смогут получить соотечественники, </w:t>
      </w:r>
      <w:r w:rsidR="00CB0D8B" w:rsidRPr="00817D65">
        <w:rPr>
          <w:color w:val="000000"/>
          <w:sz w:val="27"/>
          <w:szCs w:val="27"/>
          <w:shd w:val="clear" w:color="auto" w:fill="FFFFFF"/>
        </w:rPr>
        <w:lastRenderedPageBreak/>
        <w:t>имеющие гражданство Российской Федерации, в случае отнесения их к одной или нескольким категориям граждан, имеющих право на улучшение жилищных условий, а также при наличии возможности направить собственные (заемные) средства на решение жилищного вопроса</w:t>
      </w:r>
      <w:r w:rsidRPr="00C861EE">
        <w:rPr>
          <w:color w:val="000000"/>
          <w:sz w:val="27"/>
          <w:szCs w:val="27"/>
          <w:shd w:val="clear" w:color="auto" w:fill="FFFFFF"/>
        </w:rPr>
        <w:t xml:space="preserve">. </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Многодетным семьям для индивидуального жилищного строительства на основании Закона Омской области от 30 апреля 2015 г</w:t>
      </w:r>
      <w:r w:rsidR="00C16A6F">
        <w:rPr>
          <w:color w:val="000000"/>
          <w:sz w:val="27"/>
          <w:szCs w:val="27"/>
          <w:shd w:val="clear" w:color="auto" w:fill="FFFFFF"/>
        </w:rPr>
        <w:t>.</w:t>
      </w:r>
      <w:r w:rsidRPr="00C861EE">
        <w:rPr>
          <w:color w:val="000000"/>
          <w:sz w:val="27"/>
          <w:szCs w:val="27"/>
          <w:shd w:val="clear" w:color="auto" w:fill="FFFFFF"/>
        </w:rPr>
        <w:t xml:space="preserve"> № 1743-ОЗ «О регулировании земельных отношений в Омской области» бесплатно предоставляются в собственность земельные участки, государственная собственность на которые не разграничена, земельные участки, находящиеся в собственности Омской области или муниципальной собственности.</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В городе Омске обеспечение жильем граждан, получивших гражданство Российской Федерации, осуществляется в рамках действующего жилищного законодательства путем предоставления им жилых помещений по договорам социального найма либо мер социальной (государственной) поддержки </w:t>
      </w:r>
      <w:r w:rsidRPr="00C861EE">
        <w:rPr>
          <w:color w:val="000000"/>
          <w:sz w:val="27"/>
          <w:szCs w:val="27"/>
          <w:shd w:val="clear" w:color="auto" w:fill="FFFFFF"/>
        </w:rPr>
        <w:br/>
        <w:t>на приобретение гражданами собственного жилья в рамках федеральных, областных и городских программ, участвовать в которых вправе граждане, состоящие на уч</w:t>
      </w:r>
      <w:r w:rsidR="00C16A6F">
        <w:rPr>
          <w:color w:val="000000"/>
          <w:sz w:val="27"/>
          <w:szCs w:val="27"/>
          <w:shd w:val="clear" w:color="auto" w:fill="FFFFFF"/>
        </w:rPr>
        <w:t>ё</w:t>
      </w:r>
      <w:r w:rsidRPr="00C861EE">
        <w:rPr>
          <w:color w:val="000000"/>
          <w:sz w:val="27"/>
          <w:szCs w:val="27"/>
          <w:shd w:val="clear" w:color="auto" w:fill="FFFFFF"/>
        </w:rPr>
        <w:t>те в качестве нуждающихся в жилых помещениях, предоставляемых по договорам социального найма.</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Соотечественники после приобретения гражданства Российской Федерации также могут принять участие в федеральных программах льготного ипотечного кредитования на приобретение (строительство) квартиры в многоквартирном доме или индивидуального жилого дома на территории Омской области, которые реализуют кредитные организации и АО «Омская региональная ипотечная корпорация». </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Участники Государственной программы и члены их семьи имеют право на получение в том числе среднего профессионального, высшего образования и дополнительного профессионального образования на бюджетной основе в соответствии с действующим федеральным законодательством. </w:t>
      </w:r>
    </w:p>
    <w:p w:rsidR="00CB0D8B" w:rsidRDefault="00CB0D8B" w:rsidP="00CB0D8B">
      <w:pPr>
        <w:ind w:firstLine="709"/>
        <w:jc w:val="both"/>
        <w:rPr>
          <w:color w:val="000000"/>
          <w:sz w:val="27"/>
          <w:szCs w:val="27"/>
          <w:shd w:val="clear" w:color="auto" w:fill="FFFFFF"/>
        </w:rPr>
      </w:pPr>
      <w:r w:rsidRPr="00817D65">
        <w:rPr>
          <w:color w:val="000000"/>
          <w:sz w:val="27"/>
          <w:szCs w:val="27"/>
          <w:shd w:val="clear" w:color="auto" w:fill="FFFFFF"/>
        </w:rPr>
        <w:t xml:space="preserve">В настоящее время на территории Омской области функционируют: </w:t>
      </w:r>
      <w:r>
        <w:rPr>
          <w:color w:val="000000"/>
          <w:sz w:val="27"/>
          <w:szCs w:val="27"/>
          <w:shd w:val="clear" w:color="auto" w:fill="FFFFFF"/>
        </w:rPr>
        <w:br/>
      </w:r>
      <w:r w:rsidRPr="00817D65">
        <w:rPr>
          <w:color w:val="000000"/>
          <w:sz w:val="27"/>
          <w:szCs w:val="27"/>
          <w:shd w:val="clear" w:color="auto" w:fill="FFFFFF"/>
        </w:rPr>
        <w:t xml:space="preserve">781 образовательная организация, реализующая программы дошкольного образования, 714 образовательных организаций, реализующих программы общего образования, 856 образовательных организаций, реализующих дополнительные общеобразовательные программы, 59 образовательных организаций </w:t>
      </w:r>
      <w:r>
        <w:rPr>
          <w:color w:val="000000"/>
          <w:sz w:val="27"/>
          <w:szCs w:val="27"/>
          <w:shd w:val="clear" w:color="auto" w:fill="FFFFFF"/>
        </w:rPr>
        <w:br/>
      </w:r>
      <w:r w:rsidRPr="00817D65">
        <w:rPr>
          <w:color w:val="000000"/>
          <w:sz w:val="27"/>
          <w:szCs w:val="27"/>
          <w:shd w:val="clear" w:color="auto" w:fill="FFFFFF"/>
        </w:rPr>
        <w:t xml:space="preserve">и их 11 филиалов, реализующих программы среднего профессионального образования, а также 22 образовательные организации высшего образования. </w:t>
      </w:r>
    </w:p>
    <w:p w:rsidR="00CB0D8B" w:rsidRPr="00CB0D8B" w:rsidRDefault="00CB0D8B" w:rsidP="00CB0D8B">
      <w:pPr>
        <w:ind w:firstLine="709"/>
        <w:jc w:val="both"/>
        <w:rPr>
          <w:bCs/>
          <w:color w:val="000000"/>
          <w:sz w:val="27"/>
          <w:szCs w:val="27"/>
          <w:shd w:val="clear" w:color="auto" w:fill="FFFFFF"/>
        </w:rPr>
      </w:pPr>
      <w:r w:rsidRPr="00817D65">
        <w:rPr>
          <w:bCs/>
          <w:color w:val="000000"/>
          <w:sz w:val="27"/>
          <w:szCs w:val="27"/>
          <w:shd w:val="clear" w:color="auto" w:fill="FFFFFF"/>
        </w:rPr>
        <w:t xml:space="preserve">В городе Омске и </w:t>
      </w:r>
      <w:r w:rsidRPr="00817D65">
        <w:rPr>
          <w:color w:val="000000"/>
          <w:sz w:val="27"/>
          <w:szCs w:val="27"/>
          <w:shd w:val="clear" w:color="auto" w:fill="FFFFFF"/>
        </w:rPr>
        <w:t xml:space="preserve">муниципальных районах Омской области созданы условия для дополнительного образования детей в сфере культуры – 66 детских школ искусств. В регионе активно функционирует система выявления и поддержки талантливых детей и молодежи. </w:t>
      </w:r>
    </w:p>
    <w:p w:rsidR="00727843" w:rsidRPr="00727843"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Для информационной поддержки прибывших соотечественников </w:t>
      </w:r>
      <w:r w:rsidRPr="00C861EE">
        <w:rPr>
          <w:color w:val="000000"/>
          <w:sz w:val="27"/>
          <w:szCs w:val="27"/>
          <w:shd w:val="clear" w:color="auto" w:fill="FFFFFF"/>
        </w:rPr>
        <w:br/>
        <w:t xml:space="preserve">на отраслевом </w:t>
      </w:r>
      <w:r>
        <w:rPr>
          <w:color w:val="000000"/>
          <w:sz w:val="27"/>
          <w:szCs w:val="27"/>
          <w:shd w:val="clear" w:color="auto" w:fill="FFFFFF"/>
        </w:rPr>
        <w:t>и</w:t>
      </w:r>
      <w:r w:rsidRPr="00C861EE">
        <w:rPr>
          <w:color w:val="000000"/>
          <w:sz w:val="27"/>
          <w:szCs w:val="27"/>
          <w:shd w:val="clear" w:color="auto" w:fill="FFFFFF"/>
        </w:rPr>
        <w:t>нтернет-сайте Министерства труда и социального развития Омской области</w:t>
      </w:r>
      <w:r w:rsidRPr="00C861EE">
        <w:rPr>
          <w:rStyle w:val="ae"/>
          <w:color w:val="000000"/>
          <w:sz w:val="27"/>
          <w:szCs w:val="27"/>
          <w:shd w:val="clear" w:color="auto" w:fill="FFFFFF"/>
        </w:rPr>
        <w:footnoteReference w:id="142"/>
      </w:r>
      <w:r w:rsidRPr="00C861EE">
        <w:rPr>
          <w:color w:val="000000"/>
          <w:sz w:val="27"/>
          <w:szCs w:val="27"/>
          <w:shd w:val="clear" w:color="auto" w:fill="FFFFFF"/>
        </w:rPr>
        <w:t xml:space="preserve"> размещен электронный сборник «Виртуальная экскурсия по Омской области» (в котором содержится информация о каждом районе Омской области, возможностях трудоустройства и обустройства и другие сведения), </w:t>
      </w:r>
      <w:r w:rsidRPr="00C861EE">
        <w:rPr>
          <w:color w:val="000000"/>
          <w:sz w:val="27"/>
          <w:szCs w:val="27"/>
          <w:shd w:val="clear" w:color="auto" w:fill="FFFFFF"/>
        </w:rPr>
        <w:lastRenderedPageBreak/>
        <w:t xml:space="preserve">анонсируются мероприятия, проводимые для соотечественников в целях их скорейшей адаптации в регионе, размещается информация о дополнительных мерах социальной поддержки. На регулярной основе проводятся информационно-правовые дни </w:t>
      </w:r>
      <w:r w:rsidR="0022209A">
        <w:rPr>
          <w:color w:val="000000"/>
          <w:sz w:val="27"/>
          <w:szCs w:val="27"/>
          <w:shd w:val="clear" w:color="auto" w:fill="FFFFFF"/>
        </w:rPr>
        <w:br/>
      </w:r>
      <w:r w:rsidRPr="00C861EE">
        <w:rPr>
          <w:color w:val="000000"/>
          <w:sz w:val="27"/>
          <w:szCs w:val="27"/>
          <w:shd w:val="clear" w:color="auto" w:fill="FFFFFF"/>
        </w:rPr>
        <w:t xml:space="preserve">«Ты нужен в Омске!» с участием представителей государственных органов исполнительной власти (освещаются вопросы, связанные с последовательностью действий участников Государственной программы и членов их семей, </w:t>
      </w:r>
      <w:r w:rsidR="0022209A">
        <w:rPr>
          <w:color w:val="000000"/>
          <w:sz w:val="27"/>
          <w:szCs w:val="27"/>
          <w:shd w:val="clear" w:color="auto" w:fill="FFFFFF"/>
        </w:rPr>
        <w:br/>
      </w:r>
      <w:r w:rsidRPr="00C861EE">
        <w:rPr>
          <w:color w:val="000000"/>
          <w:sz w:val="27"/>
          <w:szCs w:val="27"/>
          <w:shd w:val="clear" w:color="auto" w:fill="FFFFFF"/>
        </w:rPr>
        <w:t>с трудоустройством, обустройством, соблюдением миграционного законодательства и другие).</w:t>
      </w:r>
    </w:p>
    <w:p w:rsidR="00C41349" w:rsidRPr="008765A7" w:rsidRDefault="00CB0D8B" w:rsidP="00C41349">
      <w:pPr>
        <w:ind w:firstLine="709"/>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Омской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C41349">
        <w:rPr>
          <w:i/>
          <w:sz w:val="27"/>
          <w:szCs w:val="27"/>
        </w:rPr>
        <w:t xml:space="preserve">. Соотечественику необходимо </w:t>
      </w:r>
      <w:r w:rsidR="00C41349" w:rsidRPr="00C41349">
        <w:rPr>
          <w:i/>
          <w:sz w:val="27"/>
          <w:szCs w:val="27"/>
        </w:rPr>
        <w:t>наход</w:t>
      </w:r>
      <w:r w:rsidR="000F18AB">
        <w:rPr>
          <w:i/>
          <w:sz w:val="27"/>
          <w:szCs w:val="27"/>
        </w:rPr>
        <w:t>ит</w:t>
      </w:r>
      <w:r w:rsidR="00436C88">
        <w:rPr>
          <w:i/>
          <w:sz w:val="27"/>
          <w:szCs w:val="27"/>
        </w:rPr>
        <w:t>ь</w:t>
      </w:r>
      <w:r w:rsidR="000F18AB">
        <w:rPr>
          <w:i/>
          <w:sz w:val="27"/>
          <w:szCs w:val="27"/>
        </w:rPr>
        <w:t>ся</w:t>
      </w:r>
      <w:r w:rsidR="00C41349" w:rsidRPr="00C41349">
        <w:rPr>
          <w:i/>
          <w:sz w:val="27"/>
          <w:szCs w:val="27"/>
        </w:rPr>
        <w:t xml:space="preserve"> в возрасте от 18 до 60 лет для женщин и от 18 до 65 лет для мужчин </w:t>
      </w:r>
      <w:r w:rsidR="00C41349">
        <w:rPr>
          <w:i/>
          <w:sz w:val="27"/>
          <w:szCs w:val="27"/>
        </w:rPr>
        <w:t>и</w:t>
      </w:r>
      <w:r w:rsidR="00C41349" w:rsidRPr="00C41349">
        <w:rPr>
          <w:i/>
          <w:sz w:val="27"/>
          <w:szCs w:val="27"/>
        </w:rPr>
        <w:t xml:space="preserve"> </w:t>
      </w:r>
      <w:r w:rsidR="00C41349">
        <w:rPr>
          <w:i/>
          <w:sz w:val="27"/>
          <w:szCs w:val="27"/>
        </w:rPr>
        <w:t>соответс</w:t>
      </w:r>
      <w:r w:rsidR="009F14B4">
        <w:rPr>
          <w:i/>
          <w:sz w:val="27"/>
          <w:szCs w:val="27"/>
        </w:rPr>
        <w:t>т</w:t>
      </w:r>
      <w:r w:rsidR="00C41349">
        <w:rPr>
          <w:i/>
          <w:sz w:val="27"/>
          <w:szCs w:val="27"/>
        </w:rPr>
        <w:t xml:space="preserve">вовать требованиям </w:t>
      </w:r>
      <w:r w:rsidR="00C41349">
        <w:rPr>
          <w:i/>
          <w:sz w:val="27"/>
          <w:szCs w:val="27"/>
        </w:rPr>
        <w:br/>
      </w:r>
      <w:r w:rsidR="00C41349" w:rsidRPr="00C41349">
        <w:rPr>
          <w:i/>
          <w:sz w:val="27"/>
          <w:szCs w:val="27"/>
        </w:rPr>
        <w:t xml:space="preserve">в одном из </w:t>
      </w:r>
      <w:r w:rsidR="00AA01BC">
        <w:rPr>
          <w:i/>
          <w:sz w:val="27"/>
          <w:szCs w:val="27"/>
        </w:rPr>
        <w:t>нижеприведенных</w:t>
      </w:r>
      <w:r w:rsidR="00C41349" w:rsidRPr="00C41349">
        <w:rPr>
          <w:i/>
          <w:sz w:val="27"/>
          <w:szCs w:val="27"/>
        </w:rPr>
        <w:t xml:space="preserve"> пунктов</w:t>
      </w:r>
      <w:r w:rsidR="00C41349" w:rsidRPr="008765A7">
        <w:rPr>
          <w:color w:val="000000"/>
          <w:sz w:val="27"/>
          <w:szCs w:val="27"/>
          <w:shd w:val="clear" w:color="auto" w:fill="FFFFFF"/>
        </w:rPr>
        <w:t xml:space="preserve">. </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1. Соотечественник, постоянно проживающий за рубежом и подавший заявление об участии</w:t>
      </w:r>
      <w:r w:rsidR="00C66240">
        <w:rPr>
          <w:color w:val="000000"/>
          <w:sz w:val="27"/>
          <w:szCs w:val="27"/>
          <w:shd w:val="clear" w:color="auto" w:fill="FFFFFF"/>
        </w:rPr>
        <w:t xml:space="preserve"> в Государственной програме</w:t>
      </w:r>
      <w:r w:rsidRPr="008765A7">
        <w:rPr>
          <w:color w:val="000000"/>
          <w:sz w:val="27"/>
          <w:szCs w:val="27"/>
          <w:shd w:val="clear" w:color="auto" w:fill="FFFFFF"/>
        </w:rPr>
        <w:t xml:space="preserve">, соответствующий одному </w:t>
      </w:r>
      <w:r w:rsidR="00C66240">
        <w:rPr>
          <w:color w:val="000000"/>
          <w:sz w:val="27"/>
          <w:szCs w:val="27"/>
          <w:shd w:val="clear" w:color="auto" w:fill="FFFFFF"/>
        </w:rPr>
        <w:br/>
      </w:r>
      <w:r w:rsidRPr="008765A7">
        <w:rPr>
          <w:color w:val="000000"/>
          <w:sz w:val="27"/>
          <w:szCs w:val="27"/>
          <w:shd w:val="clear" w:color="auto" w:fill="FFFFFF"/>
        </w:rPr>
        <w:t>из следующих требований:</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1) имеющий высшее образование или среднее профессиональное образование, соответствующее требованиям имеющихся вакансий, и стаж трудовой деятельности по профессиям (специальностям), востребованным на рынке труда Омской области;</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 xml:space="preserve">2) имеющий среднее общее образование и стаж трудовой деятельности </w:t>
      </w:r>
      <w:r w:rsidRPr="008765A7">
        <w:rPr>
          <w:color w:val="000000"/>
          <w:sz w:val="27"/>
          <w:szCs w:val="27"/>
          <w:shd w:val="clear" w:color="auto" w:fill="FFFFFF"/>
        </w:rPr>
        <w:br/>
        <w:t>по профессиям (специальностям), востребованным на рынке труда Омской области, либо имеющий среднее общее образование и суммарный стаж трудовой деятельности по профессиям (специальностям), востребованным на рынке труда Омской области и предпринимательской и (или) иной не запрещенной законодательством Российской Федерации деятельности общей продолжительностью не менее 5 лет на день подачи заявления об участии.</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 xml:space="preserve">2. Соотечественник, проживающий на законных основаниях </w:t>
      </w:r>
      <w:r w:rsidRPr="008765A7">
        <w:rPr>
          <w:color w:val="000000"/>
          <w:sz w:val="27"/>
          <w:szCs w:val="27"/>
          <w:shd w:val="clear" w:color="auto" w:fill="FFFFFF"/>
        </w:rPr>
        <w:br/>
        <w:t>на территории Российской Федерации и подавший заявление об участии</w:t>
      </w:r>
      <w:r w:rsidR="00C66240">
        <w:rPr>
          <w:color w:val="000000"/>
          <w:sz w:val="27"/>
          <w:szCs w:val="27"/>
          <w:shd w:val="clear" w:color="auto" w:fill="FFFFFF"/>
        </w:rPr>
        <w:t xml:space="preserve"> </w:t>
      </w:r>
      <w:r w:rsidR="00C66240">
        <w:rPr>
          <w:color w:val="000000"/>
          <w:sz w:val="27"/>
          <w:szCs w:val="27"/>
          <w:shd w:val="clear" w:color="auto" w:fill="FFFFFF"/>
        </w:rPr>
        <w:br/>
        <w:t>в Государственной программе</w:t>
      </w:r>
      <w:r w:rsidRPr="008765A7">
        <w:rPr>
          <w:color w:val="000000"/>
          <w:sz w:val="27"/>
          <w:szCs w:val="27"/>
          <w:shd w:val="clear" w:color="auto" w:fill="FFFFFF"/>
        </w:rPr>
        <w:t>, осуществляющий на территории Омской области трудовую либо предпринимательскую или иную не запрещенную законодательством Российской Федерации деятельность не менее 4 месяцев на день подачи заявления об участии.</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 xml:space="preserve">3. Соотечественник, обучающийся на втором и последующих курсах </w:t>
      </w:r>
      <w:r w:rsidR="00A270EF">
        <w:rPr>
          <w:color w:val="000000"/>
          <w:sz w:val="27"/>
          <w:szCs w:val="27"/>
          <w:shd w:val="clear" w:color="auto" w:fill="FFFFFF"/>
        </w:rPr>
        <w:br/>
      </w:r>
      <w:r w:rsidRPr="008765A7">
        <w:rPr>
          <w:color w:val="000000"/>
          <w:sz w:val="27"/>
          <w:szCs w:val="27"/>
          <w:shd w:val="clear" w:color="auto" w:fill="FFFFFF"/>
        </w:rPr>
        <w:t>в образовательных организациях высшего образования либо профессиональных образовательных организациях, расположенных на территории Омской области, без предъявления требований к форме обучения.</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 xml:space="preserve">Требования к профессиональному образованию и стажу работы </w:t>
      </w:r>
      <w:r w:rsidRPr="008765A7">
        <w:rPr>
          <w:color w:val="000000"/>
          <w:sz w:val="27"/>
          <w:szCs w:val="27"/>
          <w:shd w:val="clear" w:color="auto" w:fill="FFFFFF"/>
        </w:rPr>
        <w:br/>
        <w:t>не применяются к соотечественникам:</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w:t>
      </w:r>
      <w:r w:rsidRPr="008765A7">
        <w:rPr>
          <w:color w:val="000000"/>
          <w:sz w:val="27"/>
          <w:szCs w:val="27"/>
          <w:shd w:val="clear" w:color="auto" w:fill="FFFFFF"/>
        </w:rPr>
        <w:lastRenderedPageBreak/>
        <w:t>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CB0D8B" w:rsidRPr="00571D1C"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A270EF">
        <w:rPr>
          <w:color w:val="000000"/>
          <w:sz w:val="27"/>
          <w:szCs w:val="27"/>
          <w:shd w:val="clear" w:color="auto" w:fill="FFFFFF"/>
        </w:rPr>
        <w:br/>
        <w:t xml:space="preserve">в Государственной программе </w:t>
      </w:r>
      <w:r w:rsidRPr="008765A7">
        <w:rPr>
          <w:color w:val="000000"/>
          <w:sz w:val="27"/>
          <w:szCs w:val="27"/>
          <w:shd w:val="clear" w:color="auto" w:fill="FFFFFF"/>
        </w:rPr>
        <w:t>в уполномоченный орган в стране своего постоянного проживания (пребывания) или гражданской принадлежности.</w:t>
      </w:r>
      <w:r w:rsidR="00CB0D8B" w:rsidRPr="00571D1C">
        <w:rPr>
          <w:color w:val="000000"/>
          <w:sz w:val="27"/>
          <w:szCs w:val="27"/>
          <w:shd w:val="clear" w:color="auto" w:fill="FFFFFF"/>
        </w:rPr>
        <w:t>.</w:t>
      </w:r>
    </w:p>
    <w:p w:rsidR="00CB0D8B" w:rsidRDefault="00CB0D8B" w:rsidP="00CB0D8B">
      <w:pPr>
        <w:rPr>
          <w:sz w:val="27"/>
          <w:szCs w:val="27"/>
        </w:rPr>
      </w:pPr>
    </w:p>
    <w:p w:rsidR="00CB0D8B" w:rsidRPr="005E2172" w:rsidRDefault="00CB0D8B" w:rsidP="00CB0D8B">
      <w:pPr>
        <w:rPr>
          <w:sz w:val="27"/>
          <w:szCs w:val="27"/>
        </w:rPr>
      </w:pPr>
      <w:r w:rsidRPr="005E2172">
        <w:rPr>
          <w:sz w:val="27"/>
          <w:szCs w:val="27"/>
        </w:rPr>
        <w:t>Алгоритм действий соотечественника</w:t>
      </w:r>
    </w:p>
    <w:p w:rsidR="00CB0D8B" w:rsidRPr="005E2172" w:rsidRDefault="00CB0D8B" w:rsidP="00CB0D8B">
      <w:pPr>
        <w:contextualSpacing/>
        <w:rPr>
          <w:sz w:val="27"/>
          <w:szCs w:val="27"/>
        </w:rPr>
      </w:pPr>
      <w:r>
        <w:rPr>
          <w:sz w:val="27"/>
          <w:szCs w:val="27"/>
        </w:rPr>
        <w:t xml:space="preserve">по прибытии на территорию </w:t>
      </w:r>
      <w:r w:rsidR="008C326B" w:rsidRPr="00817D65">
        <w:rPr>
          <w:color w:val="000000"/>
          <w:sz w:val="27"/>
          <w:szCs w:val="27"/>
          <w:shd w:val="clear" w:color="auto" w:fill="FFFFFF"/>
        </w:rPr>
        <w:t xml:space="preserve">Омской </w:t>
      </w:r>
      <w:r w:rsidRPr="00A367B9">
        <w:rPr>
          <w:sz w:val="27"/>
          <w:szCs w:val="27"/>
        </w:rPr>
        <w:t>области</w:t>
      </w:r>
    </w:p>
    <w:p w:rsidR="00CB0D8B" w:rsidRPr="0034286E" w:rsidRDefault="00CB0D8B" w:rsidP="00CB0D8B">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CB0D8B" w:rsidRPr="0034286E" w:rsidTr="00D51836">
        <w:trPr>
          <w:trHeight w:val="671"/>
        </w:trPr>
        <w:tc>
          <w:tcPr>
            <w:tcW w:w="9634" w:type="dxa"/>
            <w:gridSpan w:val="5"/>
            <w:tcBorders>
              <w:top w:val="single" w:sz="4" w:space="0" w:color="auto"/>
              <w:left w:val="single" w:sz="4" w:space="0" w:color="auto"/>
              <w:bottom w:val="single" w:sz="4" w:space="0" w:color="auto"/>
              <w:right w:val="single" w:sz="4" w:space="0" w:color="auto"/>
            </w:tcBorders>
            <w:vAlign w:val="center"/>
          </w:tcPr>
          <w:p w:rsidR="00CB0D8B" w:rsidRPr="0034286E" w:rsidRDefault="00CB0D8B" w:rsidP="00DD6A9F">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8C326B" w:rsidRPr="00817D65">
              <w:rPr>
                <w:color w:val="000000"/>
                <w:sz w:val="27"/>
                <w:szCs w:val="27"/>
                <w:shd w:val="clear" w:color="auto" w:fill="FFFFFF"/>
              </w:rPr>
              <w:t xml:space="preserve">Омской </w:t>
            </w:r>
            <w:r w:rsidRPr="00A367B9">
              <w:rPr>
                <w:sz w:val="27"/>
                <w:szCs w:val="27"/>
              </w:rPr>
              <w:t>области</w:t>
            </w:r>
          </w:p>
          <w:p w:rsidR="00CB0D8B" w:rsidRPr="002D44BB" w:rsidRDefault="00CB0D8B" w:rsidP="00DD6A9F">
            <w:pPr>
              <w:ind w:firstLine="709"/>
              <w:contextualSpacing/>
              <w:jc w:val="both"/>
              <w:rPr>
                <w:sz w:val="20"/>
                <w:szCs w:val="20"/>
              </w:rPr>
            </w:pPr>
          </w:p>
          <w:p w:rsidR="00CB0D8B" w:rsidRPr="0034286E" w:rsidRDefault="00CB0D8B" w:rsidP="00DD6A9F">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CB0D8B" w:rsidTr="00D51836">
        <w:trPr>
          <w:trHeight w:val="274"/>
        </w:trPr>
        <w:tc>
          <w:tcPr>
            <w:tcW w:w="9634" w:type="dxa"/>
            <w:gridSpan w:val="5"/>
            <w:tcBorders>
              <w:top w:val="single" w:sz="4" w:space="0" w:color="auto"/>
              <w:left w:val="nil"/>
              <w:bottom w:val="single" w:sz="4" w:space="0" w:color="auto"/>
              <w:right w:val="nil"/>
            </w:tcBorders>
          </w:tcPr>
          <w:p w:rsidR="00CB0D8B" w:rsidRPr="002D44BB" w:rsidRDefault="00CB0D8B" w:rsidP="00DD6A9F">
            <w:pPr>
              <w:rPr>
                <w:sz w:val="40"/>
                <w:szCs w:val="40"/>
              </w:rPr>
            </w:pPr>
            <w:r w:rsidRPr="002D44BB">
              <w:rPr>
                <w:sz w:val="40"/>
                <w:szCs w:val="40"/>
              </w:rPr>
              <w:sym w:font="Symbol" w:char="F0AF"/>
            </w:r>
          </w:p>
        </w:tc>
      </w:tr>
      <w:tr w:rsidR="00CB0D8B" w:rsidTr="00D51836">
        <w:trPr>
          <w:trHeight w:val="737"/>
        </w:trPr>
        <w:tc>
          <w:tcPr>
            <w:tcW w:w="9634" w:type="dxa"/>
            <w:gridSpan w:val="5"/>
            <w:tcBorders>
              <w:top w:val="single" w:sz="4" w:space="0" w:color="auto"/>
              <w:left w:val="single" w:sz="4" w:space="0" w:color="auto"/>
              <w:bottom w:val="single" w:sz="4" w:space="0" w:color="auto"/>
              <w:right w:val="single" w:sz="4" w:space="0" w:color="auto"/>
            </w:tcBorders>
            <w:vAlign w:val="center"/>
          </w:tcPr>
          <w:p w:rsidR="00CB0D8B" w:rsidRPr="0050773E" w:rsidRDefault="00CB0D8B" w:rsidP="00DD6A9F">
            <w:pPr>
              <w:rPr>
                <w:sz w:val="27"/>
                <w:szCs w:val="27"/>
              </w:rPr>
            </w:pPr>
            <w:r w:rsidRPr="0050773E">
              <w:rPr>
                <w:sz w:val="27"/>
                <w:szCs w:val="27"/>
              </w:rPr>
              <w:t>Постановка на миграционный учет участника</w:t>
            </w:r>
          </w:p>
          <w:p w:rsidR="00CB0D8B" w:rsidRPr="0050773E" w:rsidRDefault="00CB0D8B" w:rsidP="00DD6A9F">
            <w:pPr>
              <w:rPr>
                <w:sz w:val="27"/>
                <w:szCs w:val="27"/>
              </w:rPr>
            </w:pPr>
            <w:r w:rsidRPr="0050773E">
              <w:rPr>
                <w:sz w:val="27"/>
                <w:szCs w:val="27"/>
              </w:rPr>
              <w:t>Государственной программы и членов его семьи</w:t>
            </w:r>
          </w:p>
          <w:p w:rsidR="00CB0D8B" w:rsidRDefault="00CB0D8B" w:rsidP="00DD6A9F">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CB0D8B" w:rsidTr="00D51836">
        <w:trPr>
          <w:trHeight w:val="341"/>
        </w:trPr>
        <w:tc>
          <w:tcPr>
            <w:tcW w:w="2879" w:type="dxa"/>
            <w:tcBorders>
              <w:top w:val="single" w:sz="4" w:space="0" w:color="auto"/>
              <w:left w:val="nil"/>
              <w:bottom w:val="single" w:sz="4" w:space="0" w:color="auto"/>
              <w:right w:val="nil"/>
            </w:tcBorders>
            <w:vAlign w:val="center"/>
          </w:tcPr>
          <w:p w:rsidR="00CB0D8B" w:rsidRPr="002D44BB" w:rsidRDefault="00CB0D8B" w:rsidP="00DD6A9F">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CB0D8B" w:rsidRPr="002D44BB" w:rsidRDefault="00CB0D8B" w:rsidP="00DD6A9F">
            <w:pPr>
              <w:rPr>
                <w:sz w:val="40"/>
                <w:szCs w:val="40"/>
              </w:rPr>
            </w:pPr>
          </w:p>
        </w:tc>
        <w:tc>
          <w:tcPr>
            <w:tcW w:w="3817" w:type="dxa"/>
            <w:tcBorders>
              <w:top w:val="nil"/>
              <w:left w:val="nil"/>
              <w:bottom w:val="single" w:sz="4" w:space="0" w:color="auto"/>
              <w:right w:val="nil"/>
            </w:tcBorders>
            <w:vAlign w:val="center"/>
          </w:tcPr>
          <w:p w:rsidR="00CB0D8B" w:rsidRPr="002D44BB" w:rsidRDefault="00CB0D8B" w:rsidP="00DD6A9F">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CB0D8B" w:rsidRPr="002D44BB" w:rsidRDefault="00CB0D8B" w:rsidP="00DD6A9F">
            <w:pPr>
              <w:rPr>
                <w:sz w:val="40"/>
                <w:szCs w:val="40"/>
              </w:rPr>
            </w:pPr>
          </w:p>
        </w:tc>
        <w:tc>
          <w:tcPr>
            <w:tcW w:w="2115" w:type="dxa"/>
            <w:tcBorders>
              <w:top w:val="nil"/>
              <w:left w:val="nil"/>
              <w:bottom w:val="single" w:sz="4" w:space="0" w:color="auto"/>
              <w:right w:val="nil"/>
            </w:tcBorders>
            <w:vAlign w:val="center"/>
          </w:tcPr>
          <w:p w:rsidR="00CB0D8B" w:rsidRPr="002D44BB" w:rsidRDefault="00CB0D8B" w:rsidP="00DD6A9F">
            <w:pPr>
              <w:rPr>
                <w:sz w:val="40"/>
                <w:szCs w:val="40"/>
              </w:rPr>
            </w:pPr>
            <w:r w:rsidRPr="002D44BB">
              <w:rPr>
                <w:sz w:val="40"/>
                <w:szCs w:val="40"/>
              </w:rPr>
              <w:sym w:font="Symbol" w:char="F0AF"/>
            </w:r>
          </w:p>
        </w:tc>
      </w:tr>
      <w:tr w:rsidR="00CB0D8B" w:rsidTr="00D51836">
        <w:trPr>
          <w:trHeight w:val="691"/>
        </w:trPr>
        <w:tc>
          <w:tcPr>
            <w:tcW w:w="2879" w:type="dxa"/>
            <w:tcBorders>
              <w:top w:val="single" w:sz="4" w:space="0" w:color="auto"/>
              <w:left w:val="single" w:sz="4" w:space="0" w:color="auto"/>
              <w:bottom w:val="single" w:sz="4" w:space="0" w:color="auto"/>
              <w:right w:val="single" w:sz="4" w:space="0" w:color="auto"/>
            </w:tcBorders>
            <w:vAlign w:val="center"/>
          </w:tcPr>
          <w:p w:rsidR="00CB0D8B" w:rsidRDefault="00CB0D8B" w:rsidP="00DD6A9F">
            <w:pPr>
              <w:rPr>
                <w:sz w:val="27"/>
                <w:szCs w:val="27"/>
              </w:rPr>
            </w:pPr>
            <w:r w:rsidRPr="0050773E">
              <w:rPr>
                <w:sz w:val="27"/>
                <w:szCs w:val="27"/>
              </w:rPr>
              <w:t>Территориальный орган МВД России</w:t>
            </w:r>
          </w:p>
          <w:p w:rsidR="00CB0D8B" w:rsidRPr="003A0592" w:rsidRDefault="00CB0D8B" w:rsidP="00DD6A9F">
            <w:pPr>
              <w:widowControl/>
              <w:rPr>
                <w:sz w:val="24"/>
                <w:szCs w:val="24"/>
              </w:rPr>
            </w:pPr>
          </w:p>
        </w:tc>
        <w:tc>
          <w:tcPr>
            <w:tcW w:w="411" w:type="dxa"/>
            <w:tcBorders>
              <w:top w:val="nil"/>
              <w:left w:val="single" w:sz="4" w:space="0" w:color="auto"/>
              <w:bottom w:val="nil"/>
              <w:right w:val="single" w:sz="4" w:space="0" w:color="auto"/>
            </w:tcBorders>
            <w:vAlign w:val="center"/>
          </w:tcPr>
          <w:p w:rsidR="00CB0D8B" w:rsidRPr="0050773E" w:rsidRDefault="00CB0D8B" w:rsidP="00DD6A9F">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CB0D8B" w:rsidRPr="0050773E" w:rsidRDefault="00CB0D8B" w:rsidP="00DD6A9F">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CB0D8B" w:rsidRPr="0050773E" w:rsidRDefault="00CB0D8B" w:rsidP="00DD6A9F">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CB0D8B" w:rsidRPr="0050773E" w:rsidRDefault="00CB0D8B" w:rsidP="00DD6A9F">
            <w:pPr>
              <w:rPr>
                <w:sz w:val="27"/>
                <w:szCs w:val="27"/>
              </w:rPr>
            </w:pPr>
            <w:r w:rsidRPr="0050773E">
              <w:rPr>
                <w:sz w:val="27"/>
                <w:szCs w:val="27"/>
              </w:rPr>
              <w:t xml:space="preserve">Отделение филиала ФГУП </w:t>
            </w:r>
            <w:r w:rsidRPr="0050773E">
              <w:rPr>
                <w:sz w:val="27"/>
                <w:szCs w:val="27"/>
              </w:rPr>
              <w:br/>
              <w:t>«Почта России»</w:t>
            </w:r>
          </w:p>
        </w:tc>
      </w:tr>
      <w:tr w:rsidR="00CB0D8B" w:rsidTr="00D51836">
        <w:trPr>
          <w:trHeight w:val="403"/>
        </w:trPr>
        <w:tc>
          <w:tcPr>
            <w:tcW w:w="9634" w:type="dxa"/>
            <w:gridSpan w:val="5"/>
            <w:tcBorders>
              <w:top w:val="nil"/>
              <w:left w:val="nil"/>
              <w:bottom w:val="single" w:sz="4" w:space="0" w:color="auto"/>
              <w:right w:val="nil"/>
            </w:tcBorders>
            <w:vAlign w:val="center"/>
          </w:tcPr>
          <w:p w:rsidR="00CB0D8B" w:rsidRPr="0050773E" w:rsidRDefault="00CB0D8B" w:rsidP="00DD6A9F">
            <w:pPr>
              <w:rPr>
                <w:sz w:val="27"/>
                <w:szCs w:val="27"/>
              </w:rPr>
            </w:pPr>
            <w:r w:rsidRPr="002D44BB">
              <w:rPr>
                <w:sz w:val="40"/>
                <w:szCs w:val="40"/>
              </w:rPr>
              <w:sym w:font="Symbol" w:char="F0AF"/>
            </w:r>
          </w:p>
        </w:tc>
      </w:tr>
      <w:tr w:rsidR="00CB0D8B" w:rsidTr="00D51836">
        <w:trPr>
          <w:trHeight w:val="1067"/>
        </w:trPr>
        <w:tc>
          <w:tcPr>
            <w:tcW w:w="9634" w:type="dxa"/>
            <w:gridSpan w:val="5"/>
            <w:tcBorders>
              <w:top w:val="single" w:sz="4" w:space="0" w:color="auto"/>
              <w:left w:val="single" w:sz="4" w:space="0" w:color="auto"/>
              <w:bottom w:val="single" w:sz="4" w:space="0" w:color="auto"/>
              <w:right w:val="single" w:sz="4" w:space="0" w:color="auto"/>
            </w:tcBorders>
            <w:vAlign w:val="center"/>
          </w:tcPr>
          <w:p w:rsidR="00CB0D8B" w:rsidRPr="0050773E" w:rsidRDefault="00CB0D8B" w:rsidP="00DD6A9F">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8C326B" w:rsidRPr="00817D65">
              <w:rPr>
                <w:color w:val="000000"/>
                <w:sz w:val="27"/>
                <w:szCs w:val="27"/>
                <w:shd w:val="clear" w:color="auto" w:fill="FFFFFF"/>
              </w:rPr>
              <w:t xml:space="preserve">Омской </w:t>
            </w:r>
            <w:r w:rsidRPr="00A367B9">
              <w:rPr>
                <w:sz w:val="27"/>
                <w:szCs w:val="27"/>
              </w:rPr>
              <w:t>области</w:t>
            </w:r>
          </w:p>
          <w:p w:rsidR="00CB0D8B" w:rsidRPr="0069626B" w:rsidRDefault="00CB0D8B" w:rsidP="00DD6A9F">
            <w:pPr>
              <w:rPr>
                <w:sz w:val="10"/>
                <w:szCs w:val="10"/>
              </w:rPr>
            </w:pPr>
          </w:p>
          <w:p w:rsidR="00CB0D8B" w:rsidRPr="008C326B" w:rsidRDefault="008C326B" w:rsidP="00DD6A9F">
            <w:pPr>
              <w:rPr>
                <w:sz w:val="24"/>
                <w:szCs w:val="24"/>
              </w:rPr>
            </w:pPr>
            <w:r w:rsidRPr="008C326B">
              <w:rPr>
                <w:sz w:val="24"/>
                <w:szCs w:val="24"/>
              </w:rPr>
              <w:t>644009, г. Омск, ул. Лермонтова, д. 179а</w:t>
            </w:r>
          </w:p>
          <w:p w:rsidR="00CB0D8B" w:rsidRPr="0050773E" w:rsidRDefault="00CB0D8B" w:rsidP="00DD6A9F">
            <w:pPr>
              <w:rPr>
                <w:sz w:val="27"/>
                <w:szCs w:val="27"/>
              </w:rPr>
            </w:pPr>
          </w:p>
          <w:p w:rsidR="00CB0D8B" w:rsidRDefault="00CB0D8B" w:rsidP="00DD6A9F">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CB0D8B" w:rsidRPr="0050773E" w:rsidRDefault="00CB0D8B" w:rsidP="00DD6A9F">
            <w:pPr>
              <w:rPr>
                <w:sz w:val="27"/>
                <w:szCs w:val="27"/>
              </w:rPr>
            </w:pPr>
          </w:p>
          <w:p w:rsidR="00CB0D8B" w:rsidRPr="0050773E" w:rsidRDefault="00CB0D8B" w:rsidP="00DD6A9F">
            <w:pPr>
              <w:rPr>
                <w:sz w:val="27"/>
                <w:szCs w:val="27"/>
              </w:rPr>
            </w:pPr>
            <w:r w:rsidRPr="0050773E">
              <w:rPr>
                <w:sz w:val="27"/>
                <w:szCs w:val="27"/>
              </w:rPr>
              <w:t xml:space="preserve">консультация по вопросам определения правового статуса на территории РФ, </w:t>
            </w:r>
          </w:p>
          <w:p w:rsidR="00CB0D8B" w:rsidRPr="0050773E" w:rsidRDefault="00CB0D8B" w:rsidP="00DD6A9F">
            <w:pPr>
              <w:rPr>
                <w:sz w:val="27"/>
                <w:szCs w:val="27"/>
              </w:rPr>
            </w:pPr>
          </w:p>
          <w:p w:rsidR="00CB0D8B" w:rsidRPr="0050773E" w:rsidRDefault="00CB0D8B" w:rsidP="00DD6A9F">
            <w:pPr>
              <w:rPr>
                <w:sz w:val="27"/>
                <w:szCs w:val="27"/>
              </w:rPr>
            </w:pPr>
            <w:r w:rsidRPr="0050773E">
              <w:rPr>
                <w:sz w:val="27"/>
                <w:szCs w:val="27"/>
              </w:rPr>
              <w:t xml:space="preserve">оформление разрешения на временное проживание/вида на жительство </w:t>
            </w:r>
          </w:p>
          <w:p w:rsidR="00CB0D8B" w:rsidRPr="0050773E" w:rsidRDefault="00CB0D8B" w:rsidP="00DD6A9F">
            <w:pPr>
              <w:rPr>
                <w:sz w:val="27"/>
                <w:szCs w:val="27"/>
              </w:rPr>
            </w:pPr>
          </w:p>
          <w:p w:rsidR="00CB0D8B" w:rsidRDefault="00CB0D8B" w:rsidP="00DD6A9F">
            <w:pPr>
              <w:rPr>
                <w:sz w:val="27"/>
                <w:szCs w:val="27"/>
              </w:rPr>
            </w:pPr>
            <w:r w:rsidRPr="0050773E">
              <w:rPr>
                <w:sz w:val="27"/>
                <w:szCs w:val="27"/>
              </w:rPr>
              <w:t>обращение с заявлением о приобретении гражданства Российской Федерации</w:t>
            </w:r>
          </w:p>
          <w:p w:rsidR="00CB0D8B" w:rsidRPr="0050773E" w:rsidRDefault="00CB0D8B" w:rsidP="00DD6A9F">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CB0D8B" w:rsidRPr="0050773E" w:rsidRDefault="00CB0D8B" w:rsidP="00DD6A9F">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CB0D8B" w:rsidRPr="0050773E" w:rsidRDefault="00CB0D8B" w:rsidP="00DD6A9F">
            <w:pPr>
              <w:rPr>
                <w:sz w:val="27"/>
                <w:szCs w:val="27"/>
              </w:rPr>
            </w:pPr>
          </w:p>
          <w:p w:rsidR="00CB0D8B" w:rsidRDefault="00CB0D8B" w:rsidP="00DD6A9F">
            <w:pPr>
              <w:rPr>
                <w:sz w:val="27"/>
                <w:szCs w:val="27"/>
              </w:rPr>
            </w:pPr>
            <w:r w:rsidRPr="0050773E">
              <w:rPr>
                <w:sz w:val="27"/>
                <w:szCs w:val="27"/>
              </w:rPr>
              <w:lastRenderedPageBreak/>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CB0D8B" w:rsidRDefault="00CB0D8B" w:rsidP="00DD6A9F">
            <w:pPr>
              <w:rPr>
                <w:sz w:val="27"/>
                <w:szCs w:val="27"/>
              </w:rPr>
            </w:pPr>
            <w:r w:rsidRPr="0050773E">
              <w:rPr>
                <w:sz w:val="27"/>
                <w:szCs w:val="27"/>
              </w:rPr>
              <w:t>получение мер государственной поддержки</w:t>
            </w:r>
            <w:r>
              <w:rPr>
                <w:sz w:val="27"/>
                <w:szCs w:val="27"/>
              </w:rPr>
              <w:t xml:space="preserve"> </w:t>
            </w:r>
          </w:p>
          <w:p w:rsidR="00CB0D8B" w:rsidRPr="0050773E" w:rsidRDefault="00CB0D8B" w:rsidP="00DD6A9F">
            <w:pPr>
              <w:rPr>
                <w:sz w:val="27"/>
                <w:szCs w:val="27"/>
              </w:rPr>
            </w:pPr>
          </w:p>
          <w:p w:rsidR="00CB0D8B" w:rsidRPr="0050773E" w:rsidRDefault="00CB0D8B" w:rsidP="00DD6A9F">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CB0D8B" w:rsidTr="00D51836">
        <w:tc>
          <w:tcPr>
            <w:tcW w:w="9634" w:type="dxa"/>
            <w:gridSpan w:val="5"/>
            <w:tcBorders>
              <w:top w:val="single" w:sz="4" w:space="0" w:color="auto"/>
              <w:left w:val="nil"/>
              <w:bottom w:val="single" w:sz="4" w:space="0" w:color="auto"/>
              <w:right w:val="nil"/>
            </w:tcBorders>
            <w:vAlign w:val="center"/>
          </w:tcPr>
          <w:p w:rsidR="00CB0D8B" w:rsidRDefault="00CB0D8B" w:rsidP="00DD6A9F">
            <w:r w:rsidRPr="00E2691B">
              <w:rPr>
                <w:sz w:val="48"/>
              </w:rPr>
              <w:lastRenderedPageBreak/>
              <w:sym w:font="Symbol" w:char="F0AF"/>
            </w:r>
          </w:p>
        </w:tc>
      </w:tr>
      <w:tr w:rsidR="00CB0D8B" w:rsidTr="00DD6A9F">
        <w:trPr>
          <w:trHeight w:val="4878"/>
        </w:trPr>
        <w:tc>
          <w:tcPr>
            <w:tcW w:w="9634" w:type="dxa"/>
            <w:gridSpan w:val="5"/>
            <w:tcBorders>
              <w:top w:val="single" w:sz="4" w:space="0" w:color="auto"/>
              <w:left w:val="single" w:sz="4" w:space="0" w:color="auto"/>
              <w:bottom w:val="single" w:sz="4" w:space="0" w:color="auto"/>
              <w:right w:val="single" w:sz="4" w:space="0" w:color="auto"/>
            </w:tcBorders>
            <w:vAlign w:val="center"/>
          </w:tcPr>
          <w:p w:rsidR="00CB0D8B" w:rsidRPr="00A7380A" w:rsidRDefault="00CB0D8B" w:rsidP="00DD6A9F">
            <w:pPr>
              <w:rPr>
                <w:rStyle w:val="FontStyle14"/>
                <w:sz w:val="27"/>
                <w:szCs w:val="27"/>
              </w:rPr>
            </w:pPr>
            <w:r>
              <w:rPr>
                <w:sz w:val="27"/>
                <w:szCs w:val="27"/>
              </w:rPr>
              <w:t xml:space="preserve">Министерство труда и социального развития </w:t>
            </w:r>
            <w:r w:rsidR="008C326B" w:rsidRPr="00817D65">
              <w:rPr>
                <w:color w:val="000000"/>
                <w:sz w:val="27"/>
                <w:szCs w:val="27"/>
                <w:shd w:val="clear" w:color="auto" w:fill="FFFFFF"/>
              </w:rPr>
              <w:t xml:space="preserve">Омской </w:t>
            </w:r>
            <w:r w:rsidRPr="00A367B9">
              <w:rPr>
                <w:sz w:val="27"/>
                <w:szCs w:val="27"/>
              </w:rPr>
              <w:t>области</w:t>
            </w:r>
          </w:p>
          <w:p w:rsidR="00CB0D8B" w:rsidRPr="00A7380A" w:rsidRDefault="00CB0D8B" w:rsidP="00DD6A9F">
            <w:pPr>
              <w:pStyle w:val="af0"/>
              <w:spacing w:before="0" w:beforeAutospacing="0" w:after="0" w:afterAutospacing="0" w:line="180" w:lineRule="atLeast"/>
              <w:jc w:val="center"/>
              <w:rPr>
                <w:sz w:val="27"/>
                <w:szCs w:val="27"/>
              </w:rPr>
            </w:pPr>
          </w:p>
          <w:p w:rsidR="00CB0D8B" w:rsidRPr="008C326B" w:rsidRDefault="008C326B" w:rsidP="00DD6A9F">
            <w:pPr>
              <w:pStyle w:val="af0"/>
              <w:spacing w:before="0" w:beforeAutospacing="0" w:after="0" w:afterAutospacing="0" w:line="180" w:lineRule="atLeast"/>
              <w:jc w:val="center"/>
            </w:pPr>
            <w:r w:rsidRPr="008C326B">
              <w:t>644007, г. Омск, ул. Яковлева, д. 6</w:t>
            </w:r>
          </w:p>
          <w:p w:rsidR="00CB0D8B" w:rsidRPr="00CA3029" w:rsidRDefault="00CB0D8B" w:rsidP="00DD6A9F">
            <w:pPr>
              <w:pStyle w:val="af0"/>
              <w:spacing w:before="0" w:beforeAutospacing="0" w:after="0" w:afterAutospacing="0" w:line="180" w:lineRule="atLeast"/>
              <w:jc w:val="center"/>
            </w:pPr>
          </w:p>
          <w:p w:rsidR="00CB0D8B" w:rsidRPr="00A7380A" w:rsidRDefault="00CB0D8B" w:rsidP="00DD6A9F">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CB0D8B" w:rsidRPr="00A7380A" w:rsidRDefault="00CB0D8B" w:rsidP="00DD6A9F">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CB0D8B" w:rsidRPr="00A7380A" w:rsidRDefault="00CB0D8B" w:rsidP="00DD6A9F">
            <w:pPr>
              <w:rPr>
                <w:sz w:val="27"/>
                <w:szCs w:val="27"/>
              </w:rPr>
            </w:pPr>
          </w:p>
          <w:p w:rsidR="00CB0D8B" w:rsidRPr="00A7380A" w:rsidRDefault="00CB0D8B" w:rsidP="00DD6A9F">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CB0D8B" w:rsidRDefault="00CB0D8B" w:rsidP="00DD6A9F">
            <w:pPr>
              <w:rPr>
                <w:rStyle w:val="FontStyle14"/>
                <w:sz w:val="27"/>
                <w:szCs w:val="27"/>
              </w:rPr>
            </w:pPr>
          </w:p>
          <w:p w:rsidR="00CB0D8B" w:rsidRPr="00A7380A" w:rsidRDefault="00CB0D8B" w:rsidP="00DD6A9F">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CB0D8B" w:rsidRPr="00A7380A" w:rsidRDefault="00CB0D8B" w:rsidP="00DD6A9F">
            <w:pPr>
              <w:pStyle w:val="af0"/>
              <w:spacing w:before="0" w:beforeAutospacing="0" w:after="0" w:afterAutospacing="0" w:line="180" w:lineRule="atLeast"/>
              <w:jc w:val="center"/>
              <w:rPr>
                <w:rStyle w:val="FontStyle14"/>
                <w:sz w:val="27"/>
                <w:szCs w:val="27"/>
              </w:rPr>
            </w:pPr>
          </w:p>
          <w:p w:rsidR="00CB0D8B" w:rsidRPr="00A7380A" w:rsidRDefault="00CB0D8B" w:rsidP="00DD6A9F">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CB0D8B" w:rsidRPr="00A7380A" w:rsidRDefault="00CB0D8B" w:rsidP="00DD6A9F">
            <w:pPr>
              <w:pStyle w:val="af0"/>
              <w:spacing w:before="0" w:beforeAutospacing="0" w:after="0" w:afterAutospacing="0" w:line="180" w:lineRule="atLeast"/>
              <w:jc w:val="center"/>
              <w:rPr>
                <w:rStyle w:val="FontStyle14"/>
                <w:sz w:val="27"/>
                <w:szCs w:val="27"/>
              </w:rPr>
            </w:pPr>
          </w:p>
          <w:p w:rsidR="00CB0D8B" w:rsidRPr="00F26B4D" w:rsidRDefault="00CB0D8B" w:rsidP="00DD6A9F">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D51836" w:rsidTr="00D51836">
        <w:tc>
          <w:tcPr>
            <w:tcW w:w="9634" w:type="dxa"/>
            <w:gridSpan w:val="5"/>
            <w:tcBorders>
              <w:left w:val="nil"/>
              <w:right w:val="nil"/>
            </w:tcBorders>
          </w:tcPr>
          <w:p w:rsidR="00D51836" w:rsidRDefault="00D51836" w:rsidP="00DD6A9F">
            <w:r w:rsidRPr="00E2691B">
              <w:rPr>
                <w:sz w:val="48"/>
              </w:rPr>
              <w:sym w:font="Symbol" w:char="F0AF"/>
            </w:r>
          </w:p>
        </w:tc>
      </w:tr>
      <w:tr w:rsidR="00D51836" w:rsidRPr="00F26B4D" w:rsidTr="008B322E">
        <w:trPr>
          <w:trHeight w:val="926"/>
        </w:trPr>
        <w:tc>
          <w:tcPr>
            <w:tcW w:w="9634" w:type="dxa"/>
            <w:gridSpan w:val="5"/>
          </w:tcPr>
          <w:p w:rsidR="00D51836" w:rsidRPr="001A3644" w:rsidRDefault="00D51836" w:rsidP="00DD6A9F">
            <w:pPr>
              <w:ind w:hanging="108"/>
              <w:rPr>
                <w:sz w:val="27"/>
                <w:szCs w:val="27"/>
              </w:rPr>
            </w:pPr>
            <w:r>
              <w:rPr>
                <w:sz w:val="27"/>
                <w:szCs w:val="27"/>
              </w:rPr>
              <w:t>Областное казенное учреждение «Ц</w:t>
            </w:r>
            <w:r w:rsidRPr="001A3644">
              <w:rPr>
                <w:sz w:val="27"/>
                <w:szCs w:val="27"/>
              </w:rPr>
              <w:t xml:space="preserve">ентр занятости населения </w:t>
            </w:r>
            <w:r w:rsidR="00DD6A9F">
              <w:rPr>
                <w:color w:val="000000"/>
                <w:sz w:val="27"/>
                <w:szCs w:val="27"/>
                <w:shd w:val="clear" w:color="auto" w:fill="FFFFFF"/>
              </w:rPr>
              <w:t>Омской</w:t>
            </w:r>
            <w:r w:rsidRPr="002E389F">
              <w:rPr>
                <w:color w:val="000000"/>
                <w:sz w:val="27"/>
                <w:szCs w:val="27"/>
                <w:shd w:val="clear" w:color="auto" w:fill="FFFFFF"/>
              </w:rPr>
              <w:t xml:space="preserve"> </w:t>
            </w:r>
            <w:r>
              <w:rPr>
                <w:sz w:val="27"/>
                <w:szCs w:val="27"/>
              </w:rPr>
              <w:t xml:space="preserve">области» </w:t>
            </w:r>
          </w:p>
          <w:p w:rsidR="00D51836" w:rsidRPr="00C55643" w:rsidRDefault="00D51836" w:rsidP="00DD6A9F">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D51836" w:rsidRDefault="00D51836" w:rsidP="00DD6A9F">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8B322E" w:rsidRDefault="008B322E" w:rsidP="00DD6A9F">
            <w:pPr>
              <w:pStyle w:val="af0"/>
              <w:spacing w:before="0" w:beforeAutospacing="0" w:after="0" w:afterAutospacing="0" w:line="180" w:lineRule="atLeast"/>
              <w:jc w:val="center"/>
              <w:rPr>
                <w:rStyle w:val="FontStyle14"/>
                <w:sz w:val="27"/>
                <w:szCs w:val="27"/>
              </w:rPr>
            </w:pPr>
          </w:p>
          <w:p w:rsidR="008B322E" w:rsidRDefault="008B322E" w:rsidP="00DD6A9F">
            <w:pPr>
              <w:pStyle w:val="af0"/>
              <w:spacing w:before="0" w:beforeAutospacing="0" w:after="0" w:afterAutospacing="0" w:line="180" w:lineRule="atLeast"/>
              <w:jc w:val="center"/>
              <w:rPr>
                <w:sz w:val="27"/>
                <w:szCs w:val="27"/>
              </w:rPr>
            </w:pPr>
            <w:r w:rsidRPr="0050773E">
              <w:rPr>
                <w:sz w:val="27"/>
                <w:szCs w:val="27"/>
              </w:rPr>
              <w:t>Многофункциональный центр предоставления государственных и муниципальных услуг</w:t>
            </w:r>
          </w:p>
          <w:p w:rsidR="008B322E" w:rsidRPr="00C55643" w:rsidRDefault="008B322E" w:rsidP="008B322E">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D51836" w:rsidRDefault="00D51836" w:rsidP="00DD6A9F">
            <w:pPr>
              <w:pStyle w:val="af0"/>
              <w:spacing w:before="0" w:beforeAutospacing="0" w:after="0" w:afterAutospacing="0" w:line="180" w:lineRule="atLeast"/>
              <w:jc w:val="center"/>
              <w:rPr>
                <w:rStyle w:val="FontStyle14"/>
                <w:sz w:val="27"/>
                <w:szCs w:val="27"/>
              </w:rPr>
            </w:pPr>
            <w:r>
              <w:rPr>
                <w:rStyle w:val="FontStyle14"/>
                <w:sz w:val="27"/>
                <w:szCs w:val="27"/>
              </w:rPr>
              <w:t xml:space="preserve">получение </w:t>
            </w:r>
            <w:r w:rsidRPr="00A7380A">
              <w:rPr>
                <w:rStyle w:val="FontStyle14"/>
                <w:sz w:val="27"/>
                <w:szCs w:val="27"/>
              </w:rPr>
              <w:t>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r>
              <w:rPr>
                <w:rStyle w:val="FontStyle14"/>
                <w:sz w:val="27"/>
                <w:szCs w:val="27"/>
              </w:rPr>
              <w:t xml:space="preserve"> </w:t>
            </w:r>
          </w:p>
          <w:p w:rsidR="00D51836" w:rsidRDefault="00D51836" w:rsidP="00DD6A9F">
            <w:pPr>
              <w:ind w:hanging="108"/>
              <w:rPr>
                <w:sz w:val="27"/>
                <w:szCs w:val="27"/>
              </w:rPr>
            </w:pPr>
          </w:p>
          <w:p w:rsidR="00D51836" w:rsidRDefault="00D51836" w:rsidP="00DD6A9F">
            <w:pPr>
              <w:ind w:hanging="108"/>
              <w:rPr>
                <w:sz w:val="27"/>
                <w:szCs w:val="27"/>
              </w:rPr>
            </w:pPr>
            <w:r>
              <w:rPr>
                <w:sz w:val="27"/>
                <w:szCs w:val="27"/>
              </w:rPr>
              <w:t>Территориальный фонд обязатльного медицинского страхования</w:t>
            </w:r>
          </w:p>
          <w:p w:rsidR="00D51836" w:rsidRPr="00C55643" w:rsidRDefault="00D51836" w:rsidP="00DD6A9F">
            <w:pPr>
              <w:ind w:hanging="108"/>
              <w:rPr>
                <w:sz w:val="20"/>
                <w:szCs w:val="20"/>
              </w:rPr>
            </w:pPr>
            <w:r w:rsidRPr="00C55643">
              <w:rPr>
                <w:sz w:val="20"/>
                <w:szCs w:val="20"/>
              </w:rPr>
              <w:sym w:font="Symbol" w:char="F0AF"/>
            </w:r>
          </w:p>
          <w:p w:rsidR="00D51836" w:rsidRDefault="00D51836" w:rsidP="00DD6A9F">
            <w:pPr>
              <w:ind w:hanging="108"/>
              <w:rPr>
                <w:sz w:val="27"/>
                <w:szCs w:val="27"/>
              </w:rPr>
            </w:pPr>
            <w:r>
              <w:rPr>
                <w:sz w:val="27"/>
                <w:szCs w:val="27"/>
              </w:rPr>
              <w:t>оформление полиса обязательного медицинского страхования</w:t>
            </w:r>
          </w:p>
          <w:p w:rsidR="00D51836" w:rsidRDefault="00D51836" w:rsidP="00DD6A9F">
            <w:pPr>
              <w:ind w:hanging="108"/>
              <w:rPr>
                <w:sz w:val="27"/>
                <w:szCs w:val="27"/>
              </w:rPr>
            </w:pPr>
          </w:p>
          <w:p w:rsidR="00D51836" w:rsidRDefault="00D51836" w:rsidP="00DD6A9F">
            <w:pPr>
              <w:ind w:hanging="108"/>
              <w:rPr>
                <w:sz w:val="27"/>
                <w:szCs w:val="27"/>
              </w:rPr>
            </w:pPr>
            <w:r>
              <w:rPr>
                <w:sz w:val="27"/>
                <w:szCs w:val="27"/>
              </w:rPr>
              <w:t xml:space="preserve">УФНС России по </w:t>
            </w:r>
            <w:r w:rsidR="008B322E">
              <w:rPr>
                <w:color w:val="000000"/>
                <w:sz w:val="27"/>
                <w:szCs w:val="27"/>
                <w:shd w:val="clear" w:color="auto" w:fill="FFFFFF"/>
              </w:rPr>
              <w:t>Омской</w:t>
            </w:r>
            <w:r w:rsidRPr="002E389F">
              <w:rPr>
                <w:color w:val="000000"/>
                <w:sz w:val="27"/>
                <w:szCs w:val="27"/>
                <w:shd w:val="clear" w:color="auto" w:fill="FFFFFF"/>
              </w:rPr>
              <w:t xml:space="preserve"> </w:t>
            </w:r>
            <w:r>
              <w:rPr>
                <w:sz w:val="27"/>
                <w:szCs w:val="27"/>
              </w:rPr>
              <w:t>области</w:t>
            </w:r>
          </w:p>
          <w:p w:rsidR="00D51836" w:rsidRPr="00C55643" w:rsidRDefault="00D51836" w:rsidP="00DD6A9F">
            <w:pPr>
              <w:ind w:hanging="108"/>
              <w:rPr>
                <w:sz w:val="20"/>
                <w:szCs w:val="20"/>
              </w:rPr>
            </w:pPr>
            <w:r w:rsidRPr="00C55643">
              <w:rPr>
                <w:sz w:val="20"/>
                <w:szCs w:val="20"/>
              </w:rPr>
              <w:sym w:font="Symbol" w:char="F0AF"/>
            </w:r>
          </w:p>
          <w:p w:rsidR="00D51836" w:rsidRDefault="00D51836" w:rsidP="00DD6A9F">
            <w:pPr>
              <w:ind w:hanging="108"/>
              <w:rPr>
                <w:sz w:val="27"/>
                <w:szCs w:val="27"/>
              </w:rPr>
            </w:pPr>
            <w:r>
              <w:rPr>
                <w:sz w:val="27"/>
                <w:szCs w:val="27"/>
              </w:rPr>
              <w:t>Получение ИНН</w:t>
            </w:r>
          </w:p>
          <w:p w:rsidR="00D51836" w:rsidRDefault="00D51836" w:rsidP="00DD6A9F">
            <w:pPr>
              <w:ind w:hanging="108"/>
              <w:rPr>
                <w:sz w:val="27"/>
                <w:szCs w:val="27"/>
              </w:rPr>
            </w:pPr>
          </w:p>
          <w:p w:rsidR="00D51836" w:rsidRDefault="00D51836" w:rsidP="00DD6A9F">
            <w:pPr>
              <w:ind w:hanging="108"/>
              <w:rPr>
                <w:sz w:val="27"/>
                <w:szCs w:val="27"/>
              </w:rPr>
            </w:pPr>
            <w:r>
              <w:rPr>
                <w:sz w:val="27"/>
                <w:szCs w:val="27"/>
              </w:rPr>
              <w:lastRenderedPageBreak/>
              <w:t xml:space="preserve">Фонд пенсионного и социального страхования Российской Федерации </w:t>
            </w:r>
            <w:r w:rsidR="008B322E">
              <w:rPr>
                <w:sz w:val="27"/>
                <w:szCs w:val="27"/>
              </w:rPr>
              <w:br/>
            </w:r>
            <w:r>
              <w:rPr>
                <w:sz w:val="27"/>
                <w:szCs w:val="27"/>
              </w:rPr>
              <w:t xml:space="preserve">по </w:t>
            </w:r>
            <w:r w:rsidR="008B322E">
              <w:rPr>
                <w:color w:val="000000"/>
                <w:sz w:val="27"/>
                <w:szCs w:val="27"/>
                <w:shd w:val="clear" w:color="auto" w:fill="FFFFFF"/>
              </w:rPr>
              <w:t>Омской</w:t>
            </w:r>
            <w:r w:rsidRPr="002E389F">
              <w:rPr>
                <w:color w:val="000000"/>
                <w:sz w:val="27"/>
                <w:szCs w:val="27"/>
                <w:shd w:val="clear" w:color="auto" w:fill="FFFFFF"/>
              </w:rPr>
              <w:t xml:space="preserve"> </w:t>
            </w:r>
            <w:r>
              <w:rPr>
                <w:sz w:val="27"/>
                <w:szCs w:val="27"/>
              </w:rPr>
              <w:t xml:space="preserve">области </w:t>
            </w:r>
          </w:p>
          <w:p w:rsidR="00D51836" w:rsidRPr="00C55643" w:rsidRDefault="00D51836" w:rsidP="00DD6A9F">
            <w:pPr>
              <w:ind w:hanging="108"/>
              <w:rPr>
                <w:sz w:val="20"/>
                <w:szCs w:val="20"/>
              </w:rPr>
            </w:pPr>
            <w:r w:rsidRPr="00C55643">
              <w:rPr>
                <w:sz w:val="20"/>
                <w:szCs w:val="20"/>
              </w:rPr>
              <w:sym w:font="Symbol" w:char="F0AF"/>
            </w:r>
          </w:p>
          <w:p w:rsidR="00D51836" w:rsidRDefault="00D51836" w:rsidP="00DD6A9F">
            <w:pPr>
              <w:ind w:hanging="108"/>
              <w:rPr>
                <w:sz w:val="27"/>
                <w:szCs w:val="27"/>
              </w:rPr>
            </w:pPr>
            <w:r>
              <w:rPr>
                <w:sz w:val="27"/>
                <w:szCs w:val="27"/>
              </w:rPr>
              <w:t>получение СНИЛС</w:t>
            </w:r>
          </w:p>
          <w:p w:rsidR="008B322E" w:rsidRPr="001A3644" w:rsidRDefault="008B322E" w:rsidP="008B322E">
            <w:pPr>
              <w:ind w:hanging="108"/>
              <w:rPr>
                <w:sz w:val="27"/>
                <w:szCs w:val="27"/>
              </w:rPr>
            </w:pPr>
            <w:r>
              <w:rPr>
                <w:sz w:val="27"/>
                <w:szCs w:val="27"/>
              </w:rPr>
              <w:t>Образовательные организации</w:t>
            </w:r>
            <w:r w:rsidRPr="001A3644">
              <w:rPr>
                <w:sz w:val="27"/>
                <w:szCs w:val="27"/>
              </w:rPr>
              <w:t xml:space="preserve"> </w:t>
            </w:r>
            <w:r>
              <w:rPr>
                <w:color w:val="000000"/>
                <w:sz w:val="27"/>
                <w:szCs w:val="27"/>
                <w:shd w:val="clear" w:color="auto" w:fill="FFFFFF"/>
              </w:rPr>
              <w:t>Омской</w:t>
            </w:r>
            <w:r w:rsidRPr="002E389F">
              <w:rPr>
                <w:color w:val="000000"/>
                <w:sz w:val="27"/>
                <w:szCs w:val="27"/>
                <w:shd w:val="clear" w:color="auto" w:fill="FFFFFF"/>
              </w:rPr>
              <w:t xml:space="preserve"> </w:t>
            </w:r>
            <w:r>
              <w:rPr>
                <w:sz w:val="27"/>
                <w:szCs w:val="27"/>
              </w:rPr>
              <w:t xml:space="preserve">области </w:t>
            </w:r>
          </w:p>
          <w:p w:rsidR="008B322E" w:rsidRPr="00C55643" w:rsidRDefault="008B322E" w:rsidP="008B322E">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8B322E" w:rsidRPr="00F26B4D" w:rsidRDefault="008B322E" w:rsidP="008B322E">
            <w:pPr>
              <w:pStyle w:val="af0"/>
              <w:spacing w:before="0" w:beforeAutospacing="0" w:after="0" w:afterAutospacing="0" w:line="180" w:lineRule="atLeast"/>
              <w:jc w:val="center"/>
            </w:pPr>
            <w:r>
              <w:rPr>
                <w:rStyle w:val="FontStyle14"/>
                <w:sz w:val="27"/>
                <w:szCs w:val="27"/>
              </w:rPr>
              <w:t>пол</w:t>
            </w:r>
            <w:r w:rsidR="00880223">
              <w:rPr>
                <w:rStyle w:val="FontStyle14"/>
                <w:sz w:val="27"/>
                <w:szCs w:val="27"/>
              </w:rPr>
              <w:t>у</w:t>
            </w:r>
            <w:r>
              <w:rPr>
                <w:rStyle w:val="FontStyle14"/>
                <w:sz w:val="27"/>
                <w:szCs w:val="27"/>
              </w:rPr>
              <w:t>чение услуг в сфере образования</w:t>
            </w:r>
          </w:p>
        </w:tc>
      </w:tr>
    </w:tbl>
    <w:p w:rsidR="00CB0D8B" w:rsidRDefault="00CB0D8B" w:rsidP="00CB0D8B">
      <w:pPr>
        <w:ind w:firstLine="709"/>
        <w:jc w:val="both"/>
        <w:rPr>
          <w:color w:val="000000"/>
          <w:sz w:val="27"/>
          <w:szCs w:val="27"/>
          <w:shd w:val="clear" w:color="auto" w:fill="FFFFFF"/>
        </w:rPr>
      </w:pPr>
    </w:p>
    <w:p w:rsidR="00EB2D96" w:rsidRDefault="00727843" w:rsidP="00727843">
      <w:pPr>
        <w:ind w:firstLine="709"/>
        <w:jc w:val="left"/>
        <w:rPr>
          <w:b/>
          <w:i/>
          <w:sz w:val="27"/>
          <w:szCs w:val="27"/>
        </w:rPr>
      </w:pPr>
      <w:r w:rsidRPr="00F173D5">
        <w:rPr>
          <w:b/>
          <w:i/>
          <w:sz w:val="27"/>
          <w:szCs w:val="27"/>
        </w:rPr>
        <w:t xml:space="preserve">Министерство труда и социального развития </w:t>
      </w:r>
    </w:p>
    <w:p w:rsidR="00727843" w:rsidRPr="00F173D5" w:rsidRDefault="00727843" w:rsidP="00727843">
      <w:pPr>
        <w:ind w:firstLine="709"/>
        <w:jc w:val="left"/>
        <w:rPr>
          <w:b/>
          <w:i/>
          <w:sz w:val="27"/>
          <w:szCs w:val="27"/>
        </w:rPr>
      </w:pPr>
      <w:r w:rsidRPr="00F173D5">
        <w:rPr>
          <w:b/>
          <w:i/>
          <w:sz w:val="27"/>
          <w:szCs w:val="27"/>
        </w:rPr>
        <w:t>Омской области</w:t>
      </w:r>
    </w:p>
    <w:p w:rsidR="00387390" w:rsidRDefault="00387390" w:rsidP="00387390">
      <w:pPr>
        <w:ind w:firstLine="709"/>
        <w:jc w:val="left"/>
        <w:rPr>
          <w:i/>
          <w:sz w:val="27"/>
          <w:szCs w:val="27"/>
        </w:rPr>
      </w:pPr>
      <w:r>
        <w:rPr>
          <w:i/>
          <w:sz w:val="27"/>
          <w:szCs w:val="27"/>
        </w:rPr>
        <w:t>Адрес: 644007, г. Омск, ул. Яковлева, д. 6</w:t>
      </w:r>
    </w:p>
    <w:p w:rsidR="00387390" w:rsidRDefault="00387390" w:rsidP="00387390">
      <w:pPr>
        <w:ind w:firstLine="708"/>
        <w:jc w:val="both"/>
        <w:rPr>
          <w:i/>
          <w:sz w:val="27"/>
          <w:szCs w:val="27"/>
        </w:rPr>
      </w:pPr>
      <w:r>
        <w:rPr>
          <w:i/>
          <w:sz w:val="27"/>
          <w:szCs w:val="27"/>
        </w:rPr>
        <w:t>Тел.: 8 (3812) 25-25-01</w:t>
      </w:r>
    </w:p>
    <w:p w:rsidR="00387390" w:rsidRDefault="00387390" w:rsidP="00387390">
      <w:pPr>
        <w:ind w:firstLine="708"/>
        <w:jc w:val="both"/>
        <w:rPr>
          <w:i/>
          <w:sz w:val="27"/>
          <w:szCs w:val="27"/>
        </w:rPr>
      </w:pPr>
      <w:r>
        <w:rPr>
          <w:i/>
          <w:sz w:val="27"/>
          <w:szCs w:val="27"/>
        </w:rPr>
        <w:t>Телефон горячей линии: 8(3812) 35-70-63, 25-53-82</w:t>
      </w:r>
    </w:p>
    <w:p w:rsidR="00387390" w:rsidRDefault="00387390" w:rsidP="00387390">
      <w:pPr>
        <w:ind w:firstLine="708"/>
        <w:jc w:val="both"/>
        <w:rPr>
          <w:i/>
          <w:sz w:val="27"/>
          <w:szCs w:val="27"/>
        </w:rPr>
      </w:pPr>
      <w:r>
        <w:rPr>
          <w:i/>
          <w:sz w:val="27"/>
          <w:szCs w:val="27"/>
        </w:rPr>
        <w:t>Отраслевой интернет-сайт: www.omskmintrud.ru</w:t>
      </w:r>
    </w:p>
    <w:p w:rsidR="00387390" w:rsidRDefault="00387390" w:rsidP="00387390">
      <w:pPr>
        <w:ind w:firstLine="708"/>
        <w:jc w:val="both"/>
        <w:rPr>
          <w:i/>
          <w:sz w:val="27"/>
          <w:szCs w:val="27"/>
        </w:rPr>
      </w:pPr>
      <w:r>
        <w:rPr>
          <w:i/>
          <w:sz w:val="27"/>
          <w:szCs w:val="27"/>
        </w:rPr>
        <w:t>Адрес электронной почты: post@mintrud.omskportal.ru</w:t>
      </w:r>
    </w:p>
    <w:p w:rsidR="00387390" w:rsidRDefault="00387390" w:rsidP="00387390">
      <w:pPr>
        <w:ind w:firstLine="709"/>
        <w:jc w:val="left"/>
        <w:rPr>
          <w:i/>
          <w:sz w:val="27"/>
          <w:szCs w:val="27"/>
        </w:rPr>
      </w:pPr>
      <w:r>
        <w:rPr>
          <w:i/>
          <w:sz w:val="27"/>
          <w:szCs w:val="27"/>
        </w:rPr>
        <w:t>Skype: omskmintrud</w:t>
      </w:r>
    </w:p>
    <w:p w:rsidR="00387390" w:rsidRDefault="00387390" w:rsidP="00387390">
      <w:pPr>
        <w:ind w:firstLine="709"/>
        <w:jc w:val="left"/>
        <w:rPr>
          <w:b/>
          <w:i/>
          <w:sz w:val="27"/>
          <w:szCs w:val="27"/>
        </w:rPr>
      </w:pPr>
      <w:r>
        <w:rPr>
          <w:b/>
          <w:i/>
          <w:sz w:val="27"/>
          <w:szCs w:val="27"/>
        </w:rPr>
        <w:t xml:space="preserve">Управление по вопросам миграции </w:t>
      </w:r>
    </w:p>
    <w:p w:rsidR="00387390" w:rsidRDefault="00387390" w:rsidP="00387390">
      <w:pPr>
        <w:ind w:firstLine="709"/>
        <w:jc w:val="left"/>
        <w:rPr>
          <w:b/>
          <w:i/>
          <w:sz w:val="27"/>
          <w:szCs w:val="27"/>
        </w:rPr>
      </w:pPr>
      <w:r>
        <w:rPr>
          <w:b/>
          <w:i/>
          <w:sz w:val="27"/>
          <w:szCs w:val="27"/>
        </w:rPr>
        <w:t>УМВД России по Омской области</w:t>
      </w:r>
    </w:p>
    <w:p w:rsidR="00387390" w:rsidRDefault="00387390" w:rsidP="00387390">
      <w:pPr>
        <w:ind w:firstLine="708"/>
        <w:jc w:val="both"/>
        <w:rPr>
          <w:i/>
          <w:sz w:val="27"/>
          <w:szCs w:val="27"/>
        </w:rPr>
      </w:pPr>
      <w:r>
        <w:rPr>
          <w:i/>
          <w:sz w:val="27"/>
          <w:szCs w:val="27"/>
        </w:rPr>
        <w:t>Адрес: 644009, г. Омск, ул. Лермонтова, д. 179а</w:t>
      </w:r>
    </w:p>
    <w:p w:rsidR="00387390" w:rsidRDefault="00387390" w:rsidP="00387390">
      <w:pPr>
        <w:ind w:firstLine="708"/>
        <w:jc w:val="both"/>
        <w:rPr>
          <w:i/>
          <w:sz w:val="27"/>
          <w:szCs w:val="27"/>
        </w:rPr>
      </w:pPr>
      <w:r>
        <w:rPr>
          <w:i/>
          <w:sz w:val="27"/>
          <w:szCs w:val="27"/>
        </w:rPr>
        <w:t>Тел./факс: 8 (3812) 79-15-20</w:t>
      </w:r>
    </w:p>
    <w:p w:rsidR="00387390" w:rsidRDefault="00387390" w:rsidP="00387390">
      <w:pPr>
        <w:ind w:firstLine="708"/>
        <w:jc w:val="both"/>
        <w:rPr>
          <w:i/>
          <w:sz w:val="27"/>
          <w:szCs w:val="27"/>
        </w:rPr>
      </w:pPr>
      <w:r>
        <w:rPr>
          <w:i/>
          <w:sz w:val="27"/>
          <w:szCs w:val="27"/>
        </w:rPr>
        <w:t>Телефон горячей линии: 8 (3812) 79-15-33</w:t>
      </w:r>
    </w:p>
    <w:p w:rsidR="00387390" w:rsidRDefault="00387390" w:rsidP="00387390">
      <w:pPr>
        <w:ind w:firstLine="708"/>
        <w:jc w:val="both"/>
        <w:rPr>
          <w:i/>
          <w:sz w:val="27"/>
          <w:szCs w:val="27"/>
        </w:rPr>
      </w:pPr>
      <w:r>
        <w:rPr>
          <w:i/>
          <w:sz w:val="27"/>
          <w:szCs w:val="27"/>
        </w:rPr>
        <w:t>Официальный интернет-сайт: 55.мвд.рф</w:t>
      </w:r>
    </w:p>
    <w:p w:rsidR="004C6D13" w:rsidRPr="00BE1575" w:rsidRDefault="00387390" w:rsidP="00387390">
      <w:pPr>
        <w:pStyle w:val="af8"/>
        <w:ind w:firstLine="709"/>
        <w:jc w:val="both"/>
        <w:rPr>
          <w:rFonts w:ascii="Times New Roman" w:eastAsia="Times New Roman" w:hAnsi="Times New Roman"/>
          <w:i/>
          <w:sz w:val="27"/>
          <w:szCs w:val="27"/>
          <w:lang w:eastAsia="ru-RU"/>
        </w:rPr>
      </w:pPr>
      <w:r w:rsidRPr="00BE1575">
        <w:rPr>
          <w:rFonts w:ascii="Times New Roman" w:eastAsia="Times New Roman" w:hAnsi="Times New Roman"/>
          <w:i/>
          <w:sz w:val="27"/>
          <w:szCs w:val="27"/>
          <w:lang w:eastAsia="ru-RU"/>
        </w:rPr>
        <w:t>Адрес электронной почты: uvm_omsk@mvd.ru</w:t>
      </w:r>
    </w:p>
    <w:p w:rsidR="00465319" w:rsidRDefault="00465319" w:rsidP="00E45F64">
      <w:pPr>
        <w:pStyle w:val="af8"/>
        <w:ind w:firstLine="709"/>
        <w:jc w:val="both"/>
        <w:rPr>
          <w:rFonts w:ascii="Times New Roman" w:hAnsi="Times New Roman"/>
          <w:sz w:val="27"/>
          <w:szCs w:val="27"/>
        </w:rPr>
      </w:pPr>
    </w:p>
    <w:p w:rsidR="002833FE" w:rsidRDefault="002833FE" w:rsidP="00E45F64">
      <w:pPr>
        <w:pStyle w:val="af8"/>
        <w:ind w:firstLine="709"/>
        <w:jc w:val="both"/>
        <w:rPr>
          <w:rFonts w:ascii="Times New Roman" w:hAnsi="Times New Roman"/>
          <w:sz w:val="27"/>
          <w:szCs w:val="27"/>
        </w:rPr>
      </w:pPr>
    </w:p>
    <w:p w:rsidR="006D0CFB" w:rsidRPr="00DB7215" w:rsidRDefault="006D0CFB" w:rsidP="006D0CFB">
      <w:pPr>
        <w:pStyle w:val="25"/>
      </w:pPr>
      <w:bookmarkStart w:id="327" w:name="_Toc391916646"/>
      <w:r w:rsidRPr="00DB7215">
        <w:t>ОРЕНБУРГСКАЯ ОБЛАСТЬ</w:t>
      </w:r>
      <w:bookmarkEnd w:id="327"/>
    </w:p>
    <w:p w:rsidR="006D0CFB" w:rsidRPr="00DB7215" w:rsidRDefault="006D0CFB" w:rsidP="006D0CFB">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D0CFB" w:rsidRPr="00DB7215" w:rsidRDefault="006D0CFB" w:rsidP="006D0CFB">
      <w:pPr>
        <w:rPr>
          <w:i/>
          <w:iCs/>
          <w:sz w:val="27"/>
          <w:szCs w:val="27"/>
        </w:rPr>
      </w:pPr>
      <w:r w:rsidRPr="00DB7215">
        <w:rPr>
          <w:i/>
          <w:iCs/>
          <w:sz w:val="27"/>
          <w:szCs w:val="27"/>
        </w:rPr>
        <w:t xml:space="preserve">распоряжением Правительства Российской Федерации </w:t>
      </w:r>
    </w:p>
    <w:p w:rsidR="006D0CFB" w:rsidRPr="00DB7215" w:rsidRDefault="006D0CFB" w:rsidP="006D0CFB">
      <w:pPr>
        <w:rPr>
          <w:i/>
          <w:iCs/>
          <w:sz w:val="27"/>
          <w:szCs w:val="27"/>
        </w:rPr>
      </w:pPr>
      <w:r w:rsidRPr="00DB7215">
        <w:rPr>
          <w:i/>
          <w:iCs/>
          <w:sz w:val="27"/>
          <w:szCs w:val="27"/>
        </w:rPr>
        <w:t xml:space="preserve">от </w:t>
      </w:r>
      <w:r w:rsidR="00250099">
        <w:rPr>
          <w:i/>
          <w:iCs/>
          <w:sz w:val="27"/>
          <w:szCs w:val="27"/>
        </w:rPr>
        <w:t>29</w:t>
      </w:r>
      <w:r>
        <w:rPr>
          <w:i/>
          <w:iCs/>
          <w:sz w:val="27"/>
          <w:szCs w:val="27"/>
        </w:rPr>
        <w:t xml:space="preserve"> ма</w:t>
      </w:r>
      <w:r w:rsidR="00250099">
        <w:rPr>
          <w:i/>
          <w:iCs/>
          <w:sz w:val="27"/>
          <w:szCs w:val="27"/>
        </w:rPr>
        <w:t>я</w:t>
      </w:r>
      <w:r w:rsidRPr="00DB7215">
        <w:rPr>
          <w:i/>
          <w:iCs/>
          <w:sz w:val="27"/>
          <w:szCs w:val="27"/>
        </w:rPr>
        <w:t xml:space="preserve"> 20</w:t>
      </w:r>
      <w:r w:rsidR="00250099">
        <w:rPr>
          <w:i/>
          <w:iCs/>
          <w:sz w:val="27"/>
          <w:szCs w:val="27"/>
        </w:rPr>
        <w:t>23</w:t>
      </w:r>
      <w:r w:rsidRPr="00DB7215">
        <w:rPr>
          <w:i/>
          <w:iCs/>
          <w:sz w:val="27"/>
          <w:szCs w:val="27"/>
        </w:rPr>
        <w:t xml:space="preserve"> г. № </w:t>
      </w:r>
      <w:r w:rsidR="00250099">
        <w:rPr>
          <w:i/>
          <w:iCs/>
          <w:sz w:val="27"/>
          <w:szCs w:val="27"/>
        </w:rPr>
        <w:t>1407</w:t>
      </w:r>
      <w:r w:rsidRPr="00DB7215">
        <w:rPr>
          <w:i/>
          <w:iCs/>
          <w:sz w:val="27"/>
          <w:szCs w:val="27"/>
        </w:rPr>
        <w:t>-р)</w:t>
      </w:r>
    </w:p>
    <w:p w:rsidR="006D0CFB" w:rsidRPr="00DB7215" w:rsidRDefault="006D0CFB" w:rsidP="006D0CFB">
      <w:pPr>
        <w:pStyle w:val="26"/>
        <w:spacing w:after="0" w:line="240" w:lineRule="auto"/>
        <w:ind w:left="0" w:firstLine="709"/>
        <w:jc w:val="both"/>
        <w:rPr>
          <w:b/>
          <w:i/>
          <w:color w:val="000000"/>
          <w:sz w:val="27"/>
          <w:szCs w:val="27"/>
        </w:rPr>
      </w:pPr>
    </w:p>
    <w:p w:rsidR="006D0CFB" w:rsidRPr="00DB7215" w:rsidRDefault="006D0CFB" w:rsidP="006D0CFB">
      <w:pPr>
        <w:pStyle w:val="26"/>
        <w:spacing w:after="0" w:line="240" w:lineRule="auto"/>
        <w:ind w:left="0" w:firstLine="709"/>
        <w:jc w:val="both"/>
        <w:rPr>
          <w:b/>
          <w:color w:val="000000"/>
          <w:sz w:val="27"/>
          <w:szCs w:val="27"/>
        </w:rPr>
      </w:pPr>
      <w:r w:rsidRPr="00DB7215">
        <w:rPr>
          <w:b/>
          <w:color w:val="000000"/>
          <w:sz w:val="27"/>
          <w:szCs w:val="27"/>
        </w:rPr>
        <w:t>Краткое описание территории вселения</w:t>
      </w:r>
    </w:p>
    <w:p w:rsidR="006D0CFB" w:rsidRPr="00D03D03" w:rsidRDefault="006D0CFB" w:rsidP="006D0CFB">
      <w:pPr>
        <w:ind w:firstLine="709"/>
        <w:jc w:val="both"/>
        <w:rPr>
          <w:color w:val="000000"/>
          <w:sz w:val="27"/>
          <w:szCs w:val="27"/>
          <w:shd w:val="clear" w:color="auto" w:fill="FFFFFF"/>
        </w:rPr>
      </w:pPr>
      <w:r w:rsidRPr="00D03D03">
        <w:rPr>
          <w:color w:val="000000"/>
          <w:sz w:val="27"/>
          <w:szCs w:val="27"/>
          <w:shd w:val="clear" w:color="auto" w:fill="FFFFFF"/>
        </w:rPr>
        <w:t>Территорией вселения является вся территория Оренбургской области.</w:t>
      </w:r>
    </w:p>
    <w:p w:rsidR="006D0CFB" w:rsidRPr="00D03D03" w:rsidRDefault="006D0CFB" w:rsidP="00262DA7">
      <w:pPr>
        <w:ind w:firstLine="709"/>
        <w:jc w:val="both"/>
        <w:rPr>
          <w:color w:val="000000"/>
          <w:sz w:val="27"/>
          <w:szCs w:val="27"/>
          <w:shd w:val="clear" w:color="auto" w:fill="FFFFFF"/>
        </w:rPr>
      </w:pPr>
      <w:r w:rsidRPr="00D03D03">
        <w:rPr>
          <w:color w:val="000000"/>
          <w:sz w:val="27"/>
          <w:szCs w:val="27"/>
          <w:shd w:val="clear" w:color="auto" w:fill="FFFFFF"/>
        </w:rPr>
        <w:t>Оренбургская область – один из крупнейших регионов Российской Федерации, входящий в состав Приволжского федерального округа, её территория занимает 124 тыс. км</w:t>
      </w:r>
      <w:r w:rsidRPr="00D03D03">
        <w:rPr>
          <w:color w:val="000000"/>
          <w:sz w:val="27"/>
          <w:szCs w:val="27"/>
          <w:shd w:val="clear" w:color="auto" w:fill="FFFFFF"/>
          <w:vertAlign w:val="superscript"/>
        </w:rPr>
        <w:t>2</w:t>
      </w:r>
      <w:r w:rsidRPr="00D03D03">
        <w:rPr>
          <w:color w:val="000000"/>
          <w:sz w:val="27"/>
          <w:szCs w:val="27"/>
          <w:shd w:val="clear" w:color="auto" w:fill="FFFFFF"/>
        </w:rPr>
        <w:t>. Область расположена на стыке двух частей света – Европы и Азии, имеет границы на севере с Татарстаном, Башкортостаном и Челябинской областью, на западе с Самарской областью, на востоке и юге с Республикой Казахстан, протяженность государственной границы с которой составляет 1 876 км.</w:t>
      </w:r>
      <w:r w:rsidR="00715B1A">
        <w:rPr>
          <w:color w:val="000000"/>
          <w:sz w:val="27"/>
          <w:szCs w:val="27"/>
          <w:shd w:val="clear" w:color="auto" w:fill="FFFFFF"/>
        </w:rPr>
        <w:t xml:space="preserve"> Административный центр – город Оренбург.</w:t>
      </w:r>
    </w:p>
    <w:p w:rsidR="006D0CFB" w:rsidRPr="00D03D03" w:rsidRDefault="006D0CFB" w:rsidP="00262DA7">
      <w:pPr>
        <w:ind w:firstLine="709"/>
        <w:jc w:val="both"/>
        <w:rPr>
          <w:color w:val="000000"/>
          <w:sz w:val="27"/>
          <w:szCs w:val="27"/>
          <w:shd w:val="clear" w:color="auto" w:fill="FFFFFF"/>
        </w:rPr>
      </w:pPr>
      <w:r w:rsidRPr="00D03D03">
        <w:rPr>
          <w:color w:val="000000"/>
          <w:sz w:val="27"/>
          <w:szCs w:val="27"/>
          <w:shd w:val="clear" w:color="auto" w:fill="FFFFFF"/>
        </w:rPr>
        <w:t>Разветвленная транспортная система включает предприятия железнодорожного, автомобильного, воздушного и трубопроводного транспорта. Через регион проходят транзитные грузовые и пассажирские потоки в направлении «Центр – Средняя Азия» и «Запад – Восток».</w:t>
      </w:r>
    </w:p>
    <w:p w:rsidR="006D0CFB" w:rsidRDefault="006D0CFB" w:rsidP="00262DA7">
      <w:pPr>
        <w:tabs>
          <w:tab w:val="left" w:pos="0"/>
        </w:tabs>
        <w:autoSpaceDE/>
        <w:autoSpaceDN/>
        <w:adjustRightInd/>
        <w:ind w:firstLine="709"/>
        <w:jc w:val="both"/>
        <w:rPr>
          <w:color w:val="000000"/>
          <w:sz w:val="27"/>
          <w:szCs w:val="27"/>
          <w:shd w:val="clear" w:color="auto" w:fill="FFFFFF"/>
        </w:rPr>
      </w:pPr>
      <w:r w:rsidRPr="00D03D03">
        <w:rPr>
          <w:color w:val="000000"/>
          <w:sz w:val="27"/>
          <w:szCs w:val="27"/>
          <w:shd w:val="clear" w:color="auto" w:fill="FFFFFF"/>
        </w:rPr>
        <w:t>Оренбургская область – многонациональный регион, где проживают представители 126 национальностей.</w:t>
      </w:r>
    </w:p>
    <w:p w:rsidR="00715B1A" w:rsidRPr="00D03D03" w:rsidRDefault="00715B1A" w:rsidP="00262DA7">
      <w:pPr>
        <w:tabs>
          <w:tab w:val="left" w:pos="0"/>
        </w:tabs>
        <w:autoSpaceDE/>
        <w:autoSpaceDN/>
        <w:adjustRightInd/>
        <w:ind w:firstLine="709"/>
        <w:jc w:val="both"/>
        <w:rPr>
          <w:color w:val="000000"/>
          <w:sz w:val="27"/>
          <w:szCs w:val="27"/>
          <w:shd w:val="clear" w:color="auto" w:fill="FFFFFF"/>
        </w:rPr>
      </w:pPr>
      <w:r w:rsidRPr="00715B1A">
        <w:rPr>
          <w:color w:val="000000"/>
          <w:sz w:val="27"/>
          <w:szCs w:val="27"/>
          <w:shd w:val="clear" w:color="auto" w:fill="FFFFFF"/>
        </w:rPr>
        <w:t>Численность</w:t>
      </w:r>
      <w:r w:rsidRPr="002E4EE4">
        <w:rPr>
          <w:color w:val="000000"/>
          <w:sz w:val="27"/>
          <w:szCs w:val="27"/>
          <w:shd w:val="clear" w:color="auto" w:fill="FFFFFF"/>
        </w:rPr>
        <w:t xml:space="preserve"> </w:t>
      </w:r>
      <w:r w:rsidRPr="00715B1A">
        <w:rPr>
          <w:color w:val="000000"/>
          <w:sz w:val="27"/>
          <w:szCs w:val="27"/>
          <w:shd w:val="clear" w:color="auto" w:fill="FFFFFF"/>
        </w:rPr>
        <w:t>населения области состав</w:t>
      </w:r>
      <w:r w:rsidR="002E4EE4">
        <w:rPr>
          <w:color w:val="000000"/>
          <w:sz w:val="27"/>
          <w:szCs w:val="27"/>
          <w:shd w:val="clear" w:color="auto" w:fill="FFFFFF"/>
        </w:rPr>
        <w:t>ляет</w:t>
      </w:r>
      <w:r w:rsidRPr="00715B1A">
        <w:rPr>
          <w:color w:val="000000"/>
          <w:sz w:val="27"/>
          <w:szCs w:val="27"/>
          <w:shd w:val="clear" w:color="auto" w:fill="FFFFFF"/>
        </w:rPr>
        <w:t xml:space="preserve"> 1</w:t>
      </w:r>
      <w:r w:rsidR="00A04F95">
        <w:rPr>
          <w:color w:val="000000"/>
          <w:sz w:val="27"/>
          <w:szCs w:val="27"/>
          <w:shd w:val="clear" w:color="auto" w:fill="FFFFFF"/>
        </w:rPr>
        <w:t> </w:t>
      </w:r>
      <w:r w:rsidR="00E32843">
        <w:rPr>
          <w:color w:val="000000"/>
          <w:sz w:val="27"/>
          <w:szCs w:val="27"/>
          <w:shd w:val="clear" w:color="auto" w:fill="FFFFFF"/>
        </w:rPr>
        <w:t>841</w:t>
      </w:r>
      <w:r w:rsidRPr="00715B1A">
        <w:rPr>
          <w:color w:val="000000"/>
          <w:sz w:val="27"/>
          <w:szCs w:val="27"/>
          <w:shd w:val="clear" w:color="auto" w:fill="FFFFFF"/>
        </w:rPr>
        <w:t>,</w:t>
      </w:r>
      <w:r w:rsidR="00E32843">
        <w:rPr>
          <w:color w:val="000000"/>
          <w:sz w:val="27"/>
          <w:szCs w:val="27"/>
          <w:shd w:val="clear" w:color="auto" w:fill="FFFFFF"/>
        </w:rPr>
        <w:t>4</w:t>
      </w:r>
      <w:r w:rsidRPr="00715B1A">
        <w:rPr>
          <w:color w:val="000000"/>
          <w:sz w:val="27"/>
          <w:szCs w:val="27"/>
          <w:shd w:val="clear" w:color="auto" w:fill="FFFFFF"/>
        </w:rPr>
        <w:t xml:space="preserve"> тыс. чел</w:t>
      </w:r>
      <w:r w:rsidR="002E4EE4">
        <w:rPr>
          <w:color w:val="000000"/>
          <w:sz w:val="27"/>
          <w:szCs w:val="27"/>
          <w:shd w:val="clear" w:color="auto" w:fill="FFFFFF"/>
        </w:rPr>
        <w:t>овек</w:t>
      </w:r>
      <w:r w:rsidR="00E32843">
        <w:rPr>
          <w:color w:val="000000"/>
          <w:sz w:val="27"/>
          <w:szCs w:val="27"/>
          <w:shd w:val="clear" w:color="auto" w:fill="FFFFFF"/>
        </w:rPr>
        <w:t>, из них 59</w:t>
      </w:r>
      <w:r w:rsidRPr="00715B1A">
        <w:rPr>
          <w:color w:val="000000"/>
          <w:sz w:val="27"/>
          <w:szCs w:val="27"/>
          <w:shd w:val="clear" w:color="auto" w:fill="FFFFFF"/>
        </w:rPr>
        <w:t>,</w:t>
      </w:r>
      <w:r w:rsidR="00E32843">
        <w:rPr>
          <w:color w:val="000000"/>
          <w:sz w:val="27"/>
          <w:szCs w:val="27"/>
          <w:shd w:val="clear" w:color="auto" w:fill="FFFFFF"/>
        </w:rPr>
        <w:t>9</w:t>
      </w:r>
      <w:r w:rsidRPr="00715B1A">
        <w:rPr>
          <w:color w:val="000000"/>
          <w:sz w:val="27"/>
          <w:szCs w:val="27"/>
          <w:shd w:val="clear" w:color="auto" w:fill="FFFFFF"/>
        </w:rPr>
        <w:t>%</w:t>
      </w:r>
      <w:r w:rsidR="002E4EE4">
        <w:rPr>
          <w:color w:val="000000"/>
          <w:sz w:val="27"/>
          <w:szCs w:val="27"/>
          <w:shd w:val="clear" w:color="auto" w:fill="FFFFFF"/>
        </w:rPr>
        <w:t> </w:t>
      </w:r>
      <w:r w:rsidR="0075671C">
        <w:rPr>
          <w:color w:val="000000"/>
          <w:sz w:val="27"/>
          <w:szCs w:val="27"/>
          <w:shd w:val="clear" w:color="auto" w:fill="FFFFFF"/>
        </w:rPr>
        <w:t>– городское население</w:t>
      </w:r>
      <w:r w:rsidR="002E4EE4">
        <w:rPr>
          <w:color w:val="000000"/>
          <w:sz w:val="27"/>
          <w:szCs w:val="27"/>
          <w:shd w:val="clear" w:color="auto" w:fill="FFFFFF"/>
        </w:rPr>
        <w:t>.</w:t>
      </w:r>
      <w:r w:rsidR="0075671C">
        <w:rPr>
          <w:color w:val="000000"/>
          <w:sz w:val="27"/>
          <w:szCs w:val="27"/>
          <w:shd w:val="clear" w:color="auto" w:fill="FFFFFF"/>
        </w:rPr>
        <w:t xml:space="preserve"> Порядка </w:t>
      </w:r>
      <w:r w:rsidR="0075671C" w:rsidRPr="0075671C">
        <w:rPr>
          <w:color w:val="000000"/>
          <w:sz w:val="27"/>
          <w:szCs w:val="27"/>
          <w:shd w:val="clear" w:color="auto" w:fill="FFFFFF"/>
        </w:rPr>
        <w:t xml:space="preserve">50% населения области проживает </w:t>
      </w:r>
      <w:r w:rsidR="0075671C">
        <w:rPr>
          <w:color w:val="000000"/>
          <w:sz w:val="27"/>
          <w:szCs w:val="27"/>
          <w:shd w:val="clear" w:color="auto" w:fill="FFFFFF"/>
        </w:rPr>
        <w:br/>
      </w:r>
      <w:r w:rsidR="0075671C" w:rsidRPr="0075671C">
        <w:rPr>
          <w:color w:val="000000"/>
          <w:sz w:val="27"/>
          <w:szCs w:val="27"/>
          <w:shd w:val="clear" w:color="auto" w:fill="FFFFFF"/>
        </w:rPr>
        <w:lastRenderedPageBreak/>
        <w:t xml:space="preserve">в 4-х городах: Оренбурге, Орске, Новотроицке </w:t>
      </w:r>
      <w:r w:rsidR="0075671C">
        <w:rPr>
          <w:color w:val="000000"/>
          <w:sz w:val="27"/>
          <w:szCs w:val="27"/>
          <w:shd w:val="clear" w:color="auto" w:fill="FFFFFF"/>
        </w:rPr>
        <w:t>и Бузулуке.</w:t>
      </w:r>
    </w:p>
    <w:p w:rsidR="0012416B" w:rsidRPr="0012416B" w:rsidRDefault="006D0CFB" w:rsidP="00262DA7">
      <w:pPr>
        <w:ind w:firstLine="709"/>
        <w:jc w:val="both"/>
        <w:rPr>
          <w:color w:val="000000"/>
          <w:sz w:val="27"/>
          <w:szCs w:val="27"/>
          <w:shd w:val="clear" w:color="auto" w:fill="FFFFFF"/>
        </w:rPr>
      </w:pPr>
      <w:r w:rsidRPr="00D03D03">
        <w:rPr>
          <w:color w:val="000000"/>
          <w:sz w:val="27"/>
          <w:szCs w:val="27"/>
          <w:shd w:val="clear" w:color="auto" w:fill="FFFFFF"/>
        </w:rPr>
        <w:t>В недрах Оренбу</w:t>
      </w:r>
      <w:r w:rsidR="000C0816">
        <w:rPr>
          <w:color w:val="000000"/>
          <w:sz w:val="27"/>
          <w:szCs w:val="27"/>
          <w:shd w:val="clear" w:color="auto" w:fill="FFFFFF"/>
        </w:rPr>
        <w:t>ржья разведано более 2,</w:t>
      </w:r>
      <w:r w:rsidRPr="00D03D03">
        <w:rPr>
          <w:color w:val="000000"/>
          <w:sz w:val="27"/>
          <w:szCs w:val="27"/>
          <w:shd w:val="clear" w:color="auto" w:fill="FFFFFF"/>
        </w:rPr>
        <w:t>5</w:t>
      </w:r>
      <w:r w:rsidR="000C0816">
        <w:rPr>
          <w:color w:val="000000"/>
          <w:sz w:val="27"/>
          <w:szCs w:val="27"/>
          <w:shd w:val="clear" w:color="auto" w:fill="FFFFFF"/>
        </w:rPr>
        <w:t xml:space="preserve"> тыс.</w:t>
      </w:r>
      <w:r w:rsidRPr="00D03D03">
        <w:rPr>
          <w:color w:val="000000"/>
          <w:sz w:val="27"/>
          <w:szCs w:val="27"/>
          <w:shd w:val="clear" w:color="auto" w:fill="FFFFFF"/>
        </w:rPr>
        <w:t xml:space="preserve"> месторождений</w:t>
      </w:r>
      <w:r w:rsidR="00A04F95">
        <w:rPr>
          <w:color w:val="000000"/>
          <w:sz w:val="27"/>
          <w:szCs w:val="27"/>
          <w:shd w:val="clear" w:color="auto" w:fill="FFFFFF"/>
        </w:rPr>
        <w:t>,</w:t>
      </w:r>
      <w:r w:rsidRPr="00D03D03">
        <w:rPr>
          <w:color w:val="000000"/>
          <w:sz w:val="27"/>
          <w:szCs w:val="27"/>
          <w:shd w:val="clear" w:color="auto" w:fill="FFFFFF"/>
        </w:rPr>
        <w:t xml:space="preserve"> 75 видов полезных ископаемых. </w:t>
      </w:r>
      <w:r w:rsidR="000C0816" w:rsidRPr="000C0816">
        <w:rPr>
          <w:color w:val="000000"/>
          <w:sz w:val="27"/>
          <w:szCs w:val="27"/>
          <w:shd w:val="clear" w:color="auto" w:fill="FFFFFF"/>
        </w:rPr>
        <w:t>В числе основных природных ресурсов: нефть, природный газ, конденсат, медноколчеданные комплексные руды, никелевые руды, золото, асбест, каолины, соль каменная.</w:t>
      </w:r>
      <w:r w:rsidR="000C0816">
        <w:rPr>
          <w:color w:val="000000"/>
          <w:sz w:val="27"/>
          <w:szCs w:val="27"/>
          <w:shd w:val="clear" w:color="auto" w:fill="FFFFFF"/>
        </w:rPr>
        <w:t xml:space="preserve"> </w:t>
      </w:r>
      <w:r w:rsidRPr="00D03D03">
        <w:rPr>
          <w:color w:val="000000"/>
          <w:sz w:val="27"/>
          <w:szCs w:val="27"/>
          <w:shd w:val="clear" w:color="auto" w:fill="FFFFFF"/>
        </w:rPr>
        <w:t>Природные богатства</w:t>
      </w:r>
      <w:r w:rsidRPr="005571ED">
        <w:rPr>
          <w:sz w:val="27"/>
          <w:szCs w:val="27"/>
        </w:rPr>
        <w:t xml:space="preserve"> создают базу для разработки </w:t>
      </w:r>
      <w:r w:rsidRPr="005571ED">
        <w:rPr>
          <w:sz w:val="27"/>
          <w:szCs w:val="27"/>
        </w:rPr>
        <w:br/>
        <w:t xml:space="preserve">и реализации интересных инвестиционных проектов и благоприятно отражаются </w:t>
      </w:r>
      <w:r w:rsidRPr="005571ED">
        <w:rPr>
          <w:sz w:val="27"/>
          <w:szCs w:val="27"/>
        </w:rPr>
        <w:br/>
        <w:t xml:space="preserve">на экономическом развитии области. Базовые отрасли экономики: газовый, </w:t>
      </w:r>
      <w:r w:rsidRPr="0012416B">
        <w:rPr>
          <w:color w:val="000000"/>
          <w:sz w:val="27"/>
          <w:szCs w:val="27"/>
          <w:shd w:val="clear" w:color="auto" w:fill="FFFFFF"/>
        </w:rPr>
        <w:t>нефтяной, энергетический, металлургический, машиностроительный комплексы.</w:t>
      </w:r>
      <w:r w:rsidR="00EC658D">
        <w:rPr>
          <w:color w:val="000000"/>
          <w:sz w:val="27"/>
          <w:szCs w:val="27"/>
          <w:shd w:val="clear" w:color="auto" w:fill="FFFFFF"/>
        </w:rPr>
        <w:t xml:space="preserve"> </w:t>
      </w:r>
      <w:r w:rsidR="0012416B" w:rsidRPr="0012416B">
        <w:rPr>
          <w:color w:val="000000"/>
          <w:sz w:val="27"/>
          <w:szCs w:val="27"/>
          <w:shd w:val="clear" w:color="auto" w:fill="FFFFFF"/>
        </w:rPr>
        <w:t>Наибольший удельный вес в промышленности занимают организации добывающего комплекса.</w:t>
      </w:r>
    </w:p>
    <w:p w:rsidR="00E32843" w:rsidRPr="00E32843" w:rsidRDefault="00E32843" w:rsidP="00E32843">
      <w:pPr>
        <w:tabs>
          <w:tab w:val="left" w:pos="0"/>
        </w:tabs>
        <w:autoSpaceDE/>
        <w:ind w:firstLine="709"/>
        <w:jc w:val="both"/>
        <w:rPr>
          <w:color w:val="000000"/>
          <w:sz w:val="27"/>
          <w:szCs w:val="27"/>
          <w:shd w:val="clear" w:color="auto" w:fill="FFFFFF"/>
        </w:rPr>
      </w:pPr>
      <w:r w:rsidRPr="00E32843">
        <w:rPr>
          <w:color w:val="000000"/>
          <w:sz w:val="27"/>
          <w:szCs w:val="27"/>
          <w:shd w:val="clear" w:color="auto" w:fill="FFFFFF"/>
        </w:rPr>
        <w:t>В валовом региональном продукте на долю предприятий промышленного сектора приходится более 55%.</w:t>
      </w:r>
    </w:p>
    <w:p w:rsidR="00E32843" w:rsidRPr="00E32843" w:rsidRDefault="00E32843" w:rsidP="00E32843">
      <w:pPr>
        <w:tabs>
          <w:tab w:val="left" w:pos="0"/>
        </w:tabs>
        <w:autoSpaceDE/>
        <w:ind w:firstLine="709"/>
        <w:jc w:val="both"/>
        <w:rPr>
          <w:color w:val="000000"/>
          <w:sz w:val="27"/>
          <w:szCs w:val="27"/>
          <w:shd w:val="clear" w:color="auto" w:fill="FFFFFF"/>
        </w:rPr>
      </w:pPr>
      <w:r w:rsidRPr="00E32843">
        <w:rPr>
          <w:color w:val="000000"/>
          <w:sz w:val="27"/>
          <w:szCs w:val="27"/>
          <w:shd w:val="clear" w:color="auto" w:fill="FFFFFF"/>
        </w:rPr>
        <w:t>В области работает более 200 крупных и средних промышленных предприятий. Объем производимой ими проду</w:t>
      </w:r>
      <w:r>
        <w:rPr>
          <w:color w:val="000000"/>
          <w:sz w:val="27"/>
          <w:szCs w:val="27"/>
          <w:shd w:val="clear" w:color="auto" w:fill="FFFFFF"/>
        </w:rPr>
        <w:t xml:space="preserve">кции в 2023 году превысил </w:t>
      </w:r>
      <w:r>
        <w:rPr>
          <w:color w:val="000000"/>
          <w:sz w:val="27"/>
          <w:szCs w:val="27"/>
          <w:shd w:val="clear" w:color="auto" w:fill="FFFFFF"/>
        </w:rPr>
        <w:br/>
      </w:r>
      <w:r w:rsidRPr="00E32843">
        <w:rPr>
          <w:color w:val="000000"/>
          <w:sz w:val="27"/>
          <w:szCs w:val="27"/>
          <w:shd w:val="clear" w:color="auto" w:fill="FFFFFF"/>
        </w:rPr>
        <w:t>1</w:t>
      </w:r>
      <w:r w:rsidR="00CC6FEC">
        <w:rPr>
          <w:color w:val="000000"/>
          <w:sz w:val="27"/>
          <w:szCs w:val="27"/>
          <w:shd w:val="clear" w:color="auto" w:fill="FFFFFF"/>
        </w:rPr>
        <w:t>,4</w:t>
      </w:r>
      <w:r w:rsidRPr="00E32843">
        <w:rPr>
          <w:color w:val="000000"/>
          <w:sz w:val="27"/>
          <w:szCs w:val="27"/>
          <w:shd w:val="clear" w:color="auto" w:fill="FFFFFF"/>
        </w:rPr>
        <w:t xml:space="preserve"> трлн руб</w:t>
      </w:r>
      <w:r w:rsidR="00CC6FEC">
        <w:rPr>
          <w:color w:val="000000"/>
          <w:sz w:val="27"/>
          <w:szCs w:val="27"/>
          <w:shd w:val="clear" w:color="auto" w:fill="FFFFFF"/>
        </w:rPr>
        <w:t>лей</w:t>
      </w:r>
      <w:r w:rsidRPr="00E32843">
        <w:rPr>
          <w:color w:val="000000"/>
          <w:sz w:val="27"/>
          <w:szCs w:val="27"/>
          <w:shd w:val="clear" w:color="auto" w:fill="FFFFFF"/>
        </w:rPr>
        <w:t>.</w:t>
      </w:r>
    </w:p>
    <w:p w:rsidR="00E32843" w:rsidRPr="00E32843" w:rsidRDefault="00E32843" w:rsidP="00E32843">
      <w:pPr>
        <w:tabs>
          <w:tab w:val="left" w:pos="0"/>
        </w:tabs>
        <w:autoSpaceDE/>
        <w:ind w:firstLine="709"/>
        <w:jc w:val="both"/>
        <w:rPr>
          <w:color w:val="000000"/>
          <w:sz w:val="27"/>
          <w:szCs w:val="27"/>
          <w:shd w:val="clear" w:color="auto" w:fill="FFFFFF"/>
        </w:rPr>
      </w:pPr>
      <w:r w:rsidRPr="00E32843">
        <w:rPr>
          <w:color w:val="000000"/>
          <w:sz w:val="27"/>
          <w:szCs w:val="27"/>
          <w:shd w:val="clear" w:color="auto" w:fill="FFFFFF"/>
        </w:rPr>
        <w:t>Наибольший удельный вес в структуре промышленного производства занимают организации добывающего комплекса.</w:t>
      </w:r>
    </w:p>
    <w:p w:rsidR="00E32843" w:rsidRPr="00E32843" w:rsidRDefault="00E32843" w:rsidP="00E32843">
      <w:pPr>
        <w:tabs>
          <w:tab w:val="left" w:pos="0"/>
        </w:tabs>
        <w:autoSpaceDE/>
        <w:ind w:firstLine="709"/>
        <w:jc w:val="both"/>
        <w:rPr>
          <w:color w:val="000000"/>
          <w:sz w:val="27"/>
          <w:szCs w:val="27"/>
          <w:shd w:val="clear" w:color="auto" w:fill="FFFFFF"/>
        </w:rPr>
      </w:pPr>
      <w:r w:rsidRPr="00E32843">
        <w:rPr>
          <w:color w:val="000000"/>
          <w:sz w:val="27"/>
          <w:szCs w:val="27"/>
          <w:shd w:val="clear" w:color="auto" w:fill="FFFFFF"/>
        </w:rPr>
        <w:t>Базовыми отраслями промышленности являются газовый, нефтяной, энергетический, металлургический и машиностроительный комплексы.</w:t>
      </w:r>
    </w:p>
    <w:p w:rsidR="0012416B" w:rsidRPr="0012416B" w:rsidRDefault="0012416B" w:rsidP="00262DA7">
      <w:pPr>
        <w:autoSpaceDE/>
        <w:autoSpaceDN/>
        <w:adjustRightInd/>
        <w:ind w:firstLine="709"/>
        <w:jc w:val="both"/>
        <w:rPr>
          <w:color w:val="000000"/>
          <w:sz w:val="27"/>
          <w:szCs w:val="27"/>
          <w:shd w:val="clear" w:color="auto" w:fill="FFFFFF"/>
        </w:rPr>
      </w:pPr>
      <w:r w:rsidRPr="0012416B">
        <w:rPr>
          <w:color w:val="000000"/>
          <w:sz w:val="27"/>
          <w:szCs w:val="27"/>
          <w:shd w:val="clear" w:color="auto" w:fill="FFFFFF"/>
        </w:rPr>
        <w:t xml:space="preserve">В Оренбургской области разведано 192 нефтяных месторождения и более </w:t>
      </w:r>
      <w:r>
        <w:rPr>
          <w:color w:val="000000"/>
          <w:sz w:val="27"/>
          <w:szCs w:val="27"/>
          <w:shd w:val="clear" w:color="auto" w:fill="FFFFFF"/>
        </w:rPr>
        <w:br/>
      </w:r>
      <w:r w:rsidRPr="0012416B">
        <w:rPr>
          <w:color w:val="000000"/>
          <w:sz w:val="27"/>
          <w:szCs w:val="27"/>
          <w:shd w:val="clear" w:color="auto" w:fill="FFFFFF"/>
        </w:rPr>
        <w:t>50 газовых. В комплексных поликомпонентных месторождениях суммарные разведанные запасы своб</w:t>
      </w:r>
      <w:r w:rsidR="0030476B">
        <w:rPr>
          <w:color w:val="000000"/>
          <w:sz w:val="27"/>
          <w:szCs w:val="27"/>
          <w:shd w:val="clear" w:color="auto" w:fill="FFFFFF"/>
        </w:rPr>
        <w:t>одного газа составляют 880 млрд</w:t>
      </w:r>
      <w:r w:rsidRPr="0012416B">
        <w:rPr>
          <w:color w:val="000000"/>
          <w:sz w:val="27"/>
          <w:szCs w:val="27"/>
          <w:shd w:val="clear" w:color="auto" w:fill="FFFFFF"/>
        </w:rPr>
        <w:t xml:space="preserve"> м³. </w:t>
      </w:r>
    </w:p>
    <w:p w:rsidR="0012416B" w:rsidRPr="00C72439" w:rsidRDefault="0058235B" w:rsidP="00262DA7">
      <w:pPr>
        <w:ind w:firstLine="709"/>
        <w:jc w:val="both"/>
        <w:rPr>
          <w:color w:val="000000"/>
          <w:sz w:val="27"/>
          <w:szCs w:val="27"/>
          <w:shd w:val="clear" w:color="auto" w:fill="FFFFFF"/>
        </w:rPr>
      </w:pPr>
      <w:r w:rsidRPr="0058235B">
        <w:rPr>
          <w:color w:val="000000"/>
          <w:sz w:val="27"/>
          <w:szCs w:val="27"/>
          <w:shd w:val="clear" w:color="auto" w:fill="FFFFFF"/>
        </w:rPr>
        <w:t xml:space="preserve">На территории региона работают 44 нефтегазодобывающих компании. </w:t>
      </w:r>
      <w:r w:rsidR="0012416B" w:rsidRPr="00C72439">
        <w:rPr>
          <w:color w:val="000000"/>
          <w:sz w:val="27"/>
          <w:szCs w:val="27"/>
          <w:shd w:val="clear" w:color="auto" w:fill="FFFFFF"/>
        </w:rPr>
        <w:t xml:space="preserve">Наиболее крупные нефтегазодобывающие предприятия входят в состав «Роснефти», «Газпрома» </w:t>
      </w:r>
      <w:r w:rsidR="00C72439">
        <w:rPr>
          <w:color w:val="000000"/>
          <w:sz w:val="27"/>
          <w:szCs w:val="27"/>
          <w:shd w:val="clear" w:color="auto" w:fill="FFFFFF"/>
        </w:rPr>
        <w:t>и Нефтяной компании «РуссНефть»</w:t>
      </w:r>
      <w:r w:rsidR="0012416B" w:rsidRPr="00C72439">
        <w:rPr>
          <w:color w:val="000000"/>
          <w:sz w:val="27"/>
          <w:szCs w:val="27"/>
          <w:shd w:val="clear" w:color="auto" w:fill="FFFFFF"/>
        </w:rPr>
        <w:t>.</w:t>
      </w:r>
    </w:p>
    <w:p w:rsidR="0012416B" w:rsidRPr="0012416B" w:rsidRDefault="0012416B" w:rsidP="00262DA7">
      <w:pPr>
        <w:autoSpaceDE/>
        <w:autoSpaceDN/>
        <w:adjustRightInd/>
        <w:ind w:firstLine="709"/>
        <w:jc w:val="both"/>
        <w:rPr>
          <w:color w:val="000000"/>
          <w:sz w:val="27"/>
          <w:szCs w:val="27"/>
          <w:shd w:val="clear" w:color="auto" w:fill="FFFFFF"/>
        </w:rPr>
      </w:pPr>
      <w:r w:rsidRPr="00C72439">
        <w:rPr>
          <w:color w:val="000000"/>
          <w:sz w:val="27"/>
          <w:szCs w:val="27"/>
          <w:shd w:val="clear" w:color="auto" w:fill="FFFFFF"/>
        </w:rPr>
        <w:t xml:space="preserve">Добыча полезных ископаемых представлена ПАО «Гайский ГОК», </w:t>
      </w:r>
      <w:r w:rsidRPr="00C72439">
        <w:rPr>
          <w:color w:val="000000"/>
          <w:sz w:val="27"/>
          <w:szCs w:val="27"/>
          <w:shd w:val="clear" w:color="auto" w:fill="FFFFFF"/>
        </w:rPr>
        <w:br/>
        <w:t xml:space="preserve">АО «Оренбургские минералы» (г. Ясный), ООО «Руссоль» (г. Оренбург), </w:t>
      </w:r>
      <w:r w:rsidRPr="00C72439">
        <w:rPr>
          <w:color w:val="000000"/>
          <w:sz w:val="27"/>
          <w:szCs w:val="27"/>
          <w:shd w:val="clear" w:color="auto" w:fill="FFFFFF"/>
        </w:rPr>
        <w:br/>
        <w:t>ЗАО «Ормет» (г. Орск).</w:t>
      </w:r>
      <w:r w:rsidRPr="0012416B">
        <w:rPr>
          <w:color w:val="000000"/>
          <w:sz w:val="27"/>
          <w:szCs w:val="27"/>
          <w:shd w:val="clear" w:color="auto" w:fill="FFFFFF"/>
        </w:rPr>
        <w:t xml:space="preserve"> </w:t>
      </w:r>
    </w:p>
    <w:p w:rsidR="00EC658D" w:rsidRPr="00EC658D" w:rsidRDefault="0058235B" w:rsidP="00262DA7">
      <w:pPr>
        <w:autoSpaceDE/>
        <w:autoSpaceDN/>
        <w:adjustRightInd/>
        <w:ind w:firstLine="709"/>
        <w:jc w:val="both"/>
        <w:rPr>
          <w:color w:val="000000"/>
          <w:sz w:val="27"/>
          <w:szCs w:val="27"/>
          <w:shd w:val="clear" w:color="auto" w:fill="FFFFFF"/>
        </w:rPr>
      </w:pPr>
      <w:r w:rsidRPr="0058235B">
        <w:rPr>
          <w:color w:val="000000"/>
          <w:sz w:val="27"/>
          <w:szCs w:val="27"/>
          <w:shd w:val="clear" w:color="auto" w:fill="FFFFFF"/>
        </w:rPr>
        <w:t xml:space="preserve">В машиностроительный комплекс области входит более 60 крупных </w:t>
      </w:r>
      <w:r>
        <w:rPr>
          <w:color w:val="000000"/>
          <w:sz w:val="27"/>
          <w:szCs w:val="27"/>
          <w:shd w:val="clear" w:color="auto" w:fill="FFFFFF"/>
        </w:rPr>
        <w:br/>
      </w:r>
      <w:r w:rsidRPr="0058235B">
        <w:rPr>
          <w:color w:val="000000"/>
          <w:sz w:val="27"/>
          <w:szCs w:val="27"/>
          <w:shd w:val="clear" w:color="auto" w:fill="FFFFFF"/>
        </w:rPr>
        <w:t>и средних предприятий, где занято 20 тыс. чел</w:t>
      </w:r>
      <w:r>
        <w:rPr>
          <w:color w:val="000000"/>
          <w:sz w:val="27"/>
          <w:szCs w:val="27"/>
          <w:shd w:val="clear" w:color="auto" w:fill="FFFFFF"/>
        </w:rPr>
        <w:t>овек</w:t>
      </w:r>
      <w:r w:rsidRPr="0058235B">
        <w:rPr>
          <w:color w:val="000000"/>
          <w:sz w:val="27"/>
          <w:szCs w:val="27"/>
          <w:shd w:val="clear" w:color="auto" w:fill="FFFFFF"/>
        </w:rPr>
        <w:t>. Доля продукции машиностроения в общем объеме промышленного производства составляет 4,2%.</w:t>
      </w:r>
      <w:r w:rsidR="00EC658D" w:rsidRPr="00EC658D">
        <w:rPr>
          <w:color w:val="000000"/>
          <w:sz w:val="27"/>
          <w:szCs w:val="27"/>
          <w:shd w:val="clear" w:color="auto" w:fill="FFFFFF"/>
        </w:rPr>
        <w:t>.</w:t>
      </w:r>
    </w:p>
    <w:p w:rsidR="00AB664D" w:rsidRDefault="0058235B" w:rsidP="00262DA7">
      <w:pPr>
        <w:autoSpaceDE/>
        <w:autoSpaceDN/>
        <w:adjustRightInd/>
        <w:ind w:firstLine="709"/>
        <w:jc w:val="both"/>
        <w:rPr>
          <w:color w:val="000000"/>
          <w:sz w:val="27"/>
          <w:szCs w:val="27"/>
          <w:shd w:val="clear" w:color="auto" w:fill="FFFFFF"/>
        </w:rPr>
      </w:pPr>
      <w:r>
        <w:rPr>
          <w:color w:val="000000"/>
          <w:sz w:val="27"/>
          <w:szCs w:val="27"/>
          <w:shd w:val="clear" w:color="auto" w:fill="FFFFFF"/>
        </w:rPr>
        <w:t>Одним из в</w:t>
      </w:r>
      <w:r w:rsidR="0012416B" w:rsidRPr="0012416B">
        <w:rPr>
          <w:color w:val="000000"/>
          <w:sz w:val="27"/>
          <w:szCs w:val="27"/>
          <w:shd w:val="clear" w:color="auto" w:fill="FFFFFF"/>
        </w:rPr>
        <w:t>едущи</w:t>
      </w:r>
      <w:r>
        <w:rPr>
          <w:color w:val="000000"/>
          <w:sz w:val="27"/>
          <w:szCs w:val="27"/>
          <w:shd w:val="clear" w:color="auto" w:fill="FFFFFF"/>
        </w:rPr>
        <w:t>х</w:t>
      </w:r>
      <w:r w:rsidR="0012416B" w:rsidRPr="0012416B">
        <w:rPr>
          <w:color w:val="000000"/>
          <w:sz w:val="27"/>
          <w:szCs w:val="27"/>
          <w:shd w:val="clear" w:color="auto" w:fill="FFFFFF"/>
        </w:rPr>
        <w:t xml:space="preserve"> предприят</w:t>
      </w:r>
      <w:r>
        <w:rPr>
          <w:color w:val="000000"/>
          <w:sz w:val="27"/>
          <w:szCs w:val="27"/>
          <w:shd w:val="clear" w:color="auto" w:fill="FFFFFF"/>
        </w:rPr>
        <w:t>ий</w:t>
      </w:r>
      <w:r w:rsidR="0012416B" w:rsidRPr="0012416B">
        <w:rPr>
          <w:color w:val="000000"/>
          <w:sz w:val="27"/>
          <w:szCs w:val="27"/>
          <w:shd w:val="clear" w:color="auto" w:fill="FFFFFF"/>
        </w:rPr>
        <w:t xml:space="preserve"> металлургической отрасли явля</w:t>
      </w:r>
      <w:r>
        <w:rPr>
          <w:color w:val="000000"/>
          <w:sz w:val="27"/>
          <w:szCs w:val="27"/>
          <w:shd w:val="clear" w:color="auto" w:fill="FFFFFF"/>
        </w:rPr>
        <w:t>е</w:t>
      </w:r>
      <w:r w:rsidR="0012416B" w:rsidRPr="0012416B">
        <w:rPr>
          <w:color w:val="000000"/>
          <w:sz w:val="27"/>
          <w:szCs w:val="27"/>
          <w:shd w:val="clear" w:color="auto" w:fill="FFFFFF"/>
        </w:rPr>
        <w:t>тся</w:t>
      </w:r>
      <w:r>
        <w:rPr>
          <w:color w:val="000000"/>
          <w:sz w:val="27"/>
          <w:szCs w:val="27"/>
          <w:shd w:val="clear" w:color="auto" w:fill="FFFFFF"/>
        </w:rPr>
        <w:t xml:space="preserve"> </w:t>
      </w:r>
      <w:r>
        <w:rPr>
          <w:color w:val="000000"/>
          <w:sz w:val="27"/>
          <w:szCs w:val="27"/>
          <w:shd w:val="clear" w:color="auto" w:fill="FFFFFF"/>
        </w:rPr>
        <w:br/>
      </w:r>
      <w:r w:rsidR="0012416B" w:rsidRPr="0012416B">
        <w:rPr>
          <w:color w:val="000000"/>
          <w:sz w:val="27"/>
          <w:szCs w:val="27"/>
          <w:shd w:val="clear" w:color="auto" w:fill="FFFFFF"/>
        </w:rPr>
        <w:t>АО «ПО «Стрела» (г.</w:t>
      </w:r>
      <w:r w:rsidR="00262DA7">
        <w:rPr>
          <w:color w:val="000000"/>
          <w:sz w:val="27"/>
          <w:szCs w:val="27"/>
          <w:shd w:val="clear" w:color="auto" w:fill="FFFFFF"/>
        </w:rPr>
        <w:t> </w:t>
      </w:r>
      <w:r w:rsidR="00DD6EA3">
        <w:rPr>
          <w:color w:val="000000"/>
          <w:sz w:val="27"/>
          <w:szCs w:val="27"/>
          <w:shd w:val="clear" w:color="auto" w:fill="FFFFFF"/>
        </w:rPr>
        <w:t xml:space="preserve">Оренбург). В машиностроительный комплекс входят: </w:t>
      </w:r>
      <w:r w:rsidR="00DD6EA3">
        <w:rPr>
          <w:color w:val="000000"/>
          <w:sz w:val="27"/>
          <w:szCs w:val="27"/>
          <w:shd w:val="clear" w:color="auto" w:fill="FFFFFF"/>
        </w:rPr>
        <w:br/>
      </w:r>
      <w:r w:rsidR="0012416B" w:rsidRPr="0012416B">
        <w:rPr>
          <w:color w:val="000000"/>
          <w:sz w:val="27"/>
          <w:szCs w:val="27"/>
          <w:shd w:val="clear" w:color="auto" w:fill="FFFFFF"/>
        </w:rPr>
        <w:t>АО «Орский машиностроительный завод», АО «Механический завод» (г.</w:t>
      </w:r>
      <w:r w:rsidR="00262DA7">
        <w:rPr>
          <w:color w:val="000000"/>
          <w:sz w:val="27"/>
          <w:szCs w:val="27"/>
          <w:shd w:val="clear" w:color="auto" w:fill="FFFFFF"/>
        </w:rPr>
        <w:t> </w:t>
      </w:r>
      <w:r w:rsidR="0012416B" w:rsidRPr="0012416B">
        <w:rPr>
          <w:color w:val="000000"/>
          <w:sz w:val="27"/>
          <w:szCs w:val="27"/>
          <w:shd w:val="clear" w:color="auto" w:fill="FFFFFF"/>
        </w:rPr>
        <w:t>Орск),</w:t>
      </w:r>
      <w:r w:rsidR="00262DA7">
        <w:rPr>
          <w:color w:val="000000"/>
          <w:sz w:val="27"/>
          <w:szCs w:val="27"/>
          <w:shd w:val="clear" w:color="auto" w:fill="FFFFFF"/>
        </w:rPr>
        <w:t xml:space="preserve"> </w:t>
      </w:r>
      <w:r w:rsidR="00002D0D" w:rsidRPr="00AB664D">
        <w:rPr>
          <w:color w:val="000000"/>
          <w:sz w:val="27"/>
          <w:szCs w:val="27"/>
          <w:shd w:val="clear" w:color="auto" w:fill="FFFFFF"/>
        </w:rPr>
        <w:t>ООО</w:t>
      </w:r>
      <w:r w:rsidR="00262DA7">
        <w:rPr>
          <w:color w:val="000000"/>
          <w:sz w:val="27"/>
          <w:szCs w:val="27"/>
          <w:shd w:val="clear" w:color="auto" w:fill="FFFFFF"/>
        </w:rPr>
        <w:t xml:space="preserve"> </w:t>
      </w:r>
      <w:r w:rsidR="00002D0D" w:rsidRPr="00AB664D">
        <w:rPr>
          <w:color w:val="000000"/>
          <w:sz w:val="27"/>
          <w:szCs w:val="27"/>
          <w:shd w:val="clear" w:color="auto" w:fill="FFFFFF"/>
        </w:rPr>
        <w:t>«Оренбургский</w:t>
      </w:r>
      <w:r w:rsidR="00262DA7">
        <w:rPr>
          <w:color w:val="000000"/>
          <w:sz w:val="27"/>
          <w:szCs w:val="27"/>
          <w:shd w:val="clear" w:color="auto" w:fill="FFFFFF"/>
        </w:rPr>
        <w:t xml:space="preserve"> </w:t>
      </w:r>
      <w:r w:rsidR="00002D0D" w:rsidRPr="00AB664D">
        <w:rPr>
          <w:color w:val="000000"/>
          <w:sz w:val="27"/>
          <w:szCs w:val="27"/>
          <w:shd w:val="clear" w:color="auto" w:fill="FFFFFF"/>
        </w:rPr>
        <w:t>радиатор», Оренбургский локомотивно-ремонтный завод, филиал АО «Желдорреммаш» (г.Оренбург), АО «МЭЗ «Уралэлектро» (г.</w:t>
      </w:r>
      <w:r w:rsidR="000B4622">
        <w:rPr>
          <w:color w:val="000000"/>
          <w:sz w:val="27"/>
          <w:szCs w:val="27"/>
          <w:shd w:val="clear" w:color="auto" w:fill="FFFFFF"/>
        </w:rPr>
        <w:t> </w:t>
      </w:r>
      <w:r w:rsidR="00002D0D" w:rsidRPr="00AB664D">
        <w:rPr>
          <w:color w:val="000000"/>
          <w:sz w:val="27"/>
          <w:szCs w:val="27"/>
          <w:shd w:val="clear" w:color="auto" w:fill="FFFFFF"/>
        </w:rPr>
        <w:t>Медногорск), ОАО «Завод бурового оборудования» (г.</w:t>
      </w:r>
      <w:r w:rsidR="00262DA7">
        <w:rPr>
          <w:color w:val="000000"/>
          <w:sz w:val="27"/>
          <w:szCs w:val="27"/>
          <w:shd w:val="clear" w:color="auto" w:fill="FFFFFF"/>
        </w:rPr>
        <w:t xml:space="preserve"> </w:t>
      </w:r>
      <w:r w:rsidR="00002D0D" w:rsidRPr="00AB664D">
        <w:rPr>
          <w:color w:val="000000"/>
          <w:sz w:val="27"/>
          <w:szCs w:val="27"/>
          <w:shd w:val="clear" w:color="auto" w:fill="FFFFFF"/>
        </w:rPr>
        <w:t>Оренбург), Компания ООО «Джон Дир Русь» (г.</w:t>
      </w:r>
      <w:r w:rsidR="00262DA7">
        <w:rPr>
          <w:color w:val="000000"/>
          <w:sz w:val="27"/>
          <w:szCs w:val="27"/>
          <w:shd w:val="clear" w:color="auto" w:fill="FFFFFF"/>
        </w:rPr>
        <w:t xml:space="preserve"> </w:t>
      </w:r>
      <w:r w:rsidR="00002D0D" w:rsidRPr="00AB664D">
        <w:rPr>
          <w:color w:val="000000"/>
          <w:sz w:val="27"/>
          <w:szCs w:val="27"/>
          <w:shd w:val="clear" w:color="auto" w:fill="FFFFFF"/>
        </w:rPr>
        <w:t>Оренбург)</w:t>
      </w:r>
      <w:r w:rsidR="00AB664D">
        <w:rPr>
          <w:color w:val="000000"/>
          <w:sz w:val="27"/>
          <w:szCs w:val="27"/>
          <w:shd w:val="clear" w:color="auto" w:fill="FFFFFF"/>
        </w:rPr>
        <w:t xml:space="preserve">, </w:t>
      </w:r>
      <w:r w:rsidR="00AB664D" w:rsidRPr="00AB664D">
        <w:rPr>
          <w:color w:val="000000"/>
          <w:sz w:val="27"/>
          <w:szCs w:val="27"/>
          <w:shd w:val="clear" w:color="auto" w:fill="FFFFFF"/>
        </w:rPr>
        <w:t>ПАО «Кувандыкский завод кузнечно-прессового оборудования «Долина» (г.Кувандык)</w:t>
      </w:r>
      <w:r w:rsidR="00AB664D">
        <w:rPr>
          <w:color w:val="000000"/>
          <w:sz w:val="27"/>
          <w:szCs w:val="27"/>
          <w:shd w:val="clear" w:color="auto" w:fill="FFFFFF"/>
        </w:rPr>
        <w:t xml:space="preserve">. </w:t>
      </w:r>
    </w:p>
    <w:p w:rsidR="00C72439" w:rsidRPr="00C72439" w:rsidRDefault="000B4622" w:rsidP="00262DA7">
      <w:pPr>
        <w:autoSpaceDE/>
        <w:autoSpaceDN/>
        <w:adjustRightInd/>
        <w:ind w:firstLine="709"/>
        <w:jc w:val="both"/>
        <w:rPr>
          <w:color w:val="000000"/>
          <w:sz w:val="27"/>
          <w:szCs w:val="27"/>
          <w:shd w:val="clear" w:color="auto" w:fill="FFFFFF"/>
        </w:rPr>
      </w:pPr>
      <w:r w:rsidRPr="000B4622">
        <w:rPr>
          <w:color w:val="000000"/>
          <w:sz w:val="27"/>
          <w:szCs w:val="27"/>
          <w:shd w:val="clear" w:color="auto" w:fill="FFFFFF"/>
        </w:rPr>
        <w:t xml:space="preserve">Доля предприятий, выпускающих строительные материалы, в общем объеме промышленного производства области составляет 1,5%, занято на них более </w:t>
      </w:r>
      <w:r>
        <w:rPr>
          <w:color w:val="000000"/>
          <w:sz w:val="27"/>
          <w:szCs w:val="27"/>
          <w:shd w:val="clear" w:color="auto" w:fill="FFFFFF"/>
        </w:rPr>
        <w:br/>
      </w:r>
      <w:r w:rsidRPr="000B4622">
        <w:rPr>
          <w:color w:val="000000"/>
          <w:sz w:val="27"/>
          <w:szCs w:val="27"/>
          <w:shd w:val="clear" w:color="auto" w:fill="FFFFFF"/>
        </w:rPr>
        <w:t xml:space="preserve">5 тыс. чел. Основные предприятия: ООО «Аккерман цемент» (г.Новотроицк), </w:t>
      </w:r>
      <w:r>
        <w:rPr>
          <w:color w:val="000000"/>
          <w:sz w:val="27"/>
          <w:szCs w:val="27"/>
          <w:shd w:val="clear" w:color="auto" w:fill="FFFFFF"/>
        </w:rPr>
        <w:br/>
      </w:r>
      <w:r w:rsidRPr="000B4622">
        <w:rPr>
          <w:color w:val="000000"/>
          <w:sz w:val="27"/>
          <w:szCs w:val="27"/>
          <w:shd w:val="clear" w:color="auto" w:fill="FFFFFF"/>
        </w:rPr>
        <w:t xml:space="preserve">ООО «Волма </w:t>
      </w:r>
      <w:r>
        <w:rPr>
          <w:color w:val="000000"/>
          <w:sz w:val="27"/>
          <w:szCs w:val="27"/>
          <w:shd w:val="clear" w:color="auto" w:fill="FFFFFF"/>
        </w:rPr>
        <w:t>–</w:t>
      </w:r>
      <w:r w:rsidRPr="000B4622">
        <w:rPr>
          <w:color w:val="000000"/>
          <w:sz w:val="27"/>
          <w:szCs w:val="27"/>
          <w:shd w:val="clear" w:color="auto" w:fill="FFFFFF"/>
        </w:rPr>
        <w:t xml:space="preserve"> Оренбург» (Беляевский район), ООО «Новотроицкий содовый завод» (г.Новотроицк), АО «Новотроицкий цементный завод» (г.Новотроицк), Орский щебёночный завод (г.Орск), АО «Орское карьероуправление» (г.Орск).</w:t>
      </w:r>
      <w:r w:rsidR="00C72439" w:rsidRPr="00C72439">
        <w:rPr>
          <w:color w:val="000000"/>
          <w:sz w:val="27"/>
          <w:szCs w:val="27"/>
          <w:shd w:val="clear" w:color="auto" w:fill="FFFFFF"/>
        </w:rPr>
        <w:t xml:space="preserve"> </w:t>
      </w:r>
    </w:p>
    <w:p w:rsidR="006D0CFB" w:rsidRPr="005571ED" w:rsidRDefault="006D0CFB" w:rsidP="00262DA7">
      <w:pPr>
        <w:ind w:firstLine="709"/>
        <w:jc w:val="both"/>
        <w:rPr>
          <w:sz w:val="27"/>
          <w:szCs w:val="27"/>
        </w:rPr>
      </w:pPr>
      <w:r w:rsidRPr="005571ED">
        <w:rPr>
          <w:sz w:val="27"/>
          <w:szCs w:val="27"/>
        </w:rPr>
        <w:lastRenderedPageBreak/>
        <w:t>На территории области находятся 5,5% всех российских сельхозугодий. Оренбуржье по праву является одной из главных житниц России, где ежегодно выращиваются знаменитые оренбургские пшеницы твердых и сильных сортов.</w:t>
      </w:r>
    </w:p>
    <w:p w:rsidR="006D0CFB" w:rsidRDefault="006D0CFB" w:rsidP="00262DA7">
      <w:pPr>
        <w:tabs>
          <w:tab w:val="left" w:pos="0"/>
        </w:tabs>
        <w:autoSpaceDE/>
        <w:autoSpaceDN/>
        <w:adjustRightInd/>
        <w:ind w:firstLine="709"/>
        <w:jc w:val="both"/>
        <w:rPr>
          <w:sz w:val="27"/>
          <w:szCs w:val="27"/>
        </w:rPr>
      </w:pPr>
      <w:r w:rsidRPr="00310DEA">
        <w:rPr>
          <w:sz w:val="27"/>
          <w:szCs w:val="27"/>
        </w:rPr>
        <w:t>Традиционной отраслью является мясное скотоводство.</w:t>
      </w:r>
    </w:p>
    <w:p w:rsidR="00406307" w:rsidRPr="00406307" w:rsidRDefault="00406307" w:rsidP="00262DA7">
      <w:pPr>
        <w:tabs>
          <w:tab w:val="left" w:pos="567"/>
        </w:tabs>
        <w:adjustRightInd/>
        <w:ind w:firstLine="709"/>
        <w:jc w:val="both"/>
        <w:rPr>
          <w:sz w:val="27"/>
          <w:szCs w:val="27"/>
        </w:rPr>
      </w:pPr>
      <w:r w:rsidRPr="00406307">
        <w:rPr>
          <w:sz w:val="27"/>
          <w:szCs w:val="27"/>
        </w:rPr>
        <w:t>На территории Оренбургской области действуют целевые программы поддержки сельских товаропроизводителей.</w:t>
      </w:r>
    </w:p>
    <w:p w:rsidR="008F606E" w:rsidRPr="008F606E" w:rsidRDefault="008F606E" w:rsidP="00262DA7">
      <w:pPr>
        <w:autoSpaceDE/>
        <w:adjustRightInd/>
        <w:ind w:firstLine="709"/>
        <w:jc w:val="both"/>
        <w:rPr>
          <w:sz w:val="27"/>
          <w:szCs w:val="27"/>
        </w:rPr>
      </w:pPr>
      <w:r w:rsidRPr="008F606E">
        <w:rPr>
          <w:sz w:val="27"/>
          <w:szCs w:val="27"/>
        </w:rPr>
        <w:t xml:space="preserve">Министерством сельского хозяйства, торговли, пищевой </w:t>
      </w:r>
      <w:r>
        <w:rPr>
          <w:sz w:val="27"/>
          <w:szCs w:val="27"/>
        </w:rPr>
        <w:br/>
      </w:r>
      <w:r w:rsidRPr="008F606E">
        <w:rPr>
          <w:sz w:val="27"/>
          <w:szCs w:val="27"/>
        </w:rPr>
        <w:t xml:space="preserve">и перерабатывающей промышленности Оренбургской области предоставляются гранты на поддержку начинающих фермеров, гранты «Агростартап», </w:t>
      </w:r>
      <w:r w:rsidR="000C3855" w:rsidRPr="008924C1">
        <w:rPr>
          <w:bCs/>
          <w:lang w:eastAsia="x-none"/>
        </w:rPr>
        <w:t xml:space="preserve">«Агропрогресс», </w:t>
      </w:r>
      <w:r w:rsidRPr="008F606E">
        <w:rPr>
          <w:sz w:val="27"/>
          <w:szCs w:val="27"/>
        </w:rPr>
        <w:t>гранты на развитие семейных животноводческих ферм.</w:t>
      </w:r>
    </w:p>
    <w:p w:rsidR="008F606E" w:rsidRPr="008F606E" w:rsidRDefault="008F606E" w:rsidP="00262DA7">
      <w:pPr>
        <w:autoSpaceDE/>
        <w:adjustRightInd/>
        <w:ind w:firstLine="709"/>
        <w:jc w:val="both"/>
        <w:rPr>
          <w:sz w:val="27"/>
          <w:szCs w:val="27"/>
        </w:rPr>
      </w:pPr>
      <w:r w:rsidRPr="008F606E">
        <w:rPr>
          <w:sz w:val="27"/>
          <w:szCs w:val="27"/>
        </w:rPr>
        <w:t>Данные меры поддержки разработаны в целях реализации государственной программы «Развитие сельского хозяйства и регулирование рынков сельскохозяйственной продукции, сырья и продовольствия Оренбургской области», утверждённой постановлением Правительства Оренбургской области от 29</w:t>
      </w:r>
      <w:r>
        <w:rPr>
          <w:sz w:val="27"/>
          <w:szCs w:val="27"/>
        </w:rPr>
        <w:t xml:space="preserve"> декабря </w:t>
      </w:r>
      <w:r w:rsidRPr="008F606E">
        <w:rPr>
          <w:sz w:val="27"/>
          <w:szCs w:val="27"/>
        </w:rPr>
        <w:t>2018</w:t>
      </w:r>
      <w:r w:rsidR="002719E5">
        <w:rPr>
          <w:sz w:val="27"/>
          <w:szCs w:val="27"/>
        </w:rPr>
        <w:t> </w:t>
      </w:r>
      <w:r>
        <w:rPr>
          <w:sz w:val="27"/>
          <w:szCs w:val="27"/>
        </w:rPr>
        <w:t xml:space="preserve">г. </w:t>
      </w:r>
      <w:r w:rsidRPr="008F606E">
        <w:rPr>
          <w:sz w:val="27"/>
          <w:szCs w:val="27"/>
        </w:rPr>
        <w:t>№</w:t>
      </w:r>
      <w:r w:rsidR="002719E5">
        <w:rPr>
          <w:sz w:val="27"/>
          <w:szCs w:val="27"/>
        </w:rPr>
        <w:t> </w:t>
      </w:r>
      <w:r w:rsidRPr="008F606E">
        <w:rPr>
          <w:sz w:val="27"/>
          <w:szCs w:val="27"/>
        </w:rPr>
        <w:t>918-пп</w:t>
      </w:r>
      <w:r w:rsidR="006F12E4">
        <w:rPr>
          <w:sz w:val="27"/>
          <w:szCs w:val="27"/>
        </w:rPr>
        <w:t>,</w:t>
      </w:r>
      <w:r w:rsidRPr="008F606E">
        <w:rPr>
          <w:sz w:val="27"/>
          <w:szCs w:val="27"/>
        </w:rPr>
        <w:t xml:space="preserve"> и направлены на повышение конкурентоспособности производимой сельскохозяйственной продукции и создание условий для устойчивого развития сельских территорий.</w:t>
      </w:r>
    </w:p>
    <w:p w:rsidR="006D0CFB" w:rsidRPr="00310DEA" w:rsidRDefault="00A577D6" w:rsidP="00262DA7">
      <w:pPr>
        <w:tabs>
          <w:tab w:val="left" w:pos="0"/>
        </w:tabs>
        <w:autoSpaceDE/>
        <w:autoSpaceDN/>
        <w:adjustRightInd/>
        <w:ind w:firstLine="709"/>
        <w:jc w:val="both"/>
        <w:rPr>
          <w:sz w:val="27"/>
          <w:szCs w:val="27"/>
        </w:rPr>
      </w:pPr>
      <w:r>
        <w:rPr>
          <w:sz w:val="27"/>
          <w:szCs w:val="27"/>
        </w:rPr>
        <w:t>В области н</w:t>
      </w:r>
      <w:r w:rsidR="006D0CFB" w:rsidRPr="0027598E">
        <w:rPr>
          <w:sz w:val="27"/>
          <w:szCs w:val="27"/>
        </w:rPr>
        <w:t xml:space="preserve">аибольшая доля вакансий заявлена </w:t>
      </w:r>
      <w:r w:rsidR="000E1A32">
        <w:rPr>
          <w:sz w:val="27"/>
          <w:szCs w:val="27"/>
        </w:rPr>
        <w:t>в сфере</w:t>
      </w:r>
      <w:r w:rsidR="006D0CFB" w:rsidRPr="0027598E">
        <w:rPr>
          <w:sz w:val="27"/>
          <w:szCs w:val="27"/>
        </w:rPr>
        <w:t xml:space="preserve"> </w:t>
      </w:r>
      <w:r w:rsidR="00FD2653" w:rsidRPr="00FD2653">
        <w:rPr>
          <w:sz w:val="27"/>
          <w:szCs w:val="27"/>
        </w:rPr>
        <w:t>обрабатывающи</w:t>
      </w:r>
      <w:r w:rsidR="00FD2653">
        <w:rPr>
          <w:sz w:val="27"/>
          <w:szCs w:val="27"/>
        </w:rPr>
        <w:t>х</w:t>
      </w:r>
      <w:r w:rsidR="00FD2653" w:rsidRPr="00FD2653">
        <w:rPr>
          <w:sz w:val="27"/>
          <w:szCs w:val="27"/>
        </w:rPr>
        <w:t xml:space="preserve"> производств, здравоохранени</w:t>
      </w:r>
      <w:r w:rsidR="00FD2653">
        <w:rPr>
          <w:sz w:val="27"/>
          <w:szCs w:val="27"/>
        </w:rPr>
        <w:t>я</w:t>
      </w:r>
      <w:r w:rsidR="00FD2653" w:rsidRPr="00FD2653">
        <w:rPr>
          <w:sz w:val="27"/>
          <w:szCs w:val="27"/>
        </w:rPr>
        <w:t xml:space="preserve"> и социальны</w:t>
      </w:r>
      <w:r w:rsidR="00FD2653">
        <w:rPr>
          <w:sz w:val="27"/>
          <w:szCs w:val="27"/>
        </w:rPr>
        <w:t>х услуг</w:t>
      </w:r>
      <w:r w:rsidR="00FD2653" w:rsidRPr="00FD2653">
        <w:rPr>
          <w:sz w:val="27"/>
          <w:szCs w:val="27"/>
        </w:rPr>
        <w:t>, образовани</w:t>
      </w:r>
      <w:r w:rsidR="00FD2653">
        <w:rPr>
          <w:sz w:val="27"/>
          <w:szCs w:val="27"/>
        </w:rPr>
        <w:t>я</w:t>
      </w:r>
      <w:r w:rsidR="00FD2653" w:rsidRPr="00FD2653">
        <w:rPr>
          <w:sz w:val="27"/>
          <w:szCs w:val="27"/>
        </w:rPr>
        <w:t>, торговл</w:t>
      </w:r>
      <w:r w:rsidR="00FD2653">
        <w:rPr>
          <w:sz w:val="27"/>
          <w:szCs w:val="27"/>
        </w:rPr>
        <w:t>и</w:t>
      </w:r>
      <w:r w:rsidR="00754E2E">
        <w:rPr>
          <w:sz w:val="27"/>
          <w:szCs w:val="27"/>
        </w:rPr>
        <w:t xml:space="preserve">, </w:t>
      </w:r>
      <w:r w:rsidR="00FD2653" w:rsidRPr="00FD2653">
        <w:rPr>
          <w:sz w:val="27"/>
          <w:szCs w:val="27"/>
        </w:rPr>
        <w:t>транспортировк</w:t>
      </w:r>
      <w:r w:rsidR="00FD2653">
        <w:rPr>
          <w:sz w:val="27"/>
          <w:szCs w:val="27"/>
        </w:rPr>
        <w:t>и</w:t>
      </w:r>
      <w:r w:rsidR="00FD2653" w:rsidRPr="00FD2653">
        <w:rPr>
          <w:sz w:val="27"/>
          <w:szCs w:val="27"/>
        </w:rPr>
        <w:t xml:space="preserve"> и хранени</w:t>
      </w:r>
      <w:r w:rsidR="00FD2653">
        <w:rPr>
          <w:sz w:val="27"/>
          <w:szCs w:val="27"/>
        </w:rPr>
        <w:t>я</w:t>
      </w:r>
      <w:r w:rsidR="00FD2653" w:rsidRPr="00FD2653">
        <w:rPr>
          <w:sz w:val="27"/>
          <w:szCs w:val="27"/>
        </w:rPr>
        <w:t>, строительств</w:t>
      </w:r>
      <w:r w:rsidR="00FD2653">
        <w:rPr>
          <w:sz w:val="27"/>
          <w:szCs w:val="27"/>
        </w:rPr>
        <w:t>а</w:t>
      </w:r>
      <w:r w:rsidR="00FD2653" w:rsidRPr="00FD2653">
        <w:rPr>
          <w:sz w:val="27"/>
          <w:szCs w:val="27"/>
        </w:rPr>
        <w:t>, сельско</w:t>
      </w:r>
      <w:r w:rsidR="00FD2653">
        <w:rPr>
          <w:sz w:val="27"/>
          <w:szCs w:val="27"/>
        </w:rPr>
        <w:t>го</w:t>
      </w:r>
      <w:r w:rsidR="00FD2653" w:rsidRPr="00FD2653">
        <w:rPr>
          <w:sz w:val="27"/>
          <w:szCs w:val="27"/>
        </w:rPr>
        <w:t xml:space="preserve"> хозяйств</w:t>
      </w:r>
      <w:r w:rsidR="00FD2653">
        <w:rPr>
          <w:sz w:val="27"/>
          <w:szCs w:val="27"/>
        </w:rPr>
        <w:t>а</w:t>
      </w:r>
      <w:r w:rsidR="006D0CFB">
        <w:rPr>
          <w:sz w:val="27"/>
          <w:szCs w:val="27"/>
        </w:rPr>
        <w:t>.</w:t>
      </w:r>
    </w:p>
    <w:p w:rsidR="003D58C9" w:rsidRPr="003D58C9" w:rsidRDefault="003D58C9" w:rsidP="00262DA7">
      <w:pPr>
        <w:tabs>
          <w:tab w:val="left" w:pos="993"/>
        </w:tabs>
        <w:autoSpaceDE/>
        <w:adjustRightInd/>
        <w:spacing w:line="232" w:lineRule="auto"/>
        <w:ind w:firstLine="709"/>
        <w:jc w:val="both"/>
        <w:rPr>
          <w:sz w:val="27"/>
          <w:szCs w:val="27"/>
        </w:rPr>
      </w:pPr>
      <w:r w:rsidRPr="003D58C9">
        <w:rPr>
          <w:sz w:val="27"/>
          <w:szCs w:val="27"/>
        </w:rPr>
        <w:t xml:space="preserve">Повышенным спросом со стороны работодателей пользовались </w:t>
      </w:r>
      <w:r w:rsidR="00754E2E" w:rsidRPr="00754E2E">
        <w:rPr>
          <w:sz w:val="27"/>
          <w:szCs w:val="27"/>
        </w:rPr>
        <w:t>водители автомобилей, токари, машинисты, механизаторы, монтажники, повара, продавцы, слесари, трактористы, сварщики, бетонщики, электромонтеры, плотники</w:t>
      </w:r>
      <w:r w:rsidRPr="003D58C9">
        <w:rPr>
          <w:sz w:val="27"/>
          <w:szCs w:val="27"/>
        </w:rPr>
        <w:t xml:space="preserve">. </w:t>
      </w:r>
    </w:p>
    <w:p w:rsidR="006D0CFB" w:rsidRPr="005571ED" w:rsidRDefault="003D58C9" w:rsidP="00262DA7">
      <w:pPr>
        <w:tabs>
          <w:tab w:val="left" w:pos="0"/>
        </w:tabs>
        <w:autoSpaceDE/>
        <w:autoSpaceDN/>
        <w:adjustRightInd/>
        <w:ind w:firstLine="709"/>
        <w:jc w:val="both"/>
        <w:rPr>
          <w:sz w:val="27"/>
          <w:szCs w:val="27"/>
        </w:rPr>
      </w:pPr>
      <w:r w:rsidRPr="003D58C9">
        <w:rPr>
          <w:sz w:val="27"/>
          <w:szCs w:val="27"/>
        </w:rPr>
        <w:t xml:space="preserve">Из специалистов востребованы </w:t>
      </w:r>
      <w:r>
        <w:rPr>
          <w:sz w:val="27"/>
          <w:szCs w:val="27"/>
        </w:rPr>
        <w:t>педагоги</w:t>
      </w:r>
      <w:r w:rsidRPr="003D58C9">
        <w:rPr>
          <w:sz w:val="27"/>
          <w:szCs w:val="27"/>
        </w:rPr>
        <w:t>, врачи, медицинские с</w:t>
      </w:r>
      <w:r w:rsidR="002719E5">
        <w:rPr>
          <w:sz w:val="27"/>
          <w:szCs w:val="27"/>
        </w:rPr>
        <w:t>ё</w:t>
      </w:r>
      <w:r w:rsidRPr="003D58C9">
        <w:rPr>
          <w:sz w:val="27"/>
          <w:szCs w:val="27"/>
        </w:rPr>
        <w:t xml:space="preserve">стры, фельдшеры, инженеры, </w:t>
      </w:r>
      <w:r w:rsidR="00754E2E" w:rsidRPr="00754E2E">
        <w:rPr>
          <w:sz w:val="27"/>
          <w:szCs w:val="27"/>
        </w:rPr>
        <w:t>агрономы, зоотехники, менеджеры, бухгалтеры</w:t>
      </w:r>
      <w:r w:rsidRPr="002719E5">
        <w:rPr>
          <w:sz w:val="27"/>
          <w:szCs w:val="27"/>
        </w:rPr>
        <w:t>.</w:t>
      </w:r>
    </w:p>
    <w:p w:rsidR="000C3855" w:rsidRPr="000128F3" w:rsidRDefault="000C3855" w:rsidP="00262DA7">
      <w:pPr>
        <w:autoSpaceDE/>
        <w:autoSpaceDN/>
        <w:adjustRightInd/>
        <w:ind w:firstLine="709"/>
        <w:jc w:val="both"/>
        <w:rPr>
          <w:sz w:val="27"/>
          <w:szCs w:val="27"/>
        </w:rPr>
      </w:pPr>
      <w:r w:rsidRPr="000128F3">
        <w:rPr>
          <w:sz w:val="27"/>
          <w:szCs w:val="27"/>
        </w:rPr>
        <w:t>В рамках, предусмотрен комплекс мер социальной поддержки в зависимости от уровня дохода и категории.</w:t>
      </w:r>
    </w:p>
    <w:p w:rsidR="00007EC0" w:rsidRPr="000128F3" w:rsidRDefault="00D04CF3" w:rsidP="00262DA7">
      <w:pPr>
        <w:ind w:firstLine="709"/>
        <w:jc w:val="both"/>
        <w:rPr>
          <w:sz w:val="27"/>
          <w:szCs w:val="27"/>
        </w:rPr>
      </w:pPr>
      <w:r>
        <w:rPr>
          <w:sz w:val="27"/>
          <w:szCs w:val="27"/>
        </w:rPr>
        <w:t>В</w:t>
      </w:r>
      <w:r w:rsidRPr="00D04CF3">
        <w:rPr>
          <w:sz w:val="27"/>
          <w:szCs w:val="27"/>
        </w:rPr>
        <w:t xml:space="preserve"> соответствии с Федеральным законом от 21</w:t>
      </w:r>
      <w:r>
        <w:rPr>
          <w:sz w:val="27"/>
          <w:szCs w:val="27"/>
        </w:rPr>
        <w:t xml:space="preserve"> ноября </w:t>
      </w:r>
      <w:r w:rsidRPr="00D04CF3">
        <w:rPr>
          <w:sz w:val="27"/>
          <w:szCs w:val="27"/>
        </w:rPr>
        <w:t>2022</w:t>
      </w:r>
      <w:r>
        <w:rPr>
          <w:sz w:val="27"/>
          <w:szCs w:val="27"/>
        </w:rPr>
        <w:t xml:space="preserve"> г.</w:t>
      </w:r>
      <w:r w:rsidRPr="00D04CF3">
        <w:rPr>
          <w:sz w:val="27"/>
          <w:szCs w:val="27"/>
        </w:rPr>
        <w:t xml:space="preserve"> № 455-ФЗ «О</w:t>
      </w:r>
      <w:r>
        <w:rPr>
          <w:sz w:val="27"/>
          <w:szCs w:val="27"/>
        </w:rPr>
        <w:t> </w:t>
      </w:r>
      <w:r w:rsidRPr="00D04CF3">
        <w:rPr>
          <w:sz w:val="27"/>
          <w:szCs w:val="27"/>
        </w:rPr>
        <w:t xml:space="preserve">внесении изменений в Федеральный закон «О государственных пособиях гражданам, имеющим детей» предоставляется ежемесячное пособие в связи </w:t>
      </w:r>
      <w:r>
        <w:rPr>
          <w:sz w:val="27"/>
          <w:szCs w:val="27"/>
        </w:rPr>
        <w:br/>
      </w:r>
      <w:r w:rsidRPr="00D04CF3">
        <w:rPr>
          <w:sz w:val="27"/>
          <w:szCs w:val="27"/>
        </w:rPr>
        <w:t xml:space="preserve">с рождением и воспитанием ребенка гражданам, имеющим детей в возрасте до 17 лет (единое пособие), право на которое определяется с учетом среднедушевого дохода семьи (размер среднедушевого дохода семьи не должен превышать величину прожиточного минимума на душу населения, установленную </w:t>
      </w:r>
      <w:r>
        <w:rPr>
          <w:sz w:val="27"/>
          <w:szCs w:val="27"/>
        </w:rPr>
        <w:br/>
      </w:r>
      <w:r w:rsidRPr="00D04CF3">
        <w:rPr>
          <w:sz w:val="27"/>
          <w:szCs w:val="27"/>
        </w:rPr>
        <w:t xml:space="preserve">в Оренбургской области на дату обращения за назначением пособия) </w:t>
      </w:r>
      <w:r>
        <w:rPr>
          <w:sz w:val="27"/>
          <w:szCs w:val="27"/>
        </w:rPr>
        <w:br/>
      </w:r>
      <w:r w:rsidRPr="00D04CF3">
        <w:rPr>
          <w:sz w:val="27"/>
          <w:szCs w:val="27"/>
        </w:rPr>
        <w:t>и имущественной обеспеченности семьи.</w:t>
      </w:r>
    </w:p>
    <w:p w:rsidR="005F3EC0" w:rsidRDefault="005F3EC0" w:rsidP="00262DA7">
      <w:pPr>
        <w:tabs>
          <w:tab w:val="left" w:pos="0"/>
        </w:tabs>
        <w:autoSpaceDE/>
        <w:autoSpaceDN/>
        <w:adjustRightInd/>
        <w:ind w:firstLine="709"/>
        <w:jc w:val="both"/>
        <w:rPr>
          <w:sz w:val="27"/>
          <w:szCs w:val="27"/>
        </w:rPr>
      </w:pPr>
      <w:r w:rsidRPr="005F3EC0">
        <w:rPr>
          <w:sz w:val="27"/>
          <w:szCs w:val="27"/>
        </w:rPr>
        <w:t xml:space="preserve">Размер ежемесячного пособия в связи с рождением и воспитанием ребенка </w:t>
      </w:r>
      <w:r>
        <w:rPr>
          <w:sz w:val="27"/>
          <w:szCs w:val="27"/>
        </w:rPr>
        <w:br/>
      </w:r>
      <w:r w:rsidRPr="005F3EC0">
        <w:rPr>
          <w:sz w:val="27"/>
          <w:szCs w:val="27"/>
        </w:rPr>
        <w:t>в зависимости от дохода семьи составляет 50%, 75% и 100% величины прожиточного минимума на ребенка (функция по назначению и осуществлению ежемесячного пособия относится к компетенции Социального фонда России).</w:t>
      </w:r>
    </w:p>
    <w:p w:rsidR="005F3EC0" w:rsidRPr="005F3EC0" w:rsidRDefault="005F3EC0" w:rsidP="005F3EC0">
      <w:pPr>
        <w:autoSpaceDE/>
        <w:ind w:firstLine="709"/>
        <w:jc w:val="both"/>
        <w:rPr>
          <w:sz w:val="27"/>
          <w:szCs w:val="27"/>
        </w:rPr>
      </w:pPr>
      <w:r>
        <w:rPr>
          <w:sz w:val="27"/>
          <w:szCs w:val="27"/>
        </w:rPr>
        <w:t>О</w:t>
      </w:r>
      <w:r w:rsidRPr="005F3EC0">
        <w:rPr>
          <w:sz w:val="27"/>
          <w:szCs w:val="27"/>
        </w:rPr>
        <w:t>рганами социальной защиты населения производится выплата ежемесячного пособия на ребенка в семьях со среднедушевым доходом, размер которого не превышает 110% величины прожиточного минимума на душу населения, в размере 506 руб. В повышенном размере производится выплата на детей одиноких матерей, детей военнослужащих по срочному призыву, детей, чьи родители уклоняются от уплаты алиментов, детей в возрасте от 1,5 до 3 лет.</w:t>
      </w:r>
    </w:p>
    <w:p w:rsidR="003E2610" w:rsidRDefault="003E2610" w:rsidP="00262DA7">
      <w:pPr>
        <w:tabs>
          <w:tab w:val="left" w:pos="0"/>
        </w:tabs>
        <w:autoSpaceDE/>
        <w:autoSpaceDN/>
        <w:adjustRightInd/>
        <w:ind w:firstLine="709"/>
        <w:jc w:val="both"/>
        <w:rPr>
          <w:rFonts w:eastAsia="Calibri"/>
          <w:sz w:val="27"/>
          <w:szCs w:val="27"/>
        </w:rPr>
      </w:pPr>
      <w:r w:rsidRPr="00D04CF3">
        <w:rPr>
          <w:sz w:val="27"/>
          <w:szCs w:val="27"/>
        </w:rPr>
        <w:lastRenderedPageBreak/>
        <w:t>Меры социальной поддержки многодетных семей определены Законом Оренбургской области от 12 января</w:t>
      </w:r>
      <w:r>
        <w:rPr>
          <w:rFonts w:eastAsia="Calibri"/>
          <w:sz w:val="27"/>
          <w:szCs w:val="27"/>
        </w:rPr>
        <w:t xml:space="preserve"> </w:t>
      </w:r>
      <w:r w:rsidRPr="003E2610">
        <w:rPr>
          <w:rFonts w:eastAsia="Calibri"/>
          <w:sz w:val="27"/>
          <w:szCs w:val="27"/>
        </w:rPr>
        <w:t xml:space="preserve">2005 </w:t>
      </w:r>
      <w:r>
        <w:rPr>
          <w:rFonts w:eastAsia="Calibri"/>
          <w:sz w:val="27"/>
          <w:szCs w:val="27"/>
        </w:rPr>
        <w:t xml:space="preserve">г. </w:t>
      </w:r>
      <w:r w:rsidRPr="003E2610">
        <w:rPr>
          <w:rFonts w:eastAsia="Calibri"/>
          <w:sz w:val="27"/>
          <w:szCs w:val="27"/>
        </w:rPr>
        <w:t>№ 1756/284-III-ОЗ «О мерах социальн</w:t>
      </w:r>
      <w:r>
        <w:rPr>
          <w:rFonts w:eastAsia="Calibri"/>
          <w:sz w:val="27"/>
          <w:szCs w:val="27"/>
        </w:rPr>
        <w:t>ой поддержки многодетных семей».</w:t>
      </w:r>
    </w:p>
    <w:p w:rsidR="00B1447C" w:rsidRPr="00B1447C" w:rsidRDefault="00B1447C" w:rsidP="00B1447C">
      <w:pPr>
        <w:tabs>
          <w:tab w:val="left" w:pos="993"/>
          <w:tab w:val="left" w:pos="6940"/>
        </w:tabs>
        <w:autoSpaceDE/>
        <w:ind w:firstLine="709"/>
        <w:contextualSpacing/>
        <w:jc w:val="both"/>
        <w:rPr>
          <w:rFonts w:eastAsia="Calibri"/>
          <w:sz w:val="27"/>
          <w:szCs w:val="27"/>
        </w:rPr>
      </w:pPr>
      <w:r>
        <w:rPr>
          <w:rFonts w:eastAsia="Calibri"/>
          <w:sz w:val="27"/>
          <w:szCs w:val="27"/>
        </w:rPr>
        <w:t>А</w:t>
      </w:r>
      <w:r w:rsidRPr="00B1447C">
        <w:rPr>
          <w:rFonts w:eastAsia="Calibri"/>
          <w:sz w:val="27"/>
          <w:szCs w:val="27"/>
        </w:rPr>
        <w:t>дресная социальная помощь предоставляется в соответствии с Законом Оренбургской области от 16</w:t>
      </w:r>
      <w:r>
        <w:rPr>
          <w:rFonts w:eastAsia="Calibri"/>
          <w:sz w:val="27"/>
          <w:szCs w:val="27"/>
        </w:rPr>
        <w:t xml:space="preserve"> апреля </w:t>
      </w:r>
      <w:r w:rsidRPr="00B1447C">
        <w:rPr>
          <w:rFonts w:eastAsia="Calibri"/>
          <w:sz w:val="27"/>
          <w:szCs w:val="27"/>
        </w:rPr>
        <w:t xml:space="preserve">2020 </w:t>
      </w:r>
      <w:r>
        <w:rPr>
          <w:rFonts w:eastAsia="Calibri"/>
          <w:sz w:val="27"/>
          <w:szCs w:val="27"/>
        </w:rPr>
        <w:t xml:space="preserve">г. </w:t>
      </w:r>
      <w:r w:rsidRPr="00B1447C">
        <w:rPr>
          <w:rFonts w:eastAsia="Calibri"/>
          <w:sz w:val="27"/>
          <w:szCs w:val="27"/>
        </w:rPr>
        <w:t xml:space="preserve">№ 2180/581-VI-ОЗ «О предоставлении отдельных видов государственной социальной помощи в Оренбургской области». </w:t>
      </w:r>
    </w:p>
    <w:p w:rsidR="006D0CFB" w:rsidRDefault="006D0CFB" w:rsidP="00262DA7">
      <w:pPr>
        <w:tabs>
          <w:tab w:val="left" w:pos="0"/>
        </w:tabs>
        <w:autoSpaceDE/>
        <w:autoSpaceDN/>
        <w:adjustRightInd/>
        <w:ind w:firstLine="709"/>
        <w:jc w:val="both"/>
        <w:rPr>
          <w:rFonts w:eastAsia="Calibri"/>
          <w:sz w:val="27"/>
          <w:szCs w:val="27"/>
        </w:rPr>
      </w:pPr>
      <w:r w:rsidRPr="001332D2">
        <w:rPr>
          <w:rFonts w:eastAsia="Calibri"/>
          <w:sz w:val="27"/>
          <w:szCs w:val="27"/>
        </w:rPr>
        <w:t>Участник</w:t>
      </w:r>
      <w:r w:rsidRPr="003E2610">
        <w:rPr>
          <w:rFonts w:eastAsia="Calibri"/>
          <w:sz w:val="27"/>
          <w:szCs w:val="27"/>
        </w:rPr>
        <w:t xml:space="preserve"> Государственной программы и члены его семьи имеют право на получение медицинской помощи в соответствии с законодательством Российской Федерации.</w:t>
      </w:r>
    </w:p>
    <w:p w:rsidR="006D0CFB" w:rsidRDefault="00D8229A" w:rsidP="00262DA7">
      <w:pPr>
        <w:widowControl/>
        <w:ind w:firstLine="709"/>
        <w:jc w:val="both"/>
        <w:rPr>
          <w:sz w:val="27"/>
          <w:szCs w:val="27"/>
        </w:rPr>
      </w:pPr>
      <w:r w:rsidRPr="00D8229A">
        <w:rPr>
          <w:sz w:val="27"/>
          <w:szCs w:val="27"/>
        </w:rPr>
        <w:t>До получения полиса обязательного медицинского страхования участнику Государственной программы и членам его семьи медицинская помощь в экстренной форме при внезапных острых заболеваниях, обострении хронических заболеваний, представляющих угрозу жизни пациента, скорая, в том числе скорая специализированная, медицинская помощь при заболеваниях, несчастных случаях, травмах, отравлениях и других состояниях, требующих срочного медицинского вмешательства, оказывается медицинскими организациями бесплатно</w:t>
      </w:r>
      <w:r w:rsidR="003E2610">
        <w:rPr>
          <w:sz w:val="27"/>
          <w:szCs w:val="27"/>
        </w:rPr>
        <w:t xml:space="preserve"> в рамках </w:t>
      </w:r>
      <w:r w:rsidR="003E2610" w:rsidRPr="003E2610">
        <w:rPr>
          <w:sz w:val="27"/>
          <w:szCs w:val="27"/>
        </w:rPr>
        <w:t>территориальной программы государственных гарантий бесплатного оказан</w:t>
      </w:r>
      <w:r w:rsidR="003E2610">
        <w:rPr>
          <w:sz w:val="27"/>
          <w:szCs w:val="27"/>
        </w:rPr>
        <w:t>ия гражданам медицинской помощи</w:t>
      </w:r>
      <w:r w:rsidRPr="00D8229A">
        <w:rPr>
          <w:sz w:val="27"/>
          <w:szCs w:val="27"/>
        </w:rPr>
        <w:t>.</w:t>
      </w:r>
    </w:p>
    <w:p w:rsidR="003E2610" w:rsidRPr="003E2610" w:rsidRDefault="003E2610" w:rsidP="00262DA7">
      <w:pPr>
        <w:autoSpaceDE/>
        <w:autoSpaceDN/>
        <w:adjustRightInd/>
        <w:ind w:firstLine="709"/>
        <w:jc w:val="both"/>
        <w:rPr>
          <w:sz w:val="27"/>
          <w:szCs w:val="27"/>
        </w:rPr>
      </w:pPr>
      <w:r w:rsidRPr="003E2610">
        <w:rPr>
          <w:sz w:val="27"/>
          <w:szCs w:val="27"/>
        </w:rPr>
        <w:t>Сеть медицинских организаций региона насчитывает 77 самостоятельных медицинских организаций.</w:t>
      </w:r>
    </w:p>
    <w:p w:rsidR="00343B92" w:rsidRPr="002719E5" w:rsidRDefault="00343B92" w:rsidP="00262DA7">
      <w:pPr>
        <w:tabs>
          <w:tab w:val="left" w:pos="0"/>
        </w:tabs>
        <w:autoSpaceDE/>
        <w:autoSpaceDN/>
        <w:adjustRightInd/>
        <w:ind w:firstLine="709"/>
        <w:jc w:val="both"/>
        <w:rPr>
          <w:sz w:val="27"/>
          <w:szCs w:val="27"/>
        </w:rPr>
      </w:pPr>
      <w:r w:rsidRPr="002719E5">
        <w:rPr>
          <w:sz w:val="27"/>
          <w:szCs w:val="27"/>
        </w:rPr>
        <w:t>Региональной программой переселения предусмотрены дополнительные гарантии и меры социальной поддержки соотечественников:</w:t>
      </w:r>
    </w:p>
    <w:p w:rsidR="00343B92" w:rsidRPr="002B5B73" w:rsidRDefault="00343B92" w:rsidP="00262DA7">
      <w:pPr>
        <w:tabs>
          <w:tab w:val="left" w:pos="0"/>
        </w:tabs>
        <w:autoSpaceDE/>
        <w:autoSpaceDN/>
        <w:adjustRightInd/>
        <w:ind w:firstLine="709"/>
        <w:jc w:val="both"/>
        <w:rPr>
          <w:rFonts w:eastAsia="Calibri"/>
          <w:sz w:val="27"/>
          <w:szCs w:val="27"/>
        </w:rPr>
      </w:pPr>
      <w:r w:rsidRPr="002B5B73">
        <w:rPr>
          <w:rFonts w:eastAsia="Calibri"/>
          <w:sz w:val="27"/>
          <w:szCs w:val="27"/>
        </w:rPr>
        <w:t>оказание единовременной материальной помощи, включая компенсацию найма жилья (только заявителю). В соответствии с постановлением Правительства Оренбургской области от 2</w:t>
      </w:r>
      <w:r>
        <w:rPr>
          <w:rFonts w:eastAsia="Calibri"/>
          <w:sz w:val="27"/>
          <w:szCs w:val="27"/>
        </w:rPr>
        <w:t xml:space="preserve"> июня </w:t>
      </w:r>
      <w:r w:rsidRPr="002B5B73">
        <w:rPr>
          <w:rFonts w:eastAsia="Calibri"/>
          <w:sz w:val="27"/>
          <w:szCs w:val="27"/>
        </w:rPr>
        <w:t xml:space="preserve">2014 </w:t>
      </w:r>
      <w:r>
        <w:rPr>
          <w:rFonts w:eastAsia="Calibri"/>
          <w:sz w:val="27"/>
          <w:szCs w:val="27"/>
        </w:rPr>
        <w:t xml:space="preserve">г. </w:t>
      </w:r>
      <w:r w:rsidRPr="002B5B73">
        <w:rPr>
          <w:rFonts w:eastAsia="Calibri"/>
          <w:sz w:val="27"/>
          <w:szCs w:val="27"/>
        </w:rPr>
        <w:t xml:space="preserve">№ 365-п «О реализации мероприятий государственной программы Оренбургской области «Оказание содействия добровольному переселению в Оренбургскую область соотечественников, проживающих за рубежом» размер единовременной материальной помощи составляет </w:t>
      </w:r>
      <w:r>
        <w:t>1</w:t>
      </w:r>
      <w:r w:rsidR="005F3EC0">
        <w:t>8</w:t>
      </w:r>
      <w:r>
        <w:t> </w:t>
      </w:r>
      <w:r w:rsidR="005F3EC0">
        <w:t>68</w:t>
      </w:r>
      <w:r>
        <w:t xml:space="preserve">0 </w:t>
      </w:r>
      <w:r>
        <w:rPr>
          <w:rFonts w:eastAsia="Calibri"/>
          <w:sz w:val="27"/>
          <w:szCs w:val="27"/>
        </w:rPr>
        <w:t>рублей</w:t>
      </w:r>
      <w:r w:rsidRPr="002B5B73">
        <w:rPr>
          <w:rFonts w:eastAsia="Calibri"/>
          <w:sz w:val="27"/>
          <w:szCs w:val="27"/>
        </w:rPr>
        <w:t xml:space="preserve">; </w:t>
      </w:r>
    </w:p>
    <w:p w:rsidR="00343B92" w:rsidRDefault="00343B92" w:rsidP="00262DA7">
      <w:pPr>
        <w:tabs>
          <w:tab w:val="left" w:pos="0"/>
        </w:tabs>
        <w:autoSpaceDE/>
        <w:autoSpaceDN/>
        <w:adjustRightInd/>
        <w:ind w:firstLine="709"/>
        <w:jc w:val="both"/>
        <w:rPr>
          <w:rFonts w:eastAsia="Calibri"/>
          <w:sz w:val="27"/>
          <w:szCs w:val="27"/>
        </w:rPr>
      </w:pPr>
      <w:r w:rsidRPr="002B5B73">
        <w:rPr>
          <w:rFonts w:eastAsia="Calibri"/>
          <w:sz w:val="27"/>
          <w:szCs w:val="27"/>
        </w:rPr>
        <w:t xml:space="preserve">организация профессионального обучения участников </w:t>
      </w:r>
      <w:r>
        <w:rPr>
          <w:rFonts w:eastAsia="Calibri"/>
          <w:sz w:val="27"/>
          <w:szCs w:val="27"/>
        </w:rPr>
        <w:t>Гос</w:t>
      </w:r>
      <w:r w:rsidR="00721773">
        <w:rPr>
          <w:rFonts w:eastAsia="Calibri"/>
          <w:sz w:val="27"/>
          <w:szCs w:val="27"/>
        </w:rPr>
        <w:t>у</w:t>
      </w:r>
      <w:r>
        <w:rPr>
          <w:rFonts w:eastAsia="Calibri"/>
          <w:sz w:val="27"/>
          <w:szCs w:val="27"/>
        </w:rPr>
        <w:t xml:space="preserve">дарственной </w:t>
      </w:r>
      <w:r w:rsidRPr="002B5B73">
        <w:rPr>
          <w:rFonts w:eastAsia="Calibri"/>
          <w:sz w:val="27"/>
          <w:szCs w:val="27"/>
        </w:rPr>
        <w:t xml:space="preserve">программы и трудоспособных членов их семьи по профессиям, востребованным </w:t>
      </w:r>
      <w:r>
        <w:rPr>
          <w:rFonts w:eastAsia="Calibri"/>
          <w:sz w:val="27"/>
          <w:szCs w:val="27"/>
        </w:rPr>
        <w:br/>
      </w:r>
      <w:r w:rsidRPr="002B5B73">
        <w:rPr>
          <w:rFonts w:eastAsia="Calibri"/>
          <w:sz w:val="27"/>
          <w:szCs w:val="27"/>
        </w:rPr>
        <w:t>на рынке труда области</w:t>
      </w:r>
      <w:r>
        <w:rPr>
          <w:rFonts w:eastAsia="Calibri"/>
          <w:sz w:val="27"/>
          <w:szCs w:val="27"/>
        </w:rPr>
        <w:t>;</w:t>
      </w:r>
    </w:p>
    <w:p w:rsidR="00343B92" w:rsidRPr="005571ED" w:rsidRDefault="00343B92" w:rsidP="00262DA7">
      <w:pPr>
        <w:tabs>
          <w:tab w:val="left" w:pos="0"/>
        </w:tabs>
        <w:autoSpaceDE/>
        <w:autoSpaceDN/>
        <w:adjustRightInd/>
        <w:ind w:firstLine="709"/>
        <w:jc w:val="both"/>
        <w:rPr>
          <w:rFonts w:eastAsia="Calibri"/>
          <w:sz w:val="27"/>
          <w:szCs w:val="27"/>
        </w:rPr>
      </w:pPr>
      <w:r w:rsidRPr="009F0293">
        <w:rPr>
          <w:rFonts w:eastAsia="Calibri"/>
          <w:sz w:val="27"/>
          <w:szCs w:val="27"/>
        </w:rPr>
        <w:t>оказание мер финансовой поддержки субъектам малого и среднего предпринимательства, образованным соотечественниками</w:t>
      </w:r>
      <w:r w:rsidR="005F3EC0">
        <w:rPr>
          <w:rFonts w:eastAsia="Calibri"/>
          <w:sz w:val="27"/>
          <w:szCs w:val="27"/>
        </w:rPr>
        <w:t xml:space="preserve"> (100 тыс. рублей)</w:t>
      </w:r>
      <w:r>
        <w:rPr>
          <w:rFonts w:eastAsia="Calibri"/>
          <w:sz w:val="27"/>
          <w:szCs w:val="27"/>
        </w:rPr>
        <w:t>.</w:t>
      </w:r>
    </w:p>
    <w:p w:rsidR="006D0CFB" w:rsidRDefault="006D0CFB" w:rsidP="00262DA7">
      <w:pPr>
        <w:tabs>
          <w:tab w:val="left" w:pos="0"/>
        </w:tabs>
        <w:autoSpaceDE/>
        <w:autoSpaceDN/>
        <w:adjustRightInd/>
        <w:ind w:firstLine="709"/>
        <w:jc w:val="both"/>
        <w:rPr>
          <w:sz w:val="27"/>
          <w:szCs w:val="27"/>
        </w:rPr>
      </w:pPr>
      <w:r w:rsidRPr="002430F4">
        <w:rPr>
          <w:sz w:val="27"/>
          <w:szCs w:val="27"/>
        </w:rPr>
        <w:t xml:space="preserve">Участники </w:t>
      </w:r>
      <w:r>
        <w:rPr>
          <w:sz w:val="27"/>
          <w:szCs w:val="27"/>
        </w:rPr>
        <w:t xml:space="preserve">Государственной </w:t>
      </w:r>
      <w:r w:rsidRPr="002430F4">
        <w:rPr>
          <w:sz w:val="27"/>
          <w:szCs w:val="27"/>
        </w:rPr>
        <w:t>программы</w:t>
      </w:r>
      <w:r w:rsidR="004B6C1C">
        <w:rPr>
          <w:sz w:val="27"/>
          <w:szCs w:val="27"/>
        </w:rPr>
        <w:t xml:space="preserve"> и члены их семей</w:t>
      </w:r>
      <w:r w:rsidRPr="002430F4">
        <w:rPr>
          <w:sz w:val="27"/>
          <w:szCs w:val="27"/>
        </w:rPr>
        <w:t xml:space="preserve">, прибывшие </w:t>
      </w:r>
      <w:r w:rsidR="004B6C1C">
        <w:rPr>
          <w:sz w:val="27"/>
          <w:szCs w:val="27"/>
        </w:rPr>
        <w:br/>
      </w:r>
      <w:r w:rsidRPr="002430F4">
        <w:rPr>
          <w:sz w:val="27"/>
          <w:szCs w:val="27"/>
        </w:rPr>
        <w:t xml:space="preserve">в Оренбургскую область, имеют право рассмотреть различные варианты жилищного обустройства в рамках законодательства Российской Федерации </w:t>
      </w:r>
      <w:r w:rsidR="004B6C1C">
        <w:rPr>
          <w:sz w:val="27"/>
          <w:szCs w:val="27"/>
        </w:rPr>
        <w:br/>
      </w:r>
      <w:r w:rsidRPr="002430F4">
        <w:rPr>
          <w:sz w:val="27"/>
          <w:szCs w:val="27"/>
        </w:rPr>
        <w:t>и Оренбургской области и принять решение в зависимости от уровня своей материальной обеспеченности (проживание в гостинице, возможность аренды временного жилья, приобретение жилых помещений за сч</w:t>
      </w:r>
      <w:r w:rsidR="0091497B">
        <w:rPr>
          <w:sz w:val="27"/>
          <w:szCs w:val="27"/>
        </w:rPr>
        <w:t>ё</w:t>
      </w:r>
      <w:r w:rsidRPr="002430F4">
        <w:rPr>
          <w:sz w:val="27"/>
          <w:szCs w:val="27"/>
        </w:rPr>
        <w:t xml:space="preserve">т собственных средств, покупка земельных участков для индивидуального жилищного строительства </w:t>
      </w:r>
      <w:r w:rsidR="004B6C1C">
        <w:rPr>
          <w:sz w:val="27"/>
          <w:szCs w:val="27"/>
        </w:rPr>
        <w:br/>
      </w:r>
      <w:r w:rsidRPr="002430F4">
        <w:rPr>
          <w:sz w:val="27"/>
          <w:szCs w:val="27"/>
        </w:rPr>
        <w:t>в собственность).</w:t>
      </w:r>
    </w:p>
    <w:p w:rsidR="00337684" w:rsidRDefault="00FD359F" w:rsidP="00262DA7">
      <w:pPr>
        <w:ind w:firstLine="709"/>
        <w:jc w:val="both"/>
        <w:rPr>
          <w:sz w:val="27"/>
          <w:szCs w:val="27"/>
        </w:rPr>
      </w:pPr>
      <w:r w:rsidRPr="00337684">
        <w:rPr>
          <w:sz w:val="27"/>
          <w:szCs w:val="27"/>
        </w:rPr>
        <w:t>П</w:t>
      </w:r>
      <w:r w:rsidR="006D0CFB" w:rsidRPr="00337684">
        <w:rPr>
          <w:sz w:val="27"/>
          <w:szCs w:val="27"/>
        </w:rPr>
        <w:t>осле получения</w:t>
      </w:r>
      <w:r w:rsidR="006D0CFB" w:rsidRPr="002430F4">
        <w:rPr>
          <w:sz w:val="27"/>
          <w:szCs w:val="27"/>
        </w:rPr>
        <w:t xml:space="preserve"> гражданства Российской Федерации </w:t>
      </w:r>
      <w:r w:rsidR="00841296" w:rsidRPr="00503694">
        <w:rPr>
          <w:sz w:val="27"/>
          <w:szCs w:val="27"/>
        </w:rPr>
        <w:t>участник</w:t>
      </w:r>
      <w:r w:rsidR="00841296">
        <w:rPr>
          <w:sz w:val="27"/>
          <w:szCs w:val="27"/>
        </w:rPr>
        <w:t>и</w:t>
      </w:r>
      <w:r w:rsidR="00841296" w:rsidRPr="00503694">
        <w:rPr>
          <w:sz w:val="27"/>
          <w:szCs w:val="27"/>
        </w:rPr>
        <w:t xml:space="preserve"> Государственной программы </w:t>
      </w:r>
      <w:r w:rsidR="00841296">
        <w:rPr>
          <w:sz w:val="27"/>
          <w:szCs w:val="27"/>
        </w:rPr>
        <w:t xml:space="preserve">и члены их семей </w:t>
      </w:r>
      <w:r w:rsidR="006D0CFB" w:rsidRPr="002430F4">
        <w:rPr>
          <w:sz w:val="27"/>
          <w:szCs w:val="27"/>
        </w:rPr>
        <w:t xml:space="preserve">приобретают право на участие </w:t>
      </w:r>
      <w:r w:rsidR="00841296">
        <w:rPr>
          <w:sz w:val="27"/>
          <w:szCs w:val="27"/>
        </w:rPr>
        <w:br/>
      </w:r>
      <w:r w:rsidR="006D0CFB" w:rsidRPr="002430F4">
        <w:rPr>
          <w:sz w:val="27"/>
          <w:szCs w:val="27"/>
        </w:rPr>
        <w:t>в региональных программах, реализуемых на территории области и направленных на улучшение жилищных условий</w:t>
      </w:r>
      <w:r w:rsidR="006D0CFB">
        <w:rPr>
          <w:sz w:val="27"/>
          <w:szCs w:val="27"/>
        </w:rPr>
        <w:t xml:space="preserve"> граждан. </w:t>
      </w:r>
    </w:p>
    <w:p w:rsidR="00343B92" w:rsidRPr="000128F3" w:rsidRDefault="006D0CFB" w:rsidP="00262DA7">
      <w:pPr>
        <w:ind w:firstLine="709"/>
        <w:jc w:val="both"/>
        <w:rPr>
          <w:sz w:val="27"/>
          <w:szCs w:val="27"/>
        </w:rPr>
      </w:pPr>
      <w:r>
        <w:rPr>
          <w:sz w:val="27"/>
          <w:szCs w:val="27"/>
        </w:rPr>
        <w:lastRenderedPageBreak/>
        <w:t xml:space="preserve">В области реализуются </w:t>
      </w:r>
      <w:r w:rsidR="00337684" w:rsidRPr="008F00A3">
        <w:t xml:space="preserve">в </w:t>
      </w:r>
      <w:r w:rsidR="00337684" w:rsidRPr="000128F3">
        <w:rPr>
          <w:sz w:val="27"/>
          <w:szCs w:val="27"/>
        </w:rPr>
        <w:t xml:space="preserve">рамках </w:t>
      </w:r>
      <w:r w:rsidR="00337684" w:rsidRPr="002430F4">
        <w:rPr>
          <w:sz w:val="27"/>
          <w:szCs w:val="27"/>
        </w:rPr>
        <w:t>государственной программы «Стимулирование развития жилищного строительства в Оренбургской области»</w:t>
      </w:r>
      <w:r w:rsidR="00337684">
        <w:rPr>
          <w:sz w:val="27"/>
          <w:szCs w:val="27"/>
        </w:rPr>
        <w:t>, утверждённой п</w:t>
      </w:r>
      <w:r w:rsidR="00337684" w:rsidRPr="00337684">
        <w:rPr>
          <w:sz w:val="27"/>
          <w:szCs w:val="27"/>
        </w:rPr>
        <w:t>остановление</w:t>
      </w:r>
      <w:r w:rsidR="00337684">
        <w:rPr>
          <w:sz w:val="27"/>
          <w:szCs w:val="27"/>
        </w:rPr>
        <w:t>м</w:t>
      </w:r>
      <w:r w:rsidR="00337684" w:rsidRPr="00337684">
        <w:rPr>
          <w:sz w:val="27"/>
          <w:szCs w:val="27"/>
        </w:rPr>
        <w:t xml:space="preserve"> Правительства Оренбургской области от 21</w:t>
      </w:r>
      <w:r w:rsidR="00337684">
        <w:rPr>
          <w:sz w:val="27"/>
          <w:szCs w:val="27"/>
        </w:rPr>
        <w:t xml:space="preserve"> декабря </w:t>
      </w:r>
      <w:r w:rsidR="00337684" w:rsidRPr="00337684">
        <w:rPr>
          <w:sz w:val="27"/>
          <w:szCs w:val="27"/>
        </w:rPr>
        <w:t>2018</w:t>
      </w:r>
      <w:r w:rsidR="00337684">
        <w:rPr>
          <w:sz w:val="27"/>
          <w:szCs w:val="27"/>
        </w:rPr>
        <w:t xml:space="preserve"> г.</w:t>
      </w:r>
      <w:r w:rsidR="00337684" w:rsidRPr="00337684">
        <w:rPr>
          <w:sz w:val="27"/>
          <w:szCs w:val="27"/>
        </w:rPr>
        <w:t xml:space="preserve"> </w:t>
      </w:r>
      <w:r w:rsidR="00337684">
        <w:rPr>
          <w:sz w:val="27"/>
          <w:szCs w:val="27"/>
        </w:rPr>
        <w:t>№</w:t>
      </w:r>
      <w:r w:rsidR="00337684" w:rsidRPr="00337684">
        <w:rPr>
          <w:sz w:val="27"/>
          <w:szCs w:val="27"/>
        </w:rPr>
        <w:t xml:space="preserve"> 834-пп</w:t>
      </w:r>
      <w:r w:rsidR="00337684">
        <w:rPr>
          <w:sz w:val="27"/>
          <w:szCs w:val="27"/>
        </w:rPr>
        <w:t xml:space="preserve">, </w:t>
      </w:r>
      <w:r w:rsidRPr="002430F4">
        <w:rPr>
          <w:sz w:val="27"/>
          <w:szCs w:val="27"/>
        </w:rPr>
        <w:t>подпрограмм</w:t>
      </w:r>
      <w:r>
        <w:rPr>
          <w:sz w:val="27"/>
          <w:szCs w:val="27"/>
        </w:rPr>
        <w:t>а</w:t>
      </w:r>
      <w:r w:rsidRPr="002430F4">
        <w:rPr>
          <w:sz w:val="27"/>
          <w:szCs w:val="27"/>
        </w:rPr>
        <w:t xml:space="preserve"> «Развитие ипотечного жилищного кредитования </w:t>
      </w:r>
      <w:r w:rsidR="000128F3">
        <w:rPr>
          <w:sz w:val="27"/>
          <w:szCs w:val="27"/>
        </w:rPr>
        <w:br/>
      </w:r>
      <w:r w:rsidRPr="002430F4">
        <w:rPr>
          <w:sz w:val="27"/>
          <w:szCs w:val="27"/>
        </w:rPr>
        <w:t xml:space="preserve">в Оренбургской области» </w:t>
      </w:r>
      <w:r>
        <w:rPr>
          <w:sz w:val="27"/>
          <w:szCs w:val="27"/>
        </w:rPr>
        <w:t xml:space="preserve">и </w:t>
      </w:r>
      <w:r w:rsidR="00337684" w:rsidRPr="000128F3">
        <w:rPr>
          <w:sz w:val="27"/>
          <w:szCs w:val="27"/>
        </w:rPr>
        <w:t xml:space="preserve">подпрограмма «Развитие арендного (наемного) жилищного фонда», в рамках </w:t>
      </w:r>
      <w:r w:rsidR="00337684" w:rsidRPr="002430F4">
        <w:rPr>
          <w:sz w:val="27"/>
          <w:szCs w:val="27"/>
        </w:rPr>
        <w:t xml:space="preserve">государственной программы «Развитие сельского хозяйства и регулирования рынков сельскохозяйственной продукции, сырья </w:t>
      </w:r>
      <w:r w:rsidR="000128F3">
        <w:rPr>
          <w:sz w:val="27"/>
          <w:szCs w:val="27"/>
        </w:rPr>
        <w:br/>
      </w:r>
      <w:r w:rsidR="00337684" w:rsidRPr="002430F4">
        <w:rPr>
          <w:sz w:val="27"/>
          <w:szCs w:val="27"/>
        </w:rPr>
        <w:t>и продо</w:t>
      </w:r>
      <w:r w:rsidR="00337684">
        <w:rPr>
          <w:sz w:val="27"/>
          <w:szCs w:val="27"/>
        </w:rPr>
        <w:t>вольствия Оренбургской области», утверждённой п</w:t>
      </w:r>
      <w:r w:rsidR="00337684" w:rsidRPr="00337684">
        <w:rPr>
          <w:sz w:val="27"/>
          <w:szCs w:val="27"/>
        </w:rPr>
        <w:t>остановление</w:t>
      </w:r>
      <w:r w:rsidR="00337684">
        <w:rPr>
          <w:sz w:val="27"/>
          <w:szCs w:val="27"/>
        </w:rPr>
        <w:t>м</w:t>
      </w:r>
      <w:r w:rsidR="00337684" w:rsidRPr="00337684">
        <w:rPr>
          <w:sz w:val="27"/>
          <w:szCs w:val="27"/>
        </w:rPr>
        <w:t xml:space="preserve"> Правительства Оренбургской области от 29</w:t>
      </w:r>
      <w:r w:rsidR="00337684">
        <w:rPr>
          <w:sz w:val="27"/>
          <w:szCs w:val="27"/>
        </w:rPr>
        <w:t xml:space="preserve"> декабря </w:t>
      </w:r>
      <w:r w:rsidR="00337684" w:rsidRPr="00337684">
        <w:rPr>
          <w:sz w:val="27"/>
          <w:szCs w:val="27"/>
        </w:rPr>
        <w:t xml:space="preserve">2018 </w:t>
      </w:r>
      <w:r w:rsidR="00337684">
        <w:rPr>
          <w:sz w:val="27"/>
          <w:szCs w:val="27"/>
        </w:rPr>
        <w:t>г. №</w:t>
      </w:r>
      <w:r w:rsidR="00337684" w:rsidRPr="00337684">
        <w:rPr>
          <w:sz w:val="27"/>
          <w:szCs w:val="27"/>
        </w:rPr>
        <w:t xml:space="preserve"> 918-пп</w:t>
      </w:r>
      <w:r w:rsidR="00337684">
        <w:rPr>
          <w:sz w:val="27"/>
          <w:szCs w:val="27"/>
        </w:rPr>
        <w:t xml:space="preserve">, </w:t>
      </w:r>
      <w:r w:rsidRPr="002430F4">
        <w:rPr>
          <w:sz w:val="27"/>
          <w:szCs w:val="27"/>
        </w:rPr>
        <w:t>подпрограмм</w:t>
      </w:r>
      <w:r>
        <w:rPr>
          <w:sz w:val="27"/>
          <w:szCs w:val="27"/>
        </w:rPr>
        <w:t>а</w:t>
      </w:r>
      <w:r w:rsidRPr="002430F4">
        <w:rPr>
          <w:sz w:val="27"/>
          <w:szCs w:val="27"/>
        </w:rPr>
        <w:t xml:space="preserve"> «Устойчивое развитие сельских территорий» и другие.</w:t>
      </w:r>
      <w:r w:rsidR="00343B92" w:rsidRPr="000128F3">
        <w:rPr>
          <w:sz w:val="27"/>
          <w:szCs w:val="27"/>
        </w:rPr>
        <w:t xml:space="preserve"> </w:t>
      </w:r>
    </w:p>
    <w:p w:rsidR="00343B92" w:rsidRPr="00BC7E37" w:rsidRDefault="00BC7E37" w:rsidP="00262DA7">
      <w:pPr>
        <w:ind w:firstLine="709"/>
        <w:jc w:val="both"/>
        <w:rPr>
          <w:sz w:val="27"/>
          <w:szCs w:val="27"/>
        </w:rPr>
      </w:pPr>
      <w:r w:rsidRPr="000128F3">
        <w:rPr>
          <w:sz w:val="27"/>
          <w:szCs w:val="27"/>
        </w:rPr>
        <w:t>У</w:t>
      </w:r>
      <w:r w:rsidR="00343B92" w:rsidRPr="000128F3">
        <w:rPr>
          <w:sz w:val="27"/>
          <w:szCs w:val="27"/>
        </w:rPr>
        <w:t>частники Государственной программы</w:t>
      </w:r>
      <w:r w:rsidR="00343B92">
        <w:rPr>
          <w:rFonts w:eastAsia="Calibri"/>
          <w:sz w:val="27"/>
          <w:szCs w:val="27"/>
        </w:rPr>
        <w:t xml:space="preserve"> и члены их семей имеют</w:t>
      </w:r>
      <w:r w:rsidR="00343B92" w:rsidRPr="005571ED">
        <w:rPr>
          <w:rFonts w:eastAsia="Calibri"/>
          <w:sz w:val="27"/>
          <w:szCs w:val="27"/>
        </w:rPr>
        <w:t xml:space="preserve"> право </w:t>
      </w:r>
      <w:r>
        <w:rPr>
          <w:rFonts w:eastAsia="Calibri"/>
          <w:sz w:val="27"/>
          <w:szCs w:val="27"/>
        </w:rPr>
        <w:br/>
      </w:r>
      <w:r w:rsidR="00343B92" w:rsidRPr="005571ED">
        <w:rPr>
          <w:rFonts w:eastAsia="Calibri"/>
          <w:sz w:val="27"/>
          <w:szCs w:val="27"/>
        </w:rPr>
        <w:t xml:space="preserve">на получение общедоступного и бесплатного дошкольного, начального общего, основного общего, среднего общего образования, а также на конкурсной </w:t>
      </w:r>
      <w:r w:rsidR="000128F3">
        <w:rPr>
          <w:rFonts w:eastAsia="Calibri"/>
          <w:sz w:val="27"/>
          <w:szCs w:val="27"/>
        </w:rPr>
        <w:br/>
      </w:r>
      <w:r w:rsidR="00343B92" w:rsidRPr="005571ED">
        <w:rPr>
          <w:rFonts w:eastAsia="Calibri"/>
          <w:sz w:val="27"/>
          <w:szCs w:val="27"/>
        </w:rPr>
        <w:t xml:space="preserve">основе бесплатного </w:t>
      </w:r>
      <w:r w:rsidR="00343B92" w:rsidRPr="00BC7E37">
        <w:rPr>
          <w:sz w:val="27"/>
          <w:szCs w:val="27"/>
        </w:rPr>
        <w:t xml:space="preserve">среднего профессионального и высшего образования </w:t>
      </w:r>
      <w:r w:rsidRPr="00BC7E37">
        <w:rPr>
          <w:sz w:val="27"/>
          <w:szCs w:val="27"/>
        </w:rPr>
        <w:br/>
      </w:r>
      <w:r w:rsidR="00343B92" w:rsidRPr="00BC7E37">
        <w:rPr>
          <w:sz w:val="27"/>
          <w:szCs w:val="27"/>
        </w:rPr>
        <w:t>в государственных и муниципальных образовательных организациях.</w:t>
      </w:r>
    </w:p>
    <w:p w:rsidR="00CF37EC" w:rsidRPr="00CF37EC" w:rsidRDefault="00343B92" w:rsidP="00262DA7">
      <w:pPr>
        <w:ind w:firstLine="709"/>
        <w:jc w:val="both"/>
        <w:rPr>
          <w:sz w:val="27"/>
          <w:szCs w:val="27"/>
        </w:rPr>
      </w:pPr>
      <w:r w:rsidRPr="00BC7E37">
        <w:rPr>
          <w:sz w:val="27"/>
          <w:szCs w:val="27"/>
        </w:rPr>
        <w:t xml:space="preserve">На территории Оренбургской области </w:t>
      </w:r>
      <w:r w:rsidR="000F18AB">
        <w:rPr>
          <w:sz w:val="27"/>
          <w:szCs w:val="27"/>
        </w:rPr>
        <w:t>п</w:t>
      </w:r>
      <w:r w:rsidRPr="00CF37EC">
        <w:rPr>
          <w:sz w:val="27"/>
          <w:szCs w:val="27"/>
        </w:rPr>
        <w:t>рофессионально</w:t>
      </w:r>
      <w:r w:rsidR="00CF37EC" w:rsidRPr="00CF37EC">
        <w:rPr>
          <w:sz w:val="27"/>
          <w:szCs w:val="27"/>
        </w:rPr>
        <w:t>е</w:t>
      </w:r>
      <w:r w:rsidRPr="00CF37EC">
        <w:rPr>
          <w:sz w:val="27"/>
          <w:szCs w:val="27"/>
        </w:rPr>
        <w:t xml:space="preserve"> образовани</w:t>
      </w:r>
      <w:r w:rsidR="00CF37EC" w:rsidRPr="00CF37EC">
        <w:rPr>
          <w:sz w:val="27"/>
          <w:szCs w:val="27"/>
        </w:rPr>
        <w:t>е</w:t>
      </w:r>
      <w:r w:rsidRPr="00CF37EC">
        <w:rPr>
          <w:sz w:val="27"/>
          <w:szCs w:val="27"/>
        </w:rPr>
        <w:t xml:space="preserve"> </w:t>
      </w:r>
      <w:r w:rsidR="00CF37EC" w:rsidRPr="00CF37EC">
        <w:rPr>
          <w:sz w:val="27"/>
          <w:szCs w:val="27"/>
        </w:rPr>
        <w:t>представлено</w:t>
      </w:r>
      <w:r w:rsidRPr="00CF37EC">
        <w:rPr>
          <w:sz w:val="27"/>
          <w:szCs w:val="27"/>
        </w:rPr>
        <w:t xml:space="preserve"> 5</w:t>
      </w:r>
      <w:r w:rsidR="00B1447C">
        <w:rPr>
          <w:sz w:val="27"/>
          <w:szCs w:val="27"/>
        </w:rPr>
        <w:t>4</w:t>
      </w:r>
      <w:r w:rsidRPr="00CF37EC">
        <w:rPr>
          <w:sz w:val="27"/>
          <w:szCs w:val="27"/>
        </w:rPr>
        <w:t xml:space="preserve"> </w:t>
      </w:r>
      <w:r w:rsidR="00CF37EC" w:rsidRPr="00CF37EC">
        <w:rPr>
          <w:sz w:val="27"/>
          <w:szCs w:val="27"/>
        </w:rPr>
        <w:t xml:space="preserve">профессиональными </w:t>
      </w:r>
      <w:r w:rsidRPr="00CF37EC">
        <w:rPr>
          <w:sz w:val="27"/>
          <w:szCs w:val="27"/>
        </w:rPr>
        <w:t>образовательны</w:t>
      </w:r>
      <w:r w:rsidR="00CF37EC" w:rsidRPr="00CF37EC">
        <w:rPr>
          <w:sz w:val="27"/>
          <w:szCs w:val="27"/>
        </w:rPr>
        <w:t>ми</w:t>
      </w:r>
      <w:r w:rsidRPr="00CF37EC">
        <w:rPr>
          <w:sz w:val="27"/>
          <w:szCs w:val="27"/>
        </w:rPr>
        <w:t xml:space="preserve"> организаци</w:t>
      </w:r>
      <w:r w:rsidR="00CF37EC" w:rsidRPr="00CF37EC">
        <w:rPr>
          <w:sz w:val="27"/>
          <w:szCs w:val="27"/>
        </w:rPr>
        <w:t>ями и 17 организаци</w:t>
      </w:r>
      <w:r w:rsidR="00CF37EC">
        <w:rPr>
          <w:sz w:val="27"/>
          <w:szCs w:val="27"/>
        </w:rPr>
        <w:t xml:space="preserve">ями высшего образования, в том числе </w:t>
      </w:r>
      <w:r w:rsidR="00CF37EC" w:rsidRPr="00CF37EC">
        <w:rPr>
          <w:sz w:val="27"/>
          <w:szCs w:val="27"/>
        </w:rPr>
        <w:t>5 государственны</w:t>
      </w:r>
      <w:r w:rsidR="00CF37EC">
        <w:rPr>
          <w:sz w:val="27"/>
          <w:szCs w:val="27"/>
        </w:rPr>
        <w:t>ми</w:t>
      </w:r>
      <w:r w:rsidR="00CF37EC" w:rsidRPr="00CF37EC">
        <w:rPr>
          <w:sz w:val="27"/>
          <w:szCs w:val="27"/>
        </w:rPr>
        <w:t xml:space="preserve"> университет</w:t>
      </w:r>
      <w:r w:rsidR="00CF37EC">
        <w:rPr>
          <w:sz w:val="27"/>
          <w:szCs w:val="27"/>
        </w:rPr>
        <w:t>ами</w:t>
      </w:r>
      <w:r w:rsidR="00CF37EC" w:rsidRPr="00CF37EC">
        <w:rPr>
          <w:sz w:val="27"/>
          <w:szCs w:val="27"/>
        </w:rPr>
        <w:t>, 3 – негосударственны</w:t>
      </w:r>
      <w:r w:rsidR="00CF37EC">
        <w:rPr>
          <w:sz w:val="27"/>
          <w:szCs w:val="27"/>
        </w:rPr>
        <w:t>ми</w:t>
      </w:r>
      <w:r w:rsidR="00CF37EC" w:rsidRPr="00CF37EC">
        <w:rPr>
          <w:sz w:val="27"/>
          <w:szCs w:val="27"/>
        </w:rPr>
        <w:t>, 9 филиал</w:t>
      </w:r>
      <w:r w:rsidR="00CF37EC">
        <w:rPr>
          <w:sz w:val="27"/>
          <w:szCs w:val="27"/>
        </w:rPr>
        <w:t xml:space="preserve">ами </w:t>
      </w:r>
      <w:r w:rsidR="00CF37EC" w:rsidRPr="00CF37EC">
        <w:rPr>
          <w:sz w:val="27"/>
          <w:szCs w:val="27"/>
        </w:rPr>
        <w:t>государственных вузов</w:t>
      </w:r>
      <w:r w:rsidR="00CF37EC">
        <w:rPr>
          <w:sz w:val="27"/>
          <w:szCs w:val="27"/>
        </w:rPr>
        <w:t>.</w:t>
      </w:r>
    </w:p>
    <w:p w:rsidR="00343B92" w:rsidRDefault="00CF37EC" w:rsidP="00262DA7">
      <w:pPr>
        <w:ind w:firstLine="709"/>
        <w:jc w:val="both"/>
        <w:rPr>
          <w:sz w:val="27"/>
          <w:szCs w:val="27"/>
        </w:rPr>
      </w:pPr>
      <w:r w:rsidRPr="00CF37EC">
        <w:rPr>
          <w:sz w:val="27"/>
          <w:szCs w:val="27"/>
        </w:rPr>
        <w:t xml:space="preserve">Оренбургская область – регион с высокой концентрацией научного </w:t>
      </w:r>
      <w:r>
        <w:rPr>
          <w:sz w:val="27"/>
          <w:szCs w:val="27"/>
        </w:rPr>
        <w:br/>
      </w:r>
      <w:r w:rsidRPr="00CF37EC">
        <w:rPr>
          <w:sz w:val="27"/>
          <w:szCs w:val="27"/>
        </w:rPr>
        <w:t>и образовательного потенциала, основой которого является вузовская, академическая, отраслевая наука.</w:t>
      </w:r>
    </w:p>
    <w:p w:rsidR="000F18AB" w:rsidRPr="008765A7" w:rsidRDefault="000F18AB" w:rsidP="000F18AB">
      <w:pPr>
        <w:ind w:firstLine="709"/>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Оренбургской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xml:space="preserve">. Соотечественику необходимо </w:t>
      </w:r>
      <w:r w:rsidR="00B64039">
        <w:rPr>
          <w:i/>
          <w:sz w:val="27"/>
          <w:szCs w:val="27"/>
        </w:rPr>
        <w:t>соответс</w:t>
      </w:r>
      <w:r w:rsidR="009F14B4">
        <w:rPr>
          <w:i/>
          <w:sz w:val="27"/>
          <w:szCs w:val="27"/>
        </w:rPr>
        <w:t>т</w:t>
      </w:r>
      <w:r w:rsidR="00B64039">
        <w:rPr>
          <w:i/>
          <w:sz w:val="27"/>
          <w:szCs w:val="27"/>
        </w:rPr>
        <w:t>вовать</w:t>
      </w:r>
      <w:r w:rsidR="00B64039" w:rsidRPr="00C41349">
        <w:rPr>
          <w:i/>
          <w:sz w:val="27"/>
          <w:szCs w:val="27"/>
        </w:rPr>
        <w:t xml:space="preserve"> одном</w:t>
      </w:r>
      <w:r w:rsidR="00B64039">
        <w:rPr>
          <w:i/>
          <w:sz w:val="27"/>
          <w:szCs w:val="27"/>
        </w:rPr>
        <w:t>у</w:t>
      </w:r>
      <w:r w:rsidR="00B64039" w:rsidRPr="00C41349">
        <w:rPr>
          <w:i/>
          <w:sz w:val="27"/>
          <w:szCs w:val="27"/>
        </w:rPr>
        <w:t xml:space="preserve"> и</w:t>
      </w:r>
      <w:r w:rsidR="00B64039">
        <w:rPr>
          <w:i/>
          <w:sz w:val="27"/>
          <w:szCs w:val="27"/>
        </w:rPr>
        <w:t>з данных требований</w:t>
      </w:r>
      <w:r w:rsidRPr="008765A7">
        <w:rPr>
          <w:color w:val="000000"/>
          <w:sz w:val="27"/>
          <w:szCs w:val="27"/>
          <w:shd w:val="clear" w:color="auto" w:fill="FFFFFF"/>
        </w:rPr>
        <w:t xml:space="preserve">. </w:t>
      </w:r>
    </w:p>
    <w:p w:rsidR="009D4A82" w:rsidRDefault="009D4A82" w:rsidP="009D4A82">
      <w:pPr>
        <w:pBdr>
          <w:top w:val="none" w:sz="0" w:space="0" w:color="000000"/>
          <w:left w:val="none" w:sz="0" w:space="0" w:color="000000"/>
          <w:bottom w:val="single" w:sz="4" w:space="6" w:color="FFFFFF"/>
          <w:right w:val="none" w:sz="0" w:space="0" w:color="000000"/>
        </w:pBdr>
        <w:tabs>
          <w:tab w:val="left" w:pos="0"/>
        </w:tabs>
        <w:autoSpaceDE/>
        <w:ind w:firstLine="709"/>
        <w:jc w:val="both"/>
      </w:pPr>
      <w:r>
        <w:rPr>
          <w:bCs/>
          <w:color w:val="000000"/>
        </w:rPr>
        <w:t>являться квалифицированными работниками, имеющими профессии, востребованные на рынке труда области;</w:t>
      </w:r>
    </w:p>
    <w:p w:rsidR="009D4A82" w:rsidRDefault="009D4A82"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bCs/>
          <w:color w:val="000000"/>
        </w:rPr>
      </w:pPr>
      <w:r>
        <w:rPr>
          <w:bCs/>
          <w:color w:val="000000"/>
        </w:rPr>
        <w:t xml:space="preserve">осуществлять непрерывную трудовую (предпринимательскую) или иную не запрещенную законодательством Российской Федерации деятельность </w:t>
      </w:r>
      <w:r>
        <w:rPr>
          <w:bCs/>
          <w:color w:val="000000"/>
        </w:rPr>
        <w:br/>
        <w:t>по профессиям, востребованным на рынке труда области, не менее одного года на дату подачи заявления;</w:t>
      </w:r>
    </w:p>
    <w:p w:rsidR="009D4A82" w:rsidRDefault="009D4A82"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r>
        <w:rPr>
          <w:bCs/>
          <w:color w:val="000000"/>
        </w:rPr>
        <w:t xml:space="preserve">получать среднее профессиональное или высшее образование по очной форме обучения в образовательных организациях, расположенных </w:t>
      </w:r>
      <w:r>
        <w:rPr>
          <w:bCs/>
          <w:color w:val="000000"/>
        </w:rPr>
        <w:br/>
        <w:t xml:space="preserve">на территории Оренбургской области, по профессиям, специальностям </w:t>
      </w:r>
      <w:r>
        <w:rPr>
          <w:bCs/>
          <w:color w:val="000000"/>
        </w:rPr>
        <w:br/>
        <w:t>и направлениям подготовки, востребованным на рынке труда области</w:t>
      </w:r>
      <w:r w:rsidR="000F18AB" w:rsidRPr="008765A7">
        <w:rPr>
          <w:color w:val="000000"/>
          <w:sz w:val="27"/>
          <w:szCs w:val="27"/>
          <w:shd w:val="clear" w:color="auto" w:fill="FFFFFF"/>
        </w:rPr>
        <w:t>.</w:t>
      </w:r>
    </w:p>
    <w:p w:rsidR="009D4A82" w:rsidRDefault="000F18AB"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r w:rsidRPr="008765A7">
        <w:rPr>
          <w:color w:val="000000"/>
          <w:sz w:val="27"/>
          <w:szCs w:val="27"/>
          <w:shd w:val="clear" w:color="auto" w:fill="FFFFFF"/>
        </w:rPr>
        <w:t xml:space="preserve">Требования к профессиональному образованию и стажу работы </w:t>
      </w:r>
      <w:r w:rsidRPr="008765A7">
        <w:rPr>
          <w:color w:val="000000"/>
          <w:sz w:val="27"/>
          <w:szCs w:val="27"/>
          <w:shd w:val="clear" w:color="auto" w:fill="FFFFFF"/>
        </w:rPr>
        <w:br/>
        <w:t>не применяются к соотечественникам:</w:t>
      </w:r>
    </w:p>
    <w:p w:rsidR="009D4A82" w:rsidRDefault="000F18AB"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r w:rsidRPr="008765A7">
        <w:rPr>
          <w:color w:val="000000"/>
          <w:sz w:val="27"/>
          <w:szCs w:val="27"/>
          <w:shd w:val="clear" w:color="auto" w:fill="FFFFFF"/>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r w:rsidR="009D4A82">
        <w:rPr>
          <w:color w:val="000000"/>
          <w:sz w:val="27"/>
          <w:szCs w:val="27"/>
          <w:shd w:val="clear" w:color="auto" w:fill="FFFFFF"/>
        </w:rPr>
        <w:t xml:space="preserve"> </w:t>
      </w:r>
    </w:p>
    <w:p w:rsidR="009D4A82" w:rsidRDefault="000F18AB"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r w:rsidRPr="008765A7">
        <w:rPr>
          <w:color w:val="000000"/>
          <w:sz w:val="27"/>
          <w:szCs w:val="27"/>
          <w:shd w:val="clear" w:color="auto" w:fill="FFFFFF"/>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w:t>
      </w:r>
      <w:r w:rsidRPr="008765A7">
        <w:rPr>
          <w:color w:val="000000"/>
          <w:sz w:val="27"/>
          <w:szCs w:val="27"/>
          <w:shd w:val="clear" w:color="auto" w:fill="FFFFFF"/>
        </w:rPr>
        <w:lastRenderedPageBreak/>
        <w:t>Федерации и признанным беженцами на территории Российской Федерации или получившим временное убежище на территории Российской Федерации;</w:t>
      </w:r>
      <w:r w:rsidR="009D4A82">
        <w:rPr>
          <w:color w:val="000000"/>
          <w:sz w:val="27"/>
          <w:szCs w:val="27"/>
          <w:shd w:val="clear" w:color="auto" w:fill="FFFFFF"/>
        </w:rPr>
        <w:t xml:space="preserve"> </w:t>
      </w:r>
    </w:p>
    <w:p w:rsidR="0029792A" w:rsidRDefault="000F18AB" w:rsidP="005A4C2D">
      <w:pPr>
        <w:pBdr>
          <w:top w:val="none" w:sz="0" w:space="0" w:color="000000"/>
          <w:left w:val="none" w:sz="0" w:space="0" w:color="000000"/>
          <w:bottom w:val="single" w:sz="4" w:space="6" w:color="FFFFFF"/>
          <w:right w:val="none" w:sz="0" w:space="0" w:color="000000"/>
        </w:pBdr>
        <w:autoSpaceDE/>
        <w:ind w:firstLine="709"/>
        <w:jc w:val="both"/>
        <w:rPr>
          <w:color w:val="000000"/>
          <w:sz w:val="27"/>
          <w:szCs w:val="27"/>
          <w:shd w:val="clear" w:color="auto" w:fill="FFFFFF"/>
        </w:rPr>
      </w:pPr>
      <w:r w:rsidRPr="008765A7">
        <w:rPr>
          <w:color w:val="000000"/>
          <w:sz w:val="27"/>
          <w:szCs w:val="27"/>
          <w:shd w:val="clear" w:color="auto" w:fill="FFFFFF"/>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color w:val="000000"/>
          <w:sz w:val="27"/>
          <w:szCs w:val="27"/>
          <w:shd w:val="clear" w:color="auto" w:fill="FFFFFF"/>
        </w:rPr>
        <w:br/>
        <w:t xml:space="preserve">в Государственной программе </w:t>
      </w:r>
      <w:r w:rsidRPr="008765A7">
        <w:rPr>
          <w:color w:val="000000"/>
          <w:sz w:val="27"/>
          <w:szCs w:val="27"/>
          <w:shd w:val="clear" w:color="auto" w:fill="FFFFFF"/>
        </w:rPr>
        <w:t>в уполномоченный орган в стране своего постоянного проживания (пребывания) или гражданской принадлежности.</w:t>
      </w:r>
      <w:r w:rsidR="009D4A82">
        <w:rPr>
          <w:color w:val="000000"/>
          <w:sz w:val="27"/>
          <w:szCs w:val="27"/>
          <w:shd w:val="clear" w:color="auto" w:fill="FFFFFF"/>
        </w:rPr>
        <w:t xml:space="preserve"> </w:t>
      </w:r>
    </w:p>
    <w:p w:rsidR="0029792A" w:rsidRDefault="0029792A" w:rsidP="005A4C2D">
      <w:pPr>
        <w:pBdr>
          <w:top w:val="none" w:sz="0" w:space="0" w:color="000000"/>
          <w:left w:val="none" w:sz="0" w:space="0" w:color="000000"/>
          <w:bottom w:val="single" w:sz="4" w:space="6" w:color="FFFFFF"/>
          <w:right w:val="none" w:sz="0" w:space="0" w:color="000000"/>
        </w:pBdr>
        <w:autoSpaceDE/>
        <w:ind w:firstLine="709"/>
        <w:jc w:val="both"/>
      </w:pPr>
      <w:r>
        <w:t xml:space="preserve">В первоочередном порядке рассматриваются заявления соотечественников, получающих среднее профессиональное или высшее образование в образовательных организациях, расположенных на территории Оренбургской области, по профессиям, востребованным на рынке труда области, либо имеющих медицинское или педагогическое образование, являющихся инженерами, учеными и специалистами, занимающимися актуальными научными и технологическими проблемами, а также воспитывающих трех </w:t>
      </w:r>
      <w:r>
        <w:br/>
        <w:t>и более детей.</w:t>
      </w:r>
    </w:p>
    <w:p w:rsidR="009D4A82" w:rsidRDefault="009D4A82"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rsidR="000F18AB" w:rsidRDefault="000F18AB" w:rsidP="009D4A82">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sidR="009D4A82">
        <w:rPr>
          <w:sz w:val="27"/>
          <w:szCs w:val="27"/>
        </w:rPr>
        <w:t xml:space="preserve"> </w:t>
      </w:r>
      <w:r w:rsidR="009D4A82">
        <w:rPr>
          <w:sz w:val="27"/>
          <w:szCs w:val="27"/>
        </w:rPr>
        <w:br/>
      </w:r>
      <w:r>
        <w:rPr>
          <w:sz w:val="27"/>
          <w:szCs w:val="27"/>
        </w:rPr>
        <w:t xml:space="preserve">по прибытии на территорию </w:t>
      </w:r>
      <w:r w:rsidR="005A4C2D" w:rsidRPr="00337684">
        <w:rPr>
          <w:sz w:val="27"/>
          <w:szCs w:val="27"/>
        </w:rPr>
        <w:t xml:space="preserve">Оренбургской </w:t>
      </w:r>
      <w:r w:rsidRPr="00A367B9">
        <w:rPr>
          <w:sz w:val="27"/>
          <w:szCs w:val="27"/>
        </w:rPr>
        <w:t>области</w:t>
      </w:r>
    </w:p>
    <w:p w:rsidR="009D4A82" w:rsidRPr="009D4A82" w:rsidRDefault="009D4A82" w:rsidP="0029792A">
      <w:pPr>
        <w:pBdr>
          <w:top w:val="none" w:sz="0" w:space="0" w:color="000000"/>
          <w:left w:val="none" w:sz="0" w:space="0" w:color="000000"/>
          <w:bottom w:val="single" w:sz="4" w:space="6" w:color="FFFFFF"/>
          <w:right w:val="none" w:sz="0" w:space="0" w:color="000000"/>
        </w:pBdr>
        <w:tabs>
          <w:tab w:val="left" w:pos="0"/>
        </w:tabs>
        <w:autoSpaceDE/>
        <w:ind w:firstLine="709"/>
        <w:rPr>
          <w:sz w:val="27"/>
          <w:szCs w:val="27"/>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0F18AB" w:rsidRPr="0034286E" w:rsidTr="00A2063F">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18AB" w:rsidRPr="0034286E" w:rsidRDefault="000F18AB" w:rsidP="00B64A8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29792A" w:rsidRPr="00337684">
              <w:rPr>
                <w:sz w:val="27"/>
                <w:szCs w:val="27"/>
              </w:rPr>
              <w:t xml:space="preserve">Оренбургской </w:t>
            </w:r>
            <w:r w:rsidRPr="00A367B9">
              <w:rPr>
                <w:sz w:val="27"/>
                <w:szCs w:val="27"/>
              </w:rPr>
              <w:t>области</w:t>
            </w:r>
          </w:p>
          <w:p w:rsidR="000F18AB" w:rsidRPr="002D44BB" w:rsidRDefault="000F18AB" w:rsidP="00B64A83">
            <w:pPr>
              <w:ind w:firstLine="709"/>
              <w:contextualSpacing/>
              <w:jc w:val="both"/>
              <w:rPr>
                <w:sz w:val="20"/>
                <w:szCs w:val="20"/>
              </w:rPr>
            </w:pPr>
          </w:p>
          <w:p w:rsidR="000F18AB" w:rsidRPr="0034286E" w:rsidRDefault="000F18AB" w:rsidP="00C320AA">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0F18AB" w:rsidTr="00B64A83">
        <w:trPr>
          <w:trHeight w:val="274"/>
        </w:trPr>
        <w:tc>
          <w:tcPr>
            <w:tcW w:w="9634" w:type="dxa"/>
            <w:gridSpan w:val="5"/>
            <w:tcBorders>
              <w:top w:val="single" w:sz="4" w:space="0" w:color="auto"/>
              <w:left w:val="nil"/>
              <w:bottom w:val="single" w:sz="4" w:space="0" w:color="auto"/>
              <w:right w:val="nil"/>
            </w:tcBorders>
          </w:tcPr>
          <w:p w:rsidR="000F18AB" w:rsidRPr="002D44BB" w:rsidRDefault="000F18AB" w:rsidP="00B64A83">
            <w:pPr>
              <w:rPr>
                <w:sz w:val="40"/>
                <w:szCs w:val="40"/>
              </w:rPr>
            </w:pPr>
            <w:r w:rsidRPr="002D44BB">
              <w:rPr>
                <w:sz w:val="40"/>
                <w:szCs w:val="40"/>
              </w:rPr>
              <w:sym w:font="Symbol" w:char="F0AF"/>
            </w:r>
          </w:p>
        </w:tc>
      </w:tr>
      <w:tr w:rsidR="000F18AB" w:rsidTr="00A2063F">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18AB" w:rsidRPr="0050773E" w:rsidRDefault="000F18AB" w:rsidP="00B64A83">
            <w:pPr>
              <w:rPr>
                <w:sz w:val="27"/>
                <w:szCs w:val="27"/>
              </w:rPr>
            </w:pPr>
            <w:r w:rsidRPr="0050773E">
              <w:rPr>
                <w:sz w:val="27"/>
                <w:szCs w:val="27"/>
              </w:rPr>
              <w:t>Постановка на миграционный учет участника</w:t>
            </w:r>
          </w:p>
          <w:p w:rsidR="000F18AB" w:rsidRPr="0050773E" w:rsidRDefault="000F18AB" w:rsidP="00B64A83">
            <w:pPr>
              <w:rPr>
                <w:sz w:val="27"/>
                <w:szCs w:val="27"/>
              </w:rPr>
            </w:pPr>
            <w:r w:rsidRPr="0050773E">
              <w:rPr>
                <w:sz w:val="27"/>
                <w:szCs w:val="27"/>
              </w:rPr>
              <w:t>Государственной программы и членов его семьи</w:t>
            </w:r>
          </w:p>
          <w:p w:rsidR="000F18AB" w:rsidRDefault="000F18AB" w:rsidP="00B64A8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0F18AB" w:rsidTr="00B64A83">
        <w:trPr>
          <w:trHeight w:val="341"/>
        </w:trPr>
        <w:tc>
          <w:tcPr>
            <w:tcW w:w="2879" w:type="dxa"/>
            <w:tcBorders>
              <w:top w:val="single" w:sz="4" w:space="0" w:color="auto"/>
              <w:left w:val="nil"/>
              <w:bottom w:val="single" w:sz="4" w:space="0" w:color="auto"/>
              <w:right w:val="nil"/>
            </w:tcBorders>
            <w:vAlign w:val="center"/>
          </w:tcPr>
          <w:p w:rsidR="000F18AB" w:rsidRPr="002D44BB" w:rsidRDefault="000F18AB" w:rsidP="00B64A83">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0F18AB" w:rsidRPr="002D44BB" w:rsidRDefault="000F18AB" w:rsidP="00B64A83">
            <w:pPr>
              <w:rPr>
                <w:sz w:val="40"/>
                <w:szCs w:val="40"/>
              </w:rPr>
            </w:pPr>
          </w:p>
        </w:tc>
        <w:tc>
          <w:tcPr>
            <w:tcW w:w="3817" w:type="dxa"/>
            <w:tcBorders>
              <w:top w:val="nil"/>
              <w:left w:val="nil"/>
              <w:bottom w:val="single" w:sz="4" w:space="0" w:color="auto"/>
              <w:right w:val="nil"/>
            </w:tcBorders>
            <w:vAlign w:val="center"/>
          </w:tcPr>
          <w:p w:rsidR="000F18AB" w:rsidRPr="002D44BB" w:rsidRDefault="000F18AB" w:rsidP="00B64A83">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0F18AB" w:rsidRPr="002D44BB" w:rsidRDefault="000F18AB" w:rsidP="00B64A83">
            <w:pPr>
              <w:rPr>
                <w:sz w:val="40"/>
                <w:szCs w:val="40"/>
              </w:rPr>
            </w:pPr>
          </w:p>
        </w:tc>
        <w:tc>
          <w:tcPr>
            <w:tcW w:w="2115" w:type="dxa"/>
            <w:tcBorders>
              <w:top w:val="nil"/>
              <w:left w:val="nil"/>
              <w:bottom w:val="single" w:sz="4" w:space="0" w:color="auto"/>
              <w:right w:val="nil"/>
            </w:tcBorders>
            <w:vAlign w:val="center"/>
          </w:tcPr>
          <w:p w:rsidR="000F18AB" w:rsidRPr="002D44BB" w:rsidRDefault="000F18AB" w:rsidP="00B64A83">
            <w:pPr>
              <w:rPr>
                <w:sz w:val="40"/>
                <w:szCs w:val="40"/>
              </w:rPr>
            </w:pPr>
            <w:r w:rsidRPr="002D44BB">
              <w:rPr>
                <w:sz w:val="40"/>
                <w:szCs w:val="40"/>
              </w:rPr>
              <w:sym w:font="Symbol" w:char="F0AF"/>
            </w:r>
          </w:p>
        </w:tc>
      </w:tr>
      <w:tr w:rsidR="000F18AB" w:rsidTr="00B64A83">
        <w:trPr>
          <w:trHeight w:val="691"/>
        </w:trPr>
        <w:tc>
          <w:tcPr>
            <w:tcW w:w="2879" w:type="dxa"/>
            <w:tcBorders>
              <w:top w:val="single" w:sz="4" w:space="0" w:color="auto"/>
              <w:left w:val="single" w:sz="4" w:space="0" w:color="auto"/>
              <w:bottom w:val="single" w:sz="4" w:space="0" w:color="auto"/>
              <w:right w:val="single" w:sz="4" w:space="0" w:color="auto"/>
            </w:tcBorders>
            <w:vAlign w:val="center"/>
          </w:tcPr>
          <w:p w:rsidR="000F18AB" w:rsidRDefault="000F18AB" w:rsidP="00B64A83">
            <w:pPr>
              <w:rPr>
                <w:sz w:val="27"/>
                <w:szCs w:val="27"/>
              </w:rPr>
            </w:pPr>
            <w:r w:rsidRPr="0050773E">
              <w:rPr>
                <w:sz w:val="27"/>
                <w:szCs w:val="27"/>
              </w:rPr>
              <w:t>Территориальный орган МВД России</w:t>
            </w:r>
          </w:p>
          <w:p w:rsidR="000F18AB" w:rsidRPr="003A0592" w:rsidRDefault="000F18AB" w:rsidP="00B64A83">
            <w:pPr>
              <w:widowControl/>
              <w:rPr>
                <w:sz w:val="24"/>
                <w:szCs w:val="24"/>
              </w:rPr>
            </w:pPr>
          </w:p>
        </w:tc>
        <w:tc>
          <w:tcPr>
            <w:tcW w:w="411" w:type="dxa"/>
            <w:tcBorders>
              <w:top w:val="nil"/>
              <w:left w:val="single" w:sz="4" w:space="0" w:color="auto"/>
              <w:bottom w:val="nil"/>
              <w:right w:val="single" w:sz="4" w:space="0" w:color="auto"/>
            </w:tcBorders>
            <w:vAlign w:val="center"/>
          </w:tcPr>
          <w:p w:rsidR="000F18AB" w:rsidRPr="0050773E" w:rsidRDefault="000F18AB" w:rsidP="00B64A8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0F18AB" w:rsidRPr="0050773E" w:rsidRDefault="000F18AB" w:rsidP="00B64A8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0F18AB" w:rsidRPr="0050773E" w:rsidRDefault="000F18AB" w:rsidP="00B64A8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0F18AB" w:rsidRPr="0050773E" w:rsidRDefault="000F18AB" w:rsidP="00B64A8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0F18AB" w:rsidTr="00B64A83">
        <w:trPr>
          <w:trHeight w:val="403"/>
        </w:trPr>
        <w:tc>
          <w:tcPr>
            <w:tcW w:w="9634" w:type="dxa"/>
            <w:gridSpan w:val="5"/>
            <w:tcBorders>
              <w:top w:val="nil"/>
              <w:left w:val="nil"/>
              <w:bottom w:val="single" w:sz="4" w:space="0" w:color="auto"/>
              <w:right w:val="nil"/>
            </w:tcBorders>
            <w:vAlign w:val="center"/>
          </w:tcPr>
          <w:p w:rsidR="000F18AB" w:rsidRPr="0050773E" w:rsidRDefault="000F18AB" w:rsidP="00B64A83">
            <w:pPr>
              <w:rPr>
                <w:sz w:val="27"/>
                <w:szCs w:val="27"/>
              </w:rPr>
            </w:pPr>
            <w:r w:rsidRPr="002D44BB">
              <w:rPr>
                <w:sz w:val="40"/>
                <w:szCs w:val="40"/>
              </w:rPr>
              <w:sym w:font="Symbol" w:char="F0AF"/>
            </w:r>
          </w:p>
        </w:tc>
      </w:tr>
      <w:tr w:rsidR="000F18AB" w:rsidTr="00A2063F">
        <w:trPr>
          <w:trHeight w:val="2343"/>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18AB" w:rsidRPr="0050773E" w:rsidRDefault="00A54D93" w:rsidP="00B64A83">
            <w:pPr>
              <w:rPr>
                <w:sz w:val="27"/>
                <w:szCs w:val="27"/>
              </w:rPr>
            </w:pPr>
            <w:r>
              <w:rPr>
                <w:sz w:val="27"/>
                <w:szCs w:val="27"/>
              </w:rPr>
              <w:t xml:space="preserve">УВМ </w:t>
            </w:r>
            <w:r w:rsidR="000F18AB">
              <w:rPr>
                <w:sz w:val="27"/>
                <w:szCs w:val="27"/>
              </w:rPr>
              <w:t>У</w:t>
            </w:r>
            <w:r w:rsidR="000F18AB" w:rsidRPr="0050773E">
              <w:rPr>
                <w:sz w:val="27"/>
                <w:szCs w:val="27"/>
              </w:rPr>
              <w:t xml:space="preserve">МВД России по </w:t>
            </w:r>
            <w:r w:rsidR="0029792A" w:rsidRPr="00337684">
              <w:rPr>
                <w:sz w:val="27"/>
                <w:szCs w:val="27"/>
              </w:rPr>
              <w:t xml:space="preserve">Оренбургской </w:t>
            </w:r>
            <w:r w:rsidR="000F18AB" w:rsidRPr="00A367B9">
              <w:rPr>
                <w:sz w:val="27"/>
                <w:szCs w:val="27"/>
              </w:rPr>
              <w:t>области</w:t>
            </w:r>
          </w:p>
          <w:p w:rsidR="000F18AB" w:rsidRPr="0069626B" w:rsidRDefault="000F18AB" w:rsidP="00B64A83">
            <w:pPr>
              <w:rPr>
                <w:sz w:val="10"/>
                <w:szCs w:val="10"/>
              </w:rPr>
            </w:pPr>
          </w:p>
          <w:p w:rsidR="000F18AB" w:rsidRPr="0029792A" w:rsidRDefault="0029792A" w:rsidP="00B64A83">
            <w:pPr>
              <w:rPr>
                <w:sz w:val="24"/>
                <w:szCs w:val="24"/>
              </w:rPr>
            </w:pPr>
            <w:r w:rsidRPr="0029792A">
              <w:rPr>
                <w:sz w:val="24"/>
                <w:szCs w:val="24"/>
              </w:rPr>
              <w:t>460000, г. Оренбург, пер. Матросский, д. 19</w:t>
            </w:r>
          </w:p>
          <w:p w:rsidR="000F18AB" w:rsidRPr="0050773E" w:rsidRDefault="000F18AB" w:rsidP="00B64A83">
            <w:pPr>
              <w:rPr>
                <w:sz w:val="27"/>
                <w:szCs w:val="27"/>
              </w:rPr>
            </w:pPr>
          </w:p>
          <w:p w:rsidR="000F18AB" w:rsidRDefault="000F18AB" w:rsidP="00B64A8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0F18AB" w:rsidRPr="0050773E" w:rsidRDefault="000F18AB" w:rsidP="00B64A83">
            <w:pPr>
              <w:rPr>
                <w:sz w:val="27"/>
                <w:szCs w:val="27"/>
              </w:rPr>
            </w:pPr>
          </w:p>
          <w:p w:rsidR="000F18AB" w:rsidRPr="0050773E" w:rsidRDefault="000F18AB" w:rsidP="00B64A83">
            <w:pPr>
              <w:rPr>
                <w:sz w:val="27"/>
                <w:szCs w:val="27"/>
              </w:rPr>
            </w:pPr>
            <w:r w:rsidRPr="0050773E">
              <w:rPr>
                <w:sz w:val="27"/>
                <w:szCs w:val="27"/>
              </w:rPr>
              <w:t xml:space="preserve">консультация по вопросам определения правового статуса на территории РФ, </w:t>
            </w:r>
          </w:p>
          <w:p w:rsidR="000F18AB" w:rsidRPr="0050773E" w:rsidRDefault="000F18AB" w:rsidP="00B64A83">
            <w:pPr>
              <w:rPr>
                <w:sz w:val="27"/>
                <w:szCs w:val="27"/>
              </w:rPr>
            </w:pPr>
          </w:p>
          <w:p w:rsidR="000F18AB" w:rsidRPr="0050773E" w:rsidRDefault="000F18AB" w:rsidP="00B64A83">
            <w:pPr>
              <w:rPr>
                <w:sz w:val="27"/>
                <w:szCs w:val="27"/>
              </w:rPr>
            </w:pPr>
            <w:r w:rsidRPr="0050773E">
              <w:rPr>
                <w:sz w:val="27"/>
                <w:szCs w:val="27"/>
              </w:rPr>
              <w:lastRenderedPageBreak/>
              <w:t xml:space="preserve">оформление разрешения на временное проживание/вида на жительство </w:t>
            </w:r>
          </w:p>
          <w:p w:rsidR="000F18AB" w:rsidRPr="0050773E" w:rsidRDefault="000F18AB" w:rsidP="00B64A83">
            <w:pPr>
              <w:rPr>
                <w:sz w:val="27"/>
                <w:szCs w:val="27"/>
              </w:rPr>
            </w:pPr>
          </w:p>
          <w:p w:rsidR="000F18AB" w:rsidRDefault="000F18AB" w:rsidP="00B64A83">
            <w:pPr>
              <w:rPr>
                <w:sz w:val="27"/>
                <w:szCs w:val="27"/>
              </w:rPr>
            </w:pPr>
            <w:r w:rsidRPr="0050773E">
              <w:rPr>
                <w:sz w:val="27"/>
                <w:szCs w:val="27"/>
              </w:rPr>
              <w:t>обращение с заявлением о приобретении гражданства Российской Федерации</w:t>
            </w:r>
          </w:p>
          <w:p w:rsidR="000F18AB" w:rsidRPr="0050773E" w:rsidRDefault="000F18AB" w:rsidP="00B64A8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0F18AB" w:rsidRPr="0050773E" w:rsidRDefault="000F18AB" w:rsidP="00B64A8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0F18AB" w:rsidRPr="0050773E" w:rsidRDefault="000F18AB" w:rsidP="00B64A83">
            <w:pPr>
              <w:rPr>
                <w:sz w:val="27"/>
                <w:szCs w:val="27"/>
              </w:rPr>
            </w:pPr>
          </w:p>
          <w:p w:rsidR="000F18AB" w:rsidRDefault="000F18AB" w:rsidP="00B64A8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0F18AB" w:rsidRDefault="000F18AB" w:rsidP="00B64A83">
            <w:pPr>
              <w:rPr>
                <w:sz w:val="27"/>
                <w:szCs w:val="27"/>
              </w:rPr>
            </w:pPr>
            <w:r w:rsidRPr="0050773E">
              <w:rPr>
                <w:sz w:val="27"/>
                <w:szCs w:val="27"/>
              </w:rPr>
              <w:t>получение мер государственной поддержки</w:t>
            </w:r>
            <w:r>
              <w:rPr>
                <w:sz w:val="27"/>
                <w:szCs w:val="27"/>
              </w:rPr>
              <w:t xml:space="preserve"> </w:t>
            </w:r>
          </w:p>
          <w:p w:rsidR="000F18AB" w:rsidRPr="0050773E" w:rsidRDefault="000F18AB" w:rsidP="00B64A83">
            <w:pPr>
              <w:rPr>
                <w:sz w:val="27"/>
                <w:szCs w:val="27"/>
              </w:rPr>
            </w:pPr>
          </w:p>
          <w:p w:rsidR="000F18AB" w:rsidRPr="0050773E" w:rsidRDefault="000F18AB" w:rsidP="00B64A8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0F18AB" w:rsidTr="00B64A83">
        <w:tc>
          <w:tcPr>
            <w:tcW w:w="9634" w:type="dxa"/>
            <w:gridSpan w:val="5"/>
            <w:tcBorders>
              <w:top w:val="single" w:sz="4" w:space="0" w:color="auto"/>
              <w:left w:val="nil"/>
              <w:bottom w:val="single" w:sz="4" w:space="0" w:color="auto"/>
              <w:right w:val="nil"/>
            </w:tcBorders>
            <w:vAlign w:val="center"/>
          </w:tcPr>
          <w:p w:rsidR="000F18AB" w:rsidRDefault="000F18AB" w:rsidP="00B64A83">
            <w:r w:rsidRPr="00E2691B">
              <w:rPr>
                <w:sz w:val="48"/>
              </w:rPr>
              <w:lastRenderedPageBreak/>
              <w:sym w:font="Symbol" w:char="F0AF"/>
            </w:r>
          </w:p>
        </w:tc>
      </w:tr>
      <w:tr w:rsidR="000F18AB" w:rsidTr="00A2063F">
        <w:trPr>
          <w:trHeight w:val="6020"/>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18AB" w:rsidRPr="00A7380A" w:rsidRDefault="000F18AB" w:rsidP="00B64A83">
            <w:pPr>
              <w:rPr>
                <w:rStyle w:val="FontStyle14"/>
                <w:sz w:val="27"/>
                <w:szCs w:val="27"/>
              </w:rPr>
            </w:pPr>
            <w:r>
              <w:rPr>
                <w:sz w:val="27"/>
                <w:szCs w:val="27"/>
              </w:rPr>
              <w:t xml:space="preserve">Министерство труда и </w:t>
            </w:r>
            <w:r w:rsidR="0029792A">
              <w:rPr>
                <w:sz w:val="27"/>
                <w:szCs w:val="27"/>
              </w:rPr>
              <w:t>занятости населения</w:t>
            </w:r>
            <w:r>
              <w:rPr>
                <w:sz w:val="27"/>
                <w:szCs w:val="27"/>
              </w:rPr>
              <w:t xml:space="preserve"> </w:t>
            </w:r>
            <w:r w:rsidR="0029792A" w:rsidRPr="00337684">
              <w:rPr>
                <w:sz w:val="27"/>
                <w:szCs w:val="27"/>
              </w:rPr>
              <w:t xml:space="preserve">Оренбургской </w:t>
            </w:r>
            <w:r w:rsidRPr="00A367B9">
              <w:rPr>
                <w:sz w:val="27"/>
                <w:szCs w:val="27"/>
              </w:rPr>
              <w:t>области</w:t>
            </w:r>
          </w:p>
          <w:p w:rsidR="000F18AB" w:rsidRPr="00A2063F" w:rsidRDefault="000F18AB" w:rsidP="00B64A83">
            <w:pPr>
              <w:pStyle w:val="af0"/>
              <w:spacing w:before="0" w:beforeAutospacing="0" w:after="0" w:afterAutospacing="0" w:line="180" w:lineRule="atLeast"/>
              <w:jc w:val="center"/>
              <w:rPr>
                <w:sz w:val="16"/>
                <w:szCs w:val="16"/>
              </w:rPr>
            </w:pPr>
          </w:p>
          <w:p w:rsidR="000F18AB" w:rsidRPr="0029792A" w:rsidRDefault="0029792A" w:rsidP="00B64A83">
            <w:pPr>
              <w:pStyle w:val="af0"/>
              <w:spacing w:before="0" w:beforeAutospacing="0" w:after="0" w:afterAutospacing="0" w:line="180" w:lineRule="atLeast"/>
              <w:jc w:val="center"/>
            </w:pPr>
            <w:r w:rsidRPr="0029792A">
              <w:rPr>
                <w:rFonts w:eastAsia="Calibri"/>
                <w:lang w:eastAsia="en-US"/>
              </w:rPr>
              <w:t>460000, г. Оренбург, ул. Пушкинская, д. 14</w:t>
            </w:r>
          </w:p>
          <w:p w:rsidR="000F18AB" w:rsidRPr="00CA3029" w:rsidRDefault="000F18AB" w:rsidP="00B64A83">
            <w:pPr>
              <w:pStyle w:val="af0"/>
              <w:spacing w:before="0" w:beforeAutospacing="0" w:after="0" w:afterAutospacing="0" w:line="180" w:lineRule="atLeast"/>
              <w:jc w:val="center"/>
            </w:pPr>
          </w:p>
          <w:p w:rsidR="000F18AB" w:rsidRPr="00A7380A" w:rsidRDefault="000F18AB" w:rsidP="00B64A8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0F18AB" w:rsidRPr="00A7380A" w:rsidRDefault="000F18AB" w:rsidP="00B64A8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0F18AB" w:rsidRPr="00A7380A" w:rsidRDefault="000F18AB" w:rsidP="00B64A83">
            <w:pPr>
              <w:rPr>
                <w:sz w:val="27"/>
                <w:szCs w:val="27"/>
              </w:rPr>
            </w:pPr>
          </w:p>
          <w:p w:rsidR="000F18AB" w:rsidRPr="00A7380A" w:rsidRDefault="000F18AB" w:rsidP="00B64A8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0F18AB" w:rsidRDefault="000F18AB" w:rsidP="00B64A83">
            <w:pPr>
              <w:rPr>
                <w:rStyle w:val="FontStyle14"/>
                <w:sz w:val="27"/>
                <w:szCs w:val="27"/>
              </w:rPr>
            </w:pPr>
          </w:p>
          <w:p w:rsidR="000F18AB" w:rsidRPr="00A7380A" w:rsidRDefault="000F18AB" w:rsidP="00B64A8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0F18AB" w:rsidRPr="00A7380A" w:rsidRDefault="000F18AB" w:rsidP="00B64A83">
            <w:pPr>
              <w:pStyle w:val="af0"/>
              <w:spacing w:before="0" w:beforeAutospacing="0" w:after="0" w:afterAutospacing="0" w:line="180" w:lineRule="atLeast"/>
              <w:jc w:val="center"/>
              <w:rPr>
                <w:rStyle w:val="FontStyle14"/>
                <w:sz w:val="27"/>
                <w:szCs w:val="27"/>
              </w:rPr>
            </w:pPr>
          </w:p>
          <w:p w:rsidR="000F18AB" w:rsidRPr="00A7380A" w:rsidRDefault="000F18AB"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0F18AB" w:rsidRPr="00A7380A" w:rsidRDefault="000F18AB" w:rsidP="00B64A83">
            <w:pPr>
              <w:pStyle w:val="af0"/>
              <w:spacing w:before="0" w:beforeAutospacing="0" w:after="0" w:afterAutospacing="0" w:line="180" w:lineRule="atLeast"/>
              <w:jc w:val="center"/>
              <w:rPr>
                <w:rStyle w:val="FontStyle14"/>
                <w:sz w:val="27"/>
                <w:szCs w:val="27"/>
              </w:rPr>
            </w:pPr>
          </w:p>
          <w:p w:rsidR="000F18AB" w:rsidRDefault="000F18AB"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5A4C2D">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5A4C2D" w:rsidRPr="005A4C2D" w:rsidRDefault="00E250A6" w:rsidP="00E250A6">
            <w:pPr>
              <w:tabs>
                <w:tab w:val="left" w:pos="0"/>
              </w:tabs>
              <w:autoSpaceDE/>
              <w:autoSpaceDN/>
              <w:adjustRightInd/>
              <w:ind w:firstLine="709"/>
              <w:rPr>
                <w:rFonts w:eastAsia="Calibri"/>
                <w:sz w:val="27"/>
                <w:szCs w:val="27"/>
              </w:rPr>
            </w:pPr>
            <w:r>
              <w:rPr>
                <w:rFonts w:eastAsia="Calibri"/>
                <w:sz w:val="27"/>
                <w:szCs w:val="27"/>
              </w:rPr>
              <w:t>(</w:t>
            </w:r>
            <w:r w:rsidR="005A4C2D" w:rsidRPr="002B5B73">
              <w:rPr>
                <w:rFonts w:eastAsia="Calibri"/>
                <w:sz w:val="27"/>
                <w:szCs w:val="27"/>
              </w:rPr>
              <w:t>единовременной материальной помощи, в</w:t>
            </w:r>
            <w:r w:rsidR="005A4C2D">
              <w:rPr>
                <w:rFonts w:eastAsia="Calibri"/>
                <w:sz w:val="27"/>
                <w:szCs w:val="27"/>
              </w:rPr>
              <w:t xml:space="preserve">ключая компенсацию </w:t>
            </w:r>
            <w:r>
              <w:rPr>
                <w:rFonts w:eastAsia="Calibri"/>
                <w:sz w:val="27"/>
                <w:szCs w:val="27"/>
              </w:rPr>
              <w:br/>
            </w:r>
            <w:r w:rsidR="005A4C2D">
              <w:rPr>
                <w:rFonts w:eastAsia="Calibri"/>
                <w:sz w:val="27"/>
                <w:szCs w:val="27"/>
              </w:rPr>
              <w:t xml:space="preserve">найма жилья в </w:t>
            </w:r>
            <w:r w:rsidR="005A4C2D" w:rsidRPr="002B5B73">
              <w:rPr>
                <w:rFonts w:eastAsia="Calibri"/>
                <w:sz w:val="27"/>
                <w:szCs w:val="27"/>
              </w:rPr>
              <w:t>размер</w:t>
            </w:r>
            <w:r w:rsidR="005A4C2D">
              <w:rPr>
                <w:rFonts w:eastAsia="Calibri"/>
                <w:sz w:val="27"/>
                <w:szCs w:val="27"/>
              </w:rPr>
              <w:t>е</w:t>
            </w:r>
            <w:r w:rsidR="005A4C2D" w:rsidRPr="002B5B73">
              <w:rPr>
                <w:rFonts w:eastAsia="Calibri"/>
                <w:sz w:val="27"/>
                <w:szCs w:val="27"/>
              </w:rPr>
              <w:t xml:space="preserve"> </w:t>
            </w:r>
            <w:r w:rsidR="005A4C2D">
              <w:t xml:space="preserve">18 680 </w:t>
            </w:r>
            <w:r w:rsidR="005A4C2D">
              <w:rPr>
                <w:rFonts w:eastAsia="Calibri"/>
                <w:sz w:val="27"/>
                <w:szCs w:val="27"/>
              </w:rPr>
              <w:t xml:space="preserve">рублей; </w:t>
            </w:r>
            <w:r>
              <w:rPr>
                <w:rFonts w:eastAsia="Calibri"/>
                <w:sz w:val="27"/>
                <w:szCs w:val="27"/>
              </w:rPr>
              <w:br/>
            </w:r>
            <w:r w:rsidR="005A4C2D" w:rsidRPr="009F0293">
              <w:rPr>
                <w:rFonts w:eastAsia="Calibri"/>
                <w:sz w:val="27"/>
                <w:szCs w:val="27"/>
              </w:rPr>
              <w:t>оказание мер финансовой поддержки субъектам малого и среднего предпринимательства, образованным соотечественниками</w:t>
            </w:r>
            <w:r w:rsidR="005A4C2D">
              <w:rPr>
                <w:rFonts w:eastAsia="Calibri"/>
                <w:sz w:val="27"/>
                <w:szCs w:val="27"/>
              </w:rPr>
              <w:t xml:space="preserve"> (100 тыс. рублей)</w:t>
            </w:r>
          </w:p>
        </w:tc>
      </w:tr>
    </w:tbl>
    <w:p w:rsidR="000F18AB" w:rsidRDefault="000F18AB" w:rsidP="00262DA7">
      <w:pPr>
        <w:ind w:firstLine="709"/>
        <w:jc w:val="both"/>
        <w:rPr>
          <w:sz w:val="27"/>
          <w:szCs w:val="27"/>
        </w:rPr>
      </w:pPr>
    </w:p>
    <w:p w:rsidR="002719E5" w:rsidRDefault="006D0CFB" w:rsidP="006D0CFB">
      <w:pPr>
        <w:tabs>
          <w:tab w:val="left" w:pos="5933"/>
        </w:tabs>
        <w:ind w:left="708" w:firstLine="1"/>
        <w:jc w:val="left"/>
        <w:rPr>
          <w:b/>
          <w:i/>
          <w:sz w:val="27"/>
          <w:szCs w:val="27"/>
        </w:rPr>
      </w:pPr>
      <w:r w:rsidRPr="0091497B">
        <w:rPr>
          <w:b/>
          <w:i/>
          <w:sz w:val="27"/>
          <w:szCs w:val="27"/>
        </w:rPr>
        <w:t xml:space="preserve">Министерство труда и занятости населения </w:t>
      </w:r>
    </w:p>
    <w:p w:rsidR="006D0CFB" w:rsidRPr="0091497B" w:rsidRDefault="006D0CFB" w:rsidP="006D0CFB">
      <w:pPr>
        <w:tabs>
          <w:tab w:val="left" w:pos="5933"/>
        </w:tabs>
        <w:ind w:left="708" w:firstLine="1"/>
        <w:jc w:val="left"/>
        <w:rPr>
          <w:b/>
          <w:i/>
          <w:sz w:val="27"/>
          <w:szCs w:val="27"/>
        </w:rPr>
      </w:pPr>
      <w:r w:rsidRPr="0091497B">
        <w:rPr>
          <w:b/>
          <w:i/>
          <w:sz w:val="27"/>
          <w:szCs w:val="27"/>
        </w:rPr>
        <w:t>Оренбургской области</w:t>
      </w:r>
    </w:p>
    <w:p w:rsidR="006D0CFB" w:rsidRPr="002C423B" w:rsidRDefault="006D0CFB" w:rsidP="006D0CFB">
      <w:pPr>
        <w:tabs>
          <w:tab w:val="left" w:pos="5933"/>
        </w:tabs>
        <w:ind w:left="708" w:firstLine="1"/>
        <w:jc w:val="left"/>
        <w:rPr>
          <w:rFonts w:eastAsia="Calibri"/>
          <w:i/>
          <w:sz w:val="27"/>
          <w:szCs w:val="27"/>
          <w:lang w:eastAsia="en-US"/>
        </w:rPr>
      </w:pPr>
      <w:r w:rsidRPr="002C423B">
        <w:rPr>
          <w:rFonts w:eastAsia="Calibri"/>
          <w:i/>
          <w:sz w:val="27"/>
          <w:szCs w:val="27"/>
          <w:lang w:eastAsia="en-US"/>
        </w:rPr>
        <w:t>Адрес: 460000, г. Оренбург, ул. Пушкинская, д. 14</w:t>
      </w:r>
    </w:p>
    <w:p w:rsidR="006D0CFB" w:rsidRPr="002B3509" w:rsidRDefault="006D0CFB" w:rsidP="006D0CFB">
      <w:pPr>
        <w:tabs>
          <w:tab w:val="left" w:pos="5933"/>
        </w:tabs>
        <w:ind w:left="708" w:firstLine="1"/>
        <w:jc w:val="left"/>
        <w:rPr>
          <w:rFonts w:eastAsia="Calibri"/>
          <w:i/>
          <w:sz w:val="27"/>
          <w:szCs w:val="27"/>
          <w:lang w:eastAsia="en-US"/>
        </w:rPr>
      </w:pPr>
      <w:r>
        <w:rPr>
          <w:rFonts w:eastAsia="Calibri"/>
          <w:i/>
          <w:sz w:val="27"/>
          <w:szCs w:val="27"/>
          <w:lang w:eastAsia="en-US"/>
        </w:rPr>
        <w:t>Тел.</w:t>
      </w:r>
      <w:r w:rsidRPr="002C423B">
        <w:rPr>
          <w:rFonts w:eastAsia="Calibri"/>
          <w:i/>
          <w:sz w:val="27"/>
          <w:szCs w:val="27"/>
          <w:lang w:eastAsia="en-US"/>
        </w:rPr>
        <w:t>: 8 (3532) 77-00-48</w:t>
      </w:r>
      <w:r>
        <w:rPr>
          <w:rFonts w:eastAsia="Calibri"/>
          <w:i/>
          <w:sz w:val="27"/>
          <w:szCs w:val="27"/>
          <w:lang w:eastAsia="en-US"/>
        </w:rPr>
        <w:t xml:space="preserve">, </w:t>
      </w:r>
      <w:r w:rsidRPr="002B3509">
        <w:rPr>
          <w:rFonts w:eastAsia="Calibri"/>
          <w:i/>
          <w:sz w:val="27"/>
          <w:szCs w:val="27"/>
          <w:lang w:eastAsia="en-US"/>
        </w:rPr>
        <w:t>77-48-60</w:t>
      </w:r>
    </w:p>
    <w:p w:rsidR="006D0CFB" w:rsidRPr="002C423B" w:rsidRDefault="006D0CFB" w:rsidP="006D0CFB">
      <w:pPr>
        <w:tabs>
          <w:tab w:val="left" w:pos="5933"/>
        </w:tabs>
        <w:ind w:left="708" w:firstLine="1"/>
        <w:jc w:val="left"/>
        <w:rPr>
          <w:rFonts w:eastAsia="Calibri"/>
          <w:i/>
          <w:sz w:val="27"/>
          <w:szCs w:val="27"/>
          <w:lang w:eastAsia="en-US"/>
        </w:rPr>
      </w:pPr>
      <w:r>
        <w:rPr>
          <w:rFonts w:eastAsia="Calibri"/>
          <w:i/>
          <w:sz w:val="27"/>
          <w:szCs w:val="27"/>
          <w:lang w:eastAsia="en-US"/>
        </w:rPr>
        <w:t>Ф</w:t>
      </w:r>
      <w:r w:rsidRPr="002C423B">
        <w:rPr>
          <w:rFonts w:eastAsia="Calibri"/>
          <w:i/>
          <w:sz w:val="27"/>
          <w:szCs w:val="27"/>
          <w:lang w:eastAsia="en-US"/>
        </w:rPr>
        <w:t>акс:</w:t>
      </w:r>
      <w:r w:rsidRPr="002B3509">
        <w:rPr>
          <w:rFonts w:eastAsia="Calibri"/>
          <w:i/>
          <w:sz w:val="27"/>
          <w:szCs w:val="27"/>
          <w:lang w:eastAsia="en-US"/>
        </w:rPr>
        <w:t xml:space="preserve"> </w:t>
      </w:r>
      <w:r w:rsidRPr="002C423B">
        <w:rPr>
          <w:rFonts w:eastAsia="Calibri"/>
          <w:i/>
          <w:sz w:val="27"/>
          <w:szCs w:val="27"/>
          <w:lang w:eastAsia="en-US"/>
        </w:rPr>
        <w:t xml:space="preserve">8 (3532) </w:t>
      </w:r>
      <w:r w:rsidRPr="002B3509">
        <w:rPr>
          <w:rFonts w:eastAsia="Calibri"/>
          <w:i/>
          <w:sz w:val="27"/>
          <w:szCs w:val="27"/>
          <w:lang w:eastAsia="en-US"/>
        </w:rPr>
        <w:t>77-76-12</w:t>
      </w:r>
    </w:p>
    <w:p w:rsidR="006D0CFB" w:rsidRPr="002C423B" w:rsidRDefault="006D0CFB" w:rsidP="006D0CFB">
      <w:pPr>
        <w:tabs>
          <w:tab w:val="left" w:pos="5933"/>
        </w:tabs>
        <w:ind w:left="708" w:firstLine="1"/>
        <w:jc w:val="left"/>
        <w:rPr>
          <w:rFonts w:eastAsia="Calibri"/>
          <w:i/>
          <w:sz w:val="27"/>
          <w:szCs w:val="27"/>
          <w:lang w:eastAsia="en-US"/>
        </w:rPr>
      </w:pPr>
      <w:r w:rsidRPr="002C423B">
        <w:rPr>
          <w:rFonts w:eastAsia="Calibri"/>
          <w:i/>
          <w:sz w:val="27"/>
          <w:szCs w:val="27"/>
          <w:lang w:eastAsia="en-US"/>
        </w:rPr>
        <w:t xml:space="preserve">Официальный Интернет-сайт: </w:t>
      </w:r>
      <w:r w:rsidR="00CF37EC" w:rsidRPr="00CF37EC">
        <w:rPr>
          <w:rFonts w:eastAsia="Calibri"/>
          <w:i/>
          <w:sz w:val="27"/>
          <w:szCs w:val="27"/>
          <w:lang w:eastAsia="en-US"/>
        </w:rPr>
        <w:t>mintrud.orb.ru</w:t>
      </w:r>
    </w:p>
    <w:p w:rsidR="006D0CFB" w:rsidRPr="00D65A56" w:rsidRDefault="006D0CFB" w:rsidP="006D0CFB">
      <w:pPr>
        <w:tabs>
          <w:tab w:val="left" w:pos="5933"/>
        </w:tabs>
        <w:ind w:left="708" w:firstLine="1"/>
        <w:jc w:val="left"/>
        <w:rPr>
          <w:rFonts w:eastAsia="Calibri"/>
          <w:i/>
          <w:sz w:val="27"/>
          <w:szCs w:val="27"/>
          <w:lang w:eastAsia="en-US"/>
        </w:rPr>
      </w:pPr>
      <w:r w:rsidRPr="00D65A56">
        <w:rPr>
          <w:rFonts w:eastAsia="Calibri"/>
          <w:i/>
          <w:sz w:val="27"/>
          <w:szCs w:val="27"/>
          <w:lang w:eastAsia="en-US"/>
        </w:rPr>
        <w:t>Адрес электронной почты: mtizn56@mail.orb.ru</w:t>
      </w:r>
    </w:p>
    <w:p w:rsidR="0091497B" w:rsidRDefault="006D0CFB" w:rsidP="006D0CFB">
      <w:pPr>
        <w:ind w:firstLine="709"/>
        <w:jc w:val="both"/>
        <w:rPr>
          <w:b/>
          <w:i/>
          <w:sz w:val="27"/>
          <w:szCs w:val="27"/>
        </w:rPr>
      </w:pPr>
      <w:r w:rsidRPr="0091497B">
        <w:rPr>
          <w:b/>
          <w:i/>
          <w:sz w:val="27"/>
          <w:szCs w:val="27"/>
        </w:rPr>
        <w:lastRenderedPageBreak/>
        <w:t xml:space="preserve">Управление по вопросам миграции УМВД России </w:t>
      </w:r>
    </w:p>
    <w:p w:rsidR="006D0CFB" w:rsidRPr="0091497B" w:rsidRDefault="006D0CFB" w:rsidP="006D0CFB">
      <w:pPr>
        <w:ind w:firstLine="709"/>
        <w:jc w:val="both"/>
        <w:rPr>
          <w:b/>
          <w:i/>
          <w:sz w:val="27"/>
          <w:szCs w:val="27"/>
        </w:rPr>
      </w:pPr>
      <w:r w:rsidRPr="0091497B">
        <w:rPr>
          <w:b/>
          <w:i/>
          <w:sz w:val="27"/>
          <w:szCs w:val="27"/>
        </w:rPr>
        <w:t>по Оренбургской области</w:t>
      </w:r>
    </w:p>
    <w:p w:rsidR="006D0CFB" w:rsidRDefault="006D0CFB" w:rsidP="006D0CFB">
      <w:pPr>
        <w:pStyle w:val="af8"/>
        <w:ind w:firstLine="709"/>
        <w:jc w:val="both"/>
        <w:rPr>
          <w:rFonts w:ascii="Times New Roman" w:hAnsi="Times New Roman"/>
          <w:i/>
          <w:sz w:val="27"/>
          <w:szCs w:val="27"/>
        </w:rPr>
      </w:pPr>
      <w:r w:rsidRPr="002C423B">
        <w:rPr>
          <w:rFonts w:ascii="Times New Roman" w:hAnsi="Times New Roman"/>
          <w:i/>
          <w:sz w:val="27"/>
          <w:szCs w:val="27"/>
        </w:rPr>
        <w:t>Адрес: 460000, г. Оренбург, пер. Матросский, д. 19</w:t>
      </w:r>
    </w:p>
    <w:p w:rsidR="006D0CFB" w:rsidRDefault="006D0CFB" w:rsidP="006D0CFB">
      <w:pPr>
        <w:pStyle w:val="af8"/>
        <w:ind w:firstLine="709"/>
        <w:jc w:val="both"/>
        <w:rPr>
          <w:rFonts w:ascii="Times New Roman" w:hAnsi="Times New Roman"/>
          <w:i/>
          <w:sz w:val="27"/>
          <w:szCs w:val="27"/>
        </w:rPr>
      </w:pPr>
      <w:r>
        <w:rPr>
          <w:rFonts w:ascii="Times New Roman" w:hAnsi="Times New Roman"/>
          <w:i/>
          <w:sz w:val="27"/>
          <w:szCs w:val="27"/>
        </w:rPr>
        <w:t>Тел.</w:t>
      </w:r>
      <w:r w:rsidRPr="002C423B">
        <w:rPr>
          <w:rFonts w:ascii="Times New Roman" w:hAnsi="Times New Roman"/>
          <w:i/>
          <w:sz w:val="27"/>
          <w:szCs w:val="27"/>
        </w:rPr>
        <w:t xml:space="preserve">: 8 (3532) </w:t>
      </w:r>
      <w:r w:rsidRPr="000B16B8">
        <w:rPr>
          <w:rFonts w:ascii="Times New Roman" w:hAnsi="Times New Roman"/>
          <w:i/>
          <w:sz w:val="27"/>
          <w:szCs w:val="27"/>
        </w:rPr>
        <w:t>79-54-</w:t>
      </w:r>
      <w:r w:rsidR="000F41BD">
        <w:rPr>
          <w:rFonts w:ascii="Times New Roman" w:hAnsi="Times New Roman"/>
          <w:i/>
          <w:sz w:val="27"/>
          <w:szCs w:val="27"/>
        </w:rPr>
        <w:t>00</w:t>
      </w:r>
      <w:r w:rsidRPr="000B16B8">
        <w:rPr>
          <w:rFonts w:ascii="Times New Roman" w:hAnsi="Times New Roman"/>
          <w:i/>
          <w:sz w:val="27"/>
          <w:szCs w:val="27"/>
        </w:rPr>
        <w:t>, 79-54-</w:t>
      </w:r>
      <w:r w:rsidR="000F41BD">
        <w:rPr>
          <w:rFonts w:ascii="Times New Roman" w:hAnsi="Times New Roman"/>
          <w:i/>
          <w:sz w:val="27"/>
          <w:szCs w:val="27"/>
        </w:rPr>
        <w:t>04</w:t>
      </w:r>
    </w:p>
    <w:p w:rsidR="006D0CFB" w:rsidRDefault="006D0CFB" w:rsidP="006D0CFB">
      <w:pPr>
        <w:pStyle w:val="af8"/>
        <w:ind w:firstLine="709"/>
        <w:jc w:val="both"/>
        <w:rPr>
          <w:rFonts w:ascii="Times New Roman" w:hAnsi="Times New Roman"/>
          <w:i/>
          <w:sz w:val="27"/>
          <w:szCs w:val="27"/>
        </w:rPr>
      </w:pPr>
      <w:r w:rsidRPr="002C423B">
        <w:rPr>
          <w:rFonts w:ascii="Times New Roman" w:hAnsi="Times New Roman"/>
          <w:i/>
          <w:sz w:val="27"/>
          <w:szCs w:val="27"/>
        </w:rPr>
        <w:t xml:space="preserve">Официальный Интернет-сайт: </w:t>
      </w:r>
      <w:hyperlink r:id="rId413" w:history="1">
        <w:r w:rsidRPr="002C423B">
          <w:rPr>
            <w:rStyle w:val="ab"/>
            <w:rFonts w:ascii="Times New Roman" w:hAnsi="Times New Roman"/>
            <w:i/>
            <w:color w:val="auto"/>
            <w:sz w:val="27"/>
            <w:szCs w:val="27"/>
            <w:u w:val="none"/>
          </w:rPr>
          <w:t>www.56.мвд.рф</w:t>
        </w:r>
      </w:hyperlink>
    </w:p>
    <w:p w:rsidR="006D0CFB" w:rsidRPr="002C423B" w:rsidRDefault="006D0CFB" w:rsidP="006D0CFB">
      <w:pPr>
        <w:pStyle w:val="af8"/>
        <w:ind w:firstLine="709"/>
        <w:jc w:val="both"/>
        <w:rPr>
          <w:rFonts w:ascii="Times New Roman" w:hAnsi="Times New Roman"/>
          <w:i/>
          <w:sz w:val="27"/>
          <w:szCs w:val="27"/>
        </w:rPr>
      </w:pPr>
      <w:r w:rsidRPr="002C423B">
        <w:rPr>
          <w:rFonts w:ascii="Times New Roman" w:hAnsi="Times New Roman"/>
          <w:i/>
          <w:sz w:val="27"/>
          <w:szCs w:val="27"/>
        </w:rPr>
        <w:t>Адрес электронной почты:uvm56@mvd.ru</w:t>
      </w:r>
    </w:p>
    <w:p w:rsidR="006D0CFB" w:rsidRPr="00DB7215" w:rsidRDefault="006D0CFB" w:rsidP="006D0CFB">
      <w:pPr>
        <w:pStyle w:val="25"/>
      </w:pPr>
      <w:r w:rsidRPr="00DB7215">
        <w:t>ОРЛОВСКАЯ ОБЛАСТЬ</w:t>
      </w:r>
    </w:p>
    <w:p w:rsidR="006D0CFB" w:rsidRPr="00DB7215" w:rsidRDefault="006D0CFB" w:rsidP="006D0CFB">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D0CFB" w:rsidRPr="00DB7215" w:rsidRDefault="006D0CFB" w:rsidP="006D0CFB">
      <w:pPr>
        <w:rPr>
          <w:i/>
          <w:iCs/>
          <w:sz w:val="27"/>
          <w:szCs w:val="27"/>
        </w:rPr>
      </w:pPr>
      <w:r w:rsidRPr="00DB7215">
        <w:rPr>
          <w:i/>
          <w:iCs/>
          <w:sz w:val="27"/>
          <w:szCs w:val="27"/>
        </w:rPr>
        <w:t xml:space="preserve">распоряжением Правительства Российской Федерации </w:t>
      </w:r>
    </w:p>
    <w:p w:rsidR="006D0CFB" w:rsidRPr="00DB7215" w:rsidRDefault="00FA5884" w:rsidP="006D0CFB">
      <w:pPr>
        <w:rPr>
          <w:i/>
          <w:iCs/>
          <w:sz w:val="27"/>
          <w:szCs w:val="27"/>
        </w:rPr>
      </w:pPr>
      <w:r>
        <w:rPr>
          <w:i/>
          <w:iCs/>
          <w:sz w:val="27"/>
          <w:szCs w:val="27"/>
        </w:rPr>
        <w:t>от 17</w:t>
      </w:r>
      <w:r w:rsidR="006D0CFB" w:rsidRPr="00DB7215">
        <w:rPr>
          <w:i/>
          <w:iCs/>
          <w:sz w:val="27"/>
          <w:szCs w:val="27"/>
        </w:rPr>
        <w:t xml:space="preserve"> а</w:t>
      </w:r>
      <w:r>
        <w:rPr>
          <w:i/>
          <w:iCs/>
          <w:sz w:val="27"/>
          <w:szCs w:val="27"/>
        </w:rPr>
        <w:t>вгуста</w:t>
      </w:r>
      <w:r w:rsidR="006D0CFB" w:rsidRPr="00DB7215">
        <w:rPr>
          <w:i/>
          <w:iCs/>
          <w:sz w:val="27"/>
          <w:szCs w:val="27"/>
        </w:rPr>
        <w:t xml:space="preserve"> 20</w:t>
      </w:r>
      <w:r>
        <w:rPr>
          <w:i/>
          <w:iCs/>
          <w:sz w:val="27"/>
          <w:szCs w:val="27"/>
        </w:rPr>
        <w:t>20</w:t>
      </w:r>
      <w:r w:rsidR="006D0CFB" w:rsidRPr="00DB7215">
        <w:rPr>
          <w:i/>
          <w:iCs/>
          <w:sz w:val="27"/>
          <w:szCs w:val="27"/>
        </w:rPr>
        <w:t xml:space="preserve"> г. № </w:t>
      </w:r>
      <w:r>
        <w:rPr>
          <w:i/>
          <w:iCs/>
          <w:sz w:val="27"/>
          <w:szCs w:val="27"/>
        </w:rPr>
        <w:t>2118</w:t>
      </w:r>
      <w:r w:rsidR="006D0CFB" w:rsidRPr="00DB7215">
        <w:rPr>
          <w:i/>
          <w:iCs/>
          <w:sz w:val="27"/>
          <w:szCs w:val="27"/>
        </w:rPr>
        <w:t>-р)</w:t>
      </w:r>
    </w:p>
    <w:p w:rsidR="006D0CFB" w:rsidRPr="00DB7215" w:rsidRDefault="006D0CFB" w:rsidP="006D0CFB">
      <w:pPr>
        <w:pStyle w:val="25"/>
      </w:pPr>
    </w:p>
    <w:p w:rsidR="006D0CFB" w:rsidRPr="00DB7215" w:rsidRDefault="006D0CFB" w:rsidP="006D0CFB">
      <w:pPr>
        <w:ind w:firstLine="709"/>
        <w:jc w:val="both"/>
        <w:rPr>
          <w:b/>
          <w:sz w:val="27"/>
          <w:szCs w:val="27"/>
        </w:rPr>
      </w:pPr>
      <w:r w:rsidRPr="00DB7215">
        <w:rPr>
          <w:b/>
          <w:sz w:val="27"/>
          <w:szCs w:val="27"/>
        </w:rPr>
        <w:t>Краткое описание территории вселения</w:t>
      </w:r>
    </w:p>
    <w:p w:rsidR="006D0CFB" w:rsidRPr="005571ED" w:rsidRDefault="006D0CFB" w:rsidP="001E0437">
      <w:pPr>
        <w:tabs>
          <w:tab w:val="left" w:pos="0"/>
        </w:tabs>
        <w:autoSpaceDE/>
        <w:autoSpaceDN/>
        <w:adjustRightInd/>
        <w:ind w:firstLine="709"/>
        <w:jc w:val="both"/>
        <w:rPr>
          <w:sz w:val="27"/>
          <w:szCs w:val="27"/>
        </w:rPr>
      </w:pPr>
      <w:r w:rsidRPr="001E0437">
        <w:rPr>
          <w:sz w:val="27"/>
          <w:szCs w:val="27"/>
        </w:rPr>
        <w:t>Территорией вселения является вся территория Орловской области</w:t>
      </w:r>
      <w:r w:rsidRPr="005571ED">
        <w:rPr>
          <w:sz w:val="27"/>
          <w:szCs w:val="27"/>
        </w:rPr>
        <w:t xml:space="preserve">. </w:t>
      </w:r>
    </w:p>
    <w:p w:rsidR="006D0CFB" w:rsidRPr="001E0437" w:rsidRDefault="006D0CFB" w:rsidP="001E0437">
      <w:pPr>
        <w:tabs>
          <w:tab w:val="left" w:pos="0"/>
        </w:tabs>
        <w:autoSpaceDE/>
        <w:autoSpaceDN/>
        <w:adjustRightInd/>
        <w:ind w:firstLine="709"/>
        <w:jc w:val="both"/>
        <w:rPr>
          <w:sz w:val="27"/>
          <w:szCs w:val="27"/>
        </w:rPr>
      </w:pPr>
      <w:r w:rsidRPr="001E0437">
        <w:rPr>
          <w:sz w:val="27"/>
          <w:szCs w:val="27"/>
        </w:rPr>
        <w:t xml:space="preserve">Область входит в состав </w:t>
      </w:r>
      <w:hyperlink r:id="rId414" w:tooltip="Центральный федеральный округ Российской Федерации" w:history="1">
        <w:r w:rsidRPr="001E0437">
          <w:rPr>
            <w:sz w:val="27"/>
            <w:szCs w:val="27"/>
          </w:rPr>
          <w:t>Центрального федерального округа</w:t>
        </w:r>
      </w:hyperlink>
      <w:r w:rsidRPr="001E0437">
        <w:rPr>
          <w:sz w:val="27"/>
          <w:szCs w:val="27"/>
        </w:rPr>
        <w:t xml:space="preserve"> и расположена в центральной части Среднерусской возвышенности в пределах степной и лесостепной зон. Граничит с областями: на севере – с </w:t>
      </w:r>
      <w:hyperlink r:id="rId415" w:tooltip="Тульская область" w:history="1">
        <w:r w:rsidRPr="001E0437">
          <w:rPr>
            <w:sz w:val="27"/>
            <w:szCs w:val="27"/>
          </w:rPr>
          <w:t>Тульской</w:t>
        </w:r>
      </w:hyperlink>
      <w:r w:rsidRPr="001E0437">
        <w:rPr>
          <w:sz w:val="27"/>
          <w:szCs w:val="27"/>
        </w:rPr>
        <w:t>, на востоке – с </w:t>
      </w:r>
      <w:hyperlink r:id="rId416" w:tooltip="Липецкая область" w:history="1">
        <w:r w:rsidRPr="001E0437">
          <w:rPr>
            <w:sz w:val="27"/>
            <w:szCs w:val="27"/>
          </w:rPr>
          <w:t>Липецкой</w:t>
        </w:r>
      </w:hyperlink>
      <w:r w:rsidRPr="001E0437">
        <w:rPr>
          <w:sz w:val="27"/>
          <w:szCs w:val="27"/>
        </w:rPr>
        <w:t xml:space="preserve">, на юге – с </w:t>
      </w:r>
      <w:hyperlink r:id="rId417" w:tooltip="Курская область" w:history="1">
        <w:r w:rsidRPr="001E0437">
          <w:rPr>
            <w:sz w:val="27"/>
            <w:szCs w:val="27"/>
          </w:rPr>
          <w:t>Курской</w:t>
        </w:r>
      </w:hyperlink>
      <w:r w:rsidRPr="001E0437">
        <w:rPr>
          <w:sz w:val="27"/>
          <w:szCs w:val="27"/>
        </w:rPr>
        <w:t xml:space="preserve">, на западе – с </w:t>
      </w:r>
      <w:hyperlink r:id="rId418" w:tooltip="Брянская область" w:history="1">
        <w:r w:rsidRPr="001E0437">
          <w:rPr>
            <w:sz w:val="27"/>
            <w:szCs w:val="27"/>
          </w:rPr>
          <w:t>Брянской</w:t>
        </w:r>
      </w:hyperlink>
      <w:r w:rsidRPr="001E0437">
        <w:rPr>
          <w:sz w:val="27"/>
          <w:szCs w:val="27"/>
        </w:rPr>
        <w:t>, на северо-западе – с </w:t>
      </w:r>
      <w:hyperlink r:id="rId419" w:tooltip="Калужская область" w:history="1">
        <w:r w:rsidRPr="001E0437">
          <w:rPr>
            <w:sz w:val="27"/>
            <w:szCs w:val="27"/>
          </w:rPr>
          <w:t>Калужской</w:t>
        </w:r>
      </w:hyperlink>
      <w:r w:rsidRPr="001E0437">
        <w:rPr>
          <w:sz w:val="27"/>
          <w:szCs w:val="27"/>
        </w:rPr>
        <w:t>. Административным центром области является город Орёл.</w:t>
      </w:r>
    </w:p>
    <w:p w:rsidR="006D0CFB" w:rsidRPr="001E0437" w:rsidRDefault="006D0CFB" w:rsidP="001E0437">
      <w:pPr>
        <w:tabs>
          <w:tab w:val="left" w:pos="0"/>
        </w:tabs>
        <w:autoSpaceDE/>
        <w:autoSpaceDN/>
        <w:adjustRightInd/>
        <w:ind w:firstLine="709"/>
        <w:jc w:val="both"/>
        <w:rPr>
          <w:sz w:val="27"/>
          <w:szCs w:val="27"/>
        </w:rPr>
      </w:pPr>
      <w:r w:rsidRPr="001E0437">
        <w:rPr>
          <w:sz w:val="27"/>
          <w:szCs w:val="27"/>
        </w:rPr>
        <w:t>Климат умеренно-континентальный. Средняя температура января составляет -10</w:t>
      </w:r>
      <w:r w:rsidRPr="003C460C">
        <w:rPr>
          <w:sz w:val="27"/>
          <w:szCs w:val="27"/>
        </w:rPr>
        <w:t>°С</w:t>
      </w:r>
      <w:r w:rsidRPr="001E0437">
        <w:rPr>
          <w:sz w:val="27"/>
          <w:szCs w:val="27"/>
        </w:rPr>
        <w:t>, средняя температура июля – +19</w:t>
      </w:r>
      <w:r w:rsidRPr="003C460C">
        <w:rPr>
          <w:sz w:val="27"/>
          <w:szCs w:val="27"/>
        </w:rPr>
        <w:t>°С</w:t>
      </w:r>
      <w:r w:rsidR="00761943">
        <w:rPr>
          <w:sz w:val="27"/>
          <w:szCs w:val="27"/>
        </w:rPr>
        <w:t xml:space="preserve"> – </w:t>
      </w:r>
      <w:r w:rsidR="00761943" w:rsidRPr="001E0437">
        <w:rPr>
          <w:sz w:val="27"/>
          <w:szCs w:val="27"/>
        </w:rPr>
        <w:t>+</w:t>
      </w:r>
      <w:r w:rsidR="00761943">
        <w:rPr>
          <w:sz w:val="27"/>
          <w:szCs w:val="27"/>
        </w:rPr>
        <w:t>21</w:t>
      </w:r>
      <w:r w:rsidR="00761943" w:rsidRPr="003C460C">
        <w:rPr>
          <w:sz w:val="27"/>
          <w:szCs w:val="27"/>
        </w:rPr>
        <w:t>°С</w:t>
      </w:r>
      <w:r w:rsidRPr="001E0437">
        <w:rPr>
          <w:sz w:val="27"/>
          <w:szCs w:val="27"/>
        </w:rPr>
        <w:t xml:space="preserve">. За год выпадает умеренное количество осадков – в среднем от </w:t>
      </w:r>
      <w:r w:rsidR="001666BF">
        <w:rPr>
          <w:sz w:val="27"/>
          <w:szCs w:val="27"/>
        </w:rPr>
        <w:t>520</w:t>
      </w:r>
      <w:r w:rsidRPr="001E0437">
        <w:rPr>
          <w:sz w:val="27"/>
          <w:szCs w:val="27"/>
        </w:rPr>
        <w:t xml:space="preserve"> до </w:t>
      </w:r>
      <w:r w:rsidR="001666BF">
        <w:rPr>
          <w:sz w:val="27"/>
          <w:szCs w:val="27"/>
        </w:rPr>
        <w:t>630 мм</w:t>
      </w:r>
      <w:r w:rsidRPr="001E0437">
        <w:rPr>
          <w:sz w:val="27"/>
          <w:szCs w:val="27"/>
        </w:rPr>
        <w:t>.</w:t>
      </w:r>
    </w:p>
    <w:p w:rsidR="006D0CFB" w:rsidRPr="001E0437" w:rsidRDefault="00F51269" w:rsidP="001E0437">
      <w:pPr>
        <w:tabs>
          <w:tab w:val="left" w:pos="0"/>
        </w:tabs>
        <w:autoSpaceDE/>
        <w:autoSpaceDN/>
        <w:adjustRightInd/>
        <w:ind w:firstLine="709"/>
        <w:jc w:val="both"/>
        <w:rPr>
          <w:sz w:val="27"/>
          <w:szCs w:val="27"/>
        </w:rPr>
      </w:pPr>
      <w:r>
        <w:rPr>
          <w:sz w:val="27"/>
          <w:szCs w:val="27"/>
        </w:rPr>
        <w:t>В Орловскую область входят</w:t>
      </w:r>
      <w:r w:rsidR="006D0CFB" w:rsidRPr="001E0437">
        <w:rPr>
          <w:sz w:val="27"/>
          <w:szCs w:val="27"/>
        </w:rPr>
        <w:t xml:space="preserve"> 3 городских</w:t>
      </w:r>
      <w:r>
        <w:rPr>
          <w:sz w:val="27"/>
          <w:szCs w:val="27"/>
        </w:rPr>
        <w:t xml:space="preserve"> округа и 24 муниципальных района. </w:t>
      </w:r>
      <w:r w:rsidRPr="00F51269">
        <w:rPr>
          <w:sz w:val="27"/>
          <w:szCs w:val="27"/>
        </w:rPr>
        <w:t xml:space="preserve">Всего </w:t>
      </w:r>
      <w:r>
        <w:rPr>
          <w:sz w:val="27"/>
          <w:szCs w:val="27"/>
        </w:rPr>
        <w:t>в регионе 7 городов</w:t>
      </w:r>
      <w:r w:rsidR="00A810DB">
        <w:rPr>
          <w:sz w:val="27"/>
          <w:szCs w:val="27"/>
        </w:rPr>
        <w:t xml:space="preserve"> (в том числе 3 города областного значения: Орёл, Ливны и Мценск)</w:t>
      </w:r>
      <w:r w:rsidRPr="00F51269">
        <w:rPr>
          <w:sz w:val="27"/>
          <w:szCs w:val="27"/>
        </w:rPr>
        <w:t>, 13 посёлков городского</w:t>
      </w:r>
      <w:r w:rsidR="009271C4">
        <w:rPr>
          <w:sz w:val="27"/>
          <w:szCs w:val="27"/>
        </w:rPr>
        <w:t xml:space="preserve"> типа</w:t>
      </w:r>
      <w:r w:rsidR="006D0CFB" w:rsidRPr="001E0437">
        <w:rPr>
          <w:sz w:val="27"/>
          <w:szCs w:val="27"/>
        </w:rPr>
        <w:t>.</w:t>
      </w:r>
      <w:r w:rsidR="009271C4">
        <w:rPr>
          <w:sz w:val="27"/>
          <w:szCs w:val="27"/>
        </w:rPr>
        <w:t xml:space="preserve"> </w:t>
      </w:r>
      <w:r w:rsidR="009271C4" w:rsidRPr="009271C4">
        <w:rPr>
          <w:sz w:val="27"/>
          <w:szCs w:val="27"/>
        </w:rPr>
        <w:t>Численность населения составляет 710</w:t>
      </w:r>
      <w:r w:rsidR="009271C4">
        <w:rPr>
          <w:sz w:val="27"/>
          <w:szCs w:val="27"/>
        </w:rPr>
        <w:t> </w:t>
      </w:r>
      <w:r w:rsidR="009271C4" w:rsidRPr="009271C4">
        <w:rPr>
          <w:sz w:val="27"/>
          <w:szCs w:val="27"/>
        </w:rPr>
        <w:t>тыс. человек.</w:t>
      </w:r>
    </w:p>
    <w:p w:rsidR="00C70C05" w:rsidRPr="00C70C05" w:rsidRDefault="00C70C05" w:rsidP="00C70C05">
      <w:pPr>
        <w:tabs>
          <w:tab w:val="left" w:pos="0"/>
        </w:tabs>
        <w:autoSpaceDE/>
        <w:autoSpaceDN/>
        <w:adjustRightInd/>
        <w:ind w:firstLine="709"/>
        <w:jc w:val="both"/>
        <w:rPr>
          <w:sz w:val="27"/>
          <w:szCs w:val="27"/>
        </w:rPr>
      </w:pPr>
      <w:r>
        <w:rPr>
          <w:sz w:val="27"/>
          <w:szCs w:val="27"/>
        </w:rPr>
        <w:t>В регионе о</w:t>
      </w:r>
      <w:r w:rsidRPr="00C70C05">
        <w:rPr>
          <w:sz w:val="27"/>
          <w:szCs w:val="27"/>
        </w:rPr>
        <w:t xml:space="preserve">сновная часть занимаемой площади приходится </w:t>
      </w:r>
      <w:r>
        <w:rPr>
          <w:sz w:val="27"/>
          <w:szCs w:val="27"/>
        </w:rPr>
        <w:br/>
      </w:r>
      <w:r w:rsidRPr="00C70C05">
        <w:rPr>
          <w:sz w:val="27"/>
          <w:szCs w:val="27"/>
        </w:rPr>
        <w:t xml:space="preserve">на сельскохозяйственные угодья. В области встречаются различные типы почв – </w:t>
      </w:r>
      <w:r>
        <w:rPr>
          <w:sz w:val="27"/>
          <w:szCs w:val="27"/>
        </w:rPr>
        <w:br/>
      </w:r>
      <w:r w:rsidRPr="00C70C05">
        <w:rPr>
          <w:sz w:val="27"/>
          <w:szCs w:val="27"/>
        </w:rPr>
        <w:t>от светло-серых лесных на западе до выщелоченных и типичных черноз</w:t>
      </w:r>
      <w:r w:rsidR="00642D60">
        <w:rPr>
          <w:sz w:val="27"/>
          <w:szCs w:val="27"/>
        </w:rPr>
        <w:t>ё</w:t>
      </w:r>
      <w:r w:rsidRPr="00C70C05">
        <w:rPr>
          <w:sz w:val="27"/>
          <w:szCs w:val="27"/>
        </w:rPr>
        <w:t xml:space="preserve">мов </w:t>
      </w:r>
      <w:r>
        <w:rPr>
          <w:sz w:val="27"/>
          <w:szCs w:val="27"/>
        </w:rPr>
        <w:br/>
      </w:r>
      <w:r w:rsidRPr="00C70C05">
        <w:rPr>
          <w:sz w:val="27"/>
          <w:szCs w:val="27"/>
        </w:rPr>
        <w:t>на востоке и юго-востоке.</w:t>
      </w:r>
    </w:p>
    <w:p w:rsidR="00C70C05" w:rsidRPr="00C70C05" w:rsidRDefault="00C70C05" w:rsidP="00C70C05">
      <w:pPr>
        <w:tabs>
          <w:tab w:val="left" w:pos="0"/>
        </w:tabs>
        <w:autoSpaceDE/>
        <w:autoSpaceDN/>
        <w:adjustRightInd/>
        <w:ind w:firstLine="709"/>
        <w:jc w:val="both"/>
        <w:rPr>
          <w:sz w:val="27"/>
          <w:szCs w:val="27"/>
        </w:rPr>
      </w:pPr>
      <w:r w:rsidRPr="00C70C05">
        <w:rPr>
          <w:sz w:val="27"/>
          <w:szCs w:val="27"/>
        </w:rPr>
        <w:t xml:space="preserve">Площадь лесного фонда составляет 7,4% всей территории. Леса преимущественно лиственные, реже смешанные. В Орловской области представлены 64 вида млекопитающих, около 200 видов гнездящихся птиц, </w:t>
      </w:r>
      <w:r>
        <w:rPr>
          <w:sz w:val="27"/>
          <w:szCs w:val="27"/>
        </w:rPr>
        <w:br/>
      </w:r>
      <w:r w:rsidRPr="00C70C05">
        <w:rPr>
          <w:sz w:val="27"/>
          <w:szCs w:val="27"/>
        </w:rPr>
        <w:t>11 видов земноводных.</w:t>
      </w:r>
    </w:p>
    <w:p w:rsidR="00C70C05" w:rsidRPr="00C70C05" w:rsidRDefault="00C70C05" w:rsidP="00C70C05">
      <w:pPr>
        <w:tabs>
          <w:tab w:val="left" w:pos="0"/>
        </w:tabs>
        <w:autoSpaceDE/>
        <w:autoSpaceDN/>
        <w:adjustRightInd/>
        <w:ind w:firstLine="709"/>
        <w:jc w:val="both"/>
        <w:rPr>
          <w:sz w:val="27"/>
          <w:szCs w:val="27"/>
        </w:rPr>
      </w:pPr>
      <w:r w:rsidRPr="00C70C05">
        <w:rPr>
          <w:sz w:val="27"/>
          <w:szCs w:val="27"/>
        </w:rPr>
        <w:t>На территории области насчитывается более 2 тыс. рек и ручьёв общей протяжённостью 9</w:t>
      </w:r>
      <w:r w:rsidR="00864CCA">
        <w:rPr>
          <w:sz w:val="27"/>
          <w:szCs w:val="27"/>
        </w:rPr>
        <w:t> </w:t>
      </w:r>
      <w:r w:rsidRPr="00C70C05">
        <w:rPr>
          <w:sz w:val="27"/>
          <w:szCs w:val="27"/>
        </w:rPr>
        <w:t>100 км, однако судоходных рек нет. Основная река области – Ока</w:t>
      </w:r>
      <w:r w:rsidR="00513D3C">
        <w:rPr>
          <w:sz w:val="27"/>
          <w:szCs w:val="27"/>
        </w:rPr>
        <w:t> – одна из крупнейших рек Европы</w:t>
      </w:r>
      <w:r w:rsidRPr="00C70C05">
        <w:rPr>
          <w:sz w:val="27"/>
          <w:szCs w:val="27"/>
        </w:rPr>
        <w:t xml:space="preserve">. В </w:t>
      </w:r>
      <w:r w:rsidR="00513D3C">
        <w:rPr>
          <w:sz w:val="27"/>
          <w:szCs w:val="27"/>
        </w:rPr>
        <w:t>регионе</w:t>
      </w:r>
      <w:r w:rsidRPr="00C70C05">
        <w:rPr>
          <w:sz w:val="27"/>
          <w:szCs w:val="27"/>
        </w:rPr>
        <w:t xml:space="preserve"> множество водохозяйственных </w:t>
      </w:r>
      <w:r w:rsidR="00513D3C">
        <w:rPr>
          <w:sz w:val="27"/>
          <w:szCs w:val="27"/>
        </w:rPr>
        <w:br/>
      </w:r>
      <w:r w:rsidRPr="00C70C05">
        <w:rPr>
          <w:sz w:val="27"/>
          <w:szCs w:val="27"/>
        </w:rPr>
        <w:t>и рыборазводных прудов и водохранилищ.</w:t>
      </w:r>
    </w:p>
    <w:p w:rsidR="006D0CFB" w:rsidRPr="004F288C" w:rsidRDefault="006D0CFB" w:rsidP="001E0437">
      <w:pPr>
        <w:tabs>
          <w:tab w:val="left" w:pos="0"/>
        </w:tabs>
        <w:autoSpaceDE/>
        <w:autoSpaceDN/>
        <w:adjustRightInd/>
        <w:ind w:firstLine="709"/>
        <w:jc w:val="both"/>
        <w:rPr>
          <w:sz w:val="27"/>
          <w:szCs w:val="27"/>
        </w:rPr>
      </w:pPr>
      <w:r w:rsidRPr="001E0437">
        <w:rPr>
          <w:sz w:val="27"/>
          <w:szCs w:val="27"/>
        </w:rPr>
        <w:t xml:space="preserve">Через территорию региона проходят кратчайшие автомобильные </w:t>
      </w:r>
      <w:r w:rsidR="00B37AF4">
        <w:rPr>
          <w:sz w:val="27"/>
          <w:szCs w:val="27"/>
        </w:rPr>
        <w:br/>
      </w:r>
      <w:r w:rsidRPr="001E0437">
        <w:rPr>
          <w:sz w:val="27"/>
          <w:szCs w:val="27"/>
        </w:rPr>
        <w:t>и железнодорожные магистрали, связывающие Центральную Россию</w:t>
      </w:r>
      <w:r w:rsidRPr="008F7684">
        <w:rPr>
          <w:bCs/>
          <w:sz w:val="27"/>
          <w:szCs w:val="27"/>
        </w:rPr>
        <w:t xml:space="preserve"> с Югом, федеральная автомобильная дорога М2 «Крым». Крупнейшими железнодорожными </w:t>
      </w:r>
      <w:r w:rsidRPr="004F288C">
        <w:rPr>
          <w:sz w:val="27"/>
          <w:szCs w:val="27"/>
        </w:rPr>
        <w:t>магистралями является магистраль Москва –</w:t>
      </w:r>
      <w:r w:rsidR="00411B74" w:rsidRPr="004F288C">
        <w:rPr>
          <w:sz w:val="27"/>
          <w:szCs w:val="27"/>
        </w:rPr>
        <w:t xml:space="preserve"> </w:t>
      </w:r>
      <w:r w:rsidRPr="00411B74">
        <w:rPr>
          <w:sz w:val="27"/>
          <w:szCs w:val="27"/>
        </w:rPr>
        <w:t>Харьков</w:t>
      </w:r>
      <w:r w:rsidR="00411B74">
        <w:rPr>
          <w:sz w:val="27"/>
          <w:szCs w:val="27"/>
        </w:rPr>
        <w:t xml:space="preserve"> </w:t>
      </w:r>
      <w:r w:rsidR="00411B74" w:rsidRPr="00411B74">
        <w:rPr>
          <w:sz w:val="27"/>
          <w:szCs w:val="27"/>
        </w:rPr>
        <w:t>– Симферополь</w:t>
      </w:r>
      <w:r w:rsidRPr="004F288C">
        <w:rPr>
          <w:sz w:val="27"/>
          <w:szCs w:val="27"/>
        </w:rPr>
        <w:t>.</w:t>
      </w:r>
    </w:p>
    <w:p w:rsidR="00C70C05" w:rsidRPr="004F288C" w:rsidRDefault="004F288C" w:rsidP="001E0437">
      <w:pPr>
        <w:tabs>
          <w:tab w:val="left" w:pos="0"/>
        </w:tabs>
        <w:autoSpaceDE/>
        <w:autoSpaceDN/>
        <w:adjustRightInd/>
        <w:ind w:firstLine="709"/>
        <w:jc w:val="both"/>
        <w:rPr>
          <w:sz w:val="27"/>
          <w:szCs w:val="27"/>
        </w:rPr>
      </w:pPr>
      <w:r w:rsidRPr="004F288C">
        <w:rPr>
          <w:sz w:val="27"/>
          <w:szCs w:val="27"/>
        </w:rPr>
        <w:t>В области расположены Литературно-краеведческий м</w:t>
      </w:r>
      <w:r w:rsidR="005E4B1E">
        <w:rPr>
          <w:sz w:val="27"/>
          <w:szCs w:val="27"/>
        </w:rPr>
        <w:t>узей «Тургеневское полесье» в селе</w:t>
      </w:r>
      <w:r w:rsidRPr="004F288C">
        <w:rPr>
          <w:sz w:val="27"/>
          <w:szCs w:val="27"/>
        </w:rPr>
        <w:t xml:space="preserve"> Ильинское, музей-заповедник Спасское-Лутовиново, национальный парк «Орловское Полесье», зоовольерный комплекс </w:t>
      </w:r>
      <w:r w:rsidR="005E4B1E">
        <w:rPr>
          <w:sz w:val="27"/>
          <w:szCs w:val="27"/>
        </w:rPr>
        <w:br/>
      </w:r>
      <w:r>
        <w:rPr>
          <w:sz w:val="27"/>
          <w:szCs w:val="27"/>
        </w:rPr>
        <w:t>в п</w:t>
      </w:r>
      <w:r w:rsidR="005E4B1E">
        <w:rPr>
          <w:sz w:val="27"/>
          <w:szCs w:val="27"/>
        </w:rPr>
        <w:t>оселке</w:t>
      </w:r>
      <w:r w:rsidR="00864CCA">
        <w:rPr>
          <w:sz w:val="27"/>
          <w:szCs w:val="27"/>
        </w:rPr>
        <w:t> </w:t>
      </w:r>
      <w:r>
        <w:rPr>
          <w:sz w:val="27"/>
          <w:szCs w:val="27"/>
        </w:rPr>
        <w:t>Жудерский и</w:t>
      </w:r>
      <w:r w:rsidRPr="004F288C">
        <w:rPr>
          <w:sz w:val="27"/>
          <w:szCs w:val="27"/>
        </w:rPr>
        <w:t xml:space="preserve"> с</w:t>
      </w:r>
      <w:r w:rsidR="005E4B1E">
        <w:rPr>
          <w:sz w:val="27"/>
          <w:szCs w:val="27"/>
        </w:rPr>
        <w:t>еле</w:t>
      </w:r>
      <w:r w:rsidR="00864CCA">
        <w:rPr>
          <w:sz w:val="27"/>
          <w:szCs w:val="27"/>
        </w:rPr>
        <w:t> </w:t>
      </w:r>
      <w:r w:rsidRPr="004F288C">
        <w:rPr>
          <w:sz w:val="27"/>
          <w:szCs w:val="27"/>
        </w:rPr>
        <w:t xml:space="preserve">Льгов с каменной церковью во имя Святой </w:t>
      </w:r>
      <w:r w:rsidRPr="004F288C">
        <w:rPr>
          <w:sz w:val="27"/>
          <w:szCs w:val="27"/>
        </w:rPr>
        <w:lastRenderedPageBreak/>
        <w:t>Живоначальной Троицы XVIII</w:t>
      </w:r>
      <w:r w:rsidR="00345F83">
        <w:rPr>
          <w:sz w:val="27"/>
          <w:szCs w:val="27"/>
        </w:rPr>
        <w:t> </w:t>
      </w:r>
      <w:r w:rsidRPr="004F288C">
        <w:rPr>
          <w:sz w:val="27"/>
          <w:szCs w:val="27"/>
        </w:rPr>
        <w:t xml:space="preserve">в., городище и курганный могильник </w:t>
      </w:r>
      <w:r w:rsidR="005E4B1E">
        <w:rPr>
          <w:sz w:val="27"/>
          <w:szCs w:val="27"/>
        </w:rPr>
        <w:br/>
      </w:r>
      <w:r w:rsidRPr="004F288C">
        <w:rPr>
          <w:sz w:val="27"/>
          <w:szCs w:val="27"/>
        </w:rPr>
        <w:t>у дер</w:t>
      </w:r>
      <w:r w:rsidR="005E4B1E">
        <w:rPr>
          <w:sz w:val="27"/>
          <w:szCs w:val="27"/>
        </w:rPr>
        <w:t>евни</w:t>
      </w:r>
      <w:r w:rsidR="00864CCA">
        <w:rPr>
          <w:sz w:val="27"/>
          <w:szCs w:val="27"/>
        </w:rPr>
        <w:t> </w:t>
      </w:r>
      <w:r w:rsidRPr="004F288C">
        <w:rPr>
          <w:sz w:val="27"/>
          <w:szCs w:val="27"/>
        </w:rPr>
        <w:t xml:space="preserve">Радовище, городище Хотимль-Кузмёнково (XI </w:t>
      </w:r>
      <w:r>
        <w:rPr>
          <w:sz w:val="27"/>
          <w:szCs w:val="27"/>
        </w:rPr>
        <w:t>–</w:t>
      </w:r>
      <w:r w:rsidRPr="004F288C">
        <w:rPr>
          <w:sz w:val="27"/>
          <w:szCs w:val="27"/>
        </w:rPr>
        <w:t xml:space="preserve"> XII вв.) с находящимися на его территории остатками самой крупной в области крепости Хотимля (древнерусский город), Сабуровская крепость, </w:t>
      </w:r>
      <w:r>
        <w:rPr>
          <w:sz w:val="27"/>
          <w:szCs w:val="27"/>
        </w:rPr>
        <w:t>п</w:t>
      </w:r>
      <w:r w:rsidRPr="004F288C">
        <w:rPr>
          <w:sz w:val="27"/>
          <w:szCs w:val="27"/>
        </w:rPr>
        <w:t xml:space="preserve">амятник истории и архитектуры </w:t>
      </w:r>
      <w:r w:rsidR="005E4B1E">
        <w:rPr>
          <w:sz w:val="27"/>
          <w:szCs w:val="27"/>
        </w:rPr>
        <w:br/>
      </w:r>
      <w:r w:rsidRPr="004F288C">
        <w:rPr>
          <w:sz w:val="27"/>
          <w:szCs w:val="27"/>
        </w:rPr>
        <w:t>в Ливнах – построенный в XVII в</w:t>
      </w:r>
      <w:r w:rsidR="000C285C">
        <w:rPr>
          <w:sz w:val="27"/>
          <w:szCs w:val="27"/>
        </w:rPr>
        <w:t>.</w:t>
      </w:r>
      <w:r w:rsidRPr="004F288C">
        <w:rPr>
          <w:sz w:val="27"/>
          <w:szCs w:val="27"/>
        </w:rPr>
        <w:t xml:space="preserve"> Свято-Сергиевский кафедральный собор архиепископа Орловского и Ливенского.</w:t>
      </w:r>
    </w:p>
    <w:p w:rsidR="00C70C05" w:rsidRPr="00D46B51" w:rsidRDefault="0070595A" w:rsidP="001E0437">
      <w:pPr>
        <w:tabs>
          <w:tab w:val="left" w:pos="0"/>
        </w:tabs>
        <w:autoSpaceDE/>
        <w:autoSpaceDN/>
        <w:adjustRightInd/>
        <w:ind w:firstLine="709"/>
        <w:jc w:val="both"/>
        <w:rPr>
          <w:sz w:val="27"/>
          <w:szCs w:val="27"/>
        </w:rPr>
      </w:pPr>
      <w:r w:rsidRPr="00D46B51">
        <w:rPr>
          <w:sz w:val="27"/>
          <w:szCs w:val="27"/>
        </w:rPr>
        <w:t>Экономика Орловской области имеет ярко выраженный индустриально-аграрный характер.</w:t>
      </w:r>
    </w:p>
    <w:p w:rsidR="00D46B51" w:rsidRPr="00D46B51" w:rsidRDefault="00D46B51" w:rsidP="00D46B51">
      <w:pPr>
        <w:tabs>
          <w:tab w:val="left" w:pos="0"/>
        </w:tabs>
        <w:autoSpaceDE/>
        <w:autoSpaceDN/>
        <w:adjustRightInd/>
        <w:ind w:firstLine="709"/>
        <w:jc w:val="both"/>
        <w:rPr>
          <w:sz w:val="27"/>
          <w:szCs w:val="27"/>
        </w:rPr>
      </w:pPr>
      <w:r w:rsidRPr="00D46B51">
        <w:rPr>
          <w:sz w:val="27"/>
          <w:szCs w:val="27"/>
        </w:rPr>
        <w:t>Промышленный комплекс выступает базовой составляющей экономики Орловской области, занимая третью часть в общем обороте организаций</w:t>
      </w:r>
      <w:r w:rsidRPr="00D46B51">
        <w:rPr>
          <w:sz w:val="27"/>
          <w:szCs w:val="27"/>
        </w:rPr>
        <w:br/>
        <w:t xml:space="preserve">по хозяйственным видам экономической деятельности. На долю промышленного производства приходится около четверти валового регионального продукта и треть общих налоговых поступлений. </w:t>
      </w:r>
    </w:p>
    <w:p w:rsidR="006D0CFB" w:rsidRPr="0076093A" w:rsidRDefault="0076093A" w:rsidP="00D46B51">
      <w:pPr>
        <w:tabs>
          <w:tab w:val="left" w:pos="0"/>
        </w:tabs>
        <w:autoSpaceDE/>
        <w:autoSpaceDN/>
        <w:adjustRightInd/>
        <w:ind w:firstLine="709"/>
        <w:jc w:val="both"/>
        <w:rPr>
          <w:bCs/>
          <w:sz w:val="27"/>
          <w:szCs w:val="27"/>
        </w:rPr>
      </w:pPr>
      <w:r w:rsidRPr="0076093A">
        <w:rPr>
          <w:bCs/>
          <w:sz w:val="27"/>
          <w:szCs w:val="27"/>
        </w:rPr>
        <w:t xml:space="preserve">Основные отрасли промышленности – машиностроение (30% объёма производства), пищевая промышленность (более 25% с мукомольной) </w:t>
      </w:r>
      <w:r w:rsidR="003F18F1">
        <w:rPr>
          <w:bCs/>
          <w:sz w:val="27"/>
          <w:szCs w:val="27"/>
        </w:rPr>
        <w:br/>
      </w:r>
      <w:r w:rsidRPr="0076093A">
        <w:rPr>
          <w:bCs/>
          <w:sz w:val="27"/>
          <w:szCs w:val="27"/>
        </w:rPr>
        <w:t>и промышленность строительных материалов (13%).</w:t>
      </w:r>
    </w:p>
    <w:p w:rsidR="006D0CFB" w:rsidRPr="00A810DB" w:rsidRDefault="006D0CFB" w:rsidP="00D46B51">
      <w:pPr>
        <w:tabs>
          <w:tab w:val="left" w:pos="0"/>
        </w:tabs>
        <w:autoSpaceDE/>
        <w:autoSpaceDN/>
        <w:adjustRightInd/>
        <w:ind w:firstLine="709"/>
        <w:jc w:val="both"/>
        <w:rPr>
          <w:sz w:val="27"/>
          <w:szCs w:val="27"/>
        </w:rPr>
      </w:pPr>
      <w:r w:rsidRPr="0076093A">
        <w:rPr>
          <w:bCs/>
          <w:sz w:val="27"/>
          <w:szCs w:val="27"/>
        </w:rPr>
        <w:t xml:space="preserve">Основная часть промышленного производства региона сконцентрирована </w:t>
      </w:r>
      <w:r w:rsidRPr="0076093A">
        <w:rPr>
          <w:bCs/>
          <w:sz w:val="27"/>
          <w:szCs w:val="27"/>
        </w:rPr>
        <w:br/>
        <w:t>в тр</w:t>
      </w:r>
      <w:r w:rsidR="007F1316" w:rsidRPr="0076093A">
        <w:rPr>
          <w:bCs/>
          <w:sz w:val="27"/>
          <w:szCs w:val="27"/>
        </w:rPr>
        <w:t>ё</w:t>
      </w:r>
      <w:r w:rsidRPr="0076093A">
        <w:rPr>
          <w:bCs/>
          <w:sz w:val="27"/>
          <w:szCs w:val="27"/>
        </w:rPr>
        <w:t>х промышленных центрах области – городах Орёл, Мценск и Ливны. Основу промышленности</w:t>
      </w:r>
      <w:r w:rsidRPr="00D46B51">
        <w:rPr>
          <w:sz w:val="27"/>
          <w:szCs w:val="27"/>
        </w:rPr>
        <w:t xml:space="preserve"> города Орла представляют предприятия</w:t>
      </w:r>
      <w:r w:rsidR="007F1316" w:rsidRPr="00D46B51">
        <w:rPr>
          <w:sz w:val="27"/>
          <w:szCs w:val="27"/>
        </w:rPr>
        <w:t>,</w:t>
      </w:r>
      <w:r w:rsidRPr="00D46B51">
        <w:rPr>
          <w:sz w:val="27"/>
          <w:szCs w:val="27"/>
        </w:rPr>
        <w:t xml:space="preserve"> практически</w:t>
      </w:r>
      <w:r w:rsidR="007F1316" w:rsidRPr="00D46B51">
        <w:rPr>
          <w:sz w:val="27"/>
          <w:szCs w:val="27"/>
        </w:rPr>
        <w:t>,</w:t>
      </w:r>
      <w:r w:rsidRPr="00D46B51">
        <w:rPr>
          <w:sz w:val="27"/>
          <w:szCs w:val="27"/>
        </w:rPr>
        <w:t xml:space="preserve"> всех отраслей, за исключением цветной металлургии. В городе Ливны сосредоточены машиностроительные</w:t>
      </w:r>
      <w:r w:rsidRPr="00762F47">
        <w:rPr>
          <w:bCs/>
          <w:sz w:val="27"/>
          <w:szCs w:val="27"/>
        </w:rPr>
        <w:t xml:space="preserve"> предприятия, специализирующиеся на производстве насосной продукции, нефтеналивного оборудования и автокомплектующих. Промышленные предприятия города </w:t>
      </w:r>
      <w:r w:rsidRPr="00A810DB">
        <w:rPr>
          <w:sz w:val="27"/>
          <w:szCs w:val="27"/>
        </w:rPr>
        <w:t xml:space="preserve">Мценска специализируются на производстве </w:t>
      </w:r>
      <w:r w:rsidR="00A810DB" w:rsidRPr="00A810DB">
        <w:rPr>
          <w:sz w:val="27"/>
          <w:szCs w:val="27"/>
        </w:rPr>
        <w:t>чугунного литья, сварочных материалов, коммунальной и спецтехники</w:t>
      </w:r>
      <w:r w:rsidRPr="00A810DB">
        <w:rPr>
          <w:sz w:val="27"/>
          <w:szCs w:val="27"/>
        </w:rPr>
        <w:t>.</w:t>
      </w:r>
    </w:p>
    <w:p w:rsidR="006D0CFB" w:rsidRDefault="006B43BC" w:rsidP="00B42435">
      <w:pPr>
        <w:tabs>
          <w:tab w:val="left" w:pos="0"/>
        </w:tabs>
        <w:autoSpaceDE/>
        <w:autoSpaceDN/>
        <w:adjustRightInd/>
        <w:ind w:firstLine="709"/>
        <w:jc w:val="both"/>
        <w:rPr>
          <w:bCs/>
          <w:sz w:val="27"/>
          <w:szCs w:val="27"/>
        </w:rPr>
      </w:pPr>
      <w:r w:rsidRPr="006B43BC">
        <w:rPr>
          <w:bCs/>
          <w:sz w:val="27"/>
          <w:szCs w:val="27"/>
        </w:rPr>
        <w:t>Остальные промышленные предприятия в основном перерабатывают сельскохозяйственную продукцию. Среди них выделяется пос</w:t>
      </w:r>
      <w:r w:rsidR="00DB173C">
        <w:rPr>
          <w:bCs/>
          <w:sz w:val="27"/>
          <w:szCs w:val="27"/>
        </w:rPr>
        <w:t>ё</w:t>
      </w:r>
      <w:r w:rsidRPr="006B43BC">
        <w:rPr>
          <w:bCs/>
          <w:sz w:val="27"/>
          <w:szCs w:val="27"/>
        </w:rPr>
        <w:t>лок городского типа Верховье с крупным молочно-консервным заводом.</w:t>
      </w:r>
    </w:p>
    <w:p w:rsidR="004C02B6" w:rsidRPr="0076093A" w:rsidRDefault="004C02B6" w:rsidP="009271C4">
      <w:pPr>
        <w:tabs>
          <w:tab w:val="left" w:pos="0"/>
        </w:tabs>
        <w:autoSpaceDE/>
        <w:autoSpaceDN/>
        <w:adjustRightInd/>
        <w:ind w:firstLine="709"/>
        <w:jc w:val="both"/>
        <w:rPr>
          <w:bCs/>
          <w:sz w:val="27"/>
          <w:szCs w:val="27"/>
        </w:rPr>
      </w:pPr>
      <w:r w:rsidRPr="00D46B51">
        <w:rPr>
          <w:sz w:val="27"/>
          <w:szCs w:val="27"/>
        </w:rPr>
        <w:t xml:space="preserve">На Орловщине действует особый режим инвестиционной деятельности. Международные корпорации также проявляют интерес к региону. Налажен выпуск итальянской керамической плитки (ЗАО «Велор») Kerama Marazzi Group. </w:t>
      </w:r>
      <w:r>
        <w:rPr>
          <w:sz w:val="27"/>
          <w:szCs w:val="27"/>
        </w:rPr>
        <w:br/>
      </w:r>
      <w:r w:rsidRPr="00D46B51">
        <w:rPr>
          <w:sz w:val="27"/>
          <w:szCs w:val="27"/>
        </w:rPr>
        <w:t xml:space="preserve">ООО «Фригогласс-Евразия» выпускает холодильное оборудование. Действует инсулиновый завод Санофи-Авентис Восток. Запущен завод напольных </w:t>
      </w:r>
      <w:r>
        <w:rPr>
          <w:sz w:val="27"/>
          <w:szCs w:val="27"/>
        </w:rPr>
        <w:br/>
      </w:r>
      <w:r w:rsidRPr="00D46B51">
        <w:rPr>
          <w:sz w:val="27"/>
          <w:szCs w:val="27"/>
        </w:rPr>
        <w:t>ПВХ-</w:t>
      </w:r>
      <w:r w:rsidRPr="0076093A">
        <w:rPr>
          <w:bCs/>
          <w:sz w:val="27"/>
          <w:szCs w:val="27"/>
        </w:rPr>
        <w:t>покрытий ООО «АйВиСи Рус», входящий в группу IVC-group.</w:t>
      </w:r>
    </w:p>
    <w:p w:rsidR="006D0CFB" w:rsidRPr="001932A1" w:rsidRDefault="006D0CFB" w:rsidP="009271C4">
      <w:pPr>
        <w:tabs>
          <w:tab w:val="left" w:pos="0"/>
        </w:tabs>
        <w:autoSpaceDE/>
        <w:autoSpaceDN/>
        <w:adjustRightInd/>
        <w:ind w:firstLine="709"/>
        <w:jc w:val="both"/>
        <w:rPr>
          <w:bCs/>
          <w:sz w:val="27"/>
          <w:szCs w:val="27"/>
        </w:rPr>
      </w:pPr>
      <w:r w:rsidRPr="001932A1">
        <w:rPr>
          <w:bCs/>
          <w:sz w:val="27"/>
          <w:szCs w:val="27"/>
        </w:rPr>
        <w:t>Сельское хозяйство является важной отраслью региональной экономики.</w:t>
      </w:r>
    </w:p>
    <w:p w:rsidR="00B42435" w:rsidRDefault="00B42435" w:rsidP="009271C4">
      <w:pPr>
        <w:tabs>
          <w:tab w:val="left" w:pos="0"/>
        </w:tabs>
        <w:autoSpaceDE/>
        <w:autoSpaceDN/>
        <w:adjustRightInd/>
        <w:ind w:firstLine="709"/>
        <w:jc w:val="both"/>
        <w:rPr>
          <w:bCs/>
          <w:sz w:val="27"/>
          <w:szCs w:val="27"/>
        </w:rPr>
      </w:pPr>
      <w:r w:rsidRPr="00B42435">
        <w:rPr>
          <w:bCs/>
          <w:sz w:val="27"/>
          <w:szCs w:val="27"/>
        </w:rPr>
        <w:t>Агропромышленный комплекс представлен свиноводством и птицеводством, сахарной, консервной промышленностью, а также выращиванием и переработкой зерновых культур.</w:t>
      </w:r>
    </w:p>
    <w:p w:rsidR="009271C4" w:rsidRPr="009271C4" w:rsidRDefault="009271C4" w:rsidP="009271C4">
      <w:pPr>
        <w:ind w:firstLine="709"/>
        <w:jc w:val="both"/>
        <w:rPr>
          <w:bCs/>
          <w:sz w:val="27"/>
          <w:szCs w:val="27"/>
        </w:rPr>
      </w:pPr>
      <w:r w:rsidRPr="009271C4">
        <w:rPr>
          <w:bCs/>
          <w:sz w:val="27"/>
          <w:szCs w:val="27"/>
        </w:rPr>
        <w:t xml:space="preserve">В агропромышленном комплексе Орловской области осуществляют деятельность 157 сельскохозяйственных организаций, 204 предприятия пищевой </w:t>
      </w:r>
      <w:r>
        <w:rPr>
          <w:bCs/>
          <w:sz w:val="27"/>
          <w:szCs w:val="27"/>
        </w:rPr>
        <w:br/>
      </w:r>
      <w:r w:rsidRPr="009271C4">
        <w:rPr>
          <w:bCs/>
          <w:sz w:val="27"/>
          <w:szCs w:val="27"/>
        </w:rPr>
        <w:t>и перерабатывающей промышленности, 1266 крестьянских (фермерских) хозяйств, в которых занято 25,1 тыс. человек, а также 132,5 тыс. личных подсобных хозяйств.</w:t>
      </w:r>
    </w:p>
    <w:p w:rsidR="009271C4" w:rsidRPr="009271C4" w:rsidRDefault="009271C4" w:rsidP="009271C4">
      <w:pPr>
        <w:ind w:firstLine="709"/>
        <w:jc w:val="both"/>
        <w:rPr>
          <w:bCs/>
          <w:sz w:val="27"/>
          <w:szCs w:val="27"/>
        </w:rPr>
      </w:pPr>
      <w:r w:rsidRPr="009271C4">
        <w:rPr>
          <w:bCs/>
          <w:sz w:val="27"/>
          <w:szCs w:val="27"/>
        </w:rPr>
        <w:t>Свыше 80 % от площади региона занимают земли сельскохозяйственного назначения – более 2 млн г</w:t>
      </w:r>
      <w:r>
        <w:rPr>
          <w:bCs/>
          <w:sz w:val="27"/>
          <w:szCs w:val="27"/>
        </w:rPr>
        <w:t>а</w:t>
      </w:r>
      <w:r w:rsidRPr="009271C4">
        <w:rPr>
          <w:bCs/>
          <w:sz w:val="27"/>
          <w:szCs w:val="27"/>
        </w:rPr>
        <w:t>.</w:t>
      </w:r>
    </w:p>
    <w:p w:rsidR="00B42435" w:rsidRPr="00B42435" w:rsidRDefault="00B42435" w:rsidP="009271C4">
      <w:pPr>
        <w:ind w:firstLine="709"/>
        <w:jc w:val="both"/>
        <w:rPr>
          <w:bCs/>
          <w:sz w:val="27"/>
          <w:szCs w:val="27"/>
        </w:rPr>
      </w:pPr>
      <w:r w:rsidRPr="00B42435">
        <w:rPr>
          <w:bCs/>
          <w:sz w:val="27"/>
          <w:szCs w:val="27"/>
        </w:rPr>
        <w:t xml:space="preserve">В целях оказания содействия в создании и развитии собственного бизнеса </w:t>
      </w:r>
      <w:r>
        <w:rPr>
          <w:bCs/>
          <w:sz w:val="27"/>
          <w:szCs w:val="27"/>
        </w:rPr>
        <w:br/>
      </w:r>
      <w:r w:rsidRPr="00B42435">
        <w:rPr>
          <w:bCs/>
          <w:sz w:val="27"/>
          <w:szCs w:val="27"/>
        </w:rPr>
        <w:lastRenderedPageBreak/>
        <w:t>в Орловской области реализуются мероприятия государственной поддержки субъектов малого и среднего предпринимательства в рамках государственной программы Орловской области «Развитие предпринимательства и деловой активности Орловской области», утвержд</w:t>
      </w:r>
      <w:r w:rsidR="00DB173C">
        <w:rPr>
          <w:bCs/>
          <w:sz w:val="27"/>
          <w:szCs w:val="27"/>
        </w:rPr>
        <w:t>ё</w:t>
      </w:r>
      <w:r w:rsidRPr="00B42435">
        <w:rPr>
          <w:bCs/>
          <w:sz w:val="27"/>
          <w:szCs w:val="27"/>
        </w:rPr>
        <w:t>нной постановлением Правительства Орловской области от 9 сентября 2019 г</w:t>
      </w:r>
      <w:r>
        <w:rPr>
          <w:bCs/>
          <w:sz w:val="27"/>
          <w:szCs w:val="27"/>
        </w:rPr>
        <w:t>.</w:t>
      </w:r>
      <w:r w:rsidRPr="00B42435">
        <w:rPr>
          <w:bCs/>
          <w:sz w:val="27"/>
          <w:szCs w:val="27"/>
        </w:rPr>
        <w:t xml:space="preserve"> № 508</w:t>
      </w:r>
      <w:r w:rsidR="00DA3D7F">
        <w:rPr>
          <w:rStyle w:val="ae"/>
          <w:bCs/>
          <w:sz w:val="27"/>
          <w:szCs w:val="27"/>
        </w:rPr>
        <w:footnoteReference w:id="143"/>
      </w:r>
      <w:r w:rsidRPr="00B42435">
        <w:rPr>
          <w:bCs/>
          <w:sz w:val="27"/>
          <w:szCs w:val="27"/>
        </w:rPr>
        <w:t>.</w:t>
      </w:r>
    </w:p>
    <w:p w:rsidR="0026488C" w:rsidRDefault="0026488C" w:rsidP="004C02B6">
      <w:pPr>
        <w:shd w:val="clear" w:color="auto" w:fill="FFFFFF"/>
        <w:ind w:firstLine="709"/>
        <w:jc w:val="both"/>
        <w:rPr>
          <w:bCs/>
          <w:sz w:val="27"/>
          <w:szCs w:val="27"/>
        </w:rPr>
      </w:pPr>
      <w:r w:rsidRPr="0026488C">
        <w:rPr>
          <w:bCs/>
          <w:sz w:val="27"/>
          <w:szCs w:val="27"/>
        </w:rPr>
        <w:t>Наибольшую потребность в работниках испытывают предприятия обрабатывающих производств, учреждения здравоохранения, организации сферы торговли, сельскохозяйственные предприятия</w:t>
      </w:r>
      <w:r w:rsidR="009271C4">
        <w:rPr>
          <w:rStyle w:val="ae"/>
          <w:bCs/>
          <w:sz w:val="27"/>
          <w:szCs w:val="27"/>
        </w:rPr>
        <w:footnoteReference w:id="144"/>
      </w:r>
      <w:r>
        <w:rPr>
          <w:bCs/>
          <w:sz w:val="27"/>
          <w:szCs w:val="27"/>
        </w:rPr>
        <w:t>.</w:t>
      </w:r>
    </w:p>
    <w:p w:rsidR="0026488C" w:rsidRDefault="00B11180" w:rsidP="00B11180">
      <w:pPr>
        <w:ind w:firstLine="709"/>
        <w:jc w:val="both"/>
        <w:rPr>
          <w:bCs/>
          <w:sz w:val="27"/>
          <w:szCs w:val="27"/>
        </w:rPr>
      </w:pPr>
      <w:r w:rsidRPr="00B11180">
        <w:rPr>
          <w:bCs/>
          <w:sz w:val="27"/>
          <w:szCs w:val="27"/>
        </w:rPr>
        <w:t>В целях решения вопроса кадрового обеспечения учреждений здравоохранения Орловской области и повышения социальной защищенности медицинских работников реализуется государственная программа Орловской области «Развитие отрасли здравоохранения», утвержд</w:t>
      </w:r>
      <w:r w:rsidR="00242968">
        <w:rPr>
          <w:bCs/>
          <w:sz w:val="27"/>
          <w:szCs w:val="27"/>
        </w:rPr>
        <w:t>ё</w:t>
      </w:r>
      <w:r w:rsidRPr="00B11180">
        <w:rPr>
          <w:bCs/>
          <w:sz w:val="27"/>
          <w:szCs w:val="27"/>
        </w:rPr>
        <w:t xml:space="preserve">нная </w:t>
      </w:r>
      <w:r w:rsidR="0026488C">
        <w:rPr>
          <w:bCs/>
          <w:sz w:val="27"/>
          <w:szCs w:val="27"/>
        </w:rPr>
        <w:t>п</w:t>
      </w:r>
      <w:r w:rsidRPr="00B11180">
        <w:rPr>
          <w:bCs/>
          <w:sz w:val="27"/>
          <w:szCs w:val="27"/>
        </w:rPr>
        <w:t>остановлением Правительства Орловской области от 17 декабря 2019 г. № 695, включающая комплекс мероприятий</w:t>
      </w:r>
      <w:r w:rsidR="0026488C">
        <w:rPr>
          <w:bCs/>
          <w:sz w:val="27"/>
          <w:szCs w:val="27"/>
        </w:rPr>
        <w:t xml:space="preserve">, предусматривающих в том числе меры поддержки в рамках </w:t>
      </w:r>
      <w:r w:rsidR="0026488C" w:rsidRPr="00B11180">
        <w:rPr>
          <w:bCs/>
          <w:sz w:val="27"/>
          <w:szCs w:val="27"/>
        </w:rPr>
        <w:t>программ</w:t>
      </w:r>
      <w:r w:rsidR="0026488C">
        <w:rPr>
          <w:bCs/>
          <w:sz w:val="27"/>
          <w:szCs w:val="27"/>
        </w:rPr>
        <w:t>ы «Земский доктор/Земский фельдшер»</w:t>
      </w:r>
      <w:r w:rsidR="0026488C" w:rsidRPr="0026488C">
        <w:rPr>
          <w:bCs/>
          <w:sz w:val="27"/>
          <w:szCs w:val="27"/>
        </w:rPr>
        <w:t xml:space="preserve"> </w:t>
      </w:r>
      <w:r w:rsidR="0026488C" w:rsidRPr="00B11180">
        <w:rPr>
          <w:bCs/>
          <w:sz w:val="27"/>
          <w:szCs w:val="27"/>
        </w:rPr>
        <w:t>медицинским работникам</w:t>
      </w:r>
      <w:r w:rsidR="0026488C">
        <w:rPr>
          <w:bCs/>
          <w:sz w:val="27"/>
          <w:szCs w:val="27"/>
        </w:rPr>
        <w:t>.</w:t>
      </w:r>
    </w:p>
    <w:p w:rsidR="00B11180" w:rsidRPr="00B11180" w:rsidRDefault="0026488C" w:rsidP="00B11180">
      <w:pPr>
        <w:ind w:firstLine="709"/>
        <w:jc w:val="both"/>
        <w:rPr>
          <w:bCs/>
          <w:sz w:val="27"/>
          <w:szCs w:val="27"/>
        </w:rPr>
      </w:pPr>
      <w:r w:rsidRPr="0026488C">
        <w:rPr>
          <w:bCs/>
          <w:sz w:val="27"/>
          <w:szCs w:val="27"/>
        </w:rPr>
        <w:t xml:space="preserve">В соответствии с постановлением Правительства Орловской области </w:t>
      </w:r>
      <w:r>
        <w:rPr>
          <w:bCs/>
          <w:sz w:val="27"/>
          <w:szCs w:val="27"/>
        </w:rPr>
        <w:br/>
      </w:r>
      <w:r w:rsidRPr="0026488C">
        <w:rPr>
          <w:bCs/>
          <w:sz w:val="27"/>
          <w:szCs w:val="27"/>
        </w:rPr>
        <w:t>от 1 апреля 2019 г</w:t>
      </w:r>
      <w:r>
        <w:rPr>
          <w:bCs/>
          <w:sz w:val="27"/>
          <w:szCs w:val="27"/>
        </w:rPr>
        <w:t>.</w:t>
      </w:r>
      <w:r w:rsidRPr="0026488C">
        <w:rPr>
          <w:bCs/>
          <w:sz w:val="27"/>
          <w:szCs w:val="27"/>
        </w:rPr>
        <w:t xml:space="preserve"> № 182</w:t>
      </w:r>
      <w:r>
        <w:rPr>
          <w:bCs/>
          <w:sz w:val="27"/>
          <w:szCs w:val="27"/>
        </w:rPr>
        <w:t xml:space="preserve"> «</w:t>
      </w:r>
      <w:r w:rsidRPr="0026488C">
        <w:rPr>
          <w:bCs/>
          <w:sz w:val="27"/>
          <w:szCs w:val="27"/>
        </w:rPr>
        <w:t xml:space="preserve">Об утверждении Порядка предоставления единовременных компенсационных выплат медицинским работникам (врачам, фельдшерам, а также акушеркам и медицинским сестрам фельдшерских </w:t>
      </w:r>
      <w:r>
        <w:rPr>
          <w:bCs/>
          <w:sz w:val="27"/>
          <w:szCs w:val="27"/>
        </w:rPr>
        <w:br/>
      </w:r>
      <w:r w:rsidRPr="0026488C">
        <w:rPr>
          <w:bCs/>
          <w:sz w:val="27"/>
          <w:szCs w:val="27"/>
        </w:rPr>
        <w:t xml:space="preserve">и фельдшерско-акушерских пунктов), прибывшим (переехавшим) на работу </w:t>
      </w:r>
      <w:r>
        <w:rPr>
          <w:bCs/>
          <w:sz w:val="27"/>
          <w:szCs w:val="27"/>
        </w:rPr>
        <w:br/>
      </w:r>
      <w:r w:rsidRPr="0026488C">
        <w:rPr>
          <w:bCs/>
          <w:sz w:val="27"/>
          <w:szCs w:val="27"/>
        </w:rPr>
        <w:t>в сельские насел</w:t>
      </w:r>
      <w:r w:rsidR="00345F83">
        <w:rPr>
          <w:bCs/>
          <w:sz w:val="27"/>
          <w:szCs w:val="27"/>
        </w:rPr>
        <w:t>ё</w:t>
      </w:r>
      <w:r w:rsidRPr="0026488C">
        <w:rPr>
          <w:bCs/>
          <w:sz w:val="27"/>
          <w:szCs w:val="27"/>
        </w:rPr>
        <w:t>нные пункты либо рабочие пос</w:t>
      </w:r>
      <w:r w:rsidR="00345F83">
        <w:rPr>
          <w:bCs/>
          <w:sz w:val="27"/>
          <w:szCs w:val="27"/>
        </w:rPr>
        <w:t>ё</w:t>
      </w:r>
      <w:r w:rsidRPr="0026488C">
        <w:rPr>
          <w:bCs/>
          <w:sz w:val="27"/>
          <w:szCs w:val="27"/>
        </w:rPr>
        <w:t>лки, либо пос</w:t>
      </w:r>
      <w:r w:rsidR="00345F83">
        <w:rPr>
          <w:bCs/>
          <w:sz w:val="27"/>
          <w:szCs w:val="27"/>
        </w:rPr>
        <w:t>ё</w:t>
      </w:r>
      <w:r w:rsidRPr="0026488C">
        <w:rPr>
          <w:bCs/>
          <w:sz w:val="27"/>
          <w:szCs w:val="27"/>
        </w:rPr>
        <w:t>лки городского типа, либо города с населением до 50 тысяч человек на территории Орловской области</w:t>
      </w:r>
      <w:r>
        <w:rPr>
          <w:bCs/>
          <w:sz w:val="27"/>
          <w:szCs w:val="27"/>
        </w:rPr>
        <w:t>»</w:t>
      </w:r>
      <w:r w:rsidRPr="0026488C">
        <w:rPr>
          <w:bCs/>
          <w:sz w:val="27"/>
          <w:szCs w:val="27"/>
        </w:rPr>
        <w:t xml:space="preserve"> отдельным категориям медицинских работников предоставляются единовременные компенсационные выплаты.</w:t>
      </w:r>
    </w:p>
    <w:p w:rsidR="00B11180" w:rsidRDefault="00976E77" w:rsidP="00B11180">
      <w:pPr>
        <w:ind w:firstLine="709"/>
        <w:jc w:val="both"/>
        <w:rPr>
          <w:bCs/>
          <w:sz w:val="27"/>
          <w:szCs w:val="27"/>
        </w:rPr>
      </w:pPr>
      <w:r>
        <w:rPr>
          <w:bCs/>
          <w:sz w:val="27"/>
          <w:szCs w:val="27"/>
        </w:rPr>
        <w:t xml:space="preserve">Также </w:t>
      </w:r>
      <w:r w:rsidRPr="00976E77">
        <w:rPr>
          <w:bCs/>
          <w:sz w:val="27"/>
          <w:szCs w:val="27"/>
        </w:rPr>
        <w:t>работникам бюджетной сферы здравоохранения области</w:t>
      </w:r>
      <w:r w:rsidR="00B37AF4" w:rsidRPr="00B37AF4">
        <w:rPr>
          <w:bCs/>
          <w:sz w:val="27"/>
          <w:szCs w:val="27"/>
        </w:rPr>
        <w:t xml:space="preserve"> </w:t>
      </w:r>
      <w:r w:rsidR="00B37AF4" w:rsidRPr="00976E77">
        <w:rPr>
          <w:bCs/>
          <w:sz w:val="27"/>
          <w:szCs w:val="27"/>
        </w:rPr>
        <w:t>предоставл</w:t>
      </w:r>
      <w:r w:rsidR="00B37AF4">
        <w:rPr>
          <w:bCs/>
          <w:sz w:val="27"/>
          <w:szCs w:val="27"/>
        </w:rPr>
        <w:t>яется</w:t>
      </w:r>
      <w:r w:rsidR="00B37AF4" w:rsidRPr="00976E77">
        <w:rPr>
          <w:bCs/>
          <w:sz w:val="27"/>
          <w:szCs w:val="27"/>
        </w:rPr>
        <w:t xml:space="preserve"> жиль</w:t>
      </w:r>
      <w:r w:rsidR="00B37AF4">
        <w:rPr>
          <w:bCs/>
          <w:sz w:val="27"/>
          <w:szCs w:val="27"/>
        </w:rPr>
        <w:t>ё</w:t>
      </w:r>
      <w:r w:rsidRPr="00976E77">
        <w:rPr>
          <w:bCs/>
          <w:sz w:val="27"/>
          <w:szCs w:val="27"/>
        </w:rPr>
        <w:t>.</w:t>
      </w:r>
    </w:p>
    <w:p w:rsidR="006D0CFB" w:rsidRDefault="006D0CFB" w:rsidP="007710B8">
      <w:pPr>
        <w:ind w:firstLine="709"/>
        <w:jc w:val="both"/>
        <w:rPr>
          <w:bCs/>
          <w:sz w:val="27"/>
          <w:szCs w:val="27"/>
        </w:rPr>
      </w:pPr>
      <w:r w:rsidRPr="008F7684">
        <w:rPr>
          <w:bCs/>
          <w:sz w:val="27"/>
          <w:szCs w:val="27"/>
        </w:rPr>
        <w:t>В целях оказания поддержки соотечественникам в жилищном обустройстве предусмотрено содействие в подборе вариантов временного жилищного размещения, информационное содействие в приобретении постоянного жилья, содействие в подборе вариантов приобретения земельных участков в собственность.</w:t>
      </w:r>
    </w:p>
    <w:p w:rsidR="006D0CFB" w:rsidRPr="008F7684" w:rsidRDefault="006D0CFB" w:rsidP="007710B8">
      <w:pPr>
        <w:ind w:firstLine="709"/>
        <w:jc w:val="both"/>
        <w:rPr>
          <w:bCs/>
          <w:sz w:val="27"/>
          <w:szCs w:val="27"/>
        </w:rPr>
      </w:pPr>
      <w:r w:rsidRPr="008F7684">
        <w:rPr>
          <w:bCs/>
          <w:sz w:val="27"/>
          <w:szCs w:val="27"/>
        </w:rPr>
        <w:t>Жиль</w:t>
      </w:r>
      <w:r w:rsidR="00C720F8">
        <w:rPr>
          <w:bCs/>
          <w:sz w:val="27"/>
          <w:szCs w:val="27"/>
        </w:rPr>
        <w:t>ё</w:t>
      </w:r>
      <w:r w:rsidRPr="008F7684">
        <w:rPr>
          <w:bCs/>
          <w:sz w:val="27"/>
          <w:szCs w:val="27"/>
        </w:rPr>
        <w:t xml:space="preserve"> для постоянного проживания приобретается участниками Государственной программы </w:t>
      </w:r>
      <w:r w:rsidR="00362F6B">
        <w:rPr>
          <w:bCs/>
          <w:sz w:val="27"/>
          <w:szCs w:val="27"/>
        </w:rPr>
        <w:t xml:space="preserve">и членами их семей </w:t>
      </w:r>
      <w:r w:rsidRPr="008F7684">
        <w:rPr>
          <w:bCs/>
          <w:sz w:val="27"/>
          <w:szCs w:val="27"/>
        </w:rPr>
        <w:t>за сч</w:t>
      </w:r>
      <w:r>
        <w:rPr>
          <w:bCs/>
          <w:sz w:val="27"/>
          <w:szCs w:val="27"/>
        </w:rPr>
        <w:t>ё</w:t>
      </w:r>
      <w:r w:rsidRPr="008F7684">
        <w:rPr>
          <w:bCs/>
          <w:sz w:val="27"/>
          <w:szCs w:val="27"/>
        </w:rPr>
        <w:t>т собственных средств.</w:t>
      </w:r>
    </w:p>
    <w:p w:rsidR="00A35BA3" w:rsidRDefault="00A35BA3" w:rsidP="007710B8">
      <w:pPr>
        <w:pStyle w:val="a8"/>
        <w:spacing w:after="0"/>
        <w:ind w:firstLine="709"/>
        <w:jc w:val="both"/>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После приобретения гражданства Российской Федерации соотечественники имеют право участвовать в реализуемых на территории области жилищных программах.</w:t>
      </w:r>
    </w:p>
    <w:p w:rsidR="00607DC9" w:rsidRDefault="005E4B1E" w:rsidP="007710B8">
      <w:pPr>
        <w:pStyle w:val="a8"/>
        <w:spacing w:after="0"/>
        <w:ind w:firstLine="709"/>
        <w:jc w:val="both"/>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В</w:t>
      </w:r>
      <w:r w:rsidR="00607DC9">
        <w:rPr>
          <w:rFonts w:ascii="Times New Roman" w:eastAsia="Times New Roman" w:hAnsi="Times New Roman" w:cs="Times New Roman"/>
          <w:bCs/>
          <w:sz w:val="27"/>
          <w:szCs w:val="27"/>
        </w:rPr>
        <w:t xml:space="preserve"> </w:t>
      </w:r>
      <w:r w:rsidR="00996051">
        <w:rPr>
          <w:rFonts w:ascii="Times New Roman" w:eastAsia="Times New Roman" w:hAnsi="Times New Roman" w:cs="Times New Roman"/>
          <w:bCs/>
          <w:sz w:val="27"/>
          <w:szCs w:val="27"/>
        </w:rPr>
        <w:t>регионе</w:t>
      </w:r>
      <w:r w:rsidR="00607DC9">
        <w:rPr>
          <w:rFonts w:ascii="Times New Roman" w:eastAsia="Times New Roman" w:hAnsi="Times New Roman" w:cs="Times New Roman"/>
          <w:bCs/>
          <w:sz w:val="27"/>
          <w:szCs w:val="27"/>
        </w:rPr>
        <w:t xml:space="preserve"> действует </w:t>
      </w:r>
      <w:r w:rsidR="00607DC9" w:rsidRPr="00607DC9">
        <w:rPr>
          <w:rFonts w:ascii="Times New Roman" w:eastAsia="Times New Roman" w:hAnsi="Times New Roman" w:cs="Times New Roman"/>
          <w:bCs/>
          <w:sz w:val="27"/>
          <w:szCs w:val="27"/>
        </w:rPr>
        <w:t>государственн</w:t>
      </w:r>
      <w:r w:rsidR="00607DC9">
        <w:rPr>
          <w:rFonts w:ascii="Times New Roman" w:eastAsia="Times New Roman" w:hAnsi="Times New Roman" w:cs="Times New Roman"/>
          <w:bCs/>
          <w:sz w:val="27"/>
          <w:szCs w:val="27"/>
        </w:rPr>
        <w:t>ая</w:t>
      </w:r>
      <w:r w:rsidR="00607DC9" w:rsidRPr="00607DC9">
        <w:rPr>
          <w:rFonts w:ascii="Times New Roman" w:eastAsia="Times New Roman" w:hAnsi="Times New Roman" w:cs="Times New Roman"/>
          <w:bCs/>
          <w:sz w:val="27"/>
          <w:szCs w:val="27"/>
        </w:rPr>
        <w:t xml:space="preserve"> программ</w:t>
      </w:r>
      <w:r w:rsidR="00607DC9">
        <w:rPr>
          <w:rFonts w:ascii="Times New Roman" w:eastAsia="Times New Roman" w:hAnsi="Times New Roman" w:cs="Times New Roman"/>
          <w:bCs/>
          <w:sz w:val="27"/>
          <w:szCs w:val="27"/>
        </w:rPr>
        <w:t>а</w:t>
      </w:r>
      <w:r w:rsidR="00607DC9" w:rsidRPr="00607DC9">
        <w:rPr>
          <w:rFonts w:ascii="Times New Roman" w:eastAsia="Times New Roman" w:hAnsi="Times New Roman" w:cs="Times New Roman"/>
          <w:bCs/>
          <w:sz w:val="27"/>
          <w:szCs w:val="27"/>
        </w:rPr>
        <w:t xml:space="preserve"> Орловской области «Комплексное развитие сельских территорий Орловской области», утверждённ</w:t>
      </w:r>
      <w:r w:rsidR="00607DC9">
        <w:rPr>
          <w:rFonts w:ascii="Times New Roman" w:eastAsia="Times New Roman" w:hAnsi="Times New Roman" w:cs="Times New Roman"/>
          <w:bCs/>
          <w:sz w:val="27"/>
          <w:szCs w:val="27"/>
        </w:rPr>
        <w:t>ая</w:t>
      </w:r>
      <w:r w:rsidR="00607DC9" w:rsidRPr="00607DC9">
        <w:rPr>
          <w:rFonts w:ascii="Times New Roman" w:eastAsia="Times New Roman" w:hAnsi="Times New Roman" w:cs="Times New Roman"/>
          <w:bCs/>
          <w:sz w:val="27"/>
          <w:szCs w:val="27"/>
        </w:rPr>
        <w:t xml:space="preserve"> постановлением Правительства Орловской области от 20 декабря 2019 г. № 705</w:t>
      </w:r>
      <w:r w:rsidR="00607DC9">
        <w:rPr>
          <w:rFonts w:ascii="Times New Roman" w:eastAsia="Times New Roman" w:hAnsi="Times New Roman" w:cs="Times New Roman"/>
          <w:bCs/>
          <w:sz w:val="27"/>
          <w:szCs w:val="27"/>
        </w:rPr>
        <w:t>,</w:t>
      </w:r>
      <w:r w:rsidR="00607DC9" w:rsidRPr="00607DC9">
        <w:rPr>
          <w:rFonts w:ascii="Times New Roman" w:eastAsia="Times New Roman" w:hAnsi="Times New Roman" w:cs="Times New Roman"/>
          <w:bCs/>
          <w:sz w:val="27"/>
          <w:szCs w:val="27"/>
        </w:rPr>
        <w:t xml:space="preserve"> </w:t>
      </w:r>
      <w:r w:rsidR="00607DC9">
        <w:rPr>
          <w:rFonts w:ascii="Times New Roman" w:eastAsia="Times New Roman" w:hAnsi="Times New Roman" w:cs="Times New Roman"/>
          <w:bCs/>
          <w:sz w:val="27"/>
          <w:szCs w:val="27"/>
        </w:rPr>
        <w:br/>
      </w:r>
      <w:r w:rsidR="00607DC9" w:rsidRPr="00607DC9">
        <w:rPr>
          <w:rFonts w:ascii="Times New Roman" w:eastAsia="Times New Roman" w:hAnsi="Times New Roman" w:cs="Times New Roman"/>
          <w:bCs/>
          <w:sz w:val="27"/>
          <w:szCs w:val="27"/>
        </w:rPr>
        <w:lastRenderedPageBreak/>
        <w:t xml:space="preserve">в рамках которой реализуется мероприятие «Развитие жилищного строительства </w:t>
      </w:r>
      <w:r w:rsidR="00607DC9">
        <w:rPr>
          <w:rFonts w:ascii="Times New Roman" w:eastAsia="Times New Roman" w:hAnsi="Times New Roman" w:cs="Times New Roman"/>
          <w:bCs/>
          <w:sz w:val="27"/>
          <w:szCs w:val="27"/>
        </w:rPr>
        <w:br/>
      </w:r>
      <w:r w:rsidR="00607DC9" w:rsidRPr="00607DC9">
        <w:rPr>
          <w:rFonts w:ascii="Times New Roman" w:eastAsia="Times New Roman" w:hAnsi="Times New Roman" w:cs="Times New Roman"/>
          <w:bCs/>
          <w:sz w:val="27"/>
          <w:szCs w:val="27"/>
        </w:rPr>
        <w:t>и повышение уровня благоустройства домовладений»</w:t>
      </w:r>
      <w:r w:rsidR="00607DC9">
        <w:rPr>
          <w:rFonts w:ascii="Times New Roman" w:eastAsia="Times New Roman" w:hAnsi="Times New Roman" w:cs="Times New Roman"/>
          <w:bCs/>
          <w:sz w:val="27"/>
          <w:szCs w:val="27"/>
        </w:rPr>
        <w:t>.</w:t>
      </w:r>
    </w:p>
    <w:p w:rsidR="00A35BA3" w:rsidRPr="00A35BA3" w:rsidRDefault="00A35BA3" w:rsidP="00A35BA3">
      <w:pPr>
        <w:ind w:firstLine="851"/>
        <w:jc w:val="both"/>
        <w:rPr>
          <w:bCs/>
          <w:sz w:val="27"/>
          <w:szCs w:val="27"/>
        </w:rPr>
      </w:pPr>
      <w:r w:rsidRPr="00A35BA3">
        <w:rPr>
          <w:bCs/>
          <w:sz w:val="27"/>
          <w:szCs w:val="27"/>
        </w:rPr>
        <w:t xml:space="preserve">Развитие жилищного строительства предусматривает предоставление социальных выплат на строительство (приобретение) жилья гражданам </w:t>
      </w:r>
      <w:r w:rsidRPr="00A35BA3">
        <w:rPr>
          <w:bCs/>
          <w:sz w:val="27"/>
          <w:szCs w:val="27"/>
        </w:rPr>
        <w:br/>
        <w:t xml:space="preserve">и членам их семей, постоянно проживающим на сельских территориях </w:t>
      </w:r>
      <w:r w:rsidRPr="00A35BA3">
        <w:rPr>
          <w:bCs/>
          <w:sz w:val="27"/>
          <w:szCs w:val="27"/>
        </w:rPr>
        <w:br/>
        <w:t>и осуществляющих трудовую деятельность по трудовому договору или предпринимательскую деятельность в сфере агропромышленного комплекса или социальной сфере, или в организациях, осуществляющих ветеринарную деятельность для сельскохозяйственных животных. Социальная выплата может использоваться на строительство индивидуального жилого дома, участие в долевом строительстве жилых домов (квартир) на сельских территориях, приобретение жилого помещения на сельских территориях.</w:t>
      </w:r>
    </w:p>
    <w:p w:rsidR="00607DC9" w:rsidRPr="00607DC9" w:rsidRDefault="00607DC9" w:rsidP="007710B8">
      <w:pPr>
        <w:ind w:firstLine="709"/>
        <w:jc w:val="both"/>
        <w:rPr>
          <w:bCs/>
          <w:sz w:val="27"/>
          <w:szCs w:val="27"/>
        </w:rPr>
      </w:pPr>
      <w:r w:rsidRPr="00607DC9">
        <w:rPr>
          <w:bCs/>
          <w:sz w:val="27"/>
          <w:szCs w:val="27"/>
        </w:rPr>
        <w:t>Законом Орловской области от 10 ноября 2015 г</w:t>
      </w:r>
      <w:r w:rsidR="007710B8">
        <w:rPr>
          <w:bCs/>
          <w:sz w:val="27"/>
          <w:szCs w:val="27"/>
        </w:rPr>
        <w:t>.</w:t>
      </w:r>
      <w:r w:rsidRPr="00607DC9">
        <w:rPr>
          <w:bCs/>
          <w:sz w:val="27"/>
          <w:szCs w:val="27"/>
        </w:rPr>
        <w:t xml:space="preserve"> № 1872-ОЗ «Об отдельных правоотношениях, связанных с предоставлением в собственность гражданам земельных участков на территории Орловской области» предусмотрено предоставление земельных участков отдельным категориям граждан </w:t>
      </w:r>
      <w:r w:rsidR="007710B8">
        <w:rPr>
          <w:bCs/>
          <w:sz w:val="27"/>
          <w:szCs w:val="27"/>
        </w:rPr>
        <w:br/>
      </w:r>
      <w:r w:rsidRPr="00607DC9">
        <w:rPr>
          <w:bCs/>
          <w:sz w:val="27"/>
          <w:szCs w:val="27"/>
        </w:rPr>
        <w:t>в собственность бесплатно.</w:t>
      </w:r>
    </w:p>
    <w:p w:rsidR="00996051" w:rsidRPr="008F7684" w:rsidRDefault="00996051" w:rsidP="00996051">
      <w:pPr>
        <w:ind w:firstLine="709"/>
        <w:jc w:val="both"/>
        <w:rPr>
          <w:bCs/>
          <w:sz w:val="27"/>
          <w:szCs w:val="27"/>
        </w:rPr>
      </w:pPr>
      <w:r w:rsidRPr="008F7684">
        <w:rPr>
          <w:bCs/>
          <w:sz w:val="27"/>
          <w:szCs w:val="27"/>
        </w:rPr>
        <w:t xml:space="preserve">В </w:t>
      </w:r>
      <w:r w:rsidR="00A35BA3">
        <w:rPr>
          <w:bCs/>
          <w:sz w:val="27"/>
          <w:szCs w:val="27"/>
        </w:rPr>
        <w:t>сфере</w:t>
      </w:r>
      <w:r w:rsidRPr="008F7684">
        <w:rPr>
          <w:bCs/>
          <w:sz w:val="27"/>
          <w:szCs w:val="27"/>
        </w:rPr>
        <w:t xml:space="preserve"> здравоохранения </w:t>
      </w:r>
      <w:r>
        <w:rPr>
          <w:bCs/>
          <w:sz w:val="27"/>
          <w:szCs w:val="27"/>
        </w:rPr>
        <w:t>и социальной защиты участникам Г</w:t>
      </w:r>
      <w:r w:rsidRPr="008F7684">
        <w:rPr>
          <w:bCs/>
          <w:sz w:val="27"/>
          <w:szCs w:val="27"/>
        </w:rPr>
        <w:t xml:space="preserve">осударственной программы </w:t>
      </w:r>
      <w:r>
        <w:rPr>
          <w:bCs/>
          <w:sz w:val="27"/>
          <w:szCs w:val="27"/>
        </w:rPr>
        <w:t xml:space="preserve">и членам их семей </w:t>
      </w:r>
      <w:r w:rsidRPr="008F7684">
        <w:rPr>
          <w:bCs/>
          <w:sz w:val="27"/>
          <w:szCs w:val="27"/>
        </w:rPr>
        <w:t xml:space="preserve">оказываются амбулаторно-поликлиническая медицинская помощь, скорая медицинская помощь; предоставляются места </w:t>
      </w:r>
      <w:r w:rsidR="00A35BA3">
        <w:rPr>
          <w:bCs/>
          <w:sz w:val="27"/>
          <w:szCs w:val="27"/>
        </w:rPr>
        <w:br/>
      </w:r>
      <w:r w:rsidRPr="008F7684">
        <w:rPr>
          <w:bCs/>
          <w:sz w:val="27"/>
          <w:szCs w:val="27"/>
        </w:rPr>
        <w:t xml:space="preserve">в учреждениях социального обслуживания населения и оказываются иные услуги </w:t>
      </w:r>
      <w:r w:rsidR="00A35BA3">
        <w:rPr>
          <w:bCs/>
          <w:sz w:val="27"/>
          <w:szCs w:val="27"/>
        </w:rPr>
        <w:br/>
      </w:r>
      <w:r w:rsidRPr="008F7684">
        <w:rPr>
          <w:bCs/>
          <w:sz w:val="27"/>
          <w:szCs w:val="27"/>
        </w:rPr>
        <w:t>в</w:t>
      </w:r>
      <w:r>
        <w:rPr>
          <w:bCs/>
          <w:sz w:val="27"/>
          <w:szCs w:val="27"/>
        </w:rPr>
        <w:t xml:space="preserve"> </w:t>
      </w:r>
      <w:r w:rsidRPr="008F7684">
        <w:rPr>
          <w:bCs/>
          <w:sz w:val="27"/>
          <w:szCs w:val="27"/>
        </w:rPr>
        <w:t>соответствии с действующим законодательством.</w:t>
      </w:r>
    </w:p>
    <w:p w:rsidR="006D0CFB" w:rsidRPr="008F7684" w:rsidRDefault="006D0CFB" w:rsidP="007710B8">
      <w:pPr>
        <w:ind w:firstLine="709"/>
        <w:jc w:val="both"/>
        <w:rPr>
          <w:bCs/>
          <w:sz w:val="27"/>
          <w:szCs w:val="27"/>
        </w:rPr>
      </w:pPr>
      <w:r w:rsidRPr="008F7684">
        <w:rPr>
          <w:bCs/>
          <w:sz w:val="27"/>
          <w:szCs w:val="27"/>
        </w:rPr>
        <w:t xml:space="preserve">На территории Орловской области участникам Государственной программы и членам их семей гарантируется доступность и бесплатность дошкольного, начального общего, основного общего, среднего общего образования и начального профессионального образования. Общедоступность образования предусматривает право на образование в </w:t>
      </w:r>
      <w:r w:rsidR="000A1A1E">
        <w:rPr>
          <w:bCs/>
          <w:sz w:val="27"/>
          <w:szCs w:val="27"/>
        </w:rPr>
        <w:t>организациях</w:t>
      </w:r>
      <w:r w:rsidRPr="008F7684">
        <w:rPr>
          <w:bCs/>
          <w:sz w:val="27"/>
          <w:szCs w:val="27"/>
        </w:rPr>
        <w:t xml:space="preserve"> дополнительного образования (музыкальных и художественных школах, школах искусств, домах детского творчества, </w:t>
      </w:r>
      <w:r w:rsidR="00C720F8">
        <w:rPr>
          <w:bCs/>
          <w:sz w:val="27"/>
          <w:szCs w:val="27"/>
        </w:rPr>
        <w:br/>
      </w:r>
      <w:r w:rsidRPr="008F7684">
        <w:rPr>
          <w:bCs/>
          <w:sz w:val="27"/>
          <w:szCs w:val="27"/>
        </w:rPr>
        <w:t xml:space="preserve">в спортивных школах и клубах и иных </w:t>
      </w:r>
      <w:r w:rsidR="000A1A1E">
        <w:rPr>
          <w:bCs/>
          <w:sz w:val="27"/>
          <w:szCs w:val="27"/>
        </w:rPr>
        <w:t>организациях</w:t>
      </w:r>
      <w:r w:rsidRPr="008F7684">
        <w:rPr>
          <w:bCs/>
          <w:sz w:val="27"/>
          <w:szCs w:val="27"/>
        </w:rPr>
        <w:t xml:space="preserve"> дополнительного образования).</w:t>
      </w:r>
    </w:p>
    <w:p w:rsidR="00A35BA3" w:rsidRDefault="006D0CFB" w:rsidP="00A35BA3">
      <w:pPr>
        <w:ind w:firstLine="709"/>
        <w:jc w:val="both"/>
        <w:rPr>
          <w:bCs/>
          <w:sz w:val="27"/>
          <w:szCs w:val="27"/>
        </w:rPr>
      </w:pPr>
      <w:r w:rsidRPr="008F7684">
        <w:rPr>
          <w:bCs/>
          <w:sz w:val="27"/>
          <w:szCs w:val="27"/>
        </w:rPr>
        <w:t xml:space="preserve">Система </w:t>
      </w:r>
      <w:r w:rsidR="00A35BA3">
        <w:rPr>
          <w:bCs/>
          <w:sz w:val="27"/>
          <w:szCs w:val="27"/>
        </w:rPr>
        <w:t>дошкольного</w:t>
      </w:r>
      <w:r w:rsidRPr="008F7684">
        <w:rPr>
          <w:bCs/>
          <w:sz w:val="27"/>
          <w:szCs w:val="27"/>
        </w:rPr>
        <w:t xml:space="preserve"> образования области представлена 1</w:t>
      </w:r>
      <w:r w:rsidR="00D2773D">
        <w:rPr>
          <w:bCs/>
          <w:sz w:val="27"/>
          <w:szCs w:val="27"/>
        </w:rPr>
        <w:t>70</w:t>
      </w:r>
      <w:r w:rsidRPr="008F7684">
        <w:rPr>
          <w:bCs/>
          <w:sz w:val="27"/>
          <w:szCs w:val="27"/>
        </w:rPr>
        <w:t xml:space="preserve"> дошкольн</w:t>
      </w:r>
      <w:r w:rsidR="00C720F8">
        <w:rPr>
          <w:bCs/>
          <w:sz w:val="27"/>
          <w:szCs w:val="27"/>
        </w:rPr>
        <w:t>ыми</w:t>
      </w:r>
      <w:r w:rsidRPr="008F7684">
        <w:rPr>
          <w:bCs/>
          <w:sz w:val="27"/>
          <w:szCs w:val="27"/>
        </w:rPr>
        <w:t xml:space="preserve"> образовательн</w:t>
      </w:r>
      <w:r w:rsidR="00C720F8">
        <w:rPr>
          <w:bCs/>
          <w:sz w:val="27"/>
          <w:szCs w:val="27"/>
        </w:rPr>
        <w:t>ыми</w:t>
      </w:r>
      <w:r w:rsidRPr="008F7684">
        <w:rPr>
          <w:bCs/>
          <w:sz w:val="27"/>
          <w:szCs w:val="27"/>
        </w:rPr>
        <w:t xml:space="preserve"> организаци</w:t>
      </w:r>
      <w:r w:rsidR="00C720F8">
        <w:rPr>
          <w:bCs/>
          <w:sz w:val="27"/>
          <w:szCs w:val="27"/>
        </w:rPr>
        <w:t>ями</w:t>
      </w:r>
      <w:r w:rsidR="00EF14D8">
        <w:rPr>
          <w:bCs/>
          <w:sz w:val="27"/>
          <w:szCs w:val="27"/>
        </w:rPr>
        <w:t>,</w:t>
      </w:r>
      <w:r w:rsidR="00A35BA3">
        <w:rPr>
          <w:bCs/>
          <w:sz w:val="27"/>
          <w:szCs w:val="27"/>
        </w:rPr>
        <w:t xml:space="preserve"> </w:t>
      </w:r>
      <w:r w:rsidR="00A35BA3" w:rsidRPr="00A35BA3">
        <w:rPr>
          <w:bCs/>
          <w:sz w:val="27"/>
          <w:szCs w:val="27"/>
        </w:rPr>
        <w:t>3</w:t>
      </w:r>
      <w:r w:rsidR="00D2773D">
        <w:rPr>
          <w:bCs/>
          <w:sz w:val="27"/>
          <w:szCs w:val="27"/>
        </w:rPr>
        <w:t>40</w:t>
      </w:r>
      <w:r w:rsidR="00A35BA3" w:rsidRPr="00A35BA3">
        <w:rPr>
          <w:bCs/>
          <w:sz w:val="27"/>
          <w:szCs w:val="27"/>
        </w:rPr>
        <w:t xml:space="preserve"> общеобразовательны</w:t>
      </w:r>
      <w:r w:rsidR="00D2773D">
        <w:rPr>
          <w:bCs/>
          <w:sz w:val="27"/>
          <w:szCs w:val="27"/>
        </w:rPr>
        <w:t>ми организациями</w:t>
      </w:r>
      <w:r w:rsidR="00A35BA3" w:rsidRPr="00A35BA3">
        <w:rPr>
          <w:bCs/>
          <w:sz w:val="27"/>
          <w:szCs w:val="27"/>
        </w:rPr>
        <w:t>, реализующие программы начального общего, основного общего, среднего общего образования</w:t>
      </w:r>
      <w:r w:rsidR="00A35BA3">
        <w:rPr>
          <w:bCs/>
          <w:sz w:val="27"/>
          <w:szCs w:val="27"/>
        </w:rPr>
        <w:t>.</w:t>
      </w:r>
    </w:p>
    <w:p w:rsidR="006D0CFB" w:rsidRDefault="006D0CFB" w:rsidP="006D0CFB">
      <w:pPr>
        <w:ind w:firstLine="709"/>
        <w:jc w:val="both"/>
        <w:rPr>
          <w:bCs/>
          <w:sz w:val="27"/>
          <w:szCs w:val="27"/>
        </w:rPr>
      </w:pPr>
      <w:r w:rsidRPr="008F7684">
        <w:rPr>
          <w:bCs/>
          <w:sz w:val="27"/>
          <w:szCs w:val="27"/>
        </w:rPr>
        <w:t xml:space="preserve">В области функционирует </w:t>
      </w:r>
      <w:r w:rsidR="005E4B1E" w:rsidRPr="008F7684">
        <w:rPr>
          <w:bCs/>
          <w:sz w:val="27"/>
          <w:szCs w:val="27"/>
        </w:rPr>
        <w:t>1</w:t>
      </w:r>
      <w:r w:rsidR="00E81B6C">
        <w:rPr>
          <w:bCs/>
          <w:sz w:val="27"/>
          <w:szCs w:val="27"/>
        </w:rPr>
        <w:t>8</w:t>
      </w:r>
      <w:r w:rsidR="005E4B1E" w:rsidRPr="008F7684">
        <w:rPr>
          <w:bCs/>
          <w:sz w:val="27"/>
          <w:szCs w:val="27"/>
        </w:rPr>
        <w:t xml:space="preserve"> профессиональны</w:t>
      </w:r>
      <w:r w:rsidR="005E4B1E">
        <w:rPr>
          <w:bCs/>
          <w:sz w:val="27"/>
          <w:szCs w:val="27"/>
        </w:rPr>
        <w:t>х</w:t>
      </w:r>
      <w:r w:rsidR="005E4B1E" w:rsidRPr="008F7684">
        <w:rPr>
          <w:bCs/>
          <w:sz w:val="27"/>
          <w:szCs w:val="27"/>
        </w:rPr>
        <w:t xml:space="preserve"> образовательны</w:t>
      </w:r>
      <w:r w:rsidR="005E4B1E">
        <w:rPr>
          <w:bCs/>
          <w:sz w:val="27"/>
          <w:szCs w:val="27"/>
        </w:rPr>
        <w:t>х</w:t>
      </w:r>
      <w:r w:rsidR="005E4B1E" w:rsidRPr="008F7684">
        <w:rPr>
          <w:bCs/>
          <w:sz w:val="27"/>
          <w:szCs w:val="27"/>
        </w:rPr>
        <w:t xml:space="preserve"> организаци</w:t>
      </w:r>
      <w:r w:rsidR="005E4B1E">
        <w:rPr>
          <w:bCs/>
          <w:sz w:val="27"/>
          <w:szCs w:val="27"/>
        </w:rPr>
        <w:t>й</w:t>
      </w:r>
      <w:r w:rsidR="005E4B1E" w:rsidRPr="008F7684">
        <w:rPr>
          <w:bCs/>
          <w:sz w:val="27"/>
          <w:szCs w:val="27"/>
        </w:rPr>
        <w:t xml:space="preserve"> и</w:t>
      </w:r>
      <w:r w:rsidR="005E4B1E">
        <w:rPr>
          <w:bCs/>
          <w:sz w:val="27"/>
          <w:szCs w:val="27"/>
        </w:rPr>
        <w:t> </w:t>
      </w:r>
      <w:r w:rsidR="005E4B1E" w:rsidRPr="008F7684">
        <w:rPr>
          <w:bCs/>
          <w:sz w:val="27"/>
          <w:szCs w:val="27"/>
        </w:rPr>
        <w:t>их</w:t>
      </w:r>
      <w:r w:rsidR="005E4B1E">
        <w:rPr>
          <w:bCs/>
          <w:sz w:val="27"/>
          <w:szCs w:val="27"/>
        </w:rPr>
        <w:t> </w:t>
      </w:r>
      <w:r w:rsidR="00D2773D">
        <w:rPr>
          <w:bCs/>
          <w:sz w:val="27"/>
          <w:szCs w:val="27"/>
        </w:rPr>
        <w:t>9</w:t>
      </w:r>
      <w:r w:rsidR="005E4B1E">
        <w:rPr>
          <w:bCs/>
          <w:sz w:val="27"/>
          <w:szCs w:val="27"/>
        </w:rPr>
        <w:t> филиалов,</w:t>
      </w:r>
      <w:r w:rsidR="005E4B1E" w:rsidRPr="008F7684">
        <w:rPr>
          <w:bCs/>
          <w:sz w:val="27"/>
          <w:szCs w:val="27"/>
        </w:rPr>
        <w:t xml:space="preserve"> </w:t>
      </w:r>
      <w:r w:rsidR="00E81B6C">
        <w:rPr>
          <w:bCs/>
          <w:sz w:val="27"/>
          <w:szCs w:val="27"/>
        </w:rPr>
        <w:t>5</w:t>
      </w:r>
      <w:r w:rsidRPr="008F7684">
        <w:rPr>
          <w:bCs/>
          <w:sz w:val="27"/>
          <w:szCs w:val="27"/>
        </w:rPr>
        <w:t xml:space="preserve"> федеральных образовательных организаций высшего образования и </w:t>
      </w:r>
      <w:r w:rsidR="00996051">
        <w:rPr>
          <w:bCs/>
          <w:sz w:val="27"/>
          <w:szCs w:val="27"/>
        </w:rPr>
        <w:t>6</w:t>
      </w:r>
      <w:r w:rsidRPr="008F7684">
        <w:rPr>
          <w:bCs/>
          <w:sz w:val="27"/>
          <w:szCs w:val="27"/>
        </w:rPr>
        <w:t xml:space="preserve"> филиал</w:t>
      </w:r>
      <w:r w:rsidR="003B40E9">
        <w:rPr>
          <w:bCs/>
          <w:sz w:val="27"/>
          <w:szCs w:val="27"/>
        </w:rPr>
        <w:t>ов</w:t>
      </w:r>
      <w:r w:rsidRPr="008F7684">
        <w:rPr>
          <w:bCs/>
          <w:sz w:val="27"/>
          <w:szCs w:val="27"/>
        </w:rPr>
        <w:t xml:space="preserve"> высших учебных заведений.</w:t>
      </w:r>
    </w:p>
    <w:p w:rsidR="00D2773D" w:rsidRPr="00D2773D" w:rsidRDefault="00D2773D" w:rsidP="00D2773D">
      <w:pPr>
        <w:ind w:firstLine="709"/>
        <w:jc w:val="both"/>
        <w:rPr>
          <w:bCs/>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Орловской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9F14B4">
        <w:rPr>
          <w:i/>
          <w:sz w:val="27"/>
          <w:szCs w:val="27"/>
        </w:rPr>
        <w:t>:</w:t>
      </w:r>
      <w:r>
        <w:rPr>
          <w:i/>
          <w:sz w:val="27"/>
          <w:szCs w:val="27"/>
        </w:rPr>
        <w:t xml:space="preserve"> </w:t>
      </w:r>
    </w:p>
    <w:p w:rsidR="00D2773D" w:rsidRPr="00D2773D" w:rsidRDefault="00D2773D" w:rsidP="00D2773D">
      <w:pPr>
        <w:ind w:firstLine="709"/>
        <w:jc w:val="both"/>
        <w:rPr>
          <w:bCs/>
          <w:sz w:val="27"/>
          <w:szCs w:val="27"/>
        </w:rPr>
      </w:pPr>
      <w:r w:rsidRPr="00D2773D">
        <w:rPr>
          <w:bCs/>
          <w:sz w:val="27"/>
          <w:szCs w:val="27"/>
        </w:rPr>
        <w:t>1)</w:t>
      </w:r>
      <w:r>
        <w:rPr>
          <w:bCs/>
          <w:sz w:val="27"/>
          <w:szCs w:val="27"/>
        </w:rPr>
        <w:t> </w:t>
      </w:r>
      <w:r w:rsidRPr="00D2773D">
        <w:rPr>
          <w:bCs/>
          <w:sz w:val="27"/>
          <w:szCs w:val="27"/>
        </w:rPr>
        <w:t xml:space="preserve">изъявившие желание переселиться на постоянное место жительства </w:t>
      </w:r>
      <w:r>
        <w:rPr>
          <w:bCs/>
          <w:sz w:val="27"/>
          <w:szCs w:val="27"/>
        </w:rPr>
        <w:br/>
      </w:r>
      <w:r w:rsidRPr="00D2773D">
        <w:rPr>
          <w:bCs/>
          <w:sz w:val="27"/>
          <w:szCs w:val="27"/>
        </w:rPr>
        <w:t>в Орловскую область</w:t>
      </w:r>
      <w:r w:rsidR="00A54D93">
        <w:rPr>
          <w:bCs/>
          <w:sz w:val="27"/>
          <w:szCs w:val="27"/>
        </w:rPr>
        <w:t xml:space="preserve"> и соотвествующие одному из нижеуказаных требований:</w:t>
      </w:r>
    </w:p>
    <w:p w:rsidR="00D2773D" w:rsidRPr="00D2773D" w:rsidRDefault="00D2773D" w:rsidP="00D2773D">
      <w:pPr>
        <w:ind w:firstLine="709"/>
        <w:jc w:val="both"/>
        <w:rPr>
          <w:bCs/>
          <w:sz w:val="27"/>
          <w:szCs w:val="27"/>
        </w:rPr>
      </w:pPr>
      <w:bookmarkStart w:id="328" w:name="P752"/>
      <w:bookmarkEnd w:id="328"/>
      <w:r w:rsidRPr="00D2773D">
        <w:rPr>
          <w:bCs/>
          <w:sz w:val="27"/>
          <w:szCs w:val="27"/>
        </w:rPr>
        <w:t>2)</w:t>
      </w:r>
      <w:r>
        <w:rPr>
          <w:bCs/>
          <w:sz w:val="27"/>
          <w:szCs w:val="27"/>
        </w:rPr>
        <w:t> </w:t>
      </w:r>
      <w:r w:rsidRPr="00D2773D">
        <w:rPr>
          <w:bCs/>
          <w:sz w:val="27"/>
          <w:szCs w:val="27"/>
        </w:rPr>
        <w:t xml:space="preserve">имеющие специальности (профессии) среднего профессионального образования, квалификацию высшего образования, присвоенную </w:t>
      </w:r>
      <w:r>
        <w:rPr>
          <w:bCs/>
          <w:sz w:val="27"/>
          <w:szCs w:val="27"/>
        </w:rPr>
        <w:br/>
      </w:r>
      <w:r w:rsidRPr="00D2773D">
        <w:rPr>
          <w:bCs/>
          <w:sz w:val="27"/>
          <w:szCs w:val="27"/>
        </w:rPr>
        <w:t xml:space="preserve">по соответствующим специальностям и направлениям подготовки высшего </w:t>
      </w:r>
      <w:r w:rsidRPr="00D2773D">
        <w:rPr>
          <w:bCs/>
          <w:sz w:val="27"/>
          <w:szCs w:val="27"/>
        </w:rPr>
        <w:lastRenderedPageBreak/>
        <w:t xml:space="preserve">образования по приоритетным для региона видам экономической деятельности (здравоохранение, образование, культура, сельское хозяйство, промышленность), </w:t>
      </w:r>
      <w:r>
        <w:rPr>
          <w:bCs/>
          <w:sz w:val="27"/>
          <w:szCs w:val="27"/>
        </w:rPr>
        <w:br/>
      </w:r>
      <w:r w:rsidRPr="00D2773D">
        <w:rPr>
          <w:bCs/>
          <w:sz w:val="27"/>
          <w:szCs w:val="27"/>
        </w:rPr>
        <w:t xml:space="preserve">и осуществляющие трудовую деятельность по соответствующим профессиям, </w:t>
      </w:r>
      <w:r>
        <w:rPr>
          <w:bCs/>
          <w:sz w:val="27"/>
          <w:szCs w:val="27"/>
        </w:rPr>
        <w:br/>
      </w:r>
      <w:r w:rsidRPr="00D2773D">
        <w:rPr>
          <w:bCs/>
          <w:sz w:val="27"/>
          <w:szCs w:val="27"/>
        </w:rPr>
        <w:t xml:space="preserve">а также инженеры и ученые, занимающиеся актуальными научными </w:t>
      </w:r>
      <w:r>
        <w:rPr>
          <w:bCs/>
          <w:sz w:val="27"/>
          <w:szCs w:val="27"/>
        </w:rPr>
        <w:br/>
      </w:r>
      <w:r w:rsidRPr="00D2773D">
        <w:rPr>
          <w:bCs/>
          <w:sz w:val="27"/>
          <w:szCs w:val="27"/>
        </w:rPr>
        <w:t>и технологическими проблемами;</w:t>
      </w:r>
    </w:p>
    <w:p w:rsidR="00D2773D" w:rsidRPr="00D2773D" w:rsidRDefault="00D2773D" w:rsidP="00D2773D">
      <w:pPr>
        <w:ind w:firstLine="709"/>
        <w:jc w:val="both"/>
        <w:rPr>
          <w:bCs/>
          <w:sz w:val="27"/>
          <w:szCs w:val="27"/>
        </w:rPr>
      </w:pPr>
      <w:bookmarkStart w:id="329" w:name="P753"/>
      <w:bookmarkEnd w:id="329"/>
      <w:r w:rsidRPr="00D2773D">
        <w:rPr>
          <w:bCs/>
          <w:sz w:val="27"/>
          <w:szCs w:val="27"/>
        </w:rPr>
        <w:t>3)</w:t>
      </w:r>
      <w:r>
        <w:rPr>
          <w:bCs/>
          <w:sz w:val="27"/>
          <w:szCs w:val="27"/>
        </w:rPr>
        <w:t> </w:t>
      </w:r>
      <w:r w:rsidRPr="00D2773D">
        <w:rPr>
          <w:bCs/>
          <w:sz w:val="27"/>
          <w:szCs w:val="27"/>
        </w:rPr>
        <w:t xml:space="preserve">являющиеся студентами, обучающимися на последних курсах обучения </w:t>
      </w:r>
      <w:r>
        <w:rPr>
          <w:bCs/>
          <w:sz w:val="27"/>
          <w:szCs w:val="27"/>
        </w:rPr>
        <w:br/>
      </w:r>
      <w:r w:rsidRPr="00D2773D">
        <w:rPr>
          <w:bCs/>
          <w:sz w:val="27"/>
          <w:szCs w:val="27"/>
        </w:rPr>
        <w:t xml:space="preserve">в профессиональных образовательных организациях или образовательных организациях высшего образования, расположенных на территории Орловской области, получающими образование по очной или очно-заочной форме обучения </w:t>
      </w:r>
      <w:r>
        <w:rPr>
          <w:bCs/>
          <w:sz w:val="27"/>
          <w:szCs w:val="27"/>
        </w:rPr>
        <w:br/>
      </w:r>
      <w:r w:rsidRPr="00D2773D">
        <w:rPr>
          <w:bCs/>
          <w:sz w:val="27"/>
          <w:szCs w:val="27"/>
        </w:rPr>
        <w:t>по профессиям, специальностям или направлениям подготовки, соответствующим приоритетным для региона видам экономической деятельности (здравоохранение, образование, культура, сельское хозяйство, промышленность);</w:t>
      </w:r>
    </w:p>
    <w:p w:rsidR="00D2773D" w:rsidRPr="00D2773D" w:rsidRDefault="00D2773D" w:rsidP="00D2773D">
      <w:pPr>
        <w:ind w:firstLine="709"/>
        <w:jc w:val="both"/>
        <w:rPr>
          <w:bCs/>
          <w:sz w:val="27"/>
          <w:szCs w:val="27"/>
        </w:rPr>
      </w:pPr>
      <w:bookmarkStart w:id="330" w:name="P754"/>
      <w:bookmarkEnd w:id="330"/>
      <w:r w:rsidRPr="00D2773D">
        <w:rPr>
          <w:bCs/>
          <w:sz w:val="27"/>
          <w:szCs w:val="27"/>
        </w:rPr>
        <w:t>4)</w:t>
      </w:r>
      <w:r>
        <w:rPr>
          <w:bCs/>
          <w:sz w:val="27"/>
          <w:szCs w:val="27"/>
        </w:rPr>
        <w:t> </w:t>
      </w:r>
      <w:r w:rsidRPr="00D2773D">
        <w:rPr>
          <w:bCs/>
          <w:sz w:val="27"/>
          <w:szCs w:val="27"/>
        </w:rPr>
        <w:t xml:space="preserve">осуществляющие трудовую деятельность на территории Орловской области, стаж работы к моменту подачи в УМВД России по Орловской области заявления для участия в </w:t>
      </w:r>
      <w:r w:rsidR="00A54D93">
        <w:rPr>
          <w:bCs/>
          <w:sz w:val="27"/>
          <w:szCs w:val="27"/>
        </w:rPr>
        <w:t>Г</w:t>
      </w:r>
      <w:r w:rsidRPr="00D2773D">
        <w:rPr>
          <w:bCs/>
          <w:sz w:val="27"/>
          <w:szCs w:val="27"/>
        </w:rPr>
        <w:t>осударственной программе должен составлять не менее 1</w:t>
      </w:r>
      <w:r>
        <w:rPr>
          <w:bCs/>
          <w:sz w:val="27"/>
          <w:szCs w:val="27"/>
        </w:rPr>
        <w:t> </w:t>
      </w:r>
      <w:r w:rsidRPr="00D2773D">
        <w:rPr>
          <w:bCs/>
          <w:sz w:val="27"/>
          <w:szCs w:val="27"/>
        </w:rPr>
        <w:t>года;</w:t>
      </w:r>
    </w:p>
    <w:p w:rsidR="00D2773D" w:rsidRPr="00D2773D" w:rsidRDefault="00D2773D" w:rsidP="00D2773D">
      <w:pPr>
        <w:ind w:firstLine="709"/>
        <w:jc w:val="both"/>
        <w:rPr>
          <w:bCs/>
          <w:sz w:val="27"/>
          <w:szCs w:val="27"/>
        </w:rPr>
      </w:pPr>
      <w:bookmarkStart w:id="331" w:name="P755"/>
      <w:bookmarkEnd w:id="331"/>
      <w:r w:rsidRPr="00D2773D">
        <w:rPr>
          <w:bCs/>
          <w:sz w:val="27"/>
          <w:szCs w:val="27"/>
        </w:rPr>
        <w:t xml:space="preserve">5) осуществляющие по приоритетным для региона видам экономической деятельности (здравоохранение, образование, культура, сельское </w:t>
      </w:r>
      <w:r>
        <w:rPr>
          <w:bCs/>
          <w:sz w:val="27"/>
          <w:szCs w:val="27"/>
        </w:rPr>
        <w:br/>
      </w:r>
      <w:r w:rsidRPr="00D2773D">
        <w:rPr>
          <w:bCs/>
          <w:sz w:val="27"/>
          <w:szCs w:val="27"/>
        </w:rPr>
        <w:t>хозяйство, промышленность) предпринимательскую, инвестиционную, а также сельскохозяйственную, производственную деятельность, ведущие крестьянское (фермерское) хозяйство на территории Орловской области на дату подачи в УМВД России по Орловской области заявления для участия в Государственной программе не менее 1 года (для подтверждения ведения предпринимательской деятельности соотечественнику необходимо представить в уполномоченный орган свидетельство о государственной регистрации физического лица в качестве индивидуального предпринимателя, налоговые декларации за 2 предшествующих на дату подачи заявления для участия в Государственной программе квартала).</w:t>
      </w:r>
    </w:p>
    <w:p w:rsidR="00D2773D" w:rsidRPr="00D2773D" w:rsidRDefault="00D2773D" w:rsidP="00D2773D">
      <w:pPr>
        <w:ind w:firstLine="709"/>
        <w:jc w:val="both"/>
        <w:rPr>
          <w:bCs/>
          <w:sz w:val="27"/>
          <w:szCs w:val="27"/>
        </w:rPr>
      </w:pPr>
      <w:r w:rsidRPr="00D2773D">
        <w:rPr>
          <w:bCs/>
          <w:sz w:val="27"/>
          <w:szCs w:val="27"/>
        </w:rPr>
        <w:t xml:space="preserve">В случае если соотечественник переселяется в Орловскую область </w:t>
      </w:r>
      <w:r>
        <w:rPr>
          <w:bCs/>
          <w:sz w:val="27"/>
          <w:szCs w:val="27"/>
        </w:rPr>
        <w:br/>
      </w:r>
      <w:r w:rsidRPr="00D2773D">
        <w:rPr>
          <w:bCs/>
          <w:sz w:val="27"/>
          <w:szCs w:val="27"/>
        </w:rPr>
        <w:t xml:space="preserve">из-за рубежа (постоянно проживает за пределами территории Российской Федерации), то к такому соотечественнику требования, указанные в </w:t>
      </w:r>
      <w:hyperlink w:anchor="P753" w:tooltip="3) являющиеся студентами, обучающимися на последних курсах обучения в профессиональных образовательных организациях или образовательных организациях высшего образования, расположенных на территории Орловской области, получающими образование по очной или очно-з">
        <w:r w:rsidRPr="00D2773D">
          <w:rPr>
            <w:bCs/>
            <w:sz w:val="27"/>
            <w:szCs w:val="27"/>
          </w:rPr>
          <w:t>пунктах 3</w:t>
        </w:r>
      </w:hyperlink>
      <w:r w:rsidRPr="00D2773D">
        <w:rPr>
          <w:bCs/>
          <w:sz w:val="27"/>
          <w:szCs w:val="27"/>
        </w:rPr>
        <w:t xml:space="preserve">, </w:t>
      </w:r>
      <w:hyperlink w:anchor="P754" w:tooltip="4) осуществляющие трудовую деятельность на территории Орловской области, стаж работы к моменту подачи в УМВД России по Орловской области заявления для участия в государственной программе должен составлять не менее 1 года;">
        <w:r w:rsidRPr="00D2773D">
          <w:rPr>
            <w:bCs/>
            <w:sz w:val="27"/>
            <w:szCs w:val="27"/>
          </w:rPr>
          <w:t>4</w:t>
        </w:r>
      </w:hyperlink>
      <w:r w:rsidRPr="00D2773D">
        <w:rPr>
          <w:bCs/>
          <w:sz w:val="27"/>
          <w:szCs w:val="27"/>
        </w:rPr>
        <w:t xml:space="preserve">, </w:t>
      </w:r>
      <w:hyperlink w:anchor="P755" w:tooltip="5) осуществляющие по приоритетным для региона видам экономической деятельности (здравоохранение, образование, культура, сельское хозяйство, промышленность) предпринимательскую, инвестиционную, а также сельскохозяйственную, производственную деятельность, ведущи">
        <w:r w:rsidRPr="00D2773D">
          <w:rPr>
            <w:bCs/>
            <w:sz w:val="27"/>
            <w:szCs w:val="27"/>
          </w:rPr>
          <w:t>5</w:t>
        </w:r>
      </w:hyperlink>
      <w:r w:rsidRPr="00D2773D">
        <w:rPr>
          <w:bCs/>
          <w:sz w:val="27"/>
          <w:szCs w:val="27"/>
        </w:rPr>
        <w:t>, не предъявляются.</w:t>
      </w:r>
    </w:p>
    <w:p w:rsidR="00D2773D" w:rsidRPr="00D2773D" w:rsidRDefault="00D2773D" w:rsidP="00D2773D">
      <w:pPr>
        <w:ind w:firstLine="709"/>
        <w:jc w:val="both"/>
        <w:rPr>
          <w:bCs/>
          <w:sz w:val="27"/>
          <w:szCs w:val="27"/>
        </w:rPr>
      </w:pPr>
      <w:r w:rsidRPr="00D2773D">
        <w:rPr>
          <w:bCs/>
          <w:sz w:val="27"/>
          <w:szCs w:val="27"/>
        </w:rPr>
        <w:t xml:space="preserve">Требования, указанные в </w:t>
      </w:r>
      <w:hyperlink w:anchor="P752" w:tooltip="2) имеющие специальности (профессии) среднего профессионального образования, квалификацию высшего образования, присвоенную по соответствующим специальностям и направлениям подготовки высшего образования по приоритетным для региона видам экономической деятельно">
        <w:r w:rsidRPr="00D2773D">
          <w:rPr>
            <w:bCs/>
            <w:sz w:val="27"/>
            <w:szCs w:val="27"/>
          </w:rPr>
          <w:t>пунктах 2</w:t>
        </w:r>
      </w:hyperlink>
      <w:r w:rsidRPr="00D2773D">
        <w:rPr>
          <w:bCs/>
          <w:sz w:val="27"/>
          <w:szCs w:val="27"/>
        </w:rPr>
        <w:t> – </w:t>
      </w:r>
      <w:hyperlink w:anchor="P755" w:tooltip="5) осуществляющие по приоритетным для региона видам экономической деятельности (здравоохранение, образование, культура, сельское хозяйство, промышленность) предпринимательскую, инвестиционную, а также сельскохозяйственную, производственную деятельность, ведущи">
        <w:r w:rsidRPr="00D2773D">
          <w:rPr>
            <w:bCs/>
            <w:sz w:val="27"/>
            <w:szCs w:val="27"/>
          </w:rPr>
          <w:t>5</w:t>
        </w:r>
      </w:hyperlink>
      <w:r w:rsidRPr="00D2773D">
        <w:rPr>
          <w:bCs/>
          <w:sz w:val="27"/>
          <w:szCs w:val="27"/>
        </w:rPr>
        <w:t xml:space="preserve">, не предъявляются </w:t>
      </w:r>
      <w:r w:rsidR="009F14B4">
        <w:rPr>
          <w:bCs/>
          <w:sz w:val="27"/>
          <w:szCs w:val="27"/>
        </w:rPr>
        <w:br/>
      </w:r>
      <w:r w:rsidRPr="00D2773D">
        <w:rPr>
          <w:bCs/>
          <w:sz w:val="27"/>
          <w:szCs w:val="27"/>
        </w:rPr>
        <w:t>к соотечественникам:</w:t>
      </w:r>
    </w:p>
    <w:p w:rsidR="00D2773D" w:rsidRPr="00D2773D" w:rsidRDefault="00D2773D" w:rsidP="00D2773D">
      <w:pPr>
        <w:pBdr>
          <w:top w:val="none" w:sz="0" w:space="0" w:color="000000"/>
          <w:left w:val="none" w:sz="0" w:space="0" w:color="000000"/>
          <w:bottom w:val="single" w:sz="4" w:space="6" w:color="FFFFFF"/>
          <w:right w:val="none" w:sz="0" w:space="0" w:color="000000"/>
        </w:pBdr>
        <w:tabs>
          <w:tab w:val="left" w:pos="0"/>
        </w:tabs>
        <w:autoSpaceDE/>
        <w:ind w:firstLine="709"/>
        <w:jc w:val="both"/>
        <w:rPr>
          <w:bCs/>
          <w:sz w:val="27"/>
          <w:szCs w:val="27"/>
        </w:rPr>
      </w:pPr>
      <w:r w:rsidRPr="00D2773D">
        <w:rPr>
          <w:bCs/>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D2773D" w:rsidRDefault="00D2773D" w:rsidP="00D2773D">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r w:rsidRPr="00D2773D">
        <w:rPr>
          <w:bCs/>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8765A7">
        <w:rPr>
          <w:color w:val="000000"/>
          <w:sz w:val="27"/>
          <w:szCs w:val="27"/>
          <w:shd w:val="clear" w:color="auto" w:fill="FFFFFF"/>
        </w:rPr>
        <w:t xml:space="preserve">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Pr>
          <w:color w:val="000000"/>
          <w:sz w:val="27"/>
          <w:szCs w:val="27"/>
          <w:shd w:val="clear" w:color="auto" w:fill="FFFFFF"/>
        </w:rPr>
        <w:t xml:space="preserve"> </w:t>
      </w:r>
    </w:p>
    <w:p w:rsidR="00D2773D" w:rsidRDefault="00D2773D" w:rsidP="00D2773D">
      <w:pPr>
        <w:pBdr>
          <w:top w:val="none" w:sz="0" w:space="0" w:color="000000"/>
          <w:left w:val="none" w:sz="0" w:space="0" w:color="000000"/>
          <w:bottom w:val="single" w:sz="4" w:space="6" w:color="FFFFFF"/>
          <w:right w:val="none" w:sz="0" w:space="0" w:color="000000"/>
        </w:pBdr>
        <w:autoSpaceDE/>
        <w:ind w:firstLine="709"/>
        <w:jc w:val="both"/>
        <w:rPr>
          <w:color w:val="000000"/>
          <w:sz w:val="27"/>
          <w:szCs w:val="27"/>
          <w:shd w:val="clear" w:color="auto" w:fill="FFFFFF"/>
        </w:rPr>
      </w:pPr>
      <w:r w:rsidRPr="008765A7">
        <w:rPr>
          <w:color w:val="000000"/>
          <w:sz w:val="27"/>
          <w:szCs w:val="27"/>
          <w:shd w:val="clear" w:color="auto" w:fill="FFFFFF"/>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color w:val="000000"/>
          <w:sz w:val="27"/>
          <w:szCs w:val="27"/>
          <w:shd w:val="clear" w:color="auto" w:fill="FFFFFF"/>
        </w:rPr>
        <w:br/>
      </w:r>
      <w:r>
        <w:rPr>
          <w:color w:val="000000"/>
          <w:sz w:val="27"/>
          <w:szCs w:val="27"/>
          <w:shd w:val="clear" w:color="auto" w:fill="FFFFFF"/>
        </w:rPr>
        <w:lastRenderedPageBreak/>
        <w:t xml:space="preserve">в Государственной программе </w:t>
      </w:r>
      <w:r w:rsidRPr="008765A7">
        <w:rPr>
          <w:color w:val="000000"/>
          <w:sz w:val="27"/>
          <w:szCs w:val="27"/>
          <w:shd w:val="clear" w:color="auto" w:fill="FFFFFF"/>
        </w:rPr>
        <w:t>в уполномоченный орган в стране своего постоянного проживания (пребывания) или гражданской принадлежности.</w:t>
      </w:r>
      <w:r>
        <w:rPr>
          <w:color w:val="000000"/>
          <w:sz w:val="27"/>
          <w:szCs w:val="27"/>
          <w:shd w:val="clear" w:color="auto" w:fill="FFFFFF"/>
        </w:rPr>
        <w:t xml:space="preserve"> </w:t>
      </w:r>
    </w:p>
    <w:p w:rsidR="00D2773D" w:rsidRDefault="00D2773D" w:rsidP="00D2773D">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rsidR="00D2773D" w:rsidRDefault="00D2773D" w:rsidP="00D2773D">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A54D93" w:rsidRPr="00D2773D">
        <w:rPr>
          <w:bCs/>
          <w:sz w:val="27"/>
          <w:szCs w:val="27"/>
        </w:rPr>
        <w:t xml:space="preserve">Орловской </w:t>
      </w:r>
      <w:r w:rsidRPr="00A367B9">
        <w:rPr>
          <w:sz w:val="27"/>
          <w:szCs w:val="27"/>
        </w:rPr>
        <w:t>области</w:t>
      </w:r>
    </w:p>
    <w:p w:rsidR="00D2773D" w:rsidRPr="009D4A82" w:rsidRDefault="00D2773D" w:rsidP="00D2773D">
      <w:pPr>
        <w:pBdr>
          <w:top w:val="none" w:sz="0" w:space="0" w:color="000000"/>
          <w:left w:val="none" w:sz="0" w:space="0" w:color="000000"/>
          <w:bottom w:val="single" w:sz="4" w:space="6" w:color="FFFFFF"/>
          <w:right w:val="none" w:sz="0" w:space="0" w:color="000000"/>
        </w:pBdr>
        <w:tabs>
          <w:tab w:val="left" w:pos="0"/>
        </w:tabs>
        <w:autoSpaceDE/>
        <w:ind w:firstLine="709"/>
        <w:rPr>
          <w:sz w:val="27"/>
          <w:szCs w:val="27"/>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D2773D" w:rsidRPr="0034286E" w:rsidTr="00B64A83">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D2773D" w:rsidRPr="0034286E" w:rsidRDefault="00D2773D" w:rsidP="00B64A8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A54D93" w:rsidRPr="00D2773D">
              <w:rPr>
                <w:bCs/>
                <w:sz w:val="27"/>
                <w:szCs w:val="27"/>
              </w:rPr>
              <w:t xml:space="preserve">Орловской </w:t>
            </w:r>
            <w:r w:rsidRPr="00A367B9">
              <w:rPr>
                <w:sz w:val="27"/>
                <w:szCs w:val="27"/>
              </w:rPr>
              <w:t>области</w:t>
            </w:r>
          </w:p>
          <w:p w:rsidR="00D2773D" w:rsidRPr="002D44BB" w:rsidRDefault="00D2773D" w:rsidP="00B64A83">
            <w:pPr>
              <w:ind w:firstLine="709"/>
              <w:contextualSpacing/>
              <w:jc w:val="both"/>
              <w:rPr>
                <w:sz w:val="20"/>
                <w:szCs w:val="20"/>
              </w:rPr>
            </w:pPr>
          </w:p>
          <w:p w:rsidR="00D2773D" w:rsidRPr="0034286E" w:rsidRDefault="00D2773D" w:rsidP="00B64A83">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D2773D" w:rsidTr="00B64A83">
        <w:trPr>
          <w:trHeight w:val="274"/>
        </w:trPr>
        <w:tc>
          <w:tcPr>
            <w:tcW w:w="9634" w:type="dxa"/>
            <w:gridSpan w:val="5"/>
            <w:tcBorders>
              <w:top w:val="single" w:sz="4" w:space="0" w:color="auto"/>
              <w:left w:val="nil"/>
              <w:bottom w:val="single" w:sz="4" w:space="0" w:color="auto"/>
              <w:right w:val="nil"/>
            </w:tcBorders>
          </w:tcPr>
          <w:p w:rsidR="00D2773D" w:rsidRPr="002D44BB" w:rsidRDefault="00D2773D" w:rsidP="00B64A83">
            <w:pPr>
              <w:rPr>
                <w:sz w:val="40"/>
                <w:szCs w:val="40"/>
              </w:rPr>
            </w:pPr>
            <w:r w:rsidRPr="002D44BB">
              <w:rPr>
                <w:sz w:val="40"/>
                <w:szCs w:val="40"/>
              </w:rPr>
              <w:sym w:font="Symbol" w:char="F0AF"/>
            </w:r>
          </w:p>
        </w:tc>
      </w:tr>
      <w:tr w:rsidR="00D2773D" w:rsidTr="00B64A83">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D2773D" w:rsidRPr="0050773E" w:rsidRDefault="00D2773D" w:rsidP="00B64A83">
            <w:pPr>
              <w:rPr>
                <w:sz w:val="27"/>
                <w:szCs w:val="27"/>
              </w:rPr>
            </w:pPr>
            <w:r w:rsidRPr="0050773E">
              <w:rPr>
                <w:sz w:val="27"/>
                <w:szCs w:val="27"/>
              </w:rPr>
              <w:t>Постановка на миграционный учет участника</w:t>
            </w:r>
          </w:p>
          <w:p w:rsidR="00D2773D" w:rsidRPr="0050773E" w:rsidRDefault="00D2773D" w:rsidP="00B64A83">
            <w:pPr>
              <w:rPr>
                <w:sz w:val="27"/>
                <w:szCs w:val="27"/>
              </w:rPr>
            </w:pPr>
            <w:r w:rsidRPr="0050773E">
              <w:rPr>
                <w:sz w:val="27"/>
                <w:szCs w:val="27"/>
              </w:rPr>
              <w:t>Государственной программы и членов его семьи</w:t>
            </w:r>
          </w:p>
          <w:p w:rsidR="00D2773D" w:rsidRDefault="00D2773D" w:rsidP="00B64A8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D2773D" w:rsidTr="00B64A83">
        <w:trPr>
          <w:trHeight w:val="341"/>
        </w:trPr>
        <w:tc>
          <w:tcPr>
            <w:tcW w:w="2879" w:type="dxa"/>
            <w:tcBorders>
              <w:top w:val="single" w:sz="4" w:space="0" w:color="auto"/>
              <w:left w:val="nil"/>
              <w:bottom w:val="single" w:sz="4" w:space="0" w:color="auto"/>
              <w:right w:val="nil"/>
            </w:tcBorders>
            <w:vAlign w:val="center"/>
          </w:tcPr>
          <w:p w:rsidR="00D2773D" w:rsidRPr="002D44BB" w:rsidRDefault="00D2773D" w:rsidP="00B64A83">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D2773D" w:rsidRPr="002D44BB" w:rsidRDefault="00D2773D" w:rsidP="00B64A83">
            <w:pPr>
              <w:rPr>
                <w:sz w:val="40"/>
                <w:szCs w:val="40"/>
              </w:rPr>
            </w:pPr>
          </w:p>
        </w:tc>
        <w:tc>
          <w:tcPr>
            <w:tcW w:w="3817" w:type="dxa"/>
            <w:tcBorders>
              <w:top w:val="nil"/>
              <w:left w:val="nil"/>
              <w:bottom w:val="single" w:sz="4" w:space="0" w:color="auto"/>
              <w:right w:val="nil"/>
            </w:tcBorders>
            <w:vAlign w:val="center"/>
          </w:tcPr>
          <w:p w:rsidR="00D2773D" w:rsidRPr="002D44BB" w:rsidRDefault="00D2773D" w:rsidP="00B64A83">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D2773D" w:rsidRPr="002D44BB" w:rsidRDefault="00D2773D" w:rsidP="00B64A83">
            <w:pPr>
              <w:rPr>
                <w:sz w:val="40"/>
                <w:szCs w:val="40"/>
              </w:rPr>
            </w:pPr>
          </w:p>
        </w:tc>
        <w:tc>
          <w:tcPr>
            <w:tcW w:w="2115" w:type="dxa"/>
            <w:tcBorders>
              <w:top w:val="nil"/>
              <w:left w:val="nil"/>
              <w:bottom w:val="single" w:sz="4" w:space="0" w:color="auto"/>
              <w:right w:val="nil"/>
            </w:tcBorders>
            <w:vAlign w:val="center"/>
          </w:tcPr>
          <w:p w:rsidR="00D2773D" w:rsidRPr="002D44BB" w:rsidRDefault="00D2773D" w:rsidP="00B64A83">
            <w:pPr>
              <w:rPr>
                <w:sz w:val="40"/>
                <w:szCs w:val="40"/>
              </w:rPr>
            </w:pPr>
            <w:r w:rsidRPr="002D44BB">
              <w:rPr>
                <w:sz w:val="40"/>
                <w:szCs w:val="40"/>
              </w:rPr>
              <w:sym w:font="Symbol" w:char="F0AF"/>
            </w:r>
          </w:p>
        </w:tc>
      </w:tr>
      <w:tr w:rsidR="00D2773D" w:rsidTr="00B64A83">
        <w:trPr>
          <w:trHeight w:val="691"/>
        </w:trPr>
        <w:tc>
          <w:tcPr>
            <w:tcW w:w="2879" w:type="dxa"/>
            <w:tcBorders>
              <w:top w:val="single" w:sz="4" w:space="0" w:color="auto"/>
              <w:left w:val="single" w:sz="4" w:space="0" w:color="auto"/>
              <w:bottom w:val="single" w:sz="4" w:space="0" w:color="auto"/>
              <w:right w:val="single" w:sz="4" w:space="0" w:color="auto"/>
            </w:tcBorders>
            <w:vAlign w:val="center"/>
          </w:tcPr>
          <w:p w:rsidR="00D2773D" w:rsidRDefault="00D2773D" w:rsidP="00B64A83">
            <w:pPr>
              <w:rPr>
                <w:sz w:val="27"/>
                <w:szCs w:val="27"/>
              </w:rPr>
            </w:pPr>
            <w:r w:rsidRPr="0050773E">
              <w:rPr>
                <w:sz w:val="27"/>
                <w:szCs w:val="27"/>
              </w:rPr>
              <w:t>Территориальный орган МВД России</w:t>
            </w:r>
          </w:p>
          <w:p w:rsidR="00D2773D" w:rsidRPr="003A0592" w:rsidRDefault="00D2773D" w:rsidP="00B64A83">
            <w:pPr>
              <w:widowControl/>
              <w:rPr>
                <w:sz w:val="24"/>
                <w:szCs w:val="24"/>
              </w:rPr>
            </w:pPr>
          </w:p>
        </w:tc>
        <w:tc>
          <w:tcPr>
            <w:tcW w:w="411" w:type="dxa"/>
            <w:tcBorders>
              <w:top w:val="nil"/>
              <w:left w:val="single" w:sz="4" w:space="0" w:color="auto"/>
              <w:bottom w:val="nil"/>
              <w:right w:val="single" w:sz="4" w:space="0" w:color="auto"/>
            </w:tcBorders>
            <w:vAlign w:val="center"/>
          </w:tcPr>
          <w:p w:rsidR="00D2773D" w:rsidRPr="0050773E" w:rsidRDefault="00D2773D" w:rsidP="00B64A8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D2773D" w:rsidRPr="0050773E" w:rsidRDefault="00D2773D" w:rsidP="00B64A8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D2773D" w:rsidRPr="0050773E" w:rsidRDefault="00D2773D" w:rsidP="00B64A8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D2773D" w:rsidRPr="0050773E" w:rsidRDefault="00D2773D" w:rsidP="00B64A8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D2773D" w:rsidTr="00B64A83">
        <w:trPr>
          <w:trHeight w:val="403"/>
        </w:trPr>
        <w:tc>
          <w:tcPr>
            <w:tcW w:w="9634" w:type="dxa"/>
            <w:gridSpan w:val="5"/>
            <w:tcBorders>
              <w:top w:val="nil"/>
              <w:left w:val="nil"/>
              <w:bottom w:val="single" w:sz="4" w:space="0" w:color="auto"/>
              <w:right w:val="nil"/>
            </w:tcBorders>
            <w:vAlign w:val="center"/>
          </w:tcPr>
          <w:p w:rsidR="00D2773D" w:rsidRPr="0050773E" w:rsidRDefault="00D2773D" w:rsidP="00B64A83">
            <w:pPr>
              <w:rPr>
                <w:sz w:val="27"/>
                <w:szCs w:val="27"/>
              </w:rPr>
            </w:pPr>
            <w:r w:rsidRPr="002D44BB">
              <w:rPr>
                <w:sz w:val="40"/>
                <w:szCs w:val="40"/>
              </w:rPr>
              <w:sym w:font="Symbol" w:char="F0AF"/>
            </w:r>
          </w:p>
        </w:tc>
      </w:tr>
      <w:tr w:rsidR="00D2773D" w:rsidTr="00B64A83">
        <w:trPr>
          <w:trHeight w:val="2343"/>
        </w:trPr>
        <w:tc>
          <w:tcPr>
            <w:tcW w:w="9634" w:type="dxa"/>
            <w:gridSpan w:val="5"/>
            <w:tcBorders>
              <w:top w:val="single" w:sz="4" w:space="0" w:color="auto"/>
              <w:left w:val="single" w:sz="4" w:space="0" w:color="auto"/>
              <w:bottom w:val="single" w:sz="4" w:space="0" w:color="auto"/>
              <w:right w:val="single" w:sz="4" w:space="0" w:color="auto"/>
            </w:tcBorders>
            <w:vAlign w:val="center"/>
          </w:tcPr>
          <w:p w:rsidR="00D2773D" w:rsidRPr="0050773E" w:rsidRDefault="00D2773D" w:rsidP="00B64A83">
            <w:pPr>
              <w:rPr>
                <w:sz w:val="27"/>
                <w:szCs w:val="27"/>
              </w:rPr>
            </w:pPr>
            <w:r w:rsidRPr="0050773E">
              <w:rPr>
                <w:sz w:val="27"/>
                <w:szCs w:val="27"/>
              </w:rPr>
              <w:t xml:space="preserve">УВМ </w:t>
            </w:r>
            <w:r w:rsidR="00A54D93">
              <w:rPr>
                <w:sz w:val="27"/>
                <w:szCs w:val="27"/>
              </w:rPr>
              <w:t>У</w:t>
            </w:r>
            <w:r w:rsidRPr="0050773E">
              <w:rPr>
                <w:sz w:val="27"/>
                <w:szCs w:val="27"/>
              </w:rPr>
              <w:t xml:space="preserve">МВД России по </w:t>
            </w:r>
            <w:r w:rsidR="00A54D93" w:rsidRPr="00D2773D">
              <w:rPr>
                <w:bCs/>
                <w:sz w:val="27"/>
                <w:szCs w:val="27"/>
              </w:rPr>
              <w:t xml:space="preserve">Орловской </w:t>
            </w:r>
            <w:r w:rsidRPr="00A367B9">
              <w:rPr>
                <w:sz w:val="27"/>
                <w:szCs w:val="27"/>
              </w:rPr>
              <w:t>области</w:t>
            </w:r>
          </w:p>
          <w:p w:rsidR="00D2773D" w:rsidRPr="0069626B" w:rsidRDefault="00D2773D" w:rsidP="00B64A83">
            <w:pPr>
              <w:rPr>
                <w:sz w:val="10"/>
                <w:szCs w:val="10"/>
              </w:rPr>
            </w:pPr>
          </w:p>
          <w:p w:rsidR="00D2773D" w:rsidRPr="00A54D93" w:rsidRDefault="00A54D93" w:rsidP="00B64A83">
            <w:pPr>
              <w:rPr>
                <w:sz w:val="24"/>
                <w:szCs w:val="24"/>
              </w:rPr>
            </w:pPr>
            <w:r w:rsidRPr="00A54D93">
              <w:rPr>
                <w:rFonts w:eastAsia="Calibri"/>
                <w:sz w:val="24"/>
                <w:szCs w:val="24"/>
                <w:lang w:eastAsia="en-US"/>
              </w:rPr>
              <w:t>302023, г. Орёл, пер. Артельный, д. 7</w:t>
            </w:r>
          </w:p>
          <w:p w:rsidR="00D2773D" w:rsidRPr="0050773E" w:rsidRDefault="00D2773D" w:rsidP="00B64A83">
            <w:pPr>
              <w:rPr>
                <w:sz w:val="27"/>
                <w:szCs w:val="27"/>
              </w:rPr>
            </w:pPr>
          </w:p>
          <w:p w:rsidR="00D2773D" w:rsidRDefault="00D2773D" w:rsidP="00B64A8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D2773D" w:rsidRPr="0050773E" w:rsidRDefault="00D2773D" w:rsidP="00B64A83">
            <w:pPr>
              <w:rPr>
                <w:sz w:val="27"/>
                <w:szCs w:val="27"/>
              </w:rPr>
            </w:pPr>
          </w:p>
          <w:p w:rsidR="00D2773D" w:rsidRPr="0050773E" w:rsidRDefault="00D2773D" w:rsidP="00B64A83">
            <w:pPr>
              <w:rPr>
                <w:sz w:val="27"/>
                <w:szCs w:val="27"/>
              </w:rPr>
            </w:pPr>
            <w:r w:rsidRPr="0050773E">
              <w:rPr>
                <w:sz w:val="27"/>
                <w:szCs w:val="27"/>
              </w:rPr>
              <w:t xml:space="preserve">консультация по вопросам определения правового статуса на территории РФ, </w:t>
            </w:r>
          </w:p>
          <w:p w:rsidR="00D2773D" w:rsidRPr="0050773E" w:rsidRDefault="00D2773D" w:rsidP="00B64A83">
            <w:pPr>
              <w:rPr>
                <w:sz w:val="27"/>
                <w:szCs w:val="27"/>
              </w:rPr>
            </w:pPr>
          </w:p>
          <w:p w:rsidR="00D2773D" w:rsidRPr="0050773E" w:rsidRDefault="00D2773D" w:rsidP="00B64A83">
            <w:pPr>
              <w:rPr>
                <w:sz w:val="27"/>
                <w:szCs w:val="27"/>
              </w:rPr>
            </w:pPr>
            <w:r w:rsidRPr="0050773E">
              <w:rPr>
                <w:sz w:val="27"/>
                <w:szCs w:val="27"/>
              </w:rPr>
              <w:t xml:space="preserve">оформление разрешения на временное проживание/вида на жительство </w:t>
            </w:r>
          </w:p>
          <w:p w:rsidR="00D2773D" w:rsidRPr="0050773E" w:rsidRDefault="00D2773D" w:rsidP="00B64A83">
            <w:pPr>
              <w:rPr>
                <w:sz w:val="27"/>
                <w:szCs w:val="27"/>
              </w:rPr>
            </w:pPr>
          </w:p>
          <w:p w:rsidR="00D2773D" w:rsidRDefault="00D2773D" w:rsidP="00B64A83">
            <w:pPr>
              <w:rPr>
                <w:sz w:val="27"/>
                <w:szCs w:val="27"/>
              </w:rPr>
            </w:pPr>
            <w:r w:rsidRPr="0050773E">
              <w:rPr>
                <w:sz w:val="27"/>
                <w:szCs w:val="27"/>
              </w:rPr>
              <w:t>обращение с заявлением о приобретении гражданства Российской Федерации</w:t>
            </w:r>
          </w:p>
          <w:p w:rsidR="00D2773D" w:rsidRPr="0050773E" w:rsidRDefault="00D2773D" w:rsidP="00B64A8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D2773D" w:rsidRPr="0050773E" w:rsidRDefault="00D2773D" w:rsidP="00B64A8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D2773D" w:rsidRPr="0050773E" w:rsidRDefault="00D2773D" w:rsidP="00B64A83">
            <w:pPr>
              <w:rPr>
                <w:sz w:val="27"/>
                <w:szCs w:val="27"/>
              </w:rPr>
            </w:pPr>
          </w:p>
          <w:p w:rsidR="00D2773D" w:rsidRDefault="00D2773D" w:rsidP="00B64A8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D2773D" w:rsidRDefault="00D2773D" w:rsidP="00B64A83">
            <w:pPr>
              <w:rPr>
                <w:sz w:val="27"/>
                <w:szCs w:val="27"/>
              </w:rPr>
            </w:pPr>
            <w:r w:rsidRPr="0050773E">
              <w:rPr>
                <w:sz w:val="27"/>
                <w:szCs w:val="27"/>
              </w:rPr>
              <w:t>получение мер государственной поддержки</w:t>
            </w:r>
            <w:r>
              <w:rPr>
                <w:sz w:val="27"/>
                <w:szCs w:val="27"/>
              </w:rPr>
              <w:t xml:space="preserve"> </w:t>
            </w:r>
          </w:p>
          <w:p w:rsidR="00D2773D" w:rsidRPr="0050773E" w:rsidRDefault="00D2773D" w:rsidP="00B64A83">
            <w:pPr>
              <w:rPr>
                <w:sz w:val="27"/>
                <w:szCs w:val="27"/>
              </w:rPr>
            </w:pPr>
          </w:p>
          <w:p w:rsidR="00D2773D" w:rsidRPr="0050773E" w:rsidRDefault="00D2773D" w:rsidP="00B64A8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D2773D" w:rsidTr="00B64A83">
        <w:tc>
          <w:tcPr>
            <w:tcW w:w="9634" w:type="dxa"/>
            <w:gridSpan w:val="5"/>
            <w:tcBorders>
              <w:top w:val="single" w:sz="4" w:space="0" w:color="auto"/>
              <w:left w:val="nil"/>
              <w:bottom w:val="single" w:sz="4" w:space="0" w:color="auto"/>
              <w:right w:val="nil"/>
            </w:tcBorders>
            <w:vAlign w:val="center"/>
          </w:tcPr>
          <w:p w:rsidR="00D2773D" w:rsidRDefault="00D2773D" w:rsidP="00B64A83">
            <w:r w:rsidRPr="00E2691B">
              <w:rPr>
                <w:sz w:val="48"/>
              </w:rPr>
              <w:lastRenderedPageBreak/>
              <w:sym w:font="Symbol" w:char="F0AF"/>
            </w:r>
          </w:p>
        </w:tc>
      </w:tr>
      <w:tr w:rsidR="00D2773D" w:rsidTr="00D2773D">
        <w:trPr>
          <w:trHeight w:val="359"/>
        </w:trPr>
        <w:tc>
          <w:tcPr>
            <w:tcW w:w="9634" w:type="dxa"/>
            <w:gridSpan w:val="5"/>
            <w:tcBorders>
              <w:top w:val="single" w:sz="4" w:space="0" w:color="auto"/>
              <w:left w:val="single" w:sz="4" w:space="0" w:color="auto"/>
              <w:bottom w:val="single" w:sz="4" w:space="0" w:color="auto"/>
              <w:right w:val="single" w:sz="4" w:space="0" w:color="auto"/>
            </w:tcBorders>
            <w:vAlign w:val="center"/>
          </w:tcPr>
          <w:p w:rsidR="00D2773D" w:rsidRPr="00A7380A" w:rsidRDefault="00A54D93" w:rsidP="00B64A83">
            <w:pPr>
              <w:rPr>
                <w:rStyle w:val="FontStyle14"/>
                <w:sz w:val="27"/>
                <w:szCs w:val="27"/>
              </w:rPr>
            </w:pPr>
            <w:r>
              <w:rPr>
                <w:sz w:val="27"/>
                <w:szCs w:val="27"/>
              </w:rPr>
              <w:t>Департамент социальной защиты, опеки и попечительства, труда и занятости</w:t>
            </w:r>
            <w:r w:rsidR="00D2773D">
              <w:rPr>
                <w:sz w:val="27"/>
                <w:szCs w:val="27"/>
              </w:rPr>
              <w:t xml:space="preserve"> </w:t>
            </w:r>
            <w:r w:rsidRPr="00D2773D">
              <w:rPr>
                <w:bCs/>
                <w:sz w:val="27"/>
                <w:szCs w:val="27"/>
              </w:rPr>
              <w:t xml:space="preserve">Орловской </w:t>
            </w:r>
            <w:r w:rsidR="00D2773D" w:rsidRPr="00A367B9">
              <w:rPr>
                <w:sz w:val="27"/>
                <w:szCs w:val="27"/>
              </w:rPr>
              <w:t>области</w:t>
            </w:r>
          </w:p>
          <w:p w:rsidR="00D2773D" w:rsidRPr="00A2063F" w:rsidRDefault="00D2773D" w:rsidP="00B64A83">
            <w:pPr>
              <w:pStyle w:val="af0"/>
              <w:spacing w:before="0" w:beforeAutospacing="0" w:after="0" w:afterAutospacing="0" w:line="180" w:lineRule="atLeast"/>
              <w:jc w:val="center"/>
              <w:rPr>
                <w:sz w:val="16"/>
                <w:szCs w:val="16"/>
              </w:rPr>
            </w:pPr>
          </w:p>
          <w:p w:rsidR="00D2773D" w:rsidRPr="00A54D93" w:rsidRDefault="00A54D93" w:rsidP="00B64A83">
            <w:pPr>
              <w:pStyle w:val="af0"/>
              <w:spacing w:before="0" w:beforeAutospacing="0" w:after="0" w:afterAutospacing="0" w:line="180" w:lineRule="atLeast"/>
              <w:jc w:val="center"/>
            </w:pPr>
            <w:smartTag w:uri="urn:schemas-microsoft-com:office:smarttags" w:element="metricconverter">
              <w:smartTagPr>
                <w:attr w:name="ProductID" w:val="302040, г"/>
              </w:smartTagPr>
              <w:r w:rsidRPr="00A54D93">
                <w:rPr>
                  <w:rFonts w:eastAsia="Calibri"/>
                  <w:lang w:eastAsia="en-US"/>
                </w:rPr>
                <w:t>302040, г</w:t>
              </w:r>
            </w:smartTag>
            <w:r w:rsidRPr="00A54D93">
              <w:rPr>
                <w:rFonts w:eastAsia="Calibri"/>
                <w:lang w:eastAsia="en-US"/>
              </w:rPr>
              <w:t>. Орёл, ул. Лескова, д. 22</w:t>
            </w:r>
          </w:p>
          <w:p w:rsidR="00D2773D" w:rsidRPr="00CA3029" w:rsidRDefault="00D2773D" w:rsidP="00B64A83">
            <w:pPr>
              <w:pStyle w:val="af0"/>
              <w:spacing w:before="0" w:beforeAutospacing="0" w:after="0" w:afterAutospacing="0" w:line="180" w:lineRule="atLeast"/>
              <w:jc w:val="center"/>
            </w:pPr>
          </w:p>
          <w:p w:rsidR="00D2773D" w:rsidRPr="00A7380A" w:rsidRDefault="00D2773D" w:rsidP="00B64A8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D2773D" w:rsidRPr="00A7380A" w:rsidRDefault="00D2773D" w:rsidP="00B64A8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D2773D" w:rsidRPr="00A7380A" w:rsidRDefault="00D2773D" w:rsidP="00B64A83">
            <w:pPr>
              <w:rPr>
                <w:sz w:val="27"/>
                <w:szCs w:val="27"/>
              </w:rPr>
            </w:pPr>
          </w:p>
          <w:p w:rsidR="00D2773D" w:rsidRPr="00A7380A" w:rsidRDefault="00D2773D" w:rsidP="00B64A8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D2773D" w:rsidRDefault="00D2773D" w:rsidP="00B64A83">
            <w:pPr>
              <w:rPr>
                <w:rStyle w:val="FontStyle14"/>
                <w:sz w:val="27"/>
                <w:szCs w:val="27"/>
              </w:rPr>
            </w:pPr>
          </w:p>
          <w:p w:rsidR="00D2773D" w:rsidRPr="00A7380A" w:rsidRDefault="00D2773D" w:rsidP="00B64A8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D2773D" w:rsidRPr="00A7380A" w:rsidRDefault="00D2773D" w:rsidP="00B64A83">
            <w:pPr>
              <w:pStyle w:val="af0"/>
              <w:spacing w:before="0" w:beforeAutospacing="0" w:after="0" w:afterAutospacing="0" w:line="180" w:lineRule="atLeast"/>
              <w:jc w:val="center"/>
              <w:rPr>
                <w:rStyle w:val="FontStyle14"/>
                <w:sz w:val="27"/>
                <w:szCs w:val="27"/>
              </w:rPr>
            </w:pPr>
          </w:p>
          <w:p w:rsidR="00D2773D" w:rsidRPr="00A7380A" w:rsidRDefault="00D2773D"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D2773D" w:rsidRPr="00A7380A" w:rsidRDefault="00D2773D" w:rsidP="00B64A83">
            <w:pPr>
              <w:pStyle w:val="af0"/>
              <w:spacing w:before="0" w:beforeAutospacing="0" w:after="0" w:afterAutospacing="0" w:line="180" w:lineRule="atLeast"/>
              <w:jc w:val="center"/>
              <w:rPr>
                <w:rStyle w:val="FontStyle14"/>
                <w:sz w:val="27"/>
                <w:szCs w:val="27"/>
              </w:rPr>
            </w:pPr>
          </w:p>
          <w:p w:rsidR="00D2773D" w:rsidRDefault="00D2773D"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D2773D" w:rsidRPr="005A4C2D" w:rsidRDefault="00D2773D" w:rsidP="00B64A83">
            <w:pPr>
              <w:tabs>
                <w:tab w:val="left" w:pos="0"/>
              </w:tabs>
              <w:autoSpaceDE/>
              <w:autoSpaceDN/>
              <w:adjustRightInd/>
              <w:ind w:firstLine="709"/>
              <w:rPr>
                <w:rFonts w:eastAsia="Calibri"/>
                <w:sz w:val="27"/>
                <w:szCs w:val="27"/>
              </w:rPr>
            </w:pPr>
          </w:p>
        </w:tc>
      </w:tr>
    </w:tbl>
    <w:p w:rsidR="00D2773D" w:rsidRPr="008F7684" w:rsidRDefault="00D2773D" w:rsidP="006D0CFB">
      <w:pPr>
        <w:ind w:firstLine="709"/>
        <w:jc w:val="both"/>
        <w:rPr>
          <w:bCs/>
          <w:sz w:val="27"/>
          <w:szCs w:val="27"/>
        </w:rPr>
      </w:pPr>
    </w:p>
    <w:p w:rsidR="00D04697" w:rsidRDefault="00D04697" w:rsidP="00570150">
      <w:pPr>
        <w:ind w:firstLine="709"/>
        <w:jc w:val="both"/>
        <w:rPr>
          <w:b/>
          <w:bCs/>
          <w:i/>
          <w:sz w:val="27"/>
          <w:szCs w:val="27"/>
        </w:rPr>
      </w:pPr>
      <w:r w:rsidRPr="00D04697">
        <w:rPr>
          <w:b/>
          <w:bCs/>
          <w:i/>
          <w:sz w:val="27"/>
          <w:szCs w:val="27"/>
        </w:rPr>
        <w:t xml:space="preserve">Департамент социальной защиты, опеки и попечительства, </w:t>
      </w:r>
    </w:p>
    <w:p w:rsidR="006D0CFB" w:rsidRPr="00570150" w:rsidRDefault="00D04697" w:rsidP="00570150">
      <w:pPr>
        <w:ind w:firstLine="709"/>
        <w:jc w:val="both"/>
        <w:rPr>
          <w:b/>
          <w:bCs/>
          <w:i/>
          <w:sz w:val="27"/>
          <w:szCs w:val="27"/>
        </w:rPr>
      </w:pPr>
      <w:r w:rsidRPr="00D04697">
        <w:rPr>
          <w:b/>
          <w:bCs/>
          <w:i/>
          <w:sz w:val="27"/>
          <w:szCs w:val="27"/>
        </w:rPr>
        <w:t xml:space="preserve">труда и занятости </w:t>
      </w:r>
      <w:r w:rsidR="006D0CFB" w:rsidRPr="00570150">
        <w:rPr>
          <w:b/>
          <w:bCs/>
          <w:i/>
          <w:sz w:val="27"/>
          <w:szCs w:val="27"/>
        </w:rPr>
        <w:t>Орловской области</w:t>
      </w:r>
    </w:p>
    <w:p w:rsidR="006D0CFB" w:rsidRPr="006B4908" w:rsidRDefault="006D0CFB" w:rsidP="004F1724">
      <w:pPr>
        <w:numPr>
          <w:ilvl w:val="0"/>
          <w:numId w:val="1"/>
        </w:numPr>
        <w:ind w:left="0" w:firstLine="709"/>
        <w:jc w:val="left"/>
        <w:rPr>
          <w:rFonts w:eastAsia="Calibri"/>
          <w:i/>
          <w:sz w:val="27"/>
          <w:szCs w:val="27"/>
          <w:lang w:eastAsia="en-US"/>
        </w:rPr>
      </w:pPr>
      <w:r w:rsidRPr="006B4908">
        <w:rPr>
          <w:rFonts w:eastAsia="Calibri"/>
          <w:i/>
          <w:sz w:val="27"/>
          <w:szCs w:val="27"/>
          <w:lang w:eastAsia="en-US"/>
        </w:rPr>
        <w:t>Адрес:</w:t>
      </w:r>
      <w:r w:rsidR="00B2755C" w:rsidRPr="00B2755C">
        <w:rPr>
          <w:rFonts w:eastAsia="Calibri"/>
          <w:i/>
          <w:sz w:val="27"/>
          <w:szCs w:val="27"/>
          <w:lang w:eastAsia="en-US"/>
        </w:rPr>
        <w:t xml:space="preserve"> </w:t>
      </w:r>
      <w:smartTag w:uri="urn:schemas-microsoft-com:office:smarttags" w:element="metricconverter">
        <w:smartTagPr>
          <w:attr w:name="ProductID" w:val="302040, г"/>
        </w:smartTagPr>
        <w:r w:rsidR="00D04697" w:rsidRPr="00D04697">
          <w:rPr>
            <w:rFonts w:eastAsia="Calibri"/>
            <w:i/>
            <w:sz w:val="27"/>
            <w:szCs w:val="27"/>
            <w:lang w:eastAsia="en-US"/>
          </w:rPr>
          <w:t>302040, г</w:t>
        </w:r>
      </w:smartTag>
      <w:r w:rsidR="00D04697" w:rsidRPr="00D04697">
        <w:rPr>
          <w:rFonts w:eastAsia="Calibri"/>
          <w:i/>
          <w:sz w:val="27"/>
          <w:szCs w:val="27"/>
          <w:lang w:eastAsia="en-US"/>
        </w:rPr>
        <w:t>. Орёл, ул. Лескова, д. 22</w:t>
      </w:r>
    </w:p>
    <w:p w:rsidR="006D0CFB" w:rsidRDefault="006D0CFB" w:rsidP="006D0CFB">
      <w:pPr>
        <w:ind w:left="432" w:firstLine="276"/>
        <w:jc w:val="both"/>
        <w:rPr>
          <w:rFonts w:eastAsia="Calibri"/>
          <w:i/>
          <w:sz w:val="27"/>
          <w:szCs w:val="27"/>
          <w:lang w:eastAsia="en-US"/>
        </w:rPr>
      </w:pPr>
      <w:r w:rsidRPr="006B4908">
        <w:rPr>
          <w:rFonts w:eastAsia="Calibri"/>
          <w:i/>
          <w:sz w:val="27"/>
          <w:szCs w:val="27"/>
          <w:lang w:eastAsia="en-US"/>
        </w:rPr>
        <w:t xml:space="preserve">Тел: </w:t>
      </w:r>
      <w:r>
        <w:rPr>
          <w:rFonts w:eastAsia="Calibri"/>
          <w:i/>
          <w:sz w:val="27"/>
          <w:szCs w:val="27"/>
          <w:lang w:eastAsia="en-US"/>
        </w:rPr>
        <w:t xml:space="preserve">8 (4862) </w:t>
      </w:r>
      <w:r w:rsidR="00D2773D">
        <w:rPr>
          <w:rFonts w:eastAsia="Calibri"/>
          <w:i/>
          <w:sz w:val="27"/>
          <w:szCs w:val="27"/>
          <w:lang w:eastAsia="en-US"/>
        </w:rPr>
        <w:t>66</w:t>
      </w:r>
      <w:r w:rsidR="00D04697" w:rsidRPr="00D04697">
        <w:rPr>
          <w:rFonts w:eastAsia="Calibri"/>
          <w:i/>
          <w:sz w:val="27"/>
          <w:szCs w:val="27"/>
          <w:lang w:eastAsia="en-US"/>
        </w:rPr>
        <w:t>-</w:t>
      </w:r>
      <w:r w:rsidR="00D2773D">
        <w:rPr>
          <w:rFonts w:eastAsia="Calibri"/>
          <w:i/>
          <w:sz w:val="27"/>
          <w:szCs w:val="27"/>
          <w:lang w:eastAsia="en-US"/>
        </w:rPr>
        <w:t>33</w:t>
      </w:r>
      <w:r w:rsidR="00D04697" w:rsidRPr="00D04697">
        <w:rPr>
          <w:rFonts w:eastAsia="Calibri"/>
          <w:i/>
          <w:sz w:val="27"/>
          <w:szCs w:val="27"/>
          <w:lang w:eastAsia="en-US"/>
        </w:rPr>
        <w:t>-</w:t>
      </w:r>
      <w:r w:rsidR="00D2773D">
        <w:rPr>
          <w:rFonts w:eastAsia="Calibri"/>
          <w:i/>
          <w:sz w:val="27"/>
          <w:szCs w:val="27"/>
          <w:lang w:eastAsia="en-US"/>
        </w:rPr>
        <w:t>11, 66-33-42</w:t>
      </w:r>
    </w:p>
    <w:p w:rsidR="006D0CFB" w:rsidRPr="00D04697" w:rsidRDefault="006D0CFB" w:rsidP="006D0CFB">
      <w:pPr>
        <w:ind w:left="432" w:firstLine="276"/>
        <w:jc w:val="both"/>
        <w:rPr>
          <w:rFonts w:eastAsia="Calibri"/>
          <w:i/>
          <w:sz w:val="27"/>
          <w:szCs w:val="27"/>
          <w:lang w:eastAsia="en-US"/>
        </w:rPr>
      </w:pPr>
      <w:r w:rsidRPr="006B4908">
        <w:rPr>
          <w:rFonts w:eastAsia="Calibri"/>
          <w:i/>
          <w:sz w:val="27"/>
          <w:szCs w:val="27"/>
          <w:lang w:eastAsia="en-US"/>
        </w:rPr>
        <w:t xml:space="preserve">Официальный Интернет-сайт: </w:t>
      </w:r>
      <w:hyperlink r:id="rId420" w:history="1">
        <w:r w:rsidR="00D04697" w:rsidRPr="00D04697">
          <w:rPr>
            <w:rFonts w:eastAsia="Calibri"/>
            <w:i/>
            <w:sz w:val="27"/>
            <w:szCs w:val="27"/>
            <w:lang w:eastAsia="en-US"/>
          </w:rPr>
          <w:t>http://orel-region.ru</w:t>
        </w:r>
      </w:hyperlink>
    </w:p>
    <w:p w:rsidR="006D0CFB" w:rsidRPr="006B4908" w:rsidRDefault="006D0CFB" w:rsidP="004F1724">
      <w:pPr>
        <w:numPr>
          <w:ilvl w:val="0"/>
          <w:numId w:val="1"/>
        </w:numPr>
        <w:ind w:left="0" w:firstLine="709"/>
        <w:jc w:val="left"/>
        <w:rPr>
          <w:rFonts w:eastAsia="Calibri"/>
          <w:i/>
          <w:sz w:val="27"/>
          <w:szCs w:val="27"/>
          <w:lang w:eastAsia="en-US"/>
        </w:rPr>
      </w:pPr>
      <w:r w:rsidRPr="006B4908">
        <w:rPr>
          <w:rFonts w:eastAsia="Calibri"/>
          <w:i/>
          <w:sz w:val="27"/>
          <w:szCs w:val="27"/>
          <w:lang w:eastAsia="en-US"/>
        </w:rPr>
        <w:t xml:space="preserve">Адрес электронной почты: </w:t>
      </w:r>
      <w:r w:rsidR="007A23FE" w:rsidRPr="007A23FE">
        <w:rPr>
          <w:rFonts w:eastAsia="Calibri"/>
          <w:i/>
          <w:sz w:val="27"/>
          <w:szCs w:val="27"/>
          <w:lang w:eastAsia="en-US"/>
        </w:rPr>
        <w:t>https://uprtrud@adm.orel.ru</w:t>
      </w:r>
    </w:p>
    <w:p w:rsidR="00714B2A" w:rsidRDefault="006D0CFB" w:rsidP="004F1724">
      <w:pPr>
        <w:numPr>
          <w:ilvl w:val="0"/>
          <w:numId w:val="1"/>
        </w:numPr>
        <w:ind w:left="0" w:firstLine="709"/>
        <w:jc w:val="left"/>
        <w:rPr>
          <w:b/>
          <w:bCs/>
          <w:i/>
          <w:sz w:val="27"/>
          <w:szCs w:val="27"/>
        </w:rPr>
      </w:pPr>
      <w:r w:rsidRPr="00570150">
        <w:rPr>
          <w:b/>
          <w:bCs/>
          <w:i/>
          <w:sz w:val="27"/>
          <w:szCs w:val="27"/>
        </w:rPr>
        <w:t xml:space="preserve">Управление по вопросам миграции </w:t>
      </w:r>
    </w:p>
    <w:p w:rsidR="006D0CFB" w:rsidRPr="00570150" w:rsidRDefault="006D0CFB" w:rsidP="004F1724">
      <w:pPr>
        <w:numPr>
          <w:ilvl w:val="0"/>
          <w:numId w:val="1"/>
        </w:numPr>
        <w:ind w:left="0" w:firstLine="709"/>
        <w:jc w:val="left"/>
        <w:rPr>
          <w:b/>
          <w:bCs/>
          <w:i/>
          <w:sz w:val="27"/>
          <w:szCs w:val="27"/>
        </w:rPr>
      </w:pPr>
      <w:r w:rsidRPr="00570150">
        <w:rPr>
          <w:b/>
          <w:bCs/>
          <w:i/>
          <w:sz w:val="27"/>
          <w:szCs w:val="27"/>
        </w:rPr>
        <w:t>УМВД России по Орловской области</w:t>
      </w:r>
    </w:p>
    <w:p w:rsidR="006D0CFB" w:rsidRPr="00B2755C" w:rsidRDefault="006D0CFB" w:rsidP="006D0CFB">
      <w:pPr>
        <w:tabs>
          <w:tab w:val="left" w:pos="5472"/>
        </w:tabs>
        <w:ind w:left="432" w:firstLine="276"/>
        <w:jc w:val="both"/>
        <w:rPr>
          <w:rFonts w:eastAsia="Calibri"/>
          <w:i/>
          <w:sz w:val="27"/>
          <w:szCs w:val="27"/>
          <w:lang w:eastAsia="en-US"/>
        </w:rPr>
      </w:pPr>
      <w:r w:rsidRPr="00B2755C">
        <w:rPr>
          <w:rFonts w:eastAsia="Calibri"/>
          <w:i/>
          <w:sz w:val="27"/>
          <w:szCs w:val="27"/>
          <w:lang w:eastAsia="en-US"/>
        </w:rPr>
        <w:t xml:space="preserve">Адрес: </w:t>
      </w:r>
      <w:r w:rsidR="00B2755C" w:rsidRPr="00B2755C">
        <w:rPr>
          <w:rFonts w:eastAsia="Calibri"/>
          <w:i/>
          <w:sz w:val="27"/>
          <w:szCs w:val="27"/>
          <w:lang w:eastAsia="en-US"/>
        </w:rPr>
        <w:t xml:space="preserve">302023, </w:t>
      </w:r>
      <w:r w:rsidRPr="00B2755C">
        <w:rPr>
          <w:rFonts w:eastAsia="Calibri"/>
          <w:i/>
          <w:sz w:val="27"/>
          <w:szCs w:val="27"/>
          <w:lang w:eastAsia="en-US"/>
        </w:rPr>
        <w:t>г. Ор</w:t>
      </w:r>
      <w:r w:rsidR="00AE539E">
        <w:rPr>
          <w:rFonts w:eastAsia="Calibri"/>
          <w:i/>
          <w:sz w:val="27"/>
          <w:szCs w:val="27"/>
          <w:lang w:eastAsia="en-US"/>
        </w:rPr>
        <w:t>ё</w:t>
      </w:r>
      <w:r w:rsidRPr="00B2755C">
        <w:rPr>
          <w:rFonts w:eastAsia="Calibri"/>
          <w:i/>
          <w:sz w:val="27"/>
          <w:szCs w:val="27"/>
          <w:lang w:eastAsia="en-US"/>
        </w:rPr>
        <w:t>л, пер. Артельный, д. 7</w:t>
      </w:r>
    </w:p>
    <w:p w:rsidR="004B68DA" w:rsidRDefault="006D0CFB" w:rsidP="004B68DA">
      <w:pPr>
        <w:ind w:left="432" w:firstLine="276"/>
        <w:jc w:val="both"/>
        <w:rPr>
          <w:rFonts w:eastAsia="Calibri"/>
          <w:i/>
          <w:sz w:val="27"/>
          <w:szCs w:val="27"/>
          <w:lang w:eastAsia="en-US"/>
        </w:rPr>
      </w:pPr>
      <w:r w:rsidRPr="00B2755C">
        <w:rPr>
          <w:rFonts w:eastAsia="Calibri"/>
          <w:i/>
          <w:sz w:val="27"/>
          <w:szCs w:val="27"/>
          <w:lang w:eastAsia="en-US"/>
        </w:rPr>
        <w:t>Тел./факс: 8 (4862) 54-1</w:t>
      </w:r>
      <w:r w:rsidR="003E4C17">
        <w:rPr>
          <w:rFonts w:eastAsia="Calibri"/>
          <w:i/>
          <w:sz w:val="27"/>
          <w:szCs w:val="27"/>
          <w:lang w:eastAsia="en-US"/>
        </w:rPr>
        <w:t>1</w:t>
      </w:r>
      <w:r w:rsidRPr="00B2755C">
        <w:rPr>
          <w:rFonts w:eastAsia="Calibri"/>
          <w:i/>
          <w:sz w:val="27"/>
          <w:szCs w:val="27"/>
          <w:lang w:eastAsia="en-US"/>
        </w:rPr>
        <w:t>-</w:t>
      </w:r>
      <w:r w:rsidR="003E4C17">
        <w:rPr>
          <w:rFonts w:eastAsia="Calibri"/>
          <w:i/>
          <w:sz w:val="27"/>
          <w:szCs w:val="27"/>
          <w:lang w:eastAsia="en-US"/>
        </w:rPr>
        <w:t>64</w:t>
      </w:r>
    </w:p>
    <w:p w:rsidR="004B68DA" w:rsidRPr="006B4908" w:rsidRDefault="004B68DA" w:rsidP="004B68DA">
      <w:pPr>
        <w:ind w:left="432" w:firstLine="276"/>
        <w:jc w:val="both"/>
        <w:rPr>
          <w:rFonts w:eastAsia="Calibri"/>
          <w:i/>
          <w:sz w:val="27"/>
          <w:szCs w:val="27"/>
          <w:lang w:eastAsia="en-US"/>
        </w:rPr>
      </w:pPr>
      <w:r>
        <w:rPr>
          <w:rFonts w:eastAsia="Calibri"/>
          <w:i/>
          <w:sz w:val="27"/>
          <w:szCs w:val="27"/>
          <w:lang w:eastAsia="en-US"/>
        </w:rPr>
        <w:t>Ф</w:t>
      </w:r>
      <w:r w:rsidRPr="006B4908">
        <w:rPr>
          <w:rFonts w:eastAsia="Calibri"/>
          <w:i/>
          <w:sz w:val="27"/>
          <w:szCs w:val="27"/>
          <w:lang w:eastAsia="en-US"/>
        </w:rPr>
        <w:t>акс: 8 (4862) 54-</w:t>
      </w:r>
      <w:r>
        <w:rPr>
          <w:rFonts w:eastAsia="Calibri"/>
          <w:i/>
          <w:sz w:val="27"/>
          <w:szCs w:val="27"/>
          <w:lang w:eastAsia="en-US"/>
        </w:rPr>
        <w:t>13</w:t>
      </w:r>
      <w:r w:rsidRPr="006B4908">
        <w:rPr>
          <w:rFonts w:eastAsia="Calibri"/>
          <w:i/>
          <w:sz w:val="27"/>
          <w:szCs w:val="27"/>
          <w:lang w:eastAsia="en-US"/>
        </w:rPr>
        <w:t>-</w:t>
      </w:r>
      <w:r>
        <w:rPr>
          <w:rFonts w:eastAsia="Calibri"/>
          <w:i/>
          <w:sz w:val="27"/>
          <w:szCs w:val="27"/>
          <w:lang w:eastAsia="en-US"/>
        </w:rPr>
        <w:t>2</w:t>
      </w:r>
      <w:r w:rsidRPr="006B4908">
        <w:rPr>
          <w:rFonts w:eastAsia="Calibri"/>
          <w:i/>
          <w:sz w:val="27"/>
          <w:szCs w:val="27"/>
          <w:lang w:eastAsia="en-US"/>
        </w:rPr>
        <w:t>6</w:t>
      </w:r>
    </w:p>
    <w:p w:rsidR="006D0CFB" w:rsidRPr="00B2755C" w:rsidRDefault="006D0CFB" w:rsidP="006D0CFB">
      <w:pPr>
        <w:ind w:left="432" w:firstLine="276"/>
        <w:jc w:val="both"/>
        <w:rPr>
          <w:rFonts w:eastAsia="Calibri"/>
          <w:i/>
          <w:sz w:val="27"/>
          <w:szCs w:val="27"/>
          <w:lang w:eastAsia="en-US"/>
        </w:rPr>
      </w:pPr>
      <w:r w:rsidRPr="00B2755C">
        <w:rPr>
          <w:rFonts w:eastAsia="Calibri"/>
          <w:i/>
          <w:sz w:val="27"/>
          <w:szCs w:val="27"/>
          <w:lang w:eastAsia="en-US"/>
        </w:rPr>
        <w:t>Официальный Интернет-сайт: 57.мвд.рф</w:t>
      </w:r>
    </w:p>
    <w:p w:rsidR="006D0CFB" w:rsidRPr="006B4908" w:rsidRDefault="006D0CFB" w:rsidP="006D0CFB">
      <w:pPr>
        <w:pStyle w:val="af8"/>
        <w:ind w:firstLine="709"/>
        <w:jc w:val="both"/>
        <w:rPr>
          <w:rFonts w:ascii="Times New Roman" w:hAnsi="Times New Roman"/>
          <w:i/>
          <w:sz w:val="27"/>
          <w:szCs w:val="27"/>
        </w:rPr>
      </w:pPr>
      <w:r w:rsidRPr="00B2755C">
        <w:rPr>
          <w:rFonts w:ascii="Times New Roman" w:hAnsi="Times New Roman"/>
          <w:i/>
          <w:sz w:val="27"/>
          <w:szCs w:val="27"/>
        </w:rPr>
        <w:t>Адрес электронной почты: uvm.orel@mvd.ru</w:t>
      </w:r>
    </w:p>
    <w:p w:rsidR="0050447E" w:rsidRPr="006B4908" w:rsidRDefault="0050447E" w:rsidP="0050447E">
      <w:pPr>
        <w:pStyle w:val="af8"/>
        <w:ind w:firstLine="709"/>
        <w:jc w:val="both"/>
        <w:rPr>
          <w:rFonts w:ascii="Times New Roman" w:hAnsi="Times New Roman"/>
          <w:i/>
          <w:sz w:val="27"/>
          <w:szCs w:val="27"/>
        </w:rPr>
      </w:pPr>
    </w:p>
    <w:p w:rsidR="0050447E" w:rsidRDefault="0050447E" w:rsidP="00E45F64">
      <w:pPr>
        <w:pStyle w:val="af8"/>
        <w:ind w:firstLine="709"/>
        <w:jc w:val="both"/>
        <w:rPr>
          <w:rFonts w:ascii="Times New Roman" w:hAnsi="Times New Roman"/>
          <w:sz w:val="27"/>
          <w:szCs w:val="27"/>
        </w:rPr>
      </w:pPr>
    </w:p>
    <w:p w:rsidR="00B37EE0" w:rsidRPr="00DB7215" w:rsidRDefault="00B37EE0" w:rsidP="00B37EE0">
      <w:pPr>
        <w:pStyle w:val="25"/>
        <w:tabs>
          <w:tab w:val="left" w:pos="3732"/>
        </w:tabs>
      </w:pPr>
      <w:r w:rsidRPr="00DB7215">
        <w:t>ПЕНЗЕНСКАЯ ОБЛАСТЬ</w:t>
      </w:r>
    </w:p>
    <w:p w:rsidR="00B37EE0" w:rsidRPr="00DB7215" w:rsidRDefault="00B37EE0" w:rsidP="00B37EE0">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B37EE0" w:rsidRPr="00DB7215" w:rsidRDefault="00B37EE0" w:rsidP="00B37EE0">
      <w:pPr>
        <w:rPr>
          <w:i/>
          <w:iCs/>
          <w:sz w:val="27"/>
          <w:szCs w:val="27"/>
        </w:rPr>
      </w:pPr>
      <w:r w:rsidRPr="00DB7215">
        <w:rPr>
          <w:i/>
          <w:iCs/>
          <w:sz w:val="27"/>
          <w:szCs w:val="27"/>
        </w:rPr>
        <w:t xml:space="preserve">распоряжением Правительства Российской Федерации </w:t>
      </w:r>
    </w:p>
    <w:p w:rsidR="00B37EE0" w:rsidRPr="00DB7215" w:rsidRDefault="00B37EE0" w:rsidP="00B37EE0">
      <w:pPr>
        <w:rPr>
          <w:i/>
          <w:iCs/>
          <w:sz w:val="27"/>
          <w:szCs w:val="27"/>
        </w:rPr>
      </w:pPr>
      <w:r w:rsidRPr="00DB7215">
        <w:rPr>
          <w:i/>
          <w:iCs/>
          <w:sz w:val="27"/>
          <w:szCs w:val="27"/>
        </w:rPr>
        <w:t xml:space="preserve">от </w:t>
      </w:r>
      <w:r>
        <w:rPr>
          <w:i/>
          <w:iCs/>
          <w:sz w:val="27"/>
          <w:szCs w:val="27"/>
        </w:rPr>
        <w:t xml:space="preserve">14 ноября 2015 </w:t>
      </w:r>
      <w:r w:rsidRPr="00DB7215">
        <w:rPr>
          <w:i/>
          <w:iCs/>
          <w:sz w:val="27"/>
          <w:szCs w:val="27"/>
        </w:rPr>
        <w:t xml:space="preserve">г. № </w:t>
      </w:r>
      <w:r>
        <w:rPr>
          <w:i/>
          <w:iCs/>
          <w:sz w:val="27"/>
          <w:szCs w:val="27"/>
        </w:rPr>
        <w:t>2329</w:t>
      </w:r>
      <w:r w:rsidRPr="00DB7215">
        <w:rPr>
          <w:i/>
          <w:iCs/>
          <w:sz w:val="27"/>
          <w:szCs w:val="27"/>
        </w:rPr>
        <w:t>-р</w:t>
      </w:r>
      <w:r w:rsidR="00055AAB">
        <w:rPr>
          <w:i/>
          <w:iCs/>
          <w:sz w:val="27"/>
          <w:szCs w:val="27"/>
        </w:rPr>
        <w:t xml:space="preserve"> (в ред. от 20 октября 2020 г. № 2713-р</w:t>
      </w:r>
      <w:r w:rsidRPr="00DB7215">
        <w:rPr>
          <w:i/>
          <w:iCs/>
          <w:sz w:val="27"/>
          <w:szCs w:val="27"/>
        </w:rPr>
        <w:t>)</w:t>
      </w:r>
    </w:p>
    <w:p w:rsidR="00B37EE0" w:rsidRPr="00DB7215" w:rsidRDefault="00B37EE0" w:rsidP="00B37EE0">
      <w:pPr>
        <w:pStyle w:val="af6"/>
        <w:spacing w:after="0"/>
        <w:rPr>
          <w:sz w:val="27"/>
          <w:szCs w:val="27"/>
        </w:rPr>
      </w:pPr>
    </w:p>
    <w:p w:rsidR="00B37EE0" w:rsidRPr="00DB7215" w:rsidRDefault="00B37EE0" w:rsidP="00B37EE0">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B37EE0" w:rsidRPr="00FC045B" w:rsidRDefault="00A25AE3" w:rsidP="00B37EE0">
      <w:pPr>
        <w:ind w:firstLine="709"/>
        <w:jc w:val="both"/>
        <w:rPr>
          <w:bCs/>
          <w:iCs/>
          <w:sz w:val="27"/>
          <w:szCs w:val="27"/>
        </w:rPr>
      </w:pPr>
      <w:r w:rsidRPr="001E0437">
        <w:rPr>
          <w:sz w:val="27"/>
          <w:szCs w:val="27"/>
        </w:rPr>
        <w:t xml:space="preserve">Территорией вселения является вся территория </w:t>
      </w:r>
      <w:r w:rsidRPr="00A25AE3">
        <w:rPr>
          <w:sz w:val="27"/>
          <w:szCs w:val="27"/>
        </w:rPr>
        <w:t>Пензенской</w:t>
      </w:r>
      <w:r w:rsidRPr="001E0437">
        <w:rPr>
          <w:sz w:val="27"/>
          <w:szCs w:val="27"/>
        </w:rPr>
        <w:t xml:space="preserve"> области</w:t>
      </w:r>
      <w:r>
        <w:rPr>
          <w:sz w:val="27"/>
          <w:szCs w:val="27"/>
        </w:rPr>
        <w:t xml:space="preserve">, </w:t>
      </w:r>
      <w:r>
        <w:rPr>
          <w:sz w:val="27"/>
          <w:szCs w:val="27"/>
        </w:rPr>
        <w:br/>
      </w:r>
      <w:r w:rsidR="00B37EE0" w:rsidRPr="00FC045B">
        <w:rPr>
          <w:sz w:val="27"/>
          <w:szCs w:val="27"/>
        </w:rPr>
        <w:t xml:space="preserve">за </w:t>
      </w:r>
      <w:r w:rsidRPr="00A25AE3">
        <w:rPr>
          <w:sz w:val="27"/>
          <w:szCs w:val="27"/>
        </w:rPr>
        <w:t xml:space="preserve">исключением территории закрытого административно-территориального </w:t>
      </w:r>
      <w:r w:rsidRPr="00A25AE3">
        <w:rPr>
          <w:sz w:val="27"/>
          <w:szCs w:val="27"/>
        </w:rPr>
        <w:lastRenderedPageBreak/>
        <w:t>образования Заречный</w:t>
      </w:r>
      <w:r w:rsidR="00B37EE0" w:rsidRPr="00FC045B">
        <w:rPr>
          <w:rStyle w:val="ae"/>
          <w:sz w:val="27"/>
          <w:szCs w:val="27"/>
        </w:rPr>
        <w:footnoteReference w:id="145"/>
      </w:r>
      <w:r w:rsidR="00B37EE0" w:rsidRPr="00FC045B">
        <w:rPr>
          <w:bCs/>
          <w:iCs/>
          <w:sz w:val="27"/>
          <w:szCs w:val="27"/>
        </w:rPr>
        <w:t>.</w:t>
      </w:r>
    </w:p>
    <w:p w:rsidR="00B37EE0" w:rsidRPr="00FC045B" w:rsidRDefault="00B37EE0" w:rsidP="00B37EE0">
      <w:pPr>
        <w:pStyle w:val="aff0"/>
        <w:spacing w:line="240" w:lineRule="auto"/>
        <w:ind w:firstLine="709"/>
        <w:rPr>
          <w:rFonts w:ascii="Times New Roman" w:hAnsi="Times New Roman" w:cs="Times New Roman"/>
          <w:bCs/>
          <w:iCs/>
          <w:color w:val="auto"/>
          <w:sz w:val="27"/>
          <w:szCs w:val="27"/>
        </w:rPr>
      </w:pPr>
      <w:r>
        <w:rPr>
          <w:rFonts w:ascii="Times New Roman" w:hAnsi="Times New Roman" w:cs="Times New Roman"/>
          <w:color w:val="auto"/>
          <w:sz w:val="27"/>
          <w:szCs w:val="27"/>
        </w:rPr>
        <w:t>Пензенская область расположена</w:t>
      </w:r>
      <w:r w:rsidRPr="00FC045B">
        <w:rPr>
          <w:rFonts w:ascii="Times New Roman" w:hAnsi="Times New Roman" w:cs="Times New Roman"/>
          <w:color w:val="auto"/>
          <w:sz w:val="27"/>
          <w:szCs w:val="27"/>
        </w:rPr>
        <w:t xml:space="preserve"> в Среднем Поволжье, в пределах умеренного географического пояса, на границе лесной и степной зон. </w:t>
      </w:r>
      <w:r w:rsidR="00773849">
        <w:rPr>
          <w:rFonts w:ascii="Times New Roman" w:hAnsi="Times New Roman" w:cs="Times New Roman"/>
          <w:color w:val="auto"/>
          <w:sz w:val="27"/>
          <w:szCs w:val="27"/>
        </w:rPr>
        <w:t xml:space="preserve">Регион входит в состав Приволжского федерального округа. </w:t>
      </w:r>
      <w:r w:rsidRPr="00FC045B">
        <w:rPr>
          <w:rFonts w:ascii="Times New Roman" w:hAnsi="Times New Roman" w:cs="Times New Roman"/>
          <w:color w:val="auto"/>
          <w:sz w:val="27"/>
          <w:szCs w:val="27"/>
        </w:rPr>
        <w:t>Граничит с</w:t>
      </w:r>
      <w:r>
        <w:rPr>
          <w:rFonts w:ascii="Times New Roman" w:hAnsi="Times New Roman" w:cs="Times New Roman"/>
          <w:color w:val="auto"/>
          <w:sz w:val="27"/>
          <w:szCs w:val="27"/>
        </w:rPr>
        <w:t> </w:t>
      </w:r>
      <w:r w:rsidRPr="00FC045B">
        <w:rPr>
          <w:rFonts w:ascii="Times New Roman" w:hAnsi="Times New Roman" w:cs="Times New Roman"/>
          <w:color w:val="auto"/>
          <w:sz w:val="27"/>
          <w:szCs w:val="27"/>
        </w:rPr>
        <w:t xml:space="preserve">Рязанской, Ульяновской, Саратовской, </w:t>
      </w:r>
      <w:r w:rsidRPr="00FC045B">
        <w:rPr>
          <w:rFonts w:ascii="Times New Roman" w:hAnsi="Times New Roman" w:cs="Times New Roman"/>
          <w:bCs/>
          <w:iCs/>
          <w:color w:val="auto"/>
          <w:sz w:val="27"/>
          <w:szCs w:val="27"/>
        </w:rPr>
        <w:t>Тамбовской областями и Республикой Мордовия. Областной центр – город Пенза</w:t>
      </w:r>
      <w:r>
        <w:rPr>
          <w:rFonts w:ascii="Times New Roman" w:hAnsi="Times New Roman" w:cs="Times New Roman"/>
          <w:bCs/>
          <w:iCs/>
          <w:color w:val="auto"/>
          <w:sz w:val="27"/>
          <w:szCs w:val="27"/>
        </w:rPr>
        <w:t xml:space="preserve">, находится </w:t>
      </w:r>
      <w:r w:rsidRPr="00FC045B">
        <w:rPr>
          <w:rFonts w:ascii="Times New Roman" w:hAnsi="Times New Roman" w:cs="Times New Roman"/>
          <w:color w:val="auto"/>
          <w:sz w:val="27"/>
          <w:szCs w:val="27"/>
        </w:rPr>
        <w:t xml:space="preserve">в </w:t>
      </w:r>
      <w:r>
        <w:rPr>
          <w:rFonts w:ascii="Times New Roman" w:hAnsi="Times New Roman" w:cs="Times New Roman"/>
          <w:color w:val="auto"/>
          <w:sz w:val="27"/>
          <w:szCs w:val="27"/>
        </w:rPr>
        <w:t>600</w:t>
      </w:r>
      <w:r w:rsidRPr="00FC045B">
        <w:rPr>
          <w:rFonts w:ascii="Times New Roman" w:hAnsi="Times New Roman" w:cs="Times New Roman"/>
          <w:color w:val="auto"/>
          <w:sz w:val="27"/>
          <w:szCs w:val="27"/>
        </w:rPr>
        <w:t xml:space="preserve"> к</w:t>
      </w:r>
      <w:r>
        <w:rPr>
          <w:rFonts w:ascii="Times New Roman" w:hAnsi="Times New Roman" w:cs="Times New Roman"/>
          <w:color w:val="auto"/>
          <w:sz w:val="27"/>
          <w:szCs w:val="27"/>
        </w:rPr>
        <w:t>м</w:t>
      </w:r>
      <w:r w:rsidRPr="00FC045B">
        <w:rPr>
          <w:rFonts w:ascii="Times New Roman" w:hAnsi="Times New Roman" w:cs="Times New Roman"/>
          <w:color w:val="auto"/>
          <w:sz w:val="27"/>
          <w:szCs w:val="27"/>
        </w:rPr>
        <w:t xml:space="preserve"> от Москвы</w:t>
      </w:r>
      <w:r w:rsidRPr="00FC045B">
        <w:rPr>
          <w:rFonts w:ascii="Times New Roman" w:hAnsi="Times New Roman" w:cs="Times New Roman"/>
          <w:bCs/>
          <w:iCs/>
          <w:color w:val="auto"/>
          <w:sz w:val="27"/>
          <w:szCs w:val="27"/>
        </w:rPr>
        <w:t>.</w:t>
      </w:r>
    </w:p>
    <w:p w:rsidR="00B37EE0" w:rsidRPr="00FC045B" w:rsidRDefault="00B37EE0" w:rsidP="00B37EE0">
      <w:pPr>
        <w:ind w:firstLine="709"/>
        <w:jc w:val="both"/>
        <w:rPr>
          <w:bCs/>
          <w:iCs/>
          <w:sz w:val="27"/>
          <w:szCs w:val="27"/>
        </w:rPr>
      </w:pPr>
      <w:r w:rsidRPr="00FC045B">
        <w:rPr>
          <w:bCs/>
          <w:iCs/>
          <w:sz w:val="27"/>
          <w:szCs w:val="27"/>
        </w:rPr>
        <w:t xml:space="preserve">Климат умеренно-континентальный, с нарастанием континентальности </w:t>
      </w:r>
      <w:r w:rsidRPr="00FC045B">
        <w:rPr>
          <w:bCs/>
          <w:iCs/>
          <w:sz w:val="27"/>
          <w:szCs w:val="27"/>
        </w:rPr>
        <w:br/>
        <w:t xml:space="preserve">с запада на восток. </w:t>
      </w:r>
    </w:p>
    <w:p w:rsidR="00B37EE0" w:rsidRDefault="00B37EE0" w:rsidP="00B37EE0">
      <w:pPr>
        <w:ind w:firstLine="709"/>
        <w:jc w:val="both"/>
        <w:rPr>
          <w:bCs/>
          <w:iCs/>
          <w:sz w:val="27"/>
          <w:szCs w:val="27"/>
        </w:rPr>
      </w:pPr>
      <w:r w:rsidRPr="00FC045B">
        <w:rPr>
          <w:bCs/>
          <w:iCs/>
          <w:sz w:val="27"/>
          <w:szCs w:val="27"/>
        </w:rPr>
        <w:t>Основные типы почв – черноз</w:t>
      </w:r>
      <w:r w:rsidR="002A20E6">
        <w:rPr>
          <w:bCs/>
          <w:iCs/>
          <w:sz w:val="27"/>
          <w:szCs w:val="27"/>
        </w:rPr>
        <w:t>ё</w:t>
      </w:r>
      <w:r w:rsidRPr="00FC045B">
        <w:rPr>
          <w:bCs/>
          <w:iCs/>
          <w:sz w:val="27"/>
          <w:szCs w:val="27"/>
        </w:rPr>
        <w:t>мные и близкие к ним (75,5%), серые лесные и</w:t>
      </w:r>
      <w:r>
        <w:rPr>
          <w:bCs/>
          <w:iCs/>
          <w:sz w:val="27"/>
          <w:szCs w:val="27"/>
        </w:rPr>
        <w:t> </w:t>
      </w:r>
      <w:r w:rsidRPr="00FC045B">
        <w:rPr>
          <w:bCs/>
          <w:iCs/>
          <w:sz w:val="27"/>
          <w:szCs w:val="27"/>
        </w:rPr>
        <w:t>пойменные.</w:t>
      </w:r>
      <w:r>
        <w:rPr>
          <w:bCs/>
          <w:iCs/>
          <w:sz w:val="27"/>
          <w:szCs w:val="27"/>
        </w:rPr>
        <w:t xml:space="preserve"> </w:t>
      </w:r>
      <w:r w:rsidRPr="00FC045B">
        <w:rPr>
          <w:bCs/>
          <w:iCs/>
          <w:sz w:val="27"/>
          <w:szCs w:val="27"/>
        </w:rPr>
        <w:t>По территории области протекает много больших и малых рек, относя</w:t>
      </w:r>
      <w:r>
        <w:rPr>
          <w:bCs/>
          <w:iCs/>
          <w:sz w:val="27"/>
          <w:szCs w:val="27"/>
        </w:rPr>
        <w:t>щих</w:t>
      </w:r>
      <w:r w:rsidRPr="00FC045B">
        <w:rPr>
          <w:bCs/>
          <w:iCs/>
          <w:sz w:val="27"/>
          <w:szCs w:val="27"/>
        </w:rPr>
        <w:t>ся к бассейнам рек Волги и Дона. Основные реки – Сура, Мокша и</w:t>
      </w:r>
      <w:r w:rsidR="00C404D5">
        <w:rPr>
          <w:bCs/>
          <w:iCs/>
          <w:sz w:val="27"/>
          <w:szCs w:val="27"/>
        </w:rPr>
        <w:t xml:space="preserve"> </w:t>
      </w:r>
      <w:r w:rsidRPr="00FC045B">
        <w:rPr>
          <w:bCs/>
          <w:iCs/>
          <w:sz w:val="27"/>
          <w:szCs w:val="27"/>
        </w:rPr>
        <w:t>Хопер.</w:t>
      </w:r>
    </w:p>
    <w:p w:rsidR="008261D3" w:rsidRPr="00FC045B" w:rsidRDefault="008261D3" w:rsidP="00B37EE0">
      <w:pPr>
        <w:ind w:firstLine="709"/>
        <w:jc w:val="both"/>
        <w:rPr>
          <w:bCs/>
          <w:iCs/>
          <w:sz w:val="27"/>
          <w:szCs w:val="27"/>
        </w:rPr>
      </w:pPr>
      <w:r w:rsidRPr="008261D3">
        <w:rPr>
          <w:bCs/>
          <w:iCs/>
          <w:sz w:val="27"/>
          <w:szCs w:val="27"/>
        </w:rPr>
        <w:t xml:space="preserve">Общая площадь </w:t>
      </w:r>
      <w:r w:rsidR="004311FF">
        <w:rPr>
          <w:sz w:val="27"/>
          <w:szCs w:val="27"/>
        </w:rPr>
        <w:t xml:space="preserve">Пензенской </w:t>
      </w:r>
      <w:r w:rsidRPr="008261D3">
        <w:rPr>
          <w:bCs/>
          <w:iCs/>
          <w:sz w:val="27"/>
          <w:szCs w:val="27"/>
        </w:rPr>
        <w:t>области – 43,4 тыс. км</w:t>
      </w:r>
      <w:r>
        <w:rPr>
          <w:bCs/>
          <w:iCs/>
          <w:sz w:val="27"/>
          <w:szCs w:val="27"/>
          <w:vertAlign w:val="superscript"/>
        </w:rPr>
        <w:t>2</w:t>
      </w:r>
      <w:r w:rsidR="00A25AE3">
        <w:rPr>
          <w:bCs/>
          <w:iCs/>
          <w:sz w:val="27"/>
          <w:szCs w:val="27"/>
        </w:rPr>
        <w:t>,</w:t>
      </w:r>
      <w:r>
        <w:rPr>
          <w:bCs/>
          <w:iCs/>
          <w:sz w:val="27"/>
          <w:szCs w:val="27"/>
        </w:rPr>
        <w:t xml:space="preserve"> </w:t>
      </w:r>
      <w:r w:rsidRPr="008261D3">
        <w:rPr>
          <w:bCs/>
          <w:iCs/>
          <w:sz w:val="27"/>
          <w:szCs w:val="27"/>
        </w:rPr>
        <w:t xml:space="preserve">22,5% </w:t>
      </w:r>
      <w:r>
        <w:rPr>
          <w:bCs/>
          <w:iCs/>
          <w:sz w:val="27"/>
          <w:szCs w:val="27"/>
        </w:rPr>
        <w:t xml:space="preserve">занимают </w:t>
      </w:r>
      <w:r w:rsidRPr="008261D3">
        <w:rPr>
          <w:bCs/>
          <w:iCs/>
          <w:sz w:val="27"/>
          <w:szCs w:val="27"/>
        </w:rPr>
        <w:t xml:space="preserve">леса </w:t>
      </w:r>
      <w:r w:rsidR="004311FF">
        <w:rPr>
          <w:bCs/>
          <w:iCs/>
          <w:sz w:val="27"/>
          <w:szCs w:val="27"/>
        </w:rPr>
        <w:br/>
      </w:r>
      <w:r w:rsidRPr="008261D3">
        <w:rPr>
          <w:bCs/>
          <w:iCs/>
          <w:sz w:val="27"/>
          <w:szCs w:val="27"/>
        </w:rPr>
        <w:t>(в их структуре 31% – хвойные породы, 22% – твердолиственные, 47% – мягколиственные), 70% – сельскохозяйственные угодья, из которых 51,</w:t>
      </w:r>
      <w:r w:rsidR="0065001A">
        <w:rPr>
          <w:bCs/>
          <w:iCs/>
          <w:sz w:val="27"/>
          <w:szCs w:val="27"/>
        </w:rPr>
        <w:t>6% – пашни, 1% – водные ресурсы</w:t>
      </w:r>
      <w:r w:rsidRPr="008261D3">
        <w:rPr>
          <w:bCs/>
          <w:iCs/>
          <w:sz w:val="27"/>
          <w:szCs w:val="27"/>
        </w:rPr>
        <w:t>.</w:t>
      </w:r>
    </w:p>
    <w:p w:rsidR="008261D3" w:rsidRDefault="00766DDC" w:rsidP="00B37EE0">
      <w:pPr>
        <w:ind w:firstLine="709"/>
        <w:jc w:val="both"/>
        <w:rPr>
          <w:bCs/>
          <w:iCs/>
          <w:sz w:val="27"/>
          <w:szCs w:val="27"/>
        </w:rPr>
      </w:pPr>
      <w:r>
        <w:rPr>
          <w:bCs/>
          <w:iCs/>
          <w:sz w:val="27"/>
          <w:szCs w:val="27"/>
        </w:rPr>
        <w:t>Ч</w:t>
      </w:r>
      <w:r w:rsidR="008261D3" w:rsidRPr="008261D3">
        <w:rPr>
          <w:bCs/>
          <w:iCs/>
          <w:sz w:val="27"/>
          <w:szCs w:val="27"/>
        </w:rPr>
        <w:t xml:space="preserve">исленность населения </w:t>
      </w:r>
      <w:r w:rsidR="004311FF">
        <w:rPr>
          <w:bCs/>
          <w:iCs/>
          <w:sz w:val="27"/>
          <w:szCs w:val="27"/>
        </w:rPr>
        <w:t>региона</w:t>
      </w:r>
      <w:r w:rsidR="008261D3" w:rsidRPr="008261D3">
        <w:rPr>
          <w:bCs/>
          <w:iCs/>
          <w:sz w:val="27"/>
          <w:szCs w:val="27"/>
        </w:rPr>
        <w:t xml:space="preserve"> состав</w:t>
      </w:r>
      <w:r>
        <w:rPr>
          <w:bCs/>
          <w:iCs/>
          <w:sz w:val="27"/>
          <w:szCs w:val="27"/>
        </w:rPr>
        <w:t>ляет</w:t>
      </w:r>
      <w:r w:rsidR="008261D3" w:rsidRPr="008261D3">
        <w:rPr>
          <w:bCs/>
          <w:iCs/>
          <w:sz w:val="27"/>
          <w:szCs w:val="27"/>
        </w:rPr>
        <w:t xml:space="preserve"> </w:t>
      </w:r>
      <w:r w:rsidR="00A25AE3" w:rsidRPr="00A25AE3">
        <w:rPr>
          <w:bCs/>
          <w:iCs/>
          <w:sz w:val="27"/>
          <w:szCs w:val="27"/>
        </w:rPr>
        <w:t>1</w:t>
      </w:r>
      <w:r w:rsidR="00F32112">
        <w:rPr>
          <w:bCs/>
          <w:iCs/>
          <w:sz w:val="27"/>
          <w:szCs w:val="27"/>
        </w:rPr>
        <w:t> </w:t>
      </w:r>
      <w:r w:rsidR="00A25AE3" w:rsidRPr="00A25AE3">
        <w:rPr>
          <w:bCs/>
          <w:iCs/>
          <w:sz w:val="27"/>
          <w:szCs w:val="27"/>
        </w:rPr>
        <w:t>2</w:t>
      </w:r>
      <w:r w:rsidR="00F32112">
        <w:rPr>
          <w:bCs/>
          <w:iCs/>
          <w:sz w:val="27"/>
          <w:szCs w:val="27"/>
        </w:rPr>
        <w:t>46,609 тыс.</w:t>
      </w:r>
      <w:r w:rsidR="00A25AE3">
        <w:rPr>
          <w:bCs/>
          <w:iCs/>
          <w:sz w:val="27"/>
          <w:szCs w:val="27"/>
        </w:rPr>
        <w:t xml:space="preserve"> </w:t>
      </w:r>
      <w:r w:rsidR="008261D3" w:rsidRPr="008261D3">
        <w:rPr>
          <w:bCs/>
          <w:iCs/>
          <w:sz w:val="27"/>
          <w:szCs w:val="27"/>
        </w:rPr>
        <w:t>человек</w:t>
      </w:r>
      <w:r w:rsidR="00EF14D8">
        <w:rPr>
          <w:bCs/>
          <w:iCs/>
          <w:sz w:val="27"/>
          <w:szCs w:val="27"/>
        </w:rPr>
        <w:t>а</w:t>
      </w:r>
      <w:r w:rsidR="008261D3" w:rsidRPr="008261D3">
        <w:rPr>
          <w:bCs/>
          <w:iCs/>
          <w:sz w:val="27"/>
          <w:szCs w:val="27"/>
        </w:rPr>
        <w:t>, в том числе городско</w:t>
      </w:r>
      <w:r>
        <w:rPr>
          <w:bCs/>
          <w:iCs/>
          <w:sz w:val="27"/>
          <w:szCs w:val="27"/>
        </w:rPr>
        <w:t>е</w:t>
      </w:r>
      <w:r w:rsidR="008261D3" w:rsidRPr="008261D3">
        <w:rPr>
          <w:bCs/>
          <w:iCs/>
          <w:sz w:val="27"/>
          <w:szCs w:val="27"/>
        </w:rPr>
        <w:t xml:space="preserve"> населени</w:t>
      </w:r>
      <w:r>
        <w:rPr>
          <w:bCs/>
          <w:iCs/>
          <w:sz w:val="27"/>
          <w:szCs w:val="27"/>
        </w:rPr>
        <w:t xml:space="preserve">е </w:t>
      </w:r>
      <w:r w:rsidR="008261D3" w:rsidRPr="008261D3">
        <w:rPr>
          <w:bCs/>
          <w:iCs/>
          <w:sz w:val="27"/>
          <w:szCs w:val="27"/>
        </w:rPr>
        <w:t xml:space="preserve">– </w:t>
      </w:r>
      <w:r w:rsidR="00A25AE3" w:rsidRPr="00A25AE3">
        <w:rPr>
          <w:bCs/>
          <w:iCs/>
          <w:sz w:val="27"/>
          <w:szCs w:val="27"/>
        </w:rPr>
        <w:t>8</w:t>
      </w:r>
      <w:r w:rsidR="00F32112">
        <w:rPr>
          <w:bCs/>
          <w:iCs/>
          <w:sz w:val="27"/>
          <w:szCs w:val="27"/>
        </w:rPr>
        <w:t>57,599 тыс.</w:t>
      </w:r>
      <w:r w:rsidR="00A25AE3" w:rsidRPr="00A25AE3">
        <w:rPr>
          <w:bCs/>
          <w:iCs/>
          <w:sz w:val="27"/>
          <w:szCs w:val="27"/>
        </w:rPr>
        <w:t xml:space="preserve"> </w:t>
      </w:r>
      <w:r w:rsidR="00F32112">
        <w:rPr>
          <w:bCs/>
          <w:iCs/>
          <w:sz w:val="27"/>
          <w:szCs w:val="27"/>
        </w:rPr>
        <w:t>человек</w:t>
      </w:r>
      <w:r w:rsidR="0065001A">
        <w:rPr>
          <w:bCs/>
          <w:iCs/>
          <w:sz w:val="27"/>
          <w:szCs w:val="27"/>
        </w:rPr>
        <w:t>.</w:t>
      </w:r>
    </w:p>
    <w:p w:rsidR="00B37EE0" w:rsidRDefault="00B37EE0" w:rsidP="00B37EE0">
      <w:pPr>
        <w:ind w:firstLine="709"/>
        <w:jc w:val="both"/>
        <w:rPr>
          <w:bCs/>
          <w:iCs/>
          <w:sz w:val="27"/>
          <w:szCs w:val="27"/>
        </w:rPr>
      </w:pPr>
      <w:r w:rsidRPr="00FC045B">
        <w:rPr>
          <w:bCs/>
          <w:iCs/>
          <w:sz w:val="27"/>
          <w:szCs w:val="27"/>
        </w:rPr>
        <w:t>По составу населения область многонациональна, среди основных национальностей преобладают русские, татары и мордва.</w:t>
      </w:r>
    </w:p>
    <w:p w:rsidR="00A25AE3" w:rsidRDefault="00A25AE3" w:rsidP="00B37EE0">
      <w:pPr>
        <w:ind w:firstLine="709"/>
        <w:jc w:val="both"/>
        <w:rPr>
          <w:bCs/>
          <w:iCs/>
          <w:sz w:val="27"/>
          <w:szCs w:val="27"/>
        </w:rPr>
      </w:pPr>
      <w:r w:rsidRPr="009B6C17">
        <w:rPr>
          <w:bCs/>
          <w:iCs/>
          <w:sz w:val="27"/>
          <w:szCs w:val="27"/>
        </w:rPr>
        <w:t xml:space="preserve">В Пензенской области 318 муниципальных образований, включая </w:t>
      </w:r>
      <w:r w:rsidRPr="009B6C17">
        <w:rPr>
          <w:bCs/>
          <w:iCs/>
          <w:sz w:val="27"/>
          <w:szCs w:val="27"/>
        </w:rPr>
        <w:br/>
        <w:t>3 городских округа, 27 муниципальных районов, 288 поселений, из них:</w:t>
      </w:r>
      <w:r w:rsidRPr="009B6C17">
        <w:rPr>
          <w:bCs/>
          <w:iCs/>
          <w:sz w:val="27"/>
          <w:szCs w:val="27"/>
        </w:rPr>
        <w:br/>
        <w:t>24 городских и 264 сельских поселений.</w:t>
      </w:r>
    </w:p>
    <w:p w:rsidR="00B37EE0" w:rsidRDefault="00B37EE0" w:rsidP="00B37EE0">
      <w:pPr>
        <w:ind w:firstLine="709"/>
        <w:jc w:val="both"/>
        <w:rPr>
          <w:bCs/>
          <w:iCs/>
          <w:sz w:val="27"/>
          <w:szCs w:val="27"/>
        </w:rPr>
      </w:pPr>
      <w:r w:rsidRPr="00FC045B">
        <w:rPr>
          <w:bCs/>
          <w:iCs/>
          <w:sz w:val="27"/>
          <w:szCs w:val="27"/>
        </w:rPr>
        <w:t>Пензенск</w:t>
      </w:r>
      <w:r>
        <w:rPr>
          <w:bCs/>
          <w:iCs/>
          <w:sz w:val="27"/>
          <w:szCs w:val="27"/>
        </w:rPr>
        <w:t>ая область является</w:t>
      </w:r>
      <w:r w:rsidRPr="00FC045B">
        <w:rPr>
          <w:bCs/>
          <w:iCs/>
          <w:sz w:val="27"/>
          <w:szCs w:val="27"/>
        </w:rPr>
        <w:t xml:space="preserve"> динамично развивающ</w:t>
      </w:r>
      <w:r>
        <w:rPr>
          <w:bCs/>
          <w:iCs/>
          <w:sz w:val="27"/>
          <w:szCs w:val="27"/>
        </w:rPr>
        <w:t>и</w:t>
      </w:r>
      <w:r w:rsidRPr="00FC045B">
        <w:rPr>
          <w:bCs/>
          <w:iCs/>
          <w:sz w:val="27"/>
          <w:szCs w:val="27"/>
        </w:rPr>
        <w:t>мся регион</w:t>
      </w:r>
      <w:r>
        <w:rPr>
          <w:bCs/>
          <w:iCs/>
          <w:sz w:val="27"/>
          <w:szCs w:val="27"/>
        </w:rPr>
        <w:t>ом</w:t>
      </w:r>
      <w:r w:rsidRPr="00FC045B">
        <w:rPr>
          <w:bCs/>
          <w:iCs/>
          <w:sz w:val="27"/>
          <w:szCs w:val="27"/>
        </w:rPr>
        <w:t xml:space="preserve">. </w:t>
      </w:r>
    </w:p>
    <w:p w:rsidR="00B37EE0" w:rsidRPr="0035614B" w:rsidRDefault="00B37EE0" w:rsidP="00B37EE0">
      <w:pPr>
        <w:ind w:firstLine="709"/>
        <w:jc w:val="both"/>
        <w:rPr>
          <w:bCs/>
          <w:iCs/>
          <w:sz w:val="27"/>
          <w:szCs w:val="27"/>
        </w:rPr>
      </w:pPr>
      <w:r w:rsidRPr="0035614B">
        <w:rPr>
          <w:bCs/>
          <w:iCs/>
          <w:sz w:val="27"/>
          <w:szCs w:val="27"/>
        </w:rPr>
        <w:t xml:space="preserve">По территории </w:t>
      </w:r>
      <w:r w:rsidR="00250F6C">
        <w:rPr>
          <w:bCs/>
          <w:iCs/>
          <w:sz w:val="27"/>
          <w:szCs w:val="27"/>
        </w:rPr>
        <w:t>региона</w:t>
      </w:r>
      <w:r w:rsidRPr="0035614B">
        <w:rPr>
          <w:bCs/>
          <w:iCs/>
          <w:sz w:val="27"/>
          <w:szCs w:val="27"/>
        </w:rPr>
        <w:t xml:space="preserve"> проходят железнодорожные магистрали, связывающие е</w:t>
      </w:r>
      <w:r w:rsidR="003E4509">
        <w:rPr>
          <w:bCs/>
          <w:iCs/>
          <w:sz w:val="27"/>
          <w:szCs w:val="27"/>
        </w:rPr>
        <w:t>ё</w:t>
      </w:r>
      <w:r w:rsidRPr="0035614B">
        <w:rPr>
          <w:bCs/>
          <w:iCs/>
          <w:sz w:val="27"/>
          <w:szCs w:val="27"/>
        </w:rPr>
        <w:t xml:space="preserve"> с Москвой, южными и восточными районами России, ближним зарубежьем.</w:t>
      </w:r>
      <w:r>
        <w:rPr>
          <w:bCs/>
          <w:iCs/>
          <w:sz w:val="27"/>
          <w:szCs w:val="27"/>
        </w:rPr>
        <w:t xml:space="preserve"> </w:t>
      </w:r>
      <w:r w:rsidRPr="0035614B">
        <w:rPr>
          <w:bCs/>
          <w:iCs/>
          <w:sz w:val="27"/>
          <w:szCs w:val="27"/>
        </w:rPr>
        <w:t>Имеются аэропорт и отдельные взлетно-посадочные полосы.</w:t>
      </w:r>
      <w:r>
        <w:rPr>
          <w:bCs/>
          <w:iCs/>
          <w:sz w:val="27"/>
          <w:szCs w:val="27"/>
        </w:rPr>
        <w:t xml:space="preserve"> </w:t>
      </w:r>
      <w:r w:rsidRPr="0035614B">
        <w:rPr>
          <w:bCs/>
          <w:iCs/>
          <w:sz w:val="27"/>
          <w:szCs w:val="27"/>
        </w:rPr>
        <w:t>Область пересекают несколько магистральных газопроводов и трубопроводов федерального значения.</w:t>
      </w:r>
    </w:p>
    <w:p w:rsidR="00613007" w:rsidRDefault="00613007" w:rsidP="00B37EE0">
      <w:pPr>
        <w:ind w:firstLine="709"/>
        <w:jc w:val="both"/>
        <w:rPr>
          <w:bCs/>
          <w:iCs/>
          <w:sz w:val="27"/>
          <w:szCs w:val="27"/>
        </w:rPr>
      </w:pPr>
      <w:r w:rsidRPr="00613007">
        <w:rPr>
          <w:bCs/>
          <w:iCs/>
          <w:sz w:val="27"/>
          <w:szCs w:val="27"/>
        </w:rPr>
        <w:t xml:space="preserve">Пензенская область обладает достаточно высоким промышленным потенциалом. Промышленный комплекс включает в себя </w:t>
      </w:r>
      <w:r w:rsidR="009B6C17">
        <w:rPr>
          <w:bCs/>
          <w:iCs/>
          <w:sz w:val="27"/>
          <w:szCs w:val="27"/>
        </w:rPr>
        <w:t>более</w:t>
      </w:r>
      <w:r w:rsidRPr="00613007">
        <w:rPr>
          <w:bCs/>
          <w:iCs/>
          <w:sz w:val="27"/>
          <w:szCs w:val="27"/>
        </w:rPr>
        <w:t xml:space="preserve"> </w:t>
      </w:r>
      <w:r w:rsidR="00362F6B">
        <w:rPr>
          <w:bCs/>
          <w:iCs/>
          <w:sz w:val="27"/>
          <w:szCs w:val="27"/>
        </w:rPr>
        <w:br/>
      </w:r>
      <w:r w:rsidR="009B6C17">
        <w:rPr>
          <w:bCs/>
          <w:iCs/>
          <w:sz w:val="27"/>
          <w:szCs w:val="27"/>
        </w:rPr>
        <w:t>2,</w:t>
      </w:r>
      <w:r w:rsidR="00E30DC9">
        <w:rPr>
          <w:bCs/>
          <w:iCs/>
          <w:sz w:val="27"/>
          <w:szCs w:val="27"/>
        </w:rPr>
        <w:t>7</w:t>
      </w:r>
      <w:r w:rsidR="009B6C17">
        <w:rPr>
          <w:bCs/>
          <w:iCs/>
          <w:sz w:val="27"/>
          <w:szCs w:val="27"/>
        </w:rPr>
        <w:t xml:space="preserve"> тыс.</w:t>
      </w:r>
      <w:r w:rsidRPr="00613007">
        <w:rPr>
          <w:bCs/>
          <w:iCs/>
          <w:sz w:val="27"/>
          <w:szCs w:val="27"/>
        </w:rPr>
        <w:t xml:space="preserve"> </w:t>
      </w:r>
      <w:r w:rsidR="003850DB">
        <w:rPr>
          <w:bCs/>
          <w:iCs/>
          <w:sz w:val="27"/>
          <w:szCs w:val="27"/>
        </w:rPr>
        <w:t>промышленных предприятий</w:t>
      </w:r>
      <w:r w:rsidR="00A52C7B">
        <w:rPr>
          <w:bCs/>
          <w:iCs/>
          <w:sz w:val="27"/>
          <w:szCs w:val="27"/>
        </w:rPr>
        <w:t>.</w:t>
      </w:r>
    </w:p>
    <w:p w:rsidR="00613007" w:rsidRDefault="00A52C7B" w:rsidP="00B37EE0">
      <w:pPr>
        <w:ind w:firstLine="709"/>
        <w:jc w:val="both"/>
        <w:rPr>
          <w:bCs/>
          <w:iCs/>
          <w:sz w:val="27"/>
          <w:szCs w:val="27"/>
        </w:rPr>
      </w:pPr>
      <w:r w:rsidRPr="00A52C7B">
        <w:rPr>
          <w:bCs/>
          <w:iCs/>
          <w:sz w:val="27"/>
          <w:szCs w:val="27"/>
        </w:rPr>
        <w:t xml:space="preserve">На долю промышленности приходится </w:t>
      </w:r>
      <w:r w:rsidR="00E30DC9">
        <w:rPr>
          <w:bCs/>
          <w:iCs/>
          <w:sz w:val="27"/>
          <w:szCs w:val="27"/>
        </w:rPr>
        <w:t>20%</w:t>
      </w:r>
      <w:r w:rsidRPr="00A52C7B">
        <w:rPr>
          <w:bCs/>
          <w:iCs/>
          <w:sz w:val="27"/>
          <w:szCs w:val="27"/>
        </w:rPr>
        <w:t xml:space="preserve"> валового регионального продукта.</w:t>
      </w:r>
    </w:p>
    <w:p w:rsidR="00A52C7B" w:rsidRDefault="000B4635" w:rsidP="00B37EE0">
      <w:pPr>
        <w:ind w:firstLine="709"/>
        <w:jc w:val="both"/>
        <w:rPr>
          <w:bCs/>
          <w:iCs/>
          <w:sz w:val="27"/>
          <w:szCs w:val="27"/>
        </w:rPr>
      </w:pPr>
      <w:r w:rsidRPr="00613007">
        <w:rPr>
          <w:bCs/>
          <w:iCs/>
          <w:sz w:val="27"/>
          <w:szCs w:val="27"/>
        </w:rPr>
        <w:t xml:space="preserve">Пензенская область </w:t>
      </w:r>
      <w:r>
        <w:rPr>
          <w:bCs/>
          <w:iCs/>
          <w:sz w:val="27"/>
          <w:szCs w:val="27"/>
        </w:rPr>
        <w:t>и</w:t>
      </w:r>
      <w:r w:rsidR="000B267A" w:rsidRPr="000B267A">
        <w:rPr>
          <w:bCs/>
          <w:iCs/>
          <w:sz w:val="27"/>
          <w:szCs w:val="27"/>
        </w:rPr>
        <w:t>меет промышленную специализацию в производстве широкого спектра оборудования для энергетики, транспорта, нефтегазовой промышленности, машиностроения. Широко развито производство электронного оборудования, преимущественно для оборонно-промышленного комплекса.</w:t>
      </w:r>
    </w:p>
    <w:p w:rsidR="000B267A" w:rsidRDefault="00A47105" w:rsidP="00B37EE0">
      <w:pPr>
        <w:ind w:firstLine="709"/>
        <w:jc w:val="both"/>
        <w:rPr>
          <w:bCs/>
          <w:iCs/>
          <w:sz w:val="27"/>
          <w:szCs w:val="27"/>
        </w:rPr>
      </w:pPr>
      <w:r>
        <w:rPr>
          <w:bCs/>
          <w:iCs/>
          <w:sz w:val="27"/>
          <w:szCs w:val="27"/>
        </w:rPr>
        <w:t>В</w:t>
      </w:r>
      <w:r w:rsidRPr="00A47105">
        <w:rPr>
          <w:bCs/>
          <w:iCs/>
          <w:sz w:val="27"/>
          <w:szCs w:val="27"/>
        </w:rPr>
        <w:t xml:space="preserve"> регионе наблюдается активное развитие приборостроения </w:t>
      </w:r>
      <w:r>
        <w:rPr>
          <w:bCs/>
          <w:iCs/>
          <w:sz w:val="27"/>
          <w:szCs w:val="27"/>
        </w:rPr>
        <w:br/>
      </w:r>
      <w:r w:rsidRPr="00A47105">
        <w:rPr>
          <w:bCs/>
          <w:iCs/>
          <w:sz w:val="27"/>
          <w:szCs w:val="27"/>
        </w:rPr>
        <w:t>и станкостроения, пищевой и целлюлозно-бумажной промышленности, производство строительных материалов</w:t>
      </w:r>
      <w:r>
        <w:rPr>
          <w:bCs/>
          <w:iCs/>
          <w:sz w:val="27"/>
          <w:szCs w:val="27"/>
        </w:rPr>
        <w:t>.</w:t>
      </w:r>
    </w:p>
    <w:p w:rsidR="0028202F" w:rsidRPr="0028202F" w:rsidRDefault="0028202F" w:rsidP="0028202F">
      <w:pPr>
        <w:ind w:firstLine="709"/>
        <w:jc w:val="both"/>
        <w:rPr>
          <w:bCs/>
          <w:iCs/>
          <w:sz w:val="27"/>
          <w:szCs w:val="27"/>
        </w:rPr>
      </w:pPr>
      <w:r w:rsidRPr="0028202F">
        <w:rPr>
          <w:bCs/>
          <w:iCs/>
          <w:sz w:val="27"/>
          <w:szCs w:val="27"/>
        </w:rPr>
        <w:t xml:space="preserve">Малое и среднее предпринимательство </w:t>
      </w:r>
      <w:r w:rsidR="00E30DC9" w:rsidRPr="00E30DC9">
        <w:rPr>
          <w:bCs/>
          <w:iCs/>
          <w:sz w:val="27"/>
          <w:szCs w:val="27"/>
        </w:rPr>
        <w:t>является неотъемлемой частью экономики региона</w:t>
      </w:r>
      <w:r w:rsidRPr="0028202F">
        <w:rPr>
          <w:bCs/>
          <w:iCs/>
          <w:sz w:val="27"/>
          <w:szCs w:val="27"/>
        </w:rPr>
        <w:t>.</w:t>
      </w:r>
      <w:r w:rsidR="007F0B3E">
        <w:rPr>
          <w:bCs/>
          <w:iCs/>
          <w:sz w:val="27"/>
          <w:szCs w:val="27"/>
        </w:rPr>
        <w:t xml:space="preserve"> </w:t>
      </w:r>
      <w:r w:rsidR="007F0B3E" w:rsidRPr="007F0B3E">
        <w:rPr>
          <w:bCs/>
          <w:iCs/>
          <w:sz w:val="27"/>
          <w:szCs w:val="27"/>
        </w:rPr>
        <w:t xml:space="preserve">Для того чтобы повысить вклад предпринимательства в экономику и, следовательно, улучшить ее структуру, обеспечить инновационное </w:t>
      </w:r>
      <w:r w:rsidR="007F0B3E" w:rsidRPr="007F0B3E">
        <w:rPr>
          <w:bCs/>
          <w:iCs/>
          <w:sz w:val="27"/>
          <w:szCs w:val="27"/>
        </w:rPr>
        <w:lastRenderedPageBreak/>
        <w:t>развитие и рост занятости в Пензенской области созданы институты поддержки малого и среднего бизнеса.</w:t>
      </w:r>
    </w:p>
    <w:p w:rsidR="0028202F" w:rsidRDefault="00B37EE0" w:rsidP="00B37EE0">
      <w:pPr>
        <w:ind w:firstLine="709"/>
        <w:jc w:val="both"/>
        <w:rPr>
          <w:bCs/>
          <w:iCs/>
          <w:sz w:val="27"/>
          <w:szCs w:val="27"/>
        </w:rPr>
      </w:pPr>
      <w:r w:rsidRPr="0035614B">
        <w:rPr>
          <w:bCs/>
          <w:iCs/>
          <w:sz w:val="27"/>
          <w:szCs w:val="27"/>
        </w:rPr>
        <w:t>Одной и</w:t>
      </w:r>
      <w:r w:rsidRPr="00DD0F7E">
        <w:rPr>
          <w:bCs/>
          <w:iCs/>
          <w:sz w:val="27"/>
          <w:szCs w:val="27"/>
        </w:rPr>
        <w:t xml:space="preserve">з основных отраслей экономики </w:t>
      </w:r>
      <w:r w:rsidR="00A97E2B">
        <w:rPr>
          <w:bCs/>
          <w:iCs/>
          <w:sz w:val="27"/>
          <w:szCs w:val="27"/>
        </w:rPr>
        <w:t>региона</w:t>
      </w:r>
      <w:r w:rsidRPr="00DD0F7E">
        <w:rPr>
          <w:bCs/>
          <w:iCs/>
          <w:sz w:val="27"/>
          <w:szCs w:val="27"/>
        </w:rPr>
        <w:t xml:space="preserve"> является сельское хозяйство. Главные направления сельскохозяйственного производства – зерновое и животноводческое. </w:t>
      </w:r>
      <w:r w:rsidR="0028202F" w:rsidRPr="0028202F">
        <w:rPr>
          <w:bCs/>
          <w:iCs/>
          <w:sz w:val="27"/>
          <w:szCs w:val="27"/>
        </w:rPr>
        <w:t>Пензенские сельскохозяйственные предприятия производ</w:t>
      </w:r>
      <w:r w:rsidR="00250F6C">
        <w:rPr>
          <w:bCs/>
          <w:iCs/>
          <w:sz w:val="27"/>
          <w:szCs w:val="27"/>
        </w:rPr>
        <w:t>ят</w:t>
      </w:r>
      <w:r w:rsidR="0028202F" w:rsidRPr="0028202F">
        <w:rPr>
          <w:bCs/>
          <w:iCs/>
          <w:sz w:val="27"/>
          <w:szCs w:val="27"/>
        </w:rPr>
        <w:t xml:space="preserve"> зерн</w:t>
      </w:r>
      <w:r w:rsidR="00250F6C">
        <w:rPr>
          <w:bCs/>
          <w:iCs/>
          <w:sz w:val="27"/>
          <w:szCs w:val="27"/>
        </w:rPr>
        <w:t>о</w:t>
      </w:r>
      <w:r w:rsidR="0028202F" w:rsidRPr="0028202F">
        <w:rPr>
          <w:bCs/>
          <w:iCs/>
          <w:sz w:val="27"/>
          <w:szCs w:val="27"/>
        </w:rPr>
        <w:t>, подсолнечник, сахарн</w:t>
      </w:r>
      <w:r w:rsidR="00250F6C">
        <w:rPr>
          <w:bCs/>
          <w:iCs/>
          <w:sz w:val="27"/>
          <w:szCs w:val="27"/>
        </w:rPr>
        <w:t>ую</w:t>
      </w:r>
      <w:r w:rsidR="0028202F" w:rsidRPr="0028202F">
        <w:rPr>
          <w:bCs/>
          <w:iCs/>
          <w:sz w:val="27"/>
          <w:szCs w:val="27"/>
        </w:rPr>
        <w:t xml:space="preserve"> св</w:t>
      </w:r>
      <w:r w:rsidR="0028202F">
        <w:rPr>
          <w:bCs/>
          <w:iCs/>
          <w:sz w:val="27"/>
          <w:szCs w:val="27"/>
        </w:rPr>
        <w:t>ё</w:t>
      </w:r>
      <w:r w:rsidR="0028202F" w:rsidRPr="0028202F">
        <w:rPr>
          <w:bCs/>
          <w:iCs/>
          <w:sz w:val="27"/>
          <w:szCs w:val="27"/>
        </w:rPr>
        <w:t>кл</w:t>
      </w:r>
      <w:r w:rsidR="00250F6C">
        <w:rPr>
          <w:bCs/>
          <w:iCs/>
          <w:sz w:val="27"/>
          <w:szCs w:val="27"/>
        </w:rPr>
        <w:t>у</w:t>
      </w:r>
      <w:r w:rsidR="0028202F" w:rsidRPr="0028202F">
        <w:rPr>
          <w:bCs/>
          <w:iCs/>
          <w:sz w:val="27"/>
          <w:szCs w:val="27"/>
        </w:rPr>
        <w:t>, мяса птицы, свиней и крупного рогатого скота на убой, а также молок</w:t>
      </w:r>
      <w:r w:rsidR="00250F6C">
        <w:rPr>
          <w:bCs/>
          <w:iCs/>
          <w:sz w:val="27"/>
          <w:szCs w:val="27"/>
        </w:rPr>
        <w:t>о</w:t>
      </w:r>
      <w:r w:rsidR="0028202F" w:rsidRPr="0028202F">
        <w:rPr>
          <w:bCs/>
          <w:iCs/>
          <w:sz w:val="27"/>
          <w:szCs w:val="27"/>
        </w:rPr>
        <w:t>, чему в немалой степени способствуют природно-климатические и почвенные особенности региона.</w:t>
      </w:r>
    </w:p>
    <w:p w:rsidR="00B37EE0" w:rsidRPr="00DD0F7E" w:rsidRDefault="00B37EE0" w:rsidP="00B37EE0">
      <w:pPr>
        <w:ind w:firstLine="709"/>
        <w:jc w:val="both"/>
        <w:rPr>
          <w:bCs/>
          <w:iCs/>
          <w:sz w:val="27"/>
          <w:szCs w:val="27"/>
        </w:rPr>
      </w:pPr>
      <w:r w:rsidRPr="00DD0F7E">
        <w:rPr>
          <w:bCs/>
          <w:iCs/>
          <w:sz w:val="27"/>
          <w:szCs w:val="27"/>
        </w:rPr>
        <w:t xml:space="preserve">Территория региона сильно распахана, пашня занимает 85% сельскохозяйственных угодий. Агроклиматические условия благоприятствуют выращиванию сахарной свёклы, конопли, подсолнечника, лука, картофеля. </w:t>
      </w:r>
    </w:p>
    <w:p w:rsidR="00B37EE0" w:rsidRDefault="00B37EE0" w:rsidP="00B37EE0">
      <w:pPr>
        <w:ind w:firstLine="709"/>
        <w:jc w:val="both"/>
        <w:rPr>
          <w:bCs/>
          <w:iCs/>
          <w:sz w:val="27"/>
          <w:szCs w:val="27"/>
        </w:rPr>
      </w:pPr>
      <w:r w:rsidRPr="00FC045B">
        <w:rPr>
          <w:bCs/>
          <w:iCs/>
          <w:sz w:val="27"/>
          <w:szCs w:val="27"/>
        </w:rPr>
        <w:t>Пензенская область является местом реализации ряда крупных инвестиционных проектов, как сельскохозяйственного, та</w:t>
      </w:r>
      <w:r w:rsidR="00AE7AAB">
        <w:rPr>
          <w:bCs/>
          <w:iCs/>
          <w:sz w:val="27"/>
          <w:szCs w:val="27"/>
        </w:rPr>
        <w:t>к и индустриального направления</w:t>
      </w:r>
      <w:r w:rsidRPr="00FC045B">
        <w:rPr>
          <w:bCs/>
          <w:iCs/>
          <w:sz w:val="27"/>
          <w:szCs w:val="27"/>
        </w:rPr>
        <w:t xml:space="preserve">. </w:t>
      </w:r>
    </w:p>
    <w:p w:rsidR="00277D38" w:rsidRPr="00277D38" w:rsidRDefault="00277D38" w:rsidP="00277D38">
      <w:pPr>
        <w:pStyle w:val="ConsPlusNormal"/>
        <w:ind w:firstLine="709"/>
        <w:jc w:val="both"/>
        <w:rPr>
          <w:bCs/>
          <w:iCs/>
          <w:sz w:val="27"/>
          <w:szCs w:val="27"/>
        </w:rPr>
      </w:pPr>
      <w:r w:rsidRPr="00277D38">
        <w:rPr>
          <w:bCs/>
          <w:iCs/>
          <w:sz w:val="27"/>
          <w:szCs w:val="27"/>
        </w:rPr>
        <w:t>С целью оказания поддержки в осуществлении малого и среднего предпринимательства, включая создание крестьянских (фермерских) хозяйств</w:t>
      </w:r>
      <w:r w:rsidR="007D6735">
        <w:rPr>
          <w:rStyle w:val="ae"/>
          <w:bCs/>
          <w:iCs/>
          <w:sz w:val="27"/>
          <w:szCs w:val="27"/>
        </w:rPr>
        <w:footnoteReference w:id="146"/>
      </w:r>
      <w:r w:rsidRPr="00277D38">
        <w:rPr>
          <w:bCs/>
          <w:iCs/>
          <w:sz w:val="27"/>
          <w:szCs w:val="27"/>
        </w:rPr>
        <w:t xml:space="preserve"> </w:t>
      </w:r>
      <w:r w:rsidR="00250F6C">
        <w:rPr>
          <w:bCs/>
          <w:iCs/>
          <w:sz w:val="27"/>
          <w:szCs w:val="27"/>
        </w:rPr>
        <w:br/>
        <w:t>в регионе реализуются следующие программы</w:t>
      </w:r>
      <w:r w:rsidRPr="00277D38">
        <w:rPr>
          <w:bCs/>
          <w:iCs/>
          <w:sz w:val="27"/>
          <w:szCs w:val="27"/>
        </w:rPr>
        <w:t>:</w:t>
      </w:r>
    </w:p>
    <w:p w:rsidR="00841948" w:rsidRPr="00841948" w:rsidRDefault="00841948" w:rsidP="00841948">
      <w:pPr>
        <w:ind w:firstLine="709"/>
        <w:jc w:val="both"/>
        <w:rPr>
          <w:bCs/>
          <w:iCs/>
          <w:sz w:val="27"/>
          <w:szCs w:val="27"/>
        </w:rPr>
      </w:pPr>
      <w:r w:rsidRPr="00841948">
        <w:rPr>
          <w:bCs/>
          <w:iCs/>
          <w:sz w:val="27"/>
          <w:szCs w:val="27"/>
        </w:rPr>
        <w:t>В Пензенской области работает Центр оказания услуг «Мой бизнес» – единая площадка для оказания услуг инфраструктуры поддержки предпринимательства</w:t>
      </w:r>
      <w:r w:rsidR="007F0B3E">
        <w:rPr>
          <w:rStyle w:val="ae"/>
          <w:bCs/>
          <w:iCs/>
          <w:sz w:val="27"/>
          <w:szCs w:val="27"/>
        </w:rPr>
        <w:footnoteReference w:id="147"/>
      </w:r>
      <w:r w:rsidRPr="00841948">
        <w:rPr>
          <w:bCs/>
          <w:iCs/>
          <w:sz w:val="27"/>
          <w:szCs w:val="27"/>
        </w:rPr>
        <w:t xml:space="preserve">. Центр работает по принципу «одного окна», где в одном месте можно получить все виды государственной поддержки бизнеса, начиная от консультирования, регистрации </w:t>
      </w:r>
      <w:r w:rsidR="00DA076D">
        <w:rPr>
          <w:bCs/>
          <w:iCs/>
          <w:sz w:val="27"/>
          <w:szCs w:val="27"/>
        </w:rPr>
        <w:t>индивидуального предпринимателя</w:t>
      </w:r>
      <w:r w:rsidRPr="00841948">
        <w:rPr>
          <w:bCs/>
          <w:iCs/>
          <w:sz w:val="27"/>
          <w:szCs w:val="27"/>
        </w:rPr>
        <w:t xml:space="preserve"> или юридического лица, получения финансовой поддержки, до вывода предприятия на экспорт. </w:t>
      </w:r>
    </w:p>
    <w:p w:rsidR="00841948" w:rsidRPr="00E30DC9" w:rsidRDefault="00841948" w:rsidP="00841948">
      <w:pPr>
        <w:shd w:val="clear" w:color="auto" w:fill="FFFFFF"/>
        <w:ind w:firstLine="677"/>
        <w:jc w:val="both"/>
        <w:rPr>
          <w:bCs/>
          <w:iCs/>
          <w:sz w:val="27"/>
          <w:szCs w:val="27"/>
        </w:rPr>
      </w:pPr>
      <w:r w:rsidRPr="00E30DC9">
        <w:rPr>
          <w:bCs/>
          <w:iCs/>
          <w:sz w:val="27"/>
          <w:szCs w:val="27"/>
        </w:rPr>
        <w:t xml:space="preserve">Государственные казённые учреждения центры занятости населения </w:t>
      </w:r>
      <w:r w:rsidRPr="00E30DC9">
        <w:rPr>
          <w:bCs/>
          <w:iCs/>
          <w:sz w:val="27"/>
          <w:szCs w:val="27"/>
        </w:rPr>
        <w:br/>
        <w:t xml:space="preserve">в территориях вселения оказывают участникам </w:t>
      </w:r>
      <w:r>
        <w:rPr>
          <w:bCs/>
          <w:iCs/>
          <w:sz w:val="27"/>
          <w:szCs w:val="27"/>
        </w:rPr>
        <w:t xml:space="preserve">Государственной </w:t>
      </w:r>
      <w:r w:rsidRPr="00E30DC9">
        <w:rPr>
          <w:bCs/>
          <w:iCs/>
          <w:sz w:val="27"/>
          <w:szCs w:val="27"/>
        </w:rPr>
        <w:t xml:space="preserve">программы </w:t>
      </w:r>
      <w:r>
        <w:rPr>
          <w:bCs/>
          <w:iCs/>
          <w:sz w:val="27"/>
          <w:szCs w:val="27"/>
        </w:rPr>
        <w:br/>
      </w:r>
      <w:r w:rsidRPr="00E30DC9">
        <w:rPr>
          <w:bCs/>
          <w:iCs/>
          <w:sz w:val="27"/>
          <w:szCs w:val="27"/>
        </w:rPr>
        <w:t xml:space="preserve">и членам их семей  содействие в трудоустройстве, включая предоставление услуг </w:t>
      </w:r>
      <w:r>
        <w:rPr>
          <w:bCs/>
          <w:iCs/>
          <w:sz w:val="27"/>
          <w:szCs w:val="27"/>
        </w:rPr>
        <w:br/>
      </w:r>
      <w:r w:rsidRPr="00E30DC9">
        <w:rPr>
          <w:bCs/>
          <w:iCs/>
          <w:sz w:val="27"/>
          <w:szCs w:val="27"/>
        </w:rPr>
        <w:t>в области содействия занятости населения.</w:t>
      </w:r>
    </w:p>
    <w:p w:rsidR="00841948" w:rsidRDefault="00841948" w:rsidP="00841948">
      <w:pPr>
        <w:ind w:firstLine="709"/>
        <w:jc w:val="both"/>
        <w:rPr>
          <w:bCs/>
          <w:iCs/>
          <w:sz w:val="27"/>
          <w:szCs w:val="27"/>
        </w:rPr>
      </w:pPr>
      <w:r w:rsidRPr="0028202F">
        <w:rPr>
          <w:bCs/>
          <w:iCs/>
          <w:sz w:val="27"/>
          <w:szCs w:val="27"/>
        </w:rPr>
        <w:t>Одним из вариантов в трудоустройстве рассматривается организация самостоятельной занятости неработающего населения (крестьянских фермерских хозяйств, индивидуального предпринимательства, личного подсобного хозяйства)</w:t>
      </w:r>
      <w:r>
        <w:rPr>
          <w:bCs/>
          <w:iCs/>
          <w:sz w:val="27"/>
          <w:szCs w:val="27"/>
        </w:rPr>
        <w:t>.</w:t>
      </w:r>
    </w:p>
    <w:p w:rsidR="00841948" w:rsidRPr="00E30DC9" w:rsidRDefault="00841948" w:rsidP="00841948">
      <w:pPr>
        <w:shd w:val="clear" w:color="auto" w:fill="FFFFFF"/>
        <w:ind w:firstLine="709"/>
        <w:jc w:val="both"/>
        <w:rPr>
          <w:bCs/>
          <w:iCs/>
          <w:sz w:val="27"/>
          <w:szCs w:val="27"/>
        </w:rPr>
      </w:pPr>
      <w:r w:rsidRPr="00E30DC9">
        <w:rPr>
          <w:bCs/>
          <w:iCs/>
          <w:sz w:val="27"/>
          <w:szCs w:val="27"/>
        </w:rPr>
        <w:t xml:space="preserve">Наиболее востребованные профессии на рынке труда: </w:t>
      </w:r>
      <w:r w:rsidR="007F0B3E" w:rsidRPr="007F0B3E">
        <w:rPr>
          <w:bCs/>
          <w:iCs/>
          <w:sz w:val="27"/>
          <w:szCs w:val="27"/>
        </w:rPr>
        <w:t>врач различной специализации, медицинская сестра, инженер, водитель автомобиля, швея, менеджер, повар, слесарь, продавец, тракторист, тракторист-машинист, подсобный рабочий, оператор птицефабрик и механизированных ферм, специалист, бухгалтер, фельдшер скорой медицинской помощи, кладовщик, электромонтер по ремонту и обслуживанию электрооборудования, электрогазосварщик, уборщик производственных и служебных помещений.</w:t>
      </w:r>
    </w:p>
    <w:p w:rsidR="00B37EE0" w:rsidRPr="00FC045B" w:rsidRDefault="00B37EE0" w:rsidP="007F0B3E">
      <w:pPr>
        <w:ind w:firstLine="708"/>
        <w:jc w:val="both"/>
        <w:rPr>
          <w:bCs/>
          <w:iCs/>
          <w:sz w:val="27"/>
          <w:szCs w:val="27"/>
        </w:rPr>
      </w:pPr>
      <w:r w:rsidRPr="00FC045B">
        <w:rPr>
          <w:bCs/>
          <w:iCs/>
          <w:sz w:val="27"/>
          <w:szCs w:val="27"/>
        </w:rPr>
        <w:t>Участники Гос</w:t>
      </w:r>
      <w:r>
        <w:rPr>
          <w:bCs/>
          <w:iCs/>
          <w:sz w:val="27"/>
          <w:szCs w:val="27"/>
        </w:rPr>
        <w:t>ударс</w:t>
      </w:r>
      <w:r w:rsidR="00133B05">
        <w:rPr>
          <w:bCs/>
          <w:iCs/>
          <w:sz w:val="27"/>
          <w:szCs w:val="27"/>
        </w:rPr>
        <w:t>т</w:t>
      </w:r>
      <w:r>
        <w:rPr>
          <w:bCs/>
          <w:iCs/>
          <w:sz w:val="27"/>
          <w:szCs w:val="27"/>
        </w:rPr>
        <w:t xml:space="preserve">венной </w:t>
      </w:r>
      <w:r w:rsidRPr="00FC045B">
        <w:rPr>
          <w:bCs/>
          <w:iCs/>
          <w:sz w:val="27"/>
          <w:szCs w:val="27"/>
        </w:rPr>
        <w:t xml:space="preserve">программы и члены их семей имеют право </w:t>
      </w:r>
      <w:r w:rsidR="00DD0F7E">
        <w:rPr>
          <w:bCs/>
          <w:iCs/>
          <w:sz w:val="27"/>
          <w:szCs w:val="27"/>
        </w:rPr>
        <w:br/>
      </w:r>
      <w:r w:rsidRPr="00FC045B">
        <w:rPr>
          <w:bCs/>
          <w:iCs/>
          <w:sz w:val="27"/>
          <w:szCs w:val="27"/>
        </w:rPr>
        <w:t>на</w:t>
      </w:r>
      <w:r>
        <w:rPr>
          <w:bCs/>
          <w:iCs/>
          <w:sz w:val="27"/>
          <w:szCs w:val="27"/>
        </w:rPr>
        <w:t xml:space="preserve"> </w:t>
      </w:r>
      <w:r w:rsidRPr="00FC045B">
        <w:rPr>
          <w:bCs/>
          <w:iCs/>
          <w:sz w:val="27"/>
          <w:szCs w:val="27"/>
        </w:rPr>
        <w:t xml:space="preserve">получение медицинской помощи в рамках программ государственных гарантий бесплатного оказания гражданам медицинской помощи в соответствии </w:t>
      </w:r>
      <w:r>
        <w:rPr>
          <w:bCs/>
          <w:iCs/>
          <w:sz w:val="27"/>
          <w:szCs w:val="27"/>
        </w:rPr>
        <w:br/>
      </w:r>
      <w:r w:rsidRPr="00FC045B">
        <w:rPr>
          <w:bCs/>
          <w:iCs/>
          <w:sz w:val="27"/>
          <w:szCs w:val="27"/>
        </w:rPr>
        <w:lastRenderedPageBreak/>
        <w:t>с</w:t>
      </w:r>
      <w:r>
        <w:rPr>
          <w:bCs/>
          <w:iCs/>
          <w:sz w:val="27"/>
          <w:szCs w:val="27"/>
        </w:rPr>
        <w:t xml:space="preserve"> </w:t>
      </w:r>
      <w:r w:rsidRPr="00FC045B">
        <w:rPr>
          <w:bCs/>
          <w:iCs/>
          <w:sz w:val="27"/>
          <w:szCs w:val="27"/>
        </w:rPr>
        <w:t>законодательством Российской Федерации.</w:t>
      </w:r>
    </w:p>
    <w:p w:rsidR="00B37EE0" w:rsidRPr="00442E01" w:rsidRDefault="00B37EE0" w:rsidP="007F0B3E">
      <w:pPr>
        <w:ind w:firstLine="708"/>
        <w:jc w:val="both"/>
        <w:rPr>
          <w:bCs/>
          <w:iCs/>
          <w:sz w:val="27"/>
          <w:szCs w:val="27"/>
        </w:rPr>
      </w:pPr>
      <w:r w:rsidRPr="00442E01">
        <w:rPr>
          <w:bCs/>
          <w:iCs/>
          <w:sz w:val="27"/>
          <w:szCs w:val="27"/>
        </w:rPr>
        <w:t>Соотечественникам оказывается содействие органами местного самоуправления муниципальных образований Пензенской области в подборе временного жилья.</w:t>
      </w:r>
    </w:p>
    <w:p w:rsidR="00B37EE0" w:rsidRPr="00FC045B" w:rsidRDefault="00B37EE0" w:rsidP="007F0B3E">
      <w:pPr>
        <w:ind w:firstLine="708"/>
        <w:jc w:val="both"/>
        <w:rPr>
          <w:bCs/>
          <w:iCs/>
          <w:sz w:val="27"/>
          <w:szCs w:val="27"/>
        </w:rPr>
      </w:pPr>
      <w:r w:rsidRPr="00FC045B">
        <w:rPr>
          <w:bCs/>
          <w:iCs/>
          <w:sz w:val="27"/>
          <w:szCs w:val="27"/>
        </w:rPr>
        <w:t>Порядок приобретения (получения) участниками Государственной программы и членами их семей земельных участков регулируется в установленном законодательством Российской Федерации порядке.</w:t>
      </w:r>
    </w:p>
    <w:p w:rsidR="00B37EE0" w:rsidRPr="00FC045B" w:rsidRDefault="00B37EE0" w:rsidP="007F0B3E">
      <w:pPr>
        <w:ind w:firstLine="708"/>
        <w:jc w:val="both"/>
        <w:rPr>
          <w:bCs/>
          <w:iCs/>
          <w:sz w:val="27"/>
          <w:szCs w:val="27"/>
        </w:rPr>
      </w:pPr>
      <w:r w:rsidRPr="00FC045B">
        <w:rPr>
          <w:bCs/>
          <w:iCs/>
          <w:sz w:val="27"/>
          <w:szCs w:val="27"/>
        </w:rPr>
        <w:t xml:space="preserve">Для приобретения жилья в собственность на территории вселения сформирован банк </w:t>
      </w:r>
      <w:r>
        <w:rPr>
          <w:bCs/>
          <w:iCs/>
          <w:sz w:val="27"/>
          <w:szCs w:val="27"/>
        </w:rPr>
        <w:t xml:space="preserve">данных </w:t>
      </w:r>
      <w:r w:rsidRPr="00FC045B">
        <w:rPr>
          <w:bCs/>
          <w:iCs/>
          <w:sz w:val="27"/>
          <w:szCs w:val="27"/>
        </w:rPr>
        <w:t xml:space="preserve">готового к продаже жилья. </w:t>
      </w:r>
    </w:p>
    <w:p w:rsidR="007F0B3E" w:rsidRPr="007F0B3E" w:rsidRDefault="007F0B3E" w:rsidP="007F0B3E">
      <w:pPr>
        <w:ind w:firstLine="709"/>
        <w:jc w:val="both"/>
        <w:rPr>
          <w:bCs/>
          <w:iCs/>
          <w:sz w:val="27"/>
          <w:szCs w:val="27"/>
        </w:rPr>
      </w:pPr>
      <w:r w:rsidRPr="007F0B3E">
        <w:rPr>
          <w:bCs/>
          <w:iCs/>
          <w:sz w:val="27"/>
          <w:szCs w:val="27"/>
        </w:rPr>
        <w:t>Для приобретения жилья в собственность на территории вселения сформирован банк готового к продаже жилья. На территории области ведётся интенсивное строительство многоэтажного жилья.</w:t>
      </w:r>
    </w:p>
    <w:p w:rsidR="00F66954" w:rsidRDefault="00F66954" w:rsidP="007F0B3E">
      <w:pPr>
        <w:ind w:firstLine="708"/>
        <w:jc w:val="both"/>
        <w:rPr>
          <w:bCs/>
          <w:iCs/>
          <w:sz w:val="27"/>
          <w:szCs w:val="27"/>
        </w:rPr>
      </w:pPr>
      <w:r w:rsidRPr="00F66954">
        <w:rPr>
          <w:bCs/>
          <w:iCs/>
          <w:sz w:val="27"/>
          <w:szCs w:val="27"/>
        </w:rPr>
        <w:t xml:space="preserve">Показатель средней рыночной стоимости </w:t>
      </w:r>
      <w:r>
        <w:rPr>
          <w:bCs/>
          <w:iCs/>
          <w:sz w:val="27"/>
          <w:szCs w:val="27"/>
        </w:rPr>
        <w:t>1 м</w:t>
      </w:r>
      <w:r>
        <w:rPr>
          <w:bCs/>
          <w:iCs/>
          <w:sz w:val="27"/>
          <w:szCs w:val="27"/>
          <w:vertAlign w:val="superscript"/>
        </w:rPr>
        <w:t>2</w:t>
      </w:r>
      <w:r w:rsidRPr="00F66954">
        <w:rPr>
          <w:bCs/>
          <w:iCs/>
          <w:sz w:val="27"/>
          <w:szCs w:val="27"/>
        </w:rPr>
        <w:t xml:space="preserve"> общей площади жилого помещения по Пензенской области составляет: </w:t>
      </w:r>
      <w:r>
        <w:rPr>
          <w:bCs/>
          <w:iCs/>
          <w:sz w:val="27"/>
          <w:szCs w:val="27"/>
        </w:rPr>
        <w:t xml:space="preserve">на </w:t>
      </w:r>
      <w:r w:rsidRPr="00F66954">
        <w:rPr>
          <w:bCs/>
          <w:iCs/>
          <w:sz w:val="27"/>
          <w:szCs w:val="27"/>
        </w:rPr>
        <w:t>первичн</w:t>
      </w:r>
      <w:r>
        <w:rPr>
          <w:bCs/>
          <w:iCs/>
          <w:sz w:val="27"/>
          <w:szCs w:val="27"/>
        </w:rPr>
        <w:t>ом</w:t>
      </w:r>
      <w:r w:rsidRPr="00F66954">
        <w:rPr>
          <w:bCs/>
          <w:iCs/>
          <w:sz w:val="27"/>
          <w:szCs w:val="27"/>
        </w:rPr>
        <w:t xml:space="preserve"> рын</w:t>
      </w:r>
      <w:r>
        <w:rPr>
          <w:bCs/>
          <w:iCs/>
          <w:sz w:val="27"/>
          <w:szCs w:val="27"/>
        </w:rPr>
        <w:t>ке</w:t>
      </w:r>
      <w:r w:rsidRPr="00F66954">
        <w:rPr>
          <w:bCs/>
          <w:iCs/>
          <w:sz w:val="27"/>
          <w:szCs w:val="27"/>
        </w:rPr>
        <w:t xml:space="preserve"> </w:t>
      </w:r>
      <w:r w:rsidR="005236BD">
        <w:rPr>
          <w:bCs/>
          <w:iCs/>
          <w:sz w:val="27"/>
          <w:szCs w:val="27"/>
        </w:rPr>
        <w:t>8</w:t>
      </w:r>
      <w:r w:rsidR="007F0B3E">
        <w:rPr>
          <w:bCs/>
          <w:iCs/>
          <w:sz w:val="27"/>
          <w:szCs w:val="27"/>
        </w:rPr>
        <w:t>8</w:t>
      </w:r>
      <w:r w:rsidR="009A489D">
        <w:rPr>
          <w:bCs/>
          <w:iCs/>
          <w:sz w:val="27"/>
          <w:szCs w:val="27"/>
        </w:rPr>
        <w:t> </w:t>
      </w:r>
      <w:r w:rsidR="007F0B3E">
        <w:rPr>
          <w:bCs/>
          <w:iCs/>
          <w:sz w:val="27"/>
          <w:szCs w:val="27"/>
        </w:rPr>
        <w:t>931</w:t>
      </w:r>
      <w:r w:rsidR="009A489D" w:rsidRPr="009A489D">
        <w:rPr>
          <w:bCs/>
          <w:iCs/>
          <w:sz w:val="27"/>
          <w:szCs w:val="27"/>
        </w:rPr>
        <w:t xml:space="preserve"> </w:t>
      </w:r>
      <w:r w:rsidRPr="00F66954">
        <w:rPr>
          <w:bCs/>
          <w:iCs/>
          <w:sz w:val="27"/>
          <w:szCs w:val="27"/>
        </w:rPr>
        <w:t>рубл</w:t>
      </w:r>
      <w:r w:rsidR="005236BD">
        <w:rPr>
          <w:bCs/>
          <w:iCs/>
          <w:sz w:val="27"/>
          <w:szCs w:val="27"/>
        </w:rPr>
        <w:t>ь</w:t>
      </w:r>
      <w:r w:rsidRPr="00F66954">
        <w:rPr>
          <w:bCs/>
          <w:iCs/>
          <w:sz w:val="27"/>
          <w:szCs w:val="27"/>
        </w:rPr>
        <w:t xml:space="preserve">; </w:t>
      </w:r>
      <w:r>
        <w:rPr>
          <w:bCs/>
          <w:iCs/>
          <w:sz w:val="27"/>
          <w:szCs w:val="27"/>
        </w:rPr>
        <w:t xml:space="preserve">на </w:t>
      </w:r>
      <w:r w:rsidRPr="00F66954">
        <w:rPr>
          <w:bCs/>
          <w:iCs/>
          <w:sz w:val="27"/>
          <w:szCs w:val="27"/>
        </w:rPr>
        <w:t>вторичн</w:t>
      </w:r>
      <w:r>
        <w:rPr>
          <w:bCs/>
          <w:iCs/>
          <w:sz w:val="27"/>
          <w:szCs w:val="27"/>
        </w:rPr>
        <w:t>ом</w:t>
      </w:r>
      <w:r w:rsidRPr="00F66954">
        <w:rPr>
          <w:bCs/>
          <w:iCs/>
          <w:sz w:val="27"/>
          <w:szCs w:val="27"/>
        </w:rPr>
        <w:t xml:space="preserve"> рын</w:t>
      </w:r>
      <w:r>
        <w:rPr>
          <w:bCs/>
          <w:iCs/>
          <w:sz w:val="27"/>
          <w:szCs w:val="27"/>
        </w:rPr>
        <w:t>ке</w:t>
      </w:r>
      <w:r w:rsidRPr="00F66954">
        <w:rPr>
          <w:bCs/>
          <w:iCs/>
          <w:sz w:val="27"/>
          <w:szCs w:val="27"/>
        </w:rPr>
        <w:t xml:space="preserve"> </w:t>
      </w:r>
      <w:r w:rsidR="007F0B3E">
        <w:rPr>
          <w:bCs/>
          <w:iCs/>
          <w:sz w:val="27"/>
          <w:szCs w:val="27"/>
        </w:rPr>
        <w:t>62</w:t>
      </w:r>
      <w:r w:rsidR="009A489D">
        <w:rPr>
          <w:bCs/>
          <w:iCs/>
          <w:sz w:val="27"/>
          <w:szCs w:val="27"/>
        </w:rPr>
        <w:t> </w:t>
      </w:r>
      <w:r w:rsidR="007F0B3E">
        <w:rPr>
          <w:bCs/>
          <w:iCs/>
          <w:sz w:val="27"/>
          <w:szCs w:val="27"/>
        </w:rPr>
        <w:t>882</w:t>
      </w:r>
      <w:r w:rsidR="009A489D" w:rsidRPr="009A489D">
        <w:rPr>
          <w:bCs/>
          <w:iCs/>
          <w:sz w:val="27"/>
          <w:szCs w:val="27"/>
        </w:rPr>
        <w:t xml:space="preserve"> </w:t>
      </w:r>
      <w:r w:rsidRPr="00F66954">
        <w:rPr>
          <w:bCs/>
          <w:iCs/>
          <w:sz w:val="27"/>
          <w:szCs w:val="27"/>
        </w:rPr>
        <w:t>рубл</w:t>
      </w:r>
      <w:r w:rsidR="005236BD">
        <w:rPr>
          <w:bCs/>
          <w:iCs/>
          <w:sz w:val="27"/>
          <w:szCs w:val="27"/>
        </w:rPr>
        <w:t>я</w:t>
      </w:r>
      <w:r w:rsidRPr="00F66954">
        <w:rPr>
          <w:bCs/>
          <w:iCs/>
          <w:sz w:val="27"/>
          <w:szCs w:val="27"/>
        </w:rPr>
        <w:t>.</w:t>
      </w:r>
    </w:p>
    <w:p w:rsidR="007F0B3E" w:rsidRPr="007F0B3E" w:rsidRDefault="007F0B3E" w:rsidP="007F0B3E">
      <w:pPr>
        <w:pStyle w:val="ConsPlusTitle"/>
        <w:widowControl/>
        <w:ind w:firstLine="540"/>
        <w:jc w:val="both"/>
        <w:rPr>
          <w:rFonts w:ascii="Times New Roman" w:hAnsi="Times New Roman" w:cs="Times New Roman"/>
          <w:b w:val="0"/>
          <w:bCs/>
          <w:iCs/>
          <w:sz w:val="27"/>
          <w:szCs w:val="27"/>
        </w:rPr>
      </w:pPr>
      <w:r w:rsidRPr="007F0B3E">
        <w:rPr>
          <w:rFonts w:ascii="Times New Roman" w:hAnsi="Times New Roman" w:cs="Times New Roman"/>
          <w:b w:val="0"/>
          <w:bCs/>
          <w:iCs/>
          <w:sz w:val="27"/>
          <w:szCs w:val="27"/>
        </w:rPr>
        <w:t xml:space="preserve">На территории Пензенской области функционирует государственное казенное учреждение Пензенской области «Центр организации социальной поддержки </w:t>
      </w:r>
      <w:r>
        <w:rPr>
          <w:rFonts w:ascii="Times New Roman" w:hAnsi="Times New Roman" w:cs="Times New Roman"/>
          <w:b w:val="0"/>
          <w:bCs/>
          <w:iCs/>
          <w:sz w:val="27"/>
          <w:szCs w:val="27"/>
        </w:rPr>
        <w:br/>
      </w:r>
      <w:r w:rsidRPr="007F0B3E">
        <w:rPr>
          <w:rFonts w:ascii="Times New Roman" w:hAnsi="Times New Roman" w:cs="Times New Roman"/>
          <w:b w:val="0"/>
          <w:bCs/>
          <w:iCs/>
          <w:sz w:val="27"/>
          <w:szCs w:val="27"/>
        </w:rPr>
        <w:t>и трудовой миграции». Для организации процесса переселения семей в села Пензенской области (начиная с подбора кандидатов на переселение, далее – оказание содействия</w:t>
      </w:r>
      <w:r>
        <w:rPr>
          <w:rFonts w:ascii="Times New Roman" w:hAnsi="Times New Roman" w:cs="Times New Roman"/>
          <w:b w:val="0"/>
          <w:bCs/>
          <w:iCs/>
          <w:sz w:val="27"/>
          <w:szCs w:val="27"/>
        </w:rPr>
        <w:t xml:space="preserve"> </w:t>
      </w:r>
      <w:r w:rsidRPr="007F0B3E">
        <w:rPr>
          <w:rFonts w:ascii="Times New Roman" w:hAnsi="Times New Roman" w:cs="Times New Roman"/>
          <w:b w:val="0"/>
          <w:bCs/>
          <w:iCs/>
          <w:sz w:val="27"/>
          <w:szCs w:val="27"/>
        </w:rPr>
        <w:t xml:space="preserve">в переезде, жилищном обустройстве на территории области, хозяйственном обустройстве. </w:t>
      </w:r>
    </w:p>
    <w:p w:rsidR="007F0B3E" w:rsidRPr="007F0B3E" w:rsidRDefault="007F0B3E" w:rsidP="007F0B3E">
      <w:pPr>
        <w:ind w:firstLine="709"/>
        <w:jc w:val="both"/>
        <w:rPr>
          <w:bCs/>
          <w:iCs/>
          <w:sz w:val="27"/>
          <w:szCs w:val="27"/>
        </w:rPr>
      </w:pPr>
      <w:r>
        <w:rPr>
          <w:bCs/>
          <w:iCs/>
          <w:sz w:val="27"/>
          <w:szCs w:val="27"/>
        </w:rPr>
        <w:t>Данный ц</w:t>
      </w:r>
      <w:r w:rsidRPr="007F0B3E">
        <w:rPr>
          <w:bCs/>
          <w:iCs/>
          <w:sz w:val="27"/>
          <w:szCs w:val="27"/>
        </w:rPr>
        <w:t xml:space="preserve">ентр осуществляет адресную поддержку гражданам, переселяющимся в сельскую местность Пензенской области: компенсацию затрат переселенцам на проезд и провоз имущества, а также выплату «подъемных» </w:t>
      </w:r>
      <w:r>
        <w:rPr>
          <w:bCs/>
          <w:iCs/>
          <w:sz w:val="27"/>
          <w:szCs w:val="27"/>
        </w:rPr>
        <w:br/>
      </w:r>
      <w:r w:rsidRPr="007F0B3E">
        <w:rPr>
          <w:bCs/>
          <w:iCs/>
          <w:sz w:val="27"/>
          <w:szCs w:val="27"/>
        </w:rPr>
        <w:t>в размере 32,6 тыс. рублей каждому участнику мероприятия за счет средств бюджета Пензенской области.</w:t>
      </w:r>
    </w:p>
    <w:p w:rsidR="009A489D" w:rsidRDefault="00DA076D" w:rsidP="007F0B3E">
      <w:pPr>
        <w:ind w:firstLine="708"/>
        <w:jc w:val="both"/>
        <w:rPr>
          <w:bCs/>
          <w:iCs/>
          <w:sz w:val="27"/>
          <w:szCs w:val="27"/>
        </w:rPr>
      </w:pPr>
      <w:r>
        <w:rPr>
          <w:bCs/>
          <w:iCs/>
          <w:sz w:val="27"/>
          <w:szCs w:val="27"/>
        </w:rPr>
        <w:t>Соотечественники</w:t>
      </w:r>
      <w:r w:rsidR="008F7164">
        <w:rPr>
          <w:bCs/>
          <w:iCs/>
          <w:sz w:val="27"/>
          <w:szCs w:val="27"/>
        </w:rPr>
        <w:t xml:space="preserve"> </w:t>
      </w:r>
      <w:r w:rsidR="00B37EE0" w:rsidRPr="00FC045B">
        <w:rPr>
          <w:bCs/>
          <w:iCs/>
          <w:sz w:val="27"/>
          <w:szCs w:val="27"/>
        </w:rPr>
        <w:t>после приоб</w:t>
      </w:r>
      <w:r w:rsidR="00B37EE0">
        <w:rPr>
          <w:bCs/>
          <w:iCs/>
          <w:sz w:val="27"/>
          <w:szCs w:val="27"/>
        </w:rPr>
        <w:t>ретения российского гражданства</w:t>
      </w:r>
      <w:r w:rsidR="00B37EE0" w:rsidRPr="00FC045B">
        <w:rPr>
          <w:bCs/>
          <w:iCs/>
          <w:sz w:val="27"/>
          <w:szCs w:val="27"/>
        </w:rPr>
        <w:t xml:space="preserve"> имеют возможность принять участие в</w:t>
      </w:r>
      <w:r w:rsidR="00AE7733">
        <w:rPr>
          <w:bCs/>
          <w:iCs/>
          <w:sz w:val="27"/>
          <w:szCs w:val="27"/>
        </w:rPr>
        <w:t xml:space="preserve"> </w:t>
      </w:r>
      <w:r w:rsidR="00B37EE0" w:rsidRPr="00FC045B">
        <w:rPr>
          <w:bCs/>
          <w:iCs/>
          <w:sz w:val="27"/>
          <w:szCs w:val="27"/>
        </w:rPr>
        <w:t>подпрограммах</w:t>
      </w:r>
      <w:r w:rsidR="00F66954">
        <w:rPr>
          <w:rStyle w:val="ae"/>
          <w:bCs/>
          <w:iCs/>
          <w:sz w:val="27"/>
          <w:szCs w:val="27"/>
        </w:rPr>
        <w:footnoteReference w:id="148"/>
      </w:r>
      <w:r w:rsidR="00B37EE0" w:rsidRPr="00FC045B">
        <w:rPr>
          <w:bCs/>
          <w:iCs/>
          <w:sz w:val="27"/>
          <w:szCs w:val="27"/>
        </w:rPr>
        <w:t>:</w:t>
      </w:r>
      <w:r w:rsidR="00B37EE0">
        <w:rPr>
          <w:bCs/>
          <w:iCs/>
          <w:sz w:val="27"/>
          <w:szCs w:val="27"/>
        </w:rPr>
        <w:t xml:space="preserve"> </w:t>
      </w:r>
    </w:p>
    <w:p w:rsidR="009A489D" w:rsidRDefault="00B37EE0" w:rsidP="00B37EE0">
      <w:pPr>
        <w:ind w:firstLine="709"/>
        <w:jc w:val="both"/>
        <w:rPr>
          <w:bCs/>
          <w:iCs/>
          <w:sz w:val="27"/>
          <w:szCs w:val="27"/>
        </w:rPr>
      </w:pPr>
      <w:r w:rsidRPr="00FC045B">
        <w:rPr>
          <w:bCs/>
          <w:iCs/>
          <w:sz w:val="27"/>
          <w:szCs w:val="27"/>
        </w:rPr>
        <w:t>«Стимулирование развития жилищного строительства в</w:t>
      </w:r>
      <w:r w:rsidR="00AE7733">
        <w:rPr>
          <w:bCs/>
          <w:iCs/>
          <w:sz w:val="27"/>
          <w:szCs w:val="27"/>
        </w:rPr>
        <w:t xml:space="preserve"> </w:t>
      </w:r>
      <w:r w:rsidRPr="00FC045B">
        <w:rPr>
          <w:bCs/>
          <w:iCs/>
          <w:sz w:val="27"/>
          <w:szCs w:val="27"/>
        </w:rPr>
        <w:t>Пензенской области» государственной программы Пензенской области «Обеспечение жильем и</w:t>
      </w:r>
      <w:r>
        <w:rPr>
          <w:bCs/>
          <w:iCs/>
          <w:sz w:val="27"/>
          <w:szCs w:val="27"/>
        </w:rPr>
        <w:t> </w:t>
      </w:r>
      <w:r w:rsidRPr="00FC045B">
        <w:rPr>
          <w:bCs/>
          <w:iCs/>
          <w:sz w:val="27"/>
          <w:szCs w:val="27"/>
        </w:rPr>
        <w:t>коммунальными услугами населения Пензенской области», утвержд</w:t>
      </w:r>
      <w:r w:rsidR="00C16F8E">
        <w:rPr>
          <w:bCs/>
          <w:iCs/>
          <w:sz w:val="27"/>
          <w:szCs w:val="27"/>
        </w:rPr>
        <w:t>ё</w:t>
      </w:r>
      <w:r w:rsidRPr="00FC045B">
        <w:rPr>
          <w:bCs/>
          <w:iCs/>
          <w:sz w:val="27"/>
          <w:szCs w:val="27"/>
        </w:rPr>
        <w:t>нной постановлением Правительства Пензенской области от 1 ноября 2013</w:t>
      </w:r>
      <w:r>
        <w:rPr>
          <w:bCs/>
          <w:iCs/>
          <w:sz w:val="27"/>
          <w:szCs w:val="27"/>
        </w:rPr>
        <w:t> </w:t>
      </w:r>
      <w:r w:rsidRPr="00FC045B">
        <w:rPr>
          <w:bCs/>
          <w:iCs/>
          <w:sz w:val="27"/>
          <w:szCs w:val="27"/>
        </w:rPr>
        <w:t>г. №</w:t>
      </w:r>
      <w:r>
        <w:rPr>
          <w:bCs/>
          <w:iCs/>
          <w:sz w:val="27"/>
          <w:szCs w:val="27"/>
        </w:rPr>
        <w:t> </w:t>
      </w:r>
      <w:r w:rsidRPr="00FC045B">
        <w:rPr>
          <w:bCs/>
          <w:iCs/>
          <w:sz w:val="27"/>
          <w:szCs w:val="27"/>
        </w:rPr>
        <w:t>811-пП;</w:t>
      </w:r>
    </w:p>
    <w:p w:rsidR="00B37EE0" w:rsidRDefault="00B37EE0" w:rsidP="00B37EE0">
      <w:pPr>
        <w:ind w:firstLine="709"/>
        <w:jc w:val="both"/>
        <w:rPr>
          <w:bCs/>
          <w:iCs/>
          <w:sz w:val="27"/>
          <w:szCs w:val="27"/>
        </w:rPr>
      </w:pPr>
      <w:r w:rsidRPr="00FC045B">
        <w:rPr>
          <w:bCs/>
          <w:iCs/>
          <w:sz w:val="27"/>
          <w:szCs w:val="27"/>
        </w:rPr>
        <w:t xml:space="preserve">«Социальная поддержка отдельных категорий граждан Пензенской области </w:t>
      </w:r>
      <w:r w:rsidR="009A489D">
        <w:rPr>
          <w:bCs/>
          <w:iCs/>
          <w:sz w:val="27"/>
          <w:szCs w:val="27"/>
        </w:rPr>
        <w:br/>
      </w:r>
      <w:r w:rsidRPr="00FC045B">
        <w:rPr>
          <w:bCs/>
          <w:iCs/>
          <w:sz w:val="27"/>
          <w:szCs w:val="27"/>
        </w:rPr>
        <w:t>в жилищной сфере» государственной программы Пензенской области «Социальная поддержка граждан в Пензенской области», утверждённой постановлением Правительства Пензенской области от 30 октября 2013</w:t>
      </w:r>
      <w:r>
        <w:rPr>
          <w:bCs/>
          <w:iCs/>
          <w:sz w:val="27"/>
          <w:szCs w:val="27"/>
        </w:rPr>
        <w:t> </w:t>
      </w:r>
      <w:r w:rsidRPr="00FC045B">
        <w:rPr>
          <w:bCs/>
          <w:iCs/>
          <w:sz w:val="27"/>
          <w:szCs w:val="27"/>
        </w:rPr>
        <w:t>г. №</w:t>
      </w:r>
      <w:r>
        <w:rPr>
          <w:bCs/>
          <w:iCs/>
          <w:sz w:val="27"/>
          <w:szCs w:val="27"/>
        </w:rPr>
        <w:t> </w:t>
      </w:r>
      <w:r w:rsidRPr="00FC045B">
        <w:rPr>
          <w:bCs/>
          <w:iCs/>
          <w:sz w:val="27"/>
          <w:szCs w:val="27"/>
        </w:rPr>
        <w:t>805-пП.</w:t>
      </w:r>
    </w:p>
    <w:p w:rsidR="00F66954" w:rsidRDefault="00F66954" w:rsidP="00B37EE0">
      <w:pPr>
        <w:ind w:firstLine="709"/>
        <w:jc w:val="both"/>
        <w:rPr>
          <w:bCs/>
          <w:iCs/>
          <w:sz w:val="27"/>
          <w:szCs w:val="27"/>
        </w:rPr>
      </w:pPr>
      <w:r w:rsidRPr="00F66954">
        <w:rPr>
          <w:bCs/>
          <w:iCs/>
          <w:sz w:val="27"/>
          <w:szCs w:val="27"/>
        </w:rPr>
        <w:t>В мероприяти</w:t>
      </w:r>
      <w:r w:rsidR="00CD7775">
        <w:rPr>
          <w:bCs/>
          <w:iCs/>
          <w:sz w:val="27"/>
          <w:szCs w:val="27"/>
        </w:rPr>
        <w:t>и</w:t>
      </w:r>
      <w:r w:rsidRPr="00F66954">
        <w:rPr>
          <w:bCs/>
          <w:iCs/>
          <w:sz w:val="27"/>
          <w:szCs w:val="27"/>
        </w:rPr>
        <w:t xml:space="preserve"> «Обеспечение жильем молодых семей» государственной </w:t>
      </w:r>
      <w:hyperlink r:id="rId421" w:history="1">
        <w:r w:rsidRPr="00F66954">
          <w:rPr>
            <w:bCs/>
            <w:iCs/>
            <w:sz w:val="27"/>
            <w:szCs w:val="27"/>
          </w:rPr>
          <w:t>программы</w:t>
        </w:r>
      </w:hyperlink>
      <w:r w:rsidRPr="00F66954">
        <w:rPr>
          <w:bCs/>
          <w:iCs/>
          <w:sz w:val="27"/>
          <w:szCs w:val="27"/>
        </w:rPr>
        <w:t xml:space="preserve"> Российской Федерации «Обеспечение доступным и комфортным жильем и коммунальными услугами граждан Российской Федерации», утвержд</w:t>
      </w:r>
      <w:r>
        <w:rPr>
          <w:bCs/>
          <w:iCs/>
          <w:sz w:val="27"/>
          <w:szCs w:val="27"/>
        </w:rPr>
        <w:t>ё</w:t>
      </w:r>
      <w:r w:rsidRPr="00F66954">
        <w:rPr>
          <w:bCs/>
          <w:iCs/>
          <w:sz w:val="27"/>
          <w:szCs w:val="27"/>
        </w:rPr>
        <w:t>нной постановлением Правительства Российской Федерации от 30</w:t>
      </w:r>
      <w:r>
        <w:rPr>
          <w:bCs/>
          <w:iCs/>
          <w:sz w:val="27"/>
          <w:szCs w:val="27"/>
        </w:rPr>
        <w:t xml:space="preserve"> декабря </w:t>
      </w:r>
      <w:r w:rsidRPr="00F66954">
        <w:rPr>
          <w:bCs/>
          <w:iCs/>
          <w:sz w:val="27"/>
          <w:szCs w:val="27"/>
        </w:rPr>
        <w:t xml:space="preserve">2017 </w:t>
      </w:r>
      <w:r>
        <w:rPr>
          <w:bCs/>
          <w:iCs/>
          <w:sz w:val="27"/>
          <w:szCs w:val="27"/>
        </w:rPr>
        <w:t xml:space="preserve">г. </w:t>
      </w:r>
      <w:r w:rsidRPr="00F66954">
        <w:rPr>
          <w:bCs/>
          <w:iCs/>
          <w:sz w:val="27"/>
          <w:szCs w:val="27"/>
        </w:rPr>
        <w:t>№ 1710,</w:t>
      </w:r>
      <w:r w:rsidR="00CD7775">
        <w:rPr>
          <w:bCs/>
          <w:iCs/>
          <w:sz w:val="27"/>
          <w:szCs w:val="27"/>
        </w:rPr>
        <w:t xml:space="preserve"> могут принять участие </w:t>
      </w:r>
      <w:r w:rsidRPr="00F66954">
        <w:rPr>
          <w:bCs/>
          <w:iCs/>
          <w:sz w:val="27"/>
          <w:szCs w:val="27"/>
        </w:rPr>
        <w:t>молоды</w:t>
      </w:r>
      <w:r w:rsidR="00CD7775">
        <w:rPr>
          <w:bCs/>
          <w:iCs/>
          <w:sz w:val="27"/>
          <w:szCs w:val="27"/>
        </w:rPr>
        <w:t xml:space="preserve">е </w:t>
      </w:r>
      <w:r w:rsidRPr="00F66954">
        <w:rPr>
          <w:bCs/>
          <w:iCs/>
          <w:sz w:val="27"/>
          <w:szCs w:val="27"/>
        </w:rPr>
        <w:t>семь</w:t>
      </w:r>
      <w:r w:rsidR="00CD7775">
        <w:rPr>
          <w:bCs/>
          <w:iCs/>
          <w:sz w:val="27"/>
          <w:szCs w:val="27"/>
        </w:rPr>
        <w:t>и</w:t>
      </w:r>
      <w:r w:rsidRPr="00F66954">
        <w:rPr>
          <w:bCs/>
          <w:iCs/>
          <w:sz w:val="27"/>
          <w:szCs w:val="27"/>
        </w:rPr>
        <w:t xml:space="preserve"> с детьми и без детей, а также одиноки</w:t>
      </w:r>
      <w:r w:rsidR="00CD7775">
        <w:rPr>
          <w:bCs/>
          <w:iCs/>
          <w:sz w:val="27"/>
          <w:szCs w:val="27"/>
        </w:rPr>
        <w:t>е</w:t>
      </w:r>
      <w:r w:rsidRPr="00F66954">
        <w:rPr>
          <w:bCs/>
          <w:iCs/>
          <w:sz w:val="27"/>
          <w:szCs w:val="27"/>
        </w:rPr>
        <w:t xml:space="preserve"> родител</w:t>
      </w:r>
      <w:r w:rsidR="00CD7775">
        <w:rPr>
          <w:bCs/>
          <w:iCs/>
          <w:sz w:val="27"/>
          <w:szCs w:val="27"/>
        </w:rPr>
        <w:t>и</w:t>
      </w:r>
      <w:r w:rsidRPr="00F66954">
        <w:rPr>
          <w:bCs/>
          <w:iCs/>
          <w:sz w:val="27"/>
          <w:szCs w:val="27"/>
        </w:rPr>
        <w:t xml:space="preserve"> (возраст каждого из супругов (либо одинокого </w:t>
      </w:r>
      <w:r w:rsidRPr="00F66954">
        <w:rPr>
          <w:bCs/>
          <w:iCs/>
          <w:sz w:val="27"/>
          <w:szCs w:val="27"/>
        </w:rPr>
        <w:lastRenderedPageBreak/>
        <w:t xml:space="preserve">родителя) </w:t>
      </w:r>
      <w:r w:rsidR="00CD7775">
        <w:rPr>
          <w:bCs/>
          <w:iCs/>
          <w:sz w:val="27"/>
          <w:szCs w:val="27"/>
        </w:rPr>
        <w:br/>
      </w:r>
      <w:r w:rsidRPr="00F66954">
        <w:rPr>
          <w:bCs/>
          <w:iCs/>
          <w:sz w:val="27"/>
          <w:szCs w:val="27"/>
        </w:rPr>
        <w:t>не превышает 35 лет), в случае признания молодой семьи нуждающейся в жил</w:t>
      </w:r>
      <w:r w:rsidR="00E377A6">
        <w:rPr>
          <w:bCs/>
          <w:iCs/>
          <w:sz w:val="27"/>
          <w:szCs w:val="27"/>
        </w:rPr>
        <w:t>ом помещении и платежеспособной</w:t>
      </w:r>
      <w:r w:rsidRPr="00F66954">
        <w:rPr>
          <w:bCs/>
          <w:iCs/>
          <w:sz w:val="27"/>
          <w:szCs w:val="27"/>
        </w:rPr>
        <w:t>.</w:t>
      </w:r>
    </w:p>
    <w:p w:rsidR="00B37EE0" w:rsidRPr="00FC045B" w:rsidRDefault="00B37EE0" w:rsidP="00B37EE0">
      <w:pPr>
        <w:shd w:val="clear" w:color="auto" w:fill="FFFFFF"/>
        <w:ind w:firstLine="709"/>
        <w:jc w:val="both"/>
        <w:rPr>
          <w:bCs/>
          <w:iCs/>
          <w:sz w:val="27"/>
          <w:szCs w:val="27"/>
        </w:rPr>
      </w:pPr>
      <w:r w:rsidRPr="00FC045B">
        <w:rPr>
          <w:bCs/>
          <w:iCs/>
          <w:sz w:val="27"/>
          <w:szCs w:val="27"/>
        </w:rPr>
        <w:t xml:space="preserve">Специалистам, осуществляющим трудовую деятельность в сельской местности, предоставляются льготные займы на приобретение комплектов строительных материалов для строительства индивидуальных жилых </w:t>
      </w:r>
      <w:r w:rsidR="0013398A">
        <w:rPr>
          <w:bCs/>
          <w:iCs/>
          <w:sz w:val="27"/>
          <w:szCs w:val="27"/>
        </w:rPr>
        <w:br/>
      </w:r>
      <w:r w:rsidRPr="00FC045B">
        <w:rPr>
          <w:bCs/>
          <w:iCs/>
          <w:sz w:val="27"/>
          <w:szCs w:val="27"/>
        </w:rPr>
        <w:t>домов в</w:t>
      </w:r>
      <w:r>
        <w:rPr>
          <w:bCs/>
          <w:iCs/>
          <w:sz w:val="27"/>
          <w:szCs w:val="27"/>
        </w:rPr>
        <w:t> </w:t>
      </w:r>
      <w:r w:rsidRPr="00FC045B">
        <w:rPr>
          <w:bCs/>
          <w:iCs/>
          <w:sz w:val="27"/>
          <w:szCs w:val="27"/>
        </w:rPr>
        <w:t>сельской местности, также предусмотрены стимулирующие социальные выплаты.</w:t>
      </w:r>
    </w:p>
    <w:p w:rsidR="009A489D" w:rsidRDefault="009A489D" w:rsidP="009A489D">
      <w:pPr>
        <w:ind w:firstLine="709"/>
        <w:jc w:val="both"/>
        <w:rPr>
          <w:bCs/>
          <w:iCs/>
          <w:sz w:val="27"/>
          <w:szCs w:val="27"/>
        </w:rPr>
      </w:pPr>
      <w:r>
        <w:rPr>
          <w:bCs/>
          <w:iCs/>
          <w:sz w:val="27"/>
          <w:szCs w:val="27"/>
        </w:rPr>
        <w:t>У</w:t>
      </w:r>
      <w:r w:rsidRPr="00FC045B">
        <w:rPr>
          <w:bCs/>
          <w:iCs/>
          <w:sz w:val="27"/>
          <w:szCs w:val="27"/>
        </w:rPr>
        <w:t xml:space="preserve">частникам </w:t>
      </w:r>
      <w:r>
        <w:rPr>
          <w:bCs/>
          <w:iCs/>
          <w:sz w:val="27"/>
          <w:szCs w:val="27"/>
        </w:rPr>
        <w:t xml:space="preserve">Государственной </w:t>
      </w:r>
      <w:r w:rsidRPr="00FC045B">
        <w:rPr>
          <w:bCs/>
          <w:iCs/>
          <w:sz w:val="27"/>
          <w:szCs w:val="27"/>
        </w:rPr>
        <w:t xml:space="preserve">программы и </w:t>
      </w:r>
      <w:r>
        <w:rPr>
          <w:bCs/>
          <w:iCs/>
          <w:sz w:val="27"/>
          <w:szCs w:val="27"/>
        </w:rPr>
        <w:t xml:space="preserve">членам </w:t>
      </w:r>
      <w:r w:rsidRPr="00FC045B">
        <w:rPr>
          <w:bCs/>
          <w:iCs/>
          <w:sz w:val="27"/>
          <w:szCs w:val="27"/>
        </w:rPr>
        <w:t>их семь</w:t>
      </w:r>
      <w:r>
        <w:rPr>
          <w:bCs/>
          <w:iCs/>
          <w:sz w:val="27"/>
          <w:szCs w:val="27"/>
        </w:rPr>
        <w:t>ей</w:t>
      </w:r>
      <w:r w:rsidRPr="00FC045B">
        <w:rPr>
          <w:bCs/>
          <w:iCs/>
          <w:sz w:val="27"/>
          <w:szCs w:val="27"/>
        </w:rPr>
        <w:t xml:space="preserve"> оказыва</w:t>
      </w:r>
      <w:r>
        <w:rPr>
          <w:bCs/>
          <w:iCs/>
          <w:sz w:val="27"/>
          <w:szCs w:val="27"/>
        </w:rPr>
        <w:t>ю</w:t>
      </w:r>
      <w:r w:rsidRPr="00FC045B">
        <w:rPr>
          <w:bCs/>
          <w:iCs/>
          <w:sz w:val="27"/>
          <w:szCs w:val="27"/>
        </w:rPr>
        <w:t xml:space="preserve">тся </w:t>
      </w:r>
      <w:r>
        <w:rPr>
          <w:bCs/>
          <w:iCs/>
          <w:sz w:val="27"/>
          <w:szCs w:val="27"/>
        </w:rPr>
        <w:t xml:space="preserve">меры </w:t>
      </w:r>
      <w:r w:rsidRPr="00FC045B">
        <w:rPr>
          <w:bCs/>
          <w:iCs/>
          <w:sz w:val="27"/>
          <w:szCs w:val="27"/>
        </w:rPr>
        <w:t>поддержк</w:t>
      </w:r>
      <w:r>
        <w:rPr>
          <w:bCs/>
          <w:iCs/>
          <w:sz w:val="27"/>
          <w:szCs w:val="27"/>
        </w:rPr>
        <w:t>и:</w:t>
      </w:r>
    </w:p>
    <w:p w:rsidR="009A489D" w:rsidRDefault="009A489D" w:rsidP="009A489D">
      <w:pPr>
        <w:ind w:firstLine="709"/>
        <w:jc w:val="both"/>
        <w:rPr>
          <w:bCs/>
          <w:iCs/>
          <w:sz w:val="27"/>
          <w:szCs w:val="27"/>
        </w:rPr>
      </w:pPr>
      <w:r>
        <w:rPr>
          <w:bCs/>
          <w:iCs/>
          <w:sz w:val="27"/>
          <w:szCs w:val="27"/>
        </w:rPr>
        <w:t xml:space="preserve">единовременная материальная поддержка </w:t>
      </w:r>
      <w:r w:rsidRPr="00FC045B">
        <w:rPr>
          <w:bCs/>
          <w:iCs/>
          <w:sz w:val="27"/>
          <w:szCs w:val="27"/>
        </w:rPr>
        <w:t xml:space="preserve">на жилищное обустройство </w:t>
      </w:r>
      <w:r>
        <w:rPr>
          <w:bCs/>
          <w:iCs/>
          <w:sz w:val="27"/>
          <w:szCs w:val="27"/>
        </w:rPr>
        <w:br/>
      </w:r>
      <w:r w:rsidRPr="00FC045B">
        <w:rPr>
          <w:bCs/>
          <w:iCs/>
          <w:sz w:val="27"/>
          <w:szCs w:val="27"/>
        </w:rPr>
        <w:t>в размере 9</w:t>
      </w:r>
      <w:r>
        <w:rPr>
          <w:bCs/>
          <w:iCs/>
          <w:sz w:val="27"/>
          <w:szCs w:val="27"/>
        </w:rPr>
        <w:t> </w:t>
      </w:r>
      <w:r w:rsidRPr="00FC045B">
        <w:rPr>
          <w:bCs/>
          <w:iCs/>
          <w:sz w:val="27"/>
          <w:szCs w:val="27"/>
        </w:rPr>
        <w:t>250 руб</w:t>
      </w:r>
      <w:r>
        <w:rPr>
          <w:bCs/>
          <w:iCs/>
          <w:sz w:val="27"/>
          <w:szCs w:val="27"/>
        </w:rPr>
        <w:t>лей</w:t>
      </w:r>
      <w:r w:rsidRPr="00FC045B">
        <w:rPr>
          <w:bCs/>
          <w:iCs/>
          <w:sz w:val="27"/>
          <w:szCs w:val="27"/>
        </w:rPr>
        <w:t xml:space="preserve"> на каждого</w:t>
      </w:r>
      <w:r>
        <w:rPr>
          <w:bCs/>
          <w:iCs/>
          <w:sz w:val="27"/>
          <w:szCs w:val="27"/>
        </w:rPr>
        <w:t xml:space="preserve"> члена семьи;</w:t>
      </w:r>
    </w:p>
    <w:p w:rsidR="00EF2008" w:rsidRPr="00EF2008" w:rsidRDefault="009A489D" w:rsidP="00095C30">
      <w:pPr>
        <w:ind w:firstLine="709"/>
        <w:jc w:val="both"/>
        <w:rPr>
          <w:bCs/>
          <w:iCs/>
          <w:sz w:val="27"/>
          <w:szCs w:val="27"/>
        </w:rPr>
      </w:pPr>
      <w:r w:rsidRPr="00EF2008">
        <w:rPr>
          <w:bCs/>
          <w:iCs/>
          <w:sz w:val="27"/>
          <w:szCs w:val="27"/>
        </w:rPr>
        <w:t xml:space="preserve">компенсация расходов участников Государственной программы и членов </w:t>
      </w:r>
      <w:r w:rsidR="00095C30">
        <w:rPr>
          <w:bCs/>
          <w:iCs/>
          <w:sz w:val="27"/>
          <w:szCs w:val="27"/>
        </w:rPr>
        <w:br/>
      </w:r>
      <w:r w:rsidRPr="00EF2008">
        <w:rPr>
          <w:bCs/>
          <w:iCs/>
          <w:sz w:val="27"/>
          <w:szCs w:val="27"/>
        </w:rPr>
        <w:t>их семей на прохождение медицинского освидетельствования для выдачи разрешения на временное про</w:t>
      </w:r>
      <w:r w:rsidR="00095C30">
        <w:rPr>
          <w:bCs/>
          <w:iCs/>
          <w:sz w:val="27"/>
          <w:szCs w:val="27"/>
        </w:rPr>
        <w:t xml:space="preserve">живание или вида на жительство </w:t>
      </w:r>
      <w:r w:rsidR="00EF2008" w:rsidRPr="00EF2008">
        <w:rPr>
          <w:bCs/>
          <w:iCs/>
          <w:sz w:val="27"/>
          <w:szCs w:val="27"/>
        </w:rPr>
        <w:t>в размере фактических затрат, но не более 4 350 рублей на одного человека;</w:t>
      </w:r>
    </w:p>
    <w:p w:rsidR="009A489D" w:rsidRPr="00EF2008" w:rsidRDefault="00EF2008" w:rsidP="009A489D">
      <w:pPr>
        <w:ind w:firstLine="709"/>
        <w:jc w:val="both"/>
        <w:rPr>
          <w:bCs/>
          <w:iCs/>
          <w:sz w:val="27"/>
          <w:szCs w:val="27"/>
        </w:rPr>
      </w:pPr>
      <w:r>
        <w:rPr>
          <w:bCs/>
          <w:iCs/>
          <w:sz w:val="27"/>
          <w:szCs w:val="27"/>
        </w:rPr>
        <w:t>к</w:t>
      </w:r>
      <w:r w:rsidRPr="00EF2008">
        <w:rPr>
          <w:bCs/>
          <w:iCs/>
          <w:sz w:val="27"/>
          <w:szCs w:val="27"/>
        </w:rPr>
        <w:t xml:space="preserve">омпенсация расходов участникам региональной программы и членам </w:t>
      </w:r>
      <w:r>
        <w:rPr>
          <w:bCs/>
          <w:iCs/>
          <w:sz w:val="27"/>
          <w:szCs w:val="27"/>
        </w:rPr>
        <w:br/>
      </w:r>
      <w:r w:rsidRPr="00EF2008">
        <w:rPr>
          <w:bCs/>
          <w:iCs/>
          <w:sz w:val="27"/>
          <w:szCs w:val="27"/>
        </w:rPr>
        <w:t xml:space="preserve">их семей на оплату государственной пошлины за выдачу свидетельства </w:t>
      </w:r>
      <w:r>
        <w:rPr>
          <w:bCs/>
          <w:iCs/>
          <w:sz w:val="27"/>
          <w:szCs w:val="27"/>
        </w:rPr>
        <w:t>(</w:t>
      </w:r>
      <w:r w:rsidRPr="00EF2008">
        <w:rPr>
          <w:bCs/>
          <w:iCs/>
          <w:sz w:val="27"/>
          <w:szCs w:val="27"/>
        </w:rPr>
        <w:t xml:space="preserve">не более 6 500 рублей) о признании иностранного образования и (или) иностранной квалификации и (или) свидетельства </w:t>
      </w:r>
      <w:r>
        <w:rPr>
          <w:bCs/>
          <w:iCs/>
          <w:sz w:val="27"/>
          <w:szCs w:val="27"/>
        </w:rPr>
        <w:t>(</w:t>
      </w:r>
      <w:r w:rsidRPr="00EF2008">
        <w:rPr>
          <w:bCs/>
          <w:iCs/>
          <w:sz w:val="27"/>
          <w:szCs w:val="27"/>
        </w:rPr>
        <w:t>не более 5 500 рублей) о признании документа иностранного государства об ученой степени или документа иностранного государства об ученом звании</w:t>
      </w:r>
      <w:r>
        <w:rPr>
          <w:bCs/>
          <w:iCs/>
          <w:sz w:val="27"/>
          <w:szCs w:val="27"/>
        </w:rPr>
        <w:t xml:space="preserve">. </w:t>
      </w:r>
    </w:p>
    <w:p w:rsidR="00CD7775" w:rsidRPr="00EF2008" w:rsidRDefault="00CD7775" w:rsidP="00CD7775">
      <w:pPr>
        <w:ind w:firstLine="708"/>
        <w:jc w:val="both"/>
        <w:rPr>
          <w:bCs/>
          <w:iCs/>
          <w:sz w:val="27"/>
          <w:szCs w:val="27"/>
        </w:rPr>
      </w:pPr>
      <w:r w:rsidRPr="00EF2008">
        <w:rPr>
          <w:bCs/>
          <w:iCs/>
          <w:sz w:val="27"/>
          <w:szCs w:val="27"/>
        </w:rPr>
        <w:t xml:space="preserve">Система образования Пензенской области представлена всеми видами </w:t>
      </w:r>
      <w:r w:rsidRPr="00EF2008">
        <w:rPr>
          <w:bCs/>
          <w:iCs/>
          <w:sz w:val="27"/>
          <w:szCs w:val="27"/>
        </w:rPr>
        <w:br/>
        <w:t>и уровнями образования.</w:t>
      </w:r>
    </w:p>
    <w:p w:rsidR="00B37EE0" w:rsidRPr="00FC045B" w:rsidRDefault="00B37EE0" w:rsidP="00B37EE0">
      <w:pPr>
        <w:ind w:firstLine="709"/>
        <w:jc w:val="both"/>
        <w:rPr>
          <w:bCs/>
          <w:iCs/>
          <w:sz w:val="27"/>
          <w:szCs w:val="27"/>
        </w:rPr>
      </w:pPr>
      <w:r w:rsidRPr="00FC045B">
        <w:rPr>
          <w:bCs/>
          <w:iCs/>
          <w:sz w:val="27"/>
          <w:szCs w:val="27"/>
        </w:rPr>
        <w:t xml:space="preserve">В </w:t>
      </w:r>
      <w:r w:rsidR="00DA076D">
        <w:rPr>
          <w:bCs/>
          <w:iCs/>
          <w:sz w:val="27"/>
          <w:szCs w:val="27"/>
        </w:rPr>
        <w:t>регионе</w:t>
      </w:r>
      <w:r w:rsidRPr="00FC045B">
        <w:rPr>
          <w:bCs/>
          <w:iCs/>
          <w:sz w:val="27"/>
          <w:szCs w:val="27"/>
        </w:rPr>
        <w:t xml:space="preserve"> функционируют 1</w:t>
      </w:r>
      <w:r w:rsidR="00EF2008">
        <w:rPr>
          <w:bCs/>
          <w:iCs/>
          <w:sz w:val="27"/>
          <w:szCs w:val="27"/>
        </w:rPr>
        <w:t>80</w:t>
      </w:r>
      <w:r w:rsidRPr="00FC045B">
        <w:rPr>
          <w:bCs/>
          <w:iCs/>
          <w:sz w:val="27"/>
          <w:szCs w:val="27"/>
        </w:rPr>
        <w:t xml:space="preserve"> дошкольных</w:t>
      </w:r>
      <w:r>
        <w:rPr>
          <w:bCs/>
          <w:iCs/>
          <w:sz w:val="27"/>
          <w:szCs w:val="27"/>
        </w:rPr>
        <w:t xml:space="preserve"> образовательных </w:t>
      </w:r>
      <w:r w:rsidR="00B77B12">
        <w:rPr>
          <w:bCs/>
          <w:iCs/>
          <w:sz w:val="27"/>
          <w:szCs w:val="27"/>
        </w:rPr>
        <w:t>организаций</w:t>
      </w:r>
      <w:r>
        <w:rPr>
          <w:bCs/>
          <w:iCs/>
          <w:sz w:val="27"/>
          <w:szCs w:val="27"/>
        </w:rPr>
        <w:t>, 3</w:t>
      </w:r>
      <w:r w:rsidR="00095C30">
        <w:rPr>
          <w:bCs/>
          <w:iCs/>
          <w:sz w:val="27"/>
          <w:szCs w:val="27"/>
        </w:rPr>
        <w:t>10</w:t>
      </w:r>
      <w:r w:rsidRPr="00FC045B">
        <w:rPr>
          <w:bCs/>
          <w:iCs/>
          <w:sz w:val="27"/>
          <w:szCs w:val="27"/>
        </w:rPr>
        <w:t xml:space="preserve"> общеобразовательных </w:t>
      </w:r>
      <w:r w:rsidR="002C7FAD">
        <w:rPr>
          <w:bCs/>
          <w:iCs/>
          <w:sz w:val="27"/>
          <w:szCs w:val="27"/>
        </w:rPr>
        <w:t>организаций</w:t>
      </w:r>
      <w:r w:rsidRPr="00FC045B">
        <w:rPr>
          <w:bCs/>
          <w:iCs/>
          <w:sz w:val="27"/>
          <w:szCs w:val="27"/>
        </w:rPr>
        <w:t xml:space="preserve">, </w:t>
      </w:r>
      <w:r w:rsidR="00F83FC7" w:rsidRPr="00F83FC7">
        <w:rPr>
          <w:bCs/>
          <w:iCs/>
          <w:sz w:val="27"/>
          <w:szCs w:val="27"/>
        </w:rPr>
        <w:t>6</w:t>
      </w:r>
      <w:r w:rsidR="00095C30">
        <w:rPr>
          <w:bCs/>
          <w:iCs/>
          <w:sz w:val="27"/>
          <w:szCs w:val="27"/>
        </w:rPr>
        <w:t>8</w:t>
      </w:r>
      <w:r w:rsidR="00F83FC7" w:rsidRPr="00F83FC7">
        <w:rPr>
          <w:bCs/>
          <w:iCs/>
          <w:sz w:val="27"/>
          <w:szCs w:val="27"/>
        </w:rPr>
        <w:t xml:space="preserve"> организаций дополнительного образования</w:t>
      </w:r>
      <w:r w:rsidRPr="00FC045B">
        <w:rPr>
          <w:bCs/>
          <w:iCs/>
          <w:sz w:val="27"/>
          <w:szCs w:val="27"/>
        </w:rPr>
        <w:t xml:space="preserve">. </w:t>
      </w:r>
    </w:p>
    <w:p w:rsidR="00B37EE0" w:rsidRDefault="00B37EE0" w:rsidP="00B37EE0">
      <w:pPr>
        <w:ind w:firstLine="709"/>
        <w:jc w:val="both"/>
        <w:rPr>
          <w:bCs/>
          <w:iCs/>
          <w:sz w:val="27"/>
          <w:szCs w:val="27"/>
        </w:rPr>
      </w:pPr>
      <w:r w:rsidRPr="00FC045B">
        <w:rPr>
          <w:bCs/>
          <w:iCs/>
          <w:sz w:val="27"/>
          <w:szCs w:val="27"/>
        </w:rPr>
        <w:t>Среднее профессиональн</w:t>
      </w:r>
      <w:r>
        <w:rPr>
          <w:bCs/>
          <w:iCs/>
          <w:sz w:val="27"/>
          <w:szCs w:val="27"/>
        </w:rPr>
        <w:t>ое образование можно получить в 2</w:t>
      </w:r>
      <w:r w:rsidR="00EF2008">
        <w:rPr>
          <w:bCs/>
          <w:iCs/>
          <w:sz w:val="27"/>
          <w:szCs w:val="27"/>
        </w:rPr>
        <w:t>7</w:t>
      </w:r>
      <w:r>
        <w:rPr>
          <w:bCs/>
          <w:iCs/>
          <w:sz w:val="27"/>
          <w:szCs w:val="27"/>
        </w:rPr>
        <w:t xml:space="preserve"> </w:t>
      </w:r>
      <w:r w:rsidR="00C16F8E">
        <w:rPr>
          <w:bCs/>
          <w:iCs/>
          <w:sz w:val="27"/>
          <w:szCs w:val="27"/>
        </w:rPr>
        <w:t>организациях</w:t>
      </w:r>
      <w:r w:rsidRPr="00FC045B">
        <w:rPr>
          <w:bCs/>
          <w:iCs/>
          <w:sz w:val="27"/>
          <w:szCs w:val="27"/>
        </w:rPr>
        <w:t xml:space="preserve">. Подготовку кадров с высшим образованием в регионе осуществляют </w:t>
      </w:r>
      <w:r w:rsidR="00DA076D">
        <w:rPr>
          <w:bCs/>
          <w:iCs/>
          <w:sz w:val="27"/>
          <w:szCs w:val="27"/>
        </w:rPr>
        <w:br/>
      </w:r>
      <w:r w:rsidR="002C7FAD">
        <w:rPr>
          <w:bCs/>
          <w:iCs/>
          <w:sz w:val="27"/>
          <w:szCs w:val="27"/>
        </w:rPr>
        <w:t xml:space="preserve">4 </w:t>
      </w:r>
      <w:r w:rsidR="002C7FAD" w:rsidRPr="002C7FAD">
        <w:rPr>
          <w:bCs/>
          <w:iCs/>
          <w:sz w:val="27"/>
          <w:szCs w:val="27"/>
        </w:rPr>
        <w:t>государственны</w:t>
      </w:r>
      <w:r w:rsidR="00B4334C">
        <w:rPr>
          <w:bCs/>
          <w:iCs/>
          <w:sz w:val="27"/>
          <w:szCs w:val="27"/>
        </w:rPr>
        <w:t>е</w:t>
      </w:r>
      <w:r w:rsidR="002C7FAD" w:rsidRPr="002C7FAD">
        <w:rPr>
          <w:bCs/>
          <w:iCs/>
          <w:sz w:val="27"/>
          <w:szCs w:val="27"/>
        </w:rPr>
        <w:t xml:space="preserve"> образовательны</w:t>
      </w:r>
      <w:r w:rsidR="00B4334C">
        <w:rPr>
          <w:bCs/>
          <w:iCs/>
          <w:sz w:val="27"/>
          <w:szCs w:val="27"/>
        </w:rPr>
        <w:t>е</w:t>
      </w:r>
      <w:r w:rsidR="002C7FAD" w:rsidRPr="002C7FAD">
        <w:rPr>
          <w:bCs/>
          <w:iCs/>
          <w:sz w:val="27"/>
          <w:szCs w:val="27"/>
        </w:rPr>
        <w:t xml:space="preserve"> организаци высшего образования </w:t>
      </w:r>
      <w:r w:rsidRPr="00FC045B">
        <w:rPr>
          <w:bCs/>
          <w:iCs/>
          <w:sz w:val="27"/>
          <w:szCs w:val="27"/>
        </w:rPr>
        <w:t xml:space="preserve">(Пензенский государственный университет, Пензенский государственный технологический университет, Пензенский государственный университет архитектуры </w:t>
      </w:r>
      <w:r w:rsidR="00DA076D">
        <w:rPr>
          <w:bCs/>
          <w:iCs/>
          <w:sz w:val="27"/>
          <w:szCs w:val="27"/>
        </w:rPr>
        <w:br/>
      </w:r>
      <w:r w:rsidRPr="00FC045B">
        <w:rPr>
          <w:bCs/>
          <w:iCs/>
          <w:sz w:val="27"/>
          <w:szCs w:val="27"/>
        </w:rPr>
        <w:t>и строительства, Пензенский государственный аграрный университет)</w:t>
      </w:r>
      <w:r>
        <w:rPr>
          <w:bCs/>
          <w:iCs/>
          <w:sz w:val="27"/>
          <w:szCs w:val="27"/>
        </w:rPr>
        <w:t xml:space="preserve"> </w:t>
      </w:r>
      <w:r w:rsidR="002C7FAD" w:rsidRPr="002C7FAD">
        <w:rPr>
          <w:bCs/>
          <w:iCs/>
          <w:sz w:val="27"/>
          <w:szCs w:val="27"/>
        </w:rPr>
        <w:t xml:space="preserve">и </w:t>
      </w:r>
      <w:r w:rsidR="00F83FC7">
        <w:rPr>
          <w:bCs/>
          <w:iCs/>
          <w:sz w:val="27"/>
          <w:szCs w:val="27"/>
        </w:rPr>
        <w:t>9</w:t>
      </w:r>
      <w:r w:rsidR="002C7FAD" w:rsidRPr="002C7FAD">
        <w:rPr>
          <w:bCs/>
          <w:iCs/>
          <w:sz w:val="27"/>
          <w:szCs w:val="27"/>
        </w:rPr>
        <w:t xml:space="preserve"> филиал</w:t>
      </w:r>
      <w:r w:rsidR="00F83FC7">
        <w:rPr>
          <w:bCs/>
          <w:iCs/>
          <w:sz w:val="27"/>
          <w:szCs w:val="27"/>
        </w:rPr>
        <w:t>ов</w:t>
      </w:r>
      <w:r w:rsidR="002C7FAD" w:rsidRPr="002C7FAD">
        <w:rPr>
          <w:bCs/>
          <w:iCs/>
          <w:sz w:val="27"/>
          <w:szCs w:val="27"/>
        </w:rPr>
        <w:t xml:space="preserve"> организаций высшего образования</w:t>
      </w:r>
      <w:r w:rsidRPr="00FC045B">
        <w:rPr>
          <w:bCs/>
          <w:iCs/>
          <w:sz w:val="27"/>
          <w:szCs w:val="27"/>
        </w:rPr>
        <w:t>.</w:t>
      </w:r>
    </w:p>
    <w:p w:rsidR="00E377A6" w:rsidRPr="00E377A6" w:rsidRDefault="00E377A6" w:rsidP="00E377A6">
      <w:pPr>
        <w:ind w:firstLine="709"/>
        <w:jc w:val="both"/>
        <w:rPr>
          <w:bCs/>
          <w:iCs/>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Пензенской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xml:space="preserve">. </w:t>
      </w:r>
    </w:p>
    <w:p w:rsidR="00E377A6" w:rsidRPr="00E377A6" w:rsidRDefault="00E377A6" w:rsidP="00E377A6">
      <w:pPr>
        <w:ind w:firstLine="709"/>
        <w:jc w:val="both"/>
        <w:rPr>
          <w:bCs/>
          <w:iCs/>
          <w:sz w:val="27"/>
          <w:szCs w:val="27"/>
        </w:rPr>
      </w:pPr>
      <w:r w:rsidRPr="00E377A6">
        <w:rPr>
          <w:bCs/>
          <w:iCs/>
          <w:sz w:val="27"/>
          <w:szCs w:val="27"/>
        </w:rPr>
        <w:t>1.</w:t>
      </w:r>
      <w:r>
        <w:rPr>
          <w:bCs/>
          <w:iCs/>
          <w:sz w:val="27"/>
          <w:szCs w:val="27"/>
        </w:rPr>
        <w:t> </w:t>
      </w:r>
      <w:r w:rsidRPr="00E377A6">
        <w:rPr>
          <w:bCs/>
          <w:iCs/>
          <w:sz w:val="27"/>
          <w:szCs w:val="27"/>
        </w:rPr>
        <w:t>Соотечественники, проживающие за пределами Российской Федерации, должны иметь документы об образовании и (или) о квалификации.</w:t>
      </w:r>
    </w:p>
    <w:p w:rsidR="00E377A6" w:rsidRPr="00E377A6" w:rsidRDefault="00E377A6" w:rsidP="00E377A6">
      <w:pPr>
        <w:ind w:firstLine="709"/>
        <w:jc w:val="both"/>
        <w:rPr>
          <w:bCs/>
          <w:iCs/>
          <w:sz w:val="27"/>
          <w:szCs w:val="27"/>
        </w:rPr>
      </w:pPr>
      <w:r w:rsidRPr="00E377A6">
        <w:rPr>
          <w:bCs/>
          <w:iCs/>
          <w:sz w:val="27"/>
          <w:szCs w:val="27"/>
        </w:rPr>
        <w:t>2.</w:t>
      </w:r>
      <w:r>
        <w:rPr>
          <w:bCs/>
          <w:iCs/>
          <w:sz w:val="27"/>
          <w:szCs w:val="27"/>
        </w:rPr>
        <w:t> </w:t>
      </w:r>
      <w:r w:rsidRPr="00E377A6">
        <w:rPr>
          <w:bCs/>
          <w:iCs/>
          <w:sz w:val="27"/>
          <w:szCs w:val="27"/>
        </w:rPr>
        <w:t>Соотечественники, постоянно или временно проживающие на законном основании на территории Пензенской области, должны иметь:</w:t>
      </w:r>
    </w:p>
    <w:p w:rsidR="00E377A6" w:rsidRPr="00E377A6" w:rsidRDefault="00E377A6" w:rsidP="00E377A6">
      <w:pPr>
        <w:ind w:firstLine="709"/>
        <w:jc w:val="both"/>
        <w:rPr>
          <w:bCs/>
          <w:iCs/>
          <w:sz w:val="27"/>
          <w:szCs w:val="27"/>
        </w:rPr>
      </w:pPr>
      <w:r w:rsidRPr="00E377A6">
        <w:rPr>
          <w:bCs/>
          <w:iCs/>
          <w:sz w:val="27"/>
          <w:szCs w:val="27"/>
        </w:rPr>
        <w:t>документы об образовании и (или) о квалификации;</w:t>
      </w:r>
    </w:p>
    <w:p w:rsidR="00E377A6" w:rsidRPr="00E377A6" w:rsidRDefault="00E377A6" w:rsidP="00E377A6">
      <w:pPr>
        <w:ind w:firstLine="709"/>
        <w:jc w:val="both"/>
        <w:rPr>
          <w:bCs/>
          <w:iCs/>
          <w:sz w:val="27"/>
          <w:szCs w:val="27"/>
        </w:rPr>
      </w:pPr>
      <w:r w:rsidRPr="00E377A6">
        <w:rPr>
          <w:bCs/>
          <w:iCs/>
          <w:sz w:val="27"/>
          <w:szCs w:val="27"/>
        </w:rPr>
        <w:t>документально подтвержденное согласие работодателя о приеме на работу соотечественника, который самостоятельно выбирает интересующую его вакансию.</w:t>
      </w:r>
    </w:p>
    <w:p w:rsidR="00E377A6" w:rsidRPr="00E377A6" w:rsidRDefault="00E377A6" w:rsidP="00E377A6">
      <w:pPr>
        <w:ind w:firstLine="709"/>
        <w:jc w:val="both"/>
        <w:rPr>
          <w:bCs/>
          <w:iCs/>
          <w:sz w:val="27"/>
          <w:szCs w:val="27"/>
        </w:rPr>
      </w:pPr>
      <w:r w:rsidRPr="00E377A6">
        <w:rPr>
          <w:bCs/>
          <w:iCs/>
          <w:sz w:val="27"/>
          <w:szCs w:val="27"/>
        </w:rPr>
        <w:lastRenderedPageBreak/>
        <w:t>3.</w:t>
      </w:r>
      <w:r>
        <w:rPr>
          <w:bCs/>
          <w:iCs/>
          <w:sz w:val="27"/>
          <w:szCs w:val="27"/>
        </w:rPr>
        <w:t> </w:t>
      </w:r>
      <w:r w:rsidRPr="00E377A6">
        <w:rPr>
          <w:bCs/>
          <w:iCs/>
          <w:sz w:val="27"/>
          <w:szCs w:val="27"/>
        </w:rPr>
        <w:t>Соотечественники, постоянно или временно проживающие на законном основании на территории Пензенской области и зарегистрированные по месту жительства в городе Пензе, должны иметь:</w:t>
      </w:r>
    </w:p>
    <w:p w:rsidR="00E377A6" w:rsidRPr="00E377A6" w:rsidRDefault="00E377A6" w:rsidP="00E377A6">
      <w:pPr>
        <w:ind w:firstLine="709"/>
        <w:jc w:val="both"/>
        <w:rPr>
          <w:bCs/>
          <w:iCs/>
          <w:sz w:val="27"/>
          <w:szCs w:val="27"/>
        </w:rPr>
      </w:pPr>
      <w:r w:rsidRPr="00E377A6">
        <w:rPr>
          <w:bCs/>
          <w:iCs/>
          <w:sz w:val="27"/>
          <w:szCs w:val="27"/>
        </w:rPr>
        <w:t>документы об образовании и (или) о квалификации;</w:t>
      </w:r>
    </w:p>
    <w:p w:rsidR="00E377A6" w:rsidRPr="00E377A6" w:rsidRDefault="00E377A6" w:rsidP="00E377A6">
      <w:pPr>
        <w:ind w:firstLine="709"/>
        <w:jc w:val="both"/>
        <w:rPr>
          <w:bCs/>
          <w:iCs/>
          <w:sz w:val="27"/>
          <w:szCs w:val="27"/>
        </w:rPr>
      </w:pPr>
      <w:r w:rsidRPr="00E377A6">
        <w:rPr>
          <w:bCs/>
          <w:iCs/>
          <w:sz w:val="27"/>
          <w:szCs w:val="27"/>
        </w:rPr>
        <w:t xml:space="preserve">наличие подтвержденного стажа (опыта) работы не менее одного года </w:t>
      </w:r>
      <w:r w:rsidRPr="00E377A6">
        <w:rPr>
          <w:bCs/>
          <w:iCs/>
          <w:sz w:val="27"/>
          <w:szCs w:val="27"/>
        </w:rPr>
        <w:br/>
        <w:t>на территории Пензенской области, либо осуществление предпринимательской деятельности не менее одного года на территории Пензенской области.</w:t>
      </w:r>
    </w:p>
    <w:p w:rsidR="00E377A6" w:rsidRPr="00E377A6" w:rsidRDefault="00E377A6" w:rsidP="00E377A6">
      <w:pPr>
        <w:ind w:firstLine="709"/>
        <w:jc w:val="both"/>
        <w:rPr>
          <w:bCs/>
          <w:iCs/>
          <w:sz w:val="27"/>
          <w:szCs w:val="27"/>
        </w:rPr>
      </w:pPr>
      <w:r w:rsidRPr="00E377A6">
        <w:rPr>
          <w:bCs/>
          <w:iCs/>
          <w:sz w:val="27"/>
          <w:szCs w:val="27"/>
        </w:rPr>
        <w:t xml:space="preserve">Требования к профессиональному образованию и стажу работы </w:t>
      </w:r>
      <w:r>
        <w:rPr>
          <w:bCs/>
          <w:iCs/>
          <w:sz w:val="27"/>
          <w:szCs w:val="27"/>
        </w:rPr>
        <w:br/>
      </w:r>
      <w:r w:rsidRPr="00E377A6">
        <w:rPr>
          <w:bCs/>
          <w:iCs/>
          <w:sz w:val="27"/>
          <w:szCs w:val="27"/>
        </w:rPr>
        <w:t>не п</w:t>
      </w:r>
      <w:r w:rsidR="00D2127A">
        <w:rPr>
          <w:bCs/>
          <w:iCs/>
          <w:sz w:val="27"/>
          <w:szCs w:val="27"/>
        </w:rPr>
        <w:t>рименяются к соотечественникам:</w:t>
      </w:r>
    </w:p>
    <w:p w:rsidR="00E377A6" w:rsidRPr="00E377A6" w:rsidRDefault="00E377A6" w:rsidP="00E377A6">
      <w:pPr>
        <w:ind w:firstLine="709"/>
        <w:jc w:val="both"/>
        <w:rPr>
          <w:bCs/>
          <w:iCs/>
          <w:sz w:val="27"/>
          <w:szCs w:val="27"/>
        </w:rPr>
      </w:pPr>
      <w:r w:rsidRPr="00E377A6">
        <w:rPr>
          <w:bCs/>
          <w:iCs/>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E377A6" w:rsidRPr="00E377A6" w:rsidRDefault="00E377A6" w:rsidP="00E377A6">
      <w:pPr>
        <w:ind w:firstLine="709"/>
        <w:jc w:val="both"/>
        <w:rPr>
          <w:bCs/>
          <w:iCs/>
          <w:sz w:val="27"/>
          <w:szCs w:val="27"/>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E377A6" w:rsidRDefault="00E377A6" w:rsidP="00E377A6">
      <w:pPr>
        <w:ind w:firstLine="709"/>
        <w:jc w:val="both"/>
        <w:rPr>
          <w:color w:val="000000"/>
          <w:sz w:val="27"/>
          <w:szCs w:val="27"/>
          <w:shd w:val="clear" w:color="auto" w:fill="FFFFFF"/>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r>
        <w:rPr>
          <w:color w:val="000000"/>
          <w:sz w:val="27"/>
          <w:szCs w:val="27"/>
          <w:shd w:val="clear" w:color="auto" w:fill="FFFFFF"/>
        </w:rPr>
        <w:t xml:space="preserve"> </w:t>
      </w:r>
    </w:p>
    <w:p w:rsidR="00E377A6" w:rsidRDefault="00E377A6" w:rsidP="00E377A6">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rsidR="00E377A6" w:rsidRDefault="00E377A6" w:rsidP="00E377A6">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Pr>
          <w:bCs/>
          <w:sz w:val="27"/>
          <w:szCs w:val="27"/>
        </w:rPr>
        <w:t>Пензенской</w:t>
      </w:r>
      <w:r w:rsidRPr="00D2773D">
        <w:rPr>
          <w:bCs/>
          <w:sz w:val="27"/>
          <w:szCs w:val="27"/>
        </w:rPr>
        <w:t xml:space="preserve"> </w:t>
      </w:r>
      <w:r w:rsidRPr="00A367B9">
        <w:rPr>
          <w:sz w:val="27"/>
          <w:szCs w:val="27"/>
        </w:rPr>
        <w:t>области</w:t>
      </w:r>
    </w:p>
    <w:p w:rsidR="00E377A6" w:rsidRPr="009D4A82" w:rsidRDefault="00E377A6" w:rsidP="00E377A6">
      <w:pPr>
        <w:pBdr>
          <w:top w:val="none" w:sz="0" w:space="0" w:color="000000"/>
          <w:left w:val="none" w:sz="0" w:space="0" w:color="000000"/>
          <w:bottom w:val="single" w:sz="4" w:space="6" w:color="FFFFFF"/>
          <w:right w:val="none" w:sz="0" w:space="0" w:color="000000"/>
        </w:pBdr>
        <w:tabs>
          <w:tab w:val="left" w:pos="0"/>
        </w:tabs>
        <w:autoSpaceDE/>
        <w:ind w:firstLine="709"/>
        <w:rPr>
          <w:sz w:val="27"/>
          <w:szCs w:val="27"/>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E377A6" w:rsidRPr="0034286E" w:rsidTr="00423E6B">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E377A6" w:rsidRPr="0034286E" w:rsidRDefault="00E377A6" w:rsidP="00B64A8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bCs/>
                <w:sz w:val="27"/>
                <w:szCs w:val="27"/>
              </w:rPr>
              <w:t>Пензенской</w:t>
            </w:r>
            <w:r w:rsidRPr="00D2773D">
              <w:rPr>
                <w:bCs/>
                <w:sz w:val="27"/>
                <w:szCs w:val="27"/>
              </w:rPr>
              <w:t xml:space="preserve"> </w:t>
            </w:r>
            <w:r w:rsidRPr="00A367B9">
              <w:rPr>
                <w:sz w:val="27"/>
                <w:szCs w:val="27"/>
              </w:rPr>
              <w:t>области</w:t>
            </w:r>
          </w:p>
          <w:p w:rsidR="00E377A6" w:rsidRPr="002D44BB" w:rsidRDefault="00E377A6" w:rsidP="00B64A83">
            <w:pPr>
              <w:ind w:firstLine="709"/>
              <w:contextualSpacing/>
              <w:jc w:val="both"/>
              <w:rPr>
                <w:sz w:val="20"/>
                <w:szCs w:val="20"/>
              </w:rPr>
            </w:pPr>
          </w:p>
          <w:p w:rsidR="00E377A6" w:rsidRPr="0034286E" w:rsidRDefault="00E377A6" w:rsidP="00B64A83">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E377A6" w:rsidTr="00423E6B">
        <w:trPr>
          <w:trHeight w:val="274"/>
        </w:trPr>
        <w:tc>
          <w:tcPr>
            <w:tcW w:w="9634" w:type="dxa"/>
            <w:gridSpan w:val="5"/>
            <w:tcBorders>
              <w:top w:val="single" w:sz="4" w:space="0" w:color="auto"/>
              <w:left w:val="nil"/>
              <w:bottom w:val="single" w:sz="4" w:space="0" w:color="auto"/>
              <w:right w:val="nil"/>
            </w:tcBorders>
          </w:tcPr>
          <w:p w:rsidR="00E377A6" w:rsidRPr="002D44BB" w:rsidRDefault="00E377A6" w:rsidP="00B64A83">
            <w:pPr>
              <w:rPr>
                <w:sz w:val="40"/>
                <w:szCs w:val="40"/>
              </w:rPr>
            </w:pPr>
            <w:r w:rsidRPr="002D44BB">
              <w:rPr>
                <w:sz w:val="40"/>
                <w:szCs w:val="40"/>
              </w:rPr>
              <w:sym w:font="Symbol" w:char="F0AF"/>
            </w:r>
          </w:p>
        </w:tc>
      </w:tr>
      <w:tr w:rsidR="00E377A6" w:rsidTr="00423E6B">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E377A6" w:rsidRPr="0050773E" w:rsidRDefault="00E377A6" w:rsidP="00B64A83">
            <w:pPr>
              <w:rPr>
                <w:sz w:val="27"/>
                <w:szCs w:val="27"/>
              </w:rPr>
            </w:pPr>
            <w:r w:rsidRPr="0050773E">
              <w:rPr>
                <w:sz w:val="27"/>
                <w:szCs w:val="27"/>
              </w:rPr>
              <w:t>Постановка на миграционный учет участника</w:t>
            </w:r>
          </w:p>
          <w:p w:rsidR="00E377A6" w:rsidRPr="0050773E" w:rsidRDefault="00E377A6" w:rsidP="00B64A83">
            <w:pPr>
              <w:rPr>
                <w:sz w:val="27"/>
                <w:szCs w:val="27"/>
              </w:rPr>
            </w:pPr>
            <w:r w:rsidRPr="0050773E">
              <w:rPr>
                <w:sz w:val="27"/>
                <w:szCs w:val="27"/>
              </w:rPr>
              <w:t>Государственной программы и членов его семьи</w:t>
            </w:r>
          </w:p>
          <w:p w:rsidR="00E377A6" w:rsidRDefault="00E377A6" w:rsidP="00B64A8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377A6" w:rsidTr="00423E6B">
        <w:trPr>
          <w:trHeight w:val="341"/>
        </w:trPr>
        <w:tc>
          <w:tcPr>
            <w:tcW w:w="2879" w:type="dxa"/>
            <w:tcBorders>
              <w:top w:val="single" w:sz="4" w:space="0" w:color="auto"/>
              <w:left w:val="nil"/>
              <w:bottom w:val="single" w:sz="4" w:space="0" w:color="auto"/>
              <w:right w:val="nil"/>
            </w:tcBorders>
            <w:vAlign w:val="center"/>
          </w:tcPr>
          <w:p w:rsidR="00E377A6" w:rsidRPr="002D44BB" w:rsidRDefault="00E377A6" w:rsidP="00B64A83">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E377A6" w:rsidRPr="002D44BB" w:rsidRDefault="00E377A6" w:rsidP="00B64A83">
            <w:pPr>
              <w:rPr>
                <w:sz w:val="40"/>
                <w:szCs w:val="40"/>
              </w:rPr>
            </w:pPr>
          </w:p>
        </w:tc>
        <w:tc>
          <w:tcPr>
            <w:tcW w:w="3817" w:type="dxa"/>
            <w:tcBorders>
              <w:top w:val="nil"/>
              <w:left w:val="nil"/>
              <w:bottom w:val="single" w:sz="4" w:space="0" w:color="auto"/>
              <w:right w:val="nil"/>
            </w:tcBorders>
            <w:vAlign w:val="center"/>
          </w:tcPr>
          <w:p w:rsidR="00E377A6" w:rsidRPr="002D44BB" w:rsidRDefault="00E377A6" w:rsidP="00B64A83">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E377A6" w:rsidRPr="002D44BB" w:rsidRDefault="00E377A6" w:rsidP="00B64A83">
            <w:pPr>
              <w:rPr>
                <w:sz w:val="40"/>
                <w:szCs w:val="40"/>
              </w:rPr>
            </w:pPr>
          </w:p>
        </w:tc>
        <w:tc>
          <w:tcPr>
            <w:tcW w:w="2115" w:type="dxa"/>
            <w:tcBorders>
              <w:top w:val="nil"/>
              <w:left w:val="nil"/>
              <w:bottom w:val="single" w:sz="4" w:space="0" w:color="auto"/>
              <w:right w:val="nil"/>
            </w:tcBorders>
            <w:vAlign w:val="center"/>
          </w:tcPr>
          <w:p w:rsidR="00E377A6" w:rsidRPr="002D44BB" w:rsidRDefault="00E377A6" w:rsidP="00B64A83">
            <w:pPr>
              <w:rPr>
                <w:sz w:val="40"/>
                <w:szCs w:val="40"/>
              </w:rPr>
            </w:pPr>
            <w:r w:rsidRPr="002D44BB">
              <w:rPr>
                <w:sz w:val="40"/>
                <w:szCs w:val="40"/>
              </w:rPr>
              <w:sym w:font="Symbol" w:char="F0AF"/>
            </w:r>
          </w:p>
        </w:tc>
      </w:tr>
      <w:tr w:rsidR="00E377A6" w:rsidTr="00423E6B">
        <w:trPr>
          <w:trHeight w:val="691"/>
        </w:trPr>
        <w:tc>
          <w:tcPr>
            <w:tcW w:w="2879" w:type="dxa"/>
            <w:tcBorders>
              <w:top w:val="single" w:sz="4" w:space="0" w:color="auto"/>
              <w:left w:val="single" w:sz="4" w:space="0" w:color="auto"/>
              <w:bottom w:val="single" w:sz="4" w:space="0" w:color="auto"/>
              <w:right w:val="single" w:sz="4" w:space="0" w:color="auto"/>
            </w:tcBorders>
            <w:vAlign w:val="center"/>
          </w:tcPr>
          <w:p w:rsidR="00E377A6" w:rsidRDefault="00E377A6" w:rsidP="00B64A83">
            <w:pPr>
              <w:rPr>
                <w:sz w:val="27"/>
                <w:szCs w:val="27"/>
              </w:rPr>
            </w:pPr>
            <w:r w:rsidRPr="0050773E">
              <w:rPr>
                <w:sz w:val="27"/>
                <w:szCs w:val="27"/>
              </w:rPr>
              <w:t>Территориальный орган МВД России</w:t>
            </w:r>
          </w:p>
          <w:p w:rsidR="00E377A6" w:rsidRPr="003A0592" w:rsidRDefault="00E377A6" w:rsidP="00B64A83">
            <w:pPr>
              <w:widowControl/>
              <w:rPr>
                <w:sz w:val="24"/>
                <w:szCs w:val="24"/>
              </w:rPr>
            </w:pPr>
          </w:p>
        </w:tc>
        <w:tc>
          <w:tcPr>
            <w:tcW w:w="411" w:type="dxa"/>
            <w:tcBorders>
              <w:top w:val="nil"/>
              <w:left w:val="single" w:sz="4" w:space="0" w:color="auto"/>
              <w:bottom w:val="nil"/>
              <w:right w:val="single" w:sz="4" w:space="0" w:color="auto"/>
            </w:tcBorders>
            <w:vAlign w:val="center"/>
          </w:tcPr>
          <w:p w:rsidR="00E377A6" w:rsidRPr="0050773E" w:rsidRDefault="00E377A6" w:rsidP="00B64A8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E377A6" w:rsidRPr="0050773E" w:rsidRDefault="00E377A6" w:rsidP="00B64A8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E377A6" w:rsidRPr="0050773E" w:rsidRDefault="00E377A6" w:rsidP="00B64A8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E377A6" w:rsidRPr="0050773E" w:rsidRDefault="00E377A6" w:rsidP="00B64A8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E377A6" w:rsidTr="00423E6B">
        <w:trPr>
          <w:trHeight w:val="403"/>
        </w:trPr>
        <w:tc>
          <w:tcPr>
            <w:tcW w:w="9634" w:type="dxa"/>
            <w:gridSpan w:val="5"/>
            <w:tcBorders>
              <w:top w:val="nil"/>
              <w:left w:val="nil"/>
              <w:bottom w:val="single" w:sz="4" w:space="0" w:color="auto"/>
              <w:right w:val="nil"/>
            </w:tcBorders>
            <w:vAlign w:val="center"/>
          </w:tcPr>
          <w:p w:rsidR="00E377A6" w:rsidRPr="0050773E" w:rsidRDefault="00E377A6" w:rsidP="00B64A83">
            <w:pPr>
              <w:rPr>
                <w:sz w:val="27"/>
                <w:szCs w:val="27"/>
              </w:rPr>
            </w:pPr>
            <w:r w:rsidRPr="002D44BB">
              <w:rPr>
                <w:sz w:val="40"/>
                <w:szCs w:val="40"/>
              </w:rPr>
              <w:sym w:font="Symbol" w:char="F0AF"/>
            </w:r>
          </w:p>
        </w:tc>
      </w:tr>
      <w:tr w:rsidR="00E377A6" w:rsidTr="00423E6B">
        <w:trPr>
          <w:trHeight w:val="926"/>
        </w:trPr>
        <w:tc>
          <w:tcPr>
            <w:tcW w:w="9634" w:type="dxa"/>
            <w:gridSpan w:val="5"/>
            <w:tcBorders>
              <w:top w:val="single" w:sz="4" w:space="0" w:color="auto"/>
              <w:left w:val="single" w:sz="4" w:space="0" w:color="auto"/>
              <w:bottom w:val="single" w:sz="4" w:space="0" w:color="auto"/>
              <w:right w:val="single" w:sz="4" w:space="0" w:color="auto"/>
            </w:tcBorders>
            <w:vAlign w:val="center"/>
          </w:tcPr>
          <w:p w:rsidR="00E377A6" w:rsidRPr="0050773E" w:rsidRDefault="00E377A6" w:rsidP="00B64A83">
            <w:pPr>
              <w:rPr>
                <w:sz w:val="27"/>
                <w:szCs w:val="27"/>
              </w:rPr>
            </w:pPr>
            <w:r w:rsidRPr="0050773E">
              <w:rPr>
                <w:sz w:val="27"/>
                <w:szCs w:val="27"/>
              </w:rPr>
              <w:lastRenderedPageBreak/>
              <w:t xml:space="preserve">УВМ </w:t>
            </w:r>
            <w:r>
              <w:rPr>
                <w:sz w:val="27"/>
                <w:szCs w:val="27"/>
              </w:rPr>
              <w:t>У</w:t>
            </w:r>
            <w:r w:rsidRPr="0050773E">
              <w:rPr>
                <w:sz w:val="27"/>
                <w:szCs w:val="27"/>
              </w:rPr>
              <w:t xml:space="preserve">МВД России по </w:t>
            </w:r>
            <w:r>
              <w:rPr>
                <w:bCs/>
                <w:sz w:val="27"/>
                <w:szCs w:val="27"/>
              </w:rPr>
              <w:t>Пензенской</w:t>
            </w:r>
            <w:r w:rsidRPr="00D2773D">
              <w:rPr>
                <w:bCs/>
                <w:sz w:val="27"/>
                <w:szCs w:val="27"/>
              </w:rPr>
              <w:t xml:space="preserve"> </w:t>
            </w:r>
            <w:r w:rsidRPr="00A367B9">
              <w:rPr>
                <w:sz w:val="27"/>
                <w:szCs w:val="27"/>
              </w:rPr>
              <w:t>области</w:t>
            </w:r>
          </w:p>
          <w:p w:rsidR="00E377A6" w:rsidRPr="0069626B" w:rsidRDefault="00E377A6" w:rsidP="00B64A83">
            <w:pPr>
              <w:rPr>
                <w:sz w:val="10"/>
                <w:szCs w:val="10"/>
              </w:rPr>
            </w:pPr>
          </w:p>
          <w:p w:rsidR="00E377A6" w:rsidRPr="00E377A6" w:rsidRDefault="00E377A6" w:rsidP="00B64A83">
            <w:pPr>
              <w:rPr>
                <w:sz w:val="24"/>
                <w:szCs w:val="24"/>
              </w:rPr>
            </w:pPr>
            <w:r w:rsidRPr="00E377A6">
              <w:rPr>
                <w:sz w:val="24"/>
                <w:szCs w:val="24"/>
              </w:rPr>
              <w:t>440018, г. Пенза, ул. Суворова, д. 219</w:t>
            </w:r>
          </w:p>
          <w:p w:rsidR="00E377A6" w:rsidRPr="0050773E" w:rsidRDefault="00E377A6" w:rsidP="00B64A83">
            <w:pPr>
              <w:rPr>
                <w:sz w:val="27"/>
                <w:szCs w:val="27"/>
              </w:rPr>
            </w:pPr>
          </w:p>
          <w:p w:rsidR="00E377A6" w:rsidRDefault="00E377A6" w:rsidP="00B64A8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E377A6" w:rsidRPr="0050773E" w:rsidRDefault="00E377A6" w:rsidP="00B64A83">
            <w:pPr>
              <w:rPr>
                <w:sz w:val="27"/>
                <w:szCs w:val="27"/>
              </w:rPr>
            </w:pPr>
          </w:p>
          <w:p w:rsidR="00E377A6" w:rsidRPr="0050773E" w:rsidRDefault="00E377A6" w:rsidP="00B64A83">
            <w:pPr>
              <w:rPr>
                <w:sz w:val="27"/>
                <w:szCs w:val="27"/>
              </w:rPr>
            </w:pPr>
            <w:r w:rsidRPr="0050773E">
              <w:rPr>
                <w:sz w:val="27"/>
                <w:szCs w:val="27"/>
              </w:rPr>
              <w:t xml:space="preserve">консультация по вопросам определения правового статуса на территории РФ, </w:t>
            </w:r>
          </w:p>
          <w:p w:rsidR="00E377A6" w:rsidRPr="0050773E" w:rsidRDefault="00E377A6" w:rsidP="00B64A83">
            <w:pPr>
              <w:rPr>
                <w:sz w:val="27"/>
                <w:szCs w:val="27"/>
              </w:rPr>
            </w:pPr>
          </w:p>
          <w:p w:rsidR="00E377A6" w:rsidRPr="0050773E" w:rsidRDefault="00E377A6" w:rsidP="00B64A83">
            <w:pPr>
              <w:rPr>
                <w:sz w:val="27"/>
                <w:szCs w:val="27"/>
              </w:rPr>
            </w:pPr>
            <w:r w:rsidRPr="0050773E">
              <w:rPr>
                <w:sz w:val="27"/>
                <w:szCs w:val="27"/>
              </w:rPr>
              <w:t xml:space="preserve">оформление разрешения на временное проживание/вида на жительство </w:t>
            </w:r>
          </w:p>
          <w:p w:rsidR="00E377A6" w:rsidRPr="0050773E" w:rsidRDefault="00E377A6" w:rsidP="00B64A83">
            <w:pPr>
              <w:rPr>
                <w:sz w:val="27"/>
                <w:szCs w:val="27"/>
              </w:rPr>
            </w:pPr>
          </w:p>
          <w:p w:rsidR="00E377A6" w:rsidRDefault="00E377A6" w:rsidP="00B64A83">
            <w:pPr>
              <w:rPr>
                <w:sz w:val="27"/>
                <w:szCs w:val="27"/>
              </w:rPr>
            </w:pPr>
            <w:r w:rsidRPr="0050773E">
              <w:rPr>
                <w:sz w:val="27"/>
                <w:szCs w:val="27"/>
              </w:rPr>
              <w:t>обращение с заявлением о приобретении гражданства Российской Федерации</w:t>
            </w:r>
          </w:p>
          <w:p w:rsidR="00E377A6" w:rsidRPr="0050773E" w:rsidRDefault="00E377A6" w:rsidP="00B64A8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E377A6" w:rsidRPr="0050773E" w:rsidRDefault="00E377A6" w:rsidP="00B64A8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E377A6" w:rsidRPr="0050773E" w:rsidRDefault="00E377A6" w:rsidP="00B64A83">
            <w:pPr>
              <w:rPr>
                <w:sz w:val="27"/>
                <w:szCs w:val="27"/>
              </w:rPr>
            </w:pPr>
          </w:p>
          <w:p w:rsidR="00E377A6" w:rsidRDefault="00E377A6" w:rsidP="00B64A8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E377A6" w:rsidRDefault="00E377A6" w:rsidP="00B64A83">
            <w:pPr>
              <w:rPr>
                <w:sz w:val="27"/>
                <w:szCs w:val="27"/>
              </w:rPr>
            </w:pPr>
            <w:r w:rsidRPr="0050773E">
              <w:rPr>
                <w:sz w:val="27"/>
                <w:szCs w:val="27"/>
              </w:rPr>
              <w:t>получение мер государственной поддержки</w:t>
            </w:r>
            <w:r>
              <w:rPr>
                <w:sz w:val="27"/>
                <w:szCs w:val="27"/>
              </w:rPr>
              <w:t xml:space="preserve"> </w:t>
            </w:r>
          </w:p>
          <w:p w:rsidR="00E377A6" w:rsidRPr="0050773E" w:rsidRDefault="00E377A6" w:rsidP="00B64A83">
            <w:pPr>
              <w:rPr>
                <w:sz w:val="27"/>
                <w:szCs w:val="27"/>
              </w:rPr>
            </w:pPr>
          </w:p>
          <w:p w:rsidR="00E377A6" w:rsidRPr="0050773E" w:rsidRDefault="00E377A6" w:rsidP="00B64A8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377A6" w:rsidTr="00423E6B">
        <w:tc>
          <w:tcPr>
            <w:tcW w:w="9634" w:type="dxa"/>
            <w:gridSpan w:val="5"/>
            <w:tcBorders>
              <w:top w:val="single" w:sz="4" w:space="0" w:color="auto"/>
              <w:left w:val="nil"/>
              <w:bottom w:val="single" w:sz="4" w:space="0" w:color="auto"/>
              <w:right w:val="nil"/>
            </w:tcBorders>
            <w:vAlign w:val="center"/>
          </w:tcPr>
          <w:p w:rsidR="00E377A6" w:rsidRDefault="00E377A6" w:rsidP="00B64A83">
            <w:r w:rsidRPr="00E2691B">
              <w:rPr>
                <w:sz w:val="48"/>
              </w:rPr>
              <w:sym w:font="Symbol" w:char="F0AF"/>
            </w:r>
          </w:p>
        </w:tc>
      </w:tr>
      <w:tr w:rsidR="00E377A6" w:rsidTr="00D2127A">
        <w:trPr>
          <w:trHeight w:val="5184"/>
        </w:trPr>
        <w:tc>
          <w:tcPr>
            <w:tcW w:w="9634" w:type="dxa"/>
            <w:gridSpan w:val="5"/>
            <w:tcBorders>
              <w:top w:val="single" w:sz="4" w:space="0" w:color="auto"/>
              <w:left w:val="single" w:sz="4" w:space="0" w:color="auto"/>
              <w:bottom w:val="single" w:sz="4" w:space="0" w:color="auto"/>
              <w:right w:val="single" w:sz="4" w:space="0" w:color="auto"/>
            </w:tcBorders>
            <w:vAlign w:val="center"/>
          </w:tcPr>
          <w:p w:rsidR="00E377A6" w:rsidRPr="00A7380A" w:rsidRDefault="00E377A6" w:rsidP="00B64A83">
            <w:pPr>
              <w:rPr>
                <w:rStyle w:val="FontStyle14"/>
                <w:sz w:val="27"/>
                <w:szCs w:val="27"/>
              </w:rPr>
            </w:pPr>
            <w:r>
              <w:rPr>
                <w:sz w:val="27"/>
                <w:szCs w:val="27"/>
              </w:rPr>
              <w:t xml:space="preserve">Министерство труда, социальной защиты и демографии </w:t>
            </w:r>
            <w:r>
              <w:rPr>
                <w:bCs/>
                <w:sz w:val="27"/>
                <w:szCs w:val="27"/>
              </w:rPr>
              <w:t>Пензенской</w:t>
            </w:r>
            <w:r w:rsidRPr="00D2773D">
              <w:rPr>
                <w:bCs/>
                <w:sz w:val="27"/>
                <w:szCs w:val="27"/>
              </w:rPr>
              <w:t xml:space="preserve"> </w:t>
            </w:r>
            <w:r w:rsidRPr="00A367B9">
              <w:rPr>
                <w:sz w:val="27"/>
                <w:szCs w:val="27"/>
              </w:rPr>
              <w:t>области</w:t>
            </w:r>
          </w:p>
          <w:p w:rsidR="00E377A6" w:rsidRPr="00A2063F" w:rsidRDefault="00E377A6" w:rsidP="00B64A83">
            <w:pPr>
              <w:pStyle w:val="af0"/>
              <w:spacing w:before="0" w:beforeAutospacing="0" w:after="0" w:afterAutospacing="0" w:line="180" w:lineRule="atLeast"/>
              <w:jc w:val="center"/>
              <w:rPr>
                <w:sz w:val="16"/>
                <w:szCs w:val="16"/>
              </w:rPr>
            </w:pPr>
          </w:p>
          <w:p w:rsidR="00E377A6" w:rsidRPr="00E377A6" w:rsidRDefault="00E377A6" w:rsidP="00B64A83">
            <w:pPr>
              <w:pStyle w:val="af0"/>
              <w:spacing w:before="0" w:beforeAutospacing="0" w:after="0" w:afterAutospacing="0" w:line="180" w:lineRule="atLeast"/>
              <w:jc w:val="center"/>
            </w:pPr>
            <w:r w:rsidRPr="00E377A6">
              <w:t>440008, г. Пенза, ул. Некрасова, д. 24</w:t>
            </w:r>
          </w:p>
          <w:p w:rsidR="00E377A6" w:rsidRPr="00CA3029" w:rsidRDefault="00E377A6" w:rsidP="00B64A83">
            <w:pPr>
              <w:pStyle w:val="af0"/>
              <w:spacing w:before="0" w:beforeAutospacing="0" w:after="0" w:afterAutospacing="0" w:line="180" w:lineRule="atLeast"/>
              <w:jc w:val="center"/>
            </w:pPr>
          </w:p>
          <w:p w:rsidR="00E377A6" w:rsidRPr="00A7380A" w:rsidRDefault="00E377A6" w:rsidP="00B64A8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E377A6" w:rsidRPr="00A7380A" w:rsidRDefault="00E377A6" w:rsidP="00B64A8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E377A6" w:rsidRPr="00A7380A" w:rsidRDefault="00E377A6" w:rsidP="00B64A83">
            <w:pPr>
              <w:rPr>
                <w:sz w:val="27"/>
                <w:szCs w:val="27"/>
              </w:rPr>
            </w:pPr>
          </w:p>
          <w:p w:rsidR="00E377A6" w:rsidRPr="00A7380A" w:rsidRDefault="00E377A6" w:rsidP="00B64A8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E377A6" w:rsidRDefault="00E377A6" w:rsidP="00B64A83">
            <w:pPr>
              <w:rPr>
                <w:rStyle w:val="FontStyle14"/>
                <w:sz w:val="27"/>
                <w:szCs w:val="27"/>
              </w:rPr>
            </w:pPr>
          </w:p>
          <w:p w:rsidR="00E377A6" w:rsidRPr="00A7380A" w:rsidRDefault="00E377A6" w:rsidP="00B64A8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E377A6" w:rsidRPr="00A7380A" w:rsidRDefault="00E377A6" w:rsidP="00B64A83">
            <w:pPr>
              <w:pStyle w:val="af0"/>
              <w:spacing w:before="0" w:beforeAutospacing="0" w:after="0" w:afterAutospacing="0" w:line="180" w:lineRule="atLeast"/>
              <w:jc w:val="center"/>
              <w:rPr>
                <w:rStyle w:val="FontStyle14"/>
                <w:sz w:val="27"/>
                <w:szCs w:val="27"/>
              </w:rPr>
            </w:pPr>
          </w:p>
          <w:p w:rsidR="00E377A6" w:rsidRPr="00A7380A" w:rsidRDefault="00E377A6"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E377A6" w:rsidRPr="00A7380A" w:rsidRDefault="00E377A6" w:rsidP="00B64A83">
            <w:pPr>
              <w:pStyle w:val="af0"/>
              <w:spacing w:before="0" w:beforeAutospacing="0" w:after="0" w:afterAutospacing="0" w:line="180" w:lineRule="atLeast"/>
              <w:jc w:val="center"/>
              <w:rPr>
                <w:rStyle w:val="FontStyle14"/>
                <w:sz w:val="27"/>
                <w:szCs w:val="27"/>
              </w:rPr>
            </w:pPr>
          </w:p>
          <w:p w:rsidR="00E377A6" w:rsidRDefault="00E377A6"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E377A6" w:rsidRPr="005A4C2D" w:rsidRDefault="00E377A6" w:rsidP="00B64A83">
            <w:pPr>
              <w:tabs>
                <w:tab w:val="left" w:pos="0"/>
              </w:tabs>
              <w:autoSpaceDE/>
              <w:autoSpaceDN/>
              <w:adjustRightInd/>
              <w:ind w:firstLine="709"/>
              <w:rPr>
                <w:rFonts w:eastAsia="Calibri"/>
                <w:sz w:val="27"/>
                <w:szCs w:val="27"/>
              </w:rPr>
            </w:pPr>
          </w:p>
        </w:tc>
      </w:tr>
      <w:tr w:rsidR="00423E6B" w:rsidTr="00D2127A">
        <w:tc>
          <w:tcPr>
            <w:tcW w:w="9634" w:type="dxa"/>
            <w:gridSpan w:val="5"/>
            <w:tcBorders>
              <w:left w:val="nil"/>
              <w:right w:val="nil"/>
            </w:tcBorders>
          </w:tcPr>
          <w:p w:rsidR="00423E6B" w:rsidRDefault="00423E6B" w:rsidP="00B64A83">
            <w:r w:rsidRPr="00E2691B">
              <w:rPr>
                <w:sz w:val="48"/>
              </w:rPr>
              <w:sym w:font="Symbol" w:char="F0AF"/>
            </w:r>
          </w:p>
        </w:tc>
      </w:tr>
      <w:tr w:rsidR="00423E6B" w:rsidRPr="00F26B4D" w:rsidTr="00423E6B">
        <w:trPr>
          <w:trHeight w:val="926"/>
        </w:trPr>
        <w:tc>
          <w:tcPr>
            <w:tcW w:w="9634" w:type="dxa"/>
            <w:gridSpan w:val="5"/>
          </w:tcPr>
          <w:p w:rsidR="00423E6B" w:rsidRPr="001A3644" w:rsidRDefault="00423E6B" w:rsidP="00423E6B">
            <w:pPr>
              <w:ind w:left="-108"/>
              <w:rPr>
                <w:sz w:val="27"/>
                <w:szCs w:val="27"/>
              </w:rPr>
            </w:pPr>
            <w:r>
              <w:rPr>
                <w:sz w:val="27"/>
                <w:szCs w:val="27"/>
              </w:rPr>
              <w:lastRenderedPageBreak/>
              <w:t>Областное казенное учреждение «Ц</w:t>
            </w:r>
            <w:r w:rsidRPr="001A3644">
              <w:rPr>
                <w:sz w:val="27"/>
                <w:szCs w:val="27"/>
              </w:rPr>
              <w:t xml:space="preserve">ентр занятости населения </w:t>
            </w:r>
            <w:r>
              <w:rPr>
                <w:sz w:val="27"/>
                <w:szCs w:val="27"/>
              </w:rPr>
              <w:br/>
            </w:r>
            <w:r>
              <w:rPr>
                <w:bCs/>
                <w:sz w:val="27"/>
                <w:szCs w:val="27"/>
              </w:rPr>
              <w:t>Пензенской</w:t>
            </w:r>
            <w:r w:rsidRPr="00D2773D">
              <w:rPr>
                <w:bCs/>
                <w:sz w:val="27"/>
                <w:szCs w:val="27"/>
              </w:rPr>
              <w:t xml:space="preserve"> </w:t>
            </w:r>
            <w:r>
              <w:rPr>
                <w:sz w:val="27"/>
                <w:szCs w:val="27"/>
              </w:rPr>
              <w:t xml:space="preserve">области» </w:t>
            </w:r>
          </w:p>
          <w:p w:rsidR="00423E6B" w:rsidRPr="00C55643" w:rsidRDefault="00423E6B" w:rsidP="00B64A83">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423E6B" w:rsidRDefault="00423E6B" w:rsidP="00B64A83">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423E6B" w:rsidRDefault="00423E6B" w:rsidP="00B64A83">
            <w:pPr>
              <w:ind w:hanging="108"/>
              <w:rPr>
                <w:sz w:val="27"/>
                <w:szCs w:val="27"/>
              </w:rPr>
            </w:pPr>
          </w:p>
          <w:p w:rsidR="00423E6B" w:rsidRDefault="00423E6B" w:rsidP="00B64A83">
            <w:pPr>
              <w:ind w:hanging="108"/>
              <w:rPr>
                <w:sz w:val="27"/>
                <w:szCs w:val="27"/>
              </w:rPr>
            </w:pPr>
            <w:r>
              <w:rPr>
                <w:sz w:val="27"/>
                <w:szCs w:val="27"/>
              </w:rPr>
              <w:t>Территориальный фонд обязатльного медицинского страхования</w:t>
            </w:r>
          </w:p>
          <w:p w:rsidR="00423E6B" w:rsidRPr="00C55643" w:rsidRDefault="00423E6B" w:rsidP="00B64A83">
            <w:pPr>
              <w:ind w:hanging="108"/>
              <w:rPr>
                <w:sz w:val="20"/>
                <w:szCs w:val="20"/>
              </w:rPr>
            </w:pPr>
            <w:r w:rsidRPr="00C55643">
              <w:rPr>
                <w:sz w:val="20"/>
                <w:szCs w:val="20"/>
              </w:rPr>
              <w:sym w:font="Symbol" w:char="F0AF"/>
            </w:r>
          </w:p>
          <w:p w:rsidR="00423E6B" w:rsidRDefault="00423E6B" w:rsidP="00B64A83">
            <w:pPr>
              <w:ind w:hanging="108"/>
              <w:rPr>
                <w:sz w:val="27"/>
                <w:szCs w:val="27"/>
              </w:rPr>
            </w:pPr>
            <w:r>
              <w:rPr>
                <w:sz w:val="27"/>
                <w:szCs w:val="27"/>
              </w:rPr>
              <w:t>оформление полиса обязательного медицинского страхования</w:t>
            </w:r>
          </w:p>
          <w:p w:rsidR="00423E6B" w:rsidRDefault="00423E6B" w:rsidP="00B64A83">
            <w:pPr>
              <w:ind w:hanging="108"/>
              <w:rPr>
                <w:sz w:val="27"/>
                <w:szCs w:val="27"/>
              </w:rPr>
            </w:pPr>
          </w:p>
          <w:p w:rsidR="00423E6B" w:rsidRDefault="00423E6B" w:rsidP="00B64A83">
            <w:pPr>
              <w:ind w:hanging="108"/>
              <w:rPr>
                <w:sz w:val="27"/>
                <w:szCs w:val="27"/>
              </w:rPr>
            </w:pPr>
            <w:r>
              <w:rPr>
                <w:sz w:val="27"/>
                <w:szCs w:val="27"/>
              </w:rPr>
              <w:t xml:space="preserve">УФНС России по </w:t>
            </w:r>
            <w:r>
              <w:rPr>
                <w:bCs/>
                <w:sz w:val="27"/>
                <w:szCs w:val="27"/>
              </w:rPr>
              <w:t>Пензенской</w:t>
            </w:r>
            <w:r w:rsidRPr="00D2773D">
              <w:rPr>
                <w:bCs/>
                <w:sz w:val="27"/>
                <w:szCs w:val="27"/>
              </w:rPr>
              <w:t xml:space="preserve"> </w:t>
            </w:r>
            <w:r>
              <w:rPr>
                <w:sz w:val="27"/>
                <w:szCs w:val="27"/>
              </w:rPr>
              <w:t>области</w:t>
            </w:r>
          </w:p>
          <w:p w:rsidR="00423E6B" w:rsidRPr="00C55643" w:rsidRDefault="00423E6B" w:rsidP="00B64A83">
            <w:pPr>
              <w:ind w:hanging="108"/>
              <w:rPr>
                <w:sz w:val="20"/>
                <w:szCs w:val="20"/>
              </w:rPr>
            </w:pPr>
            <w:r w:rsidRPr="00C55643">
              <w:rPr>
                <w:sz w:val="20"/>
                <w:szCs w:val="20"/>
              </w:rPr>
              <w:sym w:font="Symbol" w:char="F0AF"/>
            </w:r>
          </w:p>
          <w:p w:rsidR="00423E6B" w:rsidRDefault="00423E6B" w:rsidP="00B64A83">
            <w:pPr>
              <w:ind w:hanging="108"/>
              <w:rPr>
                <w:sz w:val="27"/>
                <w:szCs w:val="27"/>
              </w:rPr>
            </w:pPr>
            <w:r>
              <w:rPr>
                <w:sz w:val="27"/>
                <w:szCs w:val="27"/>
              </w:rPr>
              <w:t>Получение ИНН</w:t>
            </w:r>
          </w:p>
          <w:p w:rsidR="00423E6B" w:rsidRDefault="00423E6B" w:rsidP="00B64A83">
            <w:pPr>
              <w:ind w:hanging="108"/>
              <w:rPr>
                <w:sz w:val="27"/>
                <w:szCs w:val="27"/>
              </w:rPr>
            </w:pPr>
          </w:p>
          <w:p w:rsidR="00423E6B" w:rsidRDefault="00423E6B" w:rsidP="00B64A83">
            <w:pPr>
              <w:ind w:hanging="108"/>
              <w:rPr>
                <w:sz w:val="27"/>
                <w:szCs w:val="27"/>
              </w:rPr>
            </w:pPr>
            <w:r>
              <w:rPr>
                <w:sz w:val="27"/>
                <w:szCs w:val="27"/>
              </w:rPr>
              <w:t xml:space="preserve">Фонд пенсионного и социального страхования Российской Федерации </w:t>
            </w:r>
            <w:r>
              <w:rPr>
                <w:sz w:val="27"/>
                <w:szCs w:val="27"/>
              </w:rPr>
              <w:br/>
              <w:t xml:space="preserve">по </w:t>
            </w:r>
            <w:r>
              <w:rPr>
                <w:bCs/>
                <w:sz w:val="27"/>
                <w:szCs w:val="27"/>
              </w:rPr>
              <w:t>Пензенской</w:t>
            </w:r>
            <w:r w:rsidRPr="00D2773D">
              <w:rPr>
                <w:bCs/>
                <w:sz w:val="27"/>
                <w:szCs w:val="27"/>
              </w:rPr>
              <w:t xml:space="preserve"> </w:t>
            </w:r>
            <w:r>
              <w:rPr>
                <w:sz w:val="27"/>
                <w:szCs w:val="27"/>
              </w:rPr>
              <w:t xml:space="preserve">области </w:t>
            </w:r>
          </w:p>
          <w:p w:rsidR="00423E6B" w:rsidRPr="00C55643" w:rsidRDefault="00423E6B" w:rsidP="00B64A83">
            <w:pPr>
              <w:ind w:hanging="108"/>
              <w:rPr>
                <w:sz w:val="20"/>
                <w:szCs w:val="20"/>
              </w:rPr>
            </w:pPr>
            <w:r w:rsidRPr="00C55643">
              <w:rPr>
                <w:sz w:val="20"/>
                <w:szCs w:val="20"/>
              </w:rPr>
              <w:sym w:font="Symbol" w:char="F0AF"/>
            </w:r>
          </w:p>
          <w:p w:rsidR="00423E6B" w:rsidRDefault="00423E6B" w:rsidP="00B64A83">
            <w:pPr>
              <w:ind w:hanging="108"/>
              <w:rPr>
                <w:sz w:val="27"/>
                <w:szCs w:val="27"/>
              </w:rPr>
            </w:pPr>
            <w:r>
              <w:rPr>
                <w:sz w:val="27"/>
                <w:szCs w:val="27"/>
              </w:rPr>
              <w:t>получение СНИЛС</w:t>
            </w:r>
          </w:p>
          <w:p w:rsidR="00423E6B" w:rsidRDefault="00423E6B" w:rsidP="00B64A83">
            <w:pPr>
              <w:ind w:hanging="108"/>
              <w:rPr>
                <w:sz w:val="27"/>
                <w:szCs w:val="27"/>
              </w:rPr>
            </w:pPr>
          </w:p>
          <w:p w:rsidR="00423E6B" w:rsidRPr="001A3644" w:rsidRDefault="00423E6B" w:rsidP="00B64A83">
            <w:pPr>
              <w:ind w:hanging="108"/>
              <w:rPr>
                <w:sz w:val="27"/>
                <w:szCs w:val="27"/>
              </w:rPr>
            </w:pPr>
            <w:r>
              <w:rPr>
                <w:sz w:val="27"/>
                <w:szCs w:val="27"/>
              </w:rPr>
              <w:t>Образовательные организации</w:t>
            </w:r>
            <w:r w:rsidRPr="001A3644">
              <w:rPr>
                <w:sz w:val="27"/>
                <w:szCs w:val="27"/>
              </w:rPr>
              <w:t xml:space="preserve"> </w:t>
            </w:r>
            <w:r>
              <w:rPr>
                <w:bCs/>
                <w:sz w:val="27"/>
                <w:szCs w:val="27"/>
              </w:rPr>
              <w:t>Пензенской</w:t>
            </w:r>
            <w:r w:rsidRPr="00D2773D">
              <w:rPr>
                <w:bCs/>
                <w:sz w:val="27"/>
                <w:szCs w:val="27"/>
              </w:rPr>
              <w:t xml:space="preserve"> </w:t>
            </w:r>
            <w:r>
              <w:rPr>
                <w:sz w:val="27"/>
                <w:szCs w:val="27"/>
              </w:rPr>
              <w:t xml:space="preserve">области </w:t>
            </w:r>
          </w:p>
          <w:p w:rsidR="00423E6B" w:rsidRPr="00C55643" w:rsidRDefault="00423E6B" w:rsidP="00B64A83">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423E6B" w:rsidRPr="00F26B4D" w:rsidRDefault="00423E6B" w:rsidP="00B64A83">
            <w:pPr>
              <w:pStyle w:val="af0"/>
              <w:spacing w:before="0" w:beforeAutospacing="0" w:after="0" w:afterAutospacing="0" w:line="180" w:lineRule="atLeast"/>
              <w:jc w:val="center"/>
            </w:pPr>
            <w:r>
              <w:rPr>
                <w:rStyle w:val="FontStyle14"/>
                <w:sz w:val="27"/>
                <w:szCs w:val="27"/>
              </w:rPr>
              <w:t>пол</w:t>
            </w:r>
            <w:r w:rsidR="00880223">
              <w:rPr>
                <w:rStyle w:val="FontStyle14"/>
                <w:sz w:val="27"/>
                <w:szCs w:val="27"/>
              </w:rPr>
              <w:t>у</w:t>
            </w:r>
            <w:r>
              <w:rPr>
                <w:rStyle w:val="FontStyle14"/>
                <w:sz w:val="27"/>
                <w:szCs w:val="27"/>
              </w:rPr>
              <w:t>чение услуг в сфере образования</w:t>
            </w:r>
          </w:p>
        </w:tc>
      </w:tr>
    </w:tbl>
    <w:p w:rsidR="00E377A6" w:rsidRDefault="00E377A6" w:rsidP="00E377A6">
      <w:pPr>
        <w:ind w:firstLine="709"/>
        <w:jc w:val="both"/>
        <w:rPr>
          <w:bCs/>
          <w:sz w:val="27"/>
          <w:szCs w:val="27"/>
        </w:rPr>
      </w:pPr>
    </w:p>
    <w:p w:rsidR="00B37EE0" w:rsidRPr="00C16F8E" w:rsidRDefault="00B37EE0" w:rsidP="00B37EE0">
      <w:pPr>
        <w:ind w:firstLine="709"/>
        <w:jc w:val="both"/>
        <w:rPr>
          <w:b/>
          <w:bCs/>
          <w:i/>
          <w:iCs/>
          <w:sz w:val="27"/>
          <w:szCs w:val="27"/>
        </w:rPr>
      </w:pPr>
      <w:r w:rsidRPr="00C16F8E">
        <w:rPr>
          <w:b/>
          <w:bCs/>
          <w:i/>
          <w:iCs/>
          <w:sz w:val="27"/>
          <w:szCs w:val="27"/>
        </w:rPr>
        <w:t xml:space="preserve">Министерство труда, социальной защиты и демографии </w:t>
      </w:r>
    </w:p>
    <w:p w:rsidR="00B37EE0" w:rsidRPr="00C16F8E" w:rsidRDefault="00B37EE0" w:rsidP="00B37EE0">
      <w:pPr>
        <w:ind w:firstLine="709"/>
        <w:jc w:val="both"/>
        <w:rPr>
          <w:b/>
          <w:bCs/>
          <w:i/>
          <w:iCs/>
          <w:sz w:val="27"/>
          <w:szCs w:val="27"/>
        </w:rPr>
      </w:pPr>
      <w:r w:rsidRPr="00C16F8E">
        <w:rPr>
          <w:b/>
          <w:bCs/>
          <w:i/>
          <w:iCs/>
          <w:sz w:val="27"/>
          <w:szCs w:val="27"/>
        </w:rPr>
        <w:t>Пензенской области</w:t>
      </w:r>
    </w:p>
    <w:p w:rsidR="00B37EE0" w:rsidRDefault="00B37EE0" w:rsidP="00B37EE0">
      <w:pPr>
        <w:ind w:firstLine="709"/>
        <w:jc w:val="left"/>
        <w:rPr>
          <w:i/>
          <w:sz w:val="27"/>
          <w:szCs w:val="27"/>
        </w:rPr>
      </w:pPr>
      <w:r w:rsidRPr="005A3D04">
        <w:rPr>
          <w:i/>
          <w:sz w:val="27"/>
          <w:szCs w:val="27"/>
        </w:rPr>
        <w:t>Адрес: 440008, г. Пенза, ул. Некрасова, д. 24</w:t>
      </w:r>
      <w:r>
        <w:rPr>
          <w:i/>
          <w:sz w:val="27"/>
          <w:szCs w:val="27"/>
        </w:rPr>
        <w:t xml:space="preserve"> </w:t>
      </w:r>
    </w:p>
    <w:p w:rsidR="00B37EE0" w:rsidRPr="005A3D04" w:rsidRDefault="00B37EE0" w:rsidP="00B37EE0">
      <w:pPr>
        <w:ind w:firstLine="709"/>
        <w:jc w:val="left"/>
        <w:rPr>
          <w:i/>
          <w:sz w:val="27"/>
          <w:szCs w:val="27"/>
        </w:rPr>
      </w:pPr>
      <w:r>
        <w:rPr>
          <w:i/>
          <w:sz w:val="27"/>
          <w:szCs w:val="27"/>
        </w:rPr>
        <w:t>Тел.</w:t>
      </w:r>
      <w:r w:rsidRPr="005A3D04">
        <w:rPr>
          <w:i/>
          <w:sz w:val="27"/>
          <w:szCs w:val="27"/>
        </w:rPr>
        <w:t xml:space="preserve">: 8 (8412) </w:t>
      </w:r>
      <w:r w:rsidR="00FA07FC">
        <w:rPr>
          <w:i/>
          <w:sz w:val="27"/>
          <w:szCs w:val="27"/>
        </w:rPr>
        <w:t>20</w:t>
      </w:r>
      <w:r w:rsidRPr="005A3D04">
        <w:rPr>
          <w:i/>
          <w:sz w:val="27"/>
          <w:szCs w:val="27"/>
        </w:rPr>
        <w:t>-</w:t>
      </w:r>
      <w:r w:rsidR="00FA07FC">
        <w:rPr>
          <w:i/>
          <w:sz w:val="27"/>
          <w:szCs w:val="27"/>
        </w:rPr>
        <w:t>20</w:t>
      </w:r>
      <w:r w:rsidRPr="005A3D04">
        <w:rPr>
          <w:i/>
          <w:sz w:val="27"/>
          <w:szCs w:val="27"/>
        </w:rPr>
        <w:t>-</w:t>
      </w:r>
      <w:r w:rsidR="00FA07FC">
        <w:rPr>
          <w:i/>
          <w:sz w:val="27"/>
          <w:szCs w:val="27"/>
        </w:rPr>
        <w:t xml:space="preserve">10 </w:t>
      </w:r>
      <w:r w:rsidR="00FA07FC" w:rsidRPr="00FA07FC">
        <w:rPr>
          <w:i/>
          <w:sz w:val="27"/>
          <w:szCs w:val="27"/>
        </w:rPr>
        <w:t>доп. 1904</w:t>
      </w:r>
    </w:p>
    <w:p w:rsidR="00B37EE0" w:rsidRPr="005A3D04" w:rsidRDefault="00B37EE0" w:rsidP="00B37EE0">
      <w:pPr>
        <w:ind w:firstLine="708"/>
        <w:jc w:val="both"/>
        <w:rPr>
          <w:i/>
          <w:sz w:val="27"/>
          <w:szCs w:val="27"/>
        </w:rPr>
      </w:pPr>
      <w:r w:rsidRPr="005A3D04">
        <w:rPr>
          <w:i/>
          <w:sz w:val="27"/>
          <w:szCs w:val="27"/>
        </w:rPr>
        <w:t xml:space="preserve">Официальный Интернет-сайт: </w:t>
      </w:r>
      <w:r w:rsidRPr="005A3D04">
        <w:rPr>
          <w:i/>
          <w:sz w:val="27"/>
          <w:szCs w:val="27"/>
          <w:lang w:val="en-US"/>
        </w:rPr>
        <w:t>trud</w:t>
      </w:r>
      <w:r w:rsidRPr="005A3D04">
        <w:rPr>
          <w:i/>
          <w:sz w:val="27"/>
          <w:szCs w:val="27"/>
        </w:rPr>
        <w:t>.</w:t>
      </w:r>
      <w:r w:rsidRPr="005A3D04">
        <w:rPr>
          <w:i/>
          <w:sz w:val="27"/>
          <w:szCs w:val="27"/>
          <w:lang w:val="en-US"/>
        </w:rPr>
        <w:t>pnzreg</w:t>
      </w:r>
      <w:r w:rsidRPr="005A3D04">
        <w:rPr>
          <w:i/>
          <w:sz w:val="27"/>
          <w:szCs w:val="27"/>
        </w:rPr>
        <w:t>.</w:t>
      </w:r>
      <w:r w:rsidRPr="005A3D04">
        <w:rPr>
          <w:i/>
          <w:sz w:val="27"/>
          <w:szCs w:val="27"/>
          <w:lang w:val="en-US"/>
        </w:rPr>
        <w:t>ru</w:t>
      </w:r>
    </w:p>
    <w:p w:rsidR="00B37EE0" w:rsidRPr="005A3D04" w:rsidRDefault="00B37EE0" w:rsidP="00B37EE0">
      <w:pPr>
        <w:ind w:firstLine="708"/>
        <w:jc w:val="both"/>
        <w:rPr>
          <w:i/>
          <w:sz w:val="27"/>
          <w:szCs w:val="27"/>
        </w:rPr>
      </w:pPr>
      <w:r w:rsidRPr="005A3D04">
        <w:rPr>
          <w:i/>
          <w:sz w:val="27"/>
          <w:szCs w:val="27"/>
        </w:rPr>
        <w:t xml:space="preserve">Адрес электронной почты: </w:t>
      </w:r>
      <w:hyperlink r:id="rId422" w:history="1">
        <w:r w:rsidR="00FA07FC" w:rsidRPr="00FA07FC">
          <w:rPr>
            <w:i/>
            <w:sz w:val="27"/>
            <w:szCs w:val="27"/>
          </w:rPr>
          <w:t>mintrud58@mintrud58.ru</w:t>
        </w:r>
      </w:hyperlink>
    </w:p>
    <w:p w:rsidR="005C62D8" w:rsidRDefault="00B37EE0" w:rsidP="00B37EE0">
      <w:pPr>
        <w:ind w:firstLine="709"/>
        <w:jc w:val="left"/>
        <w:rPr>
          <w:b/>
          <w:bCs/>
          <w:i/>
          <w:iCs/>
          <w:sz w:val="27"/>
          <w:szCs w:val="27"/>
        </w:rPr>
      </w:pPr>
      <w:r w:rsidRPr="00C16F8E">
        <w:rPr>
          <w:b/>
          <w:bCs/>
          <w:i/>
          <w:iCs/>
          <w:sz w:val="27"/>
          <w:szCs w:val="27"/>
        </w:rPr>
        <w:t xml:space="preserve">Управление по вопросам миграции </w:t>
      </w:r>
    </w:p>
    <w:p w:rsidR="00B37EE0" w:rsidRPr="00C16F8E" w:rsidRDefault="00B37EE0" w:rsidP="00B37EE0">
      <w:pPr>
        <w:ind w:firstLine="709"/>
        <w:jc w:val="left"/>
        <w:rPr>
          <w:b/>
          <w:bCs/>
          <w:i/>
          <w:iCs/>
          <w:sz w:val="27"/>
          <w:szCs w:val="27"/>
        </w:rPr>
      </w:pPr>
      <w:r w:rsidRPr="00C16F8E">
        <w:rPr>
          <w:b/>
          <w:bCs/>
          <w:i/>
          <w:iCs/>
          <w:sz w:val="27"/>
          <w:szCs w:val="27"/>
        </w:rPr>
        <w:t>УМВД России по Пензенской области</w:t>
      </w:r>
    </w:p>
    <w:p w:rsidR="00B37EE0" w:rsidRPr="005A3D04" w:rsidRDefault="00B37EE0" w:rsidP="00B37EE0">
      <w:pPr>
        <w:ind w:firstLine="709"/>
        <w:jc w:val="left"/>
        <w:rPr>
          <w:i/>
          <w:sz w:val="27"/>
          <w:szCs w:val="27"/>
        </w:rPr>
      </w:pPr>
      <w:r w:rsidRPr="005A3D04">
        <w:rPr>
          <w:i/>
          <w:sz w:val="27"/>
          <w:szCs w:val="27"/>
        </w:rPr>
        <w:t>Адрес: 440018, г. Пенза, ул. Суворова, д. 219</w:t>
      </w:r>
    </w:p>
    <w:p w:rsidR="00B37EE0" w:rsidRPr="005A3D04" w:rsidRDefault="00B37EE0" w:rsidP="00B37EE0">
      <w:pPr>
        <w:ind w:firstLine="708"/>
        <w:jc w:val="both"/>
        <w:rPr>
          <w:i/>
          <w:sz w:val="27"/>
          <w:szCs w:val="27"/>
        </w:rPr>
      </w:pPr>
      <w:r>
        <w:rPr>
          <w:i/>
          <w:sz w:val="27"/>
          <w:szCs w:val="27"/>
        </w:rPr>
        <w:t>Тел.</w:t>
      </w:r>
      <w:r w:rsidRPr="005A3D04">
        <w:rPr>
          <w:i/>
          <w:sz w:val="27"/>
          <w:szCs w:val="27"/>
        </w:rPr>
        <w:t xml:space="preserve">: 8 (8412) </w:t>
      </w:r>
      <w:r w:rsidR="00612383" w:rsidRPr="00612383">
        <w:rPr>
          <w:i/>
          <w:sz w:val="27"/>
          <w:szCs w:val="27"/>
        </w:rPr>
        <w:t>59</w:t>
      </w:r>
      <w:r w:rsidR="00FA07FC">
        <w:rPr>
          <w:i/>
          <w:sz w:val="27"/>
          <w:szCs w:val="27"/>
        </w:rPr>
        <w:t>-</w:t>
      </w:r>
      <w:r w:rsidR="00612383" w:rsidRPr="00612383">
        <w:rPr>
          <w:i/>
          <w:sz w:val="27"/>
          <w:szCs w:val="27"/>
        </w:rPr>
        <w:t>95</w:t>
      </w:r>
      <w:r w:rsidR="00FA07FC">
        <w:rPr>
          <w:i/>
          <w:sz w:val="27"/>
          <w:szCs w:val="27"/>
        </w:rPr>
        <w:t>-</w:t>
      </w:r>
      <w:r w:rsidR="00612383" w:rsidRPr="00612383">
        <w:rPr>
          <w:i/>
          <w:sz w:val="27"/>
          <w:szCs w:val="27"/>
        </w:rPr>
        <w:t>85, 59</w:t>
      </w:r>
      <w:r w:rsidR="00FA07FC">
        <w:rPr>
          <w:i/>
          <w:sz w:val="27"/>
          <w:szCs w:val="27"/>
        </w:rPr>
        <w:t>-</w:t>
      </w:r>
      <w:r w:rsidR="00612383" w:rsidRPr="00612383">
        <w:rPr>
          <w:i/>
          <w:sz w:val="27"/>
          <w:szCs w:val="27"/>
        </w:rPr>
        <w:t>95</w:t>
      </w:r>
      <w:r w:rsidR="00FA07FC">
        <w:rPr>
          <w:i/>
          <w:sz w:val="27"/>
          <w:szCs w:val="27"/>
        </w:rPr>
        <w:t>-</w:t>
      </w:r>
      <w:r w:rsidR="00612383" w:rsidRPr="00612383">
        <w:rPr>
          <w:i/>
          <w:sz w:val="27"/>
          <w:szCs w:val="27"/>
        </w:rPr>
        <w:t>90</w:t>
      </w:r>
    </w:p>
    <w:p w:rsidR="00B37EE0" w:rsidRPr="005A3D04" w:rsidRDefault="00B37EE0" w:rsidP="00B37EE0">
      <w:pPr>
        <w:ind w:firstLine="708"/>
        <w:jc w:val="both"/>
        <w:rPr>
          <w:i/>
          <w:sz w:val="27"/>
          <w:szCs w:val="27"/>
        </w:rPr>
      </w:pPr>
      <w:r w:rsidRPr="005A3D04">
        <w:rPr>
          <w:i/>
          <w:sz w:val="27"/>
          <w:szCs w:val="27"/>
        </w:rPr>
        <w:t xml:space="preserve">Официальный Интернет-сайт: </w:t>
      </w:r>
      <w:hyperlink r:id="rId423" w:history="1">
        <w:r w:rsidRPr="005A3D04">
          <w:rPr>
            <w:i/>
            <w:sz w:val="27"/>
            <w:szCs w:val="27"/>
          </w:rPr>
          <w:t>https://58.мвд.рф/ms</w:t>
        </w:r>
      </w:hyperlink>
    </w:p>
    <w:p w:rsidR="00B37EE0" w:rsidRPr="005A3D04" w:rsidRDefault="00B37EE0" w:rsidP="00B37EE0">
      <w:pPr>
        <w:pStyle w:val="af8"/>
        <w:ind w:firstLine="709"/>
        <w:jc w:val="both"/>
        <w:rPr>
          <w:rFonts w:ascii="Times New Roman" w:eastAsia="Times New Roman" w:hAnsi="Times New Roman"/>
          <w:i/>
          <w:sz w:val="27"/>
          <w:szCs w:val="27"/>
          <w:highlight w:val="yellow"/>
          <w:lang w:eastAsia="ru-RU"/>
        </w:rPr>
      </w:pPr>
      <w:r w:rsidRPr="005A3D04">
        <w:rPr>
          <w:rFonts w:ascii="Times New Roman" w:eastAsia="Times New Roman" w:hAnsi="Times New Roman"/>
          <w:i/>
          <w:sz w:val="27"/>
          <w:szCs w:val="27"/>
          <w:lang w:eastAsia="ru-RU"/>
        </w:rPr>
        <w:t xml:space="preserve">Адрес электронной почты: </w:t>
      </w:r>
      <w:hyperlink r:id="rId424" w:history="1">
        <w:r w:rsidRPr="005A3D04">
          <w:rPr>
            <w:rFonts w:ascii="Times New Roman" w:eastAsia="Times New Roman" w:hAnsi="Times New Roman"/>
            <w:i/>
            <w:sz w:val="27"/>
            <w:szCs w:val="27"/>
            <w:lang w:eastAsia="ru-RU"/>
          </w:rPr>
          <w:t>pen58_44@mvd.ru</w:t>
        </w:r>
      </w:hyperlink>
    </w:p>
    <w:p w:rsidR="00B37EE0" w:rsidRDefault="00B37EE0" w:rsidP="00B37EE0">
      <w:pPr>
        <w:pStyle w:val="af8"/>
        <w:ind w:firstLine="709"/>
        <w:jc w:val="both"/>
        <w:rPr>
          <w:rFonts w:ascii="Times New Roman" w:eastAsia="Times New Roman" w:hAnsi="Times New Roman"/>
          <w:i/>
          <w:sz w:val="27"/>
          <w:szCs w:val="27"/>
          <w:highlight w:val="yellow"/>
          <w:lang w:eastAsia="ru-RU"/>
        </w:rPr>
      </w:pPr>
    </w:p>
    <w:p w:rsidR="00D24DB2" w:rsidRDefault="00D24DB2" w:rsidP="00B37EE0">
      <w:pPr>
        <w:pStyle w:val="af8"/>
        <w:ind w:firstLine="709"/>
        <w:jc w:val="both"/>
        <w:rPr>
          <w:rFonts w:ascii="Times New Roman" w:eastAsia="Times New Roman" w:hAnsi="Times New Roman"/>
          <w:i/>
          <w:sz w:val="27"/>
          <w:szCs w:val="27"/>
          <w:highlight w:val="yellow"/>
          <w:lang w:eastAsia="ru-RU"/>
        </w:rPr>
      </w:pPr>
    </w:p>
    <w:p w:rsidR="00B37EE0" w:rsidRPr="00DB7215" w:rsidRDefault="00B37EE0" w:rsidP="00B37EE0">
      <w:pPr>
        <w:pStyle w:val="25"/>
      </w:pPr>
      <w:bookmarkStart w:id="332" w:name="_Toc368993009"/>
      <w:bookmarkStart w:id="333" w:name="_Toc369991279"/>
      <w:bookmarkStart w:id="334" w:name="_Toc371681248"/>
      <w:bookmarkStart w:id="335" w:name="_Toc391916650"/>
      <w:r w:rsidRPr="00DB7215">
        <w:t>ПСКОВСКАЯ ОБЛАСТЬ</w:t>
      </w:r>
      <w:bookmarkEnd w:id="332"/>
      <w:bookmarkEnd w:id="333"/>
      <w:bookmarkEnd w:id="334"/>
      <w:bookmarkEnd w:id="335"/>
    </w:p>
    <w:p w:rsidR="00B37EE0" w:rsidRPr="00DB7215" w:rsidRDefault="00B37EE0" w:rsidP="00B37EE0">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B37EE0" w:rsidRPr="00DB7215" w:rsidRDefault="00B37EE0" w:rsidP="00B37EE0">
      <w:pPr>
        <w:rPr>
          <w:i/>
          <w:iCs/>
          <w:sz w:val="27"/>
          <w:szCs w:val="27"/>
        </w:rPr>
      </w:pPr>
      <w:r w:rsidRPr="00DB7215">
        <w:rPr>
          <w:i/>
          <w:iCs/>
          <w:sz w:val="27"/>
          <w:szCs w:val="27"/>
        </w:rPr>
        <w:t xml:space="preserve">распоряжением Правительства Российской Федерации </w:t>
      </w:r>
    </w:p>
    <w:p w:rsidR="00B37EE0" w:rsidRPr="00DB7215" w:rsidRDefault="00B37EE0" w:rsidP="00B37EE0">
      <w:pPr>
        <w:rPr>
          <w:sz w:val="27"/>
          <w:szCs w:val="27"/>
        </w:rPr>
      </w:pPr>
      <w:r w:rsidRPr="00DB7215">
        <w:rPr>
          <w:i/>
          <w:iCs/>
          <w:sz w:val="27"/>
          <w:szCs w:val="27"/>
        </w:rPr>
        <w:t xml:space="preserve">от </w:t>
      </w:r>
      <w:r>
        <w:rPr>
          <w:i/>
          <w:iCs/>
          <w:sz w:val="27"/>
          <w:szCs w:val="27"/>
        </w:rPr>
        <w:t xml:space="preserve">3 ноября 2015 </w:t>
      </w:r>
      <w:r w:rsidRPr="00DB7215">
        <w:rPr>
          <w:i/>
          <w:iCs/>
          <w:sz w:val="27"/>
          <w:szCs w:val="27"/>
        </w:rPr>
        <w:t xml:space="preserve">г. № </w:t>
      </w:r>
      <w:r>
        <w:rPr>
          <w:i/>
          <w:iCs/>
          <w:sz w:val="27"/>
          <w:szCs w:val="27"/>
        </w:rPr>
        <w:t>2244</w:t>
      </w:r>
      <w:r w:rsidRPr="00DB7215">
        <w:rPr>
          <w:i/>
          <w:iCs/>
          <w:sz w:val="27"/>
          <w:szCs w:val="27"/>
        </w:rPr>
        <w:t>-р</w:t>
      </w:r>
      <w:r w:rsidRPr="00DB7215">
        <w:rPr>
          <w:sz w:val="27"/>
          <w:szCs w:val="27"/>
        </w:rPr>
        <w:t>)</w:t>
      </w:r>
    </w:p>
    <w:p w:rsidR="00B37EE0" w:rsidRPr="00DB7215" w:rsidRDefault="00B37EE0" w:rsidP="00B37EE0">
      <w:pPr>
        <w:rPr>
          <w:i/>
          <w:iCs/>
          <w:sz w:val="27"/>
          <w:szCs w:val="27"/>
        </w:rPr>
      </w:pPr>
    </w:p>
    <w:p w:rsidR="00B37EE0" w:rsidRPr="00DB7215" w:rsidRDefault="00B37EE0" w:rsidP="00B37EE0">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B37EE0" w:rsidRDefault="00B37EE0" w:rsidP="00B37EE0">
      <w:pPr>
        <w:ind w:firstLine="709"/>
        <w:jc w:val="both"/>
        <w:rPr>
          <w:sz w:val="27"/>
          <w:szCs w:val="27"/>
        </w:rPr>
      </w:pPr>
      <w:r w:rsidRPr="00DB7215">
        <w:rPr>
          <w:sz w:val="27"/>
          <w:szCs w:val="27"/>
        </w:rPr>
        <w:t>Территорией вселения является вся территория Псковской области</w:t>
      </w:r>
      <w:r>
        <w:rPr>
          <w:sz w:val="27"/>
          <w:szCs w:val="27"/>
        </w:rPr>
        <w:t>.</w:t>
      </w:r>
    </w:p>
    <w:p w:rsidR="00B37EE0" w:rsidRDefault="00B37EE0" w:rsidP="00B37EE0">
      <w:pPr>
        <w:ind w:firstLine="709"/>
        <w:jc w:val="both"/>
        <w:rPr>
          <w:sz w:val="27"/>
          <w:szCs w:val="27"/>
        </w:rPr>
      </w:pPr>
      <w:r w:rsidRPr="0063408E">
        <w:rPr>
          <w:sz w:val="27"/>
          <w:szCs w:val="27"/>
        </w:rPr>
        <w:t>Псковская област</w:t>
      </w:r>
      <w:r w:rsidR="00800580">
        <w:rPr>
          <w:sz w:val="27"/>
          <w:szCs w:val="27"/>
        </w:rPr>
        <w:t xml:space="preserve">ь </w:t>
      </w:r>
      <w:r w:rsidR="004520F2">
        <w:rPr>
          <w:sz w:val="27"/>
          <w:szCs w:val="27"/>
        </w:rPr>
        <w:t xml:space="preserve">входит в состав Северо-Западного федерального округа </w:t>
      </w:r>
      <w:r w:rsidR="004520F2">
        <w:rPr>
          <w:sz w:val="27"/>
          <w:szCs w:val="27"/>
        </w:rPr>
        <w:br/>
        <w:t xml:space="preserve">и </w:t>
      </w:r>
      <w:r w:rsidR="00800580">
        <w:rPr>
          <w:sz w:val="27"/>
          <w:szCs w:val="27"/>
        </w:rPr>
        <w:t>расположена на северо-западе Е</w:t>
      </w:r>
      <w:r w:rsidRPr="0063408E">
        <w:rPr>
          <w:sz w:val="27"/>
          <w:szCs w:val="27"/>
        </w:rPr>
        <w:t>вропейской части России</w:t>
      </w:r>
      <w:r>
        <w:rPr>
          <w:sz w:val="27"/>
          <w:szCs w:val="27"/>
        </w:rPr>
        <w:t xml:space="preserve">, </w:t>
      </w:r>
      <w:r w:rsidRPr="00876678">
        <w:rPr>
          <w:sz w:val="27"/>
          <w:szCs w:val="27"/>
        </w:rPr>
        <w:t xml:space="preserve">соседствует </w:t>
      </w:r>
      <w:r>
        <w:rPr>
          <w:sz w:val="27"/>
          <w:szCs w:val="27"/>
        </w:rPr>
        <w:t>в</w:t>
      </w:r>
      <w:r w:rsidRPr="00876678">
        <w:rPr>
          <w:sz w:val="27"/>
          <w:szCs w:val="27"/>
        </w:rPr>
        <w:t xml:space="preserve">нутри страны с Ленинградской, Новгородской, </w:t>
      </w:r>
      <w:r>
        <w:rPr>
          <w:sz w:val="27"/>
          <w:szCs w:val="27"/>
        </w:rPr>
        <w:t>Тверской и</w:t>
      </w:r>
      <w:r w:rsidR="00193347">
        <w:rPr>
          <w:sz w:val="27"/>
          <w:szCs w:val="27"/>
        </w:rPr>
        <w:t xml:space="preserve"> </w:t>
      </w:r>
      <w:r>
        <w:rPr>
          <w:sz w:val="27"/>
          <w:szCs w:val="27"/>
        </w:rPr>
        <w:t xml:space="preserve">Смоленской областями, </w:t>
      </w:r>
      <w:r w:rsidR="004520F2">
        <w:rPr>
          <w:sz w:val="27"/>
          <w:szCs w:val="27"/>
        </w:rPr>
        <w:br/>
      </w:r>
      <w:r>
        <w:rPr>
          <w:sz w:val="27"/>
          <w:szCs w:val="27"/>
        </w:rPr>
        <w:t xml:space="preserve">а также </w:t>
      </w:r>
      <w:r w:rsidRPr="00876678">
        <w:rPr>
          <w:sz w:val="27"/>
          <w:szCs w:val="27"/>
        </w:rPr>
        <w:t>гранич</w:t>
      </w:r>
      <w:r>
        <w:rPr>
          <w:sz w:val="27"/>
          <w:szCs w:val="27"/>
        </w:rPr>
        <w:t xml:space="preserve">ит с тремя государствами: </w:t>
      </w:r>
      <w:r w:rsidRPr="00876678">
        <w:rPr>
          <w:sz w:val="27"/>
          <w:szCs w:val="27"/>
        </w:rPr>
        <w:t xml:space="preserve">Эстонией </w:t>
      </w:r>
      <w:r>
        <w:rPr>
          <w:sz w:val="27"/>
          <w:szCs w:val="27"/>
        </w:rPr>
        <w:t>–</w:t>
      </w:r>
      <w:r w:rsidRPr="00876678">
        <w:rPr>
          <w:sz w:val="27"/>
          <w:szCs w:val="27"/>
        </w:rPr>
        <w:t xml:space="preserve"> 27</w:t>
      </w:r>
      <w:r>
        <w:rPr>
          <w:sz w:val="27"/>
          <w:szCs w:val="27"/>
        </w:rPr>
        <w:t>0 </w:t>
      </w:r>
      <w:r w:rsidRPr="00876678">
        <w:rPr>
          <w:sz w:val="27"/>
          <w:szCs w:val="27"/>
        </w:rPr>
        <w:t xml:space="preserve">км, Латвией – 214 км, </w:t>
      </w:r>
      <w:r w:rsidRPr="00876678">
        <w:rPr>
          <w:sz w:val="27"/>
          <w:szCs w:val="27"/>
        </w:rPr>
        <w:lastRenderedPageBreak/>
        <w:t xml:space="preserve">Республикой Белоруссия </w:t>
      </w:r>
      <w:r>
        <w:rPr>
          <w:sz w:val="27"/>
          <w:szCs w:val="27"/>
        </w:rPr>
        <w:t>–</w:t>
      </w:r>
      <w:r w:rsidRPr="00876678">
        <w:rPr>
          <w:sz w:val="27"/>
          <w:szCs w:val="27"/>
        </w:rPr>
        <w:t xml:space="preserve"> 305 км</w:t>
      </w:r>
      <w:r>
        <w:rPr>
          <w:sz w:val="27"/>
          <w:szCs w:val="27"/>
        </w:rPr>
        <w:t>. Столица области – город Псков</w:t>
      </w:r>
      <w:r w:rsidR="006F0791">
        <w:rPr>
          <w:sz w:val="27"/>
          <w:szCs w:val="27"/>
        </w:rPr>
        <w:t>, р</w:t>
      </w:r>
      <w:r w:rsidR="006F0791" w:rsidRPr="006F0791">
        <w:rPr>
          <w:sz w:val="27"/>
          <w:szCs w:val="27"/>
        </w:rPr>
        <w:t xml:space="preserve">асстояние </w:t>
      </w:r>
      <w:r w:rsidR="007C5CB2">
        <w:rPr>
          <w:sz w:val="27"/>
          <w:szCs w:val="27"/>
        </w:rPr>
        <w:br/>
      </w:r>
      <w:r w:rsidR="006F0791" w:rsidRPr="006F0791">
        <w:rPr>
          <w:sz w:val="27"/>
          <w:szCs w:val="27"/>
        </w:rPr>
        <w:t>до Москвы 689 км</w:t>
      </w:r>
      <w:r>
        <w:rPr>
          <w:sz w:val="27"/>
          <w:szCs w:val="27"/>
        </w:rPr>
        <w:t xml:space="preserve">. </w:t>
      </w:r>
    </w:p>
    <w:p w:rsidR="00B37EE0" w:rsidRPr="00DB7215" w:rsidRDefault="00B37EE0" w:rsidP="00B37EE0">
      <w:pPr>
        <w:ind w:firstLine="709"/>
        <w:jc w:val="both"/>
        <w:rPr>
          <w:sz w:val="27"/>
          <w:szCs w:val="27"/>
        </w:rPr>
      </w:pPr>
      <w:r w:rsidRPr="00DB7215">
        <w:rPr>
          <w:sz w:val="27"/>
          <w:szCs w:val="27"/>
        </w:rPr>
        <w:t xml:space="preserve">Псковский климат </w:t>
      </w:r>
      <w:r>
        <w:rPr>
          <w:sz w:val="27"/>
          <w:szCs w:val="27"/>
        </w:rPr>
        <w:t>–</w:t>
      </w:r>
      <w:r w:rsidR="00193347">
        <w:rPr>
          <w:sz w:val="27"/>
          <w:szCs w:val="27"/>
        </w:rPr>
        <w:t xml:space="preserve"> </w:t>
      </w:r>
      <w:r w:rsidRPr="00DB7215">
        <w:rPr>
          <w:sz w:val="27"/>
          <w:szCs w:val="27"/>
        </w:rPr>
        <w:t>умеренно-континентальный, влажны</w:t>
      </w:r>
      <w:r>
        <w:rPr>
          <w:sz w:val="27"/>
          <w:szCs w:val="27"/>
        </w:rPr>
        <w:t>й. Среднемесячная температура я</w:t>
      </w:r>
      <w:r w:rsidRPr="00DB7215">
        <w:rPr>
          <w:sz w:val="27"/>
          <w:szCs w:val="27"/>
        </w:rPr>
        <w:t>нвар</w:t>
      </w:r>
      <w:r>
        <w:rPr>
          <w:sz w:val="27"/>
          <w:szCs w:val="27"/>
        </w:rPr>
        <w:t>я составляет</w:t>
      </w:r>
      <w:r w:rsidRPr="00DB7215">
        <w:rPr>
          <w:sz w:val="27"/>
          <w:szCs w:val="27"/>
        </w:rPr>
        <w:t xml:space="preserve"> -7,8</w:t>
      </w:r>
      <w:r>
        <w:rPr>
          <w:spacing w:val="-5"/>
          <w:sz w:val="27"/>
          <w:szCs w:val="27"/>
        </w:rPr>
        <w:t>°С</w:t>
      </w:r>
      <w:r w:rsidRPr="00DB7215">
        <w:rPr>
          <w:sz w:val="27"/>
          <w:szCs w:val="27"/>
        </w:rPr>
        <w:t xml:space="preserve">, </w:t>
      </w:r>
      <w:r>
        <w:rPr>
          <w:sz w:val="27"/>
          <w:szCs w:val="27"/>
        </w:rPr>
        <w:t>и</w:t>
      </w:r>
      <w:r w:rsidRPr="00DB7215">
        <w:rPr>
          <w:sz w:val="27"/>
          <w:szCs w:val="27"/>
        </w:rPr>
        <w:t>юл</w:t>
      </w:r>
      <w:r>
        <w:rPr>
          <w:sz w:val="27"/>
          <w:szCs w:val="27"/>
        </w:rPr>
        <w:t>я –</w:t>
      </w:r>
      <w:r w:rsidRPr="00DB7215">
        <w:rPr>
          <w:sz w:val="27"/>
          <w:szCs w:val="27"/>
        </w:rPr>
        <w:t xml:space="preserve"> +20</w:t>
      </w:r>
      <w:r>
        <w:rPr>
          <w:spacing w:val="-5"/>
          <w:sz w:val="27"/>
          <w:szCs w:val="27"/>
        </w:rPr>
        <w:t>°С</w:t>
      </w:r>
      <w:r w:rsidRPr="00DB7215">
        <w:rPr>
          <w:sz w:val="27"/>
          <w:szCs w:val="27"/>
        </w:rPr>
        <w:t>.</w:t>
      </w:r>
    </w:p>
    <w:p w:rsidR="00B37EE0" w:rsidRPr="00DB7215" w:rsidRDefault="00B37EE0" w:rsidP="00B37EE0">
      <w:pPr>
        <w:ind w:firstLine="709"/>
        <w:jc w:val="both"/>
        <w:rPr>
          <w:sz w:val="27"/>
          <w:szCs w:val="27"/>
        </w:rPr>
      </w:pPr>
      <w:r w:rsidRPr="00DB7215">
        <w:rPr>
          <w:sz w:val="27"/>
          <w:szCs w:val="27"/>
        </w:rPr>
        <w:t xml:space="preserve">Одно из главных богатств </w:t>
      </w:r>
      <w:r>
        <w:rPr>
          <w:sz w:val="27"/>
          <w:szCs w:val="27"/>
        </w:rPr>
        <w:t>региона –</w:t>
      </w:r>
      <w:r w:rsidR="00193347">
        <w:rPr>
          <w:sz w:val="27"/>
          <w:szCs w:val="27"/>
        </w:rPr>
        <w:t xml:space="preserve"> </w:t>
      </w:r>
      <w:r w:rsidRPr="00DB7215">
        <w:rPr>
          <w:sz w:val="27"/>
          <w:szCs w:val="27"/>
        </w:rPr>
        <w:t>леса, занимающие более трети территории области.</w:t>
      </w:r>
      <w:r>
        <w:rPr>
          <w:sz w:val="27"/>
          <w:szCs w:val="27"/>
        </w:rPr>
        <w:t xml:space="preserve"> Также и</w:t>
      </w:r>
      <w:r w:rsidRPr="00DB7215">
        <w:rPr>
          <w:sz w:val="27"/>
          <w:szCs w:val="27"/>
        </w:rPr>
        <w:t>з природных ресурсов наибольшую ценность представляют запасы известняков, песчано-гравийного материала, доломитов, мергелей, гипса, тугоплавких и легкоплавких глин, формовочного песка, сырья для производства минеральных красителей, сапропеля и лечебных грязей, подземных минеральных вод.</w:t>
      </w:r>
    </w:p>
    <w:p w:rsidR="00B37EE0" w:rsidRPr="002C5F62" w:rsidRDefault="00B37EE0" w:rsidP="00193347">
      <w:pPr>
        <w:ind w:firstLine="709"/>
        <w:jc w:val="both"/>
        <w:rPr>
          <w:sz w:val="27"/>
          <w:szCs w:val="27"/>
        </w:rPr>
      </w:pPr>
      <w:r w:rsidRPr="000439E9">
        <w:rPr>
          <w:sz w:val="27"/>
          <w:szCs w:val="27"/>
        </w:rPr>
        <w:t>Область располагает развитой транспортной инфраструктурой. Автотрассы и</w:t>
      </w:r>
      <w:r>
        <w:rPr>
          <w:sz w:val="27"/>
          <w:szCs w:val="27"/>
        </w:rPr>
        <w:t> </w:t>
      </w:r>
      <w:r w:rsidRPr="000439E9">
        <w:rPr>
          <w:sz w:val="27"/>
          <w:szCs w:val="27"/>
        </w:rPr>
        <w:t>железнодорожная сеть связывают е</w:t>
      </w:r>
      <w:r>
        <w:rPr>
          <w:sz w:val="27"/>
          <w:szCs w:val="27"/>
        </w:rPr>
        <w:t>ё</w:t>
      </w:r>
      <w:r w:rsidRPr="000439E9">
        <w:rPr>
          <w:sz w:val="27"/>
          <w:szCs w:val="27"/>
        </w:rPr>
        <w:t xml:space="preserve"> с Москвой, Санкт-Петербургом, столицами стран Балтии, портами Мурманска, Калининграда и Ленинградской области.</w:t>
      </w:r>
      <w:r>
        <w:rPr>
          <w:sz w:val="27"/>
          <w:szCs w:val="27"/>
        </w:rPr>
        <w:t xml:space="preserve"> </w:t>
      </w:r>
      <w:r w:rsidRPr="002C5F62">
        <w:rPr>
          <w:sz w:val="27"/>
          <w:szCs w:val="27"/>
        </w:rPr>
        <w:t xml:space="preserve">Центральным объектом транспортной инфраструктуры Псковской области </w:t>
      </w:r>
      <w:r>
        <w:rPr>
          <w:sz w:val="27"/>
          <w:szCs w:val="27"/>
        </w:rPr>
        <w:br/>
      </w:r>
      <w:r w:rsidRPr="002C5F62">
        <w:rPr>
          <w:sz w:val="27"/>
          <w:szCs w:val="27"/>
        </w:rPr>
        <w:t>в воздушном сообщении является международный аэропорт г.</w:t>
      </w:r>
      <w:r>
        <w:rPr>
          <w:sz w:val="27"/>
          <w:szCs w:val="27"/>
        </w:rPr>
        <w:t> </w:t>
      </w:r>
      <w:r w:rsidRPr="002C5F62">
        <w:rPr>
          <w:sz w:val="27"/>
          <w:szCs w:val="27"/>
        </w:rPr>
        <w:t xml:space="preserve">Пскова </w:t>
      </w:r>
      <w:r w:rsidR="00E44370" w:rsidRPr="00E44370">
        <w:rPr>
          <w:sz w:val="27"/>
          <w:szCs w:val="27"/>
        </w:rPr>
        <w:t>имени княгини Ольги</w:t>
      </w:r>
      <w:r w:rsidRPr="002C5F62">
        <w:rPr>
          <w:sz w:val="27"/>
          <w:szCs w:val="27"/>
        </w:rPr>
        <w:t xml:space="preserve">. </w:t>
      </w:r>
    </w:p>
    <w:p w:rsidR="00446B4E" w:rsidRDefault="00446B4E" w:rsidP="00B37EE0">
      <w:pPr>
        <w:ind w:firstLine="709"/>
        <w:jc w:val="both"/>
        <w:rPr>
          <w:sz w:val="27"/>
          <w:szCs w:val="27"/>
        </w:rPr>
      </w:pPr>
      <w:r w:rsidRPr="00446B4E">
        <w:rPr>
          <w:sz w:val="27"/>
          <w:szCs w:val="27"/>
        </w:rPr>
        <w:t>Численность постоянного населения области состав</w:t>
      </w:r>
      <w:r>
        <w:rPr>
          <w:sz w:val="27"/>
          <w:szCs w:val="27"/>
        </w:rPr>
        <w:t>ляет</w:t>
      </w:r>
      <w:r w:rsidRPr="00446B4E">
        <w:rPr>
          <w:sz w:val="27"/>
          <w:szCs w:val="27"/>
        </w:rPr>
        <w:t xml:space="preserve"> </w:t>
      </w:r>
      <w:r w:rsidR="004D6926" w:rsidRPr="004D6926">
        <w:rPr>
          <w:sz w:val="27"/>
          <w:szCs w:val="27"/>
        </w:rPr>
        <w:t>587</w:t>
      </w:r>
      <w:r w:rsidR="004D6926">
        <w:rPr>
          <w:sz w:val="27"/>
          <w:szCs w:val="27"/>
        </w:rPr>
        <w:t>,8</w:t>
      </w:r>
      <w:r w:rsidRPr="00446B4E">
        <w:rPr>
          <w:sz w:val="27"/>
          <w:szCs w:val="27"/>
        </w:rPr>
        <w:t xml:space="preserve"> тыс. человек, </w:t>
      </w:r>
      <w:r>
        <w:rPr>
          <w:sz w:val="27"/>
          <w:szCs w:val="27"/>
        </w:rPr>
        <w:br/>
      </w:r>
      <w:r w:rsidRPr="00446B4E">
        <w:rPr>
          <w:sz w:val="27"/>
          <w:szCs w:val="27"/>
        </w:rPr>
        <w:t xml:space="preserve">в том числе городское население </w:t>
      </w:r>
      <w:r>
        <w:rPr>
          <w:sz w:val="27"/>
          <w:szCs w:val="27"/>
        </w:rPr>
        <w:t>–</w:t>
      </w:r>
      <w:r w:rsidRPr="00446B4E">
        <w:rPr>
          <w:sz w:val="27"/>
          <w:szCs w:val="27"/>
        </w:rPr>
        <w:t xml:space="preserve"> 4</w:t>
      </w:r>
      <w:r w:rsidR="004D6926">
        <w:rPr>
          <w:sz w:val="27"/>
          <w:szCs w:val="27"/>
        </w:rPr>
        <w:t>1</w:t>
      </w:r>
      <w:r w:rsidR="00095C30">
        <w:rPr>
          <w:sz w:val="27"/>
          <w:szCs w:val="27"/>
        </w:rPr>
        <w:t>6</w:t>
      </w:r>
      <w:r w:rsidR="004D6926">
        <w:rPr>
          <w:sz w:val="27"/>
          <w:szCs w:val="27"/>
        </w:rPr>
        <w:t>,6 тыс. человек</w:t>
      </w:r>
      <w:r w:rsidR="00B37EE0">
        <w:rPr>
          <w:sz w:val="27"/>
          <w:szCs w:val="27"/>
        </w:rPr>
        <w:t xml:space="preserve">. </w:t>
      </w:r>
    </w:p>
    <w:p w:rsidR="00B37EE0" w:rsidRDefault="00B37EE0" w:rsidP="00B37EE0">
      <w:pPr>
        <w:ind w:firstLine="709"/>
        <w:jc w:val="both"/>
        <w:rPr>
          <w:sz w:val="27"/>
          <w:szCs w:val="27"/>
        </w:rPr>
      </w:pPr>
      <w:r w:rsidRPr="000439E9">
        <w:rPr>
          <w:sz w:val="27"/>
          <w:szCs w:val="27"/>
        </w:rPr>
        <w:t xml:space="preserve">Наиболее крупные города </w:t>
      </w:r>
      <w:r>
        <w:rPr>
          <w:sz w:val="27"/>
          <w:szCs w:val="27"/>
        </w:rPr>
        <w:t xml:space="preserve">– </w:t>
      </w:r>
      <w:r w:rsidRPr="000439E9">
        <w:rPr>
          <w:sz w:val="27"/>
          <w:szCs w:val="27"/>
        </w:rPr>
        <w:t>Псков, Великие Луки, Остров</w:t>
      </w:r>
      <w:r>
        <w:rPr>
          <w:sz w:val="27"/>
          <w:szCs w:val="27"/>
        </w:rPr>
        <w:t>.</w:t>
      </w:r>
    </w:p>
    <w:p w:rsidR="00B37EE0" w:rsidRDefault="00B37EE0" w:rsidP="00095C30">
      <w:pPr>
        <w:ind w:firstLine="709"/>
        <w:jc w:val="both"/>
        <w:rPr>
          <w:sz w:val="27"/>
          <w:szCs w:val="27"/>
        </w:rPr>
      </w:pPr>
      <w:r w:rsidRPr="00F4766E">
        <w:rPr>
          <w:sz w:val="27"/>
          <w:szCs w:val="27"/>
        </w:rPr>
        <w:t>Промышленность Псковской области представляет</w:t>
      </w:r>
      <w:r>
        <w:rPr>
          <w:sz w:val="27"/>
          <w:szCs w:val="27"/>
        </w:rPr>
        <w:t xml:space="preserve"> собой многоотраслевой комплекс и </w:t>
      </w:r>
      <w:r w:rsidRPr="00B63490">
        <w:rPr>
          <w:sz w:val="27"/>
          <w:szCs w:val="27"/>
        </w:rPr>
        <w:t>играет ключевую роль в развитии региона, основу которого составляют обрабатывающие производства</w:t>
      </w:r>
      <w:r>
        <w:rPr>
          <w:sz w:val="27"/>
          <w:szCs w:val="27"/>
        </w:rPr>
        <w:t xml:space="preserve"> – </w:t>
      </w:r>
      <w:r w:rsidRPr="00B63490">
        <w:rPr>
          <w:sz w:val="27"/>
          <w:szCs w:val="27"/>
        </w:rPr>
        <w:t>машиностроение, пищевая, электротехническая, лесоперерабатывающая промышленности</w:t>
      </w:r>
      <w:r w:rsidR="00437D53">
        <w:rPr>
          <w:sz w:val="27"/>
          <w:szCs w:val="27"/>
        </w:rPr>
        <w:t>,</w:t>
      </w:r>
      <w:r w:rsidR="00437D53" w:rsidRPr="00437D53">
        <w:rPr>
          <w:sz w:val="27"/>
          <w:szCs w:val="27"/>
        </w:rPr>
        <w:t xml:space="preserve"> </w:t>
      </w:r>
      <w:r w:rsidR="00437D53">
        <w:rPr>
          <w:sz w:val="27"/>
          <w:szCs w:val="27"/>
        </w:rPr>
        <w:t>составляющие</w:t>
      </w:r>
      <w:r w:rsidR="00437D53" w:rsidRPr="00437D53">
        <w:rPr>
          <w:sz w:val="27"/>
          <w:szCs w:val="27"/>
        </w:rPr>
        <w:t xml:space="preserve"> в общем объ</w:t>
      </w:r>
      <w:r w:rsidR="00437D53">
        <w:rPr>
          <w:sz w:val="27"/>
          <w:szCs w:val="27"/>
        </w:rPr>
        <w:t>ё</w:t>
      </w:r>
      <w:r w:rsidR="00437D53" w:rsidRPr="00437D53">
        <w:rPr>
          <w:sz w:val="27"/>
          <w:szCs w:val="27"/>
        </w:rPr>
        <w:t>ме отгруженной продукции порядка 87,2%</w:t>
      </w:r>
      <w:r w:rsidRPr="00B63490">
        <w:rPr>
          <w:sz w:val="27"/>
          <w:szCs w:val="27"/>
        </w:rPr>
        <w:t>.</w:t>
      </w:r>
    </w:p>
    <w:p w:rsidR="00095C30" w:rsidRPr="00095C30" w:rsidRDefault="00EE6070" w:rsidP="00095C30">
      <w:pPr>
        <w:ind w:firstLine="709"/>
        <w:jc w:val="both"/>
        <w:rPr>
          <w:sz w:val="27"/>
          <w:szCs w:val="27"/>
        </w:rPr>
      </w:pPr>
      <w:r w:rsidRPr="00EE6070">
        <w:rPr>
          <w:sz w:val="27"/>
          <w:szCs w:val="27"/>
        </w:rPr>
        <w:t>В промышленном производстве зарегистрировано 1</w:t>
      </w:r>
      <w:r w:rsidR="004D6926">
        <w:rPr>
          <w:sz w:val="27"/>
          <w:szCs w:val="27"/>
        </w:rPr>
        <w:t>30</w:t>
      </w:r>
      <w:r w:rsidRPr="00EE6070">
        <w:rPr>
          <w:sz w:val="27"/>
          <w:szCs w:val="27"/>
        </w:rPr>
        <w:t xml:space="preserve"> крупных и средних предприятия</w:t>
      </w:r>
      <w:r w:rsidR="00095C30">
        <w:rPr>
          <w:sz w:val="27"/>
          <w:szCs w:val="27"/>
        </w:rPr>
        <w:t xml:space="preserve">, </w:t>
      </w:r>
      <w:r w:rsidR="00095C30" w:rsidRPr="00095C30">
        <w:rPr>
          <w:sz w:val="27"/>
          <w:szCs w:val="27"/>
        </w:rPr>
        <w:t>107 предприятий агропромышленного комплекса, 3</w:t>
      </w:r>
      <w:r w:rsidR="004D6926">
        <w:rPr>
          <w:sz w:val="27"/>
          <w:szCs w:val="27"/>
        </w:rPr>
        <w:t xml:space="preserve">05 </w:t>
      </w:r>
      <w:r w:rsidR="00095C30" w:rsidRPr="00095C30">
        <w:rPr>
          <w:sz w:val="27"/>
          <w:szCs w:val="27"/>
        </w:rPr>
        <w:t>крестьянских (фермерских) хозяйств, 6 крупных перерабатывающих предприятий.</w:t>
      </w:r>
    </w:p>
    <w:p w:rsidR="00BC19FC" w:rsidRPr="00BC19FC" w:rsidRDefault="00BC19FC" w:rsidP="00095C30">
      <w:pPr>
        <w:pStyle w:val="13pt"/>
        <w:spacing w:line="240" w:lineRule="auto"/>
        <w:ind w:firstLine="709"/>
        <w:rPr>
          <w:sz w:val="27"/>
          <w:szCs w:val="27"/>
          <w:lang w:eastAsia="ru-RU"/>
        </w:rPr>
      </w:pPr>
      <w:r>
        <w:rPr>
          <w:sz w:val="27"/>
          <w:szCs w:val="27"/>
          <w:lang w:eastAsia="ru-RU"/>
        </w:rPr>
        <w:t>Кру</w:t>
      </w:r>
      <w:r w:rsidRPr="00BC19FC">
        <w:rPr>
          <w:sz w:val="27"/>
          <w:szCs w:val="27"/>
          <w:lang w:eastAsia="ru-RU"/>
        </w:rPr>
        <w:t>пны</w:t>
      </w:r>
      <w:r>
        <w:rPr>
          <w:sz w:val="27"/>
          <w:szCs w:val="27"/>
          <w:lang w:eastAsia="ru-RU"/>
        </w:rPr>
        <w:t>ми</w:t>
      </w:r>
      <w:r w:rsidRPr="00BC19FC">
        <w:rPr>
          <w:sz w:val="27"/>
          <w:szCs w:val="27"/>
          <w:lang w:eastAsia="ru-RU"/>
        </w:rPr>
        <w:t xml:space="preserve"> предприяти</w:t>
      </w:r>
      <w:r>
        <w:rPr>
          <w:sz w:val="27"/>
          <w:szCs w:val="27"/>
          <w:lang w:eastAsia="ru-RU"/>
        </w:rPr>
        <w:t>ями,</w:t>
      </w:r>
      <w:r w:rsidRPr="00BC19FC">
        <w:rPr>
          <w:sz w:val="27"/>
          <w:szCs w:val="27"/>
          <w:lang w:eastAsia="ru-RU"/>
        </w:rPr>
        <w:t xml:space="preserve"> имею</w:t>
      </w:r>
      <w:r>
        <w:rPr>
          <w:sz w:val="27"/>
          <w:szCs w:val="27"/>
          <w:lang w:eastAsia="ru-RU"/>
        </w:rPr>
        <w:t>щими</w:t>
      </w:r>
      <w:r w:rsidRPr="00BC19FC">
        <w:rPr>
          <w:sz w:val="27"/>
          <w:szCs w:val="27"/>
          <w:lang w:eastAsia="ru-RU"/>
        </w:rPr>
        <w:t xml:space="preserve"> важное значение для экономики страны</w:t>
      </w:r>
      <w:r>
        <w:rPr>
          <w:sz w:val="27"/>
          <w:szCs w:val="27"/>
          <w:lang w:eastAsia="ru-RU"/>
        </w:rPr>
        <w:t>, являются</w:t>
      </w:r>
      <w:r w:rsidRPr="00BC19FC">
        <w:rPr>
          <w:sz w:val="27"/>
          <w:szCs w:val="27"/>
          <w:lang w:eastAsia="ru-RU"/>
        </w:rPr>
        <w:t>: АО «Великолукский мясокомбинат» (переработка мясосырья, выпуск мясных полу</w:t>
      </w:r>
      <w:r>
        <w:rPr>
          <w:sz w:val="27"/>
          <w:szCs w:val="27"/>
          <w:lang w:eastAsia="ru-RU"/>
        </w:rPr>
        <w:t xml:space="preserve">фабрикатов, колбасных изделий); </w:t>
      </w:r>
      <w:r w:rsidRPr="00BC19FC">
        <w:rPr>
          <w:sz w:val="27"/>
          <w:szCs w:val="27"/>
          <w:lang w:eastAsia="ru-RU"/>
        </w:rPr>
        <w:t>ЗАО «Великолукский молочный комбинат» (производство и переработка молока, производство сыра);</w:t>
      </w:r>
      <w:r>
        <w:rPr>
          <w:sz w:val="27"/>
          <w:szCs w:val="27"/>
          <w:lang w:eastAsia="ru-RU"/>
        </w:rPr>
        <w:t xml:space="preserve"> </w:t>
      </w:r>
      <w:r w:rsidRPr="00BC19FC">
        <w:rPr>
          <w:sz w:val="27"/>
          <w:szCs w:val="27"/>
          <w:lang w:eastAsia="ru-RU"/>
        </w:rPr>
        <w:t>ООО «АЛЮР» (производство кабельной продукции);</w:t>
      </w:r>
      <w:r>
        <w:rPr>
          <w:sz w:val="27"/>
          <w:szCs w:val="27"/>
          <w:lang w:eastAsia="ru-RU"/>
        </w:rPr>
        <w:t xml:space="preserve"> </w:t>
      </w:r>
      <w:r w:rsidRPr="00BC19FC">
        <w:rPr>
          <w:sz w:val="27"/>
          <w:szCs w:val="27"/>
          <w:lang w:eastAsia="ru-RU"/>
        </w:rPr>
        <w:t xml:space="preserve">ЗАО «Завод электротехнического оборудования» (разработка и изготовление </w:t>
      </w:r>
      <w:r>
        <w:rPr>
          <w:sz w:val="27"/>
          <w:szCs w:val="27"/>
          <w:lang w:eastAsia="ru-RU"/>
        </w:rPr>
        <w:br/>
      </w:r>
      <w:r w:rsidRPr="00BC19FC">
        <w:rPr>
          <w:sz w:val="27"/>
          <w:szCs w:val="27"/>
          <w:lang w:eastAsia="ru-RU"/>
        </w:rPr>
        <w:t xml:space="preserve">высоко- и низковольтного оборудования для электроэнергетики, нефтяной </w:t>
      </w:r>
      <w:r>
        <w:rPr>
          <w:sz w:val="27"/>
          <w:szCs w:val="27"/>
          <w:lang w:eastAsia="ru-RU"/>
        </w:rPr>
        <w:br/>
      </w:r>
      <w:r w:rsidRPr="00BC19FC">
        <w:rPr>
          <w:sz w:val="27"/>
          <w:szCs w:val="27"/>
          <w:lang w:eastAsia="ru-RU"/>
        </w:rPr>
        <w:t>и газовой промышленности, ОАО «РЖД», метрополитена, сельского хозяйства)</w:t>
      </w:r>
      <w:r>
        <w:rPr>
          <w:sz w:val="27"/>
          <w:szCs w:val="27"/>
          <w:lang w:eastAsia="ru-RU"/>
        </w:rPr>
        <w:t xml:space="preserve">; </w:t>
      </w:r>
      <w:r w:rsidRPr="00BC19FC">
        <w:rPr>
          <w:sz w:val="27"/>
          <w:szCs w:val="27"/>
          <w:lang w:eastAsia="ru-RU"/>
        </w:rPr>
        <w:t>ООО «Завод «Реостат» (производство полного комплекта электрооборудования для энергосберегающих электропоездов, крупных электрических машин);</w:t>
      </w:r>
      <w:r>
        <w:rPr>
          <w:sz w:val="27"/>
          <w:szCs w:val="27"/>
          <w:lang w:eastAsia="ru-RU"/>
        </w:rPr>
        <w:t xml:space="preserve"> </w:t>
      </w:r>
      <w:r w:rsidRPr="00BC19FC">
        <w:rPr>
          <w:sz w:val="27"/>
          <w:szCs w:val="27"/>
          <w:lang w:eastAsia="ru-RU"/>
        </w:rPr>
        <w:t>Великолукский завод «Транснефтемаш» (производство машин для капитального ремонта трубопроводов);</w:t>
      </w:r>
      <w:r>
        <w:rPr>
          <w:sz w:val="27"/>
          <w:szCs w:val="27"/>
          <w:lang w:eastAsia="ru-RU"/>
        </w:rPr>
        <w:t xml:space="preserve"> </w:t>
      </w:r>
      <w:r w:rsidRPr="00BC19FC">
        <w:rPr>
          <w:sz w:val="27"/>
          <w:szCs w:val="27"/>
          <w:lang w:eastAsia="ru-RU"/>
        </w:rPr>
        <w:t xml:space="preserve">ООО «Велмаш-Сервис» (производство мобильной грузоподъемной техники для лесопромышленного комплекса, жилищного </w:t>
      </w:r>
      <w:r>
        <w:rPr>
          <w:sz w:val="27"/>
          <w:szCs w:val="27"/>
          <w:lang w:eastAsia="ru-RU"/>
        </w:rPr>
        <w:br/>
      </w:r>
      <w:r w:rsidRPr="00BC19FC">
        <w:rPr>
          <w:sz w:val="27"/>
          <w:szCs w:val="27"/>
          <w:lang w:eastAsia="ru-RU"/>
        </w:rPr>
        <w:t>и дорожного строительства);</w:t>
      </w:r>
      <w:r>
        <w:rPr>
          <w:sz w:val="27"/>
          <w:szCs w:val="27"/>
          <w:lang w:eastAsia="ru-RU"/>
        </w:rPr>
        <w:t xml:space="preserve"> </w:t>
      </w:r>
      <w:r w:rsidRPr="00BC19FC">
        <w:rPr>
          <w:sz w:val="27"/>
          <w:szCs w:val="27"/>
          <w:lang w:eastAsia="ru-RU"/>
        </w:rPr>
        <w:t>АО «Опытный завод «Микрон» (производство cтелажного оборудования для оснащения предприятий торговли);</w:t>
      </w:r>
      <w:r>
        <w:rPr>
          <w:sz w:val="27"/>
          <w:szCs w:val="27"/>
          <w:lang w:eastAsia="ru-RU"/>
        </w:rPr>
        <w:t xml:space="preserve"> </w:t>
      </w:r>
      <w:r>
        <w:rPr>
          <w:sz w:val="27"/>
          <w:szCs w:val="27"/>
          <w:lang w:eastAsia="ru-RU"/>
        </w:rPr>
        <w:br/>
      </w:r>
      <w:r w:rsidRPr="00BC19FC">
        <w:rPr>
          <w:sz w:val="27"/>
          <w:szCs w:val="27"/>
          <w:lang w:eastAsia="ru-RU"/>
        </w:rPr>
        <w:t>АО «Автоэлектроарматура» (производство электрооборудования для автомобильной промышленности);</w:t>
      </w:r>
      <w:r>
        <w:rPr>
          <w:sz w:val="27"/>
          <w:szCs w:val="27"/>
          <w:lang w:eastAsia="ru-RU"/>
        </w:rPr>
        <w:t xml:space="preserve"> </w:t>
      </w:r>
      <w:r w:rsidRPr="00BC19FC">
        <w:rPr>
          <w:sz w:val="27"/>
          <w:szCs w:val="27"/>
          <w:lang w:eastAsia="ru-RU"/>
        </w:rPr>
        <w:t>АО «Псковский электромашиностроительный завод» (производство электрических машин постоянного и переменного тока);</w:t>
      </w:r>
      <w:r>
        <w:rPr>
          <w:sz w:val="27"/>
          <w:szCs w:val="27"/>
          <w:lang w:eastAsia="ru-RU"/>
        </w:rPr>
        <w:t xml:space="preserve"> </w:t>
      </w:r>
      <w:r>
        <w:rPr>
          <w:sz w:val="27"/>
          <w:szCs w:val="27"/>
          <w:lang w:eastAsia="ru-RU"/>
        </w:rPr>
        <w:br/>
      </w:r>
      <w:r w:rsidRPr="00BC19FC">
        <w:rPr>
          <w:sz w:val="27"/>
          <w:szCs w:val="27"/>
          <w:lang w:eastAsia="ru-RU"/>
        </w:rPr>
        <w:t xml:space="preserve">ООО «Евро-Керамика Печоры» (добыча тугоплавких глин, производство </w:t>
      </w:r>
      <w:r w:rsidRPr="00BC19FC">
        <w:rPr>
          <w:sz w:val="27"/>
          <w:szCs w:val="27"/>
          <w:lang w:eastAsia="ru-RU"/>
        </w:rPr>
        <w:lastRenderedPageBreak/>
        <w:t>керамической плитки для стен, полов, для устройства тротуаров);</w:t>
      </w:r>
      <w:r>
        <w:rPr>
          <w:sz w:val="27"/>
          <w:szCs w:val="27"/>
          <w:lang w:eastAsia="ru-RU"/>
        </w:rPr>
        <w:t xml:space="preserve"> </w:t>
      </w:r>
      <w:r>
        <w:rPr>
          <w:sz w:val="27"/>
          <w:szCs w:val="27"/>
          <w:lang w:eastAsia="ru-RU"/>
        </w:rPr>
        <w:br/>
      </w:r>
      <w:r w:rsidRPr="00BC19FC">
        <w:rPr>
          <w:sz w:val="27"/>
          <w:szCs w:val="27"/>
          <w:lang w:eastAsia="ru-RU"/>
        </w:rPr>
        <w:t>ООО «Псков-полимер» (производство обуви из ПВХ и EVAматериалов);</w:t>
      </w:r>
      <w:r>
        <w:rPr>
          <w:sz w:val="27"/>
          <w:szCs w:val="27"/>
          <w:lang w:eastAsia="ru-RU"/>
        </w:rPr>
        <w:t xml:space="preserve"> </w:t>
      </w:r>
      <w:r>
        <w:rPr>
          <w:sz w:val="27"/>
          <w:szCs w:val="27"/>
          <w:lang w:eastAsia="ru-RU"/>
        </w:rPr>
        <w:br/>
      </w:r>
      <w:r w:rsidRPr="00BC19FC">
        <w:rPr>
          <w:sz w:val="27"/>
          <w:szCs w:val="27"/>
          <w:lang w:eastAsia="ru-RU"/>
        </w:rPr>
        <w:t>ООО «Элементум» (производство холодильного оборудования);</w:t>
      </w:r>
      <w:r>
        <w:rPr>
          <w:sz w:val="27"/>
          <w:szCs w:val="27"/>
          <w:lang w:eastAsia="ru-RU"/>
        </w:rPr>
        <w:t xml:space="preserve"> </w:t>
      </w:r>
      <w:r w:rsidRPr="00BC19FC">
        <w:rPr>
          <w:sz w:val="27"/>
          <w:szCs w:val="27"/>
          <w:lang w:eastAsia="ru-RU"/>
        </w:rPr>
        <w:t xml:space="preserve">ЗАО «Псковская швейная фабрика «Славянка» (производство костюмов, пиджаков, брюк мужских </w:t>
      </w:r>
      <w:r>
        <w:rPr>
          <w:sz w:val="27"/>
          <w:szCs w:val="27"/>
          <w:lang w:eastAsia="ru-RU"/>
        </w:rPr>
        <w:br/>
      </w:r>
      <w:r w:rsidRPr="00BC19FC">
        <w:rPr>
          <w:sz w:val="27"/>
          <w:szCs w:val="27"/>
          <w:lang w:eastAsia="ru-RU"/>
        </w:rPr>
        <w:t>и для мальчиков, школьной формы, производство мужских пальто).</w:t>
      </w:r>
    </w:p>
    <w:p w:rsidR="00EE6070" w:rsidRPr="00EE6070" w:rsidRDefault="00EE6070" w:rsidP="00095C30">
      <w:pPr>
        <w:ind w:firstLine="709"/>
        <w:contextualSpacing/>
        <w:jc w:val="both"/>
        <w:rPr>
          <w:sz w:val="27"/>
          <w:szCs w:val="27"/>
        </w:rPr>
      </w:pPr>
      <w:r w:rsidRPr="00EE6070">
        <w:rPr>
          <w:sz w:val="27"/>
          <w:szCs w:val="27"/>
        </w:rPr>
        <w:t>В рамках стратегического развития промышленности Псковской области одним из основных направлений является создание и развитие промышленных технопарков и индустриальных парков.</w:t>
      </w:r>
    </w:p>
    <w:p w:rsidR="00E0451D" w:rsidRDefault="00E0451D" w:rsidP="00095C30">
      <w:pPr>
        <w:ind w:firstLine="709"/>
        <w:jc w:val="both"/>
        <w:rPr>
          <w:sz w:val="27"/>
          <w:szCs w:val="27"/>
        </w:rPr>
      </w:pPr>
      <w:r w:rsidRPr="00E0451D">
        <w:rPr>
          <w:sz w:val="27"/>
          <w:szCs w:val="27"/>
        </w:rPr>
        <w:t>На сегодняшний день создан и функционирует промышленный технопарк «Электрополис» в г.</w:t>
      </w:r>
      <w:r>
        <w:rPr>
          <w:sz w:val="27"/>
          <w:szCs w:val="27"/>
        </w:rPr>
        <w:t> </w:t>
      </w:r>
      <w:r w:rsidRPr="00E0451D">
        <w:rPr>
          <w:sz w:val="27"/>
          <w:szCs w:val="27"/>
        </w:rPr>
        <w:t>Великие Луки, который входит в инфраструктуру промышленного кластера Псковской области.</w:t>
      </w:r>
      <w:r w:rsidR="00111371">
        <w:rPr>
          <w:sz w:val="27"/>
          <w:szCs w:val="27"/>
        </w:rPr>
        <w:t xml:space="preserve"> </w:t>
      </w:r>
      <w:r w:rsidRPr="00E0451D">
        <w:rPr>
          <w:sz w:val="27"/>
          <w:szCs w:val="27"/>
        </w:rPr>
        <w:t xml:space="preserve">Проект направлен на создание благоприятной среды для инновационного развития и модернизации экономики Псковской области, создание новых рабочих мест, интеграцию науки, образования, финансовых институтов, предприятий и предпринимателей. Основной задачей технопарка является </w:t>
      </w:r>
      <w:r w:rsidR="00BC19FC" w:rsidRPr="00BC19FC">
        <w:rPr>
          <w:sz w:val="27"/>
          <w:szCs w:val="27"/>
        </w:rPr>
        <w:t xml:space="preserve">разработка и производство электротехнической продукции, </w:t>
      </w:r>
      <w:r w:rsidR="00BC19FC">
        <w:rPr>
          <w:sz w:val="27"/>
          <w:szCs w:val="27"/>
        </w:rPr>
        <w:br/>
      </w:r>
      <w:r w:rsidR="00BC19FC" w:rsidRPr="00BC19FC">
        <w:rPr>
          <w:sz w:val="27"/>
          <w:szCs w:val="27"/>
        </w:rPr>
        <w:t>не имеющей аналогов в Российской Федерации</w:t>
      </w:r>
      <w:r w:rsidRPr="00E0451D">
        <w:rPr>
          <w:sz w:val="27"/>
          <w:szCs w:val="27"/>
        </w:rPr>
        <w:t xml:space="preserve">. На площадке технопарка </w:t>
      </w:r>
      <w:r w:rsidR="00111371">
        <w:rPr>
          <w:sz w:val="27"/>
          <w:szCs w:val="27"/>
        </w:rPr>
        <w:t xml:space="preserve">работают </w:t>
      </w:r>
      <w:r w:rsidR="00BC19FC">
        <w:rPr>
          <w:sz w:val="27"/>
          <w:szCs w:val="27"/>
        </w:rPr>
        <w:t>1</w:t>
      </w:r>
      <w:r w:rsidR="00B36962">
        <w:rPr>
          <w:sz w:val="27"/>
          <w:szCs w:val="27"/>
        </w:rPr>
        <w:t>5</w:t>
      </w:r>
      <w:r w:rsidRPr="00E0451D">
        <w:rPr>
          <w:sz w:val="27"/>
          <w:szCs w:val="27"/>
        </w:rPr>
        <w:t xml:space="preserve"> резидентов</w:t>
      </w:r>
      <w:r w:rsidR="00B36962">
        <w:rPr>
          <w:sz w:val="27"/>
          <w:szCs w:val="27"/>
        </w:rPr>
        <w:t>, создано более 2,1 тыс. рабочих мест.</w:t>
      </w:r>
    </w:p>
    <w:p w:rsidR="00E0451D" w:rsidRDefault="00111371" w:rsidP="00111371">
      <w:pPr>
        <w:ind w:firstLine="709"/>
        <w:jc w:val="both"/>
        <w:rPr>
          <w:sz w:val="27"/>
          <w:szCs w:val="27"/>
        </w:rPr>
      </w:pPr>
      <w:r w:rsidRPr="00111371">
        <w:rPr>
          <w:sz w:val="27"/>
          <w:szCs w:val="27"/>
        </w:rPr>
        <w:t>Следующим основным направлением реализации промышленной политики области является поддержка кластерных инициатив.</w:t>
      </w:r>
    </w:p>
    <w:p w:rsidR="00B36962" w:rsidRPr="00B36962" w:rsidRDefault="00B36962" w:rsidP="00B36962">
      <w:pPr>
        <w:ind w:firstLine="709"/>
        <w:jc w:val="both"/>
        <w:rPr>
          <w:sz w:val="27"/>
          <w:szCs w:val="27"/>
        </w:rPr>
      </w:pPr>
      <w:r w:rsidRPr="00B36962">
        <w:rPr>
          <w:sz w:val="27"/>
          <w:szCs w:val="27"/>
        </w:rPr>
        <w:t xml:space="preserve">На территории региона осуществляет деятельность </w:t>
      </w:r>
      <w:r>
        <w:rPr>
          <w:sz w:val="27"/>
          <w:szCs w:val="27"/>
        </w:rPr>
        <w:t>п</w:t>
      </w:r>
      <w:r w:rsidRPr="00B36962">
        <w:rPr>
          <w:sz w:val="27"/>
          <w:szCs w:val="27"/>
        </w:rPr>
        <w:t>ромышленный</w:t>
      </w:r>
      <w:r>
        <w:rPr>
          <w:sz w:val="27"/>
          <w:szCs w:val="27"/>
        </w:rPr>
        <w:t xml:space="preserve"> </w:t>
      </w:r>
      <w:r w:rsidRPr="00B36962">
        <w:rPr>
          <w:sz w:val="27"/>
          <w:szCs w:val="27"/>
        </w:rPr>
        <w:t>электротехнич</w:t>
      </w:r>
      <w:r>
        <w:rPr>
          <w:sz w:val="27"/>
          <w:szCs w:val="27"/>
        </w:rPr>
        <w:t xml:space="preserve">еский кластер Псковской области, который </w:t>
      </w:r>
      <w:r w:rsidRPr="00B36962">
        <w:rPr>
          <w:sz w:val="27"/>
          <w:szCs w:val="27"/>
        </w:rPr>
        <w:t>включает в себя 12</w:t>
      </w:r>
      <w:r>
        <w:rPr>
          <w:sz w:val="27"/>
          <w:szCs w:val="27"/>
        </w:rPr>
        <w:t> </w:t>
      </w:r>
      <w:r w:rsidRPr="00B36962">
        <w:rPr>
          <w:sz w:val="27"/>
          <w:szCs w:val="27"/>
        </w:rPr>
        <w:t>предприятий. Якорным предприятием является</w:t>
      </w:r>
      <w:r>
        <w:rPr>
          <w:sz w:val="27"/>
          <w:szCs w:val="27"/>
        </w:rPr>
        <w:t xml:space="preserve"> </w:t>
      </w:r>
      <w:r w:rsidRPr="00B36962">
        <w:rPr>
          <w:sz w:val="27"/>
          <w:szCs w:val="27"/>
        </w:rPr>
        <w:t>ЗАО «ЗЭТО», специализиру</w:t>
      </w:r>
      <w:r w:rsidR="008A7A6A">
        <w:rPr>
          <w:sz w:val="27"/>
          <w:szCs w:val="27"/>
        </w:rPr>
        <w:t>ющеес</w:t>
      </w:r>
      <w:r w:rsidRPr="00B36962">
        <w:rPr>
          <w:sz w:val="27"/>
          <w:szCs w:val="27"/>
        </w:rPr>
        <w:t>я на разработке и изготовлении высоко-и низковольтного оборудования для электроэнергетики, нефтяной и газовой</w:t>
      </w:r>
    </w:p>
    <w:p w:rsidR="00BC19FC" w:rsidRPr="00BC19FC" w:rsidRDefault="00BC19FC" w:rsidP="00B36962">
      <w:pPr>
        <w:ind w:firstLine="709"/>
        <w:jc w:val="both"/>
        <w:rPr>
          <w:sz w:val="27"/>
          <w:szCs w:val="27"/>
        </w:rPr>
      </w:pPr>
      <w:r w:rsidRPr="00BC19FC">
        <w:rPr>
          <w:sz w:val="27"/>
          <w:szCs w:val="27"/>
        </w:rPr>
        <w:t>В электроте</w:t>
      </w:r>
      <w:r w:rsidR="00030FCF">
        <w:rPr>
          <w:sz w:val="27"/>
          <w:szCs w:val="27"/>
        </w:rPr>
        <w:t>хническом кластере реализу</w:t>
      </w:r>
      <w:r w:rsidRPr="00BC19FC">
        <w:rPr>
          <w:sz w:val="27"/>
          <w:szCs w:val="27"/>
        </w:rPr>
        <w:t xml:space="preserve"> совместных проекта по разработке новых видов импортозамещающей продукции. Основными потребителями продукции кластера являются </w:t>
      </w:r>
      <w:r w:rsidR="00B47316" w:rsidRPr="00B47316">
        <w:rPr>
          <w:sz w:val="27"/>
          <w:szCs w:val="27"/>
        </w:rPr>
        <w:t>ПАО Россети, ПАО РусГидро, Госкорпорация «Росэнерготом», ПАО Газпром, ОАО РЖД</w:t>
      </w:r>
      <w:r w:rsidRPr="00BC19FC">
        <w:rPr>
          <w:sz w:val="27"/>
          <w:szCs w:val="27"/>
        </w:rPr>
        <w:t>.</w:t>
      </w:r>
    </w:p>
    <w:p w:rsidR="00E0451D" w:rsidRPr="00F15361" w:rsidRDefault="00030FCF" w:rsidP="00F15361">
      <w:pPr>
        <w:pStyle w:val="Standard"/>
        <w:widowControl w:val="0"/>
        <w:suppressAutoHyphens w:val="0"/>
        <w:spacing w:line="0" w:lineRule="atLeast"/>
        <w:ind w:firstLine="708"/>
        <w:rPr>
          <w:rFonts w:ascii="Times New Roman" w:hAnsi="Times New Roman" w:cs="Times New Roman"/>
          <w:kern w:val="0"/>
          <w:sz w:val="27"/>
          <w:szCs w:val="27"/>
          <w:lang w:eastAsia="ru-RU"/>
        </w:rPr>
      </w:pPr>
      <w:r>
        <w:rPr>
          <w:rFonts w:ascii="Times New Roman" w:hAnsi="Times New Roman" w:cs="Times New Roman"/>
          <w:kern w:val="0"/>
          <w:sz w:val="27"/>
          <w:szCs w:val="27"/>
          <w:lang w:eastAsia="ru-RU"/>
        </w:rPr>
        <w:t>Н</w:t>
      </w:r>
      <w:r w:rsidR="00F15361" w:rsidRPr="00F15361">
        <w:rPr>
          <w:rFonts w:ascii="Times New Roman" w:hAnsi="Times New Roman" w:cs="Times New Roman"/>
          <w:kern w:val="0"/>
          <w:sz w:val="27"/>
          <w:szCs w:val="27"/>
          <w:lang w:eastAsia="ru-RU"/>
        </w:rPr>
        <w:t>а территории Псковской области создана особая экономическая зона промышленно-п</w:t>
      </w:r>
      <w:r w:rsidR="00F15361">
        <w:rPr>
          <w:rFonts w:ascii="Times New Roman" w:hAnsi="Times New Roman" w:cs="Times New Roman"/>
          <w:kern w:val="0"/>
          <w:sz w:val="27"/>
          <w:szCs w:val="27"/>
          <w:lang w:eastAsia="ru-RU"/>
        </w:rPr>
        <w:t xml:space="preserve">роизводственного типа «Моглино», которая </w:t>
      </w:r>
      <w:r w:rsidR="00F15361" w:rsidRPr="00B47316">
        <w:rPr>
          <w:rFonts w:ascii="Times New Roman" w:hAnsi="Times New Roman" w:cs="Times New Roman"/>
          <w:kern w:val="0"/>
          <w:sz w:val="27"/>
          <w:szCs w:val="27"/>
          <w:lang w:eastAsia="ru-RU"/>
        </w:rPr>
        <w:t xml:space="preserve">в настоящее время является одной </w:t>
      </w:r>
      <w:r w:rsidR="00F15361" w:rsidRPr="00F15361">
        <w:rPr>
          <w:rFonts w:ascii="Times New Roman" w:hAnsi="Times New Roman" w:cs="Times New Roman"/>
          <w:kern w:val="0"/>
          <w:sz w:val="27"/>
          <w:szCs w:val="27"/>
          <w:lang w:eastAsia="ru-RU"/>
        </w:rPr>
        <w:t>из ключевых точек социально-экономического развития Псковской области, её главной задачей является создание новых высокотехнологичных производств, направленных на промышленное и социальное развитие Псковской области. Резидентами «Моглино» являются 1</w:t>
      </w:r>
      <w:r>
        <w:rPr>
          <w:rFonts w:ascii="Times New Roman" w:hAnsi="Times New Roman" w:cs="Times New Roman"/>
          <w:kern w:val="0"/>
          <w:sz w:val="27"/>
          <w:szCs w:val="27"/>
          <w:lang w:eastAsia="ru-RU"/>
        </w:rPr>
        <w:t>7</w:t>
      </w:r>
      <w:r w:rsidR="00F15361" w:rsidRPr="00F15361">
        <w:rPr>
          <w:rFonts w:ascii="Times New Roman" w:hAnsi="Times New Roman" w:cs="Times New Roman"/>
          <w:kern w:val="0"/>
          <w:sz w:val="27"/>
          <w:szCs w:val="27"/>
          <w:lang w:eastAsia="ru-RU"/>
        </w:rPr>
        <w:t xml:space="preserve"> компаний, которые </w:t>
      </w:r>
      <w:r w:rsidR="00BC19FC">
        <w:rPr>
          <w:rFonts w:ascii="Times New Roman" w:hAnsi="Times New Roman" w:cs="Times New Roman"/>
          <w:kern w:val="0"/>
          <w:sz w:val="27"/>
          <w:szCs w:val="27"/>
          <w:lang w:eastAsia="ru-RU"/>
        </w:rPr>
        <w:t>планируют</w:t>
      </w:r>
      <w:r w:rsidR="00F15361" w:rsidRPr="00F15361">
        <w:rPr>
          <w:rFonts w:ascii="Times New Roman" w:hAnsi="Times New Roman" w:cs="Times New Roman"/>
          <w:kern w:val="0"/>
          <w:sz w:val="27"/>
          <w:szCs w:val="27"/>
          <w:lang w:eastAsia="ru-RU"/>
        </w:rPr>
        <w:t xml:space="preserve"> работать в стратегических для региона направлениях, заниматься производством технического текстиля, лекарственных препаратов, одноразовой посуды из шпона, кабельно-проводниковой продукции, строительных панелей из массивной древесины, производством промышленных газов, монокристаллов углерода, разработкой и внедрением инновационных программных продуктов</w:t>
      </w:r>
      <w:r w:rsidR="001C3488">
        <w:rPr>
          <w:rStyle w:val="ae"/>
          <w:rFonts w:ascii="Times New Roman" w:hAnsi="Times New Roman" w:cs="Times New Roman"/>
          <w:kern w:val="0"/>
          <w:sz w:val="27"/>
          <w:szCs w:val="27"/>
          <w:lang w:eastAsia="ru-RU"/>
        </w:rPr>
        <w:footnoteReference w:id="149"/>
      </w:r>
      <w:r w:rsidR="00F15361">
        <w:rPr>
          <w:rFonts w:ascii="Times New Roman" w:hAnsi="Times New Roman" w:cs="Times New Roman"/>
          <w:kern w:val="0"/>
          <w:sz w:val="27"/>
          <w:szCs w:val="27"/>
          <w:lang w:eastAsia="ru-RU"/>
        </w:rPr>
        <w:t>.</w:t>
      </w:r>
    </w:p>
    <w:p w:rsidR="00B37EE0" w:rsidRPr="006E5F50" w:rsidRDefault="00B37EE0" w:rsidP="006E5F50">
      <w:pPr>
        <w:pStyle w:val="Standard"/>
        <w:widowControl w:val="0"/>
        <w:suppressAutoHyphens w:val="0"/>
        <w:spacing w:line="0" w:lineRule="atLeast"/>
        <w:ind w:firstLine="708"/>
        <w:rPr>
          <w:rFonts w:ascii="Times New Roman" w:hAnsi="Times New Roman" w:cs="Times New Roman"/>
          <w:kern w:val="0"/>
          <w:sz w:val="27"/>
          <w:szCs w:val="27"/>
          <w:lang w:eastAsia="ru-RU"/>
        </w:rPr>
      </w:pPr>
      <w:r w:rsidRPr="00B63490">
        <w:rPr>
          <w:sz w:val="27"/>
          <w:szCs w:val="27"/>
        </w:rPr>
        <w:t xml:space="preserve">На территории Псковской области </w:t>
      </w:r>
      <w:r w:rsidR="00601D11">
        <w:rPr>
          <w:sz w:val="27"/>
          <w:szCs w:val="27"/>
        </w:rPr>
        <w:t xml:space="preserve">в </w:t>
      </w:r>
      <w:r w:rsidR="00601D11" w:rsidRPr="00B63490">
        <w:rPr>
          <w:sz w:val="27"/>
          <w:szCs w:val="27"/>
        </w:rPr>
        <w:t>агропромышленно</w:t>
      </w:r>
      <w:r w:rsidR="00601D11">
        <w:rPr>
          <w:sz w:val="27"/>
          <w:szCs w:val="27"/>
        </w:rPr>
        <w:t>м</w:t>
      </w:r>
      <w:r w:rsidR="00601D11" w:rsidRPr="00B63490">
        <w:rPr>
          <w:sz w:val="27"/>
          <w:szCs w:val="27"/>
        </w:rPr>
        <w:t xml:space="preserve"> комплекс</w:t>
      </w:r>
      <w:r w:rsidR="00601D11">
        <w:rPr>
          <w:sz w:val="27"/>
          <w:szCs w:val="27"/>
        </w:rPr>
        <w:t>е</w:t>
      </w:r>
      <w:r w:rsidR="00601D11" w:rsidRPr="00B63490">
        <w:rPr>
          <w:sz w:val="27"/>
          <w:szCs w:val="27"/>
        </w:rPr>
        <w:t xml:space="preserve"> </w:t>
      </w:r>
      <w:r w:rsidR="00601D11">
        <w:rPr>
          <w:sz w:val="27"/>
          <w:szCs w:val="27"/>
        </w:rPr>
        <w:t>действуют</w:t>
      </w:r>
      <w:r w:rsidRPr="00B63490">
        <w:rPr>
          <w:sz w:val="27"/>
          <w:szCs w:val="27"/>
        </w:rPr>
        <w:t xml:space="preserve"> </w:t>
      </w:r>
      <w:r w:rsidR="00601D11">
        <w:rPr>
          <w:sz w:val="27"/>
          <w:szCs w:val="27"/>
        </w:rPr>
        <w:t>п</w:t>
      </w:r>
      <w:r w:rsidRPr="00B63490">
        <w:rPr>
          <w:sz w:val="27"/>
          <w:szCs w:val="27"/>
        </w:rPr>
        <w:t>редприяти</w:t>
      </w:r>
      <w:r w:rsidR="00413CF8">
        <w:rPr>
          <w:sz w:val="27"/>
          <w:szCs w:val="27"/>
        </w:rPr>
        <w:t>я</w:t>
      </w:r>
      <w:r w:rsidRPr="00B63490">
        <w:rPr>
          <w:sz w:val="27"/>
          <w:szCs w:val="27"/>
        </w:rPr>
        <w:t>, в том числе сельскохозяйственные товаропроизводители различных форм собственности, крестьянски</w:t>
      </w:r>
      <w:r w:rsidR="00601D11">
        <w:rPr>
          <w:sz w:val="27"/>
          <w:szCs w:val="27"/>
        </w:rPr>
        <w:t>е</w:t>
      </w:r>
      <w:r w:rsidRPr="00B63490">
        <w:rPr>
          <w:sz w:val="27"/>
          <w:szCs w:val="27"/>
        </w:rPr>
        <w:t xml:space="preserve"> (фермерски</w:t>
      </w:r>
      <w:r w:rsidR="00601D11">
        <w:rPr>
          <w:sz w:val="27"/>
          <w:szCs w:val="27"/>
        </w:rPr>
        <w:t>е</w:t>
      </w:r>
      <w:r w:rsidRPr="00B63490">
        <w:rPr>
          <w:sz w:val="27"/>
          <w:szCs w:val="27"/>
        </w:rPr>
        <w:t>) хозяйств</w:t>
      </w:r>
      <w:r w:rsidR="00413CF8">
        <w:rPr>
          <w:sz w:val="27"/>
          <w:szCs w:val="27"/>
        </w:rPr>
        <w:t>а</w:t>
      </w:r>
      <w:r w:rsidRPr="006E5F50">
        <w:rPr>
          <w:rFonts w:ascii="Times New Roman" w:hAnsi="Times New Roman" w:cs="Times New Roman"/>
          <w:kern w:val="0"/>
          <w:sz w:val="27"/>
          <w:szCs w:val="27"/>
          <w:lang w:eastAsia="ru-RU"/>
        </w:rPr>
        <w:t>.</w:t>
      </w:r>
    </w:p>
    <w:p w:rsidR="006E5F50" w:rsidRPr="006E5F50" w:rsidRDefault="006E5F50" w:rsidP="006E5F50">
      <w:pPr>
        <w:pStyle w:val="Standard"/>
        <w:widowControl w:val="0"/>
        <w:suppressAutoHyphens w:val="0"/>
        <w:spacing w:line="0" w:lineRule="atLeast"/>
        <w:ind w:firstLine="708"/>
        <w:rPr>
          <w:rFonts w:ascii="Times New Roman" w:hAnsi="Times New Roman" w:cs="Times New Roman"/>
          <w:kern w:val="0"/>
          <w:sz w:val="27"/>
          <w:szCs w:val="27"/>
          <w:lang w:eastAsia="ru-RU"/>
        </w:rPr>
      </w:pPr>
      <w:r w:rsidRPr="006E5F50">
        <w:rPr>
          <w:rFonts w:ascii="Times New Roman" w:hAnsi="Times New Roman" w:cs="Times New Roman"/>
          <w:kern w:val="0"/>
          <w:sz w:val="27"/>
          <w:szCs w:val="27"/>
          <w:lang w:eastAsia="ru-RU"/>
        </w:rPr>
        <w:t xml:space="preserve">Для осуществления сельскохозяйственной деятельности, в том числе для </w:t>
      </w:r>
      <w:r w:rsidRPr="006E5F50">
        <w:rPr>
          <w:rFonts w:ascii="Times New Roman" w:hAnsi="Times New Roman" w:cs="Times New Roman"/>
          <w:kern w:val="0"/>
          <w:sz w:val="27"/>
          <w:szCs w:val="27"/>
          <w:lang w:eastAsia="ru-RU"/>
        </w:rPr>
        <w:lastRenderedPageBreak/>
        <w:t xml:space="preserve">ведения личного подсобного хозяйства, на территории региона федеральное </w:t>
      </w:r>
      <w:r>
        <w:rPr>
          <w:rFonts w:ascii="Times New Roman" w:hAnsi="Times New Roman" w:cs="Times New Roman"/>
          <w:kern w:val="0"/>
          <w:sz w:val="27"/>
          <w:szCs w:val="27"/>
          <w:lang w:eastAsia="ru-RU"/>
        </w:rPr>
        <w:br/>
      </w:r>
      <w:r w:rsidRPr="006E5F50">
        <w:rPr>
          <w:rFonts w:ascii="Times New Roman" w:hAnsi="Times New Roman" w:cs="Times New Roman"/>
          <w:kern w:val="0"/>
          <w:sz w:val="27"/>
          <w:szCs w:val="27"/>
          <w:lang w:eastAsia="ru-RU"/>
        </w:rPr>
        <w:t xml:space="preserve">и </w:t>
      </w:r>
      <w:r>
        <w:rPr>
          <w:rFonts w:ascii="Times New Roman" w:hAnsi="Times New Roman" w:cs="Times New Roman"/>
          <w:kern w:val="0"/>
          <w:sz w:val="27"/>
          <w:szCs w:val="27"/>
          <w:lang w:eastAsia="ru-RU"/>
        </w:rPr>
        <w:t xml:space="preserve">региональное законодательство </w:t>
      </w:r>
      <w:r w:rsidRPr="006E5F50">
        <w:rPr>
          <w:rFonts w:ascii="Times New Roman" w:hAnsi="Times New Roman" w:cs="Times New Roman"/>
          <w:kern w:val="0"/>
          <w:sz w:val="27"/>
          <w:szCs w:val="27"/>
          <w:lang w:eastAsia="ru-RU"/>
        </w:rPr>
        <w:t xml:space="preserve">регулирует порядок и условия предоставления земельных участков, а также меры государственной поддержки в указанном направлении. </w:t>
      </w:r>
    </w:p>
    <w:p w:rsidR="00EE6070" w:rsidRPr="006E5F50" w:rsidRDefault="006E5F50" w:rsidP="00D76CC6">
      <w:pPr>
        <w:pStyle w:val="Standard"/>
        <w:widowControl w:val="0"/>
        <w:suppressAutoHyphens w:val="0"/>
        <w:spacing w:line="0" w:lineRule="atLeast"/>
        <w:ind w:firstLine="708"/>
        <w:rPr>
          <w:rFonts w:ascii="Times New Roman" w:hAnsi="Times New Roman" w:cs="Times New Roman"/>
          <w:kern w:val="0"/>
          <w:sz w:val="27"/>
          <w:szCs w:val="27"/>
          <w:lang w:eastAsia="ru-RU"/>
        </w:rPr>
      </w:pPr>
      <w:r>
        <w:rPr>
          <w:rFonts w:ascii="Times New Roman" w:hAnsi="Times New Roman" w:cs="Times New Roman"/>
          <w:kern w:val="0"/>
          <w:sz w:val="27"/>
          <w:szCs w:val="27"/>
          <w:lang w:eastAsia="ru-RU"/>
        </w:rPr>
        <w:t>М</w:t>
      </w:r>
      <w:r w:rsidRPr="006E5F50">
        <w:rPr>
          <w:rFonts w:ascii="Times New Roman" w:hAnsi="Times New Roman" w:cs="Times New Roman"/>
          <w:kern w:val="0"/>
          <w:sz w:val="27"/>
          <w:szCs w:val="27"/>
          <w:lang w:eastAsia="ru-RU"/>
        </w:rPr>
        <w:t xml:space="preserve">еры государственной поддержки для сельскохозяйственных товаропроизводителей области предусматриваются </w:t>
      </w:r>
      <w:r>
        <w:rPr>
          <w:rFonts w:ascii="Times New Roman" w:hAnsi="Times New Roman" w:cs="Times New Roman"/>
          <w:kern w:val="0"/>
          <w:sz w:val="27"/>
          <w:szCs w:val="27"/>
          <w:lang w:eastAsia="ru-RU"/>
        </w:rPr>
        <w:t>в</w:t>
      </w:r>
      <w:r w:rsidRPr="006E5F50">
        <w:rPr>
          <w:rFonts w:ascii="Times New Roman" w:hAnsi="Times New Roman" w:cs="Times New Roman"/>
          <w:kern w:val="0"/>
          <w:sz w:val="27"/>
          <w:szCs w:val="27"/>
          <w:lang w:eastAsia="ru-RU"/>
        </w:rPr>
        <w:t xml:space="preserve"> рамках мероприятий государственной программы «Развитие сельского хозяйства Псковской области», утвержд</w:t>
      </w:r>
      <w:r w:rsidR="00A36780">
        <w:rPr>
          <w:rFonts w:ascii="Times New Roman" w:hAnsi="Times New Roman" w:cs="Times New Roman"/>
          <w:kern w:val="0"/>
          <w:sz w:val="27"/>
          <w:szCs w:val="27"/>
          <w:lang w:eastAsia="ru-RU"/>
        </w:rPr>
        <w:t>ё</w:t>
      </w:r>
      <w:r w:rsidRPr="006E5F50">
        <w:rPr>
          <w:rFonts w:ascii="Times New Roman" w:hAnsi="Times New Roman" w:cs="Times New Roman"/>
          <w:kern w:val="0"/>
          <w:sz w:val="27"/>
          <w:szCs w:val="27"/>
          <w:lang w:eastAsia="ru-RU"/>
        </w:rPr>
        <w:t>нной постановлением Администрации Псковской области от 1</w:t>
      </w:r>
      <w:r w:rsidR="00030FCF">
        <w:rPr>
          <w:rFonts w:ascii="Times New Roman" w:hAnsi="Times New Roman" w:cs="Times New Roman"/>
          <w:kern w:val="0"/>
          <w:sz w:val="27"/>
          <w:szCs w:val="27"/>
          <w:lang w:eastAsia="ru-RU"/>
        </w:rPr>
        <w:t>9</w:t>
      </w:r>
      <w:r>
        <w:rPr>
          <w:rFonts w:ascii="Times New Roman" w:hAnsi="Times New Roman" w:cs="Times New Roman"/>
          <w:kern w:val="0"/>
          <w:sz w:val="27"/>
          <w:szCs w:val="27"/>
          <w:lang w:eastAsia="ru-RU"/>
        </w:rPr>
        <w:t xml:space="preserve"> </w:t>
      </w:r>
      <w:r w:rsidR="00030FCF">
        <w:rPr>
          <w:rFonts w:ascii="Times New Roman" w:hAnsi="Times New Roman" w:cs="Times New Roman"/>
          <w:kern w:val="0"/>
          <w:sz w:val="27"/>
          <w:szCs w:val="27"/>
          <w:lang w:eastAsia="ru-RU"/>
        </w:rPr>
        <w:t>декабря</w:t>
      </w:r>
      <w:r>
        <w:rPr>
          <w:rFonts w:ascii="Times New Roman" w:hAnsi="Times New Roman" w:cs="Times New Roman"/>
          <w:kern w:val="0"/>
          <w:sz w:val="27"/>
          <w:szCs w:val="27"/>
          <w:lang w:eastAsia="ru-RU"/>
        </w:rPr>
        <w:br/>
      </w:r>
      <w:r w:rsidR="00030FCF">
        <w:rPr>
          <w:rFonts w:ascii="Times New Roman" w:hAnsi="Times New Roman" w:cs="Times New Roman"/>
          <w:kern w:val="0"/>
          <w:sz w:val="27"/>
          <w:szCs w:val="27"/>
          <w:lang w:eastAsia="ru-RU"/>
        </w:rPr>
        <w:t>202</w:t>
      </w:r>
      <w:r w:rsidRPr="006E5F50">
        <w:rPr>
          <w:rFonts w:ascii="Times New Roman" w:hAnsi="Times New Roman" w:cs="Times New Roman"/>
          <w:kern w:val="0"/>
          <w:sz w:val="27"/>
          <w:szCs w:val="27"/>
          <w:lang w:eastAsia="ru-RU"/>
        </w:rPr>
        <w:t xml:space="preserve">3 </w:t>
      </w:r>
      <w:r>
        <w:rPr>
          <w:rFonts w:ascii="Times New Roman" w:hAnsi="Times New Roman" w:cs="Times New Roman"/>
          <w:kern w:val="0"/>
          <w:sz w:val="27"/>
          <w:szCs w:val="27"/>
          <w:lang w:eastAsia="ru-RU"/>
        </w:rPr>
        <w:t xml:space="preserve">г. </w:t>
      </w:r>
      <w:r w:rsidRPr="006E5F50">
        <w:rPr>
          <w:rFonts w:ascii="Times New Roman" w:hAnsi="Times New Roman" w:cs="Times New Roman"/>
          <w:kern w:val="0"/>
          <w:sz w:val="27"/>
          <w:szCs w:val="27"/>
          <w:lang w:eastAsia="ru-RU"/>
        </w:rPr>
        <w:t xml:space="preserve">№ </w:t>
      </w:r>
      <w:r w:rsidR="00030FCF">
        <w:rPr>
          <w:rFonts w:ascii="Times New Roman" w:hAnsi="Times New Roman" w:cs="Times New Roman"/>
          <w:kern w:val="0"/>
          <w:sz w:val="27"/>
          <w:szCs w:val="27"/>
          <w:lang w:eastAsia="ru-RU"/>
        </w:rPr>
        <w:t>493</w:t>
      </w:r>
      <w:r>
        <w:rPr>
          <w:rFonts w:ascii="Times New Roman" w:hAnsi="Times New Roman" w:cs="Times New Roman"/>
          <w:kern w:val="0"/>
          <w:sz w:val="27"/>
          <w:szCs w:val="27"/>
          <w:lang w:eastAsia="ru-RU"/>
        </w:rPr>
        <w:t>.</w:t>
      </w:r>
      <w:r w:rsidR="00EE6070">
        <w:rPr>
          <w:rFonts w:ascii="Times New Roman" w:hAnsi="Times New Roman" w:cs="Times New Roman"/>
          <w:kern w:val="0"/>
          <w:sz w:val="27"/>
          <w:szCs w:val="27"/>
          <w:lang w:eastAsia="ru-RU"/>
        </w:rPr>
        <w:t xml:space="preserve"> В частности, к</w:t>
      </w:r>
      <w:r w:rsidR="00EE6070" w:rsidRPr="00EE6070">
        <w:rPr>
          <w:rFonts w:ascii="Times New Roman" w:hAnsi="Times New Roman" w:cs="Times New Roman"/>
          <w:kern w:val="0"/>
          <w:sz w:val="27"/>
          <w:szCs w:val="27"/>
          <w:lang w:eastAsia="ru-RU"/>
        </w:rPr>
        <w:t>омпенсирующая субсидия на: проведение комплекса агротехнологических работ</w:t>
      </w:r>
      <w:r w:rsidR="00EE6070">
        <w:rPr>
          <w:rFonts w:ascii="Times New Roman" w:hAnsi="Times New Roman" w:cs="Times New Roman"/>
          <w:kern w:val="0"/>
          <w:sz w:val="27"/>
          <w:szCs w:val="27"/>
          <w:lang w:eastAsia="ru-RU"/>
        </w:rPr>
        <w:t>,</w:t>
      </w:r>
      <w:r w:rsidR="00EE6070" w:rsidRPr="00EE6070">
        <w:rPr>
          <w:rFonts w:ascii="Times New Roman" w:hAnsi="Times New Roman" w:cs="Times New Roman"/>
          <w:kern w:val="0"/>
          <w:sz w:val="27"/>
          <w:szCs w:val="27"/>
          <w:lang w:eastAsia="ru-RU"/>
        </w:rPr>
        <w:t xml:space="preserve"> поддержку собственного производства молока</w:t>
      </w:r>
      <w:r w:rsidR="00EE6070">
        <w:rPr>
          <w:rFonts w:ascii="Times New Roman" w:hAnsi="Times New Roman" w:cs="Times New Roman"/>
          <w:kern w:val="0"/>
          <w:sz w:val="27"/>
          <w:szCs w:val="27"/>
          <w:lang w:eastAsia="ru-RU"/>
        </w:rPr>
        <w:t>,</w:t>
      </w:r>
      <w:r w:rsidR="00EE6070" w:rsidRPr="00EE6070">
        <w:rPr>
          <w:rFonts w:ascii="Times New Roman" w:hAnsi="Times New Roman" w:cs="Times New Roman"/>
          <w:kern w:val="0"/>
          <w:sz w:val="27"/>
          <w:szCs w:val="27"/>
          <w:lang w:eastAsia="ru-RU"/>
        </w:rPr>
        <w:t xml:space="preserve"> поддержку племенного маточного поголовья сельскохозяйственных животных</w:t>
      </w:r>
      <w:r w:rsidR="00EE6070">
        <w:rPr>
          <w:rFonts w:ascii="Times New Roman" w:hAnsi="Times New Roman" w:cs="Times New Roman"/>
          <w:kern w:val="0"/>
          <w:sz w:val="27"/>
          <w:szCs w:val="27"/>
          <w:lang w:eastAsia="ru-RU"/>
        </w:rPr>
        <w:t>,</w:t>
      </w:r>
      <w:r w:rsidR="00EE6070" w:rsidRPr="00EE6070">
        <w:rPr>
          <w:rFonts w:ascii="Times New Roman" w:hAnsi="Times New Roman" w:cs="Times New Roman"/>
          <w:kern w:val="0"/>
          <w:sz w:val="27"/>
          <w:szCs w:val="27"/>
          <w:lang w:eastAsia="ru-RU"/>
        </w:rPr>
        <w:t xml:space="preserve"> поддержку элитного семеноводства</w:t>
      </w:r>
      <w:r w:rsidR="00EE6070">
        <w:rPr>
          <w:rFonts w:ascii="Times New Roman" w:hAnsi="Times New Roman" w:cs="Times New Roman"/>
          <w:kern w:val="0"/>
          <w:sz w:val="27"/>
          <w:szCs w:val="27"/>
          <w:lang w:eastAsia="ru-RU"/>
        </w:rPr>
        <w:t>.</w:t>
      </w:r>
    </w:p>
    <w:p w:rsidR="008B6F17" w:rsidRPr="008B6F17" w:rsidRDefault="008B6F17" w:rsidP="008B6F17">
      <w:pPr>
        <w:pStyle w:val="a8"/>
        <w:spacing w:after="0"/>
        <w:ind w:firstLine="709"/>
        <w:jc w:val="both"/>
        <w:rPr>
          <w:rFonts w:ascii="Times New Roman" w:eastAsia="Times New Roman" w:hAnsi="Times New Roman" w:cs="Times New Roman"/>
          <w:sz w:val="27"/>
          <w:szCs w:val="27"/>
        </w:rPr>
      </w:pPr>
      <w:r w:rsidRPr="008B6F17">
        <w:rPr>
          <w:rFonts w:ascii="Times New Roman" w:eastAsia="Times New Roman" w:hAnsi="Times New Roman" w:cs="Times New Roman"/>
          <w:sz w:val="27"/>
          <w:szCs w:val="27"/>
        </w:rPr>
        <w:t xml:space="preserve">Предоставление земельных участков отдельным категориям лиц </w:t>
      </w:r>
      <w:r>
        <w:rPr>
          <w:rFonts w:ascii="Times New Roman" w:eastAsia="Times New Roman" w:hAnsi="Times New Roman" w:cs="Times New Roman"/>
          <w:sz w:val="27"/>
          <w:szCs w:val="27"/>
        </w:rPr>
        <w:t>регламентировано</w:t>
      </w:r>
      <w:r w:rsidRPr="008B6F17">
        <w:rPr>
          <w:rFonts w:ascii="Times New Roman" w:eastAsia="Times New Roman" w:hAnsi="Times New Roman" w:cs="Times New Roman"/>
          <w:sz w:val="27"/>
          <w:szCs w:val="27"/>
        </w:rPr>
        <w:t xml:space="preserve"> законом Псковской области от 5</w:t>
      </w:r>
      <w:r>
        <w:rPr>
          <w:rFonts w:ascii="Times New Roman" w:eastAsia="Times New Roman" w:hAnsi="Times New Roman" w:cs="Times New Roman"/>
          <w:sz w:val="27"/>
          <w:szCs w:val="27"/>
        </w:rPr>
        <w:t xml:space="preserve"> февраля </w:t>
      </w:r>
      <w:r w:rsidRPr="008B6F17">
        <w:rPr>
          <w:rFonts w:ascii="Times New Roman" w:eastAsia="Times New Roman" w:hAnsi="Times New Roman" w:cs="Times New Roman"/>
          <w:sz w:val="27"/>
          <w:szCs w:val="27"/>
        </w:rPr>
        <w:t>2004</w:t>
      </w:r>
      <w:r>
        <w:rPr>
          <w:rFonts w:ascii="Times New Roman" w:eastAsia="Times New Roman" w:hAnsi="Times New Roman" w:cs="Times New Roman"/>
          <w:sz w:val="27"/>
          <w:szCs w:val="27"/>
        </w:rPr>
        <w:t xml:space="preserve"> г.</w:t>
      </w:r>
      <w:r w:rsidR="00BB7C97">
        <w:rPr>
          <w:rFonts w:ascii="Times New Roman" w:eastAsia="Times New Roman" w:hAnsi="Times New Roman" w:cs="Times New Roman"/>
          <w:sz w:val="27"/>
          <w:szCs w:val="27"/>
        </w:rPr>
        <w:t xml:space="preserve"> № 336-ОЗ</w:t>
      </w:r>
      <w:r w:rsidRPr="008B6F17">
        <w:rPr>
          <w:rFonts w:ascii="Times New Roman" w:eastAsia="Times New Roman" w:hAnsi="Times New Roman" w:cs="Times New Roman"/>
          <w:sz w:val="27"/>
          <w:szCs w:val="27"/>
        </w:rPr>
        <w:t xml:space="preserve"> </w:t>
      </w:r>
      <w:r w:rsidR="00BB7C97">
        <w:rPr>
          <w:rFonts w:ascii="Times New Roman" w:eastAsia="Times New Roman" w:hAnsi="Times New Roman" w:cs="Times New Roman"/>
          <w:sz w:val="27"/>
          <w:szCs w:val="27"/>
        </w:rPr>
        <w:br/>
        <w:t>«</w:t>
      </w:r>
      <w:r w:rsidR="00BB7C97" w:rsidRPr="00BB7C97">
        <w:rPr>
          <w:rFonts w:ascii="Times New Roman" w:eastAsia="Times New Roman" w:hAnsi="Times New Roman" w:cs="Times New Roman"/>
          <w:sz w:val="27"/>
          <w:szCs w:val="27"/>
        </w:rPr>
        <w:t>Об обороте земель сельскохозяйственного назначения на территории Псковской области</w:t>
      </w:r>
      <w:r w:rsidR="00BB7C97">
        <w:rPr>
          <w:rFonts w:ascii="Times New Roman" w:eastAsia="Times New Roman" w:hAnsi="Times New Roman" w:cs="Times New Roman"/>
          <w:sz w:val="27"/>
          <w:szCs w:val="27"/>
        </w:rPr>
        <w:t>»,</w:t>
      </w:r>
      <w:r w:rsidR="00BB7C97" w:rsidRPr="00BB7C97">
        <w:rPr>
          <w:rFonts w:ascii="Times New Roman" w:eastAsia="Times New Roman" w:hAnsi="Times New Roman" w:cs="Times New Roman"/>
          <w:sz w:val="27"/>
          <w:szCs w:val="27"/>
        </w:rPr>
        <w:t xml:space="preserve"> </w:t>
      </w:r>
      <w:r w:rsidRPr="008B6F17">
        <w:rPr>
          <w:rFonts w:ascii="Times New Roman" w:eastAsia="Times New Roman" w:hAnsi="Times New Roman" w:cs="Times New Roman"/>
          <w:sz w:val="27"/>
          <w:szCs w:val="27"/>
        </w:rPr>
        <w:t xml:space="preserve">которым регулируется порядок предоставления земельных участков </w:t>
      </w:r>
      <w:r w:rsidR="002829B4">
        <w:rPr>
          <w:rFonts w:ascii="Times New Roman" w:eastAsia="Times New Roman" w:hAnsi="Times New Roman" w:cs="Times New Roman"/>
          <w:sz w:val="27"/>
          <w:szCs w:val="27"/>
        </w:rPr>
        <w:br/>
      </w:r>
      <w:r w:rsidRPr="008B6F17">
        <w:rPr>
          <w:rFonts w:ascii="Times New Roman" w:eastAsia="Times New Roman" w:hAnsi="Times New Roman" w:cs="Times New Roman"/>
          <w:sz w:val="27"/>
          <w:szCs w:val="27"/>
        </w:rPr>
        <w:t>из фонда перераспределения земель в собственность бесплатно или в аренду юридическим лицам и индивидуальным предпринимателям на безвозмездной основе для сельскохозяйственного производства в случае, если они признаются сельскохозяйственными товаропроизводителями в соответствии с Федеральным законом от 29</w:t>
      </w:r>
      <w:r w:rsidR="002829B4">
        <w:rPr>
          <w:rFonts w:ascii="Times New Roman" w:eastAsia="Times New Roman" w:hAnsi="Times New Roman" w:cs="Times New Roman"/>
          <w:sz w:val="27"/>
          <w:szCs w:val="27"/>
        </w:rPr>
        <w:t xml:space="preserve"> декабря </w:t>
      </w:r>
      <w:r w:rsidRPr="008B6F17">
        <w:rPr>
          <w:rFonts w:ascii="Times New Roman" w:eastAsia="Times New Roman" w:hAnsi="Times New Roman" w:cs="Times New Roman"/>
          <w:sz w:val="27"/>
          <w:szCs w:val="27"/>
        </w:rPr>
        <w:t xml:space="preserve">2006 </w:t>
      </w:r>
      <w:r w:rsidR="002829B4">
        <w:rPr>
          <w:rFonts w:ascii="Times New Roman" w:eastAsia="Times New Roman" w:hAnsi="Times New Roman" w:cs="Times New Roman"/>
          <w:sz w:val="27"/>
          <w:szCs w:val="27"/>
        </w:rPr>
        <w:t xml:space="preserve">г. </w:t>
      </w:r>
      <w:r w:rsidRPr="008B6F17">
        <w:rPr>
          <w:rFonts w:ascii="Times New Roman" w:eastAsia="Times New Roman" w:hAnsi="Times New Roman" w:cs="Times New Roman"/>
          <w:sz w:val="27"/>
          <w:szCs w:val="27"/>
        </w:rPr>
        <w:t>№ 264-ФЗ «О развитии сельского хозяйства».</w:t>
      </w:r>
    </w:p>
    <w:p w:rsidR="00DF267E" w:rsidRPr="005B10CA" w:rsidRDefault="00DF267E" w:rsidP="00D76CC6">
      <w:pPr>
        <w:pStyle w:val="Standard"/>
        <w:widowControl w:val="0"/>
        <w:suppressAutoHyphens w:val="0"/>
        <w:spacing w:line="0" w:lineRule="atLeast"/>
        <w:ind w:firstLine="708"/>
        <w:rPr>
          <w:rFonts w:ascii="Times New Roman" w:hAnsi="Times New Roman" w:cs="Times New Roman"/>
          <w:kern w:val="0"/>
          <w:sz w:val="27"/>
          <w:szCs w:val="27"/>
          <w:lang w:eastAsia="ru-RU"/>
        </w:rPr>
      </w:pPr>
      <w:r w:rsidRPr="00065816">
        <w:rPr>
          <w:rFonts w:ascii="Times New Roman" w:hAnsi="Times New Roman" w:cs="Times New Roman"/>
          <w:kern w:val="0"/>
          <w:sz w:val="27"/>
          <w:szCs w:val="27"/>
          <w:lang w:eastAsia="ru-RU"/>
        </w:rPr>
        <w:t xml:space="preserve">Наиболее востребованными на рынке труда рабочими профессиями являются: </w:t>
      </w:r>
      <w:r w:rsidR="00D26B73" w:rsidRPr="00D26B73">
        <w:rPr>
          <w:rFonts w:ascii="Times New Roman" w:hAnsi="Times New Roman" w:cs="Times New Roman"/>
          <w:kern w:val="0"/>
          <w:sz w:val="27"/>
          <w:szCs w:val="27"/>
          <w:lang w:eastAsia="ru-RU"/>
        </w:rPr>
        <w:t>швея, повар, подсобный рабочий, оператор свиноводческих комплексов и механизированных ферм, обработчик рыбы, водитель автомобиля, машинист котельной, уборщик производственных и служебных помещений, продавец продовольственных товаров</w:t>
      </w:r>
      <w:r w:rsidR="005B10CA" w:rsidRPr="005B10CA">
        <w:rPr>
          <w:rFonts w:ascii="Times New Roman" w:hAnsi="Times New Roman" w:cs="Times New Roman"/>
          <w:kern w:val="0"/>
          <w:sz w:val="27"/>
          <w:szCs w:val="27"/>
          <w:lang w:eastAsia="ru-RU"/>
        </w:rPr>
        <w:t xml:space="preserve">. </w:t>
      </w:r>
    </w:p>
    <w:p w:rsidR="00B37EE0" w:rsidRPr="00DF267E" w:rsidRDefault="00DF267E" w:rsidP="00D76CC6">
      <w:pPr>
        <w:ind w:firstLine="708"/>
        <w:jc w:val="both"/>
        <w:rPr>
          <w:sz w:val="27"/>
          <w:szCs w:val="27"/>
        </w:rPr>
      </w:pPr>
      <w:r w:rsidRPr="00DF267E">
        <w:rPr>
          <w:sz w:val="27"/>
          <w:szCs w:val="27"/>
        </w:rPr>
        <w:t xml:space="preserve">Среди профессий для служащих наиболее востребованы: </w:t>
      </w:r>
      <w:r w:rsidR="00D26B73" w:rsidRPr="00D26B73">
        <w:rPr>
          <w:sz w:val="27"/>
          <w:szCs w:val="27"/>
        </w:rPr>
        <w:t>врач, бухгалтер, медицинская сестра, фельдшер, воспитатель, менеджер, ветеринарный врач, младший воспитатель</w:t>
      </w:r>
      <w:r w:rsidRPr="00DF267E">
        <w:rPr>
          <w:sz w:val="27"/>
          <w:szCs w:val="27"/>
        </w:rPr>
        <w:t>.</w:t>
      </w:r>
    </w:p>
    <w:p w:rsidR="00B37EE0" w:rsidRPr="00B63490" w:rsidRDefault="00B37EE0" w:rsidP="00B37EE0">
      <w:pPr>
        <w:ind w:firstLine="709"/>
        <w:jc w:val="both"/>
        <w:rPr>
          <w:color w:val="000000"/>
          <w:sz w:val="27"/>
          <w:szCs w:val="27"/>
          <w:shd w:val="clear" w:color="auto" w:fill="FFFFFF"/>
        </w:rPr>
      </w:pPr>
      <w:r w:rsidRPr="005B10CA">
        <w:rPr>
          <w:sz w:val="27"/>
          <w:szCs w:val="27"/>
        </w:rPr>
        <w:t>Возможности</w:t>
      </w:r>
      <w:r w:rsidRPr="00D26B73">
        <w:rPr>
          <w:sz w:val="27"/>
          <w:szCs w:val="27"/>
        </w:rPr>
        <w:t xml:space="preserve"> трудоустройства</w:t>
      </w:r>
      <w:r w:rsidRPr="00B63490">
        <w:rPr>
          <w:color w:val="000000"/>
          <w:sz w:val="27"/>
          <w:szCs w:val="27"/>
          <w:shd w:val="clear" w:color="auto" w:fill="FFFFFF"/>
        </w:rPr>
        <w:t xml:space="preserve"> соотечественников, решивших переехать </w:t>
      </w:r>
      <w:r w:rsidRPr="00B63490">
        <w:rPr>
          <w:color w:val="000000"/>
          <w:sz w:val="27"/>
          <w:szCs w:val="27"/>
          <w:shd w:val="clear" w:color="auto" w:fill="FFFFFF"/>
        </w:rPr>
        <w:br/>
        <w:t xml:space="preserve">на постоянное место жительства в Псковскую область, распределяются </w:t>
      </w:r>
      <w:r>
        <w:rPr>
          <w:color w:val="000000"/>
          <w:sz w:val="27"/>
          <w:szCs w:val="27"/>
          <w:shd w:val="clear" w:color="auto" w:fill="FFFFFF"/>
        </w:rPr>
        <w:br/>
      </w:r>
      <w:r w:rsidRPr="00B63490">
        <w:rPr>
          <w:color w:val="000000"/>
          <w:sz w:val="27"/>
          <w:szCs w:val="27"/>
          <w:shd w:val="clear" w:color="auto" w:fill="FFFFFF"/>
        </w:rPr>
        <w:t xml:space="preserve">по нескольким направлениям трудоустройства: на имеющиеся вакансии </w:t>
      </w:r>
      <w:r>
        <w:rPr>
          <w:color w:val="000000"/>
          <w:sz w:val="27"/>
          <w:szCs w:val="27"/>
          <w:shd w:val="clear" w:color="auto" w:fill="FFFFFF"/>
        </w:rPr>
        <w:br/>
      </w:r>
      <w:r w:rsidRPr="00B63490">
        <w:rPr>
          <w:color w:val="000000"/>
          <w:sz w:val="27"/>
          <w:szCs w:val="27"/>
          <w:shd w:val="clear" w:color="auto" w:fill="FFFFFF"/>
        </w:rPr>
        <w:t>с предоставлением жилья; самостоятельное трудоустройство; занятие предпринимательской деятельностью; занятие агропромышленным производством.</w:t>
      </w:r>
    </w:p>
    <w:p w:rsidR="00B37EE0" w:rsidRPr="0058427A" w:rsidRDefault="00B37EE0" w:rsidP="00B37EE0">
      <w:pPr>
        <w:ind w:firstLine="709"/>
        <w:jc w:val="both"/>
        <w:rPr>
          <w:color w:val="000000"/>
          <w:sz w:val="27"/>
          <w:szCs w:val="27"/>
          <w:shd w:val="clear" w:color="auto" w:fill="FFFFFF"/>
        </w:rPr>
      </w:pPr>
      <w:r w:rsidRPr="00DB7215">
        <w:rPr>
          <w:color w:val="000000"/>
          <w:sz w:val="27"/>
          <w:szCs w:val="27"/>
          <w:shd w:val="clear" w:color="auto" w:fill="FFFFFF"/>
        </w:rPr>
        <w:t>Содействие трудоустройству на имеющиеся вакансии</w:t>
      </w:r>
      <w:r w:rsidR="00601D11">
        <w:rPr>
          <w:color w:val="000000"/>
          <w:sz w:val="27"/>
          <w:szCs w:val="27"/>
          <w:shd w:val="clear" w:color="auto" w:fill="FFFFFF"/>
        </w:rPr>
        <w:t>, в том числе</w:t>
      </w:r>
      <w:r w:rsidRPr="00DB7215">
        <w:rPr>
          <w:color w:val="000000"/>
          <w:sz w:val="27"/>
          <w:szCs w:val="27"/>
          <w:shd w:val="clear" w:color="auto" w:fill="FFFFFF"/>
        </w:rPr>
        <w:t xml:space="preserve"> </w:t>
      </w:r>
      <w:r w:rsidR="00601D11">
        <w:rPr>
          <w:color w:val="000000"/>
          <w:sz w:val="27"/>
          <w:szCs w:val="27"/>
          <w:shd w:val="clear" w:color="auto" w:fill="FFFFFF"/>
        </w:rPr>
        <w:br/>
      </w:r>
      <w:r w:rsidRPr="00DB7215">
        <w:rPr>
          <w:color w:val="000000"/>
          <w:sz w:val="27"/>
          <w:szCs w:val="27"/>
          <w:shd w:val="clear" w:color="auto" w:fill="FFFFFF"/>
        </w:rPr>
        <w:t xml:space="preserve">с предоставлением </w:t>
      </w:r>
      <w:r w:rsidRPr="00DB7215">
        <w:rPr>
          <w:sz w:val="27"/>
          <w:szCs w:val="27"/>
        </w:rPr>
        <w:t>жилья</w:t>
      </w:r>
      <w:r w:rsidRPr="00DB7215">
        <w:rPr>
          <w:color w:val="000000"/>
          <w:sz w:val="27"/>
          <w:szCs w:val="27"/>
          <w:shd w:val="clear" w:color="auto" w:fill="FFFFFF"/>
        </w:rPr>
        <w:t xml:space="preserve"> производится по факту наличия таких вакансий при обращении соотечественников или членов их семей по вопросам трудоустройства </w:t>
      </w:r>
      <w:r w:rsidRPr="00DB7215">
        <w:rPr>
          <w:color w:val="000000"/>
          <w:sz w:val="27"/>
          <w:szCs w:val="27"/>
          <w:shd w:val="clear" w:color="auto" w:fill="FFFFFF"/>
        </w:rPr>
        <w:br/>
        <w:t>в с</w:t>
      </w:r>
      <w:r>
        <w:rPr>
          <w:color w:val="000000"/>
          <w:sz w:val="27"/>
          <w:szCs w:val="27"/>
          <w:shd w:val="clear" w:color="auto" w:fill="FFFFFF"/>
        </w:rPr>
        <w:t>оответствующие службы занятости</w:t>
      </w:r>
      <w:r>
        <w:rPr>
          <w:rStyle w:val="ae"/>
          <w:color w:val="000000"/>
          <w:sz w:val="27"/>
          <w:szCs w:val="27"/>
          <w:shd w:val="clear" w:color="auto" w:fill="FFFFFF"/>
        </w:rPr>
        <w:footnoteReference w:id="150"/>
      </w:r>
      <w:r w:rsidRPr="0058427A">
        <w:rPr>
          <w:color w:val="000000"/>
          <w:sz w:val="27"/>
          <w:szCs w:val="27"/>
          <w:shd w:val="clear" w:color="auto" w:fill="FFFFFF"/>
        </w:rPr>
        <w:t>.</w:t>
      </w:r>
      <w:r w:rsidR="00601D11">
        <w:rPr>
          <w:color w:val="000000"/>
          <w:sz w:val="27"/>
          <w:szCs w:val="27"/>
          <w:shd w:val="clear" w:color="auto" w:fill="FFFFFF"/>
        </w:rPr>
        <w:t xml:space="preserve"> П</w:t>
      </w:r>
      <w:r w:rsidR="00601D11" w:rsidRPr="00D3431E">
        <w:rPr>
          <w:color w:val="000000"/>
          <w:sz w:val="27"/>
          <w:szCs w:val="27"/>
          <w:shd w:val="clear" w:color="auto" w:fill="FFFFFF"/>
        </w:rPr>
        <w:t xml:space="preserve">ри необходимости </w:t>
      </w:r>
      <w:r w:rsidR="00526F7B" w:rsidRPr="00D3431E">
        <w:rPr>
          <w:color w:val="000000"/>
          <w:sz w:val="27"/>
          <w:szCs w:val="27"/>
          <w:shd w:val="clear" w:color="auto" w:fill="FFFFFF"/>
        </w:rPr>
        <w:t>обратившийся гражданин будет</w:t>
      </w:r>
      <w:r w:rsidR="00601D11" w:rsidRPr="00D3431E">
        <w:rPr>
          <w:color w:val="000000"/>
          <w:sz w:val="27"/>
          <w:szCs w:val="27"/>
          <w:shd w:val="clear" w:color="auto" w:fill="FFFFFF"/>
        </w:rPr>
        <w:t xml:space="preserve"> направлен на профессиональное обучение по востребованной </w:t>
      </w:r>
      <w:r w:rsidR="00D3431E">
        <w:rPr>
          <w:color w:val="000000"/>
          <w:sz w:val="27"/>
          <w:szCs w:val="27"/>
          <w:shd w:val="clear" w:color="auto" w:fill="FFFFFF"/>
        </w:rPr>
        <w:br/>
      </w:r>
      <w:r w:rsidR="00601D11" w:rsidRPr="00D3431E">
        <w:rPr>
          <w:color w:val="000000"/>
          <w:sz w:val="27"/>
          <w:szCs w:val="27"/>
          <w:shd w:val="clear" w:color="auto" w:fill="FFFFFF"/>
        </w:rPr>
        <w:t>на территории Псковской области профессии.</w:t>
      </w:r>
    </w:p>
    <w:p w:rsidR="00B37EE0" w:rsidRPr="00DB7215" w:rsidRDefault="00B37EE0" w:rsidP="00B37EE0">
      <w:pPr>
        <w:ind w:firstLine="709"/>
        <w:jc w:val="both"/>
        <w:rPr>
          <w:color w:val="000000"/>
          <w:sz w:val="27"/>
          <w:szCs w:val="27"/>
          <w:shd w:val="clear" w:color="auto" w:fill="FFFFFF"/>
        </w:rPr>
      </w:pPr>
      <w:r w:rsidRPr="00DB7215">
        <w:rPr>
          <w:color w:val="000000"/>
          <w:sz w:val="27"/>
          <w:szCs w:val="27"/>
          <w:shd w:val="clear" w:color="auto" w:fill="FFFFFF"/>
        </w:rPr>
        <w:t>Самостоятельное трудоустройство может быть реализовано пут</w:t>
      </w:r>
      <w:r w:rsidR="008F7B14">
        <w:rPr>
          <w:color w:val="000000"/>
          <w:sz w:val="27"/>
          <w:szCs w:val="27"/>
          <w:shd w:val="clear" w:color="auto" w:fill="FFFFFF"/>
        </w:rPr>
        <w:t>ё</w:t>
      </w:r>
      <w:r w:rsidRPr="00DB7215">
        <w:rPr>
          <w:color w:val="000000"/>
          <w:sz w:val="27"/>
          <w:szCs w:val="27"/>
          <w:shd w:val="clear" w:color="auto" w:fill="FFFFFF"/>
        </w:rPr>
        <w:t xml:space="preserve">м прямого обращения соотечественников к работодателям, обращения в службы занятости </w:t>
      </w:r>
      <w:r w:rsidRPr="00DB7215">
        <w:rPr>
          <w:color w:val="000000"/>
          <w:sz w:val="27"/>
          <w:szCs w:val="27"/>
          <w:shd w:val="clear" w:color="auto" w:fill="FFFFFF"/>
        </w:rPr>
        <w:br/>
        <w:t xml:space="preserve">по вопросам </w:t>
      </w:r>
      <w:r w:rsidRPr="00DB7215">
        <w:rPr>
          <w:sz w:val="27"/>
          <w:szCs w:val="27"/>
        </w:rPr>
        <w:t>трудоустройства</w:t>
      </w:r>
      <w:r w:rsidRPr="00DB7215">
        <w:rPr>
          <w:color w:val="000000"/>
          <w:sz w:val="27"/>
          <w:szCs w:val="27"/>
          <w:shd w:val="clear" w:color="auto" w:fill="FFFFFF"/>
        </w:rPr>
        <w:t>.</w:t>
      </w:r>
    </w:p>
    <w:p w:rsidR="00B37EE0" w:rsidRDefault="00B37EE0" w:rsidP="00B37EE0">
      <w:pPr>
        <w:spacing w:line="0" w:lineRule="atLeast"/>
        <w:ind w:firstLine="709"/>
        <w:contextualSpacing/>
        <w:jc w:val="both"/>
        <w:rPr>
          <w:color w:val="000000"/>
          <w:sz w:val="27"/>
          <w:szCs w:val="27"/>
        </w:rPr>
      </w:pPr>
      <w:r w:rsidRPr="00DB7215">
        <w:rPr>
          <w:color w:val="000000"/>
          <w:sz w:val="27"/>
          <w:szCs w:val="27"/>
        </w:rPr>
        <w:lastRenderedPageBreak/>
        <w:t xml:space="preserve">Возможности занятия предпринимательской деятельностью соотечественниками, переселяющимися в область, определяются </w:t>
      </w:r>
      <w:r>
        <w:rPr>
          <w:color w:val="000000"/>
          <w:sz w:val="27"/>
          <w:szCs w:val="27"/>
        </w:rPr>
        <w:t>федеральным законодательством</w:t>
      </w:r>
      <w:r w:rsidRPr="00DB7215">
        <w:rPr>
          <w:color w:val="000000"/>
          <w:sz w:val="27"/>
          <w:szCs w:val="27"/>
        </w:rPr>
        <w:t xml:space="preserve">. </w:t>
      </w:r>
    </w:p>
    <w:p w:rsidR="00B37EE0" w:rsidRDefault="00B37EE0" w:rsidP="00B37EE0">
      <w:pPr>
        <w:spacing w:line="0" w:lineRule="atLeast"/>
        <w:ind w:firstLine="709"/>
        <w:contextualSpacing/>
        <w:jc w:val="both"/>
        <w:rPr>
          <w:color w:val="000000"/>
          <w:sz w:val="27"/>
          <w:szCs w:val="27"/>
        </w:rPr>
      </w:pPr>
      <w:r w:rsidRPr="00AD1D36">
        <w:rPr>
          <w:color w:val="000000"/>
          <w:sz w:val="27"/>
          <w:szCs w:val="27"/>
        </w:rPr>
        <w:t xml:space="preserve">В Псковской области создана система органов и учреждений социальной защиты, которая призвана обеспечить предоставление социальной помощи </w:t>
      </w:r>
      <w:r>
        <w:rPr>
          <w:color w:val="000000"/>
          <w:sz w:val="27"/>
          <w:szCs w:val="27"/>
        </w:rPr>
        <w:br/>
      </w:r>
      <w:r w:rsidRPr="00AD1D36">
        <w:rPr>
          <w:color w:val="000000"/>
          <w:sz w:val="27"/>
          <w:szCs w:val="27"/>
        </w:rPr>
        <w:t>и социальных услуг семьям и гражданам, находящимся в трудной жизненной ситуации.</w:t>
      </w:r>
      <w:r>
        <w:rPr>
          <w:color w:val="000000"/>
          <w:sz w:val="27"/>
          <w:szCs w:val="27"/>
        </w:rPr>
        <w:t xml:space="preserve"> В области функционирует </w:t>
      </w:r>
      <w:r w:rsidRPr="00AD1D36">
        <w:rPr>
          <w:color w:val="000000"/>
          <w:sz w:val="27"/>
          <w:szCs w:val="27"/>
        </w:rPr>
        <w:t>6</w:t>
      </w:r>
      <w:r w:rsidR="00D26B73">
        <w:rPr>
          <w:color w:val="000000"/>
          <w:sz w:val="27"/>
          <w:szCs w:val="27"/>
        </w:rPr>
        <w:t>1</w:t>
      </w:r>
      <w:r w:rsidRPr="00AD1D36">
        <w:rPr>
          <w:color w:val="000000"/>
          <w:sz w:val="27"/>
          <w:szCs w:val="27"/>
        </w:rPr>
        <w:t xml:space="preserve"> государственн</w:t>
      </w:r>
      <w:r w:rsidR="00D26B73">
        <w:rPr>
          <w:color w:val="000000"/>
          <w:sz w:val="27"/>
          <w:szCs w:val="27"/>
        </w:rPr>
        <w:t>ое</w:t>
      </w:r>
      <w:r w:rsidRPr="00AD1D36">
        <w:rPr>
          <w:color w:val="000000"/>
          <w:sz w:val="27"/>
          <w:szCs w:val="27"/>
        </w:rPr>
        <w:t xml:space="preserve"> учрежден</w:t>
      </w:r>
      <w:r w:rsidR="00D26B73">
        <w:rPr>
          <w:color w:val="000000"/>
          <w:sz w:val="27"/>
          <w:szCs w:val="27"/>
        </w:rPr>
        <w:t>ие</w:t>
      </w:r>
      <w:r w:rsidRPr="00AD1D36">
        <w:rPr>
          <w:color w:val="000000"/>
          <w:sz w:val="27"/>
          <w:szCs w:val="27"/>
        </w:rPr>
        <w:t xml:space="preserve"> социального обслуживания населения</w:t>
      </w:r>
      <w:r>
        <w:rPr>
          <w:color w:val="000000"/>
          <w:sz w:val="27"/>
          <w:szCs w:val="27"/>
        </w:rPr>
        <w:t>.</w:t>
      </w:r>
    </w:p>
    <w:p w:rsidR="00B37EE0" w:rsidRPr="008A0E60" w:rsidRDefault="00B37EE0" w:rsidP="00B37EE0">
      <w:pPr>
        <w:spacing w:line="0" w:lineRule="atLeast"/>
        <w:ind w:firstLine="709"/>
        <w:contextualSpacing/>
        <w:jc w:val="both"/>
        <w:rPr>
          <w:color w:val="000000"/>
          <w:sz w:val="27"/>
          <w:szCs w:val="27"/>
        </w:rPr>
      </w:pPr>
      <w:r>
        <w:rPr>
          <w:color w:val="000000"/>
          <w:sz w:val="27"/>
          <w:szCs w:val="27"/>
        </w:rPr>
        <w:t>Соотечественники</w:t>
      </w:r>
      <w:r w:rsidRPr="008A0E60">
        <w:rPr>
          <w:color w:val="000000"/>
          <w:sz w:val="27"/>
          <w:szCs w:val="27"/>
        </w:rPr>
        <w:t xml:space="preserve"> имеют право на получение </w:t>
      </w:r>
      <w:r w:rsidR="00D76CC6">
        <w:rPr>
          <w:color w:val="000000"/>
          <w:sz w:val="27"/>
          <w:szCs w:val="27"/>
        </w:rPr>
        <w:t xml:space="preserve">бесплатной </w:t>
      </w:r>
      <w:r w:rsidRPr="008A0E60">
        <w:rPr>
          <w:color w:val="000000"/>
          <w:sz w:val="27"/>
          <w:szCs w:val="27"/>
        </w:rPr>
        <w:t xml:space="preserve">медицинской помощи в рамках программ государственных гарантий бесплатного оказания гражданам медицинской помощи. </w:t>
      </w:r>
    </w:p>
    <w:p w:rsidR="00B37EE0" w:rsidRPr="008A0E60" w:rsidRDefault="00B37EE0" w:rsidP="00B37EE0">
      <w:pPr>
        <w:spacing w:line="0" w:lineRule="atLeast"/>
        <w:ind w:firstLine="709"/>
        <w:contextualSpacing/>
        <w:jc w:val="both"/>
        <w:rPr>
          <w:color w:val="000000"/>
          <w:sz w:val="27"/>
          <w:szCs w:val="27"/>
        </w:rPr>
      </w:pPr>
      <w:r w:rsidRPr="008A0E60">
        <w:rPr>
          <w:color w:val="000000"/>
          <w:sz w:val="27"/>
          <w:szCs w:val="27"/>
        </w:rPr>
        <w:t xml:space="preserve">В </w:t>
      </w:r>
      <w:r w:rsidR="006259BE">
        <w:rPr>
          <w:color w:val="000000"/>
          <w:sz w:val="27"/>
          <w:szCs w:val="27"/>
        </w:rPr>
        <w:t>регионе</w:t>
      </w:r>
      <w:r w:rsidRPr="008A0E60">
        <w:rPr>
          <w:color w:val="000000"/>
          <w:sz w:val="27"/>
          <w:szCs w:val="27"/>
        </w:rPr>
        <w:t xml:space="preserve"> </w:t>
      </w:r>
      <w:r>
        <w:rPr>
          <w:color w:val="000000"/>
          <w:sz w:val="27"/>
          <w:szCs w:val="27"/>
        </w:rPr>
        <w:t>действуют</w:t>
      </w:r>
      <w:r w:rsidRPr="008A0E60">
        <w:rPr>
          <w:color w:val="000000"/>
          <w:sz w:val="27"/>
          <w:szCs w:val="27"/>
        </w:rPr>
        <w:t xml:space="preserve"> </w:t>
      </w:r>
      <w:r w:rsidR="00D26B73">
        <w:rPr>
          <w:color w:val="000000"/>
          <w:sz w:val="27"/>
          <w:szCs w:val="27"/>
        </w:rPr>
        <w:t>4</w:t>
      </w:r>
      <w:r w:rsidR="002010D6">
        <w:rPr>
          <w:color w:val="000000"/>
          <w:sz w:val="27"/>
          <w:szCs w:val="27"/>
        </w:rPr>
        <w:t>3</w:t>
      </w:r>
      <w:r w:rsidR="002829B4" w:rsidRPr="002829B4">
        <w:rPr>
          <w:color w:val="000000"/>
          <w:sz w:val="27"/>
          <w:szCs w:val="27"/>
        </w:rPr>
        <w:t xml:space="preserve"> амбулаторно-поликлинических</w:t>
      </w:r>
      <w:r w:rsidR="00D26B73">
        <w:rPr>
          <w:color w:val="000000"/>
          <w:sz w:val="27"/>
          <w:szCs w:val="27"/>
        </w:rPr>
        <w:t xml:space="preserve"> и</w:t>
      </w:r>
      <w:r w:rsidR="002829B4" w:rsidRPr="002829B4">
        <w:rPr>
          <w:color w:val="000000"/>
          <w:sz w:val="27"/>
          <w:szCs w:val="27"/>
        </w:rPr>
        <w:t xml:space="preserve"> больничн</w:t>
      </w:r>
      <w:r w:rsidR="00D26B73">
        <w:rPr>
          <w:color w:val="000000"/>
          <w:sz w:val="27"/>
          <w:szCs w:val="27"/>
        </w:rPr>
        <w:t>ых</w:t>
      </w:r>
      <w:r w:rsidR="002829B4" w:rsidRPr="002829B4">
        <w:rPr>
          <w:color w:val="000000"/>
          <w:sz w:val="27"/>
          <w:szCs w:val="27"/>
        </w:rPr>
        <w:t xml:space="preserve"> учреждени</w:t>
      </w:r>
      <w:r w:rsidR="00D26B73">
        <w:rPr>
          <w:color w:val="000000"/>
          <w:sz w:val="27"/>
          <w:szCs w:val="27"/>
        </w:rPr>
        <w:t>й</w:t>
      </w:r>
      <w:r w:rsidR="00B45C5D">
        <w:rPr>
          <w:rStyle w:val="ae"/>
          <w:color w:val="000000"/>
          <w:sz w:val="27"/>
          <w:szCs w:val="27"/>
        </w:rPr>
        <w:footnoteReference w:id="151"/>
      </w:r>
      <w:r>
        <w:rPr>
          <w:color w:val="000000"/>
          <w:sz w:val="27"/>
          <w:szCs w:val="27"/>
        </w:rPr>
        <w:t>.</w:t>
      </w:r>
    </w:p>
    <w:p w:rsidR="00B37EE0" w:rsidRPr="00DB7215" w:rsidRDefault="00B37EE0" w:rsidP="00B37EE0">
      <w:pPr>
        <w:ind w:firstLine="709"/>
        <w:jc w:val="both"/>
        <w:rPr>
          <w:sz w:val="27"/>
          <w:szCs w:val="27"/>
        </w:rPr>
      </w:pPr>
      <w:r w:rsidRPr="00DB7215">
        <w:rPr>
          <w:color w:val="000000"/>
          <w:sz w:val="27"/>
          <w:szCs w:val="27"/>
        </w:rPr>
        <w:t xml:space="preserve">Временное жилищное обустройство участников </w:t>
      </w:r>
      <w:r>
        <w:rPr>
          <w:color w:val="000000"/>
          <w:sz w:val="27"/>
          <w:szCs w:val="27"/>
        </w:rPr>
        <w:t xml:space="preserve">Государственной </w:t>
      </w:r>
      <w:r w:rsidRPr="00DB7215">
        <w:rPr>
          <w:color w:val="000000"/>
          <w:sz w:val="27"/>
          <w:szCs w:val="27"/>
        </w:rPr>
        <w:t>программы и членов их</w:t>
      </w:r>
      <w:r>
        <w:rPr>
          <w:color w:val="000000"/>
          <w:sz w:val="27"/>
          <w:szCs w:val="27"/>
        </w:rPr>
        <w:t> </w:t>
      </w:r>
      <w:r w:rsidRPr="00DB7215">
        <w:rPr>
          <w:color w:val="000000"/>
          <w:sz w:val="27"/>
          <w:szCs w:val="27"/>
        </w:rPr>
        <w:t xml:space="preserve">семей предусматривается на условиях аренды муниципального жилого фонда, на условиях аренды частного жилья и размещения в гостиницах по месту вселения. </w:t>
      </w:r>
    </w:p>
    <w:p w:rsidR="00B37EE0" w:rsidRDefault="00B37EE0" w:rsidP="00B37EE0">
      <w:pPr>
        <w:ind w:firstLine="709"/>
        <w:jc w:val="both"/>
        <w:rPr>
          <w:color w:val="000000"/>
          <w:sz w:val="27"/>
          <w:szCs w:val="27"/>
        </w:rPr>
      </w:pPr>
      <w:r w:rsidRPr="00DB7215">
        <w:rPr>
          <w:color w:val="000000"/>
          <w:sz w:val="27"/>
          <w:szCs w:val="27"/>
        </w:rPr>
        <w:t xml:space="preserve">Постоянное жилищное обустройство </w:t>
      </w:r>
      <w:r w:rsidR="00864478">
        <w:rPr>
          <w:color w:val="000000"/>
          <w:sz w:val="27"/>
          <w:szCs w:val="27"/>
        </w:rPr>
        <w:t>соотечественников</w:t>
      </w:r>
      <w:r w:rsidRPr="00DB7215">
        <w:rPr>
          <w:color w:val="000000"/>
          <w:sz w:val="27"/>
          <w:szCs w:val="27"/>
        </w:rPr>
        <w:t xml:space="preserve"> осуществляется </w:t>
      </w:r>
      <w:r w:rsidRPr="00DB7215">
        <w:rPr>
          <w:color w:val="000000"/>
          <w:sz w:val="27"/>
          <w:szCs w:val="27"/>
        </w:rPr>
        <w:br/>
        <w:t>на основании использования найма (поднайма) жилья, предоставлени</w:t>
      </w:r>
      <w:r>
        <w:rPr>
          <w:color w:val="000000"/>
          <w:sz w:val="27"/>
          <w:szCs w:val="27"/>
        </w:rPr>
        <w:t>я</w:t>
      </w:r>
      <w:r w:rsidRPr="00DB7215">
        <w:rPr>
          <w:color w:val="000000"/>
          <w:sz w:val="27"/>
          <w:szCs w:val="27"/>
        </w:rPr>
        <w:t xml:space="preserve"> служебного жилья, находящегося в собственности работодателя, жилья, свободного </w:t>
      </w:r>
      <w:r w:rsidRPr="00DB7215">
        <w:rPr>
          <w:color w:val="000000"/>
          <w:sz w:val="27"/>
          <w:szCs w:val="27"/>
        </w:rPr>
        <w:br/>
        <w:t>для продажи на вторичном рынке недвижимости, а также участи</w:t>
      </w:r>
      <w:r>
        <w:rPr>
          <w:color w:val="000000"/>
          <w:sz w:val="27"/>
          <w:szCs w:val="27"/>
        </w:rPr>
        <w:t>я</w:t>
      </w:r>
      <w:r w:rsidRPr="00DB7215">
        <w:rPr>
          <w:color w:val="000000"/>
          <w:sz w:val="27"/>
          <w:szCs w:val="27"/>
        </w:rPr>
        <w:t xml:space="preserve"> переселенцев </w:t>
      </w:r>
      <w:r w:rsidRPr="00DB7215">
        <w:rPr>
          <w:color w:val="000000"/>
          <w:sz w:val="27"/>
          <w:szCs w:val="27"/>
        </w:rPr>
        <w:br/>
        <w:t xml:space="preserve">в программах ипотечного кредитования. </w:t>
      </w:r>
    </w:p>
    <w:p w:rsidR="00B37EE0" w:rsidRPr="00AD1D36" w:rsidRDefault="00B37EE0" w:rsidP="00B37EE0">
      <w:pPr>
        <w:ind w:firstLine="709"/>
        <w:jc w:val="both"/>
        <w:rPr>
          <w:color w:val="000000"/>
          <w:sz w:val="27"/>
          <w:szCs w:val="27"/>
        </w:rPr>
      </w:pPr>
      <w:r w:rsidRPr="00AD1D36">
        <w:rPr>
          <w:color w:val="000000"/>
          <w:sz w:val="27"/>
          <w:szCs w:val="27"/>
        </w:rPr>
        <w:t>При получении гражданства Российской Федерации участн</w:t>
      </w:r>
      <w:r>
        <w:rPr>
          <w:color w:val="000000"/>
          <w:sz w:val="27"/>
          <w:szCs w:val="27"/>
        </w:rPr>
        <w:t xml:space="preserve">ики Государственной программы </w:t>
      </w:r>
      <w:r w:rsidR="00A12CAD">
        <w:rPr>
          <w:color w:val="000000"/>
          <w:sz w:val="27"/>
          <w:szCs w:val="27"/>
        </w:rPr>
        <w:t xml:space="preserve">и члены их семей </w:t>
      </w:r>
      <w:r>
        <w:rPr>
          <w:color w:val="000000"/>
          <w:sz w:val="27"/>
          <w:szCs w:val="27"/>
        </w:rPr>
        <w:t>в</w:t>
      </w:r>
      <w:r w:rsidRPr="00AD1D36">
        <w:rPr>
          <w:color w:val="000000"/>
          <w:sz w:val="27"/>
          <w:szCs w:val="27"/>
        </w:rPr>
        <w:t>праве участвовать в ряде программ улучшения жилищных условий, действующих на территории Псковской области.</w:t>
      </w:r>
    </w:p>
    <w:p w:rsidR="00B37EE0" w:rsidRDefault="00B37EE0" w:rsidP="00D76CC6">
      <w:pPr>
        <w:ind w:firstLine="709"/>
        <w:jc w:val="both"/>
        <w:rPr>
          <w:color w:val="000000"/>
          <w:sz w:val="27"/>
          <w:szCs w:val="27"/>
        </w:rPr>
      </w:pPr>
      <w:r w:rsidRPr="00AD1D36">
        <w:rPr>
          <w:color w:val="000000"/>
          <w:sz w:val="27"/>
          <w:szCs w:val="27"/>
        </w:rPr>
        <w:t xml:space="preserve">В </w:t>
      </w:r>
      <w:r w:rsidR="002010D6">
        <w:rPr>
          <w:color w:val="000000"/>
          <w:sz w:val="27"/>
          <w:szCs w:val="27"/>
        </w:rPr>
        <w:t xml:space="preserve">регионе действует </w:t>
      </w:r>
      <w:r w:rsidRPr="00AD1D36">
        <w:rPr>
          <w:color w:val="000000"/>
          <w:sz w:val="27"/>
          <w:szCs w:val="27"/>
        </w:rPr>
        <w:t>Государственн</w:t>
      </w:r>
      <w:r w:rsidR="002010D6">
        <w:rPr>
          <w:color w:val="000000"/>
          <w:sz w:val="27"/>
          <w:szCs w:val="27"/>
        </w:rPr>
        <w:t>ая</w:t>
      </w:r>
      <w:r w:rsidRPr="00AD1D36">
        <w:rPr>
          <w:color w:val="000000"/>
          <w:sz w:val="27"/>
          <w:szCs w:val="27"/>
        </w:rPr>
        <w:t xml:space="preserve"> программ</w:t>
      </w:r>
      <w:r w:rsidR="002010D6">
        <w:rPr>
          <w:color w:val="000000"/>
          <w:sz w:val="27"/>
          <w:szCs w:val="27"/>
        </w:rPr>
        <w:t>а</w:t>
      </w:r>
      <w:r w:rsidRPr="00AD1D36">
        <w:rPr>
          <w:color w:val="000000"/>
          <w:sz w:val="27"/>
          <w:szCs w:val="27"/>
        </w:rPr>
        <w:t xml:space="preserve"> Псковской области «Обеспечение населения области качественным жильем и коммунальными услугами», утвержд</w:t>
      </w:r>
      <w:r w:rsidR="00F329AF">
        <w:rPr>
          <w:color w:val="000000"/>
          <w:sz w:val="27"/>
          <w:szCs w:val="27"/>
        </w:rPr>
        <w:t>ё</w:t>
      </w:r>
      <w:r w:rsidRPr="00AD1D36">
        <w:rPr>
          <w:color w:val="000000"/>
          <w:sz w:val="27"/>
          <w:szCs w:val="27"/>
        </w:rPr>
        <w:t xml:space="preserve">нной постановлением Администрации Псковской области </w:t>
      </w:r>
      <w:r w:rsidR="002010D6">
        <w:rPr>
          <w:color w:val="000000"/>
          <w:sz w:val="27"/>
          <w:szCs w:val="27"/>
        </w:rPr>
        <w:br/>
      </w:r>
      <w:r w:rsidRPr="00AD1D36">
        <w:rPr>
          <w:color w:val="000000"/>
          <w:sz w:val="27"/>
          <w:szCs w:val="27"/>
        </w:rPr>
        <w:t>от</w:t>
      </w:r>
      <w:r w:rsidR="002010D6">
        <w:rPr>
          <w:color w:val="000000"/>
          <w:sz w:val="27"/>
          <w:szCs w:val="27"/>
        </w:rPr>
        <w:t xml:space="preserve"> </w:t>
      </w:r>
      <w:r w:rsidR="002010D6" w:rsidRPr="002010D6">
        <w:rPr>
          <w:color w:val="000000"/>
          <w:sz w:val="27"/>
          <w:szCs w:val="27"/>
        </w:rPr>
        <w:t>7</w:t>
      </w:r>
      <w:r w:rsidR="002010D6">
        <w:rPr>
          <w:color w:val="000000"/>
          <w:sz w:val="27"/>
          <w:szCs w:val="27"/>
        </w:rPr>
        <w:t xml:space="preserve"> мая </w:t>
      </w:r>
      <w:r w:rsidR="002010D6" w:rsidRPr="002010D6">
        <w:rPr>
          <w:color w:val="000000"/>
          <w:sz w:val="27"/>
          <w:szCs w:val="27"/>
        </w:rPr>
        <w:t xml:space="preserve">2024 </w:t>
      </w:r>
      <w:r w:rsidR="002010D6">
        <w:rPr>
          <w:color w:val="000000"/>
          <w:sz w:val="27"/>
          <w:szCs w:val="27"/>
        </w:rPr>
        <w:t>г. №</w:t>
      </w:r>
      <w:r w:rsidR="002010D6" w:rsidRPr="002010D6">
        <w:rPr>
          <w:color w:val="000000"/>
          <w:sz w:val="27"/>
          <w:szCs w:val="27"/>
        </w:rPr>
        <w:t xml:space="preserve"> 157</w:t>
      </w:r>
      <w:r w:rsidRPr="00AD1D36">
        <w:rPr>
          <w:color w:val="000000"/>
          <w:sz w:val="27"/>
          <w:szCs w:val="27"/>
        </w:rPr>
        <w:t>.</w:t>
      </w:r>
    </w:p>
    <w:p w:rsidR="00D76CC6" w:rsidRDefault="00D76CC6" w:rsidP="00D76CC6">
      <w:pPr>
        <w:ind w:firstLine="720"/>
        <w:contextualSpacing/>
        <w:jc w:val="both"/>
        <w:rPr>
          <w:color w:val="000000"/>
          <w:sz w:val="27"/>
          <w:szCs w:val="27"/>
        </w:rPr>
      </w:pPr>
      <w:r w:rsidRPr="00D76CC6">
        <w:rPr>
          <w:color w:val="000000"/>
          <w:sz w:val="27"/>
          <w:szCs w:val="27"/>
        </w:rPr>
        <w:t>Средние цены за 1 м</w:t>
      </w:r>
      <w:r w:rsidRPr="006259BE">
        <w:rPr>
          <w:color w:val="000000"/>
          <w:sz w:val="27"/>
          <w:szCs w:val="27"/>
          <w:vertAlign w:val="superscript"/>
        </w:rPr>
        <w:t>2</w:t>
      </w:r>
      <w:r w:rsidRPr="00D76CC6">
        <w:rPr>
          <w:color w:val="000000"/>
          <w:sz w:val="27"/>
          <w:szCs w:val="27"/>
        </w:rPr>
        <w:t xml:space="preserve"> общей площади жилых помещений составили:</w:t>
      </w:r>
      <w:r>
        <w:rPr>
          <w:color w:val="000000"/>
          <w:sz w:val="27"/>
          <w:szCs w:val="27"/>
        </w:rPr>
        <w:t xml:space="preserve"> </w:t>
      </w:r>
      <w:r w:rsidR="00D15C51">
        <w:rPr>
          <w:color w:val="000000"/>
          <w:sz w:val="27"/>
          <w:szCs w:val="27"/>
        </w:rPr>
        <w:br/>
      </w:r>
      <w:r w:rsidRPr="00D76CC6">
        <w:rPr>
          <w:color w:val="000000"/>
          <w:sz w:val="27"/>
          <w:szCs w:val="27"/>
        </w:rPr>
        <w:t xml:space="preserve">на первичном рынке </w:t>
      </w:r>
      <w:r>
        <w:rPr>
          <w:color w:val="000000"/>
          <w:sz w:val="27"/>
          <w:szCs w:val="27"/>
        </w:rPr>
        <w:t>–</w:t>
      </w:r>
      <w:r w:rsidRPr="00D76CC6">
        <w:rPr>
          <w:color w:val="000000"/>
          <w:sz w:val="27"/>
          <w:szCs w:val="27"/>
        </w:rPr>
        <w:t xml:space="preserve"> </w:t>
      </w:r>
      <w:r w:rsidR="002010D6">
        <w:rPr>
          <w:color w:val="000000"/>
          <w:sz w:val="27"/>
          <w:szCs w:val="27"/>
        </w:rPr>
        <w:t>66</w:t>
      </w:r>
      <w:r w:rsidR="006259BE" w:rsidRPr="006259BE">
        <w:rPr>
          <w:color w:val="000000"/>
          <w:sz w:val="27"/>
          <w:szCs w:val="27"/>
        </w:rPr>
        <w:t> </w:t>
      </w:r>
      <w:r w:rsidR="002010D6">
        <w:rPr>
          <w:color w:val="000000"/>
          <w:sz w:val="27"/>
          <w:szCs w:val="27"/>
        </w:rPr>
        <w:t>961</w:t>
      </w:r>
      <w:r w:rsidR="006259BE" w:rsidRPr="006259BE">
        <w:rPr>
          <w:color w:val="000000"/>
          <w:sz w:val="27"/>
          <w:szCs w:val="27"/>
        </w:rPr>
        <w:t xml:space="preserve"> </w:t>
      </w:r>
      <w:r w:rsidRPr="00D76CC6">
        <w:rPr>
          <w:color w:val="000000"/>
          <w:sz w:val="27"/>
          <w:szCs w:val="27"/>
        </w:rPr>
        <w:t>рубл</w:t>
      </w:r>
      <w:r w:rsidR="002010D6">
        <w:rPr>
          <w:color w:val="000000"/>
          <w:sz w:val="27"/>
          <w:szCs w:val="27"/>
        </w:rPr>
        <w:t>ь</w:t>
      </w:r>
      <w:r w:rsidRPr="00D76CC6">
        <w:rPr>
          <w:color w:val="000000"/>
          <w:sz w:val="27"/>
          <w:szCs w:val="27"/>
        </w:rPr>
        <w:t>;</w:t>
      </w:r>
      <w:r>
        <w:rPr>
          <w:color w:val="000000"/>
          <w:sz w:val="27"/>
          <w:szCs w:val="27"/>
        </w:rPr>
        <w:t xml:space="preserve"> </w:t>
      </w:r>
      <w:r w:rsidRPr="00D76CC6">
        <w:rPr>
          <w:color w:val="000000"/>
          <w:sz w:val="27"/>
          <w:szCs w:val="27"/>
        </w:rPr>
        <w:t xml:space="preserve">на вторичном рынке </w:t>
      </w:r>
      <w:r w:rsidR="00864478">
        <w:rPr>
          <w:color w:val="000000"/>
          <w:sz w:val="27"/>
          <w:szCs w:val="27"/>
        </w:rPr>
        <w:t xml:space="preserve">– </w:t>
      </w:r>
      <w:r w:rsidR="002010D6">
        <w:rPr>
          <w:color w:val="000000"/>
          <w:sz w:val="27"/>
          <w:szCs w:val="27"/>
        </w:rPr>
        <w:t>77</w:t>
      </w:r>
      <w:r w:rsidR="006259BE" w:rsidRPr="006259BE">
        <w:rPr>
          <w:color w:val="000000"/>
          <w:sz w:val="27"/>
          <w:szCs w:val="27"/>
        </w:rPr>
        <w:t> </w:t>
      </w:r>
      <w:r w:rsidR="002010D6">
        <w:rPr>
          <w:color w:val="000000"/>
          <w:sz w:val="27"/>
          <w:szCs w:val="27"/>
        </w:rPr>
        <w:t>762</w:t>
      </w:r>
      <w:r w:rsidR="006259BE" w:rsidRPr="006259BE">
        <w:rPr>
          <w:color w:val="000000"/>
          <w:sz w:val="27"/>
          <w:szCs w:val="27"/>
        </w:rPr>
        <w:t xml:space="preserve"> </w:t>
      </w:r>
      <w:r w:rsidRPr="00D76CC6">
        <w:rPr>
          <w:color w:val="000000"/>
          <w:sz w:val="27"/>
          <w:szCs w:val="27"/>
        </w:rPr>
        <w:t>рубля</w:t>
      </w:r>
      <w:r w:rsidR="00864478">
        <w:rPr>
          <w:color w:val="000000"/>
          <w:sz w:val="27"/>
          <w:szCs w:val="27"/>
        </w:rPr>
        <w:t>.</w:t>
      </w:r>
    </w:p>
    <w:p w:rsidR="00864478" w:rsidRDefault="00864478" w:rsidP="00864478">
      <w:pPr>
        <w:ind w:firstLine="720"/>
        <w:contextualSpacing/>
        <w:jc w:val="both"/>
        <w:rPr>
          <w:color w:val="000000"/>
          <w:sz w:val="27"/>
          <w:szCs w:val="27"/>
        </w:rPr>
      </w:pPr>
      <w:r>
        <w:rPr>
          <w:color w:val="000000"/>
          <w:sz w:val="27"/>
          <w:szCs w:val="27"/>
        </w:rPr>
        <w:t>В</w:t>
      </w:r>
      <w:r w:rsidRPr="00864478">
        <w:rPr>
          <w:color w:val="000000"/>
          <w:sz w:val="27"/>
          <w:szCs w:val="27"/>
        </w:rPr>
        <w:t xml:space="preserve"> соответствии с Законом Псковской области от 12</w:t>
      </w:r>
      <w:r>
        <w:rPr>
          <w:color w:val="000000"/>
          <w:sz w:val="27"/>
          <w:szCs w:val="27"/>
        </w:rPr>
        <w:t xml:space="preserve"> января </w:t>
      </w:r>
      <w:r w:rsidRPr="00864478">
        <w:rPr>
          <w:color w:val="000000"/>
          <w:sz w:val="27"/>
          <w:szCs w:val="27"/>
        </w:rPr>
        <w:t>2016</w:t>
      </w:r>
      <w:r>
        <w:rPr>
          <w:color w:val="000000"/>
          <w:sz w:val="27"/>
          <w:szCs w:val="27"/>
        </w:rPr>
        <w:t xml:space="preserve"> г.</w:t>
      </w:r>
      <w:r w:rsidRPr="00864478">
        <w:rPr>
          <w:color w:val="000000"/>
          <w:sz w:val="27"/>
          <w:szCs w:val="27"/>
        </w:rPr>
        <w:t xml:space="preserve"> № 1626-ОЗ «Об отдельных вопросах регулирования земельных отношений на территории Псковской области и признании утратившими силу отдельных положений законодательных актов Псковской области» земельные участки, находящиеся </w:t>
      </w:r>
      <w:r>
        <w:rPr>
          <w:color w:val="000000"/>
          <w:sz w:val="27"/>
          <w:szCs w:val="27"/>
        </w:rPr>
        <w:br/>
      </w:r>
      <w:r w:rsidRPr="00864478">
        <w:rPr>
          <w:color w:val="000000"/>
          <w:sz w:val="27"/>
          <w:szCs w:val="27"/>
        </w:rPr>
        <w:t>в государственной или муниципальной собственности, могут быть предоставлены в безвозмездное пользование для индивидуального жилищного строительства или ведения личного подсобного хозяйства в муниципальных образованиях Псковской области, определ</w:t>
      </w:r>
      <w:r w:rsidR="008F7B14">
        <w:rPr>
          <w:color w:val="000000"/>
          <w:sz w:val="27"/>
          <w:szCs w:val="27"/>
        </w:rPr>
        <w:t>ё</w:t>
      </w:r>
      <w:r w:rsidRPr="00864478">
        <w:rPr>
          <w:color w:val="000000"/>
          <w:sz w:val="27"/>
          <w:szCs w:val="27"/>
        </w:rPr>
        <w:t xml:space="preserve">нных приложением 2 к настоящему Закону, гражданам, работающим по основному месту работы в таких муниципальных образованиях </w:t>
      </w:r>
      <w:r w:rsidR="00CB75BB">
        <w:rPr>
          <w:color w:val="000000"/>
          <w:sz w:val="27"/>
          <w:szCs w:val="27"/>
        </w:rPr>
        <w:br/>
      </w:r>
      <w:r w:rsidRPr="00864478">
        <w:rPr>
          <w:color w:val="000000"/>
          <w:sz w:val="27"/>
          <w:szCs w:val="27"/>
        </w:rPr>
        <w:t xml:space="preserve">по специальностям, установленным приложением 3 к настоящему Закону, на срок </w:t>
      </w:r>
      <w:r>
        <w:rPr>
          <w:color w:val="000000"/>
          <w:sz w:val="27"/>
          <w:szCs w:val="27"/>
        </w:rPr>
        <w:br/>
      </w:r>
      <w:r w:rsidR="00CB75BB">
        <w:rPr>
          <w:color w:val="000000"/>
          <w:sz w:val="27"/>
          <w:szCs w:val="27"/>
        </w:rPr>
        <w:t>не более чем шесть лет (</w:t>
      </w:r>
      <w:r w:rsidRPr="00864478">
        <w:rPr>
          <w:color w:val="000000"/>
          <w:sz w:val="27"/>
          <w:szCs w:val="27"/>
        </w:rPr>
        <w:t xml:space="preserve">специалисты, имеющие </w:t>
      </w:r>
      <w:r w:rsidR="00CB75BB" w:rsidRPr="00864478">
        <w:rPr>
          <w:color w:val="000000"/>
          <w:sz w:val="27"/>
          <w:szCs w:val="27"/>
        </w:rPr>
        <w:t>средн</w:t>
      </w:r>
      <w:r w:rsidR="00CB75BB">
        <w:rPr>
          <w:color w:val="000000"/>
          <w:sz w:val="27"/>
          <w:szCs w:val="27"/>
        </w:rPr>
        <w:t xml:space="preserve">ее профессиональное или </w:t>
      </w:r>
      <w:r w:rsidRPr="00864478">
        <w:rPr>
          <w:color w:val="000000"/>
          <w:sz w:val="27"/>
          <w:szCs w:val="27"/>
        </w:rPr>
        <w:t xml:space="preserve">высшее медицинское </w:t>
      </w:r>
      <w:r w:rsidR="00CB75BB">
        <w:rPr>
          <w:color w:val="000000"/>
          <w:sz w:val="27"/>
          <w:szCs w:val="27"/>
        </w:rPr>
        <w:t>и фармацевтическое образование)</w:t>
      </w:r>
      <w:r w:rsidRPr="00864478">
        <w:rPr>
          <w:color w:val="000000"/>
          <w:sz w:val="27"/>
          <w:szCs w:val="27"/>
        </w:rPr>
        <w:t>.</w:t>
      </w:r>
    </w:p>
    <w:p w:rsidR="00864478" w:rsidRPr="00864478" w:rsidRDefault="00864478" w:rsidP="00B64A83">
      <w:pPr>
        <w:ind w:firstLine="708"/>
        <w:contextualSpacing/>
        <w:jc w:val="both"/>
        <w:rPr>
          <w:color w:val="000000"/>
          <w:sz w:val="27"/>
          <w:szCs w:val="27"/>
        </w:rPr>
      </w:pPr>
      <w:r w:rsidRPr="00864478">
        <w:rPr>
          <w:color w:val="000000"/>
          <w:sz w:val="27"/>
          <w:szCs w:val="27"/>
        </w:rPr>
        <w:lastRenderedPageBreak/>
        <w:t>В целях повышения уровня и качества жизни на селе в Псковской области реализуется Государственная программа «Комплексное развитие сельских территорий», утвержд</w:t>
      </w:r>
      <w:r>
        <w:rPr>
          <w:color w:val="000000"/>
          <w:sz w:val="27"/>
          <w:szCs w:val="27"/>
        </w:rPr>
        <w:t>ё</w:t>
      </w:r>
      <w:r w:rsidRPr="00864478">
        <w:rPr>
          <w:color w:val="000000"/>
          <w:sz w:val="27"/>
          <w:szCs w:val="27"/>
        </w:rPr>
        <w:t>нная постановлением Правительства Российской Федерации от 31</w:t>
      </w:r>
      <w:r>
        <w:rPr>
          <w:color w:val="000000"/>
          <w:sz w:val="27"/>
          <w:szCs w:val="27"/>
        </w:rPr>
        <w:t xml:space="preserve"> мая </w:t>
      </w:r>
      <w:r w:rsidRPr="00864478">
        <w:rPr>
          <w:color w:val="000000"/>
          <w:sz w:val="27"/>
          <w:szCs w:val="27"/>
        </w:rPr>
        <w:t>2019</w:t>
      </w:r>
      <w:r>
        <w:rPr>
          <w:color w:val="000000"/>
          <w:sz w:val="27"/>
          <w:szCs w:val="27"/>
        </w:rPr>
        <w:t xml:space="preserve"> г.</w:t>
      </w:r>
      <w:r w:rsidRPr="00864478">
        <w:rPr>
          <w:color w:val="000000"/>
          <w:sz w:val="27"/>
          <w:szCs w:val="27"/>
        </w:rPr>
        <w:t xml:space="preserve"> № 696, которая предусматривает мероприятия по улучшению жилищных условий граждан, проживающих в сельской местности, по обустройству объектов социальной и инженерной инфраструктуры в сельской местности, а также меры социальной поддержки работников агропромышленного комплекса области. </w:t>
      </w:r>
    </w:p>
    <w:p w:rsidR="00864478" w:rsidRDefault="009216EF" w:rsidP="00B64A83">
      <w:pPr>
        <w:ind w:firstLine="708"/>
        <w:jc w:val="both"/>
        <w:rPr>
          <w:color w:val="000000"/>
          <w:sz w:val="27"/>
          <w:szCs w:val="27"/>
        </w:rPr>
      </w:pPr>
      <w:r>
        <w:rPr>
          <w:color w:val="000000"/>
          <w:sz w:val="27"/>
          <w:szCs w:val="27"/>
        </w:rPr>
        <w:t>В</w:t>
      </w:r>
      <w:r w:rsidR="00864478" w:rsidRPr="00864478">
        <w:rPr>
          <w:color w:val="000000"/>
          <w:sz w:val="27"/>
          <w:szCs w:val="27"/>
        </w:rPr>
        <w:t xml:space="preserve"> целях улучшения жилищных условий граждан, проживающих в сельской местности, реализу</w:t>
      </w:r>
      <w:r w:rsidR="009B7A5B">
        <w:rPr>
          <w:color w:val="000000"/>
          <w:sz w:val="27"/>
          <w:szCs w:val="27"/>
        </w:rPr>
        <w:t>ет</w:t>
      </w:r>
      <w:r w:rsidR="00864478" w:rsidRPr="00864478">
        <w:rPr>
          <w:color w:val="000000"/>
          <w:sz w:val="27"/>
          <w:szCs w:val="27"/>
        </w:rPr>
        <w:t>ся мероприяти</w:t>
      </w:r>
      <w:r w:rsidR="009B7A5B">
        <w:rPr>
          <w:color w:val="000000"/>
          <w:sz w:val="27"/>
          <w:szCs w:val="27"/>
        </w:rPr>
        <w:t>е</w:t>
      </w:r>
      <w:r w:rsidR="00864478" w:rsidRPr="00864478">
        <w:rPr>
          <w:color w:val="000000"/>
          <w:sz w:val="27"/>
          <w:szCs w:val="27"/>
        </w:rPr>
        <w:t xml:space="preserve"> по льготному кредитованию:</w:t>
      </w:r>
      <w:r w:rsidR="009B7A5B">
        <w:rPr>
          <w:color w:val="000000"/>
          <w:sz w:val="27"/>
          <w:szCs w:val="27"/>
        </w:rPr>
        <w:t xml:space="preserve"> </w:t>
      </w:r>
      <w:r w:rsidR="00864478" w:rsidRPr="00864478">
        <w:rPr>
          <w:color w:val="000000"/>
          <w:sz w:val="27"/>
          <w:szCs w:val="27"/>
        </w:rPr>
        <w:t xml:space="preserve">«Сельская» льготная ипотека: льготный ипотечный кредит по ставке </w:t>
      </w:r>
      <w:r w:rsidR="009B7A5B">
        <w:rPr>
          <w:color w:val="000000"/>
          <w:sz w:val="27"/>
          <w:szCs w:val="27"/>
        </w:rPr>
        <w:t>от</w:t>
      </w:r>
      <w:r w:rsidR="00864478" w:rsidRPr="00864478">
        <w:rPr>
          <w:color w:val="000000"/>
          <w:sz w:val="27"/>
          <w:szCs w:val="27"/>
        </w:rPr>
        <w:t xml:space="preserve"> 3% сроком до 25 лет, мак</w:t>
      </w:r>
      <w:r w:rsidR="00864478">
        <w:rPr>
          <w:color w:val="000000"/>
          <w:sz w:val="27"/>
          <w:szCs w:val="27"/>
        </w:rPr>
        <w:t>симальный размер кредита</w:t>
      </w:r>
      <w:r>
        <w:rPr>
          <w:color w:val="000000"/>
          <w:sz w:val="27"/>
          <w:szCs w:val="27"/>
        </w:rPr>
        <w:t xml:space="preserve"> </w:t>
      </w:r>
      <w:r w:rsidR="00B64A83">
        <w:rPr>
          <w:color w:val="000000"/>
          <w:sz w:val="27"/>
          <w:szCs w:val="27"/>
        </w:rPr>
        <w:t>– 6</w:t>
      </w:r>
      <w:r w:rsidR="00864478">
        <w:rPr>
          <w:color w:val="000000"/>
          <w:sz w:val="27"/>
          <w:szCs w:val="27"/>
        </w:rPr>
        <w:t xml:space="preserve"> млн </w:t>
      </w:r>
      <w:r w:rsidR="00864478" w:rsidRPr="00864478">
        <w:rPr>
          <w:color w:val="000000"/>
          <w:sz w:val="27"/>
          <w:szCs w:val="27"/>
        </w:rPr>
        <w:t>руб</w:t>
      </w:r>
      <w:r w:rsidR="00864478">
        <w:rPr>
          <w:color w:val="000000"/>
          <w:sz w:val="27"/>
          <w:szCs w:val="27"/>
        </w:rPr>
        <w:t>лей,</w:t>
      </w:r>
      <w:r w:rsidR="00864478" w:rsidRPr="00864478">
        <w:rPr>
          <w:color w:val="000000"/>
          <w:sz w:val="27"/>
          <w:szCs w:val="27"/>
        </w:rPr>
        <w:t xml:space="preserve"> </w:t>
      </w:r>
      <w:r w:rsidR="009B7A5B">
        <w:rPr>
          <w:color w:val="000000"/>
          <w:sz w:val="27"/>
          <w:szCs w:val="27"/>
        </w:rPr>
        <w:t xml:space="preserve">первоначальный взнос </w:t>
      </w:r>
      <w:r w:rsidR="00B64A83">
        <w:rPr>
          <w:color w:val="000000"/>
          <w:sz w:val="27"/>
          <w:szCs w:val="27"/>
        </w:rPr>
        <w:t>2</w:t>
      </w:r>
      <w:r w:rsidR="009B7A5B">
        <w:rPr>
          <w:color w:val="000000"/>
          <w:sz w:val="27"/>
          <w:szCs w:val="27"/>
        </w:rPr>
        <w:t>0%</w:t>
      </w:r>
      <w:r w:rsidR="00864478" w:rsidRPr="00864478">
        <w:rPr>
          <w:color w:val="000000"/>
          <w:sz w:val="27"/>
          <w:szCs w:val="27"/>
        </w:rPr>
        <w:t>.</w:t>
      </w:r>
    </w:p>
    <w:p w:rsidR="00B64A83" w:rsidRPr="00864478" w:rsidRDefault="00B64A83" w:rsidP="00B64A83">
      <w:pPr>
        <w:widowControl/>
        <w:ind w:firstLine="708"/>
        <w:jc w:val="both"/>
        <w:rPr>
          <w:color w:val="000000"/>
          <w:sz w:val="27"/>
          <w:szCs w:val="27"/>
        </w:rPr>
      </w:pPr>
      <w:r>
        <w:rPr>
          <w:rFonts w:ascii="TimesNewRomanPSMT" w:eastAsiaTheme="minorHAnsi" w:hAnsi="TimesNewRomanPSMT" w:cs="TimesNewRomanPSMT"/>
          <w:lang w:eastAsia="en-US"/>
        </w:rPr>
        <w:t>Также в регионе имеется возможность получить льготный потребительский кредит (ставка – 3,25% сроком до 5 лет, максимальный размер – 500 тыс. рублей) для приобретения и монтажа по договору подряда с подрядной организацией оборудования (тепло-, водо-, электроснабжение, водоотведение, газификация, бурение скважин), ремонт жилых помещений, расположенных на сельской территории, по договору подряда с подрядной организацией.</w:t>
      </w:r>
    </w:p>
    <w:p w:rsidR="009216EF" w:rsidRDefault="00864478" w:rsidP="00B64A83">
      <w:pPr>
        <w:ind w:firstLine="708"/>
        <w:contextualSpacing/>
        <w:jc w:val="both"/>
        <w:rPr>
          <w:color w:val="000000"/>
          <w:sz w:val="27"/>
          <w:szCs w:val="27"/>
        </w:rPr>
      </w:pPr>
      <w:r w:rsidRPr="00864478">
        <w:rPr>
          <w:color w:val="000000"/>
          <w:sz w:val="27"/>
          <w:szCs w:val="27"/>
        </w:rPr>
        <w:t>За сч</w:t>
      </w:r>
      <w:r>
        <w:rPr>
          <w:color w:val="000000"/>
          <w:sz w:val="27"/>
          <w:szCs w:val="27"/>
        </w:rPr>
        <w:t>ё</w:t>
      </w:r>
      <w:r w:rsidRPr="00864478">
        <w:rPr>
          <w:color w:val="000000"/>
          <w:sz w:val="27"/>
          <w:szCs w:val="27"/>
        </w:rPr>
        <w:t xml:space="preserve">т средств областного бюджета осуществляются меры социальной поддержки работников </w:t>
      </w:r>
      <w:r>
        <w:rPr>
          <w:color w:val="000000"/>
          <w:sz w:val="27"/>
          <w:szCs w:val="27"/>
        </w:rPr>
        <w:t xml:space="preserve">агропромышленного комплекса </w:t>
      </w:r>
      <w:r w:rsidRPr="00864478">
        <w:rPr>
          <w:color w:val="000000"/>
          <w:sz w:val="27"/>
          <w:szCs w:val="27"/>
        </w:rPr>
        <w:t xml:space="preserve">по следующим направлениям: </w:t>
      </w:r>
    </w:p>
    <w:p w:rsidR="009216EF" w:rsidRDefault="00864478" w:rsidP="00864478">
      <w:pPr>
        <w:ind w:firstLine="708"/>
        <w:contextualSpacing/>
        <w:jc w:val="both"/>
        <w:rPr>
          <w:color w:val="000000"/>
          <w:sz w:val="27"/>
          <w:szCs w:val="27"/>
        </w:rPr>
      </w:pPr>
      <w:r w:rsidRPr="00864478">
        <w:rPr>
          <w:color w:val="000000"/>
          <w:sz w:val="27"/>
          <w:szCs w:val="27"/>
        </w:rPr>
        <w:t xml:space="preserve">предоставление денежных пособий молодым специалистам, работающим </w:t>
      </w:r>
      <w:r w:rsidR="009216EF">
        <w:rPr>
          <w:color w:val="000000"/>
          <w:sz w:val="27"/>
          <w:szCs w:val="27"/>
        </w:rPr>
        <w:br/>
      </w:r>
      <w:r w:rsidRPr="00864478">
        <w:rPr>
          <w:color w:val="000000"/>
          <w:sz w:val="27"/>
          <w:szCs w:val="27"/>
        </w:rPr>
        <w:t xml:space="preserve">в сельскохозяйственных организациях, учреждениях ветеринарии области; </w:t>
      </w:r>
    </w:p>
    <w:p w:rsidR="009216EF" w:rsidRDefault="00864478" w:rsidP="00864478">
      <w:pPr>
        <w:ind w:firstLine="708"/>
        <w:contextualSpacing/>
        <w:jc w:val="both"/>
        <w:rPr>
          <w:color w:val="000000"/>
          <w:sz w:val="27"/>
          <w:szCs w:val="27"/>
        </w:rPr>
      </w:pPr>
      <w:r w:rsidRPr="00864478">
        <w:rPr>
          <w:color w:val="000000"/>
          <w:sz w:val="27"/>
          <w:szCs w:val="27"/>
        </w:rPr>
        <w:t xml:space="preserve">меры государственной поддержки в виде компенсации затрат на уплату процентов по ипотечным жилищным кредитам (займам) на строительство (приобретение) жилья; </w:t>
      </w:r>
    </w:p>
    <w:p w:rsidR="00864478" w:rsidRDefault="00864478" w:rsidP="00864478">
      <w:pPr>
        <w:ind w:firstLine="708"/>
        <w:contextualSpacing/>
        <w:jc w:val="both"/>
        <w:rPr>
          <w:color w:val="000000"/>
          <w:sz w:val="27"/>
          <w:szCs w:val="27"/>
        </w:rPr>
      </w:pPr>
      <w:r w:rsidRPr="00864478">
        <w:rPr>
          <w:color w:val="000000"/>
          <w:sz w:val="27"/>
          <w:szCs w:val="27"/>
        </w:rPr>
        <w:t>выплата дополнительной компенсации на погашение ипотечных жилищных кредитов при рождении (усыновлении) одного и более детей.</w:t>
      </w:r>
    </w:p>
    <w:p w:rsidR="00B37EE0" w:rsidRPr="00AD1D36" w:rsidRDefault="00B37EE0" w:rsidP="00D76CC6">
      <w:pPr>
        <w:ind w:firstLine="709"/>
        <w:jc w:val="both"/>
        <w:rPr>
          <w:color w:val="000000"/>
          <w:sz w:val="27"/>
          <w:szCs w:val="27"/>
        </w:rPr>
      </w:pPr>
      <w:r>
        <w:rPr>
          <w:color w:val="000000"/>
          <w:sz w:val="27"/>
          <w:szCs w:val="27"/>
        </w:rPr>
        <w:t>Региональной программой переселения предусмотрено предоставление</w:t>
      </w:r>
      <w:r w:rsidRPr="00AD1D36">
        <w:rPr>
          <w:color w:val="000000"/>
          <w:sz w:val="27"/>
          <w:szCs w:val="27"/>
        </w:rPr>
        <w:t xml:space="preserve"> </w:t>
      </w:r>
      <w:r>
        <w:rPr>
          <w:color w:val="000000"/>
          <w:sz w:val="27"/>
          <w:szCs w:val="27"/>
        </w:rPr>
        <w:t xml:space="preserve">соотечественникам </w:t>
      </w:r>
      <w:r w:rsidR="00D3431E">
        <w:rPr>
          <w:color w:val="000000"/>
          <w:sz w:val="27"/>
          <w:szCs w:val="27"/>
        </w:rPr>
        <w:t xml:space="preserve">следующих </w:t>
      </w:r>
      <w:r w:rsidRPr="00AD1D36">
        <w:rPr>
          <w:color w:val="000000"/>
          <w:sz w:val="27"/>
          <w:szCs w:val="27"/>
        </w:rPr>
        <w:t>социальны</w:t>
      </w:r>
      <w:r>
        <w:rPr>
          <w:color w:val="000000"/>
          <w:sz w:val="27"/>
          <w:szCs w:val="27"/>
        </w:rPr>
        <w:t>х гаранти</w:t>
      </w:r>
      <w:r w:rsidR="008550B1">
        <w:rPr>
          <w:color w:val="000000"/>
          <w:sz w:val="27"/>
          <w:szCs w:val="27"/>
        </w:rPr>
        <w:t>й</w:t>
      </w:r>
      <w:r w:rsidRPr="00AD1D36">
        <w:rPr>
          <w:color w:val="000000"/>
          <w:sz w:val="27"/>
          <w:szCs w:val="27"/>
        </w:rPr>
        <w:t>:</w:t>
      </w:r>
    </w:p>
    <w:p w:rsidR="00B37EE0" w:rsidRPr="00AD1D36" w:rsidRDefault="00B37EE0" w:rsidP="00B37EE0">
      <w:pPr>
        <w:ind w:firstLine="709"/>
        <w:jc w:val="both"/>
        <w:rPr>
          <w:color w:val="000000"/>
          <w:sz w:val="27"/>
          <w:szCs w:val="27"/>
        </w:rPr>
      </w:pPr>
      <w:r w:rsidRPr="00AD1D36">
        <w:rPr>
          <w:color w:val="000000"/>
          <w:sz w:val="27"/>
          <w:szCs w:val="27"/>
        </w:rPr>
        <w:t>компенсация до 85% стоимости найма (аренды) жилья по месту временного пребывания, а для участников Государственной программы и членов их семей, имеющих уч</w:t>
      </w:r>
      <w:r w:rsidR="008550B1">
        <w:rPr>
          <w:color w:val="000000"/>
          <w:sz w:val="27"/>
          <w:szCs w:val="27"/>
        </w:rPr>
        <w:t>ё</w:t>
      </w:r>
      <w:r w:rsidRPr="00AD1D36">
        <w:rPr>
          <w:color w:val="000000"/>
          <w:sz w:val="27"/>
          <w:szCs w:val="27"/>
        </w:rPr>
        <w:t>ную степень, уч</w:t>
      </w:r>
      <w:r w:rsidR="008550B1">
        <w:rPr>
          <w:color w:val="000000"/>
          <w:sz w:val="27"/>
          <w:szCs w:val="27"/>
        </w:rPr>
        <w:t>ё</w:t>
      </w:r>
      <w:r w:rsidRPr="00AD1D36">
        <w:rPr>
          <w:color w:val="000000"/>
          <w:sz w:val="27"/>
          <w:szCs w:val="27"/>
        </w:rPr>
        <w:t>ное звание до 100% (за 6 месяцев);</w:t>
      </w:r>
    </w:p>
    <w:p w:rsidR="00B37EE0" w:rsidRPr="00AD1D36" w:rsidRDefault="009216EF" w:rsidP="00B37EE0">
      <w:pPr>
        <w:ind w:firstLine="709"/>
        <w:jc w:val="both"/>
        <w:rPr>
          <w:color w:val="000000"/>
          <w:sz w:val="27"/>
          <w:szCs w:val="27"/>
        </w:rPr>
      </w:pPr>
      <w:r w:rsidRPr="00AD1D36">
        <w:rPr>
          <w:color w:val="000000"/>
          <w:sz w:val="27"/>
          <w:szCs w:val="27"/>
        </w:rPr>
        <w:t xml:space="preserve">компенсация </w:t>
      </w:r>
      <w:r w:rsidR="00B37EE0" w:rsidRPr="00AD1D36">
        <w:rPr>
          <w:color w:val="000000"/>
          <w:sz w:val="27"/>
          <w:szCs w:val="27"/>
        </w:rPr>
        <w:t>затрат на прохождение медицинского освидетельствования для получения раз</w:t>
      </w:r>
      <w:r w:rsidR="00B37EE0">
        <w:rPr>
          <w:color w:val="000000"/>
          <w:sz w:val="27"/>
          <w:szCs w:val="27"/>
        </w:rPr>
        <w:t>решения на временное проживание</w:t>
      </w:r>
      <w:r w:rsidR="00B37EE0" w:rsidRPr="00AD1D36">
        <w:rPr>
          <w:color w:val="000000"/>
          <w:sz w:val="27"/>
          <w:szCs w:val="27"/>
        </w:rPr>
        <w:t>;</w:t>
      </w:r>
    </w:p>
    <w:p w:rsidR="00B37EE0" w:rsidRPr="00AD1D36" w:rsidRDefault="00B37EE0" w:rsidP="00B37EE0">
      <w:pPr>
        <w:ind w:firstLine="709"/>
        <w:jc w:val="both"/>
        <w:rPr>
          <w:color w:val="000000"/>
          <w:sz w:val="27"/>
          <w:szCs w:val="27"/>
        </w:rPr>
      </w:pPr>
      <w:r w:rsidRPr="00AD1D36">
        <w:rPr>
          <w:color w:val="000000"/>
          <w:sz w:val="27"/>
          <w:szCs w:val="27"/>
        </w:rPr>
        <w:t>компенсация затрат на оплату государственной пошлины за выдачу свидетельства о признании иностранного образования и</w:t>
      </w:r>
      <w:r w:rsidR="005F3F32">
        <w:rPr>
          <w:color w:val="000000"/>
          <w:sz w:val="27"/>
          <w:szCs w:val="27"/>
        </w:rPr>
        <w:t xml:space="preserve"> </w:t>
      </w:r>
      <w:r w:rsidRPr="00AD1D36">
        <w:rPr>
          <w:color w:val="000000"/>
          <w:sz w:val="27"/>
          <w:szCs w:val="27"/>
        </w:rPr>
        <w:t>(или) иностранной квалификации и</w:t>
      </w:r>
      <w:r w:rsidR="005F3F32">
        <w:rPr>
          <w:color w:val="000000"/>
          <w:sz w:val="27"/>
          <w:szCs w:val="27"/>
        </w:rPr>
        <w:t xml:space="preserve"> </w:t>
      </w:r>
      <w:r w:rsidRPr="00AD1D36">
        <w:rPr>
          <w:color w:val="000000"/>
          <w:sz w:val="27"/>
          <w:szCs w:val="27"/>
        </w:rPr>
        <w:t>(или) свидетельства о признании документа иностранного государства об уч</w:t>
      </w:r>
      <w:r w:rsidR="00F329AF">
        <w:rPr>
          <w:color w:val="000000"/>
          <w:sz w:val="27"/>
          <w:szCs w:val="27"/>
        </w:rPr>
        <w:t>ё</w:t>
      </w:r>
      <w:r w:rsidRPr="00AD1D36">
        <w:rPr>
          <w:color w:val="000000"/>
          <w:sz w:val="27"/>
          <w:szCs w:val="27"/>
        </w:rPr>
        <w:t>ной степени или документа иностранно</w:t>
      </w:r>
      <w:r>
        <w:rPr>
          <w:color w:val="000000"/>
          <w:sz w:val="27"/>
          <w:szCs w:val="27"/>
        </w:rPr>
        <w:t>го государства об уч</w:t>
      </w:r>
      <w:r w:rsidR="00F329AF">
        <w:rPr>
          <w:color w:val="000000"/>
          <w:sz w:val="27"/>
          <w:szCs w:val="27"/>
        </w:rPr>
        <w:t>ё</w:t>
      </w:r>
      <w:r>
        <w:rPr>
          <w:color w:val="000000"/>
          <w:sz w:val="27"/>
          <w:szCs w:val="27"/>
        </w:rPr>
        <w:t>ном звании</w:t>
      </w:r>
      <w:r w:rsidRPr="00AD1D36">
        <w:rPr>
          <w:color w:val="000000"/>
          <w:sz w:val="27"/>
          <w:szCs w:val="27"/>
        </w:rPr>
        <w:t>;</w:t>
      </w:r>
    </w:p>
    <w:p w:rsidR="00B37EE0" w:rsidRPr="00AD1D36" w:rsidRDefault="00B37EE0" w:rsidP="00B37EE0">
      <w:pPr>
        <w:ind w:firstLine="709"/>
        <w:jc w:val="both"/>
        <w:rPr>
          <w:color w:val="000000"/>
          <w:sz w:val="27"/>
          <w:szCs w:val="27"/>
        </w:rPr>
      </w:pPr>
      <w:r w:rsidRPr="00AD1D36">
        <w:rPr>
          <w:color w:val="000000"/>
          <w:sz w:val="27"/>
          <w:szCs w:val="27"/>
        </w:rPr>
        <w:t>компенсация затрат на обучение другим специальностям по направлению отделений «Областной центр занятости населения»;</w:t>
      </w:r>
    </w:p>
    <w:p w:rsidR="00B37EE0" w:rsidRPr="00AD1D36" w:rsidRDefault="009B7A5B" w:rsidP="00B37EE0">
      <w:pPr>
        <w:ind w:firstLine="709"/>
        <w:jc w:val="both"/>
        <w:rPr>
          <w:color w:val="000000"/>
          <w:sz w:val="27"/>
          <w:szCs w:val="27"/>
        </w:rPr>
      </w:pPr>
      <w:r w:rsidRPr="009B7A5B">
        <w:rPr>
          <w:color w:val="000000"/>
          <w:sz w:val="27"/>
          <w:szCs w:val="27"/>
        </w:rPr>
        <w:t xml:space="preserve">компенсация затрат на прохождение аккредитации специалиста, относящегося к категории медицинских и фармацевтических специалистов, </w:t>
      </w:r>
      <w:r>
        <w:rPr>
          <w:color w:val="000000"/>
          <w:sz w:val="27"/>
          <w:szCs w:val="27"/>
        </w:rPr>
        <w:br/>
      </w:r>
      <w:r w:rsidRPr="009B7A5B">
        <w:rPr>
          <w:color w:val="000000"/>
          <w:sz w:val="27"/>
          <w:szCs w:val="27"/>
        </w:rPr>
        <w:t>в размере не более 50</w:t>
      </w:r>
      <w:r>
        <w:rPr>
          <w:color w:val="000000"/>
          <w:sz w:val="27"/>
          <w:szCs w:val="27"/>
        </w:rPr>
        <w:t xml:space="preserve"> тыс.</w:t>
      </w:r>
      <w:r w:rsidRPr="009B7A5B">
        <w:rPr>
          <w:color w:val="000000"/>
          <w:sz w:val="27"/>
          <w:szCs w:val="27"/>
        </w:rPr>
        <w:t xml:space="preserve"> рублей</w:t>
      </w:r>
      <w:r w:rsidR="00B37EE0" w:rsidRPr="00AD1D36">
        <w:rPr>
          <w:color w:val="000000"/>
          <w:sz w:val="27"/>
          <w:szCs w:val="27"/>
        </w:rPr>
        <w:t>;</w:t>
      </w:r>
    </w:p>
    <w:p w:rsidR="00B37EE0" w:rsidRPr="00AD1D36" w:rsidRDefault="00B37EE0" w:rsidP="00B37EE0">
      <w:pPr>
        <w:ind w:firstLine="709"/>
        <w:jc w:val="both"/>
        <w:rPr>
          <w:color w:val="000000"/>
          <w:sz w:val="27"/>
          <w:szCs w:val="27"/>
        </w:rPr>
      </w:pPr>
      <w:r w:rsidRPr="00AD1D36">
        <w:rPr>
          <w:color w:val="000000"/>
          <w:sz w:val="27"/>
          <w:szCs w:val="27"/>
        </w:rPr>
        <w:lastRenderedPageBreak/>
        <w:t xml:space="preserve">материальная помощь в размере не более </w:t>
      </w:r>
      <w:r w:rsidR="009B7A5B">
        <w:rPr>
          <w:color w:val="000000"/>
          <w:sz w:val="27"/>
          <w:szCs w:val="27"/>
        </w:rPr>
        <w:t>5</w:t>
      </w:r>
      <w:r w:rsidRPr="00AD1D36">
        <w:rPr>
          <w:color w:val="000000"/>
          <w:sz w:val="27"/>
          <w:szCs w:val="27"/>
        </w:rPr>
        <w:t xml:space="preserve">0 </w:t>
      </w:r>
      <w:r w:rsidR="00D7021D">
        <w:rPr>
          <w:color w:val="000000"/>
          <w:sz w:val="27"/>
          <w:szCs w:val="27"/>
        </w:rPr>
        <w:t>тыс.</w:t>
      </w:r>
      <w:r w:rsidRPr="00AD1D36">
        <w:rPr>
          <w:color w:val="000000"/>
          <w:sz w:val="27"/>
          <w:szCs w:val="27"/>
        </w:rPr>
        <w:t xml:space="preserve"> руб</w:t>
      </w:r>
      <w:r w:rsidR="008E29E9">
        <w:rPr>
          <w:color w:val="000000"/>
          <w:sz w:val="27"/>
          <w:szCs w:val="27"/>
        </w:rPr>
        <w:t>лей</w:t>
      </w:r>
      <w:r w:rsidRPr="00AD1D36">
        <w:rPr>
          <w:color w:val="000000"/>
          <w:sz w:val="27"/>
          <w:szCs w:val="27"/>
        </w:rPr>
        <w:t xml:space="preserve"> в расчете </w:t>
      </w:r>
      <w:r w:rsidR="008E29E9">
        <w:rPr>
          <w:color w:val="000000"/>
          <w:sz w:val="27"/>
          <w:szCs w:val="27"/>
        </w:rPr>
        <w:br/>
      </w:r>
      <w:r w:rsidRPr="00AD1D36">
        <w:rPr>
          <w:color w:val="000000"/>
          <w:sz w:val="27"/>
          <w:szCs w:val="27"/>
        </w:rPr>
        <w:t>на участника Государственной прогр</w:t>
      </w:r>
      <w:r w:rsidR="003A34AA">
        <w:rPr>
          <w:color w:val="000000"/>
          <w:sz w:val="27"/>
          <w:szCs w:val="27"/>
        </w:rPr>
        <w:t>аммы и на всех членов его семьи</w:t>
      </w:r>
      <w:r w:rsidRPr="00AD1D36">
        <w:rPr>
          <w:color w:val="000000"/>
          <w:sz w:val="27"/>
          <w:szCs w:val="27"/>
        </w:rPr>
        <w:t>.</w:t>
      </w:r>
    </w:p>
    <w:p w:rsidR="002829B4" w:rsidRPr="00D76CC6" w:rsidRDefault="002829B4" w:rsidP="002829B4">
      <w:pPr>
        <w:spacing w:line="0" w:lineRule="atLeast"/>
        <w:ind w:firstLine="708"/>
        <w:contextualSpacing/>
        <w:jc w:val="both"/>
        <w:rPr>
          <w:color w:val="000000"/>
          <w:sz w:val="27"/>
          <w:szCs w:val="27"/>
          <w:shd w:val="clear" w:color="auto" w:fill="FFFFFF"/>
        </w:rPr>
      </w:pPr>
      <w:r w:rsidRPr="001821AB">
        <w:rPr>
          <w:color w:val="000000"/>
          <w:sz w:val="27"/>
          <w:szCs w:val="27"/>
        </w:rPr>
        <w:t xml:space="preserve">В системе образования области </w:t>
      </w:r>
      <w:r w:rsidR="00D3431E">
        <w:rPr>
          <w:color w:val="000000"/>
          <w:sz w:val="27"/>
          <w:szCs w:val="27"/>
        </w:rPr>
        <w:t xml:space="preserve">функционирует </w:t>
      </w:r>
      <w:r w:rsidR="009216EF" w:rsidRPr="001821AB">
        <w:rPr>
          <w:color w:val="000000"/>
          <w:sz w:val="27"/>
          <w:szCs w:val="27"/>
        </w:rPr>
        <w:t>1</w:t>
      </w:r>
      <w:r w:rsidR="009216EF">
        <w:rPr>
          <w:color w:val="000000"/>
          <w:sz w:val="27"/>
          <w:szCs w:val="27"/>
        </w:rPr>
        <w:t>1</w:t>
      </w:r>
      <w:r w:rsidR="009B7A5B">
        <w:rPr>
          <w:color w:val="000000"/>
          <w:sz w:val="27"/>
          <w:szCs w:val="27"/>
        </w:rPr>
        <w:t>0</w:t>
      </w:r>
      <w:r w:rsidR="009216EF" w:rsidRPr="001821AB">
        <w:rPr>
          <w:color w:val="000000"/>
          <w:sz w:val="27"/>
          <w:szCs w:val="27"/>
        </w:rPr>
        <w:t xml:space="preserve"> </w:t>
      </w:r>
      <w:r w:rsidR="009216EF" w:rsidRPr="00D76CC6">
        <w:rPr>
          <w:color w:val="000000"/>
          <w:sz w:val="27"/>
          <w:szCs w:val="27"/>
          <w:shd w:val="clear" w:color="auto" w:fill="FFFFFF"/>
        </w:rPr>
        <w:t>дошкольных</w:t>
      </w:r>
      <w:r w:rsidR="009216EF" w:rsidRPr="009B6F18">
        <w:rPr>
          <w:color w:val="000000"/>
          <w:sz w:val="27"/>
          <w:szCs w:val="27"/>
          <w:shd w:val="clear" w:color="auto" w:fill="FFFFFF"/>
        </w:rPr>
        <w:t xml:space="preserve"> </w:t>
      </w:r>
      <w:r w:rsidR="009216EF" w:rsidRPr="00D76CC6">
        <w:rPr>
          <w:color w:val="000000"/>
          <w:sz w:val="27"/>
          <w:szCs w:val="27"/>
          <w:shd w:val="clear" w:color="auto" w:fill="FFFFFF"/>
        </w:rPr>
        <w:t>образовательных организаций</w:t>
      </w:r>
      <w:r w:rsidR="009216EF">
        <w:rPr>
          <w:color w:val="000000"/>
          <w:sz w:val="27"/>
          <w:szCs w:val="27"/>
          <w:shd w:val="clear" w:color="auto" w:fill="FFFFFF"/>
        </w:rPr>
        <w:t>,</w:t>
      </w:r>
      <w:r w:rsidR="009216EF" w:rsidRPr="001821AB">
        <w:rPr>
          <w:color w:val="000000"/>
          <w:sz w:val="27"/>
          <w:szCs w:val="27"/>
        </w:rPr>
        <w:t xml:space="preserve"> </w:t>
      </w:r>
      <w:r w:rsidRPr="001821AB">
        <w:rPr>
          <w:color w:val="000000"/>
          <w:sz w:val="27"/>
          <w:szCs w:val="27"/>
        </w:rPr>
        <w:t>1</w:t>
      </w:r>
      <w:r w:rsidR="00B64A83">
        <w:rPr>
          <w:color w:val="000000"/>
          <w:sz w:val="27"/>
          <w:szCs w:val="27"/>
        </w:rPr>
        <w:t>55</w:t>
      </w:r>
      <w:r w:rsidRPr="001821AB">
        <w:rPr>
          <w:color w:val="000000"/>
          <w:sz w:val="27"/>
          <w:szCs w:val="27"/>
        </w:rPr>
        <w:t xml:space="preserve"> общеобразовательных</w:t>
      </w:r>
      <w:r w:rsidRPr="009B6F18">
        <w:rPr>
          <w:color w:val="000000"/>
          <w:sz w:val="27"/>
          <w:szCs w:val="27"/>
          <w:shd w:val="clear" w:color="auto" w:fill="FFFFFF"/>
        </w:rPr>
        <w:t xml:space="preserve"> </w:t>
      </w:r>
      <w:r w:rsidRPr="00D76CC6">
        <w:rPr>
          <w:color w:val="000000"/>
          <w:sz w:val="27"/>
          <w:szCs w:val="27"/>
          <w:shd w:val="clear" w:color="auto" w:fill="FFFFFF"/>
        </w:rPr>
        <w:t>организаций</w:t>
      </w:r>
      <w:r w:rsidRPr="001821AB">
        <w:rPr>
          <w:color w:val="000000"/>
          <w:sz w:val="27"/>
          <w:szCs w:val="27"/>
        </w:rPr>
        <w:t xml:space="preserve">, </w:t>
      </w:r>
      <w:r w:rsidRPr="00D76CC6">
        <w:rPr>
          <w:color w:val="000000"/>
          <w:sz w:val="27"/>
          <w:szCs w:val="27"/>
          <w:shd w:val="clear" w:color="auto" w:fill="FFFFFF"/>
        </w:rPr>
        <w:t>80 организаций дополнительного образования</w:t>
      </w:r>
      <w:r>
        <w:rPr>
          <w:color w:val="000000"/>
          <w:sz w:val="27"/>
          <w:szCs w:val="27"/>
          <w:shd w:val="clear" w:color="auto" w:fill="FFFFFF"/>
        </w:rPr>
        <w:t xml:space="preserve">, </w:t>
      </w:r>
      <w:r w:rsidRPr="00D76CC6">
        <w:rPr>
          <w:color w:val="000000"/>
          <w:sz w:val="27"/>
          <w:szCs w:val="27"/>
          <w:shd w:val="clear" w:color="auto" w:fill="FFFFFF"/>
        </w:rPr>
        <w:t>15 профессиональ</w:t>
      </w:r>
      <w:r>
        <w:rPr>
          <w:color w:val="000000"/>
          <w:sz w:val="27"/>
          <w:szCs w:val="27"/>
          <w:shd w:val="clear" w:color="auto" w:fill="FFFFFF"/>
        </w:rPr>
        <w:t>ных образовательных организаций</w:t>
      </w:r>
      <w:r w:rsidRPr="00D76CC6">
        <w:rPr>
          <w:color w:val="000000"/>
          <w:sz w:val="27"/>
          <w:szCs w:val="27"/>
          <w:shd w:val="clear" w:color="auto" w:fill="FFFFFF"/>
        </w:rPr>
        <w:t xml:space="preserve">. </w:t>
      </w:r>
      <w:r w:rsidR="00D3431E">
        <w:rPr>
          <w:color w:val="000000"/>
          <w:sz w:val="27"/>
          <w:szCs w:val="27"/>
          <w:shd w:val="clear" w:color="auto" w:fill="FFFFFF"/>
        </w:rPr>
        <w:t>В регионе действу</w:t>
      </w:r>
      <w:r w:rsidR="009B7A5B">
        <w:rPr>
          <w:color w:val="000000"/>
          <w:sz w:val="27"/>
          <w:szCs w:val="27"/>
          <w:shd w:val="clear" w:color="auto" w:fill="FFFFFF"/>
        </w:rPr>
        <w:t>ю</w:t>
      </w:r>
      <w:r w:rsidR="00D3431E">
        <w:rPr>
          <w:color w:val="000000"/>
          <w:sz w:val="27"/>
          <w:szCs w:val="27"/>
          <w:shd w:val="clear" w:color="auto" w:fill="FFFFFF"/>
        </w:rPr>
        <w:t>т</w:t>
      </w:r>
      <w:r w:rsidRPr="00D76CC6">
        <w:rPr>
          <w:color w:val="000000"/>
          <w:sz w:val="27"/>
          <w:szCs w:val="27"/>
          <w:shd w:val="clear" w:color="auto" w:fill="FFFFFF"/>
        </w:rPr>
        <w:t xml:space="preserve"> </w:t>
      </w:r>
      <w:r w:rsidR="009B7A5B">
        <w:rPr>
          <w:color w:val="000000"/>
          <w:sz w:val="27"/>
          <w:szCs w:val="27"/>
          <w:shd w:val="clear" w:color="auto" w:fill="FFFFFF"/>
        </w:rPr>
        <w:t>3</w:t>
      </w:r>
      <w:r w:rsidRPr="00D76CC6">
        <w:rPr>
          <w:color w:val="000000"/>
          <w:sz w:val="27"/>
          <w:szCs w:val="27"/>
          <w:shd w:val="clear" w:color="auto" w:fill="FFFFFF"/>
        </w:rPr>
        <w:t xml:space="preserve"> организаци</w:t>
      </w:r>
      <w:r w:rsidR="009B7A5B">
        <w:rPr>
          <w:color w:val="000000"/>
          <w:sz w:val="27"/>
          <w:szCs w:val="27"/>
          <w:shd w:val="clear" w:color="auto" w:fill="FFFFFF"/>
        </w:rPr>
        <w:t>и</w:t>
      </w:r>
      <w:r w:rsidRPr="00D76CC6">
        <w:rPr>
          <w:color w:val="000000"/>
          <w:sz w:val="27"/>
          <w:szCs w:val="27"/>
          <w:shd w:val="clear" w:color="auto" w:fill="FFFFFF"/>
        </w:rPr>
        <w:t xml:space="preserve"> высшего образования.</w:t>
      </w:r>
    </w:p>
    <w:p w:rsidR="002829B4" w:rsidRDefault="00CB6C42" w:rsidP="002829B4">
      <w:pPr>
        <w:spacing w:line="0" w:lineRule="atLeast"/>
        <w:ind w:firstLine="708"/>
        <w:contextualSpacing/>
        <w:jc w:val="both"/>
        <w:rPr>
          <w:color w:val="000000"/>
          <w:sz w:val="27"/>
          <w:szCs w:val="27"/>
          <w:shd w:val="clear" w:color="auto" w:fill="FFFFFF"/>
        </w:rPr>
      </w:pPr>
      <w:r w:rsidRPr="00CB6C42">
        <w:rPr>
          <w:color w:val="000000"/>
          <w:sz w:val="27"/>
          <w:szCs w:val="27"/>
          <w:shd w:val="clear" w:color="auto" w:fill="FFFFFF"/>
        </w:rPr>
        <w:t xml:space="preserve">ФГБОУ ВО «Псковский государственный университет» является ядром образовательного кластера Псковской области и формируется как инновационный образовательно-научный комплекс. В университете сформирована современная научно-инновационная инфраструктура: ряд базовых кафедр с участием </w:t>
      </w:r>
      <w:r>
        <w:rPr>
          <w:color w:val="000000"/>
          <w:sz w:val="27"/>
          <w:szCs w:val="27"/>
          <w:shd w:val="clear" w:color="auto" w:fill="FFFFFF"/>
        </w:rPr>
        <w:br/>
      </w:r>
      <w:r w:rsidRPr="00CB6C42">
        <w:rPr>
          <w:color w:val="000000"/>
          <w:sz w:val="27"/>
          <w:szCs w:val="27"/>
          <w:shd w:val="clear" w:color="auto" w:fill="FFFFFF"/>
        </w:rPr>
        <w:t xml:space="preserve">научно-исследовательских учреждений; ресурсные центры коллективного пользования; лаборатории удаленного доступа; научно-образовательные центры; малые инновационные предприятия в области энергетики, машиностроения </w:t>
      </w:r>
      <w:r>
        <w:rPr>
          <w:color w:val="000000"/>
          <w:sz w:val="27"/>
          <w:szCs w:val="27"/>
          <w:shd w:val="clear" w:color="auto" w:fill="FFFFFF"/>
        </w:rPr>
        <w:br/>
      </w:r>
      <w:r w:rsidRPr="00CB6C42">
        <w:rPr>
          <w:color w:val="000000"/>
          <w:sz w:val="27"/>
          <w:szCs w:val="27"/>
          <w:shd w:val="clear" w:color="auto" w:fill="FFFFFF"/>
        </w:rPr>
        <w:t>и информационно-коммуникационных технологий.</w:t>
      </w:r>
    </w:p>
    <w:p w:rsidR="00B64A83" w:rsidRPr="00D2127A" w:rsidRDefault="00B64A83" w:rsidP="00D2127A">
      <w:pPr>
        <w:spacing w:line="0" w:lineRule="atLeast"/>
        <w:ind w:firstLine="708"/>
        <w:contextualSpacing/>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Псковской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xml:space="preserve">. </w:t>
      </w:r>
    </w:p>
    <w:p w:rsidR="00D2127A" w:rsidRPr="00D2127A" w:rsidRDefault="00D2127A" w:rsidP="00D2127A">
      <w:pPr>
        <w:spacing w:line="0" w:lineRule="atLeast"/>
        <w:ind w:firstLine="708"/>
        <w:contextualSpacing/>
        <w:jc w:val="both"/>
        <w:rPr>
          <w:color w:val="000000"/>
          <w:sz w:val="27"/>
          <w:szCs w:val="27"/>
          <w:shd w:val="clear" w:color="auto" w:fill="FFFFFF"/>
        </w:rPr>
      </w:pPr>
      <w:r w:rsidRPr="00D2127A">
        <w:rPr>
          <w:color w:val="000000"/>
          <w:sz w:val="27"/>
          <w:szCs w:val="27"/>
          <w:shd w:val="clear" w:color="auto" w:fill="FFFFFF"/>
        </w:rPr>
        <w:t>1)</w:t>
      </w:r>
      <w:r>
        <w:rPr>
          <w:color w:val="000000"/>
          <w:sz w:val="27"/>
          <w:szCs w:val="27"/>
          <w:shd w:val="clear" w:color="auto" w:fill="FFFFFF"/>
        </w:rPr>
        <w:t> </w:t>
      </w:r>
      <w:r w:rsidRPr="00D2127A">
        <w:rPr>
          <w:color w:val="000000"/>
          <w:sz w:val="27"/>
          <w:szCs w:val="27"/>
          <w:shd w:val="clear" w:color="auto" w:fill="FFFFFF"/>
        </w:rPr>
        <w:t xml:space="preserve">наличие профессиональных навыков или профессионального образования для осуществления трудовой, предпринимательской, сельскохозяйственной и иной не запрещенной законодательством Российской Федерации деятельности </w:t>
      </w:r>
      <w:r>
        <w:rPr>
          <w:color w:val="000000"/>
          <w:sz w:val="27"/>
          <w:szCs w:val="27"/>
          <w:shd w:val="clear" w:color="auto" w:fill="FFFFFF"/>
        </w:rPr>
        <w:br/>
      </w:r>
      <w:r w:rsidRPr="00D2127A">
        <w:rPr>
          <w:color w:val="000000"/>
          <w:sz w:val="27"/>
          <w:szCs w:val="27"/>
          <w:shd w:val="clear" w:color="auto" w:fill="FFFFFF"/>
        </w:rPr>
        <w:t xml:space="preserve">(за исключением лиц, получающих профессиональное образование </w:t>
      </w:r>
      <w:r>
        <w:rPr>
          <w:color w:val="000000"/>
          <w:sz w:val="27"/>
          <w:szCs w:val="27"/>
          <w:shd w:val="clear" w:color="auto" w:fill="FFFFFF"/>
        </w:rPr>
        <w:br/>
      </w:r>
      <w:r w:rsidRPr="00D2127A">
        <w:rPr>
          <w:color w:val="000000"/>
          <w:sz w:val="27"/>
          <w:szCs w:val="27"/>
          <w:shd w:val="clear" w:color="auto" w:fill="FFFFFF"/>
        </w:rPr>
        <w:t>и дополнительное профессиональное образование);</w:t>
      </w:r>
    </w:p>
    <w:p w:rsidR="00D2127A" w:rsidRPr="00D2127A" w:rsidRDefault="00D2127A" w:rsidP="00D2127A">
      <w:pPr>
        <w:spacing w:line="0" w:lineRule="atLeast"/>
        <w:ind w:firstLine="708"/>
        <w:contextualSpacing/>
        <w:jc w:val="both"/>
        <w:rPr>
          <w:color w:val="000000"/>
          <w:sz w:val="27"/>
          <w:szCs w:val="27"/>
          <w:shd w:val="clear" w:color="auto" w:fill="FFFFFF"/>
        </w:rPr>
      </w:pPr>
      <w:r w:rsidRPr="00D2127A">
        <w:rPr>
          <w:color w:val="000000"/>
          <w:sz w:val="27"/>
          <w:szCs w:val="27"/>
          <w:shd w:val="clear" w:color="auto" w:fill="FFFFFF"/>
        </w:rPr>
        <w:t>2)</w:t>
      </w:r>
      <w:r>
        <w:rPr>
          <w:color w:val="000000"/>
          <w:sz w:val="27"/>
          <w:szCs w:val="27"/>
          <w:shd w:val="clear" w:color="auto" w:fill="FFFFFF"/>
        </w:rPr>
        <w:t> </w:t>
      </w:r>
      <w:r w:rsidRPr="00D2127A">
        <w:rPr>
          <w:color w:val="000000"/>
          <w:sz w:val="27"/>
          <w:szCs w:val="27"/>
          <w:shd w:val="clear" w:color="auto" w:fill="FFFFFF"/>
        </w:rPr>
        <w:t xml:space="preserve">наличие документально подтвержденного опыта работы в соответствии </w:t>
      </w:r>
      <w:r>
        <w:rPr>
          <w:color w:val="000000"/>
          <w:sz w:val="27"/>
          <w:szCs w:val="27"/>
          <w:shd w:val="clear" w:color="auto" w:fill="FFFFFF"/>
        </w:rPr>
        <w:br/>
      </w:r>
      <w:r w:rsidRPr="00D2127A">
        <w:rPr>
          <w:color w:val="000000"/>
          <w:sz w:val="27"/>
          <w:szCs w:val="27"/>
          <w:shd w:val="clear" w:color="auto" w:fill="FFFFFF"/>
        </w:rPr>
        <w:t>с имеющимся образованием, указанным в заявлении на участие в Государственной программе РФ соотечественников (за исключением лиц, получающих профессиональное образование и дополнительное профессиональное образование);</w:t>
      </w:r>
    </w:p>
    <w:p w:rsidR="00D2127A" w:rsidRPr="00D2127A" w:rsidRDefault="00D2127A" w:rsidP="00D2127A">
      <w:pPr>
        <w:spacing w:line="0" w:lineRule="atLeast"/>
        <w:ind w:firstLine="708"/>
        <w:contextualSpacing/>
        <w:jc w:val="both"/>
        <w:rPr>
          <w:color w:val="000000"/>
          <w:sz w:val="27"/>
          <w:szCs w:val="27"/>
          <w:shd w:val="clear" w:color="auto" w:fill="FFFFFF"/>
        </w:rPr>
      </w:pPr>
      <w:r w:rsidRPr="00D2127A">
        <w:rPr>
          <w:color w:val="000000"/>
          <w:sz w:val="27"/>
          <w:szCs w:val="27"/>
          <w:shd w:val="clear" w:color="auto" w:fill="FFFFFF"/>
        </w:rPr>
        <w:t>3)</w:t>
      </w:r>
      <w:r>
        <w:rPr>
          <w:color w:val="000000"/>
          <w:sz w:val="27"/>
          <w:szCs w:val="27"/>
          <w:shd w:val="clear" w:color="auto" w:fill="FFFFFF"/>
        </w:rPr>
        <w:t> </w:t>
      </w:r>
      <w:r w:rsidRPr="00D2127A">
        <w:rPr>
          <w:color w:val="000000"/>
          <w:sz w:val="27"/>
          <w:szCs w:val="27"/>
          <w:shd w:val="clear" w:color="auto" w:fill="FFFFFF"/>
        </w:rPr>
        <w:t xml:space="preserve">заявитель, находящийся на территории Российской Федерации </w:t>
      </w:r>
      <w:r>
        <w:rPr>
          <w:color w:val="000000"/>
          <w:sz w:val="27"/>
          <w:szCs w:val="27"/>
          <w:shd w:val="clear" w:color="auto" w:fill="FFFFFF"/>
        </w:rPr>
        <w:br/>
      </w:r>
      <w:r w:rsidRPr="00D2127A">
        <w:rPr>
          <w:color w:val="000000"/>
          <w:sz w:val="27"/>
          <w:szCs w:val="27"/>
          <w:shd w:val="clear" w:color="auto" w:fill="FFFFFF"/>
        </w:rPr>
        <w:t>на законном основании, осуществляет на территории Псковской области: трудовую деятельность; получает профессиональное образование и дополнительное профессиональное образование; инвестиционную и предпринимательскую деятельность, в том числе без образования юридического лица и без создания новых рабочих мест; сельскохозяйственную деятельность и агропромышленное производство; ведение личного подсобного хозяйства или иную не запрещенную законодательством Российской Федерации деятельность.</w:t>
      </w:r>
    </w:p>
    <w:p w:rsidR="00D2127A" w:rsidRPr="00D2127A" w:rsidRDefault="00D2127A" w:rsidP="00D2127A">
      <w:pPr>
        <w:spacing w:line="0" w:lineRule="atLeast"/>
        <w:ind w:firstLine="708"/>
        <w:contextualSpacing/>
        <w:jc w:val="both"/>
        <w:rPr>
          <w:color w:val="000000"/>
          <w:sz w:val="27"/>
          <w:szCs w:val="27"/>
          <w:shd w:val="clear" w:color="auto" w:fill="FFFFFF"/>
        </w:rPr>
      </w:pPr>
      <w:r w:rsidRPr="00D2127A">
        <w:rPr>
          <w:color w:val="000000"/>
          <w:sz w:val="27"/>
          <w:szCs w:val="27"/>
          <w:shd w:val="clear" w:color="auto" w:fill="FFFFFF"/>
        </w:rPr>
        <w:t xml:space="preserve">Требования к профессиональному образованию и стажу работы </w:t>
      </w:r>
      <w:r>
        <w:rPr>
          <w:color w:val="000000"/>
          <w:sz w:val="27"/>
          <w:szCs w:val="27"/>
          <w:shd w:val="clear" w:color="auto" w:fill="FFFFFF"/>
        </w:rPr>
        <w:br/>
      </w:r>
      <w:r w:rsidRPr="00D2127A">
        <w:rPr>
          <w:color w:val="000000"/>
          <w:sz w:val="27"/>
          <w:szCs w:val="27"/>
          <w:shd w:val="clear" w:color="auto" w:fill="FFFFFF"/>
        </w:rPr>
        <w:t>не применяются к соотечественникам:</w:t>
      </w:r>
    </w:p>
    <w:p w:rsidR="00B64A83" w:rsidRPr="00E377A6" w:rsidRDefault="00B64A83" w:rsidP="00D2127A">
      <w:pPr>
        <w:spacing w:line="0" w:lineRule="atLeast"/>
        <w:ind w:firstLine="708"/>
        <w:contextualSpacing/>
        <w:jc w:val="both"/>
        <w:rPr>
          <w:bCs/>
          <w:iCs/>
          <w:sz w:val="27"/>
          <w:szCs w:val="27"/>
        </w:rPr>
      </w:pPr>
      <w:r w:rsidRPr="00D2127A">
        <w:rPr>
          <w:color w:val="000000"/>
          <w:sz w:val="27"/>
          <w:szCs w:val="27"/>
          <w:shd w:val="clear" w:color="auto" w:fill="FFFFFF"/>
        </w:rPr>
        <w:t>прибывшим на территорию Российской Федерации в экстренном массовом порядке и признанным беженцами</w:t>
      </w:r>
      <w:r w:rsidRPr="00E377A6">
        <w:rPr>
          <w:bCs/>
          <w:iCs/>
          <w:sz w:val="27"/>
          <w:szCs w:val="27"/>
        </w:rPr>
        <w:t xml:space="preserve"> на территории Российской Федерации или получившим временное убежище на территории Российской Федерации; </w:t>
      </w:r>
    </w:p>
    <w:p w:rsidR="00B64A83" w:rsidRPr="00E377A6" w:rsidRDefault="00B64A83" w:rsidP="00B64A83">
      <w:pPr>
        <w:ind w:firstLine="709"/>
        <w:jc w:val="both"/>
        <w:rPr>
          <w:bCs/>
          <w:iCs/>
          <w:sz w:val="27"/>
          <w:szCs w:val="27"/>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w:t>
      </w:r>
      <w:r w:rsidRPr="00E377A6">
        <w:rPr>
          <w:bCs/>
          <w:iCs/>
          <w:sz w:val="27"/>
          <w:szCs w:val="27"/>
        </w:rPr>
        <w:lastRenderedPageBreak/>
        <w:t xml:space="preserve">получившим временное убежище на территории Российской Федерации; </w:t>
      </w:r>
    </w:p>
    <w:p w:rsidR="00B64A83" w:rsidRDefault="00B64A83" w:rsidP="00B64A83">
      <w:pPr>
        <w:ind w:firstLine="709"/>
        <w:jc w:val="both"/>
        <w:rPr>
          <w:color w:val="000000"/>
          <w:sz w:val="27"/>
          <w:szCs w:val="27"/>
          <w:shd w:val="clear" w:color="auto" w:fill="FFFFFF"/>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r>
        <w:rPr>
          <w:color w:val="000000"/>
          <w:sz w:val="27"/>
          <w:szCs w:val="27"/>
          <w:shd w:val="clear" w:color="auto" w:fill="FFFFFF"/>
        </w:rPr>
        <w:t xml:space="preserve"> </w:t>
      </w:r>
    </w:p>
    <w:p w:rsidR="00B64A83" w:rsidRDefault="00B64A83" w:rsidP="00B64A83">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rsidR="00B64A83" w:rsidRPr="00822BCF" w:rsidRDefault="00B64A83" w:rsidP="00822BCF">
      <w:pPr>
        <w:pBdr>
          <w:top w:val="none" w:sz="0" w:space="0" w:color="000000"/>
          <w:left w:val="none" w:sz="0" w:space="0" w:color="000000"/>
          <w:bottom w:val="single" w:sz="4" w:space="6" w:color="FFFFFF"/>
          <w:right w:val="none" w:sz="0" w:space="0" w:color="000000"/>
        </w:pBdr>
        <w:tabs>
          <w:tab w:val="left" w:pos="0"/>
        </w:tabs>
        <w:autoSpaceDE/>
        <w:ind w:firstLine="709"/>
        <w:rPr>
          <w:color w:val="000000"/>
          <w:sz w:val="27"/>
          <w:szCs w:val="27"/>
          <w:shd w:val="clear" w:color="auto" w:fill="FFFFFF"/>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w:t>
      </w:r>
      <w:r w:rsidRPr="00822BCF">
        <w:rPr>
          <w:color w:val="000000"/>
          <w:sz w:val="27"/>
          <w:szCs w:val="27"/>
          <w:shd w:val="clear" w:color="auto" w:fill="FFFFFF"/>
        </w:rPr>
        <w:t xml:space="preserve">территорию </w:t>
      </w:r>
      <w:r w:rsidR="00D2127A" w:rsidRPr="00822BCF">
        <w:rPr>
          <w:color w:val="000000"/>
          <w:sz w:val="27"/>
          <w:szCs w:val="27"/>
          <w:shd w:val="clear" w:color="auto" w:fill="FFFFFF"/>
        </w:rPr>
        <w:t xml:space="preserve">Псковской </w:t>
      </w:r>
      <w:r w:rsidRPr="00822BCF">
        <w:rPr>
          <w:color w:val="000000"/>
          <w:sz w:val="27"/>
          <w:szCs w:val="27"/>
          <w:shd w:val="clear" w:color="auto" w:fill="FFFFFF"/>
        </w:rPr>
        <w:t>области</w:t>
      </w:r>
    </w:p>
    <w:p w:rsidR="00B64A83" w:rsidRPr="00822BCF" w:rsidRDefault="00B64A83" w:rsidP="00822BCF">
      <w:pPr>
        <w:pBdr>
          <w:top w:val="none" w:sz="0" w:space="0" w:color="000000"/>
          <w:left w:val="none" w:sz="0" w:space="0" w:color="000000"/>
          <w:bottom w:val="single" w:sz="4" w:space="6" w:color="FFFFFF"/>
          <w:right w:val="none" w:sz="0" w:space="0" w:color="000000"/>
        </w:pBdr>
        <w:tabs>
          <w:tab w:val="left" w:pos="0"/>
        </w:tabs>
        <w:autoSpaceDE/>
        <w:ind w:firstLine="709"/>
        <w:rPr>
          <w:color w:val="000000"/>
          <w:sz w:val="27"/>
          <w:szCs w:val="27"/>
          <w:shd w:val="clear" w:color="auto" w:fill="FFFFFF"/>
        </w:rPr>
      </w:pPr>
    </w:p>
    <w:tbl>
      <w:tblPr>
        <w:tblStyle w:val="aff9"/>
        <w:tblW w:w="0" w:type="auto"/>
        <w:tblInd w:w="-5" w:type="dxa"/>
        <w:tblLook w:val="04A0" w:firstRow="1" w:lastRow="0" w:firstColumn="1" w:lastColumn="0" w:noHBand="0" w:noVBand="1"/>
      </w:tblPr>
      <w:tblGrid>
        <w:gridCol w:w="1985"/>
        <w:gridCol w:w="283"/>
        <w:gridCol w:w="2977"/>
        <w:gridCol w:w="266"/>
        <w:gridCol w:w="2569"/>
        <w:gridCol w:w="241"/>
        <w:gridCol w:w="1313"/>
      </w:tblGrid>
      <w:tr w:rsidR="00B64A83" w:rsidRPr="0034286E" w:rsidTr="00822BCF">
        <w:trPr>
          <w:trHeight w:val="1683"/>
        </w:trPr>
        <w:tc>
          <w:tcPr>
            <w:tcW w:w="9634" w:type="dxa"/>
            <w:gridSpan w:val="7"/>
            <w:tcBorders>
              <w:top w:val="single" w:sz="4" w:space="0" w:color="auto"/>
              <w:left w:val="single" w:sz="4" w:space="0" w:color="auto"/>
              <w:bottom w:val="single" w:sz="4" w:space="0" w:color="auto"/>
              <w:right w:val="single" w:sz="4" w:space="0" w:color="auto"/>
            </w:tcBorders>
            <w:vAlign w:val="center"/>
          </w:tcPr>
          <w:p w:rsidR="00B64A83" w:rsidRPr="0034286E" w:rsidRDefault="00B64A83" w:rsidP="00C305EC">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D2127A" w:rsidRPr="00864478">
              <w:rPr>
                <w:color w:val="000000"/>
                <w:sz w:val="27"/>
                <w:szCs w:val="27"/>
              </w:rPr>
              <w:t xml:space="preserve">Псковской </w:t>
            </w:r>
            <w:r w:rsidRPr="00A367B9">
              <w:rPr>
                <w:sz w:val="27"/>
                <w:szCs w:val="27"/>
              </w:rPr>
              <w:t>области</w:t>
            </w:r>
          </w:p>
          <w:p w:rsidR="00B64A83" w:rsidRPr="002D44BB" w:rsidRDefault="00B64A83" w:rsidP="00C305EC">
            <w:pPr>
              <w:ind w:firstLine="709"/>
              <w:contextualSpacing/>
              <w:jc w:val="both"/>
              <w:rPr>
                <w:sz w:val="20"/>
                <w:szCs w:val="20"/>
              </w:rPr>
            </w:pPr>
          </w:p>
          <w:p w:rsidR="00B64A83" w:rsidRPr="0034286E" w:rsidRDefault="00B64A83" w:rsidP="00C305EC">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B64A83" w:rsidTr="00C305EC">
        <w:trPr>
          <w:trHeight w:val="112"/>
        </w:trPr>
        <w:tc>
          <w:tcPr>
            <w:tcW w:w="9634" w:type="dxa"/>
            <w:gridSpan w:val="7"/>
            <w:tcBorders>
              <w:top w:val="single" w:sz="4" w:space="0" w:color="auto"/>
              <w:left w:val="nil"/>
              <w:bottom w:val="single" w:sz="4" w:space="0" w:color="auto"/>
              <w:right w:val="nil"/>
            </w:tcBorders>
          </w:tcPr>
          <w:p w:rsidR="00B64A83" w:rsidRPr="002D44BB" w:rsidRDefault="00B64A83" w:rsidP="00B64A83">
            <w:pPr>
              <w:rPr>
                <w:sz w:val="40"/>
                <w:szCs w:val="40"/>
              </w:rPr>
            </w:pPr>
            <w:r w:rsidRPr="002D44BB">
              <w:rPr>
                <w:sz w:val="40"/>
                <w:szCs w:val="40"/>
              </w:rPr>
              <w:sym w:font="Symbol" w:char="F0AF"/>
            </w:r>
          </w:p>
        </w:tc>
      </w:tr>
      <w:tr w:rsidR="00B64A83" w:rsidTr="00822BCF">
        <w:trPr>
          <w:trHeight w:val="2324"/>
        </w:trPr>
        <w:tc>
          <w:tcPr>
            <w:tcW w:w="9634" w:type="dxa"/>
            <w:gridSpan w:val="7"/>
            <w:tcBorders>
              <w:top w:val="single" w:sz="4" w:space="0" w:color="auto"/>
              <w:left w:val="single" w:sz="4" w:space="0" w:color="auto"/>
              <w:bottom w:val="single" w:sz="4" w:space="0" w:color="auto"/>
              <w:right w:val="single" w:sz="4" w:space="0" w:color="auto"/>
            </w:tcBorders>
            <w:vAlign w:val="center"/>
          </w:tcPr>
          <w:p w:rsidR="00B64A83" w:rsidRPr="0050773E" w:rsidRDefault="00B64A83" w:rsidP="00B64A83">
            <w:pPr>
              <w:rPr>
                <w:sz w:val="27"/>
                <w:szCs w:val="27"/>
              </w:rPr>
            </w:pPr>
            <w:r w:rsidRPr="0050773E">
              <w:rPr>
                <w:sz w:val="27"/>
                <w:szCs w:val="27"/>
              </w:rPr>
              <w:t>Постановка на миграционный учет участника</w:t>
            </w:r>
          </w:p>
          <w:p w:rsidR="00B64A83" w:rsidRPr="0050773E" w:rsidRDefault="00B64A83" w:rsidP="00B64A83">
            <w:pPr>
              <w:rPr>
                <w:sz w:val="27"/>
                <w:szCs w:val="27"/>
              </w:rPr>
            </w:pPr>
            <w:r w:rsidRPr="0050773E">
              <w:rPr>
                <w:sz w:val="27"/>
                <w:szCs w:val="27"/>
              </w:rPr>
              <w:t>Государственной программы и членов его семьи</w:t>
            </w:r>
          </w:p>
          <w:p w:rsidR="00B64A83" w:rsidRDefault="00B64A83" w:rsidP="00B64A8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C305EC" w:rsidTr="00822BCF">
        <w:trPr>
          <w:trHeight w:val="305"/>
        </w:trPr>
        <w:tc>
          <w:tcPr>
            <w:tcW w:w="1985" w:type="dxa"/>
            <w:tcBorders>
              <w:top w:val="single" w:sz="4" w:space="0" w:color="auto"/>
              <w:left w:val="nil"/>
              <w:bottom w:val="single" w:sz="4" w:space="0" w:color="auto"/>
              <w:right w:val="nil"/>
            </w:tcBorders>
            <w:vAlign w:val="center"/>
          </w:tcPr>
          <w:p w:rsidR="00B64A83" w:rsidRPr="002D44BB" w:rsidRDefault="00B64A83" w:rsidP="00B64A83">
            <w:pPr>
              <w:rPr>
                <w:sz w:val="40"/>
                <w:szCs w:val="40"/>
              </w:rPr>
            </w:pPr>
            <w:r w:rsidRPr="002D44BB">
              <w:rPr>
                <w:sz w:val="40"/>
                <w:szCs w:val="40"/>
              </w:rPr>
              <w:sym w:font="Symbol" w:char="F0AF"/>
            </w:r>
          </w:p>
        </w:tc>
        <w:tc>
          <w:tcPr>
            <w:tcW w:w="3526" w:type="dxa"/>
            <w:gridSpan w:val="3"/>
            <w:tcBorders>
              <w:top w:val="nil"/>
              <w:left w:val="nil"/>
              <w:bottom w:val="nil"/>
              <w:right w:val="nil"/>
            </w:tcBorders>
            <w:vAlign w:val="center"/>
          </w:tcPr>
          <w:p w:rsidR="00B64A83" w:rsidRPr="002D44BB" w:rsidRDefault="00C305EC" w:rsidP="00B64A83">
            <w:pPr>
              <w:rPr>
                <w:sz w:val="40"/>
                <w:szCs w:val="40"/>
              </w:rPr>
            </w:pPr>
            <w:r w:rsidRPr="002D44BB">
              <w:rPr>
                <w:sz w:val="40"/>
                <w:szCs w:val="40"/>
              </w:rPr>
              <w:sym w:font="Symbol" w:char="F0AF"/>
            </w:r>
          </w:p>
        </w:tc>
        <w:tc>
          <w:tcPr>
            <w:tcW w:w="2569" w:type="dxa"/>
            <w:tcBorders>
              <w:top w:val="nil"/>
              <w:left w:val="nil"/>
              <w:bottom w:val="single" w:sz="4" w:space="0" w:color="auto"/>
              <w:right w:val="nil"/>
            </w:tcBorders>
            <w:vAlign w:val="center"/>
          </w:tcPr>
          <w:p w:rsidR="00B64A83" w:rsidRPr="002D44BB" w:rsidRDefault="00B64A83" w:rsidP="00B64A83">
            <w:pPr>
              <w:rPr>
                <w:sz w:val="40"/>
                <w:szCs w:val="40"/>
              </w:rPr>
            </w:pPr>
            <w:r w:rsidRPr="002D44BB">
              <w:rPr>
                <w:sz w:val="40"/>
                <w:szCs w:val="40"/>
              </w:rPr>
              <w:sym w:font="Symbol" w:char="F0AF"/>
            </w:r>
          </w:p>
        </w:tc>
        <w:tc>
          <w:tcPr>
            <w:tcW w:w="241" w:type="dxa"/>
            <w:tcBorders>
              <w:top w:val="nil"/>
              <w:left w:val="nil"/>
              <w:bottom w:val="nil"/>
              <w:right w:val="nil"/>
            </w:tcBorders>
            <w:vAlign w:val="center"/>
          </w:tcPr>
          <w:p w:rsidR="00B64A83" w:rsidRPr="002D44BB" w:rsidRDefault="00B64A83" w:rsidP="00B64A83">
            <w:pPr>
              <w:rPr>
                <w:sz w:val="40"/>
                <w:szCs w:val="40"/>
              </w:rPr>
            </w:pPr>
          </w:p>
        </w:tc>
        <w:tc>
          <w:tcPr>
            <w:tcW w:w="1313" w:type="dxa"/>
            <w:tcBorders>
              <w:top w:val="nil"/>
              <w:left w:val="nil"/>
              <w:bottom w:val="single" w:sz="4" w:space="0" w:color="auto"/>
              <w:right w:val="nil"/>
            </w:tcBorders>
            <w:vAlign w:val="center"/>
          </w:tcPr>
          <w:p w:rsidR="00B64A83" w:rsidRPr="002D44BB" w:rsidRDefault="00B64A83" w:rsidP="00B64A83">
            <w:pPr>
              <w:rPr>
                <w:sz w:val="40"/>
                <w:szCs w:val="40"/>
              </w:rPr>
            </w:pPr>
            <w:r w:rsidRPr="002D44BB">
              <w:rPr>
                <w:sz w:val="40"/>
                <w:szCs w:val="40"/>
              </w:rPr>
              <w:sym w:font="Symbol" w:char="F0AF"/>
            </w:r>
          </w:p>
        </w:tc>
      </w:tr>
      <w:tr w:rsidR="00C305EC" w:rsidTr="00DD2984">
        <w:trPr>
          <w:trHeight w:val="2769"/>
        </w:trPr>
        <w:tc>
          <w:tcPr>
            <w:tcW w:w="1985" w:type="dxa"/>
            <w:tcBorders>
              <w:top w:val="single" w:sz="4" w:space="0" w:color="auto"/>
              <w:left w:val="single" w:sz="4" w:space="0" w:color="auto"/>
              <w:bottom w:val="single" w:sz="4" w:space="0" w:color="auto"/>
              <w:right w:val="single" w:sz="4" w:space="0" w:color="auto"/>
            </w:tcBorders>
            <w:vAlign w:val="center"/>
          </w:tcPr>
          <w:p w:rsidR="00C305EC" w:rsidRPr="00C305EC" w:rsidRDefault="00C305EC" w:rsidP="00C305EC">
            <w:pPr>
              <w:ind w:left="-108" w:right="-108"/>
              <w:rPr>
                <w:sz w:val="24"/>
                <w:szCs w:val="24"/>
              </w:rPr>
            </w:pPr>
            <w:r w:rsidRPr="00C305EC">
              <w:rPr>
                <w:sz w:val="24"/>
                <w:szCs w:val="24"/>
              </w:rPr>
              <w:t>Территориальный орган МВД России</w:t>
            </w:r>
          </w:p>
          <w:p w:rsidR="00C305EC" w:rsidRPr="00C305EC" w:rsidRDefault="00C305EC" w:rsidP="00B64A83">
            <w:pPr>
              <w:widowControl/>
              <w:rPr>
                <w:sz w:val="24"/>
                <w:szCs w:val="24"/>
              </w:rPr>
            </w:pPr>
          </w:p>
        </w:tc>
        <w:tc>
          <w:tcPr>
            <w:tcW w:w="283" w:type="dxa"/>
            <w:tcBorders>
              <w:top w:val="nil"/>
              <w:left w:val="single" w:sz="4" w:space="0" w:color="auto"/>
              <w:bottom w:val="nil"/>
              <w:right w:val="single" w:sz="4" w:space="0" w:color="auto"/>
            </w:tcBorders>
            <w:vAlign w:val="center"/>
          </w:tcPr>
          <w:p w:rsidR="00C305EC" w:rsidRPr="00C305EC" w:rsidRDefault="00C305EC" w:rsidP="00B64A83">
            <w:pPr>
              <w:rPr>
                <w:sz w:val="24"/>
                <w:szCs w:val="24"/>
              </w:rPr>
            </w:pPr>
          </w:p>
        </w:tc>
        <w:tc>
          <w:tcPr>
            <w:tcW w:w="2977" w:type="dxa"/>
            <w:tcBorders>
              <w:top w:val="single" w:sz="4" w:space="0" w:color="auto"/>
              <w:left w:val="single" w:sz="4" w:space="0" w:color="auto"/>
              <w:bottom w:val="single" w:sz="4" w:space="0" w:color="auto"/>
              <w:right w:val="single" w:sz="4" w:space="0" w:color="auto"/>
            </w:tcBorders>
            <w:vAlign w:val="center"/>
          </w:tcPr>
          <w:p w:rsidR="00C305EC" w:rsidRPr="00C305EC" w:rsidRDefault="00C305EC" w:rsidP="00C305EC">
            <w:pPr>
              <w:ind w:left="-108" w:right="-108"/>
              <w:rPr>
                <w:sz w:val="24"/>
                <w:szCs w:val="24"/>
              </w:rPr>
            </w:pPr>
            <w:r w:rsidRPr="00C305EC">
              <w:rPr>
                <w:sz w:val="24"/>
                <w:szCs w:val="24"/>
              </w:rPr>
              <w:t>ФГУП «Паспортно-визовый сервис»</w:t>
            </w:r>
          </w:p>
          <w:p w:rsidR="0012564B" w:rsidRDefault="00C305EC" w:rsidP="0012564B">
            <w:pPr>
              <w:ind w:left="-108" w:right="-108"/>
              <w:rPr>
                <w:sz w:val="24"/>
                <w:szCs w:val="24"/>
              </w:rPr>
            </w:pPr>
            <w:r>
              <w:rPr>
                <w:sz w:val="24"/>
                <w:szCs w:val="24"/>
              </w:rPr>
              <w:t>(г.Псков, ул.Фабрициуса,</w:t>
            </w:r>
            <w:r w:rsidR="0012564B">
              <w:rPr>
                <w:sz w:val="24"/>
                <w:szCs w:val="24"/>
              </w:rPr>
              <w:t xml:space="preserve"> </w:t>
            </w:r>
            <w:r>
              <w:rPr>
                <w:sz w:val="24"/>
                <w:szCs w:val="24"/>
              </w:rPr>
              <w:t>10</w:t>
            </w:r>
            <w:r w:rsidR="0012564B">
              <w:rPr>
                <w:sz w:val="24"/>
                <w:szCs w:val="24"/>
              </w:rPr>
              <w:t xml:space="preserve">, тел. 8 (8112) 44 04 00, </w:t>
            </w:r>
          </w:p>
          <w:p w:rsidR="0012564B" w:rsidRDefault="0012564B" w:rsidP="0012564B">
            <w:pPr>
              <w:ind w:left="-108" w:right="-108"/>
              <w:rPr>
                <w:sz w:val="24"/>
                <w:szCs w:val="24"/>
              </w:rPr>
            </w:pPr>
            <w:r>
              <w:rPr>
                <w:sz w:val="24"/>
                <w:szCs w:val="24"/>
              </w:rPr>
              <w:t xml:space="preserve">г.Великие Луки, ул.Дворецкая, 13, </w:t>
            </w:r>
          </w:p>
          <w:p w:rsidR="00C305EC" w:rsidRPr="00C305EC" w:rsidRDefault="0012564B" w:rsidP="0012564B">
            <w:pPr>
              <w:ind w:left="-108" w:right="-108"/>
              <w:rPr>
                <w:sz w:val="24"/>
                <w:szCs w:val="24"/>
              </w:rPr>
            </w:pPr>
            <w:r>
              <w:rPr>
                <w:sz w:val="24"/>
                <w:szCs w:val="24"/>
              </w:rPr>
              <w:t>тел. 8 (81153) 4 02 00</w:t>
            </w:r>
            <w:r w:rsidR="00B07454">
              <w:rPr>
                <w:sz w:val="24"/>
                <w:szCs w:val="24"/>
              </w:rPr>
              <w:t>)</w:t>
            </w:r>
          </w:p>
        </w:tc>
        <w:tc>
          <w:tcPr>
            <w:tcW w:w="266" w:type="dxa"/>
            <w:tcBorders>
              <w:top w:val="nil"/>
              <w:left w:val="single" w:sz="4" w:space="0" w:color="auto"/>
              <w:bottom w:val="nil"/>
              <w:right w:val="single" w:sz="4" w:space="0" w:color="auto"/>
            </w:tcBorders>
            <w:vAlign w:val="center"/>
          </w:tcPr>
          <w:p w:rsidR="00C305EC" w:rsidRPr="00C305EC" w:rsidRDefault="00C305EC" w:rsidP="00B64A83">
            <w:pPr>
              <w:rPr>
                <w:sz w:val="24"/>
                <w:szCs w:val="24"/>
              </w:rPr>
            </w:pPr>
          </w:p>
        </w:tc>
        <w:tc>
          <w:tcPr>
            <w:tcW w:w="2569" w:type="dxa"/>
            <w:tcBorders>
              <w:top w:val="single" w:sz="4" w:space="0" w:color="auto"/>
              <w:left w:val="single" w:sz="4" w:space="0" w:color="auto"/>
              <w:bottom w:val="single" w:sz="4" w:space="0" w:color="auto"/>
              <w:right w:val="single" w:sz="4" w:space="0" w:color="auto"/>
            </w:tcBorders>
            <w:vAlign w:val="center"/>
          </w:tcPr>
          <w:p w:rsidR="00C305EC" w:rsidRPr="00C305EC" w:rsidRDefault="00C305EC" w:rsidP="00C305EC">
            <w:pPr>
              <w:ind w:left="-108" w:right="-108"/>
              <w:rPr>
                <w:sz w:val="24"/>
                <w:szCs w:val="24"/>
              </w:rPr>
            </w:pPr>
            <w:r w:rsidRPr="00C305EC">
              <w:rPr>
                <w:sz w:val="24"/>
                <w:szCs w:val="24"/>
              </w:rPr>
              <w:t>Многофункциональный центр предоставления государственных и муниципальных услуг</w:t>
            </w:r>
          </w:p>
        </w:tc>
        <w:tc>
          <w:tcPr>
            <w:tcW w:w="241" w:type="dxa"/>
            <w:tcBorders>
              <w:top w:val="nil"/>
              <w:left w:val="single" w:sz="4" w:space="0" w:color="auto"/>
              <w:bottom w:val="nil"/>
              <w:right w:val="single" w:sz="4" w:space="0" w:color="auto"/>
            </w:tcBorders>
            <w:vAlign w:val="center"/>
          </w:tcPr>
          <w:p w:rsidR="00C305EC" w:rsidRPr="00C305EC" w:rsidRDefault="00C305EC" w:rsidP="00B64A83">
            <w:pPr>
              <w:rPr>
                <w:sz w:val="24"/>
                <w:szCs w:val="24"/>
              </w:rPr>
            </w:pPr>
          </w:p>
        </w:tc>
        <w:tc>
          <w:tcPr>
            <w:tcW w:w="1313" w:type="dxa"/>
            <w:tcBorders>
              <w:top w:val="single" w:sz="4" w:space="0" w:color="auto"/>
              <w:left w:val="single" w:sz="4" w:space="0" w:color="auto"/>
              <w:bottom w:val="single" w:sz="4" w:space="0" w:color="auto"/>
              <w:right w:val="single" w:sz="4" w:space="0" w:color="auto"/>
            </w:tcBorders>
            <w:vAlign w:val="center"/>
          </w:tcPr>
          <w:p w:rsidR="00C305EC" w:rsidRPr="00C305EC" w:rsidRDefault="00C305EC" w:rsidP="00C305EC">
            <w:pPr>
              <w:ind w:left="-65" w:right="-113"/>
              <w:rPr>
                <w:sz w:val="24"/>
                <w:szCs w:val="24"/>
              </w:rPr>
            </w:pPr>
            <w:r w:rsidRPr="00C305EC">
              <w:rPr>
                <w:sz w:val="24"/>
                <w:szCs w:val="24"/>
              </w:rPr>
              <w:t xml:space="preserve">Отделение филиала ФГУП </w:t>
            </w:r>
            <w:r w:rsidRPr="00C305EC">
              <w:rPr>
                <w:sz w:val="24"/>
                <w:szCs w:val="24"/>
              </w:rPr>
              <w:br/>
              <w:t>«Почта России»</w:t>
            </w:r>
          </w:p>
        </w:tc>
      </w:tr>
      <w:tr w:rsidR="00B64A83" w:rsidTr="00C305EC">
        <w:trPr>
          <w:trHeight w:val="75"/>
        </w:trPr>
        <w:tc>
          <w:tcPr>
            <w:tcW w:w="9634" w:type="dxa"/>
            <w:gridSpan w:val="7"/>
            <w:tcBorders>
              <w:top w:val="nil"/>
              <w:left w:val="nil"/>
              <w:bottom w:val="single" w:sz="4" w:space="0" w:color="auto"/>
              <w:right w:val="nil"/>
            </w:tcBorders>
            <w:vAlign w:val="center"/>
          </w:tcPr>
          <w:p w:rsidR="00B64A83" w:rsidRPr="0050773E" w:rsidRDefault="00B64A83" w:rsidP="00B64A83">
            <w:pPr>
              <w:rPr>
                <w:sz w:val="27"/>
                <w:szCs w:val="27"/>
              </w:rPr>
            </w:pPr>
            <w:r w:rsidRPr="002D44BB">
              <w:rPr>
                <w:sz w:val="40"/>
                <w:szCs w:val="40"/>
              </w:rPr>
              <w:sym w:font="Symbol" w:char="F0AF"/>
            </w:r>
          </w:p>
        </w:tc>
      </w:tr>
      <w:tr w:rsidR="00B64A83" w:rsidTr="00DD2984">
        <w:trPr>
          <w:trHeight w:val="8401"/>
        </w:trPr>
        <w:tc>
          <w:tcPr>
            <w:tcW w:w="9634" w:type="dxa"/>
            <w:gridSpan w:val="7"/>
            <w:tcBorders>
              <w:top w:val="single" w:sz="4" w:space="0" w:color="auto"/>
              <w:left w:val="single" w:sz="4" w:space="0" w:color="auto"/>
              <w:bottom w:val="single" w:sz="4" w:space="0" w:color="auto"/>
              <w:right w:val="single" w:sz="4" w:space="0" w:color="auto"/>
            </w:tcBorders>
            <w:vAlign w:val="center"/>
          </w:tcPr>
          <w:p w:rsidR="00B64A83" w:rsidRPr="0050773E" w:rsidRDefault="00B64A83" w:rsidP="00B64A83">
            <w:pPr>
              <w:rPr>
                <w:sz w:val="27"/>
                <w:szCs w:val="27"/>
              </w:rPr>
            </w:pPr>
            <w:r w:rsidRPr="0050773E">
              <w:rPr>
                <w:sz w:val="27"/>
                <w:szCs w:val="27"/>
              </w:rPr>
              <w:lastRenderedPageBreak/>
              <w:t xml:space="preserve">УВМ </w:t>
            </w:r>
            <w:r>
              <w:rPr>
                <w:sz w:val="27"/>
                <w:szCs w:val="27"/>
              </w:rPr>
              <w:t>У</w:t>
            </w:r>
            <w:r w:rsidRPr="0050773E">
              <w:rPr>
                <w:sz w:val="27"/>
                <w:szCs w:val="27"/>
              </w:rPr>
              <w:t xml:space="preserve">МВД России по </w:t>
            </w:r>
            <w:r w:rsidR="00D2127A" w:rsidRPr="00864478">
              <w:rPr>
                <w:color w:val="000000"/>
                <w:sz w:val="27"/>
                <w:szCs w:val="27"/>
              </w:rPr>
              <w:t xml:space="preserve">Псковской </w:t>
            </w:r>
            <w:r w:rsidRPr="00A367B9">
              <w:rPr>
                <w:sz w:val="27"/>
                <w:szCs w:val="27"/>
              </w:rPr>
              <w:t>области</w:t>
            </w:r>
          </w:p>
          <w:p w:rsidR="00B64A83" w:rsidRPr="0069626B" w:rsidRDefault="00B64A83" w:rsidP="00B64A83">
            <w:pPr>
              <w:rPr>
                <w:sz w:val="10"/>
                <w:szCs w:val="10"/>
              </w:rPr>
            </w:pPr>
          </w:p>
          <w:p w:rsidR="00B64A83" w:rsidRPr="00506CCD" w:rsidRDefault="00506CCD" w:rsidP="00B64A83">
            <w:pPr>
              <w:rPr>
                <w:sz w:val="24"/>
                <w:szCs w:val="24"/>
              </w:rPr>
            </w:pPr>
            <w:r w:rsidRPr="00506CCD">
              <w:rPr>
                <w:sz w:val="24"/>
                <w:szCs w:val="24"/>
              </w:rPr>
              <w:t>180007 г. Псков, ул. Петровская, д. 51</w:t>
            </w:r>
          </w:p>
          <w:p w:rsidR="00B64A83" w:rsidRPr="0050773E" w:rsidRDefault="00B64A83" w:rsidP="00B64A83">
            <w:pPr>
              <w:rPr>
                <w:sz w:val="27"/>
                <w:szCs w:val="27"/>
              </w:rPr>
            </w:pPr>
          </w:p>
          <w:p w:rsidR="00B64A83" w:rsidRDefault="00B64A83" w:rsidP="00B64A8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B64A83" w:rsidRPr="0050773E" w:rsidRDefault="00B64A83" w:rsidP="00B64A83">
            <w:pPr>
              <w:rPr>
                <w:sz w:val="27"/>
                <w:szCs w:val="27"/>
              </w:rPr>
            </w:pPr>
          </w:p>
          <w:p w:rsidR="00B64A83" w:rsidRPr="0050773E" w:rsidRDefault="00B64A83" w:rsidP="00B64A83">
            <w:pPr>
              <w:rPr>
                <w:sz w:val="27"/>
                <w:szCs w:val="27"/>
              </w:rPr>
            </w:pPr>
            <w:r w:rsidRPr="0050773E">
              <w:rPr>
                <w:sz w:val="27"/>
                <w:szCs w:val="27"/>
              </w:rPr>
              <w:t xml:space="preserve">консультация по вопросам определения правового статуса на территории РФ, </w:t>
            </w:r>
          </w:p>
          <w:p w:rsidR="00B64A83" w:rsidRPr="0050773E" w:rsidRDefault="00B64A83" w:rsidP="00B64A83">
            <w:pPr>
              <w:rPr>
                <w:sz w:val="27"/>
                <w:szCs w:val="27"/>
              </w:rPr>
            </w:pPr>
          </w:p>
          <w:p w:rsidR="00B64A83" w:rsidRPr="0050773E" w:rsidRDefault="00B64A83" w:rsidP="00B64A83">
            <w:pPr>
              <w:rPr>
                <w:sz w:val="27"/>
                <w:szCs w:val="27"/>
              </w:rPr>
            </w:pPr>
            <w:r w:rsidRPr="0050773E">
              <w:rPr>
                <w:sz w:val="27"/>
                <w:szCs w:val="27"/>
              </w:rPr>
              <w:t xml:space="preserve">оформление разрешения на временное проживание/вида на жительство </w:t>
            </w:r>
          </w:p>
          <w:p w:rsidR="00B64A83" w:rsidRPr="0050773E" w:rsidRDefault="00B64A83" w:rsidP="00B64A83">
            <w:pPr>
              <w:rPr>
                <w:sz w:val="27"/>
                <w:szCs w:val="27"/>
              </w:rPr>
            </w:pPr>
          </w:p>
          <w:p w:rsidR="00B64A83" w:rsidRDefault="00B64A83" w:rsidP="00B64A83">
            <w:pPr>
              <w:rPr>
                <w:sz w:val="27"/>
                <w:szCs w:val="27"/>
              </w:rPr>
            </w:pPr>
            <w:r w:rsidRPr="0050773E">
              <w:rPr>
                <w:sz w:val="27"/>
                <w:szCs w:val="27"/>
              </w:rPr>
              <w:t>обращение с заявлением о приобретении гражданства Российской Федерации</w:t>
            </w:r>
          </w:p>
          <w:p w:rsidR="00B64A83" w:rsidRPr="0050773E" w:rsidRDefault="00B64A83" w:rsidP="00B64A8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B64A83" w:rsidRPr="0050773E" w:rsidRDefault="00B64A83" w:rsidP="00B64A8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B64A83" w:rsidRPr="0050773E" w:rsidRDefault="00B64A83" w:rsidP="00B64A83">
            <w:pPr>
              <w:rPr>
                <w:sz w:val="27"/>
                <w:szCs w:val="27"/>
              </w:rPr>
            </w:pPr>
          </w:p>
          <w:p w:rsidR="00B64A83" w:rsidRDefault="00B64A83" w:rsidP="00B64A8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B64A83" w:rsidRDefault="00B64A83" w:rsidP="00B64A83">
            <w:pPr>
              <w:rPr>
                <w:sz w:val="27"/>
                <w:szCs w:val="27"/>
              </w:rPr>
            </w:pPr>
            <w:r w:rsidRPr="0050773E">
              <w:rPr>
                <w:sz w:val="27"/>
                <w:szCs w:val="27"/>
              </w:rPr>
              <w:t>получение мер государственной поддержки</w:t>
            </w:r>
            <w:r>
              <w:rPr>
                <w:sz w:val="27"/>
                <w:szCs w:val="27"/>
              </w:rPr>
              <w:t xml:space="preserve"> </w:t>
            </w:r>
          </w:p>
          <w:p w:rsidR="00B64A83" w:rsidRPr="0050773E" w:rsidRDefault="00B64A83" w:rsidP="00B64A83">
            <w:pPr>
              <w:rPr>
                <w:sz w:val="27"/>
                <w:szCs w:val="27"/>
              </w:rPr>
            </w:pPr>
          </w:p>
          <w:p w:rsidR="00B64A83" w:rsidRPr="0050773E" w:rsidRDefault="00B64A83" w:rsidP="00B64A8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64A83" w:rsidTr="00B64A83">
        <w:tc>
          <w:tcPr>
            <w:tcW w:w="9634" w:type="dxa"/>
            <w:gridSpan w:val="7"/>
            <w:tcBorders>
              <w:top w:val="single" w:sz="4" w:space="0" w:color="auto"/>
              <w:left w:val="nil"/>
              <w:bottom w:val="single" w:sz="4" w:space="0" w:color="auto"/>
              <w:right w:val="nil"/>
            </w:tcBorders>
            <w:vAlign w:val="center"/>
          </w:tcPr>
          <w:p w:rsidR="00B64A83" w:rsidRDefault="00B64A83" w:rsidP="00B64A83">
            <w:r w:rsidRPr="00E2691B">
              <w:rPr>
                <w:sz w:val="48"/>
              </w:rPr>
              <w:sym w:font="Symbol" w:char="F0AF"/>
            </w:r>
          </w:p>
        </w:tc>
      </w:tr>
      <w:tr w:rsidR="00B64A83" w:rsidTr="00B64A83">
        <w:trPr>
          <w:trHeight w:val="5184"/>
        </w:trPr>
        <w:tc>
          <w:tcPr>
            <w:tcW w:w="9634" w:type="dxa"/>
            <w:gridSpan w:val="7"/>
            <w:tcBorders>
              <w:top w:val="single" w:sz="4" w:space="0" w:color="auto"/>
              <w:left w:val="single" w:sz="4" w:space="0" w:color="auto"/>
              <w:bottom w:val="single" w:sz="4" w:space="0" w:color="auto"/>
              <w:right w:val="single" w:sz="4" w:space="0" w:color="auto"/>
            </w:tcBorders>
            <w:vAlign w:val="center"/>
          </w:tcPr>
          <w:p w:rsidR="00B64A83" w:rsidRPr="00A7380A" w:rsidRDefault="00506CCD" w:rsidP="00B64A83">
            <w:pPr>
              <w:rPr>
                <w:rStyle w:val="FontStyle14"/>
                <w:sz w:val="27"/>
                <w:szCs w:val="27"/>
              </w:rPr>
            </w:pPr>
            <w:r>
              <w:rPr>
                <w:sz w:val="27"/>
                <w:szCs w:val="27"/>
              </w:rPr>
              <w:t>Комитет по</w:t>
            </w:r>
            <w:r w:rsidR="00B64A83">
              <w:rPr>
                <w:sz w:val="27"/>
                <w:szCs w:val="27"/>
              </w:rPr>
              <w:t xml:space="preserve"> труд</w:t>
            </w:r>
            <w:r>
              <w:rPr>
                <w:sz w:val="27"/>
                <w:szCs w:val="27"/>
              </w:rPr>
              <w:t xml:space="preserve">у </w:t>
            </w:r>
            <w:r w:rsidR="00B64A83">
              <w:rPr>
                <w:sz w:val="27"/>
                <w:szCs w:val="27"/>
              </w:rPr>
              <w:t xml:space="preserve">и </w:t>
            </w:r>
            <w:r>
              <w:rPr>
                <w:sz w:val="27"/>
                <w:szCs w:val="27"/>
              </w:rPr>
              <w:t>занятости</w:t>
            </w:r>
            <w:r w:rsidR="00B64A83">
              <w:rPr>
                <w:sz w:val="27"/>
                <w:szCs w:val="27"/>
              </w:rPr>
              <w:t xml:space="preserve"> </w:t>
            </w:r>
            <w:r w:rsidR="00D2127A" w:rsidRPr="00864478">
              <w:rPr>
                <w:color w:val="000000"/>
                <w:sz w:val="27"/>
                <w:szCs w:val="27"/>
              </w:rPr>
              <w:t xml:space="preserve">Псковской </w:t>
            </w:r>
            <w:r w:rsidR="00B64A83" w:rsidRPr="00A367B9">
              <w:rPr>
                <w:sz w:val="27"/>
                <w:szCs w:val="27"/>
              </w:rPr>
              <w:t>области</w:t>
            </w:r>
          </w:p>
          <w:p w:rsidR="00B64A83" w:rsidRPr="00A2063F" w:rsidRDefault="00B64A83" w:rsidP="00B64A83">
            <w:pPr>
              <w:pStyle w:val="af0"/>
              <w:spacing w:before="0" w:beforeAutospacing="0" w:after="0" w:afterAutospacing="0" w:line="180" w:lineRule="atLeast"/>
              <w:jc w:val="center"/>
              <w:rPr>
                <w:sz w:val="16"/>
                <w:szCs w:val="16"/>
              </w:rPr>
            </w:pPr>
          </w:p>
          <w:p w:rsidR="00B64A83" w:rsidRPr="00506CCD" w:rsidRDefault="00506CCD" w:rsidP="00B64A83">
            <w:pPr>
              <w:pStyle w:val="af0"/>
              <w:spacing w:before="0" w:beforeAutospacing="0" w:after="0" w:afterAutospacing="0" w:line="180" w:lineRule="atLeast"/>
              <w:jc w:val="center"/>
            </w:pPr>
            <w:r w:rsidRPr="00506CCD">
              <w:t>180000, г. Псков, Октябрьский проспект, д. 27</w:t>
            </w:r>
          </w:p>
          <w:p w:rsidR="00B64A83" w:rsidRPr="00CA3029" w:rsidRDefault="00B64A83" w:rsidP="00B64A83">
            <w:pPr>
              <w:pStyle w:val="af0"/>
              <w:spacing w:before="0" w:beforeAutospacing="0" w:after="0" w:afterAutospacing="0" w:line="180" w:lineRule="atLeast"/>
              <w:jc w:val="center"/>
            </w:pPr>
          </w:p>
          <w:p w:rsidR="00B64A83" w:rsidRPr="00A7380A" w:rsidRDefault="00B64A83" w:rsidP="00B64A8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B64A83" w:rsidRPr="00A7380A" w:rsidRDefault="00B64A83" w:rsidP="00B64A8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B64A83" w:rsidRPr="00A7380A" w:rsidRDefault="00B64A83" w:rsidP="00B64A83">
            <w:pPr>
              <w:rPr>
                <w:sz w:val="27"/>
                <w:szCs w:val="27"/>
              </w:rPr>
            </w:pPr>
          </w:p>
          <w:p w:rsidR="00B64A83" w:rsidRPr="00A7380A" w:rsidRDefault="00B64A83" w:rsidP="00B64A8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B64A83" w:rsidRDefault="00B64A83" w:rsidP="00B64A83">
            <w:pPr>
              <w:rPr>
                <w:rStyle w:val="FontStyle14"/>
                <w:sz w:val="27"/>
                <w:szCs w:val="27"/>
              </w:rPr>
            </w:pPr>
          </w:p>
          <w:p w:rsidR="00B64A83" w:rsidRPr="00A7380A" w:rsidRDefault="00B64A83" w:rsidP="00B64A8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B64A83" w:rsidRPr="00A7380A" w:rsidRDefault="00B64A83" w:rsidP="00B64A83">
            <w:pPr>
              <w:pStyle w:val="af0"/>
              <w:spacing w:before="0" w:beforeAutospacing="0" w:after="0" w:afterAutospacing="0" w:line="180" w:lineRule="atLeast"/>
              <w:jc w:val="center"/>
              <w:rPr>
                <w:rStyle w:val="FontStyle14"/>
                <w:sz w:val="27"/>
                <w:szCs w:val="27"/>
              </w:rPr>
            </w:pPr>
          </w:p>
          <w:p w:rsidR="00B64A83" w:rsidRPr="00A7380A" w:rsidRDefault="00B64A83"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B64A83" w:rsidRPr="00A7380A" w:rsidRDefault="00B64A83" w:rsidP="00B64A83">
            <w:pPr>
              <w:pStyle w:val="af0"/>
              <w:spacing w:before="0" w:beforeAutospacing="0" w:after="0" w:afterAutospacing="0" w:line="180" w:lineRule="atLeast"/>
              <w:jc w:val="center"/>
              <w:rPr>
                <w:rStyle w:val="FontStyle14"/>
                <w:sz w:val="27"/>
                <w:szCs w:val="27"/>
              </w:rPr>
            </w:pPr>
          </w:p>
          <w:p w:rsidR="00B64A83" w:rsidRDefault="00B64A83"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B64A83" w:rsidRPr="005A4C2D" w:rsidRDefault="00B64A83" w:rsidP="00B64A83">
            <w:pPr>
              <w:tabs>
                <w:tab w:val="left" w:pos="0"/>
              </w:tabs>
              <w:autoSpaceDE/>
              <w:autoSpaceDN/>
              <w:adjustRightInd/>
              <w:ind w:firstLine="709"/>
              <w:rPr>
                <w:rFonts w:eastAsia="Calibri"/>
                <w:sz w:val="27"/>
                <w:szCs w:val="27"/>
              </w:rPr>
            </w:pPr>
          </w:p>
        </w:tc>
      </w:tr>
    </w:tbl>
    <w:p w:rsidR="00B64A83" w:rsidRPr="00D76CC6" w:rsidRDefault="00B64A83" w:rsidP="002829B4">
      <w:pPr>
        <w:spacing w:line="0" w:lineRule="atLeast"/>
        <w:ind w:firstLine="708"/>
        <w:contextualSpacing/>
        <w:jc w:val="both"/>
        <w:rPr>
          <w:color w:val="000000"/>
          <w:sz w:val="27"/>
          <w:szCs w:val="27"/>
          <w:shd w:val="clear" w:color="auto" w:fill="FFFFFF"/>
        </w:rPr>
      </w:pPr>
    </w:p>
    <w:p w:rsidR="00B37EE0" w:rsidRPr="00B744AA" w:rsidRDefault="00CF76C2" w:rsidP="00B37EE0">
      <w:pPr>
        <w:pStyle w:val="af0"/>
        <w:spacing w:before="0" w:beforeAutospacing="0" w:after="0" w:afterAutospacing="0"/>
        <w:ind w:left="708" w:firstLine="1"/>
        <w:rPr>
          <w:b/>
          <w:i/>
          <w:sz w:val="27"/>
          <w:szCs w:val="27"/>
        </w:rPr>
      </w:pPr>
      <w:r w:rsidRPr="00B744AA">
        <w:rPr>
          <w:b/>
          <w:i/>
          <w:sz w:val="27"/>
          <w:szCs w:val="27"/>
        </w:rPr>
        <w:t>К</w:t>
      </w:r>
      <w:r w:rsidR="00B37EE0" w:rsidRPr="00B744AA">
        <w:rPr>
          <w:b/>
          <w:i/>
          <w:sz w:val="27"/>
          <w:szCs w:val="27"/>
        </w:rPr>
        <w:t xml:space="preserve">омитет по труду и занятости </w:t>
      </w:r>
      <w:r w:rsidRPr="00B744AA">
        <w:rPr>
          <w:b/>
          <w:i/>
          <w:sz w:val="27"/>
          <w:szCs w:val="27"/>
        </w:rPr>
        <w:t>Псковской области</w:t>
      </w:r>
    </w:p>
    <w:p w:rsidR="00B37EE0" w:rsidRPr="00B744AA" w:rsidRDefault="00B744AA" w:rsidP="00B37EE0">
      <w:pPr>
        <w:pStyle w:val="af0"/>
        <w:spacing w:before="0" w:beforeAutospacing="0" w:after="0" w:afterAutospacing="0"/>
        <w:ind w:left="708" w:firstLine="1"/>
        <w:rPr>
          <w:i/>
          <w:sz w:val="27"/>
          <w:szCs w:val="27"/>
        </w:rPr>
      </w:pPr>
      <w:r w:rsidRPr="00B744AA">
        <w:rPr>
          <w:i/>
          <w:sz w:val="27"/>
          <w:szCs w:val="27"/>
        </w:rPr>
        <w:t>Адрес: 180000</w:t>
      </w:r>
      <w:r w:rsidR="00B37EE0" w:rsidRPr="00B744AA">
        <w:rPr>
          <w:i/>
          <w:sz w:val="27"/>
          <w:szCs w:val="27"/>
        </w:rPr>
        <w:t xml:space="preserve">, г. Псков, Октябрьский проспект, д. 27 </w:t>
      </w:r>
    </w:p>
    <w:p w:rsidR="00B37EE0" w:rsidRPr="00B744AA" w:rsidRDefault="00B37EE0" w:rsidP="00B37EE0">
      <w:pPr>
        <w:pStyle w:val="af0"/>
        <w:spacing w:before="0" w:beforeAutospacing="0" w:after="0" w:afterAutospacing="0"/>
        <w:ind w:left="708" w:firstLine="1"/>
        <w:rPr>
          <w:i/>
          <w:sz w:val="27"/>
          <w:szCs w:val="27"/>
        </w:rPr>
      </w:pPr>
      <w:r w:rsidRPr="00B744AA">
        <w:rPr>
          <w:i/>
          <w:sz w:val="27"/>
          <w:szCs w:val="27"/>
        </w:rPr>
        <w:t xml:space="preserve">Тел./факс: 8 </w:t>
      </w:r>
      <w:r w:rsidR="00B744AA" w:rsidRPr="00B744AA">
        <w:rPr>
          <w:i/>
          <w:sz w:val="27"/>
          <w:szCs w:val="27"/>
        </w:rPr>
        <w:t>(8112) 66-40-38, 66-96-21</w:t>
      </w:r>
    </w:p>
    <w:p w:rsidR="00B37EE0" w:rsidRPr="00B744AA" w:rsidRDefault="00B37EE0" w:rsidP="00B37EE0">
      <w:pPr>
        <w:pStyle w:val="af0"/>
        <w:spacing w:before="0" w:beforeAutospacing="0" w:after="0" w:afterAutospacing="0"/>
        <w:ind w:left="708" w:firstLine="1"/>
        <w:rPr>
          <w:i/>
          <w:sz w:val="27"/>
          <w:szCs w:val="27"/>
        </w:rPr>
      </w:pPr>
      <w:r w:rsidRPr="00B744AA">
        <w:rPr>
          <w:i/>
          <w:sz w:val="27"/>
          <w:szCs w:val="27"/>
        </w:rPr>
        <w:t xml:space="preserve">Официальный Интернет-сайт: </w:t>
      </w:r>
      <w:hyperlink r:id="rId425" w:tgtFrame="_blank" w:history="1">
        <w:r w:rsidRPr="00B744AA">
          <w:rPr>
            <w:i/>
            <w:sz w:val="27"/>
            <w:szCs w:val="27"/>
          </w:rPr>
          <w:t>http://trud.pskov.ru</w:t>
        </w:r>
      </w:hyperlink>
    </w:p>
    <w:p w:rsidR="00B37EE0" w:rsidRPr="00A44949" w:rsidRDefault="00B37EE0" w:rsidP="00B37EE0">
      <w:pPr>
        <w:pStyle w:val="af0"/>
        <w:spacing w:before="0" w:beforeAutospacing="0" w:after="0" w:afterAutospacing="0"/>
        <w:ind w:left="708" w:firstLine="1"/>
        <w:rPr>
          <w:i/>
          <w:sz w:val="27"/>
          <w:szCs w:val="27"/>
        </w:rPr>
      </w:pPr>
      <w:r w:rsidRPr="00B744AA">
        <w:rPr>
          <w:i/>
          <w:sz w:val="27"/>
          <w:szCs w:val="27"/>
        </w:rPr>
        <w:t>Адрес электронной почты: komtzan@trud.pskov.ru</w:t>
      </w:r>
    </w:p>
    <w:p w:rsidR="00765FFB" w:rsidRDefault="00B37EE0" w:rsidP="00B37EE0">
      <w:pPr>
        <w:pStyle w:val="af0"/>
        <w:spacing w:before="0" w:beforeAutospacing="0" w:after="0" w:afterAutospacing="0"/>
        <w:ind w:firstLine="709"/>
        <w:rPr>
          <w:b/>
          <w:i/>
          <w:color w:val="000000"/>
          <w:sz w:val="27"/>
          <w:szCs w:val="27"/>
        </w:rPr>
      </w:pPr>
      <w:r w:rsidRPr="00DB3FD9">
        <w:rPr>
          <w:b/>
          <w:i/>
          <w:color w:val="000000"/>
          <w:sz w:val="27"/>
          <w:szCs w:val="27"/>
        </w:rPr>
        <w:t xml:space="preserve">Управление по вопросам миграции </w:t>
      </w:r>
    </w:p>
    <w:p w:rsidR="00B37EE0" w:rsidRPr="00DB3FD9" w:rsidRDefault="00B37EE0" w:rsidP="00B37EE0">
      <w:pPr>
        <w:pStyle w:val="af0"/>
        <w:spacing w:before="0" w:beforeAutospacing="0" w:after="0" w:afterAutospacing="0"/>
        <w:ind w:firstLine="709"/>
        <w:rPr>
          <w:b/>
          <w:i/>
          <w:color w:val="000000"/>
          <w:sz w:val="27"/>
          <w:szCs w:val="27"/>
        </w:rPr>
      </w:pPr>
      <w:r w:rsidRPr="00DB3FD9">
        <w:rPr>
          <w:b/>
          <w:i/>
          <w:color w:val="000000"/>
          <w:sz w:val="27"/>
          <w:szCs w:val="27"/>
        </w:rPr>
        <w:t>УМВД России по Псковской области</w:t>
      </w:r>
    </w:p>
    <w:p w:rsidR="00B37EE0" w:rsidRDefault="00B37EE0" w:rsidP="00B37EE0">
      <w:pPr>
        <w:ind w:firstLine="708"/>
        <w:jc w:val="both"/>
        <w:rPr>
          <w:i/>
          <w:sz w:val="27"/>
          <w:szCs w:val="27"/>
        </w:rPr>
      </w:pPr>
      <w:r w:rsidRPr="00A44949">
        <w:rPr>
          <w:i/>
          <w:sz w:val="27"/>
          <w:szCs w:val="27"/>
        </w:rPr>
        <w:t>Адрес: 180007 г. Псков, ул. Петровская, д. 51</w:t>
      </w:r>
    </w:p>
    <w:p w:rsidR="00B37EE0" w:rsidRDefault="00B37EE0" w:rsidP="00B37EE0">
      <w:pPr>
        <w:ind w:firstLine="708"/>
        <w:jc w:val="both"/>
        <w:rPr>
          <w:i/>
          <w:sz w:val="27"/>
          <w:szCs w:val="27"/>
        </w:rPr>
      </w:pPr>
      <w:r w:rsidRPr="00A44949">
        <w:rPr>
          <w:i/>
          <w:sz w:val="27"/>
          <w:szCs w:val="27"/>
        </w:rPr>
        <w:t xml:space="preserve">Тел./факс: 8 (8112) </w:t>
      </w:r>
      <w:r w:rsidR="003A34AA" w:rsidRPr="00A44949">
        <w:rPr>
          <w:i/>
          <w:sz w:val="27"/>
          <w:szCs w:val="27"/>
        </w:rPr>
        <w:t>59-64-</w:t>
      </w:r>
      <w:r w:rsidR="003A34AA">
        <w:rPr>
          <w:i/>
          <w:sz w:val="27"/>
          <w:szCs w:val="27"/>
        </w:rPr>
        <w:t xml:space="preserve">35, </w:t>
      </w:r>
      <w:r w:rsidR="003A34AA" w:rsidRPr="00A44949">
        <w:rPr>
          <w:i/>
          <w:sz w:val="27"/>
          <w:szCs w:val="27"/>
        </w:rPr>
        <w:t>59-64-4</w:t>
      </w:r>
      <w:r w:rsidR="003A34AA">
        <w:rPr>
          <w:i/>
          <w:sz w:val="27"/>
          <w:szCs w:val="27"/>
        </w:rPr>
        <w:t xml:space="preserve">4, </w:t>
      </w:r>
      <w:r w:rsidRPr="00A44949">
        <w:rPr>
          <w:i/>
          <w:sz w:val="27"/>
          <w:szCs w:val="27"/>
        </w:rPr>
        <w:t>59-64-4</w:t>
      </w:r>
      <w:r w:rsidR="003A34AA">
        <w:rPr>
          <w:i/>
          <w:sz w:val="27"/>
          <w:szCs w:val="27"/>
        </w:rPr>
        <w:t>8</w:t>
      </w:r>
      <w:r w:rsidRPr="00A44949">
        <w:rPr>
          <w:i/>
          <w:sz w:val="27"/>
          <w:szCs w:val="27"/>
        </w:rPr>
        <w:t xml:space="preserve">, </w:t>
      </w:r>
      <w:r w:rsidR="003A34AA" w:rsidRPr="00A44949">
        <w:rPr>
          <w:i/>
          <w:sz w:val="27"/>
          <w:szCs w:val="27"/>
        </w:rPr>
        <w:t>59-64-4</w:t>
      </w:r>
      <w:r w:rsidR="003A34AA">
        <w:rPr>
          <w:i/>
          <w:sz w:val="27"/>
          <w:szCs w:val="27"/>
        </w:rPr>
        <w:t xml:space="preserve">9, </w:t>
      </w:r>
      <w:r w:rsidRPr="00A44949">
        <w:rPr>
          <w:i/>
          <w:sz w:val="27"/>
          <w:szCs w:val="27"/>
        </w:rPr>
        <w:t>59-65-96</w:t>
      </w:r>
    </w:p>
    <w:p w:rsidR="00B37EE0" w:rsidRDefault="00B37EE0" w:rsidP="00B37EE0">
      <w:pPr>
        <w:ind w:firstLine="708"/>
        <w:jc w:val="both"/>
        <w:rPr>
          <w:i/>
          <w:sz w:val="27"/>
          <w:szCs w:val="27"/>
        </w:rPr>
      </w:pPr>
      <w:r w:rsidRPr="00A44949">
        <w:rPr>
          <w:i/>
          <w:sz w:val="27"/>
          <w:szCs w:val="27"/>
        </w:rPr>
        <w:t xml:space="preserve">Официальный Интернет-сайт: </w:t>
      </w:r>
      <w:hyperlink w:tgtFrame="_blank" w:history="1">
        <w:r w:rsidRPr="00A44949">
          <w:rPr>
            <w:i/>
            <w:sz w:val="27"/>
            <w:szCs w:val="27"/>
          </w:rPr>
          <w:t>http://60.мвд.рф/ms</w:t>
        </w:r>
      </w:hyperlink>
    </w:p>
    <w:p w:rsidR="00EC3594" w:rsidRDefault="00B37EE0" w:rsidP="00B37EE0">
      <w:pPr>
        <w:ind w:firstLine="708"/>
        <w:jc w:val="both"/>
        <w:rPr>
          <w:i/>
          <w:sz w:val="27"/>
          <w:szCs w:val="27"/>
        </w:rPr>
      </w:pPr>
      <w:r w:rsidRPr="00A44949">
        <w:rPr>
          <w:i/>
          <w:sz w:val="27"/>
          <w:szCs w:val="27"/>
        </w:rPr>
        <w:t xml:space="preserve">Адрес электронной почты: </w:t>
      </w:r>
      <w:hyperlink r:id="rId426" w:history="1">
        <w:r w:rsidR="00D3431E" w:rsidRPr="00D3431E">
          <w:rPr>
            <w:i/>
            <w:sz w:val="27"/>
            <w:szCs w:val="27"/>
          </w:rPr>
          <w:t>uvm60@mvd.ru</w:t>
        </w:r>
      </w:hyperlink>
    </w:p>
    <w:p w:rsidR="00D3431E" w:rsidRPr="00D3431E" w:rsidRDefault="00D3431E" w:rsidP="00B37EE0">
      <w:pPr>
        <w:ind w:firstLine="708"/>
        <w:jc w:val="both"/>
        <w:rPr>
          <w:sz w:val="27"/>
          <w:szCs w:val="27"/>
        </w:rPr>
      </w:pPr>
    </w:p>
    <w:p w:rsidR="00D3431E" w:rsidRPr="00D3431E" w:rsidRDefault="00D3431E" w:rsidP="00B37EE0">
      <w:pPr>
        <w:ind w:firstLine="708"/>
        <w:jc w:val="both"/>
        <w:rPr>
          <w:sz w:val="27"/>
          <w:szCs w:val="27"/>
        </w:rPr>
      </w:pPr>
    </w:p>
    <w:p w:rsidR="003A4C62" w:rsidRPr="00DB7215" w:rsidRDefault="003A4C62" w:rsidP="003A4C62">
      <w:pPr>
        <w:pStyle w:val="25"/>
      </w:pPr>
      <w:bookmarkStart w:id="336" w:name="_Toc391916651"/>
      <w:r w:rsidRPr="00DB7215">
        <w:t>РОСТОВСКАЯ ОБЛАСТЬ</w:t>
      </w:r>
      <w:bookmarkEnd w:id="336"/>
    </w:p>
    <w:p w:rsidR="003A4C62" w:rsidRPr="00DB7215" w:rsidRDefault="003A4C62" w:rsidP="003A4C62">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3A4C62" w:rsidRPr="00DB7215" w:rsidRDefault="003A4C62" w:rsidP="003A4C62">
      <w:pPr>
        <w:rPr>
          <w:i/>
          <w:iCs/>
          <w:sz w:val="27"/>
          <w:szCs w:val="27"/>
        </w:rPr>
      </w:pPr>
      <w:r w:rsidRPr="00DB7215">
        <w:rPr>
          <w:i/>
          <w:iCs/>
          <w:sz w:val="27"/>
          <w:szCs w:val="27"/>
        </w:rPr>
        <w:t xml:space="preserve">распоряжением Правительства Российской Федерации </w:t>
      </w:r>
    </w:p>
    <w:p w:rsidR="003A4C62" w:rsidRPr="00DB7215" w:rsidRDefault="006864B6" w:rsidP="003A4C62">
      <w:pPr>
        <w:rPr>
          <w:sz w:val="27"/>
          <w:szCs w:val="27"/>
        </w:rPr>
      </w:pPr>
      <w:r>
        <w:rPr>
          <w:i/>
          <w:iCs/>
          <w:sz w:val="27"/>
          <w:szCs w:val="27"/>
        </w:rPr>
        <w:t>от 23 сентября 2020 г. № 2443-р)</w:t>
      </w:r>
    </w:p>
    <w:p w:rsidR="003A4C62" w:rsidRPr="00DB7215" w:rsidRDefault="003A4C62" w:rsidP="003A4C62">
      <w:pPr>
        <w:rPr>
          <w:i/>
          <w:iCs/>
          <w:sz w:val="27"/>
          <w:szCs w:val="27"/>
        </w:rPr>
      </w:pPr>
    </w:p>
    <w:p w:rsidR="003A4C62" w:rsidRPr="00800580" w:rsidRDefault="003A4C62" w:rsidP="003A4C62">
      <w:pPr>
        <w:ind w:firstLine="709"/>
        <w:jc w:val="both"/>
        <w:rPr>
          <w:b/>
          <w:sz w:val="27"/>
          <w:szCs w:val="27"/>
        </w:rPr>
      </w:pPr>
      <w:r w:rsidRPr="00800580">
        <w:rPr>
          <w:b/>
          <w:sz w:val="27"/>
          <w:szCs w:val="27"/>
        </w:rPr>
        <w:t>Краткое описание территории вселения</w:t>
      </w:r>
    </w:p>
    <w:p w:rsidR="003A4C62" w:rsidRPr="008271E8" w:rsidRDefault="003A4C62" w:rsidP="003A4C62">
      <w:pPr>
        <w:pStyle w:val="af4"/>
        <w:ind w:firstLine="709"/>
        <w:jc w:val="both"/>
        <w:rPr>
          <w:sz w:val="27"/>
          <w:szCs w:val="27"/>
          <w:u w:val="none"/>
        </w:rPr>
      </w:pPr>
      <w:r w:rsidRPr="008271E8">
        <w:rPr>
          <w:sz w:val="27"/>
          <w:szCs w:val="27"/>
          <w:u w:val="none"/>
        </w:rPr>
        <w:t>Территорией вселения определена вся территория Ростовской области</w:t>
      </w:r>
      <w:r w:rsidR="00A834A8">
        <w:rPr>
          <w:sz w:val="27"/>
          <w:szCs w:val="27"/>
          <w:u w:val="none"/>
        </w:rPr>
        <w:t>,</w:t>
      </w:r>
      <w:r w:rsidR="00A834A8" w:rsidRPr="00A834A8">
        <w:rPr>
          <w:sz w:val="27"/>
          <w:szCs w:val="27"/>
          <w:u w:val="none"/>
        </w:rPr>
        <w:t xml:space="preserve"> </w:t>
      </w:r>
      <w:r w:rsidR="00A834A8">
        <w:rPr>
          <w:sz w:val="27"/>
          <w:szCs w:val="27"/>
          <w:u w:val="none"/>
        </w:rPr>
        <w:br/>
      </w:r>
      <w:r w:rsidR="00A834A8" w:rsidRPr="00A834A8">
        <w:rPr>
          <w:sz w:val="27"/>
          <w:szCs w:val="27"/>
          <w:u w:val="none"/>
        </w:rPr>
        <w:t>за исключением г. Ростова-на-Дону</w:t>
      </w:r>
      <w:r w:rsidRPr="008271E8">
        <w:rPr>
          <w:sz w:val="27"/>
          <w:szCs w:val="27"/>
          <w:u w:val="none"/>
        </w:rPr>
        <w:t>.</w:t>
      </w:r>
    </w:p>
    <w:p w:rsidR="003A4C62" w:rsidRPr="008271E8" w:rsidRDefault="003A4C62" w:rsidP="003A4C62">
      <w:pPr>
        <w:ind w:firstLine="709"/>
        <w:jc w:val="both"/>
        <w:rPr>
          <w:sz w:val="27"/>
          <w:szCs w:val="27"/>
        </w:rPr>
      </w:pPr>
      <w:r w:rsidRPr="008271E8">
        <w:rPr>
          <w:spacing w:val="2"/>
          <w:sz w:val="27"/>
          <w:szCs w:val="27"/>
        </w:rPr>
        <w:t>Ростовская область</w:t>
      </w:r>
      <w:r>
        <w:rPr>
          <w:spacing w:val="2"/>
          <w:sz w:val="27"/>
          <w:szCs w:val="27"/>
        </w:rPr>
        <w:t xml:space="preserve"> </w:t>
      </w:r>
      <w:r w:rsidRPr="008271E8">
        <w:rPr>
          <w:sz w:val="27"/>
          <w:szCs w:val="27"/>
        </w:rPr>
        <w:t>расположена на юге Европейской части России и входит в состав Южного федерального округа. Уникальное географическое и</w:t>
      </w:r>
      <w:r>
        <w:rPr>
          <w:sz w:val="27"/>
          <w:szCs w:val="27"/>
        </w:rPr>
        <w:t> </w:t>
      </w:r>
      <w:r w:rsidRPr="008271E8">
        <w:rPr>
          <w:sz w:val="27"/>
          <w:szCs w:val="27"/>
        </w:rPr>
        <w:t xml:space="preserve">геополитическое положение обеспечивает Ростовской области звание </w:t>
      </w:r>
      <w:r>
        <w:rPr>
          <w:sz w:val="27"/>
          <w:szCs w:val="27"/>
        </w:rPr>
        <w:br/>
      </w:r>
      <w:r w:rsidRPr="008271E8">
        <w:rPr>
          <w:sz w:val="27"/>
          <w:szCs w:val="27"/>
        </w:rPr>
        <w:t xml:space="preserve">и функцию «ворот Северного Кавказа». Область граничит с Воронежской </w:t>
      </w:r>
      <w:r>
        <w:rPr>
          <w:sz w:val="27"/>
          <w:szCs w:val="27"/>
        </w:rPr>
        <w:br/>
      </w:r>
      <w:r w:rsidRPr="008271E8">
        <w:rPr>
          <w:sz w:val="27"/>
          <w:szCs w:val="27"/>
        </w:rPr>
        <w:t>и Волгоградской областями, Краснодарским и Ставропольским краями, Республикой Калмыкией</w:t>
      </w:r>
      <w:r w:rsidR="00791D67">
        <w:rPr>
          <w:sz w:val="27"/>
          <w:szCs w:val="27"/>
        </w:rPr>
        <w:t>,</w:t>
      </w:r>
      <w:r w:rsidRPr="008271E8">
        <w:rPr>
          <w:sz w:val="27"/>
          <w:szCs w:val="27"/>
        </w:rPr>
        <w:t xml:space="preserve"> </w:t>
      </w:r>
      <w:r w:rsidR="00791D67">
        <w:rPr>
          <w:sz w:val="27"/>
          <w:szCs w:val="27"/>
        </w:rPr>
        <w:t>и</w:t>
      </w:r>
      <w:r w:rsidR="00791D67" w:rsidRPr="00791D67">
        <w:rPr>
          <w:sz w:val="27"/>
          <w:szCs w:val="27"/>
        </w:rPr>
        <w:t xml:space="preserve">меет протяжённую сухопутную и морскую границу </w:t>
      </w:r>
      <w:r w:rsidR="00791D67">
        <w:rPr>
          <w:sz w:val="27"/>
          <w:szCs w:val="27"/>
        </w:rPr>
        <w:br/>
      </w:r>
      <w:r w:rsidR="00791D67" w:rsidRPr="00791D67">
        <w:rPr>
          <w:sz w:val="27"/>
          <w:szCs w:val="27"/>
        </w:rPr>
        <w:t>с Украиной</w:t>
      </w:r>
      <w:r w:rsidR="00D3431E">
        <w:rPr>
          <w:sz w:val="27"/>
          <w:szCs w:val="27"/>
        </w:rPr>
        <w:t>, Донецкой и Луганской народными республиками</w:t>
      </w:r>
      <w:r w:rsidR="00791D67" w:rsidRPr="008271E8">
        <w:rPr>
          <w:sz w:val="27"/>
          <w:szCs w:val="27"/>
        </w:rPr>
        <w:t>.</w:t>
      </w:r>
      <w:r w:rsidR="00791D67">
        <w:rPr>
          <w:sz w:val="27"/>
          <w:szCs w:val="27"/>
        </w:rPr>
        <w:t xml:space="preserve"> </w:t>
      </w:r>
      <w:r w:rsidR="00791D67" w:rsidRPr="00791D67">
        <w:rPr>
          <w:sz w:val="27"/>
          <w:szCs w:val="27"/>
        </w:rPr>
        <w:t xml:space="preserve">На юго-западе </w:t>
      </w:r>
      <w:r w:rsidR="00791D67" w:rsidRPr="00791D67">
        <w:rPr>
          <w:sz w:val="27"/>
          <w:szCs w:val="27"/>
        </w:rPr>
        <w:lastRenderedPageBreak/>
        <w:t xml:space="preserve">омывается Таганрогским заливом Азовского моря. </w:t>
      </w:r>
      <w:r w:rsidRPr="008271E8">
        <w:rPr>
          <w:sz w:val="27"/>
          <w:szCs w:val="27"/>
        </w:rPr>
        <w:t>Административный центр – город Ростов-на-Дону, крупный промышленный, культурный и научно-образовательный центр, важный транспортный узел, с 2002 года является стол</w:t>
      </w:r>
      <w:r w:rsidR="00EE0D71">
        <w:rPr>
          <w:sz w:val="27"/>
          <w:szCs w:val="27"/>
        </w:rPr>
        <w:t xml:space="preserve">ицей Южного федерального округа, расстояние до </w:t>
      </w:r>
      <w:r w:rsidR="00EE0D71" w:rsidRPr="00EE0D71">
        <w:rPr>
          <w:sz w:val="27"/>
          <w:szCs w:val="27"/>
        </w:rPr>
        <w:t>Москвы</w:t>
      </w:r>
      <w:r w:rsidR="00EE0D71">
        <w:rPr>
          <w:sz w:val="27"/>
          <w:szCs w:val="27"/>
        </w:rPr>
        <w:t> </w:t>
      </w:r>
      <w:r w:rsidR="00EE0D71" w:rsidRPr="00EE0D71">
        <w:rPr>
          <w:sz w:val="27"/>
          <w:szCs w:val="27"/>
        </w:rPr>
        <w:t>– 960 км</w:t>
      </w:r>
      <w:r w:rsidR="00EE0D71">
        <w:rPr>
          <w:sz w:val="27"/>
          <w:szCs w:val="27"/>
        </w:rPr>
        <w:t>.</w:t>
      </w:r>
    </w:p>
    <w:p w:rsidR="003A4C62" w:rsidRPr="008271E8" w:rsidRDefault="003A4C62" w:rsidP="003A4C62">
      <w:pPr>
        <w:pStyle w:val="afc"/>
        <w:widowControl/>
        <w:autoSpaceDE w:val="0"/>
        <w:autoSpaceDN w:val="0"/>
        <w:adjustRightInd w:val="0"/>
        <w:ind w:firstLine="709"/>
        <w:rPr>
          <w:sz w:val="27"/>
          <w:szCs w:val="27"/>
        </w:rPr>
      </w:pPr>
      <w:r w:rsidRPr="008271E8">
        <w:rPr>
          <w:sz w:val="27"/>
          <w:szCs w:val="27"/>
        </w:rPr>
        <w:t xml:space="preserve">Для территории области характерен умеренно-континентальный климат, комфортный для проживания населения. Зима обычно пасмурная, ветреная, характеризуется неустойчивой погодой, морозы чередуются с </w:t>
      </w:r>
      <w:hyperlink r:id="rId427" w:tooltip="Оттепель" w:history="1">
        <w:r w:rsidRPr="008271E8">
          <w:rPr>
            <w:sz w:val="27"/>
            <w:szCs w:val="27"/>
          </w:rPr>
          <w:t>оттепелями</w:t>
        </w:r>
      </w:hyperlink>
      <w:r w:rsidRPr="008271E8">
        <w:rPr>
          <w:sz w:val="27"/>
          <w:szCs w:val="27"/>
        </w:rPr>
        <w:t>. Снежный покров на территории области появляется в конце ноября – начале декабря, при этом он обычно редко держится более тр</w:t>
      </w:r>
      <w:r w:rsidR="00983ABD">
        <w:rPr>
          <w:sz w:val="27"/>
          <w:szCs w:val="27"/>
        </w:rPr>
        <w:t>ё</w:t>
      </w:r>
      <w:r w:rsidRPr="008271E8">
        <w:rPr>
          <w:sz w:val="27"/>
          <w:szCs w:val="27"/>
        </w:rPr>
        <w:t xml:space="preserve">х недель в году. Лето ветреное, сухое и жаркое. Характерной особенностью климата области является обилие солнечного света и тепла. Средняя температура воздуха по области </w:t>
      </w:r>
      <w:r>
        <w:rPr>
          <w:sz w:val="27"/>
          <w:szCs w:val="27"/>
        </w:rPr>
        <w:br/>
      </w:r>
      <w:r w:rsidRPr="008271E8">
        <w:rPr>
          <w:sz w:val="27"/>
          <w:szCs w:val="27"/>
        </w:rPr>
        <w:t xml:space="preserve">в январе </w:t>
      </w:r>
      <w:r>
        <w:rPr>
          <w:sz w:val="27"/>
          <w:szCs w:val="27"/>
        </w:rPr>
        <w:t>составляет -</w:t>
      </w:r>
      <w:r w:rsidR="00DA1606">
        <w:rPr>
          <w:sz w:val="27"/>
          <w:szCs w:val="27"/>
        </w:rPr>
        <w:t>7</w:t>
      </w:r>
      <w:r w:rsidRPr="008271E8">
        <w:rPr>
          <w:sz w:val="27"/>
          <w:szCs w:val="27"/>
          <w:vertAlign w:val="superscript"/>
        </w:rPr>
        <w:t>о</w:t>
      </w:r>
      <w:r w:rsidRPr="008271E8">
        <w:rPr>
          <w:sz w:val="27"/>
          <w:szCs w:val="27"/>
        </w:rPr>
        <w:t xml:space="preserve">С, в июле </w:t>
      </w:r>
      <w:r>
        <w:rPr>
          <w:sz w:val="27"/>
          <w:szCs w:val="27"/>
        </w:rPr>
        <w:t xml:space="preserve">– </w:t>
      </w:r>
      <w:r w:rsidR="00DA1606">
        <w:rPr>
          <w:sz w:val="27"/>
          <w:szCs w:val="27"/>
        </w:rPr>
        <w:t>+23</w:t>
      </w:r>
      <w:r w:rsidRPr="008271E8">
        <w:rPr>
          <w:sz w:val="27"/>
          <w:szCs w:val="27"/>
          <w:vertAlign w:val="superscript"/>
        </w:rPr>
        <w:t>о</w:t>
      </w:r>
      <w:r w:rsidRPr="008271E8">
        <w:rPr>
          <w:sz w:val="27"/>
          <w:szCs w:val="27"/>
        </w:rPr>
        <w:t>С.</w:t>
      </w:r>
    </w:p>
    <w:p w:rsidR="003A4C62" w:rsidRDefault="003A4C62" w:rsidP="003A4C62">
      <w:pPr>
        <w:pStyle w:val="af0"/>
        <w:spacing w:before="0" w:beforeAutospacing="0" w:after="0" w:afterAutospacing="0"/>
        <w:ind w:firstLine="709"/>
        <w:jc w:val="both"/>
        <w:rPr>
          <w:sz w:val="27"/>
          <w:szCs w:val="27"/>
        </w:rPr>
      </w:pPr>
      <w:r w:rsidRPr="008271E8">
        <w:rPr>
          <w:sz w:val="27"/>
          <w:szCs w:val="27"/>
        </w:rPr>
        <w:t>Крупными городами являются Таганрог, Шахты, Новочеркасск, Волгодонск.</w:t>
      </w:r>
    </w:p>
    <w:p w:rsidR="002F3415" w:rsidRPr="008271E8" w:rsidRDefault="002F3415" w:rsidP="003A4C62">
      <w:pPr>
        <w:pStyle w:val="af0"/>
        <w:spacing w:before="0" w:beforeAutospacing="0" w:after="0" w:afterAutospacing="0"/>
        <w:ind w:firstLine="709"/>
        <w:jc w:val="both"/>
        <w:rPr>
          <w:sz w:val="27"/>
          <w:szCs w:val="27"/>
        </w:rPr>
      </w:pPr>
      <w:r w:rsidRPr="002F3415">
        <w:rPr>
          <w:sz w:val="27"/>
          <w:szCs w:val="27"/>
        </w:rPr>
        <w:t>Численность постоянного населения Ростовской области состав</w:t>
      </w:r>
      <w:r w:rsidR="006F7839">
        <w:rPr>
          <w:sz w:val="27"/>
          <w:szCs w:val="27"/>
        </w:rPr>
        <w:t>ляет</w:t>
      </w:r>
      <w:r w:rsidRPr="002F3415">
        <w:rPr>
          <w:sz w:val="27"/>
          <w:szCs w:val="27"/>
        </w:rPr>
        <w:t xml:space="preserve"> </w:t>
      </w:r>
      <w:r>
        <w:rPr>
          <w:sz w:val="27"/>
          <w:szCs w:val="27"/>
        </w:rPr>
        <w:br/>
      </w:r>
      <w:r w:rsidRPr="002F3415">
        <w:rPr>
          <w:sz w:val="27"/>
          <w:szCs w:val="27"/>
        </w:rPr>
        <w:t>4</w:t>
      </w:r>
      <w:r w:rsidR="008D3229">
        <w:rPr>
          <w:sz w:val="27"/>
          <w:szCs w:val="27"/>
        </w:rPr>
        <w:t>,2 млн</w:t>
      </w:r>
      <w:r w:rsidRPr="002F3415">
        <w:rPr>
          <w:sz w:val="27"/>
          <w:szCs w:val="27"/>
        </w:rPr>
        <w:t xml:space="preserve"> человек. Из них городск</w:t>
      </w:r>
      <w:r w:rsidR="006F7839">
        <w:rPr>
          <w:sz w:val="27"/>
          <w:szCs w:val="27"/>
        </w:rPr>
        <w:t>ое население – 6</w:t>
      </w:r>
      <w:r w:rsidR="00DD2984">
        <w:rPr>
          <w:sz w:val="27"/>
          <w:szCs w:val="27"/>
        </w:rPr>
        <w:t>7</w:t>
      </w:r>
      <w:r w:rsidR="00A834A8">
        <w:rPr>
          <w:sz w:val="27"/>
          <w:szCs w:val="27"/>
        </w:rPr>
        <w:t>,</w:t>
      </w:r>
      <w:r w:rsidR="00DD2984">
        <w:rPr>
          <w:sz w:val="27"/>
          <w:szCs w:val="27"/>
        </w:rPr>
        <w:t>7</w:t>
      </w:r>
      <w:r w:rsidR="006F7839">
        <w:rPr>
          <w:sz w:val="27"/>
          <w:szCs w:val="27"/>
        </w:rPr>
        <w:t>%,</w:t>
      </w:r>
      <w:r>
        <w:rPr>
          <w:sz w:val="27"/>
          <w:szCs w:val="27"/>
        </w:rPr>
        <w:t xml:space="preserve"> сельское –</w:t>
      </w:r>
      <w:r w:rsidRPr="002F3415">
        <w:rPr>
          <w:sz w:val="27"/>
          <w:szCs w:val="27"/>
        </w:rPr>
        <w:t xml:space="preserve"> 3</w:t>
      </w:r>
      <w:r w:rsidR="00DD2984">
        <w:rPr>
          <w:sz w:val="27"/>
          <w:szCs w:val="27"/>
        </w:rPr>
        <w:t>2</w:t>
      </w:r>
      <w:r w:rsidR="00A834A8">
        <w:rPr>
          <w:sz w:val="27"/>
          <w:szCs w:val="27"/>
        </w:rPr>
        <w:t>,</w:t>
      </w:r>
      <w:r w:rsidR="00DD2984">
        <w:rPr>
          <w:sz w:val="27"/>
          <w:szCs w:val="27"/>
        </w:rPr>
        <w:t>3</w:t>
      </w:r>
      <w:r w:rsidRPr="002F3415">
        <w:rPr>
          <w:sz w:val="27"/>
          <w:szCs w:val="27"/>
        </w:rPr>
        <w:t>%.</w:t>
      </w:r>
    </w:p>
    <w:p w:rsidR="003A4C62" w:rsidRPr="00796F1B" w:rsidRDefault="003A4C62" w:rsidP="003A4C62">
      <w:pPr>
        <w:pStyle w:val="afc"/>
        <w:widowControl/>
        <w:autoSpaceDE w:val="0"/>
        <w:autoSpaceDN w:val="0"/>
        <w:adjustRightInd w:val="0"/>
        <w:ind w:firstLine="709"/>
        <w:rPr>
          <w:sz w:val="27"/>
          <w:szCs w:val="27"/>
        </w:rPr>
      </w:pPr>
      <w:r w:rsidRPr="00796F1B">
        <w:rPr>
          <w:sz w:val="27"/>
          <w:szCs w:val="27"/>
        </w:rPr>
        <w:t xml:space="preserve">Область имеет развитую транспортную инфраструктуру, включающую железнодорожный, автомобильный, морской, внутренний водный, </w:t>
      </w:r>
      <w:r w:rsidR="00D3431E">
        <w:rPr>
          <w:sz w:val="27"/>
          <w:szCs w:val="27"/>
        </w:rPr>
        <w:br/>
      </w:r>
      <w:r w:rsidRPr="00796F1B">
        <w:rPr>
          <w:sz w:val="27"/>
          <w:szCs w:val="27"/>
        </w:rPr>
        <w:t>авиационный, трубопроводный транспорт.</w:t>
      </w:r>
      <w:r>
        <w:rPr>
          <w:sz w:val="27"/>
          <w:szCs w:val="27"/>
        </w:rPr>
        <w:t xml:space="preserve"> Имеется </w:t>
      </w:r>
      <w:r w:rsidRPr="00E128F7">
        <w:rPr>
          <w:sz w:val="27"/>
          <w:szCs w:val="27"/>
        </w:rPr>
        <w:t xml:space="preserve">международный аэропорт </w:t>
      </w:r>
      <w:r>
        <w:rPr>
          <w:sz w:val="27"/>
          <w:szCs w:val="27"/>
        </w:rPr>
        <w:br/>
      </w:r>
      <w:r w:rsidRPr="00E128F7">
        <w:rPr>
          <w:sz w:val="27"/>
          <w:szCs w:val="27"/>
        </w:rPr>
        <w:t>в г. Ростове-на-Дону (Платов). Ростовскую область пересекают автомагистраль «Дон».</w:t>
      </w:r>
      <w:r>
        <w:rPr>
          <w:sz w:val="27"/>
          <w:szCs w:val="27"/>
        </w:rPr>
        <w:t xml:space="preserve"> </w:t>
      </w:r>
      <w:r w:rsidRPr="00796F1B">
        <w:rPr>
          <w:sz w:val="27"/>
          <w:szCs w:val="27"/>
        </w:rPr>
        <w:t xml:space="preserve">Через </w:t>
      </w:r>
      <w:r>
        <w:rPr>
          <w:sz w:val="27"/>
          <w:szCs w:val="27"/>
        </w:rPr>
        <w:t>регион</w:t>
      </w:r>
      <w:r w:rsidRPr="00796F1B">
        <w:rPr>
          <w:sz w:val="27"/>
          <w:szCs w:val="27"/>
        </w:rPr>
        <w:t xml:space="preserve"> проходят железнодорожные маршруты, ведущие из запада, центра страны, Сибири, Урала, Поволжья и других регионов на юг России – </w:t>
      </w:r>
      <w:r>
        <w:rPr>
          <w:sz w:val="27"/>
          <w:szCs w:val="27"/>
        </w:rPr>
        <w:br/>
      </w:r>
      <w:r w:rsidRPr="00796F1B">
        <w:rPr>
          <w:sz w:val="27"/>
          <w:szCs w:val="27"/>
        </w:rPr>
        <w:t>в регионы Южного и Северо-Кавказского федеральных округов (к</w:t>
      </w:r>
      <w:r>
        <w:rPr>
          <w:sz w:val="27"/>
          <w:szCs w:val="27"/>
        </w:rPr>
        <w:t xml:space="preserve"> </w:t>
      </w:r>
      <w:r w:rsidRPr="00796F1B">
        <w:rPr>
          <w:sz w:val="27"/>
          <w:szCs w:val="27"/>
        </w:rPr>
        <w:t>морским портам Азовского, Чёрного и Каспийского морей), а также в</w:t>
      </w:r>
      <w:r>
        <w:rPr>
          <w:sz w:val="27"/>
          <w:szCs w:val="27"/>
        </w:rPr>
        <w:t xml:space="preserve"> </w:t>
      </w:r>
      <w:r w:rsidRPr="00796F1B">
        <w:rPr>
          <w:sz w:val="27"/>
          <w:szCs w:val="27"/>
        </w:rPr>
        <w:t xml:space="preserve">курортные зоны Черноморского побережья Кавказа, Кавказских Минеральных Вод и других. Основные водные артерии области – реки </w:t>
      </w:r>
      <w:hyperlink r:id="rId428" w:tooltip="Дон (река)" w:history="1">
        <w:r w:rsidRPr="00796F1B">
          <w:rPr>
            <w:sz w:val="27"/>
            <w:szCs w:val="27"/>
          </w:rPr>
          <w:t>Дон</w:t>
        </w:r>
      </w:hyperlink>
      <w:r w:rsidRPr="00796F1B">
        <w:rPr>
          <w:sz w:val="27"/>
          <w:szCs w:val="27"/>
        </w:rPr>
        <w:t xml:space="preserve"> и </w:t>
      </w:r>
      <w:hyperlink r:id="rId429" w:tooltip="Северский Донец" w:history="1">
        <w:r w:rsidRPr="00796F1B">
          <w:rPr>
            <w:sz w:val="27"/>
            <w:szCs w:val="27"/>
          </w:rPr>
          <w:t>Северский Донец</w:t>
        </w:r>
      </w:hyperlink>
      <w:r w:rsidRPr="00796F1B">
        <w:rPr>
          <w:sz w:val="27"/>
          <w:szCs w:val="27"/>
        </w:rPr>
        <w:t xml:space="preserve">. Дон – одна </w:t>
      </w:r>
      <w:r w:rsidR="00983ABD">
        <w:rPr>
          <w:sz w:val="27"/>
          <w:szCs w:val="27"/>
        </w:rPr>
        <w:br/>
      </w:r>
      <w:r w:rsidRPr="00796F1B">
        <w:rPr>
          <w:sz w:val="27"/>
          <w:szCs w:val="27"/>
        </w:rPr>
        <w:t xml:space="preserve">из крупнейших рек Европы. Также на территории региона расположено </w:t>
      </w:r>
      <w:hyperlink r:id="rId430" w:tooltip="Цимлянское водохранилище" w:history="1">
        <w:r w:rsidRPr="00796F1B">
          <w:rPr>
            <w:sz w:val="27"/>
            <w:szCs w:val="27"/>
          </w:rPr>
          <w:t>Цимлянское водохранилище</w:t>
        </w:r>
      </w:hyperlink>
      <w:r w:rsidRPr="00796F1B">
        <w:rPr>
          <w:sz w:val="27"/>
          <w:szCs w:val="27"/>
        </w:rPr>
        <w:t xml:space="preserve">. Имеют статус морских портов </w:t>
      </w:r>
      <w:hyperlink r:id="rId431" w:tooltip="Азовское море" w:history="1">
        <w:r w:rsidRPr="00796F1B">
          <w:rPr>
            <w:sz w:val="27"/>
            <w:szCs w:val="27"/>
          </w:rPr>
          <w:t>Азовского моря</w:t>
        </w:r>
      </w:hyperlink>
      <w:r w:rsidRPr="00796F1B">
        <w:rPr>
          <w:sz w:val="27"/>
          <w:szCs w:val="27"/>
        </w:rPr>
        <w:t xml:space="preserve"> </w:t>
      </w:r>
      <w:r w:rsidR="00983ABD">
        <w:rPr>
          <w:sz w:val="27"/>
          <w:szCs w:val="27"/>
        </w:rPr>
        <w:br/>
      </w:r>
      <w:r w:rsidRPr="00796F1B">
        <w:rPr>
          <w:sz w:val="27"/>
          <w:szCs w:val="27"/>
        </w:rPr>
        <w:t>и</w:t>
      </w:r>
      <w:r>
        <w:rPr>
          <w:sz w:val="27"/>
          <w:szCs w:val="27"/>
        </w:rPr>
        <w:t xml:space="preserve"> </w:t>
      </w:r>
      <w:r w:rsidRPr="00796F1B">
        <w:rPr>
          <w:sz w:val="27"/>
          <w:szCs w:val="27"/>
        </w:rPr>
        <w:t xml:space="preserve">наибольший грузооборот города: </w:t>
      </w:r>
      <w:hyperlink r:id="rId432" w:tooltip="Ростовский морской торговый порт" w:history="1">
        <w:r w:rsidRPr="00796F1B">
          <w:rPr>
            <w:sz w:val="27"/>
            <w:szCs w:val="27"/>
          </w:rPr>
          <w:t>Ростов-на-Дону</w:t>
        </w:r>
      </w:hyperlink>
      <w:r w:rsidRPr="00796F1B">
        <w:rPr>
          <w:sz w:val="27"/>
          <w:szCs w:val="27"/>
        </w:rPr>
        <w:t xml:space="preserve">, </w:t>
      </w:r>
      <w:hyperlink r:id="rId433" w:tooltip="Порт Азов" w:history="1">
        <w:r w:rsidRPr="00796F1B">
          <w:rPr>
            <w:sz w:val="27"/>
            <w:szCs w:val="27"/>
          </w:rPr>
          <w:t>Азов</w:t>
        </w:r>
      </w:hyperlink>
      <w:r w:rsidRPr="00796F1B">
        <w:rPr>
          <w:sz w:val="27"/>
          <w:szCs w:val="27"/>
        </w:rPr>
        <w:t xml:space="preserve"> и </w:t>
      </w:r>
      <w:hyperlink r:id="rId434" w:tooltip="Таганрогский морской торговый порт" w:history="1">
        <w:r w:rsidRPr="00796F1B">
          <w:rPr>
            <w:sz w:val="27"/>
            <w:szCs w:val="27"/>
          </w:rPr>
          <w:t>Таганрог</w:t>
        </w:r>
      </w:hyperlink>
      <w:r w:rsidRPr="00796F1B">
        <w:rPr>
          <w:sz w:val="27"/>
          <w:szCs w:val="27"/>
        </w:rPr>
        <w:t>.</w:t>
      </w:r>
    </w:p>
    <w:p w:rsidR="003A4C62" w:rsidRPr="008271E8" w:rsidRDefault="003A4C62" w:rsidP="003A4C62">
      <w:pPr>
        <w:pStyle w:val="af0"/>
        <w:spacing w:before="0" w:beforeAutospacing="0" w:after="0" w:afterAutospacing="0"/>
        <w:ind w:firstLine="709"/>
        <w:jc w:val="both"/>
        <w:rPr>
          <w:bCs/>
          <w:sz w:val="27"/>
          <w:szCs w:val="27"/>
        </w:rPr>
      </w:pPr>
      <w:r w:rsidRPr="00796F1B">
        <w:rPr>
          <w:sz w:val="27"/>
          <w:szCs w:val="27"/>
        </w:rPr>
        <w:t>Ростовская область является</w:t>
      </w:r>
      <w:r w:rsidRPr="008271E8">
        <w:rPr>
          <w:bCs/>
          <w:sz w:val="27"/>
          <w:szCs w:val="27"/>
        </w:rPr>
        <w:t xml:space="preserve"> одним из крупнейших промышленных </w:t>
      </w:r>
      <w:r w:rsidRPr="008271E8">
        <w:rPr>
          <w:bCs/>
          <w:sz w:val="27"/>
          <w:szCs w:val="27"/>
        </w:rPr>
        <w:br/>
        <w:t>и сельскохозяйственны</w:t>
      </w:r>
      <w:r w:rsidR="00A834A8">
        <w:rPr>
          <w:bCs/>
          <w:sz w:val="27"/>
          <w:szCs w:val="27"/>
        </w:rPr>
        <w:t>х регионов Российской Федерации</w:t>
      </w:r>
      <w:r w:rsidRPr="008271E8">
        <w:rPr>
          <w:bCs/>
          <w:sz w:val="27"/>
          <w:szCs w:val="27"/>
        </w:rPr>
        <w:t xml:space="preserve">. </w:t>
      </w:r>
    </w:p>
    <w:p w:rsidR="003A4C62" w:rsidRPr="00680017" w:rsidRDefault="00680017" w:rsidP="003A4C62">
      <w:pPr>
        <w:pStyle w:val="2a"/>
        <w:ind w:left="20" w:right="20" w:firstLine="700"/>
        <w:jc w:val="both"/>
        <w:rPr>
          <w:bCs/>
          <w:sz w:val="27"/>
          <w:szCs w:val="27"/>
        </w:rPr>
      </w:pPr>
      <w:r w:rsidRPr="00680017">
        <w:rPr>
          <w:bCs/>
          <w:sz w:val="27"/>
          <w:szCs w:val="27"/>
        </w:rPr>
        <w:t xml:space="preserve">Ведущим сектором донской экономики является промышленность. Наибольшее влияние на </w:t>
      </w:r>
      <w:r w:rsidR="00A5373B" w:rsidRPr="00680017">
        <w:rPr>
          <w:bCs/>
          <w:sz w:val="27"/>
          <w:szCs w:val="27"/>
        </w:rPr>
        <w:t xml:space="preserve">развитие </w:t>
      </w:r>
      <w:r w:rsidRPr="00680017">
        <w:rPr>
          <w:bCs/>
          <w:sz w:val="27"/>
          <w:szCs w:val="27"/>
        </w:rPr>
        <w:t>промышленного производства оказывают обрабатывающие производства</w:t>
      </w:r>
      <w:r w:rsidR="008D3229">
        <w:rPr>
          <w:bCs/>
          <w:sz w:val="27"/>
          <w:szCs w:val="27"/>
        </w:rPr>
        <w:t xml:space="preserve"> – </w:t>
      </w:r>
      <w:r w:rsidR="008D3229" w:rsidRPr="008D3229">
        <w:rPr>
          <w:bCs/>
          <w:sz w:val="27"/>
          <w:szCs w:val="27"/>
        </w:rPr>
        <w:t>более 80% в объ</w:t>
      </w:r>
      <w:r w:rsidR="008D3229">
        <w:rPr>
          <w:bCs/>
          <w:sz w:val="27"/>
          <w:szCs w:val="27"/>
        </w:rPr>
        <w:t>ё</w:t>
      </w:r>
      <w:r w:rsidR="008D3229" w:rsidRPr="008D3229">
        <w:rPr>
          <w:bCs/>
          <w:sz w:val="27"/>
          <w:szCs w:val="27"/>
        </w:rPr>
        <w:t>ме отгруженной продукции собственного производств</w:t>
      </w:r>
      <w:r w:rsidR="003A4C62" w:rsidRPr="00680017">
        <w:rPr>
          <w:bCs/>
          <w:sz w:val="27"/>
          <w:szCs w:val="27"/>
        </w:rPr>
        <w:t xml:space="preserve">. </w:t>
      </w:r>
    </w:p>
    <w:p w:rsidR="003A4C62" w:rsidRPr="008271E8" w:rsidRDefault="003A4C62" w:rsidP="003A4C62">
      <w:pPr>
        <w:pStyle w:val="2a"/>
        <w:ind w:left="20" w:right="20" w:firstLine="700"/>
        <w:jc w:val="both"/>
        <w:rPr>
          <w:sz w:val="27"/>
          <w:szCs w:val="27"/>
        </w:rPr>
      </w:pPr>
      <w:r w:rsidRPr="0091094D">
        <w:rPr>
          <w:bCs/>
          <w:sz w:val="27"/>
          <w:szCs w:val="27"/>
        </w:rPr>
        <w:t>Ростовская</w:t>
      </w:r>
      <w:r w:rsidRPr="00680017">
        <w:rPr>
          <w:bCs/>
          <w:sz w:val="27"/>
          <w:szCs w:val="27"/>
        </w:rPr>
        <w:t xml:space="preserve"> область занимает лидирующее в стране место по выпуску зерноуборочных комбайнов; машин для уборки зерновых, масличных, бобовых </w:t>
      </w:r>
      <w:r w:rsidRPr="00680017">
        <w:rPr>
          <w:bCs/>
          <w:sz w:val="27"/>
          <w:szCs w:val="27"/>
        </w:rPr>
        <w:br/>
        <w:t>и крупяных культур</w:t>
      </w:r>
      <w:r w:rsidRPr="0091094D">
        <w:rPr>
          <w:bCs/>
          <w:sz w:val="27"/>
          <w:szCs w:val="27"/>
        </w:rPr>
        <w:t xml:space="preserve">; оборудования эксплуатационного для ядерных установок. </w:t>
      </w:r>
      <w:r w:rsidR="0091094D" w:rsidRPr="0091094D">
        <w:rPr>
          <w:bCs/>
          <w:sz w:val="27"/>
          <w:szCs w:val="27"/>
        </w:rPr>
        <w:t xml:space="preserve">Важное место в экономике региона занимает производство </w:t>
      </w:r>
      <w:r w:rsidRPr="0091094D">
        <w:rPr>
          <w:bCs/>
          <w:sz w:val="27"/>
          <w:szCs w:val="27"/>
        </w:rPr>
        <w:t>магистральных электровозов, паровых котлов, тяжёлое</w:t>
      </w:r>
      <w:r w:rsidRPr="007F7A10">
        <w:rPr>
          <w:sz w:val="27"/>
          <w:szCs w:val="27"/>
        </w:rPr>
        <w:t xml:space="preserve"> вертолётостроение и производство стальных труб.</w:t>
      </w:r>
    </w:p>
    <w:p w:rsidR="003A4C62" w:rsidRDefault="003A4C62" w:rsidP="003A4C62">
      <w:pPr>
        <w:pStyle w:val="2a"/>
        <w:ind w:left="20" w:right="20" w:firstLine="700"/>
        <w:jc w:val="both"/>
        <w:rPr>
          <w:sz w:val="27"/>
          <w:szCs w:val="27"/>
        </w:rPr>
      </w:pPr>
      <w:r w:rsidRPr="008271E8">
        <w:rPr>
          <w:sz w:val="27"/>
          <w:szCs w:val="27"/>
        </w:rPr>
        <w:t xml:space="preserve">Ведущими промышленными предприятиями Ростовской области являются: </w:t>
      </w:r>
      <w:r w:rsidR="00996757" w:rsidRPr="00996757">
        <w:rPr>
          <w:sz w:val="27"/>
          <w:szCs w:val="27"/>
        </w:rPr>
        <w:t>ООО «Комбайновый завод «Ростсельмаш» – крупнейший производитель сельхозтехники; ПАО «Роствертол» –</w:t>
      </w:r>
      <w:r w:rsidR="0091094D">
        <w:rPr>
          <w:sz w:val="27"/>
          <w:szCs w:val="27"/>
        </w:rPr>
        <w:t xml:space="preserve"> </w:t>
      </w:r>
      <w:r w:rsidR="00996757" w:rsidRPr="00996757">
        <w:rPr>
          <w:sz w:val="27"/>
          <w:szCs w:val="27"/>
        </w:rPr>
        <w:t xml:space="preserve">вертолетостроительное предприятие; </w:t>
      </w:r>
      <w:r w:rsidR="0091094D">
        <w:rPr>
          <w:sz w:val="27"/>
          <w:szCs w:val="27"/>
        </w:rPr>
        <w:br/>
      </w:r>
      <w:r w:rsidR="00996757" w:rsidRPr="00996757">
        <w:rPr>
          <w:sz w:val="27"/>
          <w:szCs w:val="27"/>
        </w:rPr>
        <w:t xml:space="preserve">ООО «ПК «Новочеркасский электровозо-строительный завод» – крупнейший </w:t>
      </w:r>
      <w:r w:rsidR="0091094D">
        <w:rPr>
          <w:sz w:val="27"/>
          <w:szCs w:val="27"/>
        </w:rPr>
        <w:br/>
      </w:r>
      <w:r w:rsidR="00996757" w:rsidRPr="00996757">
        <w:rPr>
          <w:sz w:val="27"/>
          <w:szCs w:val="27"/>
        </w:rPr>
        <w:t>в Европе комплекс по производству железнодорожного подвижного состава; филиал АО «АЭМ-технологии» «Атоммаш» в г. Волгодонск –</w:t>
      </w:r>
      <w:r w:rsidR="00996757">
        <w:rPr>
          <w:sz w:val="27"/>
          <w:szCs w:val="27"/>
        </w:rPr>
        <w:t xml:space="preserve"> </w:t>
      </w:r>
      <w:r w:rsidR="00996757" w:rsidRPr="00996757">
        <w:rPr>
          <w:sz w:val="27"/>
          <w:szCs w:val="27"/>
        </w:rPr>
        <w:t>единственн</w:t>
      </w:r>
      <w:r w:rsidR="00996757">
        <w:rPr>
          <w:sz w:val="27"/>
          <w:szCs w:val="27"/>
        </w:rPr>
        <w:t xml:space="preserve">ое </w:t>
      </w:r>
      <w:r w:rsidR="0091094D">
        <w:rPr>
          <w:sz w:val="27"/>
          <w:szCs w:val="27"/>
        </w:rPr>
        <w:br/>
      </w:r>
      <w:r w:rsidR="00996757">
        <w:rPr>
          <w:sz w:val="27"/>
          <w:szCs w:val="27"/>
        </w:rPr>
        <w:lastRenderedPageBreak/>
        <w:t>в России предприятие</w:t>
      </w:r>
      <w:r w:rsidR="00996757" w:rsidRPr="00996757">
        <w:rPr>
          <w:sz w:val="27"/>
          <w:szCs w:val="27"/>
        </w:rPr>
        <w:t>, выпускающ</w:t>
      </w:r>
      <w:r w:rsidR="00996757">
        <w:rPr>
          <w:sz w:val="27"/>
          <w:szCs w:val="27"/>
        </w:rPr>
        <w:t>ее</w:t>
      </w:r>
      <w:r w:rsidR="00996757" w:rsidRPr="00996757">
        <w:rPr>
          <w:sz w:val="27"/>
          <w:szCs w:val="27"/>
        </w:rPr>
        <w:t xml:space="preserve"> комплектное оборудование, включая корпус реактора и парогенераторы; АО «Шахтинский завод Гидропривод» – производство гидравлического оборудования»; ПАО «Таганрогский авиационный научно-технический комплекс им</w:t>
      </w:r>
      <w:r w:rsidR="00D3431E">
        <w:rPr>
          <w:sz w:val="27"/>
          <w:szCs w:val="27"/>
        </w:rPr>
        <w:t>ени</w:t>
      </w:r>
      <w:r w:rsidR="00996757" w:rsidRPr="00996757">
        <w:rPr>
          <w:sz w:val="27"/>
          <w:szCs w:val="27"/>
        </w:rPr>
        <w:t xml:space="preserve"> Г.М. Бериева» – авиастроение; ПАО «Таганрогский котлостроительный завод «Красный котельщик» – производство энергетических </w:t>
      </w:r>
      <w:r w:rsidR="0091094D">
        <w:rPr>
          <w:sz w:val="27"/>
          <w:szCs w:val="27"/>
        </w:rPr>
        <w:br/>
      </w:r>
      <w:r w:rsidR="00996757" w:rsidRPr="00996757">
        <w:rPr>
          <w:sz w:val="27"/>
          <w:szCs w:val="27"/>
        </w:rPr>
        <w:t xml:space="preserve">и </w:t>
      </w:r>
      <w:r w:rsidR="00996757">
        <w:rPr>
          <w:sz w:val="27"/>
          <w:szCs w:val="27"/>
        </w:rPr>
        <w:t xml:space="preserve">отопительных </w:t>
      </w:r>
      <w:r w:rsidR="00996757" w:rsidRPr="00996757">
        <w:rPr>
          <w:sz w:val="27"/>
          <w:szCs w:val="27"/>
        </w:rPr>
        <w:t xml:space="preserve">котлов большой мощности; АО «ТАГМЕТ» – крупнейший производитель бесшовных и сварных труб нефтегазового сортамента в России; </w:t>
      </w:r>
      <w:r w:rsidR="0091094D">
        <w:rPr>
          <w:sz w:val="27"/>
          <w:szCs w:val="27"/>
        </w:rPr>
        <w:br/>
      </w:r>
      <w:r w:rsidR="00996757" w:rsidRPr="00996757">
        <w:rPr>
          <w:sz w:val="27"/>
          <w:szCs w:val="27"/>
        </w:rPr>
        <w:t>АО «Энергопром-Новочеркасский электродный завод» – один из мировых лидеров в производстве графитированных электродов</w:t>
      </w:r>
      <w:r w:rsidRPr="008271E8">
        <w:rPr>
          <w:sz w:val="27"/>
          <w:szCs w:val="27"/>
        </w:rPr>
        <w:t>.</w:t>
      </w:r>
    </w:p>
    <w:p w:rsidR="00996757" w:rsidRPr="00996757" w:rsidRDefault="00996757" w:rsidP="00996757">
      <w:pPr>
        <w:pStyle w:val="2a"/>
        <w:ind w:left="20" w:right="20" w:firstLine="700"/>
        <w:jc w:val="both"/>
        <w:rPr>
          <w:sz w:val="27"/>
          <w:szCs w:val="27"/>
        </w:rPr>
      </w:pPr>
      <w:r w:rsidRPr="00996757">
        <w:rPr>
          <w:sz w:val="27"/>
          <w:szCs w:val="27"/>
        </w:rPr>
        <w:t xml:space="preserve">Уровень развития легкой промышленности области определяют предприятия отрасли: АО «Корпорация «Глория Джинс», ОАО «Донецкая Мануфактура М», </w:t>
      </w:r>
      <w:r w:rsidR="005F630D">
        <w:rPr>
          <w:sz w:val="27"/>
          <w:szCs w:val="27"/>
        </w:rPr>
        <w:br/>
      </w:r>
      <w:r w:rsidRPr="00996757">
        <w:rPr>
          <w:sz w:val="27"/>
          <w:szCs w:val="27"/>
        </w:rPr>
        <w:t xml:space="preserve">АО «Элис Фэшн Рус», ЗАО «Меринос ковры и ковровые изделия», предприятия холдинга «БТК Групп», ООО «АПО Алеко-Полимеры», АО «Термопласт», </w:t>
      </w:r>
      <w:r w:rsidR="005F630D">
        <w:rPr>
          <w:sz w:val="27"/>
          <w:szCs w:val="27"/>
        </w:rPr>
        <w:br/>
      </w:r>
      <w:r w:rsidRPr="00996757">
        <w:rPr>
          <w:sz w:val="27"/>
          <w:szCs w:val="27"/>
        </w:rPr>
        <w:t>ЗАО «ДОНОБУВЬ».</w:t>
      </w:r>
    </w:p>
    <w:p w:rsidR="00996757" w:rsidRPr="00996757" w:rsidRDefault="00996757" w:rsidP="00996757">
      <w:pPr>
        <w:pStyle w:val="2a"/>
        <w:ind w:left="20" w:right="20" w:firstLine="700"/>
        <w:jc w:val="both"/>
        <w:rPr>
          <w:sz w:val="27"/>
          <w:szCs w:val="27"/>
        </w:rPr>
      </w:pPr>
      <w:r w:rsidRPr="00996757">
        <w:rPr>
          <w:sz w:val="27"/>
          <w:szCs w:val="27"/>
        </w:rPr>
        <w:t xml:space="preserve">Ведущими предприятиями химической отрасли являются: </w:t>
      </w:r>
      <w:r>
        <w:rPr>
          <w:sz w:val="27"/>
          <w:szCs w:val="27"/>
        </w:rPr>
        <w:br/>
      </w:r>
      <w:r w:rsidRPr="00996757">
        <w:rPr>
          <w:sz w:val="27"/>
          <w:szCs w:val="27"/>
        </w:rPr>
        <w:t xml:space="preserve">АО «Каменскволокно», ЗАО «ЭМПИЛС», ООО ПКФ «Атлантис-Пак», </w:t>
      </w:r>
      <w:r>
        <w:rPr>
          <w:sz w:val="27"/>
          <w:szCs w:val="27"/>
        </w:rPr>
        <w:br/>
      </w:r>
      <w:r w:rsidRPr="00996757">
        <w:rPr>
          <w:sz w:val="27"/>
          <w:szCs w:val="27"/>
        </w:rPr>
        <w:t xml:space="preserve">ООО «Вотерфолл ПРО», ООО «ПОЛИМЕРПРОМ», ИП Кушнаренко Сергей Александрович. </w:t>
      </w:r>
    </w:p>
    <w:p w:rsidR="00996757" w:rsidRPr="00996757" w:rsidRDefault="00996757" w:rsidP="00996757">
      <w:pPr>
        <w:pStyle w:val="2a"/>
        <w:ind w:left="20" w:right="20" w:firstLine="700"/>
        <w:jc w:val="both"/>
        <w:rPr>
          <w:sz w:val="27"/>
          <w:szCs w:val="27"/>
        </w:rPr>
      </w:pPr>
      <w:r w:rsidRPr="00996757">
        <w:rPr>
          <w:sz w:val="27"/>
          <w:szCs w:val="27"/>
        </w:rPr>
        <w:t>Нефтехимическую отрасль определяет предприятие АО «Новошахтинский завод нефтепродуктов».</w:t>
      </w:r>
    </w:p>
    <w:p w:rsidR="00895482" w:rsidRPr="00945F97" w:rsidRDefault="003A4C62" w:rsidP="00895482">
      <w:pPr>
        <w:ind w:firstLine="700"/>
        <w:jc w:val="both"/>
        <w:rPr>
          <w:sz w:val="27"/>
          <w:szCs w:val="27"/>
        </w:rPr>
      </w:pPr>
      <w:r w:rsidRPr="008271E8">
        <w:rPr>
          <w:sz w:val="27"/>
          <w:szCs w:val="27"/>
        </w:rPr>
        <w:t xml:space="preserve">Ростовская область – один из крупнейших сельскохозяйственных регионов России. </w:t>
      </w:r>
      <w:r w:rsidR="00895482" w:rsidRPr="00895482">
        <w:t>В регионе</w:t>
      </w:r>
      <w:r w:rsidR="00895482" w:rsidRPr="00996757">
        <w:rPr>
          <w:sz w:val="27"/>
          <w:szCs w:val="27"/>
        </w:rPr>
        <w:t xml:space="preserve"> функционирует</w:t>
      </w:r>
      <w:r w:rsidR="00895482" w:rsidRPr="00983ABD">
        <w:rPr>
          <w:color w:val="000000"/>
          <w:sz w:val="27"/>
          <w:szCs w:val="27"/>
          <w:shd w:val="clear" w:color="auto" w:fill="FFFFFF"/>
        </w:rPr>
        <w:t xml:space="preserve"> 1,</w:t>
      </w:r>
      <w:r w:rsidR="00895482">
        <w:rPr>
          <w:color w:val="000000"/>
          <w:sz w:val="27"/>
          <w:szCs w:val="27"/>
          <w:shd w:val="clear" w:color="auto" w:fill="FFFFFF"/>
        </w:rPr>
        <w:t>2</w:t>
      </w:r>
      <w:r w:rsidR="00895482" w:rsidRPr="00983ABD">
        <w:rPr>
          <w:color w:val="000000"/>
          <w:sz w:val="27"/>
          <w:szCs w:val="27"/>
          <w:shd w:val="clear" w:color="auto" w:fill="FFFFFF"/>
        </w:rPr>
        <w:t xml:space="preserve"> тыс. сельхозорганизаций, более </w:t>
      </w:r>
      <w:r w:rsidR="00895482">
        <w:rPr>
          <w:color w:val="000000"/>
          <w:sz w:val="27"/>
          <w:szCs w:val="27"/>
          <w:shd w:val="clear" w:color="auto" w:fill="FFFFFF"/>
        </w:rPr>
        <w:br/>
        <w:t>8</w:t>
      </w:r>
      <w:r w:rsidR="00895482" w:rsidRPr="00983ABD">
        <w:rPr>
          <w:color w:val="000000"/>
          <w:sz w:val="27"/>
          <w:szCs w:val="27"/>
          <w:shd w:val="clear" w:color="auto" w:fill="FFFFFF"/>
        </w:rPr>
        <w:t xml:space="preserve"> тыс. крестьянских (</w:t>
      </w:r>
      <w:r w:rsidR="00895482" w:rsidRPr="00945F97">
        <w:rPr>
          <w:sz w:val="27"/>
          <w:szCs w:val="27"/>
        </w:rPr>
        <w:t>фермерских) хозяйств, 5</w:t>
      </w:r>
      <w:r w:rsidR="009A5716">
        <w:rPr>
          <w:sz w:val="27"/>
          <w:szCs w:val="27"/>
        </w:rPr>
        <w:t>4</w:t>
      </w:r>
      <w:r w:rsidR="00F23D9E">
        <w:rPr>
          <w:sz w:val="27"/>
          <w:szCs w:val="27"/>
        </w:rPr>
        <w:t>4</w:t>
      </w:r>
      <w:r w:rsidR="00895482">
        <w:rPr>
          <w:sz w:val="27"/>
          <w:szCs w:val="27"/>
        </w:rPr>
        <w:t>,</w:t>
      </w:r>
      <w:r w:rsidR="00F23D9E">
        <w:rPr>
          <w:sz w:val="27"/>
          <w:szCs w:val="27"/>
        </w:rPr>
        <w:t>6</w:t>
      </w:r>
      <w:r w:rsidR="00895482" w:rsidRPr="00945F97">
        <w:rPr>
          <w:sz w:val="27"/>
          <w:szCs w:val="27"/>
        </w:rPr>
        <w:t xml:space="preserve"> тыс. личных подсобных хозяйств граждан.</w:t>
      </w:r>
    </w:p>
    <w:p w:rsidR="0087312A" w:rsidRDefault="0091094D" w:rsidP="00996757">
      <w:pPr>
        <w:pStyle w:val="2a"/>
        <w:ind w:left="20" w:right="20" w:firstLine="700"/>
        <w:jc w:val="both"/>
        <w:rPr>
          <w:sz w:val="27"/>
          <w:szCs w:val="27"/>
        </w:rPr>
      </w:pPr>
      <w:r w:rsidRPr="0091094D">
        <w:rPr>
          <w:sz w:val="27"/>
          <w:szCs w:val="27"/>
        </w:rPr>
        <w:t>В отрасли растениеводства производится 7</w:t>
      </w:r>
      <w:r w:rsidR="00F23D9E">
        <w:rPr>
          <w:sz w:val="27"/>
          <w:szCs w:val="27"/>
        </w:rPr>
        <w:t>5</w:t>
      </w:r>
      <w:r w:rsidRPr="0091094D">
        <w:rPr>
          <w:sz w:val="27"/>
          <w:szCs w:val="27"/>
        </w:rPr>
        <w:t xml:space="preserve">% продукции сельского хозяйства </w:t>
      </w:r>
      <w:r>
        <w:rPr>
          <w:sz w:val="27"/>
          <w:szCs w:val="27"/>
        </w:rPr>
        <w:t>региона</w:t>
      </w:r>
      <w:r w:rsidRPr="003862C6">
        <w:rPr>
          <w:sz w:val="28"/>
          <w:szCs w:val="28"/>
        </w:rPr>
        <w:t>.</w:t>
      </w:r>
      <w:r>
        <w:rPr>
          <w:sz w:val="28"/>
          <w:szCs w:val="28"/>
        </w:rPr>
        <w:t xml:space="preserve"> </w:t>
      </w:r>
      <w:r w:rsidR="003A4C62" w:rsidRPr="008271E8">
        <w:rPr>
          <w:sz w:val="27"/>
          <w:szCs w:val="27"/>
        </w:rPr>
        <w:t xml:space="preserve">Особое место </w:t>
      </w:r>
      <w:r w:rsidR="00680017">
        <w:rPr>
          <w:sz w:val="27"/>
          <w:szCs w:val="27"/>
        </w:rPr>
        <w:t>занимает зерновое направление, г</w:t>
      </w:r>
      <w:r w:rsidR="00680017" w:rsidRPr="00680017">
        <w:rPr>
          <w:sz w:val="27"/>
          <w:szCs w:val="27"/>
        </w:rPr>
        <w:t>лавная зерновая культура – озимая пшеница</w:t>
      </w:r>
      <w:r w:rsidR="00680017">
        <w:rPr>
          <w:sz w:val="27"/>
          <w:szCs w:val="27"/>
        </w:rPr>
        <w:t>,</w:t>
      </w:r>
      <w:r w:rsidR="00680017" w:rsidRPr="00680017">
        <w:rPr>
          <w:sz w:val="27"/>
          <w:szCs w:val="27"/>
        </w:rPr>
        <w:t xml:space="preserve"> </w:t>
      </w:r>
      <w:r w:rsidR="003A4C62" w:rsidRPr="008271E8">
        <w:rPr>
          <w:sz w:val="27"/>
          <w:szCs w:val="27"/>
        </w:rPr>
        <w:t xml:space="preserve">а также </w:t>
      </w:r>
      <w:r w:rsidRPr="0091094D">
        <w:rPr>
          <w:sz w:val="27"/>
          <w:szCs w:val="27"/>
        </w:rPr>
        <w:t>техническая культура</w:t>
      </w:r>
      <w:r w:rsidR="003A4C62" w:rsidRPr="008271E8">
        <w:rPr>
          <w:sz w:val="27"/>
          <w:szCs w:val="27"/>
        </w:rPr>
        <w:t xml:space="preserve"> </w:t>
      </w:r>
      <w:r>
        <w:rPr>
          <w:sz w:val="27"/>
          <w:szCs w:val="27"/>
        </w:rPr>
        <w:t xml:space="preserve">– </w:t>
      </w:r>
      <w:r w:rsidR="003A4C62" w:rsidRPr="008271E8">
        <w:rPr>
          <w:sz w:val="27"/>
          <w:szCs w:val="27"/>
        </w:rPr>
        <w:t xml:space="preserve">подсолнечник. </w:t>
      </w:r>
      <w:r w:rsidR="00996757">
        <w:rPr>
          <w:sz w:val="27"/>
          <w:szCs w:val="27"/>
        </w:rPr>
        <w:t>Кроме этого</w:t>
      </w:r>
      <w:r w:rsidR="00592BA3">
        <w:rPr>
          <w:sz w:val="27"/>
          <w:szCs w:val="27"/>
        </w:rPr>
        <w:t>,</w:t>
      </w:r>
      <w:r w:rsidR="003A4C62">
        <w:rPr>
          <w:sz w:val="27"/>
          <w:szCs w:val="27"/>
        </w:rPr>
        <w:t xml:space="preserve"> в</w:t>
      </w:r>
      <w:r w:rsidR="003A4C62" w:rsidRPr="008466A1">
        <w:rPr>
          <w:sz w:val="27"/>
          <w:szCs w:val="27"/>
        </w:rPr>
        <w:t>ыращиваются яровой ячмень, кукуруза, просо, рис, гречиха, горох.</w:t>
      </w:r>
      <w:r w:rsidR="0087312A">
        <w:rPr>
          <w:sz w:val="27"/>
          <w:szCs w:val="27"/>
        </w:rPr>
        <w:t xml:space="preserve"> </w:t>
      </w:r>
    </w:p>
    <w:p w:rsidR="0087312A" w:rsidRDefault="0087312A" w:rsidP="00996757">
      <w:pPr>
        <w:pStyle w:val="2a"/>
        <w:ind w:left="20" w:right="20" w:firstLine="700"/>
        <w:jc w:val="both"/>
        <w:rPr>
          <w:sz w:val="27"/>
          <w:szCs w:val="27"/>
        </w:rPr>
      </w:pPr>
      <w:r w:rsidRPr="0087312A">
        <w:rPr>
          <w:sz w:val="27"/>
          <w:szCs w:val="27"/>
        </w:rPr>
        <w:t xml:space="preserve">Крупные хозяйства в сфере растениеводства: ООО «Ростовская зерновая компания «Ресурс», ООО «Светлый», ООО «АгроСоюз Юг Руси», </w:t>
      </w:r>
      <w:r>
        <w:rPr>
          <w:sz w:val="27"/>
          <w:szCs w:val="27"/>
        </w:rPr>
        <w:br/>
      </w:r>
      <w:r w:rsidRPr="0087312A">
        <w:rPr>
          <w:sz w:val="27"/>
          <w:szCs w:val="27"/>
        </w:rPr>
        <w:t>ООО «Агрофирма «Целина», ООО «Агрокомплекс Ростовский»</w:t>
      </w:r>
      <w:r>
        <w:rPr>
          <w:sz w:val="27"/>
          <w:szCs w:val="27"/>
        </w:rPr>
        <w:t>.</w:t>
      </w:r>
    </w:p>
    <w:p w:rsidR="0087312A" w:rsidRPr="00D3431E" w:rsidRDefault="0087312A" w:rsidP="00996757">
      <w:pPr>
        <w:pStyle w:val="2a"/>
        <w:ind w:left="20" w:right="20" w:firstLine="700"/>
        <w:jc w:val="both"/>
        <w:rPr>
          <w:sz w:val="27"/>
          <w:szCs w:val="27"/>
        </w:rPr>
      </w:pPr>
      <w:r w:rsidRPr="00D3431E">
        <w:rPr>
          <w:sz w:val="27"/>
          <w:szCs w:val="27"/>
        </w:rPr>
        <w:t>В сфере животноводства – объём его</w:t>
      </w:r>
      <w:r w:rsidR="009A5716">
        <w:rPr>
          <w:sz w:val="27"/>
          <w:szCs w:val="27"/>
        </w:rPr>
        <w:t xml:space="preserve"> </w:t>
      </w:r>
      <w:r w:rsidR="00F23D9E">
        <w:rPr>
          <w:sz w:val="27"/>
          <w:szCs w:val="27"/>
        </w:rPr>
        <w:t>производства составляет 25</w:t>
      </w:r>
      <w:r w:rsidRPr="00D3431E">
        <w:rPr>
          <w:sz w:val="27"/>
          <w:szCs w:val="27"/>
        </w:rPr>
        <w:t xml:space="preserve">% </w:t>
      </w:r>
      <w:r w:rsidRPr="00D3431E">
        <w:rPr>
          <w:sz w:val="27"/>
          <w:szCs w:val="27"/>
        </w:rPr>
        <w:br/>
        <w:t>от продукции сельского хозяйства области.</w:t>
      </w:r>
      <w:r w:rsidRPr="008271E8">
        <w:rPr>
          <w:sz w:val="27"/>
          <w:szCs w:val="27"/>
        </w:rPr>
        <w:t xml:space="preserve"> </w:t>
      </w:r>
      <w:r>
        <w:rPr>
          <w:sz w:val="27"/>
          <w:szCs w:val="27"/>
        </w:rPr>
        <w:t>Х</w:t>
      </w:r>
      <w:r w:rsidR="003A4C62" w:rsidRPr="008271E8">
        <w:rPr>
          <w:sz w:val="27"/>
          <w:szCs w:val="27"/>
        </w:rPr>
        <w:t xml:space="preserve">озяйства </w:t>
      </w:r>
      <w:r w:rsidRPr="008271E8">
        <w:rPr>
          <w:sz w:val="27"/>
          <w:szCs w:val="27"/>
        </w:rPr>
        <w:t xml:space="preserve">отрасли </w:t>
      </w:r>
      <w:r w:rsidR="003A4C62" w:rsidRPr="008271E8">
        <w:rPr>
          <w:sz w:val="27"/>
          <w:szCs w:val="27"/>
        </w:rPr>
        <w:t xml:space="preserve">специализируются по </w:t>
      </w:r>
      <w:r w:rsidR="003A4C62" w:rsidRPr="00D3431E">
        <w:rPr>
          <w:sz w:val="27"/>
          <w:szCs w:val="27"/>
        </w:rPr>
        <w:t xml:space="preserve">молочному и мясному направлению, свиноводству, овцеводству, коневодству </w:t>
      </w:r>
      <w:r w:rsidRPr="00D3431E">
        <w:rPr>
          <w:sz w:val="27"/>
          <w:szCs w:val="27"/>
        </w:rPr>
        <w:br/>
      </w:r>
      <w:r w:rsidR="003A4C62" w:rsidRPr="00D3431E">
        <w:rPr>
          <w:sz w:val="27"/>
          <w:szCs w:val="27"/>
        </w:rPr>
        <w:t xml:space="preserve">и птицеводству. </w:t>
      </w:r>
    </w:p>
    <w:p w:rsidR="00996757" w:rsidRDefault="00996757" w:rsidP="00996757">
      <w:pPr>
        <w:ind w:firstLine="700"/>
        <w:jc w:val="both"/>
        <w:rPr>
          <w:sz w:val="27"/>
          <w:szCs w:val="27"/>
        </w:rPr>
      </w:pPr>
      <w:r w:rsidRPr="00996757">
        <w:rPr>
          <w:sz w:val="27"/>
          <w:szCs w:val="27"/>
        </w:rPr>
        <w:t>Крупными сельхозпредприятиями по производству молока являются:</w:t>
      </w:r>
      <w:r w:rsidRPr="00996757">
        <w:rPr>
          <w:sz w:val="27"/>
          <w:szCs w:val="27"/>
        </w:rPr>
        <w:br/>
      </w:r>
      <w:r w:rsidR="00895482" w:rsidRPr="00895482">
        <w:rPr>
          <w:sz w:val="27"/>
          <w:szCs w:val="27"/>
        </w:rPr>
        <w:t>ООО «Дон Агро», СЗАО «СКВО», СПК колхоз «КОЛОС» и СПК колхоз «РОДИНА», колхоз им</w:t>
      </w:r>
      <w:r w:rsidR="00895482">
        <w:rPr>
          <w:sz w:val="27"/>
          <w:szCs w:val="27"/>
        </w:rPr>
        <w:t>ени</w:t>
      </w:r>
      <w:r w:rsidR="00895482" w:rsidRPr="00895482">
        <w:rPr>
          <w:sz w:val="27"/>
          <w:szCs w:val="27"/>
        </w:rPr>
        <w:t xml:space="preserve"> Мясникяна, ЗАО «Кировский конный завод», </w:t>
      </w:r>
      <w:r w:rsidR="00895482">
        <w:rPr>
          <w:sz w:val="27"/>
          <w:szCs w:val="27"/>
        </w:rPr>
        <w:br/>
      </w:r>
      <w:r w:rsidR="00895482" w:rsidRPr="00895482">
        <w:rPr>
          <w:sz w:val="27"/>
          <w:szCs w:val="27"/>
        </w:rPr>
        <w:t xml:space="preserve">ООО «Колхоз 50 лет Октября», ООО «Южное молоко», АО «Имени Ленина», </w:t>
      </w:r>
      <w:r w:rsidR="00895482">
        <w:rPr>
          <w:sz w:val="27"/>
          <w:szCs w:val="27"/>
        </w:rPr>
        <w:br/>
      </w:r>
      <w:r w:rsidR="00895482" w:rsidRPr="00895482">
        <w:rPr>
          <w:sz w:val="27"/>
          <w:szCs w:val="27"/>
        </w:rPr>
        <w:t>ООО «Урожай»</w:t>
      </w:r>
      <w:r w:rsidRPr="00996757">
        <w:rPr>
          <w:sz w:val="27"/>
          <w:szCs w:val="27"/>
        </w:rPr>
        <w:t>.</w:t>
      </w:r>
    </w:p>
    <w:p w:rsidR="00996757" w:rsidRPr="00996757" w:rsidRDefault="00996757" w:rsidP="00996757">
      <w:pPr>
        <w:ind w:firstLine="709"/>
        <w:jc w:val="both"/>
        <w:rPr>
          <w:sz w:val="27"/>
          <w:szCs w:val="27"/>
        </w:rPr>
      </w:pPr>
      <w:r w:rsidRPr="00592BA3">
        <w:rPr>
          <w:sz w:val="27"/>
          <w:szCs w:val="27"/>
        </w:rPr>
        <w:t xml:space="preserve">Свиноводство </w:t>
      </w:r>
      <w:r w:rsidRPr="00996757">
        <w:rPr>
          <w:sz w:val="27"/>
          <w:szCs w:val="27"/>
        </w:rPr>
        <w:t>представлено крупными свиноводческими комплексами:</w:t>
      </w:r>
      <w:r w:rsidRPr="00996757">
        <w:rPr>
          <w:sz w:val="27"/>
          <w:szCs w:val="27"/>
        </w:rPr>
        <w:br/>
      </w:r>
      <w:r w:rsidR="00895482" w:rsidRPr="00895482">
        <w:rPr>
          <w:sz w:val="27"/>
          <w:szCs w:val="27"/>
        </w:rPr>
        <w:t xml:space="preserve">ООО «Русская Свинина», а также сельскохозяйственными организациями, реализовавшими инвестпроекты по модернизации производства: ОАО </w:t>
      </w:r>
      <w:r w:rsidR="00895482" w:rsidRPr="00895482">
        <w:rPr>
          <w:sz w:val="27"/>
          <w:szCs w:val="27"/>
        </w:rPr>
        <w:lastRenderedPageBreak/>
        <w:t>«Батайское», ЗАО Агрофирма «Респект», СЗАО «СКВО»</w:t>
      </w:r>
      <w:r w:rsidRPr="00996757">
        <w:rPr>
          <w:sz w:val="27"/>
          <w:szCs w:val="27"/>
        </w:rPr>
        <w:t>.</w:t>
      </w:r>
    </w:p>
    <w:p w:rsidR="00895482" w:rsidRPr="00895482" w:rsidRDefault="00996757" w:rsidP="00895482">
      <w:pPr>
        <w:ind w:firstLine="709"/>
        <w:jc w:val="both"/>
        <w:rPr>
          <w:sz w:val="27"/>
          <w:szCs w:val="27"/>
        </w:rPr>
      </w:pPr>
      <w:r w:rsidRPr="00996757">
        <w:rPr>
          <w:sz w:val="27"/>
          <w:szCs w:val="27"/>
        </w:rPr>
        <w:t xml:space="preserve">Крупнейшие птицефабрики: </w:t>
      </w:r>
      <w:r w:rsidR="00895482" w:rsidRPr="00895482">
        <w:rPr>
          <w:sz w:val="27"/>
          <w:szCs w:val="27"/>
        </w:rPr>
        <w:t>ОАО «Птицефабрика Таганрогская»,</w:t>
      </w:r>
      <w:r w:rsidR="00895482">
        <w:rPr>
          <w:sz w:val="27"/>
          <w:szCs w:val="27"/>
        </w:rPr>
        <w:t xml:space="preserve"> </w:t>
      </w:r>
      <w:r w:rsidR="00895482">
        <w:rPr>
          <w:sz w:val="27"/>
          <w:szCs w:val="27"/>
        </w:rPr>
        <w:br/>
      </w:r>
      <w:r w:rsidR="00895482" w:rsidRPr="00895482">
        <w:rPr>
          <w:sz w:val="27"/>
          <w:szCs w:val="27"/>
        </w:rPr>
        <w:t xml:space="preserve">ООО «Аксайская птицефабрика», ОАО «Птицефабрика Ореховская», </w:t>
      </w:r>
      <w:r w:rsidR="00895482">
        <w:rPr>
          <w:sz w:val="27"/>
          <w:szCs w:val="27"/>
        </w:rPr>
        <w:br/>
      </w:r>
      <w:r w:rsidR="00895482" w:rsidRPr="00895482">
        <w:rPr>
          <w:sz w:val="27"/>
          <w:szCs w:val="27"/>
        </w:rPr>
        <w:t xml:space="preserve">ООО «Алена», ООО «Ростовский бройлер», ООО «Новые утиные фермы», </w:t>
      </w:r>
      <w:r w:rsidR="00895482">
        <w:rPr>
          <w:sz w:val="27"/>
          <w:szCs w:val="27"/>
        </w:rPr>
        <w:br/>
      </w:r>
      <w:r w:rsidR="00895482" w:rsidRPr="00895482">
        <w:rPr>
          <w:sz w:val="27"/>
          <w:szCs w:val="27"/>
        </w:rPr>
        <w:t>ООО «Индюшкин двор».</w:t>
      </w:r>
    </w:p>
    <w:p w:rsidR="00870BE2" w:rsidRPr="00D3431E" w:rsidRDefault="00870BE2" w:rsidP="00870BE2">
      <w:pPr>
        <w:ind w:firstLine="709"/>
        <w:jc w:val="both"/>
        <w:rPr>
          <w:sz w:val="27"/>
          <w:szCs w:val="27"/>
        </w:rPr>
      </w:pPr>
      <w:r w:rsidRPr="00D3431E">
        <w:rPr>
          <w:sz w:val="27"/>
          <w:szCs w:val="27"/>
        </w:rPr>
        <w:t xml:space="preserve">Регион считается рыбным краем. Основными направлениями рыбохозяйственного комплекса являются рыбоводство, рыболовство </w:t>
      </w:r>
      <w:r w:rsidRPr="00D3431E">
        <w:rPr>
          <w:sz w:val="27"/>
          <w:szCs w:val="27"/>
        </w:rPr>
        <w:br/>
        <w:t>и рыбопереработка. В области более 400 предприятий, осуществляющих деятельность по направлениям отраслей рыбохозяйственного комплекса, которые обеспечивают своей продукцией и другие субъекты России, а также экспортируют в страны ближнего зарубежья. Основным направлением рыбохозяйственного комплекса региона является – аквакультура. По итогу 202</w:t>
      </w:r>
      <w:r w:rsidR="00F23D9E">
        <w:rPr>
          <w:sz w:val="27"/>
          <w:szCs w:val="27"/>
        </w:rPr>
        <w:t>3</w:t>
      </w:r>
      <w:r w:rsidRPr="00D3431E">
        <w:rPr>
          <w:sz w:val="27"/>
          <w:szCs w:val="27"/>
        </w:rPr>
        <w:t> года объём производства товарной рыбы составил 24,</w:t>
      </w:r>
      <w:r w:rsidR="00D74AFE">
        <w:rPr>
          <w:sz w:val="27"/>
          <w:szCs w:val="27"/>
        </w:rPr>
        <w:t>6</w:t>
      </w:r>
      <w:r w:rsidRPr="00D3431E">
        <w:rPr>
          <w:sz w:val="27"/>
          <w:szCs w:val="27"/>
        </w:rPr>
        <w:t xml:space="preserve"> тыс. тонн.</w:t>
      </w:r>
    </w:p>
    <w:p w:rsidR="00F23D9E" w:rsidRDefault="00870BE2" w:rsidP="00F23D9E">
      <w:pPr>
        <w:ind w:firstLine="709"/>
        <w:jc w:val="both"/>
        <w:rPr>
          <w:sz w:val="27"/>
          <w:szCs w:val="27"/>
        </w:rPr>
      </w:pPr>
      <w:r w:rsidRPr="00D3431E">
        <w:rPr>
          <w:sz w:val="27"/>
          <w:szCs w:val="27"/>
        </w:rPr>
        <w:t xml:space="preserve">Наиболее крупным предприятием, осуществляющим пастбищную акакультуру, является ЗАО «Миусский лиман», в рыбопереработке – </w:t>
      </w:r>
      <w:r w:rsidRPr="00D3431E">
        <w:rPr>
          <w:sz w:val="27"/>
          <w:szCs w:val="27"/>
        </w:rPr>
        <w:br/>
        <w:t>АО «Рыбокомбинат Донской».</w:t>
      </w:r>
      <w:r w:rsidR="008026F0">
        <w:rPr>
          <w:sz w:val="27"/>
          <w:szCs w:val="27"/>
        </w:rPr>
        <w:t xml:space="preserve"> </w:t>
      </w:r>
    </w:p>
    <w:p w:rsidR="00F23D9E" w:rsidRPr="00F23D9E" w:rsidRDefault="00F23D9E" w:rsidP="00F23D9E">
      <w:pPr>
        <w:ind w:firstLine="709"/>
        <w:jc w:val="both"/>
        <w:rPr>
          <w:sz w:val="27"/>
          <w:szCs w:val="27"/>
        </w:rPr>
      </w:pPr>
      <w:r w:rsidRPr="00F23D9E">
        <w:rPr>
          <w:sz w:val="27"/>
          <w:szCs w:val="27"/>
        </w:rPr>
        <w:t xml:space="preserve">В области идет активное инвестиционное развитие. В 2023 году инвестиционный портфель донского АПК пополнился 5 новыми проектами общим объемом инвестиций 50 млрд рублей. Завершилась реализация 4 инвестпроектов на сумму 1,6 млрд рублей: ООО «РММП-Зерно» – увеличение мощности зернового перевалочного комплекса в порту г. Ростова-на-Дону до 1,5 млн. тонн в год (2 этап); ООО «Дары Садов» – промышленное возделывание сливы домашней интенсивным методом в г. Цимлянск; ООО «Агрофирма Донецкая Долина» – создание садоводческого кластера в г. Донецк; ООО «Русская свинина» – реконструкция свинофермы с поголовьем 67,2 тыс. голов в Каменском районе. </w:t>
      </w:r>
    </w:p>
    <w:p w:rsidR="00C56BF6" w:rsidRPr="00C56BF6" w:rsidRDefault="00C56BF6" w:rsidP="00C56BF6">
      <w:pPr>
        <w:pStyle w:val="afc"/>
        <w:ind w:firstLine="680"/>
        <w:rPr>
          <w:sz w:val="27"/>
          <w:szCs w:val="27"/>
        </w:rPr>
      </w:pPr>
      <w:r w:rsidRPr="00C56BF6">
        <w:rPr>
          <w:sz w:val="27"/>
          <w:szCs w:val="27"/>
        </w:rPr>
        <w:t xml:space="preserve">Потребительская кооперация Ростовской области представлена системой Ростовского облпотребсоюза, в которую входит 41 организация, осуществляет деятельность на территории 35 районов Ростовской области. Сельскохозяйственная потребительская кооперация области представлена 66 кооперативами, из них 20 перерабатывающих и 46 снабженческо-сбытовых и обслуживающих. </w:t>
      </w:r>
    </w:p>
    <w:p w:rsidR="00DB3993" w:rsidRPr="00D3431E" w:rsidRDefault="00067635" w:rsidP="00C56BF6">
      <w:pPr>
        <w:pStyle w:val="afc"/>
        <w:ind w:firstLine="680"/>
        <w:rPr>
          <w:sz w:val="27"/>
          <w:szCs w:val="27"/>
        </w:rPr>
      </w:pPr>
      <w:r w:rsidRPr="00D3431E">
        <w:rPr>
          <w:sz w:val="27"/>
          <w:szCs w:val="27"/>
        </w:rPr>
        <w:t xml:space="preserve">В рамках регионального проекта </w:t>
      </w:r>
      <w:r w:rsidR="00BF05BD" w:rsidRPr="00D3431E">
        <w:rPr>
          <w:sz w:val="27"/>
          <w:szCs w:val="27"/>
        </w:rPr>
        <w:t>«Акселерация субъектов малого и среднего предпринимательства»</w:t>
      </w:r>
      <w:r w:rsidR="0099551B" w:rsidRPr="00D3431E">
        <w:rPr>
          <w:sz w:val="27"/>
          <w:szCs w:val="27"/>
        </w:rPr>
        <w:t xml:space="preserve">, входящего в государственную программу Ростовской области «Экономическое развитие и инновационная экономика», утверждённой постановлением Правительства Ростовской области от 15 октября 2018 г. № 637, </w:t>
      </w:r>
      <w:r w:rsidRPr="00D3431E">
        <w:rPr>
          <w:sz w:val="27"/>
          <w:szCs w:val="27"/>
        </w:rPr>
        <w:t>предусматривается государственная поддержка</w:t>
      </w:r>
      <w:r w:rsidR="00FE36A4" w:rsidRPr="00D3431E">
        <w:rPr>
          <w:sz w:val="27"/>
          <w:szCs w:val="27"/>
        </w:rPr>
        <w:t xml:space="preserve"> </w:t>
      </w:r>
      <w:r w:rsidR="00BF05BD" w:rsidRPr="00D3431E">
        <w:rPr>
          <w:sz w:val="27"/>
          <w:szCs w:val="27"/>
        </w:rPr>
        <w:t>по следующим направлениям</w:t>
      </w:r>
      <w:r w:rsidR="00945F97" w:rsidRPr="00D3431E">
        <w:rPr>
          <w:sz w:val="27"/>
          <w:szCs w:val="27"/>
        </w:rPr>
        <w:t>:</w:t>
      </w:r>
    </w:p>
    <w:p w:rsidR="00C56BF6" w:rsidRPr="00C56BF6" w:rsidRDefault="00C56BF6" w:rsidP="00C56BF6">
      <w:pPr>
        <w:pStyle w:val="afc"/>
        <w:ind w:firstLine="680"/>
        <w:rPr>
          <w:sz w:val="27"/>
          <w:szCs w:val="27"/>
        </w:rPr>
      </w:pPr>
      <w:r w:rsidRPr="00C56BF6">
        <w:rPr>
          <w:sz w:val="27"/>
          <w:szCs w:val="27"/>
        </w:rPr>
        <w:t xml:space="preserve">гранты «Агростартап» – софинансирование расходов на создание фермерского хозяйства до 8,0 млн. рублей, но не более 60% затрат; </w:t>
      </w:r>
    </w:p>
    <w:p w:rsidR="00C56BF6" w:rsidRPr="00C56BF6" w:rsidRDefault="00C56BF6" w:rsidP="00C56BF6">
      <w:pPr>
        <w:pStyle w:val="afc"/>
        <w:ind w:firstLine="680"/>
        <w:rPr>
          <w:sz w:val="27"/>
          <w:szCs w:val="27"/>
        </w:rPr>
      </w:pPr>
      <w:r w:rsidRPr="00C56BF6">
        <w:rPr>
          <w:sz w:val="27"/>
          <w:szCs w:val="27"/>
        </w:rPr>
        <w:t xml:space="preserve">гранты на развитие семейных ферм – софинансирование расходов на развитие фермерского хозяйства до 30,0 млн. рублей, но не более 60% затрат. </w:t>
      </w:r>
    </w:p>
    <w:p w:rsidR="00C56BF6" w:rsidRPr="00C56BF6" w:rsidRDefault="00C56BF6" w:rsidP="00C56BF6">
      <w:pPr>
        <w:pStyle w:val="afc"/>
        <w:ind w:firstLine="680"/>
        <w:rPr>
          <w:sz w:val="27"/>
          <w:szCs w:val="27"/>
        </w:rPr>
      </w:pPr>
      <w:r w:rsidRPr="00C56BF6">
        <w:rPr>
          <w:sz w:val="27"/>
          <w:szCs w:val="27"/>
        </w:rPr>
        <w:t xml:space="preserve">Гранты на развитие материально-технической базы сельскохозяйственных потребительских кооперативов − софинансирование расходов на организацию заготовки, переработку и реализацию сельскохозяйственной продукции </w:t>
      </w:r>
      <w:r>
        <w:rPr>
          <w:sz w:val="27"/>
          <w:szCs w:val="27"/>
        </w:rPr>
        <w:br/>
      </w:r>
      <w:r w:rsidRPr="00C56BF6">
        <w:rPr>
          <w:sz w:val="27"/>
          <w:szCs w:val="27"/>
        </w:rPr>
        <w:t>д</w:t>
      </w:r>
      <w:r>
        <w:rPr>
          <w:sz w:val="27"/>
          <w:szCs w:val="27"/>
        </w:rPr>
        <w:t>о 10 млн рублей, но не более 80</w:t>
      </w:r>
      <w:r w:rsidRPr="00C56BF6">
        <w:rPr>
          <w:sz w:val="27"/>
          <w:szCs w:val="27"/>
        </w:rPr>
        <w:t xml:space="preserve">% затрат (для кооперативов, зарегистрированных не более 12 месяцев), до 70 млн рублей, но не более 60% затрат (для кооперативов, зарегистрированных более 12 месяцев). </w:t>
      </w:r>
    </w:p>
    <w:p w:rsidR="00C56BF6" w:rsidRPr="00C56BF6" w:rsidRDefault="00C56BF6" w:rsidP="00C56BF6">
      <w:pPr>
        <w:pStyle w:val="afc"/>
        <w:ind w:firstLine="680"/>
        <w:rPr>
          <w:sz w:val="27"/>
          <w:szCs w:val="27"/>
        </w:rPr>
      </w:pPr>
      <w:r w:rsidRPr="00C56BF6">
        <w:rPr>
          <w:sz w:val="27"/>
          <w:szCs w:val="27"/>
        </w:rPr>
        <w:lastRenderedPageBreak/>
        <w:t xml:space="preserve">Кроме того, сельскохозяйственные потребительские кооперативы, организующие заготовку, переработку и реализацию сельскохозяйственной продукции сельхозтоваропроизводителей региона (в том числе личных подсобных хозяйств) вправе воспользоваться субсидиями на возмещение затрат: </w:t>
      </w:r>
    </w:p>
    <w:p w:rsidR="00C56BF6" w:rsidRPr="00C56BF6" w:rsidRDefault="00C56BF6" w:rsidP="00C56BF6">
      <w:pPr>
        <w:pStyle w:val="afc"/>
        <w:ind w:firstLine="680"/>
        <w:rPr>
          <w:sz w:val="27"/>
          <w:szCs w:val="27"/>
        </w:rPr>
      </w:pPr>
      <w:r w:rsidRPr="00C56BF6">
        <w:rPr>
          <w:sz w:val="27"/>
          <w:szCs w:val="27"/>
        </w:rPr>
        <w:t xml:space="preserve">связанных с закупкой сельскохозяйственной продукции у членов сельскохозяйственного потребительского кооператива (от 10 до 15% затрат); </w:t>
      </w:r>
    </w:p>
    <w:p w:rsidR="00C56BF6" w:rsidRPr="00C56BF6" w:rsidRDefault="00C56BF6" w:rsidP="00C56BF6">
      <w:pPr>
        <w:pStyle w:val="afc"/>
        <w:ind w:firstLine="680"/>
        <w:rPr>
          <w:sz w:val="27"/>
          <w:szCs w:val="27"/>
        </w:rPr>
      </w:pPr>
      <w:r w:rsidRPr="00C56BF6">
        <w:rPr>
          <w:sz w:val="27"/>
          <w:szCs w:val="27"/>
        </w:rPr>
        <w:t>связанных с приобретением имущества в целях последующей передачи (реализации) членам кооператива или оказания услуг членам кооператива (50% затрат).</w:t>
      </w:r>
    </w:p>
    <w:p w:rsidR="0065269D" w:rsidRPr="00D3431E" w:rsidRDefault="008F7864" w:rsidP="00C56BF6">
      <w:pPr>
        <w:pStyle w:val="afc"/>
        <w:ind w:firstLine="680"/>
        <w:rPr>
          <w:sz w:val="27"/>
          <w:szCs w:val="27"/>
        </w:rPr>
      </w:pPr>
      <w:r w:rsidRPr="00D3431E">
        <w:rPr>
          <w:sz w:val="27"/>
          <w:szCs w:val="27"/>
        </w:rPr>
        <w:t>В Ростовской области постоянно растет спрос на квалифицированные трудовые ресурсы. Н</w:t>
      </w:r>
      <w:r w:rsidR="0065269D" w:rsidRPr="00D3431E">
        <w:rPr>
          <w:sz w:val="27"/>
          <w:szCs w:val="27"/>
        </w:rPr>
        <w:t xml:space="preserve">аиболее востребованы квалифицированные рабочие </w:t>
      </w:r>
      <w:r w:rsidR="001B09FB" w:rsidRPr="00D3431E">
        <w:rPr>
          <w:sz w:val="27"/>
          <w:szCs w:val="27"/>
        </w:rPr>
        <w:br/>
      </w:r>
      <w:r w:rsidR="0065269D" w:rsidRPr="00D3431E">
        <w:rPr>
          <w:sz w:val="27"/>
          <w:szCs w:val="27"/>
        </w:rPr>
        <w:t xml:space="preserve">в обрабатывающих производствах, </w:t>
      </w:r>
      <w:r w:rsidRPr="00D3431E">
        <w:rPr>
          <w:sz w:val="27"/>
          <w:szCs w:val="27"/>
        </w:rPr>
        <w:t xml:space="preserve">в сферах государственного управления, обеспечения военной безопасности и социального обеспечения, оптовой </w:t>
      </w:r>
      <w:r w:rsidRPr="00D3431E">
        <w:rPr>
          <w:sz w:val="27"/>
          <w:szCs w:val="27"/>
        </w:rPr>
        <w:br/>
        <w:t xml:space="preserve">и розничной торговли, транспортировки и хранения, сельского хозяйства, строительства: водители, слесари различных специальностей, продавцы </w:t>
      </w:r>
      <w:r w:rsidRPr="00D3431E">
        <w:rPr>
          <w:sz w:val="27"/>
          <w:szCs w:val="27"/>
        </w:rPr>
        <w:br/>
        <w:t>и кассиры, швеи, операторы</w:t>
      </w:r>
      <w:r w:rsidR="0065269D" w:rsidRPr="00D3431E">
        <w:rPr>
          <w:sz w:val="27"/>
          <w:szCs w:val="27"/>
        </w:rPr>
        <w:t xml:space="preserve">.  </w:t>
      </w:r>
    </w:p>
    <w:p w:rsidR="003A4C62" w:rsidRPr="00945F97" w:rsidRDefault="0065269D" w:rsidP="0065269D">
      <w:pPr>
        <w:pStyle w:val="2a"/>
        <w:ind w:left="20" w:right="20" w:firstLine="700"/>
        <w:jc w:val="both"/>
        <w:rPr>
          <w:sz w:val="27"/>
          <w:szCs w:val="27"/>
        </w:rPr>
      </w:pPr>
      <w:r w:rsidRPr="00D3431E">
        <w:rPr>
          <w:sz w:val="27"/>
          <w:szCs w:val="27"/>
        </w:rPr>
        <w:t xml:space="preserve">Среди должностей специалистов и служащих наиболее востребованы </w:t>
      </w:r>
      <w:r w:rsidR="00945F97" w:rsidRPr="00D3431E">
        <w:rPr>
          <w:sz w:val="27"/>
          <w:szCs w:val="27"/>
        </w:rPr>
        <w:t>специалисты сферы здравоохранения (врачи</w:t>
      </w:r>
      <w:r w:rsidR="009B7719">
        <w:rPr>
          <w:sz w:val="27"/>
          <w:szCs w:val="27"/>
        </w:rPr>
        <w:t xml:space="preserve"> различных специальностей</w:t>
      </w:r>
      <w:r w:rsidR="00945F97" w:rsidRPr="00D3431E">
        <w:rPr>
          <w:sz w:val="27"/>
          <w:szCs w:val="27"/>
        </w:rPr>
        <w:t>, фельдшеры</w:t>
      </w:r>
      <w:r w:rsidR="00945F97" w:rsidRPr="00945F97">
        <w:rPr>
          <w:sz w:val="27"/>
          <w:szCs w:val="27"/>
        </w:rPr>
        <w:t>, медицинские с</w:t>
      </w:r>
      <w:r w:rsidR="00945F97">
        <w:rPr>
          <w:sz w:val="27"/>
          <w:szCs w:val="27"/>
        </w:rPr>
        <w:t>ё</w:t>
      </w:r>
      <w:r w:rsidR="00945F97" w:rsidRPr="00945F97">
        <w:rPr>
          <w:sz w:val="27"/>
          <w:szCs w:val="27"/>
        </w:rPr>
        <w:t>стры), сферы образования (воспитатели, преподаватели), инженеры различных специальностей</w:t>
      </w:r>
      <w:r w:rsidRPr="00945F97">
        <w:rPr>
          <w:sz w:val="27"/>
          <w:szCs w:val="27"/>
        </w:rPr>
        <w:t>.</w:t>
      </w:r>
    </w:p>
    <w:p w:rsidR="00C5708C" w:rsidRDefault="003A4C62" w:rsidP="003A4C62">
      <w:pPr>
        <w:ind w:firstLine="709"/>
        <w:jc w:val="both"/>
        <w:rPr>
          <w:sz w:val="27"/>
          <w:szCs w:val="27"/>
        </w:rPr>
      </w:pPr>
      <w:r w:rsidRPr="00945F97">
        <w:rPr>
          <w:sz w:val="27"/>
          <w:szCs w:val="27"/>
        </w:rPr>
        <w:t>Трудоустройство соотечественников</w:t>
      </w:r>
      <w:r w:rsidRPr="00D3431E">
        <w:rPr>
          <w:sz w:val="27"/>
          <w:szCs w:val="27"/>
        </w:rPr>
        <w:t xml:space="preserve">, </w:t>
      </w:r>
      <w:r w:rsidRPr="00C5708C">
        <w:rPr>
          <w:sz w:val="27"/>
          <w:szCs w:val="27"/>
        </w:rPr>
        <w:t xml:space="preserve">решивших переехать на постоянное место жительства в область, </w:t>
      </w:r>
      <w:r w:rsidR="00C5708C" w:rsidRPr="00C5708C">
        <w:rPr>
          <w:sz w:val="27"/>
          <w:szCs w:val="27"/>
        </w:rPr>
        <w:t xml:space="preserve">может быть реализовано путем прямого обращения </w:t>
      </w:r>
      <w:r w:rsidR="00C5708C" w:rsidRPr="00C5708C">
        <w:rPr>
          <w:sz w:val="27"/>
          <w:szCs w:val="27"/>
        </w:rPr>
        <w:br/>
        <w:t xml:space="preserve">к работодателям или в государственные казенные учреждения Ростовской области центры занятости населения по вопросам трудоустройства. </w:t>
      </w:r>
    </w:p>
    <w:p w:rsidR="003A4C62" w:rsidRPr="008271E8" w:rsidRDefault="00C5708C" w:rsidP="003A4C62">
      <w:pPr>
        <w:ind w:firstLine="709"/>
        <w:jc w:val="both"/>
        <w:rPr>
          <w:color w:val="000000"/>
          <w:sz w:val="27"/>
          <w:szCs w:val="27"/>
          <w:shd w:val="clear" w:color="auto" w:fill="FFFFFF"/>
        </w:rPr>
      </w:pPr>
      <w:r w:rsidRPr="00C5708C">
        <w:rPr>
          <w:sz w:val="27"/>
          <w:szCs w:val="27"/>
        </w:rPr>
        <w:t>Также в области для взаимодействия граждан со службой занятости населения запущено мобильное приложение «Работа всем»</w:t>
      </w:r>
      <w:r w:rsidR="000D6F64">
        <w:rPr>
          <w:rStyle w:val="ae"/>
          <w:color w:val="000000"/>
          <w:sz w:val="27"/>
          <w:szCs w:val="27"/>
          <w:shd w:val="clear" w:color="auto" w:fill="FFFFFF"/>
        </w:rPr>
        <w:footnoteReference w:id="152"/>
      </w:r>
      <w:r w:rsidR="003A4C62" w:rsidRPr="008271E8">
        <w:rPr>
          <w:color w:val="000000"/>
          <w:sz w:val="27"/>
          <w:szCs w:val="27"/>
          <w:shd w:val="clear" w:color="auto" w:fill="FFFFFF"/>
        </w:rPr>
        <w:t>.</w:t>
      </w:r>
    </w:p>
    <w:p w:rsidR="003A4C62" w:rsidRPr="008271E8" w:rsidRDefault="003A4C62" w:rsidP="003A4C62">
      <w:pPr>
        <w:pStyle w:val="afc"/>
        <w:widowControl/>
        <w:autoSpaceDE w:val="0"/>
        <w:autoSpaceDN w:val="0"/>
        <w:adjustRightInd w:val="0"/>
        <w:ind w:firstLine="709"/>
        <w:rPr>
          <w:color w:val="000000"/>
          <w:sz w:val="27"/>
          <w:szCs w:val="27"/>
          <w:shd w:val="clear" w:color="auto" w:fill="FFFFFF"/>
        </w:rPr>
      </w:pPr>
      <w:r w:rsidRPr="008271E8">
        <w:rPr>
          <w:color w:val="000000"/>
          <w:sz w:val="27"/>
          <w:szCs w:val="27"/>
          <w:shd w:val="clear" w:color="auto" w:fill="FFFFFF"/>
        </w:rPr>
        <w:t xml:space="preserve">Возможности занятия предпринимательской деятельностью соотечественниками, переселяющимися в область, определяются действующим законодательством Российской Федерации и Ростовской области. </w:t>
      </w:r>
    </w:p>
    <w:p w:rsidR="003A4C62" w:rsidRDefault="005C2861" w:rsidP="003A4C62">
      <w:pPr>
        <w:ind w:firstLine="709"/>
        <w:jc w:val="both"/>
        <w:rPr>
          <w:color w:val="000000"/>
          <w:sz w:val="27"/>
          <w:szCs w:val="27"/>
          <w:shd w:val="clear" w:color="auto" w:fill="FFFFFF"/>
        </w:rPr>
      </w:pPr>
      <w:r>
        <w:rPr>
          <w:color w:val="000000"/>
          <w:sz w:val="27"/>
          <w:szCs w:val="27"/>
          <w:shd w:val="clear" w:color="auto" w:fill="FFFFFF"/>
        </w:rPr>
        <w:t>З</w:t>
      </w:r>
      <w:r w:rsidRPr="005C2861">
        <w:rPr>
          <w:color w:val="000000"/>
          <w:sz w:val="27"/>
          <w:szCs w:val="27"/>
          <w:shd w:val="clear" w:color="auto" w:fill="FFFFFF"/>
        </w:rPr>
        <w:t>абота о здоровье населения является одним из важнейших направлений региональной социальной политики.</w:t>
      </w:r>
      <w:r>
        <w:rPr>
          <w:color w:val="000000"/>
          <w:sz w:val="27"/>
          <w:szCs w:val="27"/>
          <w:shd w:val="clear" w:color="auto" w:fill="FFFFFF"/>
        </w:rPr>
        <w:t xml:space="preserve"> </w:t>
      </w:r>
      <w:r w:rsidR="003A4C62" w:rsidRPr="00667BE1">
        <w:rPr>
          <w:color w:val="000000"/>
          <w:sz w:val="27"/>
          <w:szCs w:val="27"/>
          <w:shd w:val="clear" w:color="auto" w:fill="FFFFFF"/>
        </w:rPr>
        <w:t xml:space="preserve">Охрану здоровья населения области обеспечивают лечебно-профилактические и медицинские учреждения муниципального, межтерриториального и областного уровня. </w:t>
      </w:r>
    </w:p>
    <w:p w:rsidR="009B7719" w:rsidRDefault="00DA4166" w:rsidP="003A4C62">
      <w:pPr>
        <w:ind w:firstLine="709"/>
        <w:jc w:val="both"/>
        <w:rPr>
          <w:color w:val="000000"/>
          <w:sz w:val="27"/>
          <w:szCs w:val="27"/>
          <w:shd w:val="clear" w:color="auto" w:fill="FFFFFF"/>
        </w:rPr>
      </w:pPr>
      <w:r w:rsidRPr="00DA4166">
        <w:rPr>
          <w:color w:val="000000"/>
          <w:sz w:val="27"/>
          <w:szCs w:val="27"/>
          <w:shd w:val="clear" w:color="auto" w:fill="FFFFFF"/>
        </w:rPr>
        <w:t>Система областного здравоохранения включает 1</w:t>
      </w:r>
      <w:r w:rsidR="00F91B6C">
        <w:rPr>
          <w:color w:val="000000"/>
          <w:sz w:val="27"/>
          <w:szCs w:val="27"/>
          <w:shd w:val="clear" w:color="auto" w:fill="FFFFFF"/>
        </w:rPr>
        <w:t>63</w:t>
      </w:r>
      <w:r w:rsidRPr="00DA4166">
        <w:rPr>
          <w:color w:val="000000"/>
          <w:sz w:val="27"/>
          <w:szCs w:val="27"/>
          <w:shd w:val="clear" w:color="auto" w:fill="FFFFFF"/>
        </w:rPr>
        <w:t xml:space="preserve"> медицински</w:t>
      </w:r>
      <w:r w:rsidR="009B7719">
        <w:rPr>
          <w:color w:val="000000"/>
          <w:sz w:val="27"/>
          <w:szCs w:val="27"/>
          <w:shd w:val="clear" w:color="auto" w:fill="FFFFFF"/>
        </w:rPr>
        <w:t>х</w:t>
      </w:r>
      <w:r w:rsidRPr="00DA4166">
        <w:rPr>
          <w:color w:val="000000"/>
          <w:sz w:val="27"/>
          <w:szCs w:val="27"/>
          <w:shd w:val="clear" w:color="auto" w:fill="FFFFFF"/>
        </w:rPr>
        <w:t xml:space="preserve"> организаци</w:t>
      </w:r>
      <w:r w:rsidR="009B7719">
        <w:rPr>
          <w:color w:val="000000"/>
          <w:sz w:val="27"/>
          <w:szCs w:val="27"/>
          <w:shd w:val="clear" w:color="auto" w:fill="FFFFFF"/>
        </w:rPr>
        <w:t>й</w:t>
      </w:r>
      <w:r w:rsidRPr="00DA4166">
        <w:rPr>
          <w:color w:val="000000"/>
          <w:sz w:val="27"/>
          <w:szCs w:val="27"/>
          <w:shd w:val="clear" w:color="auto" w:fill="FFFFFF"/>
        </w:rPr>
        <w:t>.</w:t>
      </w:r>
      <w:r w:rsidR="003A4C62" w:rsidRPr="008271E8">
        <w:rPr>
          <w:color w:val="000000"/>
          <w:sz w:val="27"/>
          <w:szCs w:val="27"/>
          <w:shd w:val="clear" w:color="auto" w:fill="FFFFFF"/>
        </w:rPr>
        <w:t xml:space="preserve"> </w:t>
      </w:r>
    </w:p>
    <w:p w:rsidR="003A4C62" w:rsidRPr="008271E8" w:rsidRDefault="00E111FF" w:rsidP="003A4C62">
      <w:pPr>
        <w:ind w:firstLine="709"/>
        <w:jc w:val="both"/>
        <w:rPr>
          <w:color w:val="000000"/>
          <w:sz w:val="27"/>
          <w:szCs w:val="27"/>
          <w:shd w:val="clear" w:color="auto" w:fill="FFFFFF"/>
        </w:rPr>
      </w:pPr>
      <w:r w:rsidRPr="00E111FF">
        <w:rPr>
          <w:color w:val="000000"/>
          <w:sz w:val="27"/>
          <w:szCs w:val="27"/>
          <w:shd w:val="clear" w:color="auto" w:fill="FFFFFF"/>
        </w:rPr>
        <w:t xml:space="preserve">Для оказания первичной медико-санитарной помощи сельскому населению </w:t>
      </w:r>
      <w:r w:rsidR="00A422D8">
        <w:rPr>
          <w:color w:val="000000"/>
          <w:sz w:val="27"/>
          <w:szCs w:val="27"/>
          <w:shd w:val="clear" w:color="auto" w:fill="FFFFFF"/>
        </w:rPr>
        <w:br/>
      </w:r>
      <w:r w:rsidRPr="00E111FF">
        <w:rPr>
          <w:color w:val="000000"/>
          <w:sz w:val="27"/>
          <w:szCs w:val="27"/>
          <w:shd w:val="clear" w:color="auto" w:fill="FFFFFF"/>
        </w:rPr>
        <w:t>в Ростовской области функциониру</w:t>
      </w:r>
      <w:r w:rsidR="00592BA3">
        <w:rPr>
          <w:color w:val="000000"/>
          <w:sz w:val="27"/>
          <w:szCs w:val="27"/>
          <w:shd w:val="clear" w:color="auto" w:fill="FFFFFF"/>
        </w:rPr>
        <w:t>е</w:t>
      </w:r>
      <w:r w:rsidRPr="00E111FF">
        <w:rPr>
          <w:color w:val="000000"/>
          <w:sz w:val="27"/>
          <w:szCs w:val="27"/>
          <w:shd w:val="clear" w:color="auto" w:fill="FFFFFF"/>
        </w:rPr>
        <w:t xml:space="preserve">т </w:t>
      </w:r>
      <w:r w:rsidR="00A422D8">
        <w:rPr>
          <w:color w:val="000000"/>
          <w:sz w:val="27"/>
          <w:szCs w:val="27"/>
          <w:shd w:val="clear" w:color="auto" w:fill="FFFFFF"/>
        </w:rPr>
        <w:t xml:space="preserve">955 </w:t>
      </w:r>
      <w:r w:rsidRPr="00E111FF">
        <w:rPr>
          <w:color w:val="000000"/>
          <w:sz w:val="27"/>
          <w:szCs w:val="27"/>
          <w:shd w:val="clear" w:color="auto" w:fill="FFFFFF"/>
        </w:rPr>
        <w:t xml:space="preserve">фельдшерско-акушерских пункта </w:t>
      </w:r>
      <w:r w:rsidR="009B7719">
        <w:rPr>
          <w:color w:val="000000"/>
          <w:sz w:val="27"/>
          <w:szCs w:val="27"/>
          <w:shd w:val="clear" w:color="auto" w:fill="FFFFFF"/>
        </w:rPr>
        <w:br/>
      </w:r>
      <w:r w:rsidRPr="00E111FF">
        <w:rPr>
          <w:color w:val="000000"/>
          <w:sz w:val="27"/>
          <w:szCs w:val="27"/>
          <w:shd w:val="clear" w:color="auto" w:fill="FFFFFF"/>
        </w:rPr>
        <w:t xml:space="preserve">и фельдшерских здравпунктов, </w:t>
      </w:r>
      <w:r w:rsidR="009B7719">
        <w:rPr>
          <w:color w:val="000000"/>
          <w:sz w:val="27"/>
          <w:szCs w:val="27"/>
          <w:shd w:val="clear" w:color="auto" w:fill="FFFFFF"/>
        </w:rPr>
        <w:t>2</w:t>
      </w:r>
      <w:r w:rsidR="00A422D8">
        <w:rPr>
          <w:color w:val="000000"/>
          <w:sz w:val="27"/>
          <w:szCs w:val="27"/>
          <w:shd w:val="clear" w:color="auto" w:fill="FFFFFF"/>
        </w:rPr>
        <w:t>6</w:t>
      </w:r>
      <w:r w:rsidR="009B7719">
        <w:rPr>
          <w:color w:val="000000"/>
          <w:sz w:val="27"/>
          <w:szCs w:val="27"/>
          <w:shd w:val="clear" w:color="auto" w:fill="FFFFFF"/>
        </w:rPr>
        <w:t xml:space="preserve"> участковых больниц </w:t>
      </w:r>
      <w:r w:rsidRPr="00E111FF">
        <w:rPr>
          <w:color w:val="000000"/>
          <w:sz w:val="27"/>
          <w:szCs w:val="27"/>
          <w:shd w:val="clear" w:color="auto" w:fill="FFFFFF"/>
        </w:rPr>
        <w:t>(в составе центральных районных больниц, центральных городских больниц, имеющих амбулаторно-поликлиниче</w:t>
      </w:r>
      <w:r w:rsidR="009B7719">
        <w:rPr>
          <w:color w:val="000000"/>
          <w:sz w:val="27"/>
          <w:szCs w:val="27"/>
          <w:shd w:val="clear" w:color="auto" w:fill="FFFFFF"/>
        </w:rPr>
        <w:t>ские подразделения).</w:t>
      </w:r>
    </w:p>
    <w:p w:rsidR="003A4C62" w:rsidRPr="008271E8" w:rsidRDefault="003A4C62" w:rsidP="003A4C62">
      <w:pPr>
        <w:ind w:firstLine="709"/>
        <w:jc w:val="both"/>
        <w:rPr>
          <w:color w:val="000000"/>
          <w:sz w:val="27"/>
          <w:szCs w:val="27"/>
          <w:shd w:val="clear" w:color="auto" w:fill="FFFFFF"/>
        </w:rPr>
      </w:pPr>
      <w:r w:rsidRPr="008271E8">
        <w:rPr>
          <w:color w:val="000000"/>
          <w:sz w:val="27"/>
          <w:szCs w:val="27"/>
          <w:shd w:val="clear" w:color="auto" w:fill="FFFFFF"/>
        </w:rPr>
        <w:t>В Ростовской области реализуются крупномасштабные проекты: мероприятия приоритетного национального проекта «Здоровье», государственная программа Ростовской области «Развитие здравоохранения»</w:t>
      </w:r>
      <w:r w:rsidR="004E2A95">
        <w:rPr>
          <w:color w:val="000000"/>
          <w:sz w:val="27"/>
          <w:szCs w:val="27"/>
          <w:shd w:val="clear" w:color="auto" w:fill="FFFFFF"/>
        </w:rPr>
        <w:t>, утверждённая п</w:t>
      </w:r>
      <w:r w:rsidR="004E2A95" w:rsidRPr="004E2A95">
        <w:rPr>
          <w:color w:val="000000"/>
          <w:sz w:val="27"/>
          <w:szCs w:val="27"/>
          <w:shd w:val="clear" w:color="auto" w:fill="FFFFFF"/>
        </w:rPr>
        <w:t>остановление</w:t>
      </w:r>
      <w:r w:rsidR="004E2A95">
        <w:rPr>
          <w:color w:val="000000"/>
          <w:sz w:val="27"/>
          <w:szCs w:val="27"/>
          <w:shd w:val="clear" w:color="auto" w:fill="FFFFFF"/>
        </w:rPr>
        <w:t>м</w:t>
      </w:r>
      <w:r w:rsidR="004E2A95" w:rsidRPr="004E2A95">
        <w:rPr>
          <w:color w:val="000000"/>
          <w:sz w:val="27"/>
          <w:szCs w:val="27"/>
          <w:shd w:val="clear" w:color="auto" w:fill="FFFFFF"/>
        </w:rPr>
        <w:t xml:space="preserve"> Правительства </w:t>
      </w:r>
      <w:r w:rsidR="004E2A95" w:rsidRPr="008271E8">
        <w:rPr>
          <w:color w:val="000000"/>
          <w:sz w:val="27"/>
          <w:szCs w:val="27"/>
          <w:shd w:val="clear" w:color="auto" w:fill="FFFFFF"/>
        </w:rPr>
        <w:t>Ростовской области</w:t>
      </w:r>
      <w:r w:rsidR="004E2A95" w:rsidRPr="004E2A95">
        <w:rPr>
          <w:color w:val="000000"/>
          <w:sz w:val="27"/>
          <w:szCs w:val="27"/>
          <w:shd w:val="clear" w:color="auto" w:fill="FFFFFF"/>
        </w:rPr>
        <w:t xml:space="preserve"> от 17</w:t>
      </w:r>
      <w:r w:rsidR="004E2A95">
        <w:rPr>
          <w:color w:val="000000"/>
          <w:sz w:val="27"/>
          <w:szCs w:val="27"/>
          <w:shd w:val="clear" w:color="auto" w:fill="FFFFFF"/>
        </w:rPr>
        <w:t xml:space="preserve"> октября </w:t>
      </w:r>
      <w:r w:rsidR="004E2A95" w:rsidRPr="004E2A95">
        <w:rPr>
          <w:color w:val="000000"/>
          <w:sz w:val="27"/>
          <w:szCs w:val="27"/>
          <w:shd w:val="clear" w:color="auto" w:fill="FFFFFF"/>
        </w:rPr>
        <w:t xml:space="preserve">2018 </w:t>
      </w:r>
      <w:r w:rsidR="004E2A95">
        <w:rPr>
          <w:color w:val="000000"/>
          <w:sz w:val="27"/>
          <w:szCs w:val="27"/>
          <w:shd w:val="clear" w:color="auto" w:fill="FFFFFF"/>
        </w:rPr>
        <w:t>г. №</w:t>
      </w:r>
      <w:r w:rsidR="004E2A95" w:rsidRPr="004E2A95">
        <w:rPr>
          <w:color w:val="000000"/>
          <w:sz w:val="27"/>
          <w:szCs w:val="27"/>
          <w:shd w:val="clear" w:color="auto" w:fill="FFFFFF"/>
        </w:rPr>
        <w:t xml:space="preserve"> 654</w:t>
      </w:r>
      <w:r w:rsidRPr="008271E8">
        <w:rPr>
          <w:color w:val="000000"/>
          <w:sz w:val="27"/>
          <w:szCs w:val="27"/>
          <w:shd w:val="clear" w:color="auto" w:fill="FFFFFF"/>
        </w:rPr>
        <w:t>.</w:t>
      </w:r>
    </w:p>
    <w:p w:rsidR="003A4C62" w:rsidRPr="00584722" w:rsidRDefault="003A4C62" w:rsidP="003A4C62">
      <w:pPr>
        <w:ind w:firstLine="709"/>
        <w:jc w:val="both"/>
        <w:rPr>
          <w:sz w:val="27"/>
          <w:szCs w:val="27"/>
        </w:rPr>
      </w:pPr>
      <w:r w:rsidRPr="008271E8">
        <w:rPr>
          <w:color w:val="000000"/>
          <w:sz w:val="27"/>
          <w:szCs w:val="27"/>
          <w:shd w:val="clear" w:color="auto" w:fill="FFFFFF"/>
        </w:rPr>
        <w:lastRenderedPageBreak/>
        <w:t xml:space="preserve">В рамках региональной программы переселения соотечественникам </w:t>
      </w:r>
      <w:r w:rsidRPr="00584722">
        <w:rPr>
          <w:sz w:val="27"/>
          <w:szCs w:val="27"/>
        </w:rPr>
        <w:t>предоставляется возможность за счёт средств областного бюджета пройти медицинское освидетельствование.</w:t>
      </w:r>
    </w:p>
    <w:p w:rsidR="003A4C62" w:rsidRPr="00584722" w:rsidRDefault="003A4C62" w:rsidP="00A104A2">
      <w:pPr>
        <w:pStyle w:val="afc"/>
        <w:widowControl/>
        <w:autoSpaceDE w:val="0"/>
        <w:autoSpaceDN w:val="0"/>
        <w:adjustRightInd w:val="0"/>
        <w:ind w:firstLine="709"/>
        <w:rPr>
          <w:sz w:val="27"/>
          <w:szCs w:val="27"/>
        </w:rPr>
      </w:pPr>
      <w:r w:rsidRPr="00584722">
        <w:rPr>
          <w:sz w:val="27"/>
          <w:szCs w:val="27"/>
        </w:rPr>
        <w:t xml:space="preserve">Временное жилищное обустройство участников Государственной программы и членов их семей предусматривается на условиях аренды муниципального жилого фонда, частного жилья и размещения в гостиницах по месту вселения. </w:t>
      </w:r>
    </w:p>
    <w:p w:rsidR="003A4C62" w:rsidRPr="00584722" w:rsidRDefault="003A4C62" w:rsidP="00A104A2">
      <w:pPr>
        <w:pStyle w:val="afc"/>
        <w:widowControl/>
        <w:autoSpaceDE w:val="0"/>
        <w:autoSpaceDN w:val="0"/>
        <w:adjustRightInd w:val="0"/>
        <w:ind w:firstLine="709"/>
        <w:rPr>
          <w:sz w:val="27"/>
          <w:szCs w:val="27"/>
        </w:rPr>
      </w:pPr>
      <w:r w:rsidRPr="00584722">
        <w:rPr>
          <w:sz w:val="27"/>
          <w:szCs w:val="27"/>
        </w:rPr>
        <w:t>В числе возможных вариантов постоянного жилищного обустройства</w:t>
      </w:r>
      <w:r w:rsidR="008026F0">
        <w:rPr>
          <w:sz w:val="27"/>
          <w:szCs w:val="27"/>
        </w:rPr>
        <w:t xml:space="preserve"> соотечественников</w:t>
      </w:r>
      <w:r w:rsidRPr="00584722">
        <w:rPr>
          <w:sz w:val="27"/>
          <w:szCs w:val="27"/>
        </w:rPr>
        <w:t>: аренда (найм) жилого помещения, предоставление служебного жилья, находящегося в собственности работодателя, приобретение жилых помещений за сч</w:t>
      </w:r>
      <w:r w:rsidR="003E35DD">
        <w:rPr>
          <w:sz w:val="27"/>
          <w:szCs w:val="27"/>
        </w:rPr>
        <w:t>ё</w:t>
      </w:r>
      <w:r w:rsidRPr="00584722">
        <w:rPr>
          <w:sz w:val="27"/>
          <w:szCs w:val="27"/>
        </w:rPr>
        <w:t xml:space="preserve">т собственных средств, покупка земельных участков для индивидуального жилищного строительства в собственность у физического лица или организации, приобретение права аренды или собственности на земельный участок на аукционах на основании заявления о предоставлении земельного участка, переуступка прав аренды у физического лица или организаций, а также участия </w:t>
      </w:r>
      <w:r w:rsidR="00945F97">
        <w:rPr>
          <w:sz w:val="27"/>
          <w:szCs w:val="27"/>
        </w:rPr>
        <w:t>соотечественников</w:t>
      </w:r>
      <w:r w:rsidRPr="00584722">
        <w:rPr>
          <w:sz w:val="27"/>
          <w:szCs w:val="27"/>
        </w:rPr>
        <w:t xml:space="preserve"> в программах ипотечного кредитования.</w:t>
      </w:r>
    </w:p>
    <w:p w:rsidR="00945F97" w:rsidRPr="00945F97" w:rsidRDefault="00945F97" w:rsidP="00945F97">
      <w:pPr>
        <w:pStyle w:val="afc"/>
        <w:widowControl/>
        <w:autoSpaceDE w:val="0"/>
        <w:autoSpaceDN w:val="0"/>
        <w:adjustRightInd w:val="0"/>
        <w:ind w:firstLine="709"/>
        <w:rPr>
          <w:sz w:val="27"/>
          <w:szCs w:val="27"/>
        </w:rPr>
      </w:pPr>
      <w:r w:rsidRPr="00945F97">
        <w:rPr>
          <w:sz w:val="27"/>
          <w:szCs w:val="27"/>
        </w:rPr>
        <w:t>Средняя стоимость 1 м</w:t>
      </w:r>
      <w:r>
        <w:rPr>
          <w:sz w:val="27"/>
          <w:szCs w:val="27"/>
          <w:vertAlign w:val="superscript"/>
        </w:rPr>
        <w:t>2</w:t>
      </w:r>
      <w:r w:rsidRPr="00945F97">
        <w:rPr>
          <w:sz w:val="27"/>
          <w:szCs w:val="27"/>
        </w:rPr>
        <w:t xml:space="preserve"> жилья в Ростовской области на первичном рынке составля</w:t>
      </w:r>
      <w:r>
        <w:rPr>
          <w:sz w:val="27"/>
          <w:szCs w:val="27"/>
        </w:rPr>
        <w:t>ет</w:t>
      </w:r>
      <w:r w:rsidRPr="00945F97">
        <w:rPr>
          <w:sz w:val="27"/>
          <w:szCs w:val="27"/>
        </w:rPr>
        <w:t xml:space="preserve"> </w:t>
      </w:r>
      <w:r w:rsidR="009F7F78">
        <w:rPr>
          <w:sz w:val="27"/>
          <w:szCs w:val="27"/>
        </w:rPr>
        <w:t>104</w:t>
      </w:r>
      <w:r w:rsidR="004E2A95" w:rsidRPr="004E2A95">
        <w:rPr>
          <w:sz w:val="27"/>
          <w:szCs w:val="27"/>
        </w:rPr>
        <w:t>,</w:t>
      </w:r>
      <w:r w:rsidR="009B7719">
        <w:rPr>
          <w:sz w:val="27"/>
          <w:szCs w:val="27"/>
        </w:rPr>
        <w:t>8</w:t>
      </w:r>
      <w:r w:rsidR="004E2A95" w:rsidRPr="004E2A95">
        <w:rPr>
          <w:sz w:val="27"/>
          <w:szCs w:val="27"/>
        </w:rPr>
        <w:t xml:space="preserve"> </w:t>
      </w:r>
      <w:r w:rsidRPr="00945F97">
        <w:rPr>
          <w:sz w:val="27"/>
          <w:szCs w:val="27"/>
        </w:rPr>
        <w:t xml:space="preserve">тыс. рублей, на вторичном рынке – </w:t>
      </w:r>
      <w:r w:rsidR="009F7F78">
        <w:rPr>
          <w:sz w:val="27"/>
          <w:szCs w:val="27"/>
        </w:rPr>
        <w:t>90</w:t>
      </w:r>
      <w:r w:rsidR="004E2A95" w:rsidRPr="004E2A95">
        <w:rPr>
          <w:sz w:val="27"/>
          <w:szCs w:val="27"/>
        </w:rPr>
        <w:t>,</w:t>
      </w:r>
      <w:r w:rsidR="009F7F78">
        <w:rPr>
          <w:sz w:val="27"/>
          <w:szCs w:val="27"/>
        </w:rPr>
        <w:t>79</w:t>
      </w:r>
      <w:r w:rsidR="004E2A95" w:rsidRPr="004E2A95">
        <w:rPr>
          <w:sz w:val="27"/>
          <w:szCs w:val="27"/>
        </w:rPr>
        <w:t xml:space="preserve"> </w:t>
      </w:r>
      <w:r w:rsidRPr="00945F97">
        <w:rPr>
          <w:sz w:val="27"/>
          <w:szCs w:val="27"/>
        </w:rPr>
        <w:t>тыс. рублей.</w:t>
      </w:r>
    </w:p>
    <w:p w:rsidR="00A104A2" w:rsidRPr="00A104A2" w:rsidRDefault="00A104A2" w:rsidP="00A104A2">
      <w:pPr>
        <w:ind w:firstLine="709"/>
        <w:jc w:val="both"/>
        <w:rPr>
          <w:sz w:val="27"/>
          <w:szCs w:val="27"/>
        </w:rPr>
      </w:pPr>
      <w:r w:rsidRPr="00A104A2">
        <w:rPr>
          <w:sz w:val="27"/>
          <w:szCs w:val="27"/>
        </w:rPr>
        <w:t xml:space="preserve">Соотечественники после приобретения гражданства Российской Федерации могут участвовать в программах, направленных на улучшение жилищных условий. </w:t>
      </w:r>
    </w:p>
    <w:p w:rsidR="00A104A2" w:rsidRDefault="00A104A2" w:rsidP="00A104A2">
      <w:pPr>
        <w:ind w:firstLine="709"/>
        <w:jc w:val="both"/>
        <w:rPr>
          <w:sz w:val="27"/>
          <w:szCs w:val="27"/>
        </w:rPr>
      </w:pPr>
      <w:r>
        <w:rPr>
          <w:sz w:val="27"/>
          <w:szCs w:val="27"/>
        </w:rPr>
        <w:t>В</w:t>
      </w:r>
      <w:r w:rsidRPr="00A104A2">
        <w:rPr>
          <w:sz w:val="27"/>
          <w:szCs w:val="27"/>
        </w:rPr>
        <w:t xml:space="preserve"> области действует государственн</w:t>
      </w:r>
      <w:r w:rsidR="004E2A95">
        <w:rPr>
          <w:sz w:val="27"/>
          <w:szCs w:val="27"/>
        </w:rPr>
        <w:t>ая</w:t>
      </w:r>
      <w:r w:rsidRPr="00A104A2">
        <w:rPr>
          <w:sz w:val="27"/>
          <w:szCs w:val="27"/>
        </w:rPr>
        <w:t xml:space="preserve"> программ</w:t>
      </w:r>
      <w:r w:rsidR="004E2A95">
        <w:rPr>
          <w:sz w:val="27"/>
          <w:szCs w:val="27"/>
        </w:rPr>
        <w:t>а</w:t>
      </w:r>
      <w:r w:rsidRPr="00A104A2">
        <w:rPr>
          <w:sz w:val="27"/>
          <w:szCs w:val="27"/>
        </w:rPr>
        <w:t xml:space="preserve"> Ростовской области «Комплексное развитие сельских территорий», </w:t>
      </w:r>
      <w:r w:rsidR="004E2A95" w:rsidRPr="00A104A2">
        <w:rPr>
          <w:sz w:val="27"/>
          <w:szCs w:val="27"/>
        </w:rPr>
        <w:t>утвержд</w:t>
      </w:r>
      <w:r w:rsidR="004E2A95">
        <w:rPr>
          <w:sz w:val="27"/>
          <w:szCs w:val="27"/>
        </w:rPr>
        <w:t>ё</w:t>
      </w:r>
      <w:r w:rsidR="004E2A95" w:rsidRPr="00A104A2">
        <w:rPr>
          <w:sz w:val="27"/>
          <w:szCs w:val="27"/>
        </w:rPr>
        <w:t>н</w:t>
      </w:r>
      <w:r w:rsidR="004E2A95">
        <w:rPr>
          <w:sz w:val="27"/>
          <w:szCs w:val="27"/>
        </w:rPr>
        <w:t>ная</w:t>
      </w:r>
      <w:r w:rsidR="004E2A95" w:rsidRPr="00A104A2">
        <w:rPr>
          <w:sz w:val="27"/>
          <w:szCs w:val="27"/>
        </w:rPr>
        <w:t xml:space="preserve"> постановление</w:t>
      </w:r>
      <w:r w:rsidR="004E2A95">
        <w:rPr>
          <w:sz w:val="27"/>
          <w:szCs w:val="27"/>
        </w:rPr>
        <w:t>м</w:t>
      </w:r>
      <w:r w:rsidR="004E2A95" w:rsidRPr="00A104A2">
        <w:rPr>
          <w:sz w:val="27"/>
          <w:szCs w:val="27"/>
        </w:rPr>
        <w:t xml:space="preserve"> Правительства Ростовской области от 24</w:t>
      </w:r>
      <w:r w:rsidR="004E2A95">
        <w:rPr>
          <w:sz w:val="27"/>
          <w:szCs w:val="27"/>
        </w:rPr>
        <w:t xml:space="preserve"> октября </w:t>
      </w:r>
      <w:r w:rsidR="004E2A95" w:rsidRPr="00A104A2">
        <w:rPr>
          <w:sz w:val="27"/>
          <w:szCs w:val="27"/>
        </w:rPr>
        <w:t xml:space="preserve">2019 </w:t>
      </w:r>
      <w:r w:rsidR="004E2A95">
        <w:rPr>
          <w:sz w:val="27"/>
          <w:szCs w:val="27"/>
        </w:rPr>
        <w:t xml:space="preserve">г. № 748, </w:t>
      </w:r>
      <w:r w:rsidRPr="00A104A2">
        <w:rPr>
          <w:sz w:val="27"/>
          <w:szCs w:val="27"/>
        </w:rPr>
        <w:t xml:space="preserve">в рамках которой </w:t>
      </w:r>
      <w:r w:rsidR="005A024A">
        <w:rPr>
          <w:sz w:val="27"/>
          <w:szCs w:val="27"/>
        </w:rPr>
        <w:br/>
      </w:r>
      <w:r w:rsidRPr="00A104A2">
        <w:rPr>
          <w:sz w:val="27"/>
          <w:szCs w:val="27"/>
        </w:rPr>
        <w:t>в том числе реализ</w:t>
      </w:r>
      <w:r w:rsidR="004E2A95">
        <w:rPr>
          <w:sz w:val="27"/>
          <w:szCs w:val="27"/>
        </w:rPr>
        <w:t>уются</w:t>
      </w:r>
      <w:r w:rsidRPr="00A104A2">
        <w:rPr>
          <w:sz w:val="27"/>
          <w:szCs w:val="27"/>
        </w:rPr>
        <w:t xml:space="preserve"> мероприятия по улучшению жилищных условий граждан</w:t>
      </w:r>
      <w:r w:rsidR="0095598B">
        <w:rPr>
          <w:rStyle w:val="ae"/>
          <w:sz w:val="27"/>
          <w:szCs w:val="27"/>
        </w:rPr>
        <w:footnoteReference w:id="153"/>
      </w:r>
      <w:r w:rsidR="009F7F78">
        <w:rPr>
          <w:sz w:val="27"/>
          <w:szCs w:val="27"/>
        </w:rPr>
        <w:t>.</w:t>
      </w:r>
    </w:p>
    <w:p w:rsidR="00D30F6E" w:rsidRDefault="00D30F6E" w:rsidP="00820145">
      <w:pPr>
        <w:pStyle w:val="2a"/>
        <w:ind w:left="20" w:right="20" w:firstLine="709"/>
        <w:jc w:val="both"/>
        <w:rPr>
          <w:sz w:val="27"/>
          <w:szCs w:val="27"/>
        </w:rPr>
      </w:pPr>
      <w:r w:rsidRPr="00D30F6E">
        <w:rPr>
          <w:sz w:val="27"/>
          <w:szCs w:val="27"/>
        </w:rPr>
        <w:t xml:space="preserve">Образовательный комплекс Ростовской области – один из крупнейших </w:t>
      </w:r>
      <w:r>
        <w:rPr>
          <w:sz w:val="27"/>
          <w:szCs w:val="27"/>
        </w:rPr>
        <w:br/>
      </w:r>
      <w:r w:rsidRPr="00D30F6E">
        <w:rPr>
          <w:sz w:val="27"/>
          <w:szCs w:val="27"/>
        </w:rPr>
        <w:t>в Российской Федерации. Он включает в себя около тр</w:t>
      </w:r>
      <w:r w:rsidR="00820145">
        <w:rPr>
          <w:sz w:val="27"/>
          <w:szCs w:val="27"/>
        </w:rPr>
        <w:t>ё</w:t>
      </w:r>
      <w:r w:rsidRPr="00D30F6E">
        <w:rPr>
          <w:sz w:val="27"/>
          <w:szCs w:val="27"/>
        </w:rPr>
        <w:t>х тысяч образовательных организаций практически всех организационно-правовых форм, типов и видов.</w:t>
      </w:r>
      <w:r>
        <w:rPr>
          <w:sz w:val="27"/>
          <w:szCs w:val="27"/>
        </w:rPr>
        <w:t xml:space="preserve"> </w:t>
      </w:r>
    </w:p>
    <w:p w:rsidR="005A024A" w:rsidRDefault="00D30F6E" w:rsidP="005A024A">
      <w:pPr>
        <w:pStyle w:val="2a"/>
        <w:ind w:left="20" w:right="20" w:firstLine="720"/>
        <w:jc w:val="both"/>
        <w:rPr>
          <w:sz w:val="27"/>
          <w:szCs w:val="27"/>
        </w:rPr>
      </w:pPr>
      <w:r w:rsidRPr="00C115EA">
        <w:rPr>
          <w:sz w:val="27"/>
          <w:szCs w:val="27"/>
        </w:rPr>
        <w:t xml:space="preserve">На территории </w:t>
      </w:r>
      <w:r w:rsidR="008026F0" w:rsidRPr="00D30F6E">
        <w:rPr>
          <w:sz w:val="27"/>
          <w:szCs w:val="27"/>
        </w:rPr>
        <w:t xml:space="preserve">Ростовской области </w:t>
      </w:r>
      <w:r w:rsidRPr="00C115EA">
        <w:rPr>
          <w:sz w:val="27"/>
          <w:szCs w:val="27"/>
        </w:rPr>
        <w:t>представлено 26 образовательных организаций высшего образования</w:t>
      </w:r>
      <w:r w:rsidRPr="00C115EA">
        <w:rPr>
          <w:sz w:val="27"/>
          <w:szCs w:val="27"/>
          <w:vertAlign w:val="superscript"/>
        </w:rPr>
        <w:footnoteReference w:id="154"/>
      </w:r>
      <w:r w:rsidR="00015860">
        <w:rPr>
          <w:sz w:val="27"/>
          <w:szCs w:val="27"/>
        </w:rPr>
        <w:t>,</w:t>
      </w:r>
      <w:r w:rsidR="009F7F78">
        <w:rPr>
          <w:sz w:val="27"/>
          <w:szCs w:val="27"/>
        </w:rPr>
        <w:t xml:space="preserve"> </w:t>
      </w:r>
      <w:r w:rsidR="00015860" w:rsidRPr="00C115EA">
        <w:rPr>
          <w:sz w:val="27"/>
          <w:szCs w:val="27"/>
        </w:rPr>
        <w:t>1</w:t>
      </w:r>
      <w:r w:rsidR="009F7F78">
        <w:rPr>
          <w:sz w:val="27"/>
          <w:szCs w:val="27"/>
        </w:rPr>
        <w:t>08</w:t>
      </w:r>
      <w:r w:rsidR="00015860" w:rsidRPr="00C115EA">
        <w:rPr>
          <w:sz w:val="27"/>
          <w:szCs w:val="27"/>
        </w:rPr>
        <w:t xml:space="preserve"> профессиональных образовательных организаций</w:t>
      </w:r>
      <w:r w:rsidR="005A024A">
        <w:rPr>
          <w:sz w:val="27"/>
          <w:szCs w:val="27"/>
        </w:rPr>
        <w:t xml:space="preserve">, </w:t>
      </w:r>
      <w:r w:rsidR="00C115EA" w:rsidRPr="00C115EA">
        <w:rPr>
          <w:sz w:val="27"/>
          <w:szCs w:val="27"/>
        </w:rPr>
        <w:t>1</w:t>
      </w:r>
      <w:r w:rsidR="003F4B86">
        <w:rPr>
          <w:sz w:val="27"/>
          <w:szCs w:val="27"/>
        </w:rPr>
        <w:t> </w:t>
      </w:r>
      <w:r w:rsidR="00D35024">
        <w:rPr>
          <w:sz w:val="27"/>
          <w:szCs w:val="27"/>
        </w:rPr>
        <w:t>1</w:t>
      </w:r>
      <w:r w:rsidR="003F4B86">
        <w:rPr>
          <w:sz w:val="27"/>
          <w:szCs w:val="27"/>
        </w:rPr>
        <w:t>4</w:t>
      </w:r>
      <w:r w:rsidR="009F7F78">
        <w:rPr>
          <w:sz w:val="27"/>
          <w:szCs w:val="27"/>
        </w:rPr>
        <w:t>0</w:t>
      </w:r>
      <w:r w:rsidR="003F4B86">
        <w:rPr>
          <w:sz w:val="27"/>
          <w:szCs w:val="27"/>
        </w:rPr>
        <w:t xml:space="preserve"> </w:t>
      </w:r>
      <w:r w:rsidR="00C115EA" w:rsidRPr="00C115EA">
        <w:rPr>
          <w:sz w:val="27"/>
          <w:szCs w:val="27"/>
        </w:rPr>
        <w:t>общеобразовательн</w:t>
      </w:r>
      <w:r w:rsidR="009F7F78">
        <w:rPr>
          <w:sz w:val="27"/>
          <w:szCs w:val="27"/>
        </w:rPr>
        <w:t>ых</w:t>
      </w:r>
      <w:r w:rsidR="00C115EA" w:rsidRPr="00C115EA">
        <w:rPr>
          <w:sz w:val="27"/>
          <w:szCs w:val="27"/>
        </w:rPr>
        <w:t xml:space="preserve"> организаци</w:t>
      </w:r>
      <w:r w:rsidR="009F7F78">
        <w:rPr>
          <w:sz w:val="27"/>
          <w:szCs w:val="27"/>
        </w:rPr>
        <w:t>й</w:t>
      </w:r>
      <w:r w:rsidR="00C115EA" w:rsidRPr="00C115EA">
        <w:rPr>
          <w:sz w:val="27"/>
          <w:szCs w:val="27"/>
        </w:rPr>
        <w:t xml:space="preserve"> и 1</w:t>
      </w:r>
      <w:r w:rsidR="009F7F78">
        <w:rPr>
          <w:sz w:val="27"/>
          <w:szCs w:val="27"/>
        </w:rPr>
        <w:t>79</w:t>
      </w:r>
      <w:r w:rsidR="00C115EA" w:rsidRPr="00C115EA">
        <w:rPr>
          <w:sz w:val="27"/>
          <w:szCs w:val="27"/>
        </w:rPr>
        <w:t> организаци</w:t>
      </w:r>
      <w:r w:rsidR="009F7F78">
        <w:rPr>
          <w:sz w:val="27"/>
          <w:szCs w:val="27"/>
        </w:rPr>
        <w:t xml:space="preserve">й </w:t>
      </w:r>
      <w:r w:rsidR="00C115EA" w:rsidRPr="00C115EA">
        <w:rPr>
          <w:sz w:val="27"/>
          <w:szCs w:val="27"/>
        </w:rPr>
        <w:t>дополнительного образования</w:t>
      </w:r>
      <w:r w:rsidR="003A4C62" w:rsidRPr="008271E8">
        <w:rPr>
          <w:sz w:val="27"/>
          <w:szCs w:val="27"/>
        </w:rPr>
        <w:t xml:space="preserve">. </w:t>
      </w:r>
    </w:p>
    <w:p w:rsidR="005A024A" w:rsidRDefault="00333CE1" w:rsidP="005A024A">
      <w:pPr>
        <w:pStyle w:val="2a"/>
        <w:ind w:left="20" w:right="20" w:firstLine="720"/>
        <w:jc w:val="both"/>
        <w:rPr>
          <w:sz w:val="27"/>
          <w:szCs w:val="27"/>
        </w:rPr>
      </w:pPr>
      <w:r>
        <w:rPr>
          <w:sz w:val="27"/>
          <w:szCs w:val="27"/>
        </w:rPr>
        <w:t>В Ростовской области о</w:t>
      </w:r>
      <w:r w:rsidR="005A024A" w:rsidRPr="005A024A">
        <w:rPr>
          <w:sz w:val="27"/>
          <w:szCs w:val="27"/>
        </w:rPr>
        <w:t xml:space="preserve">порными базами подготовки, переподготовки, повышения квалификации кадров, востребованных в регионе и соответствующих </w:t>
      </w:r>
      <w:r w:rsidR="005A024A">
        <w:rPr>
          <w:sz w:val="27"/>
          <w:szCs w:val="27"/>
        </w:rPr>
        <w:t xml:space="preserve">установленным </w:t>
      </w:r>
      <w:r w:rsidR="005A024A" w:rsidRPr="005A024A">
        <w:rPr>
          <w:sz w:val="27"/>
          <w:szCs w:val="27"/>
        </w:rPr>
        <w:t xml:space="preserve">требованиям работодателей, являются: 23 региональных отраслевых ресурсных центра подготовки рабочих и специалистов высокой квалификации; 7 многофункциональных центров прикладных квалификаций; </w:t>
      </w:r>
      <w:r>
        <w:rPr>
          <w:sz w:val="27"/>
          <w:szCs w:val="27"/>
        </w:rPr>
        <w:br/>
      </w:r>
      <w:r w:rsidR="005A024A" w:rsidRPr="005A024A">
        <w:rPr>
          <w:sz w:val="27"/>
          <w:szCs w:val="27"/>
        </w:rPr>
        <w:t>7 учебно-производственных участков на базе пре</w:t>
      </w:r>
      <w:r w:rsidR="007473D5">
        <w:rPr>
          <w:sz w:val="27"/>
          <w:szCs w:val="27"/>
        </w:rPr>
        <w:t>дприятий – социальных партнеров</w:t>
      </w:r>
      <w:r w:rsidR="005A024A" w:rsidRPr="005A024A">
        <w:rPr>
          <w:sz w:val="27"/>
          <w:szCs w:val="27"/>
        </w:rPr>
        <w:t>.</w:t>
      </w:r>
    </w:p>
    <w:p w:rsidR="007473D5" w:rsidRDefault="007473D5" w:rsidP="005A024A">
      <w:pPr>
        <w:pStyle w:val="2a"/>
        <w:ind w:left="20" w:right="20" w:firstLine="720"/>
        <w:jc w:val="both"/>
        <w:rPr>
          <w:sz w:val="27"/>
          <w:szCs w:val="27"/>
        </w:rPr>
      </w:pPr>
      <w:r>
        <w:rPr>
          <w:sz w:val="27"/>
          <w:szCs w:val="27"/>
        </w:rPr>
        <w:lastRenderedPageBreak/>
        <w:t xml:space="preserve">Также </w:t>
      </w:r>
      <w:r w:rsidR="008026F0">
        <w:rPr>
          <w:sz w:val="27"/>
          <w:szCs w:val="27"/>
        </w:rPr>
        <w:t xml:space="preserve">в Ростовской области </w:t>
      </w:r>
      <w:r>
        <w:rPr>
          <w:sz w:val="27"/>
          <w:szCs w:val="27"/>
        </w:rPr>
        <w:t>обучится по программам</w:t>
      </w:r>
      <w:r w:rsidRPr="007473D5">
        <w:rPr>
          <w:sz w:val="27"/>
          <w:szCs w:val="27"/>
        </w:rPr>
        <w:t xml:space="preserve"> профессионального обучения и дополнительного профессионального образования </w:t>
      </w:r>
      <w:r>
        <w:rPr>
          <w:sz w:val="27"/>
          <w:szCs w:val="27"/>
        </w:rPr>
        <w:t xml:space="preserve">можно </w:t>
      </w:r>
      <w:r w:rsidR="008026F0">
        <w:rPr>
          <w:sz w:val="27"/>
          <w:szCs w:val="27"/>
        </w:rPr>
        <w:br/>
      </w:r>
      <w:r w:rsidRPr="007473D5">
        <w:rPr>
          <w:sz w:val="27"/>
          <w:szCs w:val="27"/>
        </w:rPr>
        <w:t xml:space="preserve">в образовательных организациях высшего образования, профессиональных образовательных организациях, организациях дополнительного </w:t>
      </w:r>
      <w:r>
        <w:rPr>
          <w:sz w:val="27"/>
          <w:szCs w:val="27"/>
        </w:rPr>
        <w:t>профессионального образования</w:t>
      </w:r>
      <w:r w:rsidRPr="007473D5">
        <w:rPr>
          <w:sz w:val="27"/>
          <w:szCs w:val="27"/>
        </w:rPr>
        <w:t>.</w:t>
      </w:r>
    </w:p>
    <w:p w:rsidR="009E69A8" w:rsidRDefault="009E69A8" w:rsidP="009E69A8">
      <w:pPr>
        <w:ind w:firstLine="709"/>
        <w:jc w:val="both"/>
        <w:rPr>
          <w:i/>
          <w:sz w:val="27"/>
          <w:szCs w:val="27"/>
        </w:rPr>
      </w:pPr>
    </w:p>
    <w:p w:rsidR="009E69A8" w:rsidRDefault="009E69A8" w:rsidP="009E69A8">
      <w:pPr>
        <w:ind w:firstLine="709"/>
        <w:jc w:val="both"/>
        <w:rPr>
          <w:i/>
          <w:sz w:val="27"/>
          <w:szCs w:val="27"/>
        </w:rPr>
      </w:pPr>
    </w:p>
    <w:p w:rsidR="009E69A8" w:rsidRPr="009E69A8" w:rsidRDefault="009E69A8" w:rsidP="009E69A8">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Ростовской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Соотечественнику необходимо соотве</w:t>
      </w:r>
      <w:r w:rsidR="009F14B4">
        <w:rPr>
          <w:i/>
          <w:sz w:val="27"/>
          <w:szCs w:val="27"/>
        </w:rPr>
        <w:t>т</w:t>
      </w:r>
      <w:r>
        <w:rPr>
          <w:i/>
          <w:sz w:val="27"/>
          <w:szCs w:val="27"/>
        </w:rPr>
        <w:t xml:space="preserve">ствовать одному из данных требований. </w:t>
      </w:r>
    </w:p>
    <w:p w:rsidR="009E69A8" w:rsidRPr="009E69A8" w:rsidRDefault="009E69A8" w:rsidP="009E69A8">
      <w:pPr>
        <w:pStyle w:val="afc"/>
        <w:ind w:firstLine="680"/>
        <w:rPr>
          <w:sz w:val="27"/>
          <w:szCs w:val="27"/>
        </w:rPr>
      </w:pPr>
      <w:r w:rsidRPr="009E69A8">
        <w:rPr>
          <w:sz w:val="27"/>
          <w:szCs w:val="27"/>
        </w:rPr>
        <w:t xml:space="preserve">1. Постоянно или временно проживающие на законном основании </w:t>
      </w:r>
      <w:r w:rsidRPr="009E69A8">
        <w:rPr>
          <w:sz w:val="27"/>
          <w:szCs w:val="27"/>
        </w:rPr>
        <w:br/>
        <w:t>на территории Российской Федерации либо прибывшие на территорию Российской Федерации в экстренном массовом порядке, признанные беженцами на территории Российской Федерации или получившие временное убежище на территории Российской Федерации, осуществляющие документально подтверждаемую трудовую или иную, не запрещенную законодательством Российской Федерации, деятельность, по профессии (специальности), виду деятельности.</w:t>
      </w:r>
    </w:p>
    <w:p w:rsidR="009E69A8" w:rsidRPr="009E69A8" w:rsidRDefault="009E69A8" w:rsidP="009E69A8">
      <w:pPr>
        <w:pStyle w:val="afc"/>
        <w:ind w:firstLine="680"/>
        <w:rPr>
          <w:sz w:val="27"/>
          <w:szCs w:val="27"/>
        </w:rPr>
      </w:pPr>
      <w:r w:rsidRPr="009E69A8">
        <w:rPr>
          <w:sz w:val="27"/>
          <w:szCs w:val="27"/>
        </w:rPr>
        <w:t>2. Проживающие за рубежом, имеющие необходимое образование, опыт работы для трудоустройства по профессии (специальности), указанной в заявлении об участии в Государственной программе.</w:t>
      </w:r>
    </w:p>
    <w:p w:rsidR="009E69A8" w:rsidRPr="009E69A8" w:rsidRDefault="009E69A8" w:rsidP="009E69A8">
      <w:pPr>
        <w:pStyle w:val="afc"/>
        <w:ind w:firstLine="680"/>
        <w:rPr>
          <w:sz w:val="27"/>
          <w:szCs w:val="27"/>
        </w:rPr>
      </w:pPr>
      <w:r w:rsidRPr="009E69A8">
        <w:rPr>
          <w:sz w:val="27"/>
          <w:szCs w:val="27"/>
        </w:rPr>
        <w:t xml:space="preserve">3. Обучающиеся в образовательных организациях высшего образования </w:t>
      </w:r>
      <w:r>
        <w:rPr>
          <w:sz w:val="27"/>
          <w:szCs w:val="27"/>
        </w:rPr>
        <w:br/>
      </w:r>
      <w:r w:rsidRPr="009E69A8">
        <w:rPr>
          <w:sz w:val="27"/>
          <w:szCs w:val="27"/>
        </w:rPr>
        <w:t>и профессиональных образовательных организациях Ростовской области при условии прохождения не менее половины срока освоения образовательной программы, предусмотренного образовательной программой.</w:t>
      </w:r>
    </w:p>
    <w:p w:rsidR="009E69A8" w:rsidRPr="009E69A8" w:rsidRDefault="009E69A8" w:rsidP="009E69A8">
      <w:pPr>
        <w:pStyle w:val="afc"/>
        <w:ind w:firstLine="680"/>
        <w:rPr>
          <w:sz w:val="27"/>
          <w:szCs w:val="27"/>
        </w:rPr>
      </w:pPr>
      <w:r w:rsidRPr="009E69A8">
        <w:rPr>
          <w:sz w:val="27"/>
          <w:szCs w:val="27"/>
        </w:rPr>
        <w:t xml:space="preserve">4. Специалисты и ученые, занимающиеся актуальными научными </w:t>
      </w:r>
      <w:r w:rsidRPr="009E69A8">
        <w:rPr>
          <w:sz w:val="27"/>
          <w:szCs w:val="27"/>
        </w:rPr>
        <w:br/>
        <w:t>и технологическими проблемами, наиболее востребованными в Ростовской области и (или) осуществляющие педагогическую деятельность и (или) научно-исследовательскую деятельность (при условии предоставления надлежаще оформленного трудового договора).</w:t>
      </w:r>
    </w:p>
    <w:p w:rsidR="009E69A8" w:rsidRPr="009E69A8" w:rsidRDefault="009E69A8" w:rsidP="009E69A8">
      <w:pPr>
        <w:pStyle w:val="afc"/>
        <w:ind w:firstLine="680"/>
        <w:rPr>
          <w:sz w:val="27"/>
          <w:szCs w:val="27"/>
        </w:rPr>
      </w:pPr>
      <w:r w:rsidRPr="009E69A8">
        <w:rPr>
          <w:sz w:val="27"/>
          <w:szCs w:val="27"/>
        </w:rPr>
        <w:t xml:space="preserve">Приоритетом при рассмотрении заявлений </w:t>
      </w:r>
      <w:r>
        <w:rPr>
          <w:sz w:val="27"/>
          <w:szCs w:val="27"/>
        </w:rPr>
        <w:t xml:space="preserve">об участии в Государвтсвенной программе </w:t>
      </w:r>
      <w:r w:rsidRPr="009E69A8">
        <w:rPr>
          <w:sz w:val="27"/>
          <w:szCs w:val="27"/>
        </w:rPr>
        <w:t>пользуются соотечественники, планирующие переселиться в сельские территории Ростовской области, в том числе для работы в медицинских организациях.</w:t>
      </w:r>
    </w:p>
    <w:p w:rsidR="009E69A8" w:rsidRPr="009E69A8" w:rsidRDefault="009E69A8" w:rsidP="009E69A8">
      <w:pPr>
        <w:pStyle w:val="afc"/>
        <w:ind w:firstLine="680"/>
        <w:rPr>
          <w:sz w:val="27"/>
          <w:szCs w:val="27"/>
        </w:rPr>
      </w:pPr>
      <w:r w:rsidRPr="009E69A8">
        <w:rPr>
          <w:sz w:val="27"/>
          <w:szCs w:val="27"/>
        </w:rPr>
        <w:t xml:space="preserve">Требования к профессиональному образованию и опыту работы </w:t>
      </w:r>
      <w:r w:rsidRPr="009E69A8">
        <w:rPr>
          <w:sz w:val="27"/>
          <w:szCs w:val="27"/>
        </w:rPr>
        <w:br/>
        <w:t>не применяются к соотечественникам:</w:t>
      </w:r>
    </w:p>
    <w:p w:rsidR="009E69A8" w:rsidRPr="009E69A8" w:rsidRDefault="009E69A8" w:rsidP="009E69A8">
      <w:pPr>
        <w:ind w:firstLine="709"/>
        <w:jc w:val="both"/>
        <w:rPr>
          <w:sz w:val="27"/>
          <w:szCs w:val="27"/>
        </w:rPr>
      </w:pPr>
      <w:r w:rsidRPr="009E69A8">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9E69A8" w:rsidRPr="00E377A6" w:rsidRDefault="009E69A8" w:rsidP="009E69A8">
      <w:pPr>
        <w:ind w:firstLine="709"/>
        <w:jc w:val="both"/>
        <w:rPr>
          <w:bCs/>
          <w:iCs/>
          <w:sz w:val="27"/>
          <w:szCs w:val="27"/>
        </w:rPr>
      </w:pPr>
      <w:r w:rsidRPr="009E69A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9E69A8" w:rsidRDefault="009E69A8" w:rsidP="009E69A8">
      <w:pPr>
        <w:ind w:firstLine="709"/>
        <w:jc w:val="both"/>
        <w:rPr>
          <w:color w:val="000000"/>
          <w:sz w:val="27"/>
          <w:szCs w:val="27"/>
          <w:shd w:val="clear" w:color="auto" w:fill="FFFFFF"/>
        </w:rPr>
      </w:pPr>
      <w:r w:rsidRPr="00E377A6">
        <w:rPr>
          <w:bCs/>
          <w:iCs/>
          <w:sz w:val="27"/>
          <w:szCs w:val="27"/>
        </w:rPr>
        <w:lastRenderedPageBreak/>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r>
        <w:rPr>
          <w:color w:val="000000"/>
          <w:sz w:val="27"/>
          <w:szCs w:val="27"/>
          <w:shd w:val="clear" w:color="auto" w:fill="FFFFFF"/>
        </w:rPr>
        <w:t xml:space="preserve"> </w:t>
      </w:r>
    </w:p>
    <w:p w:rsidR="009E69A8" w:rsidRDefault="009E69A8" w:rsidP="009E69A8">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rsidR="009E69A8" w:rsidRDefault="009E69A8" w:rsidP="009E69A8">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rsidR="009E69A8" w:rsidRDefault="009E69A8" w:rsidP="009E69A8">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Ростовской </w:t>
      </w:r>
      <w:r w:rsidRPr="00A367B9">
        <w:rPr>
          <w:sz w:val="27"/>
          <w:szCs w:val="27"/>
        </w:rPr>
        <w:t>области</w:t>
      </w:r>
    </w:p>
    <w:p w:rsidR="009E69A8" w:rsidRPr="009D4A82" w:rsidRDefault="009E69A8" w:rsidP="009E69A8">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7"/>
          <w:szCs w:val="27"/>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9E69A8" w:rsidRPr="0034286E" w:rsidTr="00827EA3">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69A8" w:rsidRPr="0034286E" w:rsidRDefault="009E69A8" w:rsidP="00827EA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sz w:val="27"/>
                <w:szCs w:val="27"/>
              </w:rPr>
              <w:t xml:space="preserve">Ростовской </w:t>
            </w:r>
            <w:r w:rsidRPr="00A367B9">
              <w:rPr>
                <w:sz w:val="27"/>
                <w:szCs w:val="27"/>
              </w:rPr>
              <w:t>области</w:t>
            </w:r>
          </w:p>
          <w:p w:rsidR="009E69A8" w:rsidRPr="002D44BB" w:rsidRDefault="009E69A8" w:rsidP="00827EA3">
            <w:pPr>
              <w:ind w:firstLine="709"/>
              <w:contextualSpacing/>
              <w:jc w:val="both"/>
              <w:rPr>
                <w:sz w:val="20"/>
                <w:szCs w:val="20"/>
              </w:rPr>
            </w:pPr>
          </w:p>
          <w:p w:rsidR="009E69A8" w:rsidRPr="0034286E" w:rsidRDefault="009E69A8" w:rsidP="00827EA3">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9E69A8" w:rsidTr="00827EA3">
        <w:trPr>
          <w:trHeight w:val="274"/>
        </w:trPr>
        <w:tc>
          <w:tcPr>
            <w:tcW w:w="9634" w:type="dxa"/>
            <w:gridSpan w:val="5"/>
            <w:tcBorders>
              <w:top w:val="single" w:sz="4" w:space="0" w:color="auto"/>
              <w:left w:val="nil"/>
              <w:bottom w:val="single" w:sz="4" w:space="0" w:color="auto"/>
              <w:right w:val="nil"/>
            </w:tcBorders>
          </w:tcPr>
          <w:p w:rsidR="009E69A8" w:rsidRPr="002D44BB" w:rsidRDefault="009E69A8" w:rsidP="00827EA3">
            <w:pPr>
              <w:rPr>
                <w:sz w:val="40"/>
                <w:szCs w:val="40"/>
              </w:rPr>
            </w:pPr>
            <w:r w:rsidRPr="002D44BB">
              <w:rPr>
                <w:sz w:val="40"/>
                <w:szCs w:val="40"/>
              </w:rPr>
              <w:sym w:font="Symbol" w:char="F0AF"/>
            </w:r>
          </w:p>
        </w:tc>
      </w:tr>
      <w:tr w:rsidR="009E69A8" w:rsidTr="00827EA3">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69A8" w:rsidRPr="0050773E" w:rsidRDefault="009E69A8" w:rsidP="00827EA3">
            <w:pPr>
              <w:rPr>
                <w:sz w:val="27"/>
                <w:szCs w:val="27"/>
              </w:rPr>
            </w:pPr>
            <w:r w:rsidRPr="0050773E">
              <w:rPr>
                <w:sz w:val="27"/>
                <w:szCs w:val="27"/>
              </w:rPr>
              <w:t>Постановка на миграционный учет участника</w:t>
            </w:r>
          </w:p>
          <w:p w:rsidR="009E69A8" w:rsidRPr="0050773E" w:rsidRDefault="009E69A8" w:rsidP="00827EA3">
            <w:pPr>
              <w:rPr>
                <w:sz w:val="27"/>
                <w:szCs w:val="27"/>
              </w:rPr>
            </w:pPr>
            <w:r w:rsidRPr="0050773E">
              <w:rPr>
                <w:sz w:val="27"/>
                <w:szCs w:val="27"/>
              </w:rPr>
              <w:t>Государственной программы и членов его семьи</w:t>
            </w:r>
          </w:p>
          <w:p w:rsidR="009E69A8" w:rsidRDefault="009E69A8" w:rsidP="00827EA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E69A8" w:rsidTr="00827EA3">
        <w:trPr>
          <w:trHeight w:val="341"/>
        </w:trPr>
        <w:tc>
          <w:tcPr>
            <w:tcW w:w="2879" w:type="dxa"/>
            <w:tcBorders>
              <w:top w:val="single" w:sz="4" w:space="0" w:color="auto"/>
              <w:left w:val="nil"/>
              <w:bottom w:val="single" w:sz="4" w:space="0" w:color="auto"/>
              <w:right w:val="nil"/>
            </w:tcBorders>
            <w:vAlign w:val="center"/>
          </w:tcPr>
          <w:p w:rsidR="009E69A8" w:rsidRPr="002D44BB" w:rsidRDefault="009E69A8" w:rsidP="00827EA3">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9E69A8" w:rsidRPr="002D44BB" w:rsidRDefault="009E69A8" w:rsidP="00827EA3">
            <w:pPr>
              <w:rPr>
                <w:sz w:val="40"/>
                <w:szCs w:val="40"/>
              </w:rPr>
            </w:pPr>
          </w:p>
        </w:tc>
        <w:tc>
          <w:tcPr>
            <w:tcW w:w="3817" w:type="dxa"/>
            <w:tcBorders>
              <w:top w:val="nil"/>
              <w:left w:val="nil"/>
              <w:bottom w:val="single" w:sz="4" w:space="0" w:color="auto"/>
              <w:right w:val="nil"/>
            </w:tcBorders>
            <w:vAlign w:val="center"/>
          </w:tcPr>
          <w:p w:rsidR="009E69A8" w:rsidRPr="002D44BB" w:rsidRDefault="009E69A8" w:rsidP="00827EA3">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9E69A8" w:rsidRPr="002D44BB" w:rsidRDefault="009E69A8" w:rsidP="00827EA3">
            <w:pPr>
              <w:rPr>
                <w:sz w:val="40"/>
                <w:szCs w:val="40"/>
              </w:rPr>
            </w:pPr>
          </w:p>
        </w:tc>
        <w:tc>
          <w:tcPr>
            <w:tcW w:w="2115" w:type="dxa"/>
            <w:tcBorders>
              <w:top w:val="nil"/>
              <w:left w:val="nil"/>
              <w:bottom w:val="single" w:sz="4" w:space="0" w:color="auto"/>
              <w:right w:val="nil"/>
            </w:tcBorders>
            <w:vAlign w:val="center"/>
          </w:tcPr>
          <w:p w:rsidR="009E69A8" w:rsidRPr="002D44BB" w:rsidRDefault="009E69A8" w:rsidP="00827EA3">
            <w:pPr>
              <w:rPr>
                <w:sz w:val="40"/>
                <w:szCs w:val="40"/>
              </w:rPr>
            </w:pPr>
            <w:r w:rsidRPr="002D44BB">
              <w:rPr>
                <w:sz w:val="40"/>
                <w:szCs w:val="40"/>
              </w:rPr>
              <w:sym w:font="Symbol" w:char="F0AF"/>
            </w:r>
          </w:p>
        </w:tc>
      </w:tr>
      <w:tr w:rsidR="009E69A8" w:rsidTr="00827EA3">
        <w:trPr>
          <w:trHeight w:val="691"/>
        </w:trPr>
        <w:tc>
          <w:tcPr>
            <w:tcW w:w="2879" w:type="dxa"/>
            <w:tcBorders>
              <w:top w:val="single" w:sz="4" w:space="0" w:color="auto"/>
              <w:left w:val="single" w:sz="4" w:space="0" w:color="auto"/>
              <w:bottom w:val="single" w:sz="4" w:space="0" w:color="auto"/>
              <w:right w:val="single" w:sz="4" w:space="0" w:color="auto"/>
            </w:tcBorders>
            <w:vAlign w:val="center"/>
          </w:tcPr>
          <w:p w:rsidR="009E69A8" w:rsidRDefault="009E69A8" w:rsidP="00827EA3">
            <w:pPr>
              <w:rPr>
                <w:sz w:val="27"/>
                <w:szCs w:val="27"/>
              </w:rPr>
            </w:pPr>
            <w:r w:rsidRPr="0050773E">
              <w:rPr>
                <w:sz w:val="27"/>
                <w:szCs w:val="27"/>
              </w:rPr>
              <w:t>Территориальный орган МВД России</w:t>
            </w:r>
          </w:p>
          <w:p w:rsidR="009E69A8" w:rsidRPr="003A0592" w:rsidRDefault="009E69A8" w:rsidP="00827EA3">
            <w:pPr>
              <w:widowControl/>
              <w:rPr>
                <w:sz w:val="24"/>
                <w:szCs w:val="24"/>
              </w:rPr>
            </w:pPr>
          </w:p>
        </w:tc>
        <w:tc>
          <w:tcPr>
            <w:tcW w:w="411" w:type="dxa"/>
            <w:tcBorders>
              <w:top w:val="nil"/>
              <w:left w:val="single" w:sz="4" w:space="0" w:color="auto"/>
              <w:bottom w:val="nil"/>
              <w:right w:val="single" w:sz="4" w:space="0" w:color="auto"/>
            </w:tcBorders>
            <w:vAlign w:val="center"/>
          </w:tcPr>
          <w:p w:rsidR="009E69A8" w:rsidRPr="0050773E" w:rsidRDefault="009E69A8" w:rsidP="00827EA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9E69A8" w:rsidRPr="0050773E" w:rsidRDefault="009E69A8" w:rsidP="00827EA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9E69A8" w:rsidRPr="0050773E" w:rsidRDefault="009E69A8" w:rsidP="00827EA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9E69A8" w:rsidRPr="0050773E" w:rsidRDefault="009E69A8" w:rsidP="00827EA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E69A8" w:rsidTr="00827EA3">
        <w:trPr>
          <w:trHeight w:val="403"/>
        </w:trPr>
        <w:tc>
          <w:tcPr>
            <w:tcW w:w="9634" w:type="dxa"/>
            <w:gridSpan w:val="5"/>
            <w:tcBorders>
              <w:top w:val="nil"/>
              <w:left w:val="nil"/>
              <w:bottom w:val="single" w:sz="4" w:space="0" w:color="auto"/>
              <w:right w:val="nil"/>
            </w:tcBorders>
            <w:vAlign w:val="center"/>
          </w:tcPr>
          <w:p w:rsidR="009E69A8" w:rsidRPr="0050773E" w:rsidRDefault="009E69A8" w:rsidP="00827EA3">
            <w:pPr>
              <w:rPr>
                <w:sz w:val="27"/>
                <w:szCs w:val="27"/>
              </w:rPr>
            </w:pPr>
            <w:r w:rsidRPr="002D44BB">
              <w:rPr>
                <w:sz w:val="40"/>
                <w:szCs w:val="40"/>
              </w:rPr>
              <w:sym w:font="Symbol" w:char="F0AF"/>
            </w:r>
          </w:p>
        </w:tc>
      </w:tr>
      <w:tr w:rsidR="009E69A8" w:rsidTr="00827EA3">
        <w:trPr>
          <w:trHeight w:val="926"/>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69A8" w:rsidRPr="0050773E" w:rsidRDefault="009E69A8" w:rsidP="00827EA3">
            <w:pPr>
              <w:rPr>
                <w:sz w:val="27"/>
                <w:szCs w:val="27"/>
              </w:rPr>
            </w:pPr>
            <w:r w:rsidRPr="0050773E">
              <w:rPr>
                <w:sz w:val="27"/>
                <w:szCs w:val="27"/>
              </w:rPr>
              <w:t xml:space="preserve">УВМ </w:t>
            </w:r>
            <w:r w:rsidR="00205F89">
              <w:rPr>
                <w:sz w:val="27"/>
                <w:szCs w:val="27"/>
              </w:rPr>
              <w:t xml:space="preserve">ГУ </w:t>
            </w:r>
            <w:r w:rsidRPr="0050773E">
              <w:rPr>
                <w:sz w:val="27"/>
                <w:szCs w:val="27"/>
              </w:rPr>
              <w:t xml:space="preserve">МВД России по </w:t>
            </w:r>
            <w:r>
              <w:rPr>
                <w:sz w:val="27"/>
                <w:szCs w:val="27"/>
              </w:rPr>
              <w:t xml:space="preserve">Ростовской </w:t>
            </w:r>
            <w:r w:rsidRPr="00A367B9">
              <w:rPr>
                <w:sz w:val="27"/>
                <w:szCs w:val="27"/>
              </w:rPr>
              <w:t>области</w:t>
            </w:r>
          </w:p>
          <w:p w:rsidR="009E69A8" w:rsidRPr="00205F89" w:rsidRDefault="009E69A8" w:rsidP="00827EA3">
            <w:pPr>
              <w:rPr>
                <w:sz w:val="24"/>
                <w:szCs w:val="24"/>
              </w:rPr>
            </w:pPr>
          </w:p>
          <w:p w:rsidR="009E69A8" w:rsidRPr="00205F89" w:rsidRDefault="00205F89" w:rsidP="00827EA3">
            <w:pPr>
              <w:rPr>
                <w:sz w:val="24"/>
                <w:szCs w:val="24"/>
              </w:rPr>
            </w:pPr>
            <w:r w:rsidRPr="00205F89">
              <w:rPr>
                <w:sz w:val="24"/>
                <w:szCs w:val="24"/>
              </w:rPr>
              <w:t>344001, г. Ростов-на-Дону, ул. Песчаная, д. 21</w:t>
            </w:r>
          </w:p>
          <w:p w:rsidR="009E69A8" w:rsidRPr="0050773E" w:rsidRDefault="009E69A8" w:rsidP="00827EA3">
            <w:pPr>
              <w:rPr>
                <w:sz w:val="27"/>
                <w:szCs w:val="27"/>
              </w:rPr>
            </w:pPr>
          </w:p>
          <w:p w:rsidR="009E69A8" w:rsidRDefault="009E69A8" w:rsidP="00827EA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9E69A8" w:rsidRPr="0050773E" w:rsidRDefault="009E69A8" w:rsidP="00827EA3">
            <w:pPr>
              <w:rPr>
                <w:sz w:val="27"/>
                <w:szCs w:val="27"/>
              </w:rPr>
            </w:pPr>
          </w:p>
          <w:p w:rsidR="009E69A8" w:rsidRPr="0050773E" w:rsidRDefault="009E69A8" w:rsidP="00827EA3">
            <w:pPr>
              <w:rPr>
                <w:sz w:val="27"/>
                <w:szCs w:val="27"/>
              </w:rPr>
            </w:pPr>
            <w:r w:rsidRPr="0050773E">
              <w:rPr>
                <w:sz w:val="27"/>
                <w:szCs w:val="27"/>
              </w:rPr>
              <w:t xml:space="preserve">консультация по вопросам определения правового статуса на территории РФ, </w:t>
            </w:r>
          </w:p>
          <w:p w:rsidR="009E69A8" w:rsidRPr="0050773E" w:rsidRDefault="009E69A8" w:rsidP="00827EA3">
            <w:pPr>
              <w:rPr>
                <w:sz w:val="27"/>
                <w:szCs w:val="27"/>
              </w:rPr>
            </w:pPr>
          </w:p>
          <w:p w:rsidR="009E69A8" w:rsidRPr="0050773E" w:rsidRDefault="009E69A8" w:rsidP="00827EA3">
            <w:pPr>
              <w:rPr>
                <w:sz w:val="27"/>
                <w:szCs w:val="27"/>
              </w:rPr>
            </w:pPr>
            <w:r w:rsidRPr="0050773E">
              <w:rPr>
                <w:sz w:val="27"/>
                <w:szCs w:val="27"/>
              </w:rPr>
              <w:t xml:space="preserve">оформление разрешения на временное проживание/вида на жительство </w:t>
            </w:r>
          </w:p>
          <w:p w:rsidR="009E69A8" w:rsidRPr="0050773E" w:rsidRDefault="009E69A8" w:rsidP="00827EA3">
            <w:pPr>
              <w:rPr>
                <w:sz w:val="27"/>
                <w:szCs w:val="27"/>
              </w:rPr>
            </w:pPr>
          </w:p>
          <w:p w:rsidR="009E69A8" w:rsidRDefault="009E69A8" w:rsidP="00827EA3">
            <w:pPr>
              <w:rPr>
                <w:sz w:val="27"/>
                <w:szCs w:val="27"/>
              </w:rPr>
            </w:pPr>
            <w:r w:rsidRPr="0050773E">
              <w:rPr>
                <w:sz w:val="27"/>
                <w:szCs w:val="27"/>
              </w:rPr>
              <w:t>обращение с заявлением о приобретении гражданства Российской Федерации</w:t>
            </w:r>
          </w:p>
          <w:p w:rsidR="009E69A8" w:rsidRPr="0050773E" w:rsidRDefault="009E69A8" w:rsidP="00827EA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9E69A8" w:rsidRPr="0050773E" w:rsidRDefault="009E69A8" w:rsidP="00827EA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9E69A8" w:rsidRPr="0050773E" w:rsidRDefault="009E69A8" w:rsidP="00827EA3">
            <w:pPr>
              <w:rPr>
                <w:sz w:val="27"/>
                <w:szCs w:val="27"/>
              </w:rPr>
            </w:pPr>
          </w:p>
          <w:p w:rsidR="009E69A8" w:rsidRDefault="009E69A8" w:rsidP="00827EA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9E69A8" w:rsidRDefault="009E69A8" w:rsidP="00827EA3">
            <w:pPr>
              <w:rPr>
                <w:sz w:val="27"/>
                <w:szCs w:val="27"/>
              </w:rPr>
            </w:pPr>
            <w:r w:rsidRPr="0050773E">
              <w:rPr>
                <w:sz w:val="27"/>
                <w:szCs w:val="27"/>
              </w:rPr>
              <w:t>получение мер государственной поддержки</w:t>
            </w:r>
            <w:r>
              <w:rPr>
                <w:sz w:val="27"/>
                <w:szCs w:val="27"/>
              </w:rPr>
              <w:t xml:space="preserve"> </w:t>
            </w:r>
          </w:p>
          <w:p w:rsidR="009E69A8" w:rsidRPr="0050773E" w:rsidRDefault="009E69A8" w:rsidP="00827EA3">
            <w:pPr>
              <w:rPr>
                <w:sz w:val="27"/>
                <w:szCs w:val="27"/>
              </w:rPr>
            </w:pPr>
          </w:p>
          <w:p w:rsidR="009E69A8" w:rsidRPr="0050773E" w:rsidRDefault="009E69A8" w:rsidP="00827EA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9E69A8" w:rsidTr="00827EA3">
        <w:tc>
          <w:tcPr>
            <w:tcW w:w="9634" w:type="dxa"/>
            <w:gridSpan w:val="5"/>
            <w:tcBorders>
              <w:top w:val="single" w:sz="4" w:space="0" w:color="auto"/>
              <w:left w:val="nil"/>
              <w:bottom w:val="single" w:sz="4" w:space="0" w:color="auto"/>
              <w:right w:val="nil"/>
            </w:tcBorders>
            <w:vAlign w:val="center"/>
          </w:tcPr>
          <w:p w:rsidR="009E69A8" w:rsidRDefault="009E69A8" w:rsidP="00827EA3">
            <w:r w:rsidRPr="00E2691B">
              <w:rPr>
                <w:sz w:val="48"/>
              </w:rPr>
              <w:lastRenderedPageBreak/>
              <w:sym w:font="Symbol" w:char="F0AF"/>
            </w:r>
          </w:p>
        </w:tc>
      </w:tr>
      <w:tr w:rsidR="009E69A8" w:rsidTr="00D20CF7">
        <w:trPr>
          <w:trHeight w:val="5320"/>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69A8" w:rsidRPr="00A7380A" w:rsidRDefault="009E69A8" w:rsidP="00827EA3">
            <w:pPr>
              <w:rPr>
                <w:rStyle w:val="FontStyle14"/>
                <w:sz w:val="27"/>
                <w:szCs w:val="27"/>
              </w:rPr>
            </w:pPr>
            <w:r>
              <w:rPr>
                <w:sz w:val="27"/>
                <w:szCs w:val="27"/>
              </w:rPr>
              <w:t xml:space="preserve">Управление государственной службы и занятости населения Ростовской </w:t>
            </w:r>
            <w:r w:rsidRPr="00A367B9">
              <w:rPr>
                <w:sz w:val="27"/>
                <w:szCs w:val="27"/>
              </w:rPr>
              <w:t>области</w:t>
            </w:r>
          </w:p>
          <w:p w:rsidR="009E69A8" w:rsidRPr="00A2063F" w:rsidRDefault="009E69A8" w:rsidP="00827EA3">
            <w:pPr>
              <w:pStyle w:val="af0"/>
              <w:spacing w:before="0" w:beforeAutospacing="0" w:after="0" w:afterAutospacing="0" w:line="180" w:lineRule="atLeast"/>
              <w:jc w:val="center"/>
              <w:rPr>
                <w:sz w:val="16"/>
                <w:szCs w:val="16"/>
              </w:rPr>
            </w:pPr>
          </w:p>
          <w:p w:rsidR="009E69A8" w:rsidRPr="00205F89" w:rsidRDefault="00205F89" w:rsidP="00827EA3">
            <w:pPr>
              <w:pStyle w:val="af0"/>
              <w:spacing w:before="0" w:beforeAutospacing="0" w:after="0" w:afterAutospacing="0" w:line="180" w:lineRule="atLeast"/>
              <w:jc w:val="center"/>
            </w:pPr>
            <w:r w:rsidRPr="00205F89">
              <w:t>344082, г. Ростов-на-Дону, ул. Красноармейская, д. 36/62</w:t>
            </w:r>
          </w:p>
          <w:p w:rsidR="009E69A8" w:rsidRPr="00CA3029" w:rsidRDefault="009E69A8" w:rsidP="00827EA3">
            <w:pPr>
              <w:pStyle w:val="af0"/>
              <w:spacing w:before="0" w:beforeAutospacing="0" w:after="0" w:afterAutospacing="0" w:line="180" w:lineRule="atLeast"/>
              <w:jc w:val="center"/>
            </w:pPr>
          </w:p>
          <w:p w:rsidR="009E69A8" w:rsidRPr="00A7380A" w:rsidRDefault="009E69A8" w:rsidP="00827EA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9E69A8" w:rsidRPr="00A7380A" w:rsidRDefault="009E69A8" w:rsidP="00827EA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9E69A8" w:rsidRPr="00A7380A" w:rsidRDefault="009E69A8" w:rsidP="00827EA3">
            <w:pPr>
              <w:rPr>
                <w:sz w:val="27"/>
                <w:szCs w:val="27"/>
              </w:rPr>
            </w:pPr>
          </w:p>
          <w:p w:rsidR="009E69A8" w:rsidRPr="00A7380A" w:rsidRDefault="009E69A8" w:rsidP="00827EA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9E69A8" w:rsidRDefault="009E69A8" w:rsidP="00827EA3">
            <w:pPr>
              <w:rPr>
                <w:rStyle w:val="FontStyle14"/>
                <w:sz w:val="27"/>
                <w:szCs w:val="27"/>
              </w:rPr>
            </w:pPr>
          </w:p>
          <w:p w:rsidR="009E69A8" w:rsidRPr="00A7380A" w:rsidRDefault="009E69A8" w:rsidP="00827EA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9E69A8" w:rsidRPr="00A7380A" w:rsidRDefault="009E69A8" w:rsidP="00827EA3">
            <w:pPr>
              <w:pStyle w:val="af0"/>
              <w:spacing w:before="0" w:beforeAutospacing="0" w:after="0" w:afterAutospacing="0" w:line="180" w:lineRule="atLeast"/>
              <w:jc w:val="center"/>
              <w:rPr>
                <w:rStyle w:val="FontStyle14"/>
                <w:sz w:val="27"/>
                <w:szCs w:val="27"/>
              </w:rPr>
            </w:pPr>
          </w:p>
          <w:p w:rsidR="009E69A8" w:rsidRPr="00A7380A" w:rsidRDefault="009E69A8" w:rsidP="00827EA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9E69A8" w:rsidRPr="00A7380A" w:rsidRDefault="009E69A8" w:rsidP="00827EA3">
            <w:pPr>
              <w:pStyle w:val="af0"/>
              <w:spacing w:before="0" w:beforeAutospacing="0" w:after="0" w:afterAutospacing="0" w:line="180" w:lineRule="atLeast"/>
              <w:jc w:val="center"/>
              <w:rPr>
                <w:rStyle w:val="FontStyle14"/>
                <w:sz w:val="27"/>
                <w:szCs w:val="27"/>
              </w:rPr>
            </w:pPr>
          </w:p>
          <w:p w:rsidR="009E69A8" w:rsidRPr="005A4C2D" w:rsidRDefault="009E69A8" w:rsidP="00D20CF7">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9E69A8" w:rsidTr="00827EA3">
        <w:tc>
          <w:tcPr>
            <w:tcW w:w="9634" w:type="dxa"/>
            <w:gridSpan w:val="5"/>
            <w:tcBorders>
              <w:left w:val="nil"/>
              <w:right w:val="nil"/>
            </w:tcBorders>
          </w:tcPr>
          <w:p w:rsidR="009E69A8" w:rsidRDefault="009E69A8" w:rsidP="00827EA3">
            <w:r w:rsidRPr="00E2691B">
              <w:rPr>
                <w:sz w:val="48"/>
              </w:rPr>
              <w:sym w:font="Symbol" w:char="F0AF"/>
            </w:r>
          </w:p>
        </w:tc>
      </w:tr>
      <w:tr w:rsidR="009E69A8" w:rsidRPr="00F26B4D" w:rsidTr="00827EA3">
        <w:trPr>
          <w:trHeight w:val="926"/>
        </w:trPr>
        <w:tc>
          <w:tcPr>
            <w:tcW w:w="9634" w:type="dxa"/>
            <w:gridSpan w:val="5"/>
          </w:tcPr>
          <w:p w:rsidR="004D310C" w:rsidRPr="004D310C" w:rsidRDefault="004D310C" w:rsidP="00827EA3">
            <w:pPr>
              <w:ind w:hanging="108"/>
              <w:rPr>
                <w:rStyle w:val="FontStyle14"/>
                <w:sz w:val="27"/>
                <w:szCs w:val="27"/>
              </w:rPr>
            </w:pPr>
            <w:r w:rsidRPr="004D310C">
              <w:rPr>
                <w:rStyle w:val="FontStyle14"/>
                <w:sz w:val="27"/>
                <w:szCs w:val="27"/>
              </w:rPr>
              <w:t xml:space="preserve">Государственное бюджетное учреждение Ростовской области </w:t>
            </w:r>
            <w:r w:rsidRPr="004D310C">
              <w:rPr>
                <w:rStyle w:val="FontStyle14"/>
                <w:sz w:val="27"/>
                <w:szCs w:val="27"/>
              </w:rPr>
              <w:br/>
              <w:t>«Кожно-венерологический диспансер»</w:t>
            </w:r>
          </w:p>
          <w:p w:rsidR="004D310C" w:rsidRPr="004D310C" w:rsidRDefault="004D310C" w:rsidP="00827EA3">
            <w:pPr>
              <w:ind w:hanging="108"/>
              <w:rPr>
                <w:rStyle w:val="FontStyle14"/>
                <w:sz w:val="10"/>
                <w:szCs w:val="10"/>
              </w:rPr>
            </w:pPr>
          </w:p>
          <w:p w:rsidR="004D310C" w:rsidRDefault="004D310C" w:rsidP="004D310C">
            <w:pPr>
              <w:pStyle w:val="afc"/>
              <w:ind w:firstLine="680"/>
              <w:jc w:val="center"/>
              <w:rPr>
                <w:rStyle w:val="FontStyle14"/>
                <w:sz w:val="27"/>
                <w:szCs w:val="27"/>
              </w:rPr>
            </w:pPr>
            <w:r w:rsidRPr="004D310C">
              <w:rPr>
                <w:rStyle w:val="FontStyle14"/>
                <w:sz w:val="27"/>
                <w:szCs w:val="27"/>
              </w:rPr>
              <w:t>Государственное бюджетное учреждение Ростовской обла</w:t>
            </w:r>
            <w:r>
              <w:rPr>
                <w:rStyle w:val="FontStyle14"/>
                <w:sz w:val="27"/>
                <w:szCs w:val="27"/>
              </w:rPr>
              <w:t>сти «Наркологический диспансер»</w:t>
            </w:r>
          </w:p>
          <w:p w:rsidR="004D310C" w:rsidRPr="004D310C" w:rsidRDefault="004D310C" w:rsidP="004D310C">
            <w:pPr>
              <w:pStyle w:val="afc"/>
              <w:ind w:firstLine="34"/>
              <w:jc w:val="center"/>
              <w:rPr>
                <w:rStyle w:val="FontStyle14"/>
                <w:sz w:val="10"/>
                <w:szCs w:val="10"/>
              </w:rPr>
            </w:pPr>
          </w:p>
          <w:p w:rsidR="004D310C" w:rsidRDefault="004D310C" w:rsidP="004D310C">
            <w:pPr>
              <w:pStyle w:val="afc"/>
              <w:ind w:firstLine="680"/>
              <w:jc w:val="center"/>
              <w:rPr>
                <w:rStyle w:val="FontStyle14"/>
                <w:sz w:val="27"/>
                <w:szCs w:val="27"/>
              </w:rPr>
            </w:pPr>
            <w:r w:rsidRPr="004D310C">
              <w:rPr>
                <w:rStyle w:val="FontStyle14"/>
                <w:sz w:val="27"/>
                <w:szCs w:val="27"/>
              </w:rPr>
              <w:t xml:space="preserve">Государственное бюджетное учреждение Ростовской области </w:t>
            </w:r>
            <w:r w:rsidR="000E0364">
              <w:rPr>
                <w:rStyle w:val="FontStyle14"/>
                <w:sz w:val="27"/>
                <w:szCs w:val="27"/>
              </w:rPr>
              <w:br/>
            </w:r>
            <w:r w:rsidRPr="004D310C">
              <w:rPr>
                <w:rStyle w:val="FontStyle14"/>
                <w:sz w:val="27"/>
                <w:szCs w:val="27"/>
              </w:rPr>
              <w:t>«Областной клиниче</w:t>
            </w:r>
            <w:r>
              <w:rPr>
                <w:rStyle w:val="FontStyle14"/>
                <w:sz w:val="27"/>
                <w:szCs w:val="27"/>
              </w:rPr>
              <w:t>ский центр фтизиопульмонологии»</w:t>
            </w:r>
          </w:p>
          <w:p w:rsidR="004D310C" w:rsidRPr="000E0364" w:rsidRDefault="004D310C" w:rsidP="000E0364">
            <w:pPr>
              <w:pStyle w:val="afc"/>
              <w:ind w:firstLine="0"/>
              <w:jc w:val="center"/>
              <w:rPr>
                <w:rStyle w:val="FontStyle14"/>
                <w:sz w:val="10"/>
                <w:szCs w:val="10"/>
              </w:rPr>
            </w:pPr>
          </w:p>
          <w:p w:rsidR="009E69A8" w:rsidRPr="004D310C" w:rsidRDefault="004D310C" w:rsidP="004D310C">
            <w:pPr>
              <w:ind w:hanging="108"/>
              <w:rPr>
                <w:rStyle w:val="FontStyle14"/>
                <w:sz w:val="27"/>
                <w:szCs w:val="27"/>
              </w:rPr>
            </w:pPr>
            <w:r w:rsidRPr="004D310C">
              <w:rPr>
                <w:rStyle w:val="FontStyle14"/>
                <w:sz w:val="27"/>
                <w:szCs w:val="27"/>
              </w:rPr>
              <w:t xml:space="preserve">Государственное бюджетное учреждение Ростовской области </w:t>
            </w:r>
            <w:r w:rsidR="000E0364">
              <w:rPr>
                <w:rStyle w:val="FontStyle14"/>
                <w:sz w:val="27"/>
                <w:szCs w:val="27"/>
              </w:rPr>
              <w:br/>
            </w:r>
            <w:r w:rsidRPr="004D310C">
              <w:rPr>
                <w:rStyle w:val="FontStyle14"/>
                <w:sz w:val="27"/>
                <w:szCs w:val="27"/>
              </w:rPr>
              <w:t>«Центр по профилактике и борьбе со СПИД»</w:t>
            </w:r>
          </w:p>
          <w:p w:rsidR="009E69A8" w:rsidRPr="00C55643" w:rsidRDefault="009E69A8" w:rsidP="00827EA3">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9E69A8" w:rsidRPr="00F26B4D" w:rsidRDefault="000E0364" w:rsidP="00827EA3">
            <w:pPr>
              <w:pStyle w:val="af0"/>
              <w:spacing w:before="0" w:beforeAutospacing="0" w:after="0" w:afterAutospacing="0" w:line="180" w:lineRule="atLeast"/>
              <w:jc w:val="center"/>
            </w:pPr>
            <w:r>
              <w:rPr>
                <w:rStyle w:val="FontStyle14"/>
                <w:sz w:val="27"/>
                <w:szCs w:val="27"/>
              </w:rPr>
              <w:t>прохождение медицинского освидетельствования</w:t>
            </w:r>
          </w:p>
        </w:tc>
      </w:tr>
    </w:tbl>
    <w:p w:rsidR="0043097D" w:rsidRDefault="0043097D" w:rsidP="005A024A">
      <w:pPr>
        <w:pStyle w:val="2a"/>
        <w:ind w:left="20" w:right="20" w:firstLine="720"/>
        <w:jc w:val="both"/>
        <w:rPr>
          <w:sz w:val="27"/>
          <w:szCs w:val="27"/>
        </w:rPr>
      </w:pPr>
    </w:p>
    <w:p w:rsidR="003E35DD" w:rsidRDefault="003A4C62" w:rsidP="003A4C62">
      <w:pPr>
        <w:ind w:left="669"/>
        <w:jc w:val="left"/>
        <w:rPr>
          <w:b/>
          <w:i/>
          <w:sz w:val="27"/>
          <w:szCs w:val="27"/>
        </w:rPr>
      </w:pPr>
      <w:r w:rsidRPr="00E67EB6">
        <w:rPr>
          <w:b/>
          <w:i/>
          <w:sz w:val="27"/>
          <w:szCs w:val="27"/>
        </w:rPr>
        <w:t xml:space="preserve">Управление </w:t>
      </w:r>
      <w:r>
        <w:rPr>
          <w:b/>
          <w:i/>
          <w:sz w:val="27"/>
          <w:szCs w:val="27"/>
        </w:rPr>
        <w:t xml:space="preserve">государственной </w:t>
      </w:r>
      <w:r w:rsidRPr="00E67EB6">
        <w:rPr>
          <w:b/>
          <w:i/>
          <w:sz w:val="27"/>
          <w:szCs w:val="27"/>
        </w:rPr>
        <w:t xml:space="preserve">службы занятости населения </w:t>
      </w:r>
    </w:p>
    <w:p w:rsidR="003A4C62" w:rsidRPr="00E67EB6" w:rsidRDefault="003A4C62" w:rsidP="003A4C62">
      <w:pPr>
        <w:ind w:left="669"/>
        <w:jc w:val="left"/>
        <w:rPr>
          <w:b/>
          <w:i/>
          <w:sz w:val="27"/>
          <w:szCs w:val="27"/>
        </w:rPr>
      </w:pPr>
      <w:r w:rsidRPr="00E67EB6">
        <w:rPr>
          <w:b/>
          <w:i/>
          <w:sz w:val="27"/>
          <w:szCs w:val="27"/>
        </w:rPr>
        <w:t>по Ростовской области</w:t>
      </w:r>
    </w:p>
    <w:p w:rsidR="003A4C62" w:rsidRPr="00E67EB6" w:rsidRDefault="003A4C62" w:rsidP="003A4C62">
      <w:pPr>
        <w:pStyle w:val="af0"/>
        <w:spacing w:before="0" w:beforeAutospacing="0" w:after="0" w:afterAutospacing="0"/>
        <w:ind w:firstLine="709"/>
        <w:rPr>
          <w:i/>
          <w:sz w:val="27"/>
          <w:szCs w:val="27"/>
        </w:rPr>
      </w:pPr>
      <w:r w:rsidRPr="00E67EB6">
        <w:rPr>
          <w:i/>
          <w:sz w:val="27"/>
          <w:szCs w:val="27"/>
        </w:rPr>
        <w:t>Адрес: 344082, г. Ростов-на-Дону, ул. Красноармейская, д. 36/62</w:t>
      </w:r>
    </w:p>
    <w:p w:rsidR="003A4C62" w:rsidRPr="00E67EB6" w:rsidRDefault="003A4C62" w:rsidP="003A4C62">
      <w:pPr>
        <w:ind w:firstLine="708"/>
        <w:jc w:val="both"/>
        <w:rPr>
          <w:i/>
          <w:sz w:val="27"/>
          <w:szCs w:val="27"/>
        </w:rPr>
      </w:pPr>
      <w:r w:rsidRPr="00E67EB6">
        <w:rPr>
          <w:i/>
          <w:sz w:val="27"/>
          <w:szCs w:val="27"/>
        </w:rPr>
        <w:t>Тел./факс: 8 (863) 244-22-65, 244-22-44</w:t>
      </w:r>
    </w:p>
    <w:p w:rsidR="003A4C62" w:rsidRPr="00E67EB6" w:rsidRDefault="003A4C62" w:rsidP="003A4C62">
      <w:pPr>
        <w:ind w:firstLine="708"/>
        <w:jc w:val="both"/>
        <w:rPr>
          <w:i/>
          <w:sz w:val="27"/>
          <w:szCs w:val="27"/>
        </w:rPr>
      </w:pPr>
      <w:r w:rsidRPr="00E67EB6">
        <w:rPr>
          <w:i/>
          <w:sz w:val="27"/>
          <w:szCs w:val="27"/>
        </w:rPr>
        <w:t>Телефон горячей линии: 8 (863) 244-22-65</w:t>
      </w:r>
    </w:p>
    <w:p w:rsidR="003A4C62" w:rsidRPr="00E67EB6" w:rsidRDefault="003A4C62" w:rsidP="003A4C62">
      <w:pPr>
        <w:ind w:firstLine="708"/>
        <w:jc w:val="both"/>
        <w:rPr>
          <w:i/>
          <w:sz w:val="27"/>
          <w:szCs w:val="27"/>
        </w:rPr>
      </w:pPr>
      <w:r w:rsidRPr="00E67EB6">
        <w:rPr>
          <w:i/>
          <w:sz w:val="27"/>
          <w:szCs w:val="27"/>
        </w:rPr>
        <w:t xml:space="preserve">Официальный Интернет-сайт: </w:t>
      </w:r>
      <w:hyperlink r:id="rId435" w:history="1">
        <w:r w:rsidR="00683B2D" w:rsidRPr="0017091B">
          <w:rPr>
            <w:i/>
            <w:sz w:val="27"/>
            <w:szCs w:val="27"/>
          </w:rPr>
          <w:t>www.</w:t>
        </w:r>
        <w:r w:rsidR="00D35024" w:rsidRPr="00D35024">
          <w:rPr>
            <w:i/>
            <w:sz w:val="27"/>
            <w:szCs w:val="27"/>
          </w:rPr>
          <w:t xml:space="preserve"> zan.</w:t>
        </w:r>
        <w:r w:rsidR="00683B2D" w:rsidRPr="0017091B">
          <w:rPr>
            <w:i/>
            <w:sz w:val="27"/>
            <w:szCs w:val="27"/>
          </w:rPr>
          <w:t>donland.ru</w:t>
        </w:r>
      </w:hyperlink>
    </w:p>
    <w:p w:rsidR="003A4C62" w:rsidRPr="00E67EB6" w:rsidRDefault="003A4C62" w:rsidP="003A4C62">
      <w:pPr>
        <w:ind w:firstLine="708"/>
        <w:jc w:val="both"/>
        <w:rPr>
          <w:i/>
          <w:sz w:val="27"/>
          <w:szCs w:val="27"/>
        </w:rPr>
      </w:pPr>
      <w:r w:rsidRPr="00E67EB6">
        <w:rPr>
          <w:i/>
          <w:sz w:val="27"/>
          <w:szCs w:val="27"/>
        </w:rPr>
        <w:t xml:space="preserve">Адрес электронной почты: </w:t>
      </w:r>
      <w:hyperlink r:id="rId436" w:history="1">
        <w:r w:rsidRPr="00E67EB6">
          <w:rPr>
            <w:rStyle w:val="ab"/>
            <w:rFonts w:eastAsia="Arial Unicode MS"/>
            <w:i/>
            <w:color w:val="auto"/>
            <w:sz w:val="27"/>
            <w:szCs w:val="27"/>
            <w:u w:val="none"/>
            <w:lang w:val="en-US"/>
          </w:rPr>
          <w:t>migra</w:t>
        </w:r>
        <w:r w:rsidRPr="00E67EB6">
          <w:rPr>
            <w:rStyle w:val="ab"/>
            <w:rFonts w:eastAsia="Arial Unicode MS"/>
            <w:i/>
            <w:color w:val="auto"/>
            <w:sz w:val="27"/>
            <w:szCs w:val="27"/>
            <w:u w:val="none"/>
          </w:rPr>
          <w:t>.</w:t>
        </w:r>
        <w:r w:rsidRPr="00E67EB6">
          <w:rPr>
            <w:rStyle w:val="ab"/>
            <w:rFonts w:eastAsia="Arial Unicode MS"/>
            <w:i/>
            <w:color w:val="auto"/>
            <w:sz w:val="27"/>
            <w:szCs w:val="27"/>
            <w:u w:val="none"/>
            <w:lang w:val="en-US"/>
          </w:rPr>
          <w:t>sznro</w:t>
        </w:r>
        <w:r w:rsidRPr="00E67EB6">
          <w:rPr>
            <w:rStyle w:val="ab"/>
            <w:rFonts w:eastAsia="Arial Unicode MS"/>
            <w:i/>
            <w:color w:val="auto"/>
            <w:sz w:val="27"/>
            <w:szCs w:val="27"/>
            <w:u w:val="none"/>
          </w:rPr>
          <w:t>@</w:t>
        </w:r>
        <w:r w:rsidRPr="00E67EB6">
          <w:rPr>
            <w:rStyle w:val="ab"/>
            <w:rFonts w:eastAsia="Arial Unicode MS"/>
            <w:i/>
            <w:color w:val="auto"/>
            <w:sz w:val="27"/>
            <w:szCs w:val="27"/>
            <w:u w:val="none"/>
            <w:lang w:val="en-US"/>
          </w:rPr>
          <w:t>donland</w:t>
        </w:r>
        <w:r w:rsidRPr="00E67EB6">
          <w:rPr>
            <w:rStyle w:val="ab"/>
            <w:rFonts w:eastAsia="Arial Unicode MS"/>
            <w:i/>
            <w:color w:val="auto"/>
            <w:sz w:val="27"/>
            <w:szCs w:val="27"/>
            <w:u w:val="none"/>
          </w:rPr>
          <w:t>.</w:t>
        </w:r>
        <w:r w:rsidRPr="00E67EB6">
          <w:rPr>
            <w:rStyle w:val="ab"/>
            <w:rFonts w:eastAsia="Arial Unicode MS"/>
            <w:i/>
            <w:color w:val="auto"/>
            <w:sz w:val="27"/>
            <w:szCs w:val="27"/>
            <w:u w:val="none"/>
            <w:lang w:val="en-US"/>
          </w:rPr>
          <w:t>ru</w:t>
        </w:r>
      </w:hyperlink>
    </w:p>
    <w:p w:rsidR="003A4C62" w:rsidRPr="00E67EB6" w:rsidRDefault="003A4C62" w:rsidP="003A4C62">
      <w:pPr>
        <w:pStyle w:val="af0"/>
        <w:spacing w:before="0" w:beforeAutospacing="0" w:after="0" w:afterAutospacing="0"/>
        <w:ind w:firstLine="709"/>
        <w:rPr>
          <w:i/>
          <w:sz w:val="27"/>
          <w:szCs w:val="27"/>
        </w:rPr>
      </w:pPr>
      <w:r w:rsidRPr="00E67EB6">
        <w:rPr>
          <w:i/>
          <w:sz w:val="27"/>
          <w:szCs w:val="27"/>
          <w:lang w:val="en-US"/>
        </w:rPr>
        <w:t>Skype</w:t>
      </w:r>
      <w:r w:rsidRPr="00E67EB6">
        <w:rPr>
          <w:i/>
          <w:sz w:val="27"/>
          <w:szCs w:val="27"/>
        </w:rPr>
        <w:t xml:space="preserve">: </w:t>
      </w:r>
      <w:r w:rsidRPr="00E67EB6">
        <w:rPr>
          <w:i/>
          <w:sz w:val="27"/>
          <w:szCs w:val="27"/>
          <w:lang w:val="en-US"/>
        </w:rPr>
        <w:t>migra</w:t>
      </w:r>
      <w:r w:rsidRPr="00E67EB6">
        <w:rPr>
          <w:i/>
          <w:sz w:val="27"/>
          <w:szCs w:val="27"/>
        </w:rPr>
        <w:t>.</w:t>
      </w:r>
      <w:r w:rsidRPr="00E67EB6">
        <w:rPr>
          <w:i/>
          <w:sz w:val="27"/>
          <w:szCs w:val="27"/>
          <w:lang w:val="en-US"/>
        </w:rPr>
        <w:t>sznro</w:t>
      </w:r>
    </w:p>
    <w:p w:rsidR="00D70851" w:rsidRDefault="003A4C62" w:rsidP="003A4C62">
      <w:pPr>
        <w:pStyle w:val="af0"/>
        <w:spacing w:before="0" w:beforeAutospacing="0" w:after="0" w:afterAutospacing="0"/>
        <w:ind w:firstLine="709"/>
        <w:rPr>
          <w:b/>
          <w:i/>
          <w:sz w:val="27"/>
          <w:szCs w:val="27"/>
        </w:rPr>
      </w:pPr>
      <w:r w:rsidRPr="003E35DD">
        <w:rPr>
          <w:b/>
          <w:i/>
          <w:sz w:val="27"/>
          <w:szCs w:val="27"/>
        </w:rPr>
        <w:lastRenderedPageBreak/>
        <w:t xml:space="preserve">Управление по вопросам миграции </w:t>
      </w:r>
    </w:p>
    <w:p w:rsidR="003A4C62" w:rsidRPr="003E35DD" w:rsidRDefault="003A4C62" w:rsidP="003A4C62">
      <w:pPr>
        <w:pStyle w:val="af0"/>
        <w:spacing w:before="0" w:beforeAutospacing="0" w:after="0" w:afterAutospacing="0"/>
        <w:ind w:firstLine="709"/>
        <w:rPr>
          <w:b/>
          <w:i/>
          <w:sz w:val="27"/>
          <w:szCs w:val="27"/>
        </w:rPr>
      </w:pPr>
      <w:r w:rsidRPr="003E35DD">
        <w:rPr>
          <w:b/>
          <w:i/>
          <w:sz w:val="27"/>
          <w:szCs w:val="27"/>
        </w:rPr>
        <w:t>ГУ МВД России по Ростовской области</w:t>
      </w:r>
    </w:p>
    <w:p w:rsidR="003A4C62" w:rsidRPr="00E67EB6" w:rsidRDefault="003A4C62" w:rsidP="003A4C62">
      <w:pPr>
        <w:pStyle w:val="af0"/>
        <w:spacing w:before="0" w:beforeAutospacing="0" w:after="0" w:afterAutospacing="0"/>
        <w:ind w:firstLine="709"/>
        <w:rPr>
          <w:i/>
          <w:sz w:val="27"/>
          <w:szCs w:val="27"/>
        </w:rPr>
      </w:pPr>
      <w:r w:rsidRPr="00E67EB6">
        <w:rPr>
          <w:i/>
          <w:sz w:val="27"/>
          <w:szCs w:val="27"/>
        </w:rPr>
        <w:t>Адрес: 3440</w:t>
      </w:r>
      <w:r>
        <w:rPr>
          <w:i/>
          <w:sz w:val="27"/>
          <w:szCs w:val="27"/>
        </w:rPr>
        <w:t>01</w:t>
      </w:r>
      <w:r w:rsidRPr="00E67EB6">
        <w:rPr>
          <w:i/>
          <w:sz w:val="27"/>
          <w:szCs w:val="27"/>
        </w:rPr>
        <w:t xml:space="preserve">, г. Ростов-на-Дону, ул. </w:t>
      </w:r>
      <w:r w:rsidRPr="004C4062">
        <w:rPr>
          <w:i/>
          <w:sz w:val="27"/>
          <w:szCs w:val="27"/>
        </w:rPr>
        <w:t>Песчаная, д. 21</w:t>
      </w:r>
    </w:p>
    <w:p w:rsidR="003A4C62" w:rsidRPr="00E67EB6" w:rsidRDefault="003A4C62" w:rsidP="003A4C62">
      <w:pPr>
        <w:ind w:firstLine="708"/>
        <w:jc w:val="both"/>
        <w:rPr>
          <w:i/>
          <w:sz w:val="27"/>
          <w:szCs w:val="27"/>
        </w:rPr>
      </w:pPr>
      <w:r w:rsidRPr="00E67EB6">
        <w:rPr>
          <w:i/>
          <w:sz w:val="27"/>
          <w:szCs w:val="27"/>
        </w:rPr>
        <w:t xml:space="preserve">Тел./факс: 8 </w:t>
      </w:r>
      <w:r w:rsidRPr="005A024A">
        <w:rPr>
          <w:i/>
          <w:sz w:val="27"/>
          <w:szCs w:val="27"/>
        </w:rPr>
        <w:t xml:space="preserve">(863) </w:t>
      </w:r>
      <w:r w:rsidR="005A024A" w:rsidRPr="005A024A">
        <w:rPr>
          <w:i/>
          <w:sz w:val="27"/>
          <w:szCs w:val="27"/>
        </w:rPr>
        <w:t>249-39-57</w:t>
      </w:r>
    </w:p>
    <w:p w:rsidR="003A4C62" w:rsidRPr="00E67EB6" w:rsidRDefault="003A4C62" w:rsidP="003A4C62">
      <w:pPr>
        <w:ind w:firstLine="708"/>
        <w:jc w:val="both"/>
        <w:rPr>
          <w:i/>
          <w:sz w:val="27"/>
          <w:szCs w:val="27"/>
        </w:rPr>
      </w:pPr>
      <w:r w:rsidRPr="00E67EB6">
        <w:rPr>
          <w:i/>
          <w:sz w:val="27"/>
          <w:szCs w:val="27"/>
        </w:rPr>
        <w:t xml:space="preserve">Телефон горячей линии: 8 </w:t>
      </w:r>
      <w:r w:rsidRPr="005A024A">
        <w:rPr>
          <w:i/>
          <w:sz w:val="27"/>
          <w:szCs w:val="27"/>
        </w:rPr>
        <w:t>(863)</w:t>
      </w:r>
      <w:r w:rsidRPr="00E67EB6">
        <w:rPr>
          <w:i/>
          <w:sz w:val="27"/>
          <w:szCs w:val="27"/>
        </w:rPr>
        <w:t xml:space="preserve"> </w:t>
      </w:r>
      <w:r w:rsidR="005A024A" w:rsidRPr="005A024A">
        <w:rPr>
          <w:i/>
          <w:sz w:val="27"/>
          <w:szCs w:val="27"/>
        </w:rPr>
        <w:t>249-39-57</w:t>
      </w:r>
    </w:p>
    <w:p w:rsidR="003A4C62" w:rsidRPr="00E67EB6" w:rsidRDefault="003A4C62" w:rsidP="003A4C62">
      <w:pPr>
        <w:ind w:firstLine="708"/>
        <w:jc w:val="both"/>
        <w:rPr>
          <w:i/>
          <w:sz w:val="27"/>
          <w:szCs w:val="27"/>
        </w:rPr>
      </w:pPr>
      <w:r w:rsidRPr="00E67EB6">
        <w:rPr>
          <w:i/>
          <w:sz w:val="27"/>
          <w:szCs w:val="27"/>
        </w:rPr>
        <w:t xml:space="preserve">Официальный Интернет-сайт: </w:t>
      </w:r>
      <w:hyperlink r:id="rId437" w:tgtFrame="_blank" w:history="1">
        <w:r w:rsidRPr="00E67EB6">
          <w:rPr>
            <w:i/>
            <w:sz w:val="27"/>
            <w:szCs w:val="27"/>
          </w:rPr>
          <w:t>61.мвд.рф</w:t>
        </w:r>
      </w:hyperlink>
    </w:p>
    <w:p w:rsidR="003A4C62" w:rsidRDefault="003A4C62" w:rsidP="003A4C62">
      <w:pPr>
        <w:ind w:firstLine="708"/>
        <w:jc w:val="both"/>
        <w:rPr>
          <w:i/>
          <w:sz w:val="27"/>
          <w:szCs w:val="27"/>
        </w:rPr>
      </w:pPr>
      <w:r w:rsidRPr="00E67EB6">
        <w:rPr>
          <w:i/>
          <w:sz w:val="27"/>
          <w:szCs w:val="27"/>
        </w:rPr>
        <w:t xml:space="preserve">Адрес электронной почты: </w:t>
      </w:r>
      <w:hyperlink r:id="rId438" w:history="1">
        <w:r w:rsidRPr="000C2318">
          <w:rPr>
            <w:rStyle w:val="ab"/>
            <w:i/>
            <w:color w:val="auto"/>
            <w:sz w:val="27"/>
            <w:szCs w:val="27"/>
            <w:u w:val="none"/>
          </w:rPr>
          <w:t>uvm61ro@mvd.ru</w:t>
        </w:r>
      </w:hyperlink>
    </w:p>
    <w:p w:rsidR="003A4C62" w:rsidRPr="00DB7215" w:rsidRDefault="003A4C62" w:rsidP="003A4C62">
      <w:pPr>
        <w:pStyle w:val="25"/>
      </w:pPr>
      <w:r w:rsidRPr="00C46840">
        <w:t>РЯЗАНСКАЯ ОБЛАСТЬ</w:t>
      </w:r>
    </w:p>
    <w:p w:rsidR="003A4C62" w:rsidRPr="00DB7215" w:rsidRDefault="003A4C62" w:rsidP="003A4C62">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3A4C62" w:rsidRPr="00DB7215" w:rsidRDefault="003A4C62" w:rsidP="003A4C62">
      <w:pPr>
        <w:rPr>
          <w:i/>
          <w:iCs/>
          <w:sz w:val="27"/>
          <w:szCs w:val="27"/>
        </w:rPr>
      </w:pPr>
      <w:r w:rsidRPr="00DB7215">
        <w:rPr>
          <w:i/>
          <w:iCs/>
          <w:sz w:val="27"/>
          <w:szCs w:val="27"/>
        </w:rPr>
        <w:t xml:space="preserve">распоряжением Правительства Российской Федерации </w:t>
      </w:r>
    </w:p>
    <w:p w:rsidR="003A4C62" w:rsidRPr="00DB7215" w:rsidRDefault="003A4C62" w:rsidP="003A4C62">
      <w:pPr>
        <w:rPr>
          <w:sz w:val="27"/>
          <w:szCs w:val="27"/>
        </w:rPr>
      </w:pPr>
      <w:r w:rsidRPr="00DB7215">
        <w:rPr>
          <w:i/>
          <w:iCs/>
          <w:sz w:val="27"/>
          <w:szCs w:val="27"/>
        </w:rPr>
        <w:t>от 6 февраля 2015 г. № 173-р</w:t>
      </w:r>
      <w:r w:rsidRPr="00DB7215">
        <w:rPr>
          <w:sz w:val="27"/>
          <w:szCs w:val="27"/>
        </w:rPr>
        <w:t>)</w:t>
      </w:r>
    </w:p>
    <w:p w:rsidR="003A4C62" w:rsidRPr="00DB7215" w:rsidRDefault="003A4C62" w:rsidP="003A4C62">
      <w:pPr>
        <w:ind w:firstLine="709"/>
        <w:jc w:val="both"/>
        <w:rPr>
          <w:b/>
          <w:sz w:val="22"/>
          <w:szCs w:val="22"/>
        </w:rPr>
      </w:pPr>
    </w:p>
    <w:p w:rsidR="003A4C62" w:rsidRPr="00F701F8" w:rsidRDefault="003A4C62" w:rsidP="003A4C62">
      <w:pPr>
        <w:ind w:firstLine="709"/>
        <w:jc w:val="both"/>
        <w:rPr>
          <w:b/>
          <w:i/>
          <w:sz w:val="27"/>
          <w:szCs w:val="27"/>
        </w:rPr>
      </w:pPr>
      <w:r w:rsidRPr="00F701F8">
        <w:rPr>
          <w:b/>
          <w:i/>
          <w:sz w:val="27"/>
          <w:szCs w:val="27"/>
        </w:rPr>
        <w:t>Краткое описание территории вселения</w:t>
      </w:r>
    </w:p>
    <w:p w:rsidR="003A4C62" w:rsidRPr="00400956" w:rsidRDefault="003A4C62" w:rsidP="003A4C62">
      <w:pPr>
        <w:pStyle w:val="af4"/>
        <w:ind w:firstLine="709"/>
        <w:jc w:val="both"/>
        <w:rPr>
          <w:sz w:val="27"/>
          <w:szCs w:val="27"/>
          <w:u w:val="none"/>
        </w:rPr>
      </w:pPr>
      <w:r w:rsidRPr="00400956">
        <w:rPr>
          <w:sz w:val="27"/>
          <w:szCs w:val="27"/>
          <w:u w:val="none"/>
        </w:rPr>
        <w:t>Территорией вселения определена вся территория Рязанской области.</w:t>
      </w:r>
    </w:p>
    <w:p w:rsidR="003A4C62" w:rsidRPr="00400956" w:rsidRDefault="003A4C62" w:rsidP="003A4C62">
      <w:pPr>
        <w:ind w:firstLine="709"/>
        <w:jc w:val="both"/>
        <w:rPr>
          <w:sz w:val="27"/>
          <w:szCs w:val="27"/>
        </w:rPr>
      </w:pPr>
      <w:r w:rsidRPr="00400956">
        <w:rPr>
          <w:sz w:val="27"/>
          <w:szCs w:val="27"/>
        </w:rPr>
        <w:t>Рязанская область находится в центре Европейской части России и расположена в понижении между Среднерусской и Приволжской возвышенностями</w:t>
      </w:r>
      <w:r w:rsidR="00532CF1">
        <w:rPr>
          <w:sz w:val="27"/>
          <w:szCs w:val="27"/>
        </w:rPr>
        <w:t>, входит в состав Центрального федерального округа</w:t>
      </w:r>
      <w:r w:rsidRPr="00400956">
        <w:rPr>
          <w:sz w:val="27"/>
          <w:szCs w:val="27"/>
        </w:rPr>
        <w:t xml:space="preserve">. Река Ока делит территорию области на две части: северную </w:t>
      </w:r>
      <w:r>
        <w:rPr>
          <w:sz w:val="27"/>
          <w:szCs w:val="27"/>
        </w:rPr>
        <w:t>лесную</w:t>
      </w:r>
      <w:r w:rsidRPr="00400956">
        <w:rPr>
          <w:sz w:val="27"/>
          <w:szCs w:val="27"/>
        </w:rPr>
        <w:t xml:space="preserve"> и южную, включающую зоны широколиственных лесов и лесостепи. Область граничит на севере </w:t>
      </w:r>
      <w:r w:rsidR="00532CF1">
        <w:rPr>
          <w:sz w:val="27"/>
          <w:szCs w:val="27"/>
        </w:rPr>
        <w:br/>
      </w:r>
      <w:r w:rsidRPr="00400956">
        <w:rPr>
          <w:sz w:val="27"/>
          <w:szCs w:val="27"/>
        </w:rPr>
        <w:t>с Владимирской и Нижегородской областями, н</w:t>
      </w:r>
      <w:r>
        <w:rPr>
          <w:sz w:val="27"/>
          <w:szCs w:val="27"/>
        </w:rPr>
        <w:t>а </w:t>
      </w:r>
      <w:r w:rsidRPr="00400956">
        <w:rPr>
          <w:sz w:val="27"/>
          <w:szCs w:val="27"/>
        </w:rPr>
        <w:t>востоке – Республикой Мордовия и Пензенской областью, на юге – Липецкой и Тамбовской областями, на западе – Тульской и Московской областями. Административный центр – город Рязань, расположен в 200 км к юго-востоку от Москвы.</w:t>
      </w:r>
    </w:p>
    <w:p w:rsidR="003A4C62" w:rsidRPr="00400956" w:rsidRDefault="003A4C62" w:rsidP="003A4C62">
      <w:pPr>
        <w:ind w:firstLine="709"/>
        <w:jc w:val="both"/>
        <w:rPr>
          <w:sz w:val="27"/>
          <w:szCs w:val="27"/>
        </w:rPr>
      </w:pPr>
      <w:r w:rsidRPr="00400956">
        <w:rPr>
          <w:sz w:val="27"/>
          <w:szCs w:val="27"/>
        </w:rPr>
        <w:t>Площадь территории области составляет 39,6 тыс. км</w:t>
      </w:r>
      <w:r w:rsidRPr="0006189A">
        <w:rPr>
          <w:sz w:val="27"/>
          <w:szCs w:val="27"/>
          <w:vertAlign w:val="superscript"/>
        </w:rPr>
        <w:t>2</w:t>
      </w:r>
      <w:r w:rsidRPr="00400956">
        <w:rPr>
          <w:sz w:val="27"/>
          <w:szCs w:val="27"/>
        </w:rPr>
        <w:t xml:space="preserve">. </w:t>
      </w:r>
    </w:p>
    <w:p w:rsidR="003A4C62" w:rsidRPr="00400956" w:rsidRDefault="003A4C62" w:rsidP="003A4C62">
      <w:pPr>
        <w:ind w:firstLine="709"/>
        <w:jc w:val="both"/>
        <w:rPr>
          <w:sz w:val="27"/>
          <w:szCs w:val="27"/>
        </w:rPr>
      </w:pPr>
      <w:r w:rsidRPr="00400956">
        <w:rPr>
          <w:sz w:val="27"/>
          <w:szCs w:val="27"/>
        </w:rPr>
        <w:t xml:space="preserve">Климат </w:t>
      </w:r>
      <w:r w:rsidR="003B1684">
        <w:rPr>
          <w:sz w:val="27"/>
          <w:szCs w:val="27"/>
        </w:rPr>
        <w:t>региона</w:t>
      </w:r>
      <w:r w:rsidRPr="00400956">
        <w:rPr>
          <w:sz w:val="27"/>
          <w:szCs w:val="27"/>
        </w:rPr>
        <w:t xml:space="preserve"> умеренно-континентальный. Средняя температура января </w:t>
      </w:r>
      <w:r>
        <w:rPr>
          <w:sz w:val="27"/>
          <w:szCs w:val="27"/>
        </w:rPr>
        <w:t xml:space="preserve">составляет </w:t>
      </w:r>
      <w:r w:rsidRPr="00400956">
        <w:rPr>
          <w:sz w:val="27"/>
          <w:szCs w:val="27"/>
        </w:rPr>
        <w:t xml:space="preserve">-10°С, июля </w:t>
      </w:r>
      <w:r>
        <w:rPr>
          <w:sz w:val="27"/>
          <w:szCs w:val="27"/>
        </w:rPr>
        <w:t xml:space="preserve">– </w:t>
      </w:r>
      <w:r w:rsidRPr="00400956">
        <w:rPr>
          <w:sz w:val="27"/>
          <w:szCs w:val="27"/>
        </w:rPr>
        <w:t>+20°С. В год в среднем выпадает 500 мм осадков.</w:t>
      </w:r>
      <w:r w:rsidR="00127B12">
        <w:rPr>
          <w:sz w:val="27"/>
          <w:szCs w:val="27"/>
        </w:rPr>
        <w:t xml:space="preserve"> </w:t>
      </w:r>
      <w:r w:rsidR="00127B12" w:rsidRPr="00127B12">
        <w:rPr>
          <w:sz w:val="27"/>
          <w:szCs w:val="27"/>
        </w:rPr>
        <w:t xml:space="preserve">Агроклиматические условия неоднородны, они изменяются как при продвижении </w:t>
      </w:r>
      <w:r w:rsidR="0083169A">
        <w:rPr>
          <w:sz w:val="27"/>
          <w:szCs w:val="27"/>
        </w:rPr>
        <w:br/>
      </w:r>
      <w:r w:rsidR="00127B12" w:rsidRPr="00127B12">
        <w:rPr>
          <w:sz w:val="27"/>
          <w:szCs w:val="27"/>
        </w:rPr>
        <w:t>с севера на юг, так и под влиянием рельефа, ландшафта, типа почвы и других природных и местных особенностей.</w:t>
      </w:r>
    </w:p>
    <w:p w:rsidR="00601FA4" w:rsidRDefault="00D063A7" w:rsidP="00601FA4">
      <w:pPr>
        <w:ind w:firstLine="709"/>
        <w:jc w:val="both"/>
        <w:rPr>
          <w:sz w:val="27"/>
          <w:szCs w:val="27"/>
        </w:rPr>
      </w:pPr>
      <w:r w:rsidRPr="00400956">
        <w:rPr>
          <w:sz w:val="27"/>
          <w:szCs w:val="27"/>
        </w:rPr>
        <w:t xml:space="preserve">В </w:t>
      </w:r>
      <w:r>
        <w:rPr>
          <w:sz w:val="27"/>
          <w:szCs w:val="27"/>
        </w:rPr>
        <w:t xml:space="preserve">состав области </w:t>
      </w:r>
      <w:r w:rsidRPr="00400956">
        <w:rPr>
          <w:sz w:val="27"/>
          <w:szCs w:val="27"/>
        </w:rPr>
        <w:t>входит 29</w:t>
      </w:r>
      <w:r>
        <w:rPr>
          <w:sz w:val="27"/>
          <w:szCs w:val="27"/>
        </w:rPr>
        <w:t xml:space="preserve"> </w:t>
      </w:r>
      <w:r w:rsidRPr="00400956">
        <w:rPr>
          <w:sz w:val="27"/>
          <w:szCs w:val="27"/>
        </w:rPr>
        <w:t>муниципальных образований</w:t>
      </w:r>
      <w:r w:rsidR="005A024A">
        <w:rPr>
          <w:sz w:val="27"/>
          <w:szCs w:val="27"/>
        </w:rPr>
        <w:t xml:space="preserve">, </w:t>
      </w:r>
      <w:r w:rsidR="005A024A" w:rsidRPr="005A024A">
        <w:rPr>
          <w:sz w:val="27"/>
          <w:szCs w:val="27"/>
        </w:rPr>
        <w:t xml:space="preserve">в том числе </w:t>
      </w:r>
      <w:r w:rsidR="005A024A">
        <w:rPr>
          <w:sz w:val="27"/>
          <w:szCs w:val="27"/>
        </w:rPr>
        <w:br/>
      </w:r>
      <w:r w:rsidR="005A024A" w:rsidRPr="005A024A">
        <w:rPr>
          <w:sz w:val="27"/>
          <w:szCs w:val="27"/>
        </w:rPr>
        <w:t>4 городских округа, 25 муниципальных районов, 29 городских и 232 сельских поселения</w:t>
      </w:r>
      <w:r w:rsidRPr="00400956">
        <w:rPr>
          <w:sz w:val="27"/>
          <w:szCs w:val="27"/>
        </w:rPr>
        <w:t>.</w:t>
      </w:r>
      <w:r w:rsidR="00601FA4" w:rsidRPr="00400956">
        <w:rPr>
          <w:sz w:val="27"/>
          <w:szCs w:val="27"/>
        </w:rPr>
        <w:t xml:space="preserve"> </w:t>
      </w:r>
    </w:p>
    <w:p w:rsidR="00601FA4" w:rsidRPr="00225CE5" w:rsidRDefault="00601FA4" w:rsidP="00601FA4">
      <w:pPr>
        <w:ind w:firstLine="709"/>
        <w:jc w:val="both"/>
        <w:rPr>
          <w:sz w:val="27"/>
          <w:szCs w:val="27"/>
        </w:rPr>
      </w:pPr>
      <w:r w:rsidRPr="00D335F3">
        <w:rPr>
          <w:sz w:val="27"/>
          <w:szCs w:val="27"/>
        </w:rPr>
        <w:t xml:space="preserve">Численность населения составляет </w:t>
      </w:r>
      <w:r w:rsidR="00347615">
        <w:rPr>
          <w:sz w:val="27"/>
          <w:szCs w:val="27"/>
        </w:rPr>
        <w:t>1 </w:t>
      </w:r>
      <w:r w:rsidRPr="00D063A7">
        <w:rPr>
          <w:sz w:val="27"/>
          <w:szCs w:val="27"/>
        </w:rPr>
        <w:t>08</w:t>
      </w:r>
      <w:r w:rsidR="005F7447">
        <w:rPr>
          <w:sz w:val="27"/>
          <w:szCs w:val="27"/>
        </w:rPr>
        <w:t>8</w:t>
      </w:r>
      <w:r w:rsidRPr="00D063A7">
        <w:rPr>
          <w:sz w:val="27"/>
          <w:szCs w:val="27"/>
        </w:rPr>
        <w:t>,</w:t>
      </w:r>
      <w:r w:rsidR="005F7447">
        <w:rPr>
          <w:sz w:val="27"/>
          <w:szCs w:val="27"/>
        </w:rPr>
        <w:t>9</w:t>
      </w:r>
      <w:r w:rsidRPr="00D063A7">
        <w:rPr>
          <w:sz w:val="27"/>
          <w:szCs w:val="27"/>
        </w:rPr>
        <w:t xml:space="preserve"> </w:t>
      </w:r>
      <w:r w:rsidRPr="00D335F3">
        <w:rPr>
          <w:sz w:val="27"/>
          <w:szCs w:val="27"/>
        </w:rPr>
        <w:t>тыс. человек</w:t>
      </w:r>
      <w:r w:rsidR="00347615">
        <w:rPr>
          <w:sz w:val="27"/>
          <w:szCs w:val="27"/>
        </w:rPr>
        <w:t xml:space="preserve">, в том числе городское население – </w:t>
      </w:r>
      <w:r w:rsidR="00347615" w:rsidRPr="007611F1">
        <w:rPr>
          <w:rFonts w:eastAsiaTheme="minorHAnsi"/>
          <w:lang w:eastAsia="en-US"/>
        </w:rPr>
        <w:t>7</w:t>
      </w:r>
      <w:r w:rsidR="005F7447">
        <w:rPr>
          <w:rFonts w:eastAsiaTheme="minorHAnsi"/>
          <w:lang w:eastAsia="en-US"/>
        </w:rPr>
        <w:t>77</w:t>
      </w:r>
      <w:r w:rsidR="00347615" w:rsidRPr="007611F1">
        <w:rPr>
          <w:rFonts w:eastAsiaTheme="minorHAnsi"/>
          <w:lang w:eastAsia="en-US"/>
        </w:rPr>
        <w:t>,</w:t>
      </w:r>
      <w:r w:rsidR="005F7447">
        <w:rPr>
          <w:rFonts w:eastAsiaTheme="minorHAnsi"/>
          <w:lang w:eastAsia="en-US"/>
        </w:rPr>
        <w:t>2</w:t>
      </w:r>
      <w:r w:rsidR="00347615" w:rsidRPr="007611F1">
        <w:rPr>
          <w:rFonts w:eastAsiaTheme="minorHAnsi"/>
          <w:lang w:eastAsia="en-US"/>
        </w:rPr>
        <w:t xml:space="preserve"> тыс. чел</w:t>
      </w:r>
      <w:r w:rsidR="00347615">
        <w:rPr>
          <w:rFonts w:eastAsiaTheme="minorHAnsi"/>
          <w:lang w:eastAsia="en-US"/>
        </w:rPr>
        <w:t>овек</w:t>
      </w:r>
      <w:r>
        <w:rPr>
          <w:sz w:val="27"/>
          <w:szCs w:val="27"/>
        </w:rPr>
        <w:t>.</w:t>
      </w:r>
      <w:r w:rsidRPr="00225CE5">
        <w:rPr>
          <w:sz w:val="27"/>
          <w:szCs w:val="27"/>
        </w:rPr>
        <w:t xml:space="preserve"> В </w:t>
      </w:r>
      <w:r>
        <w:rPr>
          <w:sz w:val="27"/>
          <w:szCs w:val="27"/>
        </w:rPr>
        <w:t>регионе</w:t>
      </w:r>
      <w:r w:rsidRPr="00225CE5">
        <w:rPr>
          <w:sz w:val="27"/>
          <w:szCs w:val="27"/>
        </w:rPr>
        <w:t xml:space="preserve"> проживает около </w:t>
      </w:r>
      <w:r w:rsidR="00347615">
        <w:rPr>
          <w:sz w:val="27"/>
          <w:szCs w:val="27"/>
        </w:rPr>
        <w:br/>
      </w:r>
      <w:r w:rsidRPr="00225CE5">
        <w:rPr>
          <w:sz w:val="27"/>
          <w:szCs w:val="27"/>
        </w:rPr>
        <w:t>70 национальностей.</w:t>
      </w:r>
      <w:r>
        <w:rPr>
          <w:sz w:val="27"/>
          <w:szCs w:val="27"/>
        </w:rPr>
        <w:t xml:space="preserve"> Более 96% населения – русские, д</w:t>
      </w:r>
      <w:r w:rsidRPr="00225CE5">
        <w:rPr>
          <w:sz w:val="27"/>
          <w:szCs w:val="27"/>
        </w:rPr>
        <w:t xml:space="preserve">алее в порядке убывания численности – украинцы, мордва, татары, белорусы. </w:t>
      </w:r>
    </w:p>
    <w:p w:rsidR="00601FA4" w:rsidRPr="00601FA4" w:rsidRDefault="00601FA4" w:rsidP="00601FA4">
      <w:pPr>
        <w:pStyle w:val="af8"/>
        <w:ind w:firstLine="708"/>
        <w:jc w:val="both"/>
        <w:rPr>
          <w:rFonts w:ascii="Times New Roman" w:eastAsia="Times New Roman" w:hAnsi="Times New Roman"/>
          <w:sz w:val="27"/>
          <w:szCs w:val="27"/>
          <w:lang w:eastAsia="ru-RU"/>
        </w:rPr>
      </w:pPr>
      <w:r w:rsidRPr="00601FA4">
        <w:rPr>
          <w:rFonts w:ascii="Times New Roman" w:eastAsia="Times New Roman" w:hAnsi="Times New Roman"/>
          <w:sz w:val="27"/>
          <w:szCs w:val="27"/>
          <w:lang w:eastAsia="ru-RU"/>
        </w:rPr>
        <w:t xml:space="preserve">Рязанская область – это важный транспортный узел. На ее территории пересекаются основные магистрали, связывающие Москву с юго-восточными регионами Российской Федерации и странами Средней Азии. </w:t>
      </w:r>
    </w:p>
    <w:p w:rsidR="00601FA4" w:rsidRDefault="00601FA4" w:rsidP="00601FA4">
      <w:pPr>
        <w:ind w:firstLine="709"/>
        <w:jc w:val="both"/>
        <w:rPr>
          <w:sz w:val="27"/>
          <w:szCs w:val="27"/>
        </w:rPr>
      </w:pPr>
      <w:r w:rsidRPr="00601FA4">
        <w:rPr>
          <w:sz w:val="27"/>
          <w:szCs w:val="27"/>
        </w:rPr>
        <w:t xml:space="preserve">Вся дорожная сеть региона составляет более 15 тыс. км автодорог. </w:t>
      </w:r>
      <w:r>
        <w:rPr>
          <w:sz w:val="27"/>
          <w:szCs w:val="27"/>
        </w:rPr>
        <w:br/>
      </w:r>
      <w:r w:rsidRPr="00601FA4">
        <w:rPr>
          <w:sz w:val="27"/>
          <w:szCs w:val="27"/>
        </w:rPr>
        <w:t xml:space="preserve">По территории области </w:t>
      </w:r>
      <w:r w:rsidR="005F7447" w:rsidRPr="005F7447">
        <w:rPr>
          <w:sz w:val="27"/>
          <w:szCs w:val="27"/>
        </w:rPr>
        <w:t>проходят две автомобильные дороги федерального значения: автомагистрали М5 «Урал» и М6 «Каспий». Кроме того, особое значение имеют автодорога Р-132 «Золотое кольцо»</w:t>
      </w:r>
      <w:r w:rsidRPr="00601FA4">
        <w:rPr>
          <w:sz w:val="27"/>
          <w:szCs w:val="27"/>
        </w:rPr>
        <w:t>. Протяженность регионал</w:t>
      </w:r>
      <w:r>
        <w:rPr>
          <w:sz w:val="27"/>
          <w:szCs w:val="27"/>
        </w:rPr>
        <w:t>ьных автодорог составляет около</w:t>
      </w:r>
      <w:r w:rsidRPr="00601FA4">
        <w:rPr>
          <w:sz w:val="27"/>
          <w:szCs w:val="27"/>
        </w:rPr>
        <w:t xml:space="preserve"> 6,</w:t>
      </w:r>
      <w:r w:rsidR="00347615">
        <w:rPr>
          <w:sz w:val="27"/>
          <w:szCs w:val="27"/>
        </w:rPr>
        <w:t>5</w:t>
      </w:r>
      <w:r w:rsidRPr="00601FA4">
        <w:rPr>
          <w:sz w:val="27"/>
          <w:szCs w:val="27"/>
        </w:rPr>
        <w:t xml:space="preserve"> тыс. км, из которых порядка 3 тыс. км </w:t>
      </w:r>
      <w:r>
        <w:rPr>
          <w:sz w:val="27"/>
          <w:szCs w:val="27"/>
        </w:rPr>
        <w:t>–</w:t>
      </w:r>
      <w:r w:rsidRPr="00601FA4">
        <w:rPr>
          <w:sz w:val="27"/>
          <w:szCs w:val="27"/>
        </w:rPr>
        <w:t xml:space="preserve"> опорную сеть, соединяющую все районные центры и города.</w:t>
      </w:r>
    </w:p>
    <w:p w:rsidR="003A4C62" w:rsidRDefault="003A4C62" w:rsidP="00601FA4">
      <w:pPr>
        <w:ind w:firstLine="709"/>
        <w:jc w:val="both"/>
        <w:rPr>
          <w:sz w:val="27"/>
          <w:szCs w:val="27"/>
        </w:rPr>
      </w:pPr>
      <w:r w:rsidRPr="00400956">
        <w:rPr>
          <w:sz w:val="27"/>
          <w:szCs w:val="27"/>
        </w:rPr>
        <w:t xml:space="preserve">Рязанская область богата полезными ископаемыми: известняками, </w:t>
      </w:r>
      <w:r w:rsidRPr="00400956">
        <w:rPr>
          <w:sz w:val="27"/>
          <w:szCs w:val="27"/>
        </w:rPr>
        <w:lastRenderedPageBreak/>
        <w:t>мергелями, огнеупорными и тугоплавкими глинами, песками. Особенно ценны цементные известняки, стекольные и кварцевые пески. Имеются месторождения фосфоритов, гипсоносных пород, бурого железняка, угля, минеральных красок. Важнейшим природным богатством является залегающий мощным пластом высококачественный торф. На территории области находится более 500 крупных естественных водо</w:t>
      </w:r>
      <w:r w:rsidR="0078466C">
        <w:rPr>
          <w:sz w:val="27"/>
          <w:szCs w:val="27"/>
        </w:rPr>
        <w:t>ё</w:t>
      </w:r>
      <w:r w:rsidRPr="00400956">
        <w:rPr>
          <w:sz w:val="27"/>
          <w:szCs w:val="27"/>
        </w:rPr>
        <w:t>мов с большими сапропелевыми отложениями.</w:t>
      </w:r>
    </w:p>
    <w:p w:rsidR="00601FA4" w:rsidRPr="00601FA4" w:rsidRDefault="00601FA4" w:rsidP="00601FA4">
      <w:pPr>
        <w:ind w:firstLine="540"/>
        <w:jc w:val="both"/>
        <w:rPr>
          <w:sz w:val="27"/>
          <w:szCs w:val="27"/>
        </w:rPr>
      </w:pPr>
      <w:r>
        <w:rPr>
          <w:sz w:val="27"/>
          <w:szCs w:val="27"/>
        </w:rPr>
        <w:t>Регион</w:t>
      </w:r>
      <w:r w:rsidRPr="00601FA4">
        <w:rPr>
          <w:sz w:val="27"/>
          <w:szCs w:val="27"/>
        </w:rPr>
        <w:t xml:space="preserve"> имеет достаточный запас подземных вод. Всего на территории </w:t>
      </w:r>
      <w:r>
        <w:rPr>
          <w:sz w:val="27"/>
          <w:szCs w:val="27"/>
        </w:rPr>
        <w:t>области</w:t>
      </w:r>
      <w:r w:rsidRPr="00601FA4">
        <w:rPr>
          <w:sz w:val="27"/>
          <w:szCs w:val="27"/>
        </w:rPr>
        <w:t xml:space="preserve"> разведено 2</w:t>
      </w:r>
      <w:r>
        <w:rPr>
          <w:sz w:val="27"/>
          <w:szCs w:val="27"/>
        </w:rPr>
        <w:t>38 месторождений подземных вод, г</w:t>
      </w:r>
      <w:r w:rsidRPr="00601FA4">
        <w:rPr>
          <w:sz w:val="27"/>
          <w:szCs w:val="27"/>
        </w:rPr>
        <w:t xml:space="preserve">идрохимическое состояние </w:t>
      </w:r>
      <w:r>
        <w:rPr>
          <w:sz w:val="27"/>
          <w:szCs w:val="27"/>
        </w:rPr>
        <w:t>которых</w:t>
      </w:r>
      <w:r w:rsidRPr="00601FA4">
        <w:rPr>
          <w:sz w:val="27"/>
          <w:szCs w:val="27"/>
        </w:rPr>
        <w:t xml:space="preserve"> по основным показателям соответствует нормативам качества питьевой воды.</w:t>
      </w:r>
    </w:p>
    <w:p w:rsidR="003A4C62" w:rsidRPr="00400956" w:rsidRDefault="004F235B" w:rsidP="004F235B">
      <w:pPr>
        <w:ind w:firstLine="709"/>
        <w:jc w:val="both"/>
        <w:rPr>
          <w:sz w:val="27"/>
          <w:szCs w:val="27"/>
        </w:rPr>
      </w:pPr>
      <w:r w:rsidRPr="004F235B">
        <w:rPr>
          <w:sz w:val="27"/>
          <w:szCs w:val="27"/>
        </w:rPr>
        <w:t xml:space="preserve">Общая площадь лесного фонда – </w:t>
      </w:r>
      <w:r w:rsidR="00601FA4" w:rsidRPr="00601FA4">
        <w:rPr>
          <w:sz w:val="27"/>
          <w:szCs w:val="27"/>
        </w:rPr>
        <w:t xml:space="preserve">965,22 </w:t>
      </w:r>
      <w:r w:rsidRPr="004F235B">
        <w:rPr>
          <w:sz w:val="27"/>
          <w:szCs w:val="27"/>
        </w:rPr>
        <w:t>тыс. га, в том числе хвойных пород – 590 тыс.</w:t>
      </w:r>
      <w:r>
        <w:rPr>
          <w:sz w:val="27"/>
          <w:szCs w:val="27"/>
        </w:rPr>
        <w:t> </w:t>
      </w:r>
      <w:r w:rsidRPr="004F235B">
        <w:rPr>
          <w:sz w:val="27"/>
          <w:szCs w:val="27"/>
        </w:rPr>
        <w:t xml:space="preserve">га. </w:t>
      </w:r>
      <w:r w:rsidR="003A4C62" w:rsidRPr="002138CE">
        <w:rPr>
          <w:sz w:val="27"/>
          <w:szCs w:val="27"/>
        </w:rPr>
        <w:t>В области создан Окский биосферный заповедник, имеющий международное значение и национальный государственный природный парк.</w:t>
      </w:r>
    </w:p>
    <w:p w:rsidR="003A4C62" w:rsidRPr="00400956" w:rsidRDefault="003A4C62" w:rsidP="003A4C62">
      <w:pPr>
        <w:ind w:firstLine="709"/>
        <w:jc w:val="both"/>
        <w:rPr>
          <w:sz w:val="27"/>
          <w:szCs w:val="27"/>
        </w:rPr>
      </w:pPr>
      <w:r w:rsidRPr="00400956">
        <w:rPr>
          <w:sz w:val="27"/>
          <w:szCs w:val="27"/>
        </w:rPr>
        <w:t xml:space="preserve">Рязанская область – уникальный заповедник народной культуры </w:t>
      </w:r>
      <w:r>
        <w:rPr>
          <w:sz w:val="27"/>
          <w:szCs w:val="27"/>
        </w:rPr>
        <w:br/>
      </w:r>
      <w:r w:rsidRPr="00400956">
        <w:rPr>
          <w:sz w:val="27"/>
          <w:szCs w:val="27"/>
        </w:rPr>
        <w:t>с</w:t>
      </w:r>
      <w:r>
        <w:rPr>
          <w:sz w:val="27"/>
          <w:szCs w:val="27"/>
        </w:rPr>
        <w:t xml:space="preserve"> </w:t>
      </w:r>
      <w:r w:rsidRPr="00400956">
        <w:rPr>
          <w:sz w:val="27"/>
          <w:szCs w:val="27"/>
        </w:rPr>
        <w:t>е</w:t>
      </w:r>
      <w:r>
        <w:rPr>
          <w:sz w:val="27"/>
          <w:szCs w:val="27"/>
        </w:rPr>
        <w:t xml:space="preserve">ё </w:t>
      </w:r>
      <w:r w:rsidRPr="00400956">
        <w:rPr>
          <w:sz w:val="27"/>
          <w:szCs w:val="27"/>
        </w:rPr>
        <w:t>неповторимой музыкальной, песенно-хореографической, народно-поэтической традицией, обрядностью, многоцветной палитрой народного костюма, художественных промыслов и рем</w:t>
      </w:r>
      <w:r w:rsidR="00FE2192">
        <w:rPr>
          <w:sz w:val="27"/>
          <w:szCs w:val="27"/>
        </w:rPr>
        <w:t>ё</w:t>
      </w:r>
      <w:r w:rsidRPr="00400956">
        <w:rPr>
          <w:sz w:val="27"/>
          <w:szCs w:val="27"/>
        </w:rPr>
        <w:t>сел.</w:t>
      </w:r>
    </w:p>
    <w:p w:rsidR="003A4C62" w:rsidRPr="00400956" w:rsidRDefault="003A4C62" w:rsidP="003A4C62">
      <w:pPr>
        <w:ind w:firstLine="709"/>
        <w:jc w:val="both"/>
        <w:rPr>
          <w:sz w:val="27"/>
          <w:szCs w:val="27"/>
        </w:rPr>
      </w:pPr>
      <w:r w:rsidRPr="00400956">
        <w:rPr>
          <w:sz w:val="27"/>
          <w:szCs w:val="27"/>
        </w:rPr>
        <w:t>Памятники архитектуры Рязанской области неповторимы по своему составу: памятники церковной архитектуры, усадебные комплексы, производственные постройки, купеческие особняки. Всего в области насчитывают до 1</w:t>
      </w:r>
      <w:r>
        <w:rPr>
          <w:sz w:val="27"/>
          <w:szCs w:val="27"/>
        </w:rPr>
        <w:t> </w:t>
      </w:r>
      <w:r w:rsidRPr="00400956">
        <w:rPr>
          <w:sz w:val="27"/>
          <w:szCs w:val="27"/>
        </w:rPr>
        <w:t>200 памятников архитектуры и свыше 2</w:t>
      </w:r>
      <w:r>
        <w:rPr>
          <w:sz w:val="27"/>
          <w:szCs w:val="27"/>
        </w:rPr>
        <w:t> </w:t>
      </w:r>
      <w:r w:rsidRPr="00400956">
        <w:rPr>
          <w:sz w:val="27"/>
          <w:szCs w:val="27"/>
        </w:rPr>
        <w:t>200 памятников археологии.</w:t>
      </w:r>
    </w:p>
    <w:p w:rsidR="00197554" w:rsidRPr="005B3F7E" w:rsidRDefault="00197554" w:rsidP="00197554">
      <w:pPr>
        <w:ind w:firstLine="709"/>
        <w:jc w:val="both"/>
        <w:rPr>
          <w:sz w:val="27"/>
          <w:szCs w:val="27"/>
        </w:rPr>
      </w:pPr>
      <w:r>
        <w:rPr>
          <w:sz w:val="27"/>
          <w:szCs w:val="27"/>
        </w:rPr>
        <w:t>Область</w:t>
      </w:r>
      <w:r w:rsidRPr="005B3F7E">
        <w:rPr>
          <w:sz w:val="27"/>
          <w:szCs w:val="27"/>
        </w:rPr>
        <w:t xml:space="preserve"> представляет собой регион с высокоразвитым промышленным, сельскохозяйственным и строительным комплексом, большим научно-техническим и кадровым потенциалом.</w:t>
      </w:r>
    </w:p>
    <w:p w:rsidR="00601FA4" w:rsidRDefault="00601FA4" w:rsidP="00197554">
      <w:pPr>
        <w:ind w:firstLine="709"/>
        <w:jc w:val="both"/>
        <w:rPr>
          <w:sz w:val="27"/>
          <w:szCs w:val="27"/>
        </w:rPr>
      </w:pPr>
      <w:r w:rsidRPr="00601FA4">
        <w:rPr>
          <w:sz w:val="27"/>
          <w:szCs w:val="27"/>
        </w:rPr>
        <w:t xml:space="preserve">Рязанская область является старопромышленным регионом </w:t>
      </w:r>
      <w:r w:rsidR="00197554">
        <w:rPr>
          <w:sz w:val="27"/>
          <w:szCs w:val="27"/>
        </w:rPr>
        <w:br/>
      </w:r>
      <w:r w:rsidRPr="00601FA4">
        <w:rPr>
          <w:sz w:val="27"/>
          <w:szCs w:val="27"/>
        </w:rPr>
        <w:t xml:space="preserve">с многоотраслевым комплексом. Главные промышленные центры </w:t>
      </w:r>
      <w:r w:rsidR="00197554">
        <w:rPr>
          <w:sz w:val="27"/>
          <w:szCs w:val="27"/>
        </w:rPr>
        <w:t>–</w:t>
      </w:r>
      <w:r w:rsidRPr="00601FA4">
        <w:rPr>
          <w:sz w:val="27"/>
          <w:szCs w:val="27"/>
        </w:rPr>
        <w:t xml:space="preserve"> города Рязань, Михайлов, Скопин, Касимов.</w:t>
      </w:r>
    </w:p>
    <w:p w:rsidR="00197554" w:rsidRPr="00197554" w:rsidRDefault="00197554" w:rsidP="00197554">
      <w:pPr>
        <w:ind w:firstLine="709"/>
        <w:jc w:val="both"/>
        <w:rPr>
          <w:sz w:val="27"/>
          <w:szCs w:val="27"/>
        </w:rPr>
      </w:pPr>
      <w:r w:rsidRPr="00197554">
        <w:rPr>
          <w:sz w:val="27"/>
          <w:szCs w:val="27"/>
        </w:rPr>
        <w:t>Промышленный комплекс – одна из основных составляющих экономического потенциала региона, на долю которого приходится более трети валового регионального продукта.</w:t>
      </w:r>
      <w:r>
        <w:rPr>
          <w:sz w:val="27"/>
          <w:szCs w:val="27"/>
        </w:rPr>
        <w:t xml:space="preserve"> </w:t>
      </w:r>
      <w:r w:rsidRPr="00197554">
        <w:rPr>
          <w:sz w:val="27"/>
          <w:szCs w:val="27"/>
        </w:rPr>
        <w:t xml:space="preserve">Промышленность специализируется </w:t>
      </w:r>
      <w:r>
        <w:rPr>
          <w:sz w:val="27"/>
          <w:szCs w:val="27"/>
        </w:rPr>
        <w:br/>
      </w:r>
      <w:r w:rsidRPr="00197554">
        <w:rPr>
          <w:sz w:val="27"/>
          <w:szCs w:val="27"/>
        </w:rPr>
        <w:t>на наукоемких производствах, с высокой добавленной стоимостью, что свидетельствует о значительном научно-техническом и технологическом потенциале области</w:t>
      </w:r>
    </w:p>
    <w:p w:rsidR="00347615" w:rsidRDefault="00347615" w:rsidP="00197554">
      <w:pPr>
        <w:ind w:firstLine="709"/>
        <w:jc w:val="both"/>
        <w:rPr>
          <w:sz w:val="27"/>
          <w:szCs w:val="27"/>
        </w:rPr>
      </w:pPr>
      <w:r w:rsidRPr="00347615">
        <w:rPr>
          <w:sz w:val="27"/>
          <w:szCs w:val="27"/>
        </w:rPr>
        <w:t>Динамику развития промышленности определяют такие виды деятельности, как производство пищевых продуктов, производство нефтепродуктов, производство электронных и оптических изделий, производство прочей неметаллической минеральной продукции, производство лекарственных средств, электроэнергетика, металлургия, металлообработка.</w:t>
      </w:r>
    </w:p>
    <w:p w:rsidR="005F7447" w:rsidRPr="005F7447" w:rsidRDefault="005F7447" w:rsidP="005F7447">
      <w:pPr>
        <w:ind w:firstLine="709"/>
        <w:jc w:val="both"/>
        <w:rPr>
          <w:sz w:val="27"/>
          <w:szCs w:val="27"/>
        </w:rPr>
      </w:pPr>
      <w:r w:rsidRPr="005F7447">
        <w:rPr>
          <w:sz w:val="27"/>
          <w:szCs w:val="27"/>
        </w:rPr>
        <w:t xml:space="preserve">Структура промышленности представлена обрабатывающими </w:t>
      </w:r>
      <w:r>
        <w:rPr>
          <w:sz w:val="27"/>
          <w:szCs w:val="27"/>
        </w:rPr>
        <w:br/>
      </w:r>
      <w:r w:rsidRPr="005F7447">
        <w:rPr>
          <w:sz w:val="27"/>
          <w:szCs w:val="27"/>
        </w:rPr>
        <w:t>(доля в общем объеме промышленной продукции – 88,5%), энергетическими (9,1%), водоснабжающими (2,1%) и добывающими (0,3%) предприятиями.</w:t>
      </w:r>
    </w:p>
    <w:p w:rsidR="00D24C0A" w:rsidRPr="00D24C0A" w:rsidRDefault="00197554" w:rsidP="00D24C0A">
      <w:pPr>
        <w:ind w:firstLine="709"/>
        <w:jc w:val="both"/>
        <w:rPr>
          <w:sz w:val="27"/>
          <w:szCs w:val="27"/>
        </w:rPr>
      </w:pPr>
      <w:r w:rsidRPr="00197554">
        <w:rPr>
          <w:sz w:val="27"/>
          <w:szCs w:val="27"/>
        </w:rPr>
        <w:t xml:space="preserve">В регионе создана мощная научно-производственная база на основе предприятий оборонно-промышленного комплекса, возможности которых позволяют разрабатывать и осваивать новую высокотехнологичную продукцию. </w:t>
      </w:r>
      <w:r w:rsidR="004F2913">
        <w:rPr>
          <w:sz w:val="27"/>
          <w:szCs w:val="27"/>
        </w:rPr>
        <w:t>В </w:t>
      </w:r>
      <w:r w:rsidRPr="00197554">
        <w:rPr>
          <w:sz w:val="27"/>
          <w:szCs w:val="27"/>
        </w:rPr>
        <w:t xml:space="preserve">перечень предприятий оборонно-промышленного комплекса </w:t>
      </w:r>
      <w:r w:rsidR="00D24C0A" w:rsidRPr="00D24C0A">
        <w:rPr>
          <w:sz w:val="27"/>
          <w:szCs w:val="27"/>
        </w:rPr>
        <w:t>входят госкорпорации и концерны такие, как «Ростех», «Алмаз</w:t>
      </w:r>
      <w:r w:rsidR="00D24C0A">
        <w:rPr>
          <w:sz w:val="27"/>
          <w:szCs w:val="27"/>
        </w:rPr>
        <w:t>-</w:t>
      </w:r>
      <w:r w:rsidR="00D24C0A" w:rsidRPr="00D24C0A">
        <w:rPr>
          <w:sz w:val="27"/>
          <w:szCs w:val="27"/>
        </w:rPr>
        <w:t xml:space="preserve">Антей», АО «Корпорация </w:t>
      </w:r>
      <w:r w:rsidR="00D24C0A" w:rsidRPr="00D24C0A">
        <w:rPr>
          <w:sz w:val="27"/>
          <w:szCs w:val="27"/>
        </w:rPr>
        <w:lastRenderedPageBreak/>
        <w:t xml:space="preserve">«Тактическое Ракетное Вооружение» и АО «Концерн «Моринсис-Агат». </w:t>
      </w:r>
    </w:p>
    <w:p w:rsidR="00D24C0A" w:rsidRPr="00D24C0A" w:rsidRDefault="00D24C0A" w:rsidP="00D24C0A">
      <w:pPr>
        <w:ind w:firstLine="709"/>
        <w:jc w:val="both"/>
        <w:rPr>
          <w:sz w:val="27"/>
          <w:szCs w:val="27"/>
        </w:rPr>
      </w:pPr>
      <w:r>
        <w:rPr>
          <w:sz w:val="27"/>
          <w:szCs w:val="27"/>
        </w:rPr>
        <w:t xml:space="preserve">В </w:t>
      </w:r>
      <w:r w:rsidRPr="00D24C0A">
        <w:rPr>
          <w:sz w:val="27"/>
          <w:szCs w:val="27"/>
        </w:rPr>
        <w:t>производств</w:t>
      </w:r>
      <w:r>
        <w:rPr>
          <w:sz w:val="27"/>
          <w:szCs w:val="27"/>
        </w:rPr>
        <w:t>е</w:t>
      </w:r>
      <w:r w:rsidRPr="00D24C0A">
        <w:rPr>
          <w:sz w:val="27"/>
          <w:szCs w:val="27"/>
        </w:rPr>
        <w:t xml:space="preserve"> пищевых продуктов </w:t>
      </w:r>
      <w:r>
        <w:rPr>
          <w:sz w:val="27"/>
          <w:szCs w:val="27"/>
        </w:rPr>
        <w:t xml:space="preserve">ведущими являются: </w:t>
      </w:r>
      <w:r w:rsidRPr="00D24C0A">
        <w:rPr>
          <w:sz w:val="27"/>
          <w:szCs w:val="27"/>
        </w:rPr>
        <w:t xml:space="preserve">ООО «Русские мельницы», (производство муки), ООО «АСТОН Крахмало-Продукты» (крахмалопродукция), ООО Агромолкомбинат «Рязанский» (молочная продукция), АО «Рязанский завод плавленых сыров» (сыры и сырные продукты), </w:t>
      </w:r>
      <w:r>
        <w:rPr>
          <w:sz w:val="27"/>
          <w:szCs w:val="27"/>
        </w:rPr>
        <w:br/>
      </w:r>
      <w:r w:rsidRPr="00D24C0A">
        <w:rPr>
          <w:sz w:val="27"/>
          <w:szCs w:val="27"/>
        </w:rPr>
        <w:t>АО «Старожиловский молочный комбинат» (молочная продукция), ООО «Барри Каллебаут НЛ Раша» (кондитерские изделия).</w:t>
      </w:r>
    </w:p>
    <w:p w:rsidR="00D24C0A" w:rsidRPr="00D24C0A" w:rsidRDefault="00D24C0A" w:rsidP="00D24C0A">
      <w:pPr>
        <w:ind w:firstLine="709"/>
        <w:jc w:val="both"/>
        <w:rPr>
          <w:sz w:val="27"/>
          <w:szCs w:val="27"/>
        </w:rPr>
      </w:pPr>
      <w:r>
        <w:rPr>
          <w:sz w:val="27"/>
          <w:szCs w:val="27"/>
        </w:rPr>
        <w:t>В</w:t>
      </w:r>
      <w:r w:rsidRPr="00D24C0A">
        <w:rPr>
          <w:sz w:val="27"/>
          <w:szCs w:val="27"/>
        </w:rPr>
        <w:t xml:space="preserve"> производстве нефтепродуктов </w:t>
      </w:r>
      <w:r>
        <w:rPr>
          <w:sz w:val="27"/>
          <w:szCs w:val="27"/>
        </w:rPr>
        <w:t xml:space="preserve">основными являются </w:t>
      </w:r>
      <w:r w:rsidRPr="00D24C0A">
        <w:rPr>
          <w:sz w:val="27"/>
          <w:szCs w:val="27"/>
        </w:rPr>
        <w:t>АО «Рязанская нефтеперерабатывающая компания» – дочернее предприятие ПАО «НК «Роснефть» (бензин автомобильный, дизельное топливо, топочный мазут). Также предприятиями этого вида деятельности в регионе являются ООО «РН-Смазочные материалы» (автомобильные масла), ЗАО «Газпромнефть – Рязанский завод битумных материалов» (битумные полимеры).</w:t>
      </w:r>
    </w:p>
    <w:p w:rsidR="00D24C0A" w:rsidRPr="00D24C0A" w:rsidRDefault="00D24C0A" w:rsidP="00D24C0A">
      <w:pPr>
        <w:ind w:firstLine="709"/>
        <w:jc w:val="both"/>
        <w:rPr>
          <w:sz w:val="27"/>
          <w:szCs w:val="27"/>
        </w:rPr>
      </w:pPr>
      <w:r w:rsidRPr="00D24C0A">
        <w:rPr>
          <w:sz w:val="27"/>
          <w:szCs w:val="27"/>
        </w:rPr>
        <w:t>В производстве электронных и оптических изделий динамичное развитие определяют АО «Государственный Рязанский приборный завод» (сложная радиоэлектроника), ПАО Завод «Красное Знамя» (радиоэлектронная аппаратура), АО «Елатомский приборный завод» (физиотерапевтические аппараты),</w:t>
      </w:r>
      <w:r>
        <w:rPr>
          <w:sz w:val="27"/>
          <w:szCs w:val="27"/>
        </w:rPr>
        <w:t xml:space="preserve"> </w:t>
      </w:r>
      <w:r>
        <w:rPr>
          <w:sz w:val="27"/>
          <w:szCs w:val="27"/>
        </w:rPr>
        <w:br/>
      </w:r>
      <w:r w:rsidRPr="00D24C0A">
        <w:rPr>
          <w:sz w:val="27"/>
          <w:szCs w:val="27"/>
        </w:rPr>
        <w:t xml:space="preserve">АО «Рязанский радиозавод» (радиоаппаратура), АО «Рязанский завод металлокерамических приборов» (герконы и солнечные модули), АО «Плазма» (электровакуумные приборы), ООО «Теплоприбор» (приборы контроля), </w:t>
      </w:r>
      <w:r>
        <w:rPr>
          <w:sz w:val="27"/>
          <w:szCs w:val="27"/>
        </w:rPr>
        <w:br/>
      </w:r>
      <w:r w:rsidRPr="00D24C0A">
        <w:rPr>
          <w:sz w:val="27"/>
          <w:szCs w:val="27"/>
        </w:rPr>
        <w:t xml:space="preserve">АО «РКБ «Глобус» (автоматизированные системы технического обслуживания </w:t>
      </w:r>
      <w:r>
        <w:rPr>
          <w:sz w:val="27"/>
          <w:szCs w:val="27"/>
        </w:rPr>
        <w:br/>
      </w:r>
      <w:r w:rsidRPr="00D24C0A">
        <w:rPr>
          <w:sz w:val="27"/>
          <w:szCs w:val="27"/>
        </w:rPr>
        <w:t>и контроля вооружения).</w:t>
      </w:r>
    </w:p>
    <w:p w:rsidR="00197554" w:rsidRPr="00197554" w:rsidRDefault="00197554" w:rsidP="00197554">
      <w:pPr>
        <w:ind w:firstLine="709"/>
        <w:jc w:val="both"/>
        <w:rPr>
          <w:sz w:val="27"/>
          <w:szCs w:val="27"/>
        </w:rPr>
      </w:pPr>
      <w:r w:rsidRPr="00197554">
        <w:rPr>
          <w:sz w:val="27"/>
          <w:szCs w:val="27"/>
        </w:rPr>
        <w:t xml:space="preserve">Особое внимание уделяется развитию современной инновационной </w:t>
      </w:r>
      <w:r>
        <w:rPr>
          <w:sz w:val="27"/>
          <w:szCs w:val="27"/>
        </w:rPr>
        <w:br/>
      </w:r>
      <w:r w:rsidRPr="00197554">
        <w:rPr>
          <w:sz w:val="27"/>
          <w:szCs w:val="27"/>
        </w:rPr>
        <w:t>и инвестиционной инфраструктуры: создаются технопарки и индустриальные (промышленные) парки. Для инвесторов наибольший интерес представляет реализация инвестиционных инициатив в рамках комплексных проектов развития территорий с готовой инфраструктурой и особыми условиями ведения предпринимательской деятельности.</w:t>
      </w:r>
    </w:p>
    <w:p w:rsidR="004F2913" w:rsidRPr="004F2913" w:rsidRDefault="004F2913" w:rsidP="004F2913">
      <w:pPr>
        <w:tabs>
          <w:tab w:val="left" w:pos="6946"/>
        </w:tabs>
        <w:ind w:firstLine="709"/>
        <w:jc w:val="both"/>
        <w:rPr>
          <w:sz w:val="27"/>
          <w:szCs w:val="27"/>
        </w:rPr>
      </w:pPr>
      <w:r w:rsidRPr="004F2913">
        <w:rPr>
          <w:sz w:val="27"/>
          <w:szCs w:val="27"/>
        </w:rPr>
        <w:t>В сфере индустрии детских и канцелярских товаров необходимо выделить производственно-торговый холдинг «Рельеф-центр».</w:t>
      </w:r>
    </w:p>
    <w:p w:rsidR="009A71C9" w:rsidRPr="009A71C9" w:rsidRDefault="009A71C9" w:rsidP="009A71C9">
      <w:pPr>
        <w:ind w:firstLine="709"/>
        <w:jc w:val="both"/>
        <w:rPr>
          <w:sz w:val="27"/>
          <w:szCs w:val="27"/>
        </w:rPr>
      </w:pPr>
      <w:r w:rsidRPr="009A71C9">
        <w:rPr>
          <w:sz w:val="27"/>
          <w:szCs w:val="27"/>
        </w:rPr>
        <w:t xml:space="preserve">Предприятиям предоставляются услуги Центра кластерного развития на базе Государственного Фонда развития промышленности Рязанской области. Участникам кластеров доступны услуги по оказанию содействия в участии </w:t>
      </w:r>
      <w:r>
        <w:rPr>
          <w:sz w:val="27"/>
          <w:szCs w:val="27"/>
        </w:rPr>
        <w:br/>
      </w:r>
      <w:r w:rsidRPr="009A71C9">
        <w:rPr>
          <w:sz w:val="27"/>
          <w:szCs w:val="27"/>
        </w:rPr>
        <w:t xml:space="preserve">на российских и международных выставочных площадках, оказанию содействия </w:t>
      </w:r>
      <w:r>
        <w:rPr>
          <w:sz w:val="27"/>
          <w:szCs w:val="27"/>
        </w:rPr>
        <w:br/>
      </w:r>
      <w:r w:rsidRPr="009A71C9">
        <w:rPr>
          <w:sz w:val="27"/>
          <w:szCs w:val="27"/>
        </w:rPr>
        <w:t>в выводе на рынок новых продуктов, сопровождению сертификации товаров (работ, услуг), организации и проведению обучающих тренингов, семинаров, сопровождению повышения квалификации сотрудников. Данная работа позволит выстраивать новые кооперационные связи.</w:t>
      </w:r>
    </w:p>
    <w:p w:rsidR="003A4C62" w:rsidRDefault="003A4C62" w:rsidP="00197554">
      <w:pPr>
        <w:ind w:firstLine="709"/>
        <w:jc w:val="both"/>
        <w:rPr>
          <w:sz w:val="27"/>
          <w:szCs w:val="27"/>
        </w:rPr>
      </w:pPr>
      <w:r w:rsidRPr="00481EC3">
        <w:rPr>
          <w:sz w:val="27"/>
          <w:szCs w:val="27"/>
        </w:rPr>
        <w:t>Весомым сектором экономики является сельское хозяйство</w:t>
      </w:r>
      <w:r w:rsidRPr="00E1689A">
        <w:rPr>
          <w:sz w:val="27"/>
          <w:szCs w:val="27"/>
        </w:rPr>
        <w:t xml:space="preserve">. </w:t>
      </w:r>
      <w:r w:rsidRPr="00400956">
        <w:rPr>
          <w:sz w:val="27"/>
          <w:szCs w:val="27"/>
        </w:rPr>
        <w:t xml:space="preserve">Сельское хозяйство специализируется в растениеводстве на производстве зерна, картофеля </w:t>
      </w:r>
      <w:r w:rsidR="00271E84">
        <w:rPr>
          <w:sz w:val="27"/>
          <w:szCs w:val="27"/>
        </w:rPr>
        <w:br/>
      </w:r>
      <w:r w:rsidRPr="00400956">
        <w:rPr>
          <w:sz w:val="27"/>
          <w:szCs w:val="27"/>
        </w:rPr>
        <w:t>и других овощей, в животноводстве – мяса, молока, яиц.</w:t>
      </w:r>
    </w:p>
    <w:p w:rsidR="00E1689A" w:rsidRPr="00400956" w:rsidRDefault="00E1689A" w:rsidP="003A4C62">
      <w:pPr>
        <w:ind w:firstLine="709"/>
        <w:jc w:val="both"/>
        <w:rPr>
          <w:sz w:val="27"/>
          <w:szCs w:val="27"/>
        </w:rPr>
      </w:pPr>
      <w:r w:rsidRPr="00E1689A">
        <w:rPr>
          <w:sz w:val="27"/>
          <w:szCs w:val="27"/>
        </w:rPr>
        <w:t xml:space="preserve">В Рязанской области общая земельная площадь </w:t>
      </w:r>
      <w:r w:rsidR="009D2E66" w:rsidRPr="00E1689A">
        <w:rPr>
          <w:sz w:val="27"/>
          <w:szCs w:val="27"/>
        </w:rPr>
        <w:t>составляет</w:t>
      </w:r>
      <w:r w:rsidRPr="00E1689A">
        <w:rPr>
          <w:sz w:val="27"/>
          <w:szCs w:val="27"/>
        </w:rPr>
        <w:t xml:space="preserve"> 2</w:t>
      </w:r>
      <w:r>
        <w:rPr>
          <w:sz w:val="27"/>
          <w:szCs w:val="27"/>
        </w:rPr>
        <w:t> </w:t>
      </w:r>
      <w:r w:rsidRPr="00E1689A">
        <w:rPr>
          <w:sz w:val="27"/>
          <w:szCs w:val="27"/>
        </w:rPr>
        <w:t>541,6 тыс. га, используемая сельхозпроизводителями</w:t>
      </w:r>
      <w:r w:rsidR="009D2E66">
        <w:rPr>
          <w:sz w:val="27"/>
          <w:szCs w:val="27"/>
        </w:rPr>
        <w:t xml:space="preserve"> – </w:t>
      </w:r>
      <w:r w:rsidRPr="00E1689A">
        <w:rPr>
          <w:sz w:val="27"/>
          <w:szCs w:val="27"/>
        </w:rPr>
        <w:t>2</w:t>
      </w:r>
      <w:r>
        <w:rPr>
          <w:sz w:val="27"/>
          <w:szCs w:val="27"/>
        </w:rPr>
        <w:t> </w:t>
      </w:r>
      <w:r w:rsidRPr="00E1689A">
        <w:rPr>
          <w:sz w:val="27"/>
          <w:szCs w:val="27"/>
        </w:rPr>
        <w:t>511,2 тыс.</w:t>
      </w:r>
      <w:r>
        <w:rPr>
          <w:sz w:val="27"/>
          <w:szCs w:val="27"/>
        </w:rPr>
        <w:t xml:space="preserve"> га, в том </w:t>
      </w:r>
      <w:r w:rsidRPr="00E1689A">
        <w:rPr>
          <w:sz w:val="27"/>
          <w:szCs w:val="27"/>
        </w:rPr>
        <w:t>ч</w:t>
      </w:r>
      <w:r>
        <w:rPr>
          <w:sz w:val="27"/>
          <w:szCs w:val="27"/>
        </w:rPr>
        <w:t>исле</w:t>
      </w:r>
      <w:r w:rsidRPr="00E1689A">
        <w:rPr>
          <w:sz w:val="27"/>
          <w:szCs w:val="27"/>
        </w:rPr>
        <w:t xml:space="preserve"> сельскохозяйственные угодья – 2</w:t>
      </w:r>
      <w:r>
        <w:rPr>
          <w:sz w:val="27"/>
          <w:szCs w:val="27"/>
        </w:rPr>
        <w:t> </w:t>
      </w:r>
      <w:r w:rsidRPr="00E1689A">
        <w:rPr>
          <w:sz w:val="27"/>
          <w:szCs w:val="27"/>
        </w:rPr>
        <w:t>337,6 тыс. га, из которых 1</w:t>
      </w:r>
      <w:r>
        <w:rPr>
          <w:sz w:val="27"/>
          <w:szCs w:val="27"/>
        </w:rPr>
        <w:t> </w:t>
      </w:r>
      <w:r w:rsidRPr="00E1689A">
        <w:rPr>
          <w:sz w:val="27"/>
          <w:szCs w:val="27"/>
        </w:rPr>
        <w:t>475,4 тыс. га пашня.</w:t>
      </w:r>
    </w:p>
    <w:p w:rsidR="003A4C62" w:rsidRPr="00400956" w:rsidRDefault="003A4C62" w:rsidP="003A4C62">
      <w:pPr>
        <w:ind w:firstLine="709"/>
        <w:jc w:val="both"/>
        <w:rPr>
          <w:sz w:val="27"/>
          <w:szCs w:val="27"/>
        </w:rPr>
      </w:pPr>
      <w:r w:rsidRPr="00400956">
        <w:rPr>
          <w:sz w:val="27"/>
          <w:szCs w:val="27"/>
        </w:rPr>
        <w:t xml:space="preserve">Согласно действующему законодательству земельные участки, находящиеся в государственной или муниципальной собственности, могут быть предоставлены </w:t>
      </w:r>
      <w:r w:rsidRPr="00400956">
        <w:rPr>
          <w:sz w:val="27"/>
          <w:szCs w:val="27"/>
        </w:rPr>
        <w:lastRenderedPageBreak/>
        <w:t>на праве собственности, аренды или безвозмездного пользования юридическим и физическим лицам для осуществления на них хозяйственной деятельности.</w:t>
      </w:r>
    </w:p>
    <w:p w:rsidR="00BC2863" w:rsidRDefault="00BC2863" w:rsidP="003A4C62">
      <w:pPr>
        <w:ind w:firstLine="709"/>
        <w:jc w:val="both"/>
        <w:rPr>
          <w:sz w:val="27"/>
          <w:szCs w:val="27"/>
        </w:rPr>
      </w:pPr>
      <w:r w:rsidRPr="00BC2863">
        <w:rPr>
          <w:sz w:val="27"/>
          <w:szCs w:val="27"/>
        </w:rPr>
        <w:t>Наибольшая потребность в работниках наблюда</w:t>
      </w:r>
      <w:r w:rsidR="00442EEA">
        <w:rPr>
          <w:sz w:val="27"/>
          <w:szCs w:val="27"/>
        </w:rPr>
        <w:t>ется</w:t>
      </w:r>
      <w:r w:rsidRPr="00BC2863">
        <w:rPr>
          <w:sz w:val="27"/>
          <w:szCs w:val="27"/>
        </w:rPr>
        <w:t xml:space="preserve"> в сферах обрабатывающего производств</w:t>
      </w:r>
      <w:r w:rsidR="00634B72">
        <w:rPr>
          <w:sz w:val="27"/>
          <w:szCs w:val="27"/>
        </w:rPr>
        <w:t>а, образования, здравоохранения</w:t>
      </w:r>
      <w:r w:rsidRPr="00BC2863">
        <w:rPr>
          <w:sz w:val="27"/>
          <w:szCs w:val="27"/>
        </w:rPr>
        <w:t>.</w:t>
      </w:r>
    </w:p>
    <w:p w:rsidR="003A4C62" w:rsidRPr="00400956" w:rsidRDefault="00FA7181" w:rsidP="003A4C62">
      <w:pPr>
        <w:ind w:firstLine="709"/>
        <w:jc w:val="both"/>
        <w:rPr>
          <w:sz w:val="27"/>
          <w:szCs w:val="27"/>
        </w:rPr>
      </w:pPr>
      <w:r w:rsidRPr="00FA7181">
        <w:rPr>
          <w:sz w:val="27"/>
          <w:szCs w:val="27"/>
        </w:rPr>
        <w:t xml:space="preserve">В агропромышленном комплексе одними из самых востребованных профессий являются инженеры, агрономы, ветеринарные врачи и зоотехники, </w:t>
      </w:r>
      <w:r w:rsidR="008362AD">
        <w:rPr>
          <w:sz w:val="27"/>
          <w:szCs w:val="27"/>
        </w:rPr>
        <w:t xml:space="preserve">медицинские работники, </w:t>
      </w:r>
      <w:r w:rsidRPr="00FA7181">
        <w:rPr>
          <w:sz w:val="27"/>
          <w:szCs w:val="27"/>
        </w:rPr>
        <w:t xml:space="preserve">а также рабочие профессии </w:t>
      </w:r>
      <w:r>
        <w:rPr>
          <w:sz w:val="27"/>
          <w:szCs w:val="27"/>
        </w:rPr>
        <w:t>–</w:t>
      </w:r>
      <w:r w:rsidRPr="00FA7181">
        <w:rPr>
          <w:sz w:val="27"/>
          <w:szCs w:val="27"/>
        </w:rPr>
        <w:t xml:space="preserve"> механизаторы, водители, операторы машинного доения, животноводы</w:t>
      </w:r>
      <w:r w:rsidR="007A58B0">
        <w:rPr>
          <w:rStyle w:val="ae"/>
          <w:sz w:val="27"/>
          <w:szCs w:val="27"/>
        </w:rPr>
        <w:footnoteReference w:id="155"/>
      </w:r>
      <w:r w:rsidRPr="00FA7181">
        <w:rPr>
          <w:sz w:val="27"/>
          <w:szCs w:val="27"/>
        </w:rPr>
        <w:t>.</w:t>
      </w:r>
      <w:r>
        <w:rPr>
          <w:sz w:val="27"/>
          <w:szCs w:val="27"/>
        </w:rPr>
        <w:t xml:space="preserve"> </w:t>
      </w:r>
    </w:p>
    <w:p w:rsidR="003A4C62" w:rsidRPr="00400956" w:rsidRDefault="003A4C62" w:rsidP="003A4C62">
      <w:pPr>
        <w:ind w:firstLine="709"/>
        <w:jc w:val="both"/>
        <w:rPr>
          <w:sz w:val="27"/>
          <w:szCs w:val="27"/>
        </w:rPr>
      </w:pPr>
      <w:r w:rsidRPr="00400956">
        <w:rPr>
          <w:sz w:val="27"/>
          <w:szCs w:val="27"/>
        </w:rPr>
        <w:t>Органами службы занятости соотечественникам оказывается содействие в поиске подходящей работы</w:t>
      </w:r>
      <w:r w:rsidRPr="00D36BDA">
        <w:rPr>
          <w:sz w:val="27"/>
          <w:szCs w:val="27"/>
        </w:rPr>
        <w:t>.</w:t>
      </w:r>
      <w:r w:rsidRPr="00400956">
        <w:rPr>
          <w:sz w:val="27"/>
          <w:szCs w:val="27"/>
        </w:rPr>
        <w:t xml:space="preserve"> </w:t>
      </w:r>
    </w:p>
    <w:p w:rsidR="003A4C62" w:rsidRPr="00F42290" w:rsidRDefault="003A4C62" w:rsidP="003A4C62">
      <w:pPr>
        <w:ind w:firstLine="709"/>
        <w:jc w:val="both"/>
        <w:rPr>
          <w:spacing w:val="-4"/>
          <w:sz w:val="27"/>
          <w:szCs w:val="27"/>
        </w:rPr>
      </w:pPr>
      <w:r w:rsidRPr="00D36BDA">
        <w:rPr>
          <w:sz w:val="27"/>
          <w:szCs w:val="27"/>
        </w:rPr>
        <w:t>В случае отсутствия подходящей</w:t>
      </w:r>
      <w:r w:rsidRPr="00F42290">
        <w:rPr>
          <w:spacing w:val="-4"/>
          <w:sz w:val="27"/>
          <w:szCs w:val="27"/>
        </w:rPr>
        <w:t xml:space="preserve"> работы служба занятости населения предлагает соотечественникам, а также членам их</w:t>
      </w:r>
      <w:r w:rsidR="004B44C4">
        <w:rPr>
          <w:spacing w:val="-4"/>
          <w:sz w:val="27"/>
          <w:szCs w:val="27"/>
        </w:rPr>
        <w:t xml:space="preserve"> </w:t>
      </w:r>
      <w:r w:rsidRPr="00F42290">
        <w:rPr>
          <w:spacing w:val="-4"/>
          <w:sz w:val="27"/>
          <w:szCs w:val="27"/>
        </w:rPr>
        <w:t xml:space="preserve">семей, пройти профессиональное обучение или получить дополнительное профессиональное образование </w:t>
      </w:r>
      <w:r>
        <w:rPr>
          <w:spacing w:val="-4"/>
          <w:sz w:val="27"/>
          <w:szCs w:val="27"/>
        </w:rPr>
        <w:br/>
      </w:r>
      <w:r w:rsidRPr="00F42290">
        <w:rPr>
          <w:spacing w:val="-4"/>
          <w:sz w:val="27"/>
          <w:szCs w:val="27"/>
        </w:rPr>
        <w:t>по востребованным на рынке труда профессиям, в</w:t>
      </w:r>
      <w:r w:rsidR="004B44C4">
        <w:rPr>
          <w:spacing w:val="-4"/>
          <w:sz w:val="27"/>
          <w:szCs w:val="27"/>
        </w:rPr>
        <w:t xml:space="preserve"> </w:t>
      </w:r>
      <w:r w:rsidRPr="00F42290">
        <w:rPr>
          <w:spacing w:val="-4"/>
          <w:sz w:val="27"/>
          <w:szCs w:val="27"/>
        </w:rPr>
        <w:t>том числе и предпринимательской направленности.</w:t>
      </w:r>
    </w:p>
    <w:p w:rsidR="003A4C62" w:rsidRPr="00D05590" w:rsidRDefault="003A4C62" w:rsidP="003A4C62">
      <w:pPr>
        <w:ind w:firstLine="709"/>
        <w:jc w:val="both"/>
        <w:rPr>
          <w:sz w:val="27"/>
          <w:szCs w:val="27"/>
          <w:highlight w:val="yellow"/>
        </w:rPr>
      </w:pPr>
      <w:r w:rsidRPr="00D36BDA">
        <w:rPr>
          <w:sz w:val="27"/>
          <w:szCs w:val="27"/>
        </w:rPr>
        <w:t xml:space="preserve">Региональной программой переселения предусмотрены дополнительные меры социальной поддержки соотечественников, в числе </w:t>
      </w:r>
      <w:r w:rsidR="00EF1E76">
        <w:rPr>
          <w:sz w:val="27"/>
          <w:szCs w:val="27"/>
        </w:rPr>
        <w:t xml:space="preserve">которых </w:t>
      </w:r>
      <w:r w:rsidRPr="00D36BDA">
        <w:rPr>
          <w:sz w:val="27"/>
          <w:szCs w:val="27"/>
        </w:rPr>
        <w:t>единовременная финансовая поддержка (29 925 руб.), которая может быть направле</w:t>
      </w:r>
      <w:r w:rsidR="00EF1E76">
        <w:rPr>
          <w:sz w:val="27"/>
          <w:szCs w:val="27"/>
        </w:rPr>
        <w:t xml:space="preserve">на в том числе </w:t>
      </w:r>
      <w:r w:rsidR="00EF1E76">
        <w:rPr>
          <w:sz w:val="27"/>
          <w:szCs w:val="27"/>
        </w:rPr>
        <w:br/>
        <w:t xml:space="preserve">на жилищное обустройство, на компенсацию </w:t>
      </w:r>
      <w:r w:rsidRPr="00D36BDA">
        <w:rPr>
          <w:sz w:val="27"/>
          <w:szCs w:val="27"/>
        </w:rPr>
        <w:t>медицинско</w:t>
      </w:r>
      <w:r w:rsidR="00EF1E76">
        <w:rPr>
          <w:sz w:val="27"/>
          <w:szCs w:val="27"/>
        </w:rPr>
        <w:t>го</w:t>
      </w:r>
      <w:r w:rsidRPr="00D36BDA">
        <w:rPr>
          <w:sz w:val="27"/>
          <w:szCs w:val="27"/>
        </w:rPr>
        <w:t xml:space="preserve"> </w:t>
      </w:r>
      <w:r w:rsidR="00EF1E76">
        <w:rPr>
          <w:sz w:val="27"/>
          <w:szCs w:val="27"/>
        </w:rPr>
        <w:t>освидетельствования</w:t>
      </w:r>
      <w:r w:rsidRPr="00D36BDA">
        <w:rPr>
          <w:sz w:val="27"/>
          <w:szCs w:val="27"/>
        </w:rPr>
        <w:t xml:space="preserve">, </w:t>
      </w:r>
      <w:r w:rsidR="00EF1E76">
        <w:rPr>
          <w:sz w:val="27"/>
          <w:szCs w:val="27"/>
        </w:rPr>
        <w:t>подтверждение</w:t>
      </w:r>
      <w:r w:rsidRPr="00D36BDA">
        <w:rPr>
          <w:sz w:val="27"/>
          <w:szCs w:val="27"/>
        </w:rPr>
        <w:t xml:space="preserve"> уч</w:t>
      </w:r>
      <w:r w:rsidR="00FE2192">
        <w:rPr>
          <w:sz w:val="27"/>
          <w:szCs w:val="27"/>
        </w:rPr>
        <w:t>ё</w:t>
      </w:r>
      <w:r w:rsidRPr="00D36BDA">
        <w:rPr>
          <w:sz w:val="27"/>
          <w:szCs w:val="27"/>
        </w:rPr>
        <w:t>ных степеней, уже имеющихся дипломов и других документов об образовании участников Государствен</w:t>
      </w:r>
      <w:r w:rsidR="00EF1E76">
        <w:rPr>
          <w:sz w:val="27"/>
          <w:szCs w:val="27"/>
        </w:rPr>
        <w:t>ной программы и членов их семей</w:t>
      </w:r>
      <w:r w:rsidRPr="00D36BDA">
        <w:rPr>
          <w:sz w:val="27"/>
          <w:szCs w:val="27"/>
        </w:rPr>
        <w:t>.</w:t>
      </w:r>
    </w:p>
    <w:p w:rsidR="003A4C62" w:rsidRPr="00D36BDA" w:rsidRDefault="003A4C62" w:rsidP="002B20B2">
      <w:pPr>
        <w:ind w:firstLine="709"/>
        <w:jc w:val="both"/>
        <w:rPr>
          <w:sz w:val="27"/>
          <w:szCs w:val="27"/>
        </w:rPr>
      </w:pPr>
      <w:r w:rsidRPr="00D36BDA">
        <w:rPr>
          <w:sz w:val="27"/>
          <w:szCs w:val="27"/>
        </w:rPr>
        <w:t xml:space="preserve">В качестве временной меры социальной поддержки для размещения соотечественников рассматриваются проживание в гостинице, а также возможность аренды жилья за счёт собственных средств участника Государственной программы. </w:t>
      </w:r>
    </w:p>
    <w:p w:rsidR="003A4C62" w:rsidRDefault="003A4C62" w:rsidP="002B20B2">
      <w:pPr>
        <w:ind w:firstLine="709"/>
        <w:jc w:val="both"/>
        <w:rPr>
          <w:sz w:val="27"/>
          <w:szCs w:val="27"/>
        </w:rPr>
      </w:pPr>
      <w:r w:rsidRPr="00D36BDA">
        <w:rPr>
          <w:sz w:val="27"/>
          <w:szCs w:val="27"/>
        </w:rPr>
        <w:t>В целях решения вопроса об обеспечении доступным жиль</w:t>
      </w:r>
      <w:r w:rsidR="0078466C">
        <w:rPr>
          <w:sz w:val="27"/>
          <w:szCs w:val="27"/>
        </w:rPr>
        <w:t>ё</w:t>
      </w:r>
      <w:r w:rsidRPr="00D36BDA">
        <w:rPr>
          <w:sz w:val="27"/>
          <w:szCs w:val="27"/>
        </w:rPr>
        <w:t xml:space="preserve">м соотечественников используются </w:t>
      </w:r>
      <w:r>
        <w:rPr>
          <w:sz w:val="27"/>
          <w:szCs w:val="27"/>
        </w:rPr>
        <w:t>различные</w:t>
      </w:r>
      <w:r w:rsidR="00E42653">
        <w:rPr>
          <w:sz w:val="27"/>
          <w:szCs w:val="27"/>
        </w:rPr>
        <w:t xml:space="preserve"> механизмы,</w:t>
      </w:r>
      <w:r w:rsidRPr="00D36BDA">
        <w:rPr>
          <w:sz w:val="27"/>
          <w:szCs w:val="27"/>
        </w:rPr>
        <w:t xml:space="preserve"> </w:t>
      </w:r>
      <w:r>
        <w:rPr>
          <w:sz w:val="27"/>
          <w:szCs w:val="27"/>
        </w:rPr>
        <w:t xml:space="preserve">в том числе участие </w:t>
      </w:r>
      <w:r>
        <w:rPr>
          <w:sz w:val="27"/>
          <w:szCs w:val="27"/>
        </w:rPr>
        <w:br/>
      </w:r>
      <w:r w:rsidRPr="00D36BDA">
        <w:rPr>
          <w:sz w:val="27"/>
          <w:szCs w:val="27"/>
        </w:rPr>
        <w:t>в федеральн</w:t>
      </w:r>
      <w:r>
        <w:rPr>
          <w:sz w:val="27"/>
          <w:szCs w:val="27"/>
        </w:rPr>
        <w:t>ых</w:t>
      </w:r>
      <w:r w:rsidRPr="00D36BDA">
        <w:rPr>
          <w:sz w:val="27"/>
          <w:szCs w:val="27"/>
        </w:rPr>
        <w:t xml:space="preserve"> программ</w:t>
      </w:r>
      <w:r>
        <w:rPr>
          <w:sz w:val="27"/>
          <w:szCs w:val="27"/>
        </w:rPr>
        <w:t>ах</w:t>
      </w:r>
      <w:r w:rsidRPr="00D36BDA">
        <w:rPr>
          <w:sz w:val="27"/>
          <w:szCs w:val="27"/>
        </w:rPr>
        <w:t>.</w:t>
      </w:r>
    </w:p>
    <w:p w:rsidR="00BC2863" w:rsidRPr="008000FA" w:rsidRDefault="00BC2863" w:rsidP="00BC2863">
      <w:pPr>
        <w:ind w:right="-2" w:firstLine="709"/>
        <w:jc w:val="both"/>
        <w:rPr>
          <w:sz w:val="27"/>
          <w:szCs w:val="27"/>
        </w:rPr>
      </w:pPr>
      <w:r w:rsidRPr="008000FA">
        <w:rPr>
          <w:sz w:val="27"/>
          <w:szCs w:val="27"/>
        </w:rPr>
        <w:t>Средняя стоимость 1 м</w:t>
      </w:r>
      <w:r w:rsidRPr="00442EEA">
        <w:rPr>
          <w:sz w:val="27"/>
          <w:szCs w:val="27"/>
          <w:vertAlign w:val="superscript"/>
        </w:rPr>
        <w:t>2</w:t>
      </w:r>
      <w:r w:rsidRPr="008000FA">
        <w:rPr>
          <w:sz w:val="27"/>
          <w:szCs w:val="27"/>
        </w:rPr>
        <w:t xml:space="preserve"> на первичном рынке жилья </w:t>
      </w:r>
      <w:r w:rsidR="003010C7">
        <w:rPr>
          <w:sz w:val="27"/>
          <w:szCs w:val="27"/>
        </w:rPr>
        <w:t>9</w:t>
      </w:r>
      <w:r w:rsidR="004F2913">
        <w:rPr>
          <w:sz w:val="27"/>
          <w:szCs w:val="27"/>
        </w:rPr>
        <w:t>5</w:t>
      </w:r>
      <w:r w:rsidRPr="008000FA">
        <w:rPr>
          <w:sz w:val="27"/>
          <w:szCs w:val="27"/>
        </w:rPr>
        <w:t>,</w:t>
      </w:r>
      <w:r w:rsidR="004F2913">
        <w:rPr>
          <w:sz w:val="27"/>
          <w:szCs w:val="27"/>
        </w:rPr>
        <w:t>6</w:t>
      </w:r>
      <w:r w:rsidRPr="008000FA">
        <w:rPr>
          <w:sz w:val="27"/>
          <w:szCs w:val="27"/>
        </w:rPr>
        <w:t xml:space="preserve"> тыс. рублей, </w:t>
      </w:r>
      <w:r w:rsidR="00CF5B98">
        <w:rPr>
          <w:sz w:val="27"/>
          <w:szCs w:val="27"/>
        </w:rPr>
        <w:br/>
      </w:r>
      <w:r w:rsidRPr="008000FA">
        <w:rPr>
          <w:sz w:val="27"/>
          <w:szCs w:val="27"/>
        </w:rPr>
        <w:t xml:space="preserve">на вторичном рынке жилья – </w:t>
      </w:r>
      <w:r w:rsidR="003010C7">
        <w:rPr>
          <w:sz w:val="27"/>
          <w:szCs w:val="27"/>
        </w:rPr>
        <w:t>7</w:t>
      </w:r>
      <w:r w:rsidR="00C045A8">
        <w:rPr>
          <w:sz w:val="27"/>
          <w:szCs w:val="27"/>
        </w:rPr>
        <w:t>9</w:t>
      </w:r>
      <w:r w:rsidRPr="008000FA">
        <w:rPr>
          <w:sz w:val="27"/>
          <w:szCs w:val="27"/>
        </w:rPr>
        <w:t>,</w:t>
      </w:r>
      <w:r w:rsidR="003010C7">
        <w:rPr>
          <w:sz w:val="27"/>
          <w:szCs w:val="27"/>
        </w:rPr>
        <w:t>7</w:t>
      </w:r>
      <w:r w:rsidRPr="008000FA">
        <w:rPr>
          <w:sz w:val="27"/>
          <w:szCs w:val="27"/>
        </w:rPr>
        <w:t xml:space="preserve"> тыс. рублей.</w:t>
      </w:r>
    </w:p>
    <w:p w:rsidR="00B50333" w:rsidRDefault="008362AD" w:rsidP="00821FD0">
      <w:pPr>
        <w:ind w:firstLine="720"/>
        <w:jc w:val="both"/>
        <w:rPr>
          <w:sz w:val="27"/>
          <w:szCs w:val="27"/>
        </w:rPr>
      </w:pPr>
      <w:r w:rsidRPr="008362AD">
        <w:rPr>
          <w:sz w:val="27"/>
          <w:szCs w:val="27"/>
        </w:rPr>
        <w:t>В Рязанской области действуют</w:t>
      </w:r>
      <w:r>
        <w:rPr>
          <w:sz w:val="27"/>
          <w:szCs w:val="27"/>
        </w:rPr>
        <w:t xml:space="preserve"> различные меры социальной поддержки. </w:t>
      </w:r>
    </w:p>
    <w:p w:rsidR="008362AD" w:rsidRPr="00D36BDA" w:rsidRDefault="00540CBD" w:rsidP="00821FD0">
      <w:pPr>
        <w:ind w:firstLine="720"/>
        <w:jc w:val="both"/>
        <w:rPr>
          <w:sz w:val="27"/>
          <w:szCs w:val="27"/>
        </w:rPr>
      </w:pPr>
      <w:r>
        <w:rPr>
          <w:sz w:val="27"/>
          <w:szCs w:val="27"/>
        </w:rPr>
        <w:t>Предусмотрен ряд мер</w:t>
      </w:r>
      <w:r w:rsidR="00CB13BA">
        <w:rPr>
          <w:sz w:val="27"/>
          <w:szCs w:val="27"/>
        </w:rPr>
        <w:t xml:space="preserve"> для </w:t>
      </w:r>
      <w:r w:rsidRPr="00912935">
        <w:rPr>
          <w:sz w:val="27"/>
          <w:szCs w:val="27"/>
        </w:rPr>
        <w:t>работников</w:t>
      </w:r>
      <w:r>
        <w:rPr>
          <w:sz w:val="27"/>
          <w:szCs w:val="27"/>
        </w:rPr>
        <w:t xml:space="preserve">, </w:t>
      </w:r>
      <w:r w:rsidRPr="00590848">
        <w:rPr>
          <w:sz w:val="27"/>
          <w:szCs w:val="27"/>
        </w:rPr>
        <w:t>переехавш</w:t>
      </w:r>
      <w:r>
        <w:rPr>
          <w:sz w:val="27"/>
          <w:szCs w:val="27"/>
        </w:rPr>
        <w:t>и</w:t>
      </w:r>
      <w:r w:rsidR="007F5DA0">
        <w:rPr>
          <w:sz w:val="27"/>
          <w:szCs w:val="27"/>
        </w:rPr>
        <w:t>х</w:t>
      </w:r>
      <w:r>
        <w:rPr>
          <w:sz w:val="27"/>
          <w:szCs w:val="27"/>
        </w:rPr>
        <w:t xml:space="preserve"> </w:t>
      </w:r>
      <w:r w:rsidRPr="00590848">
        <w:rPr>
          <w:sz w:val="27"/>
          <w:szCs w:val="27"/>
        </w:rPr>
        <w:t xml:space="preserve">на работу в сельские </w:t>
      </w:r>
      <w:r>
        <w:rPr>
          <w:sz w:val="27"/>
          <w:szCs w:val="27"/>
        </w:rPr>
        <w:t>территории области</w:t>
      </w:r>
      <w:r w:rsidR="00912935" w:rsidRPr="00912935">
        <w:rPr>
          <w:sz w:val="27"/>
          <w:szCs w:val="27"/>
        </w:rPr>
        <w:t>.</w:t>
      </w:r>
    </w:p>
    <w:p w:rsidR="003A4C62" w:rsidRDefault="00E260B1" w:rsidP="00590848">
      <w:pPr>
        <w:ind w:firstLine="708"/>
        <w:jc w:val="both"/>
        <w:rPr>
          <w:sz w:val="27"/>
          <w:szCs w:val="27"/>
        </w:rPr>
      </w:pPr>
      <w:r>
        <w:rPr>
          <w:sz w:val="27"/>
          <w:szCs w:val="27"/>
        </w:rPr>
        <w:t>В соотве</w:t>
      </w:r>
      <w:r w:rsidR="005A0AE9">
        <w:rPr>
          <w:sz w:val="27"/>
          <w:szCs w:val="27"/>
        </w:rPr>
        <w:t>т</w:t>
      </w:r>
      <w:r>
        <w:rPr>
          <w:sz w:val="27"/>
          <w:szCs w:val="27"/>
        </w:rPr>
        <w:t>ствии с</w:t>
      </w:r>
      <w:r w:rsidR="003A4C62" w:rsidRPr="00D36BDA">
        <w:rPr>
          <w:sz w:val="27"/>
          <w:szCs w:val="27"/>
        </w:rPr>
        <w:t xml:space="preserve"> закон</w:t>
      </w:r>
      <w:r>
        <w:rPr>
          <w:sz w:val="27"/>
          <w:szCs w:val="27"/>
        </w:rPr>
        <w:t>ом</w:t>
      </w:r>
      <w:r w:rsidR="003A4C62" w:rsidRPr="00D36BDA">
        <w:rPr>
          <w:sz w:val="27"/>
          <w:szCs w:val="27"/>
        </w:rPr>
        <w:t xml:space="preserve"> Рязанской области от 3 августа 2009 г. № 96-ОЗ </w:t>
      </w:r>
      <w:r>
        <w:rPr>
          <w:sz w:val="27"/>
          <w:szCs w:val="27"/>
        </w:rPr>
        <w:br/>
      </w:r>
      <w:r w:rsidR="003A4C62" w:rsidRPr="00D36BDA">
        <w:rPr>
          <w:sz w:val="27"/>
          <w:szCs w:val="27"/>
        </w:rPr>
        <w:t>«О государственной поддержке молодых специалистов агропромышленного комплекса Рязанско</w:t>
      </w:r>
      <w:r>
        <w:rPr>
          <w:sz w:val="27"/>
          <w:szCs w:val="27"/>
        </w:rPr>
        <w:t xml:space="preserve">й области» оказывается поддержка </w:t>
      </w:r>
      <w:r w:rsidR="003A4C62" w:rsidRPr="00D36BDA">
        <w:rPr>
          <w:sz w:val="27"/>
          <w:szCs w:val="27"/>
        </w:rPr>
        <w:t>молоды</w:t>
      </w:r>
      <w:r>
        <w:rPr>
          <w:sz w:val="27"/>
          <w:szCs w:val="27"/>
        </w:rPr>
        <w:t>м</w:t>
      </w:r>
      <w:r w:rsidR="003A4C62" w:rsidRPr="00D36BDA">
        <w:rPr>
          <w:sz w:val="27"/>
          <w:szCs w:val="27"/>
        </w:rPr>
        <w:t xml:space="preserve"> специалист</w:t>
      </w:r>
      <w:r>
        <w:rPr>
          <w:sz w:val="27"/>
          <w:szCs w:val="27"/>
        </w:rPr>
        <w:t>ам</w:t>
      </w:r>
      <w:r w:rsidR="003A4C62" w:rsidRPr="00D36BDA">
        <w:rPr>
          <w:sz w:val="27"/>
          <w:szCs w:val="27"/>
        </w:rPr>
        <w:t>, являющи</w:t>
      </w:r>
      <w:r w:rsidR="007325D9">
        <w:rPr>
          <w:sz w:val="27"/>
          <w:szCs w:val="27"/>
        </w:rPr>
        <w:t>м</w:t>
      </w:r>
      <w:r w:rsidR="003A4C62" w:rsidRPr="00D36BDA">
        <w:rPr>
          <w:sz w:val="27"/>
          <w:szCs w:val="27"/>
        </w:rPr>
        <w:t xml:space="preserve">ся гражданами Российской Федерации, окончивших образовательные </w:t>
      </w:r>
      <w:r w:rsidR="007325D9">
        <w:rPr>
          <w:sz w:val="27"/>
          <w:szCs w:val="27"/>
        </w:rPr>
        <w:t>организации</w:t>
      </w:r>
      <w:r w:rsidR="003A4C62" w:rsidRPr="00D36BDA">
        <w:rPr>
          <w:sz w:val="27"/>
          <w:szCs w:val="27"/>
        </w:rPr>
        <w:t xml:space="preserve"> высшего или среднего профессионального образования, впервые принимаемых на работу в течение тр</w:t>
      </w:r>
      <w:r w:rsidR="00FE2192">
        <w:rPr>
          <w:sz w:val="27"/>
          <w:szCs w:val="27"/>
        </w:rPr>
        <w:t>ё</w:t>
      </w:r>
      <w:r w:rsidR="003A4C62" w:rsidRPr="00D36BDA">
        <w:rPr>
          <w:sz w:val="27"/>
          <w:szCs w:val="27"/>
        </w:rPr>
        <w:t xml:space="preserve">х месяцев после окончания учебного заведения на должность в соответствии с полученной специальностью </w:t>
      </w:r>
      <w:r>
        <w:rPr>
          <w:sz w:val="27"/>
          <w:szCs w:val="27"/>
        </w:rPr>
        <w:br/>
      </w:r>
      <w:r w:rsidR="003A4C62" w:rsidRPr="00D36BDA">
        <w:rPr>
          <w:sz w:val="27"/>
          <w:szCs w:val="27"/>
        </w:rPr>
        <w:t>по трудовому договору, заключ</w:t>
      </w:r>
      <w:r w:rsidR="007325D9">
        <w:rPr>
          <w:sz w:val="27"/>
          <w:szCs w:val="27"/>
        </w:rPr>
        <w:t>ё</w:t>
      </w:r>
      <w:r w:rsidR="003A4C62" w:rsidRPr="00D36BDA">
        <w:rPr>
          <w:sz w:val="27"/>
          <w:szCs w:val="27"/>
        </w:rPr>
        <w:t xml:space="preserve">нному с организациями, индивидуальными предпринимателями и крестьянскими (фермерскими) хозяйствами, входящими </w:t>
      </w:r>
      <w:r>
        <w:rPr>
          <w:sz w:val="27"/>
          <w:szCs w:val="27"/>
        </w:rPr>
        <w:br/>
      </w:r>
      <w:r w:rsidR="003A4C62" w:rsidRPr="00D36BDA">
        <w:rPr>
          <w:sz w:val="27"/>
          <w:szCs w:val="27"/>
        </w:rPr>
        <w:t>в состав агропромышленного комплекса</w:t>
      </w:r>
      <w:r w:rsidR="003A4C62">
        <w:rPr>
          <w:sz w:val="27"/>
          <w:szCs w:val="27"/>
        </w:rPr>
        <w:t>.</w:t>
      </w:r>
    </w:p>
    <w:p w:rsidR="00590848" w:rsidRDefault="00590848" w:rsidP="00590848">
      <w:pPr>
        <w:ind w:firstLine="708"/>
        <w:jc w:val="both"/>
        <w:rPr>
          <w:sz w:val="27"/>
          <w:szCs w:val="27"/>
        </w:rPr>
      </w:pPr>
      <w:r>
        <w:rPr>
          <w:sz w:val="27"/>
          <w:szCs w:val="27"/>
        </w:rPr>
        <w:t>В соотве</w:t>
      </w:r>
      <w:r w:rsidR="005A0AE9">
        <w:rPr>
          <w:sz w:val="27"/>
          <w:szCs w:val="27"/>
        </w:rPr>
        <w:t>т</w:t>
      </w:r>
      <w:r>
        <w:rPr>
          <w:sz w:val="27"/>
          <w:szCs w:val="27"/>
        </w:rPr>
        <w:t>ствии с п</w:t>
      </w:r>
      <w:r w:rsidRPr="00590848">
        <w:rPr>
          <w:sz w:val="27"/>
          <w:szCs w:val="27"/>
        </w:rPr>
        <w:t>остановлением Правительства Р</w:t>
      </w:r>
      <w:r>
        <w:rPr>
          <w:sz w:val="27"/>
          <w:szCs w:val="27"/>
        </w:rPr>
        <w:t xml:space="preserve">оссийской </w:t>
      </w:r>
      <w:r w:rsidRPr="00590848">
        <w:rPr>
          <w:sz w:val="27"/>
          <w:szCs w:val="27"/>
        </w:rPr>
        <w:t>Ф</w:t>
      </w:r>
      <w:r>
        <w:rPr>
          <w:sz w:val="27"/>
          <w:szCs w:val="27"/>
        </w:rPr>
        <w:t xml:space="preserve">едерации </w:t>
      </w:r>
      <w:r>
        <w:rPr>
          <w:sz w:val="27"/>
          <w:szCs w:val="27"/>
        </w:rPr>
        <w:br/>
      </w:r>
      <w:r w:rsidRPr="00590848">
        <w:rPr>
          <w:sz w:val="27"/>
          <w:szCs w:val="27"/>
        </w:rPr>
        <w:lastRenderedPageBreak/>
        <w:t>от 26 декабря 2017 г. №</w:t>
      </w:r>
      <w:r>
        <w:rPr>
          <w:sz w:val="27"/>
          <w:szCs w:val="27"/>
        </w:rPr>
        <w:t> </w:t>
      </w:r>
      <w:r w:rsidRPr="00590848">
        <w:rPr>
          <w:sz w:val="27"/>
          <w:szCs w:val="27"/>
        </w:rPr>
        <w:t>1640 «Об утверждении государственной программы Российской Федерации «Развитие здравоохранения»</w:t>
      </w:r>
      <w:r>
        <w:rPr>
          <w:sz w:val="27"/>
          <w:szCs w:val="27"/>
        </w:rPr>
        <w:t xml:space="preserve"> в </w:t>
      </w:r>
      <w:r w:rsidR="007325D9">
        <w:rPr>
          <w:sz w:val="27"/>
          <w:szCs w:val="27"/>
        </w:rPr>
        <w:t>регионе</w:t>
      </w:r>
      <w:r>
        <w:rPr>
          <w:sz w:val="27"/>
          <w:szCs w:val="27"/>
        </w:rPr>
        <w:t xml:space="preserve"> п</w:t>
      </w:r>
      <w:r w:rsidRPr="00590848">
        <w:rPr>
          <w:sz w:val="27"/>
          <w:szCs w:val="27"/>
        </w:rPr>
        <w:t>редоставляются единовременные компенсационные выплаты медицинским р</w:t>
      </w:r>
      <w:r>
        <w:rPr>
          <w:sz w:val="27"/>
          <w:szCs w:val="27"/>
        </w:rPr>
        <w:t xml:space="preserve">аботникам, </w:t>
      </w:r>
      <w:r w:rsidRPr="00590848">
        <w:rPr>
          <w:sz w:val="27"/>
          <w:szCs w:val="27"/>
        </w:rPr>
        <w:t>прибывшим (переехавшим) на работу в сельские насел</w:t>
      </w:r>
      <w:r w:rsidR="007325D9">
        <w:rPr>
          <w:sz w:val="27"/>
          <w:szCs w:val="27"/>
        </w:rPr>
        <w:t>ё</w:t>
      </w:r>
      <w:r w:rsidRPr="00590848">
        <w:rPr>
          <w:sz w:val="27"/>
          <w:szCs w:val="27"/>
        </w:rPr>
        <w:t>нные пункты, либо рабочие пос</w:t>
      </w:r>
      <w:r w:rsidR="007325D9">
        <w:rPr>
          <w:sz w:val="27"/>
          <w:szCs w:val="27"/>
        </w:rPr>
        <w:t>ё</w:t>
      </w:r>
      <w:r w:rsidRPr="00590848">
        <w:rPr>
          <w:sz w:val="27"/>
          <w:szCs w:val="27"/>
        </w:rPr>
        <w:t>лки, либо пос</w:t>
      </w:r>
      <w:r w:rsidR="007325D9">
        <w:rPr>
          <w:sz w:val="27"/>
          <w:szCs w:val="27"/>
        </w:rPr>
        <w:t>ё</w:t>
      </w:r>
      <w:r w:rsidRPr="00590848">
        <w:rPr>
          <w:sz w:val="27"/>
          <w:szCs w:val="27"/>
        </w:rPr>
        <w:t>лки городского типа, расположенные на удал</w:t>
      </w:r>
      <w:r w:rsidR="007325D9">
        <w:rPr>
          <w:sz w:val="27"/>
          <w:szCs w:val="27"/>
        </w:rPr>
        <w:t>ё</w:t>
      </w:r>
      <w:r w:rsidRPr="00590848">
        <w:rPr>
          <w:sz w:val="27"/>
          <w:szCs w:val="27"/>
        </w:rPr>
        <w:t xml:space="preserve">нных </w:t>
      </w:r>
      <w:r>
        <w:rPr>
          <w:sz w:val="27"/>
          <w:szCs w:val="27"/>
        </w:rPr>
        <w:br/>
      </w:r>
      <w:r w:rsidRPr="00590848">
        <w:rPr>
          <w:sz w:val="27"/>
          <w:szCs w:val="27"/>
        </w:rPr>
        <w:t>и труднодоступных территориях</w:t>
      </w:r>
      <w:r>
        <w:rPr>
          <w:sz w:val="27"/>
          <w:szCs w:val="27"/>
        </w:rPr>
        <w:t xml:space="preserve"> (</w:t>
      </w:r>
      <w:r w:rsidRPr="00590848">
        <w:rPr>
          <w:sz w:val="27"/>
          <w:szCs w:val="27"/>
        </w:rPr>
        <w:t>1,5 млн. руб</w:t>
      </w:r>
      <w:r w:rsidR="0047735E">
        <w:rPr>
          <w:sz w:val="27"/>
          <w:szCs w:val="27"/>
        </w:rPr>
        <w:t>лей</w:t>
      </w:r>
      <w:r w:rsidR="007325D9">
        <w:rPr>
          <w:sz w:val="27"/>
          <w:szCs w:val="27"/>
        </w:rPr>
        <w:t xml:space="preserve"> врачам и</w:t>
      </w:r>
      <w:r>
        <w:rPr>
          <w:sz w:val="27"/>
          <w:szCs w:val="27"/>
        </w:rPr>
        <w:t xml:space="preserve"> </w:t>
      </w:r>
      <w:r w:rsidRPr="00590848">
        <w:rPr>
          <w:sz w:val="27"/>
          <w:szCs w:val="27"/>
        </w:rPr>
        <w:t>0,75 млн. руб</w:t>
      </w:r>
      <w:r w:rsidR="0047735E">
        <w:rPr>
          <w:sz w:val="27"/>
          <w:szCs w:val="27"/>
        </w:rPr>
        <w:t>лей</w:t>
      </w:r>
      <w:r>
        <w:rPr>
          <w:sz w:val="27"/>
          <w:szCs w:val="27"/>
        </w:rPr>
        <w:t xml:space="preserve"> фельдшерам), а также </w:t>
      </w:r>
      <w:r w:rsidRPr="00590848">
        <w:rPr>
          <w:sz w:val="27"/>
          <w:szCs w:val="27"/>
        </w:rPr>
        <w:t>прибывши</w:t>
      </w:r>
      <w:r>
        <w:rPr>
          <w:sz w:val="27"/>
          <w:szCs w:val="27"/>
        </w:rPr>
        <w:t>м</w:t>
      </w:r>
      <w:r w:rsidRPr="00590848">
        <w:rPr>
          <w:sz w:val="27"/>
          <w:szCs w:val="27"/>
        </w:rPr>
        <w:t xml:space="preserve"> (переехавши</w:t>
      </w:r>
      <w:r>
        <w:rPr>
          <w:sz w:val="27"/>
          <w:szCs w:val="27"/>
        </w:rPr>
        <w:t>м</w:t>
      </w:r>
      <w:r w:rsidRPr="00590848">
        <w:rPr>
          <w:sz w:val="27"/>
          <w:szCs w:val="27"/>
        </w:rPr>
        <w:t>) на работу в сельские населенные пункты, либо рабочие пос</w:t>
      </w:r>
      <w:r w:rsidR="007325D9">
        <w:rPr>
          <w:sz w:val="27"/>
          <w:szCs w:val="27"/>
        </w:rPr>
        <w:t>ё</w:t>
      </w:r>
      <w:r w:rsidRPr="00590848">
        <w:rPr>
          <w:sz w:val="27"/>
          <w:szCs w:val="27"/>
        </w:rPr>
        <w:t>лки, либо пос</w:t>
      </w:r>
      <w:r w:rsidR="007325D9">
        <w:rPr>
          <w:sz w:val="27"/>
          <w:szCs w:val="27"/>
        </w:rPr>
        <w:t>ё</w:t>
      </w:r>
      <w:r w:rsidRPr="00590848">
        <w:rPr>
          <w:sz w:val="27"/>
          <w:szCs w:val="27"/>
        </w:rPr>
        <w:t xml:space="preserve">лки городского типа, либо города </w:t>
      </w:r>
      <w:r w:rsidR="007325D9">
        <w:rPr>
          <w:sz w:val="27"/>
          <w:szCs w:val="27"/>
        </w:rPr>
        <w:br/>
      </w:r>
      <w:r w:rsidRPr="00590848">
        <w:rPr>
          <w:sz w:val="27"/>
          <w:szCs w:val="27"/>
        </w:rPr>
        <w:t>с населением до 50 тыс. человек</w:t>
      </w:r>
      <w:r>
        <w:rPr>
          <w:sz w:val="27"/>
          <w:szCs w:val="27"/>
        </w:rPr>
        <w:t xml:space="preserve"> (</w:t>
      </w:r>
      <w:r w:rsidRPr="00590848">
        <w:rPr>
          <w:sz w:val="27"/>
          <w:szCs w:val="27"/>
        </w:rPr>
        <w:t>1 млн. руб</w:t>
      </w:r>
      <w:r w:rsidR="0047735E">
        <w:rPr>
          <w:sz w:val="27"/>
          <w:szCs w:val="27"/>
        </w:rPr>
        <w:t>лей</w:t>
      </w:r>
      <w:r w:rsidRPr="00590848">
        <w:rPr>
          <w:sz w:val="27"/>
          <w:szCs w:val="27"/>
        </w:rPr>
        <w:t xml:space="preserve"> врачам и 5</w:t>
      </w:r>
      <w:r w:rsidR="009803FA">
        <w:rPr>
          <w:sz w:val="27"/>
          <w:szCs w:val="27"/>
        </w:rPr>
        <w:t>0</w:t>
      </w:r>
      <w:r w:rsidR="00067887">
        <w:rPr>
          <w:sz w:val="27"/>
          <w:szCs w:val="27"/>
        </w:rPr>
        <w:t>0</w:t>
      </w:r>
      <w:r w:rsidRPr="00590848">
        <w:rPr>
          <w:sz w:val="27"/>
          <w:szCs w:val="27"/>
        </w:rPr>
        <w:t xml:space="preserve"> </w:t>
      </w:r>
      <w:r w:rsidR="009803FA">
        <w:rPr>
          <w:sz w:val="27"/>
          <w:szCs w:val="27"/>
        </w:rPr>
        <w:t>тыс.</w:t>
      </w:r>
      <w:r w:rsidRPr="00590848">
        <w:rPr>
          <w:sz w:val="27"/>
          <w:szCs w:val="27"/>
        </w:rPr>
        <w:t xml:space="preserve"> руб</w:t>
      </w:r>
      <w:r w:rsidR="0047735E">
        <w:rPr>
          <w:sz w:val="27"/>
          <w:szCs w:val="27"/>
        </w:rPr>
        <w:t>лей</w:t>
      </w:r>
      <w:r w:rsidRPr="00590848">
        <w:rPr>
          <w:sz w:val="27"/>
          <w:szCs w:val="27"/>
        </w:rPr>
        <w:t xml:space="preserve"> фельдшерам</w:t>
      </w:r>
      <w:r>
        <w:rPr>
          <w:sz w:val="27"/>
          <w:szCs w:val="27"/>
        </w:rPr>
        <w:t>)</w:t>
      </w:r>
      <w:r w:rsidRPr="00590848">
        <w:rPr>
          <w:sz w:val="27"/>
          <w:szCs w:val="27"/>
        </w:rPr>
        <w:t>.</w:t>
      </w:r>
    </w:p>
    <w:p w:rsidR="00EE23ED" w:rsidRPr="00590848" w:rsidRDefault="00EE23ED" w:rsidP="00590848">
      <w:pPr>
        <w:ind w:firstLine="708"/>
        <w:jc w:val="both"/>
        <w:rPr>
          <w:sz w:val="27"/>
          <w:szCs w:val="27"/>
        </w:rPr>
      </w:pPr>
      <w:r>
        <w:rPr>
          <w:sz w:val="27"/>
          <w:szCs w:val="27"/>
        </w:rPr>
        <w:t xml:space="preserve">Также </w:t>
      </w:r>
      <w:r w:rsidRPr="00EE23ED">
        <w:rPr>
          <w:sz w:val="27"/>
          <w:szCs w:val="27"/>
        </w:rPr>
        <w:t>отдельным категориям медицинских работников, впервые прибывшим на работу в государственные учреждения здравоохранения Рязанской области, оказывающие амбулаторно- поликлиническую помощь или скорую медицинскую помощь</w:t>
      </w:r>
      <w:r>
        <w:rPr>
          <w:sz w:val="27"/>
          <w:szCs w:val="27"/>
        </w:rPr>
        <w:t>,</w:t>
      </w:r>
      <w:r w:rsidRPr="00EE23ED">
        <w:rPr>
          <w:sz w:val="27"/>
          <w:szCs w:val="27"/>
        </w:rPr>
        <w:t xml:space="preserve"> </w:t>
      </w:r>
      <w:r>
        <w:rPr>
          <w:sz w:val="27"/>
          <w:szCs w:val="27"/>
        </w:rPr>
        <w:t>у</w:t>
      </w:r>
      <w:r w:rsidRPr="00EE23ED">
        <w:rPr>
          <w:sz w:val="27"/>
          <w:szCs w:val="27"/>
        </w:rPr>
        <w:t>становлены дополнительные меры социальной поддержки, предоставляемые из бюджета Рязанской области</w:t>
      </w:r>
      <w:r>
        <w:rPr>
          <w:sz w:val="27"/>
          <w:szCs w:val="27"/>
        </w:rPr>
        <w:t>,</w:t>
      </w:r>
      <w:r w:rsidRPr="00EE23ED">
        <w:rPr>
          <w:sz w:val="27"/>
          <w:szCs w:val="27"/>
        </w:rPr>
        <w:t xml:space="preserve"> в виде единовременной денежной выплаты в размере 100 тыс. руб</w:t>
      </w:r>
      <w:r>
        <w:rPr>
          <w:sz w:val="27"/>
          <w:szCs w:val="27"/>
        </w:rPr>
        <w:t>лей</w:t>
      </w:r>
      <w:r w:rsidRPr="00EE23ED">
        <w:rPr>
          <w:sz w:val="27"/>
          <w:szCs w:val="27"/>
        </w:rPr>
        <w:t xml:space="preserve"> врачам и 50 тыс. руб</w:t>
      </w:r>
      <w:r>
        <w:rPr>
          <w:sz w:val="27"/>
          <w:szCs w:val="27"/>
        </w:rPr>
        <w:t>лей</w:t>
      </w:r>
      <w:r w:rsidRPr="00EE23ED">
        <w:rPr>
          <w:sz w:val="27"/>
          <w:szCs w:val="27"/>
        </w:rPr>
        <w:t xml:space="preserve"> среднему медицинскому персоналу за каждый полный отработанный год в течение пяти лет.</w:t>
      </w:r>
    </w:p>
    <w:p w:rsidR="00EE23ED" w:rsidRPr="00EE23ED" w:rsidRDefault="00EE23ED" w:rsidP="00EE23ED">
      <w:pPr>
        <w:ind w:firstLine="709"/>
        <w:jc w:val="both"/>
        <w:rPr>
          <w:sz w:val="27"/>
          <w:szCs w:val="27"/>
        </w:rPr>
      </w:pPr>
      <w:r>
        <w:rPr>
          <w:sz w:val="27"/>
          <w:szCs w:val="27"/>
        </w:rPr>
        <w:t>Кроме этого, г</w:t>
      </w:r>
      <w:r w:rsidRPr="00EE23ED">
        <w:rPr>
          <w:sz w:val="27"/>
          <w:szCs w:val="27"/>
        </w:rPr>
        <w:t>ражданам, которые работают в муниципальных образованиях на должностях врачебного и среднего медицинского персонала предоставляются земельные участки в безвозмездное пользование для индивидуального жилищного строительства или ведения личного подсобного хозяйства.</w:t>
      </w:r>
    </w:p>
    <w:p w:rsidR="003A4C62" w:rsidRDefault="003A4C62" w:rsidP="00590848">
      <w:pPr>
        <w:ind w:firstLine="708"/>
        <w:jc w:val="both"/>
        <w:rPr>
          <w:sz w:val="27"/>
          <w:szCs w:val="27"/>
        </w:rPr>
      </w:pPr>
      <w:r w:rsidRPr="00400956">
        <w:rPr>
          <w:sz w:val="27"/>
          <w:szCs w:val="27"/>
        </w:rPr>
        <w:t xml:space="preserve">Каждому </w:t>
      </w:r>
      <w:r w:rsidR="00333CE1" w:rsidRPr="00503694">
        <w:rPr>
          <w:sz w:val="27"/>
          <w:szCs w:val="27"/>
        </w:rPr>
        <w:t>участник</w:t>
      </w:r>
      <w:r w:rsidR="00333CE1">
        <w:rPr>
          <w:sz w:val="27"/>
          <w:szCs w:val="27"/>
        </w:rPr>
        <w:t>у</w:t>
      </w:r>
      <w:r w:rsidR="00333CE1" w:rsidRPr="00503694">
        <w:rPr>
          <w:sz w:val="27"/>
          <w:szCs w:val="27"/>
        </w:rPr>
        <w:t xml:space="preserve"> Государственной программы </w:t>
      </w:r>
      <w:r w:rsidR="00333CE1">
        <w:rPr>
          <w:sz w:val="27"/>
          <w:szCs w:val="27"/>
        </w:rPr>
        <w:t>и членам его семьи</w:t>
      </w:r>
      <w:r w:rsidRPr="00400956">
        <w:rPr>
          <w:sz w:val="27"/>
          <w:szCs w:val="27"/>
        </w:rPr>
        <w:t>, прибывш</w:t>
      </w:r>
      <w:r w:rsidR="00333CE1">
        <w:rPr>
          <w:sz w:val="27"/>
          <w:szCs w:val="27"/>
        </w:rPr>
        <w:t>им</w:t>
      </w:r>
      <w:r w:rsidRPr="00400956">
        <w:rPr>
          <w:sz w:val="27"/>
          <w:szCs w:val="27"/>
        </w:rPr>
        <w:t xml:space="preserve"> на территорию Рязанской области, медицинская помощь предоставляется в рамках программ государственных гарантий бесплатного оказания гражданам медицинской помощи.</w:t>
      </w:r>
    </w:p>
    <w:p w:rsidR="003A4C62" w:rsidRPr="00400956" w:rsidRDefault="003A4C62" w:rsidP="003A4C62">
      <w:pPr>
        <w:ind w:firstLine="709"/>
        <w:jc w:val="both"/>
        <w:rPr>
          <w:sz w:val="27"/>
          <w:szCs w:val="27"/>
        </w:rPr>
      </w:pPr>
      <w:r w:rsidRPr="00D05590">
        <w:rPr>
          <w:sz w:val="27"/>
          <w:szCs w:val="27"/>
        </w:rPr>
        <w:t>В Рязанской области создана тр</w:t>
      </w:r>
      <w:r w:rsidR="00FE2192">
        <w:rPr>
          <w:sz w:val="27"/>
          <w:szCs w:val="27"/>
        </w:rPr>
        <w:t>ё</w:t>
      </w:r>
      <w:r w:rsidRPr="00D05590">
        <w:rPr>
          <w:sz w:val="27"/>
          <w:szCs w:val="27"/>
        </w:rPr>
        <w:t xml:space="preserve">хуровневая система оказания медицинской помощи населению, которая позволяет каждому гражданину независимо от места проживания обеспечить своевременное оказание необходимой медицинской помощи: на первом уровне </w:t>
      </w:r>
      <w:r>
        <w:rPr>
          <w:sz w:val="27"/>
          <w:szCs w:val="27"/>
        </w:rPr>
        <w:t>–</w:t>
      </w:r>
      <w:r w:rsidRPr="00D05590">
        <w:rPr>
          <w:sz w:val="27"/>
          <w:szCs w:val="27"/>
        </w:rPr>
        <w:t xml:space="preserve"> максимально близко к дому </w:t>
      </w:r>
      <w:r>
        <w:rPr>
          <w:sz w:val="27"/>
          <w:szCs w:val="27"/>
        </w:rPr>
        <w:t>–</w:t>
      </w:r>
      <w:r w:rsidRPr="00D05590">
        <w:rPr>
          <w:sz w:val="27"/>
          <w:szCs w:val="27"/>
        </w:rPr>
        <w:t xml:space="preserve"> профилактику и лечение наиболее распространенных заболеваний; на втором уровне </w:t>
      </w:r>
      <w:r>
        <w:rPr>
          <w:sz w:val="27"/>
          <w:szCs w:val="27"/>
        </w:rPr>
        <w:t>–</w:t>
      </w:r>
      <w:r w:rsidRPr="00D05590">
        <w:rPr>
          <w:sz w:val="27"/>
          <w:szCs w:val="27"/>
        </w:rPr>
        <w:t xml:space="preserve"> в межрайонных </w:t>
      </w:r>
      <w:r w:rsidR="006468B8">
        <w:rPr>
          <w:sz w:val="27"/>
          <w:szCs w:val="27"/>
        </w:rPr>
        <w:br/>
      </w:r>
      <w:r w:rsidRPr="00D05590">
        <w:rPr>
          <w:sz w:val="27"/>
          <w:szCs w:val="27"/>
        </w:rPr>
        <w:t xml:space="preserve">и межмуниципальных центрах </w:t>
      </w:r>
      <w:r>
        <w:rPr>
          <w:sz w:val="27"/>
          <w:szCs w:val="27"/>
        </w:rPr>
        <w:t>–</w:t>
      </w:r>
      <w:r w:rsidRPr="00D05590">
        <w:rPr>
          <w:sz w:val="27"/>
          <w:szCs w:val="27"/>
        </w:rPr>
        <w:t xml:space="preserve"> комплексное современное лечение при острых жизнеугрожающих заболеваниях и состояниях; на третьем уровне </w:t>
      </w:r>
      <w:r>
        <w:rPr>
          <w:sz w:val="27"/>
          <w:szCs w:val="27"/>
        </w:rPr>
        <w:t>–</w:t>
      </w:r>
      <w:r w:rsidRPr="00D05590">
        <w:rPr>
          <w:sz w:val="27"/>
          <w:szCs w:val="27"/>
        </w:rPr>
        <w:t xml:space="preserve"> </w:t>
      </w:r>
      <w:r w:rsidR="006468B8">
        <w:rPr>
          <w:sz w:val="27"/>
          <w:szCs w:val="27"/>
        </w:rPr>
        <w:br/>
      </w:r>
      <w:r w:rsidRPr="00D05590">
        <w:rPr>
          <w:sz w:val="27"/>
          <w:szCs w:val="27"/>
        </w:rPr>
        <w:t>в региональных центрах</w:t>
      </w:r>
      <w:r>
        <w:rPr>
          <w:sz w:val="27"/>
          <w:szCs w:val="27"/>
        </w:rPr>
        <w:t xml:space="preserve"> –</w:t>
      </w:r>
      <w:r w:rsidRPr="00D05590">
        <w:rPr>
          <w:sz w:val="27"/>
          <w:szCs w:val="27"/>
        </w:rPr>
        <w:t xml:space="preserve"> высококвалифицированную и высокотехнологичную специализированную медицинскую помощь.</w:t>
      </w:r>
    </w:p>
    <w:p w:rsidR="003A4C62" w:rsidRDefault="003A4C62" w:rsidP="001449FE">
      <w:pPr>
        <w:ind w:firstLine="709"/>
        <w:jc w:val="both"/>
        <w:rPr>
          <w:sz w:val="27"/>
          <w:szCs w:val="27"/>
        </w:rPr>
      </w:pPr>
      <w:r w:rsidRPr="00400956">
        <w:rPr>
          <w:sz w:val="27"/>
          <w:szCs w:val="27"/>
        </w:rPr>
        <w:t xml:space="preserve">В регионе сформирована развитая инфраструктура системы образования. </w:t>
      </w:r>
      <w:r w:rsidR="00633DB2">
        <w:rPr>
          <w:sz w:val="27"/>
          <w:szCs w:val="27"/>
        </w:rPr>
        <w:br/>
        <w:t xml:space="preserve">В </w:t>
      </w:r>
      <w:r>
        <w:rPr>
          <w:sz w:val="27"/>
          <w:szCs w:val="27"/>
        </w:rPr>
        <w:t xml:space="preserve">области </w:t>
      </w:r>
      <w:r w:rsidR="00633DB2">
        <w:rPr>
          <w:sz w:val="27"/>
          <w:szCs w:val="27"/>
        </w:rPr>
        <w:t>функционирует</w:t>
      </w:r>
      <w:r>
        <w:rPr>
          <w:sz w:val="27"/>
          <w:szCs w:val="27"/>
        </w:rPr>
        <w:t xml:space="preserve"> </w:t>
      </w:r>
      <w:r w:rsidR="009C274C">
        <w:rPr>
          <w:sz w:val="27"/>
          <w:szCs w:val="27"/>
        </w:rPr>
        <w:t>295</w:t>
      </w:r>
      <w:r w:rsidRPr="00400956">
        <w:rPr>
          <w:sz w:val="27"/>
          <w:szCs w:val="27"/>
        </w:rPr>
        <w:t xml:space="preserve"> дошкольных</w:t>
      </w:r>
      <w:r w:rsidR="002F5F97">
        <w:rPr>
          <w:sz w:val="27"/>
          <w:szCs w:val="27"/>
        </w:rPr>
        <w:t xml:space="preserve"> (</w:t>
      </w:r>
      <w:r w:rsidR="003010C7">
        <w:rPr>
          <w:sz w:val="27"/>
          <w:szCs w:val="27"/>
        </w:rPr>
        <w:t>2</w:t>
      </w:r>
      <w:r w:rsidR="009C274C">
        <w:rPr>
          <w:sz w:val="27"/>
          <w:szCs w:val="27"/>
        </w:rPr>
        <w:t>8</w:t>
      </w:r>
      <w:r w:rsidR="003010C7">
        <w:rPr>
          <w:sz w:val="27"/>
          <w:szCs w:val="27"/>
        </w:rPr>
        <w:t>7</w:t>
      </w:r>
      <w:r w:rsidR="002F5F97" w:rsidRPr="002F5F97">
        <w:rPr>
          <w:sz w:val="27"/>
          <w:szCs w:val="27"/>
        </w:rPr>
        <w:t xml:space="preserve"> муниципальных и </w:t>
      </w:r>
      <w:r w:rsidR="003010C7">
        <w:rPr>
          <w:sz w:val="27"/>
          <w:szCs w:val="27"/>
        </w:rPr>
        <w:t>7</w:t>
      </w:r>
      <w:r w:rsidR="002F5F97" w:rsidRPr="002F5F97">
        <w:rPr>
          <w:sz w:val="27"/>
          <w:szCs w:val="27"/>
        </w:rPr>
        <w:t xml:space="preserve"> частных)</w:t>
      </w:r>
      <w:r w:rsidRPr="00400956">
        <w:rPr>
          <w:sz w:val="27"/>
          <w:szCs w:val="27"/>
        </w:rPr>
        <w:t xml:space="preserve"> и </w:t>
      </w:r>
      <w:r>
        <w:rPr>
          <w:sz w:val="27"/>
          <w:szCs w:val="27"/>
        </w:rPr>
        <w:t>29</w:t>
      </w:r>
      <w:r w:rsidR="003010C7">
        <w:rPr>
          <w:sz w:val="27"/>
          <w:szCs w:val="27"/>
        </w:rPr>
        <w:t>7</w:t>
      </w:r>
      <w:r w:rsidRPr="00400956">
        <w:rPr>
          <w:sz w:val="27"/>
          <w:szCs w:val="27"/>
        </w:rPr>
        <w:t> о</w:t>
      </w:r>
      <w:r w:rsidR="00633DB2">
        <w:rPr>
          <w:sz w:val="27"/>
          <w:szCs w:val="27"/>
        </w:rPr>
        <w:t xml:space="preserve">бщеобразовательных организаций, </w:t>
      </w:r>
      <w:r w:rsidR="00192D89" w:rsidRPr="00192D89">
        <w:rPr>
          <w:sz w:val="27"/>
          <w:szCs w:val="27"/>
        </w:rPr>
        <w:t>7</w:t>
      </w:r>
      <w:r w:rsidR="009C274C">
        <w:rPr>
          <w:sz w:val="27"/>
          <w:szCs w:val="27"/>
        </w:rPr>
        <w:t>3</w:t>
      </w:r>
      <w:r w:rsidR="00192D89" w:rsidRPr="00192D89">
        <w:rPr>
          <w:sz w:val="27"/>
          <w:szCs w:val="27"/>
        </w:rPr>
        <w:t xml:space="preserve"> организации дополнительного образования, </w:t>
      </w:r>
      <w:r w:rsidR="00192D89">
        <w:rPr>
          <w:sz w:val="27"/>
          <w:szCs w:val="27"/>
        </w:rPr>
        <w:t>4</w:t>
      </w:r>
      <w:r w:rsidR="003010C7">
        <w:rPr>
          <w:sz w:val="27"/>
          <w:szCs w:val="27"/>
        </w:rPr>
        <w:t>1</w:t>
      </w:r>
      <w:r w:rsidR="002F5F97" w:rsidRPr="002F5F97">
        <w:rPr>
          <w:sz w:val="27"/>
          <w:szCs w:val="27"/>
        </w:rPr>
        <w:t xml:space="preserve"> </w:t>
      </w:r>
      <w:r w:rsidRPr="00400956">
        <w:rPr>
          <w:sz w:val="27"/>
          <w:szCs w:val="27"/>
        </w:rPr>
        <w:t>образовательн</w:t>
      </w:r>
      <w:r w:rsidR="003010C7">
        <w:rPr>
          <w:sz w:val="27"/>
          <w:szCs w:val="27"/>
        </w:rPr>
        <w:t>ая</w:t>
      </w:r>
      <w:r w:rsidRPr="00400956">
        <w:rPr>
          <w:sz w:val="27"/>
          <w:szCs w:val="27"/>
        </w:rPr>
        <w:t xml:space="preserve"> организаци</w:t>
      </w:r>
      <w:r w:rsidR="003010C7">
        <w:rPr>
          <w:sz w:val="27"/>
          <w:szCs w:val="27"/>
        </w:rPr>
        <w:t>я</w:t>
      </w:r>
      <w:r w:rsidR="00192D89">
        <w:rPr>
          <w:sz w:val="27"/>
          <w:szCs w:val="27"/>
        </w:rPr>
        <w:t>, в котор</w:t>
      </w:r>
      <w:r w:rsidR="003010C7">
        <w:rPr>
          <w:sz w:val="27"/>
          <w:szCs w:val="27"/>
        </w:rPr>
        <w:t>ой</w:t>
      </w:r>
      <w:r w:rsidR="00192D89">
        <w:rPr>
          <w:sz w:val="27"/>
          <w:szCs w:val="27"/>
        </w:rPr>
        <w:t xml:space="preserve"> можно получить профессиональное образование: </w:t>
      </w:r>
      <w:r w:rsidR="00192D89" w:rsidRPr="00192D89">
        <w:rPr>
          <w:sz w:val="27"/>
          <w:szCs w:val="27"/>
        </w:rPr>
        <w:t>2</w:t>
      </w:r>
      <w:r w:rsidR="003010C7">
        <w:rPr>
          <w:sz w:val="27"/>
          <w:szCs w:val="27"/>
        </w:rPr>
        <w:t>8</w:t>
      </w:r>
      <w:r w:rsidR="00192D89" w:rsidRPr="00192D89">
        <w:rPr>
          <w:sz w:val="27"/>
          <w:szCs w:val="27"/>
        </w:rPr>
        <w:t xml:space="preserve"> </w:t>
      </w:r>
      <w:r w:rsidR="00192D89">
        <w:rPr>
          <w:sz w:val="27"/>
          <w:szCs w:val="27"/>
        </w:rPr>
        <w:t>организаций</w:t>
      </w:r>
      <w:r w:rsidR="00192D89" w:rsidRPr="00192D89">
        <w:rPr>
          <w:sz w:val="27"/>
          <w:szCs w:val="27"/>
        </w:rPr>
        <w:t xml:space="preserve"> среднего профессионального </w:t>
      </w:r>
      <w:r w:rsidR="00192D89">
        <w:rPr>
          <w:sz w:val="27"/>
          <w:szCs w:val="27"/>
        </w:rPr>
        <w:t xml:space="preserve">образования </w:t>
      </w:r>
      <w:r w:rsidR="00192D89" w:rsidRPr="00192D89">
        <w:rPr>
          <w:sz w:val="27"/>
          <w:szCs w:val="27"/>
        </w:rPr>
        <w:t>и 13</w:t>
      </w:r>
      <w:r w:rsidR="00192D89">
        <w:rPr>
          <w:sz w:val="27"/>
          <w:szCs w:val="27"/>
        </w:rPr>
        <w:t xml:space="preserve"> – </w:t>
      </w:r>
      <w:r w:rsidR="00192D89" w:rsidRPr="00192D89">
        <w:rPr>
          <w:sz w:val="27"/>
          <w:szCs w:val="27"/>
        </w:rPr>
        <w:t>высшего образования</w:t>
      </w:r>
      <w:r w:rsidRPr="006116C9">
        <w:rPr>
          <w:sz w:val="27"/>
          <w:szCs w:val="27"/>
        </w:rPr>
        <w:t>.</w:t>
      </w:r>
    </w:p>
    <w:p w:rsidR="001449FE" w:rsidRDefault="001449FE" w:rsidP="001449FE">
      <w:pPr>
        <w:ind w:firstLine="709"/>
        <w:jc w:val="both"/>
        <w:rPr>
          <w:sz w:val="27"/>
          <w:szCs w:val="27"/>
        </w:rPr>
      </w:pPr>
      <w:r w:rsidRPr="001449FE">
        <w:rPr>
          <w:sz w:val="27"/>
          <w:szCs w:val="27"/>
        </w:rPr>
        <w:t xml:space="preserve">В Рязанской области осуществляется научная деятельность по актуальным научным и технологическим направлениям на базе образовательных </w:t>
      </w:r>
      <w:r>
        <w:rPr>
          <w:sz w:val="27"/>
          <w:szCs w:val="27"/>
        </w:rPr>
        <w:t>организаций</w:t>
      </w:r>
      <w:r w:rsidRPr="001449FE">
        <w:rPr>
          <w:sz w:val="27"/>
          <w:szCs w:val="27"/>
        </w:rPr>
        <w:t xml:space="preserve"> высшего образования, на</w:t>
      </w:r>
      <w:r>
        <w:rPr>
          <w:sz w:val="27"/>
          <w:szCs w:val="27"/>
        </w:rPr>
        <w:t>учных организаций и учреждений, о</w:t>
      </w:r>
      <w:r w:rsidRPr="001449FE">
        <w:rPr>
          <w:sz w:val="27"/>
          <w:szCs w:val="27"/>
        </w:rPr>
        <w:t xml:space="preserve">сновными </w:t>
      </w:r>
      <w:r>
        <w:rPr>
          <w:sz w:val="27"/>
          <w:szCs w:val="27"/>
        </w:rPr>
        <w:t xml:space="preserve">из которых </w:t>
      </w:r>
      <w:r>
        <w:rPr>
          <w:sz w:val="27"/>
          <w:szCs w:val="27"/>
        </w:rPr>
        <w:lastRenderedPageBreak/>
        <w:t xml:space="preserve">являются: </w:t>
      </w:r>
      <w:r w:rsidRPr="001449FE">
        <w:rPr>
          <w:sz w:val="27"/>
          <w:szCs w:val="27"/>
        </w:rPr>
        <w:t xml:space="preserve">ФГБОУ ВО «Рязанский государственный университет </w:t>
      </w:r>
      <w:r w:rsidR="001539D2">
        <w:rPr>
          <w:sz w:val="27"/>
          <w:szCs w:val="27"/>
        </w:rPr>
        <w:br/>
      </w:r>
      <w:r w:rsidRPr="001449FE">
        <w:rPr>
          <w:sz w:val="27"/>
          <w:szCs w:val="27"/>
        </w:rPr>
        <w:t>имени С.А. Есенина»</w:t>
      </w:r>
      <w:r>
        <w:rPr>
          <w:sz w:val="27"/>
          <w:szCs w:val="27"/>
        </w:rPr>
        <w:t xml:space="preserve">, </w:t>
      </w:r>
      <w:r w:rsidRPr="001449FE">
        <w:rPr>
          <w:sz w:val="27"/>
          <w:szCs w:val="27"/>
        </w:rPr>
        <w:t>ФГБОУ ВО «Рязанский государственный медицинский университет имени академика И.П. Павлова» Министерства здравоохранения Российской Федерации</w:t>
      </w:r>
      <w:r>
        <w:rPr>
          <w:sz w:val="27"/>
          <w:szCs w:val="27"/>
        </w:rPr>
        <w:t xml:space="preserve">, </w:t>
      </w:r>
      <w:r w:rsidRPr="001449FE">
        <w:rPr>
          <w:sz w:val="27"/>
          <w:szCs w:val="27"/>
        </w:rPr>
        <w:t>ФГБОУ ВО «Рязанский государственный радиотехнический университет»</w:t>
      </w:r>
      <w:r>
        <w:rPr>
          <w:sz w:val="27"/>
          <w:szCs w:val="27"/>
        </w:rPr>
        <w:t xml:space="preserve">, </w:t>
      </w:r>
      <w:r w:rsidRPr="001449FE">
        <w:rPr>
          <w:sz w:val="27"/>
          <w:szCs w:val="27"/>
        </w:rPr>
        <w:t>ФГБОУ ВО «Рязанский государственный агротехнологический университет имени П.А. Костычева»</w:t>
      </w:r>
      <w:r>
        <w:rPr>
          <w:sz w:val="27"/>
          <w:szCs w:val="27"/>
        </w:rPr>
        <w:t xml:space="preserve">, </w:t>
      </w:r>
      <w:r w:rsidRPr="001449FE">
        <w:rPr>
          <w:sz w:val="27"/>
          <w:szCs w:val="27"/>
        </w:rPr>
        <w:t>Рязанский институт (филиал) ФГАОУ ВО «Московский политехнический университет»</w:t>
      </w:r>
      <w:r>
        <w:rPr>
          <w:sz w:val="27"/>
          <w:szCs w:val="27"/>
        </w:rPr>
        <w:t xml:space="preserve">, </w:t>
      </w:r>
      <w:r w:rsidRPr="001449FE">
        <w:rPr>
          <w:sz w:val="27"/>
          <w:szCs w:val="27"/>
        </w:rPr>
        <w:t>ФГКВОУ ВО «Рязанское высшее воздушно-десантное ордена Суворова дважды Краснознаменное командное училище имени генерала В.Ф. Маргелова» Министерст</w:t>
      </w:r>
      <w:r>
        <w:rPr>
          <w:sz w:val="27"/>
          <w:szCs w:val="27"/>
        </w:rPr>
        <w:t xml:space="preserve">ва обороны Российской Федерации, </w:t>
      </w:r>
      <w:r w:rsidRPr="001449FE">
        <w:rPr>
          <w:sz w:val="27"/>
          <w:szCs w:val="27"/>
        </w:rPr>
        <w:t xml:space="preserve">ФКОУ ВО «Академия права </w:t>
      </w:r>
      <w:r w:rsidR="001539D2">
        <w:rPr>
          <w:sz w:val="27"/>
          <w:szCs w:val="27"/>
        </w:rPr>
        <w:br/>
      </w:r>
      <w:r w:rsidRPr="001449FE">
        <w:rPr>
          <w:sz w:val="27"/>
          <w:szCs w:val="27"/>
        </w:rPr>
        <w:t>и управления Федеральной службы исполнения наказаний»</w:t>
      </w:r>
      <w:r>
        <w:rPr>
          <w:sz w:val="27"/>
          <w:szCs w:val="27"/>
        </w:rPr>
        <w:t xml:space="preserve">, </w:t>
      </w:r>
      <w:r w:rsidRPr="001449FE">
        <w:rPr>
          <w:sz w:val="27"/>
          <w:szCs w:val="27"/>
        </w:rPr>
        <w:t>Сасовское имени Героя Советского Союза Г.А.</w:t>
      </w:r>
      <w:r>
        <w:rPr>
          <w:sz w:val="27"/>
          <w:szCs w:val="27"/>
        </w:rPr>
        <w:t> </w:t>
      </w:r>
      <w:r w:rsidRPr="001449FE">
        <w:rPr>
          <w:sz w:val="27"/>
          <w:szCs w:val="27"/>
        </w:rPr>
        <w:t xml:space="preserve">Тарана летное училище гражданской авиации </w:t>
      </w:r>
      <w:r>
        <w:rPr>
          <w:sz w:val="27"/>
          <w:szCs w:val="27"/>
        </w:rPr>
        <w:t>–</w:t>
      </w:r>
      <w:r w:rsidRPr="001449FE">
        <w:rPr>
          <w:sz w:val="27"/>
          <w:szCs w:val="27"/>
        </w:rPr>
        <w:t> филиал ФГБОУ ВО «Ульяновский институт гражданской авиации имени Главного маршала авиации Б.П.</w:t>
      </w:r>
      <w:r w:rsidR="003010C7">
        <w:rPr>
          <w:sz w:val="27"/>
          <w:szCs w:val="27"/>
        </w:rPr>
        <w:t> </w:t>
      </w:r>
      <w:r w:rsidRPr="001449FE">
        <w:rPr>
          <w:sz w:val="27"/>
          <w:szCs w:val="27"/>
        </w:rPr>
        <w:t>Бугаева»</w:t>
      </w:r>
      <w:r>
        <w:rPr>
          <w:sz w:val="27"/>
          <w:szCs w:val="27"/>
        </w:rPr>
        <w:t xml:space="preserve">, </w:t>
      </w:r>
      <w:r w:rsidRPr="001449FE">
        <w:rPr>
          <w:sz w:val="27"/>
          <w:szCs w:val="27"/>
        </w:rPr>
        <w:t>Федеральное государственное бюджетное научное учреждение «Федеральный научный центр пчеловодства»</w:t>
      </w:r>
      <w:r>
        <w:rPr>
          <w:sz w:val="27"/>
          <w:szCs w:val="27"/>
        </w:rPr>
        <w:t xml:space="preserve">, </w:t>
      </w:r>
      <w:r w:rsidRPr="001449FE">
        <w:rPr>
          <w:sz w:val="27"/>
          <w:szCs w:val="27"/>
        </w:rPr>
        <w:t xml:space="preserve">Федеральное государственное бюджетное научное учреждение «Всероссийский </w:t>
      </w:r>
      <w:r w:rsidR="003010C7">
        <w:rPr>
          <w:sz w:val="27"/>
          <w:szCs w:val="27"/>
        </w:rPr>
        <w:br/>
      </w:r>
      <w:r w:rsidRPr="001449FE">
        <w:rPr>
          <w:sz w:val="27"/>
          <w:szCs w:val="27"/>
        </w:rPr>
        <w:t>научно-исследовательский институт коневодства»</w:t>
      </w:r>
      <w:r>
        <w:rPr>
          <w:sz w:val="27"/>
          <w:szCs w:val="27"/>
        </w:rPr>
        <w:t xml:space="preserve">, </w:t>
      </w:r>
      <w:r w:rsidRPr="001449FE">
        <w:rPr>
          <w:sz w:val="27"/>
          <w:szCs w:val="27"/>
        </w:rPr>
        <w:t xml:space="preserve">Институт семеноводства </w:t>
      </w:r>
      <w:r w:rsidR="003010C7">
        <w:rPr>
          <w:sz w:val="27"/>
          <w:szCs w:val="27"/>
        </w:rPr>
        <w:br/>
      </w:r>
      <w:r w:rsidRPr="001449FE">
        <w:rPr>
          <w:sz w:val="27"/>
          <w:szCs w:val="27"/>
        </w:rPr>
        <w:t xml:space="preserve">и агротехнологий </w:t>
      </w:r>
      <w:r>
        <w:rPr>
          <w:sz w:val="27"/>
          <w:szCs w:val="27"/>
        </w:rPr>
        <w:t>–</w:t>
      </w:r>
      <w:r w:rsidRPr="001449FE">
        <w:rPr>
          <w:sz w:val="27"/>
          <w:szCs w:val="27"/>
        </w:rPr>
        <w:t xml:space="preserve"> филиал  Федерального государственного бюджетного научного учреждения «Федеральный научный агроинженерный центр ВИМ»</w:t>
      </w:r>
      <w:r>
        <w:rPr>
          <w:sz w:val="27"/>
          <w:szCs w:val="27"/>
        </w:rPr>
        <w:t xml:space="preserve">, </w:t>
      </w:r>
      <w:r w:rsidRPr="001449FE">
        <w:rPr>
          <w:sz w:val="27"/>
          <w:szCs w:val="27"/>
        </w:rPr>
        <w:t xml:space="preserve">Институт технического обеспечения сельского хозяйства </w:t>
      </w:r>
      <w:r w:rsidR="001539D2">
        <w:rPr>
          <w:sz w:val="27"/>
          <w:szCs w:val="27"/>
        </w:rPr>
        <w:t>–</w:t>
      </w:r>
      <w:r w:rsidRPr="001449FE">
        <w:rPr>
          <w:sz w:val="27"/>
          <w:szCs w:val="27"/>
        </w:rPr>
        <w:t xml:space="preserve"> филиал Федерального государственного бюджетного научного учреждения «Федеральный научный агроинженерный центр ВИМ»</w:t>
      </w:r>
      <w:r>
        <w:rPr>
          <w:sz w:val="27"/>
          <w:szCs w:val="27"/>
        </w:rPr>
        <w:t xml:space="preserve">, </w:t>
      </w:r>
      <w:r w:rsidRPr="001449FE">
        <w:rPr>
          <w:sz w:val="27"/>
          <w:szCs w:val="27"/>
        </w:rPr>
        <w:t>Мещерский филиал федерального государственного бюджетного научного учреждения «Всероссийский научно-исследовательский институт гидротехники и мелиорации имени А.Н. Костякова».</w:t>
      </w:r>
    </w:p>
    <w:p w:rsidR="009C274C" w:rsidRPr="00B229C8" w:rsidRDefault="009C274C" w:rsidP="00B229C8">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Рязанской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Соотечественнику необходимо соотве</w:t>
      </w:r>
      <w:r w:rsidR="0063581F">
        <w:rPr>
          <w:i/>
          <w:sz w:val="27"/>
          <w:szCs w:val="27"/>
        </w:rPr>
        <w:t>т</w:t>
      </w:r>
      <w:r>
        <w:rPr>
          <w:i/>
          <w:sz w:val="27"/>
          <w:szCs w:val="27"/>
        </w:rPr>
        <w:t xml:space="preserve">ствовать одному из данных требований. </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а)</w:t>
      </w:r>
      <w:r w:rsidR="00B229C8">
        <w:rPr>
          <w:rFonts w:eastAsiaTheme="minorHAnsi"/>
          <w:sz w:val="27"/>
          <w:szCs w:val="27"/>
          <w:lang w:eastAsia="en-US"/>
        </w:rPr>
        <w:t> </w:t>
      </w:r>
      <w:r w:rsidRPr="00B229C8">
        <w:rPr>
          <w:rFonts w:eastAsiaTheme="minorHAnsi"/>
          <w:sz w:val="27"/>
          <w:szCs w:val="27"/>
          <w:lang w:eastAsia="en-US"/>
        </w:rPr>
        <w:t xml:space="preserve">на момент подачи заявления об участии в Государственной программе </w:t>
      </w:r>
      <w:r w:rsidR="00B229C8">
        <w:rPr>
          <w:rFonts w:eastAsiaTheme="minorHAnsi"/>
          <w:sz w:val="27"/>
          <w:szCs w:val="27"/>
          <w:lang w:eastAsia="en-US"/>
        </w:rPr>
        <w:br/>
      </w:r>
      <w:r w:rsidRPr="00B229C8">
        <w:rPr>
          <w:rFonts w:eastAsiaTheme="minorHAnsi"/>
          <w:sz w:val="27"/>
          <w:szCs w:val="27"/>
          <w:lang w:eastAsia="en-US"/>
        </w:rPr>
        <w:t>в течение 2 последних лет постоянно проживать (пребывать) за рубежом, при этом в указанный период не иметь длительного отсутствия занятости (более 6 месяцев);</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б)</w:t>
      </w:r>
      <w:r w:rsidR="00B229C8">
        <w:rPr>
          <w:rFonts w:eastAsiaTheme="minorHAnsi"/>
          <w:sz w:val="27"/>
          <w:szCs w:val="27"/>
          <w:lang w:eastAsia="en-US"/>
        </w:rPr>
        <w:t> </w:t>
      </w:r>
      <w:r w:rsidRPr="00B229C8">
        <w:rPr>
          <w:rFonts w:eastAsiaTheme="minorHAnsi"/>
          <w:sz w:val="27"/>
          <w:szCs w:val="27"/>
          <w:lang w:eastAsia="en-US"/>
        </w:rPr>
        <w:t xml:space="preserve">на момент подачи заявления об участии в Государственной программе </w:t>
      </w:r>
      <w:r w:rsidR="00B229C8">
        <w:rPr>
          <w:rFonts w:eastAsiaTheme="minorHAnsi"/>
          <w:sz w:val="27"/>
          <w:szCs w:val="27"/>
          <w:lang w:eastAsia="en-US"/>
        </w:rPr>
        <w:br/>
      </w:r>
      <w:r w:rsidRPr="00B229C8">
        <w:rPr>
          <w:rFonts w:eastAsiaTheme="minorHAnsi"/>
          <w:sz w:val="27"/>
          <w:szCs w:val="27"/>
          <w:lang w:eastAsia="en-US"/>
        </w:rPr>
        <w:t>не менее 2 лет проходить о</w:t>
      </w:r>
      <w:r w:rsidR="00B229C8">
        <w:rPr>
          <w:rFonts w:eastAsiaTheme="minorHAnsi"/>
          <w:sz w:val="27"/>
          <w:szCs w:val="27"/>
          <w:lang w:eastAsia="en-US"/>
        </w:rPr>
        <w:t>бучение по очной форме обучения</w:t>
      </w:r>
      <w:r w:rsidRPr="00B229C8">
        <w:rPr>
          <w:rFonts w:eastAsiaTheme="minorHAnsi"/>
          <w:sz w:val="27"/>
          <w:szCs w:val="27"/>
          <w:lang w:eastAsia="en-US"/>
        </w:rPr>
        <w:t xml:space="preserve"> в региональных образовательных организациях либо являться выпускником указанных организаций, с момента окончания обучения в которых прошло не более 6 месяцев;</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в)</w:t>
      </w:r>
      <w:r w:rsidR="00B229C8">
        <w:rPr>
          <w:rFonts w:eastAsiaTheme="minorHAnsi"/>
          <w:sz w:val="27"/>
          <w:szCs w:val="27"/>
          <w:lang w:eastAsia="en-US"/>
        </w:rPr>
        <w:t> </w:t>
      </w:r>
      <w:r w:rsidRPr="00B229C8">
        <w:rPr>
          <w:rFonts w:eastAsiaTheme="minorHAnsi"/>
          <w:sz w:val="27"/>
          <w:szCs w:val="27"/>
          <w:lang w:eastAsia="en-US"/>
        </w:rPr>
        <w:t xml:space="preserve">на момент подачи заявления об участии в Государственной программе </w:t>
      </w:r>
      <w:r w:rsidR="00B229C8">
        <w:rPr>
          <w:rFonts w:eastAsiaTheme="minorHAnsi"/>
          <w:sz w:val="27"/>
          <w:szCs w:val="27"/>
          <w:lang w:eastAsia="en-US"/>
        </w:rPr>
        <w:br/>
      </w:r>
      <w:r w:rsidRPr="00B229C8">
        <w:rPr>
          <w:rFonts w:eastAsiaTheme="minorHAnsi"/>
          <w:sz w:val="27"/>
          <w:szCs w:val="27"/>
          <w:lang w:eastAsia="en-US"/>
        </w:rPr>
        <w:t>в течение последних 24 месяцев непрерывно являться учредителем юридического лица, зарегистрированного и осуществляющего деятельность на территории Российской Федерации, при этом в течение последних 12 месяцев до подачи соотечественником заявления таким юридическим лицом должны быть уплачены налоги на общую сумму не менее 100 тыс. руб</w:t>
      </w:r>
      <w:r w:rsidR="00B229C8">
        <w:rPr>
          <w:rFonts w:eastAsiaTheme="minorHAnsi"/>
          <w:sz w:val="27"/>
          <w:szCs w:val="27"/>
          <w:lang w:eastAsia="en-US"/>
        </w:rPr>
        <w:t>лей</w:t>
      </w:r>
      <w:r w:rsidRPr="00B229C8">
        <w:rPr>
          <w:rFonts w:eastAsiaTheme="minorHAnsi"/>
          <w:sz w:val="27"/>
          <w:szCs w:val="27"/>
          <w:lang w:eastAsia="en-US"/>
        </w:rPr>
        <w:t>;</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г)</w:t>
      </w:r>
      <w:r w:rsidR="00B229C8">
        <w:rPr>
          <w:rFonts w:eastAsiaTheme="minorHAnsi"/>
          <w:sz w:val="27"/>
          <w:szCs w:val="27"/>
          <w:lang w:eastAsia="en-US"/>
        </w:rPr>
        <w:t> </w:t>
      </w:r>
      <w:r w:rsidRPr="00B229C8">
        <w:rPr>
          <w:rFonts w:eastAsiaTheme="minorHAnsi"/>
          <w:sz w:val="27"/>
          <w:szCs w:val="27"/>
          <w:lang w:eastAsia="en-US"/>
        </w:rPr>
        <w:t xml:space="preserve">на момент подачи заявления об участии в Государственной программе </w:t>
      </w:r>
      <w:r w:rsidR="00B229C8">
        <w:rPr>
          <w:rFonts w:eastAsiaTheme="minorHAnsi"/>
          <w:sz w:val="27"/>
          <w:szCs w:val="27"/>
          <w:lang w:eastAsia="en-US"/>
        </w:rPr>
        <w:br/>
      </w:r>
      <w:r w:rsidRPr="00B229C8">
        <w:rPr>
          <w:rFonts w:eastAsiaTheme="minorHAnsi"/>
          <w:sz w:val="27"/>
          <w:szCs w:val="27"/>
          <w:lang w:eastAsia="en-US"/>
        </w:rPr>
        <w:t xml:space="preserve">в течение последних 12 месяцев непрерывно являться учредителем юридического лица, зарегистрированного и осуществляющего деятельность на территории Рязанской области, при этом в течение последних 12 месяцев до подачи </w:t>
      </w:r>
      <w:r w:rsidRPr="00B229C8">
        <w:rPr>
          <w:rFonts w:eastAsiaTheme="minorHAnsi"/>
          <w:sz w:val="27"/>
          <w:szCs w:val="27"/>
          <w:lang w:eastAsia="en-US"/>
        </w:rPr>
        <w:lastRenderedPageBreak/>
        <w:t xml:space="preserve">соотечественником заявления таким юридическим лицом должны быть уплачены налоги на общую сумму не менее 100 </w:t>
      </w:r>
      <w:r w:rsidR="00B229C8">
        <w:rPr>
          <w:rFonts w:eastAsiaTheme="minorHAnsi"/>
          <w:sz w:val="27"/>
          <w:szCs w:val="27"/>
          <w:lang w:eastAsia="en-US"/>
        </w:rPr>
        <w:t>тыс. рублей</w:t>
      </w:r>
      <w:r w:rsidRPr="00B229C8">
        <w:rPr>
          <w:rFonts w:eastAsiaTheme="minorHAnsi"/>
          <w:sz w:val="27"/>
          <w:szCs w:val="27"/>
          <w:lang w:eastAsia="en-US"/>
        </w:rPr>
        <w:t>;</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д)</w:t>
      </w:r>
      <w:r w:rsidR="00B229C8">
        <w:rPr>
          <w:rFonts w:eastAsiaTheme="minorHAnsi"/>
          <w:sz w:val="27"/>
          <w:szCs w:val="27"/>
          <w:lang w:eastAsia="en-US"/>
        </w:rPr>
        <w:t> </w:t>
      </w:r>
      <w:r w:rsidRPr="00B229C8">
        <w:rPr>
          <w:rFonts w:eastAsiaTheme="minorHAnsi"/>
          <w:sz w:val="27"/>
          <w:szCs w:val="27"/>
          <w:lang w:eastAsia="en-US"/>
        </w:rPr>
        <w:t xml:space="preserve">на момент подачи заявления об участии в Государственной программе осуществлять деятельность в качестве индивидуального предпринимателя, главы крестьянского (фермерского) хозяйства на территории Российской Федерации непрерывно не менее 2 лет до подачи заявления об участии в Государственной программе, при этом в течение последних 12 месяцев до подачи заявления сумма уплаченных соотечественником налогов и сборов и страховых взносов </w:t>
      </w:r>
      <w:r w:rsidR="00B229C8">
        <w:rPr>
          <w:rFonts w:eastAsiaTheme="minorHAnsi"/>
          <w:sz w:val="27"/>
          <w:szCs w:val="27"/>
          <w:lang w:eastAsia="en-US"/>
        </w:rPr>
        <w:br/>
      </w:r>
      <w:r w:rsidRPr="00B229C8">
        <w:rPr>
          <w:rFonts w:eastAsiaTheme="minorHAnsi"/>
          <w:sz w:val="27"/>
          <w:szCs w:val="27"/>
          <w:lang w:eastAsia="en-US"/>
        </w:rPr>
        <w:t xml:space="preserve">в Пенсионный фонд Российской Федерации должна составлять не менее </w:t>
      </w:r>
      <w:r w:rsidR="00B229C8">
        <w:rPr>
          <w:rFonts w:eastAsiaTheme="minorHAnsi"/>
          <w:sz w:val="27"/>
          <w:szCs w:val="27"/>
          <w:lang w:eastAsia="en-US"/>
        </w:rPr>
        <w:br/>
      </w:r>
      <w:r w:rsidRPr="00B229C8">
        <w:rPr>
          <w:rFonts w:eastAsiaTheme="minorHAnsi"/>
          <w:sz w:val="27"/>
          <w:szCs w:val="27"/>
          <w:lang w:eastAsia="en-US"/>
        </w:rPr>
        <w:t xml:space="preserve">100 </w:t>
      </w:r>
      <w:r w:rsidR="00B229C8">
        <w:rPr>
          <w:rFonts w:eastAsiaTheme="minorHAnsi"/>
          <w:sz w:val="27"/>
          <w:szCs w:val="27"/>
          <w:lang w:eastAsia="en-US"/>
        </w:rPr>
        <w:t>тыс. рублей</w:t>
      </w:r>
      <w:r w:rsidRPr="00B229C8">
        <w:rPr>
          <w:rFonts w:eastAsiaTheme="minorHAnsi"/>
          <w:sz w:val="27"/>
          <w:szCs w:val="27"/>
          <w:lang w:eastAsia="en-US"/>
        </w:rPr>
        <w:t>;</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е)</w:t>
      </w:r>
      <w:r w:rsidR="00B229C8">
        <w:rPr>
          <w:rFonts w:eastAsiaTheme="minorHAnsi"/>
          <w:sz w:val="27"/>
          <w:szCs w:val="27"/>
          <w:lang w:eastAsia="en-US"/>
        </w:rPr>
        <w:t> </w:t>
      </w:r>
      <w:r w:rsidRPr="00B229C8">
        <w:rPr>
          <w:rFonts w:eastAsiaTheme="minorHAnsi"/>
          <w:sz w:val="27"/>
          <w:szCs w:val="27"/>
          <w:lang w:eastAsia="en-US"/>
        </w:rPr>
        <w:t>на момент подачи заявления об участии в Государственной программе осуществлять деятельность в качестве индивидуального предпринимателя, главы крестьянского (фермерского) хозяйства на территории Рязанской области непрерывно не менее года до подачи заявления об участии в Государственной программе, при этом в течение последних 12 месяцев до подачи заявления сумма уплаченных соотечественником налогов и сборов и страхов</w:t>
      </w:r>
      <w:r w:rsidR="00B229C8">
        <w:rPr>
          <w:rFonts w:eastAsiaTheme="minorHAnsi"/>
          <w:sz w:val="27"/>
          <w:szCs w:val="27"/>
          <w:lang w:eastAsia="en-US"/>
        </w:rPr>
        <w:t xml:space="preserve">ых взносов </w:t>
      </w:r>
      <w:r w:rsidR="00B229C8">
        <w:rPr>
          <w:rFonts w:eastAsiaTheme="minorHAnsi"/>
          <w:sz w:val="27"/>
          <w:szCs w:val="27"/>
          <w:lang w:eastAsia="en-US"/>
        </w:rPr>
        <w:br/>
      </w:r>
      <w:r w:rsidRPr="00B229C8">
        <w:rPr>
          <w:rFonts w:eastAsiaTheme="minorHAnsi"/>
          <w:sz w:val="27"/>
          <w:szCs w:val="27"/>
          <w:lang w:eastAsia="en-US"/>
        </w:rPr>
        <w:t xml:space="preserve">в Пенсионный фонд Российской Федерации должна составлять не менее </w:t>
      </w:r>
      <w:r w:rsidR="00B229C8">
        <w:rPr>
          <w:rFonts w:eastAsiaTheme="minorHAnsi"/>
          <w:sz w:val="27"/>
          <w:szCs w:val="27"/>
          <w:lang w:eastAsia="en-US"/>
        </w:rPr>
        <w:br/>
      </w:r>
      <w:r w:rsidRPr="00B229C8">
        <w:rPr>
          <w:rFonts w:eastAsiaTheme="minorHAnsi"/>
          <w:sz w:val="27"/>
          <w:szCs w:val="27"/>
          <w:lang w:eastAsia="en-US"/>
        </w:rPr>
        <w:t>100 тыс. руб</w:t>
      </w:r>
      <w:r w:rsidR="00B229C8">
        <w:rPr>
          <w:rFonts w:eastAsiaTheme="minorHAnsi"/>
          <w:sz w:val="27"/>
          <w:szCs w:val="27"/>
          <w:lang w:eastAsia="en-US"/>
        </w:rPr>
        <w:t>лей</w:t>
      </w:r>
      <w:r w:rsidRPr="00B229C8">
        <w:rPr>
          <w:rFonts w:eastAsiaTheme="minorHAnsi"/>
          <w:sz w:val="27"/>
          <w:szCs w:val="27"/>
          <w:lang w:eastAsia="en-US"/>
        </w:rPr>
        <w:t>;</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ж)</w:t>
      </w:r>
      <w:r w:rsidR="00B229C8">
        <w:rPr>
          <w:rFonts w:eastAsiaTheme="minorHAnsi"/>
          <w:sz w:val="27"/>
          <w:szCs w:val="27"/>
          <w:lang w:eastAsia="en-US"/>
        </w:rPr>
        <w:t> </w:t>
      </w:r>
      <w:r w:rsidRPr="00B229C8">
        <w:rPr>
          <w:rFonts w:eastAsiaTheme="minorHAnsi"/>
          <w:sz w:val="27"/>
          <w:szCs w:val="27"/>
          <w:lang w:eastAsia="en-US"/>
        </w:rPr>
        <w:t>на момент подачи заявления об участии в Государственной программе осуществлять непрерывную трудовую деятельность на территории Российской Федерации не менее 36 месяцев до подачи заявления об участии в Государственной программе;</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з)</w:t>
      </w:r>
      <w:r w:rsidR="00B229C8">
        <w:rPr>
          <w:rFonts w:eastAsiaTheme="minorHAnsi"/>
          <w:sz w:val="27"/>
          <w:szCs w:val="27"/>
          <w:lang w:eastAsia="en-US"/>
        </w:rPr>
        <w:t> </w:t>
      </w:r>
      <w:r w:rsidRPr="00B229C8">
        <w:rPr>
          <w:rFonts w:eastAsiaTheme="minorHAnsi"/>
          <w:sz w:val="27"/>
          <w:szCs w:val="27"/>
          <w:lang w:eastAsia="en-US"/>
        </w:rPr>
        <w:t>на момент подачи заявления об участии в Государственной программе осуществлять непрерывную трудовую деятельность на территории Рязанской области не менее 12 месяцев до подачи заявления об участии в Государственной программе;</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и)</w:t>
      </w:r>
      <w:r w:rsidR="00B229C8">
        <w:rPr>
          <w:rFonts w:eastAsiaTheme="minorHAnsi"/>
          <w:sz w:val="27"/>
          <w:szCs w:val="27"/>
          <w:lang w:eastAsia="en-US"/>
        </w:rPr>
        <w:t> </w:t>
      </w:r>
      <w:r w:rsidRPr="00B229C8">
        <w:rPr>
          <w:rFonts w:eastAsiaTheme="minorHAnsi"/>
          <w:sz w:val="27"/>
          <w:szCs w:val="27"/>
          <w:lang w:eastAsia="en-US"/>
        </w:rPr>
        <w:t>являться на момент подачи заявления об участии в Государственной программе педагогическим работником организации, осуществляющей образовательную деятельность на территории Российской Федерации;</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к)</w:t>
      </w:r>
      <w:r w:rsidR="00B229C8">
        <w:rPr>
          <w:rFonts w:eastAsiaTheme="minorHAnsi"/>
          <w:sz w:val="27"/>
          <w:szCs w:val="27"/>
          <w:lang w:eastAsia="en-US"/>
        </w:rPr>
        <w:t> </w:t>
      </w:r>
      <w:r w:rsidRPr="00B229C8">
        <w:rPr>
          <w:rFonts w:eastAsiaTheme="minorHAnsi"/>
          <w:sz w:val="27"/>
          <w:szCs w:val="27"/>
          <w:lang w:eastAsia="en-US"/>
        </w:rPr>
        <w:t xml:space="preserve">иметь медицинское образование и являться медицинским работником, осуществляющим документально подтвержденную трудовую деятельность </w:t>
      </w:r>
      <w:r w:rsidR="00B229C8">
        <w:rPr>
          <w:rFonts w:eastAsiaTheme="minorHAnsi"/>
          <w:sz w:val="27"/>
          <w:szCs w:val="27"/>
          <w:lang w:eastAsia="en-US"/>
        </w:rPr>
        <w:br/>
      </w:r>
      <w:r w:rsidRPr="00B229C8">
        <w:rPr>
          <w:rFonts w:eastAsiaTheme="minorHAnsi"/>
          <w:sz w:val="27"/>
          <w:szCs w:val="27"/>
          <w:lang w:eastAsia="en-US"/>
        </w:rPr>
        <w:t>в медицинской организации;</w:t>
      </w:r>
    </w:p>
    <w:p w:rsidR="009C274C" w:rsidRPr="00B229C8" w:rsidRDefault="009C274C" w:rsidP="00B229C8">
      <w:pPr>
        <w:ind w:firstLine="709"/>
        <w:jc w:val="both"/>
        <w:rPr>
          <w:rFonts w:eastAsiaTheme="minorHAnsi"/>
          <w:sz w:val="27"/>
          <w:szCs w:val="27"/>
          <w:lang w:eastAsia="en-US"/>
        </w:rPr>
      </w:pPr>
      <w:bookmarkStart w:id="337" w:name="Par11"/>
      <w:bookmarkEnd w:id="337"/>
      <w:r w:rsidRPr="00B229C8">
        <w:rPr>
          <w:rFonts w:eastAsiaTheme="minorHAnsi"/>
          <w:sz w:val="27"/>
          <w:szCs w:val="27"/>
          <w:lang w:eastAsia="en-US"/>
        </w:rPr>
        <w:t>л)</w:t>
      </w:r>
      <w:r w:rsidR="00B229C8">
        <w:rPr>
          <w:rFonts w:eastAsiaTheme="minorHAnsi"/>
          <w:sz w:val="27"/>
          <w:szCs w:val="27"/>
          <w:lang w:eastAsia="en-US"/>
        </w:rPr>
        <w:t> </w:t>
      </w:r>
      <w:r w:rsidRPr="00B229C8">
        <w:rPr>
          <w:rFonts w:eastAsiaTheme="minorHAnsi"/>
          <w:sz w:val="27"/>
          <w:szCs w:val="27"/>
          <w:lang w:eastAsia="en-US"/>
        </w:rPr>
        <w:t>являться соотечественником, прибывшим на территорию Российской Федерации в экстренном массовом порядке и признанным беженцем на территории Российской Федерации или получившим временное убежище на территории Российской Федерации, либо соотечественником, постоянно проживавшим на территории недружественного государства, прибывшим на территорию Российской Федерации и признанным беженцем на территории Российской Федерации или получившим временное убежище на территории Российской Федерации, либо постоянно проживающим на территории недружественного государства, подавшим заявление об участии в Государственной программе.</w:t>
      </w:r>
    </w:p>
    <w:p w:rsidR="009C274C" w:rsidRPr="00B229C8" w:rsidRDefault="009C274C" w:rsidP="00B229C8">
      <w:pPr>
        <w:pStyle w:val="afc"/>
        <w:ind w:firstLine="709"/>
        <w:rPr>
          <w:sz w:val="27"/>
          <w:szCs w:val="27"/>
        </w:rPr>
      </w:pPr>
      <w:r w:rsidRPr="00B229C8">
        <w:rPr>
          <w:sz w:val="27"/>
          <w:szCs w:val="27"/>
        </w:rPr>
        <w:t xml:space="preserve">Требования к профессиональному образованию и опыту работы </w:t>
      </w:r>
      <w:r w:rsidRPr="00B229C8">
        <w:rPr>
          <w:sz w:val="27"/>
          <w:szCs w:val="27"/>
        </w:rPr>
        <w:br/>
        <w:t>не применяются к соотечественникам</w:t>
      </w:r>
      <w:r w:rsidR="00B229C8">
        <w:rPr>
          <w:sz w:val="27"/>
          <w:szCs w:val="27"/>
        </w:rPr>
        <w:t>, указанным в пункте «л».</w:t>
      </w:r>
    </w:p>
    <w:p w:rsidR="009C274C" w:rsidRDefault="009C274C" w:rsidP="009C274C">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rsidR="009C274C" w:rsidRDefault="009C274C" w:rsidP="009C274C">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r>
      <w:r>
        <w:rPr>
          <w:sz w:val="27"/>
          <w:szCs w:val="27"/>
        </w:rPr>
        <w:lastRenderedPageBreak/>
        <w:t xml:space="preserve">по прибытии на территорию </w:t>
      </w:r>
      <w:r w:rsidR="00B229C8" w:rsidRPr="001449FE">
        <w:rPr>
          <w:sz w:val="27"/>
          <w:szCs w:val="27"/>
        </w:rPr>
        <w:t xml:space="preserve">Рязанской </w:t>
      </w:r>
      <w:r w:rsidRPr="00A367B9">
        <w:rPr>
          <w:sz w:val="27"/>
          <w:szCs w:val="27"/>
        </w:rPr>
        <w:t>области</w:t>
      </w:r>
    </w:p>
    <w:p w:rsidR="009C274C" w:rsidRPr="00490295" w:rsidRDefault="009C274C" w:rsidP="009C274C">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9C274C" w:rsidRPr="0034286E" w:rsidTr="00827EA3">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274C" w:rsidRPr="0034286E" w:rsidRDefault="009C274C" w:rsidP="00827EA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B229C8" w:rsidRPr="001449FE">
              <w:rPr>
                <w:sz w:val="27"/>
                <w:szCs w:val="27"/>
              </w:rPr>
              <w:t xml:space="preserve">Рязанской </w:t>
            </w:r>
            <w:r w:rsidRPr="00A367B9">
              <w:rPr>
                <w:sz w:val="27"/>
                <w:szCs w:val="27"/>
              </w:rPr>
              <w:t>области</w:t>
            </w:r>
          </w:p>
          <w:p w:rsidR="009C274C" w:rsidRPr="002D44BB" w:rsidRDefault="009C274C" w:rsidP="00827EA3">
            <w:pPr>
              <w:ind w:firstLine="709"/>
              <w:contextualSpacing/>
              <w:jc w:val="both"/>
              <w:rPr>
                <w:sz w:val="20"/>
                <w:szCs w:val="20"/>
              </w:rPr>
            </w:pPr>
          </w:p>
          <w:p w:rsidR="009C274C" w:rsidRPr="0034286E" w:rsidRDefault="009C274C" w:rsidP="00827EA3">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9C274C" w:rsidTr="00827EA3">
        <w:trPr>
          <w:trHeight w:val="274"/>
        </w:trPr>
        <w:tc>
          <w:tcPr>
            <w:tcW w:w="9634" w:type="dxa"/>
            <w:gridSpan w:val="5"/>
            <w:tcBorders>
              <w:top w:val="single" w:sz="4" w:space="0" w:color="auto"/>
              <w:left w:val="nil"/>
              <w:bottom w:val="single" w:sz="4" w:space="0" w:color="auto"/>
              <w:right w:val="nil"/>
            </w:tcBorders>
          </w:tcPr>
          <w:p w:rsidR="009C274C" w:rsidRPr="002D44BB" w:rsidRDefault="009C274C" w:rsidP="00827EA3">
            <w:pPr>
              <w:rPr>
                <w:sz w:val="40"/>
                <w:szCs w:val="40"/>
              </w:rPr>
            </w:pPr>
            <w:r w:rsidRPr="002D44BB">
              <w:rPr>
                <w:sz w:val="40"/>
                <w:szCs w:val="40"/>
              </w:rPr>
              <w:sym w:font="Symbol" w:char="F0AF"/>
            </w:r>
          </w:p>
        </w:tc>
      </w:tr>
      <w:tr w:rsidR="009C274C" w:rsidTr="00827EA3">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274C" w:rsidRPr="0050773E" w:rsidRDefault="009C274C" w:rsidP="00827EA3">
            <w:pPr>
              <w:rPr>
                <w:sz w:val="27"/>
                <w:szCs w:val="27"/>
              </w:rPr>
            </w:pPr>
            <w:r w:rsidRPr="0050773E">
              <w:rPr>
                <w:sz w:val="27"/>
                <w:szCs w:val="27"/>
              </w:rPr>
              <w:t>Постановка на миграционный учет участника</w:t>
            </w:r>
          </w:p>
          <w:p w:rsidR="009C274C" w:rsidRPr="0050773E" w:rsidRDefault="009C274C" w:rsidP="00827EA3">
            <w:pPr>
              <w:rPr>
                <w:sz w:val="27"/>
                <w:szCs w:val="27"/>
              </w:rPr>
            </w:pPr>
            <w:r w:rsidRPr="0050773E">
              <w:rPr>
                <w:sz w:val="27"/>
                <w:szCs w:val="27"/>
              </w:rPr>
              <w:t>Государственной программы и членов его семьи</w:t>
            </w:r>
          </w:p>
          <w:p w:rsidR="009C274C" w:rsidRDefault="009C274C" w:rsidP="00827EA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C274C" w:rsidTr="00827EA3">
        <w:trPr>
          <w:trHeight w:val="341"/>
        </w:trPr>
        <w:tc>
          <w:tcPr>
            <w:tcW w:w="2879" w:type="dxa"/>
            <w:tcBorders>
              <w:top w:val="single" w:sz="4" w:space="0" w:color="auto"/>
              <w:left w:val="nil"/>
              <w:bottom w:val="single" w:sz="4" w:space="0" w:color="auto"/>
              <w:right w:val="nil"/>
            </w:tcBorders>
            <w:vAlign w:val="center"/>
          </w:tcPr>
          <w:p w:rsidR="009C274C" w:rsidRPr="002D44BB" w:rsidRDefault="009C274C" w:rsidP="00827EA3">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9C274C" w:rsidRPr="002D44BB" w:rsidRDefault="009C274C" w:rsidP="00827EA3">
            <w:pPr>
              <w:rPr>
                <w:sz w:val="40"/>
                <w:szCs w:val="40"/>
              </w:rPr>
            </w:pPr>
          </w:p>
        </w:tc>
        <w:tc>
          <w:tcPr>
            <w:tcW w:w="3817" w:type="dxa"/>
            <w:tcBorders>
              <w:top w:val="nil"/>
              <w:left w:val="nil"/>
              <w:bottom w:val="single" w:sz="4" w:space="0" w:color="auto"/>
              <w:right w:val="nil"/>
            </w:tcBorders>
            <w:vAlign w:val="center"/>
          </w:tcPr>
          <w:p w:rsidR="009C274C" w:rsidRPr="002D44BB" w:rsidRDefault="009C274C" w:rsidP="00827EA3">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9C274C" w:rsidRPr="002D44BB" w:rsidRDefault="009C274C" w:rsidP="00827EA3">
            <w:pPr>
              <w:rPr>
                <w:sz w:val="40"/>
                <w:szCs w:val="40"/>
              </w:rPr>
            </w:pPr>
          </w:p>
        </w:tc>
        <w:tc>
          <w:tcPr>
            <w:tcW w:w="2115" w:type="dxa"/>
            <w:tcBorders>
              <w:top w:val="nil"/>
              <w:left w:val="nil"/>
              <w:bottom w:val="single" w:sz="4" w:space="0" w:color="auto"/>
              <w:right w:val="nil"/>
            </w:tcBorders>
            <w:vAlign w:val="center"/>
          </w:tcPr>
          <w:p w:rsidR="009C274C" w:rsidRPr="002D44BB" w:rsidRDefault="009C274C" w:rsidP="00827EA3">
            <w:pPr>
              <w:rPr>
                <w:sz w:val="40"/>
                <w:szCs w:val="40"/>
              </w:rPr>
            </w:pPr>
            <w:r w:rsidRPr="002D44BB">
              <w:rPr>
                <w:sz w:val="40"/>
                <w:szCs w:val="40"/>
              </w:rPr>
              <w:sym w:font="Symbol" w:char="F0AF"/>
            </w:r>
          </w:p>
        </w:tc>
      </w:tr>
      <w:tr w:rsidR="009C274C" w:rsidTr="00B229C8">
        <w:trPr>
          <w:trHeight w:val="1918"/>
        </w:trPr>
        <w:tc>
          <w:tcPr>
            <w:tcW w:w="2879" w:type="dxa"/>
            <w:tcBorders>
              <w:top w:val="single" w:sz="4" w:space="0" w:color="auto"/>
              <w:left w:val="single" w:sz="4" w:space="0" w:color="auto"/>
              <w:bottom w:val="single" w:sz="4" w:space="0" w:color="auto"/>
              <w:right w:val="single" w:sz="4" w:space="0" w:color="auto"/>
            </w:tcBorders>
            <w:vAlign w:val="center"/>
          </w:tcPr>
          <w:p w:rsidR="009C274C" w:rsidRDefault="009C274C" w:rsidP="00827EA3">
            <w:pPr>
              <w:rPr>
                <w:sz w:val="27"/>
                <w:szCs w:val="27"/>
              </w:rPr>
            </w:pPr>
            <w:r w:rsidRPr="0050773E">
              <w:rPr>
                <w:sz w:val="27"/>
                <w:szCs w:val="27"/>
              </w:rPr>
              <w:t>Территориальный орган МВД России</w:t>
            </w:r>
          </w:p>
          <w:p w:rsidR="009C274C" w:rsidRPr="003A0592" w:rsidRDefault="009C274C" w:rsidP="00827EA3">
            <w:pPr>
              <w:widowControl/>
              <w:rPr>
                <w:sz w:val="24"/>
                <w:szCs w:val="24"/>
              </w:rPr>
            </w:pPr>
          </w:p>
        </w:tc>
        <w:tc>
          <w:tcPr>
            <w:tcW w:w="411" w:type="dxa"/>
            <w:tcBorders>
              <w:top w:val="nil"/>
              <w:left w:val="single" w:sz="4" w:space="0" w:color="auto"/>
              <w:bottom w:val="nil"/>
              <w:right w:val="single" w:sz="4" w:space="0" w:color="auto"/>
            </w:tcBorders>
            <w:vAlign w:val="center"/>
          </w:tcPr>
          <w:p w:rsidR="009C274C" w:rsidRPr="0050773E" w:rsidRDefault="009C274C" w:rsidP="00827EA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9C274C" w:rsidRPr="0050773E" w:rsidRDefault="009C274C" w:rsidP="00827EA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9C274C" w:rsidRPr="0050773E" w:rsidRDefault="009C274C" w:rsidP="00827EA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9C274C" w:rsidRPr="0050773E" w:rsidRDefault="009C274C" w:rsidP="00827EA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C274C" w:rsidTr="00827EA3">
        <w:trPr>
          <w:trHeight w:val="403"/>
        </w:trPr>
        <w:tc>
          <w:tcPr>
            <w:tcW w:w="9634" w:type="dxa"/>
            <w:gridSpan w:val="5"/>
            <w:tcBorders>
              <w:top w:val="nil"/>
              <w:left w:val="nil"/>
              <w:bottom w:val="single" w:sz="4" w:space="0" w:color="auto"/>
              <w:right w:val="nil"/>
            </w:tcBorders>
            <w:vAlign w:val="center"/>
          </w:tcPr>
          <w:p w:rsidR="009C274C" w:rsidRPr="0050773E" w:rsidRDefault="009C274C" w:rsidP="00827EA3">
            <w:pPr>
              <w:rPr>
                <w:sz w:val="27"/>
                <w:szCs w:val="27"/>
              </w:rPr>
            </w:pPr>
            <w:r w:rsidRPr="002D44BB">
              <w:rPr>
                <w:sz w:val="40"/>
                <w:szCs w:val="40"/>
              </w:rPr>
              <w:sym w:font="Symbol" w:char="F0AF"/>
            </w:r>
          </w:p>
        </w:tc>
      </w:tr>
      <w:tr w:rsidR="009C274C" w:rsidTr="00B229C8">
        <w:trPr>
          <w:trHeight w:val="8557"/>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274C" w:rsidRPr="0050773E" w:rsidRDefault="009C274C" w:rsidP="00827EA3">
            <w:pPr>
              <w:rPr>
                <w:sz w:val="27"/>
                <w:szCs w:val="27"/>
              </w:rPr>
            </w:pPr>
            <w:r w:rsidRPr="0050773E">
              <w:rPr>
                <w:sz w:val="27"/>
                <w:szCs w:val="27"/>
              </w:rPr>
              <w:lastRenderedPageBreak/>
              <w:t xml:space="preserve">УВМ </w:t>
            </w:r>
            <w:r>
              <w:rPr>
                <w:sz w:val="27"/>
                <w:szCs w:val="27"/>
              </w:rPr>
              <w:t>У</w:t>
            </w:r>
            <w:r w:rsidRPr="0050773E">
              <w:rPr>
                <w:sz w:val="27"/>
                <w:szCs w:val="27"/>
              </w:rPr>
              <w:t xml:space="preserve">МВД России по </w:t>
            </w:r>
            <w:r w:rsidR="00B229C8" w:rsidRPr="001449FE">
              <w:rPr>
                <w:sz w:val="27"/>
                <w:szCs w:val="27"/>
              </w:rPr>
              <w:t xml:space="preserve">Рязанской </w:t>
            </w:r>
            <w:r w:rsidRPr="00A367B9">
              <w:rPr>
                <w:sz w:val="27"/>
                <w:szCs w:val="27"/>
              </w:rPr>
              <w:t>области</w:t>
            </w:r>
          </w:p>
          <w:p w:rsidR="009C274C" w:rsidRPr="00205F89" w:rsidRDefault="009C274C" w:rsidP="00827EA3">
            <w:pPr>
              <w:rPr>
                <w:sz w:val="24"/>
                <w:szCs w:val="24"/>
              </w:rPr>
            </w:pPr>
          </w:p>
          <w:p w:rsidR="009C274C" w:rsidRPr="00B229C8" w:rsidRDefault="00B229C8" w:rsidP="00827EA3">
            <w:pPr>
              <w:rPr>
                <w:sz w:val="24"/>
                <w:szCs w:val="24"/>
              </w:rPr>
            </w:pPr>
            <w:r w:rsidRPr="00B229C8">
              <w:rPr>
                <w:sz w:val="24"/>
                <w:szCs w:val="24"/>
              </w:rPr>
              <w:t>390000, г. Рязань, ул. Ленина, д. 59</w:t>
            </w:r>
            <w:r w:rsidR="009C274C" w:rsidRPr="00B229C8">
              <w:rPr>
                <w:sz w:val="24"/>
                <w:szCs w:val="24"/>
              </w:rPr>
              <w:t>1</w:t>
            </w:r>
          </w:p>
          <w:p w:rsidR="009C274C" w:rsidRPr="0050773E" w:rsidRDefault="009C274C" w:rsidP="00827EA3">
            <w:pPr>
              <w:rPr>
                <w:sz w:val="27"/>
                <w:szCs w:val="27"/>
              </w:rPr>
            </w:pPr>
          </w:p>
          <w:p w:rsidR="009C274C" w:rsidRDefault="009C274C" w:rsidP="00827EA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9C274C" w:rsidRPr="0050773E" w:rsidRDefault="009C274C" w:rsidP="00827EA3">
            <w:pPr>
              <w:rPr>
                <w:sz w:val="27"/>
                <w:szCs w:val="27"/>
              </w:rPr>
            </w:pPr>
          </w:p>
          <w:p w:rsidR="009C274C" w:rsidRPr="0050773E" w:rsidRDefault="009C274C" w:rsidP="00827EA3">
            <w:pPr>
              <w:rPr>
                <w:sz w:val="27"/>
                <w:szCs w:val="27"/>
              </w:rPr>
            </w:pPr>
            <w:r w:rsidRPr="0050773E">
              <w:rPr>
                <w:sz w:val="27"/>
                <w:szCs w:val="27"/>
              </w:rPr>
              <w:t xml:space="preserve">консультация по вопросам определения правового статуса на территории РФ, </w:t>
            </w:r>
          </w:p>
          <w:p w:rsidR="009C274C" w:rsidRPr="0050773E" w:rsidRDefault="009C274C" w:rsidP="00827EA3">
            <w:pPr>
              <w:rPr>
                <w:sz w:val="27"/>
                <w:szCs w:val="27"/>
              </w:rPr>
            </w:pPr>
          </w:p>
          <w:p w:rsidR="009C274C" w:rsidRPr="0050773E" w:rsidRDefault="009C274C" w:rsidP="00827EA3">
            <w:pPr>
              <w:rPr>
                <w:sz w:val="27"/>
                <w:szCs w:val="27"/>
              </w:rPr>
            </w:pPr>
            <w:r w:rsidRPr="0050773E">
              <w:rPr>
                <w:sz w:val="27"/>
                <w:szCs w:val="27"/>
              </w:rPr>
              <w:t xml:space="preserve">оформление разрешения на временное проживание/вида на жительство </w:t>
            </w:r>
          </w:p>
          <w:p w:rsidR="009C274C" w:rsidRPr="0050773E" w:rsidRDefault="009C274C" w:rsidP="00827EA3">
            <w:pPr>
              <w:rPr>
                <w:sz w:val="27"/>
                <w:szCs w:val="27"/>
              </w:rPr>
            </w:pPr>
          </w:p>
          <w:p w:rsidR="009C274C" w:rsidRDefault="009C274C" w:rsidP="00827EA3">
            <w:pPr>
              <w:rPr>
                <w:sz w:val="27"/>
                <w:szCs w:val="27"/>
              </w:rPr>
            </w:pPr>
            <w:r w:rsidRPr="0050773E">
              <w:rPr>
                <w:sz w:val="27"/>
                <w:szCs w:val="27"/>
              </w:rPr>
              <w:t>обращение с заявлением о приобретении гражданства Российской Федерации</w:t>
            </w:r>
          </w:p>
          <w:p w:rsidR="009C274C" w:rsidRPr="0050773E" w:rsidRDefault="009C274C" w:rsidP="00827EA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9C274C" w:rsidRPr="0050773E" w:rsidRDefault="009C274C" w:rsidP="00827EA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9C274C" w:rsidRPr="0050773E" w:rsidRDefault="009C274C" w:rsidP="00827EA3">
            <w:pPr>
              <w:rPr>
                <w:sz w:val="27"/>
                <w:szCs w:val="27"/>
              </w:rPr>
            </w:pPr>
          </w:p>
          <w:p w:rsidR="009C274C" w:rsidRDefault="009C274C" w:rsidP="00827EA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9C274C" w:rsidRDefault="009C274C" w:rsidP="00827EA3">
            <w:pPr>
              <w:rPr>
                <w:sz w:val="27"/>
                <w:szCs w:val="27"/>
              </w:rPr>
            </w:pPr>
            <w:r w:rsidRPr="0050773E">
              <w:rPr>
                <w:sz w:val="27"/>
                <w:szCs w:val="27"/>
              </w:rPr>
              <w:t>получение мер государственной поддержки</w:t>
            </w:r>
            <w:r>
              <w:rPr>
                <w:sz w:val="27"/>
                <w:szCs w:val="27"/>
              </w:rPr>
              <w:t xml:space="preserve"> </w:t>
            </w:r>
          </w:p>
          <w:p w:rsidR="009C274C" w:rsidRPr="0050773E" w:rsidRDefault="009C274C" w:rsidP="00827EA3">
            <w:pPr>
              <w:rPr>
                <w:sz w:val="27"/>
                <w:szCs w:val="27"/>
              </w:rPr>
            </w:pPr>
          </w:p>
          <w:p w:rsidR="009C274C" w:rsidRPr="0050773E" w:rsidRDefault="009C274C" w:rsidP="00827EA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9C274C" w:rsidTr="00827EA3">
        <w:tc>
          <w:tcPr>
            <w:tcW w:w="9634" w:type="dxa"/>
            <w:gridSpan w:val="5"/>
            <w:tcBorders>
              <w:top w:val="single" w:sz="4" w:space="0" w:color="auto"/>
              <w:left w:val="nil"/>
              <w:bottom w:val="single" w:sz="4" w:space="0" w:color="auto"/>
              <w:right w:val="nil"/>
            </w:tcBorders>
            <w:vAlign w:val="center"/>
          </w:tcPr>
          <w:p w:rsidR="009C274C" w:rsidRDefault="009C274C" w:rsidP="00827EA3">
            <w:r w:rsidRPr="00E2691B">
              <w:rPr>
                <w:sz w:val="48"/>
              </w:rPr>
              <w:sym w:font="Symbol" w:char="F0AF"/>
            </w:r>
          </w:p>
        </w:tc>
      </w:tr>
      <w:tr w:rsidR="009C274C" w:rsidTr="00490295">
        <w:trPr>
          <w:trHeight w:val="6312"/>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274C" w:rsidRPr="00A7380A" w:rsidRDefault="00B229C8" w:rsidP="00827EA3">
            <w:pPr>
              <w:rPr>
                <w:rStyle w:val="FontStyle14"/>
                <w:sz w:val="27"/>
                <w:szCs w:val="27"/>
              </w:rPr>
            </w:pPr>
            <w:r>
              <w:rPr>
                <w:sz w:val="27"/>
                <w:szCs w:val="27"/>
              </w:rPr>
              <w:lastRenderedPageBreak/>
              <w:t xml:space="preserve">Министерство труда и социальной защиты </w:t>
            </w:r>
            <w:r w:rsidR="009C274C">
              <w:rPr>
                <w:sz w:val="27"/>
                <w:szCs w:val="27"/>
              </w:rPr>
              <w:t xml:space="preserve">населения </w:t>
            </w:r>
            <w:r w:rsidRPr="001449FE">
              <w:rPr>
                <w:sz w:val="27"/>
                <w:szCs w:val="27"/>
              </w:rPr>
              <w:t xml:space="preserve">Рязанской </w:t>
            </w:r>
            <w:r w:rsidR="009C274C" w:rsidRPr="00A367B9">
              <w:rPr>
                <w:sz w:val="27"/>
                <w:szCs w:val="27"/>
              </w:rPr>
              <w:t>области</w:t>
            </w:r>
          </w:p>
          <w:p w:rsidR="009C274C" w:rsidRPr="00A2063F" w:rsidRDefault="009C274C" w:rsidP="00827EA3">
            <w:pPr>
              <w:pStyle w:val="af0"/>
              <w:spacing w:before="0" w:beforeAutospacing="0" w:after="0" w:afterAutospacing="0" w:line="180" w:lineRule="atLeast"/>
              <w:jc w:val="center"/>
              <w:rPr>
                <w:sz w:val="16"/>
                <w:szCs w:val="16"/>
              </w:rPr>
            </w:pPr>
          </w:p>
          <w:p w:rsidR="009C274C" w:rsidRPr="00B229C8" w:rsidRDefault="00B229C8" w:rsidP="00827EA3">
            <w:pPr>
              <w:pStyle w:val="af0"/>
              <w:spacing w:before="0" w:beforeAutospacing="0" w:after="0" w:afterAutospacing="0" w:line="180" w:lineRule="atLeast"/>
              <w:jc w:val="center"/>
            </w:pPr>
            <w:r w:rsidRPr="00B229C8">
              <w:t>390035, г. Рязань, ул. Ленинского Комсомола, д. 7</w:t>
            </w:r>
          </w:p>
          <w:p w:rsidR="009C274C" w:rsidRPr="00CA3029" w:rsidRDefault="009C274C" w:rsidP="00827EA3">
            <w:pPr>
              <w:pStyle w:val="af0"/>
              <w:spacing w:before="0" w:beforeAutospacing="0" w:after="0" w:afterAutospacing="0" w:line="180" w:lineRule="atLeast"/>
              <w:jc w:val="center"/>
            </w:pPr>
          </w:p>
          <w:p w:rsidR="009C274C" w:rsidRPr="00A7380A" w:rsidRDefault="009C274C" w:rsidP="00827EA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9C274C" w:rsidRPr="00A7380A" w:rsidRDefault="009C274C" w:rsidP="00827EA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9C274C" w:rsidRPr="00A7380A" w:rsidRDefault="009C274C" w:rsidP="00827EA3">
            <w:pPr>
              <w:rPr>
                <w:sz w:val="27"/>
                <w:szCs w:val="27"/>
              </w:rPr>
            </w:pPr>
          </w:p>
          <w:p w:rsidR="009C274C" w:rsidRPr="00A7380A" w:rsidRDefault="009C274C" w:rsidP="00827EA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9C274C" w:rsidRDefault="009C274C" w:rsidP="00827EA3">
            <w:pPr>
              <w:rPr>
                <w:rStyle w:val="FontStyle14"/>
                <w:sz w:val="27"/>
                <w:szCs w:val="27"/>
              </w:rPr>
            </w:pPr>
          </w:p>
          <w:p w:rsidR="009C274C" w:rsidRPr="00A7380A" w:rsidRDefault="009C274C" w:rsidP="00827EA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9C274C" w:rsidRPr="00A7380A" w:rsidRDefault="009C274C" w:rsidP="00827EA3">
            <w:pPr>
              <w:pStyle w:val="af0"/>
              <w:spacing w:before="0" w:beforeAutospacing="0" w:after="0" w:afterAutospacing="0" w:line="180" w:lineRule="atLeast"/>
              <w:jc w:val="center"/>
              <w:rPr>
                <w:rStyle w:val="FontStyle14"/>
                <w:sz w:val="27"/>
                <w:szCs w:val="27"/>
              </w:rPr>
            </w:pPr>
          </w:p>
          <w:p w:rsidR="009C274C" w:rsidRPr="00A7380A" w:rsidRDefault="009C274C" w:rsidP="00827EA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9C274C" w:rsidRPr="00A7380A" w:rsidRDefault="009C274C" w:rsidP="00827EA3">
            <w:pPr>
              <w:pStyle w:val="af0"/>
              <w:spacing w:before="0" w:beforeAutospacing="0" w:after="0" w:afterAutospacing="0" w:line="180" w:lineRule="atLeast"/>
              <w:jc w:val="center"/>
              <w:rPr>
                <w:rStyle w:val="FontStyle14"/>
                <w:sz w:val="27"/>
                <w:szCs w:val="27"/>
              </w:rPr>
            </w:pPr>
          </w:p>
          <w:p w:rsidR="009C274C" w:rsidRPr="005A4C2D" w:rsidRDefault="009C274C" w:rsidP="00827EA3">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6E339F">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9C274C" w:rsidTr="00827EA3">
        <w:tc>
          <w:tcPr>
            <w:tcW w:w="9634" w:type="dxa"/>
            <w:gridSpan w:val="5"/>
            <w:tcBorders>
              <w:left w:val="nil"/>
              <w:right w:val="nil"/>
            </w:tcBorders>
          </w:tcPr>
          <w:p w:rsidR="009C274C" w:rsidRDefault="009C274C" w:rsidP="00827EA3">
            <w:r w:rsidRPr="00E2691B">
              <w:rPr>
                <w:sz w:val="48"/>
              </w:rPr>
              <w:sym w:font="Symbol" w:char="F0AF"/>
            </w:r>
          </w:p>
        </w:tc>
      </w:tr>
      <w:tr w:rsidR="009C274C" w:rsidRPr="00F26B4D" w:rsidTr="00490295">
        <w:trPr>
          <w:trHeight w:val="1938"/>
        </w:trPr>
        <w:tc>
          <w:tcPr>
            <w:tcW w:w="9634" w:type="dxa"/>
            <w:gridSpan w:val="5"/>
          </w:tcPr>
          <w:p w:rsidR="00490295" w:rsidRDefault="00490295" w:rsidP="006E339F">
            <w:pPr>
              <w:ind w:left="-108"/>
              <w:rPr>
                <w:sz w:val="27"/>
                <w:szCs w:val="27"/>
              </w:rPr>
            </w:pPr>
          </w:p>
          <w:p w:rsidR="006E339F" w:rsidRPr="001A3644" w:rsidRDefault="006E339F" w:rsidP="006E339F">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bCs/>
                <w:sz w:val="27"/>
                <w:szCs w:val="27"/>
              </w:rPr>
              <w:t>Рязанской</w:t>
            </w:r>
            <w:r w:rsidRPr="00D2773D">
              <w:rPr>
                <w:bCs/>
                <w:sz w:val="27"/>
                <w:szCs w:val="27"/>
              </w:rPr>
              <w:t xml:space="preserve"> </w:t>
            </w:r>
            <w:r>
              <w:rPr>
                <w:sz w:val="27"/>
                <w:szCs w:val="27"/>
              </w:rPr>
              <w:t xml:space="preserve">области» </w:t>
            </w:r>
          </w:p>
          <w:p w:rsidR="00186EA8" w:rsidRPr="00DB35B6" w:rsidRDefault="00186EA8" w:rsidP="006E339F">
            <w:pPr>
              <w:pStyle w:val="af0"/>
              <w:spacing w:before="0" w:beforeAutospacing="0" w:after="0" w:afterAutospacing="0" w:line="180" w:lineRule="atLeast"/>
              <w:jc w:val="center"/>
              <w:rPr>
                <w:sz w:val="10"/>
                <w:szCs w:val="10"/>
              </w:rPr>
            </w:pPr>
          </w:p>
          <w:p w:rsidR="00186EA8" w:rsidRPr="00186EA8" w:rsidRDefault="00186EA8" w:rsidP="006E339F">
            <w:pPr>
              <w:pStyle w:val="af0"/>
              <w:spacing w:before="0" w:beforeAutospacing="0" w:after="0" w:afterAutospacing="0" w:line="180" w:lineRule="atLeast"/>
              <w:jc w:val="center"/>
            </w:pPr>
            <w:r w:rsidRPr="00186EA8">
              <w:t>г. Рязань, ул. Электрозаводская, д. 52, контактный телефон: 8 (4912) 26-60-27</w:t>
            </w:r>
          </w:p>
          <w:p w:rsidR="006E339F" w:rsidRPr="00C55643" w:rsidRDefault="006E339F" w:rsidP="006E339F">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9C274C" w:rsidRPr="00F26B4D" w:rsidRDefault="006E339F" w:rsidP="00490295">
            <w:pPr>
              <w:pStyle w:val="af0"/>
              <w:spacing w:before="0" w:beforeAutospacing="0" w:after="0" w:afterAutospacing="0" w:line="180" w:lineRule="atLeast"/>
              <w:jc w:val="cente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tc>
      </w:tr>
    </w:tbl>
    <w:p w:rsidR="009C274C" w:rsidRDefault="009C274C" w:rsidP="009C274C">
      <w:pPr>
        <w:pStyle w:val="2a"/>
        <w:ind w:left="20" w:right="20" w:firstLine="720"/>
        <w:jc w:val="both"/>
        <w:rPr>
          <w:sz w:val="27"/>
          <w:szCs w:val="27"/>
        </w:rPr>
      </w:pPr>
    </w:p>
    <w:p w:rsidR="003A4C62" w:rsidRPr="00A41E6D" w:rsidRDefault="003A4C62" w:rsidP="003A4C62">
      <w:pPr>
        <w:pStyle w:val="afa"/>
        <w:ind w:left="709"/>
        <w:jc w:val="both"/>
        <w:rPr>
          <w:rFonts w:ascii="Times New Roman" w:eastAsia="Times New Roman" w:hAnsi="Times New Roman" w:cs="Times New Roman"/>
          <w:b/>
          <w:i/>
          <w:sz w:val="27"/>
          <w:szCs w:val="27"/>
          <w:lang w:eastAsia="ru-RU"/>
        </w:rPr>
      </w:pPr>
      <w:r w:rsidRPr="00A41E6D">
        <w:rPr>
          <w:rFonts w:ascii="Times New Roman" w:eastAsia="Times New Roman" w:hAnsi="Times New Roman" w:cs="Times New Roman"/>
          <w:b/>
          <w:i/>
          <w:sz w:val="27"/>
          <w:szCs w:val="27"/>
          <w:lang w:eastAsia="ru-RU"/>
        </w:rPr>
        <w:t xml:space="preserve">Министерство труда и социальной защиты населения </w:t>
      </w:r>
    </w:p>
    <w:p w:rsidR="003A4C62" w:rsidRPr="00A41E6D" w:rsidRDefault="003A4C62" w:rsidP="003A4C62">
      <w:pPr>
        <w:pStyle w:val="afa"/>
        <w:ind w:left="709"/>
        <w:jc w:val="both"/>
        <w:rPr>
          <w:rFonts w:ascii="Times New Roman" w:eastAsia="Times New Roman" w:hAnsi="Times New Roman" w:cs="Times New Roman"/>
          <w:b/>
          <w:i/>
          <w:sz w:val="27"/>
          <w:szCs w:val="27"/>
          <w:lang w:eastAsia="ru-RU"/>
        </w:rPr>
      </w:pPr>
      <w:r w:rsidRPr="00A41E6D">
        <w:rPr>
          <w:rFonts w:ascii="Times New Roman" w:eastAsia="Times New Roman" w:hAnsi="Times New Roman" w:cs="Times New Roman"/>
          <w:b/>
          <w:i/>
          <w:sz w:val="27"/>
          <w:szCs w:val="27"/>
          <w:lang w:eastAsia="ru-RU"/>
        </w:rPr>
        <w:t>Рязанской области</w:t>
      </w:r>
    </w:p>
    <w:p w:rsidR="003A4C62" w:rsidRPr="00A41E6D" w:rsidRDefault="003A4C62" w:rsidP="003A4C62">
      <w:pPr>
        <w:pStyle w:val="afa"/>
        <w:ind w:left="709"/>
        <w:jc w:val="both"/>
        <w:rPr>
          <w:rFonts w:ascii="Times New Roman" w:eastAsia="Times New Roman" w:hAnsi="Times New Roman" w:cs="Times New Roman"/>
          <w:i/>
          <w:sz w:val="27"/>
          <w:szCs w:val="27"/>
          <w:lang w:eastAsia="ru-RU"/>
        </w:rPr>
      </w:pPr>
      <w:r w:rsidRPr="00A41E6D">
        <w:rPr>
          <w:rFonts w:ascii="Times New Roman" w:eastAsia="Times New Roman" w:hAnsi="Times New Roman" w:cs="Times New Roman"/>
          <w:i/>
          <w:sz w:val="27"/>
          <w:szCs w:val="27"/>
          <w:lang w:eastAsia="ru-RU"/>
        </w:rPr>
        <w:t xml:space="preserve">Адрес: 390035, г. Рязань, ул. </w:t>
      </w:r>
      <w:r w:rsidRPr="00344BBF">
        <w:rPr>
          <w:rFonts w:ascii="Times New Roman" w:eastAsia="Times New Roman" w:hAnsi="Times New Roman" w:cs="Times New Roman"/>
          <w:i/>
          <w:sz w:val="27"/>
          <w:szCs w:val="27"/>
          <w:lang w:eastAsia="ru-RU"/>
        </w:rPr>
        <w:t>Ленинского Комсомола, д. 7</w:t>
      </w:r>
    </w:p>
    <w:p w:rsidR="003A4C62" w:rsidRPr="00A41E6D" w:rsidRDefault="003A4C62" w:rsidP="003A4C62">
      <w:pPr>
        <w:ind w:left="709"/>
        <w:jc w:val="both"/>
        <w:rPr>
          <w:i/>
          <w:sz w:val="27"/>
          <w:szCs w:val="27"/>
        </w:rPr>
      </w:pPr>
      <w:r>
        <w:rPr>
          <w:i/>
          <w:sz w:val="27"/>
          <w:szCs w:val="27"/>
        </w:rPr>
        <w:t>Тел.</w:t>
      </w:r>
      <w:r w:rsidRPr="00A41E6D">
        <w:rPr>
          <w:i/>
          <w:sz w:val="27"/>
          <w:szCs w:val="27"/>
        </w:rPr>
        <w:t xml:space="preserve">: 8 (4912) </w:t>
      </w:r>
      <w:r w:rsidRPr="006116C9">
        <w:rPr>
          <w:i/>
          <w:sz w:val="27"/>
          <w:szCs w:val="27"/>
        </w:rPr>
        <w:t>51-</w:t>
      </w:r>
      <w:r w:rsidR="00674DCC" w:rsidRPr="006116C9">
        <w:rPr>
          <w:i/>
          <w:sz w:val="27"/>
          <w:szCs w:val="27"/>
        </w:rPr>
        <w:t>36</w:t>
      </w:r>
      <w:r w:rsidRPr="006116C9">
        <w:rPr>
          <w:i/>
          <w:sz w:val="27"/>
          <w:szCs w:val="27"/>
        </w:rPr>
        <w:t>-31</w:t>
      </w:r>
    </w:p>
    <w:p w:rsidR="003A4C62" w:rsidRPr="00A41E6D" w:rsidRDefault="003A4C62" w:rsidP="003A4C62">
      <w:pPr>
        <w:ind w:left="709"/>
        <w:jc w:val="both"/>
        <w:rPr>
          <w:i/>
          <w:sz w:val="27"/>
          <w:szCs w:val="27"/>
        </w:rPr>
      </w:pPr>
      <w:r>
        <w:rPr>
          <w:i/>
          <w:sz w:val="27"/>
          <w:szCs w:val="27"/>
        </w:rPr>
        <w:t>Ф</w:t>
      </w:r>
      <w:r w:rsidRPr="00A41E6D">
        <w:rPr>
          <w:i/>
          <w:sz w:val="27"/>
          <w:szCs w:val="27"/>
        </w:rPr>
        <w:t>акс: 8 (4912)</w:t>
      </w:r>
      <w:r>
        <w:rPr>
          <w:i/>
          <w:sz w:val="27"/>
          <w:szCs w:val="27"/>
        </w:rPr>
        <w:t xml:space="preserve"> </w:t>
      </w:r>
      <w:r w:rsidR="00D741F4">
        <w:rPr>
          <w:i/>
          <w:sz w:val="27"/>
          <w:szCs w:val="27"/>
        </w:rPr>
        <w:t>76</w:t>
      </w:r>
      <w:r w:rsidRPr="006116C9">
        <w:rPr>
          <w:i/>
          <w:sz w:val="27"/>
          <w:szCs w:val="27"/>
        </w:rPr>
        <w:t>-</w:t>
      </w:r>
      <w:r w:rsidR="00D741F4">
        <w:rPr>
          <w:i/>
          <w:sz w:val="27"/>
          <w:szCs w:val="27"/>
        </w:rPr>
        <w:t>21-3</w:t>
      </w:r>
      <w:r w:rsidRPr="006116C9">
        <w:rPr>
          <w:i/>
          <w:sz w:val="27"/>
          <w:szCs w:val="27"/>
        </w:rPr>
        <w:t>8</w:t>
      </w:r>
    </w:p>
    <w:p w:rsidR="003A4C62" w:rsidRPr="00A41E6D" w:rsidRDefault="003A4C62" w:rsidP="003A4C62">
      <w:pPr>
        <w:ind w:left="709"/>
        <w:jc w:val="both"/>
        <w:rPr>
          <w:i/>
          <w:sz w:val="27"/>
          <w:szCs w:val="27"/>
        </w:rPr>
      </w:pPr>
      <w:r w:rsidRPr="00A41E6D">
        <w:rPr>
          <w:i/>
          <w:sz w:val="27"/>
          <w:szCs w:val="27"/>
        </w:rPr>
        <w:t xml:space="preserve">Официальный Интернет-сайт: </w:t>
      </w:r>
      <w:hyperlink r:id="rId439" w:tgtFrame="_blank" w:history="1">
        <w:r w:rsidRPr="00A41E6D">
          <w:rPr>
            <w:i/>
            <w:sz w:val="27"/>
            <w:szCs w:val="27"/>
          </w:rPr>
          <w:t>https://mintrudsoc.ryazangov.ru</w:t>
        </w:r>
      </w:hyperlink>
    </w:p>
    <w:p w:rsidR="003A4C62" w:rsidRPr="00A41E6D" w:rsidRDefault="003A4C62" w:rsidP="003A4C62">
      <w:pPr>
        <w:ind w:left="709"/>
        <w:jc w:val="both"/>
        <w:rPr>
          <w:i/>
          <w:sz w:val="27"/>
          <w:szCs w:val="27"/>
        </w:rPr>
      </w:pPr>
      <w:r w:rsidRPr="00A41E6D">
        <w:rPr>
          <w:i/>
          <w:sz w:val="27"/>
          <w:szCs w:val="27"/>
        </w:rPr>
        <w:t xml:space="preserve">Адрес электронной почты: </w:t>
      </w:r>
      <w:r w:rsidR="001449FE" w:rsidRPr="001449FE">
        <w:rPr>
          <w:i/>
          <w:sz w:val="27"/>
          <w:szCs w:val="27"/>
        </w:rPr>
        <w:t>min</w:t>
      </w:r>
      <w:hyperlink r:id="rId440" w:history="1">
        <w:r w:rsidR="001449FE" w:rsidRPr="001449FE">
          <w:rPr>
            <w:i/>
            <w:sz w:val="27"/>
            <w:szCs w:val="27"/>
          </w:rPr>
          <w:t>trud@ryazangov.ru</w:t>
        </w:r>
      </w:hyperlink>
      <w:r w:rsidRPr="00A41E6D">
        <w:rPr>
          <w:i/>
          <w:sz w:val="27"/>
          <w:szCs w:val="27"/>
        </w:rPr>
        <w:t xml:space="preserve"> </w:t>
      </w:r>
    </w:p>
    <w:p w:rsidR="00835CE3" w:rsidRDefault="003A4C62" w:rsidP="003A4C62">
      <w:pPr>
        <w:pStyle w:val="af0"/>
        <w:spacing w:before="0" w:beforeAutospacing="0" w:after="0" w:afterAutospacing="0"/>
        <w:ind w:firstLine="709"/>
        <w:rPr>
          <w:b/>
          <w:bCs/>
          <w:i/>
          <w:sz w:val="27"/>
          <w:szCs w:val="27"/>
        </w:rPr>
      </w:pPr>
      <w:r w:rsidRPr="00763989">
        <w:rPr>
          <w:b/>
          <w:bCs/>
          <w:i/>
          <w:sz w:val="27"/>
          <w:szCs w:val="27"/>
        </w:rPr>
        <w:t xml:space="preserve">Управление по вопросам миграции </w:t>
      </w:r>
    </w:p>
    <w:p w:rsidR="003A4C62" w:rsidRPr="00763989" w:rsidRDefault="003A4C62" w:rsidP="003A4C62">
      <w:pPr>
        <w:pStyle w:val="af0"/>
        <w:spacing w:before="0" w:beforeAutospacing="0" w:after="0" w:afterAutospacing="0"/>
        <w:ind w:firstLine="709"/>
        <w:rPr>
          <w:i/>
          <w:sz w:val="27"/>
          <w:szCs w:val="27"/>
        </w:rPr>
      </w:pPr>
      <w:r w:rsidRPr="00763989">
        <w:rPr>
          <w:b/>
          <w:bCs/>
          <w:i/>
          <w:sz w:val="27"/>
          <w:szCs w:val="27"/>
        </w:rPr>
        <w:t>УМВД России по Рязанской области</w:t>
      </w:r>
    </w:p>
    <w:p w:rsidR="003A4C62" w:rsidRPr="00763989" w:rsidRDefault="003A4C62" w:rsidP="003A4C62">
      <w:pPr>
        <w:ind w:firstLine="709"/>
        <w:jc w:val="both"/>
        <w:rPr>
          <w:i/>
          <w:sz w:val="27"/>
          <w:szCs w:val="27"/>
        </w:rPr>
      </w:pPr>
      <w:r w:rsidRPr="00763989">
        <w:rPr>
          <w:i/>
          <w:sz w:val="27"/>
          <w:szCs w:val="27"/>
        </w:rPr>
        <w:t>Адрес: 390000, г. Рязань, ул. Ленина, д. 59</w:t>
      </w:r>
    </w:p>
    <w:p w:rsidR="003A4C62" w:rsidRPr="00763989" w:rsidRDefault="003A4C62" w:rsidP="003A4C62">
      <w:pPr>
        <w:ind w:firstLine="708"/>
        <w:jc w:val="both"/>
        <w:rPr>
          <w:i/>
          <w:sz w:val="27"/>
          <w:szCs w:val="27"/>
        </w:rPr>
      </w:pPr>
      <w:r>
        <w:rPr>
          <w:i/>
          <w:sz w:val="27"/>
          <w:szCs w:val="27"/>
        </w:rPr>
        <w:t>Тел.</w:t>
      </w:r>
      <w:r w:rsidRPr="00763989">
        <w:rPr>
          <w:i/>
          <w:sz w:val="27"/>
          <w:szCs w:val="27"/>
        </w:rPr>
        <w:t xml:space="preserve">: 8 (4912) </w:t>
      </w:r>
      <w:r w:rsidR="00743FB7" w:rsidRPr="00743FB7">
        <w:rPr>
          <w:i/>
          <w:sz w:val="27"/>
          <w:szCs w:val="27"/>
        </w:rPr>
        <w:t>29-91-16, 21-27-31, 29-94-71</w:t>
      </w:r>
    </w:p>
    <w:p w:rsidR="003A4C62" w:rsidRPr="00763989" w:rsidRDefault="003A4C62" w:rsidP="003A4C62">
      <w:pPr>
        <w:ind w:firstLine="708"/>
        <w:jc w:val="both"/>
        <w:rPr>
          <w:i/>
          <w:sz w:val="27"/>
          <w:szCs w:val="27"/>
        </w:rPr>
      </w:pPr>
      <w:r>
        <w:rPr>
          <w:i/>
          <w:sz w:val="27"/>
          <w:szCs w:val="27"/>
        </w:rPr>
        <w:t>Ф</w:t>
      </w:r>
      <w:r w:rsidRPr="00763989">
        <w:rPr>
          <w:i/>
          <w:sz w:val="27"/>
          <w:szCs w:val="27"/>
        </w:rPr>
        <w:t>акс: 8 (4912)</w:t>
      </w:r>
      <w:r>
        <w:rPr>
          <w:i/>
          <w:sz w:val="27"/>
          <w:szCs w:val="27"/>
        </w:rPr>
        <w:t xml:space="preserve"> </w:t>
      </w:r>
      <w:r w:rsidRPr="006116C9">
        <w:rPr>
          <w:i/>
          <w:sz w:val="27"/>
          <w:szCs w:val="27"/>
        </w:rPr>
        <w:t>28-08-23</w:t>
      </w:r>
    </w:p>
    <w:p w:rsidR="003A4C62" w:rsidRPr="00763989" w:rsidRDefault="003A4C62" w:rsidP="003A4C62">
      <w:pPr>
        <w:ind w:firstLine="708"/>
        <w:jc w:val="both"/>
        <w:rPr>
          <w:i/>
          <w:sz w:val="27"/>
          <w:szCs w:val="27"/>
        </w:rPr>
      </w:pPr>
      <w:r w:rsidRPr="00763989">
        <w:rPr>
          <w:i/>
          <w:sz w:val="27"/>
          <w:szCs w:val="27"/>
        </w:rPr>
        <w:t>Официальный Интернет-сайт: 62.мвд.рф</w:t>
      </w:r>
    </w:p>
    <w:p w:rsidR="008271E8" w:rsidRDefault="003A4C62" w:rsidP="003A4C62">
      <w:pPr>
        <w:ind w:firstLine="708"/>
        <w:jc w:val="both"/>
        <w:rPr>
          <w:i/>
          <w:sz w:val="27"/>
          <w:szCs w:val="27"/>
        </w:rPr>
      </w:pPr>
      <w:r w:rsidRPr="00CE119A">
        <w:rPr>
          <w:i/>
          <w:sz w:val="27"/>
          <w:szCs w:val="27"/>
        </w:rPr>
        <w:t xml:space="preserve">Адрес электронной почты: </w:t>
      </w:r>
      <w:hyperlink r:id="rId441" w:history="1">
        <w:r w:rsidRPr="006116C9">
          <w:rPr>
            <w:i/>
            <w:sz w:val="27"/>
            <w:szCs w:val="27"/>
          </w:rPr>
          <w:t>62uvm@mvd.ru</w:t>
        </w:r>
      </w:hyperlink>
    </w:p>
    <w:p w:rsidR="00B9760E" w:rsidRDefault="00B9760E" w:rsidP="000F78DA">
      <w:pPr>
        <w:pStyle w:val="25"/>
      </w:pPr>
    </w:p>
    <w:p w:rsidR="00490295" w:rsidRDefault="00490295" w:rsidP="000F78DA">
      <w:pPr>
        <w:pStyle w:val="25"/>
      </w:pPr>
    </w:p>
    <w:p w:rsidR="00B9760E" w:rsidRDefault="00B9760E" w:rsidP="000F78DA">
      <w:pPr>
        <w:pStyle w:val="25"/>
      </w:pPr>
    </w:p>
    <w:p w:rsidR="000F78DA" w:rsidRPr="00DB7215" w:rsidRDefault="000F78DA" w:rsidP="000F78DA">
      <w:pPr>
        <w:pStyle w:val="25"/>
      </w:pPr>
      <w:r w:rsidRPr="00DB7215">
        <w:lastRenderedPageBreak/>
        <w:t>САМАРСКАЯ ОБЛАСТЬ</w:t>
      </w:r>
    </w:p>
    <w:p w:rsidR="000F78DA" w:rsidRPr="00DB7215" w:rsidRDefault="000F78DA" w:rsidP="000F78D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F78DA" w:rsidRPr="00DB7215" w:rsidRDefault="000F78DA" w:rsidP="000F78DA">
      <w:pPr>
        <w:rPr>
          <w:i/>
          <w:iCs/>
          <w:sz w:val="27"/>
          <w:szCs w:val="27"/>
        </w:rPr>
      </w:pPr>
      <w:r w:rsidRPr="00DB7215">
        <w:rPr>
          <w:i/>
          <w:iCs/>
          <w:sz w:val="27"/>
          <w:szCs w:val="27"/>
        </w:rPr>
        <w:t xml:space="preserve">распоряжением Правительства Российской Федерации </w:t>
      </w:r>
    </w:p>
    <w:p w:rsidR="000F78DA" w:rsidRPr="00DB7215" w:rsidRDefault="000F78DA" w:rsidP="000F78DA">
      <w:pPr>
        <w:rPr>
          <w:sz w:val="27"/>
          <w:szCs w:val="27"/>
        </w:rPr>
      </w:pPr>
      <w:r w:rsidRPr="00DB7215">
        <w:rPr>
          <w:i/>
          <w:iCs/>
          <w:sz w:val="27"/>
          <w:szCs w:val="27"/>
        </w:rPr>
        <w:t>от 5 апреля 2014 г. №539-р</w:t>
      </w:r>
      <w:r w:rsidRPr="00DB7215">
        <w:rPr>
          <w:sz w:val="27"/>
          <w:szCs w:val="27"/>
        </w:rPr>
        <w:t>)</w:t>
      </w:r>
    </w:p>
    <w:p w:rsidR="000F78DA" w:rsidRPr="00DB7215" w:rsidRDefault="000F78DA" w:rsidP="000F78DA">
      <w:pPr>
        <w:rPr>
          <w:sz w:val="27"/>
          <w:szCs w:val="27"/>
        </w:rPr>
      </w:pPr>
    </w:p>
    <w:p w:rsidR="000F78DA" w:rsidRPr="00DB7215" w:rsidRDefault="000F78DA" w:rsidP="000F78D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0F78DA" w:rsidRPr="004D1FF8" w:rsidRDefault="000F78DA" w:rsidP="000F78DA">
      <w:pPr>
        <w:ind w:firstLine="709"/>
        <w:contextualSpacing/>
        <w:jc w:val="both"/>
        <w:rPr>
          <w:sz w:val="27"/>
          <w:szCs w:val="27"/>
        </w:rPr>
      </w:pPr>
      <w:r w:rsidRPr="004D1FF8">
        <w:rPr>
          <w:sz w:val="27"/>
          <w:szCs w:val="27"/>
        </w:rPr>
        <w:t>Территорией вселения определена вся территория Самарская области.</w:t>
      </w:r>
    </w:p>
    <w:p w:rsidR="000F78DA" w:rsidRPr="004D1FF8" w:rsidRDefault="000F78DA" w:rsidP="000F78DA">
      <w:pPr>
        <w:ind w:firstLine="709"/>
        <w:jc w:val="both"/>
        <w:rPr>
          <w:rFonts w:eastAsia="Calibri"/>
          <w:sz w:val="27"/>
          <w:szCs w:val="27"/>
        </w:rPr>
      </w:pPr>
      <w:r w:rsidRPr="004D1FF8">
        <w:rPr>
          <w:rFonts w:eastAsia="Calibri"/>
          <w:sz w:val="27"/>
          <w:szCs w:val="27"/>
        </w:rPr>
        <w:t>Самарская область входит в состав Приволжского федерального округа и</w:t>
      </w:r>
      <w:r>
        <w:rPr>
          <w:rFonts w:eastAsia="Calibri"/>
          <w:sz w:val="27"/>
          <w:szCs w:val="27"/>
        </w:rPr>
        <w:t> </w:t>
      </w:r>
      <w:r w:rsidRPr="004D1FF8">
        <w:rPr>
          <w:rFonts w:eastAsia="Calibri"/>
          <w:sz w:val="27"/>
          <w:szCs w:val="27"/>
        </w:rPr>
        <w:t>находится в юго-восточной части европейской территории России в среднем течении реки Волги (район Самарской Луки), которая в пределах региона представлена акваториями Куйбышевского и Саратовского водохранилищ. Область граничит на западе с Ульяновской областью, на севере – с Республикой Татарстан, на востоке – с Оренбургской областью, на юго-западе – с Саратовской областью, в</w:t>
      </w:r>
      <w:r>
        <w:rPr>
          <w:rFonts w:eastAsia="Calibri"/>
          <w:sz w:val="27"/>
          <w:szCs w:val="27"/>
        </w:rPr>
        <w:t> </w:t>
      </w:r>
      <w:r w:rsidRPr="004D1FF8">
        <w:rPr>
          <w:rFonts w:eastAsia="Calibri"/>
          <w:sz w:val="27"/>
          <w:szCs w:val="27"/>
        </w:rPr>
        <w:t>самой южной точке – с Республикой Казахстан. Столица области – город Самара. Административно Самарская область делится на 10 городских округов</w:t>
      </w:r>
      <w:r>
        <w:rPr>
          <w:rFonts w:eastAsia="Calibri"/>
          <w:sz w:val="27"/>
          <w:szCs w:val="27"/>
        </w:rPr>
        <w:t xml:space="preserve"> </w:t>
      </w:r>
      <w:r>
        <w:rPr>
          <w:rFonts w:eastAsia="Calibri"/>
          <w:sz w:val="27"/>
          <w:szCs w:val="27"/>
        </w:rPr>
        <w:br/>
      </w:r>
      <w:r w:rsidRPr="004D1FF8">
        <w:rPr>
          <w:rFonts w:eastAsia="Calibri"/>
          <w:sz w:val="27"/>
          <w:szCs w:val="27"/>
        </w:rPr>
        <w:t>и 27 муниципальных районов.</w:t>
      </w:r>
    </w:p>
    <w:p w:rsidR="000F78DA" w:rsidRPr="00F42290" w:rsidRDefault="000F78DA" w:rsidP="000F78DA">
      <w:pPr>
        <w:ind w:firstLine="709"/>
        <w:jc w:val="both"/>
        <w:rPr>
          <w:rFonts w:eastAsia="Calibri"/>
          <w:spacing w:val="-2"/>
          <w:sz w:val="27"/>
          <w:szCs w:val="27"/>
        </w:rPr>
      </w:pPr>
      <w:r w:rsidRPr="004D1FF8">
        <w:rPr>
          <w:rFonts w:eastAsia="Calibri"/>
          <w:sz w:val="27"/>
          <w:szCs w:val="27"/>
        </w:rPr>
        <w:t xml:space="preserve">Характерными особенностями климата являются: континентальность; преобладание в холодное время года пасмурных, а летом – малооблачных и ясных дней; теплая и малоснежная зима с отдельными холодными периодами, короткая весна, жаркое сухое лето, непродолжительная осень. </w:t>
      </w:r>
      <w:r w:rsidRPr="00F42290">
        <w:rPr>
          <w:rFonts w:eastAsia="Calibri"/>
          <w:spacing w:val="-2"/>
          <w:sz w:val="27"/>
          <w:szCs w:val="27"/>
        </w:rPr>
        <w:t xml:space="preserve">Средняя температура января </w:t>
      </w:r>
      <w:r>
        <w:rPr>
          <w:rFonts w:eastAsia="Calibri"/>
          <w:spacing w:val="-2"/>
          <w:sz w:val="27"/>
          <w:szCs w:val="27"/>
        </w:rPr>
        <w:t>–-</w:t>
      </w:r>
      <w:r w:rsidRPr="00F42290">
        <w:rPr>
          <w:rFonts w:eastAsia="Calibri"/>
          <w:spacing w:val="-2"/>
          <w:sz w:val="27"/>
          <w:szCs w:val="27"/>
        </w:rPr>
        <w:t>13,9°С, средняя температура июля – +20,1°С.</w:t>
      </w:r>
    </w:p>
    <w:p w:rsidR="000F78DA" w:rsidRPr="004D1FF8" w:rsidRDefault="000F78DA" w:rsidP="000F78DA">
      <w:pPr>
        <w:ind w:firstLine="709"/>
        <w:jc w:val="both"/>
        <w:rPr>
          <w:rFonts w:eastAsia="Calibri"/>
          <w:sz w:val="27"/>
          <w:szCs w:val="27"/>
        </w:rPr>
      </w:pPr>
      <w:r w:rsidRPr="004D1FF8">
        <w:rPr>
          <w:rFonts w:eastAsia="Calibri"/>
          <w:sz w:val="27"/>
          <w:szCs w:val="27"/>
        </w:rPr>
        <w:t xml:space="preserve">Область расположена на границе лесостепной и степной </w:t>
      </w:r>
      <w:r>
        <w:rPr>
          <w:rFonts w:eastAsia="Calibri"/>
          <w:sz w:val="27"/>
          <w:szCs w:val="27"/>
        </w:rPr>
        <w:br/>
      </w:r>
      <w:r w:rsidR="00F10C5A">
        <w:rPr>
          <w:rFonts w:eastAsia="Calibri"/>
          <w:sz w:val="27"/>
          <w:szCs w:val="27"/>
        </w:rPr>
        <w:t>природно-климатических зон,</w:t>
      </w:r>
      <w:r w:rsidRPr="004D1FF8">
        <w:rPr>
          <w:rFonts w:eastAsia="Calibri"/>
          <w:sz w:val="27"/>
          <w:szCs w:val="27"/>
        </w:rPr>
        <w:t xml:space="preserve"> в северной е</w:t>
      </w:r>
      <w:r>
        <w:rPr>
          <w:rFonts w:eastAsia="Calibri"/>
          <w:sz w:val="27"/>
          <w:szCs w:val="27"/>
        </w:rPr>
        <w:t>ё</w:t>
      </w:r>
      <w:r w:rsidRPr="004D1FF8">
        <w:rPr>
          <w:rFonts w:eastAsia="Calibri"/>
          <w:sz w:val="27"/>
          <w:szCs w:val="27"/>
        </w:rPr>
        <w:t xml:space="preserve"> части произрастают хвойные и</w:t>
      </w:r>
      <w:r>
        <w:rPr>
          <w:rFonts w:eastAsia="Calibri"/>
          <w:sz w:val="27"/>
          <w:szCs w:val="27"/>
        </w:rPr>
        <w:t> </w:t>
      </w:r>
      <w:r w:rsidRPr="004D1FF8">
        <w:rPr>
          <w:rFonts w:eastAsia="Calibri"/>
          <w:sz w:val="27"/>
          <w:szCs w:val="27"/>
        </w:rPr>
        <w:t xml:space="preserve">широколиственные леса, а юг и восток занимают преимущественно степные территории. Крупнейшим горным массивом области и одновременно одним </w:t>
      </w:r>
      <w:r>
        <w:rPr>
          <w:rFonts w:eastAsia="Calibri"/>
          <w:sz w:val="27"/>
          <w:szCs w:val="27"/>
        </w:rPr>
        <w:br/>
      </w:r>
      <w:r w:rsidRPr="004D1FF8">
        <w:rPr>
          <w:rFonts w:eastAsia="Calibri"/>
          <w:sz w:val="27"/>
          <w:szCs w:val="27"/>
        </w:rPr>
        <w:t>из красивейших мест России являются заповедные Жигулевские горы, расположенные непосредственно в излучине Самарской Луки.</w:t>
      </w:r>
    </w:p>
    <w:p w:rsidR="006C1512" w:rsidRPr="006C1512" w:rsidRDefault="006C1512" w:rsidP="006C1512">
      <w:pPr>
        <w:ind w:firstLine="709"/>
        <w:jc w:val="both"/>
        <w:rPr>
          <w:rFonts w:eastAsia="Calibri"/>
          <w:sz w:val="27"/>
          <w:szCs w:val="27"/>
        </w:rPr>
      </w:pPr>
      <w:r w:rsidRPr="006C1512">
        <w:rPr>
          <w:rFonts w:eastAsia="Calibri"/>
          <w:sz w:val="27"/>
          <w:szCs w:val="27"/>
        </w:rPr>
        <w:t>Река Волга и её приток Самара делят область на части: Правобережье, Северное и Южное левобережья.</w:t>
      </w:r>
    </w:p>
    <w:p w:rsidR="00255921" w:rsidRDefault="00255921" w:rsidP="00255921">
      <w:pPr>
        <w:ind w:firstLine="709"/>
        <w:jc w:val="both"/>
        <w:rPr>
          <w:rFonts w:eastAsia="Calibri"/>
          <w:sz w:val="27"/>
          <w:szCs w:val="27"/>
        </w:rPr>
      </w:pPr>
      <w:r w:rsidRPr="00255921">
        <w:rPr>
          <w:rFonts w:eastAsia="Calibri"/>
          <w:sz w:val="27"/>
          <w:szCs w:val="27"/>
        </w:rPr>
        <w:t>Численность населения региона состав</w:t>
      </w:r>
      <w:r>
        <w:rPr>
          <w:rFonts w:eastAsia="Calibri"/>
          <w:sz w:val="27"/>
          <w:szCs w:val="27"/>
        </w:rPr>
        <w:t>ляет 3</w:t>
      </w:r>
      <w:r w:rsidR="00864994">
        <w:rPr>
          <w:rFonts w:eastAsia="Calibri"/>
          <w:sz w:val="27"/>
          <w:szCs w:val="27"/>
        </w:rPr>
        <w:t> </w:t>
      </w:r>
      <w:r>
        <w:rPr>
          <w:rFonts w:eastAsia="Calibri"/>
          <w:sz w:val="27"/>
          <w:szCs w:val="27"/>
        </w:rPr>
        <w:t>1</w:t>
      </w:r>
      <w:r w:rsidR="00FF4AB3">
        <w:rPr>
          <w:rFonts w:eastAsia="Calibri"/>
          <w:sz w:val="27"/>
          <w:szCs w:val="27"/>
        </w:rPr>
        <w:t>42</w:t>
      </w:r>
      <w:r>
        <w:rPr>
          <w:rFonts w:eastAsia="Calibri"/>
          <w:sz w:val="27"/>
          <w:szCs w:val="27"/>
        </w:rPr>
        <w:t>,</w:t>
      </w:r>
      <w:r w:rsidR="00864994">
        <w:rPr>
          <w:rFonts w:eastAsia="Calibri"/>
          <w:sz w:val="27"/>
          <w:szCs w:val="27"/>
        </w:rPr>
        <w:t>7</w:t>
      </w:r>
      <w:r>
        <w:rPr>
          <w:rFonts w:eastAsia="Calibri"/>
          <w:sz w:val="27"/>
          <w:szCs w:val="27"/>
        </w:rPr>
        <w:t xml:space="preserve"> тыс. человек. </w:t>
      </w:r>
      <w:r w:rsidRPr="00255921">
        <w:rPr>
          <w:rFonts w:eastAsia="Calibri"/>
          <w:sz w:val="27"/>
          <w:szCs w:val="27"/>
        </w:rPr>
        <w:t>Самарская область – многонациональный регион с преобладанием русского населения – 85,6%</w:t>
      </w:r>
      <w:r>
        <w:rPr>
          <w:rFonts w:eastAsia="Calibri"/>
          <w:sz w:val="27"/>
          <w:szCs w:val="27"/>
        </w:rPr>
        <w:t> </w:t>
      </w:r>
      <w:r w:rsidRPr="00255921">
        <w:rPr>
          <w:rFonts w:eastAsia="Calibri"/>
          <w:sz w:val="27"/>
          <w:szCs w:val="27"/>
        </w:rPr>
        <w:t xml:space="preserve">от общей численности населения, татары – 4,1%, чуваши </w:t>
      </w:r>
      <w:r>
        <w:rPr>
          <w:rFonts w:eastAsia="Calibri"/>
          <w:sz w:val="27"/>
          <w:szCs w:val="27"/>
        </w:rPr>
        <w:t>–</w:t>
      </w:r>
      <w:r w:rsidRPr="00255921">
        <w:rPr>
          <w:rFonts w:eastAsia="Calibri"/>
          <w:sz w:val="27"/>
          <w:szCs w:val="27"/>
        </w:rPr>
        <w:t xml:space="preserve"> 2,7%, мордва – 2,1%. Всего на территории области проживают представители 157 национальностей и 14 входящих в них этнических групп.</w:t>
      </w:r>
    </w:p>
    <w:p w:rsidR="000F78DA" w:rsidRPr="004D1FF8" w:rsidRDefault="004706A5" w:rsidP="000F78DA">
      <w:pPr>
        <w:ind w:firstLine="709"/>
        <w:jc w:val="both"/>
        <w:rPr>
          <w:rFonts w:eastAsia="Calibri"/>
          <w:sz w:val="27"/>
          <w:szCs w:val="27"/>
        </w:rPr>
      </w:pPr>
      <w:r w:rsidRPr="004706A5">
        <w:rPr>
          <w:rFonts w:eastAsia="Calibri"/>
          <w:sz w:val="27"/>
          <w:szCs w:val="27"/>
        </w:rPr>
        <w:t>Самарская область имеет достаточно развитую транспортную инфраструктуру</w:t>
      </w:r>
      <w:r>
        <w:rPr>
          <w:rFonts w:eastAsia="Calibri"/>
          <w:sz w:val="27"/>
          <w:szCs w:val="27"/>
        </w:rPr>
        <w:t>.</w:t>
      </w:r>
      <w:r w:rsidRPr="004D1FF8">
        <w:rPr>
          <w:rFonts w:eastAsia="Calibri"/>
          <w:sz w:val="27"/>
          <w:szCs w:val="27"/>
        </w:rPr>
        <w:t xml:space="preserve"> </w:t>
      </w:r>
      <w:r>
        <w:rPr>
          <w:rFonts w:eastAsia="Calibri"/>
          <w:sz w:val="27"/>
          <w:szCs w:val="27"/>
        </w:rPr>
        <w:t>Регион</w:t>
      </w:r>
      <w:r w:rsidR="000F78DA" w:rsidRPr="004D1FF8">
        <w:rPr>
          <w:rFonts w:eastAsia="Calibri"/>
          <w:sz w:val="27"/>
          <w:szCs w:val="27"/>
        </w:rPr>
        <w:t xml:space="preserve"> находится на пересечении тр</w:t>
      </w:r>
      <w:r w:rsidR="00FE2192">
        <w:rPr>
          <w:rFonts w:eastAsia="Calibri"/>
          <w:sz w:val="27"/>
          <w:szCs w:val="27"/>
        </w:rPr>
        <w:t>ё</w:t>
      </w:r>
      <w:r w:rsidR="000F78DA" w:rsidRPr="004D1FF8">
        <w:rPr>
          <w:rFonts w:eastAsia="Calibri"/>
          <w:sz w:val="27"/>
          <w:szCs w:val="27"/>
        </w:rPr>
        <w:t>х железных дорог, соединяющих центр страны с Уралом, Сибирью, Казахстаном, Средней Азией.</w:t>
      </w:r>
    </w:p>
    <w:p w:rsidR="000F78DA" w:rsidRPr="004D1FF8" w:rsidRDefault="000F78DA" w:rsidP="000F78DA">
      <w:pPr>
        <w:ind w:firstLine="709"/>
        <w:jc w:val="both"/>
        <w:rPr>
          <w:rFonts w:eastAsia="Calibri"/>
          <w:sz w:val="27"/>
          <w:szCs w:val="27"/>
        </w:rPr>
      </w:pPr>
      <w:r w:rsidRPr="004D1FF8">
        <w:rPr>
          <w:rFonts w:eastAsia="Calibri"/>
          <w:sz w:val="27"/>
          <w:szCs w:val="27"/>
        </w:rPr>
        <w:t>По территории области проходят федеральные автодороги: М-5 «Урал», Москва</w:t>
      </w:r>
      <w:r>
        <w:rPr>
          <w:rFonts w:eastAsia="Calibri"/>
          <w:sz w:val="27"/>
          <w:szCs w:val="27"/>
        </w:rPr>
        <w:t xml:space="preserve"> – </w:t>
      </w:r>
      <w:r w:rsidRPr="004D1FF8">
        <w:rPr>
          <w:rFonts w:eastAsia="Calibri"/>
          <w:sz w:val="27"/>
          <w:szCs w:val="27"/>
        </w:rPr>
        <w:t>Самара</w:t>
      </w:r>
      <w:r>
        <w:rPr>
          <w:rFonts w:eastAsia="Calibri"/>
          <w:sz w:val="27"/>
          <w:szCs w:val="27"/>
        </w:rPr>
        <w:t xml:space="preserve"> – </w:t>
      </w:r>
      <w:r w:rsidRPr="004D1FF8">
        <w:rPr>
          <w:rFonts w:eastAsia="Calibri"/>
          <w:sz w:val="27"/>
          <w:szCs w:val="27"/>
        </w:rPr>
        <w:t>Уфа</w:t>
      </w:r>
      <w:r>
        <w:rPr>
          <w:rFonts w:eastAsia="Calibri"/>
          <w:sz w:val="27"/>
          <w:szCs w:val="27"/>
        </w:rPr>
        <w:t xml:space="preserve"> – Челябинск; М-</w:t>
      </w:r>
      <w:r w:rsidRPr="004D1FF8">
        <w:rPr>
          <w:rFonts w:eastAsia="Calibri"/>
          <w:sz w:val="27"/>
          <w:szCs w:val="27"/>
        </w:rPr>
        <w:t>32, Самара</w:t>
      </w:r>
      <w:r>
        <w:rPr>
          <w:rFonts w:eastAsia="Calibri"/>
          <w:sz w:val="27"/>
          <w:szCs w:val="27"/>
        </w:rPr>
        <w:t xml:space="preserve"> – </w:t>
      </w:r>
      <w:r w:rsidRPr="004D1FF8">
        <w:rPr>
          <w:rFonts w:eastAsia="Calibri"/>
          <w:sz w:val="27"/>
          <w:szCs w:val="27"/>
        </w:rPr>
        <w:t>Большая Черниговка</w:t>
      </w:r>
      <w:r>
        <w:rPr>
          <w:rFonts w:eastAsia="Calibri"/>
          <w:sz w:val="27"/>
          <w:szCs w:val="27"/>
        </w:rPr>
        <w:t xml:space="preserve"> – </w:t>
      </w:r>
      <w:r w:rsidRPr="004D1FF8">
        <w:rPr>
          <w:rFonts w:eastAsia="Calibri"/>
          <w:sz w:val="27"/>
          <w:szCs w:val="27"/>
        </w:rPr>
        <w:t>Уральск (Казахстан).</w:t>
      </w:r>
    </w:p>
    <w:p w:rsidR="00255921" w:rsidRDefault="00255921" w:rsidP="000F78DA">
      <w:pPr>
        <w:ind w:firstLine="709"/>
        <w:jc w:val="both"/>
        <w:rPr>
          <w:rFonts w:eastAsia="Calibri"/>
          <w:sz w:val="27"/>
          <w:szCs w:val="27"/>
        </w:rPr>
      </w:pPr>
      <w:r w:rsidRPr="00255921">
        <w:rPr>
          <w:rFonts w:eastAsia="Calibri"/>
          <w:sz w:val="27"/>
          <w:szCs w:val="27"/>
        </w:rPr>
        <w:t>Общая протяжённость железнодорожных путей в границах Самарской области составляет 1</w:t>
      </w:r>
      <w:r w:rsidR="0028390E">
        <w:rPr>
          <w:rFonts w:eastAsia="Calibri"/>
          <w:sz w:val="27"/>
          <w:szCs w:val="27"/>
        </w:rPr>
        <w:t> </w:t>
      </w:r>
      <w:r w:rsidRPr="00255921">
        <w:rPr>
          <w:rFonts w:eastAsia="Calibri"/>
          <w:sz w:val="27"/>
          <w:szCs w:val="27"/>
        </w:rPr>
        <w:t>374 км. Сеть автомобильных дорог включает в себя 16 тыс. км дорог с твердым покрытием, из которых 0,7 тыс. км – федерального значения.</w:t>
      </w:r>
    </w:p>
    <w:p w:rsidR="000F78DA" w:rsidRPr="004D1FF8" w:rsidRDefault="000F78DA" w:rsidP="000F78DA">
      <w:pPr>
        <w:ind w:firstLine="709"/>
        <w:jc w:val="both"/>
        <w:rPr>
          <w:rFonts w:eastAsia="Calibri"/>
          <w:sz w:val="27"/>
          <w:szCs w:val="27"/>
        </w:rPr>
      </w:pPr>
      <w:r w:rsidRPr="004D1FF8">
        <w:rPr>
          <w:rFonts w:eastAsia="Calibri"/>
          <w:sz w:val="27"/>
          <w:szCs w:val="27"/>
        </w:rPr>
        <w:t>Международный аэропорт Курумоч (</w:t>
      </w:r>
      <w:r>
        <w:rPr>
          <w:rFonts w:eastAsia="Calibri"/>
          <w:sz w:val="27"/>
          <w:szCs w:val="27"/>
        </w:rPr>
        <w:t>г.</w:t>
      </w:r>
      <w:r w:rsidR="00694EA6">
        <w:rPr>
          <w:rFonts w:eastAsia="Calibri"/>
          <w:sz w:val="27"/>
          <w:szCs w:val="27"/>
        </w:rPr>
        <w:t> </w:t>
      </w:r>
      <w:r w:rsidRPr="004D1FF8">
        <w:rPr>
          <w:rFonts w:eastAsia="Calibri"/>
          <w:sz w:val="27"/>
          <w:szCs w:val="27"/>
        </w:rPr>
        <w:t xml:space="preserve">Самара) – один их </w:t>
      </w:r>
      <w:r>
        <w:rPr>
          <w:rFonts w:eastAsia="Calibri"/>
          <w:sz w:val="27"/>
          <w:szCs w:val="27"/>
        </w:rPr>
        <w:t>крупнейших аэропортов Поволжья.</w:t>
      </w:r>
    </w:p>
    <w:p w:rsidR="00255921" w:rsidRDefault="00255921" w:rsidP="000F78DA">
      <w:pPr>
        <w:ind w:firstLine="709"/>
        <w:contextualSpacing/>
        <w:jc w:val="both"/>
        <w:rPr>
          <w:rFonts w:eastAsia="Calibri"/>
          <w:sz w:val="27"/>
          <w:szCs w:val="27"/>
        </w:rPr>
      </w:pPr>
      <w:r>
        <w:rPr>
          <w:rFonts w:eastAsia="Calibri"/>
          <w:sz w:val="27"/>
          <w:szCs w:val="27"/>
        </w:rPr>
        <w:lastRenderedPageBreak/>
        <w:t>О</w:t>
      </w:r>
      <w:r w:rsidRPr="00255921">
        <w:rPr>
          <w:rFonts w:eastAsia="Calibri"/>
          <w:sz w:val="27"/>
          <w:szCs w:val="27"/>
        </w:rPr>
        <w:t xml:space="preserve">снову экономики Самарской области составляет </w:t>
      </w:r>
      <w:r>
        <w:rPr>
          <w:rFonts w:eastAsia="Calibri"/>
          <w:sz w:val="27"/>
          <w:szCs w:val="27"/>
        </w:rPr>
        <w:t>п</w:t>
      </w:r>
      <w:r w:rsidRPr="00255921">
        <w:rPr>
          <w:rFonts w:eastAsia="Calibri"/>
          <w:sz w:val="27"/>
          <w:szCs w:val="27"/>
        </w:rPr>
        <w:t xml:space="preserve">ромышленный сектор. </w:t>
      </w:r>
      <w:r>
        <w:rPr>
          <w:rFonts w:eastAsia="Calibri"/>
          <w:sz w:val="27"/>
          <w:szCs w:val="27"/>
        </w:rPr>
        <w:br/>
      </w:r>
      <w:r w:rsidRPr="00255921">
        <w:rPr>
          <w:rFonts w:eastAsia="Calibri"/>
          <w:sz w:val="27"/>
          <w:szCs w:val="27"/>
        </w:rPr>
        <w:t>На его долю приходится 4</w:t>
      </w:r>
      <w:r w:rsidR="00450398">
        <w:rPr>
          <w:rFonts w:eastAsia="Calibri"/>
          <w:sz w:val="27"/>
          <w:szCs w:val="27"/>
        </w:rPr>
        <w:t>2</w:t>
      </w:r>
      <w:r w:rsidRPr="00255921">
        <w:rPr>
          <w:rFonts w:eastAsia="Calibri"/>
          <w:sz w:val="27"/>
          <w:szCs w:val="27"/>
        </w:rPr>
        <w:t xml:space="preserve">% </w:t>
      </w:r>
      <w:r>
        <w:rPr>
          <w:rFonts w:eastAsia="Calibri"/>
          <w:sz w:val="27"/>
          <w:szCs w:val="27"/>
        </w:rPr>
        <w:t>валогого регионального продукта</w:t>
      </w:r>
      <w:r w:rsidRPr="00255921">
        <w:rPr>
          <w:rFonts w:eastAsia="Calibri"/>
          <w:sz w:val="27"/>
          <w:szCs w:val="27"/>
        </w:rPr>
        <w:t>. Всего в регионе работают более 6</w:t>
      </w:r>
      <w:r w:rsidR="00254045">
        <w:rPr>
          <w:rFonts w:eastAsia="Calibri"/>
          <w:sz w:val="27"/>
          <w:szCs w:val="27"/>
        </w:rPr>
        <w:t>30</w:t>
      </w:r>
      <w:r w:rsidRPr="00255921">
        <w:rPr>
          <w:rFonts w:eastAsia="Calibri"/>
          <w:sz w:val="27"/>
          <w:szCs w:val="27"/>
        </w:rPr>
        <w:t xml:space="preserve"> крупных и средних промышленных предприятий.</w:t>
      </w:r>
    </w:p>
    <w:p w:rsidR="000F78DA" w:rsidRPr="004D1FF8" w:rsidRDefault="000F78DA" w:rsidP="000F78DA">
      <w:pPr>
        <w:ind w:firstLine="709"/>
        <w:contextualSpacing/>
        <w:jc w:val="both"/>
        <w:rPr>
          <w:rFonts w:eastAsia="Calibri"/>
          <w:sz w:val="27"/>
          <w:szCs w:val="27"/>
        </w:rPr>
      </w:pPr>
      <w:r w:rsidRPr="004D1FF8">
        <w:rPr>
          <w:rFonts w:eastAsia="Calibri"/>
          <w:sz w:val="27"/>
          <w:szCs w:val="27"/>
        </w:rPr>
        <w:t xml:space="preserve">В структуре регионального промышленного комплекса ведущую роль составляет машиностроительный комплекс, а также нефтедобыча, химия </w:t>
      </w:r>
      <w:r w:rsidR="00254045">
        <w:rPr>
          <w:rFonts w:eastAsia="Calibri"/>
          <w:sz w:val="27"/>
          <w:szCs w:val="27"/>
        </w:rPr>
        <w:br/>
      </w:r>
      <w:r w:rsidRPr="004D1FF8">
        <w:rPr>
          <w:rFonts w:eastAsia="Calibri"/>
          <w:sz w:val="27"/>
          <w:szCs w:val="27"/>
        </w:rPr>
        <w:t>и нефтехимия.</w:t>
      </w:r>
    </w:p>
    <w:p w:rsidR="006C1512" w:rsidRPr="006C1512" w:rsidRDefault="006C1512" w:rsidP="006C1512">
      <w:pPr>
        <w:ind w:firstLine="709"/>
        <w:jc w:val="both"/>
        <w:rPr>
          <w:rFonts w:eastAsia="Calibri"/>
          <w:sz w:val="27"/>
          <w:szCs w:val="27"/>
        </w:rPr>
      </w:pPr>
      <w:r w:rsidRPr="006C1512">
        <w:rPr>
          <w:rFonts w:eastAsia="Calibri"/>
          <w:sz w:val="27"/>
          <w:szCs w:val="27"/>
        </w:rPr>
        <w:t xml:space="preserve">Наиболее крупными нефтедобывающими предприятиями, осуществляющими добычу нефти и попутного нефтяного газа, являются </w:t>
      </w:r>
      <w:r>
        <w:rPr>
          <w:rFonts w:eastAsia="Calibri"/>
          <w:sz w:val="27"/>
          <w:szCs w:val="27"/>
        </w:rPr>
        <w:br/>
      </w:r>
      <w:r w:rsidR="00255921" w:rsidRPr="00255921">
        <w:rPr>
          <w:rFonts w:eastAsia="Calibri"/>
          <w:sz w:val="27"/>
          <w:szCs w:val="27"/>
        </w:rPr>
        <w:t>АО «Самаранефтегаз» (ПАО «НК «Роснефть»), ТПП «РИТЭК-Самара-Нафта» (ПАО «ЛУКОЙЛ»), ООО «ННК-Самаранефтегаз», АО «Санеко», ООО «Та</w:t>
      </w:r>
      <w:r w:rsidR="00254045">
        <w:rPr>
          <w:rFonts w:eastAsia="Calibri"/>
          <w:sz w:val="27"/>
          <w:szCs w:val="27"/>
        </w:rPr>
        <w:t>тнефть-Самара» (ПАО «Татнефть»)</w:t>
      </w:r>
      <w:r w:rsidRPr="006C1512">
        <w:rPr>
          <w:rFonts w:eastAsia="Calibri"/>
          <w:sz w:val="27"/>
          <w:szCs w:val="27"/>
        </w:rPr>
        <w:t>.</w:t>
      </w:r>
    </w:p>
    <w:p w:rsidR="006C1512" w:rsidRPr="006C1512" w:rsidRDefault="006C1512" w:rsidP="006C1512">
      <w:pPr>
        <w:ind w:firstLine="709"/>
        <w:jc w:val="both"/>
        <w:rPr>
          <w:rFonts w:eastAsia="Calibri"/>
          <w:sz w:val="27"/>
          <w:szCs w:val="27"/>
        </w:rPr>
      </w:pPr>
      <w:r w:rsidRPr="006C1512">
        <w:rPr>
          <w:rFonts w:eastAsia="Calibri"/>
          <w:sz w:val="27"/>
          <w:szCs w:val="27"/>
        </w:rPr>
        <w:t xml:space="preserve">Нефтеперерабатывающая промышленность включает три </w:t>
      </w:r>
      <w:r w:rsidR="00992290">
        <w:rPr>
          <w:rFonts w:eastAsia="Calibri"/>
          <w:sz w:val="27"/>
          <w:szCs w:val="27"/>
        </w:rPr>
        <w:br/>
      </w:r>
      <w:r w:rsidRPr="006C1512">
        <w:rPr>
          <w:rFonts w:eastAsia="Calibri"/>
          <w:sz w:val="27"/>
          <w:szCs w:val="27"/>
        </w:rPr>
        <w:t>крупных нефтеперерабатывающих предприятия: АО «Новокуйбышевский нефтеперерабатывающий завод», АО «Куйбышевский нефтеперерабатывающий завод» и АО «Сызранск</w:t>
      </w:r>
      <w:r w:rsidR="00254045">
        <w:rPr>
          <w:rFonts w:eastAsia="Calibri"/>
          <w:sz w:val="27"/>
          <w:szCs w:val="27"/>
        </w:rPr>
        <w:t>ий нефтеперерабатывающий завод»</w:t>
      </w:r>
      <w:r w:rsidRPr="006C1512">
        <w:rPr>
          <w:rFonts w:eastAsia="Calibri"/>
          <w:sz w:val="27"/>
          <w:szCs w:val="27"/>
        </w:rPr>
        <w:t>.</w:t>
      </w:r>
    </w:p>
    <w:p w:rsidR="006C1512" w:rsidRPr="006C1512" w:rsidRDefault="006C1512" w:rsidP="006C1512">
      <w:pPr>
        <w:ind w:firstLine="709"/>
        <w:jc w:val="both"/>
        <w:rPr>
          <w:rFonts w:eastAsia="Calibri"/>
          <w:sz w:val="27"/>
          <w:szCs w:val="27"/>
        </w:rPr>
      </w:pPr>
      <w:r w:rsidRPr="006C1512">
        <w:rPr>
          <w:rFonts w:eastAsia="Calibri"/>
          <w:sz w:val="27"/>
          <w:szCs w:val="27"/>
        </w:rPr>
        <w:t>Крупнейшими предприятиями химической промышленности региона являются: ПАО «КуйбышевАзот» (аммиак, минеральные удобрения, капролактам, полиамид, техническая нить, кордная ткань), ПАО «Тольяттиазот» (аммиак, карбамид, карбамидоформальдегидный концентрат), ООО «Тольятти</w:t>
      </w:r>
      <w:r w:rsidR="00254045">
        <w:rPr>
          <w:rFonts w:eastAsia="Calibri"/>
          <w:sz w:val="27"/>
          <w:szCs w:val="27"/>
        </w:rPr>
        <w:t>каучук» (синтетические каучуки)</w:t>
      </w:r>
      <w:r w:rsidRPr="006C1512">
        <w:rPr>
          <w:rFonts w:eastAsia="Calibri"/>
          <w:sz w:val="27"/>
          <w:szCs w:val="27"/>
        </w:rPr>
        <w:t>.</w:t>
      </w:r>
    </w:p>
    <w:p w:rsidR="00255921" w:rsidRPr="00255921" w:rsidRDefault="00255921" w:rsidP="00255921">
      <w:pPr>
        <w:ind w:firstLine="709"/>
        <w:jc w:val="both"/>
        <w:rPr>
          <w:rFonts w:eastAsia="Calibri"/>
          <w:sz w:val="27"/>
          <w:szCs w:val="27"/>
        </w:rPr>
      </w:pPr>
      <w:r w:rsidRPr="00255921">
        <w:rPr>
          <w:rFonts w:eastAsia="Calibri"/>
          <w:sz w:val="27"/>
          <w:szCs w:val="27"/>
        </w:rPr>
        <w:t xml:space="preserve">Крупнейшими предприятиями промышленности пластмассовых </w:t>
      </w:r>
      <w:r w:rsidR="0028390E">
        <w:rPr>
          <w:rFonts w:eastAsia="Calibri"/>
          <w:sz w:val="27"/>
          <w:szCs w:val="27"/>
        </w:rPr>
        <w:br/>
      </w:r>
      <w:r w:rsidRPr="00255921">
        <w:rPr>
          <w:rFonts w:eastAsia="Calibri"/>
          <w:sz w:val="27"/>
          <w:szCs w:val="27"/>
        </w:rPr>
        <w:t xml:space="preserve">изделий являются: АО «Таркетт» (линолеум), Новокуйбышевский филиал </w:t>
      </w:r>
      <w:r>
        <w:rPr>
          <w:rFonts w:eastAsia="Calibri"/>
          <w:sz w:val="27"/>
          <w:szCs w:val="27"/>
        </w:rPr>
        <w:br/>
      </w:r>
      <w:r w:rsidRPr="00255921">
        <w:rPr>
          <w:rFonts w:eastAsia="Calibri"/>
          <w:sz w:val="27"/>
          <w:szCs w:val="27"/>
        </w:rPr>
        <w:t>ООО «Биаксплен» (пленки полимерные), ЗАО «Мегапласт» (изделия из пластмасс), ООО «Лада-Лист» (листы полимерные) и ряд других.</w:t>
      </w:r>
    </w:p>
    <w:p w:rsidR="006C1512" w:rsidRPr="006C1512" w:rsidRDefault="006C1512" w:rsidP="006C1512">
      <w:pPr>
        <w:ind w:firstLine="709"/>
        <w:jc w:val="both"/>
        <w:rPr>
          <w:rFonts w:eastAsia="Calibri"/>
          <w:sz w:val="27"/>
          <w:szCs w:val="27"/>
        </w:rPr>
      </w:pPr>
      <w:r w:rsidRPr="006C1512">
        <w:rPr>
          <w:rFonts w:eastAsia="Calibri"/>
          <w:sz w:val="27"/>
          <w:szCs w:val="27"/>
        </w:rPr>
        <w:t xml:space="preserve">Машиностроительный комплекс включает в себя предприятия авиационно-космического машиностроения, являющиеся основой оборонно-промышленного комплекса региона, автомобилестроения, тяжелого машиностроения, электротехнической и кабельной промышленности, производства машин </w:t>
      </w:r>
      <w:r>
        <w:rPr>
          <w:rFonts w:eastAsia="Calibri"/>
          <w:sz w:val="27"/>
          <w:szCs w:val="27"/>
        </w:rPr>
        <w:br/>
      </w:r>
      <w:r w:rsidRPr="006C1512">
        <w:rPr>
          <w:rFonts w:eastAsia="Calibri"/>
          <w:sz w:val="27"/>
          <w:szCs w:val="27"/>
        </w:rPr>
        <w:t>и оборудования.</w:t>
      </w:r>
    </w:p>
    <w:p w:rsidR="000F78DA" w:rsidRPr="00450398" w:rsidRDefault="000F78DA" w:rsidP="000F78DA">
      <w:pPr>
        <w:ind w:firstLine="709"/>
        <w:jc w:val="both"/>
        <w:rPr>
          <w:rFonts w:eastAsia="Calibri"/>
          <w:sz w:val="27"/>
          <w:szCs w:val="27"/>
        </w:rPr>
      </w:pPr>
      <w:r w:rsidRPr="004D1FF8">
        <w:rPr>
          <w:rFonts w:eastAsia="Calibri"/>
          <w:sz w:val="27"/>
          <w:szCs w:val="27"/>
        </w:rPr>
        <w:t>Регион обладает развитым сельским хозяйством, основу которого составляет растениеводство,</w:t>
      </w:r>
      <w:r>
        <w:rPr>
          <w:rFonts w:eastAsia="Calibri"/>
          <w:sz w:val="27"/>
          <w:szCs w:val="27"/>
        </w:rPr>
        <w:t xml:space="preserve"> </w:t>
      </w:r>
      <w:r w:rsidRPr="004D1FF8">
        <w:rPr>
          <w:rFonts w:eastAsia="Calibri"/>
          <w:sz w:val="27"/>
          <w:szCs w:val="27"/>
        </w:rPr>
        <w:t>специализирующееся на выращивании зерновых, масличных и кормовых культур, картофеля, овощей и плодово-ягодной продукции. Животноводство специализируется на разведении крупного рогатого скота, свиноводстве, овцеводстве и птицеводстве</w:t>
      </w:r>
      <w:r w:rsidRPr="00450398">
        <w:rPr>
          <w:rFonts w:eastAsia="Calibri"/>
          <w:sz w:val="27"/>
          <w:szCs w:val="27"/>
        </w:rPr>
        <w:t>.</w:t>
      </w:r>
    </w:p>
    <w:p w:rsidR="00450398" w:rsidRPr="00450398" w:rsidRDefault="00450398" w:rsidP="00450398">
      <w:pPr>
        <w:ind w:firstLine="709"/>
        <w:jc w:val="both"/>
        <w:rPr>
          <w:rFonts w:eastAsia="Calibri"/>
          <w:sz w:val="27"/>
          <w:szCs w:val="27"/>
        </w:rPr>
      </w:pPr>
      <w:r w:rsidRPr="00450398">
        <w:rPr>
          <w:rFonts w:eastAsia="Calibri"/>
          <w:sz w:val="27"/>
          <w:szCs w:val="27"/>
        </w:rPr>
        <w:t>Агропромышленный комплекс Самарской области представляет собой многоотраслевую производственно-экономическую систему, в которой функционируют около 1</w:t>
      </w:r>
      <w:r>
        <w:rPr>
          <w:rFonts w:eastAsia="Calibri"/>
          <w:sz w:val="27"/>
          <w:szCs w:val="27"/>
        </w:rPr>
        <w:t>,</w:t>
      </w:r>
      <w:r w:rsidRPr="00450398">
        <w:rPr>
          <w:rFonts w:eastAsia="Calibri"/>
          <w:sz w:val="27"/>
          <w:szCs w:val="27"/>
        </w:rPr>
        <w:t>5</w:t>
      </w:r>
      <w:r>
        <w:rPr>
          <w:rFonts w:eastAsia="Calibri"/>
          <w:sz w:val="27"/>
          <w:szCs w:val="27"/>
        </w:rPr>
        <w:t xml:space="preserve"> тыс.</w:t>
      </w:r>
      <w:r w:rsidRPr="00450398">
        <w:rPr>
          <w:rFonts w:eastAsia="Calibri"/>
          <w:sz w:val="27"/>
          <w:szCs w:val="27"/>
        </w:rPr>
        <w:t xml:space="preserve"> сельскохозяйственных предприятий, более </w:t>
      </w:r>
      <w:r>
        <w:rPr>
          <w:rFonts w:eastAsia="Calibri"/>
          <w:sz w:val="27"/>
          <w:szCs w:val="27"/>
        </w:rPr>
        <w:br/>
      </w:r>
      <w:r w:rsidRPr="00450398">
        <w:rPr>
          <w:rFonts w:eastAsia="Calibri"/>
          <w:sz w:val="27"/>
          <w:szCs w:val="27"/>
        </w:rPr>
        <w:t>500 индивидуальных предпринимателей, свыше 1</w:t>
      </w:r>
      <w:r w:rsidR="00254045">
        <w:rPr>
          <w:rFonts w:eastAsia="Calibri"/>
          <w:sz w:val="27"/>
          <w:szCs w:val="27"/>
        </w:rPr>
        <w:t xml:space="preserve"> 806 </w:t>
      </w:r>
      <w:r w:rsidRPr="00450398">
        <w:rPr>
          <w:rFonts w:eastAsia="Calibri"/>
          <w:sz w:val="27"/>
          <w:szCs w:val="27"/>
        </w:rPr>
        <w:t>крестьянских (фермерских) хозяйств, около 8</w:t>
      </w:r>
      <w:r w:rsidR="00254045">
        <w:rPr>
          <w:rFonts w:eastAsia="Calibri"/>
          <w:sz w:val="27"/>
          <w:szCs w:val="27"/>
        </w:rPr>
        <w:t>6</w:t>
      </w:r>
      <w:r w:rsidRPr="00450398">
        <w:rPr>
          <w:rFonts w:eastAsia="Calibri"/>
          <w:sz w:val="27"/>
          <w:szCs w:val="27"/>
        </w:rPr>
        <w:t>0 организаций и предприятий пищевой и перерабатывающей промышленности.</w:t>
      </w:r>
    </w:p>
    <w:p w:rsidR="000F78DA" w:rsidRPr="004D1FF8" w:rsidRDefault="00BB7C07" w:rsidP="000F78DA">
      <w:pPr>
        <w:ind w:firstLine="709"/>
        <w:contextualSpacing/>
        <w:jc w:val="both"/>
        <w:rPr>
          <w:rFonts w:eastAsia="Calibri"/>
          <w:sz w:val="27"/>
          <w:szCs w:val="27"/>
        </w:rPr>
      </w:pPr>
      <w:r w:rsidRPr="00BB7C07">
        <w:rPr>
          <w:rFonts w:eastAsia="Calibri"/>
          <w:sz w:val="27"/>
          <w:szCs w:val="27"/>
        </w:rPr>
        <w:t xml:space="preserve">Наибольшую потребность работодатели испытывали в представителях следующих профессий: </w:t>
      </w:r>
      <w:r w:rsidR="00450398" w:rsidRPr="00450398">
        <w:rPr>
          <w:rFonts w:eastAsia="Calibri"/>
          <w:sz w:val="27"/>
          <w:szCs w:val="27"/>
        </w:rPr>
        <w:t xml:space="preserve">слесари различных специализаций (механосборочных работ, ремонтники, сантехники, аварийно-восстановительных работ, по ремонту автомобилей, подвижного состава, по контрольно-измерительным приборам </w:t>
      </w:r>
      <w:r w:rsidR="00450398">
        <w:rPr>
          <w:rFonts w:eastAsia="Calibri"/>
          <w:sz w:val="27"/>
          <w:szCs w:val="27"/>
        </w:rPr>
        <w:br/>
      </w:r>
      <w:r w:rsidR="00450398" w:rsidRPr="00450398">
        <w:rPr>
          <w:rFonts w:eastAsia="Calibri"/>
          <w:sz w:val="27"/>
          <w:szCs w:val="27"/>
        </w:rPr>
        <w:t xml:space="preserve">и автоматике, инструментальщики и </w:t>
      </w:r>
      <w:r w:rsidR="00FD181B" w:rsidRPr="00450398">
        <w:rPr>
          <w:rFonts w:eastAsia="Calibri"/>
          <w:sz w:val="27"/>
          <w:szCs w:val="27"/>
        </w:rPr>
        <w:t>др</w:t>
      </w:r>
      <w:r w:rsidR="00FD181B">
        <w:rPr>
          <w:rFonts w:eastAsia="Calibri"/>
          <w:sz w:val="27"/>
          <w:szCs w:val="27"/>
        </w:rPr>
        <w:t>угих</w:t>
      </w:r>
      <w:r w:rsidR="00450398" w:rsidRPr="00450398">
        <w:rPr>
          <w:rFonts w:eastAsia="Calibri"/>
          <w:sz w:val="27"/>
          <w:szCs w:val="27"/>
        </w:rPr>
        <w:t>)</w:t>
      </w:r>
      <w:r w:rsidR="00450398">
        <w:rPr>
          <w:rFonts w:eastAsia="Calibri"/>
          <w:sz w:val="27"/>
          <w:szCs w:val="27"/>
        </w:rPr>
        <w:t xml:space="preserve">, </w:t>
      </w:r>
      <w:r w:rsidR="00450398" w:rsidRPr="00450398">
        <w:rPr>
          <w:rFonts w:eastAsia="Calibri"/>
          <w:sz w:val="27"/>
          <w:szCs w:val="27"/>
        </w:rPr>
        <w:t>водители автомобиля, общественного транспорта (трамвай, троллейбус)</w:t>
      </w:r>
      <w:r w:rsidR="00450398">
        <w:rPr>
          <w:rFonts w:eastAsia="Calibri"/>
          <w:sz w:val="27"/>
          <w:szCs w:val="27"/>
        </w:rPr>
        <w:t>,</w:t>
      </w:r>
      <w:r w:rsidR="00450398" w:rsidRPr="00450398">
        <w:rPr>
          <w:rFonts w:eastAsia="Calibri"/>
          <w:sz w:val="27"/>
          <w:szCs w:val="27"/>
        </w:rPr>
        <w:t xml:space="preserve"> врачи различных </w:t>
      </w:r>
      <w:r w:rsidR="00450398" w:rsidRPr="00450398">
        <w:rPr>
          <w:rFonts w:eastAsia="Calibri"/>
          <w:sz w:val="27"/>
          <w:szCs w:val="27"/>
        </w:rPr>
        <w:lastRenderedPageBreak/>
        <w:t xml:space="preserve">специализаций, фельдшеры </w:t>
      </w:r>
      <w:r w:rsidR="00450398">
        <w:rPr>
          <w:rFonts w:eastAsia="Calibri"/>
          <w:sz w:val="27"/>
          <w:szCs w:val="27"/>
        </w:rPr>
        <w:br/>
      </w:r>
      <w:r w:rsidR="00450398" w:rsidRPr="00450398">
        <w:rPr>
          <w:rFonts w:eastAsia="Calibri"/>
          <w:sz w:val="27"/>
          <w:szCs w:val="27"/>
        </w:rPr>
        <w:t>и медицинские с</w:t>
      </w:r>
      <w:r w:rsidR="00450398">
        <w:rPr>
          <w:rFonts w:eastAsia="Calibri"/>
          <w:sz w:val="27"/>
          <w:szCs w:val="27"/>
        </w:rPr>
        <w:t>ё</w:t>
      </w:r>
      <w:r w:rsidR="00450398" w:rsidRPr="00450398">
        <w:rPr>
          <w:rFonts w:eastAsia="Calibri"/>
          <w:sz w:val="27"/>
          <w:szCs w:val="27"/>
        </w:rPr>
        <w:t>стры</w:t>
      </w:r>
      <w:r w:rsidR="00FD181B">
        <w:rPr>
          <w:rFonts w:eastAsia="Calibri"/>
          <w:sz w:val="27"/>
          <w:szCs w:val="27"/>
        </w:rPr>
        <w:t>,</w:t>
      </w:r>
      <w:r w:rsidR="00450398" w:rsidRPr="00450398">
        <w:rPr>
          <w:rFonts w:eastAsia="Calibri"/>
          <w:sz w:val="27"/>
          <w:szCs w:val="27"/>
        </w:rPr>
        <w:t xml:space="preserve"> инженеры различных специализаций</w:t>
      </w:r>
      <w:r w:rsidR="00FD181B">
        <w:rPr>
          <w:rFonts w:eastAsia="Calibri"/>
          <w:sz w:val="27"/>
          <w:szCs w:val="27"/>
        </w:rPr>
        <w:t>,</w:t>
      </w:r>
      <w:r w:rsidR="00450398" w:rsidRPr="00450398">
        <w:rPr>
          <w:rFonts w:eastAsia="Calibri"/>
          <w:sz w:val="27"/>
          <w:szCs w:val="27"/>
        </w:rPr>
        <w:t xml:space="preserve"> кондукторы</w:t>
      </w:r>
      <w:r w:rsidR="00FD181B">
        <w:rPr>
          <w:rFonts w:eastAsia="Calibri"/>
          <w:sz w:val="27"/>
          <w:szCs w:val="27"/>
        </w:rPr>
        <w:t>,</w:t>
      </w:r>
      <w:r w:rsidR="00450398" w:rsidRPr="00450398">
        <w:rPr>
          <w:rFonts w:eastAsia="Calibri"/>
          <w:sz w:val="27"/>
          <w:szCs w:val="27"/>
        </w:rPr>
        <w:t xml:space="preserve"> преподаватели различных специализаций, педагоги (дополнительного образования, психологи, организаторы и др</w:t>
      </w:r>
      <w:r w:rsidR="00FD181B">
        <w:rPr>
          <w:rFonts w:eastAsia="Calibri"/>
          <w:sz w:val="27"/>
          <w:szCs w:val="27"/>
        </w:rPr>
        <w:t>угих</w:t>
      </w:r>
      <w:r w:rsidR="00450398" w:rsidRPr="00450398">
        <w:rPr>
          <w:rFonts w:eastAsia="Calibri"/>
          <w:sz w:val="27"/>
          <w:szCs w:val="27"/>
        </w:rPr>
        <w:t>), воспитатели и помощники воспитателя</w:t>
      </w:r>
      <w:r w:rsidR="00FD181B">
        <w:rPr>
          <w:rFonts w:eastAsia="Calibri"/>
          <w:sz w:val="27"/>
          <w:szCs w:val="27"/>
        </w:rPr>
        <w:t>,</w:t>
      </w:r>
      <w:r w:rsidR="00450398" w:rsidRPr="00450398">
        <w:rPr>
          <w:rFonts w:eastAsia="Calibri"/>
          <w:sz w:val="27"/>
          <w:szCs w:val="27"/>
        </w:rPr>
        <w:t xml:space="preserve"> электрогазосварщики, сварщики и электросварщики, продавцы продовольственных и непродовольственных товаров</w:t>
      </w:r>
      <w:r w:rsidR="00FD181B">
        <w:rPr>
          <w:rFonts w:eastAsia="Calibri"/>
          <w:sz w:val="27"/>
          <w:szCs w:val="27"/>
        </w:rPr>
        <w:t>,</w:t>
      </w:r>
      <w:r w:rsidR="00450398" w:rsidRPr="00450398">
        <w:rPr>
          <w:rFonts w:eastAsia="Calibri"/>
          <w:sz w:val="27"/>
          <w:szCs w:val="27"/>
        </w:rPr>
        <w:t xml:space="preserve"> машинисты различных специализаций</w:t>
      </w:r>
      <w:r w:rsidR="00FD181B">
        <w:rPr>
          <w:rFonts w:eastAsia="Calibri"/>
          <w:sz w:val="27"/>
          <w:szCs w:val="27"/>
        </w:rPr>
        <w:t>,</w:t>
      </w:r>
      <w:r w:rsidR="00450398" w:rsidRPr="00450398">
        <w:rPr>
          <w:rFonts w:eastAsia="Calibri"/>
          <w:sz w:val="27"/>
          <w:szCs w:val="27"/>
        </w:rPr>
        <w:t xml:space="preserve"> электромонтеры различных специализаций</w:t>
      </w:r>
      <w:r w:rsidR="00FD181B">
        <w:rPr>
          <w:rFonts w:eastAsia="Calibri"/>
          <w:sz w:val="27"/>
          <w:szCs w:val="27"/>
        </w:rPr>
        <w:t>,</w:t>
      </w:r>
      <w:r w:rsidR="00450398" w:rsidRPr="00450398">
        <w:rPr>
          <w:rFonts w:eastAsia="Calibri"/>
          <w:sz w:val="27"/>
          <w:szCs w:val="27"/>
        </w:rPr>
        <w:t xml:space="preserve"> повара</w:t>
      </w:r>
      <w:r w:rsidR="00FD181B">
        <w:rPr>
          <w:rFonts w:eastAsia="Calibri"/>
          <w:sz w:val="27"/>
          <w:szCs w:val="27"/>
        </w:rPr>
        <w:t>,</w:t>
      </w:r>
      <w:r w:rsidR="00450398" w:rsidRPr="00450398">
        <w:rPr>
          <w:rFonts w:eastAsia="Calibri"/>
          <w:sz w:val="27"/>
          <w:szCs w:val="27"/>
        </w:rPr>
        <w:t xml:space="preserve"> монтажники различных специализаций</w:t>
      </w:r>
      <w:r w:rsidR="00FD181B">
        <w:rPr>
          <w:rFonts w:eastAsia="Calibri"/>
          <w:sz w:val="27"/>
          <w:szCs w:val="27"/>
        </w:rPr>
        <w:t>,</w:t>
      </w:r>
      <w:r w:rsidR="00450398" w:rsidRPr="00450398">
        <w:rPr>
          <w:rFonts w:eastAsia="Calibri"/>
          <w:sz w:val="27"/>
          <w:szCs w:val="27"/>
        </w:rPr>
        <w:t xml:space="preserve"> бухгалтеры</w:t>
      </w:r>
      <w:r w:rsidR="00FD181B">
        <w:rPr>
          <w:rFonts w:eastAsia="Calibri"/>
          <w:sz w:val="27"/>
          <w:szCs w:val="27"/>
        </w:rPr>
        <w:t>,</w:t>
      </w:r>
      <w:r w:rsidR="00450398" w:rsidRPr="00450398">
        <w:rPr>
          <w:rFonts w:eastAsia="Calibri"/>
          <w:sz w:val="27"/>
          <w:szCs w:val="27"/>
        </w:rPr>
        <w:t xml:space="preserve"> трактористы</w:t>
      </w:r>
      <w:r w:rsidR="00255921" w:rsidRPr="00255921">
        <w:rPr>
          <w:rFonts w:eastAsia="Calibri"/>
          <w:sz w:val="27"/>
          <w:szCs w:val="27"/>
        </w:rPr>
        <w:t xml:space="preserve"> и др</w:t>
      </w:r>
      <w:r w:rsidR="00255921">
        <w:rPr>
          <w:rFonts w:eastAsia="Calibri"/>
          <w:sz w:val="27"/>
          <w:szCs w:val="27"/>
        </w:rPr>
        <w:t>угие</w:t>
      </w:r>
      <w:r w:rsidR="000F78DA" w:rsidRPr="004D1FF8">
        <w:rPr>
          <w:rStyle w:val="ae"/>
          <w:rFonts w:eastAsia="Calibri"/>
          <w:sz w:val="27"/>
          <w:szCs w:val="27"/>
        </w:rPr>
        <w:footnoteReference w:id="156"/>
      </w:r>
      <w:r w:rsidR="000F78DA" w:rsidRPr="004D1FF8">
        <w:rPr>
          <w:rFonts w:eastAsia="Calibri"/>
          <w:sz w:val="27"/>
          <w:szCs w:val="27"/>
        </w:rPr>
        <w:t>.</w:t>
      </w:r>
    </w:p>
    <w:p w:rsidR="000F78DA" w:rsidRDefault="000F78DA" w:rsidP="000F78DA">
      <w:pPr>
        <w:tabs>
          <w:tab w:val="left" w:pos="9214"/>
        </w:tabs>
        <w:ind w:firstLine="709"/>
        <w:jc w:val="both"/>
        <w:rPr>
          <w:sz w:val="27"/>
          <w:szCs w:val="27"/>
        </w:rPr>
      </w:pPr>
      <w:r w:rsidRPr="004D1FF8">
        <w:rPr>
          <w:sz w:val="27"/>
          <w:szCs w:val="27"/>
        </w:rPr>
        <w:t xml:space="preserve">Участникам Государственной программы и членам их семей до </w:t>
      </w:r>
      <w:r w:rsidR="0028390E" w:rsidRPr="00015A3C">
        <w:rPr>
          <w:sz w:val="27"/>
          <w:szCs w:val="27"/>
        </w:rPr>
        <w:t>получени</w:t>
      </w:r>
      <w:r w:rsidR="0028390E">
        <w:rPr>
          <w:sz w:val="27"/>
          <w:szCs w:val="27"/>
        </w:rPr>
        <w:t>я</w:t>
      </w:r>
      <w:r w:rsidR="0028390E" w:rsidRPr="00015A3C">
        <w:rPr>
          <w:sz w:val="27"/>
          <w:szCs w:val="27"/>
        </w:rPr>
        <w:t xml:space="preserve"> полиса обязательного медицинского страхования</w:t>
      </w:r>
      <w:r w:rsidR="0028390E" w:rsidRPr="004D1FF8">
        <w:rPr>
          <w:sz w:val="27"/>
          <w:szCs w:val="27"/>
        </w:rPr>
        <w:t xml:space="preserve"> </w:t>
      </w:r>
      <w:r w:rsidR="00694EA6" w:rsidRPr="004D1FF8">
        <w:rPr>
          <w:sz w:val="27"/>
          <w:szCs w:val="27"/>
        </w:rPr>
        <w:t xml:space="preserve">предусмотрено </w:t>
      </w:r>
      <w:r w:rsidRPr="004D1FF8">
        <w:rPr>
          <w:sz w:val="27"/>
          <w:szCs w:val="27"/>
        </w:rPr>
        <w:t>за сч</w:t>
      </w:r>
      <w:r>
        <w:rPr>
          <w:sz w:val="27"/>
          <w:szCs w:val="27"/>
        </w:rPr>
        <w:t>ё</w:t>
      </w:r>
      <w:r w:rsidRPr="004D1FF8">
        <w:rPr>
          <w:sz w:val="27"/>
          <w:szCs w:val="27"/>
        </w:rPr>
        <w:t>т средств областного бюджета оказание экстренной и неотложной медицинской помощи при состояниях, требующих срочного медицинского вмешательства, в амбулаторно-поликлинических условиях, в условиях круглосуточного стационара и в условиях стационара дневного пребывания (на диагностических койках при</w:t>
      </w:r>
      <w:r w:rsidR="00516C8D">
        <w:rPr>
          <w:sz w:val="27"/>
          <w:szCs w:val="27"/>
        </w:rPr>
        <w:t>ё</w:t>
      </w:r>
      <w:r w:rsidRPr="004D1FF8">
        <w:rPr>
          <w:sz w:val="27"/>
          <w:szCs w:val="27"/>
        </w:rPr>
        <w:t>много отделения).</w:t>
      </w:r>
    </w:p>
    <w:p w:rsidR="000F78DA" w:rsidRPr="004D1FF8" w:rsidRDefault="000F78DA" w:rsidP="000F78DA">
      <w:pPr>
        <w:tabs>
          <w:tab w:val="left" w:pos="9214"/>
        </w:tabs>
        <w:ind w:firstLine="709"/>
        <w:jc w:val="both"/>
        <w:rPr>
          <w:sz w:val="27"/>
          <w:szCs w:val="27"/>
        </w:rPr>
      </w:pPr>
      <w:r w:rsidRPr="00015A3C">
        <w:rPr>
          <w:sz w:val="27"/>
          <w:szCs w:val="27"/>
        </w:rPr>
        <w:t xml:space="preserve">При получении участниками Государственной программы и членами </w:t>
      </w:r>
      <w:r>
        <w:rPr>
          <w:sz w:val="27"/>
          <w:szCs w:val="27"/>
        </w:rPr>
        <w:br/>
      </w:r>
      <w:r w:rsidRPr="00015A3C">
        <w:rPr>
          <w:sz w:val="27"/>
          <w:szCs w:val="27"/>
        </w:rPr>
        <w:t>их семей разрешени</w:t>
      </w:r>
      <w:r w:rsidR="00516C8D">
        <w:rPr>
          <w:sz w:val="27"/>
          <w:szCs w:val="27"/>
        </w:rPr>
        <w:t>я</w:t>
      </w:r>
      <w:r w:rsidRPr="00015A3C">
        <w:rPr>
          <w:sz w:val="27"/>
          <w:szCs w:val="27"/>
        </w:rPr>
        <w:t xml:space="preserve"> на временное проживание или вида на жительство </w:t>
      </w:r>
      <w:r>
        <w:rPr>
          <w:sz w:val="27"/>
          <w:szCs w:val="27"/>
        </w:rPr>
        <w:br/>
      </w:r>
      <w:r w:rsidRPr="00015A3C">
        <w:rPr>
          <w:sz w:val="27"/>
          <w:szCs w:val="27"/>
        </w:rPr>
        <w:t>в Российской Федерации возможно получение полиса обязательного медицинского страхования, гарантирующего бесплатное оказание медицинской помощи в объ</w:t>
      </w:r>
      <w:r w:rsidR="00637EF5">
        <w:rPr>
          <w:sz w:val="27"/>
          <w:szCs w:val="27"/>
        </w:rPr>
        <w:t>ё</w:t>
      </w:r>
      <w:r w:rsidRPr="00015A3C">
        <w:rPr>
          <w:sz w:val="27"/>
          <w:szCs w:val="27"/>
        </w:rPr>
        <w:t>ме программы государственных гарантий бесплатного оказания гражданам медицинской помощи.</w:t>
      </w:r>
    </w:p>
    <w:p w:rsidR="00941820" w:rsidRDefault="000F78DA" w:rsidP="000F78DA">
      <w:pPr>
        <w:ind w:firstLine="709"/>
        <w:jc w:val="both"/>
        <w:rPr>
          <w:sz w:val="27"/>
          <w:szCs w:val="27"/>
        </w:rPr>
      </w:pPr>
      <w:r>
        <w:rPr>
          <w:sz w:val="27"/>
          <w:szCs w:val="27"/>
        </w:rPr>
        <w:t>Региональной программой переселения у</w:t>
      </w:r>
      <w:r w:rsidRPr="004D1FF8">
        <w:rPr>
          <w:sz w:val="27"/>
          <w:szCs w:val="27"/>
        </w:rPr>
        <w:t xml:space="preserve">частникам Государственной программы и членам их семей предусмотрены следующие </w:t>
      </w:r>
      <w:r w:rsidR="0012417D">
        <w:rPr>
          <w:sz w:val="27"/>
          <w:szCs w:val="27"/>
        </w:rPr>
        <w:t xml:space="preserve">дополнительные </w:t>
      </w:r>
      <w:r w:rsidRPr="004D1FF8">
        <w:rPr>
          <w:sz w:val="27"/>
          <w:szCs w:val="27"/>
        </w:rPr>
        <w:t>мер</w:t>
      </w:r>
      <w:r>
        <w:rPr>
          <w:sz w:val="27"/>
          <w:szCs w:val="27"/>
        </w:rPr>
        <w:t>ы поддержки</w:t>
      </w:r>
      <w:r w:rsidRPr="004D1FF8">
        <w:rPr>
          <w:sz w:val="27"/>
          <w:szCs w:val="27"/>
        </w:rPr>
        <w:t>, реализуемые за сч</w:t>
      </w:r>
      <w:r w:rsidR="00637EF5">
        <w:rPr>
          <w:sz w:val="27"/>
          <w:szCs w:val="27"/>
        </w:rPr>
        <w:t>ё</w:t>
      </w:r>
      <w:r w:rsidRPr="004D1FF8">
        <w:rPr>
          <w:sz w:val="27"/>
          <w:szCs w:val="27"/>
        </w:rPr>
        <w:t xml:space="preserve">т средств областного бюджетов: </w:t>
      </w:r>
    </w:p>
    <w:p w:rsidR="00941820" w:rsidRDefault="000F78DA" w:rsidP="000F78DA">
      <w:pPr>
        <w:ind w:firstLine="709"/>
        <w:jc w:val="both"/>
        <w:rPr>
          <w:sz w:val="27"/>
          <w:szCs w:val="27"/>
        </w:rPr>
      </w:pPr>
      <w:r w:rsidRPr="004D1FF8">
        <w:rPr>
          <w:sz w:val="27"/>
          <w:szCs w:val="27"/>
        </w:rPr>
        <w:t>оказание единовременной финансовой помощи на обустройство в</w:t>
      </w:r>
      <w:r>
        <w:rPr>
          <w:sz w:val="27"/>
          <w:szCs w:val="27"/>
        </w:rPr>
        <w:t xml:space="preserve"> </w:t>
      </w:r>
      <w:r w:rsidRPr="004D1FF8">
        <w:rPr>
          <w:sz w:val="27"/>
          <w:szCs w:val="27"/>
        </w:rPr>
        <w:t xml:space="preserve">размере </w:t>
      </w:r>
      <w:r w:rsidR="006C1512">
        <w:rPr>
          <w:sz w:val="27"/>
          <w:szCs w:val="27"/>
        </w:rPr>
        <w:t>20</w:t>
      </w:r>
      <w:r w:rsidR="00941820">
        <w:rPr>
          <w:sz w:val="27"/>
          <w:szCs w:val="27"/>
        </w:rPr>
        <w:t> тыс.</w:t>
      </w:r>
      <w:r w:rsidRPr="004D1FF8">
        <w:rPr>
          <w:sz w:val="27"/>
          <w:szCs w:val="27"/>
        </w:rPr>
        <w:t xml:space="preserve"> руб</w:t>
      </w:r>
      <w:r w:rsidR="006C1512">
        <w:rPr>
          <w:sz w:val="27"/>
          <w:szCs w:val="27"/>
        </w:rPr>
        <w:t>лей</w:t>
      </w:r>
      <w:r w:rsidRPr="004D1FF8">
        <w:rPr>
          <w:sz w:val="27"/>
          <w:szCs w:val="27"/>
        </w:rPr>
        <w:t xml:space="preserve"> для участников </w:t>
      </w:r>
      <w:r>
        <w:rPr>
          <w:sz w:val="27"/>
          <w:szCs w:val="27"/>
        </w:rPr>
        <w:t xml:space="preserve">Государственной программы </w:t>
      </w:r>
      <w:r w:rsidRPr="004D1FF8">
        <w:rPr>
          <w:sz w:val="27"/>
          <w:szCs w:val="27"/>
        </w:rPr>
        <w:t xml:space="preserve">и </w:t>
      </w:r>
      <w:r w:rsidR="006C1512">
        <w:rPr>
          <w:sz w:val="27"/>
          <w:szCs w:val="27"/>
        </w:rPr>
        <w:t>10</w:t>
      </w:r>
      <w:r>
        <w:rPr>
          <w:sz w:val="27"/>
          <w:szCs w:val="27"/>
        </w:rPr>
        <w:t> </w:t>
      </w:r>
      <w:r w:rsidR="00941820">
        <w:rPr>
          <w:sz w:val="27"/>
          <w:szCs w:val="27"/>
        </w:rPr>
        <w:t>тыс.</w:t>
      </w:r>
      <w:r w:rsidRPr="004D1FF8">
        <w:rPr>
          <w:sz w:val="27"/>
          <w:szCs w:val="27"/>
        </w:rPr>
        <w:t xml:space="preserve"> руб</w:t>
      </w:r>
      <w:r w:rsidR="006C1512">
        <w:rPr>
          <w:sz w:val="27"/>
          <w:szCs w:val="27"/>
        </w:rPr>
        <w:t>лей</w:t>
      </w:r>
      <w:r w:rsidRPr="004D1FF8">
        <w:rPr>
          <w:sz w:val="27"/>
          <w:szCs w:val="27"/>
        </w:rPr>
        <w:t xml:space="preserve"> для членов их семей; </w:t>
      </w:r>
    </w:p>
    <w:p w:rsidR="00941820" w:rsidRDefault="000F78DA" w:rsidP="000F78DA">
      <w:pPr>
        <w:ind w:firstLine="709"/>
        <w:jc w:val="both"/>
        <w:rPr>
          <w:sz w:val="27"/>
          <w:szCs w:val="27"/>
        </w:rPr>
      </w:pPr>
      <w:r w:rsidRPr="004D1FF8">
        <w:rPr>
          <w:sz w:val="27"/>
          <w:szCs w:val="27"/>
        </w:rPr>
        <w:t>компенсация затрат на жилищное обустройство в размере не более 50%</w:t>
      </w:r>
      <w:r>
        <w:rPr>
          <w:sz w:val="27"/>
          <w:szCs w:val="27"/>
        </w:rPr>
        <w:t> </w:t>
      </w:r>
      <w:r w:rsidRPr="004D1FF8">
        <w:rPr>
          <w:sz w:val="27"/>
          <w:szCs w:val="27"/>
        </w:rPr>
        <w:t>фактических расходов, подтвержд</w:t>
      </w:r>
      <w:r w:rsidR="00516C8D">
        <w:rPr>
          <w:sz w:val="27"/>
          <w:szCs w:val="27"/>
        </w:rPr>
        <w:t>ё</w:t>
      </w:r>
      <w:r w:rsidRPr="004D1FF8">
        <w:rPr>
          <w:sz w:val="27"/>
          <w:szCs w:val="27"/>
        </w:rPr>
        <w:t xml:space="preserve">нных соответствующими документами, </w:t>
      </w:r>
      <w:r>
        <w:rPr>
          <w:sz w:val="27"/>
          <w:szCs w:val="27"/>
        </w:rPr>
        <w:br/>
      </w:r>
      <w:r w:rsidRPr="004D1FF8">
        <w:rPr>
          <w:sz w:val="27"/>
          <w:szCs w:val="27"/>
        </w:rPr>
        <w:t>но</w:t>
      </w:r>
      <w:r>
        <w:rPr>
          <w:sz w:val="27"/>
          <w:szCs w:val="27"/>
        </w:rPr>
        <w:t xml:space="preserve"> </w:t>
      </w:r>
      <w:r w:rsidRPr="004D1FF8">
        <w:rPr>
          <w:sz w:val="27"/>
          <w:szCs w:val="27"/>
        </w:rPr>
        <w:t>не более 10</w:t>
      </w:r>
      <w:r>
        <w:rPr>
          <w:sz w:val="27"/>
          <w:szCs w:val="27"/>
        </w:rPr>
        <w:t> </w:t>
      </w:r>
      <w:r w:rsidR="00941820">
        <w:rPr>
          <w:sz w:val="27"/>
          <w:szCs w:val="27"/>
        </w:rPr>
        <w:t>тыс.</w:t>
      </w:r>
      <w:r w:rsidRPr="004D1FF8">
        <w:rPr>
          <w:sz w:val="27"/>
          <w:szCs w:val="27"/>
        </w:rPr>
        <w:t xml:space="preserve"> руб</w:t>
      </w:r>
      <w:r w:rsidR="006C1512">
        <w:rPr>
          <w:sz w:val="27"/>
          <w:szCs w:val="27"/>
        </w:rPr>
        <w:t>лей</w:t>
      </w:r>
      <w:r w:rsidRPr="004D1FF8">
        <w:rPr>
          <w:sz w:val="27"/>
          <w:szCs w:val="27"/>
        </w:rPr>
        <w:t xml:space="preserve"> в месяц на период до 6 месяцев – в городских округах </w:t>
      </w:r>
      <w:r>
        <w:rPr>
          <w:sz w:val="27"/>
          <w:szCs w:val="27"/>
        </w:rPr>
        <w:br/>
      </w:r>
      <w:r w:rsidRPr="004D1FF8">
        <w:rPr>
          <w:sz w:val="27"/>
          <w:szCs w:val="27"/>
        </w:rPr>
        <w:t>и</w:t>
      </w:r>
      <w:r>
        <w:rPr>
          <w:sz w:val="27"/>
          <w:szCs w:val="27"/>
        </w:rPr>
        <w:t xml:space="preserve"> </w:t>
      </w:r>
      <w:r w:rsidRPr="004D1FF8">
        <w:rPr>
          <w:sz w:val="27"/>
          <w:szCs w:val="27"/>
        </w:rPr>
        <w:t>не более 5</w:t>
      </w:r>
      <w:r>
        <w:rPr>
          <w:sz w:val="27"/>
          <w:szCs w:val="27"/>
        </w:rPr>
        <w:t> </w:t>
      </w:r>
      <w:r w:rsidR="00941820">
        <w:rPr>
          <w:sz w:val="27"/>
          <w:szCs w:val="27"/>
        </w:rPr>
        <w:t>тыс.</w:t>
      </w:r>
      <w:r w:rsidR="009A298F">
        <w:rPr>
          <w:sz w:val="27"/>
          <w:szCs w:val="27"/>
        </w:rPr>
        <w:t xml:space="preserve"> рубл</w:t>
      </w:r>
      <w:r w:rsidR="006C1512">
        <w:rPr>
          <w:sz w:val="27"/>
          <w:szCs w:val="27"/>
        </w:rPr>
        <w:t>ей</w:t>
      </w:r>
      <w:r w:rsidRPr="004D1FF8">
        <w:rPr>
          <w:sz w:val="27"/>
          <w:szCs w:val="27"/>
        </w:rPr>
        <w:t xml:space="preserve"> в месяц на период до 6 месяцев – в муниципальных районах Самарской области; </w:t>
      </w:r>
    </w:p>
    <w:p w:rsidR="000F78DA" w:rsidRPr="004D1FF8" w:rsidRDefault="000F78DA" w:rsidP="000F78DA">
      <w:pPr>
        <w:ind w:firstLine="709"/>
        <w:jc w:val="both"/>
        <w:rPr>
          <w:sz w:val="27"/>
          <w:szCs w:val="27"/>
        </w:rPr>
      </w:pPr>
      <w:r w:rsidRPr="004D1FF8">
        <w:rPr>
          <w:sz w:val="27"/>
          <w:szCs w:val="27"/>
        </w:rPr>
        <w:t>медицинское освидетельствование для получения разрешения на временное проживание и вида на жительство в Российской Федерации.</w:t>
      </w:r>
    </w:p>
    <w:p w:rsidR="0012417D" w:rsidRDefault="0012417D" w:rsidP="000F78DA">
      <w:pPr>
        <w:pStyle w:val="34"/>
        <w:tabs>
          <w:tab w:val="left" w:pos="9922"/>
        </w:tabs>
        <w:spacing w:after="0"/>
        <w:ind w:firstLine="709"/>
        <w:jc w:val="both"/>
        <w:rPr>
          <w:sz w:val="27"/>
          <w:szCs w:val="27"/>
        </w:rPr>
      </w:pPr>
      <w:r>
        <w:rPr>
          <w:sz w:val="27"/>
          <w:szCs w:val="27"/>
        </w:rPr>
        <w:t xml:space="preserve">Вопрос временного </w:t>
      </w:r>
      <w:r w:rsidRPr="004D1FF8">
        <w:rPr>
          <w:sz w:val="27"/>
          <w:szCs w:val="27"/>
        </w:rPr>
        <w:t>жил</w:t>
      </w:r>
      <w:r>
        <w:rPr>
          <w:sz w:val="27"/>
          <w:szCs w:val="27"/>
        </w:rPr>
        <w:t>и</w:t>
      </w:r>
      <w:r w:rsidR="005546E5">
        <w:rPr>
          <w:sz w:val="27"/>
          <w:szCs w:val="27"/>
        </w:rPr>
        <w:t>щ</w:t>
      </w:r>
      <w:r>
        <w:rPr>
          <w:sz w:val="27"/>
          <w:szCs w:val="27"/>
        </w:rPr>
        <w:t xml:space="preserve">ного обустройства </w:t>
      </w:r>
      <w:r w:rsidRPr="004D1FF8">
        <w:rPr>
          <w:sz w:val="27"/>
          <w:szCs w:val="27"/>
        </w:rPr>
        <w:t>(</w:t>
      </w:r>
      <w:r>
        <w:rPr>
          <w:sz w:val="27"/>
          <w:szCs w:val="27"/>
        </w:rPr>
        <w:t>найм</w:t>
      </w:r>
      <w:r w:rsidRPr="004D1FF8">
        <w:rPr>
          <w:sz w:val="27"/>
          <w:szCs w:val="27"/>
        </w:rPr>
        <w:t>) осуществляется за сч</w:t>
      </w:r>
      <w:r>
        <w:rPr>
          <w:sz w:val="27"/>
          <w:szCs w:val="27"/>
        </w:rPr>
        <w:t>ё</w:t>
      </w:r>
      <w:r w:rsidRPr="004D1FF8">
        <w:rPr>
          <w:sz w:val="27"/>
          <w:szCs w:val="27"/>
        </w:rPr>
        <w:t>т собственных</w:t>
      </w:r>
      <w:r>
        <w:rPr>
          <w:sz w:val="27"/>
          <w:szCs w:val="27"/>
        </w:rPr>
        <w:t xml:space="preserve"> </w:t>
      </w:r>
      <w:r w:rsidRPr="004D1FF8">
        <w:rPr>
          <w:sz w:val="27"/>
          <w:szCs w:val="27"/>
        </w:rPr>
        <w:t xml:space="preserve">средств </w:t>
      </w:r>
      <w:r w:rsidR="00516C8D">
        <w:rPr>
          <w:sz w:val="27"/>
          <w:szCs w:val="27"/>
        </w:rPr>
        <w:t>уч</w:t>
      </w:r>
      <w:r>
        <w:rPr>
          <w:sz w:val="27"/>
          <w:szCs w:val="27"/>
        </w:rPr>
        <w:t>ас</w:t>
      </w:r>
      <w:r w:rsidR="00516C8D">
        <w:rPr>
          <w:sz w:val="27"/>
          <w:szCs w:val="27"/>
        </w:rPr>
        <w:t>т</w:t>
      </w:r>
      <w:r>
        <w:rPr>
          <w:sz w:val="27"/>
          <w:szCs w:val="27"/>
        </w:rPr>
        <w:t>ников Государственной программы и членов их семьи.</w:t>
      </w:r>
    </w:p>
    <w:p w:rsidR="000F78DA" w:rsidRPr="004D1FF8" w:rsidRDefault="000F78DA" w:rsidP="000F78DA">
      <w:pPr>
        <w:pStyle w:val="34"/>
        <w:tabs>
          <w:tab w:val="left" w:pos="9922"/>
        </w:tabs>
        <w:spacing w:after="0"/>
        <w:ind w:firstLine="709"/>
        <w:jc w:val="both"/>
        <w:rPr>
          <w:sz w:val="27"/>
          <w:szCs w:val="27"/>
        </w:rPr>
      </w:pPr>
      <w:r w:rsidRPr="004D1FF8">
        <w:rPr>
          <w:sz w:val="27"/>
          <w:szCs w:val="27"/>
        </w:rPr>
        <w:t>Решение вопросов приобретения жилья для постоянного проживания (покупка, строительство, долевое участие) осуществляется за сч</w:t>
      </w:r>
      <w:r>
        <w:rPr>
          <w:sz w:val="27"/>
          <w:szCs w:val="27"/>
        </w:rPr>
        <w:t>ё</w:t>
      </w:r>
      <w:r w:rsidRPr="004D1FF8">
        <w:rPr>
          <w:sz w:val="27"/>
          <w:szCs w:val="27"/>
        </w:rPr>
        <w:t xml:space="preserve">т собственных средств </w:t>
      </w:r>
      <w:r>
        <w:rPr>
          <w:sz w:val="27"/>
          <w:szCs w:val="27"/>
        </w:rPr>
        <w:t>соотечественников</w:t>
      </w:r>
      <w:r w:rsidRPr="004D1FF8">
        <w:rPr>
          <w:sz w:val="27"/>
          <w:szCs w:val="27"/>
        </w:rPr>
        <w:t>, а также за сч</w:t>
      </w:r>
      <w:r>
        <w:rPr>
          <w:sz w:val="27"/>
          <w:szCs w:val="27"/>
        </w:rPr>
        <w:t>ё</w:t>
      </w:r>
      <w:r w:rsidRPr="004D1FF8">
        <w:rPr>
          <w:sz w:val="27"/>
          <w:szCs w:val="27"/>
        </w:rPr>
        <w:t>т за</w:t>
      </w:r>
      <w:r w:rsidR="009A298F">
        <w:rPr>
          <w:sz w:val="27"/>
          <w:szCs w:val="27"/>
        </w:rPr>
        <w:t>ё</w:t>
      </w:r>
      <w:r w:rsidRPr="004D1FF8">
        <w:rPr>
          <w:sz w:val="27"/>
          <w:szCs w:val="27"/>
        </w:rPr>
        <w:t>мных и ипотечного кредитования.</w:t>
      </w:r>
    </w:p>
    <w:p w:rsidR="00B25AB4" w:rsidRDefault="00B25AB4" w:rsidP="000F78DA">
      <w:pPr>
        <w:ind w:firstLine="709"/>
        <w:jc w:val="both"/>
        <w:rPr>
          <w:sz w:val="27"/>
          <w:szCs w:val="27"/>
        </w:rPr>
      </w:pPr>
      <w:r>
        <w:rPr>
          <w:sz w:val="27"/>
          <w:szCs w:val="27"/>
        </w:rPr>
        <w:t>После получения российского гражданства соотечествен</w:t>
      </w:r>
      <w:r w:rsidR="005546E5">
        <w:rPr>
          <w:sz w:val="27"/>
          <w:szCs w:val="27"/>
        </w:rPr>
        <w:t>н</w:t>
      </w:r>
      <w:r>
        <w:rPr>
          <w:sz w:val="27"/>
          <w:szCs w:val="27"/>
        </w:rPr>
        <w:t>ики могут принять участие в различных программах, направленных на обеспечение населения жильём.</w:t>
      </w:r>
    </w:p>
    <w:p w:rsidR="009B1538" w:rsidRDefault="000F78DA" w:rsidP="000F78DA">
      <w:pPr>
        <w:ind w:firstLine="709"/>
        <w:jc w:val="both"/>
        <w:rPr>
          <w:sz w:val="27"/>
          <w:szCs w:val="27"/>
        </w:rPr>
      </w:pPr>
      <w:r w:rsidRPr="004D1FF8">
        <w:rPr>
          <w:sz w:val="27"/>
          <w:szCs w:val="27"/>
        </w:rPr>
        <w:t>В области действу</w:t>
      </w:r>
      <w:r>
        <w:rPr>
          <w:sz w:val="27"/>
          <w:szCs w:val="27"/>
        </w:rPr>
        <w:t>е</w:t>
      </w:r>
      <w:r w:rsidRPr="004D1FF8">
        <w:rPr>
          <w:sz w:val="27"/>
          <w:szCs w:val="27"/>
        </w:rPr>
        <w:t>т государственная программа «Развитие жилищного строительства в Самарской области», утвержд</w:t>
      </w:r>
      <w:r w:rsidR="00516C8D">
        <w:rPr>
          <w:sz w:val="27"/>
          <w:szCs w:val="27"/>
        </w:rPr>
        <w:t>ё</w:t>
      </w:r>
      <w:r w:rsidRPr="004D1FF8">
        <w:rPr>
          <w:sz w:val="27"/>
          <w:szCs w:val="27"/>
        </w:rPr>
        <w:t xml:space="preserve">нная постановлением </w:t>
      </w:r>
      <w:r w:rsidRPr="004D1FF8">
        <w:rPr>
          <w:sz w:val="27"/>
          <w:szCs w:val="27"/>
        </w:rPr>
        <w:lastRenderedPageBreak/>
        <w:t>Правительства Самарской области от 27 ноября 2013</w:t>
      </w:r>
      <w:r>
        <w:rPr>
          <w:sz w:val="27"/>
          <w:szCs w:val="27"/>
        </w:rPr>
        <w:t> </w:t>
      </w:r>
      <w:r w:rsidRPr="004D1FF8">
        <w:rPr>
          <w:sz w:val="27"/>
          <w:szCs w:val="27"/>
        </w:rPr>
        <w:t>г. №</w:t>
      </w:r>
      <w:r>
        <w:rPr>
          <w:sz w:val="27"/>
          <w:szCs w:val="27"/>
        </w:rPr>
        <w:t xml:space="preserve"> 684, в рамках которой реализуются </w:t>
      </w:r>
      <w:r w:rsidR="009D7CB0">
        <w:rPr>
          <w:sz w:val="27"/>
          <w:szCs w:val="27"/>
        </w:rPr>
        <w:t xml:space="preserve">в том числе </w:t>
      </w:r>
      <w:r w:rsidR="00796EB0">
        <w:rPr>
          <w:sz w:val="27"/>
          <w:szCs w:val="27"/>
        </w:rPr>
        <w:t>следующие мероприятия</w:t>
      </w:r>
      <w:r>
        <w:rPr>
          <w:sz w:val="27"/>
          <w:szCs w:val="27"/>
        </w:rPr>
        <w:t xml:space="preserve">: </w:t>
      </w:r>
    </w:p>
    <w:p w:rsidR="009B1538" w:rsidRDefault="00796EB0" w:rsidP="000F78DA">
      <w:pPr>
        <w:ind w:firstLine="709"/>
        <w:jc w:val="both"/>
        <w:rPr>
          <w:sz w:val="27"/>
          <w:szCs w:val="27"/>
        </w:rPr>
      </w:pPr>
      <w:r w:rsidRPr="00796EB0">
        <w:rPr>
          <w:sz w:val="27"/>
          <w:szCs w:val="27"/>
        </w:rPr>
        <w:t>обеспечение жильем отдельных категорий граждан, в том числе путем оказания мер государственной поддержки в приобретении (строительстве) жилья</w:t>
      </w:r>
      <w:r w:rsidR="000F78DA" w:rsidRPr="00015A3C">
        <w:rPr>
          <w:sz w:val="27"/>
          <w:szCs w:val="27"/>
        </w:rPr>
        <w:t>;</w:t>
      </w:r>
      <w:r w:rsidR="000F78DA">
        <w:rPr>
          <w:sz w:val="27"/>
          <w:szCs w:val="27"/>
        </w:rPr>
        <w:t xml:space="preserve"> </w:t>
      </w:r>
    </w:p>
    <w:p w:rsidR="009B1538" w:rsidRDefault="00796EB0" w:rsidP="000F78DA">
      <w:pPr>
        <w:ind w:firstLine="709"/>
        <w:jc w:val="both"/>
        <w:rPr>
          <w:sz w:val="27"/>
          <w:szCs w:val="27"/>
        </w:rPr>
      </w:pPr>
      <w:r w:rsidRPr="00796EB0">
        <w:rPr>
          <w:sz w:val="27"/>
          <w:szCs w:val="27"/>
        </w:rPr>
        <w:t>обеспечение жилыми помещениями детей-сирот и детей, оставшихся без попечения родителей</w:t>
      </w:r>
      <w:r w:rsidR="000F78DA" w:rsidRPr="00015A3C">
        <w:rPr>
          <w:sz w:val="27"/>
          <w:szCs w:val="27"/>
        </w:rPr>
        <w:t xml:space="preserve">; </w:t>
      </w:r>
    </w:p>
    <w:p w:rsidR="009B1538" w:rsidRDefault="00796EB0" w:rsidP="000F78DA">
      <w:pPr>
        <w:ind w:firstLine="709"/>
        <w:jc w:val="both"/>
        <w:rPr>
          <w:sz w:val="27"/>
          <w:szCs w:val="27"/>
        </w:rPr>
      </w:pPr>
      <w:r w:rsidRPr="00796EB0">
        <w:rPr>
          <w:sz w:val="27"/>
          <w:szCs w:val="27"/>
        </w:rPr>
        <w:t>осуществление государственной поддержки молодых семей в улучшении жилищных условий</w:t>
      </w:r>
      <w:r w:rsidR="000F78DA" w:rsidRPr="00015A3C">
        <w:rPr>
          <w:sz w:val="27"/>
          <w:szCs w:val="27"/>
        </w:rPr>
        <w:t xml:space="preserve">; </w:t>
      </w:r>
    </w:p>
    <w:p w:rsidR="000F78DA" w:rsidRPr="00015A3C" w:rsidRDefault="00796EB0" w:rsidP="000F78DA">
      <w:pPr>
        <w:ind w:firstLine="709"/>
        <w:jc w:val="both"/>
        <w:rPr>
          <w:sz w:val="27"/>
          <w:szCs w:val="27"/>
        </w:rPr>
      </w:pPr>
      <w:r w:rsidRPr="00796EB0">
        <w:rPr>
          <w:sz w:val="27"/>
          <w:szCs w:val="27"/>
        </w:rPr>
        <w:t>развитие ипотечного жилищного кредитования, а именно: предоставление социальных выплат на компенсацию затрат в полном объ</w:t>
      </w:r>
      <w:r>
        <w:rPr>
          <w:sz w:val="27"/>
          <w:szCs w:val="27"/>
        </w:rPr>
        <w:t>ё</w:t>
      </w:r>
      <w:r w:rsidRPr="00796EB0">
        <w:rPr>
          <w:sz w:val="27"/>
          <w:szCs w:val="27"/>
        </w:rPr>
        <w:t>ме по уплате первона</w:t>
      </w:r>
      <w:r>
        <w:rPr>
          <w:sz w:val="27"/>
          <w:szCs w:val="27"/>
        </w:rPr>
        <w:t xml:space="preserve">чального взноса, но не более 20% </w:t>
      </w:r>
      <w:r w:rsidR="00FD181B">
        <w:rPr>
          <w:sz w:val="27"/>
          <w:szCs w:val="27"/>
        </w:rPr>
        <w:t xml:space="preserve">от суммы ипотечного кредита </w:t>
      </w:r>
      <w:r w:rsidR="00FD181B">
        <w:rPr>
          <w:sz w:val="27"/>
          <w:szCs w:val="27"/>
        </w:rPr>
        <w:br/>
        <w:t>и</w:t>
      </w:r>
      <w:r w:rsidRPr="00796EB0">
        <w:rPr>
          <w:sz w:val="27"/>
          <w:szCs w:val="27"/>
        </w:rPr>
        <w:t xml:space="preserve"> </w:t>
      </w:r>
      <w:r>
        <w:rPr>
          <w:sz w:val="27"/>
          <w:szCs w:val="27"/>
        </w:rPr>
        <w:t xml:space="preserve">на компенсацию 50% </w:t>
      </w:r>
      <w:r w:rsidRPr="00796EB0">
        <w:rPr>
          <w:sz w:val="27"/>
          <w:szCs w:val="27"/>
        </w:rPr>
        <w:t>банковской процентной ставки ипотечного жилищного кредита</w:t>
      </w:r>
      <w:r w:rsidR="00FD181B">
        <w:rPr>
          <w:sz w:val="27"/>
          <w:szCs w:val="27"/>
        </w:rPr>
        <w:t>,</w:t>
      </w:r>
      <w:r w:rsidRPr="00796EB0">
        <w:rPr>
          <w:sz w:val="27"/>
          <w:szCs w:val="27"/>
        </w:rPr>
        <w:t xml:space="preserve"> </w:t>
      </w:r>
      <w:r w:rsidR="00FD181B" w:rsidRPr="00796EB0">
        <w:rPr>
          <w:sz w:val="27"/>
          <w:szCs w:val="27"/>
        </w:rPr>
        <w:t xml:space="preserve">предоставленного молодым учителям и молодым педагогам, </w:t>
      </w:r>
      <w:r w:rsidR="00FD181B" w:rsidRPr="00FD181B">
        <w:rPr>
          <w:sz w:val="27"/>
          <w:szCs w:val="27"/>
        </w:rPr>
        <w:t>предоставление медицинским работникам учреждений, расположенных в сельской местности, компенсации первоначального взноса ипотечного кредита в размере 30% от стоимости жилого помещения, но не более 600 тыс. рублей</w:t>
      </w:r>
      <w:r w:rsidR="00FD181B">
        <w:rPr>
          <w:sz w:val="27"/>
          <w:szCs w:val="27"/>
        </w:rPr>
        <w:t xml:space="preserve">; </w:t>
      </w:r>
      <w:r w:rsidR="00FD181B" w:rsidRPr="00FD181B">
        <w:rPr>
          <w:sz w:val="27"/>
          <w:szCs w:val="27"/>
        </w:rPr>
        <w:t>предоста</w:t>
      </w:r>
      <w:r w:rsidR="00FD181B">
        <w:rPr>
          <w:sz w:val="27"/>
          <w:szCs w:val="27"/>
        </w:rPr>
        <w:t xml:space="preserve">вление выплат на компенсацию 50% </w:t>
      </w:r>
      <w:r w:rsidR="00FD181B" w:rsidRPr="00FD181B">
        <w:rPr>
          <w:sz w:val="27"/>
          <w:szCs w:val="27"/>
        </w:rPr>
        <w:t>банковской процентной ставки ипотечного жилищного кредита</w:t>
      </w:r>
      <w:r w:rsidR="00FD181B">
        <w:rPr>
          <w:sz w:val="27"/>
          <w:szCs w:val="27"/>
        </w:rPr>
        <w:t xml:space="preserve"> </w:t>
      </w:r>
      <w:r w:rsidRPr="00796EB0">
        <w:rPr>
          <w:sz w:val="27"/>
          <w:szCs w:val="27"/>
        </w:rPr>
        <w:t>для специалистов, работающих в сфере информационных технологий</w:t>
      </w:r>
      <w:r w:rsidR="000F78DA" w:rsidRPr="00015A3C">
        <w:rPr>
          <w:sz w:val="27"/>
          <w:szCs w:val="27"/>
        </w:rPr>
        <w:t>.</w:t>
      </w:r>
    </w:p>
    <w:p w:rsidR="000F78DA" w:rsidRPr="00336605" w:rsidRDefault="000F78DA" w:rsidP="000F78DA">
      <w:pPr>
        <w:ind w:firstLine="709"/>
        <w:jc w:val="both"/>
        <w:rPr>
          <w:sz w:val="27"/>
          <w:szCs w:val="27"/>
        </w:rPr>
      </w:pPr>
      <w:r w:rsidRPr="00336605">
        <w:rPr>
          <w:sz w:val="27"/>
          <w:szCs w:val="27"/>
        </w:rPr>
        <w:t xml:space="preserve">Для участия в подпрограммах граждане Российской Федерации, проживающие на территории Самарской области, могут обратиться </w:t>
      </w:r>
      <w:r>
        <w:rPr>
          <w:sz w:val="27"/>
          <w:szCs w:val="27"/>
        </w:rPr>
        <w:br/>
      </w:r>
      <w:r w:rsidRPr="00336605">
        <w:rPr>
          <w:sz w:val="27"/>
          <w:szCs w:val="27"/>
        </w:rPr>
        <w:t>в администрацию района по месту жительства для постановки на уч</w:t>
      </w:r>
      <w:r w:rsidR="00637EF5">
        <w:rPr>
          <w:sz w:val="27"/>
          <w:szCs w:val="27"/>
        </w:rPr>
        <w:t>ё</w:t>
      </w:r>
      <w:r w:rsidRPr="00336605">
        <w:rPr>
          <w:sz w:val="27"/>
          <w:szCs w:val="27"/>
        </w:rPr>
        <w:t>т нуждающихся в жилье.</w:t>
      </w:r>
    </w:p>
    <w:p w:rsidR="000F78DA" w:rsidRDefault="008C58AD" w:rsidP="000F78DA">
      <w:pPr>
        <w:ind w:firstLine="709"/>
        <w:jc w:val="both"/>
        <w:rPr>
          <w:sz w:val="27"/>
          <w:szCs w:val="27"/>
        </w:rPr>
      </w:pPr>
      <w:r w:rsidRPr="008C58AD">
        <w:rPr>
          <w:sz w:val="27"/>
          <w:szCs w:val="27"/>
        </w:rPr>
        <w:t>Мероприятиями государственной программы Самарской области «Комплексное развитие сельских территорий», утвержд</w:t>
      </w:r>
      <w:r w:rsidR="00516C8D">
        <w:rPr>
          <w:sz w:val="27"/>
          <w:szCs w:val="27"/>
        </w:rPr>
        <w:t>ё</w:t>
      </w:r>
      <w:r w:rsidRPr="008C58AD">
        <w:rPr>
          <w:sz w:val="27"/>
          <w:szCs w:val="27"/>
        </w:rPr>
        <w:t>нн</w:t>
      </w:r>
      <w:r>
        <w:rPr>
          <w:sz w:val="27"/>
          <w:szCs w:val="27"/>
        </w:rPr>
        <w:t>ой</w:t>
      </w:r>
      <w:r w:rsidRPr="008C58AD">
        <w:rPr>
          <w:sz w:val="27"/>
          <w:szCs w:val="27"/>
        </w:rPr>
        <w:t xml:space="preserve"> </w:t>
      </w:r>
      <w:r>
        <w:rPr>
          <w:sz w:val="27"/>
          <w:szCs w:val="27"/>
        </w:rPr>
        <w:t>п</w:t>
      </w:r>
      <w:r w:rsidRPr="008C58AD">
        <w:rPr>
          <w:sz w:val="27"/>
          <w:szCs w:val="27"/>
        </w:rPr>
        <w:t>остановлением Правительства Самарской области от 27</w:t>
      </w:r>
      <w:r>
        <w:rPr>
          <w:sz w:val="27"/>
          <w:szCs w:val="27"/>
        </w:rPr>
        <w:t xml:space="preserve"> ноября </w:t>
      </w:r>
      <w:r w:rsidRPr="008C58AD">
        <w:rPr>
          <w:sz w:val="27"/>
          <w:szCs w:val="27"/>
        </w:rPr>
        <w:t xml:space="preserve">2019 </w:t>
      </w:r>
      <w:r>
        <w:rPr>
          <w:sz w:val="27"/>
          <w:szCs w:val="27"/>
        </w:rPr>
        <w:t>г.</w:t>
      </w:r>
      <w:r w:rsidRPr="008C58AD">
        <w:rPr>
          <w:sz w:val="27"/>
          <w:szCs w:val="27"/>
        </w:rPr>
        <w:t xml:space="preserve"> № 864</w:t>
      </w:r>
      <w:r w:rsidR="009A298F">
        <w:rPr>
          <w:sz w:val="27"/>
          <w:szCs w:val="27"/>
        </w:rPr>
        <w:t>,</w:t>
      </w:r>
      <w:r w:rsidRPr="008C58AD">
        <w:rPr>
          <w:sz w:val="27"/>
          <w:szCs w:val="27"/>
        </w:rPr>
        <w:t xml:space="preserve"> предусмотрено предоставление социальных выплат на строительство (приобретение) жилья гражданам, прож</w:t>
      </w:r>
      <w:r w:rsidR="00C84CEC">
        <w:rPr>
          <w:sz w:val="27"/>
          <w:szCs w:val="27"/>
        </w:rPr>
        <w:t>ивающим на сельских территориях</w:t>
      </w:r>
      <w:r w:rsidRPr="008C58AD">
        <w:rPr>
          <w:sz w:val="27"/>
          <w:szCs w:val="27"/>
        </w:rPr>
        <w:t>.</w:t>
      </w:r>
    </w:p>
    <w:p w:rsidR="001F2FAA" w:rsidRDefault="001F2FAA" w:rsidP="000F78DA">
      <w:pPr>
        <w:ind w:firstLine="709"/>
        <w:jc w:val="both"/>
        <w:rPr>
          <w:sz w:val="27"/>
          <w:szCs w:val="27"/>
        </w:rPr>
      </w:pPr>
      <w:r>
        <w:rPr>
          <w:sz w:val="27"/>
          <w:szCs w:val="27"/>
        </w:rPr>
        <w:t>Д</w:t>
      </w:r>
      <w:r w:rsidRPr="001F2FAA">
        <w:rPr>
          <w:sz w:val="27"/>
          <w:szCs w:val="27"/>
        </w:rPr>
        <w:t>ля привлечения и закрепления медицинских работников в Самарской области реализуется комплекс мероприятий</w:t>
      </w:r>
      <w:r>
        <w:rPr>
          <w:sz w:val="27"/>
          <w:szCs w:val="27"/>
        </w:rPr>
        <w:t>:</w:t>
      </w:r>
    </w:p>
    <w:p w:rsidR="001F2FAA" w:rsidRDefault="00C84CEC" w:rsidP="000F78DA">
      <w:pPr>
        <w:ind w:firstLine="709"/>
        <w:jc w:val="both"/>
        <w:rPr>
          <w:sz w:val="27"/>
          <w:szCs w:val="27"/>
        </w:rPr>
      </w:pPr>
      <w:r w:rsidRPr="00C84CEC">
        <w:rPr>
          <w:sz w:val="27"/>
          <w:szCs w:val="27"/>
        </w:rPr>
        <w:t>подпрограмм</w:t>
      </w:r>
      <w:r w:rsidR="009D7CB0">
        <w:rPr>
          <w:sz w:val="27"/>
          <w:szCs w:val="27"/>
        </w:rPr>
        <w:t>а</w:t>
      </w:r>
      <w:r w:rsidRPr="00C84CEC">
        <w:rPr>
          <w:sz w:val="27"/>
          <w:szCs w:val="27"/>
        </w:rPr>
        <w:t>«Кадровое обеспечение системы здравоохранения Самарской области» государственной программы Самарской области «Развитие здравоохранения в Самарской области» на 2014 – 2032 годы, утвержд</w:t>
      </w:r>
      <w:r>
        <w:rPr>
          <w:sz w:val="27"/>
          <w:szCs w:val="27"/>
        </w:rPr>
        <w:t>ё</w:t>
      </w:r>
      <w:r w:rsidRPr="00C84CEC">
        <w:rPr>
          <w:sz w:val="27"/>
          <w:szCs w:val="27"/>
        </w:rPr>
        <w:t>нной постановлением Правительства Самарской области от 27</w:t>
      </w:r>
      <w:r>
        <w:rPr>
          <w:sz w:val="27"/>
          <w:szCs w:val="27"/>
        </w:rPr>
        <w:t xml:space="preserve"> ноября </w:t>
      </w:r>
      <w:r w:rsidRPr="00C84CEC">
        <w:rPr>
          <w:sz w:val="27"/>
          <w:szCs w:val="27"/>
        </w:rPr>
        <w:t xml:space="preserve">2013 </w:t>
      </w:r>
      <w:r>
        <w:rPr>
          <w:sz w:val="27"/>
          <w:szCs w:val="27"/>
        </w:rPr>
        <w:t xml:space="preserve">г. </w:t>
      </w:r>
      <w:r w:rsidRPr="00C84CEC">
        <w:rPr>
          <w:sz w:val="27"/>
          <w:szCs w:val="27"/>
        </w:rPr>
        <w:t>№ 674</w:t>
      </w:r>
      <w:r w:rsidR="001F2FAA">
        <w:rPr>
          <w:sz w:val="27"/>
          <w:szCs w:val="27"/>
        </w:rPr>
        <w:t>;</w:t>
      </w:r>
    </w:p>
    <w:p w:rsidR="001F2FAA" w:rsidRDefault="001F2FAA" w:rsidP="000F78DA">
      <w:pPr>
        <w:ind w:firstLine="709"/>
        <w:jc w:val="both"/>
        <w:rPr>
          <w:sz w:val="27"/>
          <w:szCs w:val="27"/>
        </w:rPr>
      </w:pPr>
      <w:r w:rsidRPr="001F2FAA">
        <w:rPr>
          <w:sz w:val="27"/>
          <w:szCs w:val="27"/>
        </w:rPr>
        <w:t>программ</w:t>
      </w:r>
      <w:r w:rsidR="009D7CB0">
        <w:rPr>
          <w:sz w:val="27"/>
          <w:szCs w:val="27"/>
        </w:rPr>
        <w:t>а</w:t>
      </w:r>
      <w:r w:rsidRPr="001F2FAA">
        <w:rPr>
          <w:sz w:val="27"/>
          <w:szCs w:val="27"/>
        </w:rPr>
        <w:t xml:space="preserve"> «Земский доктор» и «Земский фельдшер»</w:t>
      </w:r>
      <w:r>
        <w:rPr>
          <w:sz w:val="27"/>
          <w:szCs w:val="27"/>
        </w:rPr>
        <w:t>;</w:t>
      </w:r>
    </w:p>
    <w:p w:rsidR="00AE0052" w:rsidRDefault="00AE0052" w:rsidP="000F78DA">
      <w:pPr>
        <w:ind w:firstLine="709"/>
        <w:jc w:val="both"/>
        <w:rPr>
          <w:sz w:val="27"/>
          <w:szCs w:val="27"/>
        </w:rPr>
      </w:pPr>
      <w:r w:rsidRPr="00AE0052">
        <w:rPr>
          <w:sz w:val="27"/>
          <w:szCs w:val="27"/>
        </w:rPr>
        <w:t xml:space="preserve">предоставление мер поддержки администрациями муниципальных районов </w:t>
      </w:r>
      <w:r>
        <w:rPr>
          <w:sz w:val="27"/>
          <w:szCs w:val="27"/>
        </w:rPr>
        <w:br/>
      </w:r>
      <w:r w:rsidRPr="00AE0052">
        <w:rPr>
          <w:sz w:val="27"/>
          <w:szCs w:val="27"/>
        </w:rPr>
        <w:t>и городских округов</w:t>
      </w:r>
      <w:r>
        <w:rPr>
          <w:sz w:val="27"/>
          <w:szCs w:val="27"/>
        </w:rPr>
        <w:t>.</w:t>
      </w:r>
    </w:p>
    <w:p w:rsidR="001F2FAA" w:rsidRDefault="00AE0052" w:rsidP="004E6811">
      <w:pPr>
        <w:ind w:firstLine="709"/>
        <w:jc w:val="both"/>
        <w:rPr>
          <w:sz w:val="27"/>
          <w:szCs w:val="27"/>
        </w:rPr>
      </w:pPr>
      <w:r>
        <w:rPr>
          <w:sz w:val="27"/>
          <w:szCs w:val="27"/>
        </w:rPr>
        <w:t>В</w:t>
      </w:r>
      <w:r w:rsidR="004E6811" w:rsidRPr="004E6811">
        <w:rPr>
          <w:sz w:val="27"/>
          <w:szCs w:val="27"/>
        </w:rPr>
        <w:t xml:space="preserve"> рамках Закона Самарской области от 3</w:t>
      </w:r>
      <w:r w:rsidR="004E6811">
        <w:rPr>
          <w:sz w:val="27"/>
          <w:szCs w:val="27"/>
        </w:rPr>
        <w:t xml:space="preserve"> октября </w:t>
      </w:r>
      <w:r w:rsidR="004E6811" w:rsidRPr="004E6811">
        <w:rPr>
          <w:sz w:val="27"/>
          <w:szCs w:val="27"/>
        </w:rPr>
        <w:t xml:space="preserve">2014 </w:t>
      </w:r>
      <w:r w:rsidR="004E6811">
        <w:rPr>
          <w:sz w:val="27"/>
          <w:szCs w:val="27"/>
        </w:rPr>
        <w:t xml:space="preserve">г. </w:t>
      </w:r>
      <w:r w:rsidR="004E6811" w:rsidRPr="004E6811">
        <w:rPr>
          <w:sz w:val="27"/>
          <w:szCs w:val="27"/>
        </w:rPr>
        <w:t xml:space="preserve">№ 82-ГД </w:t>
      </w:r>
      <w:r w:rsidR="004E6811">
        <w:rPr>
          <w:sz w:val="27"/>
          <w:szCs w:val="27"/>
        </w:rPr>
        <w:br/>
      </w:r>
      <w:r w:rsidR="004E6811" w:rsidRPr="004E6811">
        <w:rPr>
          <w:sz w:val="27"/>
          <w:szCs w:val="27"/>
        </w:rPr>
        <w:t xml:space="preserve">«Об отдельных вопросах в сфере охраны здоровья граждан в Самарской области» всеми муниципальными образованиями Самарской области реализуются муниципальные программы (планы) по созданию благоприятных условий в целях привлечения медицинских и фармацевтических работников для работы </w:t>
      </w:r>
      <w:r w:rsidR="004E6811">
        <w:rPr>
          <w:sz w:val="27"/>
          <w:szCs w:val="27"/>
        </w:rPr>
        <w:br/>
      </w:r>
      <w:r w:rsidR="004E6811" w:rsidRPr="004E6811">
        <w:rPr>
          <w:sz w:val="27"/>
          <w:szCs w:val="27"/>
        </w:rPr>
        <w:t>в медицинских организациях, содержащие различные меры социальной поддержки</w:t>
      </w:r>
      <w:r w:rsidR="004E6811">
        <w:rPr>
          <w:sz w:val="27"/>
          <w:szCs w:val="27"/>
        </w:rPr>
        <w:t xml:space="preserve">, в том числе </w:t>
      </w:r>
      <w:r w:rsidR="004E6811" w:rsidRPr="004E6811">
        <w:rPr>
          <w:sz w:val="27"/>
          <w:szCs w:val="27"/>
        </w:rPr>
        <w:t xml:space="preserve">предоставление служебных жилых помещений </w:t>
      </w:r>
      <w:r w:rsidR="004E6811">
        <w:rPr>
          <w:sz w:val="27"/>
          <w:szCs w:val="27"/>
        </w:rPr>
        <w:t xml:space="preserve">и </w:t>
      </w:r>
      <w:r w:rsidR="004E6811" w:rsidRPr="004E6811">
        <w:rPr>
          <w:sz w:val="27"/>
          <w:szCs w:val="27"/>
        </w:rPr>
        <w:t>земельных участков для жилищного строительства; компенсаци</w:t>
      </w:r>
      <w:r w:rsidR="004E6811">
        <w:rPr>
          <w:sz w:val="27"/>
          <w:szCs w:val="27"/>
        </w:rPr>
        <w:t>я</w:t>
      </w:r>
      <w:r w:rsidR="004E6811" w:rsidRPr="004E6811">
        <w:rPr>
          <w:sz w:val="27"/>
          <w:szCs w:val="27"/>
        </w:rPr>
        <w:t xml:space="preserve"> арендной </w:t>
      </w:r>
      <w:r w:rsidR="004E6811">
        <w:rPr>
          <w:sz w:val="27"/>
          <w:szCs w:val="27"/>
        </w:rPr>
        <w:t xml:space="preserve">платы и </w:t>
      </w:r>
      <w:r w:rsidR="004E6811" w:rsidRPr="004E6811">
        <w:rPr>
          <w:sz w:val="27"/>
          <w:szCs w:val="27"/>
        </w:rPr>
        <w:t xml:space="preserve">стоимости коммунальных услуг; предоставление денежных выплат целевым </w:t>
      </w:r>
      <w:r w:rsidR="004E6811" w:rsidRPr="004E6811">
        <w:rPr>
          <w:sz w:val="27"/>
          <w:szCs w:val="27"/>
        </w:rPr>
        <w:lastRenderedPageBreak/>
        <w:t>студентам (компенсация стоимости обучения, выплаты за успеваемость</w:t>
      </w:r>
      <w:r w:rsidR="004E6811">
        <w:rPr>
          <w:sz w:val="27"/>
          <w:szCs w:val="27"/>
        </w:rPr>
        <w:t>) и другие меры.</w:t>
      </w:r>
    </w:p>
    <w:p w:rsidR="000F78DA" w:rsidRPr="00C548E9" w:rsidRDefault="000F78DA" w:rsidP="000F78DA">
      <w:pPr>
        <w:ind w:firstLine="709"/>
        <w:jc w:val="both"/>
        <w:rPr>
          <w:sz w:val="27"/>
          <w:szCs w:val="27"/>
        </w:rPr>
      </w:pPr>
      <w:r w:rsidRPr="00C548E9">
        <w:rPr>
          <w:sz w:val="27"/>
          <w:szCs w:val="27"/>
        </w:rPr>
        <w:t xml:space="preserve">Иностранные граждане, являющиеся соотечественниками, проживающими </w:t>
      </w:r>
      <w:r w:rsidR="00941820">
        <w:rPr>
          <w:sz w:val="27"/>
          <w:szCs w:val="27"/>
        </w:rPr>
        <w:br/>
      </w:r>
      <w:r w:rsidRPr="00C548E9">
        <w:rPr>
          <w:sz w:val="27"/>
          <w:szCs w:val="27"/>
        </w:rPr>
        <w:t>за рубежом, имеют право на получение среднего профессионального и высшего образования, дополнительного профессионального образования при условии соблюдения ими требований, предусмотр</w:t>
      </w:r>
      <w:r>
        <w:rPr>
          <w:sz w:val="27"/>
          <w:szCs w:val="27"/>
        </w:rPr>
        <w:t xml:space="preserve">енных Федеральным законом от 24 мая </w:t>
      </w:r>
      <w:r w:rsidRPr="00C548E9">
        <w:rPr>
          <w:sz w:val="27"/>
          <w:szCs w:val="27"/>
        </w:rPr>
        <w:t xml:space="preserve">1999 </w:t>
      </w:r>
      <w:r>
        <w:rPr>
          <w:sz w:val="27"/>
          <w:szCs w:val="27"/>
        </w:rPr>
        <w:t xml:space="preserve">г. </w:t>
      </w:r>
      <w:r w:rsidRPr="00C548E9">
        <w:rPr>
          <w:sz w:val="27"/>
          <w:szCs w:val="27"/>
        </w:rPr>
        <w:t>№ 99-ФЗ «О</w:t>
      </w:r>
      <w:r>
        <w:rPr>
          <w:sz w:val="27"/>
          <w:szCs w:val="27"/>
        </w:rPr>
        <w:t> </w:t>
      </w:r>
      <w:r w:rsidRPr="00C548E9">
        <w:rPr>
          <w:sz w:val="27"/>
          <w:szCs w:val="27"/>
        </w:rPr>
        <w:t>государственной политике Российской Федерации в отношении соотечественников за рубежом».</w:t>
      </w:r>
    </w:p>
    <w:p w:rsidR="000147F3" w:rsidRDefault="000147F3" w:rsidP="000147F3">
      <w:pPr>
        <w:ind w:firstLine="709"/>
        <w:jc w:val="both"/>
        <w:rPr>
          <w:sz w:val="27"/>
          <w:szCs w:val="27"/>
        </w:rPr>
      </w:pPr>
      <w:r w:rsidRPr="000147F3">
        <w:rPr>
          <w:sz w:val="27"/>
          <w:szCs w:val="27"/>
        </w:rPr>
        <w:t xml:space="preserve">В Самарской области созданы необходимые условия для </w:t>
      </w:r>
      <w:r>
        <w:rPr>
          <w:sz w:val="27"/>
          <w:szCs w:val="27"/>
        </w:rPr>
        <w:t xml:space="preserve">получения всех уровней образования. </w:t>
      </w:r>
    </w:p>
    <w:p w:rsidR="00AE0052" w:rsidRDefault="00A57FE4" w:rsidP="000147F3">
      <w:pPr>
        <w:ind w:firstLine="709"/>
        <w:jc w:val="both"/>
        <w:rPr>
          <w:sz w:val="27"/>
          <w:szCs w:val="27"/>
        </w:rPr>
      </w:pPr>
      <w:r>
        <w:rPr>
          <w:sz w:val="27"/>
          <w:szCs w:val="27"/>
        </w:rPr>
        <w:t xml:space="preserve">В </w:t>
      </w:r>
      <w:r w:rsidR="0028390E">
        <w:rPr>
          <w:sz w:val="27"/>
          <w:szCs w:val="27"/>
        </w:rPr>
        <w:t>регионе</w:t>
      </w:r>
      <w:r>
        <w:rPr>
          <w:sz w:val="27"/>
          <w:szCs w:val="27"/>
        </w:rPr>
        <w:t xml:space="preserve"> действуют </w:t>
      </w:r>
      <w:r w:rsidR="00AE0052" w:rsidRPr="00AE0052">
        <w:rPr>
          <w:sz w:val="27"/>
          <w:szCs w:val="27"/>
        </w:rPr>
        <w:t>3</w:t>
      </w:r>
      <w:r w:rsidR="009D7CB0">
        <w:rPr>
          <w:sz w:val="27"/>
          <w:szCs w:val="27"/>
        </w:rPr>
        <w:t>05</w:t>
      </w:r>
      <w:r w:rsidR="00AE0052" w:rsidRPr="00AE0052">
        <w:rPr>
          <w:sz w:val="27"/>
          <w:szCs w:val="27"/>
        </w:rPr>
        <w:t xml:space="preserve"> дошкольны</w:t>
      </w:r>
      <w:r w:rsidR="00C84CEC">
        <w:rPr>
          <w:sz w:val="27"/>
          <w:szCs w:val="27"/>
        </w:rPr>
        <w:t>х</w:t>
      </w:r>
      <w:r w:rsidR="00AE0052" w:rsidRPr="00AE0052">
        <w:rPr>
          <w:sz w:val="27"/>
          <w:szCs w:val="27"/>
        </w:rPr>
        <w:t xml:space="preserve"> образовательны</w:t>
      </w:r>
      <w:r w:rsidR="00C84CEC">
        <w:rPr>
          <w:sz w:val="27"/>
          <w:szCs w:val="27"/>
        </w:rPr>
        <w:t>х</w:t>
      </w:r>
      <w:r w:rsidR="00AE0052" w:rsidRPr="00AE0052">
        <w:rPr>
          <w:sz w:val="27"/>
          <w:szCs w:val="27"/>
        </w:rPr>
        <w:t xml:space="preserve"> </w:t>
      </w:r>
      <w:r w:rsidR="00AE0052">
        <w:rPr>
          <w:sz w:val="27"/>
          <w:szCs w:val="27"/>
        </w:rPr>
        <w:t>организаци</w:t>
      </w:r>
      <w:r w:rsidR="00C84CEC">
        <w:rPr>
          <w:sz w:val="27"/>
          <w:szCs w:val="27"/>
        </w:rPr>
        <w:t>й</w:t>
      </w:r>
      <w:r w:rsidR="00AE0052">
        <w:rPr>
          <w:sz w:val="27"/>
          <w:szCs w:val="27"/>
        </w:rPr>
        <w:t xml:space="preserve"> </w:t>
      </w:r>
      <w:r w:rsidR="00AE0052">
        <w:rPr>
          <w:sz w:val="27"/>
          <w:szCs w:val="27"/>
        </w:rPr>
        <w:br/>
        <w:t xml:space="preserve">и </w:t>
      </w:r>
      <w:r w:rsidR="00AE0052" w:rsidRPr="00AE0052">
        <w:rPr>
          <w:sz w:val="27"/>
          <w:szCs w:val="27"/>
        </w:rPr>
        <w:t>5</w:t>
      </w:r>
      <w:r w:rsidR="009D7CB0">
        <w:rPr>
          <w:sz w:val="27"/>
          <w:szCs w:val="27"/>
        </w:rPr>
        <w:t>38</w:t>
      </w:r>
      <w:r w:rsidR="00AE0052" w:rsidRPr="00AE0052">
        <w:rPr>
          <w:sz w:val="27"/>
          <w:szCs w:val="27"/>
        </w:rPr>
        <w:t xml:space="preserve"> детских сад</w:t>
      </w:r>
      <w:r w:rsidR="00C84CEC">
        <w:rPr>
          <w:sz w:val="27"/>
          <w:szCs w:val="27"/>
        </w:rPr>
        <w:t>а</w:t>
      </w:r>
      <w:r w:rsidR="00AE0052">
        <w:rPr>
          <w:sz w:val="27"/>
          <w:szCs w:val="27"/>
        </w:rPr>
        <w:t>,</w:t>
      </w:r>
      <w:r w:rsidR="00AE0052" w:rsidRPr="00AE0052">
        <w:rPr>
          <w:sz w:val="27"/>
          <w:szCs w:val="27"/>
        </w:rPr>
        <w:t xml:space="preserve"> являю</w:t>
      </w:r>
      <w:r w:rsidR="00AE0052">
        <w:rPr>
          <w:sz w:val="27"/>
          <w:szCs w:val="27"/>
        </w:rPr>
        <w:t>щихся</w:t>
      </w:r>
      <w:r w:rsidR="00AE0052" w:rsidRPr="00AE0052">
        <w:rPr>
          <w:sz w:val="27"/>
          <w:szCs w:val="27"/>
        </w:rPr>
        <w:t xml:space="preserve"> структурными подразделениями общеобразовательных организаций</w:t>
      </w:r>
      <w:r w:rsidR="00AE0052">
        <w:rPr>
          <w:sz w:val="27"/>
          <w:szCs w:val="27"/>
        </w:rPr>
        <w:t>,</w:t>
      </w:r>
      <w:r w:rsidR="00AE0052" w:rsidRPr="00AE0052">
        <w:rPr>
          <w:sz w:val="27"/>
          <w:szCs w:val="27"/>
        </w:rPr>
        <w:t xml:space="preserve"> </w:t>
      </w:r>
      <w:r w:rsidR="00AE0052" w:rsidRPr="00A57FE4">
        <w:rPr>
          <w:sz w:val="27"/>
          <w:szCs w:val="27"/>
        </w:rPr>
        <w:t>6</w:t>
      </w:r>
      <w:r w:rsidR="00AE0052">
        <w:rPr>
          <w:sz w:val="27"/>
          <w:szCs w:val="27"/>
        </w:rPr>
        <w:t>7</w:t>
      </w:r>
      <w:r w:rsidR="009D7CB0">
        <w:rPr>
          <w:sz w:val="27"/>
          <w:szCs w:val="27"/>
        </w:rPr>
        <w:t>0</w:t>
      </w:r>
      <w:r w:rsidR="00AE0052" w:rsidRPr="00A57FE4">
        <w:rPr>
          <w:sz w:val="27"/>
          <w:szCs w:val="27"/>
        </w:rPr>
        <w:t xml:space="preserve"> общеобразовательных организаций</w:t>
      </w:r>
      <w:r w:rsidR="00AE0052">
        <w:rPr>
          <w:sz w:val="27"/>
          <w:szCs w:val="27"/>
        </w:rPr>
        <w:t>,</w:t>
      </w:r>
      <w:r w:rsidR="00AE0052" w:rsidRPr="00AE0052">
        <w:rPr>
          <w:sz w:val="27"/>
          <w:szCs w:val="27"/>
        </w:rPr>
        <w:t xml:space="preserve"> </w:t>
      </w:r>
      <w:r w:rsidR="00B043F2">
        <w:rPr>
          <w:sz w:val="27"/>
          <w:szCs w:val="27"/>
        </w:rPr>
        <w:br/>
      </w:r>
      <w:r w:rsidR="00AE0052">
        <w:rPr>
          <w:sz w:val="27"/>
          <w:szCs w:val="27"/>
        </w:rPr>
        <w:t>8</w:t>
      </w:r>
      <w:r w:rsidR="009D7CB0">
        <w:rPr>
          <w:sz w:val="27"/>
          <w:szCs w:val="27"/>
        </w:rPr>
        <w:t>5</w:t>
      </w:r>
      <w:r w:rsidR="00AE0052" w:rsidRPr="00A57FE4">
        <w:rPr>
          <w:sz w:val="27"/>
          <w:szCs w:val="27"/>
        </w:rPr>
        <w:t xml:space="preserve"> профессиональных организаций,</w:t>
      </w:r>
      <w:r w:rsidR="00AE0052">
        <w:rPr>
          <w:sz w:val="27"/>
          <w:szCs w:val="27"/>
        </w:rPr>
        <w:t xml:space="preserve"> </w:t>
      </w:r>
      <w:r w:rsidR="00AE0052" w:rsidRPr="00A57FE4">
        <w:rPr>
          <w:sz w:val="27"/>
          <w:szCs w:val="27"/>
        </w:rPr>
        <w:t>2</w:t>
      </w:r>
      <w:r w:rsidR="00C84CEC">
        <w:rPr>
          <w:sz w:val="27"/>
          <w:szCs w:val="27"/>
        </w:rPr>
        <w:t>3</w:t>
      </w:r>
      <w:r w:rsidR="00AE0052" w:rsidRPr="00A57FE4">
        <w:rPr>
          <w:sz w:val="27"/>
          <w:szCs w:val="27"/>
        </w:rPr>
        <w:t xml:space="preserve"> образовательны</w:t>
      </w:r>
      <w:r w:rsidR="00AE0052">
        <w:rPr>
          <w:sz w:val="27"/>
          <w:szCs w:val="27"/>
        </w:rPr>
        <w:t>е</w:t>
      </w:r>
      <w:r w:rsidR="00AE0052" w:rsidRPr="00A57FE4">
        <w:rPr>
          <w:sz w:val="27"/>
          <w:szCs w:val="27"/>
        </w:rPr>
        <w:t xml:space="preserve"> организаци</w:t>
      </w:r>
      <w:r w:rsidR="00AE0052">
        <w:rPr>
          <w:sz w:val="27"/>
          <w:szCs w:val="27"/>
        </w:rPr>
        <w:t xml:space="preserve">и высшего образования, в том числе: </w:t>
      </w:r>
      <w:r w:rsidR="00AE0052" w:rsidRPr="00AE0052">
        <w:rPr>
          <w:sz w:val="27"/>
          <w:szCs w:val="27"/>
        </w:rPr>
        <w:t>Самарский национальный исследовательский университет имени академика С.П.Королёва, Самарский государственный технический университет и Тольяттинский государственный университет, Самарский государственный медицинский университет, Поволжский государственный университет телекоммуникаций и информатики, Самарский государственный институт культуры, Самарский государственный университет путей сообщения</w:t>
      </w:r>
      <w:r w:rsidR="00AE0052">
        <w:rPr>
          <w:sz w:val="27"/>
          <w:szCs w:val="27"/>
        </w:rPr>
        <w:t>.</w:t>
      </w:r>
    </w:p>
    <w:p w:rsidR="000F033F" w:rsidRPr="000F033F" w:rsidRDefault="000F033F" w:rsidP="000F033F">
      <w:pPr>
        <w:ind w:firstLine="709"/>
        <w:jc w:val="both"/>
        <w:rPr>
          <w:sz w:val="27"/>
          <w:szCs w:val="27"/>
        </w:rPr>
      </w:pPr>
      <w:r w:rsidRPr="000F033F">
        <w:rPr>
          <w:sz w:val="27"/>
          <w:szCs w:val="27"/>
        </w:rPr>
        <w:t xml:space="preserve">В Самарской области в 82 организациях дополнительного образования </w:t>
      </w:r>
      <w:r>
        <w:rPr>
          <w:sz w:val="27"/>
          <w:szCs w:val="27"/>
        </w:rPr>
        <w:br/>
      </w:r>
      <w:r w:rsidRPr="000F033F">
        <w:rPr>
          <w:sz w:val="27"/>
          <w:szCs w:val="27"/>
        </w:rPr>
        <w:t xml:space="preserve">(из них в 2 организациях, относящихся к негосударственному сектору) реализуются как общеобразовательные программы, так и образовательные программы физкультурно-спортивной, художественной, туристско-краеведческой, технической и других направленностей. </w:t>
      </w:r>
    </w:p>
    <w:p w:rsidR="003911EF" w:rsidRPr="00B229C8" w:rsidRDefault="003911EF" w:rsidP="003911EF">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804F78">
        <w:rPr>
          <w:i/>
          <w:sz w:val="27"/>
          <w:szCs w:val="27"/>
        </w:rPr>
        <w:t>Самарской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F40D5C">
        <w:rPr>
          <w:sz w:val="27"/>
          <w:szCs w:val="27"/>
        </w:rPr>
        <w:t xml:space="preserve">. </w:t>
      </w:r>
    </w:p>
    <w:p w:rsidR="00F40D5C" w:rsidRPr="00F40D5C" w:rsidRDefault="009E67BF" w:rsidP="00F40D5C">
      <w:pPr>
        <w:ind w:firstLine="709"/>
        <w:jc w:val="both"/>
        <w:rPr>
          <w:sz w:val="27"/>
          <w:szCs w:val="27"/>
        </w:rPr>
      </w:pPr>
      <w:r>
        <w:rPr>
          <w:sz w:val="27"/>
          <w:szCs w:val="27"/>
        </w:rPr>
        <w:t>1) </w:t>
      </w:r>
      <w:r w:rsidR="00F40D5C">
        <w:rPr>
          <w:sz w:val="27"/>
          <w:szCs w:val="27"/>
        </w:rPr>
        <w:t xml:space="preserve">наличие </w:t>
      </w:r>
      <w:r w:rsidR="00F40D5C" w:rsidRPr="00F40D5C">
        <w:rPr>
          <w:sz w:val="27"/>
          <w:szCs w:val="27"/>
        </w:rPr>
        <w:t>профессионально</w:t>
      </w:r>
      <w:r w:rsidR="00F40D5C">
        <w:rPr>
          <w:sz w:val="27"/>
          <w:szCs w:val="27"/>
        </w:rPr>
        <w:t>го</w:t>
      </w:r>
      <w:r w:rsidR="00F40D5C" w:rsidRPr="00F40D5C">
        <w:rPr>
          <w:sz w:val="27"/>
          <w:szCs w:val="27"/>
        </w:rPr>
        <w:t xml:space="preserve"> образовани</w:t>
      </w:r>
      <w:r w:rsidR="00F40D5C">
        <w:rPr>
          <w:sz w:val="27"/>
          <w:szCs w:val="27"/>
        </w:rPr>
        <w:t xml:space="preserve">я и </w:t>
      </w:r>
      <w:r w:rsidR="00F40D5C" w:rsidRPr="00F40D5C">
        <w:rPr>
          <w:sz w:val="27"/>
          <w:szCs w:val="27"/>
        </w:rPr>
        <w:t>осуществл</w:t>
      </w:r>
      <w:r w:rsidR="00F40D5C">
        <w:rPr>
          <w:sz w:val="27"/>
          <w:szCs w:val="27"/>
        </w:rPr>
        <w:t>ение</w:t>
      </w:r>
      <w:r w:rsidR="00F40D5C" w:rsidRPr="00F40D5C">
        <w:rPr>
          <w:sz w:val="27"/>
          <w:szCs w:val="27"/>
        </w:rPr>
        <w:t xml:space="preserve"> (</w:t>
      </w:r>
      <w:r w:rsidR="00F40D5C">
        <w:rPr>
          <w:sz w:val="27"/>
          <w:szCs w:val="27"/>
        </w:rPr>
        <w:t>в том числе ранее</w:t>
      </w:r>
      <w:r w:rsidR="00F40D5C" w:rsidRPr="00F40D5C">
        <w:rPr>
          <w:sz w:val="27"/>
          <w:szCs w:val="27"/>
        </w:rPr>
        <w:t>) на законных основаниях трудов</w:t>
      </w:r>
      <w:r w:rsidR="00F40D5C">
        <w:rPr>
          <w:sz w:val="27"/>
          <w:szCs w:val="27"/>
        </w:rPr>
        <w:t>ой</w:t>
      </w:r>
      <w:r w:rsidR="00F40D5C" w:rsidRPr="00F40D5C">
        <w:rPr>
          <w:sz w:val="27"/>
          <w:szCs w:val="27"/>
        </w:rPr>
        <w:t xml:space="preserve"> деятельност</w:t>
      </w:r>
      <w:r w:rsidR="00F40D5C">
        <w:rPr>
          <w:sz w:val="27"/>
          <w:szCs w:val="27"/>
        </w:rPr>
        <w:t>и</w:t>
      </w:r>
      <w:r w:rsidR="00F40D5C" w:rsidRPr="00F40D5C">
        <w:rPr>
          <w:sz w:val="27"/>
          <w:szCs w:val="27"/>
        </w:rPr>
        <w:t xml:space="preserve"> не менее двух лет </w:t>
      </w:r>
      <w:r w:rsidR="00F40D5C">
        <w:rPr>
          <w:sz w:val="27"/>
          <w:szCs w:val="27"/>
        </w:rPr>
        <w:br/>
      </w:r>
      <w:r w:rsidR="00F40D5C" w:rsidRPr="00F40D5C">
        <w:rPr>
          <w:sz w:val="27"/>
          <w:szCs w:val="27"/>
        </w:rPr>
        <w:t xml:space="preserve">в суммарном исчислении за последние три года, предшествующие дню подачи заявления об участии в Государственной  программе, и </w:t>
      </w:r>
      <w:r w:rsidR="00F40D5C">
        <w:rPr>
          <w:sz w:val="27"/>
          <w:szCs w:val="27"/>
        </w:rPr>
        <w:t xml:space="preserve">имеющие </w:t>
      </w:r>
      <w:r w:rsidR="00F40D5C" w:rsidRPr="00F40D5C">
        <w:rPr>
          <w:sz w:val="27"/>
          <w:szCs w:val="27"/>
        </w:rPr>
        <w:t>жела</w:t>
      </w:r>
      <w:r w:rsidR="00F40D5C">
        <w:rPr>
          <w:sz w:val="27"/>
          <w:szCs w:val="27"/>
        </w:rPr>
        <w:t xml:space="preserve">ние </w:t>
      </w:r>
      <w:r w:rsidR="00F40D5C" w:rsidRPr="00F40D5C">
        <w:rPr>
          <w:sz w:val="27"/>
          <w:szCs w:val="27"/>
        </w:rPr>
        <w:t>постоянно проживать в Самарской области;</w:t>
      </w:r>
    </w:p>
    <w:p w:rsidR="00F40D5C" w:rsidRPr="00F40D5C" w:rsidRDefault="009E67BF" w:rsidP="00F40D5C">
      <w:pPr>
        <w:ind w:firstLine="709"/>
        <w:jc w:val="both"/>
        <w:rPr>
          <w:sz w:val="27"/>
          <w:szCs w:val="27"/>
        </w:rPr>
      </w:pPr>
      <w:r>
        <w:rPr>
          <w:sz w:val="27"/>
          <w:szCs w:val="27"/>
        </w:rPr>
        <w:t>2) </w:t>
      </w:r>
      <w:r w:rsidR="00F40D5C">
        <w:rPr>
          <w:sz w:val="27"/>
          <w:szCs w:val="27"/>
        </w:rPr>
        <w:t>наличие</w:t>
      </w:r>
      <w:r w:rsidR="00F40D5C" w:rsidRPr="00F40D5C">
        <w:rPr>
          <w:sz w:val="27"/>
          <w:szCs w:val="27"/>
        </w:rPr>
        <w:t xml:space="preserve"> опыт</w:t>
      </w:r>
      <w:r w:rsidR="00F40D5C">
        <w:rPr>
          <w:sz w:val="27"/>
          <w:szCs w:val="27"/>
        </w:rPr>
        <w:t>а</w:t>
      </w:r>
      <w:r w:rsidR="00F40D5C" w:rsidRPr="00F40D5C">
        <w:rPr>
          <w:sz w:val="27"/>
          <w:szCs w:val="27"/>
        </w:rPr>
        <w:t xml:space="preserve"> работы не менее одного месяца по востребованным на рынке труда Самарской области профессиям, специальностям или направлениям подготовки, который подтвержден документально;</w:t>
      </w:r>
    </w:p>
    <w:p w:rsidR="00F40D5C" w:rsidRPr="00F40D5C" w:rsidRDefault="009E67BF" w:rsidP="00F40D5C">
      <w:pPr>
        <w:ind w:firstLine="709"/>
        <w:jc w:val="both"/>
        <w:rPr>
          <w:sz w:val="27"/>
          <w:szCs w:val="27"/>
        </w:rPr>
      </w:pPr>
      <w:r>
        <w:rPr>
          <w:sz w:val="27"/>
          <w:szCs w:val="27"/>
        </w:rPr>
        <w:t>3) </w:t>
      </w:r>
      <w:r w:rsidR="00F40D5C">
        <w:rPr>
          <w:sz w:val="27"/>
          <w:szCs w:val="27"/>
        </w:rPr>
        <w:t>нахождение в возрасте от 18 до 65 лет</w:t>
      </w:r>
      <w:r w:rsidR="00F40D5C" w:rsidRPr="00F40D5C">
        <w:rPr>
          <w:sz w:val="27"/>
          <w:szCs w:val="27"/>
        </w:rPr>
        <w:t>.</w:t>
      </w:r>
    </w:p>
    <w:p w:rsidR="00CB061A" w:rsidRDefault="009E67BF" w:rsidP="00F40D5C">
      <w:pPr>
        <w:ind w:firstLine="709"/>
        <w:jc w:val="both"/>
        <w:rPr>
          <w:sz w:val="27"/>
          <w:szCs w:val="27"/>
        </w:rPr>
      </w:pPr>
      <w:r>
        <w:rPr>
          <w:sz w:val="27"/>
          <w:szCs w:val="27"/>
        </w:rPr>
        <w:t>Требовани</w:t>
      </w:r>
      <w:r w:rsidR="00CB061A">
        <w:rPr>
          <w:sz w:val="27"/>
          <w:szCs w:val="27"/>
        </w:rPr>
        <w:t>я пунктов</w:t>
      </w:r>
      <w:r>
        <w:rPr>
          <w:sz w:val="27"/>
          <w:szCs w:val="27"/>
        </w:rPr>
        <w:t xml:space="preserve"> </w:t>
      </w:r>
      <w:r w:rsidR="00CB061A">
        <w:rPr>
          <w:sz w:val="27"/>
          <w:szCs w:val="27"/>
        </w:rPr>
        <w:t xml:space="preserve">1 – 2 </w:t>
      </w:r>
      <w:r w:rsidRPr="00B229C8">
        <w:rPr>
          <w:sz w:val="27"/>
          <w:szCs w:val="27"/>
        </w:rPr>
        <w:t>не применяются к соотечественникам</w:t>
      </w:r>
      <w:r w:rsidR="00CB061A">
        <w:rPr>
          <w:sz w:val="27"/>
          <w:szCs w:val="27"/>
        </w:rPr>
        <w:t>:</w:t>
      </w:r>
      <w:r w:rsidRPr="009E67BF">
        <w:rPr>
          <w:sz w:val="27"/>
          <w:szCs w:val="27"/>
        </w:rPr>
        <w:t xml:space="preserve"> </w:t>
      </w:r>
    </w:p>
    <w:p w:rsidR="003911EF" w:rsidRDefault="009E67BF" w:rsidP="00F40D5C">
      <w:pPr>
        <w:ind w:firstLine="709"/>
        <w:jc w:val="both"/>
        <w:rPr>
          <w:sz w:val="27"/>
          <w:szCs w:val="27"/>
        </w:rPr>
      </w:pPr>
      <w:r w:rsidRPr="009E67BF">
        <w:rPr>
          <w:sz w:val="27"/>
          <w:szCs w:val="27"/>
        </w:rPr>
        <w:t xml:space="preserve">являющимся студентами, обучающимися на третьем и последующих курсах </w:t>
      </w:r>
      <w:r w:rsidRPr="009E67BF">
        <w:rPr>
          <w:sz w:val="27"/>
          <w:szCs w:val="27"/>
        </w:rPr>
        <w:br/>
        <w:t>в образовательных организациях высшего образования и их филиалах, расположенных на территории Самарской области</w:t>
      </w:r>
      <w:r w:rsidR="00CB061A">
        <w:rPr>
          <w:sz w:val="27"/>
          <w:szCs w:val="27"/>
        </w:rPr>
        <w:t>;</w:t>
      </w:r>
    </w:p>
    <w:p w:rsidR="00CB061A" w:rsidRPr="009E69A8" w:rsidRDefault="00CB061A" w:rsidP="00CB061A">
      <w:pPr>
        <w:ind w:firstLine="709"/>
        <w:jc w:val="both"/>
        <w:rPr>
          <w:sz w:val="27"/>
          <w:szCs w:val="27"/>
        </w:rPr>
      </w:pPr>
      <w:r w:rsidRPr="009E69A8">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CB061A" w:rsidRPr="00E377A6" w:rsidRDefault="00CB061A" w:rsidP="00CB061A">
      <w:pPr>
        <w:ind w:firstLine="709"/>
        <w:jc w:val="both"/>
        <w:rPr>
          <w:bCs/>
          <w:iCs/>
          <w:sz w:val="27"/>
          <w:szCs w:val="27"/>
        </w:rPr>
      </w:pPr>
      <w:r w:rsidRPr="009E69A8">
        <w:rPr>
          <w:sz w:val="27"/>
          <w:szCs w:val="27"/>
        </w:rPr>
        <w:t xml:space="preserve">постоянно проживающим на территориях иностранных государств, которые </w:t>
      </w:r>
      <w:r w:rsidRPr="009E69A8">
        <w:rPr>
          <w:sz w:val="27"/>
          <w:szCs w:val="27"/>
        </w:rPr>
        <w:lastRenderedPageBreak/>
        <w:t>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CB061A" w:rsidRPr="009E67BF" w:rsidRDefault="00CB061A" w:rsidP="00CB061A">
      <w:pPr>
        <w:ind w:firstLine="709"/>
        <w:jc w:val="both"/>
        <w:rPr>
          <w:sz w:val="27"/>
          <w:szCs w:val="27"/>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CB061A" w:rsidRDefault="009E67BF" w:rsidP="00CB061A">
      <w:pPr>
        <w:ind w:firstLine="709"/>
        <w:jc w:val="both"/>
        <w:rPr>
          <w:sz w:val="27"/>
          <w:szCs w:val="27"/>
        </w:rPr>
      </w:pPr>
      <w:r>
        <w:rPr>
          <w:sz w:val="27"/>
          <w:szCs w:val="27"/>
        </w:rPr>
        <w:t>Т</w:t>
      </w:r>
      <w:r w:rsidR="00593743">
        <w:rPr>
          <w:sz w:val="27"/>
          <w:szCs w:val="27"/>
        </w:rPr>
        <w:t>ребования</w:t>
      </w:r>
      <w:r>
        <w:rPr>
          <w:sz w:val="27"/>
          <w:szCs w:val="27"/>
        </w:rPr>
        <w:t xml:space="preserve"> пункта 2 </w:t>
      </w:r>
      <w:r w:rsidRPr="00B229C8">
        <w:rPr>
          <w:sz w:val="27"/>
          <w:szCs w:val="27"/>
        </w:rPr>
        <w:t>не применяются к соотечественникам</w:t>
      </w:r>
      <w:r w:rsidR="00CB061A">
        <w:rPr>
          <w:sz w:val="27"/>
          <w:szCs w:val="27"/>
        </w:rPr>
        <w:t>:</w:t>
      </w:r>
    </w:p>
    <w:p w:rsidR="009E67BF" w:rsidRPr="009E67BF" w:rsidRDefault="009E67BF" w:rsidP="00CB061A">
      <w:pPr>
        <w:ind w:firstLine="709"/>
        <w:jc w:val="both"/>
        <w:rPr>
          <w:sz w:val="27"/>
          <w:szCs w:val="27"/>
        </w:rPr>
      </w:pPr>
      <w:r w:rsidRPr="009E67BF">
        <w:rPr>
          <w:sz w:val="27"/>
          <w:szCs w:val="27"/>
        </w:rPr>
        <w:t>желающи</w:t>
      </w:r>
      <w:r w:rsidR="00CB061A">
        <w:rPr>
          <w:sz w:val="27"/>
          <w:szCs w:val="27"/>
        </w:rPr>
        <w:t>м</w:t>
      </w:r>
      <w:r w:rsidRPr="009E67BF">
        <w:rPr>
          <w:sz w:val="27"/>
          <w:szCs w:val="27"/>
        </w:rPr>
        <w:t xml:space="preserve"> получать дополнительное профессиональное образование, заниматься инвестиционной и предпринимательской деятельностью, в том числе без образования юридического лица и без создания новых рабочих мест, сельскохозяйственной деятельностью и агропромышленным производством, вести личное подсобное хозяйство или заниматься иной не запрещенной законодательством Российской Федерации деятельностью;</w:t>
      </w:r>
    </w:p>
    <w:p w:rsidR="00CB061A" w:rsidRDefault="009E67BF" w:rsidP="009E67BF">
      <w:pPr>
        <w:ind w:firstLine="709"/>
        <w:jc w:val="both"/>
        <w:rPr>
          <w:sz w:val="27"/>
          <w:szCs w:val="27"/>
        </w:rPr>
      </w:pPr>
      <w:r w:rsidRPr="009E67BF">
        <w:rPr>
          <w:sz w:val="27"/>
          <w:szCs w:val="27"/>
        </w:rPr>
        <w:t>имеющи</w:t>
      </w:r>
      <w:r w:rsidR="00CB061A">
        <w:rPr>
          <w:sz w:val="27"/>
          <w:szCs w:val="27"/>
        </w:rPr>
        <w:t>м</w:t>
      </w:r>
      <w:r w:rsidRPr="009E67BF">
        <w:rPr>
          <w:sz w:val="27"/>
          <w:szCs w:val="27"/>
        </w:rPr>
        <w:t xml:space="preserve"> приглашения от работодателей, реализующих на территории Самарской области инвестиционные проекты в соответств</w:t>
      </w:r>
      <w:r w:rsidR="00CB061A">
        <w:rPr>
          <w:sz w:val="27"/>
          <w:szCs w:val="27"/>
        </w:rPr>
        <w:t>ующем муниципальном образовании;</w:t>
      </w:r>
      <w:r w:rsidRPr="009E67BF">
        <w:rPr>
          <w:sz w:val="27"/>
          <w:szCs w:val="27"/>
        </w:rPr>
        <w:t xml:space="preserve"> </w:t>
      </w:r>
    </w:p>
    <w:p w:rsidR="009E67BF" w:rsidRDefault="00CB061A" w:rsidP="009E67BF">
      <w:pPr>
        <w:ind w:firstLine="709"/>
        <w:jc w:val="both"/>
        <w:rPr>
          <w:sz w:val="27"/>
          <w:szCs w:val="27"/>
        </w:rPr>
      </w:pPr>
      <w:r>
        <w:rPr>
          <w:sz w:val="27"/>
          <w:szCs w:val="27"/>
        </w:rPr>
        <w:t xml:space="preserve">являющихся </w:t>
      </w:r>
      <w:r w:rsidR="009E67BF" w:rsidRPr="009E67BF">
        <w:rPr>
          <w:sz w:val="27"/>
          <w:szCs w:val="27"/>
        </w:rPr>
        <w:t>высококвалифицированны</w:t>
      </w:r>
      <w:r>
        <w:rPr>
          <w:sz w:val="27"/>
          <w:szCs w:val="27"/>
        </w:rPr>
        <w:t>ми</w:t>
      </w:r>
      <w:r w:rsidR="009E67BF" w:rsidRPr="009E67BF">
        <w:rPr>
          <w:sz w:val="27"/>
          <w:szCs w:val="27"/>
        </w:rPr>
        <w:t xml:space="preserve"> специалист</w:t>
      </w:r>
      <w:r>
        <w:rPr>
          <w:sz w:val="27"/>
          <w:szCs w:val="27"/>
        </w:rPr>
        <w:t>ами</w:t>
      </w:r>
      <w:r w:rsidR="009E67BF" w:rsidRPr="009E67BF">
        <w:rPr>
          <w:sz w:val="27"/>
          <w:szCs w:val="27"/>
        </w:rPr>
        <w:t>, имеющи</w:t>
      </w:r>
      <w:r>
        <w:rPr>
          <w:sz w:val="27"/>
          <w:szCs w:val="27"/>
        </w:rPr>
        <w:t>ми</w:t>
      </w:r>
      <w:r w:rsidR="009E67BF" w:rsidRPr="009E67BF">
        <w:rPr>
          <w:sz w:val="27"/>
          <w:szCs w:val="27"/>
        </w:rPr>
        <w:t xml:space="preserve"> приглашения от работодателей Самарской области, являющихся резидентами особой экономической зоны, территории опережающего развития, осуществляющих деятельность в сфере информационных технологий</w:t>
      </w:r>
      <w:r>
        <w:rPr>
          <w:sz w:val="27"/>
          <w:szCs w:val="27"/>
        </w:rPr>
        <w:t>.</w:t>
      </w:r>
    </w:p>
    <w:p w:rsidR="003911EF" w:rsidRPr="009E67BF" w:rsidRDefault="003911EF" w:rsidP="003911EF">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3911EF" w:rsidRDefault="003911EF" w:rsidP="003911EF">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593743" w:rsidRPr="009E67BF">
        <w:rPr>
          <w:sz w:val="27"/>
          <w:szCs w:val="27"/>
        </w:rPr>
        <w:t xml:space="preserve">Самарской </w:t>
      </w:r>
      <w:r w:rsidRPr="00A367B9">
        <w:rPr>
          <w:sz w:val="27"/>
          <w:szCs w:val="27"/>
        </w:rPr>
        <w:t>области</w:t>
      </w:r>
    </w:p>
    <w:p w:rsidR="003911EF" w:rsidRPr="00490295" w:rsidRDefault="003911EF" w:rsidP="003911EF">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3911EF" w:rsidRPr="0034286E" w:rsidTr="00827EA3">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3911EF" w:rsidRPr="0034286E" w:rsidRDefault="003911EF" w:rsidP="00827EA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593743" w:rsidRPr="009E67BF">
              <w:rPr>
                <w:sz w:val="27"/>
                <w:szCs w:val="27"/>
              </w:rPr>
              <w:t xml:space="preserve">Самарской </w:t>
            </w:r>
            <w:r w:rsidRPr="00A367B9">
              <w:rPr>
                <w:sz w:val="27"/>
                <w:szCs w:val="27"/>
              </w:rPr>
              <w:t>области</w:t>
            </w:r>
          </w:p>
          <w:p w:rsidR="003911EF" w:rsidRPr="002D44BB" w:rsidRDefault="003911EF" w:rsidP="00827EA3">
            <w:pPr>
              <w:ind w:firstLine="709"/>
              <w:contextualSpacing/>
              <w:jc w:val="both"/>
              <w:rPr>
                <w:sz w:val="20"/>
                <w:szCs w:val="20"/>
              </w:rPr>
            </w:pPr>
          </w:p>
          <w:p w:rsidR="003911EF" w:rsidRPr="0034286E" w:rsidRDefault="003911EF" w:rsidP="00827EA3">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3911EF" w:rsidTr="00827EA3">
        <w:trPr>
          <w:trHeight w:val="274"/>
        </w:trPr>
        <w:tc>
          <w:tcPr>
            <w:tcW w:w="9634" w:type="dxa"/>
            <w:gridSpan w:val="5"/>
            <w:tcBorders>
              <w:top w:val="single" w:sz="4" w:space="0" w:color="auto"/>
              <w:left w:val="nil"/>
              <w:bottom w:val="single" w:sz="4" w:space="0" w:color="auto"/>
              <w:right w:val="nil"/>
            </w:tcBorders>
          </w:tcPr>
          <w:p w:rsidR="003911EF" w:rsidRPr="002D44BB" w:rsidRDefault="003911EF" w:rsidP="00827EA3">
            <w:pPr>
              <w:rPr>
                <w:sz w:val="40"/>
                <w:szCs w:val="40"/>
              </w:rPr>
            </w:pPr>
            <w:r w:rsidRPr="002D44BB">
              <w:rPr>
                <w:sz w:val="40"/>
                <w:szCs w:val="40"/>
              </w:rPr>
              <w:sym w:font="Symbol" w:char="F0AF"/>
            </w:r>
          </w:p>
        </w:tc>
      </w:tr>
      <w:tr w:rsidR="003911EF" w:rsidTr="00827EA3">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3911EF" w:rsidRPr="0050773E" w:rsidRDefault="003911EF" w:rsidP="00827EA3">
            <w:pPr>
              <w:rPr>
                <w:sz w:val="27"/>
                <w:szCs w:val="27"/>
              </w:rPr>
            </w:pPr>
            <w:r w:rsidRPr="0050773E">
              <w:rPr>
                <w:sz w:val="27"/>
                <w:szCs w:val="27"/>
              </w:rPr>
              <w:t>Постановка на миграционный учет участника</w:t>
            </w:r>
          </w:p>
          <w:p w:rsidR="003911EF" w:rsidRPr="0050773E" w:rsidRDefault="003911EF" w:rsidP="00827EA3">
            <w:pPr>
              <w:rPr>
                <w:sz w:val="27"/>
                <w:szCs w:val="27"/>
              </w:rPr>
            </w:pPr>
            <w:r w:rsidRPr="0050773E">
              <w:rPr>
                <w:sz w:val="27"/>
                <w:szCs w:val="27"/>
              </w:rPr>
              <w:t>Государственной программы и членов его семьи</w:t>
            </w:r>
          </w:p>
          <w:p w:rsidR="003911EF" w:rsidRDefault="003911EF" w:rsidP="00827EA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3911EF" w:rsidTr="00827EA3">
        <w:trPr>
          <w:trHeight w:val="341"/>
        </w:trPr>
        <w:tc>
          <w:tcPr>
            <w:tcW w:w="2879" w:type="dxa"/>
            <w:tcBorders>
              <w:top w:val="single" w:sz="4" w:space="0" w:color="auto"/>
              <w:left w:val="nil"/>
              <w:bottom w:val="single" w:sz="4" w:space="0" w:color="auto"/>
              <w:right w:val="nil"/>
            </w:tcBorders>
            <w:vAlign w:val="center"/>
          </w:tcPr>
          <w:p w:rsidR="003911EF" w:rsidRPr="002D44BB" w:rsidRDefault="003911EF" w:rsidP="00827EA3">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3911EF" w:rsidRPr="002D44BB" w:rsidRDefault="003911EF" w:rsidP="00827EA3">
            <w:pPr>
              <w:rPr>
                <w:sz w:val="40"/>
                <w:szCs w:val="40"/>
              </w:rPr>
            </w:pPr>
          </w:p>
        </w:tc>
        <w:tc>
          <w:tcPr>
            <w:tcW w:w="3817" w:type="dxa"/>
            <w:tcBorders>
              <w:top w:val="nil"/>
              <w:left w:val="nil"/>
              <w:bottom w:val="single" w:sz="4" w:space="0" w:color="auto"/>
              <w:right w:val="nil"/>
            </w:tcBorders>
            <w:vAlign w:val="center"/>
          </w:tcPr>
          <w:p w:rsidR="003911EF" w:rsidRPr="002D44BB" w:rsidRDefault="003911EF" w:rsidP="00827EA3">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3911EF" w:rsidRPr="002D44BB" w:rsidRDefault="003911EF" w:rsidP="00827EA3">
            <w:pPr>
              <w:rPr>
                <w:sz w:val="40"/>
                <w:szCs w:val="40"/>
              </w:rPr>
            </w:pPr>
          </w:p>
        </w:tc>
        <w:tc>
          <w:tcPr>
            <w:tcW w:w="2115" w:type="dxa"/>
            <w:tcBorders>
              <w:top w:val="nil"/>
              <w:left w:val="nil"/>
              <w:bottom w:val="single" w:sz="4" w:space="0" w:color="auto"/>
              <w:right w:val="nil"/>
            </w:tcBorders>
            <w:vAlign w:val="center"/>
          </w:tcPr>
          <w:p w:rsidR="003911EF" w:rsidRPr="002D44BB" w:rsidRDefault="003911EF" w:rsidP="00827EA3">
            <w:pPr>
              <w:rPr>
                <w:sz w:val="40"/>
                <w:szCs w:val="40"/>
              </w:rPr>
            </w:pPr>
            <w:r w:rsidRPr="002D44BB">
              <w:rPr>
                <w:sz w:val="40"/>
                <w:szCs w:val="40"/>
              </w:rPr>
              <w:sym w:font="Symbol" w:char="F0AF"/>
            </w:r>
          </w:p>
        </w:tc>
      </w:tr>
      <w:tr w:rsidR="003911EF" w:rsidTr="00827EA3">
        <w:trPr>
          <w:trHeight w:val="1918"/>
        </w:trPr>
        <w:tc>
          <w:tcPr>
            <w:tcW w:w="2879" w:type="dxa"/>
            <w:tcBorders>
              <w:top w:val="single" w:sz="4" w:space="0" w:color="auto"/>
              <w:left w:val="single" w:sz="4" w:space="0" w:color="auto"/>
              <w:bottom w:val="single" w:sz="4" w:space="0" w:color="auto"/>
              <w:right w:val="single" w:sz="4" w:space="0" w:color="auto"/>
            </w:tcBorders>
            <w:vAlign w:val="center"/>
          </w:tcPr>
          <w:p w:rsidR="003911EF" w:rsidRDefault="003911EF" w:rsidP="00827EA3">
            <w:pPr>
              <w:rPr>
                <w:sz w:val="27"/>
                <w:szCs w:val="27"/>
              </w:rPr>
            </w:pPr>
            <w:r w:rsidRPr="0050773E">
              <w:rPr>
                <w:sz w:val="27"/>
                <w:szCs w:val="27"/>
              </w:rPr>
              <w:t>Территориальный орган МВД России</w:t>
            </w:r>
          </w:p>
          <w:p w:rsidR="003911EF" w:rsidRPr="003A0592" w:rsidRDefault="003911EF" w:rsidP="00827EA3">
            <w:pPr>
              <w:widowControl/>
              <w:rPr>
                <w:sz w:val="24"/>
                <w:szCs w:val="24"/>
              </w:rPr>
            </w:pPr>
          </w:p>
        </w:tc>
        <w:tc>
          <w:tcPr>
            <w:tcW w:w="411" w:type="dxa"/>
            <w:tcBorders>
              <w:top w:val="nil"/>
              <w:left w:val="single" w:sz="4" w:space="0" w:color="auto"/>
              <w:bottom w:val="nil"/>
              <w:right w:val="single" w:sz="4" w:space="0" w:color="auto"/>
            </w:tcBorders>
            <w:vAlign w:val="center"/>
          </w:tcPr>
          <w:p w:rsidR="003911EF" w:rsidRPr="0050773E" w:rsidRDefault="003911EF" w:rsidP="00827EA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3911EF" w:rsidRPr="0050773E" w:rsidRDefault="003911EF" w:rsidP="00827EA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3911EF" w:rsidRPr="0050773E" w:rsidRDefault="003911EF" w:rsidP="00827EA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3911EF" w:rsidRPr="0050773E" w:rsidRDefault="003911EF" w:rsidP="00827EA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3911EF" w:rsidTr="00827EA3">
        <w:trPr>
          <w:trHeight w:val="403"/>
        </w:trPr>
        <w:tc>
          <w:tcPr>
            <w:tcW w:w="9634" w:type="dxa"/>
            <w:gridSpan w:val="5"/>
            <w:tcBorders>
              <w:top w:val="nil"/>
              <w:left w:val="nil"/>
              <w:bottom w:val="single" w:sz="4" w:space="0" w:color="auto"/>
              <w:right w:val="nil"/>
            </w:tcBorders>
            <w:vAlign w:val="center"/>
          </w:tcPr>
          <w:p w:rsidR="003911EF" w:rsidRPr="0050773E" w:rsidRDefault="003911EF" w:rsidP="00827EA3">
            <w:pPr>
              <w:rPr>
                <w:sz w:val="27"/>
                <w:szCs w:val="27"/>
              </w:rPr>
            </w:pPr>
            <w:r w:rsidRPr="002D44BB">
              <w:rPr>
                <w:sz w:val="40"/>
                <w:szCs w:val="40"/>
              </w:rPr>
              <w:lastRenderedPageBreak/>
              <w:sym w:font="Symbol" w:char="F0AF"/>
            </w:r>
          </w:p>
        </w:tc>
      </w:tr>
      <w:tr w:rsidR="003911EF" w:rsidTr="0045229D">
        <w:trPr>
          <w:trHeight w:val="7730"/>
        </w:trPr>
        <w:tc>
          <w:tcPr>
            <w:tcW w:w="9634" w:type="dxa"/>
            <w:gridSpan w:val="5"/>
            <w:tcBorders>
              <w:top w:val="single" w:sz="4" w:space="0" w:color="auto"/>
              <w:left w:val="single" w:sz="4" w:space="0" w:color="auto"/>
              <w:bottom w:val="single" w:sz="4" w:space="0" w:color="auto"/>
              <w:right w:val="single" w:sz="4" w:space="0" w:color="auto"/>
            </w:tcBorders>
            <w:vAlign w:val="center"/>
          </w:tcPr>
          <w:p w:rsidR="003911EF" w:rsidRPr="0050773E" w:rsidRDefault="003911EF" w:rsidP="00827EA3">
            <w:pPr>
              <w:rPr>
                <w:sz w:val="27"/>
                <w:szCs w:val="27"/>
              </w:rPr>
            </w:pPr>
            <w:r w:rsidRPr="0050773E">
              <w:rPr>
                <w:sz w:val="27"/>
                <w:szCs w:val="27"/>
              </w:rPr>
              <w:t xml:space="preserve">УВМ </w:t>
            </w:r>
            <w:r w:rsidR="00593743">
              <w:rPr>
                <w:sz w:val="27"/>
                <w:szCs w:val="27"/>
              </w:rPr>
              <w:t>Г</w:t>
            </w:r>
            <w:r>
              <w:rPr>
                <w:sz w:val="27"/>
                <w:szCs w:val="27"/>
              </w:rPr>
              <w:t>У</w:t>
            </w:r>
            <w:r w:rsidR="00593743">
              <w:rPr>
                <w:sz w:val="27"/>
                <w:szCs w:val="27"/>
              </w:rPr>
              <w:t xml:space="preserve"> </w:t>
            </w:r>
            <w:r w:rsidRPr="0050773E">
              <w:rPr>
                <w:sz w:val="27"/>
                <w:szCs w:val="27"/>
              </w:rPr>
              <w:t xml:space="preserve">МВД России по </w:t>
            </w:r>
            <w:r w:rsidR="00593743" w:rsidRPr="009E67BF">
              <w:rPr>
                <w:sz w:val="27"/>
                <w:szCs w:val="27"/>
              </w:rPr>
              <w:t xml:space="preserve">Самарской </w:t>
            </w:r>
            <w:r w:rsidRPr="00A367B9">
              <w:rPr>
                <w:sz w:val="27"/>
                <w:szCs w:val="27"/>
              </w:rPr>
              <w:t>области</w:t>
            </w:r>
          </w:p>
          <w:p w:rsidR="003911EF" w:rsidRPr="00205F89" w:rsidRDefault="003911EF" w:rsidP="00827EA3">
            <w:pPr>
              <w:rPr>
                <w:sz w:val="24"/>
                <w:szCs w:val="24"/>
              </w:rPr>
            </w:pPr>
          </w:p>
          <w:p w:rsidR="003911EF" w:rsidRPr="00593743" w:rsidRDefault="00593743" w:rsidP="00827EA3">
            <w:pPr>
              <w:rPr>
                <w:sz w:val="24"/>
                <w:szCs w:val="24"/>
              </w:rPr>
            </w:pPr>
            <w:r w:rsidRPr="00593743">
              <w:rPr>
                <w:sz w:val="24"/>
                <w:szCs w:val="24"/>
              </w:rPr>
              <w:t>443066, г. Самара, ул. Черногорская, д. 2</w:t>
            </w:r>
          </w:p>
          <w:p w:rsidR="003911EF" w:rsidRPr="0050773E" w:rsidRDefault="003911EF" w:rsidP="00827EA3">
            <w:pPr>
              <w:rPr>
                <w:sz w:val="27"/>
                <w:szCs w:val="27"/>
              </w:rPr>
            </w:pPr>
          </w:p>
          <w:p w:rsidR="003911EF" w:rsidRDefault="003911EF" w:rsidP="00827EA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3911EF" w:rsidRPr="0050773E" w:rsidRDefault="003911EF" w:rsidP="00827EA3">
            <w:pPr>
              <w:rPr>
                <w:sz w:val="27"/>
                <w:szCs w:val="27"/>
              </w:rPr>
            </w:pPr>
          </w:p>
          <w:p w:rsidR="003911EF" w:rsidRPr="0050773E" w:rsidRDefault="003911EF" w:rsidP="00827EA3">
            <w:pPr>
              <w:rPr>
                <w:sz w:val="27"/>
                <w:szCs w:val="27"/>
              </w:rPr>
            </w:pPr>
            <w:r w:rsidRPr="0050773E">
              <w:rPr>
                <w:sz w:val="27"/>
                <w:szCs w:val="27"/>
              </w:rPr>
              <w:t xml:space="preserve">консультация по вопросам определения правового статуса на территории РФ, </w:t>
            </w:r>
          </w:p>
          <w:p w:rsidR="003911EF" w:rsidRPr="0050773E" w:rsidRDefault="003911EF" w:rsidP="00827EA3">
            <w:pPr>
              <w:rPr>
                <w:sz w:val="27"/>
                <w:szCs w:val="27"/>
              </w:rPr>
            </w:pPr>
          </w:p>
          <w:p w:rsidR="003911EF" w:rsidRPr="0050773E" w:rsidRDefault="003911EF" w:rsidP="00827EA3">
            <w:pPr>
              <w:rPr>
                <w:sz w:val="27"/>
                <w:szCs w:val="27"/>
              </w:rPr>
            </w:pPr>
            <w:r w:rsidRPr="0050773E">
              <w:rPr>
                <w:sz w:val="27"/>
                <w:szCs w:val="27"/>
              </w:rPr>
              <w:t xml:space="preserve">оформление разрешения на временное проживание/вида на жительство </w:t>
            </w:r>
          </w:p>
          <w:p w:rsidR="003911EF" w:rsidRPr="0050773E" w:rsidRDefault="003911EF" w:rsidP="00827EA3">
            <w:pPr>
              <w:rPr>
                <w:sz w:val="27"/>
                <w:szCs w:val="27"/>
              </w:rPr>
            </w:pPr>
          </w:p>
          <w:p w:rsidR="003911EF" w:rsidRDefault="003911EF" w:rsidP="00827EA3">
            <w:pPr>
              <w:rPr>
                <w:sz w:val="27"/>
                <w:szCs w:val="27"/>
              </w:rPr>
            </w:pPr>
            <w:r w:rsidRPr="0050773E">
              <w:rPr>
                <w:sz w:val="27"/>
                <w:szCs w:val="27"/>
              </w:rPr>
              <w:t>обращение с заявлением о приобретении гражданства Российской Федерации</w:t>
            </w:r>
          </w:p>
          <w:p w:rsidR="003911EF" w:rsidRDefault="003911EF" w:rsidP="00827EA3">
            <w:pPr>
              <w:rPr>
                <w:sz w:val="27"/>
                <w:szCs w:val="27"/>
              </w:rPr>
            </w:pPr>
            <w:r w:rsidRPr="009F354B">
              <w:rPr>
                <w:sz w:val="24"/>
                <w:szCs w:val="24"/>
              </w:rPr>
              <w:t>(</w:t>
            </w:r>
            <w:r w:rsidR="009F354B" w:rsidRPr="009F354B">
              <w:rPr>
                <w:sz w:val="24"/>
                <w:szCs w:val="24"/>
              </w:rPr>
              <w:t>г. Самара, ул. Черногорская, д. 2, г. Тольятти, Тупиковый проезд, д. 4</w:t>
            </w:r>
            <w:r w:rsidR="009F354B">
              <w:rPr>
                <w:sz w:val="24"/>
                <w:szCs w:val="24"/>
              </w:rPr>
              <w:t xml:space="preserve">, </w:t>
            </w:r>
            <w:r w:rsidRPr="009F354B">
              <w:rPr>
                <w:sz w:val="24"/>
                <w:szCs w:val="24"/>
              </w:rPr>
              <w:t>)</w:t>
            </w:r>
            <w:r>
              <w:rPr>
                <w:sz w:val="27"/>
                <w:szCs w:val="27"/>
              </w:rPr>
              <w:t xml:space="preserve">, </w:t>
            </w:r>
          </w:p>
          <w:p w:rsidR="009F354B" w:rsidRPr="0050773E" w:rsidRDefault="009F354B" w:rsidP="00827EA3">
            <w:pPr>
              <w:rPr>
                <w:sz w:val="27"/>
                <w:szCs w:val="27"/>
              </w:rPr>
            </w:pPr>
          </w:p>
          <w:p w:rsidR="003911EF" w:rsidRPr="0050773E" w:rsidRDefault="003911EF" w:rsidP="00827EA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3911EF" w:rsidRPr="0050773E" w:rsidRDefault="003911EF" w:rsidP="00827EA3">
            <w:pPr>
              <w:rPr>
                <w:sz w:val="27"/>
                <w:szCs w:val="27"/>
              </w:rPr>
            </w:pPr>
          </w:p>
          <w:p w:rsidR="003911EF" w:rsidRDefault="003911EF" w:rsidP="00827EA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3911EF" w:rsidRDefault="003911EF" w:rsidP="00827EA3">
            <w:pPr>
              <w:rPr>
                <w:sz w:val="27"/>
                <w:szCs w:val="27"/>
              </w:rPr>
            </w:pPr>
            <w:r w:rsidRPr="0050773E">
              <w:rPr>
                <w:sz w:val="27"/>
                <w:szCs w:val="27"/>
              </w:rPr>
              <w:t>получение мер государственной поддержки</w:t>
            </w:r>
            <w:r>
              <w:rPr>
                <w:sz w:val="27"/>
                <w:szCs w:val="27"/>
              </w:rPr>
              <w:t xml:space="preserve"> </w:t>
            </w:r>
          </w:p>
          <w:p w:rsidR="003911EF" w:rsidRPr="0050773E" w:rsidRDefault="003911EF" w:rsidP="00827EA3">
            <w:pPr>
              <w:rPr>
                <w:sz w:val="27"/>
                <w:szCs w:val="27"/>
              </w:rPr>
            </w:pPr>
          </w:p>
          <w:p w:rsidR="003911EF" w:rsidRPr="0050773E" w:rsidRDefault="003911EF" w:rsidP="00827EA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3911EF" w:rsidTr="00593743">
        <w:trPr>
          <w:trHeight w:val="450"/>
        </w:trPr>
        <w:tc>
          <w:tcPr>
            <w:tcW w:w="9634" w:type="dxa"/>
            <w:gridSpan w:val="5"/>
            <w:tcBorders>
              <w:top w:val="single" w:sz="4" w:space="0" w:color="auto"/>
              <w:left w:val="nil"/>
              <w:bottom w:val="single" w:sz="4" w:space="0" w:color="auto"/>
              <w:right w:val="nil"/>
            </w:tcBorders>
            <w:vAlign w:val="center"/>
          </w:tcPr>
          <w:p w:rsidR="003911EF" w:rsidRDefault="003911EF" w:rsidP="00827EA3">
            <w:r w:rsidRPr="00E2691B">
              <w:rPr>
                <w:sz w:val="48"/>
              </w:rPr>
              <w:sym w:font="Symbol" w:char="F0AF"/>
            </w:r>
          </w:p>
        </w:tc>
      </w:tr>
      <w:tr w:rsidR="003911EF" w:rsidTr="00593743">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rsidR="003911EF" w:rsidRPr="00A7380A" w:rsidRDefault="003911EF" w:rsidP="00827EA3">
            <w:pPr>
              <w:rPr>
                <w:rStyle w:val="FontStyle14"/>
                <w:sz w:val="27"/>
                <w:szCs w:val="27"/>
              </w:rPr>
            </w:pPr>
            <w:r>
              <w:rPr>
                <w:sz w:val="27"/>
                <w:szCs w:val="27"/>
              </w:rPr>
              <w:t>Мин</w:t>
            </w:r>
            <w:r w:rsidR="00593743">
              <w:rPr>
                <w:sz w:val="27"/>
                <w:szCs w:val="27"/>
              </w:rPr>
              <w:t xml:space="preserve">истерство труда, занятости и миграционной политики </w:t>
            </w:r>
            <w:r w:rsidR="00593743" w:rsidRPr="009E67BF">
              <w:rPr>
                <w:sz w:val="27"/>
                <w:szCs w:val="27"/>
              </w:rPr>
              <w:t xml:space="preserve">Самарской </w:t>
            </w:r>
            <w:r w:rsidRPr="00A367B9">
              <w:rPr>
                <w:sz w:val="27"/>
                <w:szCs w:val="27"/>
              </w:rPr>
              <w:t>области</w:t>
            </w:r>
          </w:p>
          <w:p w:rsidR="003911EF" w:rsidRPr="00A2063F" w:rsidRDefault="003911EF" w:rsidP="00827EA3">
            <w:pPr>
              <w:pStyle w:val="af0"/>
              <w:spacing w:before="0" w:beforeAutospacing="0" w:after="0" w:afterAutospacing="0" w:line="180" w:lineRule="atLeast"/>
              <w:jc w:val="center"/>
              <w:rPr>
                <w:sz w:val="16"/>
                <w:szCs w:val="16"/>
              </w:rPr>
            </w:pPr>
          </w:p>
          <w:p w:rsidR="003911EF" w:rsidRPr="00593743" w:rsidRDefault="00593743" w:rsidP="00827EA3">
            <w:pPr>
              <w:pStyle w:val="af0"/>
              <w:spacing w:before="0" w:beforeAutospacing="0" w:after="0" w:afterAutospacing="0" w:line="180" w:lineRule="atLeast"/>
              <w:jc w:val="center"/>
            </w:pPr>
            <w:r w:rsidRPr="00593743">
              <w:t>443068, г. Самара, ул. Ново-Садовая, д. 106А</w:t>
            </w:r>
          </w:p>
          <w:p w:rsidR="003911EF" w:rsidRPr="00CA3029" w:rsidRDefault="003911EF" w:rsidP="00827EA3">
            <w:pPr>
              <w:pStyle w:val="af0"/>
              <w:spacing w:before="0" w:beforeAutospacing="0" w:after="0" w:afterAutospacing="0" w:line="180" w:lineRule="atLeast"/>
              <w:jc w:val="center"/>
            </w:pPr>
          </w:p>
          <w:p w:rsidR="003911EF" w:rsidRPr="00A7380A" w:rsidRDefault="003911EF" w:rsidP="00827EA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3911EF" w:rsidRPr="00A7380A" w:rsidRDefault="003911EF" w:rsidP="00827EA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3911EF" w:rsidRPr="00A7380A" w:rsidRDefault="003911EF" w:rsidP="00827EA3">
            <w:pPr>
              <w:rPr>
                <w:sz w:val="27"/>
                <w:szCs w:val="27"/>
              </w:rPr>
            </w:pPr>
          </w:p>
          <w:p w:rsidR="003911EF" w:rsidRPr="00A7380A" w:rsidRDefault="003911EF" w:rsidP="00827EA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3911EF" w:rsidRDefault="003911EF" w:rsidP="00827EA3">
            <w:pPr>
              <w:rPr>
                <w:rStyle w:val="FontStyle14"/>
                <w:sz w:val="27"/>
                <w:szCs w:val="27"/>
              </w:rPr>
            </w:pPr>
          </w:p>
          <w:p w:rsidR="003911EF" w:rsidRPr="00A7380A" w:rsidRDefault="003911EF" w:rsidP="00827EA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3911EF" w:rsidRPr="00A7380A" w:rsidRDefault="003911EF" w:rsidP="00827EA3">
            <w:pPr>
              <w:pStyle w:val="af0"/>
              <w:spacing w:before="0" w:beforeAutospacing="0" w:after="0" w:afterAutospacing="0" w:line="180" w:lineRule="atLeast"/>
              <w:jc w:val="center"/>
              <w:rPr>
                <w:rStyle w:val="FontStyle14"/>
                <w:sz w:val="27"/>
                <w:szCs w:val="27"/>
              </w:rPr>
            </w:pPr>
          </w:p>
          <w:p w:rsidR="003911EF" w:rsidRPr="00A7380A" w:rsidRDefault="003911EF" w:rsidP="00827EA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3911EF" w:rsidRPr="00A7380A" w:rsidRDefault="003911EF" w:rsidP="00827EA3">
            <w:pPr>
              <w:pStyle w:val="af0"/>
              <w:spacing w:before="0" w:beforeAutospacing="0" w:after="0" w:afterAutospacing="0" w:line="180" w:lineRule="atLeast"/>
              <w:jc w:val="center"/>
              <w:rPr>
                <w:rStyle w:val="FontStyle14"/>
                <w:sz w:val="27"/>
                <w:szCs w:val="27"/>
              </w:rPr>
            </w:pPr>
          </w:p>
          <w:p w:rsidR="003911EF" w:rsidRDefault="003911EF" w:rsidP="00827EA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593743" w:rsidRPr="005A4C2D" w:rsidRDefault="00593743" w:rsidP="00827EA3">
            <w:pPr>
              <w:pStyle w:val="af0"/>
              <w:spacing w:before="0" w:beforeAutospacing="0" w:after="0" w:afterAutospacing="0" w:line="180" w:lineRule="atLeast"/>
              <w:jc w:val="center"/>
              <w:rPr>
                <w:rFonts w:eastAsia="Calibri"/>
                <w:sz w:val="27"/>
                <w:szCs w:val="27"/>
              </w:rPr>
            </w:pPr>
          </w:p>
        </w:tc>
      </w:tr>
    </w:tbl>
    <w:p w:rsidR="003911EF" w:rsidRDefault="003911EF" w:rsidP="003911EF">
      <w:pPr>
        <w:pStyle w:val="2a"/>
        <w:ind w:left="20" w:right="20" w:firstLine="720"/>
        <w:jc w:val="both"/>
        <w:rPr>
          <w:sz w:val="27"/>
          <w:szCs w:val="27"/>
        </w:rPr>
      </w:pPr>
    </w:p>
    <w:p w:rsidR="000F78DA" w:rsidRPr="002300CF" w:rsidRDefault="000F78DA" w:rsidP="000F78DA">
      <w:pPr>
        <w:ind w:firstLine="709"/>
        <w:jc w:val="left"/>
        <w:rPr>
          <w:b/>
          <w:i/>
          <w:sz w:val="27"/>
          <w:szCs w:val="27"/>
        </w:rPr>
      </w:pPr>
      <w:r w:rsidRPr="002300CF">
        <w:rPr>
          <w:b/>
          <w:i/>
          <w:sz w:val="27"/>
          <w:szCs w:val="27"/>
        </w:rPr>
        <w:t xml:space="preserve">Министерство труда, занятости и миграционной политики </w:t>
      </w:r>
    </w:p>
    <w:p w:rsidR="000F78DA" w:rsidRPr="002300CF" w:rsidRDefault="000F78DA" w:rsidP="000F78DA">
      <w:pPr>
        <w:ind w:firstLine="709"/>
        <w:jc w:val="left"/>
        <w:rPr>
          <w:b/>
          <w:i/>
          <w:sz w:val="27"/>
          <w:szCs w:val="27"/>
        </w:rPr>
      </w:pPr>
      <w:r w:rsidRPr="002300CF">
        <w:rPr>
          <w:b/>
          <w:i/>
          <w:sz w:val="27"/>
          <w:szCs w:val="27"/>
        </w:rPr>
        <w:t>Самарской области</w:t>
      </w:r>
    </w:p>
    <w:p w:rsidR="000F78DA" w:rsidRPr="002300CF" w:rsidRDefault="000F78DA" w:rsidP="000F78DA">
      <w:pPr>
        <w:ind w:firstLine="709"/>
        <w:jc w:val="left"/>
        <w:rPr>
          <w:i/>
          <w:sz w:val="27"/>
          <w:szCs w:val="27"/>
        </w:rPr>
      </w:pPr>
      <w:r w:rsidRPr="002300CF">
        <w:rPr>
          <w:i/>
          <w:sz w:val="27"/>
          <w:szCs w:val="27"/>
        </w:rPr>
        <w:t>Адрес: 443068, г. Самара, ул. Ново-Садовая, д. 106А</w:t>
      </w:r>
    </w:p>
    <w:p w:rsidR="000F78DA" w:rsidRDefault="000F78DA" w:rsidP="000F78DA">
      <w:pPr>
        <w:ind w:firstLine="708"/>
        <w:jc w:val="both"/>
        <w:rPr>
          <w:i/>
          <w:sz w:val="27"/>
          <w:szCs w:val="27"/>
        </w:rPr>
      </w:pPr>
      <w:r>
        <w:rPr>
          <w:i/>
          <w:sz w:val="27"/>
          <w:szCs w:val="27"/>
        </w:rPr>
        <w:t>Тел.</w:t>
      </w:r>
      <w:r w:rsidRPr="002300CF">
        <w:rPr>
          <w:i/>
          <w:sz w:val="27"/>
          <w:szCs w:val="27"/>
        </w:rPr>
        <w:t>: 8 (846)</w:t>
      </w:r>
      <w:r>
        <w:rPr>
          <w:i/>
          <w:sz w:val="27"/>
          <w:szCs w:val="27"/>
        </w:rPr>
        <w:t xml:space="preserve"> 334-85-75</w:t>
      </w:r>
    </w:p>
    <w:p w:rsidR="000F78DA" w:rsidRPr="002300CF" w:rsidRDefault="000F78DA" w:rsidP="000F78DA">
      <w:pPr>
        <w:ind w:firstLine="708"/>
        <w:jc w:val="both"/>
        <w:rPr>
          <w:i/>
          <w:sz w:val="27"/>
          <w:szCs w:val="27"/>
        </w:rPr>
      </w:pPr>
      <w:r>
        <w:rPr>
          <w:i/>
          <w:sz w:val="27"/>
          <w:szCs w:val="27"/>
        </w:rPr>
        <w:t>Ф</w:t>
      </w:r>
      <w:r w:rsidRPr="002300CF">
        <w:rPr>
          <w:i/>
          <w:sz w:val="27"/>
          <w:szCs w:val="27"/>
        </w:rPr>
        <w:t>акс: 8 (846) 263-70-69</w:t>
      </w:r>
    </w:p>
    <w:p w:rsidR="000F78DA" w:rsidRPr="002300CF" w:rsidRDefault="000F78DA" w:rsidP="000F78DA">
      <w:pPr>
        <w:ind w:firstLine="708"/>
        <w:jc w:val="both"/>
        <w:rPr>
          <w:i/>
          <w:sz w:val="27"/>
          <w:szCs w:val="27"/>
        </w:rPr>
      </w:pPr>
      <w:r w:rsidRPr="002300CF">
        <w:rPr>
          <w:i/>
          <w:sz w:val="27"/>
          <w:szCs w:val="27"/>
        </w:rPr>
        <w:t xml:space="preserve">Официальный Интернет-сайт: </w:t>
      </w:r>
      <w:r w:rsidRPr="002300CF">
        <w:rPr>
          <w:i/>
          <w:sz w:val="27"/>
          <w:szCs w:val="27"/>
          <w:lang w:val="en-US"/>
        </w:rPr>
        <w:t>trud</w:t>
      </w:r>
      <w:r w:rsidRPr="002300CF">
        <w:rPr>
          <w:i/>
          <w:sz w:val="27"/>
          <w:szCs w:val="27"/>
        </w:rPr>
        <w:t>.</w:t>
      </w:r>
      <w:r w:rsidRPr="002300CF">
        <w:rPr>
          <w:i/>
          <w:sz w:val="27"/>
          <w:szCs w:val="27"/>
          <w:lang w:val="en-US"/>
        </w:rPr>
        <w:t>samregion</w:t>
      </w:r>
      <w:r w:rsidRPr="002300CF">
        <w:rPr>
          <w:i/>
          <w:sz w:val="27"/>
          <w:szCs w:val="27"/>
        </w:rPr>
        <w:t>.</w:t>
      </w:r>
      <w:r w:rsidRPr="002300CF">
        <w:rPr>
          <w:i/>
          <w:sz w:val="27"/>
          <w:szCs w:val="27"/>
          <w:lang w:val="en-US"/>
        </w:rPr>
        <w:t>ru</w:t>
      </w:r>
    </w:p>
    <w:p w:rsidR="000F78DA" w:rsidRDefault="000F78DA" w:rsidP="000F78DA">
      <w:pPr>
        <w:tabs>
          <w:tab w:val="left" w:pos="3281"/>
        </w:tabs>
        <w:ind w:firstLine="709"/>
        <w:jc w:val="left"/>
        <w:rPr>
          <w:i/>
          <w:sz w:val="27"/>
          <w:szCs w:val="27"/>
        </w:rPr>
      </w:pPr>
      <w:r w:rsidRPr="002300CF">
        <w:rPr>
          <w:i/>
          <w:sz w:val="27"/>
          <w:szCs w:val="27"/>
        </w:rPr>
        <w:t xml:space="preserve">Адрес электронной почты: </w:t>
      </w:r>
      <w:hyperlink r:id="rId442" w:history="1">
        <w:r w:rsidRPr="00A7278B">
          <w:rPr>
            <w:i/>
            <w:sz w:val="27"/>
            <w:szCs w:val="27"/>
          </w:rPr>
          <w:t>info@samaratrud.ru</w:t>
        </w:r>
      </w:hyperlink>
      <w:r w:rsidRPr="002300CF">
        <w:rPr>
          <w:i/>
          <w:sz w:val="27"/>
          <w:szCs w:val="27"/>
        </w:rPr>
        <w:t xml:space="preserve">, </w:t>
      </w:r>
      <w:r w:rsidRPr="007C223C">
        <w:rPr>
          <w:i/>
          <w:sz w:val="27"/>
          <w:szCs w:val="27"/>
        </w:rPr>
        <w:t>spz</w:t>
      </w:r>
      <w:r w:rsidRPr="002300CF">
        <w:rPr>
          <w:i/>
          <w:sz w:val="27"/>
          <w:szCs w:val="27"/>
        </w:rPr>
        <w:t>@</w:t>
      </w:r>
      <w:r w:rsidRPr="007C223C">
        <w:rPr>
          <w:i/>
          <w:sz w:val="27"/>
          <w:szCs w:val="27"/>
        </w:rPr>
        <w:t>samaratrud</w:t>
      </w:r>
      <w:r w:rsidRPr="002300CF">
        <w:rPr>
          <w:i/>
          <w:sz w:val="27"/>
          <w:szCs w:val="27"/>
        </w:rPr>
        <w:t>.</w:t>
      </w:r>
      <w:r w:rsidRPr="007C223C">
        <w:rPr>
          <w:i/>
          <w:sz w:val="27"/>
          <w:szCs w:val="27"/>
        </w:rPr>
        <w:t>ru</w:t>
      </w:r>
    </w:p>
    <w:p w:rsidR="00CC77D3" w:rsidRDefault="000F78DA" w:rsidP="000F78DA">
      <w:pPr>
        <w:ind w:firstLine="709"/>
        <w:jc w:val="left"/>
        <w:rPr>
          <w:b/>
          <w:i/>
          <w:sz w:val="27"/>
          <w:szCs w:val="27"/>
        </w:rPr>
      </w:pPr>
      <w:r w:rsidRPr="00B60480">
        <w:rPr>
          <w:b/>
          <w:i/>
          <w:sz w:val="27"/>
          <w:szCs w:val="27"/>
        </w:rPr>
        <w:t xml:space="preserve">Управление по вопросам миграции </w:t>
      </w:r>
    </w:p>
    <w:p w:rsidR="000F78DA" w:rsidRPr="00B60480" w:rsidRDefault="000F78DA" w:rsidP="000F78DA">
      <w:pPr>
        <w:ind w:firstLine="709"/>
        <w:jc w:val="left"/>
        <w:rPr>
          <w:b/>
          <w:i/>
          <w:sz w:val="27"/>
          <w:szCs w:val="27"/>
        </w:rPr>
      </w:pPr>
      <w:r w:rsidRPr="00B60480">
        <w:rPr>
          <w:b/>
          <w:i/>
          <w:sz w:val="27"/>
          <w:szCs w:val="27"/>
        </w:rPr>
        <w:t>ГУ МВД России по Самарской области</w:t>
      </w:r>
    </w:p>
    <w:p w:rsidR="000F78DA" w:rsidRPr="002300CF"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Адрес: 4430</w:t>
      </w:r>
      <w:r>
        <w:rPr>
          <w:rFonts w:ascii="Times New Roman" w:eastAsia="Times New Roman" w:hAnsi="Times New Roman"/>
          <w:i/>
          <w:sz w:val="27"/>
          <w:szCs w:val="27"/>
          <w:lang w:eastAsia="ru-RU"/>
        </w:rPr>
        <w:t>66</w:t>
      </w:r>
      <w:r w:rsidRPr="002300CF">
        <w:rPr>
          <w:rFonts w:ascii="Times New Roman" w:eastAsia="Times New Roman" w:hAnsi="Times New Roman"/>
          <w:i/>
          <w:sz w:val="27"/>
          <w:szCs w:val="27"/>
          <w:lang w:eastAsia="ru-RU"/>
        </w:rPr>
        <w:t xml:space="preserve">, г. Самара, ул. </w:t>
      </w:r>
      <w:r w:rsidRPr="00171DB5">
        <w:rPr>
          <w:rFonts w:ascii="Times New Roman" w:eastAsia="Times New Roman" w:hAnsi="Times New Roman"/>
          <w:i/>
          <w:sz w:val="27"/>
          <w:szCs w:val="27"/>
          <w:lang w:eastAsia="ru-RU"/>
        </w:rPr>
        <w:t>Черногорская, д. 2</w:t>
      </w:r>
    </w:p>
    <w:p w:rsidR="000F78DA" w:rsidRPr="00171DB5"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 xml:space="preserve">Тел: 8 (846) </w:t>
      </w:r>
      <w:r w:rsidRPr="00171DB5">
        <w:rPr>
          <w:rFonts w:ascii="Times New Roman" w:eastAsia="Times New Roman" w:hAnsi="Times New Roman"/>
          <w:i/>
          <w:sz w:val="27"/>
          <w:szCs w:val="27"/>
          <w:lang w:eastAsia="ru-RU"/>
        </w:rPr>
        <w:t>211-0</w:t>
      </w:r>
      <w:r w:rsidR="00A57FE4">
        <w:rPr>
          <w:rFonts w:ascii="Times New Roman" w:eastAsia="Times New Roman" w:hAnsi="Times New Roman"/>
          <w:i/>
          <w:sz w:val="27"/>
          <w:szCs w:val="27"/>
          <w:lang w:eastAsia="ru-RU"/>
        </w:rPr>
        <w:t>1-54</w:t>
      </w:r>
    </w:p>
    <w:p w:rsidR="000F78DA" w:rsidRPr="002300CF"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 xml:space="preserve">Официальный Интернет-сайт: </w:t>
      </w:r>
      <w:hyperlink r:id="rId443" w:history="1">
        <w:r w:rsidRPr="002300CF">
          <w:rPr>
            <w:rStyle w:val="ab"/>
            <w:rFonts w:ascii="Times New Roman" w:eastAsia="Times New Roman" w:hAnsi="Times New Roman"/>
            <w:i/>
            <w:color w:val="auto"/>
            <w:sz w:val="27"/>
            <w:szCs w:val="27"/>
            <w:u w:val="none"/>
            <w:lang w:eastAsia="ru-RU"/>
          </w:rPr>
          <w:t>www.увм.63.мвд.рф</w:t>
        </w:r>
      </w:hyperlink>
    </w:p>
    <w:p w:rsidR="000F78DA"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Адрес электронной по</w:t>
      </w:r>
      <w:r>
        <w:rPr>
          <w:rFonts w:ascii="Times New Roman" w:eastAsia="Times New Roman" w:hAnsi="Times New Roman"/>
          <w:i/>
          <w:sz w:val="27"/>
          <w:szCs w:val="27"/>
          <w:lang w:eastAsia="ru-RU"/>
        </w:rPr>
        <w:t xml:space="preserve">чты: </w:t>
      </w:r>
      <w:hyperlink r:id="rId444" w:history="1">
        <w:r w:rsidRPr="00A82298">
          <w:rPr>
            <w:rFonts w:ascii="Times New Roman" w:eastAsia="Times New Roman" w:hAnsi="Times New Roman"/>
            <w:i/>
            <w:sz w:val="27"/>
            <w:szCs w:val="27"/>
            <w:lang w:eastAsia="ru-RU"/>
          </w:rPr>
          <w:t>ovg63@mvd.ru</w:t>
        </w:r>
      </w:hyperlink>
    </w:p>
    <w:p w:rsidR="00F84B25" w:rsidRDefault="00F84B25" w:rsidP="000F78DA">
      <w:pPr>
        <w:pStyle w:val="af8"/>
        <w:ind w:firstLine="708"/>
        <w:jc w:val="both"/>
        <w:rPr>
          <w:rFonts w:ascii="Times New Roman" w:eastAsia="Times New Roman" w:hAnsi="Times New Roman"/>
          <w:i/>
          <w:sz w:val="27"/>
          <w:szCs w:val="27"/>
          <w:lang w:eastAsia="ru-RU"/>
        </w:rPr>
      </w:pPr>
    </w:p>
    <w:p w:rsidR="0045229D" w:rsidRDefault="0045229D" w:rsidP="000F78DA">
      <w:pPr>
        <w:pStyle w:val="af8"/>
        <w:ind w:firstLine="708"/>
        <w:jc w:val="both"/>
        <w:rPr>
          <w:rFonts w:ascii="Times New Roman" w:eastAsia="Times New Roman" w:hAnsi="Times New Roman"/>
          <w:i/>
          <w:sz w:val="27"/>
          <w:szCs w:val="27"/>
          <w:lang w:eastAsia="ru-RU"/>
        </w:rPr>
      </w:pPr>
    </w:p>
    <w:p w:rsidR="000F78DA" w:rsidRPr="00DB7215" w:rsidRDefault="000F78DA" w:rsidP="000F78DA">
      <w:pPr>
        <w:pStyle w:val="25"/>
      </w:pPr>
      <w:bookmarkStart w:id="338" w:name="_Toc391916653"/>
      <w:r w:rsidRPr="00DB7215">
        <w:t>САРАТОВСКАЯ ОБЛАСТЬ</w:t>
      </w:r>
      <w:bookmarkEnd w:id="338"/>
    </w:p>
    <w:p w:rsidR="000F78DA" w:rsidRPr="00DB7215" w:rsidRDefault="000F78DA" w:rsidP="000F78D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F78DA" w:rsidRPr="00DB7215" w:rsidRDefault="000F78DA" w:rsidP="000F78DA">
      <w:pPr>
        <w:rPr>
          <w:i/>
          <w:iCs/>
          <w:sz w:val="27"/>
          <w:szCs w:val="27"/>
        </w:rPr>
      </w:pPr>
      <w:r w:rsidRPr="00DB7215">
        <w:rPr>
          <w:i/>
          <w:iCs/>
          <w:sz w:val="27"/>
          <w:szCs w:val="27"/>
        </w:rPr>
        <w:t xml:space="preserve">распоряжением Правительства Российской Федерации </w:t>
      </w:r>
    </w:p>
    <w:p w:rsidR="000F78DA" w:rsidRDefault="000F78DA" w:rsidP="000F78DA">
      <w:pPr>
        <w:rPr>
          <w:sz w:val="27"/>
          <w:szCs w:val="27"/>
        </w:rPr>
      </w:pPr>
      <w:r w:rsidRPr="00DB7215">
        <w:rPr>
          <w:i/>
          <w:iCs/>
          <w:sz w:val="27"/>
          <w:szCs w:val="27"/>
        </w:rPr>
        <w:t xml:space="preserve">от </w:t>
      </w:r>
      <w:r w:rsidR="00624832">
        <w:rPr>
          <w:i/>
          <w:iCs/>
          <w:sz w:val="27"/>
          <w:szCs w:val="27"/>
        </w:rPr>
        <w:t>12</w:t>
      </w:r>
      <w:r>
        <w:rPr>
          <w:i/>
          <w:iCs/>
          <w:sz w:val="27"/>
          <w:szCs w:val="27"/>
        </w:rPr>
        <w:t xml:space="preserve"> </w:t>
      </w:r>
      <w:r w:rsidR="00624832">
        <w:rPr>
          <w:i/>
          <w:iCs/>
          <w:sz w:val="27"/>
          <w:szCs w:val="27"/>
        </w:rPr>
        <w:t>октября</w:t>
      </w:r>
      <w:r>
        <w:rPr>
          <w:i/>
          <w:iCs/>
          <w:sz w:val="27"/>
          <w:szCs w:val="27"/>
        </w:rPr>
        <w:t xml:space="preserve"> 20</w:t>
      </w:r>
      <w:r w:rsidR="00624832">
        <w:rPr>
          <w:i/>
          <w:iCs/>
          <w:sz w:val="27"/>
          <w:szCs w:val="27"/>
        </w:rPr>
        <w:t>20</w:t>
      </w:r>
      <w:r w:rsidRPr="00DB7215">
        <w:rPr>
          <w:i/>
          <w:iCs/>
          <w:sz w:val="27"/>
          <w:szCs w:val="27"/>
        </w:rPr>
        <w:t xml:space="preserve"> г. № </w:t>
      </w:r>
      <w:r>
        <w:rPr>
          <w:i/>
          <w:iCs/>
          <w:sz w:val="27"/>
          <w:szCs w:val="27"/>
        </w:rPr>
        <w:t>2</w:t>
      </w:r>
      <w:r w:rsidR="00624832">
        <w:rPr>
          <w:i/>
          <w:iCs/>
          <w:sz w:val="27"/>
          <w:szCs w:val="27"/>
        </w:rPr>
        <w:t>644</w:t>
      </w:r>
      <w:r w:rsidRPr="00DB7215">
        <w:rPr>
          <w:i/>
          <w:iCs/>
          <w:sz w:val="27"/>
          <w:szCs w:val="27"/>
        </w:rPr>
        <w:t>-р</w:t>
      </w:r>
      <w:r w:rsidRPr="00DB7215">
        <w:rPr>
          <w:sz w:val="27"/>
          <w:szCs w:val="27"/>
        </w:rPr>
        <w:t>)</w:t>
      </w:r>
    </w:p>
    <w:p w:rsidR="000F78DA" w:rsidRPr="00DB7215" w:rsidRDefault="000F78DA" w:rsidP="000F78DA">
      <w:pPr>
        <w:rPr>
          <w:i/>
          <w:iCs/>
          <w:sz w:val="27"/>
          <w:szCs w:val="27"/>
        </w:rPr>
      </w:pPr>
    </w:p>
    <w:p w:rsidR="000F78DA" w:rsidRPr="00DB7215" w:rsidRDefault="000F78DA" w:rsidP="000F78D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0F78DA" w:rsidRPr="00F10A29" w:rsidRDefault="000F78DA" w:rsidP="000F78DA">
      <w:pPr>
        <w:ind w:firstLine="709"/>
        <w:jc w:val="both"/>
        <w:rPr>
          <w:sz w:val="27"/>
          <w:szCs w:val="27"/>
        </w:rPr>
      </w:pPr>
      <w:r w:rsidRPr="00F10A29">
        <w:rPr>
          <w:sz w:val="27"/>
          <w:szCs w:val="27"/>
        </w:rPr>
        <w:t>Территорией вселения определена вся Саратовская область.</w:t>
      </w:r>
    </w:p>
    <w:p w:rsidR="000F78DA" w:rsidRPr="00F10A29" w:rsidRDefault="000F78DA" w:rsidP="000F78DA">
      <w:pPr>
        <w:ind w:firstLine="709"/>
        <w:jc w:val="both"/>
        <w:rPr>
          <w:sz w:val="27"/>
          <w:szCs w:val="27"/>
        </w:rPr>
      </w:pPr>
      <w:r w:rsidRPr="00F10A29">
        <w:rPr>
          <w:sz w:val="27"/>
          <w:szCs w:val="27"/>
        </w:rPr>
        <w:t xml:space="preserve">Саратовская область имеет выгодное географическое положение, обусловленное близким расположением основных рынков сбыта Центральной России и Республики Казахстан, расположена на пересечении крупнейших транспортных Евроазиатских коридоров «Север-Юг» и «Запад-Восток» </w:t>
      </w:r>
      <w:r w:rsidRPr="00F10A29">
        <w:rPr>
          <w:sz w:val="27"/>
          <w:szCs w:val="27"/>
        </w:rPr>
        <w:br/>
        <w:t>и на протяжении многих лет является крупным транспортным узлом России.</w:t>
      </w:r>
    </w:p>
    <w:p w:rsidR="000F78DA" w:rsidRDefault="000F78DA" w:rsidP="000F78DA">
      <w:pPr>
        <w:ind w:firstLine="709"/>
        <w:jc w:val="both"/>
        <w:rPr>
          <w:sz w:val="27"/>
          <w:szCs w:val="27"/>
        </w:rPr>
      </w:pPr>
      <w:r w:rsidRPr="00F10A29">
        <w:rPr>
          <w:sz w:val="27"/>
          <w:szCs w:val="27"/>
        </w:rPr>
        <w:t xml:space="preserve">Область входит в Приволжский </w:t>
      </w:r>
      <w:r>
        <w:rPr>
          <w:sz w:val="27"/>
          <w:szCs w:val="27"/>
        </w:rPr>
        <w:t>ф</w:t>
      </w:r>
      <w:r w:rsidRPr="00F10A29">
        <w:rPr>
          <w:sz w:val="27"/>
          <w:szCs w:val="27"/>
        </w:rPr>
        <w:t xml:space="preserve">едеральный округ, граничит на севере с Самарской, Ульяновской и Пензенской областями, на западе – с Воронежской и Тамбовской областями, на </w:t>
      </w:r>
      <w:r w:rsidR="007E47C5">
        <w:rPr>
          <w:sz w:val="27"/>
          <w:szCs w:val="27"/>
        </w:rPr>
        <w:t>юге – с Волгоградской областью,</w:t>
      </w:r>
      <w:r w:rsidRPr="00F10A29">
        <w:rPr>
          <w:sz w:val="27"/>
          <w:szCs w:val="27"/>
        </w:rPr>
        <w:t xml:space="preserve"> на востоке – с Оренбургской областью</w:t>
      </w:r>
      <w:r w:rsidR="00946685" w:rsidRPr="00946685">
        <w:rPr>
          <w:sz w:val="27"/>
          <w:szCs w:val="27"/>
        </w:rPr>
        <w:t xml:space="preserve"> </w:t>
      </w:r>
      <w:r w:rsidR="00946685" w:rsidRPr="00F10A29">
        <w:rPr>
          <w:sz w:val="27"/>
          <w:szCs w:val="27"/>
        </w:rPr>
        <w:t>и Республикой Казахстан</w:t>
      </w:r>
      <w:r w:rsidRPr="00F10A29">
        <w:rPr>
          <w:sz w:val="27"/>
          <w:szCs w:val="27"/>
        </w:rPr>
        <w:t>. Столица области – город Саратов</w:t>
      </w:r>
      <w:r w:rsidR="00E45E0C">
        <w:rPr>
          <w:sz w:val="27"/>
          <w:szCs w:val="27"/>
        </w:rPr>
        <w:t xml:space="preserve">, </w:t>
      </w:r>
      <w:r w:rsidR="00E45E0C" w:rsidRPr="00E45E0C">
        <w:rPr>
          <w:sz w:val="27"/>
          <w:szCs w:val="27"/>
        </w:rPr>
        <w:t>расстояние до Москвы – 858 км</w:t>
      </w:r>
      <w:r w:rsidRPr="00F10A29">
        <w:rPr>
          <w:sz w:val="27"/>
          <w:szCs w:val="27"/>
        </w:rPr>
        <w:t>.</w:t>
      </w:r>
    </w:p>
    <w:p w:rsidR="00E8272A" w:rsidRPr="00E8272A" w:rsidRDefault="00E8272A" w:rsidP="00E8272A">
      <w:pPr>
        <w:ind w:firstLine="709"/>
        <w:jc w:val="both"/>
        <w:rPr>
          <w:sz w:val="27"/>
          <w:szCs w:val="27"/>
        </w:rPr>
      </w:pPr>
      <w:r w:rsidRPr="00E8272A">
        <w:rPr>
          <w:sz w:val="27"/>
          <w:szCs w:val="27"/>
        </w:rPr>
        <w:t xml:space="preserve">Саратовская область расположена в трех ландшафтных зонах: степной </w:t>
      </w:r>
      <w:r>
        <w:rPr>
          <w:sz w:val="27"/>
          <w:szCs w:val="27"/>
        </w:rPr>
        <w:br/>
      </w:r>
      <w:r w:rsidRPr="00E8272A">
        <w:rPr>
          <w:sz w:val="27"/>
          <w:szCs w:val="27"/>
        </w:rPr>
        <w:t xml:space="preserve">(78% территории области), лесостепной (17%) и полупустынной (5%). Ландшафтные зоны разделены на лугово-степную, лесолугово-степную, </w:t>
      </w:r>
      <w:r>
        <w:rPr>
          <w:sz w:val="27"/>
          <w:szCs w:val="27"/>
        </w:rPr>
        <w:br/>
      </w:r>
      <w:r w:rsidRPr="00E8272A">
        <w:rPr>
          <w:sz w:val="27"/>
          <w:szCs w:val="27"/>
        </w:rPr>
        <w:t>северо-степную, типично степную и сухостепную подзоны.</w:t>
      </w:r>
    </w:p>
    <w:p w:rsidR="009A6279" w:rsidRDefault="00E8272A" w:rsidP="009A6279">
      <w:pPr>
        <w:ind w:firstLine="709"/>
        <w:jc w:val="both"/>
        <w:rPr>
          <w:sz w:val="27"/>
          <w:szCs w:val="27"/>
        </w:rPr>
      </w:pPr>
      <w:r w:rsidRPr="00E8272A">
        <w:rPr>
          <w:sz w:val="27"/>
          <w:szCs w:val="27"/>
        </w:rPr>
        <w:t xml:space="preserve">Характерные особенности рельефа области – равнинность и четко выраженная ступенчатость. Самая высокая точка области – гора Беленькая </w:t>
      </w:r>
      <w:r>
        <w:rPr>
          <w:sz w:val="27"/>
          <w:szCs w:val="27"/>
        </w:rPr>
        <w:br/>
      </w:r>
      <w:r w:rsidRPr="00E8272A">
        <w:rPr>
          <w:sz w:val="27"/>
          <w:szCs w:val="27"/>
        </w:rPr>
        <w:t xml:space="preserve">в Хвалынском районе – имеет высоту </w:t>
      </w:r>
      <w:smartTag w:uri="urn:schemas-microsoft-com:office:smarttags" w:element="metricconverter">
        <w:smartTagPr>
          <w:attr w:name="ProductID" w:val="358 м"/>
        </w:smartTagPr>
        <w:r w:rsidRPr="00E8272A">
          <w:rPr>
            <w:sz w:val="27"/>
            <w:szCs w:val="27"/>
          </w:rPr>
          <w:t>358 м</w:t>
        </w:r>
      </w:smartTag>
      <w:r w:rsidRPr="00E8272A">
        <w:rPr>
          <w:sz w:val="27"/>
          <w:szCs w:val="27"/>
        </w:rPr>
        <w:t xml:space="preserve"> над уровнем моря. Река Волга делит территорию области на две части – западную, правобережную, более возвышенную, и восточную, левобережную, более низменную. На территории Правобережья располагаются Приволжская возвышенность и Окско-Донская низменность. </w:t>
      </w:r>
      <w:r>
        <w:rPr>
          <w:sz w:val="27"/>
          <w:szCs w:val="27"/>
        </w:rPr>
        <w:br/>
      </w:r>
      <w:r w:rsidRPr="00E8272A">
        <w:rPr>
          <w:sz w:val="27"/>
          <w:szCs w:val="27"/>
        </w:rPr>
        <w:t xml:space="preserve">В Левобережье простирается обширная Сыртовая равнина, окаймленная на </w:t>
      </w:r>
      <w:r w:rsidRPr="00E8272A">
        <w:rPr>
          <w:sz w:val="27"/>
          <w:szCs w:val="27"/>
        </w:rPr>
        <w:lastRenderedPageBreak/>
        <w:t xml:space="preserve">востоке возвышенностями Общего Сырта, а также Прикаспийская низменность. </w:t>
      </w:r>
      <w:r>
        <w:rPr>
          <w:sz w:val="27"/>
          <w:szCs w:val="27"/>
        </w:rPr>
        <w:br/>
      </w:r>
      <w:r w:rsidRPr="00E8272A">
        <w:rPr>
          <w:sz w:val="27"/>
          <w:szCs w:val="27"/>
        </w:rPr>
        <w:t>На формирование современных форм рельефа влияют достаточно энергичные эрозионные процессы и хозяйственная деятельность человека.</w:t>
      </w:r>
      <w:r w:rsidR="009A6279">
        <w:rPr>
          <w:sz w:val="27"/>
          <w:szCs w:val="27"/>
        </w:rPr>
        <w:t xml:space="preserve"> </w:t>
      </w:r>
    </w:p>
    <w:p w:rsidR="00536073" w:rsidRPr="00536073" w:rsidRDefault="00632ADE" w:rsidP="009A6279">
      <w:pPr>
        <w:ind w:firstLine="709"/>
        <w:jc w:val="both"/>
      </w:pPr>
      <w:r>
        <w:t>Н</w:t>
      </w:r>
      <w:r w:rsidRPr="00632ADE">
        <w:t xml:space="preserve">аселение области составляет </w:t>
      </w:r>
      <w:r w:rsidR="009A6279">
        <w:t xml:space="preserve">порядка </w:t>
      </w:r>
      <w:r w:rsidR="00536073" w:rsidRPr="00536073">
        <w:t>2</w:t>
      </w:r>
      <w:r w:rsidR="009A6279">
        <w:t> </w:t>
      </w:r>
      <w:r w:rsidR="00536073" w:rsidRPr="00536073">
        <w:t>3</w:t>
      </w:r>
      <w:r w:rsidR="009A6279">
        <w:t>0</w:t>
      </w:r>
      <w:r w:rsidR="00CE1C97">
        <w:t>0</w:t>
      </w:r>
      <w:r w:rsidR="00536073" w:rsidRPr="00536073">
        <w:t xml:space="preserve"> </w:t>
      </w:r>
      <w:r w:rsidRPr="00632ADE">
        <w:t>тыс</w:t>
      </w:r>
      <w:r w:rsidR="00536073">
        <w:t>. человек</w:t>
      </w:r>
      <w:r>
        <w:t>.</w:t>
      </w:r>
      <w:r w:rsidR="00536073" w:rsidRPr="00536073">
        <w:t xml:space="preserve"> Крупные города области: Саратов, Энгельс, Балаково, Балашов, Вольск. Этнический состав населения региона представлен 111 национальностями</w:t>
      </w:r>
      <w:r w:rsidR="00536073">
        <w:t>, н</w:t>
      </w:r>
      <w:r w:rsidR="00536073" w:rsidRPr="00536073">
        <w:t xml:space="preserve">аиболее крупные этнические группы – русские, казахи, </w:t>
      </w:r>
      <w:r w:rsidR="00CE1C97" w:rsidRPr="00536073">
        <w:t xml:space="preserve">украинцы, </w:t>
      </w:r>
      <w:r w:rsidR="00536073" w:rsidRPr="00536073">
        <w:t>татары, мордва, чуваши, белорусы, немцы и армяне.</w:t>
      </w:r>
    </w:p>
    <w:p w:rsidR="00E8272A" w:rsidRPr="00E8272A" w:rsidRDefault="00E8272A" w:rsidP="00E8272A">
      <w:pPr>
        <w:ind w:firstLine="709"/>
        <w:jc w:val="both"/>
        <w:rPr>
          <w:sz w:val="27"/>
          <w:szCs w:val="27"/>
        </w:rPr>
      </w:pPr>
      <w:r w:rsidRPr="00E8272A">
        <w:rPr>
          <w:sz w:val="27"/>
          <w:szCs w:val="27"/>
        </w:rPr>
        <w:t>Сообщение между насел</w:t>
      </w:r>
      <w:r w:rsidR="00992290">
        <w:rPr>
          <w:sz w:val="27"/>
          <w:szCs w:val="27"/>
        </w:rPr>
        <w:t>ё</w:t>
      </w:r>
      <w:r w:rsidRPr="00E8272A">
        <w:rPr>
          <w:sz w:val="27"/>
          <w:szCs w:val="27"/>
        </w:rPr>
        <w:t>нными пунктами области и других регионов страны осуществляется всеми видами транспорта: воздушным, железнодорожным, автомобильным и водным.</w:t>
      </w:r>
      <w:r>
        <w:rPr>
          <w:sz w:val="27"/>
          <w:szCs w:val="27"/>
        </w:rPr>
        <w:t xml:space="preserve"> </w:t>
      </w:r>
      <w:r w:rsidRPr="00E8272A">
        <w:rPr>
          <w:sz w:val="27"/>
          <w:szCs w:val="27"/>
        </w:rPr>
        <w:t>Воздушным транспортом через международный аэропорт «Гагарин» выполняют</w:t>
      </w:r>
      <w:r w:rsidR="00CE1C97">
        <w:rPr>
          <w:sz w:val="27"/>
          <w:szCs w:val="27"/>
        </w:rPr>
        <w:t>ся</w:t>
      </w:r>
      <w:r w:rsidRPr="00E8272A">
        <w:rPr>
          <w:sz w:val="27"/>
          <w:szCs w:val="27"/>
        </w:rPr>
        <w:t xml:space="preserve"> рейсы по </w:t>
      </w:r>
      <w:r w:rsidR="00CE1C97">
        <w:rPr>
          <w:sz w:val="27"/>
          <w:szCs w:val="27"/>
        </w:rPr>
        <w:t>международным и внутренним</w:t>
      </w:r>
      <w:r w:rsidRPr="00E8272A">
        <w:rPr>
          <w:sz w:val="27"/>
          <w:szCs w:val="27"/>
        </w:rPr>
        <w:t xml:space="preserve"> направлениям, в числе которых на Москву, Санкт-Петербург, Екатеринбург, Краснодар, Нижний Новгород, Казань, Сочи, Махачкалу, Ростов-на-Дону, Ереван, Тюмень, Минеральные Воды, Уфу и Сургут.</w:t>
      </w:r>
      <w:r>
        <w:rPr>
          <w:sz w:val="27"/>
          <w:szCs w:val="27"/>
        </w:rPr>
        <w:t xml:space="preserve"> </w:t>
      </w:r>
      <w:r w:rsidRPr="00E8272A">
        <w:rPr>
          <w:sz w:val="27"/>
          <w:szCs w:val="27"/>
        </w:rPr>
        <w:t>Перевозки пассажиров водным транспортом осуществлял</w:t>
      </w:r>
      <w:r>
        <w:rPr>
          <w:sz w:val="27"/>
          <w:szCs w:val="27"/>
        </w:rPr>
        <w:t>ются</w:t>
      </w:r>
      <w:r w:rsidRPr="00E8272A">
        <w:rPr>
          <w:sz w:val="27"/>
          <w:szCs w:val="27"/>
        </w:rPr>
        <w:t xml:space="preserve"> ЗАО «Пассажирское речное управление» по трём речным пригородным маршрутам «Саратов-Сосновка», «Саратов-Шумейка», </w:t>
      </w:r>
      <w:r w:rsidR="00992290">
        <w:rPr>
          <w:sz w:val="27"/>
          <w:szCs w:val="27"/>
        </w:rPr>
        <w:br/>
      </w:r>
      <w:r w:rsidRPr="00E8272A">
        <w:rPr>
          <w:sz w:val="27"/>
          <w:szCs w:val="27"/>
        </w:rPr>
        <w:t>а также «Хвалынск – Духовницкое». Обслуживание населения железнодорожным транспортом в пригородном сообщении на всей территории области осуществляется АО «Саратовская пригородная пассажирская компания»</w:t>
      </w:r>
      <w:r>
        <w:rPr>
          <w:sz w:val="27"/>
          <w:szCs w:val="27"/>
        </w:rPr>
        <w:t>.</w:t>
      </w:r>
    </w:p>
    <w:p w:rsidR="000F78DA" w:rsidRPr="00F10A29" w:rsidRDefault="000F78DA" w:rsidP="000F78DA">
      <w:pPr>
        <w:ind w:firstLine="709"/>
        <w:jc w:val="both"/>
        <w:rPr>
          <w:sz w:val="27"/>
          <w:szCs w:val="27"/>
        </w:rPr>
      </w:pPr>
      <w:r w:rsidRPr="00F10A29">
        <w:rPr>
          <w:sz w:val="27"/>
          <w:szCs w:val="27"/>
        </w:rPr>
        <w:t>Саратовская область является крупнейшим промышленным и</w:t>
      </w:r>
      <w:r>
        <w:rPr>
          <w:sz w:val="27"/>
          <w:szCs w:val="27"/>
        </w:rPr>
        <w:t> </w:t>
      </w:r>
      <w:r w:rsidRPr="00F10A29">
        <w:rPr>
          <w:sz w:val="27"/>
          <w:szCs w:val="27"/>
        </w:rPr>
        <w:t>сельскохозяйственным регионом Поволжья, обладает значительным энергетическим, экономическим, научным, инвестиционным потенциалом</w:t>
      </w:r>
      <w:r w:rsidR="00F42294">
        <w:rPr>
          <w:sz w:val="27"/>
          <w:szCs w:val="27"/>
        </w:rPr>
        <w:t xml:space="preserve">, </w:t>
      </w:r>
      <w:r w:rsidR="00F42294" w:rsidRPr="00F42294">
        <w:rPr>
          <w:sz w:val="27"/>
          <w:szCs w:val="27"/>
        </w:rPr>
        <w:t>культурным и кадровым потенциалом</w:t>
      </w:r>
      <w:r w:rsidRPr="00F10A29">
        <w:rPr>
          <w:sz w:val="27"/>
          <w:szCs w:val="27"/>
        </w:rPr>
        <w:t>.</w:t>
      </w:r>
    </w:p>
    <w:p w:rsidR="000F78DA" w:rsidRPr="00F10A29" w:rsidRDefault="001277CA" w:rsidP="000F78DA">
      <w:pPr>
        <w:ind w:firstLine="709"/>
        <w:jc w:val="both"/>
        <w:rPr>
          <w:sz w:val="27"/>
          <w:szCs w:val="27"/>
        </w:rPr>
      </w:pPr>
      <w:r w:rsidRPr="001277CA">
        <w:rPr>
          <w:sz w:val="27"/>
          <w:szCs w:val="27"/>
        </w:rPr>
        <w:t xml:space="preserve">Промышленный комплекс области является ведущим в экономике Приволжского федерального округа. Здесь представлено все многообразие отраслей, в том числе химическое производство, производство нефтепродуктов, резиновых и пластмассовых изделий, стекольная промышленность, производство табака. </w:t>
      </w:r>
    </w:p>
    <w:p w:rsidR="009A6279" w:rsidRPr="009A6279" w:rsidRDefault="009A6279" w:rsidP="009A6279">
      <w:pPr>
        <w:ind w:firstLine="709"/>
        <w:jc w:val="both"/>
        <w:rPr>
          <w:sz w:val="27"/>
          <w:szCs w:val="27"/>
        </w:rPr>
      </w:pPr>
      <w:r w:rsidRPr="009A6279">
        <w:rPr>
          <w:sz w:val="27"/>
          <w:szCs w:val="27"/>
        </w:rPr>
        <w:t xml:space="preserve">В структуре промышленности наибольший удельный вес принадлежит топливно-энергетическому комплексу, машиностроению, химической </w:t>
      </w:r>
      <w:r w:rsidR="00827EA3">
        <w:rPr>
          <w:sz w:val="27"/>
          <w:szCs w:val="27"/>
        </w:rPr>
        <w:br/>
      </w:r>
      <w:r w:rsidRPr="009A6279">
        <w:rPr>
          <w:sz w:val="27"/>
          <w:szCs w:val="27"/>
        </w:rPr>
        <w:t>и нефтехимической, пищевой промышленности.</w:t>
      </w:r>
    </w:p>
    <w:p w:rsidR="001A54D7" w:rsidRPr="001A54D7" w:rsidRDefault="009A6279" w:rsidP="00827EA3">
      <w:pPr>
        <w:ind w:firstLine="709"/>
        <w:jc w:val="both"/>
        <w:rPr>
          <w:sz w:val="27"/>
          <w:szCs w:val="27"/>
        </w:rPr>
      </w:pPr>
      <w:r w:rsidRPr="001A54D7">
        <w:rPr>
          <w:sz w:val="27"/>
          <w:szCs w:val="27"/>
        </w:rPr>
        <w:t>Основу промышленности Саратовской области составля</w:t>
      </w:r>
      <w:r>
        <w:rPr>
          <w:sz w:val="27"/>
          <w:szCs w:val="27"/>
        </w:rPr>
        <w:t>ют обрабатывающие производств</w:t>
      </w:r>
      <w:r w:rsidR="00827EA3">
        <w:rPr>
          <w:sz w:val="27"/>
          <w:szCs w:val="27"/>
        </w:rPr>
        <w:t xml:space="preserve">а, </w:t>
      </w:r>
      <w:r w:rsidR="001A54D7" w:rsidRPr="001A54D7">
        <w:rPr>
          <w:sz w:val="27"/>
          <w:szCs w:val="27"/>
        </w:rPr>
        <w:t>имею</w:t>
      </w:r>
      <w:r w:rsidR="00827EA3">
        <w:rPr>
          <w:sz w:val="27"/>
          <w:szCs w:val="27"/>
        </w:rPr>
        <w:t>щие</w:t>
      </w:r>
      <w:r w:rsidR="001A54D7" w:rsidRPr="001A54D7">
        <w:rPr>
          <w:sz w:val="27"/>
          <w:szCs w:val="27"/>
        </w:rPr>
        <w:t xml:space="preserve"> многоотраслевую структуру: про</w:t>
      </w:r>
      <w:r w:rsidR="001A54D7">
        <w:rPr>
          <w:sz w:val="27"/>
          <w:szCs w:val="27"/>
        </w:rPr>
        <w:t>изводство пищевых продуктов,</w:t>
      </w:r>
      <w:r w:rsidR="001A54D7" w:rsidRPr="001A54D7">
        <w:rPr>
          <w:sz w:val="27"/>
          <w:szCs w:val="27"/>
        </w:rPr>
        <w:t xml:space="preserve"> химических</w:t>
      </w:r>
      <w:r w:rsidR="001A54D7">
        <w:rPr>
          <w:sz w:val="27"/>
          <w:szCs w:val="27"/>
        </w:rPr>
        <w:t xml:space="preserve"> веществ и химических продуктов, </w:t>
      </w:r>
      <w:r w:rsidR="001A54D7" w:rsidRPr="001A54D7">
        <w:rPr>
          <w:sz w:val="27"/>
          <w:szCs w:val="27"/>
        </w:rPr>
        <w:t>металлургическое</w:t>
      </w:r>
      <w:r w:rsidR="001A54D7">
        <w:rPr>
          <w:sz w:val="27"/>
          <w:szCs w:val="27"/>
        </w:rPr>
        <w:t xml:space="preserve"> производство и</w:t>
      </w:r>
      <w:r w:rsidR="001A54D7" w:rsidRPr="001A54D7">
        <w:rPr>
          <w:sz w:val="27"/>
          <w:szCs w:val="27"/>
        </w:rPr>
        <w:t xml:space="preserve"> производство прочих транспортных средств </w:t>
      </w:r>
      <w:r w:rsidR="001A54D7">
        <w:rPr>
          <w:sz w:val="27"/>
          <w:szCs w:val="27"/>
        </w:rPr>
        <w:t>и оборудования,</w:t>
      </w:r>
      <w:r w:rsidR="001A54D7" w:rsidRPr="001A54D7">
        <w:rPr>
          <w:sz w:val="27"/>
          <w:szCs w:val="27"/>
        </w:rPr>
        <w:t xml:space="preserve"> производство машин и оборудования, не включенных в</w:t>
      </w:r>
      <w:r w:rsidR="00827EA3">
        <w:rPr>
          <w:sz w:val="27"/>
          <w:szCs w:val="27"/>
        </w:rPr>
        <w:t xml:space="preserve"> другие группировки</w:t>
      </w:r>
      <w:r w:rsidR="001A54D7" w:rsidRPr="001A54D7">
        <w:rPr>
          <w:sz w:val="27"/>
          <w:szCs w:val="27"/>
        </w:rPr>
        <w:t>.</w:t>
      </w:r>
    </w:p>
    <w:p w:rsidR="001277CA" w:rsidRPr="00377273" w:rsidRDefault="00377273" w:rsidP="00377273">
      <w:pPr>
        <w:ind w:firstLine="709"/>
        <w:jc w:val="both"/>
        <w:rPr>
          <w:sz w:val="27"/>
          <w:szCs w:val="27"/>
        </w:rPr>
      </w:pPr>
      <w:r w:rsidRPr="00377273">
        <w:rPr>
          <w:sz w:val="27"/>
          <w:szCs w:val="27"/>
        </w:rPr>
        <w:t>Область традиционно считается аграрной – и здесь есть все условия для</w:t>
      </w:r>
      <w:r>
        <w:rPr>
          <w:sz w:val="27"/>
          <w:szCs w:val="27"/>
        </w:rPr>
        <w:t xml:space="preserve"> </w:t>
      </w:r>
      <w:r w:rsidRPr="00377273">
        <w:rPr>
          <w:sz w:val="27"/>
          <w:szCs w:val="27"/>
        </w:rPr>
        <w:t>организации своего собственного хозяйства на селе.</w:t>
      </w:r>
      <w:r w:rsidR="001277CA">
        <w:rPr>
          <w:sz w:val="27"/>
          <w:szCs w:val="27"/>
        </w:rPr>
        <w:t xml:space="preserve"> </w:t>
      </w:r>
      <w:r w:rsidR="001277CA" w:rsidRPr="001277CA">
        <w:rPr>
          <w:sz w:val="27"/>
          <w:szCs w:val="27"/>
        </w:rPr>
        <w:t xml:space="preserve">Особенностью </w:t>
      </w:r>
      <w:r w:rsidR="001277CA">
        <w:rPr>
          <w:sz w:val="27"/>
          <w:szCs w:val="27"/>
        </w:rPr>
        <w:t xml:space="preserve">региона </w:t>
      </w:r>
      <w:r w:rsidR="001277CA" w:rsidRPr="001277CA">
        <w:rPr>
          <w:sz w:val="27"/>
          <w:szCs w:val="27"/>
        </w:rPr>
        <w:t>является высокая доля крестьянских (фермерских) хозяйств в общем объёме производства и посевных площадей.</w:t>
      </w:r>
    </w:p>
    <w:p w:rsidR="00827EA3" w:rsidRDefault="00827EA3" w:rsidP="001277CA">
      <w:pPr>
        <w:ind w:firstLine="709"/>
        <w:jc w:val="both"/>
        <w:rPr>
          <w:sz w:val="27"/>
          <w:szCs w:val="27"/>
        </w:rPr>
      </w:pPr>
      <w:r w:rsidRPr="00827EA3">
        <w:rPr>
          <w:sz w:val="27"/>
          <w:szCs w:val="27"/>
        </w:rPr>
        <w:t xml:space="preserve">В Саратовской области возделывается более 14 видов зерновых </w:t>
      </w:r>
      <w:r>
        <w:rPr>
          <w:sz w:val="27"/>
          <w:szCs w:val="27"/>
        </w:rPr>
        <w:br/>
      </w:r>
      <w:r w:rsidRPr="00827EA3">
        <w:rPr>
          <w:sz w:val="27"/>
          <w:szCs w:val="27"/>
        </w:rPr>
        <w:t>и зернобобовых культур, из которых экспортируются: пшеница, ячмень, нут, овес, горох, чечевица, рожь, кукуруза, просо. Из девяти масличных культур на экспорт идут: лен, горчица, рыжик, рапс, кориандр, сафлор. Главной экспортной культурой области была и остается пшеница.</w:t>
      </w:r>
    </w:p>
    <w:p w:rsidR="001277CA" w:rsidRPr="001277CA" w:rsidRDefault="001277CA" w:rsidP="001277CA">
      <w:pPr>
        <w:ind w:firstLine="709"/>
        <w:jc w:val="both"/>
        <w:rPr>
          <w:sz w:val="27"/>
          <w:szCs w:val="27"/>
        </w:rPr>
      </w:pPr>
      <w:r w:rsidRPr="001277CA">
        <w:rPr>
          <w:sz w:val="27"/>
          <w:szCs w:val="27"/>
        </w:rPr>
        <w:lastRenderedPageBreak/>
        <w:t>Саратовская область один из основных регионов России</w:t>
      </w:r>
      <w:r>
        <w:rPr>
          <w:sz w:val="27"/>
          <w:szCs w:val="27"/>
        </w:rPr>
        <w:t xml:space="preserve"> по выращиванию репчатого лука, котрый н</w:t>
      </w:r>
      <w:r w:rsidRPr="001277CA">
        <w:rPr>
          <w:sz w:val="27"/>
          <w:szCs w:val="27"/>
        </w:rPr>
        <w:t>а промышленной основе возделывается с использованием капельного орошения. Природно-климатические условия открывают для хозяйств всех категорий перспективы быстрого наращивания плантаций репчатого лука.</w:t>
      </w:r>
    </w:p>
    <w:p w:rsidR="001277CA" w:rsidRDefault="00827EA3" w:rsidP="001277CA">
      <w:pPr>
        <w:ind w:firstLine="709"/>
        <w:jc w:val="both"/>
        <w:rPr>
          <w:sz w:val="27"/>
          <w:szCs w:val="27"/>
        </w:rPr>
      </w:pPr>
      <w:r>
        <w:rPr>
          <w:sz w:val="27"/>
          <w:szCs w:val="27"/>
        </w:rPr>
        <w:t>О</w:t>
      </w:r>
      <w:r w:rsidR="00A72181">
        <w:rPr>
          <w:sz w:val="27"/>
          <w:szCs w:val="27"/>
        </w:rPr>
        <w:t>собеностью Саратовской области является</w:t>
      </w:r>
      <w:r w:rsidR="001277CA" w:rsidRPr="001277CA">
        <w:rPr>
          <w:sz w:val="27"/>
          <w:szCs w:val="27"/>
        </w:rPr>
        <w:t xml:space="preserve"> очень высокий перепад </w:t>
      </w:r>
      <w:r>
        <w:rPr>
          <w:sz w:val="27"/>
          <w:szCs w:val="27"/>
        </w:rPr>
        <w:br/>
      </w:r>
      <w:r w:rsidR="001277CA" w:rsidRPr="001277CA">
        <w:rPr>
          <w:sz w:val="27"/>
          <w:szCs w:val="27"/>
        </w:rPr>
        <w:t>по урожайности между чернозёмными правобережными районами и степными засушливыми районами в Левобережье Волги.</w:t>
      </w:r>
    </w:p>
    <w:p w:rsidR="00A27727" w:rsidRPr="00533CCB" w:rsidRDefault="00650E70" w:rsidP="00A27727">
      <w:pPr>
        <w:ind w:firstLine="709"/>
        <w:jc w:val="both"/>
        <w:rPr>
          <w:sz w:val="27"/>
          <w:szCs w:val="27"/>
        </w:rPr>
      </w:pPr>
      <w:r w:rsidRPr="00B60480">
        <w:rPr>
          <w:sz w:val="27"/>
          <w:szCs w:val="27"/>
        </w:rPr>
        <w:t>В целях привлечения в сельскую местность молодых специалистов</w:t>
      </w:r>
      <w:r w:rsidR="00533CCB" w:rsidRPr="00533CCB">
        <w:rPr>
          <w:sz w:val="27"/>
          <w:szCs w:val="27"/>
        </w:rPr>
        <w:t xml:space="preserve">, окончивших образовательные организации и трудоустроившихся в организации </w:t>
      </w:r>
      <w:r w:rsidR="00A27727">
        <w:rPr>
          <w:sz w:val="27"/>
          <w:szCs w:val="27"/>
        </w:rPr>
        <w:t>агропромышленного комплека</w:t>
      </w:r>
      <w:r w:rsidR="00533CCB" w:rsidRPr="00533CCB">
        <w:rPr>
          <w:sz w:val="27"/>
          <w:szCs w:val="27"/>
        </w:rPr>
        <w:t xml:space="preserve"> Саратовской области и государственные учреждения ветеринарии</w:t>
      </w:r>
      <w:r w:rsidR="00A27727">
        <w:rPr>
          <w:sz w:val="27"/>
          <w:szCs w:val="27"/>
        </w:rPr>
        <w:t>,</w:t>
      </w:r>
      <w:r w:rsidR="00533CCB" w:rsidRPr="00533CCB">
        <w:rPr>
          <w:sz w:val="27"/>
          <w:szCs w:val="27"/>
        </w:rPr>
        <w:t xml:space="preserve"> </w:t>
      </w:r>
      <w:r w:rsidR="00A27727">
        <w:rPr>
          <w:sz w:val="27"/>
          <w:szCs w:val="27"/>
        </w:rPr>
        <w:t>предусмотрены</w:t>
      </w:r>
      <w:r w:rsidR="00533CCB" w:rsidRPr="00533CCB">
        <w:rPr>
          <w:sz w:val="27"/>
          <w:szCs w:val="27"/>
        </w:rPr>
        <w:t xml:space="preserve"> единовременн</w:t>
      </w:r>
      <w:r w:rsidR="00A27727">
        <w:rPr>
          <w:sz w:val="27"/>
          <w:szCs w:val="27"/>
        </w:rPr>
        <w:t>ые</w:t>
      </w:r>
      <w:r w:rsidR="00533CCB" w:rsidRPr="00533CCB">
        <w:rPr>
          <w:sz w:val="27"/>
          <w:szCs w:val="27"/>
        </w:rPr>
        <w:t xml:space="preserve"> выплаты в рамках Закона Саратовской области от 28 октября 2011</w:t>
      </w:r>
      <w:r w:rsidR="00A27727">
        <w:rPr>
          <w:sz w:val="27"/>
          <w:szCs w:val="27"/>
        </w:rPr>
        <w:t> </w:t>
      </w:r>
      <w:r w:rsidR="00533CCB" w:rsidRPr="00533CCB">
        <w:rPr>
          <w:sz w:val="27"/>
          <w:szCs w:val="27"/>
        </w:rPr>
        <w:t>г</w:t>
      </w:r>
      <w:r w:rsidR="00A27727">
        <w:rPr>
          <w:sz w:val="27"/>
          <w:szCs w:val="27"/>
        </w:rPr>
        <w:t>.</w:t>
      </w:r>
      <w:r w:rsidR="00533CCB" w:rsidRPr="00533CCB">
        <w:rPr>
          <w:sz w:val="27"/>
          <w:szCs w:val="27"/>
        </w:rPr>
        <w:t xml:space="preserve"> </w:t>
      </w:r>
      <w:r w:rsidR="00A27727">
        <w:rPr>
          <w:sz w:val="27"/>
          <w:szCs w:val="27"/>
        </w:rPr>
        <w:t xml:space="preserve">№ </w:t>
      </w:r>
      <w:r w:rsidR="00A27727" w:rsidRPr="00A27727">
        <w:rPr>
          <w:sz w:val="27"/>
          <w:szCs w:val="27"/>
        </w:rPr>
        <w:t xml:space="preserve">148-ЗСО </w:t>
      </w:r>
      <w:r w:rsidR="00533CCB" w:rsidRPr="00533CCB">
        <w:rPr>
          <w:sz w:val="27"/>
          <w:szCs w:val="27"/>
        </w:rPr>
        <w:t>«О государственной поддержке кадрового потенциала агропромышленного</w:t>
      </w:r>
      <w:r w:rsidR="00A27727">
        <w:rPr>
          <w:sz w:val="27"/>
          <w:szCs w:val="27"/>
        </w:rPr>
        <w:t xml:space="preserve"> комплекса Саратовской области».</w:t>
      </w:r>
    </w:p>
    <w:p w:rsidR="00533CCB" w:rsidRPr="00A27727" w:rsidRDefault="00533CCB" w:rsidP="00533CCB">
      <w:pPr>
        <w:ind w:firstLine="709"/>
        <w:jc w:val="both"/>
        <w:rPr>
          <w:sz w:val="27"/>
          <w:szCs w:val="27"/>
        </w:rPr>
      </w:pPr>
      <w:r w:rsidRPr="00533CCB">
        <w:rPr>
          <w:sz w:val="27"/>
          <w:szCs w:val="27"/>
        </w:rPr>
        <w:t xml:space="preserve">Земельные участки для осуществления сельскохозяйственной деятельности </w:t>
      </w:r>
      <w:r w:rsidR="00992290">
        <w:rPr>
          <w:sz w:val="27"/>
          <w:szCs w:val="27"/>
        </w:rPr>
        <w:br/>
      </w:r>
      <w:r w:rsidRPr="00533CCB">
        <w:rPr>
          <w:sz w:val="27"/>
          <w:szCs w:val="27"/>
        </w:rPr>
        <w:t>и личного подсобного хозяйства предоставляются гражданам и юридическим лицам в собственность или аренду из земель сельскохозяйственного назначения, находящихся в государственной или муниципальной собственности в соответствии со статьей 10 Федерального закона «Об обороте земель сельскохозяйственного</w:t>
      </w:r>
      <w:r w:rsidRPr="00A27727">
        <w:rPr>
          <w:sz w:val="27"/>
          <w:szCs w:val="27"/>
        </w:rPr>
        <w:t xml:space="preserve"> назначения» от 24</w:t>
      </w:r>
      <w:r w:rsidR="00A27727">
        <w:rPr>
          <w:sz w:val="27"/>
          <w:szCs w:val="27"/>
        </w:rPr>
        <w:t xml:space="preserve"> июля </w:t>
      </w:r>
      <w:r w:rsidRPr="00A27727">
        <w:rPr>
          <w:sz w:val="27"/>
          <w:szCs w:val="27"/>
        </w:rPr>
        <w:t xml:space="preserve">2002 </w:t>
      </w:r>
      <w:r w:rsidR="00A27727">
        <w:rPr>
          <w:sz w:val="27"/>
          <w:szCs w:val="27"/>
        </w:rPr>
        <w:t xml:space="preserve">г. </w:t>
      </w:r>
      <w:r w:rsidRPr="00A27727">
        <w:rPr>
          <w:sz w:val="27"/>
          <w:szCs w:val="27"/>
        </w:rPr>
        <w:t>№ 101-ФЗ.</w:t>
      </w:r>
    </w:p>
    <w:p w:rsidR="00D86BD8" w:rsidRDefault="00377273" w:rsidP="00377273">
      <w:pPr>
        <w:ind w:firstLine="709"/>
        <w:jc w:val="both"/>
        <w:rPr>
          <w:sz w:val="27"/>
          <w:szCs w:val="27"/>
        </w:rPr>
      </w:pPr>
      <w:r w:rsidRPr="00377273">
        <w:rPr>
          <w:sz w:val="27"/>
          <w:szCs w:val="27"/>
        </w:rPr>
        <w:t xml:space="preserve">Наиболее востребованы </w:t>
      </w:r>
      <w:r w:rsidR="00A27727">
        <w:rPr>
          <w:sz w:val="27"/>
          <w:szCs w:val="27"/>
        </w:rPr>
        <w:t>в регионе</w:t>
      </w:r>
      <w:r w:rsidR="00A27727" w:rsidRPr="00A27727">
        <w:rPr>
          <w:sz w:val="27"/>
          <w:szCs w:val="27"/>
        </w:rPr>
        <w:t>:</w:t>
      </w:r>
      <w:r w:rsidR="00D86BD8">
        <w:rPr>
          <w:sz w:val="27"/>
          <w:szCs w:val="27"/>
        </w:rPr>
        <w:t xml:space="preserve"> </w:t>
      </w:r>
      <w:r w:rsidR="00D86BD8" w:rsidRPr="00D86BD8">
        <w:rPr>
          <w:sz w:val="27"/>
          <w:szCs w:val="27"/>
        </w:rPr>
        <w:t>швеи</w:t>
      </w:r>
      <w:r w:rsidR="00D86BD8">
        <w:rPr>
          <w:sz w:val="27"/>
          <w:szCs w:val="27"/>
        </w:rPr>
        <w:t>,</w:t>
      </w:r>
      <w:r w:rsidR="00D86BD8" w:rsidRPr="00D86BD8">
        <w:rPr>
          <w:sz w:val="27"/>
          <w:szCs w:val="27"/>
        </w:rPr>
        <w:t xml:space="preserve"> инженеры</w:t>
      </w:r>
      <w:r w:rsidR="00D86BD8">
        <w:rPr>
          <w:sz w:val="27"/>
          <w:szCs w:val="27"/>
        </w:rPr>
        <w:t>,</w:t>
      </w:r>
      <w:r w:rsidR="00D86BD8" w:rsidRPr="00D86BD8">
        <w:rPr>
          <w:sz w:val="27"/>
          <w:szCs w:val="27"/>
        </w:rPr>
        <w:t xml:space="preserve"> слесари различных специализаций (слесари-наладчики, слесари-ремонтники, слесари-сантехники и слесари-монтажники и др</w:t>
      </w:r>
      <w:r w:rsidR="00D86BD8">
        <w:rPr>
          <w:sz w:val="27"/>
          <w:szCs w:val="27"/>
        </w:rPr>
        <w:t xml:space="preserve">угие, </w:t>
      </w:r>
      <w:r w:rsidR="00D86BD8" w:rsidRPr="00D86BD8">
        <w:rPr>
          <w:sz w:val="27"/>
          <w:szCs w:val="27"/>
        </w:rPr>
        <w:t>операторы</w:t>
      </w:r>
      <w:r w:rsidR="00D86BD8">
        <w:rPr>
          <w:sz w:val="27"/>
          <w:szCs w:val="27"/>
        </w:rPr>
        <w:t>,</w:t>
      </w:r>
      <w:r w:rsidR="00D86BD8" w:rsidRPr="00D86BD8">
        <w:rPr>
          <w:sz w:val="27"/>
          <w:szCs w:val="27"/>
        </w:rPr>
        <w:t xml:space="preserve"> водители</w:t>
      </w:r>
      <w:r w:rsidR="00D86BD8">
        <w:rPr>
          <w:sz w:val="27"/>
          <w:szCs w:val="27"/>
        </w:rPr>
        <w:t xml:space="preserve"> и машинисты подвижной техники</w:t>
      </w:r>
      <w:r w:rsidR="00D86BD8" w:rsidRPr="00D86BD8">
        <w:rPr>
          <w:sz w:val="27"/>
          <w:szCs w:val="27"/>
        </w:rPr>
        <w:t>, наладчики оборудования</w:t>
      </w:r>
      <w:r w:rsidR="00D86BD8">
        <w:rPr>
          <w:sz w:val="27"/>
          <w:szCs w:val="27"/>
        </w:rPr>
        <w:t>.</w:t>
      </w:r>
    </w:p>
    <w:p w:rsidR="000F78DA" w:rsidRPr="00FA3D95" w:rsidRDefault="000F78DA" w:rsidP="00B60480">
      <w:pPr>
        <w:ind w:firstLine="709"/>
        <w:jc w:val="both"/>
        <w:rPr>
          <w:sz w:val="27"/>
          <w:szCs w:val="27"/>
        </w:rPr>
      </w:pPr>
      <w:r w:rsidRPr="00F10A29">
        <w:rPr>
          <w:sz w:val="27"/>
          <w:szCs w:val="27"/>
        </w:rPr>
        <w:t xml:space="preserve">Трудоустройство соотечественников осуществляется на текущие вакансии. </w:t>
      </w:r>
      <w:r>
        <w:rPr>
          <w:sz w:val="27"/>
          <w:szCs w:val="27"/>
        </w:rPr>
        <w:t>В</w:t>
      </w:r>
      <w:r w:rsidRPr="00B60480">
        <w:rPr>
          <w:sz w:val="27"/>
          <w:szCs w:val="27"/>
        </w:rPr>
        <w:t> соответствии с</w:t>
      </w:r>
      <w:r w:rsidR="007E47C5" w:rsidRPr="00B60480">
        <w:rPr>
          <w:sz w:val="27"/>
          <w:szCs w:val="27"/>
        </w:rPr>
        <w:t xml:space="preserve"> </w:t>
      </w:r>
      <w:r w:rsidRPr="00B60480">
        <w:rPr>
          <w:sz w:val="27"/>
          <w:szCs w:val="27"/>
        </w:rPr>
        <w:t xml:space="preserve">законодательством </w:t>
      </w:r>
      <w:r>
        <w:rPr>
          <w:sz w:val="27"/>
          <w:szCs w:val="27"/>
        </w:rPr>
        <w:t>в</w:t>
      </w:r>
      <w:r w:rsidRPr="00F10A29">
        <w:rPr>
          <w:sz w:val="27"/>
          <w:szCs w:val="27"/>
        </w:rPr>
        <w:t xml:space="preserve">озможно самостоятельное трудоустройство </w:t>
      </w:r>
      <w:r w:rsidR="00A27727">
        <w:rPr>
          <w:sz w:val="27"/>
          <w:szCs w:val="27"/>
        </w:rPr>
        <w:t>соотечественников</w:t>
      </w:r>
      <w:r w:rsidRPr="00F10A29">
        <w:rPr>
          <w:sz w:val="27"/>
          <w:szCs w:val="27"/>
        </w:rPr>
        <w:t>, прибывающих</w:t>
      </w:r>
      <w:r w:rsidRPr="00FA3D95">
        <w:rPr>
          <w:sz w:val="27"/>
          <w:szCs w:val="27"/>
        </w:rPr>
        <w:t xml:space="preserve"> на территорию вселения.</w:t>
      </w:r>
    </w:p>
    <w:p w:rsidR="000F78DA" w:rsidRPr="00FA3D95" w:rsidRDefault="000F78DA" w:rsidP="00B60480">
      <w:pPr>
        <w:ind w:firstLine="709"/>
        <w:jc w:val="both"/>
        <w:rPr>
          <w:sz w:val="27"/>
          <w:szCs w:val="27"/>
        </w:rPr>
      </w:pPr>
      <w:r>
        <w:rPr>
          <w:sz w:val="27"/>
          <w:szCs w:val="27"/>
        </w:rPr>
        <w:t>М</w:t>
      </w:r>
      <w:r w:rsidRPr="00FA3D95">
        <w:rPr>
          <w:sz w:val="27"/>
          <w:szCs w:val="27"/>
        </w:rPr>
        <w:t xml:space="preserve">униципальными районами специалистам в области здравоохранения </w:t>
      </w:r>
      <w:r>
        <w:rPr>
          <w:sz w:val="27"/>
          <w:szCs w:val="27"/>
        </w:rPr>
        <w:br/>
      </w:r>
      <w:r w:rsidRPr="00FA3D95">
        <w:rPr>
          <w:sz w:val="27"/>
          <w:szCs w:val="27"/>
        </w:rPr>
        <w:t>и образования предоставляются вакансии со служебным жиль</w:t>
      </w:r>
      <w:r w:rsidR="00F107D2">
        <w:rPr>
          <w:sz w:val="27"/>
          <w:szCs w:val="27"/>
        </w:rPr>
        <w:t>ё</w:t>
      </w:r>
      <w:r w:rsidRPr="00FA3D95">
        <w:rPr>
          <w:sz w:val="27"/>
          <w:szCs w:val="27"/>
        </w:rPr>
        <w:t xml:space="preserve">м и дополнительные муниципальные льготы.  </w:t>
      </w:r>
    </w:p>
    <w:p w:rsidR="009D17DE" w:rsidRDefault="009D17DE" w:rsidP="000F78DA">
      <w:pPr>
        <w:ind w:firstLine="709"/>
        <w:jc w:val="both"/>
        <w:rPr>
          <w:sz w:val="27"/>
          <w:szCs w:val="27"/>
        </w:rPr>
      </w:pPr>
      <w:r w:rsidRPr="009D17DE">
        <w:rPr>
          <w:sz w:val="27"/>
          <w:szCs w:val="27"/>
        </w:rPr>
        <w:t>В области действуют Закон Саратовской области от 3 августа 2011 г</w:t>
      </w:r>
      <w:r>
        <w:rPr>
          <w:sz w:val="27"/>
          <w:szCs w:val="27"/>
        </w:rPr>
        <w:t>.</w:t>
      </w:r>
      <w:r w:rsidRPr="009D17DE">
        <w:rPr>
          <w:sz w:val="27"/>
          <w:szCs w:val="27"/>
        </w:rPr>
        <w:t xml:space="preserve"> </w:t>
      </w:r>
      <w:r>
        <w:rPr>
          <w:sz w:val="27"/>
          <w:szCs w:val="27"/>
        </w:rPr>
        <w:br/>
      </w:r>
      <w:r w:rsidRPr="009D17DE">
        <w:rPr>
          <w:sz w:val="27"/>
          <w:szCs w:val="27"/>
        </w:rPr>
        <w:t>№ 96-ЗСО «О социальной поддержке молодых специалистов учреждений бюджетной сферы в Саратовской области», устанавливающий единовременные выплаты молодым специалистам в первые три года работы, и Закон Саратовской области от 31 мая 2011 г</w:t>
      </w:r>
      <w:r>
        <w:rPr>
          <w:sz w:val="27"/>
          <w:szCs w:val="27"/>
        </w:rPr>
        <w:t>.</w:t>
      </w:r>
      <w:r w:rsidRPr="009D17DE">
        <w:rPr>
          <w:sz w:val="27"/>
          <w:szCs w:val="27"/>
        </w:rPr>
        <w:t xml:space="preserve"> № 54-ЗСО «О предоставлении социальной поддержки работникам бюджетной сферы, приобретающим жилые помещения с привлечением заемных средств».</w:t>
      </w:r>
    </w:p>
    <w:p w:rsidR="000F78DA" w:rsidRPr="006C720C" w:rsidRDefault="000F78DA" w:rsidP="000F78DA">
      <w:pPr>
        <w:ind w:firstLine="709"/>
        <w:jc w:val="both"/>
        <w:rPr>
          <w:sz w:val="27"/>
          <w:szCs w:val="27"/>
        </w:rPr>
      </w:pPr>
      <w:r w:rsidRPr="006C720C">
        <w:rPr>
          <w:sz w:val="27"/>
          <w:szCs w:val="27"/>
        </w:rPr>
        <w:t xml:space="preserve">Участники </w:t>
      </w:r>
      <w:r>
        <w:rPr>
          <w:sz w:val="27"/>
          <w:szCs w:val="27"/>
        </w:rPr>
        <w:t xml:space="preserve">Государственной программы </w:t>
      </w:r>
      <w:r w:rsidRPr="006C720C">
        <w:rPr>
          <w:sz w:val="27"/>
          <w:szCs w:val="27"/>
        </w:rPr>
        <w:t xml:space="preserve">и члены </w:t>
      </w:r>
      <w:r>
        <w:rPr>
          <w:sz w:val="27"/>
          <w:szCs w:val="27"/>
        </w:rPr>
        <w:t>их семьи</w:t>
      </w:r>
      <w:r w:rsidRPr="006C720C">
        <w:rPr>
          <w:sz w:val="27"/>
          <w:szCs w:val="27"/>
        </w:rPr>
        <w:t xml:space="preserve"> могут воспользоваться всем спектром услуг, включая профориентационные, информационные услуги, предоставляемые государственны</w:t>
      </w:r>
      <w:r w:rsidR="002F60D0">
        <w:rPr>
          <w:sz w:val="27"/>
          <w:szCs w:val="27"/>
        </w:rPr>
        <w:t>ми</w:t>
      </w:r>
      <w:r w:rsidRPr="006C720C">
        <w:rPr>
          <w:sz w:val="27"/>
          <w:szCs w:val="27"/>
        </w:rPr>
        <w:t xml:space="preserve"> каз</w:t>
      </w:r>
      <w:r w:rsidR="00B60480">
        <w:rPr>
          <w:sz w:val="27"/>
          <w:szCs w:val="27"/>
        </w:rPr>
        <w:t>ё</w:t>
      </w:r>
      <w:r w:rsidRPr="006C720C">
        <w:rPr>
          <w:sz w:val="27"/>
          <w:szCs w:val="27"/>
        </w:rPr>
        <w:t>нны</w:t>
      </w:r>
      <w:r w:rsidR="002F60D0">
        <w:rPr>
          <w:sz w:val="27"/>
          <w:szCs w:val="27"/>
        </w:rPr>
        <w:t>ми</w:t>
      </w:r>
      <w:r w:rsidRPr="006C720C">
        <w:rPr>
          <w:sz w:val="27"/>
          <w:szCs w:val="27"/>
        </w:rPr>
        <w:t xml:space="preserve"> учреждения</w:t>
      </w:r>
      <w:r w:rsidR="002F60D0">
        <w:rPr>
          <w:sz w:val="27"/>
          <w:szCs w:val="27"/>
        </w:rPr>
        <w:t>ми</w:t>
      </w:r>
      <w:r w:rsidRPr="006C720C">
        <w:rPr>
          <w:sz w:val="27"/>
          <w:szCs w:val="27"/>
        </w:rPr>
        <w:t xml:space="preserve"> Саратовской области городов и районов.  </w:t>
      </w:r>
    </w:p>
    <w:p w:rsidR="003303C8" w:rsidRDefault="0015714E" w:rsidP="00377273">
      <w:pPr>
        <w:ind w:firstLine="709"/>
        <w:jc w:val="both"/>
        <w:rPr>
          <w:sz w:val="27"/>
          <w:szCs w:val="27"/>
        </w:rPr>
      </w:pPr>
      <w:r w:rsidRPr="0015714E">
        <w:rPr>
          <w:sz w:val="27"/>
          <w:szCs w:val="27"/>
        </w:rPr>
        <w:t>Система социальной защиты обеспечивает реализацию мер, способствующих компенсации, ослаблению и устранению факторов и предпосылок, негативно влияющих на качество жизни отдельных социальных групп и граждан, социальной адаптации и интеграции граждан, находящихся в трудной жизненной ситуации.</w:t>
      </w:r>
      <w:r w:rsidR="00377273">
        <w:rPr>
          <w:sz w:val="27"/>
          <w:szCs w:val="27"/>
        </w:rPr>
        <w:t xml:space="preserve"> </w:t>
      </w:r>
    </w:p>
    <w:p w:rsidR="0015714E" w:rsidRDefault="0015714E" w:rsidP="0015714E">
      <w:pPr>
        <w:ind w:firstLine="708"/>
        <w:jc w:val="both"/>
        <w:rPr>
          <w:sz w:val="27"/>
          <w:szCs w:val="27"/>
        </w:rPr>
      </w:pPr>
      <w:r>
        <w:rPr>
          <w:sz w:val="27"/>
          <w:szCs w:val="27"/>
        </w:rPr>
        <w:lastRenderedPageBreak/>
        <w:t xml:space="preserve">Бесплатная </w:t>
      </w:r>
      <w:r w:rsidRPr="00400956">
        <w:rPr>
          <w:sz w:val="27"/>
          <w:szCs w:val="27"/>
        </w:rPr>
        <w:t xml:space="preserve">медицинская помощь </w:t>
      </w:r>
      <w:r w:rsidR="00A21AF4">
        <w:rPr>
          <w:sz w:val="27"/>
          <w:szCs w:val="27"/>
        </w:rPr>
        <w:t xml:space="preserve">населению области </w:t>
      </w:r>
      <w:r w:rsidRPr="00400956">
        <w:rPr>
          <w:sz w:val="27"/>
          <w:szCs w:val="27"/>
        </w:rPr>
        <w:t xml:space="preserve">предоставляется </w:t>
      </w:r>
      <w:r w:rsidR="00A21AF4">
        <w:rPr>
          <w:sz w:val="27"/>
          <w:szCs w:val="27"/>
        </w:rPr>
        <w:br/>
      </w:r>
      <w:r w:rsidRPr="00400956">
        <w:rPr>
          <w:sz w:val="27"/>
          <w:szCs w:val="27"/>
        </w:rPr>
        <w:t>в рамках программ государственных гарантий бесплатного оказания гражданам медицинской помощи.</w:t>
      </w:r>
    </w:p>
    <w:p w:rsidR="00A27727" w:rsidRDefault="00A27727" w:rsidP="000F78DA">
      <w:pPr>
        <w:ind w:firstLine="709"/>
        <w:jc w:val="both"/>
        <w:rPr>
          <w:sz w:val="27"/>
          <w:szCs w:val="27"/>
        </w:rPr>
      </w:pPr>
      <w:r w:rsidRPr="00A27727">
        <w:rPr>
          <w:sz w:val="27"/>
          <w:szCs w:val="27"/>
        </w:rPr>
        <w:t>Медицинскую помощь населению области оказывают 1</w:t>
      </w:r>
      <w:r>
        <w:rPr>
          <w:sz w:val="27"/>
          <w:szCs w:val="27"/>
        </w:rPr>
        <w:t xml:space="preserve">23 медицинские организации, в том </w:t>
      </w:r>
      <w:r w:rsidRPr="00A27727">
        <w:rPr>
          <w:sz w:val="27"/>
          <w:szCs w:val="27"/>
        </w:rPr>
        <w:t>ч</w:t>
      </w:r>
      <w:r>
        <w:rPr>
          <w:sz w:val="27"/>
          <w:szCs w:val="27"/>
        </w:rPr>
        <w:t>исле</w:t>
      </w:r>
      <w:r w:rsidRPr="00A27727">
        <w:rPr>
          <w:sz w:val="27"/>
          <w:szCs w:val="27"/>
        </w:rPr>
        <w:t xml:space="preserve"> 121 </w:t>
      </w:r>
      <w:r>
        <w:rPr>
          <w:sz w:val="27"/>
          <w:szCs w:val="27"/>
        </w:rPr>
        <w:t>–</w:t>
      </w:r>
      <w:r w:rsidRPr="00A27727">
        <w:rPr>
          <w:sz w:val="27"/>
          <w:szCs w:val="27"/>
        </w:rPr>
        <w:t xml:space="preserve"> подведомственн</w:t>
      </w:r>
      <w:r>
        <w:rPr>
          <w:sz w:val="27"/>
          <w:szCs w:val="27"/>
        </w:rPr>
        <w:t>ая</w:t>
      </w:r>
      <w:r w:rsidRPr="00A27727">
        <w:rPr>
          <w:sz w:val="27"/>
          <w:szCs w:val="27"/>
        </w:rPr>
        <w:t xml:space="preserve"> </w:t>
      </w:r>
      <w:r>
        <w:rPr>
          <w:sz w:val="27"/>
          <w:szCs w:val="27"/>
        </w:rPr>
        <w:t xml:space="preserve">областному </w:t>
      </w:r>
      <w:r w:rsidRPr="00A27727">
        <w:rPr>
          <w:sz w:val="27"/>
          <w:szCs w:val="27"/>
        </w:rPr>
        <w:t xml:space="preserve">министерству здравоохранения, одно учреждение федерального подчинения Минздрава России </w:t>
      </w:r>
      <w:r>
        <w:rPr>
          <w:sz w:val="27"/>
          <w:szCs w:val="27"/>
        </w:rPr>
        <w:br/>
      </w:r>
      <w:r w:rsidRPr="00A27727">
        <w:rPr>
          <w:sz w:val="27"/>
          <w:szCs w:val="27"/>
        </w:rPr>
        <w:t>и учреждение подчинения Правительства Саратовской области.</w:t>
      </w:r>
    </w:p>
    <w:p w:rsidR="00650E70" w:rsidRPr="00650E70" w:rsidRDefault="000F78DA" w:rsidP="00650E70">
      <w:pPr>
        <w:ind w:firstLine="709"/>
        <w:jc w:val="both"/>
        <w:rPr>
          <w:sz w:val="27"/>
          <w:szCs w:val="27"/>
        </w:rPr>
      </w:pPr>
      <w:r w:rsidRPr="00C64F92">
        <w:rPr>
          <w:sz w:val="27"/>
          <w:szCs w:val="27"/>
        </w:rPr>
        <w:t xml:space="preserve">Вопросы жилищного обустройства участники Государственной программы </w:t>
      </w:r>
      <w:r w:rsidR="00A27727">
        <w:rPr>
          <w:sz w:val="27"/>
          <w:szCs w:val="27"/>
        </w:rPr>
        <w:br/>
      </w:r>
      <w:r w:rsidR="00071AFE">
        <w:rPr>
          <w:sz w:val="27"/>
          <w:szCs w:val="27"/>
        </w:rPr>
        <w:t xml:space="preserve">и члены их семей </w:t>
      </w:r>
      <w:r w:rsidRPr="00C64F92">
        <w:rPr>
          <w:sz w:val="27"/>
          <w:szCs w:val="27"/>
        </w:rPr>
        <w:t>решают самостоятельно</w:t>
      </w:r>
      <w:r w:rsidR="00071AFE">
        <w:rPr>
          <w:sz w:val="27"/>
          <w:szCs w:val="27"/>
        </w:rPr>
        <w:t xml:space="preserve"> </w:t>
      </w:r>
      <w:r w:rsidRPr="00C64F92">
        <w:rPr>
          <w:sz w:val="27"/>
          <w:szCs w:val="27"/>
        </w:rPr>
        <w:t>в зависимости от уровня своей материальной обеспеченности</w:t>
      </w:r>
      <w:r w:rsidR="00650E70">
        <w:rPr>
          <w:sz w:val="27"/>
          <w:szCs w:val="27"/>
        </w:rPr>
        <w:t xml:space="preserve">, в том числе найм жилых помещений, </w:t>
      </w:r>
      <w:r w:rsidR="00650E70" w:rsidRPr="00650E70">
        <w:rPr>
          <w:sz w:val="27"/>
          <w:szCs w:val="27"/>
        </w:rPr>
        <w:t>приобретение жилых помещений за сч</w:t>
      </w:r>
      <w:r w:rsidR="00650E70">
        <w:rPr>
          <w:sz w:val="27"/>
          <w:szCs w:val="27"/>
        </w:rPr>
        <w:t xml:space="preserve">ёт собственных средств, </w:t>
      </w:r>
      <w:r w:rsidR="00650E70" w:rsidRPr="00650E70">
        <w:rPr>
          <w:sz w:val="27"/>
          <w:szCs w:val="27"/>
        </w:rPr>
        <w:t xml:space="preserve">покупка земельных участков для индивидуального жилищного строительства в собственность </w:t>
      </w:r>
      <w:r w:rsidR="00650E70">
        <w:rPr>
          <w:sz w:val="27"/>
          <w:szCs w:val="27"/>
        </w:rPr>
        <w:t xml:space="preserve">у частного лица или организации, </w:t>
      </w:r>
      <w:r w:rsidR="00650E70" w:rsidRPr="00650E70">
        <w:rPr>
          <w:sz w:val="27"/>
          <w:szCs w:val="27"/>
        </w:rPr>
        <w:t>приобретение права аренды или собственности на земельный участок на аукционах на основании заявления о пр</w:t>
      </w:r>
      <w:r w:rsidR="00650E70">
        <w:rPr>
          <w:sz w:val="27"/>
          <w:szCs w:val="27"/>
        </w:rPr>
        <w:t>едоставлении земельного участка.</w:t>
      </w:r>
    </w:p>
    <w:p w:rsidR="00650E70" w:rsidRPr="00650E70" w:rsidRDefault="00650E70" w:rsidP="00650E70">
      <w:pPr>
        <w:ind w:firstLine="709"/>
        <w:jc w:val="both"/>
        <w:rPr>
          <w:sz w:val="27"/>
          <w:szCs w:val="27"/>
        </w:rPr>
      </w:pPr>
      <w:r w:rsidRPr="00650E70">
        <w:rPr>
          <w:sz w:val="27"/>
          <w:szCs w:val="27"/>
        </w:rPr>
        <w:t>Соотечественнику может предоставляться жилье из муниципального жилищного фонда, в том числе служебные жилые помещения, по решению органов местного самоуправления территорий вселения.</w:t>
      </w:r>
    </w:p>
    <w:p w:rsidR="000F78DA" w:rsidRPr="00B60480" w:rsidRDefault="000F78DA" w:rsidP="000F78DA">
      <w:pPr>
        <w:ind w:firstLine="709"/>
        <w:jc w:val="both"/>
        <w:rPr>
          <w:sz w:val="27"/>
          <w:szCs w:val="27"/>
        </w:rPr>
      </w:pPr>
      <w:r w:rsidRPr="00B60480">
        <w:rPr>
          <w:sz w:val="27"/>
          <w:szCs w:val="27"/>
        </w:rPr>
        <w:t xml:space="preserve">После получения гражданства Российской Федерации соотечественники вправе принимать участие в действующих на территории области программных мероприятиях, направленных на улучшение жилищных условий граждан. </w:t>
      </w:r>
    </w:p>
    <w:p w:rsidR="0061679C" w:rsidRDefault="0061679C" w:rsidP="000F78DA">
      <w:pPr>
        <w:ind w:firstLine="709"/>
        <w:jc w:val="both"/>
        <w:rPr>
          <w:sz w:val="27"/>
          <w:szCs w:val="27"/>
        </w:rPr>
      </w:pPr>
      <w:r>
        <w:rPr>
          <w:sz w:val="27"/>
          <w:szCs w:val="27"/>
        </w:rPr>
        <w:t>В регионе действует государственная программа Саратовской области «Обеспечение населения доступным жильем и развитие жилищно-коммунальной инфраструктуры», утверждённая постановлением Правительства Саратовской области от 29 декабря 2018 г. № 767-П, в рамках которой реализуются подпрограммы: «Обеспечение жилыми помещениями молодых семей»; «Обеспечение жилыми помещениями отдельных категорий граждан, установленных законодательством Саратовской области»; «Обеспечение жильем отдельных категорий граждан в соответствии с федеральным законодательством»; «Развитие ипотечного жилищного кредитования», мероприятиями которых предусмотрено улучшение жилищных условий отдельных категорий граждан.</w:t>
      </w:r>
    </w:p>
    <w:p w:rsidR="000F78DA" w:rsidRDefault="000F78DA" w:rsidP="000F78DA">
      <w:pPr>
        <w:ind w:firstLine="709"/>
        <w:jc w:val="both"/>
        <w:rPr>
          <w:sz w:val="27"/>
          <w:szCs w:val="27"/>
        </w:rPr>
      </w:pPr>
      <w:r w:rsidRPr="00B60480">
        <w:rPr>
          <w:sz w:val="27"/>
          <w:szCs w:val="27"/>
        </w:rPr>
        <w:t>В соответствии с Законом Саратовской области от 30 сентября 2014 г.</w:t>
      </w:r>
      <w:r w:rsidRPr="00B60480">
        <w:rPr>
          <w:sz w:val="27"/>
          <w:szCs w:val="27"/>
        </w:rPr>
        <w:br/>
        <w:t xml:space="preserve">№ 119-ЗСО «О предоставлении гражданам, имеющим трёх и более детей, </w:t>
      </w:r>
      <w:r w:rsidRPr="00B60480">
        <w:rPr>
          <w:sz w:val="27"/>
          <w:szCs w:val="27"/>
        </w:rPr>
        <w:br/>
        <w:t>в собственность бесплатно земельных участков, находящихся в государственной или муниципальной собственности» предусмотрено предоставление гражданам, имеющим тр</w:t>
      </w:r>
      <w:r w:rsidR="00465A05">
        <w:rPr>
          <w:sz w:val="27"/>
          <w:szCs w:val="27"/>
        </w:rPr>
        <w:t>ё</w:t>
      </w:r>
      <w:r w:rsidRPr="00B60480">
        <w:rPr>
          <w:sz w:val="27"/>
          <w:szCs w:val="27"/>
        </w:rPr>
        <w:t>х и более детей, в</w:t>
      </w:r>
      <w:r w:rsidR="00D30E36" w:rsidRPr="00B60480">
        <w:rPr>
          <w:sz w:val="27"/>
          <w:szCs w:val="27"/>
        </w:rPr>
        <w:t xml:space="preserve"> </w:t>
      </w:r>
      <w:r w:rsidRPr="00B60480">
        <w:rPr>
          <w:sz w:val="27"/>
          <w:szCs w:val="27"/>
        </w:rPr>
        <w:t>собственность бесплатно земельных участков, находящихся в государственной или муниципальной собственности.</w:t>
      </w:r>
    </w:p>
    <w:p w:rsidR="00F8058A" w:rsidRPr="00B60480" w:rsidRDefault="00F8058A" w:rsidP="00F8058A">
      <w:pPr>
        <w:ind w:firstLine="709"/>
        <w:jc w:val="both"/>
        <w:rPr>
          <w:sz w:val="27"/>
          <w:szCs w:val="27"/>
        </w:rPr>
      </w:pPr>
      <w:r w:rsidRPr="00F8058A">
        <w:rPr>
          <w:sz w:val="27"/>
          <w:szCs w:val="27"/>
        </w:rPr>
        <w:t xml:space="preserve">В сфере образования молодым специалистам, прибывшим на работу </w:t>
      </w:r>
      <w:r>
        <w:rPr>
          <w:sz w:val="27"/>
          <w:szCs w:val="27"/>
        </w:rPr>
        <w:br/>
      </w:r>
      <w:r w:rsidRPr="00F8058A">
        <w:rPr>
          <w:sz w:val="27"/>
          <w:szCs w:val="27"/>
        </w:rPr>
        <w:t>в образовательные учреждения, расположенные в сельской местности, единовременно выплачиваются подъ</w:t>
      </w:r>
      <w:r>
        <w:rPr>
          <w:sz w:val="27"/>
          <w:szCs w:val="27"/>
        </w:rPr>
        <w:t>ё</w:t>
      </w:r>
      <w:r w:rsidRPr="00F8058A">
        <w:rPr>
          <w:sz w:val="27"/>
          <w:szCs w:val="27"/>
        </w:rPr>
        <w:t>мные.</w:t>
      </w:r>
    </w:p>
    <w:p w:rsidR="0061679C" w:rsidRDefault="0061679C" w:rsidP="0061679C">
      <w:pPr>
        <w:ind w:firstLine="709"/>
        <w:jc w:val="both"/>
        <w:rPr>
          <w:sz w:val="27"/>
          <w:szCs w:val="27"/>
        </w:rPr>
      </w:pPr>
      <w:r>
        <w:rPr>
          <w:sz w:val="27"/>
          <w:szCs w:val="27"/>
        </w:rPr>
        <w:t>Региональной программой переселения для соотечественников предусмотрены меры поддержки:</w:t>
      </w:r>
    </w:p>
    <w:p w:rsidR="002F60D0" w:rsidRDefault="002F60D0" w:rsidP="002F60D0">
      <w:pPr>
        <w:widowControl/>
        <w:ind w:firstLine="708"/>
        <w:jc w:val="both"/>
        <w:rPr>
          <w:sz w:val="27"/>
          <w:szCs w:val="27"/>
        </w:rPr>
      </w:pPr>
      <w:r w:rsidRPr="002F60D0">
        <w:rPr>
          <w:sz w:val="27"/>
          <w:szCs w:val="27"/>
        </w:rPr>
        <w:t>компенсаци</w:t>
      </w:r>
      <w:r>
        <w:rPr>
          <w:sz w:val="27"/>
          <w:szCs w:val="27"/>
        </w:rPr>
        <w:t>я</w:t>
      </w:r>
      <w:r w:rsidRPr="002F60D0">
        <w:rPr>
          <w:sz w:val="27"/>
          <w:szCs w:val="27"/>
        </w:rPr>
        <w:t xml:space="preserve"> расходов на медицинское освидетельствование</w:t>
      </w:r>
      <w:r>
        <w:rPr>
          <w:sz w:val="27"/>
          <w:szCs w:val="27"/>
        </w:rPr>
        <w:t>;</w:t>
      </w:r>
    </w:p>
    <w:p w:rsidR="002F60D0" w:rsidRPr="002F60D0" w:rsidRDefault="002F60D0" w:rsidP="002F60D0">
      <w:pPr>
        <w:widowControl/>
        <w:ind w:firstLine="708"/>
        <w:jc w:val="both"/>
        <w:rPr>
          <w:sz w:val="27"/>
          <w:szCs w:val="27"/>
        </w:rPr>
      </w:pPr>
      <w:r w:rsidRPr="002F60D0">
        <w:rPr>
          <w:sz w:val="27"/>
          <w:szCs w:val="27"/>
        </w:rPr>
        <w:t>компенсаци</w:t>
      </w:r>
      <w:r>
        <w:rPr>
          <w:sz w:val="27"/>
          <w:szCs w:val="27"/>
        </w:rPr>
        <w:t>я</w:t>
      </w:r>
      <w:r w:rsidRPr="002F60D0">
        <w:rPr>
          <w:sz w:val="27"/>
          <w:szCs w:val="27"/>
        </w:rPr>
        <w:t xml:space="preserve"> расходов участников на признание уч</w:t>
      </w:r>
      <w:r w:rsidR="00992290">
        <w:rPr>
          <w:sz w:val="27"/>
          <w:szCs w:val="27"/>
        </w:rPr>
        <w:t>ё</w:t>
      </w:r>
      <w:r w:rsidRPr="002F60D0">
        <w:rPr>
          <w:sz w:val="27"/>
          <w:szCs w:val="27"/>
        </w:rPr>
        <w:t>ных степеней, уч</w:t>
      </w:r>
      <w:r w:rsidR="00992290">
        <w:rPr>
          <w:sz w:val="27"/>
          <w:szCs w:val="27"/>
        </w:rPr>
        <w:t>ё</w:t>
      </w:r>
      <w:r w:rsidRPr="002F60D0">
        <w:rPr>
          <w:sz w:val="27"/>
          <w:szCs w:val="27"/>
        </w:rPr>
        <w:t>ных званий, образования и (или) квалификации, полученных в иностранном государстве</w:t>
      </w:r>
      <w:r>
        <w:rPr>
          <w:sz w:val="27"/>
          <w:szCs w:val="27"/>
        </w:rPr>
        <w:t>;</w:t>
      </w:r>
    </w:p>
    <w:p w:rsidR="002F60D0" w:rsidRPr="002F60D0" w:rsidRDefault="002F60D0" w:rsidP="002F60D0">
      <w:pPr>
        <w:widowControl/>
        <w:ind w:firstLine="708"/>
        <w:jc w:val="both"/>
        <w:rPr>
          <w:sz w:val="27"/>
          <w:szCs w:val="27"/>
        </w:rPr>
      </w:pPr>
      <w:r w:rsidRPr="002F60D0">
        <w:rPr>
          <w:sz w:val="27"/>
          <w:szCs w:val="27"/>
        </w:rPr>
        <w:lastRenderedPageBreak/>
        <w:t xml:space="preserve">компенсация расходов на жилищное обустройство на период не менее </w:t>
      </w:r>
      <w:r>
        <w:rPr>
          <w:sz w:val="27"/>
          <w:szCs w:val="27"/>
        </w:rPr>
        <w:br/>
      </w:r>
      <w:r w:rsidRPr="002F60D0">
        <w:rPr>
          <w:sz w:val="27"/>
          <w:szCs w:val="27"/>
        </w:rPr>
        <w:t>6 месяцев</w:t>
      </w:r>
      <w:r>
        <w:rPr>
          <w:sz w:val="27"/>
          <w:szCs w:val="27"/>
        </w:rPr>
        <w:t>;</w:t>
      </w:r>
    </w:p>
    <w:p w:rsidR="002F60D0" w:rsidRPr="0061679C" w:rsidRDefault="002F60D0" w:rsidP="002F60D0">
      <w:pPr>
        <w:ind w:firstLine="709"/>
        <w:jc w:val="both"/>
        <w:rPr>
          <w:sz w:val="27"/>
          <w:szCs w:val="27"/>
        </w:rPr>
      </w:pPr>
      <w:r w:rsidRPr="0061679C">
        <w:rPr>
          <w:sz w:val="27"/>
          <w:szCs w:val="27"/>
        </w:rPr>
        <w:t xml:space="preserve">оказание финансовой поддержки участникам Государственной программы </w:t>
      </w:r>
      <w:r>
        <w:rPr>
          <w:sz w:val="27"/>
          <w:szCs w:val="27"/>
        </w:rPr>
        <w:br/>
        <w:t xml:space="preserve">и членам их семей в соотвествии с </w:t>
      </w:r>
      <w:r w:rsidRPr="0061679C">
        <w:rPr>
          <w:sz w:val="27"/>
          <w:szCs w:val="27"/>
        </w:rPr>
        <w:t>постановлением Правительства Саратовской области от 17</w:t>
      </w:r>
      <w:r>
        <w:rPr>
          <w:sz w:val="27"/>
          <w:szCs w:val="27"/>
        </w:rPr>
        <w:t xml:space="preserve"> мая </w:t>
      </w:r>
      <w:r w:rsidRPr="0061679C">
        <w:rPr>
          <w:sz w:val="27"/>
          <w:szCs w:val="27"/>
        </w:rPr>
        <w:t>2021 г. № 331-П;</w:t>
      </w:r>
    </w:p>
    <w:p w:rsidR="002F60D0" w:rsidRPr="0061679C" w:rsidRDefault="002F60D0" w:rsidP="002F60D0">
      <w:pPr>
        <w:ind w:firstLine="709"/>
        <w:jc w:val="both"/>
        <w:rPr>
          <w:sz w:val="27"/>
          <w:szCs w:val="27"/>
        </w:rPr>
      </w:pPr>
      <w:r w:rsidRPr="0061679C">
        <w:rPr>
          <w:sz w:val="27"/>
          <w:szCs w:val="27"/>
        </w:rPr>
        <w:t xml:space="preserve">компенсация арендной платы жилья многодетным семьям и семьям, имеющим </w:t>
      </w:r>
      <w:r>
        <w:rPr>
          <w:sz w:val="27"/>
          <w:szCs w:val="27"/>
        </w:rPr>
        <w:t xml:space="preserve">ребенка в возрасте до трех лет, в соотвествии с </w:t>
      </w:r>
      <w:r w:rsidRPr="0061679C">
        <w:rPr>
          <w:sz w:val="27"/>
          <w:szCs w:val="27"/>
        </w:rPr>
        <w:t>постановлением Правительства Саратовской области от 23</w:t>
      </w:r>
      <w:r>
        <w:rPr>
          <w:sz w:val="27"/>
          <w:szCs w:val="27"/>
        </w:rPr>
        <w:t xml:space="preserve"> июля </w:t>
      </w:r>
      <w:r w:rsidRPr="0061679C">
        <w:rPr>
          <w:sz w:val="27"/>
          <w:szCs w:val="27"/>
        </w:rPr>
        <w:t>2021 г. № 583-П.</w:t>
      </w:r>
    </w:p>
    <w:p w:rsidR="00B70391" w:rsidRPr="00B70391" w:rsidRDefault="00B70391" w:rsidP="00B70391">
      <w:pPr>
        <w:shd w:val="clear" w:color="auto" w:fill="FFFFFF"/>
        <w:ind w:firstLine="709"/>
        <w:jc w:val="both"/>
        <w:rPr>
          <w:sz w:val="27"/>
          <w:szCs w:val="27"/>
        </w:rPr>
      </w:pPr>
      <w:r w:rsidRPr="00B70391">
        <w:rPr>
          <w:sz w:val="27"/>
          <w:szCs w:val="27"/>
        </w:rPr>
        <w:t>В Саратовской области имеются все необходимые условия для развития научно-технической и инновационной деятельности, обеспечивающей выпуск конкурентоспособной продукции.  В первую очередь к ним относятся высокий научно-технический потенциал региона, наличие высококвалифицированных научных и инженерных кадров.</w:t>
      </w:r>
    </w:p>
    <w:p w:rsidR="00B70391" w:rsidRPr="00B70391" w:rsidRDefault="00B70391" w:rsidP="00B70391">
      <w:pPr>
        <w:shd w:val="clear" w:color="auto" w:fill="FFFFFF"/>
        <w:ind w:firstLine="709"/>
        <w:jc w:val="both"/>
        <w:rPr>
          <w:sz w:val="27"/>
          <w:szCs w:val="27"/>
        </w:rPr>
      </w:pPr>
      <w:r w:rsidRPr="00B70391">
        <w:rPr>
          <w:sz w:val="27"/>
          <w:szCs w:val="27"/>
        </w:rPr>
        <w:t xml:space="preserve">Саратовская область – это территория широких возможностей для детей </w:t>
      </w:r>
      <w:r>
        <w:rPr>
          <w:sz w:val="27"/>
          <w:szCs w:val="27"/>
        </w:rPr>
        <w:br/>
      </w:r>
      <w:r w:rsidRPr="00B70391">
        <w:rPr>
          <w:sz w:val="27"/>
          <w:szCs w:val="27"/>
        </w:rPr>
        <w:t xml:space="preserve">и молодежи. Множество образовательных организаций (ВУЗы, профессиональные лицеи, колледжи и техникумы) проводят обучение по современным программам </w:t>
      </w:r>
      <w:r>
        <w:rPr>
          <w:sz w:val="27"/>
          <w:szCs w:val="27"/>
        </w:rPr>
        <w:br/>
      </w:r>
      <w:r w:rsidRPr="00B70391">
        <w:rPr>
          <w:sz w:val="27"/>
          <w:szCs w:val="27"/>
        </w:rPr>
        <w:t xml:space="preserve">и технологиям. Саратовское студенчество – это не только ребята из районов </w:t>
      </w:r>
      <w:r>
        <w:rPr>
          <w:sz w:val="27"/>
          <w:szCs w:val="27"/>
        </w:rPr>
        <w:br/>
      </w:r>
      <w:r w:rsidRPr="00B70391">
        <w:rPr>
          <w:sz w:val="27"/>
          <w:szCs w:val="27"/>
        </w:rPr>
        <w:t>и городов области, но и представители в регионах России и странах Мира.</w:t>
      </w:r>
    </w:p>
    <w:p w:rsidR="00B70391" w:rsidRPr="00B229C8" w:rsidRDefault="00B70391" w:rsidP="00B70391">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Са</w:t>
      </w:r>
      <w:r w:rsidR="00080E6E">
        <w:rPr>
          <w:i/>
          <w:sz w:val="27"/>
          <w:szCs w:val="27"/>
        </w:rPr>
        <w:t>ратов</w:t>
      </w:r>
      <w:r>
        <w:rPr>
          <w:i/>
          <w:sz w:val="27"/>
          <w:szCs w:val="27"/>
        </w:rPr>
        <w:t>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F40D5C">
        <w:rPr>
          <w:sz w:val="27"/>
          <w:szCs w:val="27"/>
        </w:rPr>
        <w:t xml:space="preserve">. </w:t>
      </w:r>
    </w:p>
    <w:p w:rsidR="00080E6E" w:rsidRPr="00080E6E" w:rsidRDefault="00080E6E" w:rsidP="00080E6E">
      <w:pPr>
        <w:shd w:val="clear" w:color="auto" w:fill="FFFFFF"/>
        <w:ind w:firstLine="709"/>
        <w:jc w:val="both"/>
        <w:rPr>
          <w:sz w:val="27"/>
          <w:szCs w:val="27"/>
        </w:rPr>
      </w:pPr>
      <w:r w:rsidRPr="00080E6E">
        <w:rPr>
          <w:sz w:val="27"/>
          <w:szCs w:val="27"/>
        </w:rPr>
        <w:t>Соотечественники, проживающие за пределами Российской Федерации:</w:t>
      </w:r>
    </w:p>
    <w:p w:rsidR="00080E6E" w:rsidRPr="00080E6E" w:rsidRDefault="00080E6E" w:rsidP="00080E6E">
      <w:pPr>
        <w:shd w:val="clear" w:color="auto" w:fill="FFFFFF"/>
        <w:ind w:firstLine="709"/>
        <w:jc w:val="both"/>
        <w:rPr>
          <w:sz w:val="27"/>
          <w:szCs w:val="27"/>
        </w:rPr>
      </w:pPr>
      <w:r w:rsidRPr="00080E6E">
        <w:rPr>
          <w:sz w:val="27"/>
          <w:szCs w:val="27"/>
        </w:rPr>
        <w:t>-</w:t>
      </w:r>
      <w:r>
        <w:rPr>
          <w:sz w:val="27"/>
          <w:szCs w:val="27"/>
        </w:rPr>
        <w:t> </w:t>
      </w:r>
      <w:r w:rsidRPr="00080E6E">
        <w:rPr>
          <w:sz w:val="27"/>
          <w:szCs w:val="27"/>
        </w:rPr>
        <w:t>нахо</w:t>
      </w:r>
      <w:r>
        <w:rPr>
          <w:sz w:val="27"/>
          <w:szCs w:val="27"/>
        </w:rPr>
        <w:t xml:space="preserve">ждение в трудоспособном возрасте и наличие </w:t>
      </w:r>
      <w:r w:rsidRPr="00080E6E">
        <w:rPr>
          <w:sz w:val="27"/>
          <w:szCs w:val="27"/>
        </w:rPr>
        <w:t>профессионально</w:t>
      </w:r>
      <w:r>
        <w:rPr>
          <w:sz w:val="27"/>
          <w:szCs w:val="27"/>
        </w:rPr>
        <w:t>го образования</w:t>
      </w:r>
      <w:r w:rsidRPr="00080E6E">
        <w:rPr>
          <w:sz w:val="27"/>
          <w:szCs w:val="27"/>
        </w:rPr>
        <w:t xml:space="preserve"> и (или) стаж</w:t>
      </w:r>
      <w:r>
        <w:rPr>
          <w:sz w:val="27"/>
          <w:szCs w:val="27"/>
        </w:rPr>
        <w:t>а</w:t>
      </w:r>
      <w:r w:rsidRPr="00080E6E">
        <w:rPr>
          <w:sz w:val="27"/>
          <w:szCs w:val="27"/>
        </w:rPr>
        <w:t xml:space="preserve"> работы по имеющейся профессии;</w:t>
      </w:r>
    </w:p>
    <w:p w:rsidR="00080E6E" w:rsidRPr="00080E6E" w:rsidRDefault="00080E6E" w:rsidP="00080E6E">
      <w:pPr>
        <w:shd w:val="clear" w:color="auto" w:fill="FFFFFF"/>
        <w:ind w:firstLine="709"/>
        <w:jc w:val="both"/>
        <w:rPr>
          <w:sz w:val="27"/>
          <w:szCs w:val="27"/>
        </w:rPr>
      </w:pPr>
      <w:r w:rsidRPr="00080E6E">
        <w:rPr>
          <w:sz w:val="27"/>
          <w:szCs w:val="27"/>
        </w:rPr>
        <w:t xml:space="preserve">- </w:t>
      </w:r>
      <w:r>
        <w:rPr>
          <w:sz w:val="27"/>
          <w:szCs w:val="27"/>
        </w:rPr>
        <w:t xml:space="preserve">наличие </w:t>
      </w:r>
      <w:r w:rsidRPr="00080E6E">
        <w:rPr>
          <w:sz w:val="27"/>
          <w:szCs w:val="27"/>
        </w:rPr>
        <w:t>стаж</w:t>
      </w:r>
      <w:r>
        <w:rPr>
          <w:sz w:val="27"/>
          <w:szCs w:val="27"/>
        </w:rPr>
        <w:t>а</w:t>
      </w:r>
      <w:r w:rsidRPr="00080E6E">
        <w:rPr>
          <w:sz w:val="27"/>
          <w:szCs w:val="27"/>
        </w:rPr>
        <w:t xml:space="preserve"> работы </w:t>
      </w:r>
      <w:r>
        <w:rPr>
          <w:sz w:val="27"/>
          <w:szCs w:val="27"/>
        </w:rPr>
        <w:t xml:space="preserve">не </w:t>
      </w:r>
      <w:r w:rsidRPr="00080E6E">
        <w:rPr>
          <w:sz w:val="27"/>
          <w:szCs w:val="27"/>
        </w:rPr>
        <w:t>менее одного года за последние три года до подачи заявления об участии в Государственной программе;</w:t>
      </w:r>
    </w:p>
    <w:p w:rsidR="00080E6E" w:rsidRPr="00080E6E" w:rsidRDefault="00080E6E" w:rsidP="00080E6E">
      <w:pPr>
        <w:shd w:val="clear" w:color="auto" w:fill="FFFFFF"/>
        <w:ind w:firstLine="709"/>
        <w:jc w:val="both"/>
        <w:rPr>
          <w:sz w:val="27"/>
          <w:szCs w:val="27"/>
        </w:rPr>
      </w:pPr>
      <w:r w:rsidRPr="00080E6E">
        <w:rPr>
          <w:sz w:val="27"/>
          <w:szCs w:val="27"/>
        </w:rPr>
        <w:t>-</w:t>
      </w:r>
      <w:r>
        <w:rPr>
          <w:sz w:val="27"/>
          <w:szCs w:val="27"/>
        </w:rPr>
        <w:t> </w:t>
      </w:r>
      <w:r w:rsidRPr="00080E6E">
        <w:rPr>
          <w:sz w:val="27"/>
          <w:szCs w:val="27"/>
        </w:rPr>
        <w:t xml:space="preserve">в случае самостоятельного выбора соотечественником вакансии </w:t>
      </w:r>
      <w:r>
        <w:rPr>
          <w:sz w:val="27"/>
          <w:szCs w:val="27"/>
        </w:rPr>
        <w:br/>
      </w:r>
      <w:r w:rsidRPr="00080E6E">
        <w:rPr>
          <w:sz w:val="27"/>
          <w:szCs w:val="27"/>
        </w:rPr>
        <w:t xml:space="preserve">и документально подтвержденного согласия работодателя о приеме его на работу </w:t>
      </w:r>
      <w:r>
        <w:rPr>
          <w:sz w:val="27"/>
          <w:szCs w:val="27"/>
        </w:rPr>
        <w:t>вышеуказанные требования</w:t>
      </w:r>
      <w:r w:rsidRPr="00080E6E">
        <w:rPr>
          <w:sz w:val="27"/>
          <w:szCs w:val="27"/>
        </w:rPr>
        <w:t xml:space="preserve"> не применяются.</w:t>
      </w:r>
    </w:p>
    <w:p w:rsidR="00080E6E" w:rsidRPr="00080E6E" w:rsidRDefault="00080E6E" w:rsidP="00080E6E">
      <w:pPr>
        <w:shd w:val="clear" w:color="auto" w:fill="FFFFFF"/>
        <w:ind w:firstLine="709"/>
        <w:jc w:val="both"/>
        <w:rPr>
          <w:sz w:val="27"/>
          <w:szCs w:val="27"/>
        </w:rPr>
      </w:pPr>
      <w:r w:rsidRPr="00080E6E">
        <w:rPr>
          <w:sz w:val="27"/>
          <w:szCs w:val="27"/>
        </w:rPr>
        <w:t>Соотечественники, постоянно или временно проживающие на законном основании на территории Саратовской области, находя</w:t>
      </w:r>
      <w:r>
        <w:rPr>
          <w:sz w:val="27"/>
          <w:szCs w:val="27"/>
        </w:rPr>
        <w:t>щиеся в трудоспособном возрасте</w:t>
      </w:r>
      <w:r w:rsidRPr="00080E6E">
        <w:rPr>
          <w:sz w:val="27"/>
          <w:szCs w:val="27"/>
        </w:rPr>
        <w:t>:</w:t>
      </w:r>
    </w:p>
    <w:p w:rsidR="00080E6E" w:rsidRPr="00080E6E" w:rsidRDefault="00080E6E" w:rsidP="00080E6E">
      <w:pPr>
        <w:shd w:val="clear" w:color="auto" w:fill="FFFFFF"/>
        <w:ind w:firstLine="709"/>
        <w:jc w:val="both"/>
        <w:rPr>
          <w:sz w:val="27"/>
          <w:szCs w:val="27"/>
        </w:rPr>
      </w:pPr>
      <w:r w:rsidRPr="00080E6E">
        <w:rPr>
          <w:sz w:val="27"/>
          <w:szCs w:val="27"/>
        </w:rPr>
        <w:t>-</w:t>
      </w:r>
      <w:r>
        <w:rPr>
          <w:sz w:val="27"/>
          <w:szCs w:val="27"/>
        </w:rPr>
        <w:t> </w:t>
      </w:r>
      <w:r w:rsidRPr="00080E6E">
        <w:rPr>
          <w:sz w:val="27"/>
          <w:szCs w:val="27"/>
        </w:rPr>
        <w:t>осуществля</w:t>
      </w:r>
      <w:r>
        <w:rPr>
          <w:sz w:val="27"/>
          <w:szCs w:val="27"/>
        </w:rPr>
        <w:t>ющие</w:t>
      </w:r>
      <w:r w:rsidRPr="00080E6E">
        <w:rPr>
          <w:sz w:val="27"/>
          <w:szCs w:val="27"/>
        </w:rPr>
        <w:t xml:space="preserve"> документально подтверждаемую трудовую, предпринимательскую или иную не запрещенную законодательством Российской Федерации деятельность на территории Саратовской области не менее 6 месяцев </w:t>
      </w:r>
      <w:r>
        <w:rPr>
          <w:sz w:val="27"/>
          <w:szCs w:val="27"/>
        </w:rPr>
        <w:br/>
      </w:r>
      <w:r w:rsidRPr="00080E6E">
        <w:rPr>
          <w:sz w:val="27"/>
          <w:szCs w:val="27"/>
        </w:rPr>
        <w:t>на дату подачи заявления об участии в Государственной программе;</w:t>
      </w:r>
    </w:p>
    <w:p w:rsidR="00080E6E" w:rsidRPr="00080E6E" w:rsidRDefault="00080E6E" w:rsidP="00080E6E">
      <w:pPr>
        <w:shd w:val="clear" w:color="auto" w:fill="FFFFFF"/>
        <w:ind w:firstLine="709"/>
        <w:jc w:val="both"/>
        <w:rPr>
          <w:sz w:val="27"/>
          <w:szCs w:val="27"/>
        </w:rPr>
      </w:pPr>
      <w:r w:rsidRPr="00080E6E">
        <w:rPr>
          <w:sz w:val="27"/>
          <w:szCs w:val="27"/>
        </w:rPr>
        <w:t>-</w:t>
      </w:r>
      <w:r>
        <w:rPr>
          <w:sz w:val="27"/>
          <w:szCs w:val="27"/>
        </w:rPr>
        <w:t> </w:t>
      </w:r>
      <w:r w:rsidRPr="00080E6E">
        <w:rPr>
          <w:sz w:val="27"/>
          <w:szCs w:val="27"/>
        </w:rPr>
        <w:t>обуча</w:t>
      </w:r>
      <w:r>
        <w:rPr>
          <w:sz w:val="27"/>
          <w:szCs w:val="27"/>
        </w:rPr>
        <w:t>ющие</w:t>
      </w:r>
      <w:r w:rsidRPr="00080E6E">
        <w:rPr>
          <w:sz w:val="27"/>
          <w:szCs w:val="27"/>
        </w:rPr>
        <w:t xml:space="preserve">ся в профессиональных образовательных организациях или </w:t>
      </w:r>
      <w:r>
        <w:rPr>
          <w:sz w:val="27"/>
          <w:szCs w:val="27"/>
        </w:rPr>
        <w:br/>
      </w:r>
      <w:r w:rsidRPr="00080E6E">
        <w:rPr>
          <w:sz w:val="27"/>
          <w:szCs w:val="27"/>
        </w:rPr>
        <w:t xml:space="preserve">в образовательных организациях высшего образования, расположенных </w:t>
      </w:r>
      <w:r>
        <w:rPr>
          <w:sz w:val="27"/>
          <w:szCs w:val="27"/>
        </w:rPr>
        <w:br/>
      </w:r>
      <w:r w:rsidRPr="00080E6E">
        <w:rPr>
          <w:sz w:val="27"/>
          <w:szCs w:val="27"/>
        </w:rPr>
        <w:t>на территории Саратовской области;</w:t>
      </w:r>
    </w:p>
    <w:p w:rsidR="00080E6E" w:rsidRPr="00080E6E" w:rsidRDefault="00080E6E" w:rsidP="00080E6E">
      <w:pPr>
        <w:shd w:val="clear" w:color="auto" w:fill="FFFFFF"/>
        <w:ind w:firstLine="709"/>
        <w:jc w:val="both"/>
        <w:rPr>
          <w:sz w:val="27"/>
          <w:szCs w:val="27"/>
        </w:rPr>
      </w:pPr>
      <w:r w:rsidRPr="00080E6E">
        <w:rPr>
          <w:sz w:val="27"/>
          <w:szCs w:val="27"/>
        </w:rPr>
        <w:t>-</w:t>
      </w:r>
      <w:r>
        <w:rPr>
          <w:sz w:val="27"/>
          <w:szCs w:val="27"/>
        </w:rPr>
        <w:t xml:space="preserve"> являющиеся </w:t>
      </w:r>
      <w:r w:rsidRPr="00080E6E">
        <w:rPr>
          <w:sz w:val="27"/>
          <w:szCs w:val="27"/>
        </w:rPr>
        <w:t>молоды</w:t>
      </w:r>
      <w:r>
        <w:rPr>
          <w:sz w:val="27"/>
          <w:szCs w:val="27"/>
        </w:rPr>
        <w:t>ми</w:t>
      </w:r>
      <w:r w:rsidRPr="00080E6E">
        <w:rPr>
          <w:sz w:val="27"/>
          <w:szCs w:val="27"/>
        </w:rPr>
        <w:t xml:space="preserve"> специалист</w:t>
      </w:r>
      <w:r>
        <w:rPr>
          <w:sz w:val="27"/>
          <w:szCs w:val="27"/>
        </w:rPr>
        <w:t>ами</w:t>
      </w:r>
      <w:r w:rsidRPr="00080E6E">
        <w:rPr>
          <w:sz w:val="27"/>
          <w:szCs w:val="27"/>
        </w:rPr>
        <w:t>, завершивши</w:t>
      </w:r>
      <w:r>
        <w:rPr>
          <w:sz w:val="27"/>
          <w:szCs w:val="27"/>
        </w:rPr>
        <w:t>ми</w:t>
      </w:r>
      <w:r w:rsidRPr="00080E6E">
        <w:rPr>
          <w:sz w:val="27"/>
          <w:szCs w:val="27"/>
        </w:rPr>
        <w:t xml:space="preserve"> обучение </w:t>
      </w:r>
      <w:r>
        <w:rPr>
          <w:sz w:val="27"/>
          <w:szCs w:val="27"/>
        </w:rPr>
        <w:br/>
      </w:r>
      <w:r w:rsidRPr="00080E6E">
        <w:rPr>
          <w:sz w:val="27"/>
          <w:szCs w:val="27"/>
        </w:rPr>
        <w:t>в образовательных организациях, расположенных на территории Саратовской области, и осуществляющие трудовую деятельность на территории области, включаются в число участников Государственной программы без применения требований по стажу работы.</w:t>
      </w:r>
    </w:p>
    <w:p w:rsidR="00080E6E" w:rsidRPr="00080E6E" w:rsidRDefault="00080E6E" w:rsidP="00080E6E">
      <w:pPr>
        <w:shd w:val="clear" w:color="auto" w:fill="FFFFFF"/>
        <w:ind w:firstLine="709"/>
        <w:jc w:val="both"/>
        <w:rPr>
          <w:sz w:val="27"/>
          <w:szCs w:val="27"/>
        </w:rPr>
      </w:pPr>
      <w:r w:rsidRPr="00080E6E">
        <w:rPr>
          <w:sz w:val="27"/>
          <w:szCs w:val="27"/>
        </w:rPr>
        <w:t xml:space="preserve">Приоритетным правом при добровольном переселении пользуются соотечественники трудоспособного возраста, имеющие высшее образование либо </w:t>
      </w:r>
      <w:r w:rsidRPr="00080E6E">
        <w:rPr>
          <w:sz w:val="27"/>
          <w:szCs w:val="27"/>
        </w:rPr>
        <w:lastRenderedPageBreak/>
        <w:t xml:space="preserve">среднее профессиональное образование и опыт работы по профессиям, востребованным на рынке труда Саратовской области. Особый приоритет отдается соотечественникам из числа научных работников, специалистов, обладающих редкими профессиями, и ученых, занимающихся актуальными научными </w:t>
      </w:r>
      <w:r>
        <w:rPr>
          <w:sz w:val="27"/>
          <w:szCs w:val="27"/>
        </w:rPr>
        <w:br/>
      </w:r>
      <w:r w:rsidRPr="00080E6E">
        <w:rPr>
          <w:sz w:val="27"/>
          <w:szCs w:val="27"/>
        </w:rPr>
        <w:t xml:space="preserve">и технологическими проблемами, обучающихся в профессиональных образовательных организациях или в образовательных организациях высшего образования, а также гражданам, планирующим занятость в сферах образования </w:t>
      </w:r>
      <w:r>
        <w:rPr>
          <w:sz w:val="27"/>
          <w:szCs w:val="27"/>
        </w:rPr>
        <w:br/>
      </w:r>
      <w:r w:rsidRPr="00080E6E">
        <w:rPr>
          <w:sz w:val="27"/>
          <w:szCs w:val="27"/>
        </w:rPr>
        <w:t>и здравоохранения в сельской местности.</w:t>
      </w:r>
    </w:p>
    <w:p w:rsidR="00080E6E" w:rsidRPr="00080E6E" w:rsidRDefault="00080E6E" w:rsidP="00080E6E">
      <w:pPr>
        <w:shd w:val="clear" w:color="auto" w:fill="FFFFFF"/>
        <w:ind w:firstLine="709"/>
        <w:jc w:val="both"/>
        <w:rPr>
          <w:sz w:val="27"/>
          <w:szCs w:val="27"/>
        </w:rPr>
      </w:pPr>
      <w:r w:rsidRPr="00080E6E">
        <w:rPr>
          <w:sz w:val="27"/>
          <w:szCs w:val="27"/>
        </w:rPr>
        <w:t xml:space="preserve">Требования к стажу работы по имеющейся профессии или осуществлению </w:t>
      </w:r>
      <w:r>
        <w:rPr>
          <w:sz w:val="27"/>
          <w:szCs w:val="27"/>
        </w:rPr>
        <w:br/>
      </w:r>
      <w:r w:rsidRPr="00080E6E">
        <w:rPr>
          <w:sz w:val="27"/>
          <w:szCs w:val="27"/>
        </w:rPr>
        <w:t>на территории Саратовской области документально подтвержденной трудовой, предпринимательской или иной не запрещенной законодательством Российской Федерации деятельности не применяются к соотечественникам:</w:t>
      </w:r>
    </w:p>
    <w:p w:rsidR="00B70391" w:rsidRPr="009E69A8" w:rsidRDefault="00B70391" w:rsidP="00080E6E">
      <w:pPr>
        <w:shd w:val="clear" w:color="auto" w:fill="FFFFFF"/>
        <w:ind w:firstLine="709"/>
        <w:jc w:val="both"/>
        <w:rPr>
          <w:sz w:val="27"/>
          <w:szCs w:val="27"/>
        </w:rPr>
      </w:pPr>
      <w:r w:rsidRPr="009E69A8">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B70391" w:rsidRPr="00E377A6" w:rsidRDefault="00B70391" w:rsidP="00B70391">
      <w:pPr>
        <w:ind w:firstLine="709"/>
        <w:jc w:val="both"/>
        <w:rPr>
          <w:bCs/>
          <w:iCs/>
          <w:sz w:val="27"/>
          <w:szCs w:val="27"/>
        </w:rPr>
      </w:pPr>
      <w:r w:rsidRPr="009E69A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B70391" w:rsidRPr="009E67BF" w:rsidRDefault="00B70391" w:rsidP="00B70391">
      <w:pPr>
        <w:ind w:firstLine="709"/>
        <w:jc w:val="both"/>
        <w:rPr>
          <w:sz w:val="27"/>
          <w:szCs w:val="27"/>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B70391" w:rsidRPr="009E67BF" w:rsidRDefault="00B70391" w:rsidP="00B70391">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B70391" w:rsidRDefault="00B70391" w:rsidP="00B70391">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080E6E" w:rsidRPr="00B70391">
        <w:rPr>
          <w:sz w:val="27"/>
          <w:szCs w:val="27"/>
        </w:rPr>
        <w:t xml:space="preserve">Саратовской </w:t>
      </w:r>
      <w:r w:rsidRPr="00A367B9">
        <w:rPr>
          <w:sz w:val="27"/>
          <w:szCs w:val="27"/>
        </w:rPr>
        <w:t>области</w:t>
      </w:r>
    </w:p>
    <w:p w:rsidR="00B70391" w:rsidRPr="00490295" w:rsidRDefault="00B70391" w:rsidP="00B70391">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B70391" w:rsidRPr="0034286E" w:rsidTr="004D7684">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0391" w:rsidRPr="0034286E" w:rsidRDefault="00B70391" w:rsidP="004D7684">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080E6E" w:rsidRPr="00B70391">
              <w:rPr>
                <w:sz w:val="27"/>
                <w:szCs w:val="27"/>
              </w:rPr>
              <w:t xml:space="preserve">Саратовской </w:t>
            </w:r>
            <w:r w:rsidRPr="00A367B9">
              <w:rPr>
                <w:sz w:val="27"/>
                <w:szCs w:val="27"/>
              </w:rPr>
              <w:t>области</w:t>
            </w:r>
          </w:p>
          <w:p w:rsidR="00B70391" w:rsidRPr="002D44BB" w:rsidRDefault="00B70391" w:rsidP="004D7684">
            <w:pPr>
              <w:ind w:firstLine="709"/>
              <w:contextualSpacing/>
              <w:jc w:val="both"/>
              <w:rPr>
                <w:sz w:val="20"/>
                <w:szCs w:val="20"/>
              </w:rPr>
            </w:pPr>
          </w:p>
          <w:p w:rsidR="00B70391" w:rsidRPr="0034286E" w:rsidRDefault="00B70391" w:rsidP="004D7684">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B70391" w:rsidTr="004D7684">
        <w:trPr>
          <w:trHeight w:val="274"/>
        </w:trPr>
        <w:tc>
          <w:tcPr>
            <w:tcW w:w="9634" w:type="dxa"/>
            <w:gridSpan w:val="5"/>
            <w:tcBorders>
              <w:top w:val="single" w:sz="4" w:space="0" w:color="auto"/>
              <w:left w:val="nil"/>
              <w:bottom w:val="single" w:sz="4" w:space="0" w:color="auto"/>
              <w:right w:val="nil"/>
            </w:tcBorders>
          </w:tcPr>
          <w:p w:rsidR="00B70391" w:rsidRPr="002D44BB" w:rsidRDefault="00B70391" w:rsidP="004D7684">
            <w:pPr>
              <w:rPr>
                <w:sz w:val="40"/>
                <w:szCs w:val="40"/>
              </w:rPr>
            </w:pPr>
            <w:r w:rsidRPr="002D44BB">
              <w:rPr>
                <w:sz w:val="40"/>
                <w:szCs w:val="40"/>
              </w:rPr>
              <w:sym w:font="Symbol" w:char="F0AF"/>
            </w:r>
          </w:p>
        </w:tc>
      </w:tr>
      <w:tr w:rsidR="00B70391" w:rsidTr="00A97216">
        <w:trPr>
          <w:trHeight w:val="1504"/>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0391" w:rsidRPr="0050773E" w:rsidRDefault="00B70391" w:rsidP="004D7684">
            <w:pPr>
              <w:rPr>
                <w:sz w:val="27"/>
                <w:szCs w:val="27"/>
              </w:rPr>
            </w:pPr>
            <w:r w:rsidRPr="0050773E">
              <w:rPr>
                <w:sz w:val="27"/>
                <w:szCs w:val="27"/>
              </w:rPr>
              <w:t>Постановка на миграционный учет участника</w:t>
            </w:r>
          </w:p>
          <w:p w:rsidR="00B70391" w:rsidRPr="0050773E" w:rsidRDefault="00B70391" w:rsidP="004D7684">
            <w:pPr>
              <w:rPr>
                <w:sz w:val="27"/>
                <w:szCs w:val="27"/>
              </w:rPr>
            </w:pPr>
            <w:r w:rsidRPr="0050773E">
              <w:rPr>
                <w:sz w:val="27"/>
                <w:szCs w:val="27"/>
              </w:rPr>
              <w:t>Государственной программы и членов его семьи</w:t>
            </w:r>
          </w:p>
          <w:p w:rsidR="00B70391" w:rsidRDefault="00B70391" w:rsidP="004D7684">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B70391" w:rsidTr="004D7684">
        <w:trPr>
          <w:trHeight w:val="341"/>
        </w:trPr>
        <w:tc>
          <w:tcPr>
            <w:tcW w:w="2879" w:type="dxa"/>
            <w:tcBorders>
              <w:top w:val="single" w:sz="4" w:space="0" w:color="auto"/>
              <w:left w:val="nil"/>
              <w:bottom w:val="single" w:sz="4" w:space="0" w:color="auto"/>
              <w:right w:val="nil"/>
            </w:tcBorders>
            <w:vAlign w:val="center"/>
          </w:tcPr>
          <w:p w:rsidR="00B70391" w:rsidRPr="002D44BB" w:rsidRDefault="00B70391" w:rsidP="004D7684">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B70391" w:rsidRPr="002D44BB" w:rsidRDefault="00B70391" w:rsidP="004D7684">
            <w:pPr>
              <w:rPr>
                <w:sz w:val="40"/>
                <w:szCs w:val="40"/>
              </w:rPr>
            </w:pPr>
          </w:p>
        </w:tc>
        <w:tc>
          <w:tcPr>
            <w:tcW w:w="3817" w:type="dxa"/>
            <w:tcBorders>
              <w:top w:val="nil"/>
              <w:left w:val="nil"/>
              <w:bottom w:val="single" w:sz="4" w:space="0" w:color="auto"/>
              <w:right w:val="nil"/>
            </w:tcBorders>
            <w:vAlign w:val="center"/>
          </w:tcPr>
          <w:p w:rsidR="00B70391" w:rsidRPr="002D44BB" w:rsidRDefault="00B70391" w:rsidP="004D7684">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B70391" w:rsidRPr="002D44BB" w:rsidRDefault="00B70391" w:rsidP="004D7684">
            <w:pPr>
              <w:rPr>
                <w:sz w:val="40"/>
                <w:szCs w:val="40"/>
              </w:rPr>
            </w:pPr>
          </w:p>
        </w:tc>
        <w:tc>
          <w:tcPr>
            <w:tcW w:w="2115" w:type="dxa"/>
            <w:tcBorders>
              <w:top w:val="nil"/>
              <w:left w:val="nil"/>
              <w:bottom w:val="single" w:sz="4" w:space="0" w:color="auto"/>
              <w:right w:val="nil"/>
            </w:tcBorders>
            <w:vAlign w:val="center"/>
          </w:tcPr>
          <w:p w:rsidR="00B70391" w:rsidRPr="002D44BB" w:rsidRDefault="00B70391" w:rsidP="004D7684">
            <w:pPr>
              <w:rPr>
                <w:sz w:val="40"/>
                <w:szCs w:val="40"/>
              </w:rPr>
            </w:pPr>
            <w:r w:rsidRPr="002D44BB">
              <w:rPr>
                <w:sz w:val="40"/>
                <w:szCs w:val="40"/>
              </w:rPr>
              <w:sym w:font="Symbol" w:char="F0AF"/>
            </w:r>
          </w:p>
        </w:tc>
      </w:tr>
      <w:tr w:rsidR="00B70391" w:rsidTr="00BE5266">
        <w:trPr>
          <w:trHeight w:val="1160"/>
        </w:trPr>
        <w:tc>
          <w:tcPr>
            <w:tcW w:w="2879" w:type="dxa"/>
            <w:tcBorders>
              <w:top w:val="single" w:sz="4" w:space="0" w:color="auto"/>
              <w:left w:val="single" w:sz="4" w:space="0" w:color="auto"/>
              <w:bottom w:val="single" w:sz="4" w:space="0" w:color="auto"/>
              <w:right w:val="single" w:sz="4" w:space="0" w:color="auto"/>
            </w:tcBorders>
            <w:vAlign w:val="center"/>
          </w:tcPr>
          <w:p w:rsidR="00B70391" w:rsidRDefault="00B70391" w:rsidP="004D7684">
            <w:pPr>
              <w:rPr>
                <w:sz w:val="27"/>
                <w:szCs w:val="27"/>
              </w:rPr>
            </w:pPr>
            <w:r w:rsidRPr="0050773E">
              <w:rPr>
                <w:sz w:val="27"/>
                <w:szCs w:val="27"/>
              </w:rPr>
              <w:lastRenderedPageBreak/>
              <w:t>Территориальный орган МВД России</w:t>
            </w:r>
          </w:p>
          <w:p w:rsidR="00B70391" w:rsidRPr="003A0592" w:rsidRDefault="00B70391" w:rsidP="004D7684">
            <w:pPr>
              <w:widowControl/>
              <w:rPr>
                <w:sz w:val="24"/>
                <w:szCs w:val="24"/>
              </w:rPr>
            </w:pPr>
          </w:p>
        </w:tc>
        <w:tc>
          <w:tcPr>
            <w:tcW w:w="411" w:type="dxa"/>
            <w:tcBorders>
              <w:top w:val="nil"/>
              <w:left w:val="single" w:sz="4" w:space="0" w:color="auto"/>
              <w:bottom w:val="nil"/>
              <w:right w:val="single" w:sz="4" w:space="0" w:color="auto"/>
            </w:tcBorders>
            <w:vAlign w:val="center"/>
          </w:tcPr>
          <w:p w:rsidR="00B70391" w:rsidRPr="0050773E" w:rsidRDefault="00B70391" w:rsidP="004D7684">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B70391" w:rsidRPr="0050773E" w:rsidRDefault="00B70391" w:rsidP="004D7684">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B70391" w:rsidRPr="0050773E" w:rsidRDefault="00B70391" w:rsidP="004D7684">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B70391" w:rsidRPr="0050773E" w:rsidRDefault="00B70391" w:rsidP="004D7684">
            <w:pPr>
              <w:rPr>
                <w:sz w:val="27"/>
                <w:szCs w:val="27"/>
              </w:rPr>
            </w:pPr>
            <w:r w:rsidRPr="0050773E">
              <w:rPr>
                <w:sz w:val="27"/>
                <w:szCs w:val="27"/>
              </w:rPr>
              <w:t xml:space="preserve">Отделение филиала ФГУП </w:t>
            </w:r>
            <w:r w:rsidRPr="0050773E">
              <w:rPr>
                <w:sz w:val="27"/>
                <w:szCs w:val="27"/>
              </w:rPr>
              <w:br/>
              <w:t>«Почта России»</w:t>
            </w:r>
          </w:p>
        </w:tc>
      </w:tr>
      <w:tr w:rsidR="00B70391" w:rsidTr="004D7684">
        <w:trPr>
          <w:trHeight w:val="403"/>
        </w:trPr>
        <w:tc>
          <w:tcPr>
            <w:tcW w:w="9634" w:type="dxa"/>
            <w:gridSpan w:val="5"/>
            <w:tcBorders>
              <w:top w:val="nil"/>
              <w:left w:val="nil"/>
              <w:bottom w:val="single" w:sz="4" w:space="0" w:color="auto"/>
              <w:right w:val="nil"/>
            </w:tcBorders>
            <w:vAlign w:val="center"/>
          </w:tcPr>
          <w:p w:rsidR="00B70391" w:rsidRPr="0050773E" w:rsidRDefault="00B70391" w:rsidP="004D7684">
            <w:pPr>
              <w:rPr>
                <w:sz w:val="27"/>
                <w:szCs w:val="27"/>
              </w:rPr>
            </w:pPr>
            <w:r w:rsidRPr="002D44BB">
              <w:rPr>
                <w:sz w:val="40"/>
                <w:szCs w:val="40"/>
              </w:rPr>
              <w:sym w:font="Symbol" w:char="F0AF"/>
            </w:r>
          </w:p>
        </w:tc>
      </w:tr>
      <w:tr w:rsidR="00B70391" w:rsidTr="00C32EBC">
        <w:trPr>
          <w:trHeight w:val="6029"/>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0391" w:rsidRPr="0050773E" w:rsidRDefault="00B70391" w:rsidP="004D7684">
            <w:pPr>
              <w:rPr>
                <w:sz w:val="27"/>
                <w:szCs w:val="27"/>
              </w:rPr>
            </w:pPr>
            <w:r w:rsidRPr="0050773E">
              <w:rPr>
                <w:sz w:val="27"/>
                <w:szCs w:val="27"/>
              </w:rPr>
              <w:t xml:space="preserve">УВМ </w:t>
            </w:r>
            <w:r>
              <w:rPr>
                <w:sz w:val="27"/>
                <w:szCs w:val="27"/>
              </w:rPr>
              <w:t xml:space="preserve">ГУ </w:t>
            </w:r>
            <w:r w:rsidRPr="0050773E">
              <w:rPr>
                <w:sz w:val="27"/>
                <w:szCs w:val="27"/>
              </w:rPr>
              <w:t xml:space="preserve">МВД России по </w:t>
            </w:r>
            <w:r w:rsidR="00080E6E" w:rsidRPr="00B70391">
              <w:rPr>
                <w:sz w:val="27"/>
                <w:szCs w:val="27"/>
              </w:rPr>
              <w:t xml:space="preserve">Саратовской </w:t>
            </w:r>
            <w:r w:rsidRPr="00A367B9">
              <w:rPr>
                <w:sz w:val="27"/>
                <w:szCs w:val="27"/>
              </w:rPr>
              <w:t>области</w:t>
            </w:r>
          </w:p>
          <w:p w:rsidR="00B70391" w:rsidRPr="00205F89" w:rsidRDefault="00B70391" w:rsidP="004D7684">
            <w:pPr>
              <w:rPr>
                <w:sz w:val="24"/>
                <w:szCs w:val="24"/>
              </w:rPr>
            </w:pPr>
          </w:p>
          <w:p w:rsidR="00B70391" w:rsidRPr="00A97216" w:rsidRDefault="00A97216" w:rsidP="004D7684">
            <w:pPr>
              <w:rPr>
                <w:sz w:val="24"/>
                <w:szCs w:val="24"/>
              </w:rPr>
            </w:pPr>
            <w:r w:rsidRPr="00A97216">
              <w:rPr>
                <w:sz w:val="24"/>
                <w:szCs w:val="24"/>
              </w:rPr>
              <w:t>410012, г. Саратов, ул. Кутякова, д. 105</w:t>
            </w:r>
          </w:p>
          <w:p w:rsidR="00B70391" w:rsidRPr="00C32EBC" w:rsidRDefault="00B70391" w:rsidP="004D7684">
            <w:pPr>
              <w:rPr>
                <w:sz w:val="24"/>
                <w:szCs w:val="24"/>
              </w:rPr>
            </w:pPr>
          </w:p>
          <w:p w:rsidR="00B70391" w:rsidRDefault="00B70391" w:rsidP="004D7684">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B70391" w:rsidRPr="0050773E" w:rsidRDefault="00B70391" w:rsidP="004D7684">
            <w:pPr>
              <w:rPr>
                <w:sz w:val="27"/>
                <w:szCs w:val="27"/>
              </w:rPr>
            </w:pPr>
          </w:p>
          <w:p w:rsidR="00B70391" w:rsidRPr="0050773E" w:rsidRDefault="00B70391" w:rsidP="004D7684">
            <w:pPr>
              <w:rPr>
                <w:sz w:val="27"/>
                <w:szCs w:val="27"/>
              </w:rPr>
            </w:pPr>
            <w:r w:rsidRPr="0050773E">
              <w:rPr>
                <w:sz w:val="27"/>
                <w:szCs w:val="27"/>
              </w:rPr>
              <w:t xml:space="preserve">консультация по вопросам определения правового статуса на территории РФ, </w:t>
            </w:r>
          </w:p>
          <w:p w:rsidR="00B70391" w:rsidRPr="0050773E" w:rsidRDefault="00B70391" w:rsidP="004D7684">
            <w:pPr>
              <w:rPr>
                <w:sz w:val="27"/>
                <w:szCs w:val="27"/>
              </w:rPr>
            </w:pPr>
          </w:p>
          <w:p w:rsidR="00B70391" w:rsidRPr="0050773E" w:rsidRDefault="00B70391" w:rsidP="004D7684">
            <w:pPr>
              <w:rPr>
                <w:sz w:val="27"/>
                <w:szCs w:val="27"/>
              </w:rPr>
            </w:pPr>
            <w:r w:rsidRPr="0050773E">
              <w:rPr>
                <w:sz w:val="27"/>
                <w:szCs w:val="27"/>
              </w:rPr>
              <w:t xml:space="preserve">оформление разрешения на временное проживание/вида на жительство </w:t>
            </w:r>
          </w:p>
          <w:p w:rsidR="00B70391" w:rsidRPr="0050773E" w:rsidRDefault="00B70391" w:rsidP="004D7684">
            <w:pPr>
              <w:rPr>
                <w:sz w:val="27"/>
                <w:szCs w:val="27"/>
              </w:rPr>
            </w:pPr>
          </w:p>
          <w:p w:rsidR="00B70391" w:rsidRDefault="00B70391" w:rsidP="004D7684">
            <w:pPr>
              <w:rPr>
                <w:sz w:val="27"/>
                <w:szCs w:val="27"/>
              </w:rPr>
            </w:pPr>
            <w:r w:rsidRPr="0050773E">
              <w:rPr>
                <w:sz w:val="27"/>
                <w:szCs w:val="27"/>
              </w:rPr>
              <w:t>обращение с заявлением о приобретении гражданства Российской Федерации</w:t>
            </w:r>
          </w:p>
          <w:p w:rsidR="00B70391" w:rsidRPr="0050773E" w:rsidRDefault="00B70391" w:rsidP="004D7684">
            <w:pPr>
              <w:rPr>
                <w:sz w:val="27"/>
                <w:szCs w:val="27"/>
              </w:rPr>
            </w:pPr>
          </w:p>
          <w:p w:rsidR="00B70391" w:rsidRPr="0050773E" w:rsidRDefault="00B70391" w:rsidP="004D7684">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B70391" w:rsidRPr="0050773E" w:rsidRDefault="00B70391" w:rsidP="004D7684">
            <w:pPr>
              <w:rPr>
                <w:sz w:val="27"/>
                <w:szCs w:val="27"/>
              </w:rPr>
            </w:pPr>
          </w:p>
          <w:p w:rsidR="00B70391" w:rsidRDefault="00B70391" w:rsidP="004D7684">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B70391" w:rsidRDefault="00B70391" w:rsidP="004D7684">
            <w:pPr>
              <w:rPr>
                <w:sz w:val="27"/>
                <w:szCs w:val="27"/>
              </w:rPr>
            </w:pPr>
            <w:r w:rsidRPr="0050773E">
              <w:rPr>
                <w:sz w:val="27"/>
                <w:szCs w:val="27"/>
              </w:rPr>
              <w:t>получение мер государственной поддержки</w:t>
            </w:r>
            <w:r>
              <w:rPr>
                <w:sz w:val="27"/>
                <w:szCs w:val="27"/>
              </w:rPr>
              <w:t xml:space="preserve"> </w:t>
            </w:r>
          </w:p>
          <w:p w:rsidR="00B70391" w:rsidRPr="0050773E" w:rsidRDefault="00B70391" w:rsidP="004D7684">
            <w:pPr>
              <w:rPr>
                <w:sz w:val="27"/>
                <w:szCs w:val="27"/>
              </w:rPr>
            </w:pPr>
          </w:p>
          <w:p w:rsidR="00B70391" w:rsidRPr="0050773E" w:rsidRDefault="00B70391" w:rsidP="004D7684">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70391" w:rsidTr="004D7684">
        <w:trPr>
          <w:trHeight w:val="450"/>
        </w:trPr>
        <w:tc>
          <w:tcPr>
            <w:tcW w:w="9634" w:type="dxa"/>
            <w:gridSpan w:val="5"/>
            <w:tcBorders>
              <w:top w:val="single" w:sz="4" w:space="0" w:color="auto"/>
              <w:left w:val="nil"/>
              <w:bottom w:val="single" w:sz="4" w:space="0" w:color="auto"/>
              <w:right w:val="nil"/>
            </w:tcBorders>
            <w:vAlign w:val="center"/>
          </w:tcPr>
          <w:p w:rsidR="00B70391" w:rsidRDefault="00B70391" w:rsidP="004D7684">
            <w:r w:rsidRPr="00E2691B">
              <w:rPr>
                <w:sz w:val="48"/>
              </w:rPr>
              <w:sym w:font="Symbol" w:char="F0AF"/>
            </w:r>
          </w:p>
        </w:tc>
      </w:tr>
      <w:tr w:rsidR="00B70391" w:rsidTr="00C32EBC">
        <w:trPr>
          <w:trHeight w:val="5107"/>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0391" w:rsidRPr="00A7380A" w:rsidRDefault="00B70391" w:rsidP="004D7684">
            <w:pPr>
              <w:rPr>
                <w:rStyle w:val="FontStyle14"/>
                <w:sz w:val="27"/>
                <w:szCs w:val="27"/>
              </w:rPr>
            </w:pPr>
            <w:r>
              <w:rPr>
                <w:sz w:val="27"/>
                <w:szCs w:val="27"/>
              </w:rPr>
              <w:lastRenderedPageBreak/>
              <w:t>Мин</w:t>
            </w:r>
            <w:r w:rsidR="00A97216">
              <w:rPr>
                <w:sz w:val="27"/>
                <w:szCs w:val="27"/>
              </w:rPr>
              <w:t xml:space="preserve">истерство труда </w:t>
            </w:r>
            <w:r>
              <w:rPr>
                <w:sz w:val="27"/>
                <w:szCs w:val="27"/>
              </w:rPr>
              <w:t xml:space="preserve">и </w:t>
            </w:r>
            <w:r w:rsidR="00A97216">
              <w:rPr>
                <w:sz w:val="27"/>
                <w:szCs w:val="27"/>
              </w:rPr>
              <w:t>социальной защиты</w:t>
            </w:r>
            <w:r>
              <w:rPr>
                <w:sz w:val="27"/>
                <w:szCs w:val="27"/>
              </w:rPr>
              <w:t xml:space="preserve"> </w:t>
            </w:r>
            <w:r w:rsidR="00080E6E" w:rsidRPr="00B70391">
              <w:rPr>
                <w:sz w:val="27"/>
                <w:szCs w:val="27"/>
              </w:rPr>
              <w:t xml:space="preserve">Саратовской </w:t>
            </w:r>
            <w:r w:rsidRPr="00A367B9">
              <w:rPr>
                <w:sz w:val="27"/>
                <w:szCs w:val="27"/>
              </w:rPr>
              <w:t>области</w:t>
            </w:r>
          </w:p>
          <w:p w:rsidR="00B70391" w:rsidRPr="00A2063F" w:rsidRDefault="00B70391" w:rsidP="004D7684">
            <w:pPr>
              <w:pStyle w:val="af0"/>
              <w:spacing w:before="0" w:beforeAutospacing="0" w:after="0" w:afterAutospacing="0" w:line="180" w:lineRule="atLeast"/>
              <w:jc w:val="center"/>
              <w:rPr>
                <w:sz w:val="16"/>
                <w:szCs w:val="16"/>
              </w:rPr>
            </w:pPr>
          </w:p>
          <w:p w:rsidR="00B70391" w:rsidRPr="00A97216" w:rsidRDefault="00A97216" w:rsidP="004D7684">
            <w:pPr>
              <w:pStyle w:val="af0"/>
              <w:spacing w:before="0" w:beforeAutospacing="0" w:after="0" w:afterAutospacing="0" w:line="180" w:lineRule="atLeast"/>
              <w:jc w:val="center"/>
            </w:pPr>
            <w:r w:rsidRPr="00A97216">
              <w:rPr>
                <w:rFonts w:eastAsia="Calibri"/>
                <w:lang w:eastAsia="en-US"/>
              </w:rPr>
              <w:t>410005, г. Саратов, ул. Большая Горная, д. 314/320</w:t>
            </w:r>
          </w:p>
          <w:p w:rsidR="00B70391" w:rsidRPr="00CA3029" w:rsidRDefault="00B70391" w:rsidP="004D7684">
            <w:pPr>
              <w:pStyle w:val="af0"/>
              <w:spacing w:before="0" w:beforeAutospacing="0" w:after="0" w:afterAutospacing="0" w:line="180" w:lineRule="atLeast"/>
              <w:jc w:val="center"/>
            </w:pPr>
          </w:p>
          <w:p w:rsidR="00B70391" w:rsidRPr="00A7380A" w:rsidRDefault="00B70391" w:rsidP="004D7684">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B70391" w:rsidRPr="00A7380A" w:rsidRDefault="00B70391" w:rsidP="004D7684">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B70391" w:rsidRPr="00A7380A" w:rsidRDefault="00B70391" w:rsidP="004D7684">
            <w:pPr>
              <w:rPr>
                <w:sz w:val="27"/>
                <w:szCs w:val="27"/>
              </w:rPr>
            </w:pPr>
          </w:p>
          <w:p w:rsidR="00B70391" w:rsidRPr="00A7380A" w:rsidRDefault="00B70391" w:rsidP="004D7684">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B70391" w:rsidRDefault="00B70391" w:rsidP="004D7684">
            <w:pPr>
              <w:rPr>
                <w:rStyle w:val="FontStyle14"/>
                <w:sz w:val="27"/>
                <w:szCs w:val="27"/>
              </w:rPr>
            </w:pPr>
          </w:p>
          <w:p w:rsidR="00B70391" w:rsidRPr="00A7380A" w:rsidRDefault="00B70391" w:rsidP="004D7684">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B70391" w:rsidRPr="00A7380A" w:rsidRDefault="00B70391" w:rsidP="004D7684">
            <w:pPr>
              <w:pStyle w:val="af0"/>
              <w:spacing w:before="0" w:beforeAutospacing="0" w:after="0" w:afterAutospacing="0" w:line="180" w:lineRule="atLeast"/>
              <w:jc w:val="center"/>
              <w:rPr>
                <w:rStyle w:val="FontStyle14"/>
                <w:sz w:val="27"/>
                <w:szCs w:val="27"/>
              </w:rPr>
            </w:pPr>
          </w:p>
          <w:p w:rsidR="00B70391" w:rsidRPr="00A7380A" w:rsidRDefault="00B70391" w:rsidP="004D7684">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B70391" w:rsidRPr="00A7380A" w:rsidRDefault="00B70391" w:rsidP="004D7684">
            <w:pPr>
              <w:pStyle w:val="af0"/>
              <w:spacing w:before="0" w:beforeAutospacing="0" w:after="0" w:afterAutospacing="0" w:line="180" w:lineRule="atLeast"/>
              <w:jc w:val="center"/>
              <w:rPr>
                <w:rStyle w:val="FontStyle14"/>
                <w:sz w:val="27"/>
                <w:szCs w:val="27"/>
              </w:rPr>
            </w:pPr>
          </w:p>
          <w:p w:rsidR="00B70391" w:rsidRPr="005A4C2D" w:rsidRDefault="00B70391" w:rsidP="00323092">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C32EBC" w:rsidTr="004D7684">
        <w:tc>
          <w:tcPr>
            <w:tcW w:w="9634" w:type="dxa"/>
            <w:gridSpan w:val="5"/>
            <w:tcBorders>
              <w:left w:val="nil"/>
              <w:right w:val="nil"/>
            </w:tcBorders>
          </w:tcPr>
          <w:p w:rsidR="00C32EBC" w:rsidRDefault="00C32EBC" w:rsidP="004D7684">
            <w:r w:rsidRPr="00E2691B">
              <w:rPr>
                <w:sz w:val="48"/>
              </w:rPr>
              <w:sym w:font="Symbol" w:char="F0AF"/>
            </w:r>
          </w:p>
        </w:tc>
      </w:tr>
      <w:tr w:rsidR="00C32EBC" w:rsidRPr="00F26B4D" w:rsidTr="00C32EBC">
        <w:trPr>
          <w:trHeight w:val="1068"/>
        </w:trPr>
        <w:tc>
          <w:tcPr>
            <w:tcW w:w="9634" w:type="dxa"/>
            <w:gridSpan w:val="5"/>
          </w:tcPr>
          <w:p w:rsidR="00C32EBC" w:rsidRPr="001A3644" w:rsidRDefault="00C32EBC" w:rsidP="004D7684">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Pr="00B70391">
              <w:rPr>
                <w:sz w:val="27"/>
                <w:szCs w:val="27"/>
              </w:rPr>
              <w:t xml:space="preserve">Саратовской </w:t>
            </w:r>
            <w:r>
              <w:rPr>
                <w:sz w:val="27"/>
                <w:szCs w:val="27"/>
              </w:rPr>
              <w:t xml:space="preserve">области» по месту регистрации </w:t>
            </w:r>
          </w:p>
          <w:p w:rsidR="00C32EBC" w:rsidRPr="00C55643" w:rsidRDefault="00C32EBC" w:rsidP="004D7684">
            <w:pPr>
              <w:pStyle w:val="af0"/>
              <w:spacing w:before="0" w:beforeAutospacing="0" w:after="0" w:afterAutospacing="0" w:line="180" w:lineRule="atLeast"/>
              <w:jc w:val="center"/>
              <w:rPr>
                <w:rStyle w:val="FontStyle14"/>
                <w:sz w:val="20"/>
                <w:szCs w:val="20"/>
              </w:rPr>
            </w:pPr>
          </w:p>
          <w:p w:rsidR="00C32EBC" w:rsidRDefault="00C32EBC" w:rsidP="004D7684">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323092" w:rsidRDefault="00323092" w:rsidP="004D7684">
            <w:pPr>
              <w:pStyle w:val="af0"/>
              <w:spacing w:before="0" w:beforeAutospacing="0" w:after="0" w:afterAutospacing="0" w:line="180" w:lineRule="atLeast"/>
              <w:jc w:val="center"/>
              <w:rPr>
                <w:rStyle w:val="FontStyle14"/>
                <w:sz w:val="27"/>
                <w:szCs w:val="27"/>
              </w:rPr>
            </w:pPr>
          </w:p>
          <w:p w:rsidR="00323092" w:rsidRDefault="00323092" w:rsidP="00323092">
            <w:pPr>
              <w:pStyle w:val="af0"/>
              <w:spacing w:before="0" w:beforeAutospacing="0" w:after="0" w:afterAutospacing="0" w:line="180" w:lineRule="atLeast"/>
              <w:ind w:right="-113"/>
              <w:jc w:val="center"/>
              <w:rPr>
                <w:rStyle w:val="FontStyle14"/>
                <w:sz w:val="27"/>
                <w:szCs w:val="27"/>
              </w:rPr>
            </w:pPr>
            <w:r>
              <w:rPr>
                <w:rStyle w:val="FontStyle14"/>
                <w:sz w:val="27"/>
                <w:szCs w:val="27"/>
              </w:rPr>
              <w:t>получение</w:t>
            </w:r>
            <w:r w:rsidRPr="00A7380A">
              <w:rPr>
                <w:rStyle w:val="FontStyle14"/>
                <w:sz w:val="27"/>
                <w:szCs w:val="27"/>
              </w:rPr>
              <w:t xml:space="preserve">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r>
              <w:rPr>
                <w:rStyle w:val="FontStyle14"/>
                <w:sz w:val="27"/>
                <w:szCs w:val="27"/>
              </w:rPr>
              <w:t xml:space="preserve"> </w:t>
            </w:r>
          </w:p>
          <w:p w:rsidR="00323092" w:rsidRDefault="00323092" w:rsidP="00323092">
            <w:pPr>
              <w:pStyle w:val="af0"/>
              <w:spacing w:before="0" w:beforeAutospacing="0" w:after="0" w:afterAutospacing="0" w:line="180" w:lineRule="atLeast"/>
              <w:ind w:right="-113"/>
              <w:jc w:val="center"/>
              <w:rPr>
                <w:sz w:val="28"/>
                <w:szCs w:val="28"/>
              </w:rPr>
            </w:pPr>
            <w:r>
              <w:rPr>
                <w:rStyle w:val="FontStyle14"/>
                <w:sz w:val="27"/>
                <w:szCs w:val="27"/>
              </w:rPr>
              <w:t>(</w:t>
            </w:r>
            <w:r w:rsidRPr="006D4305">
              <w:rPr>
                <w:sz w:val="28"/>
                <w:szCs w:val="28"/>
              </w:rPr>
              <w:t xml:space="preserve">единовременной финансовой поддержки, </w:t>
            </w:r>
          </w:p>
          <w:p w:rsidR="00323092" w:rsidRDefault="00323092" w:rsidP="00323092">
            <w:pPr>
              <w:pStyle w:val="af0"/>
              <w:spacing w:before="0" w:beforeAutospacing="0" w:after="0" w:afterAutospacing="0" w:line="180" w:lineRule="atLeast"/>
              <w:ind w:right="-113"/>
              <w:jc w:val="center"/>
              <w:rPr>
                <w:rStyle w:val="FontStyle14"/>
                <w:sz w:val="27"/>
                <w:szCs w:val="27"/>
              </w:rPr>
            </w:pPr>
            <w:r w:rsidRPr="006D4305">
              <w:rPr>
                <w:sz w:val="28"/>
                <w:szCs w:val="28"/>
              </w:rPr>
              <w:t>компенсаци</w:t>
            </w:r>
            <w:r>
              <w:rPr>
                <w:sz w:val="28"/>
                <w:szCs w:val="28"/>
              </w:rPr>
              <w:t>и</w:t>
            </w:r>
            <w:r w:rsidRPr="006D4305">
              <w:rPr>
                <w:sz w:val="28"/>
                <w:szCs w:val="28"/>
              </w:rPr>
              <w:t xml:space="preserve"> за найм жилья</w:t>
            </w:r>
          </w:p>
          <w:p w:rsidR="00C32EBC" w:rsidRPr="00F26B4D" w:rsidRDefault="00C32EBC" w:rsidP="004D7684">
            <w:pPr>
              <w:pStyle w:val="af0"/>
              <w:spacing w:before="0" w:beforeAutospacing="0" w:after="0" w:afterAutospacing="0" w:line="180" w:lineRule="atLeast"/>
              <w:jc w:val="center"/>
            </w:pPr>
          </w:p>
        </w:tc>
      </w:tr>
    </w:tbl>
    <w:p w:rsidR="00C32EBC" w:rsidRDefault="00C32EBC" w:rsidP="00B70391">
      <w:pPr>
        <w:pStyle w:val="2a"/>
        <w:ind w:left="20" w:right="20" w:firstLine="720"/>
        <w:jc w:val="both"/>
        <w:rPr>
          <w:sz w:val="27"/>
          <w:szCs w:val="27"/>
        </w:rPr>
      </w:pPr>
    </w:p>
    <w:p w:rsidR="00564187" w:rsidRDefault="000F78DA" w:rsidP="000F78DA">
      <w:pPr>
        <w:ind w:left="708"/>
        <w:jc w:val="left"/>
        <w:rPr>
          <w:rFonts w:eastAsia="Calibri"/>
          <w:b/>
          <w:i/>
          <w:sz w:val="27"/>
          <w:szCs w:val="27"/>
          <w:lang w:eastAsia="en-US"/>
        </w:rPr>
      </w:pPr>
      <w:r w:rsidRPr="00D72A06">
        <w:rPr>
          <w:rFonts w:eastAsia="Calibri"/>
          <w:b/>
          <w:i/>
          <w:sz w:val="27"/>
          <w:szCs w:val="27"/>
          <w:lang w:eastAsia="en-US"/>
        </w:rPr>
        <w:t xml:space="preserve">Министерство </w:t>
      </w:r>
      <w:r w:rsidR="007309CF" w:rsidRPr="007309CF">
        <w:rPr>
          <w:rFonts w:eastAsia="Calibri"/>
          <w:b/>
          <w:i/>
          <w:sz w:val="27"/>
          <w:szCs w:val="27"/>
          <w:lang w:eastAsia="en-US"/>
        </w:rPr>
        <w:t>труда</w:t>
      </w:r>
      <w:r w:rsidR="007309CF">
        <w:rPr>
          <w:rFonts w:eastAsia="Calibri"/>
          <w:b/>
          <w:i/>
          <w:sz w:val="27"/>
          <w:szCs w:val="27"/>
          <w:lang w:eastAsia="en-US"/>
        </w:rPr>
        <w:t xml:space="preserve"> </w:t>
      </w:r>
      <w:r w:rsidR="007309CF" w:rsidRPr="007309CF">
        <w:rPr>
          <w:rFonts w:eastAsia="Calibri"/>
          <w:b/>
          <w:i/>
          <w:sz w:val="27"/>
          <w:szCs w:val="27"/>
          <w:lang w:eastAsia="en-US"/>
        </w:rPr>
        <w:t xml:space="preserve">и социальной защиты </w:t>
      </w:r>
    </w:p>
    <w:p w:rsidR="000F78DA" w:rsidRDefault="007309CF" w:rsidP="000F78DA">
      <w:pPr>
        <w:ind w:left="708"/>
        <w:jc w:val="left"/>
        <w:rPr>
          <w:rFonts w:eastAsia="Calibri"/>
          <w:b/>
          <w:i/>
          <w:sz w:val="27"/>
          <w:szCs w:val="27"/>
          <w:lang w:eastAsia="en-US"/>
        </w:rPr>
      </w:pPr>
      <w:r w:rsidRPr="007309CF">
        <w:rPr>
          <w:rFonts w:eastAsia="Calibri"/>
          <w:b/>
          <w:i/>
          <w:sz w:val="27"/>
          <w:szCs w:val="27"/>
          <w:lang w:eastAsia="en-US"/>
        </w:rPr>
        <w:t xml:space="preserve">Саратовской </w:t>
      </w:r>
      <w:r w:rsidR="000F78DA" w:rsidRPr="00D72A06">
        <w:rPr>
          <w:rFonts w:eastAsia="Calibri"/>
          <w:b/>
          <w:i/>
          <w:sz w:val="27"/>
          <w:szCs w:val="27"/>
          <w:lang w:eastAsia="en-US"/>
        </w:rPr>
        <w:t>области</w:t>
      </w:r>
    </w:p>
    <w:p w:rsidR="000F78DA" w:rsidRDefault="000F78DA" w:rsidP="000F78DA">
      <w:pPr>
        <w:ind w:left="708"/>
        <w:jc w:val="left"/>
        <w:rPr>
          <w:rFonts w:eastAsia="Calibri"/>
          <w:i/>
          <w:sz w:val="27"/>
          <w:szCs w:val="27"/>
          <w:lang w:eastAsia="en-US"/>
        </w:rPr>
      </w:pPr>
      <w:r w:rsidRPr="00D72A06">
        <w:rPr>
          <w:rFonts w:eastAsia="Calibri"/>
          <w:i/>
          <w:sz w:val="27"/>
          <w:szCs w:val="27"/>
          <w:lang w:eastAsia="en-US"/>
        </w:rPr>
        <w:t>Адрес: 4100</w:t>
      </w:r>
      <w:r w:rsidR="00A21AF4">
        <w:rPr>
          <w:rFonts w:eastAsia="Calibri"/>
          <w:i/>
          <w:sz w:val="27"/>
          <w:szCs w:val="27"/>
          <w:lang w:eastAsia="en-US"/>
        </w:rPr>
        <w:t>05</w:t>
      </w:r>
      <w:r w:rsidRPr="00D72A06">
        <w:rPr>
          <w:rFonts w:eastAsia="Calibri"/>
          <w:i/>
          <w:sz w:val="27"/>
          <w:szCs w:val="27"/>
          <w:lang w:eastAsia="en-US"/>
        </w:rPr>
        <w:t xml:space="preserve">, г. Саратов, ул. </w:t>
      </w:r>
      <w:r w:rsidR="00A21AF4">
        <w:rPr>
          <w:rFonts w:eastAsia="Calibri"/>
          <w:i/>
          <w:sz w:val="27"/>
          <w:szCs w:val="27"/>
          <w:lang w:eastAsia="en-US"/>
        </w:rPr>
        <w:t>Большая Горная, д. 314/320</w:t>
      </w:r>
    </w:p>
    <w:p w:rsidR="000F78DA" w:rsidRDefault="000F78DA" w:rsidP="000F78DA">
      <w:pPr>
        <w:ind w:left="708"/>
        <w:jc w:val="left"/>
        <w:rPr>
          <w:rFonts w:eastAsia="Calibri"/>
          <w:i/>
          <w:sz w:val="27"/>
          <w:szCs w:val="27"/>
          <w:lang w:eastAsia="en-US"/>
        </w:rPr>
      </w:pPr>
      <w:r>
        <w:rPr>
          <w:rFonts w:eastAsia="Calibri"/>
          <w:i/>
          <w:sz w:val="27"/>
          <w:szCs w:val="27"/>
          <w:lang w:eastAsia="en-US"/>
        </w:rPr>
        <w:t>Тел.</w:t>
      </w:r>
      <w:r w:rsidRPr="00D72A06">
        <w:rPr>
          <w:rFonts w:eastAsia="Calibri"/>
          <w:i/>
          <w:sz w:val="27"/>
          <w:szCs w:val="27"/>
          <w:lang w:eastAsia="en-US"/>
        </w:rPr>
        <w:t xml:space="preserve">: 8 (8452) </w:t>
      </w:r>
      <w:r w:rsidR="00A21AF4" w:rsidRPr="009D6CD6">
        <w:rPr>
          <w:rFonts w:eastAsia="Calibri"/>
          <w:i/>
          <w:sz w:val="27"/>
          <w:szCs w:val="27"/>
          <w:lang w:eastAsia="en-US"/>
        </w:rPr>
        <w:t>65-39-25, 39-3</w:t>
      </w:r>
      <w:r w:rsidR="00D167F0">
        <w:rPr>
          <w:rFonts w:eastAsia="Calibri"/>
          <w:i/>
          <w:sz w:val="27"/>
          <w:szCs w:val="27"/>
          <w:lang w:eastAsia="en-US"/>
        </w:rPr>
        <w:t>9</w:t>
      </w:r>
      <w:r w:rsidR="00A21AF4" w:rsidRPr="009D6CD6">
        <w:rPr>
          <w:rFonts w:eastAsia="Calibri"/>
          <w:i/>
          <w:sz w:val="27"/>
          <w:szCs w:val="27"/>
          <w:lang w:eastAsia="en-US"/>
        </w:rPr>
        <w:t>-</w:t>
      </w:r>
      <w:r w:rsidR="00D167F0">
        <w:rPr>
          <w:rFonts w:eastAsia="Calibri"/>
          <w:i/>
          <w:sz w:val="27"/>
          <w:szCs w:val="27"/>
          <w:lang w:eastAsia="en-US"/>
        </w:rPr>
        <w:t>24</w:t>
      </w:r>
    </w:p>
    <w:p w:rsidR="009D6CD6" w:rsidRDefault="009D6CD6" w:rsidP="000F78DA">
      <w:pPr>
        <w:ind w:left="708"/>
        <w:jc w:val="left"/>
        <w:rPr>
          <w:rFonts w:eastAsia="Calibri"/>
          <w:i/>
          <w:sz w:val="27"/>
          <w:szCs w:val="27"/>
          <w:lang w:eastAsia="en-US"/>
        </w:rPr>
      </w:pPr>
      <w:r w:rsidRPr="009D6CD6">
        <w:rPr>
          <w:rFonts w:eastAsia="Calibri"/>
          <w:i/>
          <w:sz w:val="27"/>
          <w:szCs w:val="27"/>
          <w:lang w:eastAsia="en-US"/>
        </w:rPr>
        <w:t>Телефон горячей линии</w:t>
      </w:r>
      <w:r>
        <w:rPr>
          <w:rFonts w:eastAsia="Calibri"/>
          <w:i/>
          <w:sz w:val="27"/>
          <w:szCs w:val="27"/>
          <w:lang w:eastAsia="en-US"/>
        </w:rPr>
        <w:t>: 8</w:t>
      </w:r>
      <w:r w:rsidRPr="009D6CD6">
        <w:rPr>
          <w:rFonts w:eastAsia="Calibri"/>
          <w:i/>
          <w:sz w:val="27"/>
          <w:szCs w:val="27"/>
          <w:lang w:eastAsia="en-US"/>
        </w:rPr>
        <w:t xml:space="preserve"> (8452) 39-01-65</w:t>
      </w:r>
    </w:p>
    <w:p w:rsidR="000F78DA" w:rsidRDefault="000F78DA" w:rsidP="000F78DA">
      <w:pPr>
        <w:ind w:left="708"/>
        <w:jc w:val="left"/>
        <w:rPr>
          <w:rFonts w:eastAsia="Calibri"/>
          <w:i/>
          <w:sz w:val="27"/>
          <w:szCs w:val="27"/>
          <w:lang w:eastAsia="en-US"/>
        </w:rPr>
      </w:pPr>
      <w:r w:rsidRPr="00D72A06">
        <w:rPr>
          <w:rFonts w:eastAsia="Calibri"/>
          <w:i/>
          <w:sz w:val="27"/>
          <w:szCs w:val="27"/>
          <w:lang w:eastAsia="en-US"/>
        </w:rPr>
        <w:t xml:space="preserve">Официальный Интернет-сайт: </w:t>
      </w:r>
      <w:hyperlink r:id="rId445" w:history="1">
        <w:r w:rsidRPr="009D6CD6">
          <w:rPr>
            <w:rFonts w:eastAsia="Calibri"/>
          </w:rPr>
          <w:t>www.</w:t>
        </w:r>
      </w:hyperlink>
      <w:r w:rsidR="009D6CD6" w:rsidRPr="009D6CD6">
        <w:rPr>
          <w:rFonts w:eastAsia="Calibri"/>
          <w:i/>
          <w:sz w:val="27"/>
          <w:szCs w:val="27"/>
          <w:lang w:eastAsia="en-US"/>
        </w:rPr>
        <w:t xml:space="preserve"> social.saratov.gov.ru</w:t>
      </w:r>
    </w:p>
    <w:p w:rsidR="00465A05" w:rsidRDefault="000F78DA" w:rsidP="000F78DA">
      <w:pPr>
        <w:ind w:left="708"/>
        <w:jc w:val="left"/>
        <w:rPr>
          <w:rFonts w:eastAsia="Calibri"/>
          <w:i/>
          <w:sz w:val="27"/>
          <w:szCs w:val="27"/>
          <w:lang w:eastAsia="en-US"/>
        </w:rPr>
      </w:pPr>
      <w:r w:rsidRPr="00D72A06">
        <w:rPr>
          <w:rFonts w:eastAsia="Calibri"/>
          <w:i/>
          <w:sz w:val="27"/>
          <w:szCs w:val="27"/>
          <w:lang w:eastAsia="en-US"/>
        </w:rPr>
        <w:t xml:space="preserve">Адрес электронной почты: </w:t>
      </w:r>
      <w:r w:rsidR="008F3FD6" w:rsidRPr="008F3FD6">
        <w:rPr>
          <w:rFonts w:eastAsia="Calibri"/>
          <w:i/>
          <w:sz w:val="27"/>
          <w:szCs w:val="27"/>
          <w:lang w:eastAsia="en-US"/>
        </w:rPr>
        <w:t>BulanovAV@saratov.gov.ru</w:t>
      </w:r>
      <w:r w:rsidR="008F3FD6">
        <w:rPr>
          <w:rFonts w:eastAsia="Calibri"/>
          <w:i/>
          <w:sz w:val="27"/>
          <w:szCs w:val="27"/>
          <w:lang w:eastAsia="en-US"/>
        </w:rPr>
        <w:t>,</w:t>
      </w:r>
      <w:r w:rsidR="008F3FD6">
        <w:t xml:space="preserve"> </w:t>
      </w:r>
      <w:hyperlink r:id="rId446" w:history="1">
        <w:r w:rsidR="00D167F0" w:rsidRPr="00D167F0">
          <w:rPr>
            <w:rFonts w:eastAsia="Calibri"/>
            <w:i/>
            <w:sz w:val="27"/>
            <w:szCs w:val="27"/>
            <w:lang w:eastAsia="en-US"/>
          </w:rPr>
          <w:t>minzansarobl@mail.ru</w:t>
        </w:r>
      </w:hyperlink>
    </w:p>
    <w:p w:rsidR="00092C2A" w:rsidRDefault="000F78DA" w:rsidP="000F78DA">
      <w:pPr>
        <w:ind w:firstLine="709"/>
        <w:jc w:val="left"/>
        <w:rPr>
          <w:rFonts w:eastAsia="Calibri"/>
          <w:b/>
          <w:i/>
          <w:sz w:val="27"/>
          <w:szCs w:val="27"/>
          <w:lang w:eastAsia="en-US"/>
        </w:rPr>
      </w:pPr>
      <w:r w:rsidRPr="00465A05">
        <w:rPr>
          <w:rFonts w:eastAsia="Calibri"/>
          <w:b/>
          <w:i/>
          <w:sz w:val="27"/>
          <w:szCs w:val="27"/>
          <w:lang w:eastAsia="en-US"/>
        </w:rPr>
        <w:t xml:space="preserve">Управление по вопросам миграции </w:t>
      </w:r>
    </w:p>
    <w:p w:rsidR="000F78DA" w:rsidRPr="00465A05" w:rsidRDefault="000F78DA" w:rsidP="000F78DA">
      <w:pPr>
        <w:ind w:firstLine="709"/>
        <w:jc w:val="left"/>
        <w:rPr>
          <w:rFonts w:eastAsia="Calibri"/>
          <w:b/>
          <w:i/>
          <w:sz w:val="27"/>
          <w:szCs w:val="27"/>
          <w:lang w:eastAsia="en-US"/>
        </w:rPr>
      </w:pPr>
      <w:r w:rsidRPr="00465A05">
        <w:rPr>
          <w:rFonts w:eastAsia="Calibri"/>
          <w:b/>
          <w:i/>
          <w:sz w:val="27"/>
          <w:szCs w:val="27"/>
          <w:lang w:eastAsia="en-US"/>
        </w:rPr>
        <w:t>ГУ МВД России по Саратовской области</w:t>
      </w:r>
    </w:p>
    <w:p w:rsidR="000F78DA" w:rsidRDefault="000F78DA" w:rsidP="000F78DA">
      <w:pPr>
        <w:pStyle w:val="af8"/>
        <w:ind w:left="708"/>
        <w:jc w:val="both"/>
        <w:rPr>
          <w:rFonts w:ascii="Times New Roman" w:hAnsi="Times New Roman"/>
          <w:i/>
          <w:sz w:val="27"/>
          <w:szCs w:val="27"/>
        </w:rPr>
      </w:pPr>
      <w:r w:rsidRPr="00D72A06">
        <w:rPr>
          <w:rFonts w:ascii="Times New Roman" w:hAnsi="Times New Roman"/>
          <w:i/>
          <w:sz w:val="27"/>
          <w:szCs w:val="27"/>
        </w:rPr>
        <w:t>Адрес: 4100</w:t>
      </w:r>
      <w:r w:rsidR="008F3FD6">
        <w:rPr>
          <w:rFonts w:ascii="Times New Roman" w:hAnsi="Times New Roman"/>
          <w:i/>
          <w:sz w:val="27"/>
          <w:szCs w:val="27"/>
        </w:rPr>
        <w:t>12</w:t>
      </w:r>
      <w:r w:rsidRPr="00D72A06">
        <w:rPr>
          <w:rFonts w:ascii="Times New Roman" w:hAnsi="Times New Roman"/>
          <w:i/>
          <w:sz w:val="27"/>
          <w:szCs w:val="27"/>
        </w:rPr>
        <w:t>, г. Саратов, ул.</w:t>
      </w:r>
      <w:r w:rsidR="00D167F0" w:rsidRPr="00D167F0">
        <w:rPr>
          <w:rFonts w:ascii="Times New Roman" w:hAnsi="Times New Roman"/>
          <w:i/>
          <w:sz w:val="27"/>
          <w:szCs w:val="27"/>
        </w:rPr>
        <w:t xml:space="preserve"> </w:t>
      </w:r>
      <w:r w:rsidR="008F3FD6">
        <w:rPr>
          <w:rFonts w:ascii="Times New Roman" w:hAnsi="Times New Roman"/>
          <w:i/>
          <w:sz w:val="27"/>
          <w:szCs w:val="27"/>
        </w:rPr>
        <w:t>Кутякова</w:t>
      </w:r>
      <w:r w:rsidR="00D167F0" w:rsidRPr="00D167F0">
        <w:rPr>
          <w:rFonts w:ascii="Times New Roman" w:hAnsi="Times New Roman"/>
          <w:i/>
          <w:sz w:val="27"/>
          <w:szCs w:val="27"/>
        </w:rPr>
        <w:t xml:space="preserve">, д. </w:t>
      </w:r>
      <w:r w:rsidR="008F3FD6">
        <w:rPr>
          <w:rFonts w:ascii="Times New Roman" w:hAnsi="Times New Roman"/>
          <w:i/>
          <w:sz w:val="27"/>
          <w:szCs w:val="27"/>
        </w:rPr>
        <w:t>105</w:t>
      </w:r>
    </w:p>
    <w:p w:rsidR="000F78DA" w:rsidRDefault="000F78DA" w:rsidP="000F78DA">
      <w:pPr>
        <w:pStyle w:val="af8"/>
        <w:ind w:left="708"/>
        <w:jc w:val="both"/>
        <w:rPr>
          <w:rFonts w:ascii="Times New Roman" w:hAnsi="Times New Roman"/>
          <w:i/>
          <w:sz w:val="27"/>
          <w:szCs w:val="27"/>
        </w:rPr>
      </w:pPr>
      <w:r>
        <w:rPr>
          <w:rFonts w:ascii="Times New Roman" w:hAnsi="Times New Roman"/>
          <w:i/>
          <w:sz w:val="27"/>
          <w:szCs w:val="27"/>
        </w:rPr>
        <w:t>Тел.</w:t>
      </w:r>
      <w:r w:rsidRPr="00D72A06">
        <w:rPr>
          <w:rFonts w:ascii="Times New Roman" w:hAnsi="Times New Roman"/>
          <w:i/>
          <w:sz w:val="27"/>
          <w:szCs w:val="27"/>
        </w:rPr>
        <w:t>: 8 (8452) 99-33-00, 99-33-10</w:t>
      </w:r>
    </w:p>
    <w:p w:rsidR="008C4312" w:rsidRDefault="008C4312" w:rsidP="008C4312">
      <w:pPr>
        <w:pStyle w:val="af8"/>
        <w:ind w:left="708"/>
        <w:jc w:val="both"/>
        <w:rPr>
          <w:rFonts w:ascii="Times New Roman" w:hAnsi="Times New Roman"/>
          <w:i/>
          <w:sz w:val="27"/>
          <w:szCs w:val="27"/>
        </w:rPr>
      </w:pPr>
      <w:r>
        <w:rPr>
          <w:rFonts w:ascii="Times New Roman" w:hAnsi="Times New Roman"/>
          <w:i/>
          <w:sz w:val="27"/>
          <w:szCs w:val="27"/>
        </w:rPr>
        <w:t>Факс</w:t>
      </w:r>
      <w:r w:rsidRPr="00D72A06">
        <w:rPr>
          <w:rFonts w:ascii="Times New Roman" w:hAnsi="Times New Roman"/>
          <w:i/>
          <w:sz w:val="27"/>
          <w:szCs w:val="27"/>
        </w:rPr>
        <w:t>: 8 (8452) 99-33-10</w:t>
      </w:r>
    </w:p>
    <w:p w:rsidR="000F78DA" w:rsidRDefault="000F78DA" w:rsidP="000F78DA">
      <w:pPr>
        <w:pStyle w:val="af8"/>
        <w:ind w:left="708"/>
        <w:jc w:val="both"/>
        <w:rPr>
          <w:rFonts w:ascii="Times New Roman" w:hAnsi="Times New Roman"/>
          <w:i/>
          <w:sz w:val="27"/>
          <w:szCs w:val="27"/>
        </w:rPr>
      </w:pPr>
      <w:r w:rsidRPr="00D72A06">
        <w:rPr>
          <w:rFonts w:ascii="Times New Roman" w:hAnsi="Times New Roman"/>
          <w:i/>
          <w:sz w:val="27"/>
          <w:szCs w:val="27"/>
        </w:rPr>
        <w:t>Телефон</w:t>
      </w:r>
      <w:r>
        <w:rPr>
          <w:rFonts w:ascii="Times New Roman" w:hAnsi="Times New Roman"/>
          <w:i/>
          <w:sz w:val="27"/>
          <w:szCs w:val="27"/>
        </w:rPr>
        <w:t xml:space="preserve"> горячей линии: 8 (8452)99-33-</w:t>
      </w:r>
      <w:r w:rsidR="008C4312">
        <w:rPr>
          <w:rFonts w:ascii="Times New Roman" w:hAnsi="Times New Roman"/>
          <w:i/>
          <w:sz w:val="27"/>
          <w:szCs w:val="27"/>
        </w:rPr>
        <w:t>34</w:t>
      </w:r>
      <w:r w:rsidRPr="00D72A06">
        <w:rPr>
          <w:rFonts w:ascii="Times New Roman" w:hAnsi="Times New Roman"/>
          <w:i/>
          <w:sz w:val="27"/>
          <w:szCs w:val="27"/>
        </w:rPr>
        <w:t xml:space="preserve"> </w:t>
      </w:r>
    </w:p>
    <w:p w:rsidR="000F78DA" w:rsidRDefault="000F78DA" w:rsidP="000F78DA">
      <w:pPr>
        <w:pStyle w:val="af8"/>
        <w:ind w:left="708"/>
        <w:jc w:val="both"/>
        <w:rPr>
          <w:rFonts w:ascii="Times New Roman" w:hAnsi="Times New Roman"/>
          <w:i/>
          <w:sz w:val="27"/>
          <w:szCs w:val="27"/>
        </w:rPr>
      </w:pPr>
      <w:r w:rsidRPr="00D72A06">
        <w:rPr>
          <w:rFonts w:ascii="Times New Roman" w:hAnsi="Times New Roman"/>
          <w:i/>
          <w:sz w:val="27"/>
          <w:szCs w:val="27"/>
        </w:rPr>
        <w:t xml:space="preserve">Официальный Интернет-сайт: </w:t>
      </w:r>
      <w:hyperlink r:id="rId447" w:history="1">
        <w:r w:rsidR="00585579" w:rsidRPr="00585579">
          <w:rPr>
            <w:rFonts w:ascii="Times New Roman" w:hAnsi="Times New Roman"/>
            <w:i/>
            <w:sz w:val="27"/>
            <w:szCs w:val="27"/>
          </w:rPr>
          <w:t>https://64.xn--b1aew.xn--p1ai/ms</w:t>
        </w:r>
      </w:hyperlink>
    </w:p>
    <w:p w:rsidR="00FE1197" w:rsidRDefault="00585579" w:rsidP="000F78DA">
      <w:pPr>
        <w:pStyle w:val="af8"/>
        <w:ind w:left="708"/>
        <w:jc w:val="both"/>
        <w:rPr>
          <w:rStyle w:val="ab"/>
          <w:rFonts w:ascii="Times New Roman" w:hAnsi="Times New Roman"/>
          <w:i/>
          <w:color w:val="auto"/>
          <w:sz w:val="27"/>
          <w:szCs w:val="27"/>
          <w:u w:val="none"/>
        </w:rPr>
      </w:pPr>
      <w:r>
        <w:rPr>
          <w:rFonts w:ascii="Times New Roman" w:hAnsi="Times New Roman"/>
          <w:i/>
          <w:sz w:val="27"/>
          <w:szCs w:val="27"/>
        </w:rPr>
        <w:t>Адрес</w:t>
      </w:r>
      <w:r w:rsidR="000F78DA" w:rsidRPr="00D72A06">
        <w:rPr>
          <w:rFonts w:ascii="Times New Roman" w:hAnsi="Times New Roman"/>
          <w:i/>
          <w:sz w:val="27"/>
          <w:szCs w:val="27"/>
        </w:rPr>
        <w:t xml:space="preserve"> электронной почты: </w:t>
      </w:r>
      <w:hyperlink r:id="rId448" w:history="1">
        <w:r w:rsidR="000F78DA" w:rsidRPr="00861EAF">
          <w:rPr>
            <w:rStyle w:val="ab"/>
            <w:rFonts w:ascii="Times New Roman" w:hAnsi="Times New Roman"/>
            <w:i/>
            <w:color w:val="auto"/>
            <w:sz w:val="27"/>
            <w:szCs w:val="27"/>
            <w:u w:val="none"/>
          </w:rPr>
          <w:t>perecelencu@mail.ru</w:t>
        </w:r>
      </w:hyperlink>
    </w:p>
    <w:p w:rsidR="00992290" w:rsidRDefault="00992290" w:rsidP="000F78DA">
      <w:pPr>
        <w:pStyle w:val="af8"/>
        <w:ind w:left="708"/>
        <w:jc w:val="both"/>
        <w:rPr>
          <w:rStyle w:val="ab"/>
          <w:rFonts w:ascii="Times New Roman" w:hAnsi="Times New Roman"/>
          <w:i/>
          <w:color w:val="auto"/>
          <w:sz w:val="27"/>
          <w:szCs w:val="27"/>
          <w:u w:val="none"/>
        </w:rPr>
      </w:pPr>
    </w:p>
    <w:p w:rsidR="00992290" w:rsidRDefault="00992290" w:rsidP="000F78DA">
      <w:pPr>
        <w:pStyle w:val="af8"/>
        <w:ind w:left="708"/>
        <w:jc w:val="both"/>
        <w:rPr>
          <w:rFonts w:ascii="Times New Roman" w:hAnsi="Times New Roman"/>
          <w:i/>
          <w:sz w:val="27"/>
          <w:szCs w:val="27"/>
        </w:rPr>
      </w:pPr>
    </w:p>
    <w:p w:rsidR="00E569F4" w:rsidRPr="00DB7215" w:rsidRDefault="00E569F4" w:rsidP="00E569F4">
      <w:pPr>
        <w:pStyle w:val="25"/>
      </w:pPr>
      <w:bookmarkStart w:id="339" w:name="_Toc371681250"/>
      <w:bookmarkStart w:id="340" w:name="_Toc391916654"/>
      <w:r w:rsidRPr="00DB7215">
        <w:t>САХАЛИНСКАЯ ОБЛАСТЬ</w:t>
      </w:r>
      <w:bookmarkEnd w:id="339"/>
      <w:bookmarkEnd w:id="340"/>
    </w:p>
    <w:p w:rsidR="00E569F4" w:rsidRPr="00DB7215" w:rsidRDefault="00E569F4" w:rsidP="00E569F4">
      <w:pPr>
        <w:rPr>
          <w:i/>
          <w:iCs/>
          <w:sz w:val="27"/>
          <w:szCs w:val="27"/>
        </w:rPr>
      </w:pPr>
      <w:r w:rsidRPr="00DB7215">
        <w:rPr>
          <w:i/>
          <w:iCs/>
          <w:sz w:val="27"/>
          <w:szCs w:val="27"/>
        </w:rPr>
        <w:t xml:space="preserve">(региональная программа переселения согласована </w:t>
      </w:r>
    </w:p>
    <w:p w:rsidR="00E569F4" w:rsidRPr="00DB7215" w:rsidRDefault="00E569F4" w:rsidP="00E569F4">
      <w:pPr>
        <w:rPr>
          <w:i/>
          <w:iCs/>
          <w:sz w:val="27"/>
          <w:szCs w:val="27"/>
        </w:rPr>
      </w:pPr>
      <w:r w:rsidRPr="00DB7215">
        <w:rPr>
          <w:i/>
          <w:iCs/>
          <w:sz w:val="27"/>
          <w:szCs w:val="27"/>
        </w:rPr>
        <w:t xml:space="preserve">распоряжением Правительства Российской Федерации </w:t>
      </w:r>
    </w:p>
    <w:p w:rsidR="00E569F4" w:rsidRPr="00DB7215" w:rsidRDefault="00E569F4" w:rsidP="00E569F4">
      <w:pPr>
        <w:rPr>
          <w:sz w:val="27"/>
          <w:szCs w:val="27"/>
        </w:rPr>
      </w:pPr>
      <w:r w:rsidRPr="00DB7215">
        <w:rPr>
          <w:i/>
          <w:iCs/>
          <w:sz w:val="27"/>
          <w:szCs w:val="27"/>
        </w:rPr>
        <w:t>от 15 июля 2013 г. № 1212-р</w:t>
      </w:r>
      <w:r w:rsidRPr="00DB7215">
        <w:rPr>
          <w:sz w:val="27"/>
          <w:szCs w:val="27"/>
        </w:rPr>
        <w:t xml:space="preserve">) </w:t>
      </w:r>
    </w:p>
    <w:p w:rsidR="00E569F4" w:rsidRPr="00DB7215" w:rsidRDefault="00E569F4" w:rsidP="00E569F4">
      <w:pPr>
        <w:rPr>
          <w:sz w:val="27"/>
          <w:szCs w:val="27"/>
        </w:rPr>
      </w:pPr>
    </w:p>
    <w:p w:rsidR="00E569F4" w:rsidRPr="00DB7215" w:rsidRDefault="00E569F4" w:rsidP="00E569F4">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E569F4" w:rsidRPr="00DB7215" w:rsidRDefault="00E569F4" w:rsidP="00E569F4">
      <w:pPr>
        <w:pStyle w:val="bodytext"/>
        <w:spacing w:before="0" w:after="0"/>
        <w:ind w:firstLine="709"/>
        <w:jc w:val="both"/>
        <w:rPr>
          <w:b/>
          <w:i/>
          <w:spacing w:val="-5"/>
          <w:sz w:val="27"/>
          <w:szCs w:val="27"/>
          <w:lang w:bidi="en-US"/>
        </w:rPr>
      </w:pPr>
      <w:r w:rsidRPr="00DB7215">
        <w:rPr>
          <w:b/>
          <w:i/>
          <w:sz w:val="27"/>
          <w:szCs w:val="27"/>
        </w:rPr>
        <w:t>Сахалинская область относится к территориям приоритетного заселения.</w:t>
      </w:r>
    </w:p>
    <w:p w:rsidR="00E569F4" w:rsidRPr="00B12AFB" w:rsidRDefault="00E569F4" w:rsidP="00E569F4">
      <w:pPr>
        <w:ind w:firstLine="709"/>
        <w:jc w:val="both"/>
        <w:rPr>
          <w:sz w:val="27"/>
          <w:szCs w:val="27"/>
        </w:rPr>
      </w:pPr>
      <w:r w:rsidRPr="00B12AFB">
        <w:rPr>
          <w:sz w:val="27"/>
          <w:szCs w:val="27"/>
        </w:rPr>
        <w:t xml:space="preserve">Территорией вселения определена вся </w:t>
      </w:r>
      <w:r w:rsidRPr="00B12AFB">
        <w:rPr>
          <w:color w:val="000000"/>
          <w:sz w:val="27"/>
          <w:szCs w:val="27"/>
        </w:rPr>
        <w:t>Сахалинская область</w:t>
      </w:r>
      <w:r w:rsidRPr="00B12AFB">
        <w:rPr>
          <w:sz w:val="27"/>
          <w:szCs w:val="27"/>
        </w:rPr>
        <w:t>.</w:t>
      </w:r>
    </w:p>
    <w:p w:rsidR="00172021" w:rsidRPr="0017641B" w:rsidRDefault="00172021" w:rsidP="00172021">
      <w:pPr>
        <w:pStyle w:val="a6"/>
        <w:spacing w:after="0" w:line="240" w:lineRule="auto"/>
        <w:ind w:left="0" w:firstLine="709"/>
        <w:jc w:val="both"/>
        <w:rPr>
          <w:rFonts w:ascii="Times New Roman" w:hAnsi="Times New Roman"/>
          <w:sz w:val="27"/>
          <w:szCs w:val="27"/>
          <w:lang w:val="ru-RU"/>
        </w:rPr>
      </w:pPr>
      <w:r w:rsidRPr="0017641B">
        <w:rPr>
          <w:rFonts w:ascii="Times New Roman" w:hAnsi="Times New Roman"/>
          <w:sz w:val="27"/>
          <w:szCs w:val="27"/>
        </w:rPr>
        <w:t>Сахалинская область</w:t>
      </w:r>
      <w:r>
        <w:rPr>
          <w:rFonts w:ascii="Times New Roman" w:hAnsi="Times New Roman"/>
          <w:sz w:val="27"/>
          <w:szCs w:val="27"/>
          <w:lang w:val="ru-RU"/>
        </w:rPr>
        <w:t xml:space="preserve"> входит в состав Дальневосточного федерального округа.</w:t>
      </w:r>
    </w:p>
    <w:p w:rsidR="00E569F4" w:rsidRPr="003962EA" w:rsidRDefault="00172021" w:rsidP="00E569F4">
      <w:pPr>
        <w:suppressAutoHyphens/>
        <w:ind w:firstLine="709"/>
        <w:jc w:val="both"/>
        <w:rPr>
          <w:sz w:val="27"/>
          <w:szCs w:val="27"/>
        </w:rPr>
      </w:pPr>
      <w:r>
        <w:rPr>
          <w:sz w:val="27"/>
          <w:szCs w:val="27"/>
        </w:rPr>
        <w:t>О</w:t>
      </w:r>
      <w:r w:rsidR="00E569F4" w:rsidRPr="00B12AFB">
        <w:rPr>
          <w:sz w:val="27"/>
          <w:szCs w:val="27"/>
        </w:rPr>
        <w:t>бласть –</w:t>
      </w:r>
      <w:r w:rsidR="00A347C9">
        <w:rPr>
          <w:sz w:val="27"/>
          <w:szCs w:val="27"/>
        </w:rPr>
        <w:t xml:space="preserve"> </w:t>
      </w:r>
      <w:r w:rsidR="00E569F4" w:rsidRPr="00B12AFB">
        <w:rPr>
          <w:sz w:val="27"/>
          <w:szCs w:val="27"/>
        </w:rPr>
        <w:t xml:space="preserve">единственный субъект Российской Федерации, расположенный </w:t>
      </w:r>
      <w:r>
        <w:rPr>
          <w:sz w:val="27"/>
          <w:szCs w:val="27"/>
        </w:rPr>
        <w:br/>
      </w:r>
      <w:r w:rsidR="00E569F4" w:rsidRPr="00B12AFB">
        <w:rPr>
          <w:sz w:val="27"/>
          <w:szCs w:val="27"/>
        </w:rPr>
        <w:t xml:space="preserve">на </w:t>
      </w:r>
      <w:r w:rsidR="003F05AA">
        <w:rPr>
          <w:sz w:val="27"/>
          <w:szCs w:val="27"/>
        </w:rPr>
        <w:t xml:space="preserve">87 </w:t>
      </w:r>
      <w:r w:rsidR="00E569F4" w:rsidRPr="00B12AFB">
        <w:rPr>
          <w:sz w:val="27"/>
          <w:szCs w:val="27"/>
        </w:rPr>
        <w:t>островах, омываемых водами холодного Охотского и теплого Японского морей, а также Тихого океана.</w:t>
      </w:r>
      <w:r w:rsidR="00E569F4">
        <w:rPr>
          <w:sz w:val="27"/>
          <w:szCs w:val="27"/>
        </w:rPr>
        <w:t xml:space="preserve"> </w:t>
      </w:r>
      <w:r w:rsidR="00E569F4" w:rsidRPr="003962EA">
        <w:rPr>
          <w:sz w:val="27"/>
          <w:szCs w:val="27"/>
        </w:rPr>
        <w:t>Курильские острова простираются от южной оконечности Камчатки в юго-западном направлении до острова Хоккайдо (Япония) и являются естественной границей между Охотским морем и Тихим океаном.</w:t>
      </w:r>
      <w:r w:rsidR="002C5D18">
        <w:rPr>
          <w:sz w:val="27"/>
          <w:szCs w:val="27"/>
        </w:rPr>
        <w:t xml:space="preserve"> </w:t>
      </w:r>
      <w:r w:rsidR="002C5D18" w:rsidRPr="00834E57">
        <w:t>Административным центром является г. Южно-Сахалинск.</w:t>
      </w:r>
    </w:p>
    <w:p w:rsidR="00E569F4" w:rsidRPr="00432BA3" w:rsidRDefault="00E569F4" w:rsidP="00E569F4">
      <w:pPr>
        <w:pStyle w:val="a6"/>
        <w:spacing w:after="0" w:line="240" w:lineRule="auto"/>
        <w:ind w:left="0" w:firstLine="709"/>
        <w:jc w:val="both"/>
        <w:rPr>
          <w:rFonts w:ascii="Times New Roman" w:hAnsi="Times New Roman"/>
          <w:sz w:val="27"/>
          <w:szCs w:val="27"/>
        </w:rPr>
      </w:pPr>
      <w:r w:rsidRPr="00B12AFB">
        <w:rPr>
          <w:rFonts w:ascii="Times New Roman" w:hAnsi="Times New Roman"/>
          <w:sz w:val="27"/>
          <w:szCs w:val="27"/>
        </w:rPr>
        <w:t xml:space="preserve">Сахалин – один из крупнейших островов России, протянулся с юга на север на 948 </w:t>
      </w:r>
      <w:r w:rsidRPr="00432BA3">
        <w:rPr>
          <w:rFonts w:ascii="Times New Roman" w:hAnsi="Times New Roman"/>
          <w:sz w:val="27"/>
          <w:szCs w:val="27"/>
        </w:rPr>
        <w:t>километров</w:t>
      </w:r>
      <w:r w:rsidR="00172021" w:rsidRPr="00432BA3">
        <w:rPr>
          <w:rFonts w:ascii="Times New Roman" w:hAnsi="Times New Roman"/>
          <w:sz w:val="27"/>
          <w:szCs w:val="27"/>
        </w:rPr>
        <w:t>, общая площадь территории составляет 87,1 тыс. км</w:t>
      </w:r>
      <w:r w:rsidR="0026544B" w:rsidRPr="002C5D18">
        <w:rPr>
          <w:rFonts w:ascii="Times New Roman" w:hAnsi="Times New Roman"/>
          <w:sz w:val="27"/>
          <w:szCs w:val="27"/>
        </w:rPr>
        <w:t>2</w:t>
      </w:r>
      <w:r w:rsidRPr="00432BA3">
        <w:rPr>
          <w:rFonts w:ascii="Times New Roman" w:hAnsi="Times New Roman"/>
          <w:sz w:val="27"/>
          <w:szCs w:val="27"/>
        </w:rPr>
        <w:t xml:space="preserve">. </w:t>
      </w:r>
    </w:p>
    <w:p w:rsidR="00432BA3" w:rsidRPr="0006099C" w:rsidRDefault="002C5D18" w:rsidP="00E569F4">
      <w:pPr>
        <w:pStyle w:val="a6"/>
        <w:spacing w:after="0" w:line="240" w:lineRule="auto"/>
        <w:ind w:left="0" w:firstLine="709"/>
        <w:jc w:val="both"/>
        <w:rPr>
          <w:rFonts w:ascii="Times New Roman" w:hAnsi="Times New Roman"/>
          <w:sz w:val="27"/>
          <w:szCs w:val="27"/>
        </w:rPr>
      </w:pPr>
      <w:r w:rsidRPr="002C5D18">
        <w:rPr>
          <w:rFonts w:ascii="Times New Roman" w:hAnsi="Times New Roman"/>
          <w:sz w:val="27"/>
          <w:szCs w:val="27"/>
        </w:rPr>
        <w:t>В</w:t>
      </w:r>
      <w:r w:rsidR="00432BA3" w:rsidRPr="00432BA3">
        <w:rPr>
          <w:rFonts w:ascii="Times New Roman" w:hAnsi="Times New Roman"/>
          <w:sz w:val="27"/>
          <w:szCs w:val="27"/>
        </w:rPr>
        <w:t xml:space="preserve"> </w:t>
      </w:r>
      <w:r w:rsidRPr="002C5D18">
        <w:rPr>
          <w:rFonts w:ascii="Times New Roman" w:hAnsi="Times New Roman"/>
          <w:sz w:val="27"/>
          <w:szCs w:val="27"/>
        </w:rPr>
        <w:t>регионе расположено 18 муниципальных образований</w:t>
      </w:r>
      <w:r w:rsidR="00432BA3" w:rsidRPr="00432BA3">
        <w:rPr>
          <w:rFonts w:ascii="Times New Roman" w:hAnsi="Times New Roman"/>
          <w:sz w:val="27"/>
          <w:szCs w:val="27"/>
        </w:rPr>
        <w:t>.</w:t>
      </w:r>
      <w:r w:rsidR="00432BA3" w:rsidRPr="002C5D18">
        <w:rPr>
          <w:rFonts w:ascii="Times New Roman" w:hAnsi="Times New Roman"/>
          <w:sz w:val="27"/>
          <w:szCs w:val="27"/>
        </w:rPr>
        <w:t xml:space="preserve"> </w:t>
      </w:r>
      <w:r w:rsidR="00432BA3">
        <w:rPr>
          <w:rFonts w:ascii="Times New Roman" w:hAnsi="Times New Roman"/>
          <w:sz w:val="27"/>
          <w:szCs w:val="27"/>
        </w:rPr>
        <w:t>Ч</w:t>
      </w:r>
      <w:r w:rsidR="00432BA3" w:rsidRPr="00432BA3">
        <w:rPr>
          <w:rFonts w:ascii="Times New Roman" w:hAnsi="Times New Roman"/>
          <w:sz w:val="27"/>
          <w:szCs w:val="27"/>
        </w:rPr>
        <w:t>исленность населения состав</w:t>
      </w:r>
      <w:r w:rsidR="00432BA3" w:rsidRPr="002C5D18">
        <w:rPr>
          <w:rFonts w:ascii="Times New Roman" w:hAnsi="Times New Roman"/>
          <w:sz w:val="27"/>
          <w:szCs w:val="27"/>
        </w:rPr>
        <w:t>ляет</w:t>
      </w:r>
      <w:r w:rsidR="00432BA3" w:rsidRPr="00432BA3">
        <w:rPr>
          <w:rFonts w:ascii="Times New Roman" w:hAnsi="Times New Roman"/>
          <w:sz w:val="27"/>
          <w:szCs w:val="27"/>
        </w:rPr>
        <w:t xml:space="preserve"> 4</w:t>
      </w:r>
      <w:r w:rsidR="00AC2E77">
        <w:rPr>
          <w:rFonts w:ascii="Times New Roman" w:hAnsi="Times New Roman"/>
          <w:sz w:val="27"/>
          <w:szCs w:val="27"/>
          <w:lang w:val="ru-RU"/>
        </w:rPr>
        <w:t>58,1</w:t>
      </w:r>
      <w:r w:rsidR="00432BA3" w:rsidRPr="00432BA3">
        <w:rPr>
          <w:rFonts w:ascii="Times New Roman" w:hAnsi="Times New Roman"/>
          <w:sz w:val="27"/>
          <w:szCs w:val="27"/>
        </w:rPr>
        <w:t xml:space="preserve"> тыс. человек</w:t>
      </w:r>
      <w:r w:rsidR="00432BA3" w:rsidRPr="0006099C">
        <w:rPr>
          <w:rFonts w:ascii="Times New Roman" w:hAnsi="Times New Roman"/>
          <w:sz w:val="27"/>
          <w:szCs w:val="27"/>
        </w:rPr>
        <w:t>.</w:t>
      </w:r>
    </w:p>
    <w:p w:rsidR="00E569F4" w:rsidRPr="00B12AFB" w:rsidRDefault="00E569F4" w:rsidP="00E569F4">
      <w:pPr>
        <w:pStyle w:val="a6"/>
        <w:spacing w:after="0" w:line="240" w:lineRule="auto"/>
        <w:ind w:left="0" w:firstLine="709"/>
        <w:jc w:val="both"/>
        <w:rPr>
          <w:rFonts w:ascii="Times New Roman" w:hAnsi="Times New Roman"/>
          <w:sz w:val="27"/>
          <w:szCs w:val="27"/>
        </w:rPr>
      </w:pPr>
      <w:r w:rsidRPr="00B12AFB">
        <w:rPr>
          <w:rFonts w:ascii="Times New Roman" w:hAnsi="Times New Roman"/>
          <w:sz w:val="27"/>
          <w:szCs w:val="27"/>
        </w:rPr>
        <w:t>Климат острова Сахалин формируется под влиянием муссонов умеренных широт, системы морских течений и особенностями рельефа и отличается холодной сухой зимой и т</w:t>
      </w:r>
      <w:r w:rsidR="005F7EEB">
        <w:rPr>
          <w:rFonts w:ascii="Times New Roman" w:hAnsi="Times New Roman"/>
          <w:sz w:val="27"/>
          <w:szCs w:val="27"/>
          <w:lang w:val="ru-RU"/>
        </w:rPr>
        <w:t>ё</w:t>
      </w:r>
      <w:r w:rsidRPr="00B12AFB">
        <w:rPr>
          <w:rFonts w:ascii="Times New Roman" w:hAnsi="Times New Roman"/>
          <w:sz w:val="27"/>
          <w:szCs w:val="27"/>
        </w:rPr>
        <w:t>плым влажным летом.</w:t>
      </w:r>
    </w:p>
    <w:p w:rsidR="00E569F4" w:rsidRDefault="00E569F4" w:rsidP="00E569F4">
      <w:pPr>
        <w:pStyle w:val="a6"/>
        <w:spacing w:after="0" w:line="240" w:lineRule="auto"/>
        <w:ind w:left="0" w:firstLine="709"/>
        <w:jc w:val="both"/>
        <w:rPr>
          <w:rFonts w:ascii="Times New Roman" w:hAnsi="Times New Roman"/>
          <w:sz w:val="27"/>
          <w:szCs w:val="27"/>
        </w:rPr>
      </w:pPr>
      <w:r w:rsidRPr="00B12AFB">
        <w:rPr>
          <w:rFonts w:ascii="Times New Roman" w:hAnsi="Times New Roman"/>
          <w:sz w:val="27"/>
          <w:szCs w:val="27"/>
        </w:rPr>
        <w:t xml:space="preserve">Степень благоприятности климатических условий для хозяйственного освоения и проживания населения увеличивается по мере продвижения с севера </w:t>
      </w:r>
      <w:r w:rsidRPr="00B12AFB">
        <w:rPr>
          <w:rFonts w:ascii="Times New Roman" w:hAnsi="Times New Roman"/>
          <w:sz w:val="27"/>
          <w:szCs w:val="27"/>
        </w:rPr>
        <w:br/>
        <w:t>на юг и с запада на восток острова.</w:t>
      </w:r>
    </w:p>
    <w:p w:rsidR="00E569F4" w:rsidRPr="00B12AFB" w:rsidRDefault="00E569F4" w:rsidP="00E569F4">
      <w:pPr>
        <w:ind w:firstLine="709"/>
        <w:jc w:val="both"/>
        <w:rPr>
          <w:sz w:val="27"/>
          <w:szCs w:val="27"/>
        </w:rPr>
      </w:pPr>
      <w:r w:rsidRPr="00B12AFB">
        <w:rPr>
          <w:sz w:val="27"/>
          <w:szCs w:val="27"/>
        </w:rPr>
        <w:t xml:space="preserve">Запасы полезных ископаемых области разнообразны и по отдельным видам достаточно велики. </w:t>
      </w:r>
      <w:r w:rsidR="00CA271A" w:rsidRPr="00CA271A">
        <w:rPr>
          <w:sz w:val="27"/>
          <w:szCs w:val="27"/>
        </w:rPr>
        <w:t>Минерально-сырьевая база области включает 35 видов различных полезных ископаемых, из которых нефть, газ, каменный и бурый уголь, золото и серебро, строительные материалы, торф, пресные подземные воды имеют промышленное значение и разрабатываются. Кроме того, имеются россыпи титаномагнетитовых песков, минеральные и термальные воды, проявления ртути, рения, марганца, вольфрама, меди, свинца, цинка, хрома, талька, асбеста.</w:t>
      </w:r>
    </w:p>
    <w:p w:rsidR="00015A0E" w:rsidRDefault="00015A0E" w:rsidP="00E569F4">
      <w:pPr>
        <w:ind w:firstLine="709"/>
        <w:jc w:val="both"/>
        <w:rPr>
          <w:sz w:val="27"/>
          <w:szCs w:val="27"/>
        </w:rPr>
      </w:pPr>
      <w:r w:rsidRPr="00015A0E">
        <w:rPr>
          <w:sz w:val="27"/>
          <w:szCs w:val="27"/>
        </w:rPr>
        <w:t xml:space="preserve">Особенностью региона являются непосредственная близость к крупнейшим рынкам Азиатско-Тихоокеанского региона, выгодное положение на пересечении морских и воздушных внутренних и международных путей, наличие природных запасов нефти, газа, газового конденсата, угля, торфа, строительного сырья, минеральных и термальных вод, наличие крупных биологических ресурсов, нерестилищ тихоокеанских лососей, условий для создания хозяйств промышленной марикультуры, благоприятное сочетание ценных природных, бальнеологических </w:t>
      </w:r>
      <w:r>
        <w:rPr>
          <w:sz w:val="27"/>
          <w:szCs w:val="27"/>
        </w:rPr>
        <w:br/>
      </w:r>
      <w:r w:rsidRPr="00015A0E">
        <w:rPr>
          <w:sz w:val="27"/>
          <w:szCs w:val="27"/>
        </w:rPr>
        <w:t>и спортивно-оздоровительных факторов, потенциальные возможности для развития инфраструктуры для отдыха и привлечения туристов.</w:t>
      </w:r>
    </w:p>
    <w:p w:rsidR="00E569F4" w:rsidRPr="003962EA" w:rsidRDefault="00E569F4" w:rsidP="00E569F4">
      <w:pPr>
        <w:ind w:firstLine="709"/>
        <w:jc w:val="both"/>
        <w:rPr>
          <w:sz w:val="27"/>
          <w:szCs w:val="27"/>
        </w:rPr>
      </w:pPr>
      <w:r w:rsidRPr="00B12AFB">
        <w:rPr>
          <w:sz w:val="27"/>
          <w:szCs w:val="27"/>
        </w:rPr>
        <w:t xml:space="preserve">Транспортная инфраструктура региона представлена воздушным, морским, </w:t>
      </w:r>
      <w:r w:rsidRPr="00B12AFB">
        <w:rPr>
          <w:sz w:val="27"/>
          <w:szCs w:val="27"/>
        </w:rPr>
        <w:lastRenderedPageBreak/>
        <w:t>железнодорожным, автомобильным и трубопроводным транспортом.</w:t>
      </w:r>
      <w:r>
        <w:rPr>
          <w:sz w:val="27"/>
          <w:szCs w:val="27"/>
        </w:rPr>
        <w:t xml:space="preserve"> </w:t>
      </w:r>
      <w:r>
        <w:rPr>
          <w:sz w:val="27"/>
          <w:szCs w:val="27"/>
        </w:rPr>
        <w:br/>
      </w:r>
      <w:r w:rsidRPr="003962EA">
        <w:rPr>
          <w:sz w:val="27"/>
          <w:szCs w:val="27"/>
        </w:rPr>
        <w:t xml:space="preserve">На территории Сахалинской области расположено </w:t>
      </w:r>
      <w:r w:rsidR="00F664A0">
        <w:rPr>
          <w:sz w:val="27"/>
          <w:szCs w:val="27"/>
        </w:rPr>
        <w:t>6</w:t>
      </w:r>
      <w:r w:rsidRPr="003962EA">
        <w:rPr>
          <w:sz w:val="27"/>
          <w:szCs w:val="27"/>
        </w:rPr>
        <w:t xml:space="preserve"> аэропортов</w:t>
      </w:r>
      <w:r w:rsidR="00F664A0">
        <w:rPr>
          <w:sz w:val="27"/>
          <w:szCs w:val="27"/>
        </w:rPr>
        <w:t xml:space="preserve">, </w:t>
      </w:r>
      <w:r w:rsidR="00F664A0" w:rsidRPr="00F664A0">
        <w:rPr>
          <w:sz w:val="27"/>
          <w:szCs w:val="27"/>
        </w:rPr>
        <w:t xml:space="preserve">из них один </w:t>
      </w:r>
      <w:r w:rsidR="00F664A0">
        <w:rPr>
          <w:sz w:val="27"/>
          <w:szCs w:val="27"/>
        </w:rPr>
        <w:t>является аэропортом</w:t>
      </w:r>
      <w:r w:rsidR="00F664A0" w:rsidRPr="00F664A0">
        <w:rPr>
          <w:sz w:val="27"/>
          <w:szCs w:val="27"/>
        </w:rPr>
        <w:t xml:space="preserve"> федерального значения (г. Южно-Сахалинск)</w:t>
      </w:r>
      <w:r w:rsidR="00F664A0">
        <w:rPr>
          <w:sz w:val="27"/>
          <w:szCs w:val="27"/>
        </w:rPr>
        <w:t xml:space="preserve"> </w:t>
      </w:r>
      <w:r w:rsidR="00F664A0" w:rsidRPr="00F664A0">
        <w:rPr>
          <w:sz w:val="27"/>
          <w:szCs w:val="27"/>
        </w:rPr>
        <w:t xml:space="preserve">и 5 </w:t>
      </w:r>
      <w:r w:rsidR="00F664A0">
        <w:rPr>
          <w:sz w:val="27"/>
          <w:szCs w:val="27"/>
        </w:rPr>
        <w:t xml:space="preserve">– </w:t>
      </w:r>
      <w:r w:rsidR="00F664A0" w:rsidRPr="00F664A0">
        <w:rPr>
          <w:sz w:val="27"/>
          <w:szCs w:val="27"/>
        </w:rPr>
        <w:t>местного значения (Оха, Ноглики, Шахт</w:t>
      </w:r>
      <w:r w:rsidR="00435866">
        <w:rPr>
          <w:sz w:val="27"/>
          <w:szCs w:val="27"/>
        </w:rPr>
        <w:t>ё</w:t>
      </w:r>
      <w:r w:rsidR="00F664A0" w:rsidRPr="00F664A0">
        <w:rPr>
          <w:sz w:val="27"/>
          <w:szCs w:val="27"/>
        </w:rPr>
        <w:t>рск, Южно-Курильск (Менделеево), Ясный (</w:t>
      </w:r>
      <w:r w:rsidR="00F664A0">
        <w:rPr>
          <w:sz w:val="27"/>
          <w:szCs w:val="27"/>
        </w:rPr>
        <w:t>о. Итуруп), н</w:t>
      </w:r>
      <w:r w:rsidR="00F664A0" w:rsidRPr="00F664A0">
        <w:rPr>
          <w:sz w:val="27"/>
          <w:szCs w:val="27"/>
        </w:rPr>
        <w:t xml:space="preserve">а </w:t>
      </w:r>
      <w:r w:rsidR="00F664A0">
        <w:rPr>
          <w:sz w:val="27"/>
          <w:szCs w:val="27"/>
        </w:rPr>
        <w:t>Северных Курилах (о. Парамушир)</w:t>
      </w:r>
      <w:r w:rsidR="003F05AA">
        <w:rPr>
          <w:sz w:val="27"/>
          <w:szCs w:val="27"/>
        </w:rPr>
        <w:t xml:space="preserve"> есть вертодром</w:t>
      </w:r>
      <w:r w:rsidR="00F664A0">
        <w:rPr>
          <w:sz w:val="27"/>
          <w:szCs w:val="27"/>
        </w:rPr>
        <w:t xml:space="preserve">, </w:t>
      </w:r>
      <w:r w:rsidR="00F664A0" w:rsidRPr="00F664A0">
        <w:rPr>
          <w:sz w:val="27"/>
          <w:szCs w:val="27"/>
        </w:rPr>
        <w:t>на о</w:t>
      </w:r>
      <w:r w:rsidR="00F664A0">
        <w:rPr>
          <w:sz w:val="27"/>
          <w:szCs w:val="27"/>
        </w:rPr>
        <w:t>. </w:t>
      </w:r>
      <w:r w:rsidR="00F664A0" w:rsidRPr="00F664A0">
        <w:rPr>
          <w:sz w:val="27"/>
          <w:szCs w:val="27"/>
        </w:rPr>
        <w:t>Шикотан</w:t>
      </w:r>
      <w:r w:rsidR="003F05AA">
        <w:rPr>
          <w:sz w:val="27"/>
          <w:szCs w:val="27"/>
        </w:rPr>
        <w:t xml:space="preserve"> – вертолётная площадка</w:t>
      </w:r>
      <w:r w:rsidRPr="003962EA">
        <w:rPr>
          <w:sz w:val="27"/>
          <w:szCs w:val="27"/>
        </w:rPr>
        <w:t>.</w:t>
      </w:r>
      <w:r>
        <w:rPr>
          <w:sz w:val="27"/>
          <w:szCs w:val="27"/>
        </w:rPr>
        <w:t xml:space="preserve"> </w:t>
      </w:r>
      <w:r w:rsidRPr="003962EA">
        <w:rPr>
          <w:sz w:val="27"/>
          <w:szCs w:val="27"/>
        </w:rPr>
        <w:t xml:space="preserve">Инфраструктура морского транспорта области включает </w:t>
      </w:r>
      <w:r>
        <w:rPr>
          <w:sz w:val="27"/>
          <w:szCs w:val="27"/>
        </w:rPr>
        <w:br/>
      </w:r>
      <w:r w:rsidR="0087193D">
        <w:rPr>
          <w:sz w:val="27"/>
          <w:szCs w:val="27"/>
        </w:rPr>
        <w:t>8</w:t>
      </w:r>
      <w:r w:rsidRPr="003962EA">
        <w:rPr>
          <w:sz w:val="27"/>
          <w:szCs w:val="27"/>
        </w:rPr>
        <w:t xml:space="preserve"> морских портов и 1</w:t>
      </w:r>
      <w:r w:rsidR="0087193D">
        <w:rPr>
          <w:sz w:val="27"/>
          <w:szCs w:val="27"/>
        </w:rPr>
        <w:t>1</w:t>
      </w:r>
      <w:r w:rsidRPr="003962EA">
        <w:rPr>
          <w:sz w:val="27"/>
          <w:szCs w:val="27"/>
        </w:rPr>
        <w:t xml:space="preserve"> морских терминалов, входящих в границы портов, транспортный флот и морскую железнодорожную переправу Ванино – Холмск</w:t>
      </w:r>
      <w:r w:rsidR="005823E5">
        <w:rPr>
          <w:sz w:val="27"/>
          <w:szCs w:val="27"/>
        </w:rPr>
        <w:t>, являющуюся о</w:t>
      </w:r>
      <w:r w:rsidR="005823E5" w:rsidRPr="005823E5">
        <w:rPr>
          <w:sz w:val="27"/>
          <w:szCs w:val="27"/>
        </w:rPr>
        <w:t>сновным видом морского сообщения острова с материком действующ</w:t>
      </w:r>
      <w:r w:rsidR="005823E5">
        <w:rPr>
          <w:sz w:val="27"/>
          <w:szCs w:val="27"/>
        </w:rPr>
        <w:t>ую</w:t>
      </w:r>
      <w:r w:rsidR="005823E5" w:rsidRPr="005823E5">
        <w:rPr>
          <w:sz w:val="27"/>
          <w:szCs w:val="27"/>
        </w:rPr>
        <w:t xml:space="preserve"> с 1973 года</w:t>
      </w:r>
      <w:r w:rsidRPr="003962EA">
        <w:rPr>
          <w:sz w:val="27"/>
          <w:szCs w:val="27"/>
        </w:rPr>
        <w:t>.</w:t>
      </w:r>
      <w:r>
        <w:rPr>
          <w:sz w:val="27"/>
          <w:szCs w:val="27"/>
        </w:rPr>
        <w:t xml:space="preserve"> </w:t>
      </w:r>
      <w:r w:rsidRPr="003962EA">
        <w:rPr>
          <w:sz w:val="27"/>
          <w:szCs w:val="27"/>
        </w:rPr>
        <w:t>Железнодорожный транспорт является основным видом магистрального транспорта, обеспечивающим межмуниципальные перевозки массовых грузов в регионе.</w:t>
      </w:r>
    </w:p>
    <w:p w:rsidR="00E569F4" w:rsidRDefault="00E569F4" w:rsidP="00F664A0">
      <w:pPr>
        <w:ind w:firstLine="709"/>
        <w:jc w:val="both"/>
        <w:rPr>
          <w:sz w:val="27"/>
          <w:szCs w:val="27"/>
        </w:rPr>
      </w:pPr>
      <w:r w:rsidRPr="00B12AFB">
        <w:rPr>
          <w:sz w:val="27"/>
          <w:szCs w:val="27"/>
        </w:rPr>
        <w:t>Ведущее место в хозяйственном комплексе Сахалинской области принадлежит промышленности, которая базируется на добыче и переработке минерально-сырьевых, водно-биологических и других ресурсов. Основными направлениями являются нефтегазовый, топливно-энергетический (уголь и</w:t>
      </w:r>
      <w:r>
        <w:rPr>
          <w:sz w:val="27"/>
          <w:szCs w:val="27"/>
        </w:rPr>
        <w:t> </w:t>
      </w:r>
      <w:r w:rsidRPr="00B12AFB">
        <w:rPr>
          <w:sz w:val="27"/>
          <w:szCs w:val="27"/>
        </w:rPr>
        <w:t>энергетик</w:t>
      </w:r>
      <w:r>
        <w:rPr>
          <w:sz w:val="27"/>
          <w:szCs w:val="27"/>
        </w:rPr>
        <w:t>а) и рыбопромышленный комплексы</w:t>
      </w:r>
      <w:r w:rsidRPr="00B12AFB">
        <w:rPr>
          <w:sz w:val="27"/>
          <w:szCs w:val="27"/>
        </w:rPr>
        <w:t>.</w:t>
      </w:r>
    </w:p>
    <w:p w:rsidR="00615B94" w:rsidRDefault="00615B94" w:rsidP="00615B94">
      <w:pPr>
        <w:ind w:firstLine="709"/>
        <w:jc w:val="both"/>
        <w:rPr>
          <w:sz w:val="27"/>
          <w:szCs w:val="27"/>
        </w:rPr>
      </w:pPr>
      <w:r w:rsidRPr="003962EA">
        <w:rPr>
          <w:sz w:val="27"/>
          <w:szCs w:val="27"/>
        </w:rPr>
        <w:t xml:space="preserve">Крупнейшими промышленными центрами области являются Холмский, Корсаковский, Охинский городские округа, а также г. Южно-Сахалинск. </w:t>
      </w:r>
    </w:p>
    <w:p w:rsidR="003F05AA" w:rsidRPr="003F05AA" w:rsidRDefault="003F05AA" w:rsidP="003F05AA">
      <w:pPr>
        <w:ind w:firstLine="709"/>
        <w:jc w:val="both"/>
        <w:rPr>
          <w:sz w:val="27"/>
          <w:szCs w:val="27"/>
        </w:rPr>
      </w:pPr>
      <w:r w:rsidRPr="003F05AA">
        <w:rPr>
          <w:sz w:val="27"/>
          <w:szCs w:val="27"/>
        </w:rPr>
        <w:t xml:space="preserve">Нефтегазовая отрасль занимает доминирующее положение в структуре промышленного производства (около </w:t>
      </w:r>
      <w:r w:rsidR="00644717">
        <w:rPr>
          <w:sz w:val="27"/>
          <w:szCs w:val="27"/>
        </w:rPr>
        <w:t>78</w:t>
      </w:r>
      <w:r w:rsidRPr="003F05AA">
        <w:rPr>
          <w:sz w:val="27"/>
          <w:szCs w:val="27"/>
        </w:rPr>
        <w:t>% от общего объема).</w:t>
      </w:r>
    </w:p>
    <w:p w:rsidR="00E5262F" w:rsidRPr="00E5262F" w:rsidRDefault="0087193D" w:rsidP="0087193D">
      <w:pPr>
        <w:ind w:firstLine="709"/>
        <w:jc w:val="both"/>
        <w:rPr>
          <w:sz w:val="27"/>
          <w:szCs w:val="27"/>
        </w:rPr>
      </w:pPr>
      <w:r w:rsidRPr="0087193D">
        <w:rPr>
          <w:sz w:val="27"/>
          <w:szCs w:val="27"/>
        </w:rPr>
        <w:t xml:space="preserve">Нефтегазовый комплекс Сахалинской области представлен следующими компаниями: ООО «ННК-Сахалинморнефтегаз», АО «Петросах», АО «Сахалинская нефтяная компания», ООО «Сахалинская Энергия», ООО «Сахалин-1», </w:t>
      </w:r>
      <w:r>
        <w:rPr>
          <w:sz w:val="27"/>
          <w:szCs w:val="27"/>
        </w:rPr>
        <w:br/>
      </w:r>
      <w:r w:rsidRPr="0087193D">
        <w:rPr>
          <w:sz w:val="27"/>
          <w:szCs w:val="27"/>
        </w:rPr>
        <w:t>ООО «Газпром добыча Шельф Южно-Сахалинск», ООО «РН-Шельф-Арктика».</w:t>
      </w:r>
    </w:p>
    <w:p w:rsidR="00E569F4" w:rsidRPr="00B12AFB" w:rsidRDefault="00E569F4" w:rsidP="004C053B">
      <w:pPr>
        <w:suppressAutoHyphens/>
        <w:ind w:firstLine="709"/>
        <w:jc w:val="both"/>
        <w:rPr>
          <w:sz w:val="27"/>
          <w:szCs w:val="27"/>
        </w:rPr>
      </w:pPr>
      <w:r w:rsidRPr="00B12AFB">
        <w:rPr>
          <w:sz w:val="27"/>
          <w:szCs w:val="27"/>
        </w:rPr>
        <w:t xml:space="preserve">Рыбохозяйственный комплекс Сахалинской области является основой экономики островного региона после нефтегазовой отрасли. </w:t>
      </w:r>
    </w:p>
    <w:p w:rsidR="00E569F4" w:rsidRPr="007E1DEC" w:rsidRDefault="00E569F4" w:rsidP="0087193D">
      <w:pPr>
        <w:suppressAutoHyphens/>
        <w:ind w:firstLine="709"/>
        <w:jc w:val="both"/>
        <w:rPr>
          <w:sz w:val="27"/>
          <w:szCs w:val="27"/>
        </w:rPr>
      </w:pPr>
      <w:r w:rsidRPr="007E1DEC">
        <w:rPr>
          <w:sz w:val="27"/>
          <w:szCs w:val="27"/>
        </w:rPr>
        <w:t>Основными объектами промысла традиционно являются: минтай, треска, сельдь, камбала, навага, терпуг, сайра, тихоокеанские лососи и крабы.</w:t>
      </w:r>
    </w:p>
    <w:p w:rsidR="00E569F4" w:rsidRDefault="00E569F4" w:rsidP="0087193D">
      <w:pPr>
        <w:suppressAutoHyphens/>
        <w:ind w:firstLine="709"/>
        <w:jc w:val="both"/>
        <w:rPr>
          <w:sz w:val="27"/>
          <w:szCs w:val="27"/>
        </w:rPr>
      </w:pPr>
      <w:r w:rsidRPr="00B12AFB">
        <w:rPr>
          <w:sz w:val="27"/>
          <w:szCs w:val="27"/>
        </w:rPr>
        <w:t>Сельское хозяйство специализируется на производстве картофеля, овощей открытого и защищенного грунтов, мяса, молока, яиц, грубых и сочных кормов.</w:t>
      </w:r>
    </w:p>
    <w:p w:rsidR="0087193D" w:rsidRPr="0087193D" w:rsidRDefault="0087193D" w:rsidP="0087193D">
      <w:pPr>
        <w:suppressAutoHyphens/>
        <w:ind w:firstLine="709"/>
        <w:jc w:val="both"/>
        <w:rPr>
          <w:sz w:val="27"/>
          <w:szCs w:val="27"/>
        </w:rPr>
      </w:pPr>
      <w:r>
        <w:rPr>
          <w:sz w:val="27"/>
          <w:szCs w:val="27"/>
        </w:rPr>
        <w:t>В</w:t>
      </w:r>
      <w:r w:rsidRPr="0087193D">
        <w:rPr>
          <w:sz w:val="27"/>
          <w:szCs w:val="27"/>
        </w:rPr>
        <w:t xml:space="preserve"> отраслях сельского хозяйства производственную деятельность осуществляли 33 сельскохозяйственных предприятия разных форм собственности и 202 крестьянских (фермерских) хозяйства. </w:t>
      </w:r>
    </w:p>
    <w:p w:rsidR="00F67B2E" w:rsidRPr="00F67B2E" w:rsidRDefault="00F67B2E" w:rsidP="00F67B2E">
      <w:pPr>
        <w:suppressAutoHyphens/>
        <w:ind w:firstLine="709"/>
        <w:jc w:val="both"/>
        <w:rPr>
          <w:sz w:val="27"/>
          <w:szCs w:val="27"/>
        </w:rPr>
      </w:pPr>
      <w:r w:rsidRPr="00F67B2E">
        <w:rPr>
          <w:sz w:val="27"/>
          <w:szCs w:val="27"/>
        </w:rPr>
        <w:t xml:space="preserve">Устойчивому развитию сельского хозяйства, пищевой и перерабатывающей промышленности в Сахалинской области способствуют мероприятия отраслевой государственной программы «Развитие в Сахалинской области сельского </w:t>
      </w:r>
      <w:r>
        <w:rPr>
          <w:sz w:val="27"/>
          <w:szCs w:val="27"/>
        </w:rPr>
        <w:br/>
      </w:r>
      <w:r w:rsidRPr="00F67B2E">
        <w:rPr>
          <w:sz w:val="27"/>
          <w:szCs w:val="27"/>
        </w:rPr>
        <w:t xml:space="preserve">хозяйства и регулирование рынков сельскохозяйственной продукции, сырья </w:t>
      </w:r>
      <w:r>
        <w:rPr>
          <w:sz w:val="27"/>
          <w:szCs w:val="27"/>
        </w:rPr>
        <w:br/>
      </w:r>
      <w:r w:rsidRPr="00F67B2E">
        <w:rPr>
          <w:sz w:val="27"/>
          <w:szCs w:val="27"/>
        </w:rPr>
        <w:t>и продовольствия», утвержд</w:t>
      </w:r>
      <w:r>
        <w:rPr>
          <w:sz w:val="27"/>
          <w:szCs w:val="27"/>
        </w:rPr>
        <w:t>ё</w:t>
      </w:r>
      <w:r w:rsidRPr="00F67B2E">
        <w:rPr>
          <w:sz w:val="27"/>
          <w:szCs w:val="27"/>
        </w:rPr>
        <w:t>нной постановлением Правительства Сахалинской области от</w:t>
      </w:r>
      <w:r w:rsidR="0087193D">
        <w:rPr>
          <w:sz w:val="27"/>
          <w:szCs w:val="27"/>
        </w:rPr>
        <w:t xml:space="preserve"> 30 июня </w:t>
      </w:r>
      <w:r w:rsidR="0087193D" w:rsidRPr="0087193D">
        <w:rPr>
          <w:sz w:val="27"/>
          <w:szCs w:val="27"/>
        </w:rPr>
        <w:t xml:space="preserve">2023 </w:t>
      </w:r>
      <w:r w:rsidR="0087193D">
        <w:rPr>
          <w:sz w:val="27"/>
          <w:szCs w:val="27"/>
        </w:rPr>
        <w:t>г. №</w:t>
      </w:r>
      <w:r w:rsidR="0087193D" w:rsidRPr="0087193D">
        <w:rPr>
          <w:sz w:val="27"/>
          <w:szCs w:val="27"/>
        </w:rPr>
        <w:t xml:space="preserve"> 344</w:t>
      </w:r>
      <w:r w:rsidRPr="00F67B2E">
        <w:rPr>
          <w:sz w:val="27"/>
          <w:szCs w:val="27"/>
        </w:rPr>
        <w:t>, а также реализация крупных инвестиционных проектов в сфере растениеводства и животноводства.</w:t>
      </w:r>
    </w:p>
    <w:p w:rsidR="00615B94" w:rsidRPr="00615B94" w:rsidRDefault="000A3134" w:rsidP="000771FC">
      <w:pPr>
        <w:suppressAutoHyphens/>
        <w:ind w:firstLine="709"/>
        <w:jc w:val="both"/>
        <w:rPr>
          <w:sz w:val="27"/>
          <w:szCs w:val="27"/>
        </w:rPr>
      </w:pPr>
      <w:r w:rsidRPr="000A3134">
        <w:rPr>
          <w:sz w:val="27"/>
          <w:szCs w:val="27"/>
        </w:rPr>
        <w:t>В отраслях пищевой и перерабатывающей промышленности (кроме рыбоперерабатывающей) производственную деятельность осуществляли 193</w:t>
      </w:r>
      <w:r>
        <w:rPr>
          <w:sz w:val="27"/>
          <w:szCs w:val="27"/>
        </w:rPr>
        <w:t> </w:t>
      </w:r>
      <w:r w:rsidRPr="000A3134">
        <w:rPr>
          <w:sz w:val="27"/>
          <w:szCs w:val="27"/>
        </w:rPr>
        <w:t xml:space="preserve">предприятия разных форм собственности, в том числе: в хлебопекарном </w:t>
      </w:r>
      <w:r>
        <w:rPr>
          <w:sz w:val="27"/>
          <w:szCs w:val="27"/>
        </w:rPr>
        <w:br/>
      </w:r>
      <w:r w:rsidRPr="000A3134">
        <w:rPr>
          <w:sz w:val="27"/>
          <w:szCs w:val="27"/>
        </w:rPr>
        <w:t xml:space="preserve">и кондитерском производстве – 116, мясомолочном производстве – 47, </w:t>
      </w:r>
      <w:r w:rsidRPr="000A3134">
        <w:rPr>
          <w:sz w:val="27"/>
          <w:szCs w:val="27"/>
        </w:rPr>
        <w:lastRenderedPageBreak/>
        <w:t>пивобезалкогольной промышленности – 21, в прочих отраслях – 9.</w:t>
      </w:r>
      <w:r w:rsidR="00615B94" w:rsidRPr="00615B94">
        <w:rPr>
          <w:sz w:val="27"/>
          <w:szCs w:val="27"/>
        </w:rPr>
        <w:t xml:space="preserve"> </w:t>
      </w:r>
    </w:p>
    <w:p w:rsidR="000771FC" w:rsidRPr="000771FC" w:rsidRDefault="000771FC" w:rsidP="000771FC">
      <w:pPr>
        <w:suppressAutoHyphens/>
        <w:ind w:firstLine="709"/>
        <w:jc w:val="both"/>
        <w:rPr>
          <w:sz w:val="27"/>
          <w:szCs w:val="27"/>
        </w:rPr>
      </w:pPr>
      <w:r w:rsidRPr="000771FC">
        <w:rPr>
          <w:sz w:val="27"/>
          <w:szCs w:val="27"/>
        </w:rPr>
        <w:t>В лесопромышленном комплексе области осуществляют деятельность более 93 организаций и предпринимателей. Наибольшее количество предприятий сосредоточено в муниципальных образованиях: «Тымовский городской округ», городской округ «Город Южно-Сахалинск».</w:t>
      </w:r>
    </w:p>
    <w:p w:rsidR="000771FC" w:rsidRPr="000771FC" w:rsidRDefault="000771FC" w:rsidP="000771FC">
      <w:pPr>
        <w:suppressAutoHyphens/>
        <w:ind w:firstLine="709"/>
        <w:jc w:val="both"/>
        <w:rPr>
          <w:sz w:val="27"/>
          <w:szCs w:val="27"/>
        </w:rPr>
      </w:pPr>
      <w:r w:rsidRPr="000771FC">
        <w:rPr>
          <w:sz w:val="27"/>
          <w:szCs w:val="27"/>
        </w:rPr>
        <w:t xml:space="preserve">Все действующие предприятия относятся к субъектам малого бизнеса </w:t>
      </w:r>
      <w:r>
        <w:rPr>
          <w:sz w:val="27"/>
          <w:szCs w:val="27"/>
        </w:rPr>
        <w:br/>
      </w:r>
      <w:r w:rsidRPr="000771FC">
        <w:rPr>
          <w:sz w:val="27"/>
          <w:szCs w:val="27"/>
        </w:rPr>
        <w:t>с объемом ежегодной заготовки древесины не превышающим 30 тыс.</w:t>
      </w:r>
      <w:r>
        <w:rPr>
          <w:sz w:val="27"/>
          <w:szCs w:val="27"/>
        </w:rPr>
        <w:t xml:space="preserve"> </w:t>
      </w:r>
      <w:r w:rsidRPr="000771FC">
        <w:rPr>
          <w:sz w:val="27"/>
          <w:szCs w:val="27"/>
        </w:rPr>
        <w:t>м</w:t>
      </w:r>
      <w:r>
        <w:rPr>
          <w:sz w:val="27"/>
          <w:szCs w:val="27"/>
          <w:vertAlign w:val="superscript"/>
        </w:rPr>
        <w:t>3</w:t>
      </w:r>
      <w:r w:rsidRPr="000771FC">
        <w:rPr>
          <w:sz w:val="27"/>
          <w:szCs w:val="27"/>
        </w:rPr>
        <w:t>.</w:t>
      </w:r>
    </w:p>
    <w:p w:rsidR="000771FC" w:rsidRDefault="000771FC" w:rsidP="004A5BC6">
      <w:pPr>
        <w:suppressAutoHyphens/>
        <w:ind w:firstLine="709"/>
        <w:jc w:val="both"/>
        <w:rPr>
          <w:sz w:val="27"/>
          <w:szCs w:val="27"/>
        </w:rPr>
      </w:pPr>
      <w:r w:rsidRPr="000771FC">
        <w:rPr>
          <w:sz w:val="27"/>
          <w:szCs w:val="27"/>
        </w:rPr>
        <w:t xml:space="preserve">Лесной фонд Сахалинской области располагается на площади около 7 млн га и занимает 80% от общей территории области с запасом насаждений 644,3 млн </w:t>
      </w:r>
      <w:r w:rsidR="004A5BC6" w:rsidRPr="000771FC">
        <w:rPr>
          <w:sz w:val="27"/>
          <w:szCs w:val="27"/>
        </w:rPr>
        <w:t>м</w:t>
      </w:r>
      <w:r w:rsidR="004A5BC6">
        <w:rPr>
          <w:sz w:val="27"/>
          <w:szCs w:val="27"/>
          <w:vertAlign w:val="superscript"/>
        </w:rPr>
        <w:t>3</w:t>
      </w:r>
      <w:r w:rsidR="004A5BC6">
        <w:rPr>
          <w:sz w:val="27"/>
          <w:szCs w:val="27"/>
        </w:rPr>
        <w:t>.</w:t>
      </w:r>
    </w:p>
    <w:p w:rsidR="00E569F4" w:rsidRPr="00B12AFB" w:rsidRDefault="00E569F4" w:rsidP="009A4591">
      <w:pPr>
        <w:suppressAutoHyphens/>
        <w:ind w:firstLine="709"/>
        <w:jc w:val="both"/>
        <w:rPr>
          <w:sz w:val="27"/>
          <w:szCs w:val="27"/>
        </w:rPr>
      </w:pPr>
      <w:r w:rsidRPr="007E1DEC">
        <w:rPr>
          <w:sz w:val="27"/>
          <w:szCs w:val="27"/>
        </w:rPr>
        <w:t>В целях развития территорий Сахалинской области предоставления местным жителям дополнительных возможностей и стимулов для жизни в регионе, ведения своего дела, а также привлечения новых жителей на территории области действует программа «Дальневосточный гектар»</w:t>
      </w:r>
      <w:r w:rsidR="00B30F16" w:rsidRPr="00294C99">
        <w:rPr>
          <w:vertAlign w:val="superscript"/>
        </w:rPr>
        <w:footnoteReference w:id="157"/>
      </w:r>
      <w:r w:rsidRPr="007E1DEC">
        <w:rPr>
          <w:sz w:val="27"/>
          <w:szCs w:val="27"/>
        </w:rPr>
        <w:t>.</w:t>
      </w:r>
      <w:r w:rsidR="007D3DB8" w:rsidRPr="007D3DB8">
        <w:t xml:space="preserve"> </w:t>
      </w:r>
      <w:r w:rsidR="007D3DB8" w:rsidRPr="00495EE6">
        <w:rPr>
          <w:sz w:val="27"/>
          <w:szCs w:val="27"/>
        </w:rPr>
        <w:t xml:space="preserve">В программе имеют право принимать участие </w:t>
      </w:r>
      <w:r w:rsidR="007D3DB8" w:rsidRPr="007D3DB8">
        <w:rPr>
          <w:sz w:val="27"/>
          <w:szCs w:val="27"/>
        </w:rPr>
        <w:t>участники Государственной программы и члены их семей</w:t>
      </w:r>
      <w:r w:rsidR="007D3DB8">
        <w:rPr>
          <w:sz w:val="27"/>
          <w:szCs w:val="27"/>
        </w:rPr>
        <w:t>.</w:t>
      </w:r>
      <w:r w:rsidR="0032569E">
        <w:rPr>
          <w:sz w:val="27"/>
          <w:szCs w:val="27"/>
        </w:rPr>
        <w:t xml:space="preserve"> </w:t>
      </w:r>
      <w:r w:rsidR="00B243D7">
        <w:rPr>
          <w:sz w:val="27"/>
          <w:szCs w:val="27"/>
        </w:rPr>
        <w:t>И</w:t>
      </w:r>
      <w:r w:rsidR="0032569E" w:rsidRPr="0032569E">
        <w:rPr>
          <w:sz w:val="27"/>
          <w:szCs w:val="27"/>
        </w:rPr>
        <w:t xml:space="preserve">нформационные и финансовые меры государственной поддержки граждан </w:t>
      </w:r>
      <w:r w:rsidR="0032569E">
        <w:rPr>
          <w:sz w:val="27"/>
          <w:szCs w:val="27"/>
        </w:rPr>
        <w:t>–</w:t>
      </w:r>
      <w:r w:rsidR="0032569E" w:rsidRPr="0032569E">
        <w:rPr>
          <w:sz w:val="27"/>
          <w:szCs w:val="27"/>
        </w:rPr>
        <w:t xml:space="preserve"> получателей «Дальневосточного гектара»</w:t>
      </w:r>
      <w:r w:rsidR="00B243D7">
        <w:rPr>
          <w:sz w:val="27"/>
          <w:szCs w:val="27"/>
        </w:rPr>
        <w:t xml:space="preserve">, </w:t>
      </w:r>
      <w:r w:rsidR="0032569E" w:rsidRPr="0032569E">
        <w:rPr>
          <w:sz w:val="27"/>
          <w:szCs w:val="27"/>
        </w:rPr>
        <w:t xml:space="preserve">утверждены распоряжением Правительства Сахалинской области от 24 июля </w:t>
      </w:r>
      <w:r w:rsidR="0032569E">
        <w:rPr>
          <w:sz w:val="27"/>
          <w:szCs w:val="27"/>
        </w:rPr>
        <w:t>2017 г.</w:t>
      </w:r>
      <w:r w:rsidR="0032569E" w:rsidRPr="0032569E">
        <w:rPr>
          <w:sz w:val="27"/>
          <w:szCs w:val="27"/>
        </w:rPr>
        <w:t xml:space="preserve"> № 417-р</w:t>
      </w:r>
      <w:r w:rsidR="0032569E">
        <w:rPr>
          <w:sz w:val="27"/>
          <w:szCs w:val="27"/>
        </w:rPr>
        <w:t>.</w:t>
      </w:r>
    </w:p>
    <w:p w:rsidR="00AC7BFC" w:rsidRDefault="00AC7BFC" w:rsidP="00E569F4">
      <w:pPr>
        <w:ind w:firstLine="709"/>
        <w:jc w:val="both"/>
        <w:rPr>
          <w:sz w:val="27"/>
          <w:szCs w:val="27"/>
        </w:rPr>
      </w:pPr>
      <w:r w:rsidRPr="00AC7BFC">
        <w:rPr>
          <w:sz w:val="27"/>
          <w:szCs w:val="27"/>
        </w:rPr>
        <w:t xml:space="preserve">Наибольший спрос на рабочую силу отмечен </w:t>
      </w:r>
      <w:r w:rsidR="00D825E8" w:rsidRPr="00D825E8">
        <w:rPr>
          <w:sz w:val="27"/>
          <w:szCs w:val="27"/>
        </w:rPr>
        <w:t xml:space="preserve">в государственном управлении, </w:t>
      </w:r>
      <w:r w:rsidR="00F67B2E" w:rsidRPr="00F67B2E">
        <w:rPr>
          <w:sz w:val="27"/>
          <w:szCs w:val="27"/>
        </w:rPr>
        <w:t xml:space="preserve">строительстве, торговле, на транспорте, в сельском, лесном хозяйстве </w:t>
      </w:r>
      <w:r w:rsidR="00F67B2E">
        <w:rPr>
          <w:sz w:val="27"/>
          <w:szCs w:val="27"/>
        </w:rPr>
        <w:br/>
      </w:r>
      <w:r w:rsidR="00F67B2E" w:rsidRPr="00F67B2E">
        <w:rPr>
          <w:sz w:val="27"/>
          <w:szCs w:val="27"/>
        </w:rPr>
        <w:t>и рыболовстве, образовании, здравоохранении</w:t>
      </w:r>
      <w:r w:rsidRPr="00AC7BFC">
        <w:rPr>
          <w:sz w:val="27"/>
          <w:szCs w:val="27"/>
        </w:rPr>
        <w:t>.</w:t>
      </w:r>
    </w:p>
    <w:p w:rsidR="00E569F4" w:rsidRPr="00B12AFB" w:rsidRDefault="00B30F16" w:rsidP="00E569F4">
      <w:pPr>
        <w:ind w:firstLine="709"/>
        <w:jc w:val="both"/>
        <w:rPr>
          <w:sz w:val="27"/>
          <w:szCs w:val="27"/>
        </w:rPr>
      </w:pPr>
      <w:r w:rsidRPr="00B30F16">
        <w:rPr>
          <w:sz w:val="27"/>
          <w:szCs w:val="27"/>
        </w:rPr>
        <w:t>Наиболее востребованными в сельском хозяйстве специальностями являются: агроном, механизатор, оператор машинного доения, животновод, птичник, ветеринар.</w:t>
      </w:r>
    </w:p>
    <w:p w:rsidR="00B30F16" w:rsidRDefault="00B30F16" w:rsidP="00E569F4">
      <w:pPr>
        <w:ind w:firstLine="709"/>
        <w:jc w:val="both"/>
        <w:rPr>
          <w:sz w:val="27"/>
          <w:szCs w:val="27"/>
        </w:rPr>
      </w:pPr>
      <w:r>
        <w:rPr>
          <w:sz w:val="27"/>
          <w:szCs w:val="27"/>
        </w:rPr>
        <w:t>П</w:t>
      </w:r>
      <w:r w:rsidRPr="00B30F16">
        <w:rPr>
          <w:sz w:val="27"/>
          <w:szCs w:val="27"/>
        </w:rPr>
        <w:t xml:space="preserve">редприятия </w:t>
      </w:r>
      <w:r>
        <w:rPr>
          <w:sz w:val="27"/>
          <w:szCs w:val="27"/>
        </w:rPr>
        <w:t>области</w:t>
      </w:r>
      <w:r w:rsidRPr="00B30F16">
        <w:rPr>
          <w:sz w:val="27"/>
          <w:szCs w:val="27"/>
        </w:rPr>
        <w:t xml:space="preserve"> испытывают потребность в привлечении высококвалифицированных кадров со средним профессиональным и высшим образованием для работы в различных муниципальных образованиях региона.</w:t>
      </w:r>
    </w:p>
    <w:p w:rsidR="00AC7BFC" w:rsidRPr="00AC7BFC" w:rsidRDefault="00495EE6" w:rsidP="00495EE6">
      <w:pPr>
        <w:ind w:firstLine="709"/>
        <w:jc w:val="both"/>
        <w:rPr>
          <w:sz w:val="27"/>
          <w:szCs w:val="27"/>
        </w:rPr>
      </w:pPr>
      <w:r>
        <w:rPr>
          <w:sz w:val="27"/>
          <w:szCs w:val="27"/>
        </w:rPr>
        <w:t>В регионе</w:t>
      </w:r>
      <w:r w:rsidR="00AC7BFC">
        <w:rPr>
          <w:sz w:val="27"/>
          <w:szCs w:val="27"/>
        </w:rPr>
        <w:t xml:space="preserve"> </w:t>
      </w:r>
      <w:r w:rsidR="00D825E8" w:rsidRPr="00D825E8">
        <w:rPr>
          <w:sz w:val="27"/>
          <w:szCs w:val="27"/>
        </w:rPr>
        <w:t xml:space="preserve">наиболее востребованы </w:t>
      </w:r>
      <w:r w:rsidR="00F67B2E" w:rsidRPr="00F67B2E">
        <w:rPr>
          <w:sz w:val="27"/>
          <w:szCs w:val="27"/>
        </w:rPr>
        <w:t>инженерно-технические специалисты, высококвалифицированные рабочие со знанием передовых технологий, владеющие смежными профессиями, квалифицированные рабочие в строительстве, нефтегазовом комплексе, рыболовстве</w:t>
      </w:r>
      <w:r w:rsidR="00D825E8" w:rsidRPr="00D825E8">
        <w:rPr>
          <w:sz w:val="27"/>
          <w:szCs w:val="27"/>
        </w:rPr>
        <w:t>.</w:t>
      </w:r>
      <w:r w:rsidR="00AC7BFC">
        <w:rPr>
          <w:sz w:val="27"/>
          <w:szCs w:val="27"/>
        </w:rPr>
        <w:t xml:space="preserve"> </w:t>
      </w:r>
    </w:p>
    <w:p w:rsidR="00AC7BFC" w:rsidRPr="00AC7BFC" w:rsidRDefault="00495EE6" w:rsidP="007C01E6">
      <w:pPr>
        <w:ind w:firstLine="709"/>
        <w:jc w:val="both"/>
        <w:rPr>
          <w:sz w:val="27"/>
          <w:szCs w:val="27"/>
        </w:rPr>
      </w:pPr>
      <w:r w:rsidRPr="00495EE6">
        <w:rPr>
          <w:sz w:val="27"/>
          <w:szCs w:val="27"/>
        </w:rPr>
        <w:t xml:space="preserve">Сохраняется постоянный дефицит кадров в </w:t>
      </w:r>
      <w:r>
        <w:rPr>
          <w:sz w:val="27"/>
          <w:szCs w:val="27"/>
        </w:rPr>
        <w:t>сфере</w:t>
      </w:r>
      <w:r w:rsidRPr="00495EE6">
        <w:rPr>
          <w:sz w:val="27"/>
          <w:szCs w:val="27"/>
        </w:rPr>
        <w:t xml:space="preserve"> здравоохранения, образования, социального обеспечения и культуры</w:t>
      </w:r>
      <w:r w:rsidR="00AC7BFC" w:rsidRPr="00AC7BFC">
        <w:rPr>
          <w:sz w:val="27"/>
          <w:szCs w:val="27"/>
        </w:rPr>
        <w:t>.</w:t>
      </w:r>
    </w:p>
    <w:p w:rsidR="00DE1883" w:rsidRPr="00DE1883" w:rsidRDefault="00DE1883" w:rsidP="00DE1883">
      <w:pPr>
        <w:ind w:firstLine="709"/>
        <w:jc w:val="both"/>
        <w:rPr>
          <w:sz w:val="27"/>
          <w:szCs w:val="27"/>
        </w:rPr>
      </w:pPr>
      <w:r w:rsidRPr="00DE1883">
        <w:rPr>
          <w:sz w:val="27"/>
          <w:szCs w:val="27"/>
        </w:rPr>
        <w:t>Продление жизни сахалинцев и повышение е</w:t>
      </w:r>
      <w:r w:rsidR="007D3DB8">
        <w:rPr>
          <w:sz w:val="27"/>
          <w:szCs w:val="27"/>
        </w:rPr>
        <w:t>ё качества,</w:t>
      </w:r>
      <w:r w:rsidRPr="00DE1883">
        <w:rPr>
          <w:sz w:val="27"/>
          <w:szCs w:val="27"/>
        </w:rPr>
        <w:t xml:space="preserve"> доступност</w:t>
      </w:r>
      <w:r w:rsidR="007D3DB8">
        <w:rPr>
          <w:sz w:val="27"/>
          <w:szCs w:val="27"/>
        </w:rPr>
        <w:t>ь</w:t>
      </w:r>
      <w:r w:rsidRPr="00DE1883">
        <w:rPr>
          <w:sz w:val="27"/>
          <w:szCs w:val="27"/>
        </w:rPr>
        <w:t xml:space="preserve"> медицинской помощи, снижение заболеваемости и смертности населения – основная цель развития здравоохранения и национальных проектов, в которых участвует Сахалинская область. </w:t>
      </w:r>
    </w:p>
    <w:p w:rsidR="00E569F4" w:rsidRPr="00B12AFB" w:rsidRDefault="00E569F4" w:rsidP="00E569F4">
      <w:pPr>
        <w:ind w:firstLine="709"/>
        <w:jc w:val="both"/>
        <w:rPr>
          <w:sz w:val="27"/>
          <w:szCs w:val="27"/>
        </w:rPr>
      </w:pPr>
      <w:r w:rsidRPr="00B12AFB">
        <w:rPr>
          <w:sz w:val="27"/>
          <w:szCs w:val="27"/>
        </w:rPr>
        <w:t xml:space="preserve">На территории </w:t>
      </w:r>
      <w:r w:rsidR="00356167">
        <w:rPr>
          <w:sz w:val="27"/>
          <w:szCs w:val="27"/>
        </w:rPr>
        <w:t>региона</w:t>
      </w:r>
      <w:r w:rsidRPr="00B12AFB">
        <w:rPr>
          <w:sz w:val="27"/>
          <w:szCs w:val="27"/>
        </w:rPr>
        <w:t xml:space="preserve"> создана комплексная система реабилитации, обеспечена преемственность и непрерывность восстановительных мероприятий. В области организована реабилитация работающих граждан после стационарного лечения на базе АО «Санаторий</w:t>
      </w:r>
      <w:r>
        <w:rPr>
          <w:sz w:val="27"/>
          <w:szCs w:val="27"/>
        </w:rPr>
        <w:t xml:space="preserve"> «Синегорские минеральные воды»</w:t>
      </w:r>
      <w:r w:rsidRPr="00B12AFB">
        <w:rPr>
          <w:sz w:val="27"/>
          <w:szCs w:val="27"/>
        </w:rPr>
        <w:t xml:space="preserve">. </w:t>
      </w:r>
    </w:p>
    <w:p w:rsidR="00E569F4" w:rsidRPr="00B12AFB" w:rsidRDefault="00E569F4" w:rsidP="00E569F4">
      <w:pPr>
        <w:ind w:firstLine="709"/>
        <w:jc w:val="both"/>
        <w:rPr>
          <w:sz w:val="27"/>
          <w:szCs w:val="27"/>
        </w:rPr>
      </w:pPr>
      <w:r w:rsidRPr="00B12AFB">
        <w:rPr>
          <w:sz w:val="27"/>
          <w:szCs w:val="27"/>
        </w:rPr>
        <w:t xml:space="preserve">На территории области организованы и функционируют </w:t>
      </w:r>
      <w:r w:rsidR="00F67B2E" w:rsidRPr="00F67B2E">
        <w:rPr>
          <w:sz w:val="27"/>
          <w:szCs w:val="27"/>
        </w:rPr>
        <w:t xml:space="preserve">ГБУЗ «Сахалинский областной центр общественного здоровья и медицинской профилактики», Центры здоровья на базе ГБУЗ «Южно-Сахалинская детская </w:t>
      </w:r>
      <w:r w:rsidR="00F67B2E" w:rsidRPr="00F67B2E">
        <w:rPr>
          <w:sz w:val="27"/>
          <w:szCs w:val="27"/>
        </w:rPr>
        <w:lastRenderedPageBreak/>
        <w:t xml:space="preserve">городская поликлиника», </w:t>
      </w:r>
      <w:r w:rsidR="00F67B2E">
        <w:rPr>
          <w:sz w:val="27"/>
          <w:szCs w:val="27"/>
        </w:rPr>
        <w:br/>
      </w:r>
      <w:r w:rsidR="00F67B2E" w:rsidRPr="00F67B2E">
        <w:rPr>
          <w:sz w:val="27"/>
          <w:szCs w:val="27"/>
        </w:rPr>
        <w:t>ГБУЗ «Холмская ЦРБ», ГБУЗ «Корсаковская ЦРБ», где организовано обучение граждан в школах здоровья по вопросам профилактики артериальной гипертонии, заболеваний позвоночника и суставов, бронхиальной астмы, сахарного диабета</w:t>
      </w:r>
      <w:r w:rsidRPr="00B12AFB">
        <w:rPr>
          <w:sz w:val="27"/>
          <w:szCs w:val="27"/>
        </w:rPr>
        <w:t xml:space="preserve">. </w:t>
      </w:r>
    </w:p>
    <w:p w:rsidR="00E569F4" w:rsidRPr="00B12AFB" w:rsidRDefault="00E569F4" w:rsidP="00E569F4">
      <w:pPr>
        <w:ind w:firstLine="709"/>
        <w:jc w:val="both"/>
        <w:rPr>
          <w:sz w:val="27"/>
          <w:szCs w:val="27"/>
        </w:rPr>
      </w:pPr>
      <w:r w:rsidRPr="00B12AFB">
        <w:rPr>
          <w:sz w:val="27"/>
          <w:szCs w:val="27"/>
        </w:rPr>
        <w:t>В области функционирует санитарно-авиационная служба, которая оказывает специализированную медицинскую</w:t>
      </w:r>
      <w:r w:rsidR="007D3DB8">
        <w:rPr>
          <w:sz w:val="27"/>
          <w:szCs w:val="27"/>
        </w:rPr>
        <w:t xml:space="preserve"> помощь в круглосуточном режиме</w:t>
      </w:r>
      <w:r w:rsidR="00D21654" w:rsidRPr="00D21654">
        <w:rPr>
          <w:sz w:val="27"/>
          <w:szCs w:val="27"/>
        </w:rPr>
        <w:t>.</w:t>
      </w:r>
    </w:p>
    <w:p w:rsidR="00E569F4" w:rsidRPr="00B12AFB" w:rsidRDefault="00B243D7" w:rsidP="00E569F4">
      <w:pPr>
        <w:ind w:firstLine="709"/>
        <w:jc w:val="both"/>
        <w:rPr>
          <w:sz w:val="27"/>
          <w:szCs w:val="27"/>
        </w:rPr>
      </w:pPr>
      <w:r>
        <w:rPr>
          <w:sz w:val="27"/>
          <w:szCs w:val="27"/>
        </w:rPr>
        <w:t>Соотечественники</w:t>
      </w:r>
      <w:r w:rsidR="00E569F4" w:rsidRPr="00B12AFB">
        <w:rPr>
          <w:sz w:val="27"/>
          <w:szCs w:val="27"/>
        </w:rPr>
        <w:t xml:space="preserve"> имеют право на</w:t>
      </w:r>
      <w:r w:rsidR="00901E91">
        <w:rPr>
          <w:sz w:val="27"/>
          <w:szCs w:val="27"/>
        </w:rPr>
        <w:t xml:space="preserve"> </w:t>
      </w:r>
      <w:r w:rsidR="00E569F4" w:rsidRPr="00B12AFB">
        <w:rPr>
          <w:sz w:val="27"/>
          <w:szCs w:val="27"/>
        </w:rPr>
        <w:t>получение медицинской помощи в рамках территориальной программы Сахалинской области государственных гарантий бесплатного оказания гражданам медицинской помощи.</w:t>
      </w:r>
    </w:p>
    <w:p w:rsidR="00E569F4" w:rsidRPr="00B12AFB" w:rsidRDefault="00E569F4" w:rsidP="00E569F4">
      <w:pPr>
        <w:ind w:firstLine="709"/>
        <w:jc w:val="both"/>
        <w:rPr>
          <w:sz w:val="27"/>
          <w:szCs w:val="27"/>
        </w:rPr>
      </w:pPr>
      <w:r w:rsidRPr="00B12AFB">
        <w:rPr>
          <w:sz w:val="27"/>
          <w:szCs w:val="27"/>
        </w:rPr>
        <w:t xml:space="preserve">До получения полиса обязательного медицинского страхования соотечественникам в рамках </w:t>
      </w:r>
      <w:r w:rsidR="00A347C9">
        <w:rPr>
          <w:sz w:val="27"/>
          <w:szCs w:val="27"/>
        </w:rPr>
        <w:t>т</w:t>
      </w:r>
      <w:r w:rsidRPr="00B12AFB">
        <w:rPr>
          <w:sz w:val="27"/>
          <w:szCs w:val="27"/>
        </w:rPr>
        <w:t>ерриториальной программы бесплатно оказываются: скорая, в том числе скорая специализированная, медицинская помощь, медицинская помощь в экстренной форме при внезапных острых заболеваниях, состояниях, обострении хронических заболеваний, представляющих угрозу жизни пациента.</w:t>
      </w:r>
    </w:p>
    <w:p w:rsidR="00132B62" w:rsidRDefault="00E569F4" w:rsidP="00E569F4">
      <w:pPr>
        <w:ind w:firstLine="709"/>
        <w:jc w:val="both"/>
        <w:rPr>
          <w:sz w:val="27"/>
          <w:szCs w:val="27"/>
        </w:rPr>
      </w:pPr>
      <w:r w:rsidRPr="00B12AFB">
        <w:rPr>
          <w:sz w:val="27"/>
          <w:szCs w:val="27"/>
        </w:rPr>
        <w:t xml:space="preserve">В целях временного </w:t>
      </w:r>
      <w:r w:rsidR="0032569E">
        <w:rPr>
          <w:sz w:val="27"/>
          <w:szCs w:val="27"/>
        </w:rPr>
        <w:t>жилищного обустройства</w:t>
      </w:r>
      <w:r w:rsidRPr="00B12AFB">
        <w:rPr>
          <w:sz w:val="27"/>
          <w:szCs w:val="27"/>
        </w:rPr>
        <w:t xml:space="preserve"> участников Государственной программы и членов их семей предусмотрены следующие мероприятия: </w:t>
      </w:r>
    </w:p>
    <w:p w:rsidR="00132B62" w:rsidRDefault="00E569F4" w:rsidP="00E569F4">
      <w:pPr>
        <w:ind w:firstLine="709"/>
        <w:jc w:val="both"/>
        <w:rPr>
          <w:sz w:val="27"/>
          <w:szCs w:val="27"/>
        </w:rPr>
      </w:pPr>
      <w:r w:rsidRPr="00B12AFB">
        <w:rPr>
          <w:sz w:val="27"/>
          <w:szCs w:val="27"/>
        </w:rPr>
        <w:t>аренда жилых помещений за сч</w:t>
      </w:r>
      <w:r>
        <w:rPr>
          <w:sz w:val="27"/>
          <w:szCs w:val="27"/>
        </w:rPr>
        <w:t>ё</w:t>
      </w:r>
      <w:r w:rsidRPr="00B12AFB">
        <w:rPr>
          <w:sz w:val="27"/>
          <w:szCs w:val="27"/>
        </w:rPr>
        <w:t xml:space="preserve">т собственных средств </w:t>
      </w:r>
      <w:r>
        <w:rPr>
          <w:sz w:val="27"/>
          <w:szCs w:val="27"/>
        </w:rPr>
        <w:t xml:space="preserve">соотечественников </w:t>
      </w:r>
      <w:r w:rsidR="00387B53">
        <w:rPr>
          <w:sz w:val="27"/>
          <w:szCs w:val="27"/>
        </w:rPr>
        <w:br/>
      </w:r>
      <w:r w:rsidRPr="00B12AFB">
        <w:rPr>
          <w:sz w:val="27"/>
          <w:szCs w:val="27"/>
        </w:rPr>
        <w:t>в гостинице, общежитии, частных квартирах и домах с компенсацией части расходов на период не более 6 месяцев в объ</w:t>
      </w:r>
      <w:r w:rsidR="00792FC6">
        <w:rPr>
          <w:sz w:val="27"/>
          <w:szCs w:val="27"/>
        </w:rPr>
        <w:t>ё</w:t>
      </w:r>
      <w:r w:rsidRPr="00B12AFB">
        <w:rPr>
          <w:sz w:val="27"/>
          <w:szCs w:val="27"/>
        </w:rPr>
        <w:t xml:space="preserve">мах и на условиях, предусмотренных региональной программой переселения; </w:t>
      </w:r>
    </w:p>
    <w:p w:rsidR="00E569F4" w:rsidRPr="00B12AFB" w:rsidRDefault="00E569F4" w:rsidP="00E569F4">
      <w:pPr>
        <w:ind w:firstLine="709"/>
        <w:jc w:val="both"/>
        <w:rPr>
          <w:sz w:val="27"/>
          <w:szCs w:val="27"/>
        </w:rPr>
      </w:pPr>
      <w:r w:rsidRPr="00B12AFB">
        <w:rPr>
          <w:sz w:val="27"/>
          <w:szCs w:val="27"/>
        </w:rPr>
        <w:t>размещение в служебном жилье, предоставляемом по</w:t>
      </w:r>
      <w:r>
        <w:rPr>
          <w:sz w:val="27"/>
          <w:szCs w:val="27"/>
        </w:rPr>
        <w:t> </w:t>
      </w:r>
      <w:r w:rsidRPr="00B12AFB">
        <w:rPr>
          <w:sz w:val="27"/>
          <w:szCs w:val="27"/>
        </w:rPr>
        <w:t>решению работодателя на безвозмездной основе.</w:t>
      </w:r>
    </w:p>
    <w:p w:rsidR="00E569F4" w:rsidRDefault="00E569F4" w:rsidP="00E569F4">
      <w:pPr>
        <w:ind w:firstLine="709"/>
        <w:jc w:val="both"/>
        <w:rPr>
          <w:sz w:val="27"/>
          <w:szCs w:val="27"/>
        </w:rPr>
      </w:pPr>
      <w:r w:rsidRPr="00B12AFB">
        <w:rPr>
          <w:sz w:val="27"/>
          <w:szCs w:val="27"/>
        </w:rPr>
        <w:t xml:space="preserve">Постоянное </w:t>
      </w:r>
      <w:r w:rsidR="0032569E">
        <w:rPr>
          <w:sz w:val="27"/>
          <w:szCs w:val="27"/>
        </w:rPr>
        <w:t>жилищное обустройство</w:t>
      </w:r>
      <w:r w:rsidRPr="00B12AFB">
        <w:rPr>
          <w:sz w:val="27"/>
          <w:szCs w:val="27"/>
        </w:rPr>
        <w:t xml:space="preserve"> решается посредством предоставления возможности участия в таких мероприятиях, как приобретение (строительство) жилых помещений за сч</w:t>
      </w:r>
      <w:r>
        <w:rPr>
          <w:sz w:val="27"/>
          <w:szCs w:val="27"/>
        </w:rPr>
        <w:t>ё</w:t>
      </w:r>
      <w:r w:rsidRPr="00B12AFB">
        <w:rPr>
          <w:sz w:val="27"/>
          <w:szCs w:val="27"/>
        </w:rPr>
        <w:t>т собственных средств участника</w:t>
      </w:r>
      <w:r>
        <w:rPr>
          <w:sz w:val="27"/>
          <w:szCs w:val="27"/>
        </w:rPr>
        <w:t xml:space="preserve"> Государственной программы</w:t>
      </w:r>
      <w:r w:rsidRPr="00B12AFB">
        <w:rPr>
          <w:sz w:val="27"/>
          <w:szCs w:val="27"/>
        </w:rPr>
        <w:t>; приобретение (строительство) жилых помещений за сч</w:t>
      </w:r>
      <w:r>
        <w:rPr>
          <w:sz w:val="27"/>
          <w:szCs w:val="27"/>
        </w:rPr>
        <w:t>ё</w:t>
      </w:r>
      <w:r w:rsidRPr="00B12AFB">
        <w:rPr>
          <w:sz w:val="27"/>
          <w:szCs w:val="27"/>
        </w:rPr>
        <w:t xml:space="preserve">т собственных средств участника </w:t>
      </w:r>
      <w:r>
        <w:rPr>
          <w:sz w:val="27"/>
          <w:szCs w:val="27"/>
        </w:rPr>
        <w:t xml:space="preserve">Государственной программы </w:t>
      </w:r>
      <w:r w:rsidRPr="00B12AFB">
        <w:rPr>
          <w:sz w:val="27"/>
          <w:szCs w:val="27"/>
        </w:rPr>
        <w:t xml:space="preserve">с оказанием поддержки в рамках </w:t>
      </w:r>
      <w:r>
        <w:rPr>
          <w:sz w:val="27"/>
          <w:szCs w:val="27"/>
        </w:rPr>
        <w:br/>
      </w:r>
      <w:r w:rsidRPr="00B12AFB">
        <w:rPr>
          <w:sz w:val="27"/>
          <w:szCs w:val="27"/>
        </w:rPr>
        <w:t xml:space="preserve">и на условиях государственной </w:t>
      </w:r>
      <w:hyperlink r:id="rId449" w:history="1">
        <w:r w:rsidRPr="00B12AFB">
          <w:rPr>
            <w:sz w:val="27"/>
            <w:szCs w:val="27"/>
          </w:rPr>
          <w:t>программы</w:t>
        </w:r>
      </w:hyperlink>
      <w:r w:rsidRPr="00B12AFB">
        <w:rPr>
          <w:sz w:val="27"/>
          <w:szCs w:val="27"/>
        </w:rPr>
        <w:t xml:space="preserve"> по жилью; приобретение (строительство) жилых помещений за сч</w:t>
      </w:r>
      <w:r>
        <w:rPr>
          <w:sz w:val="27"/>
          <w:szCs w:val="27"/>
        </w:rPr>
        <w:t>ё</w:t>
      </w:r>
      <w:r w:rsidRPr="00B12AFB">
        <w:rPr>
          <w:sz w:val="27"/>
          <w:szCs w:val="27"/>
        </w:rPr>
        <w:t>т собственных средств участника с привлечением средств коммерческих банков по программам ипотечного жилищного кредитования.</w:t>
      </w:r>
    </w:p>
    <w:p w:rsidR="007D3DB8" w:rsidRPr="007D3DB8" w:rsidRDefault="007D3DB8" w:rsidP="007D3DB8">
      <w:pPr>
        <w:ind w:firstLine="709"/>
        <w:jc w:val="both"/>
        <w:rPr>
          <w:sz w:val="27"/>
          <w:szCs w:val="27"/>
        </w:rPr>
      </w:pPr>
      <w:r w:rsidRPr="007D3DB8">
        <w:rPr>
          <w:sz w:val="27"/>
          <w:szCs w:val="27"/>
        </w:rPr>
        <w:t>Средняя цена 1 м</w:t>
      </w:r>
      <w:r>
        <w:rPr>
          <w:sz w:val="27"/>
          <w:szCs w:val="27"/>
          <w:vertAlign w:val="superscript"/>
        </w:rPr>
        <w:t>2</w:t>
      </w:r>
      <w:r w:rsidRPr="007D3DB8">
        <w:rPr>
          <w:sz w:val="27"/>
          <w:szCs w:val="27"/>
        </w:rPr>
        <w:t xml:space="preserve"> общей площади квартиры на первичном рынке жилья (без отделки) составляет </w:t>
      </w:r>
      <w:r w:rsidR="0032569E" w:rsidRPr="0032569E">
        <w:rPr>
          <w:sz w:val="27"/>
          <w:szCs w:val="27"/>
        </w:rPr>
        <w:t>1</w:t>
      </w:r>
      <w:r w:rsidR="00132B62">
        <w:rPr>
          <w:sz w:val="27"/>
          <w:szCs w:val="27"/>
        </w:rPr>
        <w:t>5</w:t>
      </w:r>
      <w:r w:rsidR="0032569E" w:rsidRPr="0032569E">
        <w:rPr>
          <w:sz w:val="27"/>
          <w:szCs w:val="27"/>
        </w:rPr>
        <w:t>6</w:t>
      </w:r>
      <w:r w:rsidR="0032569E">
        <w:rPr>
          <w:sz w:val="27"/>
          <w:szCs w:val="27"/>
        </w:rPr>
        <w:t> </w:t>
      </w:r>
      <w:r w:rsidR="00132B62">
        <w:rPr>
          <w:sz w:val="27"/>
          <w:szCs w:val="27"/>
        </w:rPr>
        <w:t>994</w:t>
      </w:r>
      <w:r w:rsidR="0032569E">
        <w:rPr>
          <w:sz w:val="27"/>
          <w:szCs w:val="27"/>
        </w:rPr>
        <w:t xml:space="preserve"> </w:t>
      </w:r>
      <w:r w:rsidRPr="007D3DB8">
        <w:rPr>
          <w:sz w:val="27"/>
          <w:szCs w:val="27"/>
        </w:rPr>
        <w:t>рубл</w:t>
      </w:r>
      <w:r>
        <w:rPr>
          <w:sz w:val="27"/>
          <w:szCs w:val="27"/>
        </w:rPr>
        <w:t>ей</w:t>
      </w:r>
      <w:r w:rsidRPr="007D3DB8">
        <w:rPr>
          <w:sz w:val="27"/>
          <w:szCs w:val="27"/>
        </w:rPr>
        <w:t xml:space="preserve">, на вторичном – </w:t>
      </w:r>
      <w:r w:rsidR="0032569E" w:rsidRPr="0032569E">
        <w:rPr>
          <w:sz w:val="27"/>
          <w:szCs w:val="27"/>
        </w:rPr>
        <w:t>1</w:t>
      </w:r>
      <w:r w:rsidR="00132B62">
        <w:rPr>
          <w:sz w:val="27"/>
          <w:szCs w:val="27"/>
        </w:rPr>
        <w:t>40</w:t>
      </w:r>
      <w:r w:rsidR="0032569E">
        <w:rPr>
          <w:sz w:val="27"/>
          <w:szCs w:val="27"/>
        </w:rPr>
        <w:t> </w:t>
      </w:r>
      <w:r w:rsidR="00132B62">
        <w:rPr>
          <w:sz w:val="27"/>
          <w:szCs w:val="27"/>
        </w:rPr>
        <w:t>591</w:t>
      </w:r>
      <w:r w:rsidR="0032569E">
        <w:rPr>
          <w:sz w:val="27"/>
          <w:szCs w:val="27"/>
        </w:rPr>
        <w:t xml:space="preserve"> </w:t>
      </w:r>
      <w:r w:rsidRPr="007D3DB8">
        <w:rPr>
          <w:sz w:val="27"/>
          <w:szCs w:val="27"/>
        </w:rPr>
        <w:t>рублей.</w:t>
      </w:r>
    </w:p>
    <w:p w:rsidR="00E569F4" w:rsidRPr="001C1054" w:rsidRDefault="00E569F4" w:rsidP="007D3DB8">
      <w:pPr>
        <w:ind w:firstLine="709"/>
        <w:jc w:val="both"/>
        <w:rPr>
          <w:sz w:val="27"/>
          <w:szCs w:val="27"/>
        </w:rPr>
      </w:pPr>
      <w:r w:rsidRPr="001C1054">
        <w:rPr>
          <w:sz w:val="27"/>
          <w:szCs w:val="27"/>
        </w:rPr>
        <w:t>В целях реализации государственной жилищной политики по обеспечению доступным жиль</w:t>
      </w:r>
      <w:r w:rsidR="00536813">
        <w:rPr>
          <w:sz w:val="27"/>
          <w:szCs w:val="27"/>
        </w:rPr>
        <w:t>ё</w:t>
      </w:r>
      <w:r w:rsidRPr="001C1054">
        <w:rPr>
          <w:sz w:val="27"/>
          <w:szCs w:val="27"/>
        </w:rPr>
        <w:t>м всех категорий граждан и соответствию объ</w:t>
      </w:r>
      <w:r w:rsidR="00792FC6">
        <w:rPr>
          <w:sz w:val="27"/>
          <w:szCs w:val="27"/>
        </w:rPr>
        <w:t>ё</w:t>
      </w:r>
      <w:r w:rsidRPr="001C1054">
        <w:rPr>
          <w:sz w:val="27"/>
          <w:szCs w:val="27"/>
        </w:rPr>
        <w:t xml:space="preserve">ма комфортного жилищного фонда потребностям населения </w:t>
      </w:r>
      <w:r w:rsidR="0032569E">
        <w:rPr>
          <w:sz w:val="27"/>
          <w:szCs w:val="27"/>
        </w:rPr>
        <w:t xml:space="preserve">действует </w:t>
      </w:r>
      <w:r w:rsidRPr="001C1054">
        <w:rPr>
          <w:sz w:val="27"/>
          <w:szCs w:val="27"/>
        </w:rPr>
        <w:t>государственная программа Сахалинской области «Обеспечение населения Сахалинской области качественным жильем», утвержд</w:t>
      </w:r>
      <w:r w:rsidR="00536813">
        <w:rPr>
          <w:sz w:val="27"/>
          <w:szCs w:val="27"/>
        </w:rPr>
        <w:t>ё</w:t>
      </w:r>
      <w:r w:rsidRPr="001C1054">
        <w:rPr>
          <w:sz w:val="27"/>
          <w:szCs w:val="27"/>
        </w:rPr>
        <w:t xml:space="preserve">нная постановлением Правительства Сахалинской области </w:t>
      </w:r>
      <w:r w:rsidR="0032569E">
        <w:rPr>
          <w:sz w:val="27"/>
          <w:szCs w:val="27"/>
        </w:rPr>
        <w:br/>
      </w:r>
      <w:r w:rsidRPr="001C1054">
        <w:rPr>
          <w:sz w:val="27"/>
          <w:szCs w:val="27"/>
        </w:rPr>
        <w:t>от</w:t>
      </w:r>
      <w:r w:rsidR="0068357F">
        <w:rPr>
          <w:sz w:val="27"/>
          <w:szCs w:val="27"/>
        </w:rPr>
        <w:t xml:space="preserve"> </w:t>
      </w:r>
      <w:r w:rsidR="0068357F" w:rsidRPr="0068357F">
        <w:rPr>
          <w:sz w:val="27"/>
          <w:szCs w:val="27"/>
        </w:rPr>
        <w:t>9</w:t>
      </w:r>
      <w:r w:rsidR="0068357F">
        <w:rPr>
          <w:sz w:val="27"/>
          <w:szCs w:val="27"/>
        </w:rPr>
        <w:t xml:space="preserve"> августа </w:t>
      </w:r>
      <w:r w:rsidR="0068357F" w:rsidRPr="0068357F">
        <w:rPr>
          <w:sz w:val="27"/>
          <w:szCs w:val="27"/>
        </w:rPr>
        <w:t xml:space="preserve">2023 </w:t>
      </w:r>
      <w:r w:rsidR="0068357F">
        <w:rPr>
          <w:sz w:val="27"/>
          <w:szCs w:val="27"/>
        </w:rPr>
        <w:t>г. №</w:t>
      </w:r>
      <w:r w:rsidR="0068357F" w:rsidRPr="0068357F">
        <w:rPr>
          <w:sz w:val="27"/>
          <w:szCs w:val="27"/>
        </w:rPr>
        <w:t xml:space="preserve"> 421</w:t>
      </w:r>
      <w:r w:rsidRPr="001C1054">
        <w:rPr>
          <w:sz w:val="27"/>
          <w:szCs w:val="27"/>
        </w:rPr>
        <w:t>.</w:t>
      </w:r>
    </w:p>
    <w:p w:rsidR="00E569F4" w:rsidRDefault="00E569F4" w:rsidP="005156CD">
      <w:pPr>
        <w:suppressAutoHyphens/>
        <w:ind w:firstLine="709"/>
        <w:jc w:val="both"/>
        <w:rPr>
          <w:sz w:val="27"/>
          <w:szCs w:val="27"/>
        </w:rPr>
      </w:pPr>
      <w:r w:rsidRPr="008A4FC0">
        <w:rPr>
          <w:sz w:val="27"/>
          <w:szCs w:val="27"/>
        </w:rPr>
        <w:t>В области функциониру</w:t>
      </w:r>
      <w:r w:rsidR="00AC4B6A">
        <w:rPr>
          <w:sz w:val="27"/>
          <w:szCs w:val="27"/>
        </w:rPr>
        <w:t>ю</w:t>
      </w:r>
      <w:r w:rsidRPr="008A4FC0">
        <w:rPr>
          <w:sz w:val="27"/>
          <w:szCs w:val="27"/>
        </w:rPr>
        <w:t xml:space="preserve">т </w:t>
      </w:r>
      <w:r w:rsidR="005156CD" w:rsidRPr="005156CD">
        <w:rPr>
          <w:sz w:val="27"/>
          <w:szCs w:val="27"/>
        </w:rPr>
        <w:t>образовательн</w:t>
      </w:r>
      <w:r w:rsidR="00AC4B6A">
        <w:rPr>
          <w:sz w:val="27"/>
          <w:szCs w:val="27"/>
        </w:rPr>
        <w:t>ые</w:t>
      </w:r>
      <w:r w:rsidR="005156CD" w:rsidRPr="005156CD">
        <w:rPr>
          <w:sz w:val="27"/>
          <w:szCs w:val="27"/>
        </w:rPr>
        <w:t xml:space="preserve"> организаци</w:t>
      </w:r>
      <w:r w:rsidR="00AC4B6A">
        <w:rPr>
          <w:sz w:val="27"/>
          <w:szCs w:val="27"/>
        </w:rPr>
        <w:t>и</w:t>
      </w:r>
      <w:r w:rsidR="005156CD" w:rsidRPr="005156CD">
        <w:rPr>
          <w:sz w:val="27"/>
          <w:szCs w:val="27"/>
        </w:rPr>
        <w:t xml:space="preserve"> различных типов </w:t>
      </w:r>
      <w:r w:rsidR="00AC4B6A">
        <w:rPr>
          <w:sz w:val="27"/>
          <w:szCs w:val="27"/>
        </w:rPr>
        <w:br/>
      </w:r>
      <w:r w:rsidR="005156CD" w:rsidRPr="005156CD">
        <w:rPr>
          <w:sz w:val="27"/>
          <w:szCs w:val="27"/>
        </w:rPr>
        <w:t>и видов</w:t>
      </w:r>
      <w:r w:rsidR="005156CD">
        <w:rPr>
          <w:sz w:val="27"/>
          <w:szCs w:val="27"/>
        </w:rPr>
        <w:t>, в том числе</w:t>
      </w:r>
      <w:r w:rsidR="005156CD" w:rsidRPr="008A4FC0">
        <w:rPr>
          <w:sz w:val="27"/>
          <w:szCs w:val="27"/>
        </w:rPr>
        <w:t xml:space="preserve"> </w:t>
      </w:r>
      <w:r w:rsidR="00387B53">
        <w:rPr>
          <w:sz w:val="27"/>
          <w:szCs w:val="27"/>
        </w:rPr>
        <w:t>216</w:t>
      </w:r>
      <w:r w:rsidRPr="008A4FC0">
        <w:rPr>
          <w:sz w:val="27"/>
          <w:szCs w:val="27"/>
        </w:rPr>
        <w:t xml:space="preserve"> дошкольных образовательных </w:t>
      </w:r>
      <w:r w:rsidR="00A347C9">
        <w:rPr>
          <w:sz w:val="27"/>
          <w:szCs w:val="27"/>
        </w:rPr>
        <w:t>организаций</w:t>
      </w:r>
      <w:r>
        <w:rPr>
          <w:sz w:val="27"/>
          <w:szCs w:val="27"/>
        </w:rPr>
        <w:t xml:space="preserve">, </w:t>
      </w:r>
      <w:r w:rsidR="00AC4B6A">
        <w:rPr>
          <w:sz w:val="27"/>
          <w:szCs w:val="27"/>
        </w:rPr>
        <w:br/>
      </w:r>
      <w:r>
        <w:rPr>
          <w:sz w:val="27"/>
          <w:szCs w:val="27"/>
        </w:rPr>
        <w:t>1</w:t>
      </w:r>
      <w:r w:rsidR="005156CD">
        <w:rPr>
          <w:sz w:val="27"/>
          <w:szCs w:val="27"/>
        </w:rPr>
        <w:t>5</w:t>
      </w:r>
      <w:r w:rsidR="00387B53">
        <w:rPr>
          <w:sz w:val="27"/>
          <w:szCs w:val="27"/>
        </w:rPr>
        <w:t>6</w:t>
      </w:r>
      <w:r w:rsidRPr="008A4FC0">
        <w:rPr>
          <w:sz w:val="27"/>
          <w:szCs w:val="27"/>
        </w:rPr>
        <w:t xml:space="preserve"> общеобразовательны</w:t>
      </w:r>
      <w:r w:rsidR="005156CD">
        <w:rPr>
          <w:sz w:val="27"/>
          <w:szCs w:val="27"/>
        </w:rPr>
        <w:t>х</w:t>
      </w:r>
      <w:r w:rsidRPr="008A4FC0">
        <w:rPr>
          <w:sz w:val="27"/>
          <w:szCs w:val="27"/>
        </w:rPr>
        <w:t xml:space="preserve"> </w:t>
      </w:r>
      <w:r w:rsidR="00A347C9">
        <w:rPr>
          <w:sz w:val="27"/>
          <w:szCs w:val="27"/>
        </w:rPr>
        <w:t>организаци</w:t>
      </w:r>
      <w:r w:rsidR="005156CD">
        <w:rPr>
          <w:sz w:val="27"/>
          <w:szCs w:val="27"/>
        </w:rPr>
        <w:t>й</w:t>
      </w:r>
      <w:r w:rsidRPr="008A4FC0">
        <w:rPr>
          <w:sz w:val="27"/>
          <w:szCs w:val="27"/>
        </w:rPr>
        <w:t xml:space="preserve">. Услуги в сфере профессионального образования предоставляют </w:t>
      </w:r>
      <w:r w:rsidR="00226613">
        <w:rPr>
          <w:sz w:val="27"/>
          <w:szCs w:val="27"/>
        </w:rPr>
        <w:t>19</w:t>
      </w:r>
      <w:r w:rsidRPr="008A4FC0">
        <w:rPr>
          <w:sz w:val="27"/>
          <w:szCs w:val="27"/>
        </w:rPr>
        <w:t xml:space="preserve"> профессиональных образовательных </w:t>
      </w:r>
      <w:r w:rsidR="00A347C9">
        <w:rPr>
          <w:sz w:val="27"/>
          <w:szCs w:val="27"/>
        </w:rPr>
        <w:t>организаций</w:t>
      </w:r>
      <w:r w:rsidR="0032569E">
        <w:rPr>
          <w:sz w:val="27"/>
          <w:szCs w:val="27"/>
        </w:rPr>
        <w:t xml:space="preserve">, </w:t>
      </w:r>
      <w:r w:rsidR="0032569E">
        <w:rPr>
          <w:sz w:val="27"/>
          <w:szCs w:val="27"/>
        </w:rPr>
        <w:br/>
        <w:t>в том числе</w:t>
      </w:r>
      <w:r w:rsidRPr="008A4FC0">
        <w:rPr>
          <w:sz w:val="27"/>
          <w:szCs w:val="27"/>
        </w:rPr>
        <w:t xml:space="preserve"> </w:t>
      </w:r>
      <w:r w:rsidR="00226613">
        <w:rPr>
          <w:sz w:val="27"/>
          <w:szCs w:val="27"/>
        </w:rPr>
        <w:t>4</w:t>
      </w:r>
      <w:r w:rsidRPr="008A4FC0">
        <w:rPr>
          <w:sz w:val="27"/>
          <w:szCs w:val="27"/>
        </w:rPr>
        <w:t xml:space="preserve"> образовательны</w:t>
      </w:r>
      <w:r w:rsidR="0032569E">
        <w:rPr>
          <w:sz w:val="27"/>
          <w:szCs w:val="27"/>
        </w:rPr>
        <w:t>е</w:t>
      </w:r>
      <w:r w:rsidRPr="008A4FC0">
        <w:rPr>
          <w:sz w:val="27"/>
          <w:szCs w:val="27"/>
        </w:rPr>
        <w:t xml:space="preserve"> организаци</w:t>
      </w:r>
      <w:r w:rsidR="00A46EED">
        <w:rPr>
          <w:sz w:val="27"/>
          <w:szCs w:val="27"/>
        </w:rPr>
        <w:t>и</w:t>
      </w:r>
      <w:r w:rsidRPr="008A4FC0">
        <w:rPr>
          <w:sz w:val="27"/>
          <w:szCs w:val="27"/>
        </w:rPr>
        <w:t xml:space="preserve"> высшего образования.</w:t>
      </w:r>
      <w:r w:rsidR="005156CD">
        <w:rPr>
          <w:sz w:val="27"/>
          <w:szCs w:val="27"/>
        </w:rPr>
        <w:t xml:space="preserve"> </w:t>
      </w:r>
    </w:p>
    <w:p w:rsidR="005156CD" w:rsidRPr="005156CD" w:rsidRDefault="005156CD" w:rsidP="005156CD">
      <w:pPr>
        <w:suppressAutoHyphens/>
        <w:ind w:firstLine="709"/>
        <w:jc w:val="both"/>
        <w:rPr>
          <w:sz w:val="27"/>
          <w:szCs w:val="27"/>
        </w:rPr>
      </w:pPr>
      <w:r w:rsidRPr="005156CD">
        <w:rPr>
          <w:sz w:val="27"/>
          <w:szCs w:val="27"/>
        </w:rPr>
        <w:lastRenderedPageBreak/>
        <w:t xml:space="preserve">Учебные заведения профессионального образования области готовят кадры для энергетики, нефтегазодобывающей отрасли, торговли и общественного питания, морского транспорта, строительства, выпускают банковских работников, экономистов, юристов, работников образования, здравоохранения, культуры </w:t>
      </w:r>
      <w:r w:rsidR="00792FC6">
        <w:rPr>
          <w:sz w:val="27"/>
          <w:szCs w:val="27"/>
        </w:rPr>
        <w:br/>
      </w:r>
      <w:r w:rsidRPr="005156CD">
        <w:rPr>
          <w:sz w:val="27"/>
          <w:szCs w:val="27"/>
        </w:rPr>
        <w:t xml:space="preserve">и искусства. </w:t>
      </w:r>
    </w:p>
    <w:p w:rsidR="00A46EED" w:rsidRPr="00A46EED" w:rsidRDefault="00A46EED" w:rsidP="00A46EED">
      <w:pPr>
        <w:suppressAutoHyphens/>
        <w:ind w:firstLine="709"/>
        <w:jc w:val="both"/>
        <w:rPr>
          <w:sz w:val="27"/>
          <w:szCs w:val="27"/>
        </w:rPr>
      </w:pPr>
      <w:r w:rsidRPr="00A46EED">
        <w:rPr>
          <w:sz w:val="27"/>
          <w:szCs w:val="27"/>
        </w:rPr>
        <w:t xml:space="preserve">В Сахалинской области имеется возможность для соотечественников осуществлять научную деятельность по научным и технологическим направлениям: региональная экономика и промышленное развитие, приборная база, робототехнические системы и системы инженерной защиты, цифровые </w:t>
      </w:r>
      <w:r>
        <w:rPr>
          <w:sz w:val="27"/>
          <w:szCs w:val="27"/>
        </w:rPr>
        <w:br/>
      </w:r>
      <w:r w:rsidRPr="00A46EED">
        <w:rPr>
          <w:sz w:val="27"/>
          <w:szCs w:val="27"/>
        </w:rPr>
        <w:t xml:space="preserve">и ГИС-технологии, экология и биологические ресурсы, природные катастрофы </w:t>
      </w:r>
      <w:r>
        <w:rPr>
          <w:sz w:val="27"/>
          <w:szCs w:val="27"/>
        </w:rPr>
        <w:br/>
      </w:r>
      <w:r w:rsidRPr="00A46EED">
        <w:rPr>
          <w:sz w:val="27"/>
          <w:szCs w:val="27"/>
        </w:rPr>
        <w:t>и безопасность жизнедеятельности, недропользование, технологии образования.</w:t>
      </w:r>
    </w:p>
    <w:p w:rsidR="00E569F4" w:rsidRDefault="00E569F4" w:rsidP="005156CD">
      <w:pPr>
        <w:suppressAutoHyphens/>
        <w:ind w:firstLine="709"/>
        <w:jc w:val="both"/>
        <w:rPr>
          <w:sz w:val="27"/>
          <w:szCs w:val="27"/>
        </w:rPr>
      </w:pPr>
      <w:r w:rsidRPr="005156CD">
        <w:rPr>
          <w:sz w:val="27"/>
          <w:szCs w:val="27"/>
        </w:rPr>
        <w:t xml:space="preserve">Для </w:t>
      </w:r>
      <w:r w:rsidR="00E60AF7">
        <w:rPr>
          <w:sz w:val="27"/>
          <w:szCs w:val="27"/>
        </w:rPr>
        <w:t>соотечественников</w:t>
      </w:r>
      <w:r w:rsidRPr="005156CD">
        <w:rPr>
          <w:sz w:val="27"/>
          <w:szCs w:val="27"/>
        </w:rPr>
        <w:t xml:space="preserve"> предусмотрена поддержка за счёт средств областного бюджета: направление на профессиональное обучение и дополнительное профессиональное образование.</w:t>
      </w:r>
    </w:p>
    <w:p w:rsidR="00387B53" w:rsidRPr="00A82F02" w:rsidRDefault="00387B53" w:rsidP="00A82F02">
      <w:pPr>
        <w:suppressAutoHyphens/>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Саратовской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A82F02">
        <w:rPr>
          <w:i/>
          <w:sz w:val="27"/>
          <w:szCs w:val="27"/>
        </w:rPr>
        <w:t xml:space="preserve">. </w:t>
      </w:r>
      <w:r w:rsidR="00A82F02" w:rsidRPr="00A82F02">
        <w:rPr>
          <w:i/>
          <w:sz w:val="27"/>
          <w:szCs w:val="27"/>
        </w:rPr>
        <w:t>Соотечественнику необходимо соотве</w:t>
      </w:r>
      <w:r w:rsidR="00A82F02">
        <w:rPr>
          <w:i/>
          <w:sz w:val="27"/>
          <w:szCs w:val="27"/>
        </w:rPr>
        <w:t>т</w:t>
      </w:r>
      <w:r w:rsidR="00A82F02" w:rsidRPr="00A82F02">
        <w:rPr>
          <w:i/>
          <w:sz w:val="27"/>
          <w:szCs w:val="27"/>
        </w:rPr>
        <w:t>ствов</w:t>
      </w:r>
      <w:r w:rsidR="00A82F02">
        <w:rPr>
          <w:i/>
          <w:sz w:val="27"/>
          <w:szCs w:val="27"/>
        </w:rPr>
        <w:t>ать одному из данных требований:</w:t>
      </w:r>
    </w:p>
    <w:p w:rsidR="00A82F02" w:rsidRPr="00A82F02" w:rsidRDefault="00A82F02" w:rsidP="00A82F02">
      <w:pPr>
        <w:suppressAutoHyphens/>
        <w:ind w:firstLine="709"/>
        <w:jc w:val="both"/>
        <w:rPr>
          <w:sz w:val="27"/>
          <w:szCs w:val="27"/>
        </w:rPr>
      </w:pPr>
      <w:r w:rsidRPr="00A82F02">
        <w:rPr>
          <w:sz w:val="27"/>
          <w:szCs w:val="27"/>
        </w:rPr>
        <w:t>1)</w:t>
      </w:r>
      <w:r>
        <w:rPr>
          <w:sz w:val="27"/>
          <w:szCs w:val="27"/>
        </w:rPr>
        <w:t> </w:t>
      </w:r>
      <w:r w:rsidRPr="00A82F02">
        <w:rPr>
          <w:sz w:val="27"/>
          <w:szCs w:val="27"/>
        </w:rPr>
        <w:t>соотечественник, постоянно или временно проживающий на законном основании на территории Российской Федерации:</w:t>
      </w:r>
    </w:p>
    <w:p w:rsidR="00A82F02" w:rsidRPr="00A82F02" w:rsidRDefault="00A82F02" w:rsidP="00A82F02">
      <w:pPr>
        <w:suppressAutoHyphens/>
        <w:ind w:firstLine="709"/>
        <w:jc w:val="both"/>
        <w:rPr>
          <w:sz w:val="27"/>
          <w:szCs w:val="27"/>
        </w:rPr>
      </w:pPr>
      <w:r w:rsidRPr="00A82F02">
        <w:rPr>
          <w:sz w:val="27"/>
          <w:szCs w:val="27"/>
        </w:rPr>
        <w:t>а)</w:t>
      </w:r>
      <w:r>
        <w:rPr>
          <w:sz w:val="27"/>
          <w:szCs w:val="27"/>
        </w:rPr>
        <w:t> </w:t>
      </w:r>
      <w:r w:rsidRPr="00A82F02">
        <w:rPr>
          <w:sz w:val="27"/>
          <w:szCs w:val="27"/>
        </w:rPr>
        <w:t>осуществляет на законных основаниях документально подтверждаемую трудовую деятельность на территории Сахалинской области по профессиям (специальностям), востребованным на рынке труда Сахалинской области, имеет профессиональное образование по профессии, специальности или направлению подготовки или имеет квалификацию, востребованные на рынке труда Сахалинской области;</w:t>
      </w:r>
    </w:p>
    <w:p w:rsidR="00A82F02" w:rsidRPr="00A82F02" w:rsidRDefault="00A82F02" w:rsidP="00A82F02">
      <w:pPr>
        <w:suppressAutoHyphens/>
        <w:ind w:firstLine="709"/>
        <w:jc w:val="both"/>
        <w:rPr>
          <w:sz w:val="27"/>
          <w:szCs w:val="27"/>
        </w:rPr>
      </w:pPr>
      <w:r w:rsidRPr="00A82F02">
        <w:rPr>
          <w:sz w:val="27"/>
          <w:szCs w:val="27"/>
        </w:rPr>
        <w:t>б)</w:t>
      </w:r>
      <w:r>
        <w:rPr>
          <w:sz w:val="27"/>
          <w:szCs w:val="27"/>
        </w:rPr>
        <w:t> </w:t>
      </w:r>
      <w:r w:rsidRPr="00A82F02">
        <w:rPr>
          <w:sz w:val="27"/>
          <w:szCs w:val="27"/>
        </w:rPr>
        <w:t xml:space="preserve">имеет профессиональное образование и зарегистрирован в качестве индивидуального предпринимателя на территории Сахалинской области </w:t>
      </w:r>
      <w:r>
        <w:rPr>
          <w:sz w:val="27"/>
          <w:szCs w:val="27"/>
        </w:rPr>
        <w:br/>
      </w:r>
      <w:r w:rsidRPr="00A82F02">
        <w:rPr>
          <w:sz w:val="27"/>
          <w:szCs w:val="27"/>
        </w:rPr>
        <w:t xml:space="preserve">и осуществляет хозяйственную деятельность в видах экономической деятельности, имеющих приоритетное значение для экономики и социальной сферы Сахалинской области, не менее 12 месяцев до даты подачи заявления об участии </w:t>
      </w:r>
      <w:r>
        <w:rPr>
          <w:sz w:val="27"/>
          <w:szCs w:val="27"/>
        </w:rPr>
        <w:br/>
      </w:r>
      <w:r w:rsidRPr="00A82F02">
        <w:rPr>
          <w:sz w:val="27"/>
          <w:szCs w:val="27"/>
        </w:rPr>
        <w:t>в Государственной программе;</w:t>
      </w:r>
    </w:p>
    <w:p w:rsidR="00A82F02" w:rsidRPr="00A82F02" w:rsidRDefault="00A82F02" w:rsidP="00A82F02">
      <w:pPr>
        <w:suppressAutoHyphens/>
        <w:ind w:firstLine="709"/>
        <w:jc w:val="both"/>
        <w:rPr>
          <w:sz w:val="27"/>
          <w:szCs w:val="27"/>
        </w:rPr>
      </w:pPr>
      <w:r w:rsidRPr="00A82F02">
        <w:rPr>
          <w:sz w:val="27"/>
          <w:szCs w:val="27"/>
        </w:rPr>
        <w:t>в)</w:t>
      </w:r>
      <w:r>
        <w:rPr>
          <w:sz w:val="27"/>
          <w:szCs w:val="27"/>
        </w:rPr>
        <w:t> </w:t>
      </w:r>
      <w:r w:rsidRPr="00A82F02">
        <w:rPr>
          <w:sz w:val="27"/>
          <w:szCs w:val="27"/>
        </w:rPr>
        <w:t xml:space="preserve">имеет профессиональное образование и не менее 12 месяцев до даты подачи заявления </w:t>
      </w:r>
      <w:r>
        <w:rPr>
          <w:sz w:val="27"/>
          <w:szCs w:val="27"/>
        </w:rPr>
        <w:t xml:space="preserve">об участии в Государственной программе </w:t>
      </w:r>
      <w:r w:rsidRPr="00A82F02">
        <w:rPr>
          <w:sz w:val="27"/>
          <w:szCs w:val="27"/>
        </w:rPr>
        <w:t>является учредителем коммерческой организации, зарегистрированной в Сахалинской области, осуществляющей хозяйственную деятельность в видах экономической деятельности, имеющих приоритетное значение для экономики и социальной сферы Сахалинской области;</w:t>
      </w:r>
    </w:p>
    <w:p w:rsidR="00A82F02" w:rsidRPr="00A82F02" w:rsidRDefault="00A82F02" w:rsidP="00A82F02">
      <w:pPr>
        <w:suppressAutoHyphens/>
        <w:ind w:firstLine="709"/>
        <w:jc w:val="both"/>
        <w:rPr>
          <w:sz w:val="27"/>
          <w:szCs w:val="27"/>
        </w:rPr>
      </w:pPr>
      <w:r w:rsidRPr="00A82F02">
        <w:rPr>
          <w:sz w:val="27"/>
          <w:szCs w:val="27"/>
        </w:rPr>
        <w:t>г)</w:t>
      </w:r>
      <w:r>
        <w:rPr>
          <w:sz w:val="27"/>
          <w:szCs w:val="27"/>
        </w:rPr>
        <w:t> </w:t>
      </w:r>
      <w:r w:rsidRPr="00A82F02">
        <w:rPr>
          <w:sz w:val="27"/>
          <w:szCs w:val="27"/>
        </w:rPr>
        <w:t xml:space="preserve">имеет профессиональное образование и не менее 12 месяцев до даты подачи заявления </w:t>
      </w:r>
      <w:r>
        <w:rPr>
          <w:sz w:val="27"/>
          <w:szCs w:val="27"/>
        </w:rPr>
        <w:t xml:space="preserve">об участии в Государственной программе </w:t>
      </w:r>
      <w:r w:rsidRPr="00A82F02">
        <w:rPr>
          <w:sz w:val="27"/>
          <w:szCs w:val="27"/>
        </w:rPr>
        <w:t xml:space="preserve">является главой (членом) крестьянского (фермерского) хозяйства, зарегистрированного </w:t>
      </w:r>
      <w:r>
        <w:rPr>
          <w:sz w:val="27"/>
          <w:szCs w:val="27"/>
        </w:rPr>
        <w:br/>
      </w:r>
      <w:r w:rsidRPr="00A82F02">
        <w:rPr>
          <w:sz w:val="27"/>
          <w:szCs w:val="27"/>
        </w:rPr>
        <w:t>в Сахалинской области;</w:t>
      </w:r>
    </w:p>
    <w:p w:rsidR="00A82F02" w:rsidRPr="00A82F02" w:rsidRDefault="00A82F02" w:rsidP="00A82F02">
      <w:pPr>
        <w:suppressAutoHyphens/>
        <w:ind w:firstLine="709"/>
        <w:jc w:val="both"/>
        <w:rPr>
          <w:sz w:val="27"/>
          <w:szCs w:val="27"/>
        </w:rPr>
      </w:pPr>
      <w:r w:rsidRPr="00A82F02">
        <w:rPr>
          <w:sz w:val="27"/>
          <w:szCs w:val="27"/>
        </w:rPr>
        <w:t>д)</w:t>
      </w:r>
      <w:r>
        <w:rPr>
          <w:sz w:val="27"/>
          <w:szCs w:val="27"/>
        </w:rPr>
        <w:t> </w:t>
      </w:r>
      <w:r w:rsidRPr="00A82F02">
        <w:rPr>
          <w:sz w:val="27"/>
          <w:szCs w:val="27"/>
        </w:rPr>
        <w:t xml:space="preserve">имеет ученую степень или звание, осуществляет трудовую деятельность </w:t>
      </w:r>
      <w:r>
        <w:rPr>
          <w:sz w:val="27"/>
          <w:szCs w:val="27"/>
        </w:rPr>
        <w:br/>
      </w:r>
      <w:r w:rsidRPr="00A82F02">
        <w:rPr>
          <w:sz w:val="27"/>
          <w:szCs w:val="27"/>
        </w:rPr>
        <w:t>по профессии (специальности), требующей наличие профессионального образования;</w:t>
      </w:r>
    </w:p>
    <w:p w:rsidR="00A82F02" w:rsidRPr="00A82F02" w:rsidRDefault="00A82F02" w:rsidP="00A82F02">
      <w:pPr>
        <w:suppressAutoHyphens/>
        <w:ind w:firstLine="709"/>
        <w:jc w:val="both"/>
        <w:rPr>
          <w:sz w:val="27"/>
          <w:szCs w:val="27"/>
        </w:rPr>
      </w:pPr>
      <w:r w:rsidRPr="00A82F02">
        <w:rPr>
          <w:sz w:val="27"/>
          <w:szCs w:val="27"/>
        </w:rPr>
        <w:t>е)</w:t>
      </w:r>
      <w:r>
        <w:rPr>
          <w:sz w:val="27"/>
          <w:szCs w:val="27"/>
        </w:rPr>
        <w:t> </w:t>
      </w:r>
      <w:r w:rsidRPr="00A82F02">
        <w:rPr>
          <w:sz w:val="27"/>
          <w:szCs w:val="27"/>
        </w:rPr>
        <w:t xml:space="preserve">обучается в профессиональной образовательной организации, </w:t>
      </w:r>
      <w:r w:rsidRPr="00A82F02">
        <w:rPr>
          <w:sz w:val="27"/>
          <w:szCs w:val="27"/>
        </w:rPr>
        <w:lastRenderedPageBreak/>
        <w:t xml:space="preserve">образовательной организации высшего образования, расположенных на территории Российской Федерации, не менее одного года (при наличии в заявлении сведений </w:t>
      </w:r>
      <w:r>
        <w:rPr>
          <w:sz w:val="27"/>
          <w:szCs w:val="27"/>
        </w:rPr>
        <w:br/>
      </w:r>
      <w:r w:rsidRPr="00A82F02">
        <w:rPr>
          <w:sz w:val="27"/>
          <w:szCs w:val="27"/>
        </w:rPr>
        <w:t>о приказе о зачислении в профессиональную образовательную организацию и (или) в образовательную организацию высшего образования);</w:t>
      </w:r>
    </w:p>
    <w:p w:rsidR="00A82F02" w:rsidRPr="00A82F02" w:rsidRDefault="00A82F02" w:rsidP="00A82F02">
      <w:pPr>
        <w:suppressAutoHyphens/>
        <w:ind w:firstLine="709"/>
        <w:jc w:val="both"/>
        <w:rPr>
          <w:sz w:val="27"/>
          <w:szCs w:val="27"/>
        </w:rPr>
      </w:pPr>
      <w:r w:rsidRPr="00A82F02">
        <w:rPr>
          <w:sz w:val="27"/>
          <w:szCs w:val="27"/>
        </w:rPr>
        <w:t>ж)</w:t>
      </w:r>
      <w:r>
        <w:rPr>
          <w:sz w:val="27"/>
          <w:szCs w:val="27"/>
        </w:rPr>
        <w:t> </w:t>
      </w:r>
      <w:r w:rsidRPr="00A82F02">
        <w:rPr>
          <w:sz w:val="27"/>
          <w:szCs w:val="27"/>
        </w:rPr>
        <w:t xml:space="preserve">является выпускником профессиональной образовательной организации, образовательной организации высшего образования, завершившим обучение </w:t>
      </w:r>
      <w:r>
        <w:rPr>
          <w:sz w:val="27"/>
          <w:szCs w:val="27"/>
        </w:rPr>
        <w:br/>
      </w:r>
      <w:r w:rsidRPr="00A82F02">
        <w:rPr>
          <w:sz w:val="27"/>
          <w:szCs w:val="27"/>
        </w:rPr>
        <w:t xml:space="preserve">в течение года, предшествующего дате подачи заявления </w:t>
      </w:r>
      <w:r>
        <w:rPr>
          <w:sz w:val="27"/>
          <w:szCs w:val="27"/>
        </w:rPr>
        <w:t xml:space="preserve">об участии </w:t>
      </w:r>
      <w:r>
        <w:rPr>
          <w:sz w:val="27"/>
          <w:szCs w:val="27"/>
        </w:rPr>
        <w:br/>
        <w:t>в Государственной программе</w:t>
      </w:r>
      <w:r w:rsidRPr="00A82F02">
        <w:rPr>
          <w:sz w:val="27"/>
          <w:szCs w:val="27"/>
        </w:rPr>
        <w:t>, осуществляет трудовую деятельность по имеющейся профессии (специальности) или имеет согласие работодателя Сахалинской области о готовности его трудоустройства;</w:t>
      </w:r>
    </w:p>
    <w:p w:rsidR="00A82F02" w:rsidRPr="00A82F02" w:rsidRDefault="00A82F02" w:rsidP="00A82F02">
      <w:pPr>
        <w:suppressAutoHyphens/>
        <w:ind w:firstLine="709"/>
        <w:jc w:val="both"/>
        <w:rPr>
          <w:sz w:val="27"/>
          <w:szCs w:val="27"/>
        </w:rPr>
      </w:pPr>
      <w:r w:rsidRPr="00A82F02">
        <w:rPr>
          <w:sz w:val="27"/>
          <w:szCs w:val="27"/>
        </w:rPr>
        <w:t>2)</w:t>
      </w:r>
      <w:r w:rsidR="00EA5466">
        <w:rPr>
          <w:sz w:val="27"/>
          <w:szCs w:val="27"/>
        </w:rPr>
        <w:t> </w:t>
      </w:r>
      <w:r w:rsidRPr="00A82F02">
        <w:rPr>
          <w:sz w:val="27"/>
          <w:szCs w:val="27"/>
        </w:rPr>
        <w:t xml:space="preserve">соотечественник, проживающий за пределами Российской Федерации </w:t>
      </w:r>
      <w:r w:rsidR="00EA5466">
        <w:rPr>
          <w:sz w:val="27"/>
          <w:szCs w:val="27"/>
        </w:rPr>
        <w:br/>
      </w:r>
      <w:r w:rsidRPr="00A82F02">
        <w:rPr>
          <w:sz w:val="27"/>
          <w:szCs w:val="27"/>
        </w:rPr>
        <w:t>и желающий переселиться на постоянное место жительства в Сахалинскую область:</w:t>
      </w:r>
    </w:p>
    <w:p w:rsidR="00A82F02" w:rsidRPr="00A82F02" w:rsidRDefault="00A82F02" w:rsidP="00A82F02">
      <w:pPr>
        <w:suppressAutoHyphens/>
        <w:ind w:firstLine="709"/>
        <w:jc w:val="both"/>
        <w:rPr>
          <w:sz w:val="27"/>
          <w:szCs w:val="27"/>
        </w:rPr>
      </w:pPr>
      <w:r w:rsidRPr="00A82F02">
        <w:rPr>
          <w:sz w:val="27"/>
          <w:szCs w:val="27"/>
        </w:rPr>
        <w:t>а)</w:t>
      </w:r>
      <w:r w:rsidR="00EA5466">
        <w:rPr>
          <w:sz w:val="27"/>
          <w:szCs w:val="27"/>
        </w:rPr>
        <w:t> </w:t>
      </w:r>
      <w:r w:rsidRPr="00A82F02">
        <w:rPr>
          <w:sz w:val="27"/>
          <w:szCs w:val="27"/>
        </w:rPr>
        <w:t>имеет профессиональное образование по профессии, специальности или направлению подготовки или квалификацию, востребованные на рынке труда Сахалинской области;</w:t>
      </w:r>
    </w:p>
    <w:p w:rsidR="00A82F02" w:rsidRPr="00A82F02" w:rsidRDefault="00A82F02" w:rsidP="00A82F02">
      <w:pPr>
        <w:suppressAutoHyphens/>
        <w:ind w:firstLine="709"/>
        <w:jc w:val="both"/>
        <w:rPr>
          <w:sz w:val="27"/>
          <w:szCs w:val="27"/>
        </w:rPr>
      </w:pPr>
      <w:r w:rsidRPr="00A82F02">
        <w:rPr>
          <w:sz w:val="27"/>
          <w:szCs w:val="27"/>
        </w:rPr>
        <w:t>б)</w:t>
      </w:r>
      <w:r w:rsidR="00EA5466">
        <w:rPr>
          <w:sz w:val="27"/>
          <w:szCs w:val="27"/>
        </w:rPr>
        <w:t> </w:t>
      </w:r>
      <w:r w:rsidRPr="00A82F02">
        <w:rPr>
          <w:sz w:val="27"/>
          <w:szCs w:val="27"/>
        </w:rPr>
        <w:t xml:space="preserve">имеет ученую степень или звание, документально подтвержденное согласие работодателя Сахалинской области о готовности его трудоустройства </w:t>
      </w:r>
      <w:r w:rsidR="00EA5466">
        <w:rPr>
          <w:sz w:val="27"/>
          <w:szCs w:val="27"/>
        </w:rPr>
        <w:br/>
      </w:r>
      <w:r w:rsidRPr="00A82F02">
        <w:rPr>
          <w:sz w:val="27"/>
          <w:szCs w:val="27"/>
        </w:rPr>
        <w:t>по профессии (специальности), требующей наличия профессионального образования;</w:t>
      </w:r>
    </w:p>
    <w:p w:rsidR="00A82F02" w:rsidRPr="00A82F02" w:rsidRDefault="00A82F02" w:rsidP="00A82F02">
      <w:pPr>
        <w:suppressAutoHyphens/>
        <w:ind w:firstLine="709"/>
        <w:jc w:val="both"/>
        <w:rPr>
          <w:sz w:val="27"/>
          <w:szCs w:val="27"/>
        </w:rPr>
      </w:pPr>
      <w:r w:rsidRPr="00A82F02">
        <w:rPr>
          <w:sz w:val="27"/>
          <w:szCs w:val="27"/>
        </w:rPr>
        <w:t>в)</w:t>
      </w:r>
      <w:r w:rsidR="00EA5466">
        <w:rPr>
          <w:sz w:val="27"/>
          <w:szCs w:val="27"/>
        </w:rPr>
        <w:t> </w:t>
      </w:r>
      <w:r w:rsidRPr="00A82F02">
        <w:rPr>
          <w:sz w:val="27"/>
          <w:szCs w:val="27"/>
        </w:rPr>
        <w:t xml:space="preserve">обучается в профессиональной образовательной организации, образовательной организации высшего образования, расположенных на территории Российской Федерации, не менее одного года (при наличии в заявлении </w:t>
      </w:r>
      <w:r w:rsidR="00EA5466">
        <w:rPr>
          <w:sz w:val="27"/>
          <w:szCs w:val="27"/>
        </w:rPr>
        <w:t xml:space="preserve">об участии в Государственной программе </w:t>
      </w:r>
      <w:r w:rsidRPr="00A82F02">
        <w:rPr>
          <w:sz w:val="27"/>
          <w:szCs w:val="27"/>
        </w:rPr>
        <w:t xml:space="preserve">сведений о приказе о зачислении </w:t>
      </w:r>
      <w:r w:rsidR="00EA5466">
        <w:rPr>
          <w:sz w:val="27"/>
          <w:szCs w:val="27"/>
        </w:rPr>
        <w:br/>
      </w:r>
      <w:r w:rsidRPr="00A82F02">
        <w:rPr>
          <w:sz w:val="27"/>
          <w:szCs w:val="27"/>
        </w:rPr>
        <w:t>в профессиональную образовательную организацию и (или) в образовательную организацию высшего образования);</w:t>
      </w:r>
    </w:p>
    <w:p w:rsidR="00A82F02" w:rsidRPr="00A82F02" w:rsidRDefault="00A82F02" w:rsidP="00A82F02">
      <w:pPr>
        <w:suppressAutoHyphens/>
        <w:ind w:firstLine="709"/>
        <w:jc w:val="both"/>
        <w:rPr>
          <w:sz w:val="27"/>
          <w:szCs w:val="27"/>
        </w:rPr>
      </w:pPr>
      <w:r w:rsidRPr="00A82F02">
        <w:rPr>
          <w:sz w:val="27"/>
          <w:szCs w:val="27"/>
        </w:rPr>
        <w:t>г)</w:t>
      </w:r>
      <w:r w:rsidR="00EA5466">
        <w:rPr>
          <w:sz w:val="27"/>
          <w:szCs w:val="27"/>
        </w:rPr>
        <w:t> </w:t>
      </w:r>
      <w:r w:rsidRPr="00A82F02">
        <w:rPr>
          <w:sz w:val="27"/>
          <w:szCs w:val="27"/>
        </w:rPr>
        <w:t xml:space="preserve">является выпускником профессиональной образовательной организации, образовательной организации высшего образования, завершившим обучение </w:t>
      </w:r>
      <w:r w:rsidR="00EA5466">
        <w:rPr>
          <w:sz w:val="27"/>
          <w:szCs w:val="27"/>
        </w:rPr>
        <w:br/>
      </w:r>
      <w:r w:rsidRPr="00A82F02">
        <w:rPr>
          <w:sz w:val="27"/>
          <w:szCs w:val="27"/>
        </w:rPr>
        <w:t>в течение года, предшествующего дате подачи заявления, имеет согласие работодателя Сахалинской области о готовности его трудоустройства.</w:t>
      </w:r>
    </w:p>
    <w:p w:rsidR="00A82F02" w:rsidRPr="00A82F02" w:rsidRDefault="00A82F02" w:rsidP="00A82F02">
      <w:pPr>
        <w:suppressAutoHyphens/>
        <w:ind w:firstLine="709"/>
        <w:jc w:val="both"/>
        <w:rPr>
          <w:sz w:val="27"/>
          <w:szCs w:val="27"/>
        </w:rPr>
      </w:pPr>
      <w:r w:rsidRPr="00A82F02">
        <w:rPr>
          <w:sz w:val="27"/>
          <w:szCs w:val="27"/>
        </w:rPr>
        <w:t>Профессия, специальность, направление подготовки, квалификация считаются востребованными на рынке труда Сахалинской области, если соотношение количества заявленных вакансий, квалификационные требования, указанные в квалификационных справочниках, и (или) профессиональные стандарты к которым соответствуют профессиональной компетенции соотечественника с учетом уровня его квалификации, и количества граждан, обратившихся в службу занятости населения Сахалинской области, для которых соответствующие вакансии являются подходящими, составляет более 1.</w:t>
      </w:r>
    </w:p>
    <w:p w:rsidR="00A82F02" w:rsidRPr="00A82F02" w:rsidRDefault="00A82F02" w:rsidP="00A82F02">
      <w:pPr>
        <w:suppressAutoHyphens/>
        <w:ind w:firstLine="709"/>
        <w:jc w:val="both"/>
        <w:rPr>
          <w:sz w:val="27"/>
          <w:szCs w:val="27"/>
        </w:rPr>
      </w:pPr>
      <w:r w:rsidRPr="00A82F02">
        <w:rPr>
          <w:sz w:val="27"/>
          <w:szCs w:val="27"/>
        </w:rPr>
        <w:t>Требование к востребованности профессии, специальности, направлению подготовки и квалификации не применяется к соотечественникам:</w:t>
      </w:r>
    </w:p>
    <w:p w:rsidR="00387B53" w:rsidRPr="009E69A8" w:rsidRDefault="00387B53" w:rsidP="00387B53">
      <w:pPr>
        <w:shd w:val="clear" w:color="auto" w:fill="FFFFFF"/>
        <w:ind w:firstLine="709"/>
        <w:jc w:val="both"/>
        <w:rPr>
          <w:sz w:val="27"/>
          <w:szCs w:val="27"/>
        </w:rPr>
      </w:pPr>
      <w:r w:rsidRPr="009E69A8">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387B53" w:rsidRPr="00E377A6" w:rsidRDefault="00387B53" w:rsidP="00387B53">
      <w:pPr>
        <w:ind w:firstLine="709"/>
        <w:jc w:val="both"/>
        <w:rPr>
          <w:bCs/>
          <w:iCs/>
          <w:sz w:val="27"/>
          <w:szCs w:val="27"/>
        </w:rPr>
      </w:pPr>
      <w:r w:rsidRPr="009E69A8">
        <w:rPr>
          <w:sz w:val="27"/>
          <w:szCs w:val="27"/>
        </w:rPr>
        <w:t xml:space="preserve">постоянно проживающим на территориях иностранных государств, которые </w:t>
      </w:r>
      <w:r w:rsidRPr="009E69A8">
        <w:rPr>
          <w:sz w:val="27"/>
          <w:szCs w:val="27"/>
        </w:rPr>
        <w:lastRenderedPageBreak/>
        <w:t>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387B53" w:rsidRPr="009E67BF" w:rsidRDefault="00387B53" w:rsidP="00387B53">
      <w:pPr>
        <w:ind w:firstLine="709"/>
        <w:jc w:val="both"/>
        <w:rPr>
          <w:sz w:val="27"/>
          <w:szCs w:val="27"/>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387B53" w:rsidRPr="009E67BF" w:rsidRDefault="00387B53" w:rsidP="00387B53">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387B53" w:rsidRDefault="00387B53" w:rsidP="00387B53">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EA5466" w:rsidRPr="00A82F02">
        <w:rPr>
          <w:sz w:val="27"/>
          <w:szCs w:val="27"/>
        </w:rPr>
        <w:t xml:space="preserve">Сахалинской </w:t>
      </w:r>
      <w:r w:rsidRPr="00A367B9">
        <w:rPr>
          <w:sz w:val="27"/>
          <w:szCs w:val="27"/>
        </w:rPr>
        <w:t>области</w:t>
      </w:r>
    </w:p>
    <w:p w:rsidR="00387B53" w:rsidRPr="00490295" w:rsidRDefault="00387B53" w:rsidP="00387B53">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387B53" w:rsidRPr="0034286E" w:rsidTr="004D7684">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387B53" w:rsidRPr="0034286E" w:rsidRDefault="00387B53" w:rsidP="004D7684">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EA5466" w:rsidRPr="00A82F02">
              <w:rPr>
                <w:sz w:val="27"/>
                <w:szCs w:val="27"/>
              </w:rPr>
              <w:t xml:space="preserve">Сахалинской </w:t>
            </w:r>
            <w:r w:rsidRPr="00A367B9">
              <w:rPr>
                <w:sz w:val="27"/>
                <w:szCs w:val="27"/>
              </w:rPr>
              <w:t>области</w:t>
            </w:r>
          </w:p>
          <w:p w:rsidR="00387B53" w:rsidRPr="002D44BB" w:rsidRDefault="00387B53" w:rsidP="004D7684">
            <w:pPr>
              <w:ind w:firstLine="709"/>
              <w:contextualSpacing/>
              <w:jc w:val="both"/>
              <w:rPr>
                <w:sz w:val="20"/>
                <w:szCs w:val="20"/>
              </w:rPr>
            </w:pPr>
          </w:p>
          <w:p w:rsidR="00387B53" w:rsidRPr="0034286E" w:rsidRDefault="00387B53" w:rsidP="004D7684">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387B53" w:rsidTr="004D7684">
        <w:trPr>
          <w:trHeight w:val="274"/>
        </w:trPr>
        <w:tc>
          <w:tcPr>
            <w:tcW w:w="9634" w:type="dxa"/>
            <w:gridSpan w:val="5"/>
            <w:tcBorders>
              <w:top w:val="single" w:sz="4" w:space="0" w:color="auto"/>
              <w:left w:val="nil"/>
              <w:bottom w:val="single" w:sz="4" w:space="0" w:color="auto"/>
              <w:right w:val="nil"/>
            </w:tcBorders>
          </w:tcPr>
          <w:p w:rsidR="00387B53" w:rsidRPr="002D44BB" w:rsidRDefault="00387B53" w:rsidP="004D7684">
            <w:pPr>
              <w:rPr>
                <w:sz w:val="40"/>
                <w:szCs w:val="40"/>
              </w:rPr>
            </w:pPr>
            <w:r w:rsidRPr="002D44BB">
              <w:rPr>
                <w:sz w:val="40"/>
                <w:szCs w:val="40"/>
              </w:rPr>
              <w:sym w:font="Symbol" w:char="F0AF"/>
            </w:r>
          </w:p>
        </w:tc>
      </w:tr>
      <w:tr w:rsidR="00387B53" w:rsidTr="00B871A8">
        <w:trPr>
          <w:trHeight w:val="1025"/>
        </w:trPr>
        <w:tc>
          <w:tcPr>
            <w:tcW w:w="9634" w:type="dxa"/>
            <w:gridSpan w:val="5"/>
            <w:tcBorders>
              <w:top w:val="single" w:sz="4" w:space="0" w:color="auto"/>
              <w:left w:val="single" w:sz="4" w:space="0" w:color="auto"/>
              <w:bottom w:val="single" w:sz="4" w:space="0" w:color="auto"/>
              <w:right w:val="single" w:sz="4" w:space="0" w:color="auto"/>
            </w:tcBorders>
            <w:vAlign w:val="center"/>
          </w:tcPr>
          <w:p w:rsidR="00387B53" w:rsidRPr="0050773E" w:rsidRDefault="00387B53" w:rsidP="004D7684">
            <w:pPr>
              <w:rPr>
                <w:sz w:val="27"/>
                <w:szCs w:val="27"/>
              </w:rPr>
            </w:pPr>
            <w:r w:rsidRPr="0050773E">
              <w:rPr>
                <w:sz w:val="27"/>
                <w:szCs w:val="27"/>
              </w:rPr>
              <w:t>Постановка на миграционный учет участника</w:t>
            </w:r>
          </w:p>
          <w:p w:rsidR="00387B53" w:rsidRPr="0050773E" w:rsidRDefault="00387B53" w:rsidP="004D7684">
            <w:pPr>
              <w:rPr>
                <w:sz w:val="27"/>
                <w:szCs w:val="27"/>
              </w:rPr>
            </w:pPr>
            <w:r w:rsidRPr="0050773E">
              <w:rPr>
                <w:sz w:val="27"/>
                <w:szCs w:val="27"/>
              </w:rPr>
              <w:t>Государственной программы и членов его семьи</w:t>
            </w:r>
          </w:p>
          <w:p w:rsidR="00387B53" w:rsidRDefault="00387B53" w:rsidP="004D7684">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387B53" w:rsidTr="004D7684">
        <w:trPr>
          <w:trHeight w:val="341"/>
        </w:trPr>
        <w:tc>
          <w:tcPr>
            <w:tcW w:w="2879" w:type="dxa"/>
            <w:tcBorders>
              <w:top w:val="single" w:sz="4" w:space="0" w:color="auto"/>
              <w:left w:val="nil"/>
              <w:bottom w:val="single" w:sz="4" w:space="0" w:color="auto"/>
              <w:right w:val="nil"/>
            </w:tcBorders>
            <w:vAlign w:val="center"/>
          </w:tcPr>
          <w:p w:rsidR="00387B53" w:rsidRPr="002D44BB" w:rsidRDefault="00387B53" w:rsidP="004D7684">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387B53" w:rsidRPr="002D44BB" w:rsidRDefault="00387B53" w:rsidP="004D7684">
            <w:pPr>
              <w:rPr>
                <w:sz w:val="40"/>
                <w:szCs w:val="40"/>
              </w:rPr>
            </w:pPr>
          </w:p>
        </w:tc>
        <w:tc>
          <w:tcPr>
            <w:tcW w:w="3817" w:type="dxa"/>
            <w:tcBorders>
              <w:top w:val="nil"/>
              <w:left w:val="nil"/>
              <w:bottom w:val="single" w:sz="4" w:space="0" w:color="auto"/>
              <w:right w:val="nil"/>
            </w:tcBorders>
            <w:vAlign w:val="center"/>
          </w:tcPr>
          <w:p w:rsidR="00387B53" w:rsidRPr="002D44BB" w:rsidRDefault="00387B53" w:rsidP="004D7684">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387B53" w:rsidRPr="002D44BB" w:rsidRDefault="00387B53" w:rsidP="004D7684">
            <w:pPr>
              <w:rPr>
                <w:sz w:val="40"/>
                <w:szCs w:val="40"/>
              </w:rPr>
            </w:pPr>
          </w:p>
        </w:tc>
        <w:tc>
          <w:tcPr>
            <w:tcW w:w="2115" w:type="dxa"/>
            <w:tcBorders>
              <w:top w:val="nil"/>
              <w:left w:val="nil"/>
              <w:bottom w:val="single" w:sz="4" w:space="0" w:color="auto"/>
              <w:right w:val="nil"/>
            </w:tcBorders>
            <w:vAlign w:val="center"/>
          </w:tcPr>
          <w:p w:rsidR="00387B53" w:rsidRPr="002D44BB" w:rsidRDefault="00387B53" w:rsidP="004D7684">
            <w:pPr>
              <w:rPr>
                <w:sz w:val="40"/>
                <w:szCs w:val="40"/>
              </w:rPr>
            </w:pPr>
            <w:r w:rsidRPr="002D44BB">
              <w:rPr>
                <w:sz w:val="40"/>
                <w:szCs w:val="40"/>
              </w:rPr>
              <w:sym w:font="Symbol" w:char="F0AF"/>
            </w:r>
          </w:p>
        </w:tc>
      </w:tr>
      <w:tr w:rsidR="00387B53" w:rsidTr="00B871A8">
        <w:trPr>
          <w:trHeight w:val="2343"/>
        </w:trPr>
        <w:tc>
          <w:tcPr>
            <w:tcW w:w="2879" w:type="dxa"/>
            <w:tcBorders>
              <w:top w:val="single" w:sz="4" w:space="0" w:color="auto"/>
              <w:left w:val="single" w:sz="4" w:space="0" w:color="auto"/>
              <w:bottom w:val="single" w:sz="4" w:space="0" w:color="auto"/>
              <w:right w:val="single" w:sz="4" w:space="0" w:color="auto"/>
            </w:tcBorders>
            <w:vAlign w:val="center"/>
          </w:tcPr>
          <w:p w:rsidR="00387B53" w:rsidRDefault="00387B53" w:rsidP="004D7684">
            <w:pPr>
              <w:rPr>
                <w:sz w:val="27"/>
                <w:szCs w:val="27"/>
              </w:rPr>
            </w:pPr>
            <w:r w:rsidRPr="0050773E">
              <w:rPr>
                <w:sz w:val="27"/>
                <w:szCs w:val="27"/>
              </w:rPr>
              <w:t>Территориальный орган МВД России</w:t>
            </w:r>
          </w:p>
          <w:p w:rsidR="00387B53" w:rsidRPr="003A0592" w:rsidRDefault="00387B53" w:rsidP="004D7684">
            <w:pPr>
              <w:widowControl/>
              <w:rPr>
                <w:sz w:val="24"/>
                <w:szCs w:val="24"/>
              </w:rPr>
            </w:pPr>
          </w:p>
        </w:tc>
        <w:tc>
          <w:tcPr>
            <w:tcW w:w="411" w:type="dxa"/>
            <w:tcBorders>
              <w:top w:val="nil"/>
              <w:left w:val="single" w:sz="4" w:space="0" w:color="auto"/>
              <w:bottom w:val="nil"/>
              <w:right w:val="single" w:sz="4" w:space="0" w:color="auto"/>
            </w:tcBorders>
            <w:vAlign w:val="center"/>
          </w:tcPr>
          <w:p w:rsidR="00387B53" w:rsidRPr="0050773E" w:rsidRDefault="00387B53" w:rsidP="004D7684">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387B53" w:rsidRPr="0050773E" w:rsidRDefault="00387B53" w:rsidP="004D7684">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387B53" w:rsidRPr="0050773E" w:rsidRDefault="00387B53" w:rsidP="004D7684">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387B53" w:rsidRPr="0050773E" w:rsidRDefault="00387B53" w:rsidP="004D7684">
            <w:pPr>
              <w:rPr>
                <w:sz w:val="27"/>
                <w:szCs w:val="27"/>
              </w:rPr>
            </w:pPr>
            <w:r w:rsidRPr="0050773E">
              <w:rPr>
                <w:sz w:val="27"/>
                <w:szCs w:val="27"/>
              </w:rPr>
              <w:t xml:space="preserve">Отделение филиала ФГУП </w:t>
            </w:r>
            <w:r w:rsidRPr="0050773E">
              <w:rPr>
                <w:sz w:val="27"/>
                <w:szCs w:val="27"/>
              </w:rPr>
              <w:br/>
              <w:t>«Почта России»</w:t>
            </w:r>
          </w:p>
        </w:tc>
      </w:tr>
      <w:tr w:rsidR="00387B53" w:rsidTr="004D7684">
        <w:trPr>
          <w:trHeight w:val="403"/>
        </w:trPr>
        <w:tc>
          <w:tcPr>
            <w:tcW w:w="9634" w:type="dxa"/>
            <w:gridSpan w:val="5"/>
            <w:tcBorders>
              <w:top w:val="nil"/>
              <w:left w:val="nil"/>
              <w:bottom w:val="single" w:sz="4" w:space="0" w:color="auto"/>
              <w:right w:val="nil"/>
            </w:tcBorders>
            <w:vAlign w:val="center"/>
          </w:tcPr>
          <w:p w:rsidR="00387B53" w:rsidRPr="0050773E" w:rsidRDefault="00387B53" w:rsidP="004D7684">
            <w:pPr>
              <w:rPr>
                <w:sz w:val="27"/>
                <w:szCs w:val="27"/>
              </w:rPr>
            </w:pPr>
            <w:r w:rsidRPr="002D44BB">
              <w:rPr>
                <w:sz w:val="40"/>
                <w:szCs w:val="40"/>
              </w:rPr>
              <w:sym w:font="Symbol" w:char="F0AF"/>
            </w:r>
          </w:p>
        </w:tc>
      </w:tr>
      <w:tr w:rsidR="00387B53" w:rsidTr="00B871A8">
        <w:trPr>
          <w:trHeight w:val="8549"/>
        </w:trPr>
        <w:tc>
          <w:tcPr>
            <w:tcW w:w="9634" w:type="dxa"/>
            <w:gridSpan w:val="5"/>
            <w:tcBorders>
              <w:top w:val="single" w:sz="4" w:space="0" w:color="auto"/>
              <w:left w:val="single" w:sz="4" w:space="0" w:color="auto"/>
              <w:bottom w:val="single" w:sz="4" w:space="0" w:color="auto"/>
              <w:right w:val="single" w:sz="4" w:space="0" w:color="auto"/>
            </w:tcBorders>
            <w:vAlign w:val="center"/>
          </w:tcPr>
          <w:p w:rsidR="00387B53" w:rsidRPr="0050773E" w:rsidRDefault="00387B53" w:rsidP="004D7684">
            <w:pPr>
              <w:rPr>
                <w:sz w:val="27"/>
                <w:szCs w:val="27"/>
              </w:rPr>
            </w:pPr>
            <w:r w:rsidRPr="0050773E">
              <w:rPr>
                <w:sz w:val="27"/>
                <w:szCs w:val="27"/>
              </w:rPr>
              <w:lastRenderedPageBreak/>
              <w:t xml:space="preserve">УВМ </w:t>
            </w:r>
            <w:r>
              <w:rPr>
                <w:sz w:val="27"/>
                <w:szCs w:val="27"/>
              </w:rPr>
              <w:t>У</w:t>
            </w:r>
            <w:r w:rsidRPr="0050773E">
              <w:rPr>
                <w:sz w:val="27"/>
                <w:szCs w:val="27"/>
              </w:rPr>
              <w:t xml:space="preserve">МВД России по </w:t>
            </w:r>
            <w:r w:rsidR="00EA5466" w:rsidRPr="00A82F02">
              <w:rPr>
                <w:sz w:val="27"/>
                <w:szCs w:val="27"/>
              </w:rPr>
              <w:t xml:space="preserve">Сахалинской </w:t>
            </w:r>
            <w:r w:rsidRPr="00A367B9">
              <w:rPr>
                <w:sz w:val="27"/>
                <w:szCs w:val="27"/>
              </w:rPr>
              <w:t>области</w:t>
            </w:r>
          </w:p>
          <w:p w:rsidR="00387B53" w:rsidRPr="00205F89" w:rsidRDefault="00387B53" w:rsidP="004D7684">
            <w:pPr>
              <w:rPr>
                <w:sz w:val="24"/>
                <w:szCs w:val="24"/>
              </w:rPr>
            </w:pPr>
          </w:p>
          <w:p w:rsidR="00387B53" w:rsidRPr="009E204D" w:rsidRDefault="009E204D" w:rsidP="004D7684">
            <w:pPr>
              <w:rPr>
                <w:sz w:val="24"/>
                <w:szCs w:val="24"/>
              </w:rPr>
            </w:pPr>
            <w:r w:rsidRPr="009E204D">
              <w:rPr>
                <w:sz w:val="24"/>
                <w:szCs w:val="24"/>
              </w:rPr>
              <w:t>693001, г. Южно-Сахалинск, пр. Мира, д.56/6</w:t>
            </w:r>
          </w:p>
          <w:p w:rsidR="00387B53" w:rsidRPr="00C32EBC" w:rsidRDefault="00387B53" w:rsidP="004D7684">
            <w:pPr>
              <w:rPr>
                <w:sz w:val="24"/>
                <w:szCs w:val="24"/>
              </w:rPr>
            </w:pPr>
          </w:p>
          <w:p w:rsidR="00387B53" w:rsidRDefault="00387B53" w:rsidP="004D7684">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387B53" w:rsidRPr="0050773E" w:rsidRDefault="00387B53" w:rsidP="004D7684">
            <w:pPr>
              <w:rPr>
                <w:sz w:val="27"/>
                <w:szCs w:val="27"/>
              </w:rPr>
            </w:pPr>
          </w:p>
          <w:p w:rsidR="00387B53" w:rsidRPr="0050773E" w:rsidRDefault="00387B53" w:rsidP="004D7684">
            <w:pPr>
              <w:rPr>
                <w:sz w:val="27"/>
                <w:szCs w:val="27"/>
              </w:rPr>
            </w:pPr>
            <w:r w:rsidRPr="0050773E">
              <w:rPr>
                <w:sz w:val="27"/>
                <w:szCs w:val="27"/>
              </w:rPr>
              <w:t xml:space="preserve">консультация по вопросам определения правового статуса на территории РФ, </w:t>
            </w:r>
          </w:p>
          <w:p w:rsidR="00387B53" w:rsidRPr="0050773E" w:rsidRDefault="00387B53" w:rsidP="004D7684">
            <w:pPr>
              <w:rPr>
                <w:sz w:val="27"/>
                <w:szCs w:val="27"/>
              </w:rPr>
            </w:pPr>
          </w:p>
          <w:p w:rsidR="00387B53" w:rsidRPr="0050773E" w:rsidRDefault="00387B53" w:rsidP="004D7684">
            <w:pPr>
              <w:rPr>
                <w:sz w:val="27"/>
                <w:szCs w:val="27"/>
              </w:rPr>
            </w:pPr>
            <w:r w:rsidRPr="0050773E">
              <w:rPr>
                <w:sz w:val="27"/>
                <w:szCs w:val="27"/>
              </w:rPr>
              <w:t xml:space="preserve">оформление разрешения на временное проживание/вида на жительство </w:t>
            </w:r>
          </w:p>
          <w:p w:rsidR="00387B53" w:rsidRPr="0050773E" w:rsidRDefault="00387B53" w:rsidP="004D7684">
            <w:pPr>
              <w:rPr>
                <w:sz w:val="27"/>
                <w:szCs w:val="27"/>
              </w:rPr>
            </w:pPr>
          </w:p>
          <w:p w:rsidR="00387B53" w:rsidRDefault="00387B53" w:rsidP="004D7684">
            <w:pPr>
              <w:rPr>
                <w:sz w:val="27"/>
                <w:szCs w:val="27"/>
              </w:rPr>
            </w:pPr>
            <w:r w:rsidRPr="0050773E">
              <w:rPr>
                <w:sz w:val="27"/>
                <w:szCs w:val="27"/>
              </w:rPr>
              <w:t>обращение с заявлением о приобретении гражданства Российской Федерации</w:t>
            </w:r>
          </w:p>
          <w:p w:rsidR="00387B53" w:rsidRPr="0050773E" w:rsidRDefault="00387B53" w:rsidP="004D7684">
            <w:pPr>
              <w:rPr>
                <w:sz w:val="27"/>
                <w:szCs w:val="27"/>
              </w:rPr>
            </w:pPr>
          </w:p>
          <w:p w:rsidR="00387B53" w:rsidRPr="0050773E" w:rsidRDefault="00387B53" w:rsidP="004D7684">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387B53" w:rsidRPr="0050773E" w:rsidRDefault="00387B53" w:rsidP="004D7684">
            <w:pPr>
              <w:rPr>
                <w:sz w:val="27"/>
                <w:szCs w:val="27"/>
              </w:rPr>
            </w:pPr>
          </w:p>
          <w:p w:rsidR="00387B53" w:rsidRDefault="00387B53" w:rsidP="004D7684">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387B53" w:rsidRDefault="00387B53" w:rsidP="004D7684">
            <w:pPr>
              <w:rPr>
                <w:sz w:val="27"/>
                <w:szCs w:val="27"/>
              </w:rPr>
            </w:pPr>
            <w:r w:rsidRPr="0050773E">
              <w:rPr>
                <w:sz w:val="27"/>
                <w:szCs w:val="27"/>
              </w:rPr>
              <w:t>получение мер государственной поддержки</w:t>
            </w:r>
            <w:r>
              <w:rPr>
                <w:sz w:val="27"/>
                <w:szCs w:val="27"/>
              </w:rPr>
              <w:t xml:space="preserve"> </w:t>
            </w:r>
          </w:p>
          <w:p w:rsidR="00387B53" w:rsidRPr="0050773E" w:rsidRDefault="00387B53" w:rsidP="004D7684">
            <w:pPr>
              <w:rPr>
                <w:sz w:val="27"/>
                <w:szCs w:val="27"/>
              </w:rPr>
            </w:pPr>
          </w:p>
          <w:p w:rsidR="00387B53" w:rsidRPr="0050773E" w:rsidRDefault="00387B53" w:rsidP="004D7684">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387B53" w:rsidTr="004D7684">
        <w:trPr>
          <w:trHeight w:val="450"/>
        </w:trPr>
        <w:tc>
          <w:tcPr>
            <w:tcW w:w="9634" w:type="dxa"/>
            <w:gridSpan w:val="5"/>
            <w:tcBorders>
              <w:top w:val="single" w:sz="4" w:space="0" w:color="auto"/>
              <w:left w:val="nil"/>
              <w:bottom w:val="single" w:sz="4" w:space="0" w:color="auto"/>
              <w:right w:val="nil"/>
            </w:tcBorders>
            <w:vAlign w:val="center"/>
          </w:tcPr>
          <w:p w:rsidR="00387B53" w:rsidRDefault="00387B53" w:rsidP="004D7684">
            <w:r w:rsidRPr="00E2691B">
              <w:rPr>
                <w:sz w:val="48"/>
              </w:rPr>
              <w:sym w:font="Symbol" w:char="F0AF"/>
            </w:r>
          </w:p>
        </w:tc>
      </w:tr>
      <w:tr w:rsidR="00387B53" w:rsidTr="004D7684">
        <w:trPr>
          <w:trHeight w:val="5107"/>
        </w:trPr>
        <w:tc>
          <w:tcPr>
            <w:tcW w:w="9634" w:type="dxa"/>
            <w:gridSpan w:val="5"/>
            <w:tcBorders>
              <w:top w:val="single" w:sz="4" w:space="0" w:color="auto"/>
              <w:left w:val="single" w:sz="4" w:space="0" w:color="auto"/>
              <w:bottom w:val="single" w:sz="4" w:space="0" w:color="auto"/>
              <w:right w:val="single" w:sz="4" w:space="0" w:color="auto"/>
            </w:tcBorders>
            <w:vAlign w:val="center"/>
          </w:tcPr>
          <w:p w:rsidR="00387B53" w:rsidRPr="00A7380A" w:rsidRDefault="00EA5466" w:rsidP="004D7684">
            <w:pPr>
              <w:rPr>
                <w:rStyle w:val="FontStyle14"/>
                <w:sz w:val="27"/>
                <w:szCs w:val="27"/>
              </w:rPr>
            </w:pPr>
            <w:r>
              <w:rPr>
                <w:sz w:val="27"/>
                <w:szCs w:val="27"/>
              </w:rPr>
              <w:t>Агентство по</w:t>
            </w:r>
            <w:r w:rsidR="00387B53">
              <w:rPr>
                <w:sz w:val="27"/>
                <w:szCs w:val="27"/>
              </w:rPr>
              <w:t xml:space="preserve"> труд</w:t>
            </w:r>
            <w:r>
              <w:rPr>
                <w:sz w:val="27"/>
                <w:szCs w:val="27"/>
              </w:rPr>
              <w:t xml:space="preserve">у </w:t>
            </w:r>
            <w:r w:rsidR="00387B53">
              <w:rPr>
                <w:sz w:val="27"/>
                <w:szCs w:val="27"/>
              </w:rPr>
              <w:t xml:space="preserve">и </w:t>
            </w:r>
            <w:r>
              <w:rPr>
                <w:sz w:val="27"/>
                <w:szCs w:val="27"/>
              </w:rPr>
              <w:t>занят</w:t>
            </w:r>
            <w:r w:rsidR="00CD2390">
              <w:rPr>
                <w:sz w:val="27"/>
                <w:szCs w:val="27"/>
              </w:rPr>
              <w:t>о</w:t>
            </w:r>
            <w:r>
              <w:rPr>
                <w:sz w:val="27"/>
                <w:szCs w:val="27"/>
              </w:rPr>
              <w:t>сти населения</w:t>
            </w:r>
            <w:r w:rsidR="00387B53">
              <w:rPr>
                <w:sz w:val="27"/>
                <w:szCs w:val="27"/>
              </w:rPr>
              <w:t xml:space="preserve"> </w:t>
            </w:r>
            <w:r w:rsidRPr="00A82F02">
              <w:rPr>
                <w:sz w:val="27"/>
                <w:szCs w:val="27"/>
              </w:rPr>
              <w:t xml:space="preserve">Сахалинской </w:t>
            </w:r>
            <w:r w:rsidR="00387B53" w:rsidRPr="00A367B9">
              <w:rPr>
                <w:sz w:val="27"/>
                <w:szCs w:val="27"/>
              </w:rPr>
              <w:t>области</w:t>
            </w:r>
          </w:p>
          <w:p w:rsidR="00387B53" w:rsidRPr="00A2063F" w:rsidRDefault="00387B53" w:rsidP="004D7684">
            <w:pPr>
              <w:pStyle w:val="af0"/>
              <w:spacing w:before="0" w:beforeAutospacing="0" w:after="0" w:afterAutospacing="0" w:line="180" w:lineRule="atLeast"/>
              <w:jc w:val="center"/>
              <w:rPr>
                <w:sz w:val="16"/>
                <w:szCs w:val="16"/>
              </w:rPr>
            </w:pPr>
          </w:p>
          <w:p w:rsidR="00387B53" w:rsidRPr="009E204D" w:rsidRDefault="009E204D" w:rsidP="004D7684">
            <w:pPr>
              <w:pStyle w:val="af0"/>
              <w:spacing w:before="0" w:beforeAutospacing="0" w:after="0" w:afterAutospacing="0" w:line="180" w:lineRule="atLeast"/>
              <w:jc w:val="center"/>
            </w:pPr>
            <w:r w:rsidRPr="009E204D">
              <w:t>693000, г. Южно-Сахалинск, ул. Дзержинского, д. 23</w:t>
            </w:r>
            <w:r>
              <w:t xml:space="preserve"> (оф. 330)</w:t>
            </w:r>
          </w:p>
          <w:p w:rsidR="00387B53" w:rsidRPr="00CA3029" w:rsidRDefault="00387B53" w:rsidP="004D7684">
            <w:pPr>
              <w:pStyle w:val="af0"/>
              <w:spacing w:before="0" w:beforeAutospacing="0" w:after="0" w:afterAutospacing="0" w:line="180" w:lineRule="atLeast"/>
              <w:jc w:val="center"/>
            </w:pPr>
          </w:p>
          <w:p w:rsidR="00387B53" w:rsidRPr="00A7380A" w:rsidRDefault="00387B53" w:rsidP="004D7684">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387B53" w:rsidRPr="00A7380A" w:rsidRDefault="00387B53" w:rsidP="004D7684">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387B53" w:rsidRPr="00A7380A" w:rsidRDefault="00387B53" w:rsidP="004D7684">
            <w:pPr>
              <w:rPr>
                <w:sz w:val="27"/>
                <w:szCs w:val="27"/>
              </w:rPr>
            </w:pPr>
          </w:p>
          <w:p w:rsidR="00387B53" w:rsidRPr="00A7380A" w:rsidRDefault="00387B53" w:rsidP="004D7684">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387B53" w:rsidRDefault="00387B53" w:rsidP="004D7684">
            <w:pPr>
              <w:rPr>
                <w:rStyle w:val="FontStyle14"/>
                <w:sz w:val="27"/>
                <w:szCs w:val="27"/>
              </w:rPr>
            </w:pPr>
          </w:p>
          <w:p w:rsidR="00387B53" w:rsidRPr="00A7380A" w:rsidRDefault="00387B53" w:rsidP="004D7684">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387B53" w:rsidRPr="00A7380A" w:rsidRDefault="00387B53" w:rsidP="004D7684">
            <w:pPr>
              <w:pStyle w:val="af0"/>
              <w:spacing w:before="0" w:beforeAutospacing="0" w:after="0" w:afterAutospacing="0" w:line="180" w:lineRule="atLeast"/>
              <w:jc w:val="center"/>
              <w:rPr>
                <w:rStyle w:val="FontStyle14"/>
                <w:sz w:val="27"/>
                <w:szCs w:val="27"/>
              </w:rPr>
            </w:pPr>
          </w:p>
          <w:p w:rsidR="00387B53" w:rsidRPr="00A7380A" w:rsidRDefault="00387B53" w:rsidP="004D7684">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387B53" w:rsidRPr="00A7380A" w:rsidRDefault="00387B53" w:rsidP="004D7684">
            <w:pPr>
              <w:pStyle w:val="af0"/>
              <w:spacing w:before="0" w:beforeAutospacing="0" w:after="0" w:afterAutospacing="0" w:line="180" w:lineRule="atLeast"/>
              <w:jc w:val="center"/>
              <w:rPr>
                <w:rStyle w:val="FontStyle14"/>
                <w:sz w:val="27"/>
                <w:szCs w:val="27"/>
              </w:rPr>
            </w:pPr>
          </w:p>
          <w:p w:rsidR="00387B53" w:rsidRPr="005A4C2D" w:rsidRDefault="00387B53" w:rsidP="004D7684">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w:t>
            </w:r>
            <w:r w:rsidRPr="00A7380A">
              <w:rPr>
                <w:rStyle w:val="FontStyle14"/>
                <w:sz w:val="27"/>
                <w:szCs w:val="27"/>
              </w:rPr>
              <w:lastRenderedPageBreak/>
              <w:t>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387B53" w:rsidTr="004D7684">
        <w:tc>
          <w:tcPr>
            <w:tcW w:w="9634" w:type="dxa"/>
            <w:gridSpan w:val="5"/>
            <w:tcBorders>
              <w:left w:val="nil"/>
              <w:right w:val="nil"/>
            </w:tcBorders>
          </w:tcPr>
          <w:p w:rsidR="00387B53" w:rsidRDefault="00387B53" w:rsidP="004D7684">
            <w:r w:rsidRPr="00E2691B">
              <w:rPr>
                <w:sz w:val="48"/>
              </w:rPr>
              <w:lastRenderedPageBreak/>
              <w:sym w:font="Symbol" w:char="F0AF"/>
            </w:r>
          </w:p>
        </w:tc>
      </w:tr>
      <w:tr w:rsidR="00387B53" w:rsidRPr="00F26B4D" w:rsidTr="004D7684">
        <w:trPr>
          <w:trHeight w:val="1068"/>
        </w:trPr>
        <w:tc>
          <w:tcPr>
            <w:tcW w:w="9634" w:type="dxa"/>
            <w:gridSpan w:val="5"/>
          </w:tcPr>
          <w:p w:rsidR="00387B53" w:rsidRPr="001A3644" w:rsidRDefault="00387B53" w:rsidP="004D7684">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EA5466" w:rsidRPr="00A82F02">
              <w:rPr>
                <w:sz w:val="27"/>
                <w:szCs w:val="27"/>
              </w:rPr>
              <w:t xml:space="preserve">Сахалинской </w:t>
            </w:r>
            <w:r>
              <w:rPr>
                <w:sz w:val="27"/>
                <w:szCs w:val="27"/>
              </w:rPr>
              <w:t xml:space="preserve">области» по месту регистрации </w:t>
            </w:r>
          </w:p>
          <w:p w:rsidR="00387B53" w:rsidRPr="001348F9" w:rsidRDefault="001348F9" w:rsidP="004D7684">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387B53" w:rsidRDefault="00387B53" w:rsidP="004D7684">
            <w:pPr>
              <w:pStyle w:val="af0"/>
              <w:spacing w:before="0" w:beforeAutospacing="0" w:after="0" w:afterAutospacing="0" w:line="180" w:lineRule="atLeast"/>
              <w:jc w:val="center"/>
              <w:rPr>
                <w:rStyle w:val="FontStyle14"/>
                <w:sz w:val="27"/>
                <w:szCs w:val="27"/>
              </w:rPr>
            </w:pPr>
            <w:r>
              <w:rPr>
                <w:rStyle w:val="FontStyle14"/>
                <w:sz w:val="27"/>
                <w:szCs w:val="27"/>
              </w:rPr>
              <w:t>пол</w:t>
            </w:r>
            <w:r w:rsidR="00AD5027">
              <w:rPr>
                <w:rStyle w:val="FontStyle14"/>
                <w:sz w:val="27"/>
                <w:szCs w:val="27"/>
              </w:rPr>
              <w:t>у</w:t>
            </w:r>
            <w:r>
              <w:rPr>
                <w:rStyle w:val="FontStyle14"/>
                <w:sz w:val="27"/>
                <w:szCs w:val="27"/>
              </w:rPr>
              <w:t>чение услуг в сфере занятости</w:t>
            </w:r>
          </w:p>
          <w:p w:rsidR="001348F9" w:rsidRPr="001348F9" w:rsidRDefault="001348F9" w:rsidP="004D7684">
            <w:pPr>
              <w:pStyle w:val="af0"/>
              <w:spacing w:before="0" w:beforeAutospacing="0" w:after="0" w:afterAutospacing="0" w:line="180" w:lineRule="atLeast"/>
              <w:jc w:val="center"/>
            </w:pPr>
          </w:p>
          <w:p w:rsidR="001348F9" w:rsidRDefault="001348F9" w:rsidP="001348F9">
            <w:pPr>
              <w:ind w:left="-108"/>
              <w:rPr>
                <w:sz w:val="27"/>
                <w:szCs w:val="27"/>
              </w:rPr>
            </w:pPr>
            <w:r w:rsidRPr="001348F9">
              <w:rPr>
                <w:sz w:val="27"/>
                <w:szCs w:val="27"/>
              </w:rPr>
              <w:t xml:space="preserve">Управление Федеральной налоговой службы </w:t>
            </w:r>
            <w:r>
              <w:rPr>
                <w:sz w:val="27"/>
                <w:szCs w:val="27"/>
              </w:rPr>
              <w:t xml:space="preserve">Сахалинской области </w:t>
            </w:r>
          </w:p>
          <w:p w:rsidR="001348F9" w:rsidRDefault="001348F9" w:rsidP="001348F9">
            <w:pPr>
              <w:ind w:left="-108"/>
              <w:rPr>
                <w:sz w:val="27"/>
                <w:szCs w:val="27"/>
              </w:rPr>
            </w:pPr>
            <w:r w:rsidRPr="001348F9">
              <w:rPr>
                <w:sz w:val="27"/>
                <w:szCs w:val="27"/>
              </w:rPr>
              <w:t>(по месту пребывания)</w:t>
            </w:r>
          </w:p>
          <w:p w:rsidR="001348F9" w:rsidRPr="001348F9" w:rsidRDefault="001348F9" w:rsidP="001348F9">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1348F9" w:rsidRPr="001348F9" w:rsidRDefault="001348F9" w:rsidP="001348F9">
            <w:pPr>
              <w:ind w:left="-108"/>
              <w:rPr>
                <w:sz w:val="24"/>
                <w:szCs w:val="24"/>
              </w:rPr>
            </w:pPr>
            <w:r w:rsidRPr="001348F9">
              <w:rPr>
                <w:sz w:val="24"/>
                <w:szCs w:val="24"/>
              </w:rPr>
              <w:t>оформление и выдача идентификационного номера налогоплательщика (ИНН).</w:t>
            </w:r>
          </w:p>
          <w:p w:rsidR="001348F9" w:rsidRDefault="001348F9" w:rsidP="001348F9">
            <w:pPr>
              <w:ind w:left="-108"/>
              <w:rPr>
                <w:sz w:val="27"/>
                <w:szCs w:val="27"/>
              </w:rPr>
            </w:pPr>
          </w:p>
          <w:p w:rsidR="001348F9" w:rsidRPr="00FA3ED5" w:rsidRDefault="001348F9" w:rsidP="001348F9">
            <w:pPr>
              <w:rPr>
                <w:sz w:val="27"/>
                <w:szCs w:val="27"/>
              </w:rPr>
            </w:pPr>
            <w:r w:rsidRPr="00FA3ED5">
              <w:rPr>
                <w:sz w:val="27"/>
                <w:szCs w:val="27"/>
              </w:rPr>
              <w:t>Учреждения здравоохранения Сахалинской области (по месту пребывания)</w:t>
            </w:r>
          </w:p>
          <w:p w:rsidR="001348F9" w:rsidRPr="001348F9" w:rsidRDefault="001348F9" w:rsidP="001348F9">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1348F9" w:rsidRDefault="00FA3ED5" w:rsidP="001348F9">
            <w:pPr>
              <w:ind w:left="-108"/>
              <w:rPr>
                <w:sz w:val="27"/>
                <w:szCs w:val="27"/>
              </w:rPr>
            </w:pPr>
            <w:r>
              <w:rPr>
                <w:sz w:val="24"/>
                <w:szCs w:val="24"/>
              </w:rPr>
              <w:t>п</w:t>
            </w:r>
            <w:r w:rsidRPr="00FA3ED5">
              <w:rPr>
                <w:sz w:val="24"/>
                <w:szCs w:val="24"/>
              </w:rPr>
              <w:t>ро</w:t>
            </w:r>
            <w:r>
              <w:rPr>
                <w:sz w:val="24"/>
                <w:szCs w:val="24"/>
              </w:rPr>
              <w:t xml:space="preserve">хождение </w:t>
            </w:r>
            <w:r w:rsidRPr="00FA3ED5">
              <w:rPr>
                <w:sz w:val="24"/>
                <w:szCs w:val="24"/>
              </w:rPr>
              <w:t>медицинского освидетельствования</w:t>
            </w:r>
          </w:p>
          <w:p w:rsidR="001348F9" w:rsidRDefault="001348F9" w:rsidP="001348F9">
            <w:pPr>
              <w:ind w:left="-108"/>
              <w:rPr>
                <w:sz w:val="27"/>
                <w:szCs w:val="27"/>
              </w:rPr>
            </w:pPr>
          </w:p>
          <w:p w:rsidR="00FA3ED5" w:rsidRPr="00FA3ED5" w:rsidRDefault="00FA3ED5" w:rsidP="00FA3ED5">
            <w:pPr>
              <w:rPr>
                <w:sz w:val="27"/>
                <w:szCs w:val="27"/>
              </w:rPr>
            </w:pPr>
            <w:r>
              <w:rPr>
                <w:sz w:val="27"/>
                <w:szCs w:val="27"/>
              </w:rPr>
              <w:t>С</w:t>
            </w:r>
            <w:r w:rsidRPr="00FA3ED5">
              <w:rPr>
                <w:sz w:val="27"/>
                <w:szCs w:val="27"/>
              </w:rPr>
              <w:t>траховая организация (по месту пребывания):</w:t>
            </w:r>
          </w:p>
          <w:p w:rsidR="001348F9" w:rsidRPr="001348F9" w:rsidRDefault="001348F9" w:rsidP="001348F9">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FA3ED5" w:rsidRPr="00FA3ED5" w:rsidRDefault="00FA3ED5" w:rsidP="00FA3ED5">
            <w:pPr>
              <w:rPr>
                <w:sz w:val="24"/>
                <w:szCs w:val="24"/>
              </w:rPr>
            </w:pPr>
            <w:r w:rsidRPr="00FA3ED5">
              <w:rPr>
                <w:sz w:val="24"/>
                <w:szCs w:val="24"/>
              </w:rPr>
              <w:t>оформление полиса добровольного медицинского страхования (ДМС)</w:t>
            </w:r>
          </w:p>
          <w:p w:rsidR="00FA3ED5" w:rsidRPr="001348F9" w:rsidRDefault="00FA3ED5" w:rsidP="00FA3ED5">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1348F9" w:rsidRPr="00FA3ED5" w:rsidRDefault="00FA3ED5" w:rsidP="00FA3ED5">
            <w:pPr>
              <w:ind w:left="-108"/>
              <w:rPr>
                <w:sz w:val="24"/>
                <w:szCs w:val="24"/>
              </w:rPr>
            </w:pPr>
            <w:r w:rsidRPr="00FA3ED5">
              <w:rPr>
                <w:sz w:val="24"/>
                <w:szCs w:val="24"/>
              </w:rPr>
              <w:t xml:space="preserve">оформление полиса обязательного медицинского страхования (ОМС) </w:t>
            </w:r>
          </w:p>
          <w:p w:rsidR="001348F9" w:rsidRDefault="001348F9" w:rsidP="001348F9">
            <w:pPr>
              <w:ind w:left="-108"/>
            </w:pPr>
          </w:p>
          <w:p w:rsidR="00FA3ED5" w:rsidRPr="00FA3ED5" w:rsidRDefault="00FA3ED5" w:rsidP="00FA3ED5">
            <w:pPr>
              <w:rPr>
                <w:sz w:val="27"/>
                <w:szCs w:val="27"/>
              </w:rPr>
            </w:pPr>
            <w:r w:rsidRPr="00FA3ED5">
              <w:rPr>
                <w:sz w:val="27"/>
                <w:szCs w:val="27"/>
              </w:rPr>
              <w:t>Отделение социального фонда России (по месту пребывания):</w:t>
            </w:r>
          </w:p>
          <w:p w:rsidR="001348F9" w:rsidRPr="001348F9" w:rsidRDefault="001348F9" w:rsidP="001348F9">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FA3ED5" w:rsidRPr="00FA3ED5" w:rsidRDefault="00FA3ED5" w:rsidP="00FA3ED5">
            <w:pPr>
              <w:rPr>
                <w:sz w:val="24"/>
                <w:szCs w:val="24"/>
              </w:rPr>
            </w:pPr>
            <w:r w:rsidRPr="00FA3ED5">
              <w:rPr>
                <w:sz w:val="24"/>
                <w:szCs w:val="24"/>
              </w:rPr>
              <w:t xml:space="preserve">оформление СНИЛС (страховой номер </w:t>
            </w:r>
            <w:r>
              <w:rPr>
                <w:sz w:val="24"/>
                <w:szCs w:val="24"/>
              </w:rPr>
              <w:t>индивидуального лицевого счета)</w:t>
            </w:r>
          </w:p>
          <w:p w:rsidR="00FA3ED5" w:rsidRPr="00FA3ED5" w:rsidRDefault="00FA3ED5" w:rsidP="00FA3ED5">
            <w:pPr>
              <w:pStyle w:val="af0"/>
              <w:spacing w:before="0" w:beforeAutospacing="0" w:after="0" w:afterAutospacing="0" w:line="180" w:lineRule="atLeast"/>
              <w:jc w:val="center"/>
              <w:rPr>
                <w:rStyle w:val="FontStyle14"/>
                <w:sz w:val="28"/>
                <w:szCs w:val="28"/>
              </w:rPr>
            </w:pPr>
          </w:p>
          <w:p w:rsidR="00FA3ED5" w:rsidRPr="00FA3ED5" w:rsidRDefault="00FA3ED5" w:rsidP="00FA3ED5">
            <w:pPr>
              <w:rPr>
                <w:sz w:val="27"/>
                <w:szCs w:val="27"/>
              </w:rPr>
            </w:pPr>
            <w:r w:rsidRPr="00FA3ED5">
              <w:rPr>
                <w:sz w:val="27"/>
                <w:szCs w:val="27"/>
              </w:rPr>
              <w:t>Центр социальной поддержки Сахалинской области (по месту пребывания)</w:t>
            </w:r>
          </w:p>
          <w:p w:rsidR="00FA3ED5" w:rsidRPr="001348F9" w:rsidRDefault="00FA3ED5" w:rsidP="00FA3ED5">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FA3ED5" w:rsidRPr="001348F9" w:rsidRDefault="00F51FEF" w:rsidP="001348F9">
            <w:pPr>
              <w:ind w:left="-108"/>
            </w:pPr>
            <w:r w:rsidRPr="00F51FEF">
              <w:rPr>
                <w:sz w:val="24"/>
                <w:szCs w:val="24"/>
              </w:rPr>
              <w:t>предоставления мер поддержки, предусмотренных региональной программой переселения</w:t>
            </w:r>
            <w:r w:rsidRPr="00FA3ED5">
              <w:rPr>
                <w:sz w:val="24"/>
                <w:szCs w:val="24"/>
              </w:rPr>
              <w:t xml:space="preserve"> </w:t>
            </w:r>
            <w:r>
              <w:rPr>
                <w:sz w:val="24"/>
                <w:szCs w:val="24"/>
              </w:rPr>
              <w:t>(</w:t>
            </w:r>
            <w:r w:rsidR="00FA3ED5" w:rsidRPr="00FA3ED5">
              <w:rPr>
                <w:sz w:val="24"/>
                <w:szCs w:val="24"/>
              </w:rPr>
              <w:t>компенсация части расходов на временное размещение на период не более 6 месяцев</w:t>
            </w:r>
            <w:r>
              <w:rPr>
                <w:sz w:val="24"/>
                <w:szCs w:val="24"/>
              </w:rPr>
              <w:t>)</w:t>
            </w:r>
          </w:p>
          <w:p w:rsidR="00387B53" w:rsidRPr="00F26B4D" w:rsidRDefault="00387B53" w:rsidP="001348F9">
            <w:pPr>
              <w:pStyle w:val="af0"/>
              <w:spacing w:before="0" w:beforeAutospacing="0" w:after="0" w:afterAutospacing="0" w:line="180" w:lineRule="atLeast"/>
              <w:ind w:right="-113"/>
              <w:jc w:val="center"/>
            </w:pPr>
          </w:p>
        </w:tc>
      </w:tr>
    </w:tbl>
    <w:p w:rsidR="00387B53" w:rsidRDefault="00387B53" w:rsidP="00387B53">
      <w:pPr>
        <w:pStyle w:val="2a"/>
        <w:ind w:left="20" w:right="20" w:firstLine="720"/>
        <w:jc w:val="both"/>
        <w:rPr>
          <w:sz w:val="27"/>
          <w:szCs w:val="27"/>
        </w:rPr>
      </w:pPr>
    </w:p>
    <w:p w:rsidR="003E678C" w:rsidRDefault="00E569F4" w:rsidP="00E569F4">
      <w:pPr>
        <w:ind w:left="708"/>
        <w:jc w:val="left"/>
        <w:rPr>
          <w:b/>
          <w:i/>
          <w:sz w:val="27"/>
          <w:szCs w:val="27"/>
        </w:rPr>
      </w:pPr>
      <w:r w:rsidRPr="00536813">
        <w:rPr>
          <w:b/>
          <w:i/>
          <w:sz w:val="27"/>
          <w:szCs w:val="27"/>
        </w:rPr>
        <w:t>Агентство по труду и занятости населения</w:t>
      </w:r>
    </w:p>
    <w:p w:rsidR="00E569F4" w:rsidRPr="00536813" w:rsidRDefault="00E569F4" w:rsidP="00E569F4">
      <w:pPr>
        <w:ind w:left="708"/>
        <w:jc w:val="left"/>
        <w:rPr>
          <w:b/>
          <w:i/>
          <w:sz w:val="27"/>
          <w:szCs w:val="27"/>
        </w:rPr>
      </w:pPr>
      <w:r w:rsidRPr="00536813">
        <w:rPr>
          <w:b/>
          <w:i/>
          <w:sz w:val="27"/>
          <w:szCs w:val="27"/>
        </w:rPr>
        <w:lastRenderedPageBreak/>
        <w:t>Сахалинской области</w:t>
      </w:r>
    </w:p>
    <w:p w:rsidR="00E569F4" w:rsidRDefault="00E569F4" w:rsidP="00E569F4">
      <w:pPr>
        <w:ind w:left="708"/>
        <w:jc w:val="left"/>
        <w:rPr>
          <w:i/>
          <w:sz w:val="27"/>
          <w:szCs w:val="27"/>
        </w:rPr>
      </w:pPr>
      <w:r w:rsidRPr="0007372B">
        <w:rPr>
          <w:i/>
          <w:sz w:val="27"/>
          <w:szCs w:val="27"/>
        </w:rPr>
        <w:t>Адрес: 693000, г. Южно-Сахалинск, ул. Дзержинского, д. 23</w:t>
      </w:r>
    </w:p>
    <w:p w:rsidR="00E569F4" w:rsidRDefault="00E569F4" w:rsidP="00E569F4">
      <w:pPr>
        <w:ind w:left="708"/>
        <w:jc w:val="left"/>
        <w:rPr>
          <w:i/>
          <w:sz w:val="27"/>
          <w:szCs w:val="27"/>
        </w:rPr>
      </w:pPr>
      <w:r w:rsidRPr="0007372B">
        <w:rPr>
          <w:i/>
          <w:sz w:val="27"/>
          <w:szCs w:val="27"/>
        </w:rPr>
        <w:t xml:space="preserve">Тел.: </w:t>
      </w:r>
      <w:r>
        <w:rPr>
          <w:i/>
          <w:sz w:val="27"/>
          <w:szCs w:val="27"/>
        </w:rPr>
        <w:t xml:space="preserve">8 </w:t>
      </w:r>
      <w:r w:rsidRPr="0007372B">
        <w:rPr>
          <w:i/>
          <w:sz w:val="27"/>
          <w:szCs w:val="27"/>
        </w:rPr>
        <w:t xml:space="preserve">(4242) </w:t>
      </w:r>
      <w:r w:rsidR="00387B53">
        <w:rPr>
          <w:i/>
          <w:sz w:val="27"/>
          <w:szCs w:val="27"/>
        </w:rPr>
        <w:t>67</w:t>
      </w:r>
      <w:r w:rsidRPr="0007372B">
        <w:rPr>
          <w:i/>
          <w:sz w:val="27"/>
          <w:szCs w:val="27"/>
        </w:rPr>
        <w:t>-2</w:t>
      </w:r>
      <w:r w:rsidR="00387B53">
        <w:rPr>
          <w:i/>
          <w:sz w:val="27"/>
          <w:szCs w:val="27"/>
        </w:rPr>
        <w:t>5</w:t>
      </w:r>
      <w:r w:rsidRPr="0007372B">
        <w:rPr>
          <w:i/>
          <w:sz w:val="27"/>
          <w:szCs w:val="27"/>
        </w:rPr>
        <w:t>-</w:t>
      </w:r>
      <w:r w:rsidR="00387B53">
        <w:rPr>
          <w:i/>
          <w:sz w:val="27"/>
          <w:szCs w:val="27"/>
        </w:rPr>
        <w:t>89</w:t>
      </w:r>
      <w:r w:rsidRPr="0007372B">
        <w:rPr>
          <w:i/>
          <w:sz w:val="27"/>
          <w:szCs w:val="27"/>
        </w:rPr>
        <w:t>, 67-25-30</w:t>
      </w:r>
      <w:r>
        <w:rPr>
          <w:i/>
          <w:sz w:val="27"/>
          <w:szCs w:val="27"/>
        </w:rPr>
        <w:t xml:space="preserve"> </w:t>
      </w:r>
    </w:p>
    <w:p w:rsidR="00E569F4" w:rsidRDefault="00E569F4" w:rsidP="00E569F4">
      <w:pPr>
        <w:ind w:left="708"/>
        <w:jc w:val="left"/>
        <w:rPr>
          <w:i/>
          <w:sz w:val="27"/>
          <w:szCs w:val="27"/>
        </w:rPr>
      </w:pPr>
      <w:r>
        <w:rPr>
          <w:i/>
          <w:sz w:val="27"/>
          <w:szCs w:val="27"/>
        </w:rPr>
        <w:t>Ф</w:t>
      </w:r>
      <w:r w:rsidRPr="0007372B">
        <w:rPr>
          <w:i/>
          <w:sz w:val="27"/>
          <w:szCs w:val="27"/>
        </w:rPr>
        <w:t>акс</w:t>
      </w:r>
      <w:r>
        <w:rPr>
          <w:i/>
          <w:sz w:val="27"/>
          <w:szCs w:val="27"/>
        </w:rPr>
        <w:t>: 8</w:t>
      </w:r>
      <w:r w:rsidRPr="0007372B">
        <w:rPr>
          <w:i/>
          <w:sz w:val="27"/>
          <w:szCs w:val="27"/>
        </w:rPr>
        <w:t xml:space="preserve"> (4242) 50-53-38</w:t>
      </w:r>
    </w:p>
    <w:p w:rsidR="00E569F4" w:rsidRDefault="00E569F4" w:rsidP="00E569F4">
      <w:pPr>
        <w:ind w:left="708"/>
        <w:jc w:val="left"/>
        <w:rPr>
          <w:i/>
          <w:sz w:val="27"/>
          <w:szCs w:val="27"/>
        </w:rPr>
      </w:pPr>
      <w:r w:rsidRPr="0007372B">
        <w:rPr>
          <w:i/>
          <w:sz w:val="27"/>
          <w:szCs w:val="27"/>
        </w:rPr>
        <w:t>Телефон горячей линии: 8 (4242) 43-02-34</w:t>
      </w:r>
      <w:r w:rsidR="006E519E">
        <w:rPr>
          <w:i/>
          <w:sz w:val="27"/>
          <w:szCs w:val="27"/>
        </w:rPr>
        <w:t>, 67-25-89</w:t>
      </w:r>
      <w:r w:rsidRPr="0007372B">
        <w:rPr>
          <w:i/>
          <w:sz w:val="27"/>
          <w:szCs w:val="27"/>
        </w:rPr>
        <w:t xml:space="preserve"> </w:t>
      </w:r>
    </w:p>
    <w:p w:rsidR="00E569F4" w:rsidRDefault="00E569F4" w:rsidP="00E569F4">
      <w:pPr>
        <w:ind w:left="708"/>
        <w:jc w:val="left"/>
        <w:rPr>
          <w:i/>
          <w:sz w:val="27"/>
          <w:szCs w:val="27"/>
        </w:rPr>
      </w:pPr>
      <w:r w:rsidRPr="0007372B">
        <w:rPr>
          <w:i/>
          <w:sz w:val="27"/>
          <w:szCs w:val="27"/>
        </w:rPr>
        <w:t xml:space="preserve">Официальный Интернет-сайт: </w:t>
      </w:r>
      <w:hyperlink r:id="rId450" w:tgtFrame="_blank" w:history="1">
        <w:r w:rsidRPr="0007372B">
          <w:rPr>
            <w:i/>
            <w:sz w:val="27"/>
            <w:szCs w:val="27"/>
          </w:rPr>
          <w:t>http://tzn.sakhalin.gov.ru</w:t>
        </w:r>
      </w:hyperlink>
    </w:p>
    <w:p w:rsidR="00E569F4" w:rsidRPr="0007372B" w:rsidRDefault="00E569F4" w:rsidP="00E569F4">
      <w:pPr>
        <w:ind w:left="708"/>
        <w:jc w:val="left"/>
        <w:rPr>
          <w:i/>
          <w:sz w:val="27"/>
          <w:szCs w:val="27"/>
        </w:rPr>
      </w:pPr>
      <w:r w:rsidRPr="0007372B">
        <w:rPr>
          <w:i/>
          <w:sz w:val="27"/>
          <w:szCs w:val="27"/>
        </w:rPr>
        <w:t xml:space="preserve">Адрес электронной почты: </w:t>
      </w:r>
      <w:hyperlink r:id="rId451" w:history="1">
        <w:r w:rsidRPr="0007372B">
          <w:rPr>
            <w:rStyle w:val="ab"/>
            <w:i/>
            <w:color w:val="auto"/>
            <w:sz w:val="27"/>
            <w:szCs w:val="27"/>
            <w:u w:val="none"/>
          </w:rPr>
          <w:t>atzn@sakhalin.gov.ru</w:t>
        </w:r>
      </w:hyperlink>
    </w:p>
    <w:p w:rsidR="006610E4" w:rsidRDefault="00E569F4" w:rsidP="00E569F4">
      <w:pPr>
        <w:ind w:left="708"/>
        <w:jc w:val="left"/>
        <w:rPr>
          <w:b/>
          <w:i/>
          <w:sz w:val="27"/>
          <w:szCs w:val="27"/>
        </w:rPr>
      </w:pPr>
      <w:r w:rsidRPr="00536813">
        <w:rPr>
          <w:b/>
          <w:i/>
          <w:sz w:val="27"/>
          <w:szCs w:val="27"/>
        </w:rPr>
        <w:t xml:space="preserve">Управление по вопросам миграции </w:t>
      </w:r>
    </w:p>
    <w:p w:rsidR="00E569F4" w:rsidRPr="00536813" w:rsidRDefault="00E569F4" w:rsidP="00E569F4">
      <w:pPr>
        <w:ind w:left="708"/>
        <w:jc w:val="left"/>
        <w:rPr>
          <w:b/>
          <w:i/>
          <w:sz w:val="27"/>
          <w:szCs w:val="27"/>
        </w:rPr>
      </w:pPr>
      <w:r w:rsidRPr="00536813">
        <w:rPr>
          <w:b/>
          <w:i/>
          <w:sz w:val="27"/>
          <w:szCs w:val="27"/>
        </w:rPr>
        <w:t>УМВД России по Сахалинской области</w:t>
      </w:r>
    </w:p>
    <w:p w:rsidR="00E569F4" w:rsidRPr="006B097D" w:rsidRDefault="00E569F4" w:rsidP="00E569F4">
      <w:pPr>
        <w:ind w:left="708"/>
        <w:jc w:val="both"/>
        <w:rPr>
          <w:i/>
          <w:sz w:val="27"/>
          <w:szCs w:val="27"/>
        </w:rPr>
      </w:pPr>
      <w:r w:rsidRPr="006B097D">
        <w:rPr>
          <w:i/>
          <w:sz w:val="27"/>
          <w:szCs w:val="27"/>
        </w:rPr>
        <w:t>Адрес: 693001, г. Южно</w:t>
      </w:r>
      <w:r>
        <w:rPr>
          <w:i/>
          <w:sz w:val="27"/>
          <w:szCs w:val="27"/>
        </w:rPr>
        <w:t>-</w:t>
      </w:r>
      <w:r w:rsidRPr="006B097D">
        <w:rPr>
          <w:i/>
          <w:sz w:val="27"/>
          <w:szCs w:val="27"/>
        </w:rPr>
        <w:t>Сахалинск, пр. Мира, д.56/6</w:t>
      </w:r>
    </w:p>
    <w:p w:rsidR="007B40C7" w:rsidRDefault="00E569F4" w:rsidP="007B40C7">
      <w:pPr>
        <w:ind w:left="708"/>
        <w:jc w:val="both"/>
        <w:rPr>
          <w:i/>
          <w:sz w:val="27"/>
          <w:szCs w:val="27"/>
        </w:rPr>
      </w:pPr>
      <w:r w:rsidRPr="006B097D">
        <w:rPr>
          <w:i/>
          <w:sz w:val="27"/>
          <w:szCs w:val="27"/>
        </w:rPr>
        <w:t xml:space="preserve">Тел./факс: </w:t>
      </w:r>
      <w:r w:rsidR="007B40C7" w:rsidRPr="007B40C7">
        <w:rPr>
          <w:i/>
          <w:sz w:val="27"/>
          <w:szCs w:val="27"/>
        </w:rPr>
        <w:t>8 (4242) 78-</w:t>
      </w:r>
      <w:r w:rsidR="00387B53">
        <w:rPr>
          <w:i/>
          <w:sz w:val="27"/>
          <w:szCs w:val="27"/>
        </w:rPr>
        <w:t>9</w:t>
      </w:r>
      <w:r w:rsidR="007B40C7" w:rsidRPr="007B40C7">
        <w:rPr>
          <w:i/>
          <w:sz w:val="27"/>
          <w:szCs w:val="27"/>
        </w:rPr>
        <w:t>8-10, 78-02-44</w:t>
      </w:r>
    </w:p>
    <w:p w:rsidR="00E569F4" w:rsidRPr="006B097D" w:rsidRDefault="007B40C7" w:rsidP="007B40C7">
      <w:pPr>
        <w:ind w:left="708"/>
        <w:jc w:val="both"/>
        <w:rPr>
          <w:i/>
          <w:sz w:val="27"/>
          <w:szCs w:val="27"/>
        </w:rPr>
      </w:pPr>
      <w:r w:rsidRPr="007B40C7">
        <w:rPr>
          <w:i/>
          <w:sz w:val="27"/>
          <w:szCs w:val="27"/>
        </w:rPr>
        <w:t>Телефоны горячей линии: 8 (4242) 78-05-51, 78-94-55</w:t>
      </w:r>
    </w:p>
    <w:p w:rsidR="00E569F4" w:rsidRPr="006B097D" w:rsidRDefault="00E569F4" w:rsidP="00E569F4">
      <w:pPr>
        <w:ind w:left="708"/>
        <w:jc w:val="both"/>
        <w:rPr>
          <w:i/>
          <w:sz w:val="27"/>
          <w:szCs w:val="27"/>
        </w:rPr>
      </w:pPr>
      <w:r w:rsidRPr="006B097D">
        <w:rPr>
          <w:i/>
          <w:sz w:val="27"/>
          <w:szCs w:val="27"/>
        </w:rPr>
        <w:t>Официальный Интернет-сайт: 65.mvd.ru</w:t>
      </w:r>
    </w:p>
    <w:p w:rsidR="00E569F4" w:rsidRDefault="00E569F4" w:rsidP="00E569F4">
      <w:pPr>
        <w:ind w:left="708"/>
        <w:jc w:val="both"/>
        <w:rPr>
          <w:i/>
          <w:sz w:val="27"/>
          <w:szCs w:val="27"/>
        </w:rPr>
      </w:pPr>
      <w:r w:rsidRPr="006B097D">
        <w:rPr>
          <w:i/>
          <w:sz w:val="27"/>
          <w:szCs w:val="27"/>
        </w:rPr>
        <w:t xml:space="preserve">Адрес электронной почты: </w:t>
      </w:r>
      <w:hyperlink r:id="rId452" w:history="1">
        <w:r w:rsidR="00714EC9" w:rsidRPr="00714EC9">
          <w:rPr>
            <w:i/>
            <w:sz w:val="27"/>
            <w:szCs w:val="27"/>
          </w:rPr>
          <w:t>uvm.65@mvd.ru</w:t>
        </w:r>
      </w:hyperlink>
    </w:p>
    <w:p w:rsidR="00714EC9" w:rsidRDefault="00714EC9" w:rsidP="00E569F4">
      <w:pPr>
        <w:ind w:left="708"/>
        <w:jc w:val="both"/>
        <w:rPr>
          <w:i/>
          <w:sz w:val="27"/>
          <w:szCs w:val="27"/>
        </w:rPr>
      </w:pPr>
    </w:p>
    <w:p w:rsidR="00714EC9" w:rsidRPr="006B097D" w:rsidRDefault="00714EC9" w:rsidP="00E569F4">
      <w:pPr>
        <w:ind w:left="708"/>
        <w:jc w:val="both"/>
        <w:rPr>
          <w:i/>
          <w:sz w:val="27"/>
          <w:szCs w:val="27"/>
        </w:rPr>
      </w:pPr>
    </w:p>
    <w:p w:rsidR="00E569F4" w:rsidRPr="00DB7215" w:rsidRDefault="00E569F4" w:rsidP="00E569F4">
      <w:pPr>
        <w:pStyle w:val="25"/>
      </w:pPr>
      <w:bookmarkStart w:id="341" w:name="_Toc368993012"/>
      <w:bookmarkStart w:id="342" w:name="_Toc369991282"/>
      <w:bookmarkStart w:id="343" w:name="_Toc371681251"/>
      <w:bookmarkStart w:id="344" w:name="_Toc391916655"/>
      <w:r w:rsidRPr="00DB7215">
        <w:t>СВЕРДЛОВСКАЯ ОБЛАСТЬ</w:t>
      </w:r>
      <w:bookmarkEnd w:id="341"/>
      <w:bookmarkEnd w:id="342"/>
      <w:bookmarkEnd w:id="343"/>
      <w:bookmarkEnd w:id="344"/>
    </w:p>
    <w:p w:rsidR="00E569F4" w:rsidRPr="00DB7215" w:rsidRDefault="00E569F4" w:rsidP="00E569F4">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E569F4" w:rsidRPr="00DB7215" w:rsidRDefault="00E569F4" w:rsidP="00E569F4">
      <w:pPr>
        <w:rPr>
          <w:i/>
          <w:iCs/>
          <w:sz w:val="27"/>
          <w:szCs w:val="27"/>
        </w:rPr>
      </w:pPr>
      <w:r w:rsidRPr="00DB7215">
        <w:rPr>
          <w:i/>
          <w:iCs/>
          <w:sz w:val="27"/>
          <w:szCs w:val="27"/>
        </w:rPr>
        <w:t xml:space="preserve">распоряжением Правительства Российской Федерации </w:t>
      </w:r>
    </w:p>
    <w:p w:rsidR="00E569F4" w:rsidRPr="00DB7215" w:rsidRDefault="00E569F4" w:rsidP="00E569F4">
      <w:pPr>
        <w:rPr>
          <w:sz w:val="27"/>
          <w:szCs w:val="27"/>
        </w:rPr>
      </w:pPr>
      <w:r w:rsidRPr="00DB7215">
        <w:rPr>
          <w:i/>
          <w:iCs/>
          <w:sz w:val="27"/>
          <w:szCs w:val="27"/>
        </w:rPr>
        <w:t xml:space="preserve">от </w:t>
      </w:r>
      <w:r w:rsidR="004D4CBA">
        <w:rPr>
          <w:i/>
          <w:iCs/>
          <w:sz w:val="27"/>
          <w:szCs w:val="27"/>
        </w:rPr>
        <w:t>9</w:t>
      </w:r>
      <w:r w:rsidRPr="00DB7215">
        <w:rPr>
          <w:i/>
          <w:iCs/>
          <w:sz w:val="27"/>
          <w:szCs w:val="27"/>
        </w:rPr>
        <w:t xml:space="preserve"> </w:t>
      </w:r>
      <w:r w:rsidR="007A6BFE">
        <w:rPr>
          <w:i/>
          <w:iCs/>
          <w:sz w:val="27"/>
          <w:szCs w:val="27"/>
        </w:rPr>
        <w:t>декабря</w:t>
      </w:r>
      <w:r w:rsidRPr="00DB7215">
        <w:rPr>
          <w:i/>
          <w:iCs/>
          <w:sz w:val="27"/>
          <w:szCs w:val="27"/>
        </w:rPr>
        <w:t xml:space="preserve"> 20</w:t>
      </w:r>
      <w:r w:rsidR="007A6BFE">
        <w:rPr>
          <w:i/>
          <w:iCs/>
          <w:sz w:val="27"/>
          <w:szCs w:val="27"/>
        </w:rPr>
        <w:t>2</w:t>
      </w:r>
      <w:r w:rsidR="004D4CBA">
        <w:rPr>
          <w:i/>
          <w:iCs/>
          <w:sz w:val="27"/>
          <w:szCs w:val="27"/>
        </w:rPr>
        <w:t>3</w:t>
      </w:r>
      <w:r w:rsidR="007A6BFE">
        <w:rPr>
          <w:i/>
          <w:iCs/>
          <w:sz w:val="27"/>
          <w:szCs w:val="27"/>
        </w:rPr>
        <w:t xml:space="preserve"> г. № 3</w:t>
      </w:r>
      <w:r w:rsidR="004D4CBA">
        <w:rPr>
          <w:i/>
          <w:iCs/>
          <w:sz w:val="27"/>
          <w:szCs w:val="27"/>
        </w:rPr>
        <w:t>538</w:t>
      </w:r>
      <w:r w:rsidRPr="00DB7215">
        <w:rPr>
          <w:i/>
          <w:iCs/>
          <w:sz w:val="27"/>
          <w:szCs w:val="27"/>
        </w:rPr>
        <w:t>-р</w:t>
      </w:r>
      <w:r w:rsidRPr="00DB7215">
        <w:rPr>
          <w:sz w:val="27"/>
          <w:szCs w:val="27"/>
        </w:rPr>
        <w:t>)</w:t>
      </w:r>
    </w:p>
    <w:p w:rsidR="00E569F4" w:rsidRPr="00DB7215" w:rsidRDefault="00E569F4" w:rsidP="00E569F4">
      <w:pPr>
        <w:rPr>
          <w:sz w:val="27"/>
          <w:szCs w:val="27"/>
        </w:rPr>
      </w:pPr>
    </w:p>
    <w:p w:rsidR="00E569F4" w:rsidRPr="00DB7215" w:rsidRDefault="00E569F4" w:rsidP="00E569F4">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E569F4" w:rsidRPr="00DE1E53" w:rsidRDefault="00E569F4" w:rsidP="00E569F4">
      <w:pPr>
        <w:ind w:firstLine="709"/>
        <w:jc w:val="both"/>
        <w:rPr>
          <w:rFonts w:eastAsia="Calibri" w:cs="Calibri"/>
          <w:sz w:val="27"/>
          <w:szCs w:val="27"/>
        </w:rPr>
      </w:pPr>
      <w:r w:rsidRPr="00DE1E53">
        <w:rPr>
          <w:rFonts w:eastAsia="Calibri" w:cs="Calibri"/>
          <w:sz w:val="27"/>
          <w:szCs w:val="27"/>
        </w:rPr>
        <w:t>При</w:t>
      </w:r>
      <w:r>
        <w:rPr>
          <w:rFonts w:eastAsia="Calibri" w:cs="Calibri"/>
          <w:sz w:val="27"/>
          <w:szCs w:val="27"/>
        </w:rPr>
        <w:t>ё</w:t>
      </w:r>
      <w:r w:rsidRPr="00DE1E53">
        <w:rPr>
          <w:rFonts w:eastAsia="Calibri" w:cs="Calibri"/>
          <w:sz w:val="27"/>
          <w:szCs w:val="27"/>
        </w:rPr>
        <w:t>м соотечественников осуществляется на всей территории Свердловской области.</w:t>
      </w:r>
    </w:p>
    <w:p w:rsidR="00E569F4" w:rsidRDefault="00E569F4" w:rsidP="00E569F4">
      <w:pPr>
        <w:pStyle w:val="19"/>
        <w:ind w:firstLine="709"/>
        <w:jc w:val="both"/>
        <w:rPr>
          <w:rFonts w:ascii="Times New Roman" w:hAnsi="Times New Roman"/>
          <w:sz w:val="27"/>
          <w:szCs w:val="27"/>
        </w:rPr>
      </w:pPr>
      <w:r w:rsidRPr="00DB7215">
        <w:rPr>
          <w:rFonts w:ascii="Times New Roman" w:hAnsi="Times New Roman"/>
          <w:sz w:val="27"/>
          <w:szCs w:val="27"/>
        </w:rPr>
        <w:t xml:space="preserve">Свердловская область </w:t>
      </w:r>
      <w:r>
        <w:rPr>
          <w:rFonts w:ascii="Times New Roman" w:hAnsi="Times New Roman"/>
          <w:sz w:val="27"/>
          <w:szCs w:val="27"/>
        </w:rPr>
        <w:t>–</w:t>
      </w:r>
      <w:r w:rsidRPr="00DB7215">
        <w:rPr>
          <w:rFonts w:ascii="Times New Roman" w:hAnsi="Times New Roman"/>
          <w:sz w:val="27"/>
          <w:szCs w:val="27"/>
        </w:rPr>
        <w:t xml:space="preserve"> крупная экономически развитая территория России </w:t>
      </w:r>
      <w:r w:rsidRPr="00DB7215">
        <w:rPr>
          <w:rFonts w:ascii="Times New Roman" w:hAnsi="Times New Roman"/>
          <w:sz w:val="27"/>
          <w:szCs w:val="27"/>
        </w:rPr>
        <w:br/>
        <w:t xml:space="preserve">с высоким уровнем деловой, культурной и общественной активности, один </w:t>
      </w:r>
      <w:r w:rsidRPr="00DB7215">
        <w:rPr>
          <w:rFonts w:ascii="Times New Roman" w:hAnsi="Times New Roman"/>
          <w:sz w:val="27"/>
          <w:szCs w:val="27"/>
        </w:rPr>
        <w:br/>
        <w:t>из наиболее перспективных субъектов Российской Федерации.</w:t>
      </w:r>
    </w:p>
    <w:p w:rsidR="00E569F4" w:rsidRPr="00251934" w:rsidRDefault="00E569F4" w:rsidP="00E569F4">
      <w:pPr>
        <w:pStyle w:val="19"/>
        <w:ind w:firstLine="709"/>
        <w:jc w:val="both"/>
        <w:rPr>
          <w:rFonts w:ascii="Times New Roman" w:hAnsi="Times New Roman"/>
          <w:sz w:val="27"/>
          <w:szCs w:val="27"/>
        </w:rPr>
      </w:pPr>
      <w:r w:rsidRPr="00DE1E53">
        <w:rPr>
          <w:rFonts w:ascii="Times New Roman" w:hAnsi="Times New Roman"/>
          <w:sz w:val="27"/>
          <w:szCs w:val="27"/>
        </w:rPr>
        <w:t>Область</w:t>
      </w:r>
      <w:r>
        <w:rPr>
          <w:rFonts w:ascii="Times New Roman" w:hAnsi="Times New Roman"/>
          <w:sz w:val="27"/>
          <w:szCs w:val="27"/>
        </w:rPr>
        <w:t xml:space="preserve"> </w:t>
      </w:r>
      <w:r w:rsidRPr="00DB7215">
        <w:rPr>
          <w:rFonts w:ascii="Times New Roman" w:hAnsi="Times New Roman"/>
          <w:sz w:val="27"/>
          <w:szCs w:val="27"/>
        </w:rPr>
        <w:t xml:space="preserve">находится на границе двух географических и экономических зон России </w:t>
      </w:r>
      <w:r>
        <w:rPr>
          <w:rFonts w:ascii="Times New Roman" w:hAnsi="Times New Roman"/>
          <w:sz w:val="27"/>
          <w:szCs w:val="27"/>
        </w:rPr>
        <w:t>–</w:t>
      </w:r>
      <w:r w:rsidRPr="00DB7215">
        <w:rPr>
          <w:rFonts w:ascii="Times New Roman" w:hAnsi="Times New Roman"/>
          <w:sz w:val="27"/>
          <w:szCs w:val="27"/>
        </w:rPr>
        <w:t xml:space="preserve"> европейской и азиатской</w:t>
      </w:r>
      <w:r>
        <w:rPr>
          <w:rFonts w:ascii="Times New Roman" w:hAnsi="Times New Roman"/>
          <w:sz w:val="27"/>
          <w:szCs w:val="27"/>
        </w:rPr>
        <w:t xml:space="preserve">, </w:t>
      </w:r>
      <w:r w:rsidRPr="00DE1E53">
        <w:rPr>
          <w:rFonts w:ascii="Times New Roman" w:hAnsi="Times New Roman"/>
          <w:sz w:val="27"/>
          <w:szCs w:val="27"/>
        </w:rPr>
        <w:t xml:space="preserve">входит в состав </w:t>
      </w:r>
      <w:hyperlink r:id="rId453" w:tooltip="Уральский федеральный округ" w:history="1">
        <w:r w:rsidRPr="00DE1E53">
          <w:rPr>
            <w:rFonts w:ascii="Times New Roman" w:hAnsi="Times New Roman"/>
            <w:sz w:val="27"/>
            <w:szCs w:val="27"/>
          </w:rPr>
          <w:t>Уральского федерального округа</w:t>
        </w:r>
      </w:hyperlink>
      <w:r w:rsidRPr="00DB7215">
        <w:rPr>
          <w:rFonts w:ascii="Times New Roman" w:hAnsi="Times New Roman"/>
          <w:sz w:val="27"/>
          <w:szCs w:val="27"/>
        </w:rPr>
        <w:t xml:space="preserve">. </w:t>
      </w:r>
      <w:r>
        <w:rPr>
          <w:rFonts w:ascii="Times New Roman" w:hAnsi="Times New Roman"/>
          <w:sz w:val="27"/>
          <w:szCs w:val="27"/>
        </w:rPr>
        <w:t>Г</w:t>
      </w:r>
      <w:r w:rsidRPr="00D076A6">
        <w:rPr>
          <w:rFonts w:ascii="Times New Roman" w:hAnsi="Times New Roman"/>
          <w:sz w:val="27"/>
          <w:szCs w:val="27"/>
        </w:rPr>
        <w:t>раничит на юге – с Курганской, Челябинской областями и Республикой Башкортостан, на западе – с Пермским краем, на северо-западе – с Республикой Коми, на северо-востоке – с Ханты-Мансийским автономным округом, на востоке</w:t>
      </w:r>
      <w:r w:rsidR="00766D70">
        <w:rPr>
          <w:rFonts w:ascii="Times New Roman" w:hAnsi="Times New Roman"/>
          <w:sz w:val="27"/>
          <w:szCs w:val="27"/>
        </w:rPr>
        <w:t xml:space="preserve"> </w:t>
      </w:r>
      <w:r w:rsidRPr="00D076A6">
        <w:rPr>
          <w:rFonts w:ascii="Times New Roman" w:hAnsi="Times New Roman"/>
          <w:sz w:val="27"/>
          <w:szCs w:val="27"/>
        </w:rPr>
        <w:t>– с Тюменской областью.</w:t>
      </w:r>
      <w:r>
        <w:rPr>
          <w:rFonts w:ascii="Times New Roman" w:hAnsi="Times New Roman"/>
          <w:sz w:val="27"/>
          <w:szCs w:val="27"/>
        </w:rPr>
        <w:t xml:space="preserve"> А</w:t>
      </w:r>
      <w:r w:rsidRPr="00DE1E53">
        <w:rPr>
          <w:rFonts w:ascii="Times New Roman" w:hAnsi="Times New Roman"/>
          <w:sz w:val="27"/>
          <w:szCs w:val="27"/>
        </w:rPr>
        <w:t>дминистративны</w:t>
      </w:r>
      <w:r w:rsidR="006C4F4C">
        <w:rPr>
          <w:rFonts w:ascii="Times New Roman" w:hAnsi="Times New Roman"/>
          <w:sz w:val="27"/>
          <w:szCs w:val="27"/>
        </w:rPr>
        <w:t>м</w:t>
      </w:r>
      <w:r w:rsidRPr="00DE1E53">
        <w:rPr>
          <w:rFonts w:ascii="Times New Roman" w:hAnsi="Times New Roman"/>
          <w:sz w:val="27"/>
          <w:szCs w:val="27"/>
        </w:rPr>
        <w:t xml:space="preserve"> центр</w:t>
      </w:r>
      <w:r w:rsidR="006C4F4C">
        <w:rPr>
          <w:rFonts w:ascii="Times New Roman" w:hAnsi="Times New Roman"/>
          <w:sz w:val="27"/>
          <w:szCs w:val="27"/>
        </w:rPr>
        <w:t>ом является</w:t>
      </w:r>
      <w:r w:rsidRPr="00DE1E53">
        <w:rPr>
          <w:rFonts w:ascii="Times New Roman" w:hAnsi="Times New Roman"/>
          <w:sz w:val="27"/>
          <w:szCs w:val="27"/>
        </w:rPr>
        <w:t xml:space="preserve"> город Екатеринбург.</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Климат умеренно континентальный, средняя температура января колеблется от -16</w:t>
      </w:r>
      <m:oMath>
        <m:r>
          <m:rPr>
            <m:sty m:val="p"/>
          </m:rPr>
          <w:rPr>
            <w:rFonts w:ascii="Cambria Math" w:hAnsi="Cambria Math"/>
            <w:sz w:val="27"/>
            <w:szCs w:val="27"/>
          </w:rPr>
          <m:t>℃</m:t>
        </m:r>
      </m:oMath>
      <w:r w:rsidRPr="00467327">
        <w:rPr>
          <w:rFonts w:ascii="Times New Roman" w:hAnsi="Times New Roman"/>
          <w:sz w:val="27"/>
          <w:szCs w:val="27"/>
        </w:rPr>
        <w:t xml:space="preserve"> до -20</w:t>
      </w:r>
      <m:oMath>
        <m:r>
          <m:rPr>
            <m:sty m:val="p"/>
          </m:rPr>
          <w:rPr>
            <w:rFonts w:ascii="Cambria Math" w:hAnsi="Cambria Math"/>
            <w:sz w:val="27"/>
            <w:szCs w:val="27"/>
          </w:rPr>
          <m:t>℃</m:t>
        </m:r>
      </m:oMath>
      <w:r w:rsidRPr="00467327">
        <w:rPr>
          <w:rFonts w:ascii="Times New Roman" w:hAnsi="Times New Roman"/>
          <w:sz w:val="27"/>
          <w:szCs w:val="27"/>
        </w:rPr>
        <w:t>, средняя температура июля – от +19</w:t>
      </w:r>
      <m:oMath>
        <m:r>
          <m:rPr>
            <m:sty m:val="p"/>
          </m:rPr>
          <w:rPr>
            <w:rFonts w:ascii="Cambria Math" w:hAnsi="Cambria Math"/>
            <w:sz w:val="27"/>
            <w:szCs w:val="27"/>
          </w:rPr>
          <m:t>℃</m:t>
        </m:r>
      </m:oMath>
      <w:r w:rsidRPr="00467327">
        <w:rPr>
          <w:rFonts w:ascii="Times New Roman" w:hAnsi="Times New Roman"/>
          <w:sz w:val="27"/>
          <w:szCs w:val="27"/>
        </w:rPr>
        <w:t xml:space="preserve"> до +30</w:t>
      </w:r>
      <m:oMath>
        <m:r>
          <m:rPr>
            <m:sty m:val="p"/>
          </m:rPr>
          <w:rPr>
            <w:rFonts w:ascii="Cambria Math" w:hAnsi="Cambria Math"/>
            <w:sz w:val="27"/>
            <w:szCs w:val="27"/>
          </w:rPr>
          <m:t>℃</m:t>
        </m:r>
      </m:oMath>
      <w:r w:rsidRPr="00467327">
        <w:rPr>
          <w:rFonts w:ascii="Times New Roman" w:hAnsi="Times New Roman"/>
          <w:sz w:val="27"/>
          <w:szCs w:val="27"/>
        </w:rPr>
        <w:t>.</w:t>
      </w:r>
    </w:p>
    <w:p w:rsidR="00E569F4"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На территории Свердловской области образова</w:t>
      </w:r>
      <w:r w:rsidR="005E6D93">
        <w:rPr>
          <w:rFonts w:ascii="Times New Roman" w:hAnsi="Times New Roman"/>
          <w:sz w:val="27"/>
          <w:szCs w:val="27"/>
        </w:rPr>
        <w:t>но 94 муниципальных образования</w:t>
      </w:r>
      <w:r w:rsidR="00DF7481" w:rsidRPr="00901E91">
        <w:rPr>
          <w:rFonts w:ascii="Times New Roman" w:hAnsi="Times New Roman"/>
          <w:sz w:val="27"/>
          <w:szCs w:val="27"/>
        </w:rPr>
        <w:t>.</w:t>
      </w:r>
      <w:r w:rsidR="005E6D93" w:rsidRPr="005E6D93">
        <w:rPr>
          <w:rFonts w:ascii="Times New Roman" w:hAnsi="Times New Roman"/>
          <w:sz w:val="27"/>
          <w:szCs w:val="27"/>
        </w:rPr>
        <w:t xml:space="preserve"> </w:t>
      </w:r>
      <w:r w:rsidR="005E6D93" w:rsidRPr="00097885">
        <w:rPr>
          <w:rFonts w:ascii="Times New Roman" w:hAnsi="Times New Roman"/>
          <w:sz w:val="27"/>
          <w:szCs w:val="27"/>
        </w:rPr>
        <w:t xml:space="preserve">Наиболее крупными муниципальными образованиями являются: муниципальное образование «город Екатеринбург», город Нижний Тагил, </w:t>
      </w:r>
      <w:r w:rsidR="005E6D93">
        <w:rPr>
          <w:rFonts w:ascii="Times New Roman" w:hAnsi="Times New Roman"/>
          <w:sz w:val="27"/>
          <w:szCs w:val="27"/>
        </w:rPr>
        <w:br/>
      </w:r>
      <w:r w:rsidR="005E6D93" w:rsidRPr="00097885">
        <w:rPr>
          <w:rFonts w:ascii="Times New Roman" w:hAnsi="Times New Roman"/>
          <w:sz w:val="27"/>
          <w:szCs w:val="27"/>
        </w:rPr>
        <w:t>Каменск-Уральский городской округ, городской округ Первоуральск и Серовский городской округ.</w:t>
      </w:r>
    </w:p>
    <w:p w:rsidR="00097885" w:rsidRPr="00467327" w:rsidRDefault="00DF7481" w:rsidP="00467327">
      <w:pPr>
        <w:pStyle w:val="19"/>
        <w:ind w:firstLine="709"/>
        <w:jc w:val="both"/>
        <w:rPr>
          <w:rFonts w:ascii="Times New Roman" w:hAnsi="Times New Roman"/>
          <w:sz w:val="27"/>
          <w:szCs w:val="27"/>
        </w:rPr>
      </w:pPr>
      <w:r>
        <w:rPr>
          <w:rFonts w:ascii="Times New Roman" w:hAnsi="Times New Roman"/>
          <w:sz w:val="27"/>
          <w:szCs w:val="27"/>
        </w:rPr>
        <w:t>Ч</w:t>
      </w:r>
      <w:r w:rsidR="00097885" w:rsidRPr="00097885">
        <w:rPr>
          <w:rFonts w:ascii="Times New Roman" w:hAnsi="Times New Roman"/>
          <w:sz w:val="27"/>
          <w:szCs w:val="27"/>
        </w:rPr>
        <w:t>исленность населения области составила 4</w:t>
      </w:r>
      <w:r w:rsidR="00901E91">
        <w:rPr>
          <w:rFonts w:ascii="Times New Roman" w:hAnsi="Times New Roman"/>
          <w:sz w:val="27"/>
          <w:szCs w:val="27"/>
        </w:rPr>
        <w:t> </w:t>
      </w:r>
      <w:r w:rsidR="005E6D93">
        <w:rPr>
          <w:rFonts w:ascii="Times New Roman" w:hAnsi="Times New Roman"/>
          <w:sz w:val="27"/>
          <w:szCs w:val="27"/>
        </w:rPr>
        <w:t>239</w:t>
      </w:r>
      <w:r w:rsidR="006E519E">
        <w:rPr>
          <w:rFonts w:ascii="Times New Roman" w:hAnsi="Times New Roman"/>
          <w:sz w:val="27"/>
          <w:szCs w:val="27"/>
        </w:rPr>
        <w:t>,</w:t>
      </w:r>
      <w:r w:rsidR="005E6D93">
        <w:rPr>
          <w:rFonts w:ascii="Times New Roman" w:hAnsi="Times New Roman"/>
          <w:sz w:val="27"/>
          <w:szCs w:val="27"/>
        </w:rPr>
        <w:t>1</w:t>
      </w:r>
      <w:r w:rsidR="00097885" w:rsidRPr="00097885">
        <w:rPr>
          <w:rFonts w:ascii="Times New Roman" w:hAnsi="Times New Roman"/>
          <w:sz w:val="27"/>
          <w:szCs w:val="27"/>
        </w:rPr>
        <w:t xml:space="preserve"> тыс. человек, в том числе 85</w:t>
      </w:r>
      <w:r w:rsidR="00097885">
        <w:rPr>
          <w:rFonts w:ascii="Times New Roman" w:hAnsi="Times New Roman"/>
          <w:sz w:val="27"/>
          <w:szCs w:val="27"/>
        </w:rPr>
        <w:t>% – городское население и 15</w:t>
      </w:r>
      <w:r w:rsidR="00097885" w:rsidRPr="00097885">
        <w:rPr>
          <w:rFonts w:ascii="Times New Roman" w:hAnsi="Times New Roman"/>
          <w:sz w:val="27"/>
          <w:szCs w:val="27"/>
        </w:rPr>
        <w:t>% – сельское население</w:t>
      </w:r>
      <w:r w:rsidR="00097885">
        <w:rPr>
          <w:rFonts w:ascii="Times New Roman" w:hAnsi="Times New Roman"/>
          <w:sz w:val="27"/>
          <w:szCs w:val="27"/>
        </w:rPr>
        <w:t xml:space="preserve">. </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Экономико-географическое положение региона определило значение области как крупного транспортно-логистического узла: пересечение железнодорожных, автомобильных и авиационных путей из Сибири в </w:t>
      </w:r>
      <w:r w:rsidRPr="00467327">
        <w:rPr>
          <w:rFonts w:ascii="Times New Roman" w:hAnsi="Times New Roman"/>
          <w:sz w:val="27"/>
          <w:szCs w:val="27"/>
        </w:rPr>
        <w:lastRenderedPageBreak/>
        <w:t xml:space="preserve">Центральную Россию, </w:t>
      </w:r>
      <w:r w:rsidRPr="00467327">
        <w:rPr>
          <w:rFonts w:ascii="Times New Roman" w:hAnsi="Times New Roman"/>
          <w:sz w:val="27"/>
          <w:szCs w:val="27"/>
        </w:rPr>
        <w:br/>
        <w:t>с Дальнего Востока и из Юго-Восточной Азии – в Европу, а также с богатого нефтью и газом российского севера на юг.</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Важнейший международный транспортный коридор «Центральный» связывает Свердловскую область со странами Западной Европы и регионами</w:t>
      </w:r>
      <w:r w:rsidRPr="00467327">
        <w:rPr>
          <w:rFonts w:ascii="Times New Roman" w:hAnsi="Times New Roman"/>
          <w:sz w:val="27"/>
          <w:szCs w:val="27"/>
        </w:rPr>
        <w:br/>
        <w:t>Юго-Восточной Азии с выходами на Казахстан, Монголию, Китай,</w:t>
      </w:r>
      <w:r w:rsidR="00766D70" w:rsidRPr="00467327">
        <w:rPr>
          <w:rFonts w:ascii="Times New Roman" w:hAnsi="Times New Roman"/>
          <w:sz w:val="27"/>
          <w:szCs w:val="27"/>
        </w:rPr>
        <w:t xml:space="preserve"> </w:t>
      </w:r>
      <w:r w:rsidR="00766D70" w:rsidRPr="00467327">
        <w:rPr>
          <w:rFonts w:ascii="Times New Roman" w:hAnsi="Times New Roman"/>
          <w:sz w:val="27"/>
          <w:szCs w:val="27"/>
        </w:rPr>
        <w:br/>
      </w:r>
      <w:r w:rsidRPr="00467327">
        <w:rPr>
          <w:rFonts w:ascii="Times New Roman" w:hAnsi="Times New Roman"/>
          <w:sz w:val="27"/>
          <w:szCs w:val="27"/>
        </w:rPr>
        <w:t xml:space="preserve">а в перспективе – на Корейский полуостров и Японию. Основой коридора является железнодорожная Транссибирская магистраль. </w:t>
      </w:r>
    </w:p>
    <w:p w:rsidR="00E569F4"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В области находится один из крупнейших в России международный аэропорт «Кольцово» (Екатеринбург).</w:t>
      </w:r>
    </w:p>
    <w:p w:rsidR="00D96D0A" w:rsidRPr="00D96D0A" w:rsidRDefault="00D96D0A" w:rsidP="00D96D0A">
      <w:pPr>
        <w:pStyle w:val="af0"/>
        <w:shd w:val="clear" w:color="auto" w:fill="FFFFFF"/>
        <w:spacing w:before="0" w:beforeAutospacing="0" w:after="0" w:afterAutospacing="0"/>
        <w:ind w:firstLine="709"/>
        <w:jc w:val="both"/>
        <w:rPr>
          <w:rFonts w:eastAsia="Calibri" w:cs="Calibri"/>
          <w:sz w:val="27"/>
          <w:szCs w:val="27"/>
        </w:rPr>
      </w:pPr>
      <w:r w:rsidRPr="00D96D0A">
        <w:rPr>
          <w:rFonts w:eastAsia="Calibri" w:cs="Calibri"/>
          <w:sz w:val="27"/>
          <w:szCs w:val="27"/>
        </w:rPr>
        <w:t xml:space="preserve">Транзитные трубопроводы соединяют область с Западно-Сибирским нефтегазовым комплексом на востоке и с регионами Центра, Поволжья, </w:t>
      </w:r>
      <w:r>
        <w:rPr>
          <w:rFonts w:eastAsia="Calibri" w:cs="Calibri"/>
          <w:sz w:val="27"/>
          <w:szCs w:val="27"/>
        </w:rPr>
        <w:br/>
      </w:r>
      <w:r w:rsidRPr="00D96D0A">
        <w:rPr>
          <w:rFonts w:eastAsia="Calibri" w:cs="Calibri"/>
          <w:sz w:val="27"/>
          <w:szCs w:val="27"/>
        </w:rPr>
        <w:t>Северо-Запада – в европейской части страны, а также со странами Европы.</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Свердловская область является одной из крупнейших в России по разведанным запасам и прогнозным ресурсам разнообразных полезных ископаемых и относится к старейшим горнодобывающим регионам России. </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Горно-металлургический комплекс имеет обширную минерально-сырьевую базу, обеспечивает около 50% объ</w:t>
      </w:r>
      <w:r w:rsidR="00B578F0">
        <w:rPr>
          <w:rFonts w:ascii="Times New Roman" w:hAnsi="Times New Roman"/>
          <w:sz w:val="27"/>
          <w:szCs w:val="27"/>
        </w:rPr>
        <w:t>ё</w:t>
      </w:r>
      <w:r w:rsidRPr="00467327">
        <w:rPr>
          <w:rFonts w:ascii="Times New Roman" w:hAnsi="Times New Roman"/>
          <w:sz w:val="27"/>
          <w:szCs w:val="27"/>
        </w:rPr>
        <w:t>мов промышленного производства региона.</w:t>
      </w:r>
    </w:p>
    <w:p w:rsidR="00E569F4"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Свердловская область – важный промышленный регион России. В структуре промышленного комплекса доминируют </w:t>
      </w:r>
      <w:hyperlink r:id="rId454" w:tooltip="Чёрная металлургия" w:history="1">
        <w:r w:rsidRPr="00467327">
          <w:rPr>
            <w:rFonts w:ascii="Times New Roman" w:hAnsi="Times New Roman"/>
            <w:sz w:val="27"/>
            <w:szCs w:val="27"/>
          </w:rPr>
          <w:t>ч</w:t>
        </w:r>
        <w:r w:rsidR="006234C7" w:rsidRPr="00467327">
          <w:rPr>
            <w:rFonts w:ascii="Times New Roman" w:hAnsi="Times New Roman"/>
            <w:sz w:val="27"/>
            <w:szCs w:val="27"/>
          </w:rPr>
          <w:t>ё</w:t>
        </w:r>
        <w:r w:rsidRPr="00467327">
          <w:rPr>
            <w:rFonts w:ascii="Times New Roman" w:hAnsi="Times New Roman"/>
            <w:sz w:val="27"/>
            <w:szCs w:val="27"/>
          </w:rPr>
          <w:t>рная</w:t>
        </w:r>
      </w:hyperlink>
      <w:r w:rsidRPr="00467327">
        <w:rPr>
          <w:rFonts w:ascii="Times New Roman" w:hAnsi="Times New Roman"/>
          <w:sz w:val="27"/>
          <w:szCs w:val="27"/>
        </w:rPr>
        <w:t xml:space="preserve"> и </w:t>
      </w:r>
      <w:hyperlink r:id="rId455" w:tooltip="Цветная металлургия" w:history="1">
        <w:r w:rsidRPr="00467327">
          <w:rPr>
            <w:rFonts w:ascii="Times New Roman" w:hAnsi="Times New Roman"/>
            <w:sz w:val="27"/>
            <w:szCs w:val="27"/>
          </w:rPr>
          <w:t>цветная металлургия</w:t>
        </w:r>
      </w:hyperlink>
      <w:r w:rsidRPr="00467327">
        <w:rPr>
          <w:rFonts w:ascii="Times New Roman" w:hAnsi="Times New Roman"/>
          <w:sz w:val="27"/>
          <w:szCs w:val="27"/>
        </w:rPr>
        <w:t xml:space="preserve">, </w:t>
      </w:r>
      <w:hyperlink r:id="rId456" w:tooltip="Машиностроение" w:history="1">
        <w:r w:rsidRPr="00467327">
          <w:rPr>
            <w:rFonts w:ascii="Times New Roman" w:hAnsi="Times New Roman"/>
            <w:sz w:val="27"/>
            <w:szCs w:val="27"/>
          </w:rPr>
          <w:t>машиностроение</w:t>
        </w:r>
      </w:hyperlink>
      <w:r w:rsidRPr="00467327">
        <w:rPr>
          <w:rFonts w:ascii="Times New Roman" w:hAnsi="Times New Roman"/>
          <w:sz w:val="27"/>
          <w:szCs w:val="27"/>
        </w:rPr>
        <w:t xml:space="preserve">, также развиты химическая, лесная, деревообрабатывающая </w:t>
      </w:r>
      <w:r w:rsidRPr="00467327">
        <w:rPr>
          <w:rFonts w:ascii="Times New Roman" w:hAnsi="Times New Roman"/>
          <w:sz w:val="27"/>
          <w:szCs w:val="27"/>
        </w:rPr>
        <w:br/>
        <w:t>и легкая промышленности.</w:t>
      </w:r>
    </w:p>
    <w:p w:rsidR="009604DE" w:rsidRPr="009604DE" w:rsidRDefault="009604DE" w:rsidP="009604DE">
      <w:pPr>
        <w:ind w:firstLine="709"/>
        <w:jc w:val="both"/>
        <w:rPr>
          <w:rFonts w:eastAsia="Calibri" w:cs="Calibri"/>
          <w:sz w:val="27"/>
          <w:szCs w:val="27"/>
        </w:rPr>
      </w:pPr>
      <w:r w:rsidRPr="009604DE">
        <w:rPr>
          <w:rFonts w:eastAsia="Calibri" w:cs="Calibri"/>
          <w:sz w:val="27"/>
          <w:szCs w:val="27"/>
        </w:rPr>
        <w:t>На территории региона активно развивается производство электронного, оптического оборудования, фармацевтической продукции, товаров медицинского назначения, IT-направление, сфера услуг, транспорт и логистика.</w:t>
      </w:r>
    </w:p>
    <w:p w:rsidR="009604DE" w:rsidRDefault="009604DE" w:rsidP="009604DE">
      <w:pPr>
        <w:ind w:firstLine="709"/>
        <w:jc w:val="both"/>
        <w:rPr>
          <w:rFonts w:eastAsia="Calibri" w:cs="Calibri"/>
          <w:sz w:val="27"/>
          <w:szCs w:val="27"/>
        </w:rPr>
      </w:pPr>
      <w:r w:rsidRPr="009604DE">
        <w:rPr>
          <w:rFonts w:eastAsia="Calibri" w:cs="Calibri"/>
          <w:sz w:val="27"/>
          <w:szCs w:val="27"/>
        </w:rPr>
        <w:t xml:space="preserve">Большинство предприятий черной и цветной металлургии области занимают лидирующие позиции в российском производстве металлопродукции. </w:t>
      </w:r>
    </w:p>
    <w:p w:rsidR="009604DE" w:rsidRPr="009604DE" w:rsidRDefault="009604DE" w:rsidP="009604DE">
      <w:pPr>
        <w:ind w:firstLine="709"/>
        <w:jc w:val="both"/>
        <w:rPr>
          <w:rFonts w:eastAsia="Calibri" w:cs="Calibri"/>
          <w:sz w:val="27"/>
          <w:szCs w:val="27"/>
        </w:rPr>
      </w:pPr>
      <w:r w:rsidRPr="009604DE">
        <w:rPr>
          <w:rFonts w:eastAsia="Calibri" w:cs="Calibri"/>
          <w:sz w:val="27"/>
          <w:szCs w:val="27"/>
        </w:rPr>
        <w:t xml:space="preserve">Машиностроительный комплекс представлен предприятиями базовых подотраслей – энергетическое машиностроение, электротехническая и электронная промышленность, приборостроение, атомное и специальное машиностроение, ракетостроение и авиакосмическая промышленность, медицинская промышленность (в том числе медицинское приборостроение), металлургическое, горнорудное машиностроение, машиностроение для химической и нефтяной промышленности, железнодорожное машиностроение и сельскохозяйственное машиностроение, производство машин и оборудования для строительно-дорожной отрасли и жилищно-коммунального хозяйства, производство </w:t>
      </w:r>
      <w:r>
        <w:rPr>
          <w:rFonts w:eastAsia="Calibri" w:cs="Calibri"/>
          <w:sz w:val="27"/>
          <w:szCs w:val="27"/>
        </w:rPr>
        <w:br/>
      </w:r>
      <w:r w:rsidRPr="009604DE">
        <w:rPr>
          <w:rFonts w:eastAsia="Calibri" w:cs="Calibri"/>
          <w:sz w:val="27"/>
          <w:szCs w:val="27"/>
        </w:rPr>
        <w:t xml:space="preserve">подъемно-транспортного оборудования, станкостроительная и инструментальная промышленность, машиностроение для легкой и пищевой промышленности, промышленность металлических конструкций и изделий, ремонт машин </w:t>
      </w:r>
      <w:r>
        <w:rPr>
          <w:rFonts w:eastAsia="Calibri" w:cs="Calibri"/>
          <w:sz w:val="27"/>
          <w:szCs w:val="27"/>
        </w:rPr>
        <w:br/>
      </w:r>
      <w:r w:rsidRPr="009604DE">
        <w:rPr>
          <w:rFonts w:eastAsia="Calibri" w:cs="Calibri"/>
          <w:sz w:val="27"/>
          <w:szCs w:val="27"/>
        </w:rPr>
        <w:t xml:space="preserve">и оборудования. </w:t>
      </w:r>
    </w:p>
    <w:p w:rsidR="009604DE" w:rsidRPr="009604DE" w:rsidRDefault="009604DE" w:rsidP="009604DE">
      <w:pPr>
        <w:ind w:firstLine="709"/>
        <w:jc w:val="both"/>
        <w:rPr>
          <w:rFonts w:eastAsia="Calibri" w:cs="Calibri"/>
          <w:sz w:val="27"/>
          <w:szCs w:val="27"/>
        </w:rPr>
      </w:pPr>
      <w:r w:rsidRPr="009604DE">
        <w:rPr>
          <w:rFonts w:eastAsia="Calibri" w:cs="Calibri"/>
          <w:sz w:val="27"/>
          <w:szCs w:val="27"/>
        </w:rPr>
        <w:t xml:space="preserve">Горнодобывающие и металлургические заводы остаются основой промышленности, В подавляющем большинстве случаев они являются градообразующими предприятиями. </w:t>
      </w:r>
      <w:r w:rsidR="005E6D93">
        <w:rPr>
          <w:spacing w:val="-2"/>
        </w:rPr>
        <w:t xml:space="preserve">Большинство горнорудных предприятий входят в состав крупных металлургических холдингов: ЗАО «Русская медная компания», ООО «ЕвразХолдинг», ОК «РУСАЛ», ООО «УГМК-Холдинг» </w:t>
      </w:r>
      <w:r w:rsidR="005E6D93">
        <w:rPr>
          <w:spacing w:val="-2"/>
        </w:rPr>
        <w:br/>
      </w:r>
      <w:r w:rsidR="005E6D93">
        <w:rPr>
          <w:spacing w:val="-2"/>
        </w:rPr>
        <w:lastRenderedPageBreak/>
        <w:t xml:space="preserve">и других. </w:t>
      </w:r>
      <w:r w:rsidRPr="009604DE">
        <w:rPr>
          <w:rFonts w:eastAsia="Calibri" w:cs="Calibri"/>
          <w:sz w:val="27"/>
          <w:szCs w:val="27"/>
        </w:rPr>
        <w:t xml:space="preserve">Ведущие предприятия </w:t>
      </w:r>
      <w:r w:rsidR="005E6D93">
        <w:rPr>
          <w:rFonts w:eastAsia="Calibri" w:cs="Calibri"/>
          <w:sz w:val="27"/>
          <w:szCs w:val="27"/>
        </w:rPr>
        <w:t xml:space="preserve">металлургической </w:t>
      </w:r>
      <w:r w:rsidRPr="009604DE">
        <w:rPr>
          <w:rFonts w:eastAsia="Calibri" w:cs="Calibri"/>
          <w:sz w:val="27"/>
          <w:szCs w:val="27"/>
        </w:rPr>
        <w:t>отрасли: АО «НЛМК-Урал», АО «ЕВРАЗ-НТМК», АО «ЕВРАЗ-КГОК», АО «Русская медная компания», АО «Северский трубный завод», АО «Севуралбокситруда», АО «Синарский трубный завод», ОАО «ВГОК», ОАО «Каменск-Уральский металлургический завод», ОАО «УГМК», ПАО «Корпорация ВСМПО-АВИСМА».</w:t>
      </w:r>
    </w:p>
    <w:p w:rsidR="009604DE" w:rsidRPr="009604DE" w:rsidRDefault="009604DE" w:rsidP="009604DE">
      <w:pPr>
        <w:ind w:firstLine="709"/>
        <w:jc w:val="both"/>
        <w:rPr>
          <w:rFonts w:eastAsia="Calibri" w:cs="Calibri"/>
          <w:sz w:val="27"/>
          <w:szCs w:val="27"/>
        </w:rPr>
      </w:pPr>
      <w:r w:rsidRPr="009604DE">
        <w:rPr>
          <w:rFonts w:eastAsia="Calibri" w:cs="Calibri"/>
          <w:sz w:val="27"/>
          <w:szCs w:val="27"/>
        </w:rPr>
        <w:t xml:space="preserve">Машиностроение исторически является одной из базовых отраслей промышленности Свердловской области. Машиностроительные предприятия отличаются высокой инновационной и инвестиционной активностью. Ведущие предприятия отрасли: </w:t>
      </w:r>
      <w:r w:rsidR="005E6D93" w:rsidRPr="005E6D93">
        <w:rPr>
          <w:rFonts w:eastAsia="Calibri" w:cs="Calibri"/>
          <w:sz w:val="27"/>
          <w:szCs w:val="27"/>
        </w:rPr>
        <w:t xml:space="preserve">АО «Научно-производственная корпорация «Уралвагонзавод», АО «Научно-производственное объединение автоматики имени академика Н.А. Семихатова», АО «ПО «Уральский оптико-механический завод им. Э.С. Яламова», АО «Уралэлектротяжмаш», АО «Уральский завод химического машиностроения», АО «Уральский электрохимический комбинат», </w:t>
      </w:r>
      <w:r w:rsidR="005E6D93">
        <w:rPr>
          <w:rFonts w:eastAsia="Calibri" w:cs="Calibri"/>
          <w:sz w:val="27"/>
          <w:szCs w:val="27"/>
        </w:rPr>
        <w:br/>
      </w:r>
      <w:r w:rsidR="005E6D93" w:rsidRPr="005E6D93">
        <w:rPr>
          <w:rFonts w:eastAsia="Calibri" w:cs="Calibri"/>
          <w:sz w:val="27"/>
          <w:szCs w:val="27"/>
        </w:rPr>
        <w:t xml:space="preserve">ЗАО «Уральский турбинный завод», ООО «Уралмаш НГО Холдинг», </w:t>
      </w:r>
      <w:r w:rsidR="005E6D93">
        <w:rPr>
          <w:rFonts w:eastAsia="Calibri" w:cs="Calibri"/>
          <w:sz w:val="27"/>
          <w:szCs w:val="27"/>
        </w:rPr>
        <w:br/>
      </w:r>
      <w:r w:rsidR="005E6D93" w:rsidRPr="005E6D93">
        <w:rPr>
          <w:rFonts w:eastAsia="Calibri" w:cs="Calibri"/>
          <w:sz w:val="27"/>
          <w:szCs w:val="27"/>
        </w:rPr>
        <w:t>ООО «Уральские локомотивы», ПАО «Машиностроительный завод имени М.И.</w:t>
      </w:r>
      <w:r w:rsidR="005E6D93">
        <w:rPr>
          <w:rFonts w:eastAsia="Calibri" w:cs="Calibri"/>
          <w:sz w:val="27"/>
          <w:szCs w:val="27"/>
        </w:rPr>
        <w:t> </w:t>
      </w:r>
      <w:r w:rsidR="005E6D93" w:rsidRPr="005E6D93">
        <w:rPr>
          <w:rFonts w:eastAsia="Calibri" w:cs="Calibri"/>
          <w:sz w:val="27"/>
          <w:szCs w:val="27"/>
        </w:rPr>
        <w:t>Калинина»</w:t>
      </w:r>
      <w:r w:rsidRPr="009604DE">
        <w:rPr>
          <w:rFonts w:eastAsia="Calibri" w:cs="Calibri"/>
          <w:sz w:val="27"/>
          <w:szCs w:val="27"/>
        </w:rPr>
        <w:t>.</w:t>
      </w:r>
    </w:p>
    <w:p w:rsidR="009604DE" w:rsidRPr="009604DE" w:rsidRDefault="009604DE" w:rsidP="009604DE">
      <w:pPr>
        <w:ind w:firstLine="709"/>
        <w:jc w:val="both"/>
        <w:rPr>
          <w:rFonts w:eastAsia="Calibri" w:cs="Calibri"/>
          <w:sz w:val="27"/>
          <w:szCs w:val="27"/>
        </w:rPr>
      </w:pPr>
      <w:r w:rsidRPr="009604DE">
        <w:rPr>
          <w:rFonts w:eastAsia="Calibri" w:cs="Calibri"/>
          <w:sz w:val="27"/>
          <w:szCs w:val="27"/>
        </w:rPr>
        <w:t xml:space="preserve">Химический комплекс </w:t>
      </w:r>
      <w:r w:rsidR="006D5E3B">
        <w:rPr>
          <w:rFonts w:eastAsia="Calibri" w:cs="Calibri"/>
          <w:sz w:val="27"/>
          <w:szCs w:val="27"/>
        </w:rPr>
        <w:t>региона</w:t>
      </w:r>
      <w:r w:rsidRPr="009604DE">
        <w:rPr>
          <w:rFonts w:eastAsia="Calibri" w:cs="Calibri"/>
          <w:sz w:val="27"/>
          <w:szCs w:val="27"/>
        </w:rPr>
        <w:t xml:space="preserve"> включает в себя три вида экономической деятельности: химическое производство, производство резиновых и пластмассовых изделий, и производство лекарственных средств. Ведущие предприятия отрасли: АО «Русский хром 1915», АО «Уралэластотехника», ПАО «Уральский завод РТИ», ПАО «Уралхимпласт», ОАО «Ирбитский химфармзавод»,</w:t>
      </w:r>
      <w:r w:rsidR="006D5E3B">
        <w:rPr>
          <w:rFonts w:eastAsia="Calibri" w:cs="Calibri"/>
          <w:sz w:val="27"/>
          <w:szCs w:val="27"/>
        </w:rPr>
        <w:br/>
      </w:r>
      <w:r w:rsidRPr="009604DE">
        <w:rPr>
          <w:rFonts w:eastAsia="Calibri" w:cs="Calibri"/>
          <w:sz w:val="27"/>
          <w:szCs w:val="27"/>
        </w:rPr>
        <w:t xml:space="preserve">ООО «Завод Медсинтез», ООО «Монди Арамиль», ООО «ПК Контур», </w:t>
      </w:r>
      <w:r w:rsidR="006D5E3B">
        <w:rPr>
          <w:rFonts w:eastAsia="Calibri" w:cs="Calibri"/>
          <w:sz w:val="27"/>
          <w:szCs w:val="27"/>
        </w:rPr>
        <w:br/>
      </w:r>
      <w:r w:rsidRPr="009604DE">
        <w:rPr>
          <w:rFonts w:eastAsia="Calibri" w:cs="Calibri"/>
          <w:sz w:val="27"/>
          <w:szCs w:val="27"/>
        </w:rPr>
        <w:t>ООО «Полипласт-УралСиб», филиал ООО «Юнилевер Русь».</w:t>
      </w:r>
    </w:p>
    <w:p w:rsidR="006D5E3B" w:rsidRPr="006D5E3B" w:rsidRDefault="006D5E3B" w:rsidP="006D5E3B">
      <w:pPr>
        <w:ind w:firstLine="709"/>
        <w:jc w:val="both"/>
        <w:rPr>
          <w:rFonts w:eastAsia="Calibri" w:cs="Calibri"/>
          <w:sz w:val="27"/>
          <w:szCs w:val="27"/>
        </w:rPr>
      </w:pPr>
      <w:r w:rsidRPr="006D5E3B">
        <w:rPr>
          <w:rFonts w:eastAsia="Calibri" w:cs="Calibri"/>
          <w:sz w:val="27"/>
          <w:szCs w:val="27"/>
        </w:rPr>
        <w:t>Свердловская область – богатый лесной регион. Ведущие предприятия отрасли: АО «Туринский целлюлозно-бумажный завод», ГК «АСМ», ГК «Лесной Урал», НАО «СВЕЗА Верхняя Синячиха», ООО «Лестех», ООО «Новолялинский целлюлозно-бумажный комбинат», ООО «Синергия», ООО «СибирьЭкоСтрой», ООО «Сосьва-лес», ООО «ЭКО-Групп».</w:t>
      </w:r>
    </w:p>
    <w:p w:rsidR="006D5E3B" w:rsidRDefault="006D5E3B" w:rsidP="006D5E3B">
      <w:pPr>
        <w:pStyle w:val="19"/>
        <w:ind w:firstLine="709"/>
        <w:jc w:val="both"/>
        <w:rPr>
          <w:rFonts w:ascii="Times New Roman" w:hAnsi="Times New Roman"/>
          <w:sz w:val="27"/>
          <w:szCs w:val="27"/>
        </w:rPr>
      </w:pPr>
      <w:r w:rsidRPr="006D5E3B">
        <w:rPr>
          <w:rFonts w:ascii="Times New Roman" w:hAnsi="Times New Roman"/>
          <w:sz w:val="27"/>
          <w:szCs w:val="27"/>
        </w:rPr>
        <w:t xml:space="preserve">Легкая промышленность </w:t>
      </w:r>
      <w:r w:rsidR="00F84B25">
        <w:rPr>
          <w:rFonts w:ascii="Times New Roman" w:hAnsi="Times New Roman"/>
          <w:sz w:val="27"/>
          <w:szCs w:val="27"/>
        </w:rPr>
        <w:t xml:space="preserve">Свердловской </w:t>
      </w:r>
      <w:r w:rsidRPr="006D5E3B">
        <w:rPr>
          <w:rFonts w:ascii="Times New Roman" w:hAnsi="Times New Roman"/>
          <w:sz w:val="27"/>
          <w:szCs w:val="27"/>
        </w:rPr>
        <w:t xml:space="preserve">в области является важным </w:t>
      </w:r>
      <w:r w:rsidR="00F84B25">
        <w:rPr>
          <w:rFonts w:ascii="Times New Roman" w:hAnsi="Times New Roman"/>
          <w:sz w:val="27"/>
          <w:szCs w:val="27"/>
        </w:rPr>
        <w:br/>
      </w:r>
      <w:r w:rsidRPr="006D5E3B">
        <w:rPr>
          <w:rFonts w:ascii="Times New Roman" w:hAnsi="Times New Roman"/>
          <w:sz w:val="27"/>
          <w:szCs w:val="27"/>
        </w:rPr>
        <w:t xml:space="preserve">и социально значимым сектором производства. Ведущие предприятия отрасли: </w:t>
      </w:r>
      <w:r w:rsidR="00F84B25">
        <w:rPr>
          <w:rFonts w:ascii="Times New Roman" w:hAnsi="Times New Roman"/>
          <w:sz w:val="27"/>
          <w:szCs w:val="27"/>
        </w:rPr>
        <w:br/>
      </w:r>
      <w:r w:rsidRPr="006D5E3B">
        <w:rPr>
          <w:rFonts w:ascii="Times New Roman" w:hAnsi="Times New Roman"/>
          <w:sz w:val="27"/>
          <w:szCs w:val="27"/>
        </w:rPr>
        <w:t xml:space="preserve">АО «Завод медицинских технологий», АО «Мультитекс», ООО «Комтекс», </w:t>
      </w:r>
      <w:r w:rsidR="00F84B25">
        <w:rPr>
          <w:rFonts w:ascii="Times New Roman" w:hAnsi="Times New Roman"/>
          <w:sz w:val="27"/>
          <w:szCs w:val="27"/>
        </w:rPr>
        <w:br/>
      </w:r>
      <w:r w:rsidRPr="006D5E3B">
        <w:rPr>
          <w:rFonts w:ascii="Times New Roman" w:hAnsi="Times New Roman"/>
          <w:sz w:val="27"/>
          <w:szCs w:val="27"/>
        </w:rPr>
        <w:t>ООО «Компания «РЭЙ», ООО «Пальметта», ООО «Совместное предприятие Зартекс», ООО «Урал Кожа», ООО «Уралспецзащита», ООО «Юниформ Ателье», Фабрика «Уральская мануфактура».</w:t>
      </w:r>
    </w:p>
    <w:p w:rsidR="00C972B7" w:rsidRDefault="00C972B7" w:rsidP="00C972B7">
      <w:pPr>
        <w:pStyle w:val="19"/>
        <w:ind w:firstLine="709"/>
        <w:jc w:val="both"/>
        <w:rPr>
          <w:rFonts w:ascii="Times New Roman" w:hAnsi="Times New Roman"/>
          <w:sz w:val="27"/>
          <w:szCs w:val="27"/>
        </w:rPr>
      </w:pPr>
      <w:r w:rsidRPr="00C972B7">
        <w:rPr>
          <w:rFonts w:ascii="Times New Roman" w:hAnsi="Times New Roman"/>
          <w:sz w:val="27"/>
          <w:szCs w:val="27"/>
        </w:rPr>
        <w:t xml:space="preserve">Сельскохозяйственные товаропроизводители </w:t>
      </w:r>
      <w:r w:rsidR="006D5E3B" w:rsidRPr="00467327">
        <w:rPr>
          <w:rFonts w:ascii="Times New Roman" w:hAnsi="Times New Roman"/>
          <w:sz w:val="27"/>
          <w:szCs w:val="27"/>
        </w:rPr>
        <w:t xml:space="preserve">Свердловской области </w:t>
      </w:r>
      <w:r w:rsidRPr="00C972B7">
        <w:rPr>
          <w:rFonts w:ascii="Times New Roman" w:hAnsi="Times New Roman"/>
          <w:sz w:val="27"/>
          <w:szCs w:val="27"/>
        </w:rPr>
        <w:t xml:space="preserve">специализируются на производстве молока, мяса, яиц, картофеля, овощей </w:t>
      </w:r>
      <w:r w:rsidR="006D5E3B">
        <w:rPr>
          <w:rFonts w:ascii="Times New Roman" w:hAnsi="Times New Roman"/>
          <w:sz w:val="27"/>
          <w:szCs w:val="27"/>
        </w:rPr>
        <w:br/>
      </w:r>
      <w:r w:rsidRPr="00C972B7">
        <w:rPr>
          <w:rFonts w:ascii="Times New Roman" w:hAnsi="Times New Roman"/>
          <w:sz w:val="27"/>
          <w:szCs w:val="27"/>
        </w:rPr>
        <w:t>и фуражного зерна. Предприятия, осуществляющие производство и переработку пищевых продуктов, выпускают значительный ассортимент продукции, представленный на рынке Свердловской области.</w:t>
      </w:r>
    </w:p>
    <w:p w:rsidR="00534402" w:rsidRDefault="00534402" w:rsidP="00C972B7">
      <w:pPr>
        <w:pStyle w:val="19"/>
        <w:ind w:firstLine="709"/>
        <w:jc w:val="both"/>
        <w:rPr>
          <w:rFonts w:ascii="Times New Roman" w:hAnsi="Times New Roman"/>
          <w:sz w:val="27"/>
          <w:szCs w:val="27"/>
        </w:rPr>
      </w:pPr>
      <w:r w:rsidRPr="00534402">
        <w:rPr>
          <w:rFonts w:ascii="Times New Roman" w:hAnsi="Times New Roman"/>
          <w:sz w:val="27"/>
          <w:szCs w:val="27"/>
        </w:rPr>
        <w:t xml:space="preserve">Агропромышленный комплекс Свердловской области включает около </w:t>
      </w:r>
      <w:r w:rsidRPr="00534402">
        <w:rPr>
          <w:rFonts w:ascii="Times New Roman" w:hAnsi="Times New Roman"/>
          <w:sz w:val="27"/>
          <w:szCs w:val="27"/>
        </w:rPr>
        <w:br/>
        <w:t xml:space="preserve">300 сельскохозяйственных организаций, более 800 предприятий, осуществляющих производство и переработку пищевых продуктов и напитков, около </w:t>
      </w:r>
      <w:r>
        <w:rPr>
          <w:rFonts w:ascii="Times New Roman" w:hAnsi="Times New Roman"/>
          <w:sz w:val="27"/>
          <w:szCs w:val="27"/>
        </w:rPr>
        <w:br/>
      </w:r>
      <w:r w:rsidRPr="00534402">
        <w:rPr>
          <w:rFonts w:ascii="Times New Roman" w:hAnsi="Times New Roman"/>
          <w:sz w:val="27"/>
          <w:szCs w:val="27"/>
        </w:rPr>
        <w:t>700 крестьянских (фермерских) хозяйств.</w:t>
      </w:r>
    </w:p>
    <w:p w:rsidR="00534402" w:rsidRPr="00C972B7" w:rsidRDefault="00534402" w:rsidP="00C972B7">
      <w:pPr>
        <w:pStyle w:val="19"/>
        <w:ind w:firstLine="709"/>
        <w:jc w:val="both"/>
        <w:rPr>
          <w:rFonts w:ascii="Times New Roman" w:hAnsi="Times New Roman"/>
          <w:sz w:val="27"/>
          <w:szCs w:val="27"/>
        </w:rPr>
      </w:pPr>
      <w:r w:rsidRPr="00534402">
        <w:rPr>
          <w:rFonts w:ascii="Times New Roman" w:hAnsi="Times New Roman"/>
          <w:sz w:val="27"/>
          <w:szCs w:val="27"/>
        </w:rPr>
        <w:t xml:space="preserve">В области разработаны меры государственной поддержки организаций, являющихся сельскохозяйственными производителями и организаций, </w:t>
      </w:r>
      <w:r w:rsidRPr="00534402">
        <w:rPr>
          <w:rFonts w:ascii="Times New Roman" w:hAnsi="Times New Roman"/>
          <w:sz w:val="27"/>
          <w:szCs w:val="27"/>
        </w:rPr>
        <w:lastRenderedPageBreak/>
        <w:t xml:space="preserve">осуществляющих переработку сельскохозяйственной продукции, </w:t>
      </w:r>
      <w:r>
        <w:rPr>
          <w:rFonts w:ascii="Times New Roman" w:hAnsi="Times New Roman"/>
          <w:sz w:val="27"/>
          <w:szCs w:val="27"/>
        </w:rPr>
        <w:br/>
      </w:r>
      <w:r w:rsidRPr="00534402">
        <w:rPr>
          <w:rFonts w:ascii="Times New Roman" w:hAnsi="Times New Roman"/>
          <w:sz w:val="27"/>
          <w:szCs w:val="27"/>
        </w:rPr>
        <w:t>по стимулированию экономической активности в сфере агропромышленного комплекса. В том числе предоставляется государственная поддержка крестьянским (фермерским) хозяйствам и индивидуальным предпринимателям в виде гранта «Агростартап» на создание и (или) развитие хозяйства</w:t>
      </w:r>
    </w:p>
    <w:p w:rsidR="00E569F4" w:rsidRDefault="00D96D0A" w:rsidP="00467327">
      <w:pPr>
        <w:pStyle w:val="19"/>
        <w:ind w:firstLine="709"/>
        <w:jc w:val="both"/>
        <w:rPr>
          <w:rFonts w:ascii="Times New Roman" w:hAnsi="Times New Roman"/>
          <w:sz w:val="27"/>
          <w:szCs w:val="27"/>
        </w:rPr>
      </w:pPr>
      <w:r w:rsidRPr="00D96D0A">
        <w:rPr>
          <w:rFonts w:ascii="Times New Roman" w:hAnsi="Times New Roman"/>
          <w:sz w:val="27"/>
          <w:szCs w:val="27"/>
        </w:rPr>
        <w:t xml:space="preserve">Наиболее востребованными профессиями в регионе являются: </w:t>
      </w:r>
      <w:r w:rsidR="006D5E3B">
        <w:rPr>
          <w:rFonts w:ascii="Liberation Serif" w:hAnsi="Liberation Serif" w:cs="Liberation Serif"/>
          <w:sz w:val="28"/>
          <w:szCs w:val="28"/>
        </w:rPr>
        <w:t>инженеры металлообработки, инженеры промышленной электроники, конструкторы, инженеры-технологи, химики-технологи, наладчики станков с числовым программным управлением</w:t>
      </w:r>
      <w:r w:rsidR="00E569F4" w:rsidRPr="005C2524">
        <w:rPr>
          <w:rFonts w:ascii="Times New Roman" w:hAnsi="Times New Roman"/>
          <w:sz w:val="27"/>
          <w:szCs w:val="27"/>
          <w:vertAlign w:val="superscript"/>
        </w:rPr>
        <w:footnoteReference w:id="158"/>
      </w:r>
      <w:r w:rsidR="00E569F4" w:rsidRPr="00467327">
        <w:rPr>
          <w:rFonts w:ascii="Times New Roman" w:hAnsi="Times New Roman"/>
          <w:sz w:val="27"/>
          <w:szCs w:val="27"/>
        </w:rPr>
        <w:t>.</w:t>
      </w:r>
    </w:p>
    <w:p w:rsidR="00534402" w:rsidRPr="00467327" w:rsidRDefault="00534402" w:rsidP="00467327">
      <w:pPr>
        <w:pStyle w:val="19"/>
        <w:ind w:firstLine="709"/>
        <w:jc w:val="both"/>
        <w:rPr>
          <w:rFonts w:ascii="Times New Roman" w:hAnsi="Times New Roman"/>
          <w:sz w:val="27"/>
          <w:szCs w:val="27"/>
        </w:rPr>
      </w:pPr>
      <w:r>
        <w:rPr>
          <w:rFonts w:ascii="Times New Roman" w:hAnsi="Times New Roman"/>
          <w:sz w:val="27"/>
          <w:szCs w:val="27"/>
        </w:rPr>
        <w:t>Н</w:t>
      </w:r>
      <w:r w:rsidRPr="00534402">
        <w:rPr>
          <w:rFonts w:ascii="Times New Roman" w:hAnsi="Times New Roman"/>
          <w:sz w:val="27"/>
          <w:szCs w:val="27"/>
        </w:rPr>
        <w:t xml:space="preserve">аиболее остро работодатели испытывают потребность в следующих специалистах: горнорабочий, мастер строительных и монтажных работ машинист автомобильного крана/экскаватора, монтажник на ножовках и станках, обработчик поверхностных пороков металла, оператор станков с программным управлением, плавильщик, прессовщик огнеупорных изделий, прокатчик горячего металла, сварщик арматурных сеток и каркасов, резчик на пилах, токарь, фрезеровщик, </w:t>
      </w:r>
      <w:r w:rsidRPr="00534402">
        <w:rPr>
          <w:rFonts w:ascii="Times New Roman" w:hAnsi="Times New Roman"/>
          <w:sz w:val="27"/>
          <w:szCs w:val="27"/>
        </w:rPr>
        <w:br/>
        <w:t>электромонтажник.</w:t>
      </w:r>
    </w:p>
    <w:p w:rsidR="00E569F4" w:rsidRDefault="00E569F4" w:rsidP="00E569F4">
      <w:pPr>
        <w:pStyle w:val="19"/>
        <w:ind w:firstLine="709"/>
        <w:jc w:val="both"/>
        <w:rPr>
          <w:rFonts w:ascii="Times New Roman" w:hAnsi="Times New Roman"/>
          <w:sz w:val="27"/>
          <w:szCs w:val="27"/>
        </w:rPr>
      </w:pPr>
      <w:r w:rsidRPr="00AF117C">
        <w:rPr>
          <w:rFonts w:ascii="Times New Roman" w:hAnsi="Times New Roman"/>
          <w:sz w:val="27"/>
          <w:szCs w:val="27"/>
        </w:rPr>
        <w:t>Остается актуальной проблема дефицита квалифицированных кадров в</w:t>
      </w:r>
      <w:r>
        <w:rPr>
          <w:rFonts w:ascii="Times New Roman" w:hAnsi="Times New Roman"/>
          <w:sz w:val="27"/>
          <w:szCs w:val="27"/>
        </w:rPr>
        <w:t> </w:t>
      </w:r>
      <w:r w:rsidRPr="00AF117C">
        <w:rPr>
          <w:rFonts w:ascii="Times New Roman" w:hAnsi="Times New Roman"/>
          <w:sz w:val="27"/>
          <w:szCs w:val="27"/>
        </w:rPr>
        <w:t>сельских район</w:t>
      </w:r>
      <w:r>
        <w:rPr>
          <w:rFonts w:ascii="Times New Roman" w:hAnsi="Times New Roman"/>
          <w:sz w:val="27"/>
          <w:szCs w:val="27"/>
        </w:rPr>
        <w:t>ах</w:t>
      </w:r>
      <w:r w:rsidRPr="00AF117C">
        <w:rPr>
          <w:rFonts w:ascii="Times New Roman" w:hAnsi="Times New Roman"/>
          <w:sz w:val="27"/>
          <w:szCs w:val="27"/>
        </w:rPr>
        <w:t xml:space="preserve"> области.</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В целях улучшения жилищных условий граждан, проживающих в сельской местности, в том числе молодых семей и молодых специалистов, предусматривается предоставление социальных выплат.</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Для повышения качества и доступности медицинской помощи населению в Свердловской области создана и функционирует единая тр</w:t>
      </w:r>
      <w:r w:rsidR="006234C7" w:rsidRPr="00467327">
        <w:rPr>
          <w:rFonts w:ascii="Times New Roman" w:hAnsi="Times New Roman"/>
          <w:sz w:val="27"/>
          <w:szCs w:val="27"/>
        </w:rPr>
        <w:t>ё</w:t>
      </w:r>
      <w:r w:rsidRPr="00467327">
        <w:rPr>
          <w:rFonts w:ascii="Times New Roman" w:hAnsi="Times New Roman"/>
          <w:sz w:val="27"/>
          <w:szCs w:val="27"/>
        </w:rPr>
        <w:t>хуровневая система оказания первичной медико-санитарной помощи: на первом уровне сосредоточены поликлиники и амбулаторно-поликлинические подразделения, на втором – межмуниципальные медицинские центры, оказывающие специализированную амбулаторную медицинскую помощь по наиболее востребованным специализированным профилям в соответствии с порядками оказания медицинской помощи, на третьем – консультативно-диагностическая специализированная помощь, которая организована в областных консультативно-диагностических центрах.</w:t>
      </w:r>
    </w:p>
    <w:p w:rsidR="00C8255E" w:rsidRDefault="00C8255E" w:rsidP="00C8255E">
      <w:pPr>
        <w:pStyle w:val="19"/>
        <w:ind w:firstLine="709"/>
        <w:jc w:val="both"/>
        <w:rPr>
          <w:rFonts w:ascii="Times New Roman" w:hAnsi="Times New Roman"/>
          <w:sz w:val="27"/>
          <w:szCs w:val="27"/>
        </w:rPr>
      </w:pPr>
      <w:r w:rsidRPr="00EE5F43">
        <w:rPr>
          <w:rFonts w:ascii="Times New Roman" w:hAnsi="Times New Roman"/>
          <w:sz w:val="27"/>
          <w:szCs w:val="27"/>
        </w:rPr>
        <w:t xml:space="preserve">Участникам Государственной программы и членам их семей </w:t>
      </w:r>
      <w:r>
        <w:rPr>
          <w:rFonts w:ascii="Times New Roman" w:hAnsi="Times New Roman"/>
          <w:sz w:val="27"/>
          <w:szCs w:val="27"/>
        </w:rPr>
        <w:t xml:space="preserve">бесплатное </w:t>
      </w:r>
      <w:r w:rsidRPr="00EE5F43">
        <w:rPr>
          <w:rFonts w:ascii="Times New Roman" w:hAnsi="Times New Roman"/>
          <w:sz w:val="27"/>
          <w:szCs w:val="27"/>
        </w:rPr>
        <w:t xml:space="preserve">медицинское обслуживание предоставляется в рамках </w:t>
      </w:r>
      <w:r>
        <w:rPr>
          <w:rFonts w:ascii="Times New Roman" w:hAnsi="Times New Roman"/>
          <w:sz w:val="27"/>
          <w:szCs w:val="27"/>
        </w:rPr>
        <w:t>т</w:t>
      </w:r>
      <w:r w:rsidRPr="00EE5F43">
        <w:rPr>
          <w:rFonts w:ascii="Times New Roman" w:hAnsi="Times New Roman"/>
          <w:sz w:val="27"/>
          <w:szCs w:val="27"/>
        </w:rPr>
        <w:t xml:space="preserve">ерриториальной программы государственных гарантий бесплатного оказания гражданам медицинской </w:t>
      </w:r>
      <w:r w:rsidR="00333CE1">
        <w:rPr>
          <w:rFonts w:ascii="Times New Roman" w:hAnsi="Times New Roman"/>
          <w:sz w:val="27"/>
          <w:szCs w:val="27"/>
        </w:rPr>
        <w:br/>
      </w:r>
      <w:r w:rsidRPr="00EE5F43">
        <w:rPr>
          <w:rFonts w:ascii="Times New Roman" w:hAnsi="Times New Roman"/>
          <w:sz w:val="27"/>
          <w:szCs w:val="27"/>
        </w:rPr>
        <w:t xml:space="preserve">помощи в </w:t>
      </w:r>
      <w:r>
        <w:rPr>
          <w:rFonts w:ascii="Times New Roman" w:hAnsi="Times New Roman"/>
          <w:sz w:val="27"/>
          <w:szCs w:val="27"/>
        </w:rPr>
        <w:t>регионе</w:t>
      </w:r>
      <w:r w:rsidRPr="00EE5F43">
        <w:rPr>
          <w:rFonts w:ascii="Times New Roman" w:hAnsi="Times New Roman"/>
          <w:sz w:val="27"/>
          <w:szCs w:val="27"/>
        </w:rPr>
        <w:t xml:space="preserve"> (до получения полисов обязательного медицинского страхования</w:t>
      </w:r>
      <w:r>
        <w:rPr>
          <w:rFonts w:ascii="Times New Roman" w:hAnsi="Times New Roman"/>
          <w:sz w:val="27"/>
          <w:szCs w:val="27"/>
        </w:rPr>
        <w:t>).</w:t>
      </w:r>
    </w:p>
    <w:p w:rsidR="00C972B7" w:rsidRDefault="00C8255E" w:rsidP="00467327">
      <w:pPr>
        <w:pStyle w:val="19"/>
        <w:ind w:firstLine="709"/>
        <w:jc w:val="both"/>
        <w:rPr>
          <w:rFonts w:ascii="Times New Roman" w:hAnsi="Times New Roman"/>
          <w:sz w:val="27"/>
          <w:szCs w:val="27"/>
        </w:rPr>
      </w:pPr>
      <w:r>
        <w:rPr>
          <w:rFonts w:ascii="Times New Roman" w:hAnsi="Times New Roman"/>
          <w:sz w:val="27"/>
          <w:szCs w:val="27"/>
        </w:rPr>
        <w:t>Вопросы ж</w:t>
      </w:r>
      <w:r w:rsidR="00C972B7">
        <w:rPr>
          <w:rFonts w:ascii="Times New Roman" w:hAnsi="Times New Roman"/>
          <w:sz w:val="27"/>
          <w:szCs w:val="27"/>
        </w:rPr>
        <w:t>илищн</w:t>
      </w:r>
      <w:r>
        <w:rPr>
          <w:rFonts w:ascii="Times New Roman" w:hAnsi="Times New Roman"/>
          <w:sz w:val="27"/>
          <w:szCs w:val="27"/>
        </w:rPr>
        <w:t>ого</w:t>
      </w:r>
      <w:r w:rsidR="00C972B7">
        <w:rPr>
          <w:rFonts w:ascii="Times New Roman" w:hAnsi="Times New Roman"/>
          <w:sz w:val="27"/>
          <w:szCs w:val="27"/>
        </w:rPr>
        <w:t xml:space="preserve"> обустройств</w:t>
      </w:r>
      <w:r>
        <w:rPr>
          <w:rFonts w:ascii="Times New Roman" w:hAnsi="Times New Roman"/>
          <w:sz w:val="27"/>
          <w:szCs w:val="27"/>
        </w:rPr>
        <w:t>а</w:t>
      </w:r>
      <w:r w:rsidR="00C972B7">
        <w:rPr>
          <w:rFonts w:ascii="Times New Roman" w:hAnsi="Times New Roman"/>
          <w:sz w:val="27"/>
          <w:szCs w:val="27"/>
        </w:rPr>
        <w:t xml:space="preserve"> </w:t>
      </w:r>
      <w:r w:rsidR="00F84B25" w:rsidRPr="00467327">
        <w:rPr>
          <w:rFonts w:ascii="Times New Roman" w:hAnsi="Times New Roman"/>
          <w:sz w:val="27"/>
          <w:szCs w:val="27"/>
        </w:rPr>
        <w:t>участник</w:t>
      </w:r>
      <w:r w:rsidR="00F84B25">
        <w:rPr>
          <w:rFonts w:ascii="Times New Roman" w:hAnsi="Times New Roman"/>
          <w:sz w:val="27"/>
          <w:szCs w:val="27"/>
        </w:rPr>
        <w:t>и</w:t>
      </w:r>
      <w:r w:rsidR="00F84B25" w:rsidRPr="00F84B25">
        <w:rPr>
          <w:rFonts w:ascii="Times New Roman" w:hAnsi="Times New Roman"/>
          <w:sz w:val="27"/>
          <w:szCs w:val="27"/>
        </w:rPr>
        <w:t xml:space="preserve"> </w:t>
      </w:r>
      <w:r w:rsidR="00F84B25" w:rsidRPr="00467327">
        <w:rPr>
          <w:rFonts w:ascii="Times New Roman" w:hAnsi="Times New Roman"/>
          <w:sz w:val="27"/>
          <w:szCs w:val="27"/>
        </w:rPr>
        <w:t>Государственной программы</w:t>
      </w:r>
      <w:r w:rsidR="00F84B25" w:rsidRPr="0060293E">
        <w:rPr>
          <w:rFonts w:ascii="Times New Roman" w:hAnsi="Times New Roman"/>
          <w:sz w:val="27"/>
          <w:szCs w:val="27"/>
        </w:rPr>
        <w:t xml:space="preserve"> </w:t>
      </w:r>
      <w:r w:rsidR="00F84B25">
        <w:rPr>
          <w:rFonts w:ascii="Times New Roman" w:hAnsi="Times New Roman"/>
          <w:sz w:val="27"/>
          <w:szCs w:val="27"/>
        </w:rPr>
        <w:br/>
      </w:r>
      <w:r w:rsidR="00F84B25" w:rsidRPr="00467327">
        <w:rPr>
          <w:rFonts w:ascii="Times New Roman" w:hAnsi="Times New Roman"/>
          <w:sz w:val="27"/>
          <w:szCs w:val="27"/>
        </w:rPr>
        <w:t>и член</w:t>
      </w:r>
      <w:r w:rsidR="00F84B25">
        <w:rPr>
          <w:rFonts w:ascii="Times New Roman" w:hAnsi="Times New Roman"/>
          <w:sz w:val="27"/>
          <w:szCs w:val="27"/>
        </w:rPr>
        <w:t>ы</w:t>
      </w:r>
      <w:r w:rsidR="00F84B25" w:rsidRPr="00467327">
        <w:rPr>
          <w:rFonts w:ascii="Times New Roman" w:hAnsi="Times New Roman"/>
          <w:sz w:val="27"/>
          <w:szCs w:val="27"/>
        </w:rPr>
        <w:t xml:space="preserve"> их семей </w:t>
      </w:r>
      <w:r w:rsidR="00C972B7">
        <w:rPr>
          <w:rFonts w:ascii="Times New Roman" w:hAnsi="Times New Roman"/>
          <w:sz w:val="27"/>
          <w:szCs w:val="27"/>
        </w:rPr>
        <w:t xml:space="preserve">решают самостоятельно. После получения гражданства Российской Федрации </w:t>
      </w:r>
      <w:r w:rsidR="00F84B25">
        <w:rPr>
          <w:rFonts w:ascii="Times New Roman" w:hAnsi="Times New Roman"/>
          <w:sz w:val="27"/>
          <w:szCs w:val="27"/>
        </w:rPr>
        <w:t xml:space="preserve">соотечественики </w:t>
      </w:r>
      <w:r w:rsidR="00B6287C">
        <w:rPr>
          <w:rFonts w:ascii="Times New Roman" w:hAnsi="Times New Roman"/>
          <w:sz w:val="27"/>
          <w:szCs w:val="27"/>
        </w:rPr>
        <w:t>имеют право</w:t>
      </w:r>
      <w:r w:rsidR="00C972B7">
        <w:rPr>
          <w:rFonts w:ascii="Times New Roman" w:hAnsi="Times New Roman"/>
          <w:sz w:val="27"/>
          <w:szCs w:val="27"/>
        </w:rPr>
        <w:t xml:space="preserve"> участвовать в жилищных программах, реализуемых на территории </w:t>
      </w:r>
      <w:r w:rsidR="00B6287C">
        <w:rPr>
          <w:rFonts w:ascii="Times New Roman" w:hAnsi="Times New Roman"/>
          <w:sz w:val="27"/>
          <w:szCs w:val="27"/>
        </w:rPr>
        <w:t xml:space="preserve">области. </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Содействие жилищному обустройству </w:t>
      </w:r>
      <w:r w:rsidR="00225959" w:rsidRPr="00467327">
        <w:rPr>
          <w:rFonts w:ascii="Times New Roman" w:hAnsi="Times New Roman"/>
          <w:sz w:val="27"/>
          <w:szCs w:val="27"/>
        </w:rPr>
        <w:t>участникам Государственной программы</w:t>
      </w:r>
      <w:r w:rsidR="00225959" w:rsidRPr="0060293E">
        <w:rPr>
          <w:rFonts w:ascii="Times New Roman" w:hAnsi="Times New Roman"/>
          <w:sz w:val="27"/>
          <w:szCs w:val="27"/>
        </w:rPr>
        <w:t xml:space="preserve"> </w:t>
      </w:r>
      <w:r w:rsidR="00225959" w:rsidRPr="00467327">
        <w:rPr>
          <w:rFonts w:ascii="Times New Roman" w:hAnsi="Times New Roman"/>
          <w:sz w:val="27"/>
          <w:szCs w:val="27"/>
        </w:rPr>
        <w:t>и член</w:t>
      </w:r>
      <w:r w:rsidR="00225959">
        <w:rPr>
          <w:rFonts w:ascii="Times New Roman" w:hAnsi="Times New Roman"/>
          <w:sz w:val="27"/>
          <w:szCs w:val="27"/>
        </w:rPr>
        <w:t>ам</w:t>
      </w:r>
      <w:r w:rsidR="00225959" w:rsidRPr="00467327">
        <w:rPr>
          <w:rFonts w:ascii="Times New Roman" w:hAnsi="Times New Roman"/>
          <w:sz w:val="27"/>
          <w:szCs w:val="27"/>
        </w:rPr>
        <w:t xml:space="preserve"> их семей </w:t>
      </w:r>
      <w:r w:rsidRPr="00467327">
        <w:rPr>
          <w:rFonts w:ascii="Times New Roman" w:hAnsi="Times New Roman"/>
          <w:sz w:val="27"/>
          <w:szCs w:val="27"/>
        </w:rPr>
        <w:t xml:space="preserve">предполагается в рамках действующей </w:t>
      </w:r>
      <w:r w:rsidR="0099380A">
        <w:rPr>
          <w:rFonts w:ascii="Times New Roman" w:hAnsi="Times New Roman"/>
          <w:sz w:val="27"/>
          <w:szCs w:val="27"/>
        </w:rPr>
        <w:br/>
      </w:r>
      <w:r w:rsidRPr="00467327">
        <w:rPr>
          <w:rFonts w:ascii="Times New Roman" w:hAnsi="Times New Roman"/>
          <w:sz w:val="27"/>
          <w:szCs w:val="27"/>
        </w:rPr>
        <w:lastRenderedPageBreak/>
        <w:t xml:space="preserve">на территории Свердловской области государственной программы Свердловской области «Реализация основных направлений государственной политики </w:t>
      </w:r>
      <w:r w:rsidR="0099380A">
        <w:rPr>
          <w:rFonts w:ascii="Times New Roman" w:hAnsi="Times New Roman"/>
          <w:sz w:val="27"/>
          <w:szCs w:val="27"/>
        </w:rPr>
        <w:br/>
      </w:r>
      <w:r w:rsidRPr="00467327">
        <w:rPr>
          <w:rFonts w:ascii="Times New Roman" w:hAnsi="Times New Roman"/>
          <w:sz w:val="27"/>
          <w:szCs w:val="27"/>
        </w:rPr>
        <w:t xml:space="preserve">в строительном комплексе Свердловской области», </w:t>
      </w:r>
      <w:r w:rsidR="0076125C">
        <w:rPr>
          <w:rFonts w:ascii="Times New Roman" w:hAnsi="Times New Roman"/>
          <w:sz w:val="27"/>
          <w:szCs w:val="27"/>
        </w:rPr>
        <w:t>утверждённая п</w:t>
      </w:r>
      <w:r w:rsidR="0076125C" w:rsidRPr="0076125C">
        <w:rPr>
          <w:rFonts w:ascii="Times New Roman" w:hAnsi="Times New Roman"/>
          <w:sz w:val="27"/>
          <w:szCs w:val="27"/>
        </w:rPr>
        <w:t>остановление</w:t>
      </w:r>
      <w:r w:rsidR="0076125C">
        <w:rPr>
          <w:rFonts w:ascii="Times New Roman" w:hAnsi="Times New Roman"/>
          <w:sz w:val="27"/>
          <w:szCs w:val="27"/>
        </w:rPr>
        <w:t>м</w:t>
      </w:r>
      <w:r w:rsidR="0076125C" w:rsidRPr="0076125C">
        <w:rPr>
          <w:rFonts w:ascii="Times New Roman" w:hAnsi="Times New Roman"/>
          <w:sz w:val="27"/>
          <w:szCs w:val="27"/>
        </w:rPr>
        <w:t xml:space="preserve"> Правитель</w:t>
      </w:r>
      <w:r w:rsidR="0076125C">
        <w:rPr>
          <w:rFonts w:ascii="Times New Roman" w:hAnsi="Times New Roman"/>
          <w:sz w:val="27"/>
          <w:szCs w:val="27"/>
        </w:rPr>
        <w:t xml:space="preserve">ства Свердловской области от 24 октября </w:t>
      </w:r>
      <w:r w:rsidR="0076125C" w:rsidRPr="0076125C">
        <w:rPr>
          <w:rFonts w:ascii="Times New Roman" w:hAnsi="Times New Roman"/>
          <w:sz w:val="27"/>
          <w:szCs w:val="27"/>
        </w:rPr>
        <w:t xml:space="preserve">2013 </w:t>
      </w:r>
      <w:r w:rsidR="0076125C">
        <w:rPr>
          <w:rFonts w:ascii="Times New Roman" w:hAnsi="Times New Roman"/>
          <w:sz w:val="27"/>
          <w:szCs w:val="27"/>
        </w:rPr>
        <w:t>г. № </w:t>
      </w:r>
      <w:r w:rsidR="0076125C" w:rsidRPr="0076125C">
        <w:rPr>
          <w:rFonts w:ascii="Times New Roman" w:hAnsi="Times New Roman"/>
          <w:sz w:val="27"/>
          <w:szCs w:val="27"/>
        </w:rPr>
        <w:t>1296-ПП</w:t>
      </w:r>
      <w:r w:rsidR="0076125C">
        <w:rPr>
          <w:rFonts w:ascii="Times New Roman" w:hAnsi="Times New Roman"/>
          <w:sz w:val="27"/>
          <w:szCs w:val="27"/>
        </w:rPr>
        <w:t xml:space="preserve">, </w:t>
      </w:r>
      <w:r w:rsidRPr="00467327">
        <w:rPr>
          <w:rFonts w:ascii="Times New Roman" w:hAnsi="Times New Roman"/>
          <w:sz w:val="27"/>
          <w:szCs w:val="27"/>
        </w:rPr>
        <w:t>которой предусмотрено обеспечение условий для повышения доступности жилья для населения с различным уровнем дохода и исполнение государственных обязательств по обеспечению жиль</w:t>
      </w:r>
      <w:r w:rsidR="00B578F0">
        <w:rPr>
          <w:rFonts w:ascii="Times New Roman" w:hAnsi="Times New Roman"/>
          <w:sz w:val="27"/>
          <w:szCs w:val="27"/>
        </w:rPr>
        <w:t>ё</w:t>
      </w:r>
      <w:r w:rsidRPr="00467327">
        <w:rPr>
          <w:rFonts w:ascii="Times New Roman" w:hAnsi="Times New Roman"/>
          <w:sz w:val="27"/>
          <w:szCs w:val="27"/>
        </w:rPr>
        <w:t xml:space="preserve">м отдельных категорий граждан в соответствии с полномочиями Свердловской области и полномочиями Российской Федерации, переданными субъектам Российской Федерации. </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Предоставление участникам Государственной программы</w:t>
      </w:r>
      <w:r w:rsidR="0060293E" w:rsidRPr="0060293E">
        <w:rPr>
          <w:rFonts w:ascii="Times New Roman" w:hAnsi="Times New Roman"/>
          <w:sz w:val="27"/>
          <w:szCs w:val="27"/>
        </w:rPr>
        <w:t xml:space="preserve"> </w:t>
      </w:r>
      <w:r w:rsidR="0060293E" w:rsidRPr="00467327">
        <w:rPr>
          <w:rFonts w:ascii="Times New Roman" w:hAnsi="Times New Roman"/>
          <w:sz w:val="27"/>
          <w:szCs w:val="27"/>
        </w:rPr>
        <w:t>и член</w:t>
      </w:r>
      <w:r w:rsidR="0060293E">
        <w:rPr>
          <w:rFonts w:ascii="Times New Roman" w:hAnsi="Times New Roman"/>
          <w:sz w:val="27"/>
          <w:szCs w:val="27"/>
        </w:rPr>
        <w:t>ам</w:t>
      </w:r>
      <w:r w:rsidR="0060293E" w:rsidRPr="00467327">
        <w:rPr>
          <w:rFonts w:ascii="Times New Roman" w:hAnsi="Times New Roman"/>
          <w:sz w:val="27"/>
          <w:szCs w:val="27"/>
        </w:rPr>
        <w:t xml:space="preserve"> их семей</w:t>
      </w:r>
      <w:r w:rsidRPr="00467327">
        <w:rPr>
          <w:rFonts w:ascii="Times New Roman" w:hAnsi="Times New Roman"/>
          <w:sz w:val="27"/>
          <w:szCs w:val="27"/>
        </w:rPr>
        <w:t xml:space="preserve">, прибывшим на территорию области, в собственность либо аренду земельных участков для строительства индивидуальных жилых домов в соответствии </w:t>
      </w:r>
      <w:r w:rsidR="000F1D0F">
        <w:rPr>
          <w:rFonts w:ascii="Times New Roman" w:hAnsi="Times New Roman"/>
          <w:sz w:val="27"/>
          <w:szCs w:val="27"/>
        </w:rPr>
        <w:br/>
      </w:r>
      <w:r w:rsidRPr="00467327">
        <w:rPr>
          <w:rFonts w:ascii="Times New Roman" w:hAnsi="Times New Roman"/>
          <w:sz w:val="27"/>
          <w:szCs w:val="27"/>
        </w:rPr>
        <w:t>с Земельным кодексом Российской Федерации возможно на торгах</w:t>
      </w:r>
      <w:r w:rsidR="00B34782">
        <w:rPr>
          <w:rFonts w:ascii="Times New Roman" w:hAnsi="Times New Roman"/>
          <w:sz w:val="27"/>
          <w:szCs w:val="27"/>
        </w:rPr>
        <w:t>,</w:t>
      </w:r>
      <w:r w:rsidRPr="00467327">
        <w:rPr>
          <w:rFonts w:ascii="Times New Roman" w:hAnsi="Times New Roman"/>
          <w:sz w:val="27"/>
          <w:szCs w:val="27"/>
        </w:rPr>
        <w:t xml:space="preserve"> за плату.</w:t>
      </w:r>
    </w:p>
    <w:p w:rsidR="00E569F4"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Традиционно большое внимание уделяют решению жилищных и</w:t>
      </w:r>
      <w:r w:rsidR="0017251F" w:rsidRPr="00467327">
        <w:rPr>
          <w:rFonts w:ascii="Times New Roman" w:hAnsi="Times New Roman"/>
          <w:sz w:val="27"/>
          <w:szCs w:val="27"/>
        </w:rPr>
        <w:t xml:space="preserve"> </w:t>
      </w:r>
      <w:r w:rsidRPr="00467327">
        <w:rPr>
          <w:rFonts w:ascii="Times New Roman" w:hAnsi="Times New Roman"/>
          <w:sz w:val="27"/>
          <w:szCs w:val="27"/>
        </w:rPr>
        <w:t xml:space="preserve">социальных вопросов предприятия </w:t>
      </w:r>
      <w:r w:rsidR="000F1D0F">
        <w:rPr>
          <w:rFonts w:ascii="Times New Roman" w:hAnsi="Times New Roman"/>
          <w:sz w:val="27"/>
          <w:szCs w:val="27"/>
        </w:rPr>
        <w:t>промышленного комплекса области</w:t>
      </w:r>
      <w:r w:rsidRPr="00467327">
        <w:rPr>
          <w:rFonts w:ascii="Times New Roman" w:hAnsi="Times New Roman"/>
          <w:sz w:val="27"/>
          <w:szCs w:val="27"/>
        </w:rPr>
        <w:t>. Многие из них реализуют свои жилищные программы, осуществляя строительство жилья для работников предприятия, оказывают помощь работникам в улучшении жилищных условий, обеспечивают возможность возмещения процентов по ипотечным кредитам, взятым на строительство и приобретение жилья. Осуществляется предоставление жилья во временное пользование для привлечения и удержания квалифицированных рабочих и специалистов.</w:t>
      </w:r>
    </w:p>
    <w:p w:rsidR="004D7684" w:rsidRDefault="004D7684" w:rsidP="00467327">
      <w:pPr>
        <w:pStyle w:val="19"/>
        <w:ind w:firstLine="709"/>
        <w:jc w:val="both"/>
        <w:rPr>
          <w:rFonts w:ascii="Times New Roman" w:hAnsi="Times New Roman"/>
          <w:sz w:val="27"/>
          <w:szCs w:val="27"/>
        </w:rPr>
      </w:pPr>
      <w:r w:rsidRPr="004D7684">
        <w:rPr>
          <w:rFonts w:ascii="Times New Roman" w:hAnsi="Times New Roman"/>
          <w:sz w:val="27"/>
          <w:szCs w:val="27"/>
        </w:rPr>
        <w:t>В Свердловской области в рамках предоставления адресных мер поддержки для отдельных категорий специалистов из средств областного бюджета, например, для медицинских работников предусмотрены</w:t>
      </w:r>
      <w:r>
        <w:rPr>
          <w:rFonts w:ascii="Times New Roman" w:hAnsi="Times New Roman"/>
          <w:sz w:val="27"/>
          <w:szCs w:val="27"/>
        </w:rPr>
        <w:t xml:space="preserve"> различные меры, в частности:</w:t>
      </w:r>
    </w:p>
    <w:p w:rsidR="004D7684" w:rsidRDefault="004D7684" w:rsidP="00467327">
      <w:pPr>
        <w:pStyle w:val="19"/>
        <w:ind w:firstLine="709"/>
        <w:jc w:val="both"/>
        <w:rPr>
          <w:rFonts w:ascii="Times New Roman" w:hAnsi="Times New Roman"/>
          <w:sz w:val="27"/>
          <w:szCs w:val="27"/>
        </w:rPr>
      </w:pPr>
      <w:r>
        <w:rPr>
          <w:rFonts w:ascii="Times New Roman" w:hAnsi="Times New Roman"/>
          <w:sz w:val="27"/>
          <w:szCs w:val="27"/>
        </w:rPr>
        <w:t xml:space="preserve">реализуется проект «Земский </w:t>
      </w:r>
      <w:r w:rsidR="00E33FDA">
        <w:rPr>
          <w:rFonts w:ascii="Times New Roman" w:hAnsi="Times New Roman"/>
          <w:sz w:val="27"/>
          <w:szCs w:val="27"/>
        </w:rPr>
        <w:t>доктор</w:t>
      </w:r>
      <w:r>
        <w:rPr>
          <w:rFonts w:ascii="Times New Roman" w:hAnsi="Times New Roman"/>
          <w:sz w:val="27"/>
          <w:szCs w:val="27"/>
        </w:rPr>
        <w:t>», «Земский фельдшер»;</w:t>
      </w:r>
    </w:p>
    <w:p w:rsidR="004D7684" w:rsidRPr="004D7684" w:rsidRDefault="004D7684" w:rsidP="004D7684">
      <w:pPr>
        <w:pStyle w:val="19"/>
        <w:ind w:firstLine="709"/>
        <w:jc w:val="both"/>
        <w:rPr>
          <w:rFonts w:ascii="Times New Roman" w:hAnsi="Times New Roman"/>
          <w:sz w:val="27"/>
          <w:szCs w:val="27"/>
        </w:rPr>
      </w:pPr>
      <w:r>
        <w:rPr>
          <w:rFonts w:ascii="Times New Roman" w:hAnsi="Times New Roman"/>
          <w:sz w:val="27"/>
          <w:szCs w:val="27"/>
        </w:rPr>
        <w:t>в</w:t>
      </w:r>
      <w:r w:rsidRPr="004D7684">
        <w:rPr>
          <w:rFonts w:ascii="Times New Roman" w:hAnsi="Times New Roman"/>
          <w:sz w:val="27"/>
          <w:szCs w:val="27"/>
        </w:rPr>
        <w:t xml:space="preserve"> целях обеспечения жильем оказывается государственная поддержка врачам и среднему медицинскому персоналу, осуществляющим трудовую деятельность </w:t>
      </w:r>
      <w:r w:rsidRPr="004D7684">
        <w:rPr>
          <w:rFonts w:ascii="Times New Roman" w:hAnsi="Times New Roman"/>
          <w:sz w:val="27"/>
          <w:szCs w:val="27"/>
        </w:rPr>
        <w:br/>
        <w:t xml:space="preserve">в сельских населенных пунктах, поселках городского типа и малых городах </w:t>
      </w:r>
      <w:r w:rsidRPr="004D7684">
        <w:rPr>
          <w:rFonts w:ascii="Times New Roman" w:hAnsi="Times New Roman"/>
          <w:sz w:val="27"/>
          <w:szCs w:val="27"/>
        </w:rPr>
        <w:br/>
        <w:t>с численностью населения до 40 тыс. человек, посредством предоставления за счет средств областного бюджета социальных выплат на строительство (реконструкцию) индивидуальных жилых домов, приобретение жилых помещений. Компенсационные выплаты врачам на оплату жилых помещений по договорам н</w:t>
      </w:r>
      <w:r>
        <w:rPr>
          <w:rFonts w:ascii="Times New Roman" w:hAnsi="Times New Roman"/>
          <w:sz w:val="27"/>
          <w:szCs w:val="27"/>
        </w:rPr>
        <w:t>айма (поднайма) жилых помещений.</w:t>
      </w:r>
      <w:r w:rsidRPr="004D7684">
        <w:rPr>
          <w:rFonts w:ascii="Times New Roman" w:hAnsi="Times New Roman"/>
          <w:sz w:val="27"/>
          <w:szCs w:val="27"/>
        </w:rPr>
        <w:t xml:space="preserve"> </w:t>
      </w:r>
    </w:p>
    <w:p w:rsidR="004D7684" w:rsidRDefault="004D7684" w:rsidP="004D7684">
      <w:pPr>
        <w:pStyle w:val="19"/>
        <w:ind w:firstLine="709"/>
        <w:jc w:val="both"/>
        <w:rPr>
          <w:rFonts w:ascii="Times New Roman" w:hAnsi="Times New Roman"/>
          <w:sz w:val="27"/>
          <w:szCs w:val="27"/>
        </w:rPr>
      </w:pPr>
      <w:r w:rsidRPr="004D7684">
        <w:rPr>
          <w:rFonts w:ascii="Times New Roman" w:hAnsi="Times New Roman"/>
          <w:sz w:val="27"/>
          <w:szCs w:val="27"/>
        </w:rPr>
        <w:t xml:space="preserve">Также меры социальной поддержки осуществляются муниципальными образованиями и учреждениями (за счет собственных средств): </w:t>
      </w:r>
    </w:p>
    <w:p w:rsidR="004D7684" w:rsidRDefault="004D7684" w:rsidP="004D7684">
      <w:pPr>
        <w:pStyle w:val="19"/>
        <w:ind w:firstLine="709"/>
        <w:jc w:val="both"/>
        <w:rPr>
          <w:rFonts w:ascii="Times New Roman" w:hAnsi="Times New Roman"/>
          <w:sz w:val="27"/>
          <w:szCs w:val="27"/>
        </w:rPr>
      </w:pPr>
      <w:r w:rsidRPr="004D7684">
        <w:rPr>
          <w:rFonts w:ascii="Times New Roman" w:hAnsi="Times New Roman"/>
          <w:sz w:val="27"/>
          <w:szCs w:val="27"/>
        </w:rPr>
        <w:t>п</w:t>
      </w:r>
      <w:r>
        <w:rPr>
          <w:rFonts w:ascii="Times New Roman" w:hAnsi="Times New Roman"/>
          <w:sz w:val="27"/>
          <w:szCs w:val="27"/>
        </w:rPr>
        <w:t>редоставляется служебное жилье;</w:t>
      </w:r>
    </w:p>
    <w:p w:rsidR="004D7684" w:rsidRDefault="004D7684" w:rsidP="004D7684">
      <w:pPr>
        <w:pStyle w:val="19"/>
        <w:ind w:firstLine="709"/>
        <w:jc w:val="both"/>
        <w:rPr>
          <w:rFonts w:ascii="Times New Roman" w:hAnsi="Times New Roman"/>
          <w:sz w:val="27"/>
          <w:szCs w:val="27"/>
        </w:rPr>
      </w:pPr>
      <w:r>
        <w:rPr>
          <w:rFonts w:ascii="Times New Roman" w:hAnsi="Times New Roman"/>
          <w:sz w:val="27"/>
          <w:szCs w:val="27"/>
        </w:rPr>
        <w:t>компенсируется аренда жилья;</w:t>
      </w:r>
    </w:p>
    <w:p w:rsidR="004D7684" w:rsidRDefault="004D7684" w:rsidP="004D7684">
      <w:pPr>
        <w:pStyle w:val="19"/>
        <w:ind w:firstLine="709"/>
        <w:jc w:val="both"/>
        <w:rPr>
          <w:rFonts w:ascii="Times New Roman" w:hAnsi="Times New Roman"/>
          <w:sz w:val="27"/>
          <w:szCs w:val="27"/>
        </w:rPr>
      </w:pPr>
      <w:r w:rsidRPr="004D7684">
        <w:rPr>
          <w:rFonts w:ascii="Times New Roman" w:hAnsi="Times New Roman"/>
          <w:sz w:val="27"/>
          <w:szCs w:val="27"/>
        </w:rPr>
        <w:t>компен</w:t>
      </w:r>
      <w:r>
        <w:rPr>
          <w:rFonts w:ascii="Times New Roman" w:hAnsi="Times New Roman"/>
          <w:sz w:val="27"/>
          <w:szCs w:val="27"/>
        </w:rPr>
        <w:t>сация оплаты коммунальных услуг;</w:t>
      </w:r>
    </w:p>
    <w:p w:rsidR="004D7684" w:rsidRPr="004D7684" w:rsidRDefault="004D7684" w:rsidP="004D7684">
      <w:pPr>
        <w:pStyle w:val="19"/>
        <w:ind w:firstLine="709"/>
        <w:jc w:val="both"/>
        <w:rPr>
          <w:rFonts w:ascii="Times New Roman" w:hAnsi="Times New Roman"/>
          <w:sz w:val="27"/>
          <w:szCs w:val="27"/>
        </w:rPr>
      </w:pPr>
      <w:r>
        <w:rPr>
          <w:rFonts w:ascii="Times New Roman" w:hAnsi="Times New Roman"/>
          <w:sz w:val="27"/>
          <w:szCs w:val="27"/>
        </w:rPr>
        <w:t xml:space="preserve">оказывается </w:t>
      </w:r>
      <w:r w:rsidRPr="004D7684">
        <w:rPr>
          <w:rFonts w:ascii="Times New Roman" w:hAnsi="Times New Roman"/>
          <w:sz w:val="27"/>
          <w:szCs w:val="27"/>
        </w:rPr>
        <w:t>содействие в выделении мест в детские дошкольные учреждения.</w:t>
      </w:r>
    </w:p>
    <w:p w:rsidR="004D7684" w:rsidRPr="004D7684" w:rsidRDefault="004D7684" w:rsidP="004D7684">
      <w:pPr>
        <w:pStyle w:val="19"/>
        <w:ind w:firstLine="709"/>
        <w:jc w:val="both"/>
        <w:rPr>
          <w:rFonts w:ascii="Times New Roman" w:hAnsi="Times New Roman"/>
          <w:sz w:val="27"/>
          <w:szCs w:val="27"/>
        </w:rPr>
      </w:pPr>
      <w:r w:rsidRPr="004D7684">
        <w:rPr>
          <w:rFonts w:ascii="Times New Roman" w:hAnsi="Times New Roman"/>
          <w:sz w:val="27"/>
          <w:szCs w:val="27"/>
        </w:rPr>
        <w:t xml:space="preserve">В городе Каменск-Уральский предоставляет льготное ипотечное кредитование в размере 20%. В Серовском городском округе предоставляется молодым специалистам 1 млн рублей В городском округе Ревда установлена социальная выплата на приобретение (строительство) жилья в размере 20% </w:t>
      </w:r>
      <w:r w:rsidRPr="004D7684">
        <w:rPr>
          <w:rFonts w:ascii="Times New Roman" w:hAnsi="Times New Roman"/>
          <w:sz w:val="27"/>
          <w:szCs w:val="27"/>
        </w:rPr>
        <w:br/>
      </w:r>
      <w:r w:rsidRPr="004D7684">
        <w:rPr>
          <w:rFonts w:ascii="Times New Roman" w:hAnsi="Times New Roman"/>
          <w:sz w:val="27"/>
          <w:szCs w:val="27"/>
        </w:rPr>
        <w:lastRenderedPageBreak/>
        <w:t xml:space="preserve">от расчетной стоимости жилого помещения, в Североуральске предоставляется </w:t>
      </w:r>
      <w:r w:rsidRPr="004D7684">
        <w:rPr>
          <w:rFonts w:ascii="Times New Roman" w:hAnsi="Times New Roman"/>
          <w:sz w:val="27"/>
          <w:szCs w:val="27"/>
        </w:rPr>
        <w:br/>
        <w:t>1 млн рублей врачам.</w:t>
      </w:r>
    </w:p>
    <w:p w:rsidR="00C8255E" w:rsidRPr="00467327" w:rsidRDefault="00C8255E" w:rsidP="00C8255E">
      <w:pPr>
        <w:pStyle w:val="19"/>
        <w:ind w:firstLine="709"/>
        <w:jc w:val="both"/>
        <w:rPr>
          <w:rFonts w:ascii="Times New Roman" w:hAnsi="Times New Roman"/>
          <w:sz w:val="27"/>
          <w:szCs w:val="27"/>
        </w:rPr>
      </w:pPr>
      <w:r w:rsidRPr="00467327">
        <w:rPr>
          <w:rFonts w:ascii="Times New Roman" w:hAnsi="Times New Roman"/>
          <w:sz w:val="27"/>
          <w:szCs w:val="27"/>
        </w:rPr>
        <w:t xml:space="preserve">Для участников Государственной программы и членов их семей </w:t>
      </w:r>
      <w:r>
        <w:rPr>
          <w:rFonts w:ascii="Times New Roman" w:hAnsi="Times New Roman"/>
          <w:sz w:val="27"/>
          <w:szCs w:val="27"/>
        </w:rPr>
        <w:t xml:space="preserve">региональной программой переселения </w:t>
      </w:r>
      <w:r w:rsidRPr="00467327">
        <w:rPr>
          <w:rFonts w:ascii="Times New Roman" w:hAnsi="Times New Roman"/>
          <w:sz w:val="27"/>
          <w:szCs w:val="27"/>
        </w:rPr>
        <w:t xml:space="preserve">предусмотрены меры </w:t>
      </w:r>
      <w:r w:rsidR="00F84B25">
        <w:rPr>
          <w:rFonts w:ascii="Times New Roman" w:hAnsi="Times New Roman"/>
          <w:sz w:val="27"/>
          <w:szCs w:val="27"/>
        </w:rPr>
        <w:t>социальной</w:t>
      </w:r>
      <w:r w:rsidR="00F84B25" w:rsidRPr="00F84B25">
        <w:rPr>
          <w:rFonts w:ascii="Times New Roman" w:hAnsi="Times New Roman"/>
          <w:sz w:val="27"/>
          <w:szCs w:val="27"/>
        </w:rPr>
        <w:t xml:space="preserve"> </w:t>
      </w:r>
      <w:r w:rsidRPr="00467327">
        <w:rPr>
          <w:rFonts w:ascii="Times New Roman" w:hAnsi="Times New Roman"/>
          <w:sz w:val="27"/>
          <w:szCs w:val="27"/>
        </w:rPr>
        <w:t xml:space="preserve">поддержки: </w:t>
      </w:r>
    </w:p>
    <w:p w:rsidR="00C8255E" w:rsidRPr="00467327" w:rsidRDefault="00C8255E" w:rsidP="00C8255E">
      <w:pPr>
        <w:pStyle w:val="19"/>
        <w:ind w:firstLine="709"/>
        <w:jc w:val="both"/>
        <w:rPr>
          <w:rFonts w:ascii="Times New Roman" w:hAnsi="Times New Roman"/>
          <w:sz w:val="27"/>
          <w:szCs w:val="27"/>
        </w:rPr>
      </w:pPr>
      <w:r w:rsidRPr="00467327">
        <w:rPr>
          <w:rFonts w:ascii="Times New Roman" w:hAnsi="Times New Roman"/>
          <w:sz w:val="27"/>
          <w:szCs w:val="27"/>
        </w:rPr>
        <w:t xml:space="preserve">частичное возмещение затрат на оплату стоимости найма жилого помещения по месту временного пребывания; </w:t>
      </w:r>
    </w:p>
    <w:p w:rsidR="00C8255E" w:rsidRPr="00467327" w:rsidRDefault="00C8255E" w:rsidP="00C8255E">
      <w:pPr>
        <w:pStyle w:val="19"/>
        <w:ind w:firstLine="709"/>
        <w:jc w:val="both"/>
        <w:rPr>
          <w:rFonts w:ascii="Times New Roman" w:hAnsi="Times New Roman"/>
          <w:sz w:val="27"/>
          <w:szCs w:val="27"/>
        </w:rPr>
      </w:pPr>
      <w:r w:rsidRPr="00467327">
        <w:rPr>
          <w:rFonts w:ascii="Times New Roman" w:hAnsi="Times New Roman"/>
          <w:sz w:val="27"/>
          <w:szCs w:val="27"/>
        </w:rPr>
        <w:t xml:space="preserve">возмещение затрат на прохождение первичного медицинского освидетельствования; </w:t>
      </w:r>
    </w:p>
    <w:p w:rsidR="00C8255E" w:rsidRPr="00467327" w:rsidRDefault="00C8255E" w:rsidP="00C8255E">
      <w:pPr>
        <w:pStyle w:val="19"/>
        <w:ind w:firstLine="709"/>
        <w:jc w:val="both"/>
        <w:rPr>
          <w:rFonts w:ascii="Times New Roman" w:hAnsi="Times New Roman"/>
          <w:sz w:val="27"/>
          <w:szCs w:val="27"/>
        </w:rPr>
      </w:pPr>
      <w:r w:rsidRPr="00467327">
        <w:rPr>
          <w:rFonts w:ascii="Times New Roman" w:hAnsi="Times New Roman"/>
          <w:sz w:val="27"/>
          <w:szCs w:val="27"/>
        </w:rPr>
        <w:t xml:space="preserve">возмещение затрат на уплату государственной пошлины за выдачу свидетельства о признании иностранного образования и (или) иностранной квалификации либо свидетельства о признании документа иностранного государства об учёной степени или документа иностранного государства об учёном звании; </w:t>
      </w:r>
    </w:p>
    <w:p w:rsidR="00C8255E" w:rsidRPr="00467327" w:rsidRDefault="00C8255E" w:rsidP="00C8255E">
      <w:pPr>
        <w:pStyle w:val="19"/>
        <w:ind w:firstLine="709"/>
        <w:jc w:val="both"/>
        <w:rPr>
          <w:rFonts w:ascii="Times New Roman" w:hAnsi="Times New Roman"/>
          <w:sz w:val="27"/>
          <w:szCs w:val="27"/>
        </w:rPr>
      </w:pPr>
      <w:r w:rsidRPr="00467327">
        <w:rPr>
          <w:rFonts w:ascii="Times New Roman" w:hAnsi="Times New Roman"/>
          <w:sz w:val="27"/>
          <w:szCs w:val="27"/>
        </w:rPr>
        <w:t xml:space="preserve">поддержка в осуществлении малого и среднего предпринимательства </w:t>
      </w:r>
      <w:r w:rsidRPr="00467327">
        <w:rPr>
          <w:rFonts w:ascii="Times New Roman" w:hAnsi="Times New Roman"/>
          <w:sz w:val="27"/>
          <w:szCs w:val="27"/>
        </w:rPr>
        <w:br/>
        <w:t>и в создании крестьянских (фермерских) хозяйств</w:t>
      </w:r>
      <w:r w:rsidRPr="005C2524">
        <w:rPr>
          <w:rFonts w:ascii="Times New Roman" w:hAnsi="Times New Roman"/>
          <w:sz w:val="27"/>
          <w:szCs w:val="27"/>
          <w:vertAlign w:val="superscript"/>
        </w:rPr>
        <w:footnoteReference w:id="159"/>
      </w:r>
      <w:r w:rsidRPr="00467327">
        <w:rPr>
          <w:rFonts w:ascii="Times New Roman" w:hAnsi="Times New Roman"/>
          <w:sz w:val="27"/>
          <w:szCs w:val="27"/>
        </w:rPr>
        <w:t>.</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В </w:t>
      </w:r>
      <w:r w:rsidR="00F52CC7" w:rsidRPr="00467327">
        <w:rPr>
          <w:rFonts w:ascii="Times New Roman" w:hAnsi="Times New Roman"/>
          <w:sz w:val="27"/>
          <w:szCs w:val="27"/>
        </w:rPr>
        <w:t>Свердловск</w:t>
      </w:r>
      <w:r w:rsidR="00F52CC7">
        <w:rPr>
          <w:rFonts w:ascii="Times New Roman" w:hAnsi="Times New Roman"/>
          <w:sz w:val="27"/>
          <w:szCs w:val="27"/>
        </w:rPr>
        <w:t>ой</w:t>
      </w:r>
      <w:r w:rsidR="00F52CC7" w:rsidRPr="00467327">
        <w:rPr>
          <w:rFonts w:ascii="Times New Roman" w:hAnsi="Times New Roman"/>
          <w:sz w:val="27"/>
          <w:szCs w:val="27"/>
        </w:rPr>
        <w:t xml:space="preserve"> </w:t>
      </w:r>
      <w:r w:rsidRPr="00467327">
        <w:rPr>
          <w:rFonts w:ascii="Times New Roman" w:hAnsi="Times New Roman"/>
          <w:sz w:val="27"/>
          <w:szCs w:val="27"/>
        </w:rPr>
        <w:t xml:space="preserve">области </w:t>
      </w:r>
      <w:r w:rsidR="004D7684">
        <w:rPr>
          <w:rFonts w:ascii="Times New Roman" w:hAnsi="Times New Roman"/>
          <w:sz w:val="27"/>
          <w:szCs w:val="27"/>
        </w:rPr>
        <w:t>к</w:t>
      </w:r>
      <w:r w:rsidRPr="00467327">
        <w:rPr>
          <w:rFonts w:ascii="Times New Roman" w:hAnsi="Times New Roman"/>
          <w:sz w:val="27"/>
          <w:szCs w:val="27"/>
        </w:rPr>
        <w:t xml:space="preserve">рупнейшими вузами являются </w:t>
      </w:r>
      <w:r w:rsidR="00C8255E" w:rsidRPr="00C8255E">
        <w:rPr>
          <w:rFonts w:ascii="Times New Roman" w:hAnsi="Times New Roman"/>
          <w:sz w:val="27"/>
          <w:szCs w:val="27"/>
        </w:rPr>
        <w:t>Уральский федеральный университет имени первого Президента России Б.Н.</w:t>
      </w:r>
      <w:r w:rsidR="004D7684">
        <w:rPr>
          <w:rFonts w:ascii="Times New Roman" w:hAnsi="Times New Roman"/>
          <w:sz w:val="27"/>
          <w:szCs w:val="27"/>
        </w:rPr>
        <w:t> </w:t>
      </w:r>
      <w:r w:rsidR="00C8255E" w:rsidRPr="00C8255E">
        <w:rPr>
          <w:rFonts w:ascii="Times New Roman" w:hAnsi="Times New Roman"/>
          <w:sz w:val="27"/>
          <w:szCs w:val="27"/>
        </w:rPr>
        <w:t>Ельцина, Уральский государственный экономический университет, Уральский государственный аграрный университет, Уральский государственный университет путей сообщения, Уральский государственный лесотехнический университет, Уральский государственный горный университет, Уральский государственный медицинский университет</w:t>
      </w:r>
      <w:r w:rsidR="00C8255E">
        <w:rPr>
          <w:rFonts w:ascii="Liberation Serif" w:hAnsi="Liberation Serif" w:cs="Liberation Serif"/>
          <w:spacing w:val="-2"/>
          <w:sz w:val="28"/>
          <w:szCs w:val="28"/>
        </w:rPr>
        <w:t>.</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Свердловская область – один из самых науко</w:t>
      </w:r>
      <w:r w:rsidR="00102AB2">
        <w:rPr>
          <w:rFonts w:ascii="Times New Roman" w:hAnsi="Times New Roman"/>
          <w:sz w:val="27"/>
          <w:szCs w:val="27"/>
        </w:rPr>
        <w:t>ё</w:t>
      </w:r>
      <w:r w:rsidRPr="00467327">
        <w:rPr>
          <w:rFonts w:ascii="Times New Roman" w:hAnsi="Times New Roman"/>
          <w:sz w:val="27"/>
          <w:szCs w:val="27"/>
        </w:rPr>
        <w:t xml:space="preserve">мких регионов России. </w:t>
      </w:r>
      <w:r w:rsidR="00C8255E">
        <w:rPr>
          <w:rFonts w:ascii="Times New Roman" w:hAnsi="Times New Roman"/>
          <w:sz w:val="27"/>
          <w:szCs w:val="27"/>
        </w:rPr>
        <w:br/>
        <w:t>В области</w:t>
      </w:r>
      <w:r w:rsidRPr="00467327">
        <w:rPr>
          <w:rFonts w:ascii="Times New Roman" w:hAnsi="Times New Roman"/>
          <w:sz w:val="27"/>
          <w:szCs w:val="27"/>
        </w:rPr>
        <w:t xml:space="preserve"> </w:t>
      </w:r>
      <w:r w:rsidR="00C8255E">
        <w:rPr>
          <w:rFonts w:ascii="Times New Roman" w:hAnsi="Times New Roman"/>
          <w:sz w:val="27"/>
          <w:szCs w:val="27"/>
        </w:rPr>
        <w:t>р</w:t>
      </w:r>
      <w:r w:rsidRPr="00467327">
        <w:rPr>
          <w:rFonts w:ascii="Times New Roman" w:hAnsi="Times New Roman"/>
          <w:sz w:val="27"/>
          <w:szCs w:val="27"/>
        </w:rPr>
        <w:t>абота</w:t>
      </w:r>
      <w:r w:rsidR="00C8255E">
        <w:rPr>
          <w:rFonts w:ascii="Times New Roman" w:hAnsi="Times New Roman"/>
          <w:sz w:val="27"/>
          <w:szCs w:val="27"/>
        </w:rPr>
        <w:t>е</w:t>
      </w:r>
      <w:r w:rsidRPr="00467327">
        <w:rPr>
          <w:rFonts w:ascii="Times New Roman" w:hAnsi="Times New Roman"/>
          <w:sz w:val="27"/>
          <w:szCs w:val="27"/>
        </w:rPr>
        <w:t xml:space="preserve">т свыше 100 научных, образовательных, научно-исследовательских и проектных организаций. </w:t>
      </w:r>
    </w:p>
    <w:p w:rsidR="00E569F4"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У ряда научных учреждений, подведомственных Федеральному агентству научных организаций и расположенных на территории Свердловской области</w:t>
      </w:r>
      <w:r w:rsidR="00B578F0">
        <w:rPr>
          <w:rFonts w:ascii="Times New Roman" w:hAnsi="Times New Roman"/>
          <w:sz w:val="27"/>
          <w:szCs w:val="27"/>
        </w:rPr>
        <w:t>,</w:t>
      </w:r>
      <w:r w:rsidRPr="00467327">
        <w:rPr>
          <w:rFonts w:ascii="Times New Roman" w:hAnsi="Times New Roman"/>
          <w:sz w:val="27"/>
          <w:szCs w:val="27"/>
        </w:rPr>
        <w:t xml:space="preserve"> имеется потребность в высококвалифицированных специалистах, осуществляющих научную деятельность по актуальным научным и технологическим направлениям. Основными требованиями, выдвигаемыми к соискателям научными организациями, являются наличие учёной степени, ведение научных исследований по направлениям деятельности научных учреждений.</w:t>
      </w:r>
    </w:p>
    <w:p w:rsidR="004D7684" w:rsidRPr="004D7684" w:rsidRDefault="004D7684" w:rsidP="004D7684">
      <w:pPr>
        <w:suppressAutoHyphens/>
        <w:ind w:firstLine="709"/>
        <w:jc w:val="both"/>
        <w:rPr>
          <w:rFonts w:eastAsia="Calibri" w:cs="Calibr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4D7684">
        <w:rPr>
          <w:i/>
          <w:sz w:val="27"/>
          <w:szCs w:val="27"/>
        </w:rPr>
        <w:t xml:space="preserve">Свердловской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63581F">
        <w:rPr>
          <w:i/>
          <w:sz w:val="27"/>
          <w:szCs w:val="27"/>
        </w:rPr>
        <w:t>:</w:t>
      </w:r>
    </w:p>
    <w:p w:rsidR="004D7684" w:rsidRPr="004D7684" w:rsidRDefault="004D7684" w:rsidP="004D7684">
      <w:pPr>
        <w:pStyle w:val="af8"/>
        <w:spacing w:line="228" w:lineRule="auto"/>
        <w:ind w:firstLine="708"/>
        <w:jc w:val="both"/>
        <w:rPr>
          <w:rFonts w:ascii="Times New Roman" w:hAnsi="Times New Roman" w:cs="Calibri"/>
          <w:sz w:val="27"/>
          <w:szCs w:val="27"/>
          <w:lang w:eastAsia="ru-RU"/>
        </w:rPr>
      </w:pPr>
      <w:r>
        <w:rPr>
          <w:rFonts w:ascii="Times New Roman" w:hAnsi="Times New Roman" w:cs="Calibri"/>
          <w:sz w:val="27"/>
          <w:szCs w:val="27"/>
          <w:lang w:eastAsia="ru-RU"/>
        </w:rPr>
        <w:t>наличие</w:t>
      </w:r>
      <w:r w:rsidRPr="004D7684">
        <w:rPr>
          <w:rFonts w:ascii="Times New Roman" w:hAnsi="Times New Roman" w:cs="Calibri"/>
          <w:sz w:val="27"/>
          <w:szCs w:val="27"/>
          <w:lang w:eastAsia="ru-RU"/>
        </w:rPr>
        <w:t xml:space="preserve"> средне</w:t>
      </w:r>
      <w:r>
        <w:rPr>
          <w:rFonts w:ascii="Times New Roman" w:hAnsi="Times New Roman" w:cs="Calibri"/>
          <w:sz w:val="27"/>
          <w:szCs w:val="27"/>
          <w:lang w:eastAsia="ru-RU"/>
        </w:rPr>
        <w:t xml:space="preserve">го </w:t>
      </w:r>
      <w:r w:rsidRPr="004D7684">
        <w:rPr>
          <w:rFonts w:ascii="Times New Roman" w:hAnsi="Times New Roman" w:cs="Calibri"/>
          <w:sz w:val="27"/>
          <w:szCs w:val="27"/>
          <w:lang w:eastAsia="ru-RU"/>
        </w:rPr>
        <w:t>профессионально</w:t>
      </w:r>
      <w:r>
        <w:rPr>
          <w:rFonts w:ascii="Times New Roman" w:hAnsi="Times New Roman" w:cs="Calibri"/>
          <w:sz w:val="27"/>
          <w:szCs w:val="27"/>
          <w:lang w:eastAsia="ru-RU"/>
        </w:rPr>
        <w:t xml:space="preserve">го </w:t>
      </w:r>
      <w:r w:rsidRPr="004D7684">
        <w:rPr>
          <w:rFonts w:ascii="Times New Roman" w:hAnsi="Times New Roman" w:cs="Calibri"/>
          <w:sz w:val="27"/>
          <w:szCs w:val="27"/>
          <w:lang w:eastAsia="ru-RU"/>
        </w:rPr>
        <w:t>образовани</w:t>
      </w:r>
      <w:r>
        <w:rPr>
          <w:rFonts w:ascii="Times New Roman" w:hAnsi="Times New Roman" w:cs="Calibri"/>
          <w:sz w:val="27"/>
          <w:szCs w:val="27"/>
          <w:lang w:eastAsia="ru-RU"/>
        </w:rPr>
        <w:t>я или высшего образования</w:t>
      </w:r>
      <w:r w:rsidRPr="004D7684">
        <w:rPr>
          <w:rFonts w:ascii="Times New Roman" w:hAnsi="Times New Roman" w:cs="Calibri"/>
          <w:sz w:val="27"/>
          <w:szCs w:val="27"/>
          <w:lang w:eastAsia="ru-RU"/>
        </w:rPr>
        <w:t>;</w:t>
      </w:r>
    </w:p>
    <w:p w:rsidR="004D7684" w:rsidRPr="004D7684" w:rsidRDefault="004D7684" w:rsidP="004D7684">
      <w:pPr>
        <w:pStyle w:val="af8"/>
        <w:spacing w:line="228" w:lineRule="auto"/>
        <w:ind w:firstLine="708"/>
        <w:jc w:val="both"/>
        <w:rPr>
          <w:rFonts w:ascii="Times New Roman" w:hAnsi="Times New Roman" w:cs="Calibri"/>
          <w:sz w:val="27"/>
          <w:szCs w:val="27"/>
          <w:lang w:eastAsia="ru-RU"/>
        </w:rPr>
      </w:pPr>
      <w:r w:rsidRPr="004D7684">
        <w:rPr>
          <w:rFonts w:ascii="Times New Roman" w:hAnsi="Times New Roman" w:cs="Calibri"/>
          <w:sz w:val="27"/>
          <w:szCs w:val="27"/>
          <w:lang w:eastAsia="ru-RU"/>
        </w:rPr>
        <w:t>обуч</w:t>
      </w:r>
      <w:r>
        <w:rPr>
          <w:rFonts w:ascii="Times New Roman" w:hAnsi="Times New Roman" w:cs="Calibri"/>
          <w:sz w:val="27"/>
          <w:szCs w:val="27"/>
          <w:lang w:eastAsia="ru-RU"/>
        </w:rPr>
        <w:t xml:space="preserve">ение </w:t>
      </w:r>
      <w:r w:rsidRPr="004D7684">
        <w:rPr>
          <w:rFonts w:ascii="Times New Roman" w:hAnsi="Times New Roman" w:cs="Calibri"/>
          <w:sz w:val="27"/>
          <w:szCs w:val="27"/>
          <w:lang w:eastAsia="ru-RU"/>
        </w:rPr>
        <w:t>по очной форме обучения на последнем курсе по образовательным программам среднего профессионального образования или образовательным программам высшего образования в образовательных организациях Российской Федерации;</w:t>
      </w:r>
    </w:p>
    <w:p w:rsidR="004D7684" w:rsidRPr="004D7684" w:rsidRDefault="004D7684" w:rsidP="004D7684">
      <w:pPr>
        <w:pStyle w:val="af8"/>
        <w:spacing w:line="228" w:lineRule="auto"/>
        <w:ind w:firstLine="708"/>
        <w:jc w:val="both"/>
        <w:rPr>
          <w:rFonts w:ascii="Times New Roman" w:hAnsi="Times New Roman" w:cs="Calibri"/>
          <w:sz w:val="27"/>
          <w:szCs w:val="27"/>
          <w:lang w:eastAsia="ru-RU"/>
        </w:rPr>
      </w:pPr>
      <w:r>
        <w:rPr>
          <w:rFonts w:ascii="Times New Roman" w:hAnsi="Times New Roman" w:cs="Calibri"/>
          <w:sz w:val="27"/>
          <w:szCs w:val="27"/>
          <w:lang w:eastAsia="ru-RU"/>
        </w:rPr>
        <w:lastRenderedPageBreak/>
        <w:t>наличие</w:t>
      </w:r>
      <w:r w:rsidRPr="004D7684">
        <w:rPr>
          <w:rFonts w:ascii="Times New Roman" w:hAnsi="Times New Roman" w:cs="Calibri"/>
          <w:sz w:val="27"/>
          <w:szCs w:val="27"/>
          <w:lang w:eastAsia="ru-RU"/>
        </w:rPr>
        <w:t xml:space="preserve"> непрерывн</w:t>
      </w:r>
      <w:r>
        <w:rPr>
          <w:rFonts w:ascii="Times New Roman" w:hAnsi="Times New Roman" w:cs="Calibri"/>
          <w:sz w:val="27"/>
          <w:szCs w:val="27"/>
          <w:lang w:eastAsia="ru-RU"/>
        </w:rPr>
        <w:t>ого</w:t>
      </w:r>
      <w:r w:rsidRPr="004D7684">
        <w:rPr>
          <w:rFonts w:ascii="Times New Roman" w:hAnsi="Times New Roman" w:cs="Calibri"/>
          <w:sz w:val="27"/>
          <w:szCs w:val="27"/>
          <w:lang w:eastAsia="ru-RU"/>
        </w:rPr>
        <w:t xml:space="preserve"> стаж</w:t>
      </w:r>
      <w:r>
        <w:rPr>
          <w:rFonts w:ascii="Times New Roman" w:hAnsi="Times New Roman" w:cs="Calibri"/>
          <w:sz w:val="27"/>
          <w:szCs w:val="27"/>
          <w:lang w:eastAsia="ru-RU"/>
        </w:rPr>
        <w:t>а</w:t>
      </w:r>
      <w:r w:rsidRPr="004D7684">
        <w:rPr>
          <w:rFonts w:ascii="Times New Roman" w:hAnsi="Times New Roman" w:cs="Calibri"/>
          <w:sz w:val="27"/>
          <w:szCs w:val="27"/>
          <w:lang w:eastAsia="ru-RU"/>
        </w:rPr>
        <w:t xml:space="preserve"> работы не менее 12 месяцев по профессии (специальности), указанной на момент подачи заявления </w:t>
      </w:r>
      <w:r>
        <w:rPr>
          <w:rFonts w:ascii="Times New Roman" w:hAnsi="Times New Roman" w:cs="Calibri"/>
          <w:sz w:val="27"/>
          <w:szCs w:val="27"/>
          <w:lang w:eastAsia="ru-RU"/>
        </w:rPr>
        <w:t xml:space="preserve">об участии </w:t>
      </w:r>
      <w:r w:rsidR="0063581F">
        <w:rPr>
          <w:rFonts w:ascii="Times New Roman" w:hAnsi="Times New Roman" w:cs="Calibri"/>
          <w:sz w:val="27"/>
          <w:szCs w:val="27"/>
          <w:lang w:eastAsia="ru-RU"/>
        </w:rPr>
        <w:br/>
      </w:r>
      <w:r>
        <w:rPr>
          <w:rFonts w:ascii="Times New Roman" w:hAnsi="Times New Roman" w:cs="Calibri"/>
          <w:sz w:val="27"/>
          <w:szCs w:val="27"/>
          <w:lang w:eastAsia="ru-RU"/>
        </w:rPr>
        <w:t xml:space="preserve">в Государственной программе </w:t>
      </w:r>
      <w:r w:rsidRPr="004D7684">
        <w:rPr>
          <w:rFonts w:ascii="Times New Roman" w:hAnsi="Times New Roman" w:cs="Calibri"/>
          <w:sz w:val="27"/>
          <w:szCs w:val="27"/>
          <w:lang w:eastAsia="ru-RU"/>
        </w:rPr>
        <w:t>и востребованной на рынке труда Свердловской области;</w:t>
      </w:r>
    </w:p>
    <w:p w:rsidR="004D7684" w:rsidRPr="004D7684" w:rsidRDefault="004D7684" w:rsidP="004D7684">
      <w:pPr>
        <w:suppressAutoHyphens/>
        <w:ind w:firstLine="709"/>
        <w:jc w:val="both"/>
        <w:rPr>
          <w:rFonts w:eastAsia="Calibri" w:cs="Calibri"/>
          <w:sz w:val="27"/>
          <w:szCs w:val="27"/>
        </w:rPr>
      </w:pPr>
      <w:r w:rsidRPr="004D7684">
        <w:rPr>
          <w:rFonts w:eastAsia="Calibri" w:cs="Calibri"/>
          <w:sz w:val="27"/>
          <w:szCs w:val="27"/>
        </w:rPr>
        <w:t>осуществл</w:t>
      </w:r>
      <w:r w:rsidR="00B6651C">
        <w:rPr>
          <w:rFonts w:eastAsia="Calibri" w:cs="Calibri"/>
          <w:sz w:val="27"/>
          <w:szCs w:val="27"/>
        </w:rPr>
        <w:t>ение</w:t>
      </w:r>
      <w:r w:rsidRPr="004D7684">
        <w:rPr>
          <w:rFonts w:eastAsia="Calibri" w:cs="Calibri"/>
          <w:sz w:val="27"/>
          <w:szCs w:val="27"/>
        </w:rPr>
        <w:t xml:space="preserve"> предпринимательск</w:t>
      </w:r>
      <w:r w:rsidR="00B6651C">
        <w:rPr>
          <w:rFonts w:eastAsia="Calibri" w:cs="Calibri"/>
          <w:sz w:val="27"/>
          <w:szCs w:val="27"/>
        </w:rPr>
        <w:t>ой деятельности</w:t>
      </w:r>
      <w:r w:rsidRPr="004D7684">
        <w:rPr>
          <w:rFonts w:eastAsia="Calibri" w:cs="Calibri"/>
          <w:sz w:val="27"/>
          <w:szCs w:val="27"/>
        </w:rPr>
        <w:t xml:space="preserve"> и </w:t>
      </w:r>
      <w:r w:rsidR="00B6651C">
        <w:rPr>
          <w:rFonts w:eastAsia="Calibri" w:cs="Calibri"/>
          <w:sz w:val="27"/>
          <w:szCs w:val="27"/>
        </w:rPr>
        <w:t>наличие</w:t>
      </w:r>
      <w:r w:rsidRPr="004D7684">
        <w:rPr>
          <w:rFonts w:eastAsia="Calibri" w:cs="Calibri"/>
          <w:sz w:val="27"/>
          <w:szCs w:val="27"/>
        </w:rPr>
        <w:t xml:space="preserve"> документально</w:t>
      </w:r>
      <w:r w:rsidR="00B6651C">
        <w:rPr>
          <w:rFonts w:eastAsia="Calibri" w:cs="Calibri"/>
          <w:sz w:val="27"/>
          <w:szCs w:val="27"/>
        </w:rPr>
        <w:t>го</w:t>
      </w:r>
      <w:r w:rsidRPr="004D7684">
        <w:rPr>
          <w:rFonts w:eastAsia="Calibri" w:cs="Calibri"/>
          <w:sz w:val="27"/>
          <w:szCs w:val="27"/>
        </w:rPr>
        <w:t xml:space="preserve"> подтверждени</w:t>
      </w:r>
      <w:r w:rsidR="00B6651C">
        <w:rPr>
          <w:rFonts w:eastAsia="Calibri" w:cs="Calibri"/>
          <w:sz w:val="27"/>
          <w:szCs w:val="27"/>
        </w:rPr>
        <w:t>я</w:t>
      </w:r>
      <w:r w:rsidRPr="004D7684">
        <w:rPr>
          <w:rFonts w:eastAsia="Calibri" w:cs="Calibri"/>
          <w:sz w:val="27"/>
          <w:szCs w:val="27"/>
        </w:rPr>
        <w:t xml:space="preserve"> деятельности в качестве зарегистрированного </w:t>
      </w:r>
      <w:r w:rsidRPr="004D7684">
        <w:rPr>
          <w:rFonts w:eastAsia="Calibri" w:cs="Calibri"/>
          <w:sz w:val="27"/>
          <w:szCs w:val="27"/>
        </w:rPr>
        <w:br/>
        <w:t>на территории Свердловской области индивидуального предпринимателя, главы крестьянского (фермерского) хозяйства и доход</w:t>
      </w:r>
      <w:r w:rsidR="00B6651C">
        <w:rPr>
          <w:rFonts w:eastAsia="Calibri" w:cs="Calibri"/>
          <w:sz w:val="27"/>
          <w:szCs w:val="27"/>
        </w:rPr>
        <w:t>а</w:t>
      </w:r>
      <w:r w:rsidRPr="004D7684">
        <w:rPr>
          <w:rFonts w:eastAsia="Calibri" w:cs="Calibri"/>
          <w:sz w:val="27"/>
          <w:szCs w:val="27"/>
        </w:rPr>
        <w:t xml:space="preserve"> от своей деятельности не менее двух лет со дня регистрации, подтвержденн</w:t>
      </w:r>
      <w:r w:rsidR="00B6651C">
        <w:rPr>
          <w:rFonts w:eastAsia="Calibri" w:cs="Calibri"/>
          <w:sz w:val="27"/>
          <w:szCs w:val="27"/>
        </w:rPr>
        <w:t>ого</w:t>
      </w:r>
      <w:r w:rsidRPr="004D7684">
        <w:rPr>
          <w:rFonts w:eastAsia="Calibri" w:cs="Calibri"/>
          <w:sz w:val="27"/>
          <w:szCs w:val="27"/>
        </w:rPr>
        <w:t xml:space="preserve"> налоговой декларацией, поданной </w:t>
      </w:r>
      <w:r w:rsidRPr="004D7684">
        <w:rPr>
          <w:rFonts w:eastAsia="Calibri" w:cs="Calibri"/>
          <w:sz w:val="27"/>
          <w:szCs w:val="27"/>
        </w:rPr>
        <w:br/>
      </w:r>
      <w:r w:rsidR="00B6651C">
        <w:rPr>
          <w:rFonts w:eastAsia="Calibri" w:cs="Calibri"/>
          <w:sz w:val="27"/>
          <w:szCs w:val="27"/>
        </w:rPr>
        <w:t>в установленном порядке.</w:t>
      </w:r>
    </w:p>
    <w:p w:rsidR="004D7684" w:rsidRPr="004D7684" w:rsidRDefault="004D7684" w:rsidP="004D7684">
      <w:pPr>
        <w:suppressAutoHyphens/>
        <w:ind w:firstLine="709"/>
        <w:jc w:val="both"/>
        <w:rPr>
          <w:rFonts w:eastAsia="Calibri" w:cs="Calibri"/>
          <w:sz w:val="27"/>
          <w:szCs w:val="27"/>
        </w:rPr>
      </w:pPr>
      <w:r w:rsidRPr="004D7684">
        <w:rPr>
          <w:rFonts w:eastAsia="Calibri" w:cs="Calibri"/>
          <w:sz w:val="27"/>
          <w:szCs w:val="27"/>
        </w:rPr>
        <w:t xml:space="preserve">Требование к </w:t>
      </w:r>
      <w:r w:rsidR="00B6651C">
        <w:rPr>
          <w:rFonts w:eastAsia="Calibri" w:cs="Calibri"/>
          <w:sz w:val="27"/>
          <w:szCs w:val="27"/>
        </w:rPr>
        <w:t>профессиональному образованию и стажу работы</w:t>
      </w:r>
      <w:r w:rsidRPr="004D7684">
        <w:rPr>
          <w:rFonts w:eastAsia="Calibri" w:cs="Calibri"/>
          <w:sz w:val="27"/>
          <w:szCs w:val="27"/>
        </w:rPr>
        <w:t xml:space="preserve"> </w:t>
      </w:r>
      <w:r w:rsidR="00B6651C">
        <w:rPr>
          <w:rFonts w:eastAsia="Calibri" w:cs="Calibri"/>
          <w:sz w:val="27"/>
          <w:szCs w:val="27"/>
        </w:rPr>
        <w:br/>
        <w:t>не применяю</w:t>
      </w:r>
      <w:r w:rsidRPr="004D7684">
        <w:rPr>
          <w:rFonts w:eastAsia="Calibri" w:cs="Calibri"/>
          <w:sz w:val="27"/>
          <w:szCs w:val="27"/>
        </w:rPr>
        <w:t>тся к соотечественникам:</w:t>
      </w:r>
    </w:p>
    <w:p w:rsidR="004D7684" w:rsidRPr="004D7684" w:rsidRDefault="004D7684" w:rsidP="004D7684">
      <w:pPr>
        <w:shd w:val="clear" w:color="auto" w:fill="FFFFFF"/>
        <w:ind w:firstLine="709"/>
        <w:jc w:val="both"/>
        <w:rPr>
          <w:rFonts w:eastAsia="Calibri" w:cs="Calibri"/>
          <w:sz w:val="27"/>
          <w:szCs w:val="27"/>
        </w:rPr>
      </w:pPr>
      <w:r w:rsidRPr="004D7684">
        <w:rPr>
          <w:rFonts w:eastAsia="Calibri" w:cs="Calibri"/>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4D7684" w:rsidRPr="004D7684" w:rsidRDefault="004D7684" w:rsidP="004D7684">
      <w:pPr>
        <w:ind w:firstLine="709"/>
        <w:jc w:val="both"/>
        <w:rPr>
          <w:rFonts w:eastAsia="Calibri" w:cs="Calibri"/>
          <w:sz w:val="27"/>
          <w:szCs w:val="27"/>
        </w:rPr>
      </w:pPr>
      <w:r w:rsidRPr="004D7684">
        <w:rPr>
          <w:rFonts w:eastAsia="Calibri" w:cs="Calibri"/>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4D7684" w:rsidRPr="009E67BF" w:rsidRDefault="004D7684" w:rsidP="004D7684">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4D7684" w:rsidRPr="009E67BF" w:rsidRDefault="004D7684" w:rsidP="004D7684">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4D7684" w:rsidRDefault="004D7684" w:rsidP="004D7684">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467327">
        <w:rPr>
          <w:sz w:val="27"/>
          <w:szCs w:val="27"/>
        </w:rPr>
        <w:t xml:space="preserve">Свердловской </w:t>
      </w:r>
      <w:r w:rsidRPr="00A367B9">
        <w:rPr>
          <w:sz w:val="27"/>
          <w:szCs w:val="27"/>
        </w:rPr>
        <w:t>области</w:t>
      </w:r>
    </w:p>
    <w:p w:rsidR="004D7684" w:rsidRPr="00490295" w:rsidRDefault="004D7684" w:rsidP="004D7684">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4D7684" w:rsidRPr="0034286E" w:rsidTr="00E45EDE">
        <w:trPr>
          <w:trHeight w:val="1547"/>
        </w:trPr>
        <w:tc>
          <w:tcPr>
            <w:tcW w:w="9634" w:type="dxa"/>
            <w:gridSpan w:val="5"/>
            <w:tcBorders>
              <w:top w:val="single" w:sz="4" w:space="0" w:color="auto"/>
              <w:left w:val="single" w:sz="4" w:space="0" w:color="auto"/>
              <w:bottom w:val="single" w:sz="4" w:space="0" w:color="auto"/>
              <w:right w:val="single" w:sz="4" w:space="0" w:color="auto"/>
            </w:tcBorders>
            <w:vAlign w:val="center"/>
          </w:tcPr>
          <w:p w:rsidR="004D7684" w:rsidRPr="0034286E" w:rsidRDefault="004D7684" w:rsidP="004D7684">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467327">
              <w:rPr>
                <w:sz w:val="27"/>
                <w:szCs w:val="27"/>
              </w:rPr>
              <w:t xml:space="preserve">Свердловской </w:t>
            </w:r>
            <w:r w:rsidRPr="00A367B9">
              <w:rPr>
                <w:sz w:val="27"/>
                <w:szCs w:val="27"/>
              </w:rPr>
              <w:t>области</w:t>
            </w:r>
          </w:p>
          <w:p w:rsidR="004D7684" w:rsidRPr="002D44BB" w:rsidRDefault="004D7684" w:rsidP="004D7684">
            <w:pPr>
              <w:ind w:firstLine="709"/>
              <w:contextualSpacing/>
              <w:jc w:val="both"/>
              <w:rPr>
                <w:sz w:val="20"/>
                <w:szCs w:val="20"/>
              </w:rPr>
            </w:pPr>
          </w:p>
          <w:p w:rsidR="004D7684" w:rsidRPr="0034286E" w:rsidRDefault="004D7684" w:rsidP="004D7684">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4D7684" w:rsidTr="004D7684">
        <w:trPr>
          <w:trHeight w:val="274"/>
        </w:trPr>
        <w:tc>
          <w:tcPr>
            <w:tcW w:w="9634" w:type="dxa"/>
            <w:gridSpan w:val="5"/>
            <w:tcBorders>
              <w:top w:val="single" w:sz="4" w:space="0" w:color="auto"/>
              <w:left w:val="nil"/>
              <w:bottom w:val="single" w:sz="4" w:space="0" w:color="auto"/>
              <w:right w:val="nil"/>
            </w:tcBorders>
          </w:tcPr>
          <w:p w:rsidR="004D7684" w:rsidRPr="002D44BB" w:rsidRDefault="004D7684" w:rsidP="004D7684">
            <w:pPr>
              <w:rPr>
                <w:sz w:val="40"/>
                <w:szCs w:val="40"/>
              </w:rPr>
            </w:pPr>
            <w:r w:rsidRPr="002D44BB">
              <w:rPr>
                <w:sz w:val="40"/>
                <w:szCs w:val="40"/>
              </w:rPr>
              <w:sym w:font="Symbol" w:char="F0AF"/>
            </w:r>
          </w:p>
        </w:tc>
      </w:tr>
      <w:tr w:rsidR="004D7684" w:rsidTr="00E45EDE">
        <w:trPr>
          <w:trHeight w:val="1747"/>
        </w:trPr>
        <w:tc>
          <w:tcPr>
            <w:tcW w:w="9634" w:type="dxa"/>
            <w:gridSpan w:val="5"/>
            <w:tcBorders>
              <w:top w:val="single" w:sz="4" w:space="0" w:color="auto"/>
              <w:left w:val="single" w:sz="4" w:space="0" w:color="auto"/>
              <w:bottom w:val="single" w:sz="4" w:space="0" w:color="auto"/>
              <w:right w:val="single" w:sz="4" w:space="0" w:color="auto"/>
            </w:tcBorders>
            <w:vAlign w:val="center"/>
          </w:tcPr>
          <w:p w:rsidR="004D7684" w:rsidRPr="0050773E" w:rsidRDefault="004D7684" w:rsidP="004D7684">
            <w:pPr>
              <w:rPr>
                <w:sz w:val="27"/>
                <w:szCs w:val="27"/>
              </w:rPr>
            </w:pPr>
            <w:r w:rsidRPr="0050773E">
              <w:rPr>
                <w:sz w:val="27"/>
                <w:szCs w:val="27"/>
              </w:rPr>
              <w:t>Постановка на миграционный учет участника</w:t>
            </w:r>
          </w:p>
          <w:p w:rsidR="004D7684" w:rsidRPr="0050773E" w:rsidRDefault="004D7684" w:rsidP="004D7684">
            <w:pPr>
              <w:rPr>
                <w:sz w:val="27"/>
                <w:szCs w:val="27"/>
              </w:rPr>
            </w:pPr>
            <w:r w:rsidRPr="0050773E">
              <w:rPr>
                <w:sz w:val="27"/>
                <w:szCs w:val="27"/>
              </w:rPr>
              <w:t>Государственной программы и членов его семьи</w:t>
            </w:r>
          </w:p>
          <w:p w:rsidR="004D7684" w:rsidRDefault="004D7684" w:rsidP="004D7684">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4D7684" w:rsidTr="004D7684">
        <w:trPr>
          <w:trHeight w:val="341"/>
        </w:trPr>
        <w:tc>
          <w:tcPr>
            <w:tcW w:w="2879" w:type="dxa"/>
            <w:tcBorders>
              <w:top w:val="single" w:sz="4" w:space="0" w:color="auto"/>
              <w:left w:val="nil"/>
              <w:bottom w:val="single" w:sz="4" w:space="0" w:color="auto"/>
              <w:right w:val="nil"/>
            </w:tcBorders>
            <w:vAlign w:val="center"/>
          </w:tcPr>
          <w:p w:rsidR="004D7684" w:rsidRPr="002D44BB" w:rsidRDefault="004D7684" w:rsidP="004D7684">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4D7684" w:rsidRPr="002D44BB" w:rsidRDefault="004D7684" w:rsidP="004D7684">
            <w:pPr>
              <w:rPr>
                <w:sz w:val="40"/>
                <w:szCs w:val="40"/>
              </w:rPr>
            </w:pPr>
          </w:p>
        </w:tc>
        <w:tc>
          <w:tcPr>
            <w:tcW w:w="3817" w:type="dxa"/>
            <w:tcBorders>
              <w:top w:val="nil"/>
              <w:left w:val="nil"/>
              <w:bottom w:val="single" w:sz="4" w:space="0" w:color="auto"/>
              <w:right w:val="nil"/>
            </w:tcBorders>
            <w:vAlign w:val="center"/>
          </w:tcPr>
          <w:p w:rsidR="004D7684" w:rsidRPr="002D44BB" w:rsidRDefault="004D7684" w:rsidP="004D7684">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4D7684" w:rsidRPr="002D44BB" w:rsidRDefault="004D7684" w:rsidP="004D7684">
            <w:pPr>
              <w:rPr>
                <w:sz w:val="40"/>
                <w:szCs w:val="40"/>
              </w:rPr>
            </w:pPr>
          </w:p>
        </w:tc>
        <w:tc>
          <w:tcPr>
            <w:tcW w:w="2115" w:type="dxa"/>
            <w:tcBorders>
              <w:top w:val="nil"/>
              <w:left w:val="nil"/>
              <w:bottom w:val="single" w:sz="4" w:space="0" w:color="auto"/>
              <w:right w:val="nil"/>
            </w:tcBorders>
            <w:vAlign w:val="center"/>
          </w:tcPr>
          <w:p w:rsidR="004D7684" w:rsidRPr="002D44BB" w:rsidRDefault="004D7684" w:rsidP="004D7684">
            <w:pPr>
              <w:rPr>
                <w:sz w:val="40"/>
                <w:szCs w:val="40"/>
              </w:rPr>
            </w:pPr>
            <w:r w:rsidRPr="002D44BB">
              <w:rPr>
                <w:sz w:val="40"/>
                <w:szCs w:val="40"/>
              </w:rPr>
              <w:sym w:font="Symbol" w:char="F0AF"/>
            </w:r>
          </w:p>
        </w:tc>
      </w:tr>
      <w:tr w:rsidR="004D7684" w:rsidTr="00E45EDE">
        <w:trPr>
          <w:trHeight w:val="1128"/>
        </w:trPr>
        <w:tc>
          <w:tcPr>
            <w:tcW w:w="2879" w:type="dxa"/>
            <w:tcBorders>
              <w:top w:val="single" w:sz="4" w:space="0" w:color="auto"/>
              <w:left w:val="single" w:sz="4" w:space="0" w:color="auto"/>
              <w:bottom w:val="single" w:sz="4" w:space="0" w:color="auto"/>
              <w:right w:val="single" w:sz="4" w:space="0" w:color="auto"/>
            </w:tcBorders>
            <w:vAlign w:val="center"/>
          </w:tcPr>
          <w:p w:rsidR="004D7684" w:rsidRDefault="004D7684" w:rsidP="004D7684">
            <w:pPr>
              <w:rPr>
                <w:sz w:val="27"/>
                <w:szCs w:val="27"/>
              </w:rPr>
            </w:pPr>
            <w:r w:rsidRPr="0050773E">
              <w:rPr>
                <w:sz w:val="27"/>
                <w:szCs w:val="27"/>
              </w:rPr>
              <w:lastRenderedPageBreak/>
              <w:t>Территориальный орган МВД России</w:t>
            </w:r>
          </w:p>
          <w:p w:rsidR="004D7684" w:rsidRPr="003A0592" w:rsidRDefault="004D7684" w:rsidP="004D7684">
            <w:pPr>
              <w:widowControl/>
              <w:rPr>
                <w:sz w:val="24"/>
                <w:szCs w:val="24"/>
              </w:rPr>
            </w:pPr>
          </w:p>
        </w:tc>
        <w:tc>
          <w:tcPr>
            <w:tcW w:w="411" w:type="dxa"/>
            <w:tcBorders>
              <w:top w:val="nil"/>
              <w:left w:val="single" w:sz="4" w:space="0" w:color="auto"/>
              <w:bottom w:val="nil"/>
              <w:right w:val="single" w:sz="4" w:space="0" w:color="auto"/>
            </w:tcBorders>
            <w:vAlign w:val="center"/>
          </w:tcPr>
          <w:p w:rsidR="004D7684" w:rsidRPr="0050773E" w:rsidRDefault="004D7684" w:rsidP="004D7684">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4D7684" w:rsidRPr="0050773E" w:rsidRDefault="004D7684" w:rsidP="004D7684">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4D7684" w:rsidRPr="0050773E" w:rsidRDefault="004D7684" w:rsidP="004D7684">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4D7684" w:rsidRPr="0050773E" w:rsidRDefault="004D7684" w:rsidP="004D7684">
            <w:pPr>
              <w:rPr>
                <w:sz w:val="27"/>
                <w:szCs w:val="27"/>
              </w:rPr>
            </w:pPr>
            <w:r w:rsidRPr="0050773E">
              <w:rPr>
                <w:sz w:val="27"/>
                <w:szCs w:val="27"/>
              </w:rPr>
              <w:t xml:space="preserve">Отделение филиала ФГУП </w:t>
            </w:r>
            <w:r w:rsidRPr="0050773E">
              <w:rPr>
                <w:sz w:val="27"/>
                <w:szCs w:val="27"/>
              </w:rPr>
              <w:br/>
              <w:t>«Почта России»</w:t>
            </w:r>
          </w:p>
        </w:tc>
      </w:tr>
      <w:tr w:rsidR="004D7684" w:rsidTr="004D7684">
        <w:trPr>
          <w:trHeight w:val="403"/>
        </w:trPr>
        <w:tc>
          <w:tcPr>
            <w:tcW w:w="9634" w:type="dxa"/>
            <w:gridSpan w:val="5"/>
            <w:tcBorders>
              <w:top w:val="nil"/>
              <w:left w:val="nil"/>
              <w:bottom w:val="single" w:sz="4" w:space="0" w:color="auto"/>
              <w:right w:val="nil"/>
            </w:tcBorders>
            <w:vAlign w:val="center"/>
          </w:tcPr>
          <w:p w:rsidR="004D7684" w:rsidRPr="0050773E" w:rsidRDefault="004D7684" w:rsidP="004D7684">
            <w:pPr>
              <w:rPr>
                <w:sz w:val="27"/>
                <w:szCs w:val="27"/>
              </w:rPr>
            </w:pPr>
            <w:r w:rsidRPr="002D44BB">
              <w:rPr>
                <w:sz w:val="40"/>
                <w:szCs w:val="40"/>
              </w:rPr>
              <w:sym w:font="Symbol" w:char="F0AF"/>
            </w:r>
          </w:p>
        </w:tc>
      </w:tr>
      <w:tr w:rsidR="004D7684" w:rsidTr="00E45EDE">
        <w:trPr>
          <w:trHeight w:val="7730"/>
        </w:trPr>
        <w:tc>
          <w:tcPr>
            <w:tcW w:w="9634" w:type="dxa"/>
            <w:gridSpan w:val="5"/>
            <w:tcBorders>
              <w:top w:val="single" w:sz="4" w:space="0" w:color="auto"/>
              <w:left w:val="single" w:sz="4" w:space="0" w:color="auto"/>
              <w:bottom w:val="single" w:sz="4" w:space="0" w:color="auto"/>
              <w:right w:val="single" w:sz="4" w:space="0" w:color="auto"/>
            </w:tcBorders>
            <w:vAlign w:val="center"/>
          </w:tcPr>
          <w:p w:rsidR="004D7684" w:rsidRPr="0050773E" w:rsidRDefault="004D7684" w:rsidP="004D7684">
            <w:pPr>
              <w:rPr>
                <w:sz w:val="27"/>
                <w:szCs w:val="27"/>
              </w:rPr>
            </w:pPr>
            <w:r w:rsidRPr="0050773E">
              <w:rPr>
                <w:sz w:val="27"/>
                <w:szCs w:val="27"/>
              </w:rPr>
              <w:t xml:space="preserve">УВМ </w:t>
            </w:r>
            <w:r w:rsidR="00E45EDE">
              <w:rPr>
                <w:sz w:val="27"/>
                <w:szCs w:val="27"/>
              </w:rPr>
              <w:t>Г</w:t>
            </w:r>
            <w:r>
              <w:rPr>
                <w:sz w:val="27"/>
                <w:szCs w:val="27"/>
              </w:rPr>
              <w:t>У</w:t>
            </w:r>
            <w:r w:rsidR="00E45EDE">
              <w:rPr>
                <w:sz w:val="27"/>
                <w:szCs w:val="27"/>
              </w:rPr>
              <w:t xml:space="preserve"> </w:t>
            </w:r>
            <w:r w:rsidRPr="0050773E">
              <w:rPr>
                <w:sz w:val="27"/>
                <w:szCs w:val="27"/>
              </w:rPr>
              <w:t xml:space="preserve">МВД России по </w:t>
            </w:r>
            <w:r w:rsidRPr="00467327">
              <w:rPr>
                <w:sz w:val="27"/>
                <w:szCs w:val="27"/>
              </w:rPr>
              <w:t xml:space="preserve">Свердловской </w:t>
            </w:r>
            <w:r w:rsidRPr="00A367B9">
              <w:rPr>
                <w:sz w:val="27"/>
                <w:szCs w:val="27"/>
              </w:rPr>
              <w:t>области</w:t>
            </w:r>
          </w:p>
          <w:p w:rsidR="004D7684" w:rsidRPr="00205F89" w:rsidRDefault="004D7684" w:rsidP="004D7684">
            <w:pPr>
              <w:rPr>
                <w:sz w:val="24"/>
                <w:szCs w:val="24"/>
              </w:rPr>
            </w:pPr>
          </w:p>
          <w:p w:rsidR="004D7684" w:rsidRPr="00E45EDE" w:rsidRDefault="00E45EDE" w:rsidP="004D7684">
            <w:pPr>
              <w:rPr>
                <w:sz w:val="24"/>
                <w:szCs w:val="24"/>
              </w:rPr>
            </w:pPr>
            <w:r w:rsidRPr="00E45EDE">
              <w:rPr>
                <w:sz w:val="24"/>
                <w:szCs w:val="24"/>
              </w:rPr>
              <w:t>620028, г. Екатеринбург, ул. Крестинского, д. 61</w:t>
            </w:r>
          </w:p>
          <w:p w:rsidR="004D7684" w:rsidRPr="00C32EBC" w:rsidRDefault="004D7684" w:rsidP="004D7684">
            <w:pPr>
              <w:rPr>
                <w:sz w:val="24"/>
                <w:szCs w:val="24"/>
              </w:rPr>
            </w:pPr>
          </w:p>
          <w:p w:rsidR="004D7684" w:rsidRDefault="004D7684" w:rsidP="004D7684">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4D7684" w:rsidRPr="0050773E" w:rsidRDefault="004D7684" w:rsidP="004D7684">
            <w:pPr>
              <w:rPr>
                <w:sz w:val="27"/>
                <w:szCs w:val="27"/>
              </w:rPr>
            </w:pPr>
          </w:p>
          <w:p w:rsidR="004D7684" w:rsidRPr="0050773E" w:rsidRDefault="004D7684" w:rsidP="004D7684">
            <w:pPr>
              <w:rPr>
                <w:sz w:val="27"/>
                <w:szCs w:val="27"/>
              </w:rPr>
            </w:pPr>
            <w:r w:rsidRPr="0050773E">
              <w:rPr>
                <w:sz w:val="27"/>
                <w:szCs w:val="27"/>
              </w:rPr>
              <w:t xml:space="preserve">консультация по вопросам определения правового статуса на территории РФ, </w:t>
            </w:r>
          </w:p>
          <w:p w:rsidR="004D7684" w:rsidRPr="0050773E" w:rsidRDefault="004D7684" w:rsidP="004D7684">
            <w:pPr>
              <w:rPr>
                <w:sz w:val="27"/>
                <w:szCs w:val="27"/>
              </w:rPr>
            </w:pPr>
          </w:p>
          <w:p w:rsidR="004D7684" w:rsidRPr="0050773E" w:rsidRDefault="004D7684" w:rsidP="004D7684">
            <w:pPr>
              <w:rPr>
                <w:sz w:val="27"/>
                <w:szCs w:val="27"/>
              </w:rPr>
            </w:pPr>
            <w:r w:rsidRPr="0050773E">
              <w:rPr>
                <w:sz w:val="27"/>
                <w:szCs w:val="27"/>
              </w:rPr>
              <w:t xml:space="preserve">оформление разрешения на временное проживание/вида на жительство </w:t>
            </w:r>
          </w:p>
          <w:p w:rsidR="004D7684" w:rsidRPr="0050773E" w:rsidRDefault="004D7684" w:rsidP="004D7684">
            <w:pPr>
              <w:rPr>
                <w:sz w:val="27"/>
                <w:szCs w:val="27"/>
              </w:rPr>
            </w:pPr>
          </w:p>
          <w:p w:rsidR="004D7684" w:rsidRDefault="004D7684" w:rsidP="004D7684">
            <w:pPr>
              <w:rPr>
                <w:sz w:val="27"/>
                <w:szCs w:val="27"/>
              </w:rPr>
            </w:pPr>
            <w:r w:rsidRPr="0050773E">
              <w:rPr>
                <w:sz w:val="27"/>
                <w:szCs w:val="27"/>
              </w:rPr>
              <w:t>обращение с заявлением о приобретении гражданства Российской Федерации</w:t>
            </w:r>
          </w:p>
          <w:p w:rsidR="004D7684" w:rsidRPr="0050773E" w:rsidRDefault="004D7684" w:rsidP="004D7684">
            <w:pPr>
              <w:rPr>
                <w:sz w:val="27"/>
                <w:szCs w:val="27"/>
              </w:rPr>
            </w:pPr>
          </w:p>
          <w:p w:rsidR="004D7684" w:rsidRPr="0050773E" w:rsidRDefault="004D7684" w:rsidP="004D7684">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4D7684" w:rsidRPr="0050773E" w:rsidRDefault="004D7684" w:rsidP="004D7684">
            <w:pPr>
              <w:rPr>
                <w:sz w:val="27"/>
                <w:szCs w:val="27"/>
              </w:rPr>
            </w:pPr>
          </w:p>
          <w:p w:rsidR="004D7684" w:rsidRDefault="004D7684" w:rsidP="004D7684">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4D7684" w:rsidRDefault="004D7684" w:rsidP="004D7684">
            <w:pPr>
              <w:rPr>
                <w:sz w:val="27"/>
                <w:szCs w:val="27"/>
              </w:rPr>
            </w:pPr>
            <w:r w:rsidRPr="0050773E">
              <w:rPr>
                <w:sz w:val="27"/>
                <w:szCs w:val="27"/>
              </w:rPr>
              <w:t>получение мер государственной поддержки</w:t>
            </w:r>
            <w:r>
              <w:rPr>
                <w:sz w:val="27"/>
                <w:szCs w:val="27"/>
              </w:rPr>
              <w:t xml:space="preserve"> </w:t>
            </w:r>
          </w:p>
          <w:p w:rsidR="004D7684" w:rsidRPr="0050773E" w:rsidRDefault="004D7684" w:rsidP="004D7684">
            <w:pPr>
              <w:rPr>
                <w:sz w:val="27"/>
                <w:szCs w:val="27"/>
              </w:rPr>
            </w:pPr>
          </w:p>
          <w:p w:rsidR="004D7684" w:rsidRPr="0050773E" w:rsidRDefault="004D7684" w:rsidP="004D7684">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4D7684" w:rsidTr="004D7684">
        <w:trPr>
          <w:trHeight w:val="450"/>
        </w:trPr>
        <w:tc>
          <w:tcPr>
            <w:tcW w:w="9634" w:type="dxa"/>
            <w:gridSpan w:val="5"/>
            <w:tcBorders>
              <w:top w:val="single" w:sz="4" w:space="0" w:color="auto"/>
              <w:left w:val="nil"/>
              <w:bottom w:val="single" w:sz="4" w:space="0" w:color="auto"/>
              <w:right w:val="nil"/>
            </w:tcBorders>
            <w:vAlign w:val="center"/>
          </w:tcPr>
          <w:p w:rsidR="004D7684" w:rsidRDefault="004D7684" w:rsidP="004D7684">
            <w:r w:rsidRPr="00E2691B">
              <w:rPr>
                <w:sz w:val="48"/>
              </w:rPr>
              <w:sym w:font="Symbol" w:char="F0AF"/>
            </w:r>
          </w:p>
        </w:tc>
      </w:tr>
      <w:tr w:rsidR="004D7684" w:rsidTr="00E45EDE">
        <w:trPr>
          <w:trHeight w:val="57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4D7684" w:rsidRPr="00A7380A" w:rsidRDefault="002F3AAF" w:rsidP="004D7684">
            <w:pPr>
              <w:rPr>
                <w:rStyle w:val="FontStyle14"/>
                <w:sz w:val="27"/>
                <w:szCs w:val="27"/>
              </w:rPr>
            </w:pPr>
            <w:r>
              <w:rPr>
                <w:sz w:val="27"/>
                <w:szCs w:val="27"/>
              </w:rPr>
              <w:lastRenderedPageBreak/>
              <w:t>Департамент</w:t>
            </w:r>
            <w:r w:rsidR="004D7684">
              <w:rPr>
                <w:sz w:val="27"/>
                <w:szCs w:val="27"/>
              </w:rPr>
              <w:t xml:space="preserve"> по труду и занят</w:t>
            </w:r>
            <w:r>
              <w:rPr>
                <w:sz w:val="27"/>
                <w:szCs w:val="27"/>
              </w:rPr>
              <w:t>ости</w:t>
            </w:r>
            <w:r w:rsidR="004D7684">
              <w:rPr>
                <w:sz w:val="27"/>
                <w:szCs w:val="27"/>
              </w:rPr>
              <w:t xml:space="preserve"> населения </w:t>
            </w:r>
            <w:r w:rsidR="004D7684" w:rsidRPr="00467327">
              <w:rPr>
                <w:sz w:val="27"/>
                <w:szCs w:val="27"/>
              </w:rPr>
              <w:t xml:space="preserve">Свердловской </w:t>
            </w:r>
            <w:r w:rsidR="004D7684" w:rsidRPr="00A367B9">
              <w:rPr>
                <w:sz w:val="27"/>
                <w:szCs w:val="27"/>
              </w:rPr>
              <w:t>области</w:t>
            </w:r>
          </w:p>
          <w:p w:rsidR="004D7684" w:rsidRPr="00A2063F" w:rsidRDefault="004D7684" w:rsidP="004D7684">
            <w:pPr>
              <w:pStyle w:val="af0"/>
              <w:spacing w:before="0" w:beforeAutospacing="0" w:after="0" w:afterAutospacing="0" w:line="180" w:lineRule="atLeast"/>
              <w:jc w:val="center"/>
              <w:rPr>
                <w:sz w:val="16"/>
                <w:szCs w:val="16"/>
              </w:rPr>
            </w:pPr>
          </w:p>
          <w:p w:rsidR="004D7684" w:rsidRPr="00E45EDE" w:rsidRDefault="00E45EDE" w:rsidP="004D7684">
            <w:pPr>
              <w:pStyle w:val="af0"/>
              <w:spacing w:before="0" w:beforeAutospacing="0" w:after="0" w:afterAutospacing="0" w:line="180" w:lineRule="atLeast"/>
              <w:jc w:val="center"/>
            </w:pPr>
            <w:r w:rsidRPr="00E45EDE">
              <w:t>620144, г. Екатеринбург, ул. Фурманова, д. 107</w:t>
            </w:r>
          </w:p>
          <w:p w:rsidR="004D7684" w:rsidRPr="00CA3029" w:rsidRDefault="004D7684" w:rsidP="004D7684">
            <w:pPr>
              <w:pStyle w:val="af0"/>
              <w:spacing w:before="0" w:beforeAutospacing="0" w:after="0" w:afterAutospacing="0" w:line="180" w:lineRule="atLeast"/>
              <w:jc w:val="center"/>
            </w:pPr>
          </w:p>
          <w:p w:rsidR="004D7684" w:rsidRPr="00A7380A" w:rsidRDefault="004D7684" w:rsidP="004D7684">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4D7684" w:rsidRPr="00A7380A" w:rsidRDefault="004D7684" w:rsidP="004D7684">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4D7684" w:rsidRPr="00A7380A" w:rsidRDefault="004D7684" w:rsidP="004D7684">
            <w:pPr>
              <w:rPr>
                <w:sz w:val="27"/>
                <w:szCs w:val="27"/>
              </w:rPr>
            </w:pPr>
          </w:p>
          <w:p w:rsidR="004D7684" w:rsidRPr="00A7380A" w:rsidRDefault="004D7684" w:rsidP="004D7684">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4D7684" w:rsidRDefault="004D7684" w:rsidP="004D7684">
            <w:pPr>
              <w:rPr>
                <w:rStyle w:val="FontStyle14"/>
                <w:sz w:val="27"/>
                <w:szCs w:val="27"/>
              </w:rPr>
            </w:pPr>
          </w:p>
          <w:p w:rsidR="004D7684" w:rsidRPr="00A7380A" w:rsidRDefault="004D7684" w:rsidP="004D7684">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4D7684" w:rsidRPr="00A7380A" w:rsidRDefault="004D7684" w:rsidP="004D7684">
            <w:pPr>
              <w:pStyle w:val="af0"/>
              <w:spacing w:before="0" w:beforeAutospacing="0" w:after="0" w:afterAutospacing="0" w:line="180" w:lineRule="atLeast"/>
              <w:jc w:val="center"/>
              <w:rPr>
                <w:rStyle w:val="FontStyle14"/>
                <w:sz w:val="27"/>
                <w:szCs w:val="27"/>
              </w:rPr>
            </w:pPr>
          </w:p>
          <w:p w:rsidR="004D7684" w:rsidRPr="00A7380A" w:rsidRDefault="004D7684" w:rsidP="004D7684">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4D7684" w:rsidRPr="00A7380A" w:rsidRDefault="004D7684" w:rsidP="004D7684">
            <w:pPr>
              <w:pStyle w:val="af0"/>
              <w:spacing w:before="0" w:beforeAutospacing="0" w:after="0" w:afterAutospacing="0" w:line="180" w:lineRule="atLeast"/>
              <w:jc w:val="center"/>
              <w:rPr>
                <w:rStyle w:val="FontStyle14"/>
                <w:sz w:val="27"/>
                <w:szCs w:val="27"/>
              </w:rPr>
            </w:pPr>
          </w:p>
          <w:p w:rsidR="004D7684" w:rsidRPr="005A4C2D" w:rsidRDefault="004D7684" w:rsidP="004D7684">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4D7684" w:rsidRDefault="004D7684" w:rsidP="004D7684">
      <w:pPr>
        <w:pStyle w:val="2a"/>
        <w:ind w:left="20" w:right="20" w:firstLine="720"/>
        <w:jc w:val="both"/>
        <w:rPr>
          <w:sz w:val="27"/>
          <w:szCs w:val="27"/>
        </w:rPr>
      </w:pPr>
    </w:p>
    <w:p w:rsidR="0049511E" w:rsidRDefault="00E569F4" w:rsidP="00E569F4">
      <w:pPr>
        <w:ind w:left="708"/>
        <w:jc w:val="left"/>
        <w:rPr>
          <w:rFonts w:eastAsia="Calibri" w:cs="Calibri"/>
          <w:b/>
          <w:i/>
          <w:spacing w:val="-4"/>
          <w:sz w:val="27"/>
          <w:szCs w:val="27"/>
        </w:rPr>
      </w:pPr>
      <w:r w:rsidRPr="006234C7">
        <w:rPr>
          <w:rFonts w:eastAsia="Calibri" w:cs="Calibri"/>
          <w:b/>
          <w:i/>
          <w:spacing w:val="-4"/>
          <w:sz w:val="27"/>
          <w:szCs w:val="27"/>
        </w:rPr>
        <w:t xml:space="preserve">Департамент по труду и занятости населения </w:t>
      </w:r>
    </w:p>
    <w:p w:rsidR="00E569F4" w:rsidRPr="006234C7" w:rsidRDefault="00E569F4" w:rsidP="00E569F4">
      <w:pPr>
        <w:ind w:left="708"/>
        <w:jc w:val="left"/>
        <w:rPr>
          <w:rFonts w:eastAsia="Calibri" w:cs="Calibri"/>
          <w:b/>
          <w:i/>
          <w:spacing w:val="-4"/>
          <w:sz w:val="27"/>
          <w:szCs w:val="27"/>
        </w:rPr>
      </w:pPr>
      <w:r w:rsidRPr="006234C7">
        <w:rPr>
          <w:rFonts w:eastAsia="Calibri" w:cs="Calibri"/>
          <w:b/>
          <w:i/>
          <w:spacing w:val="-4"/>
          <w:sz w:val="27"/>
          <w:szCs w:val="27"/>
        </w:rPr>
        <w:t>Свердловской области</w:t>
      </w:r>
    </w:p>
    <w:p w:rsidR="00E569F4" w:rsidRDefault="00E569F4" w:rsidP="00E569F4">
      <w:pPr>
        <w:ind w:left="708"/>
        <w:jc w:val="left"/>
        <w:rPr>
          <w:i/>
          <w:sz w:val="27"/>
          <w:szCs w:val="27"/>
        </w:rPr>
      </w:pPr>
      <w:r w:rsidRPr="00EA5DC4">
        <w:rPr>
          <w:i/>
          <w:sz w:val="27"/>
          <w:szCs w:val="27"/>
        </w:rPr>
        <w:t>Адрес: 620144, г. Екатеринбург, ул. Фурманова, д. 107</w:t>
      </w:r>
    </w:p>
    <w:p w:rsidR="00E569F4" w:rsidRDefault="00E569F4" w:rsidP="00E569F4">
      <w:pPr>
        <w:ind w:left="708"/>
        <w:jc w:val="left"/>
        <w:rPr>
          <w:i/>
          <w:sz w:val="27"/>
          <w:szCs w:val="27"/>
        </w:rPr>
      </w:pPr>
      <w:r w:rsidRPr="00EA5DC4">
        <w:rPr>
          <w:i/>
          <w:sz w:val="27"/>
          <w:szCs w:val="27"/>
        </w:rPr>
        <w:t>Тел./факс: 8 (343) 312-00-18 (доб. 0</w:t>
      </w:r>
      <w:r w:rsidR="00097885">
        <w:rPr>
          <w:i/>
          <w:sz w:val="27"/>
          <w:szCs w:val="27"/>
        </w:rPr>
        <w:t>6</w:t>
      </w:r>
      <w:r w:rsidRPr="00EA5DC4">
        <w:rPr>
          <w:i/>
          <w:sz w:val="27"/>
          <w:szCs w:val="27"/>
        </w:rPr>
        <w:t>1, 0</w:t>
      </w:r>
      <w:r w:rsidR="00097885">
        <w:rPr>
          <w:i/>
          <w:sz w:val="27"/>
          <w:szCs w:val="27"/>
        </w:rPr>
        <w:t>63</w:t>
      </w:r>
      <w:r w:rsidRPr="00EA5DC4">
        <w:rPr>
          <w:i/>
          <w:sz w:val="27"/>
          <w:szCs w:val="27"/>
        </w:rPr>
        <w:t xml:space="preserve">) </w:t>
      </w:r>
    </w:p>
    <w:p w:rsidR="00E569F4" w:rsidRDefault="00E569F4" w:rsidP="00E569F4">
      <w:pPr>
        <w:ind w:left="708"/>
        <w:jc w:val="left"/>
        <w:rPr>
          <w:i/>
          <w:sz w:val="27"/>
          <w:szCs w:val="27"/>
        </w:rPr>
      </w:pPr>
      <w:r w:rsidRPr="00EA5DC4">
        <w:rPr>
          <w:i/>
          <w:sz w:val="27"/>
          <w:szCs w:val="27"/>
        </w:rPr>
        <w:t xml:space="preserve">Официальный Интернет-сайт: </w:t>
      </w:r>
      <w:hyperlink r:id="rId457" w:history="1">
        <w:r w:rsidRPr="00EA5DC4">
          <w:rPr>
            <w:rStyle w:val="ab"/>
            <w:i/>
            <w:color w:val="auto"/>
            <w:sz w:val="27"/>
            <w:szCs w:val="27"/>
            <w:u w:val="none"/>
          </w:rPr>
          <w:t>www.szn-ural.ru</w:t>
        </w:r>
      </w:hyperlink>
    </w:p>
    <w:p w:rsidR="00E569F4" w:rsidRDefault="00E569F4" w:rsidP="00E569F4">
      <w:pPr>
        <w:ind w:left="708"/>
        <w:jc w:val="left"/>
        <w:rPr>
          <w:i/>
          <w:sz w:val="27"/>
          <w:szCs w:val="27"/>
        </w:rPr>
      </w:pPr>
      <w:r w:rsidRPr="00EA5DC4">
        <w:rPr>
          <w:i/>
          <w:sz w:val="27"/>
          <w:szCs w:val="27"/>
        </w:rPr>
        <w:t xml:space="preserve">Адрес электронной почты: </w:t>
      </w:r>
      <w:hyperlink r:id="rId458" w:history="1">
        <w:r w:rsidRPr="00860DBD">
          <w:rPr>
            <w:rStyle w:val="ab"/>
            <w:i/>
            <w:color w:val="auto"/>
            <w:sz w:val="27"/>
            <w:szCs w:val="27"/>
            <w:u w:val="none"/>
          </w:rPr>
          <w:t>dtzn@egov66.ru</w:t>
        </w:r>
      </w:hyperlink>
    </w:p>
    <w:p w:rsidR="00B34782" w:rsidRDefault="00E569F4" w:rsidP="00E569F4">
      <w:pPr>
        <w:ind w:firstLine="709"/>
        <w:jc w:val="left"/>
        <w:rPr>
          <w:rFonts w:eastAsia="Calibri" w:cs="Calibri"/>
          <w:b/>
          <w:i/>
          <w:spacing w:val="-4"/>
          <w:sz w:val="27"/>
          <w:szCs w:val="27"/>
        </w:rPr>
      </w:pPr>
      <w:r w:rsidRPr="006234C7">
        <w:rPr>
          <w:rFonts w:eastAsia="Calibri" w:cs="Calibri"/>
          <w:b/>
          <w:i/>
          <w:spacing w:val="-4"/>
          <w:sz w:val="27"/>
          <w:szCs w:val="27"/>
        </w:rPr>
        <w:t xml:space="preserve">Управление по вопросам миграции </w:t>
      </w:r>
    </w:p>
    <w:p w:rsidR="00E569F4" w:rsidRPr="006234C7" w:rsidRDefault="00E569F4" w:rsidP="00E569F4">
      <w:pPr>
        <w:ind w:firstLine="709"/>
        <w:jc w:val="left"/>
        <w:rPr>
          <w:rFonts w:eastAsia="Calibri" w:cs="Calibri"/>
          <w:b/>
          <w:i/>
          <w:spacing w:val="-4"/>
          <w:sz w:val="27"/>
          <w:szCs w:val="27"/>
        </w:rPr>
      </w:pPr>
      <w:r w:rsidRPr="006234C7">
        <w:rPr>
          <w:rFonts w:eastAsia="Calibri" w:cs="Calibri"/>
          <w:b/>
          <w:i/>
          <w:spacing w:val="-4"/>
          <w:sz w:val="27"/>
          <w:szCs w:val="27"/>
        </w:rPr>
        <w:t>ГУ МВД России по Свердловской области</w:t>
      </w:r>
    </w:p>
    <w:p w:rsidR="00E569F4" w:rsidRDefault="00E569F4" w:rsidP="00E569F4">
      <w:pPr>
        <w:pStyle w:val="af8"/>
        <w:ind w:left="708"/>
        <w:jc w:val="both"/>
        <w:rPr>
          <w:rFonts w:ascii="Times New Roman" w:eastAsia="Times New Roman" w:hAnsi="Times New Roman"/>
          <w:i/>
          <w:sz w:val="27"/>
          <w:szCs w:val="27"/>
          <w:lang w:eastAsia="ru-RU"/>
        </w:rPr>
      </w:pPr>
      <w:r w:rsidRPr="00241D53">
        <w:rPr>
          <w:rFonts w:ascii="Times New Roman" w:eastAsia="Times New Roman" w:hAnsi="Times New Roman"/>
          <w:i/>
          <w:sz w:val="27"/>
          <w:szCs w:val="27"/>
          <w:lang w:eastAsia="ru-RU"/>
        </w:rPr>
        <w:t>Адрес: 6200</w:t>
      </w:r>
      <w:r w:rsidR="000F1D0F">
        <w:rPr>
          <w:rFonts w:ascii="Times New Roman" w:eastAsia="Times New Roman" w:hAnsi="Times New Roman"/>
          <w:i/>
          <w:sz w:val="27"/>
          <w:szCs w:val="27"/>
          <w:lang w:eastAsia="ru-RU"/>
        </w:rPr>
        <w:t>28</w:t>
      </w:r>
      <w:r w:rsidRPr="00241D53">
        <w:rPr>
          <w:rFonts w:ascii="Times New Roman" w:eastAsia="Times New Roman" w:hAnsi="Times New Roman"/>
          <w:i/>
          <w:sz w:val="27"/>
          <w:szCs w:val="27"/>
          <w:lang w:eastAsia="ru-RU"/>
        </w:rPr>
        <w:t>, г. Екатеринбург, ул. Крестинского, д. 61</w:t>
      </w:r>
    </w:p>
    <w:p w:rsidR="00E569F4" w:rsidRDefault="00E569F4" w:rsidP="00E569F4">
      <w:pPr>
        <w:pStyle w:val="af8"/>
        <w:ind w:left="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Тел.</w:t>
      </w:r>
      <w:r w:rsidRPr="00241D53">
        <w:rPr>
          <w:rFonts w:ascii="Times New Roman" w:eastAsia="Times New Roman" w:hAnsi="Times New Roman"/>
          <w:i/>
          <w:sz w:val="27"/>
          <w:szCs w:val="27"/>
          <w:lang w:eastAsia="ru-RU"/>
        </w:rPr>
        <w:t xml:space="preserve">: 8 (343) </w:t>
      </w:r>
      <w:r w:rsidRPr="00FD1ACD">
        <w:rPr>
          <w:rFonts w:ascii="Times New Roman" w:eastAsia="Times New Roman" w:hAnsi="Times New Roman"/>
          <w:i/>
          <w:sz w:val="27"/>
          <w:szCs w:val="27"/>
          <w:lang w:eastAsia="ru-RU"/>
        </w:rPr>
        <w:t>231-21-</w:t>
      </w:r>
      <w:r w:rsidR="007D69EB">
        <w:rPr>
          <w:rFonts w:ascii="Times New Roman" w:eastAsia="Times New Roman" w:hAnsi="Times New Roman"/>
          <w:i/>
          <w:sz w:val="27"/>
          <w:szCs w:val="27"/>
          <w:lang w:eastAsia="ru-RU"/>
        </w:rPr>
        <w:t>60</w:t>
      </w:r>
      <w:r w:rsidRPr="00FD1ACD">
        <w:rPr>
          <w:rFonts w:ascii="Times New Roman" w:eastAsia="Times New Roman" w:hAnsi="Times New Roman"/>
          <w:i/>
          <w:sz w:val="27"/>
          <w:szCs w:val="27"/>
          <w:lang w:eastAsia="ru-RU"/>
        </w:rPr>
        <w:t>, 231-21-</w:t>
      </w:r>
      <w:r w:rsidR="007D69EB">
        <w:rPr>
          <w:rFonts w:ascii="Times New Roman" w:eastAsia="Times New Roman" w:hAnsi="Times New Roman"/>
          <w:i/>
          <w:sz w:val="27"/>
          <w:szCs w:val="27"/>
          <w:lang w:eastAsia="ru-RU"/>
        </w:rPr>
        <w:t>59</w:t>
      </w:r>
      <w:r w:rsidRPr="00FD1ACD">
        <w:rPr>
          <w:rFonts w:ascii="Times New Roman" w:eastAsia="Times New Roman" w:hAnsi="Times New Roman"/>
          <w:i/>
          <w:sz w:val="27"/>
          <w:szCs w:val="27"/>
          <w:lang w:eastAsia="ru-RU"/>
        </w:rPr>
        <w:t>, 231-21-</w:t>
      </w:r>
      <w:r w:rsidR="007D69EB">
        <w:rPr>
          <w:rFonts w:ascii="Times New Roman" w:eastAsia="Times New Roman" w:hAnsi="Times New Roman"/>
          <w:i/>
          <w:sz w:val="27"/>
          <w:szCs w:val="27"/>
          <w:lang w:eastAsia="ru-RU"/>
        </w:rPr>
        <w:t>53</w:t>
      </w:r>
    </w:p>
    <w:p w:rsidR="00E569F4" w:rsidRDefault="00E569F4" w:rsidP="00E569F4">
      <w:pPr>
        <w:pStyle w:val="af8"/>
        <w:ind w:left="708"/>
        <w:jc w:val="both"/>
        <w:rPr>
          <w:rFonts w:ascii="Times New Roman" w:eastAsia="Times New Roman" w:hAnsi="Times New Roman"/>
          <w:i/>
          <w:sz w:val="27"/>
          <w:szCs w:val="27"/>
          <w:lang w:eastAsia="ru-RU"/>
        </w:rPr>
      </w:pPr>
      <w:r w:rsidRPr="00241D53">
        <w:rPr>
          <w:rFonts w:ascii="Times New Roman" w:eastAsia="Times New Roman" w:hAnsi="Times New Roman"/>
          <w:i/>
          <w:sz w:val="27"/>
          <w:szCs w:val="27"/>
          <w:lang w:eastAsia="ru-RU"/>
        </w:rPr>
        <w:t xml:space="preserve">Официальный Интернет-сайт: </w:t>
      </w:r>
      <w:hyperlink r:id="rId459" w:history="1">
        <w:r w:rsidRPr="007D69EB">
          <w:rPr>
            <w:rFonts w:ascii="Times New Roman" w:eastAsia="Times New Roman" w:hAnsi="Times New Roman"/>
            <w:i/>
            <w:sz w:val="27"/>
            <w:szCs w:val="27"/>
            <w:lang w:eastAsia="ru-RU"/>
          </w:rPr>
          <w:t>www.66.мвд.рф</w:t>
        </w:r>
      </w:hyperlink>
      <w:r w:rsidR="007D69EB" w:rsidRPr="007D69EB">
        <w:rPr>
          <w:rFonts w:ascii="Times New Roman" w:eastAsia="Times New Roman" w:hAnsi="Times New Roman"/>
          <w:i/>
          <w:sz w:val="27"/>
          <w:szCs w:val="27"/>
          <w:lang w:eastAsia="ru-RU"/>
        </w:rPr>
        <w:t>/ms</w:t>
      </w:r>
    </w:p>
    <w:p w:rsidR="00FE1197" w:rsidRPr="005A28B3" w:rsidRDefault="00E569F4" w:rsidP="00E569F4">
      <w:pPr>
        <w:pStyle w:val="af8"/>
        <w:ind w:left="708"/>
        <w:jc w:val="both"/>
        <w:rPr>
          <w:rFonts w:ascii="Times New Roman" w:eastAsia="Times New Roman" w:hAnsi="Times New Roman"/>
          <w:i/>
          <w:sz w:val="27"/>
          <w:szCs w:val="27"/>
          <w:lang w:eastAsia="ru-RU"/>
        </w:rPr>
      </w:pPr>
      <w:r w:rsidRPr="00241D53">
        <w:rPr>
          <w:rFonts w:ascii="Times New Roman" w:eastAsia="Times New Roman" w:hAnsi="Times New Roman"/>
          <w:i/>
          <w:sz w:val="27"/>
          <w:szCs w:val="27"/>
          <w:lang w:eastAsia="ru-RU"/>
        </w:rPr>
        <w:t xml:space="preserve">Адрес электронной почты: </w:t>
      </w:r>
      <w:r w:rsidR="004D7684" w:rsidRPr="004D7684">
        <w:rPr>
          <w:rFonts w:ascii="Times New Roman" w:eastAsia="Times New Roman" w:hAnsi="Times New Roman"/>
          <w:i/>
          <w:sz w:val="27"/>
          <w:szCs w:val="27"/>
          <w:lang w:eastAsia="ru-RU"/>
        </w:rPr>
        <w:t>uvm</w:t>
      </w:r>
      <w:r w:rsidRPr="00241D53">
        <w:rPr>
          <w:rFonts w:ascii="Times New Roman" w:eastAsia="Times New Roman" w:hAnsi="Times New Roman"/>
          <w:i/>
          <w:sz w:val="27"/>
          <w:szCs w:val="27"/>
          <w:lang w:eastAsia="ru-RU"/>
        </w:rPr>
        <w:t>66@mvd.ru</w:t>
      </w:r>
    </w:p>
    <w:p w:rsidR="00F84B25" w:rsidRDefault="00F84B25" w:rsidP="006E193C">
      <w:pPr>
        <w:pStyle w:val="25"/>
      </w:pPr>
      <w:bookmarkStart w:id="345" w:name="_Toc368993013"/>
      <w:bookmarkStart w:id="346" w:name="_Toc369991283"/>
      <w:bookmarkStart w:id="347" w:name="_Toc371681252"/>
      <w:bookmarkStart w:id="348" w:name="_Toc391916656"/>
    </w:p>
    <w:p w:rsidR="00F84B25" w:rsidRDefault="00F84B25" w:rsidP="006E193C">
      <w:pPr>
        <w:pStyle w:val="25"/>
      </w:pPr>
    </w:p>
    <w:p w:rsidR="006E193C" w:rsidRPr="00DB7215" w:rsidRDefault="006E193C" w:rsidP="006E193C">
      <w:pPr>
        <w:pStyle w:val="25"/>
      </w:pPr>
      <w:r w:rsidRPr="00DB7215">
        <w:t>СМОЛЕНСКАЯ ОБЛАСТЬ</w:t>
      </w:r>
      <w:bookmarkEnd w:id="345"/>
      <w:bookmarkEnd w:id="346"/>
      <w:bookmarkEnd w:id="347"/>
      <w:bookmarkEnd w:id="348"/>
    </w:p>
    <w:p w:rsidR="00D87C3E" w:rsidRPr="00DB7215" w:rsidRDefault="00D87C3E" w:rsidP="00D87C3E">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D87C3E" w:rsidRPr="00DB7215" w:rsidRDefault="00D87C3E" w:rsidP="00D87C3E">
      <w:pPr>
        <w:rPr>
          <w:i/>
          <w:iCs/>
          <w:sz w:val="27"/>
          <w:szCs w:val="27"/>
        </w:rPr>
      </w:pPr>
      <w:r w:rsidRPr="00DB7215">
        <w:rPr>
          <w:i/>
          <w:iCs/>
          <w:sz w:val="27"/>
          <w:szCs w:val="27"/>
        </w:rPr>
        <w:t xml:space="preserve">распоряжением Правительства Российской Федерации </w:t>
      </w:r>
    </w:p>
    <w:p w:rsidR="00D87C3E" w:rsidRPr="00DB7215" w:rsidRDefault="00D87C3E" w:rsidP="00D87C3E">
      <w:pPr>
        <w:rPr>
          <w:sz w:val="27"/>
          <w:szCs w:val="27"/>
        </w:rPr>
      </w:pPr>
      <w:r w:rsidRPr="00DB7215">
        <w:rPr>
          <w:i/>
          <w:iCs/>
          <w:sz w:val="27"/>
          <w:szCs w:val="27"/>
        </w:rPr>
        <w:t xml:space="preserve">от </w:t>
      </w:r>
      <w:r w:rsidR="0007794F">
        <w:rPr>
          <w:i/>
          <w:iCs/>
          <w:sz w:val="27"/>
          <w:szCs w:val="27"/>
        </w:rPr>
        <w:t>19</w:t>
      </w:r>
      <w:r w:rsidRPr="00DB7215">
        <w:rPr>
          <w:i/>
          <w:iCs/>
          <w:sz w:val="27"/>
          <w:szCs w:val="27"/>
        </w:rPr>
        <w:t xml:space="preserve"> июля 201</w:t>
      </w:r>
      <w:r w:rsidR="0007794F">
        <w:rPr>
          <w:i/>
          <w:iCs/>
          <w:sz w:val="27"/>
          <w:szCs w:val="27"/>
        </w:rPr>
        <w:t>9</w:t>
      </w:r>
      <w:r w:rsidRPr="00DB7215">
        <w:rPr>
          <w:i/>
          <w:iCs/>
          <w:sz w:val="27"/>
          <w:szCs w:val="27"/>
        </w:rPr>
        <w:t xml:space="preserve"> г. № 1</w:t>
      </w:r>
      <w:r w:rsidR="0007794F">
        <w:rPr>
          <w:i/>
          <w:iCs/>
          <w:sz w:val="27"/>
          <w:szCs w:val="27"/>
        </w:rPr>
        <w:t>600</w:t>
      </w:r>
      <w:r w:rsidRPr="00DB7215">
        <w:rPr>
          <w:i/>
          <w:iCs/>
          <w:sz w:val="27"/>
          <w:szCs w:val="27"/>
        </w:rPr>
        <w:t>-р</w:t>
      </w:r>
      <w:r w:rsidRPr="00DB7215">
        <w:rPr>
          <w:sz w:val="27"/>
          <w:szCs w:val="27"/>
        </w:rPr>
        <w:t>)</w:t>
      </w:r>
    </w:p>
    <w:p w:rsidR="006E193C" w:rsidRDefault="006E193C" w:rsidP="006E193C">
      <w:pPr>
        <w:rPr>
          <w:b/>
          <w:i/>
          <w:sz w:val="27"/>
          <w:szCs w:val="27"/>
        </w:rPr>
      </w:pPr>
    </w:p>
    <w:p w:rsidR="006E193C" w:rsidRPr="00E46AF9" w:rsidRDefault="006E193C" w:rsidP="006E193C">
      <w:pPr>
        <w:pStyle w:val="1d"/>
        <w:ind w:left="0" w:right="0" w:firstLine="709"/>
        <w:rPr>
          <w:rFonts w:ascii="Times New Roman" w:hAnsi="Times New Roman" w:cs="Times New Roman"/>
          <w:b/>
          <w:sz w:val="27"/>
          <w:szCs w:val="27"/>
        </w:rPr>
      </w:pPr>
      <w:r w:rsidRPr="00E46AF9">
        <w:rPr>
          <w:rFonts w:ascii="Times New Roman" w:hAnsi="Times New Roman" w:cs="Times New Roman"/>
          <w:b/>
          <w:sz w:val="27"/>
          <w:szCs w:val="27"/>
          <w:lang w:bidi="en-US"/>
        </w:rPr>
        <w:t>Краткое описание территории вселения</w:t>
      </w:r>
    </w:p>
    <w:p w:rsidR="006E193C" w:rsidRPr="000C471A" w:rsidRDefault="006E193C" w:rsidP="006E193C">
      <w:pPr>
        <w:pStyle w:val="1d"/>
        <w:ind w:left="0" w:right="0" w:firstLine="709"/>
        <w:rPr>
          <w:rFonts w:ascii="Times New Roman" w:eastAsia="Times New Roman" w:hAnsi="Times New Roman" w:cs="Times New Roman"/>
          <w:noProof w:val="0"/>
          <w:sz w:val="27"/>
          <w:szCs w:val="27"/>
        </w:rPr>
      </w:pPr>
      <w:r w:rsidRPr="009B4444">
        <w:rPr>
          <w:rFonts w:ascii="Times New Roman" w:eastAsia="Times New Roman" w:hAnsi="Times New Roman" w:cs="Times New Roman"/>
          <w:noProof w:val="0"/>
          <w:sz w:val="27"/>
          <w:szCs w:val="27"/>
        </w:rPr>
        <w:t>Региональной программой переселения определен</w:t>
      </w:r>
      <w:r w:rsidR="00BC616B">
        <w:rPr>
          <w:rFonts w:ascii="Times New Roman" w:eastAsia="Times New Roman" w:hAnsi="Times New Roman" w:cs="Times New Roman"/>
          <w:noProof w:val="0"/>
          <w:sz w:val="27"/>
          <w:szCs w:val="27"/>
        </w:rPr>
        <w:t>ы</w:t>
      </w:r>
      <w:r w:rsidRPr="009B4444">
        <w:rPr>
          <w:rFonts w:ascii="Times New Roman" w:eastAsia="Times New Roman" w:hAnsi="Times New Roman" w:cs="Times New Roman"/>
          <w:noProof w:val="0"/>
          <w:sz w:val="27"/>
          <w:szCs w:val="27"/>
        </w:rPr>
        <w:t xml:space="preserve"> территори</w:t>
      </w:r>
      <w:r w:rsidR="00BC616B">
        <w:rPr>
          <w:rFonts w:ascii="Times New Roman" w:eastAsia="Times New Roman" w:hAnsi="Times New Roman" w:cs="Times New Roman"/>
          <w:noProof w:val="0"/>
          <w:sz w:val="27"/>
          <w:szCs w:val="27"/>
        </w:rPr>
        <w:t>и</w:t>
      </w:r>
      <w:r w:rsidRPr="009B4444">
        <w:rPr>
          <w:rFonts w:ascii="Times New Roman" w:eastAsia="Times New Roman" w:hAnsi="Times New Roman" w:cs="Times New Roman"/>
          <w:noProof w:val="0"/>
          <w:sz w:val="27"/>
          <w:szCs w:val="27"/>
        </w:rPr>
        <w:t xml:space="preserve"> вселения</w:t>
      </w:r>
      <w:r w:rsidR="00BC616B">
        <w:rPr>
          <w:rFonts w:ascii="Times New Roman" w:eastAsia="Times New Roman" w:hAnsi="Times New Roman" w:cs="Times New Roman"/>
          <w:noProof w:val="0"/>
          <w:sz w:val="27"/>
          <w:szCs w:val="27"/>
        </w:rPr>
        <w:t xml:space="preserve"> –</w:t>
      </w:r>
      <w:r w:rsidR="008F7B61" w:rsidRPr="008F7B61">
        <w:rPr>
          <w:rFonts w:ascii="Times New Roman" w:eastAsia="Times New Roman" w:hAnsi="Times New Roman" w:cs="Times New Roman"/>
          <w:noProof w:val="0"/>
          <w:sz w:val="27"/>
          <w:szCs w:val="27"/>
        </w:rPr>
        <w:t xml:space="preserve">территории муниципальных образований Смоленской области: «Велижский район», «Вяземский район», «Гагаринский район», «Глинковский район», «Демидовский район», «Духовщинский район», «Дорогобужский район», «Ершичский район», «Кардымовский район», «Краснинский район», «Монастырщинский район», </w:t>
      </w:r>
      <w:r w:rsidR="004B72CB" w:rsidRPr="004B72CB">
        <w:rPr>
          <w:rFonts w:ascii="Times New Roman" w:eastAsia="Times New Roman" w:hAnsi="Times New Roman" w:cs="Times New Roman"/>
          <w:noProof w:val="0"/>
          <w:sz w:val="27"/>
          <w:szCs w:val="27"/>
        </w:rPr>
        <w:t>«Новодугинский район»,</w:t>
      </w:r>
      <w:r w:rsidR="004B72CB" w:rsidRPr="008F7B61">
        <w:rPr>
          <w:rFonts w:ascii="Times New Roman" w:eastAsia="Times New Roman" w:hAnsi="Times New Roman" w:cs="Times New Roman"/>
          <w:noProof w:val="0"/>
          <w:sz w:val="27"/>
          <w:szCs w:val="27"/>
        </w:rPr>
        <w:t xml:space="preserve"> </w:t>
      </w:r>
      <w:r w:rsidR="008F7B61" w:rsidRPr="008F7B61">
        <w:rPr>
          <w:rFonts w:ascii="Times New Roman" w:eastAsia="Times New Roman" w:hAnsi="Times New Roman" w:cs="Times New Roman"/>
          <w:noProof w:val="0"/>
          <w:sz w:val="27"/>
          <w:szCs w:val="27"/>
        </w:rPr>
        <w:t xml:space="preserve">«Починковский район», </w:t>
      </w:r>
      <w:r w:rsidR="008F7B61" w:rsidRPr="008F7B61">
        <w:rPr>
          <w:rFonts w:ascii="Times New Roman" w:eastAsia="Times New Roman" w:hAnsi="Times New Roman" w:cs="Times New Roman"/>
          <w:noProof w:val="0"/>
          <w:sz w:val="27"/>
          <w:szCs w:val="27"/>
        </w:rPr>
        <w:lastRenderedPageBreak/>
        <w:t>«Рославльский район», «Руднянский район», «Сафоновский район», «Темкинский район», «Холм-Жирковский район», «Шумячский район», «Ярцевский район»</w:t>
      </w:r>
      <w:r w:rsidRPr="009B4444">
        <w:rPr>
          <w:rFonts w:ascii="Times New Roman" w:eastAsia="Times New Roman" w:hAnsi="Times New Roman" w:cs="Times New Roman"/>
          <w:noProof w:val="0"/>
          <w:sz w:val="27"/>
          <w:szCs w:val="27"/>
          <w:vertAlign w:val="superscript"/>
        </w:rPr>
        <w:footnoteReference w:id="160"/>
      </w:r>
      <w:r w:rsidRPr="000C471A">
        <w:rPr>
          <w:rFonts w:ascii="Times New Roman" w:eastAsia="Times New Roman" w:hAnsi="Times New Roman" w:cs="Times New Roman"/>
          <w:noProof w:val="0"/>
          <w:sz w:val="27"/>
          <w:szCs w:val="27"/>
        </w:rPr>
        <w:t>.</w:t>
      </w:r>
    </w:p>
    <w:p w:rsidR="006E193C" w:rsidRPr="00E46AF9" w:rsidRDefault="006E193C" w:rsidP="006E193C">
      <w:pPr>
        <w:ind w:firstLine="709"/>
        <w:jc w:val="both"/>
        <w:rPr>
          <w:sz w:val="27"/>
          <w:szCs w:val="27"/>
        </w:rPr>
      </w:pPr>
      <w:r w:rsidRPr="000C471A">
        <w:rPr>
          <w:sz w:val="27"/>
          <w:szCs w:val="27"/>
        </w:rPr>
        <w:t>Смоленская область расположена в центре Восточно-Европейской равнины</w:t>
      </w:r>
      <w:r w:rsidRPr="00E46AF9">
        <w:rPr>
          <w:sz w:val="27"/>
          <w:szCs w:val="27"/>
        </w:rPr>
        <w:t>, на крайнем западе России</w:t>
      </w:r>
      <w:r>
        <w:rPr>
          <w:sz w:val="27"/>
          <w:szCs w:val="27"/>
        </w:rPr>
        <w:t xml:space="preserve">, и </w:t>
      </w:r>
      <w:r w:rsidRPr="00E46AF9">
        <w:rPr>
          <w:sz w:val="27"/>
          <w:szCs w:val="27"/>
        </w:rPr>
        <w:t xml:space="preserve">входит в состав Центрального федерального округа. </w:t>
      </w:r>
    </w:p>
    <w:p w:rsidR="006E193C" w:rsidRPr="00E46AF9" w:rsidRDefault="006E193C" w:rsidP="006E193C">
      <w:pPr>
        <w:pStyle w:val="1d"/>
        <w:ind w:left="0" w:right="0" w:firstLine="709"/>
        <w:rPr>
          <w:rFonts w:ascii="Times New Roman" w:hAnsi="Times New Roman" w:cs="Times New Roman"/>
          <w:b/>
          <w:sz w:val="27"/>
          <w:szCs w:val="27"/>
        </w:rPr>
      </w:pPr>
      <w:r w:rsidRPr="009B4444">
        <w:rPr>
          <w:rFonts w:ascii="Times New Roman" w:eastAsia="Times New Roman" w:hAnsi="Times New Roman" w:cs="Times New Roman"/>
          <w:noProof w:val="0"/>
          <w:sz w:val="27"/>
          <w:szCs w:val="27"/>
        </w:rPr>
        <w:t>Область имеет выгодное географическое положение. Она</w:t>
      </w:r>
      <w:r w:rsidR="00AB7925" w:rsidRPr="009B4444">
        <w:rPr>
          <w:rFonts w:ascii="Times New Roman" w:eastAsia="Times New Roman" w:hAnsi="Times New Roman" w:cs="Times New Roman"/>
          <w:noProof w:val="0"/>
          <w:sz w:val="27"/>
          <w:szCs w:val="27"/>
        </w:rPr>
        <w:t xml:space="preserve"> </w:t>
      </w:r>
      <w:r w:rsidRPr="009B4444">
        <w:rPr>
          <w:rFonts w:ascii="Times New Roman" w:eastAsia="Times New Roman" w:hAnsi="Times New Roman" w:cs="Times New Roman"/>
          <w:noProof w:val="0"/>
          <w:sz w:val="27"/>
          <w:szCs w:val="27"/>
        </w:rPr>
        <w:t xml:space="preserve">граничит: </w:t>
      </w:r>
      <w:r w:rsidRPr="009B4444">
        <w:rPr>
          <w:rFonts w:ascii="Times New Roman" w:eastAsia="Times New Roman" w:hAnsi="Times New Roman" w:cs="Times New Roman"/>
          <w:noProof w:val="0"/>
          <w:sz w:val="27"/>
          <w:szCs w:val="27"/>
        </w:rPr>
        <w:br/>
        <w:t>на севере</w:t>
      </w:r>
      <w:r w:rsidR="00AB7925" w:rsidRPr="009B4444">
        <w:rPr>
          <w:rFonts w:ascii="Times New Roman" w:eastAsia="Times New Roman" w:hAnsi="Times New Roman" w:cs="Times New Roman"/>
          <w:noProof w:val="0"/>
          <w:sz w:val="27"/>
          <w:szCs w:val="27"/>
        </w:rPr>
        <w:t xml:space="preserve"> </w:t>
      </w:r>
      <w:r w:rsidRPr="009B4444">
        <w:rPr>
          <w:rFonts w:ascii="Times New Roman" w:eastAsia="Times New Roman" w:hAnsi="Times New Roman" w:cs="Times New Roman"/>
          <w:noProof w:val="0"/>
          <w:sz w:val="27"/>
          <w:szCs w:val="27"/>
        </w:rPr>
        <w:t>– с Псковской</w:t>
      </w:r>
      <w:r w:rsidRPr="00E46AF9">
        <w:rPr>
          <w:rFonts w:ascii="Times New Roman" w:hAnsi="Times New Roman" w:cs="Times New Roman"/>
          <w:sz w:val="27"/>
          <w:szCs w:val="27"/>
        </w:rPr>
        <w:t xml:space="preserve"> и Тверской, на востоке и юго-востоке – с</w:t>
      </w:r>
      <w:r w:rsidR="00AB7925">
        <w:rPr>
          <w:rFonts w:ascii="Times New Roman" w:hAnsi="Times New Roman" w:cs="Times New Roman"/>
          <w:sz w:val="27"/>
          <w:szCs w:val="27"/>
        </w:rPr>
        <w:t xml:space="preserve"> </w:t>
      </w:r>
      <w:r w:rsidRPr="00E46AF9">
        <w:rPr>
          <w:rFonts w:ascii="Times New Roman" w:hAnsi="Times New Roman" w:cs="Times New Roman"/>
          <w:sz w:val="27"/>
          <w:szCs w:val="27"/>
        </w:rPr>
        <w:t>Московской и</w:t>
      </w:r>
      <w:r>
        <w:rPr>
          <w:rFonts w:ascii="Times New Roman" w:hAnsi="Times New Roman" w:cs="Times New Roman"/>
          <w:sz w:val="27"/>
          <w:szCs w:val="27"/>
        </w:rPr>
        <w:t> </w:t>
      </w:r>
      <w:r w:rsidRPr="00E46AF9">
        <w:rPr>
          <w:rFonts w:ascii="Times New Roman" w:hAnsi="Times New Roman" w:cs="Times New Roman"/>
          <w:sz w:val="27"/>
          <w:szCs w:val="27"/>
        </w:rPr>
        <w:t>Калужской, на юге – с Брянской; а также с двумя областями Республики Беларусь: Витебской – на северо-западе и Могилевской – на юго-западе.</w:t>
      </w:r>
      <w:r w:rsidR="007F414A">
        <w:rPr>
          <w:rFonts w:ascii="Times New Roman" w:hAnsi="Times New Roman" w:cs="Times New Roman"/>
          <w:sz w:val="27"/>
          <w:szCs w:val="27"/>
        </w:rPr>
        <w:t xml:space="preserve"> Столица области – город Смоленск.</w:t>
      </w:r>
    </w:p>
    <w:p w:rsidR="006E193C" w:rsidRPr="00E46AF9" w:rsidRDefault="006E193C" w:rsidP="006E193C">
      <w:pPr>
        <w:ind w:firstLine="709"/>
        <w:jc w:val="both"/>
        <w:rPr>
          <w:sz w:val="27"/>
          <w:szCs w:val="27"/>
        </w:rPr>
      </w:pPr>
      <w:r w:rsidRPr="00E46AF9">
        <w:rPr>
          <w:sz w:val="27"/>
          <w:szCs w:val="27"/>
        </w:rPr>
        <w:t>Через территорию Смоленской области проходят важные транспортные коммуникации. Особенно велико значение автомобильных дорог. По ним осуществляется связь Центрального федерального округа страны с Белоруссией, Прибалтикой и странами Западной Европы. Кроме того, здесь проходят автомобильные и железные дороги, связывающие Северо-Западный, Северный, Центрально-Черноземный и Южный экономические районы.</w:t>
      </w:r>
    </w:p>
    <w:p w:rsidR="006E193C" w:rsidRDefault="006E193C" w:rsidP="006E193C">
      <w:pPr>
        <w:pStyle w:val="af2"/>
        <w:spacing w:after="0"/>
        <w:ind w:left="0" w:firstLine="709"/>
        <w:jc w:val="both"/>
        <w:rPr>
          <w:sz w:val="27"/>
          <w:szCs w:val="27"/>
        </w:rPr>
      </w:pPr>
      <w:r w:rsidRPr="00E46AF9">
        <w:rPr>
          <w:sz w:val="27"/>
          <w:szCs w:val="27"/>
        </w:rPr>
        <w:t xml:space="preserve">Климат в Смоленской области умеренно-континентальный. Территория </w:t>
      </w:r>
      <w:r w:rsidR="00E64B71">
        <w:rPr>
          <w:sz w:val="27"/>
          <w:szCs w:val="27"/>
        </w:rPr>
        <w:t>региона</w:t>
      </w:r>
      <w:r w:rsidRPr="00E46AF9">
        <w:rPr>
          <w:sz w:val="27"/>
          <w:szCs w:val="27"/>
        </w:rPr>
        <w:t xml:space="preserve"> входит в подзону смешанных хвойно-широколиственных лесов, которые занимают около 40% е</w:t>
      </w:r>
      <w:r>
        <w:rPr>
          <w:sz w:val="27"/>
          <w:szCs w:val="27"/>
        </w:rPr>
        <w:t>ё</w:t>
      </w:r>
      <w:r w:rsidRPr="00E46AF9">
        <w:rPr>
          <w:sz w:val="27"/>
          <w:szCs w:val="27"/>
        </w:rPr>
        <w:t xml:space="preserve"> площади. Основная часть областных земель имеет сельскохозяйственное назначение.</w:t>
      </w:r>
    </w:p>
    <w:p w:rsidR="006E193C" w:rsidRDefault="006E193C" w:rsidP="006E193C">
      <w:pPr>
        <w:pStyle w:val="af2"/>
        <w:spacing w:after="0"/>
        <w:ind w:left="0" w:firstLine="709"/>
        <w:jc w:val="both"/>
        <w:rPr>
          <w:sz w:val="27"/>
          <w:szCs w:val="27"/>
        </w:rPr>
      </w:pPr>
      <w:r w:rsidRPr="00BA055E">
        <w:rPr>
          <w:sz w:val="27"/>
          <w:szCs w:val="27"/>
        </w:rPr>
        <w:t>В состав региона входят 25 муниципальных районов и</w:t>
      </w:r>
      <w:r>
        <w:rPr>
          <w:sz w:val="27"/>
          <w:szCs w:val="27"/>
        </w:rPr>
        <w:t xml:space="preserve"> 2 городских округа – Смоленск </w:t>
      </w:r>
      <w:r w:rsidRPr="00BA055E">
        <w:rPr>
          <w:sz w:val="27"/>
          <w:szCs w:val="27"/>
        </w:rPr>
        <w:t xml:space="preserve">и Десногорск. Муниципальные образования области второго уровня представлены </w:t>
      </w:r>
      <w:r w:rsidR="009E5C44">
        <w:rPr>
          <w:sz w:val="27"/>
          <w:szCs w:val="27"/>
        </w:rPr>
        <w:t>133</w:t>
      </w:r>
      <w:r w:rsidRPr="00BA055E">
        <w:rPr>
          <w:sz w:val="27"/>
          <w:szCs w:val="27"/>
        </w:rPr>
        <w:t xml:space="preserve"> сельскими и 2</w:t>
      </w:r>
      <w:r w:rsidR="009E5C44">
        <w:rPr>
          <w:sz w:val="27"/>
          <w:szCs w:val="27"/>
        </w:rPr>
        <w:t>3</w:t>
      </w:r>
      <w:r w:rsidRPr="00BA055E">
        <w:rPr>
          <w:sz w:val="27"/>
          <w:szCs w:val="27"/>
        </w:rPr>
        <w:t xml:space="preserve"> городскими поселениями.</w:t>
      </w:r>
    </w:p>
    <w:p w:rsidR="00D653E2" w:rsidRPr="00E46AF9" w:rsidRDefault="00D653E2" w:rsidP="006E193C">
      <w:pPr>
        <w:pStyle w:val="af2"/>
        <w:spacing w:after="0"/>
        <w:ind w:left="0" w:firstLine="709"/>
        <w:jc w:val="both"/>
        <w:rPr>
          <w:sz w:val="27"/>
          <w:szCs w:val="27"/>
        </w:rPr>
      </w:pPr>
      <w:r w:rsidRPr="00D653E2">
        <w:rPr>
          <w:sz w:val="27"/>
          <w:szCs w:val="27"/>
        </w:rPr>
        <w:t>Численность постоянного населения Смоленской области состав</w:t>
      </w:r>
      <w:r>
        <w:rPr>
          <w:sz w:val="27"/>
          <w:szCs w:val="27"/>
        </w:rPr>
        <w:t>ляет</w:t>
      </w:r>
      <w:r w:rsidRPr="00D653E2">
        <w:rPr>
          <w:sz w:val="27"/>
          <w:szCs w:val="27"/>
        </w:rPr>
        <w:t xml:space="preserve"> </w:t>
      </w:r>
      <w:r w:rsidR="004B72CB">
        <w:rPr>
          <w:sz w:val="27"/>
          <w:szCs w:val="27"/>
        </w:rPr>
        <w:t>порядка</w:t>
      </w:r>
      <w:r w:rsidR="00202835">
        <w:rPr>
          <w:sz w:val="27"/>
          <w:szCs w:val="27"/>
        </w:rPr>
        <w:t xml:space="preserve"> </w:t>
      </w:r>
      <w:r w:rsidR="004B72CB">
        <w:rPr>
          <w:sz w:val="27"/>
          <w:szCs w:val="27"/>
        </w:rPr>
        <w:t>8</w:t>
      </w:r>
      <w:r w:rsidR="003C5CCB">
        <w:rPr>
          <w:sz w:val="27"/>
          <w:szCs w:val="27"/>
        </w:rPr>
        <w:t>65</w:t>
      </w:r>
      <w:r w:rsidR="004B72CB">
        <w:rPr>
          <w:sz w:val="27"/>
          <w:szCs w:val="27"/>
        </w:rPr>
        <w:t>,</w:t>
      </w:r>
      <w:r w:rsidR="003C5CCB">
        <w:rPr>
          <w:sz w:val="27"/>
          <w:szCs w:val="27"/>
        </w:rPr>
        <w:t>4</w:t>
      </w:r>
      <w:r w:rsidRPr="00D653E2">
        <w:rPr>
          <w:sz w:val="27"/>
          <w:szCs w:val="27"/>
        </w:rPr>
        <w:t> тыс. человек.</w:t>
      </w:r>
    </w:p>
    <w:p w:rsidR="006E193C" w:rsidRPr="00216C04" w:rsidRDefault="006E193C" w:rsidP="006E193C">
      <w:pPr>
        <w:pStyle w:val="1d"/>
        <w:ind w:left="0" w:right="0" w:firstLine="709"/>
        <w:rPr>
          <w:rFonts w:ascii="Times New Roman" w:eastAsia="Times New Roman" w:hAnsi="Times New Roman" w:cs="Times New Roman"/>
          <w:noProof w:val="0"/>
          <w:sz w:val="27"/>
          <w:szCs w:val="27"/>
        </w:rPr>
      </w:pPr>
      <w:r w:rsidRPr="00BA055E">
        <w:rPr>
          <w:rFonts w:ascii="Times New Roman" w:eastAsia="Times New Roman" w:hAnsi="Times New Roman" w:cs="Times New Roman"/>
          <w:noProof w:val="0"/>
          <w:sz w:val="27"/>
          <w:szCs w:val="27"/>
        </w:rPr>
        <w:t>Ведущее место в структуре минерально-сырьевой базы Смоленской области занимают</w:t>
      </w:r>
      <w:r w:rsidRPr="00D653E2">
        <w:rPr>
          <w:rFonts w:ascii="Times New Roman" w:eastAsia="Times New Roman" w:hAnsi="Times New Roman" w:cs="Times New Roman"/>
          <w:noProof w:val="0"/>
          <w:sz w:val="27"/>
          <w:szCs w:val="27"/>
        </w:rPr>
        <w:t xml:space="preserve"> бурый</w:t>
      </w:r>
      <w:r w:rsidRPr="00E46AF9">
        <w:rPr>
          <w:rFonts w:ascii="Times New Roman" w:hAnsi="Times New Roman" w:cs="Times New Roman"/>
          <w:sz w:val="27"/>
          <w:szCs w:val="27"/>
        </w:rPr>
        <w:t xml:space="preserve"> уголь, песчано-гравийный материал, огнеупорная глина, </w:t>
      </w:r>
      <w:r w:rsidRPr="00216C04">
        <w:rPr>
          <w:rFonts w:ascii="Times New Roman" w:eastAsia="Times New Roman" w:hAnsi="Times New Roman" w:cs="Times New Roman"/>
          <w:noProof w:val="0"/>
          <w:sz w:val="27"/>
          <w:szCs w:val="27"/>
        </w:rPr>
        <w:t>цементное сырь</w:t>
      </w:r>
      <w:r w:rsidR="00E64B71">
        <w:rPr>
          <w:rFonts w:ascii="Times New Roman" w:eastAsia="Times New Roman" w:hAnsi="Times New Roman" w:cs="Times New Roman"/>
          <w:noProof w:val="0"/>
          <w:sz w:val="27"/>
          <w:szCs w:val="27"/>
        </w:rPr>
        <w:t>ё</w:t>
      </w:r>
      <w:r w:rsidRPr="00216C04">
        <w:rPr>
          <w:rFonts w:ascii="Times New Roman" w:eastAsia="Times New Roman" w:hAnsi="Times New Roman" w:cs="Times New Roman"/>
          <w:noProof w:val="0"/>
          <w:sz w:val="27"/>
          <w:szCs w:val="27"/>
        </w:rPr>
        <w:t>, сапропель, торф и строительные камни.</w:t>
      </w:r>
    </w:p>
    <w:p w:rsidR="006E193C" w:rsidRPr="00216C04" w:rsidRDefault="006E193C" w:rsidP="006E193C">
      <w:pPr>
        <w:pStyle w:val="1d"/>
        <w:ind w:left="0" w:right="0" w:firstLine="709"/>
        <w:rPr>
          <w:rFonts w:ascii="Times New Roman" w:eastAsia="Times New Roman" w:hAnsi="Times New Roman" w:cs="Times New Roman"/>
          <w:noProof w:val="0"/>
          <w:sz w:val="27"/>
          <w:szCs w:val="27"/>
        </w:rPr>
      </w:pPr>
      <w:r w:rsidRPr="00216C04">
        <w:rPr>
          <w:rFonts w:ascii="Times New Roman" w:eastAsia="Times New Roman" w:hAnsi="Times New Roman" w:cs="Times New Roman"/>
          <w:noProof w:val="0"/>
          <w:sz w:val="27"/>
          <w:szCs w:val="27"/>
        </w:rPr>
        <w:t>Минерально-сырьевая база области представлена также пресными питьевыми и минеральными подземными водами.</w:t>
      </w:r>
    </w:p>
    <w:p w:rsidR="00216C04" w:rsidRPr="00216C04" w:rsidRDefault="00216C04" w:rsidP="006E193C">
      <w:pPr>
        <w:ind w:firstLine="720"/>
        <w:jc w:val="both"/>
        <w:rPr>
          <w:sz w:val="27"/>
          <w:szCs w:val="27"/>
        </w:rPr>
      </w:pPr>
      <w:r w:rsidRPr="00216C04">
        <w:rPr>
          <w:sz w:val="27"/>
          <w:szCs w:val="27"/>
        </w:rPr>
        <w:t xml:space="preserve">Основу промышленности Смоленской области составляют обрабатывающие производства, на долю которых приходится </w:t>
      </w:r>
      <w:r w:rsidR="009E5C44">
        <w:rPr>
          <w:sz w:val="27"/>
          <w:szCs w:val="27"/>
        </w:rPr>
        <w:t>8</w:t>
      </w:r>
      <w:r w:rsidR="009823EA">
        <w:rPr>
          <w:sz w:val="27"/>
          <w:szCs w:val="27"/>
        </w:rPr>
        <w:t>3</w:t>
      </w:r>
      <w:r w:rsidRPr="00216C04">
        <w:rPr>
          <w:sz w:val="27"/>
          <w:szCs w:val="27"/>
        </w:rPr>
        <w:t>,</w:t>
      </w:r>
      <w:r w:rsidR="009823EA">
        <w:rPr>
          <w:sz w:val="27"/>
          <w:szCs w:val="27"/>
        </w:rPr>
        <w:t>2</w:t>
      </w:r>
      <w:r w:rsidRPr="00216C04">
        <w:rPr>
          <w:sz w:val="27"/>
          <w:szCs w:val="27"/>
        </w:rPr>
        <w:t>% от общего объ</w:t>
      </w:r>
      <w:r w:rsidR="00714A64">
        <w:rPr>
          <w:sz w:val="27"/>
          <w:szCs w:val="27"/>
        </w:rPr>
        <w:t>ё</w:t>
      </w:r>
      <w:r w:rsidRPr="00216C04">
        <w:rPr>
          <w:sz w:val="27"/>
          <w:szCs w:val="27"/>
        </w:rPr>
        <w:t>ма промышленного производства. Среди них наиболее значимые: производство химических</w:t>
      </w:r>
      <w:r w:rsidR="009E5C44">
        <w:rPr>
          <w:sz w:val="27"/>
          <w:szCs w:val="27"/>
        </w:rPr>
        <w:t xml:space="preserve"> веществ и химических продуктов;</w:t>
      </w:r>
      <w:r w:rsidRPr="00216C04">
        <w:rPr>
          <w:sz w:val="27"/>
          <w:szCs w:val="27"/>
        </w:rPr>
        <w:t xml:space="preserve"> </w:t>
      </w:r>
      <w:r w:rsidR="00CE25BD" w:rsidRPr="00CE25BD">
        <w:rPr>
          <w:sz w:val="27"/>
          <w:szCs w:val="27"/>
        </w:rPr>
        <w:t>резиновых и пластмассовых изделий</w:t>
      </w:r>
      <w:r w:rsidR="009E5C44">
        <w:rPr>
          <w:sz w:val="27"/>
          <w:szCs w:val="27"/>
        </w:rPr>
        <w:t>; пищевых продуктов;</w:t>
      </w:r>
      <w:r w:rsidR="00CE25BD">
        <w:rPr>
          <w:sz w:val="27"/>
          <w:szCs w:val="27"/>
        </w:rPr>
        <w:t xml:space="preserve"> </w:t>
      </w:r>
      <w:r w:rsidR="00CE25BD" w:rsidRPr="00CE25BD">
        <w:rPr>
          <w:sz w:val="27"/>
          <w:szCs w:val="27"/>
        </w:rPr>
        <w:t>изделий из со</w:t>
      </w:r>
      <w:r w:rsidR="009E5C44">
        <w:rPr>
          <w:sz w:val="27"/>
          <w:szCs w:val="27"/>
        </w:rPr>
        <w:t>ломки и материалов для плетения;</w:t>
      </w:r>
      <w:r w:rsidR="00CE25BD" w:rsidRPr="00CE25BD">
        <w:rPr>
          <w:sz w:val="27"/>
          <w:szCs w:val="27"/>
        </w:rPr>
        <w:t xml:space="preserve"> готовых металлических изде</w:t>
      </w:r>
      <w:r w:rsidR="009E5C44">
        <w:rPr>
          <w:sz w:val="27"/>
          <w:szCs w:val="27"/>
        </w:rPr>
        <w:t>лий, кроме машин и оборудования; металлургическое производство;</w:t>
      </w:r>
      <w:r w:rsidR="00CE25BD" w:rsidRPr="00CE25BD">
        <w:rPr>
          <w:sz w:val="27"/>
          <w:szCs w:val="27"/>
        </w:rPr>
        <w:t xml:space="preserve"> </w:t>
      </w:r>
      <w:r w:rsidR="009E5C44" w:rsidRPr="00CE25BD">
        <w:rPr>
          <w:sz w:val="27"/>
          <w:szCs w:val="27"/>
        </w:rPr>
        <w:t xml:space="preserve">обработка древесины и производство изделий из дерева </w:t>
      </w:r>
      <w:r w:rsidR="009E5C44">
        <w:rPr>
          <w:sz w:val="27"/>
          <w:szCs w:val="27"/>
        </w:rPr>
        <w:br/>
      </w:r>
      <w:r w:rsidR="009E5C44" w:rsidRPr="00CE25BD">
        <w:rPr>
          <w:sz w:val="27"/>
          <w:szCs w:val="27"/>
        </w:rPr>
        <w:t>и пробки, кроме мебели</w:t>
      </w:r>
      <w:r w:rsidR="009E5C44">
        <w:rPr>
          <w:sz w:val="27"/>
          <w:szCs w:val="27"/>
        </w:rPr>
        <w:t xml:space="preserve">; </w:t>
      </w:r>
      <w:r w:rsidR="00CE25BD" w:rsidRPr="00CE25BD">
        <w:rPr>
          <w:sz w:val="27"/>
          <w:szCs w:val="27"/>
        </w:rPr>
        <w:t>производс</w:t>
      </w:r>
      <w:r w:rsidR="009E5C44">
        <w:rPr>
          <w:sz w:val="27"/>
          <w:szCs w:val="27"/>
        </w:rPr>
        <w:t>тво электрического оборудования;</w:t>
      </w:r>
      <w:r w:rsidR="00CE25BD" w:rsidRPr="00CE25BD">
        <w:rPr>
          <w:sz w:val="27"/>
          <w:szCs w:val="27"/>
        </w:rPr>
        <w:t xml:space="preserve"> </w:t>
      </w:r>
      <w:r w:rsidR="009E5C44">
        <w:rPr>
          <w:sz w:val="27"/>
          <w:szCs w:val="27"/>
        </w:rPr>
        <w:br/>
      </w:r>
      <w:r w:rsidR="00CE25BD" w:rsidRPr="00CE25BD">
        <w:rPr>
          <w:sz w:val="27"/>
          <w:szCs w:val="27"/>
        </w:rPr>
        <w:t>прочих немета</w:t>
      </w:r>
      <w:r w:rsidR="009E5C44">
        <w:rPr>
          <w:sz w:val="27"/>
          <w:szCs w:val="27"/>
        </w:rPr>
        <w:t>ллических минеральных продуктов;</w:t>
      </w:r>
      <w:r w:rsidR="00CE25BD" w:rsidRPr="00CE25BD">
        <w:rPr>
          <w:sz w:val="27"/>
          <w:szCs w:val="27"/>
        </w:rPr>
        <w:t xml:space="preserve"> прочих транспортных средств </w:t>
      </w:r>
      <w:r w:rsidR="009E5C44">
        <w:rPr>
          <w:sz w:val="27"/>
          <w:szCs w:val="27"/>
        </w:rPr>
        <w:br/>
      </w:r>
      <w:r w:rsidR="00CE25BD" w:rsidRPr="00CE25BD">
        <w:rPr>
          <w:sz w:val="27"/>
          <w:szCs w:val="27"/>
        </w:rPr>
        <w:t>и оборудования</w:t>
      </w:r>
      <w:r>
        <w:rPr>
          <w:sz w:val="27"/>
          <w:szCs w:val="27"/>
        </w:rPr>
        <w:t>.</w:t>
      </w:r>
    </w:p>
    <w:p w:rsidR="00714A64" w:rsidRPr="00714A64" w:rsidRDefault="00912939" w:rsidP="00714A64">
      <w:pPr>
        <w:ind w:firstLine="709"/>
        <w:jc w:val="both"/>
        <w:rPr>
          <w:sz w:val="27"/>
          <w:szCs w:val="27"/>
        </w:rPr>
      </w:pPr>
      <w:r>
        <w:rPr>
          <w:sz w:val="27"/>
          <w:szCs w:val="27"/>
        </w:rPr>
        <w:t>Ч</w:t>
      </w:r>
      <w:r w:rsidR="00714A64" w:rsidRPr="00714A64">
        <w:rPr>
          <w:sz w:val="27"/>
          <w:szCs w:val="27"/>
        </w:rPr>
        <w:t>исленность сельского населения Смоленской области составля</w:t>
      </w:r>
      <w:r>
        <w:rPr>
          <w:sz w:val="27"/>
          <w:szCs w:val="27"/>
        </w:rPr>
        <w:t xml:space="preserve">ет порядка </w:t>
      </w:r>
      <w:r w:rsidR="00714A64" w:rsidRPr="00714A64">
        <w:rPr>
          <w:sz w:val="27"/>
          <w:szCs w:val="27"/>
        </w:rPr>
        <w:t>2</w:t>
      </w:r>
      <w:r w:rsidR="009823EA">
        <w:rPr>
          <w:sz w:val="27"/>
          <w:szCs w:val="27"/>
        </w:rPr>
        <w:t>38</w:t>
      </w:r>
      <w:r w:rsidR="0076125C">
        <w:rPr>
          <w:sz w:val="27"/>
          <w:szCs w:val="27"/>
        </w:rPr>
        <w:t>,</w:t>
      </w:r>
      <w:r w:rsidR="009823EA">
        <w:rPr>
          <w:sz w:val="27"/>
          <w:szCs w:val="27"/>
        </w:rPr>
        <w:t>7</w:t>
      </w:r>
      <w:r w:rsidR="00714A64" w:rsidRPr="00714A64">
        <w:rPr>
          <w:sz w:val="27"/>
          <w:szCs w:val="27"/>
        </w:rPr>
        <w:t xml:space="preserve"> тыс. человек, или 2</w:t>
      </w:r>
      <w:r w:rsidR="009823EA">
        <w:rPr>
          <w:sz w:val="27"/>
          <w:szCs w:val="27"/>
        </w:rPr>
        <w:t>7,3</w:t>
      </w:r>
      <w:r w:rsidR="00714A64" w:rsidRPr="00714A64">
        <w:rPr>
          <w:sz w:val="27"/>
          <w:szCs w:val="27"/>
        </w:rPr>
        <w:t>% от общей численности населения региона.</w:t>
      </w:r>
    </w:p>
    <w:p w:rsidR="00912939" w:rsidRPr="00912939" w:rsidRDefault="00912939" w:rsidP="00912939">
      <w:pPr>
        <w:ind w:firstLine="709"/>
        <w:jc w:val="both"/>
        <w:rPr>
          <w:sz w:val="27"/>
          <w:szCs w:val="27"/>
        </w:rPr>
      </w:pPr>
      <w:r w:rsidRPr="00912939">
        <w:rPr>
          <w:sz w:val="27"/>
          <w:szCs w:val="27"/>
        </w:rPr>
        <w:t>Основными производителями продукции сельского хозяйства являются с</w:t>
      </w:r>
      <w:r w:rsidR="00E33FDA">
        <w:rPr>
          <w:sz w:val="27"/>
          <w:szCs w:val="27"/>
        </w:rPr>
        <w:t>ельскохозяйственные организации</w:t>
      </w:r>
      <w:r w:rsidRPr="00912939">
        <w:rPr>
          <w:sz w:val="27"/>
          <w:szCs w:val="27"/>
        </w:rPr>
        <w:t>.</w:t>
      </w:r>
    </w:p>
    <w:p w:rsidR="00714A64" w:rsidRPr="00714A64" w:rsidRDefault="00714A64" w:rsidP="00714A64">
      <w:pPr>
        <w:ind w:firstLine="709"/>
        <w:jc w:val="both"/>
        <w:rPr>
          <w:sz w:val="27"/>
          <w:szCs w:val="27"/>
        </w:rPr>
      </w:pPr>
      <w:r w:rsidRPr="00714A64">
        <w:rPr>
          <w:sz w:val="27"/>
          <w:szCs w:val="27"/>
        </w:rPr>
        <w:t xml:space="preserve">Отрасль животноводства является основой сельского хозяйства Смоленской </w:t>
      </w:r>
      <w:r w:rsidRPr="00714A64">
        <w:rPr>
          <w:sz w:val="27"/>
          <w:szCs w:val="27"/>
        </w:rPr>
        <w:lastRenderedPageBreak/>
        <w:t>области. В структуре товарной продукции е</w:t>
      </w:r>
      <w:r>
        <w:rPr>
          <w:sz w:val="27"/>
          <w:szCs w:val="27"/>
        </w:rPr>
        <w:t>ё</w:t>
      </w:r>
      <w:r w:rsidR="00AF32EE">
        <w:rPr>
          <w:sz w:val="27"/>
          <w:szCs w:val="27"/>
        </w:rPr>
        <w:t xml:space="preserve"> </w:t>
      </w:r>
      <w:r w:rsidRPr="00714A64">
        <w:rPr>
          <w:sz w:val="27"/>
          <w:szCs w:val="27"/>
        </w:rPr>
        <w:t xml:space="preserve">удельный вес составляет </w:t>
      </w:r>
      <w:r w:rsidR="000A4B31">
        <w:rPr>
          <w:sz w:val="27"/>
          <w:szCs w:val="27"/>
        </w:rPr>
        <w:t>56</w:t>
      </w:r>
      <w:r w:rsidRPr="00714A64">
        <w:rPr>
          <w:sz w:val="27"/>
          <w:szCs w:val="27"/>
        </w:rPr>
        <w:t>%.</w:t>
      </w:r>
      <w:r>
        <w:rPr>
          <w:sz w:val="27"/>
          <w:szCs w:val="27"/>
        </w:rPr>
        <w:br/>
        <w:t>Также к</w:t>
      </w:r>
      <w:r w:rsidRPr="00714A64">
        <w:rPr>
          <w:sz w:val="27"/>
          <w:szCs w:val="27"/>
        </w:rPr>
        <w:t xml:space="preserve"> основным отраслям сельского хозя</w:t>
      </w:r>
      <w:r w:rsidR="0076125C">
        <w:rPr>
          <w:sz w:val="27"/>
          <w:szCs w:val="27"/>
        </w:rPr>
        <w:t>йства региона относи</w:t>
      </w:r>
      <w:r w:rsidRPr="00714A64">
        <w:rPr>
          <w:sz w:val="27"/>
          <w:szCs w:val="27"/>
        </w:rPr>
        <w:t xml:space="preserve">тся: </w:t>
      </w:r>
      <w:r w:rsidR="0076125C" w:rsidRPr="0076125C">
        <w:rPr>
          <w:sz w:val="27"/>
          <w:szCs w:val="27"/>
        </w:rPr>
        <w:t xml:space="preserve">молочное </w:t>
      </w:r>
      <w:r w:rsidR="00901E91">
        <w:rPr>
          <w:sz w:val="27"/>
          <w:szCs w:val="27"/>
        </w:rPr>
        <w:br/>
      </w:r>
      <w:r w:rsidR="0076125C" w:rsidRPr="0076125C">
        <w:rPr>
          <w:sz w:val="27"/>
          <w:szCs w:val="27"/>
        </w:rPr>
        <w:t>и мясное скотоводство</w:t>
      </w:r>
      <w:r w:rsidR="000A4B31">
        <w:rPr>
          <w:sz w:val="27"/>
          <w:szCs w:val="27"/>
        </w:rPr>
        <w:t>,</w:t>
      </w:r>
      <w:r w:rsidR="0076125C" w:rsidRPr="00714A64">
        <w:rPr>
          <w:sz w:val="27"/>
          <w:szCs w:val="27"/>
        </w:rPr>
        <w:t xml:space="preserve"> </w:t>
      </w:r>
      <w:r w:rsidRPr="00714A64">
        <w:rPr>
          <w:sz w:val="27"/>
          <w:szCs w:val="27"/>
        </w:rPr>
        <w:t>производство зерновых, зер</w:t>
      </w:r>
      <w:r w:rsidR="0076125C">
        <w:rPr>
          <w:sz w:val="27"/>
          <w:szCs w:val="27"/>
        </w:rPr>
        <w:t>нобобовых и масличных культур (</w:t>
      </w:r>
      <w:r w:rsidRPr="00714A64">
        <w:rPr>
          <w:sz w:val="27"/>
          <w:szCs w:val="27"/>
        </w:rPr>
        <w:t>рапс), картофеля, овощей (в т.ч. закрытого грунта).</w:t>
      </w:r>
    </w:p>
    <w:p w:rsidR="00714A64" w:rsidRPr="00714A64" w:rsidRDefault="00714A64" w:rsidP="00714A64">
      <w:pPr>
        <w:ind w:firstLine="709"/>
        <w:jc w:val="both"/>
        <w:rPr>
          <w:sz w:val="27"/>
          <w:szCs w:val="27"/>
        </w:rPr>
      </w:pPr>
      <w:r w:rsidRPr="00714A64">
        <w:rPr>
          <w:sz w:val="27"/>
          <w:szCs w:val="27"/>
        </w:rPr>
        <w:t>В целях создания рабочих мест на сельской территории Смоленской области реализуются мероприятия, направленные на создание и развити</w:t>
      </w:r>
      <w:r>
        <w:rPr>
          <w:sz w:val="27"/>
          <w:szCs w:val="27"/>
        </w:rPr>
        <w:t>е малого бизнеса</w:t>
      </w:r>
      <w:r w:rsidRPr="00714A64">
        <w:rPr>
          <w:sz w:val="27"/>
          <w:szCs w:val="27"/>
        </w:rPr>
        <w:t>:</w:t>
      </w:r>
    </w:p>
    <w:p w:rsidR="00714A64" w:rsidRPr="00714A64" w:rsidRDefault="00714A64" w:rsidP="00714A64">
      <w:pPr>
        <w:ind w:firstLine="709"/>
        <w:jc w:val="both"/>
        <w:rPr>
          <w:sz w:val="27"/>
          <w:szCs w:val="27"/>
        </w:rPr>
      </w:pPr>
      <w:r w:rsidRPr="00714A64">
        <w:rPr>
          <w:sz w:val="27"/>
          <w:szCs w:val="27"/>
        </w:rPr>
        <w:t>предоставление грантов «Агростартап» (постановление Администрации Смоленской области от 23</w:t>
      </w:r>
      <w:r>
        <w:rPr>
          <w:sz w:val="27"/>
          <w:szCs w:val="27"/>
        </w:rPr>
        <w:t xml:space="preserve"> мая </w:t>
      </w:r>
      <w:r w:rsidRPr="00714A64">
        <w:rPr>
          <w:sz w:val="27"/>
          <w:szCs w:val="27"/>
        </w:rPr>
        <w:t xml:space="preserve">2019 </w:t>
      </w:r>
      <w:r>
        <w:rPr>
          <w:sz w:val="27"/>
          <w:szCs w:val="27"/>
        </w:rPr>
        <w:t xml:space="preserve">г. </w:t>
      </w:r>
      <w:r w:rsidRPr="00714A64">
        <w:rPr>
          <w:sz w:val="27"/>
          <w:szCs w:val="27"/>
        </w:rPr>
        <w:t>№ 313) по направлениям молочное и мясное скотоводство до 6 млн. рублей (но не более 90% от затрат); по</w:t>
      </w:r>
      <w:r>
        <w:rPr>
          <w:sz w:val="27"/>
          <w:szCs w:val="27"/>
        </w:rPr>
        <w:t xml:space="preserve"> прочим направлениям – до 4 млн</w:t>
      </w:r>
      <w:r w:rsidRPr="00714A64">
        <w:rPr>
          <w:sz w:val="27"/>
          <w:szCs w:val="27"/>
        </w:rPr>
        <w:t xml:space="preserve"> рублей (но не более 90% от затрат);</w:t>
      </w:r>
    </w:p>
    <w:p w:rsidR="00714A64" w:rsidRPr="00714A64" w:rsidRDefault="00714A64" w:rsidP="00714A64">
      <w:pPr>
        <w:pStyle w:val="ConsPlusTitle"/>
        <w:ind w:firstLine="708"/>
        <w:jc w:val="both"/>
        <w:rPr>
          <w:rFonts w:ascii="Times New Roman" w:hAnsi="Times New Roman" w:cs="Times New Roman"/>
          <w:b w:val="0"/>
          <w:sz w:val="27"/>
          <w:szCs w:val="27"/>
        </w:rPr>
      </w:pPr>
      <w:r w:rsidRPr="00714A64">
        <w:rPr>
          <w:rFonts w:ascii="Times New Roman" w:hAnsi="Times New Roman" w:cs="Times New Roman"/>
          <w:b w:val="0"/>
          <w:sz w:val="27"/>
          <w:szCs w:val="27"/>
        </w:rPr>
        <w:t>предоставление грантов на развитие семейных ферм на базе крестьянских (фермерских) хозяйств, включая индивидуальных предпринимателей (постановление Администрации Смоленской области от 22</w:t>
      </w:r>
      <w:r>
        <w:rPr>
          <w:rFonts w:ascii="Times New Roman" w:hAnsi="Times New Roman" w:cs="Times New Roman"/>
          <w:b w:val="0"/>
          <w:sz w:val="27"/>
          <w:szCs w:val="27"/>
        </w:rPr>
        <w:t xml:space="preserve"> февраля </w:t>
      </w:r>
      <w:r w:rsidRPr="00714A64">
        <w:rPr>
          <w:rFonts w:ascii="Times New Roman" w:hAnsi="Times New Roman" w:cs="Times New Roman"/>
          <w:b w:val="0"/>
          <w:sz w:val="27"/>
          <w:szCs w:val="27"/>
        </w:rPr>
        <w:t xml:space="preserve">2017 </w:t>
      </w:r>
      <w:r>
        <w:rPr>
          <w:rFonts w:ascii="Times New Roman" w:hAnsi="Times New Roman" w:cs="Times New Roman"/>
          <w:b w:val="0"/>
          <w:sz w:val="27"/>
          <w:szCs w:val="27"/>
        </w:rPr>
        <w:t xml:space="preserve">г. </w:t>
      </w:r>
      <w:r w:rsidRPr="00714A64">
        <w:rPr>
          <w:rFonts w:ascii="Times New Roman" w:hAnsi="Times New Roman" w:cs="Times New Roman"/>
          <w:b w:val="0"/>
          <w:sz w:val="27"/>
          <w:szCs w:val="27"/>
        </w:rPr>
        <w:t xml:space="preserve">№ 80) по направлениям молочное и мясное скотоводство, козоводство, </w:t>
      </w:r>
      <w:r w:rsidR="000A4B31" w:rsidRPr="00714A64">
        <w:rPr>
          <w:rFonts w:ascii="Times New Roman" w:hAnsi="Times New Roman" w:cs="Times New Roman"/>
          <w:b w:val="0"/>
          <w:sz w:val="27"/>
          <w:szCs w:val="27"/>
        </w:rPr>
        <w:t xml:space="preserve">рыбоводство </w:t>
      </w:r>
      <w:r w:rsidRPr="00714A64">
        <w:rPr>
          <w:rFonts w:ascii="Times New Roman" w:hAnsi="Times New Roman" w:cs="Times New Roman"/>
          <w:b w:val="0"/>
          <w:sz w:val="27"/>
          <w:szCs w:val="27"/>
        </w:rPr>
        <w:t xml:space="preserve">льноводство </w:t>
      </w:r>
      <w:r w:rsidR="000A4B31" w:rsidRPr="000A4B31">
        <w:rPr>
          <w:rFonts w:ascii="Times New Roman" w:hAnsi="Times New Roman" w:cs="Times New Roman"/>
          <w:b w:val="0"/>
          <w:sz w:val="27"/>
          <w:szCs w:val="27"/>
        </w:rPr>
        <w:t>производство крупяных культур, овощей открытого грунта, картофеля, ягод и плодов</w:t>
      </w:r>
      <w:r w:rsidRPr="00714A64">
        <w:rPr>
          <w:rFonts w:ascii="Times New Roman" w:hAnsi="Times New Roman" w:cs="Times New Roman"/>
          <w:b w:val="0"/>
          <w:sz w:val="27"/>
          <w:szCs w:val="27"/>
        </w:rPr>
        <w:t xml:space="preserve"> до 15 млн руб</w:t>
      </w:r>
      <w:r w:rsidR="00165DE5">
        <w:rPr>
          <w:rFonts w:ascii="Times New Roman" w:hAnsi="Times New Roman" w:cs="Times New Roman"/>
          <w:b w:val="0"/>
          <w:sz w:val="27"/>
          <w:szCs w:val="27"/>
        </w:rPr>
        <w:t xml:space="preserve">лей (но не более 60% от затрат </w:t>
      </w:r>
      <w:r w:rsidRPr="00714A64">
        <w:rPr>
          <w:rFonts w:ascii="Times New Roman" w:hAnsi="Times New Roman" w:cs="Times New Roman"/>
          <w:b w:val="0"/>
          <w:sz w:val="27"/>
          <w:szCs w:val="27"/>
        </w:rPr>
        <w:t xml:space="preserve">или не более 80% </w:t>
      </w:r>
      <w:r>
        <w:rPr>
          <w:rFonts w:ascii="Times New Roman" w:hAnsi="Times New Roman" w:cs="Times New Roman"/>
          <w:b w:val="0"/>
          <w:sz w:val="27"/>
          <w:szCs w:val="27"/>
        </w:rPr>
        <w:br/>
      </w:r>
      <w:r w:rsidRPr="00714A64">
        <w:rPr>
          <w:rFonts w:ascii="Times New Roman" w:hAnsi="Times New Roman" w:cs="Times New Roman"/>
          <w:b w:val="0"/>
          <w:sz w:val="27"/>
          <w:szCs w:val="27"/>
        </w:rPr>
        <w:t>от затрат при привлечении льготного кредита).</w:t>
      </w:r>
    </w:p>
    <w:p w:rsidR="00714A64" w:rsidRPr="00714A64" w:rsidRDefault="00714A64" w:rsidP="00714A64">
      <w:pPr>
        <w:pStyle w:val="ConsPlusTitle"/>
        <w:ind w:firstLine="708"/>
        <w:jc w:val="both"/>
        <w:rPr>
          <w:rFonts w:ascii="Times New Roman" w:hAnsi="Times New Roman" w:cs="Times New Roman"/>
          <w:b w:val="0"/>
          <w:sz w:val="27"/>
          <w:szCs w:val="27"/>
        </w:rPr>
      </w:pPr>
      <w:r w:rsidRPr="00714A64">
        <w:rPr>
          <w:rFonts w:ascii="Times New Roman" w:hAnsi="Times New Roman" w:cs="Times New Roman"/>
          <w:b w:val="0"/>
          <w:sz w:val="27"/>
          <w:szCs w:val="27"/>
        </w:rPr>
        <w:t xml:space="preserve">На территории региона осуществляют деятельность организации, образующие инфраструктуру поддержки субъектов малого и среднего предпринимательства: </w:t>
      </w:r>
      <w:r w:rsidR="00C4641D" w:rsidRPr="00C4641D">
        <w:rPr>
          <w:rFonts w:ascii="Times New Roman" w:hAnsi="Times New Roman" w:cs="Times New Roman"/>
          <w:b w:val="0"/>
          <w:sz w:val="27"/>
          <w:szCs w:val="27"/>
        </w:rPr>
        <w:t>Центр «Мой бизнес», созданный на базе автономной некоммерческой организации «Центр поддержки предпринимательства Смоленской области»</w:t>
      </w:r>
      <w:r w:rsidRPr="00ED0700">
        <w:rPr>
          <w:rFonts w:ascii="Times New Roman" w:hAnsi="Times New Roman" w:cs="Times New Roman"/>
          <w:b w:val="0"/>
          <w:sz w:val="27"/>
          <w:szCs w:val="27"/>
          <w:vertAlign w:val="superscript"/>
        </w:rPr>
        <w:footnoteReference w:id="161"/>
      </w:r>
      <w:r>
        <w:rPr>
          <w:rFonts w:ascii="Times New Roman" w:hAnsi="Times New Roman" w:cs="Times New Roman"/>
          <w:b w:val="0"/>
          <w:sz w:val="27"/>
          <w:szCs w:val="27"/>
        </w:rPr>
        <w:t xml:space="preserve">, </w:t>
      </w:r>
      <w:r w:rsidR="00ED0700" w:rsidRPr="00ED0700">
        <w:rPr>
          <w:rFonts w:ascii="Times New Roman" w:hAnsi="Times New Roman" w:cs="Times New Roman"/>
          <w:b w:val="0"/>
          <w:sz w:val="27"/>
          <w:szCs w:val="27"/>
        </w:rPr>
        <w:t>Микрокредитная компания «Смоленский областной фонд поддержки предпринимательства»</w:t>
      </w:r>
      <w:r w:rsidR="00ED0700">
        <w:rPr>
          <w:rStyle w:val="ae"/>
          <w:rFonts w:ascii="Times New Roman" w:hAnsi="Times New Roman" w:cs="Times New Roman"/>
          <w:b w:val="0"/>
          <w:sz w:val="27"/>
          <w:szCs w:val="27"/>
        </w:rPr>
        <w:footnoteReference w:id="162"/>
      </w:r>
      <w:r w:rsidR="00ED0700">
        <w:rPr>
          <w:rFonts w:ascii="Times New Roman" w:hAnsi="Times New Roman" w:cs="Times New Roman"/>
          <w:b w:val="0"/>
          <w:sz w:val="27"/>
          <w:szCs w:val="27"/>
        </w:rPr>
        <w:t>.</w:t>
      </w:r>
    </w:p>
    <w:p w:rsidR="00E85572" w:rsidRDefault="00E85572" w:rsidP="006E193C">
      <w:pPr>
        <w:ind w:firstLine="720"/>
        <w:jc w:val="both"/>
        <w:rPr>
          <w:sz w:val="27"/>
          <w:szCs w:val="27"/>
        </w:rPr>
      </w:pPr>
      <w:r w:rsidRPr="00E85572">
        <w:rPr>
          <w:sz w:val="27"/>
          <w:szCs w:val="27"/>
        </w:rPr>
        <w:t>Наиболее востребованны</w:t>
      </w:r>
      <w:r>
        <w:rPr>
          <w:sz w:val="27"/>
          <w:szCs w:val="27"/>
        </w:rPr>
        <w:t>ми</w:t>
      </w:r>
      <w:r w:rsidRPr="00E85572">
        <w:rPr>
          <w:sz w:val="27"/>
          <w:szCs w:val="27"/>
        </w:rPr>
        <w:t xml:space="preserve"> ваканси</w:t>
      </w:r>
      <w:r>
        <w:rPr>
          <w:sz w:val="27"/>
          <w:szCs w:val="27"/>
        </w:rPr>
        <w:t>ями</w:t>
      </w:r>
      <w:r w:rsidRPr="00E85572">
        <w:rPr>
          <w:sz w:val="27"/>
          <w:szCs w:val="27"/>
        </w:rPr>
        <w:t xml:space="preserve"> на рынке труда Смоленской области</w:t>
      </w:r>
      <w:r>
        <w:rPr>
          <w:sz w:val="27"/>
          <w:szCs w:val="27"/>
        </w:rPr>
        <w:t xml:space="preserve"> являются</w:t>
      </w:r>
      <w:r w:rsidRPr="00E85572">
        <w:rPr>
          <w:sz w:val="27"/>
          <w:szCs w:val="27"/>
        </w:rPr>
        <w:t xml:space="preserve">: </w:t>
      </w:r>
      <w:r w:rsidR="00E33FDA" w:rsidRPr="00E33FDA">
        <w:rPr>
          <w:sz w:val="27"/>
          <w:szCs w:val="27"/>
        </w:rPr>
        <w:t>водители (автомобиля, погрузчика, автобуса); швеи; продавцы продовольственных и непродовольственных товаров; повара (пекари, кондитеры); операторы станков с программным управлением; слесари механосборочных работ комплектовщики; трактористы; стрелки; полицейские; машинисты (кочегары) котельной; укладчики-упаковщики; обработчики рыбы; электрогазосварщики; слесари-ремонтники; грузчики; рабочие (дорожные, подсобные, по комплексному обслуживанию и ремонту зданий, кухонные, по благоустройству населенных пунк</w:t>
      </w:r>
      <w:r w:rsidR="00E33FDA">
        <w:rPr>
          <w:sz w:val="27"/>
          <w:szCs w:val="27"/>
        </w:rPr>
        <w:t>тов, по уходу за животными).</w:t>
      </w:r>
      <w:r w:rsidRPr="00E85572">
        <w:rPr>
          <w:sz w:val="27"/>
          <w:szCs w:val="27"/>
        </w:rPr>
        <w:t xml:space="preserve"> </w:t>
      </w:r>
    </w:p>
    <w:p w:rsidR="006E193C" w:rsidRPr="00E85572" w:rsidRDefault="00E85572" w:rsidP="006E193C">
      <w:pPr>
        <w:ind w:firstLine="720"/>
        <w:jc w:val="both"/>
        <w:rPr>
          <w:sz w:val="27"/>
          <w:szCs w:val="27"/>
        </w:rPr>
      </w:pPr>
      <w:r w:rsidRPr="00E85572">
        <w:rPr>
          <w:sz w:val="27"/>
          <w:szCs w:val="27"/>
        </w:rPr>
        <w:t xml:space="preserve">Среди специальностей: </w:t>
      </w:r>
      <w:r w:rsidR="00E33FDA" w:rsidRPr="00E33FDA">
        <w:rPr>
          <w:sz w:val="27"/>
          <w:szCs w:val="27"/>
        </w:rPr>
        <w:t>врачи различной специализации; медицинские сестры; фельдшеры; инженеры различной специализации; учителя (педагоги, преподаватели); менеджеры различной специализации; бухгалтеры; кладовщики; инспекторы; диспетчеры; почтальоны (операторы связи); воспитатели, младшие воспитатели</w:t>
      </w:r>
      <w:r w:rsidRPr="00E85572">
        <w:rPr>
          <w:sz w:val="27"/>
          <w:szCs w:val="27"/>
        </w:rPr>
        <w:t>.</w:t>
      </w:r>
      <w:r w:rsidR="006E193C" w:rsidRPr="00E85572">
        <w:rPr>
          <w:sz w:val="27"/>
          <w:szCs w:val="27"/>
        </w:rPr>
        <w:t xml:space="preserve"> </w:t>
      </w:r>
    </w:p>
    <w:p w:rsidR="006E193C" w:rsidRDefault="006E193C" w:rsidP="006E193C">
      <w:pPr>
        <w:tabs>
          <w:tab w:val="left" w:pos="-2268"/>
        </w:tabs>
        <w:ind w:firstLine="720"/>
        <w:jc w:val="both"/>
        <w:rPr>
          <w:rFonts w:eastAsiaTheme="minorHAnsi"/>
          <w:noProof/>
          <w:sz w:val="27"/>
          <w:szCs w:val="27"/>
        </w:rPr>
      </w:pPr>
      <w:r>
        <w:rPr>
          <w:rFonts w:eastAsiaTheme="minorHAnsi"/>
          <w:noProof/>
          <w:sz w:val="27"/>
          <w:szCs w:val="27"/>
        </w:rPr>
        <w:t xml:space="preserve">Соотечественникам </w:t>
      </w:r>
      <w:r w:rsidRPr="00AD77F1">
        <w:rPr>
          <w:rFonts w:eastAsiaTheme="minorHAnsi"/>
          <w:noProof/>
          <w:sz w:val="27"/>
          <w:szCs w:val="27"/>
        </w:rPr>
        <w:t>оказ</w:t>
      </w:r>
      <w:r>
        <w:rPr>
          <w:rFonts w:eastAsiaTheme="minorHAnsi"/>
          <w:noProof/>
          <w:sz w:val="27"/>
          <w:szCs w:val="27"/>
        </w:rPr>
        <w:t>ывается</w:t>
      </w:r>
      <w:r w:rsidRPr="00AD77F1">
        <w:rPr>
          <w:rFonts w:eastAsiaTheme="minorHAnsi"/>
          <w:noProof/>
          <w:sz w:val="27"/>
          <w:szCs w:val="27"/>
        </w:rPr>
        <w:t xml:space="preserve"> содействи</w:t>
      </w:r>
      <w:r>
        <w:rPr>
          <w:rFonts w:eastAsiaTheme="minorHAnsi"/>
          <w:noProof/>
          <w:sz w:val="27"/>
          <w:szCs w:val="27"/>
        </w:rPr>
        <w:t>е</w:t>
      </w:r>
      <w:r w:rsidRPr="00AD77F1">
        <w:rPr>
          <w:rFonts w:eastAsiaTheme="minorHAnsi"/>
          <w:noProof/>
          <w:sz w:val="27"/>
          <w:szCs w:val="27"/>
        </w:rPr>
        <w:t xml:space="preserve"> в трудоустройстве. Мероприятия по оказанию услуг по содействию в трудоустройстве участникам Государственной программы</w:t>
      </w:r>
      <w:r>
        <w:rPr>
          <w:rFonts w:eastAsiaTheme="minorHAnsi"/>
          <w:noProof/>
          <w:sz w:val="27"/>
          <w:szCs w:val="27"/>
        </w:rPr>
        <w:t xml:space="preserve"> и членам их семей </w:t>
      </w:r>
      <w:r w:rsidRPr="00AD77F1">
        <w:rPr>
          <w:rFonts w:eastAsiaTheme="minorHAnsi"/>
          <w:noProof/>
          <w:sz w:val="27"/>
          <w:szCs w:val="27"/>
        </w:rPr>
        <w:t xml:space="preserve">реализуются государственной </w:t>
      </w:r>
      <w:r w:rsidRPr="00AD77F1">
        <w:rPr>
          <w:rFonts w:eastAsiaTheme="minorHAnsi"/>
          <w:noProof/>
          <w:sz w:val="27"/>
          <w:szCs w:val="27"/>
        </w:rPr>
        <w:lastRenderedPageBreak/>
        <w:t xml:space="preserve">службой занятости населения Смоленской области в рамках мероприятий </w:t>
      </w:r>
      <w:r w:rsidR="000D2EAC">
        <w:rPr>
          <w:rFonts w:eastAsiaTheme="minorHAnsi"/>
          <w:noProof/>
          <w:sz w:val="27"/>
          <w:szCs w:val="27"/>
        </w:rPr>
        <w:br/>
      </w:r>
      <w:r w:rsidRPr="00AD77F1">
        <w:rPr>
          <w:rFonts w:eastAsiaTheme="minorHAnsi"/>
          <w:noProof/>
          <w:sz w:val="27"/>
          <w:szCs w:val="27"/>
        </w:rPr>
        <w:t>по содействию занятости населения.</w:t>
      </w:r>
    </w:p>
    <w:p w:rsidR="00C4641D" w:rsidRPr="00771C31" w:rsidRDefault="00C4641D" w:rsidP="00C4641D">
      <w:pPr>
        <w:ind w:firstLine="709"/>
        <w:jc w:val="both"/>
        <w:rPr>
          <w:rFonts w:eastAsiaTheme="minorHAnsi"/>
          <w:noProof/>
          <w:sz w:val="27"/>
          <w:szCs w:val="27"/>
        </w:rPr>
      </w:pPr>
      <w:r>
        <w:rPr>
          <w:rFonts w:eastAsiaTheme="minorHAnsi"/>
          <w:noProof/>
          <w:sz w:val="27"/>
          <w:szCs w:val="27"/>
        </w:rPr>
        <w:t xml:space="preserve">Участникам Государственной программы и членам их семей в рамках региональной программы переселения </w:t>
      </w:r>
      <w:r w:rsidRPr="00771C31">
        <w:rPr>
          <w:rFonts w:eastAsiaTheme="minorHAnsi"/>
          <w:noProof/>
          <w:sz w:val="27"/>
          <w:szCs w:val="27"/>
        </w:rPr>
        <w:t>оказ</w:t>
      </w:r>
      <w:r>
        <w:rPr>
          <w:rFonts w:eastAsiaTheme="minorHAnsi"/>
          <w:noProof/>
          <w:sz w:val="27"/>
          <w:szCs w:val="27"/>
        </w:rPr>
        <w:t>ывается</w:t>
      </w:r>
      <w:r w:rsidRPr="00771C31">
        <w:rPr>
          <w:rFonts w:eastAsiaTheme="minorHAnsi"/>
          <w:noProof/>
          <w:sz w:val="27"/>
          <w:szCs w:val="27"/>
        </w:rPr>
        <w:t xml:space="preserve"> содействи</w:t>
      </w:r>
      <w:r>
        <w:rPr>
          <w:rFonts w:eastAsiaTheme="minorHAnsi"/>
          <w:noProof/>
          <w:sz w:val="27"/>
          <w:szCs w:val="27"/>
        </w:rPr>
        <w:t>е</w:t>
      </w:r>
      <w:r w:rsidRPr="00771C31">
        <w:rPr>
          <w:rFonts w:eastAsiaTheme="minorHAnsi"/>
          <w:noProof/>
          <w:sz w:val="27"/>
          <w:szCs w:val="27"/>
        </w:rPr>
        <w:t xml:space="preserve"> в организации предпринимательской деятельности, включая создание крестьянских (фермерских) хозяйств. Оказ</w:t>
      </w:r>
      <w:r>
        <w:rPr>
          <w:rFonts w:eastAsiaTheme="minorHAnsi"/>
          <w:noProof/>
          <w:sz w:val="27"/>
          <w:szCs w:val="27"/>
        </w:rPr>
        <w:t>ывается</w:t>
      </w:r>
      <w:r w:rsidRPr="00771C31">
        <w:rPr>
          <w:rFonts w:eastAsiaTheme="minorHAnsi"/>
          <w:noProof/>
          <w:sz w:val="27"/>
          <w:szCs w:val="27"/>
        </w:rPr>
        <w:t xml:space="preserve"> содействи</w:t>
      </w:r>
      <w:r>
        <w:rPr>
          <w:rFonts w:eastAsiaTheme="minorHAnsi"/>
          <w:noProof/>
          <w:sz w:val="27"/>
          <w:szCs w:val="27"/>
        </w:rPr>
        <w:t>е</w:t>
      </w:r>
      <w:r w:rsidRPr="00771C31">
        <w:rPr>
          <w:rFonts w:eastAsiaTheme="minorHAnsi"/>
          <w:noProof/>
          <w:sz w:val="27"/>
          <w:szCs w:val="27"/>
        </w:rPr>
        <w:t xml:space="preserve"> самозанятости</w:t>
      </w:r>
      <w:r>
        <w:rPr>
          <w:rFonts w:eastAsiaTheme="minorHAnsi"/>
          <w:noProof/>
          <w:sz w:val="27"/>
          <w:szCs w:val="27"/>
        </w:rPr>
        <w:t>.</w:t>
      </w:r>
    </w:p>
    <w:p w:rsidR="006E193C" w:rsidRPr="005D0DFB" w:rsidRDefault="006E193C" w:rsidP="006E193C">
      <w:pPr>
        <w:ind w:firstLine="709"/>
        <w:jc w:val="both"/>
        <w:rPr>
          <w:rFonts w:eastAsiaTheme="minorHAnsi"/>
          <w:noProof/>
          <w:sz w:val="27"/>
          <w:szCs w:val="27"/>
        </w:rPr>
      </w:pPr>
      <w:r w:rsidRPr="005D0DFB">
        <w:rPr>
          <w:rFonts w:eastAsiaTheme="minorHAnsi"/>
          <w:noProof/>
          <w:sz w:val="27"/>
          <w:szCs w:val="27"/>
        </w:rPr>
        <w:t>В области сформирована 3-уровневая система оказания медицинской помощи населению, предусматривающая обеспечение доступности специализированной медицинской помощи для каждого жителя области в максимально короткие сроки. Данная система создана с уч</w:t>
      </w:r>
      <w:r w:rsidR="00E64B71">
        <w:rPr>
          <w:rFonts w:eastAsiaTheme="minorHAnsi"/>
          <w:noProof/>
          <w:sz w:val="27"/>
          <w:szCs w:val="27"/>
        </w:rPr>
        <w:t>ё</w:t>
      </w:r>
      <w:r w:rsidRPr="005D0DFB">
        <w:rPr>
          <w:rFonts w:eastAsiaTheme="minorHAnsi"/>
          <w:noProof/>
          <w:sz w:val="27"/>
          <w:szCs w:val="27"/>
        </w:rPr>
        <w:t>том плотности насел</w:t>
      </w:r>
      <w:r w:rsidR="00165DE5">
        <w:rPr>
          <w:rFonts w:eastAsiaTheme="minorHAnsi"/>
          <w:noProof/>
          <w:sz w:val="27"/>
          <w:szCs w:val="27"/>
        </w:rPr>
        <w:t>ё</w:t>
      </w:r>
      <w:r w:rsidRPr="005D0DFB">
        <w:rPr>
          <w:rFonts w:eastAsiaTheme="minorHAnsi"/>
          <w:noProof/>
          <w:sz w:val="27"/>
          <w:szCs w:val="27"/>
        </w:rPr>
        <w:t>нных пунктов, географических, транспортных, демографических и других факторов:</w:t>
      </w:r>
      <w:r>
        <w:rPr>
          <w:rFonts w:eastAsiaTheme="minorHAnsi"/>
          <w:noProof/>
          <w:sz w:val="27"/>
          <w:szCs w:val="27"/>
        </w:rPr>
        <w:t xml:space="preserve"> </w:t>
      </w:r>
      <w:r w:rsidRPr="005D0DFB">
        <w:rPr>
          <w:rFonts w:eastAsiaTheme="minorHAnsi"/>
          <w:noProof/>
          <w:sz w:val="27"/>
          <w:szCs w:val="27"/>
        </w:rPr>
        <w:t>первый уровень</w:t>
      </w:r>
      <w:r>
        <w:rPr>
          <w:rFonts w:eastAsiaTheme="minorHAnsi"/>
          <w:noProof/>
          <w:sz w:val="27"/>
          <w:szCs w:val="27"/>
        </w:rPr>
        <w:t xml:space="preserve"> –</w:t>
      </w:r>
      <w:r w:rsidRPr="005D0DFB">
        <w:rPr>
          <w:rFonts w:eastAsiaTheme="minorHAnsi"/>
          <w:noProof/>
          <w:sz w:val="27"/>
          <w:szCs w:val="27"/>
        </w:rPr>
        <w:t xml:space="preserve"> медицинские организации, оказывающие первичную медицинскую помощь (медицинские организации, находящиеся в шаговой </w:t>
      </w:r>
      <w:r>
        <w:rPr>
          <w:rFonts w:eastAsiaTheme="minorHAnsi"/>
          <w:noProof/>
          <w:sz w:val="27"/>
          <w:szCs w:val="27"/>
        </w:rPr>
        <w:t>доступности от места жительства</w:t>
      </w:r>
      <w:r w:rsidRPr="005D0DFB">
        <w:rPr>
          <w:rFonts w:eastAsiaTheme="minorHAnsi"/>
          <w:noProof/>
          <w:sz w:val="27"/>
          <w:szCs w:val="27"/>
        </w:rPr>
        <w:t>);</w:t>
      </w:r>
      <w:r>
        <w:rPr>
          <w:rFonts w:eastAsiaTheme="minorHAnsi"/>
          <w:noProof/>
          <w:sz w:val="27"/>
          <w:szCs w:val="27"/>
        </w:rPr>
        <w:t xml:space="preserve"> </w:t>
      </w:r>
      <w:r w:rsidRPr="005D0DFB">
        <w:rPr>
          <w:rFonts w:eastAsiaTheme="minorHAnsi"/>
          <w:noProof/>
          <w:sz w:val="27"/>
          <w:szCs w:val="27"/>
        </w:rPr>
        <w:t>второй уровень</w:t>
      </w:r>
      <w:r>
        <w:rPr>
          <w:rFonts w:eastAsiaTheme="minorHAnsi"/>
          <w:noProof/>
          <w:sz w:val="27"/>
          <w:szCs w:val="27"/>
        </w:rPr>
        <w:t xml:space="preserve"> –</w:t>
      </w:r>
      <w:r w:rsidRPr="005D0DFB">
        <w:rPr>
          <w:rFonts w:eastAsiaTheme="minorHAnsi"/>
          <w:noProof/>
          <w:sz w:val="27"/>
          <w:szCs w:val="27"/>
        </w:rPr>
        <w:t xml:space="preserve"> межрайонные медицинские центры</w:t>
      </w:r>
      <w:r>
        <w:rPr>
          <w:rFonts w:eastAsiaTheme="minorHAnsi"/>
          <w:noProof/>
          <w:sz w:val="27"/>
          <w:szCs w:val="27"/>
        </w:rPr>
        <w:t xml:space="preserve"> (</w:t>
      </w:r>
      <w:r w:rsidRPr="005D0DFB">
        <w:rPr>
          <w:rFonts w:eastAsiaTheme="minorHAnsi"/>
          <w:noProof/>
          <w:sz w:val="27"/>
          <w:szCs w:val="27"/>
        </w:rPr>
        <w:t>созданы для лечения острых заболеваний и состоян</w:t>
      </w:r>
      <w:r>
        <w:rPr>
          <w:rFonts w:eastAsiaTheme="minorHAnsi"/>
          <w:noProof/>
          <w:sz w:val="27"/>
          <w:szCs w:val="27"/>
        </w:rPr>
        <w:t>ий: травм, инфарктов, инсультов)</w:t>
      </w:r>
      <w:r w:rsidRPr="005D0DFB">
        <w:rPr>
          <w:rFonts w:eastAsiaTheme="minorHAnsi"/>
          <w:noProof/>
          <w:sz w:val="27"/>
          <w:szCs w:val="27"/>
        </w:rPr>
        <w:t>; третий уровень</w:t>
      </w:r>
      <w:r>
        <w:rPr>
          <w:rFonts w:eastAsiaTheme="minorHAnsi"/>
          <w:noProof/>
          <w:sz w:val="27"/>
          <w:szCs w:val="27"/>
        </w:rPr>
        <w:t xml:space="preserve"> –</w:t>
      </w:r>
      <w:r w:rsidRPr="005D0DFB">
        <w:rPr>
          <w:rFonts w:eastAsiaTheme="minorHAnsi"/>
          <w:noProof/>
          <w:sz w:val="27"/>
          <w:szCs w:val="27"/>
        </w:rPr>
        <w:t xml:space="preserve"> медицинские организации, в которых пациенты могут получить специализированную и высокотехнологичную медпомощь.</w:t>
      </w:r>
    </w:p>
    <w:p w:rsidR="006E193C" w:rsidRDefault="006E193C" w:rsidP="006E193C">
      <w:pPr>
        <w:ind w:firstLine="709"/>
        <w:jc w:val="both"/>
        <w:rPr>
          <w:rStyle w:val="aff8"/>
          <w:color w:val="auto"/>
          <w:sz w:val="27"/>
          <w:szCs w:val="27"/>
        </w:rPr>
      </w:pPr>
      <w:r>
        <w:rPr>
          <w:rStyle w:val="aff8"/>
          <w:color w:val="auto"/>
          <w:sz w:val="27"/>
          <w:szCs w:val="27"/>
        </w:rPr>
        <w:t>У</w:t>
      </w:r>
      <w:r w:rsidRPr="00771C31">
        <w:rPr>
          <w:rStyle w:val="aff8"/>
          <w:color w:val="auto"/>
          <w:sz w:val="27"/>
          <w:szCs w:val="27"/>
        </w:rPr>
        <w:t xml:space="preserve">частникам Государственной программы и членам их семей </w:t>
      </w:r>
      <w:r w:rsidR="00415CA4">
        <w:rPr>
          <w:rStyle w:val="aff8"/>
          <w:color w:val="auto"/>
          <w:sz w:val="27"/>
          <w:szCs w:val="27"/>
        </w:rPr>
        <w:t xml:space="preserve">бесплатная </w:t>
      </w:r>
      <w:r w:rsidRPr="00771C31">
        <w:rPr>
          <w:rStyle w:val="aff8"/>
          <w:color w:val="auto"/>
          <w:sz w:val="27"/>
          <w:szCs w:val="27"/>
        </w:rPr>
        <w:t>медицинск</w:t>
      </w:r>
      <w:r>
        <w:rPr>
          <w:rStyle w:val="aff8"/>
          <w:color w:val="auto"/>
          <w:sz w:val="27"/>
          <w:szCs w:val="27"/>
        </w:rPr>
        <w:t>ая</w:t>
      </w:r>
      <w:r w:rsidRPr="00771C31">
        <w:rPr>
          <w:rStyle w:val="aff8"/>
          <w:color w:val="auto"/>
          <w:sz w:val="27"/>
          <w:szCs w:val="27"/>
        </w:rPr>
        <w:t xml:space="preserve"> помощ</w:t>
      </w:r>
      <w:r>
        <w:rPr>
          <w:rStyle w:val="aff8"/>
          <w:color w:val="auto"/>
          <w:sz w:val="27"/>
          <w:szCs w:val="27"/>
        </w:rPr>
        <w:t>ь</w:t>
      </w:r>
      <w:r w:rsidRPr="00771C31">
        <w:rPr>
          <w:rStyle w:val="aff8"/>
          <w:color w:val="auto"/>
          <w:sz w:val="27"/>
          <w:szCs w:val="27"/>
        </w:rPr>
        <w:t xml:space="preserve"> </w:t>
      </w:r>
      <w:r>
        <w:rPr>
          <w:rStyle w:val="aff8"/>
          <w:color w:val="auto"/>
          <w:sz w:val="27"/>
          <w:szCs w:val="27"/>
        </w:rPr>
        <w:t xml:space="preserve">оказывается </w:t>
      </w:r>
      <w:r w:rsidRPr="00771C31">
        <w:rPr>
          <w:rStyle w:val="aff8"/>
          <w:color w:val="auto"/>
          <w:sz w:val="27"/>
          <w:szCs w:val="27"/>
        </w:rPr>
        <w:t>в рамках территориальной программы государственных гарантий бесплатного оказания гражданам медицинской помощи в соответствии с</w:t>
      </w:r>
      <w:r>
        <w:rPr>
          <w:rStyle w:val="aff8"/>
          <w:color w:val="auto"/>
          <w:sz w:val="27"/>
          <w:szCs w:val="27"/>
        </w:rPr>
        <w:t> </w:t>
      </w:r>
      <w:r w:rsidRPr="00771C31">
        <w:rPr>
          <w:rStyle w:val="aff8"/>
          <w:color w:val="auto"/>
          <w:sz w:val="27"/>
          <w:szCs w:val="27"/>
        </w:rPr>
        <w:t>федеральным и областным законодательством</w:t>
      </w:r>
      <w:r>
        <w:rPr>
          <w:rStyle w:val="aff8"/>
          <w:color w:val="auto"/>
          <w:sz w:val="27"/>
          <w:szCs w:val="27"/>
        </w:rPr>
        <w:t>.</w:t>
      </w:r>
    </w:p>
    <w:p w:rsidR="006063CF" w:rsidRPr="00771C31" w:rsidRDefault="006063CF" w:rsidP="006E193C">
      <w:pPr>
        <w:ind w:firstLine="709"/>
        <w:jc w:val="both"/>
        <w:rPr>
          <w:rStyle w:val="aff8"/>
          <w:color w:val="auto"/>
          <w:sz w:val="27"/>
          <w:szCs w:val="27"/>
        </w:rPr>
      </w:pPr>
      <w:r w:rsidRPr="006063CF">
        <w:rPr>
          <w:rStyle w:val="aff8"/>
          <w:color w:val="auto"/>
          <w:sz w:val="27"/>
          <w:szCs w:val="27"/>
        </w:rPr>
        <w:t>Департамент Смоленской области по социальному развитию предоставляет гражданам 1</w:t>
      </w:r>
      <w:r w:rsidR="00B979FB">
        <w:rPr>
          <w:rStyle w:val="aff8"/>
          <w:color w:val="auto"/>
          <w:sz w:val="27"/>
          <w:szCs w:val="27"/>
        </w:rPr>
        <w:t>04</w:t>
      </w:r>
      <w:r w:rsidRPr="006063CF">
        <w:rPr>
          <w:rStyle w:val="aff8"/>
          <w:color w:val="auto"/>
          <w:sz w:val="27"/>
          <w:szCs w:val="27"/>
        </w:rPr>
        <w:t xml:space="preserve"> мер</w:t>
      </w:r>
      <w:r w:rsidR="00B979FB">
        <w:rPr>
          <w:rStyle w:val="aff8"/>
          <w:color w:val="auto"/>
          <w:sz w:val="27"/>
          <w:szCs w:val="27"/>
        </w:rPr>
        <w:t>ы</w:t>
      </w:r>
      <w:r w:rsidRPr="006063CF">
        <w:rPr>
          <w:rStyle w:val="aff8"/>
          <w:color w:val="auto"/>
          <w:sz w:val="27"/>
          <w:szCs w:val="27"/>
        </w:rPr>
        <w:t xml:space="preserve"> социальной поддержки в социальной сфере.</w:t>
      </w:r>
    </w:p>
    <w:p w:rsidR="00EC4088" w:rsidRDefault="00EC4088" w:rsidP="001C7675">
      <w:pPr>
        <w:ind w:firstLine="709"/>
        <w:jc w:val="both"/>
        <w:rPr>
          <w:rStyle w:val="aff8"/>
          <w:color w:val="auto"/>
          <w:sz w:val="27"/>
          <w:szCs w:val="27"/>
        </w:rPr>
      </w:pPr>
      <w:r>
        <w:rPr>
          <w:rStyle w:val="aff8"/>
          <w:color w:val="auto"/>
          <w:sz w:val="27"/>
          <w:szCs w:val="27"/>
        </w:rPr>
        <w:t xml:space="preserve">Решение вопросов временного и постоянного жилищного обустройства осуществляется соотечественниками самостоятельно. </w:t>
      </w:r>
    </w:p>
    <w:p w:rsidR="00EC4088" w:rsidRDefault="00EC4088" w:rsidP="001C7675">
      <w:pPr>
        <w:ind w:firstLine="709"/>
        <w:jc w:val="both"/>
        <w:rPr>
          <w:rStyle w:val="aff8"/>
          <w:color w:val="auto"/>
          <w:sz w:val="27"/>
          <w:szCs w:val="27"/>
        </w:rPr>
      </w:pPr>
      <w:r>
        <w:rPr>
          <w:rStyle w:val="aff8"/>
          <w:color w:val="auto"/>
          <w:sz w:val="27"/>
          <w:szCs w:val="27"/>
        </w:rPr>
        <w:t>Во</w:t>
      </w:r>
      <w:r w:rsidR="00F3100F">
        <w:rPr>
          <w:rStyle w:val="aff8"/>
          <w:color w:val="auto"/>
          <w:sz w:val="27"/>
          <w:szCs w:val="27"/>
        </w:rPr>
        <w:t>з</w:t>
      </w:r>
      <w:r>
        <w:rPr>
          <w:rStyle w:val="aff8"/>
          <w:color w:val="auto"/>
          <w:sz w:val="27"/>
          <w:szCs w:val="27"/>
        </w:rPr>
        <w:t xml:space="preserve">можно участие участников Государственной программы и членов </w:t>
      </w:r>
      <w:r>
        <w:rPr>
          <w:rStyle w:val="aff8"/>
          <w:color w:val="auto"/>
          <w:sz w:val="27"/>
          <w:szCs w:val="27"/>
        </w:rPr>
        <w:br/>
        <w:t>их семей в действующих федеральных и региональных программах, направленных на решение жилищных вопросов.</w:t>
      </w:r>
    </w:p>
    <w:p w:rsidR="00EC4088" w:rsidRPr="00EC4088" w:rsidRDefault="00EC4088" w:rsidP="00EC4088">
      <w:pPr>
        <w:pStyle w:val="affffff6"/>
        <w:spacing w:before="0"/>
        <w:rPr>
          <w:rStyle w:val="aff8"/>
          <w:rFonts w:ascii="Times New Roman" w:hAnsi="Times New Roman"/>
          <w:color w:val="auto"/>
          <w:sz w:val="27"/>
          <w:szCs w:val="27"/>
        </w:rPr>
      </w:pPr>
      <w:r>
        <w:rPr>
          <w:rStyle w:val="aff8"/>
          <w:rFonts w:ascii="Times New Roman" w:hAnsi="Times New Roman"/>
          <w:color w:val="auto"/>
          <w:sz w:val="27"/>
          <w:szCs w:val="27"/>
        </w:rPr>
        <w:t xml:space="preserve">В </w:t>
      </w:r>
      <w:r w:rsidRPr="00EC4088">
        <w:rPr>
          <w:rStyle w:val="aff8"/>
          <w:rFonts w:ascii="Times New Roman" w:hAnsi="Times New Roman"/>
          <w:color w:val="auto"/>
          <w:sz w:val="27"/>
          <w:szCs w:val="27"/>
        </w:rPr>
        <w:t>202</w:t>
      </w:r>
      <w:r w:rsidR="00B979FB">
        <w:rPr>
          <w:rStyle w:val="aff8"/>
          <w:rFonts w:ascii="Times New Roman" w:hAnsi="Times New Roman"/>
          <w:color w:val="auto"/>
          <w:sz w:val="27"/>
          <w:szCs w:val="27"/>
        </w:rPr>
        <w:t>3</w:t>
      </w:r>
      <w:r w:rsidRPr="00EC4088">
        <w:rPr>
          <w:rStyle w:val="aff8"/>
          <w:rFonts w:ascii="Times New Roman" w:hAnsi="Times New Roman"/>
          <w:color w:val="auto"/>
          <w:sz w:val="27"/>
          <w:szCs w:val="27"/>
        </w:rPr>
        <w:t xml:space="preserve"> год</w:t>
      </w:r>
      <w:r>
        <w:rPr>
          <w:rStyle w:val="aff8"/>
          <w:rFonts w:ascii="Times New Roman" w:hAnsi="Times New Roman"/>
          <w:color w:val="auto"/>
          <w:sz w:val="27"/>
          <w:szCs w:val="27"/>
        </w:rPr>
        <w:t>у</w:t>
      </w:r>
      <w:r w:rsidRPr="00EC4088">
        <w:rPr>
          <w:rStyle w:val="aff8"/>
          <w:rFonts w:ascii="Times New Roman" w:hAnsi="Times New Roman"/>
          <w:color w:val="auto"/>
          <w:sz w:val="27"/>
          <w:szCs w:val="27"/>
        </w:rPr>
        <w:t xml:space="preserve"> средняя цена 1 м</w:t>
      </w:r>
      <w:r>
        <w:rPr>
          <w:rStyle w:val="aff8"/>
          <w:rFonts w:ascii="Times New Roman" w:hAnsi="Times New Roman"/>
          <w:color w:val="auto"/>
          <w:sz w:val="27"/>
          <w:szCs w:val="27"/>
          <w:vertAlign w:val="superscript"/>
        </w:rPr>
        <w:t>2</w:t>
      </w:r>
      <w:r w:rsidRPr="00EC4088">
        <w:rPr>
          <w:rStyle w:val="aff8"/>
          <w:rFonts w:ascii="Times New Roman" w:hAnsi="Times New Roman"/>
          <w:color w:val="auto"/>
          <w:sz w:val="27"/>
          <w:szCs w:val="27"/>
        </w:rPr>
        <w:t xml:space="preserve"> общей площади квартир жилья области составила </w:t>
      </w:r>
      <w:r w:rsidR="00B979FB">
        <w:rPr>
          <w:rStyle w:val="aff8"/>
          <w:rFonts w:ascii="Times New Roman" w:hAnsi="Times New Roman"/>
          <w:color w:val="auto"/>
          <w:sz w:val="27"/>
          <w:szCs w:val="27"/>
        </w:rPr>
        <w:t>65 тыс. рублей</w:t>
      </w:r>
      <w:r w:rsidRPr="00EC4088">
        <w:rPr>
          <w:rStyle w:val="aff8"/>
          <w:rFonts w:ascii="Times New Roman" w:hAnsi="Times New Roman"/>
          <w:color w:val="auto"/>
          <w:sz w:val="27"/>
          <w:szCs w:val="27"/>
        </w:rPr>
        <w:t>.</w:t>
      </w:r>
    </w:p>
    <w:p w:rsidR="00CB469E" w:rsidRPr="00B84D9B" w:rsidRDefault="00CB469E" w:rsidP="005847F2">
      <w:pPr>
        <w:ind w:firstLine="709"/>
        <w:jc w:val="both"/>
        <w:rPr>
          <w:rStyle w:val="aff8"/>
          <w:color w:val="auto"/>
          <w:sz w:val="27"/>
          <w:szCs w:val="27"/>
        </w:rPr>
      </w:pPr>
      <w:r w:rsidRPr="00B84D9B">
        <w:rPr>
          <w:rStyle w:val="aff8"/>
          <w:color w:val="auto"/>
          <w:sz w:val="27"/>
          <w:szCs w:val="27"/>
        </w:rPr>
        <w:t xml:space="preserve">В области </w:t>
      </w:r>
      <w:r w:rsidR="005847F2" w:rsidRPr="00B84D9B">
        <w:rPr>
          <w:rStyle w:val="aff8"/>
          <w:color w:val="auto"/>
          <w:sz w:val="27"/>
          <w:szCs w:val="27"/>
        </w:rPr>
        <w:t xml:space="preserve">действует </w:t>
      </w:r>
      <w:r w:rsidRPr="00B84D9B">
        <w:rPr>
          <w:rStyle w:val="aff8"/>
          <w:color w:val="auto"/>
          <w:sz w:val="27"/>
          <w:szCs w:val="27"/>
        </w:rPr>
        <w:t>государственн</w:t>
      </w:r>
      <w:r w:rsidR="005847F2" w:rsidRPr="00B84D9B">
        <w:rPr>
          <w:rStyle w:val="aff8"/>
          <w:color w:val="auto"/>
          <w:sz w:val="27"/>
          <w:szCs w:val="27"/>
        </w:rPr>
        <w:t>ая</w:t>
      </w:r>
      <w:r w:rsidRPr="00B84D9B">
        <w:rPr>
          <w:rStyle w:val="aff8"/>
          <w:color w:val="auto"/>
          <w:sz w:val="27"/>
          <w:szCs w:val="27"/>
        </w:rPr>
        <w:t xml:space="preserve"> программ</w:t>
      </w:r>
      <w:r w:rsidR="005847F2" w:rsidRPr="00B84D9B">
        <w:rPr>
          <w:rStyle w:val="aff8"/>
          <w:color w:val="auto"/>
          <w:sz w:val="27"/>
          <w:szCs w:val="27"/>
        </w:rPr>
        <w:t>а</w:t>
      </w:r>
      <w:r w:rsidRPr="00B84D9B">
        <w:rPr>
          <w:rStyle w:val="aff8"/>
          <w:color w:val="auto"/>
          <w:sz w:val="27"/>
          <w:szCs w:val="27"/>
        </w:rPr>
        <w:t xml:space="preserve"> «Обеспечение доступным </w:t>
      </w:r>
      <w:r w:rsidR="00B84D9B">
        <w:rPr>
          <w:rStyle w:val="aff8"/>
          <w:color w:val="auto"/>
          <w:sz w:val="27"/>
          <w:szCs w:val="27"/>
        </w:rPr>
        <w:br/>
      </w:r>
      <w:r w:rsidRPr="00B84D9B">
        <w:rPr>
          <w:rStyle w:val="aff8"/>
          <w:color w:val="auto"/>
          <w:sz w:val="27"/>
          <w:szCs w:val="27"/>
        </w:rPr>
        <w:t xml:space="preserve">и комфортным жильем и коммунальными услугами граждан Российской Федерации», </w:t>
      </w:r>
      <w:r w:rsidR="005847F2" w:rsidRPr="00B84D9B">
        <w:rPr>
          <w:rStyle w:val="aff8"/>
          <w:color w:val="auto"/>
          <w:sz w:val="27"/>
          <w:szCs w:val="27"/>
        </w:rPr>
        <w:t xml:space="preserve">утверждённая постановлением Правительства Российской Федерации от 30 декабря 2017 г. № 1710, а также </w:t>
      </w:r>
      <w:r w:rsidRPr="00B84D9B">
        <w:rPr>
          <w:rStyle w:val="aff8"/>
          <w:color w:val="auto"/>
          <w:sz w:val="27"/>
          <w:szCs w:val="27"/>
        </w:rPr>
        <w:t>реализуются региональные проекты «Финансовая поддержка семей при рождении детей» и «Разработка и реализация программы системной поддержки и повышения качества жизни граждан старшего поколения» нац</w:t>
      </w:r>
      <w:r w:rsidR="005847F2" w:rsidRPr="00B84D9B">
        <w:rPr>
          <w:rStyle w:val="aff8"/>
          <w:color w:val="auto"/>
          <w:sz w:val="27"/>
          <w:szCs w:val="27"/>
        </w:rPr>
        <w:t>ионального проекта «Демография». В рамках данных проектов предусматривается оказание финансовой поддержки путём предоставления молодым семьям социальных выплат на приобретение жилого помещения или создание объекта индивидуального жилищного строительства.</w:t>
      </w:r>
    </w:p>
    <w:p w:rsidR="006E193C" w:rsidRPr="001C7675" w:rsidRDefault="006E193C" w:rsidP="001C7675">
      <w:pPr>
        <w:ind w:firstLine="709"/>
        <w:jc w:val="both"/>
        <w:rPr>
          <w:rStyle w:val="aff8"/>
          <w:color w:val="auto"/>
          <w:sz w:val="27"/>
          <w:szCs w:val="27"/>
        </w:rPr>
      </w:pPr>
      <w:r w:rsidRPr="001C7675">
        <w:rPr>
          <w:rStyle w:val="aff8"/>
          <w:color w:val="auto"/>
          <w:sz w:val="27"/>
          <w:szCs w:val="27"/>
        </w:rPr>
        <w:t xml:space="preserve">Предоставление земельных участков осуществляется в соответствии </w:t>
      </w:r>
      <w:r w:rsidR="00073AFB">
        <w:rPr>
          <w:rStyle w:val="aff8"/>
          <w:color w:val="auto"/>
          <w:sz w:val="27"/>
          <w:szCs w:val="27"/>
        </w:rPr>
        <w:br/>
      </w:r>
      <w:r w:rsidRPr="001C7675">
        <w:rPr>
          <w:rStyle w:val="aff8"/>
          <w:color w:val="auto"/>
          <w:sz w:val="27"/>
          <w:szCs w:val="27"/>
        </w:rPr>
        <w:t>с Земельным кодексом Российской Федерации, областным</w:t>
      </w:r>
      <w:r w:rsidR="00587B75">
        <w:rPr>
          <w:rStyle w:val="aff8"/>
          <w:color w:val="auto"/>
          <w:sz w:val="27"/>
          <w:szCs w:val="27"/>
        </w:rPr>
        <w:t>и</w:t>
      </w:r>
      <w:r w:rsidRPr="001C7675">
        <w:rPr>
          <w:rStyle w:val="aff8"/>
          <w:color w:val="auto"/>
          <w:sz w:val="27"/>
          <w:szCs w:val="27"/>
        </w:rPr>
        <w:t xml:space="preserve"> закон</w:t>
      </w:r>
      <w:r w:rsidR="00587B75">
        <w:rPr>
          <w:rStyle w:val="aff8"/>
          <w:color w:val="auto"/>
          <w:sz w:val="27"/>
          <w:szCs w:val="27"/>
        </w:rPr>
        <w:t>ами</w:t>
      </w:r>
      <w:r w:rsidRPr="001C7675">
        <w:rPr>
          <w:rStyle w:val="aff8"/>
          <w:color w:val="auto"/>
          <w:sz w:val="27"/>
          <w:szCs w:val="27"/>
        </w:rPr>
        <w:t xml:space="preserve"> </w:t>
      </w:r>
      <w:r w:rsidR="001C7675" w:rsidRPr="001C7675">
        <w:rPr>
          <w:rStyle w:val="aff8"/>
          <w:color w:val="auto"/>
          <w:sz w:val="27"/>
          <w:szCs w:val="27"/>
        </w:rPr>
        <w:t xml:space="preserve">от 7 июля 2003 г. № 46-з </w:t>
      </w:r>
      <w:r w:rsidRPr="001C7675">
        <w:rPr>
          <w:rStyle w:val="aff8"/>
          <w:color w:val="auto"/>
          <w:sz w:val="27"/>
          <w:szCs w:val="27"/>
        </w:rPr>
        <w:t xml:space="preserve">«Об обороте земель сельскохозяйственного назначения в Смоленской области», </w:t>
      </w:r>
      <w:r w:rsidR="00587B75">
        <w:rPr>
          <w:rStyle w:val="aff8"/>
          <w:color w:val="auto"/>
          <w:sz w:val="27"/>
          <w:szCs w:val="27"/>
        </w:rPr>
        <w:t>от</w:t>
      </w:r>
      <w:r w:rsidRPr="001C7675">
        <w:rPr>
          <w:rStyle w:val="aff8"/>
          <w:color w:val="auto"/>
          <w:sz w:val="27"/>
          <w:szCs w:val="27"/>
        </w:rPr>
        <w:t xml:space="preserve"> </w:t>
      </w:r>
      <w:r w:rsidR="001C7675" w:rsidRPr="001C7675">
        <w:rPr>
          <w:rStyle w:val="aff8"/>
          <w:color w:val="auto"/>
          <w:sz w:val="27"/>
          <w:szCs w:val="27"/>
        </w:rPr>
        <w:t xml:space="preserve">28 сентября 2012 г. № 67-з </w:t>
      </w:r>
      <w:r w:rsidRPr="001C7675">
        <w:rPr>
          <w:rStyle w:val="aff8"/>
          <w:color w:val="auto"/>
          <w:sz w:val="27"/>
          <w:szCs w:val="27"/>
        </w:rPr>
        <w:t xml:space="preserve">«О предоставлении земельных участков гражданам, </w:t>
      </w:r>
      <w:r w:rsidRPr="00587B75">
        <w:rPr>
          <w:rStyle w:val="aff8"/>
          <w:color w:val="auto"/>
          <w:sz w:val="27"/>
          <w:szCs w:val="27"/>
        </w:rPr>
        <w:t>имеющим трёх и более детей, в собственность</w:t>
      </w:r>
      <w:r w:rsidRPr="001C7675">
        <w:rPr>
          <w:rStyle w:val="aff8"/>
          <w:color w:val="auto"/>
          <w:sz w:val="27"/>
          <w:szCs w:val="27"/>
        </w:rPr>
        <w:t xml:space="preserve"> бесплатно для индивидуального жилищного строительства на территории </w:t>
      </w:r>
      <w:r w:rsidRPr="001C7675">
        <w:rPr>
          <w:rStyle w:val="aff8"/>
          <w:color w:val="auto"/>
          <w:sz w:val="27"/>
          <w:szCs w:val="27"/>
        </w:rPr>
        <w:lastRenderedPageBreak/>
        <w:t xml:space="preserve">Смоленской области», </w:t>
      </w:r>
      <w:r w:rsidR="00587B75">
        <w:rPr>
          <w:rStyle w:val="aff8"/>
          <w:color w:val="auto"/>
          <w:sz w:val="27"/>
          <w:szCs w:val="27"/>
        </w:rPr>
        <w:t xml:space="preserve">от </w:t>
      </w:r>
      <w:r w:rsidR="001C7675" w:rsidRPr="00587B75">
        <w:rPr>
          <w:rStyle w:val="aff8"/>
          <w:color w:val="auto"/>
          <w:sz w:val="27"/>
          <w:szCs w:val="27"/>
        </w:rPr>
        <w:t xml:space="preserve">28 сентября 2012 г. № 66-з </w:t>
      </w:r>
      <w:r w:rsidRPr="001C7675">
        <w:rPr>
          <w:rStyle w:val="aff8"/>
          <w:color w:val="auto"/>
          <w:sz w:val="27"/>
          <w:szCs w:val="27"/>
        </w:rPr>
        <w:t>«О предоставлении земельных участков отдельным категориям граждан на территории Смоленской области».</w:t>
      </w:r>
    </w:p>
    <w:p w:rsidR="00290AF0" w:rsidRPr="00290AF0" w:rsidRDefault="00290AF0" w:rsidP="00290AF0">
      <w:pPr>
        <w:ind w:firstLine="709"/>
        <w:jc w:val="both"/>
        <w:rPr>
          <w:rStyle w:val="aff8"/>
          <w:color w:val="auto"/>
          <w:sz w:val="27"/>
          <w:szCs w:val="27"/>
        </w:rPr>
      </w:pPr>
      <w:r w:rsidRPr="00290AF0">
        <w:rPr>
          <w:rStyle w:val="aff8"/>
          <w:color w:val="auto"/>
          <w:sz w:val="27"/>
          <w:szCs w:val="27"/>
        </w:rPr>
        <w:t xml:space="preserve">В Смоленской области принят ряд нормативных правовых актов, </w:t>
      </w:r>
      <w:r w:rsidRPr="00290AF0">
        <w:rPr>
          <w:rStyle w:val="aff8"/>
          <w:color w:val="auto"/>
          <w:sz w:val="27"/>
          <w:szCs w:val="27"/>
        </w:rPr>
        <w:br/>
        <w:t>в соответствии с которыми на уровне субъекта Российской Федерации молодым специалистам предоставляются следующие меры государственной поддержки:</w:t>
      </w:r>
    </w:p>
    <w:p w:rsidR="00290AF0" w:rsidRPr="00290AF0" w:rsidRDefault="00290AF0" w:rsidP="00290AF0">
      <w:pPr>
        <w:ind w:firstLine="709"/>
        <w:jc w:val="both"/>
        <w:rPr>
          <w:rStyle w:val="aff8"/>
          <w:color w:val="auto"/>
          <w:sz w:val="27"/>
          <w:szCs w:val="27"/>
        </w:rPr>
      </w:pPr>
      <w:r w:rsidRPr="00290AF0">
        <w:rPr>
          <w:rStyle w:val="aff8"/>
          <w:color w:val="auto"/>
          <w:sz w:val="27"/>
          <w:szCs w:val="27"/>
        </w:rPr>
        <w:t>единовременное областное государственное пособие молодым специалистам в размере</w:t>
      </w:r>
      <w:r w:rsidR="00DA0C14">
        <w:rPr>
          <w:rStyle w:val="aff8"/>
          <w:color w:val="auto"/>
          <w:sz w:val="27"/>
          <w:szCs w:val="27"/>
        </w:rPr>
        <w:t xml:space="preserve"> 30</w:t>
      </w:r>
      <w:r w:rsidRPr="00290AF0">
        <w:rPr>
          <w:rStyle w:val="aff8"/>
          <w:color w:val="auto"/>
          <w:sz w:val="27"/>
          <w:szCs w:val="27"/>
        </w:rPr>
        <w:t>0 000 рублей, утвержд</w:t>
      </w:r>
      <w:r>
        <w:rPr>
          <w:rStyle w:val="aff8"/>
          <w:color w:val="auto"/>
          <w:sz w:val="27"/>
          <w:szCs w:val="27"/>
        </w:rPr>
        <w:t>ё</w:t>
      </w:r>
      <w:r w:rsidRPr="00290AF0">
        <w:rPr>
          <w:rStyle w:val="aff8"/>
          <w:color w:val="auto"/>
          <w:sz w:val="27"/>
          <w:szCs w:val="27"/>
        </w:rPr>
        <w:t xml:space="preserve">нное областным </w:t>
      </w:r>
      <w:r w:rsidR="00DA0C14" w:rsidRPr="00DA0C14">
        <w:rPr>
          <w:rStyle w:val="aff8"/>
          <w:color w:val="auto"/>
          <w:sz w:val="27"/>
          <w:szCs w:val="27"/>
        </w:rPr>
        <w:t>законом от 26</w:t>
      </w:r>
      <w:r w:rsidR="00DA0C14">
        <w:rPr>
          <w:rStyle w:val="aff8"/>
          <w:color w:val="auto"/>
          <w:sz w:val="27"/>
          <w:szCs w:val="27"/>
        </w:rPr>
        <w:t xml:space="preserve"> октября </w:t>
      </w:r>
      <w:r w:rsidR="00DA0C14" w:rsidRPr="00DA0C14">
        <w:rPr>
          <w:rStyle w:val="aff8"/>
          <w:color w:val="auto"/>
          <w:sz w:val="27"/>
          <w:szCs w:val="27"/>
        </w:rPr>
        <w:t xml:space="preserve">2023 </w:t>
      </w:r>
      <w:r w:rsidR="00DA0C14">
        <w:rPr>
          <w:rStyle w:val="aff8"/>
          <w:color w:val="auto"/>
          <w:sz w:val="27"/>
          <w:szCs w:val="27"/>
        </w:rPr>
        <w:t xml:space="preserve">г. </w:t>
      </w:r>
      <w:r w:rsidR="00DA0C14" w:rsidRPr="00DA0C14">
        <w:rPr>
          <w:rStyle w:val="aff8"/>
          <w:color w:val="auto"/>
          <w:sz w:val="27"/>
          <w:szCs w:val="27"/>
        </w:rPr>
        <w:t>№</w:t>
      </w:r>
      <w:r w:rsidR="00DA0C14">
        <w:rPr>
          <w:rStyle w:val="aff8"/>
          <w:color w:val="auto"/>
          <w:sz w:val="27"/>
          <w:szCs w:val="27"/>
        </w:rPr>
        <w:t> </w:t>
      </w:r>
      <w:r w:rsidR="00DA0C14" w:rsidRPr="00DA0C14">
        <w:rPr>
          <w:rStyle w:val="aff8"/>
          <w:color w:val="auto"/>
          <w:sz w:val="27"/>
          <w:szCs w:val="27"/>
        </w:rPr>
        <w:t>940-з</w:t>
      </w:r>
      <w:r w:rsidR="00DA0C14" w:rsidRPr="00290AF0">
        <w:rPr>
          <w:rStyle w:val="aff8"/>
          <w:color w:val="auto"/>
          <w:sz w:val="27"/>
          <w:szCs w:val="27"/>
        </w:rPr>
        <w:t xml:space="preserve"> </w:t>
      </w:r>
      <w:r w:rsidRPr="00290AF0">
        <w:rPr>
          <w:rStyle w:val="aff8"/>
          <w:color w:val="auto"/>
          <w:sz w:val="27"/>
          <w:szCs w:val="27"/>
        </w:rPr>
        <w:t>«О единовременном областном государственном пособии молодым специалистам, работающим в сельскохозяйственных организациях, крестьянских (фермерских) хозяйствах, областных государственных организациях ветеринарии, у индивидуальных предпринимателей», постановлением Администрации Смоленской области от 28</w:t>
      </w:r>
      <w:r>
        <w:rPr>
          <w:rStyle w:val="aff8"/>
          <w:color w:val="auto"/>
          <w:sz w:val="27"/>
          <w:szCs w:val="27"/>
        </w:rPr>
        <w:t xml:space="preserve"> апреля </w:t>
      </w:r>
      <w:r w:rsidRPr="00290AF0">
        <w:rPr>
          <w:rStyle w:val="aff8"/>
          <w:color w:val="auto"/>
          <w:sz w:val="27"/>
          <w:szCs w:val="27"/>
        </w:rPr>
        <w:t xml:space="preserve">2017 </w:t>
      </w:r>
      <w:r>
        <w:rPr>
          <w:rStyle w:val="aff8"/>
          <w:color w:val="auto"/>
          <w:sz w:val="27"/>
          <w:szCs w:val="27"/>
        </w:rPr>
        <w:t xml:space="preserve">г. </w:t>
      </w:r>
      <w:r w:rsidRPr="00290AF0">
        <w:rPr>
          <w:rStyle w:val="aff8"/>
          <w:color w:val="auto"/>
          <w:sz w:val="27"/>
          <w:szCs w:val="27"/>
        </w:rPr>
        <w:t xml:space="preserve">№ 278 «Об утверждении Положения, регулирующего порядок и условия назначения и выплаты единовременного областного государственного пособия молодым специалистам, являющимся гражданами Российской Федерации, работающим в сельскохозяйственных организациях, крестьянских (фермерских) хозяйствах, расположенных </w:t>
      </w:r>
      <w:r>
        <w:rPr>
          <w:rStyle w:val="aff8"/>
          <w:color w:val="auto"/>
          <w:sz w:val="27"/>
          <w:szCs w:val="27"/>
        </w:rPr>
        <w:br/>
      </w:r>
      <w:r w:rsidRPr="00290AF0">
        <w:rPr>
          <w:rStyle w:val="aff8"/>
          <w:color w:val="auto"/>
          <w:sz w:val="27"/>
          <w:szCs w:val="27"/>
        </w:rPr>
        <w:t xml:space="preserve">на территории Смоленской области, в областных государственных организациях ветеринарии, у индивидуальных предпринимателей, зарегистрированных </w:t>
      </w:r>
      <w:r>
        <w:rPr>
          <w:rStyle w:val="aff8"/>
          <w:color w:val="auto"/>
          <w:sz w:val="27"/>
          <w:szCs w:val="27"/>
        </w:rPr>
        <w:br/>
      </w:r>
      <w:r w:rsidRPr="00290AF0">
        <w:rPr>
          <w:rStyle w:val="aff8"/>
          <w:color w:val="auto"/>
          <w:sz w:val="27"/>
          <w:szCs w:val="27"/>
        </w:rPr>
        <w:t>и осуществляющих свою деятельность на территории Смоленской области»</w:t>
      </w:r>
      <w:r w:rsidR="00165DE5">
        <w:rPr>
          <w:rStyle w:val="aff8"/>
          <w:color w:val="auto"/>
          <w:sz w:val="27"/>
          <w:szCs w:val="27"/>
        </w:rPr>
        <w:t>;</w:t>
      </w:r>
    </w:p>
    <w:p w:rsidR="00290AF0" w:rsidRPr="00290AF0" w:rsidRDefault="00290AF0" w:rsidP="00290AF0">
      <w:pPr>
        <w:ind w:firstLine="709"/>
        <w:jc w:val="both"/>
        <w:rPr>
          <w:rStyle w:val="aff8"/>
          <w:color w:val="auto"/>
          <w:sz w:val="27"/>
          <w:szCs w:val="27"/>
        </w:rPr>
      </w:pPr>
      <w:r w:rsidRPr="00290AF0">
        <w:rPr>
          <w:rStyle w:val="aff8"/>
          <w:color w:val="auto"/>
          <w:sz w:val="27"/>
          <w:szCs w:val="27"/>
        </w:rPr>
        <w:t>ежемесячные выплаты к заработной плате молодым специалистам, утвержд</w:t>
      </w:r>
      <w:r>
        <w:rPr>
          <w:rStyle w:val="aff8"/>
          <w:color w:val="auto"/>
          <w:sz w:val="27"/>
          <w:szCs w:val="27"/>
        </w:rPr>
        <w:t>ё</w:t>
      </w:r>
      <w:r w:rsidRPr="00290AF0">
        <w:rPr>
          <w:rStyle w:val="aff8"/>
          <w:color w:val="auto"/>
          <w:sz w:val="27"/>
          <w:szCs w:val="27"/>
        </w:rPr>
        <w:t>нные постановлением Администрации Смоленской области от 17</w:t>
      </w:r>
      <w:r>
        <w:rPr>
          <w:rStyle w:val="aff8"/>
          <w:color w:val="auto"/>
          <w:sz w:val="27"/>
          <w:szCs w:val="27"/>
        </w:rPr>
        <w:t xml:space="preserve"> марта </w:t>
      </w:r>
      <w:r w:rsidRPr="00290AF0">
        <w:rPr>
          <w:rStyle w:val="aff8"/>
          <w:color w:val="auto"/>
          <w:sz w:val="27"/>
          <w:szCs w:val="27"/>
        </w:rPr>
        <w:t>2014</w:t>
      </w:r>
      <w:r>
        <w:rPr>
          <w:rStyle w:val="aff8"/>
          <w:color w:val="auto"/>
          <w:sz w:val="27"/>
          <w:szCs w:val="27"/>
        </w:rPr>
        <w:t xml:space="preserve"> г.</w:t>
      </w:r>
      <w:r w:rsidRPr="00290AF0">
        <w:rPr>
          <w:rStyle w:val="aff8"/>
          <w:color w:val="auto"/>
          <w:sz w:val="27"/>
          <w:szCs w:val="27"/>
        </w:rPr>
        <w:t xml:space="preserve"> № 159 «Об утверждении Положения, регулирующего предоставление </w:t>
      </w:r>
      <w:r>
        <w:rPr>
          <w:rStyle w:val="aff8"/>
          <w:color w:val="auto"/>
          <w:sz w:val="27"/>
          <w:szCs w:val="27"/>
        </w:rPr>
        <w:br/>
      </w:r>
      <w:r w:rsidRPr="00290AF0">
        <w:rPr>
          <w:rStyle w:val="aff8"/>
          <w:color w:val="auto"/>
          <w:sz w:val="27"/>
          <w:szCs w:val="27"/>
        </w:rPr>
        <w:t xml:space="preserve">из областного бюджета ежемесячных выплат молодым специалистам, работающим в сельскохозяйственных организациях, крестьянских (фермерских) хозяйствах </w:t>
      </w:r>
      <w:r>
        <w:rPr>
          <w:rStyle w:val="aff8"/>
          <w:color w:val="auto"/>
          <w:sz w:val="27"/>
          <w:szCs w:val="27"/>
        </w:rPr>
        <w:br/>
      </w:r>
      <w:r w:rsidRPr="00290AF0">
        <w:rPr>
          <w:rStyle w:val="aff8"/>
          <w:color w:val="auto"/>
          <w:sz w:val="27"/>
          <w:szCs w:val="27"/>
        </w:rPr>
        <w:t>и у индивидуа</w:t>
      </w:r>
      <w:r w:rsidR="00DA0C14">
        <w:rPr>
          <w:rStyle w:val="aff8"/>
          <w:color w:val="auto"/>
          <w:sz w:val="27"/>
          <w:szCs w:val="27"/>
        </w:rPr>
        <w:t>льных предпринимателей»</w:t>
      </w:r>
      <w:r w:rsidRPr="00290AF0">
        <w:rPr>
          <w:rStyle w:val="aff8"/>
          <w:color w:val="auto"/>
          <w:sz w:val="27"/>
          <w:szCs w:val="27"/>
        </w:rPr>
        <w:t>.</w:t>
      </w:r>
    </w:p>
    <w:p w:rsidR="00290AF0" w:rsidRPr="00290AF0" w:rsidRDefault="00290AF0" w:rsidP="00290AF0">
      <w:pPr>
        <w:ind w:firstLine="709"/>
        <w:jc w:val="both"/>
        <w:rPr>
          <w:rStyle w:val="aff8"/>
          <w:color w:val="auto"/>
          <w:sz w:val="27"/>
          <w:szCs w:val="27"/>
        </w:rPr>
      </w:pPr>
      <w:r w:rsidRPr="00290AF0">
        <w:rPr>
          <w:rStyle w:val="aff8"/>
          <w:color w:val="auto"/>
          <w:sz w:val="27"/>
          <w:szCs w:val="27"/>
        </w:rPr>
        <w:t>Кроме того, граждане Российской Федерации в рамках государственной программы Российской Федерации «Комплексное развитие сельских территорий», утвержд</w:t>
      </w:r>
      <w:r w:rsidR="00AF32EE">
        <w:rPr>
          <w:rStyle w:val="aff8"/>
          <w:color w:val="auto"/>
          <w:sz w:val="27"/>
          <w:szCs w:val="27"/>
        </w:rPr>
        <w:t>ё</w:t>
      </w:r>
      <w:r w:rsidRPr="00290AF0">
        <w:rPr>
          <w:rStyle w:val="aff8"/>
          <w:color w:val="auto"/>
          <w:sz w:val="27"/>
          <w:szCs w:val="27"/>
        </w:rPr>
        <w:t xml:space="preserve">нной </w:t>
      </w:r>
      <w:hyperlink r:id="rId460" w:anchor="block_2027" w:history="1">
        <w:r w:rsidRPr="00290AF0">
          <w:rPr>
            <w:rStyle w:val="aff8"/>
            <w:color w:val="auto"/>
            <w:sz w:val="27"/>
            <w:szCs w:val="27"/>
          </w:rPr>
          <w:t>постановлени</w:t>
        </w:r>
      </w:hyperlink>
      <w:r w:rsidRPr="00290AF0">
        <w:rPr>
          <w:rStyle w:val="aff8"/>
          <w:color w:val="auto"/>
          <w:sz w:val="27"/>
          <w:szCs w:val="27"/>
        </w:rPr>
        <w:t>ем Правительства Российской Федерации от 31</w:t>
      </w:r>
      <w:r w:rsidR="00AF32EE">
        <w:rPr>
          <w:rStyle w:val="aff8"/>
          <w:color w:val="auto"/>
          <w:sz w:val="27"/>
          <w:szCs w:val="27"/>
        </w:rPr>
        <w:t xml:space="preserve"> мая </w:t>
      </w:r>
      <w:r w:rsidRPr="00290AF0">
        <w:rPr>
          <w:rStyle w:val="aff8"/>
          <w:color w:val="auto"/>
          <w:sz w:val="27"/>
          <w:szCs w:val="27"/>
        </w:rPr>
        <w:t xml:space="preserve">2019 </w:t>
      </w:r>
      <w:r w:rsidR="00AF32EE">
        <w:rPr>
          <w:rStyle w:val="aff8"/>
          <w:color w:val="auto"/>
          <w:sz w:val="27"/>
          <w:szCs w:val="27"/>
        </w:rPr>
        <w:t xml:space="preserve">г. </w:t>
      </w:r>
      <w:r w:rsidRPr="00290AF0">
        <w:rPr>
          <w:rStyle w:val="aff8"/>
          <w:color w:val="auto"/>
          <w:sz w:val="27"/>
          <w:szCs w:val="27"/>
        </w:rPr>
        <w:t xml:space="preserve">№ 696, имеют возможность принять участие в мероприятии </w:t>
      </w:r>
      <w:r w:rsidRPr="00290AF0">
        <w:rPr>
          <w:rStyle w:val="aff8"/>
          <w:color w:val="auto"/>
          <w:sz w:val="27"/>
          <w:szCs w:val="27"/>
        </w:rPr>
        <w:br/>
        <w:t>по улучшению жилищных условий по договорам найма жилого помещения</w:t>
      </w:r>
      <w:r w:rsidR="005847F2">
        <w:rPr>
          <w:rStyle w:val="ae"/>
          <w:sz w:val="27"/>
          <w:szCs w:val="27"/>
        </w:rPr>
        <w:footnoteReference w:id="163"/>
      </w:r>
      <w:r w:rsidRPr="00290AF0">
        <w:rPr>
          <w:rStyle w:val="aff8"/>
          <w:color w:val="auto"/>
          <w:sz w:val="27"/>
          <w:szCs w:val="27"/>
        </w:rPr>
        <w:t>.</w:t>
      </w:r>
    </w:p>
    <w:p w:rsidR="00FF3979" w:rsidRPr="00B9394A" w:rsidRDefault="00AF32EE" w:rsidP="00FF3979">
      <w:pPr>
        <w:ind w:firstLine="709"/>
        <w:jc w:val="both"/>
        <w:rPr>
          <w:rStyle w:val="aff8"/>
          <w:color w:val="auto"/>
          <w:sz w:val="27"/>
          <w:szCs w:val="27"/>
        </w:rPr>
      </w:pPr>
      <w:r w:rsidRPr="00AF32EE">
        <w:rPr>
          <w:rStyle w:val="aff8"/>
          <w:color w:val="auto"/>
          <w:sz w:val="27"/>
          <w:szCs w:val="27"/>
        </w:rPr>
        <w:t>На территории Смоленской области реализуются меры социальной поддержки медицинских работников, в частности</w:t>
      </w:r>
      <w:r w:rsidR="00A652C3">
        <w:rPr>
          <w:rStyle w:val="aff8"/>
          <w:color w:val="auto"/>
          <w:sz w:val="27"/>
          <w:szCs w:val="27"/>
        </w:rPr>
        <w:t>,</w:t>
      </w:r>
      <w:r w:rsidRPr="00AF32EE">
        <w:rPr>
          <w:rStyle w:val="aff8"/>
          <w:color w:val="auto"/>
          <w:sz w:val="27"/>
          <w:szCs w:val="27"/>
        </w:rPr>
        <w:t xml:space="preserve"> предоставление единовременных компенсационных выплат по программ</w:t>
      </w:r>
      <w:r>
        <w:rPr>
          <w:rStyle w:val="aff8"/>
          <w:color w:val="auto"/>
          <w:sz w:val="27"/>
          <w:szCs w:val="27"/>
        </w:rPr>
        <w:t>ам</w:t>
      </w:r>
      <w:r w:rsidRPr="00AF32EE">
        <w:rPr>
          <w:rStyle w:val="aff8"/>
          <w:color w:val="auto"/>
          <w:sz w:val="27"/>
          <w:szCs w:val="27"/>
        </w:rPr>
        <w:t xml:space="preserve"> «Земский доктор</w:t>
      </w:r>
      <w:r>
        <w:rPr>
          <w:rStyle w:val="aff8"/>
          <w:color w:val="auto"/>
          <w:sz w:val="27"/>
          <w:szCs w:val="27"/>
        </w:rPr>
        <w:t>» и «</w:t>
      </w:r>
      <w:r w:rsidRPr="00AF32EE">
        <w:rPr>
          <w:rStyle w:val="aff8"/>
          <w:color w:val="auto"/>
          <w:sz w:val="27"/>
          <w:szCs w:val="27"/>
        </w:rPr>
        <w:t>Земский фельдшер»</w:t>
      </w:r>
      <w:r w:rsidR="00FF3979">
        <w:rPr>
          <w:rStyle w:val="aff8"/>
          <w:color w:val="auto"/>
          <w:sz w:val="27"/>
          <w:szCs w:val="27"/>
        </w:rPr>
        <w:t xml:space="preserve"> (установлены в</w:t>
      </w:r>
      <w:r w:rsidR="00FF3979" w:rsidRPr="00B84D9B">
        <w:rPr>
          <w:rStyle w:val="aff8"/>
          <w:color w:val="auto"/>
          <w:sz w:val="27"/>
          <w:szCs w:val="27"/>
        </w:rPr>
        <w:t>ыплаты в размере 1 млн</w:t>
      </w:r>
      <w:r w:rsidR="00B9394A" w:rsidRPr="00B84D9B">
        <w:rPr>
          <w:rStyle w:val="aff8"/>
          <w:color w:val="auto"/>
          <w:sz w:val="27"/>
          <w:szCs w:val="27"/>
        </w:rPr>
        <w:t xml:space="preserve"> рублей врачам и</w:t>
      </w:r>
      <w:r w:rsidR="00FF3979" w:rsidRPr="00B84D9B">
        <w:rPr>
          <w:rStyle w:val="aff8"/>
          <w:color w:val="auto"/>
          <w:sz w:val="27"/>
          <w:szCs w:val="27"/>
        </w:rPr>
        <w:t xml:space="preserve"> 500 тыс. рублей среднему медицинскому </w:t>
      </w:r>
      <w:r w:rsidR="00FF3979" w:rsidRPr="00B9394A">
        <w:rPr>
          <w:rStyle w:val="aff8"/>
          <w:color w:val="auto"/>
          <w:sz w:val="27"/>
          <w:szCs w:val="27"/>
        </w:rPr>
        <w:t>персоналу</w:t>
      </w:r>
      <w:r w:rsidR="00B9394A" w:rsidRPr="00B9394A">
        <w:rPr>
          <w:rStyle w:val="aff8"/>
          <w:color w:val="auto"/>
          <w:sz w:val="27"/>
          <w:szCs w:val="27"/>
        </w:rPr>
        <w:t>)</w:t>
      </w:r>
      <w:r w:rsidR="00FF3979" w:rsidRPr="00B9394A">
        <w:rPr>
          <w:rStyle w:val="aff8"/>
          <w:color w:val="auto"/>
          <w:sz w:val="27"/>
          <w:szCs w:val="27"/>
        </w:rPr>
        <w:t>.</w:t>
      </w:r>
    </w:p>
    <w:p w:rsidR="00FF3979" w:rsidRPr="00B9394A" w:rsidRDefault="00FF3979" w:rsidP="00FF3979">
      <w:pPr>
        <w:ind w:firstLine="709"/>
        <w:jc w:val="both"/>
        <w:rPr>
          <w:rStyle w:val="aff8"/>
          <w:color w:val="auto"/>
          <w:sz w:val="27"/>
          <w:szCs w:val="27"/>
        </w:rPr>
      </w:pPr>
      <w:r w:rsidRPr="00B9394A">
        <w:rPr>
          <w:rStyle w:val="aff8"/>
          <w:color w:val="auto"/>
          <w:sz w:val="27"/>
          <w:szCs w:val="27"/>
        </w:rPr>
        <w:t xml:space="preserve">В соответствии с постановлением Администрации Смоленской области </w:t>
      </w:r>
      <w:r w:rsidR="00B9394A">
        <w:rPr>
          <w:rStyle w:val="aff8"/>
          <w:color w:val="auto"/>
          <w:sz w:val="27"/>
          <w:szCs w:val="27"/>
        </w:rPr>
        <w:br/>
      </w:r>
      <w:r w:rsidRPr="00B9394A">
        <w:rPr>
          <w:rStyle w:val="aff8"/>
          <w:color w:val="auto"/>
          <w:sz w:val="27"/>
          <w:szCs w:val="27"/>
        </w:rPr>
        <w:t>от 31</w:t>
      </w:r>
      <w:r w:rsidR="00B9394A">
        <w:rPr>
          <w:rStyle w:val="aff8"/>
          <w:color w:val="auto"/>
          <w:sz w:val="27"/>
          <w:szCs w:val="27"/>
        </w:rPr>
        <w:t xml:space="preserve"> декабря </w:t>
      </w:r>
      <w:r w:rsidRPr="00B9394A">
        <w:rPr>
          <w:rStyle w:val="aff8"/>
          <w:color w:val="auto"/>
          <w:sz w:val="27"/>
          <w:szCs w:val="27"/>
        </w:rPr>
        <w:t xml:space="preserve">2019 </w:t>
      </w:r>
      <w:r w:rsidR="00B9394A">
        <w:rPr>
          <w:rStyle w:val="aff8"/>
          <w:color w:val="auto"/>
          <w:sz w:val="27"/>
          <w:szCs w:val="27"/>
        </w:rPr>
        <w:t>г.</w:t>
      </w:r>
      <w:r w:rsidRPr="00B9394A">
        <w:rPr>
          <w:rStyle w:val="aff8"/>
          <w:color w:val="auto"/>
          <w:sz w:val="27"/>
          <w:szCs w:val="27"/>
        </w:rPr>
        <w:t xml:space="preserve"> № 856 «О денежной компенсации за наем (поднаем) жилых помещений работникам областных государственных учреждений здравоохранения, обучавшимся на условиях целевого обучения в образовательных организациях высшего медицинского образования (в том числе в ординатуре)» </w:t>
      </w:r>
      <w:r w:rsidR="00DA0C14">
        <w:rPr>
          <w:rStyle w:val="aff8"/>
          <w:color w:val="auto"/>
          <w:sz w:val="27"/>
          <w:szCs w:val="27"/>
        </w:rPr>
        <w:t xml:space="preserve">установлена </w:t>
      </w:r>
      <w:r w:rsidRPr="00B9394A">
        <w:rPr>
          <w:rStyle w:val="aff8"/>
          <w:color w:val="auto"/>
          <w:sz w:val="27"/>
          <w:szCs w:val="27"/>
        </w:rPr>
        <w:t>денежная компенсация за на</w:t>
      </w:r>
      <w:r w:rsidR="00B84D9B">
        <w:rPr>
          <w:rStyle w:val="aff8"/>
          <w:color w:val="auto"/>
          <w:sz w:val="27"/>
          <w:szCs w:val="27"/>
        </w:rPr>
        <w:t>ё</w:t>
      </w:r>
      <w:r w:rsidRPr="00B9394A">
        <w:rPr>
          <w:rStyle w:val="aff8"/>
          <w:color w:val="auto"/>
          <w:sz w:val="27"/>
          <w:szCs w:val="27"/>
        </w:rPr>
        <w:t xml:space="preserve">м (поднаем) жилых помещений </w:t>
      </w:r>
      <w:r w:rsidRPr="00B9394A">
        <w:rPr>
          <w:rStyle w:val="aff8"/>
          <w:color w:val="auto"/>
          <w:sz w:val="27"/>
          <w:szCs w:val="27"/>
        </w:rPr>
        <w:lastRenderedPageBreak/>
        <w:t>работникам областных государственных учреждений здравоохранения, обучавшимся на условиях целевого обучения в образовательных организациях высшего медицинского образования (в том числе в орди</w:t>
      </w:r>
      <w:r w:rsidR="00DA0C14">
        <w:rPr>
          <w:rStyle w:val="aff8"/>
          <w:color w:val="auto"/>
          <w:sz w:val="27"/>
          <w:szCs w:val="27"/>
        </w:rPr>
        <w:t>натуре)</w:t>
      </w:r>
      <w:r w:rsidRPr="00B9394A">
        <w:rPr>
          <w:rStyle w:val="aff8"/>
          <w:color w:val="auto"/>
          <w:sz w:val="27"/>
          <w:szCs w:val="27"/>
        </w:rPr>
        <w:t>.</w:t>
      </w:r>
    </w:p>
    <w:p w:rsidR="00B9394A" w:rsidRPr="00B84D9B" w:rsidRDefault="00CE77E0" w:rsidP="00B9394A">
      <w:pPr>
        <w:ind w:firstLine="708"/>
        <w:jc w:val="both"/>
        <w:rPr>
          <w:rStyle w:val="aff8"/>
          <w:color w:val="auto"/>
          <w:sz w:val="27"/>
          <w:szCs w:val="27"/>
        </w:rPr>
      </w:pPr>
      <w:r>
        <w:rPr>
          <w:rStyle w:val="aff8"/>
          <w:color w:val="auto"/>
          <w:sz w:val="27"/>
          <w:szCs w:val="27"/>
        </w:rPr>
        <w:t>Н</w:t>
      </w:r>
      <w:r w:rsidR="00B9394A" w:rsidRPr="00B9394A">
        <w:rPr>
          <w:rStyle w:val="aff8"/>
          <w:color w:val="auto"/>
          <w:sz w:val="27"/>
          <w:szCs w:val="27"/>
        </w:rPr>
        <w:t xml:space="preserve">а территории Смоленской области </w:t>
      </w:r>
      <w:r w:rsidR="00B9394A" w:rsidRPr="00B84D9B">
        <w:rPr>
          <w:rStyle w:val="aff8"/>
          <w:color w:val="auto"/>
          <w:sz w:val="27"/>
          <w:szCs w:val="27"/>
        </w:rPr>
        <w:t>реализац</w:t>
      </w:r>
      <w:r w:rsidRPr="00B84D9B">
        <w:rPr>
          <w:rStyle w:val="aff8"/>
          <w:color w:val="auto"/>
          <w:sz w:val="27"/>
          <w:szCs w:val="27"/>
        </w:rPr>
        <w:t xml:space="preserve">уется программа «Земский учитель», в рамках которой </w:t>
      </w:r>
      <w:r w:rsidR="00B9394A" w:rsidRPr="00B84D9B">
        <w:rPr>
          <w:rStyle w:val="aff8"/>
          <w:color w:val="auto"/>
          <w:sz w:val="27"/>
          <w:szCs w:val="27"/>
        </w:rPr>
        <w:t>педагогически</w:t>
      </w:r>
      <w:r w:rsidRPr="00B84D9B">
        <w:rPr>
          <w:rStyle w:val="aff8"/>
          <w:color w:val="auto"/>
          <w:sz w:val="27"/>
          <w:szCs w:val="27"/>
        </w:rPr>
        <w:t>м</w:t>
      </w:r>
      <w:r w:rsidR="00B9394A" w:rsidRPr="00B84D9B">
        <w:rPr>
          <w:rStyle w:val="aff8"/>
          <w:color w:val="auto"/>
          <w:sz w:val="27"/>
          <w:szCs w:val="27"/>
        </w:rPr>
        <w:t xml:space="preserve"> работник</w:t>
      </w:r>
      <w:r w:rsidRPr="00B84D9B">
        <w:rPr>
          <w:rStyle w:val="aff8"/>
          <w:color w:val="auto"/>
          <w:sz w:val="27"/>
          <w:szCs w:val="27"/>
        </w:rPr>
        <w:t>ам,</w:t>
      </w:r>
      <w:r w:rsidR="00B9394A" w:rsidRPr="00B84D9B">
        <w:rPr>
          <w:rStyle w:val="aff8"/>
          <w:color w:val="auto"/>
          <w:sz w:val="27"/>
          <w:szCs w:val="27"/>
        </w:rPr>
        <w:t xml:space="preserve"> </w:t>
      </w:r>
      <w:r w:rsidRPr="00B84D9B">
        <w:rPr>
          <w:rStyle w:val="aff8"/>
          <w:color w:val="auto"/>
          <w:sz w:val="27"/>
          <w:szCs w:val="27"/>
        </w:rPr>
        <w:t>прибывшим (переехавшим) на работу в сельские насел</w:t>
      </w:r>
      <w:r w:rsidR="00B84D9B">
        <w:rPr>
          <w:rStyle w:val="aff8"/>
          <w:color w:val="auto"/>
          <w:sz w:val="27"/>
          <w:szCs w:val="27"/>
        </w:rPr>
        <w:t>ё</w:t>
      </w:r>
      <w:r w:rsidRPr="00B84D9B">
        <w:rPr>
          <w:rStyle w:val="aff8"/>
          <w:color w:val="auto"/>
          <w:sz w:val="27"/>
          <w:szCs w:val="27"/>
        </w:rPr>
        <w:t>нные пункты, либо рабочие пос</w:t>
      </w:r>
      <w:r w:rsidR="00B84D9B">
        <w:rPr>
          <w:rStyle w:val="aff8"/>
          <w:color w:val="auto"/>
          <w:sz w:val="27"/>
          <w:szCs w:val="27"/>
        </w:rPr>
        <w:t>ё</w:t>
      </w:r>
      <w:r w:rsidRPr="00B84D9B">
        <w:rPr>
          <w:rStyle w:val="aff8"/>
          <w:color w:val="auto"/>
          <w:sz w:val="27"/>
          <w:szCs w:val="27"/>
        </w:rPr>
        <w:t>лки, либо пос</w:t>
      </w:r>
      <w:r w:rsidR="00B84D9B">
        <w:rPr>
          <w:rStyle w:val="aff8"/>
          <w:color w:val="auto"/>
          <w:sz w:val="27"/>
          <w:szCs w:val="27"/>
        </w:rPr>
        <w:t>ё</w:t>
      </w:r>
      <w:r w:rsidRPr="00B84D9B">
        <w:rPr>
          <w:rStyle w:val="aff8"/>
          <w:color w:val="auto"/>
          <w:sz w:val="27"/>
          <w:szCs w:val="27"/>
        </w:rPr>
        <w:t xml:space="preserve">лки городского типа, либо города с населением до 50 тыс. человек, </w:t>
      </w:r>
      <w:r w:rsidR="00B9394A" w:rsidRPr="00B84D9B">
        <w:rPr>
          <w:rStyle w:val="aff8"/>
          <w:color w:val="auto"/>
          <w:sz w:val="27"/>
          <w:szCs w:val="27"/>
        </w:rPr>
        <w:t>предоставл</w:t>
      </w:r>
      <w:r w:rsidRPr="00B84D9B">
        <w:rPr>
          <w:rStyle w:val="aff8"/>
          <w:color w:val="auto"/>
          <w:sz w:val="27"/>
          <w:szCs w:val="27"/>
        </w:rPr>
        <w:t>яется</w:t>
      </w:r>
      <w:r w:rsidR="00B9394A" w:rsidRPr="00B84D9B">
        <w:rPr>
          <w:rStyle w:val="aff8"/>
          <w:color w:val="auto"/>
          <w:sz w:val="27"/>
          <w:szCs w:val="27"/>
        </w:rPr>
        <w:t xml:space="preserve"> единовременн</w:t>
      </w:r>
      <w:r w:rsidRPr="00B84D9B">
        <w:rPr>
          <w:rStyle w:val="aff8"/>
          <w:color w:val="auto"/>
          <w:sz w:val="27"/>
          <w:szCs w:val="27"/>
        </w:rPr>
        <w:t>ая</w:t>
      </w:r>
      <w:r w:rsidR="00B9394A" w:rsidRPr="00B84D9B">
        <w:rPr>
          <w:rStyle w:val="aff8"/>
          <w:color w:val="auto"/>
          <w:sz w:val="27"/>
          <w:szCs w:val="27"/>
        </w:rPr>
        <w:t xml:space="preserve"> компенсационн</w:t>
      </w:r>
      <w:r w:rsidRPr="00B84D9B">
        <w:rPr>
          <w:rStyle w:val="aff8"/>
          <w:color w:val="auto"/>
          <w:sz w:val="27"/>
          <w:szCs w:val="27"/>
        </w:rPr>
        <w:t>ая</w:t>
      </w:r>
      <w:r w:rsidR="00B9394A" w:rsidRPr="00B84D9B">
        <w:rPr>
          <w:rStyle w:val="aff8"/>
          <w:color w:val="auto"/>
          <w:sz w:val="27"/>
          <w:szCs w:val="27"/>
        </w:rPr>
        <w:t xml:space="preserve"> выплат</w:t>
      </w:r>
      <w:r w:rsidRPr="00B84D9B">
        <w:rPr>
          <w:rStyle w:val="aff8"/>
          <w:color w:val="auto"/>
          <w:sz w:val="27"/>
          <w:szCs w:val="27"/>
        </w:rPr>
        <w:t>а</w:t>
      </w:r>
      <w:r w:rsidR="00B9394A" w:rsidRPr="00B84D9B">
        <w:rPr>
          <w:rStyle w:val="aff8"/>
          <w:color w:val="auto"/>
          <w:sz w:val="27"/>
          <w:szCs w:val="27"/>
        </w:rPr>
        <w:t xml:space="preserve"> в размере </w:t>
      </w:r>
      <w:r w:rsidRPr="00B84D9B">
        <w:rPr>
          <w:rStyle w:val="aff8"/>
          <w:color w:val="auto"/>
          <w:sz w:val="27"/>
          <w:szCs w:val="27"/>
        </w:rPr>
        <w:br/>
      </w:r>
      <w:r w:rsidR="00B9394A" w:rsidRPr="00B84D9B">
        <w:rPr>
          <w:rStyle w:val="aff8"/>
          <w:color w:val="auto"/>
          <w:sz w:val="27"/>
          <w:szCs w:val="27"/>
        </w:rPr>
        <w:t xml:space="preserve">1 млн рублей. </w:t>
      </w:r>
    </w:p>
    <w:p w:rsidR="007C7772" w:rsidRDefault="007C7772" w:rsidP="007C7772">
      <w:pPr>
        <w:tabs>
          <w:tab w:val="left" w:pos="1134"/>
        </w:tabs>
        <w:ind w:firstLine="709"/>
        <w:jc w:val="both"/>
        <w:rPr>
          <w:rStyle w:val="aff8"/>
          <w:color w:val="auto"/>
          <w:sz w:val="27"/>
          <w:szCs w:val="27"/>
        </w:rPr>
      </w:pPr>
      <w:r w:rsidRPr="007C7772">
        <w:rPr>
          <w:rStyle w:val="aff8"/>
          <w:color w:val="auto"/>
          <w:sz w:val="27"/>
          <w:szCs w:val="27"/>
        </w:rPr>
        <w:t>В</w:t>
      </w:r>
      <w:r w:rsidRPr="00771C31">
        <w:rPr>
          <w:rStyle w:val="aff8"/>
          <w:color w:val="auto"/>
          <w:sz w:val="27"/>
          <w:szCs w:val="27"/>
        </w:rPr>
        <w:t xml:space="preserve"> рамках</w:t>
      </w:r>
      <w:r w:rsidRPr="007855C5">
        <w:rPr>
          <w:rStyle w:val="aff8"/>
          <w:color w:val="auto"/>
          <w:sz w:val="27"/>
          <w:szCs w:val="27"/>
        </w:rPr>
        <w:t xml:space="preserve"> региональной программы переселения прибывшим соотечественникам предоставляются меры поддержки</w:t>
      </w:r>
      <w:r>
        <w:rPr>
          <w:rStyle w:val="aff8"/>
          <w:color w:val="auto"/>
          <w:sz w:val="27"/>
          <w:szCs w:val="27"/>
        </w:rPr>
        <w:t>:</w:t>
      </w:r>
      <w:r w:rsidRPr="007855C5">
        <w:rPr>
          <w:rStyle w:val="aff8"/>
          <w:color w:val="auto"/>
          <w:sz w:val="27"/>
          <w:szCs w:val="27"/>
        </w:rPr>
        <w:t xml:space="preserve"> </w:t>
      </w:r>
    </w:p>
    <w:p w:rsidR="007C7772" w:rsidRPr="00CB469E" w:rsidRDefault="007C7772" w:rsidP="007C7772">
      <w:pPr>
        <w:tabs>
          <w:tab w:val="left" w:pos="1134"/>
        </w:tabs>
        <w:ind w:firstLine="720"/>
        <w:jc w:val="both"/>
        <w:rPr>
          <w:rStyle w:val="aff8"/>
          <w:color w:val="auto"/>
          <w:sz w:val="27"/>
          <w:szCs w:val="27"/>
        </w:rPr>
      </w:pPr>
      <w:r w:rsidRPr="00B84D9B">
        <w:rPr>
          <w:rStyle w:val="aff8"/>
          <w:color w:val="auto"/>
          <w:sz w:val="27"/>
          <w:szCs w:val="27"/>
        </w:rPr>
        <w:t xml:space="preserve">возмещение расходов по оплате найма (поднайма) жилья участникам </w:t>
      </w:r>
      <w:r w:rsidRPr="00CB469E">
        <w:rPr>
          <w:rStyle w:val="aff8"/>
          <w:color w:val="auto"/>
          <w:sz w:val="27"/>
          <w:szCs w:val="27"/>
        </w:rPr>
        <w:t>Государственной программы, прибывшим из-за рубежа, а также участникам Государственной программы, имеющим тр</w:t>
      </w:r>
      <w:r>
        <w:rPr>
          <w:rStyle w:val="aff8"/>
          <w:color w:val="auto"/>
          <w:sz w:val="27"/>
          <w:szCs w:val="27"/>
        </w:rPr>
        <w:t>ё</w:t>
      </w:r>
      <w:r w:rsidRPr="00CB469E">
        <w:rPr>
          <w:rStyle w:val="aff8"/>
          <w:color w:val="auto"/>
          <w:sz w:val="27"/>
          <w:szCs w:val="27"/>
        </w:rPr>
        <w:t>х и более несовершеннолетних детей;</w:t>
      </w:r>
    </w:p>
    <w:p w:rsidR="007C7772" w:rsidRPr="00CB469E" w:rsidRDefault="007C7772" w:rsidP="007C7772">
      <w:pPr>
        <w:tabs>
          <w:tab w:val="left" w:pos="1134"/>
        </w:tabs>
        <w:ind w:firstLine="720"/>
        <w:jc w:val="both"/>
        <w:rPr>
          <w:rStyle w:val="aff8"/>
          <w:color w:val="auto"/>
          <w:sz w:val="27"/>
          <w:szCs w:val="27"/>
        </w:rPr>
      </w:pPr>
      <w:r w:rsidRPr="00CB469E">
        <w:rPr>
          <w:rStyle w:val="aff8"/>
          <w:color w:val="auto"/>
          <w:sz w:val="27"/>
          <w:szCs w:val="27"/>
        </w:rPr>
        <w:t>оказание содействия в трудоустройстве участников Государственной программы и членов их семей;</w:t>
      </w:r>
    </w:p>
    <w:p w:rsidR="007C7772" w:rsidRPr="00CB469E" w:rsidRDefault="007C7772" w:rsidP="007C7772">
      <w:pPr>
        <w:ind w:firstLine="709"/>
        <w:jc w:val="both"/>
        <w:rPr>
          <w:rStyle w:val="aff8"/>
          <w:color w:val="auto"/>
          <w:sz w:val="27"/>
          <w:szCs w:val="27"/>
        </w:rPr>
      </w:pPr>
      <w:r w:rsidRPr="00CB469E">
        <w:rPr>
          <w:rStyle w:val="aff8"/>
          <w:color w:val="auto"/>
          <w:sz w:val="27"/>
          <w:szCs w:val="27"/>
        </w:rPr>
        <w:t>оказание содействия в организации предпринимательской деятельности, включая создание крестьянских (фермерских) хозяйств;</w:t>
      </w:r>
    </w:p>
    <w:p w:rsidR="007C7772" w:rsidRPr="00CB469E" w:rsidRDefault="007C7772" w:rsidP="007C7772">
      <w:pPr>
        <w:tabs>
          <w:tab w:val="left" w:pos="1134"/>
        </w:tabs>
        <w:ind w:firstLine="709"/>
        <w:jc w:val="both"/>
        <w:rPr>
          <w:rStyle w:val="aff8"/>
          <w:color w:val="auto"/>
          <w:sz w:val="27"/>
          <w:szCs w:val="27"/>
        </w:rPr>
      </w:pPr>
      <w:r w:rsidRPr="00CB469E">
        <w:rPr>
          <w:rStyle w:val="aff8"/>
          <w:color w:val="auto"/>
          <w:sz w:val="27"/>
          <w:szCs w:val="27"/>
        </w:rPr>
        <w:t xml:space="preserve">финансовая поддержка участникам Государственной программы </w:t>
      </w:r>
      <w:r>
        <w:rPr>
          <w:rStyle w:val="aff8"/>
          <w:color w:val="auto"/>
          <w:sz w:val="27"/>
          <w:szCs w:val="27"/>
        </w:rPr>
        <w:br/>
      </w:r>
      <w:r w:rsidRPr="00CB469E">
        <w:rPr>
          <w:rStyle w:val="aff8"/>
          <w:color w:val="auto"/>
          <w:sz w:val="27"/>
          <w:szCs w:val="27"/>
        </w:rPr>
        <w:t>и трудоспособным членам их семей, направленным государственной службой занятости населения для прохождения профессионального обучения или получения дополнительного профессионального образования в другую местность;</w:t>
      </w:r>
    </w:p>
    <w:p w:rsidR="007C7772" w:rsidRPr="00CB469E" w:rsidRDefault="007C7772" w:rsidP="007C7772">
      <w:pPr>
        <w:tabs>
          <w:tab w:val="left" w:pos="1134"/>
        </w:tabs>
        <w:ind w:firstLine="709"/>
        <w:jc w:val="both"/>
        <w:rPr>
          <w:rStyle w:val="aff8"/>
          <w:color w:val="auto"/>
          <w:sz w:val="27"/>
          <w:szCs w:val="27"/>
        </w:rPr>
      </w:pPr>
      <w:r w:rsidRPr="00CB469E">
        <w:rPr>
          <w:rStyle w:val="aff8"/>
          <w:color w:val="auto"/>
          <w:sz w:val="27"/>
          <w:szCs w:val="27"/>
        </w:rPr>
        <w:t>осуществление выплаты единовременной материальной помощи участникам Государственной программы, имеющим тр</w:t>
      </w:r>
      <w:r w:rsidR="00B84D9B">
        <w:rPr>
          <w:rStyle w:val="aff8"/>
          <w:color w:val="auto"/>
          <w:sz w:val="27"/>
          <w:szCs w:val="27"/>
        </w:rPr>
        <w:t>ё</w:t>
      </w:r>
      <w:r w:rsidRPr="00CB469E">
        <w:rPr>
          <w:rStyle w:val="aff8"/>
          <w:color w:val="auto"/>
          <w:sz w:val="27"/>
          <w:szCs w:val="27"/>
        </w:rPr>
        <w:t>х и более несовершеннолетних детей;</w:t>
      </w:r>
    </w:p>
    <w:p w:rsidR="007C7772" w:rsidRPr="00CB469E" w:rsidRDefault="007C7772" w:rsidP="007C7772">
      <w:pPr>
        <w:ind w:firstLine="709"/>
        <w:jc w:val="both"/>
        <w:rPr>
          <w:rStyle w:val="aff8"/>
          <w:color w:val="auto"/>
          <w:sz w:val="27"/>
          <w:szCs w:val="27"/>
        </w:rPr>
      </w:pPr>
      <w:r w:rsidRPr="00CB469E">
        <w:rPr>
          <w:rStyle w:val="aff8"/>
          <w:color w:val="auto"/>
          <w:sz w:val="27"/>
          <w:szCs w:val="27"/>
        </w:rPr>
        <w:t xml:space="preserve">предоставление единовременной выплаты на жилищное обустройство участникам Государственной программы и членам их семей, переселившимся </w:t>
      </w:r>
      <w:r w:rsidRPr="00CB469E">
        <w:rPr>
          <w:rStyle w:val="aff8"/>
          <w:color w:val="auto"/>
          <w:sz w:val="27"/>
          <w:szCs w:val="27"/>
        </w:rPr>
        <w:br/>
        <w:t>в Смоленскую область;</w:t>
      </w:r>
    </w:p>
    <w:p w:rsidR="007C7772" w:rsidRPr="00CB469E" w:rsidRDefault="007C7772" w:rsidP="007C7772">
      <w:pPr>
        <w:ind w:firstLine="709"/>
        <w:jc w:val="both"/>
        <w:rPr>
          <w:rStyle w:val="aff8"/>
          <w:color w:val="auto"/>
          <w:sz w:val="27"/>
          <w:szCs w:val="27"/>
        </w:rPr>
      </w:pPr>
      <w:r w:rsidRPr="00CB469E">
        <w:rPr>
          <w:rStyle w:val="aff8"/>
          <w:color w:val="auto"/>
          <w:sz w:val="27"/>
          <w:szCs w:val="27"/>
        </w:rPr>
        <w:t xml:space="preserve">предоставление единовременной выплаты участникам Государственной программы и членам их семей, обучающимся в государственных профессиональных образовательных организациях или федеральных государственных образовательных организациях высшего образования и (или) филиалах федеральных государственных образовательных организаций высшего образования, расположенных на территории Смоленской области, по профессиям, специальностям и направлениям подготовки, соответствующим уровням профессионального образования; </w:t>
      </w:r>
    </w:p>
    <w:p w:rsidR="007C7772" w:rsidRPr="007855C5" w:rsidRDefault="007C7772" w:rsidP="007C7772">
      <w:pPr>
        <w:ind w:firstLine="709"/>
        <w:jc w:val="both"/>
        <w:rPr>
          <w:rStyle w:val="aff8"/>
          <w:color w:val="auto"/>
          <w:sz w:val="27"/>
          <w:szCs w:val="27"/>
        </w:rPr>
      </w:pPr>
      <w:r w:rsidRPr="00CB469E">
        <w:rPr>
          <w:rStyle w:val="aff8"/>
          <w:color w:val="auto"/>
          <w:sz w:val="27"/>
          <w:szCs w:val="27"/>
        </w:rPr>
        <w:t xml:space="preserve">компенсация расходов участников Государственной программы и членов </w:t>
      </w:r>
      <w:r w:rsidRPr="00CB469E">
        <w:rPr>
          <w:rStyle w:val="aff8"/>
          <w:color w:val="auto"/>
          <w:sz w:val="27"/>
          <w:szCs w:val="27"/>
        </w:rPr>
        <w:br/>
        <w:t>их семей на признание образования и (или) квалификации, уч</w:t>
      </w:r>
      <w:r w:rsidR="00B84D9B">
        <w:rPr>
          <w:rStyle w:val="aff8"/>
          <w:color w:val="auto"/>
          <w:sz w:val="27"/>
          <w:szCs w:val="27"/>
        </w:rPr>
        <w:t>ё</w:t>
      </w:r>
      <w:r w:rsidRPr="00CB469E">
        <w:rPr>
          <w:rStyle w:val="aff8"/>
          <w:color w:val="auto"/>
          <w:sz w:val="27"/>
          <w:szCs w:val="27"/>
        </w:rPr>
        <w:t>ных степеней, полученных в иностранном государстве (компенсация затрат на уплату государственной пошлины).</w:t>
      </w:r>
    </w:p>
    <w:p w:rsidR="006E193C" w:rsidRPr="00975843" w:rsidRDefault="006E193C" w:rsidP="006E193C">
      <w:pPr>
        <w:tabs>
          <w:tab w:val="left" w:pos="1134"/>
        </w:tabs>
        <w:ind w:firstLine="709"/>
        <w:jc w:val="both"/>
        <w:rPr>
          <w:rStyle w:val="aff8"/>
          <w:rFonts w:eastAsiaTheme="minorHAnsi"/>
          <w:noProof/>
          <w:color w:val="auto"/>
          <w:sz w:val="27"/>
          <w:szCs w:val="27"/>
        </w:rPr>
      </w:pPr>
      <w:r w:rsidRPr="00290AF0">
        <w:rPr>
          <w:rStyle w:val="aff8"/>
          <w:color w:val="auto"/>
          <w:sz w:val="27"/>
          <w:szCs w:val="27"/>
        </w:rPr>
        <w:t>Участникам</w:t>
      </w:r>
      <w:r w:rsidRPr="00FC2F71">
        <w:rPr>
          <w:rStyle w:val="aff8"/>
          <w:rFonts w:eastAsiaTheme="minorHAnsi"/>
          <w:noProof/>
          <w:color w:val="auto"/>
          <w:sz w:val="27"/>
          <w:szCs w:val="27"/>
        </w:rPr>
        <w:t xml:space="preserve"> Государственной программы </w:t>
      </w:r>
      <w:r>
        <w:rPr>
          <w:rStyle w:val="aff8"/>
          <w:rFonts w:eastAsiaTheme="minorHAnsi"/>
          <w:noProof/>
          <w:color w:val="auto"/>
          <w:sz w:val="27"/>
          <w:szCs w:val="27"/>
        </w:rPr>
        <w:t xml:space="preserve">и членам их семей </w:t>
      </w:r>
      <w:r w:rsidRPr="00975843">
        <w:rPr>
          <w:rStyle w:val="aff8"/>
          <w:rFonts w:eastAsiaTheme="minorHAnsi"/>
          <w:noProof/>
          <w:color w:val="auto"/>
          <w:sz w:val="27"/>
          <w:szCs w:val="27"/>
        </w:rPr>
        <w:t xml:space="preserve">обеспечивается возможность получения образования, в том числе дошкольного, начального общего, основного общего, среднего общего, среднего профессионального </w:t>
      </w:r>
      <w:r>
        <w:rPr>
          <w:rStyle w:val="aff8"/>
          <w:rFonts w:eastAsiaTheme="minorHAnsi"/>
          <w:noProof/>
          <w:color w:val="auto"/>
          <w:sz w:val="27"/>
          <w:szCs w:val="27"/>
        </w:rPr>
        <w:br/>
      </w:r>
      <w:r w:rsidR="00134A20">
        <w:rPr>
          <w:rStyle w:val="aff8"/>
          <w:rFonts w:eastAsiaTheme="minorHAnsi"/>
          <w:noProof/>
          <w:color w:val="auto"/>
          <w:sz w:val="27"/>
          <w:szCs w:val="27"/>
        </w:rPr>
        <w:t>и высшего образования.</w:t>
      </w:r>
    </w:p>
    <w:p w:rsidR="006E193C" w:rsidRDefault="006E193C" w:rsidP="006E193C">
      <w:pPr>
        <w:pStyle w:val="a8"/>
        <w:spacing w:after="0"/>
        <w:ind w:firstLine="709"/>
        <w:jc w:val="both"/>
        <w:rPr>
          <w:rFonts w:ascii="Times New Roman" w:hAnsi="Times New Roman" w:cs="Times New Roman"/>
          <w:sz w:val="27"/>
          <w:szCs w:val="27"/>
        </w:rPr>
      </w:pPr>
      <w:r w:rsidRPr="00E46AF9">
        <w:rPr>
          <w:rFonts w:ascii="Times New Roman" w:hAnsi="Times New Roman" w:cs="Times New Roman"/>
          <w:b/>
          <w:i/>
          <w:spacing w:val="4"/>
          <w:sz w:val="27"/>
          <w:szCs w:val="27"/>
        </w:rPr>
        <w:t>Муниципальное образование «Велижский район»</w:t>
      </w:r>
      <w:r w:rsidRPr="00E46AF9">
        <w:rPr>
          <w:rFonts w:ascii="Times New Roman" w:hAnsi="Times New Roman" w:cs="Times New Roman"/>
          <w:sz w:val="27"/>
          <w:szCs w:val="27"/>
        </w:rPr>
        <w:t xml:space="preserve">. </w:t>
      </w:r>
    </w:p>
    <w:p w:rsidR="006E193C" w:rsidRPr="00B45375" w:rsidRDefault="006E193C" w:rsidP="006E193C">
      <w:pPr>
        <w:pStyle w:val="a8"/>
        <w:spacing w:after="0"/>
        <w:ind w:firstLine="709"/>
        <w:jc w:val="both"/>
        <w:rPr>
          <w:rStyle w:val="aff8"/>
          <w:rFonts w:ascii="Times New Roman" w:hAnsi="Times New Roman" w:cs="Times New Roman"/>
          <w:noProof/>
          <w:color w:val="auto"/>
          <w:sz w:val="27"/>
          <w:szCs w:val="27"/>
        </w:rPr>
      </w:pPr>
      <w:r w:rsidRPr="00B45375">
        <w:rPr>
          <w:rStyle w:val="aff8"/>
          <w:rFonts w:ascii="Times New Roman" w:hAnsi="Times New Roman" w:cs="Times New Roman"/>
          <w:noProof/>
          <w:color w:val="auto"/>
          <w:sz w:val="27"/>
          <w:szCs w:val="27"/>
        </w:rPr>
        <w:t xml:space="preserve">Районный центр – город Велиж – живописно расположен </w:t>
      </w:r>
      <w:r w:rsidRPr="00790D4D">
        <w:rPr>
          <w:rStyle w:val="aff8"/>
          <w:rFonts w:ascii="Times New Roman" w:hAnsi="Times New Roman" w:cs="Times New Roman"/>
          <w:noProof/>
          <w:color w:val="auto"/>
          <w:sz w:val="27"/>
          <w:szCs w:val="27"/>
        </w:rPr>
        <w:t>на равнинной местности по берегам реки Западная Двина в среднем е</w:t>
      </w:r>
      <w:r>
        <w:rPr>
          <w:rStyle w:val="aff8"/>
          <w:rFonts w:ascii="Times New Roman" w:hAnsi="Times New Roman" w:cs="Times New Roman"/>
          <w:noProof/>
          <w:color w:val="auto"/>
          <w:sz w:val="27"/>
          <w:szCs w:val="27"/>
        </w:rPr>
        <w:t>ё</w:t>
      </w:r>
      <w:r w:rsidRPr="00790D4D">
        <w:rPr>
          <w:rStyle w:val="aff8"/>
          <w:rFonts w:ascii="Times New Roman" w:hAnsi="Times New Roman" w:cs="Times New Roman"/>
          <w:noProof/>
          <w:color w:val="auto"/>
          <w:sz w:val="27"/>
          <w:szCs w:val="27"/>
        </w:rPr>
        <w:t xml:space="preserve"> течении, в 115 км </w:t>
      </w:r>
      <w:r>
        <w:rPr>
          <w:rStyle w:val="aff8"/>
          <w:rFonts w:ascii="Times New Roman" w:hAnsi="Times New Roman" w:cs="Times New Roman"/>
          <w:noProof/>
          <w:color w:val="auto"/>
          <w:sz w:val="27"/>
          <w:szCs w:val="27"/>
        </w:rPr>
        <w:br/>
      </w:r>
      <w:r w:rsidRPr="00790D4D">
        <w:rPr>
          <w:rStyle w:val="aff8"/>
          <w:rFonts w:ascii="Times New Roman" w:hAnsi="Times New Roman" w:cs="Times New Roman"/>
          <w:noProof/>
          <w:color w:val="auto"/>
          <w:sz w:val="27"/>
          <w:szCs w:val="27"/>
        </w:rPr>
        <w:lastRenderedPageBreak/>
        <w:t xml:space="preserve">к северо-западу от г. Смоленска по трассе Ольша-Велиж-Невель, в 94 км к северу от </w:t>
      </w:r>
      <w:r w:rsidRPr="00B45375">
        <w:rPr>
          <w:rStyle w:val="aff8"/>
          <w:rFonts w:ascii="Times New Roman" w:hAnsi="Times New Roman" w:cs="Times New Roman"/>
          <w:noProof/>
          <w:color w:val="auto"/>
          <w:sz w:val="27"/>
          <w:szCs w:val="27"/>
        </w:rPr>
        <w:t>железнодорожной станции Рудня на линии Витебск-Смоленск.</w:t>
      </w:r>
    </w:p>
    <w:p w:rsidR="00B45375" w:rsidRPr="00B45375" w:rsidRDefault="00B45375" w:rsidP="00B45375">
      <w:pPr>
        <w:ind w:firstLine="709"/>
        <w:contextualSpacing/>
        <w:jc w:val="both"/>
        <w:rPr>
          <w:rStyle w:val="aff8"/>
          <w:rFonts w:eastAsiaTheme="minorHAnsi"/>
          <w:noProof/>
          <w:color w:val="auto"/>
          <w:sz w:val="27"/>
          <w:szCs w:val="27"/>
        </w:rPr>
      </w:pPr>
      <w:r w:rsidRPr="00B45375">
        <w:rPr>
          <w:rStyle w:val="aff8"/>
          <w:rFonts w:eastAsiaTheme="minorHAnsi"/>
          <w:noProof/>
          <w:color w:val="auto"/>
          <w:sz w:val="27"/>
          <w:szCs w:val="27"/>
        </w:rPr>
        <w:t xml:space="preserve">Наиболее востребованными являются квалифицированные специалисты </w:t>
      </w:r>
      <w:r>
        <w:rPr>
          <w:rStyle w:val="aff8"/>
          <w:rFonts w:eastAsiaTheme="minorHAnsi"/>
          <w:noProof/>
          <w:color w:val="auto"/>
          <w:sz w:val="27"/>
          <w:szCs w:val="27"/>
        </w:rPr>
        <w:br/>
      </w:r>
      <w:r w:rsidRPr="00B45375">
        <w:rPr>
          <w:rStyle w:val="aff8"/>
          <w:rFonts w:eastAsiaTheme="minorHAnsi"/>
          <w:noProof/>
          <w:color w:val="auto"/>
          <w:sz w:val="27"/>
          <w:szCs w:val="27"/>
        </w:rPr>
        <w:t>в области здравоохранения, а также сельскохозяйственного производства.</w:t>
      </w:r>
    </w:p>
    <w:p w:rsidR="00EB0823" w:rsidRDefault="00B45375" w:rsidP="00B45375">
      <w:pPr>
        <w:ind w:firstLine="709"/>
        <w:jc w:val="both"/>
        <w:rPr>
          <w:rStyle w:val="aff8"/>
          <w:rFonts w:eastAsiaTheme="minorHAnsi"/>
          <w:noProof/>
          <w:color w:val="auto"/>
          <w:sz w:val="27"/>
          <w:szCs w:val="27"/>
        </w:rPr>
      </w:pPr>
      <w:r w:rsidRPr="00B45375">
        <w:rPr>
          <w:rFonts w:eastAsiaTheme="minorHAnsi"/>
          <w:b/>
          <w:i/>
          <w:spacing w:val="4"/>
          <w:sz w:val="27"/>
          <w:szCs w:val="27"/>
        </w:rPr>
        <w:t>Муниципальное образование «Вяземский район»</w:t>
      </w:r>
      <w:r w:rsidRPr="00B75F4C">
        <w:rPr>
          <w:color w:val="000000"/>
        </w:rPr>
        <w:t xml:space="preserve"> </w:t>
      </w:r>
      <w:r w:rsidRPr="00B45375">
        <w:rPr>
          <w:rStyle w:val="aff8"/>
          <w:rFonts w:eastAsiaTheme="minorHAnsi"/>
          <w:noProof/>
          <w:color w:val="auto"/>
          <w:sz w:val="27"/>
          <w:szCs w:val="27"/>
        </w:rPr>
        <w:t xml:space="preserve">находится на востоке области. </w:t>
      </w:r>
    </w:p>
    <w:p w:rsidR="00B45375" w:rsidRPr="00B45375" w:rsidRDefault="00B45375" w:rsidP="00B45375">
      <w:pPr>
        <w:ind w:firstLine="709"/>
        <w:jc w:val="both"/>
        <w:rPr>
          <w:rStyle w:val="aff8"/>
          <w:rFonts w:eastAsiaTheme="minorHAnsi"/>
          <w:noProof/>
          <w:color w:val="auto"/>
          <w:sz w:val="27"/>
          <w:szCs w:val="27"/>
        </w:rPr>
      </w:pPr>
      <w:r w:rsidRPr="00B45375">
        <w:rPr>
          <w:rStyle w:val="aff8"/>
          <w:rFonts w:eastAsiaTheme="minorHAnsi"/>
          <w:noProof/>
          <w:color w:val="auto"/>
          <w:sz w:val="27"/>
          <w:szCs w:val="27"/>
        </w:rPr>
        <w:t xml:space="preserve">Наиболее востребованными являются квалифицированные специалисты </w:t>
      </w:r>
      <w:r w:rsidR="00EB0823">
        <w:rPr>
          <w:rStyle w:val="aff8"/>
          <w:rFonts w:eastAsiaTheme="minorHAnsi"/>
          <w:noProof/>
          <w:color w:val="auto"/>
          <w:sz w:val="27"/>
          <w:szCs w:val="27"/>
        </w:rPr>
        <w:br/>
      </w:r>
      <w:r w:rsidRPr="00B45375">
        <w:rPr>
          <w:rStyle w:val="aff8"/>
          <w:rFonts w:eastAsiaTheme="minorHAnsi"/>
          <w:noProof/>
          <w:color w:val="auto"/>
          <w:sz w:val="27"/>
          <w:szCs w:val="27"/>
        </w:rPr>
        <w:t>в области здравоохранения, а также сельскохозяйственного производства.</w:t>
      </w:r>
    </w:p>
    <w:p w:rsidR="00F528D9" w:rsidRDefault="00B45375" w:rsidP="00AF32EE">
      <w:pPr>
        <w:ind w:firstLine="709"/>
        <w:jc w:val="both"/>
        <w:rPr>
          <w:sz w:val="27"/>
          <w:szCs w:val="27"/>
        </w:rPr>
      </w:pPr>
      <w:r w:rsidRPr="00EB0823">
        <w:rPr>
          <w:b/>
          <w:i/>
          <w:sz w:val="27"/>
          <w:szCs w:val="27"/>
        </w:rPr>
        <w:t>Муниципальное образование «Гагаринский район»</w:t>
      </w:r>
      <w:r w:rsidRPr="00EB0823">
        <w:rPr>
          <w:sz w:val="27"/>
          <w:szCs w:val="27"/>
        </w:rPr>
        <w:t xml:space="preserve"> расположено </w:t>
      </w:r>
      <w:r w:rsidR="00DC1C36">
        <w:rPr>
          <w:sz w:val="27"/>
          <w:szCs w:val="27"/>
        </w:rPr>
        <w:br/>
      </w:r>
      <w:r w:rsidRPr="00EB0823">
        <w:rPr>
          <w:sz w:val="27"/>
          <w:szCs w:val="27"/>
        </w:rPr>
        <w:t>в северо-восточной части области. Через территорию района проходит железнодорожная магистраль Москва-Смоленск-Брест и автомобильная магистраль общегосударственного значения Москва</w:t>
      </w:r>
      <w:r w:rsidR="00F528D9">
        <w:rPr>
          <w:sz w:val="27"/>
          <w:szCs w:val="27"/>
        </w:rPr>
        <w:t xml:space="preserve"> – </w:t>
      </w:r>
      <w:r w:rsidRPr="00EB0823">
        <w:rPr>
          <w:sz w:val="27"/>
          <w:szCs w:val="27"/>
        </w:rPr>
        <w:t xml:space="preserve">Минск. </w:t>
      </w:r>
    </w:p>
    <w:p w:rsidR="00F528D9" w:rsidRDefault="00B45375" w:rsidP="00AF32EE">
      <w:pPr>
        <w:ind w:firstLine="709"/>
        <w:jc w:val="both"/>
        <w:rPr>
          <w:sz w:val="27"/>
          <w:szCs w:val="27"/>
        </w:rPr>
      </w:pPr>
      <w:r w:rsidRPr="00EB0823">
        <w:rPr>
          <w:sz w:val="27"/>
          <w:szCs w:val="27"/>
        </w:rPr>
        <w:t xml:space="preserve">Основу сельского хозяйства района составляют молочно-мясное животноводство и растениеводство. </w:t>
      </w:r>
    </w:p>
    <w:p w:rsidR="00B45375" w:rsidRPr="00EB0823" w:rsidRDefault="00B45375" w:rsidP="00AF32EE">
      <w:pPr>
        <w:ind w:firstLine="709"/>
        <w:jc w:val="both"/>
        <w:rPr>
          <w:sz w:val="27"/>
          <w:szCs w:val="27"/>
        </w:rPr>
      </w:pPr>
      <w:r w:rsidRPr="00EB0823">
        <w:rPr>
          <w:sz w:val="27"/>
          <w:szCs w:val="27"/>
        </w:rPr>
        <w:t>Наиболее востребованными профессиями являются: врачи, медицинские с</w:t>
      </w:r>
      <w:r w:rsidR="00DC1C36">
        <w:rPr>
          <w:sz w:val="27"/>
          <w:szCs w:val="27"/>
        </w:rPr>
        <w:t>ё</w:t>
      </w:r>
      <w:r w:rsidRPr="00EB0823">
        <w:rPr>
          <w:sz w:val="27"/>
          <w:szCs w:val="27"/>
        </w:rPr>
        <w:t>стры, педагогические работники, инженерно-технические специалисты, швеи, рабочие сельхозпроизводства.</w:t>
      </w:r>
    </w:p>
    <w:p w:rsidR="005112E8" w:rsidRPr="00EB0823" w:rsidRDefault="00B45375" w:rsidP="00AF32EE">
      <w:pPr>
        <w:ind w:firstLine="709"/>
        <w:jc w:val="both"/>
        <w:rPr>
          <w:sz w:val="27"/>
          <w:szCs w:val="27"/>
        </w:rPr>
      </w:pPr>
      <w:r w:rsidRPr="00F528D9">
        <w:rPr>
          <w:b/>
          <w:i/>
          <w:color w:val="000000"/>
          <w:sz w:val="27"/>
          <w:szCs w:val="27"/>
        </w:rPr>
        <w:t>Муниципальное образование «</w:t>
      </w:r>
      <w:r w:rsidRPr="00F528D9">
        <w:rPr>
          <w:b/>
          <w:i/>
          <w:sz w:val="27"/>
          <w:szCs w:val="27"/>
        </w:rPr>
        <w:t>Глинковский район»</w:t>
      </w:r>
      <w:r w:rsidRPr="00EB0823">
        <w:rPr>
          <w:sz w:val="27"/>
          <w:szCs w:val="27"/>
        </w:rPr>
        <w:t xml:space="preserve"> расположен </w:t>
      </w:r>
      <w:r w:rsidR="00F528D9">
        <w:rPr>
          <w:sz w:val="27"/>
          <w:szCs w:val="27"/>
        </w:rPr>
        <w:br/>
      </w:r>
      <w:r w:rsidRPr="00EB0823">
        <w:rPr>
          <w:sz w:val="27"/>
          <w:szCs w:val="27"/>
        </w:rPr>
        <w:t>в центральной части области.</w:t>
      </w:r>
      <w:r w:rsidR="005112E8">
        <w:rPr>
          <w:sz w:val="27"/>
          <w:szCs w:val="27"/>
        </w:rPr>
        <w:t xml:space="preserve"> </w:t>
      </w:r>
    </w:p>
    <w:p w:rsidR="00B45375" w:rsidRDefault="00B45375" w:rsidP="00AF32EE">
      <w:pPr>
        <w:ind w:firstLine="709"/>
        <w:jc w:val="both"/>
        <w:rPr>
          <w:sz w:val="27"/>
          <w:szCs w:val="27"/>
        </w:rPr>
      </w:pPr>
      <w:r w:rsidRPr="00EB0823">
        <w:rPr>
          <w:sz w:val="27"/>
          <w:szCs w:val="27"/>
        </w:rPr>
        <w:t xml:space="preserve">По территории района проходит железная дорога «Смоленск </w:t>
      </w:r>
      <w:r w:rsidR="005112E8">
        <w:rPr>
          <w:sz w:val="27"/>
          <w:szCs w:val="27"/>
        </w:rPr>
        <w:t>–</w:t>
      </w:r>
      <w:r w:rsidRPr="00EB0823">
        <w:rPr>
          <w:sz w:val="27"/>
          <w:szCs w:val="27"/>
        </w:rPr>
        <w:t xml:space="preserve"> Фаянсовая». </w:t>
      </w:r>
    </w:p>
    <w:p w:rsidR="00B45375" w:rsidRPr="00EB0823" w:rsidRDefault="00B45375" w:rsidP="00AF32EE">
      <w:pPr>
        <w:ind w:firstLine="709"/>
        <w:jc w:val="both"/>
        <w:rPr>
          <w:sz w:val="27"/>
          <w:szCs w:val="27"/>
        </w:rPr>
      </w:pPr>
      <w:r w:rsidRPr="00EB0823">
        <w:rPr>
          <w:sz w:val="27"/>
          <w:szCs w:val="27"/>
        </w:rPr>
        <w:t>Хозяйственную деятельность в районе успешно осуществляют 3 сельскохозяйственных предприятия и 3 индивидуальных предпринимателя.</w:t>
      </w:r>
    </w:p>
    <w:p w:rsidR="005112E8" w:rsidRDefault="00B45375" w:rsidP="00AF32EE">
      <w:pPr>
        <w:ind w:firstLine="709"/>
        <w:jc w:val="both"/>
        <w:rPr>
          <w:sz w:val="27"/>
          <w:szCs w:val="27"/>
        </w:rPr>
      </w:pPr>
      <w:r w:rsidRPr="00F528D9">
        <w:rPr>
          <w:b/>
          <w:i/>
          <w:sz w:val="27"/>
          <w:szCs w:val="27"/>
        </w:rPr>
        <w:t>Муниципальное образование «Демидовский район»</w:t>
      </w:r>
      <w:r w:rsidRPr="00EB0823">
        <w:rPr>
          <w:sz w:val="27"/>
          <w:szCs w:val="27"/>
        </w:rPr>
        <w:t xml:space="preserve"> распо</w:t>
      </w:r>
      <w:r w:rsidR="00AF32EE">
        <w:rPr>
          <w:sz w:val="27"/>
          <w:szCs w:val="27"/>
        </w:rPr>
        <w:t>ложено на северо-западе области</w:t>
      </w:r>
      <w:r w:rsidR="005112E8" w:rsidRPr="00EB0823">
        <w:rPr>
          <w:sz w:val="27"/>
          <w:szCs w:val="27"/>
        </w:rPr>
        <w:t>.</w:t>
      </w:r>
    </w:p>
    <w:p w:rsidR="00F528D9" w:rsidRDefault="005112E8" w:rsidP="00AF32EE">
      <w:pPr>
        <w:ind w:firstLine="709"/>
        <w:jc w:val="both"/>
        <w:rPr>
          <w:sz w:val="27"/>
          <w:szCs w:val="27"/>
        </w:rPr>
      </w:pPr>
      <w:r>
        <w:rPr>
          <w:sz w:val="27"/>
          <w:szCs w:val="27"/>
        </w:rPr>
        <w:t>Ч</w:t>
      </w:r>
      <w:r w:rsidR="00B45375" w:rsidRPr="00EB0823">
        <w:rPr>
          <w:sz w:val="27"/>
          <w:szCs w:val="27"/>
        </w:rPr>
        <w:t xml:space="preserve">ерез район проходит автомагистраль Санкт-Петербург – Юг России. </w:t>
      </w:r>
    </w:p>
    <w:p w:rsidR="00F528D9" w:rsidRDefault="00B45375" w:rsidP="00AF32EE">
      <w:pPr>
        <w:ind w:firstLine="709"/>
        <w:jc w:val="both"/>
        <w:rPr>
          <w:sz w:val="27"/>
          <w:szCs w:val="27"/>
        </w:rPr>
      </w:pPr>
      <w:r w:rsidRPr="00EB0823">
        <w:rPr>
          <w:sz w:val="27"/>
          <w:szCs w:val="27"/>
        </w:rPr>
        <w:t xml:space="preserve">Основными отраслями производства являются сельское хозяйство, текстильное производство, производство пищевых продуктов. </w:t>
      </w:r>
    </w:p>
    <w:p w:rsidR="00B45375" w:rsidRPr="00EB0823" w:rsidRDefault="00B45375" w:rsidP="00AF32EE">
      <w:pPr>
        <w:ind w:firstLine="709"/>
        <w:jc w:val="both"/>
        <w:rPr>
          <w:sz w:val="27"/>
          <w:szCs w:val="27"/>
        </w:rPr>
      </w:pPr>
      <w:r w:rsidRPr="00EB0823">
        <w:rPr>
          <w:sz w:val="27"/>
          <w:szCs w:val="27"/>
        </w:rPr>
        <w:t xml:space="preserve">Наиболее востребованные являются квалифицированные специалисты </w:t>
      </w:r>
      <w:r w:rsidR="00F528D9">
        <w:rPr>
          <w:sz w:val="27"/>
          <w:szCs w:val="27"/>
        </w:rPr>
        <w:br/>
      </w:r>
      <w:r w:rsidRPr="00EB0823">
        <w:rPr>
          <w:sz w:val="27"/>
          <w:szCs w:val="27"/>
        </w:rPr>
        <w:t>в области здравоохранения, а также сельскохозяйственного производства и другие.</w:t>
      </w:r>
    </w:p>
    <w:p w:rsidR="00094F1D" w:rsidRDefault="00B45375" w:rsidP="00AF32EE">
      <w:pPr>
        <w:ind w:firstLine="709"/>
        <w:jc w:val="both"/>
        <w:rPr>
          <w:sz w:val="27"/>
          <w:szCs w:val="27"/>
        </w:rPr>
      </w:pPr>
      <w:r w:rsidRPr="00094F1D">
        <w:rPr>
          <w:b/>
          <w:i/>
          <w:sz w:val="27"/>
          <w:szCs w:val="27"/>
        </w:rPr>
        <w:t>Муниципальное образование «Дорогобужский район»</w:t>
      </w:r>
      <w:r w:rsidRPr="00EB0823">
        <w:rPr>
          <w:b/>
          <w:sz w:val="27"/>
          <w:szCs w:val="27"/>
        </w:rPr>
        <w:t xml:space="preserve"> </w:t>
      </w:r>
      <w:r w:rsidRPr="00EB0823">
        <w:rPr>
          <w:sz w:val="27"/>
          <w:szCs w:val="27"/>
        </w:rPr>
        <w:t xml:space="preserve">расположено </w:t>
      </w:r>
      <w:r w:rsidR="005112E8">
        <w:rPr>
          <w:sz w:val="27"/>
          <w:szCs w:val="27"/>
        </w:rPr>
        <w:br/>
      </w:r>
      <w:r w:rsidRPr="00EB0823">
        <w:rPr>
          <w:sz w:val="27"/>
          <w:szCs w:val="27"/>
        </w:rPr>
        <w:t>в центральной части области.</w:t>
      </w:r>
    </w:p>
    <w:p w:rsidR="00094F1D" w:rsidRDefault="00B45375" w:rsidP="00AF32EE">
      <w:pPr>
        <w:ind w:firstLine="709"/>
        <w:jc w:val="both"/>
        <w:rPr>
          <w:sz w:val="27"/>
          <w:szCs w:val="27"/>
        </w:rPr>
      </w:pPr>
      <w:r w:rsidRPr="00EB0823">
        <w:rPr>
          <w:color w:val="000000"/>
          <w:sz w:val="27"/>
          <w:szCs w:val="27"/>
        </w:rPr>
        <w:t>С</w:t>
      </w:r>
      <w:r w:rsidRPr="00EB0823">
        <w:rPr>
          <w:sz w:val="27"/>
          <w:szCs w:val="27"/>
        </w:rPr>
        <w:t>амое крупное предприятие –</w:t>
      </w:r>
      <w:r w:rsidRPr="00EB0823">
        <w:rPr>
          <w:b/>
          <w:bCs/>
          <w:sz w:val="27"/>
          <w:szCs w:val="27"/>
        </w:rPr>
        <w:t xml:space="preserve"> </w:t>
      </w:r>
      <w:r w:rsidRPr="00EB0823">
        <w:rPr>
          <w:bCs/>
          <w:sz w:val="27"/>
          <w:szCs w:val="27"/>
        </w:rPr>
        <w:t>ПАО «Дорогобуж»</w:t>
      </w:r>
      <w:r w:rsidRPr="00EB0823">
        <w:rPr>
          <w:sz w:val="27"/>
          <w:szCs w:val="27"/>
        </w:rPr>
        <w:t xml:space="preserve">, которое является градообразующим, основное направление деятельности </w:t>
      </w:r>
      <w:r w:rsidRPr="00EB0823">
        <w:rPr>
          <w:color w:val="000000"/>
          <w:sz w:val="27"/>
          <w:szCs w:val="27"/>
        </w:rPr>
        <w:t>–</w:t>
      </w:r>
      <w:r w:rsidRPr="00EB0823">
        <w:rPr>
          <w:sz w:val="27"/>
          <w:szCs w:val="27"/>
        </w:rPr>
        <w:t xml:space="preserve"> производство минеральных удобрений. </w:t>
      </w:r>
    </w:p>
    <w:p w:rsidR="00B45375" w:rsidRPr="00EB0823" w:rsidRDefault="00B45375" w:rsidP="00AF32EE">
      <w:pPr>
        <w:ind w:firstLine="709"/>
        <w:jc w:val="both"/>
        <w:rPr>
          <w:b/>
          <w:sz w:val="27"/>
          <w:szCs w:val="27"/>
        </w:rPr>
      </w:pPr>
      <w:r w:rsidRPr="00EB0823">
        <w:rPr>
          <w:sz w:val="27"/>
          <w:szCs w:val="27"/>
        </w:rPr>
        <w:t xml:space="preserve">В сфере сельского хозяйства </w:t>
      </w:r>
      <w:r w:rsidRPr="00EB0823">
        <w:rPr>
          <w:bCs/>
          <w:sz w:val="27"/>
          <w:szCs w:val="27"/>
        </w:rPr>
        <w:t xml:space="preserve">осуществляют деятельность 11 предприятий. </w:t>
      </w:r>
    </w:p>
    <w:p w:rsidR="000A041A" w:rsidRDefault="00B45375" w:rsidP="00AF32EE">
      <w:pPr>
        <w:ind w:firstLine="709"/>
        <w:jc w:val="both"/>
        <w:rPr>
          <w:sz w:val="27"/>
          <w:szCs w:val="27"/>
        </w:rPr>
      </w:pPr>
      <w:r w:rsidRPr="000A041A">
        <w:rPr>
          <w:b/>
          <w:i/>
          <w:spacing w:val="4"/>
          <w:sz w:val="27"/>
          <w:szCs w:val="27"/>
        </w:rPr>
        <w:t xml:space="preserve">Муниципальное образование </w:t>
      </w:r>
      <w:r w:rsidRPr="000A041A">
        <w:rPr>
          <w:b/>
          <w:i/>
          <w:sz w:val="27"/>
          <w:szCs w:val="27"/>
        </w:rPr>
        <w:t>«Кардымовский район»</w:t>
      </w:r>
      <w:r w:rsidRPr="00EB0823">
        <w:rPr>
          <w:sz w:val="27"/>
          <w:szCs w:val="27"/>
        </w:rPr>
        <w:t xml:space="preserve"> расположено </w:t>
      </w:r>
      <w:r w:rsidR="000A041A">
        <w:rPr>
          <w:sz w:val="27"/>
          <w:szCs w:val="27"/>
        </w:rPr>
        <w:br/>
      </w:r>
      <w:r w:rsidRPr="00EB0823">
        <w:rPr>
          <w:sz w:val="27"/>
          <w:szCs w:val="27"/>
        </w:rPr>
        <w:t xml:space="preserve">в центральной части области. </w:t>
      </w:r>
    </w:p>
    <w:p w:rsidR="000A041A" w:rsidRDefault="00B45375" w:rsidP="00AF32EE">
      <w:pPr>
        <w:ind w:firstLine="709"/>
        <w:jc w:val="both"/>
        <w:rPr>
          <w:sz w:val="27"/>
          <w:szCs w:val="27"/>
        </w:rPr>
      </w:pPr>
      <w:r w:rsidRPr="00EB0823">
        <w:rPr>
          <w:sz w:val="27"/>
          <w:szCs w:val="27"/>
        </w:rPr>
        <w:t xml:space="preserve">Наиболее востребованы квалифицированные специалисты в </w:t>
      </w:r>
      <w:r w:rsidR="00F32CF2">
        <w:rPr>
          <w:sz w:val="27"/>
          <w:szCs w:val="27"/>
        </w:rPr>
        <w:t>сфере</w:t>
      </w:r>
      <w:r w:rsidRPr="00EB0823">
        <w:rPr>
          <w:sz w:val="27"/>
          <w:szCs w:val="27"/>
        </w:rPr>
        <w:t xml:space="preserve"> здравоохранения, а также сельскохозяйственного производства. </w:t>
      </w:r>
    </w:p>
    <w:p w:rsidR="008C2076" w:rsidRDefault="00B45375" w:rsidP="00AF32EE">
      <w:pPr>
        <w:pStyle w:val="ConsPlusNormal"/>
        <w:ind w:firstLine="709"/>
        <w:jc w:val="both"/>
        <w:rPr>
          <w:sz w:val="27"/>
          <w:szCs w:val="27"/>
        </w:rPr>
      </w:pPr>
      <w:r w:rsidRPr="008C2076">
        <w:rPr>
          <w:b/>
          <w:i/>
          <w:color w:val="000000"/>
          <w:spacing w:val="-3"/>
          <w:sz w:val="27"/>
          <w:szCs w:val="27"/>
        </w:rPr>
        <w:t>Муниципальное образование «</w:t>
      </w:r>
      <w:r w:rsidRPr="008C2076">
        <w:rPr>
          <w:b/>
          <w:i/>
          <w:sz w:val="27"/>
          <w:szCs w:val="27"/>
        </w:rPr>
        <w:t xml:space="preserve">Рославльский район» </w:t>
      </w:r>
      <w:r w:rsidRPr="00EB0823">
        <w:rPr>
          <w:sz w:val="27"/>
          <w:szCs w:val="27"/>
        </w:rPr>
        <w:t xml:space="preserve">занимает южную часть области. </w:t>
      </w:r>
    </w:p>
    <w:p w:rsidR="008C2076" w:rsidRDefault="00B45375" w:rsidP="00AF32EE">
      <w:pPr>
        <w:pStyle w:val="ConsPlusNormal"/>
        <w:ind w:firstLine="709"/>
        <w:jc w:val="both"/>
        <w:rPr>
          <w:sz w:val="27"/>
          <w:szCs w:val="27"/>
        </w:rPr>
      </w:pPr>
      <w:r w:rsidRPr="00EB0823">
        <w:rPr>
          <w:sz w:val="27"/>
          <w:szCs w:val="27"/>
        </w:rPr>
        <w:t xml:space="preserve">Промышленность является одним из основных секторов экономики. </w:t>
      </w:r>
    </w:p>
    <w:p w:rsidR="00B45375" w:rsidRPr="00EB0823" w:rsidRDefault="00B45375" w:rsidP="00AF32EE">
      <w:pPr>
        <w:pStyle w:val="ConsPlusNormal"/>
        <w:ind w:firstLine="709"/>
        <w:jc w:val="both"/>
        <w:rPr>
          <w:sz w:val="27"/>
          <w:szCs w:val="27"/>
        </w:rPr>
      </w:pPr>
      <w:r w:rsidRPr="00EB0823">
        <w:rPr>
          <w:sz w:val="27"/>
          <w:szCs w:val="27"/>
        </w:rPr>
        <w:t xml:space="preserve">Требуются квалифицированные специалисты в области здравоохранения, </w:t>
      </w:r>
      <w:r w:rsidR="008C2076">
        <w:rPr>
          <w:sz w:val="27"/>
          <w:szCs w:val="27"/>
        </w:rPr>
        <w:br/>
      </w:r>
      <w:r w:rsidRPr="00EB0823">
        <w:rPr>
          <w:sz w:val="27"/>
          <w:szCs w:val="27"/>
        </w:rPr>
        <w:t>а также промышленного и сельскохозяйственного производства.</w:t>
      </w:r>
    </w:p>
    <w:p w:rsidR="008C2076" w:rsidRDefault="00B45375" w:rsidP="00AF32EE">
      <w:pPr>
        <w:ind w:firstLine="709"/>
        <w:jc w:val="both"/>
        <w:rPr>
          <w:sz w:val="27"/>
          <w:szCs w:val="27"/>
        </w:rPr>
      </w:pPr>
      <w:r w:rsidRPr="008C2076">
        <w:rPr>
          <w:b/>
          <w:i/>
          <w:color w:val="000000"/>
          <w:spacing w:val="-3"/>
          <w:sz w:val="27"/>
          <w:szCs w:val="27"/>
        </w:rPr>
        <w:t xml:space="preserve">Муниципальное образование </w:t>
      </w:r>
      <w:r w:rsidRPr="008C2076">
        <w:rPr>
          <w:b/>
          <w:i/>
          <w:sz w:val="27"/>
          <w:szCs w:val="27"/>
        </w:rPr>
        <w:t>Руднянский район</w:t>
      </w:r>
      <w:r w:rsidRPr="00EB0823">
        <w:rPr>
          <w:sz w:val="27"/>
          <w:szCs w:val="27"/>
        </w:rPr>
        <w:t xml:space="preserve"> расположено в западной части области. </w:t>
      </w:r>
    </w:p>
    <w:p w:rsidR="008C2076" w:rsidRDefault="00B45375" w:rsidP="00AF32EE">
      <w:pPr>
        <w:ind w:firstLine="709"/>
        <w:jc w:val="both"/>
        <w:rPr>
          <w:iCs/>
          <w:sz w:val="27"/>
          <w:szCs w:val="27"/>
        </w:rPr>
      </w:pPr>
      <w:r w:rsidRPr="00EB0823">
        <w:rPr>
          <w:iCs/>
          <w:sz w:val="27"/>
          <w:szCs w:val="27"/>
        </w:rPr>
        <w:lastRenderedPageBreak/>
        <w:t xml:space="preserve">Градообразующим является предприятие ООО «Промконсервы», выпускающее молочную продукцию и овощные консервы. </w:t>
      </w:r>
    </w:p>
    <w:p w:rsidR="00002DD8" w:rsidRDefault="00B45375" w:rsidP="00AF32EE">
      <w:pPr>
        <w:ind w:firstLine="709"/>
        <w:jc w:val="both"/>
        <w:rPr>
          <w:sz w:val="27"/>
          <w:szCs w:val="27"/>
        </w:rPr>
      </w:pPr>
      <w:r w:rsidRPr="008C2076">
        <w:rPr>
          <w:b/>
          <w:i/>
          <w:sz w:val="27"/>
          <w:szCs w:val="27"/>
        </w:rPr>
        <w:t>Муниципальное образование «Холм-Жирковский район»</w:t>
      </w:r>
      <w:r w:rsidRPr="008C2076">
        <w:rPr>
          <w:sz w:val="27"/>
          <w:szCs w:val="27"/>
        </w:rPr>
        <w:t xml:space="preserve"> </w:t>
      </w:r>
      <w:r w:rsidRPr="00EB0823">
        <w:rPr>
          <w:sz w:val="27"/>
          <w:szCs w:val="27"/>
        </w:rPr>
        <w:t xml:space="preserve">расположено </w:t>
      </w:r>
      <w:r w:rsidR="00816951">
        <w:rPr>
          <w:sz w:val="27"/>
          <w:szCs w:val="27"/>
        </w:rPr>
        <w:br/>
      </w:r>
      <w:r w:rsidR="00AF32EE">
        <w:rPr>
          <w:sz w:val="27"/>
          <w:szCs w:val="27"/>
        </w:rPr>
        <w:t>на севере области</w:t>
      </w:r>
      <w:r w:rsidRPr="00EB0823">
        <w:rPr>
          <w:color w:val="000000"/>
          <w:sz w:val="27"/>
          <w:szCs w:val="27"/>
        </w:rPr>
        <w:t>.</w:t>
      </w:r>
      <w:r w:rsidRPr="00EB0823">
        <w:rPr>
          <w:sz w:val="27"/>
          <w:szCs w:val="27"/>
        </w:rPr>
        <w:t xml:space="preserve"> </w:t>
      </w:r>
    </w:p>
    <w:p w:rsidR="00560503" w:rsidRDefault="00B45375" w:rsidP="00AF32EE">
      <w:pPr>
        <w:ind w:firstLine="709"/>
        <w:jc w:val="both"/>
        <w:rPr>
          <w:sz w:val="27"/>
          <w:szCs w:val="27"/>
          <w:lang w:eastAsia="ar-SA"/>
        </w:rPr>
      </w:pPr>
      <w:r w:rsidRPr="00EB0823">
        <w:rPr>
          <w:sz w:val="27"/>
          <w:szCs w:val="27"/>
          <w:lang w:eastAsia="ar-SA"/>
        </w:rPr>
        <w:t xml:space="preserve">Промышленное производство представлено градообразующими предприятиями: ОАО «Игоревский деревообрабатывающий комбинат», </w:t>
      </w:r>
      <w:r w:rsidR="00560503">
        <w:rPr>
          <w:sz w:val="27"/>
          <w:szCs w:val="27"/>
          <w:lang w:eastAsia="ar-SA"/>
        </w:rPr>
        <w:br/>
      </w:r>
      <w:r w:rsidRPr="00EB0823">
        <w:rPr>
          <w:sz w:val="27"/>
          <w:szCs w:val="27"/>
          <w:lang w:eastAsia="ar-SA"/>
        </w:rPr>
        <w:t xml:space="preserve">ООО «Смоленская фанера». </w:t>
      </w:r>
    </w:p>
    <w:p w:rsidR="007E7110" w:rsidRPr="004D7684" w:rsidRDefault="007E7110" w:rsidP="007E7110">
      <w:pPr>
        <w:suppressAutoHyphens/>
        <w:ind w:firstLine="709"/>
        <w:jc w:val="both"/>
        <w:rPr>
          <w:rFonts w:eastAsia="Calibri" w:cs="Calibr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4D7684">
        <w:rPr>
          <w:i/>
          <w:sz w:val="27"/>
          <w:szCs w:val="27"/>
        </w:rPr>
        <w:t>С</w:t>
      </w:r>
      <w:r>
        <w:rPr>
          <w:i/>
          <w:sz w:val="27"/>
          <w:szCs w:val="27"/>
        </w:rPr>
        <w:t>моленской</w:t>
      </w:r>
      <w:r w:rsidRPr="004D7684">
        <w:rPr>
          <w:i/>
          <w:sz w:val="27"/>
          <w:szCs w:val="27"/>
        </w:rPr>
        <w:t xml:space="preserve"> </w:t>
      </w:r>
      <w:r>
        <w:rPr>
          <w:i/>
          <w:sz w:val="27"/>
          <w:szCs w:val="27"/>
        </w:rPr>
        <w:t>области</w:t>
      </w:r>
      <w:r w:rsidRPr="00396404">
        <w:rPr>
          <w:i/>
          <w:sz w:val="27"/>
          <w:szCs w:val="27"/>
        </w:rPr>
        <w:t xml:space="preserve"> </w:t>
      </w:r>
      <w:r>
        <w:rPr>
          <w:i/>
          <w:sz w:val="27"/>
          <w:szCs w:val="27"/>
        </w:rPr>
        <w:t>соотечественнику необходимо соотве</w:t>
      </w:r>
      <w:r w:rsidR="0063581F">
        <w:rPr>
          <w:i/>
          <w:sz w:val="27"/>
          <w:szCs w:val="27"/>
        </w:rPr>
        <w:t>т</w:t>
      </w:r>
      <w:r>
        <w:rPr>
          <w:i/>
          <w:sz w:val="27"/>
          <w:szCs w:val="27"/>
        </w:rPr>
        <w:t>ствовать общим требованиям, которые установлены Государственной программой.</w:t>
      </w:r>
    </w:p>
    <w:p w:rsidR="007E7110" w:rsidRPr="009E67BF" w:rsidRDefault="007E7110" w:rsidP="007E7110">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7E7110" w:rsidRDefault="007E7110" w:rsidP="007E7110">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F0706A" w:rsidRPr="00CB469E">
        <w:rPr>
          <w:rStyle w:val="aff8"/>
          <w:color w:val="auto"/>
          <w:sz w:val="27"/>
          <w:szCs w:val="27"/>
        </w:rPr>
        <w:t xml:space="preserve">Смоленской </w:t>
      </w:r>
      <w:r w:rsidRPr="00A367B9">
        <w:rPr>
          <w:sz w:val="27"/>
          <w:szCs w:val="27"/>
        </w:rPr>
        <w:t>области</w:t>
      </w:r>
    </w:p>
    <w:p w:rsidR="007E7110" w:rsidRPr="00490295" w:rsidRDefault="007E7110" w:rsidP="007E7110">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7E7110" w:rsidRPr="0034286E" w:rsidTr="001D07EC">
        <w:trPr>
          <w:trHeight w:val="1547"/>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7110" w:rsidRPr="0034286E" w:rsidRDefault="007E7110" w:rsidP="00910276">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F0706A" w:rsidRPr="00CB469E">
              <w:rPr>
                <w:rStyle w:val="aff8"/>
                <w:color w:val="auto"/>
                <w:sz w:val="27"/>
                <w:szCs w:val="27"/>
              </w:rPr>
              <w:t xml:space="preserve">Смоленской </w:t>
            </w:r>
            <w:r w:rsidRPr="00A367B9">
              <w:rPr>
                <w:sz w:val="27"/>
                <w:szCs w:val="27"/>
              </w:rPr>
              <w:t>области</w:t>
            </w:r>
          </w:p>
          <w:p w:rsidR="007E7110" w:rsidRPr="002D44BB" w:rsidRDefault="007E7110" w:rsidP="00910276">
            <w:pPr>
              <w:ind w:firstLine="709"/>
              <w:contextualSpacing/>
              <w:jc w:val="both"/>
              <w:rPr>
                <w:sz w:val="20"/>
                <w:szCs w:val="20"/>
              </w:rPr>
            </w:pPr>
          </w:p>
          <w:p w:rsidR="007E7110" w:rsidRDefault="007E7110" w:rsidP="00910276">
            <w:pPr>
              <w:ind w:firstLine="34"/>
              <w:contextualSpacing/>
              <w:rPr>
                <w:sz w:val="24"/>
                <w:szCs w:val="24"/>
              </w:rPr>
            </w:pPr>
            <w:r w:rsidRPr="0034286E">
              <w:rPr>
                <w:sz w:val="24"/>
                <w:szCs w:val="24"/>
              </w:rPr>
              <w:t>Прибытие на территорию переселения муниципального образования</w:t>
            </w:r>
          </w:p>
          <w:p w:rsidR="00F0706A" w:rsidRPr="00F0706A" w:rsidRDefault="00F0706A" w:rsidP="00F0706A">
            <w:pPr>
              <w:ind w:left="-142" w:right="-125" w:firstLine="142"/>
              <w:rPr>
                <w:color w:val="000000"/>
                <w:sz w:val="16"/>
                <w:szCs w:val="16"/>
              </w:rPr>
            </w:pPr>
            <w:r w:rsidRPr="00F0706A">
              <w:rPr>
                <w:sz w:val="16"/>
                <w:szCs w:val="16"/>
              </w:rPr>
              <w:sym w:font="Symbol" w:char="F0AF"/>
            </w:r>
          </w:p>
          <w:p w:rsidR="00F0706A" w:rsidRPr="00F0706A" w:rsidRDefault="00F0706A" w:rsidP="00F0706A">
            <w:pPr>
              <w:ind w:left="-142" w:right="-125" w:firstLine="142"/>
              <w:rPr>
                <w:sz w:val="24"/>
                <w:szCs w:val="24"/>
              </w:rPr>
            </w:pPr>
            <w:r w:rsidRPr="00F0706A">
              <w:rPr>
                <w:color w:val="000000"/>
                <w:sz w:val="24"/>
                <w:szCs w:val="24"/>
              </w:rPr>
              <w:t>В орган местного самоуправления</w:t>
            </w:r>
            <w:r w:rsidRPr="00F0706A">
              <w:rPr>
                <w:sz w:val="24"/>
                <w:szCs w:val="24"/>
              </w:rPr>
              <w:t xml:space="preserve"> территории вселения для:</w:t>
            </w:r>
          </w:p>
          <w:p w:rsidR="00F0706A" w:rsidRDefault="00F0706A" w:rsidP="00F0706A">
            <w:pPr>
              <w:tabs>
                <w:tab w:val="left" w:pos="0"/>
              </w:tabs>
              <w:ind w:right="-125"/>
              <w:rPr>
                <w:color w:val="000000"/>
                <w:sz w:val="24"/>
                <w:szCs w:val="24"/>
              </w:rPr>
            </w:pPr>
            <w:r w:rsidRPr="00F0706A">
              <w:rPr>
                <w:sz w:val="24"/>
                <w:szCs w:val="24"/>
              </w:rPr>
              <w:t xml:space="preserve"> получения информации </w:t>
            </w:r>
            <w:r w:rsidRPr="00F0706A">
              <w:rPr>
                <w:color w:val="000000"/>
                <w:sz w:val="24"/>
                <w:szCs w:val="24"/>
              </w:rPr>
              <w:t>о возможности временного размещения в гостиницах л</w:t>
            </w:r>
            <w:r>
              <w:rPr>
                <w:color w:val="000000"/>
                <w:sz w:val="24"/>
                <w:szCs w:val="24"/>
              </w:rPr>
              <w:t>ибо на арендуемой жилой площади</w:t>
            </w:r>
          </w:p>
          <w:p w:rsidR="001D07EC" w:rsidRDefault="001D07EC" w:rsidP="00F0706A">
            <w:pPr>
              <w:tabs>
                <w:tab w:val="left" w:pos="0"/>
              </w:tabs>
              <w:ind w:right="-125"/>
              <w:rPr>
                <w:sz w:val="24"/>
                <w:szCs w:val="24"/>
              </w:rPr>
            </w:pPr>
          </w:p>
          <w:p w:rsidR="00F0706A" w:rsidRPr="00F0706A" w:rsidRDefault="00F0706A" w:rsidP="00F0706A">
            <w:pPr>
              <w:tabs>
                <w:tab w:val="left" w:pos="0"/>
              </w:tabs>
              <w:ind w:right="-125"/>
              <w:rPr>
                <w:sz w:val="24"/>
                <w:szCs w:val="24"/>
              </w:rPr>
            </w:pPr>
            <w:r w:rsidRPr="00F0706A">
              <w:rPr>
                <w:sz w:val="24"/>
                <w:szCs w:val="24"/>
              </w:rPr>
              <w:t xml:space="preserve">получения </w:t>
            </w:r>
            <w:r w:rsidRPr="00F0706A">
              <w:rPr>
                <w:color w:val="000000"/>
                <w:spacing w:val="-4"/>
                <w:sz w:val="24"/>
                <w:szCs w:val="24"/>
              </w:rPr>
              <w:t>мест в образовательных организациях  для детей</w:t>
            </w:r>
          </w:p>
          <w:p w:rsidR="00F0706A" w:rsidRPr="001D07EC" w:rsidRDefault="00F0706A" w:rsidP="00F0706A">
            <w:pPr>
              <w:tabs>
                <w:tab w:val="left" w:pos="0"/>
              </w:tabs>
              <w:ind w:right="-125"/>
              <w:rPr>
                <w:sz w:val="16"/>
                <w:szCs w:val="16"/>
              </w:rPr>
            </w:pPr>
          </w:p>
          <w:p w:rsidR="00F0706A" w:rsidRDefault="00F0706A" w:rsidP="00F0706A">
            <w:pPr>
              <w:tabs>
                <w:tab w:val="left" w:pos="0"/>
              </w:tabs>
              <w:ind w:right="-125"/>
              <w:rPr>
                <w:color w:val="000000"/>
                <w:sz w:val="24"/>
                <w:szCs w:val="24"/>
              </w:rPr>
            </w:pPr>
            <w:r w:rsidRPr="00F0706A">
              <w:rPr>
                <w:sz w:val="24"/>
                <w:szCs w:val="24"/>
              </w:rPr>
              <w:t xml:space="preserve">информирования о вариантах </w:t>
            </w:r>
            <w:r w:rsidRPr="00F0706A">
              <w:rPr>
                <w:color w:val="000000"/>
                <w:sz w:val="24"/>
                <w:szCs w:val="24"/>
              </w:rPr>
              <w:t>получения полиса обязате</w:t>
            </w:r>
            <w:r>
              <w:rPr>
                <w:color w:val="000000"/>
                <w:sz w:val="24"/>
                <w:szCs w:val="24"/>
              </w:rPr>
              <w:t>льного медицинского страхования</w:t>
            </w:r>
            <w:r w:rsidRPr="00F0706A">
              <w:rPr>
                <w:color w:val="000000"/>
                <w:sz w:val="24"/>
                <w:szCs w:val="24"/>
              </w:rPr>
              <w:t xml:space="preserve"> </w:t>
            </w:r>
          </w:p>
          <w:p w:rsidR="00F0706A" w:rsidRPr="001D07EC" w:rsidRDefault="00F0706A" w:rsidP="00F0706A">
            <w:pPr>
              <w:tabs>
                <w:tab w:val="left" w:pos="0"/>
              </w:tabs>
              <w:ind w:right="-125"/>
              <w:rPr>
                <w:color w:val="000000"/>
                <w:sz w:val="16"/>
                <w:szCs w:val="16"/>
              </w:rPr>
            </w:pPr>
          </w:p>
          <w:p w:rsidR="00F0706A" w:rsidRPr="00F0706A" w:rsidRDefault="00F0706A" w:rsidP="00F0706A">
            <w:pPr>
              <w:tabs>
                <w:tab w:val="left" w:pos="0"/>
              </w:tabs>
              <w:ind w:right="-125"/>
              <w:rPr>
                <w:sz w:val="24"/>
                <w:szCs w:val="24"/>
              </w:rPr>
            </w:pPr>
            <w:r w:rsidRPr="00F0706A">
              <w:rPr>
                <w:color w:val="000000"/>
                <w:sz w:val="24"/>
                <w:szCs w:val="24"/>
              </w:rPr>
              <w:t xml:space="preserve">решении </w:t>
            </w:r>
            <w:r w:rsidRPr="00F0706A">
              <w:rPr>
                <w:color w:val="000000"/>
                <w:spacing w:val="-3"/>
                <w:sz w:val="24"/>
                <w:szCs w:val="24"/>
              </w:rPr>
              <w:t>других вопросов, возникающих у переселенцев;</w:t>
            </w:r>
          </w:p>
          <w:p w:rsidR="00F0706A" w:rsidRPr="001D07EC" w:rsidRDefault="00F0706A" w:rsidP="00F0706A">
            <w:pPr>
              <w:tabs>
                <w:tab w:val="left" w:pos="0"/>
              </w:tabs>
              <w:ind w:right="-125"/>
              <w:rPr>
                <w:sz w:val="16"/>
                <w:szCs w:val="16"/>
              </w:rPr>
            </w:pPr>
          </w:p>
          <w:p w:rsidR="00F0706A" w:rsidRDefault="00F0706A" w:rsidP="00F0706A">
            <w:pPr>
              <w:tabs>
                <w:tab w:val="left" w:pos="0"/>
              </w:tabs>
              <w:ind w:right="-125"/>
              <w:rPr>
                <w:color w:val="000000"/>
                <w:sz w:val="24"/>
                <w:szCs w:val="24"/>
              </w:rPr>
            </w:pPr>
            <w:r w:rsidRPr="00F0706A">
              <w:rPr>
                <w:sz w:val="24"/>
                <w:szCs w:val="24"/>
              </w:rPr>
              <w:t xml:space="preserve">получения информации </w:t>
            </w:r>
            <w:r w:rsidRPr="00F0706A">
              <w:rPr>
                <w:color w:val="000000"/>
                <w:sz w:val="24"/>
                <w:szCs w:val="24"/>
              </w:rPr>
              <w:t xml:space="preserve">о предоставлении услуг здравоохранения </w:t>
            </w:r>
          </w:p>
          <w:p w:rsidR="00F0706A" w:rsidRPr="0034286E" w:rsidRDefault="00F0706A" w:rsidP="00F0706A">
            <w:pPr>
              <w:tabs>
                <w:tab w:val="left" w:pos="0"/>
              </w:tabs>
              <w:ind w:right="-125"/>
              <w:rPr>
                <w:sz w:val="27"/>
                <w:szCs w:val="27"/>
              </w:rPr>
            </w:pPr>
            <w:r>
              <w:rPr>
                <w:color w:val="000000"/>
                <w:sz w:val="24"/>
                <w:szCs w:val="24"/>
              </w:rPr>
              <w:t xml:space="preserve">получении информации о </w:t>
            </w:r>
            <w:r w:rsidRPr="00F0706A">
              <w:rPr>
                <w:color w:val="000000"/>
                <w:sz w:val="24"/>
                <w:szCs w:val="24"/>
              </w:rPr>
              <w:t>регистрации в системе персонифицированного учета соответствующего отделения Фонда пенсионного и социального страхования РФ</w:t>
            </w:r>
          </w:p>
        </w:tc>
      </w:tr>
      <w:tr w:rsidR="007E7110" w:rsidTr="001D07EC">
        <w:trPr>
          <w:trHeight w:val="274"/>
        </w:trPr>
        <w:tc>
          <w:tcPr>
            <w:tcW w:w="9634" w:type="dxa"/>
            <w:gridSpan w:val="5"/>
            <w:tcBorders>
              <w:top w:val="single" w:sz="4" w:space="0" w:color="auto"/>
              <w:left w:val="nil"/>
              <w:bottom w:val="single" w:sz="4" w:space="0" w:color="auto"/>
              <w:right w:val="nil"/>
            </w:tcBorders>
          </w:tcPr>
          <w:p w:rsidR="007E7110" w:rsidRPr="002D44BB" w:rsidRDefault="007E7110" w:rsidP="00910276">
            <w:pPr>
              <w:rPr>
                <w:sz w:val="40"/>
                <w:szCs w:val="40"/>
              </w:rPr>
            </w:pPr>
            <w:r w:rsidRPr="002D44BB">
              <w:rPr>
                <w:sz w:val="40"/>
                <w:szCs w:val="40"/>
              </w:rPr>
              <w:sym w:font="Symbol" w:char="F0AF"/>
            </w:r>
          </w:p>
        </w:tc>
      </w:tr>
      <w:tr w:rsidR="007E7110" w:rsidTr="001D07EC">
        <w:trPr>
          <w:trHeight w:val="896"/>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7110" w:rsidRPr="0050773E" w:rsidRDefault="007E7110" w:rsidP="00910276">
            <w:pPr>
              <w:rPr>
                <w:sz w:val="27"/>
                <w:szCs w:val="27"/>
              </w:rPr>
            </w:pPr>
            <w:r w:rsidRPr="0050773E">
              <w:rPr>
                <w:sz w:val="27"/>
                <w:szCs w:val="27"/>
              </w:rPr>
              <w:t>Постановка на миграционный учет участника</w:t>
            </w:r>
          </w:p>
          <w:p w:rsidR="007E7110" w:rsidRPr="0050773E" w:rsidRDefault="007E7110" w:rsidP="00910276">
            <w:pPr>
              <w:rPr>
                <w:sz w:val="27"/>
                <w:szCs w:val="27"/>
              </w:rPr>
            </w:pPr>
            <w:r w:rsidRPr="0050773E">
              <w:rPr>
                <w:sz w:val="27"/>
                <w:szCs w:val="27"/>
              </w:rPr>
              <w:t>Государственной программы и членов его семьи</w:t>
            </w:r>
          </w:p>
          <w:p w:rsidR="007E7110" w:rsidRDefault="007E7110" w:rsidP="00910276">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7E7110" w:rsidTr="001D07EC">
        <w:trPr>
          <w:trHeight w:val="341"/>
        </w:trPr>
        <w:tc>
          <w:tcPr>
            <w:tcW w:w="2879" w:type="dxa"/>
            <w:tcBorders>
              <w:top w:val="single" w:sz="4" w:space="0" w:color="auto"/>
              <w:left w:val="nil"/>
              <w:bottom w:val="single" w:sz="4" w:space="0" w:color="auto"/>
              <w:right w:val="nil"/>
            </w:tcBorders>
            <w:vAlign w:val="center"/>
          </w:tcPr>
          <w:p w:rsidR="007E7110" w:rsidRPr="002D44BB" w:rsidRDefault="007E7110" w:rsidP="00910276">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7E7110" w:rsidRPr="002D44BB" w:rsidRDefault="007E7110" w:rsidP="00910276">
            <w:pPr>
              <w:rPr>
                <w:sz w:val="40"/>
                <w:szCs w:val="40"/>
              </w:rPr>
            </w:pPr>
          </w:p>
        </w:tc>
        <w:tc>
          <w:tcPr>
            <w:tcW w:w="3817" w:type="dxa"/>
            <w:tcBorders>
              <w:top w:val="nil"/>
              <w:left w:val="nil"/>
              <w:bottom w:val="single" w:sz="4" w:space="0" w:color="auto"/>
              <w:right w:val="nil"/>
            </w:tcBorders>
            <w:vAlign w:val="center"/>
          </w:tcPr>
          <w:p w:rsidR="007E7110" w:rsidRPr="002D44BB" w:rsidRDefault="007E7110" w:rsidP="00910276">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7E7110" w:rsidRPr="002D44BB" w:rsidRDefault="007E7110" w:rsidP="00910276">
            <w:pPr>
              <w:rPr>
                <w:sz w:val="40"/>
                <w:szCs w:val="40"/>
              </w:rPr>
            </w:pPr>
          </w:p>
        </w:tc>
        <w:tc>
          <w:tcPr>
            <w:tcW w:w="2115" w:type="dxa"/>
            <w:tcBorders>
              <w:top w:val="nil"/>
              <w:left w:val="nil"/>
              <w:bottom w:val="single" w:sz="4" w:space="0" w:color="auto"/>
              <w:right w:val="nil"/>
            </w:tcBorders>
            <w:vAlign w:val="center"/>
          </w:tcPr>
          <w:p w:rsidR="007E7110" w:rsidRPr="002D44BB" w:rsidRDefault="007E7110" w:rsidP="00910276">
            <w:pPr>
              <w:rPr>
                <w:sz w:val="40"/>
                <w:szCs w:val="40"/>
              </w:rPr>
            </w:pPr>
            <w:r w:rsidRPr="002D44BB">
              <w:rPr>
                <w:sz w:val="40"/>
                <w:szCs w:val="40"/>
              </w:rPr>
              <w:sym w:font="Symbol" w:char="F0AF"/>
            </w:r>
          </w:p>
        </w:tc>
      </w:tr>
      <w:tr w:rsidR="007E7110" w:rsidTr="001D07EC">
        <w:trPr>
          <w:trHeight w:val="1128"/>
        </w:trPr>
        <w:tc>
          <w:tcPr>
            <w:tcW w:w="2879" w:type="dxa"/>
            <w:tcBorders>
              <w:top w:val="single" w:sz="4" w:space="0" w:color="auto"/>
              <w:left w:val="single" w:sz="4" w:space="0" w:color="auto"/>
              <w:bottom w:val="single" w:sz="4" w:space="0" w:color="auto"/>
              <w:right w:val="single" w:sz="4" w:space="0" w:color="auto"/>
            </w:tcBorders>
            <w:vAlign w:val="center"/>
          </w:tcPr>
          <w:p w:rsidR="007E7110" w:rsidRDefault="007E7110" w:rsidP="00910276">
            <w:pPr>
              <w:rPr>
                <w:sz w:val="27"/>
                <w:szCs w:val="27"/>
              </w:rPr>
            </w:pPr>
            <w:r w:rsidRPr="0050773E">
              <w:rPr>
                <w:sz w:val="27"/>
                <w:szCs w:val="27"/>
              </w:rPr>
              <w:t>Территориальный орган МВД России</w:t>
            </w:r>
          </w:p>
          <w:p w:rsidR="007E7110" w:rsidRPr="003A0592" w:rsidRDefault="007E7110" w:rsidP="00910276">
            <w:pPr>
              <w:widowControl/>
              <w:rPr>
                <w:sz w:val="24"/>
                <w:szCs w:val="24"/>
              </w:rPr>
            </w:pPr>
          </w:p>
        </w:tc>
        <w:tc>
          <w:tcPr>
            <w:tcW w:w="411" w:type="dxa"/>
            <w:tcBorders>
              <w:top w:val="nil"/>
              <w:left w:val="single" w:sz="4" w:space="0" w:color="auto"/>
              <w:bottom w:val="nil"/>
              <w:right w:val="single" w:sz="4" w:space="0" w:color="auto"/>
            </w:tcBorders>
            <w:vAlign w:val="center"/>
          </w:tcPr>
          <w:p w:rsidR="007E7110" w:rsidRPr="0050773E" w:rsidRDefault="007E7110" w:rsidP="00910276">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7E7110" w:rsidRPr="0050773E" w:rsidRDefault="007E7110" w:rsidP="00910276">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7E7110" w:rsidRPr="0050773E" w:rsidRDefault="007E7110" w:rsidP="00910276">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7E7110" w:rsidRPr="0050773E" w:rsidRDefault="007E7110" w:rsidP="00910276">
            <w:pPr>
              <w:rPr>
                <w:sz w:val="27"/>
                <w:szCs w:val="27"/>
              </w:rPr>
            </w:pPr>
            <w:r w:rsidRPr="0050773E">
              <w:rPr>
                <w:sz w:val="27"/>
                <w:szCs w:val="27"/>
              </w:rPr>
              <w:t xml:space="preserve">Отделение филиала ФГУП </w:t>
            </w:r>
            <w:r w:rsidRPr="0050773E">
              <w:rPr>
                <w:sz w:val="27"/>
                <w:szCs w:val="27"/>
              </w:rPr>
              <w:br/>
              <w:t>«Почта России»</w:t>
            </w:r>
          </w:p>
        </w:tc>
      </w:tr>
      <w:tr w:rsidR="007E7110" w:rsidTr="001D07EC">
        <w:trPr>
          <w:trHeight w:val="403"/>
        </w:trPr>
        <w:tc>
          <w:tcPr>
            <w:tcW w:w="9634" w:type="dxa"/>
            <w:gridSpan w:val="5"/>
            <w:tcBorders>
              <w:top w:val="nil"/>
              <w:left w:val="nil"/>
              <w:bottom w:val="single" w:sz="4" w:space="0" w:color="auto"/>
              <w:right w:val="nil"/>
            </w:tcBorders>
            <w:vAlign w:val="center"/>
          </w:tcPr>
          <w:p w:rsidR="007E7110" w:rsidRPr="0050773E" w:rsidRDefault="007E7110" w:rsidP="00910276">
            <w:pPr>
              <w:rPr>
                <w:sz w:val="27"/>
                <w:szCs w:val="27"/>
              </w:rPr>
            </w:pPr>
            <w:r w:rsidRPr="002D44BB">
              <w:rPr>
                <w:sz w:val="40"/>
                <w:szCs w:val="40"/>
              </w:rPr>
              <w:sym w:font="Symbol" w:char="F0AF"/>
            </w:r>
          </w:p>
        </w:tc>
      </w:tr>
      <w:tr w:rsidR="007E7110" w:rsidTr="001D07EC">
        <w:trPr>
          <w:trHeight w:val="501"/>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7110" w:rsidRPr="0050773E" w:rsidRDefault="007E7110" w:rsidP="00910276">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F0706A" w:rsidRPr="00CB469E">
              <w:rPr>
                <w:rStyle w:val="aff8"/>
                <w:color w:val="auto"/>
                <w:sz w:val="27"/>
                <w:szCs w:val="27"/>
              </w:rPr>
              <w:t xml:space="preserve">Смоленской </w:t>
            </w:r>
            <w:r w:rsidRPr="00A367B9">
              <w:rPr>
                <w:sz w:val="27"/>
                <w:szCs w:val="27"/>
              </w:rPr>
              <w:t>области</w:t>
            </w:r>
          </w:p>
          <w:p w:rsidR="007E7110" w:rsidRPr="00205F89" w:rsidRDefault="007E7110" w:rsidP="00910276">
            <w:pPr>
              <w:rPr>
                <w:sz w:val="24"/>
                <w:szCs w:val="24"/>
              </w:rPr>
            </w:pPr>
          </w:p>
          <w:p w:rsidR="007E7110" w:rsidRPr="00F0706A" w:rsidRDefault="00F0706A" w:rsidP="00910276">
            <w:pPr>
              <w:rPr>
                <w:sz w:val="24"/>
                <w:szCs w:val="24"/>
              </w:rPr>
            </w:pPr>
            <w:r w:rsidRPr="00F0706A">
              <w:rPr>
                <w:sz w:val="24"/>
                <w:szCs w:val="24"/>
              </w:rPr>
              <w:t>214004, г. Смоленск, ул. Багратиона, д. 13А</w:t>
            </w:r>
          </w:p>
          <w:p w:rsidR="007E7110" w:rsidRPr="00C32EBC" w:rsidRDefault="007E7110" w:rsidP="00910276">
            <w:pPr>
              <w:rPr>
                <w:sz w:val="24"/>
                <w:szCs w:val="24"/>
              </w:rPr>
            </w:pPr>
          </w:p>
          <w:p w:rsidR="007E7110" w:rsidRDefault="007E7110" w:rsidP="00910276">
            <w:pPr>
              <w:rPr>
                <w:sz w:val="27"/>
                <w:szCs w:val="27"/>
              </w:rPr>
            </w:pPr>
            <w:r w:rsidRPr="0050773E">
              <w:rPr>
                <w:sz w:val="27"/>
                <w:szCs w:val="27"/>
              </w:rPr>
              <w:lastRenderedPageBreak/>
              <w:t xml:space="preserve">постановка на учет в качестве участника Государственной программы </w:t>
            </w:r>
            <w:r w:rsidRPr="0050773E">
              <w:rPr>
                <w:sz w:val="27"/>
                <w:szCs w:val="27"/>
              </w:rPr>
              <w:br/>
              <w:t>и членов его семьи</w:t>
            </w:r>
            <w:r w:rsidR="001D07EC">
              <w:rPr>
                <w:sz w:val="27"/>
                <w:szCs w:val="27"/>
              </w:rPr>
              <w:t xml:space="preserve"> (каб. 128)</w:t>
            </w:r>
          </w:p>
          <w:p w:rsidR="007E7110" w:rsidRPr="001D07EC" w:rsidRDefault="007E7110" w:rsidP="00910276">
            <w:pPr>
              <w:rPr>
                <w:sz w:val="20"/>
                <w:szCs w:val="20"/>
              </w:rPr>
            </w:pPr>
          </w:p>
          <w:p w:rsidR="007E7110" w:rsidRPr="0050773E" w:rsidRDefault="007E7110" w:rsidP="00910276">
            <w:pPr>
              <w:rPr>
                <w:sz w:val="27"/>
                <w:szCs w:val="27"/>
              </w:rPr>
            </w:pPr>
            <w:r w:rsidRPr="0050773E">
              <w:rPr>
                <w:sz w:val="27"/>
                <w:szCs w:val="27"/>
              </w:rPr>
              <w:t>консультация по вопросам определения правового статуса на территории РФ</w:t>
            </w:r>
            <w:r w:rsidR="001D07EC">
              <w:rPr>
                <w:sz w:val="27"/>
                <w:szCs w:val="27"/>
              </w:rPr>
              <w:t xml:space="preserve"> (каб. 128)</w:t>
            </w:r>
            <w:r w:rsidRPr="0050773E">
              <w:rPr>
                <w:sz w:val="27"/>
                <w:szCs w:val="27"/>
              </w:rPr>
              <w:t xml:space="preserve"> </w:t>
            </w:r>
          </w:p>
          <w:p w:rsidR="007E7110" w:rsidRPr="0050773E" w:rsidRDefault="007E7110" w:rsidP="00910276">
            <w:pPr>
              <w:rPr>
                <w:sz w:val="27"/>
                <w:szCs w:val="27"/>
              </w:rPr>
            </w:pPr>
          </w:p>
          <w:p w:rsidR="007E7110" w:rsidRPr="0050773E" w:rsidRDefault="007E7110" w:rsidP="00910276">
            <w:pPr>
              <w:rPr>
                <w:sz w:val="27"/>
                <w:szCs w:val="27"/>
              </w:rPr>
            </w:pPr>
            <w:r w:rsidRPr="0050773E">
              <w:rPr>
                <w:sz w:val="27"/>
                <w:szCs w:val="27"/>
              </w:rPr>
              <w:t xml:space="preserve">оформление разрешения на временное проживание/вида на жительство </w:t>
            </w:r>
            <w:r w:rsidR="001D07EC">
              <w:rPr>
                <w:sz w:val="27"/>
                <w:szCs w:val="27"/>
              </w:rPr>
              <w:br/>
              <w:t>(каб. 102)</w:t>
            </w:r>
          </w:p>
          <w:p w:rsidR="007E7110" w:rsidRPr="001D07EC" w:rsidRDefault="007E7110" w:rsidP="00910276">
            <w:pPr>
              <w:rPr>
                <w:sz w:val="20"/>
                <w:szCs w:val="20"/>
              </w:rPr>
            </w:pPr>
          </w:p>
          <w:p w:rsidR="007E7110" w:rsidRDefault="007E7110" w:rsidP="00910276">
            <w:pPr>
              <w:rPr>
                <w:sz w:val="27"/>
                <w:szCs w:val="27"/>
              </w:rPr>
            </w:pPr>
            <w:r w:rsidRPr="0050773E">
              <w:rPr>
                <w:sz w:val="27"/>
                <w:szCs w:val="27"/>
              </w:rPr>
              <w:t>обращение с заявлением о приобретении гражданства Российской Федерации</w:t>
            </w:r>
            <w:r w:rsidR="001D07EC">
              <w:rPr>
                <w:sz w:val="27"/>
                <w:szCs w:val="27"/>
              </w:rPr>
              <w:t xml:space="preserve"> (каб. 121)</w:t>
            </w:r>
          </w:p>
          <w:p w:rsidR="007E7110" w:rsidRPr="001D07EC" w:rsidRDefault="007E7110" w:rsidP="00910276">
            <w:pPr>
              <w:rPr>
                <w:sz w:val="20"/>
                <w:szCs w:val="20"/>
              </w:rPr>
            </w:pPr>
          </w:p>
          <w:p w:rsidR="007E7110" w:rsidRPr="0050773E" w:rsidRDefault="007E7110" w:rsidP="00910276">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7E7110" w:rsidRPr="001D07EC" w:rsidRDefault="007E7110" w:rsidP="00910276">
            <w:pPr>
              <w:rPr>
                <w:sz w:val="20"/>
                <w:szCs w:val="20"/>
              </w:rPr>
            </w:pPr>
          </w:p>
          <w:p w:rsidR="007E7110" w:rsidRDefault="007E7110" w:rsidP="00910276">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001D07EC">
              <w:rPr>
                <w:sz w:val="27"/>
                <w:szCs w:val="27"/>
              </w:rPr>
              <w:t>(каб. 128)</w:t>
            </w:r>
            <w:r w:rsidRPr="0050773E">
              <w:rPr>
                <w:sz w:val="27"/>
                <w:szCs w:val="27"/>
              </w:rPr>
              <w:br/>
            </w:r>
          </w:p>
          <w:p w:rsidR="007E7110" w:rsidRDefault="007E7110" w:rsidP="00910276">
            <w:pPr>
              <w:rPr>
                <w:sz w:val="27"/>
                <w:szCs w:val="27"/>
              </w:rPr>
            </w:pPr>
            <w:r w:rsidRPr="0050773E">
              <w:rPr>
                <w:sz w:val="27"/>
                <w:szCs w:val="27"/>
              </w:rPr>
              <w:t>получение мер государственной поддержки</w:t>
            </w:r>
            <w:r>
              <w:rPr>
                <w:sz w:val="27"/>
                <w:szCs w:val="27"/>
              </w:rPr>
              <w:t xml:space="preserve"> </w:t>
            </w:r>
            <w:r w:rsidR="001D07EC">
              <w:rPr>
                <w:sz w:val="27"/>
                <w:szCs w:val="27"/>
              </w:rPr>
              <w:t>(каб. 128)</w:t>
            </w:r>
          </w:p>
          <w:p w:rsidR="007E7110" w:rsidRPr="0050773E" w:rsidRDefault="007E7110" w:rsidP="00910276">
            <w:pPr>
              <w:rPr>
                <w:sz w:val="27"/>
                <w:szCs w:val="27"/>
              </w:rPr>
            </w:pPr>
          </w:p>
          <w:p w:rsidR="007E7110" w:rsidRPr="0050773E" w:rsidRDefault="007E7110" w:rsidP="00910276">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r w:rsidR="001D07EC">
              <w:rPr>
                <w:sz w:val="27"/>
                <w:szCs w:val="27"/>
              </w:rPr>
              <w:t xml:space="preserve"> (каб. 128)</w:t>
            </w:r>
          </w:p>
        </w:tc>
      </w:tr>
      <w:tr w:rsidR="007E7110" w:rsidTr="001D07EC">
        <w:trPr>
          <w:trHeight w:val="450"/>
        </w:trPr>
        <w:tc>
          <w:tcPr>
            <w:tcW w:w="9634" w:type="dxa"/>
            <w:gridSpan w:val="5"/>
            <w:tcBorders>
              <w:top w:val="single" w:sz="4" w:space="0" w:color="auto"/>
              <w:left w:val="nil"/>
              <w:bottom w:val="single" w:sz="4" w:space="0" w:color="auto"/>
              <w:right w:val="nil"/>
            </w:tcBorders>
            <w:vAlign w:val="center"/>
          </w:tcPr>
          <w:p w:rsidR="007E7110" w:rsidRDefault="007E7110" w:rsidP="00910276">
            <w:r w:rsidRPr="00E2691B">
              <w:rPr>
                <w:sz w:val="48"/>
              </w:rPr>
              <w:lastRenderedPageBreak/>
              <w:sym w:font="Symbol" w:char="F0AF"/>
            </w:r>
          </w:p>
        </w:tc>
      </w:tr>
      <w:tr w:rsidR="007E7110" w:rsidTr="003D3C75">
        <w:trPr>
          <w:trHeight w:val="57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7110" w:rsidRPr="00A7380A" w:rsidRDefault="00F0706A" w:rsidP="00910276">
            <w:pPr>
              <w:rPr>
                <w:rStyle w:val="FontStyle14"/>
                <w:sz w:val="27"/>
                <w:szCs w:val="27"/>
              </w:rPr>
            </w:pPr>
            <w:r>
              <w:rPr>
                <w:sz w:val="27"/>
                <w:szCs w:val="27"/>
              </w:rPr>
              <w:t>Министерство</w:t>
            </w:r>
            <w:r w:rsidR="007E7110">
              <w:rPr>
                <w:sz w:val="27"/>
                <w:szCs w:val="27"/>
              </w:rPr>
              <w:t xml:space="preserve"> занятости населения </w:t>
            </w:r>
            <w:r>
              <w:rPr>
                <w:sz w:val="27"/>
                <w:szCs w:val="27"/>
              </w:rPr>
              <w:t xml:space="preserve">и трудовой миграции </w:t>
            </w:r>
            <w:r w:rsidRPr="00CB469E">
              <w:rPr>
                <w:rStyle w:val="aff8"/>
                <w:color w:val="auto"/>
                <w:sz w:val="27"/>
                <w:szCs w:val="27"/>
              </w:rPr>
              <w:t xml:space="preserve">Смоленской </w:t>
            </w:r>
            <w:r w:rsidR="007E7110" w:rsidRPr="00A367B9">
              <w:rPr>
                <w:sz w:val="27"/>
                <w:szCs w:val="27"/>
              </w:rPr>
              <w:t>области</w:t>
            </w:r>
          </w:p>
          <w:p w:rsidR="007E7110" w:rsidRPr="00A2063F" w:rsidRDefault="007E7110" w:rsidP="00910276">
            <w:pPr>
              <w:pStyle w:val="af0"/>
              <w:spacing w:before="0" w:beforeAutospacing="0" w:after="0" w:afterAutospacing="0" w:line="180" w:lineRule="atLeast"/>
              <w:jc w:val="center"/>
              <w:rPr>
                <w:sz w:val="16"/>
                <w:szCs w:val="16"/>
              </w:rPr>
            </w:pPr>
          </w:p>
          <w:p w:rsidR="007E7110" w:rsidRPr="00F0706A" w:rsidRDefault="00F0706A" w:rsidP="00910276">
            <w:pPr>
              <w:pStyle w:val="af0"/>
              <w:spacing w:before="0" w:beforeAutospacing="0" w:after="0" w:afterAutospacing="0" w:line="180" w:lineRule="atLeast"/>
              <w:jc w:val="center"/>
            </w:pPr>
            <w:r w:rsidRPr="00F0706A">
              <w:rPr>
                <w:rFonts w:eastAsia="Calibri"/>
                <w:lang w:eastAsia="en-US"/>
              </w:rPr>
              <w:t>214000, г. Смоленск, ул. Воровского, д. 28</w:t>
            </w:r>
            <w:r w:rsidR="001D07EC">
              <w:rPr>
                <w:rFonts w:eastAsia="Calibri"/>
                <w:lang w:eastAsia="en-US"/>
              </w:rPr>
              <w:t xml:space="preserve"> </w:t>
            </w:r>
            <w:r w:rsidR="001D07EC">
              <w:rPr>
                <w:sz w:val="27"/>
                <w:szCs w:val="27"/>
              </w:rPr>
              <w:t>(каб. 43)</w:t>
            </w:r>
          </w:p>
          <w:p w:rsidR="007E7110" w:rsidRPr="00DA6F0A" w:rsidRDefault="007E7110" w:rsidP="00910276">
            <w:pPr>
              <w:pStyle w:val="af0"/>
              <w:spacing w:before="0" w:beforeAutospacing="0" w:after="0" w:afterAutospacing="0" w:line="180" w:lineRule="atLeast"/>
              <w:jc w:val="center"/>
              <w:rPr>
                <w:sz w:val="20"/>
                <w:szCs w:val="20"/>
              </w:rPr>
            </w:pPr>
          </w:p>
          <w:p w:rsidR="007E7110" w:rsidRPr="00DA6F0A" w:rsidRDefault="007E7110" w:rsidP="00910276">
            <w:pPr>
              <w:pStyle w:val="af0"/>
              <w:spacing w:before="0" w:beforeAutospacing="0" w:after="0" w:afterAutospacing="0" w:line="180" w:lineRule="atLeast"/>
              <w:jc w:val="center"/>
              <w:rPr>
                <w:spacing w:val="-6"/>
                <w:sz w:val="20"/>
                <w:szCs w:val="20"/>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7E7110" w:rsidRPr="00A7380A" w:rsidRDefault="007E7110" w:rsidP="00910276">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7E7110" w:rsidRPr="00DA6F0A" w:rsidRDefault="007E7110" w:rsidP="00910276">
            <w:pPr>
              <w:rPr>
                <w:sz w:val="20"/>
                <w:szCs w:val="20"/>
              </w:rPr>
            </w:pPr>
          </w:p>
          <w:p w:rsidR="007E7110" w:rsidRPr="00A7380A" w:rsidRDefault="007E7110" w:rsidP="00910276">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7E7110" w:rsidRPr="00DA6F0A" w:rsidRDefault="007E7110" w:rsidP="00910276">
            <w:pPr>
              <w:rPr>
                <w:rStyle w:val="FontStyle14"/>
                <w:sz w:val="20"/>
                <w:szCs w:val="20"/>
              </w:rPr>
            </w:pPr>
          </w:p>
          <w:p w:rsidR="007E7110" w:rsidRPr="00A7380A" w:rsidRDefault="007E7110" w:rsidP="00910276">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7E7110" w:rsidRPr="00DA6F0A" w:rsidRDefault="007E7110" w:rsidP="00910276">
            <w:pPr>
              <w:pStyle w:val="af0"/>
              <w:spacing w:before="0" w:beforeAutospacing="0" w:after="0" w:afterAutospacing="0" w:line="180" w:lineRule="atLeast"/>
              <w:jc w:val="center"/>
              <w:rPr>
                <w:rStyle w:val="FontStyle14"/>
                <w:sz w:val="20"/>
                <w:szCs w:val="20"/>
              </w:rPr>
            </w:pPr>
          </w:p>
          <w:p w:rsidR="007E7110" w:rsidRPr="00A7380A" w:rsidRDefault="007E7110" w:rsidP="00910276">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7E7110" w:rsidRPr="00DA6F0A" w:rsidRDefault="007E7110" w:rsidP="00910276">
            <w:pPr>
              <w:pStyle w:val="af0"/>
              <w:spacing w:before="0" w:beforeAutospacing="0" w:after="0" w:afterAutospacing="0" w:line="180" w:lineRule="atLeast"/>
              <w:jc w:val="center"/>
              <w:rPr>
                <w:rStyle w:val="FontStyle14"/>
                <w:sz w:val="20"/>
                <w:szCs w:val="20"/>
              </w:rPr>
            </w:pPr>
          </w:p>
          <w:p w:rsidR="007E7110" w:rsidRDefault="007E7110" w:rsidP="00910276">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3D3C75">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r w:rsidR="001D07EC">
              <w:rPr>
                <w:rStyle w:val="FontStyle14"/>
                <w:sz w:val="27"/>
                <w:szCs w:val="27"/>
              </w:rPr>
              <w:t xml:space="preserve"> </w:t>
            </w:r>
          </w:p>
          <w:p w:rsidR="003D3C75" w:rsidRDefault="003D3C75" w:rsidP="003D3C75">
            <w:pPr>
              <w:pStyle w:val="af0"/>
              <w:spacing w:before="0" w:beforeAutospacing="0" w:after="0" w:afterAutospacing="0" w:line="180" w:lineRule="atLeast"/>
              <w:jc w:val="center"/>
            </w:pPr>
            <w:r w:rsidRPr="003D3C75">
              <w:rPr>
                <w:rStyle w:val="FontStyle14"/>
              </w:rPr>
              <w:t>(</w:t>
            </w:r>
            <w:r w:rsidRPr="003D3C75">
              <w:t>возмещени</w:t>
            </w:r>
            <w:r>
              <w:t>е</w:t>
            </w:r>
            <w:r w:rsidRPr="003D3C75">
              <w:t xml:space="preserve"> расходов по оплате найма (поднайма) жилья</w:t>
            </w:r>
          </w:p>
          <w:p w:rsidR="003D3C75" w:rsidRPr="003D3C75" w:rsidRDefault="003D3C75" w:rsidP="003D3C75">
            <w:pPr>
              <w:pStyle w:val="af0"/>
              <w:spacing w:before="0" w:beforeAutospacing="0" w:after="0" w:afterAutospacing="0" w:line="180" w:lineRule="atLeast"/>
              <w:jc w:val="center"/>
            </w:pPr>
          </w:p>
          <w:p w:rsidR="003D3C75" w:rsidRPr="003D3C75" w:rsidRDefault="003D3C75" w:rsidP="003D3C75">
            <w:pPr>
              <w:tabs>
                <w:tab w:val="left" w:pos="-142"/>
                <w:tab w:val="left" w:pos="0"/>
              </w:tabs>
              <w:ind w:right="-125"/>
              <w:rPr>
                <w:sz w:val="24"/>
                <w:szCs w:val="24"/>
              </w:rPr>
            </w:pPr>
            <w:r w:rsidRPr="003D3C75">
              <w:rPr>
                <w:sz w:val="24"/>
                <w:szCs w:val="24"/>
              </w:rPr>
              <w:t>выплаты единовременной материальной помощи участникам Государственной программы переселения, имеющим трех и более несовершеннолетних детей;</w:t>
            </w:r>
          </w:p>
          <w:p w:rsidR="003D3C75" w:rsidRDefault="003D3C75" w:rsidP="003D3C75">
            <w:pPr>
              <w:tabs>
                <w:tab w:val="left" w:pos="-142"/>
                <w:tab w:val="left" w:pos="0"/>
              </w:tabs>
              <w:ind w:right="-125"/>
              <w:rPr>
                <w:sz w:val="24"/>
                <w:szCs w:val="24"/>
              </w:rPr>
            </w:pPr>
          </w:p>
          <w:p w:rsidR="003D3C75" w:rsidRPr="003D3C75" w:rsidRDefault="003D3C75" w:rsidP="003D3C75">
            <w:pPr>
              <w:tabs>
                <w:tab w:val="left" w:pos="-142"/>
                <w:tab w:val="left" w:pos="0"/>
              </w:tabs>
              <w:ind w:right="-125"/>
              <w:rPr>
                <w:sz w:val="24"/>
                <w:szCs w:val="24"/>
              </w:rPr>
            </w:pPr>
            <w:r w:rsidRPr="003D3C75">
              <w:rPr>
                <w:sz w:val="24"/>
                <w:szCs w:val="24"/>
              </w:rPr>
              <w:t>единовременной выплаты на жилищное обустройство участникам Государственной программы переселения и членам их семей, переселившимся в Смоленскую область;</w:t>
            </w:r>
          </w:p>
          <w:p w:rsidR="003D3C75" w:rsidRDefault="003D3C75" w:rsidP="003D3C75">
            <w:pPr>
              <w:tabs>
                <w:tab w:val="left" w:pos="-142"/>
                <w:tab w:val="left" w:pos="0"/>
              </w:tabs>
              <w:ind w:right="-125"/>
              <w:rPr>
                <w:sz w:val="24"/>
                <w:szCs w:val="24"/>
              </w:rPr>
            </w:pPr>
          </w:p>
          <w:p w:rsidR="003D3C75" w:rsidRPr="003D3C75" w:rsidRDefault="003D3C75" w:rsidP="003D3C75">
            <w:pPr>
              <w:tabs>
                <w:tab w:val="left" w:pos="-142"/>
                <w:tab w:val="left" w:pos="0"/>
              </w:tabs>
              <w:ind w:right="-125"/>
              <w:rPr>
                <w:sz w:val="24"/>
                <w:szCs w:val="24"/>
              </w:rPr>
            </w:pPr>
            <w:r w:rsidRPr="003D3C75">
              <w:rPr>
                <w:sz w:val="24"/>
                <w:szCs w:val="24"/>
              </w:rPr>
              <w:lastRenderedPageBreak/>
              <w:t>единовременной выплаты, обучающимся в государственных профессиональных образовательных организациях;</w:t>
            </w:r>
          </w:p>
          <w:p w:rsidR="003D3C75" w:rsidRDefault="003D3C75" w:rsidP="003D3C75">
            <w:pPr>
              <w:pStyle w:val="af0"/>
              <w:spacing w:before="0" w:beforeAutospacing="0" w:after="0" w:afterAutospacing="0" w:line="180" w:lineRule="atLeast"/>
              <w:jc w:val="center"/>
            </w:pPr>
          </w:p>
          <w:p w:rsidR="001D07EC" w:rsidRPr="005A4C2D" w:rsidRDefault="003D3C75" w:rsidP="003D3C75">
            <w:pPr>
              <w:pStyle w:val="af0"/>
              <w:spacing w:before="0" w:beforeAutospacing="0" w:after="0" w:afterAutospacing="0" w:line="180" w:lineRule="atLeast"/>
              <w:jc w:val="center"/>
              <w:rPr>
                <w:rFonts w:eastAsia="Calibri"/>
                <w:sz w:val="27"/>
                <w:szCs w:val="27"/>
              </w:rPr>
            </w:pPr>
            <w:r>
              <w:t>к</w:t>
            </w:r>
            <w:r w:rsidRPr="003D3C75">
              <w:t>омпенсации затрат на государственную пошлину за выдачу свидетельства о признании иностранного образования</w:t>
            </w:r>
            <w:r>
              <w:t>)</w:t>
            </w:r>
          </w:p>
        </w:tc>
      </w:tr>
      <w:tr w:rsidR="001D07EC" w:rsidTr="003D3C75">
        <w:tc>
          <w:tcPr>
            <w:tcW w:w="9634" w:type="dxa"/>
            <w:gridSpan w:val="5"/>
            <w:tcBorders>
              <w:left w:val="nil"/>
              <w:right w:val="nil"/>
            </w:tcBorders>
          </w:tcPr>
          <w:p w:rsidR="001D07EC" w:rsidRDefault="001D07EC" w:rsidP="00910276">
            <w:r w:rsidRPr="00E2691B">
              <w:rPr>
                <w:sz w:val="48"/>
              </w:rPr>
              <w:lastRenderedPageBreak/>
              <w:sym w:font="Symbol" w:char="F0AF"/>
            </w:r>
          </w:p>
        </w:tc>
      </w:tr>
      <w:tr w:rsidR="001D07EC" w:rsidRPr="00F26B4D" w:rsidTr="001D07EC">
        <w:trPr>
          <w:trHeight w:val="1068"/>
        </w:trPr>
        <w:tc>
          <w:tcPr>
            <w:tcW w:w="9634" w:type="dxa"/>
            <w:gridSpan w:val="5"/>
          </w:tcPr>
          <w:p w:rsidR="001D07EC" w:rsidRPr="001A3644" w:rsidRDefault="001D07EC" w:rsidP="00910276">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63581F">
              <w:rPr>
                <w:sz w:val="27"/>
                <w:szCs w:val="27"/>
              </w:rPr>
              <w:t xml:space="preserve">Смоленской </w:t>
            </w:r>
            <w:r>
              <w:rPr>
                <w:sz w:val="27"/>
                <w:szCs w:val="27"/>
              </w:rPr>
              <w:t xml:space="preserve">области» по месту регистрации </w:t>
            </w:r>
          </w:p>
          <w:p w:rsidR="001D07EC" w:rsidRPr="001348F9" w:rsidRDefault="001D07EC" w:rsidP="00910276">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1D07EC" w:rsidRPr="00F26B4D" w:rsidRDefault="001D07EC" w:rsidP="003D3C75">
            <w:pPr>
              <w:pStyle w:val="af0"/>
              <w:spacing w:before="0" w:beforeAutospacing="0" w:after="0" w:afterAutospacing="0" w:line="180" w:lineRule="atLeast"/>
              <w:jc w:val="cente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tc>
      </w:tr>
    </w:tbl>
    <w:p w:rsidR="007E7110" w:rsidRDefault="007E7110" w:rsidP="007E7110">
      <w:pPr>
        <w:pStyle w:val="2a"/>
        <w:ind w:left="20" w:right="20" w:firstLine="720"/>
        <w:jc w:val="both"/>
        <w:rPr>
          <w:sz w:val="27"/>
          <w:szCs w:val="27"/>
        </w:rPr>
      </w:pPr>
    </w:p>
    <w:p w:rsidR="006E193C" w:rsidRPr="002F77A9" w:rsidRDefault="002F3AAF" w:rsidP="006E193C">
      <w:pPr>
        <w:ind w:firstLine="709"/>
        <w:jc w:val="both"/>
        <w:rPr>
          <w:rFonts w:eastAsia="Calibri"/>
          <w:b/>
          <w:i/>
          <w:sz w:val="27"/>
          <w:szCs w:val="27"/>
          <w:lang w:eastAsia="en-US"/>
        </w:rPr>
      </w:pPr>
      <w:r>
        <w:rPr>
          <w:rFonts w:eastAsia="Calibri"/>
          <w:b/>
          <w:i/>
          <w:sz w:val="27"/>
          <w:szCs w:val="27"/>
          <w:lang w:eastAsia="en-US"/>
        </w:rPr>
        <w:t>Министерство</w:t>
      </w:r>
      <w:r w:rsidR="006E193C" w:rsidRPr="002F77A9">
        <w:rPr>
          <w:rFonts w:eastAsia="Calibri"/>
          <w:b/>
          <w:i/>
          <w:sz w:val="27"/>
          <w:szCs w:val="27"/>
          <w:lang w:eastAsia="en-US"/>
        </w:rPr>
        <w:t xml:space="preserve"> занятости населения</w:t>
      </w:r>
      <w:r>
        <w:rPr>
          <w:rFonts w:eastAsia="Calibri"/>
          <w:b/>
          <w:i/>
          <w:sz w:val="27"/>
          <w:szCs w:val="27"/>
          <w:lang w:eastAsia="en-US"/>
        </w:rPr>
        <w:t xml:space="preserve"> и трудовой миграции</w:t>
      </w:r>
    </w:p>
    <w:p w:rsidR="006E193C" w:rsidRPr="002F77A9" w:rsidRDefault="006E193C" w:rsidP="006E193C">
      <w:pPr>
        <w:ind w:left="708" w:firstLine="1"/>
        <w:jc w:val="both"/>
        <w:rPr>
          <w:rFonts w:eastAsia="Calibri"/>
          <w:i/>
          <w:sz w:val="27"/>
          <w:szCs w:val="27"/>
          <w:lang w:eastAsia="en-US"/>
        </w:rPr>
      </w:pPr>
      <w:r w:rsidRPr="002F77A9">
        <w:rPr>
          <w:rFonts w:eastAsia="Calibri"/>
          <w:b/>
          <w:i/>
          <w:sz w:val="27"/>
          <w:szCs w:val="27"/>
          <w:lang w:eastAsia="en-US"/>
        </w:rPr>
        <w:t>Смоленской области</w:t>
      </w:r>
    </w:p>
    <w:p w:rsidR="006E193C" w:rsidRPr="002F77A9" w:rsidRDefault="006E193C" w:rsidP="006E193C">
      <w:pPr>
        <w:ind w:left="708" w:firstLine="1"/>
        <w:jc w:val="left"/>
        <w:rPr>
          <w:rFonts w:eastAsia="Calibri"/>
          <w:i/>
          <w:sz w:val="27"/>
          <w:szCs w:val="27"/>
          <w:lang w:eastAsia="en-US"/>
        </w:rPr>
      </w:pPr>
      <w:r w:rsidRPr="002F77A9">
        <w:rPr>
          <w:rFonts w:eastAsia="Calibri"/>
          <w:i/>
          <w:sz w:val="27"/>
          <w:szCs w:val="27"/>
          <w:lang w:eastAsia="en-US"/>
        </w:rPr>
        <w:t>Адрес: 214000, г. Смоленск, ул. Воровского, д. 28</w:t>
      </w:r>
    </w:p>
    <w:p w:rsidR="006E193C" w:rsidRDefault="006E193C" w:rsidP="006E193C">
      <w:pPr>
        <w:ind w:left="708" w:firstLine="1"/>
        <w:jc w:val="left"/>
        <w:rPr>
          <w:rFonts w:eastAsia="Calibri"/>
          <w:i/>
          <w:sz w:val="27"/>
          <w:szCs w:val="27"/>
          <w:lang w:eastAsia="en-US"/>
        </w:rPr>
      </w:pPr>
      <w:r w:rsidRPr="002F77A9">
        <w:rPr>
          <w:rFonts w:eastAsia="Calibri"/>
          <w:i/>
          <w:sz w:val="27"/>
          <w:szCs w:val="27"/>
          <w:lang w:eastAsia="en-US"/>
        </w:rPr>
        <w:t xml:space="preserve">Тел.: 8 (4812) </w:t>
      </w:r>
      <w:r w:rsidR="002F3AAF">
        <w:rPr>
          <w:rFonts w:eastAsia="Calibri"/>
          <w:i/>
          <w:sz w:val="27"/>
          <w:szCs w:val="27"/>
          <w:lang w:eastAsia="en-US"/>
        </w:rPr>
        <w:t>24</w:t>
      </w:r>
      <w:r w:rsidRPr="002F77A9">
        <w:rPr>
          <w:rFonts w:eastAsia="Calibri"/>
          <w:i/>
          <w:sz w:val="27"/>
          <w:szCs w:val="27"/>
          <w:lang w:eastAsia="en-US"/>
        </w:rPr>
        <w:t>-</w:t>
      </w:r>
      <w:r w:rsidR="002F3AAF">
        <w:rPr>
          <w:rFonts w:eastAsia="Calibri"/>
          <w:i/>
          <w:sz w:val="27"/>
          <w:szCs w:val="27"/>
          <w:lang w:eastAsia="en-US"/>
        </w:rPr>
        <w:t>60</w:t>
      </w:r>
      <w:r w:rsidRPr="002F77A9">
        <w:rPr>
          <w:rFonts w:eastAsia="Calibri"/>
          <w:i/>
          <w:sz w:val="27"/>
          <w:szCs w:val="27"/>
          <w:lang w:eastAsia="en-US"/>
        </w:rPr>
        <w:t>-</w:t>
      </w:r>
      <w:r w:rsidR="002F3AAF">
        <w:rPr>
          <w:rFonts w:eastAsia="Calibri"/>
          <w:i/>
          <w:sz w:val="27"/>
          <w:szCs w:val="27"/>
          <w:lang w:eastAsia="en-US"/>
        </w:rPr>
        <w:t>17</w:t>
      </w:r>
      <w:r>
        <w:rPr>
          <w:rFonts w:eastAsia="Calibri"/>
          <w:i/>
          <w:sz w:val="27"/>
          <w:szCs w:val="27"/>
          <w:lang w:eastAsia="en-US"/>
        </w:rPr>
        <w:t xml:space="preserve"> </w:t>
      </w:r>
    </w:p>
    <w:p w:rsidR="006E193C" w:rsidRPr="002F77A9" w:rsidRDefault="006E193C" w:rsidP="006E193C">
      <w:pPr>
        <w:ind w:left="708" w:firstLine="1"/>
        <w:jc w:val="left"/>
        <w:rPr>
          <w:rFonts w:eastAsia="Calibri"/>
          <w:i/>
          <w:sz w:val="27"/>
          <w:szCs w:val="27"/>
          <w:lang w:eastAsia="en-US"/>
        </w:rPr>
      </w:pPr>
      <w:r w:rsidRPr="002F77A9">
        <w:rPr>
          <w:rFonts w:eastAsia="Calibri"/>
          <w:i/>
          <w:sz w:val="27"/>
          <w:szCs w:val="27"/>
          <w:lang w:eastAsia="en-US"/>
        </w:rPr>
        <w:t xml:space="preserve">Официальный Интернет-сайт: </w:t>
      </w:r>
      <w:hyperlink r:id="rId461" w:history="1">
        <w:r w:rsidR="002F3AAF" w:rsidRPr="002F3AAF">
          <w:rPr>
            <w:rFonts w:eastAsia="Calibri"/>
            <w:i/>
            <w:sz w:val="27"/>
            <w:szCs w:val="27"/>
            <w:lang w:eastAsia="en-US"/>
          </w:rPr>
          <w:t>http://zan.admin-smolensk.ru</w:t>
        </w:r>
      </w:hyperlink>
    </w:p>
    <w:p w:rsidR="006E193C" w:rsidRPr="002F77A9" w:rsidRDefault="006E193C" w:rsidP="006E193C">
      <w:pPr>
        <w:ind w:left="708" w:firstLine="1"/>
        <w:jc w:val="left"/>
        <w:rPr>
          <w:rFonts w:eastAsia="Calibri"/>
          <w:i/>
          <w:sz w:val="27"/>
          <w:szCs w:val="27"/>
          <w:lang w:eastAsia="en-US"/>
        </w:rPr>
      </w:pPr>
      <w:r w:rsidRPr="002F77A9">
        <w:rPr>
          <w:rFonts w:eastAsia="Calibri"/>
          <w:i/>
          <w:sz w:val="27"/>
          <w:szCs w:val="27"/>
          <w:lang w:eastAsia="en-US"/>
        </w:rPr>
        <w:t xml:space="preserve">Адрес электронной почты: </w:t>
      </w:r>
      <w:r w:rsidRPr="00CA7ADF">
        <w:rPr>
          <w:rFonts w:eastAsia="Calibri"/>
          <w:i/>
          <w:sz w:val="27"/>
          <w:szCs w:val="27"/>
          <w:lang w:eastAsia="en-US"/>
        </w:rPr>
        <w:t>dzanmigra@</w:t>
      </w:r>
      <w:hyperlink r:id="rId462" w:history="1">
        <w:r w:rsidRPr="00CA7ADF">
          <w:rPr>
            <w:rFonts w:eastAsia="Calibri"/>
            <w:i/>
            <w:sz w:val="27"/>
            <w:szCs w:val="27"/>
            <w:lang w:eastAsia="en-US"/>
          </w:rPr>
          <w:t>admin-smolensk.ru</w:t>
        </w:r>
      </w:hyperlink>
      <w:hyperlink r:id="rId463" w:history="1"/>
    </w:p>
    <w:p w:rsidR="00F60B1E" w:rsidRDefault="006E193C" w:rsidP="006E193C">
      <w:pPr>
        <w:ind w:firstLine="709"/>
        <w:jc w:val="left"/>
        <w:rPr>
          <w:rFonts w:eastAsia="Calibri"/>
          <w:b/>
          <w:i/>
          <w:sz w:val="27"/>
          <w:szCs w:val="27"/>
          <w:lang w:eastAsia="en-US"/>
        </w:rPr>
      </w:pPr>
      <w:r w:rsidRPr="00D80F35">
        <w:rPr>
          <w:rFonts w:eastAsia="Calibri"/>
          <w:b/>
          <w:i/>
          <w:sz w:val="27"/>
          <w:szCs w:val="27"/>
          <w:lang w:eastAsia="en-US"/>
        </w:rPr>
        <w:t xml:space="preserve">Управление по вопросам миграции </w:t>
      </w:r>
    </w:p>
    <w:p w:rsidR="006E193C" w:rsidRPr="00D80F35" w:rsidRDefault="006E193C" w:rsidP="006E193C">
      <w:pPr>
        <w:ind w:firstLine="709"/>
        <w:jc w:val="left"/>
        <w:rPr>
          <w:b/>
          <w:i/>
          <w:sz w:val="27"/>
          <w:szCs w:val="27"/>
        </w:rPr>
      </w:pPr>
      <w:r w:rsidRPr="00D80F35">
        <w:rPr>
          <w:rFonts w:eastAsia="Calibri"/>
          <w:b/>
          <w:i/>
          <w:sz w:val="27"/>
          <w:szCs w:val="27"/>
          <w:lang w:eastAsia="en-US"/>
        </w:rPr>
        <w:t xml:space="preserve">УМВД России </w:t>
      </w:r>
      <w:r w:rsidRPr="00D80F35">
        <w:rPr>
          <w:b/>
          <w:i/>
          <w:sz w:val="27"/>
          <w:szCs w:val="27"/>
        </w:rPr>
        <w:t>по Смоленской области</w:t>
      </w:r>
    </w:p>
    <w:p w:rsidR="006E193C"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Адрес: 214004, г. Смоленск, ул. Багратиона, д. 13А</w:t>
      </w:r>
    </w:p>
    <w:p w:rsidR="006E193C"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Тел./факс: 8 (4812) 35-3</w:t>
      </w:r>
      <w:r>
        <w:rPr>
          <w:rFonts w:ascii="Times New Roman" w:hAnsi="Times New Roman"/>
          <w:i/>
          <w:sz w:val="27"/>
          <w:szCs w:val="27"/>
        </w:rPr>
        <w:t>8</w:t>
      </w:r>
      <w:r w:rsidRPr="002F77A9">
        <w:rPr>
          <w:rFonts w:ascii="Times New Roman" w:hAnsi="Times New Roman"/>
          <w:i/>
          <w:sz w:val="27"/>
          <w:szCs w:val="27"/>
        </w:rPr>
        <w:t>-</w:t>
      </w:r>
      <w:r>
        <w:rPr>
          <w:rFonts w:ascii="Times New Roman" w:hAnsi="Times New Roman"/>
          <w:i/>
          <w:sz w:val="27"/>
          <w:szCs w:val="27"/>
        </w:rPr>
        <w:t>01</w:t>
      </w:r>
    </w:p>
    <w:p w:rsidR="006E193C"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 xml:space="preserve">Официальный Интернет-сайт: </w:t>
      </w:r>
      <w:hyperlink w:tgtFrame="_blank" w:history="1">
        <w:r w:rsidRPr="002F77A9">
          <w:rPr>
            <w:rFonts w:ascii="Times New Roman" w:hAnsi="Times New Roman"/>
            <w:i/>
            <w:sz w:val="27"/>
            <w:szCs w:val="27"/>
          </w:rPr>
          <w:t>https://67.мвд.рф/ms</w:t>
        </w:r>
      </w:hyperlink>
    </w:p>
    <w:p w:rsidR="006E193C"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 xml:space="preserve">Адрес электронной почты: </w:t>
      </w:r>
      <w:hyperlink r:id="rId464" w:history="1">
        <w:r w:rsidRPr="00CA7ADF">
          <w:rPr>
            <w:rFonts w:ascii="Times New Roman" w:hAnsi="Times New Roman"/>
            <w:i/>
            <w:sz w:val="27"/>
            <w:szCs w:val="27"/>
          </w:rPr>
          <w:t>beg67@mvd.ru</w:t>
        </w:r>
      </w:hyperlink>
    </w:p>
    <w:p w:rsidR="006E193C" w:rsidRPr="00DB7215" w:rsidRDefault="006E193C" w:rsidP="006E193C">
      <w:pPr>
        <w:pStyle w:val="25"/>
      </w:pPr>
      <w:bookmarkStart w:id="349" w:name="_Toc391916658"/>
      <w:r w:rsidRPr="00DB7215">
        <w:t>ТАМБОВСКАЯ ОБЛАСТЬ</w:t>
      </w:r>
      <w:bookmarkEnd w:id="349"/>
    </w:p>
    <w:p w:rsidR="006E193C" w:rsidRPr="00DB7215" w:rsidRDefault="006E193C" w:rsidP="006E193C">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E193C" w:rsidRPr="00DB7215" w:rsidRDefault="006E193C" w:rsidP="006E193C">
      <w:pPr>
        <w:rPr>
          <w:i/>
          <w:sz w:val="27"/>
          <w:szCs w:val="27"/>
        </w:rPr>
      </w:pPr>
      <w:r w:rsidRPr="00DB7215">
        <w:rPr>
          <w:i/>
          <w:iCs/>
          <w:sz w:val="27"/>
          <w:szCs w:val="27"/>
        </w:rPr>
        <w:t xml:space="preserve">распоряжением </w:t>
      </w:r>
      <w:r w:rsidRPr="00DB7215">
        <w:rPr>
          <w:i/>
          <w:sz w:val="27"/>
          <w:szCs w:val="27"/>
        </w:rPr>
        <w:t xml:space="preserve">Правительства Российской Федерации </w:t>
      </w:r>
    </w:p>
    <w:p w:rsidR="006E193C" w:rsidRPr="00DB7215" w:rsidRDefault="006E193C" w:rsidP="006E193C">
      <w:pPr>
        <w:rPr>
          <w:i/>
          <w:sz w:val="27"/>
          <w:szCs w:val="27"/>
        </w:rPr>
      </w:pPr>
      <w:r w:rsidRPr="00DB7215">
        <w:rPr>
          <w:i/>
          <w:sz w:val="27"/>
          <w:szCs w:val="27"/>
        </w:rPr>
        <w:t>от 18 июля 2013 г. № 1242-р)</w:t>
      </w:r>
    </w:p>
    <w:p w:rsidR="006E193C" w:rsidRDefault="006E193C" w:rsidP="006E193C">
      <w:pPr>
        <w:pStyle w:val="bodytext"/>
        <w:spacing w:before="0" w:after="0"/>
        <w:ind w:firstLine="709"/>
        <w:rPr>
          <w:b/>
          <w:spacing w:val="-5"/>
          <w:sz w:val="27"/>
          <w:szCs w:val="27"/>
          <w:lang w:bidi="en-US"/>
        </w:rPr>
      </w:pPr>
    </w:p>
    <w:p w:rsidR="006E193C" w:rsidRPr="00DB7215" w:rsidRDefault="006E193C" w:rsidP="006E193C">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6E193C" w:rsidRPr="00CF64D2" w:rsidRDefault="006E193C" w:rsidP="00443075">
      <w:pPr>
        <w:suppressAutoHyphens/>
        <w:ind w:firstLine="709"/>
        <w:jc w:val="both"/>
        <w:rPr>
          <w:sz w:val="27"/>
          <w:szCs w:val="27"/>
          <w:lang w:eastAsia="ar-SA"/>
        </w:rPr>
      </w:pPr>
      <w:r w:rsidRPr="00CF64D2">
        <w:rPr>
          <w:sz w:val="27"/>
          <w:szCs w:val="27"/>
          <w:lang w:eastAsia="ar-SA"/>
        </w:rPr>
        <w:t xml:space="preserve">Тамбовская область является территорией вселения, принимающей участников Государственной программы и членов их семей в 23 муниципальных районах (Бондарский, Гавриловский, Жердевский, Знаменский, Инжавинский, </w:t>
      </w:r>
      <w:r w:rsidRPr="00CF64D2">
        <w:rPr>
          <w:sz w:val="27"/>
          <w:szCs w:val="27"/>
          <w:lang w:eastAsia="ar-SA"/>
        </w:rPr>
        <w:lastRenderedPageBreak/>
        <w:t>Кирсановский, Мичуринский, Мордовский, Моршанский, Мучкапский, Никифоровский, Первомайский, Петровский, Пичаевский, Рассказовский, Ржаксинский, Сосновский, Сампурский, Староюрьевский, Тамбовский, Токаревский, Уваровский, Уметский) и 7 городских округах (Тамбов, Кирсанов, Котовск, Мичуринск,</w:t>
      </w:r>
      <w:r>
        <w:rPr>
          <w:sz w:val="27"/>
          <w:szCs w:val="27"/>
          <w:lang w:eastAsia="ar-SA"/>
        </w:rPr>
        <w:t xml:space="preserve"> Моршанск, Рассказово, Уварово)</w:t>
      </w:r>
      <w:r w:rsidRPr="00C6594F">
        <w:rPr>
          <w:vertAlign w:val="superscript"/>
          <w:lang w:eastAsia="ar-SA"/>
        </w:rPr>
        <w:footnoteReference w:id="164"/>
      </w:r>
      <w:r w:rsidRPr="00CF64D2">
        <w:rPr>
          <w:sz w:val="27"/>
          <w:szCs w:val="27"/>
          <w:lang w:eastAsia="ar-SA"/>
        </w:rPr>
        <w:t>.</w:t>
      </w:r>
    </w:p>
    <w:p w:rsidR="006E193C" w:rsidRPr="00CF64D2" w:rsidRDefault="006E193C" w:rsidP="00443075">
      <w:pPr>
        <w:suppressAutoHyphens/>
        <w:ind w:firstLine="709"/>
        <w:jc w:val="both"/>
        <w:rPr>
          <w:sz w:val="27"/>
          <w:szCs w:val="27"/>
          <w:lang w:eastAsia="ar-SA"/>
        </w:rPr>
      </w:pPr>
      <w:r>
        <w:rPr>
          <w:sz w:val="27"/>
          <w:szCs w:val="27"/>
          <w:lang w:eastAsia="ar-SA"/>
        </w:rPr>
        <w:t xml:space="preserve">Региональная </w:t>
      </w:r>
      <w:r w:rsidRPr="00CF64D2">
        <w:rPr>
          <w:sz w:val="27"/>
          <w:szCs w:val="27"/>
          <w:lang w:eastAsia="ar-SA"/>
        </w:rPr>
        <w:t xml:space="preserve">программа </w:t>
      </w:r>
      <w:r>
        <w:rPr>
          <w:sz w:val="27"/>
          <w:szCs w:val="27"/>
          <w:lang w:eastAsia="ar-SA"/>
        </w:rPr>
        <w:t xml:space="preserve">переселения </w:t>
      </w:r>
      <w:r w:rsidRPr="00CF64D2">
        <w:rPr>
          <w:sz w:val="27"/>
          <w:szCs w:val="27"/>
          <w:lang w:eastAsia="ar-SA"/>
        </w:rPr>
        <w:t xml:space="preserve">включает три подпрограммы: «Проект переселения «Квалифицированные специалисты»; «Проект переселения «Соотечественники </w:t>
      </w:r>
      <w:r>
        <w:rPr>
          <w:sz w:val="27"/>
          <w:szCs w:val="27"/>
          <w:lang w:eastAsia="ar-SA"/>
        </w:rPr>
        <w:t>–</w:t>
      </w:r>
      <w:r w:rsidRPr="00CF64D2">
        <w:rPr>
          <w:sz w:val="27"/>
          <w:szCs w:val="27"/>
          <w:lang w:eastAsia="ar-SA"/>
        </w:rPr>
        <w:t xml:space="preserve"> участники государственной программы Тамбовской области»; «Проект переселения «Обучающаяся молодежь».</w:t>
      </w:r>
    </w:p>
    <w:p w:rsidR="006E193C" w:rsidRPr="00F9511C" w:rsidRDefault="006E193C" w:rsidP="006E193C">
      <w:pPr>
        <w:pStyle w:val="af0"/>
        <w:spacing w:before="0" w:beforeAutospacing="0" w:after="0" w:afterAutospacing="0"/>
        <w:ind w:firstLine="720"/>
        <w:jc w:val="both"/>
        <w:rPr>
          <w:sz w:val="27"/>
          <w:szCs w:val="27"/>
        </w:rPr>
      </w:pPr>
      <w:r w:rsidRPr="00DB7215">
        <w:rPr>
          <w:sz w:val="27"/>
          <w:szCs w:val="27"/>
        </w:rPr>
        <w:t>Тамбовск</w:t>
      </w:r>
      <w:r>
        <w:rPr>
          <w:sz w:val="27"/>
          <w:szCs w:val="27"/>
        </w:rPr>
        <w:t>ая о</w:t>
      </w:r>
      <w:r w:rsidRPr="00DB7215">
        <w:rPr>
          <w:sz w:val="27"/>
          <w:szCs w:val="27"/>
        </w:rPr>
        <w:t>бласть входит в состав Центрально-Черноземного района и</w:t>
      </w:r>
      <w:r>
        <w:rPr>
          <w:sz w:val="27"/>
          <w:szCs w:val="27"/>
        </w:rPr>
        <w:t> </w:t>
      </w:r>
      <w:r w:rsidRPr="00DB7215">
        <w:rPr>
          <w:sz w:val="27"/>
          <w:szCs w:val="27"/>
        </w:rPr>
        <w:t>Центрального федерального округа, граничит с Воронежской,</w:t>
      </w:r>
      <w:r>
        <w:rPr>
          <w:sz w:val="27"/>
          <w:szCs w:val="27"/>
        </w:rPr>
        <w:t xml:space="preserve"> </w:t>
      </w:r>
      <w:r w:rsidRPr="00DB7215">
        <w:rPr>
          <w:sz w:val="27"/>
          <w:szCs w:val="27"/>
        </w:rPr>
        <w:t>Липецкой</w:t>
      </w:r>
      <w:r>
        <w:rPr>
          <w:sz w:val="27"/>
          <w:szCs w:val="27"/>
        </w:rPr>
        <w:t>,</w:t>
      </w:r>
      <w:r w:rsidRPr="00DB7215">
        <w:rPr>
          <w:sz w:val="27"/>
          <w:szCs w:val="27"/>
        </w:rPr>
        <w:t xml:space="preserve"> Пензенской,</w:t>
      </w:r>
      <w:r>
        <w:rPr>
          <w:sz w:val="27"/>
          <w:szCs w:val="27"/>
        </w:rPr>
        <w:t xml:space="preserve"> </w:t>
      </w:r>
      <w:r w:rsidRPr="00DB7215">
        <w:rPr>
          <w:sz w:val="27"/>
          <w:szCs w:val="27"/>
        </w:rPr>
        <w:t xml:space="preserve">Рязанской </w:t>
      </w:r>
      <w:r>
        <w:rPr>
          <w:sz w:val="27"/>
          <w:szCs w:val="27"/>
        </w:rPr>
        <w:t xml:space="preserve">и </w:t>
      </w:r>
      <w:r w:rsidRPr="00DB7215">
        <w:rPr>
          <w:sz w:val="27"/>
          <w:szCs w:val="27"/>
        </w:rPr>
        <w:t>Саратовской областями.</w:t>
      </w:r>
      <w:r>
        <w:rPr>
          <w:sz w:val="27"/>
          <w:szCs w:val="27"/>
        </w:rPr>
        <w:t xml:space="preserve"> Регион</w:t>
      </w:r>
      <w:r w:rsidRPr="00F9511C">
        <w:rPr>
          <w:sz w:val="27"/>
          <w:szCs w:val="27"/>
        </w:rPr>
        <w:t xml:space="preserve"> находится в южной части Восточно-Европейской равнины, в центральной части Окско-Донской равнины. Административный центр – город Тамбов, расстояние до Москвы 4</w:t>
      </w:r>
      <w:r w:rsidR="00EF07FA">
        <w:rPr>
          <w:sz w:val="27"/>
          <w:szCs w:val="27"/>
        </w:rPr>
        <w:t>8</w:t>
      </w:r>
      <w:r w:rsidRPr="00F9511C">
        <w:rPr>
          <w:sz w:val="27"/>
          <w:szCs w:val="27"/>
        </w:rPr>
        <w:t>0 км.</w:t>
      </w:r>
    </w:p>
    <w:p w:rsidR="006E193C" w:rsidRPr="00CA64A3" w:rsidRDefault="006E193C" w:rsidP="006E193C">
      <w:pPr>
        <w:ind w:firstLine="720"/>
        <w:jc w:val="both"/>
        <w:rPr>
          <w:sz w:val="27"/>
          <w:szCs w:val="27"/>
        </w:rPr>
      </w:pPr>
      <w:r w:rsidRPr="00CA64A3">
        <w:rPr>
          <w:sz w:val="27"/>
          <w:szCs w:val="27"/>
        </w:rPr>
        <w:t>Тамбовская область,</w:t>
      </w:r>
      <w:r>
        <w:rPr>
          <w:sz w:val="27"/>
          <w:szCs w:val="27"/>
        </w:rPr>
        <w:t xml:space="preserve"> </w:t>
      </w:r>
      <w:r w:rsidRPr="00CA64A3">
        <w:rPr>
          <w:sz w:val="27"/>
          <w:szCs w:val="27"/>
        </w:rPr>
        <w:t>занимая северо-восток Центрально-Черноземного экономического района, пересекается важными железными и автомобильными дорогами, связывающими е</w:t>
      </w:r>
      <w:r>
        <w:rPr>
          <w:sz w:val="27"/>
          <w:szCs w:val="27"/>
        </w:rPr>
        <w:t>ё</w:t>
      </w:r>
      <w:r w:rsidRPr="00CA64A3">
        <w:rPr>
          <w:sz w:val="27"/>
          <w:szCs w:val="27"/>
        </w:rPr>
        <w:t xml:space="preserve"> с Центральной Россией, Поволжьем, Югом и</w:t>
      </w:r>
      <w:r>
        <w:rPr>
          <w:sz w:val="27"/>
          <w:szCs w:val="27"/>
        </w:rPr>
        <w:t xml:space="preserve"> Западом страны в единое целое, а также </w:t>
      </w:r>
      <w:r w:rsidRPr="00DB7215">
        <w:rPr>
          <w:sz w:val="27"/>
          <w:szCs w:val="27"/>
        </w:rPr>
        <w:t>обеспечивающи</w:t>
      </w:r>
      <w:r>
        <w:rPr>
          <w:sz w:val="27"/>
          <w:szCs w:val="27"/>
        </w:rPr>
        <w:t>ми</w:t>
      </w:r>
      <w:r w:rsidRPr="00DB7215">
        <w:rPr>
          <w:sz w:val="27"/>
          <w:szCs w:val="27"/>
        </w:rPr>
        <w:t xml:space="preserve"> международный транзит (между странами Содружества Независимых Государств, Западной Европы</w:t>
      </w:r>
      <w:r w:rsidR="00A02521">
        <w:rPr>
          <w:sz w:val="27"/>
          <w:szCs w:val="27"/>
        </w:rPr>
        <w:t xml:space="preserve"> </w:t>
      </w:r>
      <w:r w:rsidRPr="00DB7215">
        <w:rPr>
          <w:sz w:val="27"/>
          <w:szCs w:val="27"/>
        </w:rPr>
        <w:t>и Азии).</w:t>
      </w:r>
    </w:p>
    <w:p w:rsidR="006E193C" w:rsidRPr="006C2420" w:rsidRDefault="006E193C" w:rsidP="006E193C">
      <w:pPr>
        <w:ind w:firstLine="709"/>
        <w:jc w:val="both"/>
        <w:rPr>
          <w:spacing w:val="-4"/>
          <w:sz w:val="27"/>
          <w:szCs w:val="27"/>
        </w:rPr>
      </w:pPr>
      <w:r w:rsidRPr="006C2420">
        <w:rPr>
          <w:spacing w:val="-4"/>
          <w:sz w:val="27"/>
          <w:szCs w:val="27"/>
        </w:rPr>
        <w:t xml:space="preserve">Климат умеренно-континентальный. Область относится к зоне недостаточного увлажнения. </w:t>
      </w:r>
      <w:r>
        <w:rPr>
          <w:spacing w:val="-4"/>
          <w:sz w:val="27"/>
          <w:szCs w:val="27"/>
        </w:rPr>
        <w:t>С</w:t>
      </w:r>
      <w:r w:rsidRPr="0089264A">
        <w:rPr>
          <w:spacing w:val="-4"/>
          <w:sz w:val="27"/>
          <w:szCs w:val="27"/>
        </w:rPr>
        <w:t xml:space="preserve">редняя температура января </w:t>
      </w:r>
      <w:r>
        <w:rPr>
          <w:spacing w:val="-4"/>
          <w:sz w:val="27"/>
          <w:szCs w:val="27"/>
        </w:rPr>
        <w:t xml:space="preserve">– </w:t>
      </w:r>
      <w:r w:rsidRPr="0089264A">
        <w:rPr>
          <w:spacing w:val="-4"/>
          <w:sz w:val="27"/>
          <w:szCs w:val="27"/>
        </w:rPr>
        <w:t>-10,5</w:t>
      </w:r>
      <w:r w:rsidRPr="0089264A">
        <w:t xml:space="preserve"> </w:t>
      </w:r>
      <w:r w:rsidRPr="00845A99">
        <w:t>ºС</w:t>
      </w:r>
      <w:r w:rsidRPr="0089264A">
        <w:rPr>
          <w:spacing w:val="-4"/>
          <w:sz w:val="27"/>
          <w:szCs w:val="27"/>
        </w:rPr>
        <w:t xml:space="preserve">, июля </w:t>
      </w:r>
      <w:r>
        <w:rPr>
          <w:spacing w:val="-4"/>
          <w:sz w:val="27"/>
          <w:szCs w:val="27"/>
        </w:rPr>
        <w:t xml:space="preserve">– </w:t>
      </w:r>
      <w:r w:rsidRPr="0089264A">
        <w:rPr>
          <w:spacing w:val="-4"/>
          <w:sz w:val="27"/>
          <w:szCs w:val="27"/>
        </w:rPr>
        <w:t>+19,4</w:t>
      </w:r>
      <w:r w:rsidRPr="0089264A">
        <w:t xml:space="preserve"> </w:t>
      </w:r>
      <w:r w:rsidRPr="00845A99">
        <w:t>ºС</w:t>
      </w:r>
      <w:r w:rsidRPr="006C2420">
        <w:rPr>
          <w:spacing w:val="-4"/>
          <w:sz w:val="27"/>
          <w:szCs w:val="27"/>
        </w:rPr>
        <w:t>.</w:t>
      </w:r>
    </w:p>
    <w:p w:rsidR="006E193C" w:rsidRDefault="006E193C" w:rsidP="006E193C">
      <w:pPr>
        <w:pStyle w:val="af0"/>
        <w:spacing w:before="0" w:beforeAutospacing="0" w:after="0" w:afterAutospacing="0"/>
        <w:ind w:firstLine="720"/>
        <w:jc w:val="both"/>
        <w:rPr>
          <w:sz w:val="27"/>
          <w:szCs w:val="27"/>
        </w:rPr>
      </w:pPr>
      <w:r w:rsidRPr="0089264A">
        <w:rPr>
          <w:spacing w:val="-4"/>
          <w:sz w:val="27"/>
          <w:szCs w:val="27"/>
        </w:rPr>
        <w:t>Облас</w:t>
      </w:r>
      <w:r w:rsidRPr="00CE3E4D">
        <w:rPr>
          <w:sz w:val="27"/>
          <w:szCs w:val="27"/>
        </w:rPr>
        <w:t xml:space="preserve">ть представляет собой неоглядную ниву с островами дубрав и боров, пятнами ивовых и осиновых кустов, бесконечными лентами полезащитных полос. </w:t>
      </w:r>
      <w:r w:rsidRPr="00CA64A3">
        <w:rPr>
          <w:sz w:val="27"/>
          <w:szCs w:val="27"/>
        </w:rPr>
        <w:t>Наиболее крупные участки лесных массивов расположены вдоль рек Цна, Челновая, Ворона и Воронеж. Основными лесообразующими породами являются сосна и дуб.</w:t>
      </w:r>
    </w:p>
    <w:p w:rsidR="00350C29" w:rsidRDefault="00350C29" w:rsidP="006E193C">
      <w:pPr>
        <w:pStyle w:val="af0"/>
        <w:spacing w:before="0" w:beforeAutospacing="0" w:after="0" w:afterAutospacing="0"/>
        <w:ind w:firstLine="720"/>
        <w:jc w:val="both"/>
        <w:rPr>
          <w:sz w:val="27"/>
          <w:szCs w:val="27"/>
        </w:rPr>
      </w:pPr>
      <w:r w:rsidRPr="00350C29">
        <w:rPr>
          <w:sz w:val="27"/>
          <w:szCs w:val="27"/>
        </w:rPr>
        <w:t xml:space="preserve">Численность населения области составляет </w:t>
      </w:r>
      <w:r w:rsidR="00694B63">
        <w:rPr>
          <w:sz w:val="27"/>
          <w:szCs w:val="27"/>
        </w:rPr>
        <w:t>9</w:t>
      </w:r>
      <w:r w:rsidR="00376D84">
        <w:rPr>
          <w:sz w:val="27"/>
          <w:szCs w:val="27"/>
        </w:rPr>
        <w:t>80</w:t>
      </w:r>
      <w:r w:rsidR="00694B63">
        <w:rPr>
          <w:sz w:val="27"/>
          <w:szCs w:val="27"/>
        </w:rPr>
        <w:t> </w:t>
      </w:r>
      <w:r w:rsidR="00376D84">
        <w:rPr>
          <w:sz w:val="27"/>
          <w:szCs w:val="27"/>
        </w:rPr>
        <w:t>984</w:t>
      </w:r>
      <w:r w:rsidR="00694B63">
        <w:rPr>
          <w:sz w:val="27"/>
          <w:szCs w:val="27"/>
        </w:rPr>
        <w:t xml:space="preserve"> </w:t>
      </w:r>
      <w:r>
        <w:rPr>
          <w:sz w:val="27"/>
          <w:szCs w:val="27"/>
        </w:rPr>
        <w:t xml:space="preserve">человек, </w:t>
      </w:r>
      <w:r w:rsidR="00754D6B">
        <w:rPr>
          <w:sz w:val="27"/>
          <w:szCs w:val="27"/>
        </w:rPr>
        <w:t xml:space="preserve">из них </w:t>
      </w:r>
      <w:r w:rsidR="00376D84">
        <w:rPr>
          <w:sz w:val="27"/>
          <w:szCs w:val="27"/>
        </w:rPr>
        <w:t xml:space="preserve">доля </w:t>
      </w:r>
      <w:r>
        <w:rPr>
          <w:sz w:val="27"/>
          <w:szCs w:val="27"/>
        </w:rPr>
        <w:t>г</w:t>
      </w:r>
      <w:r w:rsidRPr="00350C29">
        <w:rPr>
          <w:sz w:val="27"/>
          <w:szCs w:val="27"/>
        </w:rPr>
        <w:t>ородско</w:t>
      </w:r>
      <w:r w:rsidR="00376D84">
        <w:rPr>
          <w:sz w:val="27"/>
          <w:szCs w:val="27"/>
        </w:rPr>
        <w:t>го</w:t>
      </w:r>
      <w:r w:rsidRPr="00350C29">
        <w:rPr>
          <w:sz w:val="27"/>
          <w:szCs w:val="27"/>
        </w:rPr>
        <w:t xml:space="preserve"> населени</w:t>
      </w:r>
      <w:r w:rsidR="00376D84">
        <w:rPr>
          <w:sz w:val="27"/>
          <w:szCs w:val="27"/>
        </w:rPr>
        <w:t>я</w:t>
      </w:r>
      <w:r w:rsidRPr="00350C29">
        <w:rPr>
          <w:sz w:val="27"/>
          <w:szCs w:val="27"/>
        </w:rPr>
        <w:t xml:space="preserve"> </w:t>
      </w:r>
      <w:r w:rsidR="00376D84">
        <w:rPr>
          <w:sz w:val="27"/>
          <w:szCs w:val="27"/>
        </w:rPr>
        <w:t>составляет 61,7%</w:t>
      </w:r>
      <w:r w:rsidR="00754D6B">
        <w:rPr>
          <w:sz w:val="27"/>
          <w:szCs w:val="27"/>
        </w:rPr>
        <w:t>.</w:t>
      </w:r>
    </w:p>
    <w:p w:rsidR="00376D84" w:rsidRPr="00376D84" w:rsidRDefault="00376D84" w:rsidP="00376D84">
      <w:pPr>
        <w:pStyle w:val="s1"/>
        <w:spacing w:before="0" w:beforeAutospacing="0" w:after="0" w:afterAutospacing="0"/>
        <w:ind w:firstLine="850"/>
        <w:jc w:val="both"/>
        <w:rPr>
          <w:sz w:val="27"/>
          <w:szCs w:val="27"/>
        </w:rPr>
      </w:pPr>
      <w:r w:rsidRPr="00376D84">
        <w:rPr>
          <w:sz w:val="27"/>
          <w:szCs w:val="27"/>
        </w:rPr>
        <w:t xml:space="preserve">На территории </w:t>
      </w:r>
      <w:r>
        <w:rPr>
          <w:sz w:val="27"/>
          <w:szCs w:val="27"/>
        </w:rPr>
        <w:t>региона</w:t>
      </w:r>
      <w:r w:rsidRPr="00376D84">
        <w:rPr>
          <w:sz w:val="27"/>
          <w:szCs w:val="27"/>
        </w:rPr>
        <w:t xml:space="preserve"> находится 274 муниципальных образовани</w:t>
      </w:r>
      <w:r>
        <w:rPr>
          <w:sz w:val="27"/>
          <w:szCs w:val="27"/>
        </w:rPr>
        <w:t>я</w:t>
      </w:r>
      <w:r w:rsidRPr="00376D84">
        <w:rPr>
          <w:sz w:val="27"/>
          <w:szCs w:val="27"/>
        </w:rPr>
        <w:t xml:space="preserve">, </w:t>
      </w:r>
      <w:r>
        <w:rPr>
          <w:sz w:val="27"/>
          <w:szCs w:val="27"/>
        </w:rPr>
        <w:br/>
      </w:r>
      <w:r w:rsidRPr="00376D84">
        <w:rPr>
          <w:sz w:val="27"/>
          <w:szCs w:val="27"/>
        </w:rPr>
        <w:t xml:space="preserve">из которых 7 имеют статус городского округа, 23 </w:t>
      </w:r>
      <w:r>
        <w:rPr>
          <w:sz w:val="27"/>
          <w:szCs w:val="27"/>
        </w:rPr>
        <w:t>–</w:t>
      </w:r>
      <w:r w:rsidRPr="00376D84">
        <w:rPr>
          <w:sz w:val="27"/>
          <w:szCs w:val="27"/>
        </w:rPr>
        <w:t xml:space="preserve"> муниципального района, </w:t>
      </w:r>
      <w:r>
        <w:rPr>
          <w:sz w:val="27"/>
          <w:szCs w:val="27"/>
        </w:rPr>
        <w:br/>
      </w:r>
      <w:r w:rsidRPr="00376D84">
        <w:rPr>
          <w:sz w:val="27"/>
          <w:szCs w:val="27"/>
        </w:rPr>
        <w:t xml:space="preserve">231 и 13 </w:t>
      </w:r>
      <w:r>
        <w:rPr>
          <w:sz w:val="27"/>
          <w:szCs w:val="27"/>
        </w:rPr>
        <w:t>–</w:t>
      </w:r>
      <w:r w:rsidRPr="00376D84">
        <w:rPr>
          <w:sz w:val="27"/>
          <w:szCs w:val="27"/>
        </w:rPr>
        <w:t xml:space="preserve"> сельского и городского поселения, соответственно.</w:t>
      </w:r>
    </w:p>
    <w:p w:rsidR="00376D84" w:rsidRDefault="00376D84" w:rsidP="00376D84">
      <w:pPr>
        <w:pStyle w:val="s1"/>
        <w:spacing w:before="0" w:beforeAutospacing="0" w:after="0" w:afterAutospacing="0"/>
        <w:ind w:firstLine="720"/>
        <w:jc w:val="both"/>
        <w:rPr>
          <w:sz w:val="27"/>
          <w:szCs w:val="27"/>
        </w:rPr>
      </w:pPr>
      <w:r w:rsidRPr="00376D84">
        <w:rPr>
          <w:sz w:val="27"/>
          <w:szCs w:val="27"/>
        </w:rPr>
        <w:t xml:space="preserve">Конкурентным преимуществом Тамбовской области является развитая транспортная инфраструктура, представленная разветвленной сетью дорог, трубопроводов, объектами инфраструктуры автомобильного транспорта, пассажирской и грузовой железнодорожной инфраструктуры. </w:t>
      </w:r>
    </w:p>
    <w:p w:rsidR="00376D84" w:rsidRPr="00376D84" w:rsidRDefault="00376D84" w:rsidP="00376D84">
      <w:pPr>
        <w:pStyle w:val="s1"/>
        <w:spacing w:before="0" w:beforeAutospacing="0" w:after="0" w:afterAutospacing="0"/>
        <w:ind w:firstLine="720"/>
        <w:jc w:val="both"/>
        <w:rPr>
          <w:sz w:val="27"/>
          <w:szCs w:val="27"/>
        </w:rPr>
      </w:pPr>
      <w:r>
        <w:rPr>
          <w:sz w:val="27"/>
          <w:szCs w:val="27"/>
        </w:rPr>
        <w:t>Ч</w:t>
      </w:r>
      <w:r w:rsidRPr="00376D84">
        <w:rPr>
          <w:sz w:val="27"/>
          <w:szCs w:val="27"/>
        </w:rPr>
        <w:t xml:space="preserve">ерез город Мичуринск </w:t>
      </w:r>
      <w:r>
        <w:rPr>
          <w:sz w:val="27"/>
          <w:szCs w:val="27"/>
        </w:rPr>
        <w:t>–</w:t>
      </w:r>
      <w:r w:rsidRPr="00376D84">
        <w:rPr>
          <w:sz w:val="27"/>
          <w:szCs w:val="27"/>
        </w:rPr>
        <w:t xml:space="preserve"> наукоград Тамбовской области пролегает основная железнодорожная магистраль Юго-Восточной железной дороги, связывающая центр страны с южными регионами. Кроме того, территорию области пересекают линий других железных дорог регионального значения (полигоны Юго-Восточной и Куйбышевской железной дороги).</w:t>
      </w:r>
    </w:p>
    <w:p w:rsidR="00376D84" w:rsidRPr="00376D84" w:rsidRDefault="00376D84" w:rsidP="00376D84">
      <w:pPr>
        <w:pStyle w:val="s1"/>
        <w:spacing w:before="0" w:beforeAutospacing="0" w:after="0" w:afterAutospacing="0"/>
        <w:ind w:firstLine="720"/>
        <w:jc w:val="both"/>
        <w:rPr>
          <w:sz w:val="27"/>
          <w:szCs w:val="27"/>
        </w:rPr>
      </w:pPr>
      <w:r w:rsidRPr="00376D84">
        <w:rPr>
          <w:sz w:val="27"/>
          <w:szCs w:val="27"/>
        </w:rPr>
        <w:t xml:space="preserve">По территории региона проходит федеральная магистраль  Р-22 «Каспий» а/д М-4 «Дон» </w:t>
      </w:r>
      <w:r>
        <w:rPr>
          <w:sz w:val="27"/>
          <w:szCs w:val="27"/>
        </w:rPr>
        <w:t>–</w:t>
      </w:r>
      <w:r w:rsidRPr="00376D84">
        <w:rPr>
          <w:sz w:val="27"/>
          <w:szCs w:val="27"/>
        </w:rPr>
        <w:t xml:space="preserve"> Тамбов-Волгоград-Астрахань» и другие дороги федерального </w:t>
      </w:r>
      <w:r w:rsidRPr="00376D84">
        <w:rPr>
          <w:sz w:val="27"/>
          <w:szCs w:val="27"/>
        </w:rPr>
        <w:lastRenderedPageBreak/>
        <w:t>значения: Р-193 Воронеж-Тамбов, Р-208 Тамбов-Пенза с Северным и Южным обходами города Тамбова, Р-119 Орёл-Ливны-Елец-Липецк-Тамбов.</w:t>
      </w:r>
    </w:p>
    <w:p w:rsidR="00376D84" w:rsidRPr="00376D84" w:rsidRDefault="00376D84" w:rsidP="00376D84">
      <w:pPr>
        <w:pStyle w:val="s1"/>
        <w:spacing w:before="0" w:beforeAutospacing="0" w:after="0" w:afterAutospacing="0"/>
        <w:ind w:firstLine="720"/>
        <w:jc w:val="both"/>
        <w:rPr>
          <w:sz w:val="27"/>
          <w:szCs w:val="27"/>
        </w:rPr>
      </w:pPr>
      <w:r w:rsidRPr="00376D84">
        <w:rPr>
          <w:sz w:val="27"/>
          <w:szCs w:val="27"/>
        </w:rPr>
        <w:t>Аэропорт «Тамбов» (Донское) расположен в 10 км от областного центра</w:t>
      </w:r>
      <w:r>
        <w:rPr>
          <w:sz w:val="27"/>
          <w:szCs w:val="27"/>
        </w:rPr>
        <w:t xml:space="preserve">, </w:t>
      </w:r>
      <w:r w:rsidR="00F15998">
        <w:rPr>
          <w:sz w:val="27"/>
          <w:szCs w:val="27"/>
        </w:rPr>
        <w:t xml:space="preserve">из которого </w:t>
      </w:r>
      <w:r w:rsidR="0041537A">
        <w:rPr>
          <w:sz w:val="27"/>
          <w:szCs w:val="27"/>
        </w:rPr>
        <w:t>в</w:t>
      </w:r>
      <w:r w:rsidRPr="00376D84">
        <w:rPr>
          <w:sz w:val="27"/>
          <w:szCs w:val="27"/>
        </w:rPr>
        <w:t xml:space="preserve">ыполняются регулярные авиарейсы в Санкт-Петербург, Краснодар </w:t>
      </w:r>
      <w:r w:rsidR="0041537A">
        <w:rPr>
          <w:sz w:val="27"/>
          <w:szCs w:val="27"/>
        </w:rPr>
        <w:br/>
        <w:t>и Екатеринбург,</w:t>
      </w:r>
      <w:r w:rsidRPr="00376D84">
        <w:rPr>
          <w:sz w:val="27"/>
          <w:szCs w:val="27"/>
        </w:rPr>
        <w:t xml:space="preserve"> в летни</w:t>
      </w:r>
      <w:r w:rsidR="0041537A">
        <w:rPr>
          <w:sz w:val="27"/>
          <w:szCs w:val="27"/>
        </w:rPr>
        <w:t>й период</w:t>
      </w:r>
      <w:r w:rsidRPr="00376D84">
        <w:rPr>
          <w:sz w:val="27"/>
          <w:szCs w:val="27"/>
        </w:rPr>
        <w:t xml:space="preserve"> </w:t>
      </w:r>
      <w:r w:rsidR="0041537A">
        <w:rPr>
          <w:sz w:val="27"/>
          <w:szCs w:val="27"/>
        </w:rPr>
        <w:t>–</w:t>
      </w:r>
      <w:r w:rsidRPr="00376D84">
        <w:rPr>
          <w:sz w:val="27"/>
          <w:szCs w:val="27"/>
        </w:rPr>
        <w:t xml:space="preserve"> в Сочи, Анапу и Симферополь.</w:t>
      </w:r>
    </w:p>
    <w:p w:rsidR="00376D84" w:rsidRPr="00376D84" w:rsidRDefault="00376D84" w:rsidP="00376D84">
      <w:pPr>
        <w:pStyle w:val="s1"/>
        <w:spacing w:before="0" w:beforeAutospacing="0" w:after="0" w:afterAutospacing="0"/>
        <w:ind w:firstLine="720"/>
        <w:jc w:val="both"/>
        <w:rPr>
          <w:sz w:val="27"/>
          <w:szCs w:val="27"/>
        </w:rPr>
      </w:pPr>
      <w:r w:rsidRPr="00376D84">
        <w:rPr>
          <w:sz w:val="27"/>
          <w:szCs w:val="27"/>
        </w:rPr>
        <w:t xml:space="preserve">Тамбовская область </w:t>
      </w:r>
      <w:r>
        <w:rPr>
          <w:sz w:val="27"/>
          <w:szCs w:val="27"/>
        </w:rPr>
        <w:t>–</w:t>
      </w:r>
      <w:r w:rsidRPr="00376D84">
        <w:rPr>
          <w:sz w:val="27"/>
          <w:szCs w:val="27"/>
        </w:rPr>
        <w:t xml:space="preserve"> это уникальный историко-культурный регион России, обладающий богатейшим материальным и нематериальным культурным наследием. Тамбовщина известна благодаря таким именам, как С.В.Рахманинов, И.В.Мичурин, А.М.Герасимов, Г.В. Чичерин, В.И.Вернадский.</w:t>
      </w:r>
    </w:p>
    <w:p w:rsidR="00F15998" w:rsidRDefault="006E193C" w:rsidP="006E193C">
      <w:pPr>
        <w:pStyle w:val="af0"/>
        <w:spacing w:before="0" w:beforeAutospacing="0" w:after="0" w:afterAutospacing="0"/>
        <w:ind w:firstLine="720"/>
        <w:jc w:val="both"/>
        <w:rPr>
          <w:sz w:val="27"/>
          <w:szCs w:val="27"/>
        </w:rPr>
      </w:pPr>
      <w:r w:rsidRPr="00496C63">
        <w:rPr>
          <w:sz w:val="27"/>
          <w:szCs w:val="27"/>
        </w:rPr>
        <w:t xml:space="preserve">Промышленность Тамбовской области является </w:t>
      </w:r>
      <w:r w:rsidR="00F15998">
        <w:rPr>
          <w:sz w:val="27"/>
          <w:szCs w:val="27"/>
        </w:rPr>
        <w:t>в</w:t>
      </w:r>
      <w:r w:rsidR="00F15998" w:rsidRPr="00496C63">
        <w:rPr>
          <w:sz w:val="27"/>
          <w:szCs w:val="27"/>
        </w:rPr>
        <w:t xml:space="preserve"> экономик</w:t>
      </w:r>
      <w:r w:rsidR="00F15998">
        <w:rPr>
          <w:sz w:val="27"/>
          <w:szCs w:val="27"/>
        </w:rPr>
        <w:t>е</w:t>
      </w:r>
      <w:r w:rsidR="00F15998" w:rsidRPr="00496C63">
        <w:rPr>
          <w:sz w:val="27"/>
          <w:szCs w:val="27"/>
        </w:rPr>
        <w:t xml:space="preserve"> </w:t>
      </w:r>
      <w:r w:rsidR="00F15998">
        <w:rPr>
          <w:sz w:val="27"/>
          <w:szCs w:val="27"/>
        </w:rPr>
        <w:t xml:space="preserve">одной </w:t>
      </w:r>
      <w:r w:rsidR="00F15998">
        <w:rPr>
          <w:sz w:val="27"/>
          <w:szCs w:val="27"/>
        </w:rPr>
        <w:br/>
        <w:t>из ведущих, о</w:t>
      </w:r>
      <w:r w:rsidRPr="002606E1">
        <w:rPr>
          <w:sz w:val="27"/>
          <w:szCs w:val="27"/>
        </w:rPr>
        <w:t xml:space="preserve">сновными отраслями </w:t>
      </w:r>
      <w:r w:rsidR="00F15998">
        <w:rPr>
          <w:sz w:val="27"/>
          <w:szCs w:val="27"/>
        </w:rPr>
        <w:t xml:space="preserve">которой </w:t>
      </w:r>
      <w:r w:rsidRPr="002606E1">
        <w:rPr>
          <w:sz w:val="27"/>
          <w:szCs w:val="27"/>
        </w:rPr>
        <w:t xml:space="preserve">являются: машиностроение (химическое машиностроение, производство текстильного, гальванического оборудования, подшипников, изделий электротехнической промышленности, приборов, комплектующих деталей, запчастей к автомобилям и тракторам, оборудования для железнодорожного транспорта); химическая промышленность (производство асбестовых и резинотехнических изделий, красителей, лаков, пластмассовых изделий, ферментов, минеральных удобрений). </w:t>
      </w:r>
      <w:r w:rsidR="00F15998">
        <w:rPr>
          <w:sz w:val="27"/>
          <w:szCs w:val="27"/>
        </w:rPr>
        <w:t>Успешно</w:t>
      </w:r>
      <w:r w:rsidR="00F15998" w:rsidRPr="00496C63">
        <w:rPr>
          <w:sz w:val="27"/>
          <w:szCs w:val="27"/>
        </w:rPr>
        <w:t xml:space="preserve"> модернизируется оборонно-промышленный комплекс, находящийся н</w:t>
      </w:r>
      <w:r w:rsidR="00F15998">
        <w:rPr>
          <w:sz w:val="27"/>
          <w:szCs w:val="27"/>
        </w:rPr>
        <w:t>а территории области</w:t>
      </w:r>
      <w:r w:rsidR="00F15998" w:rsidRPr="00496C63">
        <w:rPr>
          <w:sz w:val="27"/>
          <w:szCs w:val="27"/>
        </w:rPr>
        <w:t>.</w:t>
      </w:r>
    </w:p>
    <w:p w:rsidR="003414F0" w:rsidRDefault="003414F0" w:rsidP="006E193C">
      <w:pPr>
        <w:pStyle w:val="af0"/>
        <w:spacing w:before="0" w:beforeAutospacing="0" w:after="0" w:afterAutospacing="0"/>
        <w:ind w:firstLine="720"/>
        <w:jc w:val="both"/>
        <w:rPr>
          <w:sz w:val="27"/>
          <w:szCs w:val="27"/>
        </w:rPr>
      </w:pPr>
      <w:r>
        <w:rPr>
          <w:sz w:val="27"/>
          <w:szCs w:val="27"/>
        </w:rPr>
        <w:t xml:space="preserve">Основными предприятиями </w:t>
      </w:r>
      <w:r w:rsidR="00F15998">
        <w:rPr>
          <w:sz w:val="27"/>
          <w:szCs w:val="27"/>
        </w:rPr>
        <w:t>региона</w:t>
      </w:r>
      <w:r>
        <w:rPr>
          <w:sz w:val="27"/>
          <w:szCs w:val="27"/>
        </w:rPr>
        <w:t xml:space="preserve"> являются: </w:t>
      </w:r>
      <w:r w:rsidRPr="003414F0">
        <w:rPr>
          <w:sz w:val="27"/>
          <w:szCs w:val="27"/>
        </w:rPr>
        <w:t>ОАО «Тамбовмаш»</w:t>
      </w:r>
      <w:r>
        <w:rPr>
          <w:sz w:val="27"/>
          <w:szCs w:val="27"/>
        </w:rPr>
        <w:t xml:space="preserve">, </w:t>
      </w:r>
      <w:r>
        <w:rPr>
          <w:sz w:val="27"/>
          <w:szCs w:val="27"/>
        </w:rPr>
        <w:br/>
      </w:r>
      <w:r w:rsidRPr="003414F0">
        <w:rPr>
          <w:sz w:val="27"/>
          <w:szCs w:val="27"/>
        </w:rPr>
        <w:t>ОАО «Завод Подшипников скольжения»</w:t>
      </w:r>
      <w:r>
        <w:rPr>
          <w:sz w:val="27"/>
          <w:szCs w:val="27"/>
        </w:rPr>
        <w:t xml:space="preserve">, </w:t>
      </w:r>
      <w:r w:rsidRPr="003414F0">
        <w:rPr>
          <w:sz w:val="27"/>
          <w:szCs w:val="27"/>
        </w:rPr>
        <w:t>Мичуринский локомотивный завод «Милорем»</w:t>
      </w:r>
      <w:r>
        <w:rPr>
          <w:sz w:val="27"/>
          <w:szCs w:val="27"/>
        </w:rPr>
        <w:t xml:space="preserve">, </w:t>
      </w:r>
      <w:r w:rsidRPr="003414F0">
        <w:rPr>
          <w:sz w:val="27"/>
          <w:szCs w:val="27"/>
        </w:rPr>
        <w:t>ОАО «Корпорация «Росхимзащита»</w:t>
      </w:r>
      <w:r>
        <w:rPr>
          <w:sz w:val="27"/>
          <w:szCs w:val="27"/>
        </w:rPr>
        <w:t xml:space="preserve">, </w:t>
      </w:r>
      <w:r w:rsidRPr="003414F0">
        <w:rPr>
          <w:sz w:val="27"/>
          <w:szCs w:val="27"/>
        </w:rPr>
        <w:t>ОАО Пигмент (ПГ Крата)</w:t>
      </w:r>
      <w:r>
        <w:rPr>
          <w:sz w:val="27"/>
          <w:szCs w:val="27"/>
        </w:rPr>
        <w:t xml:space="preserve">, </w:t>
      </w:r>
      <w:r>
        <w:rPr>
          <w:sz w:val="27"/>
          <w:szCs w:val="27"/>
        </w:rPr>
        <w:br/>
      </w:r>
      <w:r w:rsidRPr="003414F0">
        <w:rPr>
          <w:sz w:val="27"/>
          <w:szCs w:val="27"/>
        </w:rPr>
        <w:t>ОАО «Тамбовское ОКТБ»</w:t>
      </w:r>
      <w:r>
        <w:rPr>
          <w:sz w:val="27"/>
          <w:szCs w:val="27"/>
        </w:rPr>
        <w:t xml:space="preserve">, </w:t>
      </w:r>
      <w:r w:rsidRPr="003414F0">
        <w:rPr>
          <w:sz w:val="27"/>
          <w:szCs w:val="27"/>
        </w:rPr>
        <w:t>ОАО «Котовский ЛКЗ»</w:t>
      </w:r>
      <w:r>
        <w:rPr>
          <w:sz w:val="27"/>
          <w:szCs w:val="27"/>
        </w:rPr>
        <w:t>.</w:t>
      </w:r>
    </w:p>
    <w:p w:rsidR="006B608C" w:rsidRDefault="003414F0" w:rsidP="006B608C">
      <w:pPr>
        <w:pStyle w:val="af0"/>
        <w:spacing w:before="0" w:beforeAutospacing="0" w:after="0" w:afterAutospacing="0"/>
        <w:ind w:firstLine="720"/>
        <w:jc w:val="both"/>
        <w:rPr>
          <w:sz w:val="27"/>
          <w:szCs w:val="27"/>
        </w:rPr>
      </w:pPr>
      <w:r w:rsidRPr="003414F0">
        <w:rPr>
          <w:sz w:val="27"/>
          <w:szCs w:val="27"/>
        </w:rPr>
        <w:t>Природные и климатические условия области способствовали широкому развитию сельского хозяйства в регионе.</w:t>
      </w:r>
      <w:r>
        <w:rPr>
          <w:sz w:val="27"/>
          <w:szCs w:val="27"/>
        </w:rPr>
        <w:t xml:space="preserve"> О</w:t>
      </w:r>
      <w:r w:rsidR="006E193C" w:rsidRPr="00075D27">
        <w:rPr>
          <w:sz w:val="27"/>
          <w:szCs w:val="27"/>
        </w:rPr>
        <w:t>сновная промышленная специализация региона направлена на сельское хозяйство, легкую промышленность и химическую отрасли.</w:t>
      </w:r>
      <w:r w:rsidR="006B608C">
        <w:rPr>
          <w:sz w:val="27"/>
          <w:szCs w:val="27"/>
        </w:rPr>
        <w:t xml:space="preserve"> </w:t>
      </w:r>
    </w:p>
    <w:p w:rsidR="006E193C" w:rsidRDefault="006E193C" w:rsidP="006E193C">
      <w:pPr>
        <w:ind w:firstLine="720"/>
        <w:jc w:val="both"/>
        <w:rPr>
          <w:sz w:val="27"/>
          <w:szCs w:val="27"/>
        </w:rPr>
      </w:pPr>
      <w:r w:rsidRPr="00CA64A3">
        <w:rPr>
          <w:sz w:val="27"/>
          <w:szCs w:val="27"/>
        </w:rPr>
        <w:t xml:space="preserve">Основное богатство региона </w:t>
      </w:r>
      <w:r>
        <w:rPr>
          <w:sz w:val="27"/>
          <w:szCs w:val="27"/>
        </w:rPr>
        <w:t>–</w:t>
      </w:r>
      <w:r w:rsidRPr="00CA64A3">
        <w:rPr>
          <w:sz w:val="27"/>
          <w:szCs w:val="27"/>
        </w:rPr>
        <w:t xml:space="preserve"> черноз</w:t>
      </w:r>
      <w:r w:rsidR="00C00B95">
        <w:rPr>
          <w:sz w:val="27"/>
          <w:szCs w:val="27"/>
        </w:rPr>
        <w:t>ё</w:t>
      </w:r>
      <w:r w:rsidRPr="00CA64A3">
        <w:rPr>
          <w:sz w:val="27"/>
          <w:szCs w:val="27"/>
        </w:rPr>
        <w:t>мные почвы</w:t>
      </w:r>
      <w:r w:rsidR="009A7D08">
        <w:rPr>
          <w:sz w:val="27"/>
          <w:szCs w:val="27"/>
        </w:rPr>
        <w:t>.</w:t>
      </w:r>
      <w:r w:rsidRPr="00CA64A3">
        <w:rPr>
          <w:sz w:val="27"/>
          <w:szCs w:val="27"/>
        </w:rPr>
        <w:t xml:space="preserve"> </w:t>
      </w:r>
      <w:r>
        <w:rPr>
          <w:sz w:val="27"/>
          <w:szCs w:val="27"/>
        </w:rPr>
        <w:t>В</w:t>
      </w:r>
      <w:r w:rsidRPr="00CA64A3">
        <w:rPr>
          <w:sz w:val="27"/>
          <w:szCs w:val="27"/>
        </w:rPr>
        <w:t xml:space="preserve"> структуре </w:t>
      </w:r>
      <w:r>
        <w:rPr>
          <w:sz w:val="27"/>
          <w:szCs w:val="27"/>
        </w:rPr>
        <w:t>з</w:t>
      </w:r>
      <w:r w:rsidRPr="00CA64A3">
        <w:rPr>
          <w:sz w:val="27"/>
          <w:szCs w:val="27"/>
        </w:rPr>
        <w:t>емельн</w:t>
      </w:r>
      <w:r>
        <w:rPr>
          <w:sz w:val="27"/>
          <w:szCs w:val="27"/>
        </w:rPr>
        <w:t>ого</w:t>
      </w:r>
      <w:r w:rsidRPr="00CA64A3">
        <w:rPr>
          <w:sz w:val="27"/>
          <w:szCs w:val="27"/>
        </w:rPr>
        <w:t xml:space="preserve"> фонд</w:t>
      </w:r>
      <w:r>
        <w:rPr>
          <w:sz w:val="27"/>
          <w:szCs w:val="27"/>
        </w:rPr>
        <w:t xml:space="preserve">а площадью более 3,4 млн га </w:t>
      </w:r>
      <w:r w:rsidRPr="00CA64A3">
        <w:rPr>
          <w:sz w:val="27"/>
          <w:szCs w:val="27"/>
        </w:rPr>
        <w:t>преобладают се</w:t>
      </w:r>
      <w:r>
        <w:rPr>
          <w:sz w:val="27"/>
          <w:szCs w:val="27"/>
        </w:rPr>
        <w:t>льскохозяйственные угодья</w:t>
      </w:r>
      <w:r w:rsidR="009A7D08">
        <w:rPr>
          <w:sz w:val="27"/>
          <w:szCs w:val="27"/>
        </w:rPr>
        <w:t xml:space="preserve">, </w:t>
      </w:r>
      <w:r w:rsidR="00B84D9B">
        <w:rPr>
          <w:sz w:val="27"/>
          <w:szCs w:val="27"/>
        </w:rPr>
        <w:br/>
      </w:r>
      <w:r w:rsidR="009A7D08">
        <w:rPr>
          <w:sz w:val="27"/>
          <w:szCs w:val="27"/>
        </w:rPr>
        <w:t>из которых</w:t>
      </w:r>
      <w:r w:rsidR="009A7D08" w:rsidRPr="009A7D08">
        <w:rPr>
          <w:sz w:val="27"/>
          <w:szCs w:val="27"/>
        </w:rPr>
        <w:t xml:space="preserve"> </w:t>
      </w:r>
      <w:r w:rsidR="009A7D08" w:rsidRPr="00CA64A3">
        <w:rPr>
          <w:sz w:val="27"/>
          <w:szCs w:val="27"/>
        </w:rPr>
        <w:t xml:space="preserve">на долю </w:t>
      </w:r>
      <w:r w:rsidR="009A7D08">
        <w:rPr>
          <w:sz w:val="27"/>
          <w:szCs w:val="27"/>
        </w:rPr>
        <w:t xml:space="preserve">чернозёмов </w:t>
      </w:r>
      <w:r w:rsidR="009A7D08" w:rsidRPr="00CA64A3">
        <w:rPr>
          <w:sz w:val="27"/>
          <w:szCs w:val="27"/>
        </w:rPr>
        <w:t>приходится 87%</w:t>
      </w:r>
      <w:r w:rsidRPr="00CA64A3">
        <w:rPr>
          <w:sz w:val="27"/>
          <w:szCs w:val="27"/>
        </w:rPr>
        <w:t>. Учитывая это, развитие агропромышленного комплекса</w:t>
      </w:r>
      <w:r>
        <w:rPr>
          <w:sz w:val="27"/>
          <w:szCs w:val="27"/>
        </w:rPr>
        <w:t xml:space="preserve">, которым </w:t>
      </w:r>
      <w:r w:rsidRPr="00752FD7">
        <w:rPr>
          <w:sz w:val="27"/>
          <w:szCs w:val="27"/>
        </w:rPr>
        <w:t>производится более 30% валового регионального</w:t>
      </w:r>
      <w:r w:rsidRPr="002606E1">
        <w:rPr>
          <w:sz w:val="27"/>
          <w:szCs w:val="27"/>
        </w:rPr>
        <w:t xml:space="preserve"> продукта,</w:t>
      </w:r>
      <w:r>
        <w:rPr>
          <w:sz w:val="27"/>
          <w:szCs w:val="27"/>
        </w:rPr>
        <w:t xml:space="preserve"> </w:t>
      </w:r>
      <w:r w:rsidRPr="00CA64A3">
        <w:rPr>
          <w:sz w:val="27"/>
          <w:szCs w:val="27"/>
        </w:rPr>
        <w:t xml:space="preserve">признано приоритетным направлением развития </w:t>
      </w:r>
      <w:r>
        <w:rPr>
          <w:sz w:val="27"/>
          <w:szCs w:val="27"/>
        </w:rPr>
        <w:t>области</w:t>
      </w:r>
      <w:r w:rsidRPr="00CA64A3">
        <w:rPr>
          <w:sz w:val="27"/>
          <w:szCs w:val="27"/>
        </w:rPr>
        <w:t>.</w:t>
      </w:r>
      <w:r>
        <w:rPr>
          <w:sz w:val="27"/>
          <w:szCs w:val="27"/>
        </w:rPr>
        <w:t xml:space="preserve"> </w:t>
      </w:r>
      <w:r w:rsidRPr="00075D27">
        <w:rPr>
          <w:sz w:val="27"/>
          <w:szCs w:val="27"/>
        </w:rPr>
        <w:t>Тамбовская область входит в тройку лидеров Це</w:t>
      </w:r>
      <w:r>
        <w:rPr>
          <w:sz w:val="27"/>
          <w:szCs w:val="27"/>
        </w:rPr>
        <w:t xml:space="preserve">нтрального Федерального округа </w:t>
      </w:r>
      <w:r w:rsidRPr="00075D27">
        <w:rPr>
          <w:sz w:val="27"/>
          <w:szCs w:val="27"/>
        </w:rPr>
        <w:t>по производству зерна, сахарной св</w:t>
      </w:r>
      <w:r w:rsidR="00C00B95">
        <w:rPr>
          <w:sz w:val="27"/>
          <w:szCs w:val="27"/>
        </w:rPr>
        <w:t>ё</w:t>
      </w:r>
      <w:r w:rsidRPr="00075D27">
        <w:rPr>
          <w:sz w:val="27"/>
          <w:szCs w:val="27"/>
        </w:rPr>
        <w:t xml:space="preserve">клы, подсолнечника, а также в тройку первых регионов России по производству свинины, в двадцатку </w:t>
      </w:r>
      <w:r>
        <w:rPr>
          <w:sz w:val="27"/>
          <w:szCs w:val="27"/>
        </w:rPr>
        <w:t>–</w:t>
      </w:r>
      <w:r w:rsidRPr="00075D27">
        <w:rPr>
          <w:sz w:val="27"/>
          <w:szCs w:val="27"/>
        </w:rPr>
        <w:t xml:space="preserve"> по производству мяса птицы. Создается садоводческий кластер.</w:t>
      </w:r>
    </w:p>
    <w:p w:rsidR="006B608C" w:rsidRPr="006B608C" w:rsidRDefault="006B608C" w:rsidP="006B608C">
      <w:pPr>
        <w:pStyle w:val="af0"/>
        <w:spacing w:before="0" w:beforeAutospacing="0" w:after="0" w:afterAutospacing="0"/>
        <w:ind w:firstLine="720"/>
        <w:jc w:val="both"/>
        <w:rPr>
          <w:sz w:val="27"/>
          <w:szCs w:val="27"/>
        </w:rPr>
      </w:pPr>
      <w:r w:rsidRPr="006B608C">
        <w:rPr>
          <w:sz w:val="27"/>
          <w:szCs w:val="27"/>
        </w:rPr>
        <w:t>В области преобладает сельское хозяйство зерново-животноводческого направления с посевами технических культур, а также животноводство молочно-мясного направления. В районах на индустриальной основе действуют специализированные межхозяйственные животноводческие комплексы по откорму крупного рогатого скота, свиней, доращиванию молодняка, производству кормов.</w:t>
      </w:r>
    </w:p>
    <w:p w:rsidR="006C103D" w:rsidRDefault="006C103D" w:rsidP="006C103D">
      <w:pPr>
        <w:pStyle w:val="af0"/>
        <w:spacing w:before="0" w:beforeAutospacing="0" w:after="0" w:afterAutospacing="0"/>
        <w:ind w:firstLine="709"/>
        <w:jc w:val="both"/>
        <w:rPr>
          <w:sz w:val="27"/>
          <w:szCs w:val="27"/>
        </w:rPr>
      </w:pPr>
      <w:r>
        <w:rPr>
          <w:sz w:val="27"/>
          <w:szCs w:val="27"/>
        </w:rPr>
        <w:t xml:space="preserve">В целях эффективного развития </w:t>
      </w:r>
      <w:r w:rsidRPr="00075D27">
        <w:rPr>
          <w:sz w:val="27"/>
          <w:szCs w:val="27"/>
        </w:rPr>
        <w:t>сельско</w:t>
      </w:r>
      <w:r>
        <w:rPr>
          <w:sz w:val="27"/>
          <w:szCs w:val="27"/>
        </w:rPr>
        <w:t>го</w:t>
      </w:r>
      <w:r w:rsidRPr="00075D27">
        <w:rPr>
          <w:sz w:val="27"/>
          <w:szCs w:val="27"/>
        </w:rPr>
        <w:t xml:space="preserve"> хозяйств</w:t>
      </w:r>
      <w:r>
        <w:rPr>
          <w:sz w:val="27"/>
          <w:szCs w:val="27"/>
        </w:rPr>
        <w:t xml:space="preserve">а и поддержки работающих в этой сфере жителей региона в области реализуется </w:t>
      </w:r>
      <w:r w:rsidRPr="006C103D">
        <w:rPr>
          <w:sz w:val="27"/>
          <w:szCs w:val="27"/>
        </w:rPr>
        <w:t>Государственная программа развития сельского хозяйства и регулирования рынков сельскохозяйственной продукции, сырья и продовольствия Тамбовской области</w:t>
      </w:r>
      <w:r>
        <w:rPr>
          <w:sz w:val="27"/>
          <w:szCs w:val="27"/>
        </w:rPr>
        <w:t xml:space="preserve">, </w:t>
      </w:r>
      <w:r>
        <w:rPr>
          <w:sz w:val="27"/>
          <w:szCs w:val="27"/>
        </w:rPr>
        <w:lastRenderedPageBreak/>
        <w:t>утверждённая</w:t>
      </w:r>
      <w:r w:rsidRPr="006C103D">
        <w:rPr>
          <w:sz w:val="27"/>
          <w:szCs w:val="27"/>
        </w:rPr>
        <w:t xml:space="preserve"> </w:t>
      </w:r>
      <w:r>
        <w:rPr>
          <w:sz w:val="27"/>
          <w:szCs w:val="27"/>
        </w:rPr>
        <w:t>п</w:t>
      </w:r>
      <w:r w:rsidRPr="006C103D">
        <w:rPr>
          <w:sz w:val="27"/>
          <w:szCs w:val="27"/>
        </w:rPr>
        <w:t>остановление</w:t>
      </w:r>
      <w:r>
        <w:rPr>
          <w:sz w:val="27"/>
          <w:szCs w:val="27"/>
        </w:rPr>
        <w:t>м</w:t>
      </w:r>
      <w:r w:rsidRPr="006C103D">
        <w:rPr>
          <w:sz w:val="27"/>
          <w:szCs w:val="27"/>
        </w:rPr>
        <w:t xml:space="preserve"> администрации Тамбовской области от 21</w:t>
      </w:r>
      <w:r>
        <w:rPr>
          <w:sz w:val="27"/>
          <w:szCs w:val="27"/>
        </w:rPr>
        <w:t xml:space="preserve"> ноября </w:t>
      </w:r>
      <w:r w:rsidRPr="006C103D">
        <w:rPr>
          <w:sz w:val="27"/>
          <w:szCs w:val="27"/>
        </w:rPr>
        <w:t xml:space="preserve">2012 </w:t>
      </w:r>
      <w:r>
        <w:rPr>
          <w:sz w:val="27"/>
          <w:szCs w:val="27"/>
        </w:rPr>
        <w:t xml:space="preserve">г. </w:t>
      </w:r>
      <w:r w:rsidRPr="006C103D">
        <w:rPr>
          <w:sz w:val="27"/>
          <w:szCs w:val="27"/>
        </w:rPr>
        <w:t>№ 1443</w:t>
      </w:r>
      <w:r>
        <w:rPr>
          <w:sz w:val="27"/>
          <w:szCs w:val="27"/>
        </w:rPr>
        <w:t>.</w:t>
      </w:r>
    </w:p>
    <w:p w:rsidR="006E193C" w:rsidRDefault="006E193C" w:rsidP="006E193C">
      <w:pPr>
        <w:pStyle w:val="s1"/>
        <w:spacing w:before="0" w:beforeAutospacing="0" w:after="0" w:afterAutospacing="0"/>
        <w:ind w:firstLine="720"/>
        <w:jc w:val="both"/>
        <w:rPr>
          <w:sz w:val="27"/>
          <w:szCs w:val="27"/>
        </w:rPr>
      </w:pPr>
      <w:r w:rsidRPr="00075D27">
        <w:rPr>
          <w:sz w:val="27"/>
          <w:szCs w:val="27"/>
        </w:rPr>
        <w:t xml:space="preserve">Эффективная инвестиционная политика является определяющим фактором развития Тамбовской области. Сформированная система эффективной государственной поддержки инвесторов обуславливает реализацию крупных инвестиционных проектов. </w:t>
      </w:r>
      <w:r>
        <w:rPr>
          <w:sz w:val="27"/>
          <w:szCs w:val="27"/>
        </w:rPr>
        <w:t>О</w:t>
      </w:r>
      <w:r w:rsidRPr="00075D27">
        <w:rPr>
          <w:sz w:val="27"/>
          <w:szCs w:val="27"/>
        </w:rPr>
        <w:t>бласть входит в ТОП-20 Национального рейтинга состояния инвестиционного климата в субъектах Российской Федерации.</w:t>
      </w:r>
    </w:p>
    <w:p w:rsidR="000F5FFD" w:rsidRPr="000F5FFD" w:rsidRDefault="000F5FFD" w:rsidP="000F5FFD">
      <w:pPr>
        <w:pStyle w:val="af0"/>
        <w:spacing w:before="0" w:beforeAutospacing="0" w:after="0" w:afterAutospacing="0"/>
        <w:ind w:firstLine="709"/>
        <w:jc w:val="both"/>
        <w:rPr>
          <w:sz w:val="27"/>
          <w:szCs w:val="27"/>
        </w:rPr>
      </w:pPr>
      <w:r w:rsidRPr="000F5FFD">
        <w:rPr>
          <w:sz w:val="27"/>
          <w:szCs w:val="27"/>
        </w:rPr>
        <w:t>Строительный комплекс относится к числу ключевых отраслей и во многом определяет решение социальных, экономических и технических задач развития всей экономики региона. В отрасли строительства и производства строительных материалов т</w:t>
      </w:r>
      <w:r>
        <w:rPr>
          <w:sz w:val="27"/>
          <w:szCs w:val="27"/>
        </w:rPr>
        <w:t>рудится 9,5 тыс. человек или 4</w:t>
      </w:r>
      <w:r w:rsidRPr="000F5FFD">
        <w:rPr>
          <w:sz w:val="27"/>
          <w:szCs w:val="27"/>
        </w:rPr>
        <w:t xml:space="preserve">% от общего количества занятых </w:t>
      </w:r>
      <w:r>
        <w:rPr>
          <w:sz w:val="27"/>
          <w:szCs w:val="27"/>
        </w:rPr>
        <w:br/>
      </w:r>
      <w:r w:rsidRPr="000F5FFD">
        <w:rPr>
          <w:sz w:val="27"/>
          <w:szCs w:val="27"/>
        </w:rPr>
        <w:t>в экономике области. На территории региона осуществляют свою деятельность 1</w:t>
      </w:r>
      <w:r w:rsidR="00C00B95">
        <w:rPr>
          <w:sz w:val="27"/>
          <w:szCs w:val="27"/>
        </w:rPr>
        <w:t> </w:t>
      </w:r>
      <w:r w:rsidRPr="000F5FFD">
        <w:rPr>
          <w:sz w:val="27"/>
          <w:szCs w:val="27"/>
        </w:rPr>
        <w:t>760 строительных организаций.</w:t>
      </w:r>
    </w:p>
    <w:p w:rsidR="000F5FFD" w:rsidRPr="00075D27" w:rsidRDefault="000F5FFD" w:rsidP="000F5FFD">
      <w:pPr>
        <w:pStyle w:val="s1"/>
        <w:spacing w:before="0" w:beforeAutospacing="0" w:after="0" w:afterAutospacing="0"/>
        <w:ind w:firstLine="720"/>
        <w:jc w:val="both"/>
        <w:rPr>
          <w:sz w:val="27"/>
          <w:szCs w:val="27"/>
        </w:rPr>
      </w:pPr>
      <w:r w:rsidRPr="000F5FFD">
        <w:rPr>
          <w:sz w:val="27"/>
          <w:szCs w:val="27"/>
        </w:rPr>
        <w:t xml:space="preserve">В </w:t>
      </w:r>
      <w:r w:rsidR="0064287F">
        <w:rPr>
          <w:sz w:val="27"/>
          <w:szCs w:val="27"/>
        </w:rPr>
        <w:t>регионе</w:t>
      </w:r>
      <w:r w:rsidRPr="000F5FFD">
        <w:rPr>
          <w:sz w:val="27"/>
          <w:szCs w:val="27"/>
        </w:rPr>
        <w:t xml:space="preserve"> динамично развивается как высотное, так и малоэтажное строительство. Применение метода комплексной застройки позволяет рационально использовать капитальные вложения, компактно прокладывать инженерные сети, возводить необходимые социальные объекты.</w:t>
      </w:r>
    </w:p>
    <w:p w:rsidR="002042F9" w:rsidRDefault="006E193C" w:rsidP="006E193C">
      <w:pPr>
        <w:pStyle w:val="af0"/>
        <w:spacing w:before="0" w:beforeAutospacing="0" w:after="0" w:afterAutospacing="0"/>
        <w:ind w:firstLine="709"/>
        <w:jc w:val="both"/>
        <w:rPr>
          <w:sz w:val="27"/>
          <w:szCs w:val="27"/>
        </w:rPr>
      </w:pPr>
      <w:r w:rsidRPr="00462FD0">
        <w:rPr>
          <w:sz w:val="27"/>
          <w:szCs w:val="27"/>
        </w:rPr>
        <w:t xml:space="preserve">Наиболее востребованные профессии и специальности: </w:t>
      </w:r>
      <w:r w:rsidR="00F45725">
        <w:rPr>
          <w:sz w:val="27"/>
          <w:szCs w:val="27"/>
        </w:rPr>
        <w:t>педагоги</w:t>
      </w:r>
      <w:r w:rsidR="00F45725" w:rsidRPr="00F45725">
        <w:rPr>
          <w:sz w:val="27"/>
          <w:szCs w:val="27"/>
        </w:rPr>
        <w:t xml:space="preserve"> иностранного языка, математики, начальных классов, русского языка и литературы, физики, информатики, педагоги дополнительного образования, учителя-дефектологи, воспитатели, музыкальные руководители, инженеры, механики, фельдшеры, медицинские с</w:t>
      </w:r>
      <w:r w:rsidR="00F45725">
        <w:rPr>
          <w:sz w:val="27"/>
          <w:szCs w:val="27"/>
        </w:rPr>
        <w:t>ё</w:t>
      </w:r>
      <w:r w:rsidR="00F45725" w:rsidRPr="00F45725">
        <w:rPr>
          <w:sz w:val="27"/>
          <w:szCs w:val="27"/>
        </w:rPr>
        <w:t>стры, швеи, операторы, слесари, токари, трактористы, электромонтеры, врачи различных специальностей</w:t>
      </w:r>
      <w:r w:rsidR="00C223B7" w:rsidRPr="00C223B7">
        <w:rPr>
          <w:sz w:val="27"/>
          <w:szCs w:val="27"/>
        </w:rPr>
        <w:t xml:space="preserve">.  </w:t>
      </w:r>
    </w:p>
    <w:p w:rsidR="006E193C" w:rsidRDefault="006E193C" w:rsidP="006E193C">
      <w:pPr>
        <w:pStyle w:val="af0"/>
        <w:spacing w:before="0" w:beforeAutospacing="0" w:after="0" w:afterAutospacing="0"/>
        <w:ind w:firstLine="709"/>
        <w:jc w:val="both"/>
        <w:rPr>
          <w:sz w:val="27"/>
          <w:szCs w:val="27"/>
        </w:rPr>
      </w:pPr>
      <w:r w:rsidRPr="002E466F">
        <w:rPr>
          <w:sz w:val="27"/>
          <w:szCs w:val="27"/>
        </w:rPr>
        <w:t xml:space="preserve">В области </w:t>
      </w:r>
      <w:r>
        <w:rPr>
          <w:sz w:val="27"/>
          <w:szCs w:val="27"/>
        </w:rPr>
        <w:t xml:space="preserve">функционирует </w:t>
      </w:r>
      <w:r w:rsidRPr="002E466F">
        <w:rPr>
          <w:sz w:val="27"/>
          <w:szCs w:val="27"/>
        </w:rPr>
        <w:t>44 больничных учреждени</w:t>
      </w:r>
      <w:r>
        <w:rPr>
          <w:sz w:val="27"/>
          <w:szCs w:val="27"/>
        </w:rPr>
        <w:t>я</w:t>
      </w:r>
      <w:r w:rsidRPr="002E466F">
        <w:rPr>
          <w:sz w:val="27"/>
          <w:szCs w:val="27"/>
        </w:rPr>
        <w:t xml:space="preserve"> всех ведомств, </w:t>
      </w:r>
      <w:r>
        <w:rPr>
          <w:sz w:val="27"/>
          <w:szCs w:val="27"/>
        </w:rPr>
        <w:br/>
        <w:t xml:space="preserve">95 </w:t>
      </w:r>
      <w:r w:rsidRPr="002E466F">
        <w:rPr>
          <w:sz w:val="27"/>
          <w:szCs w:val="27"/>
        </w:rPr>
        <w:t>врачебных учреждений,</w:t>
      </w:r>
      <w:r>
        <w:rPr>
          <w:sz w:val="27"/>
          <w:szCs w:val="27"/>
        </w:rPr>
        <w:t xml:space="preserve"> </w:t>
      </w:r>
      <w:r w:rsidRPr="002E466F">
        <w:rPr>
          <w:sz w:val="27"/>
          <w:szCs w:val="27"/>
        </w:rPr>
        <w:t xml:space="preserve">оказывающих амбулаторно-поликлиническую помощь, </w:t>
      </w:r>
      <w:r>
        <w:rPr>
          <w:sz w:val="27"/>
          <w:szCs w:val="27"/>
        </w:rPr>
        <w:t>4</w:t>
      </w:r>
      <w:r w:rsidR="00F45725">
        <w:rPr>
          <w:sz w:val="27"/>
          <w:szCs w:val="27"/>
        </w:rPr>
        <w:t>76</w:t>
      </w:r>
      <w:r>
        <w:rPr>
          <w:sz w:val="27"/>
          <w:szCs w:val="27"/>
        </w:rPr>
        <w:t xml:space="preserve"> </w:t>
      </w:r>
      <w:r w:rsidRPr="002E466F">
        <w:rPr>
          <w:sz w:val="27"/>
          <w:szCs w:val="27"/>
        </w:rPr>
        <w:t>фельдшерско-акушерских пунктов.</w:t>
      </w:r>
    </w:p>
    <w:p w:rsidR="00F45725" w:rsidRDefault="00F45725" w:rsidP="00F92398">
      <w:pPr>
        <w:pStyle w:val="af0"/>
        <w:spacing w:before="0" w:beforeAutospacing="0" w:after="0" w:afterAutospacing="0"/>
        <w:ind w:firstLine="709"/>
        <w:jc w:val="both"/>
        <w:rPr>
          <w:sz w:val="27"/>
          <w:szCs w:val="27"/>
        </w:rPr>
      </w:pPr>
      <w:r>
        <w:rPr>
          <w:rStyle w:val="aff8"/>
          <w:color w:val="auto"/>
          <w:sz w:val="27"/>
          <w:szCs w:val="27"/>
        </w:rPr>
        <w:t>Бесплатная м</w:t>
      </w:r>
      <w:r w:rsidRPr="00771C31">
        <w:rPr>
          <w:rStyle w:val="aff8"/>
          <w:color w:val="auto"/>
          <w:sz w:val="27"/>
          <w:szCs w:val="27"/>
        </w:rPr>
        <w:t>едицинск</w:t>
      </w:r>
      <w:r>
        <w:rPr>
          <w:rStyle w:val="aff8"/>
          <w:color w:val="auto"/>
          <w:sz w:val="27"/>
          <w:szCs w:val="27"/>
        </w:rPr>
        <w:t>ая</w:t>
      </w:r>
      <w:r w:rsidRPr="00771C31">
        <w:rPr>
          <w:rStyle w:val="aff8"/>
          <w:color w:val="auto"/>
          <w:sz w:val="27"/>
          <w:szCs w:val="27"/>
        </w:rPr>
        <w:t xml:space="preserve"> помощ</w:t>
      </w:r>
      <w:r>
        <w:rPr>
          <w:rStyle w:val="aff8"/>
          <w:color w:val="auto"/>
          <w:sz w:val="27"/>
          <w:szCs w:val="27"/>
        </w:rPr>
        <w:t>ь</w:t>
      </w:r>
      <w:r w:rsidRPr="00771C31">
        <w:rPr>
          <w:rStyle w:val="aff8"/>
          <w:color w:val="auto"/>
          <w:sz w:val="27"/>
          <w:szCs w:val="27"/>
        </w:rPr>
        <w:t xml:space="preserve"> </w:t>
      </w:r>
      <w:r>
        <w:rPr>
          <w:rStyle w:val="aff8"/>
          <w:color w:val="auto"/>
          <w:sz w:val="27"/>
          <w:szCs w:val="27"/>
        </w:rPr>
        <w:t xml:space="preserve">населению оказывается </w:t>
      </w:r>
      <w:r w:rsidRPr="00771C31">
        <w:rPr>
          <w:rStyle w:val="aff8"/>
          <w:color w:val="auto"/>
          <w:sz w:val="27"/>
          <w:szCs w:val="27"/>
        </w:rPr>
        <w:t>в рамках территориальной программы государственных гарантий бесплатного оказания гражданам медицинской помощи в соответствии с</w:t>
      </w:r>
      <w:r>
        <w:rPr>
          <w:rStyle w:val="aff8"/>
          <w:color w:val="auto"/>
          <w:sz w:val="27"/>
          <w:szCs w:val="27"/>
        </w:rPr>
        <w:t> </w:t>
      </w:r>
      <w:r w:rsidRPr="00771C31">
        <w:rPr>
          <w:rStyle w:val="aff8"/>
          <w:color w:val="auto"/>
          <w:sz w:val="27"/>
          <w:szCs w:val="27"/>
        </w:rPr>
        <w:t>федеральным и областным законодательством</w:t>
      </w:r>
      <w:r>
        <w:rPr>
          <w:rStyle w:val="aff8"/>
          <w:color w:val="auto"/>
          <w:sz w:val="27"/>
          <w:szCs w:val="27"/>
        </w:rPr>
        <w:t>.</w:t>
      </w:r>
    </w:p>
    <w:p w:rsidR="00F92398" w:rsidRDefault="00F92398" w:rsidP="00F92398">
      <w:pPr>
        <w:pStyle w:val="af0"/>
        <w:spacing w:before="0" w:beforeAutospacing="0" w:after="0" w:afterAutospacing="0"/>
        <w:ind w:firstLine="709"/>
        <w:jc w:val="both"/>
        <w:rPr>
          <w:sz w:val="27"/>
          <w:szCs w:val="27"/>
        </w:rPr>
      </w:pPr>
      <w:r w:rsidRPr="00B10D67">
        <w:rPr>
          <w:sz w:val="27"/>
          <w:szCs w:val="27"/>
        </w:rPr>
        <w:t>Граждане</w:t>
      </w:r>
      <w:r w:rsidRPr="001C7A9A">
        <w:rPr>
          <w:sz w:val="27"/>
          <w:szCs w:val="27"/>
        </w:rPr>
        <w:t>, проживающие на территории области, имеют право на меры социальной поддержки</w:t>
      </w:r>
      <w:r>
        <w:rPr>
          <w:sz w:val="27"/>
          <w:szCs w:val="27"/>
        </w:rPr>
        <w:t xml:space="preserve">. </w:t>
      </w:r>
    </w:p>
    <w:p w:rsidR="00F92398" w:rsidRDefault="00F92398" w:rsidP="00F92398">
      <w:pPr>
        <w:pStyle w:val="af0"/>
        <w:spacing w:before="0" w:beforeAutospacing="0" w:after="0" w:afterAutospacing="0"/>
        <w:ind w:firstLine="709"/>
        <w:jc w:val="both"/>
        <w:rPr>
          <w:sz w:val="27"/>
          <w:szCs w:val="27"/>
        </w:rPr>
      </w:pPr>
      <w:r>
        <w:rPr>
          <w:sz w:val="27"/>
          <w:szCs w:val="27"/>
        </w:rPr>
        <w:t>В частности</w:t>
      </w:r>
      <w:r w:rsidR="00DA4C86">
        <w:rPr>
          <w:sz w:val="27"/>
          <w:szCs w:val="27"/>
        </w:rPr>
        <w:t>,</w:t>
      </w:r>
      <w:r>
        <w:rPr>
          <w:sz w:val="27"/>
          <w:szCs w:val="27"/>
        </w:rPr>
        <w:t xml:space="preserve"> с</w:t>
      </w:r>
      <w:r w:rsidRPr="00977BCE">
        <w:rPr>
          <w:sz w:val="27"/>
          <w:szCs w:val="27"/>
        </w:rPr>
        <w:t>емьям, имеющим детей, предоставляются следующие меры</w:t>
      </w:r>
      <w:r>
        <w:rPr>
          <w:sz w:val="27"/>
          <w:szCs w:val="27"/>
        </w:rPr>
        <w:t>:</w:t>
      </w:r>
    </w:p>
    <w:p w:rsidR="003737AC" w:rsidRDefault="003737AC" w:rsidP="00F92398">
      <w:pPr>
        <w:ind w:firstLine="709"/>
        <w:jc w:val="both"/>
        <w:rPr>
          <w:sz w:val="27"/>
          <w:szCs w:val="27"/>
        </w:rPr>
      </w:pPr>
      <w:r w:rsidRPr="003737AC">
        <w:rPr>
          <w:sz w:val="27"/>
          <w:szCs w:val="27"/>
        </w:rPr>
        <w:t>единовременная денежная выплата на каждого рожденного ребенка в размере 5</w:t>
      </w:r>
      <w:r>
        <w:rPr>
          <w:sz w:val="27"/>
          <w:szCs w:val="27"/>
        </w:rPr>
        <w:t>тыс.</w:t>
      </w:r>
      <w:r w:rsidRPr="003737AC">
        <w:rPr>
          <w:sz w:val="27"/>
          <w:szCs w:val="27"/>
        </w:rPr>
        <w:t xml:space="preserve"> рублей</w:t>
      </w:r>
      <w:r>
        <w:rPr>
          <w:sz w:val="27"/>
          <w:szCs w:val="27"/>
        </w:rPr>
        <w:t>;</w:t>
      </w:r>
    </w:p>
    <w:p w:rsidR="00F92398" w:rsidRPr="00F771B9" w:rsidRDefault="00F92398" w:rsidP="00F92398">
      <w:pPr>
        <w:ind w:firstLine="709"/>
        <w:jc w:val="both"/>
        <w:rPr>
          <w:sz w:val="27"/>
          <w:szCs w:val="27"/>
        </w:rPr>
      </w:pPr>
      <w:r w:rsidRPr="00F771B9">
        <w:rPr>
          <w:sz w:val="27"/>
          <w:szCs w:val="27"/>
        </w:rPr>
        <w:t>ежемесячное пособие на реб</w:t>
      </w:r>
      <w:r w:rsidR="009D3903">
        <w:rPr>
          <w:sz w:val="27"/>
          <w:szCs w:val="27"/>
        </w:rPr>
        <w:t>ё</w:t>
      </w:r>
      <w:r w:rsidRPr="00F771B9">
        <w:rPr>
          <w:sz w:val="27"/>
          <w:szCs w:val="27"/>
        </w:rPr>
        <w:t xml:space="preserve">нка из семьи, проживающей на территории области и имеющей среднедушевой доход ниже </w:t>
      </w:r>
      <w:hyperlink w:anchor="garantf1://28009817.0/" w:history="1">
        <w:r w:rsidRPr="00F771B9">
          <w:rPr>
            <w:sz w:val="27"/>
            <w:szCs w:val="27"/>
          </w:rPr>
          <w:t>величины прожиточного минимума</w:t>
        </w:r>
      </w:hyperlink>
      <w:r w:rsidRPr="00F771B9">
        <w:rPr>
          <w:sz w:val="27"/>
          <w:szCs w:val="27"/>
        </w:rPr>
        <w:t>, установленной в целом по Тамбовской области в расч</w:t>
      </w:r>
      <w:r w:rsidR="009D3903">
        <w:rPr>
          <w:sz w:val="27"/>
          <w:szCs w:val="27"/>
        </w:rPr>
        <w:t>ё</w:t>
      </w:r>
      <w:r w:rsidRPr="00F771B9">
        <w:rPr>
          <w:sz w:val="27"/>
          <w:szCs w:val="27"/>
        </w:rPr>
        <w:t xml:space="preserve">те на душу населения, и выплачивается одному из родителей (законному представителю) ребенка; </w:t>
      </w:r>
    </w:p>
    <w:p w:rsidR="002364E1" w:rsidRDefault="00F92398" w:rsidP="002364E1">
      <w:pPr>
        <w:suppressAutoHyphens/>
        <w:ind w:firstLine="709"/>
        <w:jc w:val="both"/>
        <w:rPr>
          <w:kern w:val="1"/>
          <w:sz w:val="27"/>
          <w:szCs w:val="27"/>
          <w:lang w:eastAsia="hi-IN" w:bidi="hi-IN"/>
        </w:rPr>
      </w:pPr>
      <w:r w:rsidRPr="00F771B9">
        <w:rPr>
          <w:sz w:val="27"/>
          <w:szCs w:val="27"/>
        </w:rPr>
        <w:t>ежемесячная денежная выплата на третьего и последующего реб</w:t>
      </w:r>
      <w:r w:rsidR="00AC4B6A">
        <w:rPr>
          <w:sz w:val="27"/>
          <w:szCs w:val="27"/>
        </w:rPr>
        <w:t>ё</w:t>
      </w:r>
      <w:r w:rsidRPr="00F771B9">
        <w:rPr>
          <w:sz w:val="27"/>
          <w:szCs w:val="27"/>
        </w:rPr>
        <w:t>нка</w:t>
      </w:r>
      <w:r w:rsidR="002364E1" w:rsidRPr="002364E1">
        <w:rPr>
          <w:kern w:val="1"/>
          <w:sz w:val="27"/>
          <w:szCs w:val="27"/>
          <w:lang w:eastAsia="hi-IN" w:bidi="hi-IN"/>
        </w:rPr>
        <w:t xml:space="preserve"> </w:t>
      </w:r>
      <w:r w:rsidR="002364E1">
        <w:rPr>
          <w:kern w:val="1"/>
          <w:sz w:val="27"/>
          <w:szCs w:val="27"/>
          <w:lang w:eastAsia="hi-IN" w:bidi="hi-IN"/>
        </w:rPr>
        <w:br/>
        <w:t>в размере 11 844 рублей;</w:t>
      </w:r>
    </w:p>
    <w:p w:rsidR="00F92398" w:rsidRDefault="00F92398" w:rsidP="00F92398">
      <w:pPr>
        <w:ind w:firstLine="709"/>
        <w:jc w:val="both"/>
        <w:rPr>
          <w:sz w:val="27"/>
          <w:szCs w:val="27"/>
        </w:rPr>
      </w:pPr>
      <w:r w:rsidRPr="00F771B9">
        <w:rPr>
          <w:sz w:val="27"/>
          <w:szCs w:val="27"/>
        </w:rPr>
        <w:t>компенсация платы за присмотр и уход за детьми в образовательных организациях, реализующих образовательную прог</w:t>
      </w:r>
      <w:r>
        <w:rPr>
          <w:sz w:val="27"/>
          <w:szCs w:val="27"/>
        </w:rPr>
        <w:t>рамму дошкольного образования (20%</w:t>
      </w:r>
      <w:r w:rsidRPr="00F771B9">
        <w:rPr>
          <w:sz w:val="27"/>
          <w:szCs w:val="27"/>
        </w:rPr>
        <w:t xml:space="preserve"> среднего размера платы за присмотр и уход в государственных </w:t>
      </w:r>
      <w:r>
        <w:rPr>
          <w:sz w:val="27"/>
          <w:szCs w:val="27"/>
        </w:rPr>
        <w:br/>
      </w:r>
      <w:r w:rsidRPr="00F771B9">
        <w:rPr>
          <w:sz w:val="27"/>
          <w:szCs w:val="27"/>
        </w:rPr>
        <w:t xml:space="preserve">и муниципальных организациях, находящихся на территории области </w:t>
      </w:r>
      <w:r>
        <w:rPr>
          <w:sz w:val="27"/>
          <w:szCs w:val="27"/>
        </w:rPr>
        <w:t>–</w:t>
      </w:r>
      <w:r w:rsidRPr="00F771B9">
        <w:rPr>
          <w:sz w:val="27"/>
          <w:szCs w:val="27"/>
        </w:rPr>
        <w:t xml:space="preserve"> на первого </w:t>
      </w:r>
      <w:r w:rsidRPr="00F771B9">
        <w:rPr>
          <w:sz w:val="27"/>
          <w:szCs w:val="27"/>
        </w:rPr>
        <w:lastRenderedPageBreak/>
        <w:t>реб</w:t>
      </w:r>
      <w:r w:rsidR="00AC4B6A">
        <w:rPr>
          <w:sz w:val="27"/>
          <w:szCs w:val="27"/>
        </w:rPr>
        <w:t>ё</w:t>
      </w:r>
      <w:r w:rsidRPr="00F771B9">
        <w:rPr>
          <w:sz w:val="27"/>
          <w:szCs w:val="27"/>
        </w:rPr>
        <w:t xml:space="preserve">нка; </w:t>
      </w:r>
      <w:r>
        <w:rPr>
          <w:sz w:val="27"/>
          <w:szCs w:val="27"/>
        </w:rPr>
        <w:t>50%</w:t>
      </w:r>
      <w:r w:rsidRPr="00F771B9">
        <w:rPr>
          <w:sz w:val="27"/>
          <w:szCs w:val="27"/>
        </w:rPr>
        <w:t xml:space="preserve"> размера такой платы </w:t>
      </w:r>
      <w:r>
        <w:rPr>
          <w:sz w:val="27"/>
          <w:szCs w:val="27"/>
        </w:rPr>
        <w:t>–</w:t>
      </w:r>
      <w:r w:rsidRPr="00F771B9">
        <w:rPr>
          <w:sz w:val="27"/>
          <w:szCs w:val="27"/>
        </w:rPr>
        <w:t xml:space="preserve"> на второго реб</w:t>
      </w:r>
      <w:r w:rsidR="00AC4B6A">
        <w:rPr>
          <w:sz w:val="27"/>
          <w:szCs w:val="27"/>
        </w:rPr>
        <w:t>ё</w:t>
      </w:r>
      <w:r w:rsidRPr="00F771B9">
        <w:rPr>
          <w:sz w:val="27"/>
          <w:szCs w:val="27"/>
        </w:rPr>
        <w:t xml:space="preserve">нка; </w:t>
      </w:r>
      <w:r>
        <w:rPr>
          <w:sz w:val="27"/>
          <w:szCs w:val="27"/>
        </w:rPr>
        <w:t>70%</w:t>
      </w:r>
      <w:r w:rsidRPr="00F771B9">
        <w:rPr>
          <w:sz w:val="27"/>
          <w:szCs w:val="27"/>
        </w:rPr>
        <w:t xml:space="preserve"> размера такой платы</w:t>
      </w:r>
      <w:r>
        <w:rPr>
          <w:sz w:val="27"/>
          <w:szCs w:val="27"/>
        </w:rPr>
        <w:t> </w:t>
      </w:r>
      <w:r w:rsidRPr="00F771B9">
        <w:rPr>
          <w:sz w:val="27"/>
          <w:szCs w:val="27"/>
        </w:rPr>
        <w:t>– на треть</w:t>
      </w:r>
      <w:r>
        <w:rPr>
          <w:sz w:val="27"/>
          <w:szCs w:val="27"/>
        </w:rPr>
        <w:t>его реб</w:t>
      </w:r>
      <w:r w:rsidR="00AC4B6A">
        <w:rPr>
          <w:sz w:val="27"/>
          <w:szCs w:val="27"/>
        </w:rPr>
        <w:t>ё</w:t>
      </w:r>
      <w:r w:rsidR="002364E1">
        <w:rPr>
          <w:sz w:val="27"/>
          <w:szCs w:val="27"/>
        </w:rPr>
        <w:t>нка и последующих детей);</w:t>
      </w:r>
    </w:p>
    <w:p w:rsidR="002364E1" w:rsidRPr="002364E1" w:rsidRDefault="002364E1" w:rsidP="002364E1">
      <w:pPr>
        <w:suppressAutoHyphens/>
        <w:ind w:firstLine="708"/>
        <w:jc w:val="both"/>
        <w:rPr>
          <w:sz w:val="27"/>
          <w:szCs w:val="27"/>
        </w:rPr>
      </w:pPr>
      <w:r w:rsidRPr="002364E1">
        <w:rPr>
          <w:sz w:val="27"/>
          <w:szCs w:val="27"/>
        </w:rPr>
        <w:t xml:space="preserve">ежемесячное пособие по уходу за первым ребенком в возрасте от </w:t>
      </w:r>
      <w:r>
        <w:rPr>
          <w:sz w:val="27"/>
          <w:szCs w:val="27"/>
        </w:rPr>
        <w:t xml:space="preserve">1,5 </w:t>
      </w:r>
      <w:r w:rsidRPr="002364E1">
        <w:rPr>
          <w:sz w:val="27"/>
          <w:szCs w:val="27"/>
        </w:rPr>
        <w:t xml:space="preserve">до </w:t>
      </w:r>
      <w:r>
        <w:rPr>
          <w:sz w:val="27"/>
          <w:szCs w:val="27"/>
        </w:rPr>
        <w:t>3</w:t>
      </w:r>
      <w:r w:rsidRPr="002364E1">
        <w:rPr>
          <w:sz w:val="27"/>
          <w:szCs w:val="27"/>
        </w:rPr>
        <w:t xml:space="preserve"> лет, рожденным матерью в возрасте до 25 лет в период с 1 января 2017 года </w:t>
      </w:r>
      <w:r>
        <w:rPr>
          <w:sz w:val="27"/>
          <w:szCs w:val="27"/>
        </w:rPr>
        <w:br/>
      </w:r>
      <w:r w:rsidRPr="002364E1">
        <w:rPr>
          <w:sz w:val="27"/>
          <w:szCs w:val="27"/>
        </w:rPr>
        <w:t>до 31 декабря 2020 года включительно в размере 3</w:t>
      </w:r>
      <w:r>
        <w:rPr>
          <w:sz w:val="27"/>
          <w:szCs w:val="27"/>
        </w:rPr>
        <w:t xml:space="preserve"> тыс.</w:t>
      </w:r>
      <w:r w:rsidRPr="002364E1">
        <w:rPr>
          <w:sz w:val="27"/>
          <w:szCs w:val="27"/>
        </w:rPr>
        <w:t xml:space="preserve"> рублей; </w:t>
      </w:r>
    </w:p>
    <w:p w:rsidR="002364E1" w:rsidRPr="002364E1" w:rsidRDefault="002364E1" w:rsidP="002364E1">
      <w:pPr>
        <w:shd w:val="clear" w:color="000000" w:fill="FFFFFF"/>
        <w:suppressAutoHyphens/>
        <w:ind w:firstLine="709"/>
        <w:jc w:val="both"/>
        <w:rPr>
          <w:sz w:val="27"/>
          <w:szCs w:val="27"/>
        </w:rPr>
      </w:pPr>
      <w:r w:rsidRPr="002364E1">
        <w:rPr>
          <w:sz w:val="27"/>
          <w:szCs w:val="27"/>
        </w:rPr>
        <w:t>ежемесячная денежная выплата на детей военнослужащих и сотрудников органов внутренних дел, погибших при исполнении обязанностей военной службы (служебных обязанностей) в размере 1</w:t>
      </w:r>
      <w:r>
        <w:rPr>
          <w:sz w:val="27"/>
          <w:szCs w:val="27"/>
        </w:rPr>
        <w:t> </w:t>
      </w:r>
      <w:r w:rsidRPr="002364E1">
        <w:rPr>
          <w:sz w:val="27"/>
          <w:szCs w:val="27"/>
        </w:rPr>
        <w:t>119</w:t>
      </w:r>
      <w:r>
        <w:rPr>
          <w:sz w:val="27"/>
          <w:szCs w:val="27"/>
        </w:rPr>
        <w:t xml:space="preserve"> </w:t>
      </w:r>
      <w:r w:rsidRPr="002364E1">
        <w:rPr>
          <w:sz w:val="27"/>
          <w:szCs w:val="27"/>
        </w:rPr>
        <w:t>рублей;</w:t>
      </w:r>
    </w:p>
    <w:p w:rsidR="002364E1" w:rsidRPr="002364E1" w:rsidRDefault="002364E1" w:rsidP="002364E1">
      <w:pPr>
        <w:suppressAutoHyphens/>
        <w:ind w:firstLine="709"/>
        <w:jc w:val="both"/>
        <w:rPr>
          <w:sz w:val="27"/>
          <w:szCs w:val="27"/>
        </w:rPr>
      </w:pPr>
      <w:r w:rsidRPr="002364E1">
        <w:rPr>
          <w:sz w:val="27"/>
          <w:szCs w:val="27"/>
        </w:rPr>
        <w:t xml:space="preserve">возмещение затрат, понесенных родителем к месту санаторно-курортного лечения ребенка и обратно на детей, нуждающихся по медицинским показаниям </w:t>
      </w:r>
      <w:r>
        <w:rPr>
          <w:sz w:val="27"/>
          <w:szCs w:val="27"/>
        </w:rPr>
        <w:br/>
      </w:r>
      <w:r w:rsidRPr="002364E1">
        <w:rPr>
          <w:sz w:val="27"/>
          <w:szCs w:val="27"/>
        </w:rPr>
        <w:t xml:space="preserve">в санаторно-курортном лечении и направленным на санаторно-курортное лечение по путевкам, предоставленным исполнительным органом государственной власти области; </w:t>
      </w:r>
    </w:p>
    <w:p w:rsidR="002364E1" w:rsidRPr="002364E1" w:rsidRDefault="002364E1" w:rsidP="002364E1">
      <w:pPr>
        <w:suppressAutoHyphens/>
        <w:ind w:firstLine="709"/>
        <w:jc w:val="both"/>
        <w:rPr>
          <w:sz w:val="27"/>
          <w:szCs w:val="27"/>
        </w:rPr>
      </w:pPr>
      <w:r w:rsidRPr="002364E1">
        <w:rPr>
          <w:sz w:val="27"/>
          <w:szCs w:val="27"/>
        </w:rPr>
        <w:t xml:space="preserve">ежемесячная денежная выплата на ребенка в возрасте от </w:t>
      </w:r>
      <w:r>
        <w:rPr>
          <w:sz w:val="27"/>
          <w:szCs w:val="27"/>
        </w:rPr>
        <w:t>3</w:t>
      </w:r>
      <w:r w:rsidRPr="002364E1">
        <w:rPr>
          <w:sz w:val="27"/>
          <w:szCs w:val="27"/>
        </w:rPr>
        <w:t xml:space="preserve"> до </w:t>
      </w:r>
      <w:r>
        <w:rPr>
          <w:sz w:val="27"/>
          <w:szCs w:val="27"/>
        </w:rPr>
        <w:t>7</w:t>
      </w:r>
      <w:r w:rsidRPr="002364E1">
        <w:rPr>
          <w:sz w:val="27"/>
          <w:szCs w:val="27"/>
        </w:rPr>
        <w:t xml:space="preserve"> лет включительно.</w:t>
      </w:r>
    </w:p>
    <w:p w:rsidR="007E55E3" w:rsidRDefault="007E55E3" w:rsidP="007E55E3">
      <w:pPr>
        <w:pStyle w:val="af0"/>
        <w:spacing w:before="0" w:beforeAutospacing="0" w:after="0" w:afterAutospacing="0"/>
        <w:ind w:firstLine="709"/>
        <w:jc w:val="both"/>
        <w:rPr>
          <w:sz w:val="27"/>
          <w:szCs w:val="27"/>
        </w:rPr>
      </w:pPr>
      <w:r>
        <w:rPr>
          <w:sz w:val="27"/>
          <w:szCs w:val="27"/>
        </w:rPr>
        <w:t>В соотве</w:t>
      </w:r>
      <w:r w:rsidR="00DA4C86">
        <w:rPr>
          <w:sz w:val="27"/>
          <w:szCs w:val="27"/>
        </w:rPr>
        <w:t>т</w:t>
      </w:r>
      <w:r>
        <w:rPr>
          <w:sz w:val="27"/>
          <w:szCs w:val="27"/>
        </w:rPr>
        <w:t>ствии с</w:t>
      </w:r>
      <w:r w:rsidRPr="0000245F">
        <w:rPr>
          <w:sz w:val="27"/>
          <w:szCs w:val="27"/>
        </w:rPr>
        <w:t xml:space="preserve"> </w:t>
      </w:r>
      <w:r>
        <w:rPr>
          <w:sz w:val="27"/>
          <w:szCs w:val="27"/>
        </w:rPr>
        <w:t>з</w:t>
      </w:r>
      <w:r w:rsidRPr="0000245F">
        <w:rPr>
          <w:sz w:val="27"/>
          <w:szCs w:val="27"/>
        </w:rPr>
        <w:t>акон</w:t>
      </w:r>
      <w:r w:rsidR="007E3861">
        <w:rPr>
          <w:sz w:val="27"/>
          <w:szCs w:val="27"/>
        </w:rPr>
        <w:t>о</w:t>
      </w:r>
      <w:r>
        <w:rPr>
          <w:sz w:val="27"/>
          <w:szCs w:val="27"/>
        </w:rPr>
        <w:t>м</w:t>
      </w:r>
      <w:r w:rsidRPr="0000245F">
        <w:rPr>
          <w:sz w:val="27"/>
          <w:szCs w:val="27"/>
        </w:rPr>
        <w:t xml:space="preserve"> области от </w:t>
      </w:r>
      <w:r w:rsidR="008E02C3">
        <w:rPr>
          <w:sz w:val="27"/>
          <w:szCs w:val="27"/>
        </w:rPr>
        <w:t>11</w:t>
      </w:r>
      <w:r>
        <w:rPr>
          <w:sz w:val="27"/>
          <w:szCs w:val="27"/>
        </w:rPr>
        <w:t xml:space="preserve"> </w:t>
      </w:r>
      <w:r w:rsidR="008E02C3">
        <w:rPr>
          <w:sz w:val="27"/>
          <w:szCs w:val="27"/>
        </w:rPr>
        <w:t>июня</w:t>
      </w:r>
      <w:r>
        <w:rPr>
          <w:sz w:val="27"/>
          <w:szCs w:val="27"/>
        </w:rPr>
        <w:t xml:space="preserve"> </w:t>
      </w:r>
      <w:r w:rsidRPr="0000245F">
        <w:rPr>
          <w:sz w:val="27"/>
          <w:szCs w:val="27"/>
        </w:rPr>
        <w:t>20</w:t>
      </w:r>
      <w:r w:rsidR="008E02C3">
        <w:rPr>
          <w:sz w:val="27"/>
          <w:szCs w:val="27"/>
        </w:rPr>
        <w:t>24</w:t>
      </w:r>
      <w:r w:rsidRPr="0000245F">
        <w:rPr>
          <w:sz w:val="27"/>
          <w:szCs w:val="27"/>
        </w:rPr>
        <w:t xml:space="preserve"> </w:t>
      </w:r>
      <w:r>
        <w:rPr>
          <w:sz w:val="27"/>
          <w:szCs w:val="27"/>
        </w:rPr>
        <w:t xml:space="preserve">г. </w:t>
      </w:r>
      <w:r w:rsidRPr="0000245F">
        <w:rPr>
          <w:sz w:val="27"/>
          <w:szCs w:val="27"/>
        </w:rPr>
        <w:t xml:space="preserve">№ </w:t>
      </w:r>
      <w:r w:rsidR="004A76F2">
        <w:rPr>
          <w:sz w:val="27"/>
          <w:szCs w:val="27"/>
        </w:rPr>
        <w:t>505</w:t>
      </w:r>
      <w:r w:rsidRPr="0000245F">
        <w:rPr>
          <w:sz w:val="27"/>
          <w:szCs w:val="27"/>
        </w:rPr>
        <w:t xml:space="preserve">-З «О </w:t>
      </w:r>
      <w:r w:rsidR="004A76F2">
        <w:rPr>
          <w:sz w:val="27"/>
          <w:szCs w:val="27"/>
        </w:rPr>
        <w:t xml:space="preserve">мерах </w:t>
      </w:r>
      <w:r w:rsidRPr="0000245F">
        <w:rPr>
          <w:sz w:val="27"/>
          <w:szCs w:val="27"/>
        </w:rPr>
        <w:t>социальной поддержк</w:t>
      </w:r>
      <w:r w:rsidR="004A76F2">
        <w:rPr>
          <w:sz w:val="27"/>
          <w:szCs w:val="27"/>
        </w:rPr>
        <w:t>и</w:t>
      </w:r>
      <w:r w:rsidRPr="0000245F">
        <w:rPr>
          <w:sz w:val="27"/>
          <w:szCs w:val="27"/>
        </w:rPr>
        <w:t xml:space="preserve"> многодетных семей в Тамбовской области» многодетным семьям предоставляется мер</w:t>
      </w:r>
      <w:r w:rsidR="004A76F2">
        <w:rPr>
          <w:sz w:val="27"/>
          <w:szCs w:val="27"/>
        </w:rPr>
        <w:t>ы</w:t>
      </w:r>
      <w:r w:rsidRPr="0000245F">
        <w:rPr>
          <w:sz w:val="27"/>
          <w:szCs w:val="27"/>
        </w:rPr>
        <w:t xml:space="preserve"> социальной поддержки</w:t>
      </w:r>
      <w:r>
        <w:rPr>
          <w:sz w:val="27"/>
          <w:szCs w:val="27"/>
        </w:rPr>
        <w:t>.</w:t>
      </w:r>
    </w:p>
    <w:p w:rsidR="00141DE0" w:rsidRDefault="00141DE0" w:rsidP="00141DE0">
      <w:pPr>
        <w:ind w:firstLine="709"/>
        <w:jc w:val="both"/>
        <w:rPr>
          <w:sz w:val="27"/>
          <w:szCs w:val="27"/>
        </w:rPr>
      </w:pPr>
      <w:r w:rsidRPr="00141DE0">
        <w:rPr>
          <w:sz w:val="27"/>
          <w:szCs w:val="27"/>
        </w:rPr>
        <w:t xml:space="preserve">В Тамбовской области реализуются региональные меры поддержки педагогических работников: </w:t>
      </w:r>
    </w:p>
    <w:p w:rsidR="00141DE0" w:rsidRDefault="00141DE0" w:rsidP="00141DE0">
      <w:pPr>
        <w:ind w:firstLine="709"/>
        <w:jc w:val="both"/>
        <w:rPr>
          <w:sz w:val="27"/>
          <w:szCs w:val="27"/>
        </w:rPr>
      </w:pPr>
      <w:r>
        <w:rPr>
          <w:sz w:val="27"/>
          <w:szCs w:val="27"/>
        </w:rPr>
        <w:t>е</w:t>
      </w:r>
      <w:r w:rsidRPr="00141DE0">
        <w:rPr>
          <w:sz w:val="27"/>
          <w:szCs w:val="27"/>
        </w:rPr>
        <w:t xml:space="preserve">жемесячные выплаты стимулирующего характера молодым специалистам областных государственных и муниципальных </w:t>
      </w:r>
      <w:r w:rsidR="002364E1" w:rsidRPr="002364E1">
        <w:rPr>
          <w:sz w:val="27"/>
          <w:szCs w:val="27"/>
        </w:rPr>
        <w:t>дошкольных образовательных организаций, общеобразовательных организаций, профессиональных образовательных организаций, организаций дополнительного образования</w:t>
      </w:r>
      <w:r w:rsidRPr="00141DE0">
        <w:rPr>
          <w:sz w:val="27"/>
          <w:szCs w:val="27"/>
        </w:rPr>
        <w:t xml:space="preserve"> </w:t>
      </w:r>
      <w:r w:rsidR="002364E1">
        <w:rPr>
          <w:sz w:val="27"/>
          <w:szCs w:val="27"/>
        </w:rPr>
        <w:br/>
      </w:r>
      <w:r w:rsidRPr="00141DE0">
        <w:rPr>
          <w:sz w:val="27"/>
          <w:szCs w:val="27"/>
        </w:rPr>
        <w:t>в размере 2,6 тыс.</w:t>
      </w:r>
      <w:r w:rsidR="00D161E3">
        <w:rPr>
          <w:sz w:val="27"/>
          <w:szCs w:val="27"/>
        </w:rPr>
        <w:t xml:space="preserve"> </w:t>
      </w:r>
      <w:r w:rsidRPr="00141DE0">
        <w:rPr>
          <w:sz w:val="27"/>
          <w:szCs w:val="27"/>
        </w:rPr>
        <w:t>руб</w:t>
      </w:r>
      <w:r w:rsidR="0098776D">
        <w:rPr>
          <w:sz w:val="27"/>
          <w:szCs w:val="27"/>
        </w:rPr>
        <w:t>лей</w:t>
      </w:r>
      <w:r>
        <w:rPr>
          <w:sz w:val="27"/>
          <w:szCs w:val="27"/>
        </w:rPr>
        <w:t xml:space="preserve">; </w:t>
      </w:r>
    </w:p>
    <w:p w:rsidR="00141DE0" w:rsidRDefault="00141DE0" w:rsidP="00141DE0">
      <w:pPr>
        <w:ind w:firstLine="709"/>
        <w:jc w:val="both"/>
        <w:rPr>
          <w:sz w:val="27"/>
          <w:szCs w:val="27"/>
        </w:rPr>
      </w:pPr>
      <w:r>
        <w:rPr>
          <w:sz w:val="27"/>
          <w:szCs w:val="27"/>
        </w:rPr>
        <w:t>денежная выплата в размере 120</w:t>
      </w:r>
      <w:r w:rsidRPr="00141DE0">
        <w:rPr>
          <w:sz w:val="27"/>
          <w:szCs w:val="27"/>
        </w:rPr>
        <w:t xml:space="preserve"> тыс.</w:t>
      </w:r>
      <w:r>
        <w:rPr>
          <w:sz w:val="27"/>
          <w:szCs w:val="27"/>
        </w:rPr>
        <w:t xml:space="preserve"> </w:t>
      </w:r>
      <w:r w:rsidRPr="00141DE0">
        <w:rPr>
          <w:sz w:val="27"/>
          <w:szCs w:val="27"/>
        </w:rPr>
        <w:t>руб</w:t>
      </w:r>
      <w:r w:rsidR="0098776D">
        <w:rPr>
          <w:sz w:val="27"/>
          <w:szCs w:val="27"/>
        </w:rPr>
        <w:t>лей</w:t>
      </w:r>
      <w:r w:rsidRPr="00141DE0">
        <w:rPr>
          <w:sz w:val="27"/>
          <w:szCs w:val="27"/>
        </w:rPr>
        <w:t xml:space="preserve"> педагогическим работникам, впервые приступившим к педагогической деятельности в областной государственной или муниципальной общеобразовательной, дошкольной образовательной организации, профессиональ</w:t>
      </w:r>
      <w:r>
        <w:rPr>
          <w:sz w:val="27"/>
          <w:szCs w:val="27"/>
        </w:rPr>
        <w:t xml:space="preserve">ной образовательной организации; </w:t>
      </w:r>
    </w:p>
    <w:p w:rsidR="00141DE0" w:rsidRPr="00141DE0" w:rsidRDefault="00141DE0" w:rsidP="00141DE0">
      <w:pPr>
        <w:ind w:firstLine="709"/>
        <w:jc w:val="both"/>
        <w:rPr>
          <w:sz w:val="27"/>
          <w:szCs w:val="27"/>
        </w:rPr>
      </w:pPr>
      <w:r>
        <w:rPr>
          <w:sz w:val="27"/>
          <w:szCs w:val="27"/>
        </w:rPr>
        <w:t>п</w:t>
      </w:r>
      <w:r w:rsidRPr="00141DE0">
        <w:rPr>
          <w:sz w:val="27"/>
          <w:szCs w:val="27"/>
        </w:rPr>
        <w:t>редоставление компенсации расходов педагогическим и руководящим работникам образовательных организаций, расположенных в сельских насел</w:t>
      </w:r>
      <w:r w:rsidR="00AC4B6A">
        <w:rPr>
          <w:sz w:val="27"/>
          <w:szCs w:val="27"/>
        </w:rPr>
        <w:t>ё</w:t>
      </w:r>
      <w:r w:rsidRPr="00141DE0">
        <w:rPr>
          <w:sz w:val="27"/>
          <w:szCs w:val="27"/>
        </w:rPr>
        <w:t>нных пунктах</w:t>
      </w:r>
      <w:r w:rsidR="00F45725">
        <w:rPr>
          <w:sz w:val="27"/>
          <w:szCs w:val="27"/>
        </w:rPr>
        <w:t xml:space="preserve">, </w:t>
      </w:r>
      <w:r w:rsidR="00F45725" w:rsidRPr="00F45725">
        <w:rPr>
          <w:sz w:val="27"/>
          <w:szCs w:val="27"/>
        </w:rPr>
        <w:t xml:space="preserve">в </w:t>
      </w:r>
      <w:r w:rsidR="00565267" w:rsidRPr="00565267">
        <w:rPr>
          <w:sz w:val="27"/>
          <w:szCs w:val="27"/>
        </w:rPr>
        <w:t xml:space="preserve">соответствии </w:t>
      </w:r>
      <w:r w:rsidR="00F45725" w:rsidRPr="00F45725">
        <w:rPr>
          <w:sz w:val="27"/>
          <w:szCs w:val="27"/>
        </w:rPr>
        <w:t>с Законом Тамбовской области от 5</w:t>
      </w:r>
      <w:r w:rsidR="00F45725">
        <w:rPr>
          <w:sz w:val="27"/>
          <w:szCs w:val="27"/>
        </w:rPr>
        <w:t xml:space="preserve"> июня </w:t>
      </w:r>
      <w:r w:rsidR="00F45725" w:rsidRPr="00F45725">
        <w:rPr>
          <w:sz w:val="27"/>
          <w:szCs w:val="27"/>
        </w:rPr>
        <w:t>2008</w:t>
      </w:r>
      <w:r w:rsidR="00F45725">
        <w:rPr>
          <w:sz w:val="27"/>
          <w:szCs w:val="27"/>
        </w:rPr>
        <w:t xml:space="preserve"> г.</w:t>
      </w:r>
      <w:r w:rsidR="00F45725" w:rsidRPr="00F45725">
        <w:rPr>
          <w:sz w:val="27"/>
          <w:szCs w:val="27"/>
        </w:rPr>
        <w:t xml:space="preserve"> № 379-З </w:t>
      </w:r>
      <w:r w:rsidR="00F45725">
        <w:rPr>
          <w:sz w:val="27"/>
          <w:szCs w:val="27"/>
        </w:rPr>
        <w:br/>
      </w:r>
      <w:r w:rsidR="00F45725" w:rsidRPr="00F45725">
        <w:rPr>
          <w:sz w:val="27"/>
          <w:szCs w:val="27"/>
        </w:rPr>
        <w:t xml:space="preserve">«О размере, условиях и порядке предоставления компенсации расходов на оплату жилых помещений, отопления и освещения работникам, проживающим </w:t>
      </w:r>
      <w:r w:rsidR="00F45725">
        <w:rPr>
          <w:sz w:val="27"/>
          <w:szCs w:val="27"/>
        </w:rPr>
        <w:br/>
      </w:r>
      <w:r w:rsidR="00F45725" w:rsidRPr="00F45725">
        <w:rPr>
          <w:sz w:val="27"/>
          <w:szCs w:val="27"/>
        </w:rPr>
        <w:t>и работающим в сельских населенных пунктах, рабочих поселках (поселках городского типа)»</w:t>
      </w:r>
      <w:r w:rsidRPr="00141DE0">
        <w:rPr>
          <w:sz w:val="27"/>
          <w:szCs w:val="27"/>
        </w:rPr>
        <w:t xml:space="preserve">. </w:t>
      </w:r>
    </w:p>
    <w:p w:rsidR="00141DE0" w:rsidRPr="00141DE0" w:rsidRDefault="00141DE0" w:rsidP="00141DE0">
      <w:pPr>
        <w:pStyle w:val="af0"/>
        <w:spacing w:before="0" w:beforeAutospacing="0" w:after="0" w:afterAutospacing="0"/>
        <w:ind w:firstLine="709"/>
        <w:jc w:val="both"/>
        <w:rPr>
          <w:sz w:val="27"/>
          <w:szCs w:val="27"/>
        </w:rPr>
      </w:pPr>
      <w:r>
        <w:rPr>
          <w:sz w:val="27"/>
          <w:szCs w:val="27"/>
        </w:rPr>
        <w:t xml:space="preserve">Также </w:t>
      </w:r>
      <w:r w:rsidRPr="00141DE0">
        <w:rPr>
          <w:sz w:val="27"/>
          <w:szCs w:val="27"/>
        </w:rPr>
        <w:t>в области реализуются:</w:t>
      </w:r>
    </w:p>
    <w:p w:rsidR="00141DE0" w:rsidRPr="00141DE0" w:rsidRDefault="00141DE0" w:rsidP="00141DE0">
      <w:pPr>
        <w:pStyle w:val="af0"/>
        <w:spacing w:before="0" w:beforeAutospacing="0" w:after="0" w:afterAutospacing="0"/>
        <w:ind w:firstLine="709"/>
        <w:jc w:val="both"/>
        <w:rPr>
          <w:sz w:val="27"/>
          <w:szCs w:val="27"/>
        </w:rPr>
      </w:pPr>
      <w:r w:rsidRPr="00141DE0">
        <w:rPr>
          <w:sz w:val="27"/>
          <w:szCs w:val="27"/>
        </w:rPr>
        <w:t xml:space="preserve">программа «Учитель для России» при взаимодействии с Благотворительным фондом поддержки и развития образования «Новый учитель»; </w:t>
      </w:r>
    </w:p>
    <w:p w:rsidR="00141DE0" w:rsidRPr="00141DE0" w:rsidRDefault="00141DE0" w:rsidP="00141DE0">
      <w:pPr>
        <w:pStyle w:val="af0"/>
        <w:spacing w:before="0" w:beforeAutospacing="0" w:after="0" w:afterAutospacing="0"/>
        <w:ind w:firstLine="709"/>
        <w:jc w:val="both"/>
        <w:rPr>
          <w:sz w:val="27"/>
          <w:szCs w:val="27"/>
        </w:rPr>
      </w:pPr>
      <w:r w:rsidRPr="00141DE0">
        <w:rPr>
          <w:sz w:val="27"/>
          <w:szCs w:val="27"/>
        </w:rPr>
        <w:t>программа «Земский учитель» (</w:t>
      </w:r>
      <w:r w:rsidR="009D3903">
        <w:rPr>
          <w:sz w:val="27"/>
          <w:szCs w:val="27"/>
        </w:rPr>
        <w:t>педагоги</w:t>
      </w:r>
      <w:r w:rsidRPr="00141DE0">
        <w:rPr>
          <w:sz w:val="27"/>
          <w:szCs w:val="27"/>
        </w:rPr>
        <w:t xml:space="preserve"> в рамках данной программы трудоустраиваются в сельские общеобразовательные организации и получают компенсационные выплаты в размере 1 млн руб</w:t>
      </w:r>
      <w:r w:rsidR="00F45725">
        <w:rPr>
          <w:sz w:val="27"/>
          <w:szCs w:val="27"/>
        </w:rPr>
        <w:t>лей</w:t>
      </w:r>
      <w:r w:rsidRPr="00141DE0">
        <w:rPr>
          <w:sz w:val="27"/>
          <w:szCs w:val="27"/>
        </w:rPr>
        <w:t>).</w:t>
      </w:r>
    </w:p>
    <w:p w:rsidR="00FA7F56" w:rsidRDefault="006E193C" w:rsidP="006E193C">
      <w:pPr>
        <w:ind w:firstLine="720"/>
        <w:jc w:val="both"/>
        <w:rPr>
          <w:sz w:val="27"/>
          <w:szCs w:val="27"/>
        </w:rPr>
      </w:pPr>
      <w:r w:rsidRPr="0060048A">
        <w:rPr>
          <w:sz w:val="27"/>
          <w:szCs w:val="27"/>
        </w:rPr>
        <w:t xml:space="preserve">Для временного проживания и регистрации участников </w:t>
      </w:r>
      <w:r>
        <w:rPr>
          <w:sz w:val="27"/>
          <w:szCs w:val="27"/>
        </w:rPr>
        <w:t xml:space="preserve">Государственной </w:t>
      </w:r>
      <w:r w:rsidRPr="0060048A">
        <w:rPr>
          <w:sz w:val="27"/>
          <w:szCs w:val="27"/>
        </w:rPr>
        <w:t>программы и членов их семей создан</w:t>
      </w:r>
      <w:r w:rsidR="002364E1">
        <w:rPr>
          <w:sz w:val="27"/>
          <w:szCs w:val="27"/>
        </w:rPr>
        <w:t>о</w:t>
      </w:r>
      <w:r w:rsidRPr="0060048A">
        <w:rPr>
          <w:sz w:val="27"/>
          <w:szCs w:val="27"/>
        </w:rPr>
        <w:t xml:space="preserve"> 2</w:t>
      </w:r>
      <w:r w:rsidR="002364E1">
        <w:rPr>
          <w:sz w:val="27"/>
          <w:szCs w:val="27"/>
        </w:rPr>
        <w:t>4</w:t>
      </w:r>
      <w:r w:rsidRPr="0060048A">
        <w:rPr>
          <w:sz w:val="27"/>
          <w:szCs w:val="27"/>
        </w:rPr>
        <w:t xml:space="preserve"> центра временного размещения</w:t>
      </w:r>
      <w:r w:rsidR="003A0940">
        <w:rPr>
          <w:sz w:val="27"/>
          <w:szCs w:val="27"/>
        </w:rPr>
        <w:t xml:space="preserve">, </w:t>
      </w:r>
      <w:r w:rsidR="009D3903">
        <w:rPr>
          <w:sz w:val="27"/>
          <w:szCs w:val="27"/>
        </w:rPr>
        <w:br/>
      </w:r>
      <w:r w:rsidR="003A0940">
        <w:rPr>
          <w:sz w:val="27"/>
          <w:szCs w:val="27"/>
        </w:rPr>
        <w:t>в которых о</w:t>
      </w:r>
      <w:r w:rsidR="003A0940" w:rsidRPr="003A0940">
        <w:rPr>
          <w:sz w:val="27"/>
          <w:szCs w:val="27"/>
        </w:rPr>
        <w:t>дновременно могут быть размещены более 300 человек</w:t>
      </w:r>
      <w:r w:rsidRPr="0060048A">
        <w:rPr>
          <w:sz w:val="27"/>
          <w:szCs w:val="27"/>
        </w:rPr>
        <w:t xml:space="preserve">. Период проживания в </w:t>
      </w:r>
      <w:r>
        <w:rPr>
          <w:sz w:val="27"/>
          <w:szCs w:val="27"/>
        </w:rPr>
        <w:t>данных центрах</w:t>
      </w:r>
      <w:r w:rsidRPr="0060048A">
        <w:rPr>
          <w:sz w:val="27"/>
          <w:szCs w:val="27"/>
        </w:rPr>
        <w:t xml:space="preserve"> возможен </w:t>
      </w:r>
      <w:r w:rsidR="00FA7F56">
        <w:rPr>
          <w:sz w:val="27"/>
          <w:szCs w:val="27"/>
        </w:rPr>
        <w:t>12</w:t>
      </w:r>
      <w:r w:rsidRPr="0060048A">
        <w:rPr>
          <w:sz w:val="27"/>
          <w:szCs w:val="27"/>
        </w:rPr>
        <w:t xml:space="preserve"> и (при необходимости) более месяцев. </w:t>
      </w:r>
      <w:r w:rsidRPr="0060048A">
        <w:rPr>
          <w:sz w:val="27"/>
          <w:szCs w:val="27"/>
        </w:rPr>
        <w:lastRenderedPageBreak/>
        <w:t xml:space="preserve">Оплата за проживание в </w:t>
      </w:r>
      <w:r>
        <w:rPr>
          <w:sz w:val="27"/>
          <w:szCs w:val="27"/>
        </w:rPr>
        <w:t>центрах</w:t>
      </w:r>
      <w:r w:rsidR="003A0940">
        <w:rPr>
          <w:sz w:val="27"/>
          <w:szCs w:val="27"/>
        </w:rPr>
        <w:t xml:space="preserve"> (</w:t>
      </w:r>
      <w:r w:rsidR="003A0940" w:rsidRPr="003A0940">
        <w:rPr>
          <w:sz w:val="27"/>
          <w:szCs w:val="27"/>
        </w:rPr>
        <w:t>2,5 – 3 тыс. руб</w:t>
      </w:r>
      <w:r w:rsidR="0098776D">
        <w:rPr>
          <w:sz w:val="27"/>
          <w:szCs w:val="27"/>
        </w:rPr>
        <w:t>лей</w:t>
      </w:r>
      <w:r w:rsidR="003A0940" w:rsidRPr="003A0940">
        <w:rPr>
          <w:sz w:val="27"/>
          <w:szCs w:val="27"/>
        </w:rPr>
        <w:t xml:space="preserve"> за одного человека в месяц</w:t>
      </w:r>
      <w:r w:rsidR="003A0940">
        <w:rPr>
          <w:sz w:val="27"/>
          <w:szCs w:val="27"/>
        </w:rPr>
        <w:t>)</w:t>
      </w:r>
      <w:r w:rsidR="00FA7F56">
        <w:rPr>
          <w:sz w:val="27"/>
          <w:szCs w:val="27"/>
        </w:rPr>
        <w:t xml:space="preserve">. </w:t>
      </w:r>
    </w:p>
    <w:p w:rsidR="006E193C" w:rsidRPr="0060048A" w:rsidRDefault="00FA7F56" w:rsidP="00FA7F56">
      <w:pPr>
        <w:ind w:firstLine="708"/>
        <w:jc w:val="both"/>
        <w:rPr>
          <w:sz w:val="27"/>
          <w:szCs w:val="27"/>
        </w:rPr>
      </w:pPr>
      <w:r>
        <w:rPr>
          <w:sz w:val="27"/>
          <w:szCs w:val="27"/>
        </w:rPr>
        <w:t>А</w:t>
      </w:r>
      <w:r w:rsidR="006E193C" w:rsidRPr="0060048A">
        <w:rPr>
          <w:sz w:val="27"/>
          <w:szCs w:val="27"/>
        </w:rPr>
        <w:t>ренда жилья и приобретение жилья в</w:t>
      </w:r>
      <w:r w:rsidR="00B84D9B">
        <w:rPr>
          <w:sz w:val="27"/>
          <w:szCs w:val="27"/>
        </w:rPr>
        <w:t xml:space="preserve"> </w:t>
      </w:r>
      <w:r w:rsidR="006E193C" w:rsidRPr="0060048A">
        <w:rPr>
          <w:sz w:val="27"/>
          <w:szCs w:val="27"/>
        </w:rPr>
        <w:t>собственность осуществляется за</w:t>
      </w:r>
      <w:r w:rsidR="00337F7E">
        <w:rPr>
          <w:sz w:val="27"/>
          <w:szCs w:val="27"/>
        </w:rPr>
        <w:t xml:space="preserve"> </w:t>
      </w:r>
      <w:r w:rsidR="006E193C" w:rsidRPr="0060048A">
        <w:rPr>
          <w:sz w:val="27"/>
          <w:szCs w:val="27"/>
        </w:rPr>
        <w:t>сч</w:t>
      </w:r>
      <w:r w:rsidR="006E193C">
        <w:rPr>
          <w:sz w:val="27"/>
          <w:szCs w:val="27"/>
        </w:rPr>
        <w:t>ё</w:t>
      </w:r>
      <w:r w:rsidR="006E193C" w:rsidRPr="0060048A">
        <w:rPr>
          <w:sz w:val="27"/>
          <w:szCs w:val="27"/>
        </w:rPr>
        <w:t xml:space="preserve">т собственных средств </w:t>
      </w:r>
      <w:r w:rsidR="006E193C">
        <w:rPr>
          <w:sz w:val="27"/>
          <w:szCs w:val="27"/>
        </w:rPr>
        <w:t>соотечественников</w:t>
      </w:r>
      <w:r w:rsidR="006E193C" w:rsidRPr="0060048A">
        <w:rPr>
          <w:sz w:val="27"/>
          <w:szCs w:val="27"/>
        </w:rPr>
        <w:t xml:space="preserve">. </w:t>
      </w:r>
    </w:p>
    <w:p w:rsidR="006E193C" w:rsidRDefault="006E193C" w:rsidP="00FA7F56">
      <w:pPr>
        <w:ind w:firstLine="720"/>
        <w:jc w:val="both"/>
        <w:rPr>
          <w:sz w:val="27"/>
          <w:szCs w:val="27"/>
        </w:rPr>
      </w:pPr>
      <w:r w:rsidRPr="0060048A">
        <w:rPr>
          <w:sz w:val="27"/>
          <w:szCs w:val="27"/>
        </w:rPr>
        <w:t>Ориентировочная стоимость найма жилья в сельской местности варьируется от 3</w:t>
      </w:r>
      <w:r>
        <w:rPr>
          <w:sz w:val="27"/>
          <w:szCs w:val="27"/>
        </w:rPr>
        <w:t> </w:t>
      </w:r>
      <w:r w:rsidR="00337F7E">
        <w:rPr>
          <w:sz w:val="27"/>
          <w:szCs w:val="27"/>
        </w:rPr>
        <w:t>тыс.</w:t>
      </w:r>
      <w:r w:rsidRPr="0060048A">
        <w:rPr>
          <w:sz w:val="27"/>
          <w:szCs w:val="27"/>
        </w:rPr>
        <w:t xml:space="preserve"> руб</w:t>
      </w:r>
      <w:r w:rsidR="00FA7F56">
        <w:rPr>
          <w:sz w:val="27"/>
          <w:szCs w:val="27"/>
        </w:rPr>
        <w:t>лей</w:t>
      </w:r>
      <w:r w:rsidRPr="0060048A">
        <w:rPr>
          <w:sz w:val="27"/>
          <w:szCs w:val="27"/>
        </w:rPr>
        <w:t xml:space="preserve"> в месяц, в городах области – от 8</w:t>
      </w:r>
      <w:r>
        <w:rPr>
          <w:sz w:val="27"/>
          <w:szCs w:val="27"/>
        </w:rPr>
        <w:t> </w:t>
      </w:r>
      <w:r w:rsidR="00337F7E">
        <w:rPr>
          <w:sz w:val="27"/>
          <w:szCs w:val="27"/>
        </w:rPr>
        <w:t>тыс.</w:t>
      </w:r>
      <w:r w:rsidRPr="0060048A">
        <w:rPr>
          <w:sz w:val="27"/>
          <w:szCs w:val="27"/>
        </w:rPr>
        <w:t xml:space="preserve"> руб</w:t>
      </w:r>
      <w:r w:rsidR="0098776D">
        <w:rPr>
          <w:sz w:val="27"/>
          <w:szCs w:val="27"/>
        </w:rPr>
        <w:t>л</w:t>
      </w:r>
      <w:r w:rsidR="005F2792">
        <w:rPr>
          <w:sz w:val="27"/>
          <w:szCs w:val="27"/>
        </w:rPr>
        <w:t>е</w:t>
      </w:r>
      <w:r w:rsidR="0098776D">
        <w:rPr>
          <w:sz w:val="27"/>
          <w:szCs w:val="27"/>
        </w:rPr>
        <w:t>й</w:t>
      </w:r>
      <w:r w:rsidRPr="0060048A">
        <w:rPr>
          <w:sz w:val="27"/>
          <w:szCs w:val="27"/>
        </w:rPr>
        <w:t xml:space="preserve"> в зависимости от</w:t>
      </w:r>
      <w:r>
        <w:rPr>
          <w:sz w:val="27"/>
          <w:szCs w:val="27"/>
        </w:rPr>
        <w:t> </w:t>
      </w:r>
      <w:r w:rsidRPr="0060048A">
        <w:rPr>
          <w:sz w:val="27"/>
          <w:szCs w:val="27"/>
        </w:rPr>
        <w:t>местонахождения, условий и площади съёмного жилья.</w:t>
      </w:r>
    </w:p>
    <w:p w:rsidR="00FA7F56" w:rsidRPr="00FA7F56" w:rsidRDefault="00FA7F56" w:rsidP="000D1B4D">
      <w:pPr>
        <w:ind w:firstLine="720"/>
        <w:jc w:val="both"/>
        <w:rPr>
          <w:sz w:val="27"/>
          <w:szCs w:val="27"/>
        </w:rPr>
      </w:pPr>
      <w:r w:rsidRPr="00FA7F56">
        <w:rPr>
          <w:sz w:val="27"/>
          <w:szCs w:val="27"/>
        </w:rPr>
        <w:t xml:space="preserve">Стоимость жилья при покупке от 500 тыс. рублей </w:t>
      </w:r>
      <w:r>
        <w:rPr>
          <w:sz w:val="27"/>
          <w:szCs w:val="27"/>
        </w:rPr>
        <w:t>–</w:t>
      </w:r>
      <w:r w:rsidRPr="00FA7F56">
        <w:rPr>
          <w:sz w:val="27"/>
          <w:szCs w:val="27"/>
        </w:rPr>
        <w:t xml:space="preserve"> в с</w:t>
      </w:r>
      <w:r w:rsidR="00AC4B6A">
        <w:rPr>
          <w:sz w:val="27"/>
          <w:szCs w:val="27"/>
        </w:rPr>
        <w:t>ё</w:t>
      </w:r>
      <w:r w:rsidRPr="00FA7F56">
        <w:rPr>
          <w:sz w:val="27"/>
          <w:szCs w:val="27"/>
        </w:rPr>
        <w:t>лах, от 1 млн. рублей</w:t>
      </w:r>
      <w:r>
        <w:rPr>
          <w:sz w:val="27"/>
          <w:szCs w:val="27"/>
        </w:rPr>
        <w:t> –</w:t>
      </w:r>
      <w:r w:rsidRPr="00FA7F56">
        <w:rPr>
          <w:sz w:val="27"/>
          <w:szCs w:val="27"/>
        </w:rPr>
        <w:t xml:space="preserve"> в районном центре, от 42 тыс. рублей за </w:t>
      </w:r>
      <w:r>
        <w:rPr>
          <w:sz w:val="27"/>
          <w:szCs w:val="27"/>
        </w:rPr>
        <w:t xml:space="preserve">1 </w:t>
      </w:r>
      <w:r w:rsidRPr="00FA7F56">
        <w:rPr>
          <w:sz w:val="27"/>
          <w:szCs w:val="27"/>
        </w:rPr>
        <w:t>м</w:t>
      </w:r>
      <w:r w:rsidRPr="0098776D">
        <w:rPr>
          <w:sz w:val="27"/>
          <w:szCs w:val="27"/>
          <w:vertAlign w:val="superscript"/>
        </w:rPr>
        <w:t>2</w:t>
      </w:r>
      <w:r w:rsidRPr="00FA7F56">
        <w:rPr>
          <w:sz w:val="27"/>
          <w:szCs w:val="27"/>
        </w:rPr>
        <w:t xml:space="preserve"> – в городах в зависимости от строения, коммуникаций и наличия удобств. </w:t>
      </w:r>
    </w:p>
    <w:p w:rsidR="006E193C" w:rsidRPr="004E2B73" w:rsidRDefault="005741E2" w:rsidP="005741E2">
      <w:pPr>
        <w:ind w:firstLine="720"/>
        <w:jc w:val="both"/>
        <w:rPr>
          <w:sz w:val="27"/>
          <w:szCs w:val="27"/>
        </w:rPr>
      </w:pPr>
      <w:r w:rsidRPr="005741E2">
        <w:rPr>
          <w:sz w:val="27"/>
          <w:szCs w:val="27"/>
        </w:rPr>
        <w:t xml:space="preserve">Возможно участие </w:t>
      </w:r>
      <w:r w:rsidR="00333CE1" w:rsidRPr="00503694">
        <w:rPr>
          <w:sz w:val="27"/>
          <w:szCs w:val="27"/>
        </w:rPr>
        <w:t xml:space="preserve">участников Государственной программы </w:t>
      </w:r>
      <w:r w:rsidR="00333CE1">
        <w:rPr>
          <w:sz w:val="27"/>
          <w:szCs w:val="27"/>
        </w:rPr>
        <w:t xml:space="preserve">и членов </w:t>
      </w:r>
      <w:r w:rsidR="00333CE1">
        <w:rPr>
          <w:sz w:val="27"/>
          <w:szCs w:val="27"/>
        </w:rPr>
        <w:br/>
        <w:t xml:space="preserve">их семей </w:t>
      </w:r>
      <w:r w:rsidRPr="005741E2">
        <w:rPr>
          <w:sz w:val="27"/>
          <w:szCs w:val="27"/>
        </w:rPr>
        <w:t xml:space="preserve">в </w:t>
      </w:r>
      <w:r w:rsidR="006E193C" w:rsidRPr="004E2B73">
        <w:rPr>
          <w:sz w:val="27"/>
          <w:szCs w:val="27"/>
        </w:rPr>
        <w:t>г</w:t>
      </w:r>
      <w:hyperlink r:id="rId465" w:history="1">
        <w:r w:rsidR="006E193C" w:rsidRPr="004E2B73">
          <w:rPr>
            <w:sz w:val="27"/>
            <w:szCs w:val="27"/>
          </w:rPr>
          <w:t>осударственн</w:t>
        </w:r>
      </w:hyperlink>
      <w:r w:rsidR="000D1B4D">
        <w:rPr>
          <w:sz w:val="27"/>
          <w:szCs w:val="27"/>
        </w:rPr>
        <w:t>ых</w:t>
      </w:r>
      <w:r w:rsidR="006E193C" w:rsidRPr="00170C22">
        <w:rPr>
          <w:sz w:val="27"/>
          <w:szCs w:val="27"/>
        </w:rPr>
        <w:t xml:space="preserve"> </w:t>
      </w:r>
      <w:r w:rsidR="006E193C" w:rsidRPr="004E2B73">
        <w:rPr>
          <w:sz w:val="27"/>
          <w:szCs w:val="27"/>
        </w:rPr>
        <w:t>программ</w:t>
      </w:r>
      <w:r w:rsidR="000D1B4D">
        <w:rPr>
          <w:sz w:val="27"/>
          <w:szCs w:val="27"/>
        </w:rPr>
        <w:t>ах, направленных на решение жилищных вопросов</w:t>
      </w:r>
      <w:r w:rsidR="006E193C" w:rsidRPr="004E2B73">
        <w:rPr>
          <w:sz w:val="27"/>
          <w:szCs w:val="27"/>
        </w:rPr>
        <w:t xml:space="preserve">. </w:t>
      </w:r>
    </w:p>
    <w:p w:rsidR="006E193C" w:rsidRPr="00E6146B" w:rsidRDefault="006E193C" w:rsidP="00E6146B">
      <w:pPr>
        <w:ind w:firstLine="720"/>
        <w:jc w:val="both"/>
        <w:rPr>
          <w:sz w:val="27"/>
          <w:szCs w:val="27"/>
        </w:rPr>
      </w:pPr>
      <w:r w:rsidRPr="00E6146B">
        <w:rPr>
          <w:sz w:val="27"/>
          <w:szCs w:val="27"/>
        </w:rPr>
        <w:t xml:space="preserve">Законом Тамбовской области от 5 декабря 2007 г. № 316-З «О регулировании земельных отношений в Тамбовской области» регламентируется бесплатное однократное предоставление </w:t>
      </w:r>
      <w:r w:rsidR="00E7675C">
        <w:rPr>
          <w:sz w:val="27"/>
          <w:szCs w:val="27"/>
        </w:rPr>
        <w:t>соотечественникам</w:t>
      </w:r>
      <w:r w:rsidRPr="00E6146B">
        <w:rPr>
          <w:sz w:val="27"/>
          <w:szCs w:val="27"/>
        </w:rPr>
        <w:t xml:space="preserve"> земельных участков </w:t>
      </w:r>
      <w:r w:rsidR="00E7675C">
        <w:rPr>
          <w:sz w:val="27"/>
          <w:szCs w:val="27"/>
        </w:rPr>
        <w:br/>
      </w:r>
      <w:r w:rsidRPr="00E6146B">
        <w:rPr>
          <w:sz w:val="27"/>
          <w:szCs w:val="27"/>
        </w:rPr>
        <w:t>в собственность для ведения личного подсобного хозяйства, индивидуального жилищного строительства,</w:t>
      </w:r>
      <w:r w:rsidR="005F2792">
        <w:rPr>
          <w:sz w:val="27"/>
          <w:szCs w:val="27"/>
        </w:rPr>
        <w:t xml:space="preserve"> садоводства или огородничества, а также порядок п</w:t>
      </w:r>
      <w:r w:rsidR="005F2792" w:rsidRPr="0064287F">
        <w:rPr>
          <w:sz w:val="27"/>
          <w:szCs w:val="27"/>
        </w:rPr>
        <w:t>редоставлени</w:t>
      </w:r>
      <w:r w:rsidR="005F2792">
        <w:rPr>
          <w:sz w:val="27"/>
          <w:szCs w:val="27"/>
        </w:rPr>
        <w:t>я</w:t>
      </w:r>
      <w:r w:rsidR="005F2792" w:rsidRPr="0064287F">
        <w:rPr>
          <w:sz w:val="27"/>
          <w:szCs w:val="27"/>
        </w:rPr>
        <w:t xml:space="preserve"> земельных участков в собственность</w:t>
      </w:r>
      <w:r w:rsidR="005F2792">
        <w:rPr>
          <w:sz w:val="27"/>
          <w:szCs w:val="27"/>
        </w:rPr>
        <w:t xml:space="preserve"> в иных случаях, в том числе на общих основаниях. </w:t>
      </w:r>
    </w:p>
    <w:p w:rsidR="00323CF8" w:rsidRPr="00323CF8" w:rsidRDefault="00323CF8" w:rsidP="00323CF8">
      <w:pPr>
        <w:ind w:firstLine="709"/>
        <w:jc w:val="both"/>
        <w:rPr>
          <w:sz w:val="27"/>
          <w:szCs w:val="27"/>
        </w:rPr>
      </w:pPr>
      <w:r w:rsidRPr="00323CF8">
        <w:rPr>
          <w:sz w:val="27"/>
          <w:szCs w:val="27"/>
        </w:rPr>
        <w:t>Для обеспечения доступным и комфортным жиль</w:t>
      </w:r>
      <w:r w:rsidR="009D3903">
        <w:rPr>
          <w:sz w:val="27"/>
          <w:szCs w:val="27"/>
        </w:rPr>
        <w:t>ё</w:t>
      </w:r>
      <w:r w:rsidRPr="00323CF8">
        <w:rPr>
          <w:sz w:val="27"/>
          <w:szCs w:val="27"/>
        </w:rPr>
        <w:t xml:space="preserve">м сельского населения </w:t>
      </w:r>
      <w:r>
        <w:rPr>
          <w:sz w:val="27"/>
          <w:szCs w:val="27"/>
        </w:rPr>
        <w:br/>
      </w:r>
      <w:r w:rsidRPr="00323CF8">
        <w:rPr>
          <w:sz w:val="27"/>
          <w:szCs w:val="27"/>
        </w:rPr>
        <w:t>реализуются мероприятия по:</w:t>
      </w:r>
    </w:p>
    <w:p w:rsidR="00323CF8" w:rsidRPr="00323CF8" w:rsidRDefault="00323CF8" w:rsidP="00323CF8">
      <w:pPr>
        <w:ind w:firstLine="709"/>
        <w:jc w:val="both"/>
        <w:rPr>
          <w:sz w:val="27"/>
          <w:szCs w:val="27"/>
        </w:rPr>
      </w:pPr>
      <w:r w:rsidRPr="00323CF8">
        <w:rPr>
          <w:sz w:val="27"/>
          <w:szCs w:val="27"/>
        </w:rPr>
        <w:t>улучшению жилищных условий граждан, проживающих на сельских территориях;</w:t>
      </w:r>
    </w:p>
    <w:p w:rsidR="00323CF8" w:rsidRPr="00323CF8" w:rsidRDefault="00323CF8" w:rsidP="00323CF8">
      <w:pPr>
        <w:ind w:firstLine="709"/>
        <w:jc w:val="both"/>
        <w:rPr>
          <w:sz w:val="27"/>
          <w:szCs w:val="27"/>
        </w:rPr>
      </w:pPr>
      <w:r w:rsidRPr="00323CF8">
        <w:rPr>
          <w:sz w:val="27"/>
          <w:szCs w:val="27"/>
        </w:rPr>
        <w:t>строительству жилья, предоставляемого по договору найма жилого помещения;</w:t>
      </w:r>
    </w:p>
    <w:p w:rsidR="00323CF8" w:rsidRDefault="00323CF8" w:rsidP="00323CF8">
      <w:pPr>
        <w:ind w:firstLine="720"/>
        <w:jc w:val="both"/>
        <w:rPr>
          <w:sz w:val="27"/>
          <w:szCs w:val="27"/>
        </w:rPr>
      </w:pPr>
      <w:r w:rsidRPr="00323CF8">
        <w:rPr>
          <w:sz w:val="27"/>
          <w:szCs w:val="27"/>
        </w:rPr>
        <w:t xml:space="preserve">обустройству инженерной инфраструктурой и благоустройство площадок, расположенных на сельских территориях, под компактную жилищную застройку. </w:t>
      </w:r>
    </w:p>
    <w:p w:rsidR="00337F7E" w:rsidRPr="00E6146B" w:rsidRDefault="006E193C" w:rsidP="00323CF8">
      <w:pPr>
        <w:ind w:firstLine="720"/>
        <w:jc w:val="both"/>
        <w:rPr>
          <w:sz w:val="27"/>
          <w:szCs w:val="27"/>
        </w:rPr>
      </w:pPr>
      <w:r w:rsidRPr="00E6146B">
        <w:rPr>
          <w:sz w:val="27"/>
          <w:szCs w:val="27"/>
        </w:rPr>
        <w:t>Региональной программой переселения предусмотрен</w:t>
      </w:r>
      <w:r w:rsidR="00F11EFD">
        <w:rPr>
          <w:sz w:val="27"/>
          <w:szCs w:val="27"/>
        </w:rPr>
        <w:t>ы меры поддержки</w:t>
      </w:r>
      <w:r w:rsidRPr="00E6146B">
        <w:rPr>
          <w:sz w:val="27"/>
          <w:szCs w:val="27"/>
        </w:rPr>
        <w:t xml:space="preserve">: </w:t>
      </w:r>
    </w:p>
    <w:p w:rsidR="00337F7E" w:rsidRPr="00E6146B" w:rsidRDefault="006E193C" w:rsidP="00E6146B">
      <w:pPr>
        <w:ind w:firstLine="720"/>
        <w:jc w:val="both"/>
        <w:rPr>
          <w:sz w:val="27"/>
          <w:szCs w:val="27"/>
        </w:rPr>
      </w:pPr>
      <w:r w:rsidRPr="00E6146B">
        <w:rPr>
          <w:sz w:val="27"/>
          <w:szCs w:val="27"/>
        </w:rPr>
        <w:t xml:space="preserve">единовременная выплата в размере </w:t>
      </w:r>
      <w:r w:rsidR="00F11EFD">
        <w:rPr>
          <w:sz w:val="27"/>
          <w:szCs w:val="27"/>
        </w:rPr>
        <w:t>15</w:t>
      </w:r>
      <w:r w:rsidRPr="00E6146B">
        <w:rPr>
          <w:sz w:val="27"/>
          <w:szCs w:val="27"/>
        </w:rPr>
        <w:t xml:space="preserve"> тыс. руб</w:t>
      </w:r>
      <w:r w:rsidR="000D1B4D">
        <w:rPr>
          <w:sz w:val="27"/>
          <w:szCs w:val="27"/>
        </w:rPr>
        <w:t>лей</w:t>
      </w:r>
      <w:r w:rsidRPr="00E6146B">
        <w:rPr>
          <w:sz w:val="27"/>
          <w:szCs w:val="27"/>
        </w:rPr>
        <w:t xml:space="preserve"> участникам Государственной программы и каждому члену их семей на обустройство </w:t>
      </w:r>
      <w:r w:rsidR="000D1B4D">
        <w:rPr>
          <w:sz w:val="27"/>
          <w:szCs w:val="27"/>
        </w:rPr>
        <w:br/>
      </w:r>
      <w:r w:rsidRPr="00E6146B">
        <w:rPr>
          <w:sz w:val="27"/>
          <w:szCs w:val="27"/>
        </w:rPr>
        <w:t xml:space="preserve">и медицинское обследование; </w:t>
      </w:r>
    </w:p>
    <w:p w:rsidR="00337F7E" w:rsidRPr="00E6146B" w:rsidRDefault="006E193C" w:rsidP="00E6146B">
      <w:pPr>
        <w:ind w:firstLine="720"/>
        <w:jc w:val="both"/>
        <w:rPr>
          <w:sz w:val="27"/>
          <w:szCs w:val="27"/>
        </w:rPr>
      </w:pPr>
      <w:r w:rsidRPr="00E6146B">
        <w:rPr>
          <w:sz w:val="27"/>
          <w:szCs w:val="27"/>
        </w:rPr>
        <w:t xml:space="preserve">обеспечение детей участников Государственной программы местами </w:t>
      </w:r>
      <w:r w:rsidR="00E6146B">
        <w:rPr>
          <w:sz w:val="27"/>
          <w:szCs w:val="27"/>
        </w:rPr>
        <w:br/>
      </w:r>
      <w:r w:rsidRPr="00E6146B">
        <w:rPr>
          <w:sz w:val="27"/>
          <w:szCs w:val="27"/>
        </w:rPr>
        <w:t xml:space="preserve">в дошкольных и средних образовательных </w:t>
      </w:r>
      <w:r w:rsidR="009D3903">
        <w:rPr>
          <w:sz w:val="27"/>
          <w:szCs w:val="27"/>
        </w:rPr>
        <w:t>организациях</w:t>
      </w:r>
      <w:r w:rsidRPr="00E6146B">
        <w:rPr>
          <w:sz w:val="27"/>
          <w:szCs w:val="27"/>
        </w:rPr>
        <w:t xml:space="preserve">; </w:t>
      </w:r>
    </w:p>
    <w:p w:rsidR="00337F7E" w:rsidRPr="00E6146B" w:rsidRDefault="006E193C" w:rsidP="00E6146B">
      <w:pPr>
        <w:ind w:firstLine="720"/>
        <w:jc w:val="both"/>
        <w:rPr>
          <w:sz w:val="27"/>
          <w:szCs w:val="27"/>
        </w:rPr>
      </w:pPr>
      <w:r w:rsidRPr="00E6146B">
        <w:rPr>
          <w:sz w:val="27"/>
          <w:szCs w:val="27"/>
        </w:rPr>
        <w:t xml:space="preserve">предоставление служебного жилья врачам, ветеринарным врачам, агрономам; </w:t>
      </w:r>
    </w:p>
    <w:p w:rsidR="006E193C" w:rsidRDefault="006E193C" w:rsidP="00E6146B">
      <w:pPr>
        <w:ind w:firstLine="720"/>
        <w:jc w:val="both"/>
        <w:rPr>
          <w:sz w:val="27"/>
          <w:szCs w:val="27"/>
        </w:rPr>
      </w:pPr>
      <w:r w:rsidRPr="00E6146B">
        <w:rPr>
          <w:sz w:val="27"/>
          <w:szCs w:val="27"/>
        </w:rPr>
        <w:t>оказание содействия участникам Государственной программы в создании кре</w:t>
      </w:r>
      <w:r w:rsidR="00F11EFD">
        <w:rPr>
          <w:sz w:val="27"/>
          <w:szCs w:val="27"/>
        </w:rPr>
        <w:t>стьянских (фермерских) хозяйств;</w:t>
      </w:r>
    </w:p>
    <w:p w:rsidR="000D1B4D" w:rsidRPr="000D1B4D" w:rsidRDefault="000D1B4D" w:rsidP="000D1B4D">
      <w:pPr>
        <w:ind w:firstLine="720"/>
        <w:jc w:val="both"/>
        <w:rPr>
          <w:sz w:val="27"/>
          <w:szCs w:val="27"/>
        </w:rPr>
      </w:pPr>
      <w:r w:rsidRPr="000D1B4D">
        <w:rPr>
          <w:sz w:val="27"/>
          <w:szCs w:val="27"/>
        </w:rPr>
        <w:t xml:space="preserve">единовременная выплаты медицинскому работнику </w:t>
      </w:r>
      <w:r>
        <w:rPr>
          <w:sz w:val="27"/>
          <w:szCs w:val="27"/>
        </w:rPr>
        <w:t>–</w:t>
      </w:r>
      <w:r w:rsidRPr="000D1B4D">
        <w:rPr>
          <w:sz w:val="27"/>
          <w:szCs w:val="27"/>
        </w:rPr>
        <w:t xml:space="preserve"> участнику </w:t>
      </w:r>
      <w:hyperlink r:id="rId466" w:anchor="/document/189653/entry/1000" w:history="1">
        <w:r w:rsidRPr="000D1B4D">
          <w:rPr>
            <w:sz w:val="27"/>
            <w:szCs w:val="27"/>
          </w:rPr>
          <w:t>Государственной программы</w:t>
        </w:r>
      </w:hyperlink>
      <w:r w:rsidRPr="000D1B4D">
        <w:rPr>
          <w:sz w:val="27"/>
          <w:szCs w:val="27"/>
        </w:rPr>
        <w:t xml:space="preserve"> на повышение квалификации, перепрофилирование, подтверждение необходимого уровня квалификации, </w:t>
      </w:r>
      <w:r>
        <w:rPr>
          <w:sz w:val="27"/>
          <w:szCs w:val="27"/>
        </w:rPr>
        <w:t>подтверждение</w:t>
      </w:r>
      <w:r w:rsidRPr="000D1B4D">
        <w:rPr>
          <w:sz w:val="27"/>
          <w:szCs w:val="27"/>
        </w:rPr>
        <w:t xml:space="preserve"> дипломов </w:t>
      </w:r>
      <w:r>
        <w:rPr>
          <w:sz w:val="27"/>
          <w:szCs w:val="27"/>
        </w:rPr>
        <w:br/>
      </w:r>
      <w:r w:rsidRPr="000D1B4D">
        <w:rPr>
          <w:sz w:val="27"/>
          <w:szCs w:val="27"/>
        </w:rPr>
        <w:t>в размере 60 тыс</w:t>
      </w:r>
      <w:r>
        <w:rPr>
          <w:sz w:val="27"/>
          <w:szCs w:val="27"/>
        </w:rPr>
        <w:t>.</w:t>
      </w:r>
      <w:r w:rsidRPr="000D1B4D">
        <w:rPr>
          <w:sz w:val="27"/>
          <w:szCs w:val="27"/>
        </w:rPr>
        <w:t xml:space="preserve"> рублей;</w:t>
      </w:r>
    </w:p>
    <w:p w:rsidR="000D1B4D" w:rsidRPr="000D1B4D" w:rsidRDefault="000D1B4D" w:rsidP="000D1B4D">
      <w:pPr>
        <w:ind w:firstLine="720"/>
        <w:jc w:val="both"/>
        <w:rPr>
          <w:sz w:val="27"/>
          <w:szCs w:val="27"/>
        </w:rPr>
      </w:pPr>
      <w:r w:rsidRPr="000D1B4D">
        <w:rPr>
          <w:sz w:val="27"/>
          <w:szCs w:val="27"/>
        </w:rPr>
        <w:t xml:space="preserve">единовременная выплата врачу-специалисту </w:t>
      </w:r>
      <w:r>
        <w:rPr>
          <w:sz w:val="27"/>
          <w:szCs w:val="27"/>
        </w:rPr>
        <w:t>–</w:t>
      </w:r>
      <w:r w:rsidRPr="000D1B4D">
        <w:rPr>
          <w:sz w:val="27"/>
          <w:szCs w:val="27"/>
        </w:rPr>
        <w:t xml:space="preserve"> участнику </w:t>
      </w:r>
      <w:hyperlink r:id="rId467" w:anchor="/document/189653/entry/1000" w:history="1">
        <w:r w:rsidRPr="000D1B4D">
          <w:rPr>
            <w:sz w:val="27"/>
            <w:szCs w:val="27"/>
          </w:rPr>
          <w:t>Государственной программы</w:t>
        </w:r>
      </w:hyperlink>
      <w:r w:rsidRPr="000D1B4D">
        <w:rPr>
          <w:sz w:val="27"/>
          <w:szCs w:val="27"/>
        </w:rPr>
        <w:t xml:space="preserve">, осуществляющему трудовую деятельность в медицинской организации, образовательной организации медицинского направления </w:t>
      </w:r>
      <w:r>
        <w:rPr>
          <w:sz w:val="27"/>
          <w:szCs w:val="27"/>
        </w:rPr>
        <w:br/>
      </w:r>
      <w:r w:rsidRPr="000D1B4D">
        <w:rPr>
          <w:sz w:val="27"/>
          <w:szCs w:val="27"/>
        </w:rPr>
        <w:t>на территории Тамбовской области в размере 60 тыс</w:t>
      </w:r>
      <w:r>
        <w:rPr>
          <w:sz w:val="27"/>
          <w:szCs w:val="27"/>
        </w:rPr>
        <w:t>.</w:t>
      </w:r>
      <w:r w:rsidRPr="000D1B4D">
        <w:rPr>
          <w:sz w:val="27"/>
          <w:szCs w:val="27"/>
        </w:rPr>
        <w:t xml:space="preserve"> рублей;</w:t>
      </w:r>
    </w:p>
    <w:p w:rsidR="00F11EFD" w:rsidRDefault="000D1B4D" w:rsidP="000D1B4D">
      <w:pPr>
        <w:ind w:firstLine="720"/>
        <w:jc w:val="both"/>
        <w:rPr>
          <w:sz w:val="27"/>
          <w:szCs w:val="27"/>
        </w:rPr>
      </w:pPr>
      <w:r w:rsidRPr="000D1B4D">
        <w:rPr>
          <w:sz w:val="27"/>
          <w:szCs w:val="27"/>
        </w:rPr>
        <w:t xml:space="preserve">единовременная выплата участнику </w:t>
      </w:r>
      <w:hyperlink r:id="rId468" w:anchor="/document/189653/entry/1000" w:history="1">
        <w:r w:rsidRPr="000D1B4D">
          <w:rPr>
            <w:sz w:val="27"/>
            <w:szCs w:val="27"/>
          </w:rPr>
          <w:t>Государственной программы</w:t>
        </w:r>
      </w:hyperlink>
      <w:r w:rsidRPr="000D1B4D">
        <w:rPr>
          <w:sz w:val="27"/>
          <w:szCs w:val="27"/>
        </w:rPr>
        <w:t xml:space="preserve">, </w:t>
      </w:r>
      <w:r w:rsidRPr="000D1B4D">
        <w:rPr>
          <w:sz w:val="27"/>
          <w:szCs w:val="27"/>
        </w:rPr>
        <w:lastRenderedPageBreak/>
        <w:t xml:space="preserve">получающему образование на территории Тамбовской области </w:t>
      </w:r>
      <w:r>
        <w:rPr>
          <w:sz w:val="27"/>
          <w:szCs w:val="27"/>
        </w:rPr>
        <w:br/>
      </w:r>
      <w:r w:rsidRPr="000D1B4D">
        <w:rPr>
          <w:sz w:val="27"/>
          <w:szCs w:val="27"/>
        </w:rPr>
        <w:t>в профессиональных образовательных организациях и образовательных организациях высшего образования</w:t>
      </w:r>
      <w:r w:rsidR="00F11EFD">
        <w:rPr>
          <w:sz w:val="27"/>
          <w:szCs w:val="27"/>
        </w:rPr>
        <w:t>.</w:t>
      </w:r>
    </w:p>
    <w:p w:rsidR="00AB7637" w:rsidRPr="00AB7637" w:rsidRDefault="00127796" w:rsidP="00AB7637">
      <w:pPr>
        <w:pStyle w:val="af0"/>
        <w:spacing w:before="0" w:beforeAutospacing="0" w:after="0" w:afterAutospacing="0"/>
        <w:ind w:firstLine="709"/>
        <w:jc w:val="both"/>
        <w:rPr>
          <w:sz w:val="27"/>
          <w:szCs w:val="27"/>
        </w:rPr>
      </w:pPr>
      <w:r w:rsidRPr="00170C22">
        <w:rPr>
          <w:sz w:val="27"/>
          <w:szCs w:val="27"/>
        </w:rPr>
        <w:t xml:space="preserve">Система образования Тамбовской области </w:t>
      </w:r>
      <w:r w:rsidR="004A13E3">
        <w:rPr>
          <w:sz w:val="27"/>
          <w:szCs w:val="27"/>
        </w:rPr>
        <w:t>включает</w:t>
      </w:r>
      <w:r w:rsidRPr="00170C22">
        <w:rPr>
          <w:sz w:val="27"/>
          <w:szCs w:val="27"/>
        </w:rPr>
        <w:t xml:space="preserve"> </w:t>
      </w:r>
      <w:r w:rsidRPr="00C754A7">
        <w:rPr>
          <w:sz w:val="27"/>
          <w:szCs w:val="27"/>
        </w:rPr>
        <w:t>5</w:t>
      </w:r>
      <w:r w:rsidR="004A13E3">
        <w:rPr>
          <w:sz w:val="27"/>
          <w:szCs w:val="27"/>
        </w:rPr>
        <w:t>40</w:t>
      </w:r>
      <w:r w:rsidRPr="00C754A7">
        <w:rPr>
          <w:sz w:val="27"/>
          <w:szCs w:val="27"/>
        </w:rPr>
        <w:t xml:space="preserve"> </w:t>
      </w:r>
      <w:r w:rsidRPr="00170C22">
        <w:rPr>
          <w:sz w:val="27"/>
          <w:szCs w:val="27"/>
        </w:rPr>
        <w:t>организаци</w:t>
      </w:r>
      <w:r w:rsidR="004A13E3">
        <w:rPr>
          <w:sz w:val="27"/>
          <w:szCs w:val="27"/>
        </w:rPr>
        <w:t>й</w:t>
      </w:r>
      <w:r w:rsidRPr="00170C22">
        <w:rPr>
          <w:sz w:val="27"/>
          <w:szCs w:val="27"/>
        </w:rPr>
        <w:t>, реализующи</w:t>
      </w:r>
      <w:r w:rsidR="004A13E3">
        <w:rPr>
          <w:sz w:val="27"/>
          <w:szCs w:val="27"/>
        </w:rPr>
        <w:t>х</w:t>
      </w:r>
      <w:r w:rsidRPr="00170C22">
        <w:rPr>
          <w:sz w:val="27"/>
          <w:szCs w:val="27"/>
        </w:rPr>
        <w:t xml:space="preserve"> образовательные программы дошкольного образования, </w:t>
      </w:r>
      <w:r w:rsidR="004A13E3">
        <w:rPr>
          <w:sz w:val="27"/>
          <w:szCs w:val="27"/>
        </w:rPr>
        <w:br/>
      </w:r>
      <w:r w:rsidR="00AB7637">
        <w:rPr>
          <w:sz w:val="27"/>
          <w:szCs w:val="27"/>
        </w:rPr>
        <w:t>600</w:t>
      </w:r>
      <w:r w:rsidRPr="0089614A">
        <w:rPr>
          <w:sz w:val="27"/>
          <w:szCs w:val="27"/>
        </w:rPr>
        <w:t xml:space="preserve"> организаци</w:t>
      </w:r>
      <w:r>
        <w:rPr>
          <w:sz w:val="27"/>
          <w:szCs w:val="27"/>
        </w:rPr>
        <w:t>ей</w:t>
      </w:r>
      <w:r w:rsidRPr="0089614A">
        <w:rPr>
          <w:sz w:val="27"/>
          <w:szCs w:val="27"/>
        </w:rPr>
        <w:t xml:space="preserve"> дополнительного образования</w:t>
      </w:r>
      <w:r w:rsidR="00AB7637">
        <w:rPr>
          <w:rStyle w:val="ae"/>
          <w:sz w:val="27"/>
          <w:szCs w:val="27"/>
        </w:rPr>
        <w:footnoteReference w:id="165"/>
      </w:r>
      <w:r w:rsidR="00AB7637">
        <w:rPr>
          <w:sz w:val="27"/>
          <w:szCs w:val="27"/>
        </w:rPr>
        <w:t>,</w:t>
      </w:r>
      <w:r w:rsidRPr="00170C22">
        <w:rPr>
          <w:sz w:val="27"/>
          <w:szCs w:val="27"/>
        </w:rPr>
        <w:t xml:space="preserve"> </w:t>
      </w:r>
      <w:r w:rsidR="00AB7637" w:rsidRPr="00170C22">
        <w:rPr>
          <w:sz w:val="27"/>
          <w:szCs w:val="27"/>
        </w:rPr>
        <w:t>4</w:t>
      </w:r>
      <w:r w:rsidR="00AB7637">
        <w:rPr>
          <w:sz w:val="27"/>
          <w:szCs w:val="27"/>
        </w:rPr>
        <w:t>1</w:t>
      </w:r>
      <w:r w:rsidR="004A13E3">
        <w:rPr>
          <w:sz w:val="27"/>
          <w:szCs w:val="27"/>
        </w:rPr>
        <w:t>2</w:t>
      </w:r>
      <w:r w:rsidR="00AB7637">
        <w:rPr>
          <w:sz w:val="27"/>
          <w:szCs w:val="27"/>
        </w:rPr>
        <w:t> </w:t>
      </w:r>
      <w:r w:rsidR="00AB7637" w:rsidRPr="00170C22">
        <w:rPr>
          <w:sz w:val="27"/>
          <w:szCs w:val="27"/>
        </w:rPr>
        <w:t>общеобразовательны</w:t>
      </w:r>
      <w:r w:rsidR="004A13E3">
        <w:rPr>
          <w:sz w:val="27"/>
          <w:szCs w:val="27"/>
        </w:rPr>
        <w:t>х</w:t>
      </w:r>
      <w:r w:rsidR="00AB7637" w:rsidRPr="00170C22">
        <w:rPr>
          <w:sz w:val="27"/>
          <w:szCs w:val="27"/>
        </w:rPr>
        <w:t xml:space="preserve"> государственны</w:t>
      </w:r>
      <w:r w:rsidR="004A13E3">
        <w:rPr>
          <w:sz w:val="27"/>
          <w:szCs w:val="27"/>
        </w:rPr>
        <w:t>х</w:t>
      </w:r>
      <w:r w:rsidR="00AB7637" w:rsidRPr="00170C22">
        <w:rPr>
          <w:sz w:val="27"/>
          <w:szCs w:val="27"/>
        </w:rPr>
        <w:t xml:space="preserve"> и муниципальны</w:t>
      </w:r>
      <w:r w:rsidR="004A13E3">
        <w:rPr>
          <w:sz w:val="27"/>
          <w:szCs w:val="27"/>
        </w:rPr>
        <w:t>х</w:t>
      </w:r>
      <w:r w:rsidR="00AB7637" w:rsidRPr="00170C22">
        <w:rPr>
          <w:sz w:val="27"/>
          <w:szCs w:val="27"/>
        </w:rPr>
        <w:t xml:space="preserve"> организаци</w:t>
      </w:r>
      <w:r w:rsidR="004A13E3">
        <w:rPr>
          <w:sz w:val="27"/>
          <w:szCs w:val="27"/>
        </w:rPr>
        <w:t>й</w:t>
      </w:r>
      <w:r w:rsidR="00AB7637" w:rsidRPr="00170C22">
        <w:rPr>
          <w:sz w:val="27"/>
          <w:szCs w:val="27"/>
        </w:rPr>
        <w:t xml:space="preserve"> и их филиал</w:t>
      </w:r>
      <w:r w:rsidR="004A13E3">
        <w:rPr>
          <w:sz w:val="27"/>
          <w:szCs w:val="27"/>
        </w:rPr>
        <w:t>ов</w:t>
      </w:r>
      <w:r w:rsidR="00AB7637">
        <w:rPr>
          <w:sz w:val="27"/>
          <w:szCs w:val="27"/>
        </w:rPr>
        <w:t xml:space="preserve">. </w:t>
      </w:r>
    </w:p>
    <w:p w:rsidR="00127796" w:rsidRPr="00141DE0" w:rsidRDefault="00127796" w:rsidP="00127796">
      <w:pPr>
        <w:tabs>
          <w:tab w:val="left" w:pos="993"/>
        </w:tabs>
        <w:ind w:firstLine="709"/>
        <w:jc w:val="both"/>
        <w:rPr>
          <w:sz w:val="27"/>
          <w:szCs w:val="27"/>
        </w:rPr>
      </w:pPr>
      <w:r w:rsidRPr="00170C22">
        <w:rPr>
          <w:sz w:val="27"/>
          <w:szCs w:val="27"/>
        </w:rPr>
        <w:t>В области осуществляет деятельность общеобразовательная автономная некоммерческая организация «Тамбовская православная гимназия им</w:t>
      </w:r>
      <w:r w:rsidR="00AB7637">
        <w:rPr>
          <w:sz w:val="27"/>
          <w:szCs w:val="27"/>
        </w:rPr>
        <w:t>ени</w:t>
      </w:r>
      <w:r>
        <w:rPr>
          <w:sz w:val="27"/>
          <w:szCs w:val="27"/>
        </w:rPr>
        <w:t> </w:t>
      </w:r>
      <w:r w:rsidRPr="00170C22">
        <w:rPr>
          <w:sz w:val="27"/>
          <w:szCs w:val="27"/>
        </w:rPr>
        <w:t xml:space="preserve">святителя </w:t>
      </w:r>
      <w:r>
        <w:rPr>
          <w:sz w:val="27"/>
          <w:szCs w:val="27"/>
        </w:rPr>
        <w:t>Питирима, еп</w:t>
      </w:r>
      <w:r w:rsidR="00AB7637">
        <w:rPr>
          <w:sz w:val="27"/>
          <w:szCs w:val="27"/>
        </w:rPr>
        <w:t>ископа Тамбовского», а также П</w:t>
      </w:r>
      <w:r w:rsidRPr="00141DE0">
        <w:rPr>
          <w:sz w:val="27"/>
          <w:szCs w:val="27"/>
        </w:rPr>
        <w:t>олитехнический лицей-интернат ТГТУ – структурное подразделение ФГБОУ ВО «Тамбовский государст</w:t>
      </w:r>
      <w:r>
        <w:rPr>
          <w:sz w:val="27"/>
          <w:szCs w:val="27"/>
        </w:rPr>
        <w:t xml:space="preserve">венный технический университет» и </w:t>
      </w:r>
      <w:r w:rsidRPr="00141DE0">
        <w:rPr>
          <w:sz w:val="27"/>
          <w:szCs w:val="27"/>
        </w:rPr>
        <w:t>отделение до</w:t>
      </w:r>
      <w:r>
        <w:rPr>
          <w:sz w:val="27"/>
          <w:szCs w:val="27"/>
        </w:rPr>
        <w:t xml:space="preserve">полнительной </w:t>
      </w:r>
      <w:r w:rsidRPr="00141DE0">
        <w:rPr>
          <w:sz w:val="27"/>
          <w:szCs w:val="27"/>
        </w:rPr>
        <w:t>профессиональной подготовки – структурное подразделение ФГБОУ ВО «Тамбовский</w:t>
      </w:r>
      <w:r w:rsidR="00AB7637">
        <w:rPr>
          <w:sz w:val="27"/>
          <w:szCs w:val="27"/>
        </w:rPr>
        <w:t xml:space="preserve"> государственный университет имени</w:t>
      </w:r>
      <w:r>
        <w:rPr>
          <w:sz w:val="27"/>
          <w:szCs w:val="27"/>
        </w:rPr>
        <w:t xml:space="preserve"> </w:t>
      </w:r>
      <w:r w:rsidRPr="00141DE0">
        <w:rPr>
          <w:sz w:val="27"/>
          <w:szCs w:val="27"/>
        </w:rPr>
        <w:t>Г.Р.</w:t>
      </w:r>
      <w:r>
        <w:rPr>
          <w:sz w:val="27"/>
          <w:szCs w:val="27"/>
        </w:rPr>
        <w:t xml:space="preserve"> </w:t>
      </w:r>
      <w:r w:rsidRPr="00141DE0">
        <w:rPr>
          <w:sz w:val="27"/>
          <w:szCs w:val="27"/>
        </w:rPr>
        <w:t>Державина».</w:t>
      </w:r>
    </w:p>
    <w:p w:rsidR="00127796" w:rsidRDefault="00127796" w:rsidP="00127796">
      <w:pPr>
        <w:pStyle w:val="af0"/>
        <w:spacing w:before="0" w:beforeAutospacing="0" w:after="0" w:afterAutospacing="0"/>
        <w:ind w:firstLine="709"/>
        <w:jc w:val="both"/>
        <w:rPr>
          <w:sz w:val="27"/>
          <w:szCs w:val="27"/>
        </w:rPr>
      </w:pPr>
      <w:r w:rsidRPr="00F543B4">
        <w:rPr>
          <w:sz w:val="27"/>
          <w:szCs w:val="27"/>
        </w:rPr>
        <w:t xml:space="preserve">В области </w:t>
      </w:r>
      <w:r w:rsidR="00E7675C">
        <w:rPr>
          <w:sz w:val="27"/>
          <w:szCs w:val="27"/>
        </w:rPr>
        <w:t>действует</w:t>
      </w:r>
      <w:r w:rsidRPr="00F543B4">
        <w:rPr>
          <w:sz w:val="27"/>
          <w:szCs w:val="27"/>
        </w:rPr>
        <w:t xml:space="preserve"> </w:t>
      </w:r>
      <w:r w:rsidR="00E7675C" w:rsidRPr="00F543B4">
        <w:rPr>
          <w:sz w:val="27"/>
          <w:szCs w:val="27"/>
        </w:rPr>
        <w:t>25</w:t>
      </w:r>
      <w:r w:rsidR="00E7675C">
        <w:rPr>
          <w:sz w:val="27"/>
          <w:szCs w:val="27"/>
        </w:rPr>
        <w:t> </w:t>
      </w:r>
      <w:r w:rsidR="00E7675C" w:rsidRPr="00F543B4">
        <w:rPr>
          <w:sz w:val="27"/>
          <w:szCs w:val="27"/>
        </w:rPr>
        <w:t>профессиональных образовательных организаций</w:t>
      </w:r>
      <w:r w:rsidR="00E7675C">
        <w:rPr>
          <w:sz w:val="27"/>
          <w:szCs w:val="27"/>
        </w:rPr>
        <w:t>,</w:t>
      </w:r>
      <w:r w:rsidR="00E7675C" w:rsidRPr="00F543B4">
        <w:rPr>
          <w:sz w:val="27"/>
          <w:szCs w:val="27"/>
        </w:rPr>
        <w:t xml:space="preserve"> </w:t>
      </w:r>
      <w:r w:rsidRPr="00F543B4">
        <w:rPr>
          <w:sz w:val="27"/>
          <w:szCs w:val="27"/>
        </w:rPr>
        <w:t>4</w:t>
      </w:r>
      <w:r>
        <w:rPr>
          <w:sz w:val="27"/>
          <w:szCs w:val="27"/>
        </w:rPr>
        <w:t> </w:t>
      </w:r>
      <w:r w:rsidR="00AB7637">
        <w:rPr>
          <w:sz w:val="27"/>
          <w:szCs w:val="27"/>
        </w:rPr>
        <w:t xml:space="preserve">образовательные </w:t>
      </w:r>
      <w:r w:rsidRPr="00F543B4">
        <w:rPr>
          <w:sz w:val="27"/>
          <w:szCs w:val="27"/>
        </w:rPr>
        <w:t xml:space="preserve">организации высшего образования и </w:t>
      </w:r>
      <w:r>
        <w:rPr>
          <w:sz w:val="27"/>
          <w:szCs w:val="27"/>
        </w:rPr>
        <w:t>5</w:t>
      </w:r>
      <w:r w:rsidRPr="00F543B4">
        <w:rPr>
          <w:sz w:val="27"/>
          <w:szCs w:val="27"/>
        </w:rPr>
        <w:t xml:space="preserve"> </w:t>
      </w:r>
      <w:r w:rsidR="00AB7637">
        <w:rPr>
          <w:sz w:val="27"/>
          <w:szCs w:val="27"/>
        </w:rPr>
        <w:t xml:space="preserve">их </w:t>
      </w:r>
      <w:r w:rsidRPr="00F543B4">
        <w:rPr>
          <w:sz w:val="27"/>
          <w:szCs w:val="27"/>
        </w:rPr>
        <w:t>филиалов.</w:t>
      </w:r>
    </w:p>
    <w:p w:rsidR="005F4B68" w:rsidRDefault="005F4B68" w:rsidP="005F4B68">
      <w:pPr>
        <w:ind w:firstLine="709"/>
        <w:jc w:val="both"/>
        <w:rPr>
          <w:sz w:val="27"/>
          <w:szCs w:val="27"/>
        </w:rPr>
      </w:pPr>
      <w:r>
        <w:rPr>
          <w:sz w:val="27"/>
          <w:szCs w:val="27"/>
        </w:rPr>
        <w:t>В</w:t>
      </w:r>
      <w:r w:rsidRPr="005F4B68">
        <w:rPr>
          <w:sz w:val="27"/>
          <w:szCs w:val="27"/>
        </w:rPr>
        <w:t xml:space="preserve"> профессиональных образовательных организациях и образовательных организациях высшего образования на платной основе осуществляется обучение </w:t>
      </w:r>
      <w:r>
        <w:rPr>
          <w:sz w:val="27"/>
          <w:szCs w:val="27"/>
        </w:rPr>
        <w:br/>
      </w:r>
      <w:r w:rsidRPr="005F4B68">
        <w:rPr>
          <w:sz w:val="27"/>
          <w:szCs w:val="27"/>
        </w:rPr>
        <w:t>по программам профессионального обучения и программам дополнительного профессионального образования.</w:t>
      </w:r>
    </w:p>
    <w:p w:rsidR="008E02C3" w:rsidRPr="00151AB4" w:rsidRDefault="008E02C3" w:rsidP="00151AB4">
      <w:pPr>
        <w:tabs>
          <w:tab w:val="left" w:pos="993"/>
        </w:tabs>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151AB4" w:rsidRPr="00151AB4">
        <w:rPr>
          <w:i/>
          <w:sz w:val="27"/>
          <w:szCs w:val="27"/>
        </w:rPr>
        <w:t>Тамбовской</w:t>
      </w:r>
      <w:r w:rsidR="00151AB4" w:rsidRPr="00170C22">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A82F02">
        <w:rPr>
          <w:i/>
          <w:sz w:val="27"/>
          <w:szCs w:val="27"/>
        </w:rPr>
        <w:t>.</w:t>
      </w:r>
    </w:p>
    <w:p w:rsidR="00151AB4" w:rsidRPr="00151AB4" w:rsidRDefault="00151AB4" w:rsidP="00151AB4">
      <w:pPr>
        <w:tabs>
          <w:tab w:val="left" w:pos="993"/>
        </w:tabs>
        <w:ind w:firstLine="709"/>
        <w:jc w:val="both"/>
        <w:rPr>
          <w:sz w:val="27"/>
          <w:szCs w:val="27"/>
        </w:rPr>
      </w:pPr>
      <w:r>
        <w:rPr>
          <w:sz w:val="27"/>
          <w:szCs w:val="27"/>
        </w:rPr>
        <w:t>наличие высшего, среднего профессионального, среднего общего образования</w:t>
      </w:r>
      <w:r w:rsidRPr="00151AB4">
        <w:rPr>
          <w:sz w:val="27"/>
          <w:szCs w:val="27"/>
        </w:rPr>
        <w:t>;</w:t>
      </w:r>
    </w:p>
    <w:p w:rsidR="00151AB4" w:rsidRPr="00151AB4" w:rsidRDefault="00151AB4" w:rsidP="00151AB4">
      <w:pPr>
        <w:tabs>
          <w:tab w:val="left" w:pos="993"/>
        </w:tabs>
        <w:ind w:firstLine="709"/>
        <w:jc w:val="both"/>
        <w:rPr>
          <w:sz w:val="27"/>
          <w:szCs w:val="27"/>
        </w:rPr>
      </w:pPr>
      <w:r w:rsidRPr="00151AB4">
        <w:rPr>
          <w:sz w:val="27"/>
          <w:szCs w:val="27"/>
        </w:rPr>
        <w:t xml:space="preserve">заявившие о воссоединении с родителями, с детьми или заявившие </w:t>
      </w:r>
      <w:r>
        <w:rPr>
          <w:sz w:val="27"/>
          <w:szCs w:val="27"/>
        </w:rPr>
        <w:br/>
      </w:r>
      <w:r w:rsidRPr="00151AB4">
        <w:rPr>
          <w:sz w:val="27"/>
          <w:szCs w:val="27"/>
        </w:rPr>
        <w:t>о переселении со всеми членами семьи;</w:t>
      </w:r>
    </w:p>
    <w:p w:rsidR="00151AB4" w:rsidRPr="00151AB4" w:rsidRDefault="00151AB4" w:rsidP="00151AB4">
      <w:pPr>
        <w:tabs>
          <w:tab w:val="left" w:pos="993"/>
        </w:tabs>
        <w:ind w:firstLine="709"/>
        <w:jc w:val="both"/>
        <w:rPr>
          <w:sz w:val="27"/>
          <w:szCs w:val="27"/>
        </w:rPr>
      </w:pPr>
      <w:r w:rsidRPr="00151AB4">
        <w:rPr>
          <w:sz w:val="27"/>
          <w:szCs w:val="27"/>
        </w:rPr>
        <w:t>имеющие высокие профессиональные достижения, ученую степень;</w:t>
      </w:r>
    </w:p>
    <w:p w:rsidR="00151AB4" w:rsidRPr="00151AB4" w:rsidRDefault="00151AB4" w:rsidP="00151AB4">
      <w:pPr>
        <w:tabs>
          <w:tab w:val="left" w:pos="993"/>
        </w:tabs>
        <w:ind w:firstLine="709"/>
        <w:jc w:val="both"/>
        <w:rPr>
          <w:sz w:val="27"/>
          <w:szCs w:val="27"/>
        </w:rPr>
      </w:pPr>
      <w:r w:rsidRPr="00151AB4">
        <w:rPr>
          <w:sz w:val="27"/>
          <w:szCs w:val="27"/>
        </w:rPr>
        <w:t xml:space="preserve">проживающие на законном основании на территории </w:t>
      </w:r>
      <w:r>
        <w:rPr>
          <w:sz w:val="27"/>
          <w:szCs w:val="27"/>
        </w:rPr>
        <w:t xml:space="preserve">Тамбовской </w:t>
      </w:r>
      <w:r w:rsidRPr="00151AB4">
        <w:rPr>
          <w:sz w:val="27"/>
          <w:szCs w:val="27"/>
        </w:rPr>
        <w:t xml:space="preserve">области </w:t>
      </w:r>
      <w:r>
        <w:rPr>
          <w:sz w:val="27"/>
          <w:szCs w:val="27"/>
        </w:rPr>
        <w:br/>
      </w:r>
      <w:r w:rsidRPr="00151AB4">
        <w:rPr>
          <w:sz w:val="27"/>
          <w:szCs w:val="27"/>
        </w:rPr>
        <w:t>не менее 12 месяцев и не менее 6 последних месяцев до момента подачи заявления на участие в Государственной программе: получающие образование на территории области в профессиональных образовательных организациях и образовательных организациях высшего образования по востребованным на рынке труда области специальностям, либо осуществляющие трудовую деятельность по востребованным на рынке труда области специальностям, либо занимающиеся личным подсобным хозяйством при наличии собственного жилья на территории области;</w:t>
      </w:r>
    </w:p>
    <w:p w:rsidR="008E02C3" w:rsidRPr="00151AB4" w:rsidRDefault="008E02C3" w:rsidP="00151AB4">
      <w:pPr>
        <w:tabs>
          <w:tab w:val="left" w:pos="993"/>
        </w:tabs>
        <w:ind w:firstLine="709"/>
        <w:jc w:val="both"/>
        <w:rPr>
          <w:sz w:val="27"/>
          <w:szCs w:val="27"/>
        </w:rPr>
      </w:pPr>
      <w:r w:rsidRPr="00151AB4">
        <w:rPr>
          <w:sz w:val="27"/>
          <w:szCs w:val="27"/>
        </w:rPr>
        <w:t xml:space="preserve">Требование к профессиональному образованию и стажу работы </w:t>
      </w:r>
      <w:r w:rsidRPr="00151AB4">
        <w:rPr>
          <w:sz w:val="27"/>
          <w:szCs w:val="27"/>
        </w:rPr>
        <w:br/>
        <w:t>не применяются к соотечественникам:</w:t>
      </w:r>
    </w:p>
    <w:p w:rsidR="008E02C3" w:rsidRPr="004D7684" w:rsidRDefault="008E02C3" w:rsidP="00151AB4">
      <w:pPr>
        <w:tabs>
          <w:tab w:val="left" w:pos="993"/>
        </w:tabs>
        <w:ind w:firstLine="709"/>
        <w:jc w:val="both"/>
        <w:rPr>
          <w:rFonts w:eastAsia="Calibri" w:cs="Calibri"/>
          <w:sz w:val="27"/>
          <w:szCs w:val="27"/>
        </w:rPr>
      </w:pPr>
      <w:r w:rsidRPr="00151AB4">
        <w:rPr>
          <w:sz w:val="27"/>
          <w:szCs w:val="27"/>
        </w:rPr>
        <w:t>прибывшим на территорию Российской Федерации в экстренном массовом порядке и признанным беженцами</w:t>
      </w:r>
      <w:r w:rsidRPr="004D7684">
        <w:rPr>
          <w:rFonts w:eastAsia="Calibri" w:cs="Calibri"/>
          <w:sz w:val="27"/>
          <w:szCs w:val="27"/>
        </w:rPr>
        <w:t xml:space="preserve"> на территории Российской Федерации или получившим временное убежище на территории Российской Федерации; </w:t>
      </w:r>
    </w:p>
    <w:p w:rsidR="008E02C3" w:rsidRPr="004D7684" w:rsidRDefault="008E02C3" w:rsidP="008E02C3">
      <w:pPr>
        <w:ind w:firstLine="709"/>
        <w:jc w:val="both"/>
        <w:rPr>
          <w:rFonts w:eastAsia="Calibri" w:cs="Calibri"/>
          <w:sz w:val="27"/>
          <w:szCs w:val="27"/>
        </w:rPr>
      </w:pPr>
      <w:r w:rsidRPr="004D7684">
        <w:rPr>
          <w:rFonts w:eastAsia="Calibri" w:cs="Calibri"/>
          <w:sz w:val="27"/>
          <w:szCs w:val="27"/>
        </w:rPr>
        <w:t xml:space="preserve">постоянно проживающим на территориях иностранных государств, которые </w:t>
      </w:r>
      <w:r w:rsidRPr="004D7684">
        <w:rPr>
          <w:rFonts w:eastAsia="Calibri" w:cs="Calibri"/>
          <w:sz w:val="27"/>
          <w:szCs w:val="27"/>
        </w:rPr>
        <w:lastRenderedPageBreak/>
        <w:t xml:space="preserve">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8E02C3" w:rsidRPr="009E67BF" w:rsidRDefault="008E02C3" w:rsidP="008E02C3">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8E02C3" w:rsidRPr="009E67BF" w:rsidRDefault="008E02C3" w:rsidP="008E02C3">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8E02C3" w:rsidRDefault="008E02C3" w:rsidP="008E02C3">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151AB4" w:rsidRPr="00170C22">
        <w:rPr>
          <w:sz w:val="27"/>
          <w:szCs w:val="27"/>
        </w:rPr>
        <w:t xml:space="preserve">Тамбовской </w:t>
      </w:r>
      <w:r w:rsidRPr="00A367B9">
        <w:rPr>
          <w:sz w:val="27"/>
          <w:szCs w:val="27"/>
        </w:rPr>
        <w:t>области</w:t>
      </w:r>
    </w:p>
    <w:p w:rsidR="008E02C3" w:rsidRPr="00490295" w:rsidRDefault="008E02C3" w:rsidP="008E02C3">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8E02C3" w:rsidRPr="0034286E" w:rsidTr="00151AB4">
        <w:trPr>
          <w:trHeight w:val="942"/>
        </w:trPr>
        <w:tc>
          <w:tcPr>
            <w:tcW w:w="9634" w:type="dxa"/>
            <w:gridSpan w:val="5"/>
            <w:tcBorders>
              <w:top w:val="single" w:sz="4" w:space="0" w:color="auto"/>
              <w:left w:val="single" w:sz="4" w:space="0" w:color="auto"/>
              <w:bottom w:val="single" w:sz="4" w:space="0" w:color="auto"/>
              <w:right w:val="single" w:sz="4" w:space="0" w:color="auto"/>
            </w:tcBorders>
            <w:vAlign w:val="center"/>
          </w:tcPr>
          <w:p w:rsidR="008E02C3" w:rsidRPr="0034286E" w:rsidRDefault="008E02C3" w:rsidP="00910276">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151AB4" w:rsidRPr="00170C22">
              <w:rPr>
                <w:sz w:val="27"/>
                <w:szCs w:val="27"/>
              </w:rPr>
              <w:t xml:space="preserve">Тамбовской </w:t>
            </w:r>
            <w:r w:rsidRPr="00A367B9">
              <w:rPr>
                <w:sz w:val="27"/>
                <w:szCs w:val="27"/>
              </w:rPr>
              <w:t>области</w:t>
            </w:r>
          </w:p>
          <w:p w:rsidR="008E02C3" w:rsidRPr="002D44BB" w:rsidRDefault="008E02C3" w:rsidP="00910276">
            <w:pPr>
              <w:ind w:firstLine="709"/>
              <w:contextualSpacing/>
              <w:jc w:val="both"/>
              <w:rPr>
                <w:sz w:val="20"/>
                <w:szCs w:val="20"/>
              </w:rPr>
            </w:pPr>
          </w:p>
          <w:p w:rsidR="008E02C3" w:rsidRPr="0034286E" w:rsidRDefault="008E02C3" w:rsidP="00910276">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8E02C3" w:rsidTr="00910276">
        <w:trPr>
          <w:trHeight w:val="274"/>
        </w:trPr>
        <w:tc>
          <w:tcPr>
            <w:tcW w:w="9634" w:type="dxa"/>
            <w:gridSpan w:val="5"/>
            <w:tcBorders>
              <w:top w:val="single" w:sz="4" w:space="0" w:color="auto"/>
              <w:left w:val="nil"/>
              <w:bottom w:val="single" w:sz="4" w:space="0" w:color="auto"/>
              <w:right w:val="nil"/>
            </w:tcBorders>
          </w:tcPr>
          <w:p w:rsidR="008E02C3" w:rsidRPr="002D44BB" w:rsidRDefault="008E02C3" w:rsidP="00910276">
            <w:pPr>
              <w:rPr>
                <w:sz w:val="40"/>
                <w:szCs w:val="40"/>
              </w:rPr>
            </w:pPr>
            <w:r w:rsidRPr="002D44BB">
              <w:rPr>
                <w:sz w:val="40"/>
                <w:szCs w:val="40"/>
              </w:rPr>
              <w:sym w:font="Symbol" w:char="F0AF"/>
            </w:r>
          </w:p>
        </w:tc>
      </w:tr>
      <w:tr w:rsidR="008E02C3" w:rsidTr="00151AB4">
        <w:trPr>
          <w:trHeight w:val="1755"/>
        </w:trPr>
        <w:tc>
          <w:tcPr>
            <w:tcW w:w="9634" w:type="dxa"/>
            <w:gridSpan w:val="5"/>
            <w:tcBorders>
              <w:top w:val="single" w:sz="4" w:space="0" w:color="auto"/>
              <w:left w:val="single" w:sz="4" w:space="0" w:color="auto"/>
              <w:bottom w:val="single" w:sz="4" w:space="0" w:color="auto"/>
              <w:right w:val="single" w:sz="4" w:space="0" w:color="auto"/>
            </w:tcBorders>
            <w:vAlign w:val="center"/>
          </w:tcPr>
          <w:p w:rsidR="008E02C3" w:rsidRPr="0050773E" w:rsidRDefault="008E02C3" w:rsidP="00910276">
            <w:pPr>
              <w:rPr>
                <w:sz w:val="27"/>
                <w:szCs w:val="27"/>
              </w:rPr>
            </w:pPr>
            <w:r w:rsidRPr="0050773E">
              <w:rPr>
                <w:sz w:val="27"/>
                <w:szCs w:val="27"/>
              </w:rPr>
              <w:t>Постановка на миграционный учет участника</w:t>
            </w:r>
          </w:p>
          <w:p w:rsidR="008E02C3" w:rsidRPr="0050773E" w:rsidRDefault="008E02C3" w:rsidP="00910276">
            <w:pPr>
              <w:rPr>
                <w:sz w:val="27"/>
                <w:szCs w:val="27"/>
              </w:rPr>
            </w:pPr>
            <w:r w:rsidRPr="0050773E">
              <w:rPr>
                <w:sz w:val="27"/>
                <w:szCs w:val="27"/>
              </w:rPr>
              <w:t>Государственной программы и членов его семьи</w:t>
            </w:r>
          </w:p>
          <w:p w:rsidR="008E02C3" w:rsidRDefault="008E02C3" w:rsidP="00910276">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8E02C3" w:rsidTr="00910276">
        <w:trPr>
          <w:trHeight w:val="341"/>
        </w:trPr>
        <w:tc>
          <w:tcPr>
            <w:tcW w:w="2879" w:type="dxa"/>
            <w:tcBorders>
              <w:top w:val="single" w:sz="4" w:space="0" w:color="auto"/>
              <w:left w:val="nil"/>
              <w:bottom w:val="single" w:sz="4" w:space="0" w:color="auto"/>
              <w:right w:val="nil"/>
            </w:tcBorders>
            <w:vAlign w:val="center"/>
          </w:tcPr>
          <w:p w:rsidR="008E02C3" w:rsidRPr="002D44BB" w:rsidRDefault="008E02C3" w:rsidP="00910276">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8E02C3" w:rsidRPr="002D44BB" w:rsidRDefault="008E02C3" w:rsidP="00910276">
            <w:pPr>
              <w:rPr>
                <w:sz w:val="40"/>
                <w:szCs w:val="40"/>
              </w:rPr>
            </w:pPr>
          </w:p>
        </w:tc>
        <w:tc>
          <w:tcPr>
            <w:tcW w:w="3817" w:type="dxa"/>
            <w:tcBorders>
              <w:top w:val="nil"/>
              <w:left w:val="nil"/>
              <w:bottom w:val="single" w:sz="4" w:space="0" w:color="auto"/>
              <w:right w:val="nil"/>
            </w:tcBorders>
            <w:vAlign w:val="center"/>
          </w:tcPr>
          <w:p w:rsidR="008E02C3" w:rsidRPr="002D44BB" w:rsidRDefault="008E02C3" w:rsidP="00910276">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8E02C3" w:rsidRPr="002D44BB" w:rsidRDefault="008E02C3" w:rsidP="00910276">
            <w:pPr>
              <w:rPr>
                <w:sz w:val="40"/>
                <w:szCs w:val="40"/>
              </w:rPr>
            </w:pPr>
          </w:p>
        </w:tc>
        <w:tc>
          <w:tcPr>
            <w:tcW w:w="2115" w:type="dxa"/>
            <w:tcBorders>
              <w:top w:val="nil"/>
              <w:left w:val="nil"/>
              <w:bottom w:val="single" w:sz="4" w:space="0" w:color="auto"/>
              <w:right w:val="nil"/>
            </w:tcBorders>
            <w:vAlign w:val="center"/>
          </w:tcPr>
          <w:p w:rsidR="008E02C3" w:rsidRPr="002D44BB" w:rsidRDefault="008E02C3" w:rsidP="00910276">
            <w:pPr>
              <w:rPr>
                <w:sz w:val="40"/>
                <w:szCs w:val="40"/>
              </w:rPr>
            </w:pPr>
            <w:r w:rsidRPr="002D44BB">
              <w:rPr>
                <w:sz w:val="40"/>
                <w:szCs w:val="40"/>
              </w:rPr>
              <w:sym w:font="Symbol" w:char="F0AF"/>
            </w:r>
          </w:p>
        </w:tc>
      </w:tr>
      <w:tr w:rsidR="008E02C3" w:rsidTr="00910276">
        <w:trPr>
          <w:trHeight w:val="1128"/>
        </w:trPr>
        <w:tc>
          <w:tcPr>
            <w:tcW w:w="2879" w:type="dxa"/>
            <w:tcBorders>
              <w:top w:val="single" w:sz="4" w:space="0" w:color="auto"/>
              <w:left w:val="single" w:sz="4" w:space="0" w:color="auto"/>
              <w:bottom w:val="single" w:sz="4" w:space="0" w:color="auto"/>
              <w:right w:val="single" w:sz="4" w:space="0" w:color="auto"/>
            </w:tcBorders>
            <w:vAlign w:val="center"/>
          </w:tcPr>
          <w:p w:rsidR="008E02C3" w:rsidRDefault="008E02C3" w:rsidP="00910276">
            <w:pPr>
              <w:rPr>
                <w:sz w:val="27"/>
                <w:szCs w:val="27"/>
              </w:rPr>
            </w:pPr>
            <w:r w:rsidRPr="0050773E">
              <w:rPr>
                <w:sz w:val="27"/>
                <w:szCs w:val="27"/>
              </w:rPr>
              <w:t>Территориальный орган МВД России</w:t>
            </w:r>
          </w:p>
          <w:p w:rsidR="008E02C3" w:rsidRPr="003A0592" w:rsidRDefault="008E02C3" w:rsidP="00910276">
            <w:pPr>
              <w:widowControl/>
              <w:rPr>
                <w:sz w:val="24"/>
                <w:szCs w:val="24"/>
              </w:rPr>
            </w:pPr>
          </w:p>
        </w:tc>
        <w:tc>
          <w:tcPr>
            <w:tcW w:w="411" w:type="dxa"/>
            <w:tcBorders>
              <w:top w:val="nil"/>
              <w:left w:val="single" w:sz="4" w:space="0" w:color="auto"/>
              <w:bottom w:val="nil"/>
              <w:right w:val="single" w:sz="4" w:space="0" w:color="auto"/>
            </w:tcBorders>
            <w:vAlign w:val="center"/>
          </w:tcPr>
          <w:p w:rsidR="008E02C3" w:rsidRPr="0050773E" w:rsidRDefault="008E02C3" w:rsidP="00910276">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8E02C3" w:rsidRPr="0050773E" w:rsidRDefault="008E02C3" w:rsidP="00910276">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8E02C3" w:rsidRPr="0050773E" w:rsidRDefault="008E02C3" w:rsidP="00910276">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8E02C3" w:rsidRPr="0050773E" w:rsidRDefault="008E02C3" w:rsidP="00910276">
            <w:pPr>
              <w:rPr>
                <w:sz w:val="27"/>
                <w:szCs w:val="27"/>
              </w:rPr>
            </w:pPr>
            <w:r w:rsidRPr="0050773E">
              <w:rPr>
                <w:sz w:val="27"/>
                <w:szCs w:val="27"/>
              </w:rPr>
              <w:t xml:space="preserve">Отделение филиала ФГУП </w:t>
            </w:r>
            <w:r w:rsidRPr="0050773E">
              <w:rPr>
                <w:sz w:val="27"/>
                <w:szCs w:val="27"/>
              </w:rPr>
              <w:br/>
              <w:t>«Почта России»</w:t>
            </w:r>
          </w:p>
        </w:tc>
      </w:tr>
      <w:tr w:rsidR="008E02C3" w:rsidTr="00910276">
        <w:trPr>
          <w:trHeight w:val="403"/>
        </w:trPr>
        <w:tc>
          <w:tcPr>
            <w:tcW w:w="9634" w:type="dxa"/>
            <w:gridSpan w:val="5"/>
            <w:tcBorders>
              <w:top w:val="nil"/>
              <w:left w:val="nil"/>
              <w:bottom w:val="single" w:sz="4" w:space="0" w:color="auto"/>
              <w:right w:val="nil"/>
            </w:tcBorders>
            <w:vAlign w:val="center"/>
          </w:tcPr>
          <w:p w:rsidR="008E02C3" w:rsidRPr="0050773E" w:rsidRDefault="008E02C3" w:rsidP="00910276">
            <w:pPr>
              <w:rPr>
                <w:sz w:val="27"/>
                <w:szCs w:val="27"/>
              </w:rPr>
            </w:pPr>
            <w:r w:rsidRPr="002D44BB">
              <w:rPr>
                <w:sz w:val="40"/>
                <w:szCs w:val="40"/>
              </w:rPr>
              <w:sym w:font="Symbol" w:char="F0AF"/>
            </w:r>
          </w:p>
        </w:tc>
      </w:tr>
      <w:tr w:rsidR="008E02C3" w:rsidTr="00151AB4">
        <w:trPr>
          <w:trHeight w:val="7446"/>
        </w:trPr>
        <w:tc>
          <w:tcPr>
            <w:tcW w:w="9634" w:type="dxa"/>
            <w:gridSpan w:val="5"/>
            <w:tcBorders>
              <w:top w:val="single" w:sz="4" w:space="0" w:color="auto"/>
              <w:left w:val="single" w:sz="4" w:space="0" w:color="auto"/>
              <w:bottom w:val="single" w:sz="4" w:space="0" w:color="auto"/>
              <w:right w:val="single" w:sz="4" w:space="0" w:color="auto"/>
            </w:tcBorders>
            <w:vAlign w:val="center"/>
          </w:tcPr>
          <w:p w:rsidR="008E02C3" w:rsidRPr="0050773E" w:rsidRDefault="008E02C3" w:rsidP="00910276">
            <w:pPr>
              <w:rPr>
                <w:sz w:val="27"/>
                <w:szCs w:val="27"/>
              </w:rPr>
            </w:pPr>
            <w:r w:rsidRPr="0050773E">
              <w:rPr>
                <w:sz w:val="27"/>
                <w:szCs w:val="27"/>
              </w:rPr>
              <w:lastRenderedPageBreak/>
              <w:t xml:space="preserve">УВМ </w:t>
            </w:r>
            <w:r>
              <w:rPr>
                <w:sz w:val="27"/>
                <w:szCs w:val="27"/>
              </w:rPr>
              <w:t>У</w:t>
            </w:r>
            <w:r w:rsidRPr="0050773E">
              <w:rPr>
                <w:sz w:val="27"/>
                <w:szCs w:val="27"/>
              </w:rPr>
              <w:t xml:space="preserve">МВД России по </w:t>
            </w:r>
            <w:r w:rsidR="00151AB4" w:rsidRPr="00170C22">
              <w:rPr>
                <w:sz w:val="27"/>
                <w:szCs w:val="27"/>
              </w:rPr>
              <w:t xml:space="preserve">Тамбовской </w:t>
            </w:r>
            <w:r w:rsidRPr="00A367B9">
              <w:rPr>
                <w:sz w:val="27"/>
                <w:szCs w:val="27"/>
              </w:rPr>
              <w:t>области</w:t>
            </w:r>
          </w:p>
          <w:p w:rsidR="008E02C3" w:rsidRPr="00205F89" w:rsidRDefault="008E02C3" w:rsidP="00910276">
            <w:pPr>
              <w:rPr>
                <w:sz w:val="24"/>
                <w:szCs w:val="24"/>
              </w:rPr>
            </w:pPr>
          </w:p>
          <w:p w:rsidR="008E02C3" w:rsidRPr="00151AB4" w:rsidRDefault="00151AB4" w:rsidP="00910276">
            <w:pPr>
              <w:rPr>
                <w:sz w:val="24"/>
                <w:szCs w:val="24"/>
              </w:rPr>
            </w:pPr>
            <w:r w:rsidRPr="00151AB4">
              <w:rPr>
                <w:sz w:val="24"/>
                <w:szCs w:val="24"/>
              </w:rPr>
              <w:t>392018, г. Тамбов, ул. Маяковского, д. 3</w:t>
            </w:r>
          </w:p>
          <w:p w:rsidR="008E02C3" w:rsidRPr="00C32EBC" w:rsidRDefault="008E02C3" w:rsidP="00910276">
            <w:pPr>
              <w:rPr>
                <w:sz w:val="24"/>
                <w:szCs w:val="24"/>
              </w:rPr>
            </w:pPr>
          </w:p>
          <w:p w:rsidR="008E02C3" w:rsidRDefault="008E02C3" w:rsidP="00910276">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8E02C3" w:rsidRPr="0050773E" w:rsidRDefault="008E02C3" w:rsidP="00910276">
            <w:pPr>
              <w:rPr>
                <w:sz w:val="27"/>
                <w:szCs w:val="27"/>
              </w:rPr>
            </w:pPr>
          </w:p>
          <w:p w:rsidR="008E02C3" w:rsidRPr="0050773E" w:rsidRDefault="008E02C3" w:rsidP="00910276">
            <w:pPr>
              <w:rPr>
                <w:sz w:val="27"/>
                <w:szCs w:val="27"/>
              </w:rPr>
            </w:pPr>
            <w:r w:rsidRPr="0050773E">
              <w:rPr>
                <w:sz w:val="27"/>
                <w:szCs w:val="27"/>
              </w:rPr>
              <w:t xml:space="preserve">консультация по вопросам определения правового статуса на территории РФ, </w:t>
            </w:r>
          </w:p>
          <w:p w:rsidR="008E02C3" w:rsidRPr="0050773E" w:rsidRDefault="008E02C3" w:rsidP="00910276">
            <w:pPr>
              <w:rPr>
                <w:sz w:val="27"/>
                <w:szCs w:val="27"/>
              </w:rPr>
            </w:pPr>
          </w:p>
          <w:p w:rsidR="008E02C3" w:rsidRPr="0050773E" w:rsidRDefault="008E02C3" w:rsidP="00910276">
            <w:pPr>
              <w:rPr>
                <w:sz w:val="27"/>
                <w:szCs w:val="27"/>
              </w:rPr>
            </w:pPr>
            <w:r w:rsidRPr="0050773E">
              <w:rPr>
                <w:sz w:val="27"/>
                <w:szCs w:val="27"/>
              </w:rPr>
              <w:t xml:space="preserve">оформление разрешения на временное проживание/вида на жительство </w:t>
            </w:r>
          </w:p>
          <w:p w:rsidR="008E02C3" w:rsidRPr="0050773E" w:rsidRDefault="008E02C3" w:rsidP="00910276">
            <w:pPr>
              <w:rPr>
                <w:sz w:val="27"/>
                <w:szCs w:val="27"/>
              </w:rPr>
            </w:pPr>
          </w:p>
          <w:p w:rsidR="008E02C3" w:rsidRDefault="008E02C3" w:rsidP="00910276">
            <w:pPr>
              <w:rPr>
                <w:sz w:val="27"/>
                <w:szCs w:val="27"/>
              </w:rPr>
            </w:pPr>
            <w:r w:rsidRPr="0050773E">
              <w:rPr>
                <w:sz w:val="27"/>
                <w:szCs w:val="27"/>
              </w:rPr>
              <w:t>обращение с заявлением о приобретении гражданства Российской Федерации</w:t>
            </w:r>
          </w:p>
          <w:p w:rsidR="008E02C3" w:rsidRPr="0050773E" w:rsidRDefault="008E02C3" w:rsidP="00910276">
            <w:pPr>
              <w:rPr>
                <w:sz w:val="27"/>
                <w:szCs w:val="27"/>
              </w:rPr>
            </w:pPr>
          </w:p>
          <w:p w:rsidR="008E02C3" w:rsidRPr="0050773E" w:rsidRDefault="008E02C3" w:rsidP="00910276">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8E02C3" w:rsidRPr="0050773E" w:rsidRDefault="008E02C3" w:rsidP="00910276">
            <w:pPr>
              <w:rPr>
                <w:sz w:val="27"/>
                <w:szCs w:val="27"/>
              </w:rPr>
            </w:pPr>
          </w:p>
          <w:p w:rsidR="008E02C3" w:rsidRDefault="008E02C3" w:rsidP="00910276">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8E02C3" w:rsidRDefault="008E02C3" w:rsidP="00910276">
            <w:pPr>
              <w:rPr>
                <w:sz w:val="27"/>
                <w:szCs w:val="27"/>
              </w:rPr>
            </w:pPr>
            <w:r w:rsidRPr="0050773E">
              <w:rPr>
                <w:sz w:val="27"/>
                <w:szCs w:val="27"/>
              </w:rPr>
              <w:t>получение мер государственной поддержки</w:t>
            </w:r>
            <w:r>
              <w:rPr>
                <w:sz w:val="27"/>
                <w:szCs w:val="27"/>
              </w:rPr>
              <w:t xml:space="preserve"> </w:t>
            </w:r>
          </w:p>
          <w:p w:rsidR="008E02C3" w:rsidRPr="0050773E" w:rsidRDefault="008E02C3" w:rsidP="00910276">
            <w:pPr>
              <w:rPr>
                <w:sz w:val="27"/>
                <w:szCs w:val="27"/>
              </w:rPr>
            </w:pPr>
          </w:p>
          <w:p w:rsidR="008E02C3" w:rsidRPr="0050773E" w:rsidRDefault="008E02C3" w:rsidP="00910276">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8E02C3" w:rsidTr="00910276">
        <w:trPr>
          <w:trHeight w:val="450"/>
        </w:trPr>
        <w:tc>
          <w:tcPr>
            <w:tcW w:w="9634" w:type="dxa"/>
            <w:gridSpan w:val="5"/>
            <w:tcBorders>
              <w:top w:val="single" w:sz="4" w:space="0" w:color="auto"/>
              <w:left w:val="nil"/>
              <w:bottom w:val="single" w:sz="4" w:space="0" w:color="auto"/>
              <w:right w:val="nil"/>
            </w:tcBorders>
            <w:vAlign w:val="center"/>
          </w:tcPr>
          <w:p w:rsidR="008E02C3" w:rsidRDefault="008E02C3" w:rsidP="00910276">
            <w:r w:rsidRPr="00E2691B">
              <w:rPr>
                <w:sz w:val="48"/>
              </w:rPr>
              <w:sym w:font="Symbol" w:char="F0AF"/>
            </w:r>
          </w:p>
        </w:tc>
      </w:tr>
      <w:tr w:rsidR="008E02C3" w:rsidTr="00151AB4">
        <w:trPr>
          <w:trHeight w:val="6043"/>
        </w:trPr>
        <w:tc>
          <w:tcPr>
            <w:tcW w:w="9634" w:type="dxa"/>
            <w:gridSpan w:val="5"/>
            <w:tcBorders>
              <w:top w:val="single" w:sz="4" w:space="0" w:color="auto"/>
              <w:left w:val="single" w:sz="4" w:space="0" w:color="auto"/>
              <w:bottom w:val="single" w:sz="4" w:space="0" w:color="auto"/>
              <w:right w:val="single" w:sz="4" w:space="0" w:color="auto"/>
            </w:tcBorders>
            <w:vAlign w:val="center"/>
          </w:tcPr>
          <w:p w:rsidR="008E02C3" w:rsidRPr="00A7380A" w:rsidRDefault="00151AB4" w:rsidP="00910276">
            <w:pPr>
              <w:rPr>
                <w:rStyle w:val="FontStyle14"/>
                <w:sz w:val="27"/>
                <w:szCs w:val="27"/>
              </w:rPr>
            </w:pPr>
            <w:r>
              <w:rPr>
                <w:sz w:val="27"/>
                <w:szCs w:val="27"/>
              </w:rPr>
              <w:t xml:space="preserve">Минитерство </w:t>
            </w:r>
            <w:r w:rsidR="008E02C3">
              <w:rPr>
                <w:sz w:val="27"/>
                <w:szCs w:val="27"/>
              </w:rPr>
              <w:t>труд</w:t>
            </w:r>
            <w:r>
              <w:rPr>
                <w:sz w:val="27"/>
                <w:szCs w:val="27"/>
              </w:rPr>
              <w:t>а</w:t>
            </w:r>
            <w:r w:rsidR="008E02C3">
              <w:rPr>
                <w:sz w:val="27"/>
                <w:szCs w:val="27"/>
              </w:rPr>
              <w:t xml:space="preserve"> и занятости населения </w:t>
            </w:r>
            <w:r w:rsidRPr="00170C22">
              <w:rPr>
                <w:sz w:val="27"/>
                <w:szCs w:val="27"/>
              </w:rPr>
              <w:t xml:space="preserve">Тамбовской </w:t>
            </w:r>
            <w:r w:rsidR="008E02C3" w:rsidRPr="00A367B9">
              <w:rPr>
                <w:sz w:val="27"/>
                <w:szCs w:val="27"/>
              </w:rPr>
              <w:t>области</w:t>
            </w:r>
          </w:p>
          <w:p w:rsidR="008E02C3" w:rsidRPr="00A2063F" w:rsidRDefault="008E02C3" w:rsidP="00910276">
            <w:pPr>
              <w:pStyle w:val="af0"/>
              <w:spacing w:before="0" w:beforeAutospacing="0" w:after="0" w:afterAutospacing="0" w:line="180" w:lineRule="atLeast"/>
              <w:jc w:val="center"/>
              <w:rPr>
                <w:sz w:val="16"/>
                <w:szCs w:val="16"/>
              </w:rPr>
            </w:pPr>
          </w:p>
          <w:p w:rsidR="008E02C3" w:rsidRPr="00151AB4" w:rsidRDefault="00151AB4" w:rsidP="00910276">
            <w:pPr>
              <w:pStyle w:val="af0"/>
              <w:spacing w:before="0" w:beforeAutospacing="0" w:after="0" w:afterAutospacing="0" w:line="180" w:lineRule="atLeast"/>
              <w:jc w:val="center"/>
            </w:pPr>
            <w:r w:rsidRPr="00151AB4">
              <w:t>392020, г. Тамбов, ул. З. Космодемьянской, д. 6</w:t>
            </w:r>
          </w:p>
          <w:p w:rsidR="008E02C3" w:rsidRPr="00CA3029" w:rsidRDefault="008E02C3" w:rsidP="00910276">
            <w:pPr>
              <w:pStyle w:val="af0"/>
              <w:spacing w:before="0" w:beforeAutospacing="0" w:after="0" w:afterAutospacing="0" w:line="180" w:lineRule="atLeast"/>
              <w:jc w:val="center"/>
            </w:pPr>
          </w:p>
          <w:p w:rsidR="008E02C3" w:rsidRPr="00A7380A" w:rsidRDefault="008E02C3" w:rsidP="00910276">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8E02C3" w:rsidRPr="00A7380A" w:rsidRDefault="008E02C3" w:rsidP="00910276">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8E02C3" w:rsidRPr="00A7380A" w:rsidRDefault="008E02C3" w:rsidP="00910276">
            <w:pPr>
              <w:rPr>
                <w:sz w:val="27"/>
                <w:szCs w:val="27"/>
              </w:rPr>
            </w:pPr>
          </w:p>
          <w:p w:rsidR="008E02C3" w:rsidRPr="00A7380A" w:rsidRDefault="008E02C3" w:rsidP="00910276">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8E02C3" w:rsidRDefault="008E02C3" w:rsidP="00910276">
            <w:pPr>
              <w:rPr>
                <w:rStyle w:val="FontStyle14"/>
                <w:sz w:val="27"/>
                <w:szCs w:val="27"/>
              </w:rPr>
            </w:pPr>
          </w:p>
          <w:p w:rsidR="008E02C3" w:rsidRPr="00A7380A" w:rsidRDefault="008E02C3" w:rsidP="00910276">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8E02C3" w:rsidRPr="00A7380A" w:rsidRDefault="008E02C3" w:rsidP="00910276">
            <w:pPr>
              <w:pStyle w:val="af0"/>
              <w:spacing w:before="0" w:beforeAutospacing="0" w:after="0" w:afterAutospacing="0" w:line="180" w:lineRule="atLeast"/>
              <w:jc w:val="center"/>
              <w:rPr>
                <w:rStyle w:val="FontStyle14"/>
                <w:sz w:val="27"/>
                <w:szCs w:val="27"/>
              </w:rPr>
            </w:pPr>
          </w:p>
          <w:p w:rsidR="008E02C3" w:rsidRPr="00A7380A" w:rsidRDefault="008E02C3" w:rsidP="00910276">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8E02C3" w:rsidRPr="00A7380A" w:rsidRDefault="008E02C3" w:rsidP="00910276">
            <w:pPr>
              <w:pStyle w:val="af0"/>
              <w:spacing w:before="0" w:beforeAutospacing="0" w:after="0" w:afterAutospacing="0" w:line="180" w:lineRule="atLeast"/>
              <w:jc w:val="center"/>
              <w:rPr>
                <w:rStyle w:val="FontStyle14"/>
                <w:sz w:val="27"/>
                <w:szCs w:val="27"/>
              </w:rPr>
            </w:pPr>
          </w:p>
          <w:p w:rsidR="008E02C3" w:rsidRPr="005A4C2D" w:rsidRDefault="008E02C3" w:rsidP="00910276">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8E02C3" w:rsidRDefault="008E02C3" w:rsidP="008E02C3">
      <w:pPr>
        <w:pStyle w:val="2a"/>
        <w:ind w:left="20" w:right="20" w:firstLine="720"/>
        <w:jc w:val="both"/>
        <w:rPr>
          <w:sz w:val="27"/>
          <w:szCs w:val="27"/>
        </w:rPr>
      </w:pPr>
    </w:p>
    <w:p w:rsidR="006E193C" w:rsidRPr="00E53C96" w:rsidRDefault="005F4B68" w:rsidP="006E193C">
      <w:pPr>
        <w:ind w:left="708" w:firstLine="1"/>
        <w:jc w:val="left"/>
        <w:rPr>
          <w:b/>
          <w:i/>
          <w:sz w:val="27"/>
          <w:szCs w:val="27"/>
        </w:rPr>
      </w:pPr>
      <w:r>
        <w:rPr>
          <w:b/>
          <w:i/>
          <w:sz w:val="27"/>
          <w:szCs w:val="27"/>
        </w:rPr>
        <w:lastRenderedPageBreak/>
        <w:t>Министерство</w:t>
      </w:r>
      <w:r w:rsidR="006E193C" w:rsidRPr="00E53C96">
        <w:rPr>
          <w:b/>
          <w:i/>
          <w:sz w:val="27"/>
          <w:szCs w:val="27"/>
        </w:rPr>
        <w:t xml:space="preserve"> труда и занятости населения Тамбовской области</w:t>
      </w:r>
    </w:p>
    <w:p w:rsidR="006E193C" w:rsidRPr="00E53C96" w:rsidRDefault="006E193C" w:rsidP="006E193C">
      <w:pPr>
        <w:ind w:left="708" w:firstLine="1"/>
        <w:jc w:val="left"/>
        <w:rPr>
          <w:i/>
          <w:sz w:val="27"/>
          <w:szCs w:val="27"/>
        </w:rPr>
      </w:pPr>
      <w:r w:rsidRPr="00E53C96">
        <w:rPr>
          <w:i/>
          <w:sz w:val="27"/>
          <w:szCs w:val="27"/>
        </w:rPr>
        <w:t>Адрес: 392020, г. Тамбов, ул. З.</w:t>
      </w:r>
      <w:r>
        <w:rPr>
          <w:i/>
          <w:sz w:val="27"/>
          <w:szCs w:val="27"/>
        </w:rPr>
        <w:t xml:space="preserve"> </w:t>
      </w:r>
      <w:r w:rsidRPr="00E53C96">
        <w:rPr>
          <w:i/>
          <w:sz w:val="27"/>
          <w:szCs w:val="27"/>
        </w:rPr>
        <w:t>Космодемьянской, д. 6</w:t>
      </w:r>
    </w:p>
    <w:p w:rsidR="006E193C" w:rsidRDefault="006E193C" w:rsidP="006E193C">
      <w:pPr>
        <w:ind w:left="708" w:firstLine="1"/>
        <w:jc w:val="left"/>
        <w:rPr>
          <w:i/>
          <w:sz w:val="27"/>
          <w:szCs w:val="27"/>
        </w:rPr>
      </w:pPr>
      <w:r w:rsidRPr="00E53C96">
        <w:rPr>
          <w:i/>
          <w:sz w:val="27"/>
          <w:szCs w:val="27"/>
        </w:rPr>
        <w:t>Тел.: 8 (4752) 78-28-</w:t>
      </w:r>
      <w:r w:rsidR="0098788A">
        <w:rPr>
          <w:i/>
          <w:sz w:val="27"/>
          <w:szCs w:val="27"/>
        </w:rPr>
        <w:t>26</w:t>
      </w:r>
    </w:p>
    <w:p w:rsidR="00AE00A1" w:rsidRPr="00E53C96" w:rsidRDefault="00AE00A1" w:rsidP="006E193C">
      <w:pPr>
        <w:ind w:left="708" w:firstLine="1"/>
        <w:jc w:val="left"/>
        <w:rPr>
          <w:i/>
          <w:sz w:val="27"/>
          <w:szCs w:val="27"/>
        </w:rPr>
      </w:pPr>
      <w:r w:rsidRPr="00AE00A1">
        <w:rPr>
          <w:i/>
          <w:sz w:val="27"/>
          <w:szCs w:val="27"/>
        </w:rPr>
        <w:t>Факс: 8 (4752) 78-28-91</w:t>
      </w:r>
    </w:p>
    <w:p w:rsidR="006E193C" w:rsidRPr="00E53C96" w:rsidRDefault="006E193C" w:rsidP="006E193C">
      <w:pPr>
        <w:ind w:left="708" w:firstLine="1"/>
        <w:jc w:val="left"/>
        <w:rPr>
          <w:i/>
          <w:sz w:val="27"/>
          <w:szCs w:val="27"/>
        </w:rPr>
      </w:pPr>
      <w:r w:rsidRPr="00E53C96">
        <w:rPr>
          <w:i/>
          <w:sz w:val="27"/>
          <w:szCs w:val="27"/>
        </w:rPr>
        <w:t>Телефон горячей линии: 8 (4752) 78-28-2</w:t>
      </w:r>
      <w:r w:rsidR="005F4B68">
        <w:rPr>
          <w:i/>
          <w:sz w:val="27"/>
          <w:szCs w:val="27"/>
        </w:rPr>
        <w:t>8</w:t>
      </w:r>
    </w:p>
    <w:p w:rsidR="006E193C" w:rsidRPr="00E53C96" w:rsidRDefault="006E193C" w:rsidP="006E193C">
      <w:pPr>
        <w:ind w:left="708" w:firstLine="1"/>
        <w:jc w:val="left"/>
        <w:rPr>
          <w:i/>
          <w:sz w:val="27"/>
          <w:szCs w:val="27"/>
        </w:rPr>
      </w:pPr>
      <w:r w:rsidRPr="00E53C96">
        <w:rPr>
          <w:i/>
          <w:sz w:val="27"/>
          <w:szCs w:val="27"/>
        </w:rPr>
        <w:t>Официальный Интернет-сайт:</w:t>
      </w:r>
      <w:r w:rsidR="00AE00A1" w:rsidRPr="00AE00A1">
        <w:t xml:space="preserve"> </w:t>
      </w:r>
      <w:r w:rsidR="00AE00A1" w:rsidRPr="00AE00A1">
        <w:rPr>
          <w:i/>
          <w:sz w:val="27"/>
          <w:szCs w:val="27"/>
        </w:rPr>
        <w:t>https://zan.tambov.gov.ru</w:t>
      </w:r>
    </w:p>
    <w:p w:rsidR="006E193C" w:rsidRPr="00E53C96" w:rsidRDefault="006E193C" w:rsidP="006E193C">
      <w:pPr>
        <w:ind w:left="708" w:firstLine="1"/>
        <w:jc w:val="left"/>
        <w:rPr>
          <w:i/>
          <w:sz w:val="27"/>
          <w:szCs w:val="27"/>
        </w:rPr>
      </w:pPr>
      <w:r w:rsidRPr="00E53C96">
        <w:rPr>
          <w:i/>
          <w:sz w:val="27"/>
          <w:szCs w:val="27"/>
        </w:rPr>
        <w:t xml:space="preserve">Адрес электронной почты: </w:t>
      </w:r>
      <w:r w:rsidR="00AE00A1" w:rsidRPr="00AE00A1">
        <w:rPr>
          <w:rStyle w:val="ab"/>
          <w:i/>
          <w:color w:val="auto"/>
          <w:sz w:val="27"/>
          <w:szCs w:val="27"/>
          <w:u w:val="none"/>
        </w:rPr>
        <w:t>post@zan.tambov.gov.ru</w:t>
      </w:r>
    </w:p>
    <w:p w:rsidR="00C63396" w:rsidRDefault="006E193C" w:rsidP="006E193C">
      <w:pPr>
        <w:ind w:firstLine="709"/>
        <w:jc w:val="left"/>
        <w:rPr>
          <w:b/>
          <w:i/>
          <w:sz w:val="27"/>
          <w:szCs w:val="27"/>
        </w:rPr>
      </w:pPr>
      <w:r w:rsidRPr="00E53C96">
        <w:rPr>
          <w:b/>
          <w:i/>
          <w:sz w:val="27"/>
          <w:szCs w:val="27"/>
        </w:rPr>
        <w:t xml:space="preserve">Управление по вопросам миграции </w:t>
      </w:r>
    </w:p>
    <w:p w:rsidR="006E193C" w:rsidRPr="00E53C96" w:rsidRDefault="006E193C" w:rsidP="006E193C">
      <w:pPr>
        <w:ind w:firstLine="709"/>
        <w:jc w:val="left"/>
        <w:rPr>
          <w:b/>
          <w:i/>
          <w:sz w:val="27"/>
          <w:szCs w:val="27"/>
        </w:rPr>
      </w:pPr>
      <w:r w:rsidRPr="00E53C96">
        <w:rPr>
          <w:b/>
          <w:i/>
          <w:sz w:val="27"/>
          <w:szCs w:val="27"/>
        </w:rPr>
        <w:t>УМВД России по Тамбовской области</w:t>
      </w:r>
    </w:p>
    <w:p w:rsidR="006E193C" w:rsidRPr="00E53C96" w:rsidRDefault="006E193C" w:rsidP="006E193C">
      <w:pPr>
        <w:pStyle w:val="af8"/>
        <w:ind w:firstLine="708"/>
        <w:jc w:val="both"/>
        <w:rPr>
          <w:rFonts w:ascii="Times New Roman" w:eastAsia="Times New Roman" w:hAnsi="Times New Roman"/>
          <w:i/>
          <w:sz w:val="27"/>
          <w:szCs w:val="27"/>
          <w:lang w:eastAsia="ru-RU"/>
        </w:rPr>
      </w:pPr>
      <w:r w:rsidRPr="00E53C96">
        <w:rPr>
          <w:rFonts w:ascii="Times New Roman" w:eastAsia="Times New Roman" w:hAnsi="Times New Roman"/>
          <w:i/>
          <w:sz w:val="27"/>
          <w:szCs w:val="27"/>
          <w:lang w:eastAsia="ru-RU"/>
        </w:rPr>
        <w:t>Адрес: 392018, г. Тамбов, ул. Маяковского, д. 3</w:t>
      </w:r>
    </w:p>
    <w:p w:rsidR="006E193C" w:rsidRDefault="006E193C" w:rsidP="006E193C">
      <w:pPr>
        <w:pStyle w:val="af8"/>
        <w:ind w:firstLine="708"/>
        <w:jc w:val="both"/>
        <w:rPr>
          <w:rFonts w:ascii="Times New Roman" w:eastAsia="Times New Roman" w:hAnsi="Times New Roman"/>
          <w:i/>
          <w:sz w:val="27"/>
          <w:szCs w:val="27"/>
          <w:lang w:eastAsia="ru-RU"/>
        </w:rPr>
      </w:pPr>
      <w:r w:rsidRPr="00E53C96">
        <w:rPr>
          <w:rFonts w:ascii="Times New Roman" w:eastAsia="Times New Roman" w:hAnsi="Times New Roman"/>
          <w:i/>
          <w:sz w:val="27"/>
          <w:szCs w:val="27"/>
          <w:lang w:eastAsia="ru-RU"/>
        </w:rPr>
        <w:t>Тел./факс: 8 (4752) 77-28-55</w:t>
      </w:r>
    </w:p>
    <w:p w:rsidR="006E193C" w:rsidRPr="00E53C96" w:rsidRDefault="006E193C" w:rsidP="006E193C">
      <w:pPr>
        <w:pStyle w:val="af8"/>
        <w:ind w:firstLine="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Т</w:t>
      </w:r>
      <w:r w:rsidRPr="003B0E92">
        <w:rPr>
          <w:rFonts w:ascii="Times New Roman" w:eastAsia="Times New Roman" w:hAnsi="Times New Roman"/>
          <w:i/>
          <w:sz w:val="27"/>
          <w:szCs w:val="27"/>
          <w:lang w:eastAsia="ru-RU"/>
        </w:rPr>
        <w:t>елефон доверия: 8 (4752) 79-09-54</w:t>
      </w:r>
    </w:p>
    <w:p w:rsidR="006E193C" w:rsidRPr="00E53C96" w:rsidRDefault="006E193C" w:rsidP="006E193C">
      <w:pPr>
        <w:pStyle w:val="af8"/>
        <w:ind w:firstLine="708"/>
        <w:jc w:val="both"/>
        <w:rPr>
          <w:rFonts w:ascii="Times New Roman" w:eastAsia="Times New Roman" w:hAnsi="Times New Roman"/>
          <w:i/>
          <w:sz w:val="27"/>
          <w:szCs w:val="27"/>
          <w:lang w:eastAsia="ru-RU"/>
        </w:rPr>
      </w:pPr>
      <w:r w:rsidRPr="00E53C96">
        <w:rPr>
          <w:rFonts w:ascii="Times New Roman" w:eastAsia="Times New Roman" w:hAnsi="Times New Roman"/>
          <w:i/>
          <w:sz w:val="27"/>
          <w:szCs w:val="27"/>
          <w:lang w:eastAsia="ru-RU"/>
        </w:rPr>
        <w:t xml:space="preserve">Официальный Интернет-сайт: </w:t>
      </w:r>
      <w:hyperlink r:id="rId469" w:history="1">
        <w:r w:rsidRPr="00E53C96">
          <w:rPr>
            <w:rStyle w:val="ab"/>
            <w:rFonts w:ascii="Times New Roman" w:eastAsia="Times New Roman" w:hAnsi="Times New Roman"/>
            <w:i/>
            <w:color w:val="auto"/>
            <w:sz w:val="27"/>
            <w:szCs w:val="27"/>
            <w:u w:val="none"/>
            <w:lang w:eastAsia="ru-RU"/>
          </w:rPr>
          <w:t>www.68.mvd.ru/ms</w:t>
        </w:r>
      </w:hyperlink>
    </w:p>
    <w:p w:rsidR="00F5214B" w:rsidRDefault="006E193C" w:rsidP="006E193C">
      <w:pPr>
        <w:pStyle w:val="af8"/>
        <w:ind w:firstLine="708"/>
        <w:jc w:val="both"/>
        <w:rPr>
          <w:rStyle w:val="ab"/>
          <w:rFonts w:ascii="Times New Roman" w:eastAsia="Times New Roman" w:hAnsi="Times New Roman"/>
          <w:i/>
          <w:color w:val="auto"/>
          <w:sz w:val="27"/>
          <w:szCs w:val="27"/>
          <w:u w:val="none"/>
          <w:lang w:eastAsia="ru-RU"/>
        </w:rPr>
      </w:pPr>
      <w:r w:rsidRPr="00E53C96">
        <w:rPr>
          <w:rFonts w:ascii="Times New Roman" w:eastAsia="Times New Roman" w:hAnsi="Times New Roman"/>
          <w:i/>
          <w:sz w:val="27"/>
          <w:szCs w:val="27"/>
          <w:lang w:eastAsia="ru-RU"/>
        </w:rPr>
        <w:t xml:space="preserve">Адрес электронной почты: </w:t>
      </w:r>
      <w:hyperlink r:id="rId470" w:history="1">
        <w:r w:rsidRPr="00E53C96">
          <w:rPr>
            <w:rStyle w:val="ab"/>
            <w:rFonts w:ascii="Times New Roman" w:eastAsia="Times New Roman" w:hAnsi="Times New Roman"/>
            <w:i/>
            <w:color w:val="auto"/>
            <w:sz w:val="27"/>
            <w:szCs w:val="27"/>
            <w:u w:val="none"/>
            <w:lang w:eastAsia="ru-RU"/>
          </w:rPr>
          <w:t>info68@mvd.ru</w:t>
        </w:r>
      </w:hyperlink>
    </w:p>
    <w:p w:rsidR="00266F7F" w:rsidRPr="00356B01" w:rsidRDefault="00266F7F" w:rsidP="006E193C">
      <w:pPr>
        <w:pStyle w:val="af8"/>
        <w:ind w:firstLine="708"/>
        <w:jc w:val="both"/>
        <w:rPr>
          <w:rFonts w:ascii="Times New Roman" w:eastAsia="Times New Roman" w:hAnsi="Times New Roman"/>
          <w:sz w:val="24"/>
          <w:szCs w:val="24"/>
          <w:lang w:eastAsia="ru-RU"/>
        </w:rPr>
      </w:pPr>
    </w:p>
    <w:p w:rsidR="005F4B68" w:rsidRDefault="005F4B68" w:rsidP="009A5307">
      <w:pPr>
        <w:pStyle w:val="25"/>
      </w:pPr>
    </w:p>
    <w:p w:rsidR="009A5307" w:rsidRPr="00DB7215" w:rsidRDefault="009A5307" w:rsidP="009A5307">
      <w:pPr>
        <w:pStyle w:val="25"/>
      </w:pPr>
      <w:r w:rsidRPr="00DB7215">
        <w:t>ТВЕРСКАЯ ОБЛАСТЬ</w:t>
      </w:r>
    </w:p>
    <w:p w:rsidR="009A5307" w:rsidRPr="00DB7215" w:rsidRDefault="009A5307" w:rsidP="009A5307">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9A5307" w:rsidRPr="00DB7215" w:rsidRDefault="009A5307" w:rsidP="009A5307">
      <w:pPr>
        <w:rPr>
          <w:i/>
          <w:iCs/>
          <w:sz w:val="27"/>
          <w:szCs w:val="27"/>
        </w:rPr>
      </w:pPr>
      <w:r w:rsidRPr="00DB7215">
        <w:rPr>
          <w:i/>
          <w:iCs/>
          <w:sz w:val="27"/>
          <w:szCs w:val="27"/>
        </w:rPr>
        <w:t xml:space="preserve">распоряжением Правительства Российской Федерации </w:t>
      </w:r>
    </w:p>
    <w:p w:rsidR="009A5307" w:rsidRPr="00DB7215" w:rsidRDefault="009A5307" w:rsidP="009A5307">
      <w:pPr>
        <w:rPr>
          <w:sz w:val="27"/>
          <w:szCs w:val="27"/>
        </w:rPr>
      </w:pPr>
      <w:r w:rsidRPr="00DB7215">
        <w:rPr>
          <w:i/>
          <w:iCs/>
          <w:sz w:val="27"/>
          <w:szCs w:val="27"/>
        </w:rPr>
        <w:t xml:space="preserve">от </w:t>
      </w:r>
      <w:r>
        <w:rPr>
          <w:i/>
          <w:iCs/>
          <w:sz w:val="27"/>
          <w:szCs w:val="27"/>
        </w:rPr>
        <w:t>5</w:t>
      </w:r>
      <w:r>
        <w:rPr>
          <w:i/>
          <w:sz w:val="27"/>
          <w:szCs w:val="27"/>
        </w:rPr>
        <w:t xml:space="preserve"> февраля 2019</w:t>
      </w:r>
      <w:r w:rsidRPr="00DB7215">
        <w:rPr>
          <w:i/>
          <w:sz w:val="27"/>
          <w:szCs w:val="27"/>
        </w:rPr>
        <w:t xml:space="preserve"> г. № </w:t>
      </w:r>
      <w:r>
        <w:rPr>
          <w:i/>
          <w:sz w:val="27"/>
          <w:szCs w:val="27"/>
        </w:rPr>
        <w:t>147</w:t>
      </w:r>
      <w:r w:rsidRPr="00DB7215">
        <w:rPr>
          <w:i/>
          <w:sz w:val="27"/>
          <w:szCs w:val="27"/>
        </w:rPr>
        <w:t>-р</w:t>
      </w:r>
      <w:r w:rsidRPr="00DB7215">
        <w:rPr>
          <w:sz w:val="27"/>
          <w:szCs w:val="27"/>
        </w:rPr>
        <w:t>)</w:t>
      </w:r>
    </w:p>
    <w:p w:rsidR="009A5307" w:rsidRPr="00DB7215" w:rsidRDefault="009A5307" w:rsidP="009A5307">
      <w:pPr>
        <w:rPr>
          <w:sz w:val="27"/>
          <w:szCs w:val="27"/>
        </w:rPr>
      </w:pPr>
    </w:p>
    <w:p w:rsidR="009A5307" w:rsidRPr="00DB7215" w:rsidRDefault="009A5307" w:rsidP="009A5307">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9A5307" w:rsidRPr="00C47BC4" w:rsidRDefault="009A5307" w:rsidP="009A5307">
      <w:pPr>
        <w:ind w:firstLine="709"/>
        <w:jc w:val="both"/>
        <w:rPr>
          <w:sz w:val="27"/>
          <w:szCs w:val="27"/>
        </w:rPr>
      </w:pPr>
      <w:r w:rsidRPr="00C47BC4">
        <w:rPr>
          <w:sz w:val="27"/>
          <w:szCs w:val="27"/>
        </w:rPr>
        <w:t xml:space="preserve">Территорией вселения является вся Тверская область. </w:t>
      </w:r>
    </w:p>
    <w:p w:rsidR="009A5307" w:rsidRDefault="009A5307" w:rsidP="009A5307">
      <w:pPr>
        <w:ind w:firstLine="709"/>
        <w:jc w:val="both"/>
        <w:rPr>
          <w:sz w:val="27"/>
          <w:szCs w:val="27"/>
        </w:rPr>
      </w:pPr>
      <w:r w:rsidRPr="002814C8">
        <w:rPr>
          <w:sz w:val="27"/>
          <w:szCs w:val="27"/>
        </w:rPr>
        <w:t xml:space="preserve">Тверская область расположена в северо-западной части России </w:t>
      </w:r>
      <w:r>
        <w:rPr>
          <w:sz w:val="27"/>
          <w:szCs w:val="27"/>
        </w:rPr>
        <w:br/>
      </w:r>
      <w:r w:rsidRPr="002814C8">
        <w:rPr>
          <w:sz w:val="27"/>
          <w:szCs w:val="27"/>
        </w:rPr>
        <w:t>на территории Русской равнины</w:t>
      </w:r>
      <w:r w:rsidR="00B33CCC">
        <w:rPr>
          <w:sz w:val="27"/>
          <w:szCs w:val="27"/>
        </w:rPr>
        <w:t xml:space="preserve"> и входит в состав Центрального федерального округа</w:t>
      </w:r>
      <w:r w:rsidRPr="002814C8">
        <w:rPr>
          <w:sz w:val="27"/>
          <w:szCs w:val="27"/>
        </w:rPr>
        <w:t>. Регион граничит с Московской, Псковской, Новгородской, Ярославской областями. Столица области – город Тверь, один из древнейших городов России, расстояние до Москвы – 167 км.</w:t>
      </w:r>
    </w:p>
    <w:p w:rsidR="009331E8" w:rsidRPr="002814C8" w:rsidRDefault="00F5326E" w:rsidP="009A5307">
      <w:pPr>
        <w:ind w:firstLine="709"/>
        <w:jc w:val="both"/>
        <w:rPr>
          <w:sz w:val="27"/>
          <w:szCs w:val="27"/>
        </w:rPr>
      </w:pPr>
      <w:r>
        <w:rPr>
          <w:sz w:val="27"/>
          <w:szCs w:val="27"/>
        </w:rPr>
        <w:t>Область</w:t>
      </w:r>
      <w:r w:rsidR="009331E8" w:rsidRPr="009331E8">
        <w:rPr>
          <w:sz w:val="27"/>
          <w:szCs w:val="27"/>
        </w:rPr>
        <w:t xml:space="preserve"> занимае</w:t>
      </w:r>
      <w:r>
        <w:rPr>
          <w:sz w:val="27"/>
          <w:szCs w:val="27"/>
        </w:rPr>
        <w:t>т</w:t>
      </w:r>
      <w:r w:rsidR="009331E8" w:rsidRPr="009331E8">
        <w:rPr>
          <w:sz w:val="27"/>
          <w:szCs w:val="27"/>
        </w:rPr>
        <w:t xml:space="preserve"> площад</w:t>
      </w:r>
      <w:r>
        <w:rPr>
          <w:sz w:val="27"/>
          <w:szCs w:val="27"/>
        </w:rPr>
        <w:t>ь</w:t>
      </w:r>
      <w:r w:rsidR="00A47520">
        <w:rPr>
          <w:sz w:val="27"/>
          <w:szCs w:val="27"/>
        </w:rPr>
        <w:t xml:space="preserve"> </w:t>
      </w:r>
      <w:r w:rsidR="009331E8" w:rsidRPr="009331E8">
        <w:rPr>
          <w:sz w:val="27"/>
          <w:szCs w:val="27"/>
        </w:rPr>
        <w:t>более 84 тыс. км</w:t>
      </w:r>
      <w:r w:rsidR="009331E8" w:rsidRPr="00F5326E">
        <w:rPr>
          <w:sz w:val="27"/>
          <w:szCs w:val="27"/>
          <w:vertAlign w:val="superscript"/>
        </w:rPr>
        <w:t>2</w:t>
      </w:r>
      <w:r w:rsidR="00A47520">
        <w:rPr>
          <w:sz w:val="27"/>
          <w:szCs w:val="27"/>
        </w:rPr>
        <w:t xml:space="preserve"> и является</w:t>
      </w:r>
      <w:r w:rsidR="009331E8" w:rsidRPr="009331E8">
        <w:rPr>
          <w:sz w:val="27"/>
          <w:szCs w:val="27"/>
        </w:rPr>
        <w:t xml:space="preserve"> одн</w:t>
      </w:r>
      <w:r w:rsidR="00A47520">
        <w:rPr>
          <w:sz w:val="27"/>
          <w:szCs w:val="27"/>
        </w:rPr>
        <w:t>ой</w:t>
      </w:r>
      <w:r w:rsidR="009331E8" w:rsidRPr="009331E8">
        <w:rPr>
          <w:sz w:val="27"/>
          <w:szCs w:val="27"/>
        </w:rPr>
        <w:t xml:space="preserve"> из самых больших областей европейской части России.</w:t>
      </w:r>
    </w:p>
    <w:p w:rsidR="009A5307" w:rsidRPr="00C47BC4" w:rsidRDefault="009A5307" w:rsidP="009A5307">
      <w:pPr>
        <w:ind w:firstLine="709"/>
        <w:jc w:val="both"/>
        <w:rPr>
          <w:sz w:val="27"/>
          <w:szCs w:val="27"/>
        </w:rPr>
      </w:pPr>
      <w:r w:rsidRPr="00C47BC4">
        <w:rPr>
          <w:sz w:val="27"/>
          <w:szCs w:val="27"/>
        </w:rPr>
        <w:t xml:space="preserve">Тверская область богата водными ресурсами. Здесь формируются источники питьевой воды для Европейской части России, Белоруссии, Украины и стран Балтии. В </w:t>
      </w:r>
      <w:r w:rsidR="00790305">
        <w:rPr>
          <w:sz w:val="27"/>
          <w:szCs w:val="27"/>
        </w:rPr>
        <w:t>регионе</w:t>
      </w:r>
      <w:r w:rsidRPr="00C47BC4">
        <w:rPr>
          <w:sz w:val="27"/>
          <w:szCs w:val="27"/>
        </w:rPr>
        <w:t xml:space="preserve"> берут начало крупные реки Волга, Западная Двина (Даугава), протекает около </w:t>
      </w:r>
      <w:r w:rsidR="006C4CCD">
        <w:rPr>
          <w:sz w:val="27"/>
          <w:szCs w:val="27"/>
        </w:rPr>
        <w:t>800</w:t>
      </w:r>
      <w:r w:rsidRPr="00C47BC4">
        <w:rPr>
          <w:sz w:val="27"/>
          <w:szCs w:val="27"/>
        </w:rPr>
        <w:t xml:space="preserve"> больших и малых рек, расположено более </w:t>
      </w:r>
      <w:r w:rsidR="00233A25" w:rsidRPr="0047003D">
        <w:rPr>
          <w:color w:val="000000"/>
        </w:rPr>
        <w:t>1</w:t>
      </w:r>
      <w:r w:rsidR="00233A25">
        <w:rPr>
          <w:color w:val="000000"/>
        </w:rPr>
        <w:t xml:space="preserve"> 769 </w:t>
      </w:r>
      <w:r w:rsidRPr="00C47BC4">
        <w:rPr>
          <w:sz w:val="27"/>
          <w:szCs w:val="27"/>
        </w:rPr>
        <w:t>оз</w:t>
      </w:r>
      <w:r w:rsidR="008F3BB0">
        <w:rPr>
          <w:sz w:val="27"/>
          <w:szCs w:val="27"/>
        </w:rPr>
        <w:t>ё</w:t>
      </w:r>
      <w:r w:rsidRPr="00C47BC4">
        <w:rPr>
          <w:sz w:val="27"/>
          <w:szCs w:val="27"/>
        </w:rPr>
        <w:t>р, в том числе озеро Селигер, 9 водохранилищ искусственного происхождения, крупнейшие из них – Рыбинское, Угличское</w:t>
      </w:r>
      <w:r w:rsidR="00BD5CCC">
        <w:rPr>
          <w:sz w:val="27"/>
          <w:szCs w:val="27"/>
        </w:rPr>
        <w:t>,</w:t>
      </w:r>
      <w:r w:rsidRPr="00C47BC4">
        <w:rPr>
          <w:sz w:val="27"/>
          <w:szCs w:val="27"/>
        </w:rPr>
        <w:t xml:space="preserve"> </w:t>
      </w:r>
      <w:r w:rsidR="00BD5CCC" w:rsidRPr="00BD5CCC">
        <w:rPr>
          <w:sz w:val="27"/>
          <w:szCs w:val="27"/>
        </w:rPr>
        <w:t>Вышневолоцкое</w:t>
      </w:r>
      <w:r w:rsidR="00BD5CCC" w:rsidRPr="00C47BC4">
        <w:rPr>
          <w:sz w:val="27"/>
          <w:szCs w:val="27"/>
        </w:rPr>
        <w:t xml:space="preserve"> </w:t>
      </w:r>
      <w:r w:rsidRPr="00C47BC4">
        <w:rPr>
          <w:sz w:val="27"/>
          <w:szCs w:val="27"/>
        </w:rPr>
        <w:t>и Иваньковское.</w:t>
      </w:r>
    </w:p>
    <w:p w:rsidR="009A5307" w:rsidRPr="00C47BC4" w:rsidRDefault="009A5307" w:rsidP="009A5307">
      <w:pPr>
        <w:ind w:firstLine="709"/>
        <w:jc w:val="both"/>
        <w:rPr>
          <w:sz w:val="27"/>
          <w:szCs w:val="27"/>
        </w:rPr>
      </w:pPr>
      <w:r w:rsidRPr="00C47BC4">
        <w:rPr>
          <w:sz w:val="27"/>
          <w:szCs w:val="27"/>
        </w:rPr>
        <w:t xml:space="preserve">Более половины территории области покрыто смешанными </w:t>
      </w:r>
      <w:r w:rsidR="005457B2">
        <w:rPr>
          <w:sz w:val="27"/>
          <w:szCs w:val="27"/>
        </w:rPr>
        <w:br/>
      </w:r>
      <w:r w:rsidRPr="00C47BC4">
        <w:rPr>
          <w:sz w:val="27"/>
          <w:szCs w:val="27"/>
        </w:rPr>
        <w:t xml:space="preserve">и хвойно-широколиственными лесами, часть из которых является источником сырья для промышленного производства. </w:t>
      </w:r>
    </w:p>
    <w:p w:rsidR="009A5307" w:rsidRPr="00C47BC4" w:rsidRDefault="009A5307" w:rsidP="005457B2">
      <w:pPr>
        <w:ind w:firstLine="709"/>
        <w:jc w:val="both"/>
        <w:rPr>
          <w:sz w:val="27"/>
          <w:szCs w:val="27"/>
        </w:rPr>
      </w:pPr>
      <w:r w:rsidRPr="00C47BC4">
        <w:rPr>
          <w:sz w:val="27"/>
          <w:szCs w:val="27"/>
        </w:rPr>
        <w:t>В область входит 363 муниципальных образования, из которых 8 городских ок</w:t>
      </w:r>
      <w:r w:rsidR="00EB4D6B">
        <w:rPr>
          <w:sz w:val="27"/>
          <w:szCs w:val="27"/>
        </w:rPr>
        <w:t>ругов, 35 муниципальных районов</w:t>
      </w:r>
      <w:r w:rsidRPr="00C47BC4">
        <w:rPr>
          <w:sz w:val="27"/>
          <w:szCs w:val="27"/>
        </w:rPr>
        <w:t xml:space="preserve">.  </w:t>
      </w:r>
    </w:p>
    <w:p w:rsidR="009A5307" w:rsidRPr="00C47BC4" w:rsidRDefault="00333CE1" w:rsidP="009A5307">
      <w:pPr>
        <w:ind w:firstLine="709"/>
        <w:jc w:val="both"/>
        <w:rPr>
          <w:sz w:val="27"/>
          <w:szCs w:val="27"/>
        </w:rPr>
      </w:pPr>
      <w:r>
        <w:rPr>
          <w:sz w:val="27"/>
          <w:szCs w:val="27"/>
        </w:rPr>
        <w:t>В</w:t>
      </w:r>
      <w:r w:rsidR="00AA69FC" w:rsidRPr="00AA69FC">
        <w:rPr>
          <w:sz w:val="27"/>
          <w:szCs w:val="27"/>
        </w:rPr>
        <w:t xml:space="preserve"> регион</w:t>
      </w:r>
      <w:r>
        <w:rPr>
          <w:sz w:val="27"/>
          <w:szCs w:val="27"/>
        </w:rPr>
        <w:t>е</w:t>
      </w:r>
      <w:r w:rsidR="00AA69FC" w:rsidRPr="00AA69FC">
        <w:rPr>
          <w:sz w:val="27"/>
          <w:szCs w:val="27"/>
        </w:rPr>
        <w:t xml:space="preserve"> насчитывает</w:t>
      </w:r>
      <w:r>
        <w:rPr>
          <w:sz w:val="27"/>
          <w:szCs w:val="27"/>
        </w:rPr>
        <w:t>ся</w:t>
      </w:r>
      <w:r w:rsidR="00AA69FC" w:rsidRPr="00AA69FC">
        <w:rPr>
          <w:sz w:val="27"/>
          <w:szCs w:val="27"/>
        </w:rPr>
        <w:t xml:space="preserve"> более 1</w:t>
      </w:r>
      <w:r w:rsidR="001928CF">
        <w:rPr>
          <w:sz w:val="27"/>
          <w:szCs w:val="27"/>
        </w:rPr>
        <w:t> </w:t>
      </w:r>
      <w:r w:rsidR="00C159DF">
        <w:rPr>
          <w:sz w:val="27"/>
          <w:szCs w:val="27"/>
        </w:rPr>
        <w:t>260</w:t>
      </w:r>
      <w:r w:rsidR="00AA69FC" w:rsidRPr="00AA69FC">
        <w:rPr>
          <w:sz w:val="27"/>
          <w:szCs w:val="27"/>
        </w:rPr>
        <w:t xml:space="preserve"> тыс. жителей (каждый четвёртый живет за пределами городов). </w:t>
      </w:r>
      <w:r w:rsidR="009A5307" w:rsidRPr="00C47BC4">
        <w:rPr>
          <w:sz w:val="27"/>
          <w:szCs w:val="27"/>
        </w:rPr>
        <w:t>В области проживают представите</w:t>
      </w:r>
      <w:r w:rsidR="009A5307">
        <w:rPr>
          <w:sz w:val="27"/>
          <w:szCs w:val="27"/>
        </w:rPr>
        <w:t>ли 109 национальностей, из них</w:t>
      </w:r>
      <w:r w:rsidR="009A5307" w:rsidRPr="00C47BC4">
        <w:rPr>
          <w:sz w:val="27"/>
          <w:szCs w:val="27"/>
        </w:rPr>
        <w:t xml:space="preserve"> русские, украинцы, карелы, белорусы, татары и другие.</w:t>
      </w:r>
    </w:p>
    <w:p w:rsidR="009A5307" w:rsidRPr="004F1604" w:rsidRDefault="009A5307" w:rsidP="005457B2">
      <w:pPr>
        <w:ind w:firstLine="709"/>
        <w:jc w:val="both"/>
        <w:rPr>
          <w:sz w:val="27"/>
          <w:szCs w:val="27"/>
        </w:rPr>
      </w:pPr>
      <w:r w:rsidRPr="005457B2">
        <w:rPr>
          <w:sz w:val="27"/>
          <w:szCs w:val="27"/>
        </w:rPr>
        <w:t xml:space="preserve">Транспортная сеть включает десятки тысяч километров наземных, речных, воздушных путей. По территории региона проходят основные железнодорожные </w:t>
      </w:r>
      <w:r w:rsidRPr="005457B2">
        <w:rPr>
          <w:sz w:val="27"/>
          <w:szCs w:val="27"/>
        </w:rPr>
        <w:lastRenderedPageBreak/>
        <w:t>и автомобильные магистрали в Северную и Центральную Европу. С северо-запада на юго-восток область</w:t>
      </w:r>
      <w:r w:rsidRPr="00AA69FC">
        <w:rPr>
          <w:sz w:val="27"/>
          <w:szCs w:val="27"/>
        </w:rPr>
        <w:t xml:space="preserve"> пересекает</w:t>
      </w:r>
      <w:r w:rsidRPr="00222B76">
        <w:rPr>
          <w:spacing w:val="2"/>
          <w:sz w:val="27"/>
          <w:szCs w:val="27"/>
        </w:rPr>
        <w:t xml:space="preserve"> Октябрьская железнодорожная магистраль, южную часть – железная дорога, связывающая Москву с Ригой.</w:t>
      </w:r>
      <w:r>
        <w:rPr>
          <w:spacing w:val="2"/>
          <w:sz w:val="27"/>
          <w:szCs w:val="27"/>
        </w:rPr>
        <w:t xml:space="preserve"> </w:t>
      </w:r>
      <w:r w:rsidRPr="00222B76">
        <w:rPr>
          <w:spacing w:val="2"/>
          <w:sz w:val="27"/>
          <w:szCs w:val="27"/>
        </w:rPr>
        <w:t>По территории области проходят автомагистрали международного значения: Москва</w:t>
      </w:r>
      <w:r>
        <w:rPr>
          <w:spacing w:val="2"/>
          <w:sz w:val="27"/>
          <w:szCs w:val="27"/>
        </w:rPr>
        <w:t xml:space="preserve"> – </w:t>
      </w:r>
      <w:r w:rsidRPr="00222B76">
        <w:rPr>
          <w:spacing w:val="2"/>
          <w:sz w:val="27"/>
          <w:szCs w:val="27"/>
        </w:rPr>
        <w:t>Санкт-Петербург, Москва</w:t>
      </w:r>
      <w:r>
        <w:rPr>
          <w:spacing w:val="2"/>
          <w:sz w:val="27"/>
          <w:szCs w:val="27"/>
        </w:rPr>
        <w:t xml:space="preserve"> – </w:t>
      </w:r>
      <w:r w:rsidRPr="00222B76">
        <w:rPr>
          <w:spacing w:val="2"/>
          <w:sz w:val="27"/>
          <w:szCs w:val="27"/>
        </w:rPr>
        <w:t>Рига. Из судоходных рек наибольшее значение имеет Волга.</w:t>
      </w:r>
      <w:r w:rsidR="004F1604">
        <w:rPr>
          <w:spacing w:val="2"/>
          <w:sz w:val="27"/>
          <w:szCs w:val="27"/>
        </w:rPr>
        <w:t xml:space="preserve"> Д</w:t>
      </w:r>
      <w:r w:rsidR="004F1604" w:rsidRPr="004F1604">
        <w:rPr>
          <w:spacing w:val="2"/>
          <w:sz w:val="27"/>
          <w:szCs w:val="27"/>
        </w:rPr>
        <w:t xml:space="preserve">ля судоходства используются также </w:t>
      </w:r>
      <w:r w:rsidR="004F1604" w:rsidRPr="004F1604">
        <w:rPr>
          <w:sz w:val="27"/>
          <w:szCs w:val="27"/>
        </w:rPr>
        <w:t>Иваньковское, Рыбинское, Вышневолоцкое водохранилища, озера Селигер, Пено, Мстино.</w:t>
      </w:r>
    </w:p>
    <w:p w:rsidR="009A5307" w:rsidRPr="00C47BC4" w:rsidRDefault="009A5307" w:rsidP="009A5307">
      <w:pPr>
        <w:ind w:firstLine="709"/>
        <w:jc w:val="both"/>
        <w:rPr>
          <w:sz w:val="27"/>
          <w:szCs w:val="27"/>
        </w:rPr>
      </w:pPr>
      <w:r w:rsidRPr="00C47BC4">
        <w:rPr>
          <w:sz w:val="27"/>
          <w:szCs w:val="27"/>
        </w:rPr>
        <w:t>Основу экономики региона составляют промышленный, строительный, топливно-энергетический комплексы, оптовая и розничная торговля, транспорт</w:t>
      </w:r>
      <w:r w:rsidR="004F1604" w:rsidRPr="004F1604">
        <w:rPr>
          <w:sz w:val="27"/>
          <w:szCs w:val="27"/>
        </w:rPr>
        <w:t xml:space="preserve"> </w:t>
      </w:r>
      <w:r w:rsidR="004F1604">
        <w:rPr>
          <w:sz w:val="27"/>
          <w:szCs w:val="27"/>
        </w:rPr>
        <w:br/>
      </w:r>
      <w:r w:rsidR="004F1604" w:rsidRPr="004F1604">
        <w:rPr>
          <w:sz w:val="27"/>
          <w:szCs w:val="27"/>
        </w:rPr>
        <w:t>и связь, формирующие около двух третей валового регионального продукта</w:t>
      </w:r>
      <w:r w:rsidRPr="00C47BC4">
        <w:rPr>
          <w:sz w:val="27"/>
          <w:szCs w:val="27"/>
        </w:rPr>
        <w:t xml:space="preserve">. </w:t>
      </w:r>
    </w:p>
    <w:p w:rsidR="009A5307" w:rsidRDefault="009A5307" w:rsidP="009A5307">
      <w:pPr>
        <w:ind w:firstLine="709"/>
        <w:jc w:val="both"/>
        <w:rPr>
          <w:sz w:val="27"/>
          <w:szCs w:val="27"/>
        </w:rPr>
      </w:pPr>
      <w:r w:rsidRPr="00C47BC4">
        <w:rPr>
          <w:sz w:val="27"/>
          <w:szCs w:val="27"/>
        </w:rPr>
        <w:t>Ведущими отраслями промышленности являются машиностроение и металлообработка, электроэнергетика, пищевая и химическая промышленность.</w:t>
      </w:r>
    </w:p>
    <w:p w:rsidR="00991CCC" w:rsidRPr="00C47BC4" w:rsidRDefault="00991CCC" w:rsidP="009A5307">
      <w:pPr>
        <w:shd w:val="clear" w:color="auto" w:fill="FFFFFF"/>
        <w:ind w:firstLine="709"/>
        <w:jc w:val="both"/>
        <w:rPr>
          <w:sz w:val="27"/>
          <w:szCs w:val="27"/>
        </w:rPr>
      </w:pPr>
      <w:r w:rsidRPr="00991CCC">
        <w:rPr>
          <w:sz w:val="27"/>
          <w:szCs w:val="27"/>
        </w:rPr>
        <w:t xml:space="preserve">В Тверской области расположены следующие крупные предприятия: </w:t>
      </w:r>
      <w:r>
        <w:rPr>
          <w:sz w:val="27"/>
          <w:szCs w:val="27"/>
        </w:rPr>
        <w:br/>
      </w:r>
      <w:r w:rsidRPr="00991CCC">
        <w:rPr>
          <w:sz w:val="27"/>
          <w:szCs w:val="27"/>
        </w:rPr>
        <w:t xml:space="preserve">ОАО «Тверской вагоностроительный завод», ОАО «Пожтехника», </w:t>
      </w:r>
      <w:r>
        <w:rPr>
          <w:sz w:val="27"/>
          <w:szCs w:val="27"/>
        </w:rPr>
        <w:br/>
      </w:r>
      <w:r w:rsidRPr="00991CCC">
        <w:rPr>
          <w:sz w:val="27"/>
          <w:szCs w:val="27"/>
        </w:rPr>
        <w:t xml:space="preserve">ОАО «Торжокский вагоностроительный завод», ОАО «Тверьэкскаватор», </w:t>
      </w:r>
      <w:r>
        <w:rPr>
          <w:sz w:val="27"/>
          <w:szCs w:val="27"/>
        </w:rPr>
        <w:br/>
      </w:r>
      <w:r w:rsidRPr="00991CCC">
        <w:rPr>
          <w:sz w:val="27"/>
          <w:szCs w:val="27"/>
        </w:rPr>
        <w:t xml:space="preserve">ОАО Центросвармаш, ОАО «Бологовский арматурный завод», ООО «Бежецкий опытно-экспериментальный завод», ОАО «Бежецкий завод автоспецоборудования», ОАО «Ритм» ТПТА, ООО «ГПЗ-2 Тверь», </w:t>
      </w:r>
      <w:r>
        <w:rPr>
          <w:sz w:val="27"/>
          <w:szCs w:val="27"/>
        </w:rPr>
        <w:br/>
      </w:r>
      <w:r w:rsidRPr="00991CCC">
        <w:rPr>
          <w:sz w:val="27"/>
          <w:szCs w:val="27"/>
        </w:rPr>
        <w:t>ЗАО «ЭКСМАШ», ООО Тверьстроймаш, ООО «Тверской завод пищевого оборудования», ООО Тверской машзавод Гидромолот</w:t>
      </w:r>
      <w:r>
        <w:rPr>
          <w:sz w:val="27"/>
          <w:szCs w:val="27"/>
        </w:rPr>
        <w:t xml:space="preserve"> и другие.</w:t>
      </w:r>
    </w:p>
    <w:p w:rsidR="00EB4D6B" w:rsidRDefault="00EB4D6B" w:rsidP="0004337E">
      <w:pPr>
        <w:ind w:firstLine="709"/>
        <w:jc w:val="both"/>
        <w:rPr>
          <w:sz w:val="27"/>
          <w:szCs w:val="27"/>
        </w:rPr>
      </w:pPr>
      <w:r w:rsidRPr="00EB4D6B">
        <w:rPr>
          <w:sz w:val="27"/>
          <w:szCs w:val="27"/>
        </w:rPr>
        <w:t>Электроэнергетика в промышленном производстве составляет около 30%. Крупнейшими предприятиями являются Калининская АЭС, на которой функционируют 4 энергоблока общей мощностью 4 тыс. МВт, Конаковская ГРЭС</w:t>
      </w:r>
      <w:r>
        <w:rPr>
          <w:sz w:val="27"/>
          <w:szCs w:val="27"/>
        </w:rPr>
        <w:t> </w:t>
      </w:r>
      <w:r w:rsidRPr="00EB4D6B">
        <w:rPr>
          <w:sz w:val="27"/>
          <w:szCs w:val="27"/>
        </w:rPr>
        <w:t>– мощностью 2,4 тыс. МВт. Около четырех пятых произведенной в области электроэнергии поставляется за ее пределы.</w:t>
      </w:r>
      <w:r>
        <w:rPr>
          <w:sz w:val="27"/>
          <w:szCs w:val="27"/>
        </w:rPr>
        <w:t xml:space="preserve"> </w:t>
      </w:r>
    </w:p>
    <w:p w:rsidR="009A5307" w:rsidRPr="00C47BC4" w:rsidRDefault="00261D8D" w:rsidP="0004337E">
      <w:pPr>
        <w:ind w:firstLine="709"/>
        <w:jc w:val="both"/>
        <w:rPr>
          <w:sz w:val="27"/>
          <w:szCs w:val="27"/>
        </w:rPr>
      </w:pPr>
      <w:r>
        <w:rPr>
          <w:sz w:val="27"/>
          <w:szCs w:val="27"/>
        </w:rPr>
        <w:t>П</w:t>
      </w:r>
      <w:r w:rsidR="002B1DD7" w:rsidRPr="002B1DD7">
        <w:rPr>
          <w:sz w:val="27"/>
          <w:szCs w:val="27"/>
        </w:rPr>
        <w:t>редпринимательство в агропромышленном комплексе представлено крестьянскими (фермерскими) хозяйствами и индивидуальными предпринимателями. Также на территории региона производство сельхозпродукции осуществляют хозяйства населения и сельскохозяйственные потребительские кооперативы</w:t>
      </w:r>
      <w:r w:rsidR="009A5307" w:rsidRPr="00C47BC4">
        <w:rPr>
          <w:sz w:val="27"/>
          <w:szCs w:val="27"/>
        </w:rPr>
        <w:t>.</w:t>
      </w:r>
    </w:p>
    <w:p w:rsidR="00EB4D6B" w:rsidRPr="00EB4D6B" w:rsidRDefault="00EB4D6B" w:rsidP="00EB4D6B">
      <w:pPr>
        <w:ind w:firstLine="851"/>
        <w:jc w:val="both"/>
        <w:rPr>
          <w:sz w:val="27"/>
          <w:szCs w:val="27"/>
        </w:rPr>
      </w:pPr>
      <w:r w:rsidRPr="00EB4D6B">
        <w:rPr>
          <w:sz w:val="27"/>
          <w:szCs w:val="27"/>
        </w:rPr>
        <w:t>Основными производителями продукции сельского хозяйства являются сельскохозяйственные предприятия, удельный вес к</w:t>
      </w:r>
      <w:r>
        <w:rPr>
          <w:sz w:val="27"/>
          <w:szCs w:val="27"/>
        </w:rPr>
        <w:t>оторых составляет около 64</w:t>
      </w:r>
      <w:r w:rsidRPr="00EB4D6B">
        <w:rPr>
          <w:sz w:val="27"/>
          <w:szCs w:val="27"/>
        </w:rPr>
        <w:t>% от производства продукции сельского хозяйства в целом по всем категориям хозяйств, включая население.</w:t>
      </w:r>
    </w:p>
    <w:p w:rsidR="00EB4D6B" w:rsidRPr="00EB4D6B" w:rsidRDefault="00EB4D6B" w:rsidP="00EB4D6B">
      <w:pPr>
        <w:ind w:firstLine="851"/>
        <w:jc w:val="both"/>
        <w:rPr>
          <w:sz w:val="27"/>
          <w:szCs w:val="27"/>
        </w:rPr>
      </w:pPr>
      <w:r w:rsidRPr="00EB4D6B">
        <w:rPr>
          <w:sz w:val="27"/>
          <w:szCs w:val="27"/>
        </w:rPr>
        <w:t xml:space="preserve">Ведущими сельскохозяйственными предприятиями Тверской области </w:t>
      </w:r>
      <w:r>
        <w:rPr>
          <w:sz w:val="27"/>
          <w:szCs w:val="27"/>
        </w:rPr>
        <w:br/>
      </w:r>
      <w:r w:rsidRPr="00EB4D6B">
        <w:rPr>
          <w:sz w:val="27"/>
          <w:szCs w:val="27"/>
        </w:rPr>
        <w:t xml:space="preserve">в животноводстве являются ООО «Коралл» Бежецкого района, АО «Агрофирма Дмитрова Гора» Конаковского района, АО «Племзавод «Заволжское» Калининского района, АО «Птицефабрика Верхневолжская» Калининского района. В растениеводстве - ООО «Тверь Агропром» Лихославльского района, </w:t>
      </w:r>
      <w:r>
        <w:rPr>
          <w:sz w:val="27"/>
          <w:szCs w:val="27"/>
        </w:rPr>
        <w:br/>
      </w:r>
      <w:r w:rsidRPr="00EB4D6B">
        <w:rPr>
          <w:sz w:val="27"/>
          <w:szCs w:val="27"/>
        </w:rPr>
        <w:t xml:space="preserve">ООО «Тверская агропромышленная компания» Бежецкого района, </w:t>
      </w:r>
      <w:r>
        <w:rPr>
          <w:sz w:val="27"/>
          <w:szCs w:val="27"/>
        </w:rPr>
        <w:br/>
      </w:r>
      <w:r w:rsidRPr="00EB4D6B">
        <w:rPr>
          <w:sz w:val="27"/>
          <w:szCs w:val="27"/>
        </w:rPr>
        <w:t>ООО «СаначиноАгро» Старицкого района, ООО «Ручьевское» Конаковского района.</w:t>
      </w:r>
    </w:p>
    <w:p w:rsidR="00AC7FC1" w:rsidRPr="00AC7FC1" w:rsidRDefault="009A5307" w:rsidP="00EB4D6B">
      <w:pPr>
        <w:pStyle w:val="ConsPlusNormal"/>
        <w:ind w:firstLine="709"/>
        <w:jc w:val="both"/>
        <w:rPr>
          <w:sz w:val="27"/>
          <w:szCs w:val="27"/>
        </w:rPr>
      </w:pPr>
      <w:r w:rsidRPr="00C47BC4">
        <w:rPr>
          <w:sz w:val="27"/>
          <w:szCs w:val="27"/>
        </w:rPr>
        <w:t xml:space="preserve">В </w:t>
      </w:r>
      <w:r w:rsidR="00517AF5">
        <w:rPr>
          <w:sz w:val="27"/>
          <w:szCs w:val="27"/>
        </w:rPr>
        <w:t>регионе</w:t>
      </w:r>
      <w:r w:rsidRPr="00C47BC4">
        <w:rPr>
          <w:sz w:val="27"/>
          <w:szCs w:val="27"/>
        </w:rPr>
        <w:t xml:space="preserve"> благоприятные природно-климатические условия для развития скотоводства, большой земельный потенциал. </w:t>
      </w:r>
    </w:p>
    <w:p w:rsidR="009A5307" w:rsidRPr="00C47BC4" w:rsidRDefault="009A5307" w:rsidP="00EB4D6B">
      <w:pPr>
        <w:ind w:firstLine="709"/>
        <w:jc w:val="both"/>
        <w:rPr>
          <w:sz w:val="27"/>
          <w:szCs w:val="27"/>
        </w:rPr>
      </w:pPr>
      <w:r w:rsidRPr="00C47BC4">
        <w:rPr>
          <w:sz w:val="27"/>
          <w:szCs w:val="27"/>
        </w:rPr>
        <w:t>В отрасли рыбоводства предприяти</w:t>
      </w:r>
      <w:r w:rsidR="002B1DD7">
        <w:rPr>
          <w:sz w:val="27"/>
          <w:szCs w:val="27"/>
        </w:rPr>
        <w:t>я</w:t>
      </w:r>
      <w:r w:rsidRPr="00C47BC4">
        <w:rPr>
          <w:sz w:val="27"/>
          <w:szCs w:val="27"/>
        </w:rPr>
        <w:t xml:space="preserve"> занимаются разведением форели, ос</w:t>
      </w:r>
      <w:r w:rsidR="005457B2">
        <w:rPr>
          <w:sz w:val="27"/>
          <w:szCs w:val="27"/>
        </w:rPr>
        <w:t>ё</w:t>
      </w:r>
      <w:r w:rsidRPr="00C47BC4">
        <w:rPr>
          <w:sz w:val="27"/>
          <w:szCs w:val="27"/>
        </w:rPr>
        <w:t>тра, сазана, белого амура, толстолобика, карпа, щуки и других видов рыб.</w:t>
      </w:r>
    </w:p>
    <w:p w:rsidR="00EB4D6B" w:rsidRPr="00EB4D6B" w:rsidRDefault="00EB4D6B" w:rsidP="00EB4D6B">
      <w:pPr>
        <w:pStyle w:val="ConsPlusNormal"/>
        <w:ind w:firstLine="709"/>
        <w:jc w:val="both"/>
        <w:rPr>
          <w:sz w:val="27"/>
          <w:szCs w:val="27"/>
        </w:rPr>
      </w:pPr>
      <w:r w:rsidRPr="00EB4D6B">
        <w:rPr>
          <w:sz w:val="27"/>
          <w:szCs w:val="27"/>
        </w:rPr>
        <w:lastRenderedPageBreak/>
        <w:t xml:space="preserve">Тверская область продолжает оставаться крупнейшим льносеющим регионом страны. Льняной комплекс области располагает богатым производственным </w:t>
      </w:r>
      <w:r>
        <w:rPr>
          <w:sz w:val="27"/>
          <w:szCs w:val="27"/>
        </w:rPr>
        <w:br/>
      </w:r>
      <w:r w:rsidRPr="00EB4D6B">
        <w:rPr>
          <w:sz w:val="27"/>
          <w:szCs w:val="27"/>
        </w:rPr>
        <w:t xml:space="preserve">и научным потенциалом. В области функционируют 6 льнозаводов </w:t>
      </w:r>
      <w:r>
        <w:rPr>
          <w:sz w:val="27"/>
          <w:szCs w:val="27"/>
        </w:rPr>
        <w:br/>
      </w:r>
      <w:r w:rsidRPr="00EB4D6B">
        <w:rPr>
          <w:sz w:val="27"/>
          <w:szCs w:val="27"/>
        </w:rPr>
        <w:t xml:space="preserve">и льночесальная фабрика с линией по производству строительных утеплителей, </w:t>
      </w:r>
      <w:r>
        <w:rPr>
          <w:sz w:val="27"/>
          <w:szCs w:val="27"/>
        </w:rPr>
        <w:br/>
      </w:r>
      <w:r w:rsidRPr="00EB4D6B">
        <w:rPr>
          <w:sz w:val="27"/>
          <w:szCs w:val="27"/>
        </w:rPr>
        <w:t>2 льносеменоводческие станции, Всероссийский научно-исследовательский институт льна, Всероссийский научно-исследовательский институт механизации льноводства. В регионе испытывают новые сорта льна, технологии и машины, что позволило льноводам увеличить урожайность льнотресты.</w:t>
      </w:r>
    </w:p>
    <w:p w:rsidR="00261D8D" w:rsidRPr="00261D8D" w:rsidRDefault="00EB4D6B" w:rsidP="00EB4D6B">
      <w:pPr>
        <w:pStyle w:val="ConsPlusNormal"/>
        <w:ind w:firstLine="709"/>
        <w:jc w:val="both"/>
        <w:rPr>
          <w:sz w:val="27"/>
          <w:szCs w:val="27"/>
        </w:rPr>
      </w:pPr>
      <w:r>
        <w:rPr>
          <w:sz w:val="27"/>
          <w:szCs w:val="27"/>
        </w:rPr>
        <w:t>П</w:t>
      </w:r>
      <w:r w:rsidRPr="00EB4D6B">
        <w:rPr>
          <w:sz w:val="27"/>
          <w:szCs w:val="27"/>
        </w:rPr>
        <w:t>о итогам 2023 года валовой региона</w:t>
      </w:r>
      <w:r>
        <w:rPr>
          <w:sz w:val="27"/>
          <w:szCs w:val="27"/>
        </w:rPr>
        <w:t xml:space="preserve">льный продукт Тверской области </w:t>
      </w:r>
      <w:r w:rsidRPr="00EB4D6B">
        <w:rPr>
          <w:sz w:val="27"/>
          <w:szCs w:val="27"/>
        </w:rPr>
        <w:t>оценивается в размере 103,3% к уровню 2022 года</w:t>
      </w:r>
    </w:p>
    <w:p w:rsidR="00EB4D6B" w:rsidRPr="00EB4D6B" w:rsidRDefault="00EB4D6B" w:rsidP="00EB4D6B">
      <w:pPr>
        <w:ind w:firstLine="709"/>
        <w:jc w:val="both"/>
        <w:rPr>
          <w:sz w:val="27"/>
          <w:szCs w:val="27"/>
        </w:rPr>
      </w:pPr>
      <w:r w:rsidRPr="00EB4D6B">
        <w:rPr>
          <w:sz w:val="27"/>
          <w:szCs w:val="27"/>
        </w:rPr>
        <w:t>В 2025 году ожидается рост объема инвестиций в основной капитал в размере 0,5%, что обуславливается увеличением инвестиционных вложений по видам экономической деятельности: «Обрабатывающие производства», «Обеспечение электрической энергией, газом и паром; кондиционирование воздуха», «Деятельность по операциям с недвижимым имуществом», «Деятельность административная и сопутствующие дополнительные услуги», инвестиционный проект по комплексному развитию ОЭЗ «Завидово».</w:t>
      </w:r>
    </w:p>
    <w:p w:rsidR="00EB4D6B" w:rsidRPr="00EB4D6B" w:rsidRDefault="00EB4D6B" w:rsidP="00EB4D6B">
      <w:pPr>
        <w:ind w:firstLine="709"/>
        <w:jc w:val="both"/>
        <w:rPr>
          <w:sz w:val="27"/>
          <w:szCs w:val="27"/>
        </w:rPr>
      </w:pPr>
      <w:r w:rsidRPr="00EB4D6B">
        <w:rPr>
          <w:sz w:val="27"/>
          <w:szCs w:val="27"/>
        </w:rPr>
        <w:t xml:space="preserve">В 2026 году ожидается увеличение объема инвестиций в основной капитал </w:t>
      </w:r>
      <w:r>
        <w:rPr>
          <w:sz w:val="27"/>
          <w:szCs w:val="27"/>
        </w:rPr>
        <w:br/>
      </w:r>
      <w:r w:rsidRPr="00EB4D6B">
        <w:rPr>
          <w:sz w:val="27"/>
          <w:szCs w:val="27"/>
        </w:rPr>
        <w:t xml:space="preserve">в размере 1,9 %, что обусловлено увеличением инвестиционных вложений по видам экономической деятельности: «Деятельность гостиниц и предприятий общественного питания», «Сельское, лесное хозяйство, охота, рыболовство </w:t>
      </w:r>
      <w:r>
        <w:rPr>
          <w:sz w:val="27"/>
          <w:szCs w:val="27"/>
        </w:rPr>
        <w:br/>
      </w:r>
      <w:r w:rsidRPr="00EB4D6B">
        <w:rPr>
          <w:sz w:val="27"/>
          <w:szCs w:val="27"/>
        </w:rPr>
        <w:t xml:space="preserve">и рыбоводство», «Обрабатывающие производства», «Водоснабжение; водоотведение, организация сбора и утилизации отходов, деятельность </w:t>
      </w:r>
      <w:r>
        <w:rPr>
          <w:sz w:val="27"/>
          <w:szCs w:val="27"/>
        </w:rPr>
        <w:br/>
      </w:r>
      <w:r w:rsidRPr="00EB4D6B">
        <w:rPr>
          <w:sz w:val="27"/>
          <w:szCs w:val="27"/>
        </w:rPr>
        <w:t>по ликвидации загрязнений».</w:t>
      </w:r>
    </w:p>
    <w:p w:rsidR="00EB4D6B" w:rsidRPr="00EB4D6B" w:rsidRDefault="00EB4D6B" w:rsidP="00EB4D6B">
      <w:pPr>
        <w:pStyle w:val="ConsPlusNormal"/>
        <w:tabs>
          <w:tab w:val="left" w:pos="1276"/>
        </w:tabs>
        <w:ind w:firstLine="709"/>
        <w:jc w:val="both"/>
        <w:rPr>
          <w:sz w:val="27"/>
          <w:szCs w:val="27"/>
        </w:rPr>
      </w:pPr>
      <w:r w:rsidRPr="00EB4D6B">
        <w:rPr>
          <w:sz w:val="27"/>
          <w:szCs w:val="27"/>
        </w:rPr>
        <w:t xml:space="preserve">Большое влияние на развитие ситуации на потребительском рынке Тверской области оказывает ее географическое положение, связанное с расположением между крупнейшими мегаполисами Москвой и Санкт-Петербургом. </w:t>
      </w:r>
    </w:p>
    <w:p w:rsidR="00EB4D6B" w:rsidRPr="00EB4D6B" w:rsidRDefault="00EB4D6B" w:rsidP="00EB4D6B">
      <w:pPr>
        <w:pStyle w:val="af0"/>
        <w:shd w:val="clear" w:color="auto" w:fill="FFFFFF"/>
        <w:spacing w:before="0" w:beforeAutospacing="0" w:after="0" w:afterAutospacing="0"/>
        <w:ind w:firstLine="709"/>
        <w:jc w:val="both"/>
        <w:rPr>
          <w:sz w:val="27"/>
          <w:szCs w:val="27"/>
        </w:rPr>
      </w:pPr>
      <w:r w:rsidRPr="00EB4D6B">
        <w:rPr>
          <w:sz w:val="27"/>
          <w:szCs w:val="27"/>
        </w:rPr>
        <w:t xml:space="preserve">Торговую деятельность на территории Тверской области ведут предприятия таких крупных представительств как: «Пятерочка», «Карусель», «Перекресток» компании X5 Retail Group; тверской филиал ЗАО «Тандер», сеть розничных предприятий «Магнит», «Магнит косметик»; ООО «Ритм-2000», сеть розничных предприятий «Тележка», «Разница», «4 сезона»; ООО «Тверьрыбторг», сеть розничных предприятий «Дары Нептуна»; ООО «ТК «Конаково», сеть предприятий «Кнакер»; ООО «Атак»; ООО «Метро Кэш энд Керри»; ООО «Лента»; </w:t>
      </w:r>
      <w:r>
        <w:rPr>
          <w:sz w:val="27"/>
          <w:szCs w:val="27"/>
        </w:rPr>
        <w:br/>
      </w:r>
      <w:r w:rsidRPr="00EB4D6B">
        <w:rPr>
          <w:sz w:val="27"/>
          <w:szCs w:val="27"/>
        </w:rPr>
        <w:t xml:space="preserve">ООО «Гиперглобус»; ЗАО «Дикси Юг»; Тверской областной союз потребительских обществ; ОАО фирма ОРТ «Универсал»; ТД «Хлеб» и другие. </w:t>
      </w:r>
    </w:p>
    <w:p w:rsidR="00EB4D6B" w:rsidRPr="00EB4D6B" w:rsidRDefault="00EB4D6B" w:rsidP="00EB4D6B">
      <w:pPr>
        <w:pStyle w:val="af0"/>
        <w:shd w:val="clear" w:color="auto" w:fill="FFFFFF"/>
        <w:spacing w:before="0" w:beforeAutospacing="0" w:after="0" w:afterAutospacing="0"/>
        <w:ind w:firstLine="708"/>
        <w:jc w:val="both"/>
        <w:rPr>
          <w:sz w:val="27"/>
          <w:szCs w:val="27"/>
        </w:rPr>
      </w:pPr>
      <w:r w:rsidRPr="00EB4D6B">
        <w:rPr>
          <w:sz w:val="27"/>
          <w:szCs w:val="27"/>
        </w:rPr>
        <w:t>Наряду с крупными торговыми предприятиями развиваются объекты торговли малого и среднего бизнеса с применением современных форм и методов торговли (магазинов у дома, мини-маркетов и т.д.).</w:t>
      </w:r>
    </w:p>
    <w:p w:rsidR="009A5307" w:rsidRPr="00C47BC4" w:rsidRDefault="000444EB" w:rsidP="00EB4D6B">
      <w:pPr>
        <w:pStyle w:val="ConsPlusNormal"/>
        <w:tabs>
          <w:tab w:val="left" w:pos="1418"/>
        </w:tabs>
        <w:ind w:firstLine="709"/>
        <w:jc w:val="both"/>
        <w:rPr>
          <w:sz w:val="27"/>
          <w:szCs w:val="27"/>
        </w:rPr>
      </w:pPr>
      <w:r>
        <w:rPr>
          <w:sz w:val="27"/>
          <w:szCs w:val="27"/>
        </w:rPr>
        <w:t xml:space="preserve">Наиболее востребованными </w:t>
      </w:r>
      <w:r w:rsidRPr="000444EB">
        <w:rPr>
          <w:sz w:val="27"/>
          <w:szCs w:val="27"/>
        </w:rPr>
        <w:t>в</w:t>
      </w:r>
      <w:r w:rsidR="00261D8D">
        <w:rPr>
          <w:sz w:val="27"/>
          <w:szCs w:val="27"/>
        </w:rPr>
        <w:t xml:space="preserve"> Тверской области</w:t>
      </w:r>
      <w:r w:rsidRPr="000444EB">
        <w:rPr>
          <w:sz w:val="27"/>
          <w:szCs w:val="27"/>
        </w:rPr>
        <w:t xml:space="preserve"> являются </w:t>
      </w:r>
      <w:r w:rsidR="00261D8D" w:rsidRPr="00261D8D">
        <w:rPr>
          <w:sz w:val="27"/>
          <w:szCs w:val="27"/>
        </w:rPr>
        <w:t xml:space="preserve">швея, водитель автомобиля, слесарь механосборочных работ, медицинская сестра, повар, техник </w:t>
      </w:r>
      <w:r w:rsidR="00261D8D">
        <w:rPr>
          <w:sz w:val="27"/>
          <w:szCs w:val="27"/>
        </w:rPr>
        <w:br/>
      </w:r>
      <w:r w:rsidR="00261D8D" w:rsidRPr="00261D8D">
        <w:rPr>
          <w:sz w:val="27"/>
          <w:szCs w:val="27"/>
        </w:rPr>
        <w:t xml:space="preserve">по наладке и испытаниям, слесарь-электромонтажник, врач, фельдшер, электрогазосварщик, маляр, слесарь-ремонтник, электромонтер по ремонту </w:t>
      </w:r>
      <w:r w:rsidR="00261D8D">
        <w:rPr>
          <w:sz w:val="27"/>
          <w:szCs w:val="27"/>
        </w:rPr>
        <w:br/>
      </w:r>
      <w:r w:rsidR="00261D8D" w:rsidRPr="00261D8D">
        <w:rPr>
          <w:sz w:val="27"/>
          <w:szCs w:val="27"/>
        </w:rPr>
        <w:t>и обслуживанию электрооборудования, каменщик.</w:t>
      </w:r>
      <w:r w:rsidR="009A5307" w:rsidRPr="00C47BC4">
        <w:rPr>
          <w:sz w:val="27"/>
          <w:szCs w:val="27"/>
        </w:rPr>
        <w:t xml:space="preserve"> </w:t>
      </w:r>
    </w:p>
    <w:p w:rsidR="009A5307" w:rsidRPr="00C47BC4" w:rsidRDefault="009A5307" w:rsidP="0004337E">
      <w:pPr>
        <w:ind w:firstLine="709"/>
        <w:jc w:val="both"/>
        <w:rPr>
          <w:sz w:val="27"/>
          <w:szCs w:val="27"/>
        </w:rPr>
      </w:pPr>
      <w:r w:rsidRPr="00C47BC4">
        <w:rPr>
          <w:sz w:val="27"/>
          <w:szCs w:val="27"/>
        </w:rPr>
        <w:lastRenderedPageBreak/>
        <w:t xml:space="preserve">Соотечественник, прибывший на территорию области на постоянное место жительства в рамках </w:t>
      </w:r>
      <w:r>
        <w:rPr>
          <w:sz w:val="27"/>
          <w:szCs w:val="27"/>
        </w:rPr>
        <w:t>региональной</w:t>
      </w:r>
      <w:r w:rsidRPr="00C47BC4">
        <w:rPr>
          <w:sz w:val="27"/>
          <w:szCs w:val="27"/>
        </w:rPr>
        <w:t xml:space="preserve"> программы </w:t>
      </w:r>
      <w:r>
        <w:rPr>
          <w:sz w:val="27"/>
          <w:szCs w:val="27"/>
        </w:rPr>
        <w:t>переселения,</w:t>
      </w:r>
      <w:r w:rsidRPr="00C47BC4">
        <w:rPr>
          <w:sz w:val="27"/>
          <w:szCs w:val="27"/>
        </w:rPr>
        <w:t xml:space="preserve"> может заниматься предпринимательской, сельскохозяйственной деятельностью, агропромышленным производством. Поддержка осуществляется в</w:t>
      </w:r>
      <w:r>
        <w:rPr>
          <w:sz w:val="27"/>
          <w:szCs w:val="27"/>
        </w:rPr>
        <w:t xml:space="preserve"> </w:t>
      </w:r>
      <w:r w:rsidRPr="00C47BC4">
        <w:rPr>
          <w:sz w:val="27"/>
          <w:szCs w:val="27"/>
        </w:rPr>
        <w:t xml:space="preserve">рамках законов Тверской области </w:t>
      </w:r>
      <w:r>
        <w:rPr>
          <w:sz w:val="27"/>
          <w:szCs w:val="27"/>
        </w:rPr>
        <w:br/>
      </w:r>
      <w:r w:rsidRPr="00C47BC4">
        <w:rPr>
          <w:sz w:val="27"/>
          <w:szCs w:val="27"/>
        </w:rPr>
        <w:t>от 10 января 2003</w:t>
      </w:r>
      <w:r>
        <w:rPr>
          <w:sz w:val="27"/>
          <w:szCs w:val="27"/>
        </w:rPr>
        <w:t> </w:t>
      </w:r>
      <w:r w:rsidRPr="00C47BC4">
        <w:rPr>
          <w:sz w:val="27"/>
          <w:szCs w:val="27"/>
        </w:rPr>
        <w:t>г. № 03-ЗО «О государственной поддержке кадрового потенциала сельскохозяйственных организаций и крестьянских (фермерских) хозяйств Тверской области»</w:t>
      </w:r>
      <w:r w:rsidR="0004337E" w:rsidRPr="0070764B">
        <w:rPr>
          <w:vertAlign w:val="superscript"/>
        </w:rPr>
        <w:footnoteReference w:id="166"/>
      </w:r>
      <w:r>
        <w:rPr>
          <w:sz w:val="27"/>
          <w:szCs w:val="27"/>
        </w:rPr>
        <w:t xml:space="preserve">, </w:t>
      </w:r>
      <w:r w:rsidRPr="00C47BC4">
        <w:rPr>
          <w:sz w:val="27"/>
          <w:szCs w:val="27"/>
        </w:rPr>
        <w:t>от</w:t>
      </w:r>
      <w:r>
        <w:rPr>
          <w:sz w:val="27"/>
          <w:szCs w:val="27"/>
        </w:rPr>
        <w:t xml:space="preserve"> </w:t>
      </w:r>
      <w:r w:rsidRPr="00C47BC4">
        <w:rPr>
          <w:sz w:val="27"/>
          <w:szCs w:val="27"/>
        </w:rPr>
        <w:t>13</w:t>
      </w:r>
      <w:r>
        <w:rPr>
          <w:sz w:val="27"/>
          <w:szCs w:val="27"/>
        </w:rPr>
        <w:t> </w:t>
      </w:r>
      <w:r w:rsidRPr="00C47BC4">
        <w:rPr>
          <w:sz w:val="27"/>
          <w:szCs w:val="27"/>
        </w:rPr>
        <w:t>апреля 2009</w:t>
      </w:r>
      <w:r>
        <w:rPr>
          <w:sz w:val="27"/>
          <w:szCs w:val="27"/>
        </w:rPr>
        <w:t> </w:t>
      </w:r>
      <w:r w:rsidRPr="00C47BC4">
        <w:rPr>
          <w:sz w:val="27"/>
          <w:szCs w:val="27"/>
        </w:rPr>
        <w:t>г. №</w:t>
      </w:r>
      <w:r>
        <w:rPr>
          <w:sz w:val="27"/>
          <w:szCs w:val="27"/>
        </w:rPr>
        <w:t> </w:t>
      </w:r>
      <w:r w:rsidRPr="00C47BC4">
        <w:rPr>
          <w:sz w:val="27"/>
          <w:szCs w:val="27"/>
        </w:rPr>
        <w:t>24-ЗО «О развитии малого и среднего предпринимательства в Тверской области»</w:t>
      </w:r>
      <w:r w:rsidR="00F00EE7">
        <w:rPr>
          <w:sz w:val="27"/>
          <w:szCs w:val="27"/>
        </w:rPr>
        <w:t>.</w:t>
      </w:r>
      <w:r w:rsidRPr="00C47BC4">
        <w:rPr>
          <w:sz w:val="27"/>
          <w:szCs w:val="27"/>
        </w:rPr>
        <w:t xml:space="preserve"> </w:t>
      </w:r>
    </w:p>
    <w:p w:rsidR="002B1DD7" w:rsidRPr="002B1DD7" w:rsidRDefault="009A5307" w:rsidP="0004337E">
      <w:pPr>
        <w:ind w:firstLine="709"/>
        <w:jc w:val="both"/>
        <w:rPr>
          <w:sz w:val="27"/>
          <w:szCs w:val="27"/>
        </w:rPr>
      </w:pPr>
      <w:r w:rsidRPr="00C47BC4">
        <w:rPr>
          <w:sz w:val="27"/>
          <w:szCs w:val="27"/>
        </w:rPr>
        <w:t xml:space="preserve">Система здравоохранения области включает </w:t>
      </w:r>
      <w:r w:rsidR="002B1DD7" w:rsidRPr="002B1DD7">
        <w:rPr>
          <w:sz w:val="27"/>
          <w:szCs w:val="27"/>
        </w:rPr>
        <w:t>46 больнич</w:t>
      </w:r>
      <w:r w:rsidR="002B1DD7">
        <w:rPr>
          <w:sz w:val="27"/>
          <w:szCs w:val="27"/>
        </w:rPr>
        <w:t xml:space="preserve">ных учреждений, </w:t>
      </w:r>
      <w:r w:rsidR="002B1DD7">
        <w:rPr>
          <w:sz w:val="27"/>
          <w:szCs w:val="27"/>
        </w:rPr>
        <w:br/>
        <w:t xml:space="preserve">6 диспансерных </w:t>
      </w:r>
      <w:r w:rsidR="002B1DD7" w:rsidRPr="002B1DD7">
        <w:rPr>
          <w:sz w:val="27"/>
          <w:szCs w:val="27"/>
        </w:rPr>
        <w:t>медицинских организаций, 12 амбулатор</w:t>
      </w:r>
      <w:r w:rsidR="002B1DD7">
        <w:rPr>
          <w:sz w:val="27"/>
          <w:szCs w:val="27"/>
        </w:rPr>
        <w:t xml:space="preserve">но-поликлинических учреждений, </w:t>
      </w:r>
      <w:r w:rsidR="002B1DD7" w:rsidRPr="002B1DD7">
        <w:rPr>
          <w:sz w:val="27"/>
          <w:szCs w:val="27"/>
        </w:rPr>
        <w:t xml:space="preserve">3 специализированных медицинских центра, 4 учреждения скорой медицинской помощи и учреждения переливания крови, 9 учреждений материнства и детства (перинатальный центр, 4 родильных дома, 4 дома ребенка), 6 санаторно-курортных учреждений, 4 учреждения особого типа, 6 медицинских училищ </w:t>
      </w:r>
      <w:r w:rsidR="0054352F">
        <w:rPr>
          <w:sz w:val="27"/>
          <w:szCs w:val="27"/>
        </w:rPr>
        <w:br/>
      </w:r>
      <w:r w:rsidR="002B1DD7" w:rsidRPr="002B1DD7">
        <w:rPr>
          <w:sz w:val="27"/>
          <w:szCs w:val="27"/>
        </w:rPr>
        <w:t xml:space="preserve">и колледжей. </w:t>
      </w:r>
    </w:p>
    <w:p w:rsidR="009A5307" w:rsidRPr="00C47BC4" w:rsidRDefault="002B1DD7" w:rsidP="0004337E">
      <w:pPr>
        <w:ind w:firstLine="709"/>
        <w:jc w:val="both"/>
        <w:rPr>
          <w:sz w:val="27"/>
          <w:szCs w:val="27"/>
        </w:rPr>
      </w:pPr>
      <w:r w:rsidRPr="002B1DD7">
        <w:rPr>
          <w:sz w:val="27"/>
          <w:szCs w:val="27"/>
        </w:rPr>
        <w:t>В Тверской области имеется 5</w:t>
      </w:r>
      <w:r w:rsidR="004F48BA">
        <w:rPr>
          <w:sz w:val="27"/>
          <w:szCs w:val="27"/>
        </w:rPr>
        <w:t>48</w:t>
      </w:r>
      <w:r w:rsidRPr="002B1DD7">
        <w:rPr>
          <w:sz w:val="27"/>
          <w:szCs w:val="27"/>
        </w:rPr>
        <w:t xml:space="preserve"> фельдшерско-акушерский пункт, </w:t>
      </w:r>
      <w:r w:rsidR="0054352F">
        <w:rPr>
          <w:sz w:val="27"/>
          <w:szCs w:val="27"/>
        </w:rPr>
        <w:br/>
      </w:r>
      <w:r w:rsidRPr="002B1DD7">
        <w:rPr>
          <w:sz w:val="27"/>
          <w:szCs w:val="27"/>
        </w:rPr>
        <w:t>1</w:t>
      </w:r>
      <w:r w:rsidR="004F48BA">
        <w:rPr>
          <w:sz w:val="27"/>
          <w:szCs w:val="27"/>
        </w:rPr>
        <w:t>1</w:t>
      </w:r>
      <w:r w:rsidRPr="002B1DD7">
        <w:rPr>
          <w:sz w:val="27"/>
          <w:szCs w:val="27"/>
        </w:rPr>
        <w:t xml:space="preserve"> фельдшерских пунктов, 244 офиса врачей общей практики</w:t>
      </w:r>
      <w:r w:rsidR="009A5307" w:rsidRPr="00C47BC4">
        <w:rPr>
          <w:sz w:val="27"/>
          <w:szCs w:val="27"/>
        </w:rPr>
        <w:t>.</w:t>
      </w:r>
    </w:p>
    <w:p w:rsidR="0032531F" w:rsidRDefault="009A5307" w:rsidP="0004337E">
      <w:pPr>
        <w:ind w:firstLine="709"/>
        <w:jc w:val="both"/>
        <w:rPr>
          <w:sz w:val="27"/>
          <w:szCs w:val="27"/>
        </w:rPr>
      </w:pPr>
      <w:r w:rsidRPr="00C47BC4">
        <w:rPr>
          <w:sz w:val="27"/>
          <w:szCs w:val="27"/>
        </w:rPr>
        <w:t>Медицинская помощь соотечественникам осуществляется в соответствии с законодательством Российской Федерации.</w:t>
      </w:r>
      <w:r w:rsidR="005B6B11">
        <w:rPr>
          <w:sz w:val="27"/>
          <w:szCs w:val="27"/>
        </w:rPr>
        <w:t xml:space="preserve"> </w:t>
      </w:r>
    </w:p>
    <w:p w:rsidR="009A5307" w:rsidRDefault="005B6B11" w:rsidP="0004337E">
      <w:pPr>
        <w:ind w:firstLine="709"/>
        <w:jc w:val="both"/>
        <w:rPr>
          <w:sz w:val="27"/>
          <w:szCs w:val="27"/>
        </w:rPr>
      </w:pPr>
      <w:r w:rsidRPr="002B1DD7">
        <w:rPr>
          <w:sz w:val="27"/>
          <w:szCs w:val="27"/>
        </w:rPr>
        <w:t xml:space="preserve">Независимо от наличия страхового полиса </w:t>
      </w:r>
      <w:r w:rsidR="0054352F">
        <w:rPr>
          <w:rStyle w:val="aff8"/>
          <w:color w:val="auto"/>
          <w:sz w:val="27"/>
          <w:szCs w:val="27"/>
        </w:rPr>
        <w:t>бесплатная м</w:t>
      </w:r>
      <w:r w:rsidR="0054352F" w:rsidRPr="00771C31">
        <w:rPr>
          <w:rStyle w:val="aff8"/>
          <w:color w:val="auto"/>
          <w:sz w:val="27"/>
          <w:szCs w:val="27"/>
        </w:rPr>
        <w:t>едицинск</w:t>
      </w:r>
      <w:r w:rsidR="0054352F">
        <w:rPr>
          <w:rStyle w:val="aff8"/>
          <w:color w:val="auto"/>
          <w:sz w:val="27"/>
          <w:szCs w:val="27"/>
        </w:rPr>
        <w:t>ая</w:t>
      </w:r>
      <w:r w:rsidR="0054352F" w:rsidRPr="00771C31">
        <w:rPr>
          <w:rStyle w:val="aff8"/>
          <w:color w:val="auto"/>
          <w:sz w:val="27"/>
          <w:szCs w:val="27"/>
        </w:rPr>
        <w:t xml:space="preserve"> помощ</w:t>
      </w:r>
      <w:r w:rsidR="0054352F">
        <w:rPr>
          <w:rStyle w:val="aff8"/>
          <w:color w:val="auto"/>
          <w:sz w:val="27"/>
          <w:szCs w:val="27"/>
        </w:rPr>
        <w:t>ь</w:t>
      </w:r>
      <w:r w:rsidR="0054352F" w:rsidRPr="00771C31">
        <w:rPr>
          <w:rStyle w:val="aff8"/>
          <w:color w:val="auto"/>
          <w:sz w:val="27"/>
          <w:szCs w:val="27"/>
        </w:rPr>
        <w:t xml:space="preserve"> </w:t>
      </w:r>
      <w:r w:rsidR="0054352F">
        <w:rPr>
          <w:rStyle w:val="aff8"/>
          <w:color w:val="auto"/>
          <w:sz w:val="27"/>
          <w:szCs w:val="27"/>
        </w:rPr>
        <w:t xml:space="preserve">населению оказывается </w:t>
      </w:r>
      <w:r w:rsidR="0054352F" w:rsidRPr="00771C31">
        <w:rPr>
          <w:rStyle w:val="aff8"/>
          <w:color w:val="auto"/>
          <w:sz w:val="27"/>
          <w:szCs w:val="27"/>
        </w:rPr>
        <w:t>в рамках территориальной программы государственных гарантий бесплатного оказания гражданам медицинской помощи</w:t>
      </w:r>
      <w:r w:rsidRPr="002B1DD7">
        <w:rPr>
          <w:sz w:val="27"/>
          <w:szCs w:val="27"/>
        </w:rPr>
        <w:t>.</w:t>
      </w:r>
    </w:p>
    <w:p w:rsidR="005573D1" w:rsidRPr="00C47BC4" w:rsidRDefault="005573D1" w:rsidP="0004337E">
      <w:pPr>
        <w:ind w:firstLine="709"/>
        <w:jc w:val="both"/>
        <w:rPr>
          <w:sz w:val="27"/>
          <w:szCs w:val="27"/>
        </w:rPr>
      </w:pPr>
      <w:r w:rsidRPr="005573D1">
        <w:rPr>
          <w:sz w:val="27"/>
          <w:szCs w:val="27"/>
        </w:rPr>
        <w:t>Гражданам, признанным нуждающимися в социальном обслуживании, социальные услуги предоставляются в форме социального обслуживания на дому, а также в полустационарной или стационарной форме в соответствии</w:t>
      </w:r>
      <w:r>
        <w:rPr>
          <w:sz w:val="27"/>
          <w:szCs w:val="27"/>
        </w:rPr>
        <w:t xml:space="preserve"> с законом Тверской области от </w:t>
      </w:r>
      <w:r w:rsidRPr="005573D1">
        <w:rPr>
          <w:sz w:val="27"/>
          <w:szCs w:val="27"/>
        </w:rPr>
        <w:t>7</w:t>
      </w:r>
      <w:r>
        <w:rPr>
          <w:sz w:val="27"/>
          <w:szCs w:val="27"/>
        </w:rPr>
        <w:t xml:space="preserve"> ноября </w:t>
      </w:r>
      <w:r w:rsidRPr="005573D1">
        <w:rPr>
          <w:sz w:val="27"/>
          <w:szCs w:val="27"/>
        </w:rPr>
        <w:t xml:space="preserve">2014 </w:t>
      </w:r>
      <w:r>
        <w:rPr>
          <w:sz w:val="27"/>
          <w:szCs w:val="27"/>
        </w:rPr>
        <w:t>г.</w:t>
      </w:r>
      <w:r w:rsidRPr="005573D1">
        <w:rPr>
          <w:sz w:val="27"/>
          <w:szCs w:val="27"/>
        </w:rPr>
        <w:t xml:space="preserve"> № 79-ЗО «Об отдельных вопросах социального обслуживания граждан в Тверской области»</w:t>
      </w:r>
      <w:r>
        <w:rPr>
          <w:rStyle w:val="ae"/>
          <w:sz w:val="27"/>
          <w:szCs w:val="27"/>
        </w:rPr>
        <w:footnoteReference w:id="167"/>
      </w:r>
      <w:r w:rsidRPr="005573D1">
        <w:rPr>
          <w:sz w:val="27"/>
          <w:szCs w:val="27"/>
        </w:rPr>
        <w:t>.</w:t>
      </w:r>
    </w:p>
    <w:p w:rsidR="0004337E" w:rsidRPr="00C47BC4" w:rsidRDefault="0004337E" w:rsidP="0004337E">
      <w:pPr>
        <w:ind w:firstLine="709"/>
        <w:jc w:val="both"/>
        <w:rPr>
          <w:sz w:val="27"/>
          <w:szCs w:val="27"/>
        </w:rPr>
      </w:pPr>
      <w:r w:rsidRPr="00C47BC4">
        <w:rPr>
          <w:sz w:val="27"/>
          <w:szCs w:val="27"/>
        </w:rPr>
        <w:t>В качестве временной меры для размещения соотечественников рассматривается проживание в гостиницах. Стоимость одного места в одноместном/двухместном номере – от 1</w:t>
      </w:r>
      <w:r>
        <w:rPr>
          <w:sz w:val="27"/>
          <w:szCs w:val="27"/>
        </w:rPr>
        <w:t xml:space="preserve"> тыс. </w:t>
      </w:r>
      <w:r w:rsidRPr="00C47BC4">
        <w:rPr>
          <w:sz w:val="27"/>
          <w:szCs w:val="27"/>
        </w:rPr>
        <w:t xml:space="preserve">до </w:t>
      </w:r>
      <w:r w:rsidR="00F00EE7">
        <w:rPr>
          <w:sz w:val="27"/>
          <w:szCs w:val="27"/>
        </w:rPr>
        <w:t>3</w:t>
      </w:r>
      <w:r>
        <w:rPr>
          <w:sz w:val="27"/>
          <w:szCs w:val="27"/>
        </w:rPr>
        <w:t xml:space="preserve"> тыс. </w:t>
      </w:r>
      <w:r w:rsidRPr="00C47BC4">
        <w:rPr>
          <w:sz w:val="27"/>
          <w:szCs w:val="27"/>
        </w:rPr>
        <w:t>руб</w:t>
      </w:r>
      <w:r>
        <w:rPr>
          <w:sz w:val="27"/>
          <w:szCs w:val="27"/>
        </w:rPr>
        <w:t>лей</w:t>
      </w:r>
      <w:r w:rsidRPr="00C47BC4">
        <w:rPr>
          <w:sz w:val="27"/>
          <w:szCs w:val="27"/>
        </w:rPr>
        <w:t xml:space="preserve"> в сутки. Возможен найм временного жилья. Стоимость найма квартиры за сутки проживания – </w:t>
      </w:r>
      <w:r w:rsidR="00F00EE7">
        <w:rPr>
          <w:sz w:val="27"/>
          <w:szCs w:val="27"/>
        </w:rPr>
        <w:br/>
      </w:r>
      <w:r w:rsidRPr="00C47BC4">
        <w:rPr>
          <w:sz w:val="27"/>
          <w:szCs w:val="27"/>
        </w:rPr>
        <w:t>от</w:t>
      </w:r>
      <w:r>
        <w:rPr>
          <w:sz w:val="27"/>
          <w:szCs w:val="27"/>
        </w:rPr>
        <w:t> </w:t>
      </w:r>
      <w:r w:rsidRPr="00C47BC4">
        <w:rPr>
          <w:sz w:val="27"/>
          <w:szCs w:val="27"/>
        </w:rPr>
        <w:t>500</w:t>
      </w:r>
      <w:r>
        <w:rPr>
          <w:sz w:val="27"/>
          <w:szCs w:val="27"/>
        </w:rPr>
        <w:t xml:space="preserve"> рублей до 1,</w:t>
      </w:r>
      <w:r w:rsidRPr="00C47BC4">
        <w:rPr>
          <w:sz w:val="27"/>
          <w:szCs w:val="27"/>
        </w:rPr>
        <w:t>5</w:t>
      </w:r>
      <w:r>
        <w:rPr>
          <w:sz w:val="27"/>
          <w:szCs w:val="27"/>
        </w:rPr>
        <w:t xml:space="preserve"> тыс.</w:t>
      </w:r>
      <w:r w:rsidRPr="00C47BC4">
        <w:rPr>
          <w:sz w:val="27"/>
          <w:szCs w:val="27"/>
        </w:rPr>
        <w:t xml:space="preserve"> руб</w:t>
      </w:r>
      <w:r>
        <w:rPr>
          <w:sz w:val="27"/>
          <w:szCs w:val="27"/>
        </w:rPr>
        <w:t>лей</w:t>
      </w:r>
      <w:r w:rsidRPr="00C47BC4">
        <w:rPr>
          <w:sz w:val="27"/>
          <w:szCs w:val="27"/>
        </w:rPr>
        <w:t xml:space="preserve"> в зависимости от месторасположения</w:t>
      </w:r>
      <w:r>
        <w:rPr>
          <w:sz w:val="27"/>
          <w:szCs w:val="27"/>
        </w:rPr>
        <w:t xml:space="preserve"> </w:t>
      </w:r>
      <w:r w:rsidRPr="00C47BC4">
        <w:rPr>
          <w:sz w:val="27"/>
          <w:szCs w:val="27"/>
        </w:rPr>
        <w:t>и условий проживания, аренда жилья – от 3 </w:t>
      </w:r>
      <w:r>
        <w:rPr>
          <w:sz w:val="27"/>
          <w:szCs w:val="27"/>
        </w:rPr>
        <w:t xml:space="preserve">тыс. </w:t>
      </w:r>
      <w:r w:rsidRPr="00C47BC4">
        <w:rPr>
          <w:sz w:val="27"/>
          <w:szCs w:val="27"/>
        </w:rPr>
        <w:t>до 1</w:t>
      </w:r>
      <w:r w:rsidR="00F00EE7">
        <w:rPr>
          <w:sz w:val="27"/>
          <w:szCs w:val="27"/>
        </w:rPr>
        <w:t>5</w:t>
      </w:r>
      <w:r w:rsidRPr="00C47BC4">
        <w:rPr>
          <w:sz w:val="27"/>
          <w:szCs w:val="27"/>
        </w:rPr>
        <w:t> </w:t>
      </w:r>
      <w:r>
        <w:rPr>
          <w:sz w:val="27"/>
          <w:szCs w:val="27"/>
        </w:rPr>
        <w:t>тыс.</w:t>
      </w:r>
      <w:r w:rsidRPr="00C47BC4">
        <w:rPr>
          <w:sz w:val="27"/>
          <w:szCs w:val="27"/>
        </w:rPr>
        <w:t xml:space="preserve"> руб</w:t>
      </w:r>
      <w:r>
        <w:rPr>
          <w:sz w:val="27"/>
          <w:szCs w:val="27"/>
        </w:rPr>
        <w:t>лей</w:t>
      </w:r>
      <w:r w:rsidRPr="00C47BC4">
        <w:rPr>
          <w:sz w:val="27"/>
          <w:szCs w:val="27"/>
        </w:rPr>
        <w:t xml:space="preserve"> в месяц.</w:t>
      </w:r>
    </w:p>
    <w:p w:rsidR="0004337E" w:rsidRPr="00C47BC4" w:rsidRDefault="0004337E" w:rsidP="0004337E">
      <w:pPr>
        <w:ind w:firstLine="709"/>
        <w:jc w:val="both"/>
        <w:rPr>
          <w:sz w:val="27"/>
          <w:szCs w:val="27"/>
        </w:rPr>
      </w:pPr>
      <w:r>
        <w:rPr>
          <w:sz w:val="27"/>
          <w:szCs w:val="27"/>
        </w:rPr>
        <w:t>Соотечественнику</w:t>
      </w:r>
      <w:r w:rsidRPr="00C47BC4">
        <w:rPr>
          <w:sz w:val="27"/>
          <w:szCs w:val="27"/>
        </w:rPr>
        <w:t xml:space="preserve"> может предоставляться жиль</w:t>
      </w:r>
      <w:r>
        <w:rPr>
          <w:sz w:val="27"/>
          <w:szCs w:val="27"/>
        </w:rPr>
        <w:t>ё</w:t>
      </w:r>
      <w:r w:rsidRPr="00C47BC4">
        <w:rPr>
          <w:sz w:val="27"/>
          <w:szCs w:val="27"/>
        </w:rPr>
        <w:t xml:space="preserve"> непосредственно работодателем на условиях договоренности.</w:t>
      </w:r>
    </w:p>
    <w:p w:rsidR="0004337E" w:rsidRPr="00C47BC4" w:rsidRDefault="0004337E" w:rsidP="0004337E">
      <w:pPr>
        <w:ind w:firstLine="709"/>
        <w:jc w:val="both"/>
        <w:rPr>
          <w:sz w:val="27"/>
          <w:szCs w:val="27"/>
        </w:rPr>
      </w:pPr>
      <w:r w:rsidRPr="00C47BC4">
        <w:rPr>
          <w:sz w:val="27"/>
          <w:szCs w:val="27"/>
        </w:rPr>
        <w:t>Приобретение постоянного жилья предлагается за сч</w:t>
      </w:r>
      <w:r>
        <w:rPr>
          <w:sz w:val="27"/>
          <w:szCs w:val="27"/>
        </w:rPr>
        <w:t>ё</w:t>
      </w:r>
      <w:r w:rsidRPr="00C47BC4">
        <w:rPr>
          <w:sz w:val="27"/>
          <w:szCs w:val="27"/>
        </w:rPr>
        <w:t xml:space="preserve">т средств </w:t>
      </w:r>
      <w:r w:rsidR="002A3C27">
        <w:rPr>
          <w:sz w:val="27"/>
          <w:szCs w:val="27"/>
        </w:rPr>
        <w:t>участников Государственной программы и членов их семей</w:t>
      </w:r>
      <w:r w:rsidRPr="00C47BC4">
        <w:rPr>
          <w:sz w:val="27"/>
          <w:szCs w:val="27"/>
        </w:rPr>
        <w:t>.</w:t>
      </w:r>
    </w:p>
    <w:p w:rsidR="0004337E" w:rsidRPr="00C47BC4" w:rsidRDefault="0004337E" w:rsidP="0004337E">
      <w:pPr>
        <w:ind w:firstLine="709"/>
        <w:jc w:val="both"/>
        <w:rPr>
          <w:sz w:val="27"/>
          <w:szCs w:val="27"/>
        </w:rPr>
      </w:pPr>
      <w:r w:rsidRPr="00C47BC4">
        <w:rPr>
          <w:sz w:val="27"/>
          <w:szCs w:val="27"/>
        </w:rPr>
        <w:t>Земельные участки для индивидуального жилищного строительства предоставляются в соответствии с законодательством Российской Федерации.</w:t>
      </w:r>
    </w:p>
    <w:p w:rsidR="0004337E" w:rsidRPr="00721D34" w:rsidRDefault="0004337E" w:rsidP="0004337E">
      <w:pPr>
        <w:ind w:firstLine="709"/>
        <w:jc w:val="both"/>
        <w:rPr>
          <w:spacing w:val="-6"/>
          <w:sz w:val="27"/>
          <w:szCs w:val="27"/>
        </w:rPr>
      </w:pPr>
      <w:r w:rsidRPr="000408B9">
        <w:rPr>
          <w:sz w:val="27"/>
          <w:szCs w:val="27"/>
        </w:rPr>
        <w:lastRenderedPageBreak/>
        <w:t xml:space="preserve">На территории </w:t>
      </w:r>
      <w:r w:rsidR="002A3C27">
        <w:rPr>
          <w:sz w:val="27"/>
          <w:szCs w:val="27"/>
        </w:rPr>
        <w:t>региона</w:t>
      </w:r>
      <w:r w:rsidRPr="000408B9">
        <w:rPr>
          <w:sz w:val="27"/>
          <w:szCs w:val="27"/>
        </w:rPr>
        <w:t xml:space="preserve"> реализуются мероприятия по улучшению жилищных условий граждан, проживающих в сельской местности, которые осуществляются в рамках Государственной программы</w:t>
      </w:r>
      <w:r w:rsidR="00F00EE7">
        <w:rPr>
          <w:sz w:val="27"/>
          <w:szCs w:val="27"/>
        </w:rPr>
        <w:t xml:space="preserve"> </w:t>
      </w:r>
      <w:r w:rsidR="00F00EE7">
        <w:rPr>
          <w:rFonts w:eastAsiaTheme="minorHAnsi"/>
          <w:sz w:val="26"/>
          <w:szCs w:val="26"/>
          <w:lang w:eastAsia="en-US"/>
        </w:rPr>
        <w:t xml:space="preserve">развития сельского хозяйства и регулирования рынков сельскохозяйственной продукции, сырья и продовольствия, </w:t>
      </w:r>
      <w:r w:rsidRPr="000408B9">
        <w:rPr>
          <w:sz w:val="27"/>
          <w:szCs w:val="27"/>
        </w:rPr>
        <w:t>утвержд</w:t>
      </w:r>
      <w:r>
        <w:rPr>
          <w:sz w:val="27"/>
          <w:szCs w:val="27"/>
        </w:rPr>
        <w:t>ё</w:t>
      </w:r>
      <w:r w:rsidRPr="000408B9">
        <w:rPr>
          <w:sz w:val="27"/>
          <w:szCs w:val="27"/>
        </w:rPr>
        <w:t>нной постановлением Правительства Российской Федерации от 14 июля 2012 г. № 717</w:t>
      </w:r>
      <w:r w:rsidRPr="00721D34">
        <w:rPr>
          <w:spacing w:val="-6"/>
          <w:sz w:val="27"/>
          <w:szCs w:val="27"/>
        </w:rPr>
        <w:t>.</w:t>
      </w:r>
    </w:p>
    <w:p w:rsidR="009A5307" w:rsidRDefault="0004337E" w:rsidP="0004337E">
      <w:pPr>
        <w:ind w:firstLine="709"/>
        <w:jc w:val="both"/>
        <w:rPr>
          <w:sz w:val="27"/>
          <w:szCs w:val="27"/>
        </w:rPr>
      </w:pPr>
      <w:r>
        <w:rPr>
          <w:sz w:val="27"/>
          <w:szCs w:val="27"/>
        </w:rPr>
        <w:t xml:space="preserve">В </w:t>
      </w:r>
      <w:r w:rsidR="002A3C27">
        <w:rPr>
          <w:sz w:val="27"/>
          <w:szCs w:val="27"/>
        </w:rPr>
        <w:t>Тверской области</w:t>
      </w:r>
      <w:r>
        <w:rPr>
          <w:sz w:val="27"/>
          <w:szCs w:val="27"/>
        </w:rPr>
        <w:t xml:space="preserve"> функционирует</w:t>
      </w:r>
      <w:r w:rsidR="004F48BA">
        <w:rPr>
          <w:sz w:val="27"/>
          <w:szCs w:val="27"/>
        </w:rPr>
        <w:t xml:space="preserve"> около 1 373</w:t>
      </w:r>
      <w:r w:rsidR="0070764B" w:rsidRPr="0070764B">
        <w:rPr>
          <w:sz w:val="27"/>
          <w:szCs w:val="27"/>
        </w:rPr>
        <w:t xml:space="preserve"> тыс. образовательных организаций. Высшую школу формируют ведущие научно-образовательные центры, такие как Тверской государственный университет, Тверской государственный технический университет, Тверская государственная сельскохозяйственная академия, Тверской государственный медицинский университет. В Твери действуют два военных учебных заведения: Военный университет ПВО и Суворовское училище</w:t>
      </w:r>
      <w:r w:rsidR="000D26AA">
        <w:rPr>
          <w:rStyle w:val="ae"/>
          <w:sz w:val="27"/>
          <w:szCs w:val="27"/>
        </w:rPr>
        <w:footnoteReference w:id="168"/>
      </w:r>
      <w:r w:rsidR="009A5307" w:rsidRPr="00C47BC4">
        <w:rPr>
          <w:sz w:val="27"/>
          <w:szCs w:val="27"/>
        </w:rPr>
        <w:t>.</w:t>
      </w:r>
    </w:p>
    <w:p w:rsidR="004F48BA" w:rsidRPr="00151AB4" w:rsidRDefault="004F48BA" w:rsidP="004F60D1">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151AB4">
        <w:rPr>
          <w:i/>
          <w:sz w:val="27"/>
          <w:szCs w:val="27"/>
        </w:rPr>
        <w:t>Т</w:t>
      </w:r>
      <w:r>
        <w:rPr>
          <w:i/>
          <w:sz w:val="27"/>
          <w:szCs w:val="27"/>
        </w:rPr>
        <w:t>верской</w:t>
      </w:r>
      <w:r w:rsidRPr="00170C22">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A82F02">
        <w:rPr>
          <w:i/>
          <w:sz w:val="27"/>
          <w:szCs w:val="27"/>
        </w:rPr>
        <w:t>.</w:t>
      </w:r>
    </w:p>
    <w:p w:rsidR="004F60D1" w:rsidRPr="004F60D1" w:rsidRDefault="004F60D1" w:rsidP="004F60D1">
      <w:pPr>
        <w:ind w:firstLine="709"/>
        <w:jc w:val="both"/>
        <w:rPr>
          <w:sz w:val="27"/>
          <w:szCs w:val="27"/>
        </w:rPr>
      </w:pPr>
      <w:r w:rsidRPr="004F60D1">
        <w:rPr>
          <w:sz w:val="27"/>
          <w:szCs w:val="27"/>
        </w:rPr>
        <w:t>1)</w:t>
      </w:r>
      <w:r>
        <w:rPr>
          <w:sz w:val="27"/>
          <w:szCs w:val="27"/>
        </w:rPr>
        <w:t xml:space="preserve"> нахождение в </w:t>
      </w:r>
      <w:r w:rsidRPr="004F60D1">
        <w:rPr>
          <w:sz w:val="27"/>
          <w:szCs w:val="27"/>
        </w:rPr>
        <w:t>трудоспособно</w:t>
      </w:r>
      <w:r>
        <w:rPr>
          <w:sz w:val="27"/>
          <w:szCs w:val="27"/>
        </w:rPr>
        <w:t>м</w:t>
      </w:r>
      <w:r w:rsidRPr="004F60D1">
        <w:rPr>
          <w:sz w:val="27"/>
          <w:szCs w:val="27"/>
        </w:rPr>
        <w:t xml:space="preserve"> возраст</w:t>
      </w:r>
      <w:r>
        <w:rPr>
          <w:sz w:val="27"/>
          <w:szCs w:val="27"/>
        </w:rPr>
        <w:t>е</w:t>
      </w:r>
      <w:r w:rsidRPr="004F60D1">
        <w:rPr>
          <w:sz w:val="27"/>
          <w:szCs w:val="27"/>
        </w:rPr>
        <w:t>;</w:t>
      </w:r>
    </w:p>
    <w:p w:rsidR="004F60D1" w:rsidRPr="004F60D1" w:rsidRDefault="004F60D1" w:rsidP="004F60D1">
      <w:pPr>
        <w:ind w:firstLine="709"/>
        <w:jc w:val="both"/>
        <w:rPr>
          <w:sz w:val="27"/>
          <w:szCs w:val="27"/>
        </w:rPr>
      </w:pPr>
      <w:r w:rsidRPr="004F60D1">
        <w:rPr>
          <w:sz w:val="27"/>
          <w:szCs w:val="27"/>
        </w:rPr>
        <w:t>2)</w:t>
      </w:r>
      <w:r>
        <w:rPr>
          <w:sz w:val="27"/>
          <w:szCs w:val="27"/>
        </w:rPr>
        <w:t> </w:t>
      </w:r>
      <w:r w:rsidRPr="004F60D1">
        <w:rPr>
          <w:sz w:val="27"/>
          <w:szCs w:val="27"/>
        </w:rPr>
        <w:t>наличие среднего общего, среднего профессионального или высшего образования для осуществления на территории Тверской области трудовой деятельности;</w:t>
      </w:r>
    </w:p>
    <w:p w:rsidR="004F60D1" w:rsidRPr="004F60D1" w:rsidRDefault="004F60D1" w:rsidP="004F60D1">
      <w:pPr>
        <w:ind w:firstLine="709"/>
        <w:jc w:val="both"/>
        <w:rPr>
          <w:sz w:val="27"/>
          <w:szCs w:val="27"/>
        </w:rPr>
      </w:pPr>
      <w:r w:rsidRPr="004F60D1">
        <w:rPr>
          <w:sz w:val="27"/>
          <w:szCs w:val="27"/>
        </w:rPr>
        <w:t>3)</w:t>
      </w:r>
      <w:r>
        <w:rPr>
          <w:sz w:val="27"/>
          <w:szCs w:val="27"/>
        </w:rPr>
        <w:t> </w:t>
      </w:r>
      <w:r w:rsidRPr="004F60D1">
        <w:rPr>
          <w:sz w:val="27"/>
          <w:szCs w:val="27"/>
        </w:rPr>
        <w:t>наличие среднего профессионального или высшего образования для осуществления на территории Тверской области предпринимательской деятельности;</w:t>
      </w:r>
    </w:p>
    <w:p w:rsidR="004F60D1" w:rsidRPr="004F60D1" w:rsidRDefault="004F60D1" w:rsidP="004F60D1">
      <w:pPr>
        <w:ind w:firstLine="709"/>
        <w:jc w:val="both"/>
        <w:rPr>
          <w:sz w:val="27"/>
          <w:szCs w:val="27"/>
        </w:rPr>
      </w:pPr>
      <w:r w:rsidRPr="004F60D1">
        <w:rPr>
          <w:sz w:val="27"/>
          <w:szCs w:val="27"/>
        </w:rPr>
        <w:t>4)</w:t>
      </w:r>
      <w:r>
        <w:rPr>
          <w:sz w:val="27"/>
          <w:szCs w:val="27"/>
        </w:rPr>
        <w:t> </w:t>
      </w:r>
      <w:r w:rsidRPr="004F60D1">
        <w:rPr>
          <w:sz w:val="27"/>
          <w:szCs w:val="27"/>
        </w:rPr>
        <w:t xml:space="preserve">наличие подтвержденного опыта и стажа работы не менее одного года </w:t>
      </w:r>
      <w:r>
        <w:rPr>
          <w:sz w:val="27"/>
          <w:szCs w:val="27"/>
        </w:rPr>
        <w:br/>
      </w:r>
      <w:r w:rsidRPr="004F60D1">
        <w:rPr>
          <w:sz w:val="27"/>
          <w:szCs w:val="27"/>
        </w:rPr>
        <w:t>по имеющейся специальности (профессии) для осуществления на территории Тверской области трудовой деятельности;</w:t>
      </w:r>
    </w:p>
    <w:p w:rsidR="004F60D1" w:rsidRPr="004F60D1" w:rsidRDefault="004F60D1" w:rsidP="004F60D1">
      <w:pPr>
        <w:ind w:firstLine="709"/>
        <w:jc w:val="both"/>
        <w:rPr>
          <w:sz w:val="27"/>
          <w:szCs w:val="27"/>
        </w:rPr>
      </w:pPr>
      <w:r w:rsidRPr="004F60D1">
        <w:rPr>
          <w:sz w:val="27"/>
          <w:szCs w:val="27"/>
        </w:rPr>
        <w:t>5)</w:t>
      </w:r>
      <w:r>
        <w:rPr>
          <w:sz w:val="27"/>
          <w:szCs w:val="27"/>
        </w:rPr>
        <w:t> </w:t>
      </w:r>
      <w:r w:rsidRPr="004F60D1">
        <w:rPr>
          <w:sz w:val="27"/>
          <w:szCs w:val="27"/>
        </w:rPr>
        <w:t xml:space="preserve">наличие подтвержденного опыта и стажа работы не менее одного года </w:t>
      </w:r>
      <w:r>
        <w:rPr>
          <w:sz w:val="27"/>
          <w:szCs w:val="27"/>
        </w:rPr>
        <w:br/>
      </w:r>
      <w:r w:rsidRPr="004F60D1">
        <w:rPr>
          <w:sz w:val="27"/>
          <w:szCs w:val="27"/>
        </w:rPr>
        <w:t>в заявленной для осуществления на территории Тверской области предпринимательской сфере деятельности;</w:t>
      </w:r>
    </w:p>
    <w:p w:rsidR="004F60D1" w:rsidRPr="004F60D1" w:rsidRDefault="004F60D1" w:rsidP="004F60D1">
      <w:pPr>
        <w:ind w:firstLine="709"/>
        <w:jc w:val="both"/>
        <w:rPr>
          <w:sz w:val="27"/>
          <w:szCs w:val="27"/>
        </w:rPr>
      </w:pPr>
      <w:r w:rsidRPr="004F60D1">
        <w:rPr>
          <w:sz w:val="27"/>
          <w:szCs w:val="27"/>
        </w:rPr>
        <w:t>6)</w:t>
      </w:r>
      <w:r>
        <w:rPr>
          <w:sz w:val="27"/>
          <w:szCs w:val="27"/>
        </w:rPr>
        <w:t> </w:t>
      </w:r>
      <w:r w:rsidRPr="004F60D1">
        <w:rPr>
          <w:sz w:val="27"/>
          <w:szCs w:val="27"/>
        </w:rPr>
        <w:t>наличие профессиональных знаний, навыков, опыта и стажа трудовой деятельности, необходимых для дальнейшей адаптации на рынке труда Тверской области;</w:t>
      </w:r>
    </w:p>
    <w:p w:rsidR="004F60D1" w:rsidRPr="004F60D1" w:rsidRDefault="004F60D1" w:rsidP="004F60D1">
      <w:pPr>
        <w:ind w:firstLine="709"/>
        <w:jc w:val="both"/>
        <w:rPr>
          <w:sz w:val="27"/>
          <w:szCs w:val="27"/>
        </w:rPr>
      </w:pPr>
      <w:r w:rsidRPr="004F60D1">
        <w:rPr>
          <w:sz w:val="27"/>
          <w:szCs w:val="27"/>
        </w:rPr>
        <w:t>7)</w:t>
      </w:r>
      <w:r>
        <w:rPr>
          <w:sz w:val="27"/>
          <w:szCs w:val="27"/>
        </w:rPr>
        <w:t> </w:t>
      </w:r>
      <w:r w:rsidRPr="004F60D1">
        <w:rPr>
          <w:sz w:val="27"/>
          <w:szCs w:val="27"/>
        </w:rPr>
        <w:t>свободное владение русским языком;</w:t>
      </w:r>
    </w:p>
    <w:p w:rsidR="004F60D1" w:rsidRPr="004F60D1" w:rsidRDefault="004F60D1" w:rsidP="004F60D1">
      <w:pPr>
        <w:ind w:firstLine="709"/>
        <w:jc w:val="both"/>
        <w:rPr>
          <w:sz w:val="27"/>
          <w:szCs w:val="27"/>
        </w:rPr>
      </w:pPr>
      <w:r w:rsidRPr="004F60D1">
        <w:rPr>
          <w:sz w:val="27"/>
          <w:szCs w:val="27"/>
        </w:rPr>
        <w:t>8)</w:t>
      </w:r>
      <w:r>
        <w:rPr>
          <w:sz w:val="27"/>
          <w:szCs w:val="27"/>
        </w:rPr>
        <w:t> </w:t>
      </w:r>
      <w:r w:rsidRPr="004F60D1">
        <w:rPr>
          <w:sz w:val="27"/>
          <w:szCs w:val="27"/>
        </w:rPr>
        <w:t>отсут</w:t>
      </w:r>
      <w:r>
        <w:rPr>
          <w:sz w:val="27"/>
          <w:szCs w:val="27"/>
        </w:rPr>
        <w:t>ствие в заявлении об участии в Г</w:t>
      </w:r>
      <w:r w:rsidRPr="004F60D1">
        <w:rPr>
          <w:sz w:val="27"/>
          <w:szCs w:val="27"/>
        </w:rPr>
        <w:t xml:space="preserve">осударственной программе сведений о трудовой деятельности и других сведений, искажающих данные о наличии </w:t>
      </w:r>
      <w:r>
        <w:rPr>
          <w:sz w:val="27"/>
          <w:szCs w:val="27"/>
        </w:rPr>
        <w:br/>
      </w:r>
      <w:r w:rsidRPr="004F60D1">
        <w:rPr>
          <w:sz w:val="27"/>
          <w:szCs w:val="27"/>
        </w:rPr>
        <w:t>у соотечественника профессиональных знаний, навыков и опыта работы;</w:t>
      </w:r>
    </w:p>
    <w:p w:rsidR="004F60D1" w:rsidRPr="004F60D1" w:rsidRDefault="004F60D1" w:rsidP="004F60D1">
      <w:pPr>
        <w:ind w:firstLine="709"/>
        <w:jc w:val="both"/>
        <w:rPr>
          <w:sz w:val="27"/>
          <w:szCs w:val="27"/>
        </w:rPr>
      </w:pPr>
      <w:r w:rsidRPr="004F60D1">
        <w:rPr>
          <w:sz w:val="27"/>
          <w:szCs w:val="27"/>
        </w:rPr>
        <w:t>9)</w:t>
      </w:r>
      <w:r>
        <w:rPr>
          <w:sz w:val="27"/>
          <w:szCs w:val="27"/>
        </w:rPr>
        <w:t> </w:t>
      </w:r>
      <w:r w:rsidRPr="004F60D1">
        <w:rPr>
          <w:sz w:val="27"/>
          <w:szCs w:val="27"/>
        </w:rPr>
        <w:t xml:space="preserve">отсутствие у соотечественника ограничений для трудоустройства </w:t>
      </w:r>
      <w:r>
        <w:rPr>
          <w:sz w:val="27"/>
          <w:szCs w:val="27"/>
        </w:rPr>
        <w:br/>
      </w:r>
      <w:r w:rsidRPr="004F60D1">
        <w:rPr>
          <w:sz w:val="27"/>
          <w:szCs w:val="27"/>
        </w:rPr>
        <w:t>по заявленной вакансии или на иные вакансии, заявленные работодателями для трудоустройства соотечественников;</w:t>
      </w:r>
    </w:p>
    <w:p w:rsidR="004F60D1" w:rsidRPr="004F60D1" w:rsidRDefault="004F60D1" w:rsidP="004F60D1">
      <w:pPr>
        <w:ind w:firstLine="709"/>
        <w:jc w:val="both"/>
        <w:rPr>
          <w:sz w:val="27"/>
          <w:szCs w:val="27"/>
        </w:rPr>
      </w:pPr>
      <w:r w:rsidRPr="004F60D1">
        <w:rPr>
          <w:sz w:val="27"/>
          <w:szCs w:val="27"/>
        </w:rPr>
        <w:t>10)</w:t>
      </w:r>
      <w:r>
        <w:rPr>
          <w:sz w:val="27"/>
          <w:szCs w:val="27"/>
        </w:rPr>
        <w:t> </w:t>
      </w:r>
      <w:r w:rsidRPr="004F60D1">
        <w:rPr>
          <w:sz w:val="27"/>
          <w:szCs w:val="27"/>
        </w:rPr>
        <w:t xml:space="preserve">наличие вакансий для соотечественника в банке вакансий </w:t>
      </w:r>
      <w:r>
        <w:rPr>
          <w:sz w:val="27"/>
          <w:szCs w:val="27"/>
        </w:rPr>
        <w:br/>
      </w:r>
      <w:r w:rsidRPr="004F60D1">
        <w:rPr>
          <w:sz w:val="27"/>
          <w:szCs w:val="27"/>
        </w:rPr>
        <w:t>по подпрограмме 2 и в областном банке вакансий по Тверской области, соответствующих заявленным соотечественником квалификации, стажу и опыту работы;</w:t>
      </w:r>
    </w:p>
    <w:p w:rsidR="004F60D1" w:rsidRPr="004F60D1" w:rsidRDefault="004F60D1" w:rsidP="004F60D1">
      <w:pPr>
        <w:ind w:firstLine="709"/>
        <w:jc w:val="both"/>
        <w:rPr>
          <w:sz w:val="27"/>
          <w:szCs w:val="27"/>
        </w:rPr>
      </w:pPr>
      <w:r w:rsidRPr="004F60D1">
        <w:rPr>
          <w:sz w:val="27"/>
          <w:szCs w:val="27"/>
        </w:rPr>
        <w:lastRenderedPageBreak/>
        <w:t>11)</w:t>
      </w:r>
      <w:r>
        <w:rPr>
          <w:sz w:val="27"/>
          <w:szCs w:val="27"/>
        </w:rPr>
        <w:t> </w:t>
      </w:r>
      <w:r w:rsidRPr="004F60D1">
        <w:rPr>
          <w:sz w:val="27"/>
          <w:szCs w:val="27"/>
        </w:rPr>
        <w:t xml:space="preserve">наличие необходимого образования, опыта и стажа работы для трудоустройства по заявленной соотечественником вакансии (вакансии </w:t>
      </w:r>
      <w:r>
        <w:rPr>
          <w:sz w:val="27"/>
          <w:szCs w:val="27"/>
        </w:rPr>
        <w:br/>
      </w:r>
      <w:r w:rsidRPr="004F60D1">
        <w:rPr>
          <w:sz w:val="27"/>
          <w:szCs w:val="27"/>
        </w:rPr>
        <w:t>по заявленному трудовому договору или гарантийному письму работодателя);</w:t>
      </w:r>
    </w:p>
    <w:p w:rsidR="004F60D1" w:rsidRPr="004F60D1" w:rsidRDefault="004F60D1" w:rsidP="004F60D1">
      <w:pPr>
        <w:ind w:firstLine="709"/>
        <w:jc w:val="both"/>
        <w:rPr>
          <w:sz w:val="27"/>
          <w:szCs w:val="27"/>
        </w:rPr>
      </w:pPr>
      <w:r w:rsidRPr="004F60D1">
        <w:rPr>
          <w:sz w:val="27"/>
          <w:szCs w:val="27"/>
        </w:rPr>
        <w:t>12)</w:t>
      </w:r>
      <w:r>
        <w:rPr>
          <w:sz w:val="27"/>
          <w:szCs w:val="27"/>
        </w:rPr>
        <w:t xml:space="preserve"> наличие </w:t>
      </w:r>
      <w:r w:rsidRPr="004F60D1">
        <w:rPr>
          <w:sz w:val="27"/>
          <w:szCs w:val="27"/>
        </w:rPr>
        <w:t>возможност</w:t>
      </w:r>
      <w:r>
        <w:rPr>
          <w:sz w:val="27"/>
          <w:szCs w:val="27"/>
        </w:rPr>
        <w:t>и</w:t>
      </w:r>
      <w:r w:rsidRPr="004F60D1">
        <w:rPr>
          <w:sz w:val="27"/>
          <w:szCs w:val="27"/>
        </w:rPr>
        <w:t xml:space="preserve"> предоставления необходимых мер поддержки соотечественнику в выбранном им муниципальном образовании Тверской области, а именно </w:t>
      </w:r>
      <w:r>
        <w:rPr>
          <w:sz w:val="27"/>
          <w:szCs w:val="27"/>
        </w:rPr>
        <w:t>–</w:t>
      </w:r>
      <w:r w:rsidRPr="004F60D1">
        <w:rPr>
          <w:sz w:val="27"/>
          <w:szCs w:val="27"/>
        </w:rPr>
        <w:t xml:space="preserve"> обеспечения местом в дошкольной образовательной организации, </w:t>
      </w:r>
      <w:r>
        <w:rPr>
          <w:sz w:val="27"/>
          <w:szCs w:val="27"/>
        </w:rPr>
        <w:br/>
      </w:r>
      <w:r w:rsidRPr="004F60D1">
        <w:rPr>
          <w:sz w:val="27"/>
          <w:szCs w:val="27"/>
        </w:rPr>
        <w:t>в общеобразовательной организации при их значительном удалении от места работы или проживания;</w:t>
      </w:r>
    </w:p>
    <w:p w:rsidR="004F60D1" w:rsidRPr="004F60D1" w:rsidRDefault="004F60D1" w:rsidP="004F60D1">
      <w:pPr>
        <w:ind w:firstLine="709"/>
        <w:jc w:val="both"/>
        <w:rPr>
          <w:sz w:val="27"/>
          <w:szCs w:val="27"/>
        </w:rPr>
      </w:pPr>
      <w:r w:rsidRPr="004F60D1">
        <w:rPr>
          <w:sz w:val="27"/>
          <w:szCs w:val="27"/>
        </w:rPr>
        <w:t>13)</w:t>
      </w:r>
      <w:r>
        <w:rPr>
          <w:sz w:val="27"/>
          <w:szCs w:val="27"/>
        </w:rPr>
        <w:t> </w:t>
      </w:r>
      <w:r w:rsidRPr="004F60D1">
        <w:rPr>
          <w:sz w:val="27"/>
          <w:szCs w:val="27"/>
        </w:rPr>
        <w:t xml:space="preserve">трудоустройство соотечественника на вакансию работодателя, зарегистрированного в регистре получателей государственных услуг в сфере занятости населения и подавшего сведения о потребности в работниках для замещения свободных рабочих мест (вакантных должностей) в орган службы занятости населения Тверской области для трудоустройства российских граждан </w:t>
      </w:r>
      <w:r>
        <w:rPr>
          <w:sz w:val="27"/>
          <w:szCs w:val="27"/>
        </w:rPr>
        <w:br/>
      </w:r>
      <w:r w:rsidRPr="004F60D1">
        <w:rPr>
          <w:sz w:val="27"/>
          <w:szCs w:val="27"/>
        </w:rPr>
        <w:t>до момента трудоустройства на вакансию иностранного гражданина или лица без гражданства;</w:t>
      </w:r>
    </w:p>
    <w:p w:rsidR="004F60D1" w:rsidRPr="004F60D1" w:rsidRDefault="004F60D1" w:rsidP="004F60D1">
      <w:pPr>
        <w:ind w:firstLine="709"/>
        <w:jc w:val="both"/>
        <w:rPr>
          <w:sz w:val="27"/>
          <w:szCs w:val="27"/>
        </w:rPr>
      </w:pPr>
      <w:r w:rsidRPr="004F60D1">
        <w:rPr>
          <w:sz w:val="27"/>
          <w:szCs w:val="27"/>
        </w:rPr>
        <w:t>14)</w:t>
      </w:r>
      <w:r>
        <w:rPr>
          <w:sz w:val="27"/>
          <w:szCs w:val="27"/>
        </w:rPr>
        <w:t> </w:t>
      </w:r>
      <w:r w:rsidRPr="004F60D1">
        <w:rPr>
          <w:sz w:val="27"/>
          <w:szCs w:val="27"/>
        </w:rPr>
        <w:t>осуществление соотечественником трудовой деятельности на территории Российской Федерации в соответствии с законодательством Российской Федерации, если соотечественник осуществлял ранее трудовую деятельность в Российской Федерации;</w:t>
      </w:r>
    </w:p>
    <w:p w:rsidR="004F60D1" w:rsidRPr="004F60D1" w:rsidRDefault="004F60D1" w:rsidP="004F60D1">
      <w:pPr>
        <w:ind w:firstLine="709"/>
        <w:jc w:val="both"/>
        <w:rPr>
          <w:sz w:val="27"/>
          <w:szCs w:val="27"/>
        </w:rPr>
      </w:pPr>
      <w:r w:rsidRPr="004F60D1">
        <w:rPr>
          <w:sz w:val="27"/>
          <w:szCs w:val="27"/>
        </w:rPr>
        <w:t>15)</w:t>
      </w:r>
      <w:r>
        <w:rPr>
          <w:sz w:val="27"/>
          <w:szCs w:val="27"/>
        </w:rPr>
        <w:t> </w:t>
      </w:r>
      <w:r w:rsidRPr="004F60D1">
        <w:rPr>
          <w:sz w:val="27"/>
          <w:szCs w:val="27"/>
        </w:rPr>
        <w:t xml:space="preserve">отсутствие возможности удовлетворения потребности в специалистах </w:t>
      </w:r>
      <w:r>
        <w:rPr>
          <w:sz w:val="27"/>
          <w:szCs w:val="27"/>
        </w:rPr>
        <w:br/>
      </w:r>
      <w:r w:rsidRPr="004F60D1">
        <w:rPr>
          <w:sz w:val="27"/>
          <w:szCs w:val="27"/>
        </w:rPr>
        <w:t>по профессиям (специальностям, должностям), по которым работодатель привлекает или планирует привлекать соотечественника, специалистов из числа российских граждан, в том числе из числа выпускников образовательных организаций Тверской области;</w:t>
      </w:r>
    </w:p>
    <w:p w:rsidR="004F60D1" w:rsidRPr="004F60D1" w:rsidRDefault="004F60D1" w:rsidP="004F60D1">
      <w:pPr>
        <w:ind w:firstLine="709"/>
        <w:jc w:val="both"/>
        <w:rPr>
          <w:sz w:val="27"/>
          <w:szCs w:val="27"/>
        </w:rPr>
      </w:pPr>
      <w:r w:rsidRPr="004F60D1">
        <w:rPr>
          <w:sz w:val="27"/>
          <w:szCs w:val="27"/>
        </w:rPr>
        <w:t>16)</w:t>
      </w:r>
      <w:r>
        <w:rPr>
          <w:sz w:val="27"/>
          <w:szCs w:val="27"/>
        </w:rPr>
        <w:t> </w:t>
      </w:r>
      <w:r w:rsidRPr="004F60D1">
        <w:rPr>
          <w:sz w:val="27"/>
          <w:szCs w:val="27"/>
        </w:rPr>
        <w:t>отсутствие у соотечественника периода длительного пребывания (проживания) или осуществления трудовой деятельности на территории иных субъектов Российской Федерации более двух лет из последних трех лет до момента подачи заявления об участии в государственной программе.</w:t>
      </w:r>
    </w:p>
    <w:p w:rsidR="004F60D1" w:rsidRPr="004F60D1" w:rsidRDefault="004F60D1" w:rsidP="004F60D1">
      <w:pPr>
        <w:ind w:firstLine="709"/>
        <w:jc w:val="both"/>
        <w:rPr>
          <w:sz w:val="27"/>
          <w:szCs w:val="27"/>
        </w:rPr>
      </w:pPr>
      <w:r w:rsidRPr="004F60D1">
        <w:rPr>
          <w:sz w:val="27"/>
          <w:szCs w:val="27"/>
        </w:rPr>
        <w:t>Дополнительные критерии отбора соотечественников, постоянно или временно проживающих на законном основании на территории Российской Федерации либо признанных беженцами на территории Российской Федерации или получивших временное убежище на территории Российской Федерации, изъявивших желание участвовать</w:t>
      </w:r>
      <w:r>
        <w:rPr>
          <w:sz w:val="27"/>
          <w:szCs w:val="27"/>
        </w:rPr>
        <w:t xml:space="preserve"> региональной программе переселения</w:t>
      </w:r>
      <w:r w:rsidRPr="004F60D1">
        <w:rPr>
          <w:sz w:val="27"/>
          <w:szCs w:val="27"/>
        </w:rPr>
        <w:t>:</w:t>
      </w:r>
    </w:p>
    <w:p w:rsidR="004F60D1" w:rsidRPr="004F60D1" w:rsidRDefault="004F60D1" w:rsidP="004F60D1">
      <w:pPr>
        <w:ind w:firstLine="709"/>
        <w:jc w:val="both"/>
        <w:rPr>
          <w:sz w:val="27"/>
          <w:szCs w:val="27"/>
        </w:rPr>
      </w:pPr>
      <w:r w:rsidRPr="004F60D1">
        <w:rPr>
          <w:sz w:val="27"/>
          <w:szCs w:val="27"/>
        </w:rPr>
        <w:t>1)</w:t>
      </w:r>
      <w:r>
        <w:rPr>
          <w:sz w:val="27"/>
          <w:szCs w:val="27"/>
        </w:rPr>
        <w:t> </w:t>
      </w:r>
      <w:r w:rsidRPr="004F60D1">
        <w:rPr>
          <w:sz w:val="27"/>
          <w:szCs w:val="27"/>
        </w:rPr>
        <w:t>наличие у соотечественника подтвержденного стажа трудовой и иной деятельности на территории Тверской области, не запрещенной законодательством, не менее одного года из последних двух лет;</w:t>
      </w:r>
    </w:p>
    <w:p w:rsidR="004F60D1" w:rsidRPr="004F60D1" w:rsidRDefault="004F60D1" w:rsidP="004F60D1">
      <w:pPr>
        <w:ind w:firstLine="709"/>
        <w:jc w:val="both"/>
        <w:rPr>
          <w:sz w:val="27"/>
          <w:szCs w:val="27"/>
        </w:rPr>
      </w:pPr>
      <w:r w:rsidRPr="004F60D1">
        <w:rPr>
          <w:sz w:val="27"/>
          <w:szCs w:val="27"/>
        </w:rPr>
        <w:t>2)</w:t>
      </w:r>
      <w:r>
        <w:rPr>
          <w:sz w:val="27"/>
          <w:szCs w:val="27"/>
        </w:rPr>
        <w:t> </w:t>
      </w:r>
      <w:r w:rsidRPr="004F60D1">
        <w:rPr>
          <w:sz w:val="27"/>
          <w:szCs w:val="27"/>
        </w:rPr>
        <w:t>наличие у соотечественника подтвержденного стажа трудовой деятельности у работодателя (юридического лица или индивидуального предпринимателя), стоящего на налоговом учете в Тверской области (зарегистрированного на территории Тверской области или имеющего зарегистрированный в налоговом органе Тверской области филиал либо обособленное подразделение) и осуществляющего деятельность на территории Тверской области;</w:t>
      </w:r>
    </w:p>
    <w:p w:rsidR="004F60D1" w:rsidRPr="004F60D1" w:rsidRDefault="004F60D1" w:rsidP="004F60D1">
      <w:pPr>
        <w:ind w:firstLine="709"/>
        <w:jc w:val="both"/>
        <w:rPr>
          <w:sz w:val="27"/>
          <w:szCs w:val="27"/>
        </w:rPr>
      </w:pPr>
      <w:r w:rsidRPr="004F60D1">
        <w:rPr>
          <w:sz w:val="27"/>
          <w:szCs w:val="27"/>
        </w:rPr>
        <w:t>3)</w:t>
      </w:r>
      <w:r w:rsidRPr="004F60D1">
        <w:t xml:space="preserve"> </w:t>
      </w:r>
      <w:r w:rsidRPr="004F60D1">
        <w:rPr>
          <w:sz w:val="27"/>
          <w:szCs w:val="27"/>
        </w:rPr>
        <w:t xml:space="preserve">наличие у соотечественника, относящегося к социально-возрастной группе </w:t>
      </w:r>
      <w:r>
        <w:rPr>
          <w:sz w:val="27"/>
          <w:szCs w:val="27"/>
        </w:rPr>
        <w:t>«</w:t>
      </w:r>
      <w:r w:rsidRPr="004F60D1">
        <w:rPr>
          <w:sz w:val="27"/>
          <w:szCs w:val="27"/>
        </w:rPr>
        <w:t>молодежь</w:t>
      </w:r>
      <w:r>
        <w:rPr>
          <w:sz w:val="27"/>
          <w:szCs w:val="27"/>
        </w:rPr>
        <w:t>»</w:t>
      </w:r>
      <w:r w:rsidRPr="004F60D1">
        <w:rPr>
          <w:sz w:val="27"/>
          <w:szCs w:val="27"/>
        </w:rPr>
        <w:t xml:space="preserve"> (до 30 лет), документов, подтверждающих уровень </w:t>
      </w:r>
      <w:r w:rsidRPr="004F60D1">
        <w:rPr>
          <w:sz w:val="27"/>
          <w:szCs w:val="27"/>
        </w:rPr>
        <w:lastRenderedPageBreak/>
        <w:t xml:space="preserve">образования </w:t>
      </w:r>
      <w:r>
        <w:rPr>
          <w:sz w:val="27"/>
          <w:szCs w:val="27"/>
        </w:rPr>
        <w:br/>
      </w:r>
      <w:r w:rsidRPr="004F60D1">
        <w:rPr>
          <w:sz w:val="27"/>
          <w:szCs w:val="27"/>
        </w:rPr>
        <w:t xml:space="preserve">не ниже среднего общего и прохождение обучения не менее одного года </w:t>
      </w:r>
      <w:r>
        <w:rPr>
          <w:sz w:val="27"/>
          <w:szCs w:val="27"/>
        </w:rPr>
        <w:br/>
      </w:r>
      <w:r w:rsidRPr="004F60D1">
        <w:rPr>
          <w:sz w:val="27"/>
          <w:szCs w:val="27"/>
        </w:rPr>
        <w:t xml:space="preserve">в организациях, осуществляющих образовательную деятельность, расположенных на территории Тверской области, в случае, если соотечественник желает переселиться на постоянное место жительства в Тверскую область с целью получения среднего профессионального и (или) высшего образования </w:t>
      </w:r>
      <w:r>
        <w:rPr>
          <w:sz w:val="27"/>
          <w:szCs w:val="27"/>
        </w:rPr>
        <w:br/>
      </w:r>
      <w:r w:rsidRPr="004F60D1">
        <w:rPr>
          <w:sz w:val="27"/>
          <w:szCs w:val="27"/>
        </w:rPr>
        <w:t>в организациях, осуществляющих образовательную деятельность, расположенных на территории Тверской области.</w:t>
      </w:r>
    </w:p>
    <w:p w:rsidR="004F48BA" w:rsidRPr="00151AB4" w:rsidRDefault="004F48BA" w:rsidP="004F48BA">
      <w:pPr>
        <w:tabs>
          <w:tab w:val="left" w:pos="993"/>
        </w:tabs>
        <w:ind w:firstLine="709"/>
        <w:jc w:val="both"/>
        <w:rPr>
          <w:sz w:val="27"/>
          <w:szCs w:val="27"/>
        </w:rPr>
      </w:pPr>
      <w:r w:rsidRPr="00151AB4">
        <w:rPr>
          <w:sz w:val="27"/>
          <w:szCs w:val="27"/>
        </w:rPr>
        <w:t xml:space="preserve">Требование к профессиональному образованию и стажу работы </w:t>
      </w:r>
      <w:r w:rsidRPr="00151AB4">
        <w:rPr>
          <w:sz w:val="27"/>
          <w:szCs w:val="27"/>
        </w:rPr>
        <w:br/>
        <w:t>не применяются к соотечественникам:</w:t>
      </w:r>
    </w:p>
    <w:p w:rsidR="004F48BA" w:rsidRPr="004D7684" w:rsidRDefault="004F48BA" w:rsidP="004F48BA">
      <w:pPr>
        <w:tabs>
          <w:tab w:val="left" w:pos="993"/>
        </w:tabs>
        <w:ind w:firstLine="709"/>
        <w:jc w:val="both"/>
        <w:rPr>
          <w:rFonts w:eastAsia="Calibri" w:cs="Calibri"/>
          <w:sz w:val="27"/>
          <w:szCs w:val="27"/>
        </w:rPr>
      </w:pPr>
      <w:r w:rsidRPr="00151AB4">
        <w:rPr>
          <w:sz w:val="27"/>
          <w:szCs w:val="27"/>
        </w:rPr>
        <w:t>прибывшим на территорию Российской Федерации в экстренном массовом порядке и признанным беженцами</w:t>
      </w:r>
      <w:r w:rsidRPr="004D7684">
        <w:rPr>
          <w:rFonts w:eastAsia="Calibri" w:cs="Calibri"/>
          <w:sz w:val="27"/>
          <w:szCs w:val="27"/>
        </w:rPr>
        <w:t xml:space="preserve"> на территории Российской Федерации или получившим временное убежище на территории Российской Федерации; </w:t>
      </w:r>
    </w:p>
    <w:p w:rsidR="004F48BA" w:rsidRPr="004D7684" w:rsidRDefault="004F48BA" w:rsidP="004F48BA">
      <w:pPr>
        <w:ind w:firstLine="709"/>
        <w:jc w:val="both"/>
        <w:rPr>
          <w:rFonts w:eastAsia="Calibri" w:cs="Calibri"/>
          <w:sz w:val="27"/>
          <w:szCs w:val="27"/>
        </w:rPr>
      </w:pPr>
      <w:r w:rsidRPr="004D7684">
        <w:rPr>
          <w:rFonts w:eastAsia="Calibri" w:cs="Calibri"/>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4F48BA" w:rsidRPr="009E67BF" w:rsidRDefault="004F48BA" w:rsidP="004F48BA">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4F48BA" w:rsidRPr="009E67BF" w:rsidRDefault="004F48BA" w:rsidP="004F48BA">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4F48BA" w:rsidRDefault="004F48BA" w:rsidP="004F48BA">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Тверской </w:t>
      </w:r>
      <w:r w:rsidRPr="00A367B9">
        <w:rPr>
          <w:sz w:val="27"/>
          <w:szCs w:val="27"/>
        </w:rPr>
        <w:t>области</w:t>
      </w:r>
    </w:p>
    <w:p w:rsidR="004F48BA" w:rsidRPr="00490295" w:rsidRDefault="004F48BA" w:rsidP="004F48BA">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4F48BA" w:rsidRPr="0034286E" w:rsidTr="008B038D">
        <w:trPr>
          <w:trHeight w:val="1287"/>
        </w:trPr>
        <w:tc>
          <w:tcPr>
            <w:tcW w:w="9634" w:type="dxa"/>
            <w:gridSpan w:val="5"/>
            <w:tcBorders>
              <w:top w:val="single" w:sz="4" w:space="0" w:color="auto"/>
              <w:left w:val="single" w:sz="4" w:space="0" w:color="auto"/>
              <w:bottom w:val="single" w:sz="4" w:space="0" w:color="auto"/>
              <w:right w:val="single" w:sz="4" w:space="0" w:color="auto"/>
            </w:tcBorders>
            <w:vAlign w:val="center"/>
          </w:tcPr>
          <w:p w:rsidR="004F48BA" w:rsidRPr="0034286E" w:rsidRDefault="004F48BA" w:rsidP="00910276">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sz w:val="27"/>
                <w:szCs w:val="27"/>
              </w:rPr>
              <w:t xml:space="preserve">Тверской </w:t>
            </w:r>
            <w:r w:rsidRPr="00A367B9">
              <w:rPr>
                <w:sz w:val="27"/>
                <w:szCs w:val="27"/>
              </w:rPr>
              <w:t>области</w:t>
            </w:r>
          </w:p>
          <w:p w:rsidR="004F48BA" w:rsidRPr="002D44BB" w:rsidRDefault="004F48BA" w:rsidP="00910276">
            <w:pPr>
              <w:ind w:firstLine="709"/>
              <w:contextualSpacing/>
              <w:jc w:val="both"/>
              <w:rPr>
                <w:sz w:val="20"/>
                <w:szCs w:val="20"/>
              </w:rPr>
            </w:pPr>
          </w:p>
          <w:p w:rsidR="004F48BA" w:rsidRPr="0034286E" w:rsidRDefault="004F48BA" w:rsidP="00910276">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4F48BA" w:rsidTr="00910276">
        <w:trPr>
          <w:trHeight w:val="274"/>
        </w:trPr>
        <w:tc>
          <w:tcPr>
            <w:tcW w:w="9634" w:type="dxa"/>
            <w:gridSpan w:val="5"/>
            <w:tcBorders>
              <w:top w:val="single" w:sz="4" w:space="0" w:color="auto"/>
              <w:left w:val="nil"/>
              <w:bottom w:val="single" w:sz="4" w:space="0" w:color="auto"/>
              <w:right w:val="nil"/>
            </w:tcBorders>
          </w:tcPr>
          <w:p w:rsidR="004F48BA" w:rsidRPr="002D44BB" w:rsidRDefault="004F48BA" w:rsidP="00910276">
            <w:pPr>
              <w:rPr>
                <w:sz w:val="40"/>
                <w:szCs w:val="40"/>
              </w:rPr>
            </w:pPr>
            <w:r w:rsidRPr="002D44BB">
              <w:rPr>
                <w:sz w:val="40"/>
                <w:szCs w:val="40"/>
              </w:rPr>
              <w:sym w:font="Symbol" w:char="F0AF"/>
            </w:r>
          </w:p>
        </w:tc>
      </w:tr>
      <w:tr w:rsidR="004F48BA" w:rsidTr="008B038D">
        <w:trPr>
          <w:trHeight w:val="1752"/>
        </w:trPr>
        <w:tc>
          <w:tcPr>
            <w:tcW w:w="9634" w:type="dxa"/>
            <w:gridSpan w:val="5"/>
            <w:tcBorders>
              <w:top w:val="single" w:sz="4" w:space="0" w:color="auto"/>
              <w:left w:val="single" w:sz="4" w:space="0" w:color="auto"/>
              <w:bottom w:val="single" w:sz="4" w:space="0" w:color="auto"/>
              <w:right w:val="single" w:sz="4" w:space="0" w:color="auto"/>
            </w:tcBorders>
            <w:vAlign w:val="center"/>
          </w:tcPr>
          <w:p w:rsidR="004F48BA" w:rsidRPr="0050773E" w:rsidRDefault="004F48BA" w:rsidP="00910276">
            <w:pPr>
              <w:rPr>
                <w:sz w:val="27"/>
                <w:szCs w:val="27"/>
              </w:rPr>
            </w:pPr>
            <w:r w:rsidRPr="0050773E">
              <w:rPr>
                <w:sz w:val="27"/>
                <w:szCs w:val="27"/>
              </w:rPr>
              <w:t>Постановка на миграционный учет участника</w:t>
            </w:r>
          </w:p>
          <w:p w:rsidR="004F48BA" w:rsidRPr="0050773E" w:rsidRDefault="004F48BA" w:rsidP="00910276">
            <w:pPr>
              <w:rPr>
                <w:sz w:val="27"/>
                <w:szCs w:val="27"/>
              </w:rPr>
            </w:pPr>
            <w:r w:rsidRPr="0050773E">
              <w:rPr>
                <w:sz w:val="27"/>
                <w:szCs w:val="27"/>
              </w:rPr>
              <w:t>Государственной программы и членов его семьи</w:t>
            </w:r>
          </w:p>
          <w:p w:rsidR="004F48BA" w:rsidRDefault="004F48BA" w:rsidP="00910276">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4F48BA" w:rsidTr="00910276">
        <w:trPr>
          <w:trHeight w:val="341"/>
        </w:trPr>
        <w:tc>
          <w:tcPr>
            <w:tcW w:w="2879" w:type="dxa"/>
            <w:tcBorders>
              <w:top w:val="single" w:sz="4" w:space="0" w:color="auto"/>
              <w:left w:val="nil"/>
              <w:bottom w:val="single" w:sz="4" w:space="0" w:color="auto"/>
              <w:right w:val="nil"/>
            </w:tcBorders>
            <w:vAlign w:val="center"/>
          </w:tcPr>
          <w:p w:rsidR="004F48BA" w:rsidRPr="002D44BB" w:rsidRDefault="004F48BA" w:rsidP="00910276">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4F48BA" w:rsidRPr="002D44BB" w:rsidRDefault="004F48BA" w:rsidP="00910276">
            <w:pPr>
              <w:rPr>
                <w:sz w:val="40"/>
                <w:szCs w:val="40"/>
              </w:rPr>
            </w:pPr>
          </w:p>
        </w:tc>
        <w:tc>
          <w:tcPr>
            <w:tcW w:w="3817" w:type="dxa"/>
            <w:tcBorders>
              <w:top w:val="nil"/>
              <w:left w:val="nil"/>
              <w:bottom w:val="single" w:sz="4" w:space="0" w:color="auto"/>
              <w:right w:val="nil"/>
            </w:tcBorders>
            <w:vAlign w:val="center"/>
          </w:tcPr>
          <w:p w:rsidR="004F48BA" w:rsidRPr="002D44BB" w:rsidRDefault="004F48BA" w:rsidP="00910276">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4F48BA" w:rsidRPr="002D44BB" w:rsidRDefault="004F48BA" w:rsidP="00910276">
            <w:pPr>
              <w:rPr>
                <w:sz w:val="40"/>
                <w:szCs w:val="40"/>
              </w:rPr>
            </w:pPr>
          </w:p>
        </w:tc>
        <w:tc>
          <w:tcPr>
            <w:tcW w:w="2115" w:type="dxa"/>
            <w:tcBorders>
              <w:top w:val="nil"/>
              <w:left w:val="nil"/>
              <w:bottom w:val="single" w:sz="4" w:space="0" w:color="auto"/>
              <w:right w:val="nil"/>
            </w:tcBorders>
            <w:vAlign w:val="center"/>
          </w:tcPr>
          <w:p w:rsidR="004F48BA" w:rsidRPr="002D44BB" w:rsidRDefault="004F48BA" w:rsidP="00910276">
            <w:pPr>
              <w:rPr>
                <w:sz w:val="40"/>
                <w:szCs w:val="40"/>
              </w:rPr>
            </w:pPr>
            <w:r w:rsidRPr="002D44BB">
              <w:rPr>
                <w:sz w:val="40"/>
                <w:szCs w:val="40"/>
              </w:rPr>
              <w:sym w:font="Symbol" w:char="F0AF"/>
            </w:r>
          </w:p>
        </w:tc>
      </w:tr>
      <w:tr w:rsidR="004F48BA" w:rsidTr="00910276">
        <w:trPr>
          <w:trHeight w:val="1128"/>
        </w:trPr>
        <w:tc>
          <w:tcPr>
            <w:tcW w:w="2879" w:type="dxa"/>
            <w:tcBorders>
              <w:top w:val="single" w:sz="4" w:space="0" w:color="auto"/>
              <w:left w:val="single" w:sz="4" w:space="0" w:color="auto"/>
              <w:bottom w:val="single" w:sz="4" w:space="0" w:color="auto"/>
              <w:right w:val="single" w:sz="4" w:space="0" w:color="auto"/>
            </w:tcBorders>
            <w:vAlign w:val="center"/>
          </w:tcPr>
          <w:p w:rsidR="004F48BA" w:rsidRDefault="004F48BA" w:rsidP="00910276">
            <w:pPr>
              <w:rPr>
                <w:sz w:val="27"/>
                <w:szCs w:val="27"/>
              </w:rPr>
            </w:pPr>
            <w:r w:rsidRPr="0050773E">
              <w:rPr>
                <w:sz w:val="27"/>
                <w:szCs w:val="27"/>
              </w:rPr>
              <w:t>Территориальный орган МВД России</w:t>
            </w:r>
          </w:p>
          <w:p w:rsidR="004F48BA" w:rsidRPr="003A0592" w:rsidRDefault="004F48BA" w:rsidP="00910276">
            <w:pPr>
              <w:widowControl/>
              <w:rPr>
                <w:sz w:val="24"/>
                <w:szCs w:val="24"/>
              </w:rPr>
            </w:pPr>
          </w:p>
        </w:tc>
        <w:tc>
          <w:tcPr>
            <w:tcW w:w="411" w:type="dxa"/>
            <w:tcBorders>
              <w:top w:val="nil"/>
              <w:left w:val="single" w:sz="4" w:space="0" w:color="auto"/>
              <w:bottom w:val="nil"/>
              <w:right w:val="single" w:sz="4" w:space="0" w:color="auto"/>
            </w:tcBorders>
            <w:vAlign w:val="center"/>
          </w:tcPr>
          <w:p w:rsidR="004F48BA" w:rsidRPr="0050773E" w:rsidRDefault="004F48BA" w:rsidP="00910276">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4F48BA" w:rsidRPr="0050773E" w:rsidRDefault="004F48BA" w:rsidP="00910276">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4F48BA" w:rsidRPr="0050773E" w:rsidRDefault="004F48BA" w:rsidP="00910276">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4F48BA" w:rsidRPr="0050773E" w:rsidRDefault="004F48BA" w:rsidP="00910276">
            <w:pPr>
              <w:rPr>
                <w:sz w:val="27"/>
                <w:szCs w:val="27"/>
              </w:rPr>
            </w:pPr>
            <w:r w:rsidRPr="0050773E">
              <w:rPr>
                <w:sz w:val="27"/>
                <w:szCs w:val="27"/>
              </w:rPr>
              <w:t xml:space="preserve">Отделение филиала ФГУП </w:t>
            </w:r>
            <w:r w:rsidRPr="0050773E">
              <w:rPr>
                <w:sz w:val="27"/>
                <w:szCs w:val="27"/>
              </w:rPr>
              <w:br/>
              <w:t>«Почта России»</w:t>
            </w:r>
          </w:p>
        </w:tc>
      </w:tr>
      <w:tr w:rsidR="004F48BA" w:rsidTr="00910276">
        <w:trPr>
          <w:trHeight w:val="403"/>
        </w:trPr>
        <w:tc>
          <w:tcPr>
            <w:tcW w:w="9634" w:type="dxa"/>
            <w:gridSpan w:val="5"/>
            <w:tcBorders>
              <w:top w:val="nil"/>
              <w:left w:val="nil"/>
              <w:bottom w:val="single" w:sz="4" w:space="0" w:color="auto"/>
              <w:right w:val="nil"/>
            </w:tcBorders>
            <w:vAlign w:val="center"/>
          </w:tcPr>
          <w:p w:rsidR="004F48BA" w:rsidRPr="0050773E" w:rsidRDefault="004F48BA" w:rsidP="00910276">
            <w:pPr>
              <w:rPr>
                <w:sz w:val="27"/>
                <w:szCs w:val="27"/>
              </w:rPr>
            </w:pPr>
            <w:r w:rsidRPr="002D44BB">
              <w:rPr>
                <w:sz w:val="40"/>
                <w:szCs w:val="40"/>
              </w:rPr>
              <w:lastRenderedPageBreak/>
              <w:sym w:font="Symbol" w:char="F0AF"/>
            </w:r>
          </w:p>
        </w:tc>
      </w:tr>
      <w:tr w:rsidR="004F48BA" w:rsidTr="008B038D">
        <w:trPr>
          <w:trHeight w:val="7446"/>
        </w:trPr>
        <w:tc>
          <w:tcPr>
            <w:tcW w:w="9634" w:type="dxa"/>
            <w:gridSpan w:val="5"/>
            <w:tcBorders>
              <w:top w:val="single" w:sz="4" w:space="0" w:color="auto"/>
              <w:left w:val="single" w:sz="4" w:space="0" w:color="auto"/>
              <w:bottom w:val="single" w:sz="4" w:space="0" w:color="auto"/>
              <w:right w:val="single" w:sz="4" w:space="0" w:color="auto"/>
            </w:tcBorders>
            <w:vAlign w:val="center"/>
          </w:tcPr>
          <w:p w:rsidR="004F48BA" w:rsidRPr="0050773E" w:rsidRDefault="004F48BA" w:rsidP="00910276">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Pr>
                <w:sz w:val="27"/>
                <w:szCs w:val="27"/>
              </w:rPr>
              <w:t xml:space="preserve">Тверской </w:t>
            </w:r>
            <w:r w:rsidRPr="00A367B9">
              <w:rPr>
                <w:sz w:val="27"/>
                <w:szCs w:val="27"/>
              </w:rPr>
              <w:t>области</w:t>
            </w:r>
          </w:p>
          <w:p w:rsidR="004F48BA" w:rsidRPr="00205F89" w:rsidRDefault="004F48BA" w:rsidP="00910276">
            <w:pPr>
              <w:rPr>
                <w:sz w:val="24"/>
                <w:szCs w:val="24"/>
              </w:rPr>
            </w:pPr>
          </w:p>
          <w:p w:rsidR="004F48BA" w:rsidRPr="00914550" w:rsidRDefault="00914550" w:rsidP="00910276">
            <w:pPr>
              <w:rPr>
                <w:sz w:val="24"/>
                <w:szCs w:val="24"/>
              </w:rPr>
            </w:pPr>
            <w:r w:rsidRPr="00914550">
              <w:rPr>
                <w:sz w:val="24"/>
                <w:szCs w:val="24"/>
              </w:rPr>
              <w:t>170021, г. Тверь, ул. Хрустальная, дом 39</w:t>
            </w:r>
          </w:p>
          <w:p w:rsidR="004F48BA" w:rsidRPr="00C32EBC" w:rsidRDefault="004F48BA" w:rsidP="00910276">
            <w:pPr>
              <w:rPr>
                <w:sz w:val="24"/>
                <w:szCs w:val="24"/>
              </w:rPr>
            </w:pPr>
          </w:p>
          <w:p w:rsidR="004F48BA" w:rsidRDefault="004F48BA" w:rsidP="00910276">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4F48BA" w:rsidRPr="0050773E" w:rsidRDefault="004F48BA" w:rsidP="00910276">
            <w:pPr>
              <w:rPr>
                <w:sz w:val="27"/>
                <w:szCs w:val="27"/>
              </w:rPr>
            </w:pPr>
          </w:p>
          <w:p w:rsidR="004F48BA" w:rsidRPr="0050773E" w:rsidRDefault="004F48BA" w:rsidP="00910276">
            <w:pPr>
              <w:rPr>
                <w:sz w:val="27"/>
                <w:szCs w:val="27"/>
              </w:rPr>
            </w:pPr>
            <w:r w:rsidRPr="0050773E">
              <w:rPr>
                <w:sz w:val="27"/>
                <w:szCs w:val="27"/>
              </w:rPr>
              <w:t xml:space="preserve">консультация по вопросам определения правового статуса на территории РФ, </w:t>
            </w:r>
          </w:p>
          <w:p w:rsidR="004F48BA" w:rsidRPr="0050773E" w:rsidRDefault="004F48BA" w:rsidP="00910276">
            <w:pPr>
              <w:rPr>
                <w:sz w:val="27"/>
                <w:szCs w:val="27"/>
              </w:rPr>
            </w:pPr>
          </w:p>
          <w:p w:rsidR="004F48BA" w:rsidRPr="0050773E" w:rsidRDefault="004F48BA" w:rsidP="00910276">
            <w:pPr>
              <w:rPr>
                <w:sz w:val="27"/>
                <w:szCs w:val="27"/>
              </w:rPr>
            </w:pPr>
            <w:r w:rsidRPr="0050773E">
              <w:rPr>
                <w:sz w:val="27"/>
                <w:szCs w:val="27"/>
              </w:rPr>
              <w:t xml:space="preserve">оформление разрешения на временное проживание/вида на жительство </w:t>
            </w:r>
          </w:p>
          <w:p w:rsidR="004F48BA" w:rsidRPr="0050773E" w:rsidRDefault="004F48BA" w:rsidP="00910276">
            <w:pPr>
              <w:rPr>
                <w:sz w:val="27"/>
                <w:szCs w:val="27"/>
              </w:rPr>
            </w:pPr>
          </w:p>
          <w:p w:rsidR="004F48BA" w:rsidRDefault="004F48BA" w:rsidP="00910276">
            <w:pPr>
              <w:rPr>
                <w:sz w:val="27"/>
                <w:szCs w:val="27"/>
              </w:rPr>
            </w:pPr>
            <w:r w:rsidRPr="0050773E">
              <w:rPr>
                <w:sz w:val="27"/>
                <w:szCs w:val="27"/>
              </w:rPr>
              <w:t>обращение с заявлением о приобретении гражданства Российской Федерации</w:t>
            </w:r>
          </w:p>
          <w:p w:rsidR="004F48BA" w:rsidRPr="0050773E" w:rsidRDefault="004F48BA" w:rsidP="00910276">
            <w:pPr>
              <w:rPr>
                <w:sz w:val="27"/>
                <w:szCs w:val="27"/>
              </w:rPr>
            </w:pPr>
          </w:p>
          <w:p w:rsidR="004F48BA" w:rsidRPr="0050773E" w:rsidRDefault="004F48BA" w:rsidP="00910276">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4F48BA" w:rsidRPr="0050773E" w:rsidRDefault="004F48BA" w:rsidP="00910276">
            <w:pPr>
              <w:rPr>
                <w:sz w:val="27"/>
                <w:szCs w:val="27"/>
              </w:rPr>
            </w:pPr>
          </w:p>
          <w:p w:rsidR="004F48BA" w:rsidRDefault="004F48BA" w:rsidP="00910276">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4F48BA" w:rsidRDefault="004F48BA" w:rsidP="00910276">
            <w:pPr>
              <w:rPr>
                <w:sz w:val="27"/>
                <w:szCs w:val="27"/>
              </w:rPr>
            </w:pPr>
            <w:r w:rsidRPr="0050773E">
              <w:rPr>
                <w:sz w:val="27"/>
                <w:szCs w:val="27"/>
              </w:rPr>
              <w:t>получение мер государственной поддержки</w:t>
            </w:r>
            <w:r>
              <w:rPr>
                <w:sz w:val="27"/>
                <w:szCs w:val="27"/>
              </w:rPr>
              <w:t xml:space="preserve"> </w:t>
            </w:r>
          </w:p>
          <w:p w:rsidR="004F48BA" w:rsidRPr="0050773E" w:rsidRDefault="004F48BA" w:rsidP="00910276">
            <w:pPr>
              <w:rPr>
                <w:sz w:val="27"/>
                <w:szCs w:val="27"/>
              </w:rPr>
            </w:pPr>
          </w:p>
          <w:p w:rsidR="004F48BA" w:rsidRPr="0050773E" w:rsidRDefault="004F48BA" w:rsidP="00910276">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4F48BA" w:rsidTr="00910276">
        <w:trPr>
          <w:trHeight w:val="450"/>
        </w:trPr>
        <w:tc>
          <w:tcPr>
            <w:tcW w:w="9634" w:type="dxa"/>
            <w:gridSpan w:val="5"/>
            <w:tcBorders>
              <w:top w:val="single" w:sz="4" w:space="0" w:color="auto"/>
              <w:left w:val="nil"/>
              <w:bottom w:val="single" w:sz="4" w:space="0" w:color="auto"/>
              <w:right w:val="nil"/>
            </w:tcBorders>
            <w:vAlign w:val="center"/>
          </w:tcPr>
          <w:p w:rsidR="004F48BA" w:rsidRDefault="004F48BA" w:rsidP="00910276">
            <w:r w:rsidRPr="00E2691B">
              <w:rPr>
                <w:sz w:val="48"/>
              </w:rPr>
              <w:sym w:font="Symbol" w:char="F0AF"/>
            </w:r>
          </w:p>
        </w:tc>
      </w:tr>
      <w:tr w:rsidR="004F48BA" w:rsidTr="008B038D">
        <w:trPr>
          <w:trHeight w:val="6009"/>
        </w:trPr>
        <w:tc>
          <w:tcPr>
            <w:tcW w:w="9634" w:type="dxa"/>
            <w:gridSpan w:val="5"/>
            <w:tcBorders>
              <w:top w:val="single" w:sz="4" w:space="0" w:color="auto"/>
              <w:left w:val="single" w:sz="4" w:space="0" w:color="auto"/>
              <w:bottom w:val="single" w:sz="4" w:space="0" w:color="auto"/>
              <w:right w:val="single" w:sz="4" w:space="0" w:color="auto"/>
            </w:tcBorders>
            <w:vAlign w:val="center"/>
          </w:tcPr>
          <w:p w:rsidR="004F48BA" w:rsidRPr="00A7380A" w:rsidRDefault="00914550" w:rsidP="00910276">
            <w:pPr>
              <w:rPr>
                <w:rStyle w:val="FontStyle14"/>
                <w:sz w:val="27"/>
                <w:szCs w:val="27"/>
              </w:rPr>
            </w:pPr>
            <w:r>
              <w:rPr>
                <w:sz w:val="27"/>
                <w:szCs w:val="27"/>
              </w:rPr>
              <w:lastRenderedPageBreak/>
              <w:t>Главное управление по</w:t>
            </w:r>
            <w:r w:rsidR="004F48BA">
              <w:rPr>
                <w:sz w:val="27"/>
                <w:szCs w:val="27"/>
              </w:rPr>
              <w:t xml:space="preserve"> труд</w:t>
            </w:r>
            <w:r>
              <w:rPr>
                <w:sz w:val="27"/>
                <w:szCs w:val="27"/>
              </w:rPr>
              <w:t>у</w:t>
            </w:r>
            <w:r w:rsidR="004F48BA">
              <w:rPr>
                <w:sz w:val="27"/>
                <w:szCs w:val="27"/>
              </w:rPr>
              <w:t xml:space="preserve"> и занятости населения Тверской </w:t>
            </w:r>
            <w:r w:rsidR="004F48BA" w:rsidRPr="00A367B9">
              <w:rPr>
                <w:sz w:val="27"/>
                <w:szCs w:val="27"/>
              </w:rPr>
              <w:t>области</w:t>
            </w:r>
          </w:p>
          <w:p w:rsidR="004F48BA" w:rsidRPr="00A2063F" w:rsidRDefault="004F48BA" w:rsidP="00910276">
            <w:pPr>
              <w:pStyle w:val="af0"/>
              <w:spacing w:before="0" w:beforeAutospacing="0" w:after="0" w:afterAutospacing="0" w:line="180" w:lineRule="atLeast"/>
              <w:jc w:val="center"/>
              <w:rPr>
                <w:sz w:val="16"/>
                <w:szCs w:val="16"/>
              </w:rPr>
            </w:pPr>
          </w:p>
          <w:p w:rsidR="004F48BA" w:rsidRPr="00914550" w:rsidRDefault="00914550" w:rsidP="00910276">
            <w:pPr>
              <w:pStyle w:val="af0"/>
              <w:spacing w:before="0" w:beforeAutospacing="0" w:after="0" w:afterAutospacing="0" w:line="180" w:lineRule="atLeast"/>
              <w:jc w:val="center"/>
            </w:pPr>
            <w:r w:rsidRPr="00914550">
              <w:t>170100, г. Тверь, ул. Вагжанова, д. 7, корпус 1</w:t>
            </w:r>
          </w:p>
          <w:p w:rsidR="004F48BA" w:rsidRPr="00CA3029" w:rsidRDefault="004F48BA" w:rsidP="00910276">
            <w:pPr>
              <w:pStyle w:val="af0"/>
              <w:spacing w:before="0" w:beforeAutospacing="0" w:after="0" w:afterAutospacing="0" w:line="180" w:lineRule="atLeast"/>
              <w:jc w:val="center"/>
            </w:pPr>
          </w:p>
          <w:p w:rsidR="004F48BA" w:rsidRPr="00A7380A" w:rsidRDefault="004F48BA" w:rsidP="00910276">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4F48BA" w:rsidRPr="00A7380A" w:rsidRDefault="004F48BA" w:rsidP="00910276">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4F48BA" w:rsidRPr="00A7380A" w:rsidRDefault="004F48BA" w:rsidP="00910276">
            <w:pPr>
              <w:rPr>
                <w:sz w:val="27"/>
                <w:szCs w:val="27"/>
              </w:rPr>
            </w:pPr>
          </w:p>
          <w:p w:rsidR="004F48BA" w:rsidRPr="00A7380A" w:rsidRDefault="004F48BA" w:rsidP="00910276">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4F48BA" w:rsidRDefault="004F48BA" w:rsidP="00910276">
            <w:pPr>
              <w:rPr>
                <w:rStyle w:val="FontStyle14"/>
                <w:sz w:val="27"/>
                <w:szCs w:val="27"/>
              </w:rPr>
            </w:pPr>
          </w:p>
          <w:p w:rsidR="004F48BA" w:rsidRPr="00A7380A" w:rsidRDefault="004F48BA" w:rsidP="00910276">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4F48BA" w:rsidRPr="00A7380A" w:rsidRDefault="004F48BA" w:rsidP="00910276">
            <w:pPr>
              <w:pStyle w:val="af0"/>
              <w:spacing w:before="0" w:beforeAutospacing="0" w:after="0" w:afterAutospacing="0" w:line="180" w:lineRule="atLeast"/>
              <w:jc w:val="center"/>
              <w:rPr>
                <w:rStyle w:val="FontStyle14"/>
                <w:sz w:val="27"/>
                <w:szCs w:val="27"/>
              </w:rPr>
            </w:pPr>
          </w:p>
          <w:p w:rsidR="004F48BA" w:rsidRPr="00A7380A" w:rsidRDefault="004F48BA" w:rsidP="00910276">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4F48BA" w:rsidRPr="00A7380A" w:rsidRDefault="004F48BA" w:rsidP="00910276">
            <w:pPr>
              <w:pStyle w:val="af0"/>
              <w:spacing w:before="0" w:beforeAutospacing="0" w:after="0" w:afterAutospacing="0" w:line="180" w:lineRule="atLeast"/>
              <w:jc w:val="center"/>
              <w:rPr>
                <w:rStyle w:val="FontStyle14"/>
                <w:sz w:val="27"/>
                <w:szCs w:val="27"/>
              </w:rPr>
            </w:pPr>
          </w:p>
          <w:p w:rsidR="004F48BA" w:rsidRPr="005A4C2D" w:rsidRDefault="004F48BA" w:rsidP="00910276">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4F48BA" w:rsidRDefault="004F48BA" w:rsidP="004F48BA">
      <w:pPr>
        <w:pStyle w:val="2a"/>
        <w:ind w:left="20" w:right="20" w:firstLine="720"/>
        <w:jc w:val="both"/>
        <w:rPr>
          <w:sz w:val="27"/>
          <w:szCs w:val="27"/>
        </w:rPr>
      </w:pPr>
    </w:p>
    <w:p w:rsidR="00AA4C4C" w:rsidRDefault="009A5307" w:rsidP="009A5307">
      <w:pPr>
        <w:ind w:left="708"/>
        <w:jc w:val="both"/>
        <w:rPr>
          <w:b/>
          <w:i/>
          <w:sz w:val="27"/>
          <w:szCs w:val="27"/>
        </w:rPr>
      </w:pPr>
      <w:r w:rsidRPr="00681575">
        <w:rPr>
          <w:b/>
          <w:i/>
          <w:sz w:val="27"/>
          <w:szCs w:val="27"/>
        </w:rPr>
        <w:t xml:space="preserve">Главное </w:t>
      </w:r>
      <w:r w:rsidR="00866EEC">
        <w:rPr>
          <w:b/>
          <w:i/>
          <w:sz w:val="27"/>
          <w:szCs w:val="27"/>
        </w:rPr>
        <w:t>у</w:t>
      </w:r>
      <w:r w:rsidRPr="00681575">
        <w:rPr>
          <w:b/>
          <w:i/>
          <w:sz w:val="27"/>
          <w:szCs w:val="27"/>
        </w:rPr>
        <w:t xml:space="preserve">правление по труду и занятости населения </w:t>
      </w:r>
    </w:p>
    <w:p w:rsidR="009A5307" w:rsidRPr="00681575" w:rsidRDefault="009A5307" w:rsidP="009A5307">
      <w:pPr>
        <w:ind w:left="708"/>
        <w:jc w:val="both"/>
        <w:rPr>
          <w:b/>
          <w:i/>
          <w:sz w:val="27"/>
          <w:szCs w:val="27"/>
        </w:rPr>
      </w:pPr>
      <w:r w:rsidRPr="00681575">
        <w:rPr>
          <w:b/>
          <w:i/>
          <w:sz w:val="27"/>
          <w:szCs w:val="27"/>
        </w:rPr>
        <w:t>Тверской области</w:t>
      </w:r>
    </w:p>
    <w:p w:rsidR="009A5307" w:rsidRPr="00681575" w:rsidRDefault="009A5307" w:rsidP="009A5307">
      <w:pPr>
        <w:ind w:left="708"/>
        <w:jc w:val="both"/>
        <w:rPr>
          <w:i/>
          <w:sz w:val="27"/>
          <w:szCs w:val="27"/>
        </w:rPr>
      </w:pPr>
      <w:r w:rsidRPr="00681575">
        <w:rPr>
          <w:i/>
          <w:sz w:val="27"/>
          <w:szCs w:val="27"/>
        </w:rPr>
        <w:t>Адрес: 170</w:t>
      </w:r>
      <w:r w:rsidR="00605773">
        <w:rPr>
          <w:i/>
          <w:sz w:val="27"/>
          <w:szCs w:val="27"/>
        </w:rPr>
        <w:t>1</w:t>
      </w:r>
      <w:r w:rsidRPr="00681575">
        <w:rPr>
          <w:i/>
          <w:sz w:val="27"/>
          <w:szCs w:val="27"/>
        </w:rPr>
        <w:t>00, г. Тверь, ул. Вагжанова, д. 7, корпус 1</w:t>
      </w:r>
    </w:p>
    <w:p w:rsidR="009A5307" w:rsidRDefault="009A5307" w:rsidP="009A5307">
      <w:pPr>
        <w:ind w:left="708"/>
        <w:jc w:val="both"/>
        <w:rPr>
          <w:i/>
          <w:sz w:val="27"/>
          <w:szCs w:val="27"/>
        </w:rPr>
      </w:pPr>
      <w:r>
        <w:rPr>
          <w:i/>
          <w:sz w:val="27"/>
          <w:szCs w:val="27"/>
        </w:rPr>
        <w:t>Тел.: (4822)</w:t>
      </w:r>
      <w:r w:rsidR="00605773">
        <w:rPr>
          <w:i/>
          <w:sz w:val="27"/>
          <w:szCs w:val="27"/>
        </w:rPr>
        <w:t xml:space="preserve"> </w:t>
      </w:r>
      <w:r w:rsidR="00605773" w:rsidRPr="003C34E4">
        <w:rPr>
          <w:i/>
          <w:sz w:val="27"/>
          <w:szCs w:val="27"/>
        </w:rPr>
        <w:t>33-32-16</w:t>
      </w:r>
    </w:p>
    <w:p w:rsidR="009A5307" w:rsidRPr="00681575" w:rsidRDefault="009A5307" w:rsidP="009A5307">
      <w:pPr>
        <w:ind w:left="708"/>
        <w:jc w:val="both"/>
        <w:rPr>
          <w:i/>
          <w:sz w:val="27"/>
          <w:szCs w:val="27"/>
        </w:rPr>
      </w:pPr>
      <w:r>
        <w:rPr>
          <w:i/>
          <w:sz w:val="27"/>
          <w:szCs w:val="27"/>
        </w:rPr>
        <w:t>Ф</w:t>
      </w:r>
      <w:r w:rsidRPr="00681575">
        <w:rPr>
          <w:i/>
          <w:sz w:val="27"/>
          <w:szCs w:val="27"/>
        </w:rPr>
        <w:t>акс: (4822)</w:t>
      </w:r>
      <w:r w:rsidR="00605773" w:rsidRPr="00605773">
        <w:rPr>
          <w:i/>
          <w:sz w:val="27"/>
          <w:szCs w:val="27"/>
        </w:rPr>
        <w:t xml:space="preserve"> 34-64-52</w:t>
      </w:r>
    </w:p>
    <w:p w:rsidR="009A5307" w:rsidRPr="00681575" w:rsidRDefault="009A5307" w:rsidP="009A5307">
      <w:pPr>
        <w:ind w:left="708"/>
        <w:jc w:val="both"/>
        <w:rPr>
          <w:i/>
          <w:sz w:val="27"/>
          <w:szCs w:val="27"/>
        </w:rPr>
      </w:pPr>
      <w:r w:rsidRPr="00681575">
        <w:rPr>
          <w:i/>
          <w:sz w:val="27"/>
          <w:szCs w:val="27"/>
        </w:rPr>
        <w:t>Телефон горячей линии: (4822)</w:t>
      </w:r>
      <w:r>
        <w:rPr>
          <w:i/>
          <w:sz w:val="27"/>
          <w:szCs w:val="27"/>
        </w:rPr>
        <w:t xml:space="preserve"> </w:t>
      </w:r>
      <w:r w:rsidR="00605773">
        <w:rPr>
          <w:i/>
          <w:sz w:val="27"/>
          <w:szCs w:val="27"/>
        </w:rPr>
        <w:t>33</w:t>
      </w:r>
      <w:r w:rsidR="00605773" w:rsidRPr="003C34E4">
        <w:rPr>
          <w:i/>
          <w:sz w:val="27"/>
          <w:szCs w:val="27"/>
        </w:rPr>
        <w:t>-</w:t>
      </w:r>
      <w:r w:rsidR="00605773">
        <w:rPr>
          <w:i/>
          <w:sz w:val="27"/>
          <w:szCs w:val="27"/>
        </w:rPr>
        <w:t>32</w:t>
      </w:r>
      <w:r w:rsidR="00605773" w:rsidRPr="003C34E4">
        <w:rPr>
          <w:i/>
          <w:sz w:val="27"/>
          <w:szCs w:val="27"/>
        </w:rPr>
        <w:t>-</w:t>
      </w:r>
      <w:r w:rsidR="00605773">
        <w:rPr>
          <w:i/>
          <w:sz w:val="27"/>
          <w:szCs w:val="27"/>
        </w:rPr>
        <w:t>20</w:t>
      </w:r>
    </w:p>
    <w:p w:rsidR="009A5307" w:rsidRPr="00681575" w:rsidRDefault="009A5307" w:rsidP="009A5307">
      <w:pPr>
        <w:ind w:left="708"/>
        <w:jc w:val="both"/>
        <w:rPr>
          <w:i/>
          <w:sz w:val="27"/>
          <w:szCs w:val="27"/>
          <w:highlight w:val="yellow"/>
        </w:rPr>
      </w:pPr>
      <w:r w:rsidRPr="00681575">
        <w:rPr>
          <w:i/>
          <w:sz w:val="27"/>
          <w:szCs w:val="27"/>
        </w:rPr>
        <w:t xml:space="preserve">Официальный Интернет-сайт: </w:t>
      </w:r>
      <w:r>
        <w:rPr>
          <w:i/>
          <w:sz w:val="27"/>
          <w:szCs w:val="27"/>
        </w:rPr>
        <w:t xml:space="preserve">www.trudzan.tverreg.ru </w:t>
      </w:r>
    </w:p>
    <w:p w:rsidR="009A5307" w:rsidRPr="00681575" w:rsidRDefault="009A5307" w:rsidP="009A5307">
      <w:pPr>
        <w:pStyle w:val="af0"/>
        <w:spacing w:before="0" w:beforeAutospacing="0" w:after="0" w:afterAutospacing="0"/>
        <w:ind w:firstLine="709"/>
        <w:jc w:val="both"/>
        <w:rPr>
          <w:i/>
          <w:sz w:val="27"/>
          <w:szCs w:val="27"/>
        </w:rPr>
      </w:pPr>
      <w:r w:rsidRPr="00681575">
        <w:rPr>
          <w:i/>
          <w:sz w:val="27"/>
          <w:szCs w:val="27"/>
        </w:rPr>
        <w:t xml:space="preserve">Адрес электронной почты: </w:t>
      </w:r>
      <w:hyperlink r:id="rId471" w:history="1">
        <w:r w:rsidRPr="00681575">
          <w:rPr>
            <w:i/>
            <w:sz w:val="27"/>
            <w:szCs w:val="27"/>
          </w:rPr>
          <w:t>employ@trudzanto.ru</w:t>
        </w:r>
      </w:hyperlink>
    </w:p>
    <w:p w:rsidR="003C34E4" w:rsidRDefault="009A5307" w:rsidP="009A5307">
      <w:pPr>
        <w:pStyle w:val="af0"/>
        <w:spacing w:before="0" w:beforeAutospacing="0" w:after="0" w:afterAutospacing="0"/>
        <w:ind w:firstLine="709"/>
        <w:rPr>
          <w:b/>
          <w:bCs/>
          <w:i/>
          <w:sz w:val="27"/>
          <w:szCs w:val="27"/>
        </w:rPr>
      </w:pPr>
      <w:r w:rsidRPr="00681575">
        <w:rPr>
          <w:b/>
          <w:bCs/>
          <w:i/>
          <w:sz w:val="27"/>
          <w:szCs w:val="27"/>
        </w:rPr>
        <w:t xml:space="preserve">Управление по вопросам миграции </w:t>
      </w:r>
    </w:p>
    <w:p w:rsidR="009A5307" w:rsidRPr="00681575" w:rsidRDefault="009A5307" w:rsidP="009A5307">
      <w:pPr>
        <w:pStyle w:val="af0"/>
        <w:spacing w:before="0" w:beforeAutospacing="0" w:after="0" w:afterAutospacing="0"/>
        <w:ind w:firstLine="709"/>
        <w:rPr>
          <w:i/>
          <w:sz w:val="27"/>
          <w:szCs w:val="27"/>
        </w:rPr>
      </w:pPr>
      <w:r w:rsidRPr="00681575">
        <w:rPr>
          <w:b/>
          <w:bCs/>
          <w:i/>
          <w:sz w:val="27"/>
          <w:szCs w:val="27"/>
        </w:rPr>
        <w:t>УМВД России по Тверской области</w:t>
      </w:r>
    </w:p>
    <w:p w:rsidR="009A5307" w:rsidRDefault="009A5307" w:rsidP="009A5307">
      <w:pPr>
        <w:ind w:firstLine="708"/>
        <w:jc w:val="both"/>
        <w:rPr>
          <w:i/>
          <w:sz w:val="27"/>
          <w:szCs w:val="27"/>
        </w:rPr>
      </w:pPr>
      <w:r w:rsidRPr="00681575">
        <w:rPr>
          <w:i/>
          <w:sz w:val="27"/>
          <w:szCs w:val="27"/>
        </w:rPr>
        <w:t>Адрес: 170021, г. Тверь, ул. Хрустальная, дом 39</w:t>
      </w:r>
    </w:p>
    <w:p w:rsidR="009A5307" w:rsidRDefault="009A5307" w:rsidP="009A5307">
      <w:pPr>
        <w:ind w:firstLine="708"/>
        <w:jc w:val="both"/>
        <w:rPr>
          <w:i/>
          <w:sz w:val="27"/>
          <w:szCs w:val="27"/>
        </w:rPr>
      </w:pPr>
      <w:r w:rsidRPr="00681575">
        <w:rPr>
          <w:i/>
          <w:sz w:val="27"/>
          <w:szCs w:val="27"/>
        </w:rPr>
        <w:t>Тел.: (4822)</w:t>
      </w:r>
      <w:r w:rsidR="008E007D">
        <w:rPr>
          <w:i/>
          <w:sz w:val="27"/>
          <w:szCs w:val="27"/>
        </w:rPr>
        <w:t xml:space="preserve"> </w:t>
      </w:r>
      <w:r w:rsidR="008E007D" w:rsidRPr="003C34E4">
        <w:rPr>
          <w:i/>
          <w:sz w:val="27"/>
          <w:szCs w:val="27"/>
        </w:rPr>
        <w:t>66-76-3</w:t>
      </w:r>
      <w:r w:rsidR="008E007D">
        <w:rPr>
          <w:i/>
          <w:sz w:val="27"/>
          <w:szCs w:val="27"/>
        </w:rPr>
        <w:t>6</w:t>
      </w:r>
      <w:r w:rsidR="0004337E">
        <w:rPr>
          <w:i/>
          <w:sz w:val="27"/>
          <w:szCs w:val="27"/>
        </w:rPr>
        <w:t>, 49-33-53</w:t>
      </w:r>
    </w:p>
    <w:p w:rsidR="0004337E" w:rsidRDefault="0004337E" w:rsidP="009A5307">
      <w:pPr>
        <w:ind w:firstLine="708"/>
        <w:jc w:val="both"/>
        <w:rPr>
          <w:i/>
          <w:sz w:val="27"/>
          <w:szCs w:val="27"/>
        </w:rPr>
      </w:pPr>
      <w:r w:rsidRPr="0004337E">
        <w:rPr>
          <w:i/>
          <w:sz w:val="27"/>
          <w:szCs w:val="27"/>
        </w:rPr>
        <w:t>Факс: 8 (4822) 49-33-78</w:t>
      </w:r>
    </w:p>
    <w:p w:rsidR="009A5307" w:rsidRDefault="009A5307" w:rsidP="009A5307">
      <w:pPr>
        <w:ind w:firstLine="708"/>
        <w:jc w:val="both"/>
        <w:rPr>
          <w:i/>
          <w:sz w:val="27"/>
          <w:szCs w:val="27"/>
        </w:rPr>
      </w:pPr>
      <w:r w:rsidRPr="00681575">
        <w:rPr>
          <w:i/>
          <w:sz w:val="27"/>
          <w:szCs w:val="27"/>
        </w:rPr>
        <w:t xml:space="preserve">Официальный Интернет-сайт: </w:t>
      </w:r>
      <w:hyperlink r:id="rId472" w:history="1">
        <w:r w:rsidRPr="00681575">
          <w:rPr>
            <w:rStyle w:val="ab"/>
            <w:i/>
            <w:color w:val="auto"/>
            <w:sz w:val="27"/>
            <w:szCs w:val="27"/>
            <w:u w:val="none"/>
          </w:rPr>
          <w:t>https://69.mvd.ru/ms</w:t>
        </w:r>
      </w:hyperlink>
    </w:p>
    <w:p w:rsidR="009A5307" w:rsidRDefault="009A5307" w:rsidP="009A5307">
      <w:pPr>
        <w:ind w:firstLine="708"/>
        <w:jc w:val="both"/>
        <w:rPr>
          <w:i/>
          <w:sz w:val="27"/>
          <w:szCs w:val="27"/>
        </w:rPr>
      </w:pPr>
      <w:r w:rsidRPr="00681575">
        <w:rPr>
          <w:i/>
          <w:sz w:val="27"/>
          <w:szCs w:val="27"/>
        </w:rPr>
        <w:t>Адрес электронной почты:</w:t>
      </w:r>
      <w:r w:rsidRPr="006217E1">
        <w:rPr>
          <w:i/>
          <w:sz w:val="27"/>
          <w:szCs w:val="27"/>
        </w:rPr>
        <w:t xml:space="preserve"> </w:t>
      </w:r>
      <w:hyperlink r:id="rId473" w:history="1">
        <w:r w:rsidRPr="006217E1">
          <w:rPr>
            <w:i/>
            <w:sz w:val="27"/>
            <w:szCs w:val="27"/>
          </w:rPr>
          <w:t>odir69@mvd.gov.ru</w:t>
        </w:r>
      </w:hyperlink>
    </w:p>
    <w:p w:rsidR="005457B2" w:rsidRDefault="005457B2" w:rsidP="009A5307">
      <w:pPr>
        <w:pStyle w:val="25"/>
        <w:tabs>
          <w:tab w:val="left" w:pos="3214"/>
          <w:tab w:val="center" w:pos="4818"/>
        </w:tabs>
      </w:pPr>
    </w:p>
    <w:p w:rsidR="00333CE1" w:rsidRDefault="00333CE1" w:rsidP="009A5307">
      <w:pPr>
        <w:pStyle w:val="25"/>
        <w:tabs>
          <w:tab w:val="left" w:pos="3214"/>
          <w:tab w:val="center" w:pos="4818"/>
        </w:tabs>
      </w:pPr>
    </w:p>
    <w:p w:rsidR="009A5307" w:rsidRPr="00AC4FBB" w:rsidRDefault="009A5307" w:rsidP="009A5307">
      <w:pPr>
        <w:pStyle w:val="25"/>
        <w:tabs>
          <w:tab w:val="left" w:pos="3214"/>
          <w:tab w:val="center" w:pos="4818"/>
        </w:tabs>
      </w:pPr>
      <w:r w:rsidRPr="00AC4FBB">
        <w:t>ТОМСКАЯ ОБЛАСТЬ</w:t>
      </w:r>
    </w:p>
    <w:p w:rsidR="009A5307" w:rsidRPr="00AC4FBB" w:rsidRDefault="009A5307" w:rsidP="009A5307">
      <w:pPr>
        <w:rPr>
          <w:i/>
          <w:iCs/>
          <w:sz w:val="27"/>
          <w:szCs w:val="27"/>
        </w:rPr>
      </w:pPr>
      <w:r w:rsidRPr="00AC4FBB">
        <w:rPr>
          <w:sz w:val="27"/>
          <w:szCs w:val="27"/>
        </w:rPr>
        <w:t>(</w:t>
      </w:r>
      <w:r w:rsidRPr="00AC4FBB">
        <w:rPr>
          <w:i/>
          <w:iCs/>
          <w:sz w:val="27"/>
          <w:szCs w:val="27"/>
        </w:rPr>
        <w:t>региональная программа переселения согласована</w:t>
      </w:r>
    </w:p>
    <w:p w:rsidR="009A5307" w:rsidRPr="00AC4FBB" w:rsidRDefault="009A5307" w:rsidP="00F54C6C">
      <w:pPr>
        <w:rPr>
          <w:i/>
          <w:iCs/>
          <w:sz w:val="27"/>
          <w:szCs w:val="27"/>
        </w:rPr>
      </w:pPr>
      <w:r w:rsidRPr="00AC4FBB">
        <w:rPr>
          <w:i/>
          <w:iCs/>
          <w:sz w:val="27"/>
          <w:szCs w:val="27"/>
        </w:rPr>
        <w:t>распоряжением Правительства Российской Федерации</w:t>
      </w:r>
    </w:p>
    <w:p w:rsidR="009A5307" w:rsidRPr="00AC4FBB" w:rsidRDefault="00F54C6C" w:rsidP="00F54C6C">
      <w:pPr>
        <w:widowControl/>
        <w:rPr>
          <w:i/>
          <w:iCs/>
          <w:sz w:val="27"/>
          <w:szCs w:val="27"/>
        </w:rPr>
      </w:pPr>
      <w:r>
        <w:rPr>
          <w:rFonts w:eastAsiaTheme="minorHAnsi"/>
          <w:i/>
          <w:iCs/>
          <w:sz w:val="26"/>
          <w:szCs w:val="26"/>
          <w:lang w:eastAsia="en-US"/>
        </w:rPr>
        <w:t xml:space="preserve">от 21 ноября 2015 г. № 2374-р (в ред. </w:t>
      </w:r>
      <w:r w:rsidR="009A5307" w:rsidRPr="00AC4FBB">
        <w:rPr>
          <w:i/>
          <w:iCs/>
          <w:sz w:val="27"/>
          <w:szCs w:val="27"/>
        </w:rPr>
        <w:t xml:space="preserve">от </w:t>
      </w:r>
      <w:r w:rsidR="001D1707">
        <w:rPr>
          <w:i/>
          <w:iCs/>
          <w:sz w:val="27"/>
          <w:szCs w:val="27"/>
        </w:rPr>
        <w:t>19</w:t>
      </w:r>
      <w:r w:rsidR="009A5307" w:rsidRPr="00AC4FBB">
        <w:rPr>
          <w:i/>
          <w:iCs/>
          <w:sz w:val="27"/>
          <w:szCs w:val="27"/>
        </w:rPr>
        <w:t xml:space="preserve"> </w:t>
      </w:r>
      <w:r w:rsidR="001D1707">
        <w:rPr>
          <w:i/>
          <w:iCs/>
          <w:sz w:val="27"/>
          <w:szCs w:val="27"/>
        </w:rPr>
        <w:t>июля</w:t>
      </w:r>
      <w:r w:rsidR="009A5307" w:rsidRPr="00AC4FBB">
        <w:rPr>
          <w:i/>
          <w:iCs/>
          <w:sz w:val="27"/>
          <w:szCs w:val="27"/>
        </w:rPr>
        <w:t xml:space="preserve"> 201</w:t>
      </w:r>
      <w:r w:rsidR="001D1707">
        <w:rPr>
          <w:i/>
          <w:iCs/>
          <w:sz w:val="27"/>
          <w:szCs w:val="27"/>
        </w:rPr>
        <w:t>9</w:t>
      </w:r>
      <w:r w:rsidR="009A5307" w:rsidRPr="00AC4FBB">
        <w:rPr>
          <w:i/>
          <w:iCs/>
          <w:sz w:val="27"/>
          <w:szCs w:val="27"/>
        </w:rPr>
        <w:t xml:space="preserve"> г. № </w:t>
      </w:r>
      <w:r w:rsidR="001D1707">
        <w:rPr>
          <w:i/>
          <w:iCs/>
          <w:sz w:val="27"/>
          <w:szCs w:val="27"/>
        </w:rPr>
        <w:t>1598</w:t>
      </w:r>
      <w:r w:rsidR="009A5307" w:rsidRPr="00AC4FBB">
        <w:rPr>
          <w:i/>
          <w:iCs/>
          <w:sz w:val="27"/>
          <w:szCs w:val="27"/>
        </w:rPr>
        <w:t>-р</w:t>
      </w:r>
      <w:r w:rsidR="009A5307" w:rsidRPr="00AC4FBB">
        <w:rPr>
          <w:sz w:val="27"/>
          <w:szCs w:val="27"/>
        </w:rPr>
        <w:t>)</w:t>
      </w:r>
    </w:p>
    <w:p w:rsidR="009A5307" w:rsidRPr="00AC4FBB" w:rsidRDefault="009A5307" w:rsidP="009A5307"/>
    <w:p w:rsidR="009A5307" w:rsidRPr="00AC4FBB" w:rsidRDefault="009A5307" w:rsidP="009A5307">
      <w:pPr>
        <w:pStyle w:val="bodytext"/>
        <w:spacing w:before="0" w:after="0"/>
        <w:ind w:firstLine="709"/>
        <w:rPr>
          <w:b/>
          <w:spacing w:val="-5"/>
          <w:sz w:val="27"/>
          <w:szCs w:val="27"/>
          <w:lang w:bidi="en-US"/>
        </w:rPr>
      </w:pPr>
      <w:r w:rsidRPr="00AC4FBB">
        <w:rPr>
          <w:b/>
          <w:spacing w:val="-5"/>
          <w:sz w:val="27"/>
          <w:szCs w:val="27"/>
          <w:lang w:bidi="en-US"/>
        </w:rPr>
        <w:t xml:space="preserve">Краткое описание территории вселения </w:t>
      </w:r>
    </w:p>
    <w:p w:rsidR="00AB7234" w:rsidRDefault="00AB7234" w:rsidP="009A5307">
      <w:pPr>
        <w:ind w:firstLine="708"/>
        <w:jc w:val="both"/>
        <w:rPr>
          <w:sz w:val="27"/>
          <w:szCs w:val="27"/>
        </w:rPr>
      </w:pPr>
      <w:r w:rsidRPr="00C47BC4">
        <w:rPr>
          <w:sz w:val="27"/>
          <w:szCs w:val="27"/>
        </w:rPr>
        <w:t>Территорией вселения является вся Т</w:t>
      </w:r>
      <w:r>
        <w:rPr>
          <w:sz w:val="27"/>
          <w:szCs w:val="27"/>
        </w:rPr>
        <w:t>ом</w:t>
      </w:r>
      <w:r w:rsidRPr="00C47BC4">
        <w:rPr>
          <w:sz w:val="27"/>
          <w:szCs w:val="27"/>
        </w:rPr>
        <w:t>ск</w:t>
      </w:r>
      <w:r>
        <w:rPr>
          <w:sz w:val="27"/>
          <w:szCs w:val="27"/>
        </w:rPr>
        <w:t>ой</w:t>
      </w:r>
      <w:r w:rsidRPr="00C47BC4">
        <w:rPr>
          <w:sz w:val="27"/>
          <w:szCs w:val="27"/>
        </w:rPr>
        <w:t xml:space="preserve"> област</w:t>
      </w:r>
      <w:r>
        <w:rPr>
          <w:sz w:val="27"/>
          <w:szCs w:val="27"/>
        </w:rPr>
        <w:t>и</w:t>
      </w:r>
      <w:r w:rsidRPr="00C47BC4">
        <w:rPr>
          <w:sz w:val="27"/>
          <w:szCs w:val="27"/>
        </w:rPr>
        <w:t>.</w:t>
      </w:r>
    </w:p>
    <w:p w:rsidR="009A5307" w:rsidRPr="00241F1C" w:rsidRDefault="009A5307" w:rsidP="009A5307">
      <w:pPr>
        <w:ind w:firstLine="708"/>
        <w:jc w:val="both"/>
        <w:rPr>
          <w:sz w:val="27"/>
          <w:szCs w:val="27"/>
        </w:rPr>
      </w:pPr>
      <w:r w:rsidRPr="00241F1C">
        <w:rPr>
          <w:sz w:val="27"/>
          <w:szCs w:val="27"/>
        </w:rPr>
        <w:t>Томская область расположена в юго-восточной части Западной Сибири и</w:t>
      </w:r>
      <w:r>
        <w:rPr>
          <w:sz w:val="27"/>
          <w:szCs w:val="27"/>
        </w:rPr>
        <w:t> </w:t>
      </w:r>
      <w:r w:rsidRPr="00241F1C">
        <w:rPr>
          <w:sz w:val="27"/>
          <w:szCs w:val="27"/>
        </w:rPr>
        <w:t xml:space="preserve">входит в состав Сибирского федерального округа, граничит с Тюменской, </w:t>
      </w:r>
      <w:r w:rsidRPr="00241F1C">
        <w:rPr>
          <w:sz w:val="27"/>
          <w:szCs w:val="27"/>
        </w:rPr>
        <w:lastRenderedPageBreak/>
        <w:t>Новосибирской, Омской, Кемеровской областями, Ханты-Мансийским автономным округом и Красноярским краем.</w:t>
      </w:r>
    </w:p>
    <w:p w:rsidR="009A5307" w:rsidRPr="00241F1C" w:rsidRDefault="009A5307" w:rsidP="009A5307">
      <w:pPr>
        <w:pStyle w:val="af0"/>
        <w:widowControl w:val="0"/>
        <w:spacing w:before="0" w:beforeAutospacing="0" w:after="0" w:afterAutospacing="0"/>
        <w:ind w:firstLine="709"/>
        <w:jc w:val="both"/>
        <w:rPr>
          <w:sz w:val="27"/>
          <w:szCs w:val="27"/>
        </w:rPr>
      </w:pPr>
      <w:r w:rsidRPr="00241F1C">
        <w:rPr>
          <w:sz w:val="27"/>
          <w:szCs w:val="27"/>
        </w:rPr>
        <w:t>Климат преимущественно континентальный, отличается значительными суточными и годовыми амплитудами, более длительным зимним периодом.</w:t>
      </w:r>
      <w:r>
        <w:rPr>
          <w:sz w:val="27"/>
          <w:szCs w:val="27"/>
        </w:rPr>
        <w:t xml:space="preserve"> </w:t>
      </w:r>
      <w:r w:rsidRPr="006413D7">
        <w:rPr>
          <w:sz w:val="27"/>
          <w:szCs w:val="27"/>
        </w:rPr>
        <w:t>Почти 85% территории области входит в число районов, приравненных к районам Крайнего Севера.</w:t>
      </w:r>
    </w:p>
    <w:p w:rsidR="00787CA7" w:rsidRPr="00787CA7" w:rsidRDefault="009A5307" w:rsidP="00787CA7">
      <w:pPr>
        <w:pStyle w:val="af0"/>
        <w:widowControl w:val="0"/>
        <w:spacing w:before="0" w:beforeAutospacing="0" w:after="0" w:afterAutospacing="0"/>
        <w:ind w:firstLine="709"/>
        <w:jc w:val="both"/>
        <w:rPr>
          <w:sz w:val="27"/>
          <w:szCs w:val="27"/>
        </w:rPr>
      </w:pPr>
      <w:r w:rsidRPr="00241F1C">
        <w:rPr>
          <w:sz w:val="27"/>
          <w:szCs w:val="27"/>
        </w:rPr>
        <w:t>Большую часть области занимают леса – 63,4%, сельскохозяйственные</w:t>
      </w:r>
      <w:r>
        <w:rPr>
          <w:sz w:val="27"/>
          <w:szCs w:val="27"/>
        </w:rPr>
        <w:t xml:space="preserve"> </w:t>
      </w:r>
      <w:r w:rsidRPr="00241F1C">
        <w:rPr>
          <w:sz w:val="27"/>
          <w:szCs w:val="27"/>
        </w:rPr>
        <w:t>угодья</w:t>
      </w:r>
      <w:r w:rsidR="00AB3AB0">
        <w:rPr>
          <w:sz w:val="27"/>
          <w:szCs w:val="27"/>
        </w:rPr>
        <w:t> </w:t>
      </w:r>
      <w:r w:rsidRPr="00241F1C">
        <w:rPr>
          <w:sz w:val="27"/>
          <w:szCs w:val="27"/>
        </w:rPr>
        <w:t>– 4,4%. Оз</w:t>
      </w:r>
      <w:r w:rsidR="00365725">
        <w:rPr>
          <w:sz w:val="27"/>
          <w:szCs w:val="27"/>
        </w:rPr>
        <w:t>ё</w:t>
      </w:r>
      <w:r w:rsidRPr="00241F1C">
        <w:rPr>
          <w:sz w:val="27"/>
          <w:szCs w:val="27"/>
        </w:rPr>
        <w:t>ра и реки занимают 1,9%. Река Обь – главная водная артерия области, протяженностью в пределах региона 1</w:t>
      </w:r>
      <w:r>
        <w:rPr>
          <w:sz w:val="27"/>
          <w:szCs w:val="27"/>
        </w:rPr>
        <w:t> </w:t>
      </w:r>
      <w:r w:rsidRPr="00241F1C">
        <w:rPr>
          <w:sz w:val="27"/>
          <w:szCs w:val="27"/>
        </w:rPr>
        <w:t>065 км, которая пересекает его с</w:t>
      </w:r>
      <w:r>
        <w:rPr>
          <w:sz w:val="27"/>
          <w:szCs w:val="27"/>
        </w:rPr>
        <w:t> </w:t>
      </w:r>
      <w:r w:rsidRPr="00241F1C">
        <w:rPr>
          <w:sz w:val="27"/>
          <w:szCs w:val="27"/>
        </w:rPr>
        <w:t xml:space="preserve">юго-востока на северо-запад, деля на две почти равные части. </w:t>
      </w:r>
      <w:r w:rsidR="00787CA7" w:rsidRPr="00787CA7">
        <w:rPr>
          <w:sz w:val="27"/>
          <w:szCs w:val="27"/>
        </w:rPr>
        <w:t>Основные природные зоны</w:t>
      </w:r>
      <w:r w:rsidR="00787CA7">
        <w:rPr>
          <w:sz w:val="27"/>
          <w:szCs w:val="27"/>
        </w:rPr>
        <w:t xml:space="preserve"> области</w:t>
      </w:r>
      <w:r w:rsidR="00787CA7" w:rsidRPr="00787CA7">
        <w:rPr>
          <w:sz w:val="27"/>
          <w:szCs w:val="27"/>
        </w:rPr>
        <w:t>: средняя тайга, южная тайга и</w:t>
      </w:r>
      <w:r w:rsidR="00787CA7">
        <w:rPr>
          <w:sz w:val="27"/>
          <w:szCs w:val="27"/>
        </w:rPr>
        <w:t xml:space="preserve"> </w:t>
      </w:r>
      <w:r w:rsidR="00787CA7" w:rsidRPr="00787CA7">
        <w:rPr>
          <w:sz w:val="27"/>
          <w:szCs w:val="27"/>
        </w:rPr>
        <w:t>лесостепная зона.</w:t>
      </w:r>
    </w:p>
    <w:p w:rsidR="009A5307" w:rsidRDefault="009A5307" w:rsidP="009A5307">
      <w:pPr>
        <w:pStyle w:val="af0"/>
        <w:widowControl w:val="0"/>
        <w:spacing w:before="0" w:beforeAutospacing="0" w:after="0" w:afterAutospacing="0"/>
        <w:ind w:firstLine="709"/>
        <w:jc w:val="both"/>
        <w:rPr>
          <w:sz w:val="27"/>
          <w:szCs w:val="27"/>
        </w:rPr>
      </w:pPr>
      <w:r w:rsidRPr="00241F1C">
        <w:rPr>
          <w:sz w:val="27"/>
          <w:szCs w:val="27"/>
        </w:rPr>
        <w:t>Томская область разделена на 4 городских округа (Томск, Стрежевой, Кедровый, Северск), 16 муниципальных районов, 3 городских и 11</w:t>
      </w:r>
      <w:r w:rsidR="002650A3">
        <w:rPr>
          <w:sz w:val="27"/>
          <w:szCs w:val="27"/>
        </w:rPr>
        <w:t>2</w:t>
      </w:r>
      <w:r w:rsidRPr="00241F1C">
        <w:rPr>
          <w:sz w:val="27"/>
          <w:szCs w:val="27"/>
        </w:rPr>
        <w:t xml:space="preserve"> сельских поселений, 57</w:t>
      </w:r>
      <w:r w:rsidR="002650A3">
        <w:rPr>
          <w:sz w:val="27"/>
          <w:szCs w:val="27"/>
        </w:rPr>
        <w:t>7</w:t>
      </w:r>
      <w:r w:rsidR="00D35A26">
        <w:rPr>
          <w:sz w:val="27"/>
          <w:szCs w:val="27"/>
        </w:rPr>
        <w:t xml:space="preserve"> </w:t>
      </w:r>
      <w:r w:rsidRPr="00241F1C">
        <w:rPr>
          <w:sz w:val="27"/>
          <w:szCs w:val="27"/>
        </w:rPr>
        <w:t>насел</w:t>
      </w:r>
      <w:r w:rsidR="00F228EE">
        <w:rPr>
          <w:sz w:val="27"/>
          <w:szCs w:val="27"/>
        </w:rPr>
        <w:t>ё</w:t>
      </w:r>
      <w:r w:rsidRPr="00241F1C">
        <w:rPr>
          <w:sz w:val="27"/>
          <w:szCs w:val="27"/>
        </w:rPr>
        <w:t>нны</w:t>
      </w:r>
      <w:r w:rsidR="002650A3">
        <w:rPr>
          <w:sz w:val="27"/>
          <w:szCs w:val="27"/>
        </w:rPr>
        <w:t>х</w:t>
      </w:r>
      <w:r w:rsidRPr="00241F1C">
        <w:rPr>
          <w:sz w:val="27"/>
          <w:szCs w:val="27"/>
        </w:rPr>
        <w:t xml:space="preserve"> пункт</w:t>
      </w:r>
      <w:r w:rsidR="002650A3">
        <w:rPr>
          <w:sz w:val="27"/>
          <w:szCs w:val="27"/>
        </w:rPr>
        <w:t>ов</w:t>
      </w:r>
      <w:r w:rsidRPr="00241F1C">
        <w:rPr>
          <w:sz w:val="27"/>
          <w:szCs w:val="27"/>
        </w:rPr>
        <w:t>.</w:t>
      </w:r>
    </w:p>
    <w:p w:rsidR="00446F78" w:rsidRPr="00241F1C" w:rsidRDefault="00446F78" w:rsidP="009A5307">
      <w:pPr>
        <w:pStyle w:val="af0"/>
        <w:widowControl w:val="0"/>
        <w:spacing w:before="0" w:beforeAutospacing="0" w:after="0" w:afterAutospacing="0"/>
        <w:ind w:firstLine="709"/>
        <w:jc w:val="both"/>
        <w:rPr>
          <w:sz w:val="27"/>
          <w:szCs w:val="27"/>
        </w:rPr>
      </w:pPr>
      <w:r>
        <w:rPr>
          <w:sz w:val="27"/>
          <w:szCs w:val="27"/>
        </w:rPr>
        <w:t>Ч</w:t>
      </w:r>
      <w:r w:rsidRPr="00446F78">
        <w:rPr>
          <w:sz w:val="27"/>
          <w:szCs w:val="27"/>
        </w:rPr>
        <w:t>исленность населения Томской области состав</w:t>
      </w:r>
      <w:r>
        <w:rPr>
          <w:sz w:val="27"/>
          <w:szCs w:val="27"/>
        </w:rPr>
        <w:t>ляет</w:t>
      </w:r>
      <w:r w:rsidRPr="00446F78">
        <w:rPr>
          <w:sz w:val="27"/>
          <w:szCs w:val="27"/>
        </w:rPr>
        <w:t xml:space="preserve"> 1</w:t>
      </w:r>
      <w:r w:rsidR="00F228EE">
        <w:rPr>
          <w:sz w:val="27"/>
          <w:szCs w:val="27"/>
        </w:rPr>
        <w:t> </w:t>
      </w:r>
      <w:r w:rsidRPr="00446F78">
        <w:rPr>
          <w:sz w:val="27"/>
          <w:szCs w:val="27"/>
        </w:rPr>
        <w:t>0</w:t>
      </w:r>
      <w:r w:rsidR="002650A3">
        <w:rPr>
          <w:sz w:val="27"/>
          <w:szCs w:val="27"/>
        </w:rPr>
        <w:t>43</w:t>
      </w:r>
      <w:r w:rsidRPr="00446F78">
        <w:rPr>
          <w:sz w:val="27"/>
          <w:szCs w:val="27"/>
        </w:rPr>
        <w:t>,</w:t>
      </w:r>
      <w:r w:rsidR="002650A3">
        <w:rPr>
          <w:sz w:val="27"/>
          <w:szCs w:val="27"/>
        </w:rPr>
        <w:t>9</w:t>
      </w:r>
      <w:r w:rsidRPr="00446F78">
        <w:rPr>
          <w:sz w:val="27"/>
          <w:szCs w:val="27"/>
        </w:rPr>
        <w:t xml:space="preserve"> тыс. чело</w:t>
      </w:r>
      <w:r>
        <w:rPr>
          <w:sz w:val="27"/>
          <w:szCs w:val="27"/>
        </w:rPr>
        <w:t xml:space="preserve">век, </w:t>
      </w:r>
      <w:r w:rsidR="00952FA4">
        <w:rPr>
          <w:sz w:val="27"/>
          <w:szCs w:val="27"/>
        </w:rPr>
        <w:br/>
      </w:r>
      <w:r>
        <w:rPr>
          <w:sz w:val="27"/>
          <w:szCs w:val="27"/>
        </w:rPr>
        <w:t xml:space="preserve">в том числе </w:t>
      </w:r>
      <w:r w:rsidRPr="00446F78">
        <w:rPr>
          <w:sz w:val="27"/>
          <w:szCs w:val="27"/>
        </w:rPr>
        <w:t>городское</w:t>
      </w:r>
      <w:r w:rsidR="006E7EE1">
        <w:rPr>
          <w:sz w:val="27"/>
          <w:szCs w:val="27"/>
        </w:rPr>
        <w:t xml:space="preserve"> </w:t>
      </w:r>
      <w:r w:rsidRPr="00446F78">
        <w:rPr>
          <w:sz w:val="27"/>
          <w:szCs w:val="27"/>
        </w:rPr>
        <w:t>– 7</w:t>
      </w:r>
      <w:r w:rsidR="00910276">
        <w:rPr>
          <w:sz w:val="27"/>
          <w:szCs w:val="27"/>
        </w:rPr>
        <w:t>42</w:t>
      </w:r>
      <w:r w:rsidRPr="00446F78">
        <w:rPr>
          <w:sz w:val="27"/>
          <w:szCs w:val="27"/>
        </w:rPr>
        <w:t>,</w:t>
      </w:r>
      <w:r w:rsidR="00910276">
        <w:rPr>
          <w:sz w:val="27"/>
          <w:szCs w:val="27"/>
        </w:rPr>
        <w:t>8</w:t>
      </w:r>
      <w:r w:rsidRPr="00446F78">
        <w:rPr>
          <w:sz w:val="27"/>
          <w:szCs w:val="27"/>
        </w:rPr>
        <w:t xml:space="preserve"> тыс. человек, сельское</w:t>
      </w:r>
      <w:r w:rsidR="006E7EE1">
        <w:rPr>
          <w:sz w:val="27"/>
          <w:szCs w:val="27"/>
        </w:rPr>
        <w:t xml:space="preserve"> </w:t>
      </w:r>
      <w:r w:rsidRPr="00446F78">
        <w:rPr>
          <w:sz w:val="27"/>
          <w:szCs w:val="27"/>
        </w:rPr>
        <w:t xml:space="preserve">– </w:t>
      </w:r>
      <w:r w:rsidR="00910276">
        <w:rPr>
          <w:sz w:val="27"/>
          <w:szCs w:val="27"/>
        </w:rPr>
        <w:t>301</w:t>
      </w:r>
      <w:r w:rsidRPr="00446F78">
        <w:rPr>
          <w:sz w:val="27"/>
          <w:szCs w:val="27"/>
        </w:rPr>
        <w:t>,</w:t>
      </w:r>
      <w:r w:rsidR="00910276">
        <w:rPr>
          <w:sz w:val="27"/>
          <w:szCs w:val="27"/>
        </w:rPr>
        <w:t>1</w:t>
      </w:r>
      <w:r w:rsidRPr="00446F78">
        <w:rPr>
          <w:sz w:val="27"/>
          <w:szCs w:val="27"/>
        </w:rPr>
        <w:t xml:space="preserve"> тыс. человек</w:t>
      </w:r>
      <w:r>
        <w:rPr>
          <w:sz w:val="27"/>
          <w:szCs w:val="27"/>
        </w:rPr>
        <w:t>.</w:t>
      </w:r>
    </w:p>
    <w:p w:rsidR="00787CA7" w:rsidRDefault="009A5307" w:rsidP="00787CA7">
      <w:pPr>
        <w:pStyle w:val="af0"/>
        <w:widowControl w:val="0"/>
        <w:spacing w:before="0" w:beforeAutospacing="0" w:after="0" w:afterAutospacing="0"/>
        <w:ind w:firstLine="709"/>
        <w:jc w:val="both"/>
        <w:rPr>
          <w:sz w:val="27"/>
          <w:szCs w:val="27"/>
        </w:rPr>
      </w:pPr>
      <w:r w:rsidRPr="00241F1C">
        <w:rPr>
          <w:sz w:val="27"/>
          <w:szCs w:val="27"/>
        </w:rPr>
        <w:t>Регион облада</w:t>
      </w:r>
      <w:r>
        <w:rPr>
          <w:sz w:val="27"/>
          <w:szCs w:val="27"/>
        </w:rPr>
        <w:t>ет</w:t>
      </w:r>
      <w:r w:rsidRPr="00241F1C">
        <w:rPr>
          <w:sz w:val="27"/>
          <w:szCs w:val="27"/>
        </w:rPr>
        <w:t xml:space="preserve"> высоким природно-ресурсным потенциалом.</w:t>
      </w:r>
      <w:r w:rsidR="00787CA7">
        <w:rPr>
          <w:sz w:val="27"/>
          <w:szCs w:val="27"/>
        </w:rPr>
        <w:t xml:space="preserve"> </w:t>
      </w:r>
      <w:r w:rsidR="00787CA7" w:rsidRPr="00787CA7">
        <w:rPr>
          <w:sz w:val="27"/>
          <w:szCs w:val="27"/>
        </w:rPr>
        <w:t>Разведано около половины геологических ресурсов нефти и</w:t>
      </w:r>
      <w:r w:rsidR="00787CA7">
        <w:rPr>
          <w:sz w:val="27"/>
          <w:szCs w:val="27"/>
        </w:rPr>
        <w:t xml:space="preserve"> </w:t>
      </w:r>
      <w:r w:rsidR="00787CA7" w:rsidRPr="00787CA7">
        <w:rPr>
          <w:sz w:val="27"/>
          <w:szCs w:val="27"/>
        </w:rPr>
        <w:t>газа. По объ</w:t>
      </w:r>
      <w:r w:rsidR="00787CA7">
        <w:rPr>
          <w:sz w:val="27"/>
          <w:szCs w:val="27"/>
        </w:rPr>
        <w:t>ё</w:t>
      </w:r>
      <w:r w:rsidR="00787CA7" w:rsidRPr="00787CA7">
        <w:rPr>
          <w:sz w:val="27"/>
          <w:szCs w:val="27"/>
        </w:rPr>
        <w:t>мам торфа Томская область занимает второе место в России.</w:t>
      </w:r>
      <w:r w:rsidR="00787CA7">
        <w:rPr>
          <w:sz w:val="27"/>
          <w:szCs w:val="27"/>
        </w:rPr>
        <w:t xml:space="preserve"> </w:t>
      </w:r>
      <w:r w:rsidR="00787CA7" w:rsidRPr="00787CA7">
        <w:rPr>
          <w:sz w:val="27"/>
          <w:szCs w:val="27"/>
        </w:rPr>
        <w:t>Открыто 12 месторождений металлических руд: железа, титана, циркония,</w:t>
      </w:r>
      <w:r w:rsidR="00787CA7">
        <w:rPr>
          <w:sz w:val="27"/>
          <w:szCs w:val="27"/>
        </w:rPr>
        <w:t xml:space="preserve"> </w:t>
      </w:r>
      <w:r w:rsidR="00787CA7" w:rsidRPr="00787CA7">
        <w:rPr>
          <w:sz w:val="27"/>
          <w:szCs w:val="27"/>
        </w:rPr>
        <w:t>скандия, каолина, меди, боксита, цинка и др</w:t>
      </w:r>
      <w:r w:rsidR="00787CA7">
        <w:rPr>
          <w:sz w:val="27"/>
          <w:szCs w:val="27"/>
        </w:rPr>
        <w:t>угх</w:t>
      </w:r>
      <w:r w:rsidR="00787CA7" w:rsidRPr="00787CA7">
        <w:rPr>
          <w:sz w:val="27"/>
          <w:szCs w:val="27"/>
        </w:rPr>
        <w:t xml:space="preserve">. </w:t>
      </w:r>
    </w:p>
    <w:p w:rsidR="00787CA7" w:rsidRDefault="00787CA7" w:rsidP="00787CA7">
      <w:pPr>
        <w:pStyle w:val="af0"/>
        <w:widowControl w:val="0"/>
        <w:spacing w:before="0" w:beforeAutospacing="0" w:after="0" w:afterAutospacing="0"/>
        <w:ind w:firstLine="709"/>
        <w:jc w:val="both"/>
        <w:rPr>
          <w:sz w:val="27"/>
          <w:szCs w:val="27"/>
        </w:rPr>
      </w:pPr>
      <w:r w:rsidRPr="00787CA7">
        <w:rPr>
          <w:sz w:val="27"/>
          <w:szCs w:val="27"/>
        </w:rPr>
        <w:t xml:space="preserve">Большая часть лесного фонда </w:t>
      </w:r>
      <w:r>
        <w:rPr>
          <w:sz w:val="27"/>
          <w:szCs w:val="27"/>
        </w:rPr>
        <w:t>–</w:t>
      </w:r>
      <w:r w:rsidRPr="00787CA7">
        <w:rPr>
          <w:sz w:val="27"/>
          <w:szCs w:val="27"/>
        </w:rPr>
        <w:t xml:space="preserve"> эксплуатационные леса. Половина</w:t>
      </w:r>
      <w:r>
        <w:rPr>
          <w:sz w:val="27"/>
          <w:szCs w:val="27"/>
        </w:rPr>
        <w:t xml:space="preserve"> </w:t>
      </w:r>
      <w:r w:rsidRPr="00787CA7">
        <w:rPr>
          <w:sz w:val="27"/>
          <w:szCs w:val="27"/>
        </w:rPr>
        <w:t xml:space="preserve">эксплуатационных запасов древесины </w:t>
      </w:r>
      <w:r>
        <w:rPr>
          <w:sz w:val="27"/>
          <w:szCs w:val="27"/>
        </w:rPr>
        <w:t>–</w:t>
      </w:r>
      <w:r w:rsidRPr="00787CA7">
        <w:rPr>
          <w:sz w:val="27"/>
          <w:szCs w:val="27"/>
        </w:rPr>
        <w:t xml:space="preserve"> хвойные породы, из которых наиболее</w:t>
      </w:r>
      <w:r>
        <w:rPr>
          <w:sz w:val="27"/>
          <w:szCs w:val="27"/>
        </w:rPr>
        <w:t xml:space="preserve"> </w:t>
      </w:r>
      <w:r w:rsidRPr="00787CA7">
        <w:rPr>
          <w:sz w:val="27"/>
          <w:szCs w:val="27"/>
        </w:rPr>
        <w:t>ценными являются кедр, ель, пихта, сосна, лиственница.</w:t>
      </w:r>
    </w:p>
    <w:p w:rsidR="00787CA7" w:rsidRDefault="00787CA7" w:rsidP="00787CA7">
      <w:pPr>
        <w:pStyle w:val="af0"/>
        <w:spacing w:before="0" w:beforeAutospacing="0" w:after="0" w:afterAutospacing="0"/>
        <w:ind w:firstLine="709"/>
        <w:jc w:val="both"/>
        <w:rPr>
          <w:sz w:val="27"/>
          <w:szCs w:val="27"/>
        </w:rPr>
      </w:pPr>
      <w:r w:rsidRPr="00787CA7">
        <w:rPr>
          <w:sz w:val="27"/>
          <w:szCs w:val="27"/>
        </w:rPr>
        <w:t>Транспорт</w:t>
      </w:r>
      <w:r>
        <w:rPr>
          <w:sz w:val="27"/>
          <w:szCs w:val="27"/>
        </w:rPr>
        <w:t xml:space="preserve"> области представлен </w:t>
      </w:r>
      <w:r w:rsidRPr="00787CA7">
        <w:rPr>
          <w:sz w:val="27"/>
          <w:szCs w:val="27"/>
        </w:rPr>
        <w:t>авиационным, автодорожным,</w:t>
      </w:r>
      <w:r>
        <w:rPr>
          <w:sz w:val="27"/>
          <w:szCs w:val="27"/>
        </w:rPr>
        <w:t xml:space="preserve"> </w:t>
      </w:r>
      <w:r w:rsidRPr="00787CA7">
        <w:rPr>
          <w:sz w:val="27"/>
          <w:szCs w:val="27"/>
        </w:rPr>
        <w:t>железнодорожным и водным видами. Протяжённость автомобильных</w:t>
      </w:r>
      <w:r>
        <w:rPr>
          <w:sz w:val="27"/>
          <w:szCs w:val="27"/>
        </w:rPr>
        <w:t xml:space="preserve"> </w:t>
      </w:r>
      <w:r w:rsidRPr="00787CA7">
        <w:rPr>
          <w:sz w:val="27"/>
          <w:szCs w:val="27"/>
        </w:rPr>
        <w:t xml:space="preserve">дорог общего пользования с твердым покрытием </w:t>
      </w:r>
      <w:r>
        <w:rPr>
          <w:sz w:val="27"/>
          <w:szCs w:val="27"/>
        </w:rPr>
        <w:t xml:space="preserve">составляет </w:t>
      </w:r>
      <w:r w:rsidRPr="00787CA7">
        <w:rPr>
          <w:sz w:val="27"/>
          <w:szCs w:val="27"/>
        </w:rPr>
        <w:t>4</w:t>
      </w:r>
      <w:r>
        <w:rPr>
          <w:sz w:val="27"/>
          <w:szCs w:val="27"/>
        </w:rPr>
        <w:t> </w:t>
      </w:r>
      <w:r w:rsidRPr="00787CA7">
        <w:rPr>
          <w:sz w:val="27"/>
          <w:szCs w:val="27"/>
        </w:rPr>
        <w:t>204 км. Густота путей</w:t>
      </w:r>
      <w:r>
        <w:rPr>
          <w:sz w:val="27"/>
          <w:szCs w:val="27"/>
        </w:rPr>
        <w:t xml:space="preserve"> </w:t>
      </w:r>
      <w:r w:rsidRPr="00787CA7">
        <w:rPr>
          <w:sz w:val="27"/>
          <w:szCs w:val="27"/>
        </w:rPr>
        <w:t xml:space="preserve">сообщения </w:t>
      </w:r>
      <w:r>
        <w:rPr>
          <w:sz w:val="27"/>
          <w:szCs w:val="27"/>
        </w:rPr>
        <w:t xml:space="preserve">– </w:t>
      </w:r>
      <w:r w:rsidRPr="00787CA7">
        <w:rPr>
          <w:sz w:val="27"/>
          <w:szCs w:val="27"/>
        </w:rPr>
        <w:t xml:space="preserve"> 20 км путей на 1000 км</w:t>
      </w:r>
      <w:r w:rsidRPr="00910276">
        <w:rPr>
          <w:sz w:val="27"/>
          <w:szCs w:val="27"/>
        </w:rPr>
        <w:t>2</w:t>
      </w:r>
      <w:r w:rsidRPr="00787CA7">
        <w:rPr>
          <w:sz w:val="27"/>
          <w:szCs w:val="27"/>
        </w:rPr>
        <w:t xml:space="preserve"> территории.</w:t>
      </w:r>
    </w:p>
    <w:p w:rsidR="009A5307" w:rsidRPr="001C5979" w:rsidRDefault="009A5307" w:rsidP="00787CA7">
      <w:pPr>
        <w:pStyle w:val="af0"/>
        <w:widowControl w:val="0"/>
        <w:spacing w:before="0" w:beforeAutospacing="0" w:after="0" w:afterAutospacing="0"/>
        <w:ind w:firstLine="708"/>
        <w:jc w:val="both"/>
        <w:rPr>
          <w:sz w:val="27"/>
          <w:szCs w:val="27"/>
        </w:rPr>
      </w:pPr>
      <w:r w:rsidRPr="001C5979">
        <w:rPr>
          <w:sz w:val="27"/>
          <w:szCs w:val="27"/>
        </w:rPr>
        <w:t>Экономика северных районов области основывается преимущественно на</w:t>
      </w:r>
      <w:r>
        <w:rPr>
          <w:sz w:val="27"/>
          <w:szCs w:val="27"/>
        </w:rPr>
        <w:t> </w:t>
      </w:r>
      <w:r w:rsidRPr="001C5979">
        <w:rPr>
          <w:sz w:val="27"/>
          <w:szCs w:val="27"/>
        </w:rPr>
        <w:t>добыче нефти и газа. Население южных районов занято сельским хозяйством, заготовкой и переработкой древесины.</w:t>
      </w:r>
    </w:p>
    <w:p w:rsidR="009A5307" w:rsidRPr="001C5979" w:rsidRDefault="009A5307" w:rsidP="009A5307">
      <w:pPr>
        <w:pStyle w:val="af0"/>
        <w:shd w:val="clear" w:color="auto" w:fill="FFFFFF"/>
        <w:spacing w:before="0" w:beforeAutospacing="0" w:after="0" w:afterAutospacing="0"/>
        <w:ind w:firstLine="709"/>
        <w:jc w:val="both"/>
        <w:rPr>
          <w:sz w:val="27"/>
          <w:szCs w:val="27"/>
        </w:rPr>
      </w:pPr>
      <w:r w:rsidRPr="001C5979">
        <w:rPr>
          <w:sz w:val="27"/>
          <w:szCs w:val="27"/>
        </w:rPr>
        <w:t>В структуре валового регионального продукта наибольший удельный вес имеет добыча полезных ископаемых (углеводородное сырь</w:t>
      </w:r>
      <w:r w:rsidR="00272065">
        <w:rPr>
          <w:sz w:val="27"/>
          <w:szCs w:val="27"/>
        </w:rPr>
        <w:t>ё</w:t>
      </w:r>
      <w:r w:rsidRPr="001C5979">
        <w:rPr>
          <w:sz w:val="27"/>
          <w:szCs w:val="27"/>
        </w:rPr>
        <w:t xml:space="preserve">), затем следуют обрабатывающие производства, </w:t>
      </w:r>
      <w:r w:rsidR="00F54C6C" w:rsidRPr="00F54C6C">
        <w:rPr>
          <w:sz w:val="27"/>
          <w:szCs w:val="27"/>
        </w:rPr>
        <w:t xml:space="preserve">транспорт и хранение, торговля, </w:t>
      </w:r>
      <w:r w:rsidR="00F54C6C">
        <w:rPr>
          <w:sz w:val="27"/>
          <w:szCs w:val="27"/>
        </w:rPr>
        <w:t>деятельность</w:t>
      </w:r>
      <w:r w:rsidR="00F54C6C" w:rsidRPr="00F54C6C">
        <w:rPr>
          <w:sz w:val="27"/>
          <w:szCs w:val="27"/>
        </w:rPr>
        <w:t xml:space="preserve"> </w:t>
      </w:r>
      <w:r w:rsidR="00F54C6C">
        <w:rPr>
          <w:sz w:val="27"/>
          <w:szCs w:val="27"/>
        </w:rPr>
        <w:br/>
      </w:r>
      <w:r w:rsidR="00F54C6C" w:rsidRPr="00F54C6C">
        <w:rPr>
          <w:sz w:val="27"/>
          <w:szCs w:val="27"/>
        </w:rPr>
        <w:t>по операциям с недвижимым имуществом, строительство</w:t>
      </w:r>
      <w:r w:rsidRPr="001C5979">
        <w:rPr>
          <w:sz w:val="27"/>
          <w:szCs w:val="27"/>
        </w:rPr>
        <w:t>.</w:t>
      </w:r>
    </w:p>
    <w:p w:rsidR="00787CA7" w:rsidRPr="00787CA7" w:rsidRDefault="009A5307" w:rsidP="002A0ABB">
      <w:pPr>
        <w:spacing w:line="240" w:lineRule="atLeast"/>
        <w:ind w:firstLine="708"/>
        <w:jc w:val="both"/>
        <w:rPr>
          <w:sz w:val="27"/>
          <w:szCs w:val="27"/>
        </w:rPr>
      </w:pPr>
      <w:r w:rsidRPr="00F54C6C">
        <w:rPr>
          <w:sz w:val="27"/>
          <w:szCs w:val="27"/>
        </w:rPr>
        <w:t>Основные отрасли</w:t>
      </w:r>
      <w:r w:rsidRPr="00787CA7">
        <w:rPr>
          <w:sz w:val="27"/>
          <w:szCs w:val="27"/>
        </w:rPr>
        <w:t xml:space="preserve"> промышленности: </w:t>
      </w:r>
      <w:r w:rsidR="00910276" w:rsidRPr="00910276">
        <w:rPr>
          <w:sz w:val="27"/>
          <w:szCs w:val="27"/>
        </w:rPr>
        <w:t xml:space="preserve">нефтегазовая, химическая </w:t>
      </w:r>
      <w:r w:rsidR="00910276" w:rsidRPr="00910276">
        <w:rPr>
          <w:sz w:val="27"/>
          <w:szCs w:val="27"/>
        </w:rPr>
        <w:br/>
        <w:t>и нефтехимическая, машиностроение, атомная, электроэнергетика, лесопромышленный комплекс и пищевая промышленность</w:t>
      </w:r>
      <w:r w:rsidR="00787CA7" w:rsidRPr="00787CA7">
        <w:rPr>
          <w:sz w:val="27"/>
          <w:szCs w:val="27"/>
        </w:rPr>
        <w:t>.</w:t>
      </w:r>
    </w:p>
    <w:p w:rsidR="005C2E8C" w:rsidRDefault="009A5307" w:rsidP="002A0ABB">
      <w:pPr>
        <w:pStyle w:val="af0"/>
        <w:widowControl w:val="0"/>
        <w:spacing w:before="0" w:beforeAutospacing="0" w:after="0" w:afterAutospacing="0"/>
        <w:ind w:firstLine="708"/>
        <w:jc w:val="both"/>
        <w:rPr>
          <w:sz w:val="27"/>
          <w:szCs w:val="27"/>
        </w:rPr>
      </w:pPr>
      <w:r w:rsidRPr="001C5979">
        <w:rPr>
          <w:sz w:val="27"/>
          <w:szCs w:val="27"/>
        </w:rPr>
        <w:t xml:space="preserve">В регионе работает одно из ведущих предприятий ГК «Росатом» – </w:t>
      </w:r>
      <w:r w:rsidRPr="001C5979">
        <w:rPr>
          <w:sz w:val="27"/>
          <w:szCs w:val="27"/>
        </w:rPr>
        <w:br/>
        <w:t>ОАО «Сибирский химический комбинат»</w:t>
      </w:r>
      <w:r w:rsidR="00787CA7" w:rsidRPr="00787CA7">
        <w:rPr>
          <w:sz w:val="27"/>
          <w:szCs w:val="27"/>
        </w:rPr>
        <w:t xml:space="preserve"> (г. Северск)</w:t>
      </w:r>
      <w:r w:rsidRPr="001C5979">
        <w:rPr>
          <w:sz w:val="27"/>
          <w:szCs w:val="27"/>
        </w:rPr>
        <w:t>.</w:t>
      </w:r>
      <w:r w:rsidR="00D71BF8" w:rsidRPr="00D71BF8">
        <w:rPr>
          <w:sz w:val="27"/>
          <w:szCs w:val="27"/>
        </w:rPr>
        <w:t xml:space="preserve"> </w:t>
      </w:r>
    </w:p>
    <w:p w:rsidR="002A0ABB" w:rsidRDefault="00910276" w:rsidP="002A0ABB">
      <w:pPr>
        <w:ind w:firstLine="708"/>
        <w:jc w:val="both"/>
        <w:rPr>
          <w:sz w:val="27"/>
          <w:szCs w:val="27"/>
        </w:rPr>
      </w:pPr>
      <w:r w:rsidRPr="00910276">
        <w:rPr>
          <w:sz w:val="27"/>
          <w:szCs w:val="27"/>
        </w:rPr>
        <w:t>Крупнейшими предприятиями нефтехимической промышленности являются ООО «Томскнефтехим» и ООО «Сибирская метанольная химическая компания». Осуществляют техническое перевооружение и осваивают производство новых лекарственных препаратов ОАО «Фармстандарт-Томскхимфарм» и НПО «Вирион»</w:t>
      </w:r>
      <w:r w:rsidR="002A0ABB">
        <w:rPr>
          <w:sz w:val="27"/>
          <w:szCs w:val="27"/>
        </w:rPr>
        <w:t> </w:t>
      </w:r>
      <w:r w:rsidRPr="00910276">
        <w:rPr>
          <w:sz w:val="27"/>
          <w:szCs w:val="27"/>
        </w:rPr>
        <w:t xml:space="preserve">– филиал ФГУП НПО «Микроген». </w:t>
      </w:r>
    </w:p>
    <w:p w:rsidR="00910276" w:rsidRPr="00910276" w:rsidRDefault="00910276" w:rsidP="002A0ABB">
      <w:pPr>
        <w:ind w:firstLine="708"/>
        <w:jc w:val="both"/>
        <w:rPr>
          <w:sz w:val="27"/>
          <w:szCs w:val="27"/>
        </w:rPr>
      </w:pPr>
      <w:r w:rsidRPr="00910276">
        <w:rPr>
          <w:sz w:val="27"/>
          <w:szCs w:val="27"/>
        </w:rPr>
        <w:t xml:space="preserve">Ведущие компании в машиностроении – ЗАО «Сибкабель», ОАО «ТЭМЗ», </w:t>
      </w:r>
      <w:r w:rsidRPr="00910276">
        <w:rPr>
          <w:sz w:val="27"/>
          <w:szCs w:val="27"/>
        </w:rPr>
        <w:lastRenderedPageBreak/>
        <w:t>ОАО «НПЦ «Полюс», ОАО «НИИПП», ОАО «Манотомь», ЗАО «ЭлеСи», ЗАО НПФ «Микран», ЗАО «Компания «СИАМ», ООО НПП «Томская электронная компания», ООО «Томский кабельный завод» и другие.</w:t>
      </w:r>
    </w:p>
    <w:p w:rsidR="00910276" w:rsidRPr="00910276" w:rsidRDefault="00910276" w:rsidP="002A0ABB">
      <w:pPr>
        <w:pStyle w:val="af0"/>
        <w:widowControl w:val="0"/>
        <w:shd w:val="clear" w:color="auto" w:fill="FFFFFF"/>
        <w:spacing w:before="0" w:beforeAutospacing="0" w:after="0" w:afterAutospacing="0"/>
        <w:ind w:firstLine="708"/>
        <w:jc w:val="both"/>
        <w:rPr>
          <w:sz w:val="27"/>
          <w:szCs w:val="27"/>
        </w:rPr>
      </w:pPr>
      <w:r w:rsidRPr="00910276">
        <w:rPr>
          <w:sz w:val="27"/>
          <w:szCs w:val="27"/>
        </w:rPr>
        <w:t xml:space="preserve">Тенденции последних лет – устойчивый рост доли наукоемкого производства в валовом региональном продукте и увеличение вклада </w:t>
      </w:r>
      <w:r w:rsidRPr="00910276">
        <w:rPr>
          <w:sz w:val="27"/>
          <w:szCs w:val="27"/>
        </w:rPr>
        <w:br/>
        <w:t>в экономику научно-образовательного комплекса.</w:t>
      </w:r>
    </w:p>
    <w:p w:rsidR="00910276" w:rsidRPr="00910276" w:rsidRDefault="00910276" w:rsidP="002A0ABB">
      <w:pPr>
        <w:pStyle w:val="af0"/>
        <w:shd w:val="clear" w:color="auto" w:fill="FFFFFF"/>
        <w:spacing w:before="0" w:beforeAutospacing="0" w:after="0" w:afterAutospacing="0"/>
        <w:ind w:firstLine="708"/>
        <w:jc w:val="both"/>
        <w:rPr>
          <w:sz w:val="27"/>
          <w:szCs w:val="27"/>
        </w:rPr>
      </w:pPr>
      <w:r w:rsidRPr="00910276">
        <w:rPr>
          <w:sz w:val="27"/>
          <w:szCs w:val="27"/>
        </w:rPr>
        <w:t>Стратегический вектор развития промышленности задан реализацией федерального проекта по созданию инновационного территориального центра «ИНО Томск».</w:t>
      </w:r>
      <w:r w:rsidR="002A0ABB">
        <w:rPr>
          <w:sz w:val="27"/>
          <w:szCs w:val="27"/>
        </w:rPr>
        <w:t xml:space="preserve"> Его о</w:t>
      </w:r>
      <w:r w:rsidRPr="00910276">
        <w:rPr>
          <w:sz w:val="27"/>
          <w:szCs w:val="27"/>
        </w:rPr>
        <w:t>сновная цель</w:t>
      </w:r>
      <w:r w:rsidR="002A0ABB">
        <w:rPr>
          <w:sz w:val="27"/>
          <w:szCs w:val="27"/>
        </w:rPr>
        <w:t xml:space="preserve"> </w:t>
      </w:r>
      <w:r w:rsidRPr="00910276">
        <w:rPr>
          <w:sz w:val="27"/>
          <w:szCs w:val="27"/>
        </w:rPr>
        <w:t xml:space="preserve">– создание инновационного территориального центра в томской агломерации, концентрирующего передовые производства, качественные человеческие ресурсы и новую технологическую базу для обеспечения высокого качества жизни и отработки новой модели экономического роста. </w:t>
      </w:r>
      <w:r w:rsidR="002A0ABB">
        <w:rPr>
          <w:sz w:val="27"/>
          <w:szCs w:val="27"/>
        </w:rPr>
        <w:t>Предусмотрена реализация</w:t>
      </w:r>
      <w:r w:rsidRPr="00910276">
        <w:rPr>
          <w:sz w:val="27"/>
          <w:szCs w:val="27"/>
        </w:rPr>
        <w:t xml:space="preserve"> по пяти направлениям: «Передовое производство», «Наука и образование», «Технологические инновации, новый бизнес», «Умный и удобный город», «Деловая среда».</w:t>
      </w:r>
    </w:p>
    <w:p w:rsidR="00910276" w:rsidRPr="00910276" w:rsidRDefault="00910276" w:rsidP="00910276">
      <w:pPr>
        <w:pStyle w:val="af0"/>
        <w:shd w:val="clear" w:color="auto" w:fill="FFFFFF"/>
        <w:spacing w:before="0" w:beforeAutospacing="0" w:after="0" w:afterAutospacing="0"/>
        <w:ind w:firstLine="709"/>
        <w:jc w:val="both"/>
        <w:rPr>
          <w:sz w:val="27"/>
          <w:szCs w:val="27"/>
        </w:rPr>
      </w:pPr>
      <w:r w:rsidRPr="00910276">
        <w:rPr>
          <w:sz w:val="27"/>
          <w:szCs w:val="27"/>
        </w:rPr>
        <w:t xml:space="preserve">В рамках реализации </w:t>
      </w:r>
      <w:r w:rsidR="002A0ABB">
        <w:rPr>
          <w:sz w:val="27"/>
          <w:szCs w:val="27"/>
        </w:rPr>
        <w:t>проекта</w:t>
      </w:r>
      <w:r w:rsidRPr="00910276">
        <w:rPr>
          <w:sz w:val="27"/>
          <w:szCs w:val="27"/>
        </w:rPr>
        <w:t xml:space="preserve"> предусмотрено создание шести кластеров </w:t>
      </w:r>
      <w:r w:rsidR="002A0ABB">
        <w:rPr>
          <w:sz w:val="27"/>
          <w:szCs w:val="27"/>
        </w:rPr>
        <w:br/>
      </w:r>
      <w:r w:rsidRPr="00910276">
        <w:rPr>
          <w:sz w:val="27"/>
          <w:szCs w:val="27"/>
        </w:rPr>
        <w:t xml:space="preserve">со специализацией в нефтехимии, ядерных технологиях, лесной промышленности, фармацевтике, медицинской технике, информационных технологиях, возобновляемых ресурсах, трудноизвлекаемых запасах. </w:t>
      </w:r>
      <w:r w:rsidR="002A0ABB">
        <w:rPr>
          <w:sz w:val="27"/>
          <w:szCs w:val="27"/>
        </w:rPr>
        <w:t>П</w:t>
      </w:r>
      <w:r w:rsidRPr="00910276">
        <w:rPr>
          <w:sz w:val="27"/>
          <w:szCs w:val="27"/>
        </w:rPr>
        <w:t>редусматривает развитие шести городских территорий томской агломерации: промышленный, внедренческий, научно-образовательный, историко-культурный, медицинский и спортивный парки.</w:t>
      </w:r>
    </w:p>
    <w:p w:rsidR="00910276" w:rsidRPr="00910276" w:rsidRDefault="00910276" w:rsidP="00910276">
      <w:pPr>
        <w:pStyle w:val="af0"/>
        <w:widowControl w:val="0"/>
        <w:shd w:val="clear" w:color="auto" w:fill="FFFFFF"/>
        <w:spacing w:before="0" w:beforeAutospacing="0" w:after="0" w:afterAutospacing="0"/>
        <w:ind w:firstLine="709"/>
        <w:jc w:val="both"/>
        <w:rPr>
          <w:sz w:val="27"/>
          <w:szCs w:val="27"/>
        </w:rPr>
      </w:pPr>
      <w:r w:rsidRPr="00910276">
        <w:rPr>
          <w:sz w:val="27"/>
          <w:szCs w:val="27"/>
        </w:rPr>
        <w:t>Реализуется комплекс мер, направленных на отказ от использования устаревших и неэффективных технологий, переход на принципы наилучших доступных технологий.</w:t>
      </w:r>
    </w:p>
    <w:p w:rsidR="00910276" w:rsidRPr="00910276" w:rsidRDefault="00910276" w:rsidP="00910276">
      <w:pPr>
        <w:pStyle w:val="af0"/>
        <w:shd w:val="clear" w:color="auto" w:fill="FFFFFF"/>
        <w:spacing w:before="0" w:beforeAutospacing="0" w:after="0" w:afterAutospacing="0"/>
        <w:ind w:firstLine="709"/>
        <w:jc w:val="both"/>
        <w:rPr>
          <w:sz w:val="27"/>
          <w:szCs w:val="27"/>
        </w:rPr>
      </w:pPr>
      <w:r w:rsidRPr="00910276">
        <w:rPr>
          <w:sz w:val="27"/>
          <w:szCs w:val="27"/>
        </w:rPr>
        <w:t xml:space="preserve">Развитию обрабатывающих производств также способствует реализация мероприятий «дорожных карт» с крупными вертикально-интегрированными компаниями (ПАО «Газпром», ПАО «Газпром нефть», ПАО «СИБУР Холдинг», ПАО «Интер РАО» и ПАО «Россети») по расширению использования томской продукции и технологий. </w:t>
      </w:r>
    </w:p>
    <w:p w:rsidR="00910276" w:rsidRPr="00910276" w:rsidRDefault="00910276" w:rsidP="00910276">
      <w:pPr>
        <w:pStyle w:val="af0"/>
        <w:shd w:val="clear" w:color="auto" w:fill="FFFFFF"/>
        <w:spacing w:before="0" w:beforeAutospacing="0" w:after="0" w:afterAutospacing="0"/>
        <w:ind w:firstLine="709"/>
        <w:jc w:val="both"/>
        <w:rPr>
          <w:sz w:val="27"/>
          <w:szCs w:val="27"/>
        </w:rPr>
      </w:pPr>
      <w:r w:rsidRPr="00910276">
        <w:rPr>
          <w:sz w:val="27"/>
          <w:szCs w:val="27"/>
        </w:rPr>
        <w:t xml:space="preserve">В регионе реализуется ряд крупных инвестиционных проектов в области добычи полезных ископаемых, сельского хозяйства, машиностроения, электроэнергетика, лесопромышленном, что оказывает положительное влияние </w:t>
      </w:r>
      <w:r w:rsidRPr="00910276">
        <w:rPr>
          <w:sz w:val="27"/>
          <w:szCs w:val="27"/>
        </w:rPr>
        <w:br/>
        <w:t>на ситуацию в экономике.</w:t>
      </w:r>
    </w:p>
    <w:p w:rsidR="005C2E8C" w:rsidRPr="005C2E8C" w:rsidRDefault="005C2E8C" w:rsidP="005C2E8C">
      <w:pPr>
        <w:pStyle w:val="af0"/>
        <w:widowControl w:val="0"/>
        <w:spacing w:before="0" w:beforeAutospacing="0" w:after="0" w:afterAutospacing="0"/>
        <w:ind w:firstLine="708"/>
        <w:jc w:val="both"/>
        <w:rPr>
          <w:sz w:val="27"/>
          <w:szCs w:val="27"/>
        </w:rPr>
      </w:pPr>
      <w:r w:rsidRPr="005C2E8C">
        <w:rPr>
          <w:sz w:val="27"/>
          <w:szCs w:val="27"/>
        </w:rPr>
        <w:t xml:space="preserve">Сельское хозяйство </w:t>
      </w:r>
      <w:r w:rsidR="00321B85">
        <w:rPr>
          <w:sz w:val="27"/>
          <w:szCs w:val="27"/>
        </w:rPr>
        <w:t>в области развито незначительно</w:t>
      </w:r>
      <w:r w:rsidRPr="005C2E8C">
        <w:rPr>
          <w:sz w:val="27"/>
          <w:szCs w:val="27"/>
        </w:rPr>
        <w:t xml:space="preserve"> в силу слабой</w:t>
      </w:r>
      <w:r w:rsidR="00321B85">
        <w:rPr>
          <w:sz w:val="27"/>
          <w:szCs w:val="27"/>
        </w:rPr>
        <w:t xml:space="preserve"> </w:t>
      </w:r>
      <w:r w:rsidRPr="005C2E8C">
        <w:rPr>
          <w:sz w:val="27"/>
          <w:szCs w:val="27"/>
        </w:rPr>
        <w:t xml:space="preserve">освоенности территории и сурового северного климата. </w:t>
      </w:r>
      <w:r w:rsidR="00321B85">
        <w:rPr>
          <w:sz w:val="27"/>
          <w:szCs w:val="27"/>
        </w:rPr>
        <w:t>В регионе</w:t>
      </w:r>
      <w:r w:rsidRPr="005C2E8C">
        <w:rPr>
          <w:sz w:val="27"/>
          <w:szCs w:val="27"/>
        </w:rPr>
        <w:t xml:space="preserve"> выращивают</w:t>
      </w:r>
      <w:r w:rsidR="00321B85">
        <w:rPr>
          <w:sz w:val="27"/>
          <w:szCs w:val="27"/>
        </w:rPr>
        <w:t xml:space="preserve"> </w:t>
      </w:r>
      <w:r w:rsidRPr="005C2E8C">
        <w:rPr>
          <w:sz w:val="27"/>
          <w:szCs w:val="27"/>
        </w:rPr>
        <w:t xml:space="preserve">зерновые и кормовые культуры, различные овощи, картофель. В </w:t>
      </w:r>
      <w:r w:rsidR="00321B85">
        <w:rPr>
          <w:sz w:val="27"/>
          <w:szCs w:val="27"/>
        </w:rPr>
        <w:t>области</w:t>
      </w:r>
      <w:r w:rsidRPr="005C2E8C">
        <w:rPr>
          <w:sz w:val="27"/>
          <w:szCs w:val="27"/>
        </w:rPr>
        <w:t xml:space="preserve"> имеются</w:t>
      </w:r>
      <w:r w:rsidR="00321B85">
        <w:rPr>
          <w:sz w:val="27"/>
          <w:szCs w:val="27"/>
        </w:rPr>
        <w:t xml:space="preserve"> </w:t>
      </w:r>
      <w:r w:rsidRPr="005C2E8C">
        <w:rPr>
          <w:sz w:val="27"/>
          <w:szCs w:val="27"/>
        </w:rPr>
        <w:t>животноводческие фермы и хозяйства, разводят крупный рогатый скот, свиней,</w:t>
      </w:r>
      <w:r w:rsidR="00321B85">
        <w:rPr>
          <w:sz w:val="27"/>
          <w:szCs w:val="27"/>
        </w:rPr>
        <w:t xml:space="preserve"> </w:t>
      </w:r>
      <w:r w:rsidRPr="005C2E8C">
        <w:rPr>
          <w:sz w:val="27"/>
          <w:szCs w:val="27"/>
        </w:rPr>
        <w:t xml:space="preserve">птицу. </w:t>
      </w:r>
      <w:r w:rsidR="00321B85">
        <w:rPr>
          <w:sz w:val="27"/>
          <w:szCs w:val="27"/>
        </w:rPr>
        <w:t>Так</w:t>
      </w:r>
      <w:r w:rsidRPr="005C2E8C">
        <w:rPr>
          <w:sz w:val="27"/>
          <w:szCs w:val="27"/>
        </w:rPr>
        <w:t>же развиты звероводство и пушной промысел. Одной из основных</w:t>
      </w:r>
      <w:r w:rsidR="00321B85">
        <w:rPr>
          <w:sz w:val="27"/>
          <w:szCs w:val="27"/>
        </w:rPr>
        <w:t xml:space="preserve"> </w:t>
      </w:r>
      <w:r w:rsidRPr="005C2E8C">
        <w:rPr>
          <w:sz w:val="27"/>
          <w:szCs w:val="27"/>
        </w:rPr>
        <w:t>специализаций Томской области является мясомолочное животноводство.</w:t>
      </w:r>
    </w:p>
    <w:p w:rsidR="002A0ABB" w:rsidRDefault="0018354E" w:rsidP="005C2E8C">
      <w:pPr>
        <w:pStyle w:val="af0"/>
        <w:widowControl w:val="0"/>
        <w:spacing w:before="0" w:beforeAutospacing="0" w:after="0" w:afterAutospacing="0"/>
        <w:ind w:firstLine="708"/>
        <w:jc w:val="both"/>
        <w:rPr>
          <w:sz w:val="27"/>
          <w:szCs w:val="27"/>
        </w:rPr>
      </w:pPr>
      <w:r w:rsidRPr="0018354E">
        <w:rPr>
          <w:sz w:val="27"/>
          <w:szCs w:val="27"/>
        </w:rPr>
        <w:t xml:space="preserve">Для замещения должностей служащих наибольшая потребность отмечена </w:t>
      </w:r>
      <w:r w:rsidRPr="0018354E">
        <w:rPr>
          <w:sz w:val="27"/>
          <w:szCs w:val="27"/>
        </w:rPr>
        <w:br/>
        <w:t xml:space="preserve">в </w:t>
      </w:r>
      <w:r w:rsidR="00F54C6C">
        <w:rPr>
          <w:sz w:val="27"/>
          <w:szCs w:val="27"/>
        </w:rPr>
        <w:t>специалистах</w:t>
      </w:r>
      <w:r w:rsidRPr="0018354E">
        <w:rPr>
          <w:sz w:val="27"/>
          <w:szCs w:val="27"/>
        </w:rPr>
        <w:t xml:space="preserve"> сферы </w:t>
      </w:r>
      <w:r w:rsidR="00AB7234" w:rsidRPr="00AB7234">
        <w:rPr>
          <w:sz w:val="27"/>
          <w:szCs w:val="27"/>
        </w:rPr>
        <w:t>здра</w:t>
      </w:r>
      <w:r w:rsidR="00321B85">
        <w:rPr>
          <w:sz w:val="27"/>
          <w:szCs w:val="27"/>
        </w:rPr>
        <w:t xml:space="preserve">воохранения (врачи-специалисты: </w:t>
      </w:r>
      <w:r w:rsidR="00AB7234" w:rsidRPr="00AB7234">
        <w:rPr>
          <w:sz w:val="27"/>
          <w:szCs w:val="27"/>
        </w:rPr>
        <w:t>терапевты, педиат</w:t>
      </w:r>
      <w:r w:rsidR="00321B85">
        <w:rPr>
          <w:sz w:val="27"/>
          <w:szCs w:val="27"/>
        </w:rPr>
        <w:t>ры, анестезиологи-реаниматологи;</w:t>
      </w:r>
      <w:r w:rsidR="00AB7234" w:rsidRPr="00AB7234">
        <w:rPr>
          <w:sz w:val="27"/>
          <w:szCs w:val="27"/>
        </w:rPr>
        <w:t xml:space="preserve"> врачи станции скорой медицинской помощи</w:t>
      </w:r>
      <w:r w:rsidR="00321B85">
        <w:rPr>
          <w:sz w:val="27"/>
          <w:szCs w:val="27"/>
        </w:rPr>
        <w:t>:</w:t>
      </w:r>
      <w:r w:rsidR="00AB7234" w:rsidRPr="00AB7234">
        <w:rPr>
          <w:sz w:val="27"/>
          <w:szCs w:val="27"/>
        </w:rPr>
        <w:t xml:space="preserve"> </w:t>
      </w:r>
      <w:r w:rsidR="00321B85">
        <w:rPr>
          <w:sz w:val="27"/>
          <w:szCs w:val="27"/>
        </w:rPr>
        <w:t xml:space="preserve">медицинские сестры, фельдшеры) и </w:t>
      </w:r>
      <w:r w:rsidR="00321B85" w:rsidRPr="00AB7234">
        <w:rPr>
          <w:sz w:val="27"/>
          <w:szCs w:val="27"/>
        </w:rPr>
        <w:t>образования (</w:t>
      </w:r>
      <w:r w:rsidR="00321B85">
        <w:rPr>
          <w:sz w:val="27"/>
          <w:szCs w:val="27"/>
        </w:rPr>
        <w:t>преподаватели,</w:t>
      </w:r>
      <w:r w:rsidR="00321B85" w:rsidRPr="00AB7234">
        <w:rPr>
          <w:sz w:val="27"/>
          <w:szCs w:val="27"/>
        </w:rPr>
        <w:t xml:space="preserve"> </w:t>
      </w:r>
      <w:r w:rsidR="002A0ABB">
        <w:rPr>
          <w:sz w:val="27"/>
          <w:szCs w:val="27"/>
        </w:rPr>
        <w:t xml:space="preserve">воспитатели </w:t>
      </w:r>
      <w:r w:rsidR="00321B85" w:rsidRPr="00AB7234">
        <w:rPr>
          <w:sz w:val="27"/>
          <w:szCs w:val="27"/>
        </w:rPr>
        <w:t>педаго</w:t>
      </w:r>
      <w:r w:rsidR="002A0ABB">
        <w:rPr>
          <w:sz w:val="27"/>
          <w:szCs w:val="27"/>
        </w:rPr>
        <w:t>ги дополнительного образования)</w:t>
      </w:r>
      <w:r w:rsidR="00321B85">
        <w:rPr>
          <w:sz w:val="27"/>
          <w:szCs w:val="27"/>
        </w:rPr>
        <w:t xml:space="preserve">. </w:t>
      </w:r>
    </w:p>
    <w:p w:rsidR="0018354E" w:rsidRPr="0018354E" w:rsidRDefault="00AB7234" w:rsidP="005C2E8C">
      <w:pPr>
        <w:pStyle w:val="af0"/>
        <w:widowControl w:val="0"/>
        <w:spacing w:before="0" w:beforeAutospacing="0" w:after="0" w:afterAutospacing="0"/>
        <w:ind w:firstLine="708"/>
        <w:jc w:val="both"/>
        <w:rPr>
          <w:sz w:val="27"/>
          <w:szCs w:val="27"/>
        </w:rPr>
      </w:pPr>
      <w:r w:rsidRPr="00AB7234">
        <w:rPr>
          <w:sz w:val="27"/>
          <w:szCs w:val="27"/>
        </w:rPr>
        <w:t xml:space="preserve">Стабильный спрос на инженеров различных профилей (технологи, </w:t>
      </w:r>
      <w:r w:rsidRPr="00AB7234">
        <w:rPr>
          <w:sz w:val="27"/>
          <w:szCs w:val="27"/>
        </w:rPr>
        <w:lastRenderedPageBreak/>
        <w:t>конструкторы, проектировщики, инженеры по охране труда, нала</w:t>
      </w:r>
      <w:r w:rsidR="00321B85">
        <w:rPr>
          <w:sz w:val="27"/>
          <w:szCs w:val="27"/>
        </w:rPr>
        <w:t>дке и испытаниям, по качеству)</w:t>
      </w:r>
      <w:r w:rsidR="002A0ABB">
        <w:rPr>
          <w:sz w:val="27"/>
          <w:szCs w:val="27"/>
        </w:rPr>
        <w:t xml:space="preserve">, </w:t>
      </w:r>
      <w:r w:rsidR="002A0ABB" w:rsidRPr="002A0ABB">
        <w:rPr>
          <w:sz w:val="27"/>
          <w:szCs w:val="27"/>
        </w:rPr>
        <w:t xml:space="preserve">специалисты в области информационных технологий (программисты, системные администраторы). Кроме того, постоянно востребованы: охранники, </w:t>
      </w:r>
      <w:r w:rsidR="002A0ABB">
        <w:rPr>
          <w:sz w:val="27"/>
          <w:szCs w:val="27"/>
        </w:rPr>
        <w:br/>
      </w:r>
      <w:r w:rsidR="002A0ABB" w:rsidRPr="002A0ABB">
        <w:rPr>
          <w:sz w:val="27"/>
          <w:szCs w:val="27"/>
        </w:rPr>
        <w:t>а также военнослужащие (рядового и сержантского состава).</w:t>
      </w:r>
      <w:r w:rsidR="00321B85">
        <w:rPr>
          <w:sz w:val="27"/>
          <w:szCs w:val="27"/>
        </w:rPr>
        <w:t>.</w:t>
      </w:r>
    </w:p>
    <w:p w:rsidR="009A5307" w:rsidRPr="00FA6C75" w:rsidRDefault="00AB7234" w:rsidP="00321B85">
      <w:pPr>
        <w:pStyle w:val="af0"/>
        <w:shd w:val="clear" w:color="auto" w:fill="FFFFFF"/>
        <w:spacing w:before="0" w:beforeAutospacing="0" w:after="0" w:afterAutospacing="0"/>
        <w:ind w:firstLine="708"/>
        <w:jc w:val="both"/>
        <w:rPr>
          <w:sz w:val="27"/>
          <w:szCs w:val="27"/>
        </w:rPr>
      </w:pPr>
      <w:r w:rsidRPr="00AB7234">
        <w:rPr>
          <w:sz w:val="27"/>
          <w:szCs w:val="27"/>
        </w:rPr>
        <w:t>В промышленном секторе польз</w:t>
      </w:r>
      <w:r>
        <w:rPr>
          <w:sz w:val="27"/>
          <w:szCs w:val="27"/>
        </w:rPr>
        <w:t>уются</w:t>
      </w:r>
      <w:r w:rsidRPr="00AB7234">
        <w:rPr>
          <w:sz w:val="27"/>
          <w:szCs w:val="27"/>
        </w:rPr>
        <w:t xml:space="preserve"> спросом</w:t>
      </w:r>
      <w:r w:rsidR="00321B85">
        <w:rPr>
          <w:sz w:val="27"/>
          <w:szCs w:val="27"/>
        </w:rPr>
        <w:t xml:space="preserve"> </w:t>
      </w:r>
      <w:r w:rsidR="002A0ABB" w:rsidRPr="002A0ABB">
        <w:rPr>
          <w:sz w:val="27"/>
          <w:szCs w:val="27"/>
        </w:rPr>
        <w:t xml:space="preserve">формовщики железобетонных изделий и конструкций, электромонтеры, слесари различных профилей, электрогазосварщики, рамщики, операторы на автоматических </w:t>
      </w:r>
      <w:r w:rsidR="002A0ABB">
        <w:rPr>
          <w:sz w:val="27"/>
          <w:szCs w:val="27"/>
        </w:rPr>
        <w:br/>
      </w:r>
      <w:r w:rsidR="002A0ABB" w:rsidRPr="002A0ABB">
        <w:rPr>
          <w:sz w:val="27"/>
          <w:szCs w:val="27"/>
        </w:rPr>
        <w:t>и полуавтоматических линиях в деревообработке. Постоянная потребность наблюдалась в представителях строительных и смежных с ними профессий (штукатуры, бетонщики, плотники, облицовщики-плиточники, маляры, стропальщики, арматурщики, машинисты спецтехники), а также работниках сферы обслуживания (продавцы, повара). Потребность в водителях автомобиля актуальна практически для всех отраслей</w:t>
      </w:r>
      <w:r w:rsidRPr="00AB7234">
        <w:rPr>
          <w:sz w:val="27"/>
          <w:szCs w:val="27"/>
        </w:rPr>
        <w:t>.</w:t>
      </w:r>
    </w:p>
    <w:p w:rsidR="009A5307" w:rsidRPr="0078250A" w:rsidRDefault="009A5307" w:rsidP="009A5307">
      <w:pPr>
        <w:ind w:firstLine="708"/>
        <w:jc w:val="both"/>
        <w:rPr>
          <w:sz w:val="27"/>
          <w:szCs w:val="27"/>
        </w:rPr>
      </w:pPr>
      <w:r w:rsidRPr="0078250A">
        <w:rPr>
          <w:sz w:val="27"/>
          <w:szCs w:val="27"/>
        </w:rPr>
        <w:t xml:space="preserve">Система здравоохранения </w:t>
      </w:r>
      <w:r>
        <w:rPr>
          <w:sz w:val="27"/>
          <w:szCs w:val="27"/>
        </w:rPr>
        <w:t xml:space="preserve">области </w:t>
      </w:r>
      <w:r w:rsidRPr="0078250A">
        <w:rPr>
          <w:sz w:val="27"/>
          <w:szCs w:val="27"/>
        </w:rPr>
        <w:t xml:space="preserve">включает </w:t>
      </w:r>
      <w:r w:rsidR="002A0ABB">
        <w:rPr>
          <w:sz w:val="27"/>
          <w:szCs w:val="27"/>
        </w:rPr>
        <w:t>5</w:t>
      </w:r>
      <w:r w:rsidRPr="0078250A">
        <w:rPr>
          <w:sz w:val="27"/>
          <w:szCs w:val="27"/>
        </w:rPr>
        <w:t xml:space="preserve"> федеральных учреждени</w:t>
      </w:r>
      <w:r w:rsidR="00CD6C01">
        <w:rPr>
          <w:sz w:val="27"/>
          <w:szCs w:val="27"/>
        </w:rPr>
        <w:t>й</w:t>
      </w:r>
      <w:r w:rsidRPr="0078250A">
        <w:rPr>
          <w:sz w:val="27"/>
          <w:szCs w:val="27"/>
        </w:rPr>
        <w:t xml:space="preserve">, </w:t>
      </w:r>
      <w:r>
        <w:rPr>
          <w:sz w:val="27"/>
          <w:szCs w:val="27"/>
        </w:rPr>
        <w:t>6</w:t>
      </w:r>
      <w:r w:rsidR="002A0ABB">
        <w:rPr>
          <w:sz w:val="27"/>
          <w:szCs w:val="27"/>
        </w:rPr>
        <w:t>0</w:t>
      </w:r>
      <w:r>
        <w:rPr>
          <w:sz w:val="27"/>
          <w:szCs w:val="27"/>
        </w:rPr>
        <w:t> </w:t>
      </w:r>
      <w:r w:rsidRPr="0078250A">
        <w:rPr>
          <w:sz w:val="27"/>
          <w:szCs w:val="27"/>
        </w:rPr>
        <w:t>областных у</w:t>
      </w:r>
      <w:r>
        <w:rPr>
          <w:sz w:val="27"/>
          <w:szCs w:val="27"/>
        </w:rPr>
        <w:t>чреждений здравоохранения, 2</w:t>
      </w:r>
      <w:r w:rsidR="00CD6C01">
        <w:rPr>
          <w:sz w:val="27"/>
          <w:szCs w:val="27"/>
        </w:rPr>
        <w:t>75</w:t>
      </w:r>
      <w:r w:rsidR="0018354E">
        <w:rPr>
          <w:sz w:val="27"/>
          <w:szCs w:val="27"/>
        </w:rPr>
        <w:t xml:space="preserve"> </w:t>
      </w:r>
      <w:r w:rsidRPr="0078250A">
        <w:rPr>
          <w:sz w:val="27"/>
          <w:szCs w:val="27"/>
        </w:rPr>
        <w:t xml:space="preserve">фельдшерско-акушерских </w:t>
      </w:r>
      <w:r w:rsidR="00CD6C01">
        <w:rPr>
          <w:sz w:val="27"/>
          <w:szCs w:val="27"/>
        </w:rPr>
        <w:br/>
        <w:t xml:space="preserve">и фельдшерских </w:t>
      </w:r>
      <w:r w:rsidRPr="0078250A">
        <w:rPr>
          <w:sz w:val="27"/>
          <w:szCs w:val="27"/>
        </w:rPr>
        <w:t xml:space="preserve">пунктов, </w:t>
      </w:r>
      <w:r w:rsidR="00CD6C01">
        <w:rPr>
          <w:sz w:val="27"/>
          <w:szCs w:val="27"/>
        </w:rPr>
        <w:t>64</w:t>
      </w:r>
      <w:r w:rsidRPr="0078250A">
        <w:rPr>
          <w:sz w:val="27"/>
          <w:szCs w:val="27"/>
        </w:rPr>
        <w:t xml:space="preserve"> общ</w:t>
      </w:r>
      <w:r>
        <w:rPr>
          <w:sz w:val="27"/>
          <w:szCs w:val="27"/>
        </w:rPr>
        <w:t>и</w:t>
      </w:r>
      <w:r w:rsidR="00B91AE4">
        <w:rPr>
          <w:sz w:val="27"/>
          <w:szCs w:val="27"/>
        </w:rPr>
        <w:t>х</w:t>
      </w:r>
      <w:r>
        <w:rPr>
          <w:sz w:val="27"/>
          <w:szCs w:val="27"/>
        </w:rPr>
        <w:t xml:space="preserve"> </w:t>
      </w:r>
      <w:r w:rsidRPr="0078250A">
        <w:rPr>
          <w:sz w:val="27"/>
          <w:szCs w:val="27"/>
        </w:rPr>
        <w:t>врачебн</w:t>
      </w:r>
      <w:r>
        <w:rPr>
          <w:sz w:val="27"/>
          <w:szCs w:val="27"/>
        </w:rPr>
        <w:t>ы</w:t>
      </w:r>
      <w:r w:rsidR="00B91AE4">
        <w:rPr>
          <w:sz w:val="27"/>
          <w:szCs w:val="27"/>
        </w:rPr>
        <w:t>х</w:t>
      </w:r>
      <w:r w:rsidRPr="0078250A">
        <w:rPr>
          <w:sz w:val="27"/>
          <w:szCs w:val="27"/>
        </w:rPr>
        <w:t xml:space="preserve"> практик, </w:t>
      </w:r>
      <w:r w:rsidR="00CD6C01">
        <w:rPr>
          <w:sz w:val="27"/>
          <w:szCs w:val="27"/>
        </w:rPr>
        <w:t>27</w:t>
      </w:r>
      <w:r w:rsidRPr="007B77E1">
        <w:rPr>
          <w:sz w:val="27"/>
          <w:szCs w:val="27"/>
        </w:rPr>
        <w:t xml:space="preserve"> врачебн</w:t>
      </w:r>
      <w:r w:rsidR="00CD6C01">
        <w:rPr>
          <w:sz w:val="27"/>
          <w:szCs w:val="27"/>
        </w:rPr>
        <w:t>ых</w:t>
      </w:r>
      <w:r w:rsidRPr="007B77E1">
        <w:rPr>
          <w:sz w:val="27"/>
          <w:szCs w:val="27"/>
        </w:rPr>
        <w:t xml:space="preserve"> амбулатори</w:t>
      </w:r>
      <w:r w:rsidR="00CD6C01">
        <w:rPr>
          <w:sz w:val="27"/>
          <w:szCs w:val="27"/>
        </w:rPr>
        <w:t>й</w:t>
      </w:r>
      <w:r w:rsidRPr="0078250A">
        <w:rPr>
          <w:sz w:val="27"/>
          <w:szCs w:val="27"/>
        </w:rPr>
        <w:t>.</w:t>
      </w:r>
      <w:r>
        <w:rPr>
          <w:sz w:val="27"/>
          <w:szCs w:val="27"/>
        </w:rPr>
        <w:t xml:space="preserve"> </w:t>
      </w:r>
    </w:p>
    <w:p w:rsidR="009A5307" w:rsidRPr="0078250A" w:rsidRDefault="009A5307" w:rsidP="009A5307">
      <w:pPr>
        <w:ind w:firstLine="720"/>
        <w:jc w:val="both"/>
        <w:rPr>
          <w:sz w:val="27"/>
          <w:szCs w:val="27"/>
        </w:rPr>
      </w:pPr>
      <w:r w:rsidRPr="0078250A">
        <w:rPr>
          <w:sz w:val="27"/>
          <w:szCs w:val="27"/>
        </w:rPr>
        <w:t>Конкурентным преимуществом системы здравоохранения Томской области является наличие на территории региона старейшего в России Сибирского государствен</w:t>
      </w:r>
      <w:r>
        <w:rPr>
          <w:sz w:val="27"/>
          <w:szCs w:val="27"/>
        </w:rPr>
        <w:t>ного медицинского университета</w:t>
      </w:r>
      <w:r w:rsidRPr="0078250A">
        <w:rPr>
          <w:sz w:val="27"/>
          <w:szCs w:val="27"/>
        </w:rPr>
        <w:t xml:space="preserve"> </w:t>
      </w:r>
      <w:r w:rsidRPr="007B77E1">
        <w:rPr>
          <w:sz w:val="27"/>
          <w:szCs w:val="27"/>
        </w:rPr>
        <w:t>и Томского национального исследовательского медицинского центра</w:t>
      </w:r>
      <w:r w:rsidRPr="0078250A">
        <w:rPr>
          <w:sz w:val="27"/>
          <w:szCs w:val="27"/>
        </w:rPr>
        <w:t>.</w:t>
      </w:r>
    </w:p>
    <w:p w:rsidR="00EC36AD" w:rsidRPr="00EC36AD" w:rsidRDefault="00EC36AD" w:rsidP="00EC36AD">
      <w:pPr>
        <w:pStyle w:val="af0"/>
        <w:spacing w:before="0" w:beforeAutospacing="0" w:after="0" w:afterAutospacing="0"/>
        <w:ind w:firstLine="709"/>
        <w:jc w:val="both"/>
        <w:rPr>
          <w:sz w:val="27"/>
          <w:szCs w:val="27"/>
        </w:rPr>
      </w:pPr>
      <w:r w:rsidRPr="00EC36AD">
        <w:rPr>
          <w:sz w:val="27"/>
          <w:szCs w:val="27"/>
        </w:rPr>
        <w:t xml:space="preserve">Современные высокотехнологичные методы лечения внедрены </w:t>
      </w:r>
      <w:r>
        <w:rPr>
          <w:sz w:val="27"/>
          <w:szCs w:val="27"/>
        </w:rPr>
        <w:br/>
      </w:r>
      <w:r w:rsidRPr="00EC36AD">
        <w:rPr>
          <w:sz w:val="27"/>
          <w:szCs w:val="27"/>
        </w:rPr>
        <w:t xml:space="preserve">в практическое здравоохранение, что позволяет каждому жителю области получить качественную медицинскую и лекарственную помощь. Специалисты </w:t>
      </w:r>
      <w:r w:rsidR="00CD6C01">
        <w:rPr>
          <w:sz w:val="27"/>
          <w:szCs w:val="27"/>
        </w:rPr>
        <w:t>областного государственного автономного учреждения</w:t>
      </w:r>
      <w:r w:rsidRPr="00EC36AD">
        <w:rPr>
          <w:sz w:val="27"/>
          <w:szCs w:val="27"/>
        </w:rPr>
        <w:t xml:space="preserve"> </w:t>
      </w:r>
      <w:r w:rsidR="00CD6C01">
        <w:rPr>
          <w:sz w:val="27"/>
          <w:szCs w:val="27"/>
        </w:rPr>
        <w:t xml:space="preserve">здравоохранения </w:t>
      </w:r>
      <w:r w:rsidRPr="00EC36AD">
        <w:rPr>
          <w:sz w:val="27"/>
          <w:szCs w:val="27"/>
        </w:rPr>
        <w:t>«О</w:t>
      </w:r>
      <w:r>
        <w:rPr>
          <w:sz w:val="27"/>
          <w:szCs w:val="27"/>
        </w:rPr>
        <w:t>бластной перинатальный центр имени</w:t>
      </w:r>
      <w:r w:rsidRPr="00EC36AD">
        <w:rPr>
          <w:sz w:val="27"/>
          <w:szCs w:val="27"/>
        </w:rPr>
        <w:t xml:space="preserve"> И.Д.</w:t>
      </w:r>
      <w:r w:rsidR="00CB02BE">
        <w:rPr>
          <w:sz w:val="27"/>
          <w:szCs w:val="27"/>
        </w:rPr>
        <w:t> </w:t>
      </w:r>
      <w:r w:rsidRPr="00EC36AD">
        <w:rPr>
          <w:sz w:val="27"/>
          <w:szCs w:val="27"/>
        </w:rPr>
        <w:t xml:space="preserve">Евтушенко» выполняют сложнейшие операции </w:t>
      </w:r>
      <w:r w:rsidR="00CD6C01">
        <w:rPr>
          <w:sz w:val="27"/>
          <w:szCs w:val="27"/>
        </w:rPr>
        <w:br/>
      </w:r>
      <w:r w:rsidRPr="00EC36AD">
        <w:rPr>
          <w:sz w:val="27"/>
          <w:szCs w:val="27"/>
        </w:rPr>
        <w:t>у новорожденных в первые часы жизни. Благодаря созданию 7 межмуниципальных медицинских центров в районах области сельские жители получают специализированную медицинскую помощь без выезда в г. Томск.</w:t>
      </w:r>
    </w:p>
    <w:p w:rsidR="009A5307" w:rsidRDefault="0018354E" w:rsidP="009A5307">
      <w:pPr>
        <w:ind w:firstLine="720"/>
        <w:jc w:val="both"/>
        <w:rPr>
          <w:sz w:val="27"/>
          <w:szCs w:val="27"/>
        </w:rPr>
      </w:pPr>
      <w:r>
        <w:rPr>
          <w:sz w:val="27"/>
          <w:szCs w:val="27"/>
        </w:rPr>
        <w:t xml:space="preserve">В </w:t>
      </w:r>
      <w:r w:rsidR="00EC36AD">
        <w:rPr>
          <w:sz w:val="27"/>
          <w:szCs w:val="27"/>
        </w:rPr>
        <w:t>регионе</w:t>
      </w:r>
      <w:r w:rsidR="009A5307" w:rsidRPr="0078250A">
        <w:rPr>
          <w:sz w:val="27"/>
          <w:szCs w:val="27"/>
        </w:rPr>
        <w:t xml:space="preserve"> </w:t>
      </w:r>
      <w:r>
        <w:rPr>
          <w:sz w:val="27"/>
          <w:szCs w:val="27"/>
        </w:rPr>
        <w:t>проводится</w:t>
      </w:r>
      <w:r w:rsidR="009A5307" w:rsidRPr="0078250A">
        <w:rPr>
          <w:sz w:val="27"/>
          <w:szCs w:val="27"/>
        </w:rPr>
        <w:t xml:space="preserve"> работ</w:t>
      </w:r>
      <w:r>
        <w:rPr>
          <w:sz w:val="27"/>
          <w:szCs w:val="27"/>
        </w:rPr>
        <w:t>а</w:t>
      </w:r>
      <w:r w:rsidR="009A5307" w:rsidRPr="0078250A">
        <w:rPr>
          <w:sz w:val="27"/>
          <w:szCs w:val="27"/>
        </w:rPr>
        <w:t xml:space="preserve"> по укреплению и наращиванию кадрового потенциала в здравоохранении: в регионе успешно реализу</w:t>
      </w:r>
      <w:r>
        <w:rPr>
          <w:sz w:val="27"/>
          <w:szCs w:val="27"/>
        </w:rPr>
        <w:t>ю</w:t>
      </w:r>
      <w:r w:rsidR="009A5307" w:rsidRPr="0078250A">
        <w:rPr>
          <w:sz w:val="27"/>
          <w:szCs w:val="27"/>
        </w:rPr>
        <w:t>тся проект</w:t>
      </w:r>
      <w:r>
        <w:rPr>
          <w:sz w:val="27"/>
          <w:szCs w:val="27"/>
        </w:rPr>
        <w:t>ы</w:t>
      </w:r>
      <w:r w:rsidR="007272E2">
        <w:rPr>
          <w:rStyle w:val="ae"/>
          <w:sz w:val="27"/>
          <w:szCs w:val="27"/>
        </w:rPr>
        <w:footnoteReference w:id="169"/>
      </w:r>
      <w:r w:rsidR="009A5307" w:rsidRPr="0078250A">
        <w:rPr>
          <w:sz w:val="27"/>
          <w:szCs w:val="27"/>
        </w:rPr>
        <w:t xml:space="preserve"> «</w:t>
      </w:r>
      <w:r>
        <w:rPr>
          <w:sz w:val="27"/>
          <w:szCs w:val="27"/>
        </w:rPr>
        <w:t>Земский доктор» и</w:t>
      </w:r>
      <w:r w:rsidR="009A5307" w:rsidRPr="0078250A">
        <w:rPr>
          <w:sz w:val="27"/>
          <w:szCs w:val="27"/>
        </w:rPr>
        <w:t xml:space="preserve"> </w:t>
      </w:r>
      <w:r>
        <w:rPr>
          <w:sz w:val="27"/>
          <w:szCs w:val="27"/>
        </w:rPr>
        <w:t xml:space="preserve">«Земский фельдшер», </w:t>
      </w:r>
      <w:r w:rsidR="009A5307" w:rsidRPr="0078250A">
        <w:rPr>
          <w:sz w:val="27"/>
          <w:szCs w:val="27"/>
        </w:rPr>
        <w:t xml:space="preserve">медики из центральных районных больниц </w:t>
      </w:r>
      <w:r w:rsidR="00EC36AD">
        <w:rPr>
          <w:sz w:val="27"/>
          <w:szCs w:val="27"/>
        </w:rPr>
        <w:br/>
      </w:r>
      <w:r w:rsidR="009A5307" w:rsidRPr="0078250A">
        <w:rPr>
          <w:sz w:val="27"/>
          <w:szCs w:val="27"/>
        </w:rPr>
        <w:t>на регулярной основе принимают участие в лекциях и</w:t>
      </w:r>
      <w:r w:rsidR="00B03B58">
        <w:rPr>
          <w:sz w:val="27"/>
          <w:szCs w:val="27"/>
        </w:rPr>
        <w:t xml:space="preserve"> </w:t>
      </w:r>
      <w:r w:rsidR="009A5307" w:rsidRPr="0078250A">
        <w:rPr>
          <w:sz w:val="27"/>
          <w:szCs w:val="27"/>
        </w:rPr>
        <w:t>телемедицинских конференциях с ведущими специалистами России и мира.</w:t>
      </w:r>
    </w:p>
    <w:p w:rsidR="009A5307" w:rsidRPr="0078250A" w:rsidRDefault="009A5307" w:rsidP="009A5307">
      <w:pPr>
        <w:ind w:firstLine="720"/>
        <w:jc w:val="both"/>
        <w:rPr>
          <w:sz w:val="27"/>
          <w:szCs w:val="27"/>
        </w:rPr>
      </w:pPr>
      <w:r w:rsidRPr="00151B26">
        <w:rPr>
          <w:sz w:val="27"/>
          <w:szCs w:val="27"/>
        </w:rPr>
        <w:t>Гарантированные медицинские услуги участникам Государственн</w:t>
      </w:r>
      <w:r>
        <w:rPr>
          <w:sz w:val="27"/>
          <w:szCs w:val="27"/>
        </w:rPr>
        <w:t>ой программы и</w:t>
      </w:r>
      <w:r w:rsidR="00B03B58">
        <w:rPr>
          <w:sz w:val="27"/>
          <w:szCs w:val="27"/>
        </w:rPr>
        <w:t xml:space="preserve"> </w:t>
      </w:r>
      <w:r>
        <w:rPr>
          <w:sz w:val="27"/>
          <w:szCs w:val="27"/>
        </w:rPr>
        <w:t xml:space="preserve">членам их семей </w:t>
      </w:r>
      <w:r w:rsidRPr="00151B26">
        <w:rPr>
          <w:sz w:val="27"/>
          <w:szCs w:val="27"/>
        </w:rPr>
        <w:t>предостав</w:t>
      </w:r>
      <w:r>
        <w:rPr>
          <w:sz w:val="27"/>
          <w:szCs w:val="27"/>
        </w:rPr>
        <w:t>ляю</w:t>
      </w:r>
      <w:r w:rsidRPr="00151B26">
        <w:rPr>
          <w:sz w:val="27"/>
          <w:szCs w:val="27"/>
        </w:rPr>
        <w:t>тся в</w:t>
      </w:r>
      <w:r>
        <w:rPr>
          <w:sz w:val="27"/>
          <w:szCs w:val="27"/>
        </w:rPr>
        <w:t xml:space="preserve"> </w:t>
      </w:r>
      <w:r w:rsidRPr="00151B26">
        <w:rPr>
          <w:sz w:val="27"/>
          <w:szCs w:val="27"/>
        </w:rPr>
        <w:t>рамках территориальной программы государственных гарантий бесплатного оказания гражданам медицинской помощи</w:t>
      </w:r>
      <w:r>
        <w:rPr>
          <w:sz w:val="27"/>
          <w:szCs w:val="27"/>
        </w:rPr>
        <w:t xml:space="preserve">. Соотечественникам </w:t>
      </w:r>
      <w:r w:rsidRPr="007B749A">
        <w:rPr>
          <w:sz w:val="27"/>
          <w:szCs w:val="27"/>
        </w:rPr>
        <w:t>бесплатно оказываются:</w:t>
      </w:r>
      <w:r>
        <w:rPr>
          <w:sz w:val="27"/>
          <w:szCs w:val="27"/>
        </w:rPr>
        <w:t xml:space="preserve"> </w:t>
      </w:r>
      <w:r w:rsidRPr="007B749A">
        <w:rPr>
          <w:sz w:val="27"/>
          <w:szCs w:val="27"/>
        </w:rPr>
        <w:t xml:space="preserve">скорая, в том числе скорая специализированная, медицинская помощь при заболеваниях, несчастных случаях, травмах, отравлениях и других состояниях, требующих </w:t>
      </w:r>
      <w:r w:rsidRPr="007B749A">
        <w:rPr>
          <w:sz w:val="27"/>
          <w:szCs w:val="27"/>
        </w:rPr>
        <w:lastRenderedPageBreak/>
        <w:t>срочного медицинского вмешательства в</w:t>
      </w:r>
      <w:r>
        <w:rPr>
          <w:sz w:val="27"/>
          <w:szCs w:val="27"/>
        </w:rPr>
        <w:t xml:space="preserve"> </w:t>
      </w:r>
      <w:r w:rsidRPr="007B749A">
        <w:rPr>
          <w:sz w:val="27"/>
          <w:szCs w:val="27"/>
        </w:rPr>
        <w:t>медицинских организациях государственной системы здравоохранения;</w:t>
      </w:r>
      <w:r>
        <w:rPr>
          <w:sz w:val="27"/>
          <w:szCs w:val="27"/>
        </w:rPr>
        <w:t xml:space="preserve"> </w:t>
      </w:r>
      <w:r w:rsidRPr="007B749A">
        <w:rPr>
          <w:sz w:val="27"/>
          <w:szCs w:val="27"/>
        </w:rPr>
        <w:t>медицинская помощь в экстренной форме при внезапных острых заболеваниях, состояниях, обострении хронических заболеваний, представляющих угрозу жизни участника Государственной программы или</w:t>
      </w:r>
      <w:r>
        <w:rPr>
          <w:sz w:val="27"/>
          <w:szCs w:val="27"/>
        </w:rPr>
        <w:t xml:space="preserve"> </w:t>
      </w:r>
      <w:r w:rsidRPr="007B749A">
        <w:rPr>
          <w:sz w:val="27"/>
          <w:szCs w:val="27"/>
        </w:rPr>
        <w:t>члена его семьи.</w:t>
      </w:r>
    </w:p>
    <w:p w:rsidR="00610525" w:rsidRPr="00610525" w:rsidRDefault="00610525" w:rsidP="00610525">
      <w:pPr>
        <w:pStyle w:val="af0"/>
        <w:spacing w:before="0" w:beforeAutospacing="0" w:after="0" w:afterAutospacing="0"/>
        <w:ind w:firstLine="709"/>
        <w:jc w:val="both"/>
        <w:rPr>
          <w:sz w:val="27"/>
          <w:szCs w:val="27"/>
        </w:rPr>
      </w:pPr>
      <w:r w:rsidRPr="00610525">
        <w:rPr>
          <w:sz w:val="27"/>
          <w:szCs w:val="27"/>
        </w:rPr>
        <w:t>Томская область участ</w:t>
      </w:r>
      <w:r>
        <w:rPr>
          <w:sz w:val="27"/>
          <w:szCs w:val="27"/>
        </w:rPr>
        <w:t>вует</w:t>
      </w:r>
      <w:r w:rsidRPr="00610525">
        <w:rPr>
          <w:sz w:val="27"/>
          <w:szCs w:val="27"/>
        </w:rPr>
        <w:t xml:space="preserve"> в федеральн</w:t>
      </w:r>
      <w:r>
        <w:rPr>
          <w:sz w:val="27"/>
          <w:szCs w:val="27"/>
        </w:rPr>
        <w:t xml:space="preserve">ой программе «Земский учитель», </w:t>
      </w:r>
      <w:r>
        <w:rPr>
          <w:sz w:val="27"/>
          <w:szCs w:val="27"/>
        </w:rPr>
        <w:br/>
        <w:t xml:space="preserve">в рамках которой </w:t>
      </w:r>
      <w:r w:rsidRPr="00610525">
        <w:rPr>
          <w:sz w:val="27"/>
          <w:szCs w:val="27"/>
        </w:rPr>
        <w:t>трудоустрои</w:t>
      </w:r>
      <w:r>
        <w:rPr>
          <w:sz w:val="27"/>
          <w:szCs w:val="27"/>
        </w:rPr>
        <w:t>вшимся</w:t>
      </w:r>
      <w:r w:rsidRPr="00610525">
        <w:rPr>
          <w:sz w:val="27"/>
          <w:szCs w:val="27"/>
        </w:rPr>
        <w:t xml:space="preserve"> в сельские школы </w:t>
      </w:r>
      <w:r>
        <w:rPr>
          <w:sz w:val="27"/>
          <w:szCs w:val="27"/>
        </w:rPr>
        <w:t>специалистам предоставляется</w:t>
      </w:r>
      <w:r w:rsidRPr="00610525">
        <w:rPr>
          <w:sz w:val="27"/>
          <w:szCs w:val="27"/>
        </w:rPr>
        <w:t xml:space="preserve"> единовременн</w:t>
      </w:r>
      <w:r>
        <w:rPr>
          <w:sz w:val="27"/>
          <w:szCs w:val="27"/>
        </w:rPr>
        <w:t>ая</w:t>
      </w:r>
      <w:r w:rsidRPr="00610525">
        <w:rPr>
          <w:sz w:val="27"/>
          <w:szCs w:val="27"/>
        </w:rPr>
        <w:t xml:space="preserve"> компенсационн</w:t>
      </w:r>
      <w:r>
        <w:rPr>
          <w:sz w:val="27"/>
          <w:szCs w:val="27"/>
        </w:rPr>
        <w:t>ая</w:t>
      </w:r>
      <w:r w:rsidRPr="00610525">
        <w:rPr>
          <w:sz w:val="27"/>
          <w:szCs w:val="27"/>
        </w:rPr>
        <w:t xml:space="preserve"> выплат</w:t>
      </w:r>
      <w:r>
        <w:rPr>
          <w:sz w:val="27"/>
          <w:szCs w:val="27"/>
        </w:rPr>
        <w:t>а</w:t>
      </w:r>
      <w:r w:rsidRPr="00610525">
        <w:rPr>
          <w:sz w:val="27"/>
          <w:szCs w:val="27"/>
        </w:rPr>
        <w:t xml:space="preserve"> в размере </w:t>
      </w:r>
      <w:r>
        <w:rPr>
          <w:sz w:val="27"/>
          <w:szCs w:val="27"/>
        </w:rPr>
        <w:br/>
      </w:r>
      <w:r w:rsidRPr="00610525">
        <w:rPr>
          <w:sz w:val="27"/>
          <w:szCs w:val="27"/>
        </w:rPr>
        <w:t>1 млн</w:t>
      </w:r>
      <w:r>
        <w:rPr>
          <w:sz w:val="27"/>
          <w:szCs w:val="27"/>
        </w:rPr>
        <w:t xml:space="preserve"> рублей</w:t>
      </w:r>
      <w:r w:rsidRPr="00610525">
        <w:rPr>
          <w:sz w:val="27"/>
          <w:szCs w:val="27"/>
        </w:rPr>
        <w:t xml:space="preserve">. </w:t>
      </w:r>
    </w:p>
    <w:p w:rsidR="0018354E" w:rsidRDefault="009A5307" w:rsidP="009A5307">
      <w:pPr>
        <w:ind w:firstLine="720"/>
        <w:jc w:val="both"/>
        <w:rPr>
          <w:sz w:val="27"/>
          <w:szCs w:val="27"/>
        </w:rPr>
      </w:pPr>
      <w:r>
        <w:rPr>
          <w:sz w:val="27"/>
          <w:szCs w:val="27"/>
        </w:rPr>
        <w:t>Региональной программой переселения д</w:t>
      </w:r>
      <w:r w:rsidRPr="0078250A">
        <w:rPr>
          <w:sz w:val="27"/>
          <w:szCs w:val="27"/>
        </w:rPr>
        <w:t xml:space="preserve">ля </w:t>
      </w:r>
      <w:r w:rsidR="00952FA4">
        <w:rPr>
          <w:sz w:val="27"/>
          <w:szCs w:val="27"/>
        </w:rPr>
        <w:t>соотечественников</w:t>
      </w:r>
      <w:r w:rsidRPr="0078250A">
        <w:rPr>
          <w:sz w:val="27"/>
          <w:szCs w:val="27"/>
        </w:rPr>
        <w:t xml:space="preserve"> предусмотрено оказание мер социальной поддержки: </w:t>
      </w:r>
    </w:p>
    <w:p w:rsidR="0018354E" w:rsidRDefault="009A5307" w:rsidP="009A5307">
      <w:pPr>
        <w:ind w:firstLine="720"/>
        <w:jc w:val="both"/>
        <w:rPr>
          <w:sz w:val="27"/>
          <w:szCs w:val="27"/>
        </w:rPr>
      </w:pPr>
      <w:r w:rsidRPr="0078250A">
        <w:rPr>
          <w:sz w:val="27"/>
          <w:szCs w:val="27"/>
        </w:rPr>
        <w:t>проведение в</w:t>
      </w:r>
      <w:r>
        <w:rPr>
          <w:sz w:val="27"/>
          <w:szCs w:val="27"/>
        </w:rPr>
        <w:t xml:space="preserve"> </w:t>
      </w:r>
      <w:r w:rsidRPr="0078250A">
        <w:rPr>
          <w:sz w:val="27"/>
          <w:szCs w:val="27"/>
        </w:rPr>
        <w:t xml:space="preserve">соответствии с действующим законодательством Российской Федерации медицинского освидетельствования; </w:t>
      </w:r>
    </w:p>
    <w:p w:rsidR="0018354E" w:rsidRDefault="009A5307" w:rsidP="009A5307">
      <w:pPr>
        <w:ind w:firstLine="720"/>
        <w:jc w:val="both"/>
        <w:rPr>
          <w:sz w:val="27"/>
          <w:szCs w:val="27"/>
        </w:rPr>
      </w:pPr>
      <w:r w:rsidRPr="0078250A">
        <w:rPr>
          <w:sz w:val="27"/>
          <w:szCs w:val="27"/>
        </w:rPr>
        <w:t xml:space="preserve">организация профессионального обучения </w:t>
      </w:r>
      <w:r w:rsidR="00EC36AD" w:rsidRPr="00EC36AD">
        <w:rPr>
          <w:sz w:val="27"/>
          <w:szCs w:val="27"/>
        </w:rPr>
        <w:t>и дополнительного профессионального образования</w:t>
      </w:r>
      <w:r w:rsidRPr="0078250A">
        <w:rPr>
          <w:sz w:val="27"/>
          <w:szCs w:val="27"/>
        </w:rPr>
        <w:t xml:space="preserve"> по востребованным на рынке труда специальностям; </w:t>
      </w:r>
    </w:p>
    <w:p w:rsidR="0018354E" w:rsidRDefault="009A5307" w:rsidP="009A5307">
      <w:pPr>
        <w:ind w:firstLine="720"/>
        <w:jc w:val="both"/>
        <w:rPr>
          <w:sz w:val="27"/>
          <w:szCs w:val="27"/>
        </w:rPr>
      </w:pPr>
      <w:r w:rsidRPr="0078250A">
        <w:rPr>
          <w:sz w:val="27"/>
          <w:szCs w:val="27"/>
        </w:rPr>
        <w:t xml:space="preserve">содействие самозанятости; </w:t>
      </w:r>
    </w:p>
    <w:p w:rsidR="0018354E" w:rsidRDefault="009A5307" w:rsidP="009A5307">
      <w:pPr>
        <w:ind w:firstLine="720"/>
        <w:jc w:val="both"/>
        <w:rPr>
          <w:sz w:val="27"/>
          <w:szCs w:val="27"/>
        </w:rPr>
      </w:pPr>
      <w:r w:rsidRPr="0078250A">
        <w:rPr>
          <w:sz w:val="27"/>
          <w:szCs w:val="27"/>
        </w:rPr>
        <w:t>компенсация расходов на признание уч</w:t>
      </w:r>
      <w:r w:rsidR="007951F8">
        <w:rPr>
          <w:sz w:val="27"/>
          <w:szCs w:val="27"/>
        </w:rPr>
        <w:t>ё</w:t>
      </w:r>
      <w:r w:rsidRPr="0078250A">
        <w:rPr>
          <w:sz w:val="27"/>
          <w:szCs w:val="27"/>
        </w:rPr>
        <w:t>ных степеней, уч</w:t>
      </w:r>
      <w:r w:rsidR="007951F8">
        <w:rPr>
          <w:sz w:val="27"/>
          <w:szCs w:val="27"/>
        </w:rPr>
        <w:t>ё</w:t>
      </w:r>
      <w:r w:rsidRPr="0078250A">
        <w:rPr>
          <w:sz w:val="27"/>
          <w:szCs w:val="27"/>
        </w:rPr>
        <w:t>ных званий, образования и (или) квалификации, полученных в</w:t>
      </w:r>
      <w:r w:rsidR="00A90895">
        <w:rPr>
          <w:sz w:val="27"/>
          <w:szCs w:val="27"/>
        </w:rPr>
        <w:t xml:space="preserve"> </w:t>
      </w:r>
      <w:r w:rsidRPr="0078250A">
        <w:rPr>
          <w:sz w:val="27"/>
          <w:szCs w:val="27"/>
        </w:rPr>
        <w:t xml:space="preserve">иностранном государстве; </w:t>
      </w:r>
    </w:p>
    <w:p w:rsidR="00B91AE4" w:rsidRDefault="009A5307" w:rsidP="009A5307">
      <w:pPr>
        <w:ind w:firstLine="720"/>
        <w:jc w:val="both"/>
        <w:rPr>
          <w:sz w:val="27"/>
          <w:szCs w:val="27"/>
        </w:rPr>
      </w:pPr>
      <w:r w:rsidRPr="0078250A">
        <w:rPr>
          <w:sz w:val="27"/>
          <w:szCs w:val="27"/>
        </w:rPr>
        <w:t>оказание материальной помощи лицам, оказавшимся в</w:t>
      </w:r>
      <w:r w:rsidR="00A90895">
        <w:rPr>
          <w:sz w:val="27"/>
          <w:szCs w:val="27"/>
        </w:rPr>
        <w:t xml:space="preserve"> </w:t>
      </w:r>
      <w:r w:rsidRPr="0078250A">
        <w:rPr>
          <w:sz w:val="27"/>
          <w:szCs w:val="27"/>
        </w:rPr>
        <w:t xml:space="preserve">трудной жизненной ситуации, до получения ими разрешения на временное проживание или </w:t>
      </w:r>
      <w:r w:rsidR="0018354E">
        <w:rPr>
          <w:sz w:val="27"/>
          <w:szCs w:val="27"/>
        </w:rPr>
        <w:br/>
      </w:r>
      <w:r w:rsidRPr="0078250A">
        <w:rPr>
          <w:sz w:val="27"/>
          <w:szCs w:val="27"/>
        </w:rPr>
        <w:t>до оформления гражданства Российской Федерации</w:t>
      </w:r>
      <w:r w:rsidR="00B91AE4">
        <w:rPr>
          <w:sz w:val="27"/>
          <w:szCs w:val="27"/>
        </w:rPr>
        <w:t>;</w:t>
      </w:r>
    </w:p>
    <w:p w:rsidR="009A5307" w:rsidRPr="0078250A" w:rsidRDefault="00B91AE4" w:rsidP="009A5307">
      <w:pPr>
        <w:ind w:firstLine="720"/>
        <w:jc w:val="both"/>
        <w:rPr>
          <w:sz w:val="27"/>
          <w:szCs w:val="27"/>
        </w:rPr>
      </w:pPr>
      <w:r w:rsidRPr="00B91AE4">
        <w:rPr>
          <w:sz w:val="27"/>
          <w:szCs w:val="27"/>
        </w:rPr>
        <w:t xml:space="preserve">предоставление единовременной денежной выплаты участникам </w:t>
      </w:r>
      <w:r>
        <w:rPr>
          <w:sz w:val="27"/>
          <w:szCs w:val="27"/>
        </w:rPr>
        <w:t xml:space="preserve">Государственной </w:t>
      </w:r>
      <w:r w:rsidRPr="00B91AE4">
        <w:rPr>
          <w:sz w:val="27"/>
          <w:szCs w:val="27"/>
        </w:rPr>
        <w:t xml:space="preserve">программы и членам их семей при трудоустройстве </w:t>
      </w:r>
      <w:r w:rsidRPr="00B91AE4">
        <w:rPr>
          <w:sz w:val="27"/>
          <w:szCs w:val="27"/>
        </w:rPr>
        <w:br/>
        <w:t>по профессии (специальности), востребованной на рынке труда муниципальных районов Томской области в сфере образования и здравоохранения</w:t>
      </w:r>
      <w:r w:rsidR="009A5307" w:rsidRPr="0078250A">
        <w:rPr>
          <w:sz w:val="27"/>
          <w:szCs w:val="27"/>
        </w:rPr>
        <w:t>.</w:t>
      </w:r>
    </w:p>
    <w:p w:rsidR="009A5307" w:rsidRPr="00151B26" w:rsidRDefault="009A5307" w:rsidP="009A5307">
      <w:pPr>
        <w:ind w:firstLine="720"/>
        <w:jc w:val="both"/>
        <w:rPr>
          <w:sz w:val="27"/>
          <w:szCs w:val="27"/>
        </w:rPr>
      </w:pPr>
      <w:r w:rsidRPr="00151B26">
        <w:rPr>
          <w:sz w:val="27"/>
          <w:szCs w:val="27"/>
        </w:rPr>
        <w:t>Вопрос жилищного обустройства соотечественниками решается самостоятельно.</w:t>
      </w:r>
    </w:p>
    <w:p w:rsidR="00EC36AD" w:rsidRDefault="00EC36AD" w:rsidP="009A5307">
      <w:pPr>
        <w:ind w:firstLine="720"/>
        <w:jc w:val="both"/>
        <w:rPr>
          <w:sz w:val="27"/>
          <w:szCs w:val="27"/>
        </w:rPr>
      </w:pPr>
      <w:r>
        <w:rPr>
          <w:sz w:val="27"/>
          <w:szCs w:val="27"/>
        </w:rPr>
        <w:t>После получения гражданства Российской Федерации соотечественники имеют право участвовать в жилищных программах, действующих в регионе.</w:t>
      </w:r>
    </w:p>
    <w:p w:rsidR="00EC36AD" w:rsidRDefault="009A5307" w:rsidP="009A5307">
      <w:pPr>
        <w:ind w:firstLine="720"/>
        <w:jc w:val="both"/>
        <w:rPr>
          <w:sz w:val="27"/>
          <w:szCs w:val="27"/>
        </w:rPr>
      </w:pPr>
      <w:r>
        <w:rPr>
          <w:sz w:val="27"/>
          <w:szCs w:val="27"/>
        </w:rPr>
        <w:t xml:space="preserve">В </w:t>
      </w:r>
      <w:r w:rsidRPr="001B1E92">
        <w:rPr>
          <w:sz w:val="27"/>
          <w:szCs w:val="27"/>
        </w:rPr>
        <w:t>области реализуются программы государственной поддержки по</w:t>
      </w:r>
      <w:r>
        <w:rPr>
          <w:sz w:val="27"/>
          <w:szCs w:val="27"/>
        </w:rPr>
        <w:t> </w:t>
      </w:r>
      <w:r w:rsidRPr="001B1E92">
        <w:rPr>
          <w:sz w:val="27"/>
          <w:szCs w:val="27"/>
        </w:rPr>
        <w:t xml:space="preserve">улучшению жилищных условий населения: </w:t>
      </w:r>
    </w:p>
    <w:p w:rsidR="00EC36AD" w:rsidRDefault="00BD2089" w:rsidP="009A5307">
      <w:pPr>
        <w:ind w:firstLine="720"/>
        <w:jc w:val="both"/>
        <w:rPr>
          <w:sz w:val="27"/>
          <w:szCs w:val="27"/>
        </w:rPr>
      </w:pPr>
      <w:r w:rsidRPr="00BD2089">
        <w:rPr>
          <w:sz w:val="27"/>
          <w:szCs w:val="27"/>
        </w:rPr>
        <w:t>подпрограмма «Создание условий комплексного развития сельских территорий» государственной программы «Комплексное развитие сельских территорий Томской области», утвержд</w:t>
      </w:r>
      <w:r w:rsidR="00A90895">
        <w:rPr>
          <w:sz w:val="27"/>
          <w:szCs w:val="27"/>
        </w:rPr>
        <w:t>ё</w:t>
      </w:r>
      <w:r w:rsidRPr="00BD2089">
        <w:rPr>
          <w:sz w:val="27"/>
          <w:szCs w:val="27"/>
        </w:rPr>
        <w:t>н</w:t>
      </w:r>
      <w:r>
        <w:rPr>
          <w:sz w:val="27"/>
          <w:szCs w:val="27"/>
        </w:rPr>
        <w:t>н</w:t>
      </w:r>
      <w:r w:rsidR="00EC36AD">
        <w:rPr>
          <w:sz w:val="27"/>
          <w:szCs w:val="27"/>
        </w:rPr>
        <w:t xml:space="preserve">ой </w:t>
      </w:r>
      <w:r w:rsidRPr="00BD2089">
        <w:rPr>
          <w:sz w:val="27"/>
          <w:szCs w:val="27"/>
        </w:rPr>
        <w:t>постановлением Администрации Томской области от 27</w:t>
      </w:r>
      <w:r>
        <w:rPr>
          <w:sz w:val="27"/>
          <w:szCs w:val="27"/>
        </w:rPr>
        <w:t xml:space="preserve"> сентября </w:t>
      </w:r>
      <w:r w:rsidRPr="00BD2089">
        <w:rPr>
          <w:sz w:val="27"/>
          <w:szCs w:val="27"/>
        </w:rPr>
        <w:t xml:space="preserve">2019 </w:t>
      </w:r>
      <w:r>
        <w:rPr>
          <w:sz w:val="27"/>
          <w:szCs w:val="27"/>
        </w:rPr>
        <w:t xml:space="preserve">г. </w:t>
      </w:r>
      <w:r w:rsidRPr="00BD2089">
        <w:rPr>
          <w:sz w:val="27"/>
          <w:szCs w:val="27"/>
        </w:rPr>
        <w:t>№ 358а</w:t>
      </w:r>
      <w:r w:rsidR="009A5307" w:rsidRPr="001B1E92">
        <w:rPr>
          <w:sz w:val="27"/>
          <w:szCs w:val="27"/>
        </w:rPr>
        <w:t>;</w:t>
      </w:r>
      <w:r w:rsidR="009A5307">
        <w:rPr>
          <w:sz w:val="27"/>
          <w:szCs w:val="27"/>
        </w:rPr>
        <w:t xml:space="preserve"> </w:t>
      </w:r>
    </w:p>
    <w:p w:rsidR="00EC36AD" w:rsidRDefault="00BD2089" w:rsidP="00EC36AD">
      <w:pPr>
        <w:ind w:firstLine="720"/>
        <w:jc w:val="both"/>
        <w:rPr>
          <w:sz w:val="27"/>
          <w:szCs w:val="27"/>
        </w:rPr>
      </w:pPr>
      <w:r w:rsidRPr="00BD2089">
        <w:rPr>
          <w:sz w:val="27"/>
          <w:szCs w:val="27"/>
        </w:rPr>
        <w:t>подпрограмма «Оказание государственной поддержки по улучшению жилищных условий отдельных категорий граждан» государственной программы «Жилье и городская среда Томской области»</w:t>
      </w:r>
      <w:r>
        <w:rPr>
          <w:sz w:val="27"/>
          <w:szCs w:val="27"/>
        </w:rPr>
        <w:t xml:space="preserve">, </w:t>
      </w:r>
      <w:r w:rsidRPr="00BD2089">
        <w:rPr>
          <w:sz w:val="27"/>
          <w:szCs w:val="27"/>
        </w:rPr>
        <w:t>утвержд</w:t>
      </w:r>
      <w:r w:rsidR="00A90895">
        <w:rPr>
          <w:sz w:val="27"/>
          <w:szCs w:val="27"/>
        </w:rPr>
        <w:t>ё</w:t>
      </w:r>
      <w:r w:rsidRPr="00BD2089">
        <w:rPr>
          <w:sz w:val="27"/>
          <w:szCs w:val="27"/>
        </w:rPr>
        <w:t>н</w:t>
      </w:r>
      <w:r>
        <w:rPr>
          <w:sz w:val="27"/>
          <w:szCs w:val="27"/>
        </w:rPr>
        <w:t>н</w:t>
      </w:r>
      <w:r w:rsidR="00416300">
        <w:rPr>
          <w:sz w:val="27"/>
          <w:szCs w:val="27"/>
        </w:rPr>
        <w:t>ой</w:t>
      </w:r>
      <w:r w:rsidRPr="00BD2089">
        <w:rPr>
          <w:sz w:val="27"/>
          <w:szCs w:val="27"/>
        </w:rPr>
        <w:t xml:space="preserve"> постановлением Администрации Томской области от 25</w:t>
      </w:r>
      <w:r>
        <w:rPr>
          <w:sz w:val="27"/>
          <w:szCs w:val="27"/>
        </w:rPr>
        <w:t xml:space="preserve"> сентября </w:t>
      </w:r>
      <w:r w:rsidRPr="00BD2089">
        <w:rPr>
          <w:sz w:val="27"/>
          <w:szCs w:val="27"/>
        </w:rPr>
        <w:t xml:space="preserve">2019 </w:t>
      </w:r>
      <w:r>
        <w:rPr>
          <w:sz w:val="27"/>
          <w:szCs w:val="27"/>
        </w:rPr>
        <w:t xml:space="preserve">г. </w:t>
      </w:r>
      <w:r w:rsidRPr="00BD2089">
        <w:rPr>
          <w:sz w:val="27"/>
          <w:szCs w:val="27"/>
        </w:rPr>
        <w:t xml:space="preserve">№ 337а; </w:t>
      </w:r>
    </w:p>
    <w:p w:rsidR="009A5307" w:rsidRPr="001B1E92" w:rsidRDefault="00BD2089" w:rsidP="00EC36AD">
      <w:pPr>
        <w:ind w:firstLine="720"/>
        <w:jc w:val="both"/>
        <w:rPr>
          <w:sz w:val="27"/>
          <w:szCs w:val="27"/>
        </w:rPr>
      </w:pPr>
      <w:r w:rsidRPr="00BD2089">
        <w:rPr>
          <w:sz w:val="27"/>
          <w:szCs w:val="27"/>
        </w:rPr>
        <w:t xml:space="preserve">муниципальные программы, предусматривающие возмещение гражданам части процентной ставки по ипотечным жилищным кредитам, взятым </w:t>
      </w:r>
      <w:r w:rsidR="00EC36AD">
        <w:rPr>
          <w:sz w:val="27"/>
          <w:szCs w:val="27"/>
        </w:rPr>
        <w:br/>
      </w:r>
      <w:r w:rsidRPr="00BD2089">
        <w:rPr>
          <w:sz w:val="27"/>
          <w:szCs w:val="27"/>
        </w:rPr>
        <w:t xml:space="preserve">на строительство жилых помещении: субсидирование процентной ставки </w:t>
      </w:r>
      <w:r w:rsidR="00EC36AD">
        <w:rPr>
          <w:sz w:val="27"/>
          <w:szCs w:val="27"/>
        </w:rPr>
        <w:br/>
      </w:r>
      <w:r w:rsidRPr="00BD2089">
        <w:rPr>
          <w:sz w:val="27"/>
          <w:szCs w:val="27"/>
        </w:rPr>
        <w:t>и частичное возмещение первоначального взноса</w:t>
      </w:r>
      <w:r w:rsidR="009A5307" w:rsidRPr="001B1E92">
        <w:rPr>
          <w:sz w:val="27"/>
          <w:szCs w:val="27"/>
        </w:rPr>
        <w:t>.</w:t>
      </w:r>
    </w:p>
    <w:p w:rsidR="009A5307" w:rsidRPr="001B1E92" w:rsidRDefault="009A5307" w:rsidP="009A5307">
      <w:pPr>
        <w:pStyle w:val="affa"/>
      </w:pPr>
      <w:r w:rsidRPr="00BD2089">
        <w:rPr>
          <w:spacing w:val="0"/>
        </w:rPr>
        <w:t>В соответствии с законом Томской области от 14 июня 2016 г. № 64-ОЗ «О реализации на территории</w:t>
      </w:r>
      <w:r w:rsidRPr="001B1E92">
        <w:t xml:space="preserve"> Томской области отдельных положений Жилищного </w:t>
      </w:r>
      <w:r w:rsidRPr="001B1E92">
        <w:lastRenderedPageBreak/>
        <w:t>кодекса Российской Федерации о наемных домах» определяется порядок уч</w:t>
      </w:r>
      <w:r>
        <w:t>ёт</w:t>
      </w:r>
      <w:r w:rsidRPr="001B1E92">
        <w:t>а граждан, нуждающихся в предоставлении жилых помещений по договорам найма жилых помещений государственного жилищного фонда социального использования Томской области, порядок уч</w:t>
      </w:r>
      <w:r>
        <w:t>ё</w:t>
      </w:r>
      <w:r w:rsidRPr="001B1E92">
        <w:t>та на</w:t>
      </w:r>
      <w:r w:rsidR="00CF4878">
        <w:t>ё</w:t>
      </w:r>
      <w:r w:rsidRPr="001B1E92">
        <w:t xml:space="preserve">мных домов социального использования </w:t>
      </w:r>
      <w:r>
        <w:br/>
      </w:r>
      <w:r w:rsidRPr="001B1E92">
        <w:t>и земельных участков, предоставленных или предназначенных для их строительства.</w:t>
      </w:r>
    </w:p>
    <w:p w:rsidR="009A5307" w:rsidRPr="005F53D7" w:rsidRDefault="009A5307" w:rsidP="009A5307">
      <w:pPr>
        <w:pStyle w:val="affa"/>
      </w:pPr>
      <w:r w:rsidRPr="005F53D7">
        <w:t>В целях реализации полномочий, предусмотренных частью 3 статьи 156.1 Жилищного кодекса Российской Федерации, принято постановление Администрации Томской области от 7 июня 2016 г. № 183а «Об утверждении Порядка установления, изменения и ежегодной индексации максимального размера платы за найм жилого помещения по договору найма жилых помещений жилищного фонда социального использования».</w:t>
      </w:r>
    </w:p>
    <w:p w:rsidR="009A5307" w:rsidRPr="00B91AE4" w:rsidRDefault="009A5307" w:rsidP="009A5307">
      <w:pPr>
        <w:pStyle w:val="af0"/>
        <w:spacing w:before="0" w:beforeAutospacing="0" w:after="0" w:afterAutospacing="0"/>
        <w:ind w:firstLine="709"/>
        <w:jc w:val="both"/>
        <w:rPr>
          <w:spacing w:val="-2"/>
          <w:sz w:val="27"/>
          <w:szCs w:val="27"/>
        </w:rPr>
      </w:pPr>
      <w:r w:rsidRPr="00B91AE4">
        <w:rPr>
          <w:spacing w:val="-2"/>
          <w:sz w:val="27"/>
          <w:szCs w:val="27"/>
        </w:rPr>
        <w:t xml:space="preserve">Имеется возможность аренды жилья и приобретения жилых помещений </w:t>
      </w:r>
      <w:r w:rsidRPr="00B91AE4">
        <w:rPr>
          <w:spacing w:val="-2"/>
          <w:sz w:val="27"/>
          <w:szCs w:val="27"/>
        </w:rPr>
        <w:br/>
        <w:t>в новостройках и на вторичном рынке недвижимости.</w:t>
      </w:r>
    </w:p>
    <w:p w:rsidR="00B91AE4" w:rsidRPr="00B91AE4" w:rsidRDefault="00B91AE4" w:rsidP="00B91AE4">
      <w:pPr>
        <w:pStyle w:val="af0"/>
        <w:spacing w:before="0" w:beforeAutospacing="0" w:after="0" w:afterAutospacing="0"/>
        <w:ind w:firstLine="709"/>
        <w:jc w:val="both"/>
        <w:rPr>
          <w:spacing w:val="-2"/>
          <w:sz w:val="27"/>
          <w:szCs w:val="27"/>
        </w:rPr>
      </w:pPr>
      <w:r>
        <w:rPr>
          <w:spacing w:val="-2"/>
          <w:sz w:val="27"/>
          <w:szCs w:val="27"/>
        </w:rPr>
        <w:t xml:space="preserve">В </w:t>
      </w:r>
      <w:r w:rsidRPr="00B91AE4">
        <w:rPr>
          <w:spacing w:val="-2"/>
          <w:sz w:val="27"/>
          <w:szCs w:val="27"/>
        </w:rPr>
        <w:t>202</w:t>
      </w:r>
      <w:r w:rsidR="00B76B3E">
        <w:rPr>
          <w:spacing w:val="-2"/>
          <w:sz w:val="27"/>
          <w:szCs w:val="27"/>
        </w:rPr>
        <w:t>3</w:t>
      </w:r>
      <w:r w:rsidRPr="00B91AE4">
        <w:rPr>
          <w:spacing w:val="-2"/>
          <w:sz w:val="27"/>
          <w:szCs w:val="27"/>
        </w:rPr>
        <w:t xml:space="preserve"> год</w:t>
      </w:r>
      <w:r>
        <w:rPr>
          <w:spacing w:val="-2"/>
          <w:sz w:val="27"/>
          <w:szCs w:val="27"/>
        </w:rPr>
        <w:t>у</w:t>
      </w:r>
      <w:r w:rsidRPr="00B91AE4">
        <w:rPr>
          <w:spacing w:val="-2"/>
          <w:sz w:val="27"/>
          <w:szCs w:val="27"/>
        </w:rPr>
        <w:t xml:space="preserve"> цена 1 м</w:t>
      </w:r>
      <w:r>
        <w:rPr>
          <w:spacing w:val="-2"/>
          <w:sz w:val="27"/>
          <w:szCs w:val="27"/>
          <w:vertAlign w:val="superscript"/>
        </w:rPr>
        <w:t>2</w:t>
      </w:r>
      <w:r w:rsidRPr="00B91AE4">
        <w:rPr>
          <w:spacing w:val="-2"/>
          <w:sz w:val="27"/>
          <w:szCs w:val="27"/>
        </w:rPr>
        <w:t xml:space="preserve"> общей площади квартир на рынке жилья составила: </w:t>
      </w:r>
      <w:r w:rsidRPr="00B91AE4">
        <w:rPr>
          <w:spacing w:val="-2"/>
          <w:sz w:val="27"/>
          <w:szCs w:val="27"/>
        </w:rPr>
        <w:br/>
        <w:t xml:space="preserve">на первичном рынке – </w:t>
      </w:r>
      <w:r w:rsidR="00B76B3E">
        <w:rPr>
          <w:spacing w:val="-2"/>
          <w:sz w:val="27"/>
          <w:szCs w:val="27"/>
        </w:rPr>
        <w:t>113</w:t>
      </w:r>
      <w:r>
        <w:rPr>
          <w:spacing w:val="-2"/>
          <w:sz w:val="27"/>
          <w:szCs w:val="27"/>
        </w:rPr>
        <w:t> </w:t>
      </w:r>
      <w:r w:rsidR="00B76B3E">
        <w:rPr>
          <w:spacing w:val="-2"/>
          <w:sz w:val="27"/>
          <w:szCs w:val="27"/>
        </w:rPr>
        <w:t>830</w:t>
      </w:r>
      <w:r w:rsidRPr="00B91AE4">
        <w:rPr>
          <w:spacing w:val="-2"/>
          <w:sz w:val="27"/>
          <w:szCs w:val="27"/>
        </w:rPr>
        <w:t xml:space="preserve"> рублей, на вторичном рынке –</w:t>
      </w:r>
      <w:r w:rsidR="00B76B3E">
        <w:rPr>
          <w:spacing w:val="-2"/>
          <w:sz w:val="27"/>
          <w:szCs w:val="27"/>
        </w:rPr>
        <w:t>93</w:t>
      </w:r>
      <w:r>
        <w:rPr>
          <w:spacing w:val="-2"/>
          <w:sz w:val="27"/>
          <w:szCs w:val="27"/>
        </w:rPr>
        <w:t> </w:t>
      </w:r>
      <w:r w:rsidR="00B76B3E">
        <w:rPr>
          <w:spacing w:val="-2"/>
          <w:sz w:val="27"/>
          <w:szCs w:val="27"/>
        </w:rPr>
        <w:t>722</w:t>
      </w:r>
      <w:r w:rsidRPr="00B91AE4">
        <w:rPr>
          <w:spacing w:val="-2"/>
          <w:sz w:val="27"/>
          <w:szCs w:val="27"/>
        </w:rPr>
        <w:t xml:space="preserve"> рублей.</w:t>
      </w:r>
    </w:p>
    <w:p w:rsidR="009A5307" w:rsidRDefault="009A5307" w:rsidP="008E37BA">
      <w:pPr>
        <w:ind w:firstLine="709"/>
        <w:jc w:val="both"/>
        <w:rPr>
          <w:sz w:val="27"/>
          <w:szCs w:val="27"/>
        </w:rPr>
      </w:pPr>
      <w:r w:rsidRPr="005836E1">
        <w:rPr>
          <w:sz w:val="27"/>
          <w:szCs w:val="27"/>
        </w:rPr>
        <w:t xml:space="preserve">Томская область имеет высокий образовательный потенциал. В </w:t>
      </w:r>
      <w:r w:rsidR="00FA7B41">
        <w:rPr>
          <w:sz w:val="27"/>
          <w:szCs w:val="27"/>
        </w:rPr>
        <w:t>регионе</w:t>
      </w:r>
      <w:r w:rsidRPr="005836E1">
        <w:rPr>
          <w:sz w:val="27"/>
          <w:szCs w:val="27"/>
        </w:rPr>
        <w:t xml:space="preserve"> осуществляют деятельность </w:t>
      </w:r>
      <w:r w:rsidR="00B76B3E">
        <w:rPr>
          <w:sz w:val="27"/>
          <w:szCs w:val="27"/>
        </w:rPr>
        <w:t>177</w:t>
      </w:r>
      <w:r w:rsidR="00B91AE4">
        <w:rPr>
          <w:sz w:val="27"/>
          <w:szCs w:val="27"/>
        </w:rPr>
        <w:t xml:space="preserve"> дошкольн</w:t>
      </w:r>
      <w:r w:rsidR="00B76B3E">
        <w:rPr>
          <w:sz w:val="27"/>
          <w:szCs w:val="27"/>
        </w:rPr>
        <w:t>ых</w:t>
      </w:r>
      <w:r w:rsidR="00B91AE4">
        <w:rPr>
          <w:sz w:val="27"/>
          <w:szCs w:val="27"/>
        </w:rPr>
        <w:t xml:space="preserve"> образовательн</w:t>
      </w:r>
      <w:r w:rsidR="00B76B3E">
        <w:rPr>
          <w:sz w:val="27"/>
          <w:szCs w:val="27"/>
        </w:rPr>
        <w:t>ых</w:t>
      </w:r>
      <w:r w:rsidR="00B91AE4">
        <w:rPr>
          <w:sz w:val="27"/>
          <w:szCs w:val="27"/>
        </w:rPr>
        <w:t xml:space="preserve"> </w:t>
      </w:r>
      <w:r w:rsidR="008E37BA" w:rsidRPr="008E37BA">
        <w:rPr>
          <w:sz w:val="27"/>
          <w:szCs w:val="27"/>
        </w:rPr>
        <w:t>организаци</w:t>
      </w:r>
      <w:r w:rsidR="00B76B3E">
        <w:rPr>
          <w:sz w:val="27"/>
          <w:szCs w:val="27"/>
        </w:rPr>
        <w:t>й</w:t>
      </w:r>
      <w:r w:rsidR="008E37BA" w:rsidRPr="008E37BA">
        <w:rPr>
          <w:sz w:val="27"/>
          <w:szCs w:val="27"/>
        </w:rPr>
        <w:t xml:space="preserve"> </w:t>
      </w:r>
      <w:r w:rsidR="00B91AE4">
        <w:rPr>
          <w:sz w:val="27"/>
          <w:szCs w:val="27"/>
        </w:rPr>
        <w:br/>
      </w:r>
      <w:r w:rsidR="008E37BA" w:rsidRPr="008E37BA">
        <w:rPr>
          <w:sz w:val="27"/>
          <w:szCs w:val="27"/>
        </w:rPr>
        <w:t xml:space="preserve">и </w:t>
      </w:r>
      <w:r w:rsidR="00B91AE4">
        <w:rPr>
          <w:sz w:val="27"/>
          <w:szCs w:val="27"/>
        </w:rPr>
        <w:t>3</w:t>
      </w:r>
      <w:r w:rsidR="00B76B3E">
        <w:rPr>
          <w:sz w:val="27"/>
          <w:szCs w:val="27"/>
        </w:rPr>
        <w:t>02</w:t>
      </w:r>
      <w:r w:rsidR="00416300">
        <w:rPr>
          <w:sz w:val="27"/>
          <w:szCs w:val="27"/>
        </w:rPr>
        <w:t xml:space="preserve"> </w:t>
      </w:r>
      <w:r w:rsidR="00B91AE4">
        <w:rPr>
          <w:sz w:val="27"/>
          <w:szCs w:val="27"/>
        </w:rPr>
        <w:t>общеобразовательны</w:t>
      </w:r>
      <w:r w:rsidR="00B76B3E">
        <w:rPr>
          <w:sz w:val="27"/>
          <w:szCs w:val="27"/>
        </w:rPr>
        <w:t>е</w:t>
      </w:r>
      <w:r w:rsidR="00B91AE4">
        <w:rPr>
          <w:sz w:val="27"/>
          <w:szCs w:val="27"/>
        </w:rPr>
        <w:t xml:space="preserve"> </w:t>
      </w:r>
      <w:r w:rsidR="008E37BA" w:rsidRPr="008E37BA">
        <w:rPr>
          <w:sz w:val="27"/>
          <w:szCs w:val="27"/>
        </w:rPr>
        <w:t>организаци</w:t>
      </w:r>
      <w:r w:rsidR="00B76B3E">
        <w:rPr>
          <w:sz w:val="27"/>
          <w:szCs w:val="27"/>
        </w:rPr>
        <w:t>и</w:t>
      </w:r>
      <w:r w:rsidRPr="005836E1">
        <w:rPr>
          <w:sz w:val="27"/>
          <w:szCs w:val="27"/>
        </w:rPr>
        <w:t>.</w:t>
      </w:r>
      <w:r w:rsidR="00952FA4">
        <w:rPr>
          <w:sz w:val="27"/>
          <w:szCs w:val="27"/>
        </w:rPr>
        <w:t xml:space="preserve"> </w:t>
      </w:r>
      <w:r w:rsidRPr="005836E1">
        <w:rPr>
          <w:sz w:val="27"/>
          <w:szCs w:val="27"/>
        </w:rPr>
        <w:t xml:space="preserve">Со средним профессиональным образованием готовят специалистов </w:t>
      </w:r>
      <w:r w:rsidR="00952FA4">
        <w:rPr>
          <w:sz w:val="27"/>
          <w:szCs w:val="27"/>
        </w:rPr>
        <w:t>33</w:t>
      </w:r>
      <w:r w:rsidRPr="005836E1">
        <w:rPr>
          <w:sz w:val="27"/>
          <w:szCs w:val="27"/>
        </w:rPr>
        <w:t xml:space="preserve"> организаци</w:t>
      </w:r>
      <w:r w:rsidR="00B91AE4">
        <w:rPr>
          <w:sz w:val="27"/>
          <w:szCs w:val="27"/>
        </w:rPr>
        <w:t xml:space="preserve">й и </w:t>
      </w:r>
      <w:r w:rsidR="00952FA4">
        <w:rPr>
          <w:sz w:val="27"/>
          <w:szCs w:val="27"/>
        </w:rPr>
        <w:t>8</w:t>
      </w:r>
      <w:r w:rsidR="00B91AE4">
        <w:rPr>
          <w:sz w:val="27"/>
          <w:szCs w:val="27"/>
        </w:rPr>
        <w:t xml:space="preserve"> филиалов</w:t>
      </w:r>
      <w:r w:rsidRPr="005836E1">
        <w:rPr>
          <w:sz w:val="27"/>
          <w:szCs w:val="27"/>
        </w:rPr>
        <w:t>.</w:t>
      </w:r>
      <w:r w:rsidR="008E37BA">
        <w:rPr>
          <w:sz w:val="27"/>
          <w:szCs w:val="27"/>
        </w:rPr>
        <w:t xml:space="preserve"> </w:t>
      </w:r>
      <w:r w:rsidR="008E37BA" w:rsidRPr="008E37BA">
        <w:rPr>
          <w:sz w:val="27"/>
          <w:szCs w:val="27"/>
        </w:rPr>
        <w:t>Реализацию программ высшего образования осуществляют 1</w:t>
      </w:r>
      <w:r w:rsidR="00B76B3E">
        <w:rPr>
          <w:sz w:val="27"/>
          <w:szCs w:val="27"/>
        </w:rPr>
        <w:t xml:space="preserve">0 организаций </w:t>
      </w:r>
      <w:r w:rsidR="008E37BA" w:rsidRPr="008E37BA">
        <w:rPr>
          <w:sz w:val="27"/>
          <w:szCs w:val="27"/>
        </w:rPr>
        <w:t>(среди которых национальны</w:t>
      </w:r>
      <w:r w:rsidR="00B76B3E">
        <w:rPr>
          <w:sz w:val="27"/>
          <w:szCs w:val="27"/>
        </w:rPr>
        <w:t>й</w:t>
      </w:r>
      <w:r w:rsidR="008E37BA" w:rsidRPr="008E37BA">
        <w:rPr>
          <w:sz w:val="27"/>
          <w:szCs w:val="27"/>
        </w:rPr>
        <w:t xml:space="preserve"> исследовательски</w:t>
      </w:r>
      <w:r w:rsidR="00B76B3E">
        <w:rPr>
          <w:sz w:val="27"/>
          <w:szCs w:val="27"/>
        </w:rPr>
        <w:t>й</w:t>
      </w:r>
      <w:r w:rsidR="008E37BA" w:rsidRPr="008E37BA">
        <w:rPr>
          <w:sz w:val="27"/>
          <w:szCs w:val="27"/>
        </w:rPr>
        <w:t xml:space="preserve"> </w:t>
      </w:r>
      <w:r w:rsidR="00B76B3E">
        <w:rPr>
          <w:sz w:val="27"/>
          <w:szCs w:val="27"/>
        </w:rPr>
        <w:t>вуз)</w:t>
      </w:r>
      <w:r w:rsidR="008E37BA" w:rsidRPr="008E37BA">
        <w:rPr>
          <w:sz w:val="27"/>
          <w:szCs w:val="27"/>
        </w:rPr>
        <w:t>.</w:t>
      </w:r>
    </w:p>
    <w:p w:rsidR="00B91AE4" w:rsidRPr="00B76B3E" w:rsidRDefault="00B91AE4" w:rsidP="00B76B3E">
      <w:pPr>
        <w:pStyle w:val="af0"/>
        <w:spacing w:before="0" w:beforeAutospacing="0" w:after="0" w:afterAutospacing="0"/>
        <w:ind w:firstLine="709"/>
        <w:jc w:val="both"/>
        <w:rPr>
          <w:spacing w:val="-2"/>
          <w:sz w:val="27"/>
          <w:szCs w:val="27"/>
        </w:rPr>
      </w:pPr>
      <w:r w:rsidRPr="00B91AE4">
        <w:rPr>
          <w:sz w:val="27"/>
          <w:szCs w:val="27"/>
        </w:rPr>
        <w:t xml:space="preserve">На территории Томской области </w:t>
      </w:r>
      <w:r w:rsidR="00952FA4">
        <w:rPr>
          <w:sz w:val="27"/>
          <w:szCs w:val="27"/>
        </w:rPr>
        <w:t>действуют</w:t>
      </w:r>
      <w:r w:rsidRPr="00B91AE4">
        <w:rPr>
          <w:sz w:val="27"/>
          <w:szCs w:val="27"/>
        </w:rPr>
        <w:t xml:space="preserve"> академически</w:t>
      </w:r>
      <w:r w:rsidR="00952FA4">
        <w:rPr>
          <w:sz w:val="27"/>
          <w:szCs w:val="27"/>
        </w:rPr>
        <w:t>е</w:t>
      </w:r>
      <w:r w:rsidRPr="00B91AE4">
        <w:rPr>
          <w:sz w:val="27"/>
          <w:szCs w:val="27"/>
        </w:rPr>
        <w:t xml:space="preserve"> институт</w:t>
      </w:r>
      <w:r w:rsidR="00952FA4">
        <w:rPr>
          <w:sz w:val="27"/>
          <w:szCs w:val="27"/>
        </w:rPr>
        <w:t>ы</w:t>
      </w:r>
      <w:r w:rsidRPr="00B91AE4">
        <w:rPr>
          <w:sz w:val="27"/>
          <w:szCs w:val="27"/>
        </w:rPr>
        <w:t xml:space="preserve"> Российской </w:t>
      </w:r>
      <w:r w:rsidRPr="00B76B3E">
        <w:rPr>
          <w:spacing w:val="-2"/>
          <w:sz w:val="27"/>
          <w:szCs w:val="27"/>
        </w:rPr>
        <w:t>академии наук, в том числе Томский национальный исследовательский медицински</w:t>
      </w:r>
      <w:r w:rsidR="00952FA4" w:rsidRPr="00B76B3E">
        <w:rPr>
          <w:spacing w:val="-2"/>
          <w:sz w:val="27"/>
          <w:szCs w:val="27"/>
        </w:rPr>
        <w:t>й центр</w:t>
      </w:r>
      <w:r w:rsidRPr="00B76B3E">
        <w:rPr>
          <w:spacing w:val="-2"/>
          <w:sz w:val="27"/>
          <w:szCs w:val="27"/>
        </w:rPr>
        <w:t>.</w:t>
      </w:r>
    </w:p>
    <w:p w:rsidR="00B76B3E" w:rsidRPr="00B76B3E" w:rsidRDefault="00B76B3E" w:rsidP="00B76B3E">
      <w:pPr>
        <w:pStyle w:val="af0"/>
        <w:spacing w:before="0" w:beforeAutospacing="0" w:after="0" w:afterAutospacing="0"/>
        <w:ind w:firstLine="709"/>
        <w:jc w:val="both"/>
        <w:rPr>
          <w:spacing w:val="-2"/>
          <w:sz w:val="27"/>
          <w:szCs w:val="27"/>
        </w:rPr>
      </w:pPr>
      <w:r w:rsidRPr="00B76B3E">
        <w:rPr>
          <w:spacing w:val="-2"/>
          <w:sz w:val="27"/>
          <w:szCs w:val="27"/>
        </w:rPr>
        <w:t>В системе учреждений культуры региона действуют 276 клубов и домов народного творчества, 293 библиотеки, 2 областных и 8 муниципальных музеев, 70</w:t>
      </w:r>
      <w:r w:rsidR="006E4AF8">
        <w:rPr>
          <w:spacing w:val="-2"/>
          <w:sz w:val="27"/>
          <w:szCs w:val="27"/>
        </w:rPr>
        <w:t> </w:t>
      </w:r>
      <w:r w:rsidRPr="00B76B3E">
        <w:rPr>
          <w:spacing w:val="-2"/>
          <w:sz w:val="27"/>
          <w:szCs w:val="27"/>
        </w:rPr>
        <w:t>учреждений музейного типа, 5 профессиональных театров (3 областных государственных и 2 муниципальных), филармония с органным залом, картинные галереи и художественные мастерские.</w:t>
      </w:r>
    </w:p>
    <w:p w:rsidR="00B76B3E" w:rsidRPr="00151AB4" w:rsidRDefault="00B76B3E" w:rsidP="00B76B3E">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151AB4">
        <w:rPr>
          <w:i/>
          <w:sz w:val="27"/>
          <w:szCs w:val="27"/>
        </w:rPr>
        <w:t>Т</w:t>
      </w:r>
      <w:r>
        <w:rPr>
          <w:i/>
          <w:sz w:val="27"/>
          <w:szCs w:val="27"/>
        </w:rPr>
        <w:t>омской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A82F02">
        <w:rPr>
          <w:i/>
          <w:sz w:val="27"/>
          <w:szCs w:val="27"/>
        </w:rPr>
        <w:t>.</w:t>
      </w:r>
      <w:r w:rsidR="006E4AF8">
        <w:rPr>
          <w:i/>
          <w:sz w:val="27"/>
          <w:szCs w:val="27"/>
        </w:rPr>
        <w:t xml:space="preserve"> Соотечественнику необходимо соотве</w:t>
      </w:r>
      <w:r w:rsidR="00133015">
        <w:rPr>
          <w:i/>
          <w:sz w:val="27"/>
          <w:szCs w:val="27"/>
        </w:rPr>
        <w:t>т</w:t>
      </w:r>
      <w:r w:rsidR="006E4AF8">
        <w:rPr>
          <w:i/>
          <w:sz w:val="27"/>
          <w:szCs w:val="27"/>
        </w:rPr>
        <w:t>ствовать требовниям, указанным в одном из нижеуказанных пунктов.</w:t>
      </w:r>
    </w:p>
    <w:p w:rsidR="006E4AF8" w:rsidRPr="006E4AF8" w:rsidRDefault="006E4AF8" w:rsidP="006E4AF8">
      <w:pPr>
        <w:ind w:firstLine="720"/>
        <w:jc w:val="both"/>
        <w:rPr>
          <w:sz w:val="27"/>
          <w:szCs w:val="27"/>
        </w:rPr>
      </w:pPr>
      <w:r w:rsidRPr="006E4AF8">
        <w:rPr>
          <w:sz w:val="27"/>
          <w:szCs w:val="27"/>
        </w:rPr>
        <w:t xml:space="preserve">1. Соотечественники, обращающиеся с заявлением об участии </w:t>
      </w:r>
      <w:r>
        <w:rPr>
          <w:sz w:val="27"/>
          <w:szCs w:val="27"/>
        </w:rPr>
        <w:br/>
      </w:r>
      <w:r w:rsidRPr="006E4AF8">
        <w:rPr>
          <w:sz w:val="27"/>
          <w:szCs w:val="27"/>
        </w:rPr>
        <w:t>в Государственной программе на территории Томской области, имеющие:</w:t>
      </w:r>
    </w:p>
    <w:p w:rsidR="006E4AF8" w:rsidRPr="006E4AF8" w:rsidRDefault="006E4AF8" w:rsidP="006E4AF8">
      <w:pPr>
        <w:ind w:firstLine="720"/>
        <w:jc w:val="both"/>
        <w:rPr>
          <w:sz w:val="27"/>
          <w:szCs w:val="27"/>
        </w:rPr>
      </w:pPr>
      <w:r w:rsidRPr="006E4AF8">
        <w:rPr>
          <w:sz w:val="27"/>
          <w:szCs w:val="27"/>
        </w:rPr>
        <w:t>среднее профессиональное образование или высшее образование;</w:t>
      </w:r>
    </w:p>
    <w:p w:rsidR="006E4AF8" w:rsidRPr="006E4AF8" w:rsidRDefault="006E4AF8" w:rsidP="006E4AF8">
      <w:pPr>
        <w:ind w:firstLine="720"/>
        <w:jc w:val="both"/>
        <w:rPr>
          <w:sz w:val="27"/>
          <w:szCs w:val="27"/>
        </w:rPr>
      </w:pPr>
      <w:r w:rsidRPr="006E4AF8">
        <w:rPr>
          <w:sz w:val="27"/>
          <w:szCs w:val="27"/>
        </w:rPr>
        <w:t xml:space="preserve">документально подтверждаемую трудовую или предпринимательскую деятельность на территории Томской области не менее 1 года до дня подачи заявления об участии в Государственной программе и доход не ниже минимального размера оплаты труда, установленного федеральным законом, увеличенного </w:t>
      </w:r>
      <w:r>
        <w:rPr>
          <w:sz w:val="27"/>
          <w:szCs w:val="27"/>
        </w:rPr>
        <w:br/>
      </w:r>
      <w:r w:rsidRPr="006E4AF8">
        <w:rPr>
          <w:sz w:val="27"/>
          <w:szCs w:val="27"/>
        </w:rPr>
        <w:t xml:space="preserve">на размер районного коэффициента, на дату подачи заявления об участии </w:t>
      </w:r>
      <w:r>
        <w:rPr>
          <w:sz w:val="27"/>
          <w:szCs w:val="27"/>
        </w:rPr>
        <w:br/>
      </w:r>
      <w:r w:rsidRPr="006E4AF8">
        <w:rPr>
          <w:sz w:val="27"/>
          <w:szCs w:val="27"/>
        </w:rPr>
        <w:t>в Государственной программе.</w:t>
      </w:r>
    </w:p>
    <w:p w:rsidR="006E4AF8" w:rsidRPr="006E4AF8" w:rsidRDefault="006E4AF8" w:rsidP="006E4AF8">
      <w:pPr>
        <w:ind w:firstLine="720"/>
        <w:jc w:val="both"/>
        <w:rPr>
          <w:sz w:val="27"/>
          <w:szCs w:val="27"/>
        </w:rPr>
      </w:pPr>
      <w:r w:rsidRPr="006E4AF8">
        <w:rPr>
          <w:sz w:val="27"/>
          <w:szCs w:val="27"/>
        </w:rPr>
        <w:t xml:space="preserve">2. Соотечественники, обращающиеся с заявлением об участии </w:t>
      </w:r>
      <w:r>
        <w:rPr>
          <w:sz w:val="27"/>
          <w:szCs w:val="27"/>
        </w:rPr>
        <w:br/>
      </w:r>
      <w:r w:rsidRPr="006E4AF8">
        <w:rPr>
          <w:sz w:val="27"/>
          <w:szCs w:val="27"/>
        </w:rPr>
        <w:t>в Государственной программе за рубежом, имеющие:</w:t>
      </w:r>
    </w:p>
    <w:p w:rsidR="006E4AF8" w:rsidRPr="006E4AF8" w:rsidRDefault="006E4AF8" w:rsidP="006E4AF8">
      <w:pPr>
        <w:ind w:firstLine="720"/>
        <w:jc w:val="both"/>
        <w:rPr>
          <w:sz w:val="27"/>
          <w:szCs w:val="27"/>
        </w:rPr>
      </w:pPr>
      <w:r w:rsidRPr="006E4AF8">
        <w:rPr>
          <w:sz w:val="27"/>
          <w:szCs w:val="27"/>
        </w:rPr>
        <w:lastRenderedPageBreak/>
        <w:t>среднее профессиональное образование или высшее образование;</w:t>
      </w:r>
    </w:p>
    <w:p w:rsidR="006E4AF8" w:rsidRPr="006E4AF8" w:rsidRDefault="006E4AF8" w:rsidP="006E4AF8">
      <w:pPr>
        <w:ind w:firstLine="720"/>
        <w:jc w:val="both"/>
        <w:rPr>
          <w:sz w:val="27"/>
          <w:szCs w:val="27"/>
        </w:rPr>
      </w:pPr>
      <w:r w:rsidRPr="006E4AF8">
        <w:rPr>
          <w:sz w:val="27"/>
          <w:szCs w:val="27"/>
        </w:rPr>
        <w:t>профессию либо специальность или направление подготовки, востребованные на рынке труда Томской области, и документально подтверждаемую трудовую деятельность по профессии либо специальности или направлению подготовки либо осуществляющие инвестиционную или предпринимательскую деятельность.</w:t>
      </w:r>
    </w:p>
    <w:p w:rsidR="006E4AF8" w:rsidRPr="006E4AF8" w:rsidRDefault="006E4AF8" w:rsidP="006E4AF8">
      <w:pPr>
        <w:ind w:firstLine="720"/>
        <w:jc w:val="both"/>
        <w:rPr>
          <w:sz w:val="27"/>
          <w:szCs w:val="27"/>
        </w:rPr>
      </w:pPr>
      <w:r w:rsidRPr="006E4AF8">
        <w:rPr>
          <w:sz w:val="27"/>
          <w:szCs w:val="27"/>
        </w:rPr>
        <w:t>3.</w:t>
      </w:r>
      <w:r w:rsidR="00133015">
        <w:rPr>
          <w:sz w:val="27"/>
          <w:szCs w:val="27"/>
        </w:rPr>
        <w:t> </w:t>
      </w:r>
      <w:r w:rsidRPr="006E4AF8">
        <w:rPr>
          <w:sz w:val="27"/>
          <w:szCs w:val="27"/>
        </w:rPr>
        <w:t xml:space="preserve">Соотечественники </w:t>
      </w:r>
      <w:r>
        <w:rPr>
          <w:sz w:val="27"/>
          <w:szCs w:val="27"/>
        </w:rPr>
        <w:t>–</w:t>
      </w:r>
      <w:r w:rsidRPr="006E4AF8">
        <w:rPr>
          <w:sz w:val="27"/>
          <w:szCs w:val="27"/>
        </w:rPr>
        <w:t xml:space="preserve"> иностранные студенты, обучающиеся по очной форме на последнем курсе в профессиональной образовательной организации или образовательной организации высшего образования в Томской области </w:t>
      </w:r>
      <w:r>
        <w:rPr>
          <w:sz w:val="27"/>
          <w:szCs w:val="27"/>
        </w:rPr>
        <w:br/>
      </w:r>
      <w:r w:rsidRPr="006E4AF8">
        <w:rPr>
          <w:sz w:val="27"/>
          <w:szCs w:val="27"/>
        </w:rPr>
        <w:t>по профессиям либо специальностям или направлениям подготовки, востребованным на рынке труда Томской области, у которых отсутствуют академические задолженности и задолженности по оплате за обучение.</w:t>
      </w:r>
    </w:p>
    <w:p w:rsidR="006E4AF8" w:rsidRPr="006E4AF8" w:rsidRDefault="006E4AF8" w:rsidP="006E4AF8">
      <w:pPr>
        <w:ind w:firstLine="720"/>
        <w:jc w:val="both"/>
        <w:rPr>
          <w:sz w:val="27"/>
          <w:szCs w:val="27"/>
        </w:rPr>
      </w:pPr>
      <w:r w:rsidRPr="006E4AF8">
        <w:rPr>
          <w:sz w:val="27"/>
          <w:szCs w:val="27"/>
        </w:rPr>
        <w:t>Указанные требования не распространяются на соотечественников:</w:t>
      </w:r>
    </w:p>
    <w:p w:rsidR="00B76B3E" w:rsidRPr="006E4AF8" w:rsidRDefault="00B76B3E" w:rsidP="006E4AF8">
      <w:pPr>
        <w:ind w:firstLine="720"/>
        <w:jc w:val="both"/>
        <w:rPr>
          <w:sz w:val="27"/>
          <w:szCs w:val="27"/>
        </w:rPr>
      </w:pPr>
      <w:r w:rsidRPr="00151AB4">
        <w:rPr>
          <w:sz w:val="27"/>
          <w:szCs w:val="27"/>
        </w:rPr>
        <w:t>прибывшим на территорию Российской Федерации в экстренном массовом порядке и признанным беженцами</w:t>
      </w:r>
      <w:r w:rsidRPr="006E4AF8">
        <w:rPr>
          <w:sz w:val="27"/>
          <w:szCs w:val="27"/>
        </w:rPr>
        <w:t xml:space="preserve"> на территории Российской Федерации или получившим временное убежище на территории Российской Федерации; </w:t>
      </w:r>
    </w:p>
    <w:p w:rsidR="00B76B3E" w:rsidRPr="004D7684" w:rsidRDefault="00B76B3E" w:rsidP="006E4AF8">
      <w:pPr>
        <w:ind w:firstLine="720"/>
        <w:jc w:val="both"/>
        <w:rPr>
          <w:rFonts w:eastAsia="Calibri" w:cs="Calibri"/>
          <w:sz w:val="27"/>
          <w:szCs w:val="27"/>
        </w:rPr>
      </w:pPr>
      <w:r w:rsidRPr="006E4AF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w:t>
      </w:r>
      <w:r w:rsidRPr="004D7684">
        <w:rPr>
          <w:rFonts w:eastAsia="Calibri" w:cs="Calibri"/>
          <w:sz w:val="27"/>
          <w:szCs w:val="27"/>
        </w:rPr>
        <w:t xml:space="preserve">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B76B3E" w:rsidRPr="009E67BF" w:rsidRDefault="00B76B3E" w:rsidP="00B76B3E">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B76B3E" w:rsidRPr="009E67BF" w:rsidRDefault="00B76B3E" w:rsidP="00B76B3E">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B76B3E" w:rsidRDefault="00B76B3E" w:rsidP="00B76B3E">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B91AE4">
        <w:rPr>
          <w:sz w:val="27"/>
          <w:szCs w:val="27"/>
        </w:rPr>
        <w:t xml:space="preserve">Томской </w:t>
      </w:r>
      <w:r w:rsidRPr="00A367B9">
        <w:rPr>
          <w:sz w:val="27"/>
          <w:szCs w:val="27"/>
        </w:rPr>
        <w:t>области</w:t>
      </w:r>
    </w:p>
    <w:p w:rsidR="00B76B3E" w:rsidRPr="00490295" w:rsidRDefault="00B76B3E" w:rsidP="00B76B3E">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B76B3E" w:rsidRPr="0034286E" w:rsidTr="006E4AF8">
        <w:trPr>
          <w:trHeight w:val="698"/>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6B3E" w:rsidRPr="0034286E" w:rsidRDefault="00B76B3E" w:rsidP="00D36CDA">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B91AE4">
              <w:rPr>
                <w:sz w:val="27"/>
                <w:szCs w:val="27"/>
              </w:rPr>
              <w:t xml:space="preserve">Томской </w:t>
            </w:r>
            <w:r w:rsidRPr="00A367B9">
              <w:rPr>
                <w:sz w:val="27"/>
                <w:szCs w:val="27"/>
              </w:rPr>
              <w:t>области</w:t>
            </w:r>
          </w:p>
          <w:p w:rsidR="00B76B3E" w:rsidRPr="002D44BB" w:rsidRDefault="00B76B3E" w:rsidP="00D36CDA">
            <w:pPr>
              <w:ind w:firstLine="709"/>
              <w:contextualSpacing/>
              <w:jc w:val="both"/>
              <w:rPr>
                <w:sz w:val="20"/>
                <w:szCs w:val="20"/>
              </w:rPr>
            </w:pPr>
          </w:p>
          <w:p w:rsidR="00B76B3E" w:rsidRPr="0034286E" w:rsidRDefault="00B76B3E" w:rsidP="00D36CDA">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B76B3E" w:rsidTr="00D36CDA">
        <w:trPr>
          <w:trHeight w:val="274"/>
        </w:trPr>
        <w:tc>
          <w:tcPr>
            <w:tcW w:w="9634" w:type="dxa"/>
            <w:gridSpan w:val="5"/>
            <w:tcBorders>
              <w:top w:val="single" w:sz="4" w:space="0" w:color="auto"/>
              <w:left w:val="nil"/>
              <w:bottom w:val="single" w:sz="4" w:space="0" w:color="auto"/>
              <w:right w:val="nil"/>
            </w:tcBorders>
          </w:tcPr>
          <w:p w:rsidR="00B76B3E" w:rsidRPr="002D44BB" w:rsidRDefault="00B76B3E" w:rsidP="00D36CDA">
            <w:pPr>
              <w:rPr>
                <w:sz w:val="40"/>
                <w:szCs w:val="40"/>
              </w:rPr>
            </w:pPr>
            <w:r w:rsidRPr="002D44BB">
              <w:rPr>
                <w:sz w:val="40"/>
                <w:szCs w:val="40"/>
              </w:rPr>
              <w:sym w:font="Symbol" w:char="F0AF"/>
            </w:r>
          </w:p>
        </w:tc>
      </w:tr>
      <w:tr w:rsidR="00B76B3E" w:rsidTr="006E4AF8">
        <w:trPr>
          <w:trHeight w:val="764"/>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6B3E" w:rsidRPr="0050773E" w:rsidRDefault="00B76B3E" w:rsidP="00D36CDA">
            <w:pPr>
              <w:rPr>
                <w:sz w:val="27"/>
                <w:szCs w:val="27"/>
              </w:rPr>
            </w:pPr>
            <w:r w:rsidRPr="0050773E">
              <w:rPr>
                <w:sz w:val="27"/>
                <w:szCs w:val="27"/>
              </w:rPr>
              <w:t>Постановка на миграционный учет участника</w:t>
            </w:r>
          </w:p>
          <w:p w:rsidR="00B76B3E" w:rsidRPr="0050773E" w:rsidRDefault="00B76B3E" w:rsidP="00D36CDA">
            <w:pPr>
              <w:rPr>
                <w:sz w:val="27"/>
                <w:szCs w:val="27"/>
              </w:rPr>
            </w:pPr>
            <w:r w:rsidRPr="0050773E">
              <w:rPr>
                <w:sz w:val="27"/>
                <w:szCs w:val="27"/>
              </w:rPr>
              <w:t>Государственной программы и членов его семьи</w:t>
            </w:r>
          </w:p>
          <w:p w:rsidR="00B76B3E" w:rsidRDefault="00B76B3E" w:rsidP="00D36CD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B76B3E" w:rsidTr="00D36CDA">
        <w:trPr>
          <w:trHeight w:val="341"/>
        </w:trPr>
        <w:tc>
          <w:tcPr>
            <w:tcW w:w="2879" w:type="dxa"/>
            <w:tcBorders>
              <w:top w:val="single" w:sz="4" w:space="0" w:color="auto"/>
              <w:left w:val="nil"/>
              <w:bottom w:val="single" w:sz="4" w:space="0" w:color="auto"/>
              <w:right w:val="nil"/>
            </w:tcBorders>
            <w:vAlign w:val="center"/>
          </w:tcPr>
          <w:p w:rsidR="00B76B3E" w:rsidRPr="002D44BB" w:rsidRDefault="00B76B3E" w:rsidP="00D36CDA">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B76B3E" w:rsidRPr="002D44BB" w:rsidRDefault="00B76B3E" w:rsidP="00D36CDA">
            <w:pPr>
              <w:rPr>
                <w:sz w:val="40"/>
                <w:szCs w:val="40"/>
              </w:rPr>
            </w:pPr>
          </w:p>
        </w:tc>
        <w:tc>
          <w:tcPr>
            <w:tcW w:w="3817" w:type="dxa"/>
            <w:tcBorders>
              <w:top w:val="nil"/>
              <w:left w:val="nil"/>
              <w:bottom w:val="single" w:sz="4" w:space="0" w:color="auto"/>
              <w:right w:val="nil"/>
            </w:tcBorders>
            <w:vAlign w:val="center"/>
          </w:tcPr>
          <w:p w:rsidR="00B76B3E" w:rsidRPr="002D44BB" w:rsidRDefault="00B76B3E" w:rsidP="00D36CDA">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B76B3E" w:rsidRPr="002D44BB" w:rsidRDefault="00B76B3E" w:rsidP="00D36CDA">
            <w:pPr>
              <w:rPr>
                <w:sz w:val="40"/>
                <w:szCs w:val="40"/>
              </w:rPr>
            </w:pPr>
          </w:p>
        </w:tc>
        <w:tc>
          <w:tcPr>
            <w:tcW w:w="2115" w:type="dxa"/>
            <w:tcBorders>
              <w:top w:val="nil"/>
              <w:left w:val="nil"/>
              <w:bottom w:val="single" w:sz="4" w:space="0" w:color="auto"/>
              <w:right w:val="nil"/>
            </w:tcBorders>
            <w:vAlign w:val="center"/>
          </w:tcPr>
          <w:p w:rsidR="00B76B3E" w:rsidRPr="002D44BB" w:rsidRDefault="00B76B3E" w:rsidP="00D36CDA">
            <w:pPr>
              <w:rPr>
                <w:sz w:val="40"/>
                <w:szCs w:val="40"/>
              </w:rPr>
            </w:pPr>
            <w:r w:rsidRPr="002D44BB">
              <w:rPr>
                <w:sz w:val="40"/>
                <w:szCs w:val="40"/>
              </w:rPr>
              <w:sym w:font="Symbol" w:char="F0AF"/>
            </w:r>
          </w:p>
        </w:tc>
      </w:tr>
      <w:tr w:rsidR="00B76B3E" w:rsidTr="00D36CDA">
        <w:trPr>
          <w:trHeight w:val="1128"/>
        </w:trPr>
        <w:tc>
          <w:tcPr>
            <w:tcW w:w="2879" w:type="dxa"/>
            <w:tcBorders>
              <w:top w:val="single" w:sz="4" w:space="0" w:color="auto"/>
              <w:left w:val="single" w:sz="4" w:space="0" w:color="auto"/>
              <w:bottom w:val="single" w:sz="4" w:space="0" w:color="auto"/>
              <w:right w:val="single" w:sz="4" w:space="0" w:color="auto"/>
            </w:tcBorders>
            <w:vAlign w:val="center"/>
          </w:tcPr>
          <w:p w:rsidR="00B76B3E" w:rsidRDefault="00B76B3E" w:rsidP="00D36CDA">
            <w:pPr>
              <w:rPr>
                <w:sz w:val="27"/>
                <w:szCs w:val="27"/>
              </w:rPr>
            </w:pPr>
            <w:r w:rsidRPr="0050773E">
              <w:rPr>
                <w:sz w:val="27"/>
                <w:szCs w:val="27"/>
              </w:rPr>
              <w:lastRenderedPageBreak/>
              <w:t>Территориальный орган МВД России</w:t>
            </w:r>
          </w:p>
          <w:p w:rsidR="00B76B3E" w:rsidRPr="003A0592" w:rsidRDefault="00B76B3E" w:rsidP="00D36CDA">
            <w:pPr>
              <w:widowControl/>
              <w:rPr>
                <w:sz w:val="24"/>
                <w:szCs w:val="24"/>
              </w:rPr>
            </w:pPr>
          </w:p>
        </w:tc>
        <w:tc>
          <w:tcPr>
            <w:tcW w:w="411" w:type="dxa"/>
            <w:tcBorders>
              <w:top w:val="nil"/>
              <w:left w:val="single" w:sz="4" w:space="0" w:color="auto"/>
              <w:bottom w:val="nil"/>
              <w:right w:val="single" w:sz="4" w:space="0" w:color="auto"/>
            </w:tcBorders>
            <w:vAlign w:val="center"/>
          </w:tcPr>
          <w:p w:rsidR="00B76B3E" w:rsidRPr="0050773E" w:rsidRDefault="00B76B3E" w:rsidP="00D36CDA">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B76B3E" w:rsidRPr="0050773E" w:rsidRDefault="00B76B3E" w:rsidP="00D36CD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B76B3E" w:rsidRPr="0050773E" w:rsidRDefault="00B76B3E" w:rsidP="00D36CDA">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B76B3E" w:rsidRPr="0050773E" w:rsidRDefault="00B76B3E" w:rsidP="00D36CD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B76B3E" w:rsidTr="00D36CDA">
        <w:trPr>
          <w:trHeight w:val="403"/>
        </w:trPr>
        <w:tc>
          <w:tcPr>
            <w:tcW w:w="9634" w:type="dxa"/>
            <w:gridSpan w:val="5"/>
            <w:tcBorders>
              <w:top w:val="nil"/>
              <w:left w:val="nil"/>
              <w:bottom w:val="single" w:sz="4" w:space="0" w:color="auto"/>
              <w:right w:val="nil"/>
            </w:tcBorders>
            <w:vAlign w:val="center"/>
          </w:tcPr>
          <w:p w:rsidR="00B76B3E" w:rsidRPr="0050773E" w:rsidRDefault="00B76B3E" w:rsidP="00D36CDA">
            <w:pPr>
              <w:rPr>
                <w:sz w:val="27"/>
                <w:szCs w:val="27"/>
              </w:rPr>
            </w:pPr>
            <w:r w:rsidRPr="002D44BB">
              <w:rPr>
                <w:sz w:val="40"/>
                <w:szCs w:val="40"/>
              </w:rPr>
              <w:sym w:font="Symbol" w:char="F0AF"/>
            </w:r>
          </w:p>
        </w:tc>
      </w:tr>
      <w:tr w:rsidR="00B76B3E" w:rsidTr="006E4AF8">
        <w:trPr>
          <w:trHeight w:val="5320"/>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6B3E" w:rsidRPr="0050773E" w:rsidRDefault="00B76B3E" w:rsidP="00D36CD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Pr="00B91AE4">
              <w:rPr>
                <w:sz w:val="27"/>
                <w:szCs w:val="27"/>
              </w:rPr>
              <w:t xml:space="preserve">Томской </w:t>
            </w:r>
            <w:r w:rsidRPr="00A367B9">
              <w:rPr>
                <w:sz w:val="27"/>
                <w:szCs w:val="27"/>
              </w:rPr>
              <w:t>области</w:t>
            </w:r>
          </w:p>
          <w:p w:rsidR="00B76B3E" w:rsidRPr="00205F89" w:rsidRDefault="00B76B3E" w:rsidP="00D36CDA">
            <w:pPr>
              <w:rPr>
                <w:sz w:val="24"/>
                <w:szCs w:val="24"/>
              </w:rPr>
            </w:pPr>
          </w:p>
          <w:p w:rsidR="00B76B3E" w:rsidRPr="00561829" w:rsidRDefault="00561829" w:rsidP="00D36CDA">
            <w:pPr>
              <w:rPr>
                <w:sz w:val="24"/>
                <w:szCs w:val="24"/>
              </w:rPr>
            </w:pPr>
            <w:r w:rsidRPr="00561829">
              <w:rPr>
                <w:sz w:val="24"/>
                <w:szCs w:val="24"/>
              </w:rPr>
              <w:t>634009, г. Томск, пр. Ленина, д. 122</w:t>
            </w:r>
          </w:p>
          <w:p w:rsidR="00B76B3E" w:rsidRPr="00C32EBC" w:rsidRDefault="00B76B3E" w:rsidP="00D36CDA">
            <w:pPr>
              <w:rPr>
                <w:sz w:val="24"/>
                <w:szCs w:val="24"/>
              </w:rPr>
            </w:pPr>
          </w:p>
          <w:p w:rsidR="00B76B3E" w:rsidRDefault="00B76B3E" w:rsidP="00D36CDA">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B76B3E" w:rsidRPr="0050773E" w:rsidRDefault="00B76B3E" w:rsidP="00D36CDA">
            <w:pPr>
              <w:rPr>
                <w:sz w:val="27"/>
                <w:szCs w:val="27"/>
              </w:rPr>
            </w:pPr>
          </w:p>
          <w:p w:rsidR="00B76B3E" w:rsidRPr="0050773E" w:rsidRDefault="00B76B3E" w:rsidP="00D36CDA">
            <w:pPr>
              <w:rPr>
                <w:sz w:val="27"/>
                <w:szCs w:val="27"/>
              </w:rPr>
            </w:pPr>
            <w:r w:rsidRPr="0050773E">
              <w:rPr>
                <w:sz w:val="27"/>
                <w:szCs w:val="27"/>
              </w:rPr>
              <w:t xml:space="preserve">консультация по вопросам определения правового статуса на территории РФ, </w:t>
            </w:r>
          </w:p>
          <w:p w:rsidR="00B76B3E" w:rsidRPr="0050773E" w:rsidRDefault="00B76B3E" w:rsidP="00D36CDA">
            <w:pPr>
              <w:rPr>
                <w:sz w:val="27"/>
                <w:szCs w:val="27"/>
              </w:rPr>
            </w:pPr>
          </w:p>
          <w:p w:rsidR="00B76B3E" w:rsidRPr="0050773E" w:rsidRDefault="00B76B3E" w:rsidP="00D36CDA">
            <w:pPr>
              <w:rPr>
                <w:sz w:val="27"/>
                <w:szCs w:val="27"/>
              </w:rPr>
            </w:pPr>
            <w:r w:rsidRPr="0050773E">
              <w:rPr>
                <w:sz w:val="27"/>
                <w:szCs w:val="27"/>
              </w:rPr>
              <w:t xml:space="preserve">оформление разрешения на временное проживание/вида на жительство </w:t>
            </w:r>
          </w:p>
          <w:p w:rsidR="00B76B3E" w:rsidRPr="0050773E" w:rsidRDefault="00B76B3E" w:rsidP="00D36CDA">
            <w:pPr>
              <w:rPr>
                <w:sz w:val="27"/>
                <w:szCs w:val="27"/>
              </w:rPr>
            </w:pPr>
          </w:p>
          <w:p w:rsidR="00B76B3E" w:rsidRDefault="00B76B3E" w:rsidP="00D36CDA">
            <w:pPr>
              <w:rPr>
                <w:sz w:val="27"/>
                <w:szCs w:val="27"/>
              </w:rPr>
            </w:pPr>
            <w:r w:rsidRPr="0050773E">
              <w:rPr>
                <w:sz w:val="27"/>
                <w:szCs w:val="27"/>
              </w:rPr>
              <w:t>обращение с заявлением о приобретении гражданства Российской Федерации</w:t>
            </w:r>
          </w:p>
          <w:p w:rsidR="00B76B3E" w:rsidRPr="0050773E" w:rsidRDefault="00B76B3E" w:rsidP="00D36CDA">
            <w:pPr>
              <w:rPr>
                <w:sz w:val="27"/>
                <w:szCs w:val="27"/>
              </w:rPr>
            </w:pPr>
          </w:p>
          <w:p w:rsidR="00B76B3E" w:rsidRPr="0050773E" w:rsidRDefault="00B76B3E" w:rsidP="00D36CD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B76B3E" w:rsidRPr="0050773E" w:rsidRDefault="00B76B3E" w:rsidP="00D36CDA">
            <w:pPr>
              <w:rPr>
                <w:sz w:val="27"/>
                <w:szCs w:val="27"/>
              </w:rPr>
            </w:pPr>
          </w:p>
          <w:p w:rsidR="00B76B3E" w:rsidRDefault="00B76B3E" w:rsidP="00D36CDA">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B76B3E" w:rsidRDefault="00B76B3E" w:rsidP="00D36CDA">
            <w:pPr>
              <w:rPr>
                <w:sz w:val="27"/>
                <w:szCs w:val="27"/>
              </w:rPr>
            </w:pPr>
            <w:r w:rsidRPr="0050773E">
              <w:rPr>
                <w:sz w:val="27"/>
                <w:szCs w:val="27"/>
              </w:rPr>
              <w:t>получение мер государственной поддержки</w:t>
            </w:r>
            <w:r>
              <w:rPr>
                <w:sz w:val="27"/>
                <w:szCs w:val="27"/>
              </w:rPr>
              <w:t xml:space="preserve"> </w:t>
            </w:r>
          </w:p>
          <w:p w:rsidR="00B76B3E" w:rsidRPr="0050773E" w:rsidRDefault="00B76B3E" w:rsidP="00D36CDA">
            <w:pPr>
              <w:rPr>
                <w:sz w:val="27"/>
                <w:szCs w:val="27"/>
              </w:rPr>
            </w:pPr>
          </w:p>
          <w:p w:rsidR="00B76B3E" w:rsidRPr="0050773E" w:rsidRDefault="00B76B3E" w:rsidP="00D36CD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76B3E" w:rsidTr="00D36CDA">
        <w:trPr>
          <w:trHeight w:val="450"/>
        </w:trPr>
        <w:tc>
          <w:tcPr>
            <w:tcW w:w="9634" w:type="dxa"/>
            <w:gridSpan w:val="5"/>
            <w:tcBorders>
              <w:top w:val="single" w:sz="4" w:space="0" w:color="auto"/>
              <w:left w:val="nil"/>
              <w:bottom w:val="single" w:sz="4" w:space="0" w:color="auto"/>
              <w:right w:val="nil"/>
            </w:tcBorders>
            <w:vAlign w:val="center"/>
          </w:tcPr>
          <w:p w:rsidR="00B76B3E" w:rsidRDefault="00B76B3E" w:rsidP="00D36CDA">
            <w:r w:rsidRPr="00E2691B">
              <w:rPr>
                <w:sz w:val="48"/>
              </w:rPr>
              <w:sym w:font="Symbol" w:char="F0AF"/>
            </w:r>
          </w:p>
        </w:tc>
      </w:tr>
      <w:tr w:rsidR="00B76B3E" w:rsidTr="00E35756">
        <w:trPr>
          <w:trHeight w:val="5711"/>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6B3E" w:rsidRPr="00A7380A" w:rsidRDefault="00444223" w:rsidP="00D36CDA">
            <w:pPr>
              <w:rPr>
                <w:rStyle w:val="FontStyle14"/>
                <w:sz w:val="27"/>
                <w:szCs w:val="27"/>
              </w:rPr>
            </w:pPr>
            <w:r>
              <w:rPr>
                <w:sz w:val="27"/>
                <w:szCs w:val="27"/>
              </w:rPr>
              <w:lastRenderedPageBreak/>
              <w:t>Департамент</w:t>
            </w:r>
            <w:r w:rsidR="00B76B3E">
              <w:rPr>
                <w:sz w:val="27"/>
                <w:szCs w:val="27"/>
              </w:rPr>
              <w:t xml:space="preserve"> труд</w:t>
            </w:r>
            <w:r>
              <w:rPr>
                <w:sz w:val="27"/>
                <w:szCs w:val="27"/>
              </w:rPr>
              <w:t>а</w:t>
            </w:r>
            <w:r w:rsidR="00B76B3E">
              <w:rPr>
                <w:sz w:val="27"/>
                <w:szCs w:val="27"/>
              </w:rPr>
              <w:t xml:space="preserve"> и занятости населения </w:t>
            </w:r>
            <w:r w:rsidR="00B76B3E" w:rsidRPr="00B91AE4">
              <w:rPr>
                <w:sz w:val="27"/>
                <w:szCs w:val="27"/>
              </w:rPr>
              <w:t xml:space="preserve">Томской </w:t>
            </w:r>
            <w:r w:rsidR="00B76B3E" w:rsidRPr="00A367B9">
              <w:rPr>
                <w:sz w:val="27"/>
                <w:szCs w:val="27"/>
              </w:rPr>
              <w:t>области</w:t>
            </w:r>
          </w:p>
          <w:p w:rsidR="00B76B3E" w:rsidRPr="00A2063F" w:rsidRDefault="00B76B3E" w:rsidP="00D36CDA">
            <w:pPr>
              <w:pStyle w:val="af0"/>
              <w:spacing w:before="0" w:beforeAutospacing="0" w:after="0" w:afterAutospacing="0" w:line="180" w:lineRule="atLeast"/>
              <w:jc w:val="center"/>
              <w:rPr>
                <w:sz w:val="16"/>
                <w:szCs w:val="16"/>
              </w:rPr>
            </w:pPr>
          </w:p>
          <w:p w:rsidR="00B76B3E" w:rsidRPr="00561829" w:rsidRDefault="00561829" w:rsidP="00D36CDA">
            <w:pPr>
              <w:pStyle w:val="af0"/>
              <w:spacing w:before="0" w:beforeAutospacing="0" w:after="0" w:afterAutospacing="0" w:line="180" w:lineRule="atLeast"/>
              <w:jc w:val="center"/>
            </w:pPr>
            <w:r w:rsidRPr="00561829">
              <w:t>634041, г. Томск, ул. Киевская, д. 76</w:t>
            </w:r>
          </w:p>
          <w:p w:rsidR="00B76B3E" w:rsidRPr="00CA3029" w:rsidRDefault="00B76B3E" w:rsidP="00D36CDA">
            <w:pPr>
              <w:pStyle w:val="af0"/>
              <w:spacing w:before="0" w:beforeAutospacing="0" w:after="0" w:afterAutospacing="0" w:line="180" w:lineRule="atLeast"/>
              <w:jc w:val="center"/>
            </w:pPr>
          </w:p>
          <w:p w:rsidR="00B76B3E" w:rsidRPr="00A7380A" w:rsidRDefault="00B76B3E" w:rsidP="00D36CDA">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B76B3E" w:rsidRPr="00A7380A" w:rsidRDefault="00B76B3E" w:rsidP="00D36CDA">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B76B3E" w:rsidRPr="00A7380A" w:rsidRDefault="00B76B3E" w:rsidP="00D36CDA">
            <w:pPr>
              <w:rPr>
                <w:sz w:val="27"/>
                <w:szCs w:val="27"/>
              </w:rPr>
            </w:pPr>
          </w:p>
          <w:p w:rsidR="00B76B3E" w:rsidRPr="00A7380A" w:rsidRDefault="00B76B3E" w:rsidP="00D36CDA">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B76B3E" w:rsidRDefault="00B76B3E" w:rsidP="00D36CDA">
            <w:pPr>
              <w:rPr>
                <w:rStyle w:val="FontStyle14"/>
                <w:sz w:val="27"/>
                <w:szCs w:val="27"/>
              </w:rPr>
            </w:pPr>
          </w:p>
          <w:p w:rsidR="00B76B3E" w:rsidRPr="00A7380A" w:rsidRDefault="00B76B3E" w:rsidP="00D36CDA">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B76B3E" w:rsidRPr="00A7380A" w:rsidRDefault="00B76B3E" w:rsidP="00D36CDA">
            <w:pPr>
              <w:pStyle w:val="af0"/>
              <w:spacing w:before="0" w:beforeAutospacing="0" w:after="0" w:afterAutospacing="0" w:line="180" w:lineRule="atLeast"/>
              <w:jc w:val="center"/>
              <w:rPr>
                <w:rStyle w:val="FontStyle14"/>
                <w:sz w:val="27"/>
                <w:szCs w:val="27"/>
              </w:rPr>
            </w:pPr>
          </w:p>
          <w:p w:rsidR="00B76B3E" w:rsidRPr="00A7380A" w:rsidRDefault="00B76B3E" w:rsidP="00D36CDA">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B76B3E" w:rsidRPr="00A7380A" w:rsidRDefault="00B76B3E" w:rsidP="00D36CDA">
            <w:pPr>
              <w:pStyle w:val="af0"/>
              <w:spacing w:before="0" w:beforeAutospacing="0" w:after="0" w:afterAutospacing="0" w:line="180" w:lineRule="atLeast"/>
              <w:jc w:val="center"/>
              <w:rPr>
                <w:rStyle w:val="FontStyle14"/>
                <w:sz w:val="27"/>
                <w:szCs w:val="27"/>
              </w:rPr>
            </w:pPr>
          </w:p>
          <w:p w:rsidR="00B76B3E" w:rsidRPr="005A4C2D" w:rsidRDefault="00B76B3E" w:rsidP="00D36CDA">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6E4AF8" w:rsidTr="00D36CDA">
        <w:tc>
          <w:tcPr>
            <w:tcW w:w="9634" w:type="dxa"/>
            <w:gridSpan w:val="5"/>
            <w:tcBorders>
              <w:left w:val="nil"/>
              <w:right w:val="nil"/>
            </w:tcBorders>
          </w:tcPr>
          <w:p w:rsidR="006E4AF8" w:rsidRDefault="006E4AF8" w:rsidP="00D36CDA">
            <w:r w:rsidRPr="00E2691B">
              <w:rPr>
                <w:sz w:val="48"/>
              </w:rPr>
              <w:sym w:font="Symbol" w:char="F0AF"/>
            </w:r>
          </w:p>
        </w:tc>
      </w:tr>
      <w:tr w:rsidR="006E4AF8" w:rsidRPr="00F26B4D" w:rsidTr="00E35756">
        <w:trPr>
          <w:trHeight w:val="4780"/>
        </w:trPr>
        <w:tc>
          <w:tcPr>
            <w:tcW w:w="9634" w:type="dxa"/>
            <w:gridSpan w:val="5"/>
          </w:tcPr>
          <w:p w:rsidR="006E4AF8" w:rsidRPr="001A3644" w:rsidRDefault="006E4AF8" w:rsidP="00D36CDA">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561829" w:rsidRPr="00B91AE4">
              <w:rPr>
                <w:sz w:val="27"/>
                <w:szCs w:val="27"/>
              </w:rPr>
              <w:t xml:space="preserve">Томской </w:t>
            </w:r>
            <w:r>
              <w:rPr>
                <w:sz w:val="27"/>
                <w:szCs w:val="27"/>
              </w:rPr>
              <w:t xml:space="preserve">области» по месту регистрации </w:t>
            </w:r>
          </w:p>
          <w:p w:rsidR="006E4AF8" w:rsidRPr="001348F9" w:rsidRDefault="006E4AF8"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6E4AF8" w:rsidRDefault="006E4AF8" w:rsidP="00D36CDA">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6E4AF8" w:rsidRPr="001348F9" w:rsidRDefault="006E4AF8" w:rsidP="00D36CDA">
            <w:pPr>
              <w:pStyle w:val="af0"/>
              <w:spacing w:before="0" w:beforeAutospacing="0" w:after="0" w:afterAutospacing="0" w:line="180" w:lineRule="atLeast"/>
              <w:jc w:val="center"/>
            </w:pPr>
          </w:p>
          <w:p w:rsidR="006E4AF8" w:rsidRDefault="006E4AF8" w:rsidP="00D36CDA">
            <w:pPr>
              <w:ind w:left="-108"/>
              <w:rPr>
                <w:sz w:val="27"/>
                <w:szCs w:val="27"/>
              </w:rPr>
            </w:pPr>
            <w:r w:rsidRPr="001348F9">
              <w:rPr>
                <w:sz w:val="27"/>
                <w:szCs w:val="27"/>
              </w:rPr>
              <w:t xml:space="preserve">Управление Федеральной налоговой службы </w:t>
            </w:r>
            <w:r w:rsidR="00561829" w:rsidRPr="00B91AE4">
              <w:rPr>
                <w:sz w:val="27"/>
                <w:szCs w:val="27"/>
              </w:rPr>
              <w:t xml:space="preserve">Томской </w:t>
            </w:r>
            <w:r>
              <w:rPr>
                <w:sz w:val="27"/>
                <w:szCs w:val="27"/>
              </w:rPr>
              <w:t xml:space="preserve">области </w:t>
            </w:r>
          </w:p>
          <w:p w:rsidR="006E4AF8" w:rsidRDefault="006E4AF8" w:rsidP="00D36CDA">
            <w:pPr>
              <w:ind w:left="-108"/>
              <w:rPr>
                <w:sz w:val="27"/>
                <w:szCs w:val="27"/>
              </w:rPr>
            </w:pPr>
            <w:r w:rsidRPr="001348F9">
              <w:rPr>
                <w:sz w:val="27"/>
                <w:szCs w:val="27"/>
              </w:rPr>
              <w:t>(по месту пребывания)</w:t>
            </w:r>
          </w:p>
          <w:p w:rsidR="006E4AF8" w:rsidRPr="001348F9" w:rsidRDefault="006E4AF8"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6E4AF8" w:rsidRPr="001348F9" w:rsidRDefault="006E4AF8" w:rsidP="00D36CDA">
            <w:pPr>
              <w:ind w:left="-108"/>
              <w:rPr>
                <w:sz w:val="24"/>
                <w:szCs w:val="24"/>
              </w:rPr>
            </w:pPr>
            <w:r w:rsidRPr="001348F9">
              <w:rPr>
                <w:sz w:val="24"/>
                <w:szCs w:val="24"/>
              </w:rPr>
              <w:t>оформление и выдача идентификационного номера налогоплательщика (ИНН).</w:t>
            </w:r>
          </w:p>
          <w:p w:rsidR="006E4AF8" w:rsidRDefault="006E4AF8" w:rsidP="00D36CDA">
            <w:pPr>
              <w:ind w:left="-108"/>
              <w:rPr>
                <w:sz w:val="27"/>
                <w:szCs w:val="27"/>
              </w:rPr>
            </w:pPr>
          </w:p>
          <w:p w:rsidR="006E4AF8" w:rsidRPr="00FA3ED5" w:rsidRDefault="006E4AF8" w:rsidP="00D36CDA">
            <w:pPr>
              <w:rPr>
                <w:sz w:val="27"/>
                <w:szCs w:val="27"/>
              </w:rPr>
            </w:pPr>
            <w:r w:rsidRPr="00FA3ED5">
              <w:rPr>
                <w:sz w:val="27"/>
                <w:szCs w:val="27"/>
              </w:rPr>
              <w:t xml:space="preserve">Учреждения здравоохранения </w:t>
            </w:r>
            <w:r w:rsidR="00561829" w:rsidRPr="00B91AE4">
              <w:rPr>
                <w:sz w:val="27"/>
                <w:szCs w:val="27"/>
              </w:rPr>
              <w:t xml:space="preserve">Томской </w:t>
            </w:r>
            <w:r w:rsidRPr="00FA3ED5">
              <w:rPr>
                <w:sz w:val="27"/>
                <w:szCs w:val="27"/>
              </w:rPr>
              <w:t>области (по месту пребывания)</w:t>
            </w:r>
          </w:p>
          <w:p w:rsidR="006E4AF8" w:rsidRPr="001348F9" w:rsidRDefault="006E4AF8"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6E4AF8" w:rsidRDefault="006E4AF8" w:rsidP="00D36CDA">
            <w:pPr>
              <w:ind w:left="-108"/>
              <w:rPr>
                <w:sz w:val="27"/>
                <w:szCs w:val="27"/>
              </w:rPr>
            </w:pPr>
            <w:r>
              <w:rPr>
                <w:sz w:val="24"/>
                <w:szCs w:val="24"/>
              </w:rPr>
              <w:t>п</w:t>
            </w:r>
            <w:r w:rsidRPr="00FA3ED5">
              <w:rPr>
                <w:sz w:val="24"/>
                <w:szCs w:val="24"/>
              </w:rPr>
              <w:t>ро</w:t>
            </w:r>
            <w:r>
              <w:rPr>
                <w:sz w:val="24"/>
                <w:szCs w:val="24"/>
              </w:rPr>
              <w:t xml:space="preserve">хождение </w:t>
            </w:r>
            <w:r w:rsidRPr="00FA3ED5">
              <w:rPr>
                <w:sz w:val="24"/>
                <w:szCs w:val="24"/>
              </w:rPr>
              <w:t>медицинского освидетельствования</w:t>
            </w:r>
          </w:p>
          <w:p w:rsidR="006E4AF8" w:rsidRDefault="006E4AF8" w:rsidP="00D36CDA">
            <w:pPr>
              <w:ind w:left="-108"/>
              <w:rPr>
                <w:sz w:val="27"/>
                <w:szCs w:val="27"/>
              </w:rPr>
            </w:pPr>
          </w:p>
          <w:p w:rsidR="006E4AF8" w:rsidRPr="00FA3ED5" w:rsidRDefault="006E4AF8" w:rsidP="00D36CDA">
            <w:pPr>
              <w:rPr>
                <w:sz w:val="27"/>
                <w:szCs w:val="27"/>
              </w:rPr>
            </w:pPr>
            <w:r w:rsidRPr="00FA3ED5">
              <w:rPr>
                <w:sz w:val="27"/>
                <w:szCs w:val="27"/>
              </w:rPr>
              <w:t xml:space="preserve">Центр социальной поддержки </w:t>
            </w:r>
            <w:r w:rsidR="00561829" w:rsidRPr="00B91AE4">
              <w:rPr>
                <w:sz w:val="27"/>
                <w:szCs w:val="27"/>
              </w:rPr>
              <w:t xml:space="preserve">Томской </w:t>
            </w:r>
            <w:r w:rsidRPr="00FA3ED5">
              <w:rPr>
                <w:sz w:val="27"/>
                <w:szCs w:val="27"/>
              </w:rPr>
              <w:t>области (по месту пребывания)</w:t>
            </w:r>
          </w:p>
          <w:p w:rsidR="006E4AF8" w:rsidRPr="001348F9" w:rsidRDefault="006E4AF8"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6E4AF8" w:rsidRPr="00F26B4D" w:rsidRDefault="00834000" w:rsidP="00834000">
            <w:pPr>
              <w:ind w:left="-108"/>
            </w:pPr>
            <w:r>
              <w:rPr>
                <w:sz w:val="24"/>
                <w:szCs w:val="24"/>
              </w:rPr>
              <w:t>п</w:t>
            </w:r>
            <w:r w:rsidR="006E4AF8" w:rsidRPr="00F51FEF">
              <w:rPr>
                <w:sz w:val="24"/>
                <w:szCs w:val="24"/>
              </w:rPr>
              <w:t>редоставлени</w:t>
            </w:r>
            <w:r>
              <w:rPr>
                <w:sz w:val="24"/>
                <w:szCs w:val="24"/>
              </w:rPr>
              <w:t xml:space="preserve">е социальных услуг </w:t>
            </w:r>
          </w:p>
        </w:tc>
      </w:tr>
    </w:tbl>
    <w:p w:rsidR="00B76B3E" w:rsidRPr="00B76B3E" w:rsidRDefault="00B76B3E" w:rsidP="00B76B3E">
      <w:pPr>
        <w:pStyle w:val="af0"/>
        <w:spacing w:before="0" w:beforeAutospacing="0" w:after="0" w:afterAutospacing="0"/>
        <w:ind w:firstLine="709"/>
        <w:jc w:val="both"/>
        <w:rPr>
          <w:spacing w:val="-2"/>
          <w:sz w:val="27"/>
          <w:szCs w:val="27"/>
        </w:rPr>
      </w:pPr>
    </w:p>
    <w:p w:rsidR="009224E8" w:rsidRDefault="009A5307" w:rsidP="009A5307">
      <w:pPr>
        <w:pStyle w:val="af0"/>
        <w:spacing w:before="0" w:beforeAutospacing="0" w:after="0" w:afterAutospacing="0"/>
        <w:ind w:left="708" w:firstLine="1"/>
        <w:rPr>
          <w:b/>
          <w:i/>
          <w:sz w:val="27"/>
          <w:szCs w:val="27"/>
        </w:rPr>
      </w:pPr>
      <w:r w:rsidRPr="00654CA5">
        <w:rPr>
          <w:b/>
          <w:i/>
          <w:sz w:val="27"/>
          <w:szCs w:val="27"/>
        </w:rPr>
        <w:t xml:space="preserve">Департамент труда и занятости населения </w:t>
      </w:r>
    </w:p>
    <w:p w:rsidR="009A5307" w:rsidRDefault="009A5307" w:rsidP="009A5307">
      <w:pPr>
        <w:pStyle w:val="af0"/>
        <w:spacing w:before="0" w:beforeAutospacing="0" w:after="0" w:afterAutospacing="0"/>
        <w:ind w:left="708" w:firstLine="1"/>
        <w:rPr>
          <w:i/>
          <w:sz w:val="27"/>
          <w:szCs w:val="27"/>
        </w:rPr>
      </w:pPr>
      <w:r w:rsidRPr="00654CA5">
        <w:rPr>
          <w:b/>
          <w:i/>
          <w:sz w:val="27"/>
          <w:szCs w:val="27"/>
        </w:rPr>
        <w:t>Томской области</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Адрес: 634041, г. Томск, ул. Киевская, д. 76 </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Тел./факс: 8 (3822) </w:t>
      </w:r>
      <w:r w:rsidRPr="008C153C">
        <w:rPr>
          <w:i/>
          <w:sz w:val="27"/>
          <w:szCs w:val="27"/>
        </w:rPr>
        <w:t>46-93-79</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Официальный Интернет-сайт: </w:t>
      </w:r>
      <w:hyperlink r:id="rId474" w:tgtFrame="_blank" w:history="1">
        <w:r w:rsidRPr="00654CA5">
          <w:rPr>
            <w:i/>
            <w:sz w:val="27"/>
            <w:szCs w:val="27"/>
          </w:rPr>
          <w:t>https://rabota.tomsk.gov.ru</w:t>
        </w:r>
      </w:hyperlink>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Адрес электронной почты: </w:t>
      </w:r>
      <w:hyperlink r:id="rId475" w:tgtFrame="_blank" w:history="1">
        <w:r w:rsidRPr="00654CA5">
          <w:rPr>
            <w:i/>
            <w:sz w:val="27"/>
            <w:szCs w:val="27"/>
          </w:rPr>
          <w:t>priem@rabota.tomsk.ru</w:t>
        </w:r>
      </w:hyperlink>
    </w:p>
    <w:p w:rsidR="00E35756" w:rsidRDefault="00E35756" w:rsidP="009A5307">
      <w:pPr>
        <w:pStyle w:val="af0"/>
        <w:spacing w:before="0" w:beforeAutospacing="0" w:after="0" w:afterAutospacing="0"/>
        <w:ind w:left="708" w:firstLine="1"/>
        <w:rPr>
          <w:b/>
          <w:i/>
          <w:sz w:val="27"/>
          <w:szCs w:val="27"/>
        </w:rPr>
      </w:pPr>
    </w:p>
    <w:p w:rsidR="00467342" w:rsidRDefault="009A5307" w:rsidP="009A5307">
      <w:pPr>
        <w:pStyle w:val="af0"/>
        <w:spacing w:before="0" w:beforeAutospacing="0" w:after="0" w:afterAutospacing="0"/>
        <w:ind w:left="708" w:firstLine="1"/>
        <w:rPr>
          <w:b/>
          <w:i/>
          <w:sz w:val="27"/>
          <w:szCs w:val="27"/>
        </w:rPr>
      </w:pPr>
      <w:r w:rsidRPr="00CF4878">
        <w:rPr>
          <w:b/>
          <w:i/>
          <w:sz w:val="27"/>
          <w:szCs w:val="27"/>
        </w:rPr>
        <w:t xml:space="preserve">Управление по вопросам миграции </w:t>
      </w:r>
    </w:p>
    <w:p w:rsidR="009A5307" w:rsidRDefault="009A5307" w:rsidP="009A5307">
      <w:pPr>
        <w:pStyle w:val="af0"/>
        <w:spacing w:before="0" w:beforeAutospacing="0" w:after="0" w:afterAutospacing="0"/>
        <w:ind w:left="708" w:firstLine="1"/>
        <w:rPr>
          <w:i/>
          <w:sz w:val="27"/>
          <w:szCs w:val="27"/>
        </w:rPr>
      </w:pPr>
      <w:r w:rsidRPr="00CF4878">
        <w:rPr>
          <w:b/>
          <w:i/>
          <w:sz w:val="27"/>
          <w:szCs w:val="27"/>
        </w:rPr>
        <w:lastRenderedPageBreak/>
        <w:t>УМВД России по Томской области</w:t>
      </w:r>
      <w:r w:rsidRPr="00654CA5">
        <w:rPr>
          <w:i/>
          <w:sz w:val="27"/>
          <w:szCs w:val="27"/>
        </w:rPr>
        <w:br/>
        <w:t xml:space="preserve">Адрес: 634009, г. Томск, пр. Ленина, д. 122 </w:t>
      </w:r>
    </w:p>
    <w:p w:rsidR="009A5307" w:rsidRDefault="009A5307" w:rsidP="009A5307">
      <w:pPr>
        <w:pStyle w:val="af0"/>
        <w:spacing w:before="0" w:beforeAutospacing="0" w:after="0" w:afterAutospacing="0"/>
        <w:ind w:left="708" w:firstLine="1"/>
        <w:rPr>
          <w:i/>
          <w:sz w:val="27"/>
          <w:szCs w:val="27"/>
        </w:rPr>
      </w:pPr>
      <w:r>
        <w:rPr>
          <w:i/>
          <w:sz w:val="27"/>
          <w:szCs w:val="27"/>
        </w:rPr>
        <w:t>Тел.</w:t>
      </w:r>
      <w:r w:rsidRPr="00654CA5">
        <w:rPr>
          <w:i/>
          <w:sz w:val="27"/>
          <w:szCs w:val="27"/>
        </w:rPr>
        <w:t>: 8 (3822)</w:t>
      </w:r>
      <w:r w:rsidRPr="008C153C">
        <w:rPr>
          <w:i/>
          <w:sz w:val="27"/>
          <w:szCs w:val="27"/>
        </w:rPr>
        <w:t xml:space="preserve"> 79-49-</w:t>
      </w:r>
      <w:r w:rsidR="000E28F5">
        <w:rPr>
          <w:i/>
          <w:sz w:val="27"/>
          <w:szCs w:val="27"/>
        </w:rPr>
        <w:t>12</w:t>
      </w:r>
      <w:r w:rsidR="008D1526">
        <w:rPr>
          <w:i/>
          <w:sz w:val="27"/>
          <w:szCs w:val="27"/>
        </w:rPr>
        <w:t>, 79-49-79</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Официальный Интернет-сайт: </w:t>
      </w:r>
      <w:hyperlink w:tgtFrame="_blank" w:history="1">
        <w:r w:rsidRPr="00654CA5">
          <w:rPr>
            <w:i/>
            <w:sz w:val="27"/>
            <w:szCs w:val="27"/>
          </w:rPr>
          <w:t>www.70.мвд.рф</w:t>
        </w:r>
      </w:hyperlink>
    </w:p>
    <w:p w:rsidR="00654CA5" w:rsidRDefault="00654CA5" w:rsidP="003A2A64">
      <w:pPr>
        <w:pStyle w:val="af8"/>
        <w:jc w:val="both"/>
        <w:rPr>
          <w:rFonts w:ascii="Times New Roman" w:eastAsia="Times New Roman" w:hAnsi="Times New Roman"/>
          <w:sz w:val="27"/>
          <w:szCs w:val="27"/>
          <w:lang w:eastAsia="ru-RU"/>
        </w:rPr>
      </w:pPr>
    </w:p>
    <w:p w:rsidR="001F032B" w:rsidRDefault="001F032B" w:rsidP="003A2A64">
      <w:pPr>
        <w:pStyle w:val="af8"/>
        <w:jc w:val="both"/>
        <w:rPr>
          <w:rFonts w:ascii="Times New Roman" w:eastAsia="Times New Roman" w:hAnsi="Times New Roman"/>
          <w:sz w:val="27"/>
          <w:szCs w:val="27"/>
          <w:lang w:eastAsia="ru-RU"/>
        </w:rPr>
      </w:pPr>
    </w:p>
    <w:p w:rsidR="004B39B3" w:rsidRDefault="004B39B3" w:rsidP="004B39B3">
      <w:pPr>
        <w:pStyle w:val="25"/>
      </w:pPr>
      <w:bookmarkStart w:id="350" w:name="_Toc391916660"/>
      <w:r w:rsidRPr="00A14B7A">
        <w:t>ТУЛЬСКАЯ ОБЛАСТЬ</w:t>
      </w:r>
      <w:bookmarkEnd w:id="350"/>
    </w:p>
    <w:p w:rsidR="004B39B3" w:rsidRPr="00AC4FBB" w:rsidRDefault="004B39B3" w:rsidP="004B39B3">
      <w:pPr>
        <w:rPr>
          <w:i/>
          <w:iCs/>
          <w:sz w:val="27"/>
          <w:szCs w:val="27"/>
        </w:rPr>
      </w:pPr>
      <w:r w:rsidRPr="00AC4FBB">
        <w:rPr>
          <w:sz w:val="27"/>
          <w:szCs w:val="27"/>
        </w:rPr>
        <w:t>(</w:t>
      </w:r>
      <w:r w:rsidRPr="00AC4FBB">
        <w:rPr>
          <w:i/>
          <w:iCs/>
          <w:sz w:val="27"/>
          <w:szCs w:val="27"/>
        </w:rPr>
        <w:t>региональная программа переселения согласована</w:t>
      </w:r>
    </w:p>
    <w:p w:rsidR="004B39B3" w:rsidRPr="00AC4FBB" w:rsidRDefault="004B39B3" w:rsidP="004B39B3">
      <w:pPr>
        <w:rPr>
          <w:i/>
          <w:iCs/>
          <w:sz w:val="27"/>
          <w:szCs w:val="27"/>
        </w:rPr>
      </w:pPr>
      <w:r w:rsidRPr="00AC4FBB">
        <w:rPr>
          <w:i/>
          <w:iCs/>
          <w:sz w:val="27"/>
          <w:szCs w:val="27"/>
        </w:rPr>
        <w:t xml:space="preserve">распоряжением Правительства Российской Федерации </w:t>
      </w:r>
    </w:p>
    <w:p w:rsidR="004B39B3" w:rsidRPr="00922260" w:rsidRDefault="004B39B3" w:rsidP="004B39B3">
      <w:pPr>
        <w:pStyle w:val="25"/>
        <w:rPr>
          <w:b w:val="0"/>
          <w:i/>
          <w:iCs/>
          <w:sz w:val="27"/>
          <w:szCs w:val="27"/>
        </w:rPr>
      </w:pPr>
      <w:r w:rsidRPr="0082142B">
        <w:rPr>
          <w:b w:val="0"/>
          <w:i/>
          <w:iCs/>
          <w:sz w:val="27"/>
          <w:szCs w:val="27"/>
        </w:rPr>
        <w:t xml:space="preserve">от </w:t>
      </w:r>
      <w:r w:rsidR="0082142B" w:rsidRPr="0082142B">
        <w:rPr>
          <w:b w:val="0"/>
          <w:i/>
          <w:iCs/>
          <w:sz w:val="27"/>
          <w:szCs w:val="27"/>
          <w:lang w:val="ru-RU"/>
        </w:rPr>
        <w:t>7 июня</w:t>
      </w:r>
      <w:r w:rsidRPr="0082142B">
        <w:rPr>
          <w:b w:val="0"/>
          <w:i/>
          <w:iCs/>
          <w:sz w:val="27"/>
          <w:szCs w:val="27"/>
        </w:rPr>
        <w:t xml:space="preserve"> 201</w:t>
      </w:r>
      <w:r w:rsidR="0082142B" w:rsidRPr="0082142B">
        <w:rPr>
          <w:b w:val="0"/>
          <w:i/>
          <w:iCs/>
          <w:sz w:val="27"/>
          <w:szCs w:val="27"/>
          <w:lang w:val="ru-RU"/>
        </w:rPr>
        <w:t>9</w:t>
      </w:r>
      <w:r w:rsidRPr="0082142B">
        <w:rPr>
          <w:b w:val="0"/>
          <w:i/>
          <w:iCs/>
          <w:sz w:val="27"/>
          <w:szCs w:val="27"/>
        </w:rPr>
        <w:t xml:space="preserve"> г. № </w:t>
      </w:r>
      <w:r w:rsidR="0082142B" w:rsidRPr="0082142B">
        <w:rPr>
          <w:b w:val="0"/>
          <w:i/>
          <w:iCs/>
          <w:sz w:val="27"/>
          <w:szCs w:val="27"/>
          <w:lang w:val="ru-RU"/>
        </w:rPr>
        <w:t>1235</w:t>
      </w:r>
      <w:r w:rsidRPr="0082142B">
        <w:rPr>
          <w:b w:val="0"/>
          <w:i/>
          <w:iCs/>
          <w:sz w:val="27"/>
          <w:szCs w:val="27"/>
        </w:rPr>
        <w:t>-р)</w:t>
      </w:r>
    </w:p>
    <w:p w:rsidR="004B39B3" w:rsidRPr="00DB7215" w:rsidRDefault="004B39B3" w:rsidP="004B39B3">
      <w:pPr>
        <w:pStyle w:val="af6"/>
        <w:spacing w:after="0"/>
        <w:rPr>
          <w:sz w:val="27"/>
          <w:szCs w:val="27"/>
        </w:rPr>
      </w:pPr>
    </w:p>
    <w:p w:rsidR="004B39B3" w:rsidRPr="00DB7215" w:rsidRDefault="004B39B3" w:rsidP="004B39B3">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4B39B3" w:rsidRPr="00DB7215" w:rsidRDefault="004B39B3" w:rsidP="004B39B3">
      <w:pPr>
        <w:ind w:firstLine="709"/>
        <w:jc w:val="both"/>
        <w:rPr>
          <w:sz w:val="27"/>
          <w:szCs w:val="27"/>
          <w:lang w:bidi="en-US"/>
        </w:rPr>
      </w:pPr>
      <w:r w:rsidRPr="00C47BC4">
        <w:rPr>
          <w:sz w:val="27"/>
          <w:szCs w:val="27"/>
          <w:lang w:bidi="en-US"/>
        </w:rPr>
        <w:t xml:space="preserve">Территорией вселения является вся </w:t>
      </w:r>
      <w:r w:rsidRPr="00DB7215">
        <w:rPr>
          <w:sz w:val="27"/>
          <w:szCs w:val="27"/>
          <w:lang w:bidi="en-US"/>
        </w:rPr>
        <w:t>Тульск</w:t>
      </w:r>
      <w:r>
        <w:rPr>
          <w:sz w:val="27"/>
          <w:szCs w:val="27"/>
          <w:lang w:bidi="en-US"/>
        </w:rPr>
        <w:t>ая</w:t>
      </w:r>
      <w:r w:rsidRPr="00DB7215">
        <w:rPr>
          <w:sz w:val="27"/>
          <w:szCs w:val="27"/>
          <w:lang w:bidi="en-US"/>
        </w:rPr>
        <w:t xml:space="preserve"> област</w:t>
      </w:r>
      <w:r>
        <w:rPr>
          <w:sz w:val="27"/>
          <w:szCs w:val="27"/>
          <w:lang w:bidi="en-US"/>
        </w:rPr>
        <w:t>ь</w:t>
      </w:r>
      <w:r w:rsidRPr="00DB7215">
        <w:rPr>
          <w:sz w:val="27"/>
          <w:szCs w:val="27"/>
          <w:lang w:bidi="en-US"/>
        </w:rPr>
        <w:t xml:space="preserve">. </w:t>
      </w:r>
    </w:p>
    <w:p w:rsidR="004B39B3" w:rsidRPr="00922260" w:rsidRDefault="004B39B3" w:rsidP="004B39B3">
      <w:pPr>
        <w:pStyle w:val="af0"/>
        <w:shd w:val="clear" w:color="auto" w:fill="FFFFFF"/>
        <w:spacing w:before="0" w:beforeAutospacing="0" w:after="0" w:afterAutospacing="0"/>
        <w:ind w:firstLine="709"/>
        <w:jc w:val="both"/>
        <w:rPr>
          <w:sz w:val="27"/>
          <w:szCs w:val="27"/>
          <w:lang w:bidi="en-US"/>
        </w:rPr>
      </w:pPr>
      <w:r w:rsidRPr="00922260">
        <w:rPr>
          <w:sz w:val="27"/>
          <w:szCs w:val="27"/>
          <w:lang w:bidi="en-US"/>
        </w:rPr>
        <w:t>Тульска</w:t>
      </w:r>
      <w:r w:rsidR="00800580">
        <w:rPr>
          <w:sz w:val="27"/>
          <w:szCs w:val="27"/>
          <w:lang w:bidi="en-US"/>
        </w:rPr>
        <w:t xml:space="preserve">я область </w:t>
      </w:r>
      <w:r w:rsidR="0063573E">
        <w:rPr>
          <w:sz w:val="27"/>
          <w:szCs w:val="27"/>
          <w:lang w:bidi="en-US"/>
        </w:rPr>
        <w:t xml:space="preserve">входит в состав Центрального федерального округа, </w:t>
      </w:r>
      <w:r w:rsidR="00800580">
        <w:rPr>
          <w:sz w:val="27"/>
          <w:szCs w:val="27"/>
          <w:lang w:bidi="en-US"/>
        </w:rPr>
        <w:t>расположена в центре Е</w:t>
      </w:r>
      <w:r w:rsidRPr="00922260">
        <w:rPr>
          <w:sz w:val="27"/>
          <w:szCs w:val="27"/>
          <w:lang w:bidi="en-US"/>
        </w:rPr>
        <w:t xml:space="preserve">вропейской части России на Среднерусской возвышенности в пределах степной и лесостепной зон. Граничит на севере и северо-востоке – </w:t>
      </w:r>
      <w:r w:rsidR="0063573E">
        <w:rPr>
          <w:sz w:val="27"/>
          <w:szCs w:val="27"/>
          <w:lang w:bidi="en-US"/>
        </w:rPr>
        <w:br/>
      </w:r>
      <w:r w:rsidRPr="00922260">
        <w:rPr>
          <w:sz w:val="27"/>
          <w:szCs w:val="27"/>
          <w:lang w:bidi="en-US"/>
        </w:rPr>
        <w:t>с Московской, на востоке – с Рязанской, на юго-востоке и юге – с Липецкой, на юге и юго-западе – с Орловской, на западе и северо-западе – с Калужской областями.</w:t>
      </w:r>
      <w:r>
        <w:rPr>
          <w:sz w:val="27"/>
          <w:szCs w:val="27"/>
          <w:lang w:bidi="en-US"/>
        </w:rPr>
        <w:t xml:space="preserve"> </w:t>
      </w:r>
      <w:r w:rsidRPr="00922260">
        <w:rPr>
          <w:sz w:val="27"/>
          <w:szCs w:val="27"/>
          <w:lang w:bidi="en-US"/>
        </w:rPr>
        <w:t>Административный центр</w:t>
      </w:r>
      <w:r>
        <w:rPr>
          <w:sz w:val="27"/>
          <w:szCs w:val="27"/>
          <w:lang w:bidi="en-US"/>
        </w:rPr>
        <w:t xml:space="preserve"> </w:t>
      </w:r>
      <w:r w:rsidRPr="00922260">
        <w:rPr>
          <w:sz w:val="27"/>
          <w:szCs w:val="27"/>
          <w:lang w:bidi="en-US"/>
        </w:rPr>
        <w:t xml:space="preserve">– город Тула. </w:t>
      </w:r>
    </w:p>
    <w:p w:rsidR="004B39B3" w:rsidRPr="00922260" w:rsidRDefault="004B39B3" w:rsidP="004B39B3">
      <w:pPr>
        <w:ind w:firstLine="709"/>
        <w:jc w:val="both"/>
        <w:rPr>
          <w:sz w:val="27"/>
          <w:szCs w:val="27"/>
          <w:lang w:bidi="en-US"/>
        </w:rPr>
      </w:pPr>
      <w:r w:rsidRPr="00922260">
        <w:rPr>
          <w:sz w:val="27"/>
          <w:szCs w:val="27"/>
          <w:lang w:bidi="en-US"/>
        </w:rPr>
        <w:t>Область располагает развитой транспортной сетью, по которой осуществляются грузовые и пассажирские перевозки. Территорию области пересекают важные стратегические автомобильные дороги федерального значения: М-2 «Крым», М-4 «Дон», М-6 «Каспий», Р-92 «Калуга</w:t>
      </w:r>
      <w:r w:rsidR="00247437">
        <w:rPr>
          <w:sz w:val="27"/>
          <w:szCs w:val="27"/>
          <w:lang w:bidi="en-US"/>
        </w:rPr>
        <w:t xml:space="preserve"> – </w:t>
      </w:r>
      <w:r w:rsidRPr="00922260">
        <w:rPr>
          <w:sz w:val="27"/>
          <w:szCs w:val="27"/>
          <w:lang w:bidi="en-US"/>
        </w:rPr>
        <w:t>Перемышль</w:t>
      </w:r>
      <w:r w:rsidR="00247437">
        <w:rPr>
          <w:sz w:val="27"/>
          <w:szCs w:val="27"/>
          <w:lang w:bidi="en-US"/>
        </w:rPr>
        <w:t xml:space="preserve"> – </w:t>
      </w:r>
      <w:r w:rsidRPr="00922260">
        <w:rPr>
          <w:sz w:val="27"/>
          <w:szCs w:val="27"/>
          <w:lang w:bidi="en-US"/>
        </w:rPr>
        <w:t>Белев</w:t>
      </w:r>
      <w:r w:rsidR="00247437">
        <w:rPr>
          <w:sz w:val="27"/>
          <w:szCs w:val="27"/>
          <w:lang w:bidi="en-US"/>
        </w:rPr>
        <w:t xml:space="preserve"> – </w:t>
      </w:r>
      <w:r w:rsidRPr="00922260">
        <w:rPr>
          <w:sz w:val="27"/>
          <w:szCs w:val="27"/>
          <w:lang w:bidi="en-US"/>
        </w:rPr>
        <w:t>Ор</w:t>
      </w:r>
      <w:r w:rsidR="00F84765">
        <w:rPr>
          <w:sz w:val="27"/>
          <w:szCs w:val="27"/>
          <w:lang w:bidi="en-US"/>
        </w:rPr>
        <w:t>ё</w:t>
      </w:r>
      <w:r w:rsidRPr="00922260">
        <w:rPr>
          <w:sz w:val="27"/>
          <w:szCs w:val="27"/>
          <w:lang w:bidi="en-US"/>
        </w:rPr>
        <w:t>л», Р-132 «Калуга</w:t>
      </w:r>
      <w:r w:rsidR="00C54AD1">
        <w:rPr>
          <w:sz w:val="27"/>
          <w:szCs w:val="27"/>
          <w:lang w:bidi="en-US"/>
        </w:rPr>
        <w:t xml:space="preserve"> – </w:t>
      </w:r>
      <w:r w:rsidRPr="00922260">
        <w:rPr>
          <w:sz w:val="27"/>
          <w:szCs w:val="27"/>
          <w:lang w:bidi="en-US"/>
        </w:rPr>
        <w:t>Тула</w:t>
      </w:r>
      <w:r w:rsidR="00C54AD1">
        <w:rPr>
          <w:sz w:val="27"/>
          <w:szCs w:val="27"/>
          <w:lang w:bidi="en-US"/>
        </w:rPr>
        <w:t xml:space="preserve"> – </w:t>
      </w:r>
      <w:r w:rsidRPr="00922260">
        <w:rPr>
          <w:sz w:val="27"/>
          <w:szCs w:val="27"/>
          <w:lang w:bidi="en-US"/>
        </w:rPr>
        <w:t>Михайлов</w:t>
      </w:r>
      <w:r w:rsidR="00C54AD1">
        <w:rPr>
          <w:sz w:val="27"/>
          <w:szCs w:val="27"/>
          <w:lang w:bidi="en-US"/>
        </w:rPr>
        <w:t xml:space="preserve"> – </w:t>
      </w:r>
      <w:r w:rsidRPr="00922260">
        <w:rPr>
          <w:sz w:val="27"/>
          <w:szCs w:val="27"/>
          <w:lang w:bidi="en-US"/>
        </w:rPr>
        <w:t>Рязань».</w:t>
      </w:r>
      <w:r>
        <w:rPr>
          <w:sz w:val="27"/>
          <w:szCs w:val="27"/>
          <w:lang w:bidi="en-US"/>
        </w:rPr>
        <w:t xml:space="preserve"> </w:t>
      </w:r>
      <w:r w:rsidRPr="00922260">
        <w:rPr>
          <w:sz w:val="27"/>
          <w:szCs w:val="27"/>
          <w:lang w:bidi="en-US"/>
        </w:rPr>
        <w:t xml:space="preserve">Крупные железнодорожные магистрали связывают Тулу с другими областями России и странами ближнего </w:t>
      </w:r>
      <w:r w:rsidRPr="00922260">
        <w:rPr>
          <w:sz w:val="27"/>
          <w:szCs w:val="27"/>
          <w:lang w:bidi="en-US"/>
        </w:rPr>
        <w:br/>
        <w:t xml:space="preserve">и дальнего зарубежья. </w:t>
      </w:r>
    </w:p>
    <w:p w:rsidR="007A37F3" w:rsidRPr="007A37F3" w:rsidRDefault="007A37F3" w:rsidP="007A37F3">
      <w:pPr>
        <w:ind w:firstLine="709"/>
        <w:jc w:val="both"/>
        <w:rPr>
          <w:sz w:val="27"/>
          <w:szCs w:val="27"/>
          <w:lang w:bidi="en-US"/>
        </w:rPr>
      </w:pPr>
      <w:r w:rsidRPr="007A37F3">
        <w:rPr>
          <w:sz w:val="27"/>
          <w:szCs w:val="27"/>
          <w:lang w:bidi="en-US"/>
        </w:rPr>
        <w:t xml:space="preserve">Численность населения </w:t>
      </w:r>
      <w:r w:rsidR="006865C0" w:rsidRPr="00922260">
        <w:rPr>
          <w:sz w:val="27"/>
          <w:szCs w:val="27"/>
          <w:lang w:bidi="en-US"/>
        </w:rPr>
        <w:t>Тульск</w:t>
      </w:r>
      <w:r w:rsidR="006865C0">
        <w:rPr>
          <w:sz w:val="27"/>
          <w:szCs w:val="27"/>
          <w:lang w:bidi="en-US"/>
        </w:rPr>
        <w:t xml:space="preserve">ой области </w:t>
      </w:r>
      <w:r>
        <w:rPr>
          <w:sz w:val="27"/>
          <w:szCs w:val="27"/>
          <w:lang w:bidi="en-US"/>
        </w:rPr>
        <w:t xml:space="preserve">составляет </w:t>
      </w:r>
      <w:r w:rsidRPr="007A37F3">
        <w:rPr>
          <w:sz w:val="27"/>
          <w:szCs w:val="27"/>
          <w:lang w:bidi="en-US"/>
        </w:rPr>
        <w:t>1</w:t>
      </w:r>
      <w:r w:rsidR="00F84765">
        <w:rPr>
          <w:sz w:val="27"/>
          <w:szCs w:val="27"/>
          <w:lang w:bidi="en-US"/>
        </w:rPr>
        <w:t> </w:t>
      </w:r>
      <w:r w:rsidRPr="007A37F3">
        <w:rPr>
          <w:sz w:val="27"/>
          <w:szCs w:val="27"/>
          <w:lang w:bidi="en-US"/>
        </w:rPr>
        <w:t>4</w:t>
      </w:r>
      <w:r w:rsidR="00B8124A">
        <w:rPr>
          <w:sz w:val="27"/>
          <w:szCs w:val="27"/>
          <w:lang w:bidi="en-US"/>
        </w:rPr>
        <w:t>66</w:t>
      </w:r>
      <w:r w:rsidRPr="007A37F3">
        <w:rPr>
          <w:sz w:val="27"/>
          <w:szCs w:val="27"/>
          <w:lang w:bidi="en-US"/>
        </w:rPr>
        <w:t xml:space="preserve"> тыс. человек, </w:t>
      </w:r>
      <w:r w:rsidR="006865C0">
        <w:rPr>
          <w:sz w:val="27"/>
          <w:szCs w:val="27"/>
          <w:lang w:bidi="en-US"/>
        </w:rPr>
        <w:br/>
      </w:r>
      <w:r w:rsidRPr="007A37F3">
        <w:rPr>
          <w:sz w:val="27"/>
          <w:szCs w:val="27"/>
          <w:lang w:bidi="en-US"/>
        </w:rPr>
        <w:t>в том числе городское</w:t>
      </w:r>
      <w:r>
        <w:rPr>
          <w:sz w:val="27"/>
          <w:szCs w:val="27"/>
          <w:lang w:bidi="en-US"/>
        </w:rPr>
        <w:t> </w:t>
      </w:r>
      <w:r w:rsidRPr="007A37F3">
        <w:rPr>
          <w:sz w:val="27"/>
          <w:szCs w:val="27"/>
          <w:lang w:bidi="en-US"/>
        </w:rPr>
        <w:t>– 74,8</w:t>
      </w:r>
      <w:r>
        <w:rPr>
          <w:sz w:val="27"/>
          <w:szCs w:val="27"/>
          <w:lang w:bidi="en-US"/>
        </w:rPr>
        <w:t>%</w:t>
      </w:r>
      <w:r w:rsidRPr="007A37F3">
        <w:rPr>
          <w:sz w:val="27"/>
          <w:szCs w:val="27"/>
          <w:lang w:bidi="en-US"/>
        </w:rPr>
        <w:t xml:space="preserve">. В национальном составе населения преобладают русские. </w:t>
      </w:r>
    </w:p>
    <w:p w:rsidR="004B39B3" w:rsidRPr="00922260" w:rsidRDefault="007A37F3" w:rsidP="007A37F3">
      <w:pPr>
        <w:pStyle w:val="af0"/>
        <w:shd w:val="clear" w:color="auto" w:fill="FFFFFF"/>
        <w:spacing w:before="0" w:beforeAutospacing="0" w:after="0" w:afterAutospacing="0"/>
        <w:ind w:firstLine="709"/>
        <w:jc w:val="both"/>
        <w:rPr>
          <w:sz w:val="27"/>
          <w:szCs w:val="27"/>
          <w:lang w:bidi="en-US"/>
        </w:rPr>
      </w:pPr>
      <w:r w:rsidRPr="007A37F3">
        <w:rPr>
          <w:sz w:val="27"/>
          <w:szCs w:val="27"/>
          <w:lang w:bidi="en-US"/>
        </w:rPr>
        <w:t xml:space="preserve">В состав </w:t>
      </w:r>
      <w:r w:rsidR="006865C0">
        <w:rPr>
          <w:sz w:val="27"/>
          <w:szCs w:val="27"/>
          <w:lang w:bidi="en-US"/>
        </w:rPr>
        <w:t>региона</w:t>
      </w:r>
      <w:r w:rsidRPr="007A37F3">
        <w:rPr>
          <w:sz w:val="27"/>
          <w:szCs w:val="27"/>
          <w:lang w:bidi="en-US"/>
        </w:rPr>
        <w:t xml:space="preserve"> входит 7 городских округов и 19 муниципальных районов.</w:t>
      </w:r>
    </w:p>
    <w:p w:rsidR="004B39B3" w:rsidRDefault="004B39B3" w:rsidP="004B39B3">
      <w:pPr>
        <w:pStyle w:val="af0"/>
        <w:shd w:val="clear" w:color="auto" w:fill="FFFFFF"/>
        <w:spacing w:before="0" w:beforeAutospacing="0" w:after="0" w:afterAutospacing="0"/>
        <w:ind w:firstLine="709"/>
        <w:jc w:val="both"/>
        <w:rPr>
          <w:sz w:val="27"/>
          <w:szCs w:val="27"/>
          <w:lang w:bidi="en-US"/>
        </w:rPr>
      </w:pPr>
      <w:r w:rsidRPr="00922260">
        <w:rPr>
          <w:sz w:val="27"/>
          <w:szCs w:val="27"/>
          <w:lang w:bidi="en-US"/>
        </w:rPr>
        <w:t xml:space="preserve">Выгодное географическое расположение, наличие природных богатств, топливно-энергетических и минеральных ресурсов, плодородных земель, мощного промышленного комплекса, высокого научно-технического, а также значительного туристского потенциала позволяют рассматривать область как один </w:t>
      </w:r>
      <w:r w:rsidR="00F84765">
        <w:rPr>
          <w:sz w:val="27"/>
          <w:szCs w:val="27"/>
          <w:lang w:bidi="en-US"/>
        </w:rPr>
        <w:br/>
      </w:r>
      <w:r w:rsidRPr="00922260">
        <w:rPr>
          <w:sz w:val="27"/>
          <w:szCs w:val="27"/>
          <w:lang w:bidi="en-US"/>
        </w:rPr>
        <w:t>из перспективных ареалов экономического роста Центрального федерального округа.</w:t>
      </w:r>
      <w:r>
        <w:rPr>
          <w:sz w:val="27"/>
          <w:szCs w:val="27"/>
          <w:lang w:bidi="en-US"/>
        </w:rPr>
        <w:t xml:space="preserve"> </w:t>
      </w:r>
    </w:p>
    <w:p w:rsidR="004B39B3" w:rsidRPr="00536535" w:rsidRDefault="004B39B3" w:rsidP="004B39B3">
      <w:pPr>
        <w:ind w:firstLine="709"/>
        <w:jc w:val="both"/>
        <w:rPr>
          <w:sz w:val="27"/>
          <w:szCs w:val="27"/>
          <w:lang w:bidi="en-US"/>
        </w:rPr>
      </w:pPr>
      <w:r w:rsidRPr="00536535">
        <w:rPr>
          <w:sz w:val="27"/>
          <w:szCs w:val="27"/>
          <w:lang w:bidi="en-US"/>
        </w:rPr>
        <w:t xml:space="preserve">Тульская область является одной из самых высокоразвитых в промышленном отношении среди регионов Центрального федерального округа с высокой долей обрабатывающей промышленности в экономике. Одной из отличительных черт области является также высокая концентрация предприятий оборонно-промышленного комплекса. </w:t>
      </w:r>
    </w:p>
    <w:p w:rsidR="004B39B3" w:rsidRPr="00536535" w:rsidRDefault="004B39B3" w:rsidP="004B39B3">
      <w:pPr>
        <w:ind w:firstLine="709"/>
        <w:jc w:val="both"/>
        <w:rPr>
          <w:sz w:val="27"/>
          <w:szCs w:val="27"/>
          <w:lang w:bidi="en-US"/>
        </w:rPr>
      </w:pPr>
      <w:r w:rsidRPr="00536535">
        <w:rPr>
          <w:sz w:val="27"/>
          <w:szCs w:val="27"/>
          <w:lang w:bidi="en-US"/>
        </w:rPr>
        <w:t xml:space="preserve">К основным видам экономической деятельности Тульской области относятся: производство машин и оборудования (включая </w:t>
      </w:r>
      <w:r w:rsidR="00F84765" w:rsidRPr="00536535">
        <w:rPr>
          <w:sz w:val="27"/>
          <w:szCs w:val="27"/>
          <w:lang w:bidi="en-US"/>
        </w:rPr>
        <w:t>оборонно-промышленн</w:t>
      </w:r>
      <w:r w:rsidR="00F84765">
        <w:rPr>
          <w:sz w:val="27"/>
          <w:szCs w:val="27"/>
          <w:lang w:bidi="en-US"/>
        </w:rPr>
        <w:t>ый</w:t>
      </w:r>
      <w:r w:rsidR="00F84765" w:rsidRPr="00536535">
        <w:rPr>
          <w:sz w:val="27"/>
          <w:szCs w:val="27"/>
          <w:lang w:bidi="en-US"/>
        </w:rPr>
        <w:t xml:space="preserve"> комплекс</w:t>
      </w:r>
      <w:r w:rsidRPr="00536535">
        <w:rPr>
          <w:sz w:val="27"/>
          <w:szCs w:val="27"/>
          <w:lang w:bidi="en-US"/>
        </w:rPr>
        <w:t xml:space="preserve">), химическое производство; металлургическое </w:t>
      </w:r>
      <w:r w:rsidRPr="00536535">
        <w:rPr>
          <w:sz w:val="27"/>
          <w:szCs w:val="27"/>
          <w:lang w:bidi="en-US"/>
        </w:rPr>
        <w:lastRenderedPageBreak/>
        <w:t xml:space="preserve">производство; производство неметаллических минеральных продуктов; производство пищевых продуктов. </w:t>
      </w:r>
    </w:p>
    <w:p w:rsidR="004B39B3" w:rsidRPr="00922260" w:rsidRDefault="004B39B3" w:rsidP="004B39B3">
      <w:pPr>
        <w:pStyle w:val="af0"/>
        <w:shd w:val="clear" w:color="auto" w:fill="FFFFFF"/>
        <w:spacing w:before="0" w:beforeAutospacing="0" w:after="0" w:afterAutospacing="0"/>
        <w:ind w:firstLine="709"/>
        <w:jc w:val="both"/>
        <w:rPr>
          <w:sz w:val="27"/>
          <w:szCs w:val="27"/>
          <w:lang w:bidi="en-US"/>
        </w:rPr>
      </w:pPr>
      <w:r w:rsidRPr="00536535">
        <w:rPr>
          <w:sz w:val="27"/>
          <w:szCs w:val="27"/>
          <w:lang w:bidi="en-US"/>
        </w:rPr>
        <w:t xml:space="preserve">В регионе проводится эффективная инвестиционная политика. Активная работа с иностранными и российскими инвесторами позволяет прогнозировать последующий рост инвестиций в основной капитал, </w:t>
      </w:r>
      <w:r>
        <w:rPr>
          <w:sz w:val="27"/>
          <w:szCs w:val="27"/>
          <w:lang w:bidi="en-US"/>
        </w:rPr>
        <w:t xml:space="preserve">что повлечёт </w:t>
      </w:r>
      <w:r w:rsidRPr="00536535">
        <w:rPr>
          <w:sz w:val="27"/>
          <w:szCs w:val="27"/>
          <w:lang w:bidi="en-US"/>
        </w:rPr>
        <w:t xml:space="preserve">потребность </w:t>
      </w:r>
      <w:r>
        <w:rPr>
          <w:sz w:val="27"/>
          <w:szCs w:val="27"/>
          <w:lang w:bidi="en-US"/>
        </w:rPr>
        <w:br/>
      </w:r>
      <w:r w:rsidRPr="00536535">
        <w:rPr>
          <w:sz w:val="27"/>
          <w:szCs w:val="27"/>
          <w:lang w:bidi="en-US"/>
        </w:rPr>
        <w:t>в трудовых ресурсах.</w:t>
      </w:r>
    </w:p>
    <w:p w:rsidR="001635DF" w:rsidRDefault="001635DF" w:rsidP="00CA4CB4">
      <w:pPr>
        <w:pStyle w:val="af0"/>
        <w:shd w:val="clear" w:color="auto" w:fill="FFFFFF"/>
        <w:spacing w:before="0" w:beforeAutospacing="0" w:after="0" w:afterAutospacing="0"/>
        <w:ind w:firstLine="709"/>
        <w:jc w:val="both"/>
        <w:rPr>
          <w:sz w:val="27"/>
          <w:szCs w:val="27"/>
          <w:lang w:bidi="en-US"/>
        </w:rPr>
      </w:pPr>
      <w:r>
        <w:rPr>
          <w:sz w:val="27"/>
          <w:szCs w:val="27"/>
          <w:lang w:bidi="en-US"/>
        </w:rPr>
        <w:t>В</w:t>
      </w:r>
      <w:r w:rsidRPr="001635DF">
        <w:rPr>
          <w:sz w:val="27"/>
          <w:szCs w:val="27"/>
          <w:lang w:bidi="en-US"/>
        </w:rPr>
        <w:t xml:space="preserve">ысоким спросом </w:t>
      </w:r>
      <w:r>
        <w:rPr>
          <w:sz w:val="27"/>
          <w:szCs w:val="27"/>
          <w:lang w:bidi="en-US"/>
        </w:rPr>
        <w:t xml:space="preserve">в регионе </w:t>
      </w:r>
      <w:r w:rsidRPr="001635DF">
        <w:rPr>
          <w:sz w:val="27"/>
          <w:szCs w:val="27"/>
          <w:lang w:bidi="en-US"/>
        </w:rPr>
        <w:t>на протяжении длительного времени пользуются медицинские работники – врач</w:t>
      </w:r>
      <w:r>
        <w:rPr>
          <w:sz w:val="27"/>
          <w:szCs w:val="27"/>
          <w:lang w:bidi="en-US"/>
        </w:rPr>
        <w:t>и</w:t>
      </w:r>
      <w:r w:rsidRPr="001635DF">
        <w:rPr>
          <w:sz w:val="27"/>
          <w:szCs w:val="27"/>
          <w:lang w:bidi="en-US"/>
        </w:rPr>
        <w:t xml:space="preserve"> (различного профиля), медицинск</w:t>
      </w:r>
      <w:r>
        <w:rPr>
          <w:sz w:val="27"/>
          <w:szCs w:val="27"/>
          <w:lang w:bidi="en-US"/>
        </w:rPr>
        <w:t>ие</w:t>
      </w:r>
      <w:r w:rsidRPr="001635DF">
        <w:rPr>
          <w:sz w:val="27"/>
          <w:szCs w:val="27"/>
          <w:lang w:bidi="en-US"/>
        </w:rPr>
        <w:t xml:space="preserve"> с</w:t>
      </w:r>
      <w:r>
        <w:rPr>
          <w:sz w:val="27"/>
          <w:szCs w:val="27"/>
          <w:lang w:bidi="en-US"/>
        </w:rPr>
        <w:t>ё</w:t>
      </w:r>
      <w:r w:rsidRPr="001635DF">
        <w:rPr>
          <w:sz w:val="27"/>
          <w:szCs w:val="27"/>
          <w:lang w:bidi="en-US"/>
        </w:rPr>
        <w:t>стр</w:t>
      </w:r>
      <w:r>
        <w:rPr>
          <w:sz w:val="27"/>
          <w:szCs w:val="27"/>
          <w:lang w:bidi="en-US"/>
        </w:rPr>
        <w:t>ы</w:t>
      </w:r>
      <w:r w:rsidRPr="001635DF">
        <w:rPr>
          <w:sz w:val="27"/>
          <w:szCs w:val="27"/>
          <w:lang w:bidi="en-US"/>
        </w:rPr>
        <w:t xml:space="preserve"> (различных специализаций), фельдшер; инженерно – технич</w:t>
      </w:r>
      <w:r>
        <w:rPr>
          <w:sz w:val="27"/>
          <w:szCs w:val="27"/>
          <w:lang w:bidi="en-US"/>
        </w:rPr>
        <w:t>еские работники</w:t>
      </w:r>
      <w:r w:rsidR="00B173BA">
        <w:rPr>
          <w:sz w:val="27"/>
          <w:szCs w:val="27"/>
          <w:lang w:bidi="en-US"/>
        </w:rPr>
        <w:t>.</w:t>
      </w:r>
    </w:p>
    <w:p w:rsidR="004B39B3" w:rsidRPr="003D2EEA" w:rsidRDefault="001635DF" w:rsidP="00CA4CB4">
      <w:pPr>
        <w:pStyle w:val="af0"/>
        <w:shd w:val="clear" w:color="auto" w:fill="FFFFFF"/>
        <w:spacing w:before="0" w:beforeAutospacing="0" w:after="0" w:afterAutospacing="0"/>
        <w:ind w:firstLine="709"/>
        <w:jc w:val="both"/>
        <w:rPr>
          <w:sz w:val="27"/>
          <w:szCs w:val="27"/>
          <w:lang w:bidi="en-US"/>
        </w:rPr>
      </w:pPr>
      <w:r>
        <w:rPr>
          <w:sz w:val="27"/>
          <w:szCs w:val="27"/>
          <w:lang w:bidi="en-US"/>
        </w:rPr>
        <w:t>Традиционно</w:t>
      </w:r>
      <w:r w:rsidR="004B39B3" w:rsidRPr="003D2EEA">
        <w:rPr>
          <w:sz w:val="27"/>
          <w:szCs w:val="27"/>
          <w:lang w:bidi="en-US"/>
        </w:rPr>
        <w:t xml:space="preserve"> у работодателей </w:t>
      </w:r>
      <w:r>
        <w:rPr>
          <w:sz w:val="27"/>
          <w:szCs w:val="27"/>
          <w:lang w:bidi="en-US"/>
        </w:rPr>
        <w:t>востребованы</w:t>
      </w:r>
      <w:r w:rsidR="004B39B3" w:rsidRPr="003D2EEA">
        <w:rPr>
          <w:sz w:val="27"/>
          <w:szCs w:val="27"/>
          <w:lang w:bidi="en-US"/>
        </w:rPr>
        <w:t xml:space="preserve"> специалисты рабочих профессий: </w:t>
      </w:r>
      <w:r w:rsidR="00CA4CB4" w:rsidRPr="00CA4CB4">
        <w:rPr>
          <w:sz w:val="27"/>
          <w:szCs w:val="27"/>
          <w:lang w:bidi="en-US"/>
        </w:rPr>
        <w:t>швеи, уборщики производственных и служебных помещений,</w:t>
      </w:r>
      <w:r w:rsidR="00CA4CB4">
        <w:rPr>
          <w:sz w:val="27"/>
          <w:szCs w:val="27"/>
          <w:lang w:bidi="en-US"/>
        </w:rPr>
        <w:t xml:space="preserve"> </w:t>
      </w:r>
      <w:r w:rsidR="00CA4CB4" w:rsidRPr="00CA4CB4">
        <w:rPr>
          <w:sz w:val="27"/>
          <w:szCs w:val="27"/>
          <w:lang w:bidi="en-US"/>
        </w:rPr>
        <w:t>токари, наладчики оборудования, операторы, электросварщики,</w:t>
      </w:r>
      <w:r w:rsidR="00CA4CB4">
        <w:rPr>
          <w:sz w:val="27"/>
          <w:szCs w:val="27"/>
          <w:lang w:bidi="en-US"/>
        </w:rPr>
        <w:t xml:space="preserve"> </w:t>
      </w:r>
      <w:r w:rsidR="00CA4CB4" w:rsidRPr="00CA4CB4">
        <w:rPr>
          <w:sz w:val="27"/>
          <w:szCs w:val="27"/>
          <w:lang w:bidi="en-US"/>
        </w:rPr>
        <w:t>электрогазосварщики, электромонтеры, плотники, монтажники, водители,</w:t>
      </w:r>
      <w:r w:rsidR="00CA4CB4">
        <w:rPr>
          <w:sz w:val="27"/>
          <w:szCs w:val="27"/>
          <w:lang w:bidi="en-US"/>
        </w:rPr>
        <w:t xml:space="preserve"> </w:t>
      </w:r>
      <w:r w:rsidR="00CA4CB4" w:rsidRPr="00CA4CB4">
        <w:rPr>
          <w:sz w:val="27"/>
          <w:szCs w:val="27"/>
          <w:lang w:bidi="en-US"/>
        </w:rPr>
        <w:t>повара, работники различных профилей</w:t>
      </w:r>
      <w:r w:rsidR="004B39B3" w:rsidRPr="003D2EEA">
        <w:rPr>
          <w:sz w:val="27"/>
          <w:szCs w:val="27"/>
          <w:lang w:bidi="en-US"/>
        </w:rPr>
        <w:t>.</w:t>
      </w:r>
    </w:p>
    <w:p w:rsidR="004B39B3" w:rsidRPr="003D2EEA" w:rsidRDefault="004B39B3" w:rsidP="004B39B3">
      <w:pPr>
        <w:pStyle w:val="af0"/>
        <w:shd w:val="clear" w:color="auto" w:fill="FFFFFF"/>
        <w:spacing w:before="0" w:beforeAutospacing="0" w:after="0" w:afterAutospacing="0"/>
        <w:ind w:firstLine="709"/>
        <w:jc w:val="both"/>
        <w:rPr>
          <w:sz w:val="27"/>
          <w:szCs w:val="27"/>
          <w:lang w:bidi="en-US"/>
        </w:rPr>
      </w:pPr>
      <w:r w:rsidRPr="003D2EEA">
        <w:rPr>
          <w:sz w:val="27"/>
          <w:szCs w:val="27"/>
          <w:lang w:bidi="en-US"/>
        </w:rPr>
        <w:t>В агропромышленном комплексе востребованы профессии: агроном, ветеринарный врач, зоотехник, механизатор, тракторист-машинист.</w:t>
      </w:r>
    </w:p>
    <w:p w:rsidR="004B39B3" w:rsidRPr="001277AF" w:rsidRDefault="004B39B3" w:rsidP="004B39B3">
      <w:pPr>
        <w:ind w:firstLine="709"/>
        <w:jc w:val="both"/>
        <w:rPr>
          <w:sz w:val="27"/>
          <w:szCs w:val="27"/>
          <w:lang w:bidi="en-US"/>
        </w:rPr>
      </w:pPr>
      <w:r w:rsidRPr="001277AF">
        <w:rPr>
          <w:sz w:val="27"/>
          <w:szCs w:val="27"/>
          <w:lang w:bidi="en-US"/>
        </w:rPr>
        <w:t xml:space="preserve">Подбор варианта подходящей работы </w:t>
      </w:r>
      <w:r w:rsidR="001F032B">
        <w:rPr>
          <w:sz w:val="27"/>
          <w:szCs w:val="27"/>
          <w:lang w:bidi="en-US"/>
        </w:rPr>
        <w:t>соотечественникам</w:t>
      </w:r>
      <w:r w:rsidRPr="001277AF">
        <w:rPr>
          <w:sz w:val="27"/>
          <w:szCs w:val="27"/>
          <w:lang w:bidi="en-US"/>
        </w:rPr>
        <w:t xml:space="preserve"> осуществляется центрами занятости населения городов и районов </w:t>
      </w:r>
      <w:r w:rsidR="00454F28" w:rsidRPr="00922260">
        <w:rPr>
          <w:sz w:val="27"/>
          <w:szCs w:val="27"/>
          <w:lang w:bidi="en-US"/>
        </w:rPr>
        <w:t>Тульск</w:t>
      </w:r>
      <w:r w:rsidR="00454F28">
        <w:rPr>
          <w:sz w:val="27"/>
          <w:szCs w:val="27"/>
          <w:lang w:bidi="en-US"/>
        </w:rPr>
        <w:t xml:space="preserve">ой область </w:t>
      </w:r>
      <w:r w:rsidRPr="001277AF">
        <w:rPr>
          <w:sz w:val="27"/>
          <w:szCs w:val="27"/>
          <w:lang w:bidi="en-US"/>
        </w:rPr>
        <w:t>в соответствии с законодательством о занятости населения.</w:t>
      </w:r>
    </w:p>
    <w:p w:rsidR="001D1C3B" w:rsidRDefault="004B39B3" w:rsidP="004B39B3">
      <w:pPr>
        <w:ind w:firstLine="709"/>
        <w:jc w:val="both"/>
        <w:rPr>
          <w:rFonts w:eastAsia="Arial Unicode MS"/>
          <w:sz w:val="27"/>
          <w:szCs w:val="27"/>
        </w:rPr>
      </w:pPr>
      <w:r w:rsidRPr="001277AF">
        <w:rPr>
          <w:sz w:val="27"/>
          <w:szCs w:val="27"/>
          <w:lang w:bidi="en-US"/>
        </w:rPr>
        <w:t>В</w:t>
      </w:r>
      <w:r w:rsidRPr="00857B00">
        <w:rPr>
          <w:rFonts w:eastAsia="Arial Unicode MS"/>
          <w:sz w:val="27"/>
          <w:szCs w:val="27"/>
        </w:rPr>
        <w:t xml:space="preserve"> рамках региональной программы переселения </w:t>
      </w:r>
      <w:r w:rsidR="00CB34F6" w:rsidRPr="001277AF">
        <w:rPr>
          <w:sz w:val="27"/>
          <w:szCs w:val="27"/>
          <w:lang w:bidi="en-US"/>
        </w:rPr>
        <w:t xml:space="preserve">участникам </w:t>
      </w:r>
      <w:r w:rsidR="00CB34F6">
        <w:rPr>
          <w:sz w:val="27"/>
          <w:szCs w:val="27"/>
          <w:lang w:bidi="en-US"/>
        </w:rPr>
        <w:t xml:space="preserve">Государственной </w:t>
      </w:r>
      <w:hyperlink r:id="rId476" w:history="1">
        <w:r w:rsidR="00CB34F6" w:rsidRPr="001277AF">
          <w:rPr>
            <w:sz w:val="27"/>
            <w:szCs w:val="27"/>
            <w:lang w:bidi="en-US"/>
          </w:rPr>
          <w:t>программы</w:t>
        </w:r>
      </w:hyperlink>
      <w:r w:rsidR="00CB34F6" w:rsidRPr="001277AF">
        <w:rPr>
          <w:sz w:val="27"/>
          <w:szCs w:val="27"/>
          <w:lang w:bidi="en-US"/>
        </w:rPr>
        <w:t xml:space="preserve"> и членам их семей </w:t>
      </w:r>
      <w:r w:rsidRPr="00857B00">
        <w:rPr>
          <w:rFonts w:eastAsia="Arial Unicode MS"/>
          <w:sz w:val="27"/>
          <w:szCs w:val="27"/>
        </w:rPr>
        <w:t xml:space="preserve">предоставляются </w:t>
      </w:r>
      <w:r w:rsidR="00896F50">
        <w:rPr>
          <w:rFonts w:eastAsia="Arial Unicode MS"/>
          <w:sz w:val="27"/>
          <w:szCs w:val="27"/>
        </w:rPr>
        <w:t>меры подержки</w:t>
      </w:r>
      <w:r w:rsidRPr="00857B00">
        <w:rPr>
          <w:rFonts w:eastAsia="Arial Unicode MS"/>
          <w:sz w:val="27"/>
          <w:szCs w:val="27"/>
        </w:rPr>
        <w:t xml:space="preserve">: </w:t>
      </w:r>
    </w:p>
    <w:p w:rsidR="001D1C3B" w:rsidRDefault="004B39B3" w:rsidP="004B39B3">
      <w:pPr>
        <w:ind w:firstLine="709"/>
        <w:jc w:val="both"/>
        <w:rPr>
          <w:rFonts w:eastAsia="Arial Unicode MS"/>
          <w:sz w:val="27"/>
          <w:szCs w:val="27"/>
        </w:rPr>
      </w:pPr>
      <w:r w:rsidRPr="00857B00">
        <w:rPr>
          <w:rFonts w:eastAsia="Arial Unicode MS"/>
          <w:sz w:val="27"/>
          <w:szCs w:val="27"/>
        </w:rPr>
        <w:t>компенсация расходов на</w:t>
      </w:r>
      <w:r w:rsidR="001D1C3B">
        <w:rPr>
          <w:rFonts w:eastAsia="Arial Unicode MS"/>
          <w:sz w:val="27"/>
          <w:szCs w:val="27"/>
        </w:rPr>
        <w:t xml:space="preserve"> </w:t>
      </w:r>
      <w:r w:rsidR="009B5103">
        <w:rPr>
          <w:rFonts w:eastAsia="Arial Unicode MS"/>
          <w:sz w:val="27"/>
          <w:szCs w:val="27"/>
        </w:rPr>
        <w:t>подтверждение</w:t>
      </w:r>
      <w:r w:rsidRPr="00857B00">
        <w:rPr>
          <w:rFonts w:eastAsia="Arial Unicode MS"/>
          <w:sz w:val="27"/>
          <w:szCs w:val="27"/>
        </w:rPr>
        <w:t xml:space="preserve"> уч</w:t>
      </w:r>
      <w:r w:rsidR="0092645B">
        <w:rPr>
          <w:rFonts w:eastAsia="Arial Unicode MS"/>
          <w:sz w:val="27"/>
          <w:szCs w:val="27"/>
        </w:rPr>
        <w:t>ё</w:t>
      </w:r>
      <w:r w:rsidRPr="00857B00">
        <w:rPr>
          <w:rFonts w:eastAsia="Arial Unicode MS"/>
          <w:sz w:val="27"/>
          <w:szCs w:val="27"/>
        </w:rPr>
        <w:t xml:space="preserve">ных степеней, дипломов </w:t>
      </w:r>
      <w:r w:rsidR="009B5103">
        <w:rPr>
          <w:rFonts w:eastAsia="Arial Unicode MS"/>
          <w:sz w:val="27"/>
          <w:szCs w:val="27"/>
        </w:rPr>
        <w:br/>
      </w:r>
      <w:r w:rsidRPr="00857B00">
        <w:rPr>
          <w:rFonts w:eastAsia="Arial Unicode MS"/>
          <w:sz w:val="27"/>
          <w:szCs w:val="27"/>
        </w:rPr>
        <w:t xml:space="preserve">и других документов об образовании, а также расходов, связанных с прохождением процедуры допуска к медицинской и фармацевтической деятельности </w:t>
      </w:r>
      <w:r w:rsidR="004A1722">
        <w:rPr>
          <w:rFonts w:eastAsia="Arial Unicode MS"/>
          <w:sz w:val="27"/>
          <w:szCs w:val="27"/>
        </w:rPr>
        <w:br/>
      </w:r>
      <w:r w:rsidRPr="00857B00">
        <w:rPr>
          <w:rFonts w:eastAsia="Arial Unicode MS"/>
          <w:sz w:val="27"/>
          <w:szCs w:val="27"/>
        </w:rPr>
        <w:t xml:space="preserve">в Российской Федерации; </w:t>
      </w:r>
    </w:p>
    <w:p w:rsidR="009B5103" w:rsidRDefault="004B39B3" w:rsidP="004B39B3">
      <w:pPr>
        <w:ind w:firstLine="709"/>
        <w:jc w:val="both"/>
        <w:rPr>
          <w:rFonts w:eastAsia="Arial Unicode MS"/>
          <w:sz w:val="27"/>
          <w:szCs w:val="27"/>
        </w:rPr>
      </w:pPr>
      <w:r w:rsidRPr="00857B00">
        <w:rPr>
          <w:rFonts w:eastAsia="Arial Unicode MS"/>
          <w:sz w:val="27"/>
          <w:szCs w:val="27"/>
        </w:rPr>
        <w:t xml:space="preserve">компенсация расходов участникам </w:t>
      </w:r>
      <w:r>
        <w:rPr>
          <w:rFonts w:eastAsia="Arial Unicode MS"/>
          <w:sz w:val="27"/>
          <w:szCs w:val="27"/>
        </w:rPr>
        <w:t xml:space="preserve">Государственной </w:t>
      </w:r>
      <w:r w:rsidRPr="00857B00">
        <w:rPr>
          <w:rFonts w:eastAsia="Arial Unicode MS"/>
          <w:sz w:val="27"/>
          <w:szCs w:val="27"/>
        </w:rPr>
        <w:t>программы, трудоустроившимся в</w:t>
      </w:r>
      <w:r w:rsidR="001D1C3B">
        <w:rPr>
          <w:rFonts w:eastAsia="Arial Unicode MS"/>
          <w:sz w:val="27"/>
          <w:szCs w:val="27"/>
        </w:rPr>
        <w:t xml:space="preserve"> </w:t>
      </w:r>
      <w:r w:rsidRPr="00857B00">
        <w:rPr>
          <w:rFonts w:eastAsia="Arial Unicode MS"/>
          <w:sz w:val="27"/>
          <w:szCs w:val="27"/>
        </w:rPr>
        <w:t xml:space="preserve">государственные и муниципальные учреждения Тульской области, стоимости аренды жилья на период до получения </w:t>
      </w:r>
      <w:r>
        <w:rPr>
          <w:rFonts w:eastAsia="Arial Unicode MS"/>
          <w:sz w:val="27"/>
          <w:szCs w:val="27"/>
        </w:rPr>
        <w:t xml:space="preserve">ими </w:t>
      </w:r>
      <w:r w:rsidRPr="00857B00">
        <w:rPr>
          <w:rFonts w:eastAsia="Arial Unicode MS"/>
          <w:sz w:val="27"/>
          <w:szCs w:val="27"/>
        </w:rPr>
        <w:t xml:space="preserve">гражданства, </w:t>
      </w:r>
      <w:r w:rsidR="001D1C3B">
        <w:rPr>
          <w:rFonts w:eastAsia="Arial Unicode MS"/>
          <w:sz w:val="27"/>
          <w:szCs w:val="27"/>
        </w:rPr>
        <w:br/>
      </w:r>
      <w:r w:rsidRPr="00857B00">
        <w:rPr>
          <w:rFonts w:eastAsia="Arial Unicode MS"/>
          <w:sz w:val="27"/>
          <w:szCs w:val="27"/>
        </w:rPr>
        <w:t xml:space="preserve">но не более </w:t>
      </w:r>
      <w:r w:rsidR="009B5103">
        <w:rPr>
          <w:rFonts w:eastAsia="Arial Unicode MS"/>
          <w:sz w:val="27"/>
          <w:szCs w:val="27"/>
        </w:rPr>
        <w:t>года</w:t>
      </w:r>
      <w:r w:rsidRPr="00857B00">
        <w:rPr>
          <w:rFonts w:eastAsia="Arial Unicode MS"/>
          <w:sz w:val="27"/>
          <w:szCs w:val="27"/>
        </w:rPr>
        <w:t>, в</w:t>
      </w:r>
      <w:r w:rsidR="001D1C3B">
        <w:rPr>
          <w:rFonts w:eastAsia="Arial Unicode MS"/>
          <w:sz w:val="27"/>
          <w:szCs w:val="27"/>
        </w:rPr>
        <w:t xml:space="preserve"> </w:t>
      </w:r>
      <w:r w:rsidRPr="00857B00">
        <w:rPr>
          <w:rFonts w:eastAsia="Arial Unicode MS"/>
          <w:sz w:val="27"/>
          <w:szCs w:val="27"/>
        </w:rPr>
        <w:t>размере 50</w:t>
      </w:r>
      <w:r>
        <w:rPr>
          <w:rFonts w:eastAsia="Arial Unicode MS"/>
          <w:sz w:val="27"/>
          <w:szCs w:val="27"/>
        </w:rPr>
        <w:t>%</w:t>
      </w:r>
      <w:r w:rsidRPr="00857B00">
        <w:rPr>
          <w:rFonts w:eastAsia="Arial Unicode MS"/>
          <w:sz w:val="27"/>
          <w:szCs w:val="27"/>
        </w:rPr>
        <w:t xml:space="preserve"> от стоимости аренды жилья, но не более </w:t>
      </w:r>
      <w:r w:rsidR="009B5103">
        <w:rPr>
          <w:rFonts w:eastAsia="Arial Unicode MS"/>
          <w:sz w:val="27"/>
          <w:szCs w:val="27"/>
        </w:rPr>
        <w:t>6</w:t>
      </w:r>
      <w:r>
        <w:rPr>
          <w:rFonts w:eastAsia="Arial Unicode MS"/>
          <w:sz w:val="27"/>
          <w:szCs w:val="27"/>
        </w:rPr>
        <w:t> </w:t>
      </w:r>
      <w:r w:rsidR="001D1C3B">
        <w:rPr>
          <w:rFonts w:eastAsia="Arial Unicode MS"/>
          <w:sz w:val="27"/>
          <w:szCs w:val="27"/>
        </w:rPr>
        <w:t>тыс.</w:t>
      </w:r>
      <w:r>
        <w:rPr>
          <w:rFonts w:eastAsia="Arial Unicode MS"/>
          <w:sz w:val="27"/>
          <w:szCs w:val="27"/>
        </w:rPr>
        <w:t> </w:t>
      </w:r>
      <w:r w:rsidRPr="00857B00">
        <w:rPr>
          <w:rFonts w:eastAsia="Arial Unicode MS"/>
          <w:sz w:val="27"/>
          <w:szCs w:val="27"/>
        </w:rPr>
        <w:t>руб</w:t>
      </w:r>
      <w:r w:rsidR="00416300">
        <w:rPr>
          <w:rFonts w:eastAsia="Arial Unicode MS"/>
          <w:sz w:val="27"/>
          <w:szCs w:val="27"/>
        </w:rPr>
        <w:t>лей</w:t>
      </w:r>
      <w:r w:rsidRPr="00857B00">
        <w:rPr>
          <w:rFonts w:eastAsia="Arial Unicode MS"/>
          <w:sz w:val="27"/>
          <w:szCs w:val="27"/>
        </w:rPr>
        <w:t xml:space="preserve"> в</w:t>
      </w:r>
      <w:r>
        <w:rPr>
          <w:rFonts w:eastAsia="Arial Unicode MS"/>
          <w:sz w:val="27"/>
          <w:szCs w:val="27"/>
        </w:rPr>
        <w:t> </w:t>
      </w:r>
      <w:r w:rsidRPr="00857B00">
        <w:rPr>
          <w:rFonts w:eastAsia="Arial Unicode MS"/>
          <w:sz w:val="27"/>
          <w:szCs w:val="27"/>
        </w:rPr>
        <w:t xml:space="preserve">месяц; </w:t>
      </w:r>
    </w:p>
    <w:p w:rsidR="001D1C3B" w:rsidRDefault="004B39B3" w:rsidP="004B39B3">
      <w:pPr>
        <w:ind w:firstLine="709"/>
        <w:jc w:val="both"/>
        <w:rPr>
          <w:rFonts w:eastAsia="Arial Unicode MS"/>
          <w:sz w:val="27"/>
          <w:szCs w:val="27"/>
        </w:rPr>
      </w:pPr>
      <w:r w:rsidRPr="00857B00">
        <w:rPr>
          <w:rFonts w:eastAsia="Arial Unicode MS"/>
          <w:sz w:val="27"/>
          <w:szCs w:val="27"/>
        </w:rPr>
        <w:t>компенсация за медицинское о</w:t>
      </w:r>
      <w:r w:rsidR="005B6B11">
        <w:rPr>
          <w:rFonts w:eastAsia="Arial Unicode MS"/>
          <w:sz w:val="27"/>
          <w:szCs w:val="27"/>
        </w:rPr>
        <w:t>свидетельствование</w:t>
      </w:r>
      <w:r w:rsidRPr="00857B00">
        <w:rPr>
          <w:rFonts w:eastAsia="Arial Unicode MS"/>
          <w:sz w:val="27"/>
          <w:szCs w:val="27"/>
        </w:rPr>
        <w:t xml:space="preserve">; </w:t>
      </w:r>
    </w:p>
    <w:p w:rsidR="00FA0512" w:rsidRDefault="004B39B3" w:rsidP="004B39B3">
      <w:pPr>
        <w:ind w:firstLine="709"/>
        <w:jc w:val="both"/>
        <w:rPr>
          <w:rFonts w:eastAsia="Arial Unicode MS"/>
          <w:sz w:val="27"/>
          <w:szCs w:val="27"/>
        </w:rPr>
      </w:pPr>
      <w:r w:rsidRPr="00857B00">
        <w:rPr>
          <w:rFonts w:eastAsia="Arial Unicode MS"/>
          <w:sz w:val="27"/>
          <w:szCs w:val="27"/>
        </w:rPr>
        <w:t xml:space="preserve">единовременная выплата участникам </w:t>
      </w:r>
      <w:r>
        <w:rPr>
          <w:rFonts w:eastAsia="Arial Unicode MS"/>
          <w:sz w:val="27"/>
          <w:szCs w:val="27"/>
        </w:rPr>
        <w:t xml:space="preserve">Государственной </w:t>
      </w:r>
      <w:r w:rsidRPr="00857B00">
        <w:rPr>
          <w:rFonts w:eastAsia="Arial Unicode MS"/>
          <w:sz w:val="27"/>
          <w:szCs w:val="27"/>
        </w:rPr>
        <w:t>программы и членам их</w:t>
      </w:r>
      <w:r>
        <w:rPr>
          <w:rFonts w:eastAsia="Arial Unicode MS"/>
          <w:sz w:val="27"/>
          <w:szCs w:val="27"/>
        </w:rPr>
        <w:t> </w:t>
      </w:r>
      <w:r w:rsidRPr="00857B00">
        <w:rPr>
          <w:rFonts w:eastAsia="Arial Unicode MS"/>
          <w:sz w:val="27"/>
          <w:szCs w:val="27"/>
        </w:rPr>
        <w:t>семей, имеющим тр</w:t>
      </w:r>
      <w:r>
        <w:rPr>
          <w:rFonts w:eastAsia="Arial Unicode MS"/>
          <w:sz w:val="27"/>
          <w:szCs w:val="27"/>
        </w:rPr>
        <w:t>ё</w:t>
      </w:r>
      <w:r w:rsidRPr="00857B00">
        <w:rPr>
          <w:rFonts w:eastAsia="Arial Unicode MS"/>
          <w:sz w:val="27"/>
          <w:szCs w:val="27"/>
        </w:rPr>
        <w:t>х и более детей (11</w:t>
      </w:r>
      <w:r>
        <w:rPr>
          <w:rFonts w:eastAsia="Arial Unicode MS"/>
          <w:sz w:val="27"/>
          <w:szCs w:val="27"/>
        </w:rPr>
        <w:t> 96</w:t>
      </w:r>
      <w:r w:rsidRPr="00857B00">
        <w:rPr>
          <w:rFonts w:eastAsia="Arial Unicode MS"/>
          <w:sz w:val="27"/>
          <w:szCs w:val="27"/>
        </w:rPr>
        <w:t>0 руб</w:t>
      </w:r>
      <w:r w:rsidR="00416300">
        <w:rPr>
          <w:rFonts w:eastAsia="Arial Unicode MS"/>
          <w:sz w:val="27"/>
          <w:szCs w:val="27"/>
        </w:rPr>
        <w:t>лей</w:t>
      </w:r>
      <w:r w:rsidRPr="00857B00">
        <w:rPr>
          <w:rFonts w:eastAsia="Arial Unicode MS"/>
          <w:sz w:val="27"/>
          <w:szCs w:val="27"/>
        </w:rPr>
        <w:t xml:space="preserve"> на каждого ребенка) и (или) имеющим ребенка-инвалида (20</w:t>
      </w:r>
      <w:r w:rsidR="007B05AF">
        <w:rPr>
          <w:rFonts w:eastAsia="Arial Unicode MS"/>
          <w:sz w:val="27"/>
          <w:szCs w:val="27"/>
        </w:rPr>
        <w:t>,</w:t>
      </w:r>
      <w:r>
        <w:rPr>
          <w:rFonts w:eastAsia="Arial Unicode MS"/>
          <w:sz w:val="27"/>
          <w:szCs w:val="27"/>
        </w:rPr>
        <w:t>8</w:t>
      </w:r>
      <w:r w:rsidR="007B05AF">
        <w:rPr>
          <w:rFonts w:eastAsia="Arial Unicode MS"/>
          <w:sz w:val="27"/>
          <w:szCs w:val="27"/>
        </w:rPr>
        <w:t xml:space="preserve"> тыс.</w:t>
      </w:r>
      <w:r>
        <w:rPr>
          <w:rFonts w:eastAsia="Arial Unicode MS"/>
          <w:sz w:val="27"/>
          <w:szCs w:val="27"/>
        </w:rPr>
        <w:t> </w:t>
      </w:r>
      <w:r w:rsidRPr="00857B00">
        <w:rPr>
          <w:rFonts w:eastAsia="Arial Unicode MS"/>
          <w:sz w:val="27"/>
          <w:szCs w:val="27"/>
        </w:rPr>
        <w:t>руб</w:t>
      </w:r>
      <w:r w:rsidR="00416300">
        <w:rPr>
          <w:rFonts w:eastAsia="Arial Unicode MS"/>
          <w:sz w:val="27"/>
          <w:szCs w:val="27"/>
        </w:rPr>
        <w:t>лей</w:t>
      </w:r>
      <w:r w:rsidRPr="00857B00">
        <w:rPr>
          <w:rFonts w:eastAsia="Arial Unicode MS"/>
          <w:sz w:val="27"/>
          <w:szCs w:val="27"/>
        </w:rPr>
        <w:t xml:space="preserve"> на каждого ребенка-инвалида)</w:t>
      </w:r>
      <w:r w:rsidR="00FA0512">
        <w:rPr>
          <w:rFonts w:eastAsia="Arial Unicode MS"/>
          <w:sz w:val="27"/>
          <w:szCs w:val="27"/>
        </w:rPr>
        <w:t>;</w:t>
      </w:r>
    </w:p>
    <w:p w:rsidR="004B39B3" w:rsidRPr="00857B00" w:rsidRDefault="00FA0512" w:rsidP="004B39B3">
      <w:pPr>
        <w:ind w:firstLine="709"/>
        <w:jc w:val="both"/>
        <w:rPr>
          <w:rFonts w:eastAsia="Arial Unicode MS"/>
          <w:sz w:val="27"/>
          <w:szCs w:val="27"/>
        </w:rPr>
      </w:pPr>
      <w:r w:rsidRPr="00FA0512">
        <w:rPr>
          <w:rFonts w:eastAsia="Arial Unicode MS"/>
          <w:sz w:val="27"/>
          <w:szCs w:val="27"/>
        </w:rPr>
        <w:t xml:space="preserve">компенсация расходов участника </w:t>
      </w:r>
      <w:r>
        <w:rPr>
          <w:rFonts w:eastAsia="Arial Unicode MS"/>
          <w:sz w:val="27"/>
          <w:szCs w:val="27"/>
        </w:rPr>
        <w:t xml:space="preserve">Государственной </w:t>
      </w:r>
      <w:r w:rsidRPr="00FA0512">
        <w:rPr>
          <w:rFonts w:eastAsia="Arial Unicode MS"/>
          <w:sz w:val="27"/>
          <w:szCs w:val="27"/>
        </w:rPr>
        <w:t>программы и членов его семьи за нотариальное заверение переводов на русский язык документов, необходимых для оформления правового статуса</w:t>
      </w:r>
      <w:r w:rsidR="004B39B3" w:rsidRPr="00857B00">
        <w:rPr>
          <w:rFonts w:eastAsia="Arial Unicode MS"/>
          <w:sz w:val="27"/>
          <w:szCs w:val="27"/>
        </w:rPr>
        <w:t>.</w:t>
      </w:r>
    </w:p>
    <w:p w:rsidR="004B39B3" w:rsidRDefault="004B39B3" w:rsidP="004B39B3">
      <w:pPr>
        <w:pStyle w:val="af0"/>
        <w:shd w:val="clear" w:color="auto" w:fill="FFFFFF"/>
        <w:spacing w:before="0" w:beforeAutospacing="0" w:after="0" w:afterAutospacing="0"/>
        <w:ind w:firstLine="709"/>
        <w:jc w:val="both"/>
        <w:rPr>
          <w:rFonts w:eastAsia="Arial Unicode MS"/>
          <w:sz w:val="27"/>
          <w:szCs w:val="27"/>
        </w:rPr>
      </w:pPr>
      <w:r>
        <w:rPr>
          <w:rFonts w:eastAsia="Arial Unicode MS"/>
          <w:sz w:val="27"/>
          <w:szCs w:val="27"/>
        </w:rPr>
        <w:t>Медицинская помощь оказывается в соответствии с законодательством Российской Федерации.</w:t>
      </w:r>
    </w:p>
    <w:p w:rsidR="004B39B3" w:rsidRPr="00CE7910" w:rsidRDefault="004B39B3" w:rsidP="004B39B3">
      <w:pPr>
        <w:ind w:firstLine="709"/>
        <w:jc w:val="both"/>
        <w:rPr>
          <w:rFonts w:eastAsia="Arial Unicode MS"/>
          <w:sz w:val="27"/>
          <w:szCs w:val="27"/>
        </w:rPr>
      </w:pPr>
      <w:r w:rsidRPr="00CE7910">
        <w:rPr>
          <w:rFonts w:eastAsia="Arial Unicode MS"/>
          <w:sz w:val="27"/>
          <w:szCs w:val="27"/>
        </w:rPr>
        <w:t>Независимо от наличия страхового полиса бесплатно оказывается скорая медицинская помощь</w:t>
      </w:r>
      <w:r w:rsidR="00FA0512">
        <w:rPr>
          <w:rFonts w:eastAsia="Arial Unicode MS"/>
          <w:sz w:val="27"/>
          <w:szCs w:val="27"/>
        </w:rPr>
        <w:t xml:space="preserve"> </w:t>
      </w:r>
      <w:r w:rsidR="00FA0512" w:rsidRPr="00151B26">
        <w:rPr>
          <w:sz w:val="27"/>
          <w:szCs w:val="27"/>
        </w:rPr>
        <w:t>в</w:t>
      </w:r>
      <w:r w:rsidR="00FA0512">
        <w:rPr>
          <w:sz w:val="27"/>
          <w:szCs w:val="27"/>
        </w:rPr>
        <w:t xml:space="preserve"> </w:t>
      </w:r>
      <w:r w:rsidR="00FA0512" w:rsidRPr="00151B26">
        <w:rPr>
          <w:sz w:val="27"/>
          <w:szCs w:val="27"/>
        </w:rPr>
        <w:t>рамках территориальной программы государственных гарантий бесплатного оказания гражданам медицинской помощи</w:t>
      </w:r>
      <w:r w:rsidR="0092645B">
        <w:rPr>
          <w:rStyle w:val="ae"/>
          <w:rFonts w:eastAsia="Arial Unicode MS"/>
          <w:sz w:val="27"/>
          <w:szCs w:val="27"/>
        </w:rPr>
        <w:footnoteReference w:id="170"/>
      </w:r>
      <w:r w:rsidRPr="00CE7910">
        <w:rPr>
          <w:rFonts w:eastAsia="Arial Unicode MS"/>
          <w:sz w:val="27"/>
          <w:szCs w:val="27"/>
        </w:rPr>
        <w:t>.</w:t>
      </w:r>
    </w:p>
    <w:p w:rsidR="004B39B3" w:rsidRPr="007C2B5C" w:rsidRDefault="004B39B3" w:rsidP="004B39B3">
      <w:pPr>
        <w:ind w:firstLine="709"/>
        <w:jc w:val="both"/>
        <w:rPr>
          <w:rFonts w:eastAsia="Arial Unicode MS"/>
          <w:sz w:val="27"/>
          <w:szCs w:val="27"/>
        </w:rPr>
      </w:pPr>
      <w:r w:rsidRPr="007C2B5C">
        <w:rPr>
          <w:rFonts w:eastAsia="Arial Unicode MS"/>
          <w:sz w:val="27"/>
          <w:szCs w:val="27"/>
        </w:rPr>
        <w:lastRenderedPageBreak/>
        <w:t>Соотечественники, прибывшие в Тульскую область, имеют право рассмотреть различные варианты жилищного обустройства в рамках действующего законодательства и принять решение в зависимости от уровня своей материальной обеспеченности.</w:t>
      </w:r>
    </w:p>
    <w:p w:rsidR="004B39B3" w:rsidRPr="007C2B5C" w:rsidRDefault="004B39B3" w:rsidP="004B39B3">
      <w:pPr>
        <w:ind w:firstLine="709"/>
        <w:jc w:val="both"/>
        <w:rPr>
          <w:rFonts w:eastAsia="Arial Unicode MS"/>
          <w:sz w:val="27"/>
          <w:szCs w:val="27"/>
        </w:rPr>
      </w:pPr>
      <w:r w:rsidRPr="007C2B5C">
        <w:rPr>
          <w:rFonts w:eastAsia="Arial Unicode MS"/>
          <w:sz w:val="27"/>
          <w:szCs w:val="27"/>
        </w:rPr>
        <w:t>В числе возможных вариантов: аренда (на</w:t>
      </w:r>
      <w:r>
        <w:rPr>
          <w:rFonts w:eastAsia="Arial Unicode MS"/>
          <w:sz w:val="27"/>
          <w:szCs w:val="27"/>
        </w:rPr>
        <w:t>й</w:t>
      </w:r>
      <w:r w:rsidRPr="007C2B5C">
        <w:rPr>
          <w:rFonts w:eastAsia="Arial Unicode MS"/>
          <w:sz w:val="27"/>
          <w:szCs w:val="27"/>
        </w:rPr>
        <w:t>м) жилого помещения, приобретение жилых помещений за сч</w:t>
      </w:r>
      <w:r>
        <w:rPr>
          <w:rFonts w:eastAsia="Arial Unicode MS"/>
          <w:sz w:val="27"/>
          <w:szCs w:val="27"/>
        </w:rPr>
        <w:t>ё</w:t>
      </w:r>
      <w:r w:rsidRPr="007C2B5C">
        <w:rPr>
          <w:rFonts w:eastAsia="Arial Unicode MS"/>
          <w:sz w:val="27"/>
          <w:szCs w:val="27"/>
        </w:rPr>
        <w:t>т собственных средств, покупка земельных участков для индивидуального жилищного строительства в собственность у</w:t>
      </w:r>
      <w:r>
        <w:rPr>
          <w:rFonts w:eastAsia="Arial Unicode MS"/>
          <w:sz w:val="27"/>
          <w:szCs w:val="27"/>
        </w:rPr>
        <w:t> </w:t>
      </w:r>
      <w:r w:rsidRPr="007C2B5C">
        <w:rPr>
          <w:rFonts w:eastAsia="Arial Unicode MS"/>
          <w:sz w:val="27"/>
          <w:szCs w:val="27"/>
        </w:rPr>
        <w:t xml:space="preserve">физического лица или организации, приобретение права аренды или собственности на земельный участок на аукционах на основании заявления </w:t>
      </w:r>
      <w:r w:rsidR="00123B05">
        <w:rPr>
          <w:rFonts w:eastAsia="Arial Unicode MS"/>
          <w:sz w:val="27"/>
          <w:szCs w:val="27"/>
        </w:rPr>
        <w:br/>
      </w:r>
      <w:r w:rsidRPr="007C2B5C">
        <w:rPr>
          <w:rFonts w:eastAsia="Arial Unicode MS"/>
          <w:sz w:val="27"/>
          <w:szCs w:val="27"/>
        </w:rPr>
        <w:t>о предоставлении земельного участка, переуступка прав аренды у физического лица или организаций.</w:t>
      </w:r>
    </w:p>
    <w:p w:rsidR="004B39B3" w:rsidRPr="007C2B5C" w:rsidRDefault="004B39B3" w:rsidP="004B39B3">
      <w:pPr>
        <w:ind w:firstLine="709"/>
        <w:jc w:val="both"/>
        <w:rPr>
          <w:rFonts w:eastAsia="Arial Unicode MS"/>
          <w:sz w:val="27"/>
          <w:szCs w:val="27"/>
        </w:rPr>
      </w:pPr>
      <w:r w:rsidRPr="007C2B5C">
        <w:rPr>
          <w:rFonts w:eastAsia="Arial Unicode MS"/>
          <w:sz w:val="27"/>
          <w:szCs w:val="27"/>
        </w:rPr>
        <w:t>В Тульской области функционирует государственное учреждение Тульской области «Центр временного размещения соотечественников»</w:t>
      </w:r>
      <w:r w:rsidR="003C638C">
        <w:rPr>
          <w:rStyle w:val="ae"/>
          <w:rFonts w:eastAsia="Arial Unicode MS"/>
          <w:sz w:val="27"/>
          <w:szCs w:val="27"/>
        </w:rPr>
        <w:footnoteReference w:id="171"/>
      </w:r>
      <w:r>
        <w:rPr>
          <w:rFonts w:eastAsia="Arial Unicode MS"/>
          <w:sz w:val="27"/>
          <w:szCs w:val="27"/>
        </w:rPr>
        <w:t xml:space="preserve">, </w:t>
      </w:r>
      <w:r w:rsidRPr="00CC35CD">
        <w:rPr>
          <w:rFonts w:eastAsia="Arial Unicode MS"/>
          <w:sz w:val="27"/>
          <w:szCs w:val="27"/>
        </w:rPr>
        <w:t>которое</w:t>
      </w:r>
      <w:r>
        <w:rPr>
          <w:rFonts w:eastAsia="Arial Unicode MS"/>
          <w:sz w:val="27"/>
          <w:szCs w:val="27"/>
        </w:rPr>
        <w:t xml:space="preserve"> </w:t>
      </w:r>
      <w:r w:rsidRPr="00CC35CD">
        <w:rPr>
          <w:rFonts w:eastAsia="Arial Unicode MS"/>
          <w:sz w:val="27"/>
          <w:szCs w:val="27"/>
        </w:rPr>
        <w:t xml:space="preserve">организует первичное размещение и временное проживание </w:t>
      </w:r>
      <w:r w:rsidR="00EA4212">
        <w:rPr>
          <w:rFonts w:eastAsia="Arial Unicode MS"/>
          <w:sz w:val="27"/>
          <w:szCs w:val="27"/>
        </w:rPr>
        <w:t>соотечественников</w:t>
      </w:r>
      <w:r w:rsidRPr="00CC35CD">
        <w:rPr>
          <w:rFonts w:eastAsia="Arial Unicode MS"/>
          <w:sz w:val="27"/>
          <w:szCs w:val="27"/>
        </w:rPr>
        <w:t xml:space="preserve"> по договору найма жилого помещения;</w:t>
      </w:r>
      <w:r>
        <w:rPr>
          <w:rFonts w:eastAsia="Arial Unicode MS"/>
          <w:sz w:val="27"/>
          <w:szCs w:val="27"/>
        </w:rPr>
        <w:t xml:space="preserve"> </w:t>
      </w:r>
      <w:r w:rsidRPr="00CC35CD">
        <w:rPr>
          <w:rFonts w:eastAsia="Arial Unicode MS"/>
          <w:sz w:val="27"/>
          <w:szCs w:val="27"/>
        </w:rPr>
        <w:t>оказывает содействие в постановке на миграционный уч</w:t>
      </w:r>
      <w:r w:rsidR="00187CD6">
        <w:rPr>
          <w:rFonts w:eastAsia="Arial Unicode MS"/>
          <w:sz w:val="27"/>
          <w:szCs w:val="27"/>
        </w:rPr>
        <w:t>ё</w:t>
      </w:r>
      <w:r w:rsidRPr="00CC35CD">
        <w:rPr>
          <w:rFonts w:eastAsia="Arial Unicode MS"/>
          <w:sz w:val="27"/>
          <w:szCs w:val="27"/>
        </w:rPr>
        <w:t>т, в оформлении разрешения на временное проживание;</w:t>
      </w:r>
      <w:r>
        <w:rPr>
          <w:rFonts w:eastAsia="Arial Unicode MS"/>
          <w:sz w:val="27"/>
          <w:szCs w:val="27"/>
        </w:rPr>
        <w:t xml:space="preserve"> </w:t>
      </w:r>
      <w:r w:rsidRPr="00CC35CD">
        <w:rPr>
          <w:rFonts w:eastAsia="Arial Unicode MS"/>
          <w:sz w:val="27"/>
          <w:szCs w:val="27"/>
        </w:rPr>
        <w:t xml:space="preserve">оказывает содействие </w:t>
      </w:r>
      <w:r w:rsidR="00EA4212">
        <w:rPr>
          <w:rFonts w:eastAsia="Arial Unicode MS"/>
          <w:sz w:val="27"/>
          <w:szCs w:val="27"/>
        </w:rPr>
        <w:br/>
      </w:r>
      <w:r w:rsidRPr="00CC35CD">
        <w:rPr>
          <w:rFonts w:eastAsia="Arial Unicode MS"/>
          <w:sz w:val="27"/>
          <w:szCs w:val="27"/>
        </w:rPr>
        <w:t xml:space="preserve">в трудоустройстве, а также информационное, консультативное, бытовое и правовое содействие участникам </w:t>
      </w:r>
      <w:r w:rsidR="00123B05">
        <w:rPr>
          <w:rFonts w:eastAsia="Arial Unicode MS"/>
          <w:sz w:val="27"/>
          <w:szCs w:val="27"/>
        </w:rPr>
        <w:t xml:space="preserve">Государственной </w:t>
      </w:r>
      <w:r w:rsidRPr="00CC35CD">
        <w:rPr>
          <w:rFonts w:eastAsia="Arial Unicode MS"/>
          <w:sz w:val="27"/>
          <w:szCs w:val="27"/>
        </w:rPr>
        <w:t>программы и членам их семей</w:t>
      </w:r>
      <w:r w:rsidR="00EA4212">
        <w:rPr>
          <w:rFonts w:eastAsia="Arial Unicode MS"/>
          <w:sz w:val="27"/>
          <w:szCs w:val="27"/>
        </w:rPr>
        <w:t>.</w:t>
      </w:r>
    </w:p>
    <w:p w:rsidR="004B39B3" w:rsidRDefault="004B39B3" w:rsidP="004B39B3">
      <w:pPr>
        <w:ind w:firstLine="709"/>
        <w:jc w:val="both"/>
        <w:rPr>
          <w:rFonts w:eastAsia="Arial Unicode MS"/>
          <w:sz w:val="27"/>
          <w:szCs w:val="27"/>
        </w:rPr>
      </w:pPr>
      <w:r w:rsidRPr="007C2B5C">
        <w:rPr>
          <w:rFonts w:eastAsia="Arial Unicode MS"/>
          <w:sz w:val="27"/>
          <w:szCs w:val="27"/>
        </w:rPr>
        <w:t>Услуги по проживанию в учреждении оказываются платно (плата составляет 180 руб</w:t>
      </w:r>
      <w:r w:rsidR="00A60C19">
        <w:rPr>
          <w:rFonts w:eastAsia="Arial Unicode MS"/>
          <w:sz w:val="27"/>
          <w:szCs w:val="27"/>
        </w:rPr>
        <w:t>лей</w:t>
      </w:r>
      <w:r w:rsidRPr="007C2B5C">
        <w:rPr>
          <w:rFonts w:eastAsia="Arial Unicode MS"/>
          <w:sz w:val="27"/>
          <w:szCs w:val="27"/>
        </w:rPr>
        <w:t xml:space="preserve"> в сутки с человека, дети от 7 до 18 лет – 90 руб</w:t>
      </w:r>
      <w:r w:rsidR="00A60C19">
        <w:rPr>
          <w:rFonts w:eastAsia="Arial Unicode MS"/>
          <w:sz w:val="27"/>
          <w:szCs w:val="27"/>
        </w:rPr>
        <w:t>лей</w:t>
      </w:r>
      <w:r w:rsidRPr="007C2B5C">
        <w:rPr>
          <w:rFonts w:eastAsia="Arial Unicode MS"/>
          <w:sz w:val="27"/>
          <w:szCs w:val="27"/>
        </w:rPr>
        <w:t xml:space="preserve"> в сутки, дети до 7</w:t>
      </w:r>
      <w:r>
        <w:rPr>
          <w:rFonts w:eastAsia="Arial Unicode MS"/>
          <w:sz w:val="27"/>
          <w:szCs w:val="27"/>
        </w:rPr>
        <w:t> </w:t>
      </w:r>
      <w:r w:rsidRPr="007C2B5C">
        <w:rPr>
          <w:rFonts w:eastAsia="Arial Unicode MS"/>
          <w:sz w:val="27"/>
          <w:szCs w:val="27"/>
        </w:rPr>
        <w:t>лет</w:t>
      </w:r>
      <w:r>
        <w:rPr>
          <w:rFonts w:eastAsia="Arial Unicode MS"/>
          <w:sz w:val="27"/>
          <w:szCs w:val="27"/>
        </w:rPr>
        <w:t> </w:t>
      </w:r>
      <w:r w:rsidRPr="007C2B5C">
        <w:rPr>
          <w:rFonts w:eastAsia="Arial Unicode MS"/>
          <w:sz w:val="27"/>
          <w:szCs w:val="27"/>
        </w:rPr>
        <w:t xml:space="preserve">– бесплатно), проживание и регистрация в учреждении возможны до получения </w:t>
      </w:r>
      <w:r w:rsidRPr="001A7286">
        <w:rPr>
          <w:rFonts w:eastAsia="Arial Unicode MS"/>
          <w:sz w:val="27"/>
          <w:szCs w:val="27"/>
        </w:rPr>
        <w:t>гражданства Российской Федерации.</w:t>
      </w:r>
    </w:p>
    <w:p w:rsidR="00DE33D3" w:rsidRDefault="00DE33D3" w:rsidP="004B39B3">
      <w:pPr>
        <w:autoSpaceDE/>
        <w:autoSpaceDN/>
        <w:adjustRightInd/>
        <w:ind w:firstLine="709"/>
        <w:contextualSpacing/>
        <w:jc w:val="both"/>
        <w:rPr>
          <w:rFonts w:eastAsia="Arial Unicode MS"/>
          <w:sz w:val="27"/>
          <w:szCs w:val="27"/>
        </w:rPr>
      </w:pPr>
      <w:r>
        <w:rPr>
          <w:rFonts w:eastAsia="Arial Unicode MS"/>
          <w:sz w:val="27"/>
          <w:szCs w:val="27"/>
        </w:rPr>
        <w:t>После получения гражданства Российской Федерации соотечественники имеют право участвовать в областных жилищных программах.</w:t>
      </w:r>
    </w:p>
    <w:p w:rsidR="004B39B3" w:rsidRPr="007C2B5C" w:rsidRDefault="004B39B3" w:rsidP="004B39B3">
      <w:pPr>
        <w:autoSpaceDE/>
        <w:autoSpaceDN/>
        <w:adjustRightInd/>
        <w:ind w:firstLine="709"/>
        <w:contextualSpacing/>
        <w:jc w:val="both"/>
        <w:rPr>
          <w:rFonts w:eastAsia="Arial Unicode MS"/>
          <w:sz w:val="27"/>
          <w:szCs w:val="27"/>
        </w:rPr>
      </w:pPr>
      <w:r w:rsidRPr="007E19BA">
        <w:rPr>
          <w:rFonts w:eastAsia="Arial Unicode MS"/>
          <w:sz w:val="27"/>
          <w:szCs w:val="27"/>
        </w:rPr>
        <w:t>На территории Тульской области действует государственная программа Тульской области «Обеспечение доступным и комфортным жильем населения Тульской области</w:t>
      </w:r>
      <w:r>
        <w:rPr>
          <w:rFonts w:eastAsia="Arial Unicode MS"/>
          <w:sz w:val="27"/>
          <w:szCs w:val="27"/>
        </w:rPr>
        <w:t xml:space="preserve">», </w:t>
      </w:r>
      <w:r w:rsidRPr="007E19BA">
        <w:rPr>
          <w:rFonts w:eastAsia="Arial Unicode MS"/>
          <w:sz w:val="27"/>
          <w:szCs w:val="27"/>
        </w:rPr>
        <w:t>утвержд</w:t>
      </w:r>
      <w:r w:rsidR="009021AF">
        <w:rPr>
          <w:rFonts w:eastAsia="Arial Unicode MS"/>
          <w:sz w:val="27"/>
          <w:szCs w:val="27"/>
        </w:rPr>
        <w:t>ё</w:t>
      </w:r>
      <w:r w:rsidRPr="007E19BA">
        <w:rPr>
          <w:rFonts w:eastAsia="Arial Unicode MS"/>
          <w:sz w:val="27"/>
          <w:szCs w:val="27"/>
        </w:rPr>
        <w:t xml:space="preserve">нная постановлением правительства Тульской области от </w:t>
      </w:r>
      <w:r>
        <w:rPr>
          <w:rFonts w:eastAsia="Arial Unicode MS"/>
          <w:sz w:val="27"/>
          <w:szCs w:val="27"/>
        </w:rPr>
        <w:t xml:space="preserve">29 декабря </w:t>
      </w:r>
      <w:r w:rsidRPr="007E19BA">
        <w:rPr>
          <w:rFonts w:eastAsia="Arial Unicode MS"/>
          <w:sz w:val="27"/>
          <w:szCs w:val="27"/>
        </w:rPr>
        <w:t xml:space="preserve">2018 </w:t>
      </w:r>
      <w:r>
        <w:rPr>
          <w:rFonts w:eastAsia="Arial Unicode MS"/>
          <w:sz w:val="27"/>
          <w:szCs w:val="27"/>
        </w:rPr>
        <w:t xml:space="preserve">г. </w:t>
      </w:r>
      <w:r w:rsidRPr="007E19BA">
        <w:rPr>
          <w:rFonts w:eastAsia="Arial Unicode MS"/>
          <w:sz w:val="27"/>
          <w:szCs w:val="27"/>
        </w:rPr>
        <w:t>№ 598</w:t>
      </w:r>
      <w:r>
        <w:rPr>
          <w:rFonts w:eastAsia="Arial Unicode MS"/>
          <w:sz w:val="27"/>
          <w:szCs w:val="27"/>
        </w:rPr>
        <w:t>, в</w:t>
      </w:r>
      <w:r w:rsidRPr="007C2B5C">
        <w:rPr>
          <w:rFonts w:eastAsia="Arial Unicode MS"/>
          <w:sz w:val="27"/>
          <w:szCs w:val="27"/>
        </w:rPr>
        <w:t xml:space="preserve"> рамках </w:t>
      </w:r>
      <w:r>
        <w:rPr>
          <w:rFonts w:eastAsia="Arial Unicode MS"/>
          <w:sz w:val="27"/>
          <w:szCs w:val="27"/>
        </w:rPr>
        <w:t>которой</w:t>
      </w:r>
      <w:r w:rsidRPr="007C2B5C">
        <w:rPr>
          <w:rFonts w:eastAsia="Arial Unicode MS"/>
          <w:sz w:val="27"/>
          <w:szCs w:val="27"/>
        </w:rPr>
        <w:t xml:space="preserve"> оказывается государственная поддержка для улучшения жилищных условий в виде социальных выплат отдельным категориям граждан.  </w:t>
      </w:r>
    </w:p>
    <w:p w:rsidR="001635DF" w:rsidRDefault="004B39B3" w:rsidP="001635DF">
      <w:pPr>
        <w:ind w:firstLine="709"/>
        <w:jc w:val="both"/>
        <w:rPr>
          <w:rFonts w:eastAsia="Arial Unicode MS"/>
          <w:sz w:val="27"/>
          <w:szCs w:val="27"/>
        </w:rPr>
      </w:pPr>
      <w:r w:rsidRPr="006C7FCD">
        <w:rPr>
          <w:rFonts w:eastAsia="Arial Unicode MS"/>
          <w:spacing w:val="-4"/>
          <w:sz w:val="27"/>
          <w:szCs w:val="27"/>
        </w:rPr>
        <w:t>Региональным фондом развития жилищного строительства и ипотечного кредитования</w:t>
      </w:r>
      <w:r>
        <w:rPr>
          <w:rStyle w:val="ae"/>
          <w:rFonts w:eastAsia="Arial Unicode MS"/>
          <w:spacing w:val="-4"/>
          <w:sz w:val="27"/>
          <w:szCs w:val="27"/>
        </w:rPr>
        <w:footnoteReference w:id="172"/>
      </w:r>
      <w:r w:rsidRPr="007C2B5C">
        <w:rPr>
          <w:rFonts w:eastAsia="Arial Unicode MS"/>
          <w:sz w:val="27"/>
          <w:szCs w:val="27"/>
        </w:rPr>
        <w:t xml:space="preserve"> реализуются специальные программы льготного ипотечного кредитования для </w:t>
      </w:r>
      <w:r w:rsidRPr="001A7286">
        <w:rPr>
          <w:rFonts w:eastAsia="Arial Unicode MS"/>
          <w:sz w:val="27"/>
          <w:szCs w:val="27"/>
        </w:rPr>
        <w:t>медицинских и педагогических работников, работников оборонно-промышленного</w:t>
      </w:r>
      <w:r w:rsidRPr="007C2B5C">
        <w:rPr>
          <w:rFonts w:eastAsia="Arial Unicode MS"/>
          <w:sz w:val="27"/>
          <w:szCs w:val="27"/>
        </w:rPr>
        <w:t xml:space="preserve"> комплекса Тульской области, семей Тульской области, имеющих </w:t>
      </w:r>
      <w:r w:rsidR="00647DCE">
        <w:rPr>
          <w:rFonts w:eastAsia="Arial Unicode MS"/>
          <w:sz w:val="27"/>
          <w:szCs w:val="27"/>
        </w:rPr>
        <w:t>трёх</w:t>
      </w:r>
      <w:r w:rsidRPr="007C2B5C">
        <w:rPr>
          <w:rFonts w:eastAsia="Arial Unicode MS"/>
          <w:sz w:val="27"/>
          <w:szCs w:val="27"/>
        </w:rPr>
        <w:t xml:space="preserve"> и более детей, молодых семей</w:t>
      </w:r>
      <w:r w:rsidR="00BD1610">
        <w:rPr>
          <w:rFonts w:eastAsia="Arial Unicode MS"/>
          <w:sz w:val="27"/>
          <w:szCs w:val="27"/>
        </w:rPr>
        <w:t xml:space="preserve">, </w:t>
      </w:r>
      <w:r w:rsidR="00BD1610" w:rsidRPr="00BD1610">
        <w:rPr>
          <w:rFonts w:eastAsia="Arial Unicode MS"/>
          <w:sz w:val="27"/>
          <w:szCs w:val="27"/>
        </w:rPr>
        <w:t>граждан Российской Федерации, являющи</w:t>
      </w:r>
      <w:r w:rsidR="00BD1610">
        <w:rPr>
          <w:rFonts w:eastAsia="Arial Unicode MS"/>
          <w:sz w:val="27"/>
          <w:szCs w:val="27"/>
        </w:rPr>
        <w:t>х</w:t>
      </w:r>
      <w:r w:rsidR="00BD1610" w:rsidRPr="00BD1610">
        <w:rPr>
          <w:rFonts w:eastAsia="Arial Unicode MS"/>
          <w:sz w:val="27"/>
          <w:szCs w:val="27"/>
        </w:rPr>
        <w:t>ся участниками Государственной программы</w:t>
      </w:r>
      <w:r w:rsidRPr="007C2B5C">
        <w:rPr>
          <w:rFonts w:eastAsia="Arial Unicode MS"/>
          <w:sz w:val="27"/>
          <w:szCs w:val="27"/>
        </w:rPr>
        <w:t>.</w:t>
      </w:r>
      <w:r>
        <w:rPr>
          <w:rFonts w:eastAsia="Arial Unicode MS"/>
          <w:sz w:val="27"/>
          <w:szCs w:val="27"/>
        </w:rPr>
        <w:t xml:space="preserve"> </w:t>
      </w:r>
      <w:r w:rsidRPr="007C2B5C">
        <w:rPr>
          <w:rFonts w:eastAsia="Arial Unicode MS"/>
          <w:sz w:val="27"/>
          <w:szCs w:val="27"/>
        </w:rPr>
        <w:t>Условия выдачи жилищных ипотечных кредитов различны и определяются кредитным учреждением.</w:t>
      </w:r>
      <w:r w:rsidR="001635DF" w:rsidRPr="001635DF">
        <w:rPr>
          <w:rFonts w:eastAsia="Arial Unicode MS"/>
          <w:sz w:val="27"/>
          <w:szCs w:val="27"/>
        </w:rPr>
        <w:t xml:space="preserve"> </w:t>
      </w:r>
    </w:p>
    <w:p w:rsidR="001635DF" w:rsidRPr="00DE33D3" w:rsidRDefault="001635DF" w:rsidP="001635DF">
      <w:pPr>
        <w:ind w:firstLine="709"/>
        <w:jc w:val="both"/>
        <w:rPr>
          <w:rFonts w:eastAsia="Arial Unicode MS"/>
          <w:sz w:val="27"/>
          <w:szCs w:val="27"/>
        </w:rPr>
      </w:pPr>
      <w:r>
        <w:rPr>
          <w:rFonts w:eastAsia="Arial Unicode MS"/>
          <w:sz w:val="27"/>
          <w:szCs w:val="27"/>
        </w:rPr>
        <w:t>Стоимость</w:t>
      </w:r>
      <w:r w:rsidRPr="00DE33D3">
        <w:rPr>
          <w:rFonts w:eastAsia="Arial Unicode MS"/>
          <w:sz w:val="27"/>
          <w:szCs w:val="27"/>
        </w:rPr>
        <w:t xml:space="preserve"> 1 </w:t>
      </w:r>
      <w:r>
        <w:rPr>
          <w:rFonts w:eastAsia="Arial Unicode MS"/>
          <w:sz w:val="27"/>
          <w:szCs w:val="27"/>
        </w:rPr>
        <w:t>м</w:t>
      </w:r>
      <w:r>
        <w:rPr>
          <w:rFonts w:eastAsia="Arial Unicode MS"/>
          <w:sz w:val="27"/>
          <w:szCs w:val="27"/>
          <w:vertAlign w:val="superscript"/>
        </w:rPr>
        <w:t>2</w:t>
      </w:r>
      <w:r w:rsidRPr="00DE33D3">
        <w:rPr>
          <w:rFonts w:eastAsia="Arial Unicode MS"/>
          <w:sz w:val="27"/>
          <w:szCs w:val="27"/>
        </w:rPr>
        <w:t xml:space="preserve"> общей площади квартир по области составляла: на первичном рынке жилья (без отделки) – </w:t>
      </w:r>
      <w:r w:rsidR="006B514C">
        <w:rPr>
          <w:rFonts w:eastAsia="Arial Unicode MS"/>
          <w:sz w:val="27"/>
          <w:szCs w:val="27"/>
        </w:rPr>
        <w:t>95</w:t>
      </w:r>
      <w:r w:rsidR="00647DCE">
        <w:rPr>
          <w:rFonts w:eastAsia="Arial Unicode MS"/>
          <w:sz w:val="27"/>
          <w:szCs w:val="27"/>
        </w:rPr>
        <w:t> </w:t>
      </w:r>
      <w:r w:rsidR="006B514C">
        <w:rPr>
          <w:rFonts w:eastAsia="Arial Unicode MS"/>
          <w:sz w:val="27"/>
          <w:szCs w:val="27"/>
        </w:rPr>
        <w:t>000</w:t>
      </w:r>
      <w:r w:rsidR="00647DCE">
        <w:rPr>
          <w:rFonts w:eastAsia="Arial Unicode MS"/>
          <w:sz w:val="27"/>
          <w:szCs w:val="27"/>
        </w:rPr>
        <w:t> </w:t>
      </w:r>
      <w:r w:rsidR="006B514C">
        <w:rPr>
          <w:rFonts w:eastAsia="Arial Unicode MS"/>
          <w:sz w:val="27"/>
          <w:szCs w:val="27"/>
        </w:rPr>
        <w:t>–</w:t>
      </w:r>
      <w:r w:rsidR="00647DCE">
        <w:rPr>
          <w:rFonts w:eastAsia="Arial Unicode MS"/>
          <w:sz w:val="27"/>
          <w:szCs w:val="27"/>
        </w:rPr>
        <w:t> </w:t>
      </w:r>
      <w:r w:rsidR="006B514C">
        <w:rPr>
          <w:rFonts w:eastAsia="Arial Unicode MS"/>
          <w:sz w:val="27"/>
          <w:szCs w:val="27"/>
        </w:rPr>
        <w:t xml:space="preserve">140 000 </w:t>
      </w:r>
      <w:r w:rsidRPr="00DE33D3">
        <w:rPr>
          <w:rFonts w:eastAsia="Arial Unicode MS"/>
          <w:sz w:val="27"/>
          <w:szCs w:val="27"/>
        </w:rPr>
        <w:t xml:space="preserve">рублей, на вторичном – </w:t>
      </w:r>
      <w:r w:rsidR="006B514C">
        <w:rPr>
          <w:rFonts w:eastAsia="Arial Unicode MS"/>
          <w:sz w:val="27"/>
          <w:szCs w:val="27"/>
        </w:rPr>
        <w:br/>
      </w:r>
      <w:r>
        <w:rPr>
          <w:rFonts w:eastAsia="Arial Unicode MS"/>
          <w:sz w:val="27"/>
          <w:szCs w:val="27"/>
        </w:rPr>
        <w:t>8</w:t>
      </w:r>
      <w:r w:rsidR="006B514C">
        <w:rPr>
          <w:rFonts w:eastAsia="Arial Unicode MS"/>
          <w:sz w:val="27"/>
          <w:szCs w:val="27"/>
        </w:rPr>
        <w:t>0 000 – 100 000</w:t>
      </w:r>
      <w:r w:rsidRPr="00DE33D3">
        <w:rPr>
          <w:rFonts w:eastAsia="Arial Unicode MS"/>
          <w:sz w:val="27"/>
          <w:szCs w:val="27"/>
        </w:rPr>
        <w:t xml:space="preserve"> рублей.</w:t>
      </w:r>
    </w:p>
    <w:p w:rsidR="004B39B3" w:rsidRDefault="00A60C19" w:rsidP="00187CD6">
      <w:pPr>
        <w:autoSpaceDE/>
        <w:autoSpaceDN/>
        <w:adjustRightInd/>
        <w:ind w:firstLine="709"/>
        <w:contextualSpacing/>
        <w:jc w:val="both"/>
        <w:rPr>
          <w:rFonts w:eastAsia="Arial Unicode MS"/>
          <w:sz w:val="27"/>
          <w:szCs w:val="27"/>
        </w:rPr>
      </w:pPr>
      <w:r>
        <w:rPr>
          <w:rFonts w:eastAsia="Arial Unicode MS"/>
          <w:sz w:val="27"/>
          <w:szCs w:val="27"/>
        </w:rPr>
        <w:lastRenderedPageBreak/>
        <w:t>Иностранные граждане</w:t>
      </w:r>
      <w:r w:rsidR="004B39B3" w:rsidRPr="00187CD6">
        <w:rPr>
          <w:rFonts w:eastAsia="Arial Unicode MS"/>
          <w:sz w:val="27"/>
          <w:szCs w:val="27"/>
        </w:rPr>
        <w:t xml:space="preserve"> </w:t>
      </w:r>
      <w:r w:rsidR="00191293" w:rsidRPr="00191293">
        <w:rPr>
          <w:rFonts w:eastAsia="Arial Unicode MS"/>
          <w:sz w:val="27"/>
          <w:szCs w:val="27"/>
        </w:rPr>
        <w:t xml:space="preserve">имеют право на получение дошкольного, начального общего, основного общего и среднего общего образования, а также профессионального обучения по программам профессиональной подготовки </w:t>
      </w:r>
      <w:r w:rsidR="00191293">
        <w:rPr>
          <w:rFonts w:eastAsia="Arial Unicode MS"/>
          <w:sz w:val="27"/>
          <w:szCs w:val="27"/>
        </w:rPr>
        <w:br/>
      </w:r>
      <w:r w:rsidR="00191293" w:rsidRPr="00191293">
        <w:rPr>
          <w:rFonts w:eastAsia="Arial Unicode MS"/>
          <w:sz w:val="27"/>
          <w:szCs w:val="27"/>
        </w:rPr>
        <w:t xml:space="preserve">по профессиям рабочих, должностям служащих в пределах освоения образовательной программы среднего общего образования на общедоступной </w:t>
      </w:r>
      <w:r w:rsidR="00191293">
        <w:rPr>
          <w:rFonts w:eastAsia="Arial Unicode MS"/>
          <w:sz w:val="27"/>
          <w:szCs w:val="27"/>
        </w:rPr>
        <w:br/>
      </w:r>
      <w:r w:rsidR="00191293" w:rsidRPr="00191293">
        <w:rPr>
          <w:rFonts w:eastAsia="Arial Unicode MS"/>
          <w:sz w:val="27"/>
          <w:szCs w:val="27"/>
        </w:rPr>
        <w:t>и бесплатной основе. Возможности иностранных граждан</w:t>
      </w:r>
      <w:r w:rsidR="00C17643">
        <w:rPr>
          <w:rFonts w:eastAsia="Arial Unicode MS"/>
          <w:sz w:val="27"/>
          <w:szCs w:val="27"/>
        </w:rPr>
        <w:t>, в том числе соотечественников,</w:t>
      </w:r>
      <w:r w:rsidR="00191293" w:rsidRPr="00191293">
        <w:rPr>
          <w:rFonts w:eastAsia="Arial Unicode MS"/>
          <w:sz w:val="27"/>
          <w:szCs w:val="27"/>
        </w:rPr>
        <w:t xml:space="preserve"> для получения образования на территории Российской Федерации, в </w:t>
      </w:r>
      <w:r w:rsidR="00C17643">
        <w:rPr>
          <w:rFonts w:eastAsia="Arial Unicode MS"/>
          <w:sz w:val="27"/>
          <w:szCs w:val="27"/>
        </w:rPr>
        <w:t>частности</w:t>
      </w:r>
      <w:r w:rsidR="00191293" w:rsidRPr="00191293">
        <w:rPr>
          <w:rFonts w:eastAsia="Arial Unicode MS"/>
          <w:sz w:val="27"/>
          <w:szCs w:val="27"/>
        </w:rPr>
        <w:t xml:space="preserve"> на территории Тульской области, регулируются статьей 78 Федерального закона от 29</w:t>
      </w:r>
      <w:r w:rsidR="00191293">
        <w:rPr>
          <w:rFonts w:eastAsia="Arial Unicode MS"/>
          <w:sz w:val="27"/>
          <w:szCs w:val="27"/>
        </w:rPr>
        <w:t xml:space="preserve"> декабря </w:t>
      </w:r>
      <w:r w:rsidR="00191293" w:rsidRPr="00191293">
        <w:rPr>
          <w:rFonts w:eastAsia="Arial Unicode MS"/>
          <w:sz w:val="27"/>
          <w:szCs w:val="27"/>
        </w:rPr>
        <w:t xml:space="preserve">2012 </w:t>
      </w:r>
      <w:r w:rsidR="00191293">
        <w:rPr>
          <w:rFonts w:eastAsia="Arial Unicode MS"/>
          <w:sz w:val="27"/>
          <w:szCs w:val="27"/>
        </w:rPr>
        <w:t>г.</w:t>
      </w:r>
      <w:r w:rsidR="00191293" w:rsidRPr="00191293">
        <w:rPr>
          <w:rFonts w:eastAsia="Arial Unicode MS"/>
          <w:sz w:val="27"/>
          <w:szCs w:val="27"/>
        </w:rPr>
        <w:t xml:space="preserve"> № 273-ФЗ «Об образовании </w:t>
      </w:r>
      <w:r w:rsidR="00A432F3">
        <w:rPr>
          <w:rFonts w:eastAsia="Arial Unicode MS"/>
          <w:sz w:val="27"/>
          <w:szCs w:val="27"/>
        </w:rPr>
        <w:br/>
      </w:r>
      <w:r w:rsidR="00191293" w:rsidRPr="00191293">
        <w:rPr>
          <w:rFonts w:eastAsia="Arial Unicode MS"/>
          <w:sz w:val="27"/>
          <w:szCs w:val="27"/>
        </w:rPr>
        <w:t>в Российской Федерации».</w:t>
      </w:r>
      <w:r w:rsidR="00191293">
        <w:rPr>
          <w:rFonts w:eastAsia="Arial Unicode MS"/>
          <w:sz w:val="27"/>
          <w:szCs w:val="27"/>
        </w:rPr>
        <w:t xml:space="preserve"> </w:t>
      </w:r>
    </w:p>
    <w:p w:rsidR="00191293" w:rsidRDefault="00191293" w:rsidP="00187CD6">
      <w:pPr>
        <w:autoSpaceDE/>
        <w:autoSpaceDN/>
        <w:adjustRightInd/>
        <w:ind w:firstLine="709"/>
        <w:contextualSpacing/>
        <w:jc w:val="both"/>
        <w:rPr>
          <w:rFonts w:eastAsia="Arial Unicode MS"/>
          <w:sz w:val="27"/>
          <w:szCs w:val="27"/>
        </w:rPr>
      </w:pPr>
      <w:r w:rsidRPr="00191293">
        <w:rPr>
          <w:rFonts w:eastAsia="Arial Unicode MS"/>
          <w:sz w:val="27"/>
          <w:szCs w:val="27"/>
        </w:rPr>
        <w:t>Иностранные граждане имеют право на получение среднего профессионального образования, высшего образования и дополнительного профессионального образования за сч</w:t>
      </w:r>
      <w:r w:rsidR="004170EE">
        <w:rPr>
          <w:rFonts w:eastAsia="Arial Unicode MS"/>
          <w:sz w:val="27"/>
          <w:szCs w:val="27"/>
        </w:rPr>
        <w:t>ё</w:t>
      </w:r>
      <w:r w:rsidRPr="00191293">
        <w:rPr>
          <w:rFonts w:eastAsia="Arial Unicode MS"/>
          <w:sz w:val="27"/>
          <w:szCs w:val="27"/>
        </w:rPr>
        <w:t>т бюджетных ассигнований федерального бюджета, бюджета Тульской области в соответствии с международными договорами, федеральными законами, а также за сч</w:t>
      </w:r>
      <w:r w:rsidR="004170EE">
        <w:rPr>
          <w:rFonts w:eastAsia="Arial Unicode MS"/>
          <w:sz w:val="27"/>
          <w:szCs w:val="27"/>
        </w:rPr>
        <w:t>ё</w:t>
      </w:r>
      <w:r w:rsidRPr="00191293">
        <w:rPr>
          <w:rFonts w:eastAsia="Arial Unicode MS"/>
          <w:sz w:val="27"/>
          <w:szCs w:val="27"/>
        </w:rPr>
        <w:t xml:space="preserve">т средств физических лиц </w:t>
      </w:r>
      <w:r>
        <w:rPr>
          <w:rFonts w:eastAsia="Arial Unicode MS"/>
          <w:sz w:val="27"/>
          <w:szCs w:val="27"/>
        </w:rPr>
        <w:br/>
      </w:r>
      <w:r w:rsidRPr="00191293">
        <w:rPr>
          <w:rFonts w:eastAsia="Arial Unicode MS"/>
          <w:sz w:val="27"/>
          <w:szCs w:val="27"/>
        </w:rPr>
        <w:t>и юридических лиц в соответствии с договорами об оказании платных образовательных услуг</w:t>
      </w:r>
      <w:r>
        <w:rPr>
          <w:rStyle w:val="ae"/>
          <w:rFonts w:eastAsia="Arial Unicode MS"/>
          <w:sz w:val="27"/>
          <w:szCs w:val="27"/>
        </w:rPr>
        <w:footnoteReference w:id="173"/>
      </w:r>
      <w:r w:rsidRPr="00191293">
        <w:rPr>
          <w:rFonts w:eastAsia="Arial Unicode MS"/>
          <w:sz w:val="27"/>
          <w:szCs w:val="27"/>
        </w:rPr>
        <w:t>.</w:t>
      </w:r>
    </w:p>
    <w:p w:rsidR="00433336" w:rsidRDefault="00433336" w:rsidP="00187CD6">
      <w:pPr>
        <w:autoSpaceDE/>
        <w:autoSpaceDN/>
        <w:adjustRightInd/>
        <w:ind w:firstLine="709"/>
        <w:contextualSpacing/>
        <w:jc w:val="both"/>
        <w:rPr>
          <w:rFonts w:eastAsia="Arial Unicode MS"/>
          <w:sz w:val="27"/>
          <w:szCs w:val="27"/>
        </w:rPr>
      </w:pPr>
      <w:r w:rsidRPr="00433336">
        <w:rPr>
          <w:rFonts w:eastAsia="Arial Unicode MS"/>
          <w:sz w:val="27"/>
          <w:szCs w:val="27"/>
        </w:rPr>
        <w:t xml:space="preserve">В рамках государственной программы Тульской области </w:t>
      </w:r>
      <w:r w:rsidR="000E6297" w:rsidRPr="000E6297">
        <w:rPr>
          <w:rFonts w:eastAsia="Arial Unicode MS"/>
          <w:sz w:val="27"/>
          <w:szCs w:val="27"/>
        </w:rPr>
        <w:t>«Развитие научной и инновационной деятельности в Тульской области», утвержденной постановлением правительства Тульской области от 18</w:t>
      </w:r>
      <w:r w:rsidR="000E6297">
        <w:rPr>
          <w:rFonts w:eastAsia="Arial Unicode MS"/>
          <w:sz w:val="27"/>
          <w:szCs w:val="27"/>
        </w:rPr>
        <w:t xml:space="preserve"> марта </w:t>
      </w:r>
      <w:r w:rsidR="000E6297" w:rsidRPr="000E6297">
        <w:rPr>
          <w:rFonts w:eastAsia="Arial Unicode MS"/>
          <w:sz w:val="27"/>
          <w:szCs w:val="27"/>
        </w:rPr>
        <w:t xml:space="preserve">2022 </w:t>
      </w:r>
      <w:r w:rsidR="000E6297">
        <w:rPr>
          <w:rFonts w:eastAsia="Arial Unicode MS"/>
          <w:sz w:val="27"/>
          <w:szCs w:val="27"/>
        </w:rPr>
        <w:t xml:space="preserve">г. </w:t>
      </w:r>
      <w:r w:rsidR="000E6297" w:rsidRPr="000E6297">
        <w:rPr>
          <w:rFonts w:eastAsia="Arial Unicode MS"/>
          <w:sz w:val="27"/>
          <w:szCs w:val="27"/>
        </w:rPr>
        <w:t>№ 161</w:t>
      </w:r>
      <w:r w:rsidRPr="00433336">
        <w:rPr>
          <w:rFonts w:eastAsia="Arial Unicode MS"/>
          <w:sz w:val="27"/>
          <w:szCs w:val="27"/>
        </w:rPr>
        <w:t xml:space="preserve">, действуют механизмы государственной поддержки научно-технической </w:t>
      </w:r>
      <w:r w:rsidR="000E6297">
        <w:rPr>
          <w:rFonts w:eastAsia="Arial Unicode MS"/>
          <w:sz w:val="27"/>
          <w:szCs w:val="27"/>
        </w:rPr>
        <w:br/>
      </w:r>
      <w:r w:rsidRPr="00433336">
        <w:rPr>
          <w:rFonts w:eastAsia="Arial Unicode MS"/>
          <w:sz w:val="27"/>
          <w:szCs w:val="27"/>
        </w:rPr>
        <w:t>и инновационной деятельности</w:t>
      </w:r>
      <w:r>
        <w:rPr>
          <w:rStyle w:val="ae"/>
          <w:rFonts w:eastAsia="Arial Unicode MS"/>
          <w:sz w:val="27"/>
          <w:szCs w:val="27"/>
        </w:rPr>
        <w:footnoteReference w:id="174"/>
      </w:r>
      <w:r>
        <w:rPr>
          <w:rFonts w:eastAsia="Arial Unicode MS"/>
          <w:sz w:val="27"/>
          <w:szCs w:val="27"/>
        </w:rPr>
        <w:t>.</w:t>
      </w:r>
    </w:p>
    <w:p w:rsidR="00E57CED" w:rsidRPr="00BF04A1" w:rsidRDefault="00E57CED" w:rsidP="00BF04A1">
      <w:pPr>
        <w:autoSpaceDE/>
        <w:autoSpaceDN/>
        <w:adjustRightInd/>
        <w:ind w:firstLine="709"/>
        <w:contextualSpacing/>
        <w:jc w:val="both"/>
        <w:rPr>
          <w:rFonts w:eastAsia="Arial Unicode MS"/>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151AB4">
        <w:rPr>
          <w:i/>
          <w:sz w:val="27"/>
          <w:szCs w:val="27"/>
        </w:rPr>
        <w:t>Т</w:t>
      </w:r>
      <w:r>
        <w:rPr>
          <w:i/>
          <w:sz w:val="27"/>
          <w:szCs w:val="27"/>
        </w:rPr>
        <w:t>ульской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CB5F91">
        <w:rPr>
          <w:i/>
          <w:sz w:val="27"/>
          <w:szCs w:val="27"/>
        </w:rPr>
        <w:t>:</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1)</w:t>
      </w:r>
      <w:r>
        <w:rPr>
          <w:rFonts w:eastAsia="Arial Unicode MS"/>
          <w:sz w:val="27"/>
          <w:szCs w:val="27"/>
        </w:rPr>
        <w:t> </w:t>
      </w:r>
      <w:r w:rsidRPr="00BF04A1">
        <w:rPr>
          <w:rFonts w:eastAsia="Arial Unicode MS"/>
          <w:sz w:val="27"/>
          <w:szCs w:val="27"/>
        </w:rPr>
        <w:t xml:space="preserve">для соотечественников, проживающих на законном основании </w:t>
      </w:r>
      <w:r>
        <w:rPr>
          <w:rFonts w:eastAsia="Arial Unicode MS"/>
          <w:sz w:val="27"/>
          <w:szCs w:val="27"/>
        </w:rPr>
        <w:br/>
      </w:r>
      <w:r w:rsidRPr="00BF04A1">
        <w:rPr>
          <w:rFonts w:eastAsia="Arial Unicode MS"/>
          <w:sz w:val="27"/>
          <w:szCs w:val="27"/>
        </w:rPr>
        <w:t xml:space="preserve">на территории Российской Федерации, необходимо соблюдение одного </w:t>
      </w:r>
      <w:r>
        <w:rPr>
          <w:rFonts w:eastAsia="Arial Unicode MS"/>
          <w:sz w:val="27"/>
          <w:szCs w:val="27"/>
        </w:rPr>
        <w:br/>
      </w:r>
      <w:r w:rsidRPr="00BF04A1">
        <w:rPr>
          <w:rFonts w:eastAsia="Arial Unicode MS"/>
          <w:sz w:val="27"/>
          <w:szCs w:val="27"/>
        </w:rPr>
        <w:t>из следующих требований:</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иметь образование не ниже среднего профессионального и осуществлять документально подтвержденную трудовую деятельность на территории Тульской области не менее 6 месяцев;</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осуществлять предпринимательскую деятельность, в том числе без образования юридического лица и без создания новых рабочих мест (включая занимающихся сельскохозяйственной деятельностью, агропромышленным производством), не менее 6 месяцев, при наличии документального подтверждения оплаты фиксированных взносов, установленных законодательством, а также отсутствия налоговой задолженности;</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 xml:space="preserve">не менее 2 лет проходить обучение по очной форме обучения </w:t>
      </w:r>
      <w:r>
        <w:rPr>
          <w:rFonts w:eastAsia="Arial Unicode MS"/>
          <w:sz w:val="27"/>
          <w:szCs w:val="27"/>
        </w:rPr>
        <w:br/>
      </w:r>
      <w:r w:rsidRPr="00BF04A1">
        <w:rPr>
          <w:rFonts w:eastAsia="Arial Unicode MS"/>
          <w:sz w:val="27"/>
          <w:szCs w:val="27"/>
        </w:rPr>
        <w:t>в профессиональных образовательных организациях или образовательных организациях высшего образования, расположенных и осуществляющих образовательную деятельность на территории Тульской области;</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lastRenderedPageBreak/>
        <w:t>осуществлять трудовую деятельность в государственном (муниципальном) учреждении (организации) Тульской области не менее 3 месяцев;</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2)</w:t>
      </w:r>
      <w:r>
        <w:rPr>
          <w:rFonts w:eastAsia="Arial Unicode MS"/>
          <w:sz w:val="27"/>
          <w:szCs w:val="27"/>
        </w:rPr>
        <w:t> </w:t>
      </w:r>
      <w:r w:rsidRPr="00BF04A1">
        <w:rPr>
          <w:rFonts w:eastAsia="Arial Unicode MS"/>
          <w:sz w:val="27"/>
          <w:szCs w:val="27"/>
        </w:rPr>
        <w:t>для соотечественников, проживающих (пребывающих) за пределами Российской Федерации, необходимо соблюдение одного из следующих требований:</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иметь образование не ниже среднего профессионального и в стране проживания (пребывания) осуществлять подтвержденную трудовую деятельность не менее 1 года в течение последних 2 лет;</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 xml:space="preserve">иметь соответствующее образование и подтвержденный стаж работы </w:t>
      </w:r>
      <w:r w:rsidR="00A268DC">
        <w:rPr>
          <w:rFonts w:eastAsia="Arial Unicode MS"/>
          <w:sz w:val="27"/>
          <w:szCs w:val="27"/>
        </w:rPr>
        <w:br/>
      </w:r>
      <w:r w:rsidRPr="00BF04A1">
        <w:rPr>
          <w:rFonts w:eastAsia="Arial Unicode MS"/>
          <w:sz w:val="27"/>
          <w:szCs w:val="27"/>
        </w:rPr>
        <w:t xml:space="preserve">не менее 2 лет для осуществления трудовой деятельности по указанной вакансии </w:t>
      </w:r>
      <w:r w:rsidR="00A268DC">
        <w:rPr>
          <w:rFonts w:eastAsia="Arial Unicode MS"/>
          <w:sz w:val="27"/>
          <w:szCs w:val="27"/>
        </w:rPr>
        <w:br/>
      </w:r>
      <w:r w:rsidRPr="00BF04A1">
        <w:rPr>
          <w:rFonts w:eastAsia="Arial Unicode MS"/>
          <w:sz w:val="27"/>
          <w:szCs w:val="27"/>
        </w:rPr>
        <w:t xml:space="preserve">в пункте 22 заявления </w:t>
      </w:r>
      <w:r w:rsidR="00A268DC">
        <w:rPr>
          <w:rFonts w:eastAsia="Arial Unicode MS"/>
          <w:sz w:val="27"/>
          <w:szCs w:val="27"/>
        </w:rPr>
        <w:t>об</w:t>
      </w:r>
      <w:r w:rsidRPr="00BF04A1">
        <w:rPr>
          <w:rFonts w:eastAsia="Arial Unicode MS"/>
          <w:sz w:val="27"/>
          <w:szCs w:val="27"/>
        </w:rPr>
        <w:t xml:space="preserve"> участи</w:t>
      </w:r>
      <w:r w:rsidR="00A268DC">
        <w:rPr>
          <w:rFonts w:eastAsia="Arial Unicode MS"/>
          <w:sz w:val="27"/>
          <w:szCs w:val="27"/>
        </w:rPr>
        <w:t xml:space="preserve">и </w:t>
      </w:r>
      <w:r w:rsidRPr="00BF04A1">
        <w:rPr>
          <w:rFonts w:eastAsia="Arial Unicode MS"/>
          <w:sz w:val="27"/>
          <w:szCs w:val="27"/>
        </w:rPr>
        <w:t xml:space="preserve">в </w:t>
      </w:r>
      <w:r w:rsidR="00A268DC">
        <w:rPr>
          <w:rFonts w:eastAsia="Arial Unicode MS"/>
          <w:sz w:val="27"/>
          <w:szCs w:val="27"/>
        </w:rPr>
        <w:t>Государственной п</w:t>
      </w:r>
      <w:r w:rsidRPr="00BF04A1">
        <w:rPr>
          <w:rFonts w:eastAsia="Arial Unicode MS"/>
          <w:sz w:val="27"/>
          <w:szCs w:val="27"/>
        </w:rPr>
        <w:t xml:space="preserve">рограмме, форма которого утверждена распоряжением Правительства Российской Федерации от 16 февраля 2013 г. </w:t>
      </w:r>
      <w:r w:rsidR="00A268DC">
        <w:rPr>
          <w:rFonts w:eastAsia="Arial Unicode MS"/>
          <w:sz w:val="27"/>
          <w:szCs w:val="27"/>
        </w:rPr>
        <w:t>№</w:t>
      </w:r>
      <w:r w:rsidRPr="00BF04A1">
        <w:rPr>
          <w:rFonts w:eastAsia="Arial Unicode MS"/>
          <w:sz w:val="27"/>
          <w:szCs w:val="27"/>
        </w:rPr>
        <w:t xml:space="preserve"> 196-р.</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 xml:space="preserve">Требования к профессиональному образованию и стажу работы </w:t>
      </w:r>
      <w:r w:rsidR="00A268DC">
        <w:rPr>
          <w:rFonts w:eastAsia="Arial Unicode MS"/>
          <w:sz w:val="27"/>
          <w:szCs w:val="27"/>
        </w:rPr>
        <w:br/>
      </w:r>
      <w:r w:rsidRPr="00BF04A1">
        <w:rPr>
          <w:rFonts w:eastAsia="Arial Unicode MS"/>
          <w:sz w:val="27"/>
          <w:szCs w:val="27"/>
        </w:rPr>
        <w:t>не применяются к соотечественникам:</w:t>
      </w:r>
    </w:p>
    <w:p w:rsidR="00E57CED" w:rsidRPr="00BF04A1" w:rsidRDefault="00E57CED" w:rsidP="00BF04A1">
      <w:pPr>
        <w:autoSpaceDE/>
        <w:autoSpaceDN/>
        <w:adjustRightInd/>
        <w:ind w:firstLine="709"/>
        <w:contextualSpacing/>
        <w:jc w:val="both"/>
        <w:rPr>
          <w:rFonts w:eastAsia="Arial Unicode MS"/>
          <w:sz w:val="27"/>
          <w:szCs w:val="27"/>
        </w:rPr>
      </w:pPr>
      <w:r w:rsidRPr="00BF04A1">
        <w:rPr>
          <w:rFonts w:eastAsia="Arial Unicode MS"/>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E57CED" w:rsidRPr="004D7684" w:rsidRDefault="00E57CED" w:rsidP="00BF04A1">
      <w:pPr>
        <w:autoSpaceDE/>
        <w:autoSpaceDN/>
        <w:adjustRightInd/>
        <w:ind w:firstLine="709"/>
        <w:contextualSpacing/>
        <w:jc w:val="both"/>
        <w:rPr>
          <w:rFonts w:eastAsia="Calibri" w:cs="Calibri"/>
          <w:sz w:val="27"/>
          <w:szCs w:val="27"/>
        </w:rPr>
      </w:pPr>
      <w:r w:rsidRPr="00BF04A1">
        <w:rPr>
          <w:rFonts w:eastAsia="Arial Unicode MS"/>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w:t>
      </w:r>
      <w:r w:rsidRPr="004D7684">
        <w:rPr>
          <w:rFonts w:eastAsia="Calibri" w:cs="Calibri"/>
          <w:sz w:val="27"/>
          <w:szCs w:val="27"/>
        </w:rPr>
        <w:t xml:space="preserve"> Российской Федерации или получившим временное убежище на территории Российской Федерации; </w:t>
      </w:r>
    </w:p>
    <w:p w:rsidR="00E57CED" w:rsidRPr="009E67BF" w:rsidRDefault="00E57CED" w:rsidP="00E57CED">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E57CED" w:rsidRPr="009E67BF" w:rsidRDefault="00E57CED" w:rsidP="00E57CED">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E57CED" w:rsidRDefault="00E57CED" w:rsidP="00E57CED">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AD216E" w:rsidRPr="00191293">
        <w:rPr>
          <w:rFonts w:eastAsia="Arial Unicode MS"/>
          <w:sz w:val="27"/>
          <w:szCs w:val="27"/>
        </w:rPr>
        <w:t xml:space="preserve">Тульской </w:t>
      </w:r>
      <w:r w:rsidRPr="00A367B9">
        <w:rPr>
          <w:sz w:val="27"/>
          <w:szCs w:val="27"/>
        </w:rPr>
        <w:t>области</w:t>
      </w:r>
    </w:p>
    <w:p w:rsidR="00E57CED" w:rsidRPr="00FA1C55" w:rsidRDefault="00E57CED" w:rsidP="00E57CED">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E57CED" w:rsidRPr="0034286E" w:rsidTr="00B840A8">
        <w:trPr>
          <w:trHeight w:val="2745"/>
        </w:trPr>
        <w:tc>
          <w:tcPr>
            <w:tcW w:w="9634" w:type="dxa"/>
            <w:gridSpan w:val="5"/>
            <w:tcBorders>
              <w:top w:val="single" w:sz="4" w:space="0" w:color="auto"/>
              <w:left w:val="single" w:sz="4" w:space="0" w:color="auto"/>
              <w:bottom w:val="single" w:sz="4" w:space="0" w:color="auto"/>
              <w:right w:val="single" w:sz="4" w:space="0" w:color="auto"/>
            </w:tcBorders>
            <w:vAlign w:val="center"/>
          </w:tcPr>
          <w:p w:rsidR="00E57CED" w:rsidRPr="0034286E" w:rsidRDefault="00E57CED" w:rsidP="00D36CDA">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AD216E" w:rsidRPr="00191293">
              <w:rPr>
                <w:rFonts w:eastAsia="Arial Unicode MS"/>
                <w:sz w:val="27"/>
                <w:szCs w:val="27"/>
              </w:rPr>
              <w:t xml:space="preserve">Тульской </w:t>
            </w:r>
            <w:r w:rsidRPr="00A367B9">
              <w:rPr>
                <w:sz w:val="27"/>
                <w:szCs w:val="27"/>
              </w:rPr>
              <w:t>области</w:t>
            </w:r>
          </w:p>
          <w:p w:rsidR="00E57CED" w:rsidRPr="002D44BB" w:rsidRDefault="00E57CED" w:rsidP="00D36CDA">
            <w:pPr>
              <w:ind w:firstLine="709"/>
              <w:contextualSpacing/>
              <w:jc w:val="both"/>
              <w:rPr>
                <w:sz w:val="20"/>
                <w:szCs w:val="20"/>
              </w:rPr>
            </w:pPr>
          </w:p>
          <w:p w:rsidR="00E57CED" w:rsidRDefault="00E57CED" w:rsidP="00D36CDA">
            <w:pPr>
              <w:ind w:firstLine="34"/>
              <w:contextualSpacing/>
              <w:rPr>
                <w:sz w:val="24"/>
                <w:szCs w:val="24"/>
              </w:rPr>
            </w:pPr>
            <w:r w:rsidRPr="0034286E">
              <w:rPr>
                <w:sz w:val="24"/>
                <w:szCs w:val="24"/>
              </w:rPr>
              <w:t>Прибытие на территорию переселения муниципального образования</w:t>
            </w:r>
          </w:p>
          <w:p w:rsidR="00C523C3" w:rsidRDefault="00C523C3" w:rsidP="00FA5575">
            <w:pPr>
              <w:ind w:firstLine="34"/>
              <w:contextualSpacing/>
              <w:rPr>
                <w:rFonts w:eastAsia="Arial Unicode MS"/>
                <w:sz w:val="24"/>
                <w:szCs w:val="24"/>
              </w:rPr>
            </w:pPr>
          </w:p>
          <w:p w:rsidR="00FA5575" w:rsidRDefault="00FA5575" w:rsidP="00FA5575">
            <w:pPr>
              <w:ind w:firstLine="34"/>
              <w:contextualSpacing/>
              <w:rPr>
                <w:rFonts w:eastAsia="Arial Unicode MS"/>
                <w:sz w:val="24"/>
                <w:szCs w:val="24"/>
              </w:rPr>
            </w:pPr>
            <w:r w:rsidRPr="00FA5575">
              <w:rPr>
                <w:rFonts w:eastAsia="Arial Unicode MS"/>
                <w:sz w:val="24"/>
                <w:szCs w:val="24"/>
              </w:rPr>
              <w:t xml:space="preserve">временное размещение </w:t>
            </w:r>
            <w:r>
              <w:rPr>
                <w:rFonts w:eastAsia="Arial Unicode MS"/>
                <w:sz w:val="24"/>
                <w:szCs w:val="24"/>
              </w:rPr>
              <w:t xml:space="preserve">возможно в помещениях </w:t>
            </w:r>
            <w:r w:rsidRPr="00FA5575">
              <w:rPr>
                <w:rFonts w:eastAsia="Arial Unicode MS"/>
                <w:sz w:val="24"/>
                <w:szCs w:val="24"/>
              </w:rPr>
              <w:t>Центр</w:t>
            </w:r>
            <w:r>
              <w:rPr>
                <w:rFonts w:eastAsia="Arial Unicode MS"/>
                <w:sz w:val="24"/>
                <w:szCs w:val="24"/>
              </w:rPr>
              <w:t>а</w:t>
            </w:r>
            <w:r w:rsidRPr="00FA5575">
              <w:rPr>
                <w:rFonts w:eastAsia="Arial Unicode MS"/>
                <w:sz w:val="24"/>
                <w:szCs w:val="24"/>
              </w:rPr>
              <w:t xml:space="preserve"> временног</w:t>
            </w:r>
            <w:r>
              <w:rPr>
                <w:rFonts w:eastAsia="Arial Unicode MS"/>
                <w:sz w:val="24"/>
                <w:szCs w:val="24"/>
              </w:rPr>
              <w:t xml:space="preserve">о размещения соотечественников, </w:t>
            </w:r>
            <w:r w:rsidRPr="00FA5575">
              <w:rPr>
                <w:rFonts w:eastAsia="Arial Unicode MS"/>
                <w:sz w:val="24"/>
                <w:szCs w:val="24"/>
              </w:rPr>
              <w:t xml:space="preserve">расположенных по следующим адресам: </w:t>
            </w:r>
            <w:r>
              <w:rPr>
                <w:rFonts w:eastAsia="Arial Unicode MS"/>
                <w:sz w:val="24"/>
                <w:szCs w:val="24"/>
              </w:rPr>
              <w:br/>
            </w:r>
            <w:r w:rsidRPr="00FA5575">
              <w:rPr>
                <w:rFonts w:eastAsia="Arial Unicode MS"/>
                <w:sz w:val="24"/>
                <w:szCs w:val="24"/>
              </w:rPr>
              <w:t xml:space="preserve">г. Тула, ул. Епифанская, д. 189; </w:t>
            </w:r>
            <w:r>
              <w:rPr>
                <w:rFonts w:eastAsia="Arial Unicode MS"/>
                <w:sz w:val="24"/>
                <w:szCs w:val="24"/>
              </w:rPr>
              <w:br/>
            </w:r>
            <w:r w:rsidRPr="00FA5575">
              <w:rPr>
                <w:rFonts w:eastAsia="Arial Unicode MS"/>
                <w:sz w:val="24"/>
                <w:szCs w:val="24"/>
              </w:rPr>
              <w:t xml:space="preserve">г. Плавск, </w:t>
            </w:r>
            <w:r>
              <w:rPr>
                <w:rFonts w:eastAsia="Arial Unicode MS"/>
                <w:sz w:val="24"/>
                <w:szCs w:val="24"/>
              </w:rPr>
              <w:t>ул. Орлова, д. 2А, строение 26</w:t>
            </w:r>
          </w:p>
          <w:p w:rsidR="00FA5575" w:rsidRPr="0034286E" w:rsidRDefault="00FA5575" w:rsidP="00654CCE">
            <w:pPr>
              <w:ind w:firstLine="34"/>
              <w:contextualSpacing/>
              <w:rPr>
                <w:sz w:val="27"/>
                <w:szCs w:val="27"/>
              </w:rPr>
            </w:pPr>
            <w:r w:rsidRPr="00FA5575">
              <w:rPr>
                <w:rFonts w:eastAsia="Arial Unicode MS"/>
                <w:sz w:val="24"/>
                <w:szCs w:val="24"/>
              </w:rPr>
              <w:t>телефон для спавок: 8 (4872) 40-86-27</w:t>
            </w:r>
          </w:p>
        </w:tc>
      </w:tr>
      <w:tr w:rsidR="00E57CED" w:rsidTr="00FA5575">
        <w:trPr>
          <w:trHeight w:val="323"/>
        </w:trPr>
        <w:tc>
          <w:tcPr>
            <w:tcW w:w="9634" w:type="dxa"/>
            <w:gridSpan w:val="5"/>
            <w:tcBorders>
              <w:top w:val="single" w:sz="4" w:space="0" w:color="auto"/>
              <w:left w:val="nil"/>
              <w:bottom w:val="single" w:sz="4" w:space="0" w:color="auto"/>
              <w:right w:val="nil"/>
            </w:tcBorders>
          </w:tcPr>
          <w:p w:rsidR="00E57CED" w:rsidRPr="002D44BB" w:rsidRDefault="00E57CED" w:rsidP="00D36CDA">
            <w:pPr>
              <w:rPr>
                <w:sz w:val="40"/>
                <w:szCs w:val="40"/>
              </w:rPr>
            </w:pPr>
            <w:r w:rsidRPr="002D44BB">
              <w:rPr>
                <w:sz w:val="40"/>
                <w:szCs w:val="40"/>
              </w:rPr>
              <w:sym w:font="Symbol" w:char="F0AF"/>
            </w:r>
          </w:p>
        </w:tc>
      </w:tr>
      <w:tr w:rsidR="00E57CED" w:rsidTr="00D36CDA">
        <w:trPr>
          <w:trHeight w:val="764"/>
        </w:trPr>
        <w:tc>
          <w:tcPr>
            <w:tcW w:w="9634" w:type="dxa"/>
            <w:gridSpan w:val="5"/>
            <w:tcBorders>
              <w:top w:val="single" w:sz="4" w:space="0" w:color="auto"/>
              <w:left w:val="single" w:sz="4" w:space="0" w:color="auto"/>
              <w:bottom w:val="single" w:sz="4" w:space="0" w:color="auto"/>
              <w:right w:val="single" w:sz="4" w:space="0" w:color="auto"/>
            </w:tcBorders>
            <w:vAlign w:val="center"/>
          </w:tcPr>
          <w:p w:rsidR="00E57CED" w:rsidRPr="0050773E" w:rsidRDefault="00E57CED" w:rsidP="00D36CDA">
            <w:pPr>
              <w:rPr>
                <w:sz w:val="27"/>
                <w:szCs w:val="27"/>
              </w:rPr>
            </w:pPr>
            <w:r w:rsidRPr="0050773E">
              <w:rPr>
                <w:sz w:val="27"/>
                <w:szCs w:val="27"/>
              </w:rPr>
              <w:lastRenderedPageBreak/>
              <w:t>Постановка на миграционный учет участника</w:t>
            </w:r>
          </w:p>
          <w:p w:rsidR="00E57CED" w:rsidRPr="0050773E" w:rsidRDefault="00E57CED" w:rsidP="00D36CDA">
            <w:pPr>
              <w:rPr>
                <w:sz w:val="27"/>
                <w:szCs w:val="27"/>
              </w:rPr>
            </w:pPr>
            <w:r w:rsidRPr="0050773E">
              <w:rPr>
                <w:sz w:val="27"/>
                <w:szCs w:val="27"/>
              </w:rPr>
              <w:t>Государственной программы и членов его семьи</w:t>
            </w:r>
          </w:p>
          <w:p w:rsidR="00E57CED" w:rsidRDefault="00E57CED" w:rsidP="00D36CD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57CED" w:rsidTr="00FA5575">
        <w:trPr>
          <w:trHeight w:val="277"/>
        </w:trPr>
        <w:tc>
          <w:tcPr>
            <w:tcW w:w="2879" w:type="dxa"/>
            <w:tcBorders>
              <w:top w:val="single" w:sz="4" w:space="0" w:color="auto"/>
              <w:left w:val="nil"/>
              <w:bottom w:val="single" w:sz="4" w:space="0" w:color="auto"/>
              <w:right w:val="nil"/>
            </w:tcBorders>
            <w:vAlign w:val="center"/>
          </w:tcPr>
          <w:p w:rsidR="00E57CED" w:rsidRPr="002D44BB" w:rsidRDefault="00E57CED" w:rsidP="00D36CDA">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E57CED" w:rsidRPr="002D44BB" w:rsidRDefault="00E57CED" w:rsidP="00D36CDA">
            <w:pPr>
              <w:rPr>
                <w:sz w:val="40"/>
                <w:szCs w:val="40"/>
              </w:rPr>
            </w:pPr>
          </w:p>
        </w:tc>
        <w:tc>
          <w:tcPr>
            <w:tcW w:w="3817" w:type="dxa"/>
            <w:tcBorders>
              <w:top w:val="nil"/>
              <w:left w:val="nil"/>
              <w:bottom w:val="single" w:sz="4" w:space="0" w:color="auto"/>
              <w:right w:val="nil"/>
            </w:tcBorders>
            <w:vAlign w:val="center"/>
          </w:tcPr>
          <w:p w:rsidR="00E57CED" w:rsidRPr="002D44BB" w:rsidRDefault="00E57CED" w:rsidP="00D36CDA">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E57CED" w:rsidRPr="002D44BB" w:rsidRDefault="00E57CED" w:rsidP="00D36CDA">
            <w:pPr>
              <w:rPr>
                <w:sz w:val="40"/>
                <w:szCs w:val="40"/>
              </w:rPr>
            </w:pPr>
          </w:p>
        </w:tc>
        <w:tc>
          <w:tcPr>
            <w:tcW w:w="2115" w:type="dxa"/>
            <w:tcBorders>
              <w:top w:val="nil"/>
              <w:left w:val="nil"/>
              <w:bottom w:val="single" w:sz="4" w:space="0" w:color="auto"/>
              <w:right w:val="nil"/>
            </w:tcBorders>
            <w:vAlign w:val="center"/>
          </w:tcPr>
          <w:p w:rsidR="00E57CED" w:rsidRPr="002D44BB" w:rsidRDefault="00E57CED" w:rsidP="00D36CDA">
            <w:pPr>
              <w:rPr>
                <w:sz w:val="40"/>
                <w:szCs w:val="40"/>
              </w:rPr>
            </w:pPr>
            <w:r w:rsidRPr="002D44BB">
              <w:rPr>
                <w:sz w:val="40"/>
                <w:szCs w:val="40"/>
              </w:rPr>
              <w:sym w:font="Symbol" w:char="F0AF"/>
            </w:r>
          </w:p>
        </w:tc>
      </w:tr>
      <w:tr w:rsidR="00E57CED" w:rsidTr="0061356F">
        <w:trPr>
          <w:trHeight w:val="3194"/>
        </w:trPr>
        <w:tc>
          <w:tcPr>
            <w:tcW w:w="2879" w:type="dxa"/>
            <w:tcBorders>
              <w:top w:val="single" w:sz="4" w:space="0" w:color="auto"/>
              <w:left w:val="single" w:sz="4" w:space="0" w:color="auto"/>
              <w:bottom w:val="single" w:sz="4" w:space="0" w:color="auto"/>
              <w:right w:val="single" w:sz="4" w:space="0" w:color="auto"/>
            </w:tcBorders>
            <w:vAlign w:val="center"/>
          </w:tcPr>
          <w:p w:rsidR="00E57CED" w:rsidRDefault="00E57CED" w:rsidP="00D36CDA">
            <w:pPr>
              <w:rPr>
                <w:sz w:val="27"/>
                <w:szCs w:val="27"/>
              </w:rPr>
            </w:pPr>
            <w:r w:rsidRPr="0050773E">
              <w:rPr>
                <w:sz w:val="27"/>
                <w:szCs w:val="27"/>
              </w:rPr>
              <w:t>Территориальный орган МВД России</w:t>
            </w:r>
          </w:p>
          <w:p w:rsidR="00FA1C55" w:rsidRPr="00FA1C55" w:rsidRDefault="00FA1C55" w:rsidP="00D36CDA">
            <w:pPr>
              <w:widowControl/>
              <w:rPr>
                <w:sz w:val="20"/>
                <w:szCs w:val="20"/>
              </w:rPr>
            </w:pPr>
          </w:p>
          <w:p w:rsidR="00E57CED" w:rsidRPr="00FA1C55" w:rsidRDefault="00FA1C55" w:rsidP="00D36CDA">
            <w:pPr>
              <w:widowControl/>
              <w:rPr>
                <w:sz w:val="24"/>
                <w:szCs w:val="24"/>
              </w:rPr>
            </w:pPr>
            <w:r w:rsidRPr="00FA1C55">
              <w:rPr>
                <w:sz w:val="24"/>
                <w:szCs w:val="24"/>
              </w:rPr>
              <w:t>а также</w:t>
            </w:r>
            <w:r w:rsidR="00C754F5">
              <w:rPr>
                <w:sz w:val="24"/>
                <w:szCs w:val="24"/>
              </w:rPr>
              <w:t xml:space="preserve"> подразделение по вопросам миграции</w:t>
            </w:r>
            <w:r w:rsidRPr="00FA1C55">
              <w:rPr>
                <w:sz w:val="24"/>
                <w:szCs w:val="24"/>
              </w:rPr>
              <w:t>: г.Тула, ул.Рязанская, д.5Е</w:t>
            </w:r>
          </w:p>
        </w:tc>
        <w:tc>
          <w:tcPr>
            <w:tcW w:w="411" w:type="dxa"/>
            <w:tcBorders>
              <w:top w:val="nil"/>
              <w:left w:val="single" w:sz="4" w:space="0" w:color="auto"/>
              <w:bottom w:val="nil"/>
              <w:right w:val="single" w:sz="4" w:space="0" w:color="auto"/>
            </w:tcBorders>
            <w:vAlign w:val="center"/>
          </w:tcPr>
          <w:p w:rsidR="00E57CED" w:rsidRPr="0050773E" w:rsidRDefault="00E57CED" w:rsidP="00D36CDA">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E57CED" w:rsidRPr="0050773E" w:rsidRDefault="00E57CED" w:rsidP="00D36CD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E57CED" w:rsidRPr="0050773E" w:rsidRDefault="00E57CED" w:rsidP="00D36CDA">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E57CED" w:rsidRPr="0050773E" w:rsidRDefault="00E57CED" w:rsidP="00D36CD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E57CED" w:rsidTr="00D36CDA">
        <w:trPr>
          <w:trHeight w:val="403"/>
        </w:trPr>
        <w:tc>
          <w:tcPr>
            <w:tcW w:w="9634" w:type="dxa"/>
            <w:gridSpan w:val="5"/>
            <w:tcBorders>
              <w:top w:val="nil"/>
              <w:left w:val="nil"/>
              <w:bottom w:val="single" w:sz="4" w:space="0" w:color="auto"/>
              <w:right w:val="nil"/>
            </w:tcBorders>
            <w:vAlign w:val="center"/>
          </w:tcPr>
          <w:p w:rsidR="00E57CED" w:rsidRPr="0050773E" w:rsidRDefault="00E57CED" w:rsidP="00D36CDA">
            <w:pPr>
              <w:rPr>
                <w:sz w:val="27"/>
                <w:szCs w:val="27"/>
              </w:rPr>
            </w:pPr>
            <w:r w:rsidRPr="002D44BB">
              <w:rPr>
                <w:sz w:val="40"/>
                <w:szCs w:val="40"/>
              </w:rPr>
              <w:sym w:font="Symbol" w:char="F0AF"/>
            </w:r>
          </w:p>
        </w:tc>
      </w:tr>
      <w:tr w:rsidR="00E57CED" w:rsidTr="0061356F">
        <w:trPr>
          <w:trHeight w:val="8652"/>
        </w:trPr>
        <w:tc>
          <w:tcPr>
            <w:tcW w:w="9634" w:type="dxa"/>
            <w:gridSpan w:val="5"/>
            <w:tcBorders>
              <w:top w:val="single" w:sz="4" w:space="0" w:color="auto"/>
              <w:left w:val="single" w:sz="4" w:space="0" w:color="auto"/>
              <w:bottom w:val="single" w:sz="4" w:space="0" w:color="auto"/>
              <w:right w:val="single" w:sz="4" w:space="0" w:color="auto"/>
            </w:tcBorders>
            <w:vAlign w:val="center"/>
          </w:tcPr>
          <w:p w:rsidR="00E57CED" w:rsidRPr="0050773E" w:rsidRDefault="00E57CED" w:rsidP="00D36CD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AD216E" w:rsidRPr="00191293">
              <w:rPr>
                <w:rFonts w:eastAsia="Arial Unicode MS"/>
                <w:sz w:val="27"/>
                <w:szCs w:val="27"/>
              </w:rPr>
              <w:t xml:space="preserve">Тульской </w:t>
            </w:r>
            <w:r w:rsidRPr="00A367B9">
              <w:rPr>
                <w:sz w:val="27"/>
                <w:szCs w:val="27"/>
              </w:rPr>
              <w:t>области</w:t>
            </w:r>
          </w:p>
          <w:p w:rsidR="00E57CED" w:rsidRPr="00205F89" w:rsidRDefault="00E57CED" w:rsidP="00D36CDA">
            <w:pPr>
              <w:rPr>
                <w:sz w:val="24"/>
                <w:szCs w:val="24"/>
              </w:rPr>
            </w:pPr>
          </w:p>
          <w:p w:rsidR="00E57CED" w:rsidRPr="0061356F" w:rsidRDefault="0061356F" w:rsidP="00D36CDA">
            <w:pPr>
              <w:rPr>
                <w:sz w:val="24"/>
                <w:szCs w:val="24"/>
              </w:rPr>
            </w:pPr>
            <w:r w:rsidRPr="0061356F">
              <w:rPr>
                <w:sz w:val="24"/>
                <w:szCs w:val="24"/>
              </w:rPr>
              <w:t>300041, г. Тула, ул. Жуковского, д. 34</w:t>
            </w:r>
          </w:p>
          <w:p w:rsidR="00E57CED" w:rsidRPr="00C32EBC" w:rsidRDefault="00E57CED" w:rsidP="00D36CDA">
            <w:pPr>
              <w:rPr>
                <w:sz w:val="24"/>
                <w:szCs w:val="24"/>
              </w:rPr>
            </w:pPr>
          </w:p>
          <w:p w:rsidR="00E57CED" w:rsidRPr="00FA1C55" w:rsidRDefault="00E57CED" w:rsidP="00D36CDA">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семьи</w:t>
            </w:r>
            <w:r w:rsidR="00FA1C55" w:rsidRPr="00FA1C55">
              <w:rPr>
                <w:sz w:val="24"/>
                <w:szCs w:val="24"/>
              </w:rPr>
              <w:t xml:space="preserve"> (</w:t>
            </w:r>
            <w:r w:rsidR="00FA1C55" w:rsidRPr="00FA1C55">
              <w:rPr>
                <w:rFonts w:eastAsiaTheme="minorHAnsi"/>
                <w:sz w:val="24"/>
                <w:szCs w:val="24"/>
                <w:lang w:eastAsia="en-US"/>
              </w:rPr>
              <w:t>г.Тула, ул.Жуковского, д.34</w:t>
            </w:r>
            <w:r w:rsidR="00FA1C55" w:rsidRPr="00FA1C55">
              <w:rPr>
                <w:sz w:val="24"/>
                <w:szCs w:val="24"/>
              </w:rPr>
              <w:t>)</w:t>
            </w:r>
          </w:p>
          <w:p w:rsidR="00E57CED" w:rsidRPr="0050773E" w:rsidRDefault="00E57CED" w:rsidP="00D36CDA">
            <w:pPr>
              <w:rPr>
                <w:sz w:val="27"/>
                <w:szCs w:val="27"/>
              </w:rPr>
            </w:pPr>
          </w:p>
          <w:p w:rsidR="00E57CED" w:rsidRPr="0050773E" w:rsidRDefault="00E57CED" w:rsidP="00D36CDA">
            <w:pPr>
              <w:rPr>
                <w:sz w:val="27"/>
                <w:szCs w:val="27"/>
              </w:rPr>
            </w:pPr>
            <w:r w:rsidRPr="0050773E">
              <w:rPr>
                <w:sz w:val="27"/>
                <w:szCs w:val="27"/>
              </w:rPr>
              <w:t xml:space="preserve">консультация по вопросам определения правового статуса на территории РФ, </w:t>
            </w:r>
          </w:p>
          <w:p w:rsidR="00E57CED" w:rsidRPr="0050773E" w:rsidRDefault="00E57CED" w:rsidP="00D36CDA">
            <w:pPr>
              <w:rPr>
                <w:sz w:val="27"/>
                <w:szCs w:val="27"/>
              </w:rPr>
            </w:pPr>
          </w:p>
          <w:p w:rsidR="00E57CED" w:rsidRPr="0050773E" w:rsidRDefault="00E57CED" w:rsidP="00D36CDA">
            <w:pPr>
              <w:rPr>
                <w:sz w:val="27"/>
                <w:szCs w:val="27"/>
              </w:rPr>
            </w:pPr>
            <w:r w:rsidRPr="0050773E">
              <w:rPr>
                <w:sz w:val="27"/>
                <w:szCs w:val="27"/>
              </w:rPr>
              <w:t xml:space="preserve">оформление разрешения на временное проживание/вида на жительство </w:t>
            </w:r>
          </w:p>
          <w:p w:rsidR="00E57CED" w:rsidRPr="0050773E" w:rsidRDefault="00E57CED" w:rsidP="00D36CDA">
            <w:pPr>
              <w:rPr>
                <w:sz w:val="27"/>
                <w:szCs w:val="27"/>
              </w:rPr>
            </w:pPr>
          </w:p>
          <w:p w:rsidR="00E57CED" w:rsidRDefault="00E57CED" w:rsidP="00D36CDA">
            <w:pPr>
              <w:rPr>
                <w:sz w:val="27"/>
                <w:szCs w:val="27"/>
              </w:rPr>
            </w:pPr>
            <w:r w:rsidRPr="0050773E">
              <w:rPr>
                <w:sz w:val="27"/>
                <w:szCs w:val="27"/>
              </w:rPr>
              <w:t>обращение с заявлением о приобретении гражданства Российской Федерации</w:t>
            </w:r>
            <w:r w:rsidR="00FA1C55">
              <w:rPr>
                <w:sz w:val="27"/>
                <w:szCs w:val="27"/>
              </w:rPr>
              <w:br/>
              <w:t>(территориаль</w:t>
            </w:r>
            <w:r w:rsidR="00FA1C55" w:rsidRPr="0050773E">
              <w:rPr>
                <w:sz w:val="27"/>
                <w:szCs w:val="27"/>
              </w:rPr>
              <w:t>ные органы</w:t>
            </w:r>
            <w:r w:rsidR="00FA1C55">
              <w:t xml:space="preserve"> по месту пребывания (жительства</w:t>
            </w:r>
            <w:r w:rsidR="00FA1C55" w:rsidRPr="0050773E">
              <w:rPr>
                <w:sz w:val="27"/>
                <w:szCs w:val="27"/>
              </w:rPr>
              <w:t>)</w:t>
            </w:r>
          </w:p>
          <w:p w:rsidR="00E57CED" w:rsidRPr="0050773E" w:rsidRDefault="00E57CED" w:rsidP="00D36CDA">
            <w:pPr>
              <w:rPr>
                <w:sz w:val="27"/>
                <w:szCs w:val="27"/>
              </w:rPr>
            </w:pPr>
          </w:p>
          <w:p w:rsidR="00E57CED" w:rsidRPr="0050773E" w:rsidRDefault="00E57CED" w:rsidP="00D36CD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E57CED" w:rsidRPr="0050773E" w:rsidRDefault="00E57CED" w:rsidP="00D36CDA">
            <w:pPr>
              <w:rPr>
                <w:sz w:val="27"/>
                <w:szCs w:val="27"/>
              </w:rPr>
            </w:pPr>
          </w:p>
          <w:p w:rsidR="00E57CED" w:rsidRDefault="00E57CED" w:rsidP="00D36CDA">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E57CED" w:rsidRDefault="00E57CED" w:rsidP="00D36CDA">
            <w:pPr>
              <w:rPr>
                <w:sz w:val="27"/>
                <w:szCs w:val="27"/>
              </w:rPr>
            </w:pPr>
            <w:r w:rsidRPr="0050773E">
              <w:rPr>
                <w:sz w:val="27"/>
                <w:szCs w:val="27"/>
              </w:rPr>
              <w:t>получение мер государственной поддержки</w:t>
            </w:r>
            <w:r>
              <w:rPr>
                <w:sz w:val="27"/>
                <w:szCs w:val="27"/>
              </w:rPr>
              <w:t xml:space="preserve"> </w:t>
            </w:r>
          </w:p>
          <w:p w:rsidR="00E57CED" w:rsidRPr="0050773E" w:rsidRDefault="00E57CED" w:rsidP="00D36CDA">
            <w:pPr>
              <w:rPr>
                <w:sz w:val="27"/>
                <w:szCs w:val="27"/>
              </w:rPr>
            </w:pPr>
          </w:p>
          <w:p w:rsidR="00E57CED" w:rsidRPr="0050773E" w:rsidRDefault="00E57CED" w:rsidP="00D36CD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57CED" w:rsidTr="00D36CDA">
        <w:trPr>
          <w:trHeight w:val="450"/>
        </w:trPr>
        <w:tc>
          <w:tcPr>
            <w:tcW w:w="9634" w:type="dxa"/>
            <w:gridSpan w:val="5"/>
            <w:tcBorders>
              <w:top w:val="single" w:sz="4" w:space="0" w:color="auto"/>
              <w:left w:val="nil"/>
              <w:bottom w:val="single" w:sz="4" w:space="0" w:color="auto"/>
              <w:right w:val="nil"/>
            </w:tcBorders>
            <w:vAlign w:val="center"/>
          </w:tcPr>
          <w:p w:rsidR="00E57CED" w:rsidRDefault="00E57CED" w:rsidP="00D36CDA">
            <w:r w:rsidRPr="00E2691B">
              <w:rPr>
                <w:sz w:val="48"/>
              </w:rPr>
              <w:lastRenderedPageBreak/>
              <w:sym w:font="Symbol" w:char="F0AF"/>
            </w:r>
          </w:p>
        </w:tc>
      </w:tr>
      <w:tr w:rsidR="00E57CED" w:rsidTr="0061356F">
        <w:trPr>
          <w:trHeight w:val="4895"/>
        </w:trPr>
        <w:tc>
          <w:tcPr>
            <w:tcW w:w="9634" w:type="dxa"/>
            <w:gridSpan w:val="5"/>
            <w:tcBorders>
              <w:top w:val="single" w:sz="4" w:space="0" w:color="auto"/>
              <w:left w:val="single" w:sz="4" w:space="0" w:color="auto"/>
              <w:bottom w:val="single" w:sz="4" w:space="0" w:color="auto"/>
              <w:right w:val="single" w:sz="4" w:space="0" w:color="auto"/>
            </w:tcBorders>
            <w:vAlign w:val="center"/>
          </w:tcPr>
          <w:p w:rsidR="00E57CED" w:rsidRPr="00A7380A" w:rsidRDefault="00AF17F2" w:rsidP="00D36CDA">
            <w:pPr>
              <w:rPr>
                <w:rStyle w:val="FontStyle14"/>
                <w:sz w:val="27"/>
                <w:szCs w:val="27"/>
              </w:rPr>
            </w:pPr>
            <w:r>
              <w:rPr>
                <w:sz w:val="27"/>
                <w:szCs w:val="27"/>
              </w:rPr>
              <w:t xml:space="preserve">Министерство </w:t>
            </w:r>
            <w:r w:rsidR="00E57CED">
              <w:rPr>
                <w:sz w:val="27"/>
                <w:szCs w:val="27"/>
              </w:rPr>
              <w:t xml:space="preserve">труда и </w:t>
            </w:r>
            <w:r>
              <w:rPr>
                <w:sz w:val="27"/>
                <w:szCs w:val="27"/>
              </w:rPr>
              <w:t>социальной защиты</w:t>
            </w:r>
            <w:r w:rsidR="00E57CED">
              <w:rPr>
                <w:sz w:val="27"/>
                <w:szCs w:val="27"/>
              </w:rPr>
              <w:t xml:space="preserve"> </w:t>
            </w:r>
            <w:r w:rsidR="00AD216E" w:rsidRPr="00191293">
              <w:rPr>
                <w:rFonts w:eastAsia="Arial Unicode MS"/>
                <w:sz w:val="27"/>
                <w:szCs w:val="27"/>
              </w:rPr>
              <w:t xml:space="preserve">Тульской </w:t>
            </w:r>
            <w:r w:rsidR="00E57CED" w:rsidRPr="00A367B9">
              <w:rPr>
                <w:sz w:val="27"/>
                <w:szCs w:val="27"/>
              </w:rPr>
              <w:t>области</w:t>
            </w:r>
          </w:p>
          <w:p w:rsidR="00E57CED" w:rsidRPr="00A2063F" w:rsidRDefault="00E57CED" w:rsidP="00D36CDA">
            <w:pPr>
              <w:pStyle w:val="af0"/>
              <w:spacing w:before="0" w:beforeAutospacing="0" w:after="0" w:afterAutospacing="0" w:line="180" w:lineRule="atLeast"/>
              <w:jc w:val="center"/>
              <w:rPr>
                <w:sz w:val="16"/>
                <w:szCs w:val="16"/>
              </w:rPr>
            </w:pPr>
          </w:p>
          <w:p w:rsidR="00E57CED" w:rsidRPr="0061356F" w:rsidRDefault="0061356F" w:rsidP="00D36CDA">
            <w:pPr>
              <w:pStyle w:val="af0"/>
              <w:spacing w:before="0" w:beforeAutospacing="0" w:after="0" w:afterAutospacing="0" w:line="180" w:lineRule="atLeast"/>
              <w:jc w:val="center"/>
            </w:pPr>
            <w:r w:rsidRPr="0061356F">
              <w:t>300041, г. Тула, ул. Демонстрации, 34</w:t>
            </w:r>
          </w:p>
          <w:p w:rsidR="00E57CED" w:rsidRPr="00CA3029" w:rsidRDefault="00E57CED" w:rsidP="00D36CDA">
            <w:pPr>
              <w:pStyle w:val="af0"/>
              <w:spacing w:before="0" w:beforeAutospacing="0" w:after="0" w:afterAutospacing="0" w:line="180" w:lineRule="atLeast"/>
              <w:jc w:val="center"/>
            </w:pPr>
          </w:p>
          <w:p w:rsidR="00E57CED" w:rsidRPr="00A7380A" w:rsidRDefault="00E57CED" w:rsidP="00D36CDA">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E57CED" w:rsidRPr="00A7380A" w:rsidRDefault="00E57CED" w:rsidP="00D36CDA">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E57CED" w:rsidRPr="00A7380A" w:rsidRDefault="00E57CED" w:rsidP="00D36CDA">
            <w:pPr>
              <w:rPr>
                <w:sz w:val="27"/>
                <w:szCs w:val="27"/>
              </w:rPr>
            </w:pPr>
          </w:p>
          <w:p w:rsidR="00E57CED" w:rsidRPr="00A7380A" w:rsidRDefault="00E57CED" w:rsidP="00D36CDA">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E57CED" w:rsidRDefault="00E57CED" w:rsidP="00D36CDA">
            <w:pPr>
              <w:rPr>
                <w:rStyle w:val="FontStyle14"/>
                <w:sz w:val="27"/>
                <w:szCs w:val="27"/>
              </w:rPr>
            </w:pPr>
          </w:p>
          <w:p w:rsidR="00E57CED" w:rsidRPr="00A7380A" w:rsidRDefault="00E57CED" w:rsidP="00D36CDA">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E57CED" w:rsidRPr="00A7380A" w:rsidRDefault="00E57CED" w:rsidP="00D36CDA">
            <w:pPr>
              <w:pStyle w:val="af0"/>
              <w:spacing w:before="0" w:beforeAutospacing="0" w:after="0" w:afterAutospacing="0" w:line="180" w:lineRule="atLeast"/>
              <w:jc w:val="center"/>
              <w:rPr>
                <w:rStyle w:val="FontStyle14"/>
                <w:sz w:val="27"/>
                <w:szCs w:val="27"/>
              </w:rPr>
            </w:pPr>
          </w:p>
          <w:p w:rsidR="00E57CED" w:rsidRPr="00A7380A" w:rsidRDefault="00E57CED" w:rsidP="00D36CDA">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E57CED" w:rsidRPr="00A7380A" w:rsidRDefault="00E57CED" w:rsidP="00D36CDA">
            <w:pPr>
              <w:pStyle w:val="af0"/>
              <w:spacing w:before="0" w:beforeAutospacing="0" w:after="0" w:afterAutospacing="0" w:line="180" w:lineRule="atLeast"/>
              <w:jc w:val="center"/>
              <w:rPr>
                <w:rStyle w:val="FontStyle14"/>
                <w:sz w:val="27"/>
                <w:szCs w:val="27"/>
              </w:rPr>
            </w:pPr>
          </w:p>
          <w:p w:rsidR="00E57CED" w:rsidRPr="005A4C2D" w:rsidRDefault="00E57CED" w:rsidP="00D36CDA">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6E6766" w:rsidRPr="00187CD6" w:rsidRDefault="006E6766" w:rsidP="00187CD6">
      <w:pPr>
        <w:autoSpaceDE/>
        <w:autoSpaceDN/>
        <w:adjustRightInd/>
        <w:ind w:firstLine="709"/>
        <w:contextualSpacing/>
        <w:jc w:val="both"/>
        <w:rPr>
          <w:rFonts w:eastAsia="Arial Unicode MS"/>
          <w:sz w:val="27"/>
          <w:szCs w:val="27"/>
        </w:rPr>
      </w:pPr>
    </w:p>
    <w:p w:rsidR="00266F7F" w:rsidRDefault="004B39B3" w:rsidP="004B39B3">
      <w:pPr>
        <w:ind w:left="708"/>
        <w:jc w:val="left"/>
        <w:rPr>
          <w:b/>
          <w:i/>
          <w:sz w:val="27"/>
          <w:szCs w:val="27"/>
        </w:rPr>
      </w:pPr>
      <w:r w:rsidRPr="001A7286">
        <w:rPr>
          <w:b/>
          <w:i/>
          <w:sz w:val="27"/>
          <w:szCs w:val="27"/>
        </w:rPr>
        <w:t xml:space="preserve">Министерство труда и социальной защиты </w:t>
      </w:r>
    </w:p>
    <w:p w:rsidR="004B39B3" w:rsidRPr="001A7286" w:rsidRDefault="004B39B3" w:rsidP="004B39B3">
      <w:pPr>
        <w:ind w:left="708"/>
        <w:jc w:val="left"/>
        <w:rPr>
          <w:b/>
          <w:i/>
          <w:sz w:val="27"/>
          <w:szCs w:val="27"/>
        </w:rPr>
      </w:pPr>
      <w:r w:rsidRPr="001A7286">
        <w:rPr>
          <w:b/>
          <w:i/>
          <w:sz w:val="27"/>
          <w:szCs w:val="27"/>
        </w:rPr>
        <w:t>Тульской области</w:t>
      </w:r>
    </w:p>
    <w:p w:rsidR="004B39B3" w:rsidRPr="001A7286" w:rsidRDefault="004B39B3" w:rsidP="004B39B3">
      <w:pPr>
        <w:ind w:left="708"/>
        <w:jc w:val="left"/>
        <w:rPr>
          <w:i/>
          <w:sz w:val="27"/>
          <w:szCs w:val="27"/>
        </w:rPr>
      </w:pPr>
      <w:r w:rsidRPr="001A7286">
        <w:rPr>
          <w:i/>
          <w:sz w:val="27"/>
          <w:szCs w:val="27"/>
        </w:rPr>
        <w:t xml:space="preserve">Адрес: 300041, г. Тула, ул. </w:t>
      </w:r>
      <w:r w:rsidRPr="00DE66C2">
        <w:rPr>
          <w:i/>
          <w:sz w:val="27"/>
          <w:szCs w:val="27"/>
        </w:rPr>
        <w:t>Демонстрации, 34</w:t>
      </w:r>
    </w:p>
    <w:p w:rsidR="004B39B3" w:rsidRDefault="004B39B3" w:rsidP="004B39B3">
      <w:pPr>
        <w:ind w:left="708"/>
        <w:jc w:val="left"/>
        <w:rPr>
          <w:i/>
          <w:sz w:val="27"/>
          <w:szCs w:val="27"/>
        </w:rPr>
      </w:pPr>
      <w:r>
        <w:rPr>
          <w:i/>
          <w:sz w:val="27"/>
          <w:szCs w:val="27"/>
        </w:rPr>
        <w:t>Тел.</w:t>
      </w:r>
      <w:r w:rsidRPr="001A7286">
        <w:rPr>
          <w:i/>
          <w:sz w:val="27"/>
          <w:szCs w:val="27"/>
        </w:rPr>
        <w:t>:8 (4872) 24-52-</w:t>
      </w:r>
      <w:r>
        <w:rPr>
          <w:i/>
          <w:sz w:val="27"/>
          <w:szCs w:val="27"/>
        </w:rPr>
        <w:t>6</w:t>
      </w:r>
      <w:r w:rsidRPr="001A7286">
        <w:rPr>
          <w:i/>
          <w:sz w:val="27"/>
          <w:szCs w:val="27"/>
        </w:rPr>
        <w:t>0, 24-52-</w:t>
      </w:r>
      <w:r>
        <w:rPr>
          <w:i/>
          <w:sz w:val="27"/>
          <w:szCs w:val="27"/>
        </w:rPr>
        <w:t>62</w:t>
      </w:r>
    </w:p>
    <w:p w:rsidR="00A77C3B" w:rsidRPr="001A7286" w:rsidRDefault="00A77C3B" w:rsidP="00A77C3B">
      <w:pPr>
        <w:ind w:firstLine="708"/>
        <w:jc w:val="both"/>
        <w:rPr>
          <w:i/>
          <w:sz w:val="27"/>
          <w:szCs w:val="27"/>
        </w:rPr>
      </w:pPr>
      <w:r>
        <w:rPr>
          <w:i/>
          <w:sz w:val="27"/>
          <w:szCs w:val="27"/>
        </w:rPr>
        <w:t>Т</w:t>
      </w:r>
      <w:r w:rsidRPr="00A77C3B">
        <w:rPr>
          <w:i/>
          <w:sz w:val="27"/>
          <w:szCs w:val="27"/>
        </w:rPr>
        <w:t>елефон горячей линии:</w:t>
      </w:r>
      <w:r>
        <w:rPr>
          <w:i/>
          <w:sz w:val="27"/>
          <w:szCs w:val="27"/>
        </w:rPr>
        <w:t xml:space="preserve"> </w:t>
      </w:r>
      <w:r w:rsidRPr="00A77C3B">
        <w:rPr>
          <w:i/>
          <w:sz w:val="27"/>
          <w:szCs w:val="27"/>
        </w:rPr>
        <w:t>8-910-700-03-01</w:t>
      </w:r>
    </w:p>
    <w:p w:rsidR="004B39B3" w:rsidRDefault="004B39B3" w:rsidP="004B39B3">
      <w:pPr>
        <w:ind w:left="708"/>
        <w:jc w:val="left"/>
        <w:rPr>
          <w:i/>
          <w:sz w:val="27"/>
          <w:szCs w:val="27"/>
        </w:rPr>
      </w:pPr>
      <w:r w:rsidRPr="001A7286">
        <w:rPr>
          <w:i/>
          <w:sz w:val="27"/>
          <w:szCs w:val="27"/>
        </w:rPr>
        <w:t xml:space="preserve">Официальный Интернет-сайт: </w:t>
      </w:r>
      <w:hyperlink r:id="rId477" w:tgtFrame="_blank" w:history="1">
        <w:r w:rsidRPr="001A7286">
          <w:rPr>
            <w:i/>
            <w:sz w:val="27"/>
            <w:szCs w:val="27"/>
          </w:rPr>
          <w:t>http://mintrud.tularegion.ru/</w:t>
        </w:r>
      </w:hyperlink>
    </w:p>
    <w:p w:rsidR="004B39B3" w:rsidRPr="001A7286" w:rsidRDefault="004B39B3" w:rsidP="004B39B3">
      <w:pPr>
        <w:ind w:left="708"/>
        <w:jc w:val="left"/>
        <w:rPr>
          <w:i/>
          <w:sz w:val="27"/>
          <w:szCs w:val="27"/>
        </w:rPr>
      </w:pPr>
      <w:r w:rsidRPr="001A7286">
        <w:rPr>
          <w:i/>
          <w:sz w:val="27"/>
          <w:szCs w:val="27"/>
        </w:rPr>
        <w:t>Адрес электронной почты: mintrud@tularegion.ru</w:t>
      </w:r>
    </w:p>
    <w:p w:rsidR="00D857C2" w:rsidRDefault="004B39B3" w:rsidP="004B39B3">
      <w:pPr>
        <w:ind w:firstLine="709"/>
        <w:jc w:val="left"/>
        <w:rPr>
          <w:b/>
          <w:bCs/>
          <w:i/>
          <w:sz w:val="27"/>
          <w:szCs w:val="27"/>
        </w:rPr>
      </w:pPr>
      <w:r w:rsidRPr="00556385">
        <w:rPr>
          <w:b/>
          <w:bCs/>
          <w:i/>
          <w:sz w:val="27"/>
          <w:szCs w:val="27"/>
        </w:rPr>
        <w:t xml:space="preserve">Управление по вопросам миграции </w:t>
      </w:r>
    </w:p>
    <w:p w:rsidR="004B39B3" w:rsidRPr="00556385" w:rsidRDefault="004B39B3" w:rsidP="004B39B3">
      <w:pPr>
        <w:ind w:firstLine="709"/>
        <w:jc w:val="left"/>
        <w:rPr>
          <w:i/>
          <w:sz w:val="27"/>
          <w:szCs w:val="27"/>
        </w:rPr>
      </w:pPr>
      <w:r w:rsidRPr="00556385">
        <w:rPr>
          <w:b/>
          <w:bCs/>
          <w:i/>
          <w:sz w:val="27"/>
          <w:szCs w:val="27"/>
        </w:rPr>
        <w:t>УМВД России по Тульской области</w:t>
      </w:r>
    </w:p>
    <w:p w:rsidR="004B39B3" w:rsidRDefault="004B39B3" w:rsidP="004B39B3">
      <w:pPr>
        <w:ind w:left="708"/>
        <w:jc w:val="both"/>
        <w:rPr>
          <w:i/>
          <w:sz w:val="27"/>
          <w:szCs w:val="27"/>
        </w:rPr>
      </w:pPr>
      <w:r w:rsidRPr="00556385">
        <w:rPr>
          <w:i/>
          <w:sz w:val="27"/>
          <w:szCs w:val="27"/>
        </w:rPr>
        <w:t>Адрес: 300041, г. Тула, ул. Жуковского, д. 34</w:t>
      </w:r>
    </w:p>
    <w:p w:rsidR="004B39B3" w:rsidRDefault="004B39B3" w:rsidP="004B39B3">
      <w:pPr>
        <w:ind w:left="708"/>
        <w:jc w:val="both"/>
        <w:rPr>
          <w:i/>
          <w:sz w:val="27"/>
          <w:szCs w:val="27"/>
        </w:rPr>
      </w:pPr>
      <w:r>
        <w:rPr>
          <w:i/>
          <w:sz w:val="27"/>
          <w:szCs w:val="27"/>
        </w:rPr>
        <w:t>Тел./факс: 8 (4872) 32-07-21, 32-07-22</w:t>
      </w:r>
      <w:r w:rsidRPr="00556385">
        <w:rPr>
          <w:i/>
          <w:sz w:val="27"/>
          <w:szCs w:val="27"/>
        </w:rPr>
        <w:t xml:space="preserve"> </w:t>
      </w:r>
    </w:p>
    <w:p w:rsidR="004B39B3" w:rsidRDefault="004B39B3" w:rsidP="004B39B3">
      <w:pPr>
        <w:ind w:left="708"/>
        <w:jc w:val="both"/>
        <w:rPr>
          <w:i/>
          <w:sz w:val="27"/>
          <w:szCs w:val="27"/>
        </w:rPr>
      </w:pPr>
      <w:r w:rsidRPr="00556385">
        <w:rPr>
          <w:i/>
          <w:sz w:val="27"/>
          <w:szCs w:val="27"/>
        </w:rPr>
        <w:t xml:space="preserve">Официальный Интернет-сайт: </w:t>
      </w:r>
      <w:hyperlink r:id="rId478" w:tgtFrame="_blank" w:history="1">
        <w:r w:rsidRPr="00556385">
          <w:rPr>
            <w:i/>
            <w:sz w:val="27"/>
            <w:szCs w:val="27"/>
          </w:rPr>
          <w:t>https://71.mvd.ru/ms</w:t>
        </w:r>
      </w:hyperlink>
    </w:p>
    <w:p w:rsidR="004B39B3" w:rsidRDefault="004B39B3" w:rsidP="004B39B3">
      <w:pPr>
        <w:ind w:left="708"/>
        <w:jc w:val="both"/>
        <w:rPr>
          <w:i/>
          <w:sz w:val="27"/>
          <w:szCs w:val="27"/>
        </w:rPr>
      </w:pPr>
      <w:r w:rsidRPr="00556385">
        <w:rPr>
          <w:i/>
          <w:sz w:val="27"/>
          <w:szCs w:val="27"/>
        </w:rPr>
        <w:t xml:space="preserve">Адрес электронной почты: </w:t>
      </w:r>
      <w:hyperlink r:id="rId479" w:history="1">
        <w:r w:rsidR="000E6297" w:rsidRPr="000E6297">
          <w:rPr>
            <w:i/>
            <w:sz w:val="27"/>
            <w:szCs w:val="27"/>
          </w:rPr>
          <w:t>uvm71@mvd.ru</w:t>
        </w:r>
      </w:hyperlink>
    </w:p>
    <w:p w:rsidR="001F032B" w:rsidRPr="001F032B" w:rsidRDefault="001F032B" w:rsidP="004B39B3">
      <w:pPr>
        <w:pStyle w:val="25"/>
        <w:rPr>
          <w:sz w:val="24"/>
          <w:szCs w:val="24"/>
        </w:rPr>
      </w:pPr>
      <w:bookmarkStart w:id="351" w:name="_Toc368993017"/>
      <w:bookmarkStart w:id="352" w:name="_Toc369991287"/>
      <w:bookmarkStart w:id="353" w:name="_Toc371681256"/>
      <w:bookmarkStart w:id="354" w:name="_Toc391916661"/>
    </w:p>
    <w:p w:rsidR="001F032B" w:rsidRPr="001F032B" w:rsidRDefault="001F032B" w:rsidP="004B39B3">
      <w:pPr>
        <w:pStyle w:val="25"/>
        <w:rPr>
          <w:sz w:val="24"/>
          <w:szCs w:val="24"/>
        </w:rPr>
      </w:pPr>
    </w:p>
    <w:p w:rsidR="004B39B3" w:rsidRPr="00DB7215" w:rsidRDefault="004B39B3" w:rsidP="004B39B3">
      <w:pPr>
        <w:pStyle w:val="25"/>
      </w:pPr>
      <w:r w:rsidRPr="00DB7215">
        <w:t>ТЮМЕНСКАЯ ОБЛАСТЬ</w:t>
      </w:r>
      <w:bookmarkEnd w:id="351"/>
      <w:bookmarkEnd w:id="352"/>
      <w:bookmarkEnd w:id="353"/>
      <w:bookmarkEnd w:id="354"/>
    </w:p>
    <w:p w:rsidR="004B39B3" w:rsidRPr="00DB7215" w:rsidRDefault="004B39B3" w:rsidP="004B39B3">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4B39B3" w:rsidRPr="00DB7215" w:rsidRDefault="004B39B3" w:rsidP="004B39B3">
      <w:pPr>
        <w:rPr>
          <w:i/>
          <w:iCs/>
          <w:sz w:val="27"/>
          <w:szCs w:val="27"/>
        </w:rPr>
      </w:pPr>
      <w:r w:rsidRPr="00DB7215">
        <w:rPr>
          <w:i/>
          <w:iCs/>
          <w:sz w:val="27"/>
          <w:szCs w:val="27"/>
        </w:rPr>
        <w:t xml:space="preserve">распоряжением Правительства Российской Федерации </w:t>
      </w:r>
    </w:p>
    <w:p w:rsidR="004B39B3" w:rsidRPr="00DB7215" w:rsidRDefault="004B39B3" w:rsidP="004B39B3">
      <w:pPr>
        <w:rPr>
          <w:i/>
          <w:iCs/>
          <w:sz w:val="27"/>
          <w:szCs w:val="27"/>
        </w:rPr>
      </w:pPr>
      <w:r w:rsidRPr="00DB7215">
        <w:rPr>
          <w:i/>
          <w:iCs/>
          <w:sz w:val="27"/>
          <w:szCs w:val="27"/>
        </w:rPr>
        <w:t>от 24 июля 2013 г. № 1308-р</w:t>
      </w:r>
      <w:r w:rsidRPr="00DB7215">
        <w:rPr>
          <w:sz w:val="27"/>
          <w:szCs w:val="27"/>
        </w:rPr>
        <w:t>)</w:t>
      </w:r>
    </w:p>
    <w:p w:rsidR="004B39B3" w:rsidRPr="00DB7215" w:rsidRDefault="004B39B3" w:rsidP="004B39B3">
      <w:pPr>
        <w:pStyle w:val="af6"/>
        <w:spacing w:after="0"/>
        <w:rPr>
          <w:sz w:val="27"/>
          <w:szCs w:val="27"/>
        </w:rPr>
      </w:pPr>
    </w:p>
    <w:p w:rsidR="004B39B3" w:rsidRPr="00DB7215" w:rsidRDefault="004B39B3" w:rsidP="004B39B3">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4B39B3" w:rsidRPr="00DB7215" w:rsidRDefault="004B39B3" w:rsidP="004B39B3">
      <w:pPr>
        <w:ind w:firstLine="709"/>
        <w:jc w:val="both"/>
        <w:rPr>
          <w:sz w:val="27"/>
          <w:szCs w:val="27"/>
        </w:rPr>
      </w:pPr>
      <w:r>
        <w:rPr>
          <w:sz w:val="27"/>
          <w:szCs w:val="27"/>
        </w:rPr>
        <w:t xml:space="preserve">В </w:t>
      </w:r>
      <w:r w:rsidRPr="00DB7215">
        <w:rPr>
          <w:sz w:val="27"/>
          <w:szCs w:val="27"/>
        </w:rPr>
        <w:t xml:space="preserve">Тюменской области </w:t>
      </w:r>
      <w:r>
        <w:rPr>
          <w:sz w:val="27"/>
          <w:szCs w:val="27"/>
        </w:rPr>
        <w:t>в</w:t>
      </w:r>
      <w:r w:rsidRPr="00DB7215">
        <w:rPr>
          <w:sz w:val="27"/>
          <w:szCs w:val="27"/>
        </w:rPr>
        <w:t xml:space="preserve"> качестве территорий вселения участник</w:t>
      </w:r>
      <w:r>
        <w:rPr>
          <w:sz w:val="27"/>
          <w:szCs w:val="27"/>
        </w:rPr>
        <w:t>ам</w:t>
      </w:r>
      <w:r w:rsidRPr="00DB7215">
        <w:rPr>
          <w:sz w:val="27"/>
          <w:szCs w:val="27"/>
        </w:rPr>
        <w:t xml:space="preserve"> Государственной программы </w:t>
      </w:r>
      <w:r w:rsidR="00905CA9">
        <w:rPr>
          <w:sz w:val="27"/>
          <w:szCs w:val="27"/>
        </w:rPr>
        <w:t xml:space="preserve">и членам их семей </w:t>
      </w:r>
      <w:r w:rsidRPr="00DB7215">
        <w:rPr>
          <w:sz w:val="27"/>
          <w:szCs w:val="27"/>
        </w:rPr>
        <w:t xml:space="preserve">предлагаются муниципальные образования: Абатский, Армизонский, Аромашевский, Бердюжский, Вагайский, Викуловский, Голышмановский, Исетский, Ишимский, Казанский, Нижнетавдинский, Омутинский, Сладковский, Сорокинский, </w:t>
      </w:r>
      <w:r w:rsidR="00E55C6C" w:rsidRPr="00E55C6C">
        <w:rPr>
          <w:sz w:val="27"/>
          <w:szCs w:val="27"/>
        </w:rPr>
        <w:t>Тобольский</w:t>
      </w:r>
      <w:r w:rsidR="00E55C6C">
        <w:rPr>
          <w:sz w:val="27"/>
          <w:szCs w:val="27"/>
        </w:rPr>
        <w:t>,</w:t>
      </w:r>
      <w:r w:rsidR="00E55C6C" w:rsidRPr="00DB7215">
        <w:rPr>
          <w:sz w:val="27"/>
          <w:szCs w:val="27"/>
        </w:rPr>
        <w:t xml:space="preserve"> </w:t>
      </w:r>
      <w:r w:rsidRPr="00DB7215">
        <w:rPr>
          <w:sz w:val="27"/>
          <w:szCs w:val="27"/>
        </w:rPr>
        <w:lastRenderedPageBreak/>
        <w:t xml:space="preserve">Уватский, Упоровский, Юргинский, Ялуторовский, Ярковский </w:t>
      </w:r>
      <w:r w:rsidR="00C74048">
        <w:rPr>
          <w:sz w:val="27"/>
          <w:szCs w:val="27"/>
        </w:rPr>
        <w:t>районы и</w:t>
      </w:r>
      <w:r w:rsidRPr="00DB7215">
        <w:rPr>
          <w:sz w:val="27"/>
          <w:szCs w:val="27"/>
        </w:rPr>
        <w:t xml:space="preserve"> </w:t>
      </w:r>
      <w:r w:rsidR="00C74048" w:rsidRPr="00DB7215">
        <w:rPr>
          <w:sz w:val="27"/>
          <w:szCs w:val="27"/>
        </w:rPr>
        <w:t>городск</w:t>
      </w:r>
      <w:r w:rsidR="00C74048">
        <w:rPr>
          <w:sz w:val="27"/>
          <w:szCs w:val="27"/>
        </w:rPr>
        <w:t>ие</w:t>
      </w:r>
      <w:r w:rsidR="00C74048" w:rsidRPr="00DB7215">
        <w:rPr>
          <w:sz w:val="27"/>
          <w:szCs w:val="27"/>
        </w:rPr>
        <w:t xml:space="preserve"> округ</w:t>
      </w:r>
      <w:r w:rsidR="00C74048">
        <w:rPr>
          <w:sz w:val="27"/>
          <w:szCs w:val="27"/>
        </w:rPr>
        <w:t>а</w:t>
      </w:r>
      <w:r w:rsidR="00C74048" w:rsidRPr="00DB7215">
        <w:rPr>
          <w:sz w:val="27"/>
          <w:szCs w:val="27"/>
        </w:rPr>
        <w:t xml:space="preserve"> </w:t>
      </w:r>
      <w:r w:rsidRPr="00DB7215">
        <w:rPr>
          <w:sz w:val="27"/>
          <w:szCs w:val="27"/>
        </w:rPr>
        <w:t>Заводоуковский</w:t>
      </w:r>
      <w:r w:rsidR="00E55C6C">
        <w:rPr>
          <w:sz w:val="27"/>
          <w:szCs w:val="27"/>
        </w:rPr>
        <w:t>, город Ишим,</w:t>
      </w:r>
      <w:r w:rsidR="00C74048">
        <w:rPr>
          <w:sz w:val="27"/>
          <w:szCs w:val="27"/>
        </w:rPr>
        <w:t xml:space="preserve"> город Ялуторовск</w:t>
      </w:r>
      <w:r w:rsidR="00E55C6C">
        <w:rPr>
          <w:sz w:val="27"/>
          <w:szCs w:val="27"/>
        </w:rPr>
        <w:t xml:space="preserve"> и город и </w:t>
      </w:r>
      <w:r w:rsidR="00E55C6C" w:rsidRPr="00E55C6C">
        <w:rPr>
          <w:sz w:val="27"/>
          <w:szCs w:val="27"/>
        </w:rPr>
        <w:t>Тобольск</w:t>
      </w:r>
      <w:r w:rsidRPr="009C5BC3">
        <w:rPr>
          <w:sz w:val="27"/>
          <w:szCs w:val="27"/>
          <w:vertAlign w:val="superscript"/>
        </w:rPr>
        <w:footnoteReference w:id="175"/>
      </w:r>
      <w:r w:rsidRPr="00DB7215">
        <w:rPr>
          <w:sz w:val="27"/>
          <w:szCs w:val="27"/>
        </w:rPr>
        <w:t>.</w:t>
      </w:r>
      <w:r w:rsidR="00ED5132">
        <w:rPr>
          <w:sz w:val="27"/>
          <w:szCs w:val="27"/>
        </w:rPr>
        <w:t xml:space="preserve"> </w:t>
      </w:r>
      <w:r w:rsidR="00A60C19">
        <w:rPr>
          <w:sz w:val="27"/>
          <w:szCs w:val="27"/>
        </w:rPr>
        <w:br/>
      </w:r>
      <w:r w:rsidR="00ED5132" w:rsidRPr="00ED5132">
        <w:rPr>
          <w:sz w:val="27"/>
          <w:szCs w:val="27"/>
        </w:rPr>
        <w:t>Из числа территорий вселения Сладковский, Казанский и Бердюжский муниципальные районы граничат с Северо-Казахстанской областью Республики Казахстан</w:t>
      </w:r>
      <w:r w:rsidR="00ED5132">
        <w:rPr>
          <w:sz w:val="27"/>
          <w:szCs w:val="27"/>
        </w:rPr>
        <w:t>.</w:t>
      </w:r>
    </w:p>
    <w:p w:rsidR="004B39B3" w:rsidRDefault="004B39B3" w:rsidP="004B39B3">
      <w:pPr>
        <w:ind w:firstLine="709"/>
        <w:jc w:val="both"/>
        <w:rPr>
          <w:sz w:val="27"/>
          <w:szCs w:val="27"/>
        </w:rPr>
      </w:pPr>
      <w:r w:rsidRPr="00DB7215">
        <w:rPr>
          <w:sz w:val="27"/>
          <w:szCs w:val="27"/>
        </w:rPr>
        <w:t>Тюменская область (без автономных округов) расположена на юге Западной Сибири в бассейне реки Иртыш</w:t>
      </w:r>
      <w:r w:rsidRPr="00F56386">
        <w:rPr>
          <w:sz w:val="27"/>
          <w:szCs w:val="27"/>
        </w:rPr>
        <w:t xml:space="preserve"> и входит в Уральский федеральный округ Российской Федерации</w:t>
      </w:r>
      <w:r>
        <w:rPr>
          <w:sz w:val="27"/>
          <w:szCs w:val="27"/>
        </w:rPr>
        <w:t xml:space="preserve">. </w:t>
      </w:r>
      <w:r w:rsidRPr="00F56386">
        <w:rPr>
          <w:sz w:val="27"/>
          <w:szCs w:val="27"/>
        </w:rPr>
        <w:t>Область занимает большую часть Западно-Сибирской равнины и делит территорию России на две большие части: западнее – Урал и</w:t>
      </w:r>
      <w:r>
        <w:rPr>
          <w:sz w:val="27"/>
          <w:szCs w:val="27"/>
        </w:rPr>
        <w:t> </w:t>
      </w:r>
      <w:r w:rsidRPr="00F56386">
        <w:rPr>
          <w:sz w:val="27"/>
          <w:szCs w:val="27"/>
        </w:rPr>
        <w:t>Европейская часть страны, восточнее – азиатская: Сибирь и Дальний Восток. Граничит: на юге – с Казахстаном, на юго-западе – с Курганской областью, на</w:t>
      </w:r>
      <w:r>
        <w:rPr>
          <w:sz w:val="27"/>
          <w:szCs w:val="27"/>
        </w:rPr>
        <w:t> </w:t>
      </w:r>
      <w:r w:rsidRPr="00F56386">
        <w:rPr>
          <w:sz w:val="27"/>
          <w:szCs w:val="27"/>
        </w:rPr>
        <w:t>западе – со Свердловской областью, на севере – с Ханты-Мансийским автономным округом, на востоке – с Томской и Омской областями.</w:t>
      </w:r>
      <w:r>
        <w:rPr>
          <w:sz w:val="27"/>
          <w:szCs w:val="27"/>
        </w:rPr>
        <w:t xml:space="preserve"> </w:t>
      </w:r>
      <w:r w:rsidRPr="00DB7215">
        <w:rPr>
          <w:sz w:val="27"/>
          <w:szCs w:val="27"/>
        </w:rPr>
        <w:t>Админи</w:t>
      </w:r>
      <w:r>
        <w:rPr>
          <w:sz w:val="27"/>
          <w:szCs w:val="27"/>
        </w:rPr>
        <w:t>стративный центр – город Тюмень, р</w:t>
      </w:r>
      <w:r w:rsidRPr="00F56386">
        <w:rPr>
          <w:sz w:val="27"/>
          <w:szCs w:val="27"/>
        </w:rPr>
        <w:t>асстояние до Москвы 1</w:t>
      </w:r>
      <w:r>
        <w:rPr>
          <w:sz w:val="27"/>
          <w:szCs w:val="27"/>
        </w:rPr>
        <w:t> </w:t>
      </w:r>
      <w:r w:rsidRPr="00F56386">
        <w:rPr>
          <w:sz w:val="27"/>
          <w:szCs w:val="27"/>
        </w:rPr>
        <w:t>725 км.</w:t>
      </w:r>
    </w:p>
    <w:p w:rsidR="004B39B3" w:rsidRDefault="004B39B3" w:rsidP="004B39B3">
      <w:pPr>
        <w:ind w:firstLine="709"/>
        <w:jc w:val="both"/>
        <w:rPr>
          <w:sz w:val="27"/>
          <w:szCs w:val="27"/>
        </w:rPr>
      </w:pPr>
      <w:r w:rsidRPr="00C32276">
        <w:rPr>
          <w:sz w:val="27"/>
          <w:szCs w:val="27"/>
        </w:rPr>
        <w:t xml:space="preserve">В области </w:t>
      </w:r>
      <w:r>
        <w:rPr>
          <w:sz w:val="27"/>
          <w:szCs w:val="27"/>
        </w:rPr>
        <w:t xml:space="preserve">насчитывается </w:t>
      </w:r>
      <w:r w:rsidR="00C96A30">
        <w:rPr>
          <w:sz w:val="27"/>
          <w:szCs w:val="27"/>
        </w:rPr>
        <w:t>6</w:t>
      </w:r>
      <w:r>
        <w:rPr>
          <w:sz w:val="27"/>
          <w:szCs w:val="27"/>
        </w:rPr>
        <w:t> </w:t>
      </w:r>
      <w:r w:rsidR="0073376F">
        <w:rPr>
          <w:sz w:val="27"/>
          <w:szCs w:val="27"/>
        </w:rPr>
        <w:t>городских округов и</w:t>
      </w:r>
      <w:r w:rsidRPr="00C32276">
        <w:rPr>
          <w:sz w:val="27"/>
          <w:szCs w:val="27"/>
        </w:rPr>
        <w:t xml:space="preserve"> 2</w:t>
      </w:r>
      <w:r w:rsidR="00C96A30">
        <w:rPr>
          <w:sz w:val="27"/>
          <w:szCs w:val="27"/>
        </w:rPr>
        <w:t>0</w:t>
      </w:r>
      <w:r w:rsidRPr="00C32276">
        <w:rPr>
          <w:sz w:val="27"/>
          <w:szCs w:val="27"/>
        </w:rPr>
        <w:t xml:space="preserve"> муниципальны</w:t>
      </w:r>
      <w:r w:rsidR="00C96A30">
        <w:rPr>
          <w:sz w:val="27"/>
          <w:szCs w:val="27"/>
        </w:rPr>
        <w:t>х</w:t>
      </w:r>
      <w:r w:rsidRPr="00C32276">
        <w:rPr>
          <w:sz w:val="27"/>
          <w:szCs w:val="27"/>
        </w:rPr>
        <w:t xml:space="preserve"> район</w:t>
      </w:r>
      <w:r w:rsidR="00C96A30">
        <w:rPr>
          <w:sz w:val="27"/>
          <w:szCs w:val="27"/>
        </w:rPr>
        <w:t>ов</w:t>
      </w:r>
      <w:r w:rsidRPr="00C32276">
        <w:rPr>
          <w:sz w:val="27"/>
          <w:szCs w:val="27"/>
        </w:rPr>
        <w:t xml:space="preserve">. </w:t>
      </w:r>
    </w:p>
    <w:p w:rsidR="00E1608F" w:rsidRDefault="00E1608F" w:rsidP="004B39B3">
      <w:pPr>
        <w:ind w:firstLine="709"/>
        <w:jc w:val="both"/>
        <w:rPr>
          <w:sz w:val="27"/>
          <w:szCs w:val="27"/>
        </w:rPr>
      </w:pPr>
      <w:r>
        <w:rPr>
          <w:sz w:val="27"/>
          <w:szCs w:val="27"/>
        </w:rPr>
        <w:t>Ч</w:t>
      </w:r>
      <w:r w:rsidRPr="00E1608F">
        <w:rPr>
          <w:sz w:val="27"/>
          <w:szCs w:val="27"/>
        </w:rPr>
        <w:t>исленность населения области состав</w:t>
      </w:r>
      <w:r>
        <w:rPr>
          <w:sz w:val="27"/>
          <w:szCs w:val="27"/>
        </w:rPr>
        <w:t xml:space="preserve">ляет </w:t>
      </w:r>
      <w:r w:rsidRPr="00E1608F">
        <w:rPr>
          <w:sz w:val="27"/>
          <w:szCs w:val="27"/>
        </w:rPr>
        <w:t>1</w:t>
      </w:r>
      <w:r>
        <w:rPr>
          <w:sz w:val="27"/>
          <w:szCs w:val="27"/>
        </w:rPr>
        <w:t> </w:t>
      </w:r>
      <w:r w:rsidR="00EE7D58">
        <w:rPr>
          <w:sz w:val="27"/>
          <w:szCs w:val="27"/>
        </w:rPr>
        <w:t>6</w:t>
      </w:r>
      <w:r w:rsidR="0073376F">
        <w:rPr>
          <w:sz w:val="27"/>
          <w:szCs w:val="27"/>
        </w:rPr>
        <w:t>16</w:t>
      </w:r>
      <w:r w:rsidRPr="00E1608F">
        <w:rPr>
          <w:sz w:val="27"/>
          <w:szCs w:val="27"/>
        </w:rPr>
        <w:t>,</w:t>
      </w:r>
      <w:r w:rsidR="0073376F">
        <w:rPr>
          <w:sz w:val="27"/>
          <w:szCs w:val="27"/>
        </w:rPr>
        <w:t>6</w:t>
      </w:r>
      <w:r w:rsidRPr="00E1608F">
        <w:rPr>
          <w:sz w:val="27"/>
          <w:szCs w:val="27"/>
        </w:rPr>
        <w:t xml:space="preserve"> тыс. человек</w:t>
      </w:r>
      <w:r>
        <w:rPr>
          <w:sz w:val="27"/>
          <w:szCs w:val="27"/>
        </w:rPr>
        <w:t>.</w:t>
      </w:r>
    </w:p>
    <w:p w:rsidR="006F550A" w:rsidRDefault="006F550A" w:rsidP="004B39B3">
      <w:pPr>
        <w:ind w:firstLine="709"/>
        <w:jc w:val="both"/>
        <w:rPr>
          <w:sz w:val="27"/>
          <w:szCs w:val="27"/>
        </w:rPr>
      </w:pPr>
      <w:r w:rsidRPr="006F550A">
        <w:rPr>
          <w:sz w:val="27"/>
          <w:szCs w:val="27"/>
        </w:rPr>
        <w:t xml:space="preserve">В </w:t>
      </w:r>
      <w:r w:rsidR="001C57E8">
        <w:rPr>
          <w:sz w:val="27"/>
          <w:szCs w:val="27"/>
        </w:rPr>
        <w:t>регионе</w:t>
      </w:r>
      <w:r w:rsidRPr="006F550A">
        <w:rPr>
          <w:sz w:val="27"/>
          <w:szCs w:val="27"/>
        </w:rPr>
        <w:t xml:space="preserve"> создана единая система функционирования транспорта, в которую входят автомобильные и железные дороги, воздушные линии и судоходные реки.</w:t>
      </w:r>
    </w:p>
    <w:p w:rsidR="00E55C6C" w:rsidRDefault="00E55C6C" w:rsidP="00E55C6C">
      <w:pPr>
        <w:ind w:firstLine="709"/>
        <w:jc w:val="both"/>
        <w:rPr>
          <w:sz w:val="27"/>
          <w:szCs w:val="27"/>
        </w:rPr>
      </w:pPr>
      <w:r w:rsidRPr="00E55C6C">
        <w:rPr>
          <w:sz w:val="27"/>
          <w:szCs w:val="27"/>
        </w:rPr>
        <w:t xml:space="preserve">Все грузовые и пассажирские перевозки в области осуществляются Тюменским отделением Свердловской железной дороги-филиала </w:t>
      </w:r>
      <w:r>
        <w:rPr>
          <w:sz w:val="27"/>
          <w:szCs w:val="27"/>
        </w:rPr>
        <w:br/>
      </w:r>
      <w:r w:rsidRPr="00E55C6C">
        <w:rPr>
          <w:sz w:val="27"/>
          <w:szCs w:val="27"/>
        </w:rPr>
        <w:t>ОАО «Российские железные дороги». В Тюмени расположен международный аэропорт</w:t>
      </w:r>
      <w:r w:rsidR="00EE7D58">
        <w:rPr>
          <w:sz w:val="27"/>
          <w:szCs w:val="27"/>
        </w:rPr>
        <w:t xml:space="preserve"> </w:t>
      </w:r>
      <w:r w:rsidRPr="00E55C6C">
        <w:rPr>
          <w:sz w:val="27"/>
          <w:szCs w:val="27"/>
        </w:rPr>
        <w:t xml:space="preserve"> «Рощино».</w:t>
      </w:r>
      <w:r w:rsidR="00EE7D58">
        <w:rPr>
          <w:sz w:val="27"/>
          <w:szCs w:val="27"/>
        </w:rPr>
        <w:t xml:space="preserve"> </w:t>
      </w:r>
      <w:r>
        <w:rPr>
          <w:sz w:val="27"/>
          <w:szCs w:val="27"/>
        </w:rPr>
        <w:t xml:space="preserve"> </w:t>
      </w:r>
      <w:r w:rsidRPr="00E55C6C">
        <w:rPr>
          <w:sz w:val="27"/>
          <w:szCs w:val="27"/>
        </w:rPr>
        <w:t>В</w:t>
      </w:r>
      <w:r w:rsidR="00EE7D58">
        <w:rPr>
          <w:sz w:val="27"/>
          <w:szCs w:val="27"/>
        </w:rPr>
        <w:t xml:space="preserve"> </w:t>
      </w:r>
      <w:r w:rsidRPr="00E55C6C">
        <w:rPr>
          <w:sz w:val="27"/>
          <w:szCs w:val="27"/>
        </w:rPr>
        <w:t xml:space="preserve"> области </w:t>
      </w:r>
      <w:r w:rsidR="00EE7D58">
        <w:rPr>
          <w:sz w:val="27"/>
          <w:szCs w:val="27"/>
        </w:rPr>
        <w:t xml:space="preserve"> </w:t>
      </w:r>
      <w:r w:rsidR="00297B86">
        <w:rPr>
          <w:sz w:val="27"/>
          <w:szCs w:val="27"/>
        </w:rPr>
        <w:t>действуют</w:t>
      </w:r>
      <w:r w:rsidRPr="00E55C6C">
        <w:rPr>
          <w:sz w:val="27"/>
          <w:szCs w:val="27"/>
        </w:rPr>
        <w:t xml:space="preserve"> </w:t>
      </w:r>
      <w:r w:rsidR="00EE7D58">
        <w:rPr>
          <w:sz w:val="27"/>
          <w:szCs w:val="27"/>
        </w:rPr>
        <w:t xml:space="preserve"> </w:t>
      </w:r>
      <w:r w:rsidRPr="00E55C6C">
        <w:rPr>
          <w:sz w:val="27"/>
          <w:szCs w:val="27"/>
        </w:rPr>
        <w:t xml:space="preserve">2 </w:t>
      </w:r>
      <w:r w:rsidR="00EE7D58">
        <w:rPr>
          <w:sz w:val="27"/>
          <w:szCs w:val="27"/>
        </w:rPr>
        <w:t xml:space="preserve"> </w:t>
      </w:r>
      <w:r w:rsidRPr="00E55C6C">
        <w:rPr>
          <w:sz w:val="27"/>
          <w:szCs w:val="27"/>
        </w:rPr>
        <w:t xml:space="preserve">речных </w:t>
      </w:r>
      <w:r w:rsidR="00EE7D58">
        <w:rPr>
          <w:sz w:val="27"/>
          <w:szCs w:val="27"/>
        </w:rPr>
        <w:t xml:space="preserve">  </w:t>
      </w:r>
      <w:r w:rsidRPr="00E55C6C">
        <w:rPr>
          <w:sz w:val="27"/>
          <w:szCs w:val="27"/>
        </w:rPr>
        <w:t xml:space="preserve">порта </w:t>
      </w:r>
      <w:r w:rsidR="00EE7D58">
        <w:rPr>
          <w:sz w:val="27"/>
          <w:szCs w:val="27"/>
        </w:rPr>
        <w:t xml:space="preserve"> </w:t>
      </w:r>
      <w:r>
        <w:rPr>
          <w:sz w:val="27"/>
          <w:szCs w:val="27"/>
        </w:rPr>
        <w:t>–</w:t>
      </w:r>
      <w:r w:rsidRPr="00E55C6C">
        <w:rPr>
          <w:sz w:val="27"/>
          <w:szCs w:val="27"/>
        </w:rPr>
        <w:t xml:space="preserve"> </w:t>
      </w:r>
      <w:r w:rsidR="00EE7D58">
        <w:rPr>
          <w:sz w:val="27"/>
          <w:szCs w:val="27"/>
        </w:rPr>
        <w:t xml:space="preserve"> </w:t>
      </w:r>
      <w:r w:rsidRPr="00E55C6C">
        <w:rPr>
          <w:sz w:val="27"/>
          <w:szCs w:val="27"/>
        </w:rPr>
        <w:t xml:space="preserve">в </w:t>
      </w:r>
      <w:r w:rsidR="00EE7D58">
        <w:rPr>
          <w:sz w:val="27"/>
          <w:szCs w:val="27"/>
        </w:rPr>
        <w:t xml:space="preserve">  </w:t>
      </w:r>
      <w:r w:rsidRPr="00E55C6C">
        <w:rPr>
          <w:sz w:val="27"/>
          <w:szCs w:val="27"/>
        </w:rPr>
        <w:t>г.</w:t>
      </w:r>
      <w:r w:rsidR="00EE7D58">
        <w:rPr>
          <w:sz w:val="27"/>
          <w:szCs w:val="27"/>
        </w:rPr>
        <w:t> </w:t>
      </w:r>
      <w:r w:rsidRPr="00E55C6C">
        <w:rPr>
          <w:sz w:val="27"/>
          <w:szCs w:val="27"/>
        </w:rPr>
        <w:t xml:space="preserve">Тюмени </w:t>
      </w:r>
      <w:r w:rsidR="00606CF3">
        <w:rPr>
          <w:sz w:val="27"/>
          <w:szCs w:val="27"/>
        </w:rPr>
        <w:br/>
      </w:r>
      <w:r w:rsidRPr="00E55C6C">
        <w:rPr>
          <w:sz w:val="27"/>
          <w:szCs w:val="27"/>
        </w:rPr>
        <w:t>и в г.</w:t>
      </w:r>
      <w:r w:rsidR="00EE7D58">
        <w:rPr>
          <w:sz w:val="27"/>
          <w:szCs w:val="27"/>
        </w:rPr>
        <w:t> </w:t>
      </w:r>
      <w:r w:rsidRPr="00E55C6C">
        <w:rPr>
          <w:sz w:val="27"/>
          <w:szCs w:val="27"/>
        </w:rPr>
        <w:t xml:space="preserve">Тобольске, второй из которых выполняет главную роль в системе речных пассажирских и грузовых перевозок между севером и югом области. </w:t>
      </w:r>
      <w:r>
        <w:rPr>
          <w:sz w:val="27"/>
          <w:szCs w:val="27"/>
        </w:rPr>
        <w:br/>
      </w:r>
      <w:r w:rsidRPr="00E55C6C">
        <w:rPr>
          <w:sz w:val="27"/>
          <w:szCs w:val="27"/>
        </w:rPr>
        <w:t xml:space="preserve">ПАО «Обь-Иртышское речное пароходство» </w:t>
      </w:r>
      <w:r>
        <w:rPr>
          <w:sz w:val="27"/>
          <w:szCs w:val="27"/>
        </w:rPr>
        <w:t>–</w:t>
      </w:r>
      <w:r w:rsidRPr="00E55C6C">
        <w:rPr>
          <w:sz w:val="27"/>
          <w:szCs w:val="27"/>
        </w:rPr>
        <w:t xml:space="preserve"> одно из крупнейших предприятий водного транспорта в Западной и Восточной Сибири</w:t>
      </w:r>
      <w:r>
        <w:rPr>
          <w:sz w:val="27"/>
          <w:szCs w:val="27"/>
        </w:rPr>
        <w:t>.</w:t>
      </w:r>
      <w:r w:rsidR="0019322C">
        <w:rPr>
          <w:sz w:val="27"/>
          <w:szCs w:val="27"/>
        </w:rPr>
        <w:t xml:space="preserve"> </w:t>
      </w:r>
      <w:r w:rsidR="0019322C" w:rsidRPr="0019322C">
        <w:rPr>
          <w:sz w:val="27"/>
          <w:szCs w:val="27"/>
        </w:rPr>
        <w:t xml:space="preserve">Осенью 2021 года </w:t>
      </w:r>
      <w:r w:rsidR="0019322C">
        <w:rPr>
          <w:sz w:val="27"/>
          <w:szCs w:val="27"/>
        </w:rPr>
        <w:br/>
      </w:r>
      <w:r w:rsidR="0019322C" w:rsidRPr="0019322C">
        <w:rPr>
          <w:sz w:val="27"/>
          <w:szCs w:val="27"/>
        </w:rPr>
        <w:t>в г.</w:t>
      </w:r>
      <w:r w:rsidR="0019322C">
        <w:rPr>
          <w:sz w:val="27"/>
          <w:szCs w:val="27"/>
        </w:rPr>
        <w:t> </w:t>
      </w:r>
      <w:r w:rsidR="0019322C" w:rsidRPr="0019322C">
        <w:rPr>
          <w:sz w:val="27"/>
          <w:szCs w:val="27"/>
        </w:rPr>
        <w:t>Тобольске введен в эксплуатацию аэропорт «Ремезов».</w:t>
      </w:r>
    </w:p>
    <w:p w:rsidR="00EE7D58" w:rsidRPr="00C32276" w:rsidRDefault="00EE7D58" w:rsidP="00E55C6C">
      <w:pPr>
        <w:ind w:firstLine="709"/>
        <w:jc w:val="both"/>
        <w:rPr>
          <w:sz w:val="27"/>
          <w:szCs w:val="27"/>
        </w:rPr>
      </w:pPr>
      <w:r w:rsidRPr="00EE7D58">
        <w:rPr>
          <w:sz w:val="27"/>
          <w:szCs w:val="27"/>
        </w:rPr>
        <w:t xml:space="preserve">Пассажирское обслуживание населения юга </w:t>
      </w:r>
      <w:r>
        <w:rPr>
          <w:sz w:val="27"/>
          <w:szCs w:val="27"/>
        </w:rPr>
        <w:t>региона</w:t>
      </w:r>
      <w:r w:rsidRPr="00EE7D58">
        <w:rPr>
          <w:sz w:val="27"/>
          <w:szCs w:val="27"/>
        </w:rPr>
        <w:t xml:space="preserve"> осуществляют автотранспортные предприятия различной организационн</w:t>
      </w:r>
      <w:r>
        <w:rPr>
          <w:sz w:val="27"/>
          <w:szCs w:val="27"/>
        </w:rPr>
        <w:t xml:space="preserve">о-правовой формы собственности. </w:t>
      </w:r>
      <w:r w:rsidRPr="00EE7D58">
        <w:rPr>
          <w:sz w:val="27"/>
          <w:szCs w:val="27"/>
        </w:rPr>
        <w:t>В большинстве районов юга области нет альтернативы автобусным перевозкам.</w:t>
      </w:r>
    </w:p>
    <w:p w:rsidR="004B39B3" w:rsidRDefault="004B39B3" w:rsidP="00E55C6C">
      <w:pPr>
        <w:ind w:firstLine="709"/>
        <w:jc w:val="both"/>
        <w:rPr>
          <w:sz w:val="27"/>
          <w:szCs w:val="27"/>
        </w:rPr>
      </w:pPr>
      <w:r>
        <w:rPr>
          <w:sz w:val="27"/>
          <w:szCs w:val="27"/>
        </w:rPr>
        <w:t xml:space="preserve">В </w:t>
      </w:r>
      <w:r w:rsidR="006F550A">
        <w:rPr>
          <w:sz w:val="27"/>
          <w:szCs w:val="27"/>
        </w:rPr>
        <w:t>р</w:t>
      </w:r>
      <w:r>
        <w:rPr>
          <w:sz w:val="27"/>
          <w:szCs w:val="27"/>
        </w:rPr>
        <w:t xml:space="preserve">егионе </w:t>
      </w:r>
      <w:r w:rsidRPr="00DE4950">
        <w:rPr>
          <w:sz w:val="27"/>
          <w:szCs w:val="27"/>
        </w:rPr>
        <w:t xml:space="preserve">можно выделить три внутриобластных экономических района </w:t>
      </w:r>
      <w:r>
        <w:rPr>
          <w:sz w:val="27"/>
          <w:szCs w:val="27"/>
        </w:rPr>
        <w:t>–</w:t>
      </w:r>
      <w:r w:rsidRPr="00DE4950">
        <w:rPr>
          <w:sz w:val="27"/>
          <w:szCs w:val="27"/>
        </w:rPr>
        <w:t xml:space="preserve"> Тюменский, Тобольский и Ишимский.</w:t>
      </w:r>
      <w:r>
        <w:rPr>
          <w:sz w:val="27"/>
          <w:szCs w:val="27"/>
        </w:rPr>
        <w:t xml:space="preserve"> </w:t>
      </w:r>
      <w:r w:rsidR="00AE263C" w:rsidRPr="00AE263C">
        <w:rPr>
          <w:sz w:val="27"/>
          <w:szCs w:val="27"/>
        </w:rPr>
        <w:t xml:space="preserve">Тюменский экономический район расположен в юго-западной части области </w:t>
      </w:r>
      <w:r w:rsidR="00000510">
        <w:rPr>
          <w:sz w:val="27"/>
          <w:szCs w:val="27"/>
        </w:rPr>
        <w:t>и является</w:t>
      </w:r>
      <w:r w:rsidR="00AE263C" w:rsidRPr="00AE263C">
        <w:rPr>
          <w:sz w:val="27"/>
          <w:szCs w:val="27"/>
        </w:rPr>
        <w:t xml:space="preserve"> наиболее развиты</w:t>
      </w:r>
      <w:r w:rsidR="00000510">
        <w:rPr>
          <w:sz w:val="27"/>
          <w:szCs w:val="27"/>
        </w:rPr>
        <w:t>м</w:t>
      </w:r>
      <w:r w:rsidR="00AE263C" w:rsidRPr="00AE263C">
        <w:rPr>
          <w:sz w:val="27"/>
          <w:szCs w:val="27"/>
        </w:rPr>
        <w:t xml:space="preserve"> </w:t>
      </w:r>
      <w:r w:rsidR="00000510">
        <w:rPr>
          <w:sz w:val="27"/>
          <w:szCs w:val="27"/>
        </w:rPr>
        <w:br/>
      </w:r>
      <w:r w:rsidR="00AE263C" w:rsidRPr="00AE263C">
        <w:rPr>
          <w:sz w:val="27"/>
          <w:szCs w:val="27"/>
        </w:rPr>
        <w:t>в экономическом отношении.</w:t>
      </w:r>
    </w:p>
    <w:p w:rsidR="004B39B3" w:rsidRPr="00DE4950" w:rsidRDefault="00EE7D58" w:rsidP="004B39B3">
      <w:pPr>
        <w:suppressAutoHyphens/>
        <w:ind w:firstLine="709"/>
        <w:jc w:val="both"/>
        <w:rPr>
          <w:sz w:val="27"/>
          <w:szCs w:val="27"/>
        </w:rPr>
      </w:pPr>
      <w:r>
        <w:rPr>
          <w:sz w:val="27"/>
          <w:szCs w:val="27"/>
        </w:rPr>
        <w:t xml:space="preserve">В </w:t>
      </w:r>
      <w:r w:rsidR="004B39B3" w:rsidRPr="00DE4950">
        <w:rPr>
          <w:sz w:val="27"/>
          <w:szCs w:val="27"/>
        </w:rPr>
        <w:t>Тюменск</w:t>
      </w:r>
      <w:r>
        <w:rPr>
          <w:sz w:val="27"/>
          <w:szCs w:val="27"/>
        </w:rPr>
        <w:t>ом</w:t>
      </w:r>
      <w:r w:rsidR="004B39B3" w:rsidRPr="00DE4950">
        <w:rPr>
          <w:sz w:val="27"/>
          <w:szCs w:val="27"/>
        </w:rPr>
        <w:t xml:space="preserve"> экономическ</w:t>
      </w:r>
      <w:r>
        <w:rPr>
          <w:sz w:val="27"/>
          <w:szCs w:val="27"/>
        </w:rPr>
        <w:t>ом</w:t>
      </w:r>
      <w:r w:rsidR="004B39B3" w:rsidRPr="00DE4950">
        <w:rPr>
          <w:sz w:val="27"/>
          <w:szCs w:val="27"/>
        </w:rPr>
        <w:t xml:space="preserve"> район</w:t>
      </w:r>
      <w:r>
        <w:rPr>
          <w:sz w:val="27"/>
          <w:szCs w:val="27"/>
        </w:rPr>
        <w:t>е</w:t>
      </w:r>
      <w:r w:rsidR="004B39B3" w:rsidRPr="00DE4950">
        <w:rPr>
          <w:sz w:val="27"/>
          <w:szCs w:val="27"/>
        </w:rPr>
        <w:t xml:space="preserve"> получили развитие все отрасли промышленности и сельского хозяйства, характерные для юга</w:t>
      </w:r>
      <w:r>
        <w:rPr>
          <w:sz w:val="27"/>
          <w:szCs w:val="27"/>
        </w:rPr>
        <w:t xml:space="preserve"> области</w:t>
      </w:r>
      <w:r w:rsidR="004B39B3" w:rsidRPr="00DE4950">
        <w:rPr>
          <w:sz w:val="27"/>
          <w:szCs w:val="27"/>
        </w:rPr>
        <w:t xml:space="preserve">. Центр региона и области </w:t>
      </w:r>
      <w:r w:rsidR="004B39B3">
        <w:rPr>
          <w:sz w:val="27"/>
          <w:szCs w:val="27"/>
        </w:rPr>
        <w:t>–</w:t>
      </w:r>
      <w:r w:rsidR="004B39B3" w:rsidRPr="00DE4950">
        <w:rPr>
          <w:sz w:val="27"/>
          <w:szCs w:val="27"/>
        </w:rPr>
        <w:t xml:space="preserve"> город Тюмень </w:t>
      </w:r>
      <w:r w:rsidR="004B39B3">
        <w:rPr>
          <w:sz w:val="27"/>
          <w:szCs w:val="27"/>
        </w:rPr>
        <w:t>–</w:t>
      </w:r>
      <w:r w:rsidR="004B39B3" w:rsidRPr="00DE4950">
        <w:rPr>
          <w:sz w:val="27"/>
          <w:szCs w:val="27"/>
        </w:rPr>
        <w:t xml:space="preserve"> экономический, культурный центр, важнейший транспортный узел. Расположен на берегу реки Туры, левом притоке Тобола. </w:t>
      </w:r>
    </w:p>
    <w:p w:rsidR="004B39B3" w:rsidRDefault="004B39B3" w:rsidP="00F94A85">
      <w:pPr>
        <w:suppressAutoHyphens/>
        <w:ind w:firstLine="709"/>
        <w:jc w:val="both"/>
        <w:rPr>
          <w:sz w:val="27"/>
          <w:szCs w:val="27"/>
        </w:rPr>
      </w:pPr>
      <w:r w:rsidRPr="00702131">
        <w:rPr>
          <w:sz w:val="27"/>
          <w:szCs w:val="27"/>
        </w:rPr>
        <w:t xml:space="preserve">Наиболее развитыми отраслями промышленности в Тюменской области являются: </w:t>
      </w:r>
      <w:r>
        <w:rPr>
          <w:sz w:val="27"/>
          <w:szCs w:val="27"/>
        </w:rPr>
        <w:t>д</w:t>
      </w:r>
      <w:r w:rsidRPr="00702131">
        <w:rPr>
          <w:sz w:val="27"/>
          <w:szCs w:val="27"/>
        </w:rPr>
        <w:t xml:space="preserve">обыча нефти, </w:t>
      </w:r>
      <w:r w:rsidR="00912B74">
        <w:rPr>
          <w:sz w:val="27"/>
          <w:szCs w:val="27"/>
        </w:rPr>
        <w:t>обрабатывающие производства</w:t>
      </w:r>
      <w:r w:rsidRPr="00702131">
        <w:rPr>
          <w:sz w:val="27"/>
          <w:szCs w:val="27"/>
        </w:rPr>
        <w:t xml:space="preserve">. </w:t>
      </w:r>
    </w:p>
    <w:p w:rsidR="00912B74" w:rsidRPr="00912B74" w:rsidRDefault="00912B74" w:rsidP="008035AA">
      <w:pPr>
        <w:suppressAutoHyphens/>
        <w:ind w:firstLine="709"/>
        <w:jc w:val="both"/>
        <w:rPr>
          <w:sz w:val="27"/>
          <w:szCs w:val="27"/>
        </w:rPr>
      </w:pPr>
      <w:r w:rsidRPr="00912B74">
        <w:rPr>
          <w:sz w:val="27"/>
          <w:szCs w:val="27"/>
        </w:rPr>
        <w:t xml:space="preserve">В 2023 году индекс промышленного производства в Тюменской области </w:t>
      </w:r>
      <w:r w:rsidRPr="00912B74">
        <w:rPr>
          <w:sz w:val="27"/>
          <w:szCs w:val="27"/>
        </w:rPr>
        <w:lastRenderedPageBreak/>
        <w:t>составил 109,3% к уровню 2022 года в целом по промышленности.</w:t>
      </w:r>
    </w:p>
    <w:p w:rsidR="008035AA" w:rsidRDefault="008035AA" w:rsidP="00F94A85">
      <w:pPr>
        <w:suppressAutoHyphens/>
        <w:ind w:firstLine="709"/>
        <w:jc w:val="both"/>
        <w:rPr>
          <w:sz w:val="27"/>
          <w:szCs w:val="27"/>
        </w:rPr>
      </w:pPr>
      <w:r w:rsidRPr="008035AA">
        <w:rPr>
          <w:sz w:val="27"/>
          <w:szCs w:val="27"/>
        </w:rPr>
        <w:t xml:space="preserve">Основную долю в обрабатывающей промышленности Тюменской области занимают производство кокса и нефтепродуктов (индекс промышленного производства за 2023 год составил 118,6%), химических веществ и химических продуктов  </w:t>
      </w:r>
    </w:p>
    <w:p w:rsidR="004B39B3" w:rsidRDefault="004B39B3" w:rsidP="00F94A85">
      <w:pPr>
        <w:suppressAutoHyphens/>
        <w:ind w:firstLine="709"/>
        <w:jc w:val="both"/>
        <w:rPr>
          <w:sz w:val="27"/>
          <w:szCs w:val="27"/>
        </w:rPr>
      </w:pPr>
      <w:r w:rsidRPr="00DE4950">
        <w:rPr>
          <w:sz w:val="27"/>
          <w:szCs w:val="27"/>
        </w:rPr>
        <w:t xml:space="preserve">В </w:t>
      </w:r>
      <w:r w:rsidR="009F0751">
        <w:rPr>
          <w:sz w:val="27"/>
          <w:szCs w:val="27"/>
        </w:rPr>
        <w:t>регионе</w:t>
      </w:r>
      <w:r w:rsidR="009F0751" w:rsidRPr="00F94A85">
        <w:rPr>
          <w:sz w:val="27"/>
          <w:szCs w:val="27"/>
        </w:rPr>
        <w:t xml:space="preserve"> </w:t>
      </w:r>
      <w:r w:rsidR="00007267" w:rsidRPr="00007267">
        <w:rPr>
          <w:sz w:val="27"/>
          <w:szCs w:val="27"/>
        </w:rPr>
        <w:t>продолжается реализация инвестиционных проектов, при этом наибольший объ</w:t>
      </w:r>
      <w:r w:rsidR="00007267">
        <w:rPr>
          <w:sz w:val="27"/>
          <w:szCs w:val="27"/>
        </w:rPr>
        <w:t>ё</w:t>
      </w:r>
      <w:r w:rsidR="00007267" w:rsidRPr="00007267">
        <w:rPr>
          <w:sz w:val="27"/>
          <w:szCs w:val="27"/>
        </w:rPr>
        <w:t>м инвестиций направлен в производственный сектор.</w:t>
      </w:r>
    </w:p>
    <w:p w:rsidR="00007267" w:rsidRDefault="004F2973" w:rsidP="00F94A85">
      <w:pPr>
        <w:pStyle w:val="a8"/>
        <w:spacing w:after="0"/>
        <w:ind w:firstLine="709"/>
        <w:jc w:val="both"/>
        <w:rPr>
          <w:rFonts w:ascii="Times New Roman" w:eastAsia="Times New Roman" w:hAnsi="Times New Roman" w:cs="Times New Roman"/>
          <w:sz w:val="27"/>
          <w:szCs w:val="27"/>
        </w:rPr>
      </w:pPr>
      <w:r w:rsidRPr="004F2973">
        <w:rPr>
          <w:rFonts w:ascii="Times New Roman" w:eastAsia="Times New Roman" w:hAnsi="Times New Roman" w:cs="Times New Roman"/>
          <w:sz w:val="27"/>
          <w:szCs w:val="27"/>
        </w:rPr>
        <w:t>В структуре экспорта н</w:t>
      </w:r>
      <w:r w:rsidR="00007267">
        <w:rPr>
          <w:rFonts w:ascii="Times New Roman" w:eastAsia="Times New Roman" w:hAnsi="Times New Roman" w:cs="Times New Roman"/>
          <w:sz w:val="27"/>
          <w:szCs w:val="27"/>
        </w:rPr>
        <w:t xml:space="preserve">аибольший удельный вес занимала </w:t>
      </w:r>
      <w:r w:rsidR="00007267" w:rsidRPr="004F2973">
        <w:rPr>
          <w:rFonts w:ascii="Times New Roman" w:eastAsia="Times New Roman" w:hAnsi="Times New Roman" w:cs="Times New Roman"/>
          <w:sz w:val="27"/>
          <w:szCs w:val="27"/>
        </w:rPr>
        <w:t xml:space="preserve">продукция химической промышленности, прежде всего, органические химические соединения </w:t>
      </w:r>
      <w:r w:rsidR="00007267">
        <w:rPr>
          <w:rFonts w:ascii="Times New Roman" w:eastAsia="Times New Roman" w:hAnsi="Times New Roman" w:cs="Times New Roman"/>
          <w:sz w:val="27"/>
          <w:szCs w:val="27"/>
        </w:rPr>
        <w:br/>
      </w:r>
      <w:r w:rsidR="00007267" w:rsidRPr="004F2973">
        <w:rPr>
          <w:rFonts w:ascii="Times New Roman" w:eastAsia="Times New Roman" w:hAnsi="Times New Roman" w:cs="Times New Roman"/>
          <w:sz w:val="27"/>
          <w:szCs w:val="27"/>
        </w:rPr>
        <w:t>и полипропилен</w:t>
      </w:r>
      <w:r w:rsidR="00007267">
        <w:rPr>
          <w:rFonts w:ascii="Times New Roman" w:eastAsia="Times New Roman" w:hAnsi="Times New Roman" w:cs="Times New Roman"/>
          <w:sz w:val="27"/>
          <w:szCs w:val="27"/>
        </w:rPr>
        <w:t>.</w:t>
      </w:r>
    </w:p>
    <w:p w:rsidR="004B39B3" w:rsidRPr="00DB7215" w:rsidRDefault="004B39B3" w:rsidP="00F94A85">
      <w:pPr>
        <w:ind w:firstLine="709"/>
        <w:jc w:val="both"/>
        <w:rPr>
          <w:sz w:val="27"/>
          <w:szCs w:val="27"/>
        </w:rPr>
      </w:pPr>
      <w:r w:rsidRPr="0034752D">
        <w:rPr>
          <w:sz w:val="27"/>
          <w:szCs w:val="27"/>
        </w:rPr>
        <w:t xml:space="preserve">В </w:t>
      </w:r>
      <w:r>
        <w:rPr>
          <w:sz w:val="27"/>
          <w:szCs w:val="27"/>
        </w:rPr>
        <w:t>регионе</w:t>
      </w:r>
      <w:r w:rsidRPr="0034752D">
        <w:rPr>
          <w:sz w:val="27"/>
          <w:szCs w:val="27"/>
        </w:rPr>
        <w:t xml:space="preserve"> активно развивается агропромышленный комплекс.</w:t>
      </w:r>
      <w:r>
        <w:rPr>
          <w:sz w:val="27"/>
          <w:szCs w:val="27"/>
        </w:rPr>
        <w:t xml:space="preserve"> </w:t>
      </w:r>
      <w:r w:rsidRPr="008327FA">
        <w:rPr>
          <w:sz w:val="27"/>
          <w:szCs w:val="27"/>
        </w:rPr>
        <w:t xml:space="preserve">Тюменская агропромышленная зона, </w:t>
      </w:r>
      <w:r w:rsidRPr="00DB7215">
        <w:rPr>
          <w:sz w:val="27"/>
          <w:szCs w:val="27"/>
        </w:rPr>
        <w:t xml:space="preserve">включающая сельские районы, ориентирована </w:t>
      </w:r>
      <w:r>
        <w:rPr>
          <w:sz w:val="27"/>
          <w:szCs w:val="27"/>
        </w:rPr>
        <w:br/>
      </w:r>
      <w:r w:rsidRPr="00DB7215">
        <w:rPr>
          <w:sz w:val="27"/>
          <w:szCs w:val="27"/>
        </w:rPr>
        <w:t xml:space="preserve">на производство продукции животноводства и растениеводства, развитие пищевой промышленности. На новой технологической основе получают дальнейшее развитие традиционные (молочное животноводство, промышленное птицеводство, свиноводство) и перспективные направления (мясное животноводство, молочное козоводство, рыбоводство и переработка рыбы). </w:t>
      </w:r>
    </w:p>
    <w:p w:rsidR="00F94A85" w:rsidRDefault="008035AA" w:rsidP="0090703D">
      <w:pPr>
        <w:widowControl/>
        <w:ind w:firstLine="709"/>
        <w:jc w:val="both"/>
        <w:rPr>
          <w:sz w:val="27"/>
          <w:szCs w:val="27"/>
        </w:rPr>
      </w:pPr>
      <w:r>
        <w:rPr>
          <w:sz w:val="27"/>
          <w:szCs w:val="27"/>
        </w:rPr>
        <w:t>В 2023</w:t>
      </w:r>
      <w:r w:rsidR="00F94A85" w:rsidRPr="00F94A85">
        <w:rPr>
          <w:sz w:val="27"/>
          <w:szCs w:val="27"/>
        </w:rPr>
        <w:t xml:space="preserve"> году </w:t>
      </w:r>
      <w:r w:rsidR="0090703D">
        <w:rPr>
          <w:sz w:val="27"/>
          <w:szCs w:val="27"/>
        </w:rPr>
        <w:t>в</w:t>
      </w:r>
      <w:r w:rsidR="00F94A85" w:rsidRPr="00F94A85">
        <w:rPr>
          <w:sz w:val="27"/>
          <w:szCs w:val="27"/>
        </w:rPr>
        <w:t>аловой сбор зерновых и зернобобовых культур в хозяйствах всех категорий составил 1</w:t>
      </w:r>
      <w:r w:rsidR="00F94A85">
        <w:rPr>
          <w:sz w:val="27"/>
          <w:szCs w:val="27"/>
        </w:rPr>
        <w:t> </w:t>
      </w:r>
      <w:r>
        <w:rPr>
          <w:sz w:val="27"/>
          <w:szCs w:val="27"/>
        </w:rPr>
        <w:t>547</w:t>
      </w:r>
      <w:r w:rsidR="00F94A85" w:rsidRPr="00F94A85">
        <w:rPr>
          <w:sz w:val="27"/>
          <w:szCs w:val="27"/>
        </w:rPr>
        <w:t>,</w:t>
      </w:r>
      <w:r>
        <w:rPr>
          <w:sz w:val="27"/>
          <w:szCs w:val="27"/>
        </w:rPr>
        <w:t>8</w:t>
      </w:r>
      <w:r w:rsidR="00F94A85" w:rsidRPr="00F94A85">
        <w:rPr>
          <w:sz w:val="27"/>
          <w:szCs w:val="27"/>
        </w:rPr>
        <w:t xml:space="preserve"> тыс. тонн, урожайность – </w:t>
      </w:r>
      <w:r>
        <w:rPr>
          <w:sz w:val="27"/>
          <w:szCs w:val="27"/>
        </w:rPr>
        <w:t>21</w:t>
      </w:r>
      <w:r w:rsidR="00F94A85" w:rsidRPr="00F94A85">
        <w:rPr>
          <w:sz w:val="27"/>
          <w:szCs w:val="27"/>
        </w:rPr>
        <w:t>,</w:t>
      </w:r>
      <w:r w:rsidR="0090703D">
        <w:rPr>
          <w:sz w:val="27"/>
          <w:szCs w:val="27"/>
        </w:rPr>
        <w:t>7</w:t>
      </w:r>
      <w:r w:rsidR="00F94A85" w:rsidRPr="00F94A85">
        <w:rPr>
          <w:sz w:val="27"/>
          <w:szCs w:val="27"/>
        </w:rPr>
        <w:t xml:space="preserve"> ц/га. Собрано </w:t>
      </w:r>
      <w:r>
        <w:rPr>
          <w:sz w:val="27"/>
          <w:szCs w:val="27"/>
        </w:rPr>
        <w:br/>
      </w:r>
      <w:r w:rsidR="00F94A85" w:rsidRPr="00F94A85">
        <w:rPr>
          <w:sz w:val="27"/>
          <w:szCs w:val="27"/>
        </w:rPr>
        <w:t>3</w:t>
      </w:r>
      <w:r>
        <w:rPr>
          <w:sz w:val="27"/>
          <w:szCs w:val="27"/>
        </w:rPr>
        <w:t>42</w:t>
      </w:r>
      <w:r w:rsidR="00F94A85" w:rsidRPr="00F94A85">
        <w:rPr>
          <w:sz w:val="27"/>
          <w:szCs w:val="27"/>
        </w:rPr>
        <w:t>,</w:t>
      </w:r>
      <w:r>
        <w:rPr>
          <w:sz w:val="27"/>
          <w:szCs w:val="27"/>
        </w:rPr>
        <w:t>3</w:t>
      </w:r>
      <w:r w:rsidR="00F94A85" w:rsidRPr="00F94A85">
        <w:rPr>
          <w:sz w:val="27"/>
          <w:szCs w:val="27"/>
        </w:rPr>
        <w:t xml:space="preserve"> тыс. тонн картофеля при урожайности </w:t>
      </w:r>
      <w:r w:rsidR="0090703D">
        <w:rPr>
          <w:sz w:val="27"/>
          <w:szCs w:val="27"/>
        </w:rPr>
        <w:t>2</w:t>
      </w:r>
      <w:r>
        <w:rPr>
          <w:sz w:val="27"/>
          <w:szCs w:val="27"/>
        </w:rPr>
        <w:t>07</w:t>
      </w:r>
      <w:r w:rsidR="00F94A85" w:rsidRPr="00F94A85">
        <w:rPr>
          <w:sz w:val="27"/>
          <w:szCs w:val="27"/>
        </w:rPr>
        <w:t>,</w:t>
      </w:r>
      <w:r>
        <w:rPr>
          <w:sz w:val="27"/>
          <w:szCs w:val="27"/>
        </w:rPr>
        <w:t>2</w:t>
      </w:r>
      <w:r w:rsidR="00F94A85" w:rsidRPr="00F94A85">
        <w:rPr>
          <w:sz w:val="27"/>
          <w:szCs w:val="27"/>
        </w:rPr>
        <w:t xml:space="preserve"> ц/га, 1</w:t>
      </w:r>
      <w:r w:rsidR="0090703D">
        <w:rPr>
          <w:sz w:val="27"/>
          <w:szCs w:val="27"/>
        </w:rPr>
        <w:t>1</w:t>
      </w:r>
      <w:r>
        <w:rPr>
          <w:sz w:val="27"/>
          <w:szCs w:val="27"/>
        </w:rPr>
        <w:t>7</w:t>
      </w:r>
      <w:r w:rsidR="00F94A85" w:rsidRPr="00F94A85">
        <w:rPr>
          <w:sz w:val="27"/>
          <w:szCs w:val="27"/>
        </w:rPr>
        <w:t>,</w:t>
      </w:r>
      <w:r>
        <w:rPr>
          <w:sz w:val="27"/>
          <w:szCs w:val="27"/>
        </w:rPr>
        <w:t>7</w:t>
      </w:r>
      <w:r w:rsidR="00F94A85" w:rsidRPr="00F94A85">
        <w:rPr>
          <w:sz w:val="27"/>
          <w:szCs w:val="27"/>
        </w:rPr>
        <w:t xml:space="preserve"> тыс. тонн овощей при урожайности 3</w:t>
      </w:r>
      <w:r>
        <w:rPr>
          <w:sz w:val="27"/>
          <w:szCs w:val="27"/>
        </w:rPr>
        <w:t>59</w:t>
      </w:r>
      <w:r w:rsidR="00F94A85" w:rsidRPr="00F94A85">
        <w:rPr>
          <w:sz w:val="27"/>
          <w:szCs w:val="27"/>
        </w:rPr>
        <w:t xml:space="preserve"> ц/га.</w:t>
      </w:r>
    </w:p>
    <w:p w:rsidR="004B39B3" w:rsidRDefault="004B39B3" w:rsidP="00F94A85">
      <w:pPr>
        <w:ind w:firstLine="709"/>
        <w:jc w:val="both"/>
        <w:rPr>
          <w:sz w:val="27"/>
          <w:szCs w:val="27"/>
        </w:rPr>
      </w:pPr>
      <w:r w:rsidRPr="00DB7215">
        <w:rPr>
          <w:sz w:val="27"/>
          <w:szCs w:val="27"/>
        </w:rPr>
        <w:t>В общем объ</w:t>
      </w:r>
      <w:r>
        <w:rPr>
          <w:sz w:val="27"/>
          <w:szCs w:val="27"/>
        </w:rPr>
        <w:t>ё</w:t>
      </w:r>
      <w:r w:rsidRPr="00DB7215">
        <w:rPr>
          <w:sz w:val="27"/>
          <w:szCs w:val="27"/>
        </w:rPr>
        <w:t>ме производства сельскохозяйственной продукции значительную долю занимает продукция, произведенная в крестьянских (фермерских) хозяйствах и в личных хозяйствах граждан. Развитию малых форм хозяйствования на селе способству</w:t>
      </w:r>
      <w:r>
        <w:rPr>
          <w:sz w:val="27"/>
          <w:szCs w:val="27"/>
        </w:rPr>
        <w:t>е</w:t>
      </w:r>
      <w:r w:rsidRPr="00DB7215">
        <w:rPr>
          <w:sz w:val="27"/>
          <w:szCs w:val="27"/>
        </w:rPr>
        <w:t xml:space="preserve">т созданная в области сеть сельскохозяйственных потребительских и кредитных кооперативов. </w:t>
      </w:r>
    </w:p>
    <w:p w:rsidR="009432B6" w:rsidRDefault="004B39B3" w:rsidP="004B39B3">
      <w:pPr>
        <w:widowControl/>
        <w:ind w:firstLine="708"/>
        <w:jc w:val="both"/>
        <w:rPr>
          <w:sz w:val="27"/>
          <w:szCs w:val="27"/>
        </w:rPr>
      </w:pPr>
      <w:r w:rsidRPr="0001758F">
        <w:rPr>
          <w:sz w:val="27"/>
          <w:szCs w:val="27"/>
        </w:rPr>
        <w:t>В области разработаны меры по стимулированию экономической активности в сфере агропромышленного комплекса.</w:t>
      </w:r>
    </w:p>
    <w:p w:rsidR="004B39B3" w:rsidRDefault="009432B6" w:rsidP="004B39B3">
      <w:pPr>
        <w:widowControl/>
        <w:ind w:firstLine="708"/>
        <w:jc w:val="both"/>
        <w:rPr>
          <w:sz w:val="27"/>
          <w:szCs w:val="27"/>
        </w:rPr>
      </w:pPr>
      <w:r w:rsidRPr="009432B6">
        <w:rPr>
          <w:sz w:val="27"/>
          <w:szCs w:val="27"/>
        </w:rPr>
        <w:t xml:space="preserve">Законом Тюменской области от 3 ноября 2003 г. №170 «Об обороте земель сельскохозяйственного назначения и планирования их использования» определены особенности регулирования отношений в сфере оборота земельных участков </w:t>
      </w:r>
      <w:r>
        <w:rPr>
          <w:sz w:val="27"/>
          <w:szCs w:val="27"/>
        </w:rPr>
        <w:br/>
      </w:r>
      <w:r w:rsidRPr="009432B6">
        <w:rPr>
          <w:sz w:val="27"/>
          <w:szCs w:val="27"/>
        </w:rPr>
        <w:t xml:space="preserve">и долей в праве общей собственности на земельные участки из земель сельскохозяйственного назначения, находящихся в Тюменской области, </w:t>
      </w:r>
      <w:r>
        <w:rPr>
          <w:sz w:val="27"/>
          <w:szCs w:val="27"/>
        </w:rPr>
        <w:br/>
      </w:r>
      <w:r w:rsidRPr="009432B6">
        <w:rPr>
          <w:sz w:val="27"/>
          <w:szCs w:val="27"/>
        </w:rPr>
        <w:t>и планирования использования земель сельскохозяйственного назначения.</w:t>
      </w:r>
      <w:r w:rsidR="004B39B3" w:rsidRPr="0001758F">
        <w:rPr>
          <w:sz w:val="27"/>
          <w:szCs w:val="27"/>
        </w:rPr>
        <w:t xml:space="preserve"> </w:t>
      </w:r>
    </w:p>
    <w:p w:rsidR="004B39B3" w:rsidRPr="005B448B" w:rsidRDefault="004B39B3" w:rsidP="0057566A">
      <w:pPr>
        <w:ind w:firstLine="708"/>
        <w:jc w:val="both"/>
        <w:rPr>
          <w:sz w:val="27"/>
          <w:szCs w:val="27"/>
        </w:rPr>
      </w:pPr>
      <w:r w:rsidRPr="005B448B">
        <w:rPr>
          <w:sz w:val="27"/>
          <w:szCs w:val="27"/>
        </w:rPr>
        <w:t>С целью увеличения количества крестьянских (фермерских) хозяйств, увеличения объ</w:t>
      </w:r>
      <w:r w:rsidR="00CD166B">
        <w:rPr>
          <w:sz w:val="27"/>
          <w:szCs w:val="27"/>
        </w:rPr>
        <w:t>ё</w:t>
      </w:r>
      <w:r w:rsidRPr="005B448B">
        <w:rPr>
          <w:sz w:val="27"/>
          <w:szCs w:val="27"/>
        </w:rPr>
        <w:t>мов производимой и реализуемой сельскохозяйственной продукции, увеличения рабочих мест в сельской местности принято постановление Правительства Тюменской области от 30</w:t>
      </w:r>
      <w:r>
        <w:rPr>
          <w:sz w:val="27"/>
          <w:szCs w:val="27"/>
        </w:rPr>
        <w:t xml:space="preserve"> декабря </w:t>
      </w:r>
      <w:r w:rsidRPr="005B448B">
        <w:rPr>
          <w:sz w:val="27"/>
          <w:szCs w:val="27"/>
        </w:rPr>
        <w:t xml:space="preserve">2015 </w:t>
      </w:r>
      <w:r>
        <w:rPr>
          <w:sz w:val="27"/>
          <w:szCs w:val="27"/>
        </w:rPr>
        <w:t xml:space="preserve">г. </w:t>
      </w:r>
      <w:r w:rsidRPr="005B448B">
        <w:rPr>
          <w:sz w:val="27"/>
          <w:szCs w:val="27"/>
        </w:rPr>
        <w:t xml:space="preserve">№638-п «Об утверждении положений о порядках предоставления государственной поддержки отдельных направлений развития сельского хозяйства Тюменской области, источником финансового обеспечения которой являются субсидии из федерального бюджета». </w:t>
      </w:r>
    </w:p>
    <w:p w:rsidR="0057566A" w:rsidRDefault="0057566A" w:rsidP="00FA7486">
      <w:pPr>
        <w:ind w:firstLine="708"/>
        <w:jc w:val="both"/>
        <w:rPr>
          <w:sz w:val="27"/>
          <w:szCs w:val="27"/>
        </w:rPr>
      </w:pPr>
      <w:r w:rsidRPr="0057566A">
        <w:rPr>
          <w:sz w:val="27"/>
          <w:szCs w:val="27"/>
        </w:rPr>
        <w:t xml:space="preserve">Земельные участки для ведения сельскохозяйственного производства предоставляются гражданам в порядке, установленном федеральным </w:t>
      </w:r>
      <w:r w:rsidRPr="0057566A">
        <w:rPr>
          <w:sz w:val="27"/>
          <w:szCs w:val="27"/>
        </w:rPr>
        <w:lastRenderedPageBreak/>
        <w:t>законодательством.</w:t>
      </w:r>
    </w:p>
    <w:p w:rsidR="00FA7486" w:rsidRPr="00FA7486" w:rsidRDefault="00FA7486" w:rsidP="00FA7486">
      <w:pPr>
        <w:ind w:firstLine="708"/>
        <w:jc w:val="both"/>
        <w:rPr>
          <w:sz w:val="27"/>
          <w:szCs w:val="27"/>
        </w:rPr>
      </w:pPr>
      <w:r w:rsidRPr="00FA7486">
        <w:rPr>
          <w:sz w:val="27"/>
          <w:szCs w:val="27"/>
        </w:rPr>
        <w:t>Поддержка предпринимательской инициативы и стимулирование занятости граждан осуществляется в соответствии с Государственной программой Тюменской области «Развитие малого и среднего предпринимательства и научно-инновационной сферы», утвержд</w:t>
      </w:r>
      <w:r>
        <w:rPr>
          <w:sz w:val="27"/>
          <w:szCs w:val="27"/>
        </w:rPr>
        <w:t>ё</w:t>
      </w:r>
      <w:r w:rsidRPr="00FA7486">
        <w:rPr>
          <w:sz w:val="27"/>
          <w:szCs w:val="27"/>
        </w:rPr>
        <w:t>нной постановлением Правительства Тюменской области от 14</w:t>
      </w:r>
      <w:r>
        <w:rPr>
          <w:sz w:val="27"/>
          <w:szCs w:val="27"/>
        </w:rPr>
        <w:t xml:space="preserve"> декабря </w:t>
      </w:r>
      <w:r w:rsidRPr="00FA7486">
        <w:rPr>
          <w:sz w:val="27"/>
          <w:szCs w:val="27"/>
        </w:rPr>
        <w:t xml:space="preserve">2018 </w:t>
      </w:r>
      <w:r>
        <w:rPr>
          <w:sz w:val="27"/>
          <w:szCs w:val="27"/>
        </w:rPr>
        <w:t xml:space="preserve">г. </w:t>
      </w:r>
      <w:r w:rsidRPr="00FA7486">
        <w:rPr>
          <w:sz w:val="27"/>
          <w:szCs w:val="27"/>
        </w:rPr>
        <w:t>№ 511-п.</w:t>
      </w:r>
    </w:p>
    <w:p w:rsidR="00FA7486" w:rsidRPr="0057566A" w:rsidRDefault="00FA7486" w:rsidP="00FA7486">
      <w:pPr>
        <w:ind w:firstLine="708"/>
        <w:jc w:val="both"/>
        <w:rPr>
          <w:sz w:val="27"/>
          <w:szCs w:val="27"/>
        </w:rPr>
      </w:pPr>
    </w:p>
    <w:p w:rsidR="004B39B3" w:rsidRDefault="009432B6" w:rsidP="0057566A">
      <w:pPr>
        <w:ind w:firstLine="708"/>
        <w:jc w:val="both"/>
        <w:rPr>
          <w:sz w:val="27"/>
          <w:szCs w:val="27"/>
        </w:rPr>
      </w:pPr>
      <w:r w:rsidRPr="009432B6">
        <w:rPr>
          <w:sz w:val="27"/>
          <w:szCs w:val="27"/>
        </w:rPr>
        <w:t xml:space="preserve">Большинство районов области испытывает потребность </w:t>
      </w:r>
      <w:r w:rsidR="0057566A">
        <w:rPr>
          <w:sz w:val="27"/>
          <w:szCs w:val="27"/>
        </w:rPr>
        <w:br/>
      </w:r>
      <w:r w:rsidRPr="009432B6">
        <w:rPr>
          <w:sz w:val="27"/>
          <w:szCs w:val="27"/>
        </w:rPr>
        <w:t xml:space="preserve">в квалифицированных специалистах сельского хозяйства, </w:t>
      </w:r>
      <w:r w:rsidR="0057566A">
        <w:rPr>
          <w:sz w:val="27"/>
          <w:szCs w:val="27"/>
        </w:rPr>
        <w:t>обрабатывающих производствах</w:t>
      </w:r>
      <w:r>
        <w:rPr>
          <w:sz w:val="27"/>
          <w:szCs w:val="27"/>
        </w:rPr>
        <w:t>,</w:t>
      </w:r>
      <w:r w:rsidR="0057566A">
        <w:rPr>
          <w:sz w:val="27"/>
          <w:szCs w:val="27"/>
        </w:rPr>
        <w:t xml:space="preserve"> торговли</w:t>
      </w:r>
      <w:r w:rsidRPr="00D8479F">
        <w:rPr>
          <w:vertAlign w:val="superscript"/>
        </w:rPr>
        <w:footnoteReference w:id="176"/>
      </w:r>
      <w:r w:rsidR="0057566A">
        <w:rPr>
          <w:sz w:val="27"/>
          <w:szCs w:val="27"/>
        </w:rPr>
        <w:t xml:space="preserve">, где </w:t>
      </w:r>
      <w:r w:rsidR="0057566A" w:rsidRPr="0057566A">
        <w:rPr>
          <w:sz w:val="27"/>
          <w:szCs w:val="27"/>
        </w:rPr>
        <w:t xml:space="preserve">востребованы следующие профессии: изготовитель полуфабрикатов из мяса птицы, овощевод, тракторист-машинист сельскохозяйственного производства, обработчик птицы, оператор птицефабрик </w:t>
      </w:r>
      <w:r w:rsidR="0057566A">
        <w:rPr>
          <w:sz w:val="27"/>
          <w:szCs w:val="27"/>
        </w:rPr>
        <w:br/>
      </w:r>
      <w:r w:rsidR="0057566A" w:rsidRPr="0057566A">
        <w:rPr>
          <w:sz w:val="27"/>
          <w:szCs w:val="27"/>
        </w:rPr>
        <w:t>и механизированных ферм, ветеринарный врач и т. </w:t>
      </w:r>
      <w:r w:rsidR="0057566A">
        <w:rPr>
          <w:sz w:val="27"/>
          <w:szCs w:val="27"/>
        </w:rPr>
        <w:t>д.</w:t>
      </w:r>
    </w:p>
    <w:p w:rsidR="0057566A" w:rsidRDefault="0057566A" w:rsidP="00054368">
      <w:pPr>
        <w:ind w:firstLine="708"/>
        <w:jc w:val="both"/>
        <w:rPr>
          <w:sz w:val="27"/>
          <w:szCs w:val="27"/>
        </w:rPr>
      </w:pPr>
      <w:r>
        <w:rPr>
          <w:sz w:val="27"/>
          <w:szCs w:val="27"/>
        </w:rPr>
        <w:t xml:space="preserve">Наибольшим спросом </w:t>
      </w:r>
      <w:r w:rsidRPr="0057566A">
        <w:rPr>
          <w:sz w:val="27"/>
          <w:szCs w:val="27"/>
        </w:rPr>
        <w:t>пользуются специалисты следующих профессий: водитель автомобиля, монтажник, бетонщик, каменщик, водитель вездехода, машинист экскаватора, машинист крана автомобильного, сварщик арматурных сеток и каркасов, электромонтажник по силовым сетям и электрооборудованию, изолировщик, электрогазосварщик, плотник, облицовщик-плиточник, электрик цеха.</w:t>
      </w:r>
    </w:p>
    <w:p w:rsidR="00054368" w:rsidRPr="0057566A" w:rsidRDefault="00054368" w:rsidP="00054368">
      <w:pPr>
        <w:ind w:firstLine="708"/>
        <w:jc w:val="both"/>
        <w:rPr>
          <w:sz w:val="27"/>
          <w:szCs w:val="27"/>
        </w:rPr>
      </w:pPr>
      <w:r>
        <w:rPr>
          <w:sz w:val="27"/>
          <w:szCs w:val="27"/>
        </w:rPr>
        <w:t xml:space="preserve">Также традиционно востребованны </w:t>
      </w:r>
      <w:r w:rsidRPr="00054368">
        <w:rPr>
          <w:sz w:val="27"/>
          <w:szCs w:val="27"/>
        </w:rPr>
        <w:t xml:space="preserve">воспитатель, </w:t>
      </w:r>
      <w:r>
        <w:rPr>
          <w:sz w:val="27"/>
          <w:szCs w:val="27"/>
        </w:rPr>
        <w:t>педагогический работник</w:t>
      </w:r>
      <w:r w:rsidRPr="00054368">
        <w:rPr>
          <w:sz w:val="27"/>
          <w:szCs w:val="27"/>
        </w:rPr>
        <w:t>, педагог дополнительного образования, водитель автобуса, авиационный механик (техник) по пл</w:t>
      </w:r>
      <w:r>
        <w:rPr>
          <w:sz w:val="27"/>
          <w:szCs w:val="27"/>
        </w:rPr>
        <w:t>анеру и двигателям, монтер пути.</w:t>
      </w:r>
    </w:p>
    <w:p w:rsidR="00D8479F" w:rsidRPr="00D8479F" w:rsidRDefault="00D8479F" w:rsidP="00054368">
      <w:pPr>
        <w:ind w:firstLine="708"/>
        <w:jc w:val="both"/>
        <w:rPr>
          <w:sz w:val="27"/>
          <w:szCs w:val="27"/>
        </w:rPr>
      </w:pPr>
      <w:r w:rsidRPr="00D8479F">
        <w:rPr>
          <w:sz w:val="27"/>
          <w:szCs w:val="27"/>
        </w:rPr>
        <w:t>Поиск подходящих вариантов работы со</w:t>
      </w:r>
      <w:r>
        <w:rPr>
          <w:sz w:val="27"/>
          <w:szCs w:val="27"/>
        </w:rPr>
        <w:t xml:space="preserve">отечественником </w:t>
      </w:r>
      <w:r w:rsidRPr="00D8479F">
        <w:rPr>
          <w:sz w:val="27"/>
          <w:szCs w:val="27"/>
        </w:rPr>
        <w:t xml:space="preserve">может осуществляться </w:t>
      </w:r>
      <w:r>
        <w:rPr>
          <w:sz w:val="27"/>
          <w:szCs w:val="27"/>
        </w:rPr>
        <w:t>самостоятельно</w:t>
      </w:r>
      <w:r w:rsidRPr="00D8479F">
        <w:rPr>
          <w:sz w:val="27"/>
          <w:szCs w:val="27"/>
        </w:rPr>
        <w:t xml:space="preserve">. </w:t>
      </w:r>
      <w:r>
        <w:rPr>
          <w:sz w:val="27"/>
          <w:szCs w:val="27"/>
        </w:rPr>
        <w:t>З</w:t>
      </w:r>
      <w:r w:rsidRPr="00D8479F">
        <w:rPr>
          <w:sz w:val="27"/>
          <w:szCs w:val="27"/>
        </w:rPr>
        <w:t xml:space="preserve">а содействием в поиске подходящих вариантов трудоустройства соотечественник может обратиться в </w:t>
      </w:r>
      <w:r w:rsidR="00054368">
        <w:rPr>
          <w:sz w:val="27"/>
          <w:szCs w:val="27"/>
        </w:rPr>
        <w:t>областное казенное учреждение</w:t>
      </w:r>
      <w:r w:rsidRPr="00D8479F">
        <w:rPr>
          <w:sz w:val="27"/>
          <w:szCs w:val="27"/>
        </w:rPr>
        <w:t xml:space="preserve"> </w:t>
      </w:r>
      <w:r w:rsidR="00054368">
        <w:rPr>
          <w:sz w:val="27"/>
          <w:szCs w:val="27"/>
        </w:rPr>
        <w:t>«</w:t>
      </w:r>
      <w:r w:rsidRPr="00D8479F">
        <w:rPr>
          <w:sz w:val="27"/>
          <w:szCs w:val="27"/>
        </w:rPr>
        <w:t>Центр занятости населения Тюменской области</w:t>
      </w:r>
      <w:r w:rsidR="00054368">
        <w:rPr>
          <w:sz w:val="27"/>
          <w:szCs w:val="27"/>
        </w:rPr>
        <w:t>»</w:t>
      </w:r>
      <w:r w:rsidRPr="00D8479F">
        <w:rPr>
          <w:sz w:val="27"/>
          <w:szCs w:val="27"/>
        </w:rPr>
        <w:t xml:space="preserve"> и его отделения.</w:t>
      </w:r>
    </w:p>
    <w:p w:rsidR="004B39B3" w:rsidRPr="00527246" w:rsidRDefault="00606CF3" w:rsidP="004B39B3">
      <w:pPr>
        <w:pStyle w:val="a8"/>
        <w:spacing w:after="0"/>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М</w:t>
      </w:r>
      <w:r w:rsidR="004B39B3" w:rsidRPr="00527246">
        <w:rPr>
          <w:rFonts w:ascii="Times New Roman" w:eastAsia="Times New Roman" w:hAnsi="Times New Roman" w:cs="Times New Roman"/>
          <w:sz w:val="27"/>
          <w:szCs w:val="27"/>
        </w:rPr>
        <w:t xml:space="preserve">едицинская помощь </w:t>
      </w:r>
      <w:r w:rsidR="004B39B3">
        <w:rPr>
          <w:rFonts w:ascii="Times New Roman" w:eastAsia="Times New Roman" w:hAnsi="Times New Roman" w:cs="Times New Roman"/>
          <w:sz w:val="27"/>
          <w:szCs w:val="27"/>
        </w:rPr>
        <w:t xml:space="preserve">бесплатно </w:t>
      </w:r>
      <w:r w:rsidR="004B39B3" w:rsidRPr="00527246">
        <w:rPr>
          <w:rFonts w:ascii="Times New Roman" w:eastAsia="Times New Roman" w:hAnsi="Times New Roman" w:cs="Times New Roman"/>
          <w:sz w:val="27"/>
          <w:szCs w:val="27"/>
        </w:rPr>
        <w:t xml:space="preserve">оказывается в экстренном порядке при </w:t>
      </w:r>
      <w:r w:rsidR="004B39B3">
        <w:rPr>
          <w:rFonts w:ascii="Times New Roman" w:eastAsia="Times New Roman" w:hAnsi="Times New Roman" w:cs="Times New Roman"/>
          <w:sz w:val="27"/>
          <w:szCs w:val="27"/>
        </w:rPr>
        <w:t>неотложных состояниях в рамках т</w:t>
      </w:r>
      <w:r w:rsidR="004B39B3" w:rsidRPr="00527246">
        <w:rPr>
          <w:rFonts w:ascii="Times New Roman" w:eastAsia="Times New Roman" w:hAnsi="Times New Roman" w:cs="Times New Roman"/>
          <w:sz w:val="27"/>
          <w:szCs w:val="27"/>
        </w:rPr>
        <w:t>ерриториальной программы государственных гарантий бесплатного оказания гражданам медицин</w:t>
      </w:r>
      <w:r w:rsidR="004B39B3">
        <w:rPr>
          <w:rFonts w:ascii="Times New Roman" w:eastAsia="Times New Roman" w:hAnsi="Times New Roman" w:cs="Times New Roman"/>
          <w:sz w:val="27"/>
          <w:szCs w:val="27"/>
        </w:rPr>
        <w:t>ской помощи</w:t>
      </w:r>
      <w:r w:rsidR="004B39B3" w:rsidRPr="00527246">
        <w:rPr>
          <w:rFonts w:ascii="Times New Roman" w:eastAsia="Times New Roman" w:hAnsi="Times New Roman" w:cs="Times New Roman"/>
          <w:sz w:val="27"/>
          <w:szCs w:val="27"/>
        </w:rPr>
        <w:t xml:space="preserve">. </w:t>
      </w:r>
    </w:p>
    <w:p w:rsidR="006D4D83" w:rsidRPr="0057566A" w:rsidRDefault="00317714" w:rsidP="006D4D83">
      <w:pPr>
        <w:ind w:firstLine="680"/>
        <w:jc w:val="both"/>
        <w:rPr>
          <w:sz w:val="27"/>
          <w:szCs w:val="27"/>
        </w:rPr>
      </w:pPr>
      <w:r w:rsidRPr="00390DD7">
        <w:rPr>
          <w:sz w:val="27"/>
          <w:szCs w:val="27"/>
        </w:rPr>
        <w:t>Для граждан, проживающих в Тюменской области</w:t>
      </w:r>
      <w:r w:rsidR="006D4D83">
        <w:rPr>
          <w:sz w:val="27"/>
          <w:szCs w:val="27"/>
        </w:rPr>
        <w:t>,</w:t>
      </w:r>
      <w:r w:rsidRPr="00390DD7">
        <w:rPr>
          <w:sz w:val="27"/>
          <w:szCs w:val="27"/>
        </w:rPr>
        <w:t xml:space="preserve"> предусмотрены различные м</w:t>
      </w:r>
      <w:r w:rsidR="006D4D83">
        <w:rPr>
          <w:sz w:val="27"/>
          <w:szCs w:val="27"/>
        </w:rPr>
        <w:t>еры социальной поддержки.</w:t>
      </w:r>
    </w:p>
    <w:p w:rsidR="004B39B3" w:rsidRPr="009C5BC3" w:rsidRDefault="001C57E8" w:rsidP="004B39B3">
      <w:pPr>
        <w:ind w:firstLine="680"/>
        <w:jc w:val="both"/>
        <w:rPr>
          <w:sz w:val="27"/>
          <w:szCs w:val="27"/>
        </w:rPr>
      </w:pPr>
      <w:r>
        <w:rPr>
          <w:sz w:val="27"/>
          <w:szCs w:val="27"/>
        </w:rPr>
        <w:t xml:space="preserve">Вопрос жилищного обустройства участники Государственной программы </w:t>
      </w:r>
      <w:r>
        <w:rPr>
          <w:sz w:val="27"/>
          <w:szCs w:val="27"/>
        </w:rPr>
        <w:br/>
        <w:t>и члены их семей решают самостоятельно.</w:t>
      </w:r>
      <w:r w:rsidR="004B39B3" w:rsidRPr="009C5BC3">
        <w:rPr>
          <w:sz w:val="27"/>
          <w:szCs w:val="27"/>
        </w:rPr>
        <w:t xml:space="preserve"> </w:t>
      </w:r>
    </w:p>
    <w:p w:rsidR="004B39B3" w:rsidRPr="00DB7215" w:rsidRDefault="004B39B3" w:rsidP="00D8479F">
      <w:pPr>
        <w:ind w:firstLine="709"/>
        <w:jc w:val="both"/>
        <w:rPr>
          <w:sz w:val="27"/>
          <w:szCs w:val="27"/>
        </w:rPr>
      </w:pPr>
      <w:r w:rsidRPr="00DB7215">
        <w:rPr>
          <w:sz w:val="27"/>
          <w:szCs w:val="27"/>
        </w:rPr>
        <w:t>Работодатели, заинтересованные в привлечении и закреплении высококвалифицированных специалистов, в соответствии с принятой корпоративной социальной политикой также могут принять участие (содействие) в</w:t>
      </w:r>
      <w:r>
        <w:rPr>
          <w:sz w:val="27"/>
          <w:szCs w:val="27"/>
        </w:rPr>
        <w:t> </w:t>
      </w:r>
      <w:r w:rsidRPr="00DB7215">
        <w:rPr>
          <w:sz w:val="27"/>
          <w:szCs w:val="27"/>
        </w:rPr>
        <w:t>жилищном обустройстве семей участников Государственной программы.</w:t>
      </w:r>
    </w:p>
    <w:p w:rsidR="00FA67F7" w:rsidRPr="00FA67F7" w:rsidRDefault="00FA67F7" w:rsidP="00D8479F">
      <w:pPr>
        <w:widowControl/>
        <w:ind w:firstLine="709"/>
        <w:jc w:val="both"/>
        <w:rPr>
          <w:sz w:val="27"/>
          <w:szCs w:val="27"/>
        </w:rPr>
      </w:pPr>
      <w:r w:rsidRPr="00FA67F7">
        <w:rPr>
          <w:sz w:val="27"/>
          <w:szCs w:val="27"/>
        </w:rPr>
        <w:t xml:space="preserve">Возможно участие </w:t>
      </w:r>
      <w:r w:rsidR="009F0751">
        <w:rPr>
          <w:sz w:val="27"/>
          <w:szCs w:val="27"/>
        </w:rPr>
        <w:t xml:space="preserve">участников Государственной программы и членов </w:t>
      </w:r>
      <w:r w:rsidR="009F0751">
        <w:rPr>
          <w:sz w:val="27"/>
          <w:szCs w:val="27"/>
        </w:rPr>
        <w:br/>
        <w:t>их семей</w:t>
      </w:r>
      <w:r w:rsidR="009F0751" w:rsidRPr="00FA67F7">
        <w:rPr>
          <w:sz w:val="27"/>
          <w:szCs w:val="27"/>
        </w:rPr>
        <w:t xml:space="preserve"> </w:t>
      </w:r>
      <w:r w:rsidRPr="00FA67F7">
        <w:rPr>
          <w:sz w:val="27"/>
          <w:szCs w:val="27"/>
        </w:rPr>
        <w:t>в реализуемых на территории области жилищных программах</w:t>
      </w:r>
      <w:r w:rsidR="00D8479F">
        <w:rPr>
          <w:sz w:val="27"/>
          <w:szCs w:val="27"/>
        </w:rPr>
        <w:t xml:space="preserve"> после получения гражданства Российской Федерации</w:t>
      </w:r>
      <w:r w:rsidRPr="00FA67F7">
        <w:rPr>
          <w:sz w:val="27"/>
          <w:szCs w:val="27"/>
        </w:rPr>
        <w:t>.</w:t>
      </w:r>
    </w:p>
    <w:p w:rsidR="004B39B3" w:rsidRDefault="00D8479F" w:rsidP="004B39B3">
      <w:pPr>
        <w:widowControl/>
        <w:ind w:firstLine="737"/>
        <w:jc w:val="both"/>
        <w:rPr>
          <w:sz w:val="27"/>
          <w:szCs w:val="27"/>
        </w:rPr>
      </w:pPr>
      <w:r>
        <w:rPr>
          <w:sz w:val="27"/>
          <w:szCs w:val="27"/>
        </w:rPr>
        <w:t>В регионе реализация ж</w:t>
      </w:r>
      <w:r w:rsidR="00FA67F7" w:rsidRPr="00FA67F7">
        <w:rPr>
          <w:sz w:val="27"/>
          <w:szCs w:val="27"/>
        </w:rPr>
        <w:t>илищны</w:t>
      </w:r>
      <w:r>
        <w:rPr>
          <w:sz w:val="27"/>
          <w:szCs w:val="27"/>
        </w:rPr>
        <w:t>х</w:t>
      </w:r>
      <w:r w:rsidR="00FA67F7" w:rsidRPr="00FA67F7">
        <w:rPr>
          <w:sz w:val="27"/>
          <w:szCs w:val="27"/>
        </w:rPr>
        <w:t xml:space="preserve"> программ </w:t>
      </w:r>
      <w:r>
        <w:rPr>
          <w:sz w:val="27"/>
          <w:szCs w:val="27"/>
        </w:rPr>
        <w:t>осуществляется</w:t>
      </w:r>
      <w:r w:rsidR="00FA67F7" w:rsidRPr="00FA67F7">
        <w:rPr>
          <w:sz w:val="27"/>
          <w:szCs w:val="27"/>
        </w:rPr>
        <w:t xml:space="preserve"> в рамках государственной программы Тюменской области «Развитие жилищного </w:t>
      </w:r>
      <w:r w:rsidR="00FA67F7" w:rsidRPr="00FA67F7">
        <w:rPr>
          <w:sz w:val="27"/>
          <w:szCs w:val="27"/>
        </w:rPr>
        <w:lastRenderedPageBreak/>
        <w:t>строительства», утвержд</w:t>
      </w:r>
      <w:r w:rsidR="00905CA9">
        <w:rPr>
          <w:sz w:val="27"/>
          <w:szCs w:val="27"/>
        </w:rPr>
        <w:t>ё</w:t>
      </w:r>
      <w:r w:rsidR="00FA67F7" w:rsidRPr="00FA67F7">
        <w:rPr>
          <w:sz w:val="27"/>
          <w:szCs w:val="27"/>
        </w:rPr>
        <w:t>нной постановлением Правительства Тюменской области от 14</w:t>
      </w:r>
      <w:r w:rsidR="00FA67F7">
        <w:rPr>
          <w:sz w:val="27"/>
          <w:szCs w:val="27"/>
        </w:rPr>
        <w:t xml:space="preserve"> декабря </w:t>
      </w:r>
      <w:r w:rsidR="00FA67F7" w:rsidRPr="00FA67F7">
        <w:rPr>
          <w:sz w:val="27"/>
          <w:szCs w:val="27"/>
        </w:rPr>
        <w:t xml:space="preserve">2018 </w:t>
      </w:r>
      <w:r w:rsidR="00FA67F7">
        <w:rPr>
          <w:sz w:val="27"/>
          <w:szCs w:val="27"/>
        </w:rPr>
        <w:t>г. № 507-п</w:t>
      </w:r>
      <w:r w:rsidR="004B39B3" w:rsidRPr="00D957D5">
        <w:rPr>
          <w:sz w:val="27"/>
          <w:szCs w:val="27"/>
        </w:rPr>
        <w:t>.</w:t>
      </w:r>
    </w:p>
    <w:p w:rsidR="00FA67F7" w:rsidRPr="00D957D5" w:rsidRDefault="00FA67F7" w:rsidP="004B39B3">
      <w:pPr>
        <w:widowControl/>
        <w:ind w:firstLine="737"/>
        <w:jc w:val="both"/>
        <w:rPr>
          <w:sz w:val="27"/>
          <w:szCs w:val="27"/>
        </w:rPr>
      </w:pPr>
      <w:r>
        <w:rPr>
          <w:sz w:val="27"/>
          <w:szCs w:val="27"/>
        </w:rPr>
        <w:t>З</w:t>
      </w:r>
      <w:r w:rsidRPr="00FA67F7">
        <w:rPr>
          <w:sz w:val="27"/>
          <w:szCs w:val="27"/>
        </w:rPr>
        <w:t>аконом Тюменской области от 7</w:t>
      </w:r>
      <w:r>
        <w:rPr>
          <w:sz w:val="27"/>
          <w:szCs w:val="27"/>
        </w:rPr>
        <w:t xml:space="preserve"> октября </w:t>
      </w:r>
      <w:r w:rsidRPr="00FA67F7">
        <w:rPr>
          <w:sz w:val="27"/>
          <w:szCs w:val="27"/>
        </w:rPr>
        <w:t xml:space="preserve">1999 </w:t>
      </w:r>
      <w:r>
        <w:rPr>
          <w:sz w:val="27"/>
          <w:szCs w:val="27"/>
        </w:rPr>
        <w:t xml:space="preserve">г. </w:t>
      </w:r>
      <w:r w:rsidRPr="00FA67F7">
        <w:rPr>
          <w:sz w:val="27"/>
          <w:szCs w:val="27"/>
        </w:rPr>
        <w:t xml:space="preserve">№ 137 </w:t>
      </w:r>
      <w:r>
        <w:rPr>
          <w:sz w:val="27"/>
          <w:szCs w:val="27"/>
        </w:rPr>
        <w:t xml:space="preserve">для определённых категорий граждан предусмотрено </w:t>
      </w:r>
      <w:r w:rsidRPr="00FA67F7">
        <w:rPr>
          <w:sz w:val="27"/>
          <w:szCs w:val="27"/>
        </w:rPr>
        <w:t xml:space="preserve">право на обеспечение жилыми помещениями </w:t>
      </w:r>
      <w:r>
        <w:rPr>
          <w:sz w:val="27"/>
          <w:szCs w:val="27"/>
        </w:rPr>
        <w:br/>
      </w:r>
      <w:r w:rsidRPr="00FA67F7">
        <w:rPr>
          <w:sz w:val="27"/>
          <w:szCs w:val="27"/>
        </w:rPr>
        <w:t>по договорам социального найма</w:t>
      </w:r>
      <w:r>
        <w:rPr>
          <w:sz w:val="27"/>
          <w:szCs w:val="27"/>
        </w:rPr>
        <w:t>, в случае признания</w:t>
      </w:r>
      <w:r w:rsidRPr="00FA67F7">
        <w:rPr>
          <w:sz w:val="27"/>
          <w:szCs w:val="27"/>
        </w:rPr>
        <w:t xml:space="preserve"> нуждающимися в жилых помещениях в соответствии со ст</w:t>
      </w:r>
      <w:r>
        <w:rPr>
          <w:sz w:val="27"/>
          <w:szCs w:val="27"/>
        </w:rPr>
        <w:t xml:space="preserve">атёй </w:t>
      </w:r>
      <w:r w:rsidRPr="00FA67F7">
        <w:rPr>
          <w:sz w:val="27"/>
          <w:szCs w:val="27"/>
        </w:rPr>
        <w:t>51 Жилищного кодекса Р</w:t>
      </w:r>
      <w:r w:rsidR="00905CA9">
        <w:rPr>
          <w:sz w:val="27"/>
          <w:szCs w:val="27"/>
        </w:rPr>
        <w:t xml:space="preserve">оссийской </w:t>
      </w:r>
      <w:r w:rsidRPr="00FA67F7">
        <w:rPr>
          <w:sz w:val="27"/>
          <w:szCs w:val="27"/>
        </w:rPr>
        <w:t>Ф</w:t>
      </w:r>
      <w:r w:rsidR="00905CA9">
        <w:rPr>
          <w:sz w:val="27"/>
          <w:szCs w:val="27"/>
        </w:rPr>
        <w:t>едерации</w:t>
      </w:r>
      <w:r w:rsidRPr="00FA67F7">
        <w:rPr>
          <w:sz w:val="27"/>
          <w:szCs w:val="27"/>
        </w:rPr>
        <w:t>, постоянно проживающие в Тюме</w:t>
      </w:r>
      <w:r>
        <w:rPr>
          <w:sz w:val="27"/>
          <w:szCs w:val="27"/>
        </w:rPr>
        <w:t>нской области не менее 5 лет.</w:t>
      </w:r>
    </w:p>
    <w:p w:rsidR="004B39B3" w:rsidRDefault="004B39B3" w:rsidP="00905CA9">
      <w:pPr>
        <w:tabs>
          <w:tab w:val="left" w:pos="0"/>
        </w:tabs>
        <w:ind w:firstLine="680"/>
        <w:jc w:val="both"/>
        <w:rPr>
          <w:sz w:val="27"/>
          <w:szCs w:val="27"/>
        </w:rPr>
      </w:pPr>
      <w:r w:rsidRPr="00D957D5">
        <w:rPr>
          <w:sz w:val="27"/>
          <w:szCs w:val="27"/>
        </w:rPr>
        <w:t>Предоставление государственной поддержки молодым семьям предусматривается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00D8479F">
        <w:rPr>
          <w:sz w:val="27"/>
          <w:szCs w:val="27"/>
        </w:rPr>
        <w:t>, утверждённая п</w:t>
      </w:r>
      <w:r w:rsidR="00D8479F" w:rsidRPr="00D8479F">
        <w:rPr>
          <w:sz w:val="27"/>
          <w:szCs w:val="27"/>
        </w:rPr>
        <w:t>остановление</w:t>
      </w:r>
      <w:r w:rsidR="00D8479F">
        <w:rPr>
          <w:sz w:val="27"/>
          <w:szCs w:val="27"/>
        </w:rPr>
        <w:t>м</w:t>
      </w:r>
      <w:r w:rsidR="00D8479F" w:rsidRPr="00D8479F">
        <w:rPr>
          <w:sz w:val="27"/>
          <w:szCs w:val="27"/>
        </w:rPr>
        <w:t xml:space="preserve"> Правительства Р</w:t>
      </w:r>
      <w:r w:rsidR="00D8479F">
        <w:rPr>
          <w:sz w:val="27"/>
          <w:szCs w:val="27"/>
        </w:rPr>
        <w:t xml:space="preserve">оссийской Федерации от 30 декабря </w:t>
      </w:r>
      <w:r w:rsidR="00D8479F" w:rsidRPr="00D8479F">
        <w:rPr>
          <w:sz w:val="27"/>
          <w:szCs w:val="27"/>
        </w:rPr>
        <w:t xml:space="preserve">2017 </w:t>
      </w:r>
      <w:r w:rsidR="00D8479F">
        <w:rPr>
          <w:sz w:val="27"/>
          <w:szCs w:val="27"/>
        </w:rPr>
        <w:t>г. №</w:t>
      </w:r>
      <w:r w:rsidR="00D8479F" w:rsidRPr="00D8479F">
        <w:rPr>
          <w:sz w:val="27"/>
          <w:szCs w:val="27"/>
        </w:rPr>
        <w:t xml:space="preserve"> 1710</w:t>
      </w:r>
      <w:r>
        <w:rPr>
          <w:sz w:val="27"/>
          <w:szCs w:val="27"/>
        </w:rPr>
        <w:t>.</w:t>
      </w:r>
      <w:r w:rsidRPr="00D957D5">
        <w:rPr>
          <w:sz w:val="27"/>
          <w:szCs w:val="27"/>
        </w:rPr>
        <w:t xml:space="preserve"> </w:t>
      </w:r>
    </w:p>
    <w:p w:rsidR="004B39B3" w:rsidRPr="00081A3D" w:rsidRDefault="004B39B3" w:rsidP="00905CA9">
      <w:pPr>
        <w:ind w:firstLine="680"/>
        <w:jc w:val="both"/>
        <w:rPr>
          <w:sz w:val="27"/>
          <w:szCs w:val="27"/>
        </w:rPr>
      </w:pPr>
      <w:r w:rsidRPr="00081A3D">
        <w:rPr>
          <w:sz w:val="27"/>
          <w:szCs w:val="27"/>
        </w:rPr>
        <w:t>Работникам бюджетной сферы</w:t>
      </w:r>
      <w:r w:rsidR="00317714">
        <w:rPr>
          <w:sz w:val="27"/>
          <w:szCs w:val="27"/>
        </w:rPr>
        <w:t xml:space="preserve">, </w:t>
      </w:r>
      <w:r w:rsidR="00317714" w:rsidRPr="006D4D83">
        <w:rPr>
          <w:sz w:val="27"/>
          <w:szCs w:val="27"/>
        </w:rPr>
        <w:t xml:space="preserve">осуществляющим трудовую деятельность по основному месту работы в учреждениях, организациях и хозяйственных обществах на территории городского округа город Тюмень, городского округа город Тобольск, и имеющим стаж работы в организациях бюджетной сферы не менее 10 лет, </w:t>
      </w:r>
      <w:r w:rsidR="00F131C6">
        <w:rPr>
          <w:sz w:val="27"/>
          <w:szCs w:val="27"/>
        </w:rPr>
        <w:t xml:space="preserve">предусмотрены </w:t>
      </w:r>
      <w:r w:rsidR="00F131C6" w:rsidRPr="00F131C6">
        <w:rPr>
          <w:sz w:val="27"/>
          <w:szCs w:val="27"/>
        </w:rPr>
        <w:t>дополнительные меры поддержки при приобретении жилья</w:t>
      </w:r>
      <w:r w:rsidR="00F131C6" w:rsidRPr="00081A3D">
        <w:rPr>
          <w:sz w:val="27"/>
          <w:szCs w:val="27"/>
        </w:rPr>
        <w:t xml:space="preserve"> </w:t>
      </w:r>
      <w:r w:rsidR="00F131C6">
        <w:rPr>
          <w:sz w:val="27"/>
          <w:szCs w:val="27"/>
        </w:rPr>
        <w:t xml:space="preserve">– </w:t>
      </w:r>
      <w:r w:rsidR="00F131C6" w:rsidRPr="00081A3D">
        <w:rPr>
          <w:sz w:val="27"/>
          <w:szCs w:val="27"/>
        </w:rPr>
        <w:t>социальные выплаты</w:t>
      </w:r>
      <w:r w:rsidRPr="00081A3D">
        <w:rPr>
          <w:sz w:val="27"/>
          <w:szCs w:val="27"/>
        </w:rPr>
        <w:t xml:space="preserve">. </w:t>
      </w:r>
    </w:p>
    <w:p w:rsidR="00007267" w:rsidRDefault="00007267" w:rsidP="00905CA9">
      <w:pPr>
        <w:ind w:firstLine="680"/>
        <w:jc w:val="both"/>
        <w:rPr>
          <w:sz w:val="27"/>
          <w:szCs w:val="27"/>
        </w:rPr>
      </w:pPr>
      <w:r>
        <w:rPr>
          <w:sz w:val="27"/>
          <w:szCs w:val="27"/>
        </w:rPr>
        <w:t xml:space="preserve">Региональной программой переселения соотечественникам </w:t>
      </w:r>
      <w:r w:rsidRPr="00007267">
        <w:rPr>
          <w:sz w:val="27"/>
          <w:szCs w:val="27"/>
        </w:rPr>
        <w:t>предусмотрен</w:t>
      </w:r>
      <w:r>
        <w:rPr>
          <w:sz w:val="27"/>
          <w:szCs w:val="27"/>
        </w:rPr>
        <w:t>ы</w:t>
      </w:r>
      <w:r w:rsidRPr="00007267">
        <w:rPr>
          <w:sz w:val="27"/>
          <w:szCs w:val="27"/>
        </w:rPr>
        <w:t xml:space="preserve"> мер</w:t>
      </w:r>
      <w:r>
        <w:rPr>
          <w:sz w:val="27"/>
          <w:szCs w:val="27"/>
        </w:rPr>
        <w:t>ы</w:t>
      </w:r>
      <w:r w:rsidRPr="00007267">
        <w:rPr>
          <w:sz w:val="27"/>
          <w:szCs w:val="27"/>
        </w:rPr>
        <w:t xml:space="preserve"> поддержки</w:t>
      </w:r>
      <w:r>
        <w:rPr>
          <w:sz w:val="27"/>
          <w:szCs w:val="27"/>
        </w:rPr>
        <w:t>:</w:t>
      </w:r>
      <w:r w:rsidRPr="00007267">
        <w:rPr>
          <w:sz w:val="27"/>
          <w:szCs w:val="27"/>
        </w:rPr>
        <w:t xml:space="preserve"> единовременная финансовая помощь на обустройство в период адаптации в территории вселения, в том числе социальное, жилищное, а также </w:t>
      </w:r>
      <w:r>
        <w:rPr>
          <w:sz w:val="27"/>
          <w:szCs w:val="27"/>
        </w:rPr>
        <w:br/>
      </w:r>
      <w:r w:rsidRPr="00007267">
        <w:rPr>
          <w:sz w:val="27"/>
          <w:szCs w:val="27"/>
        </w:rPr>
        <w:t>на медицинское освидетельствование</w:t>
      </w:r>
      <w:r>
        <w:rPr>
          <w:sz w:val="27"/>
          <w:szCs w:val="27"/>
        </w:rPr>
        <w:t>,</w:t>
      </w:r>
      <w:r w:rsidRPr="00007267">
        <w:rPr>
          <w:sz w:val="27"/>
          <w:szCs w:val="27"/>
        </w:rPr>
        <w:t xml:space="preserve"> признание уч</w:t>
      </w:r>
      <w:r>
        <w:rPr>
          <w:sz w:val="27"/>
          <w:szCs w:val="27"/>
        </w:rPr>
        <w:t>ё</w:t>
      </w:r>
      <w:r w:rsidRPr="00007267">
        <w:rPr>
          <w:sz w:val="27"/>
          <w:szCs w:val="27"/>
        </w:rPr>
        <w:t>ных степеней, уч</w:t>
      </w:r>
      <w:r>
        <w:rPr>
          <w:sz w:val="27"/>
          <w:szCs w:val="27"/>
        </w:rPr>
        <w:t>ё</w:t>
      </w:r>
      <w:r w:rsidRPr="00007267">
        <w:rPr>
          <w:sz w:val="27"/>
          <w:szCs w:val="27"/>
        </w:rPr>
        <w:t>ных званий, образования и (или) квалификации, получе</w:t>
      </w:r>
      <w:r w:rsidR="00FB5192">
        <w:rPr>
          <w:sz w:val="27"/>
          <w:szCs w:val="27"/>
        </w:rPr>
        <w:t>нных в иностранном государстве</w:t>
      </w:r>
      <w:r w:rsidR="001D7D24">
        <w:rPr>
          <w:sz w:val="27"/>
          <w:szCs w:val="27"/>
        </w:rPr>
        <w:t xml:space="preserve">, </w:t>
      </w:r>
      <w:r w:rsidR="001D7D24">
        <w:rPr>
          <w:sz w:val="27"/>
          <w:szCs w:val="27"/>
        </w:rPr>
        <w:br/>
        <w:t xml:space="preserve">а также </w:t>
      </w:r>
      <w:r w:rsidR="001D7D24" w:rsidRPr="001D7D24">
        <w:rPr>
          <w:sz w:val="27"/>
          <w:szCs w:val="27"/>
        </w:rPr>
        <w:t>на профессиональное обучение</w:t>
      </w:r>
      <w:r w:rsidR="001D7D24">
        <w:rPr>
          <w:sz w:val="27"/>
          <w:szCs w:val="27"/>
        </w:rPr>
        <w:t xml:space="preserve"> или</w:t>
      </w:r>
      <w:r w:rsidR="001D7D24" w:rsidRPr="001D7D24">
        <w:rPr>
          <w:sz w:val="27"/>
          <w:szCs w:val="27"/>
        </w:rPr>
        <w:t xml:space="preserve"> дополнительное профессиональное образование</w:t>
      </w:r>
      <w:r>
        <w:rPr>
          <w:sz w:val="27"/>
          <w:szCs w:val="27"/>
        </w:rPr>
        <w:t>.</w:t>
      </w:r>
    </w:p>
    <w:p w:rsidR="00CB7169" w:rsidRDefault="004B39B3" w:rsidP="00643C17">
      <w:pPr>
        <w:shd w:val="clear" w:color="auto" w:fill="FFFFFF"/>
        <w:ind w:firstLine="680"/>
        <w:jc w:val="both"/>
        <w:rPr>
          <w:sz w:val="27"/>
          <w:szCs w:val="27"/>
        </w:rPr>
      </w:pPr>
      <w:r w:rsidRPr="00081A3D">
        <w:rPr>
          <w:sz w:val="27"/>
          <w:szCs w:val="27"/>
        </w:rPr>
        <w:t xml:space="preserve">На территории </w:t>
      </w:r>
      <w:r w:rsidR="00172F13">
        <w:rPr>
          <w:sz w:val="27"/>
          <w:szCs w:val="27"/>
        </w:rPr>
        <w:t xml:space="preserve">Тюменской </w:t>
      </w:r>
      <w:r w:rsidRPr="00081A3D">
        <w:rPr>
          <w:sz w:val="27"/>
          <w:szCs w:val="27"/>
        </w:rPr>
        <w:t>области функциониру</w:t>
      </w:r>
      <w:r w:rsidR="00CB7169">
        <w:rPr>
          <w:sz w:val="27"/>
          <w:szCs w:val="27"/>
        </w:rPr>
        <w:t>ю</w:t>
      </w:r>
      <w:r w:rsidRPr="00081A3D">
        <w:rPr>
          <w:sz w:val="27"/>
          <w:szCs w:val="27"/>
        </w:rPr>
        <w:t xml:space="preserve">т </w:t>
      </w:r>
      <w:r w:rsidR="00186363">
        <w:rPr>
          <w:sz w:val="27"/>
          <w:szCs w:val="27"/>
        </w:rPr>
        <w:t>497</w:t>
      </w:r>
      <w:r w:rsidR="00CB7169" w:rsidRPr="00CB7169">
        <w:rPr>
          <w:sz w:val="27"/>
          <w:szCs w:val="27"/>
        </w:rPr>
        <w:t xml:space="preserve"> организаци</w:t>
      </w:r>
      <w:r w:rsidR="00643C17">
        <w:rPr>
          <w:sz w:val="27"/>
          <w:szCs w:val="27"/>
        </w:rPr>
        <w:t>й</w:t>
      </w:r>
      <w:r w:rsidR="00CB7169" w:rsidRPr="00CB7169">
        <w:rPr>
          <w:sz w:val="27"/>
          <w:szCs w:val="27"/>
        </w:rPr>
        <w:t xml:space="preserve"> дошкольного образования, 4</w:t>
      </w:r>
      <w:r w:rsidR="00643C17">
        <w:rPr>
          <w:sz w:val="27"/>
          <w:szCs w:val="27"/>
        </w:rPr>
        <w:t>6</w:t>
      </w:r>
      <w:r w:rsidR="00186363">
        <w:rPr>
          <w:sz w:val="27"/>
          <w:szCs w:val="27"/>
        </w:rPr>
        <w:t>5</w:t>
      </w:r>
      <w:r w:rsidR="00CB7169" w:rsidRPr="00CB7169">
        <w:rPr>
          <w:sz w:val="27"/>
          <w:szCs w:val="27"/>
        </w:rPr>
        <w:t xml:space="preserve"> </w:t>
      </w:r>
      <w:r w:rsidR="00643C17" w:rsidRPr="00CB7169">
        <w:rPr>
          <w:sz w:val="27"/>
          <w:szCs w:val="27"/>
        </w:rPr>
        <w:t>общеобразова</w:t>
      </w:r>
      <w:r w:rsidR="00643C17">
        <w:rPr>
          <w:sz w:val="27"/>
          <w:szCs w:val="27"/>
        </w:rPr>
        <w:t>тельных</w:t>
      </w:r>
      <w:r w:rsidR="00643C17" w:rsidRPr="00CB7169">
        <w:rPr>
          <w:sz w:val="27"/>
          <w:szCs w:val="27"/>
        </w:rPr>
        <w:t xml:space="preserve"> </w:t>
      </w:r>
      <w:r w:rsidR="00CB7169" w:rsidRPr="00CB7169">
        <w:rPr>
          <w:sz w:val="27"/>
          <w:szCs w:val="27"/>
        </w:rPr>
        <w:t>организаци</w:t>
      </w:r>
      <w:r w:rsidR="00643C17">
        <w:rPr>
          <w:sz w:val="27"/>
          <w:szCs w:val="27"/>
        </w:rPr>
        <w:t>й</w:t>
      </w:r>
      <w:r w:rsidR="00186363">
        <w:rPr>
          <w:sz w:val="27"/>
          <w:szCs w:val="27"/>
        </w:rPr>
        <w:t xml:space="preserve">, </w:t>
      </w:r>
      <w:r w:rsidR="00186363">
        <w:rPr>
          <w:sz w:val="27"/>
          <w:szCs w:val="27"/>
        </w:rPr>
        <w:br/>
        <w:t>15</w:t>
      </w:r>
      <w:r w:rsidR="00CB7169" w:rsidRPr="00CB7169">
        <w:rPr>
          <w:sz w:val="27"/>
          <w:szCs w:val="27"/>
        </w:rPr>
        <w:t xml:space="preserve"> профессиональны</w:t>
      </w:r>
      <w:r w:rsidR="00CB7169">
        <w:rPr>
          <w:sz w:val="27"/>
          <w:szCs w:val="27"/>
        </w:rPr>
        <w:t>х</w:t>
      </w:r>
      <w:r w:rsidR="00CB7169" w:rsidRPr="00CB7169">
        <w:rPr>
          <w:sz w:val="27"/>
          <w:szCs w:val="27"/>
        </w:rPr>
        <w:t xml:space="preserve"> образовательны</w:t>
      </w:r>
      <w:r w:rsidR="00CB7169">
        <w:rPr>
          <w:sz w:val="27"/>
          <w:szCs w:val="27"/>
        </w:rPr>
        <w:t>х</w:t>
      </w:r>
      <w:r w:rsidR="00CB7169" w:rsidRPr="00CB7169">
        <w:rPr>
          <w:sz w:val="27"/>
          <w:szCs w:val="27"/>
        </w:rPr>
        <w:t xml:space="preserve"> организаци</w:t>
      </w:r>
      <w:r w:rsidR="00CB7169">
        <w:rPr>
          <w:sz w:val="27"/>
          <w:szCs w:val="27"/>
        </w:rPr>
        <w:t>й и</w:t>
      </w:r>
      <w:r w:rsidR="00CB7169" w:rsidRPr="00CB7169">
        <w:rPr>
          <w:sz w:val="27"/>
          <w:szCs w:val="27"/>
        </w:rPr>
        <w:t xml:space="preserve"> 6 образовательны</w:t>
      </w:r>
      <w:r w:rsidR="00CB7169">
        <w:rPr>
          <w:sz w:val="27"/>
          <w:szCs w:val="27"/>
        </w:rPr>
        <w:t xml:space="preserve">х </w:t>
      </w:r>
      <w:r w:rsidR="00CB7169" w:rsidRPr="00CB7169">
        <w:rPr>
          <w:sz w:val="27"/>
          <w:szCs w:val="27"/>
        </w:rPr>
        <w:t>организаци</w:t>
      </w:r>
      <w:r w:rsidR="00CB7169">
        <w:rPr>
          <w:sz w:val="27"/>
          <w:szCs w:val="27"/>
        </w:rPr>
        <w:t>й</w:t>
      </w:r>
      <w:r w:rsidR="00CB7169" w:rsidRPr="00CB7169">
        <w:rPr>
          <w:sz w:val="27"/>
          <w:szCs w:val="27"/>
        </w:rPr>
        <w:t xml:space="preserve"> высшего образования. </w:t>
      </w:r>
    </w:p>
    <w:p w:rsidR="00643C17" w:rsidRDefault="00643C17" w:rsidP="00643C17">
      <w:pPr>
        <w:pStyle w:val="western"/>
        <w:spacing w:before="0" w:after="0" w:line="240" w:lineRule="auto"/>
        <w:ind w:firstLine="680"/>
        <w:jc w:val="both"/>
        <w:rPr>
          <w:rFonts w:ascii="Times New Roman" w:eastAsia="Times New Roman" w:hAnsi="Times New Roman" w:cs="Times New Roman"/>
          <w:color w:val="auto"/>
          <w:sz w:val="27"/>
          <w:szCs w:val="27"/>
          <w:lang w:eastAsia="ru-RU"/>
        </w:rPr>
      </w:pPr>
      <w:r w:rsidRPr="00643C17">
        <w:rPr>
          <w:rFonts w:ascii="Times New Roman" w:eastAsia="Times New Roman" w:hAnsi="Times New Roman" w:cs="Times New Roman"/>
          <w:color w:val="auto"/>
          <w:sz w:val="27"/>
          <w:szCs w:val="27"/>
          <w:lang w:eastAsia="ru-RU"/>
        </w:rPr>
        <w:t xml:space="preserve">Совместная научная деятельность тюменского научного сообщества, студенчества и соотечественников, работающих и обучающихся за рубежом, реализуется в рамках договоров о сотрудничестве, заключенных </w:t>
      </w:r>
      <w:r w:rsidR="00172F13">
        <w:rPr>
          <w:rFonts w:ascii="Times New Roman" w:eastAsia="Times New Roman" w:hAnsi="Times New Roman" w:cs="Times New Roman"/>
          <w:color w:val="auto"/>
          <w:sz w:val="27"/>
          <w:szCs w:val="27"/>
          <w:lang w:eastAsia="ru-RU"/>
        </w:rPr>
        <w:br/>
      </w:r>
      <w:r w:rsidRPr="00643C17">
        <w:rPr>
          <w:rFonts w:ascii="Times New Roman" w:eastAsia="Times New Roman" w:hAnsi="Times New Roman" w:cs="Times New Roman"/>
          <w:color w:val="auto"/>
          <w:sz w:val="27"/>
          <w:szCs w:val="27"/>
          <w:lang w:eastAsia="ru-RU"/>
        </w:rPr>
        <w:t xml:space="preserve">организациями-партнерами (вузами и научными организациями области </w:t>
      </w:r>
      <w:r w:rsidR="00172F13">
        <w:rPr>
          <w:rFonts w:ascii="Times New Roman" w:eastAsia="Times New Roman" w:hAnsi="Times New Roman" w:cs="Times New Roman"/>
          <w:color w:val="auto"/>
          <w:sz w:val="27"/>
          <w:szCs w:val="27"/>
          <w:lang w:eastAsia="ru-RU"/>
        </w:rPr>
        <w:br/>
      </w:r>
      <w:r>
        <w:rPr>
          <w:rFonts w:ascii="Times New Roman" w:eastAsia="Times New Roman" w:hAnsi="Times New Roman" w:cs="Times New Roman"/>
          <w:color w:val="auto"/>
          <w:sz w:val="27"/>
          <w:szCs w:val="27"/>
          <w:lang w:eastAsia="ru-RU"/>
        </w:rPr>
        <w:t>и</w:t>
      </w:r>
      <w:r w:rsidRPr="00643C17">
        <w:rPr>
          <w:rFonts w:ascii="Times New Roman" w:eastAsia="Times New Roman" w:hAnsi="Times New Roman" w:cs="Times New Roman"/>
          <w:color w:val="auto"/>
          <w:sz w:val="27"/>
          <w:szCs w:val="27"/>
          <w:lang w:eastAsia="ru-RU"/>
        </w:rPr>
        <w:t xml:space="preserve"> зарубежных стран).</w:t>
      </w:r>
    </w:p>
    <w:p w:rsidR="00A63420" w:rsidRPr="00ED7313" w:rsidRDefault="00A63420" w:rsidP="00ED7313">
      <w:pPr>
        <w:ind w:firstLine="680"/>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151AB4">
        <w:rPr>
          <w:i/>
          <w:sz w:val="27"/>
          <w:szCs w:val="27"/>
        </w:rPr>
        <w:t>Т</w:t>
      </w:r>
      <w:r>
        <w:rPr>
          <w:i/>
          <w:sz w:val="27"/>
          <w:szCs w:val="27"/>
        </w:rPr>
        <w:t>юменской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ED7313">
        <w:rPr>
          <w:i/>
          <w:sz w:val="27"/>
          <w:szCs w:val="27"/>
        </w:rPr>
        <w:t>.</w:t>
      </w:r>
    </w:p>
    <w:p w:rsidR="00ED7313" w:rsidRPr="00ED7313" w:rsidRDefault="00ED7313" w:rsidP="00ED7313">
      <w:pPr>
        <w:ind w:firstLine="680"/>
        <w:jc w:val="both"/>
        <w:rPr>
          <w:sz w:val="27"/>
          <w:szCs w:val="27"/>
        </w:rPr>
      </w:pPr>
      <w:r>
        <w:rPr>
          <w:sz w:val="27"/>
          <w:szCs w:val="27"/>
        </w:rPr>
        <w:t xml:space="preserve">В Государственной программе вправе принять участие соотечественник, являющийся </w:t>
      </w:r>
      <w:r w:rsidRPr="00ED7313">
        <w:rPr>
          <w:sz w:val="27"/>
          <w:szCs w:val="27"/>
        </w:rPr>
        <w:t>квалифицированным специалист</w:t>
      </w:r>
      <w:r>
        <w:rPr>
          <w:sz w:val="27"/>
          <w:szCs w:val="27"/>
        </w:rPr>
        <w:t xml:space="preserve">ом </w:t>
      </w:r>
      <w:r w:rsidRPr="00ED7313">
        <w:rPr>
          <w:sz w:val="27"/>
          <w:szCs w:val="27"/>
        </w:rPr>
        <w:t>в возрасте от 18 лет</w:t>
      </w:r>
      <w:r w:rsidR="00CD1174">
        <w:rPr>
          <w:sz w:val="27"/>
          <w:szCs w:val="27"/>
        </w:rPr>
        <w:t>, а также:</w:t>
      </w:r>
    </w:p>
    <w:p w:rsidR="00ED7313" w:rsidRPr="00ED7313" w:rsidRDefault="00ED7313" w:rsidP="00ED7313">
      <w:pPr>
        <w:ind w:firstLine="680"/>
        <w:jc w:val="both"/>
        <w:rPr>
          <w:sz w:val="27"/>
          <w:szCs w:val="27"/>
        </w:rPr>
      </w:pPr>
      <w:r w:rsidRPr="00ED7313">
        <w:rPr>
          <w:sz w:val="27"/>
          <w:szCs w:val="27"/>
        </w:rPr>
        <w:t>постоянно или временно прожива</w:t>
      </w:r>
      <w:r w:rsidR="00CD1174">
        <w:rPr>
          <w:sz w:val="27"/>
          <w:szCs w:val="27"/>
        </w:rPr>
        <w:t>ющий</w:t>
      </w:r>
      <w:r w:rsidRPr="00ED7313">
        <w:rPr>
          <w:sz w:val="27"/>
          <w:szCs w:val="27"/>
        </w:rPr>
        <w:t xml:space="preserve"> на законных основаниях </w:t>
      </w:r>
      <w:r w:rsidR="00CD1174">
        <w:rPr>
          <w:sz w:val="27"/>
          <w:szCs w:val="27"/>
        </w:rPr>
        <w:br/>
      </w:r>
      <w:r w:rsidRPr="00ED7313">
        <w:rPr>
          <w:sz w:val="27"/>
          <w:szCs w:val="27"/>
        </w:rPr>
        <w:t xml:space="preserve">в Тюменской области, либо прибыть на территорию Российской Федерации </w:t>
      </w:r>
      <w:r w:rsidR="00CD1174">
        <w:rPr>
          <w:sz w:val="27"/>
          <w:szCs w:val="27"/>
        </w:rPr>
        <w:br/>
      </w:r>
      <w:r w:rsidRPr="00ED7313">
        <w:rPr>
          <w:sz w:val="27"/>
          <w:szCs w:val="27"/>
        </w:rPr>
        <w:t>в экстренном массовом порядке, и признанны</w:t>
      </w:r>
      <w:r w:rsidR="00CD1174">
        <w:rPr>
          <w:sz w:val="27"/>
          <w:szCs w:val="27"/>
        </w:rPr>
        <w:t>й</w:t>
      </w:r>
      <w:r w:rsidRPr="00ED7313">
        <w:rPr>
          <w:sz w:val="27"/>
          <w:szCs w:val="27"/>
        </w:rPr>
        <w:t xml:space="preserve"> беженц</w:t>
      </w:r>
      <w:r w:rsidR="00CD1174">
        <w:rPr>
          <w:sz w:val="27"/>
          <w:szCs w:val="27"/>
        </w:rPr>
        <w:t>ем</w:t>
      </w:r>
      <w:r w:rsidRPr="00ED7313">
        <w:rPr>
          <w:sz w:val="27"/>
          <w:szCs w:val="27"/>
        </w:rPr>
        <w:t xml:space="preserve"> на территории Российской Федерации или получивши</w:t>
      </w:r>
      <w:r w:rsidR="00CD1174">
        <w:rPr>
          <w:sz w:val="27"/>
          <w:szCs w:val="27"/>
        </w:rPr>
        <w:t>й</w:t>
      </w:r>
      <w:r w:rsidRPr="00ED7313">
        <w:rPr>
          <w:sz w:val="27"/>
          <w:szCs w:val="27"/>
        </w:rPr>
        <w:t xml:space="preserve"> временное убежище на территории Российской Федерации, а также постоянно прожива</w:t>
      </w:r>
      <w:r w:rsidR="00CD1174">
        <w:rPr>
          <w:sz w:val="27"/>
          <w:szCs w:val="27"/>
        </w:rPr>
        <w:t>ющий</w:t>
      </w:r>
      <w:r w:rsidRPr="00ED7313">
        <w:rPr>
          <w:sz w:val="27"/>
          <w:szCs w:val="27"/>
        </w:rPr>
        <w:t xml:space="preserve"> на территориях иностранных государств, которые совершают недружественные действия </w:t>
      </w:r>
      <w:r w:rsidR="00CD1174">
        <w:rPr>
          <w:sz w:val="27"/>
          <w:szCs w:val="27"/>
        </w:rPr>
        <w:br/>
      </w:r>
      <w:r w:rsidRPr="00ED7313">
        <w:rPr>
          <w:sz w:val="27"/>
          <w:szCs w:val="27"/>
        </w:rPr>
        <w:t xml:space="preserve">в отношении Российской Федерации, российских юридических лиц и физических </w:t>
      </w:r>
      <w:r w:rsidRPr="00ED7313">
        <w:rPr>
          <w:sz w:val="27"/>
          <w:szCs w:val="27"/>
        </w:rPr>
        <w:lastRenderedPageBreak/>
        <w:t>лиц и перечень которых определен Правительством Российской Федерации, прибыть на территорию Российской Федерации и признанны</w:t>
      </w:r>
      <w:r w:rsidR="00CD1174">
        <w:rPr>
          <w:sz w:val="27"/>
          <w:szCs w:val="27"/>
        </w:rPr>
        <w:t>й</w:t>
      </w:r>
      <w:r w:rsidRPr="00ED7313">
        <w:rPr>
          <w:sz w:val="27"/>
          <w:szCs w:val="27"/>
        </w:rPr>
        <w:t xml:space="preserve"> беженц</w:t>
      </w:r>
      <w:r w:rsidR="00CD1174">
        <w:rPr>
          <w:sz w:val="27"/>
          <w:szCs w:val="27"/>
        </w:rPr>
        <w:t>ем</w:t>
      </w:r>
      <w:r w:rsidRPr="00ED7313">
        <w:rPr>
          <w:sz w:val="27"/>
          <w:szCs w:val="27"/>
        </w:rPr>
        <w:t xml:space="preserve"> </w:t>
      </w:r>
      <w:r w:rsidR="00CD1174">
        <w:rPr>
          <w:sz w:val="27"/>
          <w:szCs w:val="27"/>
        </w:rPr>
        <w:br/>
      </w:r>
      <w:r w:rsidRPr="00ED7313">
        <w:rPr>
          <w:sz w:val="27"/>
          <w:szCs w:val="27"/>
        </w:rPr>
        <w:t>на территории Российской Федерации или получивши</w:t>
      </w:r>
      <w:r w:rsidR="00CD1174">
        <w:rPr>
          <w:sz w:val="27"/>
          <w:szCs w:val="27"/>
        </w:rPr>
        <w:t>й</w:t>
      </w:r>
      <w:r w:rsidRPr="00ED7313">
        <w:rPr>
          <w:sz w:val="27"/>
          <w:szCs w:val="27"/>
        </w:rPr>
        <w:t xml:space="preserve"> временное убежище </w:t>
      </w:r>
      <w:r w:rsidR="00CD1174">
        <w:rPr>
          <w:sz w:val="27"/>
          <w:szCs w:val="27"/>
        </w:rPr>
        <w:br/>
      </w:r>
      <w:r w:rsidRPr="00ED7313">
        <w:rPr>
          <w:sz w:val="27"/>
          <w:szCs w:val="27"/>
        </w:rPr>
        <w:t>на территории Российской Федерации, находящи</w:t>
      </w:r>
      <w:r w:rsidR="00CD1174">
        <w:rPr>
          <w:sz w:val="27"/>
          <w:szCs w:val="27"/>
        </w:rPr>
        <w:t>й</w:t>
      </w:r>
      <w:r w:rsidRPr="00ED7313">
        <w:rPr>
          <w:sz w:val="27"/>
          <w:szCs w:val="27"/>
        </w:rPr>
        <w:t>ся в трудоспособном возрасте;</w:t>
      </w:r>
    </w:p>
    <w:p w:rsidR="00ED7313" w:rsidRPr="00ED7313" w:rsidRDefault="00ED7313" w:rsidP="00ED7313">
      <w:pPr>
        <w:ind w:firstLine="680"/>
        <w:jc w:val="both"/>
        <w:rPr>
          <w:sz w:val="27"/>
          <w:szCs w:val="27"/>
        </w:rPr>
      </w:pPr>
      <w:r w:rsidRPr="00ED7313">
        <w:rPr>
          <w:sz w:val="27"/>
          <w:szCs w:val="27"/>
        </w:rPr>
        <w:t>или прож</w:t>
      </w:r>
      <w:r w:rsidR="00CD1174">
        <w:rPr>
          <w:sz w:val="27"/>
          <w:szCs w:val="27"/>
        </w:rPr>
        <w:t>ивающий</w:t>
      </w:r>
      <w:r w:rsidRPr="00ED7313">
        <w:rPr>
          <w:sz w:val="27"/>
          <w:szCs w:val="27"/>
        </w:rPr>
        <w:t xml:space="preserve"> за пределами Российской Федерации, наход</w:t>
      </w:r>
      <w:r w:rsidR="00CD1174">
        <w:rPr>
          <w:sz w:val="27"/>
          <w:szCs w:val="27"/>
        </w:rPr>
        <w:t>ящийся</w:t>
      </w:r>
      <w:r w:rsidRPr="00ED7313">
        <w:rPr>
          <w:sz w:val="27"/>
          <w:szCs w:val="27"/>
        </w:rPr>
        <w:t xml:space="preserve"> </w:t>
      </w:r>
      <w:r w:rsidR="00CD1174">
        <w:rPr>
          <w:sz w:val="27"/>
          <w:szCs w:val="27"/>
        </w:rPr>
        <w:br/>
      </w:r>
      <w:r w:rsidRPr="00ED7313">
        <w:rPr>
          <w:sz w:val="27"/>
          <w:szCs w:val="27"/>
        </w:rPr>
        <w:t>в трудоспособном возрасте.</w:t>
      </w:r>
    </w:p>
    <w:p w:rsidR="00ED7313" w:rsidRPr="00ED7313" w:rsidRDefault="00ED7313" w:rsidP="00ED7313">
      <w:pPr>
        <w:ind w:firstLine="680"/>
        <w:jc w:val="both"/>
        <w:rPr>
          <w:sz w:val="27"/>
          <w:szCs w:val="27"/>
        </w:rPr>
      </w:pPr>
      <w:r w:rsidRPr="00ED7313">
        <w:rPr>
          <w:sz w:val="27"/>
          <w:szCs w:val="27"/>
        </w:rPr>
        <w:t>Под трудоспособным возрастом понимается возраст от 18 до 60 лет для женщин и от 18 до 65 лет для мужчин.</w:t>
      </w:r>
    </w:p>
    <w:p w:rsidR="00ED7313" w:rsidRPr="00ED7313" w:rsidRDefault="00ED7313" w:rsidP="00ED7313">
      <w:pPr>
        <w:ind w:firstLine="680"/>
        <w:jc w:val="both"/>
        <w:rPr>
          <w:sz w:val="27"/>
          <w:szCs w:val="27"/>
        </w:rPr>
      </w:pPr>
      <w:r w:rsidRPr="00ED7313">
        <w:rPr>
          <w:sz w:val="27"/>
          <w:szCs w:val="27"/>
        </w:rPr>
        <w:t xml:space="preserve">Квалифицированными специалистами в рамках реализации </w:t>
      </w:r>
      <w:r w:rsidR="00C83981">
        <w:rPr>
          <w:sz w:val="27"/>
          <w:szCs w:val="27"/>
        </w:rPr>
        <w:t>региональной программы переселения</w:t>
      </w:r>
      <w:r w:rsidRPr="00ED7313">
        <w:rPr>
          <w:sz w:val="27"/>
          <w:szCs w:val="27"/>
        </w:rPr>
        <w:t xml:space="preserve"> являются:</w:t>
      </w:r>
    </w:p>
    <w:p w:rsidR="00ED7313" w:rsidRPr="00ED7313" w:rsidRDefault="00ED7313" w:rsidP="00ED7313">
      <w:pPr>
        <w:ind w:firstLine="680"/>
        <w:jc w:val="both"/>
        <w:rPr>
          <w:sz w:val="27"/>
          <w:szCs w:val="27"/>
        </w:rPr>
      </w:pPr>
      <w:r w:rsidRPr="00ED7313">
        <w:rPr>
          <w:sz w:val="27"/>
          <w:szCs w:val="27"/>
        </w:rPr>
        <w:t>1)</w:t>
      </w:r>
      <w:r w:rsidR="00C83981">
        <w:rPr>
          <w:sz w:val="27"/>
          <w:szCs w:val="27"/>
        </w:rPr>
        <w:t> </w:t>
      </w:r>
      <w:r w:rsidRPr="00ED7313">
        <w:rPr>
          <w:sz w:val="27"/>
          <w:szCs w:val="27"/>
        </w:rPr>
        <w:t xml:space="preserve">лица, имеющие высшее или среднее профессиональное образование, либо соотечественники, осуществляющие в Тюменской области на день подачи заявления об участии </w:t>
      </w:r>
      <w:r w:rsidR="00C83981">
        <w:rPr>
          <w:sz w:val="27"/>
          <w:szCs w:val="27"/>
        </w:rPr>
        <w:t xml:space="preserve">в Государственной программе </w:t>
      </w:r>
      <w:r w:rsidRPr="00ED7313">
        <w:rPr>
          <w:sz w:val="27"/>
          <w:szCs w:val="27"/>
        </w:rPr>
        <w:t>трудовую, предпринимательскую деятельность (в данном случае подпункт 2 не применяется);</w:t>
      </w:r>
    </w:p>
    <w:p w:rsidR="00ED7313" w:rsidRPr="00ED7313" w:rsidRDefault="00ED7313" w:rsidP="00ED7313">
      <w:pPr>
        <w:ind w:firstLine="680"/>
        <w:jc w:val="both"/>
        <w:rPr>
          <w:sz w:val="27"/>
          <w:szCs w:val="27"/>
        </w:rPr>
      </w:pPr>
      <w:r w:rsidRPr="00ED7313">
        <w:rPr>
          <w:sz w:val="27"/>
          <w:szCs w:val="27"/>
        </w:rPr>
        <w:t>2)</w:t>
      </w:r>
      <w:r w:rsidR="00C83981">
        <w:rPr>
          <w:sz w:val="27"/>
          <w:szCs w:val="27"/>
        </w:rPr>
        <w:t> </w:t>
      </w:r>
      <w:r w:rsidRPr="00ED7313">
        <w:rPr>
          <w:sz w:val="27"/>
          <w:szCs w:val="27"/>
        </w:rPr>
        <w:t xml:space="preserve">студенты выпускного курса очной формы обучения в профессиональных образовательных организациях, расположенных в Тюменской области, а также обучающиеся на 5 курсе по программам специалитета, на 4 курсе по программе бакалавриата в образовательных организациях высшего образования, 2 курсе </w:t>
      </w:r>
      <w:r w:rsidR="00C83981">
        <w:rPr>
          <w:sz w:val="27"/>
          <w:szCs w:val="27"/>
        </w:rPr>
        <w:br/>
      </w:r>
      <w:r w:rsidRPr="00ED7313">
        <w:rPr>
          <w:sz w:val="27"/>
          <w:szCs w:val="27"/>
        </w:rPr>
        <w:t xml:space="preserve">по программе магистратуры или ординатуры (далее </w:t>
      </w:r>
      <w:r w:rsidR="00C83981">
        <w:rPr>
          <w:sz w:val="27"/>
          <w:szCs w:val="27"/>
        </w:rPr>
        <w:t>–</w:t>
      </w:r>
      <w:r w:rsidRPr="00ED7313">
        <w:rPr>
          <w:sz w:val="27"/>
          <w:szCs w:val="27"/>
        </w:rPr>
        <w:t xml:space="preserve"> на последнем курсе обучения), представившие документы, подтверждающие обучение </w:t>
      </w:r>
      <w:r w:rsidR="00C83981">
        <w:rPr>
          <w:sz w:val="27"/>
          <w:szCs w:val="27"/>
        </w:rPr>
        <w:br/>
      </w:r>
      <w:r w:rsidRPr="00ED7313">
        <w:rPr>
          <w:sz w:val="27"/>
          <w:szCs w:val="27"/>
        </w:rPr>
        <w:t xml:space="preserve">в соответствующих образовательных организациях (в данном случае подпункт 1 </w:t>
      </w:r>
      <w:r w:rsidR="00C83981">
        <w:rPr>
          <w:sz w:val="27"/>
          <w:szCs w:val="27"/>
        </w:rPr>
        <w:br/>
      </w:r>
      <w:r w:rsidRPr="00ED7313">
        <w:rPr>
          <w:sz w:val="27"/>
          <w:szCs w:val="27"/>
        </w:rPr>
        <w:t>не применяется).</w:t>
      </w:r>
    </w:p>
    <w:p w:rsidR="00ED7313" w:rsidRPr="00ED7313" w:rsidRDefault="00ED7313" w:rsidP="00ED7313">
      <w:pPr>
        <w:ind w:firstLine="680"/>
        <w:jc w:val="both"/>
        <w:rPr>
          <w:sz w:val="27"/>
          <w:szCs w:val="27"/>
        </w:rPr>
      </w:pPr>
      <w:r w:rsidRPr="00ED7313">
        <w:rPr>
          <w:sz w:val="27"/>
          <w:szCs w:val="27"/>
        </w:rPr>
        <w:t>Для соотечественников, претендующих на медицинские и фармацевтические должности необходимо наличие сертификата специалиста, полученного в порядке и с учетом требований, установленных российским законодательством.</w:t>
      </w:r>
    </w:p>
    <w:p w:rsidR="00ED7313" w:rsidRPr="00ED7313" w:rsidRDefault="00ED7313" w:rsidP="00ED7313">
      <w:pPr>
        <w:ind w:firstLine="680"/>
        <w:jc w:val="both"/>
        <w:rPr>
          <w:sz w:val="27"/>
          <w:szCs w:val="27"/>
        </w:rPr>
      </w:pPr>
      <w:r w:rsidRPr="00ED7313">
        <w:rPr>
          <w:sz w:val="27"/>
          <w:szCs w:val="27"/>
        </w:rPr>
        <w:t xml:space="preserve">В приоритетном порядке рассматриваются заявления соотечественников </w:t>
      </w:r>
      <w:r w:rsidR="00C83981">
        <w:rPr>
          <w:sz w:val="27"/>
          <w:szCs w:val="27"/>
        </w:rPr>
        <w:br/>
      </w:r>
      <w:r w:rsidRPr="00ED7313">
        <w:rPr>
          <w:sz w:val="27"/>
          <w:szCs w:val="27"/>
        </w:rPr>
        <w:t xml:space="preserve">об участии в Государственной программе при наличии следующих оснований </w:t>
      </w:r>
      <w:r w:rsidR="00C83981">
        <w:rPr>
          <w:sz w:val="27"/>
          <w:szCs w:val="27"/>
        </w:rPr>
        <w:br/>
      </w:r>
      <w:r w:rsidRPr="00ED7313">
        <w:rPr>
          <w:sz w:val="27"/>
          <w:szCs w:val="27"/>
        </w:rPr>
        <w:t>и предоставлении следующих документов:</w:t>
      </w:r>
    </w:p>
    <w:p w:rsidR="00ED7313" w:rsidRPr="00ED7313" w:rsidRDefault="00ED7313" w:rsidP="00ED7313">
      <w:pPr>
        <w:ind w:firstLine="680"/>
        <w:jc w:val="both"/>
        <w:rPr>
          <w:sz w:val="27"/>
          <w:szCs w:val="27"/>
        </w:rPr>
      </w:pPr>
      <w:r w:rsidRPr="00ED7313">
        <w:rPr>
          <w:sz w:val="27"/>
          <w:szCs w:val="27"/>
        </w:rPr>
        <w:t>1.</w:t>
      </w:r>
      <w:r w:rsidR="00C83981">
        <w:rPr>
          <w:sz w:val="27"/>
          <w:szCs w:val="27"/>
        </w:rPr>
        <w:t> </w:t>
      </w:r>
      <w:r w:rsidRPr="00ED7313">
        <w:rPr>
          <w:sz w:val="27"/>
          <w:szCs w:val="27"/>
        </w:rPr>
        <w:t>Востребованность профессии в территории вселения.</w:t>
      </w:r>
    </w:p>
    <w:p w:rsidR="00ED7313" w:rsidRPr="00ED7313" w:rsidRDefault="00ED7313" w:rsidP="00ED7313">
      <w:pPr>
        <w:ind w:firstLine="680"/>
        <w:jc w:val="both"/>
        <w:rPr>
          <w:sz w:val="27"/>
          <w:szCs w:val="27"/>
        </w:rPr>
      </w:pPr>
      <w:r w:rsidRPr="00ED7313">
        <w:rPr>
          <w:sz w:val="27"/>
          <w:szCs w:val="27"/>
        </w:rPr>
        <w:t>Востребованность профессии в территории вселения подтверждается территориальным органом служб занятости населения путем направления информации о:</w:t>
      </w:r>
    </w:p>
    <w:p w:rsidR="00ED7313" w:rsidRPr="00ED7313" w:rsidRDefault="00ED7313" w:rsidP="00ED7313">
      <w:pPr>
        <w:ind w:firstLine="680"/>
        <w:jc w:val="both"/>
        <w:rPr>
          <w:sz w:val="27"/>
          <w:szCs w:val="27"/>
        </w:rPr>
      </w:pPr>
      <w:r w:rsidRPr="00ED7313">
        <w:rPr>
          <w:sz w:val="27"/>
          <w:szCs w:val="27"/>
        </w:rPr>
        <w:t>-</w:t>
      </w:r>
      <w:r w:rsidR="00C83981">
        <w:rPr>
          <w:sz w:val="27"/>
          <w:szCs w:val="27"/>
        </w:rPr>
        <w:t> </w:t>
      </w:r>
      <w:r w:rsidRPr="00ED7313">
        <w:rPr>
          <w:sz w:val="27"/>
          <w:szCs w:val="27"/>
        </w:rPr>
        <w:t>наличии в базе данных вакансии, на которую желает трудоустроиться соотечественник;</w:t>
      </w:r>
    </w:p>
    <w:p w:rsidR="00ED7313" w:rsidRPr="00ED7313" w:rsidRDefault="00ED7313" w:rsidP="00ED7313">
      <w:pPr>
        <w:ind w:firstLine="680"/>
        <w:jc w:val="both"/>
        <w:rPr>
          <w:sz w:val="27"/>
          <w:szCs w:val="27"/>
        </w:rPr>
      </w:pPr>
      <w:r w:rsidRPr="00ED7313">
        <w:rPr>
          <w:sz w:val="27"/>
          <w:szCs w:val="27"/>
        </w:rPr>
        <w:t>-</w:t>
      </w:r>
      <w:r w:rsidR="00C83981">
        <w:rPr>
          <w:sz w:val="27"/>
          <w:szCs w:val="27"/>
        </w:rPr>
        <w:t> </w:t>
      </w:r>
      <w:r w:rsidRPr="00ED7313">
        <w:rPr>
          <w:sz w:val="27"/>
          <w:szCs w:val="27"/>
        </w:rPr>
        <w:t xml:space="preserve">о наличии (отсутствии) перспективной потребности в кадрах по профессии (специальности) соотечественника на рынке труда территории вселения </w:t>
      </w:r>
      <w:r w:rsidR="00C83981">
        <w:rPr>
          <w:sz w:val="27"/>
          <w:szCs w:val="27"/>
        </w:rPr>
        <w:br/>
      </w:r>
      <w:r w:rsidRPr="00ED7313">
        <w:rPr>
          <w:sz w:val="27"/>
          <w:szCs w:val="27"/>
        </w:rPr>
        <w:t>на планируемый год окончания обучения соотечественника в образовательной организации, в отношении соотечественников из числа студентов очной формы обучения в образовательных организациях, расположенных в Тюменской области, обучающихся на последнем курсе обучения.</w:t>
      </w:r>
    </w:p>
    <w:p w:rsidR="00ED7313" w:rsidRPr="00ED7313" w:rsidRDefault="00ED7313" w:rsidP="00ED7313">
      <w:pPr>
        <w:ind w:firstLine="680"/>
        <w:jc w:val="both"/>
        <w:rPr>
          <w:sz w:val="27"/>
          <w:szCs w:val="27"/>
        </w:rPr>
      </w:pPr>
      <w:r w:rsidRPr="00ED7313">
        <w:rPr>
          <w:sz w:val="27"/>
          <w:szCs w:val="27"/>
        </w:rPr>
        <w:t>Информация территориального органа службы занятости населения должна содержать сведения о сроке нахождения вакансии (вакансий) в базе данных, а также о наличии (отсутствии) зарегистрированных безработных граждан из числа местного населения (населения территории вселения), претендующих на данную вакансию (вакансии).</w:t>
      </w:r>
    </w:p>
    <w:p w:rsidR="00ED7313" w:rsidRPr="00ED7313" w:rsidRDefault="00ED7313" w:rsidP="00ED7313">
      <w:pPr>
        <w:ind w:firstLine="680"/>
        <w:jc w:val="both"/>
        <w:rPr>
          <w:sz w:val="27"/>
          <w:szCs w:val="27"/>
        </w:rPr>
      </w:pPr>
      <w:r w:rsidRPr="00ED7313">
        <w:rPr>
          <w:sz w:val="27"/>
          <w:szCs w:val="27"/>
        </w:rPr>
        <w:t xml:space="preserve">В отношении соотечественников, постоянно или временно проживающих </w:t>
      </w:r>
      <w:r w:rsidR="00C83981">
        <w:rPr>
          <w:sz w:val="27"/>
          <w:szCs w:val="27"/>
        </w:rPr>
        <w:br/>
      </w:r>
      <w:r w:rsidRPr="00ED7313">
        <w:rPr>
          <w:sz w:val="27"/>
          <w:szCs w:val="27"/>
        </w:rPr>
        <w:lastRenderedPageBreak/>
        <w:t>на законных основаниях в Тюменской области и осуществляющих трудовую (индивидуальную предпринимательскую) деятельность в территории вселения информация, подтверждающая востребованность профессии в территории вселения не предоставляется.</w:t>
      </w:r>
    </w:p>
    <w:p w:rsidR="00ED7313" w:rsidRPr="00ED7313" w:rsidRDefault="00ED7313" w:rsidP="00ED7313">
      <w:pPr>
        <w:ind w:firstLine="680"/>
        <w:jc w:val="both"/>
        <w:rPr>
          <w:sz w:val="27"/>
          <w:szCs w:val="27"/>
        </w:rPr>
      </w:pPr>
      <w:r w:rsidRPr="00ED7313">
        <w:rPr>
          <w:sz w:val="27"/>
          <w:szCs w:val="27"/>
        </w:rPr>
        <w:t>2.</w:t>
      </w:r>
      <w:r w:rsidR="00C83981">
        <w:rPr>
          <w:sz w:val="27"/>
          <w:szCs w:val="27"/>
        </w:rPr>
        <w:t> </w:t>
      </w:r>
      <w:r w:rsidRPr="00ED7313">
        <w:rPr>
          <w:sz w:val="27"/>
          <w:szCs w:val="27"/>
        </w:rPr>
        <w:t xml:space="preserve">Трудоустройство (возможность трудоустройства) соотечественника </w:t>
      </w:r>
      <w:r w:rsidR="00C83981">
        <w:rPr>
          <w:sz w:val="27"/>
          <w:szCs w:val="27"/>
        </w:rPr>
        <w:br/>
      </w:r>
      <w:r w:rsidRPr="00ED7313">
        <w:rPr>
          <w:sz w:val="27"/>
          <w:szCs w:val="27"/>
        </w:rPr>
        <w:t>в территории вселения.</w:t>
      </w:r>
    </w:p>
    <w:p w:rsidR="00ED7313" w:rsidRPr="00ED7313" w:rsidRDefault="00ED7313" w:rsidP="00ED7313">
      <w:pPr>
        <w:ind w:firstLine="680"/>
        <w:jc w:val="both"/>
        <w:rPr>
          <w:sz w:val="27"/>
          <w:szCs w:val="27"/>
        </w:rPr>
      </w:pPr>
      <w:r w:rsidRPr="00ED7313">
        <w:rPr>
          <w:sz w:val="27"/>
          <w:szCs w:val="27"/>
        </w:rPr>
        <w:t xml:space="preserve">Соотечественники, осуществляющие трудовую деятельность в территории вселения, представляют копии документов о стаже трудовой деятельности, а также сведения, характеризующие их профессиональные навыки и умения (если такие имеются) (копию трудового договора, копию трудовой книжки, выписку </w:t>
      </w:r>
      <w:r w:rsidR="00C83981">
        <w:rPr>
          <w:sz w:val="27"/>
          <w:szCs w:val="27"/>
        </w:rPr>
        <w:br/>
      </w:r>
      <w:r w:rsidRPr="00ED7313">
        <w:rPr>
          <w:sz w:val="27"/>
          <w:szCs w:val="27"/>
        </w:rPr>
        <w:t>из электронной трудовой книжки).</w:t>
      </w:r>
    </w:p>
    <w:p w:rsidR="00ED7313" w:rsidRPr="00ED7313" w:rsidRDefault="00ED7313" w:rsidP="00ED7313">
      <w:pPr>
        <w:ind w:firstLine="680"/>
        <w:jc w:val="both"/>
        <w:rPr>
          <w:sz w:val="27"/>
          <w:szCs w:val="27"/>
        </w:rPr>
      </w:pPr>
      <w:r w:rsidRPr="00ED7313">
        <w:rPr>
          <w:sz w:val="27"/>
          <w:szCs w:val="27"/>
        </w:rPr>
        <w:t xml:space="preserve">Соотечественники, являющиеся студентами, завершающими обучение </w:t>
      </w:r>
      <w:r w:rsidR="00C83981">
        <w:rPr>
          <w:sz w:val="27"/>
          <w:szCs w:val="27"/>
        </w:rPr>
        <w:br/>
      </w:r>
      <w:r w:rsidRPr="00ED7313">
        <w:rPr>
          <w:sz w:val="27"/>
          <w:szCs w:val="27"/>
        </w:rPr>
        <w:t xml:space="preserve">по образовательным программам высшего образования и (или) образовательным программам среднего профессионального образования, представляют гарантийное письмо работодателя о возможности трудоустройства в территории вселения </w:t>
      </w:r>
      <w:r w:rsidR="00C83981">
        <w:rPr>
          <w:sz w:val="27"/>
          <w:szCs w:val="27"/>
        </w:rPr>
        <w:br/>
      </w:r>
      <w:r w:rsidRPr="00ED7313">
        <w:rPr>
          <w:sz w:val="27"/>
          <w:szCs w:val="27"/>
        </w:rPr>
        <w:t>по окончании получения профессионального образования.</w:t>
      </w:r>
    </w:p>
    <w:p w:rsidR="00ED7313" w:rsidRPr="00ED7313" w:rsidRDefault="00ED7313" w:rsidP="00ED7313">
      <w:pPr>
        <w:ind w:firstLine="680"/>
        <w:jc w:val="both"/>
        <w:rPr>
          <w:sz w:val="27"/>
          <w:szCs w:val="27"/>
        </w:rPr>
      </w:pPr>
      <w:r w:rsidRPr="00ED7313">
        <w:rPr>
          <w:sz w:val="27"/>
          <w:szCs w:val="27"/>
        </w:rPr>
        <w:t xml:space="preserve">Соотечественники, осуществляющие индивидуальную предпринимательскую деятельность в территориях вселения Тюменской области, представляют свидетельство о государственной регистрации физического лица </w:t>
      </w:r>
      <w:r w:rsidR="00C83981">
        <w:rPr>
          <w:sz w:val="27"/>
          <w:szCs w:val="27"/>
        </w:rPr>
        <w:br/>
      </w:r>
      <w:r w:rsidRPr="00ED7313">
        <w:rPr>
          <w:sz w:val="27"/>
          <w:szCs w:val="27"/>
        </w:rPr>
        <w:t xml:space="preserve">в качестве индивидуального предпринимателя, свидетельство о внесении записи </w:t>
      </w:r>
      <w:r w:rsidR="00C83981">
        <w:rPr>
          <w:sz w:val="27"/>
          <w:szCs w:val="27"/>
        </w:rPr>
        <w:br/>
      </w:r>
      <w:r w:rsidRPr="00ED7313">
        <w:rPr>
          <w:sz w:val="27"/>
          <w:szCs w:val="27"/>
        </w:rPr>
        <w:t xml:space="preserve">в Единый государственный реестр индивидуальных предпринимателей, налоговую отчетность за прошедший налоговый период, подтверждающую факт осуществления в территории вселения предпринимательской деятельности </w:t>
      </w:r>
      <w:r w:rsidR="00C83981">
        <w:rPr>
          <w:sz w:val="27"/>
          <w:szCs w:val="27"/>
        </w:rPr>
        <w:br/>
      </w:r>
      <w:r w:rsidRPr="00ED7313">
        <w:rPr>
          <w:sz w:val="27"/>
          <w:szCs w:val="27"/>
        </w:rPr>
        <w:t>с приложением документов об уплате налогов в бюджет. Налоговым периодом является год.</w:t>
      </w:r>
    </w:p>
    <w:p w:rsidR="00ED7313" w:rsidRPr="00ED7313" w:rsidRDefault="00ED7313" w:rsidP="00ED7313">
      <w:pPr>
        <w:ind w:firstLine="680"/>
        <w:jc w:val="both"/>
        <w:rPr>
          <w:sz w:val="27"/>
          <w:szCs w:val="27"/>
        </w:rPr>
      </w:pPr>
      <w:r w:rsidRPr="00ED7313">
        <w:rPr>
          <w:sz w:val="27"/>
          <w:szCs w:val="27"/>
        </w:rPr>
        <w:t>3.</w:t>
      </w:r>
      <w:r w:rsidR="00C83981">
        <w:rPr>
          <w:sz w:val="27"/>
          <w:szCs w:val="27"/>
        </w:rPr>
        <w:t> </w:t>
      </w:r>
      <w:r w:rsidRPr="00ED7313">
        <w:rPr>
          <w:sz w:val="27"/>
          <w:szCs w:val="27"/>
        </w:rPr>
        <w:t>Наличие возможности (или варианта решения) временного или постоянного жилищного обустройства в территории вселения.</w:t>
      </w:r>
    </w:p>
    <w:p w:rsidR="00ED7313" w:rsidRPr="00ED7313" w:rsidRDefault="00ED7313" w:rsidP="00ED7313">
      <w:pPr>
        <w:ind w:firstLine="680"/>
        <w:jc w:val="both"/>
        <w:rPr>
          <w:sz w:val="27"/>
          <w:szCs w:val="27"/>
        </w:rPr>
      </w:pPr>
      <w:r w:rsidRPr="00ED7313">
        <w:rPr>
          <w:sz w:val="27"/>
          <w:szCs w:val="27"/>
        </w:rPr>
        <w:t>Соотечественники, переселяющиеся в территории вселения Тюменской области, предоставляют расписку о предоставлении регистрации по месту жительства (пребывания), заполненную лицом, предоставившим соотечественнику и членам его семьи регистрацию в жилом помещении, с приложением документов, подтверждающих право владения жилым помещением.</w:t>
      </w:r>
    </w:p>
    <w:p w:rsidR="00ED7313" w:rsidRPr="00ED7313" w:rsidRDefault="00ED7313" w:rsidP="00ED7313">
      <w:pPr>
        <w:ind w:firstLine="680"/>
        <w:jc w:val="both"/>
        <w:rPr>
          <w:sz w:val="27"/>
          <w:szCs w:val="27"/>
        </w:rPr>
      </w:pPr>
      <w:r w:rsidRPr="00ED7313">
        <w:rPr>
          <w:sz w:val="27"/>
          <w:szCs w:val="27"/>
        </w:rPr>
        <w:t>В случае предоставления соотечественнику служебного или муниципального жилого помещения представляются документы, подтверждающие право пользования соотечественника жилым помещением.</w:t>
      </w:r>
    </w:p>
    <w:p w:rsidR="00ED7313" w:rsidRPr="00ED7313" w:rsidRDefault="00ED7313" w:rsidP="00ED7313">
      <w:pPr>
        <w:ind w:firstLine="680"/>
        <w:jc w:val="both"/>
        <w:rPr>
          <w:sz w:val="27"/>
          <w:szCs w:val="27"/>
        </w:rPr>
      </w:pPr>
      <w:r w:rsidRPr="00ED7313">
        <w:rPr>
          <w:sz w:val="27"/>
          <w:szCs w:val="27"/>
        </w:rPr>
        <w:t>В случае наличия у соотечественника собственного жилья предоставляются документы, подтверждающие право владения соотечественником жилым помещением.</w:t>
      </w:r>
    </w:p>
    <w:p w:rsidR="00ED7313" w:rsidRPr="00ED7313" w:rsidRDefault="00ED7313" w:rsidP="00ED7313">
      <w:pPr>
        <w:ind w:firstLine="680"/>
        <w:jc w:val="both"/>
        <w:rPr>
          <w:sz w:val="27"/>
          <w:szCs w:val="27"/>
        </w:rPr>
      </w:pPr>
      <w:r w:rsidRPr="00ED7313">
        <w:rPr>
          <w:sz w:val="27"/>
          <w:szCs w:val="27"/>
        </w:rPr>
        <w:t>4.</w:t>
      </w:r>
      <w:r w:rsidR="00C83981">
        <w:rPr>
          <w:sz w:val="27"/>
          <w:szCs w:val="27"/>
        </w:rPr>
        <w:t> </w:t>
      </w:r>
      <w:r w:rsidRPr="00ED7313">
        <w:rPr>
          <w:sz w:val="27"/>
          <w:szCs w:val="27"/>
        </w:rPr>
        <w:t xml:space="preserve">Соотечественники, переселяющиеся с супругом (супругой) </w:t>
      </w:r>
      <w:r w:rsidR="00EC2FC3">
        <w:rPr>
          <w:sz w:val="27"/>
          <w:szCs w:val="27"/>
        </w:rPr>
        <w:br/>
      </w:r>
      <w:r w:rsidRPr="00ED7313">
        <w:rPr>
          <w:sz w:val="27"/>
          <w:szCs w:val="27"/>
        </w:rPr>
        <w:t>и несовершеннолетними детьми.</w:t>
      </w:r>
    </w:p>
    <w:p w:rsidR="00ED7313" w:rsidRPr="00ED7313" w:rsidRDefault="00ED7313" w:rsidP="00ED7313">
      <w:pPr>
        <w:ind w:firstLine="680"/>
        <w:jc w:val="both"/>
        <w:rPr>
          <w:sz w:val="27"/>
          <w:szCs w:val="27"/>
        </w:rPr>
      </w:pPr>
      <w:r w:rsidRPr="00ED7313">
        <w:rPr>
          <w:sz w:val="27"/>
          <w:szCs w:val="27"/>
        </w:rPr>
        <w:t>Требования к квалификации, не применяются к соотечественникам:</w:t>
      </w:r>
    </w:p>
    <w:p w:rsidR="00A63420" w:rsidRPr="00ED7313" w:rsidRDefault="00A63420" w:rsidP="00ED7313">
      <w:pPr>
        <w:ind w:firstLine="680"/>
        <w:jc w:val="both"/>
        <w:rPr>
          <w:sz w:val="27"/>
          <w:szCs w:val="27"/>
        </w:rPr>
      </w:pPr>
      <w:r w:rsidRPr="00ED7313">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A63420" w:rsidRPr="004D7684" w:rsidRDefault="00A63420" w:rsidP="00ED7313">
      <w:pPr>
        <w:ind w:firstLine="680"/>
        <w:jc w:val="both"/>
        <w:rPr>
          <w:rFonts w:eastAsia="Calibri" w:cs="Calibri"/>
          <w:sz w:val="27"/>
          <w:szCs w:val="27"/>
        </w:rPr>
      </w:pPr>
      <w:r w:rsidRPr="00ED7313">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w:t>
      </w:r>
      <w:r w:rsidRPr="00ED7313">
        <w:rPr>
          <w:sz w:val="27"/>
          <w:szCs w:val="27"/>
        </w:rPr>
        <w:lastRenderedPageBreak/>
        <w:t>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4D7684">
        <w:rPr>
          <w:rFonts w:eastAsia="Calibri" w:cs="Calibri"/>
          <w:sz w:val="27"/>
          <w:szCs w:val="27"/>
        </w:rPr>
        <w:t xml:space="preserve"> на территории Российской Федерации; </w:t>
      </w:r>
    </w:p>
    <w:p w:rsidR="00A63420" w:rsidRPr="009E67BF" w:rsidRDefault="00A63420" w:rsidP="00A63420">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A63420" w:rsidRPr="009E67BF" w:rsidRDefault="00A63420" w:rsidP="00A63420">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A63420" w:rsidRDefault="00A63420" w:rsidP="00A63420">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Тюменской </w:t>
      </w:r>
      <w:r w:rsidRPr="00A367B9">
        <w:rPr>
          <w:sz w:val="27"/>
          <w:szCs w:val="27"/>
        </w:rPr>
        <w:t>области</w:t>
      </w:r>
    </w:p>
    <w:p w:rsidR="00A63420" w:rsidRPr="00FA1C55" w:rsidRDefault="00A63420" w:rsidP="001B02E0">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A63420" w:rsidRPr="0034286E" w:rsidTr="009A2226">
        <w:trPr>
          <w:trHeight w:val="1382"/>
        </w:trPr>
        <w:tc>
          <w:tcPr>
            <w:tcW w:w="9634" w:type="dxa"/>
            <w:gridSpan w:val="5"/>
            <w:tcBorders>
              <w:top w:val="single" w:sz="4" w:space="0" w:color="auto"/>
              <w:left w:val="single" w:sz="4" w:space="0" w:color="auto"/>
              <w:bottom w:val="single" w:sz="4" w:space="0" w:color="auto"/>
              <w:right w:val="single" w:sz="4" w:space="0" w:color="auto"/>
            </w:tcBorders>
            <w:vAlign w:val="center"/>
          </w:tcPr>
          <w:p w:rsidR="00A63420" w:rsidRPr="0034286E" w:rsidRDefault="00A63420" w:rsidP="00D36CDA">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sz w:val="27"/>
                <w:szCs w:val="27"/>
              </w:rPr>
              <w:t xml:space="preserve">Тюменской </w:t>
            </w:r>
            <w:r w:rsidRPr="00A367B9">
              <w:rPr>
                <w:sz w:val="27"/>
                <w:szCs w:val="27"/>
              </w:rPr>
              <w:t>области</w:t>
            </w:r>
          </w:p>
          <w:p w:rsidR="00A63420" w:rsidRPr="002D44BB" w:rsidRDefault="00A63420" w:rsidP="00D36CDA">
            <w:pPr>
              <w:ind w:firstLine="709"/>
              <w:contextualSpacing/>
              <w:jc w:val="both"/>
              <w:rPr>
                <w:sz w:val="20"/>
                <w:szCs w:val="20"/>
              </w:rPr>
            </w:pPr>
          </w:p>
          <w:p w:rsidR="00A63420" w:rsidRDefault="00A63420" w:rsidP="00D36CDA">
            <w:pPr>
              <w:ind w:firstLine="34"/>
              <w:contextualSpacing/>
              <w:rPr>
                <w:sz w:val="24"/>
                <w:szCs w:val="24"/>
              </w:rPr>
            </w:pPr>
            <w:r w:rsidRPr="0034286E">
              <w:rPr>
                <w:sz w:val="24"/>
                <w:szCs w:val="24"/>
              </w:rPr>
              <w:t>Прибытие на территорию переселения муниципального образования</w:t>
            </w:r>
          </w:p>
          <w:p w:rsidR="00A63420" w:rsidRPr="00136C85" w:rsidRDefault="00A63420" w:rsidP="00D36CDA">
            <w:pPr>
              <w:ind w:firstLine="34"/>
              <w:contextualSpacing/>
              <w:rPr>
                <w:rFonts w:eastAsia="Arial Unicode MS"/>
                <w:sz w:val="20"/>
                <w:szCs w:val="20"/>
              </w:rPr>
            </w:pPr>
          </w:p>
          <w:p w:rsidR="00A63420" w:rsidRPr="0034286E" w:rsidRDefault="008A619E" w:rsidP="008A619E">
            <w:pPr>
              <w:ind w:firstLine="34"/>
              <w:contextualSpacing/>
              <w:rPr>
                <w:sz w:val="27"/>
                <w:szCs w:val="27"/>
              </w:rPr>
            </w:pPr>
            <w:r>
              <w:rPr>
                <w:rFonts w:eastAsia="Arial Unicode MS"/>
                <w:sz w:val="24"/>
                <w:szCs w:val="24"/>
              </w:rPr>
              <w:t>уведомление администрации муниципального образования о прибытии</w:t>
            </w:r>
          </w:p>
        </w:tc>
      </w:tr>
      <w:tr w:rsidR="00A63420" w:rsidTr="00D36CDA">
        <w:trPr>
          <w:trHeight w:val="323"/>
        </w:trPr>
        <w:tc>
          <w:tcPr>
            <w:tcW w:w="9634" w:type="dxa"/>
            <w:gridSpan w:val="5"/>
            <w:tcBorders>
              <w:top w:val="single" w:sz="4" w:space="0" w:color="auto"/>
              <w:left w:val="nil"/>
              <w:bottom w:val="single" w:sz="4" w:space="0" w:color="auto"/>
              <w:right w:val="nil"/>
            </w:tcBorders>
          </w:tcPr>
          <w:p w:rsidR="00A63420" w:rsidRPr="002D44BB" w:rsidRDefault="00A63420" w:rsidP="00D36CDA">
            <w:pPr>
              <w:rPr>
                <w:sz w:val="40"/>
                <w:szCs w:val="40"/>
              </w:rPr>
            </w:pPr>
            <w:r w:rsidRPr="002D44BB">
              <w:rPr>
                <w:sz w:val="40"/>
                <w:szCs w:val="40"/>
              </w:rPr>
              <w:sym w:font="Symbol" w:char="F0AF"/>
            </w:r>
          </w:p>
        </w:tc>
      </w:tr>
      <w:tr w:rsidR="00A63420" w:rsidTr="004462DC">
        <w:trPr>
          <w:trHeight w:val="501"/>
        </w:trPr>
        <w:tc>
          <w:tcPr>
            <w:tcW w:w="9634" w:type="dxa"/>
            <w:gridSpan w:val="5"/>
            <w:tcBorders>
              <w:top w:val="single" w:sz="4" w:space="0" w:color="auto"/>
              <w:left w:val="single" w:sz="4" w:space="0" w:color="auto"/>
              <w:bottom w:val="single" w:sz="4" w:space="0" w:color="auto"/>
              <w:right w:val="single" w:sz="4" w:space="0" w:color="auto"/>
            </w:tcBorders>
            <w:vAlign w:val="center"/>
          </w:tcPr>
          <w:p w:rsidR="00A63420" w:rsidRPr="0050773E" w:rsidRDefault="00A63420" w:rsidP="00D36CDA">
            <w:pPr>
              <w:rPr>
                <w:sz w:val="27"/>
                <w:szCs w:val="27"/>
              </w:rPr>
            </w:pPr>
            <w:r w:rsidRPr="0050773E">
              <w:rPr>
                <w:sz w:val="27"/>
                <w:szCs w:val="27"/>
              </w:rPr>
              <w:t>Постановка на миграционный учет участника</w:t>
            </w:r>
          </w:p>
          <w:p w:rsidR="00A63420" w:rsidRPr="0050773E" w:rsidRDefault="00A63420" w:rsidP="00D36CDA">
            <w:pPr>
              <w:rPr>
                <w:sz w:val="27"/>
                <w:szCs w:val="27"/>
              </w:rPr>
            </w:pPr>
            <w:r w:rsidRPr="0050773E">
              <w:rPr>
                <w:sz w:val="27"/>
                <w:szCs w:val="27"/>
              </w:rPr>
              <w:t>Государственной программы и членов его семьи</w:t>
            </w:r>
          </w:p>
          <w:p w:rsidR="00A63420" w:rsidRDefault="00A63420" w:rsidP="00D36CD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A63420" w:rsidTr="00D36CDA">
        <w:trPr>
          <w:trHeight w:val="277"/>
        </w:trPr>
        <w:tc>
          <w:tcPr>
            <w:tcW w:w="2879" w:type="dxa"/>
            <w:tcBorders>
              <w:top w:val="single" w:sz="4" w:space="0" w:color="auto"/>
              <w:left w:val="nil"/>
              <w:bottom w:val="single" w:sz="4" w:space="0" w:color="auto"/>
              <w:right w:val="nil"/>
            </w:tcBorders>
            <w:vAlign w:val="center"/>
          </w:tcPr>
          <w:p w:rsidR="00A63420" w:rsidRPr="002D44BB" w:rsidRDefault="00A63420" w:rsidP="00D36CDA">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A63420" w:rsidRPr="002D44BB" w:rsidRDefault="00A63420" w:rsidP="00D36CDA">
            <w:pPr>
              <w:rPr>
                <w:sz w:val="40"/>
                <w:szCs w:val="40"/>
              </w:rPr>
            </w:pPr>
          </w:p>
        </w:tc>
        <w:tc>
          <w:tcPr>
            <w:tcW w:w="3817" w:type="dxa"/>
            <w:tcBorders>
              <w:top w:val="nil"/>
              <w:left w:val="nil"/>
              <w:bottom w:val="single" w:sz="4" w:space="0" w:color="auto"/>
              <w:right w:val="nil"/>
            </w:tcBorders>
            <w:vAlign w:val="center"/>
          </w:tcPr>
          <w:p w:rsidR="00A63420" w:rsidRPr="002D44BB" w:rsidRDefault="00A63420" w:rsidP="00D36CDA">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A63420" w:rsidRPr="002D44BB" w:rsidRDefault="00A63420" w:rsidP="00D36CDA">
            <w:pPr>
              <w:rPr>
                <w:sz w:val="40"/>
                <w:szCs w:val="40"/>
              </w:rPr>
            </w:pPr>
          </w:p>
        </w:tc>
        <w:tc>
          <w:tcPr>
            <w:tcW w:w="2115" w:type="dxa"/>
            <w:tcBorders>
              <w:top w:val="nil"/>
              <w:left w:val="nil"/>
              <w:bottom w:val="single" w:sz="4" w:space="0" w:color="auto"/>
              <w:right w:val="nil"/>
            </w:tcBorders>
            <w:vAlign w:val="center"/>
          </w:tcPr>
          <w:p w:rsidR="00A63420" w:rsidRPr="002D44BB" w:rsidRDefault="00A63420" w:rsidP="00D36CDA">
            <w:pPr>
              <w:rPr>
                <w:sz w:val="40"/>
                <w:szCs w:val="40"/>
              </w:rPr>
            </w:pPr>
            <w:r w:rsidRPr="002D44BB">
              <w:rPr>
                <w:sz w:val="40"/>
                <w:szCs w:val="40"/>
              </w:rPr>
              <w:sym w:font="Symbol" w:char="F0AF"/>
            </w:r>
          </w:p>
        </w:tc>
      </w:tr>
      <w:tr w:rsidR="00A63420" w:rsidTr="004462DC">
        <w:trPr>
          <w:trHeight w:val="1056"/>
        </w:trPr>
        <w:tc>
          <w:tcPr>
            <w:tcW w:w="2879" w:type="dxa"/>
            <w:tcBorders>
              <w:top w:val="single" w:sz="4" w:space="0" w:color="auto"/>
              <w:left w:val="single" w:sz="4" w:space="0" w:color="auto"/>
              <w:bottom w:val="single" w:sz="4" w:space="0" w:color="auto"/>
              <w:right w:val="single" w:sz="4" w:space="0" w:color="auto"/>
            </w:tcBorders>
            <w:vAlign w:val="center"/>
          </w:tcPr>
          <w:p w:rsidR="00A63420" w:rsidRDefault="00A63420" w:rsidP="00D36CDA">
            <w:pPr>
              <w:rPr>
                <w:sz w:val="27"/>
                <w:szCs w:val="27"/>
              </w:rPr>
            </w:pPr>
            <w:r w:rsidRPr="0050773E">
              <w:rPr>
                <w:sz w:val="27"/>
                <w:szCs w:val="27"/>
              </w:rPr>
              <w:t>Территориальный орган МВД России</w:t>
            </w:r>
          </w:p>
          <w:p w:rsidR="00A63420" w:rsidRPr="00FA1C55" w:rsidRDefault="00A63420" w:rsidP="00D36CDA">
            <w:pPr>
              <w:widowControl/>
              <w:rPr>
                <w:sz w:val="24"/>
                <w:szCs w:val="24"/>
              </w:rPr>
            </w:pPr>
          </w:p>
        </w:tc>
        <w:tc>
          <w:tcPr>
            <w:tcW w:w="411" w:type="dxa"/>
            <w:tcBorders>
              <w:top w:val="nil"/>
              <w:left w:val="single" w:sz="4" w:space="0" w:color="auto"/>
              <w:bottom w:val="nil"/>
              <w:right w:val="single" w:sz="4" w:space="0" w:color="auto"/>
            </w:tcBorders>
            <w:vAlign w:val="center"/>
          </w:tcPr>
          <w:p w:rsidR="00A63420" w:rsidRPr="0050773E" w:rsidRDefault="00A63420" w:rsidP="00D36CDA">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A63420" w:rsidRPr="0050773E" w:rsidRDefault="00A63420" w:rsidP="00D36CD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A63420" w:rsidRPr="0050773E" w:rsidRDefault="00A63420" w:rsidP="00D36CDA">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A63420" w:rsidRPr="0050773E" w:rsidRDefault="00A63420" w:rsidP="00D36CD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A63420" w:rsidTr="00D36CDA">
        <w:trPr>
          <w:trHeight w:val="403"/>
        </w:trPr>
        <w:tc>
          <w:tcPr>
            <w:tcW w:w="9634" w:type="dxa"/>
            <w:gridSpan w:val="5"/>
            <w:tcBorders>
              <w:top w:val="nil"/>
              <w:left w:val="nil"/>
              <w:bottom w:val="single" w:sz="4" w:space="0" w:color="auto"/>
              <w:right w:val="nil"/>
            </w:tcBorders>
            <w:vAlign w:val="center"/>
          </w:tcPr>
          <w:p w:rsidR="00A63420" w:rsidRPr="0050773E" w:rsidRDefault="00A63420" w:rsidP="00D36CDA">
            <w:pPr>
              <w:rPr>
                <w:sz w:val="27"/>
                <w:szCs w:val="27"/>
              </w:rPr>
            </w:pPr>
            <w:r w:rsidRPr="002D44BB">
              <w:rPr>
                <w:sz w:val="40"/>
                <w:szCs w:val="40"/>
              </w:rPr>
              <w:sym w:font="Symbol" w:char="F0AF"/>
            </w:r>
          </w:p>
        </w:tc>
      </w:tr>
      <w:tr w:rsidR="00A63420" w:rsidTr="001212F6">
        <w:trPr>
          <w:trHeight w:val="1209"/>
        </w:trPr>
        <w:tc>
          <w:tcPr>
            <w:tcW w:w="9634" w:type="dxa"/>
            <w:gridSpan w:val="5"/>
            <w:tcBorders>
              <w:top w:val="single" w:sz="4" w:space="0" w:color="auto"/>
              <w:left w:val="single" w:sz="4" w:space="0" w:color="auto"/>
              <w:bottom w:val="single" w:sz="4" w:space="0" w:color="auto"/>
              <w:right w:val="single" w:sz="4" w:space="0" w:color="auto"/>
            </w:tcBorders>
            <w:vAlign w:val="center"/>
          </w:tcPr>
          <w:p w:rsidR="00A63420" w:rsidRPr="0050773E" w:rsidRDefault="00A63420" w:rsidP="00D36CD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Pr>
                <w:sz w:val="27"/>
                <w:szCs w:val="27"/>
              </w:rPr>
              <w:t xml:space="preserve">Тюменской </w:t>
            </w:r>
            <w:r w:rsidRPr="00A367B9">
              <w:rPr>
                <w:sz w:val="27"/>
                <w:szCs w:val="27"/>
              </w:rPr>
              <w:t>области</w:t>
            </w:r>
          </w:p>
          <w:p w:rsidR="00A63420" w:rsidRPr="00205F89" w:rsidRDefault="00A63420" w:rsidP="00D36CDA">
            <w:pPr>
              <w:rPr>
                <w:sz w:val="24"/>
                <w:szCs w:val="24"/>
              </w:rPr>
            </w:pPr>
          </w:p>
          <w:p w:rsidR="00A63420" w:rsidRPr="00A63420" w:rsidRDefault="00A63420" w:rsidP="00D36CDA">
            <w:pPr>
              <w:rPr>
                <w:sz w:val="24"/>
                <w:szCs w:val="24"/>
              </w:rPr>
            </w:pPr>
            <w:r w:rsidRPr="00A63420">
              <w:rPr>
                <w:sz w:val="24"/>
                <w:szCs w:val="24"/>
              </w:rPr>
              <w:t>625000, г. Тюмень, ул. Республики, д. 55</w:t>
            </w:r>
          </w:p>
          <w:p w:rsidR="00A63420" w:rsidRPr="00C32EBC" w:rsidRDefault="00A63420" w:rsidP="00D36CDA">
            <w:pPr>
              <w:rPr>
                <w:sz w:val="24"/>
                <w:szCs w:val="24"/>
              </w:rPr>
            </w:pPr>
          </w:p>
          <w:p w:rsidR="00A63420" w:rsidRPr="00FA1C55" w:rsidRDefault="00A63420" w:rsidP="00D36CDA">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A63420" w:rsidRPr="0050773E" w:rsidRDefault="00A63420" w:rsidP="00D36CDA">
            <w:pPr>
              <w:rPr>
                <w:sz w:val="27"/>
                <w:szCs w:val="27"/>
              </w:rPr>
            </w:pPr>
          </w:p>
          <w:p w:rsidR="00A63420" w:rsidRPr="0050773E" w:rsidRDefault="00A63420" w:rsidP="00D36CDA">
            <w:pPr>
              <w:rPr>
                <w:sz w:val="27"/>
                <w:szCs w:val="27"/>
              </w:rPr>
            </w:pPr>
            <w:r w:rsidRPr="0050773E">
              <w:rPr>
                <w:sz w:val="27"/>
                <w:szCs w:val="27"/>
              </w:rPr>
              <w:t xml:space="preserve">консультация по вопросам определения правового статуса на территории РФ, </w:t>
            </w:r>
          </w:p>
          <w:p w:rsidR="00A63420" w:rsidRPr="0050773E" w:rsidRDefault="00A63420" w:rsidP="00D36CDA">
            <w:pPr>
              <w:rPr>
                <w:sz w:val="27"/>
                <w:szCs w:val="27"/>
              </w:rPr>
            </w:pPr>
          </w:p>
          <w:p w:rsidR="00A63420" w:rsidRPr="0050773E" w:rsidRDefault="00A63420" w:rsidP="00D36CDA">
            <w:pPr>
              <w:rPr>
                <w:sz w:val="27"/>
                <w:szCs w:val="27"/>
              </w:rPr>
            </w:pPr>
            <w:r w:rsidRPr="0050773E">
              <w:rPr>
                <w:sz w:val="27"/>
                <w:szCs w:val="27"/>
              </w:rPr>
              <w:t xml:space="preserve">оформление разрешения на временное проживание/вида на жительство </w:t>
            </w:r>
          </w:p>
          <w:p w:rsidR="00A63420" w:rsidRPr="0050773E" w:rsidRDefault="00A63420" w:rsidP="00D36CDA">
            <w:pPr>
              <w:rPr>
                <w:sz w:val="27"/>
                <w:szCs w:val="27"/>
              </w:rPr>
            </w:pPr>
          </w:p>
          <w:p w:rsidR="00A63420" w:rsidRDefault="00A63420" w:rsidP="00D36CDA">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A63420" w:rsidRPr="0050773E" w:rsidRDefault="00A63420" w:rsidP="00D36CDA">
            <w:pPr>
              <w:rPr>
                <w:sz w:val="27"/>
                <w:szCs w:val="27"/>
              </w:rPr>
            </w:pPr>
          </w:p>
          <w:p w:rsidR="00A63420" w:rsidRPr="0050773E" w:rsidRDefault="00A63420" w:rsidP="00D36CDA">
            <w:pPr>
              <w:rPr>
                <w:sz w:val="27"/>
                <w:szCs w:val="27"/>
              </w:rPr>
            </w:pPr>
            <w:r w:rsidRPr="0050773E">
              <w:rPr>
                <w:sz w:val="27"/>
                <w:szCs w:val="27"/>
              </w:rPr>
              <w:lastRenderedPageBreak/>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A63420" w:rsidRPr="0050773E" w:rsidRDefault="00A63420" w:rsidP="00D36CDA">
            <w:pPr>
              <w:rPr>
                <w:sz w:val="27"/>
                <w:szCs w:val="27"/>
              </w:rPr>
            </w:pPr>
          </w:p>
          <w:p w:rsidR="00A63420" w:rsidRDefault="00A63420" w:rsidP="00D36CDA">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A63420" w:rsidRDefault="00A63420" w:rsidP="00D36CDA">
            <w:pPr>
              <w:rPr>
                <w:sz w:val="27"/>
                <w:szCs w:val="27"/>
              </w:rPr>
            </w:pPr>
            <w:r w:rsidRPr="0050773E">
              <w:rPr>
                <w:sz w:val="27"/>
                <w:szCs w:val="27"/>
              </w:rPr>
              <w:t>получение мер государственной поддержки</w:t>
            </w:r>
            <w:r>
              <w:rPr>
                <w:sz w:val="27"/>
                <w:szCs w:val="27"/>
              </w:rPr>
              <w:t xml:space="preserve"> </w:t>
            </w:r>
          </w:p>
          <w:p w:rsidR="00A63420" w:rsidRPr="0050773E" w:rsidRDefault="00A63420" w:rsidP="00D36CDA">
            <w:pPr>
              <w:rPr>
                <w:sz w:val="27"/>
                <w:szCs w:val="27"/>
              </w:rPr>
            </w:pPr>
          </w:p>
          <w:p w:rsidR="00A63420" w:rsidRPr="0050773E" w:rsidRDefault="00A63420" w:rsidP="00D36CD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A63420" w:rsidTr="00D36CDA">
        <w:trPr>
          <w:trHeight w:val="450"/>
        </w:trPr>
        <w:tc>
          <w:tcPr>
            <w:tcW w:w="9634" w:type="dxa"/>
            <w:gridSpan w:val="5"/>
            <w:tcBorders>
              <w:top w:val="single" w:sz="4" w:space="0" w:color="auto"/>
              <w:left w:val="nil"/>
              <w:bottom w:val="single" w:sz="4" w:space="0" w:color="auto"/>
              <w:right w:val="nil"/>
            </w:tcBorders>
            <w:vAlign w:val="center"/>
          </w:tcPr>
          <w:p w:rsidR="00A63420" w:rsidRDefault="00A63420" w:rsidP="00D36CDA">
            <w:r w:rsidRPr="00E2691B">
              <w:rPr>
                <w:sz w:val="48"/>
              </w:rPr>
              <w:lastRenderedPageBreak/>
              <w:sym w:font="Symbol" w:char="F0AF"/>
            </w:r>
          </w:p>
        </w:tc>
      </w:tr>
      <w:tr w:rsidR="00A63420" w:rsidTr="00854F2C">
        <w:trPr>
          <w:trHeight w:val="6039"/>
        </w:trPr>
        <w:tc>
          <w:tcPr>
            <w:tcW w:w="9634" w:type="dxa"/>
            <w:gridSpan w:val="5"/>
            <w:tcBorders>
              <w:top w:val="single" w:sz="4" w:space="0" w:color="auto"/>
              <w:left w:val="single" w:sz="4" w:space="0" w:color="auto"/>
              <w:bottom w:val="single" w:sz="4" w:space="0" w:color="auto"/>
              <w:right w:val="single" w:sz="4" w:space="0" w:color="auto"/>
            </w:tcBorders>
            <w:vAlign w:val="center"/>
          </w:tcPr>
          <w:p w:rsidR="00A63420" w:rsidRPr="00A7380A" w:rsidRDefault="00A63420" w:rsidP="00D36CDA">
            <w:pPr>
              <w:rPr>
                <w:rStyle w:val="FontStyle14"/>
                <w:sz w:val="27"/>
                <w:szCs w:val="27"/>
              </w:rPr>
            </w:pPr>
            <w:r>
              <w:rPr>
                <w:sz w:val="27"/>
                <w:szCs w:val="27"/>
              </w:rPr>
              <w:t xml:space="preserve">Департамент труда и занятости населения Тюменской </w:t>
            </w:r>
            <w:r w:rsidRPr="00A367B9">
              <w:rPr>
                <w:sz w:val="27"/>
                <w:szCs w:val="27"/>
              </w:rPr>
              <w:t>области</w:t>
            </w:r>
          </w:p>
          <w:p w:rsidR="00A63420" w:rsidRPr="00A2063F" w:rsidRDefault="00A63420" w:rsidP="00D36CDA">
            <w:pPr>
              <w:pStyle w:val="af0"/>
              <w:spacing w:before="0" w:beforeAutospacing="0" w:after="0" w:afterAutospacing="0" w:line="180" w:lineRule="atLeast"/>
              <w:jc w:val="center"/>
              <w:rPr>
                <w:sz w:val="16"/>
                <w:szCs w:val="16"/>
              </w:rPr>
            </w:pPr>
          </w:p>
          <w:p w:rsidR="00A63420" w:rsidRPr="00A63420" w:rsidRDefault="00A63420" w:rsidP="00D36CDA">
            <w:pPr>
              <w:pStyle w:val="af0"/>
              <w:spacing w:before="0" w:beforeAutospacing="0" w:after="0" w:afterAutospacing="0" w:line="180" w:lineRule="atLeast"/>
              <w:jc w:val="center"/>
            </w:pPr>
            <w:r w:rsidRPr="00A63420">
              <w:t>625000, г. Тюмень, ул. Советская, 61</w:t>
            </w:r>
          </w:p>
          <w:p w:rsidR="00A63420" w:rsidRPr="00CA3029" w:rsidRDefault="00A63420" w:rsidP="00D36CDA">
            <w:pPr>
              <w:pStyle w:val="af0"/>
              <w:spacing w:before="0" w:beforeAutospacing="0" w:after="0" w:afterAutospacing="0" w:line="180" w:lineRule="atLeast"/>
              <w:jc w:val="center"/>
            </w:pPr>
          </w:p>
          <w:p w:rsidR="00A63420" w:rsidRPr="00A7380A" w:rsidRDefault="00A63420" w:rsidP="00D36CDA">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A63420" w:rsidRPr="00A7380A" w:rsidRDefault="00A63420" w:rsidP="00D36CDA">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A63420" w:rsidRPr="00A7380A" w:rsidRDefault="00A63420" w:rsidP="00D36CDA">
            <w:pPr>
              <w:rPr>
                <w:sz w:val="27"/>
                <w:szCs w:val="27"/>
              </w:rPr>
            </w:pPr>
          </w:p>
          <w:p w:rsidR="00A63420" w:rsidRPr="00A7380A" w:rsidRDefault="00A63420" w:rsidP="00D36CDA">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A63420" w:rsidRDefault="00A63420" w:rsidP="00D36CDA">
            <w:pPr>
              <w:rPr>
                <w:rStyle w:val="FontStyle14"/>
                <w:sz w:val="27"/>
                <w:szCs w:val="27"/>
              </w:rPr>
            </w:pPr>
          </w:p>
          <w:p w:rsidR="00A63420" w:rsidRPr="00A7380A" w:rsidRDefault="00A63420" w:rsidP="00D36CDA">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A63420" w:rsidRPr="00A7380A" w:rsidRDefault="00A63420" w:rsidP="00D36CDA">
            <w:pPr>
              <w:pStyle w:val="af0"/>
              <w:spacing w:before="0" w:beforeAutospacing="0" w:after="0" w:afterAutospacing="0" w:line="180" w:lineRule="atLeast"/>
              <w:jc w:val="center"/>
              <w:rPr>
                <w:rStyle w:val="FontStyle14"/>
                <w:sz w:val="27"/>
                <w:szCs w:val="27"/>
              </w:rPr>
            </w:pPr>
          </w:p>
          <w:p w:rsidR="00A63420" w:rsidRPr="00A7380A" w:rsidRDefault="00A63420" w:rsidP="00D36CDA">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A63420" w:rsidRPr="00A7380A" w:rsidRDefault="00A63420" w:rsidP="00D36CDA">
            <w:pPr>
              <w:pStyle w:val="af0"/>
              <w:spacing w:before="0" w:beforeAutospacing="0" w:after="0" w:afterAutospacing="0" w:line="180" w:lineRule="atLeast"/>
              <w:jc w:val="center"/>
              <w:rPr>
                <w:rStyle w:val="FontStyle14"/>
                <w:sz w:val="27"/>
                <w:szCs w:val="27"/>
              </w:rPr>
            </w:pPr>
          </w:p>
          <w:p w:rsidR="00A63420" w:rsidRPr="005A4C2D" w:rsidRDefault="00A63420" w:rsidP="00D36CDA">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C200BE">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A63420" w:rsidTr="00D36CDA">
        <w:tc>
          <w:tcPr>
            <w:tcW w:w="9634" w:type="dxa"/>
            <w:gridSpan w:val="5"/>
            <w:tcBorders>
              <w:left w:val="nil"/>
              <w:right w:val="nil"/>
            </w:tcBorders>
          </w:tcPr>
          <w:p w:rsidR="00A63420" w:rsidRDefault="00A63420" w:rsidP="00D36CDA">
            <w:r w:rsidRPr="00E2691B">
              <w:rPr>
                <w:sz w:val="48"/>
              </w:rPr>
              <w:sym w:font="Symbol" w:char="F0AF"/>
            </w:r>
          </w:p>
        </w:tc>
      </w:tr>
      <w:tr w:rsidR="00A63420" w:rsidRPr="00F26B4D" w:rsidTr="00854F2C">
        <w:trPr>
          <w:trHeight w:val="5213"/>
        </w:trPr>
        <w:tc>
          <w:tcPr>
            <w:tcW w:w="9634" w:type="dxa"/>
            <w:gridSpan w:val="5"/>
          </w:tcPr>
          <w:p w:rsidR="00A63420" w:rsidRPr="001A3644" w:rsidRDefault="00A63420" w:rsidP="00D36CDA">
            <w:pPr>
              <w:ind w:left="-108"/>
              <w:rPr>
                <w:sz w:val="27"/>
                <w:szCs w:val="27"/>
              </w:rPr>
            </w:pPr>
            <w:r>
              <w:rPr>
                <w:sz w:val="27"/>
                <w:szCs w:val="27"/>
              </w:rPr>
              <w:lastRenderedPageBreak/>
              <w:t>Областное казенное учреждение «Ц</w:t>
            </w:r>
            <w:r w:rsidRPr="001A3644">
              <w:rPr>
                <w:sz w:val="27"/>
                <w:szCs w:val="27"/>
              </w:rPr>
              <w:t xml:space="preserve">ентр занятости населения </w:t>
            </w:r>
            <w:r>
              <w:rPr>
                <w:sz w:val="27"/>
                <w:szCs w:val="27"/>
              </w:rPr>
              <w:br/>
              <w:t xml:space="preserve">Тюменской области» по месту регистрации </w:t>
            </w:r>
          </w:p>
          <w:p w:rsidR="00A63420" w:rsidRPr="001348F9" w:rsidRDefault="00A63420"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63420" w:rsidRDefault="00A63420" w:rsidP="00D36CDA">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A63420" w:rsidRPr="001348F9" w:rsidRDefault="00A63420" w:rsidP="00D36CDA">
            <w:pPr>
              <w:pStyle w:val="af0"/>
              <w:spacing w:before="0" w:beforeAutospacing="0" w:after="0" w:afterAutospacing="0" w:line="180" w:lineRule="atLeast"/>
              <w:jc w:val="center"/>
            </w:pPr>
          </w:p>
          <w:p w:rsidR="00A63420" w:rsidRDefault="00A63420" w:rsidP="00D36CDA">
            <w:pPr>
              <w:ind w:left="-108"/>
              <w:rPr>
                <w:sz w:val="27"/>
                <w:szCs w:val="27"/>
              </w:rPr>
            </w:pPr>
            <w:r w:rsidRPr="001348F9">
              <w:rPr>
                <w:sz w:val="27"/>
                <w:szCs w:val="27"/>
              </w:rPr>
              <w:t xml:space="preserve">Управление Федеральной налоговой службы </w:t>
            </w:r>
            <w:r>
              <w:rPr>
                <w:sz w:val="27"/>
                <w:szCs w:val="27"/>
              </w:rPr>
              <w:t xml:space="preserve">Тюменской области </w:t>
            </w:r>
          </w:p>
          <w:p w:rsidR="00A63420" w:rsidRDefault="00A63420" w:rsidP="00D36CDA">
            <w:pPr>
              <w:ind w:left="-108"/>
              <w:rPr>
                <w:sz w:val="27"/>
                <w:szCs w:val="27"/>
              </w:rPr>
            </w:pPr>
            <w:r w:rsidRPr="001348F9">
              <w:rPr>
                <w:sz w:val="27"/>
                <w:szCs w:val="27"/>
              </w:rPr>
              <w:t>(по месту пребывания)</w:t>
            </w:r>
          </w:p>
          <w:p w:rsidR="00A63420" w:rsidRPr="001348F9" w:rsidRDefault="00A63420"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63420" w:rsidRPr="001348F9" w:rsidRDefault="00A63420" w:rsidP="00D36CDA">
            <w:pPr>
              <w:ind w:left="-108"/>
              <w:rPr>
                <w:sz w:val="24"/>
                <w:szCs w:val="24"/>
              </w:rPr>
            </w:pPr>
            <w:r w:rsidRPr="001348F9">
              <w:rPr>
                <w:sz w:val="24"/>
                <w:szCs w:val="24"/>
              </w:rPr>
              <w:t>оформление и выдача идентификационного номера налогоплательщика (ИНН).</w:t>
            </w:r>
          </w:p>
          <w:p w:rsidR="00A63420" w:rsidRDefault="00A63420" w:rsidP="00D36CDA">
            <w:pPr>
              <w:ind w:left="-108"/>
              <w:rPr>
                <w:sz w:val="27"/>
                <w:szCs w:val="27"/>
              </w:rPr>
            </w:pPr>
          </w:p>
          <w:p w:rsidR="00A63420" w:rsidRPr="00FA3ED5" w:rsidRDefault="00A63420" w:rsidP="00D36CDA">
            <w:pPr>
              <w:rPr>
                <w:sz w:val="27"/>
                <w:szCs w:val="27"/>
              </w:rPr>
            </w:pPr>
            <w:r w:rsidRPr="00FA3ED5">
              <w:rPr>
                <w:sz w:val="27"/>
                <w:szCs w:val="27"/>
              </w:rPr>
              <w:t xml:space="preserve">Учреждения здравоохранения </w:t>
            </w:r>
            <w:r>
              <w:rPr>
                <w:sz w:val="27"/>
                <w:szCs w:val="27"/>
              </w:rPr>
              <w:t xml:space="preserve">Тюменской </w:t>
            </w:r>
            <w:r w:rsidRPr="00FA3ED5">
              <w:rPr>
                <w:sz w:val="27"/>
                <w:szCs w:val="27"/>
              </w:rPr>
              <w:t>области (по месту пребывания)</w:t>
            </w:r>
          </w:p>
          <w:p w:rsidR="00A63420" w:rsidRPr="001348F9" w:rsidRDefault="00A63420"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63420" w:rsidRDefault="00A63420" w:rsidP="00D36CDA">
            <w:pPr>
              <w:ind w:left="-108"/>
              <w:rPr>
                <w:sz w:val="27"/>
                <w:szCs w:val="27"/>
              </w:rPr>
            </w:pPr>
            <w:r>
              <w:rPr>
                <w:sz w:val="24"/>
                <w:szCs w:val="24"/>
              </w:rPr>
              <w:t>п</w:t>
            </w:r>
            <w:r w:rsidRPr="00FA3ED5">
              <w:rPr>
                <w:sz w:val="24"/>
                <w:szCs w:val="24"/>
              </w:rPr>
              <w:t>ро</w:t>
            </w:r>
            <w:r>
              <w:rPr>
                <w:sz w:val="24"/>
                <w:szCs w:val="24"/>
              </w:rPr>
              <w:t xml:space="preserve">хождение </w:t>
            </w:r>
            <w:r w:rsidRPr="00FA3ED5">
              <w:rPr>
                <w:sz w:val="24"/>
                <w:szCs w:val="24"/>
              </w:rPr>
              <w:t>медицинского освидетельствования</w:t>
            </w:r>
          </w:p>
          <w:p w:rsidR="00A63420" w:rsidRDefault="00A63420" w:rsidP="00D36CDA">
            <w:pPr>
              <w:ind w:left="-108"/>
              <w:rPr>
                <w:sz w:val="27"/>
                <w:szCs w:val="27"/>
              </w:rPr>
            </w:pPr>
          </w:p>
          <w:p w:rsidR="00A63420" w:rsidRPr="00FA3ED5" w:rsidRDefault="00A63420" w:rsidP="00D36CDA">
            <w:pPr>
              <w:rPr>
                <w:sz w:val="27"/>
                <w:szCs w:val="27"/>
              </w:rPr>
            </w:pPr>
            <w:r w:rsidRPr="00FA3ED5">
              <w:rPr>
                <w:sz w:val="27"/>
                <w:szCs w:val="27"/>
              </w:rPr>
              <w:t xml:space="preserve">Центр социальной поддержки </w:t>
            </w:r>
            <w:r>
              <w:rPr>
                <w:sz w:val="27"/>
                <w:szCs w:val="27"/>
              </w:rPr>
              <w:t xml:space="preserve">Тюменской </w:t>
            </w:r>
            <w:r w:rsidRPr="00FA3ED5">
              <w:rPr>
                <w:sz w:val="27"/>
                <w:szCs w:val="27"/>
              </w:rPr>
              <w:t>области (по месту пребывания)</w:t>
            </w:r>
          </w:p>
          <w:p w:rsidR="00A63420" w:rsidRPr="001348F9" w:rsidRDefault="00A63420"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63420" w:rsidRPr="00F26B4D" w:rsidRDefault="00A63420" w:rsidP="00D36CDA">
            <w:pPr>
              <w:ind w:left="-108"/>
            </w:pPr>
            <w:r>
              <w:rPr>
                <w:sz w:val="24"/>
                <w:szCs w:val="24"/>
              </w:rPr>
              <w:t>п</w:t>
            </w:r>
            <w:r w:rsidRPr="00F51FEF">
              <w:rPr>
                <w:sz w:val="24"/>
                <w:szCs w:val="24"/>
              </w:rPr>
              <w:t>редоставлени</w:t>
            </w:r>
            <w:r>
              <w:rPr>
                <w:sz w:val="24"/>
                <w:szCs w:val="24"/>
              </w:rPr>
              <w:t xml:space="preserve">е социальных услуг </w:t>
            </w:r>
          </w:p>
        </w:tc>
      </w:tr>
    </w:tbl>
    <w:p w:rsidR="00186363" w:rsidRDefault="00186363" w:rsidP="00643C17">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1212F6" w:rsidRDefault="001212F6" w:rsidP="00643C17">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206991" w:rsidRDefault="004B39B3" w:rsidP="004B39B3">
      <w:pPr>
        <w:ind w:firstLine="709"/>
        <w:jc w:val="left"/>
        <w:rPr>
          <w:b/>
          <w:i/>
          <w:sz w:val="27"/>
          <w:szCs w:val="27"/>
        </w:rPr>
      </w:pPr>
      <w:r w:rsidRPr="00203989">
        <w:rPr>
          <w:b/>
          <w:i/>
          <w:sz w:val="27"/>
          <w:szCs w:val="27"/>
        </w:rPr>
        <w:t xml:space="preserve">Департамент труда и занятости населения </w:t>
      </w:r>
    </w:p>
    <w:p w:rsidR="004B39B3" w:rsidRPr="00203989" w:rsidRDefault="004B39B3" w:rsidP="004B39B3">
      <w:pPr>
        <w:ind w:firstLine="709"/>
        <w:jc w:val="left"/>
        <w:rPr>
          <w:b/>
          <w:i/>
          <w:sz w:val="27"/>
          <w:szCs w:val="27"/>
        </w:rPr>
      </w:pPr>
      <w:r w:rsidRPr="00203989">
        <w:rPr>
          <w:b/>
          <w:i/>
          <w:sz w:val="27"/>
          <w:szCs w:val="27"/>
        </w:rPr>
        <w:t>Тюменской области</w:t>
      </w:r>
    </w:p>
    <w:p w:rsidR="004B39B3" w:rsidRPr="00D21094" w:rsidRDefault="001D7D24" w:rsidP="004B39B3">
      <w:pPr>
        <w:ind w:firstLine="709"/>
        <w:jc w:val="left"/>
        <w:rPr>
          <w:i/>
          <w:sz w:val="27"/>
          <w:szCs w:val="27"/>
        </w:rPr>
      </w:pPr>
      <w:r>
        <w:rPr>
          <w:i/>
          <w:sz w:val="27"/>
          <w:szCs w:val="27"/>
        </w:rPr>
        <w:t>Адрес: 625000</w:t>
      </w:r>
      <w:r w:rsidR="004B39B3" w:rsidRPr="00D21094">
        <w:rPr>
          <w:i/>
          <w:sz w:val="27"/>
          <w:szCs w:val="27"/>
        </w:rPr>
        <w:t>, г. Тюмень, ул. Советская, 61</w:t>
      </w:r>
    </w:p>
    <w:p w:rsidR="004B39B3" w:rsidRPr="0072561D" w:rsidRDefault="004B39B3" w:rsidP="004B39B3">
      <w:pPr>
        <w:ind w:firstLine="708"/>
        <w:jc w:val="both"/>
        <w:rPr>
          <w:i/>
          <w:sz w:val="27"/>
          <w:szCs w:val="27"/>
        </w:rPr>
      </w:pPr>
      <w:r w:rsidRPr="00D21094">
        <w:rPr>
          <w:i/>
          <w:sz w:val="27"/>
          <w:szCs w:val="27"/>
        </w:rPr>
        <w:t>Тел.</w:t>
      </w:r>
      <w:r>
        <w:rPr>
          <w:i/>
          <w:sz w:val="27"/>
          <w:szCs w:val="27"/>
        </w:rPr>
        <w:t xml:space="preserve">: </w:t>
      </w:r>
      <w:r w:rsidRPr="00D21094">
        <w:rPr>
          <w:i/>
          <w:sz w:val="27"/>
          <w:szCs w:val="27"/>
        </w:rPr>
        <w:t xml:space="preserve">8 (3452) </w:t>
      </w:r>
      <w:r w:rsidRPr="0072561D">
        <w:rPr>
          <w:i/>
          <w:sz w:val="27"/>
          <w:szCs w:val="27"/>
        </w:rPr>
        <w:t>42-60-39, 42-6</w:t>
      </w:r>
      <w:r w:rsidR="00CE1947">
        <w:rPr>
          <w:i/>
          <w:sz w:val="27"/>
          <w:szCs w:val="27"/>
        </w:rPr>
        <w:t>0</w:t>
      </w:r>
      <w:r w:rsidRPr="0072561D">
        <w:rPr>
          <w:i/>
          <w:sz w:val="27"/>
          <w:szCs w:val="27"/>
        </w:rPr>
        <w:t>-</w:t>
      </w:r>
      <w:r w:rsidR="00CE1947">
        <w:rPr>
          <w:i/>
          <w:sz w:val="27"/>
          <w:szCs w:val="27"/>
        </w:rPr>
        <w:t>33</w:t>
      </w:r>
      <w:r w:rsidRPr="0072561D">
        <w:rPr>
          <w:i/>
          <w:sz w:val="27"/>
          <w:szCs w:val="27"/>
        </w:rPr>
        <w:t>, 42-6</w:t>
      </w:r>
      <w:r w:rsidR="00643C17">
        <w:rPr>
          <w:i/>
          <w:sz w:val="27"/>
          <w:szCs w:val="27"/>
        </w:rPr>
        <w:t>1</w:t>
      </w:r>
      <w:r w:rsidRPr="0072561D">
        <w:rPr>
          <w:i/>
          <w:sz w:val="27"/>
          <w:szCs w:val="27"/>
        </w:rPr>
        <w:t>-</w:t>
      </w:r>
      <w:r w:rsidR="00643C17">
        <w:rPr>
          <w:i/>
          <w:sz w:val="27"/>
          <w:szCs w:val="27"/>
        </w:rPr>
        <w:t>26</w:t>
      </w:r>
    </w:p>
    <w:p w:rsidR="004B39B3" w:rsidRPr="00D21094" w:rsidRDefault="004B39B3" w:rsidP="004B39B3">
      <w:pPr>
        <w:ind w:firstLine="708"/>
        <w:jc w:val="both"/>
        <w:rPr>
          <w:i/>
          <w:sz w:val="27"/>
          <w:szCs w:val="27"/>
        </w:rPr>
      </w:pPr>
      <w:r>
        <w:rPr>
          <w:i/>
          <w:sz w:val="27"/>
          <w:szCs w:val="27"/>
        </w:rPr>
        <w:t>Ф</w:t>
      </w:r>
      <w:r w:rsidRPr="00D21094">
        <w:rPr>
          <w:i/>
          <w:sz w:val="27"/>
          <w:szCs w:val="27"/>
        </w:rPr>
        <w:t>акс</w:t>
      </w:r>
      <w:r>
        <w:rPr>
          <w:i/>
          <w:sz w:val="27"/>
          <w:szCs w:val="27"/>
        </w:rPr>
        <w:t>:</w:t>
      </w:r>
      <w:r w:rsidRPr="00D21094">
        <w:rPr>
          <w:i/>
          <w:sz w:val="27"/>
          <w:szCs w:val="27"/>
        </w:rPr>
        <w:t xml:space="preserve"> 8 (3452) </w:t>
      </w:r>
      <w:r w:rsidRPr="0072561D">
        <w:rPr>
          <w:i/>
          <w:sz w:val="27"/>
          <w:szCs w:val="27"/>
        </w:rPr>
        <w:t>42-63-37</w:t>
      </w:r>
    </w:p>
    <w:p w:rsidR="00AE01C1" w:rsidRPr="00C62E0A" w:rsidRDefault="004B39B3" w:rsidP="004B39B3">
      <w:pPr>
        <w:ind w:firstLine="708"/>
        <w:jc w:val="both"/>
        <w:rPr>
          <w:i/>
          <w:sz w:val="27"/>
          <w:szCs w:val="27"/>
        </w:rPr>
      </w:pPr>
      <w:r w:rsidRPr="00D21094">
        <w:rPr>
          <w:i/>
          <w:sz w:val="27"/>
          <w:szCs w:val="27"/>
        </w:rPr>
        <w:t>Официальный</w:t>
      </w:r>
      <w:r w:rsidR="00186363" w:rsidRPr="00A63420">
        <w:rPr>
          <w:i/>
          <w:sz w:val="27"/>
          <w:szCs w:val="27"/>
          <w:lang w:val="en-US"/>
        </w:rPr>
        <w:t> </w:t>
      </w:r>
      <w:r w:rsidRPr="00D21094">
        <w:rPr>
          <w:i/>
          <w:sz w:val="27"/>
          <w:szCs w:val="27"/>
        </w:rPr>
        <w:t>Интернет</w:t>
      </w:r>
      <w:r w:rsidRPr="00C62E0A">
        <w:rPr>
          <w:i/>
          <w:sz w:val="27"/>
          <w:szCs w:val="27"/>
        </w:rPr>
        <w:t>-</w:t>
      </w:r>
      <w:r w:rsidRPr="00D21094">
        <w:rPr>
          <w:i/>
          <w:sz w:val="27"/>
          <w:szCs w:val="27"/>
        </w:rPr>
        <w:t>сайт</w:t>
      </w:r>
      <w:r w:rsidRPr="00C62E0A">
        <w:rPr>
          <w:i/>
          <w:sz w:val="27"/>
          <w:szCs w:val="27"/>
        </w:rPr>
        <w:t>:</w:t>
      </w:r>
      <w:r w:rsidR="00186363" w:rsidRPr="00C62E0A">
        <w:rPr>
          <w:i/>
          <w:sz w:val="27"/>
          <w:szCs w:val="27"/>
        </w:rPr>
        <w:t xml:space="preserve"> </w:t>
      </w:r>
    </w:p>
    <w:p w:rsidR="00CE1947" w:rsidRPr="00DA4611" w:rsidRDefault="00186363" w:rsidP="004B39B3">
      <w:pPr>
        <w:ind w:firstLine="708"/>
        <w:jc w:val="both"/>
        <w:rPr>
          <w:i/>
          <w:sz w:val="27"/>
          <w:szCs w:val="27"/>
        </w:rPr>
      </w:pPr>
      <w:r w:rsidRPr="00186363">
        <w:rPr>
          <w:i/>
          <w:sz w:val="27"/>
          <w:szCs w:val="27"/>
          <w:lang w:val="en-US"/>
        </w:rPr>
        <w:t>admtyumen</w:t>
      </w:r>
      <w:r w:rsidRPr="00DA4611">
        <w:rPr>
          <w:i/>
          <w:sz w:val="27"/>
          <w:szCs w:val="27"/>
        </w:rPr>
        <w:t>.</w:t>
      </w:r>
      <w:r w:rsidRPr="00186363">
        <w:rPr>
          <w:i/>
          <w:sz w:val="27"/>
          <w:szCs w:val="27"/>
          <w:lang w:val="en-US"/>
        </w:rPr>
        <w:t>ru</w:t>
      </w:r>
      <w:r w:rsidRPr="00DA4611">
        <w:rPr>
          <w:i/>
          <w:sz w:val="27"/>
          <w:szCs w:val="27"/>
        </w:rPr>
        <w:t>/</w:t>
      </w:r>
      <w:r w:rsidRPr="00186363">
        <w:rPr>
          <w:i/>
          <w:sz w:val="27"/>
          <w:szCs w:val="27"/>
          <w:lang w:val="en-US"/>
        </w:rPr>
        <w:t>ogv</w:t>
      </w:r>
      <w:r w:rsidRPr="00DA4611">
        <w:rPr>
          <w:i/>
          <w:sz w:val="27"/>
          <w:szCs w:val="27"/>
        </w:rPr>
        <w:t>_</w:t>
      </w:r>
      <w:r w:rsidRPr="00186363">
        <w:rPr>
          <w:i/>
          <w:sz w:val="27"/>
          <w:szCs w:val="27"/>
          <w:lang w:val="en-US"/>
        </w:rPr>
        <w:t>ru</w:t>
      </w:r>
      <w:r w:rsidRPr="00DA4611">
        <w:rPr>
          <w:i/>
          <w:sz w:val="27"/>
          <w:szCs w:val="27"/>
        </w:rPr>
        <w:t>/</w:t>
      </w:r>
      <w:r w:rsidRPr="00186363">
        <w:rPr>
          <w:i/>
          <w:sz w:val="27"/>
          <w:szCs w:val="27"/>
          <w:lang w:val="en-US"/>
        </w:rPr>
        <w:t>society</w:t>
      </w:r>
      <w:r w:rsidRPr="00DA4611">
        <w:rPr>
          <w:i/>
          <w:sz w:val="27"/>
          <w:szCs w:val="27"/>
        </w:rPr>
        <w:t>/</w:t>
      </w:r>
      <w:r w:rsidRPr="00186363">
        <w:rPr>
          <w:i/>
          <w:sz w:val="27"/>
          <w:szCs w:val="27"/>
          <w:lang w:val="en-US"/>
        </w:rPr>
        <w:t>social</w:t>
      </w:r>
      <w:r w:rsidRPr="00DA4611">
        <w:rPr>
          <w:i/>
          <w:sz w:val="27"/>
          <w:szCs w:val="27"/>
        </w:rPr>
        <w:t>_</w:t>
      </w:r>
      <w:r w:rsidRPr="00186363">
        <w:rPr>
          <w:i/>
          <w:sz w:val="27"/>
          <w:szCs w:val="27"/>
          <w:lang w:val="en-US"/>
        </w:rPr>
        <w:t>policy</w:t>
      </w:r>
      <w:r w:rsidRPr="00DA4611">
        <w:rPr>
          <w:i/>
          <w:sz w:val="27"/>
          <w:szCs w:val="27"/>
        </w:rPr>
        <w:t>/</w:t>
      </w:r>
      <w:r w:rsidRPr="00186363">
        <w:rPr>
          <w:i/>
          <w:sz w:val="27"/>
          <w:szCs w:val="27"/>
          <w:lang w:val="en-US"/>
        </w:rPr>
        <w:t>pereselenie</w:t>
      </w:r>
    </w:p>
    <w:p w:rsidR="004B39B3" w:rsidRPr="00D21094" w:rsidRDefault="00CE1947" w:rsidP="004B39B3">
      <w:pPr>
        <w:ind w:firstLine="708"/>
        <w:jc w:val="both"/>
        <w:rPr>
          <w:i/>
          <w:sz w:val="27"/>
          <w:szCs w:val="27"/>
        </w:rPr>
      </w:pPr>
      <w:r w:rsidRPr="001A7286">
        <w:rPr>
          <w:i/>
          <w:sz w:val="27"/>
          <w:szCs w:val="27"/>
        </w:rPr>
        <w:t xml:space="preserve">Адрес электронной почты: </w:t>
      </w:r>
      <w:hyperlink r:id="rId480" w:tgtFrame="_blank" w:history="1">
        <w:r w:rsidR="004B39B3" w:rsidRPr="00D21094">
          <w:rPr>
            <w:i/>
            <w:sz w:val="27"/>
            <w:szCs w:val="27"/>
          </w:rPr>
          <w:t>dep_zan@72to.ru</w:t>
        </w:r>
      </w:hyperlink>
    </w:p>
    <w:p w:rsidR="00586116" w:rsidRDefault="004B39B3" w:rsidP="004B39B3">
      <w:pPr>
        <w:ind w:firstLine="709"/>
        <w:jc w:val="left"/>
        <w:rPr>
          <w:b/>
          <w:bCs/>
          <w:i/>
          <w:sz w:val="27"/>
          <w:szCs w:val="27"/>
        </w:rPr>
      </w:pPr>
      <w:r w:rsidRPr="003E1569">
        <w:rPr>
          <w:b/>
          <w:bCs/>
          <w:i/>
          <w:sz w:val="27"/>
          <w:szCs w:val="27"/>
        </w:rPr>
        <w:t xml:space="preserve">Управление по вопросам миграции </w:t>
      </w:r>
    </w:p>
    <w:p w:rsidR="004B39B3" w:rsidRPr="003E1569" w:rsidRDefault="004B39B3" w:rsidP="004B39B3">
      <w:pPr>
        <w:ind w:firstLine="709"/>
        <w:jc w:val="left"/>
        <w:rPr>
          <w:i/>
          <w:sz w:val="27"/>
          <w:szCs w:val="27"/>
        </w:rPr>
      </w:pPr>
      <w:r w:rsidRPr="003E1569">
        <w:rPr>
          <w:b/>
          <w:bCs/>
          <w:i/>
          <w:sz w:val="27"/>
          <w:szCs w:val="27"/>
        </w:rPr>
        <w:t>УМВД России по Тюменской области</w:t>
      </w:r>
    </w:p>
    <w:p w:rsidR="004B39B3" w:rsidRPr="00D21094" w:rsidRDefault="004B39B3" w:rsidP="004B39B3">
      <w:pPr>
        <w:ind w:firstLine="709"/>
        <w:jc w:val="left"/>
        <w:rPr>
          <w:i/>
          <w:sz w:val="27"/>
          <w:szCs w:val="27"/>
        </w:rPr>
      </w:pPr>
      <w:r w:rsidRPr="00D21094">
        <w:rPr>
          <w:i/>
          <w:sz w:val="27"/>
          <w:szCs w:val="27"/>
        </w:rPr>
        <w:t>Адрес: 625000, г. Тюмень, ул. Республики, д. 55</w:t>
      </w:r>
    </w:p>
    <w:p w:rsidR="004B39B3" w:rsidRPr="00D21094" w:rsidRDefault="004B39B3" w:rsidP="004B39B3">
      <w:pPr>
        <w:ind w:firstLine="708"/>
        <w:jc w:val="both"/>
        <w:rPr>
          <w:i/>
          <w:sz w:val="27"/>
          <w:szCs w:val="27"/>
        </w:rPr>
      </w:pPr>
      <w:r w:rsidRPr="00D21094">
        <w:rPr>
          <w:i/>
          <w:sz w:val="27"/>
          <w:szCs w:val="27"/>
        </w:rPr>
        <w:t>Тел./факс: 8 (3452) 50-0</w:t>
      </w:r>
      <w:r w:rsidR="0039224E">
        <w:rPr>
          <w:i/>
          <w:sz w:val="27"/>
          <w:szCs w:val="27"/>
        </w:rPr>
        <w:t>9</w:t>
      </w:r>
      <w:r w:rsidRPr="00D21094">
        <w:rPr>
          <w:i/>
          <w:sz w:val="27"/>
          <w:szCs w:val="27"/>
        </w:rPr>
        <w:t>-</w:t>
      </w:r>
      <w:r w:rsidR="0039224E">
        <w:rPr>
          <w:i/>
          <w:sz w:val="27"/>
          <w:szCs w:val="27"/>
        </w:rPr>
        <w:t>28</w:t>
      </w:r>
    </w:p>
    <w:p w:rsidR="004B39B3" w:rsidRPr="00D21094" w:rsidRDefault="004B39B3" w:rsidP="004B39B3">
      <w:pPr>
        <w:ind w:left="708"/>
        <w:jc w:val="both"/>
        <w:rPr>
          <w:i/>
          <w:sz w:val="27"/>
          <w:szCs w:val="27"/>
        </w:rPr>
      </w:pPr>
      <w:r>
        <w:rPr>
          <w:i/>
          <w:sz w:val="27"/>
          <w:szCs w:val="27"/>
        </w:rPr>
        <w:t>Т</w:t>
      </w:r>
      <w:r w:rsidRPr="00D21094">
        <w:rPr>
          <w:i/>
          <w:sz w:val="27"/>
          <w:szCs w:val="27"/>
        </w:rPr>
        <w:t xml:space="preserve">ел. </w:t>
      </w:r>
      <w:r>
        <w:rPr>
          <w:i/>
          <w:sz w:val="27"/>
          <w:szCs w:val="27"/>
        </w:rPr>
        <w:t>о</w:t>
      </w:r>
      <w:r w:rsidRPr="00D21094">
        <w:rPr>
          <w:i/>
          <w:sz w:val="27"/>
          <w:szCs w:val="27"/>
        </w:rPr>
        <w:t>тделени</w:t>
      </w:r>
      <w:r>
        <w:rPr>
          <w:i/>
          <w:sz w:val="27"/>
          <w:szCs w:val="27"/>
        </w:rPr>
        <w:t>я</w:t>
      </w:r>
      <w:r w:rsidRPr="00D21094">
        <w:rPr>
          <w:i/>
          <w:sz w:val="27"/>
          <w:szCs w:val="27"/>
        </w:rPr>
        <w:t xml:space="preserve"> по работе с соотечественниками, беженцами и</w:t>
      </w:r>
      <w:r>
        <w:rPr>
          <w:i/>
          <w:sz w:val="27"/>
          <w:szCs w:val="27"/>
        </w:rPr>
        <w:t> </w:t>
      </w:r>
      <w:r w:rsidRPr="00D21094">
        <w:rPr>
          <w:i/>
          <w:sz w:val="27"/>
          <w:szCs w:val="27"/>
        </w:rPr>
        <w:t>вынужденными переселенцами</w:t>
      </w:r>
      <w:r w:rsidR="00134B24">
        <w:rPr>
          <w:i/>
          <w:sz w:val="27"/>
          <w:szCs w:val="27"/>
        </w:rPr>
        <w:t>:</w:t>
      </w:r>
      <w:r>
        <w:rPr>
          <w:i/>
          <w:sz w:val="27"/>
          <w:szCs w:val="27"/>
        </w:rPr>
        <w:t xml:space="preserve"> 8</w:t>
      </w:r>
      <w:r w:rsidRPr="00D21094">
        <w:rPr>
          <w:i/>
          <w:sz w:val="27"/>
          <w:szCs w:val="27"/>
        </w:rPr>
        <w:t xml:space="preserve"> (3452) 50-09-</w:t>
      </w:r>
      <w:r w:rsidR="0039224E">
        <w:rPr>
          <w:i/>
          <w:sz w:val="27"/>
          <w:szCs w:val="27"/>
        </w:rPr>
        <w:t>26</w:t>
      </w:r>
    </w:p>
    <w:p w:rsidR="00AD6406" w:rsidRDefault="004B39B3" w:rsidP="004B39B3">
      <w:pPr>
        <w:ind w:firstLine="708"/>
        <w:jc w:val="both"/>
        <w:rPr>
          <w:i/>
          <w:sz w:val="27"/>
          <w:szCs w:val="27"/>
        </w:rPr>
      </w:pPr>
      <w:r w:rsidRPr="00D21094">
        <w:rPr>
          <w:i/>
          <w:sz w:val="27"/>
          <w:szCs w:val="27"/>
        </w:rPr>
        <w:t>Официальный Интернет-сайт: 72.mvd.ru</w:t>
      </w:r>
    </w:p>
    <w:p w:rsidR="00FB5192" w:rsidRDefault="00FB5192" w:rsidP="004B39B3">
      <w:pPr>
        <w:ind w:firstLine="708"/>
        <w:jc w:val="both"/>
        <w:rPr>
          <w:i/>
          <w:sz w:val="27"/>
          <w:szCs w:val="27"/>
        </w:rPr>
      </w:pPr>
    </w:p>
    <w:p w:rsidR="00714EC9" w:rsidRPr="00D21094" w:rsidRDefault="00714EC9" w:rsidP="004B39B3">
      <w:pPr>
        <w:ind w:firstLine="708"/>
        <w:jc w:val="both"/>
        <w:rPr>
          <w:i/>
          <w:sz w:val="27"/>
          <w:szCs w:val="27"/>
        </w:rPr>
      </w:pPr>
    </w:p>
    <w:p w:rsidR="008B22B7" w:rsidRDefault="008B22B7" w:rsidP="008B22B7">
      <w:pPr>
        <w:pStyle w:val="25"/>
      </w:pPr>
      <w:bookmarkStart w:id="355" w:name="_Toc391916662"/>
      <w:bookmarkStart w:id="356" w:name="_Toc371681257"/>
      <w:r>
        <w:t>УЛЬЯНОВСКАЯ ОБЛАСТЬ</w:t>
      </w:r>
      <w:bookmarkEnd w:id="355"/>
      <w:bookmarkEnd w:id="356"/>
    </w:p>
    <w:p w:rsidR="008B22B7" w:rsidRDefault="008B22B7" w:rsidP="008B22B7">
      <w:pPr>
        <w:rPr>
          <w:i/>
          <w:iCs/>
          <w:sz w:val="27"/>
          <w:szCs w:val="27"/>
        </w:rPr>
      </w:pPr>
      <w:r>
        <w:rPr>
          <w:sz w:val="27"/>
          <w:szCs w:val="27"/>
        </w:rPr>
        <w:t>(</w:t>
      </w:r>
      <w:r>
        <w:rPr>
          <w:i/>
          <w:iCs/>
          <w:sz w:val="27"/>
          <w:szCs w:val="27"/>
        </w:rPr>
        <w:t>региональная программа переселения согласована</w:t>
      </w:r>
    </w:p>
    <w:p w:rsidR="008B22B7" w:rsidRDefault="008B22B7" w:rsidP="008B22B7">
      <w:pPr>
        <w:rPr>
          <w:i/>
          <w:iCs/>
          <w:sz w:val="27"/>
          <w:szCs w:val="27"/>
        </w:rPr>
      </w:pPr>
      <w:r>
        <w:rPr>
          <w:i/>
          <w:iCs/>
          <w:sz w:val="27"/>
          <w:szCs w:val="27"/>
        </w:rPr>
        <w:t xml:space="preserve">распоряжением Правительства Российской Федерации </w:t>
      </w:r>
    </w:p>
    <w:p w:rsidR="008B22B7" w:rsidRDefault="008B22B7" w:rsidP="008B22B7">
      <w:pPr>
        <w:rPr>
          <w:sz w:val="27"/>
          <w:szCs w:val="27"/>
        </w:rPr>
      </w:pPr>
      <w:r>
        <w:rPr>
          <w:i/>
          <w:iCs/>
          <w:sz w:val="27"/>
          <w:szCs w:val="27"/>
        </w:rPr>
        <w:t xml:space="preserve">от 14 </w:t>
      </w:r>
      <w:r w:rsidR="009A5F1D">
        <w:rPr>
          <w:i/>
          <w:iCs/>
          <w:sz w:val="27"/>
          <w:szCs w:val="27"/>
        </w:rPr>
        <w:t>августа</w:t>
      </w:r>
      <w:r>
        <w:rPr>
          <w:i/>
          <w:iCs/>
          <w:sz w:val="27"/>
          <w:szCs w:val="27"/>
        </w:rPr>
        <w:t xml:space="preserve"> 20</w:t>
      </w:r>
      <w:r w:rsidR="009A5F1D">
        <w:rPr>
          <w:i/>
          <w:iCs/>
          <w:sz w:val="27"/>
          <w:szCs w:val="27"/>
        </w:rPr>
        <w:t>20</w:t>
      </w:r>
      <w:r>
        <w:rPr>
          <w:i/>
          <w:iCs/>
          <w:sz w:val="27"/>
          <w:szCs w:val="27"/>
        </w:rPr>
        <w:t xml:space="preserve"> г. № </w:t>
      </w:r>
      <w:r w:rsidR="009A5F1D">
        <w:rPr>
          <w:i/>
          <w:iCs/>
          <w:sz w:val="27"/>
          <w:szCs w:val="27"/>
        </w:rPr>
        <w:t>2083</w:t>
      </w:r>
      <w:r>
        <w:rPr>
          <w:i/>
          <w:iCs/>
          <w:sz w:val="27"/>
          <w:szCs w:val="27"/>
        </w:rPr>
        <w:t>-р</w:t>
      </w:r>
      <w:r>
        <w:rPr>
          <w:sz w:val="27"/>
          <w:szCs w:val="27"/>
        </w:rPr>
        <w:t>)</w:t>
      </w:r>
    </w:p>
    <w:p w:rsidR="008B22B7" w:rsidRDefault="008B22B7" w:rsidP="008B22B7">
      <w:pPr>
        <w:rPr>
          <w:sz w:val="27"/>
          <w:szCs w:val="27"/>
        </w:rPr>
      </w:pPr>
    </w:p>
    <w:p w:rsidR="008B22B7" w:rsidRDefault="008B22B7" w:rsidP="008B22B7">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8B22B7" w:rsidRPr="00AD55A0" w:rsidRDefault="008B22B7" w:rsidP="008B22B7">
      <w:pPr>
        <w:ind w:firstLine="709"/>
        <w:jc w:val="both"/>
        <w:rPr>
          <w:rFonts w:eastAsia="Calibri"/>
          <w:sz w:val="27"/>
          <w:szCs w:val="27"/>
        </w:rPr>
      </w:pPr>
      <w:r>
        <w:rPr>
          <w:rFonts w:eastAsia="Calibri"/>
          <w:sz w:val="27"/>
          <w:szCs w:val="27"/>
        </w:rPr>
        <w:t>Территорией вселения определена вся Ульяновская область.</w:t>
      </w:r>
    </w:p>
    <w:p w:rsidR="008B22B7" w:rsidRDefault="008B22B7" w:rsidP="008B22B7">
      <w:pPr>
        <w:ind w:firstLine="709"/>
        <w:jc w:val="both"/>
        <w:rPr>
          <w:rFonts w:eastAsia="Calibri"/>
          <w:sz w:val="27"/>
          <w:szCs w:val="27"/>
        </w:rPr>
      </w:pPr>
      <w:r>
        <w:rPr>
          <w:rFonts w:eastAsia="Calibri"/>
          <w:sz w:val="27"/>
          <w:szCs w:val="27"/>
        </w:rPr>
        <w:t>Ульяновская область расположена в центре Среднего Поволжья. Географическое положение делает область привлекательным центром логистических и транспортных схем федерального и</w:t>
      </w:r>
      <w:r w:rsidR="00676BFE">
        <w:rPr>
          <w:rFonts w:eastAsia="Calibri"/>
          <w:sz w:val="27"/>
          <w:szCs w:val="27"/>
        </w:rPr>
        <w:t xml:space="preserve"> </w:t>
      </w:r>
      <w:r>
        <w:rPr>
          <w:rFonts w:eastAsia="Calibri"/>
          <w:sz w:val="27"/>
          <w:szCs w:val="27"/>
        </w:rPr>
        <w:t xml:space="preserve">международного уровня. </w:t>
      </w:r>
      <w:r>
        <w:rPr>
          <w:rFonts w:eastAsia="Calibri"/>
          <w:sz w:val="27"/>
          <w:szCs w:val="27"/>
        </w:rPr>
        <w:lastRenderedPageBreak/>
        <w:t>На западе она граничит с Пензенской областью и</w:t>
      </w:r>
      <w:r w:rsidR="00676BFE">
        <w:rPr>
          <w:rFonts w:eastAsia="Calibri"/>
          <w:sz w:val="27"/>
          <w:szCs w:val="27"/>
        </w:rPr>
        <w:t xml:space="preserve"> </w:t>
      </w:r>
      <w:r>
        <w:rPr>
          <w:rFonts w:eastAsia="Calibri"/>
          <w:sz w:val="27"/>
          <w:szCs w:val="27"/>
        </w:rPr>
        <w:t>Республикой Мордовия, на севере – с Чувашией и Татарстаном, на востоке – с</w:t>
      </w:r>
      <w:r w:rsidR="00676BFE">
        <w:rPr>
          <w:rFonts w:eastAsia="Calibri"/>
          <w:sz w:val="27"/>
          <w:szCs w:val="27"/>
        </w:rPr>
        <w:t xml:space="preserve"> </w:t>
      </w:r>
      <w:r>
        <w:rPr>
          <w:rFonts w:eastAsia="Calibri"/>
          <w:sz w:val="27"/>
          <w:szCs w:val="27"/>
        </w:rPr>
        <w:t xml:space="preserve">Самарской и на юге – с Саратовской областями. </w:t>
      </w:r>
      <w:r w:rsidR="00ED2D1D">
        <w:rPr>
          <w:rFonts w:eastAsia="Calibri"/>
          <w:sz w:val="27"/>
          <w:szCs w:val="27"/>
        </w:rPr>
        <w:t xml:space="preserve">Область входит в состав Приволжского федерального округа. </w:t>
      </w:r>
      <w:r w:rsidRPr="006F47C2">
        <w:rPr>
          <w:rFonts w:eastAsia="Calibri"/>
          <w:sz w:val="27"/>
          <w:szCs w:val="27"/>
        </w:rPr>
        <w:t>Административным центром является город Ульяновск</w:t>
      </w:r>
      <w:r>
        <w:rPr>
          <w:rFonts w:eastAsia="Calibri"/>
          <w:sz w:val="27"/>
          <w:szCs w:val="27"/>
        </w:rPr>
        <w:t>.</w:t>
      </w:r>
    </w:p>
    <w:p w:rsidR="008B22B7" w:rsidRDefault="008B22B7" w:rsidP="008B22B7">
      <w:pPr>
        <w:ind w:firstLine="709"/>
        <w:jc w:val="both"/>
        <w:rPr>
          <w:rFonts w:eastAsia="Calibri"/>
          <w:sz w:val="27"/>
          <w:szCs w:val="27"/>
        </w:rPr>
      </w:pPr>
      <w:r>
        <w:rPr>
          <w:rFonts w:eastAsia="Calibri"/>
          <w:sz w:val="27"/>
          <w:szCs w:val="27"/>
        </w:rPr>
        <w:t xml:space="preserve">Климат региона умеренно континентальный, характеризуется умеренно холодной зимой и теплым летом. Средняя температура января колеблется </w:t>
      </w:r>
      <w:r>
        <w:rPr>
          <w:rFonts w:eastAsia="Calibri"/>
          <w:sz w:val="27"/>
          <w:szCs w:val="27"/>
        </w:rPr>
        <w:br/>
        <w:t>от -12,5</w:t>
      </w:r>
      <w:r>
        <w:rPr>
          <w:color w:val="000000"/>
          <w:sz w:val="27"/>
          <w:szCs w:val="27"/>
        </w:rPr>
        <w:t> C</w:t>
      </w:r>
      <w:r>
        <w:rPr>
          <w:rFonts w:eastAsia="Calibri"/>
          <w:sz w:val="27"/>
          <w:szCs w:val="27"/>
        </w:rPr>
        <w:t xml:space="preserve"> до -14</w:t>
      </w:r>
      <w:r>
        <w:rPr>
          <w:color w:val="000000"/>
          <w:sz w:val="27"/>
          <w:szCs w:val="27"/>
        </w:rPr>
        <w:t> C</w:t>
      </w:r>
      <w:r>
        <w:rPr>
          <w:rFonts w:eastAsia="Calibri"/>
          <w:sz w:val="27"/>
          <w:szCs w:val="27"/>
        </w:rPr>
        <w:t>, июля – от +18,6</w:t>
      </w:r>
      <w:r>
        <w:rPr>
          <w:color w:val="000000"/>
          <w:sz w:val="27"/>
          <w:szCs w:val="27"/>
        </w:rPr>
        <w:t> C</w:t>
      </w:r>
      <w:r>
        <w:rPr>
          <w:rFonts w:eastAsia="Calibri"/>
          <w:sz w:val="27"/>
          <w:szCs w:val="27"/>
        </w:rPr>
        <w:t xml:space="preserve"> до +20,4</w:t>
      </w:r>
      <w:r>
        <w:rPr>
          <w:color w:val="000000"/>
          <w:sz w:val="27"/>
          <w:szCs w:val="27"/>
        </w:rPr>
        <w:t> C</w:t>
      </w:r>
      <w:r>
        <w:rPr>
          <w:rFonts w:eastAsia="Calibri"/>
          <w:sz w:val="27"/>
          <w:szCs w:val="27"/>
        </w:rPr>
        <w:t xml:space="preserve">. </w:t>
      </w:r>
    </w:p>
    <w:p w:rsidR="008B22B7" w:rsidRPr="006F47C2" w:rsidRDefault="008B22B7" w:rsidP="008B22B7">
      <w:pPr>
        <w:pStyle w:val="af0"/>
        <w:shd w:val="clear" w:color="auto" w:fill="FFFFFF"/>
        <w:spacing w:before="0" w:beforeAutospacing="0" w:after="0" w:afterAutospacing="0"/>
        <w:ind w:firstLine="709"/>
        <w:jc w:val="both"/>
        <w:textAlignment w:val="baseline"/>
        <w:rPr>
          <w:rFonts w:eastAsia="Calibri"/>
          <w:sz w:val="27"/>
          <w:szCs w:val="27"/>
        </w:rPr>
      </w:pPr>
      <w:r w:rsidRPr="006F47C2">
        <w:rPr>
          <w:rFonts w:eastAsia="Calibri"/>
          <w:sz w:val="27"/>
          <w:szCs w:val="27"/>
        </w:rPr>
        <w:t>Область имеет разветвленную гидрографическую сеть. Общее количество рек, речек и ручь</w:t>
      </w:r>
      <w:r w:rsidR="004102C5">
        <w:rPr>
          <w:rFonts w:eastAsia="Calibri"/>
          <w:sz w:val="27"/>
          <w:szCs w:val="27"/>
        </w:rPr>
        <w:t>ё</w:t>
      </w:r>
      <w:r w:rsidRPr="006F47C2">
        <w:rPr>
          <w:rFonts w:eastAsia="Calibri"/>
          <w:sz w:val="27"/>
          <w:szCs w:val="27"/>
        </w:rPr>
        <w:t>в, протекающих полностью или</w:t>
      </w:r>
      <w:r>
        <w:rPr>
          <w:rFonts w:eastAsia="Calibri"/>
          <w:sz w:val="27"/>
          <w:szCs w:val="27"/>
        </w:rPr>
        <w:t xml:space="preserve"> частично по территории области –2 030</w:t>
      </w:r>
      <w:r w:rsidRPr="006F47C2">
        <w:rPr>
          <w:rFonts w:eastAsia="Calibri"/>
          <w:sz w:val="27"/>
          <w:szCs w:val="27"/>
        </w:rPr>
        <w:t>.</w:t>
      </w:r>
      <w:r>
        <w:rPr>
          <w:rFonts w:eastAsia="Calibri"/>
          <w:sz w:val="27"/>
          <w:szCs w:val="27"/>
        </w:rPr>
        <w:t xml:space="preserve"> </w:t>
      </w:r>
      <w:r w:rsidRPr="006F47C2">
        <w:rPr>
          <w:rFonts w:eastAsia="Calibri"/>
          <w:sz w:val="27"/>
          <w:szCs w:val="27"/>
        </w:rPr>
        <w:t>Главные реки: Волга, Свияга, Сура, Черемшан. В пределах области располагается Куйбышевское водохранилище</w:t>
      </w:r>
      <w:r>
        <w:rPr>
          <w:rFonts w:eastAsia="Calibri"/>
          <w:sz w:val="27"/>
          <w:szCs w:val="27"/>
        </w:rPr>
        <w:t xml:space="preserve"> площадью 1 878 км</w:t>
      </w:r>
      <w:r>
        <w:rPr>
          <w:rFonts w:eastAsia="Calibri"/>
          <w:sz w:val="27"/>
          <w:szCs w:val="27"/>
          <w:vertAlign w:val="superscript"/>
        </w:rPr>
        <w:t>2</w:t>
      </w:r>
      <w:r w:rsidRPr="006F47C2">
        <w:rPr>
          <w:rFonts w:eastAsia="Calibri"/>
          <w:sz w:val="27"/>
          <w:szCs w:val="27"/>
        </w:rPr>
        <w:t>. С</w:t>
      </w:r>
      <w:r>
        <w:rPr>
          <w:rFonts w:eastAsia="Calibri"/>
          <w:sz w:val="27"/>
          <w:szCs w:val="27"/>
        </w:rPr>
        <w:t>амые крупные оз</w:t>
      </w:r>
      <w:r w:rsidR="004102C5">
        <w:rPr>
          <w:rFonts w:eastAsia="Calibri"/>
          <w:sz w:val="27"/>
          <w:szCs w:val="27"/>
        </w:rPr>
        <w:t>ё</w:t>
      </w:r>
      <w:r>
        <w:rPr>
          <w:rFonts w:eastAsia="Calibri"/>
          <w:sz w:val="27"/>
          <w:szCs w:val="27"/>
        </w:rPr>
        <w:t>ра: Белолебяжье</w:t>
      </w:r>
      <w:r w:rsidRPr="006F47C2">
        <w:rPr>
          <w:rFonts w:eastAsia="Calibri"/>
          <w:sz w:val="27"/>
          <w:szCs w:val="27"/>
        </w:rPr>
        <w:t>, Белое</w:t>
      </w:r>
      <w:r>
        <w:rPr>
          <w:rFonts w:eastAsia="Calibri"/>
          <w:sz w:val="27"/>
          <w:szCs w:val="27"/>
        </w:rPr>
        <w:t>, Кряж</w:t>
      </w:r>
      <w:r w:rsidRPr="006F47C2">
        <w:rPr>
          <w:rFonts w:eastAsia="Calibri"/>
          <w:sz w:val="27"/>
          <w:szCs w:val="27"/>
        </w:rPr>
        <w:t>.</w:t>
      </w:r>
    </w:p>
    <w:p w:rsidR="008B22B7" w:rsidRPr="006F47C2" w:rsidRDefault="008B22B7" w:rsidP="008B22B7">
      <w:pPr>
        <w:pStyle w:val="af0"/>
        <w:shd w:val="clear" w:color="auto" w:fill="FFFFFF"/>
        <w:spacing w:before="0" w:beforeAutospacing="0" w:after="0" w:afterAutospacing="0"/>
        <w:ind w:firstLine="709"/>
        <w:jc w:val="both"/>
        <w:textAlignment w:val="baseline"/>
        <w:rPr>
          <w:rFonts w:eastAsia="Calibri"/>
          <w:sz w:val="27"/>
          <w:szCs w:val="27"/>
        </w:rPr>
      </w:pPr>
      <w:r w:rsidRPr="006F47C2">
        <w:rPr>
          <w:rFonts w:eastAsia="Calibri"/>
          <w:sz w:val="27"/>
          <w:szCs w:val="27"/>
        </w:rPr>
        <w:t>Область богата минеральными и сырьевыми ресурсами. Основные природные ресурсы – стекольное, цементное, кремнистое и карбонатно</w:t>
      </w:r>
      <w:r w:rsidR="00615E6E">
        <w:rPr>
          <w:rFonts w:eastAsia="Calibri"/>
          <w:sz w:val="27"/>
          <w:szCs w:val="27"/>
        </w:rPr>
        <w:t>е</w:t>
      </w:r>
      <w:r w:rsidRPr="006F47C2">
        <w:rPr>
          <w:rFonts w:eastAsia="Calibri"/>
          <w:sz w:val="27"/>
          <w:szCs w:val="27"/>
        </w:rPr>
        <w:t xml:space="preserve"> сырь</w:t>
      </w:r>
      <w:r w:rsidR="00676BFE">
        <w:rPr>
          <w:rFonts w:eastAsia="Calibri"/>
          <w:sz w:val="27"/>
          <w:szCs w:val="27"/>
        </w:rPr>
        <w:t>ё</w:t>
      </w:r>
      <w:r w:rsidRPr="006F47C2">
        <w:rPr>
          <w:rFonts w:eastAsia="Calibri"/>
          <w:sz w:val="27"/>
          <w:szCs w:val="27"/>
        </w:rPr>
        <w:t>, а</w:t>
      </w:r>
      <w:r>
        <w:rPr>
          <w:rFonts w:eastAsia="Calibri"/>
          <w:sz w:val="27"/>
          <w:szCs w:val="27"/>
        </w:rPr>
        <w:t> </w:t>
      </w:r>
      <w:r w:rsidRPr="006F47C2">
        <w:rPr>
          <w:rFonts w:eastAsia="Calibri"/>
          <w:sz w:val="27"/>
          <w:szCs w:val="27"/>
        </w:rPr>
        <w:t>также сырь</w:t>
      </w:r>
      <w:r w:rsidR="00676BFE">
        <w:rPr>
          <w:rFonts w:eastAsia="Calibri"/>
          <w:sz w:val="27"/>
          <w:szCs w:val="27"/>
        </w:rPr>
        <w:t>ё</w:t>
      </w:r>
      <w:r w:rsidRPr="006F47C2">
        <w:rPr>
          <w:rFonts w:eastAsia="Calibri"/>
          <w:sz w:val="27"/>
          <w:szCs w:val="27"/>
        </w:rPr>
        <w:t xml:space="preserve"> для грубой керамики, минеральная вода.</w:t>
      </w:r>
    </w:p>
    <w:p w:rsidR="008B22B7" w:rsidRPr="006F47C2" w:rsidRDefault="008B22B7" w:rsidP="008B22B7">
      <w:pPr>
        <w:pStyle w:val="af0"/>
        <w:shd w:val="clear" w:color="auto" w:fill="FFFFFF"/>
        <w:spacing w:before="0" w:beforeAutospacing="0" w:after="0" w:afterAutospacing="0"/>
        <w:ind w:firstLine="709"/>
        <w:jc w:val="both"/>
        <w:textAlignment w:val="baseline"/>
        <w:rPr>
          <w:rFonts w:eastAsia="Calibri"/>
          <w:sz w:val="27"/>
          <w:szCs w:val="27"/>
        </w:rPr>
      </w:pPr>
      <w:r w:rsidRPr="006F47C2">
        <w:rPr>
          <w:rFonts w:eastAsia="Calibri"/>
          <w:sz w:val="27"/>
          <w:szCs w:val="27"/>
        </w:rPr>
        <w:t>На территории Ульяновской области существу</w:t>
      </w:r>
      <w:r>
        <w:rPr>
          <w:rFonts w:eastAsia="Calibri"/>
          <w:sz w:val="27"/>
          <w:szCs w:val="27"/>
        </w:rPr>
        <w:t>е</w:t>
      </w:r>
      <w:r w:rsidRPr="006F47C2">
        <w:rPr>
          <w:rFonts w:eastAsia="Calibri"/>
          <w:sz w:val="27"/>
          <w:szCs w:val="27"/>
        </w:rPr>
        <w:t>т 142 особо охраняемы</w:t>
      </w:r>
      <w:r>
        <w:rPr>
          <w:rFonts w:eastAsia="Calibri"/>
          <w:sz w:val="27"/>
          <w:szCs w:val="27"/>
        </w:rPr>
        <w:t xml:space="preserve">е </w:t>
      </w:r>
      <w:r w:rsidRPr="006F47C2">
        <w:rPr>
          <w:rFonts w:eastAsia="Calibri"/>
          <w:sz w:val="27"/>
          <w:szCs w:val="27"/>
        </w:rPr>
        <w:t>природные территории регионального значения и два федеральных заказника.</w:t>
      </w:r>
    </w:p>
    <w:p w:rsidR="008B22B7" w:rsidRDefault="008B22B7" w:rsidP="008B22B7">
      <w:pPr>
        <w:pStyle w:val="af0"/>
        <w:shd w:val="clear" w:color="auto" w:fill="FFFFFF"/>
        <w:spacing w:before="0" w:beforeAutospacing="0" w:after="0" w:afterAutospacing="0"/>
        <w:ind w:firstLine="709"/>
        <w:jc w:val="both"/>
        <w:rPr>
          <w:rFonts w:eastAsia="Calibri"/>
          <w:sz w:val="27"/>
          <w:szCs w:val="27"/>
        </w:rPr>
      </w:pPr>
      <w:r w:rsidRPr="00BA2602">
        <w:rPr>
          <w:rFonts w:eastAsia="Calibri"/>
          <w:sz w:val="27"/>
          <w:szCs w:val="27"/>
        </w:rPr>
        <w:t xml:space="preserve">Общее число муниципальных образований </w:t>
      </w:r>
      <w:r>
        <w:rPr>
          <w:rFonts w:eastAsia="Calibri"/>
          <w:sz w:val="27"/>
          <w:szCs w:val="27"/>
        </w:rPr>
        <w:t>–</w:t>
      </w:r>
      <w:r w:rsidRPr="00BA2602">
        <w:rPr>
          <w:rFonts w:eastAsia="Calibri"/>
          <w:sz w:val="27"/>
          <w:szCs w:val="27"/>
        </w:rPr>
        <w:t xml:space="preserve"> 167, из них 3 городских округа и 21 муниципальный район, 31 городское и 112 сельских поселений.</w:t>
      </w:r>
    </w:p>
    <w:p w:rsidR="001D7D24" w:rsidRDefault="001D7D24" w:rsidP="008B22B7">
      <w:pPr>
        <w:shd w:val="clear" w:color="auto" w:fill="FFFFFF"/>
        <w:ind w:firstLine="709"/>
        <w:jc w:val="both"/>
        <w:rPr>
          <w:rFonts w:eastAsia="Calibri"/>
          <w:sz w:val="27"/>
          <w:szCs w:val="27"/>
        </w:rPr>
      </w:pPr>
      <w:r w:rsidRPr="001D7D24">
        <w:rPr>
          <w:rFonts w:eastAsia="Calibri"/>
          <w:sz w:val="27"/>
          <w:szCs w:val="27"/>
        </w:rPr>
        <w:t>Численность населения области составляет</w:t>
      </w:r>
      <w:r w:rsidR="00B4032C">
        <w:rPr>
          <w:rFonts w:eastAsia="Calibri"/>
          <w:sz w:val="27"/>
          <w:szCs w:val="27"/>
        </w:rPr>
        <w:t xml:space="preserve"> порядка </w:t>
      </w:r>
      <w:r w:rsidRPr="001D7D24">
        <w:rPr>
          <w:rFonts w:eastAsia="Calibri"/>
          <w:sz w:val="27"/>
          <w:szCs w:val="27"/>
        </w:rPr>
        <w:t>1,2 млн чел</w:t>
      </w:r>
      <w:r>
        <w:rPr>
          <w:rFonts w:eastAsia="Calibri"/>
          <w:sz w:val="27"/>
          <w:szCs w:val="27"/>
        </w:rPr>
        <w:t>овек</w:t>
      </w:r>
      <w:r w:rsidRPr="001D7D24">
        <w:rPr>
          <w:rFonts w:eastAsia="Calibri"/>
          <w:sz w:val="27"/>
          <w:szCs w:val="27"/>
        </w:rPr>
        <w:t xml:space="preserve">, </w:t>
      </w:r>
      <w:r>
        <w:rPr>
          <w:rFonts w:eastAsia="Calibri"/>
          <w:sz w:val="27"/>
          <w:szCs w:val="27"/>
        </w:rPr>
        <w:t>в том числе</w:t>
      </w:r>
      <w:r w:rsidRPr="001D7D24">
        <w:rPr>
          <w:rFonts w:eastAsia="Calibri"/>
          <w:sz w:val="27"/>
          <w:szCs w:val="27"/>
        </w:rPr>
        <w:t xml:space="preserve"> г</w:t>
      </w:r>
      <w:r>
        <w:rPr>
          <w:rFonts w:eastAsia="Calibri"/>
          <w:sz w:val="27"/>
          <w:szCs w:val="27"/>
        </w:rPr>
        <w:t>ородское население –</w:t>
      </w:r>
      <w:r w:rsidRPr="001D7D24">
        <w:rPr>
          <w:rFonts w:eastAsia="Calibri"/>
          <w:sz w:val="27"/>
          <w:szCs w:val="27"/>
        </w:rPr>
        <w:t xml:space="preserve"> 78 %</w:t>
      </w:r>
      <w:r>
        <w:rPr>
          <w:rFonts w:eastAsia="Calibri"/>
          <w:sz w:val="27"/>
          <w:szCs w:val="27"/>
        </w:rPr>
        <w:t>.</w:t>
      </w:r>
      <w:r w:rsidR="00142076">
        <w:rPr>
          <w:rFonts w:eastAsia="Calibri"/>
          <w:sz w:val="27"/>
          <w:szCs w:val="27"/>
        </w:rPr>
        <w:t xml:space="preserve"> В регионе проживают представители различных национальностей: русские</w:t>
      </w:r>
      <w:r w:rsidR="00142076" w:rsidRPr="00142076">
        <w:rPr>
          <w:rFonts w:eastAsia="Calibri"/>
          <w:sz w:val="27"/>
          <w:szCs w:val="27"/>
        </w:rPr>
        <w:t>, татары, чуваши, мордва и др</w:t>
      </w:r>
      <w:r w:rsidR="00142076">
        <w:rPr>
          <w:rFonts w:eastAsia="Calibri"/>
          <w:sz w:val="27"/>
          <w:szCs w:val="27"/>
        </w:rPr>
        <w:t>угие.</w:t>
      </w:r>
    </w:p>
    <w:p w:rsidR="008B22B7" w:rsidRPr="00E67FE0" w:rsidRDefault="008B22B7" w:rsidP="008B22B7">
      <w:pPr>
        <w:shd w:val="clear" w:color="auto" w:fill="FFFFFF"/>
        <w:ind w:firstLine="709"/>
        <w:jc w:val="both"/>
        <w:rPr>
          <w:rFonts w:eastAsia="Calibri"/>
          <w:sz w:val="27"/>
          <w:szCs w:val="27"/>
        </w:rPr>
      </w:pPr>
      <w:r w:rsidRPr="00E67FE0">
        <w:rPr>
          <w:rFonts w:eastAsia="Calibri"/>
          <w:sz w:val="27"/>
          <w:szCs w:val="27"/>
        </w:rPr>
        <w:t xml:space="preserve">Ульяновская область является крупным транспортным узлом. Через регион проходят важные авиационные, железнодорожные и автомобильные коммуникации всех направлений России. </w:t>
      </w:r>
      <w:r w:rsidR="0052186F">
        <w:rPr>
          <w:rFonts w:eastAsia="Calibri"/>
          <w:sz w:val="27"/>
          <w:szCs w:val="27"/>
        </w:rPr>
        <w:t>В Ульяновске</w:t>
      </w:r>
      <w:r w:rsidR="0052186F" w:rsidRPr="0052186F">
        <w:rPr>
          <w:rFonts w:eastAsia="Calibri"/>
          <w:sz w:val="27"/>
          <w:szCs w:val="27"/>
        </w:rPr>
        <w:t xml:space="preserve"> расположены два аэропорта класса: «Ульяновск-Центральный»</w:t>
      </w:r>
      <w:r w:rsidR="0052186F">
        <w:rPr>
          <w:rFonts w:eastAsia="Calibri"/>
          <w:sz w:val="27"/>
          <w:szCs w:val="27"/>
        </w:rPr>
        <w:t xml:space="preserve"> и м</w:t>
      </w:r>
      <w:r w:rsidRPr="00E67FE0">
        <w:rPr>
          <w:rFonts w:eastAsia="Calibri"/>
          <w:sz w:val="27"/>
          <w:szCs w:val="27"/>
        </w:rPr>
        <w:t>еждународный аэропорт «Ульяновск-Восточный»</w:t>
      </w:r>
      <w:r w:rsidR="0052186F">
        <w:rPr>
          <w:rFonts w:eastAsia="Calibri"/>
          <w:sz w:val="27"/>
          <w:szCs w:val="27"/>
        </w:rPr>
        <w:t>, который</w:t>
      </w:r>
      <w:r w:rsidRPr="00E67FE0">
        <w:rPr>
          <w:rFonts w:eastAsia="Calibri"/>
          <w:sz w:val="27"/>
          <w:szCs w:val="27"/>
        </w:rPr>
        <w:t xml:space="preserve"> обладает уникальной взлетно-посадочной полосой длиной 5</w:t>
      </w:r>
      <w:r w:rsidR="0052186F">
        <w:rPr>
          <w:rFonts w:eastAsia="Calibri"/>
          <w:sz w:val="27"/>
          <w:szCs w:val="27"/>
        </w:rPr>
        <w:t> </w:t>
      </w:r>
      <w:r w:rsidRPr="00E67FE0">
        <w:rPr>
          <w:rFonts w:eastAsia="Calibri"/>
          <w:sz w:val="27"/>
          <w:szCs w:val="27"/>
        </w:rPr>
        <w:t>100</w:t>
      </w:r>
      <w:r w:rsidR="0052186F">
        <w:rPr>
          <w:rFonts w:eastAsia="Calibri"/>
          <w:sz w:val="27"/>
          <w:szCs w:val="27"/>
        </w:rPr>
        <w:t> </w:t>
      </w:r>
      <w:r w:rsidRPr="00E67FE0">
        <w:rPr>
          <w:rFonts w:eastAsia="Calibri"/>
          <w:sz w:val="27"/>
          <w:szCs w:val="27"/>
        </w:rPr>
        <w:t xml:space="preserve">м </w:t>
      </w:r>
      <w:r w:rsidR="0052186F">
        <w:rPr>
          <w:rFonts w:eastAsia="Calibri"/>
          <w:sz w:val="27"/>
          <w:szCs w:val="27"/>
        </w:rPr>
        <w:br/>
      </w:r>
      <w:r w:rsidRPr="00E67FE0">
        <w:rPr>
          <w:rFonts w:eastAsia="Calibri"/>
          <w:sz w:val="27"/>
          <w:szCs w:val="27"/>
        </w:rPr>
        <w:t>и шириной 105 м, способной принимать космические челноки. Новый мостовой переход через Волгу в г.</w:t>
      </w:r>
      <w:r w:rsidR="00615E6E">
        <w:rPr>
          <w:rFonts w:eastAsia="Calibri"/>
          <w:sz w:val="27"/>
          <w:szCs w:val="27"/>
        </w:rPr>
        <w:t> </w:t>
      </w:r>
      <w:r w:rsidRPr="00E67FE0">
        <w:rPr>
          <w:rFonts w:eastAsia="Calibri"/>
          <w:sz w:val="27"/>
          <w:szCs w:val="27"/>
        </w:rPr>
        <w:t>Ульяновске стал частью проекта «Волжский транзит» – альтернативой трассе, соединяющей европейскую часть России с Уралом, Сибирью и Дальним Востоком, что позволит разгрузить существующие федеральные дороги. Южную часть области пересекает участок федеральной трассы М5 «Урал».</w:t>
      </w:r>
      <w:r>
        <w:rPr>
          <w:rFonts w:eastAsia="Calibri"/>
          <w:sz w:val="27"/>
          <w:szCs w:val="27"/>
        </w:rPr>
        <w:t xml:space="preserve"> </w:t>
      </w:r>
    </w:p>
    <w:p w:rsidR="001C1631" w:rsidRDefault="001C1631" w:rsidP="001C1631">
      <w:pPr>
        <w:ind w:firstLine="709"/>
        <w:jc w:val="both"/>
        <w:rPr>
          <w:rFonts w:eastAsia="Calibri"/>
          <w:sz w:val="27"/>
          <w:szCs w:val="27"/>
        </w:rPr>
      </w:pPr>
      <w:r w:rsidRPr="001C1631">
        <w:rPr>
          <w:rFonts w:eastAsia="Calibri"/>
          <w:sz w:val="27"/>
          <w:szCs w:val="27"/>
        </w:rPr>
        <w:t xml:space="preserve">Промышленность </w:t>
      </w:r>
      <w:r>
        <w:rPr>
          <w:rFonts w:eastAsia="Calibri"/>
          <w:sz w:val="27"/>
          <w:szCs w:val="27"/>
        </w:rPr>
        <w:t>региона</w:t>
      </w:r>
      <w:r w:rsidRPr="001C1631">
        <w:rPr>
          <w:rFonts w:eastAsia="Calibri"/>
          <w:sz w:val="27"/>
          <w:szCs w:val="27"/>
        </w:rPr>
        <w:t xml:space="preserve"> представлена достаточно широким спектром предприятий, в том числе вошедших в федеральный перечень системообразующих предприятий через головную корпорацию.</w:t>
      </w:r>
    </w:p>
    <w:p w:rsidR="00B4032C" w:rsidRPr="001C1631" w:rsidRDefault="00B4032C" w:rsidP="001C1631">
      <w:pPr>
        <w:ind w:firstLine="709"/>
        <w:jc w:val="both"/>
        <w:rPr>
          <w:rFonts w:eastAsia="Calibri"/>
          <w:sz w:val="27"/>
          <w:szCs w:val="27"/>
        </w:rPr>
      </w:pPr>
      <w:r>
        <w:rPr>
          <w:rFonts w:eastAsia="Calibri"/>
          <w:sz w:val="27"/>
          <w:szCs w:val="27"/>
        </w:rPr>
        <w:t>Регион является одним</w:t>
      </w:r>
      <w:r w:rsidRPr="00B4032C">
        <w:rPr>
          <w:rFonts w:eastAsia="Calibri"/>
          <w:sz w:val="27"/>
          <w:szCs w:val="27"/>
        </w:rPr>
        <w:t xml:space="preserve"> из активно развивающихся субъектов, крупный центр машиностроения, многоотраслевой промышленности, центр федеральных </w:t>
      </w:r>
      <w:r>
        <w:rPr>
          <w:rFonts w:eastAsia="Calibri"/>
          <w:sz w:val="27"/>
          <w:szCs w:val="27"/>
        </w:rPr>
        <w:br/>
      </w:r>
      <w:r w:rsidRPr="00B4032C">
        <w:rPr>
          <w:rFonts w:eastAsia="Calibri"/>
          <w:sz w:val="27"/>
          <w:szCs w:val="27"/>
        </w:rPr>
        <w:t>и международных логистических маршрутов</w:t>
      </w:r>
    </w:p>
    <w:p w:rsidR="00B4032C" w:rsidRDefault="00B4032C" w:rsidP="001C1631">
      <w:pPr>
        <w:ind w:firstLine="709"/>
        <w:jc w:val="both"/>
        <w:rPr>
          <w:rFonts w:eastAsia="Calibri"/>
          <w:sz w:val="27"/>
          <w:szCs w:val="27"/>
        </w:rPr>
      </w:pPr>
      <w:r w:rsidRPr="00B4032C">
        <w:rPr>
          <w:rFonts w:eastAsia="Calibri"/>
          <w:sz w:val="27"/>
          <w:szCs w:val="27"/>
        </w:rPr>
        <w:t>Ульяновской области принадлежит одно из ведущих мест</w:t>
      </w:r>
      <w:r>
        <w:rPr>
          <w:rFonts w:eastAsia="Calibri"/>
          <w:sz w:val="27"/>
          <w:szCs w:val="27"/>
        </w:rPr>
        <w:t xml:space="preserve"> </w:t>
      </w:r>
      <w:r w:rsidRPr="00B4032C">
        <w:rPr>
          <w:rFonts w:eastAsia="Calibri"/>
          <w:sz w:val="27"/>
          <w:szCs w:val="27"/>
        </w:rPr>
        <w:t>в производстве автомобилей и самолетов, металлорежущих станков, сложных приборов и средств автоматизации производства, моторов, трикотажа и других видов продукции, ряд предприятий входят в федеральный перечень системообразующих предприятий через головную корпорацию.</w:t>
      </w:r>
    </w:p>
    <w:p w:rsidR="001C1631" w:rsidRPr="001C1631" w:rsidRDefault="001C1631" w:rsidP="001C1631">
      <w:pPr>
        <w:ind w:firstLine="709"/>
        <w:jc w:val="both"/>
        <w:rPr>
          <w:rFonts w:eastAsia="Calibri"/>
          <w:sz w:val="27"/>
          <w:szCs w:val="27"/>
        </w:rPr>
      </w:pPr>
      <w:r w:rsidRPr="001C1631">
        <w:rPr>
          <w:rFonts w:eastAsia="Calibri"/>
          <w:sz w:val="27"/>
          <w:szCs w:val="27"/>
        </w:rPr>
        <w:t xml:space="preserve">Ведущие предприятия отраслей промышленности осуществляют </w:t>
      </w:r>
      <w:r w:rsidRPr="001C1631">
        <w:rPr>
          <w:rFonts w:eastAsia="Calibri"/>
          <w:sz w:val="27"/>
          <w:szCs w:val="27"/>
        </w:rPr>
        <w:lastRenderedPageBreak/>
        <w:t>производство текстильных изделий, одежды, бумаги, химических веществ, резиновых и пластмассовых изделий, ведут издательскую и полиграфическую деятельность. В регионе организовано металлургическое производство, электронных и оптических изделий, металлических изделий, электрического оборудования, машин и оборудования, автотранспортных средств и др</w:t>
      </w:r>
      <w:r w:rsidR="0001715C">
        <w:rPr>
          <w:rFonts w:eastAsia="Calibri"/>
          <w:sz w:val="27"/>
          <w:szCs w:val="27"/>
        </w:rPr>
        <w:t>угие</w:t>
      </w:r>
      <w:r w:rsidRPr="001C1631">
        <w:rPr>
          <w:rFonts w:eastAsia="Calibri"/>
          <w:sz w:val="27"/>
          <w:szCs w:val="27"/>
        </w:rPr>
        <w:t>.</w:t>
      </w:r>
    </w:p>
    <w:p w:rsidR="0001715C" w:rsidRPr="0001715C" w:rsidRDefault="0001715C" w:rsidP="0001715C">
      <w:pPr>
        <w:ind w:firstLine="709"/>
        <w:jc w:val="both"/>
        <w:rPr>
          <w:rFonts w:eastAsia="Calibri"/>
          <w:sz w:val="27"/>
          <w:szCs w:val="27"/>
        </w:rPr>
      </w:pPr>
      <w:r w:rsidRPr="0001715C">
        <w:rPr>
          <w:rFonts w:eastAsia="Calibri"/>
          <w:sz w:val="27"/>
          <w:szCs w:val="27"/>
        </w:rPr>
        <w:t xml:space="preserve">Крупнейшее в России авиационное предприятие «Филиал ПАО </w:t>
      </w:r>
      <w:r>
        <w:rPr>
          <w:rFonts w:eastAsia="Calibri"/>
          <w:sz w:val="27"/>
          <w:szCs w:val="27"/>
        </w:rPr>
        <w:t>«Ил»</w:t>
      </w:r>
      <w:r w:rsidRPr="0001715C">
        <w:rPr>
          <w:rFonts w:eastAsia="Calibri"/>
          <w:sz w:val="27"/>
          <w:szCs w:val="27"/>
        </w:rPr>
        <w:t xml:space="preserve"> – Авиастар» специализируется на производстве тяжелых транспортных самолётов Ил-76МД-90А, работает над строительством топливозаправщика Ил-78М-90А. </w:t>
      </w:r>
      <w:r>
        <w:rPr>
          <w:rFonts w:eastAsia="Calibri"/>
          <w:sz w:val="27"/>
          <w:szCs w:val="27"/>
        </w:rPr>
        <w:t>А</w:t>
      </w:r>
      <w:r w:rsidRPr="0001715C">
        <w:rPr>
          <w:rFonts w:eastAsia="Calibri"/>
          <w:sz w:val="27"/>
          <w:szCs w:val="27"/>
        </w:rPr>
        <w:t xml:space="preserve">виазавод является одним из ключевых кооперантов по производству нового ближнее-среднемагистрального пассажирского самолета МС-21, легкого транспортника Ил-112В. Кроме того, на Авиастаре ведётся монтаж интерьеров </w:t>
      </w:r>
      <w:r>
        <w:rPr>
          <w:rFonts w:eastAsia="Calibri"/>
          <w:sz w:val="27"/>
          <w:szCs w:val="27"/>
        </w:rPr>
        <w:br/>
      </w:r>
      <w:r w:rsidRPr="0001715C">
        <w:rPr>
          <w:rFonts w:eastAsia="Calibri"/>
          <w:sz w:val="27"/>
          <w:szCs w:val="27"/>
        </w:rPr>
        <w:t>и отработка систем самолетов семейства SukhoiSuperjet</w:t>
      </w:r>
      <w:r>
        <w:rPr>
          <w:rFonts w:eastAsia="Calibri"/>
          <w:sz w:val="27"/>
          <w:szCs w:val="27"/>
        </w:rPr>
        <w:t> </w:t>
      </w:r>
      <w:r w:rsidRPr="0001715C">
        <w:rPr>
          <w:rFonts w:eastAsia="Calibri"/>
          <w:sz w:val="27"/>
          <w:szCs w:val="27"/>
        </w:rPr>
        <w:t>100. На предприятии продолжают строить самолёты семейства Ту-204, проводят сервисное обслуживание транспортных самолётов Ан-124 «Руслан».</w:t>
      </w:r>
    </w:p>
    <w:p w:rsidR="0001715C" w:rsidRPr="0001715C" w:rsidRDefault="0001715C" w:rsidP="0001715C">
      <w:pPr>
        <w:ind w:firstLine="709"/>
        <w:jc w:val="both"/>
        <w:rPr>
          <w:rFonts w:eastAsia="Calibri"/>
          <w:sz w:val="27"/>
          <w:szCs w:val="27"/>
        </w:rPr>
      </w:pPr>
      <w:r>
        <w:rPr>
          <w:rFonts w:eastAsia="Calibri"/>
          <w:sz w:val="27"/>
          <w:szCs w:val="27"/>
        </w:rPr>
        <w:t>В</w:t>
      </w:r>
      <w:r w:rsidRPr="0001715C">
        <w:rPr>
          <w:rFonts w:eastAsia="Calibri"/>
          <w:sz w:val="27"/>
          <w:szCs w:val="27"/>
        </w:rPr>
        <w:t xml:space="preserve"> регионе на заводе «АэроКомпозит-Ульяновск» налажено производство уникального «черного крыла» для новейшего перспективного пассажирского лайнера МС-21. </w:t>
      </w:r>
      <w:r>
        <w:rPr>
          <w:rFonts w:eastAsia="Calibri"/>
          <w:sz w:val="27"/>
          <w:szCs w:val="27"/>
        </w:rPr>
        <w:t xml:space="preserve">Это </w:t>
      </w:r>
      <w:r w:rsidRPr="0001715C">
        <w:rPr>
          <w:rFonts w:eastAsia="Calibri"/>
          <w:sz w:val="27"/>
          <w:szCs w:val="27"/>
        </w:rPr>
        <w:t>единственный в России завод по производству силовых элементов конструкций и агрегатов для авиации из композиционных материалов, создаваемых при помощи метода вакуумной инфузии.</w:t>
      </w:r>
    </w:p>
    <w:p w:rsidR="0001715C" w:rsidRPr="0001715C" w:rsidRDefault="0001715C" w:rsidP="0001715C">
      <w:pPr>
        <w:ind w:firstLine="709"/>
        <w:jc w:val="both"/>
        <w:rPr>
          <w:rFonts w:eastAsia="Calibri"/>
          <w:sz w:val="27"/>
          <w:szCs w:val="27"/>
        </w:rPr>
      </w:pPr>
      <w:r w:rsidRPr="0001715C">
        <w:rPr>
          <w:rFonts w:eastAsia="Calibri"/>
          <w:sz w:val="27"/>
          <w:szCs w:val="27"/>
        </w:rPr>
        <w:t xml:space="preserve">ООО «Ульяновский автомобильный завод» </w:t>
      </w:r>
      <w:r>
        <w:rPr>
          <w:rFonts w:eastAsia="Calibri"/>
          <w:sz w:val="27"/>
          <w:szCs w:val="27"/>
        </w:rPr>
        <w:t>–</w:t>
      </w:r>
      <w:r w:rsidRPr="0001715C">
        <w:rPr>
          <w:rFonts w:eastAsia="Calibri"/>
          <w:sz w:val="27"/>
          <w:szCs w:val="27"/>
        </w:rPr>
        <w:t xml:space="preserve"> легендарный, специализирующийся на производстве полноприводных легковых </w:t>
      </w:r>
      <w:r>
        <w:rPr>
          <w:rFonts w:eastAsia="Calibri"/>
          <w:sz w:val="27"/>
          <w:szCs w:val="27"/>
        </w:rPr>
        <w:br/>
      </w:r>
      <w:r w:rsidRPr="0001715C">
        <w:rPr>
          <w:rFonts w:eastAsia="Calibri"/>
          <w:sz w:val="27"/>
          <w:szCs w:val="27"/>
        </w:rPr>
        <w:t>и малотоннажных грузопассажирских автомобилей повышенной проходимости под торговой маркой УАЗ.</w:t>
      </w:r>
    </w:p>
    <w:p w:rsidR="0001715C" w:rsidRPr="0001715C" w:rsidRDefault="0001715C" w:rsidP="0001715C">
      <w:pPr>
        <w:ind w:firstLine="709"/>
        <w:jc w:val="both"/>
        <w:rPr>
          <w:rFonts w:eastAsia="Calibri"/>
          <w:sz w:val="27"/>
          <w:szCs w:val="27"/>
        </w:rPr>
      </w:pPr>
      <w:r w:rsidRPr="0001715C">
        <w:rPr>
          <w:rFonts w:eastAsia="Calibri"/>
          <w:sz w:val="27"/>
          <w:szCs w:val="27"/>
        </w:rPr>
        <w:t>АО «Ульяновский механический завод» выпускает всемирно известные системы противовоздушной обороны. Научно-производственное объединение «Марс» обеспечивает отечественный флот надежными автоматизированными системами управления. На заводе «Искра» работают над созданием элементной базы для предприятий-изготовителей радиоэлектронной аппаратуры, вычислительной техники, средств связи и аппаратуры специального назначения.</w:t>
      </w:r>
    </w:p>
    <w:p w:rsidR="0001715C" w:rsidRPr="0001715C" w:rsidRDefault="0001715C" w:rsidP="0001715C">
      <w:pPr>
        <w:ind w:firstLine="709"/>
        <w:jc w:val="both"/>
        <w:rPr>
          <w:rFonts w:eastAsia="Calibri"/>
          <w:sz w:val="27"/>
          <w:szCs w:val="27"/>
        </w:rPr>
      </w:pPr>
      <w:r w:rsidRPr="0001715C">
        <w:rPr>
          <w:rFonts w:eastAsia="Calibri"/>
          <w:sz w:val="27"/>
          <w:szCs w:val="27"/>
        </w:rPr>
        <w:t xml:space="preserve">Во втором по величине городе области </w:t>
      </w:r>
      <w:r>
        <w:rPr>
          <w:rFonts w:eastAsia="Calibri"/>
          <w:sz w:val="27"/>
          <w:szCs w:val="27"/>
        </w:rPr>
        <w:t>–</w:t>
      </w:r>
      <w:r w:rsidRPr="0001715C">
        <w:rPr>
          <w:rFonts w:eastAsia="Calibri"/>
          <w:sz w:val="27"/>
          <w:szCs w:val="27"/>
        </w:rPr>
        <w:t xml:space="preserve"> Димитровграде работает ядерно-инновационный кластер, крупнейший в Европе научный центр исследовательских работ в области ядерной технологии и различных проблем атомной энергетики. </w:t>
      </w:r>
    </w:p>
    <w:p w:rsidR="00C87D1D" w:rsidRPr="00C87D1D" w:rsidRDefault="00C87D1D" w:rsidP="00C87D1D">
      <w:pPr>
        <w:ind w:firstLine="709"/>
        <w:jc w:val="both"/>
        <w:rPr>
          <w:rFonts w:eastAsia="Calibri"/>
          <w:sz w:val="27"/>
          <w:szCs w:val="27"/>
        </w:rPr>
      </w:pPr>
      <w:r>
        <w:rPr>
          <w:rFonts w:eastAsia="Calibri"/>
          <w:sz w:val="27"/>
          <w:szCs w:val="27"/>
        </w:rPr>
        <w:t>А</w:t>
      </w:r>
      <w:r w:rsidRPr="00C87D1D">
        <w:rPr>
          <w:rFonts w:eastAsia="Calibri"/>
          <w:sz w:val="27"/>
          <w:szCs w:val="27"/>
        </w:rPr>
        <w:t>гропромышленный комплекс</w:t>
      </w:r>
      <w:r>
        <w:rPr>
          <w:rFonts w:eastAsia="Calibri"/>
          <w:sz w:val="27"/>
          <w:szCs w:val="27"/>
        </w:rPr>
        <w:t xml:space="preserve"> области</w:t>
      </w:r>
      <w:r w:rsidRPr="00C87D1D">
        <w:rPr>
          <w:rFonts w:eastAsia="Calibri"/>
          <w:sz w:val="27"/>
          <w:szCs w:val="27"/>
        </w:rPr>
        <w:t xml:space="preserve"> является </w:t>
      </w:r>
      <w:r>
        <w:rPr>
          <w:rFonts w:eastAsia="Calibri"/>
          <w:sz w:val="27"/>
          <w:szCs w:val="27"/>
        </w:rPr>
        <w:t xml:space="preserve">одним </w:t>
      </w:r>
      <w:r w:rsidRPr="00C87D1D">
        <w:rPr>
          <w:rFonts w:eastAsia="Calibri"/>
          <w:sz w:val="27"/>
          <w:szCs w:val="27"/>
        </w:rPr>
        <w:t>из самых развивающихся секторов экономики Ульяновской области</w:t>
      </w:r>
      <w:r>
        <w:rPr>
          <w:rFonts w:eastAsia="Calibri"/>
          <w:sz w:val="27"/>
          <w:szCs w:val="27"/>
        </w:rPr>
        <w:t>.</w:t>
      </w:r>
    </w:p>
    <w:p w:rsidR="00C87D1D" w:rsidRPr="00C87D1D" w:rsidRDefault="00C87D1D" w:rsidP="00C87D1D">
      <w:pPr>
        <w:shd w:val="clear" w:color="auto" w:fill="FFFFFF"/>
        <w:spacing w:line="235" w:lineRule="auto"/>
        <w:ind w:firstLine="709"/>
        <w:jc w:val="both"/>
        <w:textAlignment w:val="baseline"/>
        <w:rPr>
          <w:rFonts w:eastAsia="Calibri"/>
          <w:sz w:val="27"/>
          <w:szCs w:val="27"/>
        </w:rPr>
      </w:pPr>
      <w:r w:rsidRPr="00C87D1D">
        <w:rPr>
          <w:rFonts w:eastAsia="Calibri"/>
          <w:sz w:val="27"/>
          <w:szCs w:val="27"/>
        </w:rPr>
        <w:t xml:space="preserve">Уровень сельскохозяйственного производства создаёт благоприятные условия для развития сельских территорий, является основным гарантом продовольственной безопасности и социальной стабильности в регионе, укрепляет сырьевую базу предприятий, перерабатывающих сельскохозяйственную продукцию. </w:t>
      </w:r>
    </w:p>
    <w:p w:rsidR="0001715C" w:rsidRDefault="0001715C" w:rsidP="0001715C">
      <w:pPr>
        <w:ind w:firstLine="709"/>
        <w:jc w:val="both"/>
        <w:rPr>
          <w:rFonts w:eastAsia="Calibri"/>
          <w:sz w:val="27"/>
          <w:szCs w:val="27"/>
        </w:rPr>
      </w:pPr>
      <w:r w:rsidRPr="0001715C">
        <w:rPr>
          <w:rFonts w:eastAsia="Calibri"/>
          <w:sz w:val="27"/>
          <w:szCs w:val="27"/>
        </w:rPr>
        <w:t xml:space="preserve">С 2020 года </w:t>
      </w:r>
      <w:r>
        <w:rPr>
          <w:rFonts w:eastAsia="Calibri"/>
          <w:sz w:val="27"/>
          <w:szCs w:val="27"/>
        </w:rPr>
        <w:t>на территории области</w:t>
      </w:r>
      <w:r w:rsidRPr="0001715C">
        <w:rPr>
          <w:rFonts w:eastAsia="Calibri"/>
          <w:sz w:val="27"/>
          <w:szCs w:val="27"/>
        </w:rPr>
        <w:t xml:space="preserve"> реализ</w:t>
      </w:r>
      <w:r>
        <w:rPr>
          <w:rFonts w:eastAsia="Calibri"/>
          <w:sz w:val="27"/>
          <w:szCs w:val="27"/>
        </w:rPr>
        <w:t>уется</w:t>
      </w:r>
      <w:r w:rsidRPr="0001715C">
        <w:rPr>
          <w:rFonts w:eastAsia="Calibri"/>
          <w:sz w:val="27"/>
          <w:szCs w:val="27"/>
        </w:rPr>
        <w:t xml:space="preserve"> государственн</w:t>
      </w:r>
      <w:r>
        <w:rPr>
          <w:rFonts w:eastAsia="Calibri"/>
          <w:sz w:val="27"/>
          <w:szCs w:val="27"/>
        </w:rPr>
        <w:t>ая</w:t>
      </w:r>
      <w:r w:rsidRPr="0001715C">
        <w:rPr>
          <w:rFonts w:eastAsia="Calibri"/>
          <w:sz w:val="27"/>
          <w:szCs w:val="27"/>
        </w:rPr>
        <w:t xml:space="preserve"> программ</w:t>
      </w:r>
      <w:r>
        <w:rPr>
          <w:rFonts w:eastAsia="Calibri"/>
          <w:sz w:val="27"/>
          <w:szCs w:val="27"/>
        </w:rPr>
        <w:t>а</w:t>
      </w:r>
      <w:r w:rsidRPr="0001715C">
        <w:rPr>
          <w:rFonts w:eastAsia="Calibri"/>
          <w:sz w:val="27"/>
          <w:szCs w:val="27"/>
        </w:rPr>
        <w:t xml:space="preserve"> Российской Федерации </w:t>
      </w:r>
      <w:r>
        <w:rPr>
          <w:rFonts w:eastAsia="Calibri"/>
          <w:sz w:val="27"/>
          <w:szCs w:val="27"/>
        </w:rPr>
        <w:t>«</w:t>
      </w:r>
      <w:r w:rsidRPr="0001715C">
        <w:rPr>
          <w:rFonts w:eastAsia="Calibri"/>
          <w:sz w:val="27"/>
          <w:szCs w:val="27"/>
        </w:rPr>
        <w:t>Комплексное развитие сельских территорий</w:t>
      </w:r>
      <w:r>
        <w:rPr>
          <w:rFonts w:eastAsia="Calibri"/>
          <w:sz w:val="27"/>
          <w:szCs w:val="27"/>
        </w:rPr>
        <w:t>», утверждённая п</w:t>
      </w:r>
      <w:r w:rsidRPr="0001715C">
        <w:rPr>
          <w:rFonts w:eastAsia="Calibri"/>
          <w:sz w:val="27"/>
          <w:szCs w:val="27"/>
        </w:rPr>
        <w:t>остановление</w:t>
      </w:r>
      <w:r>
        <w:rPr>
          <w:rFonts w:eastAsia="Calibri"/>
          <w:sz w:val="27"/>
          <w:szCs w:val="27"/>
        </w:rPr>
        <w:t>м</w:t>
      </w:r>
      <w:r w:rsidRPr="0001715C">
        <w:rPr>
          <w:rFonts w:eastAsia="Calibri"/>
          <w:sz w:val="27"/>
          <w:szCs w:val="27"/>
        </w:rPr>
        <w:t xml:space="preserve"> Правительства Р</w:t>
      </w:r>
      <w:r>
        <w:rPr>
          <w:rFonts w:eastAsia="Calibri"/>
          <w:sz w:val="27"/>
          <w:szCs w:val="27"/>
        </w:rPr>
        <w:t xml:space="preserve">оссийской </w:t>
      </w:r>
      <w:r w:rsidRPr="0001715C">
        <w:rPr>
          <w:rFonts w:eastAsia="Calibri"/>
          <w:sz w:val="27"/>
          <w:szCs w:val="27"/>
        </w:rPr>
        <w:t>Ф</w:t>
      </w:r>
      <w:r>
        <w:rPr>
          <w:rFonts w:eastAsia="Calibri"/>
          <w:sz w:val="27"/>
          <w:szCs w:val="27"/>
        </w:rPr>
        <w:t>едерации</w:t>
      </w:r>
      <w:r w:rsidRPr="0001715C">
        <w:rPr>
          <w:rFonts w:eastAsia="Calibri"/>
          <w:sz w:val="27"/>
          <w:szCs w:val="27"/>
        </w:rPr>
        <w:t xml:space="preserve"> от 31</w:t>
      </w:r>
      <w:r>
        <w:rPr>
          <w:rFonts w:eastAsia="Calibri"/>
          <w:sz w:val="27"/>
          <w:szCs w:val="27"/>
        </w:rPr>
        <w:t xml:space="preserve"> мая </w:t>
      </w:r>
      <w:r w:rsidRPr="0001715C">
        <w:rPr>
          <w:rFonts w:eastAsia="Calibri"/>
          <w:sz w:val="27"/>
          <w:szCs w:val="27"/>
        </w:rPr>
        <w:t xml:space="preserve">2019 </w:t>
      </w:r>
      <w:r>
        <w:rPr>
          <w:rFonts w:eastAsia="Calibri"/>
          <w:sz w:val="27"/>
          <w:szCs w:val="27"/>
        </w:rPr>
        <w:t>г. №</w:t>
      </w:r>
      <w:r w:rsidRPr="0001715C">
        <w:rPr>
          <w:rFonts w:eastAsia="Calibri"/>
          <w:sz w:val="27"/>
          <w:szCs w:val="27"/>
        </w:rPr>
        <w:t xml:space="preserve"> 696</w:t>
      </w:r>
      <w:r>
        <w:rPr>
          <w:rFonts w:eastAsia="Calibri"/>
          <w:sz w:val="27"/>
          <w:szCs w:val="27"/>
        </w:rPr>
        <w:t xml:space="preserve">, которая нацелена на </w:t>
      </w:r>
      <w:r w:rsidRPr="0001715C">
        <w:rPr>
          <w:rFonts w:eastAsia="Calibri"/>
          <w:sz w:val="27"/>
          <w:szCs w:val="27"/>
        </w:rPr>
        <w:t>созда</w:t>
      </w:r>
      <w:r>
        <w:rPr>
          <w:rFonts w:eastAsia="Calibri"/>
          <w:sz w:val="27"/>
          <w:szCs w:val="27"/>
        </w:rPr>
        <w:t>ние</w:t>
      </w:r>
      <w:r w:rsidRPr="0001715C">
        <w:rPr>
          <w:rFonts w:eastAsia="Calibri"/>
          <w:sz w:val="27"/>
          <w:szCs w:val="27"/>
        </w:rPr>
        <w:t xml:space="preserve"> комфортны</w:t>
      </w:r>
      <w:r>
        <w:rPr>
          <w:rFonts w:eastAsia="Calibri"/>
          <w:sz w:val="27"/>
          <w:szCs w:val="27"/>
        </w:rPr>
        <w:t>х</w:t>
      </w:r>
      <w:r w:rsidRPr="0001715C">
        <w:rPr>
          <w:rFonts w:eastAsia="Calibri"/>
          <w:sz w:val="27"/>
          <w:szCs w:val="27"/>
        </w:rPr>
        <w:t xml:space="preserve"> услови</w:t>
      </w:r>
      <w:r>
        <w:rPr>
          <w:rFonts w:eastAsia="Calibri"/>
          <w:sz w:val="27"/>
          <w:szCs w:val="27"/>
        </w:rPr>
        <w:t>й</w:t>
      </w:r>
      <w:r w:rsidRPr="0001715C">
        <w:rPr>
          <w:rFonts w:eastAsia="Calibri"/>
          <w:sz w:val="27"/>
          <w:szCs w:val="27"/>
        </w:rPr>
        <w:t xml:space="preserve"> для проживания</w:t>
      </w:r>
      <w:r>
        <w:rPr>
          <w:rFonts w:eastAsia="Calibri"/>
          <w:sz w:val="27"/>
          <w:szCs w:val="27"/>
        </w:rPr>
        <w:t xml:space="preserve"> на селе, а также снижение</w:t>
      </w:r>
      <w:r w:rsidRPr="0001715C">
        <w:rPr>
          <w:rFonts w:eastAsia="Calibri"/>
          <w:sz w:val="27"/>
          <w:szCs w:val="27"/>
        </w:rPr>
        <w:t xml:space="preserve"> отток</w:t>
      </w:r>
      <w:r>
        <w:rPr>
          <w:rFonts w:eastAsia="Calibri"/>
          <w:sz w:val="27"/>
          <w:szCs w:val="27"/>
        </w:rPr>
        <w:t>а</w:t>
      </w:r>
      <w:r w:rsidRPr="0001715C">
        <w:rPr>
          <w:rFonts w:eastAsia="Calibri"/>
          <w:sz w:val="27"/>
          <w:szCs w:val="27"/>
        </w:rPr>
        <w:t xml:space="preserve"> жителей сельских территорий.</w:t>
      </w:r>
    </w:p>
    <w:p w:rsidR="0001715C" w:rsidRPr="0001715C" w:rsidRDefault="00956E2E" w:rsidP="0001715C">
      <w:pPr>
        <w:ind w:firstLine="709"/>
        <w:jc w:val="both"/>
        <w:rPr>
          <w:rFonts w:eastAsia="Calibri"/>
          <w:sz w:val="27"/>
          <w:szCs w:val="27"/>
        </w:rPr>
      </w:pPr>
      <w:r>
        <w:rPr>
          <w:rFonts w:eastAsia="Calibri"/>
          <w:sz w:val="27"/>
          <w:szCs w:val="27"/>
        </w:rPr>
        <w:t>В соотвествии с п</w:t>
      </w:r>
      <w:r w:rsidR="0001715C" w:rsidRPr="0001715C">
        <w:rPr>
          <w:rFonts w:eastAsia="Calibri"/>
          <w:sz w:val="27"/>
          <w:szCs w:val="27"/>
        </w:rPr>
        <w:t>остановление</w:t>
      </w:r>
      <w:r>
        <w:rPr>
          <w:rFonts w:eastAsia="Calibri"/>
          <w:sz w:val="27"/>
          <w:szCs w:val="27"/>
        </w:rPr>
        <w:t>м</w:t>
      </w:r>
      <w:r w:rsidR="0001715C" w:rsidRPr="0001715C">
        <w:rPr>
          <w:rFonts w:eastAsia="Calibri"/>
          <w:sz w:val="27"/>
          <w:szCs w:val="27"/>
        </w:rPr>
        <w:t xml:space="preserve"> Правительства Ульяновской области </w:t>
      </w:r>
      <w:r>
        <w:rPr>
          <w:rFonts w:eastAsia="Calibri"/>
          <w:sz w:val="27"/>
          <w:szCs w:val="27"/>
        </w:rPr>
        <w:br/>
      </w:r>
      <w:r w:rsidR="0001715C" w:rsidRPr="0001715C">
        <w:rPr>
          <w:rFonts w:eastAsia="Calibri"/>
          <w:sz w:val="27"/>
          <w:szCs w:val="27"/>
        </w:rPr>
        <w:t>от 18</w:t>
      </w:r>
      <w:r>
        <w:rPr>
          <w:rFonts w:eastAsia="Calibri"/>
          <w:sz w:val="27"/>
          <w:szCs w:val="27"/>
        </w:rPr>
        <w:t xml:space="preserve"> мая </w:t>
      </w:r>
      <w:r w:rsidR="0001715C" w:rsidRPr="0001715C">
        <w:rPr>
          <w:rFonts w:eastAsia="Calibri"/>
          <w:sz w:val="27"/>
          <w:szCs w:val="27"/>
        </w:rPr>
        <w:t xml:space="preserve">2021 </w:t>
      </w:r>
      <w:r>
        <w:rPr>
          <w:rFonts w:eastAsia="Calibri"/>
          <w:sz w:val="27"/>
          <w:szCs w:val="27"/>
        </w:rPr>
        <w:t xml:space="preserve">г. </w:t>
      </w:r>
      <w:r w:rsidR="0001715C" w:rsidRPr="0001715C">
        <w:rPr>
          <w:rFonts w:eastAsia="Calibri"/>
          <w:sz w:val="27"/>
          <w:szCs w:val="27"/>
        </w:rPr>
        <w:t xml:space="preserve">№ 187-П «Об утверждении Правил предоставления </w:t>
      </w:r>
      <w:r w:rsidR="0001715C" w:rsidRPr="0001715C">
        <w:rPr>
          <w:rFonts w:eastAsia="Calibri"/>
          <w:sz w:val="27"/>
          <w:szCs w:val="27"/>
        </w:rPr>
        <w:lastRenderedPageBreak/>
        <w:t>индивидуальным предпринимателям и организациям, осуществляющим свою деятельность в границах сельских территорий Ульяновской области, субсидий из областного бюджета Ульяновской области в целях возмещения части их затрат, связанных с привлечением к</w:t>
      </w:r>
      <w:r>
        <w:rPr>
          <w:rFonts w:eastAsia="Calibri"/>
          <w:sz w:val="27"/>
          <w:szCs w:val="27"/>
        </w:rPr>
        <w:t>валифицированных специалистов» предоставляется субсидия заявителям в</w:t>
      </w:r>
      <w:r w:rsidRPr="0001715C">
        <w:rPr>
          <w:rFonts w:eastAsia="Calibri"/>
          <w:sz w:val="27"/>
          <w:szCs w:val="27"/>
        </w:rPr>
        <w:t xml:space="preserve"> целях возмещения части затрат, связанных с привлечением квалифицированных специалистов в сельски</w:t>
      </w:r>
      <w:r>
        <w:rPr>
          <w:rFonts w:eastAsia="Calibri"/>
          <w:sz w:val="27"/>
          <w:szCs w:val="27"/>
        </w:rPr>
        <w:t>е</w:t>
      </w:r>
      <w:r w:rsidRPr="0001715C">
        <w:rPr>
          <w:rFonts w:eastAsia="Calibri"/>
          <w:sz w:val="27"/>
          <w:szCs w:val="27"/>
        </w:rPr>
        <w:t xml:space="preserve"> те</w:t>
      </w:r>
      <w:r>
        <w:rPr>
          <w:rFonts w:eastAsia="Calibri"/>
          <w:sz w:val="27"/>
          <w:szCs w:val="27"/>
        </w:rPr>
        <w:t>рритории.</w:t>
      </w:r>
    </w:p>
    <w:p w:rsidR="00956E2E" w:rsidRDefault="002F10CB" w:rsidP="002F10CB">
      <w:pPr>
        <w:ind w:firstLine="709"/>
        <w:jc w:val="both"/>
        <w:rPr>
          <w:rFonts w:eastAsia="Calibri"/>
          <w:sz w:val="27"/>
          <w:szCs w:val="27"/>
        </w:rPr>
      </w:pPr>
      <w:r>
        <w:rPr>
          <w:rFonts w:eastAsia="Calibri"/>
          <w:sz w:val="27"/>
          <w:szCs w:val="27"/>
        </w:rPr>
        <w:t>Также з</w:t>
      </w:r>
      <w:r w:rsidR="00956E2E" w:rsidRPr="00956E2E">
        <w:rPr>
          <w:rFonts w:eastAsia="Calibri"/>
          <w:sz w:val="27"/>
          <w:szCs w:val="27"/>
        </w:rPr>
        <w:t>акон</w:t>
      </w:r>
      <w:r w:rsidR="00956E2E">
        <w:rPr>
          <w:rFonts w:eastAsia="Calibri"/>
          <w:sz w:val="27"/>
          <w:szCs w:val="27"/>
        </w:rPr>
        <w:t>ом</w:t>
      </w:r>
      <w:r w:rsidR="00956E2E" w:rsidRPr="00956E2E">
        <w:rPr>
          <w:rFonts w:eastAsia="Calibri"/>
          <w:sz w:val="27"/>
          <w:szCs w:val="27"/>
        </w:rPr>
        <w:t xml:space="preserve"> Ульяновской области </w:t>
      </w:r>
      <w:r>
        <w:rPr>
          <w:rFonts w:eastAsia="Calibri"/>
          <w:sz w:val="27"/>
          <w:szCs w:val="27"/>
        </w:rPr>
        <w:t xml:space="preserve">от </w:t>
      </w:r>
      <w:r w:rsidRPr="00956E2E">
        <w:rPr>
          <w:rFonts w:eastAsia="Calibri"/>
          <w:sz w:val="27"/>
          <w:szCs w:val="27"/>
        </w:rPr>
        <w:t>2</w:t>
      </w:r>
      <w:r>
        <w:rPr>
          <w:rFonts w:eastAsia="Calibri"/>
          <w:sz w:val="27"/>
          <w:szCs w:val="27"/>
        </w:rPr>
        <w:t xml:space="preserve"> сентября </w:t>
      </w:r>
      <w:r w:rsidRPr="00956E2E">
        <w:rPr>
          <w:rFonts w:eastAsia="Calibri"/>
          <w:sz w:val="27"/>
          <w:szCs w:val="27"/>
        </w:rPr>
        <w:t xml:space="preserve">2015 г. </w:t>
      </w:r>
      <w:r w:rsidR="00956E2E" w:rsidRPr="00956E2E">
        <w:rPr>
          <w:rFonts w:eastAsia="Calibri"/>
          <w:sz w:val="27"/>
          <w:szCs w:val="27"/>
        </w:rPr>
        <w:t xml:space="preserve">№ 108-З </w:t>
      </w:r>
      <w:r>
        <w:rPr>
          <w:rFonts w:eastAsia="Calibri"/>
          <w:sz w:val="27"/>
          <w:szCs w:val="27"/>
        </w:rPr>
        <w:br/>
        <w:t>«</w:t>
      </w:r>
      <w:r w:rsidRPr="002F10CB">
        <w:rPr>
          <w:rFonts w:eastAsia="Calibri"/>
          <w:sz w:val="27"/>
          <w:szCs w:val="27"/>
        </w:rPr>
        <w:t>О предоставлении земельных участков, находящихся в государственной или муниципальной собственности, в безвозмездное пользование на срок не более чем шесть лет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Ульяновской области</w:t>
      </w:r>
      <w:r>
        <w:rPr>
          <w:rFonts w:eastAsia="Calibri"/>
          <w:sz w:val="27"/>
          <w:szCs w:val="27"/>
        </w:rPr>
        <w:t xml:space="preserve">» предусмотрено </w:t>
      </w:r>
      <w:r w:rsidR="00956E2E" w:rsidRPr="00956E2E">
        <w:rPr>
          <w:rFonts w:eastAsia="Calibri"/>
          <w:sz w:val="27"/>
          <w:szCs w:val="27"/>
        </w:rPr>
        <w:t>предоставл</w:t>
      </w:r>
      <w:r>
        <w:rPr>
          <w:rFonts w:eastAsia="Calibri"/>
          <w:sz w:val="27"/>
          <w:szCs w:val="27"/>
        </w:rPr>
        <w:t>ение</w:t>
      </w:r>
      <w:r w:rsidR="00956E2E" w:rsidRPr="00956E2E">
        <w:rPr>
          <w:rFonts w:eastAsia="Calibri"/>
          <w:sz w:val="27"/>
          <w:szCs w:val="27"/>
        </w:rPr>
        <w:t xml:space="preserve"> земельны</w:t>
      </w:r>
      <w:r>
        <w:rPr>
          <w:rFonts w:eastAsia="Calibri"/>
          <w:sz w:val="27"/>
          <w:szCs w:val="27"/>
        </w:rPr>
        <w:t>х</w:t>
      </w:r>
      <w:r w:rsidR="00956E2E" w:rsidRPr="00956E2E">
        <w:rPr>
          <w:rFonts w:eastAsia="Calibri"/>
          <w:sz w:val="27"/>
          <w:szCs w:val="27"/>
        </w:rPr>
        <w:t xml:space="preserve"> участк</w:t>
      </w:r>
      <w:r>
        <w:rPr>
          <w:rFonts w:eastAsia="Calibri"/>
          <w:sz w:val="27"/>
          <w:szCs w:val="27"/>
        </w:rPr>
        <w:t>ов</w:t>
      </w:r>
      <w:r w:rsidR="00956E2E" w:rsidRPr="00956E2E">
        <w:rPr>
          <w:rFonts w:eastAsia="Calibri"/>
          <w:sz w:val="27"/>
          <w:szCs w:val="27"/>
        </w:rPr>
        <w:t xml:space="preserve"> для осуществления крестьянского (фермерского) хозяйства, ведения личного подсобного хозяйства </w:t>
      </w:r>
      <w:r>
        <w:rPr>
          <w:rFonts w:eastAsia="Calibri"/>
          <w:sz w:val="27"/>
          <w:szCs w:val="27"/>
        </w:rPr>
        <w:br/>
      </w:r>
      <w:r w:rsidR="00956E2E" w:rsidRPr="00956E2E">
        <w:rPr>
          <w:rFonts w:eastAsia="Calibri"/>
          <w:sz w:val="27"/>
          <w:szCs w:val="27"/>
        </w:rPr>
        <w:t>и для индивидуального жилищного строительства</w:t>
      </w:r>
      <w:r>
        <w:rPr>
          <w:rFonts w:eastAsia="Calibri"/>
          <w:sz w:val="27"/>
          <w:szCs w:val="27"/>
        </w:rPr>
        <w:t>,</w:t>
      </w:r>
      <w:r w:rsidRPr="002F10CB">
        <w:rPr>
          <w:rFonts w:eastAsia="Calibri"/>
          <w:sz w:val="27"/>
          <w:szCs w:val="27"/>
        </w:rPr>
        <w:t xml:space="preserve"> </w:t>
      </w:r>
      <w:r w:rsidRPr="00956E2E">
        <w:rPr>
          <w:rFonts w:eastAsia="Calibri"/>
          <w:sz w:val="27"/>
          <w:szCs w:val="27"/>
        </w:rPr>
        <w:t>гражданам</w:t>
      </w:r>
      <w:r>
        <w:rPr>
          <w:rFonts w:eastAsia="Calibri"/>
          <w:sz w:val="27"/>
          <w:szCs w:val="27"/>
        </w:rPr>
        <w:t xml:space="preserve">, проживающим </w:t>
      </w:r>
      <w:r>
        <w:rPr>
          <w:rFonts w:eastAsia="Calibri"/>
          <w:sz w:val="27"/>
          <w:szCs w:val="27"/>
        </w:rPr>
        <w:br/>
      </w:r>
      <w:r w:rsidRPr="00956E2E">
        <w:rPr>
          <w:rFonts w:eastAsia="Calibri"/>
          <w:sz w:val="27"/>
          <w:szCs w:val="27"/>
        </w:rPr>
        <w:t>на территории 7 муниципальных образований Ульяновской области (Базарносызганский, Барышский, Николаевский, Новомалыклинский, Павловский, Радищевский и Старокулаткинский)</w:t>
      </w:r>
      <w:r>
        <w:rPr>
          <w:rFonts w:eastAsia="Calibri"/>
          <w:sz w:val="27"/>
          <w:szCs w:val="27"/>
        </w:rPr>
        <w:t>.</w:t>
      </w:r>
    </w:p>
    <w:p w:rsidR="008B22B7" w:rsidRPr="00E31A99" w:rsidRDefault="008B22B7" w:rsidP="008B22B7">
      <w:pPr>
        <w:ind w:firstLine="709"/>
        <w:jc w:val="both"/>
        <w:rPr>
          <w:rFonts w:eastAsia="Calibri"/>
          <w:sz w:val="27"/>
          <w:szCs w:val="27"/>
        </w:rPr>
      </w:pPr>
      <w:r w:rsidRPr="00DA2EA8">
        <w:rPr>
          <w:rFonts w:eastAsia="Calibri"/>
          <w:spacing w:val="2"/>
          <w:sz w:val="27"/>
          <w:szCs w:val="27"/>
        </w:rPr>
        <w:t>Участники Государственной программы</w:t>
      </w:r>
      <w:r w:rsidRPr="00E31A99">
        <w:rPr>
          <w:rFonts w:eastAsia="Calibri"/>
          <w:sz w:val="27"/>
          <w:szCs w:val="27"/>
        </w:rPr>
        <w:t xml:space="preserve"> и члены их семей для получения услуг по содействию в поиске подходящей работы, трудоустройству, а также обучению, переобучению, повышению квалификации могут обратиться в филиалы областного государственного казённого учреждения «Кадровый центр Ульяновской области».  </w:t>
      </w:r>
    </w:p>
    <w:p w:rsidR="008B22B7" w:rsidRPr="00E31A99" w:rsidRDefault="008B22B7" w:rsidP="008B22B7">
      <w:pPr>
        <w:ind w:firstLine="709"/>
        <w:jc w:val="both"/>
        <w:rPr>
          <w:rFonts w:eastAsia="Calibri"/>
          <w:sz w:val="27"/>
          <w:szCs w:val="27"/>
        </w:rPr>
      </w:pPr>
      <w:r>
        <w:rPr>
          <w:rFonts w:eastAsia="Calibri"/>
          <w:sz w:val="27"/>
          <w:szCs w:val="27"/>
        </w:rPr>
        <w:t>Участникам Государственной п</w:t>
      </w:r>
      <w:r w:rsidR="00DA2EA8">
        <w:rPr>
          <w:rFonts w:eastAsia="Calibri"/>
          <w:sz w:val="27"/>
          <w:szCs w:val="27"/>
        </w:rPr>
        <w:t xml:space="preserve">рограммы и членам их семей </w:t>
      </w:r>
      <w:r w:rsidRPr="00E31A99">
        <w:rPr>
          <w:rFonts w:eastAsia="Calibri"/>
          <w:sz w:val="27"/>
          <w:szCs w:val="27"/>
        </w:rPr>
        <w:t>оказываются следующие услуги: информирование о</w:t>
      </w:r>
      <w:r>
        <w:rPr>
          <w:rFonts w:eastAsia="Calibri"/>
          <w:sz w:val="27"/>
          <w:szCs w:val="27"/>
        </w:rPr>
        <w:t> </w:t>
      </w:r>
      <w:r w:rsidRPr="00E31A99">
        <w:rPr>
          <w:rFonts w:eastAsia="Calibri"/>
          <w:sz w:val="27"/>
          <w:szCs w:val="27"/>
        </w:rPr>
        <w:t xml:space="preserve">положении на региональном рынке труда </w:t>
      </w:r>
      <w:r w:rsidR="00D00943">
        <w:rPr>
          <w:rFonts w:eastAsia="Calibri"/>
          <w:sz w:val="27"/>
          <w:szCs w:val="27"/>
        </w:rPr>
        <w:br/>
      </w:r>
      <w:r w:rsidRPr="00E31A99">
        <w:rPr>
          <w:rFonts w:eastAsia="Calibri"/>
          <w:sz w:val="27"/>
          <w:szCs w:val="27"/>
        </w:rPr>
        <w:t>и рынке труда муниципального образования; содействие в поиске подходящей работы; организация профессиональной ориентации; психологическая поддержка; социальная адаптация; профессиональная подготовка, переподготовка и</w:t>
      </w:r>
      <w:r>
        <w:rPr>
          <w:rFonts w:eastAsia="Calibri"/>
          <w:sz w:val="27"/>
          <w:szCs w:val="27"/>
        </w:rPr>
        <w:t> </w:t>
      </w:r>
      <w:r w:rsidRPr="00E31A99">
        <w:rPr>
          <w:rFonts w:eastAsia="Calibri"/>
          <w:sz w:val="27"/>
          <w:szCs w:val="27"/>
        </w:rPr>
        <w:t>повышение квалификации; организация временного трудоустройства несовершеннолетних граждан в возрасте от 14 до 18 лет в свободное от уч</w:t>
      </w:r>
      <w:r w:rsidR="004102C5">
        <w:rPr>
          <w:rFonts w:eastAsia="Calibri"/>
          <w:sz w:val="27"/>
          <w:szCs w:val="27"/>
        </w:rPr>
        <w:t>ё</w:t>
      </w:r>
      <w:r w:rsidRPr="00E31A99">
        <w:rPr>
          <w:rFonts w:eastAsia="Calibri"/>
          <w:sz w:val="27"/>
          <w:szCs w:val="27"/>
        </w:rPr>
        <w:t>бы время, безработных граждан, испытывающих трудности в поиске работы, безработных граждан в</w:t>
      </w:r>
      <w:r>
        <w:rPr>
          <w:rFonts w:eastAsia="Calibri"/>
          <w:sz w:val="27"/>
          <w:szCs w:val="27"/>
        </w:rPr>
        <w:t xml:space="preserve"> </w:t>
      </w:r>
      <w:r w:rsidRPr="00E31A99">
        <w:rPr>
          <w:rFonts w:eastAsia="Calibri"/>
          <w:sz w:val="27"/>
          <w:szCs w:val="27"/>
        </w:rPr>
        <w:t xml:space="preserve">возрасте от 18 до 20 лет из числа выпускников образовательных </w:t>
      </w:r>
      <w:r w:rsidR="00D00943">
        <w:rPr>
          <w:rFonts w:eastAsia="Calibri"/>
          <w:sz w:val="27"/>
          <w:szCs w:val="27"/>
        </w:rPr>
        <w:t>органи</w:t>
      </w:r>
      <w:r w:rsidR="00615E6E">
        <w:rPr>
          <w:rFonts w:eastAsia="Calibri"/>
          <w:sz w:val="27"/>
          <w:szCs w:val="27"/>
        </w:rPr>
        <w:t>заций</w:t>
      </w:r>
      <w:r w:rsidRPr="00E31A99">
        <w:rPr>
          <w:rFonts w:eastAsia="Calibri"/>
          <w:sz w:val="27"/>
          <w:szCs w:val="27"/>
        </w:rPr>
        <w:t xml:space="preserve"> начального и среднего профессионального образования, ищущих работу впервые; осуществление социальных выплат; содействие самозанятости.</w:t>
      </w:r>
    </w:p>
    <w:p w:rsidR="008B22B7" w:rsidRDefault="008B22B7" w:rsidP="00361425">
      <w:pPr>
        <w:ind w:firstLine="709"/>
        <w:jc w:val="both"/>
        <w:rPr>
          <w:rFonts w:eastAsia="Calibri"/>
          <w:sz w:val="27"/>
          <w:szCs w:val="27"/>
        </w:rPr>
      </w:pPr>
      <w:r w:rsidRPr="00E31A99">
        <w:rPr>
          <w:rFonts w:eastAsia="Calibri"/>
          <w:sz w:val="27"/>
          <w:szCs w:val="27"/>
        </w:rPr>
        <w:t xml:space="preserve">Структура государственных учреждений здравоохранения </w:t>
      </w:r>
      <w:r w:rsidR="00C157FD" w:rsidRPr="00C157FD">
        <w:rPr>
          <w:rFonts w:eastAsia="Calibri"/>
          <w:sz w:val="27"/>
          <w:szCs w:val="27"/>
        </w:rPr>
        <w:t xml:space="preserve">представлена </w:t>
      </w:r>
      <w:r w:rsidR="00C157FD">
        <w:rPr>
          <w:rFonts w:eastAsia="Calibri"/>
          <w:sz w:val="27"/>
          <w:szCs w:val="27"/>
        </w:rPr>
        <w:br/>
      </w:r>
      <w:r w:rsidR="0052186F">
        <w:rPr>
          <w:rFonts w:eastAsia="Calibri"/>
          <w:sz w:val="27"/>
          <w:szCs w:val="27"/>
        </w:rPr>
        <w:t>68</w:t>
      </w:r>
      <w:r w:rsidR="00C157FD" w:rsidRPr="00C157FD">
        <w:rPr>
          <w:rFonts w:eastAsia="Calibri"/>
          <w:sz w:val="27"/>
          <w:szCs w:val="27"/>
        </w:rPr>
        <w:t xml:space="preserve"> медицинскими организациями. </w:t>
      </w:r>
      <w:bookmarkStart w:id="357" w:name="sub_1208"/>
    </w:p>
    <w:p w:rsidR="005E5564" w:rsidRDefault="005E5564" w:rsidP="005E5564">
      <w:pPr>
        <w:pStyle w:val="a8"/>
        <w:spacing w:after="0"/>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Бесплатная </w:t>
      </w:r>
      <w:r w:rsidRPr="00527246">
        <w:rPr>
          <w:rFonts w:ascii="Times New Roman" w:eastAsia="Times New Roman" w:hAnsi="Times New Roman" w:cs="Times New Roman"/>
          <w:sz w:val="27"/>
          <w:szCs w:val="27"/>
        </w:rPr>
        <w:t xml:space="preserve">медицинская помощь оказывается в экстренном порядке при </w:t>
      </w:r>
      <w:r>
        <w:rPr>
          <w:rFonts w:ascii="Times New Roman" w:eastAsia="Times New Roman" w:hAnsi="Times New Roman" w:cs="Times New Roman"/>
          <w:sz w:val="27"/>
          <w:szCs w:val="27"/>
        </w:rPr>
        <w:t>неотложных состояниях в рамках т</w:t>
      </w:r>
      <w:r w:rsidRPr="00527246">
        <w:rPr>
          <w:rFonts w:ascii="Times New Roman" w:eastAsia="Times New Roman" w:hAnsi="Times New Roman" w:cs="Times New Roman"/>
          <w:sz w:val="27"/>
          <w:szCs w:val="27"/>
        </w:rPr>
        <w:t>ерриториальной программы государственных гарантий бесплатного оказания гражданам медицин</w:t>
      </w:r>
      <w:r>
        <w:rPr>
          <w:rFonts w:ascii="Times New Roman" w:eastAsia="Times New Roman" w:hAnsi="Times New Roman" w:cs="Times New Roman"/>
          <w:sz w:val="27"/>
          <w:szCs w:val="27"/>
        </w:rPr>
        <w:t>ской помощи в Ульяновской области</w:t>
      </w:r>
      <w:r w:rsidRPr="00527246">
        <w:rPr>
          <w:rFonts w:ascii="Times New Roman" w:eastAsia="Times New Roman" w:hAnsi="Times New Roman" w:cs="Times New Roman"/>
          <w:sz w:val="27"/>
          <w:szCs w:val="27"/>
        </w:rPr>
        <w:t xml:space="preserve">. </w:t>
      </w:r>
    </w:p>
    <w:p w:rsidR="007850AD" w:rsidRPr="00527246" w:rsidRDefault="007850AD" w:rsidP="005E5564">
      <w:pPr>
        <w:pStyle w:val="a8"/>
        <w:spacing w:after="0"/>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С</w:t>
      </w:r>
      <w:r w:rsidRPr="007850AD">
        <w:rPr>
          <w:rFonts w:ascii="Times New Roman" w:eastAsia="Times New Roman" w:hAnsi="Times New Roman" w:cs="Times New Roman"/>
          <w:sz w:val="27"/>
          <w:szCs w:val="27"/>
        </w:rPr>
        <w:t xml:space="preserve">оциальные услуги </w:t>
      </w:r>
      <w:r>
        <w:rPr>
          <w:rFonts w:ascii="Times New Roman" w:eastAsia="Times New Roman" w:hAnsi="Times New Roman" w:cs="Times New Roman"/>
          <w:sz w:val="27"/>
          <w:szCs w:val="27"/>
        </w:rPr>
        <w:t xml:space="preserve">населению предоставляются </w:t>
      </w:r>
      <w:r w:rsidRPr="007850AD">
        <w:rPr>
          <w:rFonts w:ascii="Times New Roman" w:eastAsia="Times New Roman" w:hAnsi="Times New Roman" w:cs="Times New Roman"/>
          <w:sz w:val="27"/>
          <w:szCs w:val="27"/>
        </w:rPr>
        <w:t>в соответствии с Законом Ульяновской области от 6</w:t>
      </w:r>
      <w:r>
        <w:rPr>
          <w:rFonts w:ascii="Times New Roman" w:eastAsia="Times New Roman" w:hAnsi="Times New Roman" w:cs="Times New Roman"/>
          <w:sz w:val="27"/>
          <w:szCs w:val="27"/>
        </w:rPr>
        <w:t xml:space="preserve"> ноября </w:t>
      </w:r>
      <w:r w:rsidRPr="007850AD">
        <w:rPr>
          <w:rFonts w:ascii="Times New Roman" w:eastAsia="Times New Roman" w:hAnsi="Times New Roman" w:cs="Times New Roman"/>
          <w:sz w:val="27"/>
          <w:szCs w:val="27"/>
        </w:rPr>
        <w:t xml:space="preserve">2014 </w:t>
      </w:r>
      <w:r>
        <w:rPr>
          <w:rFonts w:ascii="Times New Roman" w:eastAsia="Times New Roman" w:hAnsi="Times New Roman" w:cs="Times New Roman"/>
          <w:sz w:val="27"/>
          <w:szCs w:val="27"/>
        </w:rPr>
        <w:t xml:space="preserve">г. </w:t>
      </w:r>
      <w:r w:rsidRPr="007850AD">
        <w:rPr>
          <w:rFonts w:ascii="Times New Roman" w:eastAsia="Times New Roman" w:hAnsi="Times New Roman" w:cs="Times New Roman"/>
          <w:sz w:val="27"/>
          <w:szCs w:val="27"/>
        </w:rPr>
        <w:t>№ 174-ЗО «О регулировании некоторых вопросов в сфере социального обслуживания населения на территории Ульяновской области».</w:t>
      </w:r>
    </w:p>
    <w:p w:rsidR="007850AD" w:rsidRPr="00537586" w:rsidRDefault="007850AD" w:rsidP="007850AD">
      <w:pPr>
        <w:ind w:firstLine="709"/>
        <w:jc w:val="both"/>
        <w:rPr>
          <w:rFonts w:eastAsia="Calibri"/>
          <w:sz w:val="27"/>
          <w:szCs w:val="27"/>
        </w:rPr>
      </w:pPr>
      <w:bookmarkStart w:id="358" w:name="sub_1211"/>
      <w:r w:rsidRPr="00537586">
        <w:rPr>
          <w:rFonts w:eastAsia="Calibri"/>
          <w:sz w:val="27"/>
          <w:szCs w:val="27"/>
        </w:rPr>
        <w:t xml:space="preserve">Основными направлениями реализации социальной политики в области </w:t>
      </w:r>
      <w:r w:rsidRPr="00537586">
        <w:rPr>
          <w:rFonts w:eastAsia="Calibri"/>
          <w:sz w:val="27"/>
          <w:szCs w:val="27"/>
        </w:rPr>
        <w:lastRenderedPageBreak/>
        <w:t>являются повышение эффективности и адресности предоставляемых мер социальной поддержки.</w:t>
      </w:r>
      <w:bookmarkEnd w:id="358"/>
    </w:p>
    <w:bookmarkEnd w:id="357"/>
    <w:p w:rsidR="00492DCA" w:rsidRDefault="008B22B7" w:rsidP="008B22B7">
      <w:pPr>
        <w:ind w:firstLine="709"/>
        <w:jc w:val="both"/>
        <w:rPr>
          <w:rFonts w:eastAsia="Calibri"/>
          <w:sz w:val="27"/>
          <w:szCs w:val="27"/>
        </w:rPr>
      </w:pPr>
      <w:r>
        <w:rPr>
          <w:rFonts w:eastAsia="Calibri"/>
          <w:sz w:val="27"/>
          <w:szCs w:val="27"/>
        </w:rPr>
        <w:t xml:space="preserve">Вопросы жилищного обустройства соотечественники решают самостоятельно. </w:t>
      </w:r>
    </w:p>
    <w:p w:rsidR="008B22B7" w:rsidRDefault="008B22B7" w:rsidP="008B22B7">
      <w:pPr>
        <w:ind w:firstLine="709"/>
        <w:jc w:val="both"/>
        <w:rPr>
          <w:rFonts w:eastAsia="Calibri"/>
          <w:sz w:val="27"/>
          <w:szCs w:val="27"/>
        </w:rPr>
      </w:pPr>
      <w:r>
        <w:rPr>
          <w:rFonts w:eastAsia="Calibri"/>
          <w:sz w:val="27"/>
          <w:szCs w:val="27"/>
        </w:rPr>
        <w:t xml:space="preserve">После получения </w:t>
      </w:r>
      <w:r w:rsidR="001C338C" w:rsidRPr="001C338C">
        <w:rPr>
          <w:rFonts w:eastAsia="Calibri"/>
          <w:sz w:val="27"/>
          <w:szCs w:val="27"/>
        </w:rPr>
        <w:t>российского</w:t>
      </w:r>
      <w:r w:rsidR="001C338C" w:rsidRPr="007B50EE">
        <w:rPr>
          <w:rFonts w:eastAsia="Calibri"/>
        </w:rPr>
        <w:t xml:space="preserve"> </w:t>
      </w:r>
      <w:r>
        <w:rPr>
          <w:rFonts w:eastAsia="Calibri"/>
          <w:sz w:val="27"/>
          <w:szCs w:val="27"/>
        </w:rPr>
        <w:t>гражданства переселенцы могут принимать участие в реализуемых в области жилищных программ.</w:t>
      </w:r>
    </w:p>
    <w:p w:rsidR="008B22B7" w:rsidRPr="0001450E" w:rsidRDefault="008B22B7" w:rsidP="008B22B7">
      <w:pPr>
        <w:ind w:firstLine="709"/>
        <w:jc w:val="both"/>
        <w:rPr>
          <w:rFonts w:eastAsia="Calibri"/>
          <w:sz w:val="27"/>
          <w:szCs w:val="27"/>
        </w:rPr>
      </w:pPr>
      <w:r w:rsidRPr="0001450E">
        <w:rPr>
          <w:rFonts w:eastAsia="Calibri"/>
          <w:sz w:val="27"/>
          <w:szCs w:val="27"/>
        </w:rPr>
        <w:t xml:space="preserve">На территории Ульяновской области реализуется мероприятие «Обеспечение жильём молодых семей» подпрограммы «Создание условий для обеспечения доступным и комфортным жильём граждан России» государственной программы Российской Федерации «Обеспечение доступным и комфортным жильём </w:t>
      </w:r>
      <w:r w:rsidR="004102C5">
        <w:rPr>
          <w:rFonts w:eastAsia="Calibri"/>
          <w:sz w:val="27"/>
          <w:szCs w:val="27"/>
        </w:rPr>
        <w:br/>
      </w:r>
      <w:r w:rsidRPr="0001450E">
        <w:rPr>
          <w:rFonts w:eastAsia="Calibri"/>
          <w:sz w:val="27"/>
          <w:szCs w:val="27"/>
        </w:rPr>
        <w:t>и коммунальными услугами граждан Российской Федерации», утверждённой постановлением Правительства Российской Федерации от 30</w:t>
      </w:r>
      <w:r>
        <w:rPr>
          <w:rFonts w:eastAsia="Calibri"/>
          <w:sz w:val="27"/>
          <w:szCs w:val="27"/>
        </w:rPr>
        <w:t xml:space="preserve"> декабря </w:t>
      </w:r>
      <w:r w:rsidRPr="0001450E">
        <w:rPr>
          <w:rFonts w:eastAsia="Calibri"/>
          <w:sz w:val="27"/>
          <w:szCs w:val="27"/>
        </w:rPr>
        <w:t xml:space="preserve">2017 </w:t>
      </w:r>
      <w:r>
        <w:rPr>
          <w:rFonts w:eastAsia="Calibri"/>
          <w:sz w:val="27"/>
          <w:szCs w:val="27"/>
        </w:rPr>
        <w:t>г. №</w:t>
      </w:r>
      <w:r w:rsidR="004102C5">
        <w:rPr>
          <w:rFonts w:eastAsia="Calibri"/>
          <w:sz w:val="27"/>
          <w:szCs w:val="27"/>
        </w:rPr>
        <w:t> </w:t>
      </w:r>
      <w:r>
        <w:rPr>
          <w:rFonts w:eastAsia="Calibri"/>
          <w:sz w:val="27"/>
          <w:szCs w:val="27"/>
        </w:rPr>
        <w:t>1710,</w:t>
      </w:r>
      <w:r w:rsidRPr="0001450E">
        <w:rPr>
          <w:rFonts w:eastAsia="Calibri"/>
          <w:sz w:val="27"/>
          <w:szCs w:val="27"/>
        </w:rPr>
        <w:t xml:space="preserve"> </w:t>
      </w:r>
      <w:r>
        <w:rPr>
          <w:rFonts w:eastAsia="Calibri"/>
          <w:sz w:val="27"/>
          <w:szCs w:val="27"/>
        </w:rPr>
        <w:t xml:space="preserve">в рамках которого </w:t>
      </w:r>
      <w:r w:rsidRPr="0001450E">
        <w:rPr>
          <w:rFonts w:eastAsia="Calibri"/>
          <w:sz w:val="27"/>
          <w:szCs w:val="27"/>
        </w:rPr>
        <w:t>молод</w:t>
      </w:r>
      <w:r>
        <w:rPr>
          <w:rFonts w:eastAsia="Calibri"/>
          <w:sz w:val="27"/>
          <w:szCs w:val="27"/>
        </w:rPr>
        <w:t>ой</w:t>
      </w:r>
      <w:r w:rsidRPr="0001450E">
        <w:rPr>
          <w:rFonts w:eastAsia="Calibri"/>
          <w:sz w:val="27"/>
          <w:szCs w:val="27"/>
        </w:rPr>
        <w:t xml:space="preserve"> семь</w:t>
      </w:r>
      <w:r>
        <w:rPr>
          <w:rFonts w:eastAsia="Calibri"/>
          <w:sz w:val="27"/>
          <w:szCs w:val="27"/>
        </w:rPr>
        <w:t>е</w:t>
      </w:r>
      <w:r w:rsidRPr="0001450E">
        <w:rPr>
          <w:rFonts w:eastAsia="Calibri"/>
          <w:sz w:val="27"/>
          <w:szCs w:val="27"/>
        </w:rPr>
        <w:t xml:space="preserve"> предоставл</w:t>
      </w:r>
      <w:r>
        <w:rPr>
          <w:rFonts w:eastAsia="Calibri"/>
          <w:sz w:val="27"/>
          <w:szCs w:val="27"/>
        </w:rPr>
        <w:t>яются</w:t>
      </w:r>
      <w:r w:rsidRPr="0001450E">
        <w:rPr>
          <w:rFonts w:eastAsia="Calibri"/>
          <w:sz w:val="27"/>
          <w:szCs w:val="27"/>
        </w:rPr>
        <w:t xml:space="preserve"> социальны</w:t>
      </w:r>
      <w:r>
        <w:rPr>
          <w:rFonts w:eastAsia="Calibri"/>
          <w:sz w:val="27"/>
          <w:szCs w:val="27"/>
        </w:rPr>
        <w:t>е</w:t>
      </w:r>
      <w:r w:rsidRPr="0001450E">
        <w:rPr>
          <w:rFonts w:eastAsia="Calibri"/>
          <w:sz w:val="27"/>
          <w:szCs w:val="27"/>
        </w:rPr>
        <w:t xml:space="preserve"> выплат</w:t>
      </w:r>
      <w:r>
        <w:rPr>
          <w:rFonts w:eastAsia="Calibri"/>
          <w:sz w:val="27"/>
          <w:szCs w:val="27"/>
        </w:rPr>
        <w:t>ы</w:t>
      </w:r>
      <w:r w:rsidRPr="0001450E">
        <w:rPr>
          <w:rFonts w:eastAsia="Calibri"/>
          <w:sz w:val="27"/>
          <w:szCs w:val="27"/>
        </w:rPr>
        <w:t xml:space="preserve"> на приобретение жилых помещений или строительство объектов индивидуального жилищного строительства.</w:t>
      </w:r>
    </w:p>
    <w:p w:rsidR="00CA7DAA" w:rsidRPr="00CA7DAA" w:rsidRDefault="00CA7DAA" w:rsidP="00CA7DAA">
      <w:pPr>
        <w:ind w:firstLine="709"/>
        <w:jc w:val="both"/>
        <w:rPr>
          <w:rFonts w:eastAsia="Calibri"/>
          <w:sz w:val="27"/>
          <w:szCs w:val="27"/>
        </w:rPr>
      </w:pPr>
      <w:r w:rsidRPr="00CA7DAA">
        <w:rPr>
          <w:rFonts w:eastAsia="Calibri"/>
          <w:sz w:val="27"/>
          <w:szCs w:val="27"/>
        </w:rPr>
        <w:t>Кроме того, на территории Ульяновской области в рамках постановления Правительства Ульяновской области от 30</w:t>
      </w:r>
      <w:r>
        <w:rPr>
          <w:rFonts w:eastAsia="Calibri"/>
          <w:sz w:val="27"/>
          <w:szCs w:val="27"/>
        </w:rPr>
        <w:t xml:space="preserve"> марта </w:t>
      </w:r>
      <w:r w:rsidRPr="00CA7DAA">
        <w:rPr>
          <w:rFonts w:eastAsia="Calibri"/>
          <w:sz w:val="27"/>
          <w:szCs w:val="27"/>
        </w:rPr>
        <w:t xml:space="preserve">2011 </w:t>
      </w:r>
      <w:r>
        <w:rPr>
          <w:rFonts w:eastAsia="Calibri"/>
          <w:sz w:val="27"/>
          <w:szCs w:val="27"/>
        </w:rPr>
        <w:t xml:space="preserve">г. </w:t>
      </w:r>
      <w:r w:rsidRPr="00CA7DAA">
        <w:rPr>
          <w:rFonts w:eastAsia="Calibri"/>
          <w:sz w:val="27"/>
          <w:szCs w:val="27"/>
        </w:rPr>
        <w:t>№</w:t>
      </w:r>
      <w:r w:rsidR="007C6CB9">
        <w:rPr>
          <w:rFonts w:eastAsia="Calibri"/>
          <w:sz w:val="27"/>
          <w:szCs w:val="27"/>
        </w:rPr>
        <w:t> </w:t>
      </w:r>
      <w:r w:rsidRPr="00CA7DAA">
        <w:rPr>
          <w:rFonts w:eastAsia="Calibri"/>
          <w:sz w:val="27"/>
          <w:szCs w:val="27"/>
        </w:rPr>
        <w:t xml:space="preserve">12/131-П </w:t>
      </w:r>
      <w:r>
        <w:rPr>
          <w:rFonts w:eastAsia="Calibri"/>
          <w:sz w:val="27"/>
          <w:szCs w:val="27"/>
        </w:rPr>
        <w:br/>
      </w:r>
      <w:r w:rsidRPr="00CA7DAA">
        <w:rPr>
          <w:rFonts w:eastAsia="Calibri"/>
          <w:sz w:val="27"/>
          <w:szCs w:val="27"/>
        </w:rPr>
        <w:t>«О предоставлении выплат на приобретение жилого помещения отдельным категориям граждан, постоянно проживающих на территории Ульяновской области» реализуется программа «Губернаторская ипотека»</w:t>
      </w:r>
      <w:r>
        <w:rPr>
          <w:rFonts w:eastAsia="Calibri"/>
          <w:sz w:val="27"/>
          <w:szCs w:val="27"/>
        </w:rPr>
        <w:t>.</w:t>
      </w:r>
    </w:p>
    <w:p w:rsidR="00CA7DAA" w:rsidRPr="00CA7DAA" w:rsidRDefault="00CA7DAA" w:rsidP="00CA7DAA">
      <w:pPr>
        <w:ind w:firstLine="709"/>
        <w:jc w:val="both"/>
        <w:rPr>
          <w:rFonts w:eastAsia="Calibri"/>
          <w:sz w:val="27"/>
          <w:szCs w:val="27"/>
        </w:rPr>
      </w:pPr>
      <w:r w:rsidRPr="00CA7DAA">
        <w:rPr>
          <w:rFonts w:eastAsia="Calibri"/>
          <w:sz w:val="27"/>
          <w:szCs w:val="27"/>
        </w:rPr>
        <w:t>Законом Ульяновской области от 17</w:t>
      </w:r>
      <w:r>
        <w:rPr>
          <w:rFonts w:eastAsia="Calibri"/>
          <w:sz w:val="27"/>
          <w:szCs w:val="27"/>
        </w:rPr>
        <w:t xml:space="preserve"> ноября </w:t>
      </w:r>
      <w:r w:rsidRPr="00CA7DAA">
        <w:rPr>
          <w:rFonts w:eastAsia="Calibri"/>
          <w:sz w:val="27"/>
          <w:szCs w:val="27"/>
        </w:rPr>
        <w:t xml:space="preserve">2003 </w:t>
      </w:r>
      <w:r>
        <w:rPr>
          <w:rFonts w:eastAsia="Calibri"/>
          <w:sz w:val="27"/>
          <w:szCs w:val="27"/>
        </w:rPr>
        <w:t xml:space="preserve">г. </w:t>
      </w:r>
      <w:r w:rsidRPr="00CA7DAA">
        <w:rPr>
          <w:rFonts w:eastAsia="Calibri"/>
          <w:sz w:val="27"/>
          <w:szCs w:val="27"/>
        </w:rPr>
        <w:t xml:space="preserve">№ 059-ЗО </w:t>
      </w:r>
      <w:r w:rsidRPr="00CA7DAA">
        <w:rPr>
          <w:rFonts w:eastAsia="Calibri"/>
          <w:sz w:val="27"/>
          <w:szCs w:val="27"/>
        </w:rPr>
        <w:br/>
        <w:t xml:space="preserve">«О регулировании земельных отношений в Ульяновской области» установлены отдельные категории граждан, которым земельные участки, находящиеся </w:t>
      </w:r>
      <w:r>
        <w:rPr>
          <w:rFonts w:eastAsia="Calibri"/>
          <w:sz w:val="27"/>
          <w:szCs w:val="27"/>
        </w:rPr>
        <w:br/>
      </w:r>
      <w:r w:rsidRPr="00CA7DAA">
        <w:rPr>
          <w:rFonts w:eastAsia="Calibri"/>
          <w:sz w:val="27"/>
          <w:szCs w:val="27"/>
        </w:rPr>
        <w:t xml:space="preserve">в государственной собственности Ульяновской области или муниципальной собственности муниципальных образований Ульяновской области, а также земельные участки, государственная собственность на которые не разграничена для индивидуального жилищного строительства или ведения личного подсобного хозяйства на приусадебном земельном участке с возведением жилого дома, предоставляются в собственность бесплатно. </w:t>
      </w:r>
    </w:p>
    <w:p w:rsidR="00FB5192" w:rsidRDefault="00FB5192" w:rsidP="00FB5192">
      <w:pPr>
        <w:pStyle w:val="ConsPlusNormal"/>
        <w:ind w:firstLine="709"/>
        <w:jc w:val="both"/>
        <w:rPr>
          <w:rFonts w:eastAsia="Calibri"/>
          <w:sz w:val="27"/>
          <w:szCs w:val="27"/>
        </w:rPr>
      </w:pPr>
      <w:r w:rsidRPr="003519B8">
        <w:rPr>
          <w:rFonts w:eastAsia="Calibri"/>
          <w:sz w:val="27"/>
          <w:szCs w:val="27"/>
        </w:rPr>
        <w:t xml:space="preserve">Участникам </w:t>
      </w:r>
      <w:r>
        <w:rPr>
          <w:rFonts w:eastAsia="Calibri"/>
          <w:sz w:val="27"/>
          <w:szCs w:val="27"/>
        </w:rPr>
        <w:t xml:space="preserve">Государственной </w:t>
      </w:r>
      <w:r w:rsidRPr="003519B8">
        <w:rPr>
          <w:rFonts w:eastAsia="Calibri"/>
          <w:sz w:val="27"/>
          <w:szCs w:val="27"/>
        </w:rPr>
        <w:t xml:space="preserve">программы </w:t>
      </w:r>
      <w:r w:rsidR="001A30C9">
        <w:rPr>
          <w:rFonts w:eastAsia="Calibri"/>
          <w:sz w:val="27"/>
          <w:szCs w:val="27"/>
        </w:rPr>
        <w:t xml:space="preserve">и членам их семей </w:t>
      </w:r>
      <w:r>
        <w:rPr>
          <w:rFonts w:eastAsia="Calibri"/>
          <w:sz w:val="27"/>
          <w:szCs w:val="27"/>
        </w:rPr>
        <w:t xml:space="preserve">в рамках региональной программы переселения </w:t>
      </w:r>
      <w:r w:rsidRPr="003519B8">
        <w:rPr>
          <w:rFonts w:eastAsia="Calibri"/>
          <w:sz w:val="27"/>
          <w:szCs w:val="27"/>
        </w:rPr>
        <w:t>предоставляются дополните</w:t>
      </w:r>
      <w:r>
        <w:rPr>
          <w:rFonts w:eastAsia="Calibri"/>
          <w:sz w:val="27"/>
          <w:szCs w:val="27"/>
        </w:rPr>
        <w:t>льные меры социальной поддержки</w:t>
      </w:r>
      <w:r w:rsidRPr="003519B8">
        <w:rPr>
          <w:rFonts w:eastAsia="Calibri"/>
          <w:sz w:val="27"/>
          <w:szCs w:val="27"/>
        </w:rPr>
        <w:t xml:space="preserve">: </w:t>
      </w:r>
    </w:p>
    <w:p w:rsidR="00FB5192" w:rsidRDefault="00FB5192" w:rsidP="00FB5192">
      <w:pPr>
        <w:pStyle w:val="ConsPlusNormal"/>
        <w:ind w:firstLine="709"/>
        <w:jc w:val="both"/>
        <w:rPr>
          <w:rFonts w:eastAsia="Calibri"/>
          <w:sz w:val="27"/>
          <w:szCs w:val="27"/>
        </w:rPr>
      </w:pPr>
      <w:r w:rsidRPr="003519B8">
        <w:rPr>
          <w:rFonts w:eastAsia="Calibri"/>
          <w:sz w:val="27"/>
          <w:szCs w:val="27"/>
        </w:rPr>
        <w:t xml:space="preserve">компенсация расходов на медицинское </w:t>
      </w:r>
      <w:r>
        <w:rPr>
          <w:rFonts w:eastAsia="Calibri"/>
          <w:sz w:val="27"/>
          <w:szCs w:val="27"/>
        </w:rPr>
        <w:t>освидетельствование</w:t>
      </w:r>
      <w:r w:rsidRPr="003519B8">
        <w:rPr>
          <w:rFonts w:eastAsia="Calibri"/>
          <w:sz w:val="27"/>
          <w:szCs w:val="27"/>
        </w:rPr>
        <w:t xml:space="preserve">; </w:t>
      </w:r>
    </w:p>
    <w:p w:rsidR="00FB5192" w:rsidRDefault="00FB5192" w:rsidP="00FB5192">
      <w:pPr>
        <w:pStyle w:val="ConsPlusNormal"/>
        <w:ind w:firstLine="709"/>
        <w:jc w:val="both"/>
        <w:rPr>
          <w:rFonts w:eastAsia="Calibri"/>
          <w:sz w:val="27"/>
          <w:szCs w:val="27"/>
        </w:rPr>
      </w:pPr>
      <w:r w:rsidRPr="003519B8">
        <w:rPr>
          <w:rFonts w:eastAsia="Calibri"/>
          <w:sz w:val="27"/>
          <w:szCs w:val="27"/>
        </w:rPr>
        <w:t xml:space="preserve">компенсация расходов на признание образования и (или) квалификации, полученных в иностранном государстве, а также признание документа иностранного государства об учёной степени или документа иностранного государства об учёном звании на территории Российской Федерации; </w:t>
      </w:r>
    </w:p>
    <w:p w:rsidR="00FB5192" w:rsidRDefault="00FB5192" w:rsidP="00FB5192">
      <w:pPr>
        <w:pStyle w:val="ConsPlusNormal"/>
        <w:ind w:firstLine="709"/>
        <w:jc w:val="both"/>
        <w:rPr>
          <w:rFonts w:eastAsia="Calibri"/>
          <w:sz w:val="27"/>
          <w:szCs w:val="27"/>
        </w:rPr>
      </w:pPr>
      <w:r w:rsidRPr="003519B8">
        <w:rPr>
          <w:rFonts w:eastAsia="Calibri"/>
          <w:sz w:val="27"/>
          <w:szCs w:val="27"/>
        </w:rPr>
        <w:t>компенсация расходов</w:t>
      </w:r>
      <w:r>
        <w:rPr>
          <w:rFonts w:eastAsia="Calibri"/>
          <w:sz w:val="27"/>
          <w:szCs w:val="27"/>
        </w:rPr>
        <w:t>,</w:t>
      </w:r>
      <w:r w:rsidRPr="003519B8">
        <w:rPr>
          <w:rFonts w:eastAsia="Calibri"/>
          <w:sz w:val="27"/>
          <w:szCs w:val="27"/>
        </w:rPr>
        <w:t xml:space="preserve"> связанных с</w:t>
      </w:r>
      <w:r>
        <w:rPr>
          <w:rFonts w:eastAsia="Calibri"/>
          <w:sz w:val="27"/>
          <w:szCs w:val="27"/>
        </w:rPr>
        <w:t> </w:t>
      </w:r>
      <w:r w:rsidRPr="003519B8">
        <w:rPr>
          <w:rFonts w:eastAsia="Calibri"/>
          <w:sz w:val="27"/>
          <w:szCs w:val="27"/>
        </w:rPr>
        <w:t>арендой жилья</w:t>
      </w:r>
      <w:r w:rsidR="004F6472">
        <w:rPr>
          <w:rFonts w:eastAsia="Calibri"/>
          <w:sz w:val="27"/>
          <w:szCs w:val="27"/>
        </w:rPr>
        <w:t xml:space="preserve"> на период до 6 месяцев;</w:t>
      </w:r>
    </w:p>
    <w:p w:rsidR="004F6472" w:rsidRPr="004F6472" w:rsidRDefault="004F6472" w:rsidP="00FB5192">
      <w:pPr>
        <w:pStyle w:val="ConsPlusNormal"/>
        <w:ind w:firstLine="709"/>
        <w:jc w:val="both"/>
        <w:rPr>
          <w:rFonts w:eastAsia="Calibri"/>
          <w:sz w:val="27"/>
          <w:szCs w:val="27"/>
        </w:rPr>
      </w:pPr>
      <w:r w:rsidRPr="004F6472">
        <w:rPr>
          <w:rFonts w:eastAsia="Calibri"/>
          <w:sz w:val="27"/>
          <w:szCs w:val="27"/>
        </w:rPr>
        <w:t>единовременная помощь многодетным семьям;</w:t>
      </w:r>
    </w:p>
    <w:p w:rsidR="004F6472" w:rsidRPr="004F6472" w:rsidRDefault="004F6472" w:rsidP="00FB5192">
      <w:pPr>
        <w:pStyle w:val="ConsPlusNormal"/>
        <w:ind w:firstLine="709"/>
        <w:jc w:val="both"/>
        <w:rPr>
          <w:rFonts w:eastAsia="Calibri"/>
          <w:sz w:val="27"/>
          <w:szCs w:val="27"/>
        </w:rPr>
      </w:pPr>
      <w:r w:rsidRPr="004F6472">
        <w:rPr>
          <w:rFonts w:eastAsia="Calibri"/>
          <w:sz w:val="27"/>
          <w:szCs w:val="27"/>
        </w:rPr>
        <w:t>единовременная помощь соотечественникам в возрасте до 30 лет;</w:t>
      </w:r>
    </w:p>
    <w:p w:rsidR="004F6472" w:rsidRPr="003519B8" w:rsidRDefault="004F6472" w:rsidP="00FB5192">
      <w:pPr>
        <w:pStyle w:val="ConsPlusNormal"/>
        <w:ind w:firstLine="709"/>
        <w:jc w:val="both"/>
        <w:rPr>
          <w:rFonts w:eastAsia="Calibri"/>
          <w:sz w:val="27"/>
          <w:szCs w:val="27"/>
        </w:rPr>
      </w:pPr>
      <w:r w:rsidRPr="004F6472">
        <w:rPr>
          <w:rFonts w:eastAsia="Calibri"/>
          <w:sz w:val="27"/>
          <w:szCs w:val="27"/>
        </w:rPr>
        <w:t xml:space="preserve">компенсация расходов, связанных с переводом на русский язык </w:t>
      </w:r>
      <w:r>
        <w:rPr>
          <w:rFonts w:eastAsia="Calibri"/>
          <w:sz w:val="27"/>
          <w:szCs w:val="27"/>
        </w:rPr>
        <w:br/>
      </w:r>
      <w:r w:rsidRPr="004F6472">
        <w:rPr>
          <w:rFonts w:eastAsia="Calibri"/>
          <w:sz w:val="27"/>
          <w:szCs w:val="27"/>
        </w:rPr>
        <w:t>и нотариальным заверением документов.</w:t>
      </w:r>
    </w:p>
    <w:p w:rsidR="008B22B7" w:rsidRDefault="008B22B7" w:rsidP="008B22B7">
      <w:pPr>
        <w:ind w:firstLine="709"/>
        <w:jc w:val="both"/>
        <w:rPr>
          <w:rFonts w:eastAsia="Calibri"/>
          <w:sz w:val="27"/>
          <w:szCs w:val="27"/>
        </w:rPr>
      </w:pPr>
      <w:r w:rsidRPr="00B47CC6">
        <w:rPr>
          <w:rFonts w:eastAsia="Calibri"/>
          <w:sz w:val="27"/>
          <w:szCs w:val="27"/>
        </w:rPr>
        <w:t xml:space="preserve">Предоставление </w:t>
      </w:r>
      <w:r w:rsidR="00CA7DAA">
        <w:rPr>
          <w:rFonts w:eastAsia="Calibri"/>
          <w:sz w:val="27"/>
          <w:szCs w:val="27"/>
        </w:rPr>
        <w:t xml:space="preserve">соотечественникам </w:t>
      </w:r>
      <w:r>
        <w:rPr>
          <w:rFonts w:eastAsia="Calibri"/>
          <w:sz w:val="27"/>
          <w:szCs w:val="27"/>
        </w:rPr>
        <w:t xml:space="preserve">услуг </w:t>
      </w:r>
      <w:r w:rsidRPr="00B47CC6">
        <w:rPr>
          <w:rFonts w:eastAsia="Calibri"/>
          <w:sz w:val="27"/>
          <w:szCs w:val="27"/>
        </w:rPr>
        <w:t>в сфере дошкольного воспитания, общего и</w:t>
      </w:r>
      <w:r>
        <w:rPr>
          <w:rFonts w:eastAsia="Calibri"/>
          <w:sz w:val="27"/>
          <w:szCs w:val="27"/>
        </w:rPr>
        <w:t xml:space="preserve"> </w:t>
      </w:r>
      <w:r w:rsidRPr="00B47CC6">
        <w:rPr>
          <w:rFonts w:eastAsia="Calibri"/>
          <w:sz w:val="27"/>
          <w:szCs w:val="27"/>
        </w:rPr>
        <w:t xml:space="preserve">профессионального образования, дополнительного образования осуществляется при координации Министерства образования Ульяновской </w:t>
      </w:r>
      <w:r w:rsidRPr="00B47CC6">
        <w:rPr>
          <w:rFonts w:eastAsia="Calibri"/>
          <w:sz w:val="27"/>
          <w:szCs w:val="27"/>
        </w:rPr>
        <w:lastRenderedPageBreak/>
        <w:t xml:space="preserve">области, а также подведомственными </w:t>
      </w:r>
      <w:r w:rsidR="00615E6E">
        <w:rPr>
          <w:rFonts w:eastAsia="Calibri"/>
          <w:sz w:val="27"/>
          <w:szCs w:val="27"/>
        </w:rPr>
        <w:t>организациями</w:t>
      </w:r>
      <w:r w:rsidRPr="00B47CC6">
        <w:rPr>
          <w:rFonts w:eastAsia="Calibri"/>
          <w:sz w:val="27"/>
          <w:szCs w:val="27"/>
        </w:rPr>
        <w:t xml:space="preserve"> Министерства образования и науки Ульяновской области и муниципальными образовательными </w:t>
      </w:r>
      <w:r w:rsidR="00615E6E">
        <w:rPr>
          <w:rFonts w:eastAsia="Calibri"/>
          <w:sz w:val="27"/>
          <w:szCs w:val="27"/>
        </w:rPr>
        <w:t>организациями</w:t>
      </w:r>
      <w:r w:rsidRPr="00B47CC6">
        <w:rPr>
          <w:rFonts w:eastAsia="Calibri"/>
          <w:sz w:val="27"/>
          <w:szCs w:val="27"/>
        </w:rPr>
        <w:t xml:space="preserve"> органов местного самоуправления территорий</w:t>
      </w:r>
      <w:r w:rsidR="007850AD">
        <w:rPr>
          <w:rFonts w:eastAsia="Calibri"/>
          <w:sz w:val="27"/>
          <w:szCs w:val="27"/>
        </w:rPr>
        <w:t xml:space="preserve"> вселения</w:t>
      </w:r>
      <w:r w:rsidRPr="004D02D0">
        <w:rPr>
          <w:rFonts w:eastAsia="Calibri"/>
          <w:sz w:val="27"/>
          <w:szCs w:val="27"/>
        </w:rPr>
        <w:t>.</w:t>
      </w:r>
    </w:p>
    <w:p w:rsidR="007850AD" w:rsidRDefault="008B22B7" w:rsidP="007850AD">
      <w:pPr>
        <w:shd w:val="clear" w:color="auto" w:fill="FFFFFF"/>
        <w:ind w:firstLine="709"/>
        <w:jc w:val="both"/>
        <w:rPr>
          <w:rFonts w:eastAsia="Calibri"/>
          <w:sz w:val="27"/>
          <w:szCs w:val="27"/>
        </w:rPr>
      </w:pPr>
      <w:r w:rsidRPr="0079223F">
        <w:rPr>
          <w:rFonts w:eastAsia="Calibri"/>
          <w:sz w:val="27"/>
          <w:szCs w:val="27"/>
        </w:rPr>
        <w:t xml:space="preserve">На территории Ульяновской области </w:t>
      </w:r>
      <w:r w:rsidR="007850AD" w:rsidRPr="007850AD">
        <w:rPr>
          <w:rFonts w:eastAsia="Calibri"/>
          <w:sz w:val="27"/>
          <w:szCs w:val="27"/>
        </w:rPr>
        <w:t>функциониру</w:t>
      </w:r>
      <w:r w:rsidR="007850AD">
        <w:rPr>
          <w:rFonts w:eastAsia="Calibri"/>
          <w:sz w:val="27"/>
          <w:szCs w:val="27"/>
        </w:rPr>
        <w:t>е</w:t>
      </w:r>
      <w:r w:rsidR="007850AD" w:rsidRPr="007850AD">
        <w:rPr>
          <w:rFonts w:eastAsia="Calibri"/>
          <w:sz w:val="27"/>
          <w:szCs w:val="27"/>
        </w:rPr>
        <w:t xml:space="preserve">т </w:t>
      </w:r>
      <w:r w:rsidR="00243CE6">
        <w:rPr>
          <w:rFonts w:eastAsia="Calibri"/>
          <w:sz w:val="27"/>
          <w:szCs w:val="27"/>
        </w:rPr>
        <w:t>152</w:t>
      </w:r>
      <w:r w:rsidR="007850AD" w:rsidRPr="007850AD">
        <w:rPr>
          <w:rFonts w:eastAsia="Calibri"/>
          <w:sz w:val="27"/>
          <w:szCs w:val="27"/>
        </w:rPr>
        <w:t xml:space="preserve"> </w:t>
      </w:r>
      <w:r w:rsidR="007850AD">
        <w:rPr>
          <w:rFonts w:eastAsia="Calibri"/>
          <w:sz w:val="27"/>
          <w:szCs w:val="27"/>
        </w:rPr>
        <w:t>дошкольн</w:t>
      </w:r>
      <w:r w:rsidR="004846BC">
        <w:rPr>
          <w:rFonts w:eastAsia="Calibri"/>
          <w:sz w:val="27"/>
          <w:szCs w:val="27"/>
        </w:rPr>
        <w:t>ы</w:t>
      </w:r>
      <w:r w:rsidR="00243CE6">
        <w:rPr>
          <w:rFonts w:eastAsia="Calibri"/>
          <w:sz w:val="27"/>
          <w:szCs w:val="27"/>
        </w:rPr>
        <w:t>е</w:t>
      </w:r>
      <w:r w:rsidR="007850AD">
        <w:rPr>
          <w:rFonts w:eastAsia="Calibri"/>
          <w:sz w:val="27"/>
          <w:szCs w:val="27"/>
        </w:rPr>
        <w:t xml:space="preserve"> </w:t>
      </w:r>
      <w:r w:rsidR="007850AD" w:rsidRPr="007850AD">
        <w:rPr>
          <w:rFonts w:eastAsia="Calibri"/>
          <w:sz w:val="27"/>
          <w:szCs w:val="27"/>
        </w:rPr>
        <w:t>образовательн</w:t>
      </w:r>
      <w:r w:rsidR="004846BC">
        <w:rPr>
          <w:rFonts w:eastAsia="Calibri"/>
          <w:sz w:val="27"/>
          <w:szCs w:val="27"/>
        </w:rPr>
        <w:t>ы</w:t>
      </w:r>
      <w:r w:rsidR="00243CE6">
        <w:rPr>
          <w:rFonts w:eastAsia="Calibri"/>
          <w:sz w:val="27"/>
          <w:szCs w:val="27"/>
        </w:rPr>
        <w:t>е</w:t>
      </w:r>
      <w:r w:rsidR="007850AD" w:rsidRPr="007850AD">
        <w:rPr>
          <w:rFonts w:eastAsia="Calibri"/>
          <w:sz w:val="27"/>
          <w:szCs w:val="27"/>
        </w:rPr>
        <w:t xml:space="preserve"> </w:t>
      </w:r>
      <w:r w:rsidR="007850AD">
        <w:rPr>
          <w:rFonts w:eastAsia="Calibri"/>
          <w:sz w:val="27"/>
          <w:szCs w:val="27"/>
        </w:rPr>
        <w:t>организаци</w:t>
      </w:r>
      <w:r w:rsidR="00243CE6">
        <w:rPr>
          <w:rFonts w:eastAsia="Calibri"/>
          <w:sz w:val="27"/>
          <w:szCs w:val="27"/>
        </w:rPr>
        <w:t>и</w:t>
      </w:r>
      <w:r w:rsidR="007850AD">
        <w:rPr>
          <w:rFonts w:eastAsia="Calibri"/>
          <w:sz w:val="27"/>
          <w:szCs w:val="27"/>
        </w:rPr>
        <w:t xml:space="preserve">, </w:t>
      </w:r>
      <w:r w:rsidR="004846BC">
        <w:rPr>
          <w:rFonts w:eastAsia="Calibri"/>
          <w:sz w:val="27"/>
          <w:szCs w:val="27"/>
        </w:rPr>
        <w:t>3</w:t>
      </w:r>
      <w:r w:rsidR="00243CE6">
        <w:rPr>
          <w:rFonts w:eastAsia="Calibri"/>
          <w:sz w:val="27"/>
          <w:szCs w:val="27"/>
        </w:rPr>
        <w:t>62</w:t>
      </w:r>
      <w:r w:rsidR="007850AD" w:rsidRPr="007850AD">
        <w:rPr>
          <w:rFonts w:eastAsia="Calibri"/>
          <w:sz w:val="27"/>
          <w:szCs w:val="27"/>
        </w:rPr>
        <w:t xml:space="preserve"> </w:t>
      </w:r>
      <w:r w:rsidR="007850AD">
        <w:rPr>
          <w:rFonts w:eastAsia="Calibri"/>
          <w:sz w:val="27"/>
          <w:szCs w:val="27"/>
        </w:rPr>
        <w:t>обще</w:t>
      </w:r>
      <w:r w:rsidR="007850AD" w:rsidRPr="0079223F">
        <w:rPr>
          <w:rFonts w:eastAsia="Calibri"/>
          <w:sz w:val="27"/>
          <w:szCs w:val="27"/>
        </w:rPr>
        <w:t>образовательн</w:t>
      </w:r>
      <w:r w:rsidR="007850AD">
        <w:rPr>
          <w:rFonts w:eastAsia="Calibri"/>
          <w:sz w:val="27"/>
          <w:szCs w:val="27"/>
        </w:rPr>
        <w:t>ы</w:t>
      </w:r>
      <w:r w:rsidR="00243CE6">
        <w:rPr>
          <w:rFonts w:eastAsia="Calibri"/>
          <w:sz w:val="27"/>
          <w:szCs w:val="27"/>
        </w:rPr>
        <w:t>е</w:t>
      </w:r>
      <w:r w:rsidR="007850AD" w:rsidRPr="0079223F">
        <w:rPr>
          <w:rFonts w:eastAsia="Calibri"/>
          <w:sz w:val="27"/>
          <w:szCs w:val="27"/>
        </w:rPr>
        <w:t xml:space="preserve"> </w:t>
      </w:r>
      <w:r w:rsidR="007850AD">
        <w:rPr>
          <w:rFonts w:eastAsia="Calibri"/>
          <w:sz w:val="27"/>
          <w:szCs w:val="27"/>
        </w:rPr>
        <w:t>организаци</w:t>
      </w:r>
      <w:r w:rsidR="00243CE6">
        <w:rPr>
          <w:rFonts w:eastAsia="Calibri"/>
          <w:sz w:val="27"/>
          <w:szCs w:val="27"/>
        </w:rPr>
        <w:t>и</w:t>
      </w:r>
      <w:r w:rsidR="007850AD">
        <w:rPr>
          <w:rFonts w:eastAsia="Calibri"/>
          <w:sz w:val="27"/>
          <w:szCs w:val="27"/>
        </w:rPr>
        <w:t xml:space="preserve">, </w:t>
      </w:r>
      <w:r w:rsidR="004846BC">
        <w:rPr>
          <w:rFonts w:eastAsia="Calibri"/>
          <w:sz w:val="27"/>
          <w:szCs w:val="27"/>
        </w:rPr>
        <w:t xml:space="preserve">более </w:t>
      </w:r>
      <w:r w:rsidR="007850AD" w:rsidRPr="007850AD">
        <w:rPr>
          <w:rFonts w:eastAsia="Calibri"/>
          <w:sz w:val="27"/>
          <w:szCs w:val="27"/>
        </w:rPr>
        <w:t>7</w:t>
      </w:r>
      <w:r w:rsidR="004846BC">
        <w:rPr>
          <w:rFonts w:eastAsia="Calibri"/>
          <w:sz w:val="27"/>
          <w:szCs w:val="27"/>
        </w:rPr>
        <w:t>00</w:t>
      </w:r>
      <w:r w:rsidR="007850AD">
        <w:rPr>
          <w:rFonts w:eastAsia="Calibri"/>
          <w:sz w:val="27"/>
          <w:szCs w:val="27"/>
        </w:rPr>
        <w:t xml:space="preserve"> образовательных организаций </w:t>
      </w:r>
      <w:r w:rsidR="007850AD" w:rsidRPr="00FB5192">
        <w:rPr>
          <w:rFonts w:eastAsia="Calibri"/>
          <w:sz w:val="27"/>
          <w:szCs w:val="27"/>
        </w:rPr>
        <w:t>дополнительного образования.</w:t>
      </w:r>
    </w:p>
    <w:p w:rsidR="00FB5192" w:rsidRPr="00FB5192" w:rsidRDefault="007850AD" w:rsidP="00FB5192">
      <w:pPr>
        <w:shd w:val="clear" w:color="auto" w:fill="FFFFFF"/>
        <w:ind w:firstLine="709"/>
        <w:jc w:val="both"/>
        <w:rPr>
          <w:rFonts w:eastAsia="Calibri"/>
          <w:sz w:val="27"/>
          <w:szCs w:val="27"/>
        </w:rPr>
      </w:pPr>
      <w:r>
        <w:rPr>
          <w:rFonts w:eastAsia="Calibri"/>
          <w:sz w:val="27"/>
          <w:szCs w:val="27"/>
        </w:rPr>
        <w:t>О</w:t>
      </w:r>
      <w:r w:rsidR="008B22B7" w:rsidRPr="0079223F">
        <w:rPr>
          <w:rFonts w:eastAsia="Calibri"/>
          <w:sz w:val="27"/>
          <w:szCs w:val="27"/>
        </w:rPr>
        <w:t>бразовательны</w:t>
      </w:r>
      <w:r>
        <w:rPr>
          <w:rFonts w:eastAsia="Calibri"/>
          <w:sz w:val="27"/>
          <w:szCs w:val="27"/>
        </w:rPr>
        <w:t>е</w:t>
      </w:r>
      <w:r w:rsidR="008B22B7" w:rsidRPr="0079223F">
        <w:rPr>
          <w:rFonts w:eastAsia="Calibri"/>
          <w:sz w:val="27"/>
          <w:szCs w:val="27"/>
        </w:rPr>
        <w:t xml:space="preserve"> программам</w:t>
      </w:r>
      <w:r>
        <w:rPr>
          <w:rFonts w:eastAsia="Calibri"/>
          <w:sz w:val="27"/>
          <w:szCs w:val="27"/>
        </w:rPr>
        <w:t>ы</w:t>
      </w:r>
      <w:r w:rsidR="008B22B7" w:rsidRPr="0079223F">
        <w:rPr>
          <w:rFonts w:eastAsia="Calibri"/>
          <w:sz w:val="27"/>
          <w:szCs w:val="27"/>
        </w:rPr>
        <w:t xml:space="preserve"> среднего профессионального образования </w:t>
      </w:r>
      <w:r>
        <w:rPr>
          <w:rFonts w:eastAsia="Calibri"/>
          <w:sz w:val="27"/>
          <w:szCs w:val="27"/>
        </w:rPr>
        <w:t xml:space="preserve">реалирует </w:t>
      </w:r>
      <w:r w:rsidR="00243CE6">
        <w:rPr>
          <w:rFonts w:eastAsia="Calibri"/>
          <w:sz w:val="27"/>
          <w:szCs w:val="27"/>
        </w:rPr>
        <w:t>30</w:t>
      </w:r>
      <w:r>
        <w:rPr>
          <w:rFonts w:eastAsia="Calibri"/>
          <w:sz w:val="27"/>
          <w:szCs w:val="27"/>
        </w:rPr>
        <w:t xml:space="preserve"> </w:t>
      </w:r>
      <w:r w:rsidR="008B22B7" w:rsidRPr="0079223F">
        <w:rPr>
          <w:rFonts w:eastAsia="Calibri"/>
          <w:sz w:val="27"/>
          <w:szCs w:val="27"/>
        </w:rPr>
        <w:t>профессиональ</w:t>
      </w:r>
      <w:r w:rsidR="00243CE6">
        <w:rPr>
          <w:rFonts w:eastAsia="Calibri"/>
          <w:sz w:val="27"/>
          <w:szCs w:val="27"/>
        </w:rPr>
        <w:t>ных образовательных организаций</w:t>
      </w:r>
      <w:r w:rsidR="00FB5192">
        <w:rPr>
          <w:rFonts w:eastAsia="Calibri"/>
          <w:sz w:val="27"/>
          <w:szCs w:val="27"/>
        </w:rPr>
        <w:t>.</w:t>
      </w:r>
    </w:p>
    <w:p w:rsidR="00FB5192" w:rsidRDefault="00FB5192" w:rsidP="00FB5192">
      <w:pPr>
        <w:shd w:val="clear" w:color="auto" w:fill="FFFFFF"/>
        <w:ind w:firstLine="709"/>
        <w:jc w:val="both"/>
        <w:rPr>
          <w:rFonts w:eastAsia="Calibri"/>
          <w:sz w:val="27"/>
          <w:szCs w:val="27"/>
        </w:rPr>
      </w:pPr>
      <w:r>
        <w:rPr>
          <w:rFonts w:eastAsia="Calibri"/>
          <w:sz w:val="27"/>
          <w:szCs w:val="27"/>
        </w:rPr>
        <w:t>О</w:t>
      </w:r>
      <w:r w:rsidR="00C615CD" w:rsidRPr="0079223F">
        <w:rPr>
          <w:rFonts w:eastAsia="Calibri"/>
          <w:sz w:val="27"/>
          <w:szCs w:val="27"/>
        </w:rPr>
        <w:t>бразовательную деятельность</w:t>
      </w:r>
      <w:r w:rsidR="008B22B7" w:rsidRPr="0079223F">
        <w:rPr>
          <w:rFonts w:eastAsia="Calibri"/>
          <w:sz w:val="27"/>
          <w:szCs w:val="27"/>
        </w:rPr>
        <w:t xml:space="preserve"> по программам высшего образования </w:t>
      </w:r>
      <w:r>
        <w:rPr>
          <w:rFonts w:eastAsia="Calibri"/>
          <w:sz w:val="27"/>
          <w:szCs w:val="27"/>
        </w:rPr>
        <w:t>осуществляет</w:t>
      </w:r>
      <w:r w:rsidR="008B22B7" w:rsidRPr="0079223F">
        <w:rPr>
          <w:rFonts w:eastAsia="Calibri"/>
          <w:sz w:val="27"/>
          <w:szCs w:val="27"/>
        </w:rPr>
        <w:t xml:space="preserve"> пять вузов и </w:t>
      </w:r>
      <w:r>
        <w:rPr>
          <w:rFonts w:eastAsia="Calibri"/>
          <w:sz w:val="27"/>
          <w:szCs w:val="27"/>
        </w:rPr>
        <w:t xml:space="preserve">6 филиалов вузов, которые также </w:t>
      </w:r>
      <w:r w:rsidRPr="00FB5192">
        <w:rPr>
          <w:rFonts w:eastAsia="Calibri"/>
          <w:sz w:val="27"/>
          <w:szCs w:val="27"/>
        </w:rPr>
        <w:t xml:space="preserve">проводятся научные исследования. </w:t>
      </w:r>
      <w:r>
        <w:rPr>
          <w:rFonts w:eastAsia="Calibri"/>
          <w:sz w:val="27"/>
          <w:szCs w:val="27"/>
        </w:rPr>
        <w:t>В частности, п</w:t>
      </w:r>
      <w:r w:rsidRPr="00FB5192">
        <w:rPr>
          <w:rFonts w:eastAsia="Calibri"/>
          <w:sz w:val="27"/>
          <w:szCs w:val="27"/>
        </w:rPr>
        <w:t xml:space="preserve">риоритетными направлениями научных исследований в </w:t>
      </w:r>
      <w:r w:rsidR="00CB13FD" w:rsidRPr="00CB13FD">
        <w:rPr>
          <w:rFonts w:eastAsia="Calibri"/>
          <w:sz w:val="27"/>
          <w:szCs w:val="27"/>
        </w:rPr>
        <w:t xml:space="preserve">ФГБОУ ВО «Ульяновский государственный университет» </w:t>
      </w:r>
      <w:r w:rsidRPr="00FB5192">
        <w:rPr>
          <w:rFonts w:eastAsia="Calibri"/>
          <w:sz w:val="27"/>
          <w:szCs w:val="27"/>
        </w:rPr>
        <w:t>являются: Цифровое производство высокотехнологичных изделий</w:t>
      </w:r>
      <w:r>
        <w:rPr>
          <w:rFonts w:eastAsia="Calibri"/>
          <w:sz w:val="27"/>
          <w:szCs w:val="27"/>
        </w:rPr>
        <w:t>,</w:t>
      </w:r>
      <w:r w:rsidRPr="00FB5192">
        <w:rPr>
          <w:rFonts w:eastAsia="Calibri"/>
          <w:sz w:val="27"/>
          <w:szCs w:val="27"/>
        </w:rPr>
        <w:t xml:space="preserve"> Лазерные технологии и технологии нанофотоники</w:t>
      </w:r>
      <w:r>
        <w:rPr>
          <w:rFonts w:eastAsia="Calibri"/>
          <w:sz w:val="27"/>
          <w:szCs w:val="27"/>
        </w:rPr>
        <w:t>,</w:t>
      </w:r>
      <w:r w:rsidRPr="00FB5192">
        <w:rPr>
          <w:rFonts w:eastAsia="Calibri"/>
          <w:sz w:val="27"/>
          <w:szCs w:val="27"/>
        </w:rPr>
        <w:t xml:space="preserve"> Радиационные технологии</w:t>
      </w:r>
      <w:r>
        <w:rPr>
          <w:rFonts w:eastAsia="Calibri"/>
          <w:sz w:val="27"/>
          <w:szCs w:val="27"/>
        </w:rPr>
        <w:t>,</w:t>
      </w:r>
      <w:r w:rsidRPr="00FB5192">
        <w:rPr>
          <w:rFonts w:eastAsia="Calibri"/>
          <w:sz w:val="27"/>
          <w:szCs w:val="27"/>
        </w:rPr>
        <w:t xml:space="preserve"> Персонифицированная ядерная медицина</w:t>
      </w:r>
      <w:r>
        <w:rPr>
          <w:rFonts w:eastAsia="Calibri"/>
          <w:sz w:val="27"/>
          <w:szCs w:val="27"/>
        </w:rPr>
        <w:t>,</w:t>
      </w:r>
      <w:r w:rsidRPr="00FB5192">
        <w:rPr>
          <w:rFonts w:eastAsia="Calibri"/>
          <w:sz w:val="27"/>
          <w:szCs w:val="27"/>
        </w:rPr>
        <w:t xml:space="preserve"> Робототехника</w:t>
      </w:r>
      <w:r>
        <w:rPr>
          <w:rFonts w:eastAsia="Calibri"/>
          <w:sz w:val="27"/>
          <w:szCs w:val="27"/>
        </w:rPr>
        <w:t>,</w:t>
      </w:r>
      <w:r w:rsidRPr="00FB5192">
        <w:rPr>
          <w:rFonts w:eastAsia="Calibri"/>
          <w:sz w:val="27"/>
          <w:szCs w:val="27"/>
        </w:rPr>
        <w:t xml:space="preserve"> Здоровьесберегающие технологии</w:t>
      </w:r>
      <w:r>
        <w:rPr>
          <w:rFonts w:eastAsia="Calibri"/>
          <w:sz w:val="27"/>
          <w:szCs w:val="27"/>
        </w:rPr>
        <w:t>,</w:t>
      </w:r>
      <w:r w:rsidRPr="00FB5192">
        <w:rPr>
          <w:rFonts w:eastAsia="Calibri"/>
          <w:sz w:val="27"/>
          <w:szCs w:val="27"/>
        </w:rPr>
        <w:t xml:space="preserve"> Экология.</w:t>
      </w:r>
    </w:p>
    <w:p w:rsidR="004846BC" w:rsidRDefault="004846BC" w:rsidP="00FB5192">
      <w:pPr>
        <w:shd w:val="clear" w:color="auto" w:fill="FFFFFF"/>
        <w:ind w:firstLine="709"/>
        <w:jc w:val="both"/>
        <w:rPr>
          <w:rFonts w:eastAsia="Calibri"/>
          <w:sz w:val="27"/>
          <w:szCs w:val="27"/>
        </w:rPr>
      </w:pPr>
      <w:r w:rsidRPr="004846BC">
        <w:rPr>
          <w:rFonts w:eastAsia="Calibri"/>
          <w:sz w:val="27"/>
          <w:szCs w:val="27"/>
        </w:rPr>
        <w:t xml:space="preserve">В регионе имеется возможность для обучения, повышения квалификации </w:t>
      </w:r>
      <w:r>
        <w:rPr>
          <w:rFonts w:eastAsia="Calibri"/>
          <w:sz w:val="27"/>
          <w:szCs w:val="27"/>
        </w:rPr>
        <w:br/>
      </w:r>
      <w:r w:rsidRPr="004846BC">
        <w:rPr>
          <w:rFonts w:eastAsia="Calibri"/>
          <w:sz w:val="27"/>
          <w:szCs w:val="27"/>
        </w:rPr>
        <w:t xml:space="preserve">и переподготовки соотечественников на базе профессиональных образовательных организаций и образовательных </w:t>
      </w:r>
      <w:r>
        <w:rPr>
          <w:rFonts w:eastAsia="Calibri"/>
          <w:sz w:val="27"/>
          <w:szCs w:val="27"/>
        </w:rPr>
        <w:t>организаций высшего образования.</w:t>
      </w:r>
    </w:p>
    <w:p w:rsidR="007F01BF" w:rsidRPr="005D03A5" w:rsidRDefault="007F01BF" w:rsidP="005D03A5">
      <w:pPr>
        <w:shd w:val="clear" w:color="auto" w:fill="FFFFFF"/>
        <w:ind w:firstLine="709"/>
        <w:jc w:val="both"/>
        <w:rPr>
          <w:rFonts w:eastAsia="Calibr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Ульяновской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5D03A5">
        <w:rPr>
          <w:i/>
          <w:sz w:val="27"/>
          <w:szCs w:val="27"/>
        </w:rPr>
        <w:t>:</w:t>
      </w:r>
    </w:p>
    <w:p w:rsidR="005D03A5" w:rsidRPr="005D03A5" w:rsidRDefault="005D03A5" w:rsidP="005D03A5">
      <w:pPr>
        <w:shd w:val="clear" w:color="auto" w:fill="FFFFFF"/>
        <w:ind w:firstLine="709"/>
        <w:jc w:val="both"/>
        <w:rPr>
          <w:rFonts w:eastAsia="Calibri"/>
          <w:sz w:val="27"/>
          <w:szCs w:val="27"/>
        </w:rPr>
      </w:pPr>
      <w:r>
        <w:rPr>
          <w:rFonts w:eastAsia="Calibri"/>
          <w:sz w:val="27"/>
          <w:szCs w:val="27"/>
        </w:rPr>
        <w:t>1) </w:t>
      </w:r>
      <w:r w:rsidRPr="005D03A5">
        <w:rPr>
          <w:rFonts w:eastAsia="Calibri"/>
          <w:sz w:val="27"/>
          <w:szCs w:val="27"/>
        </w:rPr>
        <w:t>наличие профессионального образования (среднего профессионального образования, высшего образования) у потенциальных участников Гос</w:t>
      </w:r>
      <w:r>
        <w:rPr>
          <w:rFonts w:eastAsia="Calibri"/>
          <w:sz w:val="27"/>
          <w:szCs w:val="27"/>
        </w:rPr>
        <w:t xml:space="preserve">ударственной </w:t>
      </w:r>
      <w:r w:rsidRPr="005D03A5">
        <w:rPr>
          <w:rFonts w:eastAsia="Calibri"/>
          <w:sz w:val="27"/>
          <w:szCs w:val="27"/>
        </w:rPr>
        <w:t>программы, за исключением обучающихся в профессиональных образовательных организациях или в образовательных организациях высшего образования, либо осуществляющих на дату подачи заявления об участии в Гос</w:t>
      </w:r>
      <w:r>
        <w:rPr>
          <w:rFonts w:eastAsia="Calibri"/>
          <w:sz w:val="27"/>
          <w:szCs w:val="27"/>
        </w:rPr>
        <w:t xml:space="preserve">ударственной </w:t>
      </w:r>
      <w:r w:rsidRPr="005D03A5">
        <w:rPr>
          <w:rFonts w:eastAsia="Calibri"/>
          <w:sz w:val="27"/>
          <w:szCs w:val="27"/>
        </w:rPr>
        <w:t>программ</w:t>
      </w:r>
      <w:r>
        <w:rPr>
          <w:rFonts w:eastAsia="Calibri"/>
          <w:sz w:val="27"/>
          <w:szCs w:val="27"/>
        </w:rPr>
        <w:t>е</w:t>
      </w:r>
      <w:r w:rsidRPr="005D03A5">
        <w:rPr>
          <w:rFonts w:eastAsia="Calibri"/>
          <w:sz w:val="27"/>
          <w:szCs w:val="27"/>
        </w:rPr>
        <w:t xml:space="preserve"> трудовую и (или) предпринимательскую деятельность на территории Ульяновской области, либо имеющих гарантийное письмо работодателя о приеме на работу по выбранной вакансии и свободно владеющих русским языком. Преимущественным правом обладают участники Гос</w:t>
      </w:r>
      <w:r>
        <w:rPr>
          <w:rFonts w:eastAsia="Calibri"/>
          <w:sz w:val="27"/>
          <w:szCs w:val="27"/>
        </w:rPr>
        <w:t xml:space="preserve">ударственной </w:t>
      </w:r>
      <w:r w:rsidRPr="005D03A5">
        <w:rPr>
          <w:rFonts w:eastAsia="Calibri"/>
          <w:sz w:val="27"/>
          <w:szCs w:val="27"/>
        </w:rPr>
        <w:t>программы, имеющие образование и (или) подтвержденный опыт работы в сфере обрабатывающей промышленности, авиастроения, здравоохранения, сельского хозяйства;</w:t>
      </w:r>
    </w:p>
    <w:p w:rsidR="005D03A5" w:rsidRPr="005D03A5" w:rsidRDefault="005D03A5" w:rsidP="005D03A5">
      <w:pPr>
        <w:shd w:val="clear" w:color="auto" w:fill="FFFFFF"/>
        <w:ind w:firstLine="709"/>
        <w:jc w:val="both"/>
        <w:rPr>
          <w:rFonts w:eastAsia="Calibri"/>
          <w:sz w:val="27"/>
          <w:szCs w:val="27"/>
        </w:rPr>
      </w:pPr>
      <w:r>
        <w:rPr>
          <w:rFonts w:eastAsia="Calibri"/>
          <w:sz w:val="27"/>
          <w:szCs w:val="27"/>
        </w:rPr>
        <w:t>2) </w:t>
      </w:r>
      <w:r w:rsidRPr="005D03A5">
        <w:rPr>
          <w:rFonts w:eastAsia="Calibri"/>
          <w:sz w:val="27"/>
          <w:szCs w:val="27"/>
        </w:rPr>
        <w:t xml:space="preserve">обучение в профессиональных образовательных организациях и (или) образовательных организациях высшего образования по профессиям, специальностям и направлениям подготовки, востребованным на рынке труда Ульяновской области. В данном случае для соотечественника требования, указанные в пунктах </w:t>
      </w:r>
      <w:r>
        <w:rPr>
          <w:rFonts w:eastAsia="Calibri"/>
          <w:sz w:val="27"/>
          <w:szCs w:val="27"/>
        </w:rPr>
        <w:t>1</w:t>
      </w:r>
      <w:r w:rsidRPr="005D03A5">
        <w:rPr>
          <w:rFonts w:eastAsia="Calibri"/>
          <w:sz w:val="27"/>
          <w:szCs w:val="27"/>
        </w:rPr>
        <w:t xml:space="preserve"> и </w:t>
      </w:r>
      <w:r>
        <w:rPr>
          <w:rFonts w:eastAsia="Calibri"/>
          <w:sz w:val="27"/>
          <w:szCs w:val="27"/>
        </w:rPr>
        <w:t>3</w:t>
      </w:r>
      <w:r w:rsidRPr="005D03A5">
        <w:rPr>
          <w:rFonts w:eastAsia="Calibri"/>
          <w:sz w:val="27"/>
          <w:szCs w:val="27"/>
        </w:rPr>
        <w:t>, не применяются;</w:t>
      </w:r>
    </w:p>
    <w:p w:rsidR="005D03A5" w:rsidRPr="005D03A5" w:rsidRDefault="005D03A5" w:rsidP="005D03A5">
      <w:pPr>
        <w:shd w:val="clear" w:color="auto" w:fill="FFFFFF"/>
        <w:ind w:firstLine="709"/>
        <w:jc w:val="both"/>
        <w:rPr>
          <w:rFonts w:eastAsia="Calibri"/>
          <w:sz w:val="27"/>
          <w:szCs w:val="27"/>
        </w:rPr>
      </w:pPr>
      <w:r>
        <w:rPr>
          <w:rFonts w:eastAsia="Calibri"/>
          <w:sz w:val="27"/>
          <w:szCs w:val="27"/>
        </w:rPr>
        <w:t>3</w:t>
      </w:r>
      <w:r w:rsidRPr="005D03A5">
        <w:rPr>
          <w:rFonts w:eastAsia="Calibri"/>
          <w:sz w:val="27"/>
          <w:szCs w:val="27"/>
        </w:rPr>
        <w:t>)</w:t>
      </w:r>
      <w:r>
        <w:rPr>
          <w:rFonts w:eastAsia="Calibri"/>
          <w:sz w:val="27"/>
          <w:szCs w:val="27"/>
        </w:rPr>
        <w:t> </w:t>
      </w:r>
      <w:r w:rsidRPr="005D03A5">
        <w:rPr>
          <w:rFonts w:eastAsia="Calibri"/>
          <w:sz w:val="27"/>
          <w:szCs w:val="27"/>
        </w:rPr>
        <w:t>наличие у соотечественников, являющихся молодыми специалистами, документов о завершении обучения по образовательным программам среднего профессионального образования и (или) основным программам профессионального обучения и (или) образовательным программам высшего образования и имеющим трудовой стаж по специальности не более 3 лет. В данном случае для соотечественника требования, указанные в п</w:t>
      </w:r>
      <w:r>
        <w:rPr>
          <w:rFonts w:eastAsia="Calibri"/>
          <w:sz w:val="27"/>
          <w:szCs w:val="27"/>
        </w:rPr>
        <w:t>унктах 1 – 2</w:t>
      </w:r>
      <w:r w:rsidRPr="005D03A5">
        <w:rPr>
          <w:rFonts w:eastAsia="Calibri"/>
          <w:sz w:val="27"/>
          <w:szCs w:val="27"/>
        </w:rPr>
        <w:t>, не применяются.</w:t>
      </w:r>
    </w:p>
    <w:p w:rsidR="005D03A5" w:rsidRPr="005D03A5" w:rsidRDefault="005D03A5" w:rsidP="005D03A5">
      <w:pPr>
        <w:shd w:val="clear" w:color="auto" w:fill="FFFFFF"/>
        <w:ind w:firstLine="709"/>
        <w:jc w:val="both"/>
        <w:rPr>
          <w:rFonts w:eastAsia="Calibri"/>
          <w:sz w:val="27"/>
          <w:szCs w:val="27"/>
        </w:rPr>
      </w:pPr>
      <w:r w:rsidRPr="005D03A5">
        <w:rPr>
          <w:rFonts w:eastAsia="Calibri"/>
          <w:sz w:val="27"/>
          <w:szCs w:val="27"/>
        </w:rPr>
        <w:lastRenderedPageBreak/>
        <w:t xml:space="preserve">Требования к профессиональному образованию не применяются </w:t>
      </w:r>
      <w:r>
        <w:rPr>
          <w:rFonts w:eastAsia="Calibri"/>
          <w:sz w:val="27"/>
          <w:szCs w:val="27"/>
        </w:rPr>
        <w:br/>
      </w:r>
      <w:r w:rsidRPr="005D03A5">
        <w:rPr>
          <w:rFonts w:eastAsia="Calibri"/>
          <w:sz w:val="27"/>
          <w:szCs w:val="27"/>
        </w:rPr>
        <w:t>к соотечественникам:</w:t>
      </w:r>
    </w:p>
    <w:p w:rsidR="007F01BF" w:rsidRPr="00ED7313" w:rsidRDefault="007F01BF" w:rsidP="005D03A5">
      <w:pPr>
        <w:shd w:val="clear" w:color="auto" w:fill="FFFFFF"/>
        <w:ind w:firstLine="709"/>
        <w:jc w:val="both"/>
        <w:rPr>
          <w:sz w:val="27"/>
          <w:szCs w:val="27"/>
        </w:rPr>
      </w:pPr>
      <w:r w:rsidRPr="005D03A5">
        <w:rPr>
          <w:rFonts w:eastAsia="Calibri"/>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w:t>
      </w:r>
      <w:r w:rsidRPr="00ED7313">
        <w:rPr>
          <w:sz w:val="27"/>
          <w:szCs w:val="27"/>
        </w:rPr>
        <w:t xml:space="preserve">жище на территории Российской Федерации; </w:t>
      </w:r>
    </w:p>
    <w:p w:rsidR="007F01BF" w:rsidRPr="004D7684" w:rsidRDefault="007F01BF" w:rsidP="007F01BF">
      <w:pPr>
        <w:ind w:firstLine="680"/>
        <w:jc w:val="both"/>
        <w:rPr>
          <w:rFonts w:eastAsia="Calibri" w:cs="Calibri"/>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4D7684">
        <w:rPr>
          <w:rFonts w:eastAsia="Calibri" w:cs="Calibri"/>
          <w:sz w:val="27"/>
          <w:szCs w:val="27"/>
        </w:rPr>
        <w:t xml:space="preserve"> на территории Российской Федерации; </w:t>
      </w:r>
    </w:p>
    <w:p w:rsidR="007F01BF" w:rsidRPr="009E67BF" w:rsidRDefault="007F01BF" w:rsidP="007F01BF">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7F01BF" w:rsidRPr="001A2877" w:rsidRDefault="007F01BF" w:rsidP="007F01BF">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7F01BF" w:rsidRDefault="007F01BF" w:rsidP="007F01BF">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79223F">
        <w:rPr>
          <w:rFonts w:eastAsia="Calibri"/>
          <w:sz w:val="27"/>
          <w:szCs w:val="27"/>
        </w:rPr>
        <w:t xml:space="preserve">Ульяновской </w:t>
      </w:r>
      <w:r w:rsidRPr="00A367B9">
        <w:rPr>
          <w:sz w:val="27"/>
          <w:szCs w:val="27"/>
        </w:rPr>
        <w:t>области</w:t>
      </w:r>
    </w:p>
    <w:p w:rsidR="007F01BF" w:rsidRPr="00FA1C55" w:rsidRDefault="007F01BF" w:rsidP="00C0384D">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7F01BF" w:rsidRPr="0034286E" w:rsidTr="00C0384D">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rsidR="007F01BF" w:rsidRPr="0034286E" w:rsidRDefault="007F01BF" w:rsidP="00D36CDA">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79223F">
              <w:rPr>
                <w:rFonts w:eastAsia="Calibri"/>
                <w:sz w:val="27"/>
                <w:szCs w:val="27"/>
              </w:rPr>
              <w:t xml:space="preserve">Ульяновской </w:t>
            </w:r>
            <w:r w:rsidRPr="00A367B9">
              <w:rPr>
                <w:sz w:val="27"/>
                <w:szCs w:val="27"/>
              </w:rPr>
              <w:t>области</w:t>
            </w:r>
          </w:p>
          <w:p w:rsidR="007F01BF" w:rsidRPr="002D44BB" w:rsidRDefault="007F01BF" w:rsidP="00D36CDA">
            <w:pPr>
              <w:ind w:firstLine="709"/>
              <w:contextualSpacing/>
              <w:jc w:val="both"/>
              <w:rPr>
                <w:sz w:val="20"/>
                <w:szCs w:val="20"/>
              </w:rPr>
            </w:pPr>
          </w:p>
          <w:p w:rsidR="007F01BF" w:rsidRPr="0034286E" w:rsidRDefault="007F01BF" w:rsidP="00C0384D">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7F01BF" w:rsidTr="00D36CDA">
        <w:trPr>
          <w:trHeight w:val="323"/>
        </w:trPr>
        <w:tc>
          <w:tcPr>
            <w:tcW w:w="9634" w:type="dxa"/>
            <w:gridSpan w:val="5"/>
            <w:tcBorders>
              <w:top w:val="single" w:sz="4" w:space="0" w:color="auto"/>
              <w:left w:val="nil"/>
              <w:bottom w:val="single" w:sz="4" w:space="0" w:color="auto"/>
              <w:right w:val="nil"/>
            </w:tcBorders>
          </w:tcPr>
          <w:p w:rsidR="007F01BF" w:rsidRPr="002D44BB" w:rsidRDefault="007F01BF" w:rsidP="00D36CDA">
            <w:pPr>
              <w:rPr>
                <w:sz w:val="40"/>
                <w:szCs w:val="40"/>
              </w:rPr>
            </w:pPr>
            <w:r w:rsidRPr="002D44BB">
              <w:rPr>
                <w:sz w:val="40"/>
                <w:szCs w:val="40"/>
              </w:rPr>
              <w:sym w:font="Symbol" w:char="F0AF"/>
            </w:r>
          </w:p>
        </w:tc>
      </w:tr>
      <w:tr w:rsidR="007F01BF" w:rsidTr="006A626E">
        <w:trPr>
          <w:trHeight w:val="1839"/>
        </w:trPr>
        <w:tc>
          <w:tcPr>
            <w:tcW w:w="9634" w:type="dxa"/>
            <w:gridSpan w:val="5"/>
            <w:tcBorders>
              <w:top w:val="single" w:sz="4" w:space="0" w:color="auto"/>
              <w:left w:val="single" w:sz="4" w:space="0" w:color="auto"/>
              <w:bottom w:val="single" w:sz="4" w:space="0" w:color="auto"/>
              <w:right w:val="single" w:sz="4" w:space="0" w:color="auto"/>
            </w:tcBorders>
            <w:vAlign w:val="center"/>
          </w:tcPr>
          <w:p w:rsidR="007F01BF" w:rsidRPr="0050773E" w:rsidRDefault="007F01BF" w:rsidP="00D36CDA">
            <w:pPr>
              <w:rPr>
                <w:sz w:val="27"/>
                <w:szCs w:val="27"/>
              </w:rPr>
            </w:pPr>
            <w:r w:rsidRPr="0050773E">
              <w:rPr>
                <w:sz w:val="27"/>
                <w:szCs w:val="27"/>
              </w:rPr>
              <w:t>Постановка на миграционный учет участника</w:t>
            </w:r>
          </w:p>
          <w:p w:rsidR="007F01BF" w:rsidRPr="0050773E" w:rsidRDefault="007F01BF" w:rsidP="00D36CDA">
            <w:pPr>
              <w:rPr>
                <w:sz w:val="27"/>
                <w:szCs w:val="27"/>
              </w:rPr>
            </w:pPr>
            <w:r w:rsidRPr="0050773E">
              <w:rPr>
                <w:sz w:val="27"/>
                <w:szCs w:val="27"/>
              </w:rPr>
              <w:t>Государственной программы и членов его семьи</w:t>
            </w:r>
          </w:p>
          <w:p w:rsidR="007F01BF" w:rsidRDefault="007F01BF" w:rsidP="00D36CD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7F01BF" w:rsidTr="00D36CDA">
        <w:trPr>
          <w:trHeight w:val="277"/>
        </w:trPr>
        <w:tc>
          <w:tcPr>
            <w:tcW w:w="2879" w:type="dxa"/>
            <w:tcBorders>
              <w:top w:val="single" w:sz="4" w:space="0" w:color="auto"/>
              <w:left w:val="nil"/>
              <w:bottom w:val="single" w:sz="4" w:space="0" w:color="auto"/>
              <w:right w:val="nil"/>
            </w:tcBorders>
            <w:vAlign w:val="center"/>
          </w:tcPr>
          <w:p w:rsidR="007F01BF" w:rsidRPr="002D44BB" w:rsidRDefault="007F01BF" w:rsidP="00D36CDA">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7F01BF" w:rsidRPr="002D44BB" w:rsidRDefault="007F01BF" w:rsidP="00D36CDA">
            <w:pPr>
              <w:rPr>
                <w:sz w:val="40"/>
                <w:szCs w:val="40"/>
              </w:rPr>
            </w:pPr>
          </w:p>
        </w:tc>
        <w:tc>
          <w:tcPr>
            <w:tcW w:w="3817" w:type="dxa"/>
            <w:tcBorders>
              <w:top w:val="nil"/>
              <w:left w:val="nil"/>
              <w:bottom w:val="single" w:sz="4" w:space="0" w:color="auto"/>
              <w:right w:val="nil"/>
            </w:tcBorders>
            <w:vAlign w:val="center"/>
          </w:tcPr>
          <w:p w:rsidR="007F01BF" w:rsidRPr="002D44BB" w:rsidRDefault="007F01BF" w:rsidP="00D36CDA">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7F01BF" w:rsidRPr="002D44BB" w:rsidRDefault="007F01BF" w:rsidP="00D36CDA">
            <w:pPr>
              <w:rPr>
                <w:sz w:val="40"/>
                <w:szCs w:val="40"/>
              </w:rPr>
            </w:pPr>
          </w:p>
        </w:tc>
        <w:tc>
          <w:tcPr>
            <w:tcW w:w="2115" w:type="dxa"/>
            <w:tcBorders>
              <w:top w:val="nil"/>
              <w:left w:val="nil"/>
              <w:bottom w:val="single" w:sz="4" w:space="0" w:color="auto"/>
              <w:right w:val="nil"/>
            </w:tcBorders>
            <w:vAlign w:val="center"/>
          </w:tcPr>
          <w:p w:rsidR="007F01BF" w:rsidRPr="002D44BB" w:rsidRDefault="007F01BF" w:rsidP="00D36CDA">
            <w:pPr>
              <w:rPr>
                <w:sz w:val="40"/>
                <w:szCs w:val="40"/>
              </w:rPr>
            </w:pPr>
            <w:r w:rsidRPr="002D44BB">
              <w:rPr>
                <w:sz w:val="40"/>
                <w:szCs w:val="40"/>
              </w:rPr>
              <w:sym w:font="Symbol" w:char="F0AF"/>
            </w:r>
          </w:p>
        </w:tc>
      </w:tr>
      <w:tr w:rsidR="007F01BF" w:rsidTr="006A626E">
        <w:trPr>
          <w:trHeight w:val="2037"/>
        </w:trPr>
        <w:tc>
          <w:tcPr>
            <w:tcW w:w="2879" w:type="dxa"/>
            <w:tcBorders>
              <w:top w:val="single" w:sz="4" w:space="0" w:color="auto"/>
              <w:left w:val="single" w:sz="4" w:space="0" w:color="auto"/>
              <w:bottom w:val="single" w:sz="4" w:space="0" w:color="auto"/>
              <w:right w:val="single" w:sz="4" w:space="0" w:color="auto"/>
            </w:tcBorders>
            <w:vAlign w:val="center"/>
          </w:tcPr>
          <w:p w:rsidR="007F01BF" w:rsidRDefault="007F01BF" w:rsidP="00D36CDA">
            <w:pPr>
              <w:rPr>
                <w:sz w:val="27"/>
                <w:szCs w:val="27"/>
              </w:rPr>
            </w:pPr>
            <w:r w:rsidRPr="0050773E">
              <w:rPr>
                <w:sz w:val="27"/>
                <w:szCs w:val="27"/>
              </w:rPr>
              <w:t>Территориальный орган МВД России</w:t>
            </w:r>
          </w:p>
          <w:p w:rsidR="007F01BF" w:rsidRPr="00FA1C55" w:rsidRDefault="007F01BF" w:rsidP="00D36CDA">
            <w:pPr>
              <w:widowControl/>
              <w:rPr>
                <w:sz w:val="24"/>
                <w:szCs w:val="24"/>
              </w:rPr>
            </w:pPr>
          </w:p>
        </w:tc>
        <w:tc>
          <w:tcPr>
            <w:tcW w:w="411" w:type="dxa"/>
            <w:tcBorders>
              <w:top w:val="nil"/>
              <w:left w:val="single" w:sz="4" w:space="0" w:color="auto"/>
              <w:bottom w:val="nil"/>
              <w:right w:val="single" w:sz="4" w:space="0" w:color="auto"/>
            </w:tcBorders>
            <w:vAlign w:val="center"/>
          </w:tcPr>
          <w:p w:rsidR="007F01BF" w:rsidRPr="0050773E" w:rsidRDefault="007F01BF" w:rsidP="00D36CDA">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7F01BF" w:rsidRPr="0050773E" w:rsidRDefault="007F01BF" w:rsidP="00D36CD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7F01BF" w:rsidRPr="0050773E" w:rsidRDefault="007F01BF" w:rsidP="00D36CDA">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7F01BF" w:rsidRPr="0050773E" w:rsidRDefault="007F01BF" w:rsidP="00D36CD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7F01BF" w:rsidTr="00D36CDA">
        <w:trPr>
          <w:trHeight w:val="403"/>
        </w:trPr>
        <w:tc>
          <w:tcPr>
            <w:tcW w:w="9634" w:type="dxa"/>
            <w:gridSpan w:val="5"/>
            <w:tcBorders>
              <w:top w:val="nil"/>
              <w:left w:val="nil"/>
              <w:bottom w:val="single" w:sz="4" w:space="0" w:color="auto"/>
              <w:right w:val="nil"/>
            </w:tcBorders>
            <w:vAlign w:val="center"/>
          </w:tcPr>
          <w:p w:rsidR="007F01BF" w:rsidRPr="0050773E" w:rsidRDefault="007F01BF" w:rsidP="00D36CDA">
            <w:pPr>
              <w:rPr>
                <w:sz w:val="27"/>
                <w:szCs w:val="27"/>
              </w:rPr>
            </w:pPr>
            <w:r w:rsidRPr="002D44BB">
              <w:rPr>
                <w:sz w:val="40"/>
                <w:szCs w:val="40"/>
              </w:rPr>
              <w:sym w:font="Symbol" w:char="F0AF"/>
            </w:r>
          </w:p>
        </w:tc>
      </w:tr>
      <w:tr w:rsidR="007F01BF" w:rsidTr="006A626E">
        <w:trPr>
          <w:trHeight w:val="7862"/>
        </w:trPr>
        <w:tc>
          <w:tcPr>
            <w:tcW w:w="9634" w:type="dxa"/>
            <w:gridSpan w:val="5"/>
            <w:tcBorders>
              <w:top w:val="single" w:sz="4" w:space="0" w:color="auto"/>
              <w:left w:val="single" w:sz="4" w:space="0" w:color="auto"/>
              <w:bottom w:val="single" w:sz="4" w:space="0" w:color="auto"/>
              <w:right w:val="single" w:sz="4" w:space="0" w:color="auto"/>
            </w:tcBorders>
            <w:vAlign w:val="center"/>
          </w:tcPr>
          <w:p w:rsidR="007F01BF" w:rsidRPr="0050773E" w:rsidRDefault="007F01BF" w:rsidP="00D36CDA">
            <w:pPr>
              <w:rPr>
                <w:sz w:val="27"/>
                <w:szCs w:val="27"/>
              </w:rPr>
            </w:pPr>
            <w:r w:rsidRPr="0050773E">
              <w:rPr>
                <w:sz w:val="27"/>
                <w:szCs w:val="27"/>
              </w:rPr>
              <w:lastRenderedPageBreak/>
              <w:t xml:space="preserve">УВМ </w:t>
            </w:r>
            <w:r>
              <w:rPr>
                <w:sz w:val="27"/>
                <w:szCs w:val="27"/>
              </w:rPr>
              <w:t>У</w:t>
            </w:r>
            <w:r w:rsidRPr="0050773E">
              <w:rPr>
                <w:sz w:val="27"/>
                <w:szCs w:val="27"/>
              </w:rPr>
              <w:t xml:space="preserve">МВД России по </w:t>
            </w:r>
            <w:r w:rsidRPr="0079223F">
              <w:rPr>
                <w:rFonts w:eastAsia="Calibri"/>
                <w:sz w:val="27"/>
                <w:szCs w:val="27"/>
              </w:rPr>
              <w:t xml:space="preserve">Ульяновской </w:t>
            </w:r>
            <w:r w:rsidRPr="00A367B9">
              <w:rPr>
                <w:sz w:val="27"/>
                <w:szCs w:val="27"/>
              </w:rPr>
              <w:t>области</w:t>
            </w:r>
          </w:p>
          <w:p w:rsidR="007F01BF" w:rsidRPr="00205F89" w:rsidRDefault="007F01BF" w:rsidP="00D36CDA">
            <w:pPr>
              <w:rPr>
                <w:sz w:val="24"/>
                <w:szCs w:val="24"/>
              </w:rPr>
            </w:pPr>
          </w:p>
          <w:p w:rsidR="007F01BF" w:rsidRPr="006A626E" w:rsidRDefault="006A626E" w:rsidP="00D36CDA">
            <w:pPr>
              <w:rPr>
                <w:sz w:val="24"/>
                <w:szCs w:val="24"/>
              </w:rPr>
            </w:pPr>
            <w:r w:rsidRPr="006A626E">
              <w:rPr>
                <w:sz w:val="24"/>
                <w:szCs w:val="24"/>
              </w:rPr>
              <w:t>432071, г. Ульяновск, ул. Радищева, д. 39, корпус 1</w:t>
            </w:r>
          </w:p>
          <w:p w:rsidR="007F01BF" w:rsidRPr="00C32EBC" w:rsidRDefault="007F01BF" w:rsidP="00D36CDA">
            <w:pPr>
              <w:rPr>
                <w:sz w:val="24"/>
                <w:szCs w:val="24"/>
              </w:rPr>
            </w:pPr>
          </w:p>
          <w:p w:rsidR="007F01BF" w:rsidRPr="00FA1C55" w:rsidRDefault="007F01BF" w:rsidP="00D36CDA">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7F01BF" w:rsidRPr="0050773E" w:rsidRDefault="007F01BF" w:rsidP="00D36CDA">
            <w:pPr>
              <w:rPr>
                <w:sz w:val="27"/>
                <w:szCs w:val="27"/>
              </w:rPr>
            </w:pPr>
          </w:p>
          <w:p w:rsidR="007F01BF" w:rsidRPr="0050773E" w:rsidRDefault="007F01BF" w:rsidP="00D36CDA">
            <w:pPr>
              <w:rPr>
                <w:sz w:val="27"/>
                <w:szCs w:val="27"/>
              </w:rPr>
            </w:pPr>
            <w:r w:rsidRPr="0050773E">
              <w:rPr>
                <w:sz w:val="27"/>
                <w:szCs w:val="27"/>
              </w:rPr>
              <w:t xml:space="preserve">консультация по вопросам определения правового статуса на территории РФ, </w:t>
            </w:r>
          </w:p>
          <w:p w:rsidR="007F01BF" w:rsidRPr="0050773E" w:rsidRDefault="007F01BF" w:rsidP="00D36CDA">
            <w:pPr>
              <w:rPr>
                <w:sz w:val="27"/>
                <w:szCs w:val="27"/>
              </w:rPr>
            </w:pPr>
          </w:p>
          <w:p w:rsidR="007F01BF" w:rsidRPr="0050773E" w:rsidRDefault="007F01BF" w:rsidP="00D36CDA">
            <w:pPr>
              <w:rPr>
                <w:sz w:val="27"/>
                <w:szCs w:val="27"/>
              </w:rPr>
            </w:pPr>
            <w:r w:rsidRPr="0050773E">
              <w:rPr>
                <w:sz w:val="27"/>
                <w:szCs w:val="27"/>
              </w:rPr>
              <w:t xml:space="preserve">оформление разрешения на временное проживание/вида на жительство </w:t>
            </w:r>
          </w:p>
          <w:p w:rsidR="007F01BF" w:rsidRPr="0050773E" w:rsidRDefault="007F01BF" w:rsidP="00D36CDA">
            <w:pPr>
              <w:rPr>
                <w:sz w:val="27"/>
                <w:szCs w:val="27"/>
              </w:rPr>
            </w:pPr>
          </w:p>
          <w:p w:rsidR="007F01BF" w:rsidRDefault="007F01BF" w:rsidP="00D36CDA">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7F01BF" w:rsidRPr="0050773E" w:rsidRDefault="007F01BF" w:rsidP="00D36CDA">
            <w:pPr>
              <w:rPr>
                <w:sz w:val="27"/>
                <w:szCs w:val="27"/>
              </w:rPr>
            </w:pPr>
          </w:p>
          <w:p w:rsidR="007F01BF" w:rsidRPr="0050773E" w:rsidRDefault="007F01BF" w:rsidP="00D36CD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7F01BF" w:rsidRPr="0050773E" w:rsidRDefault="007F01BF" w:rsidP="00D36CDA">
            <w:pPr>
              <w:rPr>
                <w:sz w:val="27"/>
                <w:szCs w:val="27"/>
              </w:rPr>
            </w:pPr>
          </w:p>
          <w:p w:rsidR="007F01BF" w:rsidRDefault="007F01BF" w:rsidP="00D36CDA">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7F01BF" w:rsidRDefault="007F01BF" w:rsidP="00D36CDA">
            <w:pPr>
              <w:rPr>
                <w:sz w:val="27"/>
                <w:szCs w:val="27"/>
              </w:rPr>
            </w:pPr>
            <w:r w:rsidRPr="0050773E">
              <w:rPr>
                <w:sz w:val="27"/>
                <w:szCs w:val="27"/>
              </w:rPr>
              <w:t>получение мер государственной поддержки</w:t>
            </w:r>
            <w:r>
              <w:rPr>
                <w:sz w:val="27"/>
                <w:szCs w:val="27"/>
              </w:rPr>
              <w:t xml:space="preserve"> </w:t>
            </w:r>
          </w:p>
          <w:p w:rsidR="007F01BF" w:rsidRPr="0050773E" w:rsidRDefault="007F01BF" w:rsidP="00D36CDA">
            <w:pPr>
              <w:rPr>
                <w:sz w:val="27"/>
                <w:szCs w:val="27"/>
              </w:rPr>
            </w:pPr>
          </w:p>
          <w:p w:rsidR="007F01BF" w:rsidRPr="0050773E" w:rsidRDefault="007F01BF" w:rsidP="00D36CD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7F01BF" w:rsidTr="00D36CDA">
        <w:trPr>
          <w:trHeight w:val="450"/>
        </w:trPr>
        <w:tc>
          <w:tcPr>
            <w:tcW w:w="9634" w:type="dxa"/>
            <w:gridSpan w:val="5"/>
            <w:tcBorders>
              <w:top w:val="single" w:sz="4" w:space="0" w:color="auto"/>
              <w:left w:val="nil"/>
              <w:bottom w:val="single" w:sz="4" w:space="0" w:color="auto"/>
              <w:right w:val="nil"/>
            </w:tcBorders>
            <w:vAlign w:val="center"/>
          </w:tcPr>
          <w:p w:rsidR="007F01BF" w:rsidRDefault="007F01BF" w:rsidP="00D36CDA">
            <w:r w:rsidRPr="00E2691B">
              <w:rPr>
                <w:sz w:val="48"/>
              </w:rPr>
              <w:sym w:font="Symbol" w:char="F0AF"/>
            </w:r>
          </w:p>
        </w:tc>
      </w:tr>
      <w:tr w:rsidR="007F01BF" w:rsidTr="007F01BF">
        <w:trPr>
          <w:trHeight w:val="5242"/>
        </w:trPr>
        <w:tc>
          <w:tcPr>
            <w:tcW w:w="9634" w:type="dxa"/>
            <w:gridSpan w:val="5"/>
            <w:tcBorders>
              <w:top w:val="single" w:sz="4" w:space="0" w:color="auto"/>
              <w:left w:val="single" w:sz="4" w:space="0" w:color="auto"/>
              <w:bottom w:val="single" w:sz="4" w:space="0" w:color="auto"/>
              <w:right w:val="single" w:sz="4" w:space="0" w:color="auto"/>
            </w:tcBorders>
            <w:vAlign w:val="center"/>
          </w:tcPr>
          <w:p w:rsidR="007F01BF" w:rsidRPr="00A7380A" w:rsidRDefault="00CD629C" w:rsidP="00D36CDA">
            <w:pPr>
              <w:rPr>
                <w:rStyle w:val="FontStyle14"/>
                <w:sz w:val="27"/>
                <w:szCs w:val="27"/>
              </w:rPr>
            </w:pPr>
            <w:r>
              <w:rPr>
                <w:sz w:val="27"/>
                <w:szCs w:val="27"/>
              </w:rPr>
              <w:t>Агентство по развитию человеческого потенциала и трудовых ресурсов</w:t>
            </w:r>
            <w:r w:rsidR="007F01BF">
              <w:rPr>
                <w:sz w:val="27"/>
                <w:szCs w:val="27"/>
              </w:rPr>
              <w:t xml:space="preserve"> </w:t>
            </w:r>
            <w:r w:rsidR="007F01BF" w:rsidRPr="0079223F">
              <w:rPr>
                <w:rFonts w:eastAsia="Calibri"/>
                <w:sz w:val="27"/>
                <w:szCs w:val="27"/>
              </w:rPr>
              <w:t xml:space="preserve">Ульяновской </w:t>
            </w:r>
            <w:r w:rsidR="007F01BF" w:rsidRPr="00A367B9">
              <w:rPr>
                <w:sz w:val="27"/>
                <w:szCs w:val="27"/>
              </w:rPr>
              <w:t>области</w:t>
            </w:r>
          </w:p>
          <w:p w:rsidR="007F01BF" w:rsidRPr="00A2063F" w:rsidRDefault="007F01BF" w:rsidP="00D36CDA">
            <w:pPr>
              <w:pStyle w:val="af0"/>
              <w:spacing w:before="0" w:beforeAutospacing="0" w:after="0" w:afterAutospacing="0" w:line="180" w:lineRule="atLeast"/>
              <w:jc w:val="center"/>
              <w:rPr>
                <w:sz w:val="16"/>
                <w:szCs w:val="16"/>
              </w:rPr>
            </w:pPr>
          </w:p>
          <w:p w:rsidR="007F01BF" w:rsidRPr="00CD629C" w:rsidRDefault="00CD629C" w:rsidP="00D36CDA">
            <w:pPr>
              <w:pStyle w:val="af0"/>
              <w:spacing w:before="0" w:beforeAutospacing="0" w:after="0" w:afterAutospacing="0" w:line="180" w:lineRule="atLeast"/>
              <w:jc w:val="center"/>
            </w:pPr>
            <w:r w:rsidRPr="00CD629C">
              <w:t>432000, г. Ульяновск, ул. Кузнецова, д. 5А</w:t>
            </w:r>
          </w:p>
          <w:p w:rsidR="007F01BF" w:rsidRPr="00CA3029" w:rsidRDefault="007F01BF" w:rsidP="00D36CDA">
            <w:pPr>
              <w:pStyle w:val="af0"/>
              <w:spacing w:before="0" w:beforeAutospacing="0" w:after="0" w:afterAutospacing="0" w:line="180" w:lineRule="atLeast"/>
              <w:jc w:val="center"/>
            </w:pPr>
          </w:p>
          <w:p w:rsidR="007F01BF" w:rsidRPr="00A7380A" w:rsidRDefault="007F01BF" w:rsidP="00D36CDA">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7F01BF" w:rsidRPr="00A7380A" w:rsidRDefault="007F01BF" w:rsidP="00D36CDA">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7F01BF" w:rsidRPr="00A7380A" w:rsidRDefault="007F01BF" w:rsidP="00D36CDA">
            <w:pPr>
              <w:rPr>
                <w:sz w:val="27"/>
                <w:szCs w:val="27"/>
              </w:rPr>
            </w:pPr>
          </w:p>
          <w:p w:rsidR="007F01BF" w:rsidRPr="00A7380A" w:rsidRDefault="007F01BF" w:rsidP="00D36CDA">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7F01BF" w:rsidRDefault="007F01BF" w:rsidP="00D36CDA">
            <w:pPr>
              <w:rPr>
                <w:rStyle w:val="FontStyle14"/>
                <w:sz w:val="27"/>
                <w:szCs w:val="27"/>
              </w:rPr>
            </w:pPr>
          </w:p>
          <w:p w:rsidR="007F01BF" w:rsidRPr="00A7380A" w:rsidRDefault="007F01BF" w:rsidP="00D36CDA">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7F01BF" w:rsidRPr="00A7380A" w:rsidRDefault="007F01BF" w:rsidP="00D36CDA">
            <w:pPr>
              <w:pStyle w:val="af0"/>
              <w:spacing w:before="0" w:beforeAutospacing="0" w:after="0" w:afterAutospacing="0" w:line="180" w:lineRule="atLeast"/>
              <w:jc w:val="center"/>
              <w:rPr>
                <w:rStyle w:val="FontStyle14"/>
                <w:sz w:val="27"/>
                <w:szCs w:val="27"/>
              </w:rPr>
            </w:pPr>
          </w:p>
          <w:p w:rsidR="007F01BF" w:rsidRPr="00A7380A" w:rsidRDefault="007F01BF" w:rsidP="00D36CDA">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7F01BF" w:rsidRPr="00A7380A" w:rsidRDefault="007F01BF" w:rsidP="00D36CDA">
            <w:pPr>
              <w:pStyle w:val="af0"/>
              <w:spacing w:before="0" w:beforeAutospacing="0" w:after="0" w:afterAutospacing="0" w:line="180" w:lineRule="atLeast"/>
              <w:jc w:val="center"/>
              <w:rPr>
                <w:rStyle w:val="FontStyle14"/>
                <w:sz w:val="27"/>
                <w:szCs w:val="27"/>
              </w:rPr>
            </w:pPr>
          </w:p>
          <w:p w:rsidR="007F01BF" w:rsidRPr="005A4C2D" w:rsidRDefault="007F01BF" w:rsidP="008A6C6B">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7F01BF" w:rsidTr="00D36CDA">
        <w:tc>
          <w:tcPr>
            <w:tcW w:w="9634" w:type="dxa"/>
            <w:gridSpan w:val="5"/>
            <w:tcBorders>
              <w:left w:val="nil"/>
              <w:right w:val="nil"/>
            </w:tcBorders>
          </w:tcPr>
          <w:p w:rsidR="007F01BF" w:rsidRDefault="007F01BF" w:rsidP="00D36CDA">
            <w:r w:rsidRPr="00E2691B">
              <w:rPr>
                <w:sz w:val="48"/>
              </w:rPr>
              <w:lastRenderedPageBreak/>
              <w:sym w:font="Symbol" w:char="F0AF"/>
            </w:r>
          </w:p>
        </w:tc>
      </w:tr>
      <w:tr w:rsidR="007F01BF" w:rsidRPr="00F26B4D" w:rsidTr="00827565">
        <w:trPr>
          <w:trHeight w:val="987"/>
        </w:trPr>
        <w:tc>
          <w:tcPr>
            <w:tcW w:w="9634" w:type="dxa"/>
            <w:gridSpan w:val="5"/>
          </w:tcPr>
          <w:p w:rsidR="007F01BF" w:rsidRPr="001A3644" w:rsidRDefault="007F01BF" w:rsidP="00D36CDA">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Pr="0079223F">
              <w:rPr>
                <w:rFonts w:eastAsia="Calibri"/>
                <w:sz w:val="27"/>
                <w:szCs w:val="27"/>
              </w:rPr>
              <w:t xml:space="preserve">Ульяновской </w:t>
            </w:r>
            <w:r>
              <w:rPr>
                <w:sz w:val="27"/>
                <w:szCs w:val="27"/>
              </w:rPr>
              <w:t xml:space="preserve">области» по месту регистрации </w:t>
            </w:r>
          </w:p>
          <w:p w:rsidR="007F01BF" w:rsidRPr="001348F9" w:rsidRDefault="007F01BF"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7F01BF" w:rsidRDefault="007F01BF" w:rsidP="0073309E">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7811AD" w:rsidRDefault="007811AD" w:rsidP="0073309E">
            <w:pPr>
              <w:pStyle w:val="af0"/>
              <w:spacing w:before="0" w:beforeAutospacing="0" w:after="0" w:afterAutospacing="0" w:line="180" w:lineRule="atLeast"/>
              <w:jc w:val="center"/>
              <w:rPr>
                <w:rStyle w:val="FontStyle14"/>
                <w:sz w:val="27"/>
                <w:szCs w:val="27"/>
              </w:rPr>
            </w:pPr>
          </w:p>
          <w:p w:rsidR="007811AD" w:rsidRPr="00FA3ED5" w:rsidRDefault="007811AD" w:rsidP="007811AD">
            <w:pPr>
              <w:rPr>
                <w:sz w:val="27"/>
                <w:szCs w:val="27"/>
              </w:rPr>
            </w:pPr>
            <w:r w:rsidRPr="00FA3ED5">
              <w:rPr>
                <w:sz w:val="27"/>
                <w:szCs w:val="27"/>
              </w:rPr>
              <w:t xml:space="preserve">социальной поддержки </w:t>
            </w:r>
            <w:r w:rsidRPr="0079223F">
              <w:rPr>
                <w:rFonts w:eastAsia="Calibri"/>
                <w:sz w:val="27"/>
                <w:szCs w:val="27"/>
              </w:rPr>
              <w:t xml:space="preserve">Ульяновской </w:t>
            </w:r>
            <w:r w:rsidRPr="00FA3ED5">
              <w:rPr>
                <w:sz w:val="27"/>
                <w:szCs w:val="27"/>
              </w:rPr>
              <w:t>области (по месту пребывания)</w:t>
            </w:r>
          </w:p>
          <w:p w:rsidR="007811AD" w:rsidRPr="001348F9" w:rsidRDefault="007811AD" w:rsidP="007811AD">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7811AD" w:rsidRDefault="007811AD" w:rsidP="007811AD">
            <w:pPr>
              <w:pStyle w:val="af0"/>
              <w:spacing w:before="0" w:beforeAutospacing="0" w:after="0" w:afterAutospacing="0" w:line="180" w:lineRule="atLeast"/>
              <w:jc w:val="center"/>
              <w:rPr>
                <w:rStyle w:val="FontStyle14"/>
                <w:sz w:val="27"/>
                <w:szCs w:val="27"/>
              </w:rPr>
            </w:pPr>
            <w:r>
              <w:t>п</w:t>
            </w:r>
            <w:r w:rsidRPr="00F51FEF">
              <w:t>редоставлени</w:t>
            </w:r>
            <w:r>
              <w:t>е социальных услуг</w:t>
            </w:r>
          </w:p>
          <w:p w:rsidR="007811AD" w:rsidRPr="00F26B4D" w:rsidRDefault="007811AD" w:rsidP="0073309E">
            <w:pPr>
              <w:pStyle w:val="af0"/>
              <w:spacing w:before="0" w:beforeAutospacing="0" w:after="0" w:afterAutospacing="0" w:line="180" w:lineRule="atLeast"/>
              <w:jc w:val="center"/>
            </w:pPr>
          </w:p>
        </w:tc>
      </w:tr>
    </w:tbl>
    <w:p w:rsidR="007F01BF" w:rsidRDefault="007F01BF" w:rsidP="007F01BF">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8B22B7" w:rsidRPr="009E10C9" w:rsidRDefault="008B22B7" w:rsidP="008B22B7">
      <w:pPr>
        <w:ind w:left="708" w:firstLine="1"/>
        <w:jc w:val="left"/>
        <w:rPr>
          <w:b/>
          <w:i/>
          <w:sz w:val="27"/>
          <w:szCs w:val="27"/>
        </w:rPr>
      </w:pPr>
      <w:r w:rsidRPr="009E10C9">
        <w:rPr>
          <w:b/>
          <w:i/>
          <w:sz w:val="27"/>
          <w:szCs w:val="27"/>
        </w:rPr>
        <w:t xml:space="preserve">Агентство по развитию человеческого потенциала и трудовых ресурсов Ульяновской области </w:t>
      </w:r>
    </w:p>
    <w:p w:rsidR="008B22B7" w:rsidRPr="009E10C9" w:rsidRDefault="008B22B7" w:rsidP="008B22B7">
      <w:pPr>
        <w:ind w:left="708" w:firstLine="1"/>
        <w:jc w:val="left"/>
        <w:rPr>
          <w:i/>
          <w:sz w:val="27"/>
          <w:szCs w:val="27"/>
        </w:rPr>
      </w:pPr>
      <w:r w:rsidRPr="009E10C9">
        <w:rPr>
          <w:i/>
          <w:sz w:val="27"/>
          <w:szCs w:val="27"/>
        </w:rPr>
        <w:t>Адрес: 432</w:t>
      </w:r>
      <w:r w:rsidR="004846BC">
        <w:rPr>
          <w:i/>
          <w:sz w:val="27"/>
          <w:szCs w:val="27"/>
        </w:rPr>
        <w:t>00</w:t>
      </w:r>
      <w:r w:rsidRPr="009E10C9">
        <w:rPr>
          <w:i/>
          <w:sz w:val="27"/>
          <w:szCs w:val="27"/>
        </w:rPr>
        <w:t>0, г. У</w:t>
      </w:r>
      <w:r w:rsidR="00344070">
        <w:rPr>
          <w:i/>
          <w:sz w:val="27"/>
          <w:szCs w:val="27"/>
        </w:rPr>
        <w:t>льяновск, ул. Кузнецова, д. 5А</w:t>
      </w:r>
    </w:p>
    <w:p w:rsidR="008B22B7" w:rsidRPr="009E10C9" w:rsidRDefault="008B22B7" w:rsidP="008B22B7">
      <w:pPr>
        <w:ind w:left="708" w:firstLine="1"/>
        <w:jc w:val="left"/>
        <w:rPr>
          <w:i/>
          <w:sz w:val="27"/>
          <w:szCs w:val="27"/>
        </w:rPr>
      </w:pPr>
      <w:r>
        <w:rPr>
          <w:i/>
          <w:sz w:val="27"/>
          <w:szCs w:val="27"/>
        </w:rPr>
        <w:t>Тел./факс: 8 (8422) 41-72-01</w:t>
      </w:r>
    </w:p>
    <w:p w:rsidR="008B22B7" w:rsidRPr="009E10C9" w:rsidRDefault="008B22B7" w:rsidP="008B22B7">
      <w:pPr>
        <w:ind w:left="708" w:firstLine="1"/>
        <w:jc w:val="left"/>
        <w:rPr>
          <w:i/>
          <w:sz w:val="27"/>
          <w:szCs w:val="27"/>
        </w:rPr>
      </w:pPr>
      <w:r w:rsidRPr="009E10C9">
        <w:rPr>
          <w:i/>
          <w:sz w:val="27"/>
          <w:szCs w:val="27"/>
        </w:rPr>
        <w:t>Телефон горячей линии: 8 (8422) 4</w:t>
      </w:r>
      <w:r w:rsidR="004846BC">
        <w:rPr>
          <w:i/>
          <w:sz w:val="27"/>
          <w:szCs w:val="27"/>
        </w:rPr>
        <w:t>2</w:t>
      </w:r>
      <w:r w:rsidRPr="009E10C9">
        <w:rPr>
          <w:i/>
          <w:sz w:val="27"/>
          <w:szCs w:val="27"/>
        </w:rPr>
        <w:t>-</w:t>
      </w:r>
      <w:r w:rsidR="004846BC">
        <w:rPr>
          <w:i/>
          <w:sz w:val="27"/>
          <w:szCs w:val="27"/>
        </w:rPr>
        <w:t>16</w:t>
      </w:r>
      <w:r w:rsidRPr="009E10C9">
        <w:rPr>
          <w:i/>
          <w:sz w:val="27"/>
          <w:szCs w:val="27"/>
        </w:rPr>
        <w:t>-</w:t>
      </w:r>
      <w:r w:rsidR="004846BC">
        <w:rPr>
          <w:i/>
          <w:sz w:val="27"/>
          <w:szCs w:val="27"/>
        </w:rPr>
        <w:t>75</w:t>
      </w:r>
    </w:p>
    <w:p w:rsidR="008B22B7" w:rsidRPr="00BE4EB8" w:rsidRDefault="008B22B7" w:rsidP="008B22B7">
      <w:pPr>
        <w:ind w:left="708" w:firstLine="1"/>
        <w:jc w:val="left"/>
        <w:rPr>
          <w:i/>
          <w:sz w:val="27"/>
          <w:szCs w:val="27"/>
        </w:rPr>
      </w:pPr>
      <w:r w:rsidRPr="00BE4EB8">
        <w:rPr>
          <w:i/>
          <w:sz w:val="27"/>
          <w:szCs w:val="27"/>
        </w:rPr>
        <w:t>Официальный Интернет-сайт: ulyanovsk-zan.ru</w:t>
      </w:r>
    </w:p>
    <w:p w:rsidR="008B22B7" w:rsidRPr="009E10C9" w:rsidRDefault="008B22B7" w:rsidP="008B22B7">
      <w:pPr>
        <w:ind w:left="708" w:firstLine="1"/>
        <w:jc w:val="left"/>
        <w:rPr>
          <w:i/>
          <w:sz w:val="27"/>
          <w:szCs w:val="27"/>
        </w:rPr>
      </w:pPr>
      <w:r w:rsidRPr="00BE4EB8">
        <w:rPr>
          <w:i/>
          <w:sz w:val="27"/>
          <w:szCs w:val="27"/>
        </w:rPr>
        <w:t xml:space="preserve">Адрес электронной почты: </w:t>
      </w:r>
      <w:hyperlink r:id="rId481" w:history="1">
        <w:r w:rsidR="004846BC" w:rsidRPr="004846BC">
          <w:rPr>
            <w:i/>
            <w:sz w:val="27"/>
            <w:szCs w:val="27"/>
          </w:rPr>
          <w:t>rempex@mv.ru</w:t>
        </w:r>
      </w:hyperlink>
    </w:p>
    <w:p w:rsidR="00CD27BE" w:rsidRDefault="008B22B7" w:rsidP="008B22B7">
      <w:pPr>
        <w:ind w:firstLine="709"/>
        <w:jc w:val="both"/>
        <w:rPr>
          <w:b/>
          <w:bCs/>
          <w:i/>
          <w:spacing w:val="-4"/>
          <w:sz w:val="27"/>
          <w:szCs w:val="27"/>
        </w:rPr>
      </w:pPr>
      <w:r w:rsidRPr="00334B10">
        <w:rPr>
          <w:b/>
          <w:bCs/>
          <w:i/>
          <w:spacing w:val="-4"/>
          <w:sz w:val="27"/>
          <w:szCs w:val="27"/>
        </w:rPr>
        <w:t xml:space="preserve">Управление по вопросам миграции </w:t>
      </w:r>
    </w:p>
    <w:p w:rsidR="008B22B7" w:rsidRPr="00334B10" w:rsidRDefault="008B22B7" w:rsidP="008B22B7">
      <w:pPr>
        <w:ind w:firstLine="709"/>
        <w:jc w:val="both"/>
        <w:rPr>
          <w:i/>
          <w:spacing w:val="-4"/>
          <w:sz w:val="27"/>
          <w:szCs w:val="27"/>
        </w:rPr>
      </w:pPr>
      <w:r w:rsidRPr="00334B10">
        <w:rPr>
          <w:b/>
          <w:bCs/>
          <w:i/>
          <w:spacing w:val="-4"/>
          <w:sz w:val="27"/>
          <w:szCs w:val="27"/>
        </w:rPr>
        <w:t>УМВД России по Ульяновской области</w:t>
      </w:r>
    </w:p>
    <w:p w:rsidR="008B22B7" w:rsidRDefault="008B22B7" w:rsidP="008B22B7">
      <w:pPr>
        <w:pStyle w:val="25"/>
        <w:ind w:firstLine="708"/>
        <w:jc w:val="both"/>
        <w:rPr>
          <w:b w:val="0"/>
          <w:i/>
          <w:sz w:val="27"/>
          <w:szCs w:val="27"/>
        </w:rPr>
      </w:pPr>
      <w:r w:rsidRPr="009E10C9">
        <w:rPr>
          <w:b w:val="0"/>
          <w:i/>
          <w:sz w:val="27"/>
          <w:szCs w:val="27"/>
        </w:rPr>
        <w:t>Адрес: 432071, г. Ульяновск, ул. Радищева, д. 39, корпус 1</w:t>
      </w:r>
    </w:p>
    <w:p w:rsidR="008B22B7" w:rsidRDefault="008B22B7" w:rsidP="008B22B7">
      <w:pPr>
        <w:pStyle w:val="25"/>
        <w:ind w:firstLine="708"/>
        <w:jc w:val="both"/>
        <w:rPr>
          <w:b w:val="0"/>
          <w:i/>
          <w:sz w:val="27"/>
          <w:szCs w:val="27"/>
        </w:rPr>
      </w:pPr>
      <w:r w:rsidRPr="009E10C9">
        <w:rPr>
          <w:b w:val="0"/>
          <w:i/>
          <w:sz w:val="27"/>
          <w:szCs w:val="27"/>
        </w:rPr>
        <w:t>Тел./факс: 8 (8422) 39-90-</w:t>
      </w:r>
      <w:r>
        <w:rPr>
          <w:b w:val="0"/>
          <w:i/>
          <w:sz w:val="27"/>
          <w:szCs w:val="27"/>
        </w:rPr>
        <w:t>20</w:t>
      </w:r>
      <w:r w:rsidRPr="009E10C9">
        <w:rPr>
          <w:b w:val="0"/>
          <w:i/>
          <w:sz w:val="27"/>
          <w:szCs w:val="27"/>
        </w:rPr>
        <w:t>, 39-90-22</w:t>
      </w:r>
    </w:p>
    <w:p w:rsidR="008B22B7" w:rsidRPr="002904C5" w:rsidRDefault="008B22B7" w:rsidP="008B22B7">
      <w:pPr>
        <w:pStyle w:val="25"/>
        <w:ind w:firstLine="708"/>
        <w:jc w:val="both"/>
        <w:rPr>
          <w:b w:val="0"/>
          <w:i/>
          <w:sz w:val="27"/>
          <w:szCs w:val="27"/>
        </w:rPr>
      </w:pPr>
      <w:r w:rsidRPr="002904C5">
        <w:rPr>
          <w:b w:val="0"/>
          <w:i/>
          <w:sz w:val="27"/>
          <w:szCs w:val="27"/>
        </w:rPr>
        <w:t>Телефон горячей линии: 8 (8422) 39-90-09</w:t>
      </w:r>
    </w:p>
    <w:p w:rsidR="008B22B7" w:rsidRDefault="008B22B7" w:rsidP="008B22B7">
      <w:pPr>
        <w:pStyle w:val="25"/>
        <w:ind w:firstLine="708"/>
        <w:jc w:val="both"/>
        <w:rPr>
          <w:b w:val="0"/>
          <w:i/>
          <w:sz w:val="27"/>
          <w:szCs w:val="27"/>
        </w:rPr>
      </w:pPr>
      <w:r w:rsidRPr="002904C5">
        <w:rPr>
          <w:b w:val="0"/>
          <w:i/>
          <w:sz w:val="27"/>
          <w:szCs w:val="27"/>
        </w:rPr>
        <w:t xml:space="preserve">Официальный Интернет-сайт: </w:t>
      </w:r>
      <w:hyperlink r:id="rId482" w:history="1">
        <w:r w:rsidR="00714EC9" w:rsidRPr="00714EC9">
          <w:rPr>
            <w:b w:val="0"/>
            <w:i/>
            <w:sz w:val="27"/>
            <w:szCs w:val="27"/>
          </w:rPr>
          <w:t>www.73.mvd.ru</w:t>
        </w:r>
      </w:hyperlink>
    </w:p>
    <w:p w:rsidR="00714EC9" w:rsidRDefault="00714EC9" w:rsidP="008B22B7">
      <w:pPr>
        <w:pStyle w:val="25"/>
        <w:ind w:firstLine="708"/>
        <w:jc w:val="both"/>
        <w:rPr>
          <w:b w:val="0"/>
          <w:i/>
          <w:sz w:val="27"/>
          <w:szCs w:val="27"/>
        </w:rPr>
      </w:pPr>
    </w:p>
    <w:p w:rsidR="007811AD" w:rsidRDefault="007811AD" w:rsidP="008B22B7">
      <w:pPr>
        <w:pStyle w:val="25"/>
        <w:ind w:firstLine="708"/>
        <w:jc w:val="both"/>
        <w:rPr>
          <w:b w:val="0"/>
          <w:i/>
          <w:sz w:val="27"/>
          <w:szCs w:val="27"/>
        </w:rPr>
      </w:pPr>
    </w:p>
    <w:p w:rsidR="007811AD" w:rsidRDefault="007811AD" w:rsidP="008B22B7">
      <w:pPr>
        <w:pStyle w:val="25"/>
        <w:ind w:firstLine="708"/>
        <w:jc w:val="both"/>
        <w:rPr>
          <w:b w:val="0"/>
          <w:i/>
          <w:sz w:val="27"/>
          <w:szCs w:val="27"/>
        </w:rPr>
      </w:pPr>
    </w:p>
    <w:p w:rsidR="00714EC9" w:rsidRDefault="00714EC9" w:rsidP="008B22B7">
      <w:pPr>
        <w:pStyle w:val="25"/>
        <w:ind w:firstLine="708"/>
        <w:jc w:val="both"/>
        <w:rPr>
          <w:b w:val="0"/>
          <w:i/>
          <w:sz w:val="27"/>
          <w:szCs w:val="27"/>
        </w:rPr>
      </w:pPr>
    </w:p>
    <w:p w:rsidR="008B22B7" w:rsidRPr="007D69E0" w:rsidRDefault="008B22B7" w:rsidP="008B22B7">
      <w:pPr>
        <w:pStyle w:val="25"/>
        <w:rPr>
          <w:szCs w:val="28"/>
        </w:rPr>
      </w:pPr>
      <w:r w:rsidRPr="007D69E0">
        <w:rPr>
          <w:szCs w:val="28"/>
        </w:rPr>
        <w:t>ЧЕЛЯБИНСКАЯ ОБЛАСТЬ</w:t>
      </w:r>
    </w:p>
    <w:p w:rsidR="008B22B7" w:rsidRDefault="008B22B7" w:rsidP="008B22B7">
      <w:pPr>
        <w:rPr>
          <w:i/>
          <w:iCs/>
          <w:sz w:val="27"/>
          <w:szCs w:val="27"/>
        </w:rPr>
      </w:pPr>
      <w:r>
        <w:rPr>
          <w:sz w:val="27"/>
          <w:szCs w:val="27"/>
        </w:rPr>
        <w:t>(</w:t>
      </w:r>
      <w:r>
        <w:rPr>
          <w:i/>
          <w:iCs/>
          <w:sz w:val="27"/>
          <w:szCs w:val="27"/>
        </w:rPr>
        <w:t xml:space="preserve">региональная программа переселения согласована </w:t>
      </w:r>
    </w:p>
    <w:p w:rsidR="008B22B7" w:rsidRDefault="008B22B7" w:rsidP="008B22B7">
      <w:pPr>
        <w:rPr>
          <w:i/>
          <w:iCs/>
          <w:sz w:val="27"/>
          <w:szCs w:val="27"/>
        </w:rPr>
      </w:pPr>
      <w:r>
        <w:rPr>
          <w:i/>
          <w:iCs/>
          <w:sz w:val="27"/>
          <w:szCs w:val="27"/>
        </w:rPr>
        <w:t xml:space="preserve">распоряжением Правительства Российской Федерации </w:t>
      </w:r>
    </w:p>
    <w:p w:rsidR="008B22B7" w:rsidRDefault="008B22B7" w:rsidP="008B22B7">
      <w:pPr>
        <w:rPr>
          <w:sz w:val="27"/>
          <w:szCs w:val="27"/>
        </w:rPr>
      </w:pPr>
      <w:r>
        <w:rPr>
          <w:i/>
          <w:iCs/>
          <w:sz w:val="27"/>
          <w:szCs w:val="27"/>
        </w:rPr>
        <w:t>от 1</w:t>
      </w:r>
      <w:r w:rsidR="00052FFE">
        <w:rPr>
          <w:i/>
          <w:iCs/>
          <w:sz w:val="27"/>
          <w:szCs w:val="27"/>
        </w:rPr>
        <w:t>8</w:t>
      </w:r>
      <w:r>
        <w:rPr>
          <w:i/>
          <w:iCs/>
          <w:sz w:val="27"/>
          <w:szCs w:val="27"/>
        </w:rPr>
        <w:t xml:space="preserve"> </w:t>
      </w:r>
      <w:r w:rsidR="00052FFE">
        <w:rPr>
          <w:i/>
          <w:iCs/>
          <w:sz w:val="27"/>
          <w:szCs w:val="27"/>
        </w:rPr>
        <w:t>марта</w:t>
      </w:r>
      <w:r>
        <w:rPr>
          <w:i/>
          <w:iCs/>
          <w:sz w:val="27"/>
          <w:szCs w:val="27"/>
        </w:rPr>
        <w:t xml:space="preserve"> 20</w:t>
      </w:r>
      <w:r w:rsidR="00052FFE">
        <w:rPr>
          <w:i/>
          <w:iCs/>
          <w:sz w:val="27"/>
          <w:szCs w:val="27"/>
        </w:rPr>
        <w:t>21</w:t>
      </w:r>
      <w:r>
        <w:rPr>
          <w:i/>
          <w:iCs/>
          <w:sz w:val="27"/>
          <w:szCs w:val="27"/>
        </w:rPr>
        <w:t xml:space="preserve"> г. № </w:t>
      </w:r>
      <w:r w:rsidR="00052FFE">
        <w:rPr>
          <w:i/>
          <w:iCs/>
          <w:sz w:val="27"/>
          <w:szCs w:val="27"/>
        </w:rPr>
        <w:t>654</w:t>
      </w:r>
      <w:r>
        <w:rPr>
          <w:i/>
          <w:iCs/>
          <w:sz w:val="27"/>
          <w:szCs w:val="27"/>
        </w:rPr>
        <w:t>-р</w:t>
      </w:r>
      <w:r>
        <w:rPr>
          <w:sz w:val="27"/>
          <w:szCs w:val="27"/>
        </w:rPr>
        <w:t>)</w:t>
      </w:r>
    </w:p>
    <w:p w:rsidR="008B22B7" w:rsidRDefault="008B22B7" w:rsidP="008B22B7">
      <w:pPr>
        <w:rPr>
          <w:sz w:val="27"/>
          <w:szCs w:val="27"/>
        </w:rPr>
      </w:pPr>
    </w:p>
    <w:p w:rsidR="008B22B7" w:rsidRDefault="008B22B7" w:rsidP="008B22B7">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8B22B7" w:rsidRPr="00D336FE" w:rsidRDefault="008B22B7" w:rsidP="008B22B7">
      <w:pPr>
        <w:ind w:firstLine="709"/>
        <w:jc w:val="both"/>
        <w:rPr>
          <w:sz w:val="27"/>
          <w:szCs w:val="27"/>
        </w:rPr>
      </w:pPr>
      <w:r>
        <w:rPr>
          <w:sz w:val="27"/>
          <w:szCs w:val="27"/>
        </w:rPr>
        <w:t>Территорией вселения является вся территория Челябинской области,</w:t>
      </w:r>
      <w:r>
        <w:rPr>
          <w:sz w:val="27"/>
          <w:szCs w:val="27"/>
        </w:rPr>
        <w:br/>
        <w:t xml:space="preserve">за исключением </w:t>
      </w:r>
      <w:r w:rsidRPr="00D336FE">
        <w:rPr>
          <w:sz w:val="27"/>
          <w:szCs w:val="27"/>
        </w:rPr>
        <w:t>закрытых административно-территориальных образований.</w:t>
      </w:r>
    </w:p>
    <w:p w:rsidR="008B22B7" w:rsidRPr="00334B10" w:rsidRDefault="008B22B7" w:rsidP="008B22B7">
      <w:pPr>
        <w:ind w:firstLine="709"/>
        <w:jc w:val="both"/>
        <w:rPr>
          <w:spacing w:val="-4"/>
          <w:sz w:val="27"/>
          <w:szCs w:val="27"/>
        </w:rPr>
      </w:pPr>
      <w:r w:rsidRPr="00334B10">
        <w:rPr>
          <w:spacing w:val="-4"/>
          <w:sz w:val="27"/>
          <w:szCs w:val="27"/>
        </w:rPr>
        <w:t>Челябинская область находится на границе Европы и Азии, на южной части Уральских гор и прилегающей равнине</w:t>
      </w:r>
      <w:r w:rsidR="00A56150">
        <w:rPr>
          <w:spacing w:val="-4"/>
          <w:sz w:val="27"/>
          <w:szCs w:val="27"/>
        </w:rPr>
        <w:t xml:space="preserve"> и входит в состав Уральского федерального округа</w:t>
      </w:r>
      <w:r w:rsidRPr="00334B10">
        <w:rPr>
          <w:spacing w:val="-4"/>
          <w:sz w:val="27"/>
          <w:szCs w:val="27"/>
        </w:rPr>
        <w:t>. Область имеет государственную границу – граничит с Республикой Казахстан. Административный центр – город Челябинск, расположен на расстоянии 1</w:t>
      </w:r>
      <w:r>
        <w:rPr>
          <w:spacing w:val="-4"/>
          <w:sz w:val="27"/>
          <w:szCs w:val="27"/>
        </w:rPr>
        <w:t> </w:t>
      </w:r>
      <w:r w:rsidRPr="00334B10">
        <w:rPr>
          <w:spacing w:val="-4"/>
          <w:sz w:val="27"/>
          <w:szCs w:val="27"/>
        </w:rPr>
        <w:t xml:space="preserve">919 км </w:t>
      </w:r>
      <w:r w:rsidR="00A56150">
        <w:rPr>
          <w:spacing w:val="-4"/>
          <w:sz w:val="27"/>
          <w:szCs w:val="27"/>
        </w:rPr>
        <w:br/>
      </w:r>
      <w:r w:rsidRPr="00334B10">
        <w:rPr>
          <w:spacing w:val="-4"/>
          <w:sz w:val="27"/>
          <w:szCs w:val="27"/>
        </w:rPr>
        <w:t>от Москвы.</w:t>
      </w:r>
    </w:p>
    <w:p w:rsidR="008B22B7" w:rsidRPr="0008004F" w:rsidRDefault="008B22B7" w:rsidP="008B22B7">
      <w:pPr>
        <w:ind w:firstLine="709"/>
        <w:jc w:val="both"/>
        <w:rPr>
          <w:sz w:val="27"/>
          <w:szCs w:val="27"/>
        </w:rPr>
      </w:pPr>
      <w:r>
        <w:rPr>
          <w:sz w:val="27"/>
          <w:szCs w:val="27"/>
        </w:rPr>
        <w:t xml:space="preserve">Климат области континентальный. </w:t>
      </w:r>
      <w:r w:rsidRPr="0008004F">
        <w:rPr>
          <w:sz w:val="27"/>
          <w:szCs w:val="27"/>
        </w:rPr>
        <w:t xml:space="preserve">Зима в регионе холодная </w:t>
      </w:r>
      <w:r>
        <w:rPr>
          <w:sz w:val="27"/>
          <w:szCs w:val="27"/>
        </w:rPr>
        <w:br/>
      </w:r>
      <w:r w:rsidRPr="0008004F">
        <w:rPr>
          <w:sz w:val="27"/>
          <w:szCs w:val="27"/>
        </w:rPr>
        <w:t>и</w:t>
      </w:r>
      <w:r>
        <w:rPr>
          <w:sz w:val="27"/>
          <w:szCs w:val="27"/>
        </w:rPr>
        <w:t xml:space="preserve"> </w:t>
      </w:r>
      <w:r w:rsidRPr="0008004F">
        <w:rPr>
          <w:sz w:val="27"/>
          <w:szCs w:val="27"/>
        </w:rPr>
        <w:t>продолжительная с частыми метелями, лето относительно жаркое с периодически повторяющимися засухами.</w:t>
      </w:r>
    </w:p>
    <w:p w:rsidR="008B22B7" w:rsidRPr="0008004F" w:rsidRDefault="008B22B7" w:rsidP="008B22B7">
      <w:pPr>
        <w:pStyle w:val="af0"/>
        <w:spacing w:before="0" w:beforeAutospacing="0" w:after="0" w:afterAutospacing="0"/>
        <w:ind w:firstLine="709"/>
        <w:jc w:val="both"/>
        <w:rPr>
          <w:sz w:val="27"/>
          <w:szCs w:val="27"/>
        </w:rPr>
      </w:pPr>
      <w:r>
        <w:rPr>
          <w:sz w:val="27"/>
          <w:szCs w:val="27"/>
        </w:rPr>
        <w:lastRenderedPageBreak/>
        <w:t>Регион</w:t>
      </w:r>
      <w:r w:rsidRPr="0008004F">
        <w:rPr>
          <w:sz w:val="27"/>
          <w:szCs w:val="27"/>
        </w:rPr>
        <w:t xml:space="preserve"> обладает уникальными природно-климатическими условиями: живописные ландшафты, оз</w:t>
      </w:r>
      <w:r w:rsidR="00FC1080">
        <w:rPr>
          <w:sz w:val="27"/>
          <w:szCs w:val="27"/>
        </w:rPr>
        <w:t>ё</w:t>
      </w:r>
      <w:r w:rsidRPr="0008004F">
        <w:rPr>
          <w:sz w:val="27"/>
          <w:szCs w:val="27"/>
        </w:rPr>
        <w:t>ра, леса, пещеры и природные целебные источники. Это служит основой для развития туризма и отдыха.</w:t>
      </w:r>
    </w:p>
    <w:p w:rsidR="008B22B7" w:rsidRPr="0008004F" w:rsidRDefault="008B22B7" w:rsidP="008B22B7">
      <w:pPr>
        <w:pStyle w:val="af0"/>
        <w:spacing w:before="0" w:beforeAutospacing="0" w:after="0" w:afterAutospacing="0"/>
        <w:ind w:firstLine="709"/>
        <w:jc w:val="both"/>
        <w:rPr>
          <w:sz w:val="27"/>
          <w:szCs w:val="27"/>
        </w:rPr>
      </w:pPr>
      <w:r w:rsidRPr="0008004F">
        <w:rPr>
          <w:sz w:val="27"/>
          <w:szCs w:val="27"/>
        </w:rPr>
        <w:t>Леса занимают 24% территории и расположены преимущественно в горной полосе.</w:t>
      </w:r>
    </w:p>
    <w:p w:rsidR="008B22B7" w:rsidRPr="0008004F" w:rsidRDefault="008B22B7" w:rsidP="008B22B7">
      <w:pPr>
        <w:pStyle w:val="af0"/>
        <w:spacing w:before="0" w:beforeAutospacing="0" w:after="0" w:afterAutospacing="0"/>
        <w:ind w:firstLine="709"/>
        <w:jc w:val="both"/>
        <w:rPr>
          <w:sz w:val="27"/>
          <w:szCs w:val="27"/>
        </w:rPr>
      </w:pPr>
      <w:r w:rsidRPr="0008004F">
        <w:rPr>
          <w:sz w:val="27"/>
          <w:szCs w:val="27"/>
        </w:rPr>
        <w:t xml:space="preserve">В пределах </w:t>
      </w:r>
      <w:r w:rsidR="00172F13">
        <w:rPr>
          <w:sz w:val="27"/>
          <w:szCs w:val="27"/>
        </w:rPr>
        <w:t xml:space="preserve">Челябинской </w:t>
      </w:r>
      <w:r w:rsidRPr="0008004F">
        <w:rPr>
          <w:sz w:val="27"/>
          <w:szCs w:val="27"/>
        </w:rPr>
        <w:t>области берут начало многочисленные реки, самые крупные – Урал и Миасс. Но главное водное богатство – это оз</w:t>
      </w:r>
      <w:r w:rsidR="00FC1080">
        <w:rPr>
          <w:sz w:val="27"/>
          <w:szCs w:val="27"/>
        </w:rPr>
        <w:t>ё</w:t>
      </w:r>
      <w:r w:rsidRPr="0008004F">
        <w:rPr>
          <w:sz w:val="27"/>
          <w:szCs w:val="27"/>
        </w:rPr>
        <w:t xml:space="preserve">ра. </w:t>
      </w:r>
      <w:r>
        <w:rPr>
          <w:sz w:val="27"/>
          <w:szCs w:val="27"/>
        </w:rPr>
        <w:t xml:space="preserve">Область </w:t>
      </w:r>
      <w:r w:rsidRPr="0008004F">
        <w:rPr>
          <w:sz w:val="27"/>
          <w:szCs w:val="27"/>
        </w:rPr>
        <w:t>называют «краем оз</w:t>
      </w:r>
      <w:r w:rsidR="00FC1080">
        <w:rPr>
          <w:sz w:val="27"/>
          <w:szCs w:val="27"/>
        </w:rPr>
        <w:t>ё</w:t>
      </w:r>
      <w:r w:rsidRPr="0008004F">
        <w:rPr>
          <w:sz w:val="27"/>
          <w:szCs w:val="27"/>
        </w:rPr>
        <w:t>р»: на е</w:t>
      </w:r>
      <w:r>
        <w:rPr>
          <w:sz w:val="27"/>
          <w:szCs w:val="27"/>
        </w:rPr>
        <w:t>ё</w:t>
      </w:r>
      <w:r w:rsidRPr="0008004F">
        <w:rPr>
          <w:sz w:val="27"/>
          <w:szCs w:val="27"/>
        </w:rPr>
        <w:t xml:space="preserve"> территории насчитывается 3</w:t>
      </w:r>
      <w:r>
        <w:rPr>
          <w:sz w:val="27"/>
          <w:szCs w:val="27"/>
        </w:rPr>
        <w:t> </w:t>
      </w:r>
      <w:r w:rsidRPr="0008004F">
        <w:rPr>
          <w:sz w:val="27"/>
          <w:szCs w:val="27"/>
        </w:rPr>
        <w:t>170 озер, самое крупное</w:t>
      </w:r>
      <w:r w:rsidR="00172F13">
        <w:rPr>
          <w:sz w:val="27"/>
          <w:szCs w:val="27"/>
        </w:rPr>
        <w:t> </w:t>
      </w:r>
      <w:r w:rsidRPr="0008004F">
        <w:rPr>
          <w:sz w:val="27"/>
          <w:szCs w:val="27"/>
        </w:rPr>
        <w:t>– Увильды.</w:t>
      </w:r>
    </w:p>
    <w:p w:rsidR="008B22B7" w:rsidRPr="0008004F" w:rsidRDefault="008B22B7" w:rsidP="008B22B7">
      <w:pPr>
        <w:pStyle w:val="af0"/>
        <w:spacing w:before="0" w:beforeAutospacing="0" w:after="0" w:afterAutospacing="0"/>
        <w:ind w:firstLine="709"/>
        <w:jc w:val="both"/>
        <w:rPr>
          <w:sz w:val="27"/>
          <w:szCs w:val="27"/>
        </w:rPr>
      </w:pPr>
      <w:r w:rsidRPr="0008004F">
        <w:rPr>
          <w:sz w:val="27"/>
          <w:szCs w:val="27"/>
        </w:rPr>
        <w:t>На территории Челябинской области представлен животный мир тр</w:t>
      </w:r>
      <w:r w:rsidR="00FC1080">
        <w:rPr>
          <w:sz w:val="27"/>
          <w:szCs w:val="27"/>
        </w:rPr>
        <w:t>ё</w:t>
      </w:r>
      <w:r w:rsidRPr="0008004F">
        <w:rPr>
          <w:sz w:val="27"/>
          <w:szCs w:val="27"/>
        </w:rPr>
        <w:t xml:space="preserve">х природных зон: горно-лесной, лесостепной и степной. </w:t>
      </w:r>
    </w:p>
    <w:p w:rsidR="008B22B7" w:rsidRDefault="008B22B7" w:rsidP="008B22B7">
      <w:pPr>
        <w:pStyle w:val="af0"/>
        <w:widowControl w:val="0"/>
        <w:autoSpaceDE w:val="0"/>
        <w:adjustRightInd w:val="0"/>
        <w:spacing w:before="0" w:beforeAutospacing="0" w:after="0" w:afterAutospacing="0"/>
        <w:ind w:firstLine="709"/>
        <w:jc w:val="both"/>
        <w:rPr>
          <w:sz w:val="27"/>
          <w:szCs w:val="27"/>
        </w:rPr>
      </w:pPr>
      <w:r w:rsidRPr="0008004F">
        <w:rPr>
          <w:sz w:val="27"/>
          <w:szCs w:val="27"/>
        </w:rPr>
        <w:t>В</w:t>
      </w:r>
      <w:r>
        <w:rPr>
          <w:sz w:val="27"/>
          <w:szCs w:val="27"/>
        </w:rPr>
        <w:t xml:space="preserve"> регионе</w:t>
      </w:r>
      <w:r w:rsidRPr="0008004F">
        <w:rPr>
          <w:sz w:val="27"/>
          <w:szCs w:val="27"/>
        </w:rPr>
        <w:t xml:space="preserve"> свыше 200 особо охраняемых территорий, являющихся хранителями национального природного наследия, в том числе два заповедника </w:t>
      </w:r>
      <w:r>
        <w:rPr>
          <w:sz w:val="27"/>
          <w:szCs w:val="27"/>
        </w:rPr>
        <w:t>–</w:t>
      </w:r>
      <w:r w:rsidRPr="0008004F">
        <w:rPr>
          <w:sz w:val="27"/>
          <w:szCs w:val="27"/>
        </w:rPr>
        <w:t xml:space="preserve"> государственный Ильменский заповедник и историко-археологический </w:t>
      </w:r>
      <w:r>
        <w:rPr>
          <w:sz w:val="27"/>
          <w:szCs w:val="27"/>
        </w:rPr>
        <w:br/>
      </w:r>
      <w:r w:rsidRPr="0008004F">
        <w:rPr>
          <w:sz w:val="27"/>
          <w:szCs w:val="27"/>
        </w:rPr>
        <w:t>музей-заповедник «Аркаим», два национальных парка «Таганай» и «Зюраткуль», 150 памятников природы.</w:t>
      </w:r>
    </w:p>
    <w:p w:rsidR="008B22B7" w:rsidRDefault="008B22B7" w:rsidP="008B22B7">
      <w:pPr>
        <w:pStyle w:val="af0"/>
        <w:widowControl w:val="0"/>
        <w:autoSpaceDE w:val="0"/>
        <w:adjustRightInd w:val="0"/>
        <w:spacing w:before="0" w:beforeAutospacing="0" w:after="0" w:afterAutospacing="0"/>
        <w:ind w:firstLine="709"/>
        <w:jc w:val="both"/>
        <w:rPr>
          <w:sz w:val="27"/>
          <w:szCs w:val="27"/>
        </w:rPr>
      </w:pPr>
      <w:r w:rsidRPr="0008004F">
        <w:rPr>
          <w:sz w:val="27"/>
          <w:szCs w:val="27"/>
        </w:rPr>
        <w:t>Активно развивается горнолыжный спорт. Всего в области насчитывается около 20 горнолыжных комплексов, в том числе «Аджигардак», «Завьялиха», «Солнечная долина», которые отвечают самым</w:t>
      </w:r>
      <w:r>
        <w:rPr>
          <w:sz w:val="27"/>
          <w:szCs w:val="27"/>
        </w:rPr>
        <w:t xml:space="preserve"> высоким европейским стандартам.</w:t>
      </w:r>
    </w:p>
    <w:p w:rsidR="008B22B7" w:rsidRDefault="008B22B7" w:rsidP="008B22B7">
      <w:pPr>
        <w:ind w:firstLine="709"/>
        <w:jc w:val="both"/>
        <w:rPr>
          <w:sz w:val="27"/>
          <w:szCs w:val="27"/>
        </w:rPr>
      </w:pPr>
      <w:r>
        <w:rPr>
          <w:sz w:val="27"/>
          <w:szCs w:val="27"/>
        </w:rPr>
        <w:t xml:space="preserve">По территории области проходят федеральные автотрассы </w:t>
      </w:r>
      <w:r w:rsidRPr="00945D37">
        <w:rPr>
          <w:sz w:val="27"/>
          <w:szCs w:val="27"/>
        </w:rPr>
        <w:t xml:space="preserve">М5, М36, М51 </w:t>
      </w:r>
      <w:r>
        <w:rPr>
          <w:sz w:val="27"/>
          <w:szCs w:val="27"/>
        </w:rPr>
        <w:t>и Южно-Уральская железная дорога, являющаяся веткой Транссибирской магистрали.</w:t>
      </w:r>
      <w:r w:rsidRPr="00945D37">
        <w:rPr>
          <w:sz w:val="27"/>
          <w:szCs w:val="27"/>
        </w:rPr>
        <w:t xml:space="preserve"> В Челябинской области находятся два аэропорта, имеющие статус международных </w:t>
      </w:r>
      <w:r>
        <w:rPr>
          <w:sz w:val="27"/>
          <w:szCs w:val="27"/>
        </w:rPr>
        <w:t>–</w:t>
      </w:r>
      <w:r w:rsidRPr="00945D37">
        <w:rPr>
          <w:sz w:val="27"/>
          <w:szCs w:val="27"/>
        </w:rPr>
        <w:t xml:space="preserve"> в Челябинске и Магнитогорске.</w:t>
      </w:r>
    </w:p>
    <w:p w:rsidR="00A56150" w:rsidRDefault="00A56150" w:rsidP="008B22B7">
      <w:pPr>
        <w:ind w:firstLine="709"/>
        <w:jc w:val="both"/>
        <w:rPr>
          <w:sz w:val="27"/>
          <w:szCs w:val="27"/>
        </w:rPr>
      </w:pPr>
      <w:r w:rsidRPr="00A56150">
        <w:rPr>
          <w:sz w:val="27"/>
          <w:szCs w:val="27"/>
        </w:rPr>
        <w:t xml:space="preserve">Численность населения </w:t>
      </w:r>
      <w:r>
        <w:rPr>
          <w:sz w:val="27"/>
          <w:szCs w:val="27"/>
        </w:rPr>
        <w:t>Челябинской области составляет</w:t>
      </w:r>
      <w:r w:rsidRPr="00A56150">
        <w:rPr>
          <w:sz w:val="27"/>
          <w:szCs w:val="27"/>
        </w:rPr>
        <w:t xml:space="preserve"> 3</w:t>
      </w:r>
      <w:r w:rsidR="00CB13FD">
        <w:rPr>
          <w:sz w:val="27"/>
          <w:szCs w:val="27"/>
        </w:rPr>
        <w:t> </w:t>
      </w:r>
      <w:r w:rsidRPr="00A56150">
        <w:rPr>
          <w:sz w:val="27"/>
          <w:szCs w:val="27"/>
        </w:rPr>
        <w:t>4</w:t>
      </w:r>
      <w:r w:rsidR="005E07F7">
        <w:rPr>
          <w:sz w:val="27"/>
          <w:szCs w:val="27"/>
        </w:rPr>
        <w:t>07</w:t>
      </w:r>
      <w:r w:rsidR="00CB13FD">
        <w:rPr>
          <w:sz w:val="27"/>
          <w:szCs w:val="27"/>
        </w:rPr>
        <w:t>,</w:t>
      </w:r>
      <w:r w:rsidR="005E07F7">
        <w:rPr>
          <w:sz w:val="27"/>
          <w:szCs w:val="27"/>
        </w:rPr>
        <w:t>1</w:t>
      </w:r>
      <w:r w:rsidRPr="00A56150">
        <w:rPr>
          <w:sz w:val="27"/>
          <w:szCs w:val="27"/>
        </w:rPr>
        <w:t xml:space="preserve"> </w:t>
      </w:r>
      <w:r w:rsidR="00CB13FD">
        <w:rPr>
          <w:sz w:val="27"/>
          <w:szCs w:val="27"/>
        </w:rPr>
        <w:t xml:space="preserve">тыс. </w:t>
      </w:r>
      <w:r w:rsidRPr="00A56150">
        <w:rPr>
          <w:sz w:val="27"/>
          <w:szCs w:val="27"/>
        </w:rPr>
        <w:t xml:space="preserve">человек. </w:t>
      </w:r>
      <w:r w:rsidR="002A3563" w:rsidRPr="002A3563">
        <w:rPr>
          <w:sz w:val="27"/>
          <w:szCs w:val="27"/>
        </w:rPr>
        <w:t>Область высоко урбанизирована.</w:t>
      </w:r>
      <w:r w:rsidR="002A3563">
        <w:rPr>
          <w:sz w:val="27"/>
          <w:szCs w:val="27"/>
        </w:rPr>
        <w:t xml:space="preserve"> </w:t>
      </w:r>
      <w:r>
        <w:rPr>
          <w:sz w:val="27"/>
          <w:szCs w:val="27"/>
        </w:rPr>
        <w:t>В регионе проживают</w:t>
      </w:r>
      <w:r w:rsidRPr="00A56150">
        <w:rPr>
          <w:sz w:val="27"/>
          <w:szCs w:val="27"/>
        </w:rPr>
        <w:t xml:space="preserve"> представители разных национальностей</w:t>
      </w:r>
      <w:r>
        <w:rPr>
          <w:sz w:val="27"/>
          <w:szCs w:val="27"/>
        </w:rPr>
        <w:t xml:space="preserve">: </w:t>
      </w:r>
      <w:r w:rsidRPr="00A56150">
        <w:rPr>
          <w:sz w:val="27"/>
          <w:szCs w:val="27"/>
        </w:rPr>
        <w:t>русские</w:t>
      </w:r>
      <w:r>
        <w:rPr>
          <w:sz w:val="27"/>
          <w:szCs w:val="27"/>
        </w:rPr>
        <w:t xml:space="preserve"> (о</w:t>
      </w:r>
      <w:r w:rsidRPr="00A56150">
        <w:rPr>
          <w:sz w:val="27"/>
          <w:szCs w:val="27"/>
        </w:rPr>
        <w:t>коло 8</w:t>
      </w:r>
      <w:r w:rsidR="006A0CAF">
        <w:rPr>
          <w:sz w:val="27"/>
          <w:szCs w:val="27"/>
        </w:rPr>
        <w:t>4</w:t>
      </w:r>
      <w:r w:rsidRPr="00A56150">
        <w:rPr>
          <w:sz w:val="27"/>
          <w:szCs w:val="27"/>
        </w:rPr>
        <w:t>%</w:t>
      </w:r>
      <w:r>
        <w:rPr>
          <w:sz w:val="27"/>
          <w:szCs w:val="27"/>
        </w:rPr>
        <w:t>)</w:t>
      </w:r>
      <w:r w:rsidRPr="00A56150">
        <w:rPr>
          <w:sz w:val="27"/>
          <w:szCs w:val="27"/>
        </w:rPr>
        <w:t>, татары, башкиры</w:t>
      </w:r>
      <w:r>
        <w:rPr>
          <w:sz w:val="27"/>
          <w:szCs w:val="27"/>
        </w:rPr>
        <w:t xml:space="preserve"> и другие</w:t>
      </w:r>
      <w:r w:rsidRPr="00A56150">
        <w:rPr>
          <w:sz w:val="27"/>
          <w:szCs w:val="27"/>
        </w:rPr>
        <w:t>.</w:t>
      </w:r>
    </w:p>
    <w:p w:rsidR="008B22B7" w:rsidRDefault="008B22B7" w:rsidP="008B22B7">
      <w:pPr>
        <w:ind w:firstLine="709"/>
        <w:jc w:val="both"/>
        <w:rPr>
          <w:sz w:val="27"/>
          <w:szCs w:val="27"/>
        </w:rPr>
      </w:pPr>
      <w:r>
        <w:rPr>
          <w:sz w:val="27"/>
          <w:szCs w:val="27"/>
        </w:rPr>
        <w:t xml:space="preserve">Выгодное экономико-географическое и стратегическое положение области </w:t>
      </w:r>
      <w:r>
        <w:rPr>
          <w:sz w:val="27"/>
          <w:szCs w:val="27"/>
        </w:rPr>
        <w:br/>
        <w:t xml:space="preserve">в сочетании с исторически мощным производственным потенциалом и наличием квалифицированных кадров способствовало созданию в регионе таких </w:t>
      </w:r>
      <w:r w:rsidR="00052FFE">
        <w:rPr>
          <w:sz w:val="27"/>
          <w:szCs w:val="27"/>
        </w:rPr>
        <w:br/>
      </w:r>
      <w:r>
        <w:rPr>
          <w:sz w:val="27"/>
          <w:szCs w:val="27"/>
        </w:rPr>
        <w:t>отраслевых</w:t>
      </w:r>
      <w:r w:rsidR="00771656">
        <w:rPr>
          <w:sz w:val="27"/>
          <w:szCs w:val="27"/>
        </w:rPr>
        <w:t xml:space="preserve"> </w:t>
      </w:r>
      <w:r>
        <w:rPr>
          <w:sz w:val="27"/>
          <w:szCs w:val="27"/>
        </w:rPr>
        <w:t xml:space="preserve">комплексов, как металлургический, машиностроительный, металлообрабатывающий, топливно-энергетический и строительный. </w:t>
      </w:r>
    </w:p>
    <w:p w:rsidR="00C07870" w:rsidRDefault="00C07870" w:rsidP="008B22B7">
      <w:pPr>
        <w:ind w:firstLine="709"/>
        <w:jc w:val="both"/>
        <w:rPr>
          <w:sz w:val="27"/>
          <w:szCs w:val="27"/>
        </w:rPr>
      </w:pPr>
      <w:r w:rsidRPr="00C07870">
        <w:rPr>
          <w:sz w:val="27"/>
          <w:szCs w:val="27"/>
        </w:rPr>
        <w:t>В структуре оборота региональной экономики на промышленный комплекс приходится 45,6%.</w:t>
      </w:r>
    </w:p>
    <w:p w:rsidR="00CB13FD" w:rsidRDefault="00CB13FD" w:rsidP="00052FFE">
      <w:pPr>
        <w:ind w:firstLine="708"/>
        <w:jc w:val="both"/>
        <w:rPr>
          <w:sz w:val="27"/>
          <w:szCs w:val="27"/>
        </w:rPr>
      </w:pPr>
      <w:r w:rsidRPr="00CB13FD">
        <w:rPr>
          <w:sz w:val="27"/>
          <w:szCs w:val="27"/>
        </w:rPr>
        <w:t>В структуре промышленного производства области наибольший удельный вес имеют обрабатывающие производства, индекс производства в которых составил 8</w:t>
      </w:r>
      <w:r w:rsidR="00C07870">
        <w:rPr>
          <w:sz w:val="27"/>
          <w:szCs w:val="27"/>
        </w:rPr>
        <w:t>4</w:t>
      </w:r>
      <w:r w:rsidRPr="00CB13FD">
        <w:rPr>
          <w:sz w:val="27"/>
          <w:szCs w:val="27"/>
        </w:rPr>
        <w:t>,</w:t>
      </w:r>
      <w:r w:rsidR="001A19F1">
        <w:rPr>
          <w:sz w:val="27"/>
          <w:szCs w:val="27"/>
        </w:rPr>
        <w:t>2</w:t>
      </w:r>
      <w:r w:rsidRPr="00CB13FD">
        <w:rPr>
          <w:sz w:val="27"/>
          <w:szCs w:val="27"/>
        </w:rPr>
        <w:t>%, добыча полезных ископаемых – 8,</w:t>
      </w:r>
      <w:r w:rsidR="001A19F1">
        <w:rPr>
          <w:sz w:val="27"/>
          <w:szCs w:val="27"/>
        </w:rPr>
        <w:t>6</w:t>
      </w:r>
      <w:r w:rsidRPr="00CB13FD">
        <w:rPr>
          <w:sz w:val="27"/>
          <w:szCs w:val="27"/>
        </w:rPr>
        <w:t xml:space="preserve">%, обеспечение электрической энергией, газом и паром, кондиционирование воздуха – </w:t>
      </w:r>
      <w:r w:rsidR="00C07870">
        <w:rPr>
          <w:sz w:val="27"/>
          <w:szCs w:val="27"/>
        </w:rPr>
        <w:t>5</w:t>
      </w:r>
      <w:r w:rsidRPr="00CB13FD">
        <w:rPr>
          <w:sz w:val="27"/>
          <w:szCs w:val="27"/>
        </w:rPr>
        <w:t>,</w:t>
      </w:r>
      <w:r w:rsidR="001A19F1">
        <w:rPr>
          <w:sz w:val="27"/>
          <w:szCs w:val="27"/>
        </w:rPr>
        <w:t>5</w:t>
      </w:r>
      <w:r w:rsidRPr="00CB13FD">
        <w:rPr>
          <w:sz w:val="27"/>
          <w:szCs w:val="27"/>
        </w:rPr>
        <w:t>%, водоснабжение; водоотведение, организация сбора и утилизации отходов, деятельность по ликвидации загрязнений</w:t>
      </w:r>
      <w:r>
        <w:rPr>
          <w:sz w:val="27"/>
          <w:szCs w:val="27"/>
        </w:rPr>
        <w:t> </w:t>
      </w:r>
      <w:r w:rsidRPr="00CB13FD">
        <w:rPr>
          <w:sz w:val="27"/>
          <w:szCs w:val="27"/>
        </w:rPr>
        <w:t xml:space="preserve">– </w:t>
      </w:r>
      <w:r w:rsidR="00C07870">
        <w:rPr>
          <w:sz w:val="27"/>
          <w:szCs w:val="27"/>
        </w:rPr>
        <w:t>1</w:t>
      </w:r>
      <w:r w:rsidRPr="00CB13FD">
        <w:rPr>
          <w:sz w:val="27"/>
          <w:szCs w:val="27"/>
        </w:rPr>
        <w:t>,</w:t>
      </w:r>
      <w:r w:rsidR="001A19F1">
        <w:rPr>
          <w:sz w:val="27"/>
          <w:szCs w:val="27"/>
        </w:rPr>
        <w:t>7</w:t>
      </w:r>
      <w:r w:rsidRPr="00CB13FD">
        <w:rPr>
          <w:sz w:val="27"/>
          <w:szCs w:val="27"/>
        </w:rPr>
        <w:t>%.</w:t>
      </w:r>
    </w:p>
    <w:p w:rsidR="008B22B7" w:rsidRPr="004630B3" w:rsidRDefault="008B22B7" w:rsidP="00052FFE">
      <w:pPr>
        <w:ind w:firstLine="708"/>
        <w:jc w:val="both"/>
        <w:rPr>
          <w:sz w:val="27"/>
          <w:szCs w:val="27"/>
        </w:rPr>
      </w:pPr>
      <w:r w:rsidRPr="004630B3">
        <w:rPr>
          <w:sz w:val="27"/>
          <w:szCs w:val="27"/>
        </w:rPr>
        <w:t>Основны</w:t>
      </w:r>
      <w:r>
        <w:rPr>
          <w:sz w:val="27"/>
          <w:szCs w:val="27"/>
        </w:rPr>
        <w:t>м</w:t>
      </w:r>
      <w:r w:rsidR="00CC4371">
        <w:rPr>
          <w:sz w:val="27"/>
          <w:szCs w:val="27"/>
        </w:rPr>
        <w:t>и</w:t>
      </w:r>
      <w:r w:rsidRPr="004630B3">
        <w:rPr>
          <w:sz w:val="27"/>
          <w:szCs w:val="27"/>
        </w:rPr>
        <w:t xml:space="preserve"> производител</w:t>
      </w:r>
      <w:r>
        <w:rPr>
          <w:sz w:val="27"/>
          <w:szCs w:val="27"/>
        </w:rPr>
        <w:t xml:space="preserve">ями в регионе являются: </w:t>
      </w:r>
      <w:r w:rsidRPr="004630B3">
        <w:rPr>
          <w:sz w:val="27"/>
          <w:szCs w:val="27"/>
        </w:rPr>
        <w:t xml:space="preserve">металлургическое производство </w:t>
      </w:r>
      <w:r>
        <w:rPr>
          <w:sz w:val="27"/>
          <w:szCs w:val="27"/>
        </w:rPr>
        <w:t>–</w:t>
      </w:r>
      <w:r w:rsidRPr="004630B3">
        <w:rPr>
          <w:sz w:val="27"/>
          <w:szCs w:val="27"/>
        </w:rPr>
        <w:t xml:space="preserve"> ПАО «Магнитогорский металлургический комбинат», </w:t>
      </w:r>
      <w:r w:rsidR="00FC1080">
        <w:rPr>
          <w:sz w:val="27"/>
          <w:szCs w:val="27"/>
        </w:rPr>
        <w:br/>
      </w:r>
      <w:r w:rsidRPr="004630B3">
        <w:rPr>
          <w:sz w:val="27"/>
          <w:szCs w:val="27"/>
        </w:rPr>
        <w:t>ПАО «Ашинский металлургический завод», АО «Челябинский электрометаллургический комбинат»;</w:t>
      </w:r>
      <w:r>
        <w:rPr>
          <w:sz w:val="27"/>
          <w:szCs w:val="27"/>
        </w:rPr>
        <w:t xml:space="preserve"> </w:t>
      </w:r>
      <w:r w:rsidRPr="004630B3">
        <w:rPr>
          <w:sz w:val="27"/>
          <w:szCs w:val="27"/>
        </w:rPr>
        <w:t>производство труб – ПАО «Челябинский трубопрокатный завод»;</w:t>
      </w:r>
      <w:r>
        <w:rPr>
          <w:sz w:val="27"/>
          <w:szCs w:val="27"/>
        </w:rPr>
        <w:t xml:space="preserve"> </w:t>
      </w:r>
      <w:r w:rsidRPr="004630B3">
        <w:rPr>
          <w:sz w:val="27"/>
          <w:szCs w:val="27"/>
        </w:rPr>
        <w:t xml:space="preserve">производство цветных металлов </w:t>
      </w:r>
      <w:r w:rsidR="007D6F46">
        <w:rPr>
          <w:sz w:val="27"/>
          <w:szCs w:val="27"/>
        </w:rPr>
        <w:t>–</w:t>
      </w:r>
      <w:r w:rsidRPr="004630B3">
        <w:rPr>
          <w:sz w:val="27"/>
          <w:szCs w:val="27"/>
        </w:rPr>
        <w:t xml:space="preserve"> ЗАО «Кыштымский медеэлектролитный завод», ЗАО «Карабашмедь», ПАО «Челябинский цинковый завод»;</w:t>
      </w:r>
      <w:r>
        <w:rPr>
          <w:sz w:val="27"/>
          <w:szCs w:val="27"/>
        </w:rPr>
        <w:t xml:space="preserve"> </w:t>
      </w:r>
      <w:r w:rsidRPr="004630B3">
        <w:rPr>
          <w:sz w:val="27"/>
          <w:szCs w:val="27"/>
        </w:rPr>
        <w:t xml:space="preserve">производство пищевой продукции </w:t>
      </w:r>
      <w:r>
        <w:rPr>
          <w:sz w:val="27"/>
          <w:szCs w:val="27"/>
        </w:rPr>
        <w:t>–</w:t>
      </w:r>
      <w:r w:rsidRPr="004630B3">
        <w:rPr>
          <w:sz w:val="27"/>
          <w:szCs w:val="27"/>
        </w:rPr>
        <w:t xml:space="preserve"> ООО «Равис», ОАО «Агрофирма </w:t>
      </w:r>
      <w:r w:rsidRPr="004630B3">
        <w:rPr>
          <w:sz w:val="27"/>
          <w:szCs w:val="27"/>
        </w:rPr>
        <w:lastRenderedPageBreak/>
        <w:t>«Ариант», ОАО «Комбинат хлебопродуктов им.</w:t>
      </w:r>
      <w:r>
        <w:rPr>
          <w:sz w:val="27"/>
          <w:szCs w:val="27"/>
        </w:rPr>
        <w:t> </w:t>
      </w:r>
      <w:r w:rsidRPr="004630B3">
        <w:rPr>
          <w:sz w:val="27"/>
          <w:szCs w:val="27"/>
        </w:rPr>
        <w:t>Григоровича», ОАО «Челябинский городской молочный комбинат», ОАО «Чебаркульский молочный завод»;</w:t>
      </w:r>
      <w:r>
        <w:rPr>
          <w:sz w:val="27"/>
          <w:szCs w:val="27"/>
        </w:rPr>
        <w:t xml:space="preserve"> </w:t>
      </w:r>
      <w:r w:rsidRPr="004630B3">
        <w:rPr>
          <w:sz w:val="27"/>
          <w:szCs w:val="27"/>
        </w:rPr>
        <w:t xml:space="preserve">производство обуви </w:t>
      </w:r>
      <w:r>
        <w:rPr>
          <w:sz w:val="27"/>
          <w:szCs w:val="27"/>
        </w:rPr>
        <w:t>–</w:t>
      </w:r>
      <w:r w:rsidRPr="004630B3">
        <w:rPr>
          <w:sz w:val="27"/>
          <w:szCs w:val="27"/>
        </w:rPr>
        <w:t xml:space="preserve"> АО «Юничел»;</w:t>
      </w:r>
      <w:r>
        <w:rPr>
          <w:sz w:val="27"/>
          <w:szCs w:val="27"/>
        </w:rPr>
        <w:t xml:space="preserve"> </w:t>
      </w:r>
      <w:r w:rsidRPr="004630B3">
        <w:rPr>
          <w:sz w:val="27"/>
          <w:szCs w:val="27"/>
        </w:rPr>
        <w:t xml:space="preserve">производство автотранспортных </w:t>
      </w:r>
      <w:r w:rsidR="00052FFE">
        <w:rPr>
          <w:sz w:val="27"/>
          <w:szCs w:val="27"/>
        </w:rPr>
        <w:br/>
      </w:r>
      <w:r w:rsidRPr="004630B3">
        <w:rPr>
          <w:sz w:val="27"/>
          <w:szCs w:val="27"/>
        </w:rPr>
        <w:t>средств, прицепов и полуприцепов</w:t>
      </w:r>
      <w:r w:rsidR="007D6F46">
        <w:rPr>
          <w:sz w:val="27"/>
          <w:szCs w:val="27"/>
        </w:rPr>
        <w:t> </w:t>
      </w:r>
      <w:r>
        <w:rPr>
          <w:sz w:val="27"/>
          <w:szCs w:val="27"/>
        </w:rPr>
        <w:t>–</w:t>
      </w:r>
      <w:r w:rsidRPr="004630B3">
        <w:rPr>
          <w:sz w:val="27"/>
          <w:szCs w:val="27"/>
        </w:rPr>
        <w:t xml:space="preserve"> АО «Автомобильный завод </w:t>
      </w:r>
      <w:r w:rsidR="00052FFE">
        <w:rPr>
          <w:sz w:val="27"/>
          <w:szCs w:val="27"/>
        </w:rPr>
        <w:br/>
      </w:r>
      <w:r w:rsidRPr="004630B3">
        <w:rPr>
          <w:sz w:val="27"/>
          <w:szCs w:val="27"/>
        </w:rPr>
        <w:t>«Урал», ОАО «Уралавтоприцеп»;</w:t>
      </w:r>
      <w:r>
        <w:rPr>
          <w:sz w:val="27"/>
          <w:szCs w:val="27"/>
        </w:rPr>
        <w:t xml:space="preserve"> </w:t>
      </w:r>
      <w:r w:rsidRPr="004630B3">
        <w:rPr>
          <w:sz w:val="27"/>
          <w:szCs w:val="27"/>
        </w:rPr>
        <w:t xml:space="preserve">производство прочей неметаллической </w:t>
      </w:r>
      <w:r w:rsidR="00052FFE">
        <w:rPr>
          <w:sz w:val="27"/>
          <w:szCs w:val="27"/>
        </w:rPr>
        <w:br/>
      </w:r>
      <w:r w:rsidRPr="004630B3">
        <w:rPr>
          <w:sz w:val="27"/>
          <w:szCs w:val="27"/>
        </w:rPr>
        <w:t xml:space="preserve">минеральной продукции </w:t>
      </w:r>
      <w:r>
        <w:rPr>
          <w:sz w:val="27"/>
          <w:szCs w:val="27"/>
        </w:rPr>
        <w:t>–</w:t>
      </w:r>
      <w:r w:rsidRPr="004630B3">
        <w:rPr>
          <w:sz w:val="27"/>
          <w:szCs w:val="27"/>
        </w:rPr>
        <w:t xml:space="preserve"> ОАО «Магнитогорский цементно-огнеупорный завод», </w:t>
      </w:r>
      <w:r w:rsidR="00FC1080">
        <w:rPr>
          <w:sz w:val="27"/>
          <w:szCs w:val="27"/>
        </w:rPr>
        <w:br/>
      </w:r>
      <w:r w:rsidRPr="004630B3">
        <w:rPr>
          <w:sz w:val="27"/>
          <w:szCs w:val="27"/>
        </w:rPr>
        <w:t>АО «Асбестоцемент», АО «Катавский цемент»;</w:t>
      </w:r>
      <w:r>
        <w:rPr>
          <w:sz w:val="27"/>
          <w:szCs w:val="27"/>
        </w:rPr>
        <w:t xml:space="preserve"> </w:t>
      </w:r>
      <w:r w:rsidRPr="004630B3">
        <w:rPr>
          <w:sz w:val="27"/>
          <w:szCs w:val="27"/>
        </w:rPr>
        <w:t xml:space="preserve">производство машин </w:t>
      </w:r>
      <w:r w:rsidR="00FC1080">
        <w:rPr>
          <w:sz w:val="27"/>
          <w:szCs w:val="27"/>
        </w:rPr>
        <w:br/>
      </w:r>
      <w:r w:rsidRPr="004630B3">
        <w:rPr>
          <w:sz w:val="27"/>
          <w:szCs w:val="27"/>
        </w:rPr>
        <w:t xml:space="preserve">и оборудования </w:t>
      </w:r>
      <w:r w:rsidR="007D6F46">
        <w:rPr>
          <w:sz w:val="27"/>
          <w:szCs w:val="27"/>
        </w:rPr>
        <w:t>–</w:t>
      </w:r>
      <w:r w:rsidRPr="004630B3">
        <w:rPr>
          <w:sz w:val="27"/>
          <w:szCs w:val="27"/>
        </w:rPr>
        <w:t xml:space="preserve"> ООО «ЧТЗ-Уралтрак», АО «Копейский машиностроительный завод», АО «НПО «Электромашина»;</w:t>
      </w:r>
      <w:r>
        <w:rPr>
          <w:sz w:val="27"/>
          <w:szCs w:val="27"/>
        </w:rPr>
        <w:t xml:space="preserve"> </w:t>
      </w:r>
      <w:r w:rsidRPr="004630B3">
        <w:rPr>
          <w:sz w:val="27"/>
          <w:szCs w:val="27"/>
        </w:rPr>
        <w:t xml:space="preserve">производство готовых металлических изделий </w:t>
      </w:r>
      <w:r>
        <w:rPr>
          <w:sz w:val="27"/>
          <w:szCs w:val="27"/>
        </w:rPr>
        <w:t>–</w:t>
      </w:r>
      <w:r w:rsidRPr="004630B3">
        <w:rPr>
          <w:sz w:val="27"/>
          <w:szCs w:val="27"/>
        </w:rPr>
        <w:t xml:space="preserve"> ОАО «ММК-Метиз», ПАО «Уральская кузница», АО «Челябинский завод металлоконструкций», ПАО «Челябинский кузнечно-прессовый завод».</w:t>
      </w:r>
    </w:p>
    <w:p w:rsidR="00052FFE" w:rsidRPr="00052FFE" w:rsidRDefault="00052FFE" w:rsidP="001D1380">
      <w:pPr>
        <w:ind w:firstLine="708"/>
        <w:jc w:val="both"/>
        <w:rPr>
          <w:sz w:val="27"/>
          <w:szCs w:val="27"/>
        </w:rPr>
      </w:pPr>
      <w:r w:rsidRPr="00052FFE">
        <w:rPr>
          <w:sz w:val="27"/>
          <w:szCs w:val="27"/>
        </w:rPr>
        <w:t>Среди регионов Р</w:t>
      </w:r>
      <w:r>
        <w:rPr>
          <w:sz w:val="27"/>
          <w:szCs w:val="27"/>
        </w:rPr>
        <w:t xml:space="preserve">оссийской </w:t>
      </w:r>
      <w:r w:rsidRPr="00052FFE">
        <w:rPr>
          <w:sz w:val="27"/>
          <w:szCs w:val="27"/>
        </w:rPr>
        <w:t>Ф</w:t>
      </w:r>
      <w:r>
        <w:rPr>
          <w:sz w:val="27"/>
          <w:szCs w:val="27"/>
        </w:rPr>
        <w:t>едерации</w:t>
      </w:r>
      <w:r w:rsidRPr="00052FFE">
        <w:rPr>
          <w:sz w:val="27"/>
          <w:szCs w:val="27"/>
        </w:rPr>
        <w:t xml:space="preserve"> </w:t>
      </w:r>
      <w:r w:rsidR="00172F13">
        <w:rPr>
          <w:sz w:val="27"/>
          <w:szCs w:val="27"/>
        </w:rPr>
        <w:t xml:space="preserve">Челябинская </w:t>
      </w:r>
      <w:r w:rsidRPr="00052FFE">
        <w:rPr>
          <w:sz w:val="27"/>
          <w:szCs w:val="27"/>
        </w:rPr>
        <w:t xml:space="preserve">область занимает </w:t>
      </w:r>
      <w:r w:rsidR="00172F13">
        <w:rPr>
          <w:sz w:val="27"/>
          <w:szCs w:val="27"/>
        </w:rPr>
        <w:br/>
      </w:r>
      <w:r w:rsidR="0049664A">
        <w:rPr>
          <w:sz w:val="27"/>
          <w:szCs w:val="27"/>
        </w:rPr>
        <w:t>3</w:t>
      </w:r>
      <w:r w:rsidR="00C07870" w:rsidRPr="00C07870">
        <w:rPr>
          <w:sz w:val="27"/>
          <w:szCs w:val="27"/>
        </w:rPr>
        <w:t xml:space="preserve"> место по производству яиц, 6 место – по объ</w:t>
      </w:r>
      <w:r w:rsidR="00C07870">
        <w:rPr>
          <w:sz w:val="27"/>
          <w:szCs w:val="27"/>
        </w:rPr>
        <w:t>ё</w:t>
      </w:r>
      <w:r w:rsidR="00C07870" w:rsidRPr="00C07870">
        <w:rPr>
          <w:sz w:val="27"/>
          <w:szCs w:val="27"/>
        </w:rPr>
        <w:t xml:space="preserve">му отгруженной продукции </w:t>
      </w:r>
      <w:r w:rsidR="00C07870">
        <w:rPr>
          <w:sz w:val="27"/>
          <w:szCs w:val="27"/>
        </w:rPr>
        <w:br/>
      </w:r>
      <w:r w:rsidR="00C07870" w:rsidRPr="00C07870">
        <w:rPr>
          <w:sz w:val="27"/>
          <w:szCs w:val="27"/>
        </w:rPr>
        <w:t xml:space="preserve">в обрабатывающих производствах, </w:t>
      </w:r>
      <w:r w:rsidR="0049664A" w:rsidRPr="0049664A">
        <w:rPr>
          <w:sz w:val="27"/>
          <w:szCs w:val="27"/>
        </w:rPr>
        <w:t>8 место – по обороту общественного питания, 9</w:t>
      </w:r>
      <w:r w:rsidR="0049664A">
        <w:rPr>
          <w:sz w:val="27"/>
          <w:szCs w:val="27"/>
        </w:rPr>
        <w:t> </w:t>
      </w:r>
      <w:r w:rsidR="0049664A" w:rsidRPr="0049664A">
        <w:rPr>
          <w:sz w:val="27"/>
          <w:szCs w:val="27"/>
        </w:rPr>
        <w:t>место – по производству скота и птицы на убой в живом весе, 12 место – по объему платных услуг населению, 13 место – по обороту розничной торговли, 16 место – по вводу жилья, 18 место – по объему инвестиций в основной капитал</w:t>
      </w:r>
      <w:r w:rsidRPr="00052FFE">
        <w:rPr>
          <w:sz w:val="27"/>
          <w:szCs w:val="27"/>
        </w:rPr>
        <w:t>.</w:t>
      </w:r>
    </w:p>
    <w:p w:rsidR="001D1380" w:rsidRPr="001D1380" w:rsidRDefault="001D1380" w:rsidP="001D1380">
      <w:pPr>
        <w:ind w:firstLine="708"/>
        <w:jc w:val="both"/>
        <w:rPr>
          <w:sz w:val="27"/>
          <w:szCs w:val="27"/>
        </w:rPr>
      </w:pPr>
      <w:r w:rsidRPr="001D1380">
        <w:rPr>
          <w:sz w:val="27"/>
          <w:szCs w:val="27"/>
        </w:rPr>
        <w:t xml:space="preserve">Аграрная отрасль области является многопрофильной, что определяет </w:t>
      </w:r>
      <w:r>
        <w:rPr>
          <w:sz w:val="27"/>
          <w:szCs w:val="27"/>
        </w:rPr>
        <w:br/>
      </w:r>
      <w:r w:rsidRPr="001D1380">
        <w:rPr>
          <w:sz w:val="27"/>
          <w:szCs w:val="27"/>
        </w:rPr>
        <w:t xml:space="preserve">её потребность в работниках различного уровня профессиональной подготовки </w:t>
      </w:r>
      <w:r>
        <w:rPr>
          <w:sz w:val="27"/>
          <w:szCs w:val="27"/>
        </w:rPr>
        <w:br/>
      </w:r>
      <w:r w:rsidRPr="001D1380">
        <w:rPr>
          <w:sz w:val="27"/>
          <w:szCs w:val="27"/>
        </w:rPr>
        <w:t xml:space="preserve">и отраслевой принадлежности. </w:t>
      </w:r>
    </w:p>
    <w:p w:rsidR="000808A4" w:rsidRDefault="000808A4" w:rsidP="001D1380">
      <w:pPr>
        <w:ind w:firstLine="708"/>
        <w:jc w:val="both"/>
        <w:rPr>
          <w:sz w:val="27"/>
          <w:szCs w:val="27"/>
        </w:rPr>
      </w:pPr>
      <w:r w:rsidRPr="001545AF">
        <w:rPr>
          <w:sz w:val="27"/>
          <w:szCs w:val="27"/>
        </w:rPr>
        <w:t>Порядок и случаи предоставления земельных участков</w:t>
      </w:r>
      <w:r w:rsidR="001D1380">
        <w:rPr>
          <w:sz w:val="27"/>
          <w:szCs w:val="27"/>
        </w:rPr>
        <w:t xml:space="preserve">, </w:t>
      </w:r>
      <w:r w:rsidR="001D1380" w:rsidRPr="001D1380">
        <w:rPr>
          <w:sz w:val="27"/>
          <w:szCs w:val="27"/>
        </w:rPr>
        <w:t>в том числе для ведения личного подсобного</w:t>
      </w:r>
      <w:r w:rsidR="001D1380" w:rsidRPr="00C07870">
        <w:rPr>
          <w:sz w:val="27"/>
          <w:szCs w:val="27"/>
        </w:rPr>
        <w:t xml:space="preserve"> хозяйства в границах населенного пункта, гражданам или крестьянским (фермерским) хозяйствам для осуществления крестьянским (фермерским) хозяйством его деятельности,</w:t>
      </w:r>
      <w:r w:rsidRPr="001545AF">
        <w:rPr>
          <w:sz w:val="27"/>
          <w:szCs w:val="27"/>
        </w:rPr>
        <w:t xml:space="preserve"> регулируется Земельным кодексом Российской Федерации</w:t>
      </w:r>
      <w:r>
        <w:rPr>
          <w:sz w:val="27"/>
          <w:szCs w:val="27"/>
        </w:rPr>
        <w:t>.</w:t>
      </w:r>
      <w:r w:rsidRPr="00354522">
        <w:rPr>
          <w:sz w:val="27"/>
          <w:szCs w:val="27"/>
        </w:rPr>
        <w:t xml:space="preserve"> </w:t>
      </w:r>
    </w:p>
    <w:p w:rsidR="00771656" w:rsidRPr="00771656" w:rsidRDefault="00771656" w:rsidP="00771656">
      <w:pPr>
        <w:ind w:firstLine="709"/>
        <w:jc w:val="both"/>
        <w:rPr>
          <w:sz w:val="27"/>
          <w:szCs w:val="27"/>
        </w:rPr>
      </w:pPr>
      <w:r w:rsidRPr="00354522">
        <w:rPr>
          <w:sz w:val="27"/>
          <w:szCs w:val="27"/>
        </w:rPr>
        <w:t>Стать</w:t>
      </w:r>
      <w:r w:rsidR="001C338C">
        <w:rPr>
          <w:sz w:val="27"/>
          <w:szCs w:val="27"/>
        </w:rPr>
        <w:t>ё</w:t>
      </w:r>
      <w:r w:rsidRPr="00354522">
        <w:rPr>
          <w:sz w:val="27"/>
          <w:szCs w:val="27"/>
        </w:rPr>
        <w:t xml:space="preserve">й 10 </w:t>
      </w:r>
      <w:r>
        <w:rPr>
          <w:sz w:val="27"/>
          <w:szCs w:val="27"/>
        </w:rPr>
        <w:t>з</w:t>
      </w:r>
      <w:r w:rsidRPr="00354522">
        <w:rPr>
          <w:sz w:val="27"/>
          <w:szCs w:val="27"/>
        </w:rPr>
        <w:t>акона Челябинской области от 13</w:t>
      </w:r>
      <w:r>
        <w:rPr>
          <w:sz w:val="27"/>
          <w:szCs w:val="27"/>
        </w:rPr>
        <w:t xml:space="preserve"> апреля </w:t>
      </w:r>
      <w:r w:rsidRPr="00354522">
        <w:rPr>
          <w:sz w:val="27"/>
          <w:szCs w:val="27"/>
        </w:rPr>
        <w:t xml:space="preserve">2015 </w:t>
      </w:r>
      <w:r>
        <w:rPr>
          <w:sz w:val="27"/>
          <w:szCs w:val="27"/>
        </w:rPr>
        <w:t>г.</w:t>
      </w:r>
      <w:r w:rsidRPr="00354522">
        <w:rPr>
          <w:sz w:val="27"/>
          <w:szCs w:val="27"/>
        </w:rPr>
        <w:t xml:space="preserve"> № 154-ЗО </w:t>
      </w:r>
      <w:r>
        <w:rPr>
          <w:sz w:val="27"/>
          <w:szCs w:val="27"/>
        </w:rPr>
        <w:br/>
      </w:r>
      <w:r w:rsidRPr="00354522">
        <w:rPr>
          <w:sz w:val="27"/>
          <w:szCs w:val="27"/>
        </w:rPr>
        <w:t xml:space="preserve">«О земельных отношениях» установлена возможность однократного предоставления в собственность бесплатно земельных участков, находящихся </w:t>
      </w:r>
      <w:r>
        <w:rPr>
          <w:sz w:val="27"/>
          <w:szCs w:val="27"/>
        </w:rPr>
        <w:br/>
      </w:r>
      <w:r w:rsidRPr="00354522">
        <w:rPr>
          <w:sz w:val="27"/>
          <w:szCs w:val="27"/>
        </w:rPr>
        <w:t>в государственной или муниципальной собственности, не ограниченных в обороте, в частности, гражданам, проживающим на территориях сельских насел</w:t>
      </w:r>
      <w:r w:rsidR="00CE4305">
        <w:rPr>
          <w:sz w:val="27"/>
          <w:szCs w:val="27"/>
        </w:rPr>
        <w:t>ё</w:t>
      </w:r>
      <w:r w:rsidRPr="00354522">
        <w:rPr>
          <w:sz w:val="27"/>
          <w:szCs w:val="27"/>
        </w:rPr>
        <w:t xml:space="preserve">нных пунктов Челябинской </w:t>
      </w:r>
      <w:r w:rsidR="006726F1">
        <w:rPr>
          <w:sz w:val="27"/>
          <w:szCs w:val="27"/>
        </w:rPr>
        <w:t xml:space="preserve">области </w:t>
      </w:r>
      <w:r w:rsidRPr="00354522">
        <w:rPr>
          <w:sz w:val="27"/>
          <w:szCs w:val="27"/>
        </w:rPr>
        <w:t>для ведения личного подсобного хозяйства (полевой земель</w:t>
      </w:r>
      <w:r w:rsidR="006726F1">
        <w:rPr>
          <w:sz w:val="27"/>
          <w:szCs w:val="27"/>
        </w:rPr>
        <w:t xml:space="preserve">ный участок) или животноводства либо </w:t>
      </w:r>
      <w:r w:rsidRPr="00354522">
        <w:rPr>
          <w:sz w:val="27"/>
          <w:szCs w:val="27"/>
        </w:rPr>
        <w:t>для ведения крестьянского (фермерского) хозяйства</w:t>
      </w:r>
      <w:r w:rsidRPr="00771656">
        <w:rPr>
          <w:sz w:val="27"/>
          <w:szCs w:val="27"/>
        </w:rPr>
        <w:t>.</w:t>
      </w:r>
    </w:p>
    <w:p w:rsidR="008B22B7" w:rsidRDefault="000808A4" w:rsidP="000808A4">
      <w:pPr>
        <w:ind w:firstLine="709"/>
        <w:jc w:val="both"/>
        <w:rPr>
          <w:sz w:val="27"/>
          <w:szCs w:val="27"/>
        </w:rPr>
      </w:pPr>
      <w:r w:rsidRPr="000808A4">
        <w:rPr>
          <w:sz w:val="27"/>
          <w:szCs w:val="27"/>
        </w:rPr>
        <w:t xml:space="preserve">В </w:t>
      </w:r>
      <w:r>
        <w:rPr>
          <w:sz w:val="27"/>
          <w:szCs w:val="27"/>
        </w:rPr>
        <w:t xml:space="preserve">сельскохозяйственной </w:t>
      </w:r>
      <w:r w:rsidRPr="000808A4">
        <w:rPr>
          <w:sz w:val="27"/>
          <w:szCs w:val="27"/>
        </w:rPr>
        <w:t>отрасли востребованы высококвалифицированные отраслевые специалисты и специалисты общего профиля, в их числе:</w:t>
      </w:r>
      <w:r w:rsidR="00C07870">
        <w:rPr>
          <w:sz w:val="27"/>
          <w:szCs w:val="27"/>
        </w:rPr>
        <w:t xml:space="preserve"> </w:t>
      </w:r>
      <w:r w:rsidR="0049664A" w:rsidRPr="0049664A">
        <w:rPr>
          <w:sz w:val="27"/>
          <w:szCs w:val="27"/>
        </w:rPr>
        <w:t>тракторист-машинист сельскохозяйственного производства, водитель автомобиля, овощевод, оператор линии в производстве пищевой продукции, тракторист, механизатор, рабочий по уходу за животными, оператор птицефабрик и механизированных ферм, лесовод, оператор свиноводческих комплексов и механизированных ферм</w:t>
      </w:r>
      <w:r>
        <w:rPr>
          <w:sz w:val="27"/>
          <w:szCs w:val="27"/>
        </w:rPr>
        <w:t>.</w:t>
      </w:r>
    </w:p>
    <w:p w:rsidR="000808A4" w:rsidRDefault="001D1380" w:rsidP="000808A4">
      <w:pPr>
        <w:ind w:firstLine="708"/>
        <w:jc w:val="both"/>
        <w:rPr>
          <w:sz w:val="27"/>
          <w:szCs w:val="27"/>
        </w:rPr>
      </w:pPr>
      <w:r w:rsidRPr="001D1380">
        <w:rPr>
          <w:sz w:val="27"/>
          <w:szCs w:val="27"/>
        </w:rPr>
        <w:t>Наибольшее количество вакантных мест заявлен</w:t>
      </w:r>
      <w:r>
        <w:rPr>
          <w:sz w:val="27"/>
          <w:szCs w:val="27"/>
        </w:rPr>
        <w:t>о</w:t>
      </w:r>
      <w:r w:rsidRPr="001D1380">
        <w:rPr>
          <w:sz w:val="27"/>
          <w:szCs w:val="27"/>
        </w:rPr>
        <w:t xml:space="preserve"> в обрабатывающих производствах, в области здравоохранения и социальных услуг, торговл</w:t>
      </w:r>
      <w:r>
        <w:rPr>
          <w:sz w:val="27"/>
          <w:szCs w:val="27"/>
        </w:rPr>
        <w:t>и и ремонта</w:t>
      </w:r>
      <w:r w:rsidRPr="001D1380">
        <w:rPr>
          <w:sz w:val="27"/>
          <w:szCs w:val="27"/>
        </w:rPr>
        <w:t>, в сфере образования</w:t>
      </w:r>
      <w:r w:rsidR="000808A4">
        <w:rPr>
          <w:sz w:val="27"/>
          <w:szCs w:val="27"/>
        </w:rPr>
        <w:t xml:space="preserve">. </w:t>
      </w:r>
    </w:p>
    <w:p w:rsidR="00FC7262" w:rsidRDefault="00FC7262" w:rsidP="008B22B7">
      <w:pPr>
        <w:ind w:firstLine="709"/>
        <w:jc w:val="both"/>
        <w:rPr>
          <w:sz w:val="27"/>
          <w:szCs w:val="27"/>
        </w:rPr>
      </w:pPr>
      <w:r w:rsidRPr="00FC7262">
        <w:rPr>
          <w:sz w:val="27"/>
          <w:szCs w:val="27"/>
        </w:rPr>
        <w:t xml:space="preserve">На территории Челябинской области осуществляет деятельность </w:t>
      </w:r>
      <w:r>
        <w:rPr>
          <w:sz w:val="27"/>
          <w:szCs w:val="27"/>
        </w:rPr>
        <w:br/>
        <w:t>1</w:t>
      </w:r>
      <w:r w:rsidRPr="00FC7262">
        <w:rPr>
          <w:sz w:val="27"/>
          <w:szCs w:val="27"/>
        </w:rPr>
        <w:t>2</w:t>
      </w:r>
      <w:r w:rsidR="00E613A4">
        <w:rPr>
          <w:sz w:val="27"/>
          <w:szCs w:val="27"/>
        </w:rPr>
        <w:t>3</w:t>
      </w:r>
      <w:r w:rsidRPr="00FC7262">
        <w:rPr>
          <w:sz w:val="27"/>
          <w:szCs w:val="27"/>
        </w:rPr>
        <w:t xml:space="preserve"> государственных и 2</w:t>
      </w:r>
      <w:r w:rsidR="00E613A4">
        <w:rPr>
          <w:sz w:val="27"/>
          <w:szCs w:val="27"/>
        </w:rPr>
        <w:t>5</w:t>
      </w:r>
      <w:r w:rsidRPr="00FC7262">
        <w:rPr>
          <w:sz w:val="27"/>
          <w:szCs w:val="27"/>
        </w:rPr>
        <w:t xml:space="preserve"> муниципальных медицинских организаций. В оказании медицинской помощи населению области принимают участие </w:t>
      </w:r>
      <w:r w:rsidR="005F5B4F">
        <w:rPr>
          <w:sz w:val="27"/>
          <w:szCs w:val="27"/>
        </w:rPr>
        <w:t>10</w:t>
      </w:r>
      <w:r w:rsidRPr="00FC7262">
        <w:rPr>
          <w:sz w:val="27"/>
          <w:szCs w:val="27"/>
        </w:rPr>
        <w:t xml:space="preserve"> федеральных медицинских организаций, расположенных на территории Челябинской области, </w:t>
      </w:r>
      <w:r>
        <w:rPr>
          <w:sz w:val="27"/>
          <w:szCs w:val="27"/>
        </w:rPr>
        <w:br/>
      </w:r>
      <w:r w:rsidRPr="00FC7262">
        <w:rPr>
          <w:sz w:val="27"/>
          <w:szCs w:val="27"/>
        </w:rPr>
        <w:lastRenderedPageBreak/>
        <w:t>2 государственных унитарных предприятия.</w:t>
      </w:r>
      <w:r>
        <w:rPr>
          <w:sz w:val="27"/>
          <w:szCs w:val="27"/>
        </w:rPr>
        <w:t xml:space="preserve"> </w:t>
      </w:r>
    </w:p>
    <w:p w:rsidR="008B22B7" w:rsidRPr="000D74D8" w:rsidRDefault="008B22B7" w:rsidP="008B22B7">
      <w:pPr>
        <w:ind w:firstLine="709"/>
        <w:jc w:val="both"/>
        <w:rPr>
          <w:sz w:val="27"/>
          <w:szCs w:val="27"/>
        </w:rPr>
      </w:pPr>
      <w:r w:rsidRPr="000D74D8">
        <w:rPr>
          <w:sz w:val="27"/>
          <w:szCs w:val="27"/>
        </w:rPr>
        <w:t xml:space="preserve">До получения полиса обязательного медицинского страхования медицинская помощь </w:t>
      </w:r>
      <w:r w:rsidR="00172F13" w:rsidRPr="00F1479F">
        <w:rPr>
          <w:sz w:val="27"/>
          <w:szCs w:val="27"/>
        </w:rPr>
        <w:t xml:space="preserve">участникам </w:t>
      </w:r>
      <w:r w:rsidR="00172F13">
        <w:rPr>
          <w:sz w:val="27"/>
          <w:szCs w:val="27"/>
        </w:rPr>
        <w:t xml:space="preserve">Государственной </w:t>
      </w:r>
      <w:r w:rsidR="00172F13" w:rsidRPr="00F1479F">
        <w:rPr>
          <w:sz w:val="27"/>
          <w:szCs w:val="27"/>
        </w:rPr>
        <w:t xml:space="preserve">программы и членам </w:t>
      </w:r>
      <w:r w:rsidR="00172F13">
        <w:rPr>
          <w:sz w:val="27"/>
          <w:szCs w:val="27"/>
        </w:rPr>
        <w:t>их</w:t>
      </w:r>
      <w:r w:rsidR="00172F13" w:rsidRPr="00F1479F">
        <w:rPr>
          <w:sz w:val="27"/>
          <w:szCs w:val="27"/>
        </w:rPr>
        <w:t xml:space="preserve"> семь</w:t>
      </w:r>
      <w:r w:rsidR="00172F13">
        <w:rPr>
          <w:sz w:val="27"/>
          <w:szCs w:val="27"/>
        </w:rPr>
        <w:t>ей</w:t>
      </w:r>
      <w:r w:rsidR="00172F13" w:rsidRPr="00F1479F">
        <w:rPr>
          <w:sz w:val="27"/>
          <w:szCs w:val="27"/>
        </w:rPr>
        <w:t xml:space="preserve"> </w:t>
      </w:r>
      <w:r w:rsidRPr="000D74D8">
        <w:rPr>
          <w:sz w:val="27"/>
          <w:szCs w:val="27"/>
        </w:rPr>
        <w:t xml:space="preserve">оказывается в рамках </w:t>
      </w:r>
      <w:r>
        <w:rPr>
          <w:sz w:val="27"/>
          <w:szCs w:val="27"/>
        </w:rPr>
        <w:t>т</w:t>
      </w:r>
      <w:r w:rsidRPr="000D74D8">
        <w:rPr>
          <w:sz w:val="27"/>
          <w:szCs w:val="27"/>
        </w:rPr>
        <w:t>ерриториальной программы государственных гарантий бесплатного оказания</w:t>
      </w:r>
      <w:r w:rsidR="005F5B4F">
        <w:rPr>
          <w:sz w:val="27"/>
          <w:szCs w:val="27"/>
        </w:rPr>
        <w:t xml:space="preserve"> медицинской помощи</w:t>
      </w:r>
      <w:r w:rsidRPr="000D74D8">
        <w:rPr>
          <w:sz w:val="27"/>
          <w:szCs w:val="27"/>
        </w:rPr>
        <w:t>.</w:t>
      </w:r>
    </w:p>
    <w:p w:rsidR="008B22B7" w:rsidRDefault="008B22B7" w:rsidP="008B22B7">
      <w:pPr>
        <w:ind w:firstLine="709"/>
        <w:jc w:val="both"/>
        <w:rPr>
          <w:sz w:val="27"/>
          <w:szCs w:val="27"/>
        </w:rPr>
      </w:pPr>
      <w:r w:rsidRPr="000D74D8">
        <w:rPr>
          <w:sz w:val="27"/>
          <w:szCs w:val="27"/>
        </w:rPr>
        <w:t>В соответствии с действующим законодательством иностранным гражданам бесплатно оказываются: скорая, в том числе скорая специализированная, медицинская помощь в экстренной и неотложной формах в государственных и</w:t>
      </w:r>
      <w:r>
        <w:rPr>
          <w:sz w:val="27"/>
          <w:szCs w:val="27"/>
        </w:rPr>
        <w:t> </w:t>
      </w:r>
      <w:r w:rsidRPr="000D74D8">
        <w:rPr>
          <w:sz w:val="27"/>
          <w:szCs w:val="27"/>
        </w:rPr>
        <w:t>муниципальных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w:t>
      </w:r>
      <w:r w:rsidRPr="009006C6">
        <w:rPr>
          <w:vertAlign w:val="superscript"/>
        </w:rPr>
        <w:footnoteReference w:id="177"/>
      </w:r>
      <w:r w:rsidRPr="000D74D8">
        <w:rPr>
          <w:sz w:val="27"/>
          <w:szCs w:val="27"/>
        </w:rPr>
        <w:t>.</w:t>
      </w:r>
    </w:p>
    <w:p w:rsidR="007D6F46" w:rsidRDefault="008B22B7" w:rsidP="009006C6">
      <w:pPr>
        <w:ind w:firstLine="709"/>
        <w:jc w:val="both"/>
        <w:rPr>
          <w:sz w:val="27"/>
          <w:szCs w:val="27"/>
        </w:rPr>
      </w:pPr>
      <w:r w:rsidRPr="00F1479F">
        <w:rPr>
          <w:sz w:val="27"/>
          <w:szCs w:val="27"/>
        </w:rPr>
        <w:t>В рамках реализации региональной программы переселения предоставляются компенсации при условии подачи заявления в течение 12 месяцев со дня прибытия на территорию Челябинской области:</w:t>
      </w:r>
    </w:p>
    <w:p w:rsidR="007D6F46" w:rsidRDefault="008B22B7" w:rsidP="008B22B7">
      <w:pPr>
        <w:ind w:firstLine="708"/>
        <w:jc w:val="both"/>
        <w:rPr>
          <w:sz w:val="27"/>
          <w:szCs w:val="27"/>
        </w:rPr>
      </w:pPr>
      <w:r w:rsidRPr="00F1479F">
        <w:rPr>
          <w:sz w:val="27"/>
          <w:szCs w:val="27"/>
        </w:rPr>
        <w:t xml:space="preserve">участникам </w:t>
      </w:r>
      <w:r>
        <w:rPr>
          <w:sz w:val="27"/>
          <w:szCs w:val="27"/>
        </w:rPr>
        <w:t xml:space="preserve">Государственной </w:t>
      </w:r>
      <w:r w:rsidRPr="00F1479F">
        <w:rPr>
          <w:sz w:val="27"/>
          <w:szCs w:val="27"/>
        </w:rPr>
        <w:t>программы за первоначальный съ</w:t>
      </w:r>
      <w:r>
        <w:rPr>
          <w:sz w:val="27"/>
          <w:szCs w:val="27"/>
        </w:rPr>
        <w:t>ё</w:t>
      </w:r>
      <w:r w:rsidRPr="00F1479F">
        <w:rPr>
          <w:sz w:val="27"/>
          <w:szCs w:val="27"/>
        </w:rPr>
        <w:t xml:space="preserve">м жилья </w:t>
      </w:r>
      <w:r w:rsidR="005F5B4F">
        <w:rPr>
          <w:sz w:val="27"/>
          <w:szCs w:val="27"/>
        </w:rPr>
        <w:br/>
      </w:r>
      <w:r w:rsidRPr="00F1479F">
        <w:rPr>
          <w:sz w:val="27"/>
          <w:szCs w:val="27"/>
        </w:rPr>
        <w:t xml:space="preserve">на срок не более 6 месяцев; </w:t>
      </w:r>
    </w:p>
    <w:p w:rsidR="007D6F46" w:rsidRDefault="008B22B7" w:rsidP="008B22B7">
      <w:pPr>
        <w:ind w:firstLine="708"/>
        <w:jc w:val="both"/>
        <w:rPr>
          <w:sz w:val="27"/>
          <w:szCs w:val="27"/>
        </w:rPr>
      </w:pPr>
      <w:r w:rsidRPr="00F1479F">
        <w:rPr>
          <w:sz w:val="27"/>
          <w:szCs w:val="27"/>
        </w:rPr>
        <w:t xml:space="preserve">участникам </w:t>
      </w:r>
      <w:r>
        <w:rPr>
          <w:sz w:val="27"/>
          <w:szCs w:val="27"/>
        </w:rPr>
        <w:t xml:space="preserve">Государственной </w:t>
      </w:r>
      <w:r w:rsidRPr="00F1479F">
        <w:rPr>
          <w:sz w:val="27"/>
          <w:szCs w:val="27"/>
        </w:rPr>
        <w:t xml:space="preserve">программы и членам </w:t>
      </w:r>
      <w:r>
        <w:rPr>
          <w:sz w:val="27"/>
          <w:szCs w:val="27"/>
        </w:rPr>
        <w:t>их</w:t>
      </w:r>
      <w:r w:rsidRPr="00F1479F">
        <w:rPr>
          <w:sz w:val="27"/>
          <w:szCs w:val="27"/>
        </w:rPr>
        <w:t xml:space="preserve"> семьи за</w:t>
      </w:r>
      <w:r>
        <w:rPr>
          <w:sz w:val="27"/>
          <w:szCs w:val="27"/>
        </w:rPr>
        <w:t> </w:t>
      </w:r>
      <w:r w:rsidRPr="00F1479F">
        <w:rPr>
          <w:sz w:val="27"/>
          <w:szCs w:val="27"/>
        </w:rPr>
        <w:t>медицинск</w:t>
      </w:r>
      <w:r w:rsidR="00E279E4">
        <w:rPr>
          <w:sz w:val="27"/>
          <w:szCs w:val="27"/>
        </w:rPr>
        <w:t>ое</w:t>
      </w:r>
      <w:r w:rsidRPr="00F1479F">
        <w:rPr>
          <w:sz w:val="27"/>
          <w:szCs w:val="27"/>
        </w:rPr>
        <w:t xml:space="preserve"> </w:t>
      </w:r>
      <w:r w:rsidR="00E279E4">
        <w:rPr>
          <w:sz w:val="27"/>
          <w:szCs w:val="27"/>
        </w:rPr>
        <w:t>освидетельствование</w:t>
      </w:r>
      <w:r w:rsidRPr="00F1479F">
        <w:rPr>
          <w:sz w:val="27"/>
          <w:szCs w:val="27"/>
        </w:rPr>
        <w:t xml:space="preserve">; </w:t>
      </w:r>
    </w:p>
    <w:p w:rsidR="008B22B7" w:rsidRPr="00F1479F" w:rsidRDefault="008B22B7" w:rsidP="008B22B7">
      <w:pPr>
        <w:ind w:firstLine="708"/>
        <w:jc w:val="both"/>
        <w:rPr>
          <w:sz w:val="27"/>
          <w:szCs w:val="27"/>
        </w:rPr>
      </w:pPr>
      <w:r w:rsidRPr="00F1479F">
        <w:rPr>
          <w:sz w:val="27"/>
          <w:szCs w:val="27"/>
        </w:rPr>
        <w:t xml:space="preserve">участникам </w:t>
      </w:r>
      <w:r>
        <w:rPr>
          <w:sz w:val="27"/>
          <w:szCs w:val="27"/>
        </w:rPr>
        <w:t xml:space="preserve">Государственной </w:t>
      </w:r>
      <w:r w:rsidRPr="00F1479F">
        <w:rPr>
          <w:sz w:val="27"/>
          <w:szCs w:val="27"/>
        </w:rPr>
        <w:t>программы расходов на признание уч</w:t>
      </w:r>
      <w:r w:rsidR="00FC1080">
        <w:rPr>
          <w:sz w:val="27"/>
          <w:szCs w:val="27"/>
        </w:rPr>
        <w:t>ё</w:t>
      </w:r>
      <w:r w:rsidRPr="00F1479F">
        <w:rPr>
          <w:sz w:val="27"/>
          <w:szCs w:val="27"/>
        </w:rPr>
        <w:t>ных степеней, уч</w:t>
      </w:r>
      <w:r w:rsidR="00FC1080">
        <w:rPr>
          <w:sz w:val="27"/>
          <w:szCs w:val="27"/>
        </w:rPr>
        <w:t>ё</w:t>
      </w:r>
      <w:r w:rsidRPr="00F1479F">
        <w:rPr>
          <w:sz w:val="27"/>
          <w:szCs w:val="27"/>
        </w:rPr>
        <w:t>ных званий, образования и</w:t>
      </w:r>
      <w:r>
        <w:rPr>
          <w:sz w:val="27"/>
          <w:szCs w:val="27"/>
        </w:rPr>
        <w:t> </w:t>
      </w:r>
      <w:r w:rsidRPr="00F1479F">
        <w:rPr>
          <w:sz w:val="27"/>
          <w:szCs w:val="27"/>
        </w:rPr>
        <w:t>(или) квалификации, полученных в</w:t>
      </w:r>
      <w:r>
        <w:rPr>
          <w:sz w:val="27"/>
          <w:szCs w:val="27"/>
        </w:rPr>
        <w:t> </w:t>
      </w:r>
      <w:r w:rsidRPr="00F1479F">
        <w:rPr>
          <w:sz w:val="27"/>
          <w:szCs w:val="27"/>
        </w:rPr>
        <w:t>иностранном государстве</w:t>
      </w:r>
      <w:r w:rsidR="004A2F99">
        <w:rPr>
          <w:sz w:val="27"/>
          <w:szCs w:val="27"/>
        </w:rPr>
        <w:t xml:space="preserve">, а также </w:t>
      </w:r>
      <w:r w:rsidR="004A2F99" w:rsidRPr="004A2F99">
        <w:rPr>
          <w:sz w:val="27"/>
          <w:szCs w:val="27"/>
        </w:rPr>
        <w:t>за сдачу экзамена по специальности, необходимого для лиц, получивших медицинскую подготовку в иностранных государствах при условии подачи заявления в течение 24 месяцев с даты постановки на учет в качестве участника Государственной программы</w:t>
      </w:r>
      <w:r w:rsidRPr="00F1479F">
        <w:rPr>
          <w:sz w:val="27"/>
          <w:szCs w:val="27"/>
        </w:rPr>
        <w:t>.</w:t>
      </w:r>
    </w:p>
    <w:p w:rsidR="008B22B7" w:rsidRPr="00F076C2" w:rsidRDefault="008B22B7" w:rsidP="008B22B7">
      <w:pPr>
        <w:ind w:firstLine="708"/>
        <w:jc w:val="both"/>
        <w:rPr>
          <w:sz w:val="27"/>
          <w:szCs w:val="27"/>
        </w:rPr>
      </w:pPr>
      <w:r w:rsidRPr="00F076C2">
        <w:rPr>
          <w:sz w:val="27"/>
          <w:szCs w:val="27"/>
        </w:rPr>
        <w:t xml:space="preserve">Государственные пособия, меры социальной поддержки, социальные услуги </w:t>
      </w:r>
      <w:r>
        <w:rPr>
          <w:sz w:val="27"/>
          <w:szCs w:val="27"/>
        </w:rPr>
        <w:t>соотечественникам</w:t>
      </w:r>
      <w:r w:rsidRPr="00F076C2">
        <w:rPr>
          <w:sz w:val="27"/>
          <w:szCs w:val="27"/>
        </w:rPr>
        <w:t xml:space="preserve"> предоставляются</w:t>
      </w:r>
      <w:r>
        <w:rPr>
          <w:sz w:val="27"/>
          <w:szCs w:val="27"/>
        </w:rPr>
        <w:t>,</w:t>
      </w:r>
      <w:r w:rsidRPr="00F076C2">
        <w:rPr>
          <w:sz w:val="27"/>
          <w:szCs w:val="27"/>
        </w:rPr>
        <w:t xml:space="preserve"> при наличии права</w:t>
      </w:r>
      <w:r>
        <w:rPr>
          <w:sz w:val="27"/>
          <w:szCs w:val="27"/>
        </w:rPr>
        <w:t>,</w:t>
      </w:r>
      <w:r w:rsidRPr="00F076C2">
        <w:rPr>
          <w:sz w:val="27"/>
          <w:szCs w:val="27"/>
        </w:rPr>
        <w:t xml:space="preserve"> в соответствии с</w:t>
      </w:r>
      <w:r>
        <w:rPr>
          <w:sz w:val="27"/>
          <w:szCs w:val="27"/>
        </w:rPr>
        <w:t> </w:t>
      </w:r>
      <w:r w:rsidRPr="00F076C2">
        <w:rPr>
          <w:sz w:val="27"/>
          <w:szCs w:val="27"/>
        </w:rPr>
        <w:t>действующим законодательством на общих основаниях.</w:t>
      </w:r>
    </w:p>
    <w:p w:rsidR="004E16D9" w:rsidRDefault="004E16D9" w:rsidP="008B22B7">
      <w:pPr>
        <w:ind w:firstLine="709"/>
        <w:jc w:val="both"/>
        <w:rPr>
          <w:sz w:val="27"/>
          <w:szCs w:val="27"/>
        </w:rPr>
      </w:pPr>
      <w:r>
        <w:rPr>
          <w:sz w:val="27"/>
          <w:szCs w:val="27"/>
        </w:rPr>
        <w:t xml:space="preserve">Вопросы жилищного обустройства </w:t>
      </w:r>
      <w:r w:rsidR="00172F13">
        <w:rPr>
          <w:sz w:val="27"/>
          <w:szCs w:val="27"/>
        </w:rPr>
        <w:t xml:space="preserve">участники Государственной программы </w:t>
      </w:r>
      <w:r w:rsidR="00172F13">
        <w:rPr>
          <w:sz w:val="27"/>
          <w:szCs w:val="27"/>
        </w:rPr>
        <w:br/>
        <w:t xml:space="preserve">и члены их семьей </w:t>
      </w:r>
      <w:r>
        <w:rPr>
          <w:sz w:val="27"/>
          <w:szCs w:val="27"/>
        </w:rPr>
        <w:t>решают самостоятельно.</w:t>
      </w:r>
    </w:p>
    <w:p w:rsidR="008B22B7" w:rsidRDefault="008B22B7" w:rsidP="008B22B7">
      <w:pPr>
        <w:ind w:firstLine="709"/>
        <w:jc w:val="both"/>
        <w:rPr>
          <w:sz w:val="27"/>
          <w:szCs w:val="27"/>
        </w:rPr>
      </w:pPr>
      <w:r>
        <w:rPr>
          <w:sz w:val="27"/>
          <w:szCs w:val="27"/>
        </w:rPr>
        <w:t xml:space="preserve">Предполагается содействие жилищному обустройству участников Государственной программы </w:t>
      </w:r>
      <w:r w:rsidR="003C5997">
        <w:rPr>
          <w:sz w:val="27"/>
          <w:szCs w:val="27"/>
        </w:rPr>
        <w:t xml:space="preserve">и членов их семьи </w:t>
      </w:r>
      <w:r>
        <w:rPr>
          <w:sz w:val="27"/>
          <w:szCs w:val="27"/>
        </w:rPr>
        <w:t>в рамках действующих целевых программ</w:t>
      </w:r>
      <w:r w:rsidR="004E16D9">
        <w:rPr>
          <w:sz w:val="27"/>
          <w:szCs w:val="27"/>
        </w:rPr>
        <w:t xml:space="preserve"> после получения гражданства Российской Федерации</w:t>
      </w:r>
      <w:r>
        <w:rPr>
          <w:sz w:val="27"/>
          <w:szCs w:val="27"/>
        </w:rPr>
        <w:t>, а также содействие приобретению жилья на первичном и вторичном рынках.</w:t>
      </w:r>
    </w:p>
    <w:p w:rsidR="005F5B4F" w:rsidRPr="005F5B4F" w:rsidRDefault="005F5B4F" w:rsidP="005F5B4F">
      <w:pPr>
        <w:ind w:firstLine="708"/>
        <w:jc w:val="both"/>
        <w:rPr>
          <w:sz w:val="27"/>
          <w:szCs w:val="27"/>
        </w:rPr>
      </w:pPr>
      <w:r w:rsidRPr="005F5B4F">
        <w:rPr>
          <w:sz w:val="27"/>
          <w:szCs w:val="27"/>
        </w:rPr>
        <w:t xml:space="preserve">Средняя рыночная стоимость </w:t>
      </w:r>
      <w:r>
        <w:rPr>
          <w:sz w:val="27"/>
          <w:szCs w:val="27"/>
        </w:rPr>
        <w:t>1 м</w:t>
      </w:r>
      <w:r>
        <w:rPr>
          <w:sz w:val="27"/>
          <w:szCs w:val="27"/>
          <w:vertAlign w:val="superscript"/>
        </w:rPr>
        <w:t>2</w:t>
      </w:r>
      <w:r w:rsidRPr="005F5B4F">
        <w:rPr>
          <w:sz w:val="27"/>
          <w:szCs w:val="27"/>
        </w:rPr>
        <w:t xml:space="preserve"> общей площади жилого помещения </w:t>
      </w:r>
      <w:r>
        <w:rPr>
          <w:sz w:val="27"/>
          <w:szCs w:val="27"/>
        </w:rPr>
        <w:br/>
      </w:r>
      <w:r w:rsidRPr="005F5B4F">
        <w:rPr>
          <w:sz w:val="27"/>
          <w:szCs w:val="27"/>
        </w:rPr>
        <w:t xml:space="preserve">в Челябинской области составляет – </w:t>
      </w:r>
      <w:r w:rsidR="0049664A">
        <w:rPr>
          <w:sz w:val="27"/>
          <w:szCs w:val="27"/>
        </w:rPr>
        <w:t xml:space="preserve">80 467 </w:t>
      </w:r>
      <w:r w:rsidRPr="005F5B4F">
        <w:rPr>
          <w:sz w:val="27"/>
          <w:szCs w:val="27"/>
        </w:rPr>
        <w:t>руб</w:t>
      </w:r>
      <w:r>
        <w:rPr>
          <w:sz w:val="27"/>
          <w:szCs w:val="27"/>
        </w:rPr>
        <w:t>лей</w:t>
      </w:r>
      <w:r w:rsidRPr="005F5B4F">
        <w:rPr>
          <w:sz w:val="27"/>
          <w:szCs w:val="27"/>
        </w:rPr>
        <w:t>.</w:t>
      </w:r>
    </w:p>
    <w:p w:rsidR="008B22B7" w:rsidRPr="001B1918" w:rsidRDefault="008B22B7" w:rsidP="008B22B7">
      <w:pPr>
        <w:ind w:firstLine="708"/>
        <w:jc w:val="both"/>
        <w:rPr>
          <w:sz w:val="27"/>
          <w:szCs w:val="27"/>
        </w:rPr>
      </w:pPr>
      <w:r w:rsidRPr="001B1918">
        <w:rPr>
          <w:sz w:val="27"/>
          <w:szCs w:val="27"/>
        </w:rPr>
        <w:t>При трудоустройстве в медицинские учреждения региона имеется возможность предоставления жилья работодателями.</w:t>
      </w:r>
    </w:p>
    <w:p w:rsidR="008B22B7" w:rsidRDefault="008B22B7" w:rsidP="004E16D9">
      <w:pPr>
        <w:ind w:firstLine="708"/>
        <w:jc w:val="both"/>
        <w:rPr>
          <w:sz w:val="27"/>
          <w:szCs w:val="27"/>
        </w:rPr>
      </w:pPr>
      <w:r w:rsidRPr="001B1918">
        <w:rPr>
          <w:sz w:val="27"/>
          <w:szCs w:val="27"/>
        </w:rPr>
        <w:t>В соответствии с Законом Челябинской области от 28</w:t>
      </w:r>
      <w:r>
        <w:rPr>
          <w:sz w:val="27"/>
          <w:szCs w:val="27"/>
        </w:rPr>
        <w:t xml:space="preserve"> апреля </w:t>
      </w:r>
      <w:r w:rsidRPr="001B1918">
        <w:rPr>
          <w:sz w:val="27"/>
          <w:szCs w:val="27"/>
        </w:rPr>
        <w:t>2011</w:t>
      </w:r>
      <w:r>
        <w:rPr>
          <w:sz w:val="27"/>
          <w:szCs w:val="27"/>
        </w:rPr>
        <w:t xml:space="preserve"> </w:t>
      </w:r>
      <w:r w:rsidRPr="001B1918">
        <w:rPr>
          <w:sz w:val="27"/>
          <w:szCs w:val="27"/>
        </w:rPr>
        <w:t xml:space="preserve">г. </w:t>
      </w:r>
      <w:r>
        <w:rPr>
          <w:sz w:val="27"/>
          <w:szCs w:val="27"/>
        </w:rPr>
        <w:br/>
      </w:r>
      <w:r w:rsidRPr="001B1918">
        <w:rPr>
          <w:sz w:val="27"/>
          <w:szCs w:val="27"/>
        </w:rPr>
        <w:t>№ 121-ЗО «О бесплатном предоставлении земельных участков в собственность граждан для индивидуального жилищного строительства или ведения личного подсобного хозяйства с возведением жилого дома на приусадебном земельном участке на территории Челябинской области» отдельные категории граждан имеют право на бесплатное приобретение в собственность земельных участков для индивидуального жилищного строительства.</w:t>
      </w:r>
    </w:p>
    <w:p w:rsidR="004E16D9" w:rsidRDefault="004E16D9" w:rsidP="004E16D9">
      <w:pPr>
        <w:ind w:firstLine="708"/>
        <w:jc w:val="both"/>
        <w:rPr>
          <w:sz w:val="27"/>
          <w:szCs w:val="27"/>
        </w:rPr>
      </w:pPr>
      <w:r w:rsidRPr="004E16D9">
        <w:rPr>
          <w:sz w:val="27"/>
          <w:szCs w:val="27"/>
        </w:rPr>
        <w:lastRenderedPageBreak/>
        <w:t xml:space="preserve">В рамках программы Челябинской области «Развитие сельского хозяйства </w:t>
      </w:r>
      <w:r>
        <w:rPr>
          <w:sz w:val="27"/>
          <w:szCs w:val="27"/>
        </w:rPr>
        <w:br/>
      </w:r>
      <w:r w:rsidRPr="004E16D9">
        <w:rPr>
          <w:sz w:val="27"/>
          <w:szCs w:val="27"/>
        </w:rPr>
        <w:t xml:space="preserve">в Челябинской области», </w:t>
      </w:r>
      <w:r>
        <w:rPr>
          <w:sz w:val="27"/>
          <w:szCs w:val="27"/>
        </w:rPr>
        <w:t>утверждённой п</w:t>
      </w:r>
      <w:r w:rsidRPr="004E16D9">
        <w:rPr>
          <w:sz w:val="27"/>
          <w:szCs w:val="27"/>
        </w:rPr>
        <w:t>остановление</w:t>
      </w:r>
      <w:r>
        <w:rPr>
          <w:sz w:val="27"/>
          <w:szCs w:val="27"/>
        </w:rPr>
        <w:t>м</w:t>
      </w:r>
      <w:r w:rsidRPr="004E16D9">
        <w:rPr>
          <w:sz w:val="27"/>
          <w:szCs w:val="27"/>
        </w:rPr>
        <w:t xml:space="preserve"> Правительства Челябинской области от 23</w:t>
      </w:r>
      <w:r>
        <w:rPr>
          <w:sz w:val="27"/>
          <w:szCs w:val="27"/>
        </w:rPr>
        <w:t xml:space="preserve"> декабря </w:t>
      </w:r>
      <w:r w:rsidRPr="004E16D9">
        <w:rPr>
          <w:sz w:val="27"/>
          <w:szCs w:val="27"/>
        </w:rPr>
        <w:t xml:space="preserve">2019 </w:t>
      </w:r>
      <w:r>
        <w:rPr>
          <w:sz w:val="27"/>
          <w:szCs w:val="27"/>
        </w:rPr>
        <w:t>г. №</w:t>
      </w:r>
      <w:r w:rsidRPr="004E16D9">
        <w:rPr>
          <w:sz w:val="27"/>
          <w:szCs w:val="27"/>
        </w:rPr>
        <w:t xml:space="preserve"> 583-П</w:t>
      </w:r>
      <w:r>
        <w:rPr>
          <w:sz w:val="27"/>
          <w:szCs w:val="27"/>
        </w:rPr>
        <w:t>, предусмотрено предоставление социальной</w:t>
      </w:r>
      <w:r w:rsidRPr="004E16D9">
        <w:rPr>
          <w:sz w:val="27"/>
          <w:szCs w:val="27"/>
        </w:rPr>
        <w:t xml:space="preserve"> выплат</w:t>
      </w:r>
      <w:r>
        <w:rPr>
          <w:sz w:val="27"/>
          <w:szCs w:val="27"/>
        </w:rPr>
        <w:t>ы</w:t>
      </w:r>
      <w:r w:rsidRPr="004E16D9">
        <w:rPr>
          <w:sz w:val="27"/>
          <w:szCs w:val="27"/>
        </w:rPr>
        <w:t xml:space="preserve"> на строительство (приобретение) жилья гражданам Российской Федерации, проживающим в сельской местности, в том числе молодым семьям и молодым специалистам, проживающим и работающим </w:t>
      </w:r>
      <w:r>
        <w:rPr>
          <w:sz w:val="27"/>
          <w:szCs w:val="27"/>
        </w:rPr>
        <w:br/>
      </w:r>
      <w:r w:rsidRPr="004E16D9">
        <w:rPr>
          <w:sz w:val="27"/>
          <w:szCs w:val="27"/>
        </w:rPr>
        <w:t xml:space="preserve">на селе либо изъявившим желание переехать на постоянное место жительства </w:t>
      </w:r>
      <w:r>
        <w:rPr>
          <w:sz w:val="27"/>
          <w:szCs w:val="27"/>
        </w:rPr>
        <w:br/>
      </w:r>
      <w:r w:rsidRPr="004E16D9">
        <w:rPr>
          <w:sz w:val="27"/>
          <w:szCs w:val="27"/>
        </w:rPr>
        <w:t>в сельскую местность и работать</w:t>
      </w:r>
      <w:r w:rsidR="00172F13">
        <w:rPr>
          <w:sz w:val="27"/>
          <w:szCs w:val="27"/>
        </w:rPr>
        <w:t xml:space="preserve"> в сельской местности</w:t>
      </w:r>
      <w:r w:rsidR="002F3C3F">
        <w:rPr>
          <w:sz w:val="27"/>
          <w:szCs w:val="27"/>
        </w:rPr>
        <w:t>.</w:t>
      </w:r>
    </w:p>
    <w:p w:rsidR="008B22B7" w:rsidRPr="004665CD" w:rsidRDefault="008B22B7" w:rsidP="004E16D9">
      <w:pPr>
        <w:ind w:firstLine="708"/>
        <w:jc w:val="both"/>
        <w:rPr>
          <w:sz w:val="27"/>
          <w:szCs w:val="27"/>
        </w:rPr>
      </w:pPr>
      <w:r w:rsidRPr="004665CD">
        <w:rPr>
          <w:sz w:val="27"/>
          <w:szCs w:val="27"/>
        </w:rPr>
        <w:t xml:space="preserve">В </w:t>
      </w:r>
      <w:r w:rsidR="007B35A1" w:rsidRPr="001B1918">
        <w:rPr>
          <w:sz w:val="27"/>
          <w:szCs w:val="27"/>
        </w:rPr>
        <w:t xml:space="preserve">Челябинской </w:t>
      </w:r>
      <w:r w:rsidRPr="004665CD">
        <w:rPr>
          <w:sz w:val="27"/>
          <w:szCs w:val="27"/>
        </w:rPr>
        <w:t>области гражданам предоставляется право на получение общедоступного и бесплатного дошкольного, начального общего, основного общего, среднего общего образования, а также на конкурсной основе бесплатного среднего профессионального, высшего образования и дополнительного профессионального образования в государственных и муниципальных образовательных организациях.</w:t>
      </w:r>
    </w:p>
    <w:p w:rsidR="008B22B7" w:rsidRPr="004665CD" w:rsidRDefault="008B22B7" w:rsidP="008B22B7">
      <w:pPr>
        <w:pStyle w:val="af0"/>
        <w:spacing w:before="0" w:beforeAutospacing="0" w:after="0" w:afterAutospacing="0"/>
        <w:ind w:firstLine="708"/>
        <w:jc w:val="both"/>
        <w:rPr>
          <w:sz w:val="27"/>
          <w:szCs w:val="27"/>
        </w:rPr>
      </w:pPr>
      <w:r w:rsidRPr="004665CD">
        <w:rPr>
          <w:sz w:val="27"/>
          <w:szCs w:val="27"/>
        </w:rPr>
        <w:t xml:space="preserve">В системе образования </w:t>
      </w:r>
      <w:r w:rsidR="007B35A1">
        <w:rPr>
          <w:sz w:val="27"/>
          <w:szCs w:val="27"/>
        </w:rPr>
        <w:t xml:space="preserve">региона </w:t>
      </w:r>
      <w:r w:rsidRPr="004665CD">
        <w:rPr>
          <w:sz w:val="27"/>
          <w:szCs w:val="27"/>
        </w:rPr>
        <w:t>функционирует 1</w:t>
      </w:r>
      <w:r>
        <w:rPr>
          <w:sz w:val="27"/>
          <w:szCs w:val="27"/>
        </w:rPr>
        <w:t> </w:t>
      </w:r>
      <w:r w:rsidR="004A2F99">
        <w:rPr>
          <w:sz w:val="27"/>
          <w:szCs w:val="27"/>
        </w:rPr>
        <w:t>1</w:t>
      </w:r>
      <w:r w:rsidR="007E1E0D">
        <w:rPr>
          <w:sz w:val="27"/>
          <w:szCs w:val="27"/>
        </w:rPr>
        <w:t>64</w:t>
      </w:r>
      <w:r w:rsidRPr="004665CD">
        <w:rPr>
          <w:sz w:val="27"/>
          <w:szCs w:val="27"/>
        </w:rPr>
        <w:t> дошкольн</w:t>
      </w:r>
      <w:r w:rsidR="007E1E0D">
        <w:rPr>
          <w:sz w:val="27"/>
          <w:szCs w:val="27"/>
        </w:rPr>
        <w:t>ых</w:t>
      </w:r>
      <w:r w:rsidRPr="004665CD">
        <w:rPr>
          <w:sz w:val="27"/>
          <w:szCs w:val="27"/>
        </w:rPr>
        <w:t xml:space="preserve"> образовательн</w:t>
      </w:r>
      <w:r w:rsidR="007E1E0D">
        <w:rPr>
          <w:sz w:val="27"/>
          <w:szCs w:val="27"/>
        </w:rPr>
        <w:t>ых</w:t>
      </w:r>
      <w:r w:rsidRPr="004665CD">
        <w:rPr>
          <w:sz w:val="27"/>
          <w:szCs w:val="27"/>
        </w:rPr>
        <w:t xml:space="preserve"> организаци</w:t>
      </w:r>
      <w:r w:rsidR="007E1E0D">
        <w:rPr>
          <w:sz w:val="27"/>
          <w:szCs w:val="27"/>
        </w:rPr>
        <w:t>й</w:t>
      </w:r>
      <w:r w:rsidRPr="004665CD">
        <w:rPr>
          <w:sz w:val="27"/>
          <w:szCs w:val="27"/>
        </w:rPr>
        <w:t>, 8</w:t>
      </w:r>
      <w:r w:rsidR="004A2F99">
        <w:rPr>
          <w:sz w:val="27"/>
          <w:szCs w:val="27"/>
        </w:rPr>
        <w:t>1</w:t>
      </w:r>
      <w:r w:rsidR="007E1E0D">
        <w:rPr>
          <w:sz w:val="27"/>
          <w:szCs w:val="27"/>
        </w:rPr>
        <w:t>6</w:t>
      </w:r>
      <w:r w:rsidRPr="004665CD">
        <w:rPr>
          <w:sz w:val="27"/>
          <w:szCs w:val="27"/>
        </w:rPr>
        <w:t xml:space="preserve"> организаци</w:t>
      </w:r>
      <w:r w:rsidR="007E1E0D">
        <w:rPr>
          <w:sz w:val="27"/>
          <w:szCs w:val="27"/>
        </w:rPr>
        <w:t>й</w:t>
      </w:r>
      <w:r w:rsidRPr="004665CD">
        <w:rPr>
          <w:sz w:val="27"/>
          <w:szCs w:val="27"/>
        </w:rPr>
        <w:t>, реализующи</w:t>
      </w:r>
      <w:r w:rsidR="005F5B4F">
        <w:rPr>
          <w:sz w:val="27"/>
          <w:szCs w:val="27"/>
        </w:rPr>
        <w:t>е</w:t>
      </w:r>
      <w:r w:rsidRPr="004665CD">
        <w:rPr>
          <w:sz w:val="27"/>
          <w:szCs w:val="27"/>
        </w:rPr>
        <w:t xml:space="preserve"> программы начального общего, основного общего и среднего общего образования</w:t>
      </w:r>
      <w:r w:rsidR="004E16D9">
        <w:rPr>
          <w:sz w:val="27"/>
          <w:szCs w:val="27"/>
        </w:rPr>
        <w:t xml:space="preserve">, </w:t>
      </w:r>
      <w:r w:rsidR="004E16D9">
        <w:rPr>
          <w:sz w:val="27"/>
          <w:szCs w:val="27"/>
        </w:rPr>
        <w:br/>
      </w:r>
      <w:r w:rsidR="007E1E0D">
        <w:rPr>
          <w:sz w:val="27"/>
          <w:szCs w:val="27"/>
        </w:rPr>
        <w:t>132</w:t>
      </w:r>
      <w:r w:rsidR="004E16D9" w:rsidRPr="004E16D9">
        <w:rPr>
          <w:sz w:val="27"/>
          <w:szCs w:val="27"/>
        </w:rPr>
        <w:t xml:space="preserve"> организаци</w:t>
      </w:r>
      <w:r w:rsidR="007E1E0D">
        <w:rPr>
          <w:sz w:val="27"/>
          <w:szCs w:val="27"/>
        </w:rPr>
        <w:t>и</w:t>
      </w:r>
      <w:r w:rsidR="004E16D9" w:rsidRPr="004E16D9">
        <w:rPr>
          <w:sz w:val="27"/>
          <w:szCs w:val="27"/>
        </w:rPr>
        <w:t xml:space="preserve"> дополнительного образования</w:t>
      </w:r>
      <w:r w:rsidRPr="004665CD">
        <w:rPr>
          <w:sz w:val="27"/>
          <w:szCs w:val="27"/>
        </w:rPr>
        <w:t>.</w:t>
      </w:r>
    </w:p>
    <w:p w:rsidR="008B22B7" w:rsidRDefault="00172F13" w:rsidP="001D743F">
      <w:pPr>
        <w:pStyle w:val="a8"/>
        <w:spacing w:after="0"/>
        <w:ind w:firstLine="708"/>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В области о</w:t>
      </w:r>
      <w:r w:rsidR="008B22B7" w:rsidRPr="00270195">
        <w:rPr>
          <w:rFonts w:ascii="Times New Roman" w:eastAsia="Times New Roman" w:hAnsi="Times New Roman" w:cs="Times New Roman"/>
          <w:sz w:val="27"/>
          <w:szCs w:val="27"/>
        </w:rPr>
        <w:t>существля</w:t>
      </w:r>
      <w:r w:rsidR="007A5BBD">
        <w:rPr>
          <w:rFonts w:ascii="Times New Roman" w:eastAsia="Times New Roman" w:hAnsi="Times New Roman" w:cs="Times New Roman"/>
          <w:sz w:val="27"/>
          <w:szCs w:val="27"/>
        </w:rPr>
        <w:t>ю</w:t>
      </w:r>
      <w:r w:rsidR="008B22B7" w:rsidRPr="00270195">
        <w:rPr>
          <w:rFonts w:ascii="Times New Roman" w:eastAsia="Times New Roman" w:hAnsi="Times New Roman" w:cs="Times New Roman"/>
          <w:sz w:val="27"/>
          <w:szCs w:val="27"/>
        </w:rPr>
        <w:t>т деятельность 6</w:t>
      </w:r>
      <w:r w:rsidR="005F5B4F">
        <w:rPr>
          <w:rFonts w:ascii="Times New Roman" w:eastAsia="Times New Roman" w:hAnsi="Times New Roman" w:cs="Times New Roman"/>
          <w:sz w:val="27"/>
          <w:szCs w:val="27"/>
        </w:rPr>
        <w:t>4</w:t>
      </w:r>
      <w:r w:rsidR="008B22B7" w:rsidRPr="00270195">
        <w:rPr>
          <w:rFonts w:ascii="Times New Roman" w:eastAsia="Times New Roman" w:hAnsi="Times New Roman" w:cs="Times New Roman"/>
          <w:sz w:val="27"/>
          <w:szCs w:val="27"/>
        </w:rPr>
        <w:t xml:space="preserve"> профессиональн</w:t>
      </w:r>
      <w:r w:rsidR="007A5BBD">
        <w:rPr>
          <w:rFonts w:ascii="Times New Roman" w:eastAsia="Times New Roman" w:hAnsi="Times New Roman" w:cs="Times New Roman"/>
          <w:sz w:val="27"/>
          <w:szCs w:val="27"/>
        </w:rPr>
        <w:t>ые</w:t>
      </w:r>
      <w:r w:rsidR="008B22B7" w:rsidRPr="00270195">
        <w:rPr>
          <w:rFonts w:ascii="Times New Roman" w:eastAsia="Times New Roman" w:hAnsi="Times New Roman" w:cs="Times New Roman"/>
          <w:sz w:val="27"/>
          <w:szCs w:val="27"/>
        </w:rPr>
        <w:t xml:space="preserve"> образовательн</w:t>
      </w:r>
      <w:r w:rsidR="007A5BBD">
        <w:rPr>
          <w:rFonts w:ascii="Times New Roman" w:eastAsia="Times New Roman" w:hAnsi="Times New Roman" w:cs="Times New Roman"/>
          <w:sz w:val="27"/>
          <w:szCs w:val="27"/>
        </w:rPr>
        <w:t>ые</w:t>
      </w:r>
      <w:r w:rsidR="008B22B7" w:rsidRPr="00270195">
        <w:rPr>
          <w:rFonts w:ascii="Times New Roman" w:eastAsia="Times New Roman" w:hAnsi="Times New Roman" w:cs="Times New Roman"/>
          <w:sz w:val="27"/>
          <w:szCs w:val="27"/>
        </w:rPr>
        <w:t xml:space="preserve"> организаци</w:t>
      </w:r>
      <w:r w:rsidR="007A5BBD">
        <w:rPr>
          <w:rFonts w:ascii="Times New Roman" w:eastAsia="Times New Roman" w:hAnsi="Times New Roman" w:cs="Times New Roman"/>
          <w:sz w:val="27"/>
          <w:szCs w:val="27"/>
        </w:rPr>
        <w:t>и</w:t>
      </w:r>
      <w:r w:rsidR="008B22B7" w:rsidRPr="00270195">
        <w:rPr>
          <w:rFonts w:ascii="Times New Roman" w:eastAsia="Times New Roman" w:hAnsi="Times New Roman" w:cs="Times New Roman"/>
          <w:sz w:val="27"/>
          <w:szCs w:val="27"/>
        </w:rPr>
        <w:t xml:space="preserve">, </w:t>
      </w:r>
      <w:r w:rsidR="005F5B4F">
        <w:rPr>
          <w:rFonts w:ascii="Times New Roman" w:eastAsia="Times New Roman" w:hAnsi="Times New Roman" w:cs="Times New Roman"/>
          <w:sz w:val="27"/>
          <w:szCs w:val="27"/>
        </w:rPr>
        <w:t>28</w:t>
      </w:r>
      <w:r w:rsidR="008B22B7" w:rsidRPr="00270195">
        <w:rPr>
          <w:rFonts w:ascii="Times New Roman" w:eastAsia="Times New Roman" w:hAnsi="Times New Roman" w:cs="Times New Roman"/>
          <w:sz w:val="27"/>
          <w:szCs w:val="27"/>
        </w:rPr>
        <w:t xml:space="preserve"> образовательных организаций высшего образования, из них самые крупные: </w:t>
      </w:r>
      <w:r w:rsidR="008B22B7" w:rsidRPr="00270195">
        <w:rPr>
          <w:rFonts w:ascii="Times New Roman" w:eastAsia="Times New Roman" w:hAnsi="Times New Roman" w:cs="Times New Roman"/>
          <w:bCs/>
          <w:sz w:val="27"/>
          <w:szCs w:val="27"/>
        </w:rPr>
        <w:t>Ф</w:t>
      </w:r>
      <w:r w:rsidR="008B22B7">
        <w:rPr>
          <w:rFonts w:ascii="Times New Roman" w:eastAsia="Times New Roman" w:hAnsi="Times New Roman" w:cs="Times New Roman"/>
          <w:bCs/>
          <w:sz w:val="27"/>
          <w:szCs w:val="27"/>
        </w:rPr>
        <w:t xml:space="preserve">ГАО ВО </w:t>
      </w:r>
      <w:r w:rsidR="008B22B7" w:rsidRPr="00270195">
        <w:rPr>
          <w:rFonts w:ascii="Times New Roman" w:eastAsia="Times New Roman" w:hAnsi="Times New Roman" w:cs="Times New Roman"/>
          <w:bCs/>
          <w:sz w:val="27"/>
          <w:szCs w:val="27"/>
        </w:rPr>
        <w:t>«Южно-Уральский государственный университет (национальный исследовательский университет)»</w:t>
      </w:r>
      <w:r w:rsidR="008B22B7" w:rsidRPr="00270195">
        <w:rPr>
          <w:rFonts w:ascii="Times New Roman" w:eastAsia="Times New Roman" w:hAnsi="Times New Roman" w:cs="Times New Roman"/>
          <w:sz w:val="27"/>
          <w:szCs w:val="27"/>
        </w:rPr>
        <w:t>, Ф</w:t>
      </w:r>
      <w:r w:rsidR="008B22B7">
        <w:rPr>
          <w:rFonts w:ascii="Times New Roman" w:eastAsia="Times New Roman" w:hAnsi="Times New Roman" w:cs="Times New Roman"/>
          <w:sz w:val="27"/>
          <w:szCs w:val="27"/>
        </w:rPr>
        <w:t xml:space="preserve">ГБОУ ВО </w:t>
      </w:r>
      <w:r w:rsidR="008B22B7" w:rsidRPr="00270195">
        <w:rPr>
          <w:rFonts w:ascii="Times New Roman" w:eastAsia="Times New Roman" w:hAnsi="Times New Roman" w:cs="Times New Roman"/>
          <w:sz w:val="27"/>
          <w:szCs w:val="27"/>
        </w:rPr>
        <w:t xml:space="preserve">«Южно-Уральский государственный гуманитарно-педагогический университет», </w:t>
      </w:r>
      <w:r w:rsidR="008B22B7">
        <w:rPr>
          <w:rFonts w:ascii="Times New Roman" w:eastAsia="Times New Roman" w:hAnsi="Times New Roman" w:cs="Times New Roman"/>
          <w:sz w:val="27"/>
          <w:szCs w:val="27"/>
        </w:rPr>
        <w:t>«</w:t>
      </w:r>
      <w:r w:rsidR="008B22B7" w:rsidRPr="00270195">
        <w:rPr>
          <w:rFonts w:ascii="Times New Roman" w:eastAsia="Times New Roman" w:hAnsi="Times New Roman" w:cs="Times New Roman"/>
          <w:sz w:val="27"/>
          <w:szCs w:val="27"/>
        </w:rPr>
        <w:t>Южно-Уральский государственный медицинский университет</w:t>
      </w:r>
      <w:r w:rsidR="008B22B7">
        <w:rPr>
          <w:rFonts w:ascii="Times New Roman" w:eastAsia="Times New Roman" w:hAnsi="Times New Roman" w:cs="Times New Roman"/>
          <w:sz w:val="27"/>
          <w:szCs w:val="27"/>
        </w:rPr>
        <w:t>»</w:t>
      </w:r>
      <w:r w:rsidR="008B22B7" w:rsidRPr="00270195">
        <w:rPr>
          <w:rFonts w:ascii="Times New Roman" w:eastAsia="Times New Roman" w:hAnsi="Times New Roman" w:cs="Times New Roman"/>
          <w:sz w:val="27"/>
          <w:szCs w:val="27"/>
        </w:rPr>
        <w:t xml:space="preserve"> Министерства здравоохранения Российской Федерации</w:t>
      </w:r>
      <w:r w:rsidR="008B22B7">
        <w:rPr>
          <w:rFonts w:ascii="Times New Roman" w:eastAsia="Times New Roman" w:hAnsi="Times New Roman" w:cs="Times New Roman"/>
          <w:sz w:val="27"/>
          <w:szCs w:val="27"/>
        </w:rPr>
        <w:t xml:space="preserve">, </w:t>
      </w:r>
      <w:r w:rsidR="008B22B7" w:rsidRPr="00270195">
        <w:rPr>
          <w:rFonts w:ascii="Times New Roman" w:eastAsia="Times New Roman" w:hAnsi="Times New Roman" w:cs="Times New Roman"/>
          <w:sz w:val="27"/>
          <w:szCs w:val="27"/>
        </w:rPr>
        <w:t>«Челябинск</w:t>
      </w:r>
      <w:r w:rsidR="008B22B7">
        <w:rPr>
          <w:rFonts w:ascii="Times New Roman" w:eastAsia="Times New Roman" w:hAnsi="Times New Roman" w:cs="Times New Roman"/>
          <w:sz w:val="27"/>
          <w:szCs w:val="27"/>
        </w:rPr>
        <w:t>ий государственный университет»</w:t>
      </w:r>
      <w:r w:rsidR="00B02582">
        <w:rPr>
          <w:rFonts w:ascii="Times New Roman" w:eastAsia="Times New Roman" w:hAnsi="Times New Roman" w:cs="Times New Roman"/>
          <w:sz w:val="27"/>
          <w:szCs w:val="27"/>
        </w:rPr>
        <w:t xml:space="preserve"> </w:t>
      </w:r>
      <w:r w:rsidR="008B22B7" w:rsidRPr="00270195">
        <w:rPr>
          <w:rFonts w:ascii="Times New Roman" w:eastAsia="Times New Roman" w:hAnsi="Times New Roman" w:cs="Times New Roman"/>
          <w:sz w:val="27"/>
          <w:szCs w:val="27"/>
        </w:rPr>
        <w:t>и другие.</w:t>
      </w:r>
    </w:p>
    <w:p w:rsidR="001D743F" w:rsidRDefault="001D743F" w:rsidP="001D743F">
      <w:pPr>
        <w:ind w:firstLine="708"/>
        <w:jc w:val="both"/>
        <w:rPr>
          <w:sz w:val="27"/>
          <w:szCs w:val="27"/>
        </w:rPr>
      </w:pPr>
      <w:r w:rsidRPr="001D743F">
        <w:rPr>
          <w:sz w:val="27"/>
          <w:szCs w:val="27"/>
        </w:rPr>
        <w:t>На территории Челябинской области научные исследования и разработки</w:t>
      </w:r>
      <w:r w:rsidR="00172F13">
        <w:rPr>
          <w:sz w:val="27"/>
          <w:szCs w:val="27"/>
        </w:rPr>
        <w:t xml:space="preserve"> </w:t>
      </w:r>
      <w:r w:rsidR="00172F13" w:rsidRPr="001D743F">
        <w:rPr>
          <w:sz w:val="27"/>
          <w:szCs w:val="27"/>
        </w:rPr>
        <w:t>выполняют 62 организации</w:t>
      </w:r>
      <w:r w:rsidRPr="001D743F">
        <w:rPr>
          <w:sz w:val="27"/>
          <w:szCs w:val="27"/>
        </w:rPr>
        <w:t>.</w:t>
      </w:r>
    </w:p>
    <w:p w:rsidR="007E1E0D" w:rsidRPr="007E1E0D" w:rsidRDefault="007E1E0D" w:rsidP="007E1E0D">
      <w:pPr>
        <w:pStyle w:val="af0"/>
        <w:spacing w:before="0" w:beforeAutospacing="0" w:after="0" w:afterAutospacing="0"/>
        <w:ind w:firstLine="708"/>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Челябинской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w:t>
      </w:r>
    </w:p>
    <w:p w:rsidR="007E1E0D" w:rsidRPr="007E1E0D" w:rsidRDefault="007E1E0D" w:rsidP="007E1E0D">
      <w:pPr>
        <w:pStyle w:val="af0"/>
        <w:spacing w:before="0" w:beforeAutospacing="0" w:after="0" w:afterAutospacing="0"/>
        <w:ind w:firstLine="708"/>
        <w:jc w:val="both"/>
        <w:rPr>
          <w:sz w:val="27"/>
          <w:szCs w:val="27"/>
        </w:rPr>
      </w:pPr>
      <w:r>
        <w:rPr>
          <w:sz w:val="27"/>
          <w:szCs w:val="27"/>
        </w:rPr>
        <w:t>1</w:t>
      </w:r>
      <w:r w:rsidRPr="007E1E0D">
        <w:rPr>
          <w:sz w:val="27"/>
          <w:szCs w:val="27"/>
        </w:rPr>
        <w:t>)</w:t>
      </w:r>
      <w:r>
        <w:rPr>
          <w:sz w:val="27"/>
          <w:szCs w:val="27"/>
        </w:rPr>
        <w:t> </w:t>
      </w:r>
      <w:r w:rsidRPr="007E1E0D">
        <w:rPr>
          <w:sz w:val="27"/>
          <w:szCs w:val="27"/>
        </w:rPr>
        <w:t xml:space="preserve">наличие уровня образования не ниже основного общего образования (подтверждением является документ об образовании). </w:t>
      </w:r>
    </w:p>
    <w:p w:rsidR="007E1E0D" w:rsidRPr="007E1E0D" w:rsidRDefault="007E1E0D" w:rsidP="007E1E0D">
      <w:pPr>
        <w:pStyle w:val="af0"/>
        <w:spacing w:before="0" w:beforeAutospacing="0" w:after="0" w:afterAutospacing="0"/>
        <w:ind w:firstLine="708"/>
        <w:jc w:val="both"/>
        <w:rPr>
          <w:sz w:val="27"/>
          <w:szCs w:val="27"/>
        </w:rPr>
      </w:pPr>
      <w:r>
        <w:rPr>
          <w:sz w:val="27"/>
          <w:szCs w:val="27"/>
        </w:rPr>
        <w:t>2</w:t>
      </w:r>
      <w:r w:rsidRPr="007E1E0D">
        <w:rPr>
          <w:sz w:val="27"/>
          <w:szCs w:val="27"/>
        </w:rPr>
        <w:t>)</w:t>
      </w:r>
      <w:r>
        <w:rPr>
          <w:sz w:val="27"/>
          <w:szCs w:val="27"/>
        </w:rPr>
        <w:t> </w:t>
      </w:r>
      <w:r w:rsidRPr="007E1E0D">
        <w:rPr>
          <w:sz w:val="27"/>
          <w:szCs w:val="27"/>
        </w:rPr>
        <w:t>трудоспособный возраст (с 18 лет и по достижению возраста, с которого назначается страховая пенсия по старости).</w:t>
      </w:r>
    </w:p>
    <w:p w:rsidR="007E1E0D" w:rsidRPr="007E1E0D" w:rsidRDefault="007E1E0D" w:rsidP="007E1E0D">
      <w:pPr>
        <w:pStyle w:val="af0"/>
        <w:spacing w:before="0" w:beforeAutospacing="0" w:after="0" w:afterAutospacing="0"/>
        <w:ind w:firstLine="708"/>
        <w:jc w:val="both"/>
        <w:rPr>
          <w:sz w:val="27"/>
          <w:szCs w:val="27"/>
        </w:rPr>
      </w:pPr>
      <w:r>
        <w:rPr>
          <w:sz w:val="27"/>
          <w:szCs w:val="27"/>
        </w:rPr>
        <w:t>3</w:t>
      </w:r>
      <w:r w:rsidRPr="007E1E0D">
        <w:rPr>
          <w:sz w:val="27"/>
          <w:szCs w:val="27"/>
        </w:rPr>
        <w:t>)</w:t>
      </w:r>
      <w:r>
        <w:rPr>
          <w:sz w:val="27"/>
          <w:szCs w:val="27"/>
        </w:rPr>
        <w:t> </w:t>
      </w:r>
      <w:r w:rsidRPr="007E1E0D">
        <w:rPr>
          <w:sz w:val="27"/>
          <w:szCs w:val="27"/>
        </w:rPr>
        <w:t xml:space="preserve">для соотечественников, постоянно или временно проживающих </w:t>
      </w:r>
      <w:r w:rsidRPr="007E1E0D">
        <w:rPr>
          <w:sz w:val="27"/>
          <w:szCs w:val="27"/>
        </w:rPr>
        <w:br/>
        <w:t xml:space="preserve">на территории Челябинской области, осуществление непрерывной документально подтвержденной трудовой, инвестиционной, сельскохозяйственной или иной, </w:t>
      </w:r>
      <w:r>
        <w:rPr>
          <w:sz w:val="27"/>
          <w:szCs w:val="27"/>
        </w:rPr>
        <w:br/>
      </w:r>
      <w:r w:rsidRPr="007E1E0D">
        <w:rPr>
          <w:sz w:val="27"/>
          <w:szCs w:val="27"/>
        </w:rPr>
        <w:t xml:space="preserve">не запрещенной законодательством Российской Федерации деятельности </w:t>
      </w:r>
      <w:r>
        <w:rPr>
          <w:sz w:val="27"/>
          <w:szCs w:val="27"/>
        </w:rPr>
        <w:br/>
      </w:r>
      <w:r w:rsidRPr="007E1E0D">
        <w:rPr>
          <w:sz w:val="27"/>
          <w:szCs w:val="27"/>
        </w:rPr>
        <w:t>в Челябинской области, продолжительностью не менее одного года на дату подачи заявления об участии в Государственной программе.</w:t>
      </w:r>
    </w:p>
    <w:p w:rsidR="007E1E0D" w:rsidRPr="005D03A5" w:rsidRDefault="007E1E0D" w:rsidP="007E1E0D">
      <w:pPr>
        <w:pStyle w:val="af0"/>
        <w:spacing w:before="0" w:beforeAutospacing="0" w:after="0" w:afterAutospacing="0"/>
        <w:ind w:firstLine="708"/>
        <w:jc w:val="both"/>
        <w:rPr>
          <w:sz w:val="27"/>
          <w:szCs w:val="27"/>
        </w:rPr>
      </w:pPr>
      <w:r w:rsidRPr="007E1E0D">
        <w:rPr>
          <w:sz w:val="27"/>
          <w:szCs w:val="27"/>
        </w:rPr>
        <w:t>Положе</w:t>
      </w:r>
      <w:r>
        <w:rPr>
          <w:sz w:val="27"/>
          <w:szCs w:val="27"/>
        </w:rPr>
        <w:t>ния, установленные пунктами 1 и 3</w:t>
      </w:r>
      <w:r w:rsidRPr="007E1E0D">
        <w:rPr>
          <w:sz w:val="27"/>
          <w:szCs w:val="27"/>
        </w:rPr>
        <w:t xml:space="preserve">, не применяются </w:t>
      </w:r>
      <w:r>
        <w:rPr>
          <w:sz w:val="27"/>
          <w:szCs w:val="27"/>
        </w:rPr>
        <w:br/>
      </w:r>
      <w:r w:rsidRPr="007E1E0D">
        <w:rPr>
          <w:sz w:val="27"/>
          <w:szCs w:val="27"/>
        </w:rPr>
        <w:t>к соотечественникам:</w:t>
      </w:r>
    </w:p>
    <w:p w:rsidR="007E1E0D" w:rsidRPr="00ED7313" w:rsidRDefault="007E1E0D" w:rsidP="007E1E0D">
      <w:pPr>
        <w:pStyle w:val="af0"/>
        <w:spacing w:before="0" w:beforeAutospacing="0" w:after="0" w:afterAutospacing="0"/>
        <w:ind w:firstLine="708"/>
        <w:jc w:val="both"/>
        <w:rPr>
          <w:sz w:val="27"/>
          <w:szCs w:val="27"/>
        </w:rPr>
      </w:pPr>
      <w:r w:rsidRPr="007E1E0D">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w:t>
      </w:r>
      <w:r w:rsidRPr="00ED7313">
        <w:rPr>
          <w:sz w:val="27"/>
          <w:szCs w:val="27"/>
        </w:rPr>
        <w:t xml:space="preserve">жище на территории Российской Федерации; </w:t>
      </w:r>
    </w:p>
    <w:p w:rsidR="007E1E0D" w:rsidRPr="007E1E0D" w:rsidRDefault="007E1E0D" w:rsidP="007E1E0D">
      <w:pPr>
        <w:pStyle w:val="af0"/>
        <w:spacing w:before="0" w:beforeAutospacing="0" w:after="0" w:afterAutospacing="0"/>
        <w:ind w:firstLine="708"/>
        <w:jc w:val="both"/>
        <w:rPr>
          <w:sz w:val="27"/>
          <w:szCs w:val="27"/>
        </w:rPr>
      </w:pPr>
      <w:r w:rsidRPr="00ED7313">
        <w:rPr>
          <w:sz w:val="27"/>
          <w:szCs w:val="27"/>
        </w:rPr>
        <w:lastRenderedPageBreak/>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7E1E0D">
        <w:rPr>
          <w:sz w:val="27"/>
          <w:szCs w:val="27"/>
        </w:rPr>
        <w:t xml:space="preserve"> на территории Российской Федерации; </w:t>
      </w:r>
    </w:p>
    <w:p w:rsidR="007E1E0D" w:rsidRPr="007E1E0D" w:rsidRDefault="007E1E0D" w:rsidP="007E1E0D">
      <w:pPr>
        <w:pStyle w:val="af0"/>
        <w:spacing w:before="0" w:beforeAutospacing="0" w:after="0" w:afterAutospacing="0"/>
        <w:ind w:firstLine="708"/>
        <w:jc w:val="both"/>
        <w:rPr>
          <w:sz w:val="27"/>
          <w:szCs w:val="27"/>
        </w:rPr>
      </w:pPr>
      <w:r w:rsidRPr="007E1E0D">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7E1E0D">
        <w:rPr>
          <w:sz w:val="27"/>
          <w:szCs w:val="27"/>
        </w:rPr>
        <w:br/>
        <w:t>в Государственной программе в уполномоченный орган в стране своего постоянного проживания (пребывания) или гражданской принадлежности.</w:t>
      </w:r>
    </w:p>
    <w:p w:rsidR="007E1E0D" w:rsidRPr="007E1E0D" w:rsidRDefault="007E1E0D" w:rsidP="007E1E0D">
      <w:pPr>
        <w:pStyle w:val="af0"/>
        <w:spacing w:before="0" w:beforeAutospacing="0" w:after="0" w:afterAutospacing="0"/>
        <w:ind w:firstLine="708"/>
        <w:jc w:val="both"/>
        <w:rPr>
          <w:sz w:val="27"/>
          <w:szCs w:val="27"/>
        </w:rPr>
      </w:pPr>
      <w:r w:rsidRPr="007E1E0D">
        <w:rPr>
          <w:sz w:val="27"/>
          <w:szCs w:val="27"/>
        </w:rPr>
        <w:t xml:space="preserve">Положения, установленные пунктом </w:t>
      </w:r>
      <w:r>
        <w:rPr>
          <w:sz w:val="27"/>
          <w:szCs w:val="27"/>
        </w:rPr>
        <w:t>3</w:t>
      </w:r>
      <w:r w:rsidRPr="007E1E0D">
        <w:rPr>
          <w:sz w:val="27"/>
          <w:szCs w:val="27"/>
        </w:rPr>
        <w:t>, не распространяются:</w:t>
      </w:r>
    </w:p>
    <w:p w:rsidR="007E1E0D" w:rsidRPr="007E1E0D" w:rsidRDefault="007E1E0D" w:rsidP="007E1E0D">
      <w:pPr>
        <w:pStyle w:val="af0"/>
        <w:spacing w:before="0" w:beforeAutospacing="0" w:after="0" w:afterAutospacing="0"/>
        <w:ind w:firstLine="708"/>
        <w:jc w:val="both"/>
        <w:rPr>
          <w:sz w:val="27"/>
          <w:szCs w:val="27"/>
        </w:rPr>
      </w:pPr>
      <w:r w:rsidRPr="007E1E0D">
        <w:rPr>
          <w:sz w:val="27"/>
          <w:szCs w:val="27"/>
        </w:rPr>
        <w:t xml:space="preserve">на лиц, обучающихся в образовательных организациях высшего образования или профессиональных образовательных организациях, расположенных </w:t>
      </w:r>
      <w:r w:rsidR="00227F1B">
        <w:rPr>
          <w:sz w:val="27"/>
          <w:szCs w:val="27"/>
        </w:rPr>
        <w:br/>
      </w:r>
      <w:r w:rsidRPr="007E1E0D">
        <w:rPr>
          <w:sz w:val="27"/>
          <w:szCs w:val="27"/>
        </w:rPr>
        <w:t>в Челябинской области, по очной или очно-заочной форме обучения;</w:t>
      </w:r>
    </w:p>
    <w:p w:rsidR="007E1E0D" w:rsidRPr="009E67BF" w:rsidRDefault="007E1E0D" w:rsidP="007E1E0D">
      <w:pPr>
        <w:pStyle w:val="af0"/>
        <w:spacing w:before="0" w:beforeAutospacing="0" w:after="0" w:afterAutospacing="0"/>
        <w:ind w:firstLine="708"/>
        <w:jc w:val="both"/>
        <w:rPr>
          <w:sz w:val="27"/>
          <w:szCs w:val="27"/>
        </w:rPr>
      </w:pPr>
      <w:r w:rsidRPr="007E1E0D">
        <w:rPr>
          <w:sz w:val="27"/>
          <w:szCs w:val="27"/>
        </w:rPr>
        <w:t>в случае воссоединения с членами семьи, признаваемых таковыми с учетом положений Семейного кодекса Российской Федерации.</w:t>
      </w:r>
    </w:p>
    <w:p w:rsidR="007E1E0D" w:rsidRPr="001A2877" w:rsidRDefault="007E1E0D" w:rsidP="007E1E0D">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7E1E0D" w:rsidRDefault="007E1E0D" w:rsidP="007E1E0D">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133015">
        <w:rPr>
          <w:rFonts w:eastAsia="Calibri"/>
          <w:sz w:val="27"/>
          <w:szCs w:val="27"/>
        </w:rPr>
        <w:t>Челябинской</w:t>
      </w:r>
      <w:r w:rsidRPr="0079223F">
        <w:rPr>
          <w:rFonts w:eastAsia="Calibri"/>
          <w:sz w:val="27"/>
          <w:szCs w:val="27"/>
        </w:rPr>
        <w:t xml:space="preserve"> </w:t>
      </w:r>
      <w:r w:rsidRPr="00A367B9">
        <w:rPr>
          <w:sz w:val="27"/>
          <w:szCs w:val="27"/>
        </w:rPr>
        <w:t>области</w:t>
      </w:r>
    </w:p>
    <w:p w:rsidR="007E1E0D" w:rsidRPr="00FA1C55" w:rsidRDefault="007E1E0D" w:rsidP="007E1E0D">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7E1E0D" w:rsidRPr="0034286E" w:rsidTr="00D36CDA">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1E0D" w:rsidRPr="0034286E" w:rsidRDefault="007E1E0D" w:rsidP="00D36CDA">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227F1B" w:rsidRPr="007E1E0D">
              <w:rPr>
                <w:sz w:val="27"/>
                <w:szCs w:val="27"/>
              </w:rPr>
              <w:t xml:space="preserve">Челябинской </w:t>
            </w:r>
            <w:r w:rsidRPr="00A367B9">
              <w:rPr>
                <w:sz w:val="27"/>
                <w:szCs w:val="27"/>
              </w:rPr>
              <w:t>области</w:t>
            </w:r>
          </w:p>
          <w:p w:rsidR="007E1E0D" w:rsidRPr="002D44BB" w:rsidRDefault="007E1E0D" w:rsidP="00D36CDA">
            <w:pPr>
              <w:ind w:firstLine="709"/>
              <w:contextualSpacing/>
              <w:jc w:val="both"/>
              <w:rPr>
                <w:sz w:val="20"/>
                <w:szCs w:val="20"/>
              </w:rPr>
            </w:pPr>
          </w:p>
          <w:p w:rsidR="007E1E0D" w:rsidRPr="0034286E" w:rsidRDefault="007E1E0D" w:rsidP="00D36CDA">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7E1E0D" w:rsidTr="00D36CDA">
        <w:trPr>
          <w:trHeight w:val="323"/>
        </w:trPr>
        <w:tc>
          <w:tcPr>
            <w:tcW w:w="9634" w:type="dxa"/>
            <w:gridSpan w:val="5"/>
            <w:tcBorders>
              <w:top w:val="single" w:sz="4" w:space="0" w:color="auto"/>
              <w:left w:val="nil"/>
              <w:bottom w:val="single" w:sz="4" w:space="0" w:color="auto"/>
              <w:right w:val="nil"/>
            </w:tcBorders>
          </w:tcPr>
          <w:p w:rsidR="007E1E0D" w:rsidRPr="002D44BB" w:rsidRDefault="007E1E0D" w:rsidP="00D36CDA">
            <w:pPr>
              <w:rPr>
                <w:sz w:val="40"/>
                <w:szCs w:val="40"/>
              </w:rPr>
            </w:pPr>
            <w:r w:rsidRPr="002D44BB">
              <w:rPr>
                <w:sz w:val="40"/>
                <w:szCs w:val="40"/>
              </w:rPr>
              <w:sym w:font="Symbol" w:char="F0AF"/>
            </w:r>
          </w:p>
        </w:tc>
      </w:tr>
      <w:tr w:rsidR="007E1E0D" w:rsidTr="00D60604">
        <w:trPr>
          <w:trHeight w:val="1634"/>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1E0D" w:rsidRPr="0050773E" w:rsidRDefault="007E1E0D" w:rsidP="00D36CDA">
            <w:pPr>
              <w:rPr>
                <w:sz w:val="27"/>
                <w:szCs w:val="27"/>
              </w:rPr>
            </w:pPr>
            <w:r w:rsidRPr="0050773E">
              <w:rPr>
                <w:sz w:val="27"/>
                <w:szCs w:val="27"/>
              </w:rPr>
              <w:t>Постановка на миграционный учет участника</w:t>
            </w:r>
          </w:p>
          <w:p w:rsidR="007E1E0D" w:rsidRPr="0050773E" w:rsidRDefault="007E1E0D" w:rsidP="00D36CDA">
            <w:pPr>
              <w:rPr>
                <w:sz w:val="27"/>
                <w:szCs w:val="27"/>
              </w:rPr>
            </w:pPr>
            <w:r w:rsidRPr="0050773E">
              <w:rPr>
                <w:sz w:val="27"/>
                <w:szCs w:val="27"/>
              </w:rPr>
              <w:t>Государственной программы и членов его семьи</w:t>
            </w:r>
          </w:p>
          <w:p w:rsidR="007E1E0D" w:rsidRDefault="007E1E0D" w:rsidP="00D36CD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7E1E0D" w:rsidTr="00D36CDA">
        <w:trPr>
          <w:trHeight w:val="277"/>
        </w:trPr>
        <w:tc>
          <w:tcPr>
            <w:tcW w:w="2879" w:type="dxa"/>
            <w:tcBorders>
              <w:top w:val="single" w:sz="4" w:space="0" w:color="auto"/>
              <w:left w:val="nil"/>
              <w:bottom w:val="single" w:sz="4" w:space="0" w:color="auto"/>
              <w:right w:val="nil"/>
            </w:tcBorders>
            <w:vAlign w:val="center"/>
          </w:tcPr>
          <w:p w:rsidR="007E1E0D" w:rsidRPr="002D44BB" w:rsidRDefault="007E1E0D" w:rsidP="00D36CDA">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7E1E0D" w:rsidRPr="002D44BB" w:rsidRDefault="007E1E0D" w:rsidP="00D36CDA">
            <w:pPr>
              <w:rPr>
                <w:sz w:val="40"/>
                <w:szCs w:val="40"/>
              </w:rPr>
            </w:pPr>
          </w:p>
        </w:tc>
        <w:tc>
          <w:tcPr>
            <w:tcW w:w="3817" w:type="dxa"/>
            <w:tcBorders>
              <w:top w:val="nil"/>
              <w:left w:val="nil"/>
              <w:bottom w:val="single" w:sz="4" w:space="0" w:color="auto"/>
              <w:right w:val="nil"/>
            </w:tcBorders>
            <w:vAlign w:val="center"/>
          </w:tcPr>
          <w:p w:rsidR="007E1E0D" w:rsidRPr="002D44BB" w:rsidRDefault="007E1E0D" w:rsidP="00D36CDA">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7E1E0D" w:rsidRPr="002D44BB" w:rsidRDefault="007E1E0D" w:rsidP="00D36CDA">
            <w:pPr>
              <w:rPr>
                <w:sz w:val="40"/>
                <w:szCs w:val="40"/>
              </w:rPr>
            </w:pPr>
          </w:p>
        </w:tc>
        <w:tc>
          <w:tcPr>
            <w:tcW w:w="2115" w:type="dxa"/>
            <w:tcBorders>
              <w:top w:val="nil"/>
              <w:left w:val="nil"/>
              <w:bottom w:val="single" w:sz="4" w:space="0" w:color="auto"/>
              <w:right w:val="nil"/>
            </w:tcBorders>
            <w:vAlign w:val="center"/>
          </w:tcPr>
          <w:p w:rsidR="007E1E0D" w:rsidRPr="002D44BB" w:rsidRDefault="007E1E0D" w:rsidP="00D36CDA">
            <w:pPr>
              <w:rPr>
                <w:sz w:val="40"/>
                <w:szCs w:val="40"/>
              </w:rPr>
            </w:pPr>
            <w:r w:rsidRPr="002D44BB">
              <w:rPr>
                <w:sz w:val="40"/>
                <w:szCs w:val="40"/>
              </w:rPr>
              <w:sym w:font="Symbol" w:char="F0AF"/>
            </w:r>
          </w:p>
        </w:tc>
      </w:tr>
      <w:tr w:rsidR="007E1E0D" w:rsidTr="00D36CDA">
        <w:trPr>
          <w:trHeight w:val="2037"/>
        </w:trPr>
        <w:tc>
          <w:tcPr>
            <w:tcW w:w="2879" w:type="dxa"/>
            <w:tcBorders>
              <w:top w:val="single" w:sz="4" w:space="0" w:color="auto"/>
              <w:left w:val="single" w:sz="4" w:space="0" w:color="auto"/>
              <w:bottom w:val="single" w:sz="4" w:space="0" w:color="auto"/>
              <w:right w:val="single" w:sz="4" w:space="0" w:color="auto"/>
            </w:tcBorders>
            <w:vAlign w:val="center"/>
          </w:tcPr>
          <w:p w:rsidR="007E1E0D" w:rsidRDefault="007E1E0D" w:rsidP="00D36CDA">
            <w:pPr>
              <w:rPr>
                <w:sz w:val="27"/>
                <w:szCs w:val="27"/>
              </w:rPr>
            </w:pPr>
            <w:r w:rsidRPr="0050773E">
              <w:rPr>
                <w:sz w:val="27"/>
                <w:szCs w:val="27"/>
              </w:rPr>
              <w:t>Территориальный орган МВД России</w:t>
            </w:r>
          </w:p>
          <w:p w:rsidR="007E1E0D" w:rsidRPr="00FA1C55" w:rsidRDefault="007E1E0D" w:rsidP="00D36CDA">
            <w:pPr>
              <w:widowControl/>
              <w:rPr>
                <w:sz w:val="24"/>
                <w:szCs w:val="24"/>
              </w:rPr>
            </w:pPr>
          </w:p>
        </w:tc>
        <w:tc>
          <w:tcPr>
            <w:tcW w:w="411" w:type="dxa"/>
            <w:tcBorders>
              <w:top w:val="nil"/>
              <w:left w:val="single" w:sz="4" w:space="0" w:color="auto"/>
              <w:bottom w:val="nil"/>
              <w:right w:val="single" w:sz="4" w:space="0" w:color="auto"/>
            </w:tcBorders>
            <w:vAlign w:val="center"/>
          </w:tcPr>
          <w:p w:rsidR="007E1E0D" w:rsidRPr="0050773E" w:rsidRDefault="007E1E0D" w:rsidP="00D36CDA">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7E1E0D" w:rsidRPr="0050773E" w:rsidRDefault="007E1E0D" w:rsidP="00D36CD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7E1E0D" w:rsidRPr="0050773E" w:rsidRDefault="007E1E0D" w:rsidP="00D36CDA">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7E1E0D" w:rsidRPr="0050773E" w:rsidRDefault="007E1E0D" w:rsidP="00D36CD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7E1E0D" w:rsidTr="00D36CDA">
        <w:trPr>
          <w:trHeight w:val="403"/>
        </w:trPr>
        <w:tc>
          <w:tcPr>
            <w:tcW w:w="9634" w:type="dxa"/>
            <w:gridSpan w:val="5"/>
            <w:tcBorders>
              <w:top w:val="nil"/>
              <w:left w:val="nil"/>
              <w:bottom w:val="single" w:sz="4" w:space="0" w:color="auto"/>
              <w:right w:val="nil"/>
            </w:tcBorders>
            <w:vAlign w:val="center"/>
          </w:tcPr>
          <w:p w:rsidR="007E1E0D" w:rsidRPr="0050773E" w:rsidRDefault="007E1E0D" w:rsidP="00D36CDA">
            <w:pPr>
              <w:rPr>
                <w:sz w:val="27"/>
                <w:szCs w:val="27"/>
              </w:rPr>
            </w:pPr>
            <w:r w:rsidRPr="002D44BB">
              <w:rPr>
                <w:sz w:val="40"/>
                <w:szCs w:val="40"/>
              </w:rPr>
              <w:sym w:font="Symbol" w:char="F0AF"/>
            </w:r>
          </w:p>
        </w:tc>
      </w:tr>
      <w:tr w:rsidR="007E1E0D" w:rsidTr="00D36CDA">
        <w:trPr>
          <w:trHeight w:val="7862"/>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1E0D" w:rsidRPr="0050773E" w:rsidRDefault="007E1E0D" w:rsidP="00D36CDA">
            <w:pPr>
              <w:rPr>
                <w:sz w:val="27"/>
                <w:szCs w:val="27"/>
              </w:rPr>
            </w:pPr>
            <w:r w:rsidRPr="0050773E">
              <w:rPr>
                <w:sz w:val="27"/>
                <w:szCs w:val="27"/>
              </w:rPr>
              <w:lastRenderedPageBreak/>
              <w:t xml:space="preserve">УВМ </w:t>
            </w:r>
            <w:r w:rsidR="00A64F64">
              <w:rPr>
                <w:sz w:val="27"/>
                <w:szCs w:val="27"/>
              </w:rPr>
              <w:t>Г</w:t>
            </w:r>
            <w:r>
              <w:rPr>
                <w:sz w:val="27"/>
                <w:szCs w:val="27"/>
              </w:rPr>
              <w:t>У</w:t>
            </w:r>
            <w:r w:rsidR="00A64F64">
              <w:rPr>
                <w:sz w:val="27"/>
                <w:szCs w:val="27"/>
              </w:rPr>
              <w:t xml:space="preserve"> </w:t>
            </w:r>
            <w:r w:rsidRPr="0050773E">
              <w:rPr>
                <w:sz w:val="27"/>
                <w:szCs w:val="27"/>
              </w:rPr>
              <w:t xml:space="preserve">МВД России по </w:t>
            </w:r>
            <w:r w:rsidR="00227F1B" w:rsidRPr="007E1E0D">
              <w:rPr>
                <w:sz w:val="27"/>
                <w:szCs w:val="27"/>
              </w:rPr>
              <w:t xml:space="preserve">Челябинской </w:t>
            </w:r>
            <w:r w:rsidRPr="00A367B9">
              <w:rPr>
                <w:sz w:val="27"/>
                <w:szCs w:val="27"/>
              </w:rPr>
              <w:t>области</w:t>
            </w:r>
          </w:p>
          <w:p w:rsidR="007E1E0D" w:rsidRPr="00205F89" w:rsidRDefault="007E1E0D" w:rsidP="00D36CDA">
            <w:pPr>
              <w:rPr>
                <w:sz w:val="24"/>
                <w:szCs w:val="24"/>
              </w:rPr>
            </w:pPr>
          </w:p>
          <w:p w:rsidR="007E1E0D" w:rsidRPr="00A64F64" w:rsidRDefault="00A64F64" w:rsidP="00D36CDA">
            <w:pPr>
              <w:rPr>
                <w:sz w:val="24"/>
                <w:szCs w:val="24"/>
              </w:rPr>
            </w:pPr>
            <w:r w:rsidRPr="00A64F64">
              <w:rPr>
                <w:sz w:val="24"/>
                <w:szCs w:val="24"/>
              </w:rPr>
              <w:t>454091, г. Челябинск, ул. Гагарина, д. 41а</w:t>
            </w:r>
          </w:p>
          <w:p w:rsidR="007E1E0D" w:rsidRPr="00C32EBC" w:rsidRDefault="007E1E0D" w:rsidP="00D36CDA">
            <w:pPr>
              <w:rPr>
                <w:sz w:val="24"/>
                <w:szCs w:val="24"/>
              </w:rPr>
            </w:pPr>
          </w:p>
          <w:p w:rsidR="007E1E0D" w:rsidRPr="00FA1C55" w:rsidRDefault="007E1E0D" w:rsidP="00D36CDA">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7E1E0D" w:rsidRPr="0050773E" w:rsidRDefault="007E1E0D" w:rsidP="00D36CDA">
            <w:pPr>
              <w:rPr>
                <w:sz w:val="27"/>
                <w:szCs w:val="27"/>
              </w:rPr>
            </w:pPr>
          </w:p>
          <w:p w:rsidR="007E1E0D" w:rsidRPr="0050773E" w:rsidRDefault="007E1E0D" w:rsidP="00D36CDA">
            <w:pPr>
              <w:rPr>
                <w:sz w:val="27"/>
                <w:szCs w:val="27"/>
              </w:rPr>
            </w:pPr>
            <w:r w:rsidRPr="0050773E">
              <w:rPr>
                <w:sz w:val="27"/>
                <w:szCs w:val="27"/>
              </w:rPr>
              <w:t xml:space="preserve">консультация по вопросам определения правового статуса на территории РФ, </w:t>
            </w:r>
          </w:p>
          <w:p w:rsidR="007E1E0D" w:rsidRPr="0050773E" w:rsidRDefault="007E1E0D" w:rsidP="00D36CDA">
            <w:pPr>
              <w:rPr>
                <w:sz w:val="27"/>
                <w:szCs w:val="27"/>
              </w:rPr>
            </w:pPr>
          </w:p>
          <w:p w:rsidR="007E1E0D" w:rsidRPr="0050773E" w:rsidRDefault="007E1E0D" w:rsidP="00D36CDA">
            <w:pPr>
              <w:rPr>
                <w:sz w:val="27"/>
                <w:szCs w:val="27"/>
              </w:rPr>
            </w:pPr>
            <w:r w:rsidRPr="0050773E">
              <w:rPr>
                <w:sz w:val="27"/>
                <w:szCs w:val="27"/>
              </w:rPr>
              <w:t xml:space="preserve">оформление разрешения на временное проживание/вида на жительство </w:t>
            </w:r>
          </w:p>
          <w:p w:rsidR="007E1E0D" w:rsidRPr="0050773E" w:rsidRDefault="007E1E0D" w:rsidP="00D36CDA">
            <w:pPr>
              <w:rPr>
                <w:sz w:val="27"/>
                <w:szCs w:val="27"/>
              </w:rPr>
            </w:pPr>
          </w:p>
          <w:p w:rsidR="007E1E0D" w:rsidRDefault="007E1E0D" w:rsidP="00D36CDA">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7E1E0D" w:rsidRPr="0050773E" w:rsidRDefault="007E1E0D" w:rsidP="00D36CDA">
            <w:pPr>
              <w:rPr>
                <w:sz w:val="27"/>
                <w:szCs w:val="27"/>
              </w:rPr>
            </w:pPr>
          </w:p>
          <w:p w:rsidR="007E1E0D" w:rsidRPr="0050773E" w:rsidRDefault="007E1E0D" w:rsidP="00D36CD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7E1E0D" w:rsidRPr="0050773E" w:rsidRDefault="007E1E0D" w:rsidP="00D36CDA">
            <w:pPr>
              <w:rPr>
                <w:sz w:val="27"/>
                <w:szCs w:val="27"/>
              </w:rPr>
            </w:pPr>
          </w:p>
          <w:p w:rsidR="007E1E0D" w:rsidRDefault="007E1E0D" w:rsidP="00D36CDA">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7E1E0D" w:rsidRDefault="007E1E0D" w:rsidP="00D36CDA">
            <w:pPr>
              <w:rPr>
                <w:sz w:val="27"/>
                <w:szCs w:val="27"/>
              </w:rPr>
            </w:pPr>
            <w:r w:rsidRPr="0050773E">
              <w:rPr>
                <w:sz w:val="27"/>
                <w:szCs w:val="27"/>
              </w:rPr>
              <w:t>получение мер государственной поддержки</w:t>
            </w:r>
            <w:r>
              <w:rPr>
                <w:sz w:val="27"/>
                <w:szCs w:val="27"/>
              </w:rPr>
              <w:t xml:space="preserve"> </w:t>
            </w:r>
          </w:p>
          <w:p w:rsidR="007E1E0D" w:rsidRPr="0050773E" w:rsidRDefault="007E1E0D" w:rsidP="00D36CDA">
            <w:pPr>
              <w:rPr>
                <w:sz w:val="27"/>
                <w:szCs w:val="27"/>
              </w:rPr>
            </w:pPr>
          </w:p>
          <w:p w:rsidR="007E1E0D" w:rsidRPr="0050773E" w:rsidRDefault="007E1E0D" w:rsidP="00D36CD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7E1E0D" w:rsidTr="00D36CDA">
        <w:trPr>
          <w:trHeight w:val="450"/>
        </w:trPr>
        <w:tc>
          <w:tcPr>
            <w:tcW w:w="9634" w:type="dxa"/>
            <w:gridSpan w:val="5"/>
            <w:tcBorders>
              <w:top w:val="single" w:sz="4" w:space="0" w:color="auto"/>
              <w:left w:val="nil"/>
              <w:bottom w:val="single" w:sz="4" w:space="0" w:color="auto"/>
              <w:right w:val="nil"/>
            </w:tcBorders>
            <w:vAlign w:val="center"/>
          </w:tcPr>
          <w:p w:rsidR="007E1E0D" w:rsidRDefault="007E1E0D" w:rsidP="00D36CDA">
            <w:r w:rsidRPr="00E2691B">
              <w:rPr>
                <w:sz w:val="48"/>
              </w:rPr>
              <w:sym w:font="Symbol" w:char="F0AF"/>
            </w:r>
          </w:p>
        </w:tc>
      </w:tr>
      <w:tr w:rsidR="007E1E0D" w:rsidTr="00D60604">
        <w:trPr>
          <w:trHeight w:val="7304"/>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1E0D" w:rsidRPr="00A7380A" w:rsidRDefault="00227F1B" w:rsidP="00D36CDA">
            <w:pPr>
              <w:rPr>
                <w:rStyle w:val="FontStyle14"/>
                <w:sz w:val="27"/>
                <w:szCs w:val="27"/>
              </w:rPr>
            </w:pPr>
            <w:r>
              <w:rPr>
                <w:sz w:val="27"/>
                <w:szCs w:val="27"/>
              </w:rPr>
              <w:lastRenderedPageBreak/>
              <w:t>Главное управление по труду и занятости населения</w:t>
            </w:r>
            <w:r w:rsidR="007E1E0D">
              <w:rPr>
                <w:sz w:val="27"/>
                <w:szCs w:val="27"/>
              </w:rPr>
              <w:t xml:space="preserve"> </w:t>
            </w:r>
            <w:r w:rsidRPr="007E1E0D">
              <w:rPr>
                <w:sz w:val="27"/>
                <w:szCs w:val="27"/>
              </w:rPr>
              <w:t xml:space="preserve">Челябинской </w:t>
            </w:r>
            <w:r w:rsidR="007E1E0D" w:rsidRPr="00A367B9">
              <w:rPr>
                <w:sz w:val="27"/>
                <w:szCs w:val="27"/>
              </w:rPr>
              <w:t>области</w:t>
            </w:r>
          </w:p>
          <w:p w:rsidR="007E1E0D" w:rsidRPr="00A2063F" w:rsidRDefault="007E1E0D" w:rsidP="00D36CDA">
            <w:pPr>
              <w:pStyle w:val="af0"/>
              <w:spacing w:before="0" w:beforeAutospacing="0" w:after="0" w:afterAutospacing="0" w:line="180" w:lineRule="atLeast"/>
              <w:jc w:val="center"/>
              <w:rPr>
                <w:sz w:val="16"/>
                <w:szCs w:val="16"/>
              </w:rPr>
            </w:pPr>
          </w:p>
          <w:p w:rsidR="007E1E0D" w:rsidRPr="00A64F64" w:rsidRDefault="00A64F64" w:rsidP="00D36CDA">
            <w:pPr>
              <w:pStyle w:val="af0"/>
              <w:spacing w:before="0" w:beforeAutospacing="0" w:after="0" w:afterAutospacing="0" w:line="180" w:lineRule="atLeast"/>
              <w:jc w:val="center"/>
            </w:pPr>
            <w:r w:rsidRPr="00A64F64">
              <w:t>454091, г. Челябинск, ул. Комсомольская, д. 18А</w:t>
            </w:r>
          </w:p>
          <w:p w:rsidR="007E1E0D" w:rsidRPr="00CA3029" w:rsidRDefault="007E1E0D" w:rsidP="00D36CDA">
            <w:pPr>
              <w:pStyle w:val="af0"/>
              <w:spacing w:before="0" w:beforeAutospacing="0" w:after="0" w:afterAutospacing="0" w:line="180" w:lineRule="atLeast"/>
              <w:jc w:val="center"/>
            </w:pPr>
          </w:p>
          <w:p w:rsidR="007E1E0D" w:rsidRPr="00A7380A" w:rsidRDefault="007E1E0D" w:rsidP="00D36CDA">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7E1E0D" w:rsidRPr="00A7380A" w:rsidRDefault="007E1E0D" w:rsidP="00D36CDA">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7E1E0D" w:rsidRPr="00A7380A" w:rsidRDefault="007E1E0D" w:rsidP="00D36CDA">
            <w:pPr>
              <w:rPr>
                <w:sz w:val="27"/>
                <w:szCs w:val="27"/>
              </w:rPr>
            </w:pPr>
          </w:p>
          <w:p w:rsidR="007E1E0D" w:rsidRPr="00A7380A" w:rsidRDefault="007E1E0D" w:rsidP="00D36CDA">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r w:rsidR="00CE5C65">
              <w:rPr>
                <w:sz w:val="27"/>
                <w:szCs w:val="27"/>
              </w:rPr>
              <w:t xml:space="preserve">, </w:t>
            </w:r>
            <w:r w:rsidR="00CE5C65">
              <w:rPr>
                <w:sz w:val="27"/>
                <w:szCs w:val="27"/>
              </w:rPr>
              <w:br/>
            </w:r>
            <w:r w:rsidR="00CE5C65">
              <w:rPr>
                <w:rStyle w:val="FontStyle14"/>
                <w:sz w:val="27"/>
                <w:szCs w:val="27"/>
              </w:rPr>
              <w:t>предоставление компенсации</w:t>
            </w:r>
          </w:p>
          <w:p w:rsidR="007E1E0D" w:rsidRDefault="007E1E0D" w:rsidP="00D36CDA">
            <w:pPr>
              <w:rPr>
                <w:rStyle w:val="FontStyle14"/>
                <w:sz w:val="27"/>
                <w:szCs w:val="27"/>
              </w:rPr>
            </w:pPr>
          </w:p>
          <w:p w:rsidR="007E1E0D" w:rsidRPr="00A7380A" w:rsidRDefault="007E1E0D" w:rsidP="00D36CDA">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sidR="00CE5C65">
              <w:rPr>
                <w:rStyle w:val="FontStyle14"/>
                <w:sz w:val="27"/>
                <w:szCs w:val="27"/>
              </w:rPr>
              <w:t>, предоставление компенсации</w:t>
            </w:r>
          </w:p>
          <w:p w:rsidR="007E1E0D" w:rsidRPr="00A7380A" w:rsidRDefault="007E1E0D" w:rsidP="00D36CDA">
            <w:pPr>
              <w:pStyle w:val="af0"/>
              <w:spacing w:before="0" w:beforeAutospacing="0" w:after="0" w:afterAutospacing="0" w:line="180" w:lineRule="atLeast"/>
              <w:jc w:val="center"/>
              <w:rPr>
                <w:rStyle w:val="FontStyle14"/>
                <w:sz w:val="27"/>
                <w:szCs w:val="27"/>
              </w:rPr>
            </w:pPr>
          </w:p>
          <w:p w:rsidR="007E1E0D" w:rsidRPr="00A7380A" w:rsidRDefault="007E1E0D" w:rsidP="00D36CDA">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sidR="00CE5C65">
              <w:rPr>
                <w:rStyle w:val="FontStyle14"/>
                <w:sz w:val="27"/>
                <w:szCs w:val="27"/>
              </w:rPr>
              <w:t>, предоставление компенсации</w:t>
            </w:r>
          </w:p>
          <w:p w:rsidR="007E1E0D" w:rsidRPr="00A7380A" w:rsidRDefault="007E1E0D" w:rsidP="00D36CDA">
            <w:pPr>
              <w:pStyle w:val="af0"/>
              <w:spacing w:before="0" w:beforeAutospacing="0" w:after="0" w:afterAutospacing="0" w:line="180" w:lineRule="atLeast"/>
              <w:jc w:val="center"/>
              <w:rPr>
                <w:rStyle w:val="FontStyle14"/>
                <w:sz w:val="27"/>
                <w:szCs w:val="27"/>
              </w:rPr>
            </w:pPr>
          </w:p>
          <w:p w:rsidR="007E1E0D" w:rsidRPr="005A4C2D" w:rsidRDefault="007E1E0D" w:rsidP="00D36CDA">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7E1E0D" w:rsidRDefault="007E1E0D" w:rsidP="007E1E0D">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8B22B7" w:rsidRPr="00FF539F" w:rsidRDefault="008B22B7" w:rsidP="008B22B7">
      <w:pPr>
        <w:ind w:firstLine="709"/>
        <w:jc w:val="left"/>
        <w:rPr>
          <w:b/>
          <w:i/>
          <w:sz w:val="27"/>
          <w:szCs w:val="27"/>
        </w:rPr>
      </w:pPr>
      <w:r w:rsidRPr="00FF539F">
        <w:rPr>
          <w:b/>
          <w:i/>
          <w:sz w:val="27"/>
          <w:szCs w:val="27"/>
        </w:rPr>
        <w:t xml:space="preserve">Главное управление по труду и занятости населения </w:t>
      </w:r>
    </w:p>
    <w:p w:rsidR="008B22B7" w:rsidRPr="00FF539F" w:rsidRDefault="008B22B7" w:rsidP="008B22B7">
      <w:pPr>
        <w:ind w:firstLine="709"/>
        <w:jc w:val="left"/>
        <w:rPr>
          <w:b/>
          <w:i/>
          <w:sz w:val="27"/>
          <w:szCs w:val="27"/>
        </w:rPr>
      </w:pPr>
      <w:r w:rsidRPr="00FF539F">
        <w:rPr>
          <w:b/>
          <w:i/>
          <w:sz w:val="27"/>
          <w:szCs w:val="27"/>
        </w:rPr>
        <w:t>Челябинской области</w:t>
      </w:r>
    </w:p>
    <w:p w:rsidR="008B22B7" w:rsidRPr="00FF539F" w:rsidRDefault="008B22B7" w:rsidP="008B22B7">
      <w:pPr>
        <w:ind w:firstLine="709"/>
        <w:jc w:val="left"/>
        <w:rPr>
          <w:i/>
          <w:sz w:val="27"/>
          <w:szCs w:val="27"/>
        </w:rPr>
      </w:pPr>
      <w:r w:rsidRPr="00FF539F">
        <w:rPr>
          <w:i/>
          <w:sz w:val="27"/>
          <w:szCs w:val="27"/>
        </w:rPr>
        <w:t>Адрес: 454091, г. Челябинск, ул. Комсомольская, д. 18А</w:t>
      </w:r>
    </w:p>
    <w:p w:rsidR="008B22B7" w:rsidRDefault="008B22B7" w:rsidP="008B22B7">
      <w:pPr>
        <w:ind w:firstLine="708"/>
        <w:jc w:val="both"/>
        <w:rPr>
          <w:i/>
          <w:sz w:val="27"/>
          <w:szCs w:val="27"/>
        </w:rPr>
      </w:pPr>
      <w:r w:rsidRPr="00FF539F">
        <w:rPr>
          <w:i/>
          <w:sz w:val="27"/>
          <w:szCs w:val="27"/>
        </w:rPr>
        <w:t>Тел.: 8 (3512) 61-51-2</w:t>
      </w:r>
      <w:r w:rsidR="00405B23">
        <w:rPr>
          <w:i/>
          <w:sz w:val="27"/>
          <w:szCs w:val="27"/>
        </w:rPr>
        <w:t xml:space="preserve">5, </w:t>
      </w:r>
      <w:r w:rsidR="00405B23" w:rsidRPr="00FF539F">
        <w:rPr>
          <w:i/>
          <w:sz w:val="27"/>
          <w:szCs w:val="27"/>
        </w:rPr>
        <w:t>61-51-</w:t>
      </w:r>
      <w:r w:rsidR="00405B23">
        <w:rPr>
          <w:i/>
          <w:sz w:val="27"/>
          <w:szCs w:val="27"/>
        </w:rPr>
        <w:t>30</w:t>
      </w:r>
    </w:p>
    <w:p w:rsidR="008B22B7" w:rsidRDefault="008B22B7" w:rsidP="008B22B7">
      <w:pPr>
        <w:ind w:firstLine="708"/>
        <w:jc w:val="both"/>
        <w:rPr>
          <w:i/>
          <w:sz w:val="27"/>
          <w:szCs w:val="27"/>
        </w:rPr>
      </w:pPr>
      <w:r w:rsidRPr="000108DA">
        <w:rPr>
          <w:i/>
          <w:sz w:val="27"/>
          <w:szCs w:val="27"/>
        </w:rPr>
        <w:t>Факс: 8 (351</w:t>
      </w:r>
      <w:r w:rsidR="00161AAD" w:rsidRPr="000108DA">
        <w:rPr>
          <w:i/>
          <w:sz w:val="27"/>
          <w:szCs w:val="27"/>
        </w:rPr>
        <w:t>2</w:t>
      </w:r>
      <w:r w:rsidRPr="000108DA">
        <w:rPr>
          <w:i/>
          <w:sz w:val="27"/>
          <w:szCs w:val="27"/>
        </w:rPr>
        <w:t>) 61-42-68</w:t>
      </w:r>
    </w:p>
    <w:p w:rsidR="008B22B7" w:rsidRPr="00FF539F" w:rsidRDefault="008B22B7" w:rsidP="008B22B7">
      <w:pPr>
        <w:ind w:firstLine="708"/>
        <w:jc w:val="both"/>
        <w:rPr>
          <w:i/>
          <w:sz w:val="27"/>
          <w:szCs w:val="27"/>
        </w:rPr>
      </w:pPr>
      <w:r>
        <w:rPr>
          <w:i/>
          <w:sz w:val="27"/>
          <w:szCs w:val="27"/>
        </w:rPr>
        <w:t xml:space="preserve">Телефон </w:t>
      </w:r>
      <w:r w:rsidRPr="000108DA">
        <w:rPr>
          <w:i/>
          <w:sz w:val="27"/>
          <w:szCs w:val="27"/>
        </w:rPr>
        <w:t>горячей линии: 8 (351</w:t>
      </w:r>
      <w:r w:rsidR="00161AAD" w:rsidRPr="000108DA">
        <w:rPr>
          <w:i/>
          <w:sz w:val="27"/>
          <w:szCs w:val="27"/>
        </w:rPr>
        <w:t>2</w:t>
      </w:r>
      <w:r w:rsidRPr="000108DA">
        <w:rPr>
          <w:i/>
          <w:sz w:val="27"/>
          <w:szCs w:val="27"/>
        </w:rPr>
        <w:t>) 61-51-30</w:t>
      </w:r>
    </w:p>
    <w:p w:rsidR="008B22B7" w:rsidRPr="00FF539F" w:rsidRDefault="008B22B7" w:rsidP="008B22B7">
      <w:pPr>
        <w:ind w:firstLine="708"/>
        <w:jc w:val="both"/>
        <w:rPr>
          <w:i/>
          <w:sz w:val="27"/>
          <w:szCs w:val="27"/>
        </w:rPr>
      </w:pPr>
      <w:r w:rsidRPr="00FF539F">
        <w:rPr>
          <w:i/>
          <w:sz w:val="27"/>
          <w:szCs w:val="27"/>
        </w:rPr>
        <w:t xml:space="preserve">Официальный Интернет-сайт: </w:t>
      </w:r>
      <w:hyperlink r:id="rId483" w:history="1">
        <w:r w:rsidRPr="00FF539F">
          <w:rPr>
            <w:rStyle w:val="ab"/>
            <w:rFonts w:eastAsia="Calibri"/>
            <w:i/>
            <w:color w:val="auto"/>
            <w:sz w:val="27"/>
            <w:szCs w:val="27"/>
            <w:u w:val="none"/>
            <w:lang w:val="en-US"/>
          </w:rPr>
          <w:t>www</w:t>
        </w:r>
        <w:r w:rsidRPr="00FF539F">
          <w:rPr>
            <w:rStyle w:val="ab"/>
            <w:rFonts w:eastAsia="Calibri"/>
            <w:i/>
            <w:color w:val="auto"/>
            <w:sz w:val="27"/>
            <w:szCs w:val="27"/>
            <w:u w:val="none"/>
          </w:rPr>
          <w:t>.</w:t>
        </w:r>
        <w:r w:rsidRPr="00FF539F">
          <w:rPr>
            <w:rStyle w:val="ab"/>
            <w:rFonts w:eastAsia="Calibri"/>
            <w:i/>
            <w:color w:val="auto"/>
            <w:sz w:val="27"/>
            <w:szCs w:val="27"/>
            <w:u w:val="none"/>
            <w:lang w:val="en-US"/>
          </w:rPr>
          <w:t>szn</w:t>
        </w:r>
        <w:r w:rsidRPr="00FF539F">
          <w:rPr>
            <w:rStyle w:val="ab"/>
            <w:rFonts w:eastAsia="Calibri"/>
            <w:i/>
            <w:color w:val="auto"/>
            <w:sz w:val="27"/>
            <w:szCs w:val="27"/>
            <w:u w:val="none"/>
          </w:rPr>
          <w:t>74.</w:t>
        </w:r>
        <w:r w:rsidRPr="00FF539F">
          <w:rPr>
            <w:rStyle w:val="ab"/>
            <w:rFonts w:eastAsia="Calibri"/>
            <w:i/>
            <w:color w:val="auto"/>
            <w:sz w:val="27"/>
            <w:szCs w:val="27"/>
            <w:u w:val="none"/>
            <w:lang w:val="en-US"/>
          </w:rPr>
          <w:t>ru</w:t>
        </w:r>
      </w:hyperlink>
    </w:p>
    <w:p w:rsidR="008B22B7" w:rsidRPr="00DC4DF3" w:rsidRDefault="008B22B7" w:rsidP="008B22B7">
      <w:pPr>
        <w:ind w:firstLine="708"/>
        <w:jc w:val="both"/>
        <w:rPr>
          <w:i/>
          <w:sz w:val="27"/>
          <w:szCs w:val="27"/>
        </w:rPr>
      </w:pPr>
      <w:r w:rsidRPr="00FF539F">
        <w:rPr>
          <w:i/>
          <w:sz w:val="27"/>
          <w:szCs w:val="27"/>
        </w:rPr>
        <w:t>Адрес электронной почты</w:t>
      </w:r>
      <w:r w:rsidRPr="00DC4DF3">
        <w:rPr>
          <w:i/>
          <w:sz w:val="27"/>
          <w:szCs w:val="27"/>
        </w:rPr>
        <w:t xml:space="preserve">: </w:t>
      </w:r>
      <w:hyperlink r:id="rId484" w:history="1">
        <w:r w:rsidRPr="000108DA">
          <w:rPr>
            <w:i/>
            <w:sz w:val="27"/>
            <w:szCs w:val="27"/>
            <w:lang w:val="en-US"/>
          </w:rPr>
          <w:t>depzan</w:t>
        </w:r>
        <w:r w:rsidRPr="00DC4DF3">
          <w:rPr>
            <w:i/>
            <w:sz w:val="27"/>
            <w:szCs w:val="27"/>
          </w:rPr>
          <w:t>@</w:t>
        </w:r>
        <w:r w:rsidRPr="000108DA">
          <w:rPr>
            <w:i/>
            <w:sz w:val="27"/>
            <w:szCs w:val="27"/>
            <w:lang w:val="en-US"/>
          </w:rPr>
          <w:t>szn</w:t>
        </w:r>
        <w:r w:rsidRPr="00DC4DF3">
          <w:rPr>
            <w:i/>
            <w:sz w:val="27"/>
            <w:szCs w:val="27"/>
          </w:rPr>
          <w:t>74.</w:t>
        </w:r>
        <w:r w:rsidRPr="000108DA">
          <w:rPr>
            <w:i/>
            <w:sz w:val="27"/>
            <w:szCs w:val="27"/>
            <w:lang w:val="en-US"/>
          </w:rPr>
          <w:t>ru</w:t>
        </w:r>
      </w:hyperlink>
      <w:r w:rsidRPr="00DC4DF3">
        <w:rPr>
          <w:i/>
          <w:sz w:val="27"/>
          <w:szCs w:val="27"/>
        </w:rPr>
        <w:t xml:space="preserve">, </w:t>
      </w:r>
      <w:hyperlink r:id="rId485" w:history="1">
        <w:r w:rsidRPr="000108DA">
          <w:rPr>
            <w:i/>
            <w:sz w:val="27"/>
            <w:szCs w:val="27"/>
            <w:lang w:val="en-US"/>
          </w:rPr>
          <w:t>szn</w:t>
        </w:r>
        <w:r w:rsidRPr="00DC4DF3">
          <w:rPr>
            <w:i/>
            <w:sz w:val="27"/>
            <w:szCs w:val="27"/>
          </w:rPr>
          <w:t>@</w:t>
        </w:r>
        <w:r w:rsidRPr="000108DA">
          <w:rPr>
            <w:i/>
            <w:sz w:val="27"/>
            <w:szCs w:val="27"/>
            <w:lang w:val="en-US"/>
          </w:rPr>
          <w:t>gov</w:t>
        </w:r>
        <w:r w:rsidRPr="00DC4DF3">
          <w:rPr>
            <w:i/>
            <w:sz w:val="27"/>
            <w:szCs w:val="27"/>
          </w:rPr>
          <w:t>74.</w:t>
        </w:r>
        <w:r w:rsidRPr="000108DA">
          <w:rPr>
            <w:i/>
            <w:sz w:val="27"/>
            <w:szCs w:val="27"/>
            <w:lang w:val="en-US"/>
          </w:rPr>
          <w:t>ru</w:t>
        </w:r>
      </w:hyperlink>
    </w:p>
    <w:p w:rsidR="00B9257F" w:rsidRDefault="008B22B7" w:rsidP="00B02582">
      <w:pPr>
        <w:ind w:firstLine="709"/>
        <w:jc w:val="left"/>
        <w:rPr>
          <w:b/>
          <w:i/>
          <w:spacing w:val="-6"/>
          <w:sz w:val="27"/>
          <w:szCs w:val="27"/>
        </w:rPr>
      </w:pPr>
      <w:r w:rsidRPr="00986264">
        <w:rPr>
          <w:b/>
          <w:i/>
          <w:spacing w:val="-6"/>
          <w:sz w:val="27"/>
          <w:szCs w:val="27"/>
        </w:rPr>
        <w:t xml:space="preserve">Управление по вопросам миграции </w:t>
      </w:r>
    </w:p>
    <w:p w:rsidR="008B22B7" w:rsidRPr="00986264" w:rsidRDefault="008B22B7" w:rsidP="00B02582">
      <w:pPr>
        <w:ind w:firstLine="709"/>
        <w:jc w:val="left"/>
        <w:rPr>
          <w:b/>
          <w:i/>
          <w:spacing w:val="-6"/>
          <w:sz w:val="27"/>
          <w:szCs w:val="27"/>
        </w:rPr>
      </w:pPr>
      <w:r w:rsidRPr="00986264">
        <w:rPr>
          <w:b/>
          <w:i/>
          <w:spacing w:val="-6"/>
          <w:sz w:val="27"/>
          <w:szCs w:val="27"/>
        </w:rPr>
        <w:t>ГУ МВД России по Челябинской области</w:t>
      </w:r>
    </w:p>
    <w:p w:rsidR="008B22B7" w:rsidRPr="00B24215" w:rsidRDefault="008B22B7" w:rsidP="00B02582">
      <w:pPr>
        <w:pStyle w:val="30"/>
        <w:spacing w:before="0"/>
        <w:ind w:firstLine="708"/>
        <w:jc w:val="both"/>
        <w:rPr>
          <w:rFonts w:ascii="Times New Roman" w:eastAsia="Times New Roman" w:hAnsi="Times New Roman" w:cs="Times New Roman"/>
          <w:i/>
          <w:color w:val="auto"/>
          <w:sz w:val="27"/>
          <w:szCs w:val="27"/>
        </w:rPr>
      </w:pPr>
      <w:r w:rsidRPr="00B24215">
        <w:rPr>
          <w:rFonts w:ascii="Times New Roman" w:eastAsia="Times New Roman" w:hAnsi="Times New Roman" w:cs="Times New Roman"/>
          <w:i/>
          <w:color w:val="auto"/>
          <w:sz w:val="27"/>
          <w:szCs w:val="27"/>
        </w:rPr>
        <w:t>Адрес:</w:t>
      </w:r>
      <w:r w:rsidR="004A2F99">
        <w:rPr>
          <w:rFonts w:ascii="Times New Roman" w:eastAsia="Times New Roman" w:hAnsi="Times New Roman" w:cs="Times New Roman"/>
          <w:i/>
          <w:color w:val="auto"/>
          <w:sz w:val="27"/>
          <w:szCs w:val="27"/>
        </w:rPr>
        <w:t xml:space="preserve"> </w:t>
      </w:r>
      <w:r w:rsidR="004A2F99" w:rsidRPr="004A2F99">
        <w:rPr>
          <w:rFonts w:ascii="Times New Roman" w:eastAsia="Times New Roman" w:hAnsi="Times New Roman" w:cs="Times New Roman"/>
          <w:i/>
          <w:color w:val="auto"/>
          <w:sz w:val="27"/>
          <w:szCs w:val="27"/>
        </w:rPr>
        <w:t>454091</w:t>
      </w:r>
      <w:r w:rsidR="004A2F99">
        <w:rPr>
          <w:rFonts w:ascii="Times New Roman" w:eastAsia="Times New Roman" w:hAnsi="Times New Roman" w:cs="Times New Roman"/>
          <w:i/>
          <w:color w:val="auto"/>
          <w:sz w:val="27"/>
          <w:szCs w:val="27"/>
        </w:rPr>
        <w:t>,</w:t>
      </w:r>
      <w:r w:rsidRPr="00B24215">
        <w:rPr>
          <w:rFonts w:ascii="Times New Roman" w:eastAsia="Times New Roman" w:hAnsi="Times New Roman" w:cs="Times New Roman"/>
          <w:i/>
          <w:color w:val="auto"/>
          <w:sz w:val="27"/>
          <w:szCs w:val="27"/>
        </w:rPr>
        <w:t xml:space="preserve"> г. Челябинск, ул. </w:t>
      </w:r>
      <w:r w:rsidR="00250312" w:rsidRPr="00250312">
        <w:rPr>
          <w:rFonts w:ascii="Times New Roman" w:eastAsia="Times New Roman" w:hAnsi="Times New Roman" w:cs="Times New Roman"/>
          <w:i/>
          <w:color w:val="auto"/>
          <w:sz w:val="27"/>
          <w:szCs w:val="27"/>
        </w:rPr>
        <w:t>Коммуны, д. 68</w:t>
      </w:r>
    </w:p>
    <w:p w:rsidR="008B22B7" w:rsidRDefault="008B22B7" w:rsidP="008B22B7">
      <w:pPr>
        <w:ind w:firstLine="708"/>
        <w:jc w:val="both"/>
        <w:rPr>
          <w:i/>
          <w:sz w:val="27"/>
          <w:szCs w:val="27"/>
        </w:rPr>
      </w:pPr>
      <w:r w:rsidRPr="00B24215">
        <w:rPr>
          <w:i/>
          <w:sz w:val="27"/>
          <w:szCs w:val="27"/>
        </w:rPr>
        <w:t xml:space="preserve">Тел.: </w:t>
      </w:r>
      <w:r>
        <w:rPr>
          <w:i/>
          <w:sz w:val="27"/>
          <w:szCs w:val="27"/>
        </w:rPr>
        <w:t xml:space="preserve">8 </w:t>
      </w:r>
      <w:r w:rsidRPr="00B24215">
        <w:rPr>
          <w:i/>
          <w:sz w:val="27"/>
          <w:szCs w:val="27"/>
        </w:rPr>
        <w:t>(351) 239-10-</w:t>
      </w:r>
      <w:r>
        <w:rPr>
          <w:i/>
          <w:sz w:val="27"/>
          <w:szCs w:val="27"/>
        </w:rPr>
        <w:t>08</w:t>
      </w:r>
    </w:p>
    <w:p w:rsidR="008B22B7" w:rsidRDefault="008B22B7" w:rsidP="008B22B7">
      <w:pPr>
        <w:ind w:firstLine="708"/>
        <w:jc w:val="both"/>
        <w:rPr>
          <w:i/>
          <w:sz w:val="27"/>
          <w:szCs w:val="27"/>
        </w:rPr>
      </w:pPr>
      <w:r w:rsidRPr="000108DA">
        <w:rPr>
          <w:i/>
          <w:sz w:val="27"/>
          <w:szCs w:val="27"/>
        </w:rPr>
        <w:t xml:space="preserve">Факс: 8 (351) </w:t>
      </w:r>
      <w:r w:rsidRPr="0052445E">
        <w:rPr>
          <w:i/>
          <w:sz w:val="27"/>
          <w:szCs w:val="27"/>
        </w:rPr>
        <w:t>265-26-76</w:t>
      </w:r>
    </w:p>
    <w:p w:rsidR="008B22B7" w:rsidRDefault="008B22B7" w:rsidP="008B22B7">
      <w:pPr>
        <w:ind w:firstLine="708"/>
        <w:jc w:val="both"/>
        <w:rPr>
          <w:i/>
          <w:sz w:val="27"/>
          <w:szCs w:val="27"/>
        </w:rPr>
      </w:pPr>
      <w:r w:rsidRPr="00B24215">
        <w:rPr>
          <w:i/>
          <w:sz w:val="27"/>
          <w:szCs w:val="27"/>
        </w:rPr>
        <w:t>Телефон горячей линии: 8 (351) 239-09-65</w:t>
      </w:r>
    </w:p>
    <w:p w:rsidR="00DB4624" w:rsidRDefault="00D36CDA" w:rsidP="008B22B7">
      <w:pPr>
        <w:ind w:firstLine="708"/>
        <w:jc w:val="both"/>
        <w:rPr>
          <w:i/>
          <w:sz w:val="27"/>
          <w:szCs w:val="27"/>
        </w:rPr>
      </w:pPr>
      <w:r w:rsidRPr="00D36CDA">
        <w:rPr>
          <w:i/>
          <w:sz w:val="27"/>
          <w:szCs w:val="27"/>
        </w:rPr>
        <w:t xml:space="preserve">Прием и консультирование </w:t>
      </w:r>
      <w:r w:rsidR="00DB4624">
        <w:rPr>
          <w:i/>
          <w:sz w:val="27"/>
          <w:szCs w:val="27"/>
        </w:rPr>
        <w:t xml:space="preserve">граждан </w:t>
      </w:r>
      <w:r w:rsidRPr="00D36CDA">
        <w:rPr>
          <w:i/>
          <w:sz w:val="27"/>
          <w:szCs w:val="27"/>
        </w:rPr>
        <w:t xml:space="preserve">осуществляется по адресу: </w:t>
      </w:r>
    </w:p>
    <w:p w:rsidR="00DB4624" w:rsidRDefault="00DB4624" w:rsidP="008B22B7">
      <w:pPr>
        <w:ind w:firstLine="708"/>
        <w:jc w:val="both"/>
        <w:rPr>
          <w:i/>
          <w:sz w:val="27"/>
          <w:szCs w:val="27"/>
        </w:rPr>
      </w:pPr>
      <w:r w:rsidRPr="00FF539F">
        <w:rPr>
          <w:i/>
          <w:sz w:val="27"/>
          <w:szCs w:val="27"/>
        </w:rPr>
        <w:t>454091</w:t>
      </w:r>
      <w:r>
        <w:rPr>
          <w:i/>
          <w:sz w:val="27"/>
          <w:szCs w:val="27"/>
        </w:rPr>
        <w:t xml:space="preserve">, </w:t>
      </w:r>
      <w:r w:rsidR="00D36CDA" w:rsidRPr="00D36CDA">
        <w:rPr>
          <w:i/>
          <w:sz w:val="27"/>
          <w:szCs w:val="27"/>
        </w:rPr>
        <w:t>г.</w:t>
      </w:r>
      <w:r>
        <w:rPr>
          <w:i/>
          <w:sz w:val="27"/>
          <w:szCs w:val="27"/>
        </w:rPr>
        <w:t> </w:t>
      </w:r>
      <w:r w:rsidR="00D36CDA" w:rsidRPr="00D36CDA">
        <w:rPr>
          <w:i/>
          <w:sz w:val="27"/>
          <w:szCs w:val="27"/>
        </w:rPr>
        <w:t xml:space="preserve">Челябинск, ул. Гагарина, д. 41а </w:t>
      </w:r>
    </w:p>
    <w:p w:rsidR="00D36CDA" w:rsidRPr="00B24215" w:rsidRDefault="00DB4624" w:rsidP="008B22B7">
      <w:pPr>
        <w:ind w:firstLine="708"/>
        <w:jc w:val="both"/>
        <w:rPr>
          <w:i/>
          <w:sz w:val="27"/>
          <w:szCs w:val="27"/>
        </w:rPr>
      </w:pPr>
      <w:r>
        <w:rPr>
          <w:i/>
          <w:sz w:val="27"/>
          <w:szCs w:val="27"/>
        </w:rPr>
        <w:t>Тел.</w:t>
      </w:r>
      <w:r w:rsidR="00D36CDA" w:rsidRPr="00D36CDA">
        <w:rPr>
          <w:i/>
          <w:sz w:val="27"/>
          <w:szCs w:val="27"/>
        </w:rPr>
        <w:t>: 8(351)</w:t>
      </w:r>
      <w:r>
        <w:rPr>
          <w:i/>
          <w:sz w:val="27"/>
          <w:szCs w:val="27"/>
        </w:rPr>
        <w:t xml:space="preserve"> </w:t>
      </w:r>
      <w:r w:rsidR="00D36CDA" w:rsidRPr="00D36CDA">
        <w:rPr>
          <w:i/>
          <w:sz w:val="27"/>
          <w:szCs w:val="27"/>
        </w:rPr>
        <w:t>773-58-80, 733-58-81, 733-58-82</w:t>
      </w:r>
    </w:p>
    <w:p w:rsidR="008B22B7" w:rsidRPr="00B24215" w:rsidRDefault="008B22B7" w:rsidP="008B22B7">
      <w:pPr>
        <w:ind w:firstLine="708"/>
        <w:jc w:val="both"/>
        <w:rPr>
          <w:i/>
          <w:sz w:val="27"/>
          <w:szCs w:val="27"/>
        </w:rPr>
      </w:pPr>
      <w:r w:rsidRPr="00B24215">
        <w:rPr>
          <w:i/>
          <w:sz w:val="27"/>
          <w:szCs w:val="27"/>
        </w:rPr>
        <w:t xml:space="preserve">Официальный Интернет-сайт: </w:t>
      </w:r>
      <w:hyperlink r:id="rId486" w:history="1">
        <w:r w:rsidRPr="00B24215">
          <w:rPr>
            <w:i/>
            <w:sz w:val="27"/>
            <w:szCs w:val="27"/>
          </w:rPr>
          <w:t>https://74.мвд.рф</w:t>
        </w:r>
      </w:hyperlink>
    </w:p>
    <w:p w:rsidR="001D1D2E" w:rsidRDefault="008B22B7" w:rsidP="008B22B7">
      <w:pPr>
        <w:pStyle w:val="25"/>
        <w:ind w:firstLine="708"/>
        <w:jc w:val="both"/>
        <w:rPr>
          <w:b w:val="0"/>
          <w:i/>
          <w:sz w:val="27"/>
          <w:szCs w:val="27"/>
          <w:lang w:val="ru-RU" w:eastAsia="ru-RU"/>
        </w:rPr>
      </w:pPr>
      <w:r w:rsidRPr="00250312">
        <w:rPr>
          <w:b w:val="0"/>
          <w:i/>
          <w:sz w:val="27"/>
          <w:szCs w:val="27"/>
          <w:lang w:val="ru-RU" w:eastAsia="ru-RU"/>
        </w:rPr>
        <w:t xml:space="preserve">Адрес электронной почты: </w:t>
      </w:r>
      <w:hyperlink r:id="rId487" w:history="1">
        <w:r w:rsidR="00D60604" w:rsidRPr="00D60604">
          <w:rPr>
            <w:b w:val="0"/>
            <w:i/>
            <w:sz w:val="27"/>
            <w:szCs w:val="27"/>
            <w:lang w:val="ru-RU" w:eastAsia="ru-RU"/>
          </w:rPr>
          <w:t>uvm74@mvd.ru</w:t>
        </w:r>
      </w:hyperlink>
    </w:p>
    <w:p w:rsidR="00D60604" w:rsidRDefault="00D60604" w:rsidP="008B22B7">
      <w:pPr>
        <w:pStyle w:val="25"/>
        <w:ind w:firstLine="708"/>
        <w:jc w:val="both"/>
        <w:rPr>
          <w:b w:val="0"/>
          <w:i/>
          <w:sz w:val="27"/>
          <w:szCs w:val="27"/>
          <w:lang w:val="ru-RU" w:eastAsia="ru-RU"/>
        </w:rPr>
      </w:pPr>
    </w:p>
    <w:p w:rsidR="00D60604" w:rsidRDefault="00D60604" w:rsidP="008B22B7">
      <w:pPr>
        <w:pStyle w:val="25"/>
        <w:ind w:firstLine="708"/>
        <w:jc w:val="both"/>
        <w:rPr>
          <w:b w:val="0"/>
          <w:i/>
          <w:sz w:val="27"/>
          <w:szCs w:val="27"/>
          <w:lang w:val="ru-RU" w:eastAsia="ru-RU"/>
        </w:rPr>
      </w:pPr>
    </w:p>
    <w:p w:rsidR="00D60604" w:rsidRPr="00250312" w:rsidRDefault="00D60604" w:rsidP="008B22B7">
      <w:pPr>
        <w:pStyle w:val="25"/>
        <w:ind w:firstLine="708"/>
        <w:jc w:val="both"/>
        <w:rPr>
          <w:b w:val="0"/>
          <w:i/>
          <w:sz w:val="27"/>
          <w:szCs w:val="27"/>
          <w:lang w:val="ru-RU" w:eastAsia="ru-RU"/>
        </w:rPr>
      </w:pPr>
    </w:p>
    <w:p w:rsidR="00EB088A" w:rsidRPr="00004F4F" w:rsidRDefault="00EB088A" w:rsidP="00EB088A">
      <w:pPr>
        <w:pStyle w:val="25"/>
        <w:rPr>
          <w:szCs w:val="28"/>
        </w:rPr>
      </w:pPr>
      <w:bookmarkStart w:id="359" w:name="_Toc391916664"/>
      <w:r w:rsidRPr="00004F4F">
        <w:rPr>
          <w:szCs w:val="28"/>
        </w:rPr>
        <w:lastRenderedPageBreak/>
        <w:t>ЯРОСЛАВСКАЯ ОБЛАСТЬ</w:t>
      </w:r>
      <w:bookmarkEnd w:id="359"/>
    </w:p>
    <w:p w:rsidR="00EB088A" w:rsidRDefault="00EB088A" w:rsidP="00EB088A">
      <w:pPr>
        <w:rPr>
          <w:i/>
          <w:iCs/>
          <w:sz w:val="27"/>
          <w:szCs w:val="27"/>
        </w:rPr>
      </w:pPr>
      <w:r>
        <w:rPr>
          <w:sz w:val="27"/>
          <w:szCs w:val="27"/>
        </w:rPr>
        <w:t>(</w:t>
      </w:r>
      <w:r>
        <w:rPr>
          <w:i/>
          <w:iCs/>
          <w:sz w:val="27"/>
          <w:szCs w:val="27"/>
        </w:rPr>
        <w:t>региональная программа переселения согласована</w:t>
      </w:r>
    </w:p>
    <w:p w:rsidR="00EB088A" w:rsidRDefault="00EB088A" w:rsidP="00EB088A">
      <w:pPr>
        <w:rPr>
          <w:i/>
          <w:iCs/>
          <w:sz w:val="27"/>
          <w:szCs w:val="27"/>
        </w:rPr>
      </w:pPr>
      <w:r>
        <w:rPr>
          <w:i/>
          <w:iCs/>
          <w:sz w:val="27"/>
          <w:szCs w:val="27"/>
        </w:rPr>
        <w:t xml:space="preserve">распоряжением Правительства Российской Федерации </w:t>
      </w:r>
    </w:p>
    <w:p w:rsidR="00EB088A" w:rsidRDefault="00EB088A" w:rsidP="00EB088A">
      <w:pPr>
        <w:rPr>
          <w:i/>
          <w:iCs/>
          <w:sz w:val="27"/>
          <w:szCs w:val="27"/>
        </w:rPr>
      </w:pPr>
      <w:r>
        <w:rPr>
          <w:i/>
          <w:iCs/>
          <w:sz w:val="27"/>
          <w:szCs w:val="27"/>
        </w:rPr>
        <w:t xml:space="preserve">от </w:t>
      </w:r>
      <w:r w:rsidR="00144703">
        <w:rPr>
          <w:i/>
          <w:iCs/>
          <w:sz w:val="27"/>
          <w:szCs w:val="27"/>
        </w:rPr>
        <w:t>31</w:t>
      </w:r>
      <w:r>
        <w:rPr>
          <w:i/>
          <w:iCs/>
          <w:sz w:val="27"/>
          <w:szCs w:val="27"/>
        </w:rPr>
        <w:t xml:space="preserve"> </w:t>
      </w:r>
      <w:r w:rsidR="00144703">
        <w:rPr>
          <w:i/>
          <w:iCs/>
          <w:sz w:val="27"/>
          <w:szCs w:val="27"/>
        </w:rPr>
        <w:t>декабря</w:t>
      </w:r>
      <w:r>
        <w:rPr>
          <w:i/>
          <w:iCs/>
          <w:sz w:val="27"/>
          <w:szCs w:val="27"/>
        </w:rPr>
        <w:t xml:space="preserve"> 20</w:t>
      </w:r>
      <w:r w:rsidR="00144703">
        <w:rPr>
          <w:i/>
          <w:iCs/>
          <w:sz w:val="27"/>
          <w:szCs w:val="27"/>
        </w:rPr>
        <w:t>20</w:t>
      </w:r>
      <w:r>
        <w:rPr>
          <w:i/>
          <w:iCs/>
          <w:sz w:val="27"/>
          <w:szCs w:val="27"/>
        </w:rPr>
        <w:t xml:space="preserve"> г. № </w:t>
      </w:r>
      <w:r w:rsidR="00144703">
        <w:rPr>
          <w:i/>
          <w:iCs/>
          <w:sz w:val="27"/>
          <w:szCs w:val="27"/>
        </w:rPr>
        <w:t>3715</w:t>
      </w:r>
      <w:r>
        <w:rPr>
          <w:i/>
          <w:iCs/>
          <w:sz w:val="27"/>
          <w:szCs w:val="27"/>
        </w:rPr>
        <w:t>-р</w:t>
      </w:r>
      <w:r>
        <w:rPr>
          <w:sz w:val="27"/>
          <w:szCs w:val="27"/>
        </w:rPr>
        <w:t>)</w:t>
      </w:r>
    </w:p>
    <w:p w:rsidR="00EB088A" w:rsidRDefault="00EB088A" w:rsidP="00EB088A">
      <w:pPr>
        <w:pStyle w:val="2e"/>
        <w:spacing w:after="120"/>
        <w:ind w:firstLine="709"/>
        <w:jc w:val="both"/>
        <w:rPr>
          <w:color w:val="auto"/>
          <w:sz w:val="27"/>
          <w:szCs w:val="27"/>
        </w:rPr>
      </w:pPr>
    </w:p>
    <w:p w:rsidR="00EB088A" w:rsidRDefault="00EB088A" w:rsidP="00EB088A">
      <w:pPr>
        <w:ind w:firstLine="708"/>
        <w:jc w:val="left"/>
        <w:rPr>
          <w:b/>
          <w:sz w:val="27"/>
          <w:szCs w:val="27"/>
        </w:rPr>
      </w:pPr>
      <w:r>
        <w:rPr>
          <w:b/>
          <w:sz w:val="27"/>
          <w:szCs w:val="27"/>
        </w:rPr>
        <w:t>Краткое описание территории вселения</w:t>
      </w:r>
    </w:p>
    <w:p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Вся территория Ярославской области является территорией вселения.</w:t>
      </w:r>
    </w:p>
    <w:p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Ярославская область расположена в центральной России, в бассейне реки Волги, и входит в состав Центрального федерального округа, граничит с Вологодской, Костромской, Ивановской, Владимирской, Московской и Тверской областями. Областной центр – город Ярославль – крупный промышленный город с большим историческим и культурным наследием, расстояние до Москвы – 282 км.</w:t>
      </w:r>
    </w:p>
    <w:p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Климат умеренно-континентальный. Среднегодовое количество осадков около 600 мм. Средняя температура января достигает -12°С, июля – +1</w:t>
      </w:r>
      <w:r w:rsidR="00A229F4">
        <w:rPr>
          <w:rFonts w:ascii="Times New Roman" w:eastAsia="Times New Roman" w:hAnsi="Times New Roman" w:cs="Times New Roman"/>
          <w:sz w:val="27"/>
          <w:szCs w:val="27"/>
        </w:rPr>
        <w:t>7,9</w:t>
      </w:r>
      <w:r w:rsidRPr="003C4DFE">
        <w:rPr>
          <w:rFonts w:ascii="Times New Roman" w:eastAsia="Times New Roman" w:hAnsi="Times New Roman" w:cs="Times New Roman"/>
          <w:sz w:val="27"/>
          <w:szCs w:val="27"/>
        </w:rPr>
        <w:t>°С.</w:t>
      </w:r>
    </w:p>
    <w:p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Область имеет богатую речную сеть, самые крупные реки: Волга, Соть, Сить. Речная сеть дополняется оз</w:t>
      </w:r>
      <w:r w:rsidR="003C4DFE">
        <w:rPr>
          <w:rFonts w:ascii="Times New Roman" w:eastAsia="Times New Roman" w:hAnsi="Times New Roman" w:cs="Times New Roman"/>
          <w:sz w:val="27"/>
          <w:szCs w:val="27"/>
        </w:rPr>
        <w:t>ё</w:t>
      </w:r>
      <w:r w:rsidRPr="003C4DFE">
        <w:rPr>
          <w:rFonts w:ascii="Times New Roman" w:eastAsia="Times New Roman" w:hAnsi="Times New Roman" w:cs="Times New Roman"/>
          <w:sz w:val="27"/>
          <w:szCs w:val="27"/>
        </w:rPr>
        <w:t xml:space="preserve">рами, наиболее крупные из которых Плещеево </w:t>
      </w:r>
      <w:r w:rsidRPr="003C4DFE">
        <w:rPr>
          <w:rFonts w:ascii="Times New Roman" w:eastAsia="Times New Roman" w:hAnsi="Times New Roman" w:cs="Times New Roman"/>
          <w:sz w:val="27"/>
          <w:szCs w:val="27"/>
        </w:rPr>
        <w:br/>
        <w:t xml:space="preserve">и Неро. </w:t>
      </w:r>
    </w:p>
    <w:p w:rsidR="00EB088A" w:rsidRPr="007C3CA0" w:rsidRDefault="00EB088A" w:rsidP="003C4DFE">
      <w:pPr>
        <w:pStyle w:val="af0"/>
        <w:spacing w:before="0" w:beforeAutospacing="0" w:after="0" w:afterAutospacing="0"/>
        <w:ind w:firstLine="708"/>
        <w:jc w:val="both"/>
        <w:rPr>
          <w:sz w:val="27"/>
          <w:szCs w:val="27"/>
        </w:rPr>
      </w:pPr>
      <w:r w:rsidRPr="003C4DFE">
        <w:rPr>
          <w:sz w:val="27"/>
          <w:szCs w:val="27"/>
        </w:rPr>
        <w:t>Транспортная система региона имеет российское и международное значение, объединяет железнодорожные, автомобильные, водные, воздушные и трубопроводные транспортные потоки. По территории области проходит</w:t>
      </w:r>
      <w:r w:rsidRPr="007C3CA0">
        <w:rPr>
          <w:sz w:val="27"/>
          <w:szCs w:val="27"/>
        </w:rPr>
        <w:t xml:space="preserve"> Северная железнодорожная ветвь транссибирской магистрали. Ярославль имеет прямое железнодорожное сообщение с Москвой, Санкт-Петербургом, Архангельском, Воркутой, Нижним Новгородом, городами Урала, Сибири и</w:t>
      </w:r>
      <w:r>
        <w:rPr>
          <w:sz w:val="27"/>
          <w:szCs w:val="27"/>
        </w:rPr>
        <w:t> </w:t>
      </w:r>
      <w:r w:rsidRPr="007C3CA0">
        <w:rPr>
          <w:sz w:val="27"/>
          <w:szCs w:val="27"/>
        </w:rPr>
        <w:t>Дальнего Востока. По территории региона проходя</w:t>
      </w:r>
      <w:r>
        <w:rPr>
          <w:sz w:val="27"/>
          <w:szCs w:val="27"/>
        </w:rPr>
        <w:t xml:space="preserve">т </w:t>
      </w:r>
      <w:r w:rsidR="006764F3">
        <w:rPr>
          <w:sz w:val="27"/>
          <w:szCs w:val="27"/>
        </w:rPr>
        <w:t xml:space="preserve">железная дорога </w:t>
      </w:r>
      <w:r>
        <w:rPr>
          <w:sz w:val="27"/>
          <w:szCs w:val="27"/>
        </w:rPr>
        <w:t>федеральн</w:t>
      </w:r>
      <w:r w:rsidR="006764F3">
        <w:rPr>
          <w:sz w:val="27"/>
          <w:szCs w:val="27"/>
        </w:rPr>
        <w:t>ого</w:t>
      </w:r>
      <w:r>
        <w:rPr>
          <w:sz w:val="27"/>
          <w:szCs w:val="27"/>
        </w:rPr>
        <w:t xml:space="preserve"> </w:t>
      </w:r>
      <w:r w:rsidR="006764F3">
        <w:rPr>
          <w:sz w:val="27"/>
          <w:szCs w:val="27"/>
        </w:rPr>
        <w:t xml:space="preserve">значения </w:t>
      </w:r>
      <w:r>
        <w:rPr>
          <w:sz w:val="27"/>
          <w:szCs w:val="27"/>
        </w:rPr>
        <w:t>Москва – А</w:t>
      </w:r>
      <w:r w:rsidR="006764F3">
        <w:rPr>
          <w:sz w:val="27"/>
          <w:szCs w:val="27"/>
        </w:rPr>
        <w:t xml:space="preserve">рхангельск и автодорога </w:t>
      </w:r>
      <w:r w:rsidRPr="007C3CA0">
        <w:rPr>
          <w:sz w:val="27"/>
          <w:szCs w:val="27"/>
        </w:rPr>
        <w:t xml:space="preserve">М-8 «Холмогоры». Существует автодорожное сообщение со всеми соседними регионами. </w:t>
      </w:r>
      <w:r>
        <w:rPr>
          <w:sz w:val="27"/>
          <w:szCs w:val="27"/>
        </w:rPr>
        <w:t>Ф</w:t>
      </w:r>
      <w:r w:rsidRPr="007C3CA0">
        <w:rPr>
          <w:sz w:val="27"/>
          <w:szCs w:val="27"/>
        </w:rPr>
        <w:t>ункционирует международн</w:t>
      </w:r>
      <w:r>
        <w:rPr>
          <w:sz w:val="27"/>
          <w:szCs w:val="27"/>
        </w:rPr>
        <w:t>ый аэропорт</w:t>
      </w:r>
      <w:r w:rsidRPr="007C3CA0">
        <w:rPr>
          <w:sz w:val="27"/>
          <w:szCs w:val="27"/>
        </w:rPr>
        <w:t xml:space="preserve"> «Туношна» (в 18 км от Ярославля)</w:t>
      </w:r>
      <w:r>
        <w:rPr>
          <w:sz w:val="27"/>
          <w:szCs w:val="27"/>
        </w:rPr>
        <w:t>.</w:t>
      </w:r>
    </w:p>
    <w:p w:rsidR="00144703" w:rsidRDefault="00EB088A" w:rsidP="00EB088A">
      <w:pPr>
        <w:pStyle w:val="af0"/>
        <w:spacing w:before="0" w:beforeAutospacing="0" w:after="0" w:afterAutospacing="0"/>
        <w:ind w:firstLine="708"/>
        <w:jc w:val="both"/>
        <w:rPr>
          <w:sz w:val="27"/>
          <w:szCs w:val="27"/>
        </w:rPr>
      </w:pPr>
      <w:r w:rsidRPr="00AB799D">
        <w:rPr>
          <w:sz w:val="27"/>
          <w:szCs w:val="27"/>
        </w:rPr>
        <w:t xml:space="preserve">В области насчитывается </w:t>
      </w:r>
      <w:r w:rsidRPr="001D6529">
        <w:rPr>
          <w:sz w:val="27"/>
          <w:szCs w:val="27"/>
        </w:rPr>
        <w:t>16 муниципальных районов</w:t>
      </w:r>
      <w:r>
        <w:rPr>
          <w:sz w:val="27"/>
          <w:szCs w:val="27"/>
        </w:rPr>
        <w:t>,</w:t>
      </w:r>
      <w:r w:rsidRPr="001D6529">
        <w:rPr>
          <w:sz w:val="27"/>
          <w:szCs w:val="27"/>
        </w:rPr>
        <w:t xml:space="preserve"> 3 городских округа</w:t>
      </w:r>
      <w:r>
        <w:rPr>
          <w:sz w:val="27"/>
          <w:szCs w:val="27"/>
        </w:rPr>
        <w:t>,</w:t>
      </w:r>
      <w:r w:rsidRPr="001D6529">
        <w:rPr>
          <w:sz w:val="27"/>
          <w:szCs w:val="27"/>
        </w:rPr>
        <w:t xml:space="preserve"> </w:t>
      </w:r>
      <w:r>
        <w:rPr>
          <w:sz w:val="27"/>
          <w:szCs w:val="27"/>
        </w:rPr>
        <w:br/>
      </w:r>
      <w:r w:rsidRPr="001D6529">
        <w:rPr>
          <w:sz w:val="27"/>
          <w:szCs w:val="27"/>
        </w:rPr>
        <w:t>10 городских поселений</w:t>
      </w:r>
      <w:r>
        <w:rPr>
          <w:sz w:val="27"/>
          <w:szCs w:val="27"/>
        </w:rPr>
        <w:t>,</w:t>
      </w:r>
      <w:r w:rsidRPr="001D6529">
        <w:rPr>
          <w:sz w:val="27"/>
          <w:szCs w:val="27"/>
        </w:rPr>
        <w:t xml:space="preserve"> 67 сельских поселений.</w:t>
      </w:r>
    </w:p>
    <w:p w:rsidR="00144703" w:rsidRPr="00A57631" w:rsidRDefault="00144703" w:rsidP="00144703">
      <w:pPr>
        <w:pStyle w:val="a6"/>
        <w:spacing w:after="0" w:line="240" w:lineRule="auto"/>
        <w:ind w:left="0" w:firstLine="709"/>
        <w:jc w:val="both"/>
        <w:rPr>
          <w:rFonts w:ascii="Times New Roman" w:hAnsi="Times New Roman"/>
          <w:sz w:val="27"/>
          <w:szCs w:val="27"/>
          <w:lang w:val="ru-RU" w:eastAsia="ru-RU"/>
        </w:rPr>
      </w:pPr>
      <w:r w:rsidRPr="00144703">
        <w:rPr>
          <w:rFonts w:ascii="Times New Roman" w:hAnsi="Times New Roman"/>
          <w:sz w:val="27"/>
          <w:szCs w:val="27"/>
          <w:lang w:val="ru-RU" w:eastAsia="ru-RU"/>
        </w:rPr>
        <w:t>Численность постоянного населения составляет 1 2</w:t>
      </w:r>
      <w:r w:rsidR="00707AF6">
        <w:rPr>
          <w:rFonts w:ascii="Times New Roman" w:hAnsi="Times New Roman"/>
          <w:sz w:val="27"/>
          <w:szCs w:val="27"/>
          <w:lang w:val="ru-RU" w:eastAsia="ru-RU"/>
        </w:rPr>
        <w:t>2</w:t>
      </w:r>
      <w:r w:rsidR="00927F42" w:rsidRPr="00927F42">
        <w:rPr>
          <w:rFonts w:ascii="Times New Roman" w:hAnsi="Times New Roman"/>
          <w:sz w:val="27"/>
          <w:szCs w:val="27"/>
          <w:lang w:val="ru-RU" w:eastAsia="ru-RU"/>
        </w:rPr>
        <w:t>7</w:t>
      </w:r>
      <w:r w:rsidRPr="00144703">
        <w:rPr>
          <w:rFonts w:ascii="Times New Roman" w:hAnsi="Times New Roman"/>
          <w:sz w:val="27"/>
          <w:szCs w:val="27"/>
          <w:lang w:val="ru-RU" w:eastAsia="ru-RU"/>
        </w:rPr>
        <w:t>,</w:t>
      </w:r>
      <w:r w:rsidR="00927F42" w:rsidRPr="00927F42">
        <w:rPr>
          <w:rFonts w:ascii="Times New Roman" w:hAnsi="Times New Roman"/>
          <w:sz w:val="27"/>
          <w:szCs w:val="27"/>
          <w:lang w:val="ru-RU" w:eastAsia="ru-RU"/>
        </w:rPr>
        <w:t>4</w:t>
      </w:r>
      <w:r w:rsidRPr="00144703">
        <w:rPr>
          <w:rFonts w:ascii="Times New Roman" w:hAnsi="Times New Roman"/>
          <w:sz w:val="27"/>
          <w:szCs w:val="27"/>
          <w:lang w:val="ru-RU" w:eastAsia="ru-RU"/>
        </w:rPr>
        <w:t> тыс</w:t>
      </w:r>
      <w:r>
        <w:rPr>
          <w:rFonts w:ascii="Times New Roman" w:hAnsi="Times New Roman"/>
          <w:sz w:val="27"/>
          <w:szCs w:val="27"/>
          <w:lang w:val="ru-RU" w:eastAsia="ru-RU"/>
        </w:rPr>
        <w:t>.</w:t>
      </w:r>
      <w:r w:rsidRPr="00144703">
        <w:rPr>
          <w:rFonts w:ascii="Times New Roman" w:hAnsi="Times New Roman"/>
          <w:sz w:val="27"/>
          <w:szCs w:val="27"/>
          <w:lang w:val="ru-RU" w:eastAsia="ru-RU"/>
        </w:rPr>
        <w:t xml:space="preserve"> человек.</w:t>
      </w:r>
      <w:r>
        <w:rPr>
          <w:rFonts w:ascii="Times New Roman" w:hAnsi="Times New Roman"/>
          <w:sz w:val="27"/>
          <w:szCs w:val="27"/>
          <w:lang w:val="ru-RU" w:eastAsia="ru-RU"/>
        </w:rPr>
        <w:t xml:space="preserve"> </w:t>
      </w:r>
      <w:r w:rsidR="0090735E" w:rsidRPr="0090735E">
        <w:rPr>
          <w:rFonts w:ascii="Times New Roman" w:hAnsi="Times New Roman"/>
          <w:sz w:val="27"/>
          <w:szCs w:val="27"/>
          <w:lang w:val="ru-RU" w:eastAsia="ru-RU"/>
        </w:rPr>
        <w:t>Сельское население –</w:t>
      </w:r>
      <w:r w:rsidR="00927F42" w:rsidRPr="0086288E">
        <w:rPr>
          <w:rFonts w:ascii="Times New Roman" w:hAnsi="Times New Roman"/>
          <w:sz w:val="27"/>
          <w:szCs w:val="27"/>
          <w:lang w:val="ru-RU" w:eastAsia="ru-RU"/>
        </w:rPr>
        <w:t xml:space="preserve"> </w:t>
      </w:r>
      <w:r w:rsidR="0090735E" w:rsidRPr="0090735E">
        <w:rPr>
          <w:rFonts w:ascii="Times New Roman" w:hAnsi="Times New Roman"/>
          <w:sz w:val="27"/>
          <w:szCs w:val="27"/>
          <w:lang w:val="ru-RU" w:eastAsia="ru-RU"/>
        </w:rPr>
        <w:t>18,4% от населения области</w:t>
      </w:r>
      <w:r w:rsidR="0090735E">
        <w:rPr>
          <w:rFonts w:ascii="Times New Roman" w:hAnsi="Times New Roman"/>
          <w:sz w:val="27"/>
          <w:szCs w:val="27"/>
          <w:lang w:val="ru-RU" w:eastAsia="ru-RU"/>
        </w:rPr>
        <w:t xml:space="preserve">. </w:t>
      </w:r>
      <w:r w:rsidRPr="00A57631">
        <w:rPr>
          <w:rFonts w:ascii="Times New Roman" w:hAnsi="Times New Roman"/>
          <w:sz w:val="27"/>
          <w:szCs w:val="27"/>
          <w:lang w:val="ru-RU" w:eastAsia="ru-RU"/>
        </w:rPr>
        <w:t>В Ярославской области проживают граждане более ста национальностей. Основные национальности – русские, украинцы и армяне.</w:t>
      </w:r>
    </w:p>
    <w:p w:rsidR="00EB088A" w:rsidRPr="002913D4" w:rsidRDefault="00EB088A" w:rsidP="00EB088A">
      <w:pPr>
        <w:pStyle w:val="af0"/>
        <w:spacing w:before="0" w:beforeAutospacing="0" w:after="0" w:afterAutospacing="0"/>
        <w:ind w:firstLine="708"/>
        <w:jc w:val="both"/>
        <w:rPr>
          <w:sz w:val="27"/>
          <w:szCs w:val="27"/>
        </w:rPr>
      </w:pPr>
      <w:r w:rsidRPr="002913D4">
        <w:rPr>
          <w:sz w:val="27"/>
          <w:szCs w:val="27"/>
        </w:rPr>
        <w:t>Регион относится к территориям с высокими показателями развития туризма. Город Ярославль является столицей «Золотого кольца России», в которое также входят другие города области: Ростов, Углич и Переславль-Залесский. На</w:t>
      </w:r>
      <w:r>
        <w:rPr>
          <w:sz w:val="27"/>
          <w:szCs w:val="27"/>
        </w:rPr>
        <w:t> </w:t>
      </w:r>
      <w:r w:rsidRPr="002913D4">
        <w:rPr>
          <w:sz w:val="27"/>
          <w:szCs w:val="27"/>
        </w:rPr>
        <w:t>территории региона располагается свыше 4 тыс</w:t>
      </w:r>
      <w:r>
        <w:rPr>
          <w:sz w:val="27"/>
          <w:szCs w:val="27"/>
        </w:rPr>
        <w:t xml:space="preserve">. объектов культурного наследия. </w:t>
      </w:r>
    </w:p>
    <w:p w:rsidR="00EB088A" w:rsidRPr="00E65558" w:rsidRDefault="00EB088A" w:rsidP="00EB088A">
      <w:pPr>
        <w:suppressAutoHyphens/>
        <w:ind w:firstLine="709"/>
        <w:jc w:val="both"/>
        <w:rPr>
          <w:spacing w:val="2"/>
          <w:sz w:val="27"/>
          <w:szCs w:val="27"/>
        </w:rPr>
      </w:pPr>
      <w:r w:rsidRPr="00E65558">
        <w:rPr>
          <w:spacing w:val="2"/>
          <w:sz w:val="27"/>
          <w:szCs w:val="27"/>
        </w:rPr>
        <w:t xml:space="preserve">Ярославская область входит в число наиболее развитых в промышленном отношении регионов страны, основными </w:t>
      </w:r>
      <w:r>
        <w:rPr>
          <w:spacing w:val="2"/>
          <w:sz w:val="27"/>
          <w:szCs w:val="27"/>
        </w:rPr>
        <w:t>отраслями</w:t>
      </w:r>
      <w:r w:rsidRPr="00E65558">
        <w:rPr>
          <w:spacing w:val="2"/>
          <w:sz w:val="27"/>
          <w:szCs w:val="27"/>
        </w:rPr>
        <w:t xml:space="preserve"> явля</w:t>
      </w:r>
      <w:r>
        <w:rPr>
          <w:spacing w:val="2"/>
          <w:sz w:val="27"/>
          <w:szCs w:val="27"/>
        </w:rPr>
        <w:t>ю</w:t>
      </w:r>
      <w:r w:rsidRPr="00E65558">
        <w:rPr>
          <w:spacing w:val="2"/>
          <w:sz w:val="27"/>
          <w:szCs w:val="27"/>
        </w:rPr>
        <w:t>тся машиностроени</w:t>
      </w:r>
      <w:r>
        <w:rPr>
          <w:spacing w:val="2"/>
          <w:sz w:val="27"/>
          <w:szCs w:val="27"/>
        </w:rPr>
        <w:t>е</w:t>
      </w:r>
      <w:r w:rsidRPr="00E65558">
        <w:rPr>
          <w:spacing w:val="2"/>
          <w:sz w:val="27"/>
          <w:szCs w:val="27"/>
        </w:rPr>
        <w:t xml:space="preserve"> (авиадвигатели, газовые турбины, автокомпоненты, электронное и оптическое оборудование, судостроение), нефтехимическая и фармацевтика</w:t>
      </w:r>
      <w:r w:rsidR="00707AF6">
        <w:rPr>
          <w:spacing w:val="2"/>
          <w:sz w:val="27"/>
          <w:szCs w:val="27"/>
        </w:rPr>
        <w:t xml:space="preserve">, </w:t>
      </w:r>
      <w:r w:rsidR="00707AF6" w:rsidRPr="00707AF6">
        <w:rPr>
          <w:spacing w:val="2"/>
          <w:sz w:val="27"/>
          <w:szCs w:val="27"/>
        </w:rPr>
        <w:t>производство пищевых продуктов</w:t>
      </w:r>
      <w:r w:rsidRPr="00E65558">
        <w:rPr>
          <w:spacing w:val="2"/>
          <w:sz w:val="27"/>
          <w:szCs w:val="27"/>
        </w:rPr>
        <w:t>.</w:t>
      </w:r>
    </w:p>
    <w:p w:rsidR="00012C59" w:rsidRPr="00012C59" w:rsidRDefault="00012C59" w:rsidP="00012C59">
      <w:pPr>
        <w:suppressAutoHyphens/>
        <w:ind w:firstLine="709"/>
        <w:jc w:val="both"/>
        <w:rPr>
          <w:spacing w:val="2"/>
          <w:sz w:val="27"/>
          <w:szCs w:val="27"/>
        </w:rPr>
      </w:pPr>
      <w:r>
        <w:rPr>
          <w:spacing w:val="2"/>
          <w:sz w:val="27"/>
          <w:szCs w:val="27"/>
        </w:rPr>
        <w:t>Промышленный сектор</w:t>
      </w:r>
      <w:r w:rsidRPr="00012C59">
        <w:rPr>
          <w:spacing w:val="2"/>
          <w:sz w:val="27"/>
          <w:szCs w:val="27"/>
        </w:rPr>
        <w:t xml:space="preserve"> обеспечивает более 30% валового регионального продукта и около 50 % налоговых поступлений в бюджет области.</w:t>
      </w:r>
    </w:p>
    <w:p w:rsidR="00012C59" w:rsidRPr="00012C59" w:rsidRDefault="00012C59" w:rsidP="00012C59">
      <w:pPr>
        <w:suppressAutoHyphens/>
        <w:ind w:firstLine="742"/>
        <w:contextualSpacing/>
        <w:jc w:val="both"/>
        <w:textAlignment w:val="baseline"/>
        <w:rPr>
          <w:spacing w:val="2"/>
          <w:sz w:val="27"/>
          <w:szCs w:val="27"/>
        </w:rPr>
      </w:pPr>
      <w:r w:rsidRPr="00012C59">
        <w:rPr>
          <w:spacing w:val="2"/>
          <w:sz w:val="27"/>
          <w:szCs w:val="27"/>
        </w:rPr>
        <w:lastRenderedPageBreak/>
        <w:t xml:space="preserve">Промышленность </w:t>
      </w:r>
      <w:r>
        <w:rPr>
          <w:spacing w:val="2"/>
          <w:sz w:val="27"/>
          <w:szCs w:val="27"/>
        </w:rPr>
        <w:t>региона</w:t>
      </w:r>
      <w:r w:rsidRPr="00012C59">
        <w:rPr>
          <w:spacing w:val="2"/>
          <w:sz w:val="27"/>
          <w:szCs w:val="27"/>
        </w:rPr>
        <w:t xml:space="preserve"> представляет собой многоотраслевой комплекс, насчитывающий 3,2 тыс</w:t>
      </w:r>
      <w:r>
        <w:rPr>
          <w:spacing w:val="2"/>
          <w:sz w:val="27"/>
          <w:szCs w:val="27"/>
        </w:rPr>
        <w:t>.</w:t>
      </w:r>
      <w:r w:rsidRPr="00012C59">
        <w:rPr>
          <w:spacing w:val="2"/>
          <w:sz w:val="27"/>
          <w:szCs w:val="27"/>
        </w:rPr>
        <w:t xml:space="preserve"> предприятий и организаций промышленных видов деятельности, в том числе 2</w:t>
      </w:r>
      <w:r w:rsidR="003B663B">
        <w:rPr>
          <w:spacing w:val="2"/>
          <w:sz w:val="27"/>
          <w:szCs w:val="27"/>
        </w:rPr>
        <w:t>78</w:t>
      </w:r>
      <w:r w:rsidRPr="00012C59">
        <w:rPr>
          <w:spacing w:val="2"/>
          <w:sz w:val="27"/>
          <w:szCs w:val="27"/>
        </w:rPr>
        <w:t xml:space="preserve"> крупных и средних. </w:t>
      </w:r>
    </w:p>
    <w:p w:rsidR="00012C59" w:rsidRDefault="00012C59" w:rsidP="00AB57F3">
      <w:pPr>
        <w:suppressAutoHyphens/>
        <w:ind w:firstLine="742"/>
        <w:contextualSpacing/>
        <w:jc w:val="both"/>
        <w:textAlignment w:val="baseline"/>
        <w:rPr>
          <w:spacing w:val="2"/>
          <w:sz w:val="27"/>
          <w:szCs w:val="27"/>
        </w:rPr>
      </w:pPr>
      <w:r w:rsidRPr="00012C59">
        <w:rPr>
          <w:spacing w:val="2"/>
          <w:sz w:val="27"/>
          <w:szCs w:val="27"/>
        </w:rPr>
        <w:t>Промышленные центры Ярославской области – Ярославль, Рыбинск, Тутаев, Переславль-Залесский, Углич, Ростов.</w:t>
      </w:r>
    </w:p>
    <w:p w:rsidR="00AB57F3" w:rsidRPr="00AB57F3" w:rsidRDefault="00AB57F3" w:rsidP="00AB57F3">
      <w:pPr>
        <w:suppressAutoHyphens/>
        <w:ind w:firstLine="742"/>
        <w:contextualSpacing/>
        <w:jc w:val="both"/>
        <w:textAlignment w:val="baseline"/>
        <w:rPr>
          <w:spacing w:val="2"/>
          <w:sz w:val="27"/>
          <w:szCs w:val="27"/>
        </w:rPr>
      </w:pPr>
      <w:r w:rsidRPr="00AB57F3">
        <w:rPr>
          <w:spacing w:val="2"/>
          <w:sz w:val="27"/>
          <w:szCs w:val="27"/>
        </w:rPr>
        <w:t xml:space="preserve">Ярославская область – развитый индустриальный регион с современной инфраструктурой и благоприятными условиями для ведения бизнеса, готовый </w:t>
      </w:r>
      <w:r>
        <w:rPr>
          <w:spacing w:val="2"/>
          <w:sz w:val="27"/>
          <w:szCs w:val="27"/>
        </w:rPr>
        <w:br/>
      </w:r>
      <w:r w:rsidRPr="00AB57F3">
        <w:rPr>
          <w:spacing w:val="2"/>
          <w:sz w:val="27"/>
          <w:szCs w:val="27"/>
        </w:rPr>
        <w:t xml:space="preserve">к любым формам и видам инвестиций. </w:t>
      </w:r>
    </w:p>
    <w:p w:rsidR="00AB57F3" w:rsidRPr="00AB57F3" w:rsidRDefault="00AB57F3" w:rsidP="00AB57F3">
      <w:pPr>
        <w:suppressAutoHyphens/>
        <w:ind w:firstLine="742"/>
        <w:contextualSpacing/>
        <w:jc w:val="both"/>
        <w:textAlignment w:val="baseline"/>
        <w:rPr>
          <w:spacing w:val="2"/>
          <w:sz w:val="27"/>
          <w:szCs w:val="27"/>
        </w:rPr>
      </w:pPr>
      <w:r w:rsidRPr="00AB57F3">
        <w:rPr>
          <w:spacing w:val="2"/>
          <w:sz w:val="27"/>
          <w:szCs w:val="27"/>
        </w:rPr>
        <w:t>Для реализации инвестиционных проектов предусмотрены льготные налоговые режимы и предоставление земельных участков без торгов, готовые инвестиционные площадки гринфилд и браунфилд, программы льготного кредитования и финансирования, строительство инфраструктуры.</w:t>
      </w:r>
    </w:p>
    <w:p w:rsidR="00AB57F3" w:rsidRPr="00AB57F3" w:rsidRDefault="00AB57F3" w:rsidP="00AB57F3">
      <w:pPr>
        <w:suppressAutoHyphens/>
        <w:ind w:firstLine="742"/>
        <w:contextualSpacing/>
        <w:jc w:val="both"/>
        <w:textAlignment w:val="baseline"/>
        <w:rPr>
          <w:spacing w:val="2"/>
          <w:sz w:val="27"/>
          <w:szCs w:val="27"/>
        </w:rPr>
      </w:pPr>
      <w:r w:rsidRPr="00AB57F3">
        <w:rPr>
          <w:spacing w:val="2"/>
          <w:sz w:val="27"/>
          <w:szCs w:val="27"/>
        </w:rPr>
        <w:t>На территории Ярославской области успешно функционируют три территории опережающего развития: «Тутаев», «Ростов» и «Гаврилов-Ям». Городское поселение Тутаев, расположенное в 35 км от г. Ярославля, является единственной территорией в ЦФО, где инвесторам доступны льготы по страховым взносам до 2029 г. (7,6% вместо 30,2%).</w:t>
      </w:r>
    </w:p>
    <w:p w:rsidR="00AB57F3" w:rsidRDefault="00AB57F3" w:rsidP="00AB57F3">
      <w:pPr>
        <w:suppressAutoHyphens/>
        <w:ind w:firstLine="742"/>
        <w:contextualSpacing/>
        <w:jc w:val="both"/>
        <w:textAlignment w:val="baseline"/>
        <w:rPr>
          <w:spacing w:val="2"/>
          <w:sz w:val="27"/>
          <w:szCs w:val="27"/>
        </w:rPr>
      </w:pPr>
      <w:r w:rsidRPr="00AB57F3">
        <w:rPr>
          <w:spacing w:val="2"/>
          <w:sz w:val="27"/>
          <w:szCs w:val="27"/>
        </w:rPr>
        <w:t>Существенный вклад в развитие региональной промышленности вносят предприятия Ярославского фармацевтического кластера, состав участников которого увеличивается и насчитывает в настоящее время 8 предприятий.</w:t>
      </w:r>
      <w:r>
        <w:rPr>
          <w:spacing w:val="2"/>
          <w:sz w:val="27"/>
          <w:szCs w:val="27"/>
        </w:rPr>
        <w:t xml:space="preserve"> </w:t>
      </w:r>
    </w:p>
    <w:p w:rsidR="00AB57F3" w:rsidRDefault="00AB57F3" w:rsidP="00AB57F3">
      <w:pPr>
        <w:suppressAutoHyphens/>
        <w:ind w:firstLine="742"/>
        <w:contextualSpacing/>
        <w:jc w:val="both"/>
        <w:textAlignment w:val="baseline"/>
        <w:rPr>
          <w:spacing w:val="2"/>
          <w:sz w:val="27"/>
          <w:szCs w:val="27"/>
        </w:rPr>
      </w:pPr>
      <w:r w:rsidRPr="00AB57F3">
        <w:rPr>
          <w:spacing w:val="2"/>
          <w:sz w:val="27"/>
          <w:szCs w:val="27"/>
        </w:rPr>
        <w:t xml:space="preserve">Малое и среднее предпринимательство является неотъемлемой частью экономики Ярославской области. В регионе создана система государственной поддержки и развития </w:t>
      </w:r>
      <w:r>
        <w:rPr>
          <w:spacing w:val="2"/>
          <w:sz w:val="27"/>
          <w:szCs w:val="27"/>
        </w:rPr>
        <w:t>м</w:t>
      </w:r>
      <w:r w:rsidRPr="00AB57F3">
        <w:rPr>
          <w:spacing w:val="2"/>
          <w:sz w:val="27"/>
          <w:szCs w:val="27"/>
        </w:rPr>
        <w:t>ало</w:t>
      </w:r>
      <w:r>
        <w:rPr>
          <w:spacing w:val="2"/>
          <w:sz w:val="27"/>
          <w:szCs w:val="27"/>
        </w:rPr>
        <w:t>го</w:t>
      </w:r>
      <w:r w:rsidRPr="00AB57F3">
        <w:rPr>
          <w:spacing w:val="2"/>
          <w:sz w:val="27"/>
          <w:szCs w:val="27"/>
        </w:rPr>
        <w:t xml:space="preserve"> и средне</w:t>
      </w:r>
      <w:r>
        <w:rPr>
          <w:spacing w:val="2"/>
          <w:sz w:val="27"/>
          <w:szCs w:val="27"/>
        </w:rPr>
        <w:t>го</w:t>
      </w:r>
      <w:r w:rsidRPr="00AB57F3">
        <w:rPr>
          <w:spacing w:val="2"/>
          <w:sz w:val="27"/>
          <w:szCs w:val="27"/>
        </w:rPr>
        <w:t xml:space="preserve"> предпринимательств</w:t>
      </w:r>
      <w:r>
        <w:rPr>
          <w:spacing w:val="2"/>
          <w:sz w:val="27"/>
          <w:szCs w:val="27"/>
        </w:rPr>
        <w:t>а</w:t>
      </w:r>
      <w:r w:rsidRPr="00AB57F3">
        <w:rPr>
          <w:spacing w:val="2"/>
          <w:sz w:val="27"/>
          <w:szCs w:val="27"/>
        </w:rPr>
        <w:t xml:space="preserve"> включающая формирование благоприятного предпринимательского климата, устранение нормативно-правовых, административных и организационных барьеров. </w:t>
      </w:r>
    </w:p>
    <w:p w:rsidR="00AB57F3" w:rsidRDefault="00AB57F3" w:rsidP="00AB57F3">
      <w:pPr>
        <w:suppressAutoHyphens/>
        <w:ind w:firstLine="742"/>
        <w:contextualSpacing/>
        <w:jc w:val="both"/>
        <w:textAlignment w:val="baseline"/>
        <w:rPr>
          <w:spacing w:val="2"/>
          <w:sz w:val="27"/>
          <w:szCs w:val="27"/>
        </w:rPr>
      </w:pPr>
      <w:r w:rsidRPr="00AB57F3">
        <w:rPr>
          <w:spacing w:val="2"/>
          <w:sz w:val="27"/>
          <w:szCs w:val="27"/>
        </w:rPr>
        <w:t xml:space="preserve">На начало 2024 года в Ярославской области зарегистрировано более </w:t>
      </w:r>
      <w:r>
        <w:rPr>
          <w:spacing w:val="2"/>
          <w:sz w:val="27"/>
          <w:szCs w:val="27"/>
        </w:rPr>
        <w:br/>
      </w:r>
      <w:r w:rsidRPr="00AB57F3">
        <w:rPr>
          <w:spacing w:val="2"/>
          <w:sz w:val="27"/>
          <w:szCs w:val="27"/>
        </w:rPr>
        <w:t>50 тыс</w:t>
      </w:r>
      <w:r>
        <w:rPr>
          <w:spacing w:val="2"/>
          <w:sz w:val="27"/>
          <w:szCs w:val="27"/>
        </w:rPr>
        <w:t>.</w:t>
      </w:r>
      <w:r w:rsidRPr="00AB57F3">
        <w:rPr>
          <w:spacing w:val="2"/>
          <w:sz w:val="27"/>
          <w:szCs w:val="27"/>
        </w:rPr>
        <w:t xml:space="preserve"> субъектов </w:t>
      </w:r>
      <w:r>
        <w:rPr>
          <w:spacing w:val="2"/>
          <w:sz w:val="27"/>
          <w:szCs w:val="27"/>
        </w:rPr>
        <w:t>м</w:t>
      </w:r>
      <w:r w:rsidRPr="00AB57F3">
        <w:rPr>
          <w:spacing w:val="2"/>
          <w:sz w:val="27"/>
          <w:szCs w:val="27"/>
        </w:rPr>
        <w:t>ало</w:t>
      </w:r>
      <w:r>
        <w:rPr>
          <w:spacing w:val="2"/>
          <w:sz w:val="27"/>
          <w:szCs w:val="27"/>
        </w:rPr>
        <w:t>го и среднего</w:t>
      </w:r>
      <w:r w:rsidRPr="00AB57F3">
        <w:rPr>
          <w:spacing w:val="2"/>
          <w:sz w:val="27"/>
          <w:szCs w:val="27"/>
        </w:rPr>
        <w:t xml:space="preserve"> предпринимательств</w:t>
      </w:r>
      <w:r>
        <w:rPr>
          <w:spacing w:val="2"/>
          <w:sz w:val="27"/>
          <w:szCs w:val="27"/>
        </w:rPr>
        <w:t>а</w:t>
      </w:r>
      <w:r w:rsidRPr="00AB57F3">
        <w:rPr>
          <w:spacing w:val="2"/>
          <w:sz w:val="27"/>
          <w:szCs w:val="27"/>
        </w:rPr>
        <w:t xml:space="preserve"> и около </w:t>
      </w:r>
      <w:r>
        <w:rPr>
          <w:spacing w:val="2"/>
          <w:sz w:val="27"/>
          <w:szCs w:val="27"/>
        </w:rPr>
        <w:br/>
      </w:r>
      <w:r w:rsidRPr="00AB57F3">
        <w:rPr>
          <w:spacing w:val="2"/>
          <w:sz w:val="27"/>
          <w:szCs w:val="27"/>
        </w:rPr>
        <w:t>67 тыс</w:t>
      </w:r>
      <w:r>
        <w:rPr>
          <w:spacing w:val="2"/>
          <w:sz w:val="27"/>
          <w:szCs w:val="27"/>
        </w:rPr>
        <w:t>.</w:t>
      </w:r>
      <w:r w:rsidRPr="00AB57F3">
        <w:rPr>
          <w:spacing w:val="2"/>
          <w:sz w:val="27"/>
          <w:szCs w:val="27"/>
        </w:rPr>
        <w:t xml:space="preserve"> самозанятых граждан. </w:t>
      </w:r>
    </w:p>
    <w:p w:rsidR="00AB57F3" w:rsidRPr="00AB57F3" w:rsidRDefault="00AB57F3" w:rsidP="00AB57F3">
      <w:pPr>
        <w:suppressAutoHyphens/>
        <w:ind w:firstLine="742"/>
        <w:contextualSpacing/>
        <w:jc w:val="both"/>
        <w:textAlignment w:val="baseline"/>
        <w:rPr>
          <w:spacing w:val="2"/>
          <w:sz w:val="27"/>
          <w:szCs w:val="27"/>
        </w:rPr>
      </w:pPr>
      <w:r>
        <w:rPr>
          <w:spacing w:val="2"/>
          <w:sz w:val="27"/>
          <w:szCs w:val="27"/>
        </w:rPr>
        <w:t>Ч</w:t>
      </w:r>
      <w:r w:rsidRPr="00AB57F3">
        <w:rPr>
          <w:spacing w:val="2"/>
          <w:sz w:val="27"/>
          <w:szCs w:val="27"/>
        </w:rPr>
        <w:t xml:space="preserve">исленность работников в сфере </w:t>
      </w:r>
      <w:r>
        <w:rPr>
          <w:spacing w:val="2"/>
          <w:sz w:val="27"/>
          <w:szCs w:val="27"/>
        </w:rPr>
        <w:t>м</w:t>
      </w:r>
      <w:r w:rsidRPr="00AB57F3">
        <w:rPr>
          <w:spacing w:val="2"/>
          <w:sz w:val="27"/>
          <w:szCs w:val="27"/>
        </w:rPr>
        <w:t>ало</w:t>
      </w:r>
      <w:r>
        <w:rPr>
          <w:spacing w:val="2"/>
          <w:sz w:val="27"/>
          <w:szCs w:val="27"/>
        </w:rPr>
        <w:t>го</w:t>
      </w:r>
      <w:r w:rsidRPr="00AB57F3">
        <w:rPr>
          <w:spacing w:val="2"/>
          <w:sz w:val="27"/>
          <w:szCs w:val="27"/>
        </w:rPr>
        <w:t xml:space="preserve"> и средне</w:t>
      </w:r>
      <w:r>
        <w:rPr>
          <w:spacing w:val="2"/>
          <w:sz w:val="27"/>
          <w:szCs w:val="27"/>
        </w:rPr>
        <w:t>го</w:t>
      </w:r>
      <w:r w:rsidRPr="00AB57F3">
        <w:rPr>
          <w:spacing w:val="2"/>
          <w:sz w:val="27"/>
          <w:szCs w:val="27"/>
        </w:rPr>
        <w:t xml:space="preserve"> предпринимательств</w:t>
      </w:r>
      <w:r>
        <w:rPr>
          <w:spacing w:val="2"/>
          <w:sz w:val="27"/>
          <w:szCs w:val="27"/>
        </w:rPr>
        <w:t>а</w:t>
      </w:r>
      <w:r w:rsidRPr="00AB57F3">
        <w:rPr>
          <w:spacing w:val="2"/>
          <w:sz w:val="27"/>
          <w:szCs w:val="27"/>
        </w:rPr>
        <w:t>, включая индивидуальных предпринимателей и самозанятых граждан, составля</w:t>
      </w:r>
      <w:r>
        <w:rPr>
          <w:spacing w:val="2"/>
          <w:sz w:val="27"/>
          <w:szCs w:val="27"/>
        </w:rPr>
        <w:t>ет</w:t>
      </w:r>
      <w:r w:rsidRPr="00AB57F3">
        <w:rPr>
          <w:spacing w:val="2"/>
          <w:sz w:val="27"/>
          <w:szCs w:val="27"/>
        </w:rPr>
        <w:t xml:space="preserve"> более 240 тыс. человек.</w:t>
      </w:r>
    </w:p>
    <w:p w:rsidR="00EB088A" w:rsidRPr="006570F9" w:rsidRDefault="00AB57F3" w:rsidP="00AB57F3">
      <w:pPr>
        <w:suppressAutoHyphens/>
        <w:ind w:firstLine="742"/>
        <w:contextualSpacing/>
        <w:jc w:val="both"/>
        <w:textAlignment w:val="baseline"/>
        <w:rPr>
          <w:spacing w:val="2"/>
          <w:sz w:val="27"/>
          <w:szCs w:val="27"/>
        </w:rPr>
      </w:pPr>
      <w:r w:rsidRPr="00AB57F3">
        <w:rPr>
          <w:spacing w:val="2"/>
          <w:sz w:val="27"/>
          <w:szCs w:val="27"/>
        </w:rPr>
        <w:t xml:space="preserve">В области насчитывается 164 сельскохозяйственных предприятий различных форм собственности, 229 предприятия пищевой и перерабатывающей промышленности, 780 крестьянских (фермерских) хозяйств, индивидуальных предпринимателей и личных подсобных хозяйств, 20 организаций рыболовства </w:t>
      </w:r>
      <w:r w:rsidR="00F83211">
        <w:rPr>
          <w:spacing w:val="2"/>
          <w:sz w:val="27"/>
          <w:szCs w:val="27"/>
        </w:rPr>
        <w:br/>
      </w:r>
      <w:r w:rsidRPr="00AB57F3">
        <w:rPr>
          <w:spacing w:val="2"/>
          <w:sz w:val="27"/>
          <w:szCs w:val="27"/>
        </w:rPr>
        <w:t>и рыбоводства, 29 сельскохозяйственных потребительских кооперативов.</w:t>
      </w:r>
    </w:p>
    <w:p w:rsidR="00EB088A" w:rsidRPr="006570F9" w:rsidRDefault="00EB088A" w:rsidP="00AB57F3">
      <w:pPr>
        <w:suppressAutoHyphens/>
        <w:ind w:firstLine="742"/>
        <w:contextualSpacing/>
        <w:jc w:val="both"/>
        <w:textAlignment w:val="baseline"/>
        <w:rPr>
          <w:spacing w:val="2"/>
          <w:sz w:val="27"/>
          <w:szCs w:val="27"/>
        </w:rPr>
      </w:pPr>
      <w:r w:rsidRPr="006570F9">
        <w:rPr>
          <w:spacing w:val="2"/>
          <w:sz w:val="27"/>
          <w:szCs w:val="27"/>
        </w:rPr>
        <w:t xml:space="preserve">Животноводческие предприятия области специализируются </w:t>
      </w:r>
      <w:r w:rsidR="002F3C3F">
        <w:rPr>
          <w:spacing w:val="2"/>
          <w:sz w:val="27"/>
          <w:szCs w:val="27"/>
        </w:rPr>
        <w:br/>
      </w:r>
      <w:r w:rsidRPr="006570F9">
        <w:rPr>
          <w:spacing w:val="2"/>
          <w:sz w:val="27"/>
          <w:szCs w:val="27"/>
        </w:rPr>
        <w:t xml:space="preserve">на производстве молочно-мясной </w:t>
      </w:r>
      <w:r w:rsidR="001C338C" w:rsidRPr="006570F9">
        <w:rPr>
          <w:spacing w:val="2"/>
          <w:sz w:val="27"/>
          <w:szCs w:val="27"/>
        </w:rPr>
        <w:t xml:space="preserve">продукции </w:t>
      </w:r>
      <w:r w:rsidRPr="006570F9">
        <w:rPr>
          <w:spacing w:val="2"/>
          <w:sz w:val="27"/>
          <w:szCs w:val="27"/>
        </w:rPr>
        <w:t>птицеводстве. Продукция растениеводства представлена культурами: рожь, лён, картофель, овощи, кормовые культуры.</w:t>
      </w:r>
    </w:p>
    <w:p w:rsidR="00573399" w:rsidRPr="006570F9" w:rsidRDefault="00573399" w:rsidP="00AB57F3">
      <w:pPr>
        <w:suppressAutoHyphens/>
        <w:ind w:firstLine="742"/>
        <w:contextualSpacing/>
        <w:jc w:val="both"/>
        <w:textAlignment w:val="baseline"/>
        <w:rPr>
          <w:spacing w:val="2"/>
          <w:sz w:val="27"/>
          <w:szCs w:val="27"/>
        </w:rPr>
      </w:pPr>
      <w:r w:rsidRPr="006570F9">
        <w:rPr>
          <w:spacing w:val="2"/>
          <w:sz w:val="27"/>
          <w:szCs w:val="27"/>
        </w:rPr>
        <w:t xml:space="preserve">Наибольшую потребность в рабочей силе испытывают организации, относящиеся </w:t>
      </w:r>
      <w:r w:rsidR="0090735E" w:rsidRPr="006570F9">
        <w:rPr>
          <w:spacing w:val="2"/>
          <w:sz w:val="27"/>
          <w:szCs w:val="27"/>
        </w:rPr>
        <w:t xml:space="preserve">к отраслям: </w:t>
      </w:r>
      <w:r w:rsidR="00247258" w:rsidRPr="00247258">
        <w:rPr>
          <w:spacing w:val="2"/>
          <w:sz w:val="27"/>
          <w:szCs w:val="27"/>
        </w:rPr>
        <w:t xml:space="preserve">здравоохранение, </w:t>
      </w:r>
      <w:r w:rsidR="00F83211">
        <w:rPr>
          <w:spacing w:val="2"/>
          <w:sz w:val="27"/>
          <w:szCs w:val="27"/>
        </w:rPr>
        <w:t xml:space="preserve">образование, </w:t>
      </w:r>
      <w:r w:rsidR="00247258" w:rsidRPr="00247258">
        <w:rPr>
          <w:spacing w:val="2"/>
          <w:sz w:val="27"/>
          <w:szCs w:val="27"/>
        </w:rPr>
        <w:t>обрабатывающее</w:t>
      </w:r>
      <w:r w:rsidR="00F83211">
        <w:rPr>
          <w:spacing w:val="2"/>
          <w:sz w:val="27"/>
          <w:szCs w:val="27"/>
        </w:rPr>
        <w:t xml:space="preserve"> </w:t>
      </w:r>
      <w:r w:rsidR="00247258" w:rsidRPr="00247258">
        <w:rPr>
          <w:spacing w:val="2"/>
          <w:sz w:val="27"/>
          <w:szCs w:val="27"/>
        </w:rPr>
        <w:t xml:space="preserve">производство, </w:t>
      </w:r>
      <w:r w:rsidR="00F83211" w:rsidRPr="00F83211">
        <w:rPr>
          <w:spacing w:val="2"/>
          <w:sz w:val="27"/>
          <w:szCs w:val="27"/>
        </w:rPr>
        <w:t>государственное управление и обеспечение военной безопасности, социальное обеспечение</w:t>
      </w:r>
      <w:r w:rsidRPr="006570F9">
        <w:rPr>
          <w:spacing w:val="2"/>
          <w:sz w:val="27"/>
          <w:szCs w:val="27"/>
        </w:rPr>
        <w:t>.</w:t>
      </w:r>
    </w:p>
    <w:p w:rsidR="00076AA3" w:rsidRPr="006570F9" w:rsidRDefault="00EB088A" w:rsidP="00EB088A">
      <w:pPr>
        <w:ind w:firstLine="709"/>
        <w:jc w:val="both"/>
        <w:rPr>
          <w:spacing w:val="2"/>
          <w:sz w:val="27"/>
          <w:szCs w:val="27"/>
        </w:rPr>
      </w:pPr>
      <w:r w:rsidRPr="006570F9">
        <w:rPr>
          <w:spacing w:val="2"/>
          <w:sz w:val="27"/>
          <w:szCs w:val="27"/>
        </w:rPr>
        <w:t>Наибольшим спросом в области пользуются</w:t>
      </w:r>
      <w:r w:rsidR="00573399" w:rsidRPr="006570F9">
        <w:rPr>
          <w:spacing w:val="2"/>
          <w:sz w:val="27"/>
          <w:szCs w:val="27"/>
        </w:rPr>
        <w:t xml:space="preserve"> </w:t>
      </w:r>
      <w:r w:rsidR="00076AA3" w:rsidRPr="006570F9">
        <w:rPr>
          <w:spacing w:val="2"/>
          <w:sz w:val="27"/>
          <w:szCs w:val="27"/>
        </w:rPr>
        <w:t xml:space="preserve">следующие профессии: </w:t>
      </w:r>
      <w:r w:rsidR="00573399" w:rsidRPr="006570F9">
        <w:rPr>
          <w:spacing w:val="2"/>
          <w:sz w:val="27"/>
          <w:szCs w:val="27"/>
        </w:rPr>
        <w:t>для рабо</w:t>
      </w:r>
      <w:r w:rsidR="00076AA3" w:rsidRPr="006570F9">
        <w:rPr>
          <w:spacing w:val="2"/>
          <w:sz w:val="27"/>
          <w:szCs w:val="27"/>
        </w:rPr>
        <w:t>чих –</w:t>
      </w:r>
      <w:r w:rsidRPr="006570F9">
        <w:rPr>
          <w:spacing w:val="2"/>
          <w:sz w:val="27"/>
          <w:szCs w:val="27"/>
        </w:rPr>
        <w:t xml:space="preserve"> </w:t>
      </w:r>
      <w:r w:rsidR="005B264B" w:rsidRPr="005B264B">
        <w:rPr>
          <w:spacing w:val="2"/>
          <w:sz w:val="27"/>
          <w:szCs w:val="27"/>
        </w:rPr>
        <w:t xml:space="preserve">подсобный рабочий, уборщик производственных и служебных </w:t>
      </w:r>
      <w:r w:rsidR="005B264B" w:rsidRPr="005B264B">
        <w:rPr>
          <w:spacing w:val="2"/>
          <w:sz w:val="27"/>
          <w:szCs w:val="27"/>
        </w:rPr>
        <w:lastRenderedPageBreak/>
        <w:t>помещений, швея, водитель автомобиля, повар, токарь, слесарь-ремонтник, электромонтер по ремонту и обслуживанию электрооборудования, продавец продовольственных товаров</w:t>
      </w:r>
      <w:r w:rsidR="00076AA3" w:rsidRPr="006570F9">
        <w:rPr>
          <w:spacing w:val="2"/>
          <w:sz w:val="27"/>
          <w:szCs w:val="27"/>
        </w:rPr>
        <w:t>; для специалистов</w:t>
      </w:r>
      <w:r w:rsidR="006570F9" w:rsidRPr="006570F9">
        <w:rPr>
          <w:spacing w:val="2"/>
          <w:sz w:val="27"/>
          <w:szCs w:val="27"/>
        </w:rPr>
        <w:t> </w:t>
      </w:r>
      <w:r w:rsidR="00076AA3" w:rsidRPr="006570F9">
        <w:rPr>
          <w:spacing w:val="2"/>
          <w:sz w:val="27"/>
          <w:szCs w:val="27"/>
        </w:rPr>
        <w:t xml:space="preserve">– </w:t>
      </w:r>
      <w:r w:rsidR="006570F9" w:rsidRPr="006570F9">
        <w:rPr>
          <w:spacing w:val="2"/>
          <w:sz w:val="27"/>
          <w:szCs w:val="27"/>
        </w:rPr>
        <w:t>инженер по различным видам деятельности, менеджер, педагогический работник, медицинская с</w:t>
      </w:r>
      <w:r w:rsidR="005B264B">
        <w:rPr>
          <w:spacing w:val="2"/>
          <w:sz w:val="27"/>
          <w:szCs w:val="27"/>
        </w:rPr>
        <w:t>е</w:t>
      </w:r>
      <w:r w:rsidR="006570F9" w:rsidRPr="006570F9">
        <w:rPr>
          <w:spacing w:val="2"/>
          <w:sz w:val="27"/>
          <w:szCs w:val="27"/>
        </w:rPr>
        <w:t>стра</w:t>
      </w:r>
      <w:r w:rsidR="00076AA3" w:rsidRPr="006570F9">
        <w:rPr>
          <w:spacing w:val="2"/>
          <w:sz w:val="27"/>
          <w:szCs w:val="27"/>
        </w:rPr>
        <w:t>.</w:t>
      </w:r>
    </w:p>
    <w:p w:rsidR="006570F9" w:rsidRPr="006570F9" w:rsidRDefault="006570F9" w:rsidP="006570F9">
      <w:pPr>
        <w:ind w:firstLine="709"/>
        <w:jc w:val="both"/>
        <w:rPr>
          <w:spacing w:val="2"/>
          <w:sz w:val="27"/>
          <w:szCs w:val="27"/>
        </w:rPr>
      </w:pPr>
      <w:r>
        <w:rPr>
          <w:spacing w:val="2"/>
          <w:sz w:val="27"/>
          <w:szCs w:val="27"/>
        </w:rPr>
        <w:t>Порядок п</w:t>
      </w:r>
      <w:r w:rsidRPr="006570F9">
        <w:rPr>
          <w:spacing w:val="2"/>
          <w:sz w:val="27"/>
          <w:szCs w:val="27"/>
        </w:rPr>
        <w:t>редоставления земельных участков в целях осуществления сельскохозяйственной деятельности либо ведения личного подсобного хозяйства</w:t>
      </w:r>
      <w:r>
        <w:rPr>
          <w:spacing w:val="2"/>
          <w:sz w:val="27"/>
          <w:szCs w:val="27"/>
        </w:rPr>
        <w:t xml:space="preserve"> регламентирован </w:t>
      </w:r>
      <w:r w:rsidRPr="006570F9">
        <w:rPr>
          <w:spacing w:val="2"/>
          <w:sz w:val="27"/>
          <w:szCs w:val="27"/>
        </w:rPr>
        <w:t>Земельн</w:t>
      </w:r>
      <w:r>
        <w:rPr>
          <w:spacing w:val="2"/>
          <w:sz w:val="27"/>
          <w:szCs w:val="27"/>
        </w:rPr>
        <w:t>ым</w:t>
      </w:r>
      <w:r w:rsidRPr="006570F9">
        <w:rPr>
          <w:spacing w:val="2"/>
          <w:sz w:val="27"/>
          <w:szCs w:val="27"/>
        </w:rPr>
        <w:t xml:space="preserve"> кодекс</w:t>
      </w:r>
      <w:r>
        <w:rPr>
          <w:spacing w:val="2"/>
          <w:sz w:val="27"/>
          <w:szCs w:val="27"/>
        </w:rPr>
        <w:t>ом</w:t>
      </w:r>
      <w:r w:rsidRPr="006570F9">
        <w:rPr>
          <w:spacing w:val="2"/>
          <w:sz w:val="27"/>
          <w:szCs w:val="27"/>
        </w:rPr>
        <w:t xml:space="preserve"> Российской Федерации</w:t>
      </w:r>
      <w:r>
        <w:rPr>
          <w:spacing w:val="2"/>
          <w:sz w:val="27"/>
          <w:szCs w:val="27"/>
        </w:rPr>
        <w:t xml:space="preserve">, </w:t>
      </w:r>
      <w:r w:rsidRPr="006570F9">
        <w:rPr>
          <w:spacing w:val="2"/>
          <w:sz w:val="27"/>
          <w:szCs w:val="27"/>
        </w:rPr>
        <w:t>Федеральн</w:t>
      </w:r>
      <w:r>
        <w:rPr>
          <w:spacing w:val="2"/>
          <w:sz w:val="27"/>
          <w:szCs w:val="27"/>
        </w:rPr>
        <w:t>ым</w:t>
      </w:r>
      <w:r w:rsidRPr="006570F9">
        <w:rPr>
          <w:spacing w:val="2"/>
          <w:sz w:val="27"/>
          <w:szCs w:val="27"/>
        </w:rPr>
        <w:t xml:space="preserve"> закон</w:t>
      </w:r>
      <w:r>
        <w:rPr>
          <w:spacing w:val="2"/>
          <w:sz w:val="27"/>
          <w:szCs w:val="27"/>
        </w:rPr>
        <w:t>ом</w:t>
      </w:r>
      <w:r w:rsidRPr="006570F9">
        <w:rPr>
          <w:spacing w:val="2"/>
          <w:sz w:val="27"/>
          <w:szCs w:val="27"/>
        </w:rPr>
        <w:t xml:space="preserve"> от 24</w:t>
      </w:r>
      <w:r>
        <w:rPr>
          <w:spacing w:val="2"/>
          <w:sz w:val="27"/>
          <w:szCs w:val="27"/>
        </w:rPr>
        <w:t xml:space="preserve"> июля </w:t>
      </w:r>
      <w:r w:rsidRPr="006570F9">
        <w:rPr>
          <w:spacing w:val="2"/>
          <w:sz w:val="27"/>
          <w:szCs w:val="27"/>
        </w:rPr>
        <w:t xml:space="preserve">2002 </w:t>
      </w:r>
      <w:r>
        <w:rPr>
          <w:spacing w:val="2"/>
          <w:sz w:val="27"/>
          <w:szCs w:val="27"/>
        </w:rPr>
        <w:t xml:space="preserve">г. </w:t>
      </w:r>
      <w:r w:rsidRPr="006570F9">
        <w:rPr>
          <w:spacing w:val="2"/>
          <w:sz w:val="27"/>
          <w:szCs w:val="27"/>
        </w:rPr>
        <w:t>№ 101-ФЗ «Об обороте земель сельскохозяйственного назначения»</w:t>
      </w:r>
      <w:r w:rsidR="00DA52EC">
        <w:rPr>
          <w:spacing w:val="2"/>
          <w:sz w:val="27"/>
          <w:szCs w:val="27"/>
        </w:rPr>
        <w:t>.</w:t>
      </w:r>
    </w:p>
    <w:p w:rsidR="00DA52EC" w:rsidRPr="00DA52EC" w:rsidRDefault="00DA52EC" w:rsidP="00DA52EC">
      <w:pPr>
        <w:pStyle w:val="a6"/>
        <w:spacing w:after="0" w:line="240" w:lineRule="auto"/>
        <w:ind w:left="0" w:firstLine="709"/>
        <w:jc w:val="both"/>
        <w:rPr>
          <w:rFonts w:ascii="Times New Roman" w:hAnsi="Times New Roman"/>
          <w:spacing w:val="2"/>
          <w:sz w:val="27"/>
          <w:szCs w:val="27"/>
          <w:lang w:val="ru-RU" w:eastAsia="ru-RU"/>
        </w:rPr>
      </w:pPr>
      <w:r>
        <w:rPr>
          <w:rFonts w:ascii="Times New Roman" w:hAnsi="Times New Roman"/>
          <w:spacing w:val="2"/>
          <w:sz w:val="27"/>
          <w:szCs w:val="27"/>
          <w:lang w:val="ru-RU" w:eastAsia="ru-RU"/>
        </w:rPr>
        <w:t>Также в</w:t>
      </w:r>
      <w:r w:rsidRPr="00DA52EC">
        <w:rPr>
          <w:rFonts w:ascii="Times New Roman" w:hAnsi="Times New Roman"/>
          <w:spacing w:val="2"/>
          <w:sz w:val="27"/>
          <w:szCs w:val="27"/>
          <w:lang w:val="ru-RU" w:eastAsia="ru-RU"/>
        </w:rPr>
        <w:t xml:space="preserve">соответствии с пунктом 3 статьи 2 Закона Ярославской области </w:t>
      </w:r>
      <w:r>
        <w:rPr>
          <w:rFonts w:ascii="Times New Roman" w:hAnsi="Times New Roman"/>
          <w:spacing w:val="2"/>
          <w:sz w:val="27"/>
          <w:szCs w:val="27"/>
          <w:lang w:val="ru-RU" w:eastAsia="ru-RU"/>
        </w:rPr>
        <w:br/>
      </w:r>
      <w:r w:rsidRPr="00DA52EC">
        <w:rPr>
          <w:rFonts w:ascii="Times New Roman" w:hAnsi="Times New Roman"/>
          <w:spacing w:val="2"/>
          <w:sz w:val="27"/>
          <w:szCs w:val="27"/>
          <w:lang w:val="ru-RU" w:eastAsia="ru-RU"/>
        </w:rPr>
        <w:t>от 8</w:t>
      </w:r>
      <w:r>
        <w:rPr>
          <w:rFonts w:ascii="Times New Roman" w:hAnsi="Times New Roman"/>
          <w:spacing w:val="2"/>
          <w:sz w:val="27"/>
          <w:szCs w:val="27"/>
          <w:lang w:val="ru-RU" w:eastAsia="ru-RU"/>
        </w:rPr>
        <w:t xml:space="preserve"> </w:t>
      </w:r>
      <w:r w:rsidR="00247258">
        <w:rPr>
          <w:rFonts w:ascii="Times New Roman" w:hAnsi="Times New Roman"/>
          <w:spacing w:val="2"/>
          <w:sz w:val="27"/>
          <w:szCs w:val="27"/>
          <w:lang w:val="ru-RU" w:eastAsia="ru-RU"/>
        </w:rPr>
        <w:t>а</w:t>
      </w:r>
      <w:r>
        <w:rPr>
          <w:rFonts w:ascii="Times New Roman" w:hAnsi="Times New Roman"/>
          <w:spacing w:val="2"/>
          <w:sz w:val="27"/>
          <w:szCs w:val="27"/>
          <w:lang w:val="ru-RU" w:eastAsia="ru-RU"/>
        </w:rPr>
        <w:t xml:space="preserve">преля </w:t>
      </w:r>
      <w:r w:rsidRPr="00DA52EC">
        <w:rPr>
          <w:rFonts w:ascii="Times New Roman" w:hAnsi="Times New Roman"/>
          <w:spacing w:val="2"/>
          <w:sz w:val="27"/>
          <w:szCs w:val="27"/>
          <w:lang w:val="ru-RU" w:eastAsia="ru-RU"/>
        </w:rPr>
        <w:t xml:space="preserve">2015 </w:t>
      </w:r>
      <w:r w:rsidR="00247258">
        <w:rPr>
          <w:rFonts w:ascii="Times New Roman" w:hAnsi="Times New Roman"/>
          <w:spacing w:val="2"/>
          <w:sz w:val="27"/>
          <w:szCs w:val="27"/>
          <w:lang w:val="ru-RU" w:eastAsia="ru-RU"/>
        </w:rPr>
        <w:t xml:space="preserve">г. </w:t>
      </w:r>
      <w:r w:rsidRPr="00DA52EC">
        <w:rPr>
          <w:rFonts w:ascii="Times New Roman" w:hAnsi="Times New Roman"/>
          <w:spacing w:val="2"/>
          <w:sz w:val="27"/>
          <w:szCs w:val="27"/>
          <w:lang w:val="ru-RU" w:eastAsia="ru-RU"/>
        </w:rPr>
        <w:t>№ 14-з «Об отдельных вопросах предоставления в аренду земельных участков, находящихся в государственной или муниципальной собственности» земельный участок, находящийся в государственной или муниципальной собственности, может быть предоставлен в аренду без проведения торгов в целях реализации масштабного инвестиционного проекта, реализуемого в направлениях «развитие агропромышленного комплекса, аквакультуры (рыбоводства)» или «развитие инфраструктуры сбыта сельскохозяйственной продукции» при условии соответствия установленным в данном законе критериям</w:t>
      </w:r>
      <w:r w:rsidR="00495BEF">
        <w:rPr>
          <w:rStyle w:val="ae"/>
          <w:rFonts w:ascii="Times New Roman" w:hAnsi="Times New Roman"/>
          <w:spacing w:val="2"/>
          <w:sz w:val="27"/>
          <w:szCs w:val="27"/>
          <w:lang w:val="ru-RU" w:eastAsia="ru-RU"/>
        </w:rPr>
        <w:footnoteReference w:id="178"/>
      </w:r>
      <w:r w:rsidRPr="00DA52EC">
        <w:rPr>
          <w:rFonts w:ascii="Times New Roman" w:hAnsi="Times New Roman"/>
          <w:spacing w:val="2"/>
          <w:sz w:val="27"/>
          <w:szCs w:val="27"/>
          <w:lang w:val="ru-RU" w:eastAsia="ru-RU"/>
        </w:rPr>
        <w:t>.</w:t>
      </w:r>
    </w:p>
    <w:p w:rsidR="00EB088A" w:rsidRDefault="00EB088A" w:rsidP="00EB088A">
      <w:pPr>
        <w:snapToGrid w:val="0"/>
        <w:ind w:firstLine="708"/>
        <w:jc w:val="both"/>
        <w:rPr>
          <w:sz w:val="27"/>
          <w:szCs w:val="27"/>
        </w:rPr>
      </w:pPr>
      <w:r w:rsidRPr="006570F9">
        <w:rPr>
          <w:spacing w:val="2"/>
          <w:sz w:val="27"/>
          <w:szCs w:val="27"/>
        </w:rPr>
        <w:t xml:space="preserve">Медицинскую помощь населению </w:t>
      </w:r>
      <w:r w:rsidR="006656F2" w:rsidRPr="006570F9">
        <w:rPr>
          <w:spacing w:val="2"/>
          <w:sz w:val="27"/>
          <w:szCs w:val="27"/>
        </w:rPr>
        <w:t xml:space="preserve">в области </w:t>
      </w:r>
      <w:r w:rsidRPr="006570F9">
        <w:rPr>
          <w:spacing w:val="2"/>
          <w:sz w:val="27"/>
          <w:szCs w:val="27"/>
        </w:rPr>
        <w:t xml:space="preserve">оказывают </w:t>
      </w:r>
      <w:r w:rsidR="00A94488" w:rsidRPr="006570F9">
        <w:rPr>
          <w:spacing w:val="2"/>
          <w:sz w:val="27"/>
          <w:szCs w:val="27"/>
        </w:rPr>
        <w:t>56</w:t>
      </w:r>
      <w:r w:rsidRPr="006570F9">
        <w:rPr>
          <w:spacing w:val="2"/>
          <w:sz w:val="27"/>
          <w:szCs w:val="27"/>
        </w:rPr>
        <w:t xml:space="preserve"> учреждения здравоохранения</w:t>
      </w:r>
      <w:r>
        <w:rPr>
          <w:sz w:val="27"/>
          <w:szCs w:val="27"/>
        </w:rPr>
        <w:t>.</w:t>
      </w:r>
    </w:p>
    <w:p w:rsidR="00DA52EC" w:rsidRDefault="00DA52EC" w:rsidP="00EB088A">
      <w:pPr>
        <w:snapToGrid w:val="0"/>
        <w:ind w:firstLine="708"/>
        <w:jc w:val="both"/>
        <w:rPr>
          <w:sz w:val="27"/>
          <w:szCs w:val="27"/>
        </w:rPr>
      </w:pPr>
      <w:r w:rsidRPr="0079431F">
        <w:rPr>
          <w:color w:val="000000"/>
        </w:rPr>
        <w:t xml:space="preserve">Медицинская помощь гражданам оказывается </w:t>
      </w:r>
      <w:r w:rsidRPr="00C7617B">
        <w:rPr>
          <w:sz w:val="27"/>
          <w:szCs w:val="27"/>
        </w:rPr>
        <w:t>в</w:t>
      </w:r>
      <w:r>
        <w:rPr>
          <w:sz w:val="27"/>
          <w:szCs w:val="27"/>
        </w:rPr>
        <w:t xml:space="preserve"> </w:t>
      </w:r>
      <w:r w:rsidRPr="00C7617B">
        <w:rPr>
          <w:sz w:val="27"/>
          <w:szCs w:val="27"/>
        </w:rPr>
        <w:t>рамках областной программы государственных гарантий оказания бесплатной медицинской помощи</w:t>
      </w:r>
      <w:r w:rsidRPr="00DA52EC">
        <w:rPr>
          <w:sz w:val="27"/>
          <w:szCs w:val="27"/>
        </w:rPr>
        <w:t xml:space="preserve"> </w:t>
      </w:r>
      <w:r>
        <w:rPr>
          <w:color w:val="000000"/>
        </w:rPr>
        <w:t>на основании</w:t>
      </w:r>
      <w:r w:rsidR="00EB088A" w:rsidRPr="00C7617B">
        <w:rPr>
          <w:sz w:val="27"/>
          <w:szCs w:val="27"/>
        </w:rPr>
        <w:t xml:space="preserve"> полисов обязательного медицинского страхования.</w:t>
      </w:r>
      <w:r>
        <w:rPr>
          <w:sz w:val="27"/>
          <w:szCs w:val="27"/>
        </w:rPr>
        <w:t xml:space="preserve"> До получения полиса гражданам</w:t>
      </w:r>
      <w:r w:rsidRPr="00DA52EC">
        <w:rPr>
          <w:sz w:val="27"/>
          <w:szCs w:val="27"/>
        </w:rPr>
        <w:t xml:space="preserve"> </w:t>
      </w:r>
      <w:r>
        <w:rPr>
          <w:sz w:val="27"/>
          <w:szCs w:val="27"/>
        </w:rPr>
        <w:t xml:space="preserve">оказывается </w:t>
      </w:r>
      <w:r w:rsidRPr="00C7617B">
        <w:rPr>
          <w:sz w:val="27"/>
          <w:szCs w:val="27"/>
        </w:rPr>
        <w:t>скор</w:t>
      </w:r>
      <w:r>
        <w:rPr>
          <w:sz w:val="27"/>
          <w:szCs w:val="27"/>
        </w:rPr>
        <w:t>ая</w:t>
      </w:r>
      <w:r w:rsidRPr="00C7617B">
        <w:rPr>
          <w:sz w:val="27"/>
          <w:szCs w:val="27"/>
        </w:rPr>
        <w:t xml:space="preserve"> медицинск</w:t>
      </w:r>
      <w:r>
        <w:rPr>
          <w:sz w:val="27"/>
          <w:szCs w:val="27"/>
        </w:rPr>
        <w:t>ая</w:t>
      </w:r>
      <w:r w:rsidRPr="00C7617B">
        <w:rPr>
          <w:sz w:val="27"/>
          <w:szCs w:val="27"/>
        </w:rPr>
        <w:t xml:space="preserve"> помощ</w:t>
      </w:r>
      <w:r>
        <w:rPr>
          <w:sz w:val="27"/>
          <w:szCs w:val="27"/>
        </w:rPr>
        <w:t>ь в экстренных случаях.</w:t>
      </w:r>
    </w:p>
    <w:p w:rsidR="00EB088A" w:rsidRDefault="00EB088A" w:rsidP="00C801A9">
      <w:pPr>
        <w:ind w:firstLine="709"/>
        <w:jc w:val="both"/>
        <w:rPr>
          <w:sz w:val="27"/>
          <w:szCs w:val="27"/>
        </w:rPr>
      </w:pPr>
      <w:r w:rsidRPr="00A178BF">
        <w:rPr>
          <w:sz w:val="27"/>
          <w:szCs w:val="27"/>
        </w:rPr>
        <w:t xml:space="preserve">Участники </w:t>
      </w:r>
      <w:r>
        <w:rPr>
          <w:sz w:val="27"/>
          <w:szCs w:val="27"/>
        </w:rPr>
        <w:t>Государственной</w:t>
      </w:r>
      <w:r w:rsidRPr="00A178BF">
        <w:rPr>
          <w:sz w:val="27"/>
          <w:szCs w:val="27"/>
        </w:rPr>
        <w:t xml:space="preserve"> программы</w:t>
      </w:r>
      <w:r w:rsidR="007C4584">
        <w:rPr>
          <w:sz w:val="27"/>
          <w:szCs w:val="27"/>
        </w:rPr>
        <w:t xml:space="preserve"> и члены их семей</w:t>
      </w:r>
      <w:r w:rsidRPr="00A178BF">
        <w:rPr>
          <w:sz w:val="27"/>
          <w:szCs w:val="27"/>
        </w:rPr>
        <w:t>, имеющие гражданство Российской Федерации, а также медицинское образование, подтвержд</w:t>
      </w:r>
      <w:r w:rsidR="00A97963">
        <w:rPr>
          <w:sz w:val="27"/>
          <w:szCs w:val="27"/>
        </w:rPr>
        <w:t>ё</w:t>
      </w:r>
      <w:r w:rsidRPr="00A178BF">
        <w:rPr>
          <w:sz w:val="27"/>
          <w:szCs w:val="27"/>
        </w:rPr>
        <w:t>нное в Российской Федерации</w:t>
      </w:r>
      <w:r>
        <w:rPr>
          <w:sz w:val="27"/>
          <w:szCs w:val="27"/>
        </w:rPr>
        <w:t xml:space="preserve"> </w:t>
      </w:r>
      <w:r w:rsidRPr="00A178BF">
        <w:rPr>
          <w:sz w:val="27"/>
          <w:szCs w:val="27"/>
        </w:rPr>
        <w:t>в установленном порядке, трудоустроившиеся в учреждения здравоохранения Ярославской области, могут претендовать на получение мер социальной поддержки, предусмотренных областной целевой программой «</w:t>
      </w:r>
      <w:r w:rsidR="00D4122B">
        <w:t>Развитие здравоохранения в Ярославской области</w:t>
      </w:r>
      <w:r w:rsidRPr="00A178BF">
        <w:rPr>
          <w:sz w:val="27"/>
          <w:szCs w:val="27"/>
        </w:rPr>
        <w:t>» на 20</w:t>
      </w:r>
      <w:r w:rsidR="00D4122B">
        <w:rPr>
          <w:sz w:val="27"/>
          <w:szCs w:val="27"/>
        </w:rPr>
        <w:t>24 – 2030</w:t>
      </w:r>
      <w:r>
        <w:rPr>
          <w:sz w:val="27"/>
          <w:szCs w:val="27"/>
        </w:rPr>
        <w:t xml:space="preserve"> годы, </w:t>
      </w:r>
      <w:r w:rsidRPr="00A178BF">
        <w:rPr>
          <w:sz w:val="27"/>
          <w:szCs w:val="27"/>
        </w:rPr>
        <w:t>утвержд</w:t>
      </w:r>
      <w:r>
        <w:rPr>
          <w:sz w:val="27"/>
          <w:szCs w:val="27"/>
        </w:rPr>
        <w:t>ённой</w:t>
      </w:r>
      <w:r w:rsidRPr="00A178BF">
        <w:rPr>
          <w:sz w:val="27"/>
          <w:szCs w:val="27"/>
        </w:rPr>
        <w:t xml:space="preserve"> постановл</w:t>
      </w:r>
      <w:r>
        <w:rPr>
          <w:sz w:val="27"/>
          <w:szCs w:val="27"/>
        </w:rPr>
        <w:t xml:space="preserve">ением Правительства области от </w:t>
      </w:r>
      <w:r w:rsidR="00D4122B" w:rsidRPr="00D4122B">
        <w:rPr>
          <w:sz w:val="27"/>
          <w:szCs w:val="27"/>
        </w:rPr>
        <w:t xml:space="preserve">27 </w:t>
      </w:r>
      <w:r w:rsidR="00D4122B">
        <w:rPr>
          <w:sz w:val="27"/>
          <w:szCs w:val="27"/>
        </w:rPr>
        <w:t>марта</w:t>
      </w:r>
      <w:r w:rsidR="00D4122B" w:rsidRPr="00D4122B">
        <w:rPr>
          <w:sz w:val="27"/>
          <w:szCs w:val="27"/>
        </w:rPr>
        <w:t xml:space="preserve"> 2024 </w:t>
      </w:r>
      <w:r w:rsidR="00D4122B">
        <w:rPr>
          <w:sz w:val="27"/>
          <w:szCs w:val="27"/>
        </w:rPr>
        <w:t>г. №</w:t>
      </w:r>
      <w:r w:rsidR="00D4122B" w:rsidRPr="00D4122B">
        <w:rPr>
          <w:sz w:val="27"/>
          <w:szCs w:val="27"/>
        </w:rPr>
        <w:t xml:space="preserve"> 395-п</w:t>
      </w:r>
      <w:r w:rsidRPr="00A178BF">
        <w:rPr>
          <w:sz w:val="27"/>
          <w:szCs w:val="27"/>
        </w:rPr>
        <w:t>.</w:t>
      </w:r>
    </w:p>
    <w:p w:rsidR="005B264B" w:rsidRPr="005B264B" w:rsidRDefault="005B264B" w:rsidP="005B264B">
      <w:pPr>
        <w:tabs>
          <w:tab w:val="num" w:pos="709"/>
        </w:tabs>
        <w:ind w:firstLine="709"/>
        <w:jc w:val="both"/>
        <w:rPr>
          <w:sz w:val="27"/>
          <w:szCs w:val="27"/>
        </w:rPr>
      </w:pPr>
      <w:r w:rsidRPr="005B264B">
        <w:rPr>
          <w:sz w:val="27"/>
          <w:szCs w:val="27"/>
        </w:rPr>
        <w:t>Кроме того</w:t>
      </w:r>
      <w:r>
        <w:rPr>
          <w:sz w:val="27"/>
          <w:szCs w:val="27"/>
        </w:rPr>
        <w:t>,</w:t>
      </w:r>
      <w:r w:rsidRPr="005B264B">
        <w:rPr>
          <w:sz w:val="27"/>
          <w:szCs w:val="27"/>
        </w:rPr>
        <w:t xml:space="preserve"> </w:t>
      </w:r>
      <w:r>
        <w:rPr>
          <w:sz w:val="27"/>
          <w:szCs w:val="27"/>
        </w:rPr>
        <w:t xml:space="preserve">в соотвествии с </w:t>
      </w:r>
      <w:r w:rsidRPr="005B264B">
        <w:rPr>
          <w:sz w:val="27"/>
          <w:szCs w:val="27"/>
        </w:rPr>
        <w:t>Поряд</w:t>
      </w:r>
      <w:r>
        <w:rPr>
          <w:sz w:val="27"/>
          <w:szCs w:val="27"/>
        </w:rPr>
        <w:t>ком</w:t>
      </w:r>
      <w:r w:rsidRPr="005B264B">
        <w:rPr>
          <w:sz w:val="27"/>
          <w:szCs w:val="27"/>
        </w:rPr>
        <w:t xml:space="preserve"> предоставления медицинским работникам государственных учреждений Ярославской области сферы здравоохранения именных целевых социальных выплат, </w:t>
      </w:r>
      <w:r>
        <w:rPr>
          <w:sz w:val="27"/>
          <w:szCs w:val="27"/>
        </w:rPr>
        <w:t xml:space="preserve">утверждённого </w:t>
      </w:r>
      <w:r w:rsidRPr="005B264B">
        <w:rPr>
          <w:sz w:val="27"/>
          <w:szCs w:val="27"/>
        </w:rPr>
        <w:t>постановлением Правительства Ярославской области от 3</w:t>
      </w:r>
      <w:r>
        <w:rPr>
          <w:sz w:val="27"/>
          <w:szCs w:val="27"/>
        </w:rPr>
        <w:t xml:space="preserve"> октября </w:t>
      </w:r>
      <w:r w:rsidRPr="005B264B">
        <w:rPr>
          <w:sz w:val="27"/>
          <w:szCs w:val="27"/>
        </w:rPr>
        <w:t xml:space="preserve">2022 </w:t>
      </w:r>
      <w:r>
        <w:rPr>
          <w:sz w:val="27"/>
          <w:szCs w:val="27"/>
        </w:rPr>
        <w:t xml:space="preserve">г. </w:t>
      </w:r>
      <w:r w:rsidRPr="005B264B">
        <w:rPr>
          <w:sz w:val="27"/>
          <w:szCs w:val="27"/>
        </w:rPr>
        <w:t>№ 846-п</w:t>
      </w:r>
      <w:r w:rsidR="00983BE7">
        <w:rPr>
          <w:sz w:val="27"/>
          <w:szCs w:val="27"/>
        </w:rPr>
        <w:t>,</w:t>
      </w:r>
      <w:r w:rsidRPr="005B264B">
        <w:rPr>
          <w:sz w:val="27"/>
          <w:szCs w:val="27"/>
        </w:rPr>
        <w:t xml:space="preserve"> медицинским работникам, трудоустроившимся в медицинские организации, расположенные в сельской местности, предоставляются выплаты за счет средств областного бюджета в целях улучшения жилищных условий и дополнительной финансовой поддержки.</w:t>
      </w:r>
    </w:p>
    <w:p w:rsidR="00C92705" w:rsidRPr="00A178BF" w:rsidRDefault="00C92705" w:rsidP="00EB088A">
      <w:pPr>
        <w:ind w:firstLine="709"/>
        <w:jc w:val="both"/>
        <w:rPr>
          <w:sz w:val="27"/>
          <w:szCs w:val="27"/>
        </w:rPr>
      </w:pPr>
      <w:r w:rsidRPr="00C92705">
        <w:rPr>
          <w:sz w:val="27"/>
          <w:szCs w:val="27"/>
        </w:rPr>
        <w:t>Социальное обслуживание на территории Ярославской области осуществляется в соответствии с Федеральным законом от 28</w:t>
      </w:r>
      <w:r>
        <w:rPr>
          <w:sz w:val="27"/>
          <w:szCs w:val="27"/>
        </w:rPr>
        <w:t xml:space="preserve"> декабря </w:t>
      </w:r>
      <w:r w:rsidRPr="00C92705">
        <w:rPr>
          <w:sz w:val="27"/>
          <w:szCs w:val="27"/>
        </w:rPr>
        <w:t xml:space="preserve">2013 </w:t>
      </w:r>
      <w:r>
        <w:rPr>
          <w:sz w:val="27"/>
          <w:szCs w:val="27"/>
        </w:rPr>
        <w:t xml:space="preserve">г. </w:t>
      </w:r>
      <w:r w:rsidRPr="00C92705">
        <w:rPr>
          <w:sz w:val="27"/>
          <w:szCs w:val="27"/>
        </w:rPr>
        <w:lastRenderedPageBreak/>
        <w:t>№ 442-ФЗ «Об основах социального обслуживания граждан в Российской Федерации», Законом Ярославской области от 19</w:t>
      </w:r>
      <w:r>
        <w:rPr>
          <w:sz w:val="27"/>
          <w:szCs w:val="27"/>
        </w:rPr>
        <w:t xml:space="preserve"> декабря </w:t>
      </w:r>
      <w:r w:rsidRPr="00C92705">
        <w:rPr>
          <w:sz w:val="27"/>
          <w:szCs w:val="27"/>
        </w:rPr>
        <w:t xml:space="preserve">2008 </w:t>
      </w:r>
      <w:r>
        <w:rPr>
          <w:sz w:val="27"/>
          <w:szCs w:val="27"/>
        </w:rPr>
        <w:t xml:space="preserve">г. </w:t>
      </w:r>
      <w:r w:rsidRPr="00C92705">
        <w:rPr>
          <w:sz w:val="27"/>
          <w:szCs w:val="27"/>
        </w:rPr>
        <w:t>№ 65-з «Социальный кодекс Ярославской области» и другими нормативно-правовыми актами.</w:t>
      </w:r>
    </w:p>
    <w:p w:rsidR="00EB088A" w:rsidRPr="00086073" w:rsidRDefault="00EB088A" w:rsidP="00EB088A">
      <w:pPr>
        <w:ind w:firstLine="709"/>
        <w:jc w:val="both"/>
        <w:rPr>
          <w:sz w:val="27"/>
          <w:szCs w:val="27"/>
        </w:rPr>
      </w:pPr>
      <w:r w:rsidRPr="00086073">
        <w:rPr>
          <w:sz w:val="27"/>
          <w:szCs w:val="27"/>
        </w:rPr>
        <w:t>Жиль</w:t>
      </w:r>
      <w:r w:rsidR="00A97963">
        <w:rPr>
          <w:sz w:val="27"/>
          <w:szCs w:val="27"/>
        </w:rPr>
        <w:t>ё</w:t>
      </w:r>
      <w:r w:rsidRPr="00086073">
        <w:rPr>
          <w:sz w:val="27"/>
          <w:szCs w:val="27"/>
        </w:rPr>
        <w:t xml:space="preserve"> </w:t>
      </w:r>
      <w:r w:rsidR="00F720C1" w:rsidRPr="00F1479F">
        <w:rPr>
          <w:sz w:val="27"/>
          <w:szCs w:val="27"/>
        </w:rPr>
        <w:t>участникам</w:t>
      </w:r>
      <w:r w:rsidR="00F720C1">
        <w:rPr>
          <w:sz w:val="27"/>
          <w:szCs w:val="27"/>
        </w:rPr>
        <w:t>и</w:t>
      </w:r>
      <w:r w:rsidR="00F720C1" w:rsidRPr="00F1479F">
        <w:rPr>
          <w:sz w:val="27"/>
          <w:szCs w:val="27"/>
        </w:rPr>
        <w:t xml:space="preserve"> </w:t>
      </w:r>
      <w:r w:rsidR="00F720C1">
        <w:rPr>
          <w:sz w:val="27"/>
          <w:szCs w:val="27"/>
        </w:rPr>
        <w:t xml:space="preserve">Государственной </w:t>
      </w:r>
      <w:r w:rsidR="00F720C1" w:rsidRPr="00F1479F">
        <w:rPr>
          <w:sz w:val="27"/>
          <w:szCs w:val="27"/>
        </w:rPr>
        <w:t>программы и членам</w:t>
      </w:r>
      <w:r w:rsidR="00F720C1">
        <w:rPr>
          <w:sz w:val="27"/>
          <w:szCs w:val="27"/>
        </w:rPr>
        <w:t>и</w:t>
      </w:r>
      <w:r w:rsidR="00F720C1" w:rsidRPr="00F1479F">
        <w:rPr>
          <w:sz w:val="27"/>
          <w:szCs w:val="27"/>
        </w:rPr>
        <w:t xml:space="preserve"> </w:t>
      </w:r>
      <w:r w:rsidR="00F720C1">
        <w:rPr>
          <w:sz w:val="27"/>
          <w:szCs w:val="27"/>
        </w:rPr>
        <w:t>их</w:t>
      </w:r>
      <w:r w:rsidR="00F720C1" w:rsidRPr="00F1479F">
        <w:rPr>
          <w:sz w:val="27"/>
          <w:szCs w:val="27"/>
        </w:rPr>
        <w:t xml:space="preserve"> сем</w:t>
      </w:r>
      <w:r w:rsidR="00F720C1">
        <w:rPr>
          <w:sz w:val="27"/>
          <w:szCs w:val="27"/>
        </w:rPr>
        <w:t>ей</w:t>
      </w:r>
      <w:r w:rsidR="00F720C1" w:rsidRPr="00F1479F">
        <w:rPr>
          <w:sz w:val="27"/>
          <w:szCs w:val="27"/>
        </w:rPr>
        <w:t xml:space="preserve"> </w:t>
      </w:r>
      <w:r w:rsidR="00F720C1">
        <w:rPr>
          <w:sz w:val="27"/>
          <w:szCs w:val="27"/>
        </w:rPr>
        <w:br/>
      </w:r>
      <w:r w:rsidRPr="00086073">
        <w:rPr>
          <w:sz w:val="27"/>
          <w:szCs w:val="27"/>
        </w:rPr>
        <w:t>на территории региона приобретается за сч</w:t>
      </w:r>
      <w:r>
        <w:rPr>
          <w:sz w:val="27"/>
          <w:szCs w:val="27"/>
        </w:rPr>
        <w:t>ё</w:t>
      </w:r>
      <w:r w:rsidRPr="00086073">
        <w:rPr>
          <w:sz w:val="27"/>
          <w:szCs w:val="27"/>
        </w:rPr>
        <w:t xml:space="preserve">т собственных средств. Работодатели при наличии служебного жилья могут предоставить его </w:t>
      </w:r>
      <w:r>
        <w:rPr>
          <w:sz w:val="27"/>
          <w:szCs w:val="27"/>
        </w:rPr>
        <w:t>переселенцам</w:t>
      </w:r>
      <w:r w:rsidRPr="00086073">
        <w:rPr>
          <w:sz w:val="27"/>
          <w:szCs w:val="27"/>
        </w:rPr>
        <w:t xml:space="preserve">, готовым работать на их предприятиях. </w:t>
      </w:r>
    </w:p>
    <w:p w:rsidR="00EB088A" w:rsidRPr="00086073" w:rsidRDefault="00EF7F8A" w:rsidP="00EB088A">
      <w:pPr>
        <w:pStyle w:val="af0"/>
        <w:spacing w:before="0" w:beforeAutospacing="0" w:after="0" w:afterAutospacing="0"/>
        <w:ind w:firstLine="708"/>
        <w:jc w:val="both"/>
        <w:rPr>
          <w:sz w:val="27"/>
          <w:szCs w:val="27"/>
        </w:rPr>
      </w:pPr>
      <w:r>
        <w:rPr>
          <w:sz w:val="27"/>
          <w:szCs w:val="27"/>
        </w:rPr>
        <w:t xml:space="preserve">Участники Государственной программы и члены их семей </w:t>
      </w:r>
      <w:r w:rsidR="00EB088A" w:rsidRPr="00086073">
        <w:rPr>
          <w:sz w:val="27"/>
          <w:szCs w:val="27"/>
        </w:rPr>
        <w:t xml:space="preserve">после получения </w:t>
      </w:r>
      <w:r w:rsidR="00EB088A">
        <w:rPr>
          <w:sz w:val="27"/>
          <w:szCs w:val="27"/>
        </w:rPr>
        <w:t xml:space="preserve">российского </w:t>
      </w:r>
      <w:r w:rsidR="00EB088A" w:rsidRPr="00086073">
        <w:rPr>
          <w:sz w:val="27"/>
          <w:szCs w:val="27"/>
        </w:rPr>
        <w:t xml:space="preserve">гражданства могут стать участниками областных программ </w:t>
      </w:r>
      <w:r>
        <w:rPr>
          <w:sz w:val="27"/>
          <w:szCs w:val="27"/>
        </w:rPr>
        <w:br/>
      </w:r>
      <w:r w:rsidR="00EB088A" w:rsidRPr="00086073">
        <w:rPr>
          <w:sz w:val="27"/>
          <w:szCs w:val="27"/>
        </w:rPr>
        <w:t>по улучшению жилищных условий.</w:t>
      </w:r>
    </w:p>
    <w:p w:rsidR="00EB088A" w:rsidRPr="00086073" w:rsidRDefault="00EB088A" w:rsidP="00C801A9">
      <w:pPr>
        <w:pStyle w:val="af0"/>
        <w:spacing w:before="0" w:beforeAutospacing="0" w:after="0" w:afterAutospacing="0"/>
        <w:ind w:firstLine="708"/>
        <w:jc w:val="both"/>
        <w:rPr>
          <w:sz w:val="27"/>
          <w:szCs w:val="27"/>
        </w:rPr>
      </w:pPr>
      <w:r w:rsidRPr="00086073">
        <w:rPr>
          <w:sz w:val="27"/>
          <w:szCs w:val="27"/>
        </w:rPr>
        <w:t xml:space="preserve">На территории области действует </w:t>
      </w:r>
      <w:r w:rsidR="005913A6">
        <w:rPr>
          <w:sz w:val="27"/>
          <w:szCs w:val="27"/>
        </w:rPr>
        <w:t>государственн</w:t>
      </w:r>
      <w:r w:rsidR="00C801A9">
        <w:rPr>
          <w:sz w:val="27"/>
          <w:szCs w:val="27"/>
        </w:rPr>
        <w:t>ая</w:t>
      </w:r>
      <w:r w:rsidR="005913A6">
        <w:rPr>
          <w:sz w:val="27"/>
          <w:szCs w:val="27"/>
        </w:rPr>
        <w:t xml:space="preserve"> программ</w:t>
      </w:r>
      <w:r w:rsidR="00C801A9">
        <w:rPr>
          <w:sz w:val="27"/>
          <w:szCs w:val="27"/>
        </w:rPr>
        <w:t>а</w:t>
      </w:r>
      <w:r w:rsidR="005913A6">
        <w:rPr>
          <w:sz w:val="27"/>
          <w:szCs w:val="27"/>
        </w:rPr>
        <w:t xml:space="preserve"> Ярославской области «Обеспечение доступным и комфортным жильём населе</w:t>
      </w:r>
      <w:r w:rsidR="00C801A9">
        <w:rPr>
          <w:sz w:val="27"/>
          <w:szCs w:val="27"/>
        </w:rPr>
        <w:t>ния Ярославской области» на 2024 – 2030</w:t>
      </w:r>
      <w:r w:rsidR="005913A6">
        <w:rPr>
          <w:sz w:val="27"/>
          <w:szCs w:val="27"/>
        </w:rPr>
        <w:t xml:space="preserve"> годы</w:t>
      </w:r>
      <w:r w:rsidRPr="00086073">
        <w:rPr>
          <w:sz w:val="27"/>
          <w:szCs w:val="27"/>
        </w:rPr>
        <w:t>, утвержд</w:t>
      </w:r>
      <w:r w:rsidR="003C4DFE">
        <w:rPr>
          <w:sz w:val="27"/>
          <w:szCs w:val="27"/>
        </w:rPr>
        <w:t>ё</w:t>
      </w:r>
      <w:r w:rsidRPr="00086073">
        <w:rPr>
          <w:sz w:val="27"/>
          <w:szCs w:val="27"/>
        </w:rPr>
        <w:t>нн</w:t>
      </w:r>
      <w:r w:rsidR="005913A6">
        <w:rPr>
          <w:sz w:val="27"/>
          <w:szCs w:val="27"/>
        </w:rPr>
        <w:t>ой</w:t>
      </w:r>
      <w:r w:rsidRPr="00086073">
        <w:rPr>
          <w:sz w:val="27"/>
          <w:szCs w:val="27"/>
        </w:rPr>
        <w:t xml:space="preserve"> </w:t>
      </w:r>
      <w:hyperlink r:id="rId488" w:anchor="sub_0" w:history="1">
        <w:r w:rsidRPr="00086073">
          <w:rPr>
            <w:sz w:val="27"/>
            <w:szCs w:val="27"/>
          </w:rPr>
          <w:t>постановлением</w:t>
        </w:r>
      </w:hyperlink>
      <w:r w:rsidRPr="00086073">
        <w:rPr>
          <w:sz w:val="27"/>
          <w:szCs w:val="27"/>
        </w:rPr>
        <w:t xml:space="preserve"> Правительства области от</w:t>
      </w:r>
      <w:r>
        <w:rPr>
          <w:sz w:val="27"/>
          <w:szCs w:val="27"/>
        </w:rPr>
        <w:t> </w:t>
      </w:r>
      <w:r w:rsidR="00C801A9" w:rsidRPr="00C801A9">
        <w:rPr>
          <w:sz w:val="27"/>
          <w:szCs w:val="27"/>
        </w:rPr>
        <w:t>27</w:t>
      </w:r>
      <w:r w:rsidR="00C801A9">
        <w:rPr>
          <w:sz w:val="27"/>
          <w:szCs w:val="27"/>
        </w:rPr>
        <w:t xml:space="preserve"> марта </w:t>
      </w:r>
      <w:r w:rsidR="00C801A9" w:rsidRPr="00C801A9">
        <w:rPr>
          <w:sz w:val="27"/>
          <w:szCs w:val="27"/>
        </w:rPr>
        <w:t xml:space="preserve">2024 </w:t>
      </w:r>
      <w:r w:rsidR="00C801A9">
        <w:rPr>
          <w:sz w:val="27"/>
          <w:szCs w:val="27"/>
        </w:rPr>
        <w:t>г. №</w:t>
      </w:r>
      <w:r w:rsidR="00C801A9" w:rsidRPr="00C801A9">
        <w:rPr>
          <w:sz w:val="27"/>
          <w:szCs w:val="27"/>
        </w:rPr>
        <w:t xml:space="preserve"> 393-п</w:t>
      </w:r>
      <w:r w:rsidRPr="00086073">
        <w:rPr>
          <w:sz w:val="27"/>
          <w:szCs w:val="27"/>
        </w:rPr>
        <w:t xml:space="preserve">. </w:t>
      </w:r>
    </w:p>
    <w:p w:rsidR="00EF7F8A" w:rsidRDefault="00EB088A" w:rsidP="00EF7F8A">
      <w:pPr>
        <w:pStyle w:val="af0"/>
        <w:spacing w:before="0" w:beforeAutospacing="0" w:after="0" w:afterAutospacing="0"/>
        <w:ind w:firstLine="708"/>
        <w:jc w:val="both"/>
        <w:rPr>
          <w:sz w:val="27"/>
          <w:szCs w:val="27"/>
        </w:rPr>
      </w:pPr>
      <w:r w:rsidRPr="00086073">
        <w:rPr>
          <w:sz w:val="27"/>
          <w:szCs w:val="27"/>
        </w:rPr>
        <w:t xml:space="preserve">Также </w:t>
      </w:r>
      <w:r w:rsidR="006656F2">
        <w:rPr>
          <w:sz w:val="27"/>
          <w:szCs w:val="27"/>
        </w:rPr>
        <w:t>действует</w:t>
      </w:r>
      <w:r w:rsidRPr="00086073">
        <w:rPr>
          <w:sz w:val="27"/>
          <w:szCs w:val="27"/>
        </w:rPr>
        <w:t xml:space="preserve"> </w:t>
      </w:r>
      <w:r w:rsidR="005913A6">
        <w:rPr>
          <w:sz w:val="27"/>
          <w:szCs w:val="27"/>
        </w:rPr>
        <w:t>Государственная</w:t>
      </w:r>
      <w:r w:rsidRPr="00086073">
        <w:rPr>
          <w:sz w:val="27"/>
          <w:szCs w:val="27"/>
        </w:rPr>
        <w:t xml:space="preserve"> программа </w:t>
      </w:r>
      <w:r w:rsidR="005913A6">
        <w:rPr>
          <w:sz w:val="27"/>
          <w:szCs w:val="27"/>
        </w:rPr>
        <w:t xml:space="preserve">Ярославской области </w:t>
      </w:r>
      <w:r w:rsidRPr="00086073">
        <w:rPr>
          <w:sz w:val="27"/>
          <w:szCs w:val="27"/>
        </w:rPr>
        <w:t>«</w:t>
      </w:r>
      <w:r w:rsidR="005913A6">
        <w:rPr>
          <w:sz w:val="27"/>
          <w:szCs w:val="27"/>
        </w:rPr>
        <w:t>Комплексное р</w:t>
      </w:r>
      <w:r w:rsidRPr="00086073">
        <w:rPr>
          <w:sz w:val="27"/>
          <w:szCs w:val="27"/>
        </w:rPr>
        <w:t xml:space="preserve">азвитие </w:t>
      </w:r>
      <w:r w:rsidR="005913A6">
        <w:rPr>
          <w:sz w:val="27"/>
          <w:szCs w:val="27"/>
        </w:rPr>
        <w:t>сельских территорий в</w:t>
      </w:r>
      <w:r w:rsidRPr="00086073">
        <w:rPr>
          <w:sz w:val="27"/>
          <w:szCs w:val="27"/>
        </w:rPr>
        <w:t xml:space="preserve"> Ярославской области» </w:t>
      </w:r>
      <w:r w:rsidR="005913A6">
        <w:rPr>
          <w:sz w:val="27"/>
          <w:szCs w:val="27"/>
        </w:rPr>
        <w:br/>
      </w:r>
      <w:r w:rsidRPr="00086073">
        <w:rPr>
          <w:sz w:val="27"/>
          <w:szCs w:val="27"/>
        </w:rPr>
        <w:t>на 20</w:t>
      </w:r>
      <w:r w:rsidR="005913A6">
        <w:rPr>
          <w:sz w:val="27"/>
          <w:szCs w:val="27"/>
        </w:rPr>
        <w:t>2</w:t>
      </w:r>
      <w:r w:rsidR="006C48DA">
        <w:rPr>
          <w:sz w:val="27"/>
          <w:szCs w:val="27"/>
        </w:rPr>
        <w:t>4</w:t>
      </w:r>
      <w:r>
        <w:rPr>
          <w:sz w:val="27"/>
          <w:szCs w:val="27"/>
        </w:rPr>
        <w:t xml:space="preserve"> </w:t>
      </w:r>
      <w:r w:rsidRPr="00086073">
        <w:rPr>
          <w:sz w:val="27"/>
          <w:szCs w:val="27"/>
        </w:rPr>
        <w:t>–</w:t>
      </w:r>
      <w:r>
        <w:rPr>
          <w:sz w:val="27"/>
          <w:szCs w:val="27"/>
        </w:rPr>
        <w:t xml:space="preserve"> </w:t>
      </w:r>
      <w:r w:rsidRPr="00086073">
        <w:rPr>
          <w:sz w:val="27"/>
          <w:szCs w:val="27"/>
        </w:rPr>
        <w:t>20</w:t>
      </w:r>
      <w:r w:rsidR="006C48DA">
        <w:rPr>
          <w:sz w:val="27"/>
          <w:szCs w:val="27"/>
        </w:rPr>
        <w:t>30</w:t>
      </w:r>
      <w:r w:rsidRPr="00086073">
        <w:rPr>
          <w:sz w:val="27"/>
          <w:szCs w:val="27"/>
        </w:rPr>
        <w:t xml:space="preserve"> годы</w:t>
      </w:r>
      <w:r w:rsidR="005913A6">
        <w:rPr>
          <w:sz w:val="27"/>
          <w:szCs w:val="27"/>
        </w:rPr>
        <w:t>, утверждённая постановлением Правительства Ярославской области от</w:t>
      </w:r>
      <w:r w:rsidR="006C48DA">
        <w:rPr>
          <w:sz w:val="27"/>
          <w:szCs w:val="27"/>
        </w:rPr>
        <w:t xml:space="preserve"> </w:t>
      </w:r>
      <w:r w:rsidR="006C48DA" w:rsidRPr="006C48DA">
        <w:rPr>
          <w:sz w:val="27"/>
          <w:szCs w:val="27"/>
        </w:rPr>
        <w:t>27</w:t>
      </w:r>
      <w:r w:rsidR="006C48DA">
        <w:rPr>
          <w:sz w:val="27"/>
          <w:szCs w:val="27"/>
        </w:rPr>
        <w:t xml:space="preserve"> марта </w:t>
      </w:r>
      <w:r w:rsidR="006C48DA" w:rsidRPr="006C48DA">
        <w:rPr>
          <w:sz w:val="27"/>
          <w:szCs w:val="27"/>
        </w:rPr>
        <w:t xml:space="preserve">2024 </w:t>
      </w:r>
      <w:r w:rsidR="006C48DA">
        <w:rPr>
          <w:sz w:val="27"/>
          <w:szCs w:val="27"/>
        </w:rPr>
        <w:t>г. №</w:t>
      </w:r>
      <w:r w:rsidR="006C48DA" w:rsidRPr="006C48DA">
        <w:rPr>
          <w:sz w:val="27"/>
          <w:szCs w:val="27"/>
        </w:rPr>
        <w:t xml:space="preserve"> 409-п</w:t>
      </w:r>
      <w:r w:rsidRPr="00086073">
        <w:rPr>
          <w:sz w:val="27"/>
          <w:szCs w:val="27"/>
        </w:rPr>
        <w:t xml:space="preserve">, направленная на предоставление социальных выплат на строительство (приобретение) жилья гражданам, проживающим </w:t>
      </w:r>
      <w:r w:rsidR="00EF7F8A">
        <w:rPr>
          <w:sz w:val="27"/>
          <w:szCs w:val="27"/>
        </w:rPr>
        <w:br/>
        <w:t>в сельской местности</w:t>
      </w:r>
      <w:r w:rsidRPr="00086073">
        <w:rPr>
          <w:sz w:val="27"/>
          <w:szCs w:val="27"/>
        </w:rPr>
        <w:t>.</w:t>
      </w:r>
      <w:r w:rsidR="00EF7F8A">
        <w:rPr>
          <w:sz w:val="27"/>
          <w:szCs w:val="27"/>
        </w:rPr>
        <w:t xml:space="preserve"> </w:t>
      </w:r>
    </w:p>
    <w:p w:rsidR="00983BE7" w:rsidRPr="00983BE7" w:rsidRDefault="00983BE7" w:rsidP="00983BE7">
      <w:pPr>
        <w:shd w:val="clear" w:color="auto" w:fill="FFFFFF"/>
        <w:ind w:left="43" w:firstLine="720"/>
        <w:jc w:val="both"/>
        <w:rPr>
          <w:sz w:val="27"/>
          <w:szCs w:val="27"/>
        </w:rPr>
      </w:pPr>
      <w:r>
        <w:rPr>
          <w:sz w:val="27"/>
          <w:szCs w:val="27"/>
        </w:rPr>
        <w:t>С</w:t>
      </w:r>
      <w:r w:rsidRPr="00983BE7">
        <w:rPr>
          <w:sz w:val="27"/>
          <w:szCs w:val="27"/>
        </w:rPr>
        <w:t>редняя цена 1 м</w:t>
      </w:r>
      <w:r>
        <w:rPr>
          <w:sz w:val="27"/>
          <w:szCs w:val="27"/>
          <w:vertAlign w:val="superscript"/>
        </w:rPr>
        <w:t>2</w:t>
      </w:r>
      <w:r w:rsidRPr="00983BE7">
        <w:rPr>
          <w:sz w:val="27"/>
          <w:szCs w:val="27"/>
        </w:rPr>
        <w:t xml:space="preserve"> жилья </w:t>
      </w:r>
      <w:r>
        <w:rPr>
          <w:sz w:val="27"/>
          <w:szCs w:val="27"/>
        </w:rPr>
        <w:t>в 202</w:t>
      </w:r>
      <w:r w:rsidR="006C48DA">
        <w:rPr>
          <w:sz w:val="27"/>
          <w:szCs w:val="27"/>
        </w:rPr>
        <w:t>3</w:t>
      </w:r>
      <w:r>
        <w:rPr>
          <w:sz w:val="27"/>
          <w:szCs w:val="27"/>
        </w:rPr>
        <w:t xml:space="preserve"> году </w:t>
      </w:r>
      <w:r w:rsidRPr="00983BE7">
        <w:rPr>
          <w:sz w:val="27"/>
          <w:szCs w:val="27"/>
        </w:rPr>
        <w:t xml:space="preserve">на первичном рынке </w:t>
      </w:r>
      <w:r>
        <w:rPr>
          <w:sz w:val="27"/>
          <w:szCs w:val="27"/>
        </w:rPr>
        <w:t xml:space="preserve">области </w:t>
      </w:r>
      <w:r w:rsidRPr="00983BE7">
        <w:rPr>
          <w:sz w:val="27"/>
          <w:szCs w:val="27"/>
        </w:rPr>
        <w:t>состав</w:t>
      </w:r>
      <w:r>
        <w:rPr>
          <w:sz w:val="27"/>
          <w:szCs w:val="27"/>
        </w:rPr>
        <w:t xml:space="preserve">ляла </w:t>
      </w:r>
      <w:r w:rsidRPr="00983BE7">
        <w:rPr>
          <w:sz w:val="27"/>
          <w:szCs w:val="27"/>
        </w:rPr>
        <w:t>8</w:t>
      </w:r>
      <w:r w:rsidR="006C48DA">
        <w:rPr>
          <w:sz w:val="27"/>
          <w:szCs w:val="27"/>
        </w:rPr>
        <w:t>1</w:t>
      </w:r>
      <w:r>
        <w:rPr>
          <w:sz w:val="27"/>
          <w:szCs w:val="27"/>
        </w:rPr>
        <w:t> </w:t>
      </w:r>
      <w:r w:rsidR="006C48DA">
        <w:rPr>
          <w:sz w:val="27"/>
          <w:szCs w:val="27"/>
        </w:rPr>
        <w:t>356</w:t>
      </w:r>
      <w:r>
        <w:rPr>
          <w:sz w:val="27"/>
          <w:szCs w:val="27"/>
        </w:rPr>
        <w:t xml:space="preserve"> </w:t>
      </w:r>
      <w:r w:rsidRPr="00983BE7">
        <w:rPr>
          <w:sz w:val="27"/>
          <w:szCs w:val="27"/>
        </w:rPr>
        <w:t xml:space="preserve">рублей, на вторичном рынке – </w:t>
      </w:r>
      <w:r w:rsidR="006C48DA">
        <w:rPr>
          <w:sz w:val="27"/>
          <w:szCs w:val="27"/>
        </w:rPr>
        <w:t>76</w:t>
      </w:r>
      <w:r>
        <w:rPr>
          <w:sz w:val="27"/>
          <w:szCs w:val="27"/>
        </w:rPr>
        <w:t> </w:t>
      </w:r>
      <w:r w:rsidR="006C48DA">
        <w:rPr>
          <w:sz w:val="27"/>
          <w:szCs w:val="27"/>
        </w:rPr>
        <w:t>728</w:t>
      </w:r>
      <w:r w:rsidRPr="00983BE7">
        <w:rPr>
          <w:sz w:val="27"/>
          <w:szCs w:val="27"/>
        </w:rPr>
        <w:t xml:space="preserve"> рублей. </w:t>
      </w:r>
    </w:p>
    <w:p w:rsidR="00EF7F8A" w:rsidRDefault="00EF7F8A" w:rsidP="00EF7F8A">
      <w:pPr>
        <w:ind w:firstLine="709"/>
        <w:jc w:val="both"/>
        <w:rPr>
          <w:sz w:val="27"/>
          <w:szCs w:val="27"/>
        </w:rPr>
      </w:pPr>
      <w:r>
        <w:rPr>
          <w:sz w:val="27"/>
          <w:szCs w:val="27"/>
        </w:rPr>
        <w:t xml:space="preserve">В рамках региональной программы переселения </w:t>
      </w:r>
      <w:r w:rsidR="00736E82">
        <w:rPr>
          <w:sz w:val="27"/>
          <w:szCs w:val="27"/>
        </w:rPr>
        <w:t>соотечественникам</w:t>
      </w:r>
      <w:r>
        <w:rPr>
          <w:sz w:val="27"/>
          <w:szCs w:val="27"/>
        </w:rPr>
        <w:t xml:space="preserve"> п</w:t>
      </w:r>
      <w:r w:rsidRPr="00C8395E">
        <w:rPr>
          <w:sz w:val="27"/>
          <w:szCs w:val="27"/>
        </w:rPr>
        <w:t>ри переезде в</w:t>
      </w:r>
      <w:r>
        <w:rPr>
          <w:sz w:val="27"/>
          <w:szCs w:val="27"/>
        </w:rPr>
        <w:t> </w:t>
      </w:r>
      <w:r w:rsidRPr="00C8395E">
        <w:rPr>
          <w:sz w:val="27"/>
          <w:szCs w:val="27"/>
        </w:rPr>
        <w:t>область на постоянное место жительства производится</w:t>
      </w:r>
      <w:r>
        <w:rPr>
          <w:sz w:val="27"/>
          <w:szCs w:val="27"/>
        </w:rPr>
        <w:t>:</w:t>
      </w:r>
    </w:p>
    <w:p w:rsidR="00EF7F8A" w:rsidRPr="00A57631" w:rsidRDefault="00EF7F8A" w:rsidP="00EF7F8A">
      <w:pPr>
        <w:shd w:val="clear" w:color="auto" w:fill="FFFFFF"/>
        <w:ind w:firstLine="708"/>
        <w:jc w:val="both"/>
        <w:rPr>
          <w:sz w:val="27"/>
          <w:szCs w:val="27"/>
        </w:rPr>
      </w:pPr>
      <w:r w:rsidRPr="00A57631">
        <w:rPr>
          <w:sz w:val="27"/>
          <w:szCs w:val="27"/>
        </w:rPr>
        <w:t xml:space="preserve">оказание социальной помощи в жилищном обустройстве и медицинском освидетельствовании в виде единовременного пособия в размере 5 тыс. рублей; </w:t>
      </w:r>
    </w:p>
    <w:p w:rsidR="00EF7F8A" w:rsidRPr="00A57631" w:rsidRDefault="00EF7F8A" w:rsidP="00EF7F8A">
      <w:pPr>
        <w:shd w:val="clear" w:color="auto" w:fill="FFFFFF"/>
        <w:ind w:firstLine="708"/>
        <w:jc w:val="both"/>
        <w:rPr>
          <w:sz w:val="27"/>
          <w:szCs w:val="27"/>
        </w:rPr>
      </w:pPr>
      <w:r w:rsidRPr="00A57631">
        <w:rPr>
          <w:sz w:val="27"/>
          <w:szCs w:val="27"/>
        </w:rPr>
        <w:t xml:space="preserve">участникам </w:t>
      </w:r>
      <w:r>
        <w:rPr>
          <w:sz w:val="27"/>
          <w:szCs w:val="27"/>
        </w:rPr>
        <w:t>Государственной программы, являющимися</w:t>
      </w:r>
      <w:r w:rsidRPr="00A57631">
        <w:rPr>
          <w:sz w:val="27"/>
          <w:szCs w:val="27"/>
        </w:rPr>
        <w:t xml:space="preserve"> родителями (усыновителями), опекунами (попечителями), воспитывающих детей в возрасте </w:t>
      </w:r>
      <w:r>
        <w:rPr>
          <w:sz w:val="27"/>
          <w:szCs w:val="27"/>
        </w:rPr>
        <w:br/>
      </w:r>
      <w:r w:rsidRPr="00A57631">
        <w:rPr>
          <w:sz w:val="27"/>
          <w:szCs w:val="27"/>
        </w:rPr>
        <w:t>до 1</w:t>
      </w:r>
      <w:r w:rsidR="00CB57B8">
        <w:rPr>
          <w:sz w:val="27"/>
          <w:szCs w:val="27"/>
        </w:rPr>
        <w:t>8</w:t>
      </w:r>
      <w:r w:rsidRPr="00A57631">
        <w:rPr>
          <w:sz w:val="27"/>
          <w:szCs w:val="27"/>
        </w:rPr>
        <w:t xml:space="preserve"> лет (включительно), выплата пособия в размере 10 тыс. рублей; </w:t>
      </w:r>
    </w:p>
    <w:p w:rsidR="00EF7F8A" w:rsidRDefault="00EF7F8A" w:rsidP="00EF7F8A">
      <w:pPr>
        <w:shd w:val="clear" w:color="auto" w:fill="FFFFFF"/>
        <w:ind w:firstLine="708"/>
        <w:jc w:val="both"/>
        <w:rPr>
          <w:sz w:val="27"/>
          <w:szCs w:val="27"/>
        </w:rPr>
      </w:pPr>
      <w:r w:rsidRPr="00A57631">
        <w:rPr>
          <w:sz w:val="27"/>
          <w:szCs w:val="27"/>
        </w:rPr>
        <w:t xml:space="preserve">материальная поддержка на признание учёных степеней, учёных званий, образования и (или) квалификации, полученных в иностранном государстве, </w:t>
      </w:r>
      <w:r w:rsidRPr="00A57631">
        <w:rPr>
          <w:sz w:val="27"/>
          <w:szCs w:val="27"/>
        </w:rPr>
        <w:br/>
        <w:t>в размере фактически понес</w:t>
      </w:r>
      <w:r>
        <w:rPr>
          <w:sz w:val="27"/>
          <w:szCs w:val="27"/>
        </w:rPr>
        <w:t>ё</w:t>
      </w:r>
      <w:r w:rsidRPr="00A57631">
        <w:rPr>
          <w:sz w:val="27"/>
          <w:szCs w:val="27"/>
        </w:rPr>
        <w:t>нных расходов, но не более 10 тыс. рублей</w:t>
      </w:r>
      <w:r>
        <w:rPr>
          <w:sz w:val="27"/>
          <w:szCs w:val="27"/>
        </w:rPr>
        <w:t>.</w:t>
      </w:r>
    </w:p>
    <w:p w:rsidR="00A34919" w:rsidRPr="00A34919" w:rsidRDefault="00EB088A" w:rsidP="00A34919">
      <w:pPr>
        <w:ind w:firstLine="709"/>
        <w:jc w:val="both"/>
        <w:rPr>
          <w:sz w:val="27"/>
          <w:szCs w:val="27"/>
        </w:rPr>
      </w:pPr>
      <w:r w:rsidRPr="003C4DFE">
        <w:rPr>
          <w:sz w:val="27"/>
          <w:szCs w:val="27"/>
        </w:rPr>
        <w:t xml:space="preserve">В </w:t>
      </w:r>
      <w:r w:rsidR="003C4DFE">
        <w:rPr>
          <w:sz w:val="27"/>
          <w:szCs w:val="27"/>
        </w:rPr>
        <w:t>регионе</w:t>
      </w:r>
      <w:r w:rsidRPr="003C4DFE">
        <w:rPr>
          <w:sz w:val="27"/>
          <w:szCs w:val="27"/>
        </w:rPr>
        <w:t xml:space="preserve"> образовательную деятельность по программам высшего образования осуществляют </w:t>
      </w:r>
      <w:r w:rsidR="00A34919">
        <w:rPr>
          <w:sz w:val="27"/>
          <w:szCs w:val="27"/>
        </w:rPr>
        <w:t>6</w:t>
      </w:r>
      <w:r w:rsidRPr="003C4DFE">
        <w:rPr>
          <w:sz w:val="27"/>
          <w:szCs w:val="27"/>
        </w:rPr>
        <w:t xml:space="preserve"> государственных организаций, </w:t>
      </w:r>
      <w:r w:rsidR="00A34919">
        <w:rPr>
          <w:sz w:val="27"/>
          <w:szCs w:val="27"/>
        </w:rPr>
        <w:t>2 </w:t>
      </w:r>
      <w:r w:rsidRPr="003C4DFE">
        <w:rPr>
          <w:sz w:val="27"/>
          <w:szCs w:val="27"/>
        </w:rPr>
        <w:t>частны</w:t>
      </w:r>
      <w:r w:rsidR="00A34919">
        <w:rPr>
          <w:sz w:val="27"/>
          <w:szCs w:val="27"/>
        </w:rPr>
        <w:t>х</w:t>
      </w:r>
      <w:r w:rsidRPr="003C4DFE">
        <w:rPr>
          <w:sz w:val="27"/>
          <w:szCs w:val="27"/>
        </w:rPr>
        <w:t xml:space="preserve"> университет</w:t>
      </w:r>
      <w:r w:rsidR="00A34919">
        <w:rPr>
          <w:sz w:val="27"/>
          <w:szCs w:val="27"/>
        </w:rPr>
        <w:t>а</w:t>
      </w:r>
      <w:r w:rsidRPr="003C4DFE">
        <w:rPr>
          <w:sz w:val="27"/>
          <w:szCs w:val="27"/>
        </w:rPr>
        <w:t xml:space="preserve">, </w:t>
      </w:r>
      <w:r w:rsidR="00A34919">
        <w:rPr>
          <w:sz w:val="27"/>
          <w:szCs w:val="27"/>
        </w:rPr>
        <w:t>18</w:t>
      </w:r>
      <w:r w:rsidRPr="003C4DFE">
        <w:rPr>
          <w:sz w:val="27"/>
          <w:szCs w:val="27"/>
        </w:rPr>
        <w:t> филиалов государственных частных вузов</w:t>
      </w:r>
      <w:r w:rsidR="0096491B">
        <w:rPr>
          <w:rStyle w:val="ae"/>
          <w:sz w:val="27"/>
          <w:szCs w:val="27"/>
        </w:rPr>
        <w:footnoteReference w:id="179"/>
      </w:r>
      <w:r w:rsidRPr="003C4DFE">
        <w:rPr>
          <w:sz w:val="27"/>
          <w:szCs w:val="27"/>
        </w:rPr>
        <w:t>.</w:t>
      </w:r>
      <w:r w:rsidR="00A34919">
        <w:rPr>
          <w:sz w:val="27"/>
          <w:szCs w:val="27"/>
        </w:rPr>
        <w:t xml:space="preserve"> </w:t>
      </w:r>
      <w:r w:rsidR="00F720C1">
        <w:rPr>
          <w:sz w:val="27"/>
          <w:szCs w:val="27"/>
        </w:rPr>
        <w:t xml:space="preserve">Данные высшие учебные </w:t>
      </w:r>
      <w:r w:rsidR="00A34919" w:rsidRPr="00A34919">
        <w:rPr>
          <w:sz w:val="27"/>
          <w:szCs w:val="27"/>
        </w:rPr>
        <w:t>заведения расположены в тр</w:t>
      </w:r>
      <w:r w:rsidR="00F720C1">
        <w:rPr>
          <w:sz w:val="27"/>
          <w:szCs w:val="27"/>
        </w:rPr>
        <w:t>ё</w:t>
      </w:r>
      <w:r w:rsidR="00A34919" w:rsidRPr="00A34919">
        <w:rPr>
          <w:sz w:val="27"/>
          <w:szCs w:val="27"/>
        </w:rPr>
        <w:t>х городах: Ярославле, Рыбинске, Тутаеве.</w:t>
      </w:r>
    </w:p>
    <w:p w:rsidR="00EB088A" w:rsidRDefault="00EB088A" w:rsidP="00EF7F8A">
      <w:pPr>
        <w:ind w:firstLine="709"/>
        <w:jc w:val="both"/>
        <w:rPr>
          <w:sz w:val="27"/>
          <w:szCs w:val="27"/>
        </w:rPr>
      </w:pPr>
      <w:r>
        <w:rPr>
          <w:sz w:val="27"/>
          <w:szCs w:val="27"/>
        </w:rPr>
        <w:t xml:space="preserve">В </w:t>
      </w:r>
      <w:r w:rsidR="003C4DFE">
        <w:rPr>
          <w:sz w:val="27"/>
          <w:szCs w:val="27"/>
        </w:rPr>
        <w:t xml:space="preserve">Ярославской </w:t>
      </w:r>
      <w:r w:rsidRPr="004369C3">
        <w:rPr>
          <w:sz w:val="27"/>
          <w:szCs w:val="27"/>
        </w:rPr>
        <w:t xml:space="preserve">области </w:t>
      </w:r>
      <w:r>
        <w:rPr>
          <w:sz w:val="27"/>
          <w:szCs w:val="27"/>
        </w:rPr>
        <w:t xml:space="preserve">функционирует </w:t>
      </w:r>
      <w:r w:rsidR="006C2226">
        <w:rPr>
          <w:sz w:val="27"/>
          <w:szCs w:val="27"/>
        </w:rPr>
        <w:t xml:space="preserve">26 образовательных организаций высшего облазования в числе которых 2 частные и филиалы, </w:t>
      </w:r>
      <w:r w:rsidR="002D7EF2">
        <w:rPr>
          <w:sz w:val="27"/>
          <w:szCs w:val="27"/>
        </w:rPr>
        <w:t>4</w:t>
      </w:r>
      <w:r w:rsidR="00A34919">
        <w:rPr>
          <w:sz w:val="27"/>
          <w:szCs w:val="27"/>
        </w:rPr>
        <w:t>2</w:t>
      </w:r>
      <w:r w:rsidRPr="004369C3">
        <w:rPr>
          <w:sz w:val="27"/>
          <w:szCs w:val="27"/>
        </w:rPr>
        <w:t xml:space="preserve"> профессиональн</w:t>
      </w:r>
      <w:r>
        <w:rPr>
          <w:sz w:val="27"/>
          <w:szCs w:val="27"/>
        </w:rPr>
        <w:t>ых</w:t>
      </w:r>
      <w:r w:rsidRPr="004369C3">
        <w:rPr>
          <w:sz w:val="27"/>
          <w:szCs w:val="27"/>
        </w:rPr>
        <w:t xml:space="preserve"> образовательн</w:t>
      </w:r>
      <w:r>
        <w:rPr>
          <w:sz w:val="27"/>
          <w:szCs w:val="27"/>
        </w:rPr>
        <w:t>ых</w:t>
      </w:r>
      <w:r w:rsidRPr="004369C3">
        <w:rPr>
          <w:sz w:val="27"/>
          <w:szCs w:val="27"/>
        </w:rPr>
        <w:t xml:space="preserve"> организаци</w:t>
      </w:r>
      <w:r>
        <w:rPr>
          <w:sz w:val="27"/>
          <w:szCs w:val="27"/>
        </w:rPr>
        <w:t>й</w:t>
      </w:r>
      <w:r w:rsidRPr="004369C3">
        <w:rPr>
          <w:sz w:val="27"/>
          <w:szCs w:val="27"/>
        </w:rPr>
        <w:t>,</w:t>
      </w:r>
      <w:r>
        <w:rPr>
          <w:sz w:val="27"/>
          <w:szCs w:val="27"/>
        </w:rPr>
        <w:t xml:space="preserve"> </w:t>
      </w:r>
      <w:r w:rsidRPr="00FB22BE">
        <w:rPr>
          <w:sz w:val="27"/>
          <w:szCs w:val="27"/>
        </w:rPr>
        <w:t>3</w:t>
      </w:r>
      <w:r w:rsidR="007C1333">
        <w:rPr>
          <w:sz w:val="27"/>
          <w:szCs w:val="27"/>
        </w:rPr>
        <w:t>67</w:t>
      </w:r>
      <w:r w:rsidRPr="00FB22BE">
        <w:rPr>
          <w:sz w:val="27"/>
          <w:szCs w:val="27"/>
        </w:rPr>
        <w:t xml:space="preserve"> общеобразовательных </w:t>
      </w:r>
      <w:r>
        <w:rPr>
          <w:sz w:val="27"/>
          <w:szCs w:val="27"/>
        </w:rPr>
        <w:t xml:space="preserve">и </w:t>
      </w:r>
      <w:r w:rsidRPr="00FB22BE">
        <w:rPr>
          <w:sz w:val="27"/>
          <w:szCs w:val="27"/>
        </w:rPr>
        <w:t>4</w:t>
      </w:r>
      <w:r w:rsidR="00EF7F8A">
        <w:rPr>
          <w:sz w:val="27"/>
          <w:szCs w:val="27"/>
        </w:rPr>
        <w:t>0</w:t>
      </w:r>
      <w:r w:rsidR="007C1333">
        <w:rPr>
          <w:sz w:val="27"/>
          <w:szCs w:val="27"/>
        </w:rPr>
        <w:t>0</w:t>
      </w:r>
      <w:r w:rsidRPr="00FB22BE">
        <w:rPr>
          <w:sz w:val="27"/>
          <w:szCs w:val="27"/>
        </w:rPr>
        <w:t xml:space="preserve"> дошкольных образовательных организаций</w:t>
      </w:r>
      <w:r w:rsidR="00A34919">
        <w:rPr>
          <w:sz w:val="27"/>
          <w:szCs w:val="27"/>
        </w:rPr>
        <w:t xml:space="preserve">, </w:t>
      </w:r>
      <w:r w:rsidR="007C1333">
        <w:rPr>
          <w:sz w:val="27"/>
          <w:szCs w:val="27"/>
        </w:rPr>
        <w:t>72</w:t>
      </w:r>
      <w:r w:rsidR="00A34919" w:rsidRPr="00A34919">
        <w:rPr>
          <w:sz w:val="27"/>
          <w:szCs w:val="27"/>
        </w:rPr>
        <w:t xml:space="preserve"> организаций дополнительного образования детей</w:t>
      </w:r>
      <w:r w:rsidRPr="00FB22BE">
        <w:rPr>
          <w:sz w:val="27"/>
          <w:szCs w:val="27"/>
        </w:rPr>
        <w:t xml:space="preserve">. </w:t>
      </w:r>
    </w:p>
    <w:p w:rsidR="00EF7F8A" w:rsidRPr="00EF7F8A" w:rsidRDefault="002B2F44" w:rsidP="002B2F44">
      <w:pPr>
        <w:ind w:firstLine="709"/>
        <w:jc w:val="both"/>
        <w:rPr>
          <w:sz w:val="27"/>
          <w:szCs w:val="27"/>
        </w:rPr>
      </w:pPr>
      <w:r>
        <w:rPr>
          <w:sz w:val="27"/>
          <w:szCs w:val="27"/>
        </w:rPr>
        <w:t>С</w:t>
      </w:r>
      <w:r w:rsidR="00EF7F8A" w:rsidRPr="00EF7F8A">
        <w:rPr>
          <w:sz w:val="27"/>
          <w:szCs w:val="27"/>
        </w:rPr>
        <w:t xml:space="preserve"> 2018 года </w:t>
      </w:r>
      <w:r>
        <w:rPr>
          <w:sz w:val="27"/>
          <w:szCs w:val="27"/>
        </w:rPr>
        <w:t xml:space="preserve">в регионе </w:t>
      </w:r>
      <w:r w:rsidR="00EF7F8A" w:rsidRPr="00EF7F8A">
        <w:rPr>
          <w:sz w:val="27"/>
          <w:szCs w:val="27"/>
        </w:rPr>
        <w:t xml:space="preserve">внедряется система получения услуг дополнительного </w:t>
      </w:r>
      <w:r w:rsidR="00EF7F8A" w:rsidRPr="00EF7F8A">
        <w:rPr>
          <w:sz w:val="27"/>
          <w:szCs w:val="27"/>
        </w:rPr>
        <w:lastRenderedPageBreak/>
        <w:t>образования на основании сертификатов дополнительного образования</w:t>
      </w:r>
      <w:r w:rsidR="00EF7F8A">
        <w:rPr>
          <w:rStyle w:val="ae"/>
          <w:sz w:val="27"/>
          <w:szCs w:val="27"/>
        </w:rPr>
        <w:footnoteReference w:id="180"/>
      </w:r>
      <w:r w:rsidR="00EF7F8A" w:rsidRPr="00EF7F8A">
        <w:rPr>
          <w:sz w:val="27"/>
          <w:szCs w:val="27"/>
        </w:rPr>
        <w:t>.</w:t>
      </w:r>
    </w:p>
    <w:p w:rsidR="00EF7F8A" w:rsidRDefault="00EF7F8A" w:rsidP="00EF7F8A">
      <w:pPr>
        <w:ind w:firstLine="709"/>
        <w:jc w:val="both"/>
        <w:rPr>
          <w:sz w:val="27"/>
          <w:szCs w:val="27"/>
        </w:rPr>
      </w:pPr>
      <w:r w:rsidRPr="002B2F44">
        <w:rPr>
          <w:sz w:val="27"/>
          <w:szCs w:val="27"/>
        </w:rPr>
        <w:t xml:space="preserve">В области </w:t>
      </w:r>
      <w:r w:rsidR="002F3C3F">
        <w:rPr>
          <w:sz w:val="27"/>
          <w:szCs w:val="27"/>
        </w:rPr>
        <w:t>действует</w:t>
      </w:r>
      <w:r w:rsidRPr="002B2F44">
        <w:rPr>
          <w:sz w:val="27"/>
          <w:szCs w:val="27"/>
        </w:rPr>
        <w:t xml:space="preserve"> Центр опережающей профессиональной подготовки, который предоставляет возможность пройти краткосрочную подготовку, переподготовку и повышение квалификации через образовательные программы профессионального обучения и дополнительные профессиональные программы. </w:t>
      </w:r>
    </w:p>
    <w:p w:rsidR="00E16AA8" w:rsidRPr="007E1E0D" w:rsidRDefault="00E16AA8" w:rsidP="00254E36">
      <w:pPr>
        <w:pStyle w:val="af0"/>
        <w:spacing w:before="0" w:beforeAutospacing="0" w:after="0" w:afterAutospacing="0"/>
        <w:ind w:firstLine="708"/>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665416">
        <w:rPr>
          <w:i/>
          <w:sz w:val="27"/>
          <w:szCs w:val="27"/>
        </w:rPr>
        <w:t>Ярославской</w:t>
      </w:r>
      <w:r>
        <w:rPr>
          <w:i/>
          <w:sz w:val="27"/>
          <w:szCs w:val="27"/>
        </w:rPr>
        <w:t xml:space="preserve">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DB79D0">
        <w:rPr>
          <w:i/>
          <w:sz w:val="27"/>
          <w:szCs w:val="27"/>
        </w:rPr>
        <w:t>.</w:t>
      </w:r>
      <w:r w:rsidR="00AD7CFB">
        <w:rPr>
          <w:i/>
          <w:sz w:val="27"/>
          <w:szCs w:val="27"/>
        </w:rPr>
        <w:t xml:space="preserve"> Соотечественнику необходимо соотве</w:t>
      </w:r>
      <w:r w:rsidR="00133015">
        <w:rPr>
          <w:i/>
          <w:sz w:val="27"/>
          <w:szCs w:val="27"/>
        </w:rPr>
        <w:t>т</w:t>
      </w:r>
      <w:r w:rsidR="00AD7CFB">
        <w:rPr>
          <w:i/>
          <w:sz w:val="27"/>
          <w:szCs w:val="27"/>
        </w:rPr>
        <w:t>ствовать одному из данных требований.</w:t>
      </w:r>
    </w:p>
    <w:p w:rsidR="00AD7CFB" w:rsidRPr="00AD7CFB" w:rsidRDefault="00254E36" w:rsidP="00254E36">
      <w:pPr>
        <w:pStyle w:val="af0"/>
        <w:spacing w:before="0" w:beforeAutospacing="0" w:after="0" w:afterAutospacing="0" w:line="180" w:lineRule="atLeast"/>
        <w:ind w:firstLine="708"/>
        <w:jc w:val="both"/>
        <w:rPr>
          <w:sz w:val="27"/>
          <w:szCs w:val="27"/>
        </w:rPr>
      </w:pPr>
      <w:r>
        <w:rPr>
          <w:sz w:val="27"/>
          <w:szCs w:val="27"/>
        </w:rPr>
        <w:t>- нахождение</w:t>
      </w:r>
      <w:r w:rsidRPr="00254E36">
        <w:rPr>
          <w:sz w:val="27"/>
          <w:szCs w:val="27"/>
        </w:rPr>
        <w:t xml:space="preserve"> в трудоспособном возрасте </w:t>
      </w:r>
      <w:r w:rsidRPr="00AD7CFB">
        <w:rPr>
          <w:sz w:val="27"/>
          <w:szCs w:val="27"/>
        </w:rPr>
        <w:t xml:space="preserve"> </w:t>
      </w:r>
      <w:r w:rsidR="00AD7CFB" w:rsidRPr="00AD7CFB">
        <w:rPr>
          <w:sz w:val="27"/>
          <w:szCs w:val="27"/>
        </w:rPr>
        <w:t xml:space="preserve">(женщины </w:t>
      </w:r>
      <w:r>
        <w:rPr>
          <w:sz w:val="27"/>
          <w:szCs w:val="27"/>
        </w:rPr>
        <w:t>–</w:t>
      </w:r>
      <w:r w:rsidR="00AD7CFB" w:rsidRPr="00AD7CFB">
        <w:rPr>
          <w:sz w:val="27"/>
          <w:szCs w:val="27"/>
        </w:rPr>
        <w:t xml:space="preserve"> с 18 до 60 лет, мужчины</w:t>
      </w:r>
      <w:r>
        <w:rPr>
          <w:sz w:val="27"/>
          <w:szCs w:val="27"/>
        </w:rPr>
        <w:t> –</w:t>
      </w:r>
      <w:r w:rsidR="00AD7CFB" w:rsidRPr="00AD7CFB">
        <w:rPr>
          <w:sz w:val="27"/>
          <w:szCs w:val="27"/>
        </w:rPr>
        <w:t xml:space="preserve"> с 18 до 65 лет, за исключением соотечественников </w:t>
      </w:r>
      <w:r>
        <w:rPr>
          <w:sz w:val="27"/>
          <w:szCs w:val="27"/>
        </w:rPr>
        <w:t>–</w:t>
      </w:r>
      <w:r w:rsidR="00AD7CFB" w:rsidRPr="00AD7CFB">
        <w:rPr>
          <w:sz w:val="27"/>
          <w:szCs w:val="27"/>
        </w:rPr>
        <w:t xml:space="preserve"> специалистов </w:t>
      </w:r>
      <w:r>
        <w:rPr>
          <w:sz w:val="27"/>
          <w:szCs w:val="27"/>
        </w:rPr>
        <w:br/>
      </w:r>
      <w:r w:rsidR="00AD7CFB" w:rsidRPr="00AD7CFB">
        <w:rPr>
          <w:sz w:val="27"/>
          <w:szCs w:val="27"/>
        </w:rPr>
        <w:t>и ученых, занимающихся актуальными научными</w:t>
      </w:r>
      <w:r>
        <w:rPr>
          <w:sz w:val="27"/>
          <w:szCs w:val="27"/>
        </w:rPr>
        <w:t xml:space="preserve"> и технологическими проблемами);</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наличие профессионального образования (квалификации) и опыта работы </w:t>
      </w:r>
      <w:r w:rsidR="00254E36">
        <w:rPr>
          <w:sz w:val="27"/>
          <w:szCs w:val="27"/>
        </w:rPr>
        <w:br/>
      </w:r>
      <w:r w:rsidRPr="00AD7CFB">
        <w:rPr>
          <w:sz w:val="27"/>
          <w:szCs w:val="27"/>
        </w:rPr>
        <w:t xml:space="preserve">в соответствии с имеющейся профессией (специальностью), востребованной </w:t>
      </w:r>
      <w:r w:rsidR="00254E36">
        <w:rPr>
          <w:sz w:val="27"/>
          <w:szCs w:val="27"/>
        </w:rPr>
        <w:br/>
      </w:r>
      <w:r w:rsidRPr="00AD7CFB">
        <w:rPr>
          <w:sz w:val="27"/>
          <w:szCs w:val="27"/>
        </w:rPr>
        <w:t>на рынке труда региона, подтвержденных документально (для соотечественника, законно проживающего на территории Российской Федерации, необходимо также иметь подтвержденный стаж трудовой деятельности на территории Ярославской области не менее 6 месяцев из 2 лет, предшествующих дате подачи заявления об</w:t>
      </w:r>
      <w:r w:rsidR="00254E36">
        <w:rPr>
          <w:sz w:val="27"/>
          <w:szCs w:val="27"/>
        </w:rPr>
        <w:t> </w:t>
      </w:r>
      <w:r w:rsidRPr="00AD7CFB">
        <w:rPr>
          <w:sz w:val="27"/>
          <w:szCs w:val="27"/>
        </w:rPr>
        <w:t>участии в Государственной программе);</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отнесение к категории научных работников в соответствии с пунктом 1 статьи 4 Федерального закона от 23 августа 1996 </w:t>
      </w:r>
      <w:r w:rsidR="00254E36">
        <w:rPr>
          <w:sz w:val="27"/>
          <w:szCs w:val="27"/>
        </w:rPr>
        <w:t>г. №</w:t>
      </w:r>
      <w:r w:rsidRPr="00AD7CFB">
        <w:rPr>
          <w:sz w:val="27"/>
          <w:szCs w:val="27"/>
        </w:rPr>
        <w:t xml:space="preserve"> 127-ФЗ </w:t>
      </w:r>
      <w:r w:rsidR="00254E36">
        <w:rPr>
          <w:sz w:val="27"/>
          <w:szCs w:val="27"/>
        </w:rPr>
        <w:t>«</w:t>
      </w:r>
      <w:r w:rsidRPr="00AD7CFB">
        <w:rPr>
          <w:sz w:val="27"/>
          <w:szCs w:val="27"/>
        </w:rPr>
        <w:t xml:space="preserve">О науке </w:t>
      </w:r>
      <w:r w:rsidR="00254E36">
        <w:rPr>
          <w:sz w:val="27"/>
          <w:szCs w:val="27"/>
        </w:rPr>
        <w:br/>
      </w:r>
      <w:r w:rsidRPr="00AD7CFB">
        <w:rPr>
          <w:sz w:val="27"/>
          <w:szCs w:val="27"/>
        </w:rPr>
        <w:t>и государствен</w:t>
      </w:r>
      <w:r w:rsidR="00254E36">
        <w:rPr>
          <w:sz w:val="27"/>
          <w:szCs w:val="27"/>
        </w:rPr>
        <w:t>ной научно-технической политике»</w:t>
      </w:r>
      <w:r w:rsidRPr="00AD7CFB">
        <w:rPr>
          <w:sz w:val="27"/>
          <w:szCs w:val="27"/>
        </w:rPr>
        <w:t>, в том числе при отсутствии опыта работы, трудоустроенных в организациях (на предприятиях) Ярославской области или имеющих гарантийное письмо о трудоустройстве;</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отнесение к категории студентов очной формы обучения профессиональных образовательных организаций, образовательных организаций высшего образования, расположенных на территории Ярославской области;</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отнесение к категории выпускников образовательных организаций высшего образования и профессиональных образовательных организаций, реализующих образовательные программы по профессиям, специальностям и направлениям подготовки, востребованным на рынке труда Ярославской области, </w:t>
      </w:r>
      <w:r w:rsidR="00254E36">
        <w:rPr>
          <w:sz w:val="27"/>
          <w:szCs w:val="27"/>
        </w:rPr>
        <w:br/>
      </w:r>
      <w:r w:rsidRPr="00AD7CFB">
        <w:rPr>
          <w:sz w:val="27"/>
          <w:szCs w:val="27"/>
        </w:rPr>
        <w:t>не трудоустроившихся в течение срока не более 6 месяцев;</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наличие гарантийного письма о трудоустройстве в организацию агропромышленного комплекса либо на крупное предприятие Ярославской области, относящееся к промышленным видам деятельности, с численностью работников более 250 человек, зарегистрированные в регистрах получателей государственных услуг в сфере занятости населения </w:t>
      </w:r>
      <w:r w:rsidR="00254E36">
        <w:rPr>
          <w:sz w:val="27"/>
          <w:szCs w:val="27"/>
        </w:rPr>
        <w:t>–</w:t>
      </w:r>
      <w:r w:rsidRPr="00AD7CFB">
        <w:rPr>
          <w:sz w:val="27"/>
          <w:szCs w:val="27"/>
        </w:rPr>
        <w:t xml:space="preserve"> работодателей Ярославской области, </w:t>
      </w:r>
      <w:r w:rsidR="00254E36">
        <w:rPr>
          <w:sz w:val="27"/>
          <w:szCs w:val="27"/>
        </w:rPr>
        <w:t>–</w:t>
      </w:r>
      <w:r w:rsidRPr="00AD7CFB">
        <w:rPr>
          <w:sz w:val="27"/>
          <w:szCs w:val="27"/>
        </w:rPr>
        <w:t xml:space="preserve"> для соотечественников, проживающих за рубежом;</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наличие подтвержденного стажа трудовой деятельности в организациях агропромышленного комплекса либо на крупных предприятиях Ярославской области, относящихся к промышленным видам деятельности, с численностью работников более 250 человек не менее 6 месяцев из 2 лет, предшествующих дате подачи заявления об участии в Государственной программе, </w:t>
      </w:r>
      <w:r w:rsidR="00254E36">
        <w:rPr>
          <w:sz w:val="27"/>
          <w:szCs w:val="27"/>
        </w:rPr>
        <w:t>–</w:t>
      </w:r>
      <w:r w:rsidRPr="00AD7CFB">
        <w:rPr>
          <w:sz w:val="27"/>
          <w:szCs w:val="27"/>
        </w:rPr>
        <w:t xml:space="preserve"> для </w:t>
      </w:r>
      <w:r w:rsidRPr="00AD7CFB">
        <w:rPr>
          <w:sz w:val="27"/>
          <w:szCs w:val="27"/>
        </w:rPr>
        <w:lastRenderedPageBreak/>
        <w:t>соотечественников, законно проживающих на территории Российской Федерации;</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осуществление непрерывной трудовой деятельности на территории Ярославской области не менее 2 лет, предшествующих дате подачи заявления об участии в Государственной программе, </w:t>
      </w:r>
      <w:r w:rsidR="00254E36">
        <w:rPr>
          <w:sz w:val="27"/>
          <w:szCs w:val="27"/>
        </w:rPr>
        <w:t>–</w:t>
      </w:r>
      <w:r w:rsidRPr="00AD7CFB">
        <w:rPr>
          <w:sz w:val="27"/>
          <w:szCs w:val="27"/>
        </w:rPr>
        <w:t xml:space="preserve"> для соотечественников, законно проживающих на территории Российской Федерации;</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отнесение к категории индивидуальных предпринимателей, глав крестьянских (фермерских) хозяйств, зарегистрированных на территории Ярославской области, наличие подтвержденной, в том числе поданной </w:t>
      </w:r>
      <w:r w:rsidR="00254E36">
        <w:rPr>
          <w:sz w:val="27"/>
          <w:szCs w:val="27"/>
        </w:rPr>
        <w:br/>
      </w:r>
      <w:r w:rsidRPr="00AD7CFB">
        <w:rPr>
          <w:sz w:val="27"/>
          <w:szCs w:val="27"/>
        </w:rPr>
        <w:t xml:space="preserve">в установленном порядке налоговой декларацией либо полученным патентом на право применения патентной системы налогообложения за календарный год, предшествующий дате обращения, деятельности в качестве таковых </w:t>
      </w:r>
      <w:r w:rsidR="00254E36">
        <w:rPr>
          <w:sz w:val="27"/>
          <w:szCs w:val="27"/>
        </w:rPr>
        <w:t>–</w:t>
      </w:r>
      <w:r w:rsidRPr="00AD7CFB">
        <w:rPr>
          <w:sz w:val="27"/>
          <w:szCs w:val="27"/>
        </w:rPr>
        <w:t xml:space="preserve"> для соотечественников, законно проживающих на территории Российской Федерации.</w:t>
      </w:r>
    </w:p>
    <w:p w:rsidR="00E16AA8" w:rsidRPr="005D03A5" w:rsidRDefault="00AD7CFB" w:rsidP="00AD7CFB">
      <w:pPr>
        <w:ind w:firstLine="709"/>
        <w:jc w:val="both"/>
        <w:rPr>
          <w:sz w:val="27"/>
          <w:szCs w:val="27"/>
        </w:rPr>
      </w:pPr>
      <w:r w:rsidRPr="00AD7CFB">
        <w:rPr>
          <w:sz w:val="27"/>
          <w:szCs w:val="27"/>
        </w:rPr>
        <w:t xml:space="preserve">Требования к наличию трудового стажа и опыта работы не применяются </w:t>
      </w:r>
      <w:r w:rsidR="00254E36">
        <w:rPr>
          <w:sz w:val="27"/>
          <w:szCs w:val="27"/>
        </w:rPr>
        <w:br/>
      </w:r>
      <w:r w:rsidRPr="00AD7CFB">
        <w:rPr>
          <w:sz w:val="27"/>
          <w:szCs w:val="27"/>
        </w:rPr>
        <w:t>к соотечественникам</w:t>
      </w:r>
      <w:r w:rsidR="00E16AA8" w:rsidRPr="007E1E0D">
        <w:rPr>
          <w:sz w:val="27"/>
          <w:szCs w:val="27"/>
        </w:rPr>
        <w:t>:</w:t>
      </w:r>
    </w:p>
    <w:p w:rsidR="00E16AA8" w:rsidRPr="00ED7313" w:rsidRDefault="00E16AA8" w:rsidP="00E16AA8">
      <w:pPr>
        <w:pStyle w:val="af0"/>
        <w:spacing w:before="0" w:beforeAutospacing="0" w:after="0" w:afterAutospacing="0"/>
        <w:ind w:firstLine="708"/>
        <w:jc w:val="both"/>
        <w:rPr>
          <w:sz w:val="27"/>
          <w:szCs w:val="27"/>
        </w:rPr>
      </w:pPr>
      <w:r w:rsidRPr="007E1E0D">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w:t>
      </w:r>
      <w:r w:rsidRPr="00ED7313">
        <w:rPr>
          <w:sz w:val="27"/>
          <w:szCs w:val="27"/>
        </w:rPr>
        <w:t xml:space="preserve">жище на территории Российской Федерации; </w:t>
      </w:r>
    </w:p>
    <w:p w:rsidR="00E16AA8" w:rsidRPr="007E1E0D" w:rsidRDefault="00E16AA8" w:rsidP="00E16AA8">
      <w:pPr>
        <w:pStyle w:val="af0"/>
        <w:spacing w:before="0" w:beforeAutospacing="0" w:after="0" w:afterAutospacing="0"/>
        <w:ind w:firstLine="708"/>
        <w:jc w:val="both"/>
        <w:rPr>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7E1E0D">
        <w:rPr>
          <w:sz w:val="27"/>
          <w:szCs w:val="27"/>
        </w:rPr>
        <w:t xml:space="preserve"> на территории Российской Федерации; </w:t>
      </w:r>
    </w:p>
    <w:p w:rsidR="00E16AA8" w:rsidRPr="007E1E0D" w:rsidRDefault="00E16AA8" w:rsidP="00E16AA8">
      <w:pPr>
        <w:pStyle w:val="af0"/>
        <w:spacing w:before="0" w:beforeAutospacing="0" w:after="0" w:afterAutospacing="0"/>
        <w:ind w:firstLine="708"/>
        <w:jc w:val="both"/>
        <w:rPr>
          <w:sz w:val="27"/>
          <w:szCs w:val="27"/>
        </w:rPr>
      </w:pPr>
      <w:r w:rsidRPr="007E1E0D">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7E1E0D">
        <w:rPr>
          <w:sz w:val="27"/>
          <w:szCs w:val="27"/>
        </w:rPr>
        <w:br/>
        <w:t>в Государственной программе в уполномоченный орган в стране своего постоянного проживания (пребывания) или гражданской принадлежности.</w:t>
      </w:r>
    </w:p>
    <w:p w:rsidR="005F3BAB" w:rsidRPr="001A2877" w:rsidRDefault="005F3BAB" w:rsidP="00E16AA8">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E16AA8" w:rsidRDefault="00E16AA8" w:rsidP="00E16AA8">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665416">
        <w:rPr>
          <w:sz w:val="27"/>
          <w:szCs w:val="27"/>
        </w:rPr>
        <w:t xml:space="preserve">Ярославской </w:t>
      </w:r>
      <w:r w:rsidRPr="00A367B9">
        <w:rPr>
          <w:sz w:val="27"/>
          <w:szCs w:val="27"/>
        </w:rPr>
        <w:t>области</w:t>
      </w:r>
    </w:p>
    <w:p w:rsidR="00E16AA8" w:rsidRPr="00FA1C55" w:rsidRDefault="00E16AA8" w:rsidP="00E16AA8">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E16AA8" w:rsidRPr="0034286E" w:rsidTr="00F34BCC">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rsidR="00E16AA8" w:rsidRPr="0034286E" w:rsidRDefault="00E16AA8" w:rsidP="00F34BCC">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665416">
              <w:rPr>
                <w:sz w:val="27"/>
                <w:szCs w:val="27"/>
              </w:rPr>
              <w:t xml:space="preserve">Ярославской </w:t>
            </w:r>
            <w:r w:rsidRPr="00A367B9">
              <w:rPr>
                <w:sz w:val="27"/>
                <w:szCs w:val="27"/>
              </w:rPr>
              <w:t>области</w:t>
            </w:r>
          </w:p>
          <w:p w:rsidR="00E16AA8" w:rsidRPr="002D44BB" w:rsidRDefault="00E16AA8" w:rsidP="00F34BCC">
            <w:pPr>
              <w:ind w:firstLine="709"/>
              <w:contextualSpacing/>
              <w:jc w:val="both"/>
              <w:rPr>
                <w:sz w:val="20"/>
                <w:szCs w:val="20"/>
              </w:rPr>
            </w:pPr>
          </w:p>
          <w:p w:rsidR="00E16AA8" w:rsidRPr="0034286E" w:rsidRDefault="00E16AA8" w:rsidP="00F34BCC">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E16AA8" w:rsidTr="00F34BCC">
        <w:trPr>
          <w:trHeight w:val="323"/>
        </w:trPr>
        <w:tc>
          <w:tcPr>
            <w:tcW w:w="9634" w:type="dxa"/>
            <w:gridSpan w:val="5"/>
            <w:tcBorders>
              <w:top w:val="single" w:sz="4" w:space="0" w:color="auto"/>
              <w:left w:val="nil"/>
              <w:bottom w:val="single" w:sz="4" w:space="0" w:color="auto"/>
              <w:right w:val="nil"/>
            </w:tcBorders>
          </w:tcPr>
          <w:p w:rsidR="00E16AA8" w:rsidRPr="002D44BB" w:rsidRDefault="00E16AA8" w:rsidP="00F34BCC">
            <w:pPr>
              <w:rPr>
                <w:sz w:val="40"/>
                <w:szCs w:val="40"/>
              </w:rPr>
            </w:pPr>
            <w:r w:rsidRPr="002D44BB">
              <w:rPr>
                <w:sz w:val="40"/>
                <w:szCs w:val="40"/>
              </w:rPr>
              <w:sym w:font="Symbol" w:char="F0AF"/>
            </w:r>
          </w:p>
        </w:tc>
      </w:tr>
      <w:tr w:rsidR="00E16AA8" w:rsidTr="00665416">
        <w:trPr>
          <w:trHeight w:val="705"/>
        </w:trPr>
        <w:tc>
          <w:tcPr>
            <w:tcW w:w="9634" w:type="dxa"/>
            <w:gridSpan w:val="5"/>
            <w:tcBorders>
              <w:top w:val="single" w:sz="4" w:space="0" w:color="auto"/>
              <w:left w:val="single" w:sz="4" w:space="0" w:color="auto"/>
              <w:bottom w:val="single" w:sz="4" w:space="0" w:color="auto"/>
              <w:right w:val="single" w:sz="4" w:space="0" w:color="auto"/>
            </w:tcBorders>
            <w:vAlign w:val="center"/>
          </w:tcPr>
          <w:p w:rsidR="00E16AA8" w:rsidRPr="0050773E" w:rsidRDefault="00E16AA8" w:rsidP="00F34BCC">
            <w:pPr>
              <w:rPr>
                <w:sz w:val="27"/>
                <w:szCs w:val="27"/>
              </w:rPr>
            </w:pPr>
            <w:r w:rsidRPr="0050773E">
              <w:rPr>
                <w:sz w:val="27"/>
                <w:szCs w:val="27"/>
              </w:rPr>
              <w:t>Постановка на миграционный учет участника</w:t>
            </w:r>
          </w:p>
          <w:p w:rsidR="00E16AA8" w:rsidRPr="0050773E" w:rsidRDefault="00E16AA8" w:rsidP="00F34BCC">
            <w:pPr>
              <w:rPr>
                <w:sz w:val="27"/>
                <w:szCs w:val="27"/>
              </w:rPr>
            </w:pPr>
            <w:r w:rsidRPr="0050773E">
              <w:rPr>
                <w:sz w:val="27"/>
                <w:szCs w:val="27"/>
              </w:rPr>
              <w:t>Государственной программы и членов его семьи</w:t>
            </w:r>
          </w:p>
          <w:p w:rsidR="00E16AA8" w:rsidRDefault="00E16AA8" w:rsidP="00F34BCC">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16AA8" w:rsidTr="00F34BCC">
        <w:trPr>
          <w:trHeight w:val="277"/>
        </w:trPr>
        <w:tc>
          <w:tcPr>
            <w:tcW w:w="2879" w:type="dxa"/>
            <w:tcBorders>
              <w:top w:val="single" w:sz="4" w:space="0" w:color="auto"/>
              <w:left w:val="nil"/>
              <w:bottom w:val="single" w:sz="4" w:space="0" w:color="auto"/>
              <w:right w:val="nil"/>
            </w:tcBorders>
            <w:vAlign w:val="center"/>
          </w:tcPr>
          <w:p w:rsidR="00E16AA8" w:rsidRPr="002D44BB" w:rsidRDefault="00E16AA8" w:rsidP="00F34BCC">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E16AA8" w:rsidRPr="002D44BB" w:rsidRDefault="00E16AA8" w:rsidP="00F34BCC">
            <w:pPr>
              <w:rPr>
                <w:sz w:val="40"/>
                <w:szCs w:val="40"/>
              </w:rPr>
            </w:pPr>
          </w:p>
        </w:tc>
        <w:tc>
          <w:tcPr>
            <w:tcW w:w="3817" w:type="dxa"/>
            <w:tcBorders>
              <w:top w:val="nil"/>
              <w:left w:val="nil"/>
              <w:bottom w:val="single" w:sz="4" w:space="0" w:color="auto"/>
              <w:right w:val="nil"/>
            </w:tcBorders>
            <w:vAlign w:val="center"/>
          </w:tcPr>
          <w:p w:rsidR="00E16AA8" w:rsidRPr="002D44BB" w:rsidRDefault="00E16AA8" w:rsidP="00F34BCC">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E16AA8" w:rsidRPr="002D44BB" w:rsidRDefault="00E16AA8" w:rsidP="00F34BCC">
            <w:pPr>
              <w:rPr>
                <w:sz w:val="40"/>
                <w:szCs w:val="40"/>
              </w:rPr>
            </w:pPr>
          </w:p>
        </w:tc>
        <w:tc>
          <w:tcPr>
            <w:tcW w:w="2115" w:type="dxa"/>
            <w:tcBorders>
              <w:top w:val="nil"/>
              <w:left w:val="nil"/>
              <w:bottom w:val="single" w:sz="4" w:space="0" w:color="auto"/>
              <w:right w:val="nil"/>
            </w:tcBorders>
            <w:vAlign w:val="center"/>
          </w:tcPr>
          <w:p w:rsidR="00E16AA8" w:rsidRPr="002D44BB" w:rsidRDefault="00E16AA8" w:rsidP="00F34BCC">
            <w:pPr>
              <w:rPr>
                <w:sz w:val="40"/>
                <w:szCs w:val="40"/>
              </w:rPr>
            </w:pPr>
            <w:r w:rsidRPr="002D44BB">
              <w:rPr>
                <w:sz w:val="40"/>
                <w:szCs w:val="40"/>
              </w:rPr>
              <w:sym w:font="Symbol" w:char="F0AF"/>
            </w:r>
          </w:p>
        </w:tc>
      </w:tr>
      <w:tr w:rsidR="00E16AA8" w:rsidTr="005F3BAB">
        <w:trPr>
          <w:trHeight w:val="1068"/>
        </w:trPr>
        <w:tc>
          <w:tcPr>
            <w:tcW w:w="2879" w:type="dxa"/>
            <w:tcBorders>
              <w:top w:val="single" w:sz="4" w:space="0" w:color="auto"/>
              <w:left w:val="single" w:sz="4" w:space="0" w:color="auto"/>
              <w:bottom w:val="single" w:sz="4" w:space="0" w:color="auto"/>
              <w:right w:val="single" w:sz="4" w:space="0" w:color="auto"/>
            </w:tcBorders>
            <w:vAlign w:val="center"/>
          </w:tcPr>
          <w:p w:rsidR="00E16AA8" w:rsidRDefault="00E16AA8" w:rsidP="00F34BCC">
            <w:pPr>
              <w:rPr>
                <w:sz w:val="27"/>
                <w:szCs w:val="27"/>
              </w:rPr>
            </w:pPr>
            <w:r w:rsidRPr="0050773E">
              <w:rPr>
                <w:sz w:val="27"/>
                <w:szCs w:val="27"/>
              </w:rPr>
              <w:lastRenderedPageBreak/>
              <w:t>Территориальный орган МВД России</w:t>
            </w:r>
          </w:p>
          <w:p w:rsidR="00E16AA8" w:rsidRPr="00FA1C55" w:rsidRDefault="00E16AA8" w:rsidP="00F34BCC">
            <w:pPr>
              <w:widowControl/>
              <w:rPr>
                <w:sz w:val="24"/>
                <w:szCs w:val="24"/>
              </w:rPr>
            </w:pPr>
          </w:p>
        </w:tc>
        <w:tc>
          <w:tcPr>
            <w:tcW w:w="411" w:type="dxa"/>
            <w:tcBorders>
              <w:top w:val="nil"/>
              <w:left w:val="single" w:sz="4" w:space="0" w:color="auto"/>
              <w:bottom w:val="nil"/>
              <w:right w:val="single" w:sz="4" w:space="0" w:color="auto"/>
            </w:tcBorders>
            <w:vAlign w:val="center"/>
          </w:tcPr>
          <w:p w:rsidR="00E16AA8" w:rsidRPr="0050773E" w:rsidRDefault="00E16AA8" w:rsidP="00F34BCC">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E16AA8" w:rsidRPr="0050773E" w:rsidRDefault="00E16AA8" w:rsidP="00F34BCC">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E16AA8" w:rsidRPr="0050773E" w:rsidRDefault="00E16AA8" w:rsidP="00F34BCC">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E16AA8" w:rsidRPr="0050773E" w:rsidRDefault="00E16AA8" w:rsidP="00F34BCC">
            <w:pPr>
              <w:rPr>
                <w:sz w:val="27"/>
                <w:szCs w:val="27"/>
              </w:rPr>
            </w:pPr>
            <w:r w:rsidRPr="0050773E">
              <w:rPr>
                <w:sz w:val="27"/>
                <w:szCs w:val="27"/>
              </w:rPr>
              <w:t xml:space="preserve">Отделение филиала ФГУП </w:t>
            </w:r>
            <w:r w:rsidRPr="0050773E">
              <w:rPr>
                <w:sz w:val="27"/>
                <w:szCs w:val="27"/>
              </w:rPr>
              <w:br/>
              <w:t>«Почта России»</w:t>
            </w:r>
          </w:p>
        </w:tc>
      </w:tr>
      <w:tr w:rsidR="00E16AA8" w:rsidTr="00F34BCC">
        <w:trPr>
          <w:trHeight w:val="403"/>
        </w:trPr>
        <w:tc>
          <w:tcPr>
            <w:tcW w:w="9634" w:type="dxa"/>
            <w:gridSpan w:val="5"/>
            <w:tcBorders>
              <w:top w:val="nil"/>
              <w:left w:val="nil"/>
              <w:bottom w:val="single" w:sz="4" w:space="0" w:color="auto"/>
              <w:right w:val="nil"/>
            </w:tcBorders>
            <w:vAlign w:val="center"/>
          </w:tcPr>
          <w:p w:rsidR="00E16AA8" w:rsidRPr="0050773E" w:rsidRDefault="00E16AA8" w:rsidP="00F34BCC">
            <w:pPr>
              <w:rPr>
                <w:sz w:val="27"/>
                <w:szCs w:val="27"/>
              </w:rPr>
            </w:pPr>
            <w:r w:rsidRPr="002D44BB">
              <w:rPr>
                <w:sz w:val="40"/>
                <w:szCs w:val="40"/>
              </w:rPr>
              <w:sym w:font="Symbol" w:char="F0AF"/>
            </w:r>
          </w:p>
        </w:tc>
      </w:tr>
      <w:tr w:rsidR="00E16AA8" w:rsidTr="00A82397">
        <w:trPr>
          <w:trHeight w:val="6312"/>
        </w:trPr>
        <w:tc>
          <w:tcPr>
            <w:tcW w:w="9634" w:type="dxa"/>
            <w:gridSpan w:val="5"/>
            <w:tcBorders>
              <w:top w:val="single" w:sz="4" w:space="0" w:color="auto"/>
              <w:left w:val="single" w:sz="4" w:space="0" w:color="auto"/>
              <w:bottom w:val="single" w:sz="4" w:space="0" w:color="auto"/>
              <w:right w:val="single" w:sz="4" w:space="0" w:color="auto"/>
            </w:tcBorders>
            <w:vAlign w:val="center"/>
          </w:tcPr>
          <w:p w:rsidR="00E16AA8" w:rsidRPr="0050773E" w:rsidRDefault="00E16AA8" w:rsidP="00F34BCC">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5C5564">
              <w:rPr>
                <w:sz w:val="27"/>
                <w:szCs w:val="27"/>
              </w:rPr>
              <w:t>Ярославской</w:t>
            </w:r>
            <w:r w:rsidR="005C5564" w:rsidRPr="007E1E0D">
              <w:rPr>
                <w:sz w:val="27"/>
                <w:szCs w:val="27"/>
              </w:rPr>
              <w:t xml:space="preserve"> </w:t>
            </w:r>
            <w:r w:rsidRPr="00A367B9">
              <w:rPr>
                <w:sz w:val="27"/>
                <w:szCs w:val="27"/>
              </w:rPr>
              <w:t>области</w:t>
            </w:r>
          </w:p>
          <w:p w:rsidR="00E16AA8" w:rsidRPr="00205F89" w:rsidRDefault="00E16AA8" w:rsidP="00F34BCC">
            <w:pPr>
              <w:rPr>
                <w:sz w:val="24"/>
                <w:szCs w:val="24"/>
              </w:rPr>
            </w:pPr>
          </w:p>
          <w:p w:rsidR="00E16AA8" w:rsidRPr="00A82397" w:rsidRDefault="00A82397" w:rsidP="00F34BCC">
            <w:pPr>
              <w:rPr>
                <w:sz w:val="24"/>
                <w:szCs w:val="24"/>
              </w:rPr>
            </w:pPr>
            <w:r w:rsidRPr="00A82397">
              <w:rPr>
                <w:sz w:val="24"/>
                <w:szCs w:val="24"/>
              </w:rPr>
              <w:t>150000, г. Ярославль, ул. Собинова, д. 48</w:t>
            </w:r>
          </w:p>
          <w:p w:rsidR="00E16AA8" w:rsidRPr="00C32EBC" w:rsidRDefault="00E16AA8" w:rsidP="00F34BCC">
            <w:pPr>
              <w:rPr>
                <w:sz w:val="24"/>
                <w:szCs w:val="24"/>
              </w:rPr>
            </w:pPr>
          </w:p>
          <w:p w:rsidR="00E16AA8" w:rsidRPr="00FA1C55" w:rsidRDefault="00E16AA8" w:rsidP="00F34BCC">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E16AA8" w:rsidRPr="0050773E" w:rsidRDefault="00E16AA8" w:rsidP="00F34BCC">
            <w:pPr>
              <w:rPr>
                <w:sz w:val="27"/>
                <w:szCs w:val="27"/>
              </w:rPr>
            </w:pPr>
          </w:p>
          <w:p w:rsidR="00E16AA8" w:rsidRPr="0050773E" w:rsidRDefault="00E16AA8" w:rsidP="00F34BCC">
            <w:pPr>
              <w:rPr>
                <w:sz w:val="27"/>
                <w:szCs w:val="27"/>
              </w:rPr>
            </w:pPr>
            <w:r w:rsidRPr="0050773E">
              <w:rPr>
                <w:sz w:val="27"/>
                <w:szCs w:val="27"/>
              </w:rPr>
              <w:t xml:space="preserve">консультация по вопросам определения правового статуса на территории РФ, </w:t>
            </w:r>
          </w:p>
          <w:p w:rsidR="00E16AA8" w:rsidRPr="0050773E" w:rsidRDefault="00E16AA8" w:rsidP="00F34BCC">
            <w:pPr>
              <w:rPr>
                <w:sz w:val="27"/>
                <w:szCs w:val="27"/>
              </w:rPr>
            </w:pPr>
          </w:p>
          <w:p w:rsidR="00E16AA8" w:rsidRPr="0050773E" w:rsidRDefault="00E16AA8" w:rsidP="00F34BCC">
            <w:pPr>
              <w:rPr>
                <w:sz w:val="27"/>
                <w:szCs w:val="27"/>
              </w:rPr>
            </w:pPr>
            <w:r w:rsidRPr="0050773E">
              <w:rPr>
                <w:sz w:val="27"/>
                <w:szCs w:val="27"/>
              </w:rPr>
              <w:t xml:space="preserve">оформление разрешения на временное проживание/вида на жительство </w:t>
            </w:r>
          </w:p>
          <w:p w:rsidR="00E16AA8" w:rsidRPr="0050773E" w:rsidRDefault="00E16AA8" w:rsidP="00F34BCC">
            <w:pPr>
              <w:rPr>
                <w:sz w:val="27"/>
                <w:szCs w:val="27"/>
              </w:rPr>
            </w:pPr>
          </w:p>
          <w:p w:rsidR="00E16AA8" w:rsidRDefault="00E16AA8" w:rsidP="00F34BCC">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E16AA8" w:rsidRPr="0050773E" w:rsidRDefault="00E16AA8" w:rsidP="00F34BCC">
            <w:pPr>
              <w:rPr>
                <w:sz w:val="27"/>
                <w:szCs w:val="27"/>
              </w:rPr>
            </w:pPr>
          </w:p>
          <w:p w:rsidR="00E16AA8" w:rsidRPr="0050773E" w:rsidRDefault="00E16AA8" w:rsidP="00F34BCC">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E16AA8" w:rsidRPr="0050773E" w:rsidRDefault="00E16AA8" w:rsidP="00F34BCC">
            <w:pPr>
              <w:rPr>
                <w:sz w:val="27"/>
                <w:szCs w:val="27"/>
              </w:rPr>
            </w:pPr>
          </w:p>
          <w:p w:rsidR="00E16AA8" w:rsidRDefault="00E16AA8" w:rsidP="00F34BCC">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E16AA8" w:rsidRDefault="00E16AA8" w:rsidP="00F34BCC">
            <w:pPr>
              <w:rPr>
                <w:sz w:val="27"/>
                <w:szCs w:val="27"/>
              </w:rPr>
            </w:pPr>
            <w:r w:rsidRPr="0050773E">
              <w:rPr>
                <w:sz w:val="27"/>
                <w:szCs w:val="27"/>
              </w:rPr>
              <w:t>получение мер государственной поддержки</w:t>
            </w:r>
            <w:r>
              <w:rPr>
                <w:sz w:val="27"/>
                <w:szCs w:val="27"/>
              </w:rPr>
              <w:t xml:space="preserve"> </w:t>
            </w:r>
          </w:p>
          <w:p w:rsidR="00E16AA8" w:rsidRPr="0050773E" w:rsidRDefault="00E16AA8" w:rsidP="00F34BCC">
            <w:pPr>
              <w:rPr>
                <w:sz w:val="27"/>
                <w:szCs w:val="27"/>
              </w:rPr>
            </w:pPr>
          </w:p>
          <w:p w:rsidR="00E16AA8" w:rsidRPr="0050773E" w:rsidRDefault="00E16AA8" w:rsidP="00F34BCC">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16AA8" w:rsidTr="00F34BCC">
        <w:trPr>
          <w:trHeight w:val="450"/>
        </w:trPr>
        <w:tc>
          <w:tcPr>
            <w:tcW w:w="9634" w:type="dxa"/>
            <w:gridSpan w:val="5"/>
            <w:tcBorders>
              <w:top w:val="single" w:sz="4" w:space="0" w:color="auto"/>
              <w:left w:val="nil"/>
              <w:bottom w:val="single" w:sz="4" w:space="0" w:color="auto"/>
              <w:right w:val="nil"/>
            </w:tcBorders>
            <w:vAlign w:val="center"/>
          </w:tcPr>
          <w:p w:rsidR="00E16AA8" w:rsidRDefault="00E16AA8" w:rsidP="00F34BCC">
            <w:r w:rsidRPr="00E2691B">
              <w:rPr>
                <w:sz w:val="48"/>
              </w:rPr>
              <w:sym w:font="Symbol" w:char="F0AF"/>
            </w:r>
          </w:p>
        </w:tc>
      </w:tr>
      <w:tr w:rsidR="00E16AA8" w:rsidTr="00954C32">
        <w:trPr>
          <w:trHeight w:val="5263"/>
        </w:trPr>
        <w:tc>
          <w:tcPr>
            <w:tcW w:w="9634" w:type="dxa"/>
            <w:gridSpan w:val="5"/>
            <w:tcBorders>
              <w:top w:val="single" w:sz="4" w:space="0" w:color="auto"/>
              <w:left w:val="single" w:sz="4" w:space="0" w:color="auto"/>
              <w:bottom w:val="single" w:sz="4" w:space="0" w:color="auto"/>
              <w:right w:val="single" w:sz="4" w:space="0" w:color="auto"/>
            </w:tcBorders>
            <w:vAlign w:val="center"/>
          </w:tcPr>
          <w:p w:rsidR="00E16AA8" w:rsidRPr="00A7380A" w:rsidRDefault="006C787A" w:rsidP="00F34BCC">
            <w:pPr>
              <w:rPr>
                <w:rStyle w:val="FontStyle14"/>
                <w:sz w:val="27"/>
                <w:szCs w:val="27"/>
              </w:rPr>
            </w:pPr>
            <w:r>
              <w:rPr>
                <w:sz w:val="27"/>
                <w:szCs w:val="27"/>
              </w:rPr>
              <w:lastRenderedPageBreak/>
              <w:t>Государственная служба занятости населения</w:t>
            </w:r>
            <w:r w:rsidR="00E16AA8">
              <w:rPr>
                <w:sz w:val="27"/>
                <w:szCs w:val="27"/>
              </w:rPr>
              <w:t xml:space="preserve"> </w:t>
            </w:r>
            <w:r w:rsidR="005C5564">
              <w:rPr>
                <w:sz w:val="27"/>
                <w:szCs w:val="27"/>
              </w:rPr>
              <w:t>Ярославской</w:t>
            </w:r>
            <w:r w:rsidR="00E16AA8" w:rsidRPr="007E1E0D">
              <w:rPr>
                <w:sz w:val="27"/>
                <w:szCs w:val="27"/>
              </w:rPr>
              <w:t xml:space="preserve"> </w:t>
            </w:r>
            <w:r w:rsidR="00E16AA8" w:rsidRPr="00A367B9">
              <w:rPr>
                <w:sz w:val="27"/>
                <w:szCs w:val="27"/>
              </w:rPr>
              <w:t>области</w:t>
            </w:r>
          </w:p>
          <w:p w:rsidR="00E16AA8" w:rsidRPr="00A2063F" w:rsidRDefault="00E16AA8" w:rsidP="00F34BCC">
            <w:pPr>
              <w:pStyle w:val="af0"/>
              <w:spacing w:before="0" w:beforeAutospacing="0" w:after="0" w:afterAutospacing="0" w:line="180" w:lineRule="atLeast"/>
              <w:jc w:val="center"/>
              <w:rPr>
                <w:sz w:val="16"/>
                <w:szCs w:val="16"/>
              </w:rPr>
            </w:pPr>
          </w:p>
          <w:p w:rsidR="00E16AA8" w:rsidRPr="00A82397" w:rsidRDefault="00A82397" w:rsidP="00F34BCC">
            <w:pPr>
              <w:pStyle w:val="af0"/>
              <w:spacing w:before="0" w:beforeAutospacing="0" w:after="0" w:afterAutospacing="0" w:line="180" w:lineRule="atLeast"/>
              <w:jc w:val="center"/>
            </w:pPr>
            <w:r w:rsidRPr="00A82397">
              <w:t>150014, г. Ярославль, ул. Свободы, д. 62</w:t>
            </w:r>
          </w:p>
          <w:p w:rsidR="00E16AA8" w:rsidRPr="00CA3029" w:rsidRDefault="00E16AA8" w:rsidP="00F34BCC">
            <w:pPr>
              <w:pStyle w:val="af0"/>
              <w:spacing w:before="0" w:beforeAutospacing="0" w:after="0" w:afterAutospacing="0" w:line="180" w:lineRule="atLeast"/>
              <w:jc w:val="center"/>
            </w:pPr>
          </w:p>
          <w:p w:rsidR="00E16AA8" w:rsidRPr="00A7380A" w:rsidRDefault="00E16AA8" w:rsidP="00F34BCC">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E16AA8" w:rsidRPr="00A7380A" w:rsidRDefault="00E16AA8" w:rsidP="00F34BCC">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E16AA8" w:rsidRPr="00A7380A" w:rsidRDefault="00E16AA8" w:rsidP="00F34BCC">
            <w:pPr>
              <w:rPr>
                <w:sz w:val="27"/>
                <w:szCs w:val="27"/>
              </w:rPr>
            </w:pPr>
          </w:p>
          <w:p w:rsidR="00E16AA8" w:rsidRDefault="00E16AA8"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 xml:space="preserve">а, </w:t>
            </w:r>
            <w:r>
              <w:rPr>
                <w:sz w:val="27"/>
                <w:szCs w:val="27"/>
              </w:rPr>
              <w:br/>
            </w:r>
          </w:p>
          <w:p w:rsidR="00E16AA8" w:rsidRPr="00A7380A" w:rsidRDefault="00E16AA8"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rsidR="00E16AA8" w:rsidRPr="00A7380A" w:rsidRDefault="00E16AA8" w:rsidP="00F34BCC">
            <w:pPr>
              <w:pStyle w:val="af0"/>
              <w:spacing w:before="0" w:beforeAutospacing="0" w:after="0" w:afterAutospacing="0" w:line="180" w:lineRule="atLeast"/>
              <w:jc w:val="center"/>
              <w:rPr>
                <w:rStyle w:val="FontStyle14"/>
                <w:sz w:val="27"/>
                <w:szCs w:val="27"/>
              </w:rPr>
            </w:pPr>
          </w:p>
          <w:p w:rsidR="00E16AA8" w:rsidRPr="00A7380A" w:rsidRDefault="00E16AA8" w:rsidP="00F34BCC">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rsidR="00E16AA8" w:rsidRPr="00A7380A" w:rsidRDefault="00E16AA8" w:rsidP="00F34BCC">
            <w:pPr>
              <w:pStyle w:val="af0"/>
              <w:spacing w:before="0" w:beforeAutospacing="0" w:after="0" w:afterAutospacing="0" w:line="180" w:lineRule="atLeast"/>
              <w:jc w:val="center"/>
              <w:rPr>
                <w:rStyle w:val="FontStyle14"/>
                <w:sz w:val="27"/>
                <w:szCs w:val="27"/>
              </w:rPr>
            </w:pPr>
          </w:p>
          <w:p w:rsidR="00E16AA8" w:rsidRPr="005A4C2D" w:rsidRDefault="00E16AA8" w:rsidP="00F34BCC">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E16AA8" w:rsidRDefault="00E16AA8" w:rsidP="00E16AA8">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954C32" w:rsidRDefault="00954C32" w:rsidP="00E16AA8">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954C32" w:rsidRDefault="00954C32" w:rsidP="00E16AA8">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EB088A" w:rsidRPr="003D5008" w:rsidRDefault="00E16AA8" w:rsidP="00EB088A">
      <w:pPr>
        <w:ind w:left="708" w:firstLine="1"/>
        <w:jc w:val="left"/>
        <w:rPr>
          <w:b/>
          <w:i/>
          <w:sz w:val="27"/>
          <w:szCs w:val="27"/>
        </w:rPr>
      </w:pPr>
      <w:r>
        <w:rPr>
          <w:b/>
          <w:i/>
          <w:sz w:val="27"/>
          <w:szCs w:val="27"/>
        </w:rPr>
        <w:t>Г</w:t>
      </w:r>
      <w:r w:rsidR="00EB088A" w:rsidRPr="003D5008">
        <w:rPr>
          <w:b/>
          <w:i/>
          <w:sz w:val="27"/>
          <w:szCs w:val="27"/>
        </w:rPr>
        <w:t>осударственн</w:t>
      </w:r>
      <w:r>
        <w:rPr>
          <w:b/>
          <w:i/>
          <w:sz w:val="27"/>
          <w:szCs w:val="27"/>
        </w:rPr>
        <w:t>ая</w:t>
      </w:r>
      <w:r w:rsidR="00EB088A" w:rsidRPr="003D5008">
        <w:rPr>
          <w:b/>
          <w:i/>
          <w:sz w:val="27"/>
          <w:szCs w:val="27"/>
        </w:rPr>
        <w:t xml:space="preserve"> служб</w:t>
      </w:r>
      <w:r>
        <w:rPr>
          <w:b/>
          <w:i/>
          <w:sz w:val="27"/>
          <w:szCs w:val="27"/>
        </w:rPr>
        <w:t>а</w:t>
      </w:r>
      <w:r w:rsidR="00EB088A" w:rsidRPr="003D5008">
        <w:rPr>
          <w:b/>
          <w:i/>
          <w:sz w:val="27"/>
          <w:szCs w:val="27"/>
        </w:rPr>
        <w:t xml:space="preserve"> занятости населения Ярославской области</w:t>
      </w:r>
    </w:p>
    <w:p w:rsidR="00EB088A" w:rsidRPr="003D5008" w:rsidRDefault="00EB088A" w:rsidP="00EB088A">
      <w:pPr>
        <w:ind w:firstLine="709"/>
        <w:jc w:val="left"/>
        <w:rPr>
          <w:i/>
          <w:sz w:val="27"/>
          <w:szCs w:val="27"/>
        </w:rPr>
      </w:pPr>
      <w:r w:rsidRPr="003D5008">
        <w:rPr>
          <w:i/>
          <w:sz w:val="27"/>
          <w:szCs w:val="27"/>
        </w:rPr>
        <w:t>Адрес</w:t>
      </w:r>
      <w:r w:rsidRPr="003D5008">
        <w:rPr>
          <w:b/>
          <w:i/>
          <w:sz w:val="27"/>
          <w:szCs w:val="27"/>
        </w:rPr>
        <w:t xml:space="preserve">: </w:t>
      </w:r>
      <w:r w:rsidRPr="003D5008">
        <w:rPr>
          <w:i/>
          <w:sz w:val="27"/>
          <w:szCs w:val="27"/>
        </w:rPr>
        <w:t>150014, г. Ярославль, ул. Свободы, д. 62</w:t>
      </w:r>
    </w:p>
    <w:p w:rsidR="00EB088A" w:rsidRPr="003D5008" w:rsidRDefault="00277C99" w:rsidP="00EB088A">
      <w:pPr>
        <w:ind w:firstLine="708"/>
        <w:jc w:val="both"/>
        <w:rPr>
          <w:i/>
          <w:sz w:val="27"/>
          <w:szCs w:val="27"/>
        </w:rPr>
      </w:pPr>
      <w:r>
        <w:rPr>
          <w:i/>
          <w:sz w:val="27"/>
          <w:szCs w:val="27"/>
        </w:rPr>
        <w:t>Тел./факс: 8 (4852) 32-15-5</w:t>
      </w:r>
      <w:r w:rsidR="006B0E57">
        <w:rPr>
          <w:i/>
          <w:sz w:val="27"/>
          <w:szCs w:val="27"/>
        </w:rPr>
        <w:t>78</w:t>
      </w:r>
    </w:p>
    <w:p w:rsidR="00EB088A" w:rsidRPr="003D5008" w:rsidRDefault="00EB088A" w:rsidP="00EB088A">
      <w:pPr>
        <w:ind w:firstLine="708"/>
        <w:jc w:val="both"/>
        <w:rPr>
          <w:i/>
          <w:sz w:val="27"/>
          <w:szCs w:val="27"/>
        </w:rPr>
      </w:pPr>
      <w:r w:rsidRPr="003D5008">
        <w:rPr>
          <w:i/>
          <w:sz w:val="27"/>
          <w:szCs w:val="27"/>
        </w:rPr>
        <w:t xml:space="preserve">Телефон горячей линии: 8 (4852) </w:t>
      </w:r>
      <w:r w:rsidR="006B0E57">
        <w:rPr>
          <w:i/>
          <w:sz w:val="27"/>
          <w:szCs w:val="27"/>
        </w:rPr>
        <w:t>32</w:t>
      </w:r>
      <w:r w:rsidRPr="003D5008">
        <w:rPr>
          <w:i/>
          <w:sz w:val="27"/>
          <w:szCs w:val="27"/>
        </w:rPr>
        <w:t>-</w:t>
      </w:r>
      <w:r w:rsidR="006B0E57">
        <w:rPr>
          <w:i/>
          <w:sz w:val="27"/>
          <w:szCs w:val="27"/>
        </w:rPr>
        <w:t>17</w:t>
      </w:r>
      <w:r w:rsidRPr="003D5008">
        <w:rPr>
          <w:i/>
          <w:sz w:val="27"/>
          <w:szCs w:val="27"/>
        </w:rPr>
        <w:t>-7</w:t>
      </w:r>
      <w:r w:rsidR="006B0E57">
        <w:rPr>
          <w:i/>
          <w:sz w:val="27"/>
          <w:szCs w:val="27"/>
        </w:rPr>
        <w:t>4</w:t>
      </w:r>
    </w:p>
    <w:p w:rsidR="00EB088A" w:rsidRPr="003D5008" w:rsidRDefault="00EB088A" w:rsidP="00EB088A">
      <w:pPr>
        <w:ind w:firstLine="708"/>
        <w:jc w:val="both"/>
        <w:rPr>
          <w:i/>
          <w:sz w:val="27"/>
          <w:szCs w:val="27"/>
        </w:rPr>
      </w:pPr>
      <w:r w:rsidRPr="003D5008">
        <w:rPr>
          <w:i/>
          <w:sz w:val="27"/>
          <w:szCs w:val="27"/>
        </w:rPr>
        <w:t xml:space="preserve">Официальный Интернет-сайт: </w:t>
      </w:r>
      <w:hyperlink r:id="rId489" w:history="1">
        <w:r w:rsidR="006B0E57" w:rsidRPr="006B0E57">
          <w:rPr>
            <w:i/>
            <w:sz w:val="27"/>
            <w:szCs w:val="27"/>
          </w:rPr>
          <w:t>https://portal.yarregion.ru/depts-dgszn/</w:t>
        </w:r>
      </w:hyperlink>
    </w:p>
    <w:p w:rsidR="00EB088A" w:rsidRPr="003D5008" w:rsidRDefault="00EB088A" w:rsidP="00EB088A">
      <w:pPr>
        <w:ind w:firstLine="709"/>
        <w:jc w:val="left"/>
        <w:rPr>
          <w:i/>
          <w:sz w:val="27"/>
          <w:szCs w:val="27"/>
        </w:rPr>
      </w:pPr>
      <w:r w:rsidRPr="003D5008">
        <w:rPr>
          <w:i/>
          <w:sz w:val="27"/>
          <w:szCs w:val="27"/>
        </w:rPr>
        <w:t>Адрес электронной почты: dgszn@yarregion.ru</w:t>
      </w:r>
    </w:p>
    <w:p w:rsidR="00277C99" w:rsidRDefault="00EB088A" w:rsidP="00EB088A">
      <w:pPr>
        <w:ind w:firstLine="709"/>
        <w:jc w:val="both"/>
        <w:rPr>
          <w:b/>
          <w:i/>
          <w:spacing w:val="-4"/>
          <w:sz w:val="27"/>
          <w:szCs w:val="27"/>
        </w:rPr>
      </w:pPr>
      <w:r w:rsidRPr="00C65747">
        <w:rPr>
          <w:b/>
          <w:i/>
          <w:spacing w:val="-4"/>
          <w:sz w:val="27"/>
          <w:szCs w:val="27"/>
        </w:rPr>
        <w:t xml:space="preserve">Управление по вопросам миграции </w:t>
      </w:r>
    </w:p>
    <w:p w:rsidR="00EB088A" w:rsidRPr="00C65747" w:rsidRDefault="00EB088A" w:rsidP="00EB088A">
      <w:pPr>
        <w:ind w:firstLine="709"/>
        <w:jc w:val="both"/>
        <w:rPr>
          <w:b/>
          <w:i/>
          <w:spacing w:val="-4"/>
          <w:sz w:val="27"/>
          <w:szCs w:val="27"/>
          <w:highlight w:val="yellow"/>
        </w:rPr>
      </w:pPr>
      <w:r w:rsidRPr="00C65747">
        <w:rPr>
          <w:b/>
          <w:i/>
          <w:spacing w:val="-4"/>
          <w:sz w:val="27"/>
          <w:szCs w:val="27"/>
        </w:rPr>
        <w:t>УМВД России по Ярославской области</w:t>
      </w:r>
    </w:p>
    <w:p w:rsidR="00EB088A" w:rsidRDefault="00EB088A" w:rsidP="00EB088A">
      <w:pPr>
        <w:pStyle w:val="25"/>
        <w:ind w:firstLine="708"/>
        <w:jc w:val="both"/>
        <w:rPr>
          <w:b w:val="0"/>
          <w:i/>
          <w:sz w:val="27"/>
          <w:szCs w:val="27"/>
        </w:rPr>
      </w:pPr>
      <w:r w:rsidRPr="001276C0">
        <w:rPr>
          <w:b w:val="0"/>
          <w:i/>
          <w:sz w:val="27"/>
          <w:szCs w:val="27"/>
        </w:rPr>
        <w:t>Адрес: 150000, г. Ярославль, ул. Собинова, д. 48</w:t>
      </w:r>
    </w:p>
    <w:p w:rsidR="00EB088A" w:rsidRPr="00A65E31" w:rsidRDefault="00EB088A" w:rsidP="00EB088A">
      <w:pPr>
        <w:pStyle w:val="25"/>
        <w:ind w:firstLine="708"/>
        <w:jc w:val="both"/>
        <w:rPr>
          <w:b w:val="0"/>
          <w:i/>
          <w:sz w:val="27"/>
          <w:szCs w:val="27"/>
        </w:rPr>
      </w:pPr>
      <w:r>
        <w:rPr>
          <w:b w:val="0"/>
          <w:i/>
          <w:sz w:val="27"/>
          <w:szCs w:val="27"/>
        </w:rPr>
        <w:t>Тел.</w:t>
      </w:r>
      <w:r w:rsidRPr="001276C0">
        <w:rPr>
          <w:b w:val="0"/>
          <w:i/>
          <w:sz w:val="27"/>
          <w:szCs w:val="27"/>
        </w:rPr>
        <w:t xml:space="preserve">: 8 (4852) </w:t>
      </w:r>
      <w:r w:rsidRPr="00A65E31">
        <w:rPr>
          <w:b w:val="0"/>
          <w:i/>
          <w:sz w:val="27"/>
          <w:szCs w:val="27"/>
        </w:rPr>
        <w:t>73-19-92, 32-84-38</w:t>
      </w:r>
    </w:p>
    <w:p w:rsidR="00EB088A" w:rsidRDefault="00EB088A" w:rsidP="00EB088A">
      <w:pPr>
        <w:pStyle w:val="25"/>
        <w:ind w:firstLine="708"/>
        <w:jc w:val="both"/>
        <w:rPr>
          <w:b w:val="0"/>
          <w:i/>
          <w:sz w:val="27"/>
          <w:szCs w:val="27"/>
        </w:rPr>
      </w:pPr>
      <w:r w:rsidRPr="001276C0">
        <w:rPr>
          <w:b w:val="0"/>
          <w:i/>
          <w:sz w:val="27"/>
          <w:szCs w:val="27"/>
        </w:rPr>
        <w:t>Официальный Интернет-сайт: 76.</w:t>
      </w:r>
      <w:r w:rsidR="00861878">
        <w:rPr>
          <w:b w:val="0"/>
          <w:i/>
          <w:sz w:val="27"/>
          <w:szCs w:val="27"/>
          <w:lang w:val="ru-RU"/>
        </w:rPr>
        <w:t>мвд</w:t>
      </w:r>
      <w:r w:rsidRPr="001276C0">
        <w:rPr>
          <w:b w:val="0"/>
          <w:i/>
          <w:sz w:val="27"/>
          <w:szCs w:val="27"/>
        </w:rPr>
        <w:t>.рф/ms</w:t>
      </w:r>
    </w:p>
    <w:p w:rsidR="00EB088A" w:rsidRDefault="00EB088A" w:rsidP="00EB088A">
      <w:pPr>
        <w:pStyle w:val="25"/>
        <w:ind w:firstLine="708"/>
        <w:jc w:val="both"/>
        <w:rPr>
          <w:rStyle w:val="ab"/>
          <w:b w:val="0"/>
          <w:i/>
          <w:color w:val="auto"/>
          <w:sz w:val="27"/>
          <w:szCs w:val="27"/>
          <w:u w:val="none"/>
        </w:rPr>
      </w:pPr>
      <w:r w:rsidRPr="001276C0">
        <w:rPr>
          <w:b w:val="0"/>
          <w:i/>
          <w:sz w:val="27"/>
          <w:szCs w:val="27"/>
        </w:rPr>
        <w:t xml:space="preserve">Адрес электронной почты: </w:t>
      </w:r>
      <w:hyperlink r:id="rId490" w:history="1">
        <w:r w:rsidRPr="00053EDE">
          <w:rPr>
            <w:rStyle w:val="ab"/>
            <w:b w:val="0"/>
            <w:i/>
            <w:color w:val="auto"/>
            <w:sz w:val="27"/>
            <w:szCs w:val="27"/>
            <w:u w:val="none"/>
          </w:rPr>
          <w:t>uvm76@mvd.ru</w:t>
        </w:r>
      </w:hyperlink>
    </w:p>
    <w:p w:rsidR="005C5564" w:rsidRPr="005C5564" w:rsidRDefault="005C5564" w:rsidP="00EB088A">
      <w:pPr>
        <w:pStyle w:val="25"/>
        <w:ind w:firstLine="708"/>
        <w:jc w:val="both"/>
        <w:rPr>
          <w:rStyle w:val="ab"/>
          <w:b w:val="0"/>
          <w:color w:val="auto"/>
          <w:sz w:val="27"/>
          <w:szCs w:val="27"/>
          <w:u w:val="none"/>
        </w:rPr>
      </w:pPr>
    </w:p>
    <w:p w:rsidR="005C5564" w:rsidRPr="005C5564" w:rsidRDefault="005C5564" w:rsidP="00EB088A">
      <w:pPr>
        <w:pStyle w:val="25"/>
        <w:ind w:firstLine="708"/>
        <w:jc w:val="both"/>
        <w:rPr>
          <w:b w:val="0"/>
          <w:sz w:val="27"/>
          <w:szCs w:val="27"/>
        </w:rPr>
      </w:pPr>
    </w:p>
    <w:p w:rsidR="00EB088A" w:rsidRDefault="00EB088A" w:rsidP="00EB088A">
      <w:pPr>
        <w:pStyle w:val="25"/>
        <w:rPr>
          <w:szCs w:val="28"/>
        </w:rPr>
      </w:pPr>
      <w:bookmarkStart w:id="360" w:name="_Toc391916668"/>
      <w:r w:rsidRPr="00004F4F">
        <w:rPr>
          <w:szCs w:val="28"/>
        </w:rPr>
        <w:t>ЕВРЕЙСКАЯ АВТОНОМНАЯ ОБЛАСТЬ</w:t>
      </w:r>
      <w:bookmarkEnd w:id="360"/>
    </w:p>
    <w:p w:rsidR="006E50C5" w:rsidRDefault="006E50C5" w:rsidP="006E50C5">
      <w:pPr>
        <w:rPr>
          <w:i/>
          <w:iCs/>
          <w:sz w:val="27"/>
          <w:szCs w:val="27"/>
        </w:rPr>
      </w:pPr>
      <w:r>
        <w:rPr>
          <w:sz w:val="27"/>
          <w:szCs w:val="27"/>
        </w:rPr>
        <w:t>(</w:t>
      </w:r>
      <w:r>
        <w:rPr>
          <w:i/>
          <w:iCs/>
          <w:sz w:val="27"/>
          <w:szCs w:val="27"/>
        </w:rPr>
        <w:t>региональная программа переселения согласована</w:t>
      </w:r>
    </w:p>
    <w:p w:rsidR="006E50C5" w:rsidRDefault="006E50C5" w:rsidP="006E50C5">
      <w:pPr>
        <w:rPr>
          <w:i/>
          <w:iCs/>
          <w:sz w:val="27"/>
          <w:szCs w:val="27"/>
        </w:rPr>
      </w:pPr>
      <w:r>
        <w:rPr>
          <w:i/>
          <w:iCs/>
          <w:sz w:val="27"/>
          <w:szCs w:val="27"/>
        </w:rPr>
        <w:t xml:space="preserve">распоряжением Правительства Российской Федерации </w:t>
      </w:r>
    </w:p>
    <w:p w:rsidR="00C86F7C" w:rsidRPr="006E50C5" w:rsidRDefault="006B0E99" w:rsidP="00EB088A">
      <w:pPr>
        <w:pStyle w:val="25"/>
        <w:rPr>
          <w:b w:val="0"/>
          <w:i/>
          <w:iCs/>
          <w:sz w:val="27"/>
          <w:szCs w:val="27"/>
          <w:lang w:val="ru-RU" w:eastAsia="ru-RU"/>
        </w:rPr>
      </w:pPr>
      <w:r>
        <w:rPr>
          <w:b w:val="0"/>
          <w:i/>
          <w:iCs/>
          <w:sz w:val="27"/>
          <w:szCs w:val="27"/>
          <w:lang w:val="ru-RU" w:eastAsia="ru-RU"/>
        </w:rPr>
        <w:t xml:space="preserve">от </w:t>
      </w:r>
      <w:r w:rsidR="00C528B0">
        <w:rPr>
          <w:b w:val="0"/>
          <w:i/>
          <w:iCs/>
          <w:sz w:val="27"/>
          <w:szCs w:val="27"/>
          <w:lang w:val="ru-RU" w:eastAsia="ru-RU"/>
        </w:rPr>
        <w:t>5</w:t>
      </w:r>
      <w:r w:rsidR="006E50C5" w:rsidRPr="006E50C5">
        <w:rPr>
          <w:b w:val="0"/>
          <w:i/>
          <w:iCs/>
          <w:sz w:val="27"/>
          <w:szCs w:val="27"/>
          <w:lang w:val="ru-RU" w:eastAsia="ru-RU"/>
        </w:rPr>
        <w:t xml:space="preserve"> </w:t>
      </w:r>
      <w:r w:rsidR="00C528B0">
        <w:rPr>
          <w:b w:val="0"/>
          <w:i/>
          <w:iCs/>
          <w:sz w:val="27"/>
          <w:szCs w:val="27"/>
          <w:lang w:val="ru-RU" w:eastAsia="ru-RU"/>
        </w:rPr>
        <w:t>декабря 2022</w:t>
      </w:r>
      <w:r w:rsidR="006E50C5" w:rsidRPr="006E50C5">
        <w:rPr>
          <w:b w:val="0"/>
          <w:i/>
          <w:iCs/>
          <w:sz w:val="27"/>
          <w:szCs w:val="27"/>
          <w:lang w:val="ru-RU" w:eastAsia="ru-RU"/>
        </w:rPr>
        <w:t xml:space="preserve"> г. № </w:t>
      </w:r>
      <w:r w:rsidR="00C528B0">
        <w:rPr>
          <w:b w:val="0"/>
          <w:i/>
          <w:iCs/>
          <w:sz w:val="27"/>
          <w:szCs w:val="27"/>
          <w:lang w:val="ru-RU" w:eastAsia="ru-RU"/>
        </w:rPr>
        <w:t>3748</w:t>
      </w:r>
      <w:r w:rsidR="006E50C5" w:rsidRPr="006E50C5">
        <w:rPr>
          <w:b w:val="0"/>
          <w:i/>
          <w:iCs/>
          <w:sz w:val="27"/>
          <w:szCs w:val="27"/>
          <w:lang w:val="ru-RU" w:eastAsia="ru-RU"/>
        </w:rPr>
        <w:t>-р)</w:t>
      </w:r>
    </w:p>
    <w:p w:rsidR="00EB088A" w:rsidRPr="00DB7215" w:rsidRDefault="00EB088A" w:rsidP="00EB088A">
      <w:pPr>
        <w:pStyle w:val="af6"/>
        <w:spacing w:after="0"/>
        <w:rPr>
          <w:i/>
          <w:sz w:val="27"/>
          <w:szCs w:val="27"/>
        </w:rPr>
      </w:pPr>
    </w:p>
    <w:p w:rsidR="00EB088A" w:rsidRPr="00DB7215" w:rsidRDefault="00EB088A" w:rsidP="00EB088A">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EB088A" w:rsidRPr="00DB7215" w:rsidRDefault="00EB088A" w:rsidP="00EB088A">
      <w:pPr>
        <w:pStyle w:val="bodytext"/>
        <w:spacing w:before="0" w:after="0"/>
        <w:ind w:firstLine="709"/>
        <w:jc w:val="both"/>
        <w:rPr>
          <w:b/>
          <w:i/>
          <w:spacing w:val="-5"/>
          <w:sz w:val="27"/>
          <w:szCs w:val="27"/>
          <w:lang w:bidi="en-US"/>
        </w:rPr>
      </w:pPr>
      <w:r w:rsidRPr="00DB7215">
        <w:rPr>
          <w:b/>
          <w:i/>
          <w:sz w:val="27"/>
          <w:szCs w:val="27"/>
        </w:rPr>
        <w:t>Еврейская автономная область отнесена к территориям приоритетного заселения.</w:t>
      </w:r>
    </w:p>
    <w:p w:rsidR="00EB088A" w:rsidRPr="001B1772" w:rsidRDefault="00EB088A" w:rsidP="00EB088A">
      <w:pPr>
        <w:ind w:firstLine="709"/>
        <w:jc w:val="both"/>
        <w:rPr>
          <w:sz w:val="27"/>
          <w:szCs w:val="27"/>
        </w:rPr>
      </w:pPr>
      <w:r>
        <w:rPr>
          <w:sz w:val="27"/>
          <w:szCs w:val="27"/>
        </w:rPr>
        <w:t xml:space="preserve">Территорией вселения является вся </w:t>
      </w:r>
      <w:r w:rsidRPr="00DB7215">
        <w:rPr>
          <w:sz w:val="27"/>
          <w:szCs w:val="27"/>
        </w:rPr>
        <w:t>Еврейск</w:t>
      </w:r>
      <w:r>
        <w:rPr>
          <w:sz w:val="27"/>
          <w:szCs w:val="27"/>
        </w:rPr>
        <w:t>ая</w:t>
      </w:r>
      <w:r w:rsidRPr="00DB7215">
        <w:rPr>
          <w:sz w:val="27"/>
          <w:szCs w:val="27"/>
        </w:rPr>
        <w:t xml:space="preserve"> автономн</w:t>
      </w:r>
      <w:r>
        <w:rPr>
          <w:sz w:val="27"/>
          <w:szCs w:val="27"/>
        </w:rPr>
        <w:t>ая</w:t>
      </w:r>
      <w:r w:rsidRPr="00DB7215">
        <w:rPr>
          <w:sz w:val="27"/>
          <w:szCs w:val="27"/>
        </w:rPr>
        <w:t xml:space="preserve"> област</w:t>
      </w:r>
      <w:r>
        <w:rPr>
          <w:sz w:val="27"/>
          <w:szCs w:val="27"/>
        </w:rPr>
        <w:t>ь</w:t>
      </w:r>
      <w:r w:rsidRPr="001B1772">
        <w:rPr>
          <w:sz w:val="27"/>
          <w:szCs w:val="27"/>
        </w:rPr>
        <w:t xml:space="preserve">. </w:t>
      </w:r>
    </w:p>
    <w:p w:rsidR="00EB088A" w:rsidRPr="00DB7215" w:rsidRDefault="00EB088A" w:rsidP="00EB088A">
      <w:pPr>
        <w:pStyle w:val="32"/>
        <w:spacing w:after="0"/>
        <w:ind w:left="0" w:firstLine="709"/>
        <w:jc w:val="both"/>
        <w:rPr>
          <w:sz w:val="27"/>
          <w:szCs w:val="27"/>
        </w:rPr>
      </w:pPr>
      <w:r>
        <w:rPr>
          <w:sz w:val="27"/>
          <w:szCs w:val="27"/>
        </w:rPr>
        <w:t>Регион расположен</w:t>
      </w:r>
      <w:r w:rsidRPr="00DB7215">
        <w:rPr>
          <w:sz w:val="27"/>
          <w:szCs w:val="27"/>
        </w:rPr>
        <w:t xml:space="preserve"> в южной части российского Дальнего Востока. На</w:t>
      </w:r>
      <w:r w:rsidR="004E483D">
        <w:rPr>
          <w:sz w:val="27"/>
          <w:szCs w:val="27"/>
        </w:rPr>
        <w:t xml:space="preserve"> </w:t>
      </w:r>
      <w:r w:rsidRPr="00DB7215">
        <w:rPr>
          <w:sz w:val="27"/>
          <w:szCs w:val="27"/>
        </w:rPr>
        <w:t>западе граничит с Амурской областью, на востоке – с Хабаровским краем, на</w:t>
      </w:r>
      <w:r w:rsidR="004E483D">
        <w:rPr>
          <w:sz w:val="27"/>
          <w:szCs w:val="27"/>
        </w:rPr>
        <w:t xml:space="preserve"> </w:t>
      </w:r>
      <w:r w:rsidRPr="00DB7215">
        <w:rPr>
          <w:sz w:val="27"/>
          <w:szCs w:val="27"/>
        </w:rPr>
        <w:t xml:space="preserve">юге </w:t>
      </w:r>
      <w:r w:rsidR="004E483D">
        <w:rPr>
          <w:sz w:val="27"/>
          <w:szCs w:val="27"/>
        </w:rPr>
        <w:br/>
      </w:r>
      <w:r w:rsidRPr="00DB7215">
        <w:rPr>
          <w:sz w:val="27"/>
          <w:szCs w:val="27"/>
        </w:rPr>
        <w:t>е</w:t>
      </w:r>
      <w:r>
        <w:rPr>
          <w:sz w:val="27"/>
          <w:szCs w:val="27"/>
        </w:rPr>
        <w:t xml:space="preserve">ё </w:t>
      </w:r>
      <w:r w:rsidRPr="00DB7215">
        <w:rPr>
          <w:sz w:val="27"/>
          <w:szCs w:val="27"/>
        </w:rPr>
        <w:t xml:space="preserve">граница по реке Амур </w:t>
      </w:r>
      <w:r w:rsidRPr="0098673F">
        <w:rPr>
          <w:sz w:val="27"/>
          <w:szCs w:val="27"/>
        </w:rPr>
        <w:t>на протяжении более 500 км</w:t>
      </w:r>
      <w:r>
        <w:rPr>
          <w:sz w:val="27"/>
          <w:szCs w:val="27"/>
        </w:rPr>
        <w:t xml:space="preserve"> </w:t>
      </w:r>
      <w:r w:rsidRPr="00DB7215">
        <w:rPr>
          <w:sz w:val="27"/>
          <w:szCs w:val="27"/>
        </w:rPr>
        <w:t xml:space="preserve">совпадает </w:t>
      </w:r>
      <w:r>
        <w:rPr>
          <w:sz w:val="27"/>
          <w:szCs w:val="27"/>
        </w:rPr>
        <w:br/>
      </w:r>
      <w:r w:rsidRPr="00DB7215">
        <w:rPr>
          <w:sz w:val="27"/>
          <w:szCs w:val="27"/>
        </w:rPr>
        <w:lastRenderedPageBreak/>
        <w:t xml:space="preserve">с государственной границей </w:t>
      </w:r>
      <w:r w:rsidRPr="0098673F">
        <w:rPr>
          <w:sz w:val="27"/>
          <w:szCs w:val="27"/>
        </w:rPr>
        <w:t>Российской Федерации с Китайской Народной Республикой.</w:t>
      </w:r>
      <w:r w:rsidRPr="001B1772">
        <w:rPr>
          <w:sz w:val="27"/>
          <w:szCs w:val="27"/>
        </w:rPr>
        <w:t xml:space="preserve"> </w:t>
      </w:r>
      <w:r w:rsidR="00154DF0">
        <w:rPr>
          <w:sz w:val="27"/>
          <w:szCs w:val="27"/>
        </w:rPr>
        <w:t xml:space="preserve">Область входит в состав </w:t>
      </w:r>
      <w:r w:rsidR="00154DF0" w:rsidRPr="00154DF0">
        <w:rPr>
          <w:sz w:val="27"/>
          <w:szCs w:val="27"/>
        </w:rPr>
        <w:t>Дальневосточного федерального округа Российской Федерации.</w:t>
      </w:r>
      <w:r w:rsidR="00154DF0" w:rsidRPr="001B1772">
        <w:rPr>
          <w:sz w:val="27"/>
          <w:szCs w:val="27"/>
        </w:rPr>
        <w:t xml:space="preserve"> </w:t>
      </w:r>
      <w:r w:rsidR="00154DF0" w:rsidRPr="00154DF0">
        <w:rPr>
          <w:sz w:val="27"/>
          <w:szCs w:val="27"/>
        </w:rPr>
        <w:t xml:space="preserve">На территории </w:t>
      </w:r>
      <w:r w:rsidR="00154DF0">
        <w:rPr>
          <w:sz w:val="27"/>
          <w:szCs w:val="27"/>
        </w:rPr>
        <w:t>региона</w:t>
      </w:r>
      <w:r w:rsidR="00154DF0" w:rsidRPr="00154DF0">
        <w:rPr>
          <w:sz w:val="27"/>
          <w:szCs w:val="27"/>
        </w:rPr>
        <w:t xml:space="preserve"> действуют три пограничных перехода с Китайской Народной Республикой</w:t>
      </w:r>
      <w:r w:rsidR="00CF35C8">
        <w:rPr>
          <w:sz w:val="27"/>
          <w:szCs w:val="27"/>
        </w:rPr>
        <w:t>.</w:t>
      </w:r>
      <w:r w:rsidR="00154DF0" w:rsidRPr="001B1772">
        <w:rPr>
          <w:sz w:val="27"/>
          <w:szCs w:val="27"/>
        </w:rPr>
        <w:t xml:space="preserve"> </w:t>
      </w:r>
      <w:r w:rsidRPr="001B1772">
        <w:rPr>
          <w:sz w:val="27"/>
          <w:szCs w:val="27"/>
        </w:rPr>
        <w:t xml:space="preserve">Через </w:t>
      </w:r>
      <w:r>
        <w:rPr>
          <w:sz w:val="27"/>
          <w:szCs w:val="27"/>
        </w:rPr>
        <w:t>область</w:t>
      </w:r>
      <w:r w:rsidRPr="001B1772">
        <w:rPr>
          <w:sz w:val="27"/>
          <w:szCs w:val="27"/>
        </w:rPr>
        <w:t xml:space="preserve"> проходит Транссибирская железнодорожная магистраль, которая обеспечивает кратчайшие маршруты из Европы в страны Азиатско-Тихоокеанического региона.</w:t>
      </w:r>
      <w:r>
        <w:rPr>
          <w:sz w:val="27"/>
          <w:szCs w:val="27"/>
        </w:rPr>
        <w:t xml:space="preserve"> </w:t>
      </w:r>
      <w:r w:rsidR="00CF35C8">
        <w:rPr>
          <w:sz w:val="27"/>
          <w:szCs w:val="27"/>
        </w:rPr>
        <w:br/>
      </w:r>
      <w:r w:rsidRPr="00867BCE">
        <w:rPr>
          <w:sz w:val="27"/>
          <w:szCs w:val="27"/>
        </w:rPr>
        <w:t>Важным элементом транспортной инфраструктуры является трансграничный железнодорожный мостовой переход Нижнеленинское</w:t>
      </w:r>
      <w:r w:rsidR="004E483D">
        <w:rPr>
          <w:sz w:val="27"/>
          <w:szCs w:val="27"/>
        </w:rPr>
        <w:t xml:space="preserve"> – </w:t>
      </w:r>
      <w:r w:rsidRPr="00867BCE">
        <w:rPr>
          <w:sz w:val="27"/>
          <w:szCs w:val="27"/>
        </w:rPr>
        <w:t>Тунцзян – это единственный железнодорожный мост между Россией</w:t>
      </w:r>
      <w:r w:rsidRPr="00660950">
        <w:rPr>
          <w:sz w:val="27"/>
          <w:szCs w:val="27"/>
        </w:rPr>
        <w:t xml:space="preserve"> и Китаем</w:t>
      </w:r>
      <w:r>
        <w:rPr>
          <w:sz w:val="27"/>
          <w:szCs w:val="27"/>
        </w:rPr>
        <w:t xml:space="preserve">. </w:t>
      </w:r>
      <w:r w:rsidRPr="00DB7215">
        <w:rPr>
          <w:sz w:val="27"/>
          <w:szCs w:val="27"/>
        </w:rPr>
        <w:t xml:space="preserve">Область имеет выход в моря Тихого океана через Амурский водный путь. </w:t>
      </w:r>
      <w:r>
        <w:rPr>
          <w:sz w:val="27"/>
          <w:szCs w:val="27"/>
        </w:rPr>
        <w:t xml:space="preserve">Административный, </w:t>
      </w:r>
      <w:r w:rsidRPr="00B03748">
        <w:rPr>
          <w:sz w:val="27"/>
          <w:szCs w:val="27"/>
        </w:rPr>
        <w:t>экономический и культурный</w:t>
      </w:r>
      <w:r>
        <w:rPr>
          <w:sz w:val="27"/>
          <w:szCs w:val="27"/>
        </w:rPr>
        <w:t xml:space="preserve"> центр – город Биробиджан</w:t>
      </w:r>
      <w:r w:rsidR="000B4A92">
        <w:rPr>
          <w:sz w:val="27"/>
          <w:szCs w:val="27"/>
        </w:rPr>
        <w:t>, р</w:t>
      </w:r>
      <w:r w:rsidR="000B4A92" w:rsidRPr="000B4A92">
        <w:rPr>
          <w:sz w:val="27"/>
          <w:szCs w:val="27"/>
        </w:rPr>
        <w:t>асстояние до г. Москвы 8</w:t>
      </w:r>
      <w:r w:rsidR="006547DB">
        <w:rPr>
          <w:sz w:val="27"/>
          <w:szCs w:val="27"/>
        </w:rPr>
        <w:t> </w:t>
      </w:r>
      <w:r w:rsidR="000B4A92" w:rsidRPr="000B4A92">
        <w:rPr>
          <w:sz w:val="27"/>
          <w:szCs w:val="27"/>
        </w:rPr>
        <w:t>235 км</w:t>
      </w:r>
      <w:r>
        <w:rPr>
          <w:sz w:val="27"/>
          <w:szCs w:val="27"/>
        </w:rPr>
        <w:t>.</w:t>
      </w:r>
    </w:p>
    <w:p w:rsidR="00EB088A" w:rsidRPr="00331F6B" w:rsidRDefault="00EB088A" w:rsidP="00EB088A">
      <w:pPr>
        <w:ind w:firstLine="709"/>
        <w:jc w:val="both"/>
        <w:rPr>
          <w:sz w:val="27"/>
          <w:szCs w:val="27"/>
        </w:rPr>
      </w:pPr>
      <w:r w:rsidRPr="00EA1F91">
        <w:rPr>
          <w:sz w:val="27"/>
          <w:szCs w:val="27"/>
        </w:rPr>
        <w:t>По своим климатическим условиям область принадлежит к одному из</w:t>
      </w:r>
      <w:r>
        <w:rPr>
          <w:sz w:val="27"/>
          <w:szCs w:val="27"/>
        </w:rPr>
        <w:t> </w:t>
      </w:r>
      <w:r w:rsidRPr="00EA1F91">
        <w:rPr>
          <w:sz w:val="27"/>
          <w:szCs w:val="27"/>
        </w:rPr>
        <w:t>наиболее благоприятных регионов</w:t>
      </w:r>
      <w:r>
        <w:rPr>
          <w:sz w:val="27"/>
          <w:szCs w:val="27"/>
        </w:rPr>
        <w:t xml:space="preserve"> Дальнего Востока</w:t>
      </w:r>
      <w:r w:rsidRPr="00DB7215">
        <w:rPr>
          <w:sz w:val="27"/>
          <w:szCs w:val="27"/>
        </w:rPr>
        <w:t xml:space="preserve">. Зима малоснежная </w:t>
      </w:r>
      <w:r w:rsidR="00475437">
        <w:rPr>
          <w:sz w:val="27"/>
          <w:szCs w:val="27"/>
        </w:rPr>
        <w:br/>
      </w:r>
      <w:r w:rsidRPr="00DB7215">
        <w:rPr>
          <w:sz w:val="27"/>
          <w:szCs w:val="27"/>
        </w:rPr>
        <w:t>и холодная, лето теплое и</w:t>
      </w:r>
      <w:r>
        <w:rPr>
          <w:sz w:val="27"/>
          <w:szCs w:val="27"/>
        </w:rPr>
        <w:t> </w:t>
      </w:r>
      <w:r w:rsidRPr="00DB7215">
        <w:rPr>
          <w:sz w:val="27"/>
          <w:szCs w:val="27"/>
        </w:rPr>
        <w:t xml:space="preserve">влажное. </w:t>
      </w:r>
      <w:r>
        <w:rPr>
          <w:sz w:val="27"/>
          <w:szCs w:val="27"/>
        </w:rPr>
        <w:t>К</w:t>
      </w:r>
      <w:r w:rsidRPr="00DB7215">
        <w:rPr>
          <w:sz w:val="27"/>
          <w:szCs w:val="27"/>
        </w:rPr>
        <w:t xml:space="preserve">лиматические условия благоприятны </w:t>
      </w:r>
      <w:r w:rsidR="00475437">
        <w:rPr>
          <w:sz w:val="27"/>
          <w:szCs w:val="27"/>
        </w:rPr>
        <w:br/>
      </w:r>
      <w:r w:rsidRPr="00DB7215">
        <w:rPr>
          <w:sz w:val="27"/>
          <w:szCs w:val="27"/>
        </w:rPr>
        <w:t>для культивирования разнообразн</w:t>
      </w:r>
      <w:r>
        <w:rPr>
          <w:sz w:val="27"/>
          <w:szCs w:val="27"/>
        </w:rPr>
        <w:t>ых аграрных культур, п</w:t>
      </w:r>
      <w:r w:rsidRPr="00331F6B">
        <w:rPr>
          <w:sz w:val="27"/>
          <w:szCs w:val="27"/>
        </w:rPr>
        <w:t>од земли сельскохозяйственного назначения отведено более 10% территории. Основу земельных ресурсов составляют земли лесного фонда, запаса и особо охраняемых территорий</w:t>
      </w:r>
      <w:r>
        <w:rPr>
          <w:sz w:val="27"/>
          <w:szCs w:val="27"/>
        </w:rPr>
        <w:t xml:space="preserve"> (</w:t>
      </w:r>
      <w:r w:rsidRPr="009D1AA3">
        <w:rPr>
          <w:sz w:val="27"/>
          <w:szCs w:val="27"/>
        </w:rPr>
        <w:t>45%</w:t>
      </w:r>
      <w:r>
        <w:rPr>
          <w:sz w:val="27"/>
          <w:szCs w:val="27"/>
        </w:rPr>
        <w:t>)</w:t>
      </w:r>
      <w:r w:rsidRPr="00331F6B">
        <w:rPr>
          <w:sz w:val="27"/>
          <w:szCs w:val="27"/>
        </w:rPr>
        <w:t>.</w:t>
      </w:r>
    </w:p>
    <w:p w:rsidR="00EB088A" w:rsidRPr="00E277E1" w:rsidRDefault="00475437" w:rsidP="00EB088A">
      <w:pPr>
        <w:ind w:firstLine="709"/>
        <w:jc w:val="both"/>
        <w:rPr>
          <w:sz w:val="27"/>
          <w:szCs w:val="27"/>
        </w:rPr>
      </w:pPr>
      <w:r w:rsidRPr="00475437">
        <w:rPr>
          <w:sz w:val="27"/>
          <w:szCs w:val="27"/>
        </w:rPr>
        <w:t xml:space="preserve">Минерально-сырьевая база области включает запасы: железа, графита, марганца, магнезиального и карбонатного сырья, олова, бурого угля, торфа, цеолита, россыпного золота, индия, драгоценных, полудрагоценных </w:t>
      </w:r>
      <w:r>
        <w:rPr>
          <w:sz w:val="27"/>
          <w:szCs w:val="27"/>
        </w:rPr>
        <w:br/>
      </w:r>
      <w:r w:rsidRPr="00475437">
        <w:rPr>
          <w:sz w:val="27"/>
          <w:szCs w:val="27"/>
        </w:rPr>
        <w:t xml:space="preserve">и облицовочных камней. К минеральному сырью федерального значения отнесены месторождения редких металлов – бериллия, урана, лития и ниобия. </w:t>
      </w:r>
      <w:r>
        <w:rPr>
          <w:sz w:val="27"/>
          <w:szCs w:val="27"/>
        </w:rPr>
        <w:br/>
      </w:r>
      <w:r w:rsidRPr="00475437">
        <w:rPr>
          <w:sz w:val="27"/>
          <w:szCs w:val="27"/>
        </w:rPr>
        <w:t xml:space="preserve">Из общераспространённых полезных ископаемых в </w:t>
      </w:r>
      <w:r>
        <w:rPr>
          <w:sz w:val="27"/>
          <w:szCs w:val="27"/>
        </w:rPr>
        <w:t>регионе</w:t>
      </w:r>
      <w:r w:rsidRPr="00475437">
        <w:rPr>
          <w:sz w:val="27"/>
          <w:szCs w:val="27"/>
        </w:rPr>
        <w:t xml:space="preserve"> расположены месторождения песчано-гравийных материалов, строительного песка, строительного камня, глины и других видов полезных ископаемых.</w:t>
      </w:r>
      <w:r w:rsidR="002A6A1C">
        <w:rPr>
          <w:sz w:val="27"/>
          <w:szCs w:val="27"/>
        </w:rPr>
        <w:t xml:space="preserve"> </w:t>
      </w:r>
      <w:r w:rsidR="002A6A1C" w:rsidRPr="002A6A1C">
        <w:rPr>
          <w:sz w:val="27"/>
          <w:szCs w:val="27"/>
        </w:rPr>
        <w:t xml:space="preserve">В области сконцентрированы значительные, в масштабах страны, запасы некоторых видов минеральных ресурсов: железных и марганцевых, оловянных руд, магнезиального сырья (брусита). На территории </w:t>
      </w:r>
      <w:r w:rsidR="00D02060">
        <w:rPr>
          <w:sz w:val="27"/>
          <w:szCs w:val="27"/>
        </w:rPr>
        <w:t>региона</w:t>
      </w:r>
      <w:r w:rsidR="002A6A1C">
        <w:rPr>
          <w:sz w:val="27"/>
          <w:szCs w:val="27"/>
        </w:rPr>
        <w:t xml:space="preserve"> </w:t>
      </w:r>
      <w:r w:rsidR="002A6A1C" w:rsidRPr="002A6A1C">
        <w:rPr>
          <w:sz w:val="27"/>
          <w:szCs w:val="27"/>
        </w:rPr>
        <w:t xml:space="preserve">расположено второе по величине запасов </w:t>
      </w:r>
      <w:r w:rsidR="002A6A1C">
        <w:rPr>
          <w:sz w:val="27"/>
          <w:szCs w:val="27"/>
        </w:rPr>
        <w:br/>
      </w:r>
      <w:r w:rsidR="002A6A1C" w:rsidRPr="002A6A1C">
        <w:rPr>
          <w:sz w:val="27"/>
          <w:szCs w:val="27"/>
        </w:rPr>
        <w:t>в мире месторождение графита.</w:t>
      </w:r>
    </w:p>
    <w:p w:rsidR="00EB088A" w:rsidRPr="00E277E1" w:rsidRDefault="00EB088A" w:rsidP="00EB088A">
      <w:pPr>
        <w:ind w:firstLine="709"/>
        <w:jc w:val="both"/>
        <w:rPr>
          <w:sz w:val="27"/>
          <w:szCs w:val="27"/>
        </w:rPr>
      </w:pPr>
      <w:r w:rsidRPr="00E277E1">
        <w:rPr>
          <w:sz w:val="27"/>
          <w:szCs w:val="27"/>
        </w:rPr>
        <w:t>Основную ценность представляет Кульдурский термоминеральный источник, его воды обладают уни</w:t>
      </w:r>
      <w:r>
        <w:rPr>
          <w:sz w:val="27"/>
          <w:szCs w:val="27"/>
        </w:rPr>
        <w:t xml:space="preserve">кальным химическим составом, </w:t>
      </w:r>
      <w:r w:rsidRPr="00E277E1">
        <w:rPr>
          <w:sz w:val="27"/>
          <w:szCs w:val="27"/>
        </w:rPr>
        <w:t xml:space="preserve">что позволяет отнести </w:t>
      </w:r>
      <w:r w:rsidR="000117E7">
        <w:rPr>
          <w:sz w:val="27"/>
          <w:szCs w:val="27"/>
        </w:rPr>
        <w:br/>
      </w:r>
      <w:r w:rsidRPr="00E277E1">
        <w:rPr>
          <w:sz w:val="27"/>
          <w:szCs w:val="27"/>
        </w:rPr>
        <w:t>их</w:t>
      </w:r>
      <w:r>
        <w:rPr>
          <w:sz w:val="27"/>
          <w:szCs w:val="27"/>
        </w:rPr>
        <w:t xml:space="preserve"> </w:t>
      </w:r>
      <w:r w:rsidRPr="00E277E1">
        <w:rPr>
          <w:sz w:val="27"/>
          <w:szCs w:val="27"/>
        </w:rPr>
        <w:t>к</w:t>
      </w:r>
      <w:r>
        <w:rPr>
          <w:sz w:val="27"/>
          <w:szCs w:val="27"/>
        </w:rPr>
        <w:t xml:space="preserve"> </w:t>
      </w:r>
      <w:r w:rsidRPr="00E277E1">
        <w:rPr>
          <w:sz w:val="27"/>
          <w:szCs w:val="27"/>
        </w:rPr>
        <w:t xml:space="preserve">особому и редко встречающемуся в мире типу вод – азотным </w:t>
      </w:r>
      <w:r w:rsidR="00AF367B">
        <w:rPr>
          <w:sz w:val="27"/>
          <w:szCs w:val="27"/>
        </w:rPr>
        <w:br/>
      </w:r>
      <w:r w:rsidRPr="00E277E1">
        <w:rPr>
          <w:sz w:val="27"/>
          <w:szCs w:val="27"/>
        </w:rPr>
        <w:t>хлоридно-фторидно-гидрокарбонатно-натриевым. К лечебным свойствам относятся улучшение кровообращения кожи, глубоких тканей, ускорение рассасывания воспалительных процессов, ускорение роста поврежденных тканей, повышение их</w:t>
      </w:r>
      <w:r>
        <w:rPr>
          <w:sz w:val="27"/>
          <w:szCs w:val="27"/>
        </w:rPr>
        <w:t> </w:t>
      </w:r>
      <w:r w:rsidRPr="00E277E1">
        <w:rPr>
          <w:sz w:val="27"/>
          <w:szCs w:val="27"/>
        </w:rPr>
        <w:t xml:space="preserve">эластичности, ускорение обмена веществ, очищение организма </w:t>
      </w:r>
      <w:r w:rsidR="00135171">
        <w:rPr>
          <w:sz w:val="27"/>
          <w:szCs w:val="27"/>
        </w:rPr>
        <w:br/>
      </w:r>
      <w:r w:rsidRPr="00E277E1">
        <w:rPr>
          <w:sz w:val="27"/>
          <w:szCs w:val="27"/>
        </w:rPr>
        <w:t>от</w:t>
      </w:r>
      <w:r w:rsidR="004E483D">
        <w:rPr>
          <w:sz w:val="27"/>
          <w:szCs w:val="27"/>
        </w:rPr>
        <w:t xml:space="preserve"> </w:t>
      </w:r>
      <w:r w:rsidRPr="00E277E1">
        <w:rPr>
          <w:sz w:val="27"/>
          <w:szCs w:val="27"/>
        </w:rPr>
        <w:t xml:space="preserve">токсинов. </w:t>
      </w:r>
    </w:p>
    <w:p w:rsidR="00EB088A" w:rsidRDefault="00EB088A" w:rsidP="00EB088A">
      <w:pPr>
        <w:ind w:firstLine="709"/>
        <w:jc w:val="both"/>
        <w:rPr>
          <w:sz w:val="27"/>
          <w:szCs w:val="27"/>
        </w:rPr>
      </w:pPr>
      <w:r w:rsidRPr="00C0535B">
        <w:rPr>
          <w:sz w:val="27"/>
          <w:szCs w:val="27"/>
        </w:rPr>
        <w:t xml:space="preserve">В Октябрьском и Облученском районах </w:t>
      </w:r>
      <w:r w:rsidR="006E6E57" w:rsidRPr="00A152E4">
        <w:rPr>
          <w:sz w:val="27"/>
          <w:szCs w:val="27"/>
        </w:rPr>
        <w:t xml:space="preserve">Еврейской автономной области </w:t>
      </w:r>
      <w:r w:rsidRPr="00C0535B">
        <w:rPr>
          <w:sz w:val="27"/>
          <w:szCs w:val="27"/>
        </w:rPr>
        <w:t xml:space="preserve">находятся карстовые пещеры, из </w:t>
      </w:r>
      <w:r>
        <w:rPr>
          <w:sz w:val="27"/>
          <w:szCs w:val="27"/>
        </w:rPr>
        <w:t xml:space="preserve">них </w:t>
      </w:r>
      <w:r w:rsidRPr="00C0535B">
        <w:rPr>
          <w:sz w:val="27"/>
          <w:szCs w:val="27"/>
        </w:rPr>
        <w:t>8</w:t>
      </w:r>
      <w:r>
        <w:rPr>
          <w:sz w:val="27"/>
          <w:szCs w:val="27"/>
        </w:rPr>
        <w:t xml:space="preserve"> </w:t>
      </w:r>
      <w:r w:rsidRPr="00C0535B">
        <w:rPr>
          <w:sz w:val="27"/>
          <w:szCs w:val="27"/>
        </w:rPr>
        <w:t xml:space="preserve">объявлены геологическими памятниками природы. Государственный заповедник «Бастак» находится в статусе особо охраняемой территории федерального значения с уникальными ботаническими, геологическими и биологическими памятниками природы, где круглогодично действует экологический маршрут. </w:t>
      </w:r>
    </w:p>
    <w:p w:rsidR="00EB088A" w:rsidRDefault="00EB088A" w:rsidP="00EB088A">
      <w:pPr>
        <w:ind w:firstLine="709"/>
        <w:jc w:val="both"/>
        <w:rPr>
          <w:sz w:val="27"/>
          <w:szCs w:val="27"/>
        </w:rPr>
      </w:pPr>
      <w:r w:rsidRPr="00C0535B">
        <w:rPr>
          <w:sz w:val="27"/>
          <w:szCs w:val="27"/>
        </w:rPr>
        <w:lastRenderedPageBreak/>
        <w:t>Научно-познавательный интерес представляют заказники «Ульдуры», «Чурки», «Дичун», «Шухи-Поктой», «Журавлиный»; памятники природы (лотосовые оз</w:t>
      </w:r>
      <w:r w:rsidR="00D02060">
        <w:rPr>
          <w:sz w:val="27"/>
          <w:szCs w:val="27"/>
        </w:rPr>
        <w:t>ё</w:t>
      </w:r>
      <w:r w:rsidRPr="00C0535B">
        <w:rPr>
          <w:sz w:val="27"/>
          <w:szCs w:val="27"/>
        </w:rPr>
        <w:t>ра, скальные обнажения, реки, заливы, оз</w:t>
      </w:r>
      <w:r w:rsidR="00D02060">
        <w:rPr>
          <w:sz w:val="27"/>
          <w:szCs w:val="27"/>
        </w:rPr>
        <w:t>ё</w:t>
      </w:r>
      <w:r w:rsidRPr="00C0535B">
        <w:rPr>
          <w:sz w:val="27"/>
          <w:szCs w:val="27"/>
        </w:rPr>
        <w:t xml:space="preserve">ра) </w:t>
      </w:r>
      <w:r w:rsidR="00183574" w:rsidRPr="00183574">
        <w:rPr>
          <w:sz w:val="27"/>
          <w:szCs w:val="27"/>
        </w:rPr>
        <w:t>дендрологический парк вблизи курорта «Кульдур»; отдельно стоящие горы (Камень Монах, Чербукондя, Гомель, Остряк), реки (Амур, Бира, Биджан, Сагды-Бира, Никита), а также археологические памятники.</w:t>
      </w:r>
      <w:r w:rsidRPr="00C0535B">
        <w:rPr>
          <w:sz w:val="27"/>
          <w:szCs w:val="27"/>
        </w:rPr>
        <w:t xml:space="preserve"> </w:t>
      </w:r>
    </w:p>
    <w:p w:rsidR="00EB088A" w:rsidRDefault="00EB088A" w:rsidP="00EB088A">
      <w:pPr>
        <w:ind w:firstLine="709"/>
        <w:jc w:val="both"/>
        <w:rPr>
          <w:sz w:val="27"/>
          <w:szCs w:val="27"/>
        </w:rPr>
      </w:pPr>
      <w:r w:rsidRPr="004B0757">
        <w:rPr>
          <w:sz w:val="27"/>
          <w:szCs w:val="27"/>
        </w:rPr>
        <w:t xml:space="preserve">Яркими представителями животного мира </w:t>
      </w:r>
      <w:r w:rsidR="002F2C93">
        <w:rPr>
          <w:sz w:val="27"/>
          <w:szCs w:val="27"/>
        </w:rPr>
        <w:t>регион</w:t>
      </w:r>
      <w:r w:rsidR="003C38C9">
        <w:rPr>
          <w:sz w:val="27"/>
          <w:szCs w:val="27"/>
        </w:rPr>
        <w:t>а</w:t>
      </w:r>
      <w:r w:rsidR="002F2C93">
        <w:rPr>
          <w:sz w:val="27"/>
          <w:szCs w:val="27"/>
        </w:rPr>
        <w:t xml:space="preserve"> </w:t>
      </w:r>
      <w:r w:rsidRPr="004B0757">
        <w:rPr>
          <w:sz w:val="27"/>
          <w:szCs w:val="27"/>
        </w:rPr>
        <w:t>являются амурский тигр, бурый и</w:t>
      </w:r>
      <w:r>
        <w:rPr>
          <w:sz w:val="27"/>
          <w:szCs w:val="27"/>
        </w:rPr>
        <w:t> </w:t>
      </w:r>
      <w:r w:rsidRPr="004B0757">
        <w:rPr>
          <w:sz w:val="27"/>
          <w:szCs w:val="27"/>
        </w:rPr>
        <w:t>гималайский медведи, непальская куница, лисица, норка, соболь, лось, изюбрь.</w:t>
      </w:r>
    </w:p>
    <w:p w:rsidR="00AE2131" w:rsidRPr="004B0757" w:rsidRDefault="00AE2131" w:rsidP="00AE2131">
      <w:pPr>
        <w:ind w:firstLine="709"/>
        <w:jc w:val="both"/>
        <w:rPr>
          <w:sz w:val="27"/>
          <w:szCs w:val="27"/>
        </w:rPr>
      </w:pPr>
      <w:r w:rsidRPr="00CF35C8">
        <w:rPr>
          <w:sz w:val="27"/>
          <w:szCs w:val="27"/>
        </w:rPr>
        <w:t xml:space="preserve">Численность населения </w:t>
      </w:r>
      <w:r>
        <w:rPr>
          <w:sz w:val="27"/>
          <w:szCs w:val="27"/>
        </w:rPr>
        <w:t xml:space="preserve">региона </w:t>
      </w:r>
      <w:r w:rsidRPr="00CF35C8">
        <w:rPr>
          <w:sz w:val="27"/>
          <w:szCs w:val="27"/>
        </w:rPr>
        <w:t>составляет 1</w:t>
      </w:r>
      <w:r w:rsidR="00395F8B">
        <w:rPr>
          <w:sz w:val="27"/>
          <w:szCs w:val="27"/>
        </w:rPr>
        <w:t>47</w:t>
      </w:r>
      <w:r>
        <w:rPr>
          <w:sz w:val="27"/>
          <w:szCs w:val="27"/>
        </w:rPr>
        <w:t>,</w:t>
      </w:r>
      <w:r w:rsidR="00395F8B">
        <w:rPr>
          <w:sz w:val="27"/>
          <w:szCs w:val="27"/>
        </w:rPr>
        <w:t>5</w:t>
      </w:r>
      <w:r w:rsidRPr="00CF35C8">
        <w:rPr>
          <w:sz w:val="27"/>
          <w:szCs w:val="27"/>
        </w:rPr>
        <w:t xml:space="preserve"> </w:t>
      </w:r>
      <w:r>
        <w:rPr>
          <w:sz w:val="27"/>
          <w:szCs w:val="27"/>
        </w:rPr>
        <w:t>тыс.</w:t>
      </w:r>
      <w:r w:rsidR="00CB6FA0">
        <w:rPr>
          <w:sz w:val="27"/>
          <w:szCs w:val="27"/>
        </w:rPr>
        <w:t xml:space="preserve"> </w:t>
      </w:r>
      <w:r w:rsidRPr="00CF35C8">
        <w:rPr>
          <w:sz w:val="27"/>
          <w:szCs w:val="27"/>
        </w:rPr>
        <w:t>чел</w:t>
      </w:r>
      <w:r>
        <w:rPr>
          <w:sz w:val="27"/>
          <w:szCs w:val="27"/>
        </w:rPr>
        <w:t>овек</w:t>
      </w:r>
      <w:r w:rsidRPr="00CF35C8">
        <w:rPr>
          <w:sz w:val="27"/>
          <w:szCs w:val="27"/>
        </w:rPr>
        <w:t>.</w:t>
      </w:r>
    </w:p>
    <w:p w:rsidR="00EB088A" w:rsidRDefault="00EB088A" w:rsidP="00EB088A">
      <w:pPr>
        <w:ind w:firstLine="709"/>
        <w:jc w:val="both"/>
        <w:rPr>
          <w:sz w:val="27"/>
          <w:szCs w:val="27"/>
        </w:rPr>
      </w:pPr>
      <w:r w:rsidRPr="00B50F7A">
        <w:rPr>
          <w:sz w:val="27"/>
          <w:szCs w:val="27"/>
        </w:rPr>
        <w:t xml:space="preserve">Область разделена на пять муниципальных районов (Биробиджанский, Ленинский, Облученский, Октябрьский, Смидовичский), </w:t>
      </w:r>
      <w:r w:rsidR="00EF5B78">
        <w:rPr>
          <w:sz w:val="27"/>
          <w:szCs w:val="27"/>
        </w:rPr>
        <w:t xml:space="preserve">городской округ – город Биробидджан, </w:t>
      </w:r>
      <w:r w:rsidR="00AE2131" w:rsidRPr="00EC4C83">
        <w:rPr>
          <w:sz w:val="27"/>
          <w:szCs w:val="27"/>
        </w:rPr>
        <w:t>в том числе 2 города, 11 поселков городского типа и 18 сельских поселений</w:t>
      </w:r>
      <w:r w:rsidR="00D02060">
        <w:rPr>
          <w:sz w:val="27"/>
          <w:szCs w:val="27"/>
        </w:rPr>
        <w:t>.</w:t>
      </w:r>
    </w:p>
    <w:p w:rsidR="00AE2131" w:rsidRPr="00EC4C83" w:rsidRDefault="00AE2131" w:rsidP="00AE2131">
      <w:pPr>
        <w:ind w:right="-7" w:firstLine="709"/>
        <w:jc w:val="both"/>
        <w:rPr>
          <w:sz w:val="27"/>
          <w:szCs w:val="27"/>
        </w:rPr>
      </w:pPr>
      <w:r>
        <w:rPr>
          <w:sz w:val="27"/>
          <w:szCs w:val="27"/>
        </w:rPr>
        <w:t xml:space="preserve">Город </w:t>
      </w:r>
      <w:r w:rsidRPr="00EC4C83">
        <w:rPr>
          <w:sz w:val="27"/>
          <w:szCs w:val="27"/>
        </w:rPr>
        <w:t>Биробиджан является важным транспортным узлом, расположенным на Транссибирской магистрали «Москва – Владивосток». В Биробиджане пересекаются автомобильные дороги, протянувшиеся в южные и северные районы области, а также в административные центры Хабаровского края и Амурской области.</w:t>
      </w:r>
      <w:r>
        <w:rPr>
          <w:sz w:val="27"/>
          <w:szCs w:val="27"/>
        </w:rPr>
        <w:t xml:space="preserve"> </w:t>
      </w:r>
      <w:r w:rsidRPr="00EC4C83">
        <w:rPr>
          <w:sz w:val="27"/>
          <w:szCs w:val="27"/>
        </w:rPr>
        <w:t>В 2022 году окончено строительство железнодорожного мостового перехода на участке российско-китайской государственной границы через реку Амур в районе населенного пункта Нижнеленинское и г. Тунцзян провинции Хэйлунцзян Китайской Народной Республики. Длина мостового перехода составляет 2,21 км, в том числе протяженность Российской части – 0,3 км. Предполагаемый объ</w:t>
      </w:r>
      <w:r>
        <w:rPr>
          <w:sz w:val="27"/>
          <w:szCs w:val="27"/>
        </w:rPr>
        <w:t>ё</w:t>
      </w:r>
      <w:r w:rsidRPr="00EC4C83">
        <w:rPr>
          <w:sz w:val="27"/>
          <w:szCs w:val="27"/>
        </w:rPr>
        <w:t xml:space="preserve">м перевозок по мосту </w:t>
      </w:r>
      <w:r>
        <w:rPr>
          <w:sz w:val="27"/>
          <w:szCs w:val="27"/>
        </w:rPr>
        <w:t>до 20 млн</w:t>
      </w:r>
      <w:r w:rsidRPr="00EC4C83">
        <w:rPr>
          <w:sz w:val="27"/>
          <w:szCs w:val="27"/>
        </w:rPr>
        <w:t xml:space="preserve"> тонн в год. </w:t>
      </w:r>
    </w:p>
    <w:p w:rsidR="00CA7E5B" w:rsidRPr="00CA7E5B" w:rsidRDefault="00CA7E5B" w:rsidP="00CA7E5B">
      <w:pPr>
        <w:ind w:firstLine="709"/>
        <w:jc w:val="both"/>
        <w:rPr>
          <w:sz w:val="27"/>
          <w:szCs w:val="27"/>
        </w:rPr>
      </w:pPr>
      <w:r w:rsidRPr="00CA7E5B">
        <w:rPr>
          <w:sz w:val="27"/>
          <w:szCs w:val="27"/>
        </w:rPr>
        <w:t xml:space="preserve">Промышленность Еврейской автономной области одна из важнейших </w:t>
      </w:r>
      <w:r>
        <w:rPr>
          <w:sz w:val="27"/>
          <w:szCs w:val="27"/>
        </w:rPr>
        <w:br/>
      </w:r>
      <w:r w:rsidRPr="00CA7E5B">
        <w:rPr>
          <w:sz w:val="27"/>
          <w:szCs w:val="27"/>
        </w:rPr>
        <w:t xml:space="preserve">и социально значимых отраслей экономики и включает в себя горнодобывающую </w:t>
      </w:r>
      <w:r>
        <w:rPr>
          <w:sz w:val="27"/>
          <w:szCs w:val="27"/>
        </w:rPr>
        <w:br/>
      </w:r>
      <w:r w:rsidRPr="00CA7E5B">
        <w:rPr>
          <w:sz w:val="27"/>
          <w:szCs w:val="27"/>
        </w:rPr>
        <w:t>и обрабатывающую отрасли.</w:t>
      </w:r>
    </w:p>
    <w:p w:rsidR="00AE2131" w:rsidRPr="00EC4C83" w:rsidRDefault="00AE2131" w:rsidP="00AE2131">
      <w:pPr>
        <w:spacing w:before="4"/>
        <w:ind w:firstLine="708"/>
        <w:jc w:val="both"/>
        <w:rPr>
          <w:sz w:val="27"/>
          <w:szCs w:val="27"/>
        </w:rPr>
      </w:pPr>
      <w:r w:rsidRPr="00EC4C83">
        <w:rPr>
          <w:sz w:val="27"/>
          <w:szCs w:val="27"/>
        </w:rPr>
        <w:t xml:space="preserve">Основными видами экономической деятельности являются: обрабатывающие производства, сельское хозяйство, лесное хозяйство, добыча полезных ископаемых, транспорт, жилищно-коммунальное хозяйство, потребительский рынок </w:t>
      </w:r>
      <w:r>
        <w:rPr>
          <w:sz w:val="27"/>
          <w:szCs w:val="27"/>
        </w:rPr>
        <w:br/>
      </w:r>
      <w:r w:rsidRPr="00EC4C83">
        <w:rPr>
          <w:sz w:val="27"/>
          <w:szCs w:val="27"/>
        </w:rPr>
        <w:t xml:space="preserve">и общественное питание, связь. </w:t>
      </w:r>
    </w:p>
    <w:p w:rsidR="002F273E" w:rsidRDefault="00AE2131" w:rsidP="00EB088A">
      <w:pPr>
        <w:ind w:firstLine="709"/>
        <w:jc w:val="both"/>
        <w:rPr>
          <w:sz w:val="27"/>
          <w:szCs w:val="27"/>
        </w:rPr>
      </w:pPr>
      <w:r>
        <w:rPr>
          <w:sz w:val="27"/>
          <w:szCs w:val="27"/>
        </w:rPr>
        <w:t>Значимую</w:t>
      </w:r>
      <w:r w:rsidR="002F273E" w:rsidRPr="002F273E">
        <w:rPr>
          <w:sz w:val="27"/>
          <w:szCs w:val="27"/>
        </w:rPr>
        <w:t xml:space="preserve"> часть в структуре промышленного производства автономной области занимает добыча полезных ископаемых</w:t>
      </w:r>
      <w:r w:rsidR="002F273E">
        <w:rPr>
          <w:sz w:val="27"/>
          <w:szCs w:val="27"/>
        </w:rPr>
        <w:t>.</w:t>
      </w:r>
      <w:r>
        <w:rPr>
          <w:sz w:val="27"/>
          <w:szCs w:val="27"/>
        </w:rPr>
        <w:t xml:space="preserve"> К</w:t>
      </w:r>
      <w:r w:rsidRPr="00EC4C83">
        <w:rPr>
          <w:sz w:val="27"/>
          <w:szCs w:val="27"/>
        </w:rPr>
        <w:t>рупн</w:t>
      </w:r>
      <w:r>
        <w:rPr>
          <w:sz w:val="27"/>
          <w:szCs w:val="27"/>
        </w:rPr>
        <w:t>ым</w:t>
      </w:r>
      <w:r w:rsidRPr="00EC4C83">
        <w:rPr>
          <w:sz w:val="27"/>
          <w:szCs w:val="27"/>
        </w:rPr>
        <w:t xml:space="preserve"> предприяти</w:t>
      </w:r>
      <w:r>
        <w:rPr>
          <w:sz w:val="27"/>
          <w:szCs w:val="27"/>
        </w:rPr>
        <w:t>ем</w:t>
      </w:r>
      <w:r w:rsidRPr="00EC4C83">
        <w:rPr>
          <w:sz w:val="27"/>
          <w:szCs w:val="27"/>
        </w:rPr>
        <w:t xml:space="preserve"> области </w:t>
      </w:r>
      <w:r>
        <w:rPr>
          <w:sz w:val="27"/>
          <w:szCs w:val="27"/>
        </w:rPr>
        <w:t xml:space="preserve">является </w:t>
      </w:r>
      <w:r w:rsidRPr="00EC4C83">
        <w:rPr>
          <w:sz w:val="27"/>
          <w:szCs w:val="27"/>
        </w:rPr>
        <w:t>Кульдурский бруситовый рудник.</w:t>
      </w:r>
    </w:p>
    <w:p w:rsidR="00E57273" w:rsidRPr="00E57273" w:rsidRDefault="002F273E" w:rsidP="00E57273">
      <w:pPr>
        <w:ind w:firstLine="709"/>
        <w:jc w:val="both"/>
        <w:rPr>
          <w:sz w:val="27"/>
          <w:szCs w:val="27"/>
        </w:rPr>
      </w:pPr>
      <w:r w:rsidRPr="002F273E">
        <w:rPr>
          <w:sz w:val="27"/>
          <w:szCs w:val="27"/>
        </w:rPr>
        <w:t xml:space="preserve">Обрабатывающее производство в области </w:t>
      </w:r>
      <w:r w:rsidR="00E57273" w:rsidRPr="00E57273">
        <w:rPr>
          <w:sz w:val="27"/>
          <w:szCs w:val="27"/>
        </w:rPr>
        <w:t>включа</w:t>
      </w:r>
      <w:r w:rsidR="00E57273">
        <w:rPr>
          <w:sz w:val="27"/>
          <w:szCs w:val="27"/>
        </w:rPr>
        <w:t>е</w:t>
      </w:r>
      <w:r w:rsidR="00E57273" w:rsidRPr="00E57273">
        <w:rPr>
          <w:sz w:val="27"/>
          <w:szCs w:val="27"/>
        </w:rPr>
        <w:t>т: производство пищевых продуктов, производство одежды, обработку древесины и производство из дерева, производство прочей неметаллической минеральной продукции, производство резиновых и пластмассовых изделий, производство готовых металлических изделий, кроме машин и оборудования, производство строительных железобетонных изделий и т.д.</w:t>
      </w:r>
    </w:p>
    <w:p w:rsidR="00E57273" w:rsidRPr="005F62B0" w:rsidRDefault="00E57273" w:rsidP="00E57273">
      <w:pPr>
        <w:ind w:firstLine="709"/>
        <w:jc w:val="both"/>
        <w:rPr>
          <w:sz w:val="27"/>
          <w:szCs w:val="27"/>
        </w:rPr>
      </w:pPr>
      <w:r w:rsidRPr="00E57273">
        <w:rPr>
          <w:sz w:val="27"/>
          <w:szCs w:val="27"/>
        </w:rPr>
        <w:t xml:space="preserve">Единственным крупным предприятием в обрабатывающей отрасли </w:t>
      </w:r>
      <w:r>
        <w:rPr>
          <w:sz w:val="27"/>
          <w:szCs w:val="27"/>
        </w:rPr>
        <w:t>региона</w:t>
      </w:r>
      <w:r w:rsidRPr="00E57273">
        <w:rPr>
          <w:sz w:val="27"/>
          <w:szCs w:val="27"/>
        </w:rPr>
        <w:t xml:space="preserve"> является АО </w:t>
      </w:r>
      <w:r>
        <w:rPr>
          <w:sz w:val="27"/>
          <w:szCs w:val="27"/>
        </w:rPr>
        <w:t xml:space="preserve">«Теплоозерский цементный завод», который </w:t>
      </w:r>
      <w:r w:rsidRPr="00E57273">
        <w:rPr>
          <w:sz w:val="27"/>
          <w:szCs w:val="27"/>
        </w:rPr>
        <w:t>осуществляет</w:t>
      </w:r>
      <w:r>
        <w:t xml:space="preserve"> </w:t>
      </w:r>
      <w:r w:rsidRPr="005F62B0">
        <w:rPr>
          <w:sz w:val="27"/>
          <w:szCs w:val="27"/>
        </w:rPr>
        <w:t>производство цемента и щебня</w:t>
      </w:r>
      <w:r w:rsidR="00AE2131">
        <w:rPr>
          <w:sz w:val="27"/>
          <w:szCs w:val="27"/>
        </w:rPr>
        <w:t>, расположен в</w:t>
      </w:r>
      <w:r w:rsidR="00AE2131" w:rsidRPr="00EC4C83">
        <w:rPr>
          <w:sz w:val="27"/>
          <w:szCs w:val="27"/>
        </w:rPr>
        <w:t xml:space="preserve"> Облученском районе</w:t>
      </w:r>
      <w:r w:rsidRPr="005F62B0">
        <w:rPr>
          <w:sz w:val="27"/>
          <w:szCs w:val="27"/>
        </w:rPr>
        <w:t>.</w:t>
      </w:r>
    </w:p>
    <w:p w:rsidR="005F62B0" w:rsidRPr="005F62B0" w:rsidRDefault="005F62B0" w:rsidP="00217659">
      <w:pPr>
        <w:ind w:firstLine="709"/>
        <w:jc w:val="both"/>
        <w:rPr>
          <w:sz w:val="27"/>
          <w:szCs w:val="27"/>
        </w:rPr>
      </w:pPr>
      <w:r w:rsidRPr="005F62B0">
        <w:rPr>
          <w:sz w:val="27"/>
          <w:szCs w:val="27"/>
        </w:rPr>
        <w:t>Лесозаготовительную и лесоперерабатывающую деятельность на территории обла</w:t>
      </w:r>
      <w:r w:rsidR="00217659">
        <w:rPr>
          <w:sz w:val="27"/>
          <w:szCs w:val="27"/>
        </w:rPr>
        <w:t>сти осуществляют 54 организации</w:t>
      </w:r>
      <w:r w:rsidRPr="005F62B0">
        <w:rPr>
          <w:sz w:val="27"/>
          <w:szCs w:val="27"/>
        </w:rPr>
        <w:t xml:space="preserve">. </w:t>
      </w:r>
    </w:p>
    <w:p w:rsidR="00217659" w:rsidRPr="00EC4C83" w:rsidRDefault="00217659" w:rsidP="00217659">
      <w:pPr>
        <w:spacing w:before="4"/>
        <w:ind w:firstLine="708"/>
        <w:jc w:val="both"/>
        <w:rPr>
          <w:sz w:val="27"/>
          <w:szCs w:val="27"/>
        </w:rPr>
      </w:pPr>
      <w:r w:rsidRPr="00EC4C83">
        <w:rPr>
          <w:sz w:val="27"/>
          <w:szCs w:val="27"/>
        </w:rPr>
        <w:lastRenderedPageBreak/>
        <w:t>Площадь</w:t>
      </w:r>
      <w:r w:rsidRPr="00217659">
        <w:rPr>
          <w:sz w:val="27"/>
          <w:szCs w:val="27"/>
        </w:rPr>
        <w:t xml:space="preserve"> </w:t>
      </w:r>
      <w:r w:rsidRPr="00EC4C83">
        <w:rPr>
          <w:sz w:val="27"/>
          <w:szCs w:val="27"/>
        </w:rPr>
        <w:t>земель</w:t>
      </w:r>
      <w:r w:rsidRPr="00217659">
        <w:rPr>
          <w:sz w:val="27"/>
          <w:szCs w:val="27"/>
        </w:rPr>
        <w:t xml:space="preserve"> </w:t>
      </w:r>
      <w:r w:rsidRPr="00EC4C83">
        <w:rPr>
          <w:sz w:val="27"/>
          <w:szCs w:val="27"/>
        </w:rPr>
        <w:t>сельскохозяйственного</w:t>
      </w:r>
      <w:r w:rsidRPr="00217659">
        <w:rPr>
          <w:sz w:val="27"/>
          <w:szCs w:val="27"/>
        </w:rPr>
        <w:t xml:space="preserve"> </w:t>
      </w:r>
      <w:r w:rsidRPr="00EC4C83">
        <w:rPr>
          <w:sz w:val="27"/>
          <w:szCs w:val="27"/>
        </w:rPr>
        <w:t>назначения</w:t>
      </w:r>
      <w:r w:rsidRPr="00217659">
        <w:rPr>
          <w:sz w:val="27"/>
          <w:szCs w:val="27"/>
        </w:rPr>
        <w:t xml:space="preserve"> </w:t>
      </w:r>
      <w:r w:rsidRPr="00EC4C83">
        <w:rPr>
          <w:sz w:val="27"/>
          <w:szCs w:val="27"/>
        </w:rPr>
        <w:t>в</w:t>
      </w:r>
      <w:r w:rsidRPr="00217659">
        <w:rPr>
          <w:sz w:val="27"/>
          <w:szCs w:val="27"/>
        </w:rPr>
        <w:t xml:space="preserve"> </w:t>
      </w:r>
      <w:r w:rsidRPr="00EC4C83">
        <w:rPr>
          <w:sz w:val="27"/>
          <w:szCs w:val="27"/>
        </w:rPr>
        <w:t>Еврейской</w:t>
      </w:r>
      <w:r w:rsidRPr="00217659">
        <w:rPr>
          <w:sz w:val="27"/>
          <w:szCs w:val="27"/>
        </w:rPr>
        <w:t xml:space="preserve"> </w:t>
      </w:r>
      <w:r w:rsidRPr="00EC4C83">
        <w:rPr>
          <w:sz w:val="27"/>
          <w:szCs w:val="27"/>
        </w:rPr>
        <w:t>автономной</w:t>
      </w:r>
      <w:r w:rsidRPr="00217659">
        <w:rPr>
          <w:sz w:val="27"/>
          <w:szCs w:val="27"/>
        </w:rPr>
        <w:t xml:space="preserve"> </w:t>
      </w:r>
      <w:r w:rsidRPr="00EC4C83">
        <w:rPr>
          <w:sz w:val="27"/>
          <w:szCs w:val="27"/>
        </w:rPr>
        <w:t>области</w:t>
      </w:r>
      <w:r w:rsidRPr="00217659">
        <w:rPr>
          <w:sz w:val="27"/>
          <w:szCs w:val="27"/>
        </w:rPr>
        <w:t xml:space="preserve"> </w:t>
      </w:r>
      <w:r w:rsidRPr="00EC4C83">
        <w:rPr>
          <w:sz w:val="27"/>
          <w:szCs w:val="27"/>
        </w:rPr>
        <w:t>составляет</w:t>
      </w:r>
      <w:r w:rsidRPr="00217659">
        <w:rPr>
          <w:sz w:val="27"/>
          <w:szCs w:val="27"/>
        </w:rPr>
        <w:t xml:space="preserve"> </w:t>
      </w:r>
      <w:r w:rsidRPr="00EC4C83">
        <w:rPr>
          <w:sz w:val="27"/>
          <w:szCs w:val="27"/>
        </w:rPr>
        <w:t>501,4</w:t>
      </w:r>
      <w:r w:rsidRPr="00217659">
        <w:rPr>
          <w:sz w:val="27"/>
          <w:szCs w:val="27"/>
        </w:rPr>
        <w:t xml:space="preserve"> </w:t>
      </w:r>
      <w:r w:rsidRPr="00EC4C83">
        <w:rPr>
          <w:sz w:val="27"/>
          <w:szCs w:val="27"/>
        </w:rPr>
        <w:t>тыс.</w:t>
      </w:r>
      <w:r w:rsidRPr="00217659">
        <w:rPr>
          <w:sz w:val="27"/>
          <w:szCs w:val="27"/>
        </w:rPr>
        <w:t xml:space="preserve"> </w:t>
      </w:r>
      <w:r>
        <w:rPr>
          <w:sz w:val="27"/>
          <w:szCs w:val="27"/>
        </w:rPr>
        <w:t>га,</w:t>
      </w:r>
      <w:r w:rsidRPr="00217659">
        <w:rPr>
          <w:sz w:val="27"/>
          <w:szCs w:val="27"/>
        </w:rPr>
        <w:t xml:space="preserve"> </w:t>
      </w:r>
      <w:r>
        <w:rPr>
          <w:sz w:val="27"/>
          <w:szCs w:val="27"/>
        </w:rPr>
        <w:t>в</w:t>
      </w:r>
      <w:r w:rsidRPr="00217659">
        <w:rPr>
          <w:sz w:val="27"/>
          <w:szCs w:val="27"/>
        </w:rPr>
        <w:t xml:space="preserve"> </w:t>
      </w:r>
      <w:r w:rsidRPr="00EC4C83">
        <w:rPr>
          <w:sz w:val="27"/>
          <w:szCs w:val="27"/>
        </w:rPr>
        <w:t>составе</w:t>
      </w:r>
      <w:r w:rsidRPr="00217659">
        <w:rPr>
          <w:sz w:val="27"/>
          <w:szCs w:val="27"/>
        </w:rPr>
        <w:t xml:space="preserve"> </w:t>
      </w:r>
      <w:r>
        <w:rPr>
          <w:sz w:val="27"/>
          <w:szCs w:val="27"/>
        </w:rPr>
        <w:t>которых</w:t>
      </w:r>
      <w:r w:rsidRPr="00EC4C83">
        <w:rPr>
          <w:sz w:val="27"/>
          <w:szCs w:val="27"/>
        </w:rPr>
        <w:t xml:space="preserve"> присутствуют сельскохозяйственные</w:t>
      </w:r>
      <w:r w:rsidRPr="00217659">
        <w:rPr>
          <w:sz w:val="27"/>
          <w:szCs w:val="27"/>
        </w:rPr>
        <w:t xml:space="preserve"> </w:t>
      </w:r>
      <w:r w:rsidRPr="00EC4C83">
        <w:rPr>
          <w:sz w:val="27"/>
          <w:szCs w:val="27"/>
        </w:rPr>
        <w:t>и</w:t>
      </w:r>
      <w:r w:rsidRPr="00217659">
        <w:rPr>
          <w:sz w:val="27"/>
          <w:szCs w:val="27"/>
        </w:rPr>
        <w:t xml:space="preserve"> </w:t>
      </w:r>
      <w:r w:rsidRPr="00EC4C83">
        <w:rPr>
          <w:sz w:val="27"/>
          <w:szCs w:val="27"/>
        </w:rPr>
        <w:t>несельскохозяйственные</w:t>
      </w:r>
      <w:r w:rsidRPr="00217659">
        <w:rPr>
          <w:sz w:val="27"/>
          <w:szCs w:val="27"/>
        </w:rPr>
        <w:t xml:space="preserve"> </w:t>
      </w:r>
      <w:r w:rsidRPr="00EC4C83">
        <w:rPr>
          <w:sz w:val="27"/>
          <w:szCs w:val="27"/>
        </w:rPr>
        <w:t>угодья.</w:t>
      </w:r>
      <w:r w:rsidRPr="00217659">
        <w:rPr>
          <w:sz w:val="27"/>
          <w:szCs w:val="27"/>
        </w:rPr>
        <w:t xml:space="preserve"> </w:t>
      </w:r>
      <w:r w:rsidRPr="00EC4C83">
        <w:rPr>
          <w:sz w:val="27"/>
          <w:szCs w:val="27"/>
        </w:rPr>
        <w:t>Площадь</w:t>
      </w:r>
      <w:r w:rsidRPr="00217659">
        <w:rPr>
          <w:sz w:val="27"/>
          <w:szCs w:val="27"/>
        </w:rPr>
        <w:t xml:space="preserve"> </w:t>
      </w:r>
      <w:r w:rsidRPr="00EC4C83">
        <w:rPr>
          <w:sz w:val="27"/>
          <w:szCs w:val="27"/>
        </w:rPr>
        <w:t>сельскохозяйственных</w:t>
      </w:r>
      <w:r w:rsidRPr="00217659">
        <w:rPr>
          <w:sz w:val="27"/>
          <w:szCs w:val="27"/>
        </w:rPr>
        <w:t xml:space="preserve"> </w:t>
      </w:r>
      <w:r w:rsidRPr="00EC4C83">
        <w:rPr>
          <w:sz w:val="27"/>
          <w:szCs w:val="27"/>
        </w:rPr>
        <w:t>угодий</w:t>
      </w:r>
      <w:r w:rsidRPr="00217659">
        <w:rPr>
          <w:sz w:val="27"/>
          <w:szCs w:val="27"/>
        </w:rPr>
        <w:t xml:space="preserve"> </w:t>
      </w:r>
      <w:r w:rsidRPr="00EC4C83">
        <w:rPr>
          <w:sz w:val="27"/>
          <w:szCs w:val="27"/>
        </w:rPr>
        <w:t xml:space="preserve">в данной категории земель составляет 251,2 тыс. га, в том числе: 147,9 тыс. га пашни, 65,2 тыс. га сенокосов, 41,6 тыс. га пастбищ, </w:t>
      </w:r>
      <w:r>
        <w:rPr>
          <w:sz w:val="27"/>
          <w:szCs w:val="27"/>
        </w:rPr>
        <w:br/>
      </w:r>
      <w:r w:rsidRPr="00EC4C83">
        <w:rPr>
          <w:sz w:val="27"/>
          <w:szCs w:val="27"/>
        </w:rPr>
        <w:t>2,5 тыс. га многолетних</w:t>
      </w:r>
      <w:r w:rsidRPr="00217659">
        <w:rPr>
          <w:sz w:val="27"/>
          <w:szCs w:val="27"/>
        </w:rPr>
        <w:t xml:space="preserve"> </w:t>
      </w:r>
      <w:r w:rsidRPr="00EC4C83">
        <w:rPr>
          <w:sz w:val="27"/>
          <w:szCs w:val="27"/>
        </w:rPr>
        <w:t>насаждений.</w:t>
      </w:r>
    </w:p>
    <w:p w:rsidR="00217659" w:rsidRPr="00EC4C83" w:rsidRDefault="00217659" w:rsidP="00217659">
      <w:pPr>
        <w:ind w:firstLine="708"/>
        <w:jc w:val="both"/>
        <w:rPr>
          <w:sz w:val="27"/>
          <w:szCs w:val="27"/>
        </w:rPr>
      </w:pPr>
      <w:r w:rsidRPr="00EC4C83">
        <w:rPr>
          <w:sz w:val="27"/>
          <w:szCs w:val="27"/>
        </w:rPr>
        <w:t>Приоритетными и наиболее перспективными по оценке специалистов</w:t>
      </w:r>
      <w:r w:rsidRPr="00217659">
        <w:rPr>
          <w:sz w:val="27"/>
          <w:szCs w:val="27"/>
        </w:rPr>
        <w:t xml:space="preserve"> </w:t>
      </w:r>
      <w:r w:rsidRPr="00EC4C83">
        <w:rPr>
          <w:sz w:val="27"/>
          <w:szCs w:val="27"/>
        </w:rPr>
        <w:t>являются</w:t>
      </w:r>
      <w:r w:rsidRPr="00217659">
        <w:rPr>
          <w:sz w:val="27"/>
          <w:szCs w:val="27"/>
        </w:rPr>
        <w:t xml:space="preserve"> </w:t>
      </w:r>
      <w:r w:rsidRPr="00EC4C83">
        <w:rPr>
          <w:sz w:val="27"/>
          <w:szCs w:val="27"/>
        </w:rPr>
        <w:t>следующие</w:t>
      </w:r>
      <w:r w:rsidRPr="00217659">
        <w:rPr>
          <w:sz w:val="27"/>
          <w:szCs w:val="27"/>
        </w:rPr>
        <w:t xml:space="preserve"> </w:t>
      </w:r>
      <w:r w:rsidRPr="00EC4C83">
        <w:rPr>
          <w:sz w:val="27"/>
          <w:szCs w:val="27"/>
        </w:rPr>
        <w:t>направления</w:t>
      </w:r>
      <w:r w:rsidRPr="00217659">
        <w:rPr>
          <w:sz w:val="27"/>
          <w:szCs w:val="27"/>
        </w:rPr>
        <w:t xml:space="preserve"> </w:t>
      </w:r>
      <w:r w:rsidRPr="00EC4C83">
        <w:rPr>
          <w:sz w:val="27"/>
          <w:szCs w:val="27"/>
        </w:rPr>
        <w:t>сельскохозяйственного</w:t>
      </w:r>
      <w:r w:rsidRPr="00217659">
        <w:rPr>
          <w:sz w:val="27"/>
          <w:szCs w:val="27"/>
        </w:rPr>
        <w:t xml:space="preserve"> </w:t>
      </w:r>
      <w:r w:rsidRPr="00EC4C83">
        <w:rPr>
          <w:sz w:val="27"/>
          <w:szCs w:val="27"/>
        </w:rPr>
        <w:t>производства:</w:t>
      </w:r>
      <w:r w:rsidRPr="00217659">
        <w:rPr>
          <w:sz w:val="27"/>
          <w:szCs w:val="27"/>
        </w:rPr>
        <w:t xml:space="preserve"> </w:t>
      </w:r>
      <w:r w:rsidRPr="00EC4C83">
        <w:rPr>
          <w:sz w:val="27"/>
          <w:szCs w:val="27"/>
        </w:rPr>
        <w:t>производство</w:t>
      </w:r>
      <w:r w:rsidRPr="00217659">
        <w:rPr>
          <w:sz w:val="27"/>
          <w:szCs w:val="27"/>
        </w:rPr>
        <w:t xml:space="preserve"> </w:t>
      </w:r>
      <w:r w:rsidRPr="00EC4C83">
        <w:rPr>
          <w:sz w:val="27"/>
          <w:szCs w:val="27"/>
        </w:rPr>
        <w:t>соевых</w:t>
      </w:r>
      <w:r w:rsidRPr="00217659">
        <w:rPr>
          <w:sz w:val="27"/>
          <w:szCs w:val="27"/>
        </w:rPr>
        <w:t xml:space="preserve"> </w:t>
      </w:r>
      <w:r w:rsidRPr="00EC4C83">
        <w:rPr>
          <w:sz w:val="27"/>
          <w:szCs w:val="27"/>
        </w:rPr>
        <w:t>бобов;</w:t>
      </w:r>
      <w:r w:rsidRPr="00217659">
        <w:rPr>
          <w:sz w:val="27"/>
          <w:szCs w:val="27"/>
        </w:rPr>
        <w:t xml:space="preserve"> </w:t>
      </w:r>
      <w:r w:rsidRPr="00EC4C83">
        <w:rPr>
          <w:sz w:val="27"/>
          <w:szCs w:val="27"/>
        </w:rPr>
        <w:t>животноводство</w:t>
      </w:r>
      <w:r w:rsidRPr="00217659">
        <w:rPr>
          <w:sz w:val="27"/>
          <w:szCs w:val="27"/>
        </w:rPr>
        <w:t xml:space="preserve"> </w:t>
      </w:r>
      <w:r w:rsidRPr="00EC4C83">
        <w:rPr>
          <w:sz w:val="27"/>
          <w:szCs w:val="27"/>
        </w:rPr>
        <w:t>через</w:t>
      </w:r>
      <w:r w:rsidRPr="00217659">
        <w:rPr>
          <w:sz w:val="27"/>
          <w:szCs w:val="27"/>
        </w:rPr>
        <w:t xml:space="preserve"> </w:t>
      </w:r>
      <w:r w:rsidRPr="00EC4C83">
        <w:rPr>
          <w:sz w:val="27"/>
          <w:szCs w:val="27"/>
        </w:rPr>
        <w:t>развитие</w:t>
      </w:r>
      <w:r w:rsidRPr="00217659">
        <w:rPr>
          <w:sz w:val="27"/>
          <w:szCs w:val="27"/>
        </w:rPr>
        <w:t xml:space="preserve"> </w:t>
      </w:r>
      <w:r w:rsidRPr="00EC4C83">
        <w:rPr>
          <w:sz w:val="27"/>
          <w:szCs w:val="27"/>
        </w:rPr>
        <w:t>семейных</w:t>
      </w:r>
      <w:r w:rsidRPr="00217659">
        <w:rPr>
          <w:sz w:val="27"/>
          <w:szCs w:val="27"/>
        </w:rPr>
        <w:t xml:space="preserve"> </w:t>
      </w:r>
      <w:r w:rsidRPr="00EC4C83">
        <w:rPr>
          <w:sz w:val="27"/>
          <w:szCs w:val="27"/>
        </w:rPr>
        <w:t>животноводческих</w:t>
      </w:r>
      <w:r w:rsidRPr="00217659">
        <w:rPr>
          <w:sz w:val="27"/>
          <w:szCs w:val="27"/>
        </w:rPr>
        <w:t xml:space="preserve"> </w:t>
      </w:r>
      <w:r w:rsidRPr="00EC4C83">
        <w:rPr>
          <w:sz w:val="27"/>
          <w:szCs w:val="27"/>
        </w:rPr>
        <w:t>ферм на базе крестьянских</w:t>
      </w:r>
      <w:r w:rsidRPr="00217659">
        <w:rPr>
          <w:sz w:val="27"/>
          <w:szCs w:val="27"/>
        </w:rPr>
        <w:t xml:space="preserve"> </w:t>
      </w:r>
      <w:r w:rsidRPr="00EC4C83">
        <w:rPr>
          <w:sz w:val="27"/>
          <w:szCs w:val="27"/>
        </w:rPr>
        <w:t>(фермерских)</w:t>
      </w:r>
      <w:r w:rsidRPr="00217659">
        <w:rPr>
          <w:sz w:val="27"/>
          <w:szCs w:val="27"/>
        </w:rPr>
        <w:t xml:space="preserve"> </w:t>
      </w:r>
      <w:r w:rsidRPr="00EC4C83">
        <w:rPr>
          <w:sz w:val="27"/>
          <w:szCs w:val="27"/>
        </w:rPr>
        <w:t>хозяйств</w:t>
      </w:r>
      <w:r w:rsidRPr="00217659">
        <w:rPr>
          <w:sz w:val="27"/>
          <w:szCs w:val="27"/>
        </w:rPr>
        <w:t xml:space="preserve"> </w:t>
      </w:r>
      <w:r w:rsidRPr="00217659">
        <w:rPr>
          <w:sz w:val="27"/>
          <w:szCs w:val="27"/>
        </w:rPr>
        <w:br/>
      </w:r>
      <w:r w:rsidRPr="00EC4C83">
        <w:rPr>
          <w:sz w:val="27"/>
          <w:szCs w:val="27"/>
        </w:rPr>
        <w:t>и</w:t>
      </w:r>
      <w:r w:rsidRPr="00217659">
        <w:rPr>
          <w:sz w:val="27"/>
          <w:szCs w:val="27"/>
        </w:rPr>
        <w:t xml:space="preserve"> </w:t>
      </w:r>
      <w:r w:rsidRPr="00EC4C83">
        <w:rPr>
          <w:sz w:val="27"/>
          <w:szCs w:val="27"/>
        </w:rPr>
        <w:t>поддержку</w:t>
      </w:r>
      <w:r w:rsidRPr="00217659">
        <w:rPr>
          <w:sz w:val="27"/>
          <w:szCs w:val="27"/>
        </w:rPr>
        <w:t xml:space="preserve"> </w:t>
      </w:r>
      <w:r w:rsidRPr="00EC4C83">
        <w:rPr>
          <w:sz w:val="27"/>
          <w:szCs w:val="27"/>
        </w:rPr>
        <w:t>начинающих</w:t>
      </w:r>
      <w:r w:rsidRPr="00217659">
        <w:rPr>
          <w:sz w:val="27"/>
          <w:szCs w:val="27"/>
        </w:rPr>
        <w:t xml:space="preserve"> </w:t>
      </w:r>
      <w:r w:rsidRPr="00EC4C83">
        <w:rPr>
          <w:sz w:val="27"/>
          <w:szCs w:val="27"/>
        </w:rPr>
        <w:t>фермеров.</w:t>
      </w:r>
    </w:p>
    <w:p w:rsidR="00230D7F" w:rsidRPr="00EC4C83" w:rsidRDefault="00230D7F" w:rsidP="00230D7F">
      <w:pPr>
        <w:ind w:firstLine="708"/>
        <w:jc w:val="both"/>
        <w:rPr>
          <w:sz w:val="27"/>
          <w:szCs w:val="27"/>
        </w:rPr>
      </w:pPr>
      <w:r w:rsidRPr="00EC4C83">
        <w:rPr>
          <w:sz w:val="27"/>
          <w:szCs w:val="27"/>
        </w:rPr>
        <w:t>В целях формирования условий для устойчивого развития сельского</w:t>
      </w:r>
      <w:r w:rsidRPr="00230D7F">
        <w:rPr>
          <w:sz w:val="27"/>
          <w:szCs w:val="27"/>
        </w:rPr>
        <w:t xml:space="preserve"> </w:t>
      </w:r>
      <w:r w:rsidRPr="00EC4C83">
        <w:rPr>
          <w:sz w:val="27"/>
          <w:szCs w:val="27"/>
        </w:rPr>
        <w:t xml:space="preserve">хозяйства в </w:t>
      </w:r>
      <w:r w:rsidR="00B66407">
        <w:rPr>
          <w:sz w:val="27"/>
          <w:szCs w:val="27"/>
        </w:rPr>
        <w:t>регионе</w:t>
      </w:r>
      <w:r w:rsidRPr="00EC4C83">
        <w:rPr>
          <w:sz w:val="27"/>
          <w:szCs w:val="27"/>
        </w:rPr>
        <w:t xml:space="preserve"> разработаны и реализуются меры</w:t>
      </w:r>
      <w:r w:rsidRPr="00230D7F">
        <w:rPr>
          <w:sz w:val="27"/>
          <w:szCs w:val="27"/>
        </w:rPr>
        <w:t xml:space="preserve"> </w:t>
      </w:r>
      <w:r w:rsidRPr="00EC4C83">
        <w:rPr>
          <w:sz w:val="27"/>
          <w:szCs w:val="27"/>
        </w:rPr>
        <w:t>государственной</w:t>
      </w:r>
      <w:r w:rsidRPr="00230D7F">
        <w:rPr>
          <w:sz w:val="27"/>
          <w:szCs w:val="27"/>
        </w:rPr>
        <w:t xml:space="preserve"> </w:t>
      </w:r>
      <w:r w:rsidR="00B66407">
        <w:rPr>
          <w:sz w:val="27"/>
          <w:szCs w:val="27"/>
        </w:rPr>
        <w:br/>
      </w:r>
      <w:r w:rsidRPr="00EC4C83">
        <w:rPr>
          <w:sz w:val="27"/>
          <w:szCs w:val="27"/>
        </w:rPr>
        <w:t>поддержки,</w:t>
      </w:r>
      <w:r w:rsidRPr="00230D7F">
        <w:rPr>
          <w:sz w:val="27"/>
          <w:szCs w:val="27"/>
        </w:rPr>
        <w:t xml:space="preserve"> </w:t>
      </w:r>
      <w:r w:rsidRPr="00EC4C83">
        <w:rPr>
          <w:sz w:val="27"/>
          <w:szCs w:val="27"/>
        </w:rPr>
        <w:t>направленные</w:t>
      </w:r>
      <w:r w:rsidRPr="00230D7F">
        <w:rPr>
          <w:sz w:val="27"/>
          <w:szCs w:val="27"/>
        </w:rPr>
        <w:t xml:space="preserve"> </w:t>
      </w:r>
      <w:r w:rsidRPr="00EC4C83">
        <w:rPr>
          <w:sz w:val="27"/>
          <w:szCs w:val="27"/>
        </w:rPr>
        <w:t>на</w:t>
      </w:r>
      <w:r w:rsidRPr="00230D7F">
        <w:rPr>
          <w:sz w:val="27"/>
          <w:szCs w:val="27"/>
        </w:rPr>
        <w:t xml:space="preserve"> </w:t>
      </w:r>
      <w:r w:rsidRPr="00EC4C83">
        <w:rPr>
          <w:sz w:val="27"/>
          <w:szCs w:val="27"/>
        </w:rPr>
        <w:t>повышение</w:t>
      </w:r>
      <w:r w:rsidRPr="00230D7F">
        <w:rPr>
          <w:sz w:val="27"/>
          <w:szCs w:val="27"/>
        </w:rPr>
        <w:t xml:space="preserve"> </w:t>
      </w:r>
      <w:r w:rsidRPr="00EC4C83">
        <w:rPr>
          <w:sz w:val="27"/>
          <w:szCs w:val="27"/>
        </w:rPr>
        <w:t>финансовой</w:t>
      </w:r>
      <w:r w:rsidRPr="00230D7F">
        <w:rPr>
          <w:sz w:val="27"/>
          <w:szCs w:val="27"/>
        </w:rPr>
        <w:t xml:space="preserve"> </w:t>
      </w:r>
      <w:r w:rsidRPr="00EC4C83">
        <w:rPr>
          <w:sz w:val="27"/>
          <w:szCs w:val="27"/>
        </w:rPr>
        <w:t>устойчивости</w:t>
      </w:r>
      <w:r w:rsidRPr="00230D7F">
        <w:rPr>
          <w:sz w:val="27"/>
          <w:szCs w:val="27"/>
        </w:rPr>
        <w:t xml:space="preserve"> </w:t>
      </w:r>
      <w:r w:rsidRPr="00EC4C83">
        <w:rPr>
          <w:sz w:val="27"/>
          <w:szCs w:val="27"/>
        </w:rPr>
        <w:t>сельхозтоваропроизводителей</w:t>
      </w:r>
      <w:r w:rsidR="00B66407">
        <w:rPr>
          <w:sz w:val="27"/>
          <w:szCs w:val="27"/>
        </w:rPr>
        <w:t>,</w:t>
      </w:r>
      <w:r w:rsidRPr="00230D7F">
        <w:rPr>
          <w:sz w:val="27"/>
          <w:szCs w:val="27"/>
        </w:rPr>
        <w:t xml:space="preserve"> </w:t>
      </w:r>
      <w:r w:rsidRPr="00EC4C83">
        <w:rPr>
          <w:sz w:val="27"/>
          <w:szCs w:val="27"/>
        </w:rPr>
        <w:t>техническое</w:t>
      </w:r>
      <w:r w:rsidRPr="00230D7F">
        <w:rPr>
          <w:sz w:val="27"/>
          <w:szCs w:val="27"/>
        </w:rPr>
        <w:t xml:space="preserve"> </w:t>
      </w:r>
      <w:r w:rsidRPr="00EC4C83">
        <w:rPr>
          <w:sz w:val="27"/>
          <w:szCs w:val="27"/>
        </w:rPr>
        <w:t>переоснащение</w:t>
      </w:r>
      <w:r w:rsidRPr="00230D7F">
        <w:rPr>
          <w:sz w:val="27"/>
          <w:szCs w:val="27"/>
        </w:rPr>
        <w:t xml:space="preserve"> </w:t>
      </w:r>
      <w:r w:rsidRPr="00EC4C83">
        <w:rPr>
          <w:sz w:val="27"/>
          <w:szCs w:val="27"/>
        </w:rPr>
        <w:t>сельскохозяйственного</w:t>
      </w:r>
      <w:r w:rsidRPr="00230D7F">
        <w:rPr>
          <w:sz w:val="27"/>
          <w:szCs w:val="27"/>
        </w:rPr>
        <w:t xml:space="preserve"> </w:t>
      </w:r>
      <w:r w:rsidRPr="00EC4C83">
        <w:rPr>
          <w:sz w:val="27"/>
          <w:szCs w:val="27"/>
        </w:rPr>
        <w:t>производства</w:t>
      </w:r>
      <w:r w:rsidR="00B66407">
        <w:rPr>
          <w:sz w:val="27"/>
          <w:szCs w:val="27"/>
        </w:rPr>
        <w:t>,</w:t>
      </w:r>
      <w:r w:rsidRPr="00230D7F">
        <w:rPr>
          <w:sz w:val="27"/>
          <w:szCs w:val="27"/>
        </w:rPr>
        <w:t xml:space="preserve"> </w:t>
      </w:r>
      <w:r w:rsidRPr="00EC4C83">
        <w:rPr>
          <w:sz w:val="27"/>
          <w:szCs w:val="27"/>
        </w:rPr>
        <w:t>развитие</w:t>
      </w:r>
      <w:r w:rsidRPr="00230D7F">
        <w:rPr>
          <w:sz w:val="27"/>
          <w:szCs w:val="27"/>
        </w:rPr>
        <w:t xml:space="preserve"> </w:t>
      </w:r>
      <w:r w:rsidRPr="00EC4C83">
        <w:rPr>
          <w:sz w:val="27"/>
          <w:szCs w:val="27"/>
        </w:rPr>
        <w:t>животноводства,</w:t>
      </w:r>
      <w:r w:rsidRPr="00230D7F">
        <w:rPr>
          <w:sz w:val="27"/>
          <w:szCs w:val="27"/>
        </w:rPr>
        <w:t xml:space="preserve"> </w:t>
      </w:r>
      <w:r w:rsidRPr="00EC4C83">
        <w:rPr>
          <w:sz w:val="27"/>
          <w:szCs w:val="27"/>
        </w:rPr>
        <w:t>растениеводства и</w:t>
      </w:r>
      <w:r w:rsidRPr="00230D7F">
        <w:rPr>
          <w:sz w:val="27"/>
          <w:szCs w:val="27"/>
        </w:rPr>
        <w:t xml:space="preserve"> </w:t>
      </w:r>
      <w:r w:rsidRPr="00EC4C83">
        <w:rPr>
          <w:sz w:val="27"/>
          <w:szCs w:val="27"/>
        </w:rPr>
        <w:t>производства молока.</w:t>
      </w:r>
    </w:p>
    <w:p w:rsidR="00230D7F" w:rsidRPr="00EC4C83" w:rsidRDefault="00230D7F" w:rsidP="00230D7F">
      <w:pPr>
        <w:ind w:firstLine="708"/>
        <w:jc w:val="both"/>
        <w:rPr>
          <w:sz w:val="27"/>
          <w:szCs w:val="27"/>
        </w:rPr>
      </w:pPr>
      <w:r w:rsidRPr="00EC4C83">
        <w:rPr>
          <w:sz w:val="27"/>
          <w:szCs w:val="27"/>
        </w:rPr>
        <w:t>В</w:t>
      </w:r>
      <w:r w:rsidRPr="00230D7F">
        <w:rPr>
          <w:sz w:val="27"/>
          <w:szCs w:val="27"/>
        </w:rPr>
        <w:t xml:space="preserve"> </w:t>
      </w:r>
      <w:r w:rsidRPr="00EC4C83">
        <w:rPr>
          <w:sz w:val="27"/>
          <w:szCs w:val="27"/>
        </w:rPr>
        <w:t>Еврейской</w:t>
      </w:r>
      <w:r w:rsidRPr="00230D7F">
        <w:rPr>
          <w:sz w:val="27"/>
          <w:szCs w:val="27"/>
        </w:rPr>
        <w:t xml:space="preserve"> </w:t>
      </w:r>
      <w:r w:rsidRPr="00EC4C83">
        <w:rPr>
          <w:sz w:val="27"/>
          <w:szCs w:val="27"/>
        </w:rPr>
        <w:t>автономной</w:t>
      </w:r>
      <w:r w:rsidRPr="00230D7F">
        <w:rPr>
          <w:sz w:val="27"/>
          <w:szCs w:val="27"/>
        </w:rPr>
        <w:t xml:space="preserve"> </w:t>
      </w:r>
      <w:r w:rsidRPr="00EC4C83">
        <w:rPr>
          <w:sz w:val="27"/>
          <w:szCs w:val="27"/>
        </w:rPr>
        <w:t>области</w:t>
      </w:r>
      <w:r w:rsidRPr="00230D7F">
        <w:rPr>
          <w:sz w:val="27"/>
          <w:szCs w:val="27"/>
        </w:rPr>
        <w:t xml:space="preserve"> </w:t>
      </w:r>
      <w:r w:rsidRPr="00EC4C83">
        <w:rPr>
          <w:sz w:val="27"/>
          <w:szCs w:val="27"/>
        </w:rPr>
        <w:t>предусмотрен</w:t>
      </w:r>
      <w:r w:rsidRPr="00230D7F">
        <w:rPr>
          <w:sz w:val="27"/>
          <w:szCs w:val="27"/>
        </w:rPr>
        <w:t xml:space="preserve"> </w:t>
      </w:r>
      <w:r w:rsidRPr="00EC4C83">
        <w:rPr>
          <w:sz w:val="27"/>
          <w:szCs w:val="27"/>
        </w:rPr>
        <w:t>комплекс</w:t>
      </w:r>
      <w:r w:rsidRPr="00230D7F">
        <w:rPr>
          <w:sz w:val="27"/>
          <w:szCs w:val="27"/>
        </w:rPr>
        <w:t xml:space="preserve"> </w:t>
      </w:r>
      <w:r w:rsidRPr="00EC4C83">
        <w:rPr>
          <w:sz w:val="27"/>
          <w:szCs w:val="27"/>
        </w:rPr>
        <w:t>мероприятий,</w:t>
      </w:r>
      <w:r w:rsidRPr="00230D7F">
        <w:rPr>
          <w:sz w:val="27"/>
          <w:szCs w:val="27"/>
        </w:rPr>
        <w:t xml:space="preserve"> </w:t>
      </w:r>
      <w:r w:rsidRPr="00EC4C83">
        <w:rPr>
          <w:sz w:val="27"/>
          <w:szCs w:val="27"/>
        </w:rPr>
        <w:t>направленных</w:t>
      </w:r>
      <w:r w:rsidRPr="00230D7F">
        <w:rPr>
          <w:sz w:val="27"/>
          <w:szCs w:val="27"/>
        </w:rPr>
        <w:t xml:space="preserve"> </w:t>
      </w:r>
      <w:r w:rsidRPr="00EC4C83">
        <w:rPr>
          <w:sz w:val="27"/>
          <w:szCs w:val="27"/>
        </w:rPr>
        <w:t>на</w:t>
      </w:r>
      <w:r w:rsidRPr="00230D7F">
        <w:rPr>
          <w:sz w:val="27"/>
          <w:szCs w:val="27"/>
        </w:rPr>
        <w:t xml:space="preserve"> </w:t>
      </w:r>
      <w:r w:rsidRPr="00EC4C83">
        <w:rPr>
          <w:sz w:val="27"/>
          <w:szCs w:val="27"/>
        </w:rPr>
        <w:t>поддержку</w:t>
      </w:r>
      <w:r w:rsidRPr="00230D7F">
        <w:rPr>
          <w:sz w:val="27"/>
          <w:szCs w:val="27"/>
        </w:rPr>
        <w:t xml:space="preserve"> </w:t>
      </w:r>
      <w:r w:rsidRPr="00EC4C83">
        <w:rPr>
          <w:sz w:val="27"/>
          <w:szCs w:val="27"/>
        </w:rPr>
        <w:t>производства</w:t>
      </w:r>
      <w:r w:rsidRPr="00230D7F">
        <w:rPr>
          <w:sz w:val="27"/>
          <w:szCs w:val="27"/>
        </w:rPr>
        <w:t xml:space="preserve"> </w:t>
      </w:r>
      <w:r w:rsidRPr="00EC4C83">
        <w:rPr>
          <w:sz w:val="27"/>
          <w:szCs w:val="27"/>
        </w:rPr>
        <w:t>продукции</w:t>
      </w:r>
      <w:r w:rsidRPr="00230D7F">
        <w:rPr>
          <w:sz w:val="27"/>
          <w:szCs w:val="27"/>
        </w:rPr>
        <w:t xml:space="preserve"> </w:t>
      </w:r>
      <w:r w:rsidRPr="00EC4C83">
        <w:rPr>
          <w:sz w:val="27"/>
          <w:szCs w:val="27"/>
        </w:rPr>
        <w:t xml:space="preserve">растениеводства </w:t>
      </w:r>
      <w:r>
        <w:rPr>
          <w:sz w:val="27"/>
          <w:szCs w:val="27"/>
        </w:rPr>
        <w:br/>
      </w:r>
      <w:r w:rsidRPr="00EC4C83">
        <w:rPr>
          <w:sz w:val="27"/>
          <w:szCs w:val="27"/>
        </w:rPr>
        <w:t>и животноводства, развитие систем страхования</w:t>
      </w:r>
      <w:r w:rsidRPr="00230D7F">
        <w:rPr>
          <w:sz w:val="27"/>
          <w:szCs w:val="27"/>
        </w:rPr>
        <w:t xml:space="preserve"> </w:t>
      </w:r>
      <w:r w:rsidRPr="00EC4C83">
        <w:rPr>
          <w:sz w:val="27"/>
          <w:szCs w:val="27"/>
        </w:rPr>
        <w:t>и</w:t>
      </w:r>
      <w:r w:rsidRPr="00230D7F">
        <w:rPr>
          <w:sz w:val="27"/>
          <w:szCs w:val="27"/>
        </w:rPr>
        <w:t xml:space="preserve"> </w:t>
      </w:r>
      <w:r w:rsidRPr="00EC4C83">
        <w:rPr>
          <w:sz w:val="27"/>
          <w:szCs w:val="27"/>
        </w:rPr>
        <w:t>кредитования</w:t>
      </w:r>
      <w:r w:rsidRPr="00230D7F">
        <w:rPr>
          <w:sz w:val="27"/>
          <w:szCs w:val="27"/>
        </w:rPr>
        <w:t xml:space="preserve"> </w:t>
      </w:r>
      <w:r w:rsidRPr="00EC4C83">
        <w:rPr>
          <w:sz w:val="27"/>
          <w:szCs w:val="27"/>
        </w:rPr>
        <w:t>отраслей</w:t>
      </w:r>
      <w:r w:rsidRPr="00230D7F">
        <w:rPr>
          <w:sz w:val="27"/>
          <w:szCs w:val="27"/>
        </w:rPr>
        <w:t xml:space="preserve"> </w:t>
      </w:r>
      <w:r w:rsidRPr="00EC4C83">
        <w:rPr>
          <w:sz w:val="27"/>
          <w:szCs w:val="27"/>
        </w:rPr>
        <w:t>растениеводства</w:t>
      </w:r>
      <w:r w:rsidRPr="00230D7F">
        <w:rPr>
          <w:sz w:val="27"/>
          <w:szCs w:val="27"/>
        </w:rPr>
        <w:t xml:space="preserve"> </w:t>
      </w:r>
      <w:r w:rsidRPr="00EC4C83">
        <w:rPr>
          <w:sz w:val="27"/>
          <w:szCs w:val="27"/>
        </w:rPr>
        <w:t>и</w:t>
      </w:r>
      <w:r w:rsidRPr="00230D7F">
        <w:rPr>
          <w:sz w:val="27"/>
          <w:szCs w:val="27"/>
        </w:rPr>
        <w:t xml:space="preserve"> </w:t>
      </w:r>
      <w:r w:rsidRPr="00EC4C83">
        <w:rPr>
          <w:sz w:val="27"/>
          <w:szCs w:val="27"/>
        </w:rPr>
        <w:t>животноводства,</w:t>
      </w:r>
      <w:r w:rsidRPr="00230D7F">
        <w:rPr>
          <w:sz w:val="27"/>
          <w:szCs w:val="27"/>
        </w:rPr>
        <w:t xml:space="preserve"> </w:t>
      </w:r>
      <w:r w:rsidRPr="00EC4C83">
        <w:rPr>
          <w:sz w:val="27"/>
          <w:szCs w:val="27"/>
        </w:rPr>
        <w:t>создание</w:t>
      </w:r>
      <w:r w:rsidRPr="00230D7F">
        <w:rPr>
          <w:sz w:val="27"/>
          <w:szCs w:val="27"/>
        </w:rPr>
        <w:t xml:space="preserve"> </w:t>
      </w:r>
      <w:r w:rsidRPr="00EC4C83">
        <w:rPr>
          <w:sz w:val="27"/>
          <w:szCs w:val="27"/>
        </w:rPr>
        <w:t xml:space="preserve">условий для увеличения </w:t>
      </w:r>
      <w:r w:rsidR="00B66407">
        <w:rPr>
          <w:sz w:val="27"/>
          <w:szCs w:val="27"/>
        </w:rPr>
        <w:br/>
      </w:r>
      <w:r w:rsidRPr="00EC4C83">
        <w:rPr>
          <w:sz w:val="27"/>
          <w:szCs w:val="27"/>
        </w:rPr>
        <w:t>количества субъектов малых форм хозяйствования,</w:t>
      </w:r>
      <w:r w:rsidRPr="00230D7F">
        <w:rPr>
          <w:sz w:val="27"/>
          <w:szCs w:val="27"/>
        </w:rPr>
        <w:t xml:space="preserve"> </w:t>
      </w:r>
      <w:r w:rsidRPr="00EC4C83">
        <w:rPr>
          <w:sz w:val="27"/>
          <w:szCs w:val="27"/>
        </w:rPr>
        <w:t>организации</w:t>
      </w:r>
      <w:r w:rsidRPr="00230D7F">
        <w:rPr>
          <w:sz w:val="27"/>
          <w:szCs w:val="27"/>
        </w:rPr>
        <w:t xml:space="preserve"> </w:t>
      </w:r>
      <w:r w:rsidRPr="00EC4C83">
        <w:rPr>
          <w:sz w:val="27"/>
          <w:szCs w:val="27"/>
        </w:rPr>
        <w:t>сельскохозяйственных</w:t>
      </w:r>
      <w:r w:rsidRPr="00230D7F">
        <w:rPr>
          <w:sz w:val="27"/>
          <w:szCs w:val="27"/>
        </w:rPr>
        <w:t xml:space="preserve"> </w:t>
      </w:r>
      <w:r w:rsidRPr="00EC4C83">
        <w:rPr>
          <w:sz w:val="27"/>
          <w:szCs w:val="27"/>
        </w:rPr>
        <w:t>потребительских</w:t>
      </w:r>
      <w:r w:rsidRPr="00230D7F">
        <w:rPr>
          <w:sz w:val="27"/>
          <w:szCs w:val="27"/>
        </w:rPr>
        <w:t xml:space="preserve"> </w:t>
      </w:r>
      <w:r w:rsidRPr="00EC4C83">
        <w:rPr>
          <w:sz w:val="27"/>
          <w:szCs w:val="27"/>
        </w:rPr>
        <w:t>кооперативов,</w:t>
      </w:r>
      <w:r w:rsidRPr="00230D7F">
        <w:rPr>
          <w:sz w:val="27"/>
          <w:szCs w:val="27"/>
        </w:rPr>
        <w:t xml:space="preserve"> стимулирование приобретения сельскохозяйственными товаропроизводителями </w:t>
      </w:r>
      <w:r w:rsidRPr="00EC4C83">
        <w:rPr>
          <w:sz w:val="27"/>
          <w:szCs w:val="27"/>
        </w:rPr>
        <w:t>высокотехнологичных машин и оборудования, и другие мероприятия,</w:t>
      </w:r>
      <w:r w:rsidRPr="00230D7F">
        <w:rPr>
          <w:sz w:val="27"/>
          <w:szCs w:val="27"/>
        </w:rPr>
        <w:t xml:space="preserve"> </w:t>
      </w:r>
      <w:r w:rsidR="00B66407">
        <w:rPr>
          <w:sz w:val="27"/>
          <w:szCs w:val="27"/>
        </w:rPr>
        <w:t>среди которых</w:t>
      </w:r>
      <w:r w:rsidRPr="00EC4C83">
        <w:rPr>
          <w:sz w:val="27"/>
          <w:szCs w:val="27"/>
        </w:rPr>
        <w:t xml:space="preserve"> улучшение жилищных условий граждан, проживающих</w:t>
      </w:r>
      <w:r w:rsidRPr="00230D7F">
        <w:rPr>
          <w:sz w:val="27"/>
          <w:szCs w:val="27"/>
        </w:rPr>
        <w:t xml:space="preserve"> </w:t>
      </w:r>
      <w:r w:rsidRPr="00EC4C83">
        <w:rPr>
          <w:sz w:val="27"/>
          <w:szCs w:val="27"/>
        </w:rPr>
        <w:t>в сельской местности, в том числе молодых семей и молодых специалистов,</w:t>
      </w:r>
      <w:r w:rsidRPr="00230D7F">
        <w:rPr>
          <w:sz w:val="27"/>
          <w:szCs w:val="27"/>
        </w:rPr>
        <w:t xml:space="preserve"> </w:t>
      </w:r>
      <w:r w:rsidRPr="00EC4C83">
        <w:rPr>
          <w:sz w:val="27"/>
          <w:szCs w:val="27"/>
        </w:rPr>
        <w:t>грантовая поддержка местных инициатив граждан, проживающих в сельской</w:t>
      </w:r>
      <w:r w:rsidRPr="00230D7F">
        <w:rPr>
          <w:sz w:val="27"/>
          <w:szCs w:val="27"/>
        </w:rPr>
        <w:t xml:space="preserve"> </w:t>
      </w:r>
      <w:r w:rsidRPr="00EC4C83">
        <w:rPr>
          <w:sz w:val="27"/>
          <w:szCs w:val="27"/>
        </w:rPr>
        <w:t>местности.</w:t>
      </w:r>
    </w:p>
    <w:p w:rsidR="00EB088A" w:rsidRDefault="00EB088A" w:rsidP="00EB088A">
      <w:pPr>
        <w:pStyle w:val="af8"/>
        <w:ind w:firstLine="708"/>
        <w:jc w:val="both"/>
        <w:rPr>
          <w:rFonts w:ascii="Times New Roman" w:eastAsia="Times New Roman" w:hAnsi="Times New Roman"/>
          <w:sz w:val="27"/>
          <w:szCs w:val="27"/>
          <w:lang w:eastAsia="ru-RU"/>
        </w:rPr>
      </w:pPr>
      <w:r w:rsidRPr="00A152E4">
        <w:rPr>
          <w:rFonts w:ascii="Times New Roman" w:eastAsia="Times New Roman" w:hAnsi="Times New Roman"/>
          <w:sz w:val="27"/>
          <w:szCs w:val="27"/>
          <w:lang w:eastAsia="ru-RU"/>
        </w:rPr>
        <w:t>Предоставление земельных участков в целях осуществления сельскохозяйственной деятельности, ведения личного подсобного хозяйства, возможно в аренду на торгах, проводимых в форме аукционов, либо без проведения торгов в случаях, предусмотренных статьей 39.6 Земельного кодекса Российской Федерации.</w:t>
      </w:r>
      <w:r>
        <w:rPr>
          <w:rFonts w:ascii="Times New Roman" w:eastAsia="Times New Roman" w:hAnsi="Times New Roman"/>
          <w:sz w:val="27"/>
          <w:szCs w:val="27"/>
          <w:lang w:eastAsia="ru-RU"/>
        </w:rPr>
        <w:t xml:space="preserve"> </w:t>
      </w:r>
    </w:p>
    <w:p w:rsidR="00EB088A" w:rsidRPr="00A152E4" w:rsidRDefault="00EB088A" w:rsidP="00EB088A">
      <w:pPr>
        <w:pStyle w:val="af8"/>
        <w:ind w:firstLine="708"/>
        <w:jc w:val="both"/>
        <w:rPr>
          <w:rFonts w:ascii="Times New Roman" w:eastAsia="Times New Roman" w:hAnsi="Times New Roman"/>
          <w:sz w:val="27"/>
          <w:szCs w:val="27"/>
          <w:lang w:eastAsia="ru-RU"/>
        </w:rPr>
      </w:pPr>
      <w:r w:rsidRPr="00A152E4">
        <w:rPr>
          <w:rFonts w:ascii="Times New Roman" w:eastAsia="Times New Roman" w:hAnsi="Times New Roman"/>
          <w:sz w:val="27"/>
          <w:szCs w:val="27"/>
          <w:lang w:eastAsia="ru-RU"/>
        </w:rPr>
        <w:t xml:space="preserve">Предоставление земельных участков для индивидуального жилищного строительства, ведения личного подсобного хозяйства в границах населённых пунктов </w:t>
      </w:r>
      <w:r>
        <w:rPr>
          <w:rFonts w:ascii="Times New Roman" w:eastAsia="Times New Roman" w:hAnsi="Times New Roman"/>
          <w:sz w:val="27"/>
          <w:szCs w:val="27"/>
          <w:lang w:eastAsia="ru-RU"/>
        </w:rPr>
        <w:t xml:space="preserve">в аренду </w:t>
      </w:r>
      <w:r w:rsidR="004E483D" w:rsidRPr="00A152E4">
        <w:rPr>
          <w:rFonts w:ascii="Times New Roman" w:eastAsia="Times New Roman" w:hAnsi="Times New Roman"/>
          <w:sz w:val="27"/>
          <w:szCs w:val="27"/>
          <w:lang w:eastAsia="ru-RU"/>
        </w:rPr>
        <w:t>осуществл</w:t>
      </w:r>
      <w:r w:rsidR="004E483D">
        <w:rPr>
          <w:rFonts w:ascii="Times New Roman" w:eastAsia="Times New Roman" w:hAnsi="Times New Roman"/>
          <w:sz w:val="27"/>
          <w:szCs w:val="27"/>
          <w:lang w:eastAsia="ru-RU"/>
        </w:rPr>
        <w:t xml:space="preserve">яется </w:t>
      </w:r>
      <w:r>
        <w:rPr>
          <w:rFonts w:ascii="Times New Roman" w:eastAsia="Times New Roman" w:hAnsi="Times New Roman"/>
          <w:sz w:val="27"/>
          <w:szCs w:val="27"/>
          <w:lang w:eastAsia="ru-RU"/>
        </w:rPr>
        <w:t>в соответствии со</w:t>
      </w:r>
      <w:r w:rsidRPr="00A152E4">
        <w:rPr>
          <w:rFonts w:ascii="Times New Roman" w:eastAsia="Times New Roman" w:hAnsi="Times New Roman"/>
          <w:sz w:val="27"/>
          <w:szCs w:val="27"/>
          <w:lang w:eastAsia="ru-RU"/>
        </w:rPr>
        <w:t xml:space="preserve"> статьей 39.18 Земельного кодекса.</w:t>
      </w:r>
    </w:p>
    <w:p w:rsidR="00EB088A" w:rsidRPr="00A152E4" w:rsidRDefault="00EB088A" w:rsidP="00EB088A">
      <w:pPr>
        <w:pStyle w:val="af8"/>
        <w:ind w:firstLine="708"/>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Н</w:t>
      </w:r>
      <w:r w:rsidRPr="00A152E4">
        <w:rPr>
          <w:rFonts w:ascii="Times New Roman" w:eastAsia="Times New Roman" w:hAnsi="Times New Roman"/>
          <w:sz w:val="27"/>
          <w:szCs w:val="27"/>
          <w:lang w:eastAsia="ru-RU"/>
        </w:rPr>
        <w:t>а территории Еврейской автономной области реализуется Федеральный закон от 1</w:t>
      </w:r>
      <w:r>
        <w:rPr>
          <w:rFonts w:ascii="Times New Roman" w:eastAsia="Times New Roman" w:hAnsi="Times New Roman"/>
          <w:sz w:val="27"/>
          <w:szCs w:val="27"/>
          <w:lang w:eastAsia="ru-RU"/>
        </w:rPr>
        <w:t xml:space="preserve"> мая </w:t>
      </w:r>
      <w:r w:rsidRPr="00A152E4">
        <w:rPr>
          <w:rFonts w:ascii="Times New Roman" w:eastAsia="Times New Roman" w:hAnsi="Times New Roman"/>
          <w:sz w:val="27"/>
          <w:szCs w:val="27"/>
          <w:lang w:eastAsia="ru-RU"/>
        </w:rPr>
        <w:t xml:space="preserve">2016 </w:t>
      </w:r>
      <w:r>
        <w:rPr>
          <w:rFonts w:ascii="Times New Roman" w:eastAsia="Times New Roman" w:hAnsi="Times New Roman"/>
          <w:sz w:val="27"/>
          <w:szCs w:val="27"/>
          <w:lang w:eastAsia="ru-RU"/>
        </w:rPr>
        <w:t xml:space="preserve">г. </w:t>
      </w:r>
      <w:r w:rsidRPr="00A152E4">
        <w:rPr>
          <w:rFonts w:ascii="Times New Roman" w:eastAsia="Times New Roman" w:hAnsi="Times New Roman"/>
          <w:sz w:val="27"/>
          <w:szCs w:val="27"/>
          <w:lang w:eastAsia="ru-RU"/>
        </w:rPr>
        <w:t>№ 119-ФЗ «</w:t>
      </w:r>
      <w:r w:rsidR="00560E1B" w:rsidRPr="00560E1B">
        <w:rPr>
          <w:rFonts w:ascii="Times New Roman" w:eastAsia="Times New Roman" w:hAnsi="Times New Roman"/>
          <w:sz w:val="27"/>
          <w:szCs w:val="27"/>
          <w:lang w:eastAsia="ru-RU"/>
        </w:rPr>
        <w:t xml:space="preserve">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w:t>
      </w:r>
      <w:r w:rsidR="00560E1B">
        <w:rPr>
          <w:rFonts w:ascii="Times New Roman" w:eastAsia="Times New Roman" w:hAnsi="Times New Roman"/>
          <w:sz w:val="27"/>
          <w:szCs w:val="27"/>
          <w:lang w:eastAsia="ru-RU"/>
        </w:rPr>
        <w:br/>
      </w:r>
      <w:r w:rsidR="00560E1B" w:rsidRPr="00560E1B">
        <w:rPr>
          <w:rFonts w:ascii="Times New Roman" w:eastAsia="Times New Roman" w:hAnsi="Times New Roman"/>
          <w:sz w:val="27"/>
          <w:szCs w:val="27"/>
          <w:lang w:eastAsia="ru-RU"/>
        </w:rPr>
        <w:t xml:space="preserve">и на других территориях Севера, Сибири и Дальнего Востока Российской </w:t>
      </w:r>
      <w:r w:rsidR="00560E1B" w:rsidRPr="00560E1B">
        <w:rPr>
          <w:rFonts w:ascii="Times New Roman" w:eastAsia="Times New Roman" w:hAnsi="Times New Roman"/>
          <w:sz w:val="27"/>
          <w:szCs w:val="27"/>
          <w:lang w:eastAsia="ru-RU"/>
        </w:rPr>
        <w:lastRenderedPageBreak/>
        <w:t>Федерации, и о внесении изменений в отдельные законодательные акты Российской Федерации</w:t>
      </w:r>
      <w:r w:rsidRPr="00A152E4">
        <w:rPr>
          <w:rFonts w:ascii="Times New Roman" w:eastAsia="Times New Roman" w:hAnsi="Times New Roman"/>
          <w:sz w:val="27"/>
          <w:szCs w:val="27"/>
          <w:lang w:eastAsia="ru-RU"/>
        </w:rPr>
        <w:t>»</w:t>
      </w:r>
      <w:r w:rsidR="00EF65F8" w:rsidRPr="003A3BC2">
        <w:rPr>
          <w:rFonts w:ascii="Times New Roman" w:eastAsia="Times New Roman" w:hAnsi="Times New Roman"/>
          <w:sz w:val="27"/>
          <w:szCs w:val="27"/>
          <w:vertAlign w:val="superscript"/>
          <w:lang w:eastAsia="ru-RU"/>
        </w:rPr>
        <w:footnoteReference w:id="181"/>
      </w:r>
      <w:r w:rsidRPr="00A152E4">
        <w:rPr>
          <w:rFonts w:ascii="Times New Roman" w:eastAsia="Times New Roman" w:hAnsi="Times New Roman"/>
          <w:sz w:val="27"/>
          <w:szCs w:val="27"/>
          <w:lang w:eastAsia="ru-RU"/>
        </w:rPr>
        <w:t>.</w:t>
      </w:r>
    </w:p>
    <w:p w:rsidR="00CC5F42" w:rsidRPr="00CC5F42" w:rsidRDefault="00CC5F42" w:rsidP="00CC5F42">
      <w:pPr>
        <w:ind w:firstLine="709"/>
        <w:jc w:val="both"/>
        <w:rPr>
          <w:sz w:val="27"/>
          <w:szCs w:val="27"/>
        </w:rPr>
      </w:pPr>
      <w:r w:rsidRPr="00CC5F42">
        <w:rPr>
          <w:sz w:val="27"/>
          <w:szCs w:val="27"/>
        </w:rPr>
        <w:t xml:space="preserve">На рынке труда </w:t>
      </w:r>
      <w:r w:rsidR="00B66407">
        <w:rPr>
          <w:sz w:val="27"/>
          <w:szCs w:val="27"/>
        </w:rPr>
        <w:t>н</w:t>
      </w:r>
      <w:r w:rsidR="00B66407" w:rsidRPr="00B66407">
        <w:rPr>
          <w:sz w:val="27"/>
          <w:szCs w:val="27"/>
        </w:rPr>
        <w:t>аиболее востребованы квалифицированные рабочие: тракторист- машинист сельскохозяйственного производства, водители автомобиля, монтеры путей, машинисты (бульдозера, экскаватора, трелевочной машины, компрессорных установок и др</w:t>
      </w:r>
      <w:r w:rsidR="00B66407">
        <w:rPr>
          <w:sz w:val="27"/>
          <w:szCs w:val="27"/>
        </w:rPr>
        <w:t>угих</w:t>
      </w:r>
      <w:r w:rsidR="00B66407" w:rsidRPr="00B66407">
        <w:rPr>
          <w:sz w:val="27"/>
          <w:szCs w:val="27"/>
        </w:rPr>
        <w:t>), электрогазосварщики, работники всех сельскохозяйственных профессий и другие.</w:t>
      </w:r>
    </w:p>
    <w:p w:rsidR="00B66407" w:rsidRPr="00EC4C83" w:rsidRDefault="00B66407" w:rsidP="00B66407">
      <w:pPr>
        <w:spacing w:before="1"/>
        <w:ind w:firstLine="708"/>
        <w:jc w:val="both"/>
        <w:rPr>
          <w:sz w:val="27"/>
          <w:szCs w:val="27"/>
        </w:rPr>
      </w:pPr>
      <w:r>
        <w:rPr>
          <w:sz w:val="27"/>
          <w:szCs w:val="27"/>
        </w:rPr>
        <w:t>В агропромышленном комплексе востребованы специалисты</w:t>
      </w:r>
      <w:r w:rsidRPr="00EC4C83">
        <w:rPr>
          <w:sz w:val="27"/>
          <w:szCs w:val="27"/>
        </w:rPr>
        <w:t xml:space="preserve"> в сфере растениеводства</w:t>
      </w:r>
      <w:r w:rsidRPr="00B66407">
        <w:rPr>
          <w:sz w:val="27"/>
          <w:szCs w:val="27"/>
        </w:rPr>
        <w:t xml:space="preserve"> </w:t>
      </w:r>
      <w:r w:rsidRPr="00EC4C83">
        <w:rPr>
          <w:sz w:val="27"/>
          <w:szCs w:val="27"/>
        </w:rPr>
        <w:t>и</w:t>
      </w:r>
      <w:r w:rsidRPr="00B66407">
        <w:rPr>
          <w:sz w:val="27"/>
          <w:szCs w:val="27"/>
        </w:rPr>
        <w:t xml:space="preserve"> </w:t>
      </w:r>
      <w:r w:rsidRPr="00EC4C83">
        <w:rPr>
          <w:sz w:val="27"/>
          <w:szCs w:val="27"/>
        </w:rPr>
        <w:t>животноводства,</w:t>
      </w:r>
      <w:r w:rsidRPr="00B66407">
        <w:rPr>
          <w:sz w:val="27"/>
          <w:szCs w:val="27"/>
        </w:rPr>
        <w:t xml:space="preserve"> </w:t>
      </w:r>
      <w:r w:rsidRPr="00EC4C83">
        <w:rPr>
          <w:sz w:val="27"/>
          <w:szCs w:val="27"/>
        </w:rPr>
        <w:t>в</w:t>
      </w:r>
      <w:r w:rsidRPr="00B66407">
        <w:rPr>
          <w:sz w:val="27"/>
          <w:szCs w:val="27"/>
        </w:rPr>
        <w:t xml:space="preserve"> </w:t>
      </w:r>
      <w:r w:rsidRPr="00EC4C83">
        <w:rPr>
          <w:sz w:val="27"/>
          <w:szCs w:val="27"/>
        </w:rPr>
        <w:t>том</w:t>
      </w:r>
      <w:r w:rsidRPr="00B66407">
        <w:rPr>
          <w:sz w:val="27"/>
          <w:szCs w:val="27"/>
        </w:rPr>
        <w:t xml:space="preserve"> </w:t>
      </w:r>
      <w:r w:rsidRPr="00EC4C83">
        <w:rPr>
          <w:sz w:val="27"/>
          <w:szCs w:val="27"/>
        </w:rPr>
        <w:t>числе</w:t>
      </w:r>
      <w:r w:rsidRPr="00B66407">
        <w:rPr>
          <w:sz w:val="27"/>
          <w:szCs w:val="27"/>
        </w:rPr>
        <w:t xml:space="preserve"> </w:t>
      </w:r>
      <w:r w:rsidRPr="00EC4C83">
        <w:rPr>
          <w:sz w:val="27"/>
          <w:szCs w:val="27"/>
        </w:rPr>
        <w:t>трактористы-машинисты,</w:t>
      </w:r>
      <w:r w:rsidRPr="00B66407">
        <w:rPr>
          <w:sz w:val="27"/>
          <w:szCs w:val="27"/>
        </w:rPr>
        <w:t xml:space="preserve"> </w:t>
      </w:r>
      <w:r w:rsidRPr="00EC4C83">
        <w:rPr>
          <w:sz w:val="27"/>
          <w:szCs w:val="27"/>
        </w:rPr>
        <w:t>водители,</w:t>
      </w:r>
      <w:r w:rsidRPr="00B66407">
        <w:rPr>
          <w:sz w:val="27"/>
          <w:szCs w:val="27"/>
        </w:rPr>
        <w:t xml:space="preserve"> </w:t>
      </w:r>
      <w:r w:rsidRPr="00EC4C83">
        <w:rPr>
          <w:sz w:val="27"/>
          <w:szCs w:val="27"/>
        </w:rPr>
        <w:t>операторы</w:t>
      </w:r>
      <w:r w:rsidRPr="00B66407">
        <w:rPr>
          <w:sz w:val="27"/>
          <w:szCs w:val="27"/>
        </w:rPr>
        <w:t xml:space="preserve"> </w:t>
      </w:r>
      <w:r w:rsidRPr="00EC4C83">
        <w:rPr>
          <w:sz w:val="27"/>
          <w:szCs w:val="27"/>
        </w:rPr>
        <w:t>машинного</w:t>
      </w:r>
      <w:r w:rsidRPr="00B66407">
        <w:rPr>
          <w:sz w:val="27"/>
          <w:szCs w:val="27"/>
        </w:rPr>
        <w:t xml:space="preserve"> </w:t>
      </w:r>
      <w:r w:rsidRPr="00EC4C83">
        <w:rPr>
          <w:sz w:val="27"/>
          <w:szCs w:val="27"/>
        </w:rPr>
        <w:t>доения,</w:t>
      </w:r>
      <w:r w:rsidRPr="00B66407">
        <w:rPr>
          <w:sz w:val="27"/>
          <w:szCs w:val="27"/>
        </w:rPr>
        <w:t xml:space="preserve"> </w:t>
      </w:r>
      <w:r w:rsidRPr="00EC4C83">
        <w:rPr>
          <w:sz w:val="27"/>
          <w:szCs w:val="27"/>
        </w:rPr>
        <w:t>работники</w:t>
      </w:r>
      <w:r w:rsidRPr="00B66407">
        <w:rPr>
          <w:sz w:val="27"/>
          <w:szCs w:val="27"/>
        </w:rPr>
        <w:t xml:space="preserve"> </w:t>
      </w:r>
      <w:r w:rsidRPr="00EC4C83">
        <w:rPr>
          <w:sz w:val="27"/>
          <w:szCs w:val="27"/>
        </w:rPr>
        <w:t>животноводческих</w:t>
      </w:r>
      <w:r w:rsidRPr="00B66407">
        <w:rPr>
          <w:sz w:val="27"/>
          <w:szCs w:val="27"/>
        </w:rPr>
        <w:t xml:space="preserve"> </w:t>
      </w:r>
      <w:r w:rsidRPr="00EC4C83">
        <w:rPr>
          <w:sz w:val="27"/>
          <w:szCs w:val="27"/>
        </w:rPr>
        <w:t>комплексов</w:t>
      </w:r>
      <w:r w:rsidRPr="00B66407">
        <w:rPr>
          <w:sz w:val="27"/>
          <w:szCs w:val="27"/>
        </w:rPr>
        <w:t xml:space="preserve"> </w:t>
      </w:r>
      <w:r w:rsidRPr="00EC4C83">
        <w:rPr>
          <w:sz w:val="27"/>
          <w:szCs w:val="27"/>
        </w:rPr>
        <w:t>по</w:t>
      </w:r>
      <w:r w:rsidRPr="00B66407">
        <w:rPr>
          <w:sz w:val="27"/>
          <w:szCs w:val="27"/>
        </w:rPr>
        <w:t xml:space="preserve"> </w:t>
      </w:r>
      <w:r w:rsidRPr="00EC4C83">
        <w:rPr>
          <w:sz w:val="27"/>
          <w:szCs w:val="27"/>
        </w:rPr>
        <w:t>выращиванию и</w:t>
      </w:r>
      <w:r w:rsidRPr="00B66407">
        <w:rPr>
          <w:sz w:val="27"/>
          <w:szCs w:val="27"/>
        </w:rPr>
        <w:t xml:space="preserve"> </w:t>
      </w:r>
      <w:r w:rsidRPr="00EC4C83">
        <w:rPr>
          <w:sz w:val="27"/>
          <w:szCs w:val="27"/>
        </w:rPr>
        <w:t>откорму</w:t>
      </w:r>
      <w:r w:rsidRPr="00B66407">
        <w:rPr>
          <w:sz w:val="27"/>
          <w:szCs w:val="27"/>
        </w:rPr>
        <w:t xml:space="preserve"> </w:t>
      </w:r>
      <w:r w:rsidRPr="00EC4C83">
        <w:rPr>
          <w:sz w:val="27"/>
          <w:szCs w:val="27"/>
        </w:rPr>
        <w:t>скота.</w:t>
      </w:r>
    </w:p>
    <w:p w:rsidR="00952860" w:rsidRPr="00952860" w:rsidRDefault="00952860" w:rsidP="00952860">
      <w:pPr>
        <w:ind w:firstLine="709"/>
        <w:jc w:val="both"/>
        <w:rPr>
          <w:sz w:val="27"/>
          <w:szCs w:val="27"/>
        </w:rPr>
      </w:pPr>
      <w:r w:rsidRPr="00952860">
        <w:rPr>
          <w:sz w:val="27"/>
          <w:szCs w:val="27"/>
        </w:rPr>
        <w:t>Реализация государственных обязательств по социальной поддержке граждан пожилого возраста, инвалидов и других социально незащищенных категорий граждан, проживающих на территории области, является одним из основных направлений проводимой в области социальной политики.</w:t>
      </w:r>
    </w:p>
    <w:p w:rsidR="00952860" w:rsidRDefault="00952860" w:rsidP="00EB088A">
      <w:pPr>
        <w:ind w:firstLine="709"/>
        <w:jc w:val="both"/>
        <w:rPr>
          <w:sz w:val="27"/>
          <w:szCs w:val="27"/>
        </w:rPr>
      </w:pPr>
      <w:r w:rsidRPr="00952860">
        <w:rPr>
          <w:sz w:val="27"/>
          <w:szCs w:val="27"/>
        </w:rPr>
        <w:t xml:space="preserve">В соответствии с законом Еврейской автономной области от 30 </w:t>
      </w:r>
      <w:r>
        <w:rPr>
          <w:sz w:val="27"/>
          <w:szCs w:val="27"/>
        </w:rPr>
        <w:t>мая</w:t>
      </w:r>
      <w:r w:rsidRPr="00952860">
        <w:rPr>
          <w:sz w:val="27"/>
          <w:szCs w:val="27"/>
        </w:rPr>
        <w:t xml:space="preserve"> 2011 </w:t>
      </w:r>
      <w:r>
        <w:rPr>
          <w:sz w:val="27"/>
          <w:szCs w:val="27"/>
        </w:rPr>
        <w:t xml:space="preserve">г. </w:t>
      </w:r>
      <w:r w:rsidRPr="00952860">
        <w:rPr>
          <w:sz w:val="27"/>
          <w:szCs w:val="27"/>
        </w:rPr>
        <w:t>№</w:t>
      </w:r>
      <w:r>
        <w:rPr>
          <w:sz w:val="27"/>
          <w:szCs w:val="27"/>
        </w:rPr>
        <w:t> </w:t>
      </w:r>
      <w:r w:rsidRPr="00952860">
        <w:rPr>
          <w:sz w:val="27"/>
          <w:szCs w:val="27"/>
        </w:rPr>
        <w:t>939-</w:t>
      </w:r>
      <w:r w:rsidR="00B66407">
        <w:rPr>
          <w:sz w:val="27"/>
          <w:szCs w:val="27"/>
        </w:rPr>
        <w:t>ОЗ</w:t>
      </w:r>
      <w:r w:rsidRPr="00952860">
        <w:rPr>
          <w:sz w:val="27"/>
          <w:szCs w:val="27"/>
        </w:rPr>
        <w:t xml:space="preserve"> «О мерах социальной поддержки отдельных категорий граждан </w:t>
      </w:r>
      <w:r>
        <w:rPr>
          <w:sz w:val="27"/>
          <w:szCs w:val="27"/>
        </w:rPr>
        <w:br/>
      </w:r>
      <w:r w:rsidRPr="00952860">
        <w:rPr>
          <w:sz w:val="27"/>
          <w:szCs w:val="27"/>
        </w:rPr>
        <w:t>в Еврейской автономной области» на территории области предоставляются меры социальной поддержки региональным льготникам</w:t>
      </w:r>
      <w:r>
        <w:rPr>
          <w:sz w:val="27"/>
          <w:szCs w:val="27"/>
        </w:rPr>
        <w:t>.</w:t>
      </w:r>
    </w:p>
    <w:p w:rsidR="00952860" w:rsidRPr="00603BC6" w:rsidRDefault="00952860" w:rsidP="00EB088A">
      <w:pPr>
        <w:ind w:firstLine="709"/>
        <w:jc w:val="both"/>
        <w:rPr>
          <w:sz w:val="27"/>
          <w:szCs w:val="27"/>
        </w:rPr>
      </w:pPr>
      <w:r w:rsidRPr="00603BC6">
        <w:rPr>
          <w:sz w:val="27"/>
          <w:szCs w:val="27"/>
        </w:rPr>
        <w:t xml:space="preserve">В соответствии с постановлением правительства области от 18 декабря </w:t>
      </w:r>
      <w:r w:rsidR="00603BC6">
        <w:rPr>
          <w:sz w:val="27"/>
          <w:szCs w:val="27"/>
        </w:rPr>
        <w:br/>
      </w:r>
      <w:r w:rsidRPr="00603BC6">
        <w:rPr>
          <w:sz w:val="27"/>
          <w:szCs w:val="27"/>
        </w:rPr>
        <w:t>2012 г. № 755-пп «Об утверждении Положения о порядке предоставления материальной помощи гражданам, находящимся в трудной жизненной ситуации, проживающим на территории Еврейской автономной области» гражданам, находящимся в трудной жизненной ситуации, и семьям, которые по независящим от них причинам имеют среднедушевой доход ниже величины прожиточного минимума, установленного в области, имеют право на предоставление материальной помощи (в денежном или натуральном выражении).</w:t>
      </w:r>
    </w:p>
    <w:p w:rsidR="00BC11A9" w:rsidRPr="00603BC6" w:rsidRDefault="00952860" w:rsidP="00BC11A9">
      <w:pPr>
        <w:ind w:firstLine="709"/>
        <w:jc w:val="both"/>
        <w:rPr>
          <w:sz w:val="27"/>
          <w:szCs w:val="27"/>
        </w:rPr>
      </w:pPr>
      <w:r w:rsidRPr="00603BC6">
        <w:rPr>
          <w:sz w:val="27"/>
          <w:szCs w:val="27"/>
        </w:rPr>
        <w:t>Также на</w:t>
      </w:r>
      <w:r w:rsidR="00BC11A9" w:rsidRPr="00603BC6">
        <w:rPr>
          <w:sz w:val="27"/>
          <w:szCs w:val="27"/>
        </w:rPr>
        <w:t xml:space="preserve"> территории Еврейской автономной области </w:t>
      </w:r>
      <w:r w:rsidRPr="00603BC6">
        <w:rPr>
          <w:sz w:val="27"/>
          <w:szCs w:val="27"/>
        </w:rPr>
        <w:t>действуют</w:t>
      </w:r>
      <w:r w:rsidR="00BC11A9" w:rsidRPr="00603BC6">
        <w:rPr>
          <w:sz w:val="27"/>
          <w:szCs w:val="27"/>
        </w:rPr>
        <w:t xml:space="preserve"> нормативно-правовые акты, направленные на поддержку рождаемости</w:t>
      </w:r>
      <w:r w:rsidR="00603BC6" w:rsidRPr="00603BC6">
        <w:rPr>
          <w:sz w:val="27"/>
          <w:szCs w:val="27"/>
        </w:rPr>
        <w:t>, материнства и детства</w:t>
      </w:r>
      <w:r w:rsidR="00BC11A9" w:rsidRPr="00603BC6">
        <w:rPr>
          <w:sz w:val="27"/>
          <w:szCs w:val="27"/>
        </w:rPr>
        <w:t>:</w:t>
      </w:r>
    </w:p>
    <w:p w:rsidR="00603BC6" w:rsidRPr="00603BC6" w:rsidRDefault="00603BC6" w:rsidP="00BC11A9">
      <w:pPr>
        <w:ind w:firstLine="709"/>
        <w:jc w:val="both"/>
        <w:rPr>
          <w:sz w:val="27"/>
          <w:szCs w:val="27"/>
        </w:rPr>
      </w:pPr>
      <w:r w:rsidRPr="00603BC6">
        <w:rPr>
          <w:sz w:val="27"/>
          <w:szCs w:val="27"/>
        </w:rPr>
        <w:t>закон области от 9 декабря 2004 г. № 377-</w:t>
      </w:r>
      <w:r w:rsidR="004630E1" w:rsidRPr="00603BC6">
        <w:rPr>
          <w:sz w:val="27"/>
          <w:szCs w:val="27"/>
        </w:rPr>
        <w:t>ОЗ</w:t>
      </w:r>
      <w:r w:rsidRPr="00603BC6">
        <w:rPr>
          <w:sz w:val="27"/>
          <w:szCs w:val="27"/>
        </w:rPr>
        <w:t xml:space="preserve"> «О пособии на ребенка гражданам, имеющим детей»;</w:t>
      </w:r>
    </w:p>
    <w:p w:rsidR="00603BC6" w:rsidRDefault="00603BC6" w:rsidP="00BC11A9">
      <w:pPr>
        <w:ind w:firstLine="709"/>
        <w:jc w:val="both"/>
        <w:rPr>
          <w:sz w:val="27"/>
          <w:szCs w:val="27"/>
        </w:rPr>
      </w:pPr>
      <w:r w:rsidRPr="00603BC6">
        <w:rPr>
          <w:sz w:val="27"/>
          <w:szCs w:val="27"/>
        </w:rPr>
        <w:t xml:space="preserve">закон области от </w:t>
      </w:r>
      <w:r w:rsidR="001E3A25">
        <w:rPr>
          <w:sz w:val="27"/>
          <w:szCs w:val="27"/>
        </w:rPr>
        <w:t>26</w:t>
      </w:r>
      <w:r w:rsidRPr="00603BC6">
        <w:rPr>
          <w:sz w:val="27"/>
          <w:szCs w:val="27"/>
        </w:rPr>
        <w:t xml:space="preserve"> </w:t>
      </w:r>
      <w:r w:rsidR="001E3A25">
        <w:rPr>
          <w:sz w:val="27"/>
          <w:szCs w:val="27"/>
        </w:rPr>
        <w:t>июня</w:t>
      </w:r>
      <w:r w:rsidRPr="00603BC6">
        <w:rPr>
          <w:sz w:val="27"/>
          <w:szCs w:val="27"/>
        </w:rPr>
        <w:t xml:space="preserve"> 20</w:t>
      </w:r>
      <w:r w:rsidR="001E3A25">
        <w:rPr>
          <w:sz w:val="27"/>
          <w:szCs w:val="27"/>
        </w:rPr>
        <w:t>24</w:t>
      </w:r>
      <w:r w:rsidRPr="00603BC6">
        <w:rPr>
          <w:sz w:val="27"/>
          <w:szCs w:val="27"/>
        </w:rPr>
        <w:t xml:space="preserve"> г. № </w:t>
      </w:r>
      <w:r w:rsidR="001E3A25">
        <w:rPr>
          <w:sz w:val="27"/>
          <w:szCs w:val="27"/>
        </w:rPr>
        <w:t>418</w:t>
      </w:r>
      <w:r w:rsidRPr="00603BC6">
        <w:rPr>
          <w:sz w:val="27"/>
          <w:szCs w:val="27"/>
        </w:rPr>
        <w:t>-ОЗ «</w:t>
      </w:r>
      <w:r w:rsidR="001E3A25">
        <w:t>О многодетных семьях в Еврейской автономной области</w:t>
      </w:r>
      <w:r w:rsidRPr="00603BC6">
        <w:rPr>
          <w:sz w:val="27"/>
          <w:szCs w:val="27"/>
        </w:rPr>
        <w:t>»;</w:t>
      </w:r>
    </w:p>
    <w:p w:rsidR="004630E1" w:rsidRPr="004630E1" w:rsidRDefault="00DA6B5F" w:rsidP="004630E1">
      <w:pPr>
        <w:ind w:firstLine="709"/>
        <w:jc w:val="both"/>
        <w:rPr>
          <w:sz w:val="27"/>
          <w:szCs w:val="27"/>
        </w:rPr>
      </w:pPr>
      <w:hyperlink r:id="rId491">
        <w:r w:rsidR="004630E1" w:rsidRPr="004630E1">
          <w:rPr>
            <w:sz w:val="27"/>
            <w:szCs w:val="27"/>
          </w:rPr>
          <w:t>закон</w:t>
        </w:r>
      </w:hyperlink>
      <w:r w:rsidR="004630E1" w:rsidRPr="004630E1">
        <w:rPr>
          <w:sz w:val="27"/>
          <w:szCs w:val="27"/>
        </w:rPr>
        <w:t xml:space="preserve"> от 29 июня 2011 г. № 965-ОЗ «О дополнительных мерах социальной поддержки семей, имеющих детей»;</w:t>
      </w:r>
    </w:p>
    <w:p w:rsidR="00603BC6" w:rsidRDefault="00603BC6" w:rsidP="00BC11A9">
      <w:pPr>
        <w:ind w:firstLine="709"/>
        <w:jc w:val="both"/>
        <w:rPr>
          <w:sz w:val="27"/>
          <w:szCs w:val="27"/>
        </w:rPr>
      </w:pPr>
      <w:r w:rsidRPr="00603BC6">
        <w:rPr>
          <w:sz w:val="27"/>
          <w:szCs w:val="27"/>
        </w:rPr>
        <w:t>закон области от 27</w:t>
      </w:r>
      <w:r>
        <w:rPr>
          <w:sz w:val="27"/>
          <w:szCs w:val="27"/>
        </w:rPr>
        <w:t xml:space="preserve"> июня </w:t>
      </w:r>
      <w:r w:rsidRPr="00603BC6">
        <w:rPr>
          <w:sz w:val="27"/>
          <w:szCs w:val="27"/>
        </w:rPr>
        <w:t xml:space="preserve">2012 </w:t>
      </w:r>
      <w:r>
        <w:rPr>
          <w:sz w:val="27"/>
          <w:szCs w:val="27"/>
        </w:rPr>
        <w:t xml:space="preserve">г. </w:t>
      </w:r>
      <w:r w:rsidRPr="00603BC6">
        <w:rPr>
          <w:sz w:val="27"/>
          <w:szCs w:val="27"/>
        </w:rPr>
        <w:t>№ 86-</w:t>
      </w:r>
      <w:r w:rsidR="004630E1" w:rsidRPr="00603BC6">
        <w:rPr>
          <w:sz w:val="27"/>
          <w:szCs w:val="27"/>
        </w:rPr>
        <w:t>ОЗ</w:t>
      </w:r>
      <w:r w:rsidRPr="00603BC6">
        <w:rPr>
          <w:sz w:val="27"/>
          <w:szCs w:val="27"/>
        </w:rPr>
        <w:t xml:space="preserve"> «О ежемесячной денежной выплате семьям, нуждающимся в поддержке, при рождении третьего ребенка или последующих детей до достижения ребенком возраста трех лет в Еврейской автономной области»</w:t>
      </w:r>
      <w:r w:rsidR="004630E1">
        <w:rPr>
          <w:sz w:val="27"/>
          <w:szCs w:val="27"/>
        </w:rPr>
        <w:t>;</w:t>
      </w:r>
    </w:p>
    <w:p w:rsidR="004630E1" w:rsidRPr="004630E1" w:rsidRDefault="00DA6B5F" w:rsidP="00BC11A9">
      <w:pPr>
        <w:ind w:firstLine="709"/>
        <w:jc w:val="both"/>
        <w:rPr>
          <w:sz w:val="27"/>
          <w:szCs w:val="27"/>
        </w:rPr>
      </w:pPr>
      <w:hyperlink r:id="rId492">
        <w:r w:rsidR="004630E1" w:rsidRPr="004630E1">
          <w:rPr>
            <w:sz w:val="27"/>
            <w:szCs w:val="27"/>
          </w:rPr>
          <w:t>закон</w:t>
        </w:r>
      </w:hyperlink>
      <w:r w:rsidR="004630E1" w:rsidRPr="004630E1">
        <w:rPr>
          <w:sz w:val="27"/>
          <w:szCs w:val="27"/>
        </w:rPr>
        <w:t xml:space="preserve"> области от 27</w:t>
      </w:r>
      <w:r w:rsidR="004630E1">
        <w:rPr>
          <w:sz w:val="27"/>
          <w:szCs w:val="27"/>
        </w:rPr>
        <w:t xml:space="preserve"> июня </w:t>
      </w:r>
      <w:r w:rsidR="004630E1" w:rsidRPr="004630E1">
        <w:rPr>
          <w:sz w:val="27"/>
          <w:szCs w:val="27"/>
        </w:rPr>
        <w:t xml:space="preserve">2012 </w:t>
      </w:r>
      <w:r w:rsidR="004630E1">
        <w:rPr>
          <w:sz w:val="27"/>
          <w:szCs w:val="27"/>
        </w:rPr>
        <w:t xml:space="preserve">г. </w:t>
      </w:r>
      <w:r w:rsidR="004630E1" w:rsidRPr="004630E1">
        <w:rPr>
          <w:sz w:val="27"/>
          <w:szCs w:val="27"/>
        </w:rPr>
        <w:t>№ 96-ОЗ «О бесплатном предоставлении гражданам, имеющим троих и более детей, земельных участков на территории Еврейской автономной области»</w:t>
      </w:r>
      <w:r w:rsidR="004630E1">
        <w:rPr>
          <w:sz w:val="27"/>
          <w:szCs w:val="27"/>
        </w:rPr>
        <w:t>;</w:t>
      </w:r>
    </w:p>
    <w:p w:rsidR="00C769BC" w:rsidRDefault="00C769BC" w:rsidP="00C769BC">
      <w:pPr>
        <w:ind w:firstLine="709"/>
        <w:jc w:val="both"/>
        <w:rPr>
          <w:sz w:val="27"/>
          <w:szCs w:val="27"/>
        </w:rPr>
      </w:pPr>
      <w:r w:rsidRPr="00603BC6">
        <w:rPr>
          <w:sz w:val="27"/>
          <w:szCs w:val="27"/>
        </w:rPr>
        <w:lastRenderedPageBreak/>
        <w:t>закон области от 18</w:t>
      </w:r>
      <w:r>
        <w:rPr>
          <w:sz w:val="27"/>
          <w:szCs w:val="27"/>
        </w:rPr>
        <w:t xml:space="preserve"> июля </w:t>
      </w:r>
      <w:r w:rsidRPr="00603BC6">
        <w:rPr>
          <w:sz w:val="27"/>
          <w:szCs w:val="27"/>
        </w:rPr>
        <w:t xml:space="preserve">2012 </w:t>
      </w:r>
      <w:r>
        <w:rPr>
          <w:sz w:val="27"/>
          <w:szCs w:val="27"/>
        </w:rPr>
        <w:t xml:space="preserve">г. </w:t>
      </w:r>
      <w:r w:rsidRPr="00603BC6">
        <w:rPr>
          <w:sz w:val="27"/>
          <w:szCs w:val="27"/>
        </w:rPr>
        <w:t>№ 120-ОЗ «О социальной помощи семьям обучающихся в образовательных учреждениях в Еврейской автономной области»</w:t>
      </w:r>
      <w:r>
        <w:rPr>
          <w:sz w:val="27"/>
          <w:szCs w:val="27"/>
        </w:rPr>
        <w:t>;</w:t>
      </w:r>
    </w:p>
    <w:p w:rsidR="004630E1" w:rsidRPr="00603BC6" w:rsidRDefault="004630E1" w:rsidP="004630E1">
      <w:pPr>
        <w:ind w:firstLine="709"/>
        <w:jc w:val="both"/>
        <w:rPr>
          <w:sz w:val="27"/>
          <w:szCs w:val="27"/>
        </w:rPr>
      </w:pPr>
      <w:r w:rsidRPr="00603BC6">
        <w:rPr>
          <w:sz w:val="27"/>
          <w:szCs w:val="27"/>
        </w:rPr>
        <w:t>закон области от 18 февраля 2019 г. № 375-ОЗ «О единовременной денежной выплате гражданам при рождении (усыновлении) первого ребенка»;</w:t>
      </w:r>
    </w:p>
    <w:p w:rsidR="004630E1" w:rsidRDefault="004630E1" w:rsidP="004630E1">
      <w:pPr>
        <w:ind w:firstLine="709"/>
        <w:jc w:val="both"/>
        <w:rPr>
          <w:sz w:val="27"/>
          <w:szCs w:val="27"/>
        </w:rPr>
      </w:pPr>
      <w:r w:rsidRPr="00603BC6">
        <w:rPr>
          <w:sz w:val="27"/>
          <w:szCs w:val="27"/>
        </w:rPr>
        <w:t>закон области от 18 февраля 2019 г. № 376-ОЗ «О дополнительных мерах социальной поддержки семей при рождении (усыновлении) второго ребенка».</w:t>
      </w:r>
    </w:p>
    <w:p w:rsidR="006A5482" w:rsidRPr="002206F5" w:rsidRDefault="006A5482" w:rsidP="006A5482">
      <w:pPr>
        <w:ind w:firstLine="709"/>
        <w:jc w:val="both"/>
        <w:rPr>
          <w:spacing w:val="-4"/>
          <w:sz w:val="27"/>
          <w:szCs w:val="27"/>
        </w:rPr>
      </w:pPr>
      <w:r>
        <w:rPr>
          <w:spacing w:val="-4"/>
          <w:sz w:val="27"/>
          <w:szCs w:val="27"/>
        </w:rPr>
        <w:t>Д</w:t>
      </w:r>
      <w:r w:rsidRPr="002206F5">
        <w:rPr>
          <w:spacing w:val="-4"/>
          <w:sz w:val="27"/>
          <w:szCs w:val="27"/>
        </w:rPr>
        <w:t>ля временного размещения соотечественников</w:t>
      </w:r>
      <w:r w:rsidRPr="00680A3B">
        <w:rPr>
          <w:sz w:val="27"/>
          <w:szCs w:val="27"/>
        </w:rPr>
        <w:t xml:space="preserve"> </w:t>
      </w:r>
      <w:r>
        <w:rPr>
          <w:sz w:val="27"/>
          <w:szCs w:val="27"/>
        </w:rPr>
        <w:t>о</w:t>
      </w:r>
      <w:r w:rsidRPr="00680A3B">
        <w:rPr>
          <w:sz w:val="27"/>
          <w:szCs w:val="27"/>
        </w:rPr>
        <w:t>рганы местного самоуправления муниципальных образований</w:t>
      </w:r>
      <w:r w:rsidRPr="002206F5">
        <w:rPr>
          <w:spacing w:val="-4"/>
          <w:sz w:val="27"/>
          <w:szCs w:val="27"/>
        </w:rPr>
        <w:t>, предусматривают возможность резервирования жилья (общежития, ведомственное жиль</w:t>
      </w:r>
      <w:r>
        <w:rPr>
          <w:spacing w:val="-4"/>
          <w:sz w:val="27"/>
          <w:szCs w:val="27"/>
        </w:rPr>
        <w:t>ё</w:t>
      </w:r>
      <w:r w:rsidRPr="002206F5">
        <w:rPr>
          <w:spacing w:val="-4"/>
          <w:sz w:val="27"/>
          <w:szCs w:val="27"/>
        </w:rPr>
        <w:t xml:space="preserve">, гостиницы и т.д.). </w:t>
      </w:r>
    </w:p>
    <w:p w:rsidR="006A5482" w:rsidRDefault="006A5482" w:rsidP="006A5482">
      <w:pPr>
        <w:ind w:firstLine="709"/>
        <w:jc w:val="both"/>
        <w:rPr>
          <w:sz w:val="27"/>
          <w:szCs w:val="27"/>
        </w:rPr>
      </w:pPr>
      <w:r>
        <w:rPr>
          <w:sz w:val="27"/>
          <w:szCs w:val="27"/>
        </w:rPr>
        <w:t>Вопрос</w:t>
      </w:r>
      <w:r w:rsidRPr="00086073">
        <w:rPr>
          <w:sz w:val="27"/>
          <w:szCs w:val="27"/>
        </w:rPr>
        <w:t xml:space="preserve"> </w:t>
      </w:r>
      <w:r>
        <w:rPr>
          <w:sz w:val="27"/>
          <w:szCs w:val="27"/>
        </w:rPr>
        <w:t xml:space="preserve">постоянного проживания </w:t>
      </w:r>
      <w:r w:rsidRPr="00086073">
        <w:rPr>
          <w:sz w:val="27"/>
          <w:szCs w:val="27"/>
        </w:rPr>
        <w:t xml:space="preserve">соотечественниками </w:t>
      </w:r>
      <w:r>
        <w:rPr>
          <w:sz w:val="27"/>
          <w:szCs w:val="27"/>
        </w:rPr>
        <w:t>решается самостоятельно</w:t>
      </w:r>
      <w:r w:rsidRPr="00086073">
        <w:rPr>
          <w:sz w:val="27"/>
          <w:szCs w:val="27"/>
        </w:rPr>
        <w:t xml:space="preserve"> за сч</w:t>
      </w:r>
      <w:r>
        <w:rPr>
          <w:sz w:val="27"/>
          <w:szCs w:val="27"/>
        </w:rPr>
        <w:t xml:space="preserve">ёт собственных средств. </w:t>
      </w:r>
    </w:p>
    <w:p w:rsidR="006A5482" w:rsidRPr="00086073" w:rsidRDefault="006A5482" w:rsidP="006A5482">
      <w:pPr>
        <w:ind w:firstLine="709"/>
        <w:jc w:val="both"/>
        <w:rPr>
          <w:sz w:val="27"/>
          <w:szCs w:val="27"/>
        </w:rPr>
      </w:pPr>
      <w:r>
        <w:rPr>
          <w:sz w:val="27"/>
          <w:szCs w:val="27"/>
        </w:rPr>
        <w:t xml:space="preserve">Для </w:t>
      </w:r>
      <w:r w:rsidRPr="00680A3B">
        <w:rPr>
          <w:sz w:val="27"/>
          <w:szCs w:val="27"/>
        </w:rPr>
        <w:t>граждан</w:t>
      </w:r>
      <w:r>
        <w:rPr>
          <w:sz w:val="27"/>
          <w:szCs w:val="27"/>
        </w:rPr>
        <w:t>,</w:t>
      </w:r>
      <w:r w:rsidRPr="00680A3B">
        <w:rPr>
          <w:sz w:val="27"/>
          <w:szCs w:val="27"/>
        </w:rPr>
        <w:t xml:space="preserve"> проживающих на сельских территориях</w:t>
      </w:r>
      <w:r>
        <w:rPr>
          <w:sz w:val="27"/>
          <w:szCs w:val="27"/>
        </w:rPr>
        <w:t>,</w:t>
      </w:r>
      <w:r w:rsidRPr="00680A3B">
        <w:rPr>
          <w:sz w:val="27"/>
          <w:szCs w:val="27"/>
        </w:rPr>
        <w:t xml:space="preserve"> государственной программ</w:t>
      </w:r>
      <w:r>
        <w:rPr>
          <w:sz w:val="27"/>
          <w:szCs w:val="27"/>
        </w:rPr>
        <w:t>ой</w:t>
      </w:r>
      <w:r w:rsidRPr="00680A3B">
        <w:rPr>
          <w:sz w:val="27"/>
          <w:szCs w:val="27"/>
        </w:rPr>
        <w:t xml:space="preserve"> Российской Федерации «Комплексное развитие сельских территорий»</w:t>
      </w:r>
      <w:r w:rsidR="00C769BC">
        <w:rPr>
          <w:sz w:val="27"/>
          <w:szCs w:val="27"/>
        </w:rPr>
        <w:t>,</w:t>
      </w:r>
      <w:r w:rsidRPr="00680A3B">
        <w:rPr>
          <w:sz w:val="27"/>
          <w:szCs w:val="27"/>
        </w:rPr>
        <w:t xml:space="preserve"> утвержд</w:t>
      </w:r>
      <w:r>
        <w:rPr>
          <w:sz w:val="27"/>
          <w:szCs w:val="27"/>
        </w:rPr>
        <w:t>ё</w:t>
      </w:r>
      <w:r w:rsidRPr="00680A3B">
        <w:rPr>
          <w:sz w:val="27"/>
          <w:szCs w:val="27"/>
        </w:rPr>
        <w:t>нной постановлением Правительства Российской Федерации от 31</w:t>
      </w:r>
      <w:r>
        <w:rPr>
          <w:sz w:val="27"/>
          <w:szCs w:val="27"/>
        </w:rPr>
        <w:t xml:space="preserve"> мая</w:t>
      </w:r>
      <w:r w:rsidRPr="00680A3B">
        <w:rPr>
          <w:sz w:val="27"/>
          <w:szCs w:val="27"/>
        </w:rPr>
        <w:t xml:space="preserve"> 2019 </w:t>
      </w:r>
      <w:r>
        <w:rPr>
          <w:sz w:val="27"/>
          <w:szCs w:val="27"/>
        </w:rPr>
        <w:t xml:space="preserve">г. </w:t>
      </w:r>
      <w:r w:rsidR="00C769BC">
        <w:rPr>
          <w:sz w:val="27"/>
          <w:szCs w:val="27"/>
        </w:rPr>
        <w:t xml:space="preserve">№ 696, </w:t>
      </w:r>
      <w:r>
        <w:rPr>
          <w:sz w:val="27"/>
          <w:szCs w:val="27"/>
        </w:rPr>
        <w:t>предусмотрена м</w:t>
      </w:r>
      <w:r w:rsidRPr="00680A3B">
        <w:rPr>
          <w:sz w:val="27"/>
          <w:szCs w:val="27"/>
        </w:rPr>
        <w:t xml:space="preserve">ера поддержки в социальной сфере и жилищном обустройстве </w:t>
      </w:r>
      <w:r>
        <w:rPr>
          <w:sz w:val="27"/>
          <w:szCs w:val="27"/>
        </w:rPr>
        <w:t xml:space="preserve">в виде </w:t>
      </w:r>
      <w:r w:rsidRPr="00680A3B">
        <w:rPr>
          <w:sz w:val="27"/>
          <w:szCs w:val="27"/>
        </w:rPr>
        <w:t>социальной выплаты.</w:t>
      </w:r>
    </w:p>
    <w:p w:rsidR="00A06910" w:rsidRDefault="00EB088A" w:rsidP="00EB088A">
      <w:pPr>
        <w:ind w:firstLine="709"/>
        <w:jc w:val="both"/>
        <w:rPr>
          <w:sz w:val="27"/>
          <w:szCs w:val="27"/>
        </w:rPr>
      </w:pPr>
      <w:r w:rsidRPr="00D1624E">
        <w:rPr>
          <w:sz w:val="27"/>
          <w:szCs w:val="27"/>
        </w:rPr>
        <w:t xml:space="preserve">На территории </w:t>
      </w:r>
      <w:r>
        <w:rPr>
          <w:sz w:val="27"/>
          <w:szCs w:val="27"/>
        </w:rPr>
        <w:t>региона</w:t>
      </w:r>
      <w:r w:rsidR="008D493A">
        <w:rPr>
          <w:sz w:val="27"/>
          <w:szCs w:val="27"/>
        </w:rPr>
        <w:t xml:space="preserve"> о</w:t>
      </w:r>
      <w:r w:rsidR="00A06910" w:rsidRPr="00C7617B">
        <w:rPr>
          <w:sz w:val="27"/>
          <w:szCs w:val="27"/>
        </w:rPr>
        <w:t xml:space="preserve">казание </w:t>
      </w:r>
      <w:r w:rsidR="002960B5">
        <w:rPr>
          <w:sz w:val="27"/>
          <w:szCs w:val="27"/>
        </w:rPr>
        <w:t xml:space="preserve">бесплатных </w:t>
      </w:r>
      <w:r w:rsidR="00A06910" w:rsidRPr="00C7617B">
        <w:rPr>
          <w:sz w:val="27"/>
          <w:szCs w:val="27"/>
        </w:rPr>
        <w:t xml:space="preserve">медицинских услуг </w:t>
      </w:r>
      <w:r w:rsidR="00A06910">
        <w:rPr>
          <w:sz w:val="27"/>
          <w:szCs w:val="27"/>
        </w:rPr>
        <w:t xml:space="preserve">осуществляется </w:t>
      </w:r>
      <w:r w:rsidR="00A06910" w:rsidRPr="00C7617B">
        <w:rPr>
          <w:sz w:val="27"/>
          <w:szCs w:val="27"/>
        </w:rPr>
        <w:t>в</w:t>
      </w:r>
      <w:r w:rsidR="00A06910">
        <w:rPr>
          <w:sz w:val="27"/>
          <w:szCs w:val="27"/>
        </w:rPr>
        <w:t> </w:t>
      </w:r>
      <w:r w:rsidR="00A06910" w:rsidRPr="00C7617B">
        <w:rPr>
          <w:sz w:val="27"/>
          <w:szCs w:val="27"/>
        </w:rPr>
        <w:t>рамках областной программы государственных гарантий оказания бесплатной медицинской помощи.</w:t>
      </w:r>
    </w:p>
    <w:p w:rsidR="008D493A" w:rsidRDefault="008D493A" w:rsidP="00EB088A">
      <w:pPr>
        <w:ind w:firstLine="709"/>
        <w:jc w:val="both"/>
        <w:rPr>
          <w:sz w:val="27"/>
          <w:szCs w:val="27"/>
        </w:rPr>
      </w:pPr>
      <w:r>
        <w:rPr>
          <w:sz w:val="27"/>
          <w:szCs w:val="27"/>
        </w:rPr>
        <w:t xml:space="preserve">До получения полиса обязательного медицинского страхования в рамках данной программы оказывается </w:t>
      </w:r>
      <w:r w:rsidRPr="00C7617B">
        <w:rPr>
          <w:sz w:val="27"/>
          <w:szCs w:val="27"/>
        </w:rPr>
        <w:t>скор</w:t>
      </w:r>
      <w:r>
        <w:rPr>
          <w:sz w:val="27"/>
          <w:szCs w:val="27"/>
        </w:rPr>
        <w:t>ая</w:t>
      </w:r>
      <w:r w:rsidRPr="00C7617B">
        <w:rPr>
          <w:sz w:val="27"/>
          <w:szCs w:val="27"/>
        </w:rPr>
        <w:t xml:space="preserve"> медицинск</w:t>
      </w:r>
      <w:r>
        <w:rPr>
          <w:sz w:val="27"/>
          <w:szCs w:val="27"/>
        </w:rPr>
        <w:t>ая</w:t>
      </w:r>
      <w:r w:rsidRPr="00C7617B">
        <w:rPr>
          <w:sz w:val="27"/>
          <w:szCs w:val="27"/>
        </w:rPr>
        <w:t xml:space="preserve"> помощ</w:t>
      </w:r>
      <w:r>
        <w:rPr>
          <w:sz w:val="27"/>
          <w:szCs w:val="27"/>
        </w:rPr>
        <w:t xml:space="preserve">ь в экстренных случаях. </w:t>
      </w:r>
    </w:p>
    <w:p w:rsidR="008D493A" w:rsidRDefault="008D493A" w:rsidP="00EB088A">
      <w:pPr>
        <w:ind w:firstLine="709"/>
        <w:jc w:val="both"/>
        <w:rPr>
          <w:sz w:val="27"/>
          <w:szCs w:val="27"/>
        </w:rPr>
      </w:pPr>
      <w:r>
        <w:rPr>
          <w:sz w:val="27"/>
          <w:szCs w:val="27"/>
        </w:rPr>
        <w:t>Региональной программой переселения для соот</w:t>
      </w:r>
      <w:r w:rsidR="00794DD8">
        <w:rPr>
          <w:sz w:val="27"/>
          <w:szCs w:val="27"/>
        </w:rPr>
        <w:t>ечественников предусмотрены мер</w:t>
      </w:r>
      <w:r>
        <w:rPr>
          <w:sz w:val="27"/>
          <w:szCs w:val="27"/>
        </w:rPr>
        <w:t xml:space="preserve">ы поддержки, в том числе: </w:t>
      </w:r>
    </w:p>
    <w:p w:rsidR="008D493A" w:rsidRPr="008D493A" w:rsidRDefault="008D493A" w:rsidP="008D493A">
      <w:pPr>
        <w:ind w:firstLine="709"/>
        <w:jc w:val="both"/>
        <w:rPr>
          <w:sz w:val="27"/>
          <w:szCs w:val="27"/>
        </w:rPr>
      </w:pPr>
      <w:r w:rsidRPr="008D493A">
        <w:rPr>
          <w:sz w:val="27"/>
          <w:szCs w:val="27"/>
        </w:rPr>
        <w:t>содействие трудоустройству и занятости;</w:t>
      </w:r>
    </w:p>
    <w:p w:rsidR="008D493A" w:rsidRPr="008D493A" w:rsidRDefault="008D493A" w:rsidP="0092451D">
      <w:pPr>
        <w:ind w:firstLine="709"/>
        <w:jc w:val="both"/>
        <w:rPr>
          <w:sz w:val="27"/>
          <w:szCs w:val="27"/>
        </w:rPr>
      </w:pPr>
      <w:r w:rsidRPr="008D493A">
        <w:rPr>
          <w:sz w:val="27"/>
          <w:szCs w:val="27"/>
        </w:rPr>
        <w:t>содействие в получении дополнительного профессионального образования;</w:t>
      </w:r>
    </w:p>
    <w:p w:rsidR="008D493A" w:rsidRPr="008D493A" w:rsidRDefault="008D493A" w:rsidP="0092451D">
      <w:pPr>
        <w:ind w:firstLine="709"/>
        <w:jc w:val="both"/>
        <w:rPr>
          <w:sz w:val="27"/>
          <w:szCs w:val="27"/>
        </w:rPr>
      </w:pPr>
      <w:r w:rsidRPr="008D493A">
        <w:rPr>
          <w:sz w:val="27"/>
          <w:szCs w:val="27"/>
        </w:rPr>
        <w:t>содействие в жилищном обустройстве</w:t>
      </w:r>
      <w:r>
        <w:rPr>
          <w:sz w:val="27"/>
          <w:szCs w:val="27"/>
        </w:rPr>
        <w:t>;</w:t>
      </w:r>
    </w:p>
    <w:p w:rsidR="008D493A" w:rsidRPr="008D493A" w:rsidRDefault="0092451D" w:rsidP="0092451D">
      <w:pPr>
        <w:widowControl/>
        <w:ind w:firstLine="709"/>
        <w:jc w:val="both"/>
        <w:rPr>
          <w:sz w:val="27"/>
          <w:szCs w:val="27"/>
        </w:rPr>
      </w:pPr>
      <w:r>
        <w:rPr>
          <w:sz w:val="27"/>
          <w:szCs w:val="27"/>
        </w:rPr>
        <w:t>о</w:t>
      </w:r>
      <w:r w:rsidR="008D493A" w:rsidRPr="008D493A">
        <w:rPr>
          <w:sz w:val="27"/>
          <w:szCs w:val="27"/>
        </w:rPr>
        <w:t>казание мер социальной поддержки в период адаптации в рамках законодательства области</w:t>
      </w:r>
      <w:r>
        <w:rPr>
          <w:sz w:val="27"/>
          <w:szCs w:val="27"/>
        </w:rPr>
        <w:t>.</w:t>
      </w:r>
    </w:p>
    <w:p w:rsidR="00EB088A" w:rsidRPr="00E00C19" w:rsidRDefault="00CB0463" w:rsidP="00EB088A">
      <w:pPr>
        <w:ind w:firstLine="709"/>
        <w:jc w:val="both"/>
        <w:rPr>
          <w:sz w:val="27"/>
          <w:szCs w:val="27"/>
        </w:rPr>
      </w:pPr>
      <w:r w:rsidRPr="00CB0463">
        <w:rPr>
          <w:sz w:val="27"/>
          <w:szCs w:val="27"/>
        </w:rPr>
        <w:t>В области функционирует 1</w:t>
      </w:r>
      <w:r w:rsidR="00C769BC">
        <w:rPr>
          <w:sz w:val="27"/>
          <w:szCs w:val="27"/>
        </w:rPr>
        <w:t>60</w:t>
      </w:r>
      <w:r w:rsidRPr="00CB0463">
        <w:rPr>
          <w:sz w:val="27"/>
          <w:szCs w:val="27"/>
        </w:rPr>
        <w:t> государственных и муниципальных организаций, осуществляющи</w:t>
      </w:r>
      <w:r>
        <w:rPr>
          <w:sz w:val="27"/>
          <w:szCs w:val="27"/>
        </w:rPr>
        <w:t xml:space="preserve">х образовательную деятельность, в том числе </w:t>
      </w:r>
      <w:r>
        <w:rPr>
          <w:sz w:val="27"/>
          <w:szCs w:val="27"/>
        </w:rPr>
        <w:br/>
      </w:r>
      <w:r w:rsidR="00C769BC">
        <w:rPr>
          <w:sz w:val="27"/>
          <w:szCs w:val="27"/>
        </w:rPr>
        <w:t>60</w:t>
      </w:r>
      <w:r>
        <w:rPr>
          <w:sz w:val="27"/>
          <w:szCs w:val="27"/>
        </w:rPr>
        <w:t xml:space="preserve"> </w:t>
      </w:r>
      <w:r w:rsidRPr="00CB0463">
        <w:rPr>
          <w:sz w:val="27"/>
          <w:szCs w:val="27"/>
        </w:rPr>
        <w:t>дошкольны</w:t>
      </w:r>
      <w:r>
        <w:rPr>
          <w:sz w:val="27"/>
          <w:szCs w:val="27"/>
        </w:rPr>
        <w:t>х</w:t>
      </w:r>
      <w:r w:rsidRPr="00CB0463">
        <w:rPr>
          <w:sz w:val="27"/>
          <w:szCs w:val="27"/>
        </w:rPr>
        <w:t xml:space="preserve"> образовательны</w:t>
      </w:r>
      <w:r>
        <w:rPr>
          <w:sz w:val="27"/>
          <w:szCs w:val="27"/>
        </w:rPr>
        <w:t>х</w:t>
      </w:r>
      <w:r w:rsidRPr="00CB0463">
        <w:rPr>
          <w:sz w:val="27"/>
          <w:szCs w:val="27"/>
        </w:rPr>
        <w:t xml:space="preserve"> организаци</w:t>
      </w:r>
      <w:r>
        <w:rPr>
          <w:sz w:val="27"/>
          <w:szCs w:val="27"/>
        </w:rPr>
        <w:t>й</w:t>
      </w:r>
      <w:r w:rsidRPr="00CB0463">
        <w:rPr>
          <w:sz w:val="27"/>
          <w:szCs w:val="27"/>
        </w:rPr>
        <w:t>, 6</w:t>
      </w:r>
      <w:r w:rsidR="00C769BC">
        <w:rPr>
          <w:sz w:val="27"/>
          <w:szCs w:val="27"/>
        </w:rPr>
        <w:t>6</w:t>
      </w:r>
      <w:r>
        <w:rPr>
          <w:sz w:val="27"/>
          <w:szCs w:val="27"/>
        </w:rPr>
        <w:t xml:space="preserve"> </w:t>
      </w:r>
      <w:r w:rsidRPr="00CB0463">
        <w:rPr>
          <w:sz w:val="27"/>
          <w:szCs w:val="27"/>
        </w:rPr>
        <w:t>общеобразовательны</w:t>
      </w:r>
      <w:r w:rsidR="00C769BC">
        <w:rPr>
          <w:sz w:val="27"/>
          <w:szCs w:val="27"/>
        </w:rPr>
        <w:t xml:space="preserve">х </w:t>
      </w:r>
      <w:r w:rsidRPr="00CB0463">
        <w:rPr>
          <w:sz w:val="27"/>
          <w:szCs w:val="27"/>
        </w:rPr>
        <w:t>организаци</w:t>
      </w:r>
      <w:r w:rsidR="00C769BC">
        <w:rPr>
          <w:sz w:val="27"/>
          <w:szCs w:val="27"/>
        </w:rPr>
        <w:t>й</w:t>
      </w:r>
      <w:r w:rsidRPr="00CB0463">
        <w:rPr>
          <w:sz w:val="27"/>
          <w:szCs w:val="27"/>
        </w:rPr>
        <w:t xml:space="preserve">, </w:t>
      </w:r>
      <w:r w:rsidR="00073E64">
        <w:rPr>
          <w:sz w:val="27"/>
          <w:szCs w:val="27"/>
        </w:rPr>
        <w:t>20</w:t>
      </w:r>
      <w:r w:rsidR="00B86F75">
        <w:rPr>
          <w:sz w:val="27"/>
          <w:szCs w:val="27"/>
        </w:rPr>
        <w:t xml:space="preserve"> </w:t>
      </w:r>
      <w:r w:rsidRPr="00CB0463">
        <w:rPr>
          <w:sz w:val="27"/>
          <w:szCs w:val="27"/>
        </w:rPr>
        <w:t>организаци</w:t>
      </w:r>
      <w:r w:rsidR="00420185">
        <w:rPr>
          <w:sz w:val="27"/>
          <w:szCs w:val="27"/>
        </w:rPr>
        <w:t>й</w:t>
      </w:r>
      <w:r w:rsidRPr="00CB0463">
        <w:rPr>
          <w:sz w:val="27"/>
          <w:szCs w:val="27"/>
        </w:rPr>
        <w:t xml:space="preserve"> дополнительного образования, </w:t>
      </w:r>
      <w:r w:rsidR="00A7595C" w:rsidRPr="00CB0463">
        <w:rPr>
          <w:sz w:val="27"/>
          <w:szCs w:val="27"/>
        </w:rPr>
        <w:t>3</w:t>
      </w:r>
      <w:r w:rsidR="00A7595C">
        <w:rPr>
          <w:sz w:val="27"/>
          <w:szCs w:val="27"/>
        </w:rPr>
        <w:t xml:space="preserve"> </w:t>
      </w:r>
      <w:r w:rsidRPr="00CB0463">
        <w:rPr>
          <w:sz w:val="27"/>
          <w:szCs w:val="27"/>
        </w:rPr>
        <w:t>образовательные организации для детей-сирот и детей, оставшихся без попечения родителей</w:t>
      </w:r>
      <w:r w:rsidR="00073E64">
        <w:rPr>
          <w:sz w:val="27"/>
          <w:szCs w:val="27"/>
        </w:rPr>
        <w:t xml:space="preserve">, </w:t>
      </w:r>
      <w:r w:rsidR="00073E64">
        <w:rPr>
          <w:sz w:val="27"/>
          <w:szCs w:val="27"/>
        </w:rPr>
        <w:br/>
      </w:r>
      <w:r w:rsidR="00073E64" w:rsidRPr="00CB0463">
        <w:rPr>
          <w:sz w:val="27"/>
          <w:szCs w:val="27"/>
        </w:rPr>
        <w:t>7</w:t>
      </w:r>
      <w:r w:rsidR="00073E64">
        <w:rPr>
          <w:sz w:val="27"/>
          <w:szCs w:val="27"/>
        </w:rPr>
        <w:t xml:space="preserve"> </w:t>
      </w:r>
      <w:r w:rsidR="00073E64" w:rsidRPr="00CB0463">
        <w:rPr>
          <w:sz w:val="27"/>
          <w:szCs w:val="27"/>
        </w:rPr>
        <w:t>профессиональны</w:t>
      </w:r>
      <w:r w:rsidR="00073E64">
        <w:rPr>
          <w:sz w:val="27"/>
          <w:szCs w:val="27"/>
        </w:rPr>
        <w:t xml:space="preserve">х </w:t>
      </w:r>
      <w:r w:rsidR="00073E64" w:rsidRPr="00CB0463">
        <w:rPr>
          <w:sz w:val="27"/>
          <w:szCs w:val="27"/>
        </w:rPr>
        <w:t>образовательны</w:t>
      </w:r>
      <w:r w:rsidR="00073E64">
        <w:rPr>
          <w:sz w:val="27"/>
          <w:szCs w:val="27"/>
        </w:rPr>
        <w:t>х</w:t>
      </w:r>
      <w:r w:rsidR="00073E64" w:rsidRPr="00CB0463">
        <w:rPr>
          <w:sz w:val="27"/>
          <w:szCs w:val="27"/>
        </w:rPr>
        <w:t xml:space="preserve"> организаци</w:t>
      </w:r>
      <w:r w:rsidR="00073E64">
        <w:rPr>
          <w:sz w:val="27"/>
          <w:szCs w:val="27"/>
        </w:rPr>
        <w:t>й</w:t>
      </w:r>
      <w:r w:rsidR="00EB088A" w:rsidRPr="00E00C19">
        <w:rPr>
          <w:sz w:val="27"/>
          <w:szCs w:val="27"/>
        </w:rPr>
        <w:t xml:space="preserve">. </w:t>
      </w:r>
    </w:p>
    <w:p w:rsidR="00EB088A" w:rsidRPr="002C55DC" w:rsidRDefault="00EB088A" w:rsidP="00EB088A">
      <w:pPr>
        <w:ind w:firstLine="709"/>
        <w:jc w:val="both"/>
        <w:rPr>
          <w:sz w:val="27"/>
          <w:szCs w:val="27"/>
        </w:rPr>
      </w:pPr>
      <w:r w:rsidRPr="002C55DC">
        <w:rPr>
          <w:sz w:val="27"/>
          <w:szCs w:val="27"/>
        </w:rPr>
        <w:t xml:space="preserve">В </w:t>
      </w:r>
      <w:r w:rsidR="004372F9" w:rsidRPr="00A152E4">
        <w:rPr>
          <w:sz w:val="27"/>
          <w:szCs w:val="27"/>
        </w:rPr>
        <w:t xml:space="preserve">Еврейской автономной области </w:t>
      </w:r>
      <w:r w:rsidRPr="002C55DC">
        <w:rPr>
          <w:sz w:val="27"/>
          <w:szCs w:val="27"/>
        </w:rPr>
        <w:t>образовательную</w:t>
      </w:r>
      <w:r w:rsidR="00A7595C">
        <w:rPr>
          <w:sz w:val="27"/>
          <w:szCs w:val="27"/>
        </w:rPr>
        <w:t xml:space="preserve"> деятельность </w:t>
      </w:r>
      <w:r w:rsidR="004372F9">
        <w:rPr>
          <w:sz w:val="27"/>
          <w:szCs w:val="27"/>
        </w:rPr>
        <w:br/>
      </w:r>
      <w:r w:rsidR="00420185">
        <w:rPr>
          <w:sz w:val="27"/>
          <w:szCs w:val="27"/>
        </w:rPr>
        <w:t>по програм</w:t>
      </w:r>
      <w:r w:rsidR="0098702D">
        <w:rPr>
          <w:sz w:val="27"/>
          <w:szCs w:val="27"/>
        </w:rPr>
        <w:t>м</w:t>
      </w:r>
      <w:r w:rsidR="00420185">
        <w:rPr>
          <w:sz w:val="27"/>
          <w:szCs w:val="27"/>
        </w:rPr>
        <w:t xml:space="preserve">ам </w:t>
      </w:r>
      <w:r w:rsidR="00420185" w:rsidRPr="002C55DC">
        <w:rPr>
          <w:sz w:val="27"/>
          <w:szCs w:val="27"/>
        </w:rPr>
        <w:t>высшего образования</w:t>
      </w:r>
      <w:r w:rsidR="00420185">
        <w:rPr>
          <w:sz w:val="27"/>
          <w:szCs w:val="27"/>
        </w:rPr>
        <w:t xml:space="preserve"> </w:t>
      </w:r>
      <w:r w:rsidR="00A7595C">
        <w:rPr>
          <w:sz w:val="27"/>
          <w:szCs w:val="27"/>
        </w:rPr>
        <w:t>осуществляет одна организац</w:t>
      </w:r>
      <w:r w:rsidR="00E33CDF">
        <w:rPr>
          <w:sz w:val="27"/>
          <w:szCs w:val="27"/>
        </w:rPr>
        <w:t>и</w:t>
      </w:r>
      <w:r w:rsidR="00A7595C">
        <w:rPr>
          <w:sz w:val="27"/>
          <w:szCs w:val="27"/>
        </w:rPr>
        <w:t>я</w:t>
      </w:r>
      <w:r w:rsidR="00420185">
        <w:rPr>
          <w:sz w:val="27"/>
          <w:szCs w:val="27"/>
        </w:rPr>
        <w:t xml:space="preserve"> </w:t>
      </w:r>
      <w:r w:rsidRPr="002C55DC">
        <w:rPr>
          <w:sz w:val="27"/>
          <w:szCs w:val="27"/>
        </w:rPr>
        <w:t>– Приамурский государственный университет им</w:t>
      </w:r>
      <w:r w:rsidR="002F3C3F">
        <w:rPr>
          <w:sz w:val="27"/>
          <w:szCs w:val="27"/>
        </w:rPr>
        <w:t>ени</w:t>
      </w:r>
      <w:r w:rsidRPr="002C55DC">
        <w:rPr>
          <w:sz w:val="27"/>
          <w:szCs w:val="27"/>
        </w:rPr>
        <w:t> Шолом-Алейхема</w:t>
      </w:r>
      <w:r w:rsidR="00C769BC">
        <w:rPr>
          <w:sz w:val="27"/>
          <w:szCs w:val="27"/>
        </w:rPr>
        <w:t>.</w:t>
      </w:r>
    </w:p>
    <w:p w:rsidR="00EB088A" w:rsidRDefault="00EB088A" w:rsidP="002C55DC">
      <w:pPr>
        <w:ind w:firstLine="709"/>
        <w:jc w:val="both"/>
        <w:rPr>
          <w:spacing w:val="-2"/>
          <w:sz w:val="27"/>
          <w:szCs w:val="27"/>
        </w:rPr>
      </w:pPr>
      <w:r w:rsidRPr="002C55DC">
        <w:rPr>
          <w:sz w:val="27"/>
          <w:szCs w:val="27"/>
        </w:rPr>
        <w:t xml:space="preserve">В </w:t>
      </w:r>
      <w:r w:rsidR="004E225D">
        <w:rPr>
          <w:sz w:val="27"/>
          <w:szCs w:val="27"/>
        </w:rPr>
        <w:t>регионе</w:t>
      </w:r>
      <w:r w:rsidRPr="002C55DC">
        <w:rPr>
          <w:sz w:val="27"/>
          <w:szCs w:val="27"/>
        </w:rPr>
        <w:t xml:space="preserve"> </w:t>
      </w:r>
      <w:r w:rsidR="00A7595C">
        <w:rPr>
          <w:sz w:val="27"/>
          <w:szCs w:val="27"/>
        </w:rPr>
        <w:t>де</w:t>
      </w:r>
      <w:r w:rsidR="004E225D">
        <w:rPr>
          <w:sz w:val="27"/>
          <w:szCs w:val="27"/>
        </w:rPr>
        <w:t>й</w:t>
      </w:r>
      <w:r w:rsidR="00A7595C">
        <w:rPr>
          <w:sz w:val="27"/>
          <w:szCs w:val="27"/>
        </w:rPr>
        <w:t>ствует</w:t>
      </w:r>
      <w:r w:rsidRPr="002C55DC">
        <w:rPr>
          <w:sz w:val="27"/>
          <w:szCs w:val="27"/>
        </w:rPr>
        <w:t xml:space="preserve"> Институт комплексного анализа региональных проблем Дальневосточного</w:t>
      </w:r>
      <w:r w:rsidRPr="003A51EF">
        <w:rPr>
          <w:spacing w:val="-2"/>
          <w:sz w:val="27"/>
          <w:szCs w:val="27"/>
        </w:rPr>
        <w:t xml:space="preserve"> отделения Российской академии наук.</w:t>
      </w:r>
    </w:p>
    <w:p w:rsidR="006616ED" w:rsidRPr="007E1E0D" w:rsidRDefault="006616ED" w:rsidP="00DB79D0">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Еврейской автономной области</w:t>
      </w:r>
      <w:r w:rsidRPr="00396404">
        <w:rPr>
          <w:i/>
          <w:sz w:val="27"/>
          <w:szCs w:val="27"/>
        </w:rPr>
        <w:t xml:space="preserve"> региональной программой переселения установлены </w:t>
      </w:r>
      <w:r w:rsidR="00813156">
        <w:rPr>
          <w:i/>
          <w:sz w:val="27"/>
          <w:szCs w:val="27"/>
        </w:rPr>
        <w:br/>
      </w:r>
      <w:r w:rsidRPr="00396404">
        <w:rPr>
          <w:i/>
          <w:sz w:val="27"/>
          <w:szCs w:val="27"/>
        </w:rPr>
        <w:t>к пр</w:t>
      </w:r>
      <w:r>
        <w:rPr>
          <w:i/>
          <w:sz w:val="27"/>
          <w:szCs w:val="27"/>
        </w:rPr>
        <w:t xml:space="preserve">етендентам следующие </w:t>
      </w:r>
      <w:r w:rsidRPr="002A405B">
        <w:rPr>
          <w:i/>
          <w:sz w:val="27"/>
          <w:szCs w:val="27"/>
        </w:rPr>
        <w:t>требования</w:t>
      </w:r>
      <w:r w:rsidR="00133015">
        <w:rPr>
          <w:i/>
          <w:sz w:val="27"/>
          <w:szCs w:val="27"/>
        </w:rPr>
        <w:t>:</w:t>
      </w:r>
    </w:p>
    <w:p w:rsidR="00DB79D0" w:rsidRPr="00DB79D0" w:rsidRDefault="00813156" w:rsidP="00DB79D0">
      <w:pPr>
        <w:ind w:firstLine="709"/>
        <w:jc w:val="both"/>
        <w:rPr>
          <w:sz w:val="27"/>
          <w:szCs w:val="27"/>
        </w:rPr>
      </w:pPr>
      <w:r>
        <w:rPr>
          <w:sz w:val="27"/>
          <w:szCs w:val="27"/>
        </w:rPr>
        <w:t>- </w:t>
      </w:r>
      <w:r w:rsidR="00DB79D0" w:rsidRPr="00DB79D0">
        <w:rPr>
          <w:sz w:val="27"/>
          <w:szCs w:val="27"/>
        </w:rPr>
        <w:t>нахо</w:t>
      </w:r>
      <w:r>
        <w:rPr>
          <w:sz w:val="27"/>
          <w:szCs w:val="27"/>
        </w:rPr>
        <w:t>ждение</w:t>
      </w:r>
      <w:r w:rsidR="00DB79D0" w:rsidRPr="00DB79D0">
        <w:rPr>
          <w:sz w:val="27"/>
          <w:szCs w:val="27"/>
        </w:rPr>
        <w:t xml:space="preserve"> в трудоспособном возрасте (женщины в возрасте до 60 лет, мужчины в возрасте до 65 лет);</w:t>
      </w:r>
    </w:p>
    <w:p w:rsidR="00DB79D0" w:rsidRPr="00DB79D0" w:rsidRDefault="00DB79D0" w:rsidP="00DB79D0">
      <w:pPr>
        <w:ind w:firstLine="709"/>
        <w:jc w:val="both"/>
        <w:rPr>
          <w:sz w:val="27"/>
          <w:szCs w:val="27"/>
        </w:rPr>
      </w:pPr>
      <w:r w:rsidRPr="00DB79D0">
        <w:rPr>
          <w:sz w:val="27"/>
          <w:szCs w:val="27"/>
        </w:rPr>
        <w:t>-</w:t>
      </w:r>
      <w:r w:rsidR="00813156">
        <w:rPr>
          <w:sz w:val="27"/>
          <w:szCs w:val="27"/>
        </w:rPr>
        <w:t> наличие</w:t>
      </w:r>
      <w:r w:rsidRPr="00DB79D0">
        <w:rPr>
          <w:sz w:val="27"/>
          <w:szCs w:val="27"/>
        </w:rPr>
        <w:t xml:space="preserve"> профессионально</w:t>
      </w:r>
      <w:r w:rsidR="00813156">
        <w:rPr>
          <w:sz w:val="27"/>
          <w:szCs w:val="27"/>
        </w:rPr>
        <w:t>го</w:t>
      </w:r>
      <w:r w:rsidRPr="00DB79D0">
        <w:rPr>
          <w:sz w:val="27"/>
          <w:szCs w:val="27"/>
        </w:rPr>
        <w:t xml:space="preserve"> образовани</w:t>
      </w:r>
      <w:r w:rsidR="00813156">
        <w:rPr>
          <w:sz w:val="27"/>
          <w:szCs w:val="27"/>
        </w:rPr>
        <w:t>я</w:t>
      </w:r>
      <w:r w:rsidRPr="00DB79D0">
        <w:rPr>
          <w:sz w:val="27"/>
          <w:szCs w:val="27"/>
        </w:rPr>
        <w:t xml:space="preserve"> и (или) опыт</w:t>
      </w:r>
      <w:r w:rsidR="00813156">
        <w:rPr>
          <w:sz w:val="27"/>
          <w:szCs w:val="27"/>
        </w:rPr>
        <w:t>а</w:t>
      </w:r>
      <w:r w:rsidRPr="00DB79D0">
        <w:rPr>
          <w:sz w:val="27"/>
          <w:szCs w:val="27"/>
        </w:rPr>
        <w:t xml:space="preserve"> работы </w:t>
      </w:r>
      <w:r w:rsidR="00813156">
        <w:rPr>
          <w:sz w:val="27"/>
          <w:szCs w:val="27"/>
        </w:rPr>
        <w:br/>
      </w:r>
      <w:r w:rsidRPr="00DB79D0">
        <w:rPr>
          <w:sz w:val="27"/>
          <w:szCs w:val="27"/>
        </w:rPr>
        <w:lastRenderedPageBreak/>
        <w:t xml:space="preserve">по специальности, направлению подготовки или профессии, востребованным </w:t>
      </w:r>
      <w:r w:rsidR="00813156">
        <w:rPr>
          <w:sz w:val="27"/>
          <w:szCs w:val="27"/>
        </w:rPr>
        <w:br/>
      </w:r>
      <w:r w:rsidRPr="00DB79D0">
        <w:rPr>
          <w:sz w:val="27"/>
          <w:szCs w:val="27"/>
        </w:rPr>
        <w:t xml:space="preserve">на рынке труда области, либо иметь (для постоянно или временно проживающих </w:t>
      </w:r>
      <w:r w:rsidR="00813156">
        <w:rPr>
          <w:sz w:val="27"/>
          <w:szCs w:val="27"/>
        </w:rPr>
        <w:br/>
      </w:r>
      <w:r w:rsidRPr="00DB79D0">
        <w:rPr>
          <w:sz w:val="27"/>
          <w:szCs w:val="27"/>
        </w:rPr>
        <w:t xml:space="preserve">на законных основаниях на территории Российской Федерации) стаж работы </w:t>
      </w:r>
      <w:r w:rsidR="00813156">
        <w:rPr>
          <w:sz w:val="27"/>
          <w:szCs w:val="27"/>
        </w:rPr>
        <w:br/>
      </w:r>
      <w:r w:rsidRPr="00DB79D0">
        <w:rPr>
          <w:sz w:val="27"/>
          <w:szCs w:val="27"/>
        </w:rPr>
        <w:t>на территории области не менее полугода по имеющейся документально подтвержденной квалификации.</w:t>
      </w:r>
    </w:p>
    <w:p w:rsidR="00DB79D0" w:rsidRPr="00DB79D0" w:rsidRDefault="00DB79D0" w:rsidP="00DB79D0">
      <w:pPr>
        <w:ind w:firstLine="709"/>
        <w:jc w:val="both"/>
        <w:rPr>
          <w:sz w:val="27"/>
          <w:szCs w:val="27"/>
        </w:rPr>
      </w:pPr>
      <w:r w:rsidRPr="00DB79D0">
        <w:rPr>
          <w:sz w:val="27"/>
          <w:szCs w:val="27"/>
        </w:rPr>
        <w:t xml:space="preserve">Требования к профессиональному образованию, опыту и стажу работы </w:t>
      </w:r>
      <w:r w:rsidR="009F103F">
        <w:rPr>
          <w:sz w:val="27"/>
          <w:szCs w:val="27"/>
        </w:rPr>
        <w:br/>
      </w:r>
      <w:r w:rsidRPr="00DB79D0">
        <w:rPr>
          <w:sz w:val="27"/>
          <w:szCs w:val="27"/>
        </w:rPr>
        <w:t>не применяются к соотечественникам:</w:t>
      </w:r>
    </w:p>
    <w:p w:rsidR="006616ED" w:rsidRPr="00ED7313" w:rsidRDefault="006616ED" w:rsidP="00DB79D0">
      <w:pPr>
        <w:ind w:firstLine="709"/>
        <w:jc w:val="both"/>
        <w:rPr>
          <w:sz w:val="27"/>
          <w:szCs w:val="27"/>
        </w:rPr>
      </w:pPr>
      <w:r w:rsidRPr="007E1E0D">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w:t>
      </w:r>
      <w:r w:rsidRPr="00ED7313">
        <w:rPr>
          <w:sz w:val="27"/>
          <w:szCs w:val="27"/>
        </w:rPr>
        <w:t xml:space="preserve">жище на территории Российской Федерации; </w:t>
      </w:r>
    </w:p>
    <w:p w:rsidR="006616ED" w:rsidRPr="007E1E0D" w:rsidRDefault="006616ED" w:rsidP="006616ED">
      <w:pPr>
        <w:pStyle w:val="af0"/>
        <w:spacing w:before="0" w:beforeAutospacing="0" w:after="0" w:afterAutospacing="0"/>
        <w:ind w:firstLine="708"/>
        <w:jc w:val="both"/>
        <w:rPr>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7E1E0D">
        <w:rPr>
          <w:sz w:val="27"/>
          <w:szCs w:val="27"/>
        </w:rPr>
        <w:t xml:space="preserve"> на территории Российской Федерации; </w:t>
      </w:r>
    </w:p>
    <w:p w:rsidR="006616ED" w:rsidRPr="007E1E0D" w:rsidRDefault="006616ED" w:rsidP="006616ED">
      <w:pPr>
        <w:pStyle w:val="af0"/>
        <w:spacing w:before="0" w:beforeAutospacing="0" w:after="0" w:afterAutospacing="0"/>
        <w:ind w:firstLine="708"/>
        <w:jc w:val="both"/>
        <w:rPr>
          <w:sz w:val="27"/>
          <w:szCs w:val="27"/>
        </w:rPr>
      </w:pPr>
      <w:r w:rsidRPr="007E1E0D">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7E1E0D">
        <w:rPr>
          <w:sz w:val="27"/>
          <w:szCs w:val="27"/>
        </w:rPr>
        <w:br/>
        <w:t>в Государственной программе в уполномоченный орган в стране своего постоянного проживания (пребывания) или гражданской принадлежности.</w:t>
      </w:r>
    </w:p>
    <w:p w:rsidR="006616ED" w:rsidRPr="001A2877" w:rsidRDefault="006616ED" w:rsidP="006616ED">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6616ED" w:rsidRDefault="006616ED" w:rsidP="006616ED">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603BC6">
        <w:rPr>
          <w:sz w:val="27"/>
          <w:szCs w:val="27"/>
        </w:rPr>
        <w:t>Еврейской автономной области</w:t>
      </w:r>
    </w:p>
    <w:p w:rsidR="006616ED" w:rsidRPr="00FA1C55" w:rsidRDefault="006616ED" w:rsidP="006616ED">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6616ED" w:rsidRPr="0034286E" w:rsidTr="00F34BCC">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rsidR="006616ED" w:rsidRPr="0034286E" w:rsidRDefault="006616ED" w:rsidP="00F34BCC">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603BC6">
              <w:rPr>
                <w:sz w:val="27"/>
                <w:szCs w:val="27"/>
              </w:rPr>
              <w:t>Еврейской автономной области</w:t>
            </w:r>
          </w:p>
          <w:p w:rsidR="006616ED" w:rsidRPr="002D44BB" w:rsidRDefault="006616ED" w:rsidP="00F34BCC">
            <w:pPr>
              <w:ind w:firstLine="709"/>
              <w:contextualSpacing/>
              <w:jc w:val="both"/>
              <w:rPr>
                <w:sz w:val="20"/>
                <w:szCs w:val="20"/>
              </w:rPr>
            </w:pPr>
          </w:p>
          <w:p w:rsidR="006616ED" w:rsidRPr="0034286E" w:rsidRDefault="006616ED" w:rsidP="00F34BCC">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6616ED" w:rsidTr="00F34BCC">
        <w:trPr>
          <w:trHeight w:val="323"/>
        </w:trPr>
        <w:tc>
          <w:tcPr>
            <w:tcW w:w="9634" w:type="dxa"/>
            <w:gridSpan w:val="5"/>
            <w:tcBorders>
              <w:top w:val="single" w:sz="4" w:space="0" w:color="auto"/>
              <w:left w:val="nil"/>
              <w:bottom w:val="single" w:sz="4" w:space="0" w:color="auto"/>
              <w:right w:val="nil"/>
            </w:tcBorders>
          </w:tcPr>
          <w:p w:rsidR="006616ED" w:rsidRPr="002D44BB" w:rsidRDefault="006616ED" w:rsidP="00F34BCC">
            <w:pPr>
              <w:rPr>
                <w:sz w:val="40"/>
                <w:szCs w:val="40"/>
              </w:rPr>
            </w:pPr>
            <w:r w:rsidRPr="002D44BB">
              <w:rPr>
                <w:sz w:val="40"/>
                <w:szCs w:val="40"/>
              </w:rPr>
              <w:sym w:font="Symbol" w:char="F0AF"/>
            </w:r>
          </w:p>
        </w:tc>
      </w:tr>
      <w:tr w:rsidR="006616ED" w:rsidTr="00DD767D">
        <w:trPr>
          <w:trHeight w:val="1697"/>
        </w:trPr>
        <w:tc>
          <w:tcPr>
            <w:tcW w:w="9634" w:type="dxa"/>
            <w:gridSpan w:val="5"/>
            <w:tcBorders>
              <w:top w:val="single" w:sz="4" w:space="0" w:color="auto"/>
              <w:left w:val="single" w:sz="4" w:space="0" w:color="auto"/>
              <w:bottom w:val="single" w:sz="4" w:space="0" w:color="auto"/>
              <w:right w:val="single" w:sz="4" w:space="0" w:color="auto"/>
            </w:tcBorders>
            <w:vAlign w:val="center"/>
          </w:tcPr>
          <w:p w:rsidR="006616ED" w:rsidRPr="0050773E" w:rsidRDefault="006616ED" w:rsidP="00F34BCC">
            <w:pPr>
              <w:rPr>
                <w:sz w:val="27"/>
                <w:szCs w:val="27"/>
              </w:rPr>
            </w:pPr>
            <w:r w:rsidRPr="0050773E">
              <w:rPr>
                <w:sz w:val="27"/>
                <w:szCs w:val="27"/>
              </w:rPr>
              <w:t>Постановка на миграционный учет участника</w:t>
            </w:r>
          </w:p>
          <w:p w:rsidR="006616ED" w:rsidRPr="0050773E" w:rsidRDefault="006616ED" w:rsidP="00F34BCC">
            <w:pPr>
              <w:rPr>
                <w:sz w:val="27"/>
                <w:szCs w:val="27"/>
              </w:rPr>
            </w:pPr>
            <w:r w:rsidRPr="0050773E">
              <w:rPr>
                <w:sz w:val="27"/>
                <w:szCs w:val="27"/>
              </w:rPr>
              <w:t>Государственной программы и членов его семьи</w:t>
            </w:r>
          </w:p>
          <w:p w:rsidR="006616ED" w:rsidRDefault="006616ED" w:rsidP="00F34BCC">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6616ED" w:rsidTr="00F34BCC">
        <w:trPr>
          <w:trHeight w:val="277"/>
        </w:trPr>
        <w:tc>
          <w:tcPr>
            <w:tcW w:w="2879" w:type="dxa"/>
            <w:tcBorders>
              <w:top w:val="single" w:sz="4" w:space="0" w:color="auto"/>
              <w:left w:val="nil"/>
              <w:bottom w:val="single" w:sz="4" w:space="0" w:color="auto"/>
              <w:right w:val="nil"/>
            </w:tcBorders>
            <w:vAlign w:val="center"/>
          </w:tcPr>
          <w:p w:rsidR="006616ED" w:rsidRPr="002D44BB" w:rsidRDefault="006616ED" w:rsidP="00F34BCC">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6616ED" w:rsidRPr="002D44BB" w:rsidRDefault="006616ED" w:rsidP="00F34BCC">
            <w:pPr>
              <w:rPr>
                <w:sz w:val="40"/>
                <w:szCs w:val="40"/>
              </w:rPr>
            </w:pPr>
          </w:p>
        </w:tc>
        <w:tc>
          <w:tcPr>
            <w:tcW w:w="3817" w:type="dxa"/>
            <w:tcBorders>
              <w:top w:val="nil"/>
              <w:left w:val="nil"/>
              <w:bottom w:val="single" w:sz="4" w:space="0" w:color="auto"/>
              <w:right w:val="nil"/>
            </w:tcBorders>
            <w:vAlign w:val="center"/>
          </w:tcPr>
          <w:p w:rsidR="006616ED" w:rsidRPr="002D44BB" w:rsidRDefault="006616ED" w:rsidP="00F34BCC">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6616ED" w:rsidRPr="002D44BB" w:rsidRDefault="006616ED" w:rsidP="00F34BCC">
            <w:pPr>
              <w:rPr>
                <w:sz w:val="40"/>
                <w:szCs w:val="40"/>
              </w:rPr>
            </w:pPr>
          </w:p>
        </w:tc>
        <w:tc>
          <w:tcPr>
            <w:tcW w:w="2115" w:type="dxa"/>
            <w:tcBorders>
              <w:top w:val="nil"/>
              <w:left w:val="nil"/>
              <w:bottom w:val="single" w:sz="4" w:space="0" w:color="auto"/>
              <w:right w:val="nil"/>
            </w:tcBorders>
            <w:vAlign w:val="center"/>
          </w:tcPr>
          <w:p w:rsidR="006616ED" w:rsidRPr="002D44BB" w:rsidRDefault="006616ED" w:rsidP="00F34BCC">
            <w:pPr>
              <w:rPr>
                <w:sz w:val="40"/>
                <w:szCs w:val="40"/>
              </w:rPr>
            </w:pPr>
            <w:r w:rsidRPr="002D44BB">
              <w:rPr>
                <w:sz w:val="40"/>
                <w:szCs w:val="40"/>
              </w:rPr>
              <w:sym w:font="Symbol" w:char="F0AF"/>
            </w:r>
          </w:p>
        </w:tc>
      </w:tr>
      <w:tr w:rsidR="006616ED" w:rsidTr="00DD767D">
        <w:trPr>
          <w:trHeight w:val="2040"/>
        </w:trPr>
        <w:tc>
          <w:tcPr>
            <w:tcW w:w="2879" w:type="dxa"/>
            <w:tcBorders>
              <w:top w:val="single" w:sz="4" w:space="0" w:color="auto"/>
              <w:left w:val="single" w:sz="4" w:space="0" w:color="auto"/>
              <w:bottom w:val="single" w:sz="4" w:space="0" w:color="auto"/>
              <w:right w:val="single" w:sz="4" w:space="0" w:color="auto"/>
            </w:tcBorders>
            <w:vAlign w:val="center"/>
          </w:tcPr>
          <w:p w:rsidR="006616ED" w:rsidRDefault="006616ED" w:rsidP="00F34BCC">
            <w:pPr>
              <w:rPr>
                <w:sz w:val="27"/>
                <w:szCs w:val="27"/>
              </w:rPr>
            </w:pPr>
            <w:r w:rsidRPr="0050773E">
              <w:rPr>
                <w:sz w:val="27"/>
                <w:szCs w:val="27"/>
              </w:rPr>
              <w:t>Территориальный орган МВД России</w:t>
            </w:r>
          </w:p>
          <w:p w:rsidR="006616ED" w:rsidRPr="00FA1C55" w:rsidRDefault="006616ED" w:rsidP="00F34BCC">
            <w:pPr>
              <w:widowControl/>
              <w:rPr>
                <w:sz w:val="24"/>
                <w:szCs w:val="24"/>
              </w:rPr>
            </w:pPr>
          </w:p>
        </w:tc>
        <w:tc>
          <w:tcPr>
            <w:tcW w:w="411" w:type="dxa"/>
            <w:tcBorders>
              <w:top w:val="nil"/>
              <w:left w:val="single" w:sz="4" w:space="0" w:color="auto"/>
              <w:bottom w:val="nil"/>
              <w:right w:val="single" w:sz="4" w:space="0" w:color="auto"/>
            </w:tcBorders>
            <w:vAlign w:val="center"/>
          </w:tcPr>
          <w:p w:rsidR="006616ED" w:rsidRPr="0050773E" w:rsidRDefault="006616ED" w:rsidP="00F34BCC">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6616ED" w:rsidRPr="0050773E" w:rsidRDefault="006616ED" w:rsidP="00F34BCC">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6616ED" w:rsidRPr="0050773E" w:rsidRDefault="006616ED" w:rsidP="00F34BCC">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6616ED" w:rsidRPr="0050773E" w:rsidRDefault="006616ED" w:rsidP="00F34BCC">
            <w:pPr>
              <w:rPr>
                <w:sz w:val="27"/>
                <w:szCs w:val="27"/>
              </w:rPr>
            </w:pPr>
            <w:r w:rsidRPr="0050773E">
              <w:rPr>
                <w:sz w:val="27"/>
                <w:szCs w:val="27"/>
              </w:rPr>
              <w:t xml:space="preserve">Отделение филиала ФГУП </w:t>
            </w:r>
            <w:r w:rsidRPr="0050773E">
              <w:rPr>
                <w:sz w:val="27"/>
                <w:szCs w:val="27"/>
              </w:rPr>
              <w:br/>
              <w:t>«Почта России»</w:t>
            </w:r>
          </w:p>
        </w:tc>
      </w:tr>
      <w:tr w:rsidR="006616ED" w:rsidTr="00F34BCC">
        <w:trPr>
          <w:trHeight w:val="403"/>
        </w:trPr>
        <w:tc>
          <w:tcPr>
            <w:tcW w:w="9634" w:type="dxa"/>
            <w:gridSpan w:val="5"/>
            <w:tcBorders>
              <w:top w:val="nil"/>
              <w:left w:val="nil"/>
              <w:bottom w:val="single" w:sz="4" w:space="0" w:color="auto"/>
              <w:right w:val="nil"/>
            </w:tcBorders>
            <w:vAlign w:val="center"/>
          </w:tcPr>
          <w:p w:rsidR="006616ED" w:rsidRPr="0050773E" w:rsidRDefault="006616ED" w:rsidP="00F34BCC">
            <w:pPr>
              <w:rPr>
                <w:sz w:val="27"/>
                <w:szCs w:val="27"/>
              </w:rPr>
            </w:pPr>
            <w:r w:rsidRPr="002D44BB">
              <w:rPr>
                <w:sz w:val="40"/>
                <w:szCs w:val="40"/>
              </w:rPr>
              <w:sym w:font="Symbol" w:char="F0AF"/>
            </w:r>
          </w:p>
        </w:tc>
      </w:tr>
      <w:tr w:rsidR="006616ED" w:rsidTr="00F34BCC">
        <w:trPr>
          <w:trHeight w:val="6312"/>
        </w:trPr>
        <w:tc>
          <w:tcPr>
            <w:tcW w:w="9634" w:type="dxa"/>
            <w:gridSpan w:val="5"/>
            <w:tcBorders>
              <w:top w:val="single" w:sz="4" w:space="0" w:color="auto"/>
              <w:left w:val="single" w:sz="4" w:space="0" w:color="auto"/>
              <w:bottom w:val="single" w:sz="4" w:space="0" w:color="auto"/>
              <w:right w:val="single" w:sz="4" w:space="0" w:color="auto"/>
            </w:tcBorders>
            <w:vAlign w:val="center"/>
          </w:tcPr>
          <w:p w:rsidR="006616ED" w:rsidRPr="0050773E" w:rsidRDefault="006616ED" w:rsidP="00F34BCC">
            <w:pPr>
              <w:rPr>
                <w:sz w:val="27"/>
                <w:szCs w:val="27"/>
              </w:rPr>
            </w:pPr>
            <w:r w:rsidRPr="0050773E">
              <w:rPr>
                <w:sz w:val="27"/>
                <w:szCs w:val="27"/>
              </w:rPr>
              <w:lastRenderedPageBreak/>
              <w:t xml:space="preserve">УВМ </w:t>
            </w:r>
            <w:r>
              <w:rPr>
                <w:sz w:val="27"/>
                <w:szCs w:val="27"/>
              </w:rPr>
              <w:t>У</w:t>
            </w:r>
            <w:r w:rsidRPr="0050773E">
              <w:rPr>
                <w:sz w:val="27"/>
                <w:szCs w:val="27"/>
              </w:rPr>
              <w:t xml:space="preserve">МВД России по </w:t>
            </w:r>
            <w:r w:rsidRPr="00603BC6">
              <w:rPr>
                <w:sz w:val="27"/>
                <w:szCs w:val="27"/>
              </w:rPr>
              <w:t>Еврейской автономной области</w:t>
            </w:r>
          </w:p>
          <w:p w:rsidR="006616ED" w:rsidRPr="00205F89" w:rsidRDefault="006616ED" w:rsidP="00F34BCC">
            <w:pPr>
              <w:rPr>
                <w:sz w:val="24"/>
                <w:szCs w:val="24"/>
              </w:rPr>
            </w:pPr>
          </w:p>
          <w:p w:rsidR="006616ED" w:rsidRPr="006327C5" w:rsidRDefault="006327C5" w:rsidP="00F34BCC">
            <w:pPr>
              <w:rPr>
                <w:sz w:val="24"/>
                <w:szCs w:val="24"/>
              </w:rPr>
            </w:pPr>
            <w:r w:rsidRPr="006327C5">
              <w:rPr>
                <w:sz w:val="24"/>
                <w:szCs w:val="24"/>
              </w:rPr>
              <w:t>679000, г. Биробиджан, ул. Широкая, д. 6А</w:t>
            </w:r>
          </w:p>
          <w:p w:rsidR="006616ED" w:rsidRPr="00C32EBC" w:rsidRDefault="006616ED" w:rsidP="00F34BCC">
            <w:pPr>
              <w:rPr>
                <w:sz w:val="24"/>
                <w:szCs w:val="24"/>
              </w:rPr>
            </w:pPr>
          </w:p>
          <w:p w:rsidR="006616ED" w:rsidRPr="00FA1C55" w:rsidRDefault="006616ED" w:rsidP="00F34BCC">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6616ED" w:rsidRPr="0050773E" w:rsidRDefault="006616ED" w:rsidP="00F34BCC">
            <w:pPr>
              <w:rPr>
                <w:sz w:val="27"/>
                <w:szCs w:val="27"/>
              </w:rPr>
            </w:pPr>
          </w:p>
          <w:p w:rsidR="006616ED" w:rsidRPr="0050773E" w:rsidRDefault="006616ED" w:rsidP="00F34BCC">
            <w:pPr>
              <w:rPr>
                <w:sz w:val="27"/>
                <w:szCs w:val="27"/>
              </w:rPr>
            </w:pPr>
            <w:r w:rsidRPr="0050773E">
              <w:rPr>
                <w:sz w:val="27"/>
                <w:szCs w:val="27"/>
              </w:rPr>
              <w:t xml:space="preserve">консультация по вопросам определения правового статуса на территории РФ, </w:t>
            </w:r>
          </w:p>
          <w:p w:rsidR="006616ED" w:rsidRPr="0050773E" w:rsidRDefault="006616ED" w:rsidP="00F34BCC">
            <w:pPr>
              <w:rPr>
                <w:sz w:val="27"/>
                <w:szCs w:val="27"/>
              </w:rPr>
            </w:pPr>
          </w:p>
          <w:p w:rsidR="006616ED" w:rsidRPr="0050773E" w:rsidRDefault="006616ED" w:rsidP="00F34BCC">
            <w:pPr>
              <w:rPr>
                <w:sz w:val="27"/>
                <w:szCs w:val="27"/>
              </w:rPr>
            </w:pPr>
            <w:r w:rsidRPr="0050773E">
              <w:rPr>
                <w:sz w:val="27"/>
                <w:szCs w:val="27"/>
              </w:rPr>
              <w:t xml:space="preserve">оформление разрешения на временное проживание/вида на жительство </w:t>
            </w:r>
          </w:p>
          <w:p w:rsidR="006616ED" w:rsidRPr="0050773E" w:rsidRDefault="006616ED" w:rsidP="00F34BCC">
            <w:pPr>
              <w:rPr>
                <w:sz w:val="27"/>
                <w:szCs w:val="27"/>
              </w:rPr>
            </w:pPr>
          </w:p>
          <w:p w:rsidR="006616ED" w:rsidRDefault="006616ED" w:rsidP="00F34BCC">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6616ED" w:rsidRPr="0050773E" w:rsidRDefault="006616ED" w:rsidP="00F34BCC">
            <w:pPr>
              <w:rPr>
                <w:sz w:val="27"/>
                <w:szCs w:val="27"/>
              </w:rPr>
            </w:pPr>
          </w:p>
          <w:p w:rsidR="006616ED" w:rsidRPr="0050773E" w:rsidRDefault="006616ED" w:rsidP="00F34BCC">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6616ED" w:rsidRPr="0050773E" w:rsidRDefault="006616ED" w:rsidP="00F34BCC">
            <w:pPr>
              <w:rPr>
                <w:sz w:val="27"/>
                <w:szCs w:val="27"/>
              </w:rPr>
            </w:pPr>
          </w:p>
          <w:p w:rsidR="006616ED" w:rsidRDefault="006616ED" w:rsidP="00F34BCC">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6616ED" w:rsidRDefault="006616ED" w:rsidP="00F34BCC">
            <w:pPr>
              <w:rPr>
                <w:sz w:val="27"/>
                <w:szCs w:val="27"/>
              </w:rPr>
            </w:pPr>
            <w:r w:rsidRPr="0050773E">
              <w:rPr>
                <w:sz w:val="27"/>
                <w:szCs w:val="27"/>
              </w:rPr>
              <w:t>получение мер государственной поддержки</w:t>
            </w:r>
            <w:r>
              <w:rPr>
                <w:sz w:val="27"/>
                <w:szCs w:val="27"/>
              </w:rPr>
              <w:t xml:space="preserve"> </w:t>
            </w:r>
          </w:p>
          <w:p w:rsidR="006616ED" w:rsidRPr="0050773E" w:rsidRDefault="006616ED" w:rsidP="00F34BCC">
            <w:pPr>
              <w:rPr>
                <w:sz w:val="27"/>
                <w:szCs w:val="27"/>
              </w:rPr>
            </w:pPr>
          </w:p>
          <w:p w:rsidR="006616ED" w:rsidRPr="0050773E" w:rsidRDefault="006616ED" w:rsidP="00F34BCC">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6616ED" w:rsidTr="00F34BCC">
        <w:trPr>
          <w:trHeight w:val="450"/>
        </w:trPr>
        <w:tc>
          <w:tcPr>
            <w:tcW w:w="9634" w:type="dxa"/>
            <w:gridSpan w:val="5"/>
            <w:tcBorders>
              <w:top w:val="single" w:sz="4" w:space="0" w:color="auto"/>
              <w:left w:val="nil"/>
              <w:bottom w:val="single" w:sz="4" w:space="0" w:color="auto"/>
              <w:right w:val="nil"/>
            </w:tcBorders>
            <w:vAlign w:val="center"/>
          </w:tcPr>
          <w:p w:rsidR="006616ED" w:rsidRDefault="006616ED" w:rsidP="00F34BCC">
            <w:r w:rsidRPr="00E2691B">
              <w:rPr>
                <w:sz w:val="48"/>
              </w:rPr>
              <w:sym w:font="Symbol" w:char="F0AF"/>
            </w:r>
          </w:p>
        </w:tc>
      </w:tr>
      <w:tr w:rsidR="006616ED" w:rsidTr="00F34BCC">
        <w:trPr>
          <w:trHeight w:val="5263"/>
        </w:trPr>
        <w:tc>
          <w:tcPr>
            <w:tcW w:w="9634" w:type="dxa"/>
            <w:gridSpan w:val="5"/>
            <w:tcBorders>
              <w:top w:val="single" w:sz="4" w:space="0" w:color="auto"/>
              <w:left w:val="single" w:sz="4" w:space="0" w:color="auto"/>
              <w:bottom w:val="single" w:sz="4" w:space="0" w:color="auto"/>
              <w:right w:val="single" w:sz="4" w:space="0" w:color="auto"/>
            </w:tcBorders>
            <w:vAlign w:val="center"/>
          </w:tcPr>
          <w:p w:rsidR="006616ED" w:rsidRPr="00A7380A" w:rsidRDefault="006616ED" w:rsidP="00F34BCC">
            <w:pPr>
              <w:rPr>
                <w:rStyle w:val="FontStyle14"/>
                <w:sz w:val="27"/>
                <w:szCs w:val="27"/>
              </w:rPr>
            </w:pPr>
            <w:r>
              <w:rPr>
                <w:sz w:val="27"/>
                <w:szCs w:val="27"/>
              </w:rPr>
              <w:t>Д</w:t>
            </w:r>
            <w:r w:rsidR="00880223">
              <w:rPr>
                <w:sz w:val="27"/>
                <w:szCs w:val="27"/>
              </w:rPr>
              <w:t>е</w:t>
            </w:r>
            <w:r>
              <w:rPr>
                <w:sz w:val="27"/>
                <w:szCs w:val="27"/>
              </w:rPr>
              <w:t xml:space="preserve">партамент по труду и занятости населения Правительства </w:t>
            </w:r>
            <w:r>
              <w:rPr>
                <w:sz w:val="27"/>
                <w:szCs w:val="27"/>
              </w:rPr>
              <w:br/>
            </w:r>
            <w:r w:rsidRPr="00603BC6">
              <w:rPr>
                <w:sz w:val="27"/>
                <w:szCs w:val="27"/>
              </w:rPr>
              <w:t>Еврейской автономной области</w:t>
            </w:r>
          </w:p>
          <w:p w:rsidR="006616ED" w:rsidRPr="00A2063F" w:rsidRDefault="006616ED" w:rsidP="00F34BCC">
            <w:pPr>
              <w:pStyle w:val="af0"/>
              <w:spacing w:before="0" w:beforeAutospacing="0" w:after="0" w:afterAutospacing="0" w:line="180" w:lineRule="atLeast"/>
              <w:jc w:val="center"/>
              <w:rPr>
                <w:sz w:val="16"/>
                <w:szCs w:val="16"/>
              </w:rPr>
            </w:pPr>
          </w:p>
          <w:p w:rsidR="006616ED" w:rsidRPr="006327C5" w:rsidRDefault="006327C5" w:rsidP="00F34BCC">
            <w:pPr>
              <w:pStyle w:val="af0"/>
              <w:spacing w:before="0" w:beforeAutospacing="0" w:after="0" w:afterAutospacing="0" w:line="180" w:lineRule="atLeast"/>
              <w:jc w:val="center"/>
            </w:pPr>
            <w:r w:rsidRPr="006327C5">
              <w:t>679016, г. Биробиджан, проспект 60-летия СССР, д. 24, к. 1</w:t>
            </w:r>
          </w:p>
          <w:p w:rsidR="006616ED" w:rsidRPr="00CA3029" w:rsidRDefault="006616ED" w:rsidP="00F34BCC">
            <w:pPr>
              <w:pStyle w:val="af0"/>
              <w:spacing w:before="0" w:beforeAutospacing="0" w:after="0" w:afterAutospacing="0" w:line="180" w:lineRule="atLeast"/>
              <w:jc w:val="center"/>
            </w:pPr>
          </w:p>
          <w:p w:rsidR="006616ED" w:rsidRPr="00A7380A" w:rsidRDefault="006616ED" w:rsidP="00F34BCC">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6616ED" w:rsidRPr="00A7380A" w:rsidRDefault="006616ED" w:rsidP="00F34BCC">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6616ED" w:rsidRPr="00A7380A" w:rsidRDefault="006616ED" w:rsidP="00F34BCC">
            <w:pPr>
              <w:rPr>
                <w:sz w:val="27"/>
                <w:szCs w:val="27"/>
              </w:rPr>
            </w:pPr>
          </w:p>
          <w:p w:rsidR="006616ED" w:rsidRDefault="006616ED"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 xml:space="preserve">а, </w:t>
            </w:r>
            <w:r>
              <w:rPr>
                <w:sz w:val="27"/>
                <w:szCs w:val="27"/>
              </w:rPr>
              <w:br/>
            </w:r>
          </w:p>
          <w:p w:rsidR="006616ED" w:rsidRPr="00A7380A" w:rsidRDefault="006616ED"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rsidR="006616ED" w:rsidRPr="00A7380A" w:rsidRDefault="006616ED" w:rsidP="00F34BCC">
            <w:pPr>
              <w:pStyle w:val="af0"/>
              <w:spacing w:before="0" w:beforeAutospacing="0" w:after="0" w:afterAutospacing="0" w:line="180" w:lineRule="atLeast"/>
              <w:jc w:val="center"/>
              <w:rPr>
                <w:rStyle w:val="FontStyle14"/>
                <w:sz w:val="27"/>
                <w:szCs w:val="27"/>
              </w:rPr>
            </w:pPr>
          </w:p>
          <w:p w:rsidR="006616ED" w:rsidRPr="00A7380A" w:rsidRDefault="006616ED" w:rsidP="00F34BCC">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rsidR="006616ED" w:rsidRPr="00A7380A" w:rsidRDefault="006616ED" w:rsidP="00F34BCC">
            <w:pPr>
              <w:pStyle w:val="af0"/>
              <w:spacing w:before="0" w:beforeAutospacing="0" w:after="0" w:afterAutospacing="0" w:line="180" w:lineRule="atLeast"/>
              <w:jc w:val="center"/>
              <w:rPr>
                <w:rStyle w:val="FontStyle14"/>
                <w:sz w:val="27"/>
                <w:szCs w:val="27"/>
              </w:rPr>
            </w:pPr>
          </w:p>
          <w:p w:rsidR="006616ED" w:rsidRPr="005A4C2D" w:rsidRDefault="006616ED" w:rsidP="00F34BCC">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0648DD" w:rsidRPr="003A51EF" w:rsidRDefault="000648DD" w:rsidP="002C55DC">
      <w:pPr>
        <w:ind w:firstLine="709"/>
        <w:jc w:val="both"/>
        <w:rPr>
          <w:spacing w:val="-2"/>
          <w:sz w:val="27"/>
          <w:szCs w:val="27"/>
        </w:rPr>
      </w:pPr>
    </w:p>
    <w:p w:rsidR="00420185" w:rsidRDefault="00794DD8" w:rsidP="00EB088A">
      <w:pPr>
        <w:pStyle w:val="af0"/>
        <w:spacing w:before="0" w:beforeAutospacing="0" w:after="0" w:afterAutospacing="0"/>
        <w:ind w:left="708" w:firstLine="1"/>
        <w:rPr>
          <w:b/>
          <w:i/>
          <w:sz w:val="27"/>
          <w:szCs w:val="27"/>
        </w:rPr>
      </w:pPr>
      <w:r>
        <w:rPr>
          <w:b/>
          <w:i/>
          <w:sz w:val="27"/>
          <w:szCs w:val="27"/>
        </w:rPr>
        <w:t xml:space="preserve">Департамент </w:t>
      </w:r>
      <w:r w:rsidR="00EB088A" w:rsidRPr="002C55DC">
        <w:rPr>
          <w:b/>
          <w:i/>
          <w:sz w:val="27"/>
          <w:szCs w:val="27"/>
        </w:rPr>
        <w:t xml:space="preserve">по </w:t>
      </w:r>
      <w:r>
        <w:rPr>
          <w:b/>
          <w:i/>
          <w:sz w:val="27"/>
          <w:szCs w:val="27"/>
        </w:rPr>
        <w:t>труду и занятости населения Правительства</w:t>
      </w:r>
      <w:r w:rsidR="00EB088A" w:rsidRPr="002C55DC">
        <w:rPr>
          <w:b/>
          <w:i/>
          <w:sz w:val="27"/>
          <w:szCs w:val="27"/>
        </w:rPr>
        <w:t xml:space="preserve"> </w:t>
      </w:r>
    </w:p>
    <w:p w:rsidR="00EB088A" w:rsidRPr="002C55DC" w:rsidRDefault="00EB088A" w:rsidP="00EB088A">
      <w:pPr>
        <w:pStyle w:val="af0"/>
        <w:spacing w:before="0" w:beforeAutospacing="0" w:after="0" w:afterAutospacing="0"/>
        <w:ind w:left="708" w:firstLine="1"/>
        <w:rPr>
          <w:b/>
          <w:i/>
          <w:sz w:val="27"/>
          <w:szCs w:val="27"/>
        </w:rPr>
      </w:pPr>
      <w:r w:rsidRPr="002C55DC">
        <w:rPr>
          <w:b/>
          <w:i/>
          <w:sz w:val="27"/>
          <w:szCs w:val="27"/>
        </w:rPr>
        <w:lastRenderedPageBreak/>
        <w:t>Еврейской автономной области</w:t>
      </w:r>
    </w:p>
    <w:p w:rsidR="00EB088A" w:rsidRPr="00306F00" w:rsidRDefault="00EB088A" w:rsidP="00EB088A">
      <w:pPr>
        <w:pStyle w:val="af0"/>
        <w:spacing w:before="0" w:beforeAutospacing="0" w:after="0" w:afterAutospacing="0"/>
        <w:ind w:left="708" w:firstLine="1"/>
        <w:rPr>
          <w:i/>
          <w:sz w:val="27"/>
          <w:szCs w:val="27"/>
        </w:rPr>
      </w:pPr>
      <w:r w:rsidRPr="00306F00">
        <w:rPr>
          <w:i/>
          <w:sz w:val="27"/>
          <w:szCs w:val="27"/>
        </w:rPr>
        <w:t>Адрес: 6790</w:t>
      </w:r>
      <w:r w:rsidR="00DA5416">
        <w:rPr>
          <w:i/>
          <w:sz w:val="27"/>
          <w:szCs w:val="27"/>
        </w:rPr>
        <w:t>16</w:t>
      </w:r>
      <w:r w:rsidRPr="00306F00">
        <w:rPr>
          <w:i/>
          <w:sz w:val="27"/>
          <w:szCs w:val="27"/>
        </w:rPr>
        <w:t xml:space="preserve">, г. Биробиджан, проспект 60-летия СССР, д. </w:t>
      </w:r>
      <w:r w:rsidR="00794DD8">
        <w:rPr>
          <w:i/>
          <w:sz w:val="27"/>
          <w:szCs w:val="27"/>
        </w:rPr>
        <w:t>24, к. 1</w:t>
      </w:r>
    </w:p>
    <w:p w:rsidR="00EB088A" w:rsidRDefault="00EB088A" w:rsidP="00EB088A">
      <w:pPr>
        <w:pStyle w:val="af0"/>
        <w:spacing w:before="0" w:beforeAutospacing="0" w:after="0" w:afterAutospacing="0"/>
        <w:ind w:left="708" w:firstLine="1"/>
        <w:rPr>
          <w:i/>
          <w:sz w:val="27"/>
          <w:szCs w:val="27"/>
        </w:rPr>
      </w:pPr>
      <w:r w:rsidRPr="00306F00">
        <w:rPr>
          <w:i/>
          <w:sz w:val="27"/>
          <w:szCs w:val="27"/>
        </w:rPr>
        <w:t>Тел.: 8 (42622)</w:t>
      </w:r>
      <w:r w:rsidR="00CE2187">
        <w:rPr>
          <w:i/>
          <w:sz w:val="27"/>
          <w:szCs w:val="27"/>
        </w:rPr>
        <w:t xml:space="preserve"> </w:t>
      </w:r>
      <w:r w:rsidR="00794DD8">
        <w:rPr>
          <w:i/>
          <w:sz w:val="27"/>
          <w:szCs w:val="27"/>
        </w:rPr>
        <w:t>2</w:t>
      </w:r>
      <w:r w:rsidRPr="00306F00">
        <w:rPr>
          <w:i/>
          <w:sz w:val="27"/>
          <w:szCs w:val="27"/>
        </w:rPr>
        <w:t>-</w:t>
      </w:r>
      <w:r w:rsidR="00794DD8">
        <w:rPr>
          <w:i/>
          <w:sz w:val="27"/>
          <w:szCs w:val="27"/>
        </w:rPr>
        <w:t>38</w:t>
      </w:r>
      <w:r w:rsidRPr="00306F00">
        <w:rPr>
          <w:i/>
          <w:sz w:val="27"/>
          <w:szCs w:val="27"/>
        </w:rPr>
        <w:t>-</w:t>
      </w:r>
      <w:r w:rsidR="00794DD8">
        <w:rPr>
          <w:i/>
          <w:sz w:val="27"/>
          <w:szCs w:val="27"/>
        </w:rPr>
        <w:t>17</w:t>
      </w:r>
    </w:p>
    <w:p w:rsidR="00794DD8" w:rsidRPr="00306F00" w:rsidRDefault="00794DD8" w:rsidP="00794DD8">
      <w:pPr>
        <w:pStyle w:val="af0"/>
        <w:spacing w:before="0" w:beforeAutospacing="0" w:after="0" w:afterAutospacing="0"/>
        <w:ind w:left="708" w:firstLine="1"/>
        <w:rPr>
          <w:i/>
          <w:sz w:val="27"/>
          <w:szCs w:val="27"/>
        </w:rPr>
      </w:pPr>
      <w:r>
        <w:rPr>
          <w:i/>
          <w:sz w:val="27"/>
          <w:szCs w:val="27"/>
        </w:rPr>
        <w:t>Ф</w:t>
      </w:r>
      <w:r w:rsidRPr="00306F00">
        <w:rPr>
          <w:i/>
          <w:sz w:val="27"/>
          <w:szCs w:val="27"/>
        </w:rPr>
        <w:t>акс: 8 (42622)</w:t>
      </w:r>
      <w:r>
        <w:rPr>
          <w:i/>
          <w:sz w:val="27"/>
          <w:szCs w:val="27"/>
        </w:rPr>
        <w:t xml:space="preserve"> 6</w:t>
      </w:r>
      <w:r w:rsidRPr="00306F00">
        <w:rPr>
          <w:i/>
          <w:sz w:val="27"/>
          <w:szCs w:val="27"/>
        </w:rPr>
        <w:t>-</w:t>
      </w:r>
      <w:r>
        <w:rPr>
          <w:i/>
          <w:sz w:val="27"/>
          <w:szCs w:val="27"/>
        </w:rPr>
        <w:t>01</w:t>
      </w:r>
      <w:r w:rsidRPr="00306F00">
        <w:rPr>
          <w:i/>
          <w:sz w:val="27"/>
          <w:szCs w:val="27"/>
        </w:rPr>
        <w:t>-</w:t>
      </w:r>
      <w:r>
        <w:rPr>
          <w:i/>
          <w:sz w:val="27"/>
          <w:szCs w:val="27"/>
        </w:rPr>
        <w:t>54</w:t>
      </w:r>
    </w:p>
    <w:p w:rsidR="00EB088A" w:rsidRPr="009D36FF" w:rsidRDefault="00EB088A" w:rsidP="00EB088A">
      <w:pPr>
        <w:pStyle w:val="af0"/>
        <w:spacing w:before="0" w:beforeAutospacing="0" w:after="0" w:afterAutospacing="0"/>
        <w:ind w:left="708" w:firstLine="1"/>
        <w:rPr>
          <w:i/>
          <w:sz w:val="27"/>
          <w:szCs w:val="27"/>
        </w:rPr>
      </w:pPr>
      <w:r w:rsidRPr="009D36FF">
        <w:rPr>
          <w:i/>
          <w:sz w:val="27"/>
          <w:szCs w:val="27"/>
        </w:rPr>
        <w:t xml:space="preserve">Официальный Интернет-сайт: </w:t>
      </w:r>
      <w:hyperlink r:id="rId493" w:history="1">
        <w:r w:rsidRPr="009D36FF">
          <w:rPr>
            <w:rStyle w:val="ab"/>
            <w:i/>
            <w:color w:val="auto"/>
            <w:sz w:val="27"/>
            <w:szCs w:val="27"/>
            <w:u w:val="none"/>
          </w:rPr>
          <w:t>www.eao.ru</w:t>
        </w:r>
      </w:hyperlink>
    </w:p>
    <w:p w:rsidR="00EB088A" w:rsidRPr="00794DD8" w:rsidRDefault="00EB088A" w:rsidP="00EB088A">
      <w:pPr>
        <w:pStyle w:val="af0"/>
        <w:spacing w:before="0" w:beforeAutospacing="0" w:after="0" w:afterAutospacing="0"/>
        <w:ind w:left="708" w:firstLine="1"/>
        <w:rPr>
          <w:i/>
          <w:sz w:val="27"/>
          <w:szCs w:val="27"/>
        </w:rPr>
      </w:pPr>
      <w:r w:rsidRPr="009D36FF">
        <w:rPr>
          <w:i/>
          <w:sz w:val="27"/>
          <w:szCs w:val="27"/>
        </w:rPr>
        <w:t xml:space="preserve">Адрес электронной почты: </w:t>
      </w:r>
      <w:hyperlink r:id="rId494" w:history="1">
        <w:r w:rsidR="00794DD8" w:rsidRPr="00794DD8">
          <w:rPr>
            <w:i/>
            <w:sz w:val="27"/>
            <w:szCs w:val="27"/>
          </w:rPr>
          <w:t>tzan@post.eao.ru</w:t>
        </w:r>
      </w:hyperlink>
    </w:p>
    <w:p w:rsidR="00AD40F8" w:rsidRDefault="00EB088A" w:rsidP="00EB088A">
      <w:pPr>
        <w:pStyle w:val="af0"/>
        <w:spacing w:before="0" w:beforeAutospacing="0" w:after="0" w:afterAutospacing="0"/>
        <w:ind w:firstLine="709"/>
        <w:rPr>
          <w:b/>
          <w:i/>
          <w:sz w:val="27"/>
          <w:szCs w:val="27"/>
        </w:rPr>
      </w:pPr>
      <w:r w:rsidRPr="002C55DC">
        <w:rPr>
          <w:b/>
          <w:i/>
          <w:sz w:val="27"/>
          <w:szCs w:val="27"/>
        </w:rPr>
        <w:t xml:space="preserve">Отдел по вопросам миграции </w:t>
      </w:r>
    </w:p>
    <w:p w:rsidR="00EB088A" w:rsidRPr="002C55DC" w:rsidRDefault="00EB088A" w:rsidP="00EB088A">
      <w:pPr>
        <w:pStyle w:val="af0"/>
        <w:spacing w:before="0" w:beforeAutospacing="0" w:after="0" w:afterAutospacing="0"/>
        <w:ind w:firstLine="709"/>
        <w:rPr>
          <w:b/>
          <w:i/>
          <w:sz w:val="27"/>
          <w:szCs w:val="27"/>
        </w:rPr>
      </w:pPr>
      <w:r w:rsidRPr="002C55DC">
        <w:rPr>
          <w:b/>
          <w:i/>
          <w:sz w:val="27"/>
          <w:szCs w:val="27"/>
        </w:rPr>
        <w:t>УМВД России по Еврейской автономной области</w:t>
      </w:r>
    </w:p>
    <w:p w:rsidR="00EB088A" w:rsidRPr="00125336" w:rsidRDefault="00EB088A" w:rsidP="00EB088A">
      <w:pPr>
        <w:pStyle w:val="af0"/>
        <w:spacing w:before="0" w:beforeAutospacing="0" w:after="0" w:afterAutospacing="0"/>
        <w:ind w:firstLine="709"/>
        <w:rPr>
          <w:i/>
          <w:sz w:val="27"/>
          <w:szCs w:val="27"/>
        </w:rPr>
      </w:pPr>
      <w:r w:rsidRPr="00125336">
        <w:rPr>
          <w:i/>
          <w:sz w:val="27"/>
          <w:szCs w:val="27"/>
        </w:rPr>
        <w:t>Адрес: 6790</w:t>
      </w:r>
      <w:r w:rsidR="00DA5416">
        <w:rPr>
          <w:i/>
          <w:sz w:val="27"/>
          <w:szCs w:val="27"/>
        </w:rPr>
        <w:t>00</w:t>
      </w:r>
      <w:r w:rsidRPr="00125336">
        <w:rPr>
          <w:i/>
          <w:sz w:val="27"/>
          <w:szCs w:val="27"/>
        </w:rPr>
        <w:t>, г. Биробиджан, ул. Широкая, д. 6А</w:t>
      </w:r>
    </w:p>
    <w:p w:rsidR="00EB088A" w:rsidRPr="00125336" w:rsidRDefault="00EB088A" w:rsidP="00EB088A">
      <w:pPr>
        <w:ind w:firstLine="708"/>
        <w:jc w:val="both"/>
        <w:rPr>
          <w:i/>
          <w:sz w:val="27"/>
          <w:szCs w:val="27"/>
        </w:rPr>
      </w:pPr>
      <w:r>
        <w:rPr>
          <w:i/>
          <w:sz w:val="27"/>
          <w:szCs w:val="27"/>
        </w:rPr>
        <w:t>Тел./факс: 8 (42622)</w:t>
      </w:r>
      <w:r w:rsidR="000648DD">
        <w:rPr>
          <w:i/>
          <w:sz w:val="27"/>
          <w:szCs w:val="27"/>
        </w:rPr>
        <w:t xml:space="preserve"> 4-55-70</w:t>
      </w:r>
    </w:p>
    <w:p w:rsidR="00EB088A" w:rsidRPr="00684E70" w:rsidRDefault="00EB088A" w:rsidP="00EB088A">
      <w:pPr>
        <w:pStyle w:val="25"/>
        <w:ind w:firstLine="708"/>
        <w:jc w:val="both"/>
        <w:rPr>
          <w:b w:val="0"/>
          <w:i/>
          <w:sz w:val="27"/>
          <w:szCs w:val="27"/>
        </w:rPr>
      </w:pPr>
      <w:r w:rsidRPr="008E7B92">
        <w:rPr>
          <w:b w:val="0"/>
          <w:i/>
          <w:sz w:val="27"/>
          <w:szCs w:val="27"/>
        </w:rPr>
        <w:t>Официальный Интернет-сайт: 79.мвд.рф</w:t>
      </w:r>
    </w:p>
    <w:p w:rsidR="00D762A9" w:rsidRDefault="00D762A9" w:rsidP="00EB088A">
      <w:pPr>
        <w:pStyle w:val="25"/>
        <w:ind w:firstLine="708"/>
        <w:jc w:val="both"/>
        <w:rPr>
          <w:b w:val="0"/>
          <w:i/>
          <w:sz w:val="27"/>
          <w:szCs w:val="27"/>
        </w:rPr>
      </w:pPr>
    </w:p>
    <w:p w:rsidR="00D762A9" w:rsidRDefault="00D762A9" w:rsidP="00EB088A">
      <w:pPr>
        <w:pStyle w:val="25"/>
        <w:ind w:firstLine="708"/>
        <w:jc w:val="both"/>
        <w:rPr>
          <w:b w:val="0"/>
          <w:i/>
          <w:sz w:val="27"/>
          <w:szCs w:val="27"/>
        </w:rPr>
      </w:pPr>
    </w:p>
    <w:p w:rsidR="00EB088A" w:rsidRPr="00004F4F" w:rsidRDefault="00EB088A" w:rsidP="00EB088A">
      <w:pPr>
        <w:pStyle w:val="25"/>
        <w:rPr>
          <w:szCs w:val="28"/>
        </w:rPr>
      </w:pPr>
      <w:r w:rsidRPr="00004F4F">
        <w:rPr>
          <w:szCs w:val="28"/>
        </w:rPr>
        <w:t>НЕНЕЦКИЙ АВТОНОМНЫЙ ОКРУГ</w:t>
      </w:r>
    </w:p>
    <w:p w:rsidR="00EB088A" w:rsidRPr="00DB7215" w:rsidRDefault="00EB088A" w:rsidP="00EB088A">
      <w:pPr>
        <w:rPr>
          <w:i/>
          <w:iCs/>
          <w:sz w:val="27"/>
          <w:szCs w:val="27"/>
        </w:rPr>
      </w:pPr>
      <w:r w:rsidRPr="00DB7215">
        <w:rPr>
          <w:sz w:val="27"/>
          <w:szCs w:val="27"/>
        </w:rPr>
        <w:t>(</w:t>
      </w:r>
      <w:r w:rsidRPr="00DB7215">
        <w:rPr>
          <w:i/>
          <w:iCs/>
          <w:sz w:val="27"/>
          <w:szCs w:val="27"/>
        </w:rPr>
        <w:t>региональная программа переселения согласована</w:t>
      </w:r>
    </w:p>
    <w:p w:rsidR="00EB088A" w:rsidRPr="00DB7215" w:rsidRDefault="00EB088A" w:rsidP="00EB088A">
      <w:pPr>
        <w:rPr>
          <w:i/>
          <w:iCs/>
          <w:sz w:val="27"/>
          <w:szCs w:val="27"/>
        </w:rPr>
      </w:pPr>
      <w:r w:rsidRPr="00DB7215">
        <w:rPr>
          <w:i/>
          <w:iCs/>
          <w:sz w:val="27"/>
          <w:szCs w:val="27"/>
        </w:rPr>
        <w:t xml:space="preserve">распоряжением Правительства Российской Федерации </w:t>
      </w:r>
    </w:p>
    <w:p w:rsidR="00EB088A" w:rsidRPr="00DB7215" w:rsidRDefault="00EB088A" w:rsidP="00EB088A">
      <w:pPr>
        <w:rPr>
          <w:i/>
          <w:iCs/>
          <w:sz w:val="27"/>
          <w:szCs w:val="27"/>
        </w:rPr>
      </w:pPr>
      <w:r w:rsidRPr="00DB7215">
        <w:rPr>
          <w:i/>
          <w:iCs/>
          <w:sz w:val="27"/>
          <w:szCs w:val="27"/>
        </w:rPr>
        <w:t xml:space="preserve">от </w:t>
      </w:r>
      <w:r w:rsidR="00207D7C">
        <w:rPr>
          <w:i/>
          <w:iCs/>
          <w:sz w:val="27"/>
          <w:szCs w:val="27"/>
        </w:rPr>
        <w:t>26</w:t>
      </w:r>
      <w:r>
        <w:rPr>
          <w:i/>
          <w:iCs/>
          <w:sz w:val="27"/>
          <w:szCs w:val="27"/>
        </w:rPr>
        <w:t xml:space="preserve"> </w:t>
      </w:r>
      <w:r w:rsidR="00207D7C">
        <w:rPr>
          <w:i/>
          <w:iCs/>
          <w:sz w:val="27"/>
          <w:szCs w:val="27"/>
        </w:rPr>
        <w:t>августа</w:t>
      </w:r>
      <w:r>
        <w:rPr>
          <w:i/>
          <w:iCs/>
          <w:sz w:val="27"/>
          <w:szCs w:val="27"/>
        </w:rPr>
        <w:t xml:space="preserve"> 20</w:t>
      </w:r>
      <w:r w:rsidR="00207D7C">
        <w:rPr>
          <w:i/>
          <w:iCs/>
          <w:sz w:val="27"/>
          <w:szCs w:val="27"/>
        </w:rPr>
        <w:t>20</w:t>
      </w:r>
      <w:r>
        <w:rPr>
          <w:i/>
          <w:iCs/>
          <w:sz w:val="27"/>
          <w:szCs w:val="27"/>
        </w:rPr>
        <w:t xml:space="preserve"> </w:t>
      </w:r>
      <w:r w:rsidRPr="00DB7215">
        <w:rPr>
          <w:i/>
          <w:iCs/>
          <w:sz w:val="27"/>
          <w:szCs w:val="27"/>
        </w:rPr>
        <w:t xml:space="preserve">г. № </w:t>
      </w:r>
      <w:r>
        <w:rPr>
          <w:i/>
          <w:iCs/>
          <w:sz w:val="27"/>
          <w:szCs w:val="27"/>
        </w:rPr>
        <w:t>2</w:t>
      </w:r>
      <w:r w:rsidR="00207D7C">
        <w:rPr>
          <w:i/>
          <w:iCs/>
          <w:sz w:val="27"/>
          <w:szCs w:val="27"/>
        </w:rPr>
        <w:t>18</w:t>
      </w:r>
      <w:r>
        <w:rPr>
          <w:i/>
          <w:iCs/>
          <w:sz w:val="27"/>
          <w:szCs w:val="27"/>
        </w:rPr>
        <w:t>1</w:t>
      </w:r>
      <w:r w:rsidRPr="00DB7215">
        <w:rPr>
          <w:i/>
          <w:iCs/>
          <w:sz w:val="27"/>
          <w:szCs w:val="27"/>
        </w:rPr>
        <w:t>-р</w:t>
      </w:r>
      <w:r w:rsidRPr="00DB7215">
        <w:rPr>
          <w:sz w:val="27"/>
          <w:szCs w:val="27"/>
        </w:rPr>
        <w:t>)</w:t>
      </w:r>
    </w:p>
    <w:p w:rsidR="00EB088A" w:rsidRDefault="00EB088A" w:rsidP="00EB088A">
      <w:pPr>
        <w:pStyle w:val="bodytext"/>
        <w:spacing w:before="0" w:after="0"/>
        <w:ind w:left="567" w:firstLine="142"/>
        <w:rPr>
          <w:b/>
          <w:spacing w:val="-5"/>
          <w:sz w:val="27"/>
          <w:szCs w:val="27"/>
          <w:lang w:bidi="en-US"/>
        </w:rPr>
      </w:pPr>
    </w:p>
    <w:p w:rsidR="00EB088A" w:rsidRPr="00DB7215" w:rsidRDefault="00EB088A" w:rsidP="00EB088A">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EB088A" w:rsidRPr="00DB7215" w:rsidRDefault="00EB088A" w:rsidP="00EB088A">
      <w:pPr>
        <w:ind w:left="-57" w:firstLine="765"/>
        <w:jc w:val="both"/>
        <w:rPr>
          <w:sz w:val="27"/>
          <w:szCs w:val="27"/>
        </w:rPr>
      </w:pPr>
      <w:r w:rsidRPr="00DB7215">
        <w:rPr>
          <w:sz w:val="27"/>
          <w:szCs w:val="27"/>
        </w:rPr>
        <w:t>Вся территория Ненецкого автономного округа является территорией вселения.</w:t>
      </w:r>
    </w:p>
    <w:p w:rsidR="00EB088A" w:rsidRDefault="00EB088A" w:rsidP="00EB088A">
      <w:pPr>
        <w:ind w:firstLine="765"/>
        <w:jc w:val="both"/>
        <w:rPr>
          <w:sz w:val="27"/>
          <w:szCs w:val="27"/>
        </w:rPr>
      </w:pPr>
      <w:r w:rsidRPr="00DB7215">
        <w:rPr>
          <w:sz w:val="27"/>
          <w:szCs w:val="27"/>
        </w:rPr>
        <w:t>Ненецкий автономный окру</w:t>
      </w:r>
      <w:r w:rsidR="00800580">
        <w:rPr>
          <w:sz w:val="27"/>
          <w:szCs w:val="27"/>
        </w:rPr>
        <w:t>г расположен на северо-востоке Е</w:t>
      </w:r>
      <w:r w:rsidRPr="00DB7215">
        <w:rPr>
          <w:sz w:val="27"/>
          <w:szCs w:val="27"/>
        </w:rPr>
        <w:t>вропейской части Российской Федерации</w:t>
      </w:r>
      <w:r>
        <w:rPr>
          <w:sz w:val="27"/>
          <w:szCs w:val="27"/>
        </w:rPr>
        <w:t xml:space="preserve"> и входит в состав Северо-Западного федерального округа</w:t>
      </w:r>
      <w:r w:rsidRPr="00DB7215">
        <w:rPr>
          <w:sz w:val="27"/>
          <w:szCs w:val="27"/>
        </w:rPr>
        <w:t xml:space="preserve">. </w:t>
      </w:r>
      <w:r>
        <w:rPr>
          <w:sz w:val="27"/>
          <w:szCs w:val="27"/>
        </w:rPr>
        <w:t>Округ в</w:t>
      </w:r>
      <w:r w:rsidRPr="00DB7215">
        <w:rPr>
          <w:sz w:val="27"/>
          <w:szCs w:val="27"/>
        </w:rPr>
        <w:t>ключает острова Колгуев, Вайгач, Сенгейский, Гуляевские Кошки, Песяков, Долгий и другие более мелкие острова.</w:t>
      </w:r>
      <w:r>
        <w:rPr>
          <w:sz w:val="27"/>
          <w:szCs w:val="27"/>
        </w:rPr>
        <w:t xml:space="preserve"> Регион</w:t>
      </w:r>
      <w:r w:rsidRPr="00DB7215">
        <w:rPr>
          <w:sz w:val="27"/>
          <w:szCs w:val="27"/>
        </w:rPr>
        <w:t xml:space="preserve"> простирается от</w:t>
      </w:r>
      <w:r>
        <w:rPr>
          <w:sz w:val="27"/>
          <w:szCs w:val="27"/>
        </w:rPr>
        <w:t> </w:t>
      </w:r>
      <w:r w:rsidRPr="00DB7215">
        <w:rPr>
          <w:sz w:val="27"/>
          <w:szCs w:val="27"/>
        </w:rPr>
        <w:t>Уральского хребта до побережья Белого моря почти на 1</w:t>
      </w:r>
      <w:r>
        <w:rPr>
          <w:sz w:val="27"/>
          <w:szCs w:val="27"/>
        </w:rPr>
        <w:t> </w:t>
      </w:r>
      <w:r w:rsidRPr="00DB7215">
        <w:rPr>
          <w:sz w:val="27"/>
          <w:szCs w:val="27"/>
        </w:rPr>
        <w:t>000 км, с юга на север на 300 км. На</w:t>
      </w:r>
      <w:r>
        <w:rPr>
          <w:sz w:val="27"/>
          <w:szCs w:val="27"/>
        </w:rPr>
        <w:t> </w:t>
      </w:r>
      <w:r w:rsidRPr="00DB7215">
        <w:rPr>
          <w:sz w:val="27"/>
          <w:szCs w:val="27"/>
        </w:rPr>
        <w:t xml:space="preserve">северо-востоке </w:t>
      </w:r>
      <w:r>
        <w:rPr>
          <w:sz w:val="27"/>
          <w:szCs w:val="27"/>
        </w:rPr>
        <w:t xml:space="preserve">граничит </w:t>
      </w:r>
      <w:r w:rsidRPr="00DB7215">
        <w:rPr>
          <w:sz w:val="27"/>
          <w:szCs w:val="27"/>
        </w:rPr>
        <w:t>с Ямало-Ненецким автономным округом</w:t>
      </w:r>
      <w:r>
        <w:rPr>
          <w:sz w:val="27"/>
          <w:szCs w:val="27"/>
        </w:rPr>
        <w:t xml:space="preserve">, </w:t>
      </w:r>
      <w:r w:rsidRPr="00DB7215">
        <w:rPr>
          <w:sz w:val="27"/>
          <w:szCs w:val="27"/>
        </w:rPr>
        <w:t>на</w:t>
      </w:r>
      <w:r>
        <w:rPr>
          <w:sz w:val="27"/>
          <w:szCs w:val="27"/>
        </w:rPr>
        <w:t> </w:t>
      </w:r>
      <w:r w:rsidRPr="00DB7215">
        <w:rPr>
          <w:sz w:val="27"/>
          <w:szCs w:val="27"/>
        </w:rPr>
        <w:t xml:space="preserve">юге и юго-востоке – с Республикой Коми, </w:t>
      </w:r>
      <w:r>
        <w:rPr>
          <w:sz w:val="27"/>
          <w:szCs w:val="27"/>
        </w:rPr>
        <w:t>на</w:t>
      </w:r>
      <w:r w:rsidRPr="00DB7215">
        <w:rPr>
          <w:sz w:val="27"/>
          <w:szCs w:val="27"/>
        </w:rPr>
        <w:t xml:space="preserve"> юго-западе</w:t>
      </w:r>
      <w:r w:rsidR="001268EF">
        <w:rPr>
          <w:sz w:val="27"/>
          <w:szCs w:val="27"/>
        </w:rPr>
        <w:t xml:space="preserve"> </w:t>
      </w:r>
      <w:r>
        <w:rPr>
          <w:sz w:val="27"/>
          <w:szCs w:val="27"/>
        </w:rPr>
        <w:t xml:space="preserve">– </w:t>
      </w:r>
      <w:r w:rsidRPr="00DB7215">
        <w:rPr>
          <w:sz w:val="27"/>
          <w:szCs w:val="27"/>
        </w:rPr>
        <w:t>с Мезенским районом Архангельской области</w:t>
      </w:r>
      <w:r>
        <w:rPr>
          <w:sz w:val="27"/>
          <w:szCs w:val="27"/>
        </w:rPr>
        <w:t xml:space="preserve">. </w:t>
      </w:r>
      <w:r w:rsidRPr="00F425CE">
        <w:rPr>
          <w:sz w:val="27"/>
          <w:szCs w:val="27"/>
        </w:rPr>
        <w:t>Административный центр</w:t>
      </w:r>
      <w:r>
        <w:rPr>
          <w:sz w:val="27"/>
          <w:szCs w:val="27"/>
        </w:rPr>
        <w:t xml:space="preserve"> –</w:t>
      </w:r>
      <w:r w:rsidRPr="00F425CE">
        <w:rPr>
          <w:sz w:val="27"/>
          <w:szCs w:val="27"/>
        </w:rPr>
        <w:t xml:space="preserve"> город Нарьян-Мар</w:t>
      </w:r>
      <w:r w:rsidR="003872E5">
        <w:rPr>
          <w:sz w:val="27"/>
          <w:szCs w:val="27"/>
        </w:rPr>
        <w:t xml:space="preserve"> </w:t>
      </w:r>
      <w:r w:rsidR="003872E5" w:rsidRPr="003872E5">
        <w:rPr>
          <w:sz w:val="27"/>
          <w:szCs w:val="27"/>
        </w:rPr>
        <w:t>(в переводе с ненецкого языка – Красный город)</w:t>
      </w:r>
      <w:r w:rsidR="00FB7DBF">
        <w:rPr>
          <w:sz w:val="27"/>
          <w:szCs w:val="27"/>
        </w:rPr>
        <w:t>, р</w:t>
      </w:r>
      <w:r w:rsidR="00FB7DBF" w:rsidRPr="00FB7DBF">
        <w:rPr>
          <w:sz w:val="27"/>
          <w:szCs w:val="27"/>
        </w:rPr>
        <w:t>асстояние до Москвы 2</w:t>
      </w:r>
      <w:r w:rsidR="00FB7DBF">
        <w:rPr>
          <w:sz w:val="27"/>
          <w:szCs w:val="27"/>
        </w:rPr>
        <w:t> </w:t>
      </w:r>
      <w:r w:rsidR="00FB7DBF" w:rsidRPr="00FB7DBF">
        <w:rPr>
          <w:sz w:val="27"/>
          <w:szCs w:val="27"/>
        </w:rPr>
        <w:t>230 км</w:t>
      </w:r>
      <w:r w:rsidRPr="00F425CE">
        <w:rPr>
          <w:sz w:val="27"/>
          <w:szCs w:val="27"/>
        </w:rPr>
        <w:t>.</w:t>
      </w:r>
    </w:p>
    <w:p w:rsidR="00EB088A" w:rsidRDefault="00EB088A" w:rsidP="00EB088A">
      <w:pPr>
        <w:pStyle w:val="ConsPlusNonformat"/>
        <w:widowControl/>
        <w:ind w:firstLine="765"/>
        <w:jc w:val="both"/>
        <w:rPr>
          <w:rFonts w:ascii="Times New Roman" w:hAnsi="Times New Roman" w:cs="Times New Roman"/>
          <w:sz w:val="27"/>
          <w:szCs w:val="27"/>
        </w:rPr>
      </w:pPr>
      <w:r>
        <w:rPr>
          <w:rFonts w:ascii="Times New Roman" w:hAnsi="Times New Roman" w:cs="Times New Roman"/>
          <w:sz w:val="27"/>
          <w:szCs w:val="27"/>
        </w:rPr>
        <w:t>Область</w:t>
      </w:r>
      <w:r w:rsidRPr="00DB7215">
        <w:rPr>
          <w:rFonts w:ascii="Times New Roman" w:hAnsi="Times New Roman" w:cs="Times New Roman"/>
          <w:sz w:val="27"/>
          <w:szCs w:val="27"/>
        </w:rPr>
        <w:t xml:space="preserve"> имеет протяженную береговую полосу (около 2</w:t>
      </w:r>
      <w:r>
        <w:rPr>
          <w:rFonts w:ascii="Times New Roman" w:hAnsi="Times New Roman" w:cs="Times New Roman"/>
          <w:sz w:val="27"/>
          <w:szCs w:val="27"/>
        </w:rPr>
        <w:t> </w:t>
      </w:r>
      <w:r w:rsidRPr="00DB7215">
        <w:rPr>
          <w:rFonts w:ascii="Times New Roman" w:hAnsi="Times New Roman" w:cs="Times New Roman"/>
          <w:sz w:val="27"/>
          <w:szCs w:val="27"/>
        </w:rPr>
        <w:t xml:space="preserve">500 км) и омывается водами Белого, Баренцева, Карского морей Северного Ледовитого океана. Протяженное побережье </w:t>
      </w:r>
      <w:r>
        <w:rPr>
          <w:rFonts w:ascii="Times New Roman" w:hAnsi="Times New Roman" w:cs="Times New Roman"/>
          <w:sz w:val="27"/>
          <w:szCs w:val="27"/>
        </w:rPr>
        <w:t>региона</w:t>
      </w:r>
      <w:r w:rsidRPr="00DB7215">
        <w:rPr>
          <w:rFonts w:ascii="Times New Roman" w:hAnsi="Times New Roman" w:cs="Times New Roman"/>
          <w:sz w:val="27"/>
          <w:szCs w:val="27"/>
        </w:rPr>
        <w:t xml:space="preserve"> является участком государственной границы, Ненецкий автономный округ – приграничным регионом. Хотя </w:t>
      </w:r>
      <w:r>
        <w:rPr>
          <w:rFonts w:ascii="Times New Roman" w:hAnsi="Times New Roman" w:cs="Times New Roman"/>
          <w:sz w:val="27"/>
          <w:szCs w:val="27"/>
        </w:rPr>
        <w:t>округ</w:t>
      </w:r>
      <w:r w:rsidR="00BB2A7A">
        <w:rPr>
          <w:rFonts w:ascii="Times New Roman" w:hAnsi="Times New Roman" w:cs="Times New Roman"/>
          <w:sz w:val="27"/>
          <w:szCs w:val="27"/>
        </w:rPr>
        <w:t xml:space="preserve"> </w:t>
      </w:r>
      <w:r w:rsidRPr="00DB7215">
        <w:rPr>
          <w:rFonts w:ascii="Times New Roman" w:hAnsi="Times New Roman" w:cs="Times New Roman"/>
          <w:sz w:val="27"/>
          <w:szCs w:val="27"/>
        </w:rPr>
        <w:t xml:space="preserve">не граничит непосредственно с территорией иностранных государств, </w:t>
      </w:r>
      <w:r>
        <w:rPr>
          <w:rFonts w:ascii="Times New Roman" w:hAnsi="Times New Roman" w:cs="Times New Roman"/>
          <w:sz w:val="27"/>
          <w:szCs w:val="27"/>
        </w:rPr>
        <w:t xml:space="preserve">он </w:t>
      </w:r>
      <w:r w:rsidRPr="00DB7215">
        <w:rPr>
          <w:rFonts w:ascii="Times New Roman" w:hAnsi="Times New Roman" w:cs="Times New Roman"/>
          <w:sz w:val="27"/>
          <w:szCs w:val="27"/>
        </w:rPr>
        <w:t xml:space="preserve">представляет собой стратегически значимый форпост России в Арктическом макрорегионе, который </w:t>
      </w:r>
      <w:r w:rsidR="00BB2A7A">
        <w:rPr>
          <w:rFonts w:ascii="Times New Roman" w:hAnsi="Times New Roman" w:cs="Times New Roman"/>
          <w:sz w:val="27"/>
          <w:szCs w:val="27"/>
        </w:rPr>
        <w:br/>
      </w:r>
      <w:r w:rsidRPr="00DB7215">
        <w:rPr>
          <w:rFonts w:ascii="Times New Roman" w:hAnsi="Times New Roman" w:cs="Times New Roman"/>
          <w:sz w:val="27"/>
          <w:szCs w:val="27"/>
        </w:rPr>
        <w:t>в</w:t>
      </w:r>
      <w:r>
        <w:rPr>
          <w:rFonts w:ascii="Times New Roman" w:hAnsi="Times New Roman" w:cs="Times New Roman"/>
          <w:sz w:val="27"/>
          <w:szCs w:val="27"/>
        </w:rPr>
        <w:t xml:space="preserve"> </w:t>
      </w:r>
      <w:r w:rsidRPr="00DB7215">
        <w:rPr>
          <w:rFonts w:ascii="Times New Roman" w:hAnsi="Times New Roman" w:cs="Times New Roman"/>
          <w:sz w:val="27"/>
          <w:szCs w:val="27"/>
        </w:rPr>
        <w:t>последние годы находится в эпицентре международных отношений</w:t>
      </w:r>
      <w:r>
        <w:rPr>
          <w:rFonts w:ascii="Times New Roman" w:hAnsi="Times New Roman" w:cs="Times New Roman"/>
          <w:sz w:val="27"/>
          <w:szCs w:val="27"/>
        </w:rPr>
        <w:t>,</w:t>
      </w:r>
      <w:r w:rsidRPr="00DB7215">
        <w:rPr>
          <w:rFonts w:ascii="Times New Roman" w:hAnsi="Times New Roman" w:cs="Times New Roman"/>
          <w:sz w:val="27"/>
          <w:szCs w:val="27"/>
        </w:rPr>
        <w:t xml:space="preserve"> главным образом</w:t>
      </w:r>
      <w:r>
        <w:rPr>
          <w:rFonts w:ascii="Times New Roman" w:hAnsi="Times New Roman" w:cs="Times New Roman"/>
          <w:sz w:val="27"/>
          <w:szCs w:val="27"/>
        </w:rPr>
        <w:t>,</w:t>
      </w:r>
      <w:r w:rsidRPr="00DB7215">
        <w:rPr>
          <w:rFonts w:ascii="Times New Roman" w:hAnsi="Times New Roman" w:cs="Times New Roman"/>
          <w:sz w:val="27"/>
          <w:szCs w:val="27"/>
        </w:rPr>
        <w:t xml:space="preserve"> благодаря ресурсам шельфа.</w:t>
      </w:r>
    </w:p>
    <w:p w:rsidR="00C64EFD" w:rsidRPr="00DB7215" w:rsidRDefault="00C64EFD" w:rsidP="00EB088A">
      <w:pPr>
        <w:pStyle w:val="ConsPlusNonformat"/>
        <w:widowControl/>
        <w:ind w:firstLine="765"/>
        <w:jc w:val="both"/>
        <w:rPr>
          <w:rFonts w:ascii="Times New Roman" w:hAnsi="Times New Roman" w:cs="Times New Roman"/>
          <w:sz w:val="27"/>
          <w:szCs w:val="27"/>
        </w:rPr>
      </w:pPr>
      <w:r w:rsidRPr="00C64EFD">
        <w:rPr>
          <w:rFonts w:ascii="Times New Roman" w:hAnsi="Times New Roman" w:cs="Times New Roman"/>
          <w:sz w:val="27"/>
          <w:szCs w:val="27"/>
        </w:rPr>
        <w:t xml:space="preserve">Вся территория Ненецкого автономного округа географически относится </w:t>
      </w:r>
      <w:r>
        <w:rPr>
          <w:rFonts w:ascii="Times New Roman" w:hAnsi="Times New Roman" w:cs="Times New Roman"/>
          <w:sz w:val="27"/>
          <w:szCs w:val="27"/>
        </w:rPr>
        <w:br/>
      </w:r>
      <w:r w:rsidRPr="00C64EFD">
        <w:rPr>
          <w:rFonts w:ascii="Times New Roman" w:hAnsi="Times New Roman" w:cs="Times New Roman"/>
          <w:sz w:val="27"/>
          <w:szCs w:val="27"/>
        </w:rPr>
        <w:t>к районам Крайнего Севера</w:t>
      </w:r>
      <w:r>
        <w:rPr>
          <w:rFonts w:ascii="Times New Roman" w:hAnsi="Times New Roman" w:cs="Times New Roman"/>
          <w:sz w:val="27"/>
          <w:szCs w:val="27"/>
        </w:rPr>
        <w:t>.</w:t>
      </w:r>
    </w:p>
    <w:p w:rsidR="00EB088A" w:rsidRDefault="00A34867" w:rsidP="00EB088A">
      <w:pPr>
        <w:ind w:right="-28" w:firstLine="709"/>
        <w:jc w:val="both"/>
        <w:rPr>
          <w:sz w:val="27"/>
          <w:szCs w:val="27"/>
        </w:rPr>
      </w:pPr>
      <w:r w:rsidRPr="00A34867">
        <w:rPr>
          <w:sz w:val="27"/>
          <w:szCs w:val="27"/>
        </w:rPr>
        <w:t xml:space="preserve">На природные условия </w:t>
      </w:r>
      <w:r w:rsidR="00CC3044">
        <w:rPr>
          <w:sz w:val="27"/>
          <w:szCs w:val="27"/>
        </w:rPr>
        <w:t>региона</w:t>
      </w:r>
      <w:r w:rsidRPr="00A34867">
        <w:rPr>
          <w:sz w:val="27"/>
          <w:szCs w:val="27"/>
        </w:rPr>
        <w:t xml:space="preserve"> влияет, прежде всего, его расположение </w:t>
      </w:r>
      <w:r>
        <w:rPr>
          <w:sz w:val="27"/>
          <w:szCs w:val="27"/>
        </w:rPr>
        <w:br/>
      </w:r>
      <w:r w:rsidRPr="00A34867">
        <w:rPr>
          <w:sz w:val="27"/>
          <w:szCs w:val="27"/>
        </w:rPr>
        <w:t>в холодном арктическом поясе. Выделяются два климатических района: полярный (южная часть территории округа) и субарктический (северная и восточная части)</w:t>
      </w:r>
      <w:r w:rsidR="00EB088A" w:rsidRPr="007B6005">
        <w:rPr>
          <w:sz w:val="27"/>
          <w:szCs w:val="27"/>
        </w:rPr>
        <w:t>. Округ подвержен систематическому вторжению атлантических и арктических воздушных масс. Частая смена воздушных ма</w:t>
      </w:r>
      <w:r w:rsidR="00EB088A">
        <w:rPr>
          <w:sz w:val="27"/>
          <w:szCs w:val="27"/>
        </w:rPr>
        <w:t>сс –</w:t>
      </w:r>
      <w:r w:rsidR="00EB088A" w:rsidRPr="007B6005">
        <w:rPr>
          <w:sz w:val="27"/>
          <w:szCs w:val="27"/>
        </w:rPr>
        <w:t xml:space="preserve"> причина постоянной </w:t>
      </w:r>
      <w:r w:rsidR="00EB088A" w:rsidRPr="007B6005">
        <w:rPr>
          <w:sz w:val="27"/>
          <w:szCs w:val="27"/>
        </w:rPr>
        <w:lastRenderedPageBreak/>
        <w:t>изменчивости погоды. Зимой и осенью преобладают ветра</w:t>
      </w:r>
      <w:r w:rsidR="00EB088A">
        <w:rPr>
          <w:sz w:val="27"/>
          <w:szCs w:val="27"/>
        </w:rPr>
        <w:t xml:space="preserve"> с южной составляющей, а летом –</w:t>
      </w:r>
      <w:r w:rsidR="00EB088A" w:rsidRPr="007B6005">
        <w:rPr>
          <w:sz w:val="27"/>
          <w:szCs w:val="27"/>
        </w:rPr>
        <w:t xml:space="preserve"> северные и северо-восточные, обусловленные вторжением холодного арктического воздуха на нагретый материк, где атмосферное давление в это время понижено.</w:t>
      </w:r>
      <w:r w:rsidR="00EB088A">
        <w:rPr>
          <w:sz w:val="27"/>
          <w:szCs w:val="27"/>
        </w:rPr>
        <w:t xml:space="preserve"> </w:t>
      </w:r>
      <w:r w:rsidRPr="00A34867">
        <w:rPr>
          <w:sz w:val="27"/>
          <w:szCs w:val="27"/>
        </w:rPr>
        <w:t xml:space="preserve">Средняя температура на юго-западе в январе от </w:t>
      </w:r>
      <w:r>
        <w:rPr>
          <w:sz w:val="27"/>
          <w:szCs w:val="27"/>
        </w:rPr>
        <w:t>-</w:t>
      </w:r>
      <w:r w:rsidRPr="00A34867">
        <w:rPr>
          <w:sz w:val="27"/>
          <w:szCs w:val="27"/>
        </w:rPr>
        <w:t xml:space="preserve">12°C, на северо-востоке до </w:t>
      </w:r>
      <w:r>
        <w:rPr>
          <w:sz w:val="27"/>
          <w:szCs w:val="27"/>
        </w:rPr>
        <w:t>-</w:t>
      </w:r>
      <w:r w:rsidRPr="00A34867">
        <w:rPr>
          <w:sz w:val="27"/>
          <w:szCs w:val="27"/>
        </w:rPr>
        <w:t>22°C, средняя температура на севере в июле от +6°C, на юге до +13°C. Многолетняя мерзлота занимает почти всю центральную и северо-восточную части округа.</w:t>
      </w:r>
    </w:p>
    <w:p w:rsidR="00EB088A" w:rsidRDefault="00EB088A" w:rsidP="00EB088A">
      <w:pPr>
        <w:ind w:right="-28" w:firstLine="709"/>
        <w:jc w:val="both"/>
        <w:rPr>
          <w:sz w:val="27"/>
          <w:szCs w:val="27"/>
        </w:rPr>
      </w:pPr>
      <w:r w:rsidRPr="007B6005">
        <w:rPr>
          <w:sz w:val="27"/>
          <w:szCs w:val="27"/>
        </w:rPr>
        <w:t xml:space="preserve">Суровый климат области крайне неблагоприятен для ведения хозяйства людьми – это район так называемого «экстремального проживания». </w:t>
      </w:r>
    </w:p>
    <w:p w:rsidR="00EB088A" w:rsidRPr="004D44D7" w:rsidRDefault="00EB088A" w:rsidP="00EB088A">
      <w:pPr>
        <w:ind w:right="-28" w:firstLine="709"/>
        <w:jc w:val="both"/>
        <w:rPr>
          <w:sz w:val="27"/>
          <w:szCs w:val="27"/>
        </w:rPr>
      </w:pPr>
      <w:r w:rsidRPr="004D44D7">
        <w:rPr>
          <w:sz w:val="27"/>
          <w:szCs w:val="27"/>
        </w:rPr>
        <w:t xml:space="preserve">Среди рек особое место занимает река Печора, в пределах округа находится её низовье (220 км) с обширной дельтой. </w:t>
      </w:r>
    </w:p>
    <w:p w:rsidR="00EB088A" w:rsidRDefault="00EB088A" w:rsidP="00EB088A">
      <w:pPr>
        <w:ind w:right="-28" w:firstLine="709"/>
        <w:jc w:val="both"/>
        <w:rPr>
          <w:sz w:val="27"/>
          <w:szCs w:val="27"/>
        </w:rPr>
      </w:pPr>
      <w:r w:rsidRPr="004D44D7">
        <w:rPr>
          <w:sz w:val="27"/>
          <w:szCs w:val="27"/>
        </w:rPr>
        <w:t>Практически все водо</w:t>
      </w:r>
      <w:r w:rsidR="001268EF">
        <w:rPr>
          <w:sz w:val="27"/>
          <w:szCs w:val="27"/>
        </w:rPr>
        <w:t>ё</w:t>
      </w:r>
      <w:r w:rsidRPr="004D44D7">
        <w:rPr>
          <w:sz w:val="27"/>
          <w:szCs w:val="27"/>
        </w:rPr>
        <w:t xml:space="preserve">мы в Ненецком автономном округе служат местом нагула, зимовки, нереста и </w:t>
      </w:r>
      <w:r>
        <w:rPr>
          <w:sz w:val="27"/>
          <w:szCs w:val="27"/>
        </w:rPr>
        <w:t xml:space="preserve">миграции различных видов рыб: </w:t>
      </w:r>
      <w:r w:rsidRPr="004D44D7">
        <w:rPr>
          <w:sz w:val="27"/>
          <w:szCs w:val="27"/>
        </w:rPr>
        <w:t>40 вид</w:t>
      </w:r>
      <w:r>
        <w:rPr>
          <w:sz w:val="27"/>
          <w:szCs w:val="27"/>
        </w:rPr>
        <w:t>ов</w:t>
      </w:r>
      <w:r w:rsidRPr="004D44D7">
        <w:rPr>
          <w:sz w:val="27"/>
          <w:szCs w:val="27"/>
        </w:rPr>
        <w:t xml:space="preserve"> водных биоресурсов, в прибрежных морских водах </w:t>
      </w:r>
      <w:r>
        <w:rPr>
          <w:sz w:val="27"/>
          <w:szCs w:val="27"/>
        </w:rPr>
        <w:t xml:space="preserve">– </w:t>
      </w:r>
      <w:r w:rsidRPr="004D44D7">
        <w:rPr>
          <w:sz w:val="27"/>
          <w:szCs w:val="27"/>
        </w:rPr>
        <w:t>64 вида, из которых 27 имеют промысловое значение.</w:t>
      </w:r>
      <w:r>
        <w:rPr>
          <w:sz w:val="27"/>
          <w:szCs w:val="27"/>
        </w:rPr>
        <w:t xml:space="preserve"> В</w:t>
      </w:r>
      <w:r w:rsidRPr="004D44D7">
        <w:rPr>
          <w:sz w:val="27"/>
          <w:szCs w:val="27"/>
        </w:rPr>
        <w:t xml:space="preserve"> округе зарегистрировано 32 вида водоплавающих птиц. Основным объектом личного пр</w:t>
      </w:r>
      <w:r>
        <w:rPr>
          <w:sz w:val="27"/>
          <w:szCs w:val="27"/>
        </w:rPr>
        <w:t xml:space="preserve">омысла является белая куропатка. </w:t>
      </w:r>
    </w:p>
    <w:p w:rsidR="00EB088A" w:rsidRPr="004D44D7" w:rsidRDefault="00EB088A" w:rsidP="00EB088A">
      <w:pPr>
        <w:ind w:right="-28" w:firstLine="709"/>
        <w:jc w:val="both"/>
        <w:rPr>
          <w:sz w:val="27"/>
          <w:szCs w:val="27"/>
        </w:rPr>
      </w:pPr>
      <w:r w:rsidRPr="004D44D7">
        <w:rPr>
          <w:sz w:val="27"/>
          <w:szCs w:val="27"/>
        </w:rPr>
        <w:t xml:space="preserve">Промысловые млекопитающие представлены: песцом, зайцем-беляком </w:t>
      </w:r>
      <w:r>
        <w:rPr>
          <w:sz w:val="27"/>
          <w:szCs w:val="27"/>
        </w:rPr>
        <w:br/>
      </w:r>
      <w:r w:rsidRPr="004D44D7">
        <w:rPr>
          <w:sz w:val="27"/>
          <w:szCs w:val="27"/>
        </w:rPr>
        <w:t xml:space="preserve">и горностаем, бурым медведем, лисицей, волком, куницей, лаской, выдрой, ондатрой. На Новой Земле и в материковых тундрах округа обитает дикий северный олень. Белый медведь встречается вдоль побережья Баренцева моря до Чешской губы. </w:t>
      </w:r>
    </w:p>
    <w:p w:rsidR="001447E3" w:rsidRDefault="001447E3" w:rsidP="00EB088A">
      <w:pPr>
        <w:ind w:firstLine="765"/>
        <w:jc w:val="both"/>
        <w:rPr>
          <w:sz w:val="27"/>
          <w:szCs w:val="27"/>
        </w:rPr>
      </w:pPr>
      <w:r w:rsidRPr="001447E3">
        <w:rPr>
          <w:sz w:val="27"/>
          <w:szCs w:val="27"/>
        </w:rPr>
        <w:t>Транспортная сеть Ненецкого автономного округа развита слабо, наиболее развитыми видом является трубопроводный транспорт, непосредственно связанный с деятельностью нефте- и газодобывающих предприяти</w:t>
      </w:r>
      <w:r w:rsidR="005301B8">
        <w:rPr>
          <w:sz w:val="27"/>
          <w:szCs w:val="27"/>
        </w:rPr>
        <w:t>й, а также водный транспорт,</w:t>
      </w:r>
      <w:r w:rsidRPr="001447E3">
        <w:rPr>
          <w:sz w:val="27"/>
          <w:szCs w:val="27"/>
        </w:rPr>
        <w:t xml:space="preserve"> в </w:t>
      </w:r>
      <w:r w:rsidR="005301B8">
        <w:rPr>
          <w:sz w:val="27"/>
          <w:szCs w:val="27"/>
        </w:rPr>
        <w:t>том числе</w:t>
      </w:r>
      <w:r w:rsidRPr="001447E3">
        <w:rPr>
          <w:sz w:val="27"/>
          <w:szCs w:val="27"/>
        </w:rPr>
        <w:t xml:space="preserve"> морской водный транспорт, в частности использование Северного морского пути</w:t>
      </w:r>
      <w:r>
        <w:rPr>
          <w:sz w:val="27"/>
          <w:szCs w:val="27"/>
        </w:rPr>
        <w:t>.</w:t>
      </w:r>
    </w:p>
    <w:p w:rsidR="00602893" w:rsidRDefault="00EB088A" w:rsidP="00EB088A">
      <w:pPr>
        <w:ind w:firstLine="765"/>
        <w:jc w:val="both"/>
        <w:rPr>
          <w:sz w:val="27"/>
          <w:szCs w:val="27"/>
        </w:rPr>
      </w:pPr>
      <w:r w:rsidRPr="00E514EA">
        <w:rPr>
          <w:sz w:val="27"/>
          <w:szCs w:val="27"/>
        </w:rPr>
        <w:t xml:space="preserve">Транспортный комплекс округа </w:t>
      </w:r>
      <w:r w:rsidR="001447E3">
        <w:rPr>
          <w:sz w:val="27"/>
          <w:szCs w:val="27"/>
        </w:rPr>
        <w:t xml:space="preserve">также </w:t>
      </w:r>
      <w:r w:rsidRPr="00E514EA">
        <w:rPr>
          <w:sz w:val="27"/>
          <w:szCs w:val="27"/>
        </w:rPr>
        <w:t>представлен автомобильным</w:t>
      </w:r>
      <w:r w:rsidR="00602893">
        <w:rPr>
          <w:sz w:val="27"/>
          <w:szCs w:val="27"/>
        </w:rPr>
        <w:t>,</w:t>
      </w:r>
      <w:r w:rsidRPr="00E514EA">
        <w:rPr>
          <w:sz w:val="27"/>
          <w:szCs w:val="27"/>
        </w:rPr>
        <w:t xml:space="preserve"> </w:t>
      </w:r>
      <w:r w:rsidR="001447E3">
        <w:rPr>
          <w:sz w:val="27"/>
          <w:szCs w:val="27"/>
        </w:rPr>
        <w:br/>
      </w:r>
      <w:r w:rsidRPr="00E514EA">
        <w:rPr>
          <w:sz w:val="27"/>
          <w:szCs w:val="27"/>
        </w:rPr>
        <w:t xml:space="preserve">воздушным </w:t>
      </w:r>
      <w:r w:rsidR="00602893">
        <w:rPr>
          <w:sz w:val="27"/>
          <w:szCs w:val="27"/>
        </w:rPr>
        <w:t xml:space="preserve">и морским </w:t>
      </w:r>
      <w:r w:rsidRPr="00E514EA">
        <w:rPr>
          <w:sz w:val="27"/>
          <w:szCs w:val="27"/>
        </w:rPr>
        <w:t>видами транспорта. Протяженность автомобильных дорог общего пользования состав</w:t>
      </w:r>
      <w:r w:rsidR="00602893">
        <w:rPr>
          <w:sz w:val="27"/>
          <w:szCs w:val="27"/>
        </w:rPr>
        <w:t>ляет</w:t>
      </w:r>
      <w:r w:rsidRPr="00E514EA">
        <w:rPr>
          <w:sz w:val="27"/>
          <w:szCs w:val="27"/>
        </w:rPr>
        <w:t xml:space="preserve"> свыше 382</w:t>
      </w:r>
      <w:r>
        <w:rPr>
          <w:sz w:val="27"/>
          <w:szCs w:val="27"/>
        </w:rPr>
        <w:t> </w:t>
      </w:r>
      <w:r w:rsidRPr="00E514EA">
        <w:rPr>
          <w:sz w:val="27"/>
          <w:szCs w:val="27"/>
        </w:rPr>
        <w:t>км, из них с</w:t>
      </w:r>
      <w:r>
        <w:rPr>
          <w:sz w:val="27"/>
          <w:szCs w:val="27"/>
        </w:rPr>
        <w:t> </w:t>
      </w:r>
      <w:r w:rsidRPr="00E514EA">
        <w:rPr>
          <w:sz w:val="27"/>
          <w:szCs w:val="27"/>
        </w:rPr>
        <w:t>твердым покрытием 221</w:t>
      </w:r>
      <w:r>
        <w:rPr>
          <w:sz w:val="27"/>
          <w:szCs w:val="27"/>
        </w:rPr>
        <w:t> </w:t>
      </w:r>
      <w:r w:rsidRPr="00E514EA">
        <w:rPr>
          <w:sz w:val="27"/>
          <w:szCs w:val="27"/>
        </w:rPr>
        <w:t xml:space="preserve">км. </w:t>
      </w:r>
      <w:r w:rsidR="00602893" w:rsidRPr="00602893">
        <w:rPr>
          <w:sz w:val="27"/>
          <w:szCs w:val="27"/>
        </w:rPr>
        <w:t>28</w:t>
      </w:r>
      <w:r w:rsidR="00602893">
        <w:rPr>
          <w:sz w:val="27"/>
          <w:szCs w:val="27"/>
        </w:rPr>
        <w:t xml:space="preserve"> декабря </w:t>
      </w:r>
      <w:r w:rsidR="00602893" w:rsidRPr="00602893">
        <w:rPr>
          <w:sz w:val="27"/>
          <w:szCs w:val="27"/>
        </w:rPr>
        <w:t xml:space="preserve">2022 </w:t>
      </w:r>
      <w:r w:rsidR="00602893">
        <w:rPr>
          <w:sz w:val="27"/>
          <w:szCs w:val="27"/>
        </w:rPr>
        <w:t xml:space="preserve">года </w:t>
      </w:r>
      <w:r w:rsidR="00602893" w:rsidRPr="00602893">
        <w:rPr>
          <w:sz w:val="27"/>
          <w:szCs w:val="27"/>
        </w:rPr>
        <w:t>откры</w:t>
      </w:r>
      <w:r w:rsidR="00602893">
        <w:rPr>
          <w:sz w:val="27"/>
          <w:szCs w:val="27"/>
        </w:rPr>
        <w:t>то</w:t>
      </w:r>
      <w:r w:rsidR="00602893" w:rsidRPr="00602893">
        <w:rPr>
          <w:sz w:val="27"/>
          <w:szCs w:val="27"/>
        </w:rPr>
        <w:t xml:space="preserve"> движение по автомобильной дороге г. Нарьян-Мар – г.</w:t>
      </w:r>
      <w:r w:rsidR="00602893">
        <w:rPr>
          <w:sz w:val="27"/>
          <w:szCs w:val="27"/>
        </w:rPr>
        <w:t> </w:t>
      </w:r>
      <w:r w:rsidR="00602893" w:rsidRPr="00602893">
        <w:rPr>
          <w:sz w:val="27"/>
          <w:szCs w:val="27"/>
        </w:rPr>
        <w:t xml:space="preserve">Усинск, которая связала округ с Республикой Коми и, таким образом, с основной дорожной сетью Российской Федерации. </w:t>
      </w:r>
      <w:r w:rsidR="00602893">
        <w:rPr>
          <w:sz w:val="27"/>
          <w:szCs w:val="27"/>
        </w:rPr>
        <w:t>Ранее а</w:t>
      </w:r>
      <w:r w:rsidRPr="00E514EA">
        <w:rPr>
          <w:sz w:val="27"/>
          <w:szCs w:val="27"/>
        </w:rPr>
        <w:t xml:space="preserve">втомобильные дороги </w:t>
      </w:r>
      <w:r w:rsidR="00602893">
        <w:rPr>
          <w:sz w:val="27"/>
          <w:szCs w:val="27"/>
        </w:rPr>
        <w:t xml:space="preserve">округа, </w:t>
      </w:r>
      <w:r w:rsidR="00602893">
        <w:rPr>
          <w:sz w:val="27"/>
          <w:szCs w:val="27"/>
        </w:rPr>
        <w:br/>
      </w:r>
      <w:r w:rsidRPr="00E514EA">
        <w:rPr>
          <w:sz w:val="27"/>
          <w:szCs w:val="27"/>
        </w:rPr>
        <w:t xml:space="preserve">за исключением </w:t>
      </w:r>
      <w:r w:rsidR="001447E3">
        <w:rPr>
          <w:sz w:val="27"/>
          <w:szCs w:val="27"/>
        </w:rPr>
        <w:t>«</w:t>
      </w:r>
      <w:r w:rsidRPr="00E514EA">
        <w:rPr>
          <w:sz w:val="27"/>
          <w:szCs w:val="27"/>
        </w:rPr>
        <w:t>зимников</w:t>
      </w:r>
      <w:r w:rsidR="001447E3">
        <w:rPr>
          <w:sz w:val="27"/>
          <w:szCs w:val="27"/>
        </w:rPr>
        <w:t>»</w:t>
      </w:r>
      <w:r w:rsidR="00602893">
        <w:rPr>
          <w:sz w:val="27"/>
          <w:szCs w:val="27"/>
        </w:rPr>
        <w:t>,</w:t>
      </w:r>
      <w:r>
        <w:rPr>
          <w:sz w:val="27"/>
          <w:szCs w:val="27"/>
        </w:rPr>
        <w:t xml:space="preserve"> </w:t>
      </w:r>
      <w:r w:rsidR="00602893" w:rsidRPr="00E514EA">
        <w:rPr>
          <w:sz w:val="27"/>
          <w:szCs w:val="27"/>
        </w:rPr>
        <w:t>не име</w:t>
      </w:r>
      <w:r w:rsidR="00602893">
        <w:rPr>
          <w:sz w:val="27"/>
          <w:szCs w:val="27"/>
        </w:rPr>
        <w:t>ли</w:t>
      </w:r>
      <w:r w:rsidR="00602893" w:rsidRPr="00E514EA">
        <w:rPr>
          <w:sz w:val="27"/>
          <w:szCs w:val="27"/>
        </w:rPr>
        <w:t xml:space="preserve"> связи с сетью авто</w:t>
      </w:r>
      <w:r w:rsidR="00602893">
        <w:rPr>
          <w:sz w:val="27"/>
          <w:szCs w:val="27"/>
        </w:rPr>
        <w:t>дорог общего пользования России</w:t>
      </w:r>
      <w:r w:rsidR="00602893" w:rsidRPr="00E514EA">
        <w:rPr>
          <w:sz w:val="27"/>
          <w:szCs w:val="27"/>
        </w:rPr>
        <w:t xml:space="preserve"> </w:t>
      </w:r>
      <w:r w:rsidRPr="00E514EA">
        <w:rPr>
          <w:sz w:val="27"/>
          <w:szCs w:val="27"/>
        </w:rPr>
        <w:t xml:space="preserve">Воздушный транспорт является </w:t>
      </w:r>
      <w:r w:rsidR="00602893">
        <w:rPr>
          <w:sz w:val="27"/>
          <w:szCs w:val="27"/>
        </w:rPr>
        <w:t>значимым</w:t>
      </w:r>
      <w:r w:rsidRPr="00E514EA">
        <w:rPr>
          <w:sz w:val="27"/>
          <w:szCs w:val="27"/>
        </w:rPr>
        <w:t xml:space="preserve"> звеном транспортной инфраструктуры, обеспечивающим как внешнее сообщение, так и</w:t>
      </w:r>
      <w:r>
        <w:rPr>
          <w:sz w:val="27"/>
          <w:szCs w:val="27"/>
        </w:rPr>
        <w:t> </w:t>
      </w:r>
      <w:r w:rsidRPr="00E514EA">
        <w:rPr>
          <w:sz w:val="27"/>
          <w:szCs w:val="27"/>
        </w:rPr>
        <w:t>значительную часть внутренних перевозок.</w:t>
      </w:r>
      <w:r w:rsidR="00627B7A">
        <w:rPr>
          <w:sz w:val="27"/>
          <w:szCs w:val="27"/>
        </w:rPr>
        <w:t xml:space="preserve"> </w:t>
      </w:r>
      <w:r w:rsidR="00627B7A" w:rsidRPr="00627B7A">
        <w:rPr>
          <w:sz w:val="27"/>
          <w:szCs w:val="27"/>
        </w:rPr>
        <w:t xml:space="preserve">Аэропорт г. Нарьян-Мара может принимать все типы самолетов местных воздушных линий </w:t>
      </w:r>
      <w:r w:rsidR="00BE7629">
        <w:rPr>
          <w:sz w:val="27"/>
          <w:szCs w:val="27"/>
        </w:rPr>
        <w:t>и ближнемагистральных самолетов</w:t>
      </w:r>
      <w:r w:rsidR="00627B7A" w:rsidRPr="00627B7A">
        <w:rPr>
          <w:sz w:val="27"/>
          <w:szCs w:val="27"/>
        </w:rPr>
        <w:t>.</w:t>
      </w:r>
      <w:r w:rsidR="00602893">
        <w:rPr>
          <w:sz w:val="27"/>
          <w:szCs w:val="27"/>
        </w:rPr>
        <w:t xml:space="preserve"> </w:t>
      </w:r>
      <w:r w:rsidR="00602893" w:rsidRPr="00602893">
        <w:rPr>
          <w:sz w:val="27"/>
          <w:szCs w:val="27"/>
        </w:rPr>
        <w:t>В летнее время основной грузовой поток приходится на водный транспорт. Основные морские порты – Нарьян-Мар</w:t>
      </w:r>
      <w:r w:rsidR="001730AA" w:rsidRPr="001730AA">
        <w:rPr>
          <w:sz w:val="27"/>
          <w:szCs w:val="27"/>
        </w:rPr>
        <w:t xml:space="preserve"> </w:t>
      </w:r>
      <w:r w:rsidR="001730AA">
        <w:rPr>
          <w:sz w:val="27"/>
          <w:szCs w:val="27"/>
        </w:rPr>
        <w:t>(</w:t>
      </w:r>
      <w:r w:rsidR="001730AA" w:rsidRPr="00602893">
        <w:rPr>
          <w:sz w:val="27"/>
          <w:szCs w:val="27"/>
        </w:rPr>
        <w:t>замерзающий, продолжительность морской навигации составляет 135 – 150 дней в году</w:t>
      </w:r>
      <w:r w:rsidR="001730AA">
        <w:rPr>
          <w:sz w:val="27"/>
          <w:szCs w:val="27"/>
        </w:rPr>
        <w:t>)</w:t>
      </w:r>
      <w:r w:rsidR="00602893" w:rsidRPr="00602893">
        <w:rPr>
          <w:sz w:val="27"/>
          <w:szCs w:val="27"/>
        </w:rPr>
        <w:t xml:space="preserve">, Амдерма, Варандей, а также </w:t>
      </w:r>
      <w:r w:rsidR="001730AA">
        <w:rPr>
          <w:sz w:val="27"/>
          <w:szCs w:val="27"/>
        </w:rPr>
        <w:br/>
      </w:r>
      <w:r w:rsidR="00602893" w:rsidRPr="00602893">
        <w:rPr>
          <w:sz w:val="27"/>
          <w:szCs w:val="27"/>
        </w:rPr>
        <w:t xml:space="preserve">16 портопунктов, расположенных в устьях рек, впадающих в Белое, Баренцево </w:t>
      </w:r>
      <w:r w:rsidR="001730AA">
        <w:rPr>
          <w:sz w:val="27"/>
          <w:szCs w:val="27"/>
        </w:rPr>
        <w:br/>
      </w:r>
      <w:r w:rsidR="00602893" w:rsidRPr="00602893">
        <w:rPr>
          <w:sz w:val="27"/>
          <w:szCs w:val="27"/>
        </w:rPr>
        <w:t xml:space="preserve">и Карское моря. </w:t>
      </w:r>
    </w:p>
    <w:p w:rsidR="00602893" w:rsidRDefault="00602893" w:rsidP="00D10E5D">
      <w:pPr>
        <w:tabs>
          <w:tab w:val="left" w:pos="0"/>
        </w:tabs>
        <w:ind w:firstLine="765"/>
        <w:jc w:val="both"/>
        <w:rPr>
          <w:sz w:val="27"/>
          <w:szCs w:val="27"/>
        </w:rPr>
      </w:pPr>
      <w:r w:rsidRPr="00602893">
        <w:rPr>
          <w:sz w:val="27"/>
          <w:szCs w:val="27"/>
        </w:rPr>
        <w:t xml:space="preserve">Ненецкий автономный округ территориально входит в состав Архангельской области, </w:t>
      </w:r>
      <w:r w:rsidR="00C75E2C">
        <w:rPr>
          <w:sz w:val="27"/>
          <w:szCs w:val="27"/>
        </w:rPr>
        <w:t>при этом</w:t>
      </w:r>
      <w:r w:rsidRPr="00602893">
        <w:rPr>
          <w:sz w:val="27"/>
          <w:szCs w:val="27"/>
        </w:rPr>
        <w:t xml:space="preserve"> явля</w:t>
      </w:r>
      <w:r w:rsidR="00C75E2C">
        <w:rPr>
          <w:sz w:val="27"/>
          <w:szCs w:val="27"/>
        </w:rPr>
        <w:t>ется</w:t>
      </w:r>
      <w:r w:rsidRPr="00602893">
        <w:rPr>
          <w:sz w:val="27"/>
          <w:szCs w:val="27"/>
        </w:rPr>
        <w:t xml:space="preserve"> самостоятельным субъектом </w:t>
      </w:r>
      <w:r w:rsidRPr="00602893">
        <w:rPr>
          <w:sz w:val="27"/>
          <w:szCs w:val="27"/>
        </w:rPr>
        <w:lastRenderedPageBreak/>
        <w:t>Российской Федерации.</w:t>
      </w:r>
      <w:r>
        <w:rPr>
          <w:sz w:val="27"/>
          <w:szCs w:val="27"/>
        </w:rPr>
        <w:t xml:space="preserve"> </w:t>
      </w:r>
    </w:p>
    <w:p w:rsidR="00D10E5D" w:rsidRDefault="00C67A3B" w:rsidP="00D10E5D">
      <w:pPr>
        <w:tabs>
          <w:tab w:val="left" w:pos="0"/>
        </w:tabs>
        <w:ind w:firstLine="765"/>
        <w:jc w:val="both"/>
        <w:rPr>
          <w:sz w:val="27"/>
          <w:szCs w:val="27"/>
        </w:rPr>
      </w:pPr>
      <w:r w:rsidRPr="00C67A3B">
        <w:rPr>
          <w:sz w:val="27"/>
          <w:szCs w:val="27"/>
        </w:rPr>
        <w:t xml:space="preserve">На территории </w:t>
      </w:r>
      <w:r w:rsidR="00602893">
        <w:rPr>
          <w:sz w:val="27"/>
          <w:szCs w:val="27"/>
        </w:rPr>
        <w:t>региона</w:t>
      </w:r>
      <w:r w:rsidRPr="00C67A3B">
        <w:rPr>
          <w:sz w:val="27"/>
          <w:szCs w:val="27"/>
        </w:rPr>
        <w:t xml:space="preserve"> действу</w:t>
      </w:r>
      <w:r>
        <w:rPr>
          <w:sz w:val="27"/>
          <w:szCs w:val="27"/>
        </w:rPr>
        <w:t xml:space="preserve">ет 21 муниципальное образование: </w:t>
      </w:r>
      <w:r w:rsidRPr="00C67A3B">
        <w:rPr>
          <w:sz w:val="27"/>
          <w:szCs w:val="27"/>
        </w:rPr>
        <w:t>муниципальный район, городской</w:t>
      </w:r>
      <w:r>
        <w:rPr>
          <w:sz w:val="27"/>
          <w:szCs w:val="27"/>
        </w:rPr>
        <w:t xml:space="preserve"> округ, 18 сельских поселений, городское поселение</w:t>
      </w:r>
      <w:r w:rsidR="00EB088A" w:rsidRPr="00DB7215">
        <w:rPr>
          <w:sz w:val="27"/>
          <w:szCs w:val="27"/>
        </w:rPr>
        <w:t>.</w:t>
      </w:r>
      <w:r w:rsidR="00EB088A" w:rsidRPr="00F425CE">
        <w:rPr>
          <w:sz w:val="27"/>
          <w:szCs w:val="27"/>
        </w:rPr>
        <w:t xml:space="preserve"> Округ является самым малонаселенным</w:t>
      </w:r>
      <w:r w:rsidR="00EB088A">
        <w:rPr>
          <w:sz w:val="27"/>
          <w:szCs w:val="27"/>
        </w:rPr>
        <w:t>.</w:t>
      </w:r>
      <w:r w:rsidR="00D10E5D" w:rsidRPr="00D10E5D">
        <w:rPr>
          <w:sz w:val="27"/>
          <w:szCs w:val="27"/>
        </w:rPr>
        <w:t xml:space="preserve"> Численность населения округа состав</w:t>
      </w:r>
      <w:r w:rsidR="00D10E5D">
        <w:rPr>
          <w:sz w:val="27"/>
          <w:szCs w:val="27"/>
        </w:rPr>
        <w:t>ляет</w:t>
      </w:r>
      <w:r w:rsidR="00D10E5D" w:rsidRPr="00D10E5D">
        <w:rPr>
          <w:sz w:val="27"/>
          <w:szCs w:val="27"/>
        </w:rPr>
        <w:t xml:space="preserve"> 4</w:t>
      </w:r>
      <w:r>
        <w:rPr>
          <w:sz w:val="27"/>
          <w:szCs w:val="27"/>
        </w:rPr>
        <w:t>4,</w:t>
      </w:r>
      <w:r w:rsidR="00602893">
        <w:rPr>
          <w:sz w:val="27"/>
          <w:szCs w:val="27"/>
        </w:rPr>
        <w:t>5</w:t>
      </w:r>
      <w:r>
        <w:rPr>
          <w:sz w:val="27"/>
          <w:szCs w:val="27"/>
        </w:rPr>
        <w:t xml:space="preserve"> тыс.</w:t>
      </w:r>
      <w:r w:rsidR="00D10E5D" w:rsidRPr="00D10E5D">
        <w:rPr>
          <w:sz w:val="27"/>
          <w:szCs w:val="27"/>
        </w:rPr>
        <w:t xml:space="preserve"> человек, </w:t>
      </w:r>
      <w:r w:rsidR="00D10E5D">
        <w:rPr>
          <w:sz w:val="27"/>
          <w:szCs w:val="27"/>
        </w:rPr>
        <w:t xml:space="preserve">из них </w:t>
      </w:r>
      <w:r w:rsidR="00D10E5D" w:rsidRPr="00D10E5D">
        <w:rPr>
          <w:sz w:val="27"/>
          <w:szCs w:val="27"/>
        </w:rPr>
        <w:t xml:space="preserve">городское население </w:t>
      </w:r>
      <w:r w:rsidR="00BD77F7">
        <w:rPr>
          <w:sz w:val="27"/>
          <w:szCs w:val="27"/>
        </w:rPr>
        <w:t>–</w:t>
      </w:r>
      <w:r w:rsidR="00D10E5D" w:rsidRPr="00D10E5D">
        <w:rPr>
          <w:sz w:val="27"/>
          <w:szCs w:val="27"/>
        </w:rPr>
        <w:t xml:space="preserve"> 7</w:t>
      </w:r>
      <w:r w:rsidR="00602893">
        <w:rPr>
          <w:sz w:val="27"/>
          <w:szCs w:val="27"/>
        </w:rPr>
        <w:t>5</w:t>
      </w:r>
      <w:r w:rsidR="00D10E5D" w:rsidRPr="00D10E5D">
        <w:rPr>
          <w:sz w:val="27"/>
          <w:szCs w:val="27"/>
        </w:rPr>
        <w:t>%</w:t>
      </w:r>
      <w:r w:rsidR="00885563">
        <w:rPr>
          <w:sz w:val="27"/>
          <w:szCs w:val="27"/>
        </w:rPr>
        <w:t>.</w:t>
      </w:r>
    </w:p>
    <w:p w:rsidR="008F4C88" w:rsidRPr="008F4C88" w:rsidRDefault="008F4C88" w:rsidP="008F4C88">
      <w:pPr>
        <w:ind w:right="-28" w:firstLine="709"/>
        <w:jc w:val="both"/>
        <w:rPr>
          <w:sz w:val="27"/>
          <w:szCs w:val="27"/>
        </w:rPr>
      </w:pPr>
      <w:r w:rsidRPr="008F4C88">
        <w:rPr>
          <w:sz w:val="27"/>
          <w:szCs w:val="27"/>
        </w:rPr>
        <w:t>Площадь земельного фонда округа составляет 17</w:t>
      </w:r>
      <w:r>
        <w:rPr>
          <w:sz w:val="27"/>
          <w:szCs w:val="27"/>
        </w:rPr>
        <w:t> </w:t>
      </w:r>
      <w:r w:rsidRPr="008F4C88">
        <w:rPr>
          <w:sz w:val="27"/>
          <w:szCs w:val="27"/>
        </w:rPr>
        <w:t>681 тыс</w:t>
      </w:r>
      <w:r>
        <w:rPr>
          <w:sz w:val="27"/>
          <w:szCs w:val="27"/>
        </w:rPr>
        <w:t>.</w:t>
      </w:r>
      <w:r w:rsidRPr="008F4C88">
        <w:rPr>
          <w:sz w:val="27"/>
          <w:szCs w:val="27"/>
        </w:rPr>
        <w:t xml:space="preserve"> га. В структуре земель сельскохозяйственного назначения (73,5</w:t>
      </w:r>
      <w:r>
        <w:rPr>
          <w:sz w:val="27"/>
          <w:szCs w:val="27"/>
        </w:rPr>
        <w:t>%</w:t>
      </w:r>
      <w:r w:rsidRPr="008F4C88">
        <w:rPr>
          <w:sz w:val="27"/>
          <w:szCs w:val="27"/>
        </w:rPr>
        <w:t>) доминируют оленьи пастбища (99,8</w:t>
      </w:r>
      <w:r>
        <w:rPr>
          <w:sz w:val="27"/>
          <w:szCs w:val="27"/>
        </w:rPr>
        <w:t>%</w:t>
      </w:r>
      <w:r w:rsidRPr="008F4C88">
        <w:rPr>
          <w:sz w:val="27"/>
          <w:szCs w:val="27"/>
        </w:rPr>
        <w:t>).</w:t>
      </w:r>
    </w:p>
    <w:p w:rsidR="00EB088A" w:rsidRDefault="00EB088A" w:rsidP="00EB088A">
      <w:pPr>
        <w:ind w:firstLine="765"/>
        <w:jc w:val="both"/>
        <w:rPr>
          <w:sz w:val="27"/>
          <w:szCs w:val="27"/>
        </w:rPr>
      </w:pPr>
      <w:r w:rsidRPr="00DB7215">
        <w:rPr>
          <w:sz w:val="27"/>
          <w:szCs w:val="27"/>
        </w:rPr>
        <w:t>Наиболее значимы</w:t>
      </w:r>
      <w:r>
        <w:rPr>
          <w:sz w:val="27"/>
          <w:szCs w:val="27"/>
        </w:rPr>
        <w:t>е</w:t>
      </w:r>
      <w:r w:rsidRPr="00DB7215">
        <w:rPr>
          <w:sz w:val="27"/>
          <w:szCs w:val="27"/>
        </w:rPr>
        <w:t xml:space="preserve"> природны</w:t>
      </w:r>
      <w:r>
        <w:rPr>
          <w:sz w:val="27"/>
          <w:szCs w:val="27"/>
        </w:rPr>
        <w:t>е</w:t>
      </w:r>
      <w:r w:rsidRPr="00DB7215">
        <w:rPr>
          <w:sz w:val="27"/>
          <w:szCs w:val="27"/>
        </w:rPr>
        <w:t xml:space="preserve"> ресурс</w:t>
      </w:r>
      <w:r>
        <w:rPr>
          <w:sz w:val="27"/>
          <w:szCs w:val="27"/>
        </w:rPr>
        <w:t>ы</w:t>
      </w:r>
      <w:r w:rsidRPr="00DB7215">
        <w:rPr>
          <w:sz w:val="27"/>
          <w:szCs w:val="27"/>
        </w:rPr>
        <w:t xml:space="preserve"> региона </w:t>
      </w:r>
      <w:r>
        <w:rPr>
          <w:sz w:val="27"/>
          <w:szCs w:val="27"/>
        </w:rPr>
        <w:t>–</w:t>
      </w:r>
      <w:r w:rsidRPr="00DB7215">
        <w:rPr>
          <w:sz w:val="27"/>
          <w:szCs w:val="27"/>
        </w:rPr>
        <w:t xml:space="preserve"> полезные ископаемые, среди которых ведущие места принадлежат нефти и газу. По запасам углеводородов Ненецкий автономный округ занимает исключительное место в числе </w:t>
      </w:r>
      <w:r w:rsidR="00CC3044">
        <w:rPr>
          <w:sz w:val="27"/>
          <w:szCs w:val="27"/>
        </w:rPr>
        <w:br/>
      </w:r>
      <w:r w:rsidRPr="00DB7215">
        <w:rPr>
          <w:sz w:val="27"/>
          <w:szCs w:val="27"/>
        </w:rPr>
        <w:t xml:space="preserve">северных регионов европейской части России. </w:t>
      </w:r>
      <w:r w:rsidRPr="00E5325B">
        <w:rPr>
          <w:sz w:val="27"/>
          <w:szCs w:val="27"/>
        </w:rPr>
        <w:t xml:space="preserve">На его территории открыто </w:t>
      </w:r>
      <w:r w:rsidR="00CC3044">
        <w:rPr>
          <w:sz w:val="27"/>
          <w:szCs w:val="27"/>
        </w:rPr>
        <w:br/>
      </w:r>
      <w:r w:rsidR="00C75E2C">
        <w:rPr>
          <w:sz w:val="27"/>
          <w:szCs w:val="27"/>
        </w:rPr>
        <w:t>83</w:t>
      </w:r>
      <w:r w:rsidR="008F2455" w:rsidRPr="008F2455">
        <w:rPr>
          <w:sz w:val="27"/>
          <w:szCs w:val="27"/>
        </w:rPr>
        <w:t xml:space="preserve"> месторождени</w:t>
      </w:r>
      <w:r w:rsidR="00C75E2C">
        <w:rPr>
          <w:sz w:val="27"/>
          <w:szCs w:val="27"/>
        </w:rPr>
        <w:t>я</w:t>
      </w:r>
      <w:r w:rsidR="008F2455" w:rsidRPr="008F2455">
        <w:rPr>
          <w:sz w:val="27"/>
          <w:szCs w:val="27"/>
        </w:rPr>
        <w:t xml:space="preserve"> углеводородного сырья, из них 7</w:t>
      </w:r>
      <w:r w:rsidR="00C75E2C">
        <w:rPr>
          <w:sz w:val="27"/>
          <w:szCs w:val="27"/>
        </w:rPr>
        <w:t>1</w:t>
      </w:r>
      <w:r w:rsidR="008F2455" w:rsidRPr="008F2455">
        <w:rPr>
          <w:sz w:val="27"/>
          <w:szCs w:val="27"/>
        </w:rPr>
        <w:t xml:space="preserve"> нефтян</w:t>
      </w:r>
      <w:r w:rsidR="00C75E2C">
        <w:rPr>
          <w:sz w:val="27"/>
          <w:szCs w:val="27"/>
        </w:rPr>
        <w:t xml:space="preserve">ое </w:t>
      </w:r>
      <w:r w:rsidR="008F2455" w:rsidRPr="008F2455">
        <w:rPr>
          <w:sz w:val="27"/>
          <w:szCs w:val="27"/>
        </w:rPr>
        <w:t>месторождени</w:t>
      </w:r>
      <w:r w:rsidR="00C75E2C">
        <w:rPr>
          <w:sz w:val="27"/>
          <w:szCs w:val="27"/>
        </w:rPr>
        <w:t>е</w:t>
      </w:r>
      <w:r w:rsidR="008F2455" w:rsidRPr="008F2455">
        <w:rPr>
          <w:sz w:val="27"/>
          <w:szCs w:val="27"/>
        </w:rPr>
        <w:t xml:space="preserve">, </w:t>
      </w:r>
      <w:r w:rsidR="00BD77F7">
        <w:rPr>
          <w:sz w:val="27"/>
          <w:szCs w:val="27"/>
        </w:rPr>
        <w:br/>
      </w:r>
      <w:r w:rsidR="008F2455" w:rsidRPr="008F2455">
        <w:rPr>
          <w:sz w:val="27"/>
          <w:szCs w:val="27"/>
        </w:rPr>
        <w:t xml:space="preserve">6 нефтегазоконденсатных, </w:t>
      </w:r>
      <w:r w:rsidR="007F6379">
        <w:rPr>
          <w:sz w:val="27"/>
          <w:szCs w:val="27"/>
        </w:rPr>
        <w:t>одно</w:t>
      </w:r>
      <w:r w:rsidR="008F2455" w:rsidRPr="008F2455">
        <w:rPr>
          <w:sz w:val="27"/>
          <w:szCs w:val="27"/>
        </w:rPr>
        <w:t xml:space="preserve"> газонефтяное, </w:t>
      </w:r>
      <w:r w:rsidR="00CC7785">
        <w:rPr>
          <w:sz w:val="27"/>
          <w:szCs w:val="27"/>
        </w:rPr>
        <w:t>4</w:t>
      </w:r>
      <w:r w:rsidR="008F2455" w:rsidRPr="008F2455">
        <w:rPr>
          <w:sz w:val="27"/>
          <w:szCs w:val="27"/>
        </w:rPr>
        <w:t xml:space="preserve"> газоконденсатных и </w:t>
      </w:r>
      <w:r w:rsidR="007F6379">
        <w:rPr>
          <w:sz w:val="27"/>
          <w:szCs w:val="27"/>
        </w:rPr>
        <w:t>одно</w:t>
      </w:r>
      <w:r w:rsidR="008F2455" w:rsidRPr="008F2455">
        <w:rPr>
          <w:sz w:val="27"/>
          <w:szCs w:val="27"/>
        </w:rPr>
        <w:t xml:space="preserve"> газовое месторождение</w:t>
      </w:r>
      <w:r w:rsidRPr="00E5325B">
        <w:rPr>
          <w:sz w:val="27"/>
          <w:szCs w:val="27"/>
        </w:rPr>
        <w:t>.</w:t>
      </w:r>
    </w:p>
    <w:p w:rsidR="001447E3" w:rsidRDefault="001447E3" w:rsidP="00EB088A">
      <w:pPr>
        <w:ind w:firstLine="765"/>
        <w:jc w:val="both"/>
        <w:rPr>
          <w:sz w:val="27"/>
          <w:szCs w:val="27"/>
        </w:rPr>
      </w:pPr>
      <w:r>
        <w:rPr>
          <w:sz w:val="27"/>
          <w:szCs w:val="27"/>
        </w:rPr>
        <w:t>Ненецкий автономный округ</w:t>
      </w:r>
      <w:r w:rsidRPr="001447E3">
        <w:rPr>
          <w:sz w:val="27"/>
          <w:szCs w:val="27"/>
        </w:rPr>
        <w:t xml:space="preserve"> обладает значительными запасами других полезных ископаемых. Имеются проявления марганца, бокситов, никеля, меди, молибдена, мусковита, золота, алмазов, а также месторождения агатов, месторождения флюорита, проявления свинцово-цинковых и медных руд </w:t>
      </w:r>
      <w:r>
        <w:rPr>
          <w:sz w:val="27"/>
          <w:szCs w:val="27"/>
        </w:rPr>
        <w:br/>
      </w:r>
      <w:r w:rsidRPr="001447E3">
        <w:rPr>
          <w:sz w:val="27"/>
          <w:szCs w:val="27"/>
        </w:rPr>
        <w:t>на Вайгаче, повсемес</w:t>
      </w:r>
      <w:r w:rsidR="00CC7785">
        <w:rPr>
          <w:sz w:val="27"/>
          <w:szCs w:val="27"/>
        </w:rPr>
        <w:t xml:space="preserve">тно встречается торф. Разведаны </w:t>
      </w:r>
      <w:r w:rsidRPr="001447E3">
        <w:rPr>
          <w:sz w:val="27"/>
          <w:szCs w:val="27"/>
        </w:rPr>
        <w:t>месторождени</w:t>
      </w:r>
      <w:r w:rsidR="00CC7785">
        <w:rPr>
          <w:sz w:val="27"/>
          <w:szCs w:val="27"/>
        </w:rPr>
        <w:t>я</w:t>
      </w:r>
      <w:r w:rsidRPr="001447E3">
        <w:rPr>
          <w:sz w:val="27"/>
          <w:szCs w:val="27"/>
        </w:rPr>
        <w:t xml:space="preserve"> строительных материалов: песка, гравия, глины, строительного камня. Достаточно разведанными и в некоторой степени готовыми к добыче являются: нефть, углеводородные газы, месторождения флюорита, некоторые виды строительных материалов, пресные и лечебные столовые минеральные вод</w:t>
      </w:r>
      <w:r w:rsidR="00341546">
        <w:rPr>
          <w:sz w:val="27"/>
          <w:szCs w:val="27"/>
        </w:rPr>
        <w:t>ы</w:t>
      </w:r>
      <w:r w:rsidRPr="001447E3">
        <w:rPr>
          <w:sz w:val="27"/>
          <w:szCs w:val="27"/>
        </w:rPr>
        <w:t>, месторождения агатов.</w:t>
      </w:r>
    </w:p>
    <w:p w:rsidR="00C67A3B" w:rsidRDefault="00C67A3B" w:rsidP="00EB088A">
      <w:pPr>
        <w:ind w:firstLine="765"/>
        <w:jc w:val="both"/>
        <w:rPr>
          <w:sz w:val="27"/>
          <w:szCs w:val="27"/>
        </w:rPr>
      </w:pPr>
      <w:r>
        <w:rPr>
          <w:sz w:val="27"/>
          <w:szCs w:val="27"/>
        </w:rPr>
        <w:t>О</w:t>
      </w:r>
      <w:r w:rsidRPr="00C67A3B">
        <w:rPr>
          <w:sz w:val="27"/>
          <w:szCs w:val="27"/>
        </w:rPr>
        <w:t>круг располагает уникальными туристскими ресурсами для развития арктического туризма как целого комплекса, включающего в себя различные направления: культурно-познавательный, природно-экологический, событийный, детско-юношеский, этнографический, арктическая охота и рыбалка, религиозный, промышленный и еще множество других видов и направлений.</w:t>
      </w:r>
    </w:p>
    <w:p w:rsidR="00C67A3B" w:rsidRDefault="00C67A3B" w:rsidP="00EB088A">
      <w:pPr>
        <w:ind w:firstLine="765"/>
        <w:jc w:val="both"/>
        <w:rPr>
          <w:sz w:val="27"/>
          <w:szCs w:val="27"/>
        </w:rPr>
      </w:pPr>
      <w:r w:rsidRPr="00C67A3B">
        <w:rPr>
          <w:sz w:val="27"/>
          <w:szCs w:val="27"/>
        </w:rPr>
        <w:t>Ненецкий автономный округ привлекает туристов уникальной природой Арктики, возможностью своими глазами увидеть этот удивительный край, северные сияния, полярные дни и полярные ночи, понаблюдать за животными и птицами, обитающими в северных широтах, познакомиться с самобытной культурой малых коренных народов Севера, их бытом и традициями.</w:t>
      </w:r>
    </w:p>
    <w:p w:rsidR="00CC7785" w:rsidRDefault="00EB088A" w:rsidP="00EB088A">
      <w:pPr>
        <w:ind w:firstLine="765"/>
        <w:jc w:val="both"/>
        <w:rPr>
          <w:sz w:val="27"/>
          <w:szCs w:val="27"/>
        </w:rPr>
      </w:pPr>
      <w:r>
        <w:rPr>
          <w:sz w:val="27"/>
          <w:szCs w:val="27"/>
        </w:rPr>
        <w:t xml:space="preserve">В экономике </w:t>
      </w:r>
      <w:r w:rsidR="00CC3044">
        <w:rPr>
          <w:sz w:val="27"/>
          <w:szCs w:val="27"/>
        </w:rPr>
        <w:t xml:space="preserve">региона </w:t>
      </w:r>
      <w:r w:rsidRPr="00E5325B">
        <w:rPr>
          <w:sz w:val="27"/>
          <w:szCs w:val="27"/>
        </w:rPr>
        <w:t xml:space="preserve">преобладает добывающая промышленность, ориентированная на разработку и освоение месторождений углеводородов. </w:t>
      </w:r>
    </w:p>
    <w:p w:rsidR="000E3D1E" w:rsidRDefault="00BB1A7F" w:rsidP="000E3D1E">
      <w:pPr>
        <w:ind w:firstLine="765"/>
        <w:jc w:val="both"/>
        <w:rPr>
          <w:sz w:val="27"/>
          <w:szCs w:val="27"/>
        </w:rPr>
      </w:pPr>
      <w:r w:rsidRPr="00BB1A7F">
        <w:rPr>
          <w:sz w:val="27"/>
          <w:szCs w:val="27"/>
        </w:rPr>
        <w:t>Добычу нефти на территории региона ведут 13 организаций, обеспечивая</w:t>
      </w:r>
      <w:r>
        <w:rPr>
          <w:sz w:val="27"/>
          <w:szCs w:val="27"/>
        </w:rPr>
        <w:t xml:space="preserve"> </w:t>
      </w:r>
      <w:r w:rsidRPr="00BB1A7F">
        <w:rPr>
          <w:sz w:val="27"/>
          <w:szCs w:val="27"/>
        </w:rPr>
        <w:t>годовой уровень добычи 12 – 13 млн тонн.</w:t>
      </w:r>
      <w:r w:rsidR="000E3D1E">
        <w:rPr>
          <w:sz w:val="27"/>
          <w:szCs w:val="27"/>
        </w:rPr>
        <w:t xml:space="preserve"> </w:t>
      </w:r>
      <w:r w:rsidR="000E3D1E" w:rsidRPr="000E3D1E">
        <w:rPr>
          <w:sz w:val="27"/>
          <w:szCs w:val="27"/>
        </w:rPr>
        <w:t xml:space="preserve">Добыча нефти формирует порядка 75% </w:t>
      </w:r>
      <w:r w:rsidR="000E3D1E">
        <w:rPr>
          <w:sz w:val="27"/>
          <w:szCs w:val="27"/>
        </w:rPr>
        <w:t>внутреннего регионального продукта</w:t>
      </w:r>
      <w:r w:rsidR="000E3D1E" w:rsidRPr="000E3D1E">
        <w:rPr>
          <w:sz w:val="27"/>
          <w:szCs w:val="27"/>
        </w:rPr>
        <w:t xml:space="preserve"> Ненецкого автономного округа,</w:t>
      </w:r>
      <w:r w:rsidR="000E3D1E">
        <w:rPr>
          <w:sz w:val="27"/>
          <w:szCs w:val="27"/>
        </w:rPr>
        <w:t xml:space="preserve"> </w:t>
      </w:r>
      <w:r w:rsidR="000E3D1E" w:rsidRPr="000E3D1E">
        <w:rPr>
          <w:sz w:val="27"/>
          <w:szCs w:val="27"/>
        </w:rPr>
        <w:t>генерируя 8,7</w:t>
      </w:r>
      <w:r w:rsidR="000E3D1E">
        <w:rPr>
          <w:sz w:val="27"/>
          <w:szCs w:val="27"/>
        </w:rPr>
        <w:t> </w:t>
      </w:r>
      <w:r w:rsidR="000E3D1E" w:rsidRPr="000E3D1E">
        <w:rPr>
          <w:sz w:val="27"/>
          <w:szCs w:val="27"/>
        </w:rPr>
        <w:t>тыс. рабочих мест</w:t>
      </w:r>
      <w:r w:rsidR="000E3D1E">
        <w:rPr>
          <w:sz w:val="27"/>
          <w:szCs w:val="27"/>
        </w:rPr>
        <w:t>.</w:t>
      </w:r>
    </w:p>
    <w:p w:rsidR="00EB088A" w:rsidRDefault="00146175" w:rsidP="00EB088A">
      <w:pPr>
        <w:ind w:firstLine="765"/>
        <w:jc w:val="both"/>
        <w:rPr>
          <w:sz w:val="27"/>
          <w:szCs w:val="27"/>
        </w:rPr>
      </w:pPr>
      <w:r>
        <w:rPr>
          <w:sz w:val="27"/>
          <w:szCs w:val="27"/>
        </w:rPr>
        <w:t>О</w:t>
      </w:r>
      <w:r w:rsidRPr="00146175">
        <w:rPr>
          <w:sz w:val="27"/>
          <w:szCs w:val="27"/>
        </w:rPr>
        <w:t>сновными отраслями сельского хозяйства в регионе являются: северное оленеводство, молочное животноводство, рыбодобыча и в незначительной степени выращивание овощей защищенного грунта</w:t>
      </w:r>
      <w:r w:rsidR="00EB088A" w:rsidRPr="005C4737">
        <w:rPr>
          <w:sz w:val="27"/>
          <w:szCs w:val="27"/>
        </w:rPr>
        <w:t xml:space="preserve">. </w:t>
      </w:r>
      <w:r w:rsidR="009C4BD5" w:rsidRPr="009C4BD5">
        <w:rPr>
          <w:sz w:val="27"/>
          <w:szCs w:val="27"/>
        </w:rPr>
        <w:t>Агропромышленный комплекс, в силу климатических условий, является источником жизнеобеспечения</w:t>
      </w:r>
      <w:r w:rsidR="00341546">
        <w:rPr>
          <w:sz w:val="27"/>
          <w:szCs w:val="27"/>
        </w:rPr>
        <w:t>,</w:t>
      </w:r>
      <w:r w:rsidR="009C4BD5" w:rsidRPr="009C4BD5">
        <w:rPr>
          <w:sz w:val="27"/>
          <w:szCs w:val="27"/>
        </w:rPr>
        <w:t xml:space="preserve"> в основном</w:t>
      </w:r>
      <w:r w:rsidR="00341546">
        <w:rPr>
          <w:sz w:val="27"/>
          <w:szCs w:val="27"/>
        </w:rPr>
        <w:t>,</w:t>
      </w:r>
      <w:r w:rsidR="009C4BD5" w:rsidRPr="009C4BD5">
        <w:rPr>
          <w:sz w:val="27"/>
          <w:szCs w:val="27"/>
        </w:rPr>
        <w:t xml:space="preserve"> </w:t>
      </w:r>
      <w:r w:rsidR="009C4BD5" w:rsidRPr="009C4BD5">
        <w:rPr>
          <w:sz w:val="27"/>
          <w:szCs w:val="27"/>
        </w:rPr>
        <w:lastRenderedPageBreak/>
        <w:t>коренного и местного населения.</w:t>
      </w:r>
    </w:p>
    <w:p w:rsidR="00F31235" w:rsidRPr="00CC7785" w:rsidRDefault="00F31235" w:rsidP="00F31235">
      <w:pPr>
        <w:ind w:firstLine="709"/>
        <w:jc w:val="both"/>
        <w:rPr>
          <w:sz w:val="27"/>
          <w:szCs w:val="27"/>
        </w:rPr>
      </w:pPr>
      <w:r w:rsidRPr="00DA48AE">
        <w:rPr>
          <w:sz w:val="27"/>
          <w:szCs w:val="27"/>
        </w:rPr>
        <w:t>В структуре производства сельхозпродукции наибольший удельный вес</w:t>
      </w:r>
      <w:r>
        <w:rPr>
          <w:sz w:val="27"/>
          <w:szCs w:val="27"/>
        </w:rPr>
        <w:t xml:space="preserve"> </w:t>
      </w:r>
      <w:r w:rsidRPr="00DA48AE">
        <w:rPr>
          <w:sz w:val="27"/>
          <w:szCs w:val="27"/>
        </w:rPr>
        <w:t>занимает молоко</w:t>
      </w:r>
      <w:r>
        <w:rPr>
          <w:sz w:val="27"/>
          <w:szCs w:val="27"/>
        </w:rPr>
        <w:t xml:space="preserve"> – 5</w:t>
      </w:r>
      <w:r w:rsidR="002730C6">
        <w:rPr>
          <w:sz w:val="27"/>
          <w:szCs w:val="27"/>
        </w:rPr>
        <w:t>5</w:t>
      </w:r>
      <w:r>
        <w:rPr>
          <w:sz w:val="27"/>
          <w:szCs w:val="27"/>
        </w:rPr>
        <w:t>%</w:t>
      </w:r>
      <w:r w:rsidRPr="00DA48AE">
        <w:rPr>
          <w:sz w:val="27"/>
          <w:szCs w:val="27"/>
        </w:rPr>
        <w:t xml:space="preserve">, оленина </w:t>
      </w:r>
      <w:r>
        <w:rPr>
          <w:sz w:val="27"/>
          <w:szCs w:val="27"/>
        </w:rPr>
        <w:t>–</w:t>
      </w:r>
      <w:r w:rsidRPr="00DA48AE">
        <w:rPr>
          <w:sz w:val="27"/>
          <w:szCs w:val="27"/>
        </w:rPr>
        <w:t xml:space="preserve"> 4</w:t>
      </w:r>
      <w:r w:rsidR="002730C6">
        <w:rPr>
          <w:sz w:val="27"/>
          <w:szCs w:val="27"/>
        </w:rPr>
        <w:t>4</w:t>
      </w:r>
      <w:r w:rsidRPr="00DA48AE">
        <w:rPr>
          <w:sz w:val="27"/>
          <w:szCs w:val="27"/>
        </w:rPr>
        <w:t>%, овощи закрытого грунта</w:t>
      </w:r>
      <w:r>
        <w:rPr>
          <w:sz w:val="27"/>
          <w:szCs w:val="27"/>
        </w:rPr>
        <w:t xml:space="preserve"> –</w:t>
      </w:r>
      <w:r w:rsidRPr="00DA48AE">
        <w:rPr>
          <w:sz w:val="27"/>
          <w:szCs w:val="27"/>
        </w:rPr>
        <w:t xml:space="preserve"> 1%.</w:t>
      </w:r>
      <w:r w:rsidRPr="00CC7785">
        <w:rPr>
          <w:sz w:val="27"/>
          <w:szCs w:val="27"/>
        </w:rPr>
        <w:t xml:space="preserve"> Практически вся продукция предприятий агропромышленного комплекса реализуется </w:t>
      </w:r>
      <w:r>
        <w:rPr>
          <w:sz w:val="27"/>
          <w:szCs w:val="27"/>
        </w:rPr>
        <w:br/>
      </w:r>
      <w:r w:rsidRPr="00CC7785">
        <w:rPr>
          <w:sz w:val="27"/>
          <w:szCs w:val="27"/>
        </w:rPr>
        <w:t>в Ненецком автономном округе.</w:t>
      </w:r>
    </w:p>
    <w:p w:rsidR="00CC7785" w:rsidRPr="005C4737" w:rsidRDefault="00CC7785" w:rsidP="00CC7785">
      <w:pPr>
        <w:ind w:firstLine="765"/>
        <w:jc w:val="both"/>
        <w:rPr>
          <w:sz w:val="27"/>
          <w:szCs w:val="27"/>
        </w:rPr>
      </w:pPr>
      <w:r>
        <w:rPr>
          <w:sz w:val="27"/>
          <w:szCs w:val="27"/>
        </w:rPr>
        <w:t>С</w:t>
      </w:r>
      <w:r w:rsidRPr="00146175">
        <w:rPr>
          <w:sz w:val="27"/>
          <w:szCs w:val="27"/>
        </w:rPr>
        <w:t xml:space="preserve">ельскохозяйственную деятельность на территории округа осуществляют </w:t>
      </w:r>
      <w:r>
        <w:rPr>
          <w:sz w:val="27"/>
          <w:szCs w:val="27"/>
        </w:rPr>
        <w:br/>
      </w:r>
      <w:r w:rsidR="002730C6">
        <w:rPr>
          <w:sz w:val="27"/>
          <w:szCs w:val="27"/>
        </w:rPr>
        <w:t>38</w:t>
      </w:r>
      <w:r w:rsidRPr="00146175">
        <w:rPr>
          <w:sz w:val="27"/>
          <w:szCs w:val="27"/>
        </w:rPr>
        <w:t xml:space="preserve"> предприятий</w:t>
      </w:r>
      <w:r>
        <w:rPr>
          <w:sz w:val="27"/>
          <w:szCs w:val="27"/>
        </w:rPr>
        <w:t>,</w:t>
      </w:r>
      <w:r w:rsidRPr="00146175">
        <w:rPr>
          <w:sz w:val="27"/>
          <w:szCs w:val="27"/>
        </w:rPr>
        <w:t xml:space="preserve"> из которых </w:t>
      </w:r>
      <w:r>
        <w:rPr>
          <w:sz w:val="27"/>
          <w:szCs w:val="27"/>
        </w:rPr>
        <w:t>–</w:t>
      </w:r>
      <w:r w:rsidRPr="00146175">
        <w:rPr>
          <w:sz w:val="27"/>
          <w:szCs w:val="27"/>
        </w:rPr>
        <w:t xml:space="preserve"> </w:t>
      </w:r>
      <w:r>
        <w:rPr>
          <w:sz w:val="27"/>
          <w:szCs w:val="27"/>
        </w:rPr>
        <w:t xml:space="preserve">одно </w:t>
      </w:r>
      <w:r w:rsidRPr="00146175">
        <w:rPr>
          <w:sz w:val="27"/>
          <w:szCs w:val="27"/>
        </w:rPr>
        <w:t>акционерное общество, 19 производственных кооперативов, 3 муниципальных каз</w:t>
      </w:r>
      <w:r>
        <w:rPr>
          <w:sz w:val="27"/>
          <w:szCs w:val="27"/>
        </w:rPr>
        <w:t>ё</w:t>
      </w:r>
      <w:r w:rsidRPr="00146175">
        <w:rPr>
          <w:sz w:val="27"/>
          <w:szCs w:val="27"/>
        </w:rPr>
        <w:t>нных предприятия, 1</w:t>
      </w:r>
      <w:r w:rsidR="002730C6">
        <w:rPr>
          <w:sz w:val="27"/>
          <w:szCs w:val="27"/>
        </w:rPr>
        <w:t>5</w:t>
      </w:r>
      <w:r w:rsidRPr="00146175">
        <w:rPr>
          <w:sz w:val="27"/>
          <w:szCs w:val="27"/>
        </w:rPr>
        <w:t xml:space="preserve"> крестьянских (фермерских) хозяйств. В сельском хозяйстве занято более </w:t>
      </w:r>
      <w:r>
        <w:rPr>
          <w:sz w:val="27"/>
          <w:szCs w:val="27"/>
        </w:rPr>
        <w:t>2</w:t>
      </w:r>
      <w:r w:rsidRPr="00146175">
        <w:rPr>
          <w:sz w:val="27"/>
          <w:szCs w:val="27"/>
        </w:rPr>
        <w:t xml:space="preserve"> тыс</w:t>
      </w:r>
      <w:r>
        <w:rPr>
          <w:sz w:val="27"/>
          <w:szCs w:val="27"/>
        </w:rPr>
        <w:t>.</w:t>
      </w:r>
      <w:r w:rsidRPr="00146175">
        <w:rPr>
          <w:sz w:val="27"/>
          <w:szCs w:val="27"/>
        </w:rPr>
        <w:t xml:space="preserve"> человек.</w:t>
      </w:r>
    </w:p>
    <w:p w:rsidR="00146175" w:rsidRPr="00146175" w:rsidRDefault="00146175" w:rsidP="00146175">
      <w:pPr>
        <w:ind w:firstLine="709"/>
        <w:jc w:val="both"/>
        <w:rPr>
          <w:sz w:val="27"/>
          <w:szCs w:val="27"/>
        </w:rPr>
      </w:pPr>
      <w:r w:rsidRPr="00146175">
        <w:rPr>
          <w:sz w:val="27"/>
          <w:szCs w:val="27"/>
        </w:rPr>
        <w:t>Оленеводство относится не только к высокоперспективной сельскохозяйственной отрасли региона, но и является этнообразующей, обеспечивающей сохранность традиционного образа жизни коренных малочисленных народов Севера.</w:t>
      </w:r>
    </w:p>
    <w:p w:rsidR="00A62011" w:rsidRDefault="00A62011" w:rsidP="00A62011">
      <w:pPr>
        <w:widowControl/>
        <w:ind w:firstLine="708"/>
        <w:jc w:val="both"/>
        <w:rPr>
          <w:sz w:val="27"/>
          <w:szCs w:val="27"/>
        </w:rPr>
      </w:pPr>
      <w:r w:rsidRPr="002730C6">
        <w:rPr>
          <w:sz w:val="27"/>
          <w:szCs w:val="27"/>
        </w:rPr>
        <w:t xml:space="preserve">Поголовье оленей в племенных репродукторах округа составляет </w:t>
      </w:r>
      <w:r>
        <w:rPr>
          <w:sz w:val="27"/>
          <w:szCs w:val="27"/>
        </w:rPr>
        <w:br/>
      </w:r>
      <w:r w:rsidRPr="002730C6">
        <w:rPr>
          <w:sz w:val="27"/>
          <w:szCs w:val="27"/>
        </w:rPr>
        <w:t>63,2 тыс.</w:t>
      </w:r>
      <w:r>
        <w:rPr>
          <w:sz w:val="27"/>
          <w:szCs w:val="27"/>
        </w:rPr>
        <w:t xml:space="preserve"> </w:t>
      </w:r>
      <w:r w:rsidRPr="002730C6">
        <w:rPr>
          <w:sz w:val="27"/>
          <w:szCs w:val="27"/>
        </w:rPr>
        <w:t>голов или 36% от общего окружного поголовья</w:t>
      </w:r>
      <w:r>
        <w:rPr>
          <w:sz w:val="27"/>
          <w:szCs w:val="27"/>
        </w:rPr>
        <w:t>.</w:t>
      </w:r>
    </w:p>
    <w:p w:rsidR="00CC7785" w:rsidRPr="00CC7785" w:rsidRDefault="00CC7785" w:rsidP="00CC7785">
      <w:pPr>
        <w:ind w:firstLine="709"/>
        <w:jc w:val="both"/>
        <w:rPr>
          <w:sz w:val="27"/>
          <w:szCs w:val="27"/>
        </w:rPr>
      </w:pPr>
      <w:r w:rsidRPr="00CC7785">
        <w:rPr>
          <w:sz w:val="27"/>
          <w:szCs w:val="27"/>
        </w:rPr>
        <w:t>Аналогичное значение имеет в округе и рыбодобыча.</w:t>
      </w:r>
      <w:r>
        <w:rPr>
          <w:sz w:val="27"/>
          <w:szCs w:val="27"/>
        </w:rPr>
        <w:t xml:space="preserve"> </w:t>
      </w:r>
      <w:r w:rsidRPr="00CC7785">
        <w:rPr>
          <w:sz w:val="27"/>
          <w:szCs w:val="27"/>
        </w:rPr>
        <w:t>Сегодня</w:t>
      </w:r>
      <w:r>
        <w:rPr>
          <w:sz w:val="27"/>
          <w:szCs w:val="27"/>
        </w:rPr>
        <w:t xml:space="preserve"> </w:t>
      </w:r>
      <w:r w:rsidRPr="00CC7785">
        <w:rPr>
          <w:sz w:val="27"/>
          <w:szCs w:val="27"/>
        </w:rPr>
        <w:t xml:space="preserve">– это отрасль, выполняющая главную функцию в обеспечении населения рыбной продукцией. Рыбохозяйственный фонд </w:t>
      </w:r>
      <w:r>
        <w:rPr>
          <w:sz w:val="27"/>
          <w:szCs w:val="27"/>
        </w:rPr>
        <w:t>региона</w:t>
      </w:r>
      <w:r w:rsidRPr="00CC7785">
        <w:rPr>
          <w:sz w:val="27"/>
          <w:szCs w:val="27"/>
        </w:rPr>
        <w:t xml:space="preserve"> включает в себя территориальные воды Белого, Баренцева и Карского морей, 161 озеро общей площадью водного зеркала </w:t>
      </w:r>
      <w:r>
        <w:rPr>
          <w:sz w:val="27"/>
          <w:szCs w:val="27"/>
        </w:rPr>
        <w:br/>
      </w:r>
      <w:r w:rsidRPr="00CC7785">
        <w:rPr>
          <w:sz w:val="27"/>
          <w:szCs w:val="27"/>
        </w:rPr>
        <w:t xml:space="preserve">100 200 га, 1 542 реки протяженностью 26 642 км, из них 22 водотока являются местом нереста семги. Основу рыбного хозяйства округа составляют семь рыболовецких колхозов, имеющих собственный флот и цех с мощностью переработки до 300 тонн сырья в год. </w:t>
      </w:r>
    </w:p>
    <w:p w:rsidR="00CC7785" w:rsidRPr="00CC7785" w:rsidRDefault="00CC7785" w:rsidP="00CC7785">
      <w:pPr>
        <w:ind w:firstLine="709"/>
        <w:jc w:val="both"/>
        <w:rPr>
          <w:sz w:val="27"/>
          <w:szCs w:val="27"/>
        </w:rPr>
      </w:pPr>
      <w:r w:rsidRPr="00CC7785">
        <w:rPr>
          <w:sz w:val="27"/>
          <w:szCs w:val="27"/>
        </w:rPr>
        <w:t>Промышленной переработкой сельхозпродукции в Ненецком автономном округе занимаются шесть предприяти</w:t>
      </w:r>
      <w:r>
        <w:rPr>
          <w:sz w:val="27"/>
          <w:szCs w:val="27"/>
        </w:rPr>
        <w:t xml:space="preserve">й: </w:t>
      </w:r>
      <w:r w:rsidRPr="00CC7785">
        <w:rPr>
          <w:sz w:val="27"/>
          <w:szCs w:val="27"/>
        </w:rPr>
        <w:t xml:space="preserve">оленины и мяса крупного рогатого скота </w:t>
      </w:r>
      <w:r>
        <w:rPr>
          <w:sz w:val="27"/>
          <w:szCs w:val="27"/>
        </w:rPr>
        <w:t>–</w:t>
      </w:r>
      <w:r w:rsidRPr="00CC7785">
        <w:rPr>
          <w:sz w:val="27"/>
          <w:szCs w:val="27"/>
        </w:rPr>
        <w:t xml:space="preserve"> АО «Мясопродукты» (в пределах 900 тонн в убойном весе), </w:t>
      </w:r>
      <w:r>
        <w:rPr>
          <w:sz w:val="27"/>
          <w:szCs w:val="27"/>
        </w:rPr>
        <w:br/>
      </w:r>
      <w:r w:rsidRPr="00CC7785">
        <w:rPr>
          <w:sz w:val="27"/>
          <w:szCs w:val="27"/>
        </w:rPr>
        <w:t xml:space="preserve">ООО «Ерв», КФХ Семяшкин М.П., ИП Кустышев Ф.Г., ИП Петров В.В., </w:t>
      </w:r>
      <w:r>
        <w:rPr>
          <w:sz w:val="27"/>
          <w:szCs w:val="27"/>
        </w:rPr>
        <w:br/>
        <w:t xml:space="preserve">ООО «Оленевод-Экспорт»; </w:t>
      </w:r>
      <w:r w:rsidRPr="00CC7785">
        <w:rPr>
          <w:sz w:val="27"/>
          <w:szCs w:val="27"/>
        </w:rPr>
        <w:t xml:space="preserve">молока </w:t>
      </w:r>
      <w:r>
        <w:rPr>
          <w:sz w:val="27"/>
          <w:szCs w:val="27"/>
        </w:rPr>
        <w:t>–</w:t>
      </w:r>
      <w:r w:rsidRPr="00CC7785">
        <w:rPr>
          <w:sz w:val="27"/>
          <w:szCs w:val="27"/>
        </w:rPr>
        <w:t xml:space="preserve"> АО «Ненецкая агропромышленная компания» (ассортимент выпускаемой продукции составляет более 20 </w:t>
      </w:r>
      <w:r w:rsidR="00F31235">
        <w:rPr>
          <w:sz w:val="27"/>
          <w:szCs w:val="27"/>
        </w:rPr>
        <w:t>наименований);</w:t>
      </w:r>
      <w:r w:rsidR="00F31235" w:rsidRPr="00F31235">
        <w:rPr>
          <w:sz w:val="27"/>
          <w:szCs w:val="27"/>
        </w:rPr>
        <w:t xml:space="preserve"> </w:t>
      </w:r>
      <w:r w:rsidR="00F31235" w:rsidRPr="00780ABA">
        <w:rPr>
          <w:sz w:val="27"/>
          <w:szCs w:val="27"/>
        </w:rPr>
        <w:t xml:space="preserve">рыбы </w:t>
      </w:r>
      <w:r w:rsidR="00F31235">
        <w:rPr>
          <w:sz w:val="27"/>
          <w:szCs w:val="27"/>
        </w:rPr>
        <w:t>–</w:t>
      </w:r>
      <w:r w:rsidR="00F31235" w:rsidRPr="00780ABA">
        <w:rPr>
          <w:sz w:val="27"/>
          <w:szCs w:val="27"/>
        </w:rPr>
        <w:t xml:space="preserve"> ООО «Аргус» (ассортимент составляет </w:t>
      </w:r>
      <w:r w:rsidR="00A62011">
        <w:rPr>
          <w:sz w:val="27"/>
          <w:szCs w:val="27"/>
        </w:rPr>
        <w:t>более 20</w:t>
      </w:r>
      <w:r w:rsidR="00F31235" w:rsidRPr="00780ABA">
        <w:rPr>
          <w:sz w:val="27"/>
          <w:szCs w:val="27"/>
        </w:rPr>
        <w:t xml:space="preserve"> видов).</w:t>
      </w:r>
    </w:p>
    <w:p w:rsidR="002F5D35" w:rsidRPr="002F5D35" w:rsidRDefault="002F5D35" w:rsidP="002F5D35">
      <w:pPr>
        <w:ind w:firstLine="709"/>
        <w:jc w:val="both"/>
        <w:rPr>
          <w:sz w:val="27"/>
          <w:szCs w:val="27"/>
        </w:rPr>
      </w:pPr>
      <w:r w:rsidRPr="002F5D35">
        <w:rPr>
          <w:sz w:val="27"/>
          <w:szCs w:val="27"/>
        </w:rPr>
        <w:t>Сельскохозяйственная отрасль Ненецкого автономного округа является основным источником обеспечения традиционной для населения местной с</w:t>
      </w:r>
      <w:r w:rsidR="00F31235">
        <w:rPr>
          <w:sz w:val="27"/>
          <w:szCs w:val="27"/>
        </w:rPr>
        <w:t xml:space="preserve">ельскохозяйственной продукцией и </w:t>
      </w:r>
      <w:r w:rsidRPr="002F5D35">
        <w:rPr>
          <w:sz w:val="27"/>
          <w:szCs w:val="27"/>
        </w:rPr>
        <w:t>одной из составляющих экономики региона, обеспечивает занятость населения в сельской местности.</w:t>
      </w:r>
    </w:p>
    <w:p w:rsidR="002F5D35" w:rsidRPr="002F5D35" w:rsidRDefault="002F5D35" w:rsidP="002F5D35">
      <w:pPr>
        <w:ind w:firstLine="709"/>
        <w:jc w:val="both"/>
        <w:rPr>
          <w:sz w:val="27"/>
          <w:szCs w:val="27"/>
        </w:rPr>
      </w:pPr>
      <w:r w:rsidRPr="002F5D35">
        <w:rPr>
          <w:sz w:val="27"/>
          <w:szCs w:val="27"/>
        </w:rPr>
        <w:t>Государственная поддержка аграриев в округе осуществляется в рамках реализации Департаментом природных ресурсов, экологии и агропромышленного комплекса Ненецкого автономного округа государственной программы «Развитие сельского хозяйства и регулирование рынка сельскохозяйственной продукции, сырья и продовольствия»</w:t>
      </w:r>
      <w:r w:rsidR="00A101B6">
        <w:rPr>
          <w:sz w:val="27"/>
          <w:szCs w:val="27"/>
        </w:rPr>
        <w:t>, утверждённая п</w:t>
      </w:r>
      <w:r w:rsidR="00A101B6" w:rsidRPr="00A101B6">
        <w:rPr>
          <w:sz w:val="27"/>
          <w:szCs w:val="27"/>
        </w:rPr>
        <w:t>остановление</w:t>
      </w:r>
      <w:r w:rsidR="00A101B6">
        <w:rPr>
          <w:sz w:val="27"/>
          <w:szCs w:val="27"/>
        </w:rPr>
        <w:t>м</w:t>
      </w:r>
      <w:r w:rsidR="00A101B6" w:rsidRPr="00A101B6">
        <w:rPr>
          <w:sz w:val="27"/>
          <w:szCs w:val="27"/>
        </w:rPr>
        <w:t xml:space="preserve"> Правительства Р</w:t>
      </w:r>
      <w:r w:rsidR="00A101B6">
        <w:rPr>
          <w:sz w:val="27"/>
          <w:szCs w:val="27"/>
        </w:rPr>
        <w:t xml:space="preserve">оссийской </w:t>
      </w:r>
      <w:r w:rsidR="00A101B6" w:rsidRPr="00A101B6">
        <w:rPr>
          <w:sz w:val="27"/>
          <w:szCs w:val="27"/>
        </w:rPr>
        <w:t>Ф</w:t>
      </w:r>
      <w:r w:rsidR="00A101B6">
        <w:rPr>
          <w:sz w:val="27"/>
          <w:szCs w:val="27"/>
        </w:rPr>
        <w:t>едерации</w:t>
      </w:r>
      <w:r w:rsidR="00A101B6" w:rsidRPr="00A101B6">
        <w:rPr>
          <w:sz w:val="27"/>
          <w:szCs w:val="27"/>
        </w:rPr>
        <w:t xml:space="preserve"> от 14</w:t>
      </w:r>
      <w:r w:rsidR="00A101B6">
        <w:rPr>
          <w:sz w:val="27"/>
          <w:szCs w:val="27"/>
        </w:rPr>
        <w:t xml:space="preserve"> июля </w:t>
      </w:r>
      <w:r w:rsidR="00A101B6" w:rsidRPr="00A101B6">
        <w:rPr>
          <w:sz w:val="27"/>
          <w:szCs w:val="27"/>
        </w:rPr>
        <w:t xml:space="preserve">2012 </w:t>
      </w:r>
      <w:r w:rsidR="00A101B6">
        <w:rPr>
          <w:sz w:val="27"/>
          <w:szCs w:val="27"/>
        </w:rPr>
        <w:t>г. №</w:t>
      </w:r>
      <w:r w:rsidR="00A101B6" w:rsidRPr="00A101B6">
        <w:rPr>
          <w:sz w:val="27"/>
          <w:szCs w:val="27"/>
        </w:rPr>
        <w:t xml:space="preserve"> 717</w:t>
      </w:r>
      <w:r w:rsidRPr="002F5D35">
        <w:rPr>
          <w:sz w:val="27"/>
          <w:szCs w:val="27"/>
        </w:rPr>
        <w:t>.</w:t>
      </w:r>
    </w:p>
    <w:p w:rsidR="002F5D35" w:rsidRPr="002F5D35" w:rsidRDefault="002F5D35" w:rsidP="002F5D35">
      <w:pPr>
        <w:ind w:firstLine="709"/>
        <w:jc w:val="both"/>
        <w:rPr>
          <w:sz w:val="27"/>
          <w:szCs w:val="27"/>
        </w:rPr>
      </w:pPr>
      <w:r w:rsidRPr="002F5D35">
        <w:rPr>
          <w:sz w:val="27"/>
          <w:szCs w:val="27"/>
        </w:rPr>
        <w:t xml:space="preserve">Сельхозорганизациям предоставляются субсидии на производство </w:t>
      </w:r>
      <w:r>
        <w:rPr>
          <w:sz w:val="27"/>
          <w:szCs w:val="27"/>
        </w:rPr>
        <w:br/>
      </w:r>
      <w:r w:rsidRPr="002F5D35">
        <w:rPr>
          <w:sz w:val="27"/>
          <w:szCs w:val="27"/>
        </w:rPr>
        <w:t>и реализацию молока, мяса оленя, овощей, по наращиванию поголовья северных оленей, на поддержку племенного животноводства, проведение геоботанических обследований оленьих пастбищ, создание, реконструкцию и(или) модернизацию объектов агропромышленного комплекса и другие.</w:t>
      </w:r>
    </w:p>
    <w:p w:rsidR="002F5D35" w:rsidRDefault="002F5D35" w:rsidP="00A62011">
      <w:pPr>
        <w:ind w:firstLine="709"/>
        <w:jc w:val="both"/>
        <w:rPr>
          <w:sz w:val="27"/>
          <w:szCs w:val="27"/>
        </w:rPr>
      </w:pPr>
      <w:r w:rsidRPr="002F5D35">
        <w:rPr>
          <w:sz w:val="27"/>
          <w:szCs w:val="27"/>
        </w:rPr>
        <w:lastRenderedPageBreak/>
        <w:t>Наиболее востребованными на рынке труда Ненецкого автономного округа являются следующие профессии (специальности):</w:t>
      </w:r>
      <w:r w:rsidR="00A62011">
        <w:rPr>
          <w:sz w:val="27"/>
          <w:szCs w:val="27"/>
        </w:rPr>
        <w:t xml:space="preserve"> </w:t>
      </w:r>
      <w:r w:rsidR="00A62011" w:rsidRPr="00A62011">
        <w:rPr>
          <w:sz w:val="27"/>
          <w:szCs w:val="27"/>
        </w:rPr>
        <w:t>бухгалтер, водитель автомобиля,</w:t>
      </w:r>
      <w:r w:rsidR="00A62011">
        <w:rPr>
          <w:sz w:val="27"/>
          <w:szCs w:val="27"/>
        </w:rPr>
        <w:t xml:space="preserve"> </w:t>
      </w:r>
      <w:r w:rsidR="00A62011" w:rsidRPr="00A62011">
        <w:rPr>
          <w:sz w:val="27"/>
          <w:szCs w:val="27"/>
        </w:rPr>
        <w:t>дворник, подсобный рабочий, охранник, рабочий по комплексному обслуживанию,</w:t>
      </w:r>
      <w:r w:rsidR="00A62011">
        <w:rPr>
          <w:sz w:val="27"/>
          <w:szCs w:val="27"/>
        </w:rPr>
        <w:t xml:space="preserve"> </w:t>
      </w:r>
      <w:r w:rsidR="00A62011" w:rsidRPr="00A62011">
        <w:rPr>
          <w:sz w:val="27"/>
          <w:szCs w:val="27"/>
        </w:rPr>
        <w:t>сторож, уборщик производственных и служебных помещений, специалист</w:t>
      </w:r>
      <w:r w:rsidRPr="002F5D35">
        <w:rPr>
          <w:sz w:val="27"/>
          <w:szCs w:val="27"/>
        </w:rPr>
        <w:t>.</w:t>
      </w:r>
    </w:p>
    <w:p w:rsidR="00EB088A" w:rsidRPr="00EE2D17" w:rsidRDefault="00EB088A" w:rsidP="00A62011">
      <w:pPr>
        <w:ind w:firstLine="709"/>
        <w:jc w:val="both"/>
        <w:rPr>
          <w:sz w:val="27"/>
          <w:szCs w:val="27"/>
        </w:rPr>
      </w:pPr>
      <w:r w:rsidRPr="00EE2D17">
        <w:rPr>
          <w:sz w:val="27"/>
          <w:szCs w:val="27"/>
        </w:rPr>
        <w:t xml:space="preserve">Содействие трудоустройству на имеющиеся вакансии с предоставлением жилья производится по факту наличия вакансий при обращении </w:t>
      </w:r>
      <w:r>
        <w:rPr>
          <w:sz w:val="27"/>
          <w:szCs w:val="27"/>
        </w:rPr>
        <w:t xml:space="preserve">участников Государственной программы </w:t>
      </w:r>
      <w:r w:rsidRPr="00EE2D17">
        <w:rPr>
          <w:sz w:val="27"/>
          <w:szCs w:val="27"/>
        </w:rPr>
        <w:t>или членов их семей по вопросам трудоустройства в</w:t>
      </w:r>
      <w:r>
        <w:rPr>
          <w:sz w:val="27"/>
          <w:szCs w:val="27"/>
        </w:rPr>
        <w:t> </w:t>
      </w:r>
      <w:r w:rsidRPr="00EE2D17">
        <w:rPr>
          <w:sz w:val="27"/>
          <w:szCs w:val="27"/>
        </w:rPr>
        <w:t xml:space="preserve">казённое учреждение </w:t>
      </w:r>
      <w:r w:rsidRPr="00DB7215">
        <w:rPr>
          <w:sz w:val="27"/>
          <w:szCs w:val="27"/>
        </w:rPr>
        <w:t>Ненецк</w:t>
      </w:r>
      <w:r>
        <w:rPr>
          <w:sz w:val="27"/>
          <w:szCs w:val="27"/>
        </w:rPr>
        <w:t>ого</w:t>
      </w:r>
      <w:r w:rsidRPr="00DB7215">
        <w:rPr>
          <w:sz w:val="27"/>
          <w:szCs w:val="27"/>
        </w:rPr>
        <w:t xml:space="preserve"> автономн</w:t>
      </w:r>
      <w:r>
        <w:rPr>
          <w:sz w:val="27"/>
          <w:szCs w:val="27"/>
        </w:rPr>
        <w:t>ого</w:t>
      </w:r>
      <w:r w:rsidRPr="00DB7215">
        <w:rPr>
          <w:sz w:val="27"/>
          <w:szCs w:val="27"/>
        </w:rPr>
        <w:t xml:space="preserve"> округ</w:t>
      </w:r>
      <w:r>
        <w:rPr>
          <w:sz w:val="27"/>
          <w:szCs w:val="27"/>
        </w:rPr>
        <w:t>а «Центр занятости населения»</w:t>
      </w:r>
      <w:r w:rsidRPr="00EE2D17">
        <w:rPr>
          <w:sz w:val="27"/>
          <w:szCs w:val="27"/>
        </w:rPr>
        <w:t>.</w:t>
      </w:r>
    </w:p>
    <w:p w:rsidR="00EB088A" w:rsidRDefault="00EB088A" w:rsidP="00EB088A">
      <w:pPr>
        <w:pStyle w:val="ConsPlusNonformat"/>
        <w:widowControl/>
        <w:ind w:firstLine="765"/>
        <w:jc w:val="both"/>
        <w:rPr>
          <w:rFonts w:ascii="Times New Roman" w:hAnsi="Times New Roman" w:cs="Times New Roman"/>
          <w:sz w:val="27"/>
          <w:szCs w:val="27"/>
        </w:rPr>
      </w:pPr>
      <w:r w:rsidRPr="00EE2D17">
        <w:rPr>
          <w:rFonts w:ascii="Times New Roman" w:hAnsi="Times New Roman" w:cs="Times New Roman"/>
          <w:sz w:val="27"/>
          <w:szCs w:val="27"/>
        </w:rPr>
        <w:t>Самостоятельное трудоустройство может быть реализовано путем прямого обращения соо</w:t>
      </w:r>
      <w:r>
        <w:rPr>
          <w:rFonts w:ascii="Times New Roman" w:hAnsi="Times New Roman" w:cs="Times New Roman"/>
          <w:sz w:val="27"/>
          <w:szCs w:val="27"/>
        </w:rPr>
        <w:t>течественников к работодателям.</w:t>
      </w:r>
    </w:p>
    <w:p w:rsidR="00EB088A" w:rsidRDefault="00EB088A" w:rsidP="00EB088A">
      <w:pPr>
        <w:ind w:firstLine="765"/>
        <w:jc w:val="both"/>
        <w:rPr>
          <w:sz w:val="27"/>
          <w:szCs w:val="27"/>
        </w:rPr>
      </w:pPr>
      <w:r w:rsidRPr="009E7EAB">
        <w:rPr>
          <w:sz w:val="27"/>
          <w:szCs w:val="27"/>
        </w:rPr>
        <w:t xml:space="preserve">Временное жилищное обустройство участников Государственной программы и членов их семей предусматривается на условиях аренды частного жилья и размещением в гостиницах по месту вселения. </w:t>
      </w:r>
    </w:p>
    <w:p w:rsidR="002F5D35" w:rsidRPr="002F5D35" w:rsidRDefault="002F5D35" w:rsidP="002F5D35">
      <w:pPr>
        <w:ind w:firstLine="709"/>
        <w:jc w:val="both"/>
        <w:rPr>
          <w:sz w:val="27"/>
          <w:szCs w:val="27"/>
        </w:rPr>
      </w:pPr>
      <w:r w:rsidRPr="002F5D35">
        <w:rPr>
          <w:sz w:val="27"/>
          <w:szCs w:val="27"/>
        </w:rPr>
        <w:t xml:space="preserve">Стоимость аренды 1-комнатной квартиры в округе составляет в среднем </w:t>
      </w:r>
      <w:r>
        <w:rPr>
          <w:sz w:val="27"/>
          <w:szCs w:val="27"/>
        </w:rPr>
        <w:br/>
      </w:r>
      <w:r w:rsidRPr="002F5D35">
        <w:rPr>
          <w:sz w:val="27"/>
          <w:szCs w:val="27"/>
        </w:rPr>
        <w:t>от 10 </w:t>
      </w:r>
      <w:r>
        <w:rPr>
          <w:sz w:val="27"/>
          <w:szCs w:val="27"/>
        </w:rPr>
        <w:t>тыс.</w:t>
      </w:r>
      <w:r w:rsidRPr="002F5D35">
        <w:rPr>
          <w:sz w:val="27"/>
          <w:szCs w:val="27"/>
        </w:rPr>
        <w:t xml:space="preserve"> до 30 </w:t>
      </w:r>
      <w:r>
        <w:rPr>
          <w:sz w:val="27"/>
          <w:szCs w:val="27"/>
        </w:rPr>
        <w:t>тыс.</w:t>
      </w:r>
      <w:r w:rsidRPr="002F5D35">
        <w:rPr>
          <w:sz w:val="27"/>
          <w:szCs w:val="27"/>
        </w:rPr>
        <w:t xml:space="preserve"> рублей в зависимости от муниципального образования и типа жилого помещения (деревянное либо капитальное исполнение), проживание </w:t>
      </w:r>
      <w:r w:rsidR="003B3B5E">
        <w:rPr>
          <w:sz w:val="27"/>
          <w:szCs w:val="27"/>
        </w:rPr>
        <w:br/>
      </w:r>
      <w:r w:rsidRPr="002F5D35">
        <w:rPr>
          <w:sz w:val="27"/>
          <w:szCs w:val="27"/>
        </w:rPr>
        <w:t xml:space="preserve">в гостинице в сутки на человека </w:t>
      </w:r>
      <w:r>
        <w:rPr>
          <w:sz w:val="27"/>
          <w:szCs w:val="27"/>
        </w:rPr>
        <w:t xml:space="preserve">– </w:t>
      </w:r>
      <w:r w:rsidRPr="002F5D35">
        <w:rPr>
          <w:sz w:val="27"/>
          <w:szCs w:val="27"/>
        </w:rPr>
        <w:t>от 2 </w:t>
      </w:r>
      <w:r>
        <w:rPr>
          <w:sz w:val="27"/>
          <w:szCs w:val="27"/>
        </w:rPr>
        <w:t>тыс.</w:t>
      </w:r>
      <w:r w:rsidRPr="002F5D35">
        <w:rPr>
          <w:sz w:val="27"/>
          <w:szCs w:val="27"/>
        </w:rPr>
        <w:t xml:space="preserve"> до 8 </w:t>
      </w:r>
      <w:r>
        <w:rPr>
          <w:sz w:val="27"/>
          <w:szCs w:val="27"/>
        </w:rPr>
        <w:t>тыс.</w:t>
      </w:r>
      <w:r w:rsidRPr="002F5D35">
        <w:rPr>
          <w:sz w:val="27"/>
          <w:szCs w:val="27"/>
        </w:rPr>
        <w:t xml:space="preserve"> рублей.</w:t>
      </w:r>
    </w:p>
    <w:p w:rsidR="002F5D35" w:rsidRDefault="002F5D35" w:rsidP="002F5D35">
      <w:pPr>
        <w:ind w:firstLine="709"/>
        <w:jc w:val="both"/>
        <w:rPr>
          <w:sz w:val="27"/>
          <w:szCs w:val="27"/>
        </w:rPr>
      </w:pPr>
      <w:r w:rsidRPr="002F5D35">
        <w:rPr>
          <w:sz w:val="27"/>
          <w:szCs w:val="27"/>
        </w:rPr>
        <w:t xml:space="preserve">В Ненецком автономном округе работодатели, трудоустраивающие участников Государственной программы, могут оказывать содействие в решении вопроса </w:t>
      </w:r>
      <w:r w:rsidR="00E312DB">
        <w:rPr>
          <w:sz w:val="27"/>
          <w:szCs w:val="27"/>
        </w:rPr>
        <w:t xml:space="preserve">постоянного </w:t>
      </w:r>
      <w:r w:rsidRPr="002F5D35">
        <w:rPr>
          <w:sz w:val="27"/>
          <w:szCs w:val="27"/>
        </w:rPr>
        <w:t>жилищного обустройства пут</w:t>
      </w:r>
      <w:r w:rsidR="00CC3044">
        <w:rPr>
          <w:sz w:val="27"/>
          <w:szCs w:val="27"/>
        </w:rPr>
        <w:t>ё</w:t>
      </w:r>
      <w:r w:rsidRPr="002F5D35">
        <w:rPr>
          <w:sz w:val="27"/>
          <w:szCs w:val="27"/>
        </w:rPr>
        <w:t>м предоставления жилых помещений либо предоставления проживания в общежитии, а также могут оказывать содействие пут</w:t>
      </w:r>
      <w:r>
        <w:rPr>
          <w:sz w:val="27"/>
          <w:szCs w:val="27"/>
        </w:rPr>
        <w:t>ё</w:t>
      </w:r>
      <w:r w:rsidRPr="002F5D35">
        <w:rPr>
          <w:sz w:val="27"/>
          <w:szCs w:val="27"/>
        </w:rPr>
        <w:t>м компенсации стоимости аренды в полном объ</w:t>
      </w:r>
      <w:r>
        <w:rPr>
          <w:sz w:val="27"/>
          <w:szCs w:val="27"/>
        </w:rPr>
        <w:t>ё</w:t>
      </w:r>
      <w:r w:rsidRPr="002F5D35">
        <w:rPr>
          <w:sz w:val="27"/>
          <w:szCs w:val="27"/>
        </w:rPr>
        <w:t>ме либо частично.</w:t>
      </w:r>
    </w:p>
    <w:p w:rsidR="00E312DB" w:rsidRPr="00E312DB" w:rsidRDefault="00E312DB" w:rsidP="00E312DB">
      <w:pPr>
        <w:tabs>
          <w:tab w:val="left" w:pos="709"/>
        </w:tabs>
        <w:ind w:firstLine="709"/>
        <w:contextualSpacing/>
        <w:jc w:val="both"/>
        <w:rPr>
          <w:sz w:val="27"/>
          <w:szCs w:val="27"/>
        </w:rPr>
      </w:pPr>
      <w:r>
        <w:rPr>
          <w:sz w:val="27"/>
          <w:szCs w:val="27"/>
        </w:rPr>
        <w:t>Д</w:t>
      </w:r>
      <w:r w:rsidRPr="00E312DB">
        <w:rPr>
          <w:sz w:val="27"/>
          <w:szCs w:val="27"/>
        </w:rPr>
        <w:t xml:space="preserve">ля отдельных категорий работников отрасли «образование» </w:t>
      </w:r>
      <w:r>
        <w:rPr>
          <w:sz w:val="27"/>
          <w:szCs w:val="27"/>
        </w:rPr>
        <w:br/>
      </w:r>
      <w:r w:rsidRPr="00E312DB">
        <w:rPr>
          <w:sz w:val="27"/>
          <w:szCs w:val="27"/>
        </w:rPr>
        <w:t>и «здравоохранение» возможны варианты предоставления служебного жилья</w:t>
      </w:r>
      <w:r w:rsidR="00A62011">
        <w:rPr>
          <w:sz w:val="27"/>
          <w:szCs w:val="27"/>
        </w:rPr>
        <w:t>.</w:t>
      </w:r>
    </w:p>
    <w:p w:rsidR="003B3B5E" w:rsidRDefault="002F5D35" w:rsidP="002F5D35">
      <w:pPr>
        <w:pStyle w:val="af0"/>
        <w:spacing w:before="0" w:beforeAutospacing="0" w:after="0" w:afterAutospacing="0"/>
        <w:ind w:firstLine="765"/>
        <w:jc w:val="both"/>
        <w:rPr>
          <w:sz w:val="27"/>
          <w:szCs w:val="27"/>
        </w:rPr>
      </w:pPr>
      <w:r w:rsidRPr="002F5D35">
        <w:rPr>
          <w:sz w:val="27"/>
          <w:szCs w:val="27"/>
        </w:rPr>
        <w:t xml:space="preserve">Также на этапе постоянного жилищного обустройства участники Государственной </w:t>
      </w:r>
      <w:hyperlink r:id="rId495" w:history="1">
        <w:r w:rsidRPr="002F5D35">
          <w:rPr>
            <w:sz w:val="27"/>
            <w:szCs w:val="27"/>
          </w:rPr>
          <w:t>программы</w:t>
        </w:r>
      </w:hyperlink>
      <w:r w:rsidRPr="002F5D35">
        <w:rPr>
          <w:sz w:val="27"/>
          <w:szCs w:val="27"/>
        </w:rPr>
        <w:t xml:space="preserve"> и члены их семей </w:t>
      </w:r>
      <w:r w:rsidR="00F31235" w:rsidRPr="002F5D35">
        <w:rPr>
          <w:sz w:val="27"/>
          <w:szCs w:val="27"/>
        </w:rPr>
        <w:t xml:space="preserve">после получения гражданства Российской Федерации </w:t>
      </w:r>
      <w:r w:rsidRPr="002F5D35">
        <w:rPr>
          <w:sz w:val="27"/>
          <w:szCs w:val="27"/>
        </w:rPr>
        <w:t>могут приобрести жилье за сч</w:t>
      </w:r>
      <w:r>
        <w:rPr>
          <w:sz w:val="27"/>
          <w:szCs w:val="27"/>
        </w:rPr>
        <w:t>ё</w:t>
      </w:r>
      <w:r w:rsidRPr="002F5D35">
        <w:rPr>
          <w:sz w:val="27"/>
          <w:szCs w:val="27"/>
        </w:rPr>
        <w:t>т собствен</w:t>
      </w:r>
      <w:r w:rsidR="00D8187A">
        <w:rPr>
          <w:sz w:val="27"/>
          <w:szCs w:val="27"/>
        </w:rPr>
        <w:t>ных средств</w:t>
      </w:r>
      <w:r w:rsidRPr="002F5D35">
        <w:rPr>
          <w:sz w:val="27"/>
          <w:szCs w:val="27"/>
        </w:rPr>
        <w:t xml:space="preserve"> </w:t>
      </w:r>
      <w:r w:rsidR="00F31235">
        <w:rPr>
          <w:sz w:val="27"/>
          <w:szCs w:val="27"/>
        </w:rPr>
        <w:br/>
      </w:r>
      <w:r w:rsidRPr="002F5D35">
        <w:rPr>
          <w:sz w:val="27"/>
          <w:szCs w:val="27"/>
        </w:rPr>
        <w:t xml:space="preserve">по условиям ипотечного кредитования, а также стать участниками действующих </w:t>
      </w:r>
      <w:r w:rsidR="00F31235">
        <w:rPr>
          <w:sz w:val="27"/>
          <w:szCs w:val="27"/>
        </w:rPr>
        <w:br/>
      </w:r>
      <w:r w:rsidRPr="002F5D35">
        <w:rPr>
          <w:sz w:val="27"/>
          <w:szCs w:val="27"/>
        </w:rPr>
        <w:t xml:space="preserve">на территории Ненецкого автономного округа федеральных и региональных программ по улучшению жилищных условий. </w:t>
      </w:r>
    </w:p>
    <w:p w:rsidR="003B3B5E" w:rsidRDefault="003B3B5E" w:rsidP="003B3B5E">
      <w:pPr>
        <w:ind w:firstLine="709"/>
        <w:jc w:val="both"/>
        <w:rPr>
          <w:sz w:val="27"/>
          <w:szCs w:val="27"/>
        </w:rPr>
      </w:pPr>
      <w:r w:rsidRPr="003B3B5E">
        <w:rPr>
          <w:sz w:val="27"/>
          <w:szCs w:val="27"/>
        </w:rPr>
        <w:t>Средняя базовая стоимость 1</w:t>
      </w:r>
      <w:r w:rsidR="00E312DB">
        <w:rPr>
          <w:sz w:val="27"/>
          <w:szCs w:val="27"/>
        </w:rPr>
        <w:t> </w:t>
      </w:r>
      <w:r w:rsidRPr="003B3B5E">
        <w:rPr>
          <w:sz w:val="27"/>
          <w:szCs w:val="27"/>
        </w:rPr>
        <w:t>м</w:t>
      </w:r>
      <w:r w:rsidRPr="003B3B5E">
        <w:rPr>
          <w:sz w:val="27"/>
          <w:szCs w:val="27"/>
          <w:vertAlign w:val="superscript"/>
        </w:rPr>
        <w:t>2</w:t>
      </w:r>
      <w:r w:rsidRPr="003B3B5E">
        <w:rPr>
          <w:sz w:val="27"/>
          <w:szCs w:val="27"/>
        </w:rPr>
        <w:t xml:space="preserve"> общей площади жилья в среднем </w:t>
      </w:r>
      <w:r>
        <w:rPr>
          <w:sz w:val="27"/>
          <w:szCs w:val="27"/>
        </w:rPr>
        <w:br/>
        <w:t>по Ненецкому автономному округу</w:t>
      </w:r>
      <w:r w:rsidRPr="003B3B5E">
        <w:rPr>
          <w:sz w:val="27"/>
          <w:szCs w:val="27"/>
        </w:rPr>
        <w:t xml:space="preserve"> состав</w:t>
      </w:r>
      <w:r>
        <w:rPr>
          <w:sz w:val="27"/>
          <w:szCs w:val="27"/>
        </w:rPr>
        <w:t>ляет</w:t>
      </w:r>
      <w:r w:rsidRPr="003B3B5E">
        <w:rPr>
          <w:sz w:val="27"/>
          <w:szCs w:val="27"/>
        </w:rPr>
        <w:t xml:space="preserve"> 6</w:t>
      </w:r>
      <w:r w:rsidR="00A62011">
        <w:rPr>
          <w:sz w:val="27"/>
          <w:szCs w:val="27"/>
        </w:rPr>
        <w:t>7</w:t>
      </w:r>
      <w:r w:rsidRPr="003B3B5E">
        <w:rPr>
          <w:sz w:val="27"/>
          <w:szCs w:val="27"/>
        </w:rPr>
        <w:t> </w:t>
      </w:r>
      <w:r w:rsidR="00A62011">
        <w:rPr>
          <w:sz w:val="27"/>
          <w:szCs w:val="27"/>
        </w:rPr>
        <w:t>602</w:t>
      </w:r>
      <w:r w:rsidRPr="003B3B5E">
        <w:rPr>
          <w:sz w:val="27"/>
          <w:szCs w:val="27"/>
        </w:rPr>
        <w:t xml:space="preserve"> рубл</w:t>
      </w:r>
      <w:r w:rsidR="00E312DB">
        <w:rPr>
          <w:sz w:val="27"/>
          <w:szCs w:val="27"/>
        </w:rPr>
        <w:t>ей</w:t>
      </w:r>
      <w:r w:rsidR="00A62011">
        <w:rPr>
          <w:sz w:val="27"/>
          <w:szCs w:val="27"/>
        </w:rPr>
        <w:t xml:space="preserve"> на первичном рынке, </w:t>
      </w:r>
      <w:r w:rsidR="00A62011" w:rsidRPr="003B3B5E">
        <w:rPr>
          <w:sz w:val="27"/>
          <w:szCs w:val="27"/>
        </w:rPr>
        <w:t>6</w:t>
      </w:r>
      <w:r w:rsidR="00A62011">
        <w:rPr>
          <w:sz w:val="27"/>
          <w:szCs w:val="27"/>
        </w:rPr>
        <w:t>3</w:t>
      </w:r>
      <w:r w:rsidR="00A62011" w:rsidRPr="003B3B5E">
        <w:rPr>
          <w:sz w:val="27"/>
          <w:szCs w:val="27"/>
        </w:rPr>
        <w:t> </w:t>
      </w:r>
      <w:r w:rsidR="00A62011">
        <w:rPr>
          <w:sz w:val="27"/>
          <w:szCs w:val="27"/>
        </w:rPr>
        <w:t>403</w:t>
      </w:r>
      <w:r w:rsidR="00A62011" w:rsidRPr="003B3B5E">
        <w:rPr>
          <w:sz w:val="27"/>
          <w:szCs w:val="27"/>
        </w:rPr>
        <w:t xml:space="preserve"> рубл</w:t>
      </w:r>
      <w:r w:rsidR="00A62011">
        <w:rPr>
          <w:sz w:val="27"/>
          <w:szCs w:val="27"/>
        </w:rPr>
        <w:t>ей на вторичном рынке</w:t>
      </w:r>
      <w:r w:rsidRPr="003B3B5E">
        <w:rPr>
          <w:sz w:val="27"/>
          <w:szCs w:val="27"/>
        </w:rPr>
        <w:t>.</w:t>
      </w:r>
    </w:p>
    <w:p w:rsidR="006C515C" w:rsidRDefault="006C515C" w:rsidP="003B3B5E">
      <w:pPr>
        <w:ind w:firstLine="709"/>
        <w:jc w:val="both"/>
        <w:rPr>
          <w:sz w:val="27"/>
          <w:szCs w:val="27"/>
        </w:rPr>
      </w:pPr>
      <w:r>
        <w:rPr>
          <w:sz w:val="27"/>
          <w:szCs w:val="27"/>
        </w:rPr>
        <w:t xml:space="preserve">Региональной программой переселения </w:t>
      </w:r>
      <w:r w:rsidR="00CC3044">
        <w:rPr>
          <w:sz w:val="27"/>
          <w:szCs w:val="27"/>
        </w:rPr>
        <w:t xml:space="preserve">для </w:t>
      </w:r>
      <w:r>
        <w:rPr>
          <w:sz w:val="27"/>
          <w:szCs w:val="27"/>
        </w:rPr>
        <w:t>участник</w:t>
      </w:r>
      <w:r w:rsidR="00CC3044">
        <w:rPr>
          <w:sz w:val="27"/>
          <w:szCs w:val="27"/>
        </w:rPr>
        <w:t>ов</w:t>
      </w:r>
      <w:r>
        <w:rPr>
          <w:sz w:val="27"/>
          <w:szCs w:val="27"/>
        </w:rPr>
        <w:t xml:space="preserve"> Государственной программы и член</w:t>
      </w:r>
      <w:r w:rsidR="00CC3044">
        <w:rPr>
          <w:sz w:val="27"/>
          <w:szCs w:val="27"/>
        </w:rPr>
        <w:t>ов</w:t>
      </w:r>
      <w:r>
        <w:rPr>
          <w:sz w:val="27"/>
          <w:szCs w:val="27"/>
        </w:rPr>
        <w:t xml:space="preserve"> их семей предусмотрены следующие меры поддержки:</w:t>
      </w:r>
    </w:p>
    <w:p w:rsidR="006C515C" w:rsidRPr="006C515C" w:rsidRDefault="006C515C" w:rsidP="006C515C">
      <w:pPr>
        <w:tabs>
          <w:tab w:val="left" w:pos="709"/>
        </w:tabs>
        <w:ind w:firstLine="709"/>
        <w:contextualSpacing/>
        <w:jc w:val="both"/>
        <w:rPr>
          <w:sz w:val="27"/>
          <w:szCs w:val="27"/>
        </w:rPr>
      </w:pPr>
      <w:r w:rsidRPr="006C515C">
        <w:rPr>
          <w:sz w:val="27"/>
          <w:szCs w:val="27"/>
        </w:rPr>
        <w:t>компенсаци</w:t>
      </w:r>
      <w:r>
        <w:rPr>
          <w:sz w:val="27"/>
          <w:szCs w:val="27"/>
        </w:rPr>
        <w:t>я</w:t>
      </w:r>
      <w:r w:rsidRPr="006C515C">
        <w:rPr>
          <w:sz w:val="27"/>
          <w:szCs w:val="27"/>
        </w:rPr>
        <w:t xml:space="preserve"> расходов по профессиональному обучению (профессиональной подготовке, переподготовке и повышению квалификации);</w:t>
      </w:r>
    </w:p>
    <w:p w:rsidR="006C515C" w:rsidRPr="006C515C" w:rsidRDefault="006C515C" w:rsidP="006C515C">
      <w:pPr>
        <w:tabs>
          <w:tab w:val="left" w:pos="709"/>
        </w:tabs>
        <w:ind w:firstLine="709"/>
        <w:contextualSpacing/>
        <w:jc w:val="both"/>
        <w:rPr>
          <w:sz w:val="27"/>
          <w:szCs w:val="27"/>
        </w:rPr>
      </w:pPr>
      <w:r w:rsidRPr="006C515C">
        <w:rPr>
          <w:sz w:val="27"/>
          <w:szCs w:val="27"/>
        </w:rPr>
        <w:t>подъ</w:t>
      </w:r>
      <w:r>
        <w:rPr>
          <w:sz w:val="27"/>
          <w:szCs w:val="27"/>
        </w:rPr>
        <w:t>ё</w:t>
      </w:r>
      <w:r w:rsidRPr="006C515C">
        <w:rPr>
          <w:sz w:val="27"/>
          <w:szCs w:val="27"/>
        </w:rPr>
        <w:t>мны</w:t>
      </w:r>
      <w:r>
        <w:rPr>
          <w:sz w:val="27"/>
          <w:szCs w:val="27"/>
        </w:rPr>
        <w:t>е</w:t>
      </w:r>
      <w:r w:rsidRPr="006C515C">
        <w:rPr>
          <w:sz w:val="27"/>
          <w:szCs w:val="27"/>
        </w:rPr>
        <w:t xml:space="preserve"> выплат</w:t>
      </w:r>
      <w:r>
        <w:rPr>
          <w:sz w:val="27"/>
          <w:szCs w:val="27"/>
        </w:rPr>
        <w:t>ы</w:t>
      </w:r>
      <w:r w:rsidRPr="006C515C">
        <w:rPr>
          <w:sz w:val="27"/>
          <w:szCs w:val="27"/>
        </w:rPr>
        <w:t>;</w:t>
      </w:r>
    </w:p>
    <w:p w:rsidR="006C515C" w:rsidRPr="006C515C" w:rsidRDefault="006C515C" w:rsidP="006C515C">
      <w:pPr>
        <w:tabs>
          <w:tab w:val="left" w:pos="709"/>
        </w:tabs>
        <w:ind w:firstLine="709"/>
        <w:contextualSpacing/>
        <w:jc w:val="both"/>
        <w:rPr>
          <w:sz w:val="27"/>
          <w:szCs w:val="27"/>
        </w:rPr>
      </w:pPr>
      <w:r w:rsidRPr="006C515C">
        <w:rPr>
          <w:sz w:val="27"/>
          <w:szCs w:val="27"/>
        </w:rPr>
        <w:t>компенсаци</w:t>
      </w:r>
      <w:r>
        <w:rPr>
          <w:sz w:val="27"/>
          <w:szCs w:val="27"/>
        </w:rPr>
        <w:t>я</w:t>
      </w:r>
      <w:r w:rsidRPr="006C515C">
        <w:rPr>
          <w:sz w:val="27"/>
          <w:szCs w:val="27"/>
        </w:rPr>
        <w:t xml:space="preserve"> расходов на медицинское освидетельствование;</w:t>
      </w:r>
    </w:p>
    <w:p w:rsidR="006C515C" w:rsidRPr="006C515C" w:rsidRDefault="006C515C" w:rsidP="006C515C">
      <w:pPr>
        <w:tabs>
          <w:tab w:val="left" w:pos="709"/>
        </w:tabs>
        <w:ind w:firstLine="709"/>
        <w:contextualSpacing/>
        <w:jc w:val="both"/>
        <w:rPr>
          <w:sz w:val="27"/>
          <w:szCs w:val="27"/>
        </w:rPr>
      </w:pPr>
      <w:r w:rsidRPr="006C515C">
        <w:rPr>
          <w:sz w:val="27"/>
          <w:szCs w:val="27"/>
        </w:rPr>
        <w:t>единовременн</w:t>
      </w:r>
      <w:r>
        <w:rPr>
          <w:sz w:val="27"/>
          <w:szCs w:val="27"/>
        </w:rPr>
        <w:t>ая</w:t>
      </w:r>
      <w:r w:rsidRPr="006C515C">
        <w:rPr>
          <w:sz w:val="27"/>
          <w:szCs w:val="27"/>
        </w:rPr>
        <w:t xml:space="preserve"> компенсационн</w:t>
      </w:r>
      <w:r>
        <w:rPr>
          <w:sz w:val="27"/>
          <w:szCs w:val="27"/>
        </w:rPr>
        <w:t>ая</w:t>
      </w:r>
      <w:r w:rsidRPr="006C515C">
        <w:rPr>
          <w:sz w:val="27"/>
          <w:szCs w:val="27"/>
        </w:rPr>
        <w:t xml:space="preserve"> социальн</w:t>
      </w:r>
      <w:r>
        <w:rPr>
          <w:sz w:val="27"/>
          <w:szCs w:val="27"/>
        </w:rPr>
        <w:t>ая</w:t>
      </w:r>
      <w:r w:rsidRPr="006C515C">
        <w:rPr>
          <w:sz w:val="27"/>
          <w:szCs w:val="27"/>
        </w:rPr>
        <w:t xml:space="preserve"> выплат</w:t>
      </w:r>
      <w:r>
        <w:rPr>
          <w:sz w:val="27"/>
          <w:szCs w:val="27"/>
        </w:rPr>
        <w:t>а</w:t>
      </w:r>
      <w:r w:rsidRPr="006C515C">
        <w:rPr>
          <w:sz w:val="27"/>
          <w:szCs w:val="27"/>
        </w:rPr>
        <w:t xml:space="preserve"> к учебному году </w:t>
      </w:r>
      <w:r>
        <w:rPr>
          <w:sz w:val="27"/>
          <w:szCs w:val="27"/>
        </w:rPr>
        <w:br/>
      </w:r>
      <w:r w:rsidRPr="006C515C">
        <w:rPr>
          <w:sz w:val="27"/>
          <w:szCs w:val="27"/>
        </w:rPr>
        <w:t>на каждого ребенка, обучающегося в образовательной организации Ненецкого автономного округа;</w:t>
      </w:r>
    </w:p>
    <w:p w:rsidR="006C515C" w:rsidRPr="006C515C" w:rsidRDefault="006C515C" w:rsidP="006C515C">
      <w:pPr>
        <w:tabs>
          <w:tab w:val="left" w:pos="709"/>
        </w:tabs>
        <w:ind w:firstLine="709"/>
        <w:contextualSpacing/>
        <w:jc w:val="both"/>
        <w:rPr>
          <w:sz w:val="27"/>
          <w:szCs w:val="27"/>
        </w:rPr>
      </w:pPr>
      <w:r w:rsidRPr="006C515C">
        <w:rPr>
          <w:sz w:val="27"/>
          <w:szCs w:val="27"/>
        </w:rPr>
        <w:t>оказани</w:t>
      </w:r>
      <w:r>
        <w:rPr>
          <w:sz w:val="27"/>
          <w:szCs w:val="27"/>
        </w:rPr>
        <w:t>е</w:t>
      </w:r>
      <w:r w:rsidRPr="006C515C">
        <w:rPr>
          <w:sz w:val="27"/>
          <w:szCs w:val="27"/>
        </w:rPr>
        <w:t xml:space="preserve"> поддержки субъектам малого и среднего предпринимательства, </w:t>
      </w:r>
      <w:r w:rsidRPr="006C515C">
        <w:rPr>
          <w:sz w:val="27"/>
          <w:szCs w:val="27"/>
        </w:rPr>
        <w:lastRenderedPageBreak/>
        <w:t>включая создание крестьянских (фермерских) хозяйств;</w:t>
      </w:r>
    </w:p>
    <w:p w:rsidR="006C515C" w:rsidRPr="006C515C" w:rsidRDefault="006C515C" w:rsidP="006C515C">
      <w:pPr>
        <w:tabs>
          <w:tab w:val="left" w:pos="709"/>
        </w:tabs>
        <w:ind w:firstLine="709"/>
        <w:contextualSpacing/>
        <w:jc w:val="both"/>
        <w:rPr>
          <w:sz w:val="27"/>
          <w:szCs w:val="27"/>
        </w:rPr>
      </w:pPr>
      <w:r w:rsidRPr="006C515C">
        <w:rPr>
          <w:sz w:val="27"/>
          <w:szCs w:val="27"/>
        </w:rPr>
        <w:t>возмещени</w:t>
      </w:r>
      <w:r>
        <w:rPr>
          <w:sz w:val="27"/>
          <w:szCs w:val="27"/>
        </w:rPr>
        <w:t>е</w:t>
      </w:r>
      <w:r w:rsidRPr="006C515C">
        <w:rPr>
          <w:sz w:val="27"/>
          <w:szCs w:val="27"/>
        </w:rPr>
        <w:t xml:space="preserve"> части затрат на жилищное обустройство;</w:t>
      </w:r>
    </w:p>
    <w:p w:rsidR="006C515C" w:rsidRPr="006C515C" w:rsidRDefault="006C515C" w:rsidP="006C515C">
      <w:pPr>
        <w:tabs>
          <w:tab w:val="left" w:pos="709"/>
        </w:tabs>
        <w:ind w:firstLine="709"/>
        <w:contextualSpacing/>
        <w:jc w:val="both"/>
        <w:rPr>
          <w:sz w:val="27"/>
          <w:szCs w:val="27"/>
        </w:rPr>
      </w:pPr>
      <w:r w:rsidRPr="006C515C">
        <w:rPr>
          <w:sz w:val="27"/>
          <w:szCs w:val="27"/>
        </w:rPr>
        <w:t>компенсации расходов на признание уч</w:t>
      </w:r>
      <w:r>
        <w:rPr>
          <w:sz w:val="27"/>
          <w:szCs w:val="27"/>
        </w:rPr>
        <w:t>ё</w:t>
      </w:r>
      <w:r w:rsidRPr="006C515C">
        <w:rPr>
          <w:sz w:val="27"/>
          <w:szCs w:val="27"/>
        </w:rPr>
        <w:t>ных степеней, уч</w:t>
      </w:r>
      <w:r>
        <w:rPr>
          <w:sz w:val="27"/>
          <w:szCs w:val="27"/>
        </w:rPr>
        <w:t>ё</w:t>
      </w:r>
      <w:r w:rsidRPr="006C515C">
        <w:rPr>
          <w:sz w:val="27"/>
          <w:szCs w:val="27"/>
        </w:rPr>
        <w:t>ных званий, образования и (или) квалификации, полученных в иностранном государстве.</w:t>
      </w:r>
    </w:p>
    <w:p w:rsidR="000A1023" w:rsidRDefault="000A1023" w:rsidP="000A1023">
      <w:pPr>
        <w:ind w:firstLine="709"/>
        <w:jc w:val="both"/>
        <w:rPr>
          <w:sz w:val="27"/>
          <w:szCs w:val="27"/>
        </w:rPr>
      </w:pPr>
      <w:r w:rsidRPr="000A1023">
        <w:rPr>
          <w:sz w:val="27"/>
          <w:szCs w:val="27"/>
        </w:rPr>
        <w:t xml:space="preserve">Система здравоохранения региона представлена </w:t>
      </w:r>
      <w:r w:rsidR="00E42BE0">
        <w:rPr>
          <w:sz w:val="27"/>
          <w:szCs w:val="27"/>
        </w:rPr>
        <w:t>5</w:t>
      </w:r>
      <w:r w:rsidRPr="000A1023">
        <w:rPr>
          <w:sz w:val="27"/>
          <w:szCs w:val="27"/>
        </w:rPr>
        <w:t xml:space="preserve"> государственными бюджетными учреждениями здравоохранения: ГБУЗ НАО «Ненецкая окружная больница», ГБУЗ НАО «Центральная районная поликлиника Заполярного района Ненецкого автономного округа», ГБУЗ НАО «Окружной противотуберкулезный диспансер», ГБУЗ НАО «Ненецкая окружная стоматологическая поликлиника», </w:t>
      </w:r>
      <w:r>
        <w:rPr>
          <w:sz w:val="27"/>
          <w:szCs w:val="27"/>
        </w:rPr>
        <w:br/>
      </w:r>
      <w:r w:rsidRPr="000A1023">
        <w:rPr>
          <w:sz w:val="27"/>
          <w:szCs w:val="27"/>
        </w:rPr>
        <w:t xml:space="preserve">в том числе 36 структурных подразделений: </w:t>
      </w:r>
      <w:r w:rsidR="00A43F45">
        <w:rPr>
          <w:sz w:val="27"/>
          <w:szCs w:val="27"/>
        </w:rPr>
        <w:t>3</w:t>
      </w:r>
      <w:r w:rsidRPr="000A1023">
        <w:rPr>
          <w:sz w:val="27"/>
          <w:szCs w:val="27"/>
        </w:rPr>
        <w:t xml:space="preserve"> врачебных амбулаторий, </w:t>
      </w:r>
      <w:r>
        <w:rPr>
          <w:sz w:val="27"/>
          <w:szCs w:val="27"/>
        </w:rPr>
        <w:br/>
      </w:r>
      <w:r w:rsidRPr="000A1023">
        <w:rPr>
          <w:sz w:val="27"/>
          <w:szCs w:val="27"/>
        </w:rPr>
        <w:t xml:space="preserve">5 участковых больниц, 25 фельдшерских здравпунктов и 3 </w:t>
      </w:r>
      <w:r w:rsidR="00A43F45">
        <w:rPr>
          <w:sz w:val="27"/>
          <w:szCs w:val="27"/>
        </w:rPr>
        <w:t>фельдшерско-акушерских пункта</w:t>
      </w:r>
      <w:r w:rsidRPr="000A1023">
        <w:rPr>
          <w:sz w:val="27"/>
          <w:szCs w:val="27"/>
        </w:rPr>
        <w:t>, одним казенным учреждением Ненецкого автономного округа «Бюро судебно-медицинской экспертизы».</w:t>
      </w:r>
    </w:p>
    <w:p w:rsidR="000A1023" w:rsidRPr="000A1023" w:rsidRDefault="000A1023" w:rsidP="000A1023">
      <w:pPr>
        <w:ind w:firstLine="709"/>
        <w:jc w:val="both"/>
        <w:rPr>
          <w:sz w:val="27"/>
          <w:szCs w:val="27"/>
        </w:rPr>
      </w:pPr>
      <w:r w:rsidRPr="000A1023">
        <w:rPr>
          <w:sz w:val="27"/>
          <w:szCs w:val="27"/>
        </w:rPr>
        <w:t xml:space="preserve">Оказание медицинской помощи жителям округа организовано </w:t>
      </w:r>
      <w:r>
        <w:rPr>
          <w:sz w:val="27"/>
          <w:szCs w:val="27"/>
        </w:rPr>
        <w:br/>
      </w:r>
      <w:r w:rsidRPr="000A1023">
        <w:rPr>
          <w:sz w:val="27"/>
          <w:szCs w:val="27"/>
        </w:rPr>
        <w:t>по тр</w:t>
      </w:r>
      <w:r w:rsidR="00D8187A">
        <w:rPr>
          <w:sz w:val="27"/>
          <w:szCs w:val="27"/>
        </w:rPr>
        <w:t>ё</w:t>
      </w:r>
      <w:r w:rsidRPr="000A1023">
        <w:rPr>
          <w:sz w:val="27"/>
          <w:szCs w:val="27"/>
        </w:rPr>
        <w:t>хуровневой системе с уч</w:t>
      </w:r>
      <w:r>
        <w:rPr>
          <w:sz w:val="27"/>
          <w:szCs w:val="27"/>
        </w:rPr>
        <w:t>ё</w:t>
      </w:r>
      <w:r w:rsidRPr="000A1023">
        <w:rPr>
          <w:sz w:val="27"/>
          <w:szCs w:val="27"/>
        </w:rPr>
        <w:t>том путей маршрутизации пациентов, этапов оказания медицинской помощи и в соответствии с утвержд</w:t>
      </w:r>
      <w:r>
        <w:rPr>
          <w:sz w:val="27"/>
          <w:szCs w:val="27"/>
        </w:rPr>
        <w:t>ё</w:t>
      </w:r>
      <w:r w:rsidRPr="000A1023">
        <w:rPr>
          <w:sz w:val="27"/>
          <w:szCs w:val="27"/>
        </w:rPr>
        <w:t xml:space="preserve">нными порядками </w:t>
      </w:r>
      <w:r>
        <w:rPr>
          <w:sz w:val="27"/>
          <w:szCs w:val="27"/>
        </w:rPr>
        <w:br/>
      </w:r>
      <w:r w:rsidRPr="000A1023">
        <w:rPr>
          <w:sz w:val="27"/>
          <w:szCs w:val="27"/>
        </w:rPr>
        <w:t>и стандартами медицинской помощи.</w:t>
      </w:r>
    </w:p>
    <w:p w:rsidR="000A1023" w:rsidRDefault="000A1023" w:rsidP="000A1023">
      <w:pPr>
        <w:ind w:firstLine="709"/>
        <w:jc w:val="both"/>
        <w:rPr>
          <w:sz w:val="27"/>
          <w:szCs w:val="27"/>
        </w:rPr>
      </w:pPr>
      <w:r w:rsidRPr="000A1023">
        <w:rPr>
          <w:sz w:val="27"/>
          <w:szCs w:val="27"/>
        </w:rPr>
        <w:t>Первичная доврачебная и врачебная медико-санитарная помощь оказывается по территориально-участковому принципу согласно законодательству Российской Федерации.</w:t>
      </w:r>
      <w:r>
        <w:rPr>
          <w:sz w:val="27"/>
          <w:szCs w:val="27"/>
        </w:rPr>
        <w:t xml:space="preserve"> </w:t>
      </w:r>
      <w:r w:rsidRPr="000A1023">
        <w:rPr>
          <w:sz w:val="27"/>
          <w:szCs w:val="27"/>
        </w:rPr>
        <w:t>Санитарная авиация в регионе применяется для оказания жителям сельской местности экстренной и консультативной медицинской помощи, для эвакуации больных из населенных пунктов Ненецкого автономного округа, из мест кочевий коренного населения, стойбищ и вахто</w:t>
      </w:r>
      <w:r>
        <w:rPr>
          <w:sz w:val="27"/>
          <w:szCs w:val="27"/>
        </w:rPr>
        <w:t>вых пос</w:t>
      </w:r>
      <w:r w:rsidR="00885563">
        <w:rPr>
          <w:sz w:val="27"/>
          <w:szCs w:val="27"/>
        </w:rPr>
        <w:t>ё</w:t>
      </w:r>
      <w:r>
        <w:rPr>
          <w:sz w:val="27"/>
          <w:szCs w:val="27"/>
        </w:rPr>
        <w:t>лков в город Нарьян-Мар</w:t>
      </w:r>
      <w:r w:rsidRPr="000A1023">
        <w:rPr>
          <w:sz w:val="27"/>
          <w:szCs w:val="27"/>
        </w:rPr>
        <w:t>, а также для транспортировки пациентов, нуждающихся в оказании медицинской помощи третьего уровня по экстренным показаниям за пределы округа.</w:t>
      </w:r>
    </w:p>
    <w:p w:rsidR="006C515C" w:rsidRDefault="006C515C" w:rsidP="006C515C">
      <w:pPr>
        <w:ind w:firstLine="709"/>
        <w:jc w:val="both"/>
        <w:rPr>
          <w:sz w:val="27"/>
          <w:szCs w:val="27"/>
        </w:rPr>
      </w:pPr>
      <w:r>
        <w:rPr>
          <w:sz w:val="27"/>
          <w:szCs w:val="27"/>
        </w:rPr>
        <w:t>О</w:t>
      </w:r>
      <w:r w:rsidRPr="00C7617B">
        <w:rPr>
          <w:sz w:val="27"/>
          <w:szCs w:val="27"/>
        </w:rPr>
        <w:t xml:space="preserve">казание </w:t>
      </w:r>
      <w:r>
        <w:rPr>
          <w:sz w:val="27"/>
          <w:szCs w:val="27"/>
        </w:rPr>
        <w:t xml:space="preserve">бесплатных </w:t>
      </w:r>
      <w:r w:rsidRPr="00C7617B">
        <w:rPr>
          <w:sz w:val="27"/>
          <w:szCs w:val="27"/>
        </w:rPr>
        <w:t>медицинских услуг амбулаторно-поликлинической, стационарной и</w:t>
      </w:r>
      <w:r>
        <w:rPr>
          <w:sz w:val="27"/>
          <w:szCs w:val="27"/>
        </w:rPr>
        <w:t xml:space="preserve"> </w:t>
      </w:r>
      <w:r w:rsidRPr="00C7617B">
        <w:rPr>
          <w:sz w:val="27"/>
          <w:szCs w:val="27"/>
        </w:rPr>
        <w:t xml:space="preserve">скорой медицинской помощи </w:t>
      </w:r>
      <w:r>
        <w:rPr>
          <w:sz w:val="27"/>
          <w:szCs w:val="27"/>
        </w:rPr>
        <w:t xml:space="preserve">осуществляется </w:t>
      </w:r>
      <w:r w:rsidRPr="00C7617B">
        <w:rPr>
          <w:sz w:val="27"/>
          <w:szCs w:val="27"/>
        </w:rPr>
        <w:t>в</w:t>
      </w:r>
      <w:r>
        <w:rPr>
          <w:sz w:val="27"/>
          <w:szCs w:val="27"/>
        </w:rPr>
        <w:t> </w:t>
      </w:r>
      <w:r w:rsidRPr="00C7617B">
        <w:rPr>
          <w:sz w:val="27"/>
          <w:szCs w:val="27"/>
        </w:rPr>
        <w:t>рамках о</w:t>
      </w:r>
      <w:r>
        <w:rPr>
          <w:sz w:val="27"/>
          <w:szCs w:val="27"/>
        </w:rPr>
        <w:t xml:space="preserve">кружной </w:t>
      </w:r>
      <w:r w:rsidRPr="00C7617B">
        <w:rPr>
          <w:sz w:val="27"/>
          <w:szCs w:val="27"/>
        </w:rPr>
        <w:t>программы государственных гарантий оказания бесплатной медицинской помощи.</w:t>
      </w:r>
    </w:p>
    <w:p w:rsidR="00E312DB" w:rsidRDefault="00932EC5" w:rsidP="000A1023">
      <w:pPr>
        <w:ind w:firstLine="709"/>
        <w:contextualSpacing/>
        <w:jc w:val="both"/>
        <w:rPr>
          <w:sz w:val="27"/>
          <w:szCs w:val="27"/>
        </w:rPr>
      </w:pPr>
      <w:r>
        <w:rPr>
          <w:sz w:val="27"/>
          <w:szCs w:val="27"/>
        </w:rPr>
        <w:t>Учитывая, что н</w:t>
      </w:r>
      <w:r w:rsidRPr="00932EC5">
        <w:rPr>
          <w:sz w:val="27"/>
          <w:szCs w:val="27"/>
        </w:rPr>
        <w:t>а территории округа отсутствуют учреждения, оказывающие специализированную, в том числе высокотехнологичную медицинскую помощь</w:t>
      </w:r>
      <w:r>
        <w:rPr>
          <w:sz w:val="27"/>
          <w:szCs w:val="27"/>
        </w:rPr>
        <w:t xml:space="preserve">, </w:t>
      </w:r>
      <w:r>
        <w:rPr>
          <w:sz w:val="27"/>
          <w:szCs w:val="27"/>
        </w:rPr>
        <w:br/>
        <w:t>в</w:t>
      </w:r>
      <w:r w:rsidR="00E312DB" w:rsidRPr="00E312DB">
        <w:rPr>
          <w:sz w:val="27"/>
          <w:szCs w:val="27"/>
        </w:rPr>
        <w:t xml:space="preserve"> соответствии закон</w:t>
      </w:r>
      <w:r w:rsidR="00E312DB">
        <w:rPr>
          <w:sz w:val="27"/>
          <w:szCs w:val="27"/>
        </w:rPr>
        <w:t>ом</w:t>
      </w:r>
      <w:r w:rsidR="00E312DB" w:rsidRPr="00E312DB">
        <w:rPr>
          <w:sz w:val="27"/>
          <w:szCs w:val="27"/>
        </w:rPr>
        <w:t xml:space="preserve"> Ненецкого автономного округа от 11</w:t>
      </w:r>
      <w:r w:rsidR="00E312DB">
        <w:rPr>
          <w:sz w:val="27"/>
          <w:szCs w:val="27"/>
        </w:rPr>
        <w:t xml:space="preserve"> декабря </w:t>
      </w:r>
      <w:r w:rsidR="00E312DB" w:rsidRPr="00E312DB">
        <w:rPr>
          <w:sz w:val="27"/>
          <w:szCs w:val="27"/>
        </w:rPr>
        <w:t xml:space="preserve">2002 </w:t>
      </w:r>
      <w:r w:rsidR="00E312DB">
        <w:rPr>
          <w:sz w:val="27"/>
          <w:szCs w:val="27"/>
        </w:rPr>
        <w:t xml:space="preserve">г. </w:t>
      </w:r>
      <w:r>
        <w:rPr>
          <w:sz w:val="27"/>
          <w:szCs w:val="27"/>
        </w:rPr>
        <w:br/>
      </w:r>
      <w:r w:rsidR="00E312DB" w:rsidRPr="00E312DB">
        <w:rPr>
          <w:sz w:val="27"/>
          <w:szCs w:val="27"/>
        </w:rPr>
        <w:t>№ 382-оз «О здравоохранении</w:t>
      </w:r>
      <w:r>
        <w:rPr>
          <w:sz w:val="27"/>
          <w:szCs w:val="27"/>
        </w:rPr>
        <w:t xml:space="preserve"> в Ненецком автономном округе» </w:t>
      </w:r>
      <w:r w:rsidR="00E312DB" w:rsidRPr="00E312DB">
        <w:rPr>
          <w:sz w:val="27"/>
          <w:szCs w:val="27"/>
        </w:rPr>
        <w:t>высокотехнологичная медицинская помощь и реабилитация нуждающимся пациентам округа предоставляются за пределами региона в медицинских организациях г. Санкт-Петербурга, г. Москвы, г. Архангельска и других городов.</w:t>
      </w:r>
    </w:p>
    <w:p w:rsidR="000A1023" w:rsidRPr="00C45EF2" w:rsidRDefault="000A1023" w:rsidP="000A1023">
      <w:pPr>
        <w:ind w:firstLine="709"/>
        <w:contextualSpacing/>
        <w:jc w:val="both"/>
        <w:rPr>
          <w:sz w:val="27"/>
          <w:szCs w:val="27"/>
        </w:rPr>
      </w:pPr>
      <w:r w:rsidRPr="00C45EF2">
        <w:rPr>
          <w:sz w:val="27"/>
          <w:szCs w:val="27"/>
        </w:rPr>
        <w:t xml:space="preserve">С целью привлечения </w:t>
      </w:r>
      <w:r w:rsidR="00885563" w:rsidRPr="00C45EF2">
        <w:rPr>
          <w:sz w:val="27"/>
          <w:szCs w:val="27"/>
        </w:rPr>
        <w:t>медицински</w:t>
      </w:r>
      <w:r w:rsidR="00885563">
        <w:rPr>
          <w:sz w:val="27"/>
          <w:szCs w:val="27"/>
        </w:rPr>
        <w:t>х</w:t>
      </w:r>
      <w:r w:rsidR="00885563" w:rsidRPr="00C45EF2">
        <w:rPr>
          <w:sz w:val="27"/>
          <w:szCs w:val="27"/>
        </w:rPr>
        <w:t xml:space="preserve"> </w:t>
      </w:r>
      <w:r w:rsidRPr="00C45EF2">
        <w:rPr>
          <w:sz w:val="27"/>
          <w:szCs w:val="27"/>
        </w:rPr>
        <w:t>специалистов для работы в округе действует комплекс мер социальной поддержки, а именно:</w:t>
      </w:r>
    </w:p>
    <w:p w:rsidR="000A1023" w:rsidRPr="00C45EF2" w:rsidRDefault="000A1023" w:rsidP="000A1023">
      <w:pPr>
        <w:ind w:firstLine="709"/>
        <w:contextualSpacing/>
        <w:jc w:val="both"/>
        <w:rPr>
          <w:sz w:val="27"/>
          <w:szCs w:val="27"/>
        </w:rPr>
      </w:pPr>
      <w:r w:rsidRPr="00C45EF2">
        <w:rPr>
          <w:sz w:val="27"/>
          <w:szCs w:val="27"/>
        </w:rPr>
        <w:t xml:space="preserve">единовременное пособие в размере двух должностных окладов </w:t>
      </w:r>
      <w:r w:rsidRPr="00C45EF2">
        <w:rPr>
          <w:sz w:val="27"/>
          <w:szCs w:val="27"/>
        </w:rPr>
        <w:br/>
        <w:t xml:space="preserve">и единовременное пособие на каждого прибывающего с ним члена его семьи </w:t>
      </w:r>
      <w:r w:rsidRPr="00C45EF2">
        <w:rPr>
          <w:sz w:val="27"/>
          <w:szCs w:val="27"/>
        </w:rPr>
        <w:br/>
        <w:t>в размере половины оклада работника;</w:t>
      </w:r>
    </w:p>
    <w:p w:rsidR="000A1023" w:rsidRPr="00C45EF2" w:rsidRDefault="000A1023" w:rsidP="000A1023">
      <w:pPr>
        <w:ind w:firstLine="709"/>
        <w:contextualSpacing/>
        <w:jc w:val="both"/>
        <w:rPr>
          <w:sz w:val="27"/>
          <w:szCs w:val="27"/>
        </w:rPr>
      </w:pPr>
      <w:r w:rsidRPr="00C45EF2">
        <w:rPr>
          <w:sz w:val="27"/>
          <w:szCs w:val="27"/>
        </w:rPr>
        <w:t>оплата стоимости проезда работника и членов его семьи по фактическим расходам, а также стоимости провоза багажа;</w:t>
      </w:r>
    </w:p>
    <w:p w:rsidR="000A1023" w:rsidRPr="00C45EF2" w:rsidRDefault="000A1023" w:rsidP="000A1023">
      <w:pPr>
        <w:ind w:firstLine="709"/>
        <w:contextualSpacing/>
        <w:jc w:val="both"/>
        <w:rPr>
          <w:sz w:val="27"/>
          <w:szCs w:val="27"/>
        </w:rPr>
      </w:pPr>
      <w:r w:rsidRPr="00C45EF2">
        <w:rPr>
          <w:sz w:val="27"/>
          <w:szCs w:val="27"/>
        </w:rPr>
        <w:t>оплачиваемый отпуск продолжительностью 7 календарных дней для обустройства на новом месте;</w:t>
      </w:r>
    </w:p>
    <w:p w:rsidR="000A1023" w:rsidRPr="00C45EF2" w:rsidRDefault="000A1023" w:rsidP="000A1023">
      <w:pPr>
        <w:ind w:firstLine="709"/>
        <w:contextualSpacing/>
        <w:jc w:val="both"/>
        <w:rPr>
          <w:sz w:val="27"/>
          <w:szCs w:val="27"/>
        </w:rPr>
      </w:pPr>
      <w:r w:rsidRPr="00C45EF2">
        <w:rPr>
          <w:sz w:val="27"/>
          <w:szCs w:val="27"/>
        </w:rPr>
        <w:t>ежегодная однократная выплата материальной помощи;</w:t>
      </w:r>
    </w:p>
    <w:p w:rsidR="000A1023" w:rsidRPr="00C45EF2" w:rsidRDefault="000A1023" w:rsidP="000A1023">
      <w:pPr>
        <w:ind w:firstLine="709"/>
        <w:contextualSpacing/>
        <w:jc w:val="both"/>
        <w:rPr>
          <w:sz w:val="27"/>
          <w:szCs w:val="27"/>
        </w:rPr>
      </w:pPr>
      <w:r w:rsidRPr="00C45EF2">
        <w:rPr>
          <w:sz w:val="27"/>
          <w:szCs w:val="27"/>
        </w:rPr>
        <w:lastRenderedPageBreak/>
        <w:t xml:space="preserve">процентная надбавка к заработной плате за стаж работы в районах Крайнего Севера </w:t>
      </w:r>
      <w:r w:rsidR="0068662D">
        <w:rPr>
          <w:sz w:val="27"/>
          <w:szCs w:val="27"/>
        </w:rPr>
        <w:t>и приравненных к ним местностях;</w:t>
      </w:r>
    </w:p>
    <w:p w:rsidR="000A1023" w:rsidRPr="00C45EF2" w:rsidRDefault="000A1023" w:rsidP="00D158DA">
      <w:pPr>
        <w:ind w:firstLine="709"/>
        <w:contextualSpacing/>
        <w:jc w:val="both"/>
        <w:rPr>
          <w:sz w:val="27"/>
          <w:szCs w:val="27"/>
        </w:rPr>
      </w:pPr>
      <w:r w:rsidRPr="00C45EF2">
        <w:rPr>
          <w:sz w:val="27"/>
          <w:szCs w:val="27"/>
        </w:rPr>
        <w:t xml:space="preserve">возмещение расходов по плате за пользование жилым помещением (плата </w:t>
      </w:r>
      <w:r w:rsidR="00C45EF2">
        <w:rPr>
          <w:sz w:val="27"/>
          <w:szCs w:val="27"/>
        </w:rPr>
        <w:br/>
      </w:r>
      <w:r w:rsidRPr="00C45EF2">
        <w:rPr>
          <w:sz w:val="27"/>
          <w:szCs w:val="27"/>
        </w:rPr>
        <w:t>за на</w:t>
      </w:r>
      <w:r w:rsidR="00885563">
        <w:rPr>
          <w:sz w:val="27"/>
          <w:szCs w:val="27"/>
        </w:rPr>
        <w:t>ё</w:t>
      </w:r>
      <w:r w:rsidRPr="00C45EF2">
        <w:rPr>
          <w:sz w:val="27"/>
          <w:szCs w:val="27"/>
        </w:rPr>
        <w:t xml:space="preserve">м) </w:t>
      </w:r>
      <w:r w:rsidR="00D158DA">
        <w:rPr>
          <w:sz w:val="27"/>
          <w:szCs w:val="27"/>
        </w:rPr>
        <w:t>при работе в сельской местности (</w:t>
      </w:r>
      <w:r w:rsidR="00D158DA" w:rsidRPr="00D158DA">
        <w:rPr>
          <w:sz w:val="27"/>
          <w:szCs w:val="27"/>
        </w:rPr>
        <w:t>компенсация расходов по плате за жилое помещение и коммунальные услуги (за исключением платы за наем)</w:t>
      </w:r>
      <w:r w:rsidR="0068662D">
        <w:rPr>
          <w:sz w:val="27"/>
          <w:szCs w:val="27"/>
        </w:rPr>
        <w:t xml:space="preserve">, </w:t>
      </w:r>
      <w:r w:rsidR="00D158DA" w:rsidRPr="00D158DA">
        <w:rPr>
          <w:sz w:val="27"/>
          <w:szCs w:val="27"/>
        </w:rPr>
        <w:t>ежемесячная денежная компенсация за наем в размере фактически понесенных расходов, но не более 5 000 рублей в месяц</w:t>
      </w:r>
      <w:r w:rsidR="00D158DA">
        <w:rPr>
          <w:sz w:val="27"/>
          <w:szCs w:val="27"/>
        </w:rPr>
        <w:t>);</w:t>
      </w:r>
    </w:p>
    <w:p w:rsidR="000A1023" w:rsidRPr="00C45EF2" w:rsidRDefault="000A1023" w:rsidP="000A1023">
      <w:pPr>
        <w:ind w:firstLine="709"/>
        <w:contextualSpacing/>
        <w:jc w:val="both"/>
        <w:rPr>
          <w:sz w:val="27"/>
          <w:szCs w:val="27"/>
        </w:rPr>
      </w:pPr>
      <w:r w:rsidRPr="00C45EF2">
        <w:rPr>
          <w:sz w:val="27"/>
          <w:szCs w:val="27"/>
        </w:rPr>
        <w:t>постоянная выплата в размере 25% оклада (при работе в сельской местности);</w:t>
      </w:r>
    </w:p>
    <w:p w:rsidR="000A1023" w:rsidRPr="00C45EF2" w:rsidRDefault="000A1023" w:rsidP="000A1023">
      <w:pPr>
        <w:ind w:firstLine="709"/>
        <w:contextualSpacing/>
        <w:jc w:val="both"/>
        <w:rPr>
          <w:sz w:val="27"/>
          <w:szCs w:val="27"/>
        </w:rPr>
      </w:pPr>
      <w:r w:rsidRPr="00C45EF2">
        <w:rPr>
          <w:sz w:val="27"/>
          <w:szCs w:val="27"/>
        </w:rPr>
        <w:t>медицинским работникам, у которых отсутствует жилое помещение в городе Нарьян-Маре или пос</w:t>
      </w:r>
      <w:r w:rsidR="00885563">
        <w:rPr>
          <w:sz w:val="27"/>
          <w:szCs w:val="27"/>
        </w:rPr>
        <w:t>ё</w:t>
      </w:r>
      <w:r w:rsidRPr="00C45EF2">
        <w:rPr>
          <w:sz w:val="27"/>
          <w:szCs w:val="27"/>
        </w:rPr>
        <w:t>лке Искателей и которым не предоставлено служебное жиль</w:t>
      </w:r>
      <w:r w:rsidR="00885563">
        <w:rPr>
          <w:sz w:val="27"/>
          <w:szCs w:val="27"/>
        </w:rPr>
        <w:t>ё</w:t>
      </w:r>
      <w:r w:rsidR="00872EEC">
        <w:rPr>
          <w:sz w:val="27"/>
          <w:szCs w:val="27"/>
        </w:rPr>
        <w:t>,</w:t>
      </w:r>
      <w:r w:rsidRPr="00C45EF2">
        <w:rPr>
          <w:sz w:val="27"/>
          <w:szCs w:val="27"/>
        </w:rPr>
        <w:t xml:space="preserve"> выплачивается ежемесячная денежная компенсация; </w:t>
      </w:r>
    </w:p>
    <w:p w:rsidR="000A1023" w:rsidRPr="00C45EF2" w:rsidRDefault="000A1023" w:rsidP="000A1023">
      <w:pPr>
        <w:ind w:firstLine="709"/>
        <w:contextualSpacing/>
        <w:jc w:val="both"/>
        <w:rPr>
          <w:sz w:val="27"/>
          <w:szCs w:val="27"/>
        </w:rPr>
      </w:pPr>
      <w:r w:rsidRPr="00C45EF2">
        <w:rPr>
          <w:sz w:val="27"/>
          <w:szCs w:val="27"/>
        </w:rPr>
        <w:t>молодым специалистам, окончившим образовательные организации, устанавливается персональная надбавка к окладу;</w:t>
      </w:r>
    </w:p>
    <w:p w:rsidR="000A1023" w:rsidRPr="00C45EF2" w:rsidRDefault="000A1023" w:rsidP="000A1023">
      <w:pPr>
        <w:ind w:firstLine="708"/>
        <w:jc w:val="both"/>
        <w:rPr>
          <w:sz w:val="27"/>
          <w:szCs w:val="27"/>
        </w:rPr>
      </w:pPr>
      <w:r w:rsidRPr="00C45EF2">
        <w:rPr>
          <w:sz w:val="27"/>
          <w:szCs w:val="27"/>
        </w:rPr>
        <w:t xml:space="preserve">В целях привлечения специалистов в отрасль здравоохранения и ликвидации кадрового дефицита предоставляется единовременная компенсационная выплата </w:t>
      </w:r>
      <w:r w:rsidR="00C45EF2">
        <w:rPr>
          <w:sz w:val="27"/>
          <w:szCs w:val="27"/>
        </w:rPr>
        <w:br/>
      </w:r>
      <w:r w:rsidRPr="00C45EF2">
        <w:rPr>
          <w:sz w:val="27"/>
          <w:szCs w:val="27"/>
        </w:rPr>
        <w:t>за сч</w:t>
      </w:r>
      <w:r w:rsidR="00885563">
        <w:rPr>
          <w:sz w:val="27"/>
          <w:szCs w:val="27"/>
        </w:rPr>
        <w:t>ё</w:t>
      </w:r>
      <w:r w:rsidRPr="00C45EF2">
        <w:rPr>
          <w:sz w:val="27"/>
          <w:szCs w:val="27"/>
        </w:rPr>
        <w:t>т средств окружного бюджета медицинским работникам (врачам, фельдшерам, акушеркам и медицинским с</w:t>
      </w:r>
      <w:r w:rsidR="00885563">
        <w:rPr>
          <w:sz w:val="27"/>
          <w:szCs w:val="27"/>
        </w:rPr>
        <w:t>ё</w:t>
      </w:r>
      <w:r w:rsidRPr="00C45EF2">
        <w:rPr>
          <w:sz w:val="27"/>
          <w:szCs w:val="27"/>
        </w:rPr>
        <w:t xml:space="preserve">страм фельдшерских и фельдшерско-акушерских пунктов) в возрасте до 50 лет, прибывшим (переехавшим) на работу </w:t>
      </w:r>
      <w:r w:rsidR="00C45EF2">
        <w:rPr>
          <w:sz w:val="27"/>
          <w:szCs w:val="27"/>
        </w:rPr>
        <w:br/>
      </w:r>
      <w:r w:rsidRPr="00C45EF2">
        <w:rPr>
          <w:sz w:val="27"/>
          <w:szCs w:val="27"/>
        </w:rPr>
        <w:t>в сельские насел</w:t>
      </w:r>
      <w:r w:rsidR="00885563">
        <w:rPr>
          <w:sz w:val="27"/>
          <w:szCs w:val="27"/>
        </w:rPr>
        <w:t>ё</w:t>
      </w:r>
      <w:r w:rsidRPr="00C45EF2">
        <w:rPr>
          <w:sz w:val="27"/>
          <w:szCs w:val="27"/>
        </w:rPr>
        <w:t>нные пункты, либо рабочие пос</w:t>
      </w:r>
      <w:r w:rsidR="00885563">
        <w:rPr>
          <w:sz w:val="27"/>
          <w:szCs w:val="27"/>
        </w:rPr>
        <w:t>ё</w:t>
      </w:r>
      <w:r w:rsidRPr="00C45EF2">
        <w:rPr>
          <w:sz w:val="27"/>
          <w:szCs w:val="27"/>
        </w:rPr>
        <w:t>лки, либо пос</w:t>
      </w:r>
      <w:r w:rsidR="00885563">
        <w:rPr>
          <w:sz w:val="27"/>
          <w:szCs w:val="27"/>
        </w:rPr>
        <w:t>ё</w:t>
      </w:r>
      <w:r w:rsidRPr="00C45EF2">
        <w:rPr>
          <w:sz w:val="27"/>
          <w:szCs w:val="27"/>
        </w:rPr>
        <w:t xml:space="preserve">лки городского типа, либо города с населением до 50 тыс. человек, в размере </w:t>
      </w:r>
      <w:r w:rsidR="00C45EF2" w:rsidRPr="00C45EF2">
        <w:rPr>
          <w:sz w:val="27"/>
          <w:szCs w:val="27"/>
        </w:rPr>
        <w:t xml:space="preserve">от 1 млн </w:t>
      </w:r>
      <w:r w:rsidR="00C45EF2">
        <w:rPr>
          <w:sz w:val="27"/>
          <w:szCs w:val="27"/>
        </w:rPr>
        <w:t>рублей</w:t>
      </w:r>
      <w:r w:rsidR="00C45EF2">
        <w:rPr>
          <w:sz w:val="27"/>
          <w:szCs w:val="27"/>
        </w:rPr>
        <w:br/>
      </w:r>
      <w:r w:rsidR="00C45EF2" w:rsidRPr="00C45EF2">
        <w:rPr>
          <w:sz w:val="27"/>
          <w:szCs w:val="27"/>
        </w:rPr>
        <w:t xml:space="preserve">до </w:t>
      </w:r>
      <w:r w:rsidRPr="00C45EF2">
        <w:rPr>
          <w:sz w:val="27"/>
          <w:szCs w:val="27"/>
        </w:rPr>
        <w:t>2 млн рублей</w:t>
      </w:r>
      <w:r w:rsidR="00C45EF2" w:rsidRPr="00C45EF2">
        <w:rPr>
          <w:sz w:val="27"/>
          <w:szCs w:val="27"/>
        </w:rPr>
        <w:t xml:space="preserve"> врачам и от 500 тыс. до 1 </w:t>
      </w:r>
      <w:r w:rsidR="00D55FE4">
        <w:rPr>
          <w:sz w:val="27"/>
          <w:szCs w:val="27"/>
        </w:rPr>
        <w:t>млн</w:t>
      </w:r>
      <w:r w:rsidR="00C45EF2" w:rsidRPr="00C45EF2">
        <w:rPr>
          <w:sz w:val="27"/>
          <w:szCs w:val="27"/>
        </w:rPr>
        <w:t xml:space="preserve"> рублей ф</w:t>
      </w:r>
      <w:r w:rsidRPr="00C45EF2">
        <w:rPr>
          <w:sz w:val="27"/>
          <w:szCs w:val="27"/>
        </w:rPr>
        <w:t xml:space="preserve">ельдшерам, акушеркам </w:t>
      </w:r>
      <w:r w:rsidR="000D25E2">
        <w:rPr>
          <w:sz w:val="27"/>
          <w:szCs w:val="27"/>
        </w:rPr>
        <w:br/>
      </w:r>
      <w:r w:rsidRPr="00C45EF2">
        <w:rPr>
          <w:sz w:val="27"/>
          <w:szCs w:val="27"/>
        </w:rPr>
        <w:t>и медицинским с</w:t>
      </w:r>
      <w:r w:rsidR="00C45EF2" w:rsidRPr="00C45EF2">
        <w:rPr>
          <w:sz w:val="27"/>
          <w:szCs w:val="27"/>
        </w:rPr>
        <w:t>ё</w:t>
      </w:r>
      <w:r w:rsidRPr="00C45EF2">
        <w:rPr>
          <w:sz w:val="27"/>
          <w:szCs w:val="27"/>
        </w:rPr>
        <w:t>страм фельдшерских и</w:t>
      </w:r>
      <w:r w:rsidR="00C45EF2" w:rsidRPr="00C45EF2">
        <w:rPr>
          <w:sz w:val="27"/>
          <w:szCs w:val="27"/>
        </w:rPr>
        <w:t xml:space="preserve"> фельдшерско-акушерских пунктов</w:t>
      </w:r>
      <w:r w:rsidR="00C45EF2">
        <w:rPr>
          <w:sz w:val="27"/>
          <w:szCs w:val="27"/>
        </w:rPr>
        <w:t>.</w:t>
      </w:r>
    </w:p>
    <w:p w:rsidR="00C45EF2" w:rsidRPr="00C45EF2" w:rsidRDefault="00C45EF2" w:rsidP="00C45EF2">
      <w:pPr>
        <w:ind w:firstLine="709"/>
        <w:contextualSpacing/>
        <w:jc w:val="both"/>
        <w:rPr>
          <w:sz w:val="27"/>
          <w:szCs w:val="27"/>
        </w:rPr>
      </w:pPr>
      <w:r w:rsidRPr="00C45EF2">
        <w:rPr>
          <w:sz w:val="27"/>
          <w:szCs w:val="27"/>
        </w:rPr>
        <w:t>Департаментом здравоохранения, труда и социальной защиты населения Ненецкого автономного округа за сч</w:t>
      </w:r>
      <w:r w:rsidR="006D2AF7">
        <w:rPr>
          <w:sz w:val="27"/>
          <w:szCs w:val="27"/>
        </w:rPr>
        <w:t>ёт средств окружного бюджета</w:t>
      </w:r>
      <w:r w:rsidRPr="00C45EF2">
        <w:rPr>
          <w:sz w:val="27"/>
          <w:szCs w:val="27"/>
        </w:rPr>
        <w:t xml:space="preserve"> предусмотрено предоставление </w:t>
      </w:r>
      <w:r>
        <w:rPr>
          <w:sz w:val="27"/>
          <w:szCs w:val="27"/>
        </w:rPr>
        <w:t>е</w:t>
      </w:r>
      <w:r w:rsidRPr="00C45EF2">
        <w:rPr>
          <w:sz w:val="27"/>
          <w:szCs w:val="27"/>
        </w:rPr>
        <w:t>диновременных компенсационных выплат медицинским работникам, которые переехали на работу в сельский насел</w:t>
      </w:r>
      <w:r w:rsidR="006D2AF7">
        <w:rPr>
          <w:sz w:val="27"/>
          <w:szCs w:val="27"/>
        </w:rPr>
        <w:t>ё</w:t>
      </w:r>
      <w:r w:rsidRPr="00C45EF2">
        <w:rPr>
          <w:sz w:val="27"/>
          <w:szCs w:val="27"/>
        </w:rPr>
        <w:t>нный пункт, либо рабочий пос</w:t>
      </w:r>
      <w:r w:rsidR="006D2AF7">
        <w:rPr>
          <w:sz w:val="27"/>
          <w:szCs w:val="27"/>
        </w:rPr>
        <w:t>ё</w:t>
      </w:r>
      <w:r w:rsidRPr="00C45EF2">
        <w:rPr>
          <w:sz w:val="27"/>
          <w:szCs w:val="27"/>
        </w:rPr>
        <w:t xml:space="preserve">лок Ненецкого автономного округа, либо город Нарьян-Мар, </w:t>
      </w:r>
      <w:r>
        <w:rPr>
          <w:sz w:val="27"/>
          <w:szCs w:val="27"/>
        </w:rPr>
        <w:br/>
      </w:r>
      <w:r w:rsidRPr="00C45EF2">
        <w:rPr>
          <w:sz w:val="27"/>
          <w:szCs w:val="27"/>
        </w:rPr>
        <w:t>и заключили трудовой договор с медицинской организацией</w:t>
      </w:r>
      <w:r>
        <w:rPr>
          <w:sz w:val="27"/>
          <w:szCs w:val="27"/>
        </w:rPr>
        <w:t xml:space="preserve"> </w:t>
      </w:r>
      <w:r w:rsidRPr="00C45EF2">
        <w:rPr>
          <w:sz w:val="27"/>
          <w:szCs w:val="27"/>
        </w:rPr>
        <w:t xml:space="preserve">в размере </w:t>
      </w:r>
      <w:r>
        <w:rPr>
          <w:sz w:val="27"/>
          <w:szCs w:val="27"/>
        </w:rPr>
        <w:br/>
        <w:t xml:space="preserve">от </w:t>
      </w:r>
      <w:r w:rsidRPr="00C45EF2">
        <w:rPr>
          <w:sz w:val="27"/>
          <w:szCs w:val="27"/>
        </w:rPr>
        <w:t xml:space="preserve">500 тыс. </w:t>
      </w:r>
      <w:r w:rsidR="00073EEC">
        <w:rPr>
          <w:sz w:val="27"/>
          <w:szCs w:val="27"/>
        </w:rPr>
        <w:t xml:space="preserve">рублей </w:t>
      </w:r>
      <w:r>
        <w:rPr>
          <w:sz w:val="27"/>
          <w:szCs w:val="27"/>
        </w:rPr>
        <w:t xml:space="preserve">до </w:t>
      </w:r>
      <w:r w:rsidRPr="00C45EF2">
        <w:rPr>
          <w:sz w:val="27"/>
          <w:szCs w:val="27"/>
        </w:rPr>
        <w:t>1 млн. руб</w:t>
      </w:r>
      <w:r>
        <w:rPr>
          <w:sz w:val="27"/>
          <w:szCs w:val="27"/>
        </w:rPr>
        <w:t>лей</w:t>
      </w:r>
      <w:r w:rsidRPr="00C45EF2">
        <w:rPr>
          <w:sz w:val="27"/>
          <w:szCs w:val="27"/>
        </w:rPr>
        <w:t xml:space="preserve"> врачам</w:t>
      </w:r>
      <w:r>
        <w:rPr>
          <w:sz w:val="27"/>
          <w:szCs w:val="27"/>
        </w:rPr>
        <w:t xml:space="preserve"> и от </w:t>
      </w:r>
      <w:r w:rsidRPr="00C45EF2">
        <w:rPr>
          <w:sz w:val="27"/>
          <w:szCs w:val="27"/>
        </w:rPr>
        <w:t xml:space="preserve">250 тыс. </w:t>
      </w:r>
      <w:r w:rsidR="00073EEC">
        <w:rPr>
          <w:sz w:val="27"/>
          <w:szCs w:val="27"/>
        </w:rPr>
        <w:t xml:space="preserve">рублей </w:t>
      </w:r>
      <w:r>
        <w:rPr>
          <w:sz w:val="27"/>
          <w:szCs w:val="27"/>
        </w:rPr>
        <w:t xml:space="preserve">до </w:t>
      </w:r>
      <w:r w:rsidRPr="00C45EF2">
        <w:rPr>
          <w:sz w:val="27"/>
          <w:szCs w:val="27"/>
        </w:rPr>
        <w:t>500 тыс. руб</w:t>
      </w:r>
      <w:r>
        <w:rPr>
          <w:sz w:val="27"/>
          <w:szCs w:val="27"/>
        </w:rPr>
        <w:t>лей</w:t>
      </w:r>
      <w:r w:rsidRPr="00C45EF2">
        <w:rPr>
          <w:sz w:val="27"/>
          <w:szCs w:val="27"/>
        </w:rPr>
        <w:t xml:space="preserve"> фельдшерам</w:t>
      </w:r>
      <w:r>
        <w:rPr>
          <w:sz w:val="27"/>
          <w:szCs w:val="27"/>
        </w:rPr>
        <w:t>.</w:t>
      </w:r>
    </w:p>
    <w:p w:rsidR="000A1023" w:rsidRDefault="00C45EF2" w:rsidP="00C45EF2">
      <w:pPr>
        <w:ind w:firstLine="709"/>
        <w:contextualSpacing/>
        <w:jc w:val="both"/>
        <w:rPr>
          <w:sz w:val="27"/>
          <w:szCs w:val="27"/>
        </w:rPr>
      </w:pPr>
      <w:r w:rsidRPr="00C45EF2">
        <w:rPr>
          <w:sz w:val="27"/>
          <w:szCs w:val="27"/>
        </w:rPr>
        <w:t>Для студентов ординаторов</w:t>
      </w:r>
      <w:r w:rsidR="006D2AF7">
        <w:rPr>
          <w:sz w:val="27"/>
          <w:szCs w:val="27"/>
        </w:rPr>
        <w:t>,</w:t>
      </w:r>
      <w:r w:rsidRPr="00C45EF2">
        <w:rPr>
          <w:sz w:val="27"/>
          <w:szCs w:val="27"/>
        </w:rPr>
        <w:t xml:space="preserve"> с которыми заключены договоры о целевом обучении оказываются следующие меры поддержки в виде:</w:t>
      </w:r>
      <w:r>
        <w:rPr>
          <w:sz w:val="27"/>
          <w:szCs w:val="27"/>
        </w:rPr>
        <w:t xml:space="preserve"> </w:t>
      </w:r>
      <w:r w:rsidRPr="00C45EF2">
        <w:rPr>
          <w:sz w:val="27"/>
          <w:szCs w:val="27"/>
        </w:rPr>
        <w:t>ежемесячной</w:t>
      </w:r>
      <w:r>
        <w:rPr>
          <w:sz w:val="27"/>
          <w:szCs w:val="27"/>
        </w:rPr>
        <w:t xml:space="preserve"> стипендии в размере от 3 тыс. до 5 тыс. рублей; </w:t>
      </w:r>
      <w:r w:rsidRPr="00C45EF2">
        <w:rPr>
          <w:sz w:val="27"/>
          <w:szCs w:val="27"/>
        </w:rPr>
        <w:t>ежемесячная денежная компенсация за на</w:t>
      </w:r>
      <w:r>
        <w:rPr>
          <w:sz w:val="27"/>
          <w:szCs w:val="27"/>
        </w:rPr>
        <w:t>ё</w:t>
      </w:r>
      <w:r w:rsidRPr="00C45EF2">
        <w:rPr>
          <w:sz w:val="27"/>
          <w:szCs w:val="27"/>
        </w:rPr>
        <w:t>м жилья;</w:t>
      </w:r>
      <w:r>
        <w:rPr>
          <w:sz w:val="27"/>
          <w:szCs w:val="27"/>
        </w:rPr>
        <w:t xml:space="preserve"> </w:t>
      </w:r>
      <w:r w:rsidRPr="00C45EF2">
        <w:rPr>
          <w:sz w:val="27"/>
          <w:szCs w:val="27"/>
        </w:rPr>
        <w:t xml:space="preserve">компенсация стоимости проезда к месту учебы и обратно один раз </w:t>
      </w:r>
      <w:r>
        <w:rPr>
          <w:sz w:val="27"/>
          <w:szCs w:val="27"/>
        </w:rPr>
        <w:br/>
      </w:r>
      <w:r w:rsidRPr="00C45EF2">
        <w:rPr>
          <w:sz w:val="27"/>
          <w:szCs w:val="27"/>
        </w:rPr>
        <w:t>в два года;</w:t>
      </w:r>
      <w:r>
        <w:rPr>
          <w:sz w:val="27"/>
          <w:szCs w:val="27"/>
        </w:rPr>
        <w:t xml:space="preserve"> </w:t>
      </w:r>
      <w:r w:rsidRPr="00C45EF2">
        <w:rPr>
          <w:sz w:val="27"/>
          <w:szCs w:val="27"/>
        </w:rPr>
        <w:t xml:space="preserve">компенсация стоимости проезда к месту прохождения практики </w:t>
      </w:r>
      <w:r w:rsidRPr="00C45EF2">
        <w:rPr>
          <w:sz w:val="27"/>
          <w:szCs w:val="27"/>
        </w:rPr>
        <w:br/>
        <w:t>и обратно один раз в год</w:t>
      </w:r>
      <w:r>
        <w:rPr>
          <w:sz w:val="27"/>
          <w:szCs w:val="27"/>
        </w:rPr>
        <w:t>.</w:t>
      </w:r>
    </w:p>
    <w:p w:rsidR="00EB088A" w:rsidRPr="00EA3900" w:rsidRDefault="00EB088A" w:rsidP="00B70082">
      <w:pPr>
        <w:ind w:firstLine="765"/>
        <w:jc w:val="both"/>
        <w:rPr>
          <w:sz w:val="27"/>
          <w:szCs w:val="27"/>
        </w:rPr>
      </w:pPr>
      <w:r w:rsidRPr="00DE64E9">
        <w:rPr>
          <w:sz w:val="27"/>
          <w:szCs w:val="27"/>
        </w:rPr>
        <w:t>Региональная система образования включает</w:t>
      </w:r>
      <w:r w:rsidR="00E938FF">
        <w:rPr>
          <w:rStyle w:val="ae"/>
          <w:sz w:val="27"/>
          <w:szCs w:val="27"/>
        </w:rPr>
        <w:footnoteReference w:id="182"/>
      </w:r>
      <w:r w:rsidRPr="00DE64E9">
        <w:rPr>
          <w:sz w:val="27"/>
          <w:szCs w:val="27"/>
        </w:rPr>
        <w:t xml:space="preserve"> </w:t>
      </w:r>
      <w:r>
        <w:rPr>
          <w:sz w:val="27"/>
          <w:szCs w:val="27"/>
        </w:rPr>
        <w:t>2</w:t>
      </w:r>
      <w:r w:rsidR="00DC0182">
        <w:rPr>
          <w:sz w:val="27"/>
          <w:szCs w:val="27"/>
        </w:rPr>
        <w:t>1</w:t>
      </w:r>
      <w:r>
        <w:rPr>
          <w:sz w:val="27"/>
          <w:szCs w:val="27"/>
        </w:rPr>
        <w:t xml:space="preserve"> дошкольн</w:t>
      </w:r>
      <w:r w:rsidR="00DC0182">
        <w:rPr>
          <w:sz w:val="27"/>
          <w:szCs w:val="27"/>
        </w:rPr>
        <w:t>ую</w:t>
      </w:r>
      <w:r w:rsidRPr="00DE64E9">
        <w:rPr>
          <w:sz w:val="27"/>
          <w:szCs w:val="27"/>
        </w:rPr>
        <w:t xml:space="preserve"> образовательн</w:t>
      </w:r>
      <w:r w:rsidR="00DC0182">
        <w:rPr>
          <w:sz w:val="27"/>
          <w:szCs w:val="27"/>
        </w:rPr>
        <w:t>ую</w:t>
      </w:r>
      <w:r w:rsidRPr="00DE64E9">
        <w:rPr>
          <w:sz w:val="27"/>
          <w:szCs w:val="27"/>
        </w:rPr>
        <w:t xml:space="preserve"> организаци</w:t>
      </w:r>
      <w:r w:rsidR="00DC0182">
        <w:rPr>
          <w:sz w:val="27"/>
          <w:szCs w:val="27"/>
        </w:rPr>
        <w:t>ю</w:t>
      </w:r>
      <w:r w:rsidRPr="00DE64E9">
        <w:rPr>
          <w:sz w:val="27"/>
          <w:szCs w:val="27"/>
        </w:rPr>
        <w:t>; 2</w:t>
      </w:r>
      <w:r>
        <w:rPr>
          <w:sz w:val="27"/>
          <w:szCs w:val="27"/>
        </w:rPr>
        <w:t>6</w:t>
      </w:r>
      <w:r w:rsidRPr="00DE64E9">
        <w:rPr>
          <w:sz w:val="27"/>
          <w:szCs w:val="27"/>
        </w:rPr>
        <w:t xml:space="preserve"> общеобразовательных организаций, </w:t>
      </w:r>
      <w:r>
        <w:rPr>
          <w:sz w:val="27"/>
          <w:szCs w:val="27"/>
        </w:rPr>
        <w:t>3 </w:t>
      </w:r>
      <w:r w:rsidRPr="00DE64E9">
        <w:rPr>
          <w:sz w:val="27"/>
          <w:szCs w:val="27"/>
        </w:rPr>
        <w:t>организации доп</w:t>
      </w:r>
      <w:r w:rsidR="00DB667A">
        <w:rPr>
          <w:sz w:val="27"/>
          <w:szCs w:val="27"/>
        </w:rPr>
        <w:t>олнительного образования детей.</w:t>
      </w:r>
    </w:p>
    <w:p w:rsidR="007331C1" w:rsidRPr="007331C1" w:rsidRDefault="00B70082" w:rsidP="008A31BC">
      <w:pPr>
        <w:spacing w:line="225" w:lineRule="atLeast"/>
        <w:ind w:firstLine="765"/>
        <w:jc w:val="both"/>
        <w:rPr>
          <w:sz w:val="27"/>
          <w:szCs w:val="27"/>
        </w:rPr>
      </w:pPr>
      <w:r w:rsidRPr="00B70082">
        <w:rPr>
          <w:sz w:val="27"/>
          <w:szCs w:val="27"/>
        </w:rPr>
        <w:t xml:space="preserve">В </w:t>
      </w:r>
      <w:r w:rsidR="00E938FF" w:rsidRPr="00E938FF">
        <w:rPr>
          <w:sz w:val="27"/>
          <w:szCs w:val="27"/>
        </w:rPr>
        <w:t>44,4%</w:t>
      </w:r>
      <w:r w:rsidRPr="00B70082">
        <w:rPr>
          <w:sz w:val="27"/>
          <w:szCs w:val="27"/>
        </w:rPr>
        <w:t xml:space="preserve"> общеобразовательных организаци</w:t>
      </w:r>
      <w:r w:rsidR="006B2115">
        <w:rPr>
          <w:sz w:val="27"/>
          <w:szCs w:val="27"/>
        </w:rPr>
        <w:t>й</w:t>
      </w:r>
      <w:r w:rsidR="003B1BD8">
        <w:rPr>
          <w:sz w:val="27"/>
          <w:szCs w:val="27"/>
        </w:rPr>
        <w:t>,</w:t>
      </w:r>
      <w:r w:rsidR="003B1BD8" w:rsidRPr="003B1BD8">
        <w:rPr>
          <w:sz w:val="27"/>
          <w:szCs w:val="27"/>
        </w:rPr>
        <w:t xml:space="preserve"> реализующих программы среднего общего образования,</w:t>
      </w:r>
      <w:r w:rsidRPr="00B70082">
        <w:rPr>
          <w:sz w:val="27"/>
          <w:szCs w:val="27"/>
        </w:rPr>
        <w:t xml:space="preserve"> созданы условия для реализации профильного обучения. В одной из школ, расположенной в городской местности, созданы </w:t>
      </w:r>
      <w:r w:rsidRPr="00B70082">
        <w:rPr>
          <w:sz w:val="27"/>
          <w:szCs w:val="27"/>
        </w:rPr>
        <w:lastRenderedPageBreak/>
        <w:t>необходимые условия для прожи</w:t>
      </w:r>
      <w:r w:rsidR="002C2D2D">
        <w:rPr>
          <w:sz w:val="27"/>
          <w:szCs w:val="27"/>
        </w:rPr>
        <w:t>вания выпускников сельских школ</w:t>
      </w:r>
      <w:r w:rsidR="003B1BD8">
        <w:rPr>
          <w:sz w:val="27"/>
          <w:szCs w:val="27"/>
        </w:rPr>
        <w:t xml:space="preserve">, </w:t>
      </w:r>
      <w:r w:rsidR="003B1BD8" w:rsidRPr="003B1BD8">
        <w:rPr>
          <w:sz w:val="27"/>
          <w:szCs w:val="27"/>
        </w:rPr>
        <w:t>желающих получать среднее общее образование на профильном уровне</w:t>
      </w:r>
      <w:r w:rsidRPr="00B70082">
        <w:rPr>
          <w:sz w:val="27"/>
          <w:szCs w:val="27"/>
        </w:rPr>
        <w:t>.</w:t>
      </w:r>
    </w:p>
    <w:p w:rsidR="00DB667A" w:rsidRDefault="002C2D2D" w:rsidP="002C2D2D">
      <w:pPr>
        <w:ind w:firstLine="708"/>
        <w:jc w:val="both"/>
        <w:rPr>
          <w:sz w:val="27"/>
          <w:szCs w:val="27"/>
        </w:rPr>
      </w:pPr>
      <w:r w:rsidRPr="002C2D2D">
        <w:rPr>
          <w:sz w:val="27"/>
          <w:szCs w:val="27"/>
        </w:rPr>
        <w:t>Особое внимание в регионе уделяется поддержке одаренных детей, развитию олимпиадного движения.</w:t>
      </w:r>
      <w:r w:rsidR="00DB667A" w:rsidRPr="00DB667A">
        <w:rPr>
          <w:sz w:val="27"/>
          <w:szCs w:val="27"/>
        </w:rPr>
        <w:t xml:space="preserve"> </w:t>
      </w:r>
    </w:p>
    <w:p w:rsidR="008A31BC" w:rsidRDefault="00DB667A" w:rsidP="008A31BC">
      <w:pPr>
        <w:ind w:firstLine="765"/>
        <w:jc w:val="both"/>
        <w:rPr>
          <w:sz w:val="27"/>
          <w:szCs w:val="27"/>
        </w:rPr>
      </w:pPr>
      <w:r>
        <w:rPr>
          <w:sz w:val="27"/>
          <w:szCs w:val="27"/>
        </w:rPr>
        <w:t xml:space="preserve">В </w:t>
      </w:r>
      <w:r w:rsidR="005262C7" w:rsidRPr="001522A9">
        <w:rPr>
          <w:sz w:val="27"/>
          <w:szCs w:val="27"/>
        </w:rPr>
        <w:t>Ненецко</w:t>
      </w:r>
      <w:r w:rsidR="005262C7">
        <w:rPr>
          <w:sz w:val="27"/>
          <w:szCs w:val="27"/>
        </w:rPr>
        <w:t>м</w:t>
      </w:r>
      <w:r w:rsidR="005262C7" w:rsidRPr="001522A9">
        <w:rPr>
          <w:sz w:val="27"/>
          <w:szCs w:val="27"/>
        </w:rPr>
        <w:t xml:space="preserve"> автономно</w:t>
      </w:r>
      <w:r w:rsidR="005262C7">
        <w:rPr>
          <w:sz w:val="27"/>
          <w:szCs w:val="27"/>
        </w:rPr>
        <w:t>м</w:t>
      </w:r>
      <w:r w:rsidR="005262C7" w:rsidRPr="001522A9">
        <w:rPr>
          <w:sz w:val="27"/>
          <w:szCs w:val="27"/>
        </w:rPr>
        <w:t xml:space="preserve"> округ</w:t>
      </w:r>
      <w:r w:rsidR="005262C7">
        <w:rPr>
          <w:sz w:val="27"/>
          <w:szCs w:val="27"/>
        </w:rPr>
        <w:t>е</w:t>
      </w:r>
      <w:r w:rsidR="005262C7" w:rsidRPr="001522A9">
        <w:rPr>
          <w:sz w:val="27"/>
          <w:szCs w:val="27"/>
        </w:rPr>
        <w:t xml:space="preserve"> </w:t>
      </w:r>
      <w:r>
        <w:rPr>
          <w:sz w:val="27"/>
          <w:szCs w:val="27"/>
        </w:rPr>
        <w:t xml:space="preserve">действуют </w:t>
      </w:r>
      <w:r w:rsidRPr="00DE64E9">
        <w:rPr>
          <w:sz w:val="27"/>
          <w:szCs w:val="27"/>
        </w:rPr>
        <w:t xml:space="preserve">3 </w:t>
      </w:r>
      <w:r w:rsidR="00A74AA5" w:rsidRPr="00A74AA5">
        <w:rPr>
          <w:sz w:val="27"/>
          <w:szCs w:val="27"/>
        </w:rPr>
        <w:t xml:space="preserve">профессиональные образовательные организации </w:t>
      </w:r>
      <w:r>
        <w:rPr>
          <w:sz w:val="27"/>
          <w:szCs w:val="27"/>
        </w:rPr>
        <w:t>(</w:t>
      </w:r>
      <w:r w:rsidRPr="00B70082">
        <w:rPr>
          <w:sz w:val="27"/>
          <w:szCs w:val="27"/>
        </w:rPr>
        <w:t>ГБПОУ НАО «Ненецкое профессиональное училище», ГБПОУ НАО «Нарьян-Марский социально-гуманитарный колледж им</w:t>
      </w:r>
      <w:r>
        <w:rPr>
          <w:sz w:val="27"/>
          <w:szCs w:val="27"/>
        </w:rPr>
        <w:t>.</w:t>
      </w:r>
      <w:r w:rsidR="00DF0FF4">
        <w:rPr>
          <w:sz w:val="27"/>
          <w:szCs w:val="27"/>
        </w:rPr>
        <w:t> </w:t>
      </w:r>
      <w:r w:rsidRPr="00B70082">
        <w:rPr>
          <w:sz w:val="27"/>
          <w:szCs w:val="27"/>
        </w:rPr>
        <w:t>И.П. Выучейского», ГБПОУ НАО «Ненецкий аграрно-экономический техникум им</w:t>
      </w:r>
      <w:r w:rsidR="00D8187A">
        <w:rPr>
          <w:sz w:val="27"/>
          <w:szCs w:val="27"/>
        </w:rPr>
        <w:t>ени</w:t>
      </w:r>
      <w:r w:rsidR="00DF0FF4">
        <w:rPr>
          <w:sz w:val="27"/>
          <w:szCs w:val="27"/>
        </w:rPr>
        <w:t> </w:t>
      </w:r>
      <w:r w:rsidRPr="00B70082">
        <w:rPr>
          <w:sz w:val="27"/>
          <w:szCs w:val="27"/>
        </w:rPr>
        <w:t>В.Г. Волкова»</w:t>
      </w:r>
      <w:r>
        <w:rPr>
          <w:sz w:val="27"/>
          <w:szCs w:val="27"/>
        </w:rPr>
        <w:t>)</w:t>
      </w:r>
      <w:r w:rsidR="00E938FF">
        <w:rPr>
          <w:rStyle w:val="ae"/>
          <w:sz w:val="27"/>
          <w:szCs w:val="27"/>
        </w:rPr>
        <w:footnoteReference w:id="183"/>
      </w:r>
      <w:r w:rsidR="008A31BC">
        <w:rPr>
          <w:sz w:val="27"/>
          <w:szCs w:val="27"/>
        </w:rPr>
        <w:t xml:space="preserve">. </w:t>
      </w:r>
    </w:p>
    <w:p w:rsidR="008A31BC" w:rsidRPr="008A31BC" w:rsidRDefault="008A31BC" w:rsidP="008A31BC">
      <w:pPr>
        <w:ind w:firstLine="765"/>
        <w:jc w:val="both"/>
        <w:rPr>
          <w:sz w:val="27"/>
          <w:szCs w:val="27"/>
        </w:rPr>
      </w:pPr>
      <w:r w:rsidRPr="008A31BC">
        <w:rPr>
          <w:sz w:val="27"/>
          <w:szCs w:val="27"/>
        </w:rPr>
        <w:t xml:space="preserve">На базе </w:t>
      </w:r>
      <w:r w:rsidR="00F720C1">
        <w:rPr>
          <w:sz w:val="27"/>
          <w:szCs w:val="27"/>
        </w:rPr>
        <w:t xml:space="preserve">указанных </w:t>
      </w:r>
      <w:r w:rsidR="00F720C1" w:rsidRPr="00A74AA5">
        <w:rPr>
          <w:sz w:val="27"/>
          <w:szCs w:val="27"/>
        </w:rPr>
        <w:t>профессиональны</w:t>
      </w:r>
      <w:r w:rsidR="00F720C1">
        <w:rPr>
          <w:sz w:val="27"/>
          <w:szCs w:val="27"/>
        </w:rPr>
        <w:t>х</w:t>
      </w:r>
      <w:r w:rsidR="00F720C1" w:rsidRPr="00A74AA5">
        <w:rPr>
          <w:sz w:val="27"/>
          <w:szCs w:val="27"/>
        </w:rPr>
        <w:t xml:space="preserve"> </w:t>
      </w:r>
      <w:r w:rsidR="00F720C1">
        <w:rPr>
          <w:sz w:val="27"/>
          <w:szCs w:val="27"/>
        </w:rPr>
        <w:t xml:space="preserve">организаций </w:t>
      </w:r>
      <w:r w:rsidRPr="008A31BC">
        <w:rPr>
          <w:sz w:val="27"/>
          <w:szCs w:val="27"/>
        </w:rPr>
        <w:t xml:space="preserve">реализуются дополнительные профессиональные программы и образовательные программы профессионального обучения для взрослого населения по востребованным направлениям. </w:t>
      </w:r>
    </w:p>
    <w:p w:rsidR="000A189E" w:rsidRDefault="008A31BC" w:rsidP="00DB667A">
      <w:pPr>
        <w:ind w:firstLine="765"/>
        <w:jc w:val="both"/>
        <w:rPr>
          <w:sz w:val="27"/>
          <w:szCs w:val="27"/>
        </w:rPr>
      </w:pPr>
      <w:r>
        <w:rPr>
          <w:sz w:val="27"/>
          <w:szCs w:val="27"/>
        </w:rPr>
        <w:t xml:space="preserve">В регионе </w:t>
      </w:r>
      <w:r w:rsidR="000A189E">
        <w:rPr>
          <w:sz w:val="27"/>
          <w:szCs w:val="27"/>
        </w:rPr>
        <w:t>ф</w:t>
      </w:r>
      <w:r w:rsidR="00DB667A" w:rsidRPr="001522A9">
        <w:rPr>
          <w:sz w:val="27"/>
          <w:szCs w:val="27"/>
        </w:rPr>
        <w:t>ункционирует государственное бюджетное учреждение Ненецкого автономного округа «Ненецкий региональный центр развития образования»</w:t>
      </w:r>
      <w:r w:rsidR="00DB667A">
        <w:rPr>
          <w:sz w:val="27"/>
          <w:szCs w:val="27"/>
        </w:rPr>
        <w:t xml:space="preserve">. </w:t>
      </w:r>
      <w:r w:rsidR="00DB667A" w:rsidRPr="001522A9">
        <w:rPr>
          <w:sz w:val="27"/>
          <w:szCs w:val="27"/>
        </w:rPr>
        <w:t xml:space="preserve">Организации высшего </w:t>
      </w:r>
      <w:r w:rsidR="00DB667A" w:rsidRPr="00EA3900">
        <w:rPr>
          <w:sz w:val="27"/>
          <w:szCs w:val="27"/>
        </w:rPr>
        <w:t xml:space="preserve">образования </w:t>
      </w:r>
      <w:r>
        <w:rPr>
          <w:sz w:val="27"/>
          <w:szCs w:val="27"/>
        </w:rPr>
        <w:t>в</w:t>
      </w:r>
      <w:r w:rsidR="00DB667A" w:rsidRPr="00EA3900">
        <w:rPr>
          <w:sz w:val="27"/>
          <w:szCs w:val="27"/>
        </w:rPr>
        <w:t xml:space="preserve"> </w:t>
      </w:r>
      <w:r>
        <w:rPr>
          <w:sz w:val="27"/>
          <w:szCs w:val="27"/>
        </w:rPr>
        <w:t>округе</w:t>
      </w:r>
      <w:r w:rsidR="00DB667A" w:rsidRPr="00EA3900">
        <w:rPr>
          <w:sz w:val="27"/>
          <w:szCs w:val="27"/>
        </w:rPr>
        <w:t xml:space="preserve"> отсутствуют.</w:t>
      </w:r>
      <w:r w:rsidR="00DB667A" w:rsidRPr="00DB667A">
        <w:rPr>
          <w:sz w:val="27"/>
          <w:szCs w:val="27"/>
        </w:rPr>
        <w:t xml:space="preserve"> </w:t>
      </w:r>
    </w:p>
    <w:p w:rsidR="00D158DA" w:rsidRDefault="00D158DA" w:rsidP="00DB667A">
      <w:pPr>
        <w:ind w:firstLine="765"/>
        <w:jc w:val="both"/>
        <w:rPr>
          <w:sz w:val="27"/>
          <w:szCs w:val="27"/>
        </w:rPr>
      </w:pPr>
      <w:r w:rsidRPr="00D158DA">
        <w:rPr>
          <w:sz w:val="27"/>
          <w:szCs w:val="27"/>
        </w:rPr>
        <w:t xml:space="preserve">В 2022 году в </w:t>
      </w:r>
      <w:r w:rsidR="001212CF">
        <w:rPr>
          <w:sz w:val="27"/>
          <w:szCs w:val="27"/>
        </w:rPr>
        <w:t>округе</w:t>
      </w:r>
      <w:r w:rsidRPr="00D158DA">
        <w:rPr>
          <w:sz w:val="27"/>
          <w:szCs w:val="27"/>
        </w:rPr>
        <w:t xml:space="preserve"> открылся Центр </w:t>
      </w:r>
      <w:r w:rsidR="001212CF" w:rsidRPr="00D158DA">
        <w:rPr>
          <w:sz w:val="27"/>
          <w:szCs w:val="27"/>
        </w:rPr>
        <w:t>«Маяк»</w:t>
      </w:r>
      <w:r w:rsidR="001212CF">
        <w:rPr>
          <w:sz w:val="27"/>
          <w:szCs w:val="27"/>
        </w:rPr>
        <w:t xml:space="preserve"> </w:t>
      </w:r>
      <w:r w:rsidRPr="00D158DA">
        <w:rPr>
          <w:sz w:val="27"/>
          <w:szCs w:val="27"/>
        </w:rPr>
        <w:t xml:space="preserve">выявления, поддержки </w:t>
      </w:r>
      <w:r w:rsidR="001212CF">
        <w:rPr>
          <w:sz w:val="27"/>
          <w:szCs w:val="27"/>
        </w:rPr>
        <w:br/>
      </w:r>
      <w:r w:rsidRPr="00D158DA">
        <w:rPr>
          <w:sz w:val="27"/>
          <w:szCs w:val="27"/>
        </w:rPr>
        <w:t xml:space="preserve">и развития способностей и талантов у детей и молодежи в рамках федерального проекта «Успех каждого ребёнка» национального проекта «Образование». </w:t>
      </w:r>
      <w:r w:rsidR="005262C7">
        <w:rPr>
          <w:sz w:val="27"/>
          <w:szCs w:val="27"/>
        </w:rPr>
        <w:br/>
      </w:r>
      <w:r w:rsidRPr="00D158DA">
        <w:rPr>
          <w:sz w:val="27"/>
          <w:szCs w:val="27"/>
        </w:rPr>
        <w:t>Научный корпус центра «Маяк» открылся на базе ГБОУ НАО «Средняя школа №</w:t>
      </w:r>
      <w:r w:rsidR="005262C7">
        <w:rPr>
          <w:sz w:val="27"/>
          <w:szCs w:val="27"/>
        </w:rPr>
        <w:t> </w:t>
      </w:r>
      <w:r w:rsidRPr="00D158DA">
        <w:rPr>
          <w:sz w:val="27"/>
          <w:szCs w:val="27"/>
        </w:rPr>
        <w:t>3»</w:t>
      </w:r>
      <w:r w:rsidR="001212CF">
        <w:rPr>
          <w:sz w:val="27"/>
          <w:szCs w:val="27"/>
        </w:rPr>
        <w:t xml:space="preserve">, где </w:t>
      </w:r>
      <w:r w:rsidRPr="00D158DA">
        <w:rPr>
          <w:sz w:val="27"/>
          <w:szCs w:val="27"/>
        </w:rPr>
        <w:t xml:space="preserve">представлены площадки по нескольким направлениям: физика, химия </w:t>
      </w:r>
      <w:r w:rsidR="005262C7">
        <w:rPr>
          <w:sz w:val="27"/>
          <w:szCs w:val="27"/>
        </w:rPr>
        <w:br/>
      </w:r>
      <w:r w:rsidRPr="00D158DA">
        <w:rPr>
          <w:sz w:val="27"/>
          <w:szCs w:val="27"/>
        </w:rPr>
        <w:t xml:space="preserve">и биология, информатика и математика, а также аэротехнология. Помимо научного направления центр «Маяк» будет курировать талантливых спортсменов </w:t>
      </w:r>
      <w:r w:rsidR="005262C7">
        <w:rPr>
          <w:sz w:val="27"/>
          <w:szCs w:val="27"/>
        </w:rPr>
        <w:br/>
      </w:r>
      <w:r w:rsidRPr="00D158DA">
        <w:rPr>
          <w:sz w:val="27"/>
          <w:szCs w:val="27"/>
        </w:rPr>
        <w:t>и ребят, увлечённых творчеством. Направление «Спорт» развива</w:t>
      </w:r>
      <w:r w:rsidR="001212CF">
        <w:rPr>
          <w:sz w:val="27"/>
          <w:szCs w:val="27"/>
        </w:rPr>
        <w:t>ет</w:t>
      </w:r>
      <w:r w:rsidRPr="00D158DA">
        <w:rPr>
          <w:sz w:val="27"/>
          <w:szCs w:val="27"/>
        </w:rPr>
        <w:t xml:space="preserve">ся </w:t>
      </w:r>
      <w:r w:rsidR="005262C7">
        <w:rPr>
          <w:sz w:val="27"/>
          <w:szCs w:val="27"/>
        </w:rPr>
        <w:br/>
      </w:r>
      <w:r w:rsidRPr="00D158DA">
        <w:rPr>
          <w:sz w:val="27"/>
          <w:szCs w:val="27"/>
        </w:rPr>
        <w:t>на базе Спортивной школы олимпийского резерва «Труд», направление «Искусство» – на базе ГБУ ДО НАО «Детская школа искусств».</w:t>
      </w:r>
    </w:p>
    <w:p w:rsidR="00632D01" w:rsidRPr="007E1E0D" w:rsidRDefault="00632D01" w:rsidP="0010266D">
      <w:pPr>
        <w:ind w:firstLine="765"/>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Ненецкого автономного округа</w:t>
      </w:r>
      <w:r w:rsidRPr="00396404">
        <w:rPr>
          <w:i/>
          <w:sz w:val="27"/>
          <w:szCs w:val="27"/>
        </w:rPr>
        <w:t xml:space="preserve"> региональной программой переселения установлены </w:t>
      </w:r>
      <w:r>
        <w:rPr>
          <w:i/>
          <w:sz w:val="27"/>
          <w:szCs w:val="27"/>
        </w:rPr>
        <w:br/>
      </w:r>
      <w:r w:rsidRPr="00396404">
        <w:rPr>
          <w:i/>
          <w:sz w:val="27"/>
          <w:szCs w:val="27"/>
        </w:rPr>
        <w:t>к пр</w:t>
      </w:r>
      <w:r>
        <w:rPr>
          <w:i/>
          <w:sz w:val="27"/>
          <w:szCs w:val="27"/>
        </w:rPr>
        <w:t xml:space="preserve">етендентам следующие </w:t>
      </w:r>
      <w:r w:rsidRPr="002A405B">
        <w:rPr>
          <w:i/>
          <w:sz w:val="27"/>
          <w:szCs w:val="27"/>
        </w:rPr>
        <w:t>требования</w:t>
      </w:r>
      <w:r>
        <w:rPr>
          <w:i/>
          <w:sz w:val="27"/>
          <w:szCs w:val="27"/>
        </w:rPr>
        <w:t>.</w:t>
      </w:r>
      <w:r w:rsidR="0010266D">
        <w:rPr>
          <w:i/>
          <w:sz w:val="27"/>
          <w:szCs w:val="27"/>
        </w:rPr>
        <w:t xml:space="preserve"> Соотечественнику необходимо соотве</w:t>
      </w:r>
      <w:r w:rsidR="00133015">
        <w:rPr>
          <w:i/>
          <w:sz w:val="27"/>
          <w:szCs w:val="27"/>
        </w:rPr>
        <w:t>т</w:t>
      </w:r>
      <w:r w:rsidR="0010266D">
        <w:rPr>
          <w:i/>
          <w:sz w:val="27"/>
          <w:szCs w:val="27"/>
        </w:rPr>
        <w:t>ствовать одному из данных требований</w:t>
      </w:r>
      <w:r w:rsidR="00133015">
        <w:rPr>
          <w:i/>
          <w:sz w:val="27"/>
          <w:szCs w:val="27"/>
        </w:rPr>
        <w:t>:</w:t>
      </w:r>
    </w:p>
    <w:p w:rsidR="0010266D" w:rsidRPr="0010266D" w:rsidRDefault="0010266D" w:rsidP="0010266D">
      <w:pPr>
        <w:ind w:firstLine="765"/>
        <w:jc w:val="both"/>
        <w:rPr>
          <w:sz w:val="27"/>
          <w:szCs w:val="27"/>
        </w:rPr>
      </w:pPr>
      <w:r w:rsidRPr="0010266D">
        <w:rPr>
          <w:sz w:val="27"/>
          <w:szCs w:val="27"/>
        </w:rPr>
        <w:t>нахо</w:t>
      </w:r>
      <w:r>
        <w:rPr>
          <w:sz w:val="27"/>
          <w:szCs w:val="27"/>
        </w:rPr>
        <w:t>ждение</w:t>
      </w:r>
      <w:r w:rsidRPr="0010266D">
        <w:rPr>
          <w:sz w:val="27"/>
          <w:szCs w:val="27"/>
        </w:rPr>
        <w:t xml:space="preserve"> в трудоспособном возрасте, </w:t>
      </w:r>
      <w:r>
        <w:rPr>
          <w:sz w:val="27"/>
          <w:szCs w:val="27"/>
        </w:rPr>
        <w:t>наличие квалификации</w:t>
      </w:r>
      <w:r w:rsidRPr="0010266D">
        <w:rPr>
          <w:sz w:val="27"/>
          <w:szCs w:val="27"/>
        </w:rPr>
        <w:t>, соответствующ</w:t>
      </w:r>
      <w:r>
        <w:rPr>
          <w:sz w:val="27"/>
          <w:szCs w:val="27"/>
        </w:rPr>
        <w:t>ей</w:t>
      </w:r>
      <w:r w:rsidRPr="0010266D">
        <w:rPr>
          <w:sz w:val="27"/>
          <w:szCs w:val="27"/>
        </w:rPr>
        <w:t xml:space="preserve"> потребностям в рабочей силе на территории вселения, при наличии гарантии работодателя, поставленного на учет в налоговом органе на территории автономного округа, о трудоустройстве;</w:t>
      </w:r>
    </w:p>
    <w:p w:rsidR="0010266D" w:rsidRPr="0010266D" w:rsidRDefault="0010266D" w:rsidP="0010266D">
      <w:pPr>
        <w:ind w:firstLine="765"/>
        <w:jc w:val="both"/>
        <w:rPr>
          <w:sz w:val="27"/>
          <w:szCs w:val="27"/>
        </w:rPr>
      </w:pPr>
      <w:r>
        <w:rPr>
          <w:sz w:val="27"/>
          <w:szCs w:val="27"/>
        </w:rPr>
        <w:t>наличие образования</w:t>
      </w:r>
      <w:r w:rsidRPr="0010266D">
        <w:rPr>
          <w:sz w:val="27"/>
          <w:szCs w:val="27"/>
        </w:rPr>
        <w:t xml:space="preserve"> и опыт</w:t>
      </w:r>
      <w:r>
        <w:rPr>
          <w:sz w:val="27"/>
          <w:szCs w:val="27"/>
        </w:rPr>
        <w:t>а</w:t>
      </w:r>
      <w:r w:rsidRPr="0010266D">
        <w:rPr>
          <w:sz w:val="27"/>
          <w:szCs w:val="27"/>
        </w:rPr>
        <w:t xml:space="preserve"> работы, соответствующие квалификационным требованиям, предъявляемым к вакантной должности, на которую претендует соотечественник. Опыт работы по профессии должен быть не менее трех лет </w:t>
      </w:r>
      <w:r>
        <w:rPr>
          <w:sz w:val="27"/>
          <w:szCs w:val="27"/>
        </w:rPr>
        <w:br/>
      </w:r>
      <w:r w:rsidRPr="0010266D">
        <w:rPr>
          <w:sz w:val="27"/>
          <w:szCs w:val="27"/>
        </w:rPr>
        <w:t xml:space="preserve">в течение пятилетнего периода, предшествующего моменту подачи заявления. </w:t>
      </w:r>
      <w:r>
        <w:rPr>
          <w:sz w:val="27"/>
          <w:szCs w:val="27"/>
        </w:rPr>
        <w:br/>
      </w:r>
      <w:r w:rsidRPr="0010266D">
        <w:rPr>
          <w:sz w:val="27"/>
          <w:szCs w:val="27"/>
        </w:rPr>
        <w:t xml:space="preserve">Для молодых специалистов </w:t>
      </w:r>
      <w:r>
        <w:rPr>
          <w:sz w:val="27"/>
          <w:szCs w:val="27"/>
        </w:rPr>
        <w:t>–</w:t>
      </w:r>
      <w:r w:rsidRPr="0010266D">
        <w:rPr>
          <w:sz w:val="27"/>
          <w:szCs w:val="27"/>
        </w:rPr>
        <w:t xml:space="preserve"> выпускников профессиональных образовательных организаций и образовательных организаций высшего образования в возрасте </w:t>
      </w:r>
      <w:r>
        <w:rPr>
          <w:sz w:val="27"/>
          <w:szCs w:val="27"/>
        </w:rPr>
        <w:br/>
      </w:r>
      <w:r w:rsidRPr="0010266D">
        <w:rPr>
          <w:sz w:val="27"/>
          <w:szCs w:val="27"/>
        </w:rPr>
        <w:t xml:space="preserve">до 35 лет включительно стаж работы по полученной профессии должен составлять не менее одного года на момент подачи заявления при условии трудоустройства </w:t>
      </w:r>
      <w:r>
        <w:rPr>
          <w:sz w:val="27"/>
          <w:szCs w:val="27"/>
        </w:rPr>
        <w:br/>
      </w:r>
      <w:r w:rsidRPr="0010266D">
        <w:rPr>
          <w:sz w:val="27"/>
          <w:szCs w:val="27"/>
        </w:rPr>
        <w:t xml:space="preserve">в течение одного года с даты завершения обучения в профессиональной образовательной организации и образовательной организации высшего </w:t>
      </w:r>
      <w:r w:rsidRPr="0010266D">
        <w:rPr>
          <w:sz w:val="27"/>
          <w:szCs w:val="27"/>
        </w:rPr>
        <w:lastRenderedPageBreak/>
        <w:t xml:space="preserve">образования (статус </w:t>
      </w:r>
      <w:r>
        <w:rPr>
          <w:sz w:val="27"/>
          <w:szCs w:val="27"/>
        </w:rPr>
        <w:t>«</w:t>
      </w:r>
      <w:r w:rsidRPr="0010266D">
        <w:rPr>
          <w:sz w:val="27"/>
          <w:szCs w:val="27"/>
        </w:rPr>
        <w:t>молодой специалист</w:t>
      </w:r>
      <w:r>
        <w:rPr>
          <w:sz w:val="27"/>
          <w:szCs w:val="27"/>
        </w:rPr>
        <w:t>»</w:t>
      </w:r>
      <w:r w:rsidRPr="0010266D">
        <w:rPr>
          <w:sz w:val="27"/>
          <w:szCs w:val="27"/>
        </w:rPr>
        <w:t xml:space="preserve"> действует в течение трех лет со дня завершения обучения в профессиональной образовательной организации или образовательной организации высшего образования);</w:t>
      </w:r>
    </w:p>
    <w:p w:rsidR="0010266D" w:rsidRPr="0010266D" w:rsidRDefault="0010266D" w:rsidP="0010266D">
      <w:pPr>
        <w:ind w:firstLine="765"/>
        <w:jc w:val="both"/>
        <w:rPr>
          <w:sz w:val="27"/>
          <w:szCs w:val="27"/>
        </w:rPr>
      </w:pPr>
      <w:r w:rsidRPr="0010266D">
        <w:rPr>
          <w:sz w:val="27"/>
          <w:szCs w:val="27"/>
        </w:rPr>
        <w:t>осуществл</w:t>
      </w:r>
      <w:r>
        <w:rPr>
          <w:sz w:val="27"/>
          <w:szCs w:val="27"/>
        </w:rPr>
        <w:t>ение</w:t>
      </w:r>
      <w:r w:rsidRPr="0010266D">
        <w:rPr>
          <w:sz w:val="27"/>
          <w:szCs w:val="27"/>
        </w:rPr>
        <w:t xml:space="preserve"> предпринимательск</w:t>
      </w:r>
      <w:r>
        <w:rPr>
          <w:sz w:val="27"/>
          <w:szCs w:val="27"/>
        </w:rPr>
        <w:t>ой</w:t>
      </w:r>
      <w:r w:rsidRPr="0010266D">
        <w:rPr>
          <w:sz w:val="27"/>
          <w:szCs w:val="27"/>
        </w:rPr>
        <w:t xml:space="preserve"> деятельност</w:t>
      </w:r>
      <w:r>
        <w:rPr>
          <w:sz w:val="27"/>
          <w:szCs w:val="27"/>
        </w:rPr>
        <w:t>и</w:t>
      </w:r>
      <w:r w:rsidRPr="0010266D">
        <w:rPr>
          <w:sz w:val="27"/>
          <w:szCs w:val="27"/>
        </w:rPr>
        <w:t xml:space="preserve"> в приоритетных сферах развития малого и среднего предпринимательства, утвержденных нормативными актами автономного округа и муниципальными правовыми актами муниципальных образований в автономном округе в территориях вселения, при наличии опыта предпринимательской деятельности на территории автономного округа не менее 1</w:t>
      </w:r>
      <w:r>
        <w:rPr>
          <w:sz w:val="27"/>
          <w:szCs w:val="27"/>
        </w:rPr>
        <w:t> </w:t>
      </w:r>
      <w:r w:rsidRPr="0010266D">
        <w:rPr>
          <w:sz w:val="27"/>
          <w:szCs w:val="27"/>
        </w:rPr>
        <w:t>года до момента подачи заявления на участие в Государственной программе;</w:t>
      </w:r>
    </w:p>
    <w:p w:rsidR="0010266D" w:rsidRDefault="0010266D" w:rsidP="0010266D">
      <w:pPr>
        <w:ind w:firstLine="765"/>
        <w:jc w:val="both"/>
        <w:rPr>
          <w:sz w:val="27"/>
          <w:szCs w:val="27"/>
        </w:rPr>
      </w:pPr>
      <w:r w:rsidRPr="0010266D">
        <w:rPr>
          <w:sz w:val="27"/>
          <w:szCs w:val="27"/>
        </w:rPr>
        <w:t>обуч</w:t>
      </w:r>
      <w:r>
        <w:rPr>
          <w:sz w:val="27"/>
          <w:szCs w:val="27"/>
        </w:rPr>
        <w:t>ение</w:t>
      </w:r>
      <w:r w:rsidRPr="0010266D">
        <w:rPr>
          <w:sz w:val="27"/>
          <w:szCs w:val="27"/>
        </w:rPr>
        <w:t xml:space="preserve"> в профессиональных образовательных организациях, расположенных на территории автономного округа, по очной форме обучения. </w:t>
      </w:r>
    </w:p>
    <w:p w:rsidR="0010266D" w:rsidRPr="0010266D" w:rsidRDefault="0010266D" w:rsidP="0010266D">
      <w:pPr>
        <w:ind w:firstLine="765"/>
        <w:jc w:val="both"/>
        <w:rPr>
          <w:sz w:val="27"/>
          <w:szCs w:val="27"/>
        </w:rPr>
      </w:pPr>
      <w:r w:rsidRPr="0010266D">
        <w:rPr>
          <w:sz w:val="27"/>
          <w:szCs w:val="27"/>
        </w:rPr>
        <w:t>Согласование кандидатур ученых и специалистов-инженеров, занимающихся актуальными научными и технологическими проблемами, возможно при осуществлении ими деятельности по приоритетным направлениям государственной научно-технической и инновационной политики, реализуемых на территории автономного округа в его интересах, перечень которых утвержден нормативными актами автономного округа.</w:t>
      </w:r>
    </w:p>
    <w:p w:rsidR="00632D01" w:rsidRPr="00DB79D0" w:rsidRDefault="0010266D" w:rsidP="0010266D">
      <w:pPr>
        <w:ind w:firstLine="765"/>
        <w:jc w:val="both"/>
        <w:rPr>
          <w:sz w:val="27"/>
          <w:szCs w:val="27"/>
        </w:rPr>
      </w:pPr>
      <w:r w:rsidRPr="0010266D">
        <w:rPr>
          <w:sz w:val="27"/>
          <w:szCs w:val="27"/>
        </w:rPr>
        <w:t xml:space="preserve">Требования к образованию, стажу и опыту работы не применяются </w:t>
      </w:r>
      <w:r>
        <w:rPr>
          <w:sz w:val="27"/>
          <w:szCs w:val="27"/>
        </w:rPr>
        <w:br/>
      </w:r>
      <w:r w:rsidRPr="0010266D">
        <w:rPr>
          <w:sz w:val="27"/>
          <w:szCs w:val="27"/>
        </w:rPr>
        <w:t>к соотечественникам</w:t>
      </w:r>
      <w:r w:rsidR="00632D01" w:rsidRPr="00DB79D0">
        <w:rPr>
          <w:sz w:val="27"/>
          <w:szCs w:val="27"/>
        </w:rPr>
        <w:t>:</w:t>
      </w:r>
    </w:p>
    <w:p w:rsidR="00632D01" w:rsidRPr="00ED7313" w:rsidRDefault="00632D01" w:rsidP="0010266D">
      <w:pPr>
        <w:ind w:firstLine="765"/>
        <w:jc w:val="both"/>
        <w:rPr>
          <w:sz w:val="27"/>
          <w:szCs w:val="27"/>
        </w:rPr>
      </w:pPr>
      <w:r w:rsidRPr="007E1E0D">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w:t>
      </w:r>
      <w:r w:rsidRPr="00ED7313">
        <w:rPr>
          <w:sz w:val="27"/>
          <w:szCs w:val="27"/>
        </w:rPr>
        <w:t xml:space="preserve">жище на территории Российской Федерации; </w:t>
      </w:r>
    </w:p>
    <w:p w:rsidR="00632D01" w:rsidRPr="007E1E0D" w:rsidRDefault="00632D01" w:rsidP="00632D01">
      <w:pPr>
        <w:pStyle w:val="af0"/>
        <w:spacing w:before="0" w:beforeAutospacing="0" w:after="0" w:afterAutospacing="0"/>
        <w:ind w:firstLine="708"/>
        <w:jc w:val="both"/>
        <w:rPr>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7E1E0D">
        <w:rPr>
          <w:sz w:val="27"/>
          <w:szCs w:val="27"/>
        </w:rPr>
        <w:t xml:space="preserve"> на территории Российской Федерации; </w:t>
      </w:r>
    </w:p>
    <w:p w:rsidR="00632D01" w:rsidRPr="007E1E0D" w:rsidRDefault="00632D01" w:rsidP="00632D01">
      <w:pPr>
        <w:pStyle w:val="af0"/>
        <w:spacing w:before="0" w:beforeAutospacing="0" w:after="0" w:afterAutospacing="0"/>
        <w:ind w:firstLine="708"/>
        <w:jc w:val="both"/>
        <w:rPr>
          <w:sz w:val="27"/>
          <w:szCs w:val="27"/>
        </w:rPr>
      </w:pPr>
      <w:r w:rsidRPr="007E1E0D">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7E1E0D">
        <w:rPr>
          <w:sz w:val="27"/>
          <w:szCs w:val="27"/>
        </w:rPr>
        <w:br/>
        <w:t>в Государственной программе в уполномоченный орган в стране своего постоянного проживания (пребывания) или гражданской принадлежности.</w:t>
      </w:r>
    </w:p>
    <w:p w:rsidR="00632D01" w:rsidRDefault="00632D01" w:rsidP="00632D01">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FC1358" w:rsidRPr="001A2877" w:rsidRDefault="00FC1358" w:rsidP="00632D01">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632D01" w:rsidRDefault="00632D01" w:rsidP="00632D01">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2D290B" w:rsidRPr="001522A9">
        <w:rPr>
          <w:sz w:val="27"/>
          <w:szCs w:val="27"/>
        </w:rPr>
        <w:t>Ненецкого автономного округа</w:t>
      </w:r>
    </w:p>
    <w:p w:rsidR="00632D01" w:rsidRPr="00FA1C55" w:rsidRDefault="00632D01" w:rsidP="00632D01">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632D01" w:rsidRPr="0034286E" w:rsidTr="00F34BCC">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rsidR="00632D01" w:rsidRPr="0034286E" w:rsidRDefault="00632D01" w:rsidP="00F34BCC">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2D290B" w:rsidRPr="001522A9">
              <w:rPr>
                <w:sz w:val="27"/>
                <w:szCs w:val="27"/>
              </w:rPr>
              <w:t>Ненецкого автономного округа</w:t>
            </w:r>
          </w:p>
          <w:p w:rsidR="00632D01" w:rsidRPr="002D44BB" w:rsidRDefault="00632D01" w:rsidP="00F34BCC">
            <w:pPr>
              <w:ind w:firstLine="709"/>
              <w:contextualSpacing/>
              <w:jc w:val="both"/>
              <w:rPr>
                <w:sz w:val="20"/>
                <w:szCs w:val="20"/>
              </w:rPr>
            </w:pPr>
          </w:p>
          <w:p w:rsidR="00632D01" w:rsidRPr="0034286E" w:rsidRDefault="00632D01" w:rsidP="00F34BCC">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632D01" w:rsidTr="00F34BCC">
        <w:trPr>
          <w:trHeight w:val="323"/>
        </w:trPr>
        <w:tc>
          <w:tcPr>
            <w:tcW w:w="9634" w:type="dxa"/>
            <w:gridSpan w:val="5"/>
            <w:tcBorders>
              <w:top w:val="single" w:sz="4" w:space="0" w:color="auto"/>
              <w:left w:val="nil"/>
              <w:bottom w:val="single" w:sz="4" w:space="0" w:color="auto"/>
              <w:right w:val="nil"/>
            </w:tcBorders>
          </w:tcPr>
          <w:p w:rsidR="00632D01" w:rsidRPr="002D44BB" w:rsidRDefault="00632D01" w:rsidP="00F34BCC">
            <w:pPr>
              <w:rPr>
                <w:sz w:val="40"/>
                <w:szCs w:val="40"/>
              </w:rPr>
            </w:pPr>
            <w:r w:rsidRPr="002D44BB">
              <w:rPr>
                <w:sz w:val="40"/>
                <w:szCs w:val="40"/>
              </w:rPr>
              <w:sym w:font="Symbol" w:char="F0AF"/>
            </w:r>
          </w:p>
        </w:tc>
      </w:tr>
      <w:tr w:rsidR="00632D01" w:rsidTr="002D290B">
        <w:trPr>
          <w:trHeight w:val="726"/>
        </w:trPr>
        <w:tc>
          <w:tcPr>
            <w:tcW w:w="9634" w:type="dxa"/>
            <w:gridSpan w:val="5"/>
            <w:tcBorders>
              <w:top w:val="single" w:sz="4" w:space="0" w:color="auto"/>
              <w:left w:val="single" w:sz="4" w:space="0" w:color="auto"/>
              <w:bottom w:val="single" w:sz="4" w:space="0" w:color="auto"/>
              <w:right w:val="single" w:sz="4" w:space="0" w:color="auto"/>
            </w:tcBorders>
            <w:vAlign w:val="center"/>
          </w:tcPr>
          <w:p w:rsidR="00632D01" w:rsidRPr="0050773E" w:rsidRDefault="00632D01" w:rsidP="00F34BCC">
            <w:pPr>
              <w:rPr>
                <w:sz w:val="27"/>
                <w:szCs w:val="27"/>
              </w:rPr>
            </w:pPr>
            <w:r w:rsidRPr="0050773E">
              <w:rPr>
                <w:sz w:val="27"/>
                <w:szCs w:val="27"/>
              </w:rPr>
              <w:lastRenderedPageBreak/>
              <w:t>Постановка на миграционный учет участника</w:t>
            </w:r>
          </w:p>
          <w:p w:rsidR="00632D01" w:rsidRPr="0050773E" w:rsidRDefault="00632D01" w:rsidP="00F34BCC">
            <w:pPr>
              <w:rPr>
                <w:sz w:val="27"/>
                <w:szCs w:val="27"/>
              </w:rPr>
            </w:pPr>
            <w:r w:rsidRPr="0050773E">
              <w:rPr>
                <w:sz w:val="27"/>
                <w:szCs w:val="27"/>
              </w:rPr>
              <w:t>Государственной программы и членов его семьи</w:t>
            </w:r>
          </w:p>
          <w:p w:rsidR="00632D01" w:rsidRDefault="00632D01" w:rsidP="00F34BCC">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632D01" w:rsidTr="00F34BCC">
        <w:trPr>
          <w:trHeight w:val="277"/>
        </w:trPr>
        <w:tc>
          <w:tcPr>
            <w:tcW w:w="2879" w:type="dxa"/>
            <w:tcBorders>
              <w:top w:val="single" w:sz="4" w:space="0" w:color="auto"/>
              <w:left w:val="nil"/>
              <w:bottom w:val="single" w:sz="4" w:space="0" w:color="auto"/>
              <w:right w:val="nil"/>
            </w:tcBorders>
            <w:vAlign w:val="center"/>
          </w:tcPr>
          <w:p w:rsidR="00632D01" w:rsidRPr="002D44BB" w:rsidRDefault="00632D01" w:rsidP="00F34BCC">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632D01" w:rsidRPr="002D44BB" w:rsidRDefault="00632D01" w:rsidP="00F34BCC">
            <w:pPr>
              <w:rPr>
                <w:sz w:val="40"/>
                <w:szCs w:val="40"/>
              </w:rPr>
            </w:pPr>
          </w:p>
        </w:tc>
        <w:tc>
          <w:tcPr>
            <w:tcW w:w="3817" w:type="dxa"/>
            <w:tcBorders>
              <w:top w:val="nil"/>
              <w:left w:val="nil"/>
              <w:bottom w:val="single" w:sz="4" w:space="0" w:color="auto"/>
              <w:right w:val="nil"/>
            </w:tcBorders>
            <w:vAlign w:val="center"/>
          </w:tcPr>
          <w:p w:rsidR="00632D01" w:rsidRPr="002D44BB" w:rsidRDefault="00632D01" w:rsidP="00F34BCC">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632D01" w:rsidRPr="002D44BB" w:rsidRDefault="00632D01" w:rsidP="00F34BCC">
            <w:pPr>
              <w:rPr>
                <w:sz w:val="40"/>
                <w:szCs w:val="40"/>
              </w:rPr>
            </w:pPr>
          </w:p>
        </w:tc>
        <w:tc>
          <w:tcPr>
            <w:tcW w:w="2115" w:type="dxa"/>
            <w:tcBorders>
              <w:top w:val="nil"/>
              <w:left w:val="nil"/>
              <w:bottom w:val="single" w:sz="4" w:space="0" w:color="auto"/>
              <w:right w:val="nil"/>
            </w:tcBorders>
            <w:vAlign w:val="center"/>
          </w:tcPr>
          <w:p w:rsidR="00632D01" w:rsidRPr="002D44BB" w:rsidRDefault="00632D01" w:rsidP="00F34BCC">
            <w:pPr>
              <w:rPr>
                <w:sz w:val="40"/>
                <w:szCs w:val="40"/>
              </w:rPr>
            </w:pPr>
            <w:r w:rsidRPr="002D44BB">
              <w:rPr>
                <w:sz w:val="40"/>
                <w:szCs w:val="40"/>
              </w:rPr>
              <w:sym w:font="Symbol" w:char="F0AF"/>
            </w:r>
          </w:p>
        </w:tc>
      </w:tr>
      <w:tr w:rsidR="00632D01" w:rsidTr="002D290B">
        <w:trPr>
          <w:trHeight w:val="772"/>
        </w:trPr>
        <w:tc>
          <w:tcPr>
            <w:tcW w:w="2879" w:type="dxa"/>
            <w:tcBorders>
              <w:top w:val="single" w:sz="4" w:space="0" w:color="auto"/>
              <w:left w:val="single" w:sz="4" w:space="0" w:color="auto"/>
              <w:bottom w:val="single" w:sz="4" w:space="0" w:color="auto"/>
              <w:right w:val="single" w:sz="4" w:space="0" w:color="auto"/>
            </w:tcBorders>
            <w:vAlign w:val="center"/>
          </w:tcPr>
          <w:p w:rsidR="00632D01" w:rsidRDefault="00632D01" w:rsidP="00F34BCC">
            <w:pPr>
              <w:rPr>
                <w:sz w:val="27"/>
                <w:szCs w:val="27"/>
              </w:rPr>
            </w:pPr>
            <w:r w:rsidRPr="0050773E">
              <w:rPr>
                <w:sz w:val="27"/>
                <w:szCs w:val="27"/>
              </w:rPr>
              <w:t>Территориальный орган МВД России</w:t>
            </w:r>
          </w:p>
          <w:p w:rsidR="00632D01" w:rsidRPr="00FA1C55" w:rsidRDefault="00632D01" w:rsidP="00F34BCC">
            <w:pPr>
              <w:widowControl/>
              <w:rPr>
                <w:sz w:val="24"/>
                <w:szCs w:val="24"/>
              </w:rPr>
            </w:pPr>
          </w:p>
        </w:tc>
        <w:tc>
          <w:tcPr>
            <w:tcW w:w="411" w:type="dxa"/>
            <w:tcBorders>
              <w:top w:val="nil"/>
              <w:left w:val="single" w:sz="4" w:space="0" w:color="auto"/>
              <w:bottom w:val="nil"/>
              <w:right w:val="single" w:sz="4" w:space="0" w:color="auto"/>
            </w:tcBorders>
            <w:vAlign w:val="center"/>
          </w:tcPr>
          <w:p w:rsidR="00632D01" w:rsidRPr="0050773E" w:rsidRDefault="00632D01" w:rsidP="00F34BCC">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632D01" w:rsidRPr="0050773E" w:rsidRDefault="00632D01" w:rsidP="00F34BCC">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632D01" w:rsidRPr="0050773E" w:rsidRDefault="00632D01" w:rsidP="00F34BCC">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632D01" w:rsidRPr="0050773E" w:rsidRDefault="00632D01" w:rsidP="00F34BCC">
            <w:pPr>
              <w:rPr>
                <w:sz w:val="27"/>
                <w:szCs w:val="27"/>
              </w:rPr>
            </w:pPr>
            <w:r w:rsidRPr="0050773E">
              <w:rPr>
                <w:sz w:val="27"/>
                <w:szCs w:val="27"/>
              </w:rPr>
              <w:t xml:space="preserve">Отделение филиала ФГУП </w:t>
            </w:r>
            <w:r w:rsidRPr="0050773E">
              <w:rPr>
                <w:sz w:val="27"/>
                <w:szCs w:val="27"/>
              </w:rPr>
              <w:br/>
              <w:t>«Почта России»</w:t>
            </w:r>
          </w:p>
        </w:tc>
      </w:tr>
      <w:tr w:rsidR="00632D01" w:rsidTr="00F34BCC">
        <w:trPr>
          <w:trHeight w:val="403"/>
        </w:trPr>
        <w:tc>
          <w:tcPr>
            <w:tcW w:w="9634" w:type="dxa"/>
            <w:gridSpan w:val="5"/>
            <w:tcBorders>
              <w:top w:val="nil"/>
              <w:left w:val="nil"/>
              <w:bottom w:val="single" w:sz="4" w:space="0" w:color="auto"/>
              <w:right w:val="nil"/>
            </w:tcBorders>
            <w:vAlign w:val="center"/>
          </w:tcPr>
          <w:p w:rsidR="00632D01" w:rsidRPr="0050773E" w:rsidRDefault="00632D01" w:rsidP="00F34BCC">
            <w:pPr>
              <w:rPr>
                <w:sz w:val="27"/>
                <w:szCs w:val="27"/>
              </w:rPr>
            </w:pPr>
            <w:r w:rsidRPr="002D44BB">
              <w:rPr>
                <w:sz w:val="40"/>
                <w:szCs w:val="40"/>
              </w:rPr>
              <w:sym w:font="Symbol" w:char="F0AF"/>
            </w:r>
          </w:p>
        </w:tc>
      </w:tr>
      <w:tr w:rsidR="00632D01" w:rsidTr="00ED7190">
        <w:trPr>
          <w:trHeight w:val="6964"/>
        </w:trPr>
        <w:tc>
          <w:tcPr>
            <w:tcW w:w="9634" w:type="dxa"/>
            <w:gridSpan w:val="5"/>
            <w:tcBorders>
              <w:top w:val="single" w:sz="4" w:space="0" w:color="auto"/>
              <w:left w:val="single" w:sz="4" w:space="0" w:color="auto"/>
              <w:bottom w:val="single" w:sz="4" w:space="0" w:color="auto"/>
              <w:right w:val="single" w:sz="4" w:space="0" w:color="auto"/>
            </w:tcBorders>
            <w:vAlign w:val="center"/>
          </w:tcPr>
          <w:p w:rsidR="00632D01" w:rsidRPr="0050773E" w:rsidRDefault="002D290B" w:rsidP="00F34BCC">
            <w:pPr>
              <w:rPr>
                <w:sz w:val="27"/>
                <w:szCs w:val="27"/>
              </w:rPr>
            </w:pPr>
            <w:r>
              <w:rPr>
                <w:sz w:val="27"/>
                <w:szCs w:val="27"/>
              </w:rPr>
              <w:t>О</w:t>
            </w:r>
            <w:r w:rsidR="00632D01" w:rsidRPr="0050773E">
              <w:rPr>
                <w:sz w:val="27"/>
                <w:szCs w:val="27"/>
              </w:rPr>
              <w:t xml:space="preserve">ВМ </w:t>
            </w:r>
            <w:r w:rsidR="00632D01">
              <w:rPr>
                <w:sz w:val="27"/>
                <w:szCs w:val="27"/>
              </w:rPr>
              <w:t>У</w:t>
            </w:r>
            <w:r w:rsidR="00632D01" w:rsidRPr="0050773E">
              <w:rPr>
                <w:sz w:val="27"/>
                <w:szCs w:val="27"/>
              </w:rPr>
              <w:t xml:space="preserve">МВД России по </w:t>
            </w:r>
            <w:r w:rsidRPr="001522A9">
              <w:rPr>
                <w:sz w:val="27"/>
                <w:szCs w:val="27"/>
              </w:rPr>
              <w:t>Ненецкого автономного округа</w:t>
            </w:r>
          </w:p>
          <w:p w:rsidR="00632D01" w:rsidRPr="00205F89" w:rsidRDefault="00632D01" w:rsidP="00F34BCC">
            <w:pPr>
              <w:rPr>
                <w:sz w:val="24"/>
                <w:szCs w:val="24"/>
              </w:rPr>
            </w:pPr>
          </w:p>
          <w:p w:rsidR="00632D01" w:rsidRPr="00020A1F" w:rsidRDefault="00020A1F" w:rsidP="00F34BCC">
            <w:pPr>
              <w:rPr>
                <w:sz w:val="24"/>
                <w:szCs w:val="24"/>
              </w:rPr>
            </w:pPr>
            <w:r w:rsidRPr="00020A1F">
              <w:rPr>
                <w:sz w:val="24"/>
                <w:szCs w:val="24"/>
              </w:rPr>
              <w:t>166000, г. Нарьян-Мар, ул. Ненецкая, д. 20</w:t>
            </w:r>
          </w:p>
          <w:p w:rsidR="00632D01" w:rsidRPr="00C32EBC" w:rsidRDefault="00632D01" w:rsidP="00F34BCC">
            <w:pPr>
              <w:rPr>
                <w:sz w:val="24"/>
                <w:szCs w:val="24"/>
              </w:rPr>
            </w:pPr>
          </w:p>
          <w:p w:rsidR="00632D01" w:rsidRPr="00FA1C55" w:rsidRDefault="00632D01" w:rsidP="00F34BCC">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632D01" w:rsidRPr="0050773E" w:rsidRDefault="00632D01" w:rsidP="00F34BCC">
            <w:pPr>
              <w:rPr>
                <w:sz w:val="27"/>
                <w:szCs w:val="27"/>
              </w:rPr>
            </w:pPr>
          </w:p>
          <w:p w:rsidR="00632D01" w:rsidRPr="0050773E" w:rsidRDefault="00632D01" w:rsidP="00F34BCC">
            <w:pPr>
              <w:rPr>
                <w:sz w:val="27"/>
                <w:szCs w:val="27"/>
              </w:rPr>
            </w:pPr>
            <w:r w:rsidRPr="0050773E">
              <w:rPr>
                <w:sz w:val="27"/>
                <w:szCs w:val="27"/>
              </w:rPr>
              <w:t xml:space="preserve">консультация по вопросам определения правового статуса на территории РФ, </w:t>
            </w:r>
          </w:p>
          <w:p w:rsidR="00632D01" w:rsidRPr="0050773E" w:rsidRDefault="00632D01" w:rsidP="00F34BCC">
            <w:pPr>
              <w:rPr>
                <w:sz w:val="27"/>
                <w:szCs w:val="27"/>
              </w:rPr>
            </w:pPr>
          </w:p>
          <w:p w:rsidR="00632D01" w:rsidRPr="0050773E" w:rsidRDefault="00632D01" w:rsidP="00F34BCC">
            <w:pPr>
              <w:rPr>
                <w:sz w:val="27"/>
                <w:szCs w:val="27"/>
              </w:rPr>
            </w:pPr>
            <w:r w:rsidRPr="0050773E">
              <w:rPr>
                <w:sz w:val="27"/>
                <w:szCs w:val="27"/>
              </w:rPr>
              <w:t xml:space="preserve">оформление разрешения на временное проживание/вида на жительство </w:t>
            </w:r>
          </w:p>
          <w:p w:rsidR="00632D01" w:rsidRPr="0050773E" w:rsidRDefault="00632D01" w:rsidP="00F34BCC">
            <w:pPr>
              <w:rPr>
                <w:sz w:val="27"/>
                <w:szCs w:val="27"/>
              </w:rPr>
            </w:pPr>
          </w:p>
          <w:p w:rsidR="00632D01" w:rsidRDefault="00632D01" w:rsidP="00F34BCC">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632D01" w:rsidRPr="0050773E" w:rsidRDefault="00632D01" w:rsidP="00F34BCC">
            <w:pPr>
              <w:rPr>
                <w:sz w:val="27"/>
                <w:szCs w:val="27"/>
              </w:rPr>
            </w:pPr>
          </w:p>
          <w:p w:rsidR="00632D01" w:rsidRPr="0050773E" w:rsidRDefault="00632D01" w:rsidP="00F34BCC">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632D01" w:rsidRPr="0050773E" w:rsidRDefault="00632D01" w:rsidP="00F34BCC">
            <w:pPr>
              <w:rPr>
                <w:sz w:val="27"/>
                <w:szCs w:val="27"/>
              </w:rPr>
            </w:pPr>
          </w:p>
          <w:p w:rsidR="00632D01" w:rsidRDefault="00632D01" w:rsidP="00F34BCC">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632D01" w:rsidRDefault="00632D01" w:rsidP="00F34BCC">
            <w:pPr>
              <w:rPr>
                <w:sz w:val="27"/>
                <w:szCs w:val="27"/>
              </w:rPr>
            </w:pPr>
            <w:r w:rsidRPr="0050773E">
              <w:rPr>
                <w:sz w:val="27"/>
                <w:szCs w:val="27"/>
              </w:rPr>
              <w:t>получение мер государственной поддержки</w:t>
            </w:r>
            <w:r>
              <w:rPr>
                <w:sz w:val="27"/>
                <w:szCs w:val="27"/>
              </w:rPr>
              <w:t xml:space="preserve"> </w:t>
            </w:r>
          </w:p>
          <w:p w:rsidR="00632D01" w:rsidRPr="0050773E" w:rsidRDefault="00632D01" w:rsidP="00F34BCC">
            <w:pPr>
              <w:rPr>
                <w:sz w:val="27"/>
                <w:szCs w:val="27"/>
              </w:rPr>
            </w:pPr>
          </w:p>
          <w:p w:rsidR="00632D01" w:rsidRPr="0050773E" w:rsidRDefault="00632D01" w:rsidP="00F34BCC">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632D01" w:rsidTr="00F34BCC">
        <w:trPr>
          <w:trHeight w:val="450"/>
        </w:trPr>
        <w:tc>
          <w:tcPr>
            <w:tcW w:w="9634" w:type="dxa"/>
            <w:gridSpan w:val="5"/>
            <w:tcBorders>
              <w:top w:val="single" w:sz="4" w:space="0" w:color="auto"/>
              <w:left w:val="nil"/>
              <w:bottom w:val="single" w:sz="4" w:space="0" w:color="auto"/>
              <w:right w:val="nil"/>
            </w:tcBorders>
            <w:vAlign w:val="center"/>
          </w:tcPr>
          <w:p w:rsidR="00632D01" w:rsidRDefault="00632D01" w:rsidP="00F34BCC">
            <w:r w:rsidRPr="00E2691B">
              <w:rPr>
                <w:sz w:val="48"/>
              </w:rPr>
              <w:sym w:font="Symbol" w:char="F0AF"/>
            </w:r>
          </w:p>
        </w:tc>
      </w:tr>
      <w:tr w:rsidR="00632D01" w:rsidTr="005E609C">
        <w:trPr>
          <w:trHeight w:val="5320"/>
        </w:trPr>
        <w:tc>
          <w:tcPr>
            <w:tcW w:w="9634" w:type="dxa"/>
            <w:gridSpan w:val="5"/>
            <w:tcBorders>
              <w:top w:val="single" w:sz="4" w:space="0" w:color="auto"/>
              <w:left w:val="single" w:sz="4" w:space="0" w:color="auto"/>
              <w:bottom w:val="single" w:sz="4" w:space="0" w:color="auto"/>
              <w:right w:val="single" w:sz="4" w:space="0" w:color="auto"/>
            </w:tcBorders>
            <w:vAlign w:val="center"/>
          </w:tcPr>
          <w:p w:rsidR="00632D01" w:rsidRPr="00A7380A" w:rsidRDefault="00632D01" w:rsidP="00F34BCC">
            <w:pPr>
              <w:rPr>
                <w:rStyle w:val="FontStyle14"/>
                <w:sz w:val="27"/>
                <w:szCs w:val="27"/>
              </w:rPr>
            </w:pPr>
            <w:r>
              <w:rPr>
                <w:sz w:val="27"/>
                <w:szCs w:val="27"/>
              </w:rPr>
              <w:lastRenderedPageBreak/>
              <w:t>Д</w:t>
            </w:r>
            <w:r w:rsidR="00805AB7">
              <w:rPr>
                <w:sz w:val="27"/>
                <w:szCs w:val="27"/>
              </w:rPr>
              <w:t>е</w:t>
            </w:r>
            <w:r>
              <w:rPr>
                <w:sz w:val="27"/>
                <w:szCs w:val="27"/>
              </w:rPr>
              <w:t xml:space="preserve">партамент </w:t>
            </w:r>
            <w:r w:rsidR="00020A1F">
              <w:rPr>
                <w:sz w:val="27"/>
                <w:szCs w:val="27"/>
              </w:rPr>
              <w:t>здравоохранения, труда и социальной защиты населения</w:t>
            </w:r>
            <w:r>
              <w:rPr>
                <w:sz w:val="27"/>
                <w:szCs w:val="27"/>
              </w:rPr>
              <w:t xml:space="preserve"> </w:t>
            </w:r>
            <w:r>
              <w:rPr>
                <w:sz w:val="27"/>
                <w:szCs w:val="27"/>
              </w:rPr>
              <w:br/>
            </w:r>
            <w:r w:rsidR="002D290B" w:rsidRPr="001522A9">
              <w:rPr>
                <w:sz w:val="27"/>
                <w:szCs w:val="27"/>
              </w:rPr>
              <w:t>Ненецкого автономного округа</w:t>
            </w:r>
          </w:p>
          <w:p w:rsidR="00632D01" w:rsidRPr="00A2063F" w:rsidRDefault="00632D01" w:rsidP="00F34BCC">
            <w:pPr>
              <w:pStyle w:val="af0"/>
              <w:spacing w:before="0" w:beforeAutospacing="0" w:after="0" w:afterAutospacing="0" w:line="180" w:lineRule="atLeast"/>
              <w:jc w:val="center"/>
              <w:rPr>
                <w:sz w:val="16"/>
                <w:szCs w:val="16"/>
              </w:rPr>
            </w:pPr>
          </w:p>
          <w:p w:rsidR="00632D01" w:rsidRPr="00020A1F" w:rsidRDefault="00020A1F" w:rsidP="00F34BCC">
            <w:pPr>
              <w:pStyle w:val="af0"/>
              <w:spacing w:before="0" w:beforeAutospacing="0" w:after="0" w:afterAutospacing="0" w:line="180" w:lineRule="atLeast"/>
              <w:jc w:val="center"/>
            </w:pPr>
            <w:r w:rsidRPr="00020A1F">
              <w:t>166000, г. Нарьян-Мар, ул. Смидовича, д. 25</w:t>
            </w:r>
          </w:p>
          <w:p w:rsidR="00632D01" w:rsidRPr="00CA3029" w:rsidRDefault="00632D01" w:rsidP="00F34BCC">
            <w:pPr>
              <w:pStyle w:val="af0"/>
              <w:spacing w:before="0" w:beforeAutospacing="0" w:after="0" w:afterAutospacing="0" w:line="180" w:lineRule="atLeast"/>
              <w:jc w:val="center"/>
            </w:pPr>
          </w:p>
          <w:p w:rsidR="00632D01" w:rsidRPr="00A7380A" w:rsidRDefault="00632D01" w:rsidP="00F34BCC">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632D01" w:rsidRPr="00A7380A" w:rsidRDefault="00632D01" w:rsidP="00F34BCC">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632D01" w:rsidRPr="00A7380A" w:rsidRDefault="00632D01" w:rsidP="00F34BCC">
            <w:pPr>
              <w:rPr>
                <w:sz w:val="27"/>
                <w:szCs w:val="27"/>
              </w:rPr>
            </w:pPr>
          </w:p>
          <w:p w:rsidR="00632D01" w:rsidRDefault="00632D01"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 xml:space="preserve">а, </w:t>
            </w:r>
            <w:r>
              <w:rPr>
                <w:sz w:val="27"/>
                <w:szCs w:val="27"/>
              </w:rPr>
              <w:br/>
            </w:r>
          </w:p>
          <w:p w:rsidR="00632D01" w:rsidRPr="00A7380A" w:rsidRDefault="00632D01"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rsidR="00632D01" w:rsidRPr="00A7380A" w:rsidRDefault="00632D01" w:rsidP="00F34BCC">
            <w:pPr>
              <w:pStyle w:val="af0"/>
              <w:spacing w:before="0" w:beforeAutospacing="0" w:after="0" w:afterAutospacing="0" w:line="180" w:lineRule="atLeast"/>
              <w:jc w:val="center"/>
              <w:rPr>
                <w:rStyle w:val="FontStyle14"/>
                <w:sz w:val="27"/>
                <w:szCs w:val="27"/>
              </w:rPr>
            </w:pPr>
          </w:p>
          <w:p w:rsidR="00632D01" w:rsidRPr="00A7380A" w:rsidRDefault="00632D01" w:rsidP="00F34BCC">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rsidR="00632D01" w:rsidRPr="00A7380A" w:rsidRDefault="00632D01" w:rsidP="00F34BCC">
            <w:pPr>
              <w:pStyle w:val="af0"/>
              <w:spacing w:before="0" w:beforeAutospacing="0" w:after="0" w:afterAutospacing="0" w:line="180" w:lineRule="atLeast"/>
              <w:jc w:val="center"/>
              <w:rPr>
                <w:rStyle w:val="FontStyle14"/>
                <w:sz w:val="27"/>
                <w:szCs w:val="27"/>
              </w:rPr>
            </w:pPr>
          </w:p>
          <w:p w:rsidR="00632D01" w:rsidRPr="005A4C2D" w:rsidRDefault="00632D01" w:rsidP="00F34BCC">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AE2E41" w:rsidTr="00F34BCC">
        <w:tc>
          <w:tcPr>
            <w:tcW w:w="9634" w:type="dxa"/>
            <w:gridSpan w:val="5"/>
            <w:tcBorders>
              <w:left w:val="nil"/>
              <w:right w:val="nil"/>
            </w:tcBorders>
          </w:tcPr>
          <w:p w:rsidR="00AE2E41" w:rsidRDefault="00AE2E41" w:rsidP="00F34BCC">
            <w:r w:rsidRPr="00E2691B">
              <w:rPr>
                <w:sz w:val="48"/>
              </w:rPr>
              <w:sym w:font="Symbol" w:char="F0AF"/>
            </w:r>
          </w:p>
        </w:tc>
      </w:tr>
      <w:tr w:rsidR="00AE2E41" w:rsidRPr="00F26B4D" w:rsidTr="005E609C">
        <w:trPr>
          <w:trHeight w:val="5201"/>
        </w:trPr>
        <w:tc>
          <w:tcPr>
            <w:tcW w:w="9634" w:type="dxa"/>
            <w:gridSpan w:val="5"/>
          </w:tcPr>
          <w:p w:rsidR="00AE2E41" w:rsidRPr="001A3644" w:rsidRDefault="00AE2E41" w:rsidP="00F34BCC">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Pr="0079223F">
              <w:rPr>
                <w:rFonts w:eastAsia="Calibri"/>
                <w:sz w:val="27"/>
                <w:szCs w:val="27"/>
              </w:rPr>
              <w:t xml:space="preserve">Ульяновской </w:t>
            </w:r>
            <w:r>
              <w:rPr>
                <w:sz w:val="27"/>
                <w:szCs w:val="27"/>
              </w:rPr>
              <w:t xml:space="preserve">области» по месту регистрации </w:t>
            </w:r>
          </w:p>
          <w:p w:rsidR="00AE2E41" w:rsidRPr="001348F9" w:rsidRDefault="00AE2E41" w:rsidP="00F34BCC">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E2E41" w:rsidRDefault="00AE2E41" w:rsidP="00F34BCC">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AE2E41" w:rsidRDefault="00AE2E41" w:rsidP="00F34BCC">
            <w:pPr>
              <w:pStyle w:val="af0"/>
              <w:spacing w:before="0" w:beforeAutospacing="0" w:after="0" w:afterAutospacing="0" w:line="180" w:lineRule="atLeast"/>
              <w:jc w:val="center"/>
              <w:rPr>
                <w:rStyle w:val="FontStyle14"/>
                <w:sz w:val="27"/>
                <w:szCs w:val="27"/>
              </w:rPr>
            </w:pPr>
          </w:p>
          <w:p w:rsidR="00E10557" w:rsidRPr="0058453B" w:rsidRDefault="00E10557" w:rsidP="00E10557">
            <w:pPr>
              <w:widowControl/>
              <w:rPr>
                <w:sz w:val="24"/>
                <w:szCs w:val="24"/>
              </w:rPr>
            </w:pPr>
            <w:r w:rsidRPr="00E10557">
              <w:rPr>
                <w:sz w:val="27"/>
                <w:szCs w:val="27"/>
              </w:rPr>
              <w:t>ГБУЗ НАО «Ненецкая окружная больница имени</w:t>
            </w:r>
            <w:r w:rsidR="0058453B">
              <w:rPr>
                <w:sz w:val="27"/>
                <w:szCs w:val="27"/>
              </w:rPr>
              <w:t xml:space="preserve"> </w:t>
            </w:r>
            <w:r w:rsidRPr="0058453B">
              <w:rPr>
                <w:sz w:val="27"/>
                <w:szCs w:val="27"/>
              </w:rPr>
              <w:t>Р.И.Батмановой»</w:t>
            </w:r>
            <w:r w:rsidR="0058453B">
              <w:rPr>
                <w:sz w:val="27"/>
                <w:szCs w:val="27"/>
              </w:rPr>
              <w:br/>
            </w:r>
            <w:r w:rsidRPr="0058453B">
              <w:rPr>
                <w:sz w:val="24"/>
                <w:szCs w:val="24"/>
              </w:rPr>
              <w:t>г. Нарьян</w:t>
            </w:r>
            <w:r w:rsidR="00FB4DE9">
              <w:rPr>
                <w:sz w:val="24"/>
                <w:szCs w:val="24"/>
              </w:rPr>
              <w:t>-</w:t>
            </w:r>
            <w:r w:rsidRPr="0058453B">
              <w:rPr>
                <w:sz w:val="24"/>
                <w:szCs w:val="24"/>
              </w:rPr>
              <w:t>Мар,</w:t>
            </w:r>
            <w:r w:rsidR="0058453B">
              <w:rPr>
                <w:sz w:val="24"/>
                <w:szCs w:val="24"/>
              </w:rPr>
              <w:t xml:space="preserve"> у</w:t>
            </w:r>
            <w:r w:rsidRPr="0058453B">
              <w:rPr>
                <w:sz w:val="24"/>
                <w:szCs w:val="24"/>
              </w:rPr>
              <w:t>л. имени А.П.Пырерко, д. 13, телефон (81853) 4</w:t>
            </w:r>
            <w:r w:rsidR="000B7D65">
              <w:rPr>
                <w:sz w:val="24"/>
                <w:szCs w:val="24"/>
              </w:rPr>
              <w:t>-</w:t>
            </w:r>
            <w:r w:rsidRPr="0058453B">
              <w:rPr>
                <w:sz w:val="24"/>
                <w:szCs w:val="24"/>
              </w:rPr>
              <w:t>28</w:t>
            </w:r>
            <w:r w:rsidR="000B7D65">
              <w:rPr>
                <w:sz w:val="24"/>
                <w:szCs w:val="24"/>
              </w:rPr>
              <w:t>-</w:t>
            </w:r>
            <w:r w:rsidRPr="0058453B">
              <w:rPr>
                <w:sz w:val="24"/>
                <w:szCs w:val="24"/>
              </w:rPr>
              <w:t>69,</w:t>
            </w:r>
            <w:r w:rsidR="0058453B" w:rsidRPr="0058453B">
              <w:rPr>
                <w:sz w:val="24"/>
                <w:szCs w:val="24"/>
              </w:rPr>
              <w:t xml:space="preserve"> 4</w:t>
            </w:r>
            <w:r w:rsidR="000B7D65">
              <w:rPr>
                <w:sz w:val="24"/>
                <w:szCs w:val="24"/>
              </w:rPr>
              <w:t>-</w:t>
            </w:r>
            <w:r w:rsidR="0058453B" w:rsidRPr="0058453B">
              <w:rPr>
                <w:sz w:val="24"/>
                <w:szCs w:val="24"/>
              </w:rPr>
              <w:t>04</w:t>
            </w:r>
            <w:r w:rsidR="000B7D65">
              <w:rPr>
                <w:sz w:val="24"/>
                <w:szCs w:val="24"/>
              </w:rPr>
              <w:t>-</w:t>
            </w:r>
            <w:r w:rsidR="0058453B" w:rsidRPr="0058453B">
              <w:rPr>
                <w:sz w:val="24"/>
                <w:szCs w:val="24"/>
              </w:rPr>
              <w:t>34</w:t>
            </w:r>
          </w:p>
          <w:p w:rsidR="00E10557" w:rsidRPr="00E10557" w:rsidRDefault="0058453B" w:rsidP="00E10557">
            <w:pPr>
              <w:widowControl/>
              <w:rPr>
                <w:sz w:val="27"/>
                <w:szCs w:val="27"/>
              </w:rPr>
            </w:pPr>
            <w:r>
              <w:rPr>
                <w:sz w:val="24"/>
                <w:szCs w:val="24"/>
              </w:rPr>
              <w:t>т</w:t>
            </w:r>
            <w:r w:rsidR="00E10557" w:rsidRPr="0058453B">
              <w:rPr>
                <w:sz w:val="24"/>
                <w:szCs w:val="24"/>
              </w:rPr>
              <w:t>елефон Единой регистратуры: (81853) 21003</w:t>
            </w:r>
          </w:p>
          <w:p w:rsidR="0058453B" w:rsidRPr="001348F9" w:rsidRDefault="0058453B" w:rsidP="0058453B">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58453B" w:rsidRDefault="0058453B" w:rsidP="0058453B">
            <w:pPr>
              <w:pStyle w:val="af0"/>
              <w:spacing w:before="0" w:beforeAutospacing="0" w:after="0" w:afterAutospacing="0" w:line="180" w:lineRule="atLeast"/>
              <w:jc w:val="center"/>
            </w:pPr>
            <w:r>
              <w:t>п</w:t>
            </w:r>
            <w:r w:rsidRPr="00F51FEF">
              <w:t>редоставлени</w:t>
            </w:r>
            <w:r>
              <w:t>е услуг в сфере здравоохранения</w:t>
            </w:r>
          </w:p>
          <w:p w:rsidR="00E10557" w:rsidRDefault="00E10557" w:rsidP="00F34BCC">
            <w:pPr>
              <w:pStyle w:val="af0"/>
              <w:spacing w:before="0" w:beforeAutospacing="0" w:after="0" w:afterAutospacing="0" w:line="180" w:lineRule="atLeast"/>
              <w:jc w:val="center"/>
              <w:rPr>
                <w:rStyle w:val="FontStyle14"/>
                <w:sz w:val="27"/>
                <w:szCs w:val="27"/>
              </w:rPr>
            </w:pPr>
          </w:p>
          <w:p w:rsidR="0058453B" w:rsidRPr="0058453B" w:rsidRDefault="0058453B" w:rsidP="0058453B">
            <w:pPr>
              <w:widowControl/>
              <w:rPr>
                <w:sz w:val="27"/>
                <w:szCs w:val="27"/>
              </w:rPr>
            </w:pPr>
            <w:r w:rsidRPr="0058453B">
              <w:rPr>
                <w:sz w:val="27"/>
                <w:szCs w:val="27"/>
              </w:rPr>
              <w:t>ГКУ НАО «Отделен</w:t>
            </w:r>
            <w:r w:rsidR="00B276DD">
              <w:rPr>
                <w:sz w:val="27"/>
                <w:szCs w:val="27"/>
              </w:rPr>
              <w:t>ие социальной защиты населения»</w:t>
            </w:r>
          </w:p>
          <w:p w:rsidR="0058453B" w:rsidRPr="00B276DD" w:rsidRDefault="0058453B" w:rsidP="0058453B">
            <w:pPr>
              <w:widowControl/>
              <w:rPr>
                <w:sz w:val="24"/>
                <w:szCs w:val="24"/>
              </w:rPr>
            </w:pPr>
            <w:r w:rsidRPr="00B276DD">
              <w:rPr>
                <w:sz w:val="24"/>
                <w:szCs w:val="24"/>
              </w:rPr>
              <w:t>г. Нарьян</w:t>
            </w:r>
            <w:r w:rsidR="00FB4DE9">
              <w:rPr>
                <w:sz w:val="24"/>
                <w:szCs w:val="24"/>
              </w:rPr>
              <w:t>-</w:t>
            </w:r>
            <w:r w:rsidRPr="00B276DD">
              <w:rPr>
                <w:sz w:val="24"/>
                <w:szCs w:val="24"/>
              </w:rPr>
              <w:t>Мар,</w:t>
            </w:r>
            <w:r w:rsidR="00B276DD" w:rsidRPr="00B276DD">
              <w:rPr>
                <w:sz w:val="24"/>
                <w:szCs w:val="24"/>
              </w:rPr>
              <w:t xml:space="preserve"> </w:t>
            </w:r>
            <w:r w:rsidRPr="00B276DD">
              <w:rPr>
                <w:sz w:val="24"/>
                <w:szCs w:val="24"/>
              </w:rPr>
              <w:t>ул. Ленина, д. 27В, 8 (81853) 48497,</w:t>
            </w:r>
            <w:r w:rsidR="00B276DD" w:rsidRPr="00B276DD">
              <w:rPr>
                <w:sz w:val="24"/>
                <w:szCs w:val="24"/>
              </w:rPr>
              <w:t xml:space="preserve"> </w:t>
            </w:r>
            <w:r w:rsidRPr="00B276DD">
              <w:rPr>
                <w:sz w:val="24"/>
                <w:szCs w:val="24"/>
              </w:rPr>
              <w:t>gkunao.oszn@mail.ru</w:t>
            </w:r>
          </w:p>
          <w:p w:rsidR="0058453B" w:rsidRPr="001348F9" w:rsidRDefault="0058453B" w:rsidP="0058453B">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58453B" w:rsidRDefault="0058453B" w:rsidP="0058453B">
            <w:pPr>
              <w:pStyle w:val="af0"/>
              <w:spacing w:before="0" w:beforeAutospacing="0" w:after="0" w:afterAutospacing="0" w:line="180" w:lineRule="atLeast"/>
              <w:jc w:val="center"/>
            </w:pPr>
            <w:r>
              <w:t>п</w:t>
            </w:r>
            <w:r w:rsidRPr="00F51FEF">
              <w:t>редоставлени</w:t>
            </w:r>
            <w:r>
              <w:t>е социальных услуг</w:t>
            </w:r>
          </w:p>
          <w:p w:rsidR="0058453B" w:rsidRPr="00B276DD" w:rsidRDefault="0058453B" w:rsidP="00B276DD">
            <w:pPr>
              <w:pStyle w:val="af0"/>
              <w:spacing w:before="0" w:beforeAutospacing="0" w:after="0" w:afterAutospacing="0" w:line="180" w:lineRule="atLeast"/>
              <w:jc w:val="center"/>
            </w:pPr>
          </w:p>
          <w:p w:rsidR="00B276DD" w:rsidRPr="00B276DD" w:rsidRDefault="00B276DD" w:rsidP="00B276DD">
            <w:pPr>
              <w:widowControl/>
              <w:rPr>
                <w:sz w:val="24"/>
                <w:szCs w:val="24"/>
              </w:rPr>
            </w:pPr>
            <w:r w:rsidRPr="00B276DD">
              <w:rPr>
                <w:sz w:val="27"/>
                <w:szCs w:val="27"/>
              </w:rPr>
              <w:t>Департамент образования, культуры и спорта Ненецкого</w:t>
            </w:r>
            <w:r>
              <w:rPr>
                <w:sz w:val="27"/>
                <w:szCs w:val="27"/>
              </w:rPr>
              <w:t xml:space="preserve"> </w:t>
            </w:r>
            <w:r w:rsidRPr="00B276DD">
              <w:rPr>
                <w:sz w:val="27"/>
                <w:szCs w:val="27"/>
              </w:rPr>
              <w:t>автономного округа</w:t>
            </w:r>
            <w:r>
              <w:rPr>
                <w:sz w:val="27"/>
                <w:szCs w:val="27"/>
              </w:rPr>
              <w:t xml:space="preserve"> </w:t>
            </w:r>
            <w:r>
              <w:rPr>
                <w:sz w:val="27"/>
                <w:szCs w:val="27"/>
              </w:rPr>
              <w:br/>
            </w:r>
            <w:r w:rsidRPr="00B276DD">
              <w:rPr>
                <w:sz w:val="24"/>
                <w:szCs w:val="24"/>
              </w:rPr>
              <w:t>г. Нарьян</w:t>
            </w:r>
            <w:r w:rsidR="00FB4DE9">
              <w:rPr>
                <w:sz w:val="24"/>
                <w:szCs w:val="24"/>
              </w:rPr>
              <w:t>-</w:t>
            </w:r>
            <w:r w:rsidRPr="00B276DD">
              <w:rPr>
                <w:sz w:val="24"/>
                <w:szCs w:val="24"/>
              </w:rPr>
              <w:t>Мар, ул. Ленина, д. 23 А, телефон/факс: (81853) 21186,</w:t>
            </w:r>
          </w:p>
          <w:p w:rsidR="0058453B" w:rsidRPr="00B276DD" w:rsidRDefault="00B276DD" w:rsidP="00B276DD">
            <w:pPr>
              <w:widowControl/>
              <w:rPr>
                <w:sz w:val="24"/>
                <w:szCs w:val="24"/>
              </w:rPr>
            </w:pPr>
            <w:r w:rsidRPr="00B276DD">
              <w:rPr>
                <w:sz w:val="24"/>
                <w:szCs w:val="24"/>
              </w:rPr>
              <w:t>doks@admnao.ru</w:t>
            </w:r>
          </w:p>
          <w:p w:rsidR="00B276DD" w:rsidRPr="001348F9" w:rsidRDefault="00B276DD" w:rsidP="00B276DD">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E2E41" w:rsidRPr="00F26B4D" w:rsidRDefault="00B276DD" w:rsidP="00ED7190">
            <w:pPr>
              <w:pStyle w:val="af0"/>
              <w:spacing w:before="0" w:beforeAutospacing="0" w:after="0" w:afterAutospacing="0" w:line="180" w:lineRule="atLeast"/>
              <w:jc w:val="center"/>
            </w:pPr>
            <w:r>
              <w:t>п</w:t>
            </w:r>
            <w:r w:rsidRPr="00F51FEF">
              <w:t>редоставлени</w:t>
            </w:r>
            <w:r>
              <w:t>е услуг в сфере образования</w:t>
            </w:r>
          </w:p>
        </w:tc>
      </w:tr>
    </w:tbl>
    <w:p w:rsidR="00AE2E41" w:rsidRDefault="00AE2E41" w:rsidP="00AE2E41">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EB088A" w:rsidRPr="008F3B86" w:rsidRDefault="00EB088A" w:rsidP="00EB088A">
      <w:pPr>
        <w:ind w:left="708"/>
        <w:jc w:val="both"/>
        <w:rPr>
          <w:b/>
          <w:i/>
          <w:sz w:val="27"/>
          <w:szCs w:val="27"/>
        </w:rPr>
      </w:pPr>
      <w:r w:rsidRPr="008F3B86">
        <w:rPr>
          <w:b/>
          <w:i/>
          <w:sz w:val="27"/>
          <w:szCs w:val="27"/>
        </w:rPr>
        <w:t>Департамент здравоохранения, труда и социальной защиты населения Ненецкого автономного округа</w:t>
      </w:r>
    </w:p>
    <w:p w:rsidR="00EB088A" w:rsidRPr="008F3B86" w:rsidRDefault="00EB088A" w:rsidP="00EB088A">
      <w:pPr>
        <w:ind w:left="708"/>
        <w:jc w:val="both"/>
        <w:rPr>
          <w:i/>
          <w:sz w:val="27"/>
          <w:szCs w:val="27"/>
        </w:rPr>
      </w:pPr>
      <w:r w:rsidRPr="008F3B86">
        <w:rPr>
          <w:i/>
          <w:sz w:val="27"/>
          <w:szCs w:val="27"/>
        </w:rPr>
        <w:t>Адрес: 166000, г. Нарьян-Мар, ул. Смидовича, д. 25</w:t>
      </w:r>
    </w:p>
    <w:p w:rsidR="00EB088A" w:rsidRPr="008F3B86" w:rsidRDefault="00EB088A" w:rsidP="00EB088A">
      <w:pPr>
        <w:ind w:left="708"/>
        <w:jc w:val="both"/>
        <w:rPr>
          <w:i/>
          <w:sz w:val="27"/>
          <w:szCs w:val="27"/>
        </w:rPr>
      </w:pPr>
      <w:r w:rsidRPr="008F3B86">
        <w:rPr>
          <w:i/>
          <w:sz w:val="27"/>
          <w:szCs w:val="27"/>
        </w:rPr>
        <w:t>Тел./факс: 8 (81853) 2-1</w:t>
      </w:r>
      <w:r w:rsidR="000D25E2">
        <w:rPr>
          <w:i/>
          <w:sz w:val="27"/>
          <w:szCs w:val="27"/>
        </w:rPr>
        <w:t>3</w:t>
      </w:r>
      <w:r w:rsidRPr="008F3B86">
        <w:rPr>
          <w:i/>
          <w:sz w:val="27"/>
          <w:szCs w:val="27"/>
        </w:rPr>
        <w:t>-</w:t>
      </w:r>
      <w:r w:rsidR="000D25E2">
        <w:rPr>
          <w:i/>
          <w:sz w:val="27"/>
          <w:szCs w:val="27"/>
        </w:rPr>
        <w:t>6</w:t>
      </w:r>
      <w:r w:rsidRPr="008F3B86">
        <w:rPr>
          <w:i/>
          <w:sz w:val="27"/>
          <w:szCs w:val="27"/>
        </w:rPr>
        <w:t>8</w:t>
      </w:r>
    </w:p>
    <w:p w:rsidR="00EB088A" w:rsidRPr="00973B9C" w:rsidRDefault="00EB088A" w:rsidP="00EB088A">
      <w:pPr>
        <w:ind w:left="708"/>
        <w:jc w:val="both"/>
        <w:rPr>
          <w:i/>
          <w:sz w:val="27"/>
          <w:szCs w:val="27"/>
        </w:rPr>
      </w:pPr>
      <w:r w:rsidRPr="00973B9C">
        <w:rPr>
          <w:i/>
          <w:sz w:val="27"/>
          <w:szCs w:val="27"/>
        </w:rPr>
        <w:t xml:space="preserve">Официальный Интернет-сайт: </w:t>
      </w:r>
      <w:hyperlink r:id="rId496" w:tgtFrame="_blank" w:history="1">
        <w:r w:rsidRPr="00973B9C">
          <w:rPr>
            <w:i/>
            <w:sz w:val="27"/>
            <w:szCs w:val="27"/>
          </w:rPr>
          <w:t>http://medsoc.adm-nao.ru</w:t>
        </w:r>
      </w:hyperlink>
    </w:p>
    <w:p w:rsidR="000D25E2" w:rsidRPr="00B2049C" w:rsidRDefault="00EB088A" w:rsidP="000D25E2">
      <w:pPr>
        <w:ind w:firstLine="709"/>
        <w:jc w:val="both"/>
        <w:rPr>
          <w:i/>
          <w:sz w:val="27"/>
          <w:szCs w:val="27"/>
        </w:rPr>
      </w:pPr>
      <w:r w:rsidRPr="00973B9C">
        <w:rPr>
          <w:i/>
          <w:sz w:val="27"/>
          <w:szCs w:val="27"/>
        </w:rPr>
        <w:t xml:space="preserve">Адрес электронной почты: </w:t>
      </w:r>
      <w:r w:rsidR="000D25E2">
        <w:rPr>
          <w:i/>
          <w:sz w:val="27"/>
          <w:szCs w:val="27"/>
        </w:rPr>
        <w:t>medsoc@adm-nao.ru</w:t>
      </w:r>
    </w:p>
    <w:p w:rsidR="006D46E7" w:rsidRDefault="00EB088A" w:rsidP="00EB088A">
      <w:pPr>
        <w:ind w:firstLine="709"/>
        <w:jc w:val="both"/>
        <w:rPr>
          <w:b/>
          <w:i/>
          <w:sz w:val="27"/>
          <w:szCs w:val="27"/>
        </w:rPr>
      </w:pPr>
      <w:r w:rsidRPr="00B2049C">
        <w:rPr>
          <w:b/>
          <w:i/>
          <w:sz w:val="27"/>
          <w:szCs w:val="27"/>
        </w:rPr>
        <w:lastRenderedPageBreak/>
        <w:t xml:space="preserve">Отдел по вопросам миграции </w:t>
      </w:r>
    </w:p>
    <w:p w:rsidR="00EB088A" w:rsidRPr="00B2049C" w:rsidRDefault="00EB088A" w:rsidP="006D46E7">
      <w:pPr>
        <w:ind w:firstLine="709"/>
        <w:jc w:val="both"/>
        <w:rPr>
          <w:b/>
          <w:i/>
          <w:sz w:val="27"/>
          <w:szCs w:val="27"/>
        </w:rPr>
      </w:pPr>
      <w:r w:rsidRPr="00B2049C">
        <w:rPr>
          <w:b/>
          <w:i/>
          <w:sz w:val="27"/>
          <w:szCs w:val="27"/>
        </w:rPr>
        <w:t>УМВД России по Ненецкому автономному округу</w:t>
      </w:r>
    </w:p>
    <w:p w:rsidR="00EB088A" w:rsidRDefault="00EB088A" w:rsidP="00EB088A">
      <w:pPr>
        <w:ind w:left="708"/>
        <w:jc w:val="both"/>
        <w:rPr>
          <w:i/>
          <w:sz w:val="27"/>
          <w:szCs w:val="27"/>
        </w:rPr>
      </w:pPr>
      <w:r w:rsidRPr="008F3B86">
        <w:rPr>
          <w:i/>
          <w:sz w:val="27"/>
          <w:szCs w:val="27"/>
        </w:rPr>
        <w:t>Адрес: 166000, г. Нарьян-Мар, ул. Ненецкая, д. 20</w:t>
      </w:r>
    </w:p>
    <w:p w:rsidR="00EB088A" w:rsidRPr="008F3B86" w:rsidRDefault="00EB088A" w:rsidP="00EB088A">
      <w:pPr>
        <w:ind w:left="708"/>
        <w:jc w:val="both"/>
        <w:rPr>
          <w:i/>
          <w:sz w:val="27"/>
          <w:szCs w:val="27"/>
        </w:rPr>
      </w:pPr>
      <w:r w:rsidRPr="008F3B86">
        <w:rPr>
          <w:i/>
          <w:sz w:val="27"/>
          <w:szCs w:val="27"/>
        </w:rPr>
        <w:t>Тел./факс: 8 (81853) 4-</w:t>
      </w:r>
      <w:r w:rsidR="000D25E2">
        <w:rPr>
          <w:i/>
          <w:sz w:val="27"/>
          <w:szCs w:val="27"/>
        </w:rPr>
        <w:t>86</w:t>
      </w:r>
      <w:r w:rsidRPr="008F3B86">
        <w:rPr>
          <w:i/>
          <w:sz w:val="27"/>
          <w:szCs w:val="27"/>
        </w:rPr>
        <w:t>-</w:t>
      </w:r>
      <w:r w:rsidR="000D25E2">
        <w:rPr>
          <w:i/>
          <w:sz w:val="27"/>
          <w:szCs w:val="27"/>
        </w:rPr>
        <w:t>70</w:t>
      </w:r>
      <w:r w:rsidRPr="008F3B86">
        <w:rPr>
          <w:i/>
          <w:sz w:val="27"/>
          <w:szCs w:val="27"/>
        </w:rPr>
        <w:t xml:space="preserve"> </w:t>
      </w:r>
    </w:p>
    <w:p w:rsidR="00EB088A" w:rsidRPr="001268EF" w:rsidRDefault="00EB088A" w:rsidP="00EB088A">
      <w:pPr>
        <w:ind w:left="708"/>
        <w:jc w:val="both"/>
        <w:rPr>
          <w:i/>
          <w:sz w:val="27"/>
          <w:szCs w:val="27"/>
        </w:rPr>
      </w:pPr>
      <w:r w:rsidRPr="001268EF">
        <w:rPr>
          <w:i/>
          <w:sz w:val="27"/>
          <w:szCs w:val="27"/>
        </w:rPr>
        <w:t xml:space="preserve">Официальный Интернет-сайт: 83.mvd.ru </w:t>
      </w:r>
    </w:p>
    <w:p w:rsidR="008F19F2" w:rsidRPr="00CC3044" w:rsidRDefault="00EB088A" w:rsidP="00EB088A">
      <w:pPr>
        <w:pStyle w:val="25"/>
        <w:ind w:firstLine="708"/>
        <w:jc w:val="both"/>
        <w:rPr>
          <w:b w:val="0"/>
          <w:i/>
          <w:sz w:val="27"/>
          <w:szCs w:val="27"/>
          <w:lang w:val="ru-RU" w:eastAsia="ru-RU"/>
        </w:rPr>
      </w:pPr>
      <w:r w:rsidRPr="001268EF">
        <w:rPr>
          <w:b w:val="0"/>
          <w:i/>
          <w:sz w:val="27"/>
          <w:szCs w:val="27"/>
        </w:rPr>
        <w:t xml:space="preserve">Адрес электронной </w:t>
      </w:r>
      <w:r w:rsidRPr="00CC3044">
        <w:rPr>
          <w:b w:val="0"/>
          <w:i/>
          <w:sz w:val="27"/>
          <w:szCs w:val="27"/>
          <w:lang w:val="ru-RU" w:eastAsia="ru-RU"/>
        </w:rPr>
        <w:t>почты</w:t>
      </w:r>
      <w:r w:rsidRPr="000D25E2">
        <w:rPr>
          <w:b w:val="0"/>
          <w:i/>
          <w:sz w:val="27"/>
          <w:szCs w:val="27"/>
          <w:lang w:val="ru-RU" w:eastAsia="ru-RU"/>
        </w:rPr>
        <w:t xml:space="preserve">: </w:t>
      </w:r>
      <w:hyperlink r:id="rId497" w:history="1">
        <w:r w:rsidR="00CC3044" w:rsidRPr="00CC3044">
          <w:rPr>
            <w:b w:val="0"/>
            <w:i/>
            <w:sz w:val="27"/>
            <w:szCs w:val="27"/>
            <w:lang w:val="ru-RU" w:eastAsia="ru-RU"/>
          </w:rPr>
          <w:t>oprr83@mvd.ru</w:t>
        </w:r>
      </w:hyperlink>
      <w:r w:rsidR="008F19F2" w:rsidRPr="00CC3044">
        <w:rPr>
          <w:b w:val="0"/>
          <w:i/>
          <w:sz w:val="27"/>
          <w:szCs w:val="27"/>
          <w:lang w:val="ru-RU" w:eastAsia="ru-RU"/>
        </w:rPr>
        <w:t xml:space="preserve"> </w:t>
      </w:r>
    </w:p>
    <w:p w:rsidR="00C069DB" w:rsidRDefault="00C069DB" w:rsidP="00EB088A">
      <w:pPr>
        <w:pStyle w:val="25"/>
        <w:ind w:firstLine="708"/>
        <w:jc w:val="both"/>
        <w:rPr>
          <w:b w:val="0"/>
          <w:i/>
          <w:sz w:val="27"/>
          <w:szCs w:val="27"/>
        </w:rPr>
      </w:pPr>
    </w:p>
    <w:p w:rsidR="005262C7" w:rsidRPr="00684E70" w:rsidRDefault="005262C7" w:rsidP="00EB088A">
      <w:pPr>
        <w:pStyle w:val="25"/>
        <w:ind w:firstLine="708"/>
        <w:jc w:val="both"/>
        <w:rPr>
          <w:b w:val="0"/>
          <w:i/>
          <w:sz w:val="27"/>
          <w:szCs w:val="27"/>
        </w:rPr>
      </w:pPr>
    </w:p>
    <w:p w:rsidR="00B961DE" w:rsidRPr="00004F4F" w:rsidRDefault="00B961DE" w:rsidP="00B961DE">
      <w:pPr>
        <w:pStyle w:val="25"/>
        <w:rPr>
          <w:szCs w:val="28"/>
        </w:rPr>
      </w:pPr>
      <w:r w:rsidRPr="00004F4F">
        <w:rPr>
          <w:szCs w:val="28"/>
        </w:rPr>
        <w:t>ХАНТЫ-МАНСИЙСКИЙ АВТОНОМНЫЙ ОКРУГ – ЮГРА</w:t>
      </w:r>
    </w:p>
    <w:p w:rsidR="00B961DE" w:rsidRPr="00DB7215" w:rsidRDefault="00B961DE" w:rsidP="00B961DE">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B961DE" w:rsidRPr="00DB7215" w:rsidRDefault="00B961DE" w:rsidP="00B961DE">
      <w:pPr>
        <w:rPr>
          <w:i/>
          <w:iCs/>
          <w:sz w:val="27"/>
          <w:szCs w:val="27"/>
        </w:rPr>
      </w:pPr>
      <w:r w:rsidRPr="00DB7215">
        <w:rPr>
          <w:i/>
          <w:iCs/>
          <w:sz w:val="27"/>
          <w:szCs w:val="27"/>
        </w:rPr>
        <w:t xml:space="preserve">распоряжением Правительства Российской Федерации </w:t>
      </w:r>
    </w:p>
    <w:p w:rsidR="00B961DE" w:rsidRPr="00DB7215" w:rsidRDefault="00B961DE" w:rsidP="00B961DE">
      <w:pPr>
        <w:rPr>
          <w:i/>
          <w:iCs/>
          <w:sz w:val="27"/>
          <w:szCs w:val="27"/>
        </w:rPr>
      </w:pPr>
      <w:r w:rsidRPr="00DB7215">
        <w:rPr>
          <w:i/>
          <w:iCs/>
          <w:sz w:val="27"/>
          <w:szCs w:val="27"/>
        </w:rPr>
        <w:t xml:space="preserve">от </w:t>
      </w:r>
      <w:r>
        <w:rPr>
          <w:i/>
          <w:iCs/>
          <w:sz w:val="27"/>
          <w:szCs w:val="27"/>
        </w:rPr>
        <w:t>2</w:t>
      </w:r>
      <w:r w:rsidR="001632F4">
        <w:rPr>
          <w:i/>
          <w:iCs/>
          <w:sz w:val="27"/>
          <w:szCs w:val="27"/>
        </w:rPr>
        <w:t>3</w:t>
      </w:r>
      <w:r>
        <w:rPr>
          <w:i/>
          <w:iCs/>
          <w:sz w:val="27"/>
          <w:szCs w:val="27"/>
        </w:rPr>
        <w:t xml:space="preserve"> </w:t>
      </w:r>
      <w:r w:rsidR="001632F4">
        <w:rPr>
          <w:i/>
          <w:iCs/>
          <w:sz w:val="27"/>
          <w:szCs w:val="27"/>
        </w:rPr>
        <w:t>ноября</w:t>
      </w:r>
      <w:r>
        <w:rPr>
          <w:i/>
          <w:iCs/>
          <w:sz w:val="27"/>
          <w:szCs w:val="27"/>
        </w:rPr>
        <w:t xml:space="preserve"> 20</w:t>
      </w:r>
      <w:r w:rsidR="001632F4">
        <w:rPr>
          <w:i/>
          <w:iCs/>
          <w:sz w:val="27"/>
          <w:szCs w:val="27"/>
        </w:rPr>
        <w:t>19</w:t>
      </w:r>
      <w:r w:rsidRPr="00DB7215">
        <w:rPr>
          <w:i/>
          <w:iCs/>
          <w:sz w:val="27"/>
          <w:szCs w:val="27"/>
        </w:rPr>
        <w:t xml:space="preserve"> г. № </w:t>
      </w:r>
      <w:r>
        <w:rPr>
          <w:i/>
          <w:iCs/>
          <w:sz w:val="27"/>
          <w:szCs w:val="27"/>
        </w:rPr>
        <w:t>2</w:t>
      </w:r>
      <w:r w:rsidR="001632F4">
        <w:rPr>
          <w:i/>
          <w:iCs/>
          <w:sz w:val="27"/>
          <w:szCs w:val="27"/>
        </w:rPr>
        <w:t>775</w:t>
      </w:r>
      <w:r w:rsidRPr="00DB7215">
        <w:rPr>
          <w:i/>
          <w:iCs/>
          <w:sz w:val="27"/>
          <w:szCs w:val="27"/>
        </w:rPr>
        <w:t>-р</w:t>
      </w:r>
      <w:r w:rsidRPr="00DB7215">
        <w:rPr>
          <w:sz w:val="27"/>
          <w:szCs w:val="27"/>
        </w:rPr>
        <w:t>)</w:t>
      </w:r>
    </w:p>
    <w:p w:rsidR="00B961DE" w:rsidRPr="00DB7215" w:rsidRDefault="00B961DE" w:rsidP="00B961DE">
      <w:pPr>
        <w:pStyle w:val="af6"/>
        <w:spacing w:after="0"/>
        <w:rPr>
          <w:sz w:val="27"/>
          <w:szCs w:val="27"/>
        </w:rPr>
      </w:pPr>
    </w:p>
    <w:p w:rsidR="00B961DE" w:rsidRPr="00DB7215" w:rsidRDefault="00B961DE" w:rsidP="00B961DE">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B961DE" w:rsidRPr="00DB7215" w:rsidRDefault="00B961DE" w:rsidP="00B961DE">
      <w:pPr>
        <w:ind w:firstLine="709"/>
        <w:jc w:val="both"/>
        <w:rPr>
          <w:sz w:val="27"/>
          <w:szCs w:val="27"/>
        </w:rPr>
      </w:pPr>
      <w:r w:rsidRPr="00DB7215">
        <w:rPr>
          <w:sz w:val="27"/>
          <w:szCs w:val="27"/>
        </w:rPr>
        <w:t>Территорией вселения является вс</w:t>
      </w:r>
      <w:r>
        <w:rPr>
          <w:sz w:val="27"/>
          <w:szCs w:val="27"/>
        </w:rPr>
        <w:t>я территория Ханты-Мансийского а</w:t>
      </w:r>
      <w:r w:rsidRPr="00DB7215">
        <w:rPr>
          <w:sz w:val="27"/>
          <w:szCs w:val="27"/>
        </w:rPr>
        <w:t>втономного округа – Югры</w:t>
      </w:r>
      <w:r w:rsidR="00984B63">
        <w:rPr>
          <w:rStyle w:val="ae"/>
          <w:sz w:val="27"/>
          <w:szCs w:val="27"/>
        </w:rPr>
        <w:footnoteReference w:id="184"/>
      </w:r>
      <w:r w:rsidRPr="00DB7215">
        <w:rPr>
          <w:sz w:val="27"/>
          <w:szCs w:val="27"/>
        </w:rPr>
        <w:t>.</w:t>
      </w:r>
    </w:p>
    <w:p w:rsidR="00B961DE" w:rsidRPr="00DB7215" w:rsidRDefault="00B961DE" w:rsidP="00B961DE">
      <w:pPr>
        <w:ind w:firstLine="709"/>
        <w:jc w:val="both"/>
        <w:rPr>
          <w:sz w:val="27"/>
          <w:szCs w:val="27"/>
        </w:rPr>
      </w:pPr>
      <w:r w:rsidRPr="00DB7215">
        <w:rPr>
          <w:sz w:val="27"/>
          <w:szCs w:val="27"/>
        </w:rPr>
        <w:t xml:space="preserve">Автономный округ входит в состав Уральского федерального округа </w:t>
      </w:r>
      <w:r>
        <w:rPr>
          <w:sz w:val="27"/>
          <w:szCs w:val="27"/>
        </w:rPr>
        <w:br/>
      </w:r>
      <w:r w:rsidRPr="00DB7215">
        <w:rPr>
          <w:sz w:val="27"/>
          <w:szCs w:val="27"/>
        </w:rPr>
        <w:t>и располагается в центральной части Западно</w:t>
      </w:r>
      <w:r>
        <w:rPr>
          <w:sz w:val="27"/>
          <w:szCs w:val="27"/>
        </w:rPr>
        <w:t>-</w:t>
      </w:r>
      <w:r w:rsidRPr="00DB7215">
        <w:rPr>
          <w:sz w:val="27"/>
          <w:szCs w:val="27"/>
        </w:rPr>
        <w:t>Сибир</w:t>
      </w:r>
      <w:r>
        <w:rPr>
          <w:sz w:val="27"/>
          <w:szCs w:val="27"/>
        </w:rPr>
        <w:t xml:space="preserve">ской равнины. </w:t>
      </w:r>
      <w:r w:rsidRPr="00001F4F">
        <w:rPr>
          <w:sz w:val="27"/>
          <w:szCs w:val="27"/>
        </w:rPr>
        <w:t xml:space="preserve">На севере граничит с Ямало-Ненецким автономным округом, на северо-западе </w:t>
      </w:r>
      <w:r w:rsidRPr="00DB7215">
        <w:rPr>
          <w:sz w:val="27"/>
          <w:szCs w:val="27"/>
        </w:rPr>
        <w:t>–</w:t>
      </w:r>
      <w:r w:rsidRPr="00001F4F">
        <w:rPr>
          <w:sz w:val="27"/>
          <w:szCs w:val="27"/>
        </w:rPr>
        <w:t xml:space="preserve"> с</w:t>
      </w:r>
      <w:r>
        <w:rPr>
          <w:sz w:val="27"/>
          <w:szCs w:val="27"/>
        </w:rPr>
        <w:t> </w:t>
      </w:r>
      <w:r w:rsidRPr="00001F4F">
        <w:rPr>
          <w:sz w:val="27"/>
          <w:szCs w:val="27"/>
        </w:rPr>
        <w:t xml:space="preserve">Республикой Коми, на юго-западе </w:t>
      </w:r>
      <w:r>
        <w:rPr>
          <w:sz w:val="27"/>
          <w:szCs w:val="27"/>
        </w:rPr>
        <w:t>–</w:t>
      </w:r>
      <w:r w:rsidRPr="00001F4F">
        <w:rPr>
          <w:sz w:val="27"/>
          <w:szCs w:val="27"/>
        </w:rPr>
        <w:t xml:space="preserve"> со Свердловской областью, на юге </w:t>
      </w:r>
      <w:r w:rsidRPr="00DB7215">
        <w:rPr>
          <w:sz w:val="27"/>
          <w:szCs w:val="27"/>
        </w:rPr>
        <w:t>–</w:t>
      </w:r>
      <w:r w:rsidRPr="00001F4F">
        <w:rPr>
          <w:sz w:val="27"/>
          <w:szCs w:val="27"/>
        </w:rPr>
        <w:t xml:space="preserve"> с</w:t>
      </w:r>
      <w:r>
        <w:rPr>
          <w:sz w:val="27"/>
          <w:szCs w:val="27"/>
        </w:rPr>
        <w:t> </w:t>
      </w:r>
      <w:r w:rsidRPr="00001F4F">
        <w:rPr>
          <w:sz w:val="27"/>
          <w:szCs w:val="27"/>
        </w:rPr>
        <w:t>Тобольским и Уватским районами Тюменской област</w:t>
      </w:r>
      <w:r>
        <w:rPr>
          <w:sz w:val="27"/>
          <w:szCs w:val="27"/>
        </w:rPr>
        <w:t>и</w:t>
      </w:r>
      <w:r w:rsidRPr="00001F4F">
        <w:rPr>
          <w:sz w:val="27"/>
          <w:szCs w:val="27"/>
        </w:rPr>
        <w:t xml:space="preserve">, на юго-востоке </w:t>
      </w:r>
      <w:r w:rsidR="00223B08">
        <w:rPr>
          <w:sz w:val="27"/>
          <w:szCs w:val="27"/>
        </w:rPr>
        <w:br/>
      </w:r>
      <w:r w:rsidRPr="00001F4F">
        <w:rPr>
          <w:sz w:val="27"/>
          <w:szCs w:val="27"/>
        </w:rPr>
        <w:t>и</w:t>
      </w:r>
      <w:r>
        <w:rPr>
          <w:sz w:val="27"/>
          <w:szCs w:val="27"/>
        </w:rPr>
        <w:t xml:space="preserve"> </w:t>
      </w:r>
      <w:r w:rsidRPr="00001F4F">
        <w:rPr>
          <w:sz w:val="27"/>
          <w:szCs w:val="27"/>
        </w:rPr>
        <w:t>востоке</w:t>
      </w:r>
      <w:r>
        <w:rPr>
          <w:sz w:val="27"/>
          <w:szCs w:val="27"/>
        </w:rPr>
        <w:t> </w:t>
      </w:r>
      <w:r w:rsidRPr="00DB7215">
        <w:rPr>
          <w:sz w:val="27"/>
          <w:szCs w:val="27"/>
        </w:rPr>
        <w:t>–</w:t>
      </w:r>
      <w:r w:rsidRPr="00001F4F">
        <w:rPr>
          <w:sz w:val="27"/>
          <w:szCs w:val="27"/>
        </w:rPr>
        <w:t xml:space="preserve"> с Томской областью и Красноярским краем. Вся территория </w:t>
      </w:r>
      <w:r w:rsidRPr="007810C7">
        <w:rPr>
          <w:sz w:val="27"/>
          <w:szCs w:val="27"/>
        </w:rPr>
        <w:t xml:space="preserve">Югры </w:t>
      </w:r>
      <w:r w:rsidRPr="00001F4F">
        <w:rPr>
          <w:sz w:val="27"/>
          <w:szCs w:val="27"/>
        </w:rPr>
        <w:t>относится к районам Крайнего Севера.</w:t>
      </w:r>
      <w:r>
        <w:rPr>
          <w:sz w:val="27"/>
          <w:szCs w:val="27"/>
        </w:rPr>
        <w:t xml:space="preserve"> Столица округа – город Ханты-Мансийск.</w:t>
      </w:r>
    </w:p>
    <w:p w:rsidR="00B961DE" w:rsidRPr="00001F4F" w:rsidRDefault="00B961DE" w:rsidP="00B961DE">
      <w:pPr>
        <w:ind w:firstLine="709"/>
        <w:jc w:val="both"/>
        <w:rPr>
          <w:sz w:val="27"/>
          <w:szCs w:val="27"/>
        </w:rPr>
      </w:pPr>
      <w:r>
        <w:rPr>
          <w:sz w:val="27"/>
          <w:szCs w:val="27"/>
        </w:rPr>
        <w:t>Климат региона у</w:t>
      </w:r>
      <w:r w:rsidRPr="00001F4F">
        <w:rPr>
          <w:sz w:val="27"/>
          <w:szCs w:val="27"/>
        </w:rPr>
        <w:t xml:space="preserve">меренный континентальный, отличается резкой переменой погоды весной и осенью, перепадами температур в течение суток. Зимы продолжительные, снежные и холодные. Морозы могут установиться на несколько недель при температуре воздуха ниже </w:t>
      </w:r>
      <w:r>
        <w:rPr>
          <w:sz w:val="27"/>
          <w:szCs w:val="27"/>
        </w:rPr>
        <w:t>-</w:t>
      </w:r>
      <w:r w:rsidRPr="00001F4F">
        <w:rPr>
          <w:sz w:val="27"/>
          <w:szCs w:val="27"/>
        </w:rPr>
        <w:t>30</w:t>
      </w:r>
      <w:r w:rsidRPr="00AB799D">
        <w:rPr>
          <w:sz w:val="27"/>
          <w:szCs w:val="27"/>
        </w:rPr>
        <w:t>°С</w:t>
      </w:r>
      <w:r w:rsidRPr="00001F4F">
        <w:rPr>
          <w:sz w:val="27"/>
          <w:szCs w:val="27"/>
        </w:rPr>
        <w:t>. Лето короткое и т</w:t>
      </w:r>
      <w:r w:rsidR="00223B08">
        <w:rPr>
          <w:sz w:val="27"/>
          <w:szCs w:val="27"/>
        </w:rPr>
        <w:t>ё</w:t>
      </w:r>
      <w:r w:rsidRPr="00001F4F">
        <w:rPr>
          <w:sz w:val="27"/>
          <w:szCs w:val="27"/>
        </w:rPr>
        <w:t xml:space="preserve">плое. </w:t>
      </w:r>
    </w:p>
    <w:p w:rsidR="00B961DE" w:rsidRPr="00272806" w:rsidRDefault="00B961DE" w:rsidP="00B961DE">
      <w:pPr>
        <w:ind w:firstLine="709"/>
        <w:jc w:val="both"/>
        <w:rPr>
          <w:sz w:val="27"/>
          <w:szCs w:val="27"/>
        </w:rPr>
      </w:pPr>
      <w:r w:rsidRPr="00272806">
        <w:rPr>
          <w:sz w:val="27"/>
          <w:szCs w:val="27"/>
        </w:rPr>
        <w:t>Автономный округ расположе</w:t>
      </w:r>
      <w:r>
        <w:rPr>
          <w:sz w:val="27"/>
          <w:szCs w:val="27"/>
        </w:rPr>
        <w:t>н в зоне та</w:t>
      </w:r>
      <w:r w:rsidR="00223B08">
        <w:rPr>
          <w:sz w:val="27"/>
          <w:szCs w:val="27"/>
        </w:rPr>
        <w:t>ё</w:t>
      </w:r>
      <w:r>
        <w:rPr>
          <w:sz w:val="27"/>
          <w:szCs w:val="27"/>
        </w:rPr>
        <w:t>жных лесов и болот, т</w:t>
      </w:r>
      <w:r w:rsidRPr="00272806">
        <w:rPr>
          <w:sz w:val="27"/>
          <w:szCs w:val="27"/>
        </w:rPr>
        <w:t xml:space="preserve">реть его территории занимают болота. В </w:t>
      </w:r>
      <w:r>
        <w:rPr>
          <w:sz w:val="27"/>
          <w:szCs w:val="27"/>
        </w:rPr>
        <w:t>округе</w:t>
      </w:r>
      <w:r w:rsidRPr="00272806">
        <w:rPr>
          <w:sz w:val="27"/>
          <w:szCs w:val="27"/>
        </w:rPr>
        <w:t xml:space="preserve"> протекают две крупных реки </w:t>
      </w:r>
      <w:r>
        <w:rPr>
          <w:sz w:val="27"/>
          <w:szCs w:val="27"/>
        </w:rPr>
        <w:t xml:space="preserve">– </w:t>
      </w:r>
      <w:r w:rsidRPr="00272806">
        <w:rPr>
          <w:sz w:val="27"/>
          <w:szCs w:val="27"/>
        </w:rPr>
        <w:t xml:space="preserve">Обь </w:t>
      </w:r>
      <w:r>
        <w:rPr>
          <w:sz w:val="27"/>
          <w:szCs w:val="27"/>
        </w:rPr>
        <w:br/>
      </w:r>
      <w:r w:rsidRPr="00272806">
        <w:rPr>
          <w:sz w:val="27"/>
          <w:szCs w:val="27"/>
        </w:rPr>
        <w:t>и е</w:t>
      </w:r>
      <w:r>
        <w:rPr>
          <w:sz w:val="27"/>
          <w:szCs w:val="27"/>
        </w:rPr>
        <w:t>ё</w:t>
      </w:r>
      <w:r w:rsidRPr="00272806">
        <w:rPr>
          <w:sz w:val="27"/>
          <w:szCs w:val="27"/>
        </w:rPr>
        <w:t xml:space="preserve"> приток Иртыш</w:t>
      </w:r>
      <w:r>
        <w:rPr>
          <w:sz w:val="27"/>
          <w:szCs w:val="27"/>
        </w:rPr>
        <w:t xml:space="preserve">, имеется </w:t>
      </w:r>
      <w:r w:rsidRPr="00272806">
        <w:rPr>
          <w:sz w:val="27"/>
          <w:szCs w:val="27"/>
        </w:rPr>
        <w:t>около 300</w:t>
      </w:r>
      <w:r>
        <w:rPr>
          <w:sz w:val="27"/>
          <w:szCs w:val="27"/>
        </w:rPr>
        <w:t> </w:t>
      </w:r>
      <w:r w:rsidRPr="00272806">
        <w:rPr>
          <w:sz w:val="27"/>
          <w:szCs w:val="27"/>
        </w:rPr>
        <w:t>тыс. озёр. </w:t>
      </w:r>
    </w:p>
    <w:p w:rsidR="00DF1CAD" w:rsidRDefault="00DF1CAD" w:rsidP="00B961DE">
      <w:pPr>
        <w:ind w:firstLine="709"/>
        <w:jc w:val="both"/>
        <w:rPr>
          <w:sz w:val="27"/>
          <w:szCs w:val="27"/>
        </w:rPr>
      </w:pPr>
      <w:r w:rsidRPr="00DF1CAD">
        <w:rPr>
          <w:sz w:val="27"/>
          <w:szCs w:val="27"/>
        </w:rPr>
        <w:t>Территория автономного округа делится на 105 муниципальных образований</w:t>
      </w:r>
      <w:r>
        <w:rPr>
          <w:sz w:val="27"/>
          <w:szCs w:val="27"/>
        </w:rPr>
        <w:t xml:space="preserve">: </w:t>
      </w:r>
      <w:r w:rsidRPr="00DF1CAD">
        <w:rPr>
          <w:sz w:val="27"/>
          <w:szCs w:val="27"/>
        </w:rPr>
        <w:t>9 районов, 13 городских округов, 26 городских и 57 сельских поселений</w:t>
      </w:r>
      <w:r w:rsidR="004426C2">
        <w:rPr>
          <w:sz w:val="27"/>
          <w:szCs w:val="27"/>
        </w:rPr>
        <w:t>,</w:t>
      </w:r>
      <w:r w:rsidRPr="00DF1CAD">
        <w:rPr>
          <w:sz w:val="27"/>
          <w:szCs w:val="27"/>
        </w:rPr>
        <w:t xml:space="preserve"> </w:t>
      </w:r>
      <w:r w:rsidR="004426C2">
        <w:rPr>
          <w:sz w:val="27"/>
          <w:szCs w:val="27"/>
        </w:rPr>
        <w:br/>
      </w:r>
      <w:r>
        <w:rPr>
          <w:sz w:val="27"/>
          <w:szCs w:val="27"/>
        </w:rPr>
        <w:t>19</w:t>
      </w:r>
      <w:r w:rsidR="004426C2">
        <w:rPr>
          <w:sz w:val="27"/>
          <w:szCs w:val="27"/>
        </w:rPr>
        <w:t>4</w:t>
      </w:r>
      <w:r>
        <w:rPr>
          <w:sz w:val="27"/>
          <w:szCs w:val="27"/>
        </w:rPr>
        <w:t xml:space="preserve"> насел</w:t>
      </w:r>
      <w:r w:rsidR="006D2AF7">
        <w:rPr>
          <w:sz w:val="27"/>
          <w:szCs w:val="27"/>
        </w:rPr>
        <w:t>ё</w:t>
      </w:r>
      <w:r w:rsidR="00BB094E">
        <w:rPr>
          <w:sz w:val="27"/>
          <w:szCs w:val="27"/>
        </w:rPr>
        <w:t>нных пунктов</w:t>
      </w:r>
      <w:r>
        <w:rPr>
          <w:sz w:val="27"/>
          <w:szCs w:val="27"/>
        </w:rPr>
        <w:t>.</w:t>
      </w:r>
      <w:r w:rsidR="00BB094E">
        <w:rPr>
          <w:sz w:val="27"/>
          <w:szCs w:val="27"/>
        </w:rPr>
        <w:t xml:space="preserve"> </w:t>
      </w:r>
      <w:r w:rsidR="00BB094E" w:rsidRPr="00BB094E">
        <w:rPr>
          <w:sz w:val="27"/>
          <w:szCs w:val="27"/>
        </w:rPr>
        <w:t>Численность населения составляет 1</w:t>
      </w:r>
      <w:r w:rsidR="00BB094E">
        <w:rPr>
          <w:sz w:val="27"/>
          <w:szCs w:val="27"/>
        </w:rPr>
        <w:t> </w:t>
      </w:r>
      <w:r w:rsidR="00BB094E" w:rsidRPr="00BB094E">
        <w:rPr>
          <w:sz w:val="27"/>
          <w:szCs w:val="27"/>
        </w:rPr>
        <w:t>7</w:t>
      </w:r>
      <w:r w:rsidR="00CA59A9">
        <w:rPr>
          <w:sz w:val="27"/>
          <w:szCs w:val="27"/>
        </w:rPr>
        <w:t>60</w:t>
      </w:r>
      <w:r w:rsidR="00BB094E" w:rsidRPr="00BB094E">
        <w:rPr>
          <w:sz w:val="27"/>
          <w:szCs w:val="27"/>
        </w:rPr>
        <w:t>,</w:t>
      </w:r>
      <w:r w:rsidR="00CA59A9">
        <w:rPr>
          <w:sz w:val="27"/>
          <w:szCs w:val="27"/>
        </w:rPr>
        <w:t>4</w:t>
      </w:r>
      <w:r w:rsidR="00BB094E" w:rsidRPr="00BB094E">
        <w:rPr>
          <w:sz w:val="27"/>
          <w:szCs w:val="27"/>
        </w:rPr>
        <w:t xml:space="preserve"> тыс. человек</w:t>
      </w:r>
      <w:r w:rsidR="00BB094E">
        <w:rPr>
          <w:sz w:val="27"/>
          <w:szCs w:val="27"/>
        </w:rPr>
        <w:t>.</w:t>
      </w:r>
    </w:p>
    <w:p w:rsidR="001212CF" w:rsidRPr="00272806" w:rsidRDefault="001212CF" w:rsidP="001212CF">
      <w:pPr>
        <w:ind w:firstLine="709"/>
        <w:jc w:val="both"/>
        <w:rPr>
          <w:sz w:val="27"/>
          <w:szCs w:val="27"/>
        </w:rPr>
      </w:pPr>
      <w:r>
        <w:rPr>
          <w:sz w:val="27"/>
          <w:szCs w:val="27"/>
        </w:rPr>
        <w:t xml:space="preserve">Округ </w:t>
      </w:r>
      <w:r w:rsidRPr="00564F8A">
        <w:rPr>
          <w:sz w:val="27"/>
          <w:szCs w:val="27"/>
        </w:rPr>
        <w:t>занимает стратегическое положение на пересечении транспортных (автомобильных, железнодорожных, воздушных, трубопроводных) коридоров, которы</w:t>
      </w:r>
      <w:r>
        <w:rPr>
          <w:sz w:val="27"/>
          <w:szCs w:val="27"/>
        </w:rPr>
        <w:t>е связывают северную и южную, а</w:t>
      </w:r>
      <w:r w:rsidRPr="00564F8A">
        <w:rPr>
          <w:sz w:val="27"/>
          <w:szCs w:val="27"/>
        </w:rPr>
        <w:t xml:space="preserve"> также западную и восточную части России</w:t>
      </w:r>
      <w:r>
        <w:rPr>
          <w:sz w:val="27"/>
          <w:szCs w:val="27"/>
        </w:rPr>
        <w:t>.</w:t>
      </w:r>
    </w:p>
    <w:p w:rsidR="00A33E28" w:rsidRDefault="00A33E28" w:rsidP="00B961DE">
      <w:pPr>
        <w:ind w:firstLine="709"/>
        <w:jc w:val="both"/>
        <w:rPr>
          <w:sz w:val="27"/>
          <w:szCs w:val="27"/>
        </w:rPr>
      </w:pPr>
      <w:r w:rsidRPr="00A33E28">
        <w:rPr>
          <w:sz w:val="27"/>
          <w:szCs w:val="27"/>
        </w:rPr>
        <w:t xml:space="preserve">В Югре хорошо развита сеть современных автомобильных, железнодорожных, водных путей, налажено интенсивное авиасообщение </w:t>
      </w:r>
      <w:r>
        <w:rPr>
          <w:sz w:val="27"/>
          <w:szCs w:val="27"/>
        </w:rPr>
        <w:br/>
      </w:r>
      <w:r w:rsidRPr="00A33E28">
        <w:rPr>
          <w:sz w:val="27"/>
          <w:szCs w:val="27"/>
        </w:rPr>
        <w:t>с городами России и зарубежья</w:t>
      </w:r>
      <w:r>
        <w:rPr>
          <w:sz w:val="27"/>
          <w:szCs w:val="27"/>
        </w:rPr>
        <w:t>.</w:t>
      </w:r>
    </w:p>
    <w:p w:rsidR="00A1748B" w:rsidRDefault="00A1748B" w:rsidP="00B961DE">
      <w:pPr>
        <w:ind w:firstLine="709"/>
        <w:jc w:val="both"/>
        <w:rPr>
          <w:sz w:val="27"/>
          <w:szCs w:val="27"/>
        </w:rPr>
      </w:pPr>
      <w:r w:rsidRPr="00C43FD4">
        <w:rPr>
          <w:sz w:val="27"/>
          <w:szCs w:val="27"/>
        </w:rPr>
        <w:t xml:space="preserve">Югра </w:t>
      </w:r>
      <w:r w:rsidRPr="00A1748B">
        <w:rPr>
          <w:sz w:val="27"/>
          <w:szCs w:val="27"/>
        </w:rPr>
        <w:t xml:space="preserve">является основным нефтегазоносным районом России и одним </w:t>
      </w:r>
      <w:r>
        <w:rPr>
          <w:sz w:val="27"/>
          <w:szCs w:val="27"/>
        </w:rPr>
        <w:br/>
      </w:r>
      <w:r w:rsidRPr="00A1748B">
        <w:rPr>
          <w:sz w:val="27"/>
          <w:szCs w:val="27"/>
        </w:rPr>
        <w:t xml:space="preserve">из крупнейших нефтедобывающих регионов мира, относится к регионам-донорам России и лидирует по основным экономическим показателям: по добыче нефти </w:t>
      </w:r>
      <w:r>
        <w:rPr>
          <w:sz w:val="27"/>
          <w:szCs w:val="27"/>
        </w:rPr>
        <w:br/>
      </w:r>
      <w:r>
        <w:rPr>
          <w:sz w:val="27"/>
          <w:szCs w:val="27"/>
        </w:rPr>
        <w:lastRenderedPageBreak/>
        <w:t xml:space="preserve">и </w:t>
      </w:r>
      <w:r w:rsidRPr="00A1748B">
        <w:rPr>
          <w:sz w:val="27"/>
          <w:szCs w:val="27"/>
        </w:rPr>
        <w:t>газа</w:t>
      </w:r>
      <w:r>
        <w:rPr>
          <w:sz w:val="27"/>
          <w:szCs w:val="27"/>
        </w:rPr>
        <w:t>,</w:t>
      </w:r>
      <w:r w:rsidRPr="00A1748B">
        <w:rPr>
          <w:sz w:val="27"/>
          <w:szCs w:val="27"/>
        </w:rPr>
        <w:t xml:space="preserve"> по производству электроэнергии</w:t>
      </w:r>
      <w:r>
        <w:rPr>
          <w:sz w:val="27"/>
          <w:szCs w:val="27"/>
        </w:rPr>
        <w:t>,</w:t>
      </w:r>
      <w:r w:rsidRPr="00A1748B">
        <w:rPr>
          <w:sz w:val="27"/>
          <w:szCs w:val="27"/>
        </w:rPr>
        <w:t xml:space="preserve"> по объ</w:t>
      </w:r>
      <w:r w:rsidR="00223B08">
        <w:rPr>
          <w:sz w:val="27"/>
          <w:szCs w:val="27"/>
        </w:rPr>
        <w:t>ё</w:t>
      </w:r>
      <w:r>
        <w:rPr>
          <w:sz w:val="27"/>
          <w:szCs w:val="27"/>
        </w:rPr>
        <w:t>му промышленного производства.</w:t>
      </w:r>
    </w:p>
    <w:p w:rsidR="00D21629" w:rsidRDefault="00D21629" w:rsidP="00D21629">
      <w:pPr>
        <w:ind w:firstLine="709"/>
        <w:jc w:val="both"/>
        <w:rPr>
          <w:sz w:val="27"/>
          <w:szCs w:val="27"/>
        </w:rPr>
      </w:pPr>
      <w:r w:rsidRPr="00D21629">
        <w:rPr>
          <w:sz w:val="27"/>
          <w:szCs w:val="27"/>
        </w:rPr>
        <w:t xml:space="preserve">Специфика экономики округа связана с открытием богатейших нефтяных </w:t>
      </w:r>
      <w:r w:rsidR="00223B08">
        <w:rPr>
          <w:sz w:val="27"/>
          <w:szCs w:val="27"/>
        </w:rPr>
        <w:br/>
      </w:r>
      <w:r w:rsidRPr="00D21629">
        <w:rPr>
          <w:sz w:val="27"/>
          <w:szCs w:val="27"/>
        </w:rPr>
        <w:t xml:space="preserve">и газовых месторождений. На территории Югры ведут свою производственную деятельность крупные нефтяные компании </w:t>
      </w:r>
      <w:r>
        <w:rPr>
          <w:sz w:val="27"/>
          <w:szCs w:val="27"/>
        </w:rPr>
        <w:t>(</w:t>
      </w:r>
      <w:r w:rsidRPr="00C43FD4">
        <w:rPr>
          <w:sz w:val="27"/>
          <w:szCs w:val="27"/>
        </w:rPr>
        <w:t>ПАО «НК «Роснефть», ОАО</w:t>
      </w:r>
      <w:r>
        <w:rPr>
          <w:sz w:val="27"/>
          <w:szCs w:val="27"/>
        </w:rPr>
        <w:t> </w:t>
      </w:r>
      <w:r w:rsidRPr="00C43FD4">
        <w:rPr>
          <w:sz w:val="27"/>
          <w:szCs w:val="27"/>
        </w:rPr>
        <w:t>«Сургутнефтегаз», ПАО НК «ЛУКОЙЛ»</w:t>
      </w:r>
      <w:r>
        <w:rPr>
          <w:sz w:val="27"/>
          <w:szCs w:val="27"/>
        </w:rPr>
        <w:t>)</w:t>
      </w:r>
      <w:r w:rsidRPr="00D21629">
        <w:rPr>
          <w:sz w:val="27"/>
          <w:szCs w:val="27"/>
        </w:rPr>
        <w:t xml:space="preserve">. </w:t>
      </w:r>
    </w:p>
    <w:p w:rsidR="00875F91" w:rsidRPr="00875F91" w:rsidRDefault="00875F91" w:rsidP="00CA59A9">
      <w:pPr>
        <w:ind w:firstLine="709"/>
        <w:jc w:val="both"/>
        <w:rPr>
          <w:sz w:val="27"/>
          <w:szCs w:val="27"/>
        </w:rPr>
      </w:pPr>
      <w:r>
        <w:rPr>
          <w:sz w:val="27"/>
          <w:szCs w:val="27"/>
        </w:rPr>
        <w:t>П</w:t>
      </w:r>
      <w:r w:rsidRPr="00875F91">
        <w:rPr>
          <w:sz w:val="27"/>
          <w:szCs w:val="27"/>
        </w:rPr>
        <w:t>ерспективны</w:t>
      </w:r>
      <w:r>
        <w:rPr>
          <w:sz w:val="27"/>
          <w:szCs w:val="27"/>
        </w:rPr>
        <w:t>ми</w:t>
      </w:r>
      <w:r w:rsidRPr="00875F91">
        <w:rPr>
          <w:sz w:val="27"/>
          <w:szCs w:val="27"/>
        </w:rPr>
        <w:t xml:space="preserve"> направления</w:t>
      </w:r>
      <w:r>
        <w:rPr>
          <w:sz w:val="27"/>
          <w:szCs w:val="27"/>
        </w:rPr>
        <w:t>ми</w:t>
      </w:r>
      <w:r w:rsidRPr="00875F91">
        <w:rPr>
          <w:sz w:val="27"/>
          <w:szCs w:val="27"/>
        </w:rPr>
        <w:t xml:space="preserve"> развития обрабатывающей промышленности автономного округа</w:t>
      </w:r>
      <w:r>
        <w:rPr>
          <w:sz w:val="27"/>
          <w:szCs w:val="27"/>
        </w:rPr>
        <w:t xml:space="preserve"> являются</w:t>
      </w:r>
      <w:r w:rsidRPr="00875F91">
        <w:rPr>
          <w:sz w:val="27"/>
          <w:szCs w:val="27"/>
        </w:rPr>
        <w:t xml:space="preserve"> нефтегазовое машиностроение </w:t>
      </w:r>
      <w:r>
        <w:rPr>
          <w:sz w:val="27"/>
          <w:szCs w:val="27"/>
        </w:rPr>
        <w:br/>
      </w:r>
      <w:r w:rsidRPr="00875F91">
        <w:rPr>
          <w:sz w:val="27"/>
          <w:szCs w:val="27"/>
        </w:rPr>
        <w:t>и металлургия, нефтегазохимия, деревообрабатывающая промышленность, пищевая промышленность, переработка тв</w:t>
      </w:r>
      <w:r w:rsidR="006D2AF7">
        <w:rPr>
          <w:sz w:val="27"/>
          <w:szCs w:val="27"/>
        </w:rPr>
        <w:t>ё</w:t>
      </w:r>
      <w:r w:rsidRPr="00875F91">
        <w:rPr>
          <w:sz w:val="27"/>
          <w:szCs w:val="27"/>
        </w:rPr>
        <w:t xml:space="preserve">рдых коммунальных отходов, </w:t>
      </w:r>
      <w:r>
        <w:rPr>
          <w:sz w:val="27"/>
          <w:szCs w:val="27"/>
        </w:rPr>
        <w:br/>
      </w:r>
      <w:r w:rsidRPr="00875F91">
        <w:rPr>
          <w:sz w:val="27"/>
          <w:szCs w:val="27"/>
        </w:rPr>
        <w:t>цифровая трансформация промышленности, поддержка создания современной промышленной инфраструктуры в форме индустриальных (промышленных) парков и технопарков, которые станут площадками для размещения новых производств.</w:t>
      </w:r>
    </w:p>
    <w:p w:rsidR="00875F91" w:rsidRPr="006D2AF7" w:rsidRDefault="00875F91" w:rsidP="00875F91">
      <w:pPr>
        <w:ind w:firstLine="709"/>
        <w:jc w:val="both"/>
        <w:rPr>
          <w:sz w:val="27"/>
          <w:szCs w:val="27"/>
        </w:rPr>
      </w:pPr>
      <w:r w:rsidRPr="006D2AF7">
        <w:rPr>
          <w:sz w:val="27"/>
          <w:szCs w:val="27"/>
        </w:rPr>
        <w:t>По вышеуказанным направлениям сформирован портфель перспективных инвестиционных проектов, содержащий 37 проектов</w:t>
      </w:r>
      <w:r w:rsidR="00394F2D">
        <w:rPr>
          <w:sz w:val="27"/>
          <w:szCs w:val="27"/>
        </w:rPr>
        <w:t>, реализация которых позволит создать</w:t>
      </w:r>
      <w:r w:rsidRPr="006D2AF7">
        <w:rPr>
          <w:sz w:val="27"/>
          <w:szCs w:val="27"/>
        </w:rPr>
        <w:t xml:space="preserve"> более 4</w:t>
      </w:r>
      <w:r w:rsidR="00D8187A">
        <w:rPr>
          <w:sz w:val="27"/>
          <w:szCs w:val="27"/>
        </w:rPr>
        <w:t> </w:t>
      </w:r>
      <w:r w:rsidR="00CA59A9">
        <w:rPr>
          <w:sz w:val="27"/>
          <w:szCs w:val="27"/>
        </w:rPr>
        <w:t>9</w:t>
      </w:r>
      <w:r w:rsidRPr="006D2AF7">
        <w:rPr>
          <w:sz w:val="27"/>
          <w:szCs w:val="27"/>
        </w:rPr>
        <w:t xml:space="preserve">00 </w:t>
      </w:r>
      <w:r w:rsidR="00394F2D">
        <w:rPr>
          <w:sz w:val="27"/>
          <w:szCs w:val="27"/>
        </w:rPr>
        <w:t>рабочих мест</w:t>
      </w:r>
      <w:r w:rsidRPr="006D2AF7">
        <w:rPr>
          <w:sz w:val="27"/>
          <w:szCs w:val="27"/>
        </w:rPr>
        <w:t>.</w:t>
      </w:r>
    </w:p>
    <w:p w:rsidR="00CA59A9" w:rsidRPr="00CA59A9" w:rsidRDefault="00CA59A9" w:rsidP="00CA59A9">
      <w:pPr>
        <w:ind w:firstLine="709"/>
        <w:jc w:val="both"/>
        <w:rPr>
          <w:sz w:val="27"/>
          <w:szCs w:val="27"/>
        </w:rPr>
      </w:pPr>
      <w:r w:rsidRPr="00CA59A9">
        <w:rPr>
          <w:sz w:val="27"/>
          <w:szCs w:val="27"/>
        </w:rPr>
        <w:t>Наиболее крупными проектами в сфере обрабатывающей промышленности являются:</w:t>
      </w:r>
    </w:p>
    <w:p w:rsidR="00CA59A9" w:rsidRPr="00CA59A9" w:rsidRDefault="00CA59A9" w:rsidP="00CA59A9">
      <w:pPr>
        <w:ind w:firstLine="709"/>
        <w:jc w:val="both"/>
        <w:rPr>
          <w:sz w:val="27"/>
          <w:szCs w:val="27"/>
        </w:rPr>
      </w:pPr>
      <w:r w:rsidRPr="00CA59A9">
        <w:rPr>
          <w:sz w:val="27"/>
          <w:szCs w:val="27"/>
        </w:rPr>
        <w:t>создание в городе Нягани особой экономической зоны промышленно-производственного типа, планируется создание более 730 рабочих мест;</w:t>
      </w:r>
    </w:p>
    <w:p w:rsidR="00CA59A9" w:rsidRPr="00CA59A9" w:rsidRDefault="00CA59A9" w:rsidP="00CA59A9">
      <w:pPr>
        <w:ind w:firstLine="709"/>
        <w:jc w:val="both"/>
        <w:rPr>
          <w:sz w:val="27"/>
          <w:szCs w:val="27"/>
        </w:rPr>
      </w:pPr>
      <w:r w:rsidRPr="00CA59A9">
        <w:rPr>
          <w:sz w:val="27"/>
          <w:szCs w:val="27"/>
        </w:rPr>
        <w:t>создание производственного комплекса по выпуску сортового фасонного проката мощностью 100 тыс. тонн в год, планируется создание 352 рабочих мест;</w:t>
      </w:r>
    </w:p>
    <w:p w:rsidR="00CA59A9" w:rsidRPr="00CA59A9" w:rsidRDefault="00CA59A9" w:rsidP="00CA59A9">
      <w:pPr>
        <w:ind w:firstLine="709"/>
        <w:jc w:val="both"/>
        <w:rPr>
          <w:sz w:val="27"/>
          <w:szCs w:val="27"/>
        </w:rPr>
      </w:pPr>
      <w:r w:rsidRPr="00CA59A9">
        <w:rPr>
          <w:sz w:val="27"/>
          <w:szCs w:val="27"/>
        </w:rPr>
        <w:t>создание инновационного пилотного производства отечественных белковых компонентов. Проект предусматривает запуск молочного завода с последующим производством белковых компонентов для производства сухих адаптированных молочных смесей, лечебно-профилактического питания и молочных продуктов, планируется создание 50 рабочих мест.</w:t>
      </w:r>
    </w:p>
    <w:p w:rsidR="00CA59A9" w:rsidRDefault="00CA59A9" w:rsidP="00CA59A9">
      <w:pPr>
        <w:ind w:firstLine="709"/>
        <w:jc w:val="both"/>
        <w:rPr>
          <w:sz w:val="27"/>
          <w:szCs w:val="27"/>
        </w:rPr>
      </w:pPr>
      <w:r w:rsidRPr="00CA59A9">
        <w:rPr>
          <w:sz w:val="27"/>
          <w:szCs w:val="27"/>
        </w:rPr>
        <w:t xml:space="preserve">Также в Югре реализуется 14 инвестиционных проектов по созданию </w:t>
      </w:r>
      <w:r>
        <w:rPr>
          <w:sz w:val="27"/>
          <w:szCs w:val="27"/>
        </w:rPr>
        <w:br/>
      </w:r>
      <w:r w:rsidRPr="00CA59A9">
        <w:rPr>
          <w:sz w:val="27"/>
          <w:szCs w:val="27"/>
        </w:rPr>
        <w:t xml:space="preserve">и развитию индустриальных парков, промышленных технопарков и технопарка </w:t>
      </w:r>
      <w:r>
        <w:rPr>
          <w:sz w:val="27"/>
          <w:szCs w:val="27"/>
        </w:rPr>
        <w:br/>
      </w:r>
      <w:r w:rsidRPr="00CA59A9">
        <w:rPr>
          <w:sz w:val="27"/>
          <w:szCs w:val="27"/>
        </w:rPr>
        <w:t>в сфере высоких технологий в муниципальных образованиях: городах Нижневартовск, Нефтеюганск, Когалым, Сургут, Пыть-Ях, Ханты-Мансийск, Югорск, Нягань, а также в Сургутском, Кондинском и Нефтеюганском районах (порядка 1 200 рабочих мест).</w:t>
      </w:r>
    </w:p>
    <w:p w:rsidR="007525FC" w:rsidRDefault="007525FC" w:rsidP="007525FC">
      <w:pPr>
        <w:ind w:firstLine="709"/>
        <w:jc w:val="both"/>
        <w:rPr>
          <w:sz w:val="27"/>
          <w:szCs w:val="27"/>
        </w:rPr>
      </w:pPr>
      <w:r w:rsidRPr="006D2AF7">
        <w:rPr>
          <w:sz w:val="27"/>
          <w:szCs w:val="27"/>
        </w:rPr>
        <w:t>В агропромышлен</w:t>
      </w:r>
      <w:r w:rsidRPr="007525FC">
        <w:rPr>
          <w:sz w:val="27"/>
          <w:szCs w:val="27"/>
        </w:rPr>
        <w:t>но</w:t>
      </w:r>
      <w:r>
        <w:rPr>
          <w:sz w:val="27"/>
          <w:szCs w:val="27"/>
        </w:rPr>
        <w:t>м</w:t>
      </w:r>
      <w:r w:rsidRPr="007525FC">
        <w:rPr>
          <w:sz w:val="27"/>
          <w:szCs w:val="27"/>
        </w:rPr>
        <w:t xml:space="preserve"> комплекс</w:t>
      </w:r>
      <w:r>
        <w:rPr>
          <w:sz w:val="27"/>
          <w:szCs w:val="27"/>
        </w:rPr>
        <w:t>е</w:t>
      </w:r>
      <w:r w:rsidRPr="007525FC">
        <w:rPr>
          <w:sz w:val="27"/>
          <w:szCs w:val="27"/>
        </w:rPr>
        <w:t xml:space="preserve"> </w:t>
      </w:r>
      <w:r>
        <w:rPr>
          <w:sz w:val="27"/>
          <w:szCs w:val="27"/>
        </w:rPr>
        <w:t xml:space="preserve">происходит </w:t>
      </w:r>
      <w:r w:rsidRPr="007525FC">
        <w:rPr>
          <w:sz w:val="27"/>
          <w:szCs w:val="27"/>
        </w:rPr>
        <w:t>модернизация и создание новых перерабатывающих мощностей, формирование конкурентоспособной и эффективной системы производства высококачественной натуральной, экологически чистой продукции на базе сбора дикорастущих ягод, грибов, лекарственных трав, развитие рыболовства и аквакультуры (рыбоводства).</w:t>
      </w:r>
    </w:p>
    <w:p w:rsidR="004E50F9" w:rsidRPr="004E50F9" w:rsidRDefault="004E50F9" w:rsidP="004E50F9">
      <w:pPr>
        <w:ind w:firstLine="709"/>
        <w:jc w:val="both"/>
        <w:rPr>
          <w:sz w:val="27"/>
          <w:szCs w:val="27"/>
        </w:rPr>
      </w:pPr>
      <w:r w:rsidRPr="004E50F9">
        <w:rPr>
          <w:sz w:val="27"/>
          <w:szCs w:val="27"/>
        </w:rPr>
        <w:t xml:space="preserve">В целях развития сельских территорий автономного округа, в том числе содействия переселению соотечественников, проживающих за рубежом, </w:t>
      </w:r>
      <w:r w:rsidR="00EE75A1" w:rsidRPr="00EE75A1">
        <w:rPr>
          <w:sz w:val="27"/>
          <w:szCs w:val="27"/>
        </w:rPr>
        <w:t>постановлением Правительства автономного округа от 30</w:t>
      </w:r>
      <w:r w:rsidR="00EE75A1">
        <w:rPr>
          <w:sz w:val="27"/>
          <w:szCs w:val="27"/>
        </w:rPr>
        <w:t xml:space="preserve"> декабря </w:t>
      </w:r>
      <w:r w:rsidR="00EE75A1" w:rsidRPr="00EE75A1">
        <w:rPr>
          <w:sz w:val="27"/>
          <w:szCs w:val="27"/>
        </w:rPr>
        <w:t xml:space="preserve">2020 </w:t>
      </w:r>
      <w:r w:rsidR="00EE75A1">
        <w:rPr>
          <w:sz w:val="27"/>
          <w:szCs w:val="27"/>
        </w:rPr>
        <w:t xml:space="preserve">г. </w:t>
      </w:r>
      <w:r w:rsidR="00EE75A1" w:rsidRPr="00EE75A1">
        <w:rPr>
          <w:sz w:val="27"/>
          <w:szCs w:val="27"/>
        </w:rPr>
        <w:t>№ 637-п «О мерах по реализации государственной программы Ханты-Мансийского автономного округа – Югры «Развитие агропромышленного комплекса»</w:t>
      </w:r>
      <w:r w:rsidRPr="004E50F9">
        <w:rPr>
          <w:sz w:val="27"/>
          <w:szCs w:val="27"/>
        </w:rPr>
        <w:t>, предусмотрены меры государственной поддержки</w:t>
      </w:r>
      <w:r w:rsidR="004146C4">
        <w:rPr>
          <w:sz w:val="27"/>
          <w:szCs w:val="27"/>
        </w:rPr>
        <w:t>, н</w:t>
      </w:r>
      <w:r w:rsidR="004146C4" w:rsidRPr="004146C4">
        <w:rPr>
          <w:sz w:val="27"/>
          <w:szCs w:val="27"/>
        </w:rPr>
        <w:t>аправленные на привлечение граждан в сельскую местность</w:t>
      </w:r>
      <w:r w:rsidRPr="004E50F9">
        <w:rPr>
          <w:sz w:val="27"/>
          <w:szCs w:val="27"/>
        </w:rPr>
        <w:t>:</w:t>
      </w:r>
    </w:p>
    <w:p w:rsidR="005840BC" w:rsidRPr="004E50F9" w:rsidRDefault="004E50F9" w:rsidP="00944DFB">
      <w:pPr>
        <w:ind w:firstLine="709"/>
        <w:jc w:val="both"/>
        <w:rPr>
          <w:sz w:val="27"/>
          <w:szCs w:val="27"/>
        </w:rPr>
      </w:pPr>
      <w:r w:rsidRPr="004E50F9">
        <w:rPr>
          <w:sz w:val="27"/>
          <w:szCs w:val="27"/>
        </w:rPr>
        <w:t xml:space="preserve">предоставление грантов </w:t>
      </w:r>
      <w:r w:rsidR="00944DFB" w:rsidRPr="00944DFB">
        <w:rPr>
          <w:sz w:val="27"/>
          <w:szCs w:val="27"/>
        </w:rPr>
        <w:t xml:space="preserve">в форме субсидии на создание системы поддержки </w:t>
      </w:r>
      <w:r w:rsidR="00944DFB" w:rsidRPr="00944DFB">
        <w:rPr>
          <w:sz w:val="27"/>
          <w:szCs w:val="27"/>
        </w:rPr>
        <w:lastRenderedPageBreak/>
        <w:t>фермеров и развития сельской кооперации (грант «Агростартап»)</w:t>
      </w:r>
      <w:r w:rsidR="00944DFB">
        <w:rPr>
          <w:sz w:val="27"/>
          <w:szCs w:val="27"/>
        </w:rPr>
        <w:t xml:space="preserve"> – </w:t>
      </w:r>
      <w:r w:rsidR="00944DFB" w:rsidRPr="005840BC">
        <w:rPr>
          <w:sz w:val="27"/>
          <w:szCs w:val="27"/>
        </w:rPr>
        <w:t>по разведению крупного рогатого скота мясного или молочн</w:t>
      </w:r>
      <w:r w:rsidR="008E6665">
        <w:rPr>
          <w:sz w:val="27"/>
          <w:szCs w:val="27"/>
        </w:rPr>
        <w:t>ого направлений продуктивности</w:t>
      </w:r>
      <w:r w:rsidRPr="004E50F9">
        <w:rPr>
          <w:sz w:val="27"/>
          <w:szCs w:val="27"/>
        </w:rPr>
        <w:t>;</w:t>
      </w:r>
      <w:r w:rsidR="005840BC">
        <w:rPr>
          <w:sz w:val="27"/>
          <w:szCs w:val="27"/>
        </w:rPr>
        <w:t xml:space="preserve"> </w:t>
      </w:r>
      <w:r w:rsidR="005840BC" w:rsidRPr="005840BC">
        <w:rPr>
          <w:sz w:val="27"/>
          <w:szCs w:val="27"/>
        </w:rPr>
        <w:t>по</w:t>
      </w:r>
      <w:r w:rsidR="008E6665">
        <w:rPr>
          <w:sz w:val="27"/>
          <w:szCs w:val="27"/>
        </w:rPr>
        <w:t xml:space="preserve"> иным направлениям бизнес-плана</w:t>
      </w:r>
      <w:r w:rsidR="004F1512">
        <w:rPr>
          <w:sz w:val="27"/>
          <w:szCs w:val="27"/>
        </w:rPr>
        <w:t>;</w:t>
      </w:r>
    </w:p>
    <w:p w:rsidR="004F1512" w:rsidRPr="004F1512" w:rsidRDefault="004F1512" w:rsidP="004F1512">
      <w:pPr>
        <w:ind w:firstLine="708"/>
        <w:jc w:val="both"/>
        <w:rPr>
          <w:sz w:val="27"/>
          <w:szCs w:val="27"/>
        </w:rPr>
      </w:pPr>
      <w:r w:rsidRPr="004F1512">
        <w:rPr>
          <w:sz w:val="27"/>
          <w:szCs w:val="27"/>
        </w:rPr>
        <w:t xml:space="preserve">предоставление грантов в форме субсидий на развитие семейных животноводческих ферм на базе крестьянских (фермерских) хозяйств (для разведения крупного рогатого скота мясного или молочного направлений до 30 млн. рублей, </w:t>
      </w:r>
      <w:r w:rsidR="004146C4">
        <w:rPr>
          <w:sz w:val="27"/>
          <w:szCs w:val="27"/>
        </w:rPr>
        <w:t>но не более 60% затрат от стоимости проекта</w:t>
      </w:r>
      <w:r w:rsidRPr="004F1512">
        <w:rPr>
          <w:sz w:val="27"/>
          <w:szCs w:val="27"/>
        </w:rPr>
        <w:t xml:space="preserve">, со сроком использования средств </w:t>
      </w:r>
      <w:r w:rsidR="004146C4">
        <w:rPr>
          <w:sz w:val="27"/>
          <w:szCs w:val="27"/>
        </w:rPr>
        <w:t>не более</w:t>
      </w:r>
      <w:r w:rsidRPr="004F1512">
        <w:rPr>
          <w:sz w:val="27"/>
          <w:szCs w:val="27"/>
        </w:rPr>
        <w:t xml:space="preserve"> 24 месяцев);</w:t>
      </w:r>
    </w:p>
    <w:p w:rsidR="004F1512" w:rsidRPr="004F1512" w:rsidRDefault="004F1512" w:rsidP="004F1512">
      <w:pPr>
        <w:ind w:firstLine="708"/>
        <w:jc w:val="both"/>
        <w:rPr>
          <w:sz w:val="27"/>
          <w:szCs w:val="27"/>
        </w:rPr>
      </w:pPr>
      <w:r w:rsidRPr="004F1512">
        <w:rPr>
          <w:sz w:val="27"/>
          <w:szCs w:val="27"/>
        </w:rPr>
        <w:t>предоставление грантов в форме субсидий на поддержку сельскохозяйственных потребительских кооперативов для развития материально-технической базы (на условиях софинансирования, в сумме не более 70 млн. рублей, со сроком использования гранта в течение 24 месяцев);</w:t>
      </w:r>
    </w:p>
    <w:p w:rsidR="004F1512" w:rsidRPr="004F1512" w:rsidRDefault="004F1512" w:rsidP="004F1512">
      <w:pPr>
        <w:ind w:firstLine="708"/>
        <w:jc w:val="both"/>
        <w:rPr>
          <w:sz w:val="27"/>
          <w:szCs w:val="27"/>
        </w:rPr>
      </w:pPr>
      <w:r w:rsidRPr="004F1512">
        <w:rPr>
          <w:sz w:val="27"/>
          <w:szCs w:val="27"/>
        </w:rPr>
        <w:t>предоставление социальных выплат молодым специалистам на строительство (приобретение) жилья в сельской местности, переехавшим или изъявившим желание переехать на постоянное место жительства в сельскую местность;</w:t>
      </w:r>
    </w:p>
    <w:p w:rsidR="004E50F9" w:rsidRPr="004E50F9" w:rsidRDefault="004F1512" w:rsidP="004F1512">
      <w:pPr>
        <w:ind w:firstLine="708"/>
        <w:jc w:val="both"/>
        <w:rPr>
          <w:sz w:val="27"/>
          <w:szCs w:val="27"/>
        </w:rPr>
      </w:pPr>
      <w:r w:rsidRPr="004F1512">
        <w:rPr>
          <w:sz w:val="27"/>
          <w:szCs w:val="27"/>
        </w:rPr>
        <w:t xml:space="preserve">предоставление социальных выплат выпускникам учебных заведений, впервые вступившим в трудовые правоотношения с организациями агропромышленного комплекса в сельской местности. Размеры выплат </w:t>
      </w:r>
      <w:r>
        <w:rPr>
          <w:sz w:val="27"/>
          <w:szCs w:val="27"/>
        </w:rPr>
        <w:t xml:space="preserve">составляют от </w:t>
      </w:r>
      <w:r w:rsidR="004146C4">
        <w:rPr>
          <w:sz w:val="27"/>
          <w:szCs w:val="27"/>
        </w:rPr>
        <w:t>50</w:t>
      </w:r>
      <w:r>
        <w:rPr>
          <w:sz w:val="27"/>
          <w:szCs w:val="27"/>
        </w:rPr>
        <w:t xml:space="preserve"> тыс. до 100</w:t>
      </w:r>
      <w:r w:rsidRPr="004F1512">
        <w:rPr>
          <w:sz w:val="27"/>
          <w:szCs w:val="27"/>
        </w:rPr>
        <w:t xml:space="preserve"> тыс. рубле</w:t>
      </w:r>
      <w:r>
        <w:rPr>
          <w:sz w:val="27"/>
          <w:szCs w:val="27"/>
        </w:rPr>
        <w:t>й</w:t>
      </w:r>
      <w:r w:rsidRPr="004F1512">
        <w:rPr>
          <w:sz w:val="27"/>
          <w:szCs w:val="27"/>
        </w:rPr>
        <w:t xml:space="preserve"> в зависимости от уровня профессионального образования</w:t>
      </w:r>
      <w:r w:rsidR="004E50F9" w:rsidRPr="004E50F9">
        <w:rPr>
          <w:sz w:val="27"/>
          <w:szCs w:val="27"/>
        </w:rPr>
        <w:t>.</w:t>
      </w:r>
    </w:p>
    <w:p w:rsidR="00875F91" w:rsidRPr="00875F91" w:rsidRDefault="00875F91" w:rsidP="00875F91">
      <w:pPr>
        <w:pStyle w:val="Default"/>
        <w:ind w:firstLine="567"/>
        <w:jc w:val="both"/>
        <w:rPr>
          <w:rFonts w:eastAsia="Times New Roman"/>
          <w:color w:val="auto"/>
          <w:sz w:val="27"/>
          <w:szCs w:val="27"/>
          <w:lang w:eastAsia="ru-RU"/>
        </w:rPr>
      </w:pPr>
      <w:r w:rsidRPr="00875F91">
        <w:rPr>
          <w:rFonts w:eastAsia="Times New Roman"/>
          <w:color w:val="auto"/>
          <w:sz w:val="27"/>
          <w:szCs w:val="27"/>
          <w:lang w:eastAsia="ru-RU"/>
        </w:rPr>
        <w:t>Практически во всех муниципальных образованиях автономного округа бол</w:t>
      </w:r>
      <w:r w:rsidR="004F1512">
        <w:rPr>
          <w:rFonts w:eastAsia="Times New Roman"/>
          <w:color w:val="auto"/>
          <w:sz w:val="27"/>
          <w:szCs w:val="27"/>
          <w:lang w:eastAsia="ru-RU"/>
        </w:rPr>
        <w:t>ее</w:t>
      </w:r>
      <w:r w:rsidRPr="00875F91">
        <w:rPr>
          <w:rFonts w:eastAsia="Times New Roman"/>
          <w:color w:val="auto"/>
          <w:sz w:val="27"/>
          <w:szCs w:val="27"/>
          <w:lang w:eastAsia="ru-RU"/>
        </w:rPr>
        <w:t xml:space="preserve"> половины заявленной потребности составляет спрос на рабочие профессии. </w:t>
      </w:r>
    </w:p>
    <w:p w:rsidR="00875F91" w:rsidRPr="00875F91" w:rsidRDefault="00875F91" w:rsidP="00875F91">
      <w:pPr>
        <w:pStyle w:val="Default"/>
        <w:ind w:firstLine="567"/>
        <w:jc w:val="both"/>
        <w:rPr>
          <w:rFonts w:eastAsia="Times New Roman"/>
          <w:color w:val="auto"/>
          <w:sz w:val="27"/>
          <w:szCs w:val="27"/>
          <w:lang w:eastAsia="ru-RU"/>
        </w:rPr>
      </w:pPr>
      <w:r w:rsidRPr="00875F91">
        <w:rPr>
          <w:rFonts w:eastAsia="Times New Roman"/>
          <w:color w:val="auto"/>
          <w:sz w:val="27"/>
          <w:szCs w:val="27"/>
          <w:lang w:eastAsia="ru-RU"/>
        </w:rPr>
        <w:t xml:space="preserve">На рынке труда по вакансиям квалифицированных рабочих промышленности, строительства, транспорта и рабочих родственных занятий сохраняется спрос </w:t>
      </w:r>
      <w:r>
        <w:rPr>
          <w:rFonts w:eastAsia="Times New Roman"/>
          <w:color w:val="auto"/>
          <w:sz w:val="27"/>
          <w:szCs w:val="27"/>
          <w:lang w:eastAsia="ru-RU"/>
        </w:rPr>
        <w:br/>
      </w:r>
      <w:r w:rsidRPr="00875F91">
        <w:rPr>
          <w:rFonts w:eastAsia="Times New Roman"/>
          <w:color w:val="auto"/>
          <w:sz w:val="27"/>
          <w:szCs w:val="27"/>
          <w:lang w:eastAsia="ru-RU"/>
        </w:rPr>
        <w:t xml:space="preserve">на </w:t>
      </w:r>
      <w:r w:rsidR="00366727" w:rsidRPr="00366727">
        <w:rPr>
          <w:rFonts w:eastAsia="Times New Roman"/>
          <w:color w:val="auto"/>
          <w:sz w:val="27"/>
          <w:szCs w:val="27"/>
          <w:lang w:eastAsia="ru-RU"/>
        </w:rPr>
        <w:t>водител</w:t>
      </w:r>
      <w:r w:rsidR="00366727">
        <w:rPr>
          <w:rFonts w:eastAsia="Times New Roman"/>
          <w:color w:val="auto"/>
          <w:sz w:val="27"/>
          <w:szCs w:val="27"/>
          <w:lang w:eastAsia="ru-RU"/>
        </w:rPr>
        <w:t>я</w:t>
      </w:r>
      <w:r w:rsidR="00366727" w:rsidRPr="00366727">
        <w:rPr>
          <w:rFonts w:eastAsia="Times New Roman"/>
          <w:color w:val="auto"/>
          <w:sz w:val="27"/>
          <w:szCs w:val="27"/>
          <w:lang w:eastAsia="ru-RU"/>
        </w:rPr>
        <w:t xml:space="preserve"> автомобиля, бурильщик</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капитального ремонта скважин, машинист</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подъемника, электромонтер</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по ремонту и обслуживанию электрооборудования, помощник</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бурильщика капитального ремонта скважин, помощник</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бурильщика капитального ремонта скважин, мастер</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по ремонту скважин (капитальному, подземному)</w:t>
      </w:r>
      <w:r w:rsidRPr="00875F91">
        <w:rPr>
          <w:rFonts w:eastAsia="Times New Roman"/>
          <w:color w:val="auto"/>
          <w:sz w:val="27"/>
          <w:szCs w:val="27"/>
          <w:lang w:eastAsia="ru-RU"/>
        </w:rPr>
        <w:t xml:space="preserve">. </w:t>
      </w:r>
    </w:p>
    <w:p w:rsidR="002534BA" w:rsidRDefault="00875F91" w:rsidP="00B961DE">
      <w:pPr>
        <w:ind w:firstLine="709"/>
        <w:jc w:val="both"/>
        <w:rPr>
          <w:sz w:val="27"/>
          <w:szCs w:val="27"/>
        </w:rPr>
      </w:pPr>
      <w:r>
        <w:rPr>
          <w:sz w:val="27"/>
          <w:szCs w:val="27"/>
        </w:rPr>
        <w:t>Среди служащих в</w:t>
      </w:r>
      <w:r w:rsidRPr="00875F91">
        <w:rPr>
          <w:sz w:val="27"/>
          <w:szCs w:val="27"/>
        </w:rPr>
        <w:t xml:space="preserve">остребованы специалисты в </w:t>
      </w:r>
      <w:r w:rsidR="004F1512" w:rsidRPr="004F1512">
        <w:rPr>
          <w:sz w:val="27"/>
          <w:szCs w:val="27"/>
        </w:rPr>
        <w:t>области информации и связи, профессиональной, научной и технической деятельности, инженеры в сфере добычи полезных ископаемых, бухгалтеры, делопроизводители, страховые агенты, кассиры, воспитатели, консультанты в сфере оптовой и розничной торговли, ремонта автотранспортных средств</w:t>
      </w:r>
      <w:r w:rsidR="00492C1D" w:rsidRPr="00492C1D">
        <w:rPr>
          <w:sz w:val="27"/>
          <w:szCs w:val="27"/>
        </w:rPr>
        <w:t>.</w:t>
      </w:r>
    </w:p>
    <w:p w:rsidR="00B961DE" w:rsidRDefault="00467836" w:rsidP="00B961DE">
      <w:pPr>
        <w:ind w:firstLine="709"/>
        <w:jc w:val="both"/>
        <w:rPr>
          <w:sz w:val="27"/>
          <w:szCs w:val="27"/>
        </w:rPr>
      </w:pPr>
      <w:r w:rsidRPr="00467836">
        <w:rPr>
          <w:sz w:val="27"/>
          <w:szCs w:val="27"/>
        </w:rPr>
        <w:t xml:space="preserve">Сфера социального обслуживания населения в Югре включает </w:t>
      </w:r>
      <w:r>
        <w:rPr>
          <w:sz w:val="27"/>
          <w:szCs w:val="27"/>
        </w:rPr>
        <w:br/>
      </w:r>
      <w:r w:rsidRPr="00467836">
        <w:rPr>
          <w:sz w:val="27"/>
          <w:szCs w:val="27"/>
        </w:rPr>
        <w:t>4</w:t>
      </w:r>
      <w:r w:rsidR="00366727">
        <w:rPr>
          <w:sz w:val="27"/>
          <w:szCs w:val="27"/>
        </w:rPr>
        <w:t>4</w:t>
      </w:r>
      <w:r w:rsidRPr="00467836">
        <w:rPr>
          <w:sz w:val="27"/>
          <w:szCs w:val="27"/>
        </w:rPr>
        <w:t xml:space="preserve"> государственные организации</w:t>
      </w:r>
      <w:r w:rsidR="004F1512" w:rsidRPr="00223B08">
        <w:rPr>
          <w:sz w:val="27"/>
          <w:szCs w:val="27"/>
          <w:vertAlign w:val="superscript"/>
        </w:rPr>
        <w:footnoteReference w:id="185"/>
      </w:r>
      <w:r w:rsidRPr="00467836">
        <w:rPr>
          <w:sz w:val="27"/>
          <w:szCs w:val="27"/>
        </w:rPr>
        <w:t>.</w:t>
      </w:r>
    </w:p>
    <w:p w:rsidR="00467836" w:rsidRDefault="00467836" w:rsidP="00B961DE">
      <w:pPr>
        <w:ind w:firstLine="709"/>
        <w:jc w:val="both"/>
        <w:rPr>
          <w:sz w:val="27"/>
          <w:szCs w:val="27"/>
        </w:rPr>
      </w:pPr>
      <w:r w:rsidRPr="00467836">
        <w:rPr>
          <w:sz w:val="27"/>
          <w:szCs w:val="27"/>
        </w:rPr>
        <w:t xml:space="preserve">Консультации по предоставлению мер социальной поддержки оказывают непосредственно специалисты </w:t>
      </w:r>
      <w:r w:rsidR="00890332" w:rsidRPr="00890332">
        <w:rPr>
          <w:sz w:val="27"/>
          <w:szCs w:val="27"/>
        </w:rPr>
        <w:t>каз</w:t>
      </w:r>
      <w:r w:rsidR="00890332">
        <w:rPr>
          <w:sz w:val="27"/>
          <w:szCs w:val="27"/>
        </w:rPr>
        <w:t>ё</w:t>
      </w:r>
      <w:r w:rsidR="00890332" w:rsidRPr="00890332">
        <w:rPr>
          <w:sz w:val="27"/>
          <w:szCs w:val="27"/>
        </w:rPr>
        <w:t>нного учреждения автономного округа «Агенство социального благополучия населения»</w:t>
      </w:r>
      <w:r w:rsidRPr="00467836">
        <w:rPr>
          <w:sz w:val="27"/>
          <w:szCs w:val="27"/>
        </w:rPr>
        <w:t xml:space="preserve"> по месту жительства</w:t>
      </w:r>
      <w:r w:rsidR="004F1512" w:rsidRPr="00D8187A">
        <w:rPr>
          <w:vertAlign w:val="superscript"/>
        </w:rPr>
        <w:footnoteReference w:id="186"/>
      </w:r>
      <w:r>
        <w:rPr>
          <w:sz w:val="27"/>
          <w:szCs w:val="27"/>
        </w:rPr>
        <w:t>.</w:t>
      </w:r>
    </w:p>
    <w:p w:rsidR="004F1512" w:rsidRPr="004F1512" w:rsidRDefault="004F1512" w:rsidP="004F1512">
      <w:pPr>
        <w:ind w:firstLine="709"/>
        <w:jc w:val="both"/>
        <w:rPr>
          <w:sz w:val="27"/>
          <w:szCs w:val="27"/>
        </w:rPr>
      </w:pPr>
      <w:r w:rsidRPr="004F1512">
        <w:rPr>
          <w:sz w:val="27"/>
          <w:szCs w:val="27"/>
        </w:rPr>
        <w:t xml:space="preserve">В отрасли здравоохранения автономного округа функционирует </w:t>
      </w:r>
      <w:r>
        <w:rPr>
          <w:sz w:val="27"/>
          <w:szCs w:val="27"/>
        </w:rPr>
        <w:br/>
      </w:r>
      <w:r w:rsidRPr="004F1512">
        <w:rPr>
          <w:sz w:val="27"/>
          <w:szCs w:val="27"/>
        </w:rPr>
        <w:t>92 медицинские организации государственной системы здравоохранения Югры.</w:t>
      </w:r>
    </w:p>
    <w:p w:rsidR="000A2DBC" w:rsidRPr="000A2DBC" w:rsidRDefault="000A2DBC" w:rsidP="000A2DBC">
      <w:pPr>
        <w:ind w:firstLine="709"/>
        <w:jc w:val="both"/>
        <w:rPr>
          <w:sz w:val="27"/>
          <w:szCs w:val="27"/>
        </w:rPr>
      </w:pPr>
      <w:r w:rsidRPr="000A2DBC">
        <w:rPr>
          <w:sz w:val="27"/>
          <w:szCs w:val="27"/>
        </w:rPr>
        <w:t xml:space="preserve">В автономном округе предоставляются следующие меры социальной </w:t>
      </w:r>
      <w:r w:rsidRPr="000A2DBC">
        <w:rPr>
          <w:sz w:val="27"/>
          <w:szCs w:val="27"/>
        </w:rPr>
        <w:lastRenderedPageBreak/>
        <w:t xml:space="preserve">поддержки медицинским работникам. </w:t>
      </w:r>
    </w:p>
    <w:p w:rsidR="00890332" w:rsidRDefault="000A2DBC" w:rsidP="00223B08">
      <w:pPr>
        <w:ind w:firstLine="709"/>
        <w:jc w:val="both"/>
        <w:rPr>
          <w:sz w:val="27"/>
          <w:szCs w:val="27"/>
        </w:rPr>
      </w:pPr>
      <w:r w:rsidRPr="000A2DBC">
        <w:rPr>
          <w:sz w:val="27"/>
          <w:szCs w:val="27"/>
        </w:rPr>
        <w:t xml:space="preserve">Законом автономного округа от 9 декабря 2004 г. № 76-оз «О гарантиях </w:t>
      </w:r>
      <w:r w:rsidRPr="000A2DBC">
        <w:rPr>
          <w:sz w:val="27"/>
          <w:szCs w:val="27"/>
        </w:rPr>
        <w:br/>
        <w:t>и компенсациях для лиц, проживающих в Ханты-Мансийском автономном округе – Югре, работающих в государственных органах и государственных учреждениях Ханты-Мансийского автономного округа – Югры, территориальном фонде обязательного медицинского страхования Ханты-Мансийского автономного округа</w:t>
      </w:r>
      <w:r>
        <w:rPr>
          <w:sz w:val="27"/>
          <w:szCs w:val="27"/>
        </w:rPr>
        <w:t> </w:t>
      </w:r>
      <w:r w:rsidRPr="000A2DBC">
        <w:rPr>
          <w:sz w:val="27"/>
          <w:szCs w:val="27"/>
        </w:rPr>
        <w:t xml:space="preserve">– Югры» лицам, прибывшим из других регионов Российской Федерации </w:t>
      </w:r>
      <w:r>
        <w:rPr>
          <w:sz w:val="27"/>
          <w:szCs w:val="27"/>
        </w:rPr>
        <w:br/>
      </w:r>
      <w:r w:rsidRPr="000A2DBC">
        <w:rPr>
          <w:sz w:val="27"/>
          <w:szCs w:val="27"/>
        </w:rPr>
        <w:t xml:space="preserve">и заключившим трудовые договоры, за счёт средств работодателя предоставляются: </w:t>
      </w:r>
    </w:p>
    <w:p w:rsidR="00890332" w:rsidRDefault="000A2DBC" w:rsidP="00223B08">
      <w:pPr>
        <w:ind w:firstLine="709"/>
        <w:jc w:val="both"/>
        <w:rPr>
          <w:sz w:val="27"/>
          <w:szCs w:val="27"/>
        </w:rPr>
      </w:pPr>
      <w:r w:rsidRPr="000A2DBC">
        <w:rPr>
          <w:sz w:val="27"/>
          <w:szCs w:val="27"/>
        </w:rPr>
        <w:t xml:space="preserve">единовременное пособие в размере двух должностных окладов </w:t>
      </w:r>
      <w:r w:rsidR="00890332">
        <w:rPr>
          <w:sz w:val="27"/>
          <w:szCs w:val="27"/>
        </w:rPr>
        <w:br/>
      </w:r>
      <w:r w:rsidRPr="000A2DBC">
        <w:rPr>
          <w:sz w:val="27"/>
          <w:szCs w:val="27"/>
        </w:rPr>
        <w:t xml:space="preserve">и единовременное пособие на каждого прибывающего с ним члена его семьи </w:t>
      </w:r>
      <w:r w:rsidR="00890332">
        <w:rPr>
          <w:sz w:val="27"/>
          <w:szCs w:val="27"/>
        </w:rPr>
        <w:br/>
      </w:r>
      <w:r w:rsidRPr="000A2DBC">
        <w:rPr>
          <w:sz w:val="27"/>
          <w:szCs w:val="27"/>
        </w:rPr>
        <w:t xml:space="preserve">в размере половины должностного оклада работника по занимаемой должности; </w:t>
      </w:r>
    </w:p>
    <w:p w:rsidR="00890332" w:rsidRDefault="000A2DBC" w:rsidP="00223B08">
      <w:pPr>
        <w:ind w:firstLine="709"/>
        <w:jc w:val="both"/>
        <w:rPr>
          <w:sz w:val="27"/>
          <w:szCs w:val="27"/>
        </w:rPr>
      </w:pPr>
      <w:r w:rsidRPr="000A2DBC">
        <w:rPr>
          <w:sz w:val="27"/>
          <w:szCs w:val="27"/>
        </w:rPr>
        <w:t xml:space="preserve">оплата стоимости переезда работника и членов его семьи в округ, а также стоимости провоза багажа; </w:t>
      </w:r>
    </w:p>
    <w:p w:rsidR="00366727" w:rsidRDefault="000A2DBC" w:rsidP="00890332">
      <w:pPr>
        <w:ind w:firstLine="709"/>
        <w:jc w:val="both"/>
        <w:rPr>
          <w:sz w:val="27"/>
          <w:szCs w:val="27"/>
        </w:rPr>
      </w:pPr>
      <w:r w:rsidRPr="000A2DBC">
        <w:rPr>
          <w:sz w:val="27"/>
          <w:szCs w:val="27"/>
        </w:rPr>
        <w:t xml:space="preserve">оплачиваемый отпуск продолжительностью семь календарных дней для обустройства на новом месте; </w:t>
      </w:r>
    </w:p>
    <w:p w:rsidR="004F1512" w:rsidRPr="000A2DBC" w:rsidRDefault="000A2DBC" w:rsidP="00890332">
      <w:pPr>
        <w:ind w:firstLine="709"/>
        <w:jc w:val="both"/>
        <w:rPr>
          <w:sz w:val="27"/>
          <w:szCs w:val="27"/>
        </w:rPr>
      </w:pPr>
      <w:r w:rsidRPr="000A2DBC">
        <w:rPr>
          <w:sz w:val="27"/>
          <w:szCs w:val="27"/>
        </w:rPr>
        <w:t xml:space="preserve">процентная надбавка к заработной плате за работу в районах Крайнего Севера и приравненных к ним местностях </w:t>
      </w:r>
      <w:r w:rsidR="00366727">
        <w:rPr>
          <w:sz w:val="27"/>
          <w:szCs w:val="27"/>
        </w:rPr>
        <w:t>в полном размере</w:t>
      </w:r>
    </w:p>
    <w:p w:rsidR="000A2DBC" w:rsidRPr="000A2DBC" w:rsidRDefault="000A2DBC" w:rsidP="00223B08">
      <w:pPr>
        <w:ind w:firstLine="709"/>
        <w:jc w:val="both"/>
        <w:rPr>
          <w:sz w:val="27"/>
          <w:szCs w:val="27"/>
        </w:rPr>
      </w:pPr>
      <w:r w:rsidRPr="000A2DBC">
        <w:rPr>
          <w:sz w:val="27"/>
          <w:szCs w:val="27"/>
        </w:rPr>
        <w:t xml:space="preserve">Законом автономного округа от 16 октября 2007 года № 139-оз </w:t>
      </w:r>
      <w:r w:rsidRPr="000A2DBC">
        <w:rPr>
          <w:sz w:val="27"/>
          <w:szCs w:val="27"/>
        </w:rPr>
        <w:br/>
        <w:t xml:space="preserve">«О социальной поддержке отдельных категорий граждан, проживающих </w:t>
      </w:r>
      <w:r w:rsidRPr="000A2DBC">
        <w:rPr>
          <w:sz w:val="27"/>
          <w:szCs w:val="27"/>
        </w:rPr>
        <w:br/>
        <w:t xml:space="preserve">и работающих в сельской местности, рабочих поселках (поселках городского типа) на территории Ханты-Мансийского автономного округа – Югры, по оплате жилого помещения и коммунальных услуг» медицинским работникам предусмотрена компенсация расходов на оплату жилого помещения и коммунальных услуг </w:t>
      </w:r>
      <w:r>
        <w:rPr>
          <w:sz w:val="27"/>
          <w:szCs w:val="27"/>
        </w:rPr>
        <w:br/>
      </w:r>
      <w:r w:rsidRPr="000A2DBC">
        <w:rPr>
          <w:sz w:val="27"/>
          <w:szCs w:val="27"/>
        </w:rPr>
        <w:t>в объеме 100%, исходя из установленных нормативов и тарифов.</w:t>
      </w:r>
    </w:p>
    <w:p w:rsidR="00B961DE" w:rsidRDefault="00B961DE" w:rsidP="00223B08">
      <w:pPr>
        <w:ind w:firstLine="709"/>
        <w:jc w:val="both"/>
        <w:rPr>
          <w:sz w:val="27"/>
          <w:szCs w:val="27"/>
        </w:rPr>
      </w:pPr>
      <w:r w:rsidRPr="000A2DBC">
        <w:rPr>
          <w:sz w:val="27"/>
          <w:szCs w:val="27"/>
        </w:rPr>
        <w:t>В соответствии со статьей</w:t>
      </w:r>
      <w:r w:rsidRPr="00467836">
        <w:rPr>
          <w:sz w:val="27"/>
          <w:szCs w:val="27"/>
        </w:rPr>
        <w:t xml:space="preserve"> 3.1 Закона Ханты-Мансийского автономного округа – Югры от 26 июня 2012 г. № 86-оз «О регулировании отдельных</w:t>
      </w:r>
      <w:r w:rsidRPr="00223B08">
        <w:rPr>
          <w:sz w:val="27"/>
          <w:szCs w:val="27"/>
        </w:rPr>
        <w:t xml:space="preserve"> вопросов в сфере охраны здоровья граждан в Ханты-Мансийском автономном округе – Югре» установлены ежемесячные и единовременные денежные выплаты отдельным медицинским (фармацевтическим) работникам. </w:t>
      </w:r>
    </w:p>
    <w:p w:rsidR="00CE5252" w:rsidRPr="00CE5252" w:rsidRDefault="00CE5252" w:rsidP="00CE5252">
      <w:pPr>
        <w:ind w:firstLine="709"/>
        <w:jc w:val="both"/>
        <w:rPr>
          <w:sz w:val="27"/>
          <w:szCs w:val="27"/>
        </w:rPr>
      </w:pPr>
      <w:r>
        <w:rPr>
          <w:sz w:val="27"/>
          <w:szCs w:val="27"/>
        </w:rPr>
        <w:t>Согласно</w:t>
      </w:r>
      <w:r w:rsidRPr="00CE5252">
        <w:rPr>
          <w:sz w:val="27"/>
          <w:szCs w:val="27"/>
        </w:rPr>
        <w:t xml:space="preserve"> постановлени</w:t>
      </w:r>
      <w:r>
        <w:rPr>
          <w:sz w:val="27"/>
          <w:szCs w:val="27"/>
        </w:rPr>
        <w:t>ю</w:t>
      </w:r>
      <w:r w:rsidRPr="00CE5252">
        <w:rPr>
          <w:sz w:val="27"/>
          <w:szCs w:val="27"/>
        </w:rPr>
        <w:t xml:space="preserve"> Правительства </w:t>
      </w:r>
      <w:r w:rsidR="00B50752" w:rsidRPr="00467836">
        <w:rPr>
          <w:sz w:val="27"/>
          <w:szCs w:val="27"/>
        </w:rPr>
        <w:t xml:space="preserve">Ханты-Мансийского </w:t>
      </w:r>
      <w:r w:rsidRPr="00CE5252">
        <w:rPr>
          <w:sz w:val="27"/>
          <w:szCs w:val="27"/>
        </w:rPr>
        <w:t>автономного округа от 3</w:t>
      </w:r>
      <w:r w:rsidR="00B50752">
        <w:rPr>
          <w:sz w:val="27"/>
          <w:szCs w:val="27"/>
        </w:rPr>
        <w:t xml:space="preserve"> июня </w:t>
      </w:r>
      <w:r w:rsidRPr="00CE5252">
        <w:rPr>
          <w:sz w:val="27"/>
          <w:szCs w:val="27"/>
        </w:rPr>
        <w:t xml:space="preserve">2015 </w:t>
      </w:r>
      <w:r w:rsidR="00B50752">
        <w:rPr>
          <w:sz w:val="27"/>
          <w:szCs w:val="27"/>
        </w:rPr>
        <w:t xml:space="preserve">г. </w:t>
      </w:r>
      <w:r w:rsidRPr="00CE5252">
        <w:rPr>
          <w:sz w:val="27"/>
          <w:szCs w:val="27"/>
        </w:rPr>
        <w:t>№ 158-п «О порядке отнесения отдельных категорий граждан к приглашенным специалистам и возмещения им расходов по найму жилого помещения и признании утратившими силу некоторых постановлений Правительства Ханты-Мансийского автономного округа – Югры» медицинским работникам округа, относящимся к соответствующей категории, предоставляется компенсация расх</w:t>
      </w:r>
      <w:r w:rsidR="00B50752">
        <w:rPr>
          <w:sz w:val="27"/>
          <w:szCs w:val="27"/>
        </w:rPr>
        <w:t>одов по найму жилого помещения от 50 до 100</w:t>
      </w:r>
      <w:r w:rsidR="000E6921">
        <w:rPr>
          <w:sz w:val="27"/>
          <w:szCs w:val="27"/>
        </w:rPr>
        <w:t xml:space="preserve">% </w:t>
      </w:r>
      <w:r w:rsidR="00B50752">
        <w:rPr>
          <w:sz w:val="27"/>
          <w:szCs w:val="27"/>
        </w:rPr>
        <w:t xml:space="preserve">на </w:t>
      </w:r>
      <w:r w:rsidRPr="00CE5252">
        <w:rPr>
          <w:sz w:val="27"/>
          <w:szCs w:val="27"/>
        </w:rPr>
        <w:t xml:space="preserve">срок </w:t>
      </w:r>
      <w:r w:rsidR="00B50752">
        <w:rPr>
          <w:sz w:val="27"/>
          <w:szCs w:val="27"/>
        </w:rPr>
        <w:t>до 4 лет</w:t>
      </w:r>
      <w:r w:rsidR="000E6921">
        <w:rPr>
          <w:sz w:val="27"/>
          <w:szCs w:val="27"/>
        </w:rPr>
        <w:t>,</w:t>
      </w:r>
      <w:r w:rsidR="000E6921" w:rsidRPr="000E6921">
        <w:rPr>
          <w:sz w:val="27"/>
          <w:szCs w:val="27"/>
        </w:rPr>
        <w:t xml:space="preserve"> </w:t>
      </w:r>
      <w:r w:rsidR="000E6921">
        <w:rPr>
          <w:sz w:val="27"/>
          <w:szCs w:val="27"/>
        </w:rPr>
        <w:t>а также предоставление жилых помещений</w:t>
      </w:r>
      <w:r w:rsidR="00B50752">
        <w:rPr>
          <w:sz w:val="27"/>
          <w:szCs w:val="27"/>
        </w:rPr>
        <w:t>.</w:t>
      </w:r>
    </w:p>
    <w:p w:rsidR="00875F91" w:rsidRDefault="00875F91" w:rsidP="00223B08">
      <w:pPr>
        <w:ind w:firstLine="709"/>
        <w:jc w:val="both"/>
        <w:rPr>
          <w:sz w:val="27"/>
          <w:szCs w:val="27"/>
        </w:rPr>
      </w:pPr>
      <w:r w:rsidRPr="00875F91">
        <w:rPr>
          <w:sz w:val="27"/>
          <w:szCs w:val="27"/>
        </w:rPr>
        <w:t xml:space="preserve">Медицинским работникам (врачам, фельдшерам, а также акушеркам </w:t>
      </w:r>
      <w:r>
        <w:rPr>
          <w:sz w:val="27"/>
          <w:szCs w:val="27"/>
        </w:rPr>
        <w:br/>
      </w:r>
      <w:r w:rsidRPr="00875F91">
        <w:rPr>
          <w:sz w:val="27"/>
          <w:szCs w:val="27"/>
        </w:rPr>
        <w:t>и медицинским с</w:t>
      </w:r>
      <w:r>
        <w:rPr>
          <w:sz w:val="27"/>
          <w:szCs w:val="27"/>
        </w:rPr>
        <w:t>ё</w:t>
      </w:r>
      <w:r w:rsidRPr="00875F91">
        <w:rPr>
          <w:sz w:val="27"/>
          <w:szCs w:val="27"/>
        </w:rPr>
        <w:t xml:space="preserve">страм фельдшерских и фельдшерско-акушерских пунктов), являющимся гражданами Российской Федерации, прибывшим (переехавшим) </w:t>
      </w:r>
      <w:r w:rsidR="000A2DBC">
        <w:rPr>
          <w:sz w:val="27"/>
          <w:szCs w:val="27"/>
        </w:rPr>
        <w:br/>
      </w:r>
      <w:r w:rsidRPr="00875F91">
        <w:rPr>
          <w:sz w:val="27"/>
          <w:szCs w:val="27"/>
        </w:rPr>
        <w:t xml:space="preserve">на работу в сельские </w:t>
      </w:r>
      <w:r w:rsidR="00B633F9" w:rsidRPr="00B633F9">
        <w:rPr>
          <w:sz w:val="27"/>
          <w:szCs w:val="27"/>
        </w:rPr>
        <w:t xml:space="preserve">населённые </w:t>
      </w:r>
      <w:r w:rsidRPr="00875F91">
        <w:rPr>
          <w:sz w:val="27"/>
          <w:szCs w:val="27"/>
        </w:rPr>
        <w:t>пункты, либо рабочие пос</w:t>
      </w:r>
      <w:r w:rsidR="00A04E08">
        <w:rPr>
          <w:sz w:val="27"/>
          <w:szCs w:val="27"/>
        </w:rPr>
        <w:t>ё</w:t>
      </w:r>
      <w:r w:rsidRPr="00875F91">
        <w:rPr>
          <w:sz w:val="27"/>
          <w:szCs w:val="27"/>
        </w:rPr>
        <w:t>лки, либо пос</w:t>
      </w:r>
      <w:r w:rsidR="00A04E08">
        <w:rPr>
          <w:sz w:val="27"/>
          <w:szCs w:val="27"/>
        </w:rPr>
        <w:t>ё</w:t>
      </w:r>
      <w:r w:rsidRPr="00875F91">
        <w:rPr>
          <w:sz w:val="27"/>
          <w:szCs w:val="27"/>
        </w:rPr>
        <w:t>лки городского типа, либо города с населением до 50 тысяч человек из насел</w:t>
      </w:r>
      <w:r w:rsidR="006D2AF7">
        <w:rPr>
          <w:sz w:val="27"/>
          <w:szCs w:val="27"/>
        </w:rPr>
        <w:t>ё</w:t>
      </w:r>
      <w:r w:rsidRPr="00875F91">
        <w:rPr>
          <w:sz w:val="27"/>
          <w:szCs w:val="27"/>
        </w:rPr>
        <w:t xml:space="preserve">нных пунктов, не относящихся к перечисленным, осуществляются единовременные компенсационные выплаты в размере </w:t>
      </w:r>
      <w:r w:rsidR="00A04E08">
        <w:rPr>
          <w:sz w:val="27"/>
          <w:szCs w:val="27"/>
        </w:rPr>
        <w:t>2</w:t>
      </w:r>
      <w:r w:rsidRPr="00875F91">
        <w:rPr>
          <w:sz w:val="27"/>
          <w:szCs w:val="27"/>
        </w:rPr>
        <w:t xml:space="preserve"> </w:t>
      </w:r>
      <w:r w:rsidR="00A04E08">
        <w:rPr>
          <w:sz w:val="27"/>
          <w:szCs w:val="27"/>
        </w:rPr>
        <w:t>млн</w:t>
      </w:r>
      <w:r w:rsidRPr="00875F91">
        <w:rPr>
          <w:sz w:val="27"/>
          <w:szCs w:val="27"/>
        </w:rPr>
        <w:t xml:space="preserve"> рублей для врачей и </w:t>
      </w:r>
      <w:r w:rsidR="00A04E08">
        <w:rPr>
          <w:sz w:val="27"/>
          <w:szCs w:val="27"/>
        </w:rPr>
        <w:t>1</w:t>
      </w:r>
      <w:r w:rsidRPr="00875F91">
        <w:rPr>
          <w:sz w:val="27"/>
          <w:szCs w:val="27"/>
        </w:rPr>
        <w:t xml:space="preserve"> </w:t>
      </w:r>
      <w:r w:rsidR="00A04E08">
        <w:rPr>
          <w:sz w:val="27"/>
          <w:szCs w:val="27"/>
        </w:rPr>
        <w:t>млн</w:t>
      </w:r>
      <w:r w:rsidRPr="00875F91">
        <w:rPr>
          <w:sz w:val="27"/>
          <w:szCs w:val="27"/>
        </w:rPr>
        <w:t xml:space="preserve"> рублей для </w:t>
      </w:r>
      <w:r w:rsidRPr="00875F91">
        <w:rPr>
          <w:sz w:val="27"/>
          <w:szCs w:val="27"/>
        </w:rPr>
        <w:lastRenderedPageBreak/>
        <w:t>фельдшеров, а также акушерок</w:t>
      </w:r>
      <w:r w:rsidR="00A04E08">
        <w:rPr>
          <w:sz w:val="27"/>
          <w:szCs w:val="27"/>
        </w:rPr>
        <w:t xml:space="preserve"> </w:t>
      </w:r>
      <w:r w:rsidRPr="00875F91">
        <w:rPr>
          <w:sz w:val="27"/>
          <w:szCs w:val="27"/>
        </w:rPr>
        <w:t>и медицинских сест</w:t>
      </w:r>
      <w:r w:rsidR="00A04E08">
        <w:rPr>
          <w:sz w:val="27"/>
          <w:szCs w:val="27"/>
        </w:rPr>
        <w:t>ё</w:t>
      </w:r>
      <w:r w:rsidRPr="00875F91">
        <w:rPr>
          <w:sz w:val="27"/>
          <w:szCs w:val="27"/>
        </w:rPr>
        <w:t xml:space="preserve">р фельдшерских </w:t>
      </w:r>
      <w:r w:rsidR="000A2DBC">
        <w:rPr>
          <w:sz w:val="27"/>
          <w:szCs w:val="27"/>
        </w:rPr>
        <w:br/>
      </w:r>
      <w:r w:rsidRPr="00875F91">
        <w:rPr>
          <w:sz w:val="27"/>
          <w:szCs w:val="27"/>
        </w:rPr>
        <w:t xml:space="preserve">и фельдшерско-акушерских пунктов, прибывших (переехавших) на работу </w:t>
      </w:r>
      <w:r w:rsidR="000A2DBC">
        <w:rPr>
          <w:sz w:val="27"/>
          <w:szCs w:val="27"/>
        </w:rPr>
        <w:br/>
      </w:r>
      <w:r w:rsidRPr="00875F91">
        <w:rPr>
          <w:sz w:val="27"/>
          <w:szCs w:val="27"/>
        </w:rPr>
        <w:t>в сельские насел</w:t>
      </w:r>
      <w:r w:rsidR="00A04E08">
        <w:rPr>
          <w:sz w:val="27"/>
          <w:szCs w:val="27"/>
        </w:rPr>
        <w:t>ё</w:t>
      </w:r>
      <w:r w:rsidRPr="00875F91">
        <w:rPr>
          <w:sz w:val="27"/>
          <w:szCs w:val="27"/>
        </w:rPr>
        <w:t>нные пункты, либо рабочие пос</w:t>
      </w:r>
      <w:r w:rsidR="00A04E08">
        <w:rPr>
          <w:sz w:val="27"/>
          <w:szCs w:val="27"/>
        </w:rPr>
        <w:t>ё</w:t>
      </w:r>
      <w:r w:rsidRPr="00875F91">
        <w:rPr>
          <w:sz w:val="27"/>
          <w:szCs w:val="27"/>
        </w:rPr>
        <w:t>лки, либо пос</w:t>
      </w:r>
      <w:r w:rsidR="00A04E08">
        <w:rPr>
          <w:sz w:val="27"/>
          <w:szCs w:val="27"/>
        </w:rPr>
        <w:t>ё</w:t>
      </w:r>
      <w:r w:rsidRPr="00875F91">
        <w:rPr>
          <w:sz w:val="27"/>
          <w:szCs w:val="27"/>
        </w:rPr>
        <w:t xml:space="preserve">лки городского типа, и </w:t>
      </w:r>
      <w:r w:rsidR="00A04E08">
        <w:rPr>
          <w:sz w:val="27"/>
          <w:szCs w:val="27"/>
        </w:rPr>
        <w:t>1</w:t>
      </w:r>
      <w:r w:rsidRPr="00875F91">
        <w:rPr>
          <w:sz w:val="27"/>
          <w:szCs w:val="27"/>
        </w:rPr>
        <w:t xml:space="preserve"> </w:t>
      </w:r>
      <w:r w:rsidR="00A04E08">
        <w:rPr>
          <w:sz w:val="27"/>
          <w:szCs w:val="27"/>
        </w:rPr>
        <w:t>млн</w:t>
      </w:r>
      <w:r w:rsidRPr="00875F91">
        <w:rPr>
          <w:sz w:val="27"/>
          <w:szCs w:val="27"/>
        </w:rPr>
        <w:t xml:space="preserve"> рублей для врачей и </w:t>
      </w:r>
      <w:r w:rsidR="00A04E08">
        <w:rPr>
          <w:sz w:val="27"/>
          <w:szCs w:val="27"/>
        </w:rPr>
        <w:t>500</w:t>
      </w:r>
      <w:r w:rsidRPr="00875F91">
        <w:rPr>
          <w:sz w:val="27"/>
          <w:szCs w:val="27"/>
        </w:rPr>
        <w:t xml:space="preserve"> тыс</w:t>
      </w:r>
      <w:r w:rsidR="00A04E08">
        <w:rPr>
          <w:sz w:val="27"/>
          <w:szCs w:val="27"/>
        </w:rPr>
        <w:t>.</w:t>
      </w:r>
      <w:r w:rsidRPr="00875F91">
        <w:rPr>
          <w:sz w:val="27"/>
          <w:szCs w:val="27"/>
        </w:rPr>
        <w:t xml:space="preserve"> рублей для фельдшеров, прибывших (переехавших) на работу в города с населением до 50 тыс</w:t>
      </w:r>
      <w:r w:rsidR="00A04E08">
        <w:rPr>
          <w:sz w:val="27"/>
          <w:szCs w:val="27"/>
        </w:rPr>
        <w:t>.</w:t>
      </w:r>
      <w:r w:rsidRPr="00875F91">
        <w:rPr>
          <w:sz w:val="27"/>
          <w:szCs w:val="27"/>
        </w:rPr>
        <w:t xml:space="preserve"> человек</w:t>
      </w:r>
      <w:r w:rsidR="00B50752">
        <w:rPr>
          <w:sz w:val="27"/>
          <w:szCs w:val="27"/>
        </w:rPr>
        <w:t xml:space="preserve"> (</w:t>
      </w:r>
      <w:r w:rsidR="00B50752" w:rsidRPr="00B50752">
        <w:rPr>
          <w:sz w:val="27"/>
          <w:szCs w:val="27"/>
        </w:rPr>
        <w:t>программ</w:t>
      </w:r>
      <w:r w:rsidR="00B50752">
        <w:rPr>
          <w:sz w:val="27"/>
          <w:szCs w:val="27"/>
        </w:rPr>
        <w:t>а</w:t>
      </w:r>
      <w:r w:rsidR="00B50752" w:rsidRPr="00B50752">
        <w:rPr>
          <w:sz w:val="27"/>
          <w:szCs w:val="27"/>
        </w:rPr>
        <w:t xml:space="preserve"> «Земский доктор», «Земский фельдшер»</w:t>
      </w:r>
      <w:r w:rsidR="00B50752">
        <w:rPr>
          <w:sz w:val="27"/>
          <w:szCs w:val="27"/>
        </w:rPr>
        <w:t>)</w:t>
      </w:r>
      <w:r w:rsidRPr="00875F91">
        <w:rPr>
          <w:sz w:val="27"/>
          <w:szCs w:val="27"/>
        </w:rPr>
        <w:t>.</w:t>
      </w:r>
    </w:p>
    <w:p w:rsidR="00B961DE" w:rsidRDefault="00355690" w:rsidP="00B961DE">
      <w:pPr>
        <w:ind w:firstLine="709"/>
        <w:jc w:val="both"/>
        <w:rPr>
          <w:sz w:val="27"/>
          <w:szCs w:val="27"/>
        </w:rPr>
      </w:pPr>
      <w:r>
        <w:rPr>
          <w:sz w:val="27"/>
          <w:szCs w:val="27"/>
        </w:rPr>
        <w:t>Участникам Государственной программы и членам их семей</w:t>
      </w:r>
      <w:r w:rsidR="00B961DE" w:rsidRPr="00223B08">
        <w:rPr>
          <w:sz w:val="27"/>
          <w:szCs w:val="27"/>
        </w:rPr>
        <w:t xml:space="preserve"> предоставляется бесплатная медицинская помощь до и после оформления гражданства Российской Федерации в рамках </w:t>
      </w:r>
      <w:r w:rsidR="005F5E38" w:rsidRPr="00223B08">
        <w:rPr>
          <w:sz w:val="27"/>
          <w:szCs w:val="27"/>
        </w:rPr>
        <w:t>т</w:t>
      </w:r>
      <w:r w:rsidR="00B961DE" w:rsidRPr="00223B08">
        <w:rPr>
          <w:sz w:val="27"/>
          <w:szCs w:val="27"/>
        </w:rPr>
        <w:t>ерриториальной программы государственных гарантий бесплатного оказания гражданам медицинской</w:t>
      </w:r>
      <w:r w:rsidR="00B961DE" w:rsidRPr="00DB7774">
        <w:rPr>
          <w:sz w:val="27"/>
          <w:szCs w:val="27"/>
        </w:rPr>
        <w:t xml:space="preserve"> помощи в Югре. </w:t>
      </w:r>
    </w:p>
    <w:p w:rsidR="001F737C" w:rsidRDefault="001F737C" w:rsidP="00B961DE">
      <w:pPr>
        <w:ind w:firstLine="709"/>
        <w:jc w:val="both"/>
        <w:rPr>
          <w:sz w:val="27"/>
          <w:szCs w:val="27"/>
        </w:rPr>
      </w:pPr>
      <w:r>
        <w:rPr>
          <w:sz w:val="27"/>
          <w:szCs w:val="27"/>
        </w:rPr>
        <w:t xml:space="preserve">Вопрос </w:t>
      </w:r>
      <w:r w:rsidR="00144E99" w:rsidRPr="00144E99">
        <w:rPr>
          <w:sz w:val="27"/>
          <w:szCs w:val="27"/>
        </w:rPr>
        <w:t xml:space="preserve">жилищного </w:t>
      </w:r>
      <w:r>
        <w:rPr>
          <w:sz w:val="27"/>
          <w:szCs w:val="27"/>
        </w:rPr>
        <w:t>обустройства участниками Государственной программы и членами их семей решается самостоятельно.</w:t>
      </w:r>
    </w:p>
    <w:p w:rsidR="00B961DE" w:rsidRPr="00DB7774" w:rsidRDefault="001F737C" w:rsidP="00B961DE">
      <w:pPr>
        <w:ind w:firstLine="709"/>
        <w:jc w:val="both"/>
        <w:rPr>
          <w:sz w:val="27"/>
          <w:szCs w:val="27"/>
        </w:rPr>
      </w:pPr>
      <w:r>
        <w:rPr>
          <w:sz w:val="27"/>
          <w:szCs w:val="27"/>
        </w:rPr>
        <w:t>В регионе г</w:t>
      </w:r>
      <w:r w:rsidR="00B961DE" w:rsidRPr="00DB7774">
        <w:rPr>
          <w:sz w:val="27"/>
          <w:szCs w:val="27"/>
        </w:rPr>
        <w:t>раждане Российской Федерации имеют возможность улучшить свои жилищные условия посредством приобретения права пользования жилым помещением государственного или муниципального жилищного фонда по договору социального найма либо пут</w:t>
      </w:r>
      <w:r w:rsidR="009C1D02">
        <w:rPr>
          <w:sz w:val="27"/>
          <w:szCs w:val="27"/>
        </w:rPr>
        <w:t>ё</w:t>
      </w:r>
      <w:r w:rsidR="00B961DE" w:rsidRPr="00DB7774">
        <w:rPr>
          <w:sz w:val="27"/>
          <w:szCs w:val="27"/>
        </w:rPr>
        <w:t>м приобретения жилого помещения на рынке недвижимости с использованием собственных средств, ипотечных жилищных кредитов, социальных выплат.</w:t>
      </w:r>
    </w:p>
    <w:p w:rsidR="000A2DBC" w:rsidRPr="00037EAD" w:rsidRDefault="000A2DBC" w:rsidP="000A2DBC">
      <w:pPr>
        <w:ind w:firstLine="709"/>
        <w:jc w:val="both"/>
        <w:rPr>
          <w:sz w:val="27"/>
          <w:szCs w:val="27"/>
        </w:rPr>
      </w:pPr>
      <w:r w:rsidRPr="000A2DBC">
        <w:rPr>
          <w:sz w:val="27"/>
          <w:szCs w:val="27"/>
        </w:rPr>
        <w:t>Постановлением Правительства автономного округа от 29 декабря 2020 г</w:t>
      </w:r>
      <w:r>
        <w:rPr>
          <w:sz w:val="27"/>
          <w:szCs w:val="27"/>
        </w:rPr>
        <w:t>.</w:t>
      </w:r>
      <w:r w:rsidRPr="000A2DBC">
        <w:rPr>
          <w:sz w:val="27"/>
          <w:szCs w:val="27"/>
        </w:rPr>
        <w:t xml:space="preserve"> №</w:t>
      </w:r>
      <w:r>
        <w:rPr>
          <w:sz w:val="27"/>
          <w:szCs w:val="27"/>
        </w:rPr>
        <w:t> </w:t>
      </w:r>
      <w:r w:rsidRPr="000A2DBC">
        <w:rPr>
          <w:sz w:val="27"/>
          <w:szCs w:val="27"/>
        </w:rPr>
        <w:t>643-п «Об организации в Ханты-Мансийском автономном округе – Югре условий реализации жилищных прав граждан» установлен механизм предоставления социальных выплат на приобретение (строительство) жилого помещения, в том числе медицинским работникам медицинских организаций первичного звена здравоохранения и скорой медицинской помощи, медицинским работникам орган</w:t>
      </w:r>
      <w:r w:rsidR="000F489F">
        <w:rPr>
          <w:sz w:val="27"/>
          <w:szCs w:val="27"/>
        </w:rPr>
        <w:t>изаций социального обслуживания</w:t>
      </w:r>
      <w:r w:rsidRPr="00037EAD">
        <w:rPr>
          <w:sz w:val="27"/>
          <w:szCs w:val="27"/>
        </w:rPr>
        <w:t>.</w:t>
      </w:r>
    </w:p>
    <w:p w:rsidR="00B961DE" w:rsidRDefault="00037EAD" w:rsidP="00B961DE">
      <w:pPr>
        <w:ind w:firstLine="709"/>
        <w:jc w:val="both"/>
        <w:rPr>
          <w:sz w:val="27"/>
          <w:szCs w:val="27"/>
        </w:rPr>
      </w:pPr>
      <w:r w:rsidRPr="00037EAD">
        <w:rPr>
          <w:sz w:val="27"/>
          <w:szCs w:val="27"/>
        </w:rPr>
        <w:t xml:space="preserve">В Югре функционируют 7 </w:t>
      </w:r>
      <w:r w:rsidR="00B961DE" w:rsidRPr="005B1655">
        <w:rPr>
          <w:sz w:val="27"/>
          <w:szCs w:val="27"/>
        </w:rPr>
        <w:t>на</w:t>
      </w:r>
      <w:r w:rsidR="00E35B2D">
        <w:rPr>
          <w:sz w:val="27"/>
          <w:szCs w:val="27"/>
        </w:rPr>
        <w:t>ё</w:t>
      </w:r>
      <w:r w:rsidR="00B961DE" w:rsidRPr="005B1655">
        <w:rPr>
          <w:sz w:val="27"/>
          <w:szCs w:val="27"/>
        </w:rPr>
        <w:t xml:space="preserve">мных домов коммерческого использования </w:t>
      </w:r>
      <w:r>
        <w:rPr>
          <w:sz w:val="27"/>
          <w:szCs w:val="27"/>
        </w:rPr>
        <w:br/>
      </w:r>
      <w:r w:rsidR="00B961DE" w:rsidRPr="005B1655">
        <w:rPr>
          <w:sz w:val="27"/>
          <w:szCs w:val="27"/>
        </w:rPr>
        <w:t xml:space="preserve">в </w:t>
      </w:r>
      <w:r w:rsidR="00E35B2D">
        <w:rPr>
          <w:sz w:val="27"/>
          <w:szCs w:val="27"/>
        </w:rPr>
        <w:t>4</w:t>
      </w:r>
      <w:r w:rsidR="00B961DE" w:rsidRPr="005B1655">
        <w:rPr>
          <w:sz w:val="27"/>
          <w:szCs w:val="27"/>
        </w:rPr>
        <w:t xml:space="preserve"> крупных городах Югры (Нефтеюганск, Сургут, Ханты-Мансийск</w:t>
      </w:r>
      <w:r w:rsidR="00E35B2D">
        <w:rPr>
          <w:sz w:val="27"/>
          <w:szCs w:val="27"/>
        </w:rPr>
        <w:t xml:space="preserve"> </w:t>
      </w:r>
      <w:r>
        <w:rPr>
          <w:sz w:val="27"/>
          <w:szCs w:val="27"/>
        </w:rPr>
        <w:br/>
      </w:r>
      <w:r w:rsidR="00E35B2D">
        <w:rPr>
          <w:sz w:val="27"/>
          <w:szCs w:val="27"/>
        </w:rPr>
        <w:t>и Нижневартовск</w:t>
      </w:r>
      <w:r w:rsidR="00B961DE" w:rsidRPr="005B1655">
        <w:rPr>
          <w:sz w:val="27"/>
          <w:szCs w:val="27"/>
        </w:rPr>
        <w:t>)</w:t>
      </w:r>
      <w:r w:rsidR="00E35B2D">
        <w:rPr>
          <w:sz w:val="27"/>
          <w:szCs w:val="27"/>
        </w:rPr>
        <w:t xml:space="preserve"> </w:t>
      </w:r>
      <w:r w:rsidR="00E35B2D" w:rsidRPr="00E35B2D">
        <w:rPr>
          <w:sz w:val="27"/>
          <w:szCs w:val="27"/>
        </w:rPr>
        <w:t xml:space="preserve">и </w:t>
      </w:r>
      <w:r w:rsidR="00A04E08">
        <w:rPr>
          <w:sz w:val="27"/>
          <w:szCs w:val="27"/>
        </w:rPr>
        <w:t>4</w:t>
      </w:r>
      <w:r w:rsidR="00E35B2D" w:rsidRPr="00E35B2D">
        <w:rPr>
          <w:sz w:val="27"/>
          <w:szCs w:val="27"/>
        </w:rPr>
        <w:t xml:space="preserve"> на</w:t>
      </w:r>
      <w:r w:rsidR="00E35B2D">
        <w:rPr>
          <w:sz w:val="27"/>
          <w:szCs w:val="27"/>
        </w:rPr>
        <w:t>ё</w:t>
      </w:r>
      <w:r w:rsidR="00E35B2D" w:rsidRPr="00E35B2D">
        <w:rPr>
          <w:sz w:val="27"/>
          <w:szCs w:val="27"/>
        </w:rPr>
        <w:t>мных домов социального использования в городах: Сургут, Мегион, Пыть-Ях</w:t>
      </w:r>
      <w:r w:rsidR="00A04E08">
        <w:rPr>
          <w:sz w:val="27"/>
          <w:szCs w:val="27"/>
        </w:rPr>
        <w:t>, Советский</w:t>
      </w:r>
      <w:r w:rsidR="00E37093">
        <w:rPr>
          <w:rStyle w:val="ae"/>
          <w:sz w:val="27"/>
          <w:szCs w:val="27"/>
        </w:rPr>
        <w:footnoteReference w:id="187"/>
      </w:r>
      <w:r w:rsidR="00B961DE">
        <w:rPr>
          <w:sz w:val="27"/>
          <w:szCs w:val="27"/>
        </w:rPr>
        <w:t xml:space="preserve">. </w:t>
      </w:r>
      <w:r w:rsidR="00B961DE" w:rsidRPr="005B1655">
        <w:rPr>
          <w:sz w:val="27"/>
          <w:szCs w:val="27"/>
        </w:rPr>
        <w:t>Все на</w:t>
      </w:r>
      <w:r w:rsidR="009C1D02">
        <w:rPr>
          <w:sz w:val="27"/>
          <w:szCs w:val="27"/>
        </w:rPr>
        <w:t>ё</w:t>
      </w:r>
      <w:r w:rsidR="00B961DE" w:rsidRPr="005B1655">
        <w:rPr>
          <w:sz w:val="27"/>
          <w:szCs w:val="27"/>
        </w:rPr>
        <w:t xml:space="preserve">мные дома коммерческого использования располагаются в районах с развитой инфраструктурой, </w:t>
      </w:r>
      <w:r w:rsidR="006E1CCB">
        <w:rPr>
          <w:sz w:val="27"/>
          <w:szCs w:val="27"/>
        </w:rPr>
        <w:br/>
      </w:r>
      <w:r w:rsidR="00B961DE" w:rsidRPr="005B1655">
        <w:rPr>
          <w:sz w:val="27"/>
          <w:szCs w:val="27"/>
        </w:rPr>
        <w:t>с подключением в городскую систему «Безопасный город», имеют жилые помещения различной конфигурации (студии, 1, 2, 3-комнатные квартиры). Жители на</w:t>
      </w:r>
      <w:r w:rsidR="00223B08">
        <w:rPr>
          <w:sz w:val="27"/>
          <w:szCs w:val="27"/>
        </w:rPr>
        <w:t>ё</w:t>
      </w:r>
      <w:r w:rsidR="00B961DE" w:rsidRPr="005B1655">
        <w:rPr>
          <w:sz w:val="27"/>
          <w:szCs w:val="27"/>
        </w:rPr>
        <w:t>мных домов коммерческого использования домов имеют возможность получения регистрации по месту пребывания на период проживания.</w:t>
      </w:r>
    </w:p>
    <w:p w:rsidR="00B961DE" w:rsidRDefault="00B961DE" w:rsidP="00B961DE">
      <w:pPr>
        <w:suppressAutoHyphens/>
        <w:ind w:firstLine="709"/>
        <w:jc w:val="both"/>
        <w:rPr>
          <w:sz w:val="27"/>
          <w:szCs w:val="27"/>
        </w:rPr>
      </w:pPr>
      <w:r w:rsidRPr="0094617D">
        <w:rPr>
          <w:sz w:val="27"/>
          <w:szCs w:val="27"/>
        </w:rPr>
        <w:t>Предоставление жилых помещений в на</w:t>
      </w:r>
      <w:r w:rsidR="009C1D02">
        <w:rPr>
          <w:sz w:val="27"/>
          <w:szCs w:val="27"/>
        </w:rPr>
        <w:t>ё</w:t>
      </w:r>
      <w:r w:rsidRPr="0094617D">
        <w:rPr>
          <w:sz w:val="27"/>
          <w:szCs w:val="27"/>
        </w:rPr>
        <w:t xml:space="preserve">мных домах социального использования осуществляется в соответствии с Жилищным кодексом Российской Федерации гражданам, признанным нуждающимися в жилых помещениях, </w:t>
      </w:r>
      <w:r>
        <w:rPr>
          <w:sz w:val="27"/>
          <w:szCs w:val="27"/>
        </w:rPr>
        <w:br/>
      </w:r>
      <w:r w:rsidRPr="0094617D">
        <w:rPr>
          <w:sz w:val="27"/>
          <w:szCs w:val="27"/>
        </w:rPr>
        <w:t>и не имеющим достаточных доходов для самостоятельного приобретения жилых помещений в собственность.</w:t>
      </w:r>
    </w:p>
    <w:p w:rsidR="00897F2A" w:rsidRDefault="00897F2A" w:rsidP="00897F2A">
      <w:pPr>
        <w:ind w:firstLine="709"/>
        <w:jc w:val="both"/>
        <w:rPr>
          <w:sz w:val="27"/>
          <w:szCs w:val="27"/>
        </w:rPr>
      </w:pPr>
      <w:r>
        <w:rPr>
          <w:sz w:val="27"/>
          <w:szCs w:val="27"/>
        </w:rPr>
        <w:t>Региональной программой переселения для участников Государственной программы и членов их семей предусмотрены следующие меры поддержки:</w:t>
      </w:r>
    </w:p>
    <w:p w:rsidR="00897F2A" w:rsidRPr="006C515C" w:rsidRDefault="00897F2A" w:rsidP="00897F2A">
      <w:pPr>
        <w:tabs>
          <w:tab w:val="left" w:pos="709"/>
        </w:tabs>
        <w:ind w:firstLine="709"/>
        <w:contextualSpacing/>
        <w:jc w:val="both"/>
        <w:rPr>
          <w:sz w:val="27"/>
          <w:szCs w:val="27"/>
        </w:rPr>
      </w:pPr>
      <w:r w:rsidRPr="006C515C">
        <w:rPr>
          <w:sz w:val="27"/>
          <w:szCs w:val="27"/>
        </w:rPr>
        <w:t>компенсаци</w:t>
      </w:r>
      <w:r>
        <w:rPr>
          <w:sz w:val="27"/>
          <w:szCs w:val="27"/>
        </w:rPr>
        <w:t>я</w:t>
      </w:r>
      <w:r w:rsidRPr="006C515C">
        <w:rPr>
          <w:sz w:val="27"/>
          <w:szCs w:val="27"/>
        </w:rPr>
        <w:t xml:space="preserve"> расходов на медицинское освидетельствование;</w:t>
      </w:r>
    </w:p>
    <w:p w:rsidR="00897F2A" w:rsidRPr="006C515C" w:rsidRDefault="00897F2A" w:rsidP="00897F2A">
      <w:pPr>
        <w:tabs>
          <w:tab w:val="left" w:pos="709"/>
        </w:tabs>
        <w:ind w:firstLine="709"/>
        <w:contextualSpacing/>
        <w:jc w:val="both"/>
        <w:rPr>
          <w:sz w:val="27"/>
          <w:szCs w:val="27"/>
        </w:rPr>
      </w:pPr>
      <w:r w:rsidRPr="006C515C">
        <w:rPr>
          <w:sz w:val="27"/>
          <w:szCs w:val="27"/>
        </w:rPr>
        <w:t>возмещени</w:t>
      </w:r>
      <w:r>
        <w:rPr>
          <w:sz w:val="27"/>
          <w:szCs w:val="27"/>
        </w:rPr>
        <w:t>е</w:t>
      </w:r>
      <w:r w:rsidRPr="006C515C">
        <w:rPr>
          <w:sz w:val="27"/>
          <w:szCs w:val="27"/>
        </w:rPr>
        <w:t xml:space="preserve"> части затрат на жилищное обустройство;</w:t>
      </w:r>
    </w:p>
    <w:p w:rsidR="00897F2A" w:rsidRPr="006C515C" w:rsidRDefault="00897F2A" w:rsidP="00897F2A">
      <w:pPr>
        <w:tabs>
          <w:tab w:val="left" w:pos="709"/>
        </w:tabs>
        <w:ind w:firstLine="709"/>
        <w:contextualSpacing/>
        <w:jc w:val="both"/>
        <w:rPr>
          <w:sz w:val="27"/>
          <w:szCs w:val="27"/>
        </w:rPr>
      </w:pPr>
      <w:r w:rsidRPr="006C515C">
        <w:rPr>
          <w:sz w:val="27"/>
          <w:szCs w:val="27"/>
        </w:rPr>
        <w:lastRenderedPageBreak/>
        <w:t>компенсации расходов на признание уч</w:t>
      </w:r>
      <w:r>
        <w:rPr>
          <w:sz w:val="27"/>
          <w:szCs w:val="27"/>
        </w:rPr>
        <w:t>ё</w:t>
      </w:r>
      <w:r w:rsidRPr="006C515C">
        <w:rPr>
          <w:sz w:val="27"/>
          <w:szCs w:val="27"/>
        </w:rPr>
        <w:t>ных степеней, уч</w:t>
      </w:r>
      <w:r>
        <w:rPr>
          <w:sz w:val="27"/>
          <w:szCs w:val="27"/>
        </w:rPr>
        <w:t>ё</w:t>
      </w:r>
      <w:r w:rsidRPr="006C515C">
        <w:rPr>
          <w:sz w:val="27"/>
          <w:szCs w:val="27"/>
        </w:rPr>
        <w:t>ных званий, образования и (или) квалификации, полученных в иностранном государстве.</w:t>
      </w:r>
    </w:p>
    <w:p w:rsidR="00064C4A" w:rsidRDefault="00064C4A" w:rsidP="00322BF0">
      <w:pPr>
        <w:ind w:firstLine="709"/>
        <w:jc w:val="both"/>
        <w:rPr>
          <w:sz w:val="27"/>
          <w:szCs w:val="27"/>
        </w:rPr>
      </w:pPr>
      <w:r w:rsidRPr="00064C4A">
        <w:rPr>
          <w:sz w:val="27"/>
          <w:szCs w:val="27"/>
        </w:rPr>
        <w:t>Прием иностранных граждан и лиц без гражданства, в том числе соотечественников за рубежом, в образовательные организации, реализующие программы дошкольного, начального общего, основного общего и среднего общего образования, осуществляется в соответствии с международными договорами Российской Федерации, Федеральны</w:t>
      </w:r>
      <w:r>
        <w:rPr>
          <w:sz w:val="27"/>
          <w:szCs w:val="27"/>
        </w:rPr>
        <w:t>м</w:t>
      </w:r>
      <w:r w:rsidRPr="00064C4A">
        <w:rPr>
          <w:sz w:val="27"/>
          <w:szCs w:val="27"/>
        </w:rPr>
        <w:t xml:space="preserve"> закон</w:t>
      </w:r>
      <w:r>
        <w:rPr>
          <w:sz w:val="27"/>
          <w:szCs w:val="27"/>
        </w:rPr>
        <w:t>ом</w:t>
      </w:r>
      <w:r w:rsidRPr="00064C4A">
        <w:rPr>
          <w:sz w:val="27"/>
          <w:szCs w:val="27"/>
        </w:rPr>
        <w:t xml:space="preserve"> от 29</w:t>
      </w:r>
      <w:r>
        <w:rPr>
          <w:sz w:val="27"/>
          <w:szCs w:val="27"/>
        </w:rPr>
        <w:t xml:space="preserve"> декабря </w:t>
      </w:r>
      <w:r w:rsidRPr="00064C4A">
        <w:rPr>
          <w:sz w:val="27"/>
          <w:szCs w:val="27"/>
        </w:rPr>
        <w:t xml:space="preserve">2012 </w:t>
      </w:r>
      <w:r>
        <w:rPr>
          <w:sz w:val="27"/>
          <w:szCs w:val="27"/>
        </w:rPr>
        <w:t>г. №</w:t>
      </w:r>
      <w:r w:rsidRPr="00064C4A">
        <w:rPr>
          <w:sz w:val="27"/>
          <w:szCs w:val="27"/>
        </w:rPr>
        <w:t xml:space="preserve"> 273-ФЗ </w:t>
      </w:r>
      <w:r>
        <w:rPr>
          <w:sz w:val="27"/>
          <w:szCs w:val="27"/>
        </w:rPr>
        <w:t>«</w:t>
      </w:r>
      <w:r w:rsidRPr="00064C4A">
        <w:rPr>
          <w:sz w:val="27"/>
          <w:szCs w:val="27"/>
        </w:rPr>
        <w:t>Закон</w:t>
      </w:r>
      <w:r>
        <w:rPr>
          <w:sz w:val="27"/>
          <w:szCs w:val="27"/>
        </w:rPr>
        <w:t xml:space="preserve"> </w:t>
      </w:r>
      <w:r w:rsidRPr="00064C4A">
        <w:rPr>
          <w:sz w:val="27"/>
          <w:szCs w:val="27"/>
        </w:rPr>
        <w:t>об образовании</w:t>
      </w:r>
      <w:r>
        <w:rPr>
          <w:sz w:val="27"/>
          <w:szCs w:val="27"/>
        </w:rPr>
        <w:t xml:space="preserve"> в Российской Федерации»</w:t>
      </w:r>
      <w:r w:rsidRPr="00064C4A">
        <w:rPr>
          <w:sz w:val="27"/>
          <w:szCs w:val="27"/>
        </w:rPr>
        <w:t>, Порядком приема на обучение по образовательным программам дошкольного образования</w:t>
      </w:r>
      <w:r>
        <w:rPr>
          <w:sz w:val="27"/>
          <w:szCs w:val="27"/>
        </w:rPr>
        <w:t>, утверждённым п</w:t>
      </w:r>
      <w:r w:rsidRPr="00064C4A">
        <w:rPr>
          <w:sz w:val="27"/>
          <w:szCs w:val="27"/>
        </w:rPr>
        <w:t>риказ</w:t>
      </w:r>
      <w:r>
        <w:rPr>
          <w:sz w:val="27"/>
          <w:szCs w:val="27"/>
        </w:rPr>
        <w:t>ом</w:t>
      </w:r>
      <w:r w:rsidRPr="00064C4A">
        <w:rPr>
          <w:sz w:val="27"/>
          <w:szCs w:val="27"/>
        </w:rPr>
        <w:t xml:space="preserve"> Минпросвещения России от 15</w:t>
      </w:r>
      <w:r>
        <w:rPr>
          <w:sz w:val="27"/>
          <w:szCs w:val="27"/>
        </w:rPr>
        <w:t xml:space="preserve"> мая </w:t>
      </w:r>
      <w:r w:rsidRPr="00064C4A">
        <w:rPr>
          <w:sz w:val="27"/>
          <w:szCs w:val="27"/>
        </w:rPr>
        <w:t xml:space="preserve">2020 </w:t>
      </w:r>
      <w:r>
        <w:rPr>
          <w:sz w:val="27"/>
          <w:szCs w:val="27"/>
        </w:rPr>
        <w:t xml:space="preserve">г. № </w:t>
      </w:r>
      <w:r w:rsidRPr="00064C4A">
        <w:rPr>
          <w:sz w:val="27"/>
          <w:szCs w:val="27"/>
        </w:rPr>
        <w:t xml:space="preserve">236 </w:t>
      </w:r>
      <w:r>
        <w:rPr>
          <w:sz w:val="27"/>
          <w:szCs w:val="27"/>
        </w:rPr>
        <w:t xml:space="preserve">и </w:t>
      </w:r>
      <w:r w:rsidRPr="00064C4A">
        <w:rPr>
          <w:sz w:val="27"/>
          <w:szCs w:val="27"/>
        </w:rPr>
        <w:t xml:space="preserve">Порядком приема </w:t>
      </w:r>
      <w:r>
        <w:rPr>
          <w:sz w:val="27"/>
          <w:szCs w:val="27"/>
        </w:rPr>
        <w:br/>
      </w:r>
      <w:r w:rsidRPr="00064C4A">
        <w:rPr>
          <w:sz w:val="27"/>
          <w:szCs w:val="27"/>
        </w:rPr>
        <w:t>на обучение по образовательным программам начального общего, основного общего и среднего общего образования</w:t>
      </w:r>
      <w:r>
        <w:rPr>
          <w:sz w:val="27"/>
          <w:szCs w:val="27"/>
        </w:rPr>
        <w:t>, утверждённым п</w:t>
      </w:r>
      <w:r w:rsidRPr="00064C4A">
        <w:rPr>
          <w:sz w:val="27"/>
          <w:szCs w:val="27"/>
        </w:rPr>
        <w:t>риказ</w:t>
      </w:r>
      <w:r>
        <w:rPr>
          <w:sz w:val="27"/>
          <w:szCs w:val="27"/>
        </w:rPr>
        <w:t xml:space="preserve">ом Минпросвещения России от </w:t>
      </w:r>
      <w:r w:rsidRPr="00064C4A">
        <w:rPr>
          <w:sz w:val="27"/>
          <w:szCs w:val="27"/>
        </w:rPr>
        <w:t>2</w:t>
      </w:r>
      <w:r>
        <w:rPr>
          <w:sz w:val="27"/>
          <w:szCs w:val="27"/>
        </w:rPr>
        <w:t xml:space="preserve"> сентября </w:t>
      </w:r>
      <w:r w:rsidRPr="00064C4A">
        <w:rPr>
          <w:sz w:val="27"/>
          <w:szCs w:val="27"/>
        </w:rPr>
        <w:t xml:space="preserve">2020 </w:t>
      </w:r>
      <w:r>
        <w:rPr>
          <w:sz w:val="27"/>
          <w:szCs w:val="27"/>
        </w:rPr>
        <w:t>г. № 458</w:t>
      </w:r>
      <w:r w:rsidRPr="00064C4A">
        <w:rPr>
          <w:sz w:val="27"/>
          <w:szCs w:val="27"/>
        </w:rPr>
        <w:t>.</w:t>
      </w:r>
    </w:p>
    <w:p w:rsidR="00322BF0" w:rsidRPr="0038011E" w:rsidRDefault="00B961DE" w:rsidP="00322BF0">
      <w:pPr>
        <w:ind w:firstLine="709"/>
        <w:jc w:val="both"/>
        <w:rPr>
          <w:sz w:val="27"/>
          <w:szCs w:val="27"/>
        </w:rPr>
      </w:pPr>
      <w:r w:rsidRPr="004212A0">
        <w:rPr>
          <w:sz w:val="27"/>
          <w:szCs w:val="27"/>
        </w:rPr>
        <w:t xml:space="preserve">В Югре </w:t>
      </w:r>
      <w:r>
        <w:rPr>
          <w:sz w:val="27"/>
          <w:szCs w:val="27"/>
        </w:rPr>
        <w:t>функционируют</w:t>
      </w:r>
      <w:r w:rsidRPr="004212A0">
        <w:rPr>
          <w:sz w:val="27"/>
          <w:szCs w:val="27"/>
        </w:rPr>
        <w:t xml:space="preserve"> </w:t>
      </w:r>
      <w:r w:rsidR="000F489F">
        <w:rPr>
          <w:sz w:val="27"/>
          <w:szCs w:val="27"/>
        </w:rPr>
        <w:t>5</w:t>
      </w:r>
      <w:r>
        <w:rPr>
          <w:sz w:val="27"/>
          <w:szCs w:val="27"/>
        </w:rPr>
        <w:t xml:space="preserve"> </w:t>
      </w:r>
      <w:r w:rsidRPr="004212A0">
        <w:rPr>
          <w:sz w:val="27"/>
          <w:szCs w:val="27"/>
        </w:rPr>
        <w:t>образовательны</w:t>
      </w:r>
      <w:r w:rsidR="000F489F">
        <w:rPr>
          <w:sz w:val="27"/>
          <w:szCs w:val="27"/>
        </w:rPr>
        <w:t>х</w:t>
      </w:r>
      <w:r w:rsidRPr="004212A0">
        <w:rPr>
          <w:sz w:val="27"/>
          <w:szCs w:val="27"/>
        </w:rPr>
        <w:t xml:space="preserve"> </w:t>
      </w:r>
      <w:r w:rsidR="00064C4A">
        <w:rPr>
          <w:sz w:val="27"/>
          <w:szCs w:val="27"/>
        </w:rPr>
        <w:t>организаци</w:t>
      </w:r>
      <w:r w:rsidR="000F489F">
        <w:rPr>
          <w:sz w:val="27"/>
          <w:szCs w:val="27"/>
        </w:rPr>
        <w:t>й</w:t>
      </w:r>
      <w:r w:rsidR="00064C4A">
        <w:rPr>
          <w:sz w:val="27"/>
          <w:szCs w:val="27"/>
        </w:rPr>
        <w:t xml:space="preserve"> высшего образования и</w:t>
      </w:r>
      <w:r w:rsidRPr="004212A0">
        <w:rPr>
          <w:sz w:val="27"/>
          <w:szCs w:val="27"/>
        </w:rPr>
        <w:t xml:space="preserve"> </w:t>
      </w:r>
      <w:r w:rsidR="000F489F">
        <w:rPr>
          <w:sz w:val="27"/>
          <w:szCs w:val="27"/>
        </w:rPr>
        <w:t>22</w:t>
      </w:r>
      <w:r w:rsidRPr="004212A0">
        <w:rPr>
          <w:sz w:val="27"/>
          <w:szCs w:val="27"/>
        </w:rPr>
        <w:t xml:space="preserve"> профессиональ</w:t>
      </w:r>
      <w:r>
        <w:rPr>
          <w:sz w:val="27"/>
          <w:szCs w:val="27"/>
        </w:rPr>
        <w:t>ны</w:t>
      </w:r>
      <w:r w:rsidR="000F489F">
        <w:rPr>
          <w:sz w:val="27"/>
          <w:szCs w:val="27"/>
        </w:rPr>
        <w:t>е</w:t>
      </w:r>
      <w:r>
        <w:rPr>
          <w:sz w:val="27"/>
          <w:szCs w:val="27"/>
        </w:rPr>
        <w:t xml:space="preserve"> образовательны</w:t>
      </w:r>
      <w:r w:rsidR="000F489F">
        <w:rPr>
          <w:sz w:val="27"/>
          <w:szCs w:val="27"/>
        </w:rPr>
        <w:t>е</w:t>
      </w:r>
      <w:r>
        <w:rPr>
          <w:sz w:val="27"/>
          <w:szCs w:val="27"/>
        </w:rPr>
        <w:t xml:space="preserve"> организаци</w:t>
      </w:r>
      <w:r w:rsidR="000F489F">
        <w:rPr>
          <w:sz w:val="27"/>
          <w:szCs w:val="27"/>
        </w:rPr>
        <w:t>и</w:t>
      </w:r>
      <w:r w:rsidR="00322BF0">
        <w:rPr>
          <w:sz w:val="27"/>
          <w:szCs w:val="27"/>
        </w:rPr>
        <w:t>.</w:t>
      </w:r>
    </w:p>
    <w:p w:rsidR="00037EAD" w:rsidRPr="00037EAD" w:rsidRDefault="00037EAD" w:rsidP="00037EAD">
      <w:pPr>
        <w:ind w:firstLine="709"/>
        <w:jc w:val="both"/>
        <w:rPr>
          <w:sz w:val="27"/>
          <w:szCs w:val="27"/>
        </w:rPr>
      </w:pPr>
      <w:r w:rsidRPr="00037EAD">
        <w:rPr>
          <w:sz w:val="27"/>
          <w:szCs w:val="27"/>
        </w:rPr>
        <w:t>Соотечественники имеют право принимать участие в научных исследованиях, проводимых Российским фондом фундаментальных исследований и другими научными организациями.</w:t>
      </w:r>
    </w:p>
    <w:p w:rsidR="00037EAD" w:rsidRDefault="00037EAD" w:rsidP="00037EAD">
      <w:pPr>
        <w:ind w:firstLine="709"/>
        <w:jc w:val="both"/>
        <w:rPr>
          <w:sz w:val="27"/>
          <w:szCs w:val="27"/>
        </w:rPr>
      </w:pPr>
      <w:r w:rsidRPr="00037EAD">
        <w:rPr>
          <w:sz w:val="27"/>
          <w:szCs w:val="27"/>
        </w:rPr>
        <w:t>В случае трудоустройства соотечественников в образовательную организацию высшего образования они имеют право заниматься научной деятельностью в соответствии с государственным заданием образовательной организации.</w:t>
      </w:r>
    </w:p>
    <w:p w:rsidR="000F489F" w:rsidRPr="007E1E0D" w:rsidRDefault="000F489F" w:rsidP="003032D3">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5E609C">
        <w:rPr>
          <w:i/>
          <w:sz w:val="27"/>
          <w:szCs w:val="27"/>
        </w:rPr>
        <w:br/>
      </w:r>
      <w:r>
        <w:rPr>
          <w:i/>
          <w:sz w:val="27"/>
          <w:szCs w:val="27"/>
        </w:rPr>
        <w:t>Ханты-Мансийского автономного округа</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3032D3">
        <w:rPr>
          <w:i/>
          <w:sz w:val="27"/>
          <w:szCs w:val="27"/>
        </w:rPr>
        <w:t>:</w:t>
      </w:r>
    </w:p>
    <w:p w:rsidR="003032D3" w:rsidRPr="003032D3" w:rsidRDefault="003032D3" w:rsidP="003032D3">
      <w:pPr>
        <w:ind w:firstLine="709"/>
        <w:jc w:val="both"/>
        <w:rPr>
          <w:sz w:val="27"/>
          <w:szCs w:val="27"/>
        </w:rPr>
      </w:pPr>
      <w:r>
        <w:rPr>
          <w:sz w:val="27"/>
          <w:szCs w:val="27"/>
        </w:rPr>
        <w:t>- </w:t>
      </w:r>
      <w:r w:rsidRPr="003032D3">
        <w:rPr>
          <w:sz w:val="27"/>
          <w:szCs w:val="27"/>
        </w:rPr>
        <w:t>наличие высшего образования, среднего профессионального образования;</w:t>
      </w:r>
    </w:p>
    <w:p w:rsidR="003032D3" w:rsidRPr="003032D3" w:rsidRDefault="003032D3" w:rsidP="003032D3">
      <w:pPr>
        <w:ind w:firstLine="709"/>
        <w:jc w:val="both"/>
        <w:rPr>
          <w:sz w:val="27"/>
          <w:szCs w:val="27"/>
        </w:rPr>
      </w:pPr>
      <w:r w:rsidRPr="003032D3">
        <w:rPr>
          <w:sz w:val="27"/>
          <w:szCs w:val="27"/>
        </w:rPr>
        <w:t xml:space="preserve">для соотечественников, прибывших на территорию Российской Федерации </w:t>
      </w:r>
      <w:r>
        <w:rPr>
          <w:sz w:val="27"/>
          <w:szCs w:val="27"/>
        </w:rPr>
        <w:br/>
      </w:r>
      <w:r w:rsidRPr="003032D3">
        <w:rPr>
          <w:sz w:val="27"/>
          <w:szCs w:val="27"/>
        </w:rPr>
        <w:t xml:space="preserve">в экстренном массовом порядке, признанных беженцами на территории Российской Федерации или получивших временное убежище на территории Российской Федерации, </w:t>
      </w:r>
      <w:r>
        <w:rPr>
          <w:sz w:val="27"/>
          <w:szCs w:val="27"/>
        </w:rPr>
        <w:t>–</w:t>
      </w:r>
      <w:r w:rsidRPr="003032D3">
        <w:rPr>
          <w:sz w:val="27"/>
          <w:szCs w:val="27"/>
        </w:rPr>
        <w:t xml:space="preserve"> наличие высшего образования, среднего профессионального образования, образования, полученного по программам профессиональной подготовки по профессиям рабочих, должностям служащих, программам переподготовки рабочих, служащих;</w:t>
      </w:r>
    </w:p>
    <w:p w:rsidR="003032D3" w:rsidRPr="003032D3" w:rsidRDefault="003032D3" w:rsidP="003032D3">
      <w:pPr>
        <w:ind w:firstLine="709"/>
        <w:jc w:val="both"/>
        <w:rPr>
          <w:sz w:val="27"/>
          <w:szCs w:val="27"/>
        </w:rPr>
      </w:pPr>
      <w:r>
        <w:rPr>
          <w:sz w:val="27"/>
          <w:szCs w:val="27"/>
        </w:rPr>
        <w:t>- </w:t>
      </w:r>
      <w:r w:rsidRPr="003032D3">
        <w:rPr>
          <w:sz w:val="27"/>
          <w:szCs w:val="27"/>
        </w:rPr>
        <w:t xml:space="preserve">возможность трудоустройства в автономном округе с учетом заявленной </w:t>
      </w:r>
      <w:r>
        <w:rPr>
          <w:sz w:val="27"/>
          <w:szCs w:val="27"/>
        </w:rPr>
        <w:t>соотечественником</w:t>
      </w:r>
      <w:r w:rsidRPr="003032D3">
        <w:rPr>
          <w:sz w:val="27"/>
          <w:szCs w:val="27"/>
        </w:rPr>
        <w:t xml:space="preserve"> профессии (специальности);</w:t>
      </w:r>
    </w:p>
    <w:p w:rsidR="003032D3" w:rsidRPr="003032D3" w:rsidRDefault="003032D3" w:rsidP="003032D3">
      <w:pPr>
        <w:ind w:firstLine="709"/>
        <w:jc w:val="both"/>
        <w:rPr>
          <w:sz w:val="27"/>
          <w:szCs w:val="27"/>
        </w:rPr>
      </w:pPr>
      <w:r>
        <w:rPr>
          <w:sz w:val="27"/>
          <w:szCs w:val="27"/>
        </w:rPr>
        <w:t>- </w:t>
      </w:r>
      <w:r w:rsidRPr="003032D3">
        <w:rPr>
          <w:sz w:val="27"/>
          <w:szCs w:val="27"/>
        </w:rPr>
        <w:t xml:space="preserve">заявленная профессия (специальность) соответствует имеющейся </w:t>
      </w:r>
      <w:r>
        <w:rPr>
          <w:sz w:val="27"/>
          <w:szCs w:val="27"/>
        </w:rPr>
        <w:br/>
      </w:r>
      <w:r w:rsidRPr="003032D3">
        <w:rPr>
          <w:sz w:val="27"/>
          <w:szCs w:val="27"/>
        </w:rPr>
        <w:t>у потенциального участника Государственной программы квалификации;</w:t>
      </w:r>
    </w:p>
    <w:p w:rsidR="003032D3" w:rsidRPr="003032D3" w:rsidRDefault="003032D3" w:rsidP="003032D3">
      <w:pPr>
        <w:ind w:firstLine="709"/>
        <w:jc w:val="both"/>
        <w:rPr>
          <w:sz w:val="27"/>
          <w:szCs w:val="27"/>
        </w:rPr>
      </w:pPr>
      <w:r>
        <w:rPr>
          <w:sz w:val="27"/>
          <w:szCs w:val="27"/>
        </w:rPr>
        <w:t>- </w:t>
      </w:r>
      <w:r w:rsidRPr="003032D3">
        <w:rPr>
          <w:sz w:val="27"/>
          <w:szCs w:val="27"/>
        </w:rPr>
        <w:t>обучение в образовательных организациях, осуществляющих деятельность в автономном округе, с целью получения высшего или среднего профессионального образования по очной форме обучения не менее 2 учебных лет;</w:t>
      </w:r>
    </w:p>
    <w:p w:rsidR="003032D3" w:rsidRPr="003032D3" w:rsidRDefault="003032D3" w:rsidP="003032D3">
      <w:pPr>
        <w:ind w:firstLine="709"/>
        <w:jc w:val="both"/>
        <w:rPr>
          <w:sz w:val="27"/>
          <w:szCs w:val="27"/>
        </w:rPr>
      </w:pPr>
      <w:r>
        <w:rPr>
          <w:sz w:val="27"/>
          <w:szCs w:val="27"/>
        </w:rPr>
        <w:t>- </w:t>
      </w:r>
      <w:r w:rsidRPr="003032D3">
        <w:rPr>
          <w:sz w:val="27"/>
          <w:szCs w:val="27"/>
        </w:rPr>
        <w:t xml:space="preserve">согласование кандидатур, находящихся в предпенсионном и пенсионном возрасте, возможно при заинтересованности работодателя </w:t>
      </w:r>
      <w:r>
        <w:rPr>
          <w:sz w:val="27"/>
          <w:szCs w:val="27"/>
        </w:rPr>
        <w:t>в</w:t>
      </w:r>
      <w:r w:rsidRPr="003032D3">
        <w:rPr>
          <w:sz w:val="27"/>
          <w:szCs w:val="27"/>
        </w:rPr>
        <w:t xml:space="preserve"> потенциальн</w:t>
      </w:r>
      <w:r>
        <w:rPr>
          <w:sz w:val="27"/>
          <w:szCs w:val="27"/>
        </w:rPr>
        <w:t>о</w:t>
      </w:r>
      <w:r w:rsidRPr="003032D3">
        <w:rPr>
          <w:sz w:val="27"/>
          <w:szCs w:val="27"/>
        </w:rPr>
        <w:t>м участник</w:t>
      </w:r>
      <w:r>
        <w:rPr>
          <w:sz w:val="27"/>
          <w:szCs w:val="27"/>
        </w:rPr>
        <w:t>е</w:t>
      </w:r>
      <w:r w:rsidRPr="003032D3">
        <w:rPr>
          <w:sz w:val="27"/>
          <w:szCs w:val="27"/>
        </w:rPr>
        <w:t xml:space="preserve"> Государственной программы</w:t>
      </w:r>
      <w:r>
        <w:rPr>
          <w:sz w:val="27"/>
          <w:szCs w:val="27"/>
        </w:rPr>
        <w:t>, который обладает</w:t>
      </w:r>
      <w:r w:rsidRPr="003032D3">
        <w:rPr>
          <w:sz w:val="27"/>
          <w:szCs w:val="27"/>
        </w:rPr>
        <w:t xml:space="preserve"> редкими специальностями или наличием высоких профессиональных навыков.</w:t>
      </w:r>
    </w:p>
    <w:p w:rsidR="003032D3" w:rsidRPr="003032D3" w:rsidRDefault="003032D3" w:rsidP="003032D3">
      <w:pPr>
        <w:ind w:firstLine="709"/>
        <w:jc w:val="both"/>
        <w:rPr>
          <w:sz w:val="27"/>
          <w:szCs w:val="27"/>
        </w:rPr>
      </w:pPr>
      <w:r>
        <w:rPr>
          <w:sz w:val="27"/>
          <w:szCs w:val="27"/>
        </w:rPr>
        <w:lastRenderedPageBreak/>
        <w:t>Т</w:t>
      </w:r>
      <w:r w:rsidRPr="003032D3">
        <w:rPr>
          <w:sz w:val="27"/>
          <w:szCs w:val="27"/>
        </w:rPr>
        <w:t>ребования к опыту работы, а также услови</w:t>
      </w:r>
      <w:r>
        <w:rPr>
          <w:sz w:val="27"/>
          <w:szCs w:val="27"/>
        </w:rPr>
        <w:t>е о нахождении</w:t>
      </w:r>
      <w:r w:rsidRPr="003032D3">
        <w:rPr>
          <w:sz w:val="27"/>
          <w:szCs w:val="27"/>
        </w:rPr>
        <w:t xml:space="preserve"> вакансии в базе данных, на которую претендуют</w:t>
      </w:r>
      <w:r>
        <w:rPr>
          <w:sz w:val="27"/>
          <w:szCs w:val="27"/>
        </w:rPr>
        <w:t xml:space="preserve"> соотечественники</w:t>
      </w:r>
      <w:r w:rsidRPr="003032D3">
        <w:rPr>
          <w:sz w:val="27"/>
          <w:szCs w:val="27"/>
        </w:rPr>
        <w:t xml:space="preserve">, </w:t>
      </w:r>
      <w:r>
        <w:rPr>
          <w:sz w:val="27"/>
          <w:szCs w:val="27"/>
        </w:rPr>
        <w:t xml:space="preserve">не применяется </w:t>
      </w:r>
      <w:r w:rsidR="005E609C">
        <w:rPr>
          <w:sz w:val="27"/>
          <w:szCs w:val="27"/>
        </w:rPr>
        <w:br/>
      </w:r>
      <w:r>
        <w:rPr>
          <w:sz w:val="27"/>
          <w:szCs w:val="27"/>
        </w:rPr>
        <w:t xml:space="preserve">к </w:t>
      </w:r>
      <w:r w:rsidRPr="003032D3">
        <w:rPr>
          <w:sz w:val="27"/>
          <w:szCs w:val="27"/>
        </w:rPr>
        <w:t>потенциально</w:t>
      </w:r>
      <w:r>
        <w:rPr>
          <w:sz w:val="27"/>
          <w:szCs w:val="27"/>
        </w:rPr>
        <w:t>му участнику</w:t>
      </w:r>
      <w:r w:rsidRPr="003032D3">
        <w:rPr>
          <w:sz w:val="27"/>
          <w:szCs w:val="27"/>
        </w:rPr>
        <w:t xml:space="preserve"> Государственной программы из числа молодых специалистов с высшим образованием (до истечения 1 года с момента окончания образовательной организации).</w:t>
      </w:r>
    </w:p>
    <w:p w:rsidR="000F489F" w:rsidRDefault="000F489F" w:rsidP="000F489F">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FF5E96" w:rsidRDefault="00FF5E96" w:rsidP="000F489F">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FF5E96" w:rsidRDefault="00FF5E96" w:rsidP="000F489F">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FF5E96" w:rsidRPr="001A2877" w:rsidRDefault="00FF5E96" w:rsidP="000F489F">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0F489F" w:rsidRDefault="000F489F" w:rsidP="000F489F">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5E609C" w:rsidRPr="000A2DBC">
        <w:rPr>
          <w:sz w:val="27"/>
          <w:szCs w:val="27"/>
        </w:rPr>
        <w:t>Ханты-Мансийско</w:t>
      </w:r>
      <w:r w:rsidR="005E609C">
        <w:rPr>
          <w:sz w:val="27"/>
          <w:szCs w:val="27"/>
        </w:rPr>
        <w:t>го</w:t>
      </w:r>
      <w:r w:rsidR="005E609C" w:rsidRPr="000A2DBC">
        <w:rPr>
          <w:sz w:val="27"/>
          <w:szCs w:val="27"/>
        </w:rPr>
        <w:t xml:space="preserve"> автономно</w:t>
      </w:r>
      <w:r w:rsidR="005E609C">
        <w:rPr>
          <w:sz w:val="27"/>
          <w:szCs w:val="27"/>
        </w:rPr>
        <w:t>го</w:t>
      </w:r>
      <w:r w:rsidR="005E609C" w:rsidRPr="000A2DBC">
        <w:rPr>
          <w:sz w:val="27"/>
          <w:szCs w:val="27"/>
        </w:rPr>
        <w:t xml:space="preserve"> округ</w:t>
      </w:r>
      <w:r w:rsidR="005E609C">
        <w:rPr>
          <w:sz w:val="27"/>
          <w:szCs w:val="27"/>
        </w:rPr>
        <w:t>а</w:t>
      </w:r>
      <w:r w:rsidR="005E609C" w:rsidRPr="000A2DBC">
        <w:rPr>
          <w:sz w:val="27"/>
          <w:szCs w:val="27"/>
        </w:rPr>
        <w:t xml:space="preserve"> – Югр</w:t>
      </w:r>
      <w:r w:rsidR="005E609C">
        <w:rPr>
          <w:sz w:val="27"/>
          <w:szCs w:val="27"/>
        </w:rPr>
        <w:t>ы</w:t>
      </w:r>
    </w:p>
    <w:p w:rsidR="000F489F" w:rsidRPr="00FA1C55" w:rsidRDefault="000F489F" w:rsidP="000F489F">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0F489F" w:rsidRPr="0034286E" w:rsidTr="001903AE">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489F" w:rsidRPr="0034286E" w:rsidRDefault="000F489F" w:rsidP="001903AE">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5E609C" w:rsidRPr="000A2DBC">
              <w:rPr>
                <w:sz w:val="27"/>
                <w:szCs w:val="27"/>
              </w:rPr>
              <w:t>Ханты-Мансийско</w:t>
            </w:r>
            <w:r w:rsidR="005E609C">
              <w:rPr>
                <w:sz w:val="27"/>
                <w:szCs w:val="27"/>
              </w:rPr>
              <w:t>го</w:t>
            </w:r>
            <w:r w:rsidR="005E609C" w:rsidRPr="000A2DBC">
              <w:rPr>
                <w:sz w:val="27"/>
                <w:szCs w:val="27"/>
              </w:rPr>
              <w:t xml:space="preserve"> автономно</w:t>
            </w:r>
            <w:r w:rsidR="005E609C">
              <w:rPr>
                <w:sz w:val="27"/>
                <w:szCs w:val="27"/>
              </w:rPr>
              <w:t>го</w:t>
            </w:r>
            <w:r w:rsidR="005E609C" w:rsidRPr="000A2DBC">
              <w:rPr>
                <w:sz w:val="27"/>
                <w:szCs w:val="27"/>
              </w:rPr>
              <w:t xml:space="preserve"> округ</w:t>
            </w:r>
            <w:r w:rsidR="005E609C">
              <w:rPr>
                <w:sz w:val="27"/>
                <w:szCs w:val="27"/>
              </w:rPr>
              <w:t>а</w:t>
            </w:r>
            <w:r w:rsidR="005E609C" w:rsidRPr="000A2DBC">
              <w:rPr>
                <w:sz w:val="27"/>
                <w:szCs w:val="27"/>
              </w:rPr>
              <w:t xml:space="preserve"> – Югр</w:t>
            </w:r>
            <w:r w:rsidR="005E609C">
              <w:rPr>
                <w:sz w:val="27"/>
                <w:szCs w:val="27"/>
              </w:rPr>
              <w:t>ы</w:t>
            </w:r>
          </w:p>
          <w:p w:rsidR="000F489F" w:rsidRPr="002D44BB" w:rsidRDefault="000F489F" w:rsidP="001903AE">
            <w:pPr>
              <w:ind w:firstLine="709"/>
              <w:contextualSpacing/>
              <w:jc w:val="both"/>
              <w:rPr>
                <w:sz w:val="20"/>
                <w:szCs w:val="20"/>
              </w:rPr>
            </w:pPr>
          </w:p>
          <w:p w:rsidR="000F489F" w:rsidRPr="0034286E" w:rsidRDefault="000F489F" w:rsidP="001903AE">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0F489F" w:rsidTr="001903AE">
        <w:trPr>
          <w:trHeight w:val="323"/>
        </w:trPr>
        <w:tc>
          <w:tcPr>
            <w:tcW w:w="9634" w:type="dxa"/>
            <w:gridSpan w:val="5"/>
            <w:tcBorders>
              <w:top w:val="single" w:sz="4" w:space="0" w:color="auto"/>
              <w:left w:val="nil"/>
              <w:bottom w:val="single" w:sz="4" w:space="0" w:color="auto"/>
              <w:right w:val="nil"/>
            </w:tcBorders>
          </w:tcPr>
          <w:p w:rsidR="000F489F" w:rsidRPr="002D44BB" w:rsidRDefault="000F489F" w:rsidP="001903AE">
            <w:pPr>
              <w:rPr>
                <w:sz w:val="40"/>
                <w:szCs w:val="40"/>
              </w:rPr>
            </w:pPr>
            <w:r w:rsidRPr="002D44BB">
              <w:rPr>
                <w:sz w:val="40"/>
                <w:szCs w:val="40"/>
              </w:rPr>
              <w:sym w:font="Symbol" w:char="F0AF"/>
            </w:r>
          </w:p>
        </w:tc>
      </w:tr>
      <w:tr w:rsidR="000F489F" w:rsidTr="001903AE">
        <w:trPr>
          <w:trHeight w:val="726"/>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489F" w:rsidRPr="0050773E" w:rsidRDefault="000F489F" w:rsidP="001903AE">
            <w:pPr>
              <w:rPr>
                <w:sz w:val="27"/>
                <w:szCs w:val="27"/>
              </w:rPr>
            </w:pPr>
            <w:r w:rsidRPr="0050773E">
              <w:rPr>
                <w:sz w:val="27"/>
                <w:szCs w:val="27"/>
              </w:rPr>
              <w:t>Постановка на миграционный учет участника</w:t>
            </w:r>
          </w:p>
          <w:p w:rsidR="000F489F" w:rsidRPr="0050773E" w:rsidRDefault="000F489F" w:rsidP="001903AE">
            <w:pPr>
              <w:rPr>
                <w:sz w:val="27"/>
                <w:szCs w:val="27"/>
              </w:rPr>
            </w:pPr>
            <w:r w:rsidRPr="0050773E">
              <w:rPr>
                <w:sz w:val="27"/>
                <w:szCs w:val="27"/>
              </w:rPr>
              <w:t>Государственной программы и членов его семьи</w:t>
            </w:r>
          </w:p>
          <w:p w:rsidR="000F489F" w:rsidRDefault="000F489F" w:rsidP="001903AE">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0F489F" w:rsidTr="001903AE">
        <w:trPr>
          <w:trHeight w:val="277"/>
        </w:trPr>
        <w:tc>
          <w:tcPr>
            <w:tcW w:w="2879" w:type="dxa"/>
            <w:tcBorders>
              <w:top w:val="single" w:sz="4" w:space="0" w:color="auto"/>
              <w:left w:val="nil"/>
              <w:bottom w:val="single" w:sz="4" w:space="0" w:color="auto"/>
              <w:right w:val="nil"/>
            </w:tcBorders>
            <w:vAlign w:val="center"/>
          </w:tcPr>
          <w:p w:rsidR="000F489F" w:rsidRPr="002D44BB" w:rsidRDefault="000F489F" w:rsidP="001903AE">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0F489F" w:rsidRPr="002D44BB" w:rsidRDefault="000F489F" w:rsidP="001903AE">
            <w:pPr>
              <w:rPr>
                <w:sz w:val="40"/>
                <w:szCs w:val="40"/>
              </w:rPr>
            </w:pPr>
          </w:p>
        </w:tc>
        <w:tc>
          <w:tcPr>
            <w:tcW w:w="3817" w:type="dxa"/>
            <w:tcBorders>
              <w:top w:val="nil"/>
              <w:left w:val="nil"/>
              <w:bottom w:val="single" w:sz="4" w:space="0" w:color="auto"/>
              <w:right w:val="nil"/>
            </w:tcBorders>
            <w:vAlign w:val="center"/>
          </w:tcPr>
          <w:p w:rsidR="000F489F" w:rsidRPr="002D44BB" w:rsidRDefault="000F489F" w:rsidP="001903AE">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0F489F" w:rsidRPr="002D44BB" w:rsidRDefault="000F489F" w:rsidP="001903AE">
            <w:pPr>
              <w:rPr>
                <w:sz w:val="40"/>
                <w:szCs w:val="40"/>
              </w:rPr>
            </w:pPr>
          </w:p>
        </w:tc>
        <w:tc>
          <w:tcPr>
            <w:tcW w:w="2115" w:type="dxa"/>
            <w:tcBorders>
              <w:top w:val="nil"/>
              <w:left w:val="nil"/>
              <w:bottom w:val="single" w:sz="4" w:space="0" w:color="auto"/>
              <w:right w:val="nil"/>
            </w:tcBorders>
            <w:vAlign w:val="center"/>
          </w:tcPr>
          <w:p w:rsidR="000F489F" w:rsidRPr="002D44BB" w:rsidRDefault="000F489F" w:rsidP="001903AE">
            <w:pPr>
              <w:rPr>
                <w:sz w:val="40"/>
                <w:szCs w:val="40"/>
              </w:rPr>
            </w:pPr>
            <w:r w:rsidRPr="002D44BB">
              <w:rPr>
                <w:sz w:val="40"/>
                <w:szCs w:val="40"/>
              </w:rPr>
              <w:sym w:font="Symbol" w:char="F0AF"/>
            </w:r>
          </w:p>
        </w:tc>
      </w:tr>
      <w:tr w:rsidR="000F489F" w:rsidTr="001903AE">
        <w:trPr>
          <w:trHeight w:val="772"/>
        </w:trPr>
        <w:tc>
          <w:tcPr>
            <w:tcW w:w="2879" w:type="dxa"/>
            <w:tcBorders>
              <w:top w:val="single" w:sz="4" w:space="0" w:color="auto"/>
              <w:left w:val="single" w:sz="4" w:space="0" w:color="auto"/>
              <w:bottom w:val="single" w:sz="4" w:space="0" w:color="auto"/>
              <w:right w:val="single" w:sz="4" w:space="0" w:color="auto"/>
            </w:tcBorders>
            <w:vAlign w:val="center"/>
          </w:tcPr>
          <w:p w:rsidR="000F489F" w:rsidRDefault="000F489F" w:rsidP="001903AE">
            <w:pPr>
              <w:rPr>
                <w:sz w:val="27"/>
                <w:szCs w:val="27"/>
              </w:rPr>
            </w:pPr>
            <w:r w:rsidRPr="0050773E">
              <w:rPr>
                <w:sz w:val="27"/>
                <w:szCs w:val="27"/>
              </w:rPr>
              <w:t>Территориальный орган МВД России</w:t>
            </w:r>
          </w:p>
          <w:p w:rsidR="000F489F" w:rsidRPr="00FA1C55" w:rsidRDefault="000F489F" w:rsidP="001903AE">
            <w:pPr>
              <w:widowControl/>
              <w:rPr>
                <w:sz w:val="24"/>
                <w:szCs w:val="24"/>
              </w:rPr>
            </w:pPr>
          </w:p>
        </w:tc>
        <w:tc>
          <w:tcPr>
            <w:tcW w:w="411" w:type="dxa"/>
            <w:tcBorders>
              <w:top w:val="nil"/>
              <w:left w:val="single" w:sz="4" w:space="0" w:color="auto"/>
              <w:bottom w:val="nil"/>
              <w:right w:val="single" w:sz="4" w:space="0" w:color="auto"/>
            </w:tcBorders>
            <w:vAlign w:val="center"/>
          </w:tcPr>
          <w:p w:rsidR="000F489F" w:rsidRPr="0050773E" w:rsidRDefault="000F489F" w:rsidP="001903AE">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0F489F" w:rsidRPr="0050773E" w:rsidRDefault="000F489F" w:rsidP="001903AE">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0F489F" w:rsidRPr="0050773E" w:rsidRDefault="000F489F" w:rsidP="001903AE">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0F489F" w:rsidRPr="0050773E" w:rsidRDefault="000F489F" w:rsidP="001903AE">
            <w:pPr>
              <w:rPr>
                <w:sz w:val="27"/>
                <w:szCs w:val="27"/>
              </w:rPr>
            </w:pPr>
            <w:r w:rsidRPr="0050773E">
              <w:rPr>
                <w:sz w:val="27"/>
                <w:szCs w:val="27"/>
              </w:rPr>
              <w:t xml:space="preserve">Отделение филиала ФГУП </w:t>
            </w:r>
            <w:r w:rsidRPr="0050773E">
              <w:rPr>
                <w:sz w:val="27"/>
                <w:szCs w:val="27"/>
              </w:rPr>
              <w:br/>
              <w:t>«Почта России»</w:t>
            </w:r>
          </w:p>
        </w:tc>
      </w:tr>
      <w:tr w:rsidR="000F489F" w:rsidTr="001903AE">
        <w:trPr>
          <w:trHeight w:val="403"/>
        </w:trPr>
        <w:tc>
          <w:tcPr>
            <w:tcW w:w="9634" w:type="dxa"/>
            <w:gridSpan w:val="5"/>
            <w:tcBorders>
              <w:top w:val="nil"/>
              <w:left w:val="nil"/>
              <w:bottom w:val="single" w:sz="4" w:space="0" w:color="auto"/>
              <w:right w:val="nil"/>
            </w:tcBorders>
            <w:vAlign w:val="center"/>
          </w:tcPr>
          <w:p w:rsidR="000F489F" w:rsidRPr="0050773E" w:rsidRDefault="000F489F" w:rsidP="001903AE">
            <w:pPr>
              <w:rPr>
                <w:sz w:val="27"/>
                <w:szCs w:val="27"/>
              </w:rPr>
            </w:pPr>
            <w:r w:rsidRPr="002D44BB">
              <w:rPr>
                <w:sz w:val="40"/>
                <w:szCs w:val="40"/>
              </w:rPr>
              <w:sym w:font="Symbol" w:char="F0AF"/>
            </w:r>
          </w:p>
        </w:tc>
      </w:tr>
      <w:tr w:rsidR="000F489F" w:rsidTr="005E609C">
        <w:trPr>
          <w:trHeight w:val="359"/>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489F" w:rsidRPr="0050773E" w:rsidRDefault="005E609C" w:rsidP="001903AE">
            <w:pPr>
              <w:rPr>
                <w:sz w:val="27"/>
                <w:szCs w:val="27"/>
              </w:rPr>
            </w:pPr>
            <w:r>
              <w:rPr>
                <w:sz w:val="27"/>
                <w:szCs w:val="27"/>
              </w:rPr>
              <w:t>У</w:t>
            </w:r>
            <w:r w:rsidR="000F489F" w:rsidRPr="0050773E">
              <w:rPr>
                <w:sz w:val="27"/>
                <w:szCs w:val="27"/>
              </w:rPr>
              <w:t xml:space="preserve">ВМ </w:t>
            </w:r>
            <w:r w:rsidR="000F489F">
              <w:rPr>
                <w:sz w:val="27"/>
                <w:szCs w:val="27"/>
              </w:rPr>
              <w:t>У</w:t>
            </w:r>
            <w:r w:rsidR="000F489F" w:rsidRPr="0050773E">
              <w:rPr>
                <w:sz w:val="27"/>
                <w:szCs w:val="27"/>
              </w:rPr>
              <w:t xml:space="preserve">МВД России по </w:t>
            </w:r>
            <w:r w:rsidRPr="000A2DBC">
              <w:rPr>
                <w:sz w:val="27"/>
                <w:szCs w:val="27"/>
              </w:rPr>
              <w:t>Ханты-Мансийско</w:t>
            </w:r>
            <w:r>
              <w:rPr>
                <w:sz w:val="27"/>
                <w:szCs w:val="27"/>
              </w:rPr>
              <w:t>му</w:t>
            </w:r>
            <w:r w:rsidRPr="000A2DBC">
              <w:rPr>
                <w:sz w:val="27"/>
                <w:szCs w:val="27"/>
              </w:rPr>
              <w:t xml:space="preserve"> автономно</w:t>
            </w:r>
            <w:r>
              <w:rPr>
                <w:sz w:val="27"/>
                <w:szCs w:val="27"/>
              </w:rPr>
              <w:t>му</w:t>
            </w:r>
            <w:r w:rsidRPr="000A2DBC">
              <w:rPr>
                <w:sz w:val="27"/>
                <w:szCs w:val="27"/>
              </w:rPr>
              <w:t xml:space="preserve"> округ</w:t>
            </w:r>
            <w:r>
              <w:rPr>
                <w:sz w:val="27"/>
                <w:szCs w:val="27"/>
              </w:rPr>
              <w:t>у</w:t>
            </w:r>
            <w:r w:rsidRPr="000A2DBC">
              <w:rPr>
                <w:sz w:val="27"/>
                <w:szCs w:val="27"/>
              </w:rPr>
              <w:t xml:space="preserve"> – Югр</w:t>
            </w:r>
            <w:r>
              <w:rPr>
                <w:sz w:val="27"/>
                <w:szCs w:val="27"/>
              </w:rPr>
              <w:t>е</w:t>
            </w:r>
          </w:p>
          <w:p w:rsidR="000F489F" w:rsidRPr="00205F89" w:rsidRDefault="000F489F" w:rsidP="001903AE">
            <w:pPr>
              <w:rPr>
                <w:sz w:val="24"/>
                <w:szCs w:val="24"/>
              </w:rPr>
            </w:pPr>
          </w:p>
          <w:p w:rsidR="000F489F" w:rsidRPr="00FF5E96" w:rsidRDefault="00FF5E96" w:rsidP="001903AE">
            <w:pPr>
              <w:rPr>
                <w:sz w:val="24"/>
                <w:szCs w:val="24"/>
              </w:rPr>
            </w:pPr>
            <w:r w:rsidRPr="00FF5E96">
              <w:rPr>
                <w:sz w:val="24"/>
                <w:szCs w:val="24"/>
              </w:rPr>
              <w:t>628950, г. Ханты-Мансийск, ул. Мира, д. 104</w:t>
            </w:r>
          </w:p>
          <w:p w:rsidR="000F489F" w:rsidRPr="00C32EBC" w:rsidRDefault="000F489F" w:rsidP="001903AE">
            <w:pPr>
              <w:rPr>
                <w:sz w:val="24"/>
                <w:szCs w:val="24"/>
              </w:rPr>
            </w:pPr>
          </w:p>
          <w:p w:rsidR="000F489F" w:rsidRPr="00FA1C55" w:rsidRDefault="000F489F" w:rsidP="001903AE">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0F489F" w:rsidRPr="0050773E" w:rsidRDefault="000F489F" w:rsidP="001903AE">
            <w:pPr>
              <w:rPr>
                <w:sz w:val="27"/>
                <w:szCs w:val="27"/>
              </w:rPr>
            </w:pPr>
          </w:p>
          <w:p w:rsidR="000F489F" w:rsidRPr="0050773E" w:rsidRDefault="000F489F" w:rsidP="001903AE">
            <w:pPr>
              <w:rPr>
                <w:sz w:val="27"/>
                <w:szCs w:val="27"/>
              </w:rPr>
            </w:pPr>
            <w:r w:rsidRPr="0050773E">
              <w:rPr>
                <w:sz w:val="27"/>
                <w:szCs w:val="27"/>
              </w:rPr>
              <w:t xml:space="preserve">консультация по вопросам определения правового статуса на территории РФ, </w:t>
            </w:r>
          </w:p>
          <w:p w:rsidR="000F489F" w:rsidRPr="0050773E" w:rsidRDefault="000F489F" w:rsidP="001903AE">
            <w:pPr>
              <w:rPr>
                <w:sz w:val="27"/>
                <w:szCs w:val="27"/>
              </w:rPr>
            </w:pPr>
          </w:p>
          <w:p w:rsidR="000F489F" w:rsidRPr="0050773E" w:rsidRDefault="000F489F" w:rsidP="001903AE">
            <w:pPr>
              <w:rPr>
                <w:sz w:val="27"/>
                <w:szCs w:val="27"/>
              </w:rPr>
            </w:pPr>
            <w:r w:rsidRPr="0050773E">
              <w:rPr>
                <w:sz w:val="27"/>
                <w:szCs w:val="27"/>
              </w:rPr>
              <w:t xml:space="preserve">оформление разрешения на временное проживание/вида на жительство </w:t>
            </w:r>
          </w:p>
          <w:p w:rsidR="000F489F" w:rsidRPr="0050773E" w:rsidRDefault="000F489F" w:rsidP="001903AE">
            <w:pPr>
              <w:rPr>
                <w:sz w:val="27"/>
                <w:szCs w:val="27"/>
              </w:rPr>
            </w:pPr>
          </w:p>
          <w:p w:rsidR="000F489F" w:rsidRDefault="000F489F" w:rsidP="001903AE">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0F489F" w:rsidRPr="0050773E" w:rsidRDefault="000F489F" w:rsidP="001903AE">
            <w:pPr>
              <w:rPr>
                <w:sz w:val="27"/>
                <w:szCs w:val="27"/>
              </w:rPr>
            </w:pPr>
          </w:p>
          <w:p w:rsidR="000F489F" w:rsidRPr="0050773E" w:rsidRDefault="000F489F" w:rsidP="001903AE">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0F489F" w:rsidRPr="0050773E" w:rsidRDefault="000F489F" w:rsidP="001903AE">
            <w:pPr>
              <w:rPr>
                <w:sz w:val="27"/>
                <w:szCs w:val="27"/>
              </w:rPr>
            </w:pPr>
          </w:p>
          <w:p w:rsidR="000F489F" w:rsidRDefault="000F489F" w:rsidP="001903AE">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0F489F" w:rsidRDefault="000F489F" w:rsidP="001903AE">
            <w:pPr>
              <w:rPr>
                <w:sz w:val="27"/>
                <w:szCs w:val="27"/>
              </w:rPr>
            </w:pPr>
            <w:r w:rsidRPr="0050773E">
              <w:rPr>
                <w:sz w:val="27"/>
                <w:szCs w:val="27"/>
              </w:rPr>
              <w:t>получение мер государственной поддержки</w:t>
            </w:r>
            <w:r>
              <w:rPr>
                <w:sz w:val="27"/>
                <w:szCs w:val="27"/>
              </w:rPr>
              <w:t xml:space="preserve"> </w:t>
            </w:r>
          </w:p>
          <w:p w:rsidR="000F489F" w:rsidRPr="0050773E" w:rsidRDefault="000F489F" w:rsidP="001903AE">
            <w:pPr>
              <w:rPr>
                <w:sz w:val="27"/>
                <w:szCs w:val="27"/>
              </w:rPr>
            </w:pPr>
          </w:p>
          <w:p w:rsidR="000F489F" w:rsidRPr="0050773E" w:rsidRDefault="000F489F" w:rsidP="001903AE">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0F489F" w:rsidTr="001903AE">
        <w:trPr>
          <w:trHeight w:val="450"/>
        </w:trPr>
        <w:tc>
          <w:tcPr>
            <w:tcW w:w="9634" w:type="dxa"/>
            <w:gridSpan w:val="5"/>
            <w:tcBorders>
              <w:top w:val="single" w:sz="4" w:space="0" w:color="auto"/>
              <w:left w:val="nil"/>
              <w:bottom w:val="single" w:sz="4" w:space="0" w:color="auto"/>
              <w:right w:val="nil"/>
            </w:tcBorders>
            <w:vAlign w:val="center"/>
          </w:tcPr>
          <w:p w:rsidR="000F489F" w:rsidRDefault="000F489F" w:rsidP="001903AE">
            <w:r w:rsidRPr="00E2691B">
              <w:rPr>
                <w:sz w:val="48"/>
              </w:rPr>
              <w:lastRenderedPageBreak/>
              <w:sym w:font="Symbol" w:char="F0AF"/>
            </w:r>
          </w:p>
        </w:tc>
      </w:tr>
      <w:tr w:rsidR="000F489F" w:rsidTr="00B2399F">
        <w:trPr>
          <w:trHeight w:val="5178"/>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489F" w:rsidRPr="00A7380A" w:rsidRDefault="000F489F" w:rsidP="001903AE">
            <w:pPr>
              <w:rPr>
                <w:rStyle w:val="FontStyle14"/>
                <w:sz w:val="27"/>
                <w:szCs w:val="27"/>
              </w:rPr>
            </w:pPr>
            <w:r>
              <w:rPr>
                <w:sz w:val="27"/>
                <w:szCs w:val="27"/>
              </w:rPr>
              <w:t>Д</w:t>
            </w:r>
            <w:r w:rsidR="00805AB7">
              <w:rPr>
                <w:sz w:val="27"/>
                <w:szCs w:val="27"/>
              </w:rPr>
              <w:t>е</w:t>
            </w:r>
            <w:r>
              <w:rPr>
                <w:sz w:val="27"/>
                <w:szCs w:val="27"/>
              </w:rPr>
              <w:t xml:space="preserve">партамент труда и </w:t>
            </w:r>
            <w:r w:rsidR="00FF5E96">
              <w:rPr>
                <w:sz w:val="27"/>
                <w:szCs w:val="27"/>
              </w:rPr>
              <w:t>занятости населения</w:t>
            </w:r>
            <w:r>
              <w:rPr>
                <w:sz w:val="27"/>
                <w:szCs w:val="27"/>
              </w:rPr>
              <w:t xml:space="preserve"> </w:t>
            </w:r>
            <w:r>
              <w:rPr>
                <w:sz w:val="27"/>
                <w:szCs w:val="27"/>
              </w:rPr>
              <w:br/>
            </w:r>
            <w:r w:rsidR="005E609C" w:rsidRPr="000A2DBC">
              <w:rPr>
                <w:sz w:val="27"/>
                <w:szCs w:val="27"/>
              </w:rPr>
              <w:t>Ханты-Мансийско</w:t>
            </w:r>
            <w:r w:rsidR="005E609C">
              <w:rPr>
                <w:sz w:val="27"/>
                <w:szCs w:val="27"/>
              </w:rPr>
              <w:t>го</w:t>
            </w:r>
            <w:r w:rsidR="005E609C" w:rsidRPr="000A2DBC">
              <w:rPr>
                <w:sz w:val="27"/>
                <w:szCs w:val="27"/>
              </w:rPr>
              <w:t xml:space="preserve"> автономно</w:t>
            </w:r>
            <w:r w:rsidR="005E609C">
              <w:rPr>
                <w:sz w:val="27"/>
                <w:szCs w:val="27"/>
              </w:rPr>
              <w:t>го</w:t>
            </w:r>
            <w:r w:rsidR="005E609C" w:rsidRPr="000A2DBC">
              <w:rPr>
                <w:sz w:val="27"/>
                <w:szCs w:val="27"/>
              </w:rPr>
              <w:t xml:space="preserve"> округ</w:t>
            </w:r>
            <w:r w:rsidR="005E609C">
              <w:rPr>
                <w:sz w:val="27"/>
                <w:szCs w:val="27"/>
              </w:rPr>
              <w:t>а</w:t>
            </w:r>
            <w:r w:rsidR="005E609C" w:rsidRPr="000A2DBC">
              <w:rPr>
                <w:sz w:val="27"/>
                <w:szCs w:val="27"/>
              </w:rPr>
              <w:t xml:space="preserve"> – Югр</w:t>
            </w:r>
            <w:r w:rsidR="005E609C">
              <w:rPr>
                <w:sz w:val="27"/>
                <w:szCs w:val="27"/>
              </w:rPr>
              <w:t>ы</w:t>
            </w:r>
          </w:p>
          <w:p w:rsidR="000F489F" w:rsidRPr="00A2063F" w:rsidRDefault="000F489F" w:rsidP="001903AE">
            <w:pPr>
              <w:pStyle w:val="af0"/>
              <w:spacing w:before="0" w:beforeAutospacing="0" w:after="0" w:afterAutospacing="0" w:line="180" w:lineRule="atLeast"/>
              <w:jc w:val="center"/>
              <w:rPr>
                <w:sz w:val="16"/>
                <w:szCs w:val="16"/>
              </w:rPr>
            </w:pPr>
          </w:p>
          <w:p w:rsidR="000F489F" w:rsidRPr="00FF5E96" w:rsidRDefault="00FF5E96" w:rsidP="001903AE">
            <w:pPr>
              <w:pStyle w:val="af0"/>
              <w:spacing w:before="0" w:beforeAutospacing="0" w:after="0" w:afterAutospacing="0" w:line="180" w:lineRule="atLeast"/>
              <w:jc w:val="center"/>
            </w:pPr>
            <w:r w:rsidRPr="00FF5E96">
              <w:t>628012, г. Ханты-Мансийск, ул. К. Маркса, д. 12</w:t>
            </w:r>
          </w:p>
          <w:p w:rsidR="000F489F" w:rsidRPr="00CA3029" w:rsidRDefault="000F489F" w:rsidP="001903AE">
            <w:pPr>
              <w:pStyle w:val="af0"/>
              <w:spacing w:before="0" w:beforeAutospacing="0" w:after="0" w:afterAutospacing="0" w:line="180" w:lineRule="atLeast"/>
              <w:jc w:val="center"/>
            </w:pPr>
          </w:p>
          <w:p w:rsidR="000F489F" w:rsidRPr="00A7380A" w:rsidRDefault="000F489F" w:rsidP="001903AE">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0F489F" w:rsidRPr="00A7380A" w:rsidRDefault="000F489F" w:rsidP="001903AE">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0F489F" w:rsidRPr="00A7380A" w:rsidRDefault="000F489F" w:rsidP="001903AE">
            <w:pPr>
              <w:rPr>
                <w:sz w:val="27"/>
                <w:szCs w:val="27"/>
              </w:rPr>
            </w:pPr>
          </w:p>
          <w:p w:rsidR="000F489F" w:rsidRDefault="000F489F" w:rsidP="001903AE">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 xml:space="preserve">а, </w:t>
            </w:r>
            <w:r>
              <w:rPr>
                <w:sz w:val="27"/>
                <w:szCs w:val="27"/>
              </w:rPr>
              <w:br/>
            </w:r>
          </w:p>
          <w:p w:rsidR="000F489F" w:rsidRPr="00A7380A" w:rsidRDefault="000F489F" w:rsidP="001903AE">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rsidR="000F489F" w:rsidRPr="00A7380A" w:rsidRDefault="000F489F" w:rsidP="001903AE">
            <w:pPr>
              <w:pStyle w:val="af0"/>
              <w:spacing w:before="0" w:beforeAutospacing="0" w:after="0" w:afterAutospacing="0" w:line="180" w:lineRule="atLeast"/>
              <w:jc w:val="center"/>
              <w:rPr>
                <w:rStyle w:val="FontStyle14"/>
                <w:sz w:val="27"/>
                <w:szCs w:val="27"/>
              </w:rPr>
            </w:pPr>
          </w:p>
          <w:p w:rsidR="000F489F" w:rsidRPr="00A7380A" w:rsidRDefault="000F489F" w:rsidP="001903AE">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rsidR="000F489F" w:rsidRPr="00A7380A" w:rsidRDefault="000F489F" w:rsidP="001903AE">
            <w:pPr>
              <w:pStyle w:val="af0"/>
              <w:spacing w:before="0" w:beforeAutospacing="0" w:after="0" w:afterAutospacing="0" w:line="180" w:lineRule="atLeast"/>
              <w:jc w:val="center"/>
              <w:rPr>
                <w:rStyle w:val="FontStyle14"/>
                <w:sz w:val="27"/>
                <w:szCs w:val="27"/>
              </w:rPr>
            </w:pPr>
          </w:p>
          <w:p w:rsidR="000F489F" w:rsidRPr="005A4C2D" w:rsidRDefault="000F489F" w:rsidP="001903AE">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0F489F" w:rsidTr="001903AE">
        <w:tc>
          <w:tcPr>
            <w:tcW w:w="9634" w:type="dxa"/>
            <w:gridSpan w:val="5"/>
            <w:tcBorders>
              <w:left w:val="nil"/>
              <w:right w:val="nil"/>
            </w:tcBorders>
          </w:tcPr>
          <w:p w:rsidR="000F489F" w:rsidRDefault="000F489F" w:rsidP="001903AE">
            <w:r w:rsidRPr="00E2691B">
              <w:rPr>
                <w:sz w:val="48"/>
              </w:rPr>
              <w:sym w:font="Symbol" w:char="F0AF"/>
            </w:r>
          </w:p>
        </w:tc>
      </w:tr>
      <w:tr w:rsidR="000F489F" w:rsidRPr="00F26B4D" w:rsidTr="00D01029">
        <w:trPr>
          <w:trHeight w:val="3255"/>
        </w:trPr>
        <w:tc>
          <w:tcPr>
            <w:tcW w:w="9634" w:type="dxa"/>
            <w:gridSpan w:val="5"/>
          </w:tcPr>
          <w:p w:rsidR="000F489F" w:rsidRDefault="000F489F" w:rsidP="001903AE">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5E609C" w:rsidRPr="000A2DBC">
              <w:rPr>
                <w:sz w:val="27"/>
                <w:szCs w:val="27"/>
              </w:rPr>
              <w:t>Ханты-Мансийско</w:t>
            </w:r>
            <w:r w:rsidR="005E609C">
              <w:rPr>
                <w:sz w:val="27"/>
                <w:szCs w:val="27"/>
              </w:rPr>
              <w:t>го</w:t>
            </w:r>
            <w:r w:rsidR="005E609C" w:rsidRPr="000A2DBC">
              <w:rPr>
                <w:sz w:val="27"/>
                <w:szCs w:val="27"/>
              </w:rPr>
              <w:t xml:space="preserve"> автономно</w:t>
            </w:r>
            <w:r w:rsidR="005E609C">
              <w:rPr>
                <w:sz w:val="27"/>
                <w:szCs w:val="27"/>
              </w:rPr>
              <w:t>го</w:t>
            </w:r>
            <w:r w:rsidR="005E609C" w:rsidRPr="000A2DBC">
              <w:rPr>
                <w:sz w:val="27"/>
                <w:szCs w:val="27"/>
              </w:rPr>
              <w:t xml:space="preserve"> округ</w:t>
            </w:r>
            <w:r w:rsidR="005E609C">
              <w:rPr>
                <w:sz w:val="27"/>
                <w:szCs w:val="27"/>
              </w:rPr>
              <w:t>а</w:t>
            </w:r>
            <w:r w:rsidR="005E609C" w:rsidRPr="000A2DBC">
              <w:rPr>
                <w:sz w:val="27"/>
                <w:szCs w:val="27"/>
              </w:rPr>
              <w:t xml:space="preserve"> – Югр</w:t>
            </w:r>
            <w:r w:rsidR="005E609C">
              <w:rPr>
                <w:sz w:val="27"/>
                <w:szCs w:val="27"/>
              </w:rPr>
              <w:t>ы</w:t>
            </w:r>
            <w:r>
              <w:rPr>
                <w:sz w:val="27"/>
                <w:szCs w:val="27"/>
              </w:rPr>
              <w:t xml:space="preserve">» по месту регистрации </w:t>
            </w:r>
          </w:p>
          <w:p w:rsidR="00387603" w:rsidRPr="00387603" w:rsidRDefault="00387603" w:rsidP="001903AE">
            <w:pPr>
              <w:ind w:left="-108"/>
              <w:rPr>
                <w:sz w:val="24"/>
                <w:szCs w:val="24"/>
              </w:rPr>
            </w:pPr>
            <w:r>
              <w:rPr>
                <w:sz w:val="24"/>
                <w:szCs w:val="24"/>
              </w:rPr>
              <w:t xml:space="preserve">контактная информация размещена по адресу: </w:t>
            </w:r>
            <w:r w:rsidRPr="00387603">
              <w:rPr>
                <w:sz w:val="24"/>
                <w:szCs w:val="24"/>
              </w:rPr>
              <w:t>www.deptrud.admhmao.ru</w:t>
            </w:r>
          </w:p>
          <w:p w:rsidR="000F489F" w:rsidRPr="001348F9" w:rsidRDefault="000F489F" w:rsidP="001903AE">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0F489F" w:rsidRDefault="000F489F" w:rsidP="001903AE">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5F0864" w:rsidRDefault="005F0864" w:rsidP="001903AE">
            <w:pPr>
              <w:pStyle w:val="af0"/>
              <w:spacing w:before="0" w:beforeAutospacing="0" w:after="0" w:afterAutospacing="0" w:line="180" w:lineRule="atLeast"/>
              <w:jc w:val="center"/>
              <w:rPr>
                <w:rStyle w:val="FontStyle14"/>
                <w:sz w:val="27"/>
                <w:szCs w:val="27"/>
              </w:rPr>
            </w:pPr>
            <w:r w:rsidRPr="001348F9">
              <w:rPr>
                <w:sz w:val="16"/>
                <w:szCs w:val="16"/>
              </w:rPr>
              <w:sym w:font="Symbol" w:char="F0AF"/>
            </w:r>
          </w:p>
          <w:p w:rsidR="005F0864" w:rsidRDefault="005F0864" w:rsidP="001903AE">
            <w:pPr>
              <w:pStyle w:val="af0"/>
              <w:spacing w:before="0" w:beforeAutospacing="0" w:after="0" w:afterAutospacing="0" w:line="180" w:lineRule="atLeast"/>
              <w:jc w:val="center"/>
              <w:rPr>
                <w:rStyle w:val="FontStyle14"/>
                <w:sz w:val="27"/>
                <w:szCs w:val="27"/>
              </w:rPr>
            </w:pPr>
            <w:r>
              <w:rPr>
                <w:spacing w:val="-6"/>
                <w:sz w:val="27"/>
                <w:szCs w:val="27"/>
              </w:rPr>
              <w:t>получение компенсации на временное</w:t>
            </w:r>
            <w:r w:rsidRPr="00A7380A">
              <w:rPr>
                <w:spacing w:val="-6"/>
                <w:sz w:val="27"/>
                <w:szCs w:val="27"/>
              </w:rPr>
              <w:t xml:space="preserve"> </w:t>
            </w:r>
            <w:r w:rsidRPr="00A7380A">
              <w:rPr>
                <w:sz w:val="27"/>
                <w:szCs w:val="27"/>
              </w:rPr>
              <w:t>жилищно</w:t>
            </w:r>
            <w:r>
              <w:rPr>
                <w:sz w:val="27"/>
                <w:szCs w:val="27"/>
              </w:rPr>
              <w:t>е</w:t>
            </w:r>
            <w:r w:rsidRPr="00A7380A">
              <w:rPr>
                <w:sz w:val="27"/>
                <w:szCs w:val="27"/>
              </w:rPr>
              <w:t xml:space="preserve"> обустройств</w:t>
            </w:r>
            <w:r>
              <w:rPr>
                <w:sz w:val="27"/>
                <w:szCs w:val="27"/>
              </w:rPr>
              <w:t>о</w:t>
            </w:r>
          </w:p>
          <w:p w:rsidR="000F489F" w:rsidRDefault="000F489F" w:rsidP="001903AE">
            <w:pPr>
              <w:pStyle w:val="af0"/>
              <w:spacing w:before="0" w:beforeAutospacing="0" w:after="0" w:afterAutospacing="0" w:line="180" w:lineRule="atLeast"/>
              <w:jc w:val="center"/>
              <w:rPr>
                <w:rStyle w:val="FontStyle14"/>
                <w:sz w:val="27"/>
                <w:szCs w:val="27"/>
              </w:rPr>
            </w:pPr>
          </w:p>
          <w:p w:rsidR="000F489F" w:rsidRPr="00E10557" w:rsidRDefault="003838C7" w:rsidP="001903AE">
            <w:pPr>
              <w:widowControl/>
              <w:rPr>
                <w:sz w:val="27"/>
                <w:szCs w:val="27"/>
              </w:rPr>
            </w:pPr>
            <w:r>
              <w:rPr>
                <w:sz w:val="27"/>
                <w:szCs w:val="27"/>
              </w:rPr>
              <w:t>Медицинские организации</w:t>
            </w:r>
          </w:p>
          <w:p w:rsidR="000F489F" w:rsidRPr="001348F9" w:rsidRDefault="000F489F" w:rsidP="001903AE">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0F489F" w:rsidRPr="00F26B4D" w:rsidRDefault="000F489F" w:rsidP="003838C7">
            <w:pPr>
              <w:pStyle w:val="af0"/>
              <w:spacing w:before="0" w:beforeAutospacing="0" w:after="0" w:afterAutospacing="0" w:line="180" w:lineRule="atLeast"/>
              <w:jc w:val="center"/>
            </w:pPr>
            <w:r>
              <w:t>п</w:t>
            </w:r>
            <w:r w:rsidRPr="00F51FEF">
              <w:t>редоставлени</w:t>
            </w:r>
            <w:r>
              <w:t>е услуг в сфере здравоохранения</w:t>
            </w:r>
          </w:p>
        </w:tc>
      </w:tr>
    </w:tbl>
    <w:p w:rsidR="000F489F" w:rsidRDefault="000F489F" w:rsidP="000F489F">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B961DE" w:rsidRPr="00822453" w:rsidRDefault="00B961DE" w:rsidP="00B961DE">
      <w:pPr>
        <w:ind w:firstLine="708"/>
        <w:jc w:val="both"/>
        <w:rPr>
          <w:b/>
          <w:i/>
          <w:sz w:val="27"/>
          <w:szCs w:val="27"/>
        </w:rPr>
      </w:pPr>
      <w:r w:rsidRPr="00822453">
        <w:rPr>
          <w:b/>
          <w:i/>
          <w:sz w:val="27"/>
          <w:szCs w:val="27"/>
        </w:rPr>
        <w:t>Департамент труда и занятости населения</w:t>
      </w:r>
    </w:p>
    <w:p w:rsidR="00B961DE" w:rsidRPr="00822453" w:rsidRDefault="00B961DE" w:rsidP="00B961DE">
      <w:pPr>
        <w:ind w:firstLine="708"/>
        <w:jc w:val="both"/>
        <w:rPr>
          <w:b/>
          <w:i/>
          <w:sz w:val="27"/>
          <w:szCs w:val="27"/>
        </w:rPr>
      </w:pPr>
      <w:r w:rsidRPr="00822453">
        <w:rPr>
          <w:b/>
          <w:i/>
          <w:sz w:val="27"/>
          <w:szCs w:val="27"/>
        </w:rPr>
        <w:t>Ханты-Мансийского автономного округа – Югры</w:t>
      </w:r>
    </w:p>
    <w:p w:rsidR="00B961DE" w:rsidRPr="00822453" w:rsidRDefault="00B961DE" w:rsidP="00B961DE">
      <w:pPr>
        <w:ind w:firstLine="708"/>
        <w:jc w:val="both"/>
        <w:rPr>
          <w:i/>
          <w:sz w:val="27"/>
          <w:szCs w:val="27"/>
        </w:rPr>
      </w:pPr>
      <w:r w:rsidRPr="00822453">
        <w:rPr>
          <w:i/>
          <w:sz w:val="27"/>
          <w:szCs w:val="27"/>
        </w:rPr>
        <w:t>Адрес: 628012, г. Ханты-Мансийск, ул. К. Маркса, д. 12</w:t>
      </w:r>
    </w:p>
    <w:p w:rsidR="00B961DE" w:rsidRPr="00822453" w:rsidRDefault="00B961DE" w:rsidP="00B961DE">
      <w:pPr>
        <w:ind w:firstLine="708"/>
        <w:jc w:val="both"/>
        <w:rPr>
          <w:i/>
          <w:sz w:val="27"/>
          <w:szCs w:val="27"/>
        </w:rPr>
      </w:pPr>
      <w:r w:rsidRPr="00822453">
        <w:rPr>
          <w:i/>
          <w:sz w:val="27"/>
          <w:szCs w:val="27"/>
        </w:rPr>
        <w:t>Тел./факс: 8 (3467) 33-</w:t>
      </w:r>
      <w:r w:rsidR="00436074">
        <w:rPr>
          <w:i/>
          <w:sz w:val="27"/>
          <w:szCs w:val="27"/>
        </w:rPr>
        <w:t>16</w:t>
      </w:r>
      <w:r w:rsidRPr="00822453">
        <w:rPr>
          <w:i/>
          <w:sz w:val="27"/>
          <w:szCs w:val="27"/>
        </w:rPr>
        <w:t>-</w:t>
      </w:r>
      <w:r w:rsidR="00064C4A" w:rsidRPr="00064C4A">
        <w:rPr>
          <w:i/>
          <w:sz w:val="27"/>
          <w:szCs w:val="27"/>
        </w:rPr>
        <w:t>14 (доб.2)</w:t>
      </w:r>
      <w:r w:rsidR="00064C4A">
        <w:rPr>
          <w:i/>
          <w:sz w:val="27"/>
          <w:szCs w:val="27"/>
        </w:rPr>
        <w:t xml:space="preserve"> </w:t>
      </w:r>
    </w:p>
    <w:p w:rsidR="00B961DE" w:rsidRPr="00822453" w:rsidRDefault="00B961DE" w:rsidP="00B961DE">
      <w:pPr>
        <w:ind w:firstLine="708"/>
        <w:jc w:val="both"/>
        <w:rPr>
          <w:i/>
          <w:sz w:val="27"/>
          <w:szCs w:val="27"/>
        </w:rPr>
      </w:pPr>
      <w:r w:rsidRPr="00822453">
        <w:rPr>
          <w:i/>
          <w:sz w:val="27"/>
          <w:szCs w:val="27"/>
        </w:rPr>
        <w:t xml:space="preserve">Телефон: 8 (3467) </w:t>
      </w:r>
      <w:r w:rsidRPr="0038011E">
        <w:rPr>
          <w:i/>
          <w:sz w:val="27"/>
          <w:szCs w:val="27"/>
        </w:rPr>
        <w:t>32-05-09</w:t>
      </w:r>
    </w:p>
    <w:p w:rsidR="00B961DE" w:rsidRPr="00822453" w:rsidRDefault="00B961DE" w:rsidP="00B961DE">
      <w:pPr>
        <w:ind w:firstLine="708"/>
        <w:jc w:val="both"/>
        <w:rPr>
          <w:i/>
          <w:sz w:val="27"/>
          <w:szCs w:val="27"/>
        </w:rPr>
      </w:pPr>
      <w:r w:rsidRPr="00822453">
        <w:rPr>
          <w:i/>
          <w:sz w:val="27"/>
          <w:szCs w:val="27"/>
        </w:rPr>
        <w:t>Официальный Интернет-сайт: http://www.deptrud.admhmao.ru</w:t>
      </w:r>
    </w:p>
    <w:p w:rsidR="00B961DE" w:rsidRDefault="00B961DE" w:rsidP="00B961DE">
      <w:pPr>
        <w:ind w:firstLine="708"/>
        <w:jc w:val="both"/>
        <w:rPr>
          <w:i/>
          <w:sz w:val="27"/>
          <w:szCs w:val="27"/>
        </w:rPr>
      </w:pPr>
      <w:r w:rsidRPr="00822453">
        <w:rPr>
          <w:i/>
          <w:sz w:val="27"/>
          <w:szCs w:val="27"/>
        </w:rPr>
        <w:t xml:space="preserve">Адрес электронной почты: </w:t>
      </w:r>
      <w:hyperlink r:id="rId498" w:history="1">
        <w:r w:rsidRPr="00822453">
          <w:rPr>
            <w:i/>
            <w:sz w:val="27"/>
            <w:szCs w:val="27"/>
          </w:rPr>
          <w:t>dtzn@admhmao.ru</w:t>
        </w:r>
      </w:hyperlink>
      <w:r w:rsidRPr="00822453">
        <w:rPr>
          <w:i/>
          <w:sz w:val="27"/>
          <w:szCs w:val="27"/>
        </w:rPr>
        <w:t xml:space="preserve">, </w:t>
      </w:r>
    </w:p>
    <w:p w:rsidR="00436074" w:rsidRDefault="00B961DE" w:rsidP="00B961DE">
      <w:pPr>
        <w:ind w:firstLine="709"/>
        <w:jc w:val="both"/>
        <w:rPr>
          <w:b/>
          <w:bCs/>
          <w:i/>
          <w:sz w:val="27"/>
          <w:szCs w:val="27"/>
        </w:rPr>
      </w:pPr>
      <w:r w:rsidRPr="00325730">
        <w:rPr>
          <w:b/>
          <w:bCs/>
          <w:i/>
          <w:sz w:val="27"/>
          <w:szCs w:val="27"/>
        </w:rPr>
        <w:lastRenderedPageBreak/>
        <w:t xml:space="preserve">Управление по вопросам миграции </w:t>
      </w:r>
    </w:p>
    <w:p w:rsidR="00B961DE" w:rsidRPr="00325730" w:rsidRDefault="00B961DE" w:rsidP="00436074">
      <w:pPr>
        <w:ind w:firstLine="709"/>
        <w:jc w:val="both"/>
        <w:rPr>
          <w:i/>
          <w:sz w:val="27"/>
          <w:szCs w:val="27"/>
        </w:rPr>
      </w:pPr>
      <w:r w:rsidRPr="00325730">
        <w:rPr>
          <w:b/>
          <w:bCs/>
          <w:i/>
          <w:sz w:val="27"/>
          <w:szCs w:val="27"/>
        </w:rPr>
        <w:t>УМВД России по Ханты - Мансийскому автономному округу – Югре</w:t>
      </w:r>
    </w:p>
    <w:p w:rsidR="00B961DE" w:rsidRPr="00822453" w:rsidRDefault="00B961DE" w:rsidP="00B961DE">
      <w:pPr>
        <w:ind w:firstLine="708"/>
        <w:jc w:val="both"/>
        <w:rPr>
          <w:i/>
          <w:sz w:val="27"/>
          <w:szCs w:val="27"/>
        </w:rPr>
      </w:pPr>
      <w:r w:rsidRPr="00822453">
        <w:rPr>
          <w:i/>
          <w:sz w:val="27"/>
          <w:szCs w:val="27"/>
        </w:rPr>
        <w:t>Адрес: 628</w:t>
      </w:r>
      <w:r w:rsidR="00064C4A">
        <w:rPr>
          <w:i/>
          <w:sz w:val="27"/>
          <w:szCs w:val="27"/>
        </w:rPr>
        <w:t>950</w:t>
      </w:r>
      <w:r w:rsidRPr="00822453">
        <w:rPr>
          <w:i/>
          <w:sz w:val="27"/>
          <w:szCs w:val="27"/>
        </w:rPr>
        <w:t xml:space="preserve">, г. Ханты-Мансийск, ул. </w:t>
      </w:r>
      <w:r>
        <w:rPr>
          <w:i/>
          <w:sz w:val="27"/>
          <w:szCs w:val="27"/>
        </w:rPr>
        <w:t>Мира</w:t>
      </w:r>
      <w:r w:rsidRPr="00822453">
        <w:rPr>
          <w:i/>
          <w:sz w:val="27"/>
          <w:szCs w:val="27"/>
        </w:rPr>
        <w:t xml:space="preserve">, д. </w:t>
      </w:r>
      <w:r>
        <w:rPr>
          <w:i/>
          <w:sz w:val="27"/>
          <w:szCs w:val="27"/>
        </w:rPr>
        <w:t>104</w:t>
      </w:r>
    </w:p>
    <w:p w:rsidR="00B961DE" w:rsidRPr="00822453" w:rsidRDefault="00B961DE" w:rsidP="00B961DE">
      <w:pPr>
        <w:ind w:firstLine="708"/>
        <w:jc w:val="both"/>
        <w:rPr>
          <w:i/>
          <w:sz w:val="27"/>
          <w:szCs w:val="27"/>
        </w:rPr>
      </w:pPr>
      <w:r>
        <w:rPr>
          <w:i/>
          <w:sz w:val="27"/>
          <w:szCs w:val="27"/>
        </w:rPr>
        <w:t xml:space="preserve">Тел./факс: 8 (3467) </w:t>
      </w:r>
      <w:r w:rsidR="00025876">
        <w:rPr>
          <w:i/>
          <w:sz w:val="27"/>
          <w:szCs w:val="27"/>
        </w:rPr>
        <w:t>96-24-</w:t>
      </w:r>
      <w:r w:rsidR="00436074">
        <w:rPr>
          <w:i/>
          <w:sz w:val="27"/>
          <w:szCs w:val="27"/>
        </w:rPr>
        <w:t>2</w:t>
      </w:r>
      <w:r w:rsidR="00025876">
        <w:rPr>
          <w:i/>
          <w:sz w:val="27"/>
          <w:szCs w:val="27"/>
        </w:rPr>
        <w:t>0</w:t>
      </w:r>
    </w:p>
    <w:p w:rsidR="00B961DE" w:rsidRPr="00822453" w:rsidRDefault="00B961DE" w:rsidP="00B961DE">
      <w:pPr>
        <w:ind w:firstLine="708"/>
        <w:jc w:val="both"/>
        <w:rPr>
          <w:i/>
          <w:sz w:val="27"/>
          <w:szCs w:val="27"/>
        </w:rPr>
      </w:pPr>
      <w:r w:rsidRPr="00822453">
        <w:rPr>
          <w:i/>
          <w:sz w:val="27"/>
          <w:szCs w:val="27"/>
        </w:rPr>
        <w:t xml:space="preserve">Телефон горячей линии: </w:t>
      </w:r>
      <w:r w:rsidRPr="0038011E">
        <w:rPr>
          <w:i/>
          <w:sz w:val="27"/>
          <w:szCs w:val="27"/>
        </w:rPr>
        <w:t>8 999 370 07 87</w:t>
      </w:r>
    </w:p>
    <w:p w:rsidR="00B961DE" w:rsidRDefault="00B961DE" w:rsidP="00B961DE">
      <w:pPr>
        <w:ind w:firstLine="708"/>
        <w:jc w:val="both"/>
        <w:rPr>
          <w:i/>
          <w:sz w:val="27"/>
          <w:szCs w:val="27"/>
        </w:rPr>
      </w:pPr>
      <w:r w:rsidRPr="009C1D02">
        <w:rPr>
          <w:i/>
          <w:sz w:val="27"/>
          <w:szCs w:val="27"/>
        </w:rPr>
        <w:t xml:space="preserve">Официальный Интернет-сайт: </w:t>
      </w:r>
      <w:r w:rsidR="009C1D02" w:rsidRPr="001268EF">
        <w:rPr>
          <w:i/>
          <w:sz w:val="27"/>
          <w:szCs w:val="27"/>
        </w:rPr>
        <w:t>83.mvd.ru</w:t>
      </w:r>
    </w:p>
    <w:p w:rsidR="00CD0A7C" w:rsidRDefault="00CD0A7C" w:rsidP="00B961DE">
      <w:pPr>
        <w:ind w:firstLine="708"/>
        <w:jc w:val="both"/>
        <w:rPr>
          <w:sz w:val="27"/>
          <w:szCs w:val="27"/>
          <w:highlight w:val="yellow"/>
        </w:rPr>
      </w:pPr>
    </w:p>
    <w:p w:rsidR="000F2E3B" w:rsidRPr="00004F4F" w:rsidRDefault="000F2E3B" w:rsidP="000F2E3B">
      <w:pPr>
        <w:pStyle w:val="25"/>
        <w:rPr>
          <w:szCs w:val="28"/>
        </w:rPr>
      </w:pPr>
      <w:bookmarkStart w:id="361" w:name="_Toc391916667"/>
      <w:r>
        <w:rPr>
          <w:szCs w:val="28"/>
          <w:lang w:val="ru-RU"/>
        </w:rPr>
        <w:t>ЧУКОТСКИЙ</w:t>
      </w:r>
      <w:r w:rsidRPr="00004F4F">
        <w:rPr>
          <w:szCs w:val="28"/>
        </w:rPr>
        <w:t xml:space="preserve"> АВТОНОМНЫЙ ОКРУГ</w:t>
      </w:r>
    </w:p>
    <w:p w:rsidR="000F2E3B" w:rsidRPr="00DB7215" w:rsidRDefault="000F2E3B" w:rsidP="000F2E3B">
      <w:pPr>
        <w:rPr>
          <w:i/>
          <w:sz w:val="27"/>
          <w:szCs w:val="27"/>
        </w:rPr>
      </w:pPr>
      <w:r w:rsidRPr="00DB7215">
        <w:rPr>
          <w:i/>
          <w:sz w:val="27"/>
          <w:szCs w:val="27"/>
        </w:rPr>
        <w:t xml:space="preserve">(региональная программа </w:t>
      </w:r>
      <w:r w:rsidRPr="00DB7215">
        <w:rPr>
          <w:i/>
          <w:iCs/>
          <w:sz w:val="27"/>
          <w:szCs w:val="27"/>
        </w:rPr>
        <w:t>переселения</w:t>
      </w:r>
      <w:r w:rsidRPr="00DB7215">
        <w:rPr>
          <w:i/>
          <w:sz w:val="27"/>
          <w:szCs w:val="27"/>
        </w:rPr>
        <w:t xml:space="preserve"> согласована </w:t>
      </w:r>
    </w:p>
    <w:p w:rsidR="000F2E3B" w:rsidRPr="00DB7215" w:rsidRDefault="000F2E3B" w:rsidP="000F2E3B">
      <w:pPr>
        <w:rPr>
          <w:i/>
          <w:sz w:val="27"/>
          <w:szCs w:val="27"/>
        </w:rPr>
      </w:pPr>
      <w:r w:rsidRPr="00DB7215">
        <w:rPr>
          <w:i/>
          <w:sz w:val="27"/>
          <w:szCs w:val="27"/>
        </w:rPr>
        <w:t xml:space="preserve">распоряжением Правительства Российской Федерации </w:t>
      </w:r>
    </w:p>
    <w:p w:rsidR="000F2E3B" w:rsidRPr="00DB7215" w:rsidRDefault="000F2E3B" w:rsidP="000F2E3B">
      <w:pPr>
        <w:rPr>
          <w:i/>
          <w:sz w:val="27"/>
          <w:szCs w:val="27"/>
        </w:rPr>
      </w:pPr>
      <w:r>
        <w:rPr>
          <w:i/>
          <w:sz w:val="27"/>
          <w:szCs w:val="27"/>
        </w:rPr>
        <w:t xml:space="preserve">от </w:t>
      </w:r>
      <w:r w:rsidR="00483A6C">
        <w:rPr>
          <w:i/>
          <w:sz w:val="27"/>
          <w:szCs w:val="27"/>
        </w:rPr>
        <w:t>10</w:t>
      </w:r>
      <w:r w:rsidRPr="00DB7215">
        <w:rPr>
          <w:i/>
          <w:sz w:val="27"/>
          <w:szCs w:val="27"/>
        </w:rPr>
        <w:t xml:space="preserve"> </w:t>
      </w:r>
      <w:r w:rsidR="00483A6C">
        <w:rPr>
          <w:i/>
          <w:sz w:val="27"/>
          <w:szCs w:val="27"/>
        </w:rPr>
        <w:t>марта</w:t>
      </w:r>
      <w:r w:rsidRPr="00DB7215">
        <w:rPr>
          <w:i/>
          <w:sz w:val="27"/>
          <w:szCs w:val="27"/>
        </w:rPr>
        <w:t xml:space="preserve"> 20</w:t>
      </w:r>
      <w:r w:rsidR="00483A6C">
        <w:rPr>
          <w:i/>
          <w:sz w:val="27"/>
          <w:szCs w:val="27"/>
        </w:rPr>
        <w:t>22</w:t>
      </w:r>
      <w:r>
        <w:rPr>
          <w:i/>
          <w:sz w:val="27"/>
          <w:szCs w:val="27"/>
        </w:rPr>
        <w:t xml:space="preserve"> г. № </w:t>
      </w:r>
      <w:r w:rsidR="00483A6C">
        <w:rPr>
          <w:i/>
          <w:sz w:val="27"/>
          <w:szCs w:val="27"/>
        </w:rPr>
        <w:t>474</w:t>
      </w:r>
      <w:r w:rsidRPr="00DB7215">
        <w:rPr>
          <w:i/>
          <w:sz w:val="27"/>
          <w:szCs w:val="27"/>
        </w:rPr>
        <w:t>-р)</w:t>
      </w:r>
    </w:p>
    <w:p w:rsidR="000F2E3B" w:rsidRPr="00DB7215" w:rsidRDefault="000F2E3B" w:rsidP="000F2E3B">
      <w:pPr>
        <w:pStyle w:val="af6"/>
        <w:spacing w:after="0"/>
        <w:rPr>
          <w:sz w:val="27"/>
          <w:szCs w:val="27"/>
        </w:rPr>
      </w:pPr>
    </w:p>
    <w:p w:rsidR="000F2E3B" w:rsidRPr="00B30220" w:rsidRDefault="000F2E3B" w:rsidP="000F2E3B">
      <w:pPr>
        <w:pStyle w:val="bodytext"/>
        <w:spacing w:before="0" w:after="0"/>
        <w:ind w:left="567" w:firstLine="142"/>
        <w:rPr>
          <w:b/>
          <w:sz w:val="27"/>
          <w:szCs w:val="27"/>
        </w:rPr>
      </w:pPr>
      <w:r w:rsidRPr="00B30220">
        <w:rPr>
          <w:b/>
          <w:sz w:val="27"/>
          <w:szCs w:val="27"/>
        </w:rPr>
        <w:t xml:space="preserve">Краткое описание территории вселения </w:t>
      </w:r>
    </w:p>
    <w:p w:rsidR="004A6F63" w:rsidRPr="00DD575D" w:rsidRDefault="004A6F63" w:rsidP="004A6F63">
      <w:pPr>
        <w:pStyle w:val="bodytext"/>
        <w:spacing w:before="0" w:after="0"/>
        <w:ind w:firstLine="709"/>
        <w:jc w:val="both"/>
        <w:rPr>
          <w:b/>
          <w:i/>
          <w:spacing w:val="-5"/>
          <w:sz w:val="27"/>
          <w:szCs w:val="27"/>
          <w:lang w:bidi="en-US"/>
        </w:rPr>
      </w:pPr>
      <w:r w:rsidRPr="004A6F63">
        <w:rPr>
          <w:b/>
          <w:i/>
          <w:spacing w:val="-5"/>
          <w:sz w:val="27"/>
          <w:szCs w:val="27"/>
          <w:lang w:bidi="en-US"/>
        </w:rPr>
        <w:t>Чукотский автономный округ</w:t>
      </w:r>
      <w:r w:rsidRPr="00DD1F16">
        <w:rPr>
          <w:sz w:val="27"/>
          <w:szCs w:val="27"/>
        </w:rPr>
        <w:t xml:space="preserve"> </w:t>
      </w:r>
      <w:r w:rsidRPr="00DD575D">
        <w:rPr>
          <w:b/>
          <w:i/>
          <w:spacing w:val="-5"/>
          <w:sz w:val="27"/>
          <w:szCs w:val="27"/>
          <w:lang w:bidi="en-US"/>
        </w:rPr>
        <w:t>отнесен к территориям приоритетного заселения.</w:t>
      </w:r>
    </w:p>
    <w:p w:rsidR="000F2E3B" w:rsidRPr="00D20CD8" w:rsidRDefault="000F2E3B" w:rsidP="000F2E3B">
      <w:pPr>
        <w:ind w:firstLine="709"/>
        <w:jc w:val="both"/>
        <w:rPr>
          <w:sz w:val="27"/>
          <w:szCs w:val="27"/>
        </w:rPr>
      </w:pPr>
      <w:r w:rsidRPr="00D20CD8">
        <w:rPr>
          <w:sz w:val="27"/>
          <w:szCs w:val="27"/>
        </w:rPr>
        <w:t xml:space="preserve">Программа реализуется на территории </w:t>
      </w:r>
      <w:r w:rsidR="00A504FD" w:rsidRPr="00A504FD">
        <w:rPr>
          <w:sz w:val="27"/>
          <w:szCs w:val="27"/>
        </w:rPr>
        <w:t>шест</w:t>
      </w:r>
      <w:r w:rsidR="00A504FD">
        <w:rPr>
          <w:sz w:val="27"/>
          <w:szCs w:val="27"/>
        </w:rPr>
        <w:t>и</w:t>
      </w:r>
      <w:r w:rsidR="00A504FD" w:rsidRPr="00A504FD">
        <w:rPr>
          <w:sz w:val="27"/>
          <w:szCs w:val="27"/>
        </w:rPr>
        <w:t xml:space="preserve"> муниципальных образований</w:t>
      </w:r>
      <w:r w:rsidR="00A504FD">
        <w:rPr>
          <w:sz w:val="27"/>
          <w:szCs w:val="27"/>
        </w:rPr>
        <w:t>:</w:t>
      </w:r>
      <w:r w:rsidR="00A504FD" w:rsidRPr="00A504FD">
        <w:rPr>
          <w:sz w:val="27"/>
          <w:szCs w:val="27"/>
        </w:rPr>
        <w:t xml:space="preserve"> </w:t>
      </w:r>
      <w:r w:rsidR="00906404" w:rsidRPr="00A504FD">
        <w:rPr>
          <w:sz w:val="27"/>
          <w:szCs w:val="27"/>
        </w:rPr>
        <w:t>муниципальны</w:t>
      </w:r>
      <w:r w:rsidR="00906404">
        <w:rPr>
          <w:sz w:val="27"/>
          <w:szCs w:val="27"/>
        </w:rPr>
        <w:t>х</w:t>
      </w:r>
      <w:r w:rsidR="00906404" w:rsidRPr="00A504FD">
        <w:rPr>
          <w:sz w:val="27"/>
          <w:szCs w:val="27"/>
        </w:rPr>
        <w:t xml:space="preserve"> район</w:t>
      </w:r>
      <w:r w:rsidR="00906404">
        <w:rPr>
          <w:sz w:val="27"/>
          <w:szCs w:val="27"/>
        </w:rPr>
        <w:t xml:space="preserve">ов – </w:t>
      </w:r>
      <w:r w:rsidR="00A504FD">
        <w:rPr>
          <w:sz w:val="27"/>
          <w:szCs w:val="27"/>
        </w:rPr>
        <w:t xml:space="preserve">Анадырского, Билибинского и </w:t>
      </w:r>
      <w:r w:rsidR="00A504FD" w:rsidRPr="00A504FD">
        <w:rPr>
          <w:sz w:val="27"/>
          <w:szCs w:val="27"/>
        </w:rPr>
        <w:t>Чукотск</w:t>
      </w:r>
      <w:r w:rsidR="00A504FD">
        <w:rPr>
          <w:sz w:val="27"/>
          <w:szCs w:val="27"/>
        </w:rPr>
        <w:t>ого</w:t>
      </w:r>
      <w:r w:rsidR="00A504FD" w:rsidRPr="00A504FD">
        <w:rPr>
          <w:sz w:val="27"/>
          <w:szCs w:val="27"/>
        </w:rPr>
        <w:t>, городск</w:t>
      </w:r>
      <w:r w:rsidR="00A504FD">
        <w:rPr>
          <w:sz w:val="27"/>
          <w:szCs w:val="27"/>
        </w:rPr>
        <w:t>их</w:t>
      </w:r>
      <w:r w:rsidR="00A504FD" w:rsidRPr="00A504FD">
        <w:rPr>
          <w:sz w:val="27"/>
          <w:szCs w:val="27"/>
        </w:rPr>
        <w:t xml:space="preserve"> округ</w:t>
      </w:r>
      <w:r w:rsidR="00A504FD">
        <w:rPr>
          <w:sz w:val="27"/>
          <w:szCs w:val="27"/>
        </w:rPr>
        <w:t xml:space="preserve">ов – </w:t>
      </w:r>
      <w:r w:rsidR="00A504FD" w:rsidRPr="00A504FD">
        <w:rPr>
          <w:sz w:val="27"/>
          <w:szCs w:val="27"/>
        </w:rPr>
        <w:t>Эгвекинот, Провиденский</w:t>
      </w:r>
      <w:r w:rsidR="00906404">
        <w:rPr>
          <w:sz w:val="27"/>
          <w:szCs w:val="27"/>
        </w:rPr>
        <w:t xml:space="preserve"> и</w:t>
      </w:r>
      <w:r w:rsidR="00A504FD" w:rsidRPr="00A504FD">
        <w:rPr>
          <w:sz w:val="27"/>
          <w:szCs w:val="27"/>
        </w:rPr>
        <w:t xml:space="preserve"> Певек</w:t>
      </w:r>
      <w:r w:rsidRPr="00D20CD8">
        <w:rPr>
          <w:sz w:val="27"/>
          <w:szCs w:val="27"/>
        </w:rPr>
        <w:t>.</w:t>
      </w:r>
    </w:p>
    <w:p w:rsidR="00DD1F16" w:rsidRDefault="00DD1F16" w:rsidP="004D4CB6">
      <w:pPr>
        <w:ind w:firstLine="709"/>
        <w:jc w:val="both"/>
        <w:rPr>
          <w:sz w:val="27"/>
          <w:szCs w:val="27"/>
        </w:rPr>
      </w:pPr>
      <w:r w:rsidRPr="00DD1F16">
        <w:rPr>
          <w:sz w:val="27"/>
          <w:szCs w:val="27"/>
        </w:rPr>
        <w:t xml:space="preserve">Чукотский автономный округ входит в состав Дальневосточного федерального округа, граничит с Республикой Саха (Якутия), Магаданской областью и Камчатским краем. Вся территория автономного округа относится </w:t>
      </w:r>
      <w:r w:rsidR="007D172C">
        <w:rPr>
          <w:sz w:val="27"/>
          <w:szCs w:val="27"/>
        </w:rPr>
        <w:br/>
      </w:r>
      <w:r w:rsidRPr="00DD1F16">
        <w:rPr>
          <w:sz w:val="27"/>
          <w:szCs w:val="27"/>
        </w:rPr>
        <w:t>к районам Крайнего Севера.</w:t>
      </w:r>
      <w:r w:rsidR="007D172C">
        <w:rPr>
          <w:sz w:val="27"/>
          <w:szCs w:val="27"/>
        </w:rPr>
        <w:t xml:space="preserve"> Т</w:t>
      </w:r>
      <w:r w:rsidR="007D172C" w:rsidRPr="007D172C">
        <w:rPr>
          <w:sz w:val="27"/>
          <w:szCs w:val="27"/>
        </w:rPr>
        <w:t>ерритория региона полностью входит</w:t>
      </w:r>
      <w:r w:rsidR="007D172C">
        <w:rPr>
          <w:sz w:val="27"/>
          <w:szCs w:val="27"/>
        </w:rPr>
        <w:t xml:space="preserve"> </w:t>
      </w:r>
      <w:r w:rsidR="007D172C" w:rsidRPr="007D172C">
        <w:rPr>
          <w:sz w:val="27"/>
          <w:szCs w:val="27"/>
        </w:rPr>
        <w:t>в границы Арктической зоны Российской Федерации,</w:t>
      </w:r>
      <w:r w:rsidR="007D172C">
        <w:rPr>
          <w:sz w:val="27"/>
          <w:szCs w:val="27"/>
        </w:rPr>
        <w:t xml:space="preserve"> </w:t>
      </w:r>
      <w:r w:rsidR="007D172C" w:rsidRPr="007D172C">
        <w:rPr>
          <w:sz w:val="27"/>
          <w:szCs w:val="27"/>
        </w:rPr>
        <w:t>вдоль побережья региона проходит трасса Северного морского пути, который со временем будет обеспечивать круглогодичное коммерческое судоходство из Азии в Европу</w:t>
      </w:r>
      <w:r w:rsidR="007D172C">
        <w:rPr>
          <w:sz w:val="27"/>
          <w:szCs w:val="27"/>
        </w:rPr>
        <w:t xml:space="preserve">. </w:t>
      </w:r>
      <w:r w:rsidR="007D172C" w:rsidRPr="007D172C">
        <w:rPr>
          <w:sz w:val="27"/>
          <w:szCs w:val="27"/>
        </w:rPr>
        <w:t xml:space="preserve">Административный центр </w:t>
      </w:r>
      <w:r w:rsidR="007D172C">
        <w:rPr>
          <w:sz w:val="27"/>
          <w:szCs w:val="27"/>
        </w:rPr>
        <w:t>–</w:t>
      </w:r>
      <w:r w:rsidR="007D172C" w:rsidRPr="007D172C">
        <w:rPr>
          <w:sz w:val="27"/>
          <w:szCs w:val="27"/>
        </w:rPr>
        <w:t xml:space="preserve"> город Анадырь.</w:t>
      </w:r>
    </w:p>
    <w:p w:rsidR="004923D3" w:rsidRDefault="004923D3" w:rsidP="000F2E3B">
      <w:pPr>
        <w:ind w:firstLine="709"/>
        <w:jc w:val="both"/>
        <w:rPr>
          <w:sz w:val="27"/>
          <w:szCs w:val="27"/>
        </w:rPr>
      </w:pPr>
      <w:r w:rsidRPr="004923D3">
        <w:rPr>
          <w:sz w:val="27"/>
          <w:szCs w:val="27"/>
        </w:rPr>
        <w:t>Площадь территории составляет 721,5</w:t>
      </w:r>
      <w:r w:rsidR="00117C58">
        <w:rPr>
          <w:sz w:val="27"/>
          <w:szCs w:val="27"/>
        </w:rPr>
        <w:t> </w:t>
      </w:r>
      <w:r w:rsidRPr="004923D3">
        <w:rPr>
          <w:sz w:val="27"/>
          <w:szCs w:val="27"/>
        </w:rPr>
        <w:t>тыс.</w:t>
      </w:r>
      <w:r w:rsidR="00117C58">
        <w:rPr>
          <w:sz w:val="27"/>
          <w:szCs w:val="27"/>
        </w:rPr>
        <w:t> </w:t>
      </w:r>
      <w:r w:rsidRPr="004923D3">
        <w:rPr>
          <w:sz w:val="27"/>
          <w:szCs w:val="27"/>
        </w:rPr>
        <w:t xml:space="preserve">км², что составляет </w:t>
      </w:r>
      <w:r>
        <w:rPr>
          <w:sz w:val="27"/>
          <w:szCs w:val="27"/>
        </w:rPr>
        <w:br/>
      </w:r>
      <w:r w:rsidRPr="004923D3">
        <w:rPr>
          <w:sz w:val="27"/>
          <w:szCs w:val="27"/>
        </w:rPr>
        <w:t>4,2% территории Российской Федерации</w:t>
      </w:r>
      <w:r>
        <w:rPr>
          <w:sz w:val="27"/>
          <w:szCs w:val="27"/>
        </w:rPr>
        <w:t>.</w:t>
      </w:r>
    </w:p>
    <w:p w:rsidR="00DD1F16" w:rsidRDefault="00E727FF" w:rsidP="000F2E3B">
      <w:pPr>
        <w:ind w:firstLine="709"/>
        <w:jc w:val="both"/>
        <w:rPr>
          <w:sz w:val="27"/>
          <w:szCs w:val="27"/>
        </w:rPr>
      </w:pPr>
      <w:r w:rsidRPr="00E727FF">
        <w:rPr>
          <w:sz w:val="27"/>
          <w:szCs w:val="27"/>
        </w:rPr>
        <w:t xml:space="preserve">Климат очень суров. Зимой в западных континентальных областях температура воздуха достигает </w:t>
      </w:r>
      <w:r>
        <w:rPr>
          <w:sz w:val="27"/>
          <w:szCs w:val="27"/>
        </w:rPr>
        <w:t>-</w:t>
      </w:r>
      <w:r w:rsidRPr="00E727FF">
        <w:rPr>
          <w:sz w:val="27"/>
          <w:szCs w:val="27"/>
        </w:rPr>
        <w:t>44</w:t>
      </w:r>
      <w:r>
        <w:rPr>
          <w:sz w:val="27"/>
          <w:szCs w:val="27"/>
        </w:rPr>
        <w:t xml:space="preserve"> – -</w:t>
      </w:r>
      <w:r w:rsidRPr="00E727FF">
        <w:rPr>
          <w:sz w:val="27"/>
          <w:szCs w:val="27"/>
        </w:rPr>
        <w:t>52</w:t>
      </w:r>
      <w:r>
        <w:rPr>
          <w:sz w:val="27"/>
          <w:szCs w:val="27"/>
        </w:rPr>
        <w:t> </w:t>
      </w:r>
      <w:r w:rsidRPr="00E727FF">
        <w:rPr>
          <w:sz w:val="27"/>
          <w:szCs w:val="27"/>
        </w:rPr>
        <w:t xml:space="preserve">С, в восточных районах свирепствуют сильные ветры, снежная пурга продолжается по нескольку дней. Лето короткое </w:t>
      </w:r>
      <w:r>
        <w:rPr>
          <w:sz w:val="27"/>
          <w:szCs w:val="27"/>
        </w:rPr>
        <w:br/>
      </w:r>
      <w:r w:rsidRPr="00E727FF">
        <w:rPr>
          <w:sz w:val="27"/>
          <w:szCs w:val="27"/>
        </w:rPr>
        <w:t>и холодное, в отдельных местах снег не успевает растаять.</w:t>
      </w:r>
    </w:p>
    <w:p w:rsidR="00E727FF" w:rsidRPr="00E727FF" w:rsidRDefault="00E727FF" w:rsidP="00E727FF">
      <w:pPr>
        <w:tabs>
          <w:tab w:val="left" w:pos="1134"/>
        </w:tabs>
        <w:ind w:firstLine="709"/>
        <w:jc w:val="both"/>
        <w:rPr>
          <w:sz w:val="27"/>
          <w:szCs w:val="27"/>
        </w:rPr>
      </w:pPr>
      <w:r>
        <w:rPr>
          <w:sz w:val="27"/>
          <w:szCs w:val="27"/>
        </w:rPr>
        <w:t xml:space="preserve">В Чукотском автономном округе располагаются </w:t>
      </w:r>
      <w:r w:rsidRPr="00E727FF">
        <w:rPr>
          <w:sz w:val="27"/>
          <w:szCs w:val="27"/>
        </w:rPr>
        <w:t>значительные минерально-сырьевые ресурсы: золото, олово, серебро, вольфрам, ртуть, медь, молибден, уголь, неф</w:t>
      </w:r>
      <w:r>
        <w:rPr>
          <w:sz w:val="27"/>
          <w:szCs w:val="27"/>
        </w:rPr>
        <w:t xml:space="preserve">ть, газ, строительные материалы, а также </w:t>
      </w:r>
      <w:r w:rsidRPr="00E727FF">
        <w:rPr>
          <w:sz w:val="27"/>
          <w:szCs w:val="27"/>
        </w:rPr>
        <w:t>уникальные экологически чистые биоресурсы, что обусловлено географическим положением региона и отсутствием на территории крупных промышленных предприятий.</w:t>
      </w:r>
    </w:p>
    <w:p w:rsidR="002759D0" w:rsidRPr="002759D0" w:rsidRDefault="002759D0" w:rsidP="002759D0">
      <w:pPr>
        <w:tabs>
          <w:tab w:val="left" w:pos="1134"/>
        </w:tabs>
        <w:ind w:firstLine="709"/>
        <w:jc w:val="both"/>
        <w:rPr>
          <w:sz w:val="27"/>
          <w:szCs w:val="27"/>
        </w:rPr>
      </w:pPr>
      <w:r w:rsidRPr="002759D0">
        <w:rPr>
          <w:sz w:val="27"/>
          <w:szCs w:val="27"/>
        </w:rPr>
        <w:t xml:space="preserve">Административно-территориальное деление Чукотского автономного округа включает </w:t>
      </w:r>
      <w:r w:rsidR="00117C58">
        <w:rPr>
          <w:sz w:val="27"/>
          <w:szCs w:val="27"/>
        </w:rPr>
        <w:t>3</w:t>
      </w:r>
      <w:r w:rsidRPr="002759D0">
        <w:rPr>
          <w:sz w:val="27"/>
          <w:szCs w:val="27"/>
        </w:rPr>
        <w:t xml:space="preserve"> муниципальных района и </w:t>
      </w:r>
      <w:r w:rsidR="00117C58">
        <w:rPr>
          <w:sz w:val="27"/>
          <w:szCs w:val="27"/>
        </w:rPr>
        <w:t>4</w:t>
      </w:r>
      <w:r w:rsidRPr="002759D0">
        <w:rPr>
          <w:sz w:val="27"/>
          <w:szCs w:val="27"/>
        </w:rPr>
        <w:t xml:space="preserve"> городских округа.</w:t>
      </w:r>
    </w:p>
    <w:p w:rsidR="002759D0" w:rsidRPr="002759D0" w:rsidRDefault="002759D0" w:rsidP="002C48D7">
      <w:pPr>
        <w:tabs>
          <w:tab w:val="left" w:pos="0"/>
        </w:tabs>
        <w:ind w:firstLine="709"/>
        <w:jc w:val="both"/>
        <w:rPr>
          <w:sz w:val="27"/>
          <w:szCs w:val="27"/>
        </w:rPr>
      </w:pPr>
      <w:r w:rsidRPr="002759D0">
        <w:rPr>
          <w:sz w:val="27"/>
          <w:szCs w:val="27"/>
        </w:rPr>
        <w:t>Численность постоянного населения состав</w:t>
      </w:r>
      <w:r>
        <w:rPr>
          <w:sz w:val="27"/>
          <w:szCs w:val="27"/>
        </w:rPr>
        <w:t>ляет</w:t>
      </w:r>
      <w:r w:rsidRPr="002759D0">
        <w:rPr>
          <w:sz w:val="27"/>
          <w:szCs w:val="27"/>
        </w:rPr>
        <w:t xml:space="preserve"> </w:t>
      </w:r>
      <w:r w:rsidR="00FD7E60">
        <w:rPr>
          <w:sz w:val="27"/>
          <w:szCs w:val="27"/>
        </w:rPr>
        <w:t>50 394</w:t>
      </w:r>
      <w:r w:rsidRPr="002759D0">
        <w:rPr>
          <w:sz w:val="27"/>
          <w:szCs w:val="27"/>
        </w:rPr>
        <w:t xml:space="preserve"> человек. </w:t>
      </w:r>
      <w:r>
        <w:rPr>
          <w:sz w:val="27"/>
          <w:szCs w:val="27"/>
        </w:rPr>
        <w:t>О</w:t>
      </w:r>
      <w:r w:rsidRPr="002759D0">
        <w:rPr>
          <w:sz w:val="27"/>
          <w:szCs w:val="27"/>
        </w:rPr>
        <w:t xml:space="preserve">круг характеризуется низкой плотностью населения </w:t>
      </w:r>
      <w:r>
        <w:rPr>
          <w:sz w:val="27"/>
          <w:szCs w:val="27"/>
        </w:rPr>
        <w:t>–</w:t>
      </w:r>
      <w:r w:rsidRPr="002759D0">
        <w:rPr>
          <w:sz w:val="27"/>
          <w:szCs w:val="27"/>
        </w:rPr>
        <w:t xml:space="preserve"> на 1 км</w:t>
      </w:r>
      <w:r w:rsidRPr="002759D0">
        <w:rPr>
          <w:sz w:val="27"/>
          <w:szCs w:val="27"/>
          <w:vertAlign w:val="superscript"/>
        </w:rPr>
        <w:t>2</w:t>
      </w:r>
      <w:r w:rsidRPr="002759D0">
        <w:rPr>
          <w:sz w:val="27"/>
          <w:szCs w:val="27"/>
        </w:rPr>
        <w:t xml:space="preserve"> приходится 0,07 человека. </w:t>
      </w:r>
    </w:p>
    <w:p w:rsidR="002759D0" w:rsidRPr="002759D0" w:rsidRDefault="002759D0" w:rsidP="002C48D7">
      <w:pPr>
        <w:tabs>
          <w:tab w:val="left" w:pos="0"/>
        </w:tabs>
        <w:ind w:firstLine="709"/>
        <w:jc w:val="both"/>
        <w:rPr>
          <w:sz w:val="27"/>
          <w:szCs w:val="27"/>
        </w:rPr>
      </w:pPr>
      <w:r w:rsidRPr="002759D0">
        <w:rPr>
          <w:sz w:val="27"/>
          <w:szCs w:val="27"/>
        </w:rPr>
        <w:t xml:space="preserve">Чукотский автономный округ </w:t>
      </w:r>
      <w:r w:rsidR="00EA6588">
        <w:rPr>
          <w:sz w:val="27"/>
          <w:szCs w:val="27"/>
        </w:rPr>
        <w:t>–</w:t>
      </w:r>
      <w:r w:rsidRPr="002759D0">
        <w:rPr>
          <w:sz w:val="27"/>
          <w:szCs w:val="27"/>
        </w:rPr>
        <w:t xml:space="preserve"> исконное место проживания коренных малочисленных народов Севера, Сибири и Дальнего Востока Российской Федерации. В округе представлено свыше 90 национальностей, в том числе: русские (49,6%), чукчи (25,3%), украинцы (5,7%), эскимосы (3,0%), эвены (2,8%), </w:t>
      </w:r>
      <w:r w:rsidR="00117C58">
        <w:rPr>
          <w:sz w:val="27"/>
          <w:szCs w:val="27"/>
        </w:rPr>
        <w:br/>
      </w:r>
      <w:r w:rsidRPr="002759D0">
        <w:rPr>
          <w:sz w:val="27"/>
          <w:szCs w:val="27"/>
        </w:rPr>
        <w:lastRenderedPageBreak/>
        <w:t>чуванцы (1,8%), татары (0,9%), белорусы (0,7%) и другие.</w:t>
      </w:r>
    </w:p>
    <w:p w:rsidR="002C48D7" w:rsidRPr="002C48D7" w:rsidRDefault="002C48D7" w:rsidP="002C48D7">
      <w:pPr>
        <w:tabs>
          <w:tab w:val="left" w:pos="0"/>
        </w:tabs>
        <w:ind w:firstLine="709"/>
        <w:jc w:val="both"/>
        <w:rPr>
          <w:sz w:val="27"/>
          <w:szCs w:val="27"/>
        </w:rPr>
      </w:pPr>
      <w:r w:rsidRPr="002C48D7">
        <w:rPr>
          <w:sz w:val="27"/>
          <w:szCs w:val="27"/>
        </w:rPr>
        <w:t xml:space="preserve">Особенность транспортного комплекса Чукотки </w:t>
      </w:r>
      <w:r>
        <w:rPr>
          <w:sz w:val="27"/>
          <w:szCs w:val="27"/>
        </w:rPr>
        <w:t>–</w:t>
      </w:r>
      <w:r w:rsidRPr="002C48D7">
        <w:rPr>
          <w:sz w:val="27"/>
          <w:szCs w:val="27"/>
        </w:rPr>
        <w:t xml:space="preserve"> отсутствие железных дорог. Основным элементом транспортно</w:t>
      </w:r>
      <w:r w:rsidR="00117C58">
        <w:rPr>
          <w:sz w:val="27"/>
          <w:szCs w:val="27"/>
        </w:rPr>
        <w:t>й</w:t>
      </w:r>
      <w:r w:rsidRPr="002C48D7">
        <w:rPr>
          <w:sz w:val="27"/>
          <w:szCs w:val="27"/>
        </w:rPr>
        <w:t xml:space="preserve"> </w:t>
      </w:r>
      <w:r w:rsidR="00117C58">
        <w:rPr>
          <w:sz w:val="27"/>
          <w:szCs w:val="27"/>
        </w:rPr>
        <w:t>системы</w:t>
      </w:r>
      <w:r w:rsidRPr="002C48D7">
        <w:rPr>
          <w:sz w:val="27"/>
          <w:szCs w:val="27"/>
        </w:rPr>
        <w:t xml:space="preserve"> является круглогодично работающий воздушный транспорт, обеспечивающий перевозки пассажиров </w:t>
      </w:r>
      <w:r w:rsidR="00F169FD">
        <w:rPr>
          <w:sz w:val="27"/>
          <w:szCs w:val="27"/>
        </w:rPr>
        <w:br/>
      </w:r>
      <w:r w:rsidRPr="002C48D7">
        <w:rPr>
          <w:sz w:val="27"/>
          <w:szCs w:val="27"/>
        </w:rPr>
        <w:t>и грузов внутри округа и за его пределами. Аэропорты Чукотки связаны регулярным магистральным сообщением с Москвой, Хабаровском и Магаданом, местными воздушными линиями – с районными центрами, национальными с</w:t>
      </w:r>
      <w:r w:rsidR="00117C58">
        <w:rPr>
          <w:sz w:val="27"/>
          <w:szCs w:val="27"/>
        </w:rPr>
        <w:t>ё</w:t>
      </w:r>
      <w:r w:rsidRPr="002C48D7">
        <w:rPr>
          <w:sz w:val="27"/>
          <w:szCs w:val="27"/>
        </w:rPr>
        <w:t>лами.</w:t>
      </w:r>
    </w:p>
    <w:p w:rsidR="002C48D7" w:rsidRPr="002C48D7" w:rsidRDefault="002C48D7" w:rsidP="002C48D7">
      <w:pPr>
        <w:tabs>
          <w:tab w:val="left" w:pos="0"/>
        </w:tabs>
        <w:ind w:firstLine="709"/>
        <w:jc w:val="both"/>
        <w:rPr>
          <w:sz w:val="27"/>
          <w:szCs w:val="27"/>
        </w:rPr>
      </w:pPr>
      <w:r w:rsidRPr="002C48D7">
        <w:rPr>
          <w:sz w:val="27"/>
          <w:szCs w:val="27"/>
        </w:rPr>
        <w:t>Морская транспортная схема Чукотки включает порты, непосредственно расположенные на е</w:t>
      </w:r>
      <w:r w:rsidR="00F169FD">
        <w:rPr>
          <w:sz w:val="27"/>
          <w:szCs w:val="27"/>
        </w:rPr>
        <w:t>ё</w:t>
      </w:r>
      <w:r w:rsidRPr="002C48D7">
        <w:rPr>
          <w:sz w:val="27"/>
          <w:szCs w:val="27"/>
        </w:rPr>
        <w:t xml:space="preserve"> территории. Основная цель морских портов – обработка </w:t>
      </w:r>
      <w:r w:rsidR="00F169FD">
        <w:rPr>
          <w:sz w:val="27"/>
          <w:szCs w:val="27"/>
        </w:rPr>
        <w:br/>
      </w:r>
      <w:r w:rsidRPr="002C48D7">
        <w:rPr>
          <w:sz w:val="27"/>
          <w:szCs w:val="27"/>
        </w:rPr>
        <w:t>и перевалка грузов для прибрежных национальных с</w:t>
      </w:r>
      <w:r w:rsidR="00117C58">
        <w:rPr>
          <w:sz w:val="27"/>
          <w:szCs w:val="27"/>
        </w:rPr>
        <w:t>ё</w:t>
      </w:r>
      <w:r w:rsidRPr="002C48D7">
        <w:rPr>
          <w:sz w:val="27"/>
          <w:szCs w:val="27"/>
        </w:rPr>
        <w:t>л и насел</w:t>
      </w:r>
      <w:r w:rsidR="00CD0A7C">
        <w:rPr>
          <w:sz w:val="27"/>
          <w:szCs w:val="27"/>
        </w:rPr>
        <w:t>ё</w:t>
      </w:r>
      <w:r w:rsidRPr="002C48D7">
        <w:rPr>
          <w:sz w:val="27"/>
          <w:szCs w:val="27"/>
        </w:rPr>
        <w:t>нных пунктов, расположенных в верховьях рек, а также отгрузка тв</w:t>
      </w:r>
      <w:r w:rsidR="00CD0A7C">
        <w:rPr>
          <w:sz w:val="27"/>
          <w:szCs w:val="27"/>
        </w:rPr>
        <w:t>ё</w:t>
      </w:r>
      <w:r w:rsidRPr="002C48D7">
        <w:rPr>
          <w:sz w:val="27"/>
          <w:szCs w:val="27"/>
        </w:rPr>
        <w:t xml:space="preserve">рдого топлива и иного груза предназначенного для отправки за пределы Чукотского автономного округа. Значительная часть грузов доставляется потребителям по дорожным сетям </w:t>
      </w:r>
      <w:r w:rsidR="00F169FD">
        <w:rPr>
          <w:sz w:val="27"/>
          <w:szCs w:val="27"/>
        </w:rPr>
        <w:br/>
      </w:r>
      <w:r w:rsidRPr="002C48D7">
        <w:rPr>
          <w:sz w:val="27"/>
          <w:szCs w:val="27"/>
        </w:rPr>
        <w:t xml:space="preserve">и </w:t>
      </w:r>
      <w:r w:rsidR="00F169FD">
        <w:rPr>
          <w:sz w:val="27"/>
          <w:szCs w:val="27"/>
        </w:rPr>
        <w:t>«</w:t>
      </w:r>
      <w:r w:rsidRPr="002C48D7">
        <w:rPr>
          <w:sz w:val="27"/>
          <w:szCs w:val="27"/>
        </w:rPr>
        <w:t>автозимникам</w:t>
      </w:r>
      <w:r w:rsidR="00F169FD">
        <w:rPr>
          <w:sz w:val="27"/>
          <w:szCs w:val="27"/>
        </w:rPr>
        <w:t>»</w:t>
      </w:r>
      <w:r w:rsidRPr="002C48D7">
        <w:rPr>
          <w:sz w:val="27"/>
          <w:szCs w:val="27"/>
        </w:rPr>
        <w:t xml:space="preserve"> автомобильным транспортом.</w:t>
      </w:r>
    </w:p>
    <w:p w:rsidR="00BD2142" w:rsidRDefault="004923D3" w:rsidP="004923D3">
      <w:pPr>
        <w:tabs>
          <w:tab w:val="left" w:pos="1134"/>
        </w:tabs>
        <w:ind w:firstLine="709"/>
        <w:jc w:val="both"/>
        <w:rPr>
          <w:sz w:val="27"/>
          <w:szCs w:val="27"/>
        </w:rPr>
      </w:pPr>
      <w:r w:rsidRPr="004923D3">
        <w:rPr>
          <w:sz w:val="27"/>
          <w:szCs w:val="27"/>
        </w:rPr>
        <w:t xml:space="preserve">Специфика экономики округа </w:t>
      </w:r>
      <w:r w:rsidR="004D4CB6">
        <w:rPr>
          <w:sz w:val="27"/>
          <w:szCs w:val="27"/>
        </w:rPr>
        <w:t>–</w:t>
      </w:r>
      <w:r w:rsidRPr="004923D3">
        <w:rPr>
          <w:sz w:val="27"/>
          <w:szCs w:val="27"/>
        </w:rPr>
        <w:t xml:space="preserve"> моноотраслевая с сырьевой направленностью. Базовой развивающейся отраслью является добыча полезных ископаемых. Перспективы развития связаны с разработкой месторождений полезных ископаемых. </w:t>
      </w:r>
    </w:p>
    <w:p w:rsidR="00BD2142" w:rsidRPr="00BD2142" w:rsidRDefault="004923D3" w:rsidP="00BD2142">
      <w:pPr>
        <w:tabs>
          <w:tab w:val="left" w:pos="1134"/>
        </w:tabs>
        <w:ind w:firstLine="709"/>
        <w:jc w:val="both"/>
        <w:rPr>
          <w:sz w:val="27"/>
          <w:szCs w:val="27"/>
        </w:rPr>
      </w:pPr>
      <w:r w:rsidRPr="004923D3">
        <w:rPr>
          <w:sz w:val="27"/>
          <w:szCs w:val="27"/>
        </w:rPr>
        <w:t xml:space="preserve">В округе успешно развивается территория опережающего социально-экономического развития «Чукотка», которая является основным инструментом развития Анадырской промышленной зоны </w:t>
      </w:r>
      <w:r w:rsidR="00BD2142">
        <w:rPr>
          <w:sz w:val="27"/>
          <w:szCs w:val="27"/>
        </w:rPr>
        <w:t>–</w:t>
      </w:r>
      <w:r w:rsidRPr="004923D3">
        <w:rPr>
          <w:sz w:val="27"/>
          <w:szCs w:val="27"/>
        </w:rPr>
        <w:t xml:space="preserve"> одного из 2 центров промышленного развития, определ</w:t>
      </w:r>
      <w:r w:rsidR="005D3429">
        <w:rPr>
          <w:sz w:val="27"/>
          <w:szCs w:val="27"/>
        </w:rPr>
        <w:t>ё</w:t>
      </w:r>
      <w:r w:rsidRPr="004923D3">
        <w:rPr>
          <w:sz w:val="27"/>
          <w:szCs w:val="27"/>
        </w:rPr>
        <w:t>нных стратегией социально-экономического развития Чукотского автономного округа до 2030 года, и уникальна по масштабам.</w:t>
      </w:r>
      <w:r w:rsidR="00BD2142">
        <w:rPr>
          <w:sz w:val="27"/>
          <w:szCs w:val="27"/>
        </w:rPr>
        <w:t xml:space="preserve"> </w:t>
      </w:r>
      <w:r w:rsidR="00BD2142" w:rsidRPr="004923D3">
        <w:rPr>
          <w:sz w:val="27"/>
          <w:szCs w:val="27"/>
        </w:rPr>
        <w:t>«Чукотка»</w:t>
      </w:r>
      <w:r w:rsidR="00BD2142">
        <w:rPr>
          <w:sz w:val="27"/>
          <w:szCs w:val="27"/>
        </w:rPr>
        <w:t xml:space="preserve"> </w:t>
      </w:r>
      <w:r w:rsidR="00BD2142" w:rsidRPr="00BD2142">
        <w:rPr>
          <w:sz w:val="27"/>
          <w:szCs w:val="27"/>
        </w:rPr>
        <w:t xml:space="preserve">специализируется на добыче угля, нефти и газа, металлических руд </w:t>
      </w:r>
      <w:r w:rsidR="00BD2142">
        <w:rPr>
          <w:sz w:val="27"/>
          <w:szCs w:val="27"/>
        </w:rPr>
        <w:br/>
      </w:r>
      <w:r w:rsidR="00BD2142" w:rsidRPr="00BD2142">
        <w:rPr>
          <w:sz w:val="27"/>
          <w:szCs w:val="27"/>
        </w:rPr>
        <w:t>и других полезных ископаемых, их переработке, а также на оказании производственных, транспортных и иных услуг. Перечень разрешенных для резидентов видов деятельности включает 48 классов в</w:t>
      </w:r>
      <w:r w:rsidR="00BD2142">
        <w:rPr>
          <w:sz w:val="27"/>
          <w:szCs w:val="27"/>
        </w:rPr>
        <w:t>идов экономической деятельности. Данный комплекс</w:t>
      </w:r>
      <w:r w:rsidR="00BD2142" w:rsidRPr="00BD2142">
        <w:rPr>
          <w:sz w:val="27"/>
          <w:szCs w:val="27"/>
        </w:rPr>
        <w:t xml:space="preserve"> представляет собой крупнейший горнодобывающий экспортно ориентированный кластер на территории Чукотского автономного округа, в состав которого входят:</w:t>
      </w:r>
    </w:p>
    <w:p w:rsidR="00BD2142" w:rsidRPr="00BD2142" w:rsidRDefault="00BD2142" w:rsidP="00BD2142">
      <w:pPr>
        <w:tabs>
          <w:tab w:val="left" w:pos="1134"/>
        </w:tabs>
        <w:ind w:firstLine="709"/>
        <w:jc w:val="both"/>
        <w:rPr>
          <w:sz w:val="27"/>
          <w:szCs w:val="27"/>
        </w:rPr>
      </w:pPr>
      <w:r w:rsidRPr="00BD2142">
        <w:rPr>
          <w:sz w:val="27"/>
          <w:szCs w:val="27"/>
        </w:rPr>
        <w:t>крупнейшие месторождения высококачественного каменного угля Амаамской и Верхне-Алькатваамской площадей Беринговского угольного бассейна с общими запасами около 1 млрд тонн;</w:t>
      </w:r>
    </w:p>
    <w:p w:rsidR="00BD2142" w:rsidRPr="00BD2142" w:rsidRDefault="00BD2142" w:rsidP="00BD2142">
      <w:pPr>
        <w:tabs>
          <w:tab w:val="left" w:pos="1134"/>
        </w:tabs>
        <w:ind w:firstLine="709"/>
        <w:jc w:val="both"/>
        <w:rPr>
          <w:sz w:val="27"/>
          <w:szCs w:val="27"/>
        </w:rPr>
      </w:pPr>
      <w:r w:rsidRPr="00BD2142">
        <w:rPr>
          <w:sz w:val="27"/>
          <w:szCs w:val="27"/>
        </w:rPr>
        <w:t>нефтегазоносные провинции;</w:t>
      </w:r>
    </w:p>
    <w:p w:rsidR="00BD2142" w:rsidRPr="00BD2142" w:rsidRDefault="00BD2142" w:rsidP="00BD2142">
      <w:pPr>
        <w:tabs>
          <w:tab w:val="left" w:pos="1134"/>
        </w:tabs>
        <w:ind w:firstLine="709"/>
        <w:jc w:val="both"/>
        <w:rPr>
          <w:sz w:val="27"/>
          <w:szCs w:val="27"/>
        </w:rPr>
      </w:pPr>
      <w:r w:rsidRPr="00BD2142">
        <w:rPr>
          <w:sz w:val="27"/>
          <w:szCs w:val="27"/>
        </w:rPr>
        <w:t>Корякская металлогеническая провинция (медь, золото, платиноиды, редкоземельные металлы, уран).</w:t>
      </w:r>
    </w:p>
    <w:p w:rsidR="00AD5C5B" w:rsidRDefault="00BD2142" w:rsidP="00BD2142">
      <w:pPr>
        <w:tabs>
          <w:tab w:val="left" w:pos="1134"/>
        </w:tabs>
        <w:ind w:firstLine="709"/>
        <w:jc w:val="both"/>
        <w:rPr>
          <w:sz w:val="27"/>
          <w:szCs w:val="27"/>
        </w:rPr>
      </w:pPr>
      <w:r w:rsidRPr="00BD2142">
        <w:rPr>
          <w:sz w:val="27"/>
          <w:szCs w:val="27"/>
        </w:rPr>
        <w:t xml:space="preserve">В обрабатывающих производствах региона основную долю занимает пищевая промышленность, ориентированная, в основном, на удовлетворение потребностей внутреннего рынка региона. </w:t>
      </w:r>
    </w:p>
    <w:p w:rsidR="00BD2142" w:rsidRPr="00BD2142" w:rsidRDefault="00BD2142" w:rsidP="00AD5C5B">
      <w:pPr>
        <w:ind w:firstLine="709"/>
        <w:jc w:val="both"/>
        <w:rPr>
          <w:sz w:val="27"/>
          <w:szCs w:val="27"/>
        </w:rPr>
      </w:pPr>
      <w:r w:rsidRPr="00BD2142">
        <w:rPr>
          <w:sz w:val="27"/>
          <w:szCs w:val="27"/>
        </w:rPr>
        <w:t xml:space="preserve">Государственная политика в агропромышленном комплексе направлена </w:t>
      </w:r>
      <w:r w:rsidR="00AD5C5B">
        <w:rPr>
          <w:sz w:val="27"/>
          <w:szCs w:val="27"/>
        </w:rPr>
        <w:br/>
      </w:r>
      <w:r w:rsidRPr="00BD2142">
        <w:rPr>
          <w:sz w:val="27"/>
          <w:szCs w:val="27"/>
        </w:rPr>
        <w:t>на наращивание объёмов производства товарной продукции сельского хозяйства, сохранение традиционного образа жизни</w:t>
      </w:r>
      <w:r w:rsidR="00AD5C5B">
        <w:rPr>
          <w:sz w:val="27"/>
          <w:szCs w:val="27"/>
        </w:rPr>
        <w:t xml:space="preserve"> </w:t>
      </w:r>
      <w:r w:rsidR="00AD5C5B" w:rsidRPr="002759D0">
        <w:rPr>
          <w:sz w:val="27"/>
          <w:szCs w:val="27"/>
        </w:rPr>
        <w:t>коренных малочисленных народов</w:t>
      </w:r>
      <w:r w:rsidRPr="00BD2142">
        <w:rPr>
          <w:sz w:val="27"/>
          <w:szCs w:val="27"/>
        </w:rPr>
        <w:t xml:space="preserve">, повышение уровня обеспеченности населения округа сельскохозяйственной продукцией местного производства, устойчивое развитие сельских территорий </w:t>
      </w:r>
      <w:r w:rsidR="00AD5C5B">
        <w:rPr>
          <w:sz w:val="27"/>
          <w:szCs w:val="27"/>
        </w:rPr>
        <w:br/>
      </w:r>
      <w:r w:rsidRPr="00BD2142">
        <w:rPr>
          <w:sz w:val="27"/>
          <w:szCs w:val="27"/>
        </w:rPr>
        <w:t xml:space="preserve">и создание общих условий для функционирования агропромышленного </w:t>
      </w:r>
      <w:r w:rsidRPr="00BD2142">
        <w:rPr>
          <w:sz w:val="27"/>
          <w:szCs w:val="27"/>
        </w:rPr>
        <w:lastRenderedPageBreak/>
        <w:t>комплекса.</w:t>
      </w:r>
    </w:p>
    <w:p w:rsidR="00BD2142" w:rsidRPr="00BD2142" w:rsidRDefault="00BD2142" w:rsidP="00AD5C5B">
      <w:pPr>
        <w:ind w:firstLine="709"/>
        <w:jc w:val="both"/>
        <w:rPr>
          <w:sz w:val="27"/>
          <w:szCs w:val="27"/>
        </w:rPr>
      </w:pPr>
      <w:r w:rsidRPr="00BD2142">
        <w:rPr>
          <w:sz w:val="27"/>
          <w:szCs w:val="27"/>
        </w:rPr>
        <w:t>Сельскохозяйственное производство региона представлено оленеводством, морским зверобойным промыслом, пушным звероводством, растениеводством, животноводством и птицеводством. Северное оленеводство является основной отраслью сельского хозяйства Чукотского автономного округа по объёму производства, количеству занятых в ней людей и е</w:t>
      </w:r>
      <w:r w:rsidR="00AD5C5B">
        <w:rPr>
          <w:sz w:val="27"/>
          <w:szCs w:val="27"/>
        </w:rPr>
        <w:t>ё</w:t>
      </w:r>
      <w:r w:rsidRPr="00BD2142">
        <w:rPr>
          <w:sz w:val="27"/>
          <w:szCs w:val="27"/>
        </w:rPr>
        <w:t xml:space="preserve"> социально-культурной роли. </w:t>
      </w:r>
    </w:p>
    <w:p w:rsidR="00AD5C5B" w:rsidRPr="00AD5C5B" w:rsidRDefault="00AD5C5B" w:rsidP="00AD5C5B">
      <w:pPr>
        <w:tabs>
          <w:tab w:val="left" w:pos="1134"/>
        </w:tabs>
        <w:ind w:firstLine="709"/>
        <w:jc w:val="both"/>
        <w:rPr>
          <w:sz w:val="27"/>
          <w:szCs w:val="27"/>
        </w:rPr>
      </w:pPr>
      <w:r w:rsidRPr="00AD5C5B">
        <w:rPr>
          <w:sz w:val="27"/>
          <w:szCs w:val="27"/>
        </w:rPr>
        <w:t xml:space="preserve">В Чукотском автономном округе принимаются меры по стимулированию инвестиционной активности, действуют механизмы государственной поддержки малого и среднего предпринимательства. </w:t>
      </w:r>
    </w:p>
    <w:p w:rsidR="00AD5C5B" w:rsidRPr="00AD5C5B" w:rsidRDefault="00AD5C5B" w:rsidP="00AD5C5B">
      <w:pPr>
        <w:tabs>
          <w:tab w:val="left" w:pos="1134"/>
        </w:tabs>
        <w:ind w:firstLine="709"/>
        <w:jc w:val="both"/>
        <w:rPr>
          <w:sz w:val="27"/>
          <w:szCs w:val="27"/>
        </w:rPr>
      </w:pPr>
      <w:r w:rsidRPr="00AD5C5B">
        <w:rPr>
          <w:sz w:val="27"/>
          <w:szCs w:val="27"/>
        </w:rPr>
        <w:t xml:space="preserve">Для малого и среднего бизнеса действует комплекс мер поддержки </w:t>
      </w:r>
      <w:r>
        <w:rPr>
          <w:sz w:val="27"/>
          <w:szCs w:val="27"/>
        </w:rPr>
        <w:t>–</w:t>
      </w:r>
      <w:r w:rsidRPr="00AD5C5B">
        <w:rPr>
          <w:sz w:val="27"/>
          <w:szCs w:val="27"/>
        </w:rPr>
        <w:t xml:space="preserve"> финансовая, имущественная, консультационная. </w:t>
      </w:r>
      <w:r>
        <w:rPr>
          <w:sz w:val="27"/>
          <w:szCs w:val="27"/>
        </w:rPr>
        <w:t>О</w:t>
      </w:r>
      <w:r w:rsidRPr="00AD5C5B">
        <w:rPr>
          <w:sz w:val="27"/>
          <w:szCs w:val="27"/>
        </w:rPr>
        <w:t>бъ</w:t>
      </w:r>
      <w:r>
        <w:rPr>
          <w:sz w:val="27"/>
          <w:szCs w:val="27"/>
        </w:rPr>
        <w:t>ё</w:t>
      </w:r>
      <w:r w:rsidRPr="00AD5C5B">
        <w:rPr>
          <w:sz w:val="27"/>
          <w:szCs w:val="27"/>
        </w:rPr>
        <w:t>мы средств окружного бюджета, направляемые на развитие и поддержку предпринимательства, ежегодно увеличиваются, меры поддержки расширяются и оптимизируются. Активно работают региональные институты развития бизнеса, такие, как гарантийный фонд, центр поддержки предпринимательства, созданные на базе Некоммерческой организации «Фонд развития экономики Чукотки». Запущен первый на Чукотке промышленный парк.</w:t>
      </w:r>
    </w:p>
    <w:p w:rsidR="00B76B8B" w:rsidRPr="00B76B8B" w:rsidRDefault="00B76B8B" w:rsidP="00B76B8B">
      <w:pPr>
        <w:widowControl/>
        <w:ind w:firstLine="700"/>
        <w:jc w:val="both"/>
        <w:rPr>
          <w:sz w:val="27"/>
          <w:szCs w:val="27"/>
        </w:rPr>
      </w:pPr>
      <w:r w:rsidRPr="00B76B8B">
        <w:rPr>
          <w:sz w:val="27"/>
          <w:szCs w:val="27"/>
        </w:rPr>
        <w:t xml:space="preserve">На территории Чукотского автономного округа граждане Российской Федерации и участники Государственной программы и члены их семей могут получить в безвозмездное пользование земельный участок в рамках реализации программы «Дальневосточный гектар» площадью до 1 га для использования </w:t>
      </w:r>
      <w:r>
        <w:rPr>
          <w:sz w:val="27"/>
          <w:szCs w:val="27"/>
        </w:rPr>
        <w:br/>
      </w:r>
      <w:r w:rsidRPr="00B76B8B">
        <w:rPr>
          <w:sz w:val="27"/>
          <w:szCs w:val="27"/>
        </w:rPr>
        <w:t>в любых не запрещенных законодательством целях</w:t>
      </w:r>
      <w:r w:rsidRPr="00497F0E">
        <w:rPr>
          <w:vertAlign w:val="superscript"/>
        </w:rPr>
        <w:footnoteReference w:id="188"/>
      </w:r>
      <w:r w:rsidRPr="00B76B8B">
        <w:rPr>
          <w:sz w:val="27"/>
          <w:szCs w:val="27"/>
        </w:rPr>
        <w:t>.</w:t>
      </w:r>
    </w:p>
    <w:p w:rsidR="006D74A2" w:rsidRPr="00D659DE" w:rsidRDefault="006D74A2" w:rsidP="006D74A2">
      <w:pPr>
        <w:widowControl/>
        <w:ind w:firstLine="700"/>
        <w:jc w:val="both"/>
        <w:rPr>
          <w:sz w:val="27"/>
          <w:szCs w:val="27"/>
        </w:rPr>
      </w:pPr>
      <w:r w:rsidRPr="00D659DE">
        <w:rPr>
          <w:sz w:val="27"/>
          <w:szCs w:val="27"/>
        </w:rPr>
        <w:t xml:space="preserve">Земельные участки в целях осуществления сельскохозяйственной деятельности или ведения личного подсобного хозяйства, а также индивидуального жилищного строительства предоставляются в Чукотском автономном округе </w:t>
      </w:r>
      <w:r>
        <w:rPr>
          <w:sz w:val="27"/>
          <w:szCs w:val="27"/>
        </w:rPr>
        <w:br/>
      </w:r>
      <w:r w:rsidRPr="00D659DE">
        <w:rPr>
          <w:sz w:val="27"/>
          <w:szCs w:val="27"/>
        </w:rPr>
        <w:t xml:space="preserve">в соответствии с нормами, установленными земельным законодательством Российской Федерации. Преференции на данном направлении предоставляются, </w:t>
      </w:r>
      <w:r>
        <w:rPr>
          <w:sz w:val="27"/>
          <w:szCs w:val="27"/>
        </w:rPr>
        <w:br/>
      </w:r>
      <w:r w:rsidRPr="00D659DE">
        <w:rPr>
          <w:sz w:val="27"/>
          <w:szCs w:val="27"/>
        </w:rPr>
        <w:t xml:space="preserve">в основном, многодетным семьям, социально уязвимым группам населения, гражданам-специалистам, востребованным на рынке труда региона. Данный вопрос регулируется </w:t>
      </w:r>
      <w:r w:rsidR="00EC6D16">
        <w:rPr>
          <w:sz w:val="27"/>
          <w:szCs w:val="27"/>
        </w:rPr>
        <w:t>з</w:t>
      </w:r>
      <w:r w:rsidRPr="00D659DE">
        <w:rPr>
          <w:sz w:val="27"/>
          <w:szCs w:val="27"/>
        </w:rPr>
        <w:t>аконами Чукотского автономного округа от 22 декабря 2015 г</w:t>
      </w:r>
      <w:r>
        <w:rPr>
          <w:sz w:val="27"/>
          <w:szCs w:val="27"/>
        </w:rPr>
        <w:t>.</w:t>
      </w:r>
      <w:r w:rsidRPr="00D659DE">
        <w:rPr>
          <w:sz w:val="27"/>
          <w:szCs w:val="27"/>
        </w:rPr>
        <w:t xml:space="preserve"> </w:t>
      </w:r>
      <w:r w:rsidR="005F397C">
        <w:rPr>
          <w:sz w:val="27"/>
          <w:szCs w:val="27"/>
        </w:rPr>
        <w:br/>
      </w:r>
      <w:r w:rsidRPr="00D659DE">
        <w:rPr>
          <w:sz w:val="27"/>
          <w:szCs w:val="27"/>
        </w:rPr>
        <w:t>№</w:t>
      </w:r>
      <w:r>
        <w:rPr>
          <w:sz w:val="27"/>
          <w:szCs w:val="27"/>
        </w:rPr>
        <w:t> </w:t>
      </w:r>
      <w:r w:rsidRPr="00D659DE">
        <w:rPr>
          <w:sz w:val="27"/>
          <w:szCs w:val="27"/>
        </w:rPr>
        <w:t xml:space="preserve">141-ОЗ «О регулировании отдельных вопросов в сфере земельных отношений </w:t>
      </w:r>
      <w:r>
        <w:rPr>
          <w:sz w:val="27"/>
          <w:szCs w:val="27"/>
        </w:rPr>
        <w:br/>
      </w:r>
      <w:r w:rsidRPr="00D659DE">
        <w:rPr>
          <w:sz w:val="27"/>
          <w:szCs w:val="27"/>
        </w:rPr>
        <w:t>на территории Чукотского автономного округа», от 10 октября 2011 г</w:t>
      </w:r>
      <w:r>
        <w:rPr>
          <w:sz w:val="27"/>
          <w:szCs w:val="27"/>
        </w:rPr>
        <w:t>.</w:t>
      </w:r>
      <w:r w:rsidRPr="00D659DE">
        <w:rPr>
          <w:sz w:val="27"/>
          <w:szCs w:val="27"/>
        </w:rPr>
        <w:t xml:space="preserve"> № 99-ОЗ </w:t>
      </w:r>
      <w:r>
        <w:rPr>
          <w:sz w:val="27"/>
          <w:szCs w:val="27"/>
        </w:rPr>
        <w:br/>
      </w:r>
      <w:r w:rsidRPr="00D659DE">
        <w:rPr>
          <w:sz w:val="27"/>
          <w:szCs w:val="27"/>
        </w:rPr>
        <w:t xml:space="preserve">«О бесплатном предоставлении в собственность гражданам, имеющим трех и более детей, земельных участков на территории Чукотского автономного округа», </w:t>
      </w:r>
      <w:r>
        <w:rPr>
          <w:sz w:val="27"/>
          <w:szCs w:val="27"/>
        </w:rPr>
        <w:br/>
      </w:r>
      <w:r w:rsidRPr="00D659DE">
        <w:rPr>
          <w:sz w:val="27"/>
          <w:szCs w:val="27"/>
        </w:rPr>
        <w:t>от 29 ноября 2004 г</w:t>
      </w:r>
      <w:r>
        <w:rPr>
          <w:sz w:val="27"/>
          <w:szCs w:val="27"/>
        </w:rPr>
        <w:t>.</w:t>
      </w:r>
      <w:r w:rsidRPr="00D659DE">
        <w:rPr>
          <w:sz w:val="27"/>
          <w:szCs w:val="27"/>
        </w:rPr>
        <w:t xml:space="preserve"> № 55-ОЗ «О регулировании оборота земель сельскохозяйственного назначения в Чукотском автономном округе».</w:t>
      </w:r>
    </w:p>
    <w:p w:rsidR="003F4A8E" w:rsidRDefault="003F4A8E" w:rsidP="003F4A8E">
      <w:pPr>
        <w:tabs>
          <w:tab w:val="left" w:pos="1134"/>
        </w:tabs>
        <w:ind w:firstLine="709"/>
        <w:jc w:val="both"/>
        <w:rPr>
          <w:sz w:val="27"/>
          <w:szCs w:val="27"/>
        </w:rPr>
      </w:pPr>
      <w:r>
        <w:rPr>
          <w:sz w:val="27"/>
          <w:szCs w:val="27"/>
        </w:rPr>
        <w:t xml:space="preserve">В регионе </w:t>
      </w:r>
      <w:r w:rsidRPr="00AD5C5B">
        <w:rPr>
          <w:sz w:val="27"/>
          <w:szCs w:val="27"/>
        </w:rPr>
        <w:t>преимущественно</w:t>
      </w:r>
      <w:r>
        <w:rPr>
          <w:sz w:val="27"/>
          <w:szCs w:val="27"/>
        </w:rPr>
        <w:t xml:space="preserve"> востребованы специалисты</w:t>
      </w:r>
      <w:r w:rsidRPr="00AD5C5B">
        <w:rPr>
          <w:sz w:val="27"/>
          <w:szCs w:val="27"/>
        </w:rPr>
        <w:t xml:space="preserve"> с высокими профессионально-квалификационными характеристиками, а также специалисты узких специальностей – врачи, </w:t>
      </w:r>
      <w:r w:rsidR="00CD0A7C">
        <w:rPr>
          <w:sz w:val="27"/>
          <w:szCs w:val="27"/>
        </w:rPr>
        <w:t>педагоги</w:t>
      </w:r>
      <w:r w:rsidRPr="00AD5C5B">
        <w:rPr>
          <w:sz w:val="27"/>
          <w:szCs w:val="27"/>
        </w:rPr>
        <w:t>, специалисты по обслуживанию информационных технологий, специалисты рабочих спец</w:t>
      </w:r>
      <w:r>
        <w:rPr>
          <w:sz w:val="27"/>
          <w:szCs w:val="27"/>
        </w:rPr>
        <w:t>иальностей высокой квалификации.</w:t>
      </w:r>
      <w:r w:rsidRPr="00AD5C5B">
        <w:rPr>
          <w:sz w:val="27"/>
          <w:szCs w:val="27"/>
        </w:rPr>
        <w:t xml:space="preserve"> </w:t>
      </w:r>
    </w:p>
    <w:p w:rsidR="003F4A8E" w:rsidRDefault="003F4A8E" w:rsidP="003F4A8E">
      <w:pPr>
        <w:tabs>
          <w:tab w:val="left" w:pos="1134"/>
        </w:tabs>
        <w:ind w:firstLine="709"/>
        <w:jc w:val="both"/>
        <w:rPr>
          <w:sz w:val="27"/>
          <w:szCs w:val="27"/>
        </w:rPr>
      </w:pPr>
      <w:r w:rsidRPr="00AD5C5B">
        <w:rPr>
          <w:sz w:val="27"/>
          <w:szCs w:val="27"/>
        </w:rPr>
        <w:lastRenderedPageBreak/>
        <w:t xml:space="preserve">Среди специалистов среднего уровня квалификации имеется спрос </w:t>
      </w:r>
      <w:r>
        <w:rPr>
          <w:sz w:val="27"/>
          <w:szCs w:val="27"/>
        </w:rPr>
        <w:br/>
      </w:r>
      <w:r w:rsidRPr="00AD5C5B">
        <w:rPr>
          <w:sz w:val="27"/>
          <w:szCs w:val="27"/>
        </w:rPr>
        <w:t xml:space="preserve">на средний медицинский персонал здравоохранения. </w:t>
      </w:r>
    </w:p>
    <w:p w:rsidR="003F4A8E" w:rsidRDefault="003F4A8E" w:rsidP="003F4A8E">
      <w:pPr>
        <w:tabs>
          <w:tab w:val="left" w:pos="1134"/>
        </w:tabs>
        <w:ind w:firstLine="709"/>
        <w:jc w:val="both"/>
        <w:rPr>
          <w:sz w:val="27"/>
          <w:szCs w:val="27"/>
        </w:rPr>
      </w:pPr>
      <w:r w:rsidRPr="00AD5C5B">
        <w:rPr>
          <w:sz w:val="27"/>
          <w:szCs w:val="27"/>
        </w:rPr>
        <w:t xml:space="preserve">Отмечается высокий спрос на квалифицированных рабочих промышленности, строительства, транспорта и прочих родственных специальностей. </w:t>
      </w:r>
    </w:p>
    <w:p w:rsidR="003F4A8E" w:rsidRDefault="003F4A8E" w:rsidP="003F4A8E">
      <w:pPr>
        <w:widowControl/>
        <w:ind w:firstLine="700"/>
        <w:jc w:val="both"/>
        <w:rPr>
          <w:sz w:val="27"/>
          <w:szCs w:val="27"/>
        </w:rPr>
      </w:pPr>
      <w:r w:rsidRPr="00AD5C5B">
        <w:rPr>
          <w:sz w:val="27"/>
          <w:szCs w:val="27"/>
        </w:rPr>
        <w:t>Сельскохозяйственным предприятиям необходимы специалисты со средним профессиональным образованием: ветеринары, зоотехники, механизаторы, трактористы, водители вездехода, бухгалтеры.</w:t>
      </w:r>
    </w:p>
    <w:p w:rsidR="005F397C" w:rsidRDefault="005F397C" w:rsidP="003F4A8E">
      <w:pPr>
        <w:widowControl/>
        <w:ind w:firstLine="700"/>
        <w:jc w:val="both"/>
        <w:rPr>
          <w:sz w:val="27"/>
          <w:szCs w:val="27"/>
        </w:rPr>
      </w:pPr>
      <w:r>
        <w:rPr>
          <w:sz w:val="27"/>
          <w:szCs w:val="27"/>
        </w:rPr>
        <w:t>В</w:t>
      </w:r>
      <w:r w:rsidRPr="00D659DE">
        <w:rPr>
          <w:sz w:val="27"/>
          <w:szCs w:val="27"/>
        </w:rPr>
        <w:t xml:space="preserve"> Чукотском автономном округе</w:t>
      </w:r>
      <w:r>
        <w:rPr>
          <w:sz w:val="27"/>
          <w:szCs w:val="27"/>
        </w:rPr>
        <w:t xml:space="preserve"> государственные услуги в области содействия занятости населения оказывает Государственное каз</w:t>
      </w:r>
      <w:r w:rsidR="00CD0A7C">
        <w:rPr>
          <w:sz w:val="27"/>
          <w:szCs w:val="27"/>
        </w:rPr>
        <w:t>ё</w:t>
      </w:r>
      <w:r>
        <w:rPr>
          <w:sz w:val="27"/>
          <w:szCs w:val="27"/>
        </w:rPr>
        <w:t xml:space="preserve">нное учреждение </w:t>
      </w:r>
      <w:r w:rsidRPr="00D659DE">
        <w:rPr>
          <w:sz w:val="27"/>
          <w:szCs w:val="27"/>
        </w:rPr>
        <w:t>Чукотско</w:t>
      </w:r>
      <w:r>
        <w:rPr>
          <w:sz w:val="27"/>
          <w:szCs w:val="27"/>
        </w:rPr>
        <w:t xml:space="preserve">го </w:t>
      </w:r>
      <w:r w:rsidRPr="00D659DE">
        <w:rPr>
          <w:sz w:val="27"/>
          <w:szCs w:val="27"/>
        </w:rPr>
        <w:t>автономно</w:t>
      </w:r>
      <w:r>
        <w:rPr>
          <w:sz w:val="27"/>
          <w:szCs w:val="27"/>
        </w:rPr>
        <w:t>го</w:t>
      </w:r>
      <w:r w:rsidRPr="00D659DE">
        <w:rPr>
          <w:sz w:val="27"/>
          <w:szCs w:val="27"/>
        </w:rPr>
        <w:t xml:space="preserve"> округ</w:t>
      </w:r>
      <w:r>
        <w:rPr>
          <w:sz w:val="27"/>
          <w:szCs w:val="27"/>
        </w:rPr>
        <w:t>а «Межрайонный центр занятости населения», имеющее отделы в каждом муниципальном образовании.</w:t>
      </w:r>
    </w:p>
    <w:p w:rsidR="00497F0E" w:rsidRPr="00497F0E" w:rsidRDefault="00497F0E" w:rsidP="00497F0E">
      <w:pPr>
        <w:widowControl/>
        <w:ind w:firstLine="700"/>
        <w:jc w:val="both"/>
        <w:rPr>
          <w:sz w:val="27"/>
          <w:szCs w:val="27"/>
        </w:rPr>
      </w:pPr>
      <w:r w:rsidRPr="00497F0E">
        <w:rPr>
          <w:sz w:val="27"/>
          <w:szCs w:val="27"/>
        </w:rPr>
        <w:t xml:space="preserve">В </w:t>
      </w:r>
      <w:r w:rsidR="003F4A8E">
        <w:rPr>
          <w:sz w:val="27"/>
          <w:szCs w:val="27"/>
        </w:rPr>
        <w:t>округе</w:t>
      </w:r>
      <w:r w:rsidRPr="00497F0E">
        <w:rPr>
          <w:sz w:val="27"/>
          <w:szCs w:val="27"/>
        </w:rPr>
        <w:t xml:space="preserve"> имеются ресурсы системы здравоохранения для оказания всех видов медицинской помощи при переселении соотечественников. Создана оптимальная структура здравоохранения региона с уч</w:t>
      </w:r>
      <w:r>
        <w:rPr>
          <w:sz w:val="27"/>
          <w:szCs w:val="27"/>
        </w:rPr>
        <w:t>ё</w:t>
      </w:r>
      <w:r w:rsidRPr="00497F0E">
        <w:rPr>
          <w:sz w:val="27"/>
          <w:szCs w:val="27"/>
        </w:rPr>
        <w:t>том низкой плотности населения, высокой дисперсностью расселения и изолированностью насел</w:t>
      </w:r>
      <w:r>
        <w:rPr>
          <w:sz w:val="27"/>
          <w:szCs w:val="27"/>
        </w:rPr>
        <w:t>ё</w:t>
      </w:r>
      <w:r w:rsidRPr="00497F0E">
        <w:rPr>
          <w:sz w:val="27"/>
          <w:szCs w:val="27"/>
        </w:rPr>
        <w:t xml:space="preserve">нных пунктов, обеспечивающая жителей качественной медицинской помощью. </w:t>
      </w:r>
    </w:p>
    <w:p w:rsidR="00497F0E" w:rsidRPr="00497F0E" w:rsidRDefault="00497F0E" w:rsidP="00497F0E">
      <w:pPr>
        <w:widowControl/>
        <w:ind w:firstLine="700"/>
        <w:jc w:val="both"/>
        <w:rPr>
          <w:sz w:val="27"/>
          <w:szCs w:val="27"/>
        </w:rPr>
      </w:pPr>
      <w:r w:rsidRPr="00497F0E">
        <w:rPr>
          <w:sz w:val="27"/>
          <w:szCs w:val="27"/>
        </w:rPr>
        <w:t>В соответствии с действующим административно-территориальным делением структура здравоохранения округа представлена Государственным бюджетным учреждением здравоохранения «Чукотская окружная больница», которое имеет в своем составе 5 филиалов – районных больниц; 12 участковых больниц; 5 амбулаторных учреждений; 20 фельдшерско-акушерских пунктов.</w:t>
      </w:r>
    </w:p>
    <w:p w:rsidR="00497F0E" w:rsidRPr="00497F0E" w:rsidRDefault="00497F0E" w:rsidP="00497F0E">
      <w:pPr>
        <w:widowControl/>
        <w:suppressAutoHyphens/>
        <w:ind w:firstLine="700"/>
        <w:jc w:val="both"/>
        <w:rPr>
          <w:sz w:val="27"/>
          <w:szCs w:val="27"/>
        </w:rPr>
      </w:pPr>
      <w:r>
        <w:rPr>
          <w:sz w:val="27"/>
          <w:szCs w:val="27"/>
        </w:rPr>
        <w:t>Д</w:t>
      </w:r>
      <w:r w:rsidRPr="00497F0E">
        <w:rPr>
          <w:sz w:val="27"/>
          <w:szCs w:val="27"/>
        </w:rPr>
        <w:t xml:space="preserve">о получения полиса обязательного медицинского страхования </w:t>
      </w:r>
      <w:r w:rsidR="006D17DE">
        <w:rPr>
          <w:sz w:val="27"/>
          <w:szCs w:val="27"/>
        </w:rPr>
        <w:br/>
      </w:r>
      <w:r w:rsidRPr="00497F0E">
        <w:rPr>
          <w:sz w:val="27"/>
          <w:szCs w:val="27"/>
        </w:rPr>
        <w:t xml:space="preserve">участнику Государственной программы и членам его семьи в соответствии </w:t>
      </w:r>
      <w:r>
        <w:rPr>
          <w:sz w:val="27"/>
          <w:szCs w:val="27"/>
        </w:rPr>
        <w:br/>
      </w:r>
      <w:r w:rsidRPr="00497F0E">
        <w:rPr>
          <w:sz w:val="27"/>
          <w:szCs w:val="27"/>
        </w:rPr>
        <w:t>с законодательством Российской Федерации в рамках программы государственных гарантий бесплатно оказывается: скорая, в том числе скорая специализированная, медицинская помощь в экстренной и неотложной формах в государственных медицинских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 пациента.</w:t>
      </w:r>
    </w:p>
    <w:p w:rsidR="00BD2142" w:rsidRDefault="00666521" w:rsidP="000F2E3B">
      <w:pPr>
        <w:ind w:firstLine="709"/>
        <w:jc w:val="both"/>
        <w:rPr>
          <w:sz w:val="27"/>
          <w:szCs w:val="27"/>
        </w:rPr>
      </w:pPr>
      <w:r>
        <w:rPr>
          <w:sz w:val="27"/>
          <w:szCs w:val="27"/>
        </w:rPr>
        <w:t>Р</w:t>
      </w:r>
      <w:r w:rsidRPr="00666521">
        <w:rPr>
          <w:sz w:val="27"/>
          <w:szCs w:val="27"/>
        </w:rPr>
        <w:t>егиональная си</w:t>
      </w:r>
      <w:r>
        <w:rPr>
          <w:sz w:val="27"/>
          <w:szCs w:val="27"/>
        </w:rPr>
        <w:t xml:space="preserve">стема социального обслуживания </w:t>
      </w:r>
      <w:r w:rsidRPr="00666521">
        <w:rPr>
          <w:sz w:val="27"/>
          <w:szCs w:val="27"/>
        </w:rPr>
        <w:t xml:space="preserve">представлена тремя государственными организациями. Социальное обслуживание предоставляется </w:t>
      </w:r>
      <w:r>
        <w:rPr>
          <w:sz w:val="27"/>
          <w:szCs w:val="27"/>
        </w:rPr>
        <w:br/>
      </w:r>
      <w:r w:rsidRPr="00666521">
        <w:rPr>
          <w:sz w:val="27"/>
          <w:szCs w:val="27"/>
        </w:rPr>
        <w:t>в тр</w:t>
      </w:r>
      <w:r w:rsidR="00EC6D16">
        <w:rPr>
          <w:sz w:val="27"/>
          <w:szCs w:val="27"/>
        </w:rPr>
        <w:t>ё</w:t>
      </w:r>
      <w:r w:rsidRPr="00666521">
        <w:rPr>
          <w:sz w:val="27"/>
          <w:szCs w:val="27"/>
        </w:rPr>
        <w:t xml:space="preserve">х формах: в форме социального обслуживания на дому, в полустационарной </w:t>
      </w:r>
      <w:r>
        <w:rPr>
          <w:sz w:val="27"/>
          <w:szCs w:val="27"/>
        </w:rPr>
        <w:br/>
      </w:r>
      <w:r w:rsidRPr="00666521">
        <w:rPr>
          <w:sz w:val="27"/>
          <w:szCs w:val="27"/>
        </w:rPr>
        <w:t>и стационарной формах.</w:t>
      </w:r>
    </w:p>
    <w:p w:rsidR="00497F0E" w:rsidRDefault="00666521" w:rsidP="000F2E3B">
      <w:pPr>
        <w:ind w:firstLine="709"/>
        <w:jc w:val="both"/>
        <w:rPr>
          <w:sz w:val="27"/>
          <w:szCs w:val="27"/>
        </w:rPr>
      </w:pPr>
      <w:r w:rsidRPr="00666521">
        <w:rPr>
          <w:sz w:val="27"/>
          <w:szCs w:val="27"/>
        </w:rPr>
        <w:t xml:space="preserve">Предоставление мер социальной поддержки участникам Государственной программы и членам их семей осуществляется в соответствии с федеральным </w:t>
      </w:r>
      <w:r>
        <w:rPr>
          <w:sz w:val="27"/>
          <w:szCs w:val="27"/>
        </w:rPr>
        <w:br/>
      </w:r>
      <w:r w:rsidRPr="00666521">
        <w:rPr>
          <w:sz w:val="27"/>
          <w:szCs w:val="27"/>
        </w:rPr>
        <w:t>и окружным законодательством.</w:t>
      </w:r>
    </w:p>
    <w:p w:rsidR="00497F0E" w:rsidRDefault="00D76E37" w:rsidP="000F2E3B">
      <w:pPr>
        <w:ind w:firstLine="709"/>
        <w:jc w:val="both"/>
        <w:rPr>
          <w:sz w:val="27"/>
          <w:szCs w:val="27"/>
        </w:rPr>
      </w:pPr>
      <w:r w:rsidRPr="00D76E37">
        <w:rPr>
          <w:sz w:val="27"/>
          <w:szCs w:val="27"/>
        </w:rPr>
        <w:t xml:space="preserve">Жилищное обустройство на территории Чукотского автономного округа </w:t>
      </w:r>
      <w:r>
        <w:rPr>
          <w:sz w:val="27"/>
          <w:szCs w:val="27"/>
        </w:rPr>
        <w:t xml:space="preserve">соотечественников </w:t>
      </w:r>
      <w:r w:rsidRPr="00D76E37">
        <w:rPr>
          <w:sz w:val="27"/>
          <w:szCs w:val="27"/>
        </w:rPr>
        <w:t>возможно путём аренды жилья у частных лиц и приобретения жилья за счёт собственных средств на первичном и вторичном рынках жилья, в том числе с использованием ипотечного жилищного кредитования. Для отдельных категорий работников отрасли «образование» и «здравоохранение» возможны варианты предоставления служебного жилья.</w:t>
      </w:r>
    </w:p>
    <w:p w:rsidR="00D76E37" w:rsidRPr="00D76E37" w:rsidRDefault="00D76E37" w:rsidP="00D76E37">
      <w:pPr>
        <w:widowControl/>
        <w:ind w:firstLine="700"/>
        <w:jc w:val="both"/>
        <w:rPr>
          <w:sz w:val="27"/>
          <w:szCs w:val="27"/>
        </w:rPr>
      </w:pPr>
      <w:r w:rsidRPr="00D76E37">
        <w:rPr>
          <w:sz w:val="27"/>
          <w:szCs w:val="27"/>
        </w:rPr>
        <w:t xml:space="preserve">Региональной программой переселения предусмотрены дополнительные гарантии за счёт бюджетных средств: </w:t>
      </w:r>
    </w:p>
    <w:p w:rsidR="00D76E37" w:rsidRPr="00D76E37" w:rsidRDefault="00D76E37" w:rsidP="00D76E37">
      <w:pPr>
        <w:widowControl/>
        <w:ind w:firstLine="700"/>
        <w:jc w:val="both"/>
        <w:rPr>
          <w:sz w:val="27"/>
          <w:szCs w:val="27"/>
        </w:rPr>
      </w:pPr>
      <w:r w:rsidRPr="00D76E37">
        <w:rPr>
          <w:sz w:val="27"/>
          <w:szCs w:val="27"/>
        </w:rPr>
        <w:lastRenderedPageBreak/>
        <w:t xml:space="preserve">компенсация части арендной платы за наём (поднаём) жилья на срок </w:t>
      </w:r>
      <w:r>
        <w:rPr>
          <w:sz w:val="27"/>
          <w:szCs w:val="27"/>
        </w:rPr>
        <w:br/>
      </w:r>
      <w:r w:rsidRPr="00D76E37">
        <w:rPr>
          <w:sz w:val="27"/>
          <w:szCs w:val="27"/>
        </w:rPr>
        <w:t xml:space="preserve">до 6 месяцев; </w:t>
      </w:r>
    </w:p>
    <w:p w:rsidR="00662797" w:rsidRDefault="00D76E37" w:rsidP="00662797">
      <w:pPr>
        <w:widowControl/>
        <w:ind w:firstLine="700"/>
        <w:jc w:val="both"/>
        <w:rPr>
          <w:sz w:val="27"/>
          <w:szCs w:val="27"/>
        </w:rPr>
      </w:pPr>
      <w:r w:rsidRPr="00D76E37">
        <w:rPr>
          <w:sz w:val="27"/>
          <w:szCs w:val="27"/>
        </w:rPr>
        <w:t xml:space="preserve">компенсация затрат по признанию образования и (или) квалификации, </w:t>
      </w:r>
      <w:r w:rsidR="006D17DE">
        <w:rPr>
          <w:sz w:val="27"/>
          <w:szCs w:val="27"/>
        </w:rPr>
        <w:t>учёны</w:t>
      </w:r>
      <w:r w:rsidR="00CD0A7C">
        <w:rPr>
          <w:sz w:val="27"/>
          <w:szCs w:val="27"/>
        </w:rPr>
        <w:t>х</w:t>
      </w:r>
      <w:r w:rsidR="006D17DE">
        <w:rPr>
          <w:sz w:val="27"/>
          <w:szCs w:val="27"/>
        </w:rPr>
        <w:t xml:space="preserve"> степеней, учёных званий, </w:t>
      </w:r>
      <w:r w:rsidRPr="00D76E37">
        <w:rPr>
          <w:sz w:val="27"/>
          <w:szCs w:val="27"/>
        </w:rPr>
        <w:t xml:space="preserve">полученных в иностранном государстве; </w:t>
      </w:r>
      <w:r w:rsidR="00662797">
        <w:rPr>
          <w:sz w:val="27"/>
          <w:szCs w:val="27"/>
        </w:rPr>
        <w:t xml:space="preserve"> </w:t>
      </w:r>
    </w:p>
    <w:p w:rsidR="00662797" w:rsidRPr="00662797" w:rsidRDefault="008105DB" w:rsidP="00662797">
      <w:pPr>
        <w:widowControl/>
        <w:ind w:firstLine="700"/>
        <w:jc w:val="both"/>
        <w:rPr>
          <w:sz w:val="27"/>
          <w:szCs w:val="27"/>
        </w:rPr>
      </w:pPr>
      <w:r>
        <w:rPr>
          <w:sz w:val="27"/>
          <w:szCs w:val="27"/>
        </w:rPr>
        <w:t>содействие в</w:t>
      </w:r>
      <w:r w:rsidR="00662797" w:rsidRPr="00662797">
        <w:rPr>
          <w:sz w:val="27"/>
          <w:szCs w:val="27"/>
        </w:rPr>
        <w:t xml:space="preserve"> </w:t>
      </w:r>
      <w:r>
        <w:rPr>
          <w:sz w:val="27"/>
          <w:szCs w:val="27"/>
        </w:rPr>
        <w:t xml:space="preserve">прохождении </w:t>
      </w:r>
      <w:r w:rsidR="00662797" w:rsidRPr="00662797">
        <w:rPr>
          <w:sz w:val="27"/>
          <w:szCs w:val="27"/>
        </w:rPr>
        <w:t>медицинско</w:t>
      </w:r>
      <w:r>
        <w:rPr>
          <w:sz w:val="27"/>
          <w:szCs w:val="27"/>
        </w:rPr>
        <w:t>го</w:t>
      </w:r>
      <w:r w:rsidR="00662797" w:rsidRPr="00662797">
        <w:rPr>
          <w:sz w:val="27"/>
          <w:szCs w:val="27"/>
        </w:rPr>
        <w:t xml:space="preserve"> освидетельствовани</w:t>
      </w:r>
      <w:r>
        <w:rPr>
          <w:sz w:val="27"/>
          <w:szCs w:val="27"/>
        </w:rPr>
        <w:t>я</w:t>
      </w:r>
      <w:r w:rsidR="00662797">
        <w:rPr>
          <w:sz w:val="27"/>
          <w:szCs w:val="27"/>
        </w:rPr>
        <w:t>;</w:t>
      </w:r>
    </w:p>
    <w:p w:rsidR="009B73BB" w:rsidRDefault="009B73BB" w:rsidP="00D76E37">
      <w:pPr>
        <w:widowControl/>
        <w:ind w:firstLine="700"/>
        <w:jc w:val="both"/>
        <w:rPr>
          <w:sz w:val="27"/>
          <w:szCs w:val="27"/>
        </w:rPr>
      </w:pPr>
      <w:r>
        <w:rPr>
          <w:sz w:val="27"/>
          <w:szCs w:val="27"/>
        </w:rPr>
        <w:t>содействие самозанятости;</w:t>
      </w:r>
    </w:p>
    <w:p w:rsidR="00D76E37" w:rsidRPr="00D76E37" w:rsidRDefault="00D76E37" w:rsidP="00D76E37">
      <w:pPr>
        <w:widowControl/>
        <w:ind w:firstLine="700"/>
        <w:jc w:val="both"/>
        <w:rPr>
          <w:sz w:val="27"/>
          <w:szCs w:val="27"/>
        </w:rPr>
      </w:pPr>
      <w:r w:rsidRPr="00D76E37">
        <w:rPr>
          <w:sz w:val="27"/>
          <w:szCs w:val="27"/>
        </w:rPr>
        <w:t xml:space="preserve">организация обеспечения детей участников Государственной программы местами в дошкольных и средних общих образовательных </w:t>
      </w:r>
      <w:r w:rsidR="006D17DE">
        <w:rPr>
          <w:sz w:val="27"/>
          <w:szCs w:val="27"/>
        </w:rPr>
        <w:t>организациях</w:t>
      </w:r>
      <w:r w:rsidRPr="00D76E37">
        <w:rPr>
          <w:sz w:val="27"/>
          <w:szCs w:val="27"/>
        </w:rPr>
        <w:t>.</w:t>
      </w:r>
    </w:p>
    <w:p w:rsidR="00D76E37" w:rsidRDefault="00D76E37" w:rsidP="00D76E37">
      <w:pPr>
        <w:widowControl/>
        <w:ind w:firstLine="700"/>
        <w:jc w:val="both"/>
        <w:rPr>
          <w:sz w:val="27"/>
          <w:szCs w:val="27"/>
        </w:rPr>
      </w:pPr>
      <w:r w:rsidRPr="00D76E37">
        <w:rPr>
          <w:sz w:val="27"/>
          <w:szCs w:val="27"/>
        </w:rPr>
        <w:t xml:space="preserve">В Чукотском автономном округе функционируют </w:t>
      </w:r>
      <w:r w:rsidR="006D17DE" w:rsidRPr="00D76E37">
        <w:rPr>
          <w:sz w:val="27"/>
          <w:szCs w:val="27"/>
        </w:rPr>
        <w:t xml:space="preserve">14 дошкольных образовательных организаций, </w:t>
      </w:r>
      <w:r w:rsidR="007F26B3" w:rsidRPr="00D76E37">
        <w:rPr>
          <w:sz w:val="27"/>
          <w:szCs w:val="27"/>
        </w:rPr>
        <w:t>4</w:t>
      </w:r>
      <w:r w:rsidR="00662797">
        <w:rPr>
          <w:sz w:val="27"/>
          <w:szCs w:val="27"/>
        </w:rPr>
        <w:t>2</w:t>
      </w:r>
      <w:r w:rsidR="007F26B3" w:rsidRPr="00D76E37">
        <w:rPr>
          <w:sz w:val="27"/>
          <w:szCs w:val="27"/>
        </w:rPr>
        <w:t xml:space="preserve"> общеобразовательн</w:t>
      </w:r>
      <w:r w:rsidR="00662797">
        <w:rPr>
          <w:sz w:val="27"/>
          <w:szCs w:val="27"/>
        </w:rPr>
        <w:t>ые</w:t>
      </w:r>
      <w:r w:rsidR="007F26B3" w:rsidRPr="00D76E37">
        <w:rPr>
          <w:sz w:val="27"/>
          <w:szCs w:val="27"/>
        </w:rPr>
        <w:t xml:space="preserve"> организаци</w:t>
      </w:r>
      <w:r w:rsidR="00662797">
        <w:rPr>
          <w:sz w:val="27"/>
          <w:szCs w:val="27"/>
        </w:rPr>
        <w:t>и</w:t>
      </w:r>
      <w:r w:rsidR="007F26B3" w:rsidRPr="00D76E37">
        <w:rPr>
          <w:sz w:val="27"/>
          <w:szCs w:val="27"/>
        </w:rPr>
        <w:t xml:space="preserve">, </w:t>
      </w:r>
      <w:r w:rsidR="006D17DE">
        <w:rPr>
          <w:sz w:val="27"/>
          <w:szCs w:val="27"/>
        </w:rPr>
        <w:br/>
      </w:r>
      <w:r w:rsidR="007F26B3" w:rsidRPr="00D76E37">
        <w:rPr>
          <w:sz w:val="27"/>
          <w:szCs w:val="27"/>
        </w:rPr>
        <w:t>4 профессиональные образовательные организации, реализующие образовательные программы среднего профессионального образования</w:t>
      </w:r>
      <w:r w:rsidR="003F4A8E">
        <w:rPr>
          <w:sz w:val="27"/>
          <w:szCs w:val="27"/>
        </w:rPr>
        <w:t>,</w:t>
      </w:r>
      <w:r w:rsidR="007F26B3" w:rsidRPr="00D76E37">
        <w:rPr>
          <w:sz w:val="27"/>
          <w:szCs w:val="27"/>
        </w:rPr>
        <w:t xml:space="preserve"> 14 организаций дополнительного образования, реализующих дополнительные</w:t>
      </w:r>
      <w:r w:rsidR="007906DD">
        <w:rPr>
          <w:sz w:val="27"/>
          <w:szCs w:val="27"/>
        </w:rPr>
        <w:t xml:space="preserve"> о</w:t>
      </w:r>
      <w:r w:rsidR="007F26B3" w:rsidRPr="00D76E37">
        <w:rPr>
          <w:sz w:val="27"/>
          <w:szCs w:val="27"/>
        </w:rPr>
        <w:t xml:space="preserve">бщеобразовательные программы </w:t>
      </w:r>
      <w:r w:rsidR="003F4A8E">
        <w:rPr>
          <w:sz w:val="27"/>
          <w:szCs w:val="27"/>
        </w:rPr>
        <w:t>–</w:t>
      </w:r>
      <w:r w:rsidR="007F26B3" w:rsidRPr="00D76E37">
        <w:rPr>
          <w:sz w:val="27"/>
          <w:szCs w:val="27"/>
        </w:rPr>
        <w:t xml:space="preserve"> дополнительные общеразвивающие программы и дополнительные предпрофессиональные программы, 3 образовательные организации дополнительного профессионального образования</w:t>
      </w:r>
      <w:r w:rsidRPr="00D76E37">
        <w:rPr>
          <w:sz w:val="27"/>
          <w:szCs w:val="27"/>
        </w:rPr>
        <w:t xml:space="preserve">. </w:t>
      </w:r>
    </w:p>
    <w:p w:rsidR="006D17DE" w:rsidRPr="00D76E37" w:rsidRDefault="006D17DE" w:rsidP="00D76E37">
      <w:pPr>
        <w:widowControl/>
        <w:ind w:firstLine="700"/>
        <w:jc w:val="both"/>
        <w:rPr>
          <w:sz w:val="27"/>
          <w:szCs w:val="27"/>
        </w:rPr>
      </w:pPr>
      <w:r>
        <w:rPr>
          <w:sz w:val="27"/>
          <w:szCs w:val="27"/>
        </w:rPr>
        <w:t xml:space="preserve">Получить высшее образование в округе можно в Чукотском филиале федерального государственного автономного образовательного учреждения высшего образования «Северо-Восточный федеральный университет </w:t>
      </w:r>
      <w:r w:rsidR="006E1CCB">
        <w:rPr>
          <w:sz w:val="27"/>
          <w:szCs w:val="27"/>
        </w:rPr>
        <w:br/>
      </w:r>
      <w:r>
        <w:rPr>
          <w:sz w:val="27"/>
          <w:szCs w:val="27"/>
        </w:rPr>
        <w:t>имени М.К.</w:t>
      </w:r>
      <w:r w:rsidRPr="009B73BB">
        <w:rPr>
          <w:sz w:val="27"/>
          <w:szCs w:val="27"/>
        </w:rPr>
        <w:t> </w:t>
      </w:r>
      <w:r>
        <w:rPr>
          <w:sz w:val="27"/>
          <w:szCs w:val="27"/>
        </w:rPr>
        <w:t>Аммосо</w:t>
      </w:r>
      <w:r w:rsidR="009B73BB">
        <w:rPr>
          <w:sz w:val="27"/>
          <w:szCs w:val="27"/>
        </w:rPr>
        <w:t xml:space="preserve">ва», расположенном в г. Анадыре, в котором </w:t>
      </w:r>
      <w:r w:rsidR="009B73BB" w:rsidRPr="009B73BB">
        <w:rPr>
          <w:sz w:val="27"/>
          <w:szCs w:val="27"/>
        </w:rPr>
        <w:t>осуществляет</w:t>
      </w:r>
      <w:r w:rsidR="009B73BB">
        <w:rPr>
          <w:sz w:val="27"/>
          <w:szCs w:val="27"/>
        </w:rPr>
        <w:t>ся</w:t>
      </w:r>
      <w:r w:rsidR="009B73BB" w:rsidRPr="009B73BB">
        <w:rPr>
          <w:sz w:val="27"/>
          <w:szCs w:val="27"/>
        </w:rPr>
        <w:t xml:space="preserve"> подготовк</w:t>
      </w:r>
      <w:r w:rsidR="009B73BB">
        <w:rPr>
          <w:sz w:val="27"/>
          <w:szCs w:val="27"/>
        </w:rPr>
        <w:t>а</w:t>
      </w:r>
      <w:r w:rsidR="009B73BB" w:rsidRPr="009B73BB">
        <w:rPr>
          <w:sz w:val="27"/>
          <w:szCs w:val="27"/>
        </w:rPr>
        <w:t xml:space="preserve"> специалистов по наиболее востребованным специальностям для экономики Чукотского автономного округа</w:t>
      </w:r>
      <w:r w:rsidR="009B73BB">
        <w:rPr>
          <w:sz w:val="27"/>
          <w:szCs w:val="27"/>
        </w:rPr>
        <w:t>,</w:t>
      </w:r>
      <w:r w:rsidR="009B73BB" w:rsidRPr="009B73BB">
        <w:rPr>
          <w:sz w:val="27"/>
          <w:szCs w:val="27"/>
        </w:rPr>
        <w:t xml:space="preserve"> по направлениям: электроэнергетика </w:t>
      </w:r>
      <w:r w:rsidR="009B73BB">
        <w:rPr>
          <w:sz w:val="27"/>
          <w:szCs w:val="27"/>
        </w:rPr>
        <w:br/>
      </w:r>
      <w:r w:rsidR="009B73BB" w:rsidRPr="009B73BB">
        <w:rPr>
          <w:sz w:val="27"/>
          <w:szCs w:val="27"/>
        </w:rPr>
        <w:t>и электротехника; теплоэнергетика и теплотехника; прикладная геология; строительство, информатика и вычислительная техника.</w:t>
      </w:r>
    </w:p>
    <w:p w:rsidR="00497F0E" w:rsidRDefault="003F4A8E" w:rsidP="003F4A8E">
      <w:pPr>
        <w:ind w:firstLine="709"/>
        <w:jc w:val="both"/>
        <w:rPr>
          <w:sz w:val="27"/>
          <w:szCs w:val="27"/>
        </w:rPr>
      </w:pPr>
      <w:r w:rsidRPr="003F4A8E">
        <w:rPr>
          <w:sz w:val="27"/>
          <w:szCs w:val="27"/>
        </w:rPr>
        <w:t>Также в регионе функционируют 4 учреждения спортивно</w:t>
      </w:r>
      <w:r w:rsidR="00EC1422">
        <w:rPr>
          <w:sz w:val="27"/>
          <w:szCs w:val="27"/>
        </w:rPr>
        <w:t>-</w:t>
      </w:r>
      <w:r w:rsidRPr="003F4A8E">
        <w:rPr>
          <w:sz w:val="27"/>
          <w:szCs w:val="27"/>
        </w:rPr>
        <w:t>досуговой направленности: Муниципальное автономное учреждение «Спортивно-досуговый комплекс» Анадырского муниципального района, Муниципальное автономное учреждение «Спортивно-оздоровительный комплекс «Беринговский», Муниципальное автономное учреждение «Спортивно-оздоровительный комплекс» городского поселения Билибино, Муниципальное автономное физкультурно-спортивное учреждение «Физкультурно-оздоровительный комплекс городского округа Эгвекинот»</w:t>
      </w:r>
      <w:r>
        <w:rPr>
          <w:sz w:val="27"/>
          <w:szCs w:val="27"/>
        </w:rPr>
        <w:t>.</w:t>
      </w:r>
    </w:p>
    <w:p w:rsidR="008105DB" w:rsidRPr="007E1E0D" w:rsidRDefault="008105DB" w:rsidP="00160F36">
      <w:pPr>
        <w:widowControl/>
        <w:ind w:firstLine="700"/>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br/>
        <w:t>Чукотского автономного округа</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160F36">
        <w:rPr>
          <w:i/>
          <w:sz w:val="27"/>
          <w:szCs w:val="27"/>
        </w:rPr>
        <w:t>. Соотечественнику необходимо соответствовать одному из данных требований</w:t>
      </w:r>
      <w:r w:rsidR="00FB4DE9">
        <w:rPr>
          <w:i/>
          <w:sz w:val="27"/>
          <w:szCs w:val="27"/>
        </w:rPr>
        <w:t>:</w:t>
      </w:r>
    </w:p>
    <w:p w:rsidR="00160F36" w:rsidRPr="00160F36" w:rsidRDefault="00160F36" w:rsidP="00160F36">
      <w:pPr>
        <w:widowControl/>
        <w:ind w:firstLine="700"/>
        <w:jc w:val="both"/>
        <w:rPr>
          <w:sz w:val="27"/>
          <w:szCs w:val="27"/>
        </w:rPr>
      </w:pPr>
      <w:r w:rsidRPr="00160F36">
        <w:rPr>
          <w:sz w:val="27"/>
          <w:szCs w:val="27"/>
        </w:rPr>
        <w:t>1)</w:t>
      </w:r>
      <w:r>
        <w:rPr>
          <w:sz w:val="27"/>
          <w:szCs w:val="27"/>
        </w:rPr>
        <w:t> </w:t>
      </w:r>
      <w:r w:rsidRPr="00160F36">
        <w:rPr>
          <w:sz w:val="27"/>
          <w:szCs w:val="27"/>
        </w:rPr>
        <w:t>обучающиеся на последних курсах профессиональных образовательных организаций и образовательных организаций высшего образования на территории Российской Федерации;</w:t>
      </w:r>
    </w:p>
    <w:p w:rsidR="00160F36" w:rsidRPr="00160F36" w:rsidRDefault="00160F36" w:rsidP="00160F36">
      <w:pPr>
        <w:widowControl/>
        <w:ind w:firstLine="700"/>
        <w:jc w:val="both"/>
        <w:rPr>
          <w:sz w:val="27"/>
          <w:szCs w:val="27"/>
        </w:rPr>
      </w:pPr>
      <w:r w:rsidRPr="00160F36">
        <w:rPr>
          <w:sz w:val="27"/>
          <w:szCs w:val="27"/>
        </w:rPr>
        <w:t>2)</w:t>
      </w:r>
      <w:r>
        <w:rPr>
          <w:sz w:val="27"/>
          <w:szCs w:val="27"/>
        </w:rPr>
        <w:t> </w:t>
      </w:r>
      <w:r w:rsidRPr="00160F36">
        <w:rPr>
          <w:sz w:val="27"/>
          <w:szCs w:val="27"/>
        </w:rPr>
        <w:t xml:space="preserve">имеющие среднее профессиональное или высшее образование </w:t>
      </w:r>
      <w:r>
        <w:rPr>
          <w:sz w:val="27"/>
          <w:szCs w:val="27"/>
        </w:rPr>
        <w:br/>
      </w:r>
      <w:r w:rsidRPr="00160F36">
        <w:rPr>
          <w:sz w:val="27"/>
          <w:szCs w:val="27"/>
        </w:rPr>
        <w:t>по специальностям (профессиям), включенным в Перечень наиболее востребованных профессий на рынке труда Чукотского автономного округа, размещенный на дату рассмотрения заявления на интерактивном портале службы занятости населения Чукотского автономного округа по адресу: http://trud87.ru;</w:t>
      </w:r>
    </w:p>
    <w:p w:rsidR="00160F36" w:rsidRPr="00160F36" w:rsidRDefault="00160F36" w:rsidP="00160F36">
      <w:pPr>
        <w:widowControl/>
        <w:ind w:firstLine="700"/>
        <w:jc w:val="both"/>
        <w:rPr>
          <w:sz w:val="27"/>
          <w:szCs w:val="27"/>
        </w:rPr>
      </w:pPr>
      <w:r w:rsidRPr="00160F36">
        <w:rPr>
          <w:sz w:val="27"/>
          <w:szCs w:val="27"/>
        </w:rPr>
        <w:t>3)</w:t>
      </w:r>
      <w:r>
        <w:rPr>
          <w:sz w:val="27"/>
          <w:szCs w:val="27"/>
        </w:rPr>
        <w:t> </w:t>
      </w:r>
      <w:r w:rsidRPr="00160F36">
        <w:rPr>
          <w:sz w:val="27"/>
          <w:szCs w:val="27"/>
        </w:rPr>
        <w:t xml:space="preserve">осуществляющие предпринимательскую деятельность на территории Чукотского автономного округа (в качестве индивидуального предпринимателя) </w:t>
      </w:r>
      <w:r w:rsidRPr="00160F36">
        <w:rPr>
          <w:sz w:val="27"/>
          <w:szCs w:val="27"/>
        </w:rPr>
        <w:lastRenderedPageBreak/>
        <w:t xml:space="preserve">или само занятые непрерывно не менее одного года до дня подачи заявления </w:t>
      </w:r>
      <w:r>
        <w:rPr>
          <w:sz w:val="27"/>
          <w:szCs w:val="27"/>
        </w:rPr>
        <w:br/>
      </w:r>
      <w:r w:rsidRPr="00160F36">
        <w:rPr>
          <w:sz w:val="27"/>
          <w:szCs w:val="27"/>
        </w:rPr>
        <w:t>об участии в Государственной программе;</w:t>
      </w:r>
    </w:p>
    <w:p w:rsidR="00160F36" w:rsidRPr="00160F36" w:rsidRDefault="00160F36" w:rsidP="00160F36">
      <w:pPr>
        <w:widowControl/>
        <w:ind w:firstLine="700"/>
        <w:jc w:val="both"/>
        <w:rPr>
          <w:sz w:val="27"/>
          <w:szCs w:val="27"/>
        </w:rPr>
      </w:pPr>
      <w:r w:rsidRPr="00160F36">
        <w:rPr>
          <w:sz w:val="27"/>
          <w:szCs w:val="27"/>
        </w:rPr>
        <w:t>4)</w:t>
      </w:r>
      <w:r>
        <w:rPr>
          <w:sz w:val="27"/>
          <w:szCs w:val="27"/>
        </w:rPr>
        <w:t> </w:t>
      </w:r>
      <w:r w:rsidRPr="00160F36">
        <w:rPr>
          <w:sz w:val="27"/>
          <w:szCs w:val="27"/>
        </w:rPr>
        <w:t xml:space="preserve">имеющие в собственности на территории Чукотского автономного округа жилое помещение, соответствующее нормам площади, установленным органами местного самоуправления муниципальных образований Чукотского автономного округа, отвечающее установленным санитарным и техническим правилам </w:t>
      </w:r>
      <w:r>
        <w:rPr>
          <w:sz w:val="27"/>
          <w:szCs w:val="27"/>
        </w:rPr>
        <w:br/>
      </w:r>
      <w:r w:rsidRPr="00160F36">
        <w:rPr>
          <w:sz w:val="27"/>
          <w:szCs w:val="27"/>
        </w:rPr>
        <w:t>и нормам, требованиям пожарной безопасности.</w:t>
      </w:r>
    </w:p>
    <w:p w:rsidR="00160F36" w:rsidRPr="00160F36" w:rsidRDefault="00160F36" w:rsidP="00160F36">
      <w:pPr>
        <w:widowControl/>
        <w:ind w:firstLine="700"/>
        <w:jc w:val="both"/>
        <w:rPr>
          <w:sz w:val="27"/>
          <w:szCs w:val="27"/>
        </w:rPr>
      </w:pPr>
      <w:r w:rsidRPr="00160F36">
        <w:rPr>
          <w:sz w:val="27"/>
          <w:szCs w:val="27"/>
        </w:rPr>
        <w:t xml:space="preserve">Предпринимательская деятельность должна приносить доход не ниже величины прожиточного минимума для трудоспособного населения, который подтверждается сведениями об уплате налогов и сборов за отчетный период </w:t>
      </w:r>
      <w:r>
        <w:rPr>
          <w:sz w:val="27"/>
          <w:szCs w:val="27"/>
        </w:rPr>
        <w:br/>
      </w:r>
      <w:r w:rsidRPr="00160F36">
        <w:rPr>
          <w:sz w:val="27"/>
          <w:szCs w:val="27"/>
        </w:rPr>
        <w:t xml:space="preserve">в соответствии с законодательством о налогах и сборах, независимо от выбранной системы налогообложения. Самозанятость также подтверждается сведениями </w:t>
      </w:r>
      <w:r>
        <w:rPr>
          <w:sz w:val="27"/>
          <w:szCs w:val="27"/>
        </w:rPr>
        <w:br/>
      </w:r>
      <w:r w:rsidRPr="00160F36">
        <w:rPr>
          <w:sz w:val="27"/>
          <w:szCs w:val="27"/>
        </w:rPr>
        <w:t>об уплате налога на профессиональный доход в размере не ниже величины прожиточного минимума для трудоспособного населения за отчетный период.</w:t>
      </w:r>
    </w:p>
    <w:p w:rsidR="008105DB" w:rsidRPr="003032D3" w:rsidRDefault="008105DB" w:rsidP="00160F36">
      <w:pPr>
        <w:widowControl/>
        <w:jc w:val="both"/>
        <w:rPr>
          <w:sz w:val="27"/>
          <w:szCs w:val="27"/>
        </w:rPr>
      </w:pPr>
    </w:p>
    <w:p w:rsidR="008105DB" w:rsidRDefault="008105DB" w:rsidP="008105DB">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9B73BB">
        <w:rPr>
          <w:sz w:val="27"/>
          <w:szCs w:val="27"/>
        </w:rPr>
        <w:t>Чукотского автономного округа</w:t>
      </w:r>
    </w:p>
    <w:p w:rsidR="008105DB" w:rsidRPr="00FA1C55" w:rsidRDefault="008105DB" w:rsidP="008105DB">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8105DB" w:rsidRPr="0034286E" w:rsidTr="00AB7A4C">
        <w:trPr>
          <w:trHeight w:val="823"/>
        </w:trPr>
        <w:tc>
          <w:tcPr>
            <w:tcW w:w="9634" w:type="dxa"/>
            <w:gridSpan w:val="5"/>
            <w:tcBorders>
              <w:top w:val="single" w:sz="4" w:space="0" w:color="auto"/>
              <w:left w:val="single" w:sz="4" w:space="0" w:color="auto"/>
              <w:bottom w:val="single" w:sz="4" w:space="0" w:color="auto"/>
              <w:right w:val="single" w:sz="4" w:space="0" w:color="auto"/>
            </w:tcBorders>
            <w:vAlign w:val="center"/>
          </w:tcPr>
          <w:p w:rsidR="008105DB" w:rsidRPr="0034286E" w:rsidRDefault="008105DB" w:rsidP="001903AE">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9B73BB">
              <w:rPr>
                <w:sz w:val="27"/>
                <w:szCs w:val="27"/>
              </w:rPr>
              <w:t>Чукотского автономного округа</w:t>
            </w:r>
          </w:p>
          <w:p w:rsidR="008105DB" w:rsidRPr="002D44BB" w:rsidRDefault="008105DB" w:rsidP="001903AE">
            <w:pPr>
              <w:ind w:firstLine="709"/>
              <w:contextualSpacing/>
              <w:jc w:val="both"/>
              <w:rPr>
                <w:sz w:val="20"/>
                <w:szCs w:val="20"/>
              </w:rPr>
            </w:pPr>
          </w:p>
          <w:p w:rsidR="008105DB" w:rsidRPr="0034286E" w:rsidRDefault="008105DB" w:rsidP="001903AE">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8105DB" w:rsidTr="001903AE">
        <w:trPr>
          <w:trHeight w:val="323"/>
        </w:trPr>
        <w:tc>
          <w:tcPr>
            <w:tcW w:w="9634" w:type="dxa"/>
            <w:gridSpan w:val="5"/>
            <w:tcBorders>
              <w:top w:val="single" w:sz="4" w:space="0" w:color="auto"/>
              <w:left w:val="nil"/>
              <w:bottom w:val="single" w:sz="4" w:space="0" w:color="auto"/>
              <w:right w:val="nil"/>
            </w:tcBorders>
          </w:tcPr>
          <w:p w:rsidR="008105DB" w:rsidRPr="002D44BB" w:rsidRDefault="008105DB" w:rsidP="001903AE">
            <w:pPr>
              <w:rPr>
                <w:sz w:val="40"/>
                <w:szCs w:val="40"/>
              </w:rPr>
            </w:pPr>
            <w:r w:rsidRPr="002D44BB">
              <w:rPr>
                <w:sz w:val="40"/>
                <w:szCs w:val="40"/>
              </w:rPr>
              <w:sym w:font="Symbol" w:char="F0AF"/>
            </w:r>
          </w:p>
        </w:tc>
      </w:tr>
      <w:tr w:rsidR="008105DB" w:rsidTr="00AB7A4C">
        <w:trPr>
          <w:trHeight w:val="1030"/>
        </w:trPr>
        <w:tc>
          <w:tcPr>
            <w:tcW w:w="9634" w:type="dxa"/>
            <w:gridSpan w:val="5"/>
            <w:tcBorders>
              <w:top w:val="single" w:sz="4" w:space="0" w:color="auto"/>
              <w:left w:val="single" w:sz="4" w:space="0" w:color="auto"/>
              <w:bottom w:val="single" w:sz="4" w:space="0" w:color="auto"/>
              <w:right w:val="single" w:sz="4" w:space="0" w:color="auto"/>
            </w:tcBorders>
            <w:vAlign w:val="center"/>
          </w:tcPr>
          <w:p w:rsidR="008105DB" w:rsidRPr="0050773E" w:rsidRDefault="008105DB" w:rsidP="001903AE">
            <w:pPr>
              <w:rPr>
                <w:sz w:val="27"/>
                <w:szCs w:val="27"/>
              </w:rPr>
            </w:pPr>
            <w:r w:rsidRPr="0050773E">
              <w:rPr>
                <w:sz w:val="27"/>
                <w:szCs w:val="27"/>
              </w:rPr>
              <w:t>Постановка на миграционный учет участника</w:t>
            </w:r>
          </w:p>
          <w:p w:rsidR="008105DB" w:rsidRPr="0050773E" w:rsidRDefault="008105DB" w:rsidP="001903AE">
            <w:pPr>
              <w:rPr>
                <w:sz w:val="27"/>
                <w:szCs w:val="27"/>
              </w:rPr>
            </w:pPr>
            <w:r w:rsidRPr="0050773E">
              <w:rPr>
                <w:sz w:val="27"/>
                <w:szCs w:val="27"/>
              </w:rPr>
              <w:t>Государственной программы и членов его семьи</w:t>
            </w:r>
          </w:p>
          <w:p w:rsidR="008105DB" w:rsidRDefault="008105DB" w:rsidP="001903AE">
            <w:r w:rsidRPr="0050773E">
              <w:rPr>
                <w:sz w:val="27"/>
                <w:szCs w:val="27"/>
              </w:rPr>
              <w:t xml:space="preserve">по месту пребывания или жительства </w:t>
            </w:r>
            <w:r w:rsidRPr="0050773E">
              <w:rPr>
                <w:sz w:val="27"/>
                <w:szCs w:val="27"/>
              </w:rPr>
              <w:br/>
            </w:r>
            <w:r w:rsidRPr="00AB7A4C">
              <w:rPr>
                <w:sz w:val="24"/>
                <w:szCs w:val="24"/>
              </w:rPr>
              <w:t>(по истечении 30 суток в течение 7 суток)</w:t>
            </w:r>
          </w:p>
        </w:tc>
      </w:tr>
      <w:tr w:rsidR="008105DB" w:rsidTr="001903AE">
        <w:trPr>
          <w:trHeight w:val="277"/>
        </w:trPr>
        <w:tc>
          <w:tcPr>
            <w:tcW w:w="2879" w:type="dxa"/>
            <w:tcBorders>
              <w:top w:val="single" w:sz="4" w:space="0" w:color="auto"/>
              <w:left w:val="nil"/>
              <w:bottom w:val="single" w:sz="4" w:space="0" w:color="auto"/>
              <w:right w:val="nil"/>
            </w:tcBorders>
            <w:vAlign w:val="center"/>
          </w:tcPr>
          <w:p w:rsidR="008105DB" w:rsidRPr="002D44BB" w:rsidRDefault="008105DB" w:rsidP="001903AE">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8105DB" w:rsidRPr="002D44BB" w:rsidRDefault="008105DB" w:rsidP="001903AE">
            <w:pPr>
              <w:rPr>
                <w:sz w:val="40"/>
                <w:szCs w:val="40"/>
              </w:rPr>
            </w:pPr>
          </w:p>
        </w:tc>
        <w:tc>
          <w:tcPr>
            <w:tcW w:w="3817" w:type="dxa"/>
            <w:tcBorders>
              <w:top w:val="nil"/>
              <w:left w:val="nil"/>
              <w:bottom w:val="single" w:sz="4" w:space="0" w:color="auto"/>
              <w:right w:val="nil"/>
            </w:tcBorders>
            <w:vAlign w:val="center"/>
          </w:tcPr>
          <w:p w:rsidR="008105DB" w:rsidRPr="002D44BB" w:rsidRDefault="008105DB" w:rsidP="001903AE">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8105DB" w:rsidRPr="002D44BB" w:rsidRDefault="008105DB" w:rsidP="001903AE">
            <w:pPr>
              <w:rPr>
                <w:sz w:val="40"/>
                <w:szCs w:val="40"/>
              </w:rPr>
            </w:pPr>
          </w:p>
        </w:tc>
        <w:tc>
          <w:tcPr>
            <w:tcW w:w="2115" w:type="dxa"/>
            <w:tcBorders>
              <w:top w:val="nil"/>
              <w:left w:val="nil"/>
              <w:bottom w:val="single" w:sz="4" w:space="0" w:color="auto"/>
              <w:right w:val="nil"/>
            </w:tcBorders>
            <w:vAlign w:val="center"/>
          </w:tcPr>
          <w:p w:rsidR="008105DB" w:rsidRPr="002D44BB" w:rsidRDefault="008105DB" w:rsidP="001903AE">
            <w:pPr>
              <w:rPr>
                <w:sz w:val="40"/>
                <w:szCs w:val="40"/>
              </w:rPr>
            </w:pPr>
            <w:r w:rsidRPr="002D44BB">
              <w:rPr>
                <w:sz w:val="40"/>
                <w:szCs w:val="40"/>
              </w:rPr>
              <w:sym w:font="Symbol" w:char="F0AF"/>
            </w:r>
          </w:p>
        </w:tc>
      </w:tr>
      <w:tr w:rsidR="008105DB" w:rsidTr="00674D03">
        <w:trPr>
          <w:trHeight w:val="1126"/>
        </w:trPr>
        <w:tc>
          <w:tcPr>
            <w:tcW w:w="2879" w:type="dxa"/>
            <w:tcBorders>
              <w:top w:val="single" w:sz="4" w:space="0" w:color="auto"/>
              <w:left w:val="single" w:sz="4" w:space="0" w:color="auto"/>
              <w:bottom w:val="single" w:sz="4" w:space="0" w:color="auto"/>
              <w:right w:val="single" w:sz="4" w:space="0" w:color="auto"/>
            </w:tcBorders>
            <w:vAlign w:val="center"/>
          </w:tcPr>
          <w:p w:rsidR="008105DB" w:rsidRDefault="008105DB" w:rsidP="001903AE">
            <w:pPr>
              <w:rPr>
                <w:sz w:val="27"/>
                <w:szCs w:val="27"/>
              </w:rPr>
            </w:pPr>
            <w:r w:rsidRPr="0050773E">
              <w:rPr>
                <w:sz w:val="27"/>
                <w:szCs w:val="27"/>
              </w:rPr>
              <w:t>Территориальный орган МВД России</w:t>
            </w:r>
          </w:p>
          <w:p w:rsidR="008105DB" w:rsidRPr="00FA1C55" w:rsidRDefault="008105DB" w:rsidP="001903AE">
            <w:pPr>
              <w:widowControl/>
              <w:rPr>
                <w:sz w:val="24"/>
                <w:szCs w:val="24"/>
              </w:rPr>
            </w:pPr>
          </w:p>
        </w:tc>
        <w:tc>
          <w:tcPr>
            <w:tcW w:w="411" w:type="dxa"/>
            <w:tcBorders>
              <w:top w:val="nil"/>
              <w:left w:val="single" w:sz="4" w:space="0" w:color="auto"/>
              <w:bottom w:val="nil"/>
              <w:right w:val="single" w:sz="4" w:space="0" w:color="auto"/>
            </w:tcBorders>
            <w:vAlign w:val="center"/>
          </w:tcPr>
          <w:p w:rsidR="008105DB" w:rsidRPr="0050773E" w:rsidRDefault="008105DB" w:rsidP="001903AE">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8105DB" w:rsidRPr="0050773E" w:rsidRDefault="008105DB" w:rsidP="001903AE">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8105DB" w:rsidRPr="0050773E" w:rsidRDefault="008105DB" w:rsidP="001903AE">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8105DB" w:rsidRPr="0050773E" w:rsidRDefault="008105DB" w:rsidP="001903AE">
            <w:pPr>
              <w:rPr>
                <w:sz w:val="27"/>
                <w:szCs w:val="27"/>
              </w:rPr>
            </w:pPr>
            <w:r w:rsidRPr="0050773E">
              <w:rPr>
                <w:sz w:val="27"/>
                <w:szCs w:val="27"/>
              </w:rPr>
              <w:t xml:space="preserve">Отделение филиала ФГУП </w:t>
            </w:r>
            <w:r w:rsidRPr="0050773E">
              <w:rPr>
                <w:sz w:val="27"/>
                <w:szCs w:val="27"/>
              </w:rPr>
              <w:br/>
              <w:t>«Почта России»</w:t>
            </w:r>
          </w:p>
        </w:tc>
      </w:tr>
      <w:tr w:rsidR="008105DB" w:rsidTr="001903AE">
        <w:trPr>
          <w:trHeight w:val="403"/>
        </w:trPr>
        <w:tc>
          <w:tcPr>
            <w:tcW w:w="9634" w:type="dxa"/>
            <w:gridSpan w:val="5"/>
            <w:tcBorders>
              <w:top w:val="nil"/>
              <w:left w:val="nil"/>
              <w:bottom w:val="single" w:sz="4" w:space="0" w:color="auto"/>
              <w:right w:val="nil"/>
            </w:tcBorders>
            <w:vAlign w:val="center"/>
          </w:tcPr>
          <w:p w:rsidR="008105DB" w:rsidRPr="0050773E" w:rsidRDefault="008105DB" w:rsidP="001903AE">
            <w:pPr>
              <w:rPr>
                <w:sz w:val="27"/>
                <w:szCs w:val="27"/>
              </w:rPr>
            </w:pPr>
            <w:r w:rsidRPr="002D44BB">
              <w:rPr>
                <w:sz w:val="40"/>
                <w:szCs w:val="40"/>
              </w:rPr>
              <w:sym w:font="Symbol" w:char="F0AF"/>
            </w:r>
          </w:p>
        </w:tc>
      </w:tr>
      <w:tr w:rsidR="008105DB" w:rsidTr="001903AE">
        <w:trPr>
          <w:trHeight w:val="359"/>
        </w:trPr>
        <w:tc>
          <w:tcPr>
            <w:tcW w:w="9634" w:type="dxa"/>
            <w:gridSpan w:val="5"/>
            <w:tcBorders>
              <w:top w:val="single" w:sz="4" w:space="0" w:color="auto"/>
              <w:left w:val="single" w:sz="4" w:space="0" w:color="auto"/>
              <w:bottom w:val="single" w:sz="4" w:space="0" w:color="auto"/>
              <w:right w:val="single" w:sz="4" w:space="0" w:color="auto"/>
            </w:tcBorders>
            <w:vAlign w:val="center"/>
          </w:tcPr>
          <w:p w:rsidR="008105DB" w:rsidRPr="0050773E" w:rsidRDefault="008105DB" w:rsidP="001903AE">
            <w:pPr>
              <w:rPr>
                <w:sz w:val="27"/>
                <w:szCs w:val="27"/>
              </w:rPr>
            </w:pPr>
            <w:r>
              <w:rPr>
                <w:sz w:val="27"/>
                <w:szCs w:val="27"/>
              </w:rPr>
              <w:t>У</w:t>
            </w:r>
            <w:r w:rsidRPr="0050773E">
              <w:rPr>
                <w:sz w:val="27"/>
                <w:szCs w:val="27"/>
              </w:rPr>
              <w:t xml:space="preserve">ВМ </w:t>
            </w:r>
            <w:r>
              <w:rPr>
                <w:sz w:val="27"/>
                <w:szCs w:val="27"/>
              </w:rPr>
              <w:t>У</w:t>
            </w:r>
            <w:r w:rsidRPr="0050773E">
              <w:rPr>
                <w:sz w:val="27"/>
                <w:szCs w:val="27"/>
              </w:rPr>
              <w:t xml:space="preserve">МВД России по </w:t>
            </w:r>
            <w:r>
              <w:rPr>
                <w:sz w:val="27"/>
                <w:szCs w:val="27"/>
              </w:rPr>
              <w:t>Чукотскому</w:t>
            </w:r>
            <w:r w:rsidRPr="009B73BB">
              <w:rPr>
                <w:sz w:val="27"/>
                <w:szCs w:val="27"/>
              </w:rPr>
              <w:t xml:space="preserve"> автономно</w:t>
            </w:r>
            <w:r>
              <w:rPr>
                <w:sz w:val="27"/>
                <w:szCs w:val="27"/>
              </w:rPr>
              <w:t>му округу</w:t>
            </w:r>
          </w:p>
          <w:p w:rsidR="008105DB" w:rsidRPr="00205F89" w:rsidRDefault="008105DB" w:rsidP="001903AE">
            <w:pPr>
              <w:rPr>
                <w:sz w:val="24"/>
                <w:szCs w:val="24"/>
              </w:rPr>
            </w:pPr>
          </w:p>
          <w:p w:rsidR="008105DB" w:rsidRPr="00DE1025" w:rsidRDefault="00DE1025" w:rsidP="001903AE">
            <w:pPr>
              <w:rPr>
                <w:sz w:val="24"/>
                <w:szCs w:val="24"/>
              </w:rPr>
            </w:pPr>
            <w:r w:rsidRPr="00DE1025">
              <w:rPr>
                <w:sz w:val="24"/>
                <w:szCs w:val="24"/>
              </w:rPr>
              <w:t>689000, г. Анадырь, ул. Энергетиков, д.7</w:t>
            </w:r>
          </w:p>
          <w:p w:rsidR="008105DB" w:rsidRPr="00C32EBC" w:rsidRDefault="008105DB" w:rsidP="001903AE">
            <w:pPr>
              <w:rPr>
                <w:sz w:val="24"/>
                <w:szCs w:val="24"/>
              </w:rPr>
            </w:pPr>
          </w:p>
          <w:p w:rsidR="008105DB" w:rsidRPr="00FA1C55" w:rsidRDefault="008105DB" w:rsidP="001903AE">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8105DB" w:rsidRPr="0050773E" w:rsidRDefault="008105DB" w:rsidP="001903AE">
            <w:pPr>
              <w:rPr>
                <w:sz w:val="27"/>
                <w:szCs w:val="27"/>
              </w:rPr>
            </w:pPr>
          </w:p>
          <w:p w:rsidR="008105DB" w:rsidRPr="0050773E" w:rsidRDefault="008105DB" w:rsidP="001903AE">
            <w:pPr>
              <w:rPr>
                <w:sz w:val="27"/>
                <w:szCs w:val="27"/>
              </w:rPr>
            </w:pPr>
            <w:r w:rsidRPr="0050773E">
              <w:rPr>
                <w:sz w:val="27"/>
                <w:szCs w:val="27"/>
              </w:rPr>
              <w:t xml:space="preserve">консультация по вопросам определения правового статуса на территории РФ, </w:t>
            </w:r>
          </w:p>
          <w:p w:rsidR="008105DB" w:rsidRPr="0050773E" w:rsidRDefault="008105DB" w:rsidP="001903AE">
            <w:pPr>
              <w:rPr>
                <w:sz w:val="27"/>
                <w:szCs w:val="27"/>
              </w:rPr>
            </w:pPr>
          </w:p>
          <w:p w:rsidR="008105DB" w:rsidRPr="0050773E" w:rsidRDefault="008105DB" w:rsidP="001903AE">
            <w:pPr>
              <w:rPr>
                <w:sz w:val="27"/>
                <w:szCs w:val="27"/>
              </w:rPr>
            </w:pPr>
            <w:r w:rsidRPr="0050773E">
              <w:rPr>
                <w:sz w:val="27"/>
                <w:szCs w:val="27"/>
              </w:rPr>
              <w:t xml:space="preserve">оформление разрешения на временное проживание/вида на жительство </w:t>
            </w:r>
          </w:p>
          <w:p w:rsidR="008105DB" w:rsidRPr="0050773E" w:rsidRDefault="008105DB" w:rsidP="001903AE">
            <w:pPr>
              <w:rPr>
                <w:sz w:val="27"/>
                <w:szCs w:val="27"/>
              </w:rPr>
            </w:pPr>
          </w:p>
          <w:p w:rsidR="008105DB" w:rsidRPr="00AB7A4C" w:rsidRDefault="008105DB" w:rsidP="001903AE">
            <w:pPr>
              <w:rPr>
                <w:sz w:val="24"/>
                <w:szCs w:val="24"/>
              </w:rPr>
            </w:pPr>
            <w:r w:rsidRPr="0050773E">
              <w:rPr>
                <w:sz w:val="27"/>
                <w:szCs w:val="27"/>
              </w:rPr>
              <w:t>обращение с заявлением о приобретении гражданства Российской Федерации</w:t>
            </w:r>
            <w:r>
              <w:rPr>
                <w:sz w:val="27"/>
                <w:szCs w:val="27"/>
              </w:rPr>
              <w:br/>
            </w:r>
          </w:p>
          <w:p w:rsidR="008105DB" w:rsidRPr="0050773E" w:rsidRDefault="008105DB" w:rsidP="001903AE">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8105DB" w:rsidRPr="00AB7A4C" w:rsidRDefault="008105DB" w:rsidP="001903AE">
            <w:pPr>
              <w:rPr>
                <w:sz w:val="24"/>
                <w:szCs w:val="24"/>
              </w:rPr>
            </w:pPr>
          </w:p>
          <w:p w:rsidR="008105DB" w:rsidRPr="00AB7A4C" w:rsidRDefault="008105DB" w:rsidP="001903AE">
            <w:pPr>
              <w:rPr>
                <w:sz w:val="24"/>
                <w:szCs w:val="24"/>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8105DB" w:rsidRDefault="008105DB" w:rsidP="001903AE">
            <w:pPr>
              <w:rPr>
                <w:sz w:val="27"/>
                <w:szCs w:val="27"/>
              </w:rPr>
            </w:pPr>
            <w:r w:rsidRPr="0050773E">
              <w:rPr>
                <w:sz w:val="27"/>
                <w:szCs w:val="27"/>
              </w:rPr>
              <w:t>получение мер государственной поддержки</w:t>
            </w:r>
            <w:r>
              <w:rPr>
                <w:sz w:val="27"/>
                <w:szCs w:val="27"/>
              </w:rPr>
              <w:t xml:space="preserve"> </w:t>
            </w:r>
          </w:p>
          <w:p w:rsidR="008105DB" w:rsidRPr="00AB7A4C" w:rsidRDefault="008105DB" w:rsidP="001903AE">
            <w:pPr>
              <w:rPr>
                <w:sz w:val="24"/>
                <w:szCs w:val="24"/>
              </w:rPr>
            </w:pPr>
          </w:p>
          <w:p w:rsidR="008105DB" w:rsidRPr="0050773E" w:rsidRDefault="008105DB" w:rsidP="001903AE">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8105DB" w:rsidTr="001903AE">
        <w:trPr>
          <w:trHeight w:val="450"/>
        </w:trPr>
        <w:tc>
          <w:tcPr>
            <w:tcW w:w="9634" w:type="dxa"/>
            <w:gridSpan w:val="5"/>
            <w:tcBorders>
              <w:top w:val="single" w:sz="4" w:space="0" w:color="auto"/>
              <w:left w:val="nil"/>
              <w:bottom w:val="single" w:sz="4" w:space="0" w:color="auto"/>
              <w:right w:val="nil"/>
            </w:tcBorders>
            <w:vAlign w:val="center"/>
          </w:tcPr>
          <w:p w:rsidR="008105DB" w:rsidRDefault="008105DB" w:rsidP="001903AE">
            <w:r w:rsidRPr="00E2691B">
              <w:rPr>
                <w:sz w:val="48"/>
              </w:rPr>
              <w:lastRenderedPageBreak/>
              <w:sym w:font="Symbol" w:char="F0AF"/>
            </w:r>
          </w:p>
        </w:tc>
      </w:tr>
      <w:tr w:rsidR="008105DB" w:rsidTr="001B57DD">
        <w:trPr>
          <w:trHeight w:val="6170"/>
        </w:trPr>
        <w:tc>
          <w:tcPr>
            <w:tcW w:w="9634" w:type="dxa"/>
            <w:gridSpan w:val="5"/>
            <w:tcBorders>
              <w:top w:val="single" w:sz="4" w:space="0" w:color="auto"/>
              <w:left w:val="single" w:sz="4" w:space="0" w:color="auto"/>
              <w:bottom w:val="single" w:sz="4" w:space="0" w:color="auto"/>
              <w:right w:val="single" w:sz="4" w:space="0" w:color="auto"/>
            </w:tcBorders>
            <w:vAlign w:val="center"/>
          </w:tcPr>
          <w:p w:rsidR="008105DB" w:rsidRPr="00A7380A" w:rsidRDefault="008105DB" w:rsidP="001903AE">
            <w:pPr>
              <w:rPr>
                <w:rStyle w:val="FontStyle14"/>
                <w:sz w:val="27"/>
                <w:szCs w:val="27"/>
              </w:rPr>
            </w:pPr>
            <w:r>
              <w:rPr>
                <w:sz w:val="27"/>
                <w:szCs w:val="27"/>
              </w:rPr>
              <w:t>Д</w:t>
            </w:r>
            <w:r w:rsidR="00805AB7">
              <w:rPr>
                <w:sz w:val="27"/>
                <w:szCs w:val="27"/>
              </w:rPr>
              <w:t>е</w:t>
            </w:r>
            <w:r>
              <w:rPr>
                <w:sz w:val="27"/>
                <w:szCs w:val="27"/>
              </w:rPr>
              <w:t xml:space="preserve">партамент </w:t>
            </w:r>
            <w:r w:rsidR="00724A6F">
              <w:rPr>
                <w:sz w:val="27"/>
                <w:szCs w:val="27"/>
              </w:rPr>
              <w:t xml:space="preserve">социальной политики </w:t>
            </w:r>
            <w:r w:rsidRPr="009B73BB">
              <w:rPr>
                <w:sz w:val="27"/>
                <w:szCs w:val="27"/>
              </w:rPr>
              <w:t>Чукотского автономного округа</w:t>
            </w:r>
          </w:p>
          <w:p w:rsidR="008105DB" w:rsidRPr="00A2063F" w:rsidRDefault="008105DB" w:rsidP="001903AE">
            <w:pPr>
              <w:pStyle w:val="af0"/>
              <w:spacing w:before="0" w:beforeAutospacing="0" w:after="0" w:afterAutospacing="0" w:line="180" w:lineRule="atLeast"/>
              <w:jc w:val="center"/>
              <w:rPr>
                <w:sz w:val="16"/>
                <w:szCs w:val="16"/>
              </w:rPr>
            </w:pPr>
          </w:p>
          <w:p w:rsidR="008105DB" w:rsidRPr="00DE1025" w:rsidRDefault="00DE1025" w:rsidP="001903AE">
            <w:pPr>
              <w:pStyle w:val="af0"/>
              <w:spacing w:before="0" w:beforeAutospacing="0" w:after="0" w:afterAutospacing="0" w:line="180" w:lineRule="atLeast"/>
              <w:jc w:val="center"/>
            </w:pPr>
            <w:r w:rsidRPr="00DE1025">
              <w:t>689000, г. Анадырь, ул. Беринга, д 2</w:t>
            </w:r>
          </w:p>
          <w:p w:rsidR="008105DB" w:rsidRPr="00CA3029" w:rsidRDefault="008105DB" w:rsidP="001903AE">
            <w:pPr>
              <w:pStyle w:val="af0"/>
              <w:spacing w:before="0" w:beforeAutospacing="0" w:after="0" w:afterAutospacing="0" w:line="180" w:lineRule="atLeast"/>
              <w:jc w:val="center"/>
            </w:pPr>
          </w:p>
          <w:p w:rsidR="008105DB" w:rsidRPr="00A7380A" w:rsidRDefault="008105DB" w:rsidP="001903AE">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8105DB" w:rsidRPr="00A7380A" w:rsidRDefault="008105DB" w:rsidP="001903AE">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8105DB" w:rsidRPr="00D21F3A" w:rsidRDefault="008105DB" w:rsidP="001903AE">
            <w:pPr>
              <w:rPr>
                <w:sz w:val="24"/>
                <w:szCs w:val="24"/>
              </w:rPr>
            </w:pPr>
          </w:p>
          <w:p w:rsidR="008105DB" w:rsidRPr="00D21F3A" w:rsidRDefault="008105DB" w:rsidP="001903AE">
            <w:pPr>
              <w:rPr>
                <w:rStyle w:val="FontStyle14"/>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 xml:space="preserve">а, </w:t>
            </w:r>
            <w:r>
              <w:rPr>
                <w:sz w:val="27"/>
                <w:szCs w:val="27"/>
              </w:rPr>
              <w:br/>
            </w:r>
          </w:p>
          <w:p w:rsidR="008105DB" w:rsidRPr="00A7380A" w:rsidRDefault="008105DB" w:rsidP="001903AE">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rsidR="008105DB" w:rsidRPr="00D21F3A" w:rsidRDefault="008105DB" w:rsidP="001903AE">
            <w:pPr>
              <w:pStyle w:val="af0"/>
              <w:spacing w:before="0" w:beforeAutospacing="0" w:after="0" w:afterAutospacing="0" w:line="180" w:lineRule="atLeast"/>
              <w:jc w:val="center"/>
              <w:rPr>
                <w:rStyle w:val="FontStyle14"/>
              </w:rPr>
            </w:pPr>
          </w:p>
          <w:p w:rsidR="008105DB" w:rsidRPr="00A7380A" w:rsidRDefault="008105DB" w:rsidP="001903AE">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rsidR="008105DB" w:rsidRPr="00D21F3A" w:rsidRDefault="008105DB" w:rsidP="001903AE">
            <w:pPr>
              <w:pStyle w:val="af0"/>
              <w:spacing w:before="0" w:beforeAutospacing="0" w:after="0" w:afterAutospacing="0" w:line="180" w:lineRule="atLeast"/>
              <w:jc w:val="center"/>
              <w:rPr>
                <w:rStyle w:val="FontStyle14"/>
              </w:rPr>
            </w:pPr>
          </w:p>
          <w:p w:rsidR="008105DB" w:rsidRPr="005A4C2D" w:rsidRDefault="008105DB" w:rsidP="001903AE">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8105DB" w:rsidTr="001903AE">
        <w:tc>
          <w:tcPr>
            <w:tcW w:w="9634" w:type="dxa"/>
            <w:gridSpan w:val="5"/>
            <w:tcBorders>
              <w:left w:val="nil"/>
              <w:right w:val="nil"/>
            </w:tcBorders>
          </w:tcPr>
          <w:p w:rsidR="008105DB" w:rsidRDefault="008105DB" w:rsidP="001903AE">
            <w:r w:rsidRPr="00E2691B">
              <w:rPr>
                <w:sz w:val="48"/>
              </w:rPr>
              <w:sym w:font="Symbol" w:char="F0AF"/>
            </w:r>
          </w:p>
        </w:tc>
      </w:tr>
      <w:tr w:rsidR="008105DB" w:rsidRPr="00F26B4D" w:rsidTr="001B57DD">
        <w:trPr>
          <w:trHeight w:val="2510"/>
        </w:trPr>
        <w:tc>
          <w:tcPr>
            <w:tcW w:w="9634" w:type="dxa"/>
            <w:gridSpan w:val="5"/>
          </w:tcPr>
          <w:p w:rsidR="008105DB" w:rsidRDefault="008105DB" w:rsidP="001903AE">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Pr="009B73BB">
              <w:rPr>
                <w:sz w:val="27"/>
                <w:szCs w:val="27"/>
              </w:rPr>
              <w:t>Чукотского автономного округа</w:t>
            </w:r>
            <w:r>
              <w:rPr>
                <w:sz w:val="27"/>
                <w:szCs w:val="27"/>
              </w:rPr>
              <w:t xml:space="preserve">» по месту регистрации </w:t>
            </w:r>
          </w:p>
          <w:p w:rsidR="008105DB" w:rsidRPr="001348F9" w:rsidRDefault="008105DB" w:rsidP="001903AE">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8105DB" w:rsidRDefault="008105DB" w:rsidP="003E3254">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1B57DD" w:rsidRDefault="001B57DD" w:rsidP="003E3254">
            <w:pPr>
              <w:pStyle w:val="af0"/>
              <w:spacing w:before="0" w:beforeAutospacing="0" w:after="0" w:afterAutospacing="0" w:line="180" w:lineRule="atLeast"/>
              <w:jc w:val="center"/>
            </w:pPr>
          </w:p>
          <w:p w:rsidR="001B57DD" w:rsidRPr="00E10557" w:rsidRDefault="001B57DD" w:rsidP="001B57DD">
            <w:pPr>
              <w:widowControl/>
              <w:rPr>
                <w:sz w:val="27"/>
                <w:szCs w:val="27"/>
              </w:rPr>
            </w:pPr>
            <w:r>
              <w:rPr>
                <w:sz w:val="27"/>
                <w:szCs w:val="27"/>
              </w:rPr>
              <w:t>Медицинские организации</w:t>
            </w:r>
          </w:p>
          <w:p w:rsidR="001B57DD" w:rsidRPr="001348F9" w:rsidRDefault="001B57DD" w:rsidP="001B57DD">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1B57DD" w:rsidRPr="00F26B4D" w:rsidRDefault="001B57DD" w:rsidP="001B57DD">
            <w:pPr>
              <w:pStyle w:val="af0"/>
              <w:spacing w:before="0" w:beforeAutospacing="0" w:after="0" w:afterAutospacing="0" w:line="180" w:lineRule="atLeast"/>
              <w:jc w:val="center"/>
            </w:pPr>
            <w:r>
              <w:t>п</w:t>
            </w:r>
            <w:r w:rsidRPr="00F51FEF">
              <w:t>редоставлени</w:t>
            </w:r>
            <w:r>
              <w:t>е услуг в сфере здравоохранения</w:t>
            </w:r>
          </w:p>
        </w:tc>
      </w:tr>
    </w:tbl>
    <w:p w:rsidR="008105DB" w:rsidRDefault="008105DB" w:rsidP="003F4A8E">
      <w:pPr>
        <w:ind w:firstLine="709"/>
        <w:jc w:val="both"/>
        <w:rPr>
          <w:sz w:val="27"/>
          <w:szCs w:val="27"/>
        </w:rPr>
      </w:pPr>
    </w:p>
    <w:p w:rsidR="00414DB8" w:rsidRDefault="00A502DB" w:rsidP="000F2E3B">
      <w:pPr>
        <w:ind w:left="708" w:firstLine="1"/>
        <w:jc w:val="left"/>
        <w:rPr>
          <w:b/>
          <w:i/>
          <w:sz w:val="27"/>
          <w:szCs w:val="27"/>
        </w:rPr>
      </w:pPr>
      <w:r w:rsidRPr="00A502DB">
        <w:rPr>
          <w:b/>
          <w:i/>
          <w:sz w:val="27"/>
          <w:szCs w:val="27"/>
        </w:rPr>
        <w:t xml:space="preserve">Департамент социальной политики </w:t>
      </w:r>
    </w:p>
    <w:p w:rsidR="000F2E3B" w:rsidRDefault="00A502DB" w:rsidP="000F2E3B">
      <w:pPr>
        <w:ind w:left="708" w:firstLine="1"/>
        <w:jc w:val="left"/>
        <w:rPr>
          <w:b/>
          <w:i/>
          <w:sz w:val="27"/>
          <w:szCs w:val="27"/>
        </w:rPr>
      </w:pPr>
      <w:r w:rsidRPr="00A502DB">
        <w:rPr>
          <w:b/>
          <w:i/>
          <w:sz w:val="27"/>
          <w:szCs w:val="27"/>
        </w:rPr>
        <w:t>Чукотского автономного</w:t>
      </w:r>
      <w:r w:rsidR="000F2E3B" w:rsidRPr="00416FB9">
        <w:rPr>
          <w:b/>
          <w:i/>
          <w:sz w:val="27"/>
          <w:szCs w:val="27"/>
        </w:rPr>
        <w:t xml:space="preserve"> округа</w:t>
      </w:r>
    </w:p>
    <w:p w:rsidR="000F2E3B" w:rsidRPr="00416FB9" w:rsidRDefault="000F2E3B" w:rsidP="000F2E3B">
      <w:pPr>
        <w:ind w:left="708" w:firstLine="1"/>
        <w:jc w:val="left"/>
        <w:rPr>
          <w:i/>
          <w:sz w:val="27"/>
          <w:szCs w:val="27"/>
        </w:rPr>
      </w:pPr>
      <w:r w:rsidRPr="00416FB9">
        <w:rPr>
          <w:i/>
          <w:sz w:val="27"/>
          <w:szCs w:val="27"/>
        </w:rPr>
        <w:t xml:space="preserve">Адрес: </w:t>
      </w:r>
      <w:r w:rsidR="00A502DB" w:rsidRPr="00A502DB">
        <w:rPr>
          <w:i/>
          <w:sz w:val="27"/>
          <w:szCs w:val="27"/>
        </w:rPr>
        <w:t>689000</w:t>
      </w:r>
      <w:r w:rsidRPr="00416FB9">
        <w:rPr>
          <w:i/>
          <w:sz w:val="27"/>
          <w:szCs w:val="27"/>
        </w:rPr>
        <w:t xml:space="preserve">, г. </w:t>
      </w:r>
      <w:r w:rsidR="00A502DB" w:rsidRPr="00A502DB">
        <w:rPr>
          <w:i/>
          <w:sz w:val="27"/>
          <w:szCs w:val="27"/>
        </w:rPr>
        <w:t>Анадырь</w:t>
      </w:r>
      <w:r w:rsidRPr="00416FB9">
        <w:rPr>
          <w:i/>
          <w:sz w:val="27"/>
          <w:szCs w:val="27"/>
        </w:rPr>
        <w:t xml:space="preserve">, </w:t>
      </w:r>
      <w:r w:rsidR="00A502DB">
        <w:rPr>
          <w:i/>
          <w:sz w:val="27"/>
          <w:szCs w:val="27"/>
        </w:rPr>
        <w:t xml:space="preserve">ул. </w:t>
      </w:r>
      <w:r w:rsidR="00A502DB" w:rsidRPr="00A502DB">
        <w:rPr>
          <w:i/>
          <w:sz w:val="27"/>
          <w:szCs w:val="27"/>
        </w:rPr>
        <w:t>Беринга, д 2</w:t>
      </w:r>
    </w:p>
    <w:p w:rsidR="000F2E3B" w:rsidRPr="00416FB9" w:rsidRDefault="000F2E3B" w:rsidP="00BB33B9">
      <w:pPr>
        <w:ind w:left="708" w:firstLine="1"/>
        <w:jc w:val="left"/>
        <w:rPr>
          <w:i/>
          <w:sz w:val="27"/>
          <w:szCs w:val="27"/>
        </w:rPr>
      </w:pPr>
      <w:r>
        <w:rPr>
          <w:i/>
          <w:sz w:val="27"/>
          <w:szCs w:val="27"/>
        </w:rPr>
        <w:lastRenderedPageBreak/>
        <w:t>Тел.</w:t>
      </w:r>
      <w:r w:rsidRPr="00416FB9">
        <w:rPr>
          <w:i/>
          <w:sz w:val="27"/>
          <w:szCs w:val="27"/>
        </w:rPr>
        <w:t>:</w:t>
      </w:r>
      <w:r>
        <w:rPr>
          <w:i/>
          <w:sz w:val="27"/>
          <w:szCs w:val="27"/>
        </w:rPr>
        <w:t xml:space="preserve"> </w:t>
      </w:r>
      <w:r w:rsidRPr="00416FB9">
        <w:rPr>
          <w:i/>
          <w:sz w:val="27"/>
          <w:szCs w:val="27"/>
        </w:rPr>
        <w:t xml:space="preserve">8 </w:t>
      </w:r>
      <w:r w:rsidR="00A502DB" w:rsidRPr="00A502DB">
        <w:rPr>
          <w:i/>
          <w:sz w:val="27"/>
          <w:szCs w:val="27"/>
        </w:rPr>
        <w:t>(42722) 6-</w:t>
      </w:r>
      <w:r w:rsidR="009B73BB">
        <w:rPr>
          <w:i/>
          <w:sz w:val="27"/>
          <w:szCs w:val="27"/>
        </w:rPr>
        <w:t>21</w:t>
      </w:r>
      <w:r w:rsidR="00A502DB" w:rsidRPr="00A502DB">
        <w:rPr>
          <w:i/>
          <w:sz w:val="27"/>
          <w:szCs w:val="27"/>
        </w:rPr>
        <w:t>-</w:t>
      </w:r>
      <w:r w:rsidR="009B73BB">
        <w:rPr>
          <w:i/>
          <w:sz w:val="27"/>
          <w:szCs w:val="27"/>
        </w:rPr>
        <w:t>00</w:t>
      </w:r>
    </w:p>
    <w:p w:rsidR="00BB33B9" w:rsidRPr="00BB33B9" w:rsidRDefault="000F2E3B" w:rsidP="00BB33B9">
      <w:pPr>
        <w:widowControl/>
        <w:ind w:left="708" w:firstLine="1"/>
        <w:jc w:val="both"/>
        <w:rPr>
          <w:i/>
          <w:sz w:val="27"/>
          <w:szCs w:val="27"/>
        </w:rPr>
      </w:pPr>
      <w:r w:rsidRPr="00416FB9">
        <w:rPr>
          <w:i/>
          <w:sz w:val="27"/>
          <w:szCs w:val="27"/>
        </w:rPr>
        <w:t>Официальный Интернет-сайт: </w:t>
      </w:r>
      <w:r w:rsidR="00BB33B9" w:rsidRPr="00BB33B9">
        <w:rPr>
          <w:i/>
          <w:sz w:val="27"/>
          <w:szCs w:val="27"/>
        </w:rPr>
        <w:t>http://chaogov.ru/vlast/organy-vlasti/depsocpol</w:t>
      </w:r>
    </w:p>
    <w:p w:rsidR="000F2E3B" w:rsidRPr="00416FB9" w:rsidRDefault="000F2E3B" w:rsidP="00BB33B9">
      <w:pPr>
        <w:ind w:left="708" w:firstLine="1"/>
        <w:jc w:val="left"/>
        <w:rPr>
          <w:i/>
          <w:sz w:val="27"/>
          <w:szCs w:val="27"/>
        </w:rPr>
      </w:pPr>
      <w:r w:rsidRPr="00416FB9">
        <w:rPr>
          <w:i/>
          <w:sz w:val="27"/>
          <w:szCs w:val="27"/>
        </w:rPr>
        <w:t xml:space="preserve">Адрес электронной почты: </w:t>
      </w:r>
      <w:r w:rsidR="00A502DB" w:rsidRPr="00A502DB">
        <w:rPr>
          <w:i/>
          <w:sz w:val="27"/>
          <w:szCs w:val="27"/>
        </w:rPr>
        <w:t>info@dsp.chukotka-gov.ru</w:t>
      </w:r>
      <w:r w:rsidRPr="00416FB9">
        <w:rPr>
          <w:i/>
          <w:sz w:val="27"/>
          <w:szCs w:val="27"/>
        </w:rPr>
        <w:t xml:space="preserve"> </w:t>
      </w:r>
    </w:p>
    <w:p w:rsidR="005B4203" w:rsidRDefault="005B4203" w:rsidP="00BB33B9">
      <w:pPr>
        <w:ind w:left="708" w:firstLine="1"/>
        <w:jc w:val="left"/>
        <w:rPr>
          <w:b/>
          <w:i/>
          <w:sz w:val="27"/>
          <w:szCs w:val="27"/>
        </w:rPr>
      </w:pPr>
      <w:r>
        <w:rPr>
          <w:b/>
          <w:i/>
          <w:sz w:val="27"/>
          <w:szCs w:val="27"/>
        </w:rPr>
        <w:t>Отдел</w:t>
      </w:r>
      <w:r w:rsidR="000F2E3B" w:rsidRPr="00416FB9">
        <w:rPr>
          <w:b/>
          <w:i/>
          <w:sz w:val="27"/>
          <w:szCs w:val="27"/>
        </w:rPr>
        <w:t xml:space="preserve"> по вопросам миграции </w:t>
      </w:r>
    </w:p>
    <w:p w:rsidR="000F2E3B" w:rsidRPr="00416FB9" w:rsidRDefault="000F2E3B" w:rsidP="005B4203">
      <w:pPr>
        <w:ind w:left="708" w:firstLine="1"/>
        <w:jc w:val="left"/>
        <w:rPr>
          <w:b/>
          <w:i/>
          <w:sz w:val="27"/>
          <w:szCs w:val="27"/>
        </w:rPr>
      </w:pPr>
      <w:r w:rsidRPr="00416FB9">
        <w:rPr>
          <w:b/>
          <w:i/>
          <w:sz w:val="27"/>
          <w:szCs w:val="27"/>
        </w:rPr>
        <w:t xml:space="preserve">УМВД России по </w:t>
      </w:r>
      <w:r w:rsidR="005B4203" w:rsidRPr="005B4203">
        <w:rPr>
          <w:b/>
          <w:i/>
          <w:sz w:val="27"/>
          <w:szCs w:val="27"/>
        </w:rPr>
        <w:t>Чукотскому автономному округу</w:t>
      </w:r>
    </w:p>
    <w:p w:rsidR="000F2E3B" w:rsidRPr="00416FB9" w:rsidRDefault="000F2E3B" w:rsidP="000F2E3B">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 xml:space="preserve">Адрес: </w:t>
      </w:r>
      <w:r w:rsidR="005B4203" w:rsidRPr="005B4203">
        <w:rPr>
          <w:rFonts w:ascii="Times New Roman" w:eastAsia="Times New Roman" w:hAnsi="Times New Roman"/>
          <w:i/>
          <w:sz w:val="27"/>
          <w:szCs w:val="27"/>
          <w:lang w:eastAsia="ru-RU"/>
        </w:rPr>
        <w:t>689000, г. Анадырь</w:t>
      </w:r>
      <w:r w:rsidRPr="00416FB9">
        <w:rPr>
          <w:rFonts w:ascii="Times New Roman" w:eastAsia="Times New Roman" w:hAnsi="Times New Roman"/>
          <w:i/>
          <w:sz w:val="27"/>
          <w:szCs w:val="27"/>
          <w:lang w:eastAsia="ru-RU"/>
        </w:rPr>
        <w:t xml:space="preserve">, </w:t>
      </w:r>
      <w:r w:rsidR="005B4203" w:rsidRPr="005B4203">
        <w:rPr>
          <w:rFonts w:ascii="Times New Roman" w:eastAsia="Times New Roman" w:hAnsi="Times New Roman"/>
          <w:i/>
          <w:sz w:val="27"/>
          <w:szCs w:val="27"/>
          <w:lang w:eastAsia="ru-RU"/>
        </w:rPr>
        <w:t>ул. Энергетиков, д.7</w:t>
      </w:r>
    </w:p>
    <w:p w:rsidR="000F2E3B" w:rsidRPr="00416FB9" w:rsidRDefault="000F2E3B" w:rsidP="000F2E3B">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Т</w:t>
      </w:r>
      <w:r>
        <w:rPr>
          <w:rFonts w:ascii="Times New Roman" w:eastAsia="Times New Roman" w:hAnsi="Times New Roman"/>
          <w:i/>
          <w:sz w:val="27"/>
          <w:szCs w:val="27"/>
          <w:lang w:eastAsia="ru-RU"/>
        </w:rPr>
        <w:t>ел.</w:t>
      </w:r>
      <w:r w:rsidRPr="00416FB9">
        <w:rPr>
          <w:rFonts w:ascii="Times New Roman" w:eastAsia="Times New Roman" w:hAnsi="Times New Roman"/>
          <w:i/>
          <w:sz w:val="27"/>
          <w:szCs w:val="27"/>
          <w:lang w:eastAsia="ru-RU"/>
        </w:rPr>
        <w:t xml:space="preserve">: 8 </w:t>
      </w:r>
      <w:r w:rsidR="005B4203" w:rsidRPr="005B4203">
        <w:rPr>
          <w:rFonts w:ascii="Times New Roman" w:eastAsia="Times New Roman" w:hAnsi="Times New Roman"/>
          <w:i/>
          <w:sz w:val="27"/>
          <w:szCs w:val="27"/>
          <w:lang w:eastAsia="ru-RU"/>
        </w:rPr>
        <w:t>(42722) 2-53-79</w:t>
      </w:r>
    </w:p>
    <w:p w:rsidR="000F2E3B" w:rsidRPr="00416FB9" w:rsidRDefault="000F2E3B" w:rsidP="000F2E3B">
      <w:pPr>
        <w:pStyle w:val="af8"/>
        <w:ind w:firstLine="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Ф</w:t>
      </w:r>
      <w:r w:rsidRPr="00416FB9">
        <w:rPr>
          <w:rFonts w:ascii="Times New Roman" w:eastAsia="Times New Roman" w:hAnsi="Times New Roman"/>
          <w:i/>
          <w:sz w:val="27"/>
          <w:szCs w:val="27"/>
          <w:lang w:eastAsia="ru-RU"/>
        </w:rPr>
        <w:t xml:space="preserve">акс: 8 </w:t>
      </w:r>
      <w:r w:rsidR="005B4203" w:rsidRPr="005B4203">
        <w:rPr>
          <w:rFonts w:ascii="Times New Roman" w:eastAsia="Times New Roman" w:hAnsi="Times New Roman"/>
          <w:i/>
          <w:sz w:val="27"/>
          <w:szCs w:val="27"/>
          <w:lang w:eastAsia="ru-RU"/>
        </w:rPr>
        <w:t>(42722) 2-53-77</w:t>
      </w:r>
    </w:p>
    <w:p w:rsidR="000F2E3B" w:rsidRPr="00416FB9" w:rsidRDefault="000F2E3B" w:rsidP="000F2E3B">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Официальный Интернет-сайт: 8</w:t>
      </w:r>
      <w:r w:rsidR="005B4203">
        <w:rPr>
          <w:rFonts w:ascii="Times New Roman" w:eastAsia="Times New Roman" w:hAnsi="Times New Roman"/>
          <w:i/>
          <w:sz w:val="27"/>
          <w:szCs w:val="27"/>
          <w:lang w:eastAsia="ru-RU"/>
        </w:rPr>
        <w:t>7</w:t>
      </w:r>
      <w:r w:rsidRPr="00416FB9">
        <w:rPr>
          <w:rFonts w:ascii="Times New Roman" w:eastAsia="Times New Roman" w:hAnsi="Times New Roman"/>
          <w:i/>
          <w:sz w:val="27"/>
          <w:szCs w:val="27"/>
          <w:lang w:eastAsia="ru-RU"/>
        </w:rPr>
        <w:t>.мвд.рф</w:t>
      </w:r>
    </w:p>
    <w:p w:rsidR="000F2E3B" w:rsidRDefault="000F2E3B" w:rsidP="000F2E3B">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Адрес электронной почты: </w:t>
      </w:r>
      <w:hyperlink r:id="rId499" w:history="1">
        <w:r w:rsidR="00AB7A4C" w:rsidRPr="00AB7A4C">
          <w:rPr>
            <w:rFonts w:ascii="Times New Roman" w:eastAsia="Times New Roman" w:hAnsi="Times New Roman"/>
            <w:i/>
            <w:sz w:val="27"/>
            <w:szCs w:val="27"/>
            <w:lang w:eastAsia="ru-RU"/>
          </w:rPr>
          <w:t>odir-umvd87@mvd.ru</w:t>
        </w:r>
      </w:hyperlink>
    </w:p>
    <w:p w:rsidR="00AB7A4C" w:rsidRDefault="00AB7A4C" w:rsidP="000F2E3B">
      <w:pPr>
        <w:pStyle w:val="af8"/>
        <w:ind w:firstLine="708"/>
        <w:jc w:val="both"/>
        <w:rPr>
          <w:rFonts w:ascii="Times New Roman" w:eastAsia="Times New Roman" w:hAnsi="Times New Roman"/>
          <w:i/>
          <w:sz w:val="27"/>
          <w:szCs w:val="27"/>
          <w:lang w:eastAsia="ru-RU"/>
        </w:rPr>
      </w:pPr>
    </w:p>
    <w:p w:rsidR="00035030" w:rsidRPr="00416FB9" w:rsidRDefault="00035030" w:rsidP="000F2E3B">
      <w:pPr>
        <w:pStyle w:val="af8"/>
        <w:ind w:firstLine="708"/>
        <w:jc w:val="both"/>
        <w:rPr>
          <w:rFonts w:ascii="Times New Roman" w:eastAsia="Times New Roman" w:hAnsi="Times New Roman"/>
          <w:i/>
          <w:sz w:val="27"/>
          <w:szCs w:val="27"/>
          <w:lang w:eastAsia="ru-RU"/>
        </w:rPr>
      </w:pPr>
    </w:p>
    <w:p w:rsidR="00B961DE" w:rsidRPr="00004F4F" w:rsidRDefault="00B961DE" w:rsidP="00B961DE">
      <w:pPr>
        <w:pStyle w:val="25"/>
        <w:rPr>
          <w:szCs w:val="28"/>
        </w:rPr>
      </w:pPr>
      <w:r w:rsidRPr="00004F4F">
        <w:rPr>
          <w:szCs w:val="28"/>
        </w:rPr>
        <w:t>ЯМАЛО-НЕНЕЦКИЙ АВТОНОМНЫЙ ОКРУГ</w:t>
      </w:r>
      <w:bookmarkEnd w:id="361"/>
    </w:p>
    <w:p w:rsidR="00B961DE" w:rsidRPr="00DB7215" w:rsidRDefault="00B961DE" w:rsidP="00B961DE">
      <w:pPr>
        <w:rPr>
          <w:i/>
          <w:sz w:val="27"/>
          <w:szCs w:val="27"/>
        </w:rPr>
      </w:pPr>
      <w:r w:rsidRPr="00DB7215">
        <w:rPr>
          <w:i/>
          <w:sz w:val="27"/>
          <w:szCs w:val="27"/>
        </w:rPr>
        <w:t xml:space="preserve">(региональная программа </w:t>
      </w:r>
      <w:r w:rsidRPr="00DB7215">
        <w:rPr>
          <w:i/>
          <w:iCs/>
          <w:sz w:val="27"/>
          <w:szCs w:val="27"/>
        </w:rPr>
        <w:t>переселения</w:t>
      </w:r>
      <w:r w:rsidRPr="00DB7215">
        <w:rPr>
          <w:i/>
          <w:sz w:val="27"/>
          <w:szCs w:val="27"/>
        </w:rPr>
        <w:t xml:space="preserve"> согласована </w:t>
      </w:r>
    </w:p>
    <w:p w:rsidR="00B961DE" w:rsidRPr="00DB7215" w:rsidRDefault="00B961DE" w:rsidP="00B961DE">
      <w:pPr>
        <w:rPr>
          <w:i/>
          <w:sz w:val="27"/>
          <w:szCs w:val="27"/>
        </w:rPr>
      </w:pPr>
      <w:r w:rsidRPr="00DB7215">
        <w:rPr>
          <w:i/>
          <w:sz w:val="27"/>
          <w:szCs w:val="27"/>
        </w:rPr>
        <w:t xml:space="preserve">распоряжением Правительства Российской Федерации </w:t>
      </w:r>
    </w:p>
    <w:p w:rsidR="00B961DE" w:rsidRPr="00DB7215" w:rsidRDefault="00B961DE" w:rsidP="00B961DE">
      <w:pPr>
        <w:rPr>
          <w:i/>
          <w:sz w:val="27"/>
          <w:szCs w:val="27"/>
        </w:rPr>
      </w:pPr>
      <w:r>
        <w:rPr>
          <w:i/>
          <w:sz w:val="27"/>
          <w:szCs w:val="27"/>
        </w:rPr>
        <w:t>от 21</w:t>
      </w:r>
      <w:r w:rsidRPr="00DB7215">
        <w:rPr>
          <w:i/>
          <w:sz w:val="27"/>
          <w:szCs w:val="27"/>
        </w:rPr>
        <w:t xml:space="preserve"> </w:t>
      </w:r>
      <w:r>
        <w:rPr>
          <w:i/>
          <w:sz w:val="27"/>
          <w:szCs w:val="27"/>
        </w:rPr>
        <w:t>марта</w:t>
      </w:r>
      <w:r w:rsidRPr="00DB7215">
        <w:rPr>
          <w:i/>
          <w:sz w:val="27"/>
          <w:szCs w:val="27"/>
        </w:rPr>
        <w:t xml:space="preserve"> 201</w:t>
      </w:r>
      <w:r>
        <w:rPr>
          <w:i/>
          <w:sz w:val="27"/>
          <w:szCs w:val="27"/>
        </w:rPr>
        <w:t>9 г. № 484</w:t>
      </w:r>
      <w:r w:rsidRPr="00DB7215">
        <w:rPr>
          <w:i/>
          <w:sz w:val="27"/>
          <w:szCs w:val="27"/>
        </w:rPr>
        <w:t>-р)</w:t>
      </w:r>
    </w:p>
    <w:p w:rsidR="00B961DE" w:rsidRPr="00DB7215" w:rsidRDefault="00B961DE" w:rsidP="00B961DE">
      <w:pPr>
        <w:pStyle w:val="af6"/>
        <w:spacing w:after="0"/>
        <w:rPr>
          <w:sz w:val="27"/>
          <w:szCs w:val="27"/>
        </w:rPr>
      </w:pPr>
    </w:p>
    <w:p w:rsidR="00B961DE" w:rsidRPr="00B30220" w:rsidRDefault="00B961DE" w:rsidP="00B961DE">
      <w:pPr>
        <w:pStyle w:val="bodytext"/>
        <w:spacing w:before="0" w:after="0"/>
        <w:ind w:left="567" w:firstLine="142"/>
        <w:rPr>
          <w:b/>
          <w:sz w:val="27"/>
          <w:szCs w:val="27"/>
        </w:rPr>
      </w:pPr>
      <w:r w:rsidRPr="00B30220">
        <w:rPr>
          <w:b/>
          <w:sz w:val="27"/>
          <w:szCs w:val="27"/>
        </w:rPr>
        <w:t xml:space="preserve">Краткое описание территории вселения </w:t>
      </w:r>
    </w:p>
    <w:p w:rsidR="00B961DE" w:rsidRPr="00D20CD8" w:rsidRDefault="00B961DE" w:rsidP="00B961DE">
      <w:pPr>
        <w:ind w:firstLine="709"/>
        <w:jc w:val="both"/>
        <w:rPr>
          <w:sz w:val="27"/>
          <w:szCs w:val="27"/>
        </w:rPr>
      </w:pPr>
      <w:r w:rsidRPr="00D20CD8">
        <w:rPr>
          <w:sz w:val="27"/>
          <w:szCs w:val="27"/>
        </w:rPr>
        <w:t>Программа реализуется на территории всего автономного округа</w:t>
      </w:r>
      <w:r w:rsidRPr="00D20CD8">
        <w:rPr>
          <w:rStyle w:val="ae"/>
          <w:sz w:val="27"/>
          <w:szCs w:val="27"/>
        </w:rPr>
        <w:footnoteReference w:id="189"/>
      </w:r>
      <w:r w:rsidRPr="00D20CD8">
        <w:rPr>
          <w:sz w:val="27"/>
          <w:szCs w:val="27"/>
        </w:rPr>
        <w:t>.</w:t>
      </w:r>
    </w:p>
    <w:p w:rsidR="00B961DE" w:rsidRPr="00D20CD8" w:rsidRDefault="00B961DE" w:rsidP="00B961DE">
      <w:pPr>
        <w:ind w:firstLine="709"/>
        <w:jc w:val="both"/>
        <w:rPr>
          <w:sz w:val="27"/>
          <w:szCs w:val="27"/>
        </w:rPr>
      </w:pPr>
      <w:r w:rsidRPr="00D20CD8">
        <w:rPr>
          <w:sz w:val="27"/>
          <w:szCs w:val="27"/>
        </w:rPr>
        <w:t xml:space="preserve">Территория автономного округа занимает арктическую зону </w:t>
      </w:r>
      <w:r w:rsidRPr="00D20CD8">
        <w:rPr>
          <w:sz w:val="27"/>
          <w:szCs w:val="27"/>
        </w:rPr>
        <w:br/>
        <w:t xml:space="preserve">Западно-Сибирской равнины, а также восточные склоны гор Полярного </w:t>
      </w:r>
      <w:r w:rsidRPr="00D20CD8">
        <w:rPr>
          <w:sz w:val="27"/>
          <w:szCs w:val="27"/>
        </w:rPr>
        <w:br/>
        <w:t>и Приполярного Урала</w:t>
      </w:r>
      <w:r w:rsidR="00235FBD">
        <w:rPr>
          <w:sz w:val="27"/>
          <w:szCs w:val="27"/>
        </w:rPr>
        <w:t>, входит в состав Уральского федерального округа</w:t>
      </w:r>
      <w:r w:rsidRPr="00D20CD8">
        <w:rPr>
          <w:sz w:val="27"/>
          <w:szCs w:val="27"/>
        </w:rPr>
        <w:t xml:space="preserve">. Значительную часть территории автономного округа составляют полуострова Ямал, Тазовский и Гыданский, разделенные Обской и Тазовской губами. В состав территории </w:t>
      </w:r>
      <w:r>
        <w:rPr>
          <w:sz w:val="27"/>
          <w:szCs w:val="27"/>
        </w:rPr>
        <w:t>региона</w:t>
      </w:r>
      <w:r w:rsidRPr="00D20CD8">
        <w:rPr>
          <w:sz w:val="27"/>
          <w:szCs w:val="27"/>
        </w:rPr>
        <w:t xml:space="preserve"> также включена группа островов в Карском море (острова Белый, Шокальского, Вилькицкого, Неупокоева, Олений и другие).</w:t>
      </w:r>
      <w:r>
        <w:rPr>
          <w:sz w:val="27"/>
          <w:szCs w:val="27"/>
        </w:rPr>
        <w:t xml:space="preserve"> </w:t>
      </w:r>
      <w:r w:rsidRPr="00D20CD8">
        <w:rPr>
          <w:sz w:val="27"/>
          <w:szCs w:val="27"/>
        </w:rPr>
        <w:t>Вся территория автономного округа относится к территории Крайнего Севера, занимает площадь 769,3</w:t>
      </w:r>
      <w:r>
        <w:rPr>
          <w:sz w:val="27"/>
          <w:szCs w:val="27"/>
        </w:rPr>
        <w:t> </w:t>
      </w:r>
      <w:r w:rsidRPr="00D20CD8">
        <w:rPr>
          <w:sz w:val="27"/>
          <w:szCs w:val="27"/>
        </w:rPr>
        <w:t>тыс.</w:t>
      </w:r>
      <w:r>
        <w:rPr>
          <w:sz w:val="27"/>
          <w:szCs w:val="27"/>
        </w:rPr>
        <w:t> </w:t>
      </w:r>
      <w:r w:rsidRPr="00D20CD8">
        <w:rPr>
          <w:sz w:val="27"/>
          <w:szCs w:val="27"/>
        </w:rPr>
        <w:t xml:space="preserve">км². Крайняя северная точка материковой части Ямала находится </w:t>
      </w:r>
      <w:r w:rsidR="005271C0">
        <w:rPr>
          <w:sz w:val="27"/>
          <w:szCs w:val="27"/>
        </w:rPr>
        <w:br/>
      </w:r>
      <w:r w:rsidRPr="00D20CD8">
        <w:rPr>
          <w:sz w:val="27"/>
          <w:szCs w:val="27"/>
        </w:rPr>
        <w:t>в 800</w:t>
      </w:r>
      <w:r>
        <w:rPr>
          <w:sz w:val="27"/>
          <w:szCs w:val="27"/>
        </w:rPr>
        <w:t> </w:t>
      </w:r>
      <w:r w:rsidRPr="00D20CD8">
        <w:rPr>
          <w:sz w:val="27"/>
          <w:szCs w:val="27"/>
        </w:rPr>
        <w:t xml:space="preserve">км от Северного Полярного круга, что оправдывает ненецкое название полуострова – «Край Земли». Более половины территории расположено </w:t>
      </w:r>
      <w:r w:rsidR="005271C0">
        <w:rPr>
          <w:sz w:val="27"/>
          <w:szCs w:val="27"/>
        </w:rPr>
        <w:br/>
      </w:r>
      <w:r w:rsidRPr="00D20CD8">
        <w:rPr>
          <w:sz w:val="27"/>
          <w:szCs w:val="27"/>
        </w:rPr>
        <w:t>за Полярным кругом.</w:t>
      </w:r>
    </w:p>
    <w:p w:rsidR="00B961DE" w:rsidRPr="00D20CD8" w:rsidRDefault="00B961DE" w:rsidP="00B961DE">
      <w:pPr>
        <w:ind w:firstLine="709"/>
        <w:jc w:val="both"/>
        <w:rPr>
          <w:sz w:val="27"/>
          <w:szCs w:val="27"/>
        </w:rPr>
      </w:pPr>
      <w:r w:rsidRPr="00D20CD8">
        <w:rPr>
          <w:sz w:val="27"/>
          <w:szCs w:val="27"/>
        </w:rPr>
        <w:t>Северная граница округа является частью Государственной границы Российской Федерации. На западе Ямало-Ненецкий округ граничит с Ненецким автономным округом и Республикой Коми, на юге – с Ханты-Мансийским автономным округом</w:t>
      </w:r>
      <w:r w:rsidR="00113D9D">
        <w:rPr>
          <w:sz w:val="27"/>
          <w:szCs w:val="27"/>
        </w:rPr>
        <w:t xml:space="preserve"> </w:t>
      </w:r>
      <w:r w:rsidRPr="00D20CD8">
        <w:rPr>
          <w:sz w:val="27"/>
          <w:szCs w:val="27"/>
        </w:rPr>
        <w:t>–</w:t>
      </w:r>
      <w:r w:rsidR="00113D9D">
        <w:rPr>
          <w:sz w:val="27"/>
          <w:szCs w:val="27"/>
        </w:rPr>
        <w:t xml:space="preserve"> </w:t>
      </w:r>
      <w:r w:rsidRPr="00D20CD8">
        <w:rPr>
          <w:sz w:val="27"/>
          <w:szCs w:val="27"/>
        </w:rPr>
        <w:t>Югрой, на востоке – с Красноярским краем.</w:t>
      </w:r>
      <w:r>
        <w:rPr>
          <w:sz w:val="27"/>
          <w:szCs w:val="27"/>
        </w:rPr>
        <w:t xml:space="preserve"> </w:t>
      </w:r>
      <w:r w:rsidRPr="00D20CD8">
        <w:rPr>
          <w:sz w:val="27"/>
          <w:szCs w:val="27"/>
        </w:rPr>
        <w:t>Административным центром является город Салехард.</w:t>
      </w:r>
    </w:p>
    <w:p w:rsidR="00B961DE" w:rsidRPr="00D20CD8" w:rsidRDefault="00B961DE" w:rsidP="00B961DE">
      <w:pPr>
        <w:ind w:firstLine="709"/>
        <w:jc w:val="both"/>
        <w:rPr>
          <w:sz w:val="27"/>
          <w:szCs w:val="27"/>
        </w:rPr>
      </w:pPr>
      <w:r w:rsidRPr="00D20CD8">
        <w:rPr>
          <w:sz w:val="27"/>
          <w:szCs w:val="27"/>
        </w:rPr>
        <w:t>Территория округа располагается в тр</w:t>
      </w:r>
      <w:r>
        <w:rPr>
          <w:sz w:val="27"/>
          <w:szCs w:val="27"/>
        </w:rPr>
        <w:t>ё</w:t>
      </w:r>
      <w:r w:rsidRPr="00D20CD8">
        <w:rPr>
          <w:sz w:val="27"/>
          <w:szCs w:val="27"/>
        </w:rPr>
        <w:t>х климатических зонах: арктической, субарктической и зоне северной (таежной) полосы Западно-Сибирской низменности.</w:t>
      </w:r>
    </w:p>
    <w:p w:rsidR="00B961DE" w:rsidRDefault="00B961DE" w:rsidP="00B961DE">
      <w:pPr>
        <w:ind w:firstLine="709"/>
        <w:jc w:val="both"/>
        <w:rPr>
          <w:sz w:val="27"/>
          <w:szCs w:val="27"/>
        </w:rPr>
      </w:pPr>
      <w:r w:rsidRPr="00D20CD8">
        <w:rPr>
          <w:sz w:val="27"/>
          <w:szCs w:val="27"/>
        </w:rPr>
        <w:t>Климат – континентальный, определяется наличием многолетней мерзлоты, близостью Северного Ледовитого океана, обилием заливов, рек, болот и оз</w:t>
      </w:r>
      <w:r>
        <w:rPr>
          <w:sz w:val="27"/>
          <w:szCs w:val="27"/>
        </w:rPr>
        <w:t>ё</w:t>
      </w:r>
      <w:r w:rsidRPr="00D20CD8">
        <w:rPr>
          <w:sz w:val="27"/>
          <w:szCs w:val="27"/>
        </w:rPr>
        <w:t>р. Для</w:t>
      </w:r>
      <w:r>
        <w:rPr>
          <w:sz w:val="27"/>
          <w:szCs w:val="27"/>
        </w:rPr>
        <w:t> </w:t>
      </w:r>
      <w:r w:rsidRPr="00D20CD8">
        <w:rPr>
          <w:sz w:val="27"/>
          <w:szCs w:val="27"/>
        </w:rPr>
        <w:t xml:space="preserve">округа характерны длительная (до восьми месяцев) зима, короткое (в среднем </w:t>
      </w:r>
      <w:r w:rsidRPr="00D20CD8">
        <w:rPr>
          <w:sz w:val="27"/>
          <w:szCs w:val="27"/>
        </w:rPr>
        <w:lastRenderedPageBreak/>
        <w:t xml:space="preserve">около 50 дней) лето, сильные ветры. Минимальная температура зимой </w:t>
      </w:r>
      <w:r>
        <w:rPr>
          <w:sz w:val="27"/>
          <w:szCs w:val="27"/>
        </w:rPr>
        <w:t>составляет</w:t>
      </w:r>
      <w:r w:rsidR="00693C88">
        <w:rPr>
          <w:sz w:val="27"/>
          <w:szCs w:val="27"/>
        </w:rPr>
        <w:t xml:space="preserve"> до -67°С; летом</w:t>
      </w:r>
      <w:r w:rsidRPr="00D20CD8">
        <w:rPr>
          <w:sz w:val="27"/>
          <w:szCs w:val="27"/>
        </w:rPr>
        <w:t xml:space="preserve"> в июле температура может подниматься до +30°С. </w:t>
      </w:r>
      <w:r w:rsidR="006C50C4" w:rsidRPr="006C50C4">
        <w:rPr>
          <w:sz w:val="27"/>
          <w:szCs w:val="27"/>
        </w:rPr>
        <w:t>Частые магнитные бури в зимнее время нередко сопровождаются завораживающим зрелищем – полярным сиянием.</w:t>
      </w:r>
      <w:r w:rsidR="006C50C4">
        <w:rPr>
          <w:sz w:val="27"/>
          <w:szCs w:val="27"/>
        </w:rPr>
        <w:t xml:space="preserve"> </w:t>
      </w:r>
      <w:r w:rsidRPr="00D20CD8">
        <w:rPr>
          <w:sz w:val="27"/>
          <w:szCs w:val="27"/>
        </w:rPr>
        <w:t xml:space="preserve">Ландшафт округа довольно разнообразен. </w:t>
      </w:r>
      <w:r w:rsidR="006C50C4">
        <w:rPr>
          <w:sz w:val="27"/>
          <w:szCs w:val="27"/>
        </w:rPr>
        <w:br/>
      </w:r>
      <w:r w:rsidRPr="00D20CD8">
        <w:rPr>
          <w:sz w:val="27"/>
          <w:szCs w:val="27"/>
        </w:rPr>
        <w:t>На западе это восточные склоны Уральского хребта, на</w:t>
      </w:r>
      <w:r>
        <w:rPr>
          <w:sz w:val="27"/>
          <w:szCs w:val="27"/>
        </w:rPr>
        <w:t> </w:t>
      </w:r>
      <w:r w:rsidRPr="00D20CD8">
        <w:rPr>
          <w:sz w:val="27"/>
          <w:szCs w:val="27"/>
        </w:rPr>
        <w:t>севере – тундра, переходящая в лесотундру по мере движения к югу.</w:t>
      </w:r>
    </w:p>
    <w:p w:rsidR="00894574" w:rsidRPr="00D20CD8" w:rsidRDefault="00894574" w:rsidP="00894574">
      <w:pPr>
        <w:ind w:firstLine="709"/>
        <w:jc w:val="both"/>
        <w:rPr>
          <w:sz w:val="27"/>
          <w:szCs w:val="27"/>
        </w:rPr>
      </w:pPr>
      <w:r w:rsidRPr="00894574">
        <w:rPr>
          <w:sz w:val="27"/>
          <w:szCs w:val="27"/>
        </w:rPr>
        <w:t>На территории округа расположено около 300 тыс</w:t>
      </w:r>
      <w:r>
        <w:rPr>
          <w:sz w:val="27"/>
          <w:szCs w:val="27"/>
        </w:rPr>
        <w:t>.</w:t>
      </w:r>
      <w:r w:rsidRPr="00894574">
        <w:rPr>
          <w:sz w:val="27"/>
          <w:szCs w:val="27"/>
        </w:rPr>
        <w:t xml:space="preserve"> оз</w:t>
      </w:r>
      <w:r>
        <w:rPr>
          <w:sz w:val="27"/>
          <w:szCs w:val="27"/>
        </w:rPr>
        <w:t>ё</w:t>
      </w:r>
      <w:r w:rsidRPr="00894574">
        <w:rPr>
          <w:sz w:val="27"/>
          <w:szCs w:val="27"/>
        </w:rPr>
        <w:t xml:space="preserve">р (крупнейшие </w:t>
      </w:r>
      <w:r>
        <w:rPr>
          <w:sz w:val="27"/>
          <w:szCs w:val="27"/>
        </w:rPr>
        <w:t>–</w:t>
      </w:r>
      <w:r w:rsidRPr="00894574">
        <w:rPr>
          <w:sz w:val="27"/>
          <w:szCs w:val="27"/>
        </w:rPr>
        <w:t xml:space="preserve"> Ярато, Нейто, Ямбуто). Речная сеть Ямало-Ненецкого автономного округа включает около 50 тыс. рек, ручь</w:t>
      </w:r>
      <w:r w:rsidR="00C37B28">
        <w:rPr>
          <w:sz w:val="27"/>
          <w:szCs w:val="27"/>
        </w:rPr>
        <w:t>ё</w:t>
      </w:r>
      <w:r w:rsidRPr="00894574">
        <w:rPr>
          <w:sz w:val="27"/>
          <w:szCs w:val="27"/>
        </w:rPr>
        <w:t xml:space="preserve">в и проток. Особое место среди рек занимает Обь </w:t>
      </w:r>
      <w:r>
        <w:rPr>
          <w:sz w:val="27"/>
          <w:szCs w:val="27"/>
        </w:rPr>
        <w:t>–</w:t>
      </w:r>
      <w:r w:rsidRPr="00894574">
        <w:rPr>
          <w:sz w:val="27"/>
          <w:szCs w:val="27"/>
        </w:rPr>
        <w:t xml:space="preserve"> первая </w:t>
      </w:r>
      <w:r>
        <w:rPr>
          <w:sz w:val="27"/>
          <w:szCs w:val="27"/>
        </w:rPr>
        <w:br/>
      </w:r>
      <w:r w:rsidRPr="00894574">
        <w:rPr>
          <w:sz w:val="27"/>
          <w:szCs w:val="27"/>
        </w:rPr>
        <w:t>по площади бассейна и третья по водоносности (после Енисея и Лены) река России и одна из крупнейших рек земного шара. За ней следуют еще 17 крупных рек: Таз, Пур, Надым и другие.</w:t>
      </w:r>
    </w:p>
    <w:p w:rsidR="00B961DE" w:rsidRPr="00D20CD8" w:rsidRDefault="00B961DE" w:rsidP="00B961DE">
      <w:pPr>
        <w:ind w:firstLine="709"/>
        <w:jc w:val="both"/>
        <w:rPr>
          <w:sz w:val="27"/>
          <w:szCs w:val="27"/>
        </w:rPr>
      </w:pPr>
      <w:r w:rsidRPr="00D20CD8">
        <w:rPr>
          <w:sz w:val="27"/>
          <w:szCs w:val="27"/>
        </w:rPr>
        <w:t xml:space="preserve">В состав Ямало-Ненецкого автономного округа входят 6 городских округов (Салехард, Губкинский, Лабытнанги, Муравленко, Новый Уренгой, Ноябрьск), </w:t>
      </w:r>
      <w:r w:rsidR="00C30443">
        <w:rPr>
          <w:sz w:val="27"/>
          <w:szCs w:val="27"/>
        </w:rPr>
        <w:t>7</w:t>
      </w:r>
      <w:r w:rsidRPr="00D20CD8">
        <w:rPr>
          <w:sz w:val="27"/>
          <w:szCs w:val="27"/>
        </w:rPr>
        <w:t xml:space="preserve"> муниципальных </w:t>
      </w:r>
      <w:r w:rsidR="00662797">
        <w:rPr>
          <w:sz w:val="27"/>
          <w:szCs w:val="27"/>
        </w:rPr>
        <w:t>округов</w:t>
      </w:r>
      <w:r w:rsidRPr="00D20CD8">
        <w:rPr>
          <w:sz w:val="27"/>
          <w:szCs w:val="27"/>
        </w:rPr>
        <w:t xml:space="preserve"> (Красноселькупский, Надымский, Приу</w:t>
      </w:r>
      <w:r w:rsidR="00662797">
        <w:rPr>
          <w:sz w:val="27"/>
          <w:szCs w:val="27"/>
        </w:rPr>
        <w:t>ральский, Пуровский, Тазовский</w:t>
      </w:r>
      <w:r w:rsidR="00C30443">
        <w:rPr>
          <w:sz w:val="27"/>
          <w:szCs w:val="27"/>
        </w:rPr>
        <w:t>,</w:t>
      </w:r>
      <w:r w:rsidRPr="00D20CD8">
        <w:rPr>
          <w:sz w:val="27"/>
          <w:szCs w:val="27"/>
        </w:rPr>
        <w:t xml:space="preserve"> </w:t>
      </w:r>
      <w:r w:rsidR="00C30443" w:rsidRPr="00D20CD8">
        <w:rPr>
          <w:sz w:val="27"/>
          <w:szCs w:val="27"/>
        </w:rPr>
        <w:t xml:space="preserve">Шурышкарский </w:t>
      </w:r>
      <w:r w:rsidR="00C30443">
        <w:rPr>
          <w:sz w:val="27"/>
          <w:szCs w:val="27"/>
        </w:rPr>
        <w:t>и Ямальский)</w:t>
      </w:r>
      <w:r w:rsidRPr="00D20CD8">
        <w:rPr>
          <w:sz w:val="27"/>
          <w:szCs w:val="27"/>
        </w:rPr>
        <w:t>. Крупнейшие насел</w:t>
      </w:r>
      <w:r w:rsidR="00693C88">
        <w:rPr>
          <w:sz w:val="27"/>
          <w:szCs w:val="27"/>
        </w:rPr>
        <w:t>ё</w:t>
      </w:r>
      <w:r w:rsidRPr="00D20CD8">
        <w:rPr>
          <w:sz w:val="27"/>
          <w:szCs w:val="27"/>
        </w:rPr>
        <w:t>нные пункты</w:t>
      </w:r>
      <w:r>
        <w:rPr>
          <w:sz w:val="27"/>
          <w:szCs w:val="27"/>
        </w:rPr>
        <w:t xml:space="preserve"> </w:t>
      </w:r>
      <w:r w:rsidRPr="00D20CD8">
        <w:rPr>
          <w:sz w:val="27"/>
          <w:szCs w:val="27"/>
        </w:rPr>
        <w:t xml:space="preserve">– города Новый Уренгой, Ноябрьск, Надым. </w:t>
      </w:r>
    </w:p>
    <w:p w:rsidR="006C50C4" w:rsidRDefault="006C50C4" w:rsidP="00B961DE">
      <w:pPr>
        <w:ind w:firstLine="709"/>
        <w:jc w:val="both"/>
        <w:rPr>
          <w:sz w:val="27"/>
          <w:szCs w:val="27"/>
        </w:rPr>
      </w:pPr>
      <w:r w:rsidRPr="006C50C4">
        <w:rPr>
          <w:sz w:val="27"/>
          <w:szCs w:val="27"/>
        </w:rPr>
        <w:t>Численность населения автономного округа составляет 5</w:t>
      </w:r>
      <w:r w:rsidR="003E3E4A">
        <w:rPr>
          <w:sz w:val="27"/>
          <w:szCs w:val="27"/>
        </w:rPr>
        <w:t xml:space="preserve">16 </w:t>
      </w:r>
      <w:r w:rsidRPr="006C50C4">
        <w:rPr>
          <w:sz w:val="27"/>
          <w:szCs w:val="27"/>
        </w:rPr>
        <w:t xml:space="preserve">тыс. человек, </w:t>
      </w:r>
      <w:r>
        <w:rPr>
          <w:sz w:val="27"/>
          <w:szCs w:val="27"/>
        </w:rPr>
        <w:br/>
      </w:r>
      <w:r w:rsidRPr="006C50C4">
        <w:rPr>
          <w:sz w:val="27"/>
          <w:szCs w:val="27"/>
        </w:rPr>
        <w:t>из них 8</w:t>
      </w:r>
      <w:r w:rsidR="003E3E4A">
        <w:rPr>
          <w:sz w:val="27"/>
          <w:szCs w:val="27"/>
        </w:rPr>
        <w:t>4</w:t>
      </w:r>
      <w:r w:rsidR="00662797">
        <w:rPr>
          <w:sz w:val="27"/>
          <w:szCs w:val="27"/>
        </w:rPr>
        <w:t>,</w:t>
      </w:r>
      <w:r w:rsidR="003E3E4A">
        <w:rPr>
          <w:sz w:val="27"/>
          <w:szCs w:val="27"/>
        </w:rPr>
        <w:t>7</w:t>
      </w:r>
      <w:r w:rsidRPr="006C50C4">
        <w:rPr>
          <w:sz w:val="27"/>
          <w:szCs w:val="27"/>
        </w:rPr>
        <w:t xml:space="preserve">% – городское население. Автономный округ является одним </w:t>
      </w:r>
      <w:r>
        <w:rPr>
          <w:sz w:val="27"/>
          <w:szCs w:val="27"/>
        </w:rPr>
        <w:br/>
      </w:r>
      <w:r w:rsidRPr="006C50C4">
        <w:rPr>
          <w:sz w:val="27"/>
          <w:szCs w:val="27"/>
        </w:rPr>
        <w:t>из малонасел</w:t>
      </w:r>
      <w:r w:rsidR="00C37B28">
        <w:rPr>
          <w:sz w:val="27"/>
          <w:szCs w:val="27"/>
        </w:rPr>
        <w:t>ё</w:t>
      </w:r>
      <w:r w:rsidRPr="006C50C4">
        <w:rPr>
          <w:sz w:val="27"/>
          <w:szCs w:val="27"/>
        </w:rPr>
        <w:t xml:space="preserve">нных регионов России – плотность населения округа составляет </w:t>
      </w:r>
      <w:r>
        <w:rPr>
          <w:sz w:val="27"/>
          <w:szCs w:val="27"/>
        </w:rPr>
        <w:br/>
      </w:r>
      <w:r w:rsidRPr="006C50C4">
        <w:rPr>
          <w:sz w:val="27"/>
          <w:szCs w:val="27"/>
        </w:rPr>
        <w:t xml:space="preserve">0,7 человека на 1 </w:t>
      </w:r>
      <w:r>
        <w:rPr>
          <w:sz w:val="27"/>
          <w:szCs w:val="27"/>
        </w:rPr>
        <w:t>км².</w:t>
      </w:r>
    </w:p>
    <w:p w:rsidR="00B961DE" w:rsidRPr="00D20CD8" w:rsidRDefault="00365466" w:rsidP="00B961DE">
      <w:pPr>
        <w:ind w:firstLine="709"/>
        <w:jc w:val="both"/>
        <w:rPr>
          <w:sz w:val="27"/>
          <w:szCs w:val="27"/>
        </w:rPr>
      </w:pPr>
      <w:r w:rsidRPr="00365466">
        <w:rPr>
          <w:sz w:val="27"/>
          <w:szCs w:val="27"/>
        </w:rPr>
        <w:t>В автономном округе проживают представители 1</w:t>
      </w:r>
      <w:r w:rsidR="00C30443">
        <w:rPr>
          <w:sz w:val="27"/>
          <w:szCs w:val="27"/>
        </w:rPr>
        <w:t>35</w:t>
      </w:r>
      <w:r w:rsidRPr="00365466">
        <w:rPr>
          <w:sz w:val="27"/>
          <w:szCs w:val="27"/>
        </w:rPr>
        <w:t xml:space="preserve"> народностей </w:t>
      </w:r>
      <w:r>
        <w:rPr>
          <w:sz w:val="27"/>
          <w:szCs w:val="27"/>
        </w:rPr>
        <w:br/>
      </w:r>
      <w:r w:rsidRPr="00365466">
        <w:rPr>
          <w:sz w:val="27"/>
          <w:szCs w:val="27"/>
        </w:rPr>
        <w:t>и национальностей.</w:t>
      </w:r>
      <w:r>
        <w:rPr>
          <w:sz w:val="27"/>
          <w:szCs w:val="27"/>
        </w:rPr>
        <w:t xml:space="preserve"> </w:t>
      </w:r>
      <w:r w:rsidR="00B961DE" w:rsidRPr="00D20CD8">
        <w:rPr>
          <w:sz w:val="27"/>
          <w:szCs w:val="27"/>
        </w:rPr>
        <w:t xml:space="preserve">В национальной структуре населения преобладают русские. Ямал является исторической родиной малочисленных народов Крайнего Севера – ненцев, хантов, селькупов, доля которых в общей численности населения округа составляет </w:t>
      </w:r>
      <w:r>
        <w:rPr>
          <w:sz w:val="27"/>
          <w:szCs w:val="27"/>
        </w:rPr>
        <w:t>8</w:t>
      </w:r>
      <w:r w:rsidR="00C30443">
        <w:rPr>
          <w:sz w:val="27"/>
          <w:szCs w:val="27"/>
        </w:rPr>
        <w:t>,6</w:t>
      </w:r>
      <w:r w:rsidR="00B961DE" w:rsidRPr="00D20CD8">
        <w:rPr>
          <w:sz w:val="27"/>
          <w:szCs w:val="27"/>
        </w:rPr>
        <w:t xml:space="preserve">%. Традиционный </w:t>
      </w:r>
      <w:r w:rsidR="00C30443" w:rsidRPr="00C30443">
        <w:rPr>
          <w:sz w:val="27"/>
          <w:szCs w:val="27"/>
        </w:rPr>
        <w:t xml:space="preserve">кочевой образ жизни ведут более 18 </w:t>
      </w:r>
      <w:r w:rsidR="00C30443">
        <w:rPr>
          <w:sz w:val="27"/>
          <w:szCs w:val="27"/>
        </w:rPr>
        <w:t>тыс.</w:t>
      </w:r>
      <w:r w:rsidR="00C30443" w:rsidRPr="00C30443">
        <w:rPr>
          <w:sz w:val="27"/>
          <w:szCs w:val="27"/>
        </w:rPr>
        <w:t xml:space="preserve"> человек, что составляет 38,1% от всего аборигенного</w:t>
      </w:r>
      <w:r w:rsidR="00C30443">
        <w:rPr>
          <w:rFonts w:ascii="Liberation Serif" w:eastAsia="Liberation Serif" w:hAnsi="Liberation Serif" w:cs="Liberation Serif"/>
        </w:rPr>
        <w:t xml:space="preserve"> населения</w:t>
      </w:r>
      <w:r w:rsidR="00B961DE" w:rsidRPr="00D20CD8">
        <w:rPr>
          <w:sz w:val="27"/>
          <w:szCs w:val="27"/>
        </w:rPr>
        <w:t xml:space="preserve">. </w:t>
      </w:r>
    </w:p>
    <w:p w:rsidR="00C30443" w:rsidRPr="00C30443" w:rsidRDefault="00B961DE" w:rsidP="00C30443">
      <w:pPr>
        <w:pStyle w:val="Standard"/>
        <w:ind w:firstLine="709"/>
        <w:rPr>
          <w:rFonts w:ascii="Times New Roman" w:hAnsi="Times New Roman" w:cs="Times New Roman"/>
          <w:kern w:val="0"/>
          <w:sz w:val="27"/>
          <w:szCs w:val="27"/>
          <w:lang w:eastAsia="ru-RU"/>
        </w:rPr>
      </w:pPr>
      <w:r w:rsidRPr="00D20CD8">
        <w:rPr>
          <w:sz w:val="27"/>
          <w:szCs w:val="27"/>
        </w:rPr>
        <w:t xml:space="preserve">Регион характеризуется наличием труднодоступных и малонаселенных местностей, сложной транспортной схемой, </w:t>
      </w:r>
      <w:r w:rsidRPr="00C30443">
        <w:rPr>
          <w:rFonts w:ascii="Times New Roman" w:hAnsi="Times New Roman" w:cs="Times New Roman"/>
          <w:kern w:val="0"/>
          <w:sz w:val="27"/>
          <w:szCs w:val="27"/>
          <w:lang w:eastAsia="ru-RU"/>
        </w:rPr>
        <w:t xml:space="preserve">неразвитостью наземного транспорта наряду с пространственной протяженностью. </w:t>
      </w:r>
      <w:r w:rsidR="00C30443" w:rsidRPr="00C30443">
        <w:rPr>
          <w:rFonts w:ascii="Times New Roman" w:hAnsi="Times New Roman" w:cs="Times New Roman"/>
          <w:kern w:val="0"/>
          <w:sz w:val="27"/>
          <w:szCs w:val="27"/>
          <w:lang w:eastAsia="ru-RU"/>
        </w:rPr>
        <w:t>Большая часть территории округа лишена транспортной инфраструктуры, ряд районных центров не имеют круглогодичной связи с дорожной сетью страны.</w:t>
      </w:r>
    </w:p>
    <w:p w:rsidR="00B961DE" w:rsidRPr="00867CF7" w:rsidRDefault="008068B9" w:rsidP="00B961DE">
      <w:pPr>
        <w:ind w:firstLine="709"/>
        <w:jc w:val="both"/>
        <w:rPr>
          <w:spacing w:val="-4"/>
          <w:sz w:val="27"/>
          <w:szCs w:val="27"/>
        </w:rPr>
      </w:pPr>
      <w:r>
        <w:rPr>
          <w:sz w:val="27"/>
          <w:szCs w:val="27"/>
        </w:rPr>
        <w:t>Существующая с</w:t>
      </w:r>
      <w:r w:rsidRPr="008068B9">
        <w:rPr>
          <w:sz w:val="27"/>
          <w:szCs w:val="27"/>
        </w:rPr>
        <w:t xml:space="preserve">еть автодорог характеризуется перегруженностью основных магистралей, несвязностью отдельных сегментов дорожной сети </w:t>
      </w:r>
      <w:r w:rsidR="002D5F52">
        <w:rPr>
          <w:sz w:val="27"/>
          <w:szCs w:val="27"/>
        </w:rPr>
        <w:br/>
      </w:r>
      <w:r w:rsidRPr="008068B9">
        <w:rPr>
          <w:sz w:val="27"/>
          <w:szCs w:val="27"/>
        </w:rPr>
        <w:t>и сезонным характером использования значительной е</w:t>
      </w:r>
      <w:r>
        <w:rPr>
          <w:sz w:val="27"/>
          <w:szCs w:val="27"/>
        </w:rPr>
        <w:t>ё</w:t>
      </w:r>
      <w:r w:rsidRPr="008068B9">
        <w:rPr>
          <w:sz w:val="27"/>
          <w:szCs w:val="27"/>
        </w:rPr>
        <w:t xml:space="preserve"> части. </w:t>
      </w:r>
      <w:r w:rsidR="002D5F52" w:rsidRPr="002D5F52">
        <w:rPr>
          <w:sz w:val="27"/>
          <w:szCs w:val="27"/>
        </w:rPr>
        <w:t xml:space="preserve">В 2020 году состоялось открытие проезда по автодороге Салехард-Надым протяженностью </w:t>
      </w:r>
      <w:r w:rsidR="002D5F52">
        <w:rPr>
          <w:sz w:val="27"/>
          <w:szCs w:val="27"/>
        </w:rPr>
        <w:br/>
      </w:r>
      <w:r w:rsidR="002D5F52" w:rsidRPr="002D5F52">
        <w:rPr>
          <w:sz w:val="27"/>
          <w:szCs w:val="27"/>
        </w:rPr>
        <w:t>344 км, которая является участком магистрали Сургут-Салехард и связала западную и восточную части округа постоянным автомобильным сообщением.</w:t>
      </w:r>
      <w:r w:rsidR="002D5F52" w:rsidRPr="00D20CD8">
        <w:rPr>
          <w:sz w:val="27"/>
          <w:szCs w:val="27"/>
        </w:rPr>
        <w:t xml:space="preserve"> </w:t>
      </w:r>
      <w:r w:rsidR="00B961DE" w:rsidRPr="00D20CD8">
        <w:rPr>
          <w:sz w:val="27"/>
          <w:szCs w:val="27"/>
        </w:rPr>
        <w:t xml:space="preserve">Железнодорожная сеть Ямала состоит из западного сегмента (ж/д линия </w:t>
      </w:r>
      <w:r w:rsidR="002D5F52">
        <w:rPr>
          <w:sz w:val="27"/>
          <w:szCs w:val="27"/>
        </w:rPr>
        <w:br/>
      </w:r>
      <w:r w:rsidR="00B961DE" w:rsidRPr="00D20CD8">
        <w:rPr>
          <w:sz w:val="27"/>
          <w:szCs w:val="27"/>
        </w:rPr>
        <w:t>Чум</w:t>
      </w:r>
      <w:r w:rsidR="00113D9D">
        <w:rPr>
          <w:sz w:val="27"/>
          <w:szCs w:val="27"/>
        </w:rPr>
        <w:t xml:space="preserve"> – </w:t>
      </w:r>
      <w:r w:rsidR="00B961DE" w:rsidRPr="00D20CD8">
        <w:rPr>
          <w:sz w:val="27"/>
          <w:szCs w:val="27"/>
        </w:rPr>
        <w:t>Лабытнанги) и восточного сегмента (ж/д линия Тюмень</w:t>
      </w:r>
      <w:r w:rsidR="00113D9D">
        <w:rPr>
          <w:sz w:val="27"/>
          <w:szCs w:val="27"/>
        </w:rPr>
        <w:t xml:space="preserve"> – </w:t>
      </w:r>
      <w:r w:rsidR="00B961DE" w:rsidRPr="00D20CD8">
        <w:rPr>
          <w:sz w:val="27"/>
          <w:szCs w:val="27"/>
        </w:rPr>
        <w:t>Сургут</w:t>
      </w:r>
      <w:r w:rsidR="00113D9D">
        <w:rPr>
          <w:sz w:val="27"/>
          <w:szCs w:val="27"/>
        </w:rPr>
        <w:t xml:space="preserve"> – </w:t>
      </w:r>
      <w:r w:rsidR="00B961DE" w:rsidRPr="00D20CD8">
        <w:rPr>
          <w:sz w:val="27"/>
          <w:szCs w:val="27"/>
        </w:rPr>
        <w:t>Коротчаево</w:t>
      </w:r>
      <w:r w:rsidR="00113D9D">
        <w:rPr>
          <w:sz w:val="27"/>
          <w:szCs w:val="27"/>
        </w:rPr>
        <w:t xml:space="preserve"> – </w:t>
      </w:r>
      <w:r w:rsidR="00B961DE" w:rsidRPr="00D20CD8">
        <w:rPr>
          <w:sz w:val="27"/>
          <w:szCs w:val="27"/>
        </w:rPr>
        <w:t>Ямбург с ответвлением на Пангоды</w:t>
      </w:r>
      <w:r w:rsidR="00113D9D">
        <w:rPr>
          <w:sz w:val="27"/>
          <w:szCs w:val="27"/>
        </w:rPr>
        <w:t xml:space="preserve"> – </w:t>
      </w:r>
      <w:r w:rsidR="00B961DE" w:rsidRPr="00D20CD8">
        <w:rPr>
          <w:sz w:val="27"/>
          <w:szCs w:val="27"/>
        </w:rPr>
        <w:t xml:space="preserve">Надым). Важнейшим проектом, призванным соединить воедино железнодорожную сеть региона, связав западный </w:t>
      </w:r>
      <w:r w:rsidR="002D5F52">
        <w:rPr>
          <w:sz w:val="27"/>
          <w:szCs w:val="27"/>
        </w:rPr>
        <w:br/>
      </w:r>
      <w:r w:rsidR="00B961DE" w:rsidRPr="00D20CD8">
        <w:rPr>
          <w:sz w:val="27"/>
          <w:szCs w:val="27"/>
        </w:rPr>
        <w:t xml:space="preserve">и восточный </w:t>
      </w:r>
      <w:r w:rsidR="00B961DE" w:rsidRPr="00810205">
        <w:rPr>
          <w:sz w:val="27"/>
          <w:szCs w:val="27"/>
        </w:rPr>
        <w:t>сегменты, является строительство железнодорожной линии Обская</w:t>
      </w:r>
      <w:r w:rsidR="00B961DE">
        <w:rPr>
          <w:sz w:val="27"/>
          <w:szCs w:val="27"/>
        </w:rPr>
        <w:t xml:space="preserve"> – </w:t>
      </w:r>
      <w:r w:rsidR="00B961DE" w:rsidRPr="00810205">
        <w:rPr>
          <w:sz w:val="27"/>
          <w:szCs w:val="27"/>
        </w:rPr>
        <w:t>Салехард</w:t>
      </w:r>
      <w:r w:rsidR="00B961DE">
        <w:rPr>
          <w:sz w:val="27"/>
          <w:szCs w:val="27"/>
        </w:rPr>
        <w:t xml:space="preserve"> – </w:t>
      </w:r>
      <w:r w:rsidR="00B961DE" w:rsidRPr="00810205">
        <w:rPr>
          <w:sz w:val="27"/>
          <w:szCs w:val="27"/>
        </w:rPr>
        <w:t>Надым</w:t>
      </w:r>
      <w:r w:rsidR="00B961DE">
        <w:rPr>
          <w:sz w:val="27"/>
          <w:szCs w:val="27"/>
        </w:rPr>
        <w:t xml:space="preserve"> – </w:t>
      </w:r>
      <w:r w:rsidR="00B961DE" w:rsidRPr="00810205">
        <w:rPr>
          <w:sz w:val="27"/>
          <w:szCs w:val="27"/>
        </w:rPr>
        <w:t>Коротчаево. В тех районах региона</w:t>
      </w:r>
      <w:r w:rsidR="00B961DE" w:rsidRPr="00C30443">
        <w:rPr>
          <w:sz w:val="27"/>
          <w:szCs w:val="27"/>
        </w:rPr>
        <w:t xml:space="preserve">, где нет круглогодичного </w:t>
      </w:r>
      <w:r w:rsidR="00B961DE" w:rsidRPr="00C30443">
        <w:rPr>
          <w:sz w:val="27"/>
          <w:szCs w:val="27"/>
        </w:rPr>
        <w:lastRenderedPageBreak/>
        <w:t xml:space="preserve">автомобильного сообщения, основная транспортная нагрузка приходится </w:t>
      </w:r>
      <w:r w:rsidR="00C30443">
        <w:rPr>
          <w:sz w:val="27"/>
          <w:szCs w:val="27"/>
        </w:rPr>
        <w:br/>
      </w:r>
      <w:r w:rsidR="00B961DE" w:rsidRPr="00C30443">
        <w:rPr>
          <w:sz w:val="27"/>
          <w:szCs w:val="27"/>
        </w:rPr>
        <w:t>на</w:t>
      </w:r>
      <w:r w:rsidR="00113D9D" w:rsidRPr="00C30443">
        <w:rPr>
          <w:sz w:val="27"/>
          <w:szCs w:val="27"/>
        </w:rPr>
        <w:t xml:space="preserve"> </w:t>
      </w:r>
      <w:r w:rsidR="00B961DE" w:rsidRPr="00C30443">
        <w:rPr>
          <w:sz w:val="27"/>
          <w:szCs w:val="27"/>
        </w:rPr>
        <w:t xml:space="preserve">авиацию. </w:t>
      </w:r>
      <w:r w:rsidR="00C30443" w:rsidRPr="00C30443">
        <w:rPr>
          <w:sz w:val="27"/>
          <w:szCs w:val="27"/>
        </w:rPr>
        <w:t xml:space="preserve">Воздушный транспорт составляет основу межмуниципального </w:t>
      </w:r>
      <w:r w:rsidR="00C30443">
        <w:rPr>
          <w:sz w:val="27"/>
          <w:szCs w:val="27"/>
        </w:rPr>
        <w:br/>
      </w:r>
      <w:r w:rsidR="00C30443" w:rsidRPr="00C30443">
        <w:rPr>
          <w:sz w:val="27"/>
          <w:szCs w:val="27"/>
        </w:rPr>
        <w:t>и межпоселкового транспортного сообщения в округе, а в период распутицы является единственным способом доставки людей и грузов в отдаленны</w:t>
      </w:r>
      <w:r w:rsidR="00C30443">
        <w:rPr>
          <w:sz w:val="27"/>
          <w:szCs w:val="27"/>
        </w:rPr>
        <w:t>е</w:t>
      </w:r>
      <w:r w:rsidR="00C30443" w:rsidRPr="00C30443">
        <w:rPr>
          <w:sz w:val="27"/>
          <w:szCs w:val="27"/>
        </w:rPr>
        <w:t xml:space="preserve"> </w:t>
      </w:r>
      <w:r w:rsidR="00C30443">
        <w:rPr>
          <w:sz w:val="27"/>
          <w:szCs w:val="27"/>
        </w:rPr>
        <w:br/>
      </w:r>
      <w:r w:rsidR="00C30443" w:rsidRPr="00C30443">
        <w:rPr>
          <w:sz w:val="27"/>
          <w:szCs w:val="27"/>
        </w:rPr>
        <w:t>и труднодоступны</w:t>
      </w:r>
      <w:r w:rsidR="00C30443">
        <w:rPr>
          <w:sz w:val="27"/>
          <w:szCs w:val="27"/>
        </w:rPr>
        <w:t>е</w:t>
      </w:r>
      <w:r w:rsidR="00C30443" w:rsidRPr="00C30443">
        <w:rPr>
          <w:sz w:val="27"/>
          <w:szCs w:val="27"/>
        </w:rPr>
        <w:t xml:space="preserve"> населенны</w:t>
      </w:r>
      <w:r w:rsidR="00C30443">
        <w:rPr>
          <w:sz w:val="27"/>
          <w:szCs w:val="27"/>
        </w:rPr>
        <w:t>е</w:t>
      </w:r>
      <w:r w:rsidR="00C30443" w:rsidRPr="00C30443">
        <w:rPr>
          <w:sz w:val="27"/>
          <w:szCs w:val="27"/>
        </w:rPr>
        <w:t xml:space="preserve"> пункт</w:t>
      </w:r>
      <w:r w:rsidR="00C30443">
        <w:rPr>
          <w:sz w:val="27"/>
          <w:szCs w:val="27"/>
        </w:rPr>
        <w:t>ы</w:t>
      </w:r>
      <w:r w:rsidR="00C30443" w:rsidRPr="00C30443">
        <w:rPr>
          <w:sz w:val="27"/>
          <w:szCs w:val="27"/>
        </w:rPr>
        <w:t>.</w:t>
      </w:r>
      <w:r w:rsidR="00C30443">
        <w:rPr>
          <w:sz w:val="27"/>
          <w:szCs w:val="27"/>
        </w:rPr>
        <w:t xml:space="preserve"> </w:t>
      </w:r>
      <w:r w:rsidR="00B961DE" w:rsidRPr="00C30443">
        <w:rPr>
          <w:sz w:val="27"/>
          <w:szCs w:val="27"/>
        </w:rPr>
        <w:t xml:space="preserve">В летний период значительную роль </w:t>
      </w:r>
      <w:r w:rsidR="00C30443">
        <w:rPr>
          <w:sz w:val="27"/>
          <w:szCs w:val="27"/>
        </w:rPr>
        <w:br/>
      </w:r>
      <w:r w:rsidR="00B961DE" w:rsidRPr="00C30443">
        <w:rPr>
          <w:sz w:val="27"/>
          <w:szCs w:val="27"/>
        </w:rPr>
        <w:t>в перевозке</w:t>
      </w:r>
      <w:r w:rsidR="00B961DE" w:rsidRPr="00867CF7">
        <w:rPr>
          <w:spacing w:val="-4"/>
          <w:sz w:val="27"/>
          <w:szCs w:val="27"/>
        </w:rPr>
        <w:t xml:space="preserve"> пассажиров и доставке грузов выполняет водный транспорт.</w:t>
      </w:r>
      <w:r w:rsidR="00C30443">
        <w:rPr>
          <w:spacing w:val="-4"/>
          <w:sz w:val="27"/>
          <w:szCs w:val="27"/>
        </w:rPr>
        <w:t xml:space="preserve"> </w:t>
      </w:r>
      <w:r w:rsidR="00C30443">
        <w:rPr>
          <w:rFonts w:ascii="Liberation Serif" w:eastAsia="Liberation Serif" w:hAnsi="Liberation Serif" w:cs="Liberation Serif"/>
        </w:rPr>
        <w:t>В настоящее время внутренние водные пути обеспечивают сообщение между 52 населёнными пунктами, в которых постоянно проживает до 120 тыс. человек.</w:t>
      </w:r>
    </w:p>
    <w:p w:rsidR="00D0402B" w:rsidRDefault="00B961DE" w:rsidP="00B961DE">
      <w:pPr>
        <w:pStyle w:val="ajustify"/>
        <w:shd w:val="clear" w:color="auto" w:fill="FFFFFF"/>
        <w:spacing w:after="0"/>
        <w:ind w:firstLine="709"/>
        <w:rPr>
          <w:sz w:val="28"/>
          <w:szCs w:val="28"/>
        </w:rPr>
      </w:pPr>
      <w:r w:rsidRPr="00D20CD8">
        <w:rPr>
          <w:sz w:val="27"/>
          <w:szCs w:val="27"/>
        </w:rPr>
        <w:t>Экономика округа носит моноотраслевой характер и, в основном, ориентирована на добычу полезных ископаемых.</w:t>
      </w:r>
      <w:r w:rsidR="00D0402B" w:rsidRPr="00D0402B">
        <w:rPr>
          <w:sz w:val="28"/>
          <w:szCs w:val="28"/>
        </w:rPr>
        <w:t xml:space="preserve"> </w:t>
      </w:r>
    </w:p>
    <w:p w:rsidR="00B961DE" w:rsidRPr="00D20CD8" w:rsidRDefault="00B961DE" w:rsidP="00B961DE">
      <w:pPr>
        <w:pStyle w:val="ajustify"/>
        <w:shd w:val="clear" w:color="auto" w:fill="FFFFFF"/>
        <w:spacing w:after="0"/>
        <w:ind w:firstLine="709"/>
        <w:rPr>
          <w:sz w:val="27"/>
          <w:szCs w:val="27"/>
        </w:rPr>
      </w:pPr>
      <w:r w:rsidRPr="00D20CD8">
        <w:rPr>
          <w:sz w:val="27"/>
          <w:szCs w:val="27"/>
        </w:rPr>
        <w:t>Уникальные месторождения углеводородов исторически закрепили за автономным округом роль крупнейшего поставщика углеводородного сырья не</w:t>
      </w:r>
      <w:r>
        <w:rPr>
          <w:sz w:val="27"/>
          <w:szCs w:val="27"/>
        </w:rPr>
        <w:t> </w:t>
      </w:r>
      <w:r w:rsidRPr="00D20CD8">
        <w:rPr>
          <w:sz w:val="27"/>
          <w:szCs w:val="27"/>
        </w:rPr>
        <w:t xml:space="preserve">только на внутренний рынок, но и на рынки Восточной и Западной Европы. На Ямале добывается 80% российской и </w:t>
      </w:r>
      <w:r w:rsidR="00C30443">
        <w:rPr>
          <w:sz w:val="27"/>
          <w:szCs w:val="27"/>
        </w:rPr>
        <w:t>2</w:t>
      </w:r>
      <w:r w:rsidRPr="00D20CD8">
        <w:rPr>
          <w:sz w:val="27"/>
          <w:szCs w:val="27"/>
        </w:rPr>
        <w:t xml:space="preserve">0% мировой добычи природного газа. </w:t>
      </w:r>
      <w:r w:rsidR="00EF57F5">
        <w:rPr>
          <w:sz w:val="27"/>
          <w:szCs w:val="27"/>
        </w:rPr>
        <w:br/>
      </w:r>
      <w:r w:rsidR="00EF57F5" w:rsidRPr="00EF57F5">
        <w:rPr>
          <w:sz w:val="27"/>
          <w:szCs w:val="27"/>
        </w:rPr>
        <w:t>За всё время разработки недр региона добыто более 21 трлн м</w:t>
      </w:r>
      <w:r w:rsidR="00EF57F5" w:rsidRPr="00EF57F5">
        <w:rPr>
          <w:sz w:val="27"/>
          <w:szCs w:val="27"/>
          <w:vertAlign w:val="superscript"/>
        </w:rPr>
        <w:t>3</w:t>
      </w:r>
      <w:r w:rsidR="00EF57F5" w:rsidRPr="00EF57F5">
        <w:rPr>
          <w:sz w:val="27"/>
          <w:szCs w:val="27"/>
        </w:rPr>
        <w:t xml:space="preserve"> природного газа.</w:t>
      </w:r>
    </w:p>
    <w:p w:rsidR="00B961DE" w:rsidRPr="00D20CD8" w:rsidRDefault="00B961DE" w:rsidP="00B961DE">
      <w:pPr>
        <w:pStyle w:val="ajustify"/>
        <w:shd w:val="clear" w:color="auto" w:fill="FFFFFF"/>
        <w:spacing w:after="0"/>
        <w:ind w:firstLine="709"/>
        <w:rPr>
          <w:sz w:val="27"/>
          <w:szCs w:val="27"/>
        </w:rPr>
      </w:pPr>
      <w:r w:rsidRPr="00AE1BF6">
        <w:rPr>
          <w:sz w:val="27"/>
          <w:szCs w:val="27"/>
        </w:rPr>
        <w:t>Наиболее уникальными месторождениями являются: Медвежье, Уренгойское, Ямбургское, Заполярное, Харасавейское, Бованенковское и ряд других.</w:t>
      </w:r>
    </w:p>
    <w:p w:rsidR="00B961DE" w:rsidRDefault="00EF57F5" w:rsidP="00B961DE">
      <w:pPr>
        <w:pStyle w:val="ajustify"/>
        <w:shd w:val="clear" w:color="auto" w:fill="FFFFFF"/>
        <w:spacing w:after="0"/>
        <w:ind w:firstLine="709"/>
        <w:rPr>
          <w:sz w:val="27"/>
          <w:szCs w:val="27"/>
        </w:rPr>
      </w:pPr>
      <w:r w:rsidRPr="00EF57F5">
        <w:rPr>
          <w:sz w:val="27"/>
          <w:szCs w:val="27"/>
        </w:rPr>
        <w:t xml:space="preserve">Основными нефтегазодобывающими предприятиями являются дочерние предприятия ПАО «Газпром», ПАО «НОВАТЭК», ПАО «Газпром нефть», </w:t>
      </w:r>
      <w:r>
        <w:rPr>
          <w:sz w:val="27"/>
          <w:szCs w:val="27"/>
        </w:rPr>
        <w:br/>
      </w:r>
      <w:r w:rsidRPr="00EF57F5">
        <w:rPr>
          <w:sz w:val="27"/>
          <w:szCs w:val="27"/>
        </w:rPr>
        <w:t>ПАО «НК «Роснефть», ПАО «Лукойл».</w:t>
      </w:r>
    </w:p>
    <w:p w:rsidR="00B961DE" w:rsidRPr="00D20CD8" w:rsidRDefault="00B961DE" w:rsidP="00B961DE">
      <w:pPr>
        <w:pStyle w:val="ajustify"/>
        <w:shd w:val="clear" w:color="auto" w:fill="FFFFFF"/>
        <w:spacing w:after="0"/>
        <w:ind w:firstLine="709"/>
        <w:rPr>
          <w:sz w:val="27"/>
          <w:szCs w:val="27"/>
        </w:rPr>
      </w:pPr>
      <w:r w:rsidRPr="00BB0C9E">
        <w:rPr>
          <w:sz w:val="27"/>
          <w:szCs w:val="27"/>
        </w:rPr>
        <w:t>Одна из особенностей Ямала состоит в том, что на территории округа сошлись два совершенно разных типа хозяйствования: промышленная разработка недр и традиционные для коренного населения Крайнего Севера виды деятельности.</w:t>
      </w:r>
    </w:p>
    <w:p w:rsidR="00B961DE" w:rsidRPr="00D20CD8" w:rsidRDefault="00B961DE" w:rsidP="00B961DE">
      <w:pPr>
        <w:pStyle w:val="ajustify"/>
        <w:shd w:val="clear" w:color="auto" w:fill="FFFFFF"/>
        <w:spacing w:after="0"/>
        <w:ind w:firstLine="709"/>
        <w:rPr>
          <w:sz w:val="27"/>
          <w:szCs w:val="27"/>
        </w:rPr>
      </w:pPr>
      <w:r w:rsidRPr="00D20CD8">
        <w:rPr>
          <w:sz w:val="27"/>
          <w:szCs w:val="27"/>
        </w:rPr>
        <w:t>В силу природно-климатических условий агропромышленный комплекс автономного округа ориентирован на традиционные отрасли: оленеводство, рыболовство, охотопромысел, переработку пушно-мехового сырья, которые являются основой жизнедеятельности и существования коренных малочисленных народов Севера, а также на скотоводство, звероводство, промышленную переработку мяса и рыбы.</w:t>
      </w:r>
    </w:p>
    <w:p w:rsidR="00EF57F5" w:rsidRDefault="00B961DE" w:rsidP="003E3E4A">
      <w:pPr>
        <w:pStyle w:val="ajustify"/>
        <w:shd w:val="clear" w:color="auto" w:fill="FFFFFF"/>
        <w:spacing w:after="0"/>
        <w:ind w:firstLine="709"/>
        <w:rPr>
          <w:sz w:val="27"/>
          <w:szCs w:val="27"/>
        </w:rPr>
      </w:pPr>
      <w:r w:rsidRPr="00810205">
        <w:rPr>
          <w:sz w:val="27"/>
          <w:szCs w:val="27"/>
        </w:rPr>
        <w:t xml:space="preserve">Основной отраслью агропромышленного комплекса остается оленеводство. Автономный округ обладает самым большим стадом северных оленей в России и в мире. </w:t>
      </w:r>
    </w:p>
    <w:p w:rsidR="003E3E4A" w:rsidRPr="003E3E4A" w:rsidRDefault="003E3E4A" w:rsidP="003E3E4A">
      <w:pPr>
        <w:pStyle w:val="ajustify"/>
        <w:shd w:val="clear" w:color="auto" w:fill="FFFFFF"/>
        <w:spacing w:after="0"/>
        <w:ind w:firstLine="709"/>
        <w:rPr>
          <w:sz w:val="27"/>
          <w:szCs w:val="27"/>
        </w:rPr>
      </w:pPr>
      <w:r>
        <w:rPr>
          <w:sz w:val="27"/>
          <w:szCs w:val="27"/>
        </w:rPr>
        <w:t xml:space="preserve">В округе </w:t>
      </w:r>
      <w:r w:rsidRPr="003E3E4A">
        <w:rPr>
          <w:sz w:val="27"/>
          <w:szCs w:val="27"/>
        </w:rPr>
        <w:t>оленеводческую деятельность ведут более 50 организаций</w:t>
      </w:r>
      <w:r>
        <w:rPr>
          <w:sz w:val="27"/>
          <w:szCs w:val="27"/>
        </w:rPr>
        <w:t xml:space="preserve"> </w:t>
      </w:r>
      <w:r w:rsidRPr="003E3E4A">
        <w:rPr>
          <w:sz w:val="27"/>
          <w:szCs w:val="27"/>
        </w:rPr>
        <w:t>– сельскохозяйственные предприятия, крестьянские (фермерские) хозяйства,</w:t>
      </w:r>
      <w:r>
        <w:rPr>
          <w:sz w:val="27"/>
          <w:szCs w:val="27"/>
        </w:rPr>
        <w:t xml:space="preserve"> </w:t>
      </w:r>
      <w:r w:rsidRPr="003E3E4A">
        <w:rPr>
          <w:sz w:val="27"/>
          <w:szCs w:val="27"/>
        </w:rPr>
        <w:t>сельскохозяйственные потребительские кооперативы и иные формы</w:t>
      </w:r>
      <w:r>
        <w:rPr>
          <w:sz w:val="27"/>
          <w:szCs w:val="27"/>
        </w:rPr>
        <w:t xml:space="preserve"> </w:t>
      </w:r>
      <w:r w:rsidRPr="003E3E4A">
        <w:rPr>
          <w:sz w:val="27"/>
          <w:szCs w:val="27"/>
        </w:rPr>
        <w:t>собственности.</w:t>
      </w:r>
    </w:p>
    <w:p w:rsidR="00B961DE" w:rsidRPr="00BB0C9E" w:rsidRDefault="003E3E4A" w:rsidP="003E3E4A">
      <w:pPr>
        <w:pStyle w:val="ajustify"/>
        <w:shd w:val="clear" w:color="auto" w:fill="FFFFFF"/>
        <w:spacing w:after="0"/>
        <w:ind w:firstLine="709"/>
        <w:rPr>
          <w:sz w:val="27"/>
          <w:szCs w:val="27"/>
        </w:rPr>
      </w:pPr>
      <w:r w:rsidRPr="003E3E4A">
        <w:rPr>
          <w:sz w:val="27"/>
          <w:szCs w:val="27"/>
        </w:rPr>
        <w:t xml:space="preserve">В настоящее время осуществляется реализация трёх проектов </w:t>
      </w:r>
      <w:r>
        <w:rPr>
          <w:sz w:val="27"/>
          <w:szCs w:val="27"/>
        </w:rPr>
        <w:br/>
      </w:r>
      <w:r w:rsidRPr="003E3E4A">
        <w:rPr>
          <w:sz w:val="27"/>
          <w:szCs w:val="27"/>
        </w:rPr>
        <w:t>по</w:t>
      </w:r>
      <w:r>
        <w:rPr>
          <w:sz w:val="27"/>
          <w:szCs w:val="27"/>
        </w:rPr>
        <w:t xml:space="preserve"> </w:t>
      </w:r>
      <w:r w:rsidRPr="003E3E4A">
        <w:rPr>
          <w:sz w:val="27"/>
          <w:szCs w:val="27"/>
        </w:rPr>
        <w:t>строительству новых и модернизации имеющихся производственных мощностей,</w:t>
      </w:r>
      <w:r>
        <w:rPr>
          <w:sz w:val="27"/>
          <w:szCs w:val="27"/>
        </w:rPr>
        <w:t xml:space="preserve"> </w:t>
      </w:r>
      <w:r w:rsidRPr="003E3E4A">
        <w:rPr>
          <w:sz w:val="27"/>
          <w:szCs w:val="27"/>
        </w:rPr>
        <w:t>что позволит расширить ассортимент и нарастить объемы готовой продукции из</w:t>
      </w:r>
      <w:r>
        <w:rPr>
          <w:sz w:val="27"/>
          <w:szCs w:val="27"/>
        </w:rPr>
        <w:t xml:space="preserve"> </w:t>
      </w:r>
      <w:r w:rsidRPr="003E3E4A">
        <w:rPr>
          <w:sz w:val="27"/>
          <w:szCs w:val="27"/>
        </w:rPr>
        <w:t>оленины на 900 тонн в год.</w:t>
      </w:r>
    </w:p>
    <w:p w:rsidR="00EF57F5" w:rsidRDefault="00B961DE" w:rsidP="00EF57F5">
      <w:pPr>
        <w:ind w:firstLine="709"/>
        <w:jc w:val="both"/>
      </w:pPr>
      <w:r w:rsidRPr="0063365D">
        <w:rPr>
          <w:sz w:val="27"/>
          <w:szCs w:val="27"/>
        </w:rPr>
        <w:t xml:space="preserve">Большое хозяйственное значение имеют рыбные запасы. </w:t>
      </w:r>
      <w:r w:rsidR="00EF57F5">
        <w:rPr>
          <w:rFonts w:ascii="Liberation Serif" w:eastAsia="Liberation Serif" w:hAnsi="Liberation Serif" w:cs="Liberation Serif"/>
          <w:shd w:val="clear" w:color="auto" w:fill="FFFFFF"/>
        </w:rPr>
        <w:t xml:space="preserve">Рыбохозяйственный комплекс региона – это порядка 100 организаций, в которых занято </w:t>
      </w:r>
      <w:r w:rsidR="003E3E4A">
        <w:rPr>
          <w:rFonts w:ascii="Liberation Serif" w:eastAsia="Liberation Serif" w:hAnsi="Liberation Serif" w:cs="Liberation Serif"/>
          <w:shd w:val="clear" w:color="auto" w:fill="FFFFFF"/>
        </w:rPr>
        <w:t>2</w:t>
      </w:r>
      <w:r w:rsidR="00EF57F5">
        <w:rPr>
          <w:rFonts w:ascii="Liberation Serif" w:eastAsia="Liberation Serif" w:hAnsi="Liberation Serif" w:cs="Liberation Serif"/>
          <w:shd w:val="clear" w:color="auto" w:fill="FFFFFF"/>
        </w:rPr>
        <w:t>,</w:t>
      </w:r>
      <w:r w:rsidR="003E3E4A">
        <w:rPr>
          <w:rFonts w:ascii="Liberation Serif" w:eastAsia="Liberation Serif" w:hAnsi="Liberation Serif" w:cs="Liberation Serif"/>
          <w:shd w:val="clear" w:color="auto" w:fill="FFFFFF"/>
        </w:rPr>
        <w:t>5</w:t>
      </w:r>
      <w:r w:rsidR="00EF57F5">
        <w:rPr>
          <w:rFonts w:ascii="Liberation Serif" w:eastAsia="Liberation Serif" w:hAnsi="Liberation Serif" w:cs="Liberation Serif"/>
          <w:shd w:val="clear" w:color="auto" w:fill="FFFFFF"/>
        </w:rPr>
        <w:t xml:space="preserve"> тыс. работников, преимущественно из числа коренных малочисленных народов Севера. Ежегодно в округе добывается более </w:t>
      </w:r>
      <w:r w:rsidR="00EF57F5">
        <w:rPr>
          <w:rFonts w:ascii="Liberation Serif" w:eastAsia="Liberation Serif" w:hAnsi="Liberation Serif" w:cs="Liberation Serif"/>
          <w:shd w:val="clear" w:color="auto" w:fill="FFFFFF"/>
        </w:rPr>
        <w:br/>
      </w:r>
      <w:r w:rsidR="00EF57F5">
        <w:rPr>
          <w:rFonts w:ascii="Liberation Serif" w:eastAsia="Liberation Serif" w:hAnsi="Liberation Serif" w:cs="Liberation Serif"/>
          <w:shd w:val="clear" w:color="auto" w:fill="FFFFFF"/>
        </w:rPr>
        <w:lastRenderedPageBreak/>
        <w:t>1</w:t>
      </w:r>
      <w:r w:rsidR="003E3E4A">
        <w:rPr>
          <w:rFonts w:ascii="Liberation Serif" w:eastAsia="Liberation Serif" w:hAnsi="Liberation Serif" w:cs="Liberation Serif"/>
          <w:shd w:val="clear" w:color="auto" w:fill="FFFFFF"/>
        </w:rPr>
        <w:t>0</w:t>
      </w:r>
      <w:r w:rsidR="00EF57F5">
        <w:rPr>
          <w:rFonts w:ascii="Liberation Serif" w:eastAsia="Liberation Serif" w:hAnsi="Liberation Serif" w:cs="Liberation Serif"/>
          <w:shd w:val="clear" w:color="auto" w:fill="FFFFFF"/>
        </w:rPr>
        <w:t xml:space="preserve"> тыс. тонн водных биоресурсов</w:t>
      </w:r>
      <w:r w:rsidR="00EF57F5">
        <w:rPr>
          <w:rFonts w:ascii="Liberation Serif" w:eastAsia="Liberation Serif" w:hAnsi="Liberation Serif" w:cs="Liberation Serif"/>
        </w:rPr>
        <w:t>.</w:t>
      </w:r>
    </w:p>
    <w:p w:rsidR="00EF57F5" w:rsidRDefault="00EF57F5" w:rsidP="00EF57F5">
      <w:pPr>
        <w:shd w:val="clear" w:color="auto" w:fill="FFFFFF"/>
        <w:ind w:firstLine="720"/>
        <w:jc w:val="both"/>
      </w:pPr>
      <w:r>
        <w:rPr>
          <w:rFonts w:ascii="Liberation Serif" w:eastAsia="Liberation Serif" w:hAnsi="Liberation Serif" w:cs="Liberation Serif"/>
          <w:shd w:val="clear" w:color="auto" w:fill="FFFFFF"/>
        </w:rPr>
        <w:t>Деятельность по производству пищевой рыбной продукции глубокой переработки осуществляют 11 предприятий – 5 в г. Салехард, 2 – в г</w:t>
      </w:r>
      <w:r w:rsidR="003E3E4A">
        <w:rPr>
          <w:rFonts w:ascii="Liberation Serif" w:eastAsia="Liberation Serif" w:hAnsi="Liberation Serif" w:cs="Liberation Serif"/>
          <w:shd w:val="clear" w:color="auto" w:fill="FFFFFF"/>
        </w:rPr>
        <w:t>ородах</w:t>
      </w:r>
      <w:r>
        <w:rPr>
          <w:rFonts w:ascii="Liberation Serif" w:eastAsia="Liberation Serif" w:hAnsi="Liberation Serif" w:cs="Liberation Serif"/>
          <w:shd w:val="clear" w:color="auto" w:fill="FFFFFF"/>
        </w:rPr>
        <w:t xml:space="preserve"> Новый Уренгой и Надым, по одному в </w:t>
      </w:r>
      <w:r w:rsidR="003E3E4A">
        <w:rPr>
          <w:rFonts w:ascii="Liberation Serif" w:eastAsia="Liberation Serif" w:hAnsi="Liberation Serif" w:cs="Liberation Serif"/>
          <w:shd w:val="clear" w:color="auto" w:fill="FFFFFF"/>
        </w:rPr>
        <w:t xml:space="preserve">городе </w:t>
      </w:r>
      <w:r>
        <w:rPr>
          <w:rFonts w:ascii="Liberation Serif" w:eastAsia="Liberation Serif" w:hAnsi="Liberation Serif" w:cs="Liberation Serif"/>
          <w:shd w:val="clear" w:color="auto" w:fill="FFFFFF"/>
        </w:rPr>
        <w:t>Ноябрьск</w:t>
      </w:r>
      <w:r w:rsidR="003E3E4A">
        <w:rPr>
          <w:rFonts w:ascii="Liberation Serif" w:eastAsia="Liberation Serif" w:hAnsi="Liberation Serif" w:cs="Liberation Serif"/>
          <w:shd w:val="clear" w:color="auto" w:fill="FFFFFF"/>
        </w:rPr>
        <w:t>е</w:t>
      </w:r>
      <w:r>
        <w:rPr>
          <w:rFonts w:ascii="Liberation Serif" w:eastAsia="Liberation Serif" w:hAnsi="Liberation Serif" w:cs="Liberation Serif"/>
          <w:shd w:val="clear" w:color="auto" w:fill="FFFFFF"/>
        </w:rPr>
        <w:t xml:space="preserve"> и Пуровском районе.</w:t>
      </w:r>
    </w:p>
    <w:p w:rsidR="00EF57F5" w:rsidRPr="00EF57F5" w:rsidRDefault="00EF57F5" w:rsidP="00EF57F5">
      <w:pPr>
        <w:shd w:val="clear" w:color="auto" w:fill="FFFFFF"/>
        <w:ind w:firstLine="720"/>
        <w:jc w:val="both"/>
        <w:rPr>
          <w:sz w:val="27"/>
          <w:szCs w:val="27"/>
        </w:rPr>
      </w:pPr>
      <w:r>
        <w:rPr>
          <w:rFonts w:ascii="Liberation Serif" w:eastAsia="Liberation Serif" w:hAnsi="Liberation Serif" w:cs="Liberation Serif"/>
          <w:shd w:val="clear" w:color="auto" w:fill="FFFFFF"/>
        </w:rPr>
        <w:t xml:space="preserve">Производственные мощности перерабатывающих комплексов региона </w:t>
      </w:r>
      <w:r w:rsidRPr="00EF57F5">
        <w:rPr>
          <w:sz w:val="27"/>
          <w:szCs w:val="27"/>
        </w:rPr>
        <w:t>позволяют выпускать широкий ассортимент рыбных товаров: консервная продукция, пресервы, копчёная, вяленая рыба. Кроме того, производится рыбная продукция из океанических видов рыб и речного сырья других российских регионов.</w:t>
      </w:r>
    </w:p>
    <w:p w:rsidR="00EF57F5" w:rsidRPr="00EF57F5" w:rsidRDefault="00EF57F5" w:rsidP="00EF57F5">
      <w:pPr>
        <w:shd w:val="clear" w:color="auto" w:fill="FFFFFF"/>
        <w:ind w:firstLine="720"/>
        <w:jc w:val="both"/>
        <w:rPr>
          <w:sz w:val="27"/>
          <w:szCs w:val="27"/>
        </w:rPr>
      </w:pPr>
      <w:r w:rsidRPr="00EF57F5">
        <w:rPr>
          <w:sz w:val="27"/>
          <w:szCs w:val="27"/>
        </w:rPr>
        <w:t>Реализация пищевой рыбной продукции предприятий региона осуществляется на всей территории округа, а также Тюменской области</w:t>
      </w:r>
      <w:r>
        <w:rPr>
          <w:sz w:val="27"/>
          <w:szCs w:val="27"/>
        </w:rPr>
        <w:t xml:space="preserve"> и</w:t>
      </w:r>
      <w:r w:rsidRPr="00EF57F5">
        <w:rPr>
          <w:sz w:val="27"/>
          <w:szCs w:val="27"/>
        </w:rPr>
        <w:t xml:space="preserve"> других субъектов Российской Федерации – Московской, Свердловской, Омской областях.</w:t>
      </w:r>
    </w:p>
    <w:p w:rsidR="00EF57F5" w:rsidRPr="00EF57F5" w:rsidRDefault="00EF57F5" w:rsidP="00EF57F5">
      <w:pPr>
        <w:shd w:val="clear" w:color="auto" w:fill="FFFFFF"/>
        <w:ind w:firstLine="720"/>
        <w:jc w:val="both"/>
        <w:rPr>
          <w:sz w:val="27"/>
          <w:szCs w:val="27"/>
        </w:rPr>
      </w:pPr>
      <w:r w:rsidRPr="00EF57F5">
        <w:rPr>
          <w:sz w:val="27"/>
          <w:szCs w:val="27"/>
        </w:rPr>
        <w:t xml:space="preserve">Рыбоперерабатывающие комплексы </w:t>
      </w:r>
      <w:r>
        <w:rPr>
          <w:sz w:val="27"/>
          <w:szCs w:val="27"/>
        </w:rPr>
        <w:t>региона</w:t>
      </w:r>
      <w:r w:rsidRPr="00EF57F5">
        <w:rPr>
          <w:sz w:val="27"/>
          <w:szCs w:val="27"/>
        </w:rPr>
        <w:t xml:space="preserve"> осуществляют экспортные поставки. </w:t>
      </w:r>
      <w:r w:rsidR="00182A4E">
        <w:rPr>
          <w:sz w:val="27"/>
          <w:szCs w:val="27"/>
        </w:rPr>
        <w:t>С</w:t>
      </w:r>
      <w:r w:rsidRPr="00EF57F5">
        <w:rPr>
          <w:sz w:val="27"/>
          <w:szCs w:val="27"/>
        </w:rPr>
        <w:t xml:space="preserve"> 2021 год</w:t>
      </w:r>
      <w:r w:rsidR="00182A4E">
        <w:rPr>
          <w:sz w:val="27"/>
          <w:szCs w:val="27"/>
        </w:rPr>
        <w:t xml:space="preserve">а развивается экспорт рыбной продукции в страны таможенного союза – в Республику Казахстан и </w:t>
      </w:r>
      <w:r w:rsidRPr="00EF57F5">
        <w:rPr>
          <w:sz w:val="27"/>
          <w:szCs w:val="27"/>
        </w:rPr>
        <w:t>в Республику Бела</w:t>
      </w:r>
      <w:r w:rsidR="00182A4E">
        <w:rPr>
          <w:sz w:val="27"/>
          <w:szCs w:val="27"/>
        </w:rPr>
        <w:t>русь</w:t>
      </w:r>
      <w:r w:rsidRPr="00EF57F5">
        <w:rPr>
          <w:sz w:val="27"/>
          <w:szCs w:val="27"/>
        </w:rPr>
        <w:t>.</w:t>
      </w:r>
    </w:p>
    <w:p w:rsidR="00EF57F5" w:rsidRPr="00EF57F5" w:rsidRDefault="00EF57F5" w:rsidP="00EF57F5">
      <w:pPr>
        <w:shd w:val="clear" w:color="auto" w:fill="FFFFFF"/>
        <w:ind w:firstLine="720"/>
        <w:jc w:val="both"/>
        <w:rPr>
          <w:sz w:val="27"/>
          <w:szCs w:val="27"/>
        </w:rPr>
      </w:pPr>
      <w:r w:rsidRPr="00EF57F5">
        <w:rPr>
          <w:sz w:val="27"/>
          <w:szCs w:val="27"/>
        </w:rPr>
        <w:t xml:space="preserve">Особое внимание в </w:t>
      </w:r>
      <w:r>
        <w:rPr>
          <w:sz w:val="27"/>
          <w:szCs w:val="27"/>
        </w:rPr>
        <w:t>округе</w:t>
      </w:r>
      <w:r w:rsidRPr="00EF57F5">
        <w:rPr>
          <w:sz w:val="27"/>
          <w:szCs w:val="27"/>
        </w:rPr>
        <w:t xml:space="preserve"> уделяется восстановлению запасов ценных видов рыб. Эту работу проводит ООО «НПО «Собский рыбоводный завод» в рамках выполнения компенсационных мероприятий хозяйствующими субъектами, причиняющими ущерб водным биологическим ресурсам и среде их обитания. </w:t>
      </w:r>
      <w:r w:rsidR="00294BBF">
        <w:rPr>
          <w:sz w:val="27"/>
          <w:szCs w:val="27"/>
        </w:rPr>
        <w:br/>
      </w:r>
      <w:r w:rsidRPr="00EF57F5">
        <w:rPr>
          <w:sz w:val="27"/>
          <w:szCs w:val="27"/>
        </w:rPr>
        <w:t xml:space="preserve">В посёлке Тазовский </w:t>
      </w:r>
      <w:r w:rsidR="00294BBF">
        <w:rPr>
          <w:sz w:val="27"/>
          <w:szCs w:val="27"/>
        </w:rPr>
        <w:t>в</w:t>
      </w:r>
      <w:r w:rsidRPr="00EF57F5">
        <w:rPr>
          <w:sz w:val="27"/>
          <w:szCs w:val="27"/>
        </w:rPr>
        <w:t xml:space="preserve"> 2021 года состоялось официальное открытие производственных объектов Тазовского филиала Собского рыбоводного завода.</w:t>
      </w:r>
    </w:p>
    <w:p w:rsidR="004213A6" w:rsidRPr="004213A6" w:rsidRDefault="004213A6" w:rsidP="004213A6">
      <w:pPr>
        <w:ind w:firstLine="709"/>
        <w:jc w:val="both"/>
        <w:rPr>
          <w:sz w:val="27"/>
          <w:szCs w:val="27"/>
        </w:rPr>
      </w:pPr>
      <w:r>
        <w:rPr>
          <w:sz w:val="27"/>
          <w:szCs w:val="27"/>
        </w:rPr>
        <w:t>Строительный комплекс региона</w:t>
      </w:r>
      <w:r w:rsidRPr="004213A6">
        <w:rPr>
          <w:sz w:val="27"/>
          <w:szCs w:val="27"/>
        </w:rPr>
        <w:t xml:space="preserve"> </w:t>
      </w:r>
      <w:r>
        <w:rPr>
          <w:sz w:val="27"/>
          <w:szCs w:val="27"/>
        </w:rPr>
        <w:t>–</w:t>
      </w:r>
      <w:r w:rsidRPr="004213A6">
        <w:rPr>
          <w:sz w:val="27"/>
          <w:szCs w:val="27"/>
        </w:rPr>
        <w:t xml:space="preserve"> одна из важнейших отраслей промышле</w:t>
      </w:r>
      <w:r w:rsidR="00962097">
        <w:rPr>
          <w:sz w:val="27"/>
          <w:szCs w:val="27"/>
        </w:rPr>
        <w:t>нности Ямала</w:t>
      </w:r>
      <w:r w:rsidR="00E524DE">
        <w:rPr>
          <w:sz w:val="27"/>
          <w:szCs w:val="27"/>
        </w:rPr>
        <w:t>. О</w:t>
      </w:r>
      <w:r w:rsidRPr="004213A6">
        <w:rPr>
          <w:sz w:val="27"/>
          <w:szCs w:val="27"/>
        </w:rPr>
        <w:t>т него в решающей степени зависит развитие всех отраслей производства, дальнейший подъ</w:t>
      </w:r>
      <w:r w:rsidR="00693C88">
        <w:rPr>
          <w:sz w:val="27"/>
          <w:szCs w:val="27"/>
        </w:rPr>
        <w:t>ё</w:t>
      </w:r>
      <w:r w:rsidRPr="004213A6">
        <w:rPr>
          <w:sz w:val="27"/>
          <w:szCs w:val="27"/>
        </w:rPr>
        <w:t>м уровня жизни населения округа.</w:t>
      </w:r>
    </w:p>
    <w:p w:rsidR="00B961DE" w:rsidRPr="00E24AA4" w:rsidRDefault="00B961DE" w:rsidP="00B961DE">
      <w:pPr>
        <w:ind w:firstLine="709"/>
        <w:jc w:val="both"/>
        <w:rPr>
          <w:sz w:val="27"/>
          <w:szCs w:val="27"/>
        </w:rPr>
      </w:pPr>
      <w:r w:rsidRPr="00E24AA4">
        <w:rPr>
          <w:sz w:val="27"/>
          <w:szCs w:val="27"/>
        </w:rPr>
        <w:t xml:space="preserve">С целью развития малого и среднего предпринимательства в автономном округе осуществляются различные формы и виды поддержки субъектов малого </w:t>
      </w:r>
      <w:r>
        <w:rPr>
          <w:sz w:val="27"/>
          <w:szCs w:val="27"/>
        </w:rPr>
        <w:br/>
      </w:r>
      <w:r w:rsidRPr="00E24AA4">
        <w:rPr>
          <w:sz w:val="27"/>
          <w:szCs w:val="27"/>
        </w:rPr>
        <w:t>и среднего предпринимательства по приоритетным направлениям, наиболее востребованным в соответствии с особенностями социально-экономического развития муниципальных образований в автономном округе.</w:t>
      </w:r>
    </w:p>
    <w:p w:rsidR="00B961DE" w:rsidRPr="00D20CD8" w:rsidRDefault="002E7415" w:rsidP="00EC57E6">
      <w:pPr>
        <w:ind w:firstLine="709"/>
        <w:jc w:val="both"/>
        <w:rPr>
          <w:sz w:val="27"/>
          <w:szCs w:val="27"/>
        </w:rPr>
      </w:pPr>
      <w:r w:rsidRPr="002E7415">
        <w:rPr>
          <w:sz w:val="27"/>
          <w:szCs w:val="27"/>
        </w:rPr>
        <w:t xml:space="preserve">В округе дефицит рабочих кадров по видам экономической деятельности отмечается в </w:t>
      </w:r>
      <w:r>
        <w:rPr>
          <w:sz w:val="27"/>
          <w:szCs w:val="27"/>
        </w:rPr>
        <w:t xml:space="preserve">следующих сферах: </w:t>
      </w:r>
      <w:r w:rsidR="00962097">
        <w:rPr>
          <w:sz w:val="27"/>
          <w:szCs w:val="27"/>
        </w:rPr>
        <w:t>производство</w:t>
      </w:r>
      <w:r w:rsidR="00962097" w:rsidRPr="00962097">
        <w:rPr>
          <w:sz w:val="27"/>
          <w:szCs w:val="27"/>
        </w:rPr>
        <w:t>, строительство, ремон</w:t>
      </w:r>
      <w:r w:rsidR="00962097">
        <w:rPr>
          <w:sz w:val="27"/>
          <w:szCs w:val="27"/>
        </w:rPr>
        <w:t>т, стройматериалы, недвижимость</w:t>
      </w:r>
      <w:r w:rsidR="00962097" w:rsidRPr="00962097">
        <w:rPr>
          <w:sz w:val="27"/>
          <w:szCs w:val="27"/>
        </w:rPr>
        <w:t>, транспорт</w:t>
      </w:r>
      <w:r w:rsidR="00962097">
        <w:rPr>
          <w:sz w:val="27"/>
          <w:szCs w:val="27"/>
        </w:rPr>
        <w:t>, автобизнес, логистика, склад, добывающая промышленность, юриспруденция, образование, наука</w:t>
      </w:r>
      <w:r w:rsidR="00962097" w:rsidRPr="00962097">
        <w:rPr>
          <w:sz w:val="27"/>
          <w:szCs w:val="27"/>
        </w:rPr>
        <w:t>, продажи, закупки, снабжение, торговля, пищевая промышленность</w:t>
      </w:r>
      <w:r w:rsidR="00B961DE" w:rsidRPr="00F03778">
        <w:rPr>
          <w:sz w:val="27"/>
          <w:szCs w:val="27"/>
          <w:vertAlign w:val="superscript"/>
        </w:rPr>
        <w:footnoteReference w:id="190"/>
      </w:r>
      <w:r w:rsidR="00B961DE" w:rsidRPr="00D20CD8">
        <w:rPr>
          <w:sz w:val="27"/>
          <w:szCs w:val="27"/>
        </w:rPr>
        <w:t>.</w:t>
      </w:r>
    </w:p>
    <w:p w:rsidR="00B961DE" w:rsidRPr="00D20CD8" w:rsidRDefault="00B961DE" w:rsidP="00B961DE">
      <w:pPr>
        <w:ind w:firstLine="709"/>
        <w:jc w:val="both"/>
        <w:rPr>
          <w:sz w:val="27"/>
          <w:szCs w:val="27"/>
        </w:rPr>
      </w:pPr>
      <w:r w:rsidRPr="00D20CD8">
        <w:rPr>
          <w:sz w:val="27"/>
          <w:szCs w:val="27"/>
        </w:rPr>
        <w:t xml:space="preserve">В автономном округе отмечается достаточно высокий, по сравнению </w:t>
      </w:r>
      <w:r w:rsidRPr="00D20CD8">
        <w:rPr>
          <w:sz w:val="27"/>
          <w:szCs w:val="27"/>
        </w:rPr>
        <w:br/>
        <w:t xml:space="preserve">с другими регионами, средний уровень заработной платы. </w:t>
      </w:r>
    </w:p>
    <w:p w:rsidR="00B961DE" w:rsidRPr="00D20CD8" w:rsidRDefault="00B961DE" w:rsidP="00B961DE">
      <w:pPr>
        <w:ind w:firstLine="709"/>
        <w:jc w:val="both"/>
        <w:rPr>
          <w:sz w:val="27"/>
          <w:szCs w:val="27"/>
        </w:rPr>
      </w:pPr>
      <w:r w:rsidRPr="00D20CD8">
        <w:rPr>
          <w:sz w:val="27"/>
          <w:szCs w:val="27"/>
        </w:rPr>
        <w:t>Медицинское обслуживание населения Ямало-Ненецкого автономного округа осуществляется в 3</w:t>
      </w:r>
      <w:r w:rsidR="00E524DE">
        <w:rPr>
          <w:sz w:val="27"/>
          <w:szCs w:val="27"/>
        </w:rPr>
        <w:t>0</w:t>
      </w:r>
      <w:r w:rsidRPr="00D20CD8">
        <w:rPr>
          <w:sz w:val="27"/>
          <w:szCs w:val="27"/>
        </w:rPr>
        <w:t xml:space="preserve"> учреждени</w:t>
      </w:r>
      <w:r w:rsidR="00C37B28">
        <w:rPr>
          <w:sz w:val="27"/>
          <w:szCs w:val="27"/>
        </w:rPr>
        <w:t>ях</w:t>
      </w:r>
      <w:r w:rsidRPr="00D20CD8">
        <w:rPr>
          <w:sz w:val="27"/>
          <w:szCs w:val="27"/>
        </w:rPr>
        <w:t xml:space="preserve"> здравоохранения, </w:t>
      </w:r>
      <w:r>
        <w:rPr>
          <w:sz w:val="27"/>
          <w:szCs w:val="27"/>
        </w:rPr>
        <w:t>в числе котор</w:t>
      </w:r>
      <w:r w:rsidR="00C37B28">
        <w:rPr>
          <w:sz w:val="27"/>
          <w:szCs w:val="27"/>
        </w:rPr>
        <w:t>ых</w:t>
      </w:r>
      <w:r>
        <w:rPr>
          <w:sz w:val="27"/>
          <w:szCs w:val="27"/>
        </w:rPr>
        <w:t xml:space="preserve"> 1</w:t>
      </w:r>
      <w:r w:rsidR="00E524DE">
        <w:rPr>
          <w:sz w:val="27"/>
          <w:szCs w:val="27"/>
        </w:rPr>
        <w:t>5</w:t>
      </w:r>
      <w:r>
        <w:rPr>
          <w:sz w:val="27"/>
          <w:szCs w:val="27"/>
        </w:rPr>
        <w:t> </w:t>
      </w:r>
      <w:r w:rsidRPr="00D20CD8">
        <w:rPr>
          <w:sz w:val="27"/>
          <w:szCs w:val="27"/>
        </w:rPr>
        <w:t>больничных учреждений, 4 диспансера, 3 стоматологические поликлиники, 4</w:t>
      </w:r>
      <w:r>
        <w:rPr>
          <w:sz w:val="27"/>
          <w:szCs w:val="27"/>
        </w:rPr>
        <w:t> </w:t>
      </w:r>
      <w:r w:rsidRPr="00D20CD8">
        <w:rPr>
          <w:sz w:val="27"/>
          <w:szCs w:val="27"/>
        </w:rPr>
        <w:t xml:space="preserve">станции скорой медицинской помощи, </w:t>
      </w:r>
      <w:r w:rsidR="00E524DE">
        <w:rPr>
          <w:sz w:val="27"/>
          <w:szCs w:val="27"/>
        </w:rPr>
        <w:t>4</w:t>
      </w:r>
      <w:r w:rsidRPr="00D20CD8">
        <w:rPr>
          <w:sz w:val="27"/>
          <w:szCs w:val="27"/>
        </w:rPr>
        <w:t xml:space="preserve"> организации особого типа.</w:t>
      </w:r>
    </w:p>
    <w:p w:rsidR="002E7415" w:rsidRPr="002E7415" w:rsidRDefault="002E7415" w:rsidP="002E7415">
      <w:pPr>
        <w:ind w:firstLine="709"/>
        <w:jc w:val="both"/>
        <w:rPr>
          <w:sz w:val="27"/>
          <w:szCs w:val="27"/>
        </w:rPr>
      </w:pPr>
      <w:r w:rsidRPr="002E7415">
        <w:rPr>
          <w:sz w:val="27"/>
          <w:szCs w:val="27"/>
        </w:rPr>
        <w:t xml:space="preserve">Жителям отдалённых и труднодоступных посёлков, тундровому населению основной объём экстренной и неотложной помощи предоставляется с помощью отделения скорой специализированной помощи санитарно-авиационной эвакуации, состоящей из 4 территориальных отделений. В каждом отделении </w:t>
      </w:r>
      <w:r w:rsidRPr="002E7415">
        <w:rPr>
          <w:sz w:val="27"/>
          <w:szCs w:val="27"/>
        </w:rPr>
        <w:lastRenderedPageBreak/>
        <w:t>дежурят вертолёты МИ-8. Полёты осуществляются в круглосуточном режиме.</w:t>
      </w:r>
    </w:p>
    <w:p w:rsidR="00B961DE" w:rsidRDefault="00B961DE" w:rsidP="00B961DE">
      <w:pPr>
        <w:ind w:firstLine="709"/>
        <w:jc w:val="both"/>
        <w:rPr>
          <w:sz w:val="27"/>
          <w:szCs w:val="27"/>
        </w:rPr>
      </w:pPr>
      <w:r w:rsidRPr="00D20CD8">
        <w:rPr>
          <w:sz w:val="27"/>
          <w:szCs w:val="27"/>
        </w:rPr>
        <w:t xml:space="preserve">Для кочующего населения функционируют </w:t>
      </w:r>
      <w:r w:rsidR="00442872" w:rsidRPr="00442872">
        <w:rPr>
          <w:sz w:val="27"/>
          <w:szCs w:val="27"/>
        </w:rPr>
        <w:t xml:space="preserve">16 стационарных фельдшерско-акушерских пункта и </w:t>
      </w:r>
      <w:r w:rsidR="00EC57E6">
        <w:rPr>
          <w:sz w:val="27"/>
          <w:szCs w:val="27"/>
        </w:rPr>
        <w:t>5</w:t>
      </w:r>
      <w:r w:rsidR="00442872" w:rsidRPr="00442872">
        <w:rPr>
          <w:sz w:val="27"/>
          <w:szCs w:val="27"/>
        </w:rPr>
        <w:t xml:space="preserve"> стационарных фельдшерских пунктов. Медицинскую помощь жителям отдаленных поселений и рыболовецких угодий оказывают мобильные медицинские бригады, состоящие из врачебного и среднего медицинского персонала</w:t>
      </w:r>
      <w:r w:rsidRPr="00D20CD8">
        <w:rPr>
          <w:sz w:val="27"/>
          <w:szCs w:val="27"/>
        </w:rPr>
        <w:t>.</w:t>
      </w:r>
    </w:p>
    <w:p w:rsidR="002E7415" w:rsidRDefault="002E7415" w:rsidP="004C320B">
      <w:pPr>
        <w:ind w:firstLine="709"/>
        <w:jc w:val="both"/>
        <w:rPr>
          <w:sz w:val="27"/>
          <w:szCs w:val="27"/>
        </w:rPr>
      </w:pPr>
      <w:r w:rsidRPr="002E7415">
        <w:rPr>
          <w:sz w:val="27"/>
          <w:szCs w:val="27"/>
        </w:rPr>
        <w:t>В целях повышения доступности и качества оказания первой помощи, первичной медико-санитарной помощи жителям сельских малочисленных населённых пунктов с проживанием менее 100 челов</w:t>
      </w:r>
      <w:r>
        <w:rPr>
          <w:sz w:val="27"/>
          <w:szCs w:val="27"/>
        </w:rPr>
        <w:t xml:space="preserve">ек организуются </w:t>
      </w:r>
      <w:r w:rsidRPr="002E7415">
        <w:rPr>
          <w:sz w:val="27"/>
          <w:szCs w:val="27"/>
        </w:rPr>
        <w:t>домовые хозяйства</w:t>
      </w:r>
      <w:r>
        <w:rPr>
          <w:sz w:val="27"/>
          <w:szCs w:val="27"/>
        </w:rPr>
        <w:t>.</w:t>
      </w:r>
    </w:p>
    <w:p w:rsidR="004C320B" w:rsidRDefault="004C320B" w:rsidP="004C320B">
      <w:pPr>
        <w:ind w:firstLine="709"/>
        <w:jc w:val="both"/>
        <w:rPr>
          <w:sz w:val="27"/>
          <w:szCs w:val="27"/>
        </w:rPr>
      </w:pPr>
      <w:r>
        <w:rPr>
          <w:sz w:val="27"/>
          <w:szCs w:val="27"/>
        </w:rPr>
        <w:t>Б</w:t>
      </w:r>
      <w:r w:rsidRPr="00223B08">
        <w:rPr>
          <w:sz w:val="27"/>
          <w:szCs w:val="27"/>
        </w:rPr>
        <w:t xml:space="preserve">есплатная медицинская помощь </w:t>
      </w:r>
      <w:r w:rsidR="00C37B28">
        <w:rPr>
          <w:sz w:val="27"/>
          <w:szCs w:val="27"/>
        </w:rPr>
        <w:t xml:space="preserve">населению </w:t>
      </w:r>
      <w:r w:rsidRPr="00223B08">
        <w:rPr>
          <w:sz w:val="27"/>
          <w:szCs w:val="27"/>
        </w:rPr>
        <w:t>предоставляется в рамках территориальной программы государственных гарантий бесплатного оказания гражданам медицинской</w:t>
      </w:r>
      <w:r w:rsidRPr="00DB7774">
        <w:rPr>
          <w:sz w:val="27"/>
          <w:szCs w:val="27"/>
        </w:rPr>
        <w:t xml:space="preserve"> помощи. </w:t>
      </w:r>
    </w:p>
    <w:p w:rsidR="00B961DE" w:rsidRPr="00D20CD8" w:rsidRDefault="00B961DE" w:rsidP="00B961DE">
      <w:pPr>
        <w:ind w:firstLine="709"/>
        <w:jc w:val="both"/>
        <w:rPr>
          <w:sz w:val="27"/>
          <w:szCs w:val="27"/>
        </w:rPr>
      </w:pPr>
      <w:r w:rsidRPr="00D20CD8">
        <w:rPr>
          <w:sz w:val="27"/>
          <w:szCs w:val="27"/>
        </w:rPr>
        <w:t>На Ямале предусмотрен ряд мер социальной поддержки выпускникам высших и средних медицинских учебных заведений в возрасте до 30 лет включительно, поступившим на постоянную работу в учреждения впервые по</w:t>
      </w:r>
      <w:r>
        <w:rPr>
          <w:sz w:val="27"/>
          <w:szCs w:val="27"/>
        </w:rPr>
        <w:t> </w:t>
      </w:r>
      <w:r w:rsidRPr="00D20CD8">
        <w:rPr>
          <w:sz w:val="27"/>
          <w:szCs w:val="27"/>
        </w:rPr>
        <w:t>полученной специальности: выплачивается единовременное пособие в течение первых тр</w:t>
      </w:r>
      <w:r>
        <w:rPr>
          <w:sz w:val="27"/>
          <w:szCs w:val="27"/>
        </w:rPr>
        <w:t>ё</w:t>
      </w:r>
      <w:r w:rsidRPr="00D20CD8">
        <w:rPr>
          <w:sz w:val="27"/>
          <w:szCs w:val="27"/>
        </w:rPr>
        <w:t xml:space="preserve">х лет работы. Врачам, приехавшим работать в сельскую местность </w:t>
      </w:r>
      <w:r w:rsidR="00EC57E6">
        <w:rPr>
          <w:sz w:val="27"/>
          <w:szCs w:val="27"/>
        </w:rPr>
        <w:br/>
      </w:r>
      <w:r w:rsidRPr="00D20CD8">
        <w:rPr>
          <w:sz w:val="27"/>
          <w:szCs w:val="27"/>
        </w:rPr>
        <w:t>по программе «Земский доктор», выплачива</w:t>
      </w:r>
      <w:r>
        <w:rPr>
          <w:sz w:val="27"/>
          <w:szCs w:val="27"/>
        </w:rPr>
        <w:t>ется господдержка.</w:t>
      </w:r>
    </w:p>
    <w:p w:rsidR="004C320B" w:rsidRPr="004C320B" w:rsidRDefault="004C320B" w:rsidP="004C320B">
      <w:pPr>
        <w:pStyle w:val="ConsPlusNormal"/>
        <w:ind w:firstLine="709"/>
        <w:jc w:val="both"/>
        <w:rPr>
          <w:sz w:val="27"/>
          <w:szCs w:val="27"/>
        </w:rPr>
      </w:pPr>
      <w:r w:rsidRPr="004C320B">
        <w:rPr>
          <w:sz w:val="27"/>
          <w:szCs w:val="27"/>
        </w:rPr>
        <w:t>Меры социальной поддержки, государственная социальная помощь предоставляются в соответствии с федеральным законодательством, Законами автономного округа от 3 ноября 2006 г</w:t>
      </w:r>
      <w:r>
        <w:rPr>
          <w:sz w:val="27"/>
          <w:szCs w:val="27"/>
        </w:rPr>
        <w:t>.</w:t>
      </w:r>
      <w:r w:rsidRPr="004C320B">
        <w:rPr>
          <w:sz w:val="27"/>
          <w:szCs w:val="27"/>
        </w:rPr>
        <w:t xml:space="preserve"> № 62-ЗАО «О мерах социальной поддержки отдельных категорий граждан в Ямало-Ненецком автономном округе», </w:t>
      </w:r>
      <w:r>
        <w:rPr>
          <w:sz w:val="27"/>
          <w:szCs w:val="27"/>
        </w:rPr>
        <w:br/>
      </w:r>
      <w:r w:rsidRPr="004C320B">
        <w:rPr>
          <w:sz w:val="27"/>
          <w:szCs w:val="27"/>
        </w:rPr>
        <w:t>от 27 октября 2006 г</w:t>
      </w:r>
      <w:r>
        <w:rPr>
          <w:sz w:val="27"/>
          <w:szCs w:val="27"/>
        </w:rPr>
        <w:t>.</w:t>
      </w:r>
      <w:r w:rsidRPr="004C320B">
        <w:rPr>
          <w:sz w:val="27"/>
          <w:szCs w:val="27"/>
        </w:rPr>
        <w:t xml:space="preserve"> № 55-ЗАО «О государственной социальной помощи </w:t>
      </w:r>
      <w:r>
        <w:rPr>
          <w:sz w:val="27"/>
          <w:szCs w:val="27"/>
        </w:rPr>
        <w:br/>
      </w:r>
      <w:r w:rsidRPr="004C320B">
        <w:rPr>
          <w:sz w:val="27"/>
          <w:szCs w:val="27"/>
        </w:rPr>
        <w:t>в Яма</w:t>
      </w:r>
      <w:r w:rsidR="00D479DD">
        <w:rPr>
          <w:sz w:val="27"/>
          <w:szCs w:val="27"/>
        </w:rPr>
        <w:t xml:space="preserve">ло-Ненецком автономном округе» </w:t>
      </w:r>
      <w:r w:rsidRPr="004C320B">
        <w:rPr>
          <w:sz w:val="27"/>
          <w:szCs w:val="27"/>
        </w:rPr>
        <w:t xml:space="preserve">и иными законами и нормативными правовыми актами автономного округа. </w:t>
      </w:r>
    </w:p>
    <w:p w:rsidR="00B961DE" w:rsidRPr="00D20CD8" w:rsidRDefault="00B961DE" w:rsidP="00B961DE">
      <w:pPr>
        <w:ind w:firstLine="709"/>
        <w:jc w:val="both"/>
        <w:rPr>
          <w:sz w:val="27"/>
          <w:szCs w:val="27"/>
        </w:rPr>
      </w:pPr>
      <w:r w:rsidRPr="002E7415">
        <w:rPr>
          <w:sz w:val="27"/>
          <w:szCs w:val="27"/>
        </w:rPr>
        <w:t>Для</w:t>
      </w:r>
      <w:r w:rsidRPr="00D20CD8">
        <w:rPr>
          <w:sz w:val="27"/>
          <w:szCs w:val="27"/>
        </w:rPr>
        <w:t xml:space="preserve"> успешной адаптации </w:t>
      </w:r>
      <w:r w:rsidR="00CF3AB0" w:rsidRPr="00494AF1">
        <w:rPr>
          <w:sz w:val="27"/>
          <w:szCs w:val="27"/>
        </w:rPr>
        <w:t xml:space="preserve">участников Государственной программы </w:t>
      </w:r>
      <w:r w:rsidR="00CF3AB0">
        <w:rPr>
          <w:sz w:val="27"/>
          <w:szCs w:val="27"/>
        </w:rPr>
        <w:t>и членов их семей</w:t>
      </w:r>
      <w:r w:rsidR="00CF3AB0" w:rsidRPr="00D20CD8">
        <w:rPr>
          <w:sz w:val="27"/>
          <w:szCs w:val="27"/>
        </w:rPr>
        <w:t xml:space="preserve"> </w:t>
      </w:r>
      <w:r w:rsidRPr="00D20CD8">
        <w:rPr>
          <w:sz w:val="27"/>
          <w:szCs w:val="27"/>
        </w:rPr>
        <w:t xml:space="preserve">в рамках региональной программы переселения предусмотрены меры поддержки: </w:t>
      </w:r>
    </w:p>
    <w:p w:rsidR="00B961DE" w:rsidRPr="00494AF1" w:rsidRDefault="00B961DE" w:rsidP="00B961DE">
      <w:pPr>
        <w:ind w:firstLine="709"/>
        <w:jc w:val="both"/>
        <w:rPr>
          <w:sz w:val="27"/>
          <w:szCs w:val="27"/>
        </w:rPr>
      </w:pPr>
      <w:r w:rsidRPr="00494AF1">
        <w:rPr>
          <w:sz w:val="27"/>
          <w:szCs w:val="27"/>
        </w:rPr>
        <w:t xml:space="preserve">компенсационная выплата по найму (аренде) жилого помещения </w:t>
      </w:r>
      <w:r>
        <w:rPr>
          <w:sz w:val="27"/>
          <w:szCs w:val="27"/>
        </w:rPr>
        <w:br/>
      </w:r>
      <w:r w:rsidRPr="00494AF1">
        <w:rPr>
          <w:sz w:val="27"/>
          <w:szCs w:val="27"/>
        </w:rPr>
        <w:t xml:space="preserve">в территории вселения в размере фактически понесенных затрат, но не более </w:t>
      </w:r>
      <w:r w:rsidR="00113D9D">
        <w:rPr>
          <w:sz w:val="27"/>
          <w:szCs w:val="27"/>
        </w:rPr>
        <w:br/>
      </w:r>
      <w:r w:rsidRPr="00494AF1">
        <w:rPr>
          <w:sz w:val="27"/>
          <w:szCs w:val="27"/>
        </w:rPr>
        <w:t>15 </w:t>
      </w:r>
      <w:r>
        <w:rPr>
          <w:sz w:val="27"/>
          <w:szCs w:val="27"/>
        </w:rPr>
        <w:t>тыс.</w:t>
      </w:r>
      <w:r w:rsidRPr="00494AF1">
        <w:rPr>
          <w:sz w:val="27"/>
          <w:szCs w:val="27"/>
        </w:rPr>
        <w:t xml:space="preserve"> руб</w:t>
      </w:r>
      <w:r w:rsidR="004C320B">
        <w:rPr>
          <w:sz w:val="27"/>
          <w:szCs w:val="27"/>
        </w:rPr>
        <w:t>лей</w:t>
      </w:r>
      <w:r w:rsidRPr="00494AF1">
        <w:rPr>
          <w:sz w:val="27"/>
          <w:szCs w:val="27"/>
        </w:rPr>
        <w:t xml:space="preserve"> в месяц до момента получения гражданства Р</w:t>
      </w:r>
      <w:r>
        <w:rPr>
          <w:sz w:val="27"/>
          <w:szCs w:val="27"/>
        </w:rPr>
        <w:t xml:space="preserve">оссийской </w:t>
      </w:r>
      <w:r w:rsidRPr="00494AF1">
        <w:rPr>
          <w:sz w:val="27"/>
          <w:szCs w:val="27"/>
        </w:rPr>
        <w:t>Ф</w:t>
      </w:r>
      <w:r>
        <w:rPr>
          <w:sz w:val="27"/>
          <w:szCs w:val="27"/>
        </w:rPr>
        <w:t>едерации</w:t>
      </w:r>
      <w:r w:rsidR="00EC57E6">
        <w:rPr>
          <w:sz w:val="27"/>
          <w:szCs w:val="27"/>
        </w:rPr>
        <w:t>, на период до 7</w:t>
      </w:r>
      <w:r w:rsidRPr="00494AF1">
        <w:rPr>
          <w:sz w:val="27"/>
          <w:szCs w:val="27"/>
        </w:rPr>
        <w:t xml:space="preserve"> месяцев;</w:t>
      </w:r>
    </w:p>
    <w:p w:rsidR="002E7415" w:rsidRDefault="00B961DE" w:rsidP="002E7415">
      <w:pPr>
        <w:ind w:firstLine="709"/>
        <w:jc w:val="both"/>
        <w:rPr>
          <w:sz w:val="27"/>
          <w:szCs w:val="27"/>
        </w:rPr>
      </w:pPr>
      <w:r w:rsidRPr="00494AF1">
        <w:rPr>
          <w:sz w:val="27"/>
          <w:szCs w:val="27"/>
        </w:rPr>
        <w:t xml:space="preserve">предоставление единовременного пособия на обустройство и оформление необходимых документов для участников Государственной программы </w:t>
      </w:r>
      <w:r w:rsidR="00CF3AB0">
        <w:rPr>
          <w:sz w:val="27"/>
          <w:szCs w:val="27"/>
        </w:rPr>
        <w:t xml:space="preserve">и членов </w:t>
      </w:r>
      <w:r w:rsidR="00EB27E8">
        <w:rPr>
          <w:sz w:val="27"/>
          <w:szCs w:val="27"/>
        </w:rPr>
        <w:br/>
      </w:r>
      <w:r w:rsidR="00CF3AB0">
        <w:rPr>
          <w:sz w:val="27"/>
          <w:szCs w:val="27"/>
        </w:rPr>
        <w:t xml:space="preserve">их семей </w:t>
      </w:r>
      <w:r w:rsidRPr="00494AF1">
        <w:rPr>
          <w:sz w:val="27"/>
          <w:szCs w:val="27"/>
        </w:rPr>
        <w:t>в течение 6</w:t>
      </w:r>
      <w:r>
        <w:rPr>
          <w:sz w:val="27"/>
          <w:szCs w:val="27"/>
        </w:rPr>
        <w:t> </w:t>
      </w:r>
      <w:r w:rsidRPr="00494AF1">
        <w:rPr>
          <w:sz w:val="27"/>
          <w:szCs w:val="27"/>
        </w:rPr>
        <w:t>месяцев с момента въезда на территорию вселения</w:t>
      </w:r>
      <w:r w:rsidR="002E7415">
        <w:rPr>
          <w:sz w:val="27"/>
          <w:szCs w:val="27"/>
        </w:rPr>
        <w:t>:</w:t>
      </w:r>
    </w:p>
    <w:p w:rsidR="002E7415" w:rsidRPr="002E7415" w:rsidRDefault="002E7415" w:rsidP="002E7415">
      <w:pPr>
        <w:ind w:firstLine="709"/>
        <w:jc w:val="both"/>
        <w:rPr>
          <w:sz w:val="27"/>
          <w:szCs w:val="27"/>
        </w:rPr>
      </w:pPr>
      <w:r w:rsidRPr="002E7415">
        <w:rPr>
          <w:sz w:val="27"/>
          <w:szCs w:val="27"/>
        </w:rPr>
        <w:t>- прибывших с территории иностранного государства – в размере 30 тыс. рублей для участника Государственной программы, 15 тыс. рублей для каждого члена семьи участника Государственной программы;</w:t>
      </w:r>
    </w:p>
    <w:p w:rsidR="00B961DE" w:rsidRPr="00494AF1" w:rsidRDefault="002E7415" w:rsidP="002E7415">
      <w:pPr>
        <w:ind w:firstLine="709"/>
        <w:jc w:val="both"/>
        <w:rPr>
          <w:sz w:val="27"/>
          <w:szCs w:val="27"/>
        </w:rPr>
      </w:pPr>
      <w:r w:rsidRPr="002E7415">
        <w:rPr>
          <w:sz w:val="27"/>
          <w:szCs w:val="27"/>
        </w:rPr>
        <w:t>-</w:t>
      </w:r>
      <w:r w:rsidR="00005128">
        <w:rPr>
          <w:sz w:val="27"/>
          <w:szCs w:val="27"/>
        </w:rPr>
        <w:t> </w:t>
      </w:r>
      <w:r w:rsidRPr="002E7415">
        <w:rPr>
          <w:sz w:val="27"/>
          <w:szCs w:val="27"/>
        </w:rPr>
        <w:t>постоянно или временно</w:t>
      </w:r>
      <w:r w:rsidR="00005128">
        <w:rPr>
          <w:sz w:val="27"/>
          <w:szCs w:val="27"/>
        </w:rPr>
        <w:t xml:space="preserve"> </w:t>
      </w:r>
      <w:r w:rsidRPr="002E7415">
        <w:rPr>
          <w:sz w:val="27"/>
          <w:szCs w:val="27"/>
        </w:rPr>
        <w:t xml:space="preserve">проживающих на законном основании </w:t>
      </w:r>
      <w:r w:rsidR="00182A4E">
        <w:rPr>
          <w:sz w:val="27"/>
          <w:szCs w:val="27"/>
        </w:rPr>
        <w:br/>
      </w:r>
      <w:r w:rsidRPr="002E7415">
        <w:rPr>
          <w:sz w:val="27"/>
          <w:szCs w:val="27"/>
        </w:rPr>
        <w:t xml:space="preserve">на территории Ямало-Ненецкого автономного округа либо прибывших </w:t>
      </w:r>
      <w:r>
        <w:rPr>
          <w:sz w:val="27"/>
          <w:szCs w:val="27"/>
        </w:rPr>
        <w:br/>
      </w:r>
      <w:r w:rsidRPr="002E7415">
        <w:rPr>
          <w:sz w:val="27"/>
          <w:szCs w:val="27"/>
        </w:rPr>
        <w:t xml:space="preserve">на территорию Российской Федерации в экстренном массовом порядке, признанных беженцами на территории Российской Федерации, или получивших временное убежище на территории Российской Федерации и имеющих регистрацию по месту пребывания либо регистрацию по месту проживания на территории Ямало-Ненецкого автономного округа </w:t>
      </w:r>
      <w:r>
        <w:rPr>
          <w:sz w:val="27"/>
          <w:szCs w:val="27"/>
        </w:rPr>
        <w:t>–</w:t>
      </w:r>
      <w:r w:rsidRPr="002E7415">
        <w:rPr>
          <w:sz w:val="27"/>
          <w:szCs w:val="27"/>
        </w:rPr>
        <w:t xml:space="preserve"> в размере 15 </w:t>
      </w:r>
      <w:r>
        <w:rPr>
          <w:sz w:val="27"/>
          <w:szCs w:val="27"/>
        </w:rPr>
        <w:t>тыс.</w:t>
      </w:r>
      <w:r w:rsidRPr="002E7415">
        <w:rPr>
          <w:sz w:val="27"/>
          <w:szCs w:val="27"/>
        </w:rPr>
        <w:t xml:space="preserve"> рублей для </w:t>
      </w:r>
      <w:r w:rsidRPr="002E7415">
        <w:rPr>
          <w:sz w:val="27"/>
          <w:szCs w:val="27"/>
        </w:rPr>
        <w:lastRenderedPageBreak/>
        <w:t>участника Государственной программы, 10 </w:t>
      </w:r>
      <w:r>
        <w:rPr>
          <w:sz w:val="27"/>
          <w:szCs w:val="27"/>
        </w:rPr>
        <w:t>тыс.</w:t>
      </w:r>
      <w:r w:rsidRPr="002E7415">
        <w:rPr>
          <w:sz w:val="27"/>
          <w:szCs w:val="27"/>
        </w:rPr>
        <w:t xml:space="preserve"> рублей для каждого члена семьи участника Государственной программы</w:t>
      </w:r>
      <w:r>
        <w:rPr>
          <w:sz w:val="27"/>
          <w:szCs w:val="27"/>
        </w:rPr>
        <w:t>.</w:t>
      </w:r>
    </w:p>
    <w:p w:rsidR="004C320B" w:rsidRDefault="00B961DE" w:rsidP="00B961DE">
      <w:pPr>
        <w:ind w:firstLine="709"/>
        <w:jc w:val="both"/>
        <w:rPr>
          <w:sz w:val="27"/>
          <w:szCs w:val="27"/>
        </w:rPr>
      </w:pPr>
      <w:r w:rsidRPr="00D20CD8">
        <w:rPr>
          <w:sz w:val="27"/>
          <w:szCs w:val="27"/>
        </w:rPr>
        <w:t xml:space="preserve">Вопрос жилищного обустройства </w:t>
      </w:r>
      <w:r w:rsidR="00CF3AB0">
        <w:rPr>
          <w:sz w:val="27"/>
          <w:szCs w:val="27"/>
        </w:rPr>
        <w:t>соотечественниками</w:t>
      </w:r>
      <w:r w:rsidRPr="00D20CD8">
        <w:rPr>
          <w:sz w:val="27"/>
          <w:szCs w:val="27"/>
        </w:rPr>
        <w:t xml:space="preserve"> </w:t>
      </w:r>
      <w:r w:rsidR="00CF3AB0" w:rsidRPr="00D20CD8">
        <w:rPr>
          <w:sz w:val="27"/>
          <w:szCs w:val="27"/>
        </w:rPr>
        <w:t xml:space="preserve">решается </w:t>
      </w:r>
      <w:r w:rsidRPr="00D20CD8">
        <w:rPr>
          <w:sz w:val="27"/>
          <w:szCs w:val="27"/>
        </w:rPr>
        <w:t xml:space="preserve">самостоятельно. </w:t>
      </w:r>
    </w:p>
    <w:p w:rsidR="00B961DE" w:rsidRDefault="00B961DE" w:rsidP="00B961DE">
      <w:pPr>
        <w:ind w:firstLine="709"/>
        <w:jc w:val="both"/>
        <w:rPr>
          <w:sz w:val="27"/>
          <w:szCs w:val="27"/>
        </w:rPr>
      </w:pPr>
      <w:r w:rsidRPr="00D20CD8">
        <w:rPr>
          <w:sz w:val="27"/>
          <w:szCs w:val="27"/>
        </w:rPr>
        <w:t xml:space="preserve">Стоимость аренды 1-комнатной квартиры в </w:t>
      </w:r>
      <w:r w:rsidR="00CF3AB0">
        <w:rPr>
          <w:sz w:val="27"/>
          <w:szCs w:val="27"/>
        </w:rPr>
        <w:t>регионе</w:t>
      </w:r>
      <w:r w:rsidRPr="00D20CD8">
        <w:rPr>
          <w:sz w:val="27"/>
          <w:szCs w:val="27"/>
        </w:rPr>
        <w:t xml:space="preserve"> составляет в среднем </w:t>
      </w:r>
      <w:r w:rsidR="004C320B">
        <w:rPr>
          <w:sz w:val="27"/>
          <w:szCs w:val="27"/>
        </w:rPr>
        <w:br/>
      </w:r>
      <w:r w:rsidRPr="00D20CD8">
        <w:rPr>
          <w:sz w:val="27"/>
          <w:szCs w:val="27"/>
        </w:rPr>
        <w:t>от 1</w:t>
      </w:r>
      <w:r w:rsidR="00182A4E">
        <w:rPr>
          <w:sz w:val="27"/>
          <w:szCs w:val="27"/>
        </w:rPr>
        <w:t>8</w:t>
      </w:r>
      <w:r w:rsidRPr="00D20CD8">
        <w:rPr>
          <w:sz w:val="27"/>
          <w:szCs w:val="27"/>
        </w:rPr>
        <w:t> </w:t>
      </w:r>
      <w:r>
        <w:rPr>
          <w:sz w:val="27"/>
          <w:szCs w:val="27"/>
        </w:rPr>
        <w:t>тыс.</w:t>
      </w:r>
      <w:r w:rsidRPr="00D20CD8">
        <w:rPr>
          <w:sz w:val="27"/>
          <w:szCs w:val="27"/>
        </w:rPr>
        <w:t xml:space="preserve"> до </w:t>
      </w:r>
      <w:r w:rsidR="006F0DD2">
        <w:rPr>
          <w:sz w:val="27"/>
          <w:szCs w:val="27"/>
        </w:rPr>
        <w:t>5</w:t>
      </w:r>
      <w:r w:rsidRPr="00D20CD8">
        <w:rPr>
          <w:sz w:val="27"/>
          <w:szCs w:val="27"/>
        </w:rPr>
        <w:t>0 </w:t>
      </w:r>
      <w:r>
        <w:rPr>
          <w:sz w:val="27"/>
          <w:szCs w:val="27"/>
        </w:rPr>
        <w:t>тыс.</w:t>
      </w:r>
      <w:r w:rsidRPr="00D20CD8">
        <w:rPr>
          <w:sz w:val="27"/>
          <w:szCs w:val="27"/>
        </w:rPr>
        <w:t xml:space="preserve"> руб</w:t>
      </w:r>
      <w:r w:rsidR="004C320B">
        <w:rPr>
          <w:sz w:val="27"/>
          <w:szCs w:val="27"/>
        </w:rPr>
        <w:t xml:space="preserve">лей, </w:t>
      </w:r>
      <w:r w:rsidR="004C320B" w:rsidRPr="004C320B">
        <w:rPr>
          <w:sz w:val="27"/>
          <w:szCs w:val="27"/>
        </w:rPr>
        <w:t xml:space="preserve">проживание в гостинице в автономном округе в сутки на человека – </w:t>
      </w:r>
      <w:r w:rsidR="009E1ACF">
        <w:rPr>
          <w:sz w:val="27"/>
          <w:szCs w:val="27"/>
        </w:rPr>
        <w:t xml:space="preserve">от </w:t>
      </w:r>
      <w:r w:rsidR="004C320B" w:rsidRPr="004C320B">
        <w:rPr>
          <w:sz w:val="27"/>
          <w:szCs w:val="27"/>
        </w:rPr>
        <w:t>2</w:t>
      </w:r>
      <w:r w:rsidR="009E1ACF">
        <w:rPr>
          <w:sz w:val="27"/>
          <w:szCs w:val="27"/>
        </w:rPr>
        <w:t xml:space="preserve"> тыс. до</w:t>
      </w:r>
      <w:r w:rsidR="004C320B" w:rsidRPr="004C320B">
        <w:rPr>
          <w:sz w:val="27"/>
          <w:szCs w:val="27"/>
        </w:rPr>
        <w:t xml:space="preserve"> </w:t>
      </w:r>
      <w:r w:rsidR="00182A4E">
        <w:rPr>
          <w:sz w:val="27"/>
          <w:szCs w:val="27"/>
        </w:rPr>
        <w:t>9,5</w:t>
      </w:r>
      <w:r w:rsidR="009E1ACF">
        <w:rPr>
          <w:sz w:val="27"/>
          <w:szCs w:val="27"/>
        </w:rPr>
        <w:t xml:space="preserve"> тыс.</w:t>
      </w:r>
      <w:r w:rsidR="004C320B" w:rsidRPr="004C320B">
        <w:rPr>
          <w:sz w:val="27"/>
          <w:szCs w:val="27"/>
        </w:rPr>
        <w:t xml:space="preserve"> рублей</w:t>
      </w:r>
      <w:r w:rsidRPr="00D20CD8">
        <w:rPr>
          <w:sz w:val="27"/>
          <w:szCs w:val="27"/>
        </w:rPr>
        <w:t xml:space="preserve">. </w:t>
      </w:r>
    </w:p>
    <w:p w:rsidR="009E1ACF" w:rsidRPr="009E1ACF" w:rsidRDefault="009E1ACF" w:rsidP="009E1ACF">
      <w:pPr>
        <w:ind w:firstLine="709"/>
        <w:jc w:val="both"/>
        <w:rPr>
          <w:sz w:val="27"/>
          <w:szCs w:val="27"/>
        </w:rPr>
      </w:pPr>
      <w:r w:rsidRPr="009E1ACF">
        <w:rPr>
          <w:sz w:val="27"/>
          <w:szCs w:val="27"/>
        </w:rPr>
        <w:t>Средняя рыночная стоимость 1 м</w:t>
      </w:r>
      <w:r w:rsidRPr="009E1ACF">
        <w:rPr>
          <w:sz w:val="27"/>
          <w:szCs w:val="27"/>
          <w:vertAlign w:val="superscript"/>
        </w:rPr>
        <w:t>2</w:t>
      </w:r>
      <w:r w:rsidRPr="009E1ACF">
        <w:rPr>
          <w:sz w:val="27"/>
          <w:szCs w:val="27"/>
        </w:rPr>
        <w:t xml:space="preserve"> общей площади жилья в автономном округе в 202</w:t>
      </w:r>
      <w:r w:rsidR="00182A4E">
        <w:rPr>
          <w:sz w:val="27"/>
          <w:szCs w:val="27"/>
        </w:rPr>
        <w:t>3</w:t>
      </w:r>
      <w:r w:rsidRPr="009E1ACF">
        <w:rPr>
          <w:sz w:val="27"/>
          <w:szCs w:val="27"/>
        </w:rPr>
        <w:t xml:space="preserve"> год</w:t>
      </w:r>
      <w:r w:rsidR="006F0DD2">
        <w:rPr>
          <w:sz w:val="27"/>
          <w:szCs w:val="27"/>
        </w:rPr>
        <w:t>у</w:t>
      </w:r>
      <w:r w:rsidRPr="009E1ACF">
        <w:rPr>
          <w:sz w:val="27"/>
          <w:szCs w:val="27"/>
        </w:rPr>
        <w:t xml:space="preserve"> составила </w:t>
      </w:r>
      <w:r w:rsidR="00182A4E">
        <w:rPr>
          <w:sz w:val="27"/>
          <w:szCs w:val="27"/>
        </w:rPr>
        <w:t>101</w:t>
      </w:r>
      <w:r w:rsidR="00740168">
        <w:rPr>
          <w:sz w:val="27"/>
          <w:szCs w:val="27"/>
        </w:rPr>
        <w:t> </w:t>
      </w:r>
      <w:r w:rsidR="00182A4E">
        <w:rPr>
          <w:sz w:val="27"/>
          <w:szCs w:val="27"/>
        </w:rPr>
        <w:t>668</w:t>
      </w:r>
      <w:r w:rsidRPr="009E1ACF">
        <w:rPr>
          <w:sz w:val="27"/>
          <w:szCs w:val="27"/>
        </w:rPr>
        <w:t xml:space="preserve"> рубля.</w:t>
      </w:r>
    </w:p>
    <w:p w:rsidR="00B961DE" w:rsidRPr="00D20CD8" w:rsidRDefault="00B961DE" w:rsidP="00B961DE">
      <w:pPr>
        <w:ind w:firstLine="709"/>
        <w:jc w:val="both"/>
        <w:rPr>
          <w:sz w:val="27"/>
          <w:szCs w:val="27"/>
        </w:rPr>
      </w:pPr>
      <w:r w:rsidRPr="00D20CD8">
        <w:rPr>
          <w:sz w:val="27"/>
          <w:szCs w:val="27"/>
        </w:rPr>
        <w:t xml:space="preserve">В </w:t>
      </w:r>
      <w:r w:rsidR="00CF3AB0" w:rsidRPr="00CF3AB0">
        <w:rPr>
          <w:sz w:val="27"/>
          <w:szCs w:val="27"/>
        </w:rPr>
        <w:t>Ямало-Ненецком автономном округ</w:t>
      </w:r>
      <w:r w:rsidR="00CF3AB0">
        <w:rPr>
          <w:sz w:val="27"/>
          <w:szCs w:val="27"/>
        </w:rPr>
        <w:t>е</w:t>
      </w:r>
      <w:r w:rsidR="00CF3AB0" w:rsidRPr="00D20CD8">
        <w:rPr>
          <w:sz w:val="27"/>
          <w:szCs w:val="27"/>
        </w:rPr>
        <w:t xml:space="preserve"> </w:t>
      </w:r>
      <w:r w:rsidRPr="00D20CD8">
        <w:rPr>
          <w:sz w:val="27"/>
          <w:szCs w:val="27"/>
        </w:rPr>
        <w:t>работодатели, трудоустраивающие участников Государственной программы, могут оказывать содействие в решении вопроса жилищного обустройства пут</w:t>
      </w:r>
      <w:r w:rsidR="0032330C">
        <w:rPr>
          <w:sz w:val="27"/>
          <w:szCs w:val="27"/>
        </w:rPr>
        <w:t>ё</w:t>
      </w:r>
      <w:r w:rsidRPr="00D20CD8">
        <w:rPr>
          <w:sz w:val="27"/>
          <w:szCs w:val="27"/>
        </w:rPr>
        <w:t>м предоставления жилых помещений либо предоставления проживания в общежитии, а также могут оказывать содействие пут</w:t>
      </w:r>
      <w:r w:rsidR="0032330C">
        <w:rPr>
          <w:sz w:val="27"/>
          <w:szCs w:val="27"/>
        </w:rPr>
        <w:t>ё</w:t>
      </w:r>
      <w:r w:rsidRPr="00D20CD8">
        <w:rPr>
          <w:sz w:val="27"/>
          <w:szCs w:val="27"/>
        </w:rPr>
        <w:t>м компенсации стоимости аренды в полном объ</w:t>
      </w:r>
      <w:r w:rsidR="00DF73CA">
        <w:rPr>
          <w:sz w:val="27"/>
          <w:szCs w:val="27"/>
        </w:rPr>
        <w:t>ё</w:t>
      </w:r>
      <w:r w:rsidRPr="00D20CD8">
        <w:rPr>
          <w:sz w:val="27"/>
          <w:szCs w:val="27"/>
        </w:rPr>
        <w:t xml:space="preserve">ме либо частично.  </w:t>
      </w:r>
    </w:p>
    <w:p w:rsidR="00B961DE" w:rsidRPr="00D20CD8" w:rsidRDefault="00B961DE" w:rsidP="00B961DE">
      <w:pPr>
        <w:ind w:firstLine="709"/>
        <w:jc w:val="both"/>
        <w:rPr>
          <w:sz w:val="27"/>
          <w:szCs w:val="27"/>
        </w:rPr>
      </w:pPr>
      <w:r w:rsidRPr="00D20CD8">
        <w:rPr>
          <w:sz w:val="27"/>
          <w:szCs w:val="27"/>
        </w:rPr>
        <w:t xml:space="preserve">На этапе постоянного жилищного обустройства участники Государственной </w:t>
      </w:r>
      <w:hyperlink r:id="rId500" w:history="1">
        <w:r w:rsidRPr="00D20CD8">
          <w:rPr>
            <w:rStyle w:val="ab"/>
            <w:rFonts w:eastAsia="Calibri"/>
            <w:color w:val="auto"/>
            <w:sz w:val="27"/>
            <w:szCs w:val="27"/>
            <w:u w:val="none"/>
          </w:rPr>
          <w:t>программы</w:t>
        </w:r>
      </w:hyperlink>
      <w:r w:rsidRPr="00D20CD8">
        <w:rPr>
          <w:sz w:val="27"/>
          <w:szCs w:val="27"/>
        </w:rPr>
        <w:t xml:space="preserve"> и члены их семей могут приобрести жиль</w:t>
      </w:r>
      <w:r>
        <w:rPr>
          <w:sz w:val="27"/>
          <w:szCs w:val="27"/>
        </w:rPr>
        <w:t>ё</w:t>
      </w:r>
      <w:r w:rsidRPr="00D20CD8">
        <w:rPr>
          <w:sz w:val="27"/>
          <w:szCs w:val="27"/>
        </w:rPr>
        <w:t xml:space="preserve"> за сч</w:t>
      </w:r>
      <w:r>
        <w:rPr>
          <w:sz w:val="27"/>
          <w:szCs w:val="27"/>
        </w:rPr>
        <w:t>ё</w:t>
      </w:r>
      <w:r w:rsidRPr="00D20CD8">
        <w:rPr>
          <w:sz w:val="27"/>
          <w:szCs w:val="27"/>
        </w:rPr>
        <w:t xml:space="preserve">т собственных средств. </w:t>
      </w:r>
    </w:p>
    <w:p w:rsidR="002E7415" w:rsidRDefault="00B961DE" w:rsidP="002E7415">
      <w:pPr>
        <w:ind w:firstLine="708"/>
        <w:jc w:val="both"/>
        <w:rPr>
          <w:sz w:val="27"/>
          <w:szCs w:val="27"/>
        </w:rPr>
      </w:pPr>
      <w:r w:rsidRPr="00D20CD8">
        <w:rPr>
          <w:sz w:val="27"/>
          <w:szCs w:val="27"/>
        </w:rPr>
        <w:t>Также участники Государственной программы</w:t>
      </w:r>
      <w:r w:rsidR="00EB27E8">
        <w:rPr>
          <w:sz w:val="27"/>
          <w:szCs w:val="27"/>
        </w:rPr>
        <w:t xml:space="preserve"> и члены их семей</w:t>
      </w:r>
      <w:r w:rsidRPr="00D20CD8">
        <w:rPr>
          <w:sz w:val="27"/>
          <w:szCs w:val="27"/>
        </w:rPr>
        <w:t>, получившие гражданство Российской Федерации, могут воспользоваться правом получения социальной выплаты на приобретение (</w:t>
      </w:r>
      <w:r>
        <w:rPr>
          <w:sz w:val="27"/>
          <w:szCs w:val="27"/>
        </w:rPr>
        <w:t>строительство) жилого помещения</w:t>
      </w:r>
      <w:r w:rsidRPr="00D20CD8">
        <w:rPr>
          <w:sz w:val="27"/>
          <w:szCs w:val="27"/>
        </w:rPr>
        <w:t xml:space="preserve"> </w:t>
      </w:r>
      <w:r w:rsidRPr="001C4EB0">
        <w:rPr>
          <w:sz w:val="27"/>
          <w:szCs w:val="27"/>
        </w:rPr>
        <w:t xml:space="preserve">в рамках подпрограммы </w:t>
      </w:r>
      <w:r w:rsidR="00017C11" w:rsidRPr="00017C11">
        <w:rPr>
          <w:sz w:val="27"/>
          <w:szCs w:val="27"/>
        </w:rPr>
        <w:t xml:space="preserve">«Улучшение жилищных условий граждан, проживающих в Ямало-Ненецком автономном округе» государственной программы </w:t>
      </w:r>
      <w:r w:rsidR="00CF3AB0" w:rsidRPr="00CF3AB0">
        <w:rPr>
          <w:sz w:val="27"/>
          <w:szCs w:val="27"/>
        </w:rPr>
        <w:t>Ямало-Ненецко</w:t>
      </w:r>
      <w:r w:rsidR="00CF3AB0">
        <w:rPr>
          <w:sz w:val="27"/>
          <w:szCs w:val="27"/>
        </w:rPr>
        <w:t>го</w:t>
      </w:r>
      <w:r w:rsidR="00CF3AB0" w:rsidRPr="00CF3AB0">
        <w:rPr>
          <w:sz w:val="27"/>
          <w:szCs w:val="27"/>
        </w:rPr>
        <w:t xml:space="preserve"> автономно</w:t>
      </w:r>
      <w:r w:rsidR="00CF3AB0">
        <w:rPr>
          <w:sz w:val="27"/>
          <w:szCs w:val="27"/>
        </w:rPr>
        <w:t>го</w:t>
      </w:r>
      <w:r w:rsidR="00CF3AB0" w:rsidRPr="00CF3AB0">
        <w:rPr>
          <w:sz w:val="27"/>
          <w:szCs w:val="27"/>
        </w:rPr>
        <w:t xml:space="preserve"> округ</w:t>
      </w:r>
      <w:r w:rsidR="00CF3AB0">
        <w:rPr>
          <w:sz w:val="27"/>
          <w:szCs w:val="27"/>
        </w:rPr>
        <w:t>а</w:t>
      </w:r>
      <w:r w:rsidR="00CF3AB0" w:rsidRPr="00017C11">
        <w:rPr>
          <w:sz w:val="27"/>
          <w:szCs w:val="27"/>
        </w:rPr>
        <w:t xml:space="preserve"> </w:t>
      </w:r>
      <w:r w:rsidR="00017C11" w:rsidRPr="00017C11">
        <w:rPr>
          <w:sz w:val="27"/>
          <w:szCs w:val="27"/>
        </w:rPr>
        <w:t xml:space="preserve">«Обеспечение доступным и комфортным жильем населения </w:t>
      </w:r>
      <w:r w:rsidR="00CF3AB0">
        <w:rPr>
          <w:sz w:val="27"/>
          <w:szCs w:val="27"/>
        </w:rPr>
        <w:br/>
      </w:r>
      <w:r w:rsidR="00017C11" w:rsidRPr="00017C11">
        <w:rPr>
          <w:sz w:val="27"/>
          <w:szCs w:val="27"/>
        </w:rPr>
        <w:t>на 2014</w:t>
      </w:r>
      <w:r w:rsidR="00740168">
        <w:rPr>
          <w:sz w:val="27"/>
          <w:szCs w:val="27"/>
        </w:rPr>
        <w:t> </w:t>
      </w:r>
      <w:r w:rsidR="0032330C">
        <w:rPr>
          <w:sz w:val="27"/>
          <w:szCs w:val="27"/>
        </w:rPr>
        <w:t>–</w:t>
      </w:r>
      <w:r w:rsidR="00740168">
        <w:rPr>
          <w:sz w:val="27"/>
          <w:szCs w:val="27"/>
        </w:rPr>
        <w:t> </w:t>
      </w:r>
      <w:r w:rsidR="00017C11" w:rsidRPr="00017C11">
        <w:rPr>
          <w:sz w:val="27"/>
          <w:szCs w:val="27"/>
        </w:rPr>
        <w:t>2025 годы»</w:t>
      </w:r>
      <w:r w:rsidR="00DD38B5">
        <w:rPr>
          <w:sz w:val="27"/>
          <w:szCs w:val="27"/>
        </w:rPr>
        <w:t>, утверждённая п</w:t>
      </w:r>
      <w:r w:rsidR="00DD38B5" w:rsidRPr="00DD38B5">
        <w:rPr>
          <w:sz w:val="27"/>
          <w:szCs w:val="27"/>
        </w:rPr>
        <w:t>остановление</w:t>
      </w:r>
      <w:r w:rsidR="00DD38B5">
        <w:rPr>
          <w:sz w:val="27"/>
          <w:szCs w:val="27"/>
        </w:rPr>
        <w:t>м</w:t>
      </w:r>
      <w:r w:rsidR="00740168">
        <w:rPr>
          <w:sz w:val="27"/>
          <w:szCs w:val="27"/>
        </w:rPr>
        <w:t xml:space="preserve"> </w:t>
      </w:r>
      <w:r w:rsidR="00DD38B5" w:rsidRPr="00DD38B5">
        <w:rPr>
          <w:sz w:val="27"/>
          <w:szCs w:val="27"/>
        </w:rPr>
        <w:t xml:space="preserve">Правительства </w:t>
      </w:r>
      <w:r w:rsidR="00DD38B5" w:rsidRPr="00CF3AB0">
        <w:rPr>
          <w:sz w:val="27"/>
          <w:szCs w:val="27"/>
        </w:rPr>
        <w:t>Ямало-Ненецко</w:t>
      </w:r>
      <w:r w:rsidR="00DD38B5">
        <w:rPr>
          <w:sz w:val="27"/>
          <w:szCs w:val="27"/>
        </w:rPr>
        <w:t>го</w:t>
      </w:r>
      <w:r w:rsidR="00DD38B5" w:rsidRPr="00CF3AB0">
        <w:rPr>
          <w:sz w:val="27"/>
          <w:szCs w:val="27"/>
        </w:rPr>
        <w:t xml:space="preserve"> автономно</w:t>
      </w:r>
      <w:r w:rsidR="00DD38B5">
        <w:rPr>
          <w:sz w:val="27"/>
          <w:szCs w:val="27"/>
        </w:rPr>
        <w:t>го</w:t>
      </w:r>
      <w:r w:rsidR="00DD38B5" w:rsidRPr="00CF3AB0">
        <w:rPr>
          <w:sz w:val="27"/>
          <w:szCs w:val="27"/>
        </w:rPr>
        <w:t xml:space="preserve"> округ</w:t>
      </w:r>
      <w:r w:rsidR="00DD38B5">
        <w:rPr>
          <w:sz w:val="27"/>
          <w:szCs w:val="27"/>
        </w:rPr>
        <w:t>а</w:t>
      </w:r>
      <w:r w:rsidR="00DD38B5" w:rsidRPr="00DD38B5">
        <w:rPr>
          <w:sz w:val="27"/>
          <w:szCs w:val="27"/>
        </w:rPr>
        <w:t xml:space="preserve"> от 25</w:t>
      </w:r>
      <w:r w:rsidR="00DD38B5">
        <w:rPr>
          <w:sz w:val="27"/>
          <w:szCs w:val="27"/>
        </w:rPr>
        <w:t xml:space="preserve"> декабря </w:t>
      </w:r>
      <w:r w:rsidR="00DD38B5" w:rsidRPr="00DD38B5">
        <w:rPr>
          <w:sz w:val="27"/>
          <w:szCs w:val="27"/>
        </w:rPr>
        <w:t xml:space="preserve">2013 </w:t>
      </w:r>
      <w:r w:rsidR="00DD38B5">
        <w:rPr>
          <w:sz w:val="27"/>
          <w:szCs w:val="27"/>
        </w:rPr>
        <w:t>г. №</w:t>
      </w:r>
      <w:r w:rsidR="00DD38B5" w:rsidRPr="00DD38B5">
        <w:rPr>
          <w:sz w:val="27"/>
          <w:szCs w:val="27"/>
        </w:rPr>
        <w:t xml:space="preserve"> 1099-П</w:t>
      </w:r>
      <w:r w:rsidRPr="001C4EB0">
        <w:rPr>
          <w:sz w:val="27"/>
          <w:szCs w:val="27"/>
        </w:rPr>
        <w:t>.</w:t>
      </w:r>
      <w:r w:rsidR="002E7415" w:rsidRPr="002E7415">
        <w:rPr>
          <w:sz w:val="27"/>
          <w:szCs w:val="27"/>
        </w:rPr>
        <w:t xml:space="preserve"> </w:t>
      </w:r>
      <w:r w:rsidR="00DD38B5" w:rsidRPr="00DD38B5">
        <w:rPr>
          <w:sz w:val="27"/>
          <w:szCs w:val="27"/>
        </w:rPr>
        <w:t xml:space="preserve">Социальные выплаты предоставляются на приобретение (строительство) жилого помещения </w:t>
      </w:r>
      <w:r w:rsidR="00DD38B5">
        <w:rPr>
          <w:sz w:val="27"/>
          <w:szCs w:val="27"/>
        </w:rPr>
        <w:br/>
      </w:r>
      <w:r w:rsidR="00DD38B5" w:rsidRPr="00DD38B5">
        <w:rPr>
          <w:sz w:val="27"/>
          <w:szCs w:val="27"/>
        </w:rPr>
        <w:t>на территории автономного округа, соответствующего санитарным и техническим требованиям, благоустроенного применительно к условиям населенного пункта, выбранного для постоянного проживания, и пригодного для постоянного проживания.</w:t>
      </w:r>
    </w:p>
    <w:p w:rsidR="00DD38B5" w:rsidRPr="00DD38B5" w:rsidRDefault="00DD38B5" w:rsidP="00DD38B5">
      <w:pPr>
        <w:ind w:firstLine="709"/>
        <w:jc w:val="both"/>
        <w:rPr>
          <w:sz w:val="27"/>
          <w:szCs w:val="27"/>
        </w:rPr>
      </w:pPr>
      <w:r>
        <w:rPr>
          <w:sz w:val="27"/>
          <w:szCs w:val="27"/>
        </w:rPr>
        <w:t xml:space="preserve">В регионе </w:t>
      </w:r>
      <w:r w:rsidRPr="00DD38B5">
        <w:rPr>
          <w:sz w:val="27"/>
          <w:szCs w:val="27"/>
        </w:rPr>
        <w:t>реализуются мероприятия по улучшению жилищных условий граждан, проживающих (изъявившие желание проживать) на сельских территориях.</w:t>
      </w:r>
    </w:p>
    <w:p w:rsidR="00DD38B5" w:rsidRPr="00DD38B5" w:rsidRDefault="00DD38B5" w:rsidP="00DD38B5">
      <w:pPr>
        <w:ind w:firstLine="709"/>
        <w:jc w:val="both"/>
        <w:rPr>
          <w:sz w:val="27"/>
          <w:szCs w:val="27"/>
        </w:rPr>
      </w:pPr>
      <w:r w:rsidRPr="00DD38B5">
        <w:rPr>
          <w:sz w:val="27"/>
          <w:szCs w:val="27"/>
        </w:rPr>
        <w:t>Получить выплаты могут граждане, осуществляющие (или изъявившие желание осуществлять) трудовую деятельность в сфере агропромышленного комплекса, социальной сфере, или в организациях, осуществляющих ветеринарную деятельность для сельскохозяйственных животных, или деятельность по трудовому договору в организациях лесного хозяйства на сельских территориях.</w:t>
      </w:r>
    </w:p>
    <w:p w:rsidR="002E7415" w:rsidRPr="009A0291" w:rsidRDefault="002E7415" w:rsidP="005F6A59">
      <w:pPr>
        <w:ind w:firstLine="708"/>
        <w:jc w:val="both"/>
        <w:rPr>
          <w:sz w:val="27"/>
          <w:szCs w:val="27"/>
        </w:rPr>
      </w:pPr>
      <w:r w:rsidRPr="009A0291">
        <w:rPr>
          <w:sz w:val="27"/>
          <w:szCs w:val="27"/>
        </w:rPr>
        <w:t xml:space="preserve">На территории автономного округа </w:t>
      </w:r>
      <w:r w:rsidR="00DD38B5">
        <w:rPr>
          <w:sz w:val="27"/>
          <w:szCs w:val="27"/>
        </w:rPr>
        <w:t xml:space="preserve">функционируют </w:t>
      </w:r>
      <w:r w:rsidR="00A05413">
        <w:rPr>
          <w:sz w:val="27"/>
          <w:szCs w:val="27"/>
        </w:rPr>
        <w:t xml:space="preserve">в системе дошкольного образования </w:t>
      </w:r>
      <w:r w:rsidR="00DD38B5" w:rsidRPr="00DD38B5">
        <w:rPr>
          <w:sz w:val="27"/>
          <w:szCs w:val="27"/>
        </w:rPr>
        <w:t>1</w:t>
      </w:r>
      <w:r w:rsidR="00182A4E">
        <w:rPr>
          <w:sz w:val="27"/>
          <w:szCs w:val="27"/>
        </w:rPr>
        <w:t>65</w:t>
      </w:r>
      <w:r w:rsidR="00DD38B5" w:rsidRPr="00DD38B5">
        <w:rPr>
          <w:sz w:val="27"/>
          <w:szCs w:val="27"/>
        </w:rPr>
        <w:t xml:space="preserve"> </w:t>
      </w:r>
      <w:r w:rsidR="005F6A59" w:rsidRPr="005F6A59">
        <w:rPr>
          <w:sz w:val="27"/>
          <w:szCs w:val="27"/>
        </w:rPr>
        <w:t>дошкольн</w:t>
      </w:r>
      <w:r w:rsidR="00182A4E">
        <w:rPr>
          <w:sz w:val="27"/>
          <w:szCs w:val="27"/>
        </w:rPr>
        <w:t>ых</w:t>
      </w:r>
      <w:r w:rsidR="005F6A59" w:rsidRPr="005F6A59">
        <w:rPr>
          <w:sz w:val="27"/>
          <w:szCs w:val="27"/>
        </w:rPr>
        <w:t xml:space="preserve"> образовательн</w:t>
      </w:r>
      <w:r w:rsidR="00182A4E">
        <w:rPr>
          <w:sz w:val="27"/>
          <w:szCs w:val="27"/>
        </w:rPr>
        <w:t>ых</w:t>
      </w:r>
      <w:r w:rsidR="005F6A59" w:rsidRPr="005F6A59">
        <w:rPr>
          <w:sz w:val="27"/>
          <w:szCs w:val="27"/>
        </w:rPr>
        <w:t xml:space="preserve"> организаци</w:t>
      </w:r>
      <w:r w:rsidR="00182A4E">
        <w:rPr>
          <w:sz w:val="27"/>
          <w:szCs w:val="27"/>
        </w:rPr>
        <w:t>й</w:t>
      </w:r>
      <w:r w:rsidR="00A05413">
        <w:rPr>
          <w:sz w:val="27"/>
          <w:szCs w:val="27"/>
        </w:rPr>
        <w:t xml:space="preserve">, 8 ведомственных </w:t>
      </w:r>
      <w:r w:rsidR="00A05413">
        <w:rPr>
          <w:sz w:val="27"/>
          <w:szCs w:val="27"/>
        </w:rPr>
        <w:br/>
        <w:t>и 3 частные</w:t>
      </w:r>
      <w:r w:rsidR="005F6A59">
        <w:rPr>
          <w:sz w:val="27"/>
          <w:szCs w:val="27"/>
        </w:rPr>
        <w:t xml:space="preserve">, </w:t>
      </w:r>
      <w:r w:rsidR="005F6A59" w:rsidRPr="005F6A59">
        <w:rPr>
          <w:sz w:val="27"/>
          <w:szCs w:val="27"/>
        </w:rPr>
        <w:t>13</w:t>
      </w:r>
      <w:r w:rsidR="00182A4E">
        <w:rPr>
          <w:sz w:val="27"/>
          <w:szCs w:val="27"/>
        </w:rPr>
        <w:t>0</w:t>
      </w:r>
      <w:r w:rsidR="005F6A59" w:rsidRPr="005F6A59">
        <w:rPr>
          <w:sz w:val="27"/>
          <w:szCs w:val="27"/>
        </w:rPr>
        <w:t xml:space="preserve"> общеобразовательн</w:t>
      </w:r>
      <w:r w:rsidR="00182A4E">
        <w:rPr>
          <w:sz w:val="27"/>
          <w:szCs w:val="27"/>
        </w:rPr>
        <w:t>ых</w:t>
      </w:r>
      <w:r w:rsidR="005F6A59" w:rsidRPr="005F6A59">
        <w:rPr>
          <w:sz w:val="27"/>
          <w:szCs w:val="27"/>
        </w:rPr>
        <w:t xml:space="preserve"> организаци</w:t>
      </w:r>
      <w:r w:rsidR="00182A4E">
        <w:rPr>
          <w:sz w:val="27"/>
          <w:szCs w:val="27"/>
        </w:rPr>
        <w:t>й</w:t>
      </w:r>
      <w:r w:rsidR="006F0DD2">
        <w:rPr>
          <w:sz w:val="27"/>
          <w:szCs w:val="27"/>
        </w:rPr>
        <w:t xml:space="preserve">, </w:t>
      </w:r>
      <w:r w:rsidR="005F6A59" w:rsidRPr="005F6A59">
        <w:rPr>
          <w:sz w:val="27"/>
          <w:szCs w:val="27"/>
        </w:rPr>
        <w:t>7 профессиональных образовательных организаций</w:t>
      </w:r>
      <w:r w:rsidRPr="009A0291">
        <w:rPr>
          <w:sz w:val="27"/>
          <w:szCs w:val="27"/>
        </w:rPr>
        <w:t xml:space="preserve">. </w:t>
      </w:r>
    </w:p>
    <w:p w:rsidR="002E7415" w:rsidRDefault="002E7415" w:rsidP="002E7415">
      <w:pPr>
        <w:ind w:firstLine="709"/>
        <w:jc w:val="both"/>
        <w:rPr>
          <w:sz w:val="27"/>
          <w:szCs w:val="27"/>
        </w:rPr>
      </w:pPr>
      <w:r w:rsidRPr="00D20CD8">
        <w:rPr>
          <w:sz w:val="27"/>
          <w:szCs w:val="27"/>
        </w:rPr>
        <w:t xml:space="preserve">Особенностью системы профессионального образования автономного округа является отсутствие региональных вузов. </w:t>
      </w:r>
      <w:r w:rsidRPr="009F6182">
        <w:rPr>
          <w:sz w:val="27"/>
          <w:szCs w:val="27"/>
        </w:rPr>
        <w:t xml:space="preserve">Вместе с тем образовательную </w:t>
      </w:r>
      <w:r w:rsidRPr="009F6182">
        <w:rPr>
          <w:sz w:val="27"/>
          <w:szCs w:val="27"/>
        </w:rPr>
        <w:lastRenderedPageBreak/>
        <w:t>деятельность осуществляют филиалы образовательных организаций высшего образования.</w:t>
      </w:r>
    </w:p>
    <w:p w:rsidR="002E7415" w:rsidRPr="009A0291" w:rsidRDefault="002E7415" w:rsidP="002E7415">
      <w:pPr>
        <w:ind w:firstLine="709"/>
        <w:jc w:val="both"/>
        <w:rPr>
          <w:sz w:val="27"/>
          <w:szCs w:val="27"/>
        </w:rPr>
      </w:pPr>
      <w:r w:rsidRPr="009A0291">
        <w:rPr>
          <w:sz w:val="27"/>
          <w:szCs w:val="27"/>
        </w:rPr>
        <w:t xml:space="preserve">Наука на Ямале ориентирована на решение прикладных задач, связанных </w:t>
      </w:r>
      <w:r>
        <w:rPr>
          <w:sz w:val="27"/>
          <w:szCs w:val="27"/>
        </w:rPr>
        <w:br/>
      </w:r>
      <w:r w:rsidRPr="009A0291">
        <w:rPr>
          <w:sz w:val="27"/>
          <w:szCs w:val="27"/>
        </w:rPr>
        <w:t>с промышленным освоением региона, изучением влияния экологических факторов на здоровье населения, развитием агропромышленного комплекса. Правительство автономного округа уделяет большое внимание развитию научно-исследовательской и инновационной деятельности в регионе.</w:t>
      </w:r>
    </w:p>
    <w:p w:rsidR="002E7415" w:rsidRDefault="002E7415" w:rsidP="002E7415">
      <w:pPr>
        <w:ind w:firstLine="709"/>
        <w:jc w:val="both"/>
        <w:rPr>
          <w:sz w:val="27"/>
          <w:szCs w:val="27"/>
        </w:rPr>
      </w:pPr>
      <w:r w:rsidRPr="009A0291">
        <w:rPr>
          <w:sz w:val="27"/>
          <w:szCs w:val="27"/>
        </w:rPr>
        <w:t xml:space="preserve">На Ямале успешно работают Научный центр изучения Арктики </w:t>
      </w:r>
      <w:r>
        <w:rPr>
          <w:sz w:val="27"/>
          <w:szCs w:val="27"/>
        </w:rPr>
        <w:br/>
      </w:r>
      <w:r w:rsidRPr="009A0291">
        <w:rPr>
          <w:sz w:val="27"/>
          <w:szCs w:val="27"/>
        </w:rPr>
        <w:t xml:space="preserve">и Российский центр освоения Арктики. </w:t>
      </w:r>
      <w:r w:rsidR="005F6A59" w:rsidRPr="005F6A59">
        <w:rPr>
          <w:sz w:val="27"/>
          <w:szCs w:val="27"/>
        </w:rPr>
        <w:t>Помимо проведения собственных исследований они взаимодействуют с учёными научно-исследовательских институтов, ведущих научные изыскания на территории округа.</w:t>
      </w:r>
    </w:p>
    <w:p w:rsidR="00A05413" w:rsidRPr="007E1E0D" w:rsidRDefault="00A05413" w:rsidP="00A05413">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br/>
      </w:r>
      <w:r w:rsidRPr="00A05413">
        <w:rPr>
          <w:i/>
          <w:sz w:val="27"/>
          <w:szCs w:val="27"/>
        </w:rPr>
        <w:t>Ямало-Ненецкого автономного округа</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Соотечественнику необходимо соответствовать одному из данных требований.</w:t>
      </w:r>
    </w:p>
    <w:p w:rsidR="00A05413" w:rsidRPr="00A05413" w:rsidRDefault="00A05413" w:rsidP="00A05413">
      <w:pPr>
        <w:ind w:firstLine="709"/>
        <w:jc w:val="both"/>
        <w:rPr>
          <w:sz w:val="27"/>
          <w:szCs w:val="27"/>
        </w:rPr>
      </w:pPr>
      <w:r w:rsidRPr="00A05413">
        <w:rPr>
          <w:sz w:val="27"/>
          <w:szCs w:val="27"/>
        </w:rPr>
        <w:t>нахо</w:t>
      </w:r>
      <w:r>
        <w:rPr>
          <w:sz w:val="27"/>
          <w:szCs w:val="27"/>
        </w:rPr>
        <w:t>ждение</w:t>
      </w:r>
      <w:r w:rsidRPr="00A05413">
        <w:rPr>
          <w:sz w:val="27"/>
          <w:szCs w:val="27"/>
        </w:rPr>
        <w:t xml:space="preserve"> в трудоспособном возрасте, </w:t>
      </w:r>
      <w:r>
        <w:rPr>
          <w:sz w:val="27"/>
          <w:szCs w:val="27"/>
        </w:rPr>
        <w:t>наличие</w:t>
      </w:r>
      <w:r w:rsidRPr="00A05413">
        <w:rPr>
          <w:sz w:val="27"/>
          <w:szCs w:val="27"/>
        </w:rPr>
        <w:t xml:space="preserve"> квалификаци</w:t>
      </w:r>
      <w:r>
        <w:rPr>
          <w:sz w:val="27"/>
          <w:szCs w:val="27"/>
        </w:rPr>
        <w:t>и, соответствующей</w:t>
      </w:r>
      <w:r w:rsidRPr="00A05413">
        <w:rPr>
          <w:sz w:val="27"/>
          <w:szCs w:val="27"/>
        </w:rPr>
        <w:t xml:space="preserve"> потребностям в рабочей силе на территории вселения, при наличии гарантии работодателя, поставленного на учет в налоговом органе </w:t>
      </w:r>
      <w:r>
        <w:rPr>
          <w:sz w:val="27"/>
          <w:szCs w:val="27"/>
        </w:rPr>
        <w:br/>
      </w:r>
      <w:r w:rsidRPr="00A05413">
        <w:rPr>
          <w:sz w:val="27"/>
          <w:szCs w:val="27"/>
        </w:rPr>
        <w:t>на территории автономного округа, о трудоустройстве;</w:t>
      </w:r>
    </w:p>
    <w:p w:rsidR="00A05413" w:rsidRPr="00A05413" w:rsidRDefault="00A05413" w:rsidP="00A05413">
      <w:pPr>
        <w:ind w:firstLine="709"/>
        <w:jc w:val="both"/>
        <w:rPr>
          <w:sz w:val="27"/>
          <w:szCs w:val="27"/>
        </w:rPr>
      </w:pPr>
      <w:r>
        <w:rPr>
          <w:sz w:val="27"/>
          <w:szCs w:val="27"/>
        </w:rPr>
        <w:t>наличие</w:t>
      </w:r>
      <w:r w:rsidRPr="00A05413">
        <w:rPr>
          <w:sz w:val="27"/>
          <w:szCs w:val="27"/>
        </w:rPr>
        <w:t xml:space="preserve"> образовани</w:t>
      </w:r>
      <w:r>
        <w:rPr>
          <w:sz w:val="27"/>
          <w:szCs w:val="27"/>
        </w:rPr>
        <w:t>я</w:t>
      </w:r>
      <w:r w:rsidRPr="00A05413">
        <w:rPr>
          <w:sz w:val="27"/>
          <w:szCs w:val="27"/>
        </w:rPr>
        <w:t xml:space="preserve"> и опыт</w:t>
      </w:r>
      <w:r>
        <w:rPr>
          <w:sz w:val="27"/>
          <w:szCs w:val="27"/>
        </w:rPr>
        <w:t>а</w:t>
      </w:r>
      <w:r w:rsidRPr="00A05413">
        <w:rPr>
          <w:sz w:val="27"/>
          <w:szCs w:val="27"/>
        </w:rPr>
        <w:t xml:space="preserve"> работы, соответствующие квалификационным требованиям, предъявляемым к вакантной должности, на которую претендует участник Государственной программы. Опыт работы по профессии должен быть </w:t>
      </w:r>
      <w:r>
        <w:rPr>
          <w:sz w:val="27"/>
          <w:szCs w:val="27"/>
        </w:rPr>
        <w:br/>
      </w:r>
      <w:r w:rsidRPr="00A05413">
        <w:rPr>
          <w:sz w:val="27"/>
          <w:szCs w:val="27"/>
        </w:rPr>
        <w:t xml:space="preserve">не менее трех лет в течение пятилетнего периода, предшествующего моменту подачи заявления. Для молодых специалистов </w:t>
      </w:r>
      <w:r>
        <w:rPr>
          <w:sz w:val="27"/>
          <w:szCs w:val="27"/>
        </w:rPr>
        <w:t>–</w:t>
      </w:r>
      <w:r w:rsidRPr="00A05413">
        <w:rPr>
          <w:sz w:val="27"/>
          <w:szCs w:val="27"/>
        </w:rPr>
        <w:t xml:space="preserve"> выпускников профессиональных образовательных организаций и образовательных организаций высшего образования в возрасте до 35 лет включительно стаж работы по полученной профессии должен составлять не менее одного года на момент подачи заявления при условии трудоустройства в течение одного года с даты завершения обучения </w:t>
      </w:r>
      <w:r>
        <w:rPr>
          <w:sz w:val="27"/>
          <w:szCs w:val="27"/>
        </w:rPr>
        <w:br/>
      </w:r>
      <w:r w:rsidRPr="00A05413">
        <w:rPr>
          <w:sz w:val="27"/>
          <w:szCs w:val="27"/>
        </w:rPr>
        <w:t xml:space="preserve">в профессиональной образовательной организации и образовательной организации высшего образования (статус </w:t>
      </w:r>
      <w:r>
        <w:rPr>
          <w:sz w:val="27"/>
          <w:szCs w:val="27"/>
        </w:rPr>
        <w:t>«</w:t>
      </w:r>
      <w:r w:rsidRPr="00A05413">
        <w:rPr>
          <w:sz w:val="27"/>
          <w:szCs w:val="27"/>
        </w:rPr>
        <w:t>молодой специалист</w:t>
      </w:r>
      <w:r>
        <w:rPr>
          <w:sz w:val="27"/>
          <w:szCs w:val="27"/>
        </w:rPr>
        <w:t xml:space="preserve">» </w:t>
      </w:r>
      <w:r w:rsidRPr="00A05413">
        <w:rPr>
          <w:sz w:val="27"/>
          <w:szCs w:val="27"/>
        </w:rPr>
        <w:t>действует в течение трех лет со дня завершения обучения в профессиональной образовательной организации или образовательной организации высшего образования);</w:t>
      </w:r>
    </w:p>
    <w:p w:rsidR="00A05413" w:rsidRPr="00A05413" w:rsidRDefault="00A05413" w:rsidP="00A05413">
      <w:pPr>
        <w:ind w:firstLine="709"/>
        <w:jc w:val="both"/>
        <w:rPr>
          <w:sz w:val="27"/>
          <w:szCs w:val="27"/>
        </w:rPr>
      </w:pPr>
      <w:r w:rsidRPr="00A05413">
        <w:rPr>
          <w:sz w:val="27"/>
          <w:szCs w:val="27"/>
        </w:rPr>
        <w:t>осуществл</w:t>
      </w:r>
      <w:r>
        <w:rPr>
          <w:sz w:val="27"/>
          <w:szCs w:val="27"/>
        </w:rPr>
        <w:t>ение</w:t>
      </w:r>
      <w:r w:rsidRPr="00A05413">
        <w:rPr>
          <w:sz w:val="27"/>
          <w:szCs w:val="27"/>
        </w:rPr>
        <w:t xml:space="preserve"> предпринимательск</w:t>
      </w:r>
      <w:r>
        <w:rPr>
          <w:sz w:val="27"/>
          <w:szCs w:val="27"/>
        </w:rPr>
        <w:t>ой</w:t>
      </w:r>
      <w:r w:rsidRPr="00A05413">
        <w:rPr>
          <w:sz w:val="27"/>
          <w:szCs w:val="27"/>
        </w:rPr>
        <w:t xml:space="preserve"> деятельност</w:t>
      </w:r>
      <w:r>
        <w:rPr>
          <w:sz w:val="27"/>
          <w:szCs w:val="27"/>
        </w:rPr>
        <w:t>и</w:t>
      </w:r>
      <w:r w:rsidRPr="00A05413">
        <w:rPr>
          <w:sz w:val="27"/>
          <w:szCs w:val="27"/>
        </w:rPr>
        <w:t xml:space="preserve"> в приоритетных сферах развития малого и среднего предпринимательства, утвержденных нормативными актами автономного округа и муниципальными правовыми актами муниципальных образований в автономном округе в территориях вселения, при наличии опыта предпринимательской деятельности на территории автономного округа не менее 1</w:t>
      </w:r>
      <w:r>
        <w:rPr>
          <w:sz w:val="27"/>
          <w:szCs w:val="27"/>
        </w:rPr>
        <w:t> </w:t>
      </w:r>
      <w:r w:rsidRPr="00A05413">
        <w:rPr>
          <w:sz w:val="27"/>
          <w:szCs w:val="27"/>
        </w:rPr>
        <w:t>года до момента подачи заявления на участие в Государственной программе;</w:t>
      </w:r>
    </w:p>
    <w:p w:rsidR="00A05413" w:rsidRDefault="00A05413" w:rsidP="00A05413">
      <w:pPr>
        <w:ind w:firstLine="709"/>
        <w:jc w:val="both"/>
        <w:rPr>
          <w:sz w:val="27"/>
          <w:szCs w:val="27"/>
        </w:rPr>
      </w:pPr>
      <w:r w:rsidRPr="00A05413">
        <w:rPr>
          <w:sz w:val="27"/>
          <w:szCs w:val="27"/>
        </w:rPr>
        <w:t>обуч</w:t>
      </w:r>
      <w:r>
        <w:rPr>
          <w:sz w:val="27"/>
          <w:szCs w:val="27"/>
        </w:rPr>
        <w:t>ение</w:t>
      </w:r>
      <w:r w:rsidRPr="00A05413">
        <w:rPr>
          <w:sz w:val="27"/>
          <w:szCs w:val="27"/>
        </w:rPr>
        <w:t xml:space="preserve"> в профессиональных образовательных организациях, расположенных на территории автономного округа, по очной форме обучения. </w:t>
      </w:r>
    </w:p>
    <w:p w:rsidR="00A05413" w:rsidRPr="00A05413" w:rsidRDefault="00A05413" w:rsidP="00A05413">
      <w:pPr>
        <w:ind w:firstLine="709"/>
        <w:jc w:val="both"/>
        <w:rPr>
          <w:sz w:val="27"/>
          <w:szCs w:val="27"/>
        </w:rPr>
      </w:pPr>
      <w:r w:rsidRPr="00A05413">
        <w:rPr>
          <w:sz w:val="27"/>
          <w:szCs w:val="27"/>
        </w:rPr>
        <w:t xml:space="preserve">Согласование кандидатур ученых и специалистов-инженеров, занимающихся актуальными научными и технологическими проблемами, возможно при осуществлении ими деятельности по приоритетным направлениям государственной научно-технической и инновационной политики, реализуемых на территории автономного округа в его интересах, перечень которых утвержден </w:t>
      </w:r>
      <w:r w:rsidRPr="00A05413">
        <w:rPr>
          <w:sz w:val="27"/>
          <w:szCs w:val="27"/>
        </w:rPr>
        <w:lastRenderedPageBreak/>
        <w:t>нормативными актами автономного округа.</w:t>
      </w:r>
    </w:p>
    <w:p w:rsidR="00A05413" w:rsidRPr="00A05413" w:rsidRDefault="00A05413" w:rsidP="00A05413">
      <w:pPr>
        <w:ind w:firstLine="709"/>
        <w:jc w:val="both"/>
        <w:rPr>
          <w:sz w:val="27"/>
          <w:szCs w:val="27"/>
        </w:rPr>
      </w:pPr>
      <w:r w:rsidRPr="00A05413">
        <w:rPr>
          <w:sz w:val="27"/>
          <w:szCs w:val="27"/>
        </w:rPr>
        <w:t xml:space="preserve">Требования к образованию, стажу и опыту работы не применяются </w:t>
      </w:r>
      <w:r>
        <w:rPr>
          <w:sz w:val="27"/>
          <w:szCs w:val="27"/>
        </w:rPr>
        <w:br/>
      </w:r>
      <w:r w:rsidRPr="00A05413">
        <w:rPr>
          <w:sz w:val="27"/>
          <w:szCs w:val="27"/>
        </w:rPr>
        <w:t>к соотечественникам:</w:t>
      </w:r>
    </w:p>
    <w:p w:rsidR="00A05413" w:rsidRPr="00A05413" w:rsidRDefault="00A05413" w:rsidP="00A05413">
      <w:pPr>
        <w:ind w:firstLine="709"/>
        <w:jc w:val="both"/>
        <w:rPr>
          <w:sz w:val="27"/>
          <w:szCs w:val="27"/>
        </w:rPr>
      </w:pPr>
      <w:r w:rsidRPr="00A05413">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A05413" w:rsidRPr="00A05413" w:rsidRDefault="00A05413" w:rsidP="00A05413">
      <w:pPr>
        <w:ind w:firstLine="709"/>
        <w:jc w:val="both"/>
        <w:rPr>
          <w:sz w:val="27"/>
          <w:szCs w:val="27"/>
        </w:rPr>
      </w:pPr>
      <w:r w:rsidRPr="00A054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A05413" w:rsidRPr="00A05413" w:rsidRDefault="00A05413" w:rsidP="00A05413">
      <w:pPr>
        <w:ind w:firstLine="709"/>
        <w:jc w:val="both"/>
        <w:rPr>
          <w:sz w:val="27"/>
          <w:szCs w:val="27"/>
        </w:rPr>
      </w:pPr>
      <w:r w:rsidRPr="00A05413">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00FB4DE9">
        <w:rPr>
          <w:sz w:val="27"/>
          <w:szCs w:val="27"/>
        </w:rPr>
        <w:br/>
      </w:r>
      <w:r w:rsidRPr="00A05413">
        <w:rPr>
          <w:sz w:val="27"/>
          <w:szCs w:val="27"/>
        </w:rPr>
        <w:t xml:space="preserve">в Государственной программе по переселению соотечественников </w:t>
      </w:r>
      <w:r w:rsidR="00FB4DE9">
        <w:rPr>
          <w:sz w:val="27"/>
          <w:szCs w:val="27"/>
        </w:rPr>
        <w:br/>
      </w:r>
      <w:r w:rsidRPr="00A05413">
        <w:rPr>
          <w:sz w:val="27"/>
          <w:szCs w:val="27"/>
        </w:rPr>
        <w:t>в уполномоченный орган в стране своего постоянного проживания (пребывания) или гражданской принадлежности.</w:t>
      </w:r>
    </w:p>
    <w:p w:rsidR="00A05413" w:rsidRPr="00160F36" w:rsidRDefault="00A05413" w:rsidP="00A05413">
      <w:pPr>
        <w:ind w:firstLine="709"/>
        <w:jc w:val="both"/>
        <w:rPr>
          <w:sz w:val="27"/>
          <w:szCs w:val="27"/>
        </w:rPr>
      </w:pPr>
    </w:p>
    <w:p w:rsidR="00A05413" w:rsidRPr="003032D3" w:rsidRDefault="00A05413" w:rsidP="00A05413">
      <w:pPr>
        <w:widowControl/>
        <w:jc w:val="both"/>
        <w:rPr>
          <w:sz w:val="27"/>
          <w:szCs w:val="27"/>
        </w:rPr>
      </w:pPr>
    </w:p>
    <w:p w:rsidR="00A05413" w:rsidRDefault="00A05413" w:rsidP="00A05413">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CF3AB0">
        <w:rPr>
          <w:sz w:val="27"/>
          <w:szCs w:val="27"/>
        </w:rPr>
        <w:t>Ямало-Ненецко</w:t>
      </w:r>
      <w:r>
        <w:rPr>
          <w:sz w:val="27"/>
          <w:szCs w:val="27"/>
        </w:rPr>
        <w:t>го</w:t>
      </w:r>
      <w:r w:rsidRPr="00CF3AB0">
        <w:rPr>
          <w:sz w:val="27"/>
          <w:szCs w:val="27"/>
        </w:rPr>
        <w:t xml:space="preserve"> автономно</w:t>
      </w:r>
      <w:r>
        <w:rPr>
          <w:sz w:val="27"/>
          <w:szCs w:val="27"/>
        </w:rPr>
        <w:t>го</w:t>
      </w:r>
      <w:r w:rsidRPr="00CF3AB0">
        <w:rPr>
          <w:sz w:val="27"/>
          <w:szCs w:val="27"/>
        </w:rPr>
        <w:t xml:space="preserve"> округ</w:t>
      </w:r>
      <w:r>
        <w:rPr>
          <w:sz w:val="27"/>
          <w:szCs w:val="27"/>
        </w:rPr>
        <w:t>а</w:t>
      </w:r>
    </w:p>
    <w:p w:rsidR="00A05413" w:rsidRPr="00FA1C55" w:rsidRDefault="00A05413" w:rsidP="00A05413">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A05413" w:rsidRPr="0034286E" w:rsidTr="001903AE">
        <w:trPr>
          <w:trHeight w:val="823"/>
        </w:trPr>
        <w:tc>
          <w:tcPr>
            <w:tcW w:w="9634" w:type="dxa"/>
            <w:gridSpan w:val="5"/>
            <w:tcBorders>
              <w:top w:val="single" w:sz="4" w:space="0" w:color="auto"/>
              <w:left w:val="single" w:sz="4" w:space="0" w:color="auto"/>
              <w:bottom w:val="single" w:sz="4" w:space="0" w:color="auto"/>
              <w:right w:val="single" w:sz="4" w:space="0" w:color="auto"/>
            </w:tcBorders>
            <w:vAlign w:val="center"/>
          </w:tcPr>
          <w:p w:rsidR="00A05413" w:rsidRPr="0034286E" w:rsidRDefault="00A05413" w:rsidP="001903AE">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CF3AB0">
              <w:rPr>
                <w:sz w:val="27"/>
                <w:szCs w:val="27"/>
              </w:rPr>
              <w:t>Ямало-Ненецко</w:t>
            </w:r>
            <w:r>
              <w:rPr>
                <w:sz w:val="27"/>
                <w:szCs w:val="27"/>
              </w:rPr>
              <w:t>го</w:t>
            </w:r>
            <w:r w:rsidRPr="00CF3AB0">
              <w:rPr>
                <w:sz w:val="27"/>
                <w:szCs w:val="27"/>
              </w:rPr>
              <w:t xml:space="preserve"> автономно</w:t>
            </w:r>
            <w:r>
              <w:rPr>
                <w:sz w:val="27"/>
                <w:szCs w:val="27"/>
              </w:rPr>
              <w:t>го</w:t>
            </w:r>
            <w:r w:rsidRPr="00CF3AB0">
              <w:rPr>
                <w:sz w:val="27"/>
                <w:szCs w:val="27"/>
              </w:rPr>
              <w:t xml:space="preserve"> округ</w:t>
            </w:r>
            <w:r>
              <w:rPr>
                <w:sz w:val="27"/>
                <w:szCs w:val="27"/>
              </w:rPr>
              <w:t>а</w:t>
            </w:r>
          </w:p>
          <w:p w:rsidR="00A05413" w:rsidRPr="002D44BB" w:rsidRDefault="00A05413" w:rsidP="001903AE">
            <w:pPr>
              <w:ind w:firstLine="709"/>
              <w:contextualSpacing/>
              <w:jc w:val="both"/>
              <w:rPr>
                <w:sz w:val="20"/>
                <w:szCs w:val="20"/>
              </w:rPr>
            </w:pPr>
          </w:p>
          <w:p w:rsidR="00A05413" w:rsidRPr="0034286E" w:rsidRDefault="00A05413" w:rsidP="001903AE">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A05413" w:rsidTr="001903AE">
        <w:trPr>
          <w:trHeight w:val="323"/>
        </w:trPr>
        <w:tc>
          <w:tcPr>
            <w:tcW w:w="9634" w:type="dxa"/>
            <w:gridSpan w:val="5"/>
            <w:tcBorders>
              <w:top w:val="single" w:sz="4" w:space="0" w:color="auto"/>
              <w:left w:val="nil"/>
              <w:bottom w:val="single" w:sz="4" w:space="0" w:color="auto"/>
              <w:right w:val="nil"/>
            </w:tcBorders>
          </w:tcPr>
          <w:p w:rsidR="00A05413" w:rsidRPr="002D44BB" w:rsidRDefault="00A05413" w:rsidP="001903AE">
            <w:pPr>
              <w:rPr>
                <w:sz w:val="40"/>
                <w:szCs w:val="40"/>
              </w:rPr>
            </w:pPr>
            <w:r w:rsidRPr="002D44BB">
              <w:rPr>
                <w:sz w:val="40"/>
                <w:szCs w:val="40"/>
              </w:rPr>
              <w:sym w:font="Symbol" w:char="F0AF"/>
            </w:r>
          </w:p>
        </w:tc>
      </w:tr>
      <w:tr w:rsidR="00A05413" w:rsidTr="001903AE">
        <w:trPr>
          <w:trHeight w:val="1030"/>
        </w:trPr>
        <w:tc>
          <w:tcPr>
            <w:tcW w:w="9634" w:type="dxa"/>
            <w:gridSpan w:val="5"/>
            <w:tcBorders>
              <w:top w:val="single" w:sz="4" w:space="0" w:color="auto"/>
              <w:left w:val="single" w:sz="4" w:space="0" w:color="auto"/>
              <w:bottom w:val="single" w:sz="4" w:space="0" w:color="auto"/>
              <w:right w:val="single" w:sz="4" w:space="0" w:color="auto"/>
            </w:tcBorders>
            <w:vAlign w:val="center"/>
          </w:tcPr>
          <w:p w:rsidR="00A05413" w:rsidRPr="0050773E" w:rsidRDefault="00A05413" w:rsidP="001903AE">
            <w:pPr>
              <w:rPr>
                <w:sz w:val="27"/>
                <w:szCs w:val="27"/>
              </w:rPr>
            </w:pPr>
            <w:r w:rsidRPr="0050773E">
              <w:rPr>
                <w:sz w:val="27"/>
                <w:szCs w:val="27"/>
              </w:rPr>
              <w:t>Постановка на миграционный учет участника</w:t>
            </w:r>
          </w:p>
          <w:p w:rsidR="00A05413" w:rsidRPr="0050773E" w:rsidRDefault="00A05413" w:rsidP="001903AE">
            <w:pPr>
              <w:rPr>
                <w:sz w:val="27"/>
                <w:szCs w:val="27"/>
              </w:rPr>
            </w:pPr>
            <w:r w:rsidRPr="0050773E">
              <w:rPr>
                <w:sz w:val="27"/>
                <w:szCs w:val="27"/>
              </w:rPr>
              <w:t>Государственной программы и членов его семьи</w:t>
            </w:r>
          </w:p>
          <w:p w:rsidR="00A05413" w:rsidRDefault="00A05413" w:rsidP="001903AE">
            <w:r w:rsidRPr="0050773E">
              <w:rPr>
                <w:sz w:val="27"/>
                <w:szCs w:val="27"/>
              </w:rPr>
              <w:t xml:space="preserve">по месту пребывания или жительства </w:t>
            </w:r>
            <w:r w:rsidRPr="0050773E">
              <w:rPr>
                <w:sz w:val="27"/>
                <w:szCs w:val="27"/>
              </w:rPr>
              <w:br/>
            </w:r>
            <w:r w:rsidRPr="00AB7A4C">
              <w:rPr>
                <w:sz w:val="24"/>
                <w:szCs w:val="24"/>
              </w:rPr>
              <w:t>(по истечении 30 суток в течение 7 суток)</w:t>
            </w:r>
          </w:p>
        </w:tc>
      </w:tr>
      <w:tr w:rsidR="00A05413" w:rsidTr="001903AE">
        <w:trPr>
          <w:trHeight w:val="277"/>
        </w:trPr>
        <w:tc>
          <w:tcPr>
            <w:tcW w:w="2879" w:type="dxa"/>
            <w:tcBorders>
              <w:top w:val="single" w:sz="4" w:space="0" w:color="auto"/>
              <w:left w:val="nil"/>
              <w:bottom w:val="single" w:sz="4" w:space="0" w:color="auto"/>
              <w:right w:val="nil"/>
            </w:tcBorders>
            <w:vAlign w:val="center"/>
          </w:tcPr>
          <w:p w:rsidR="00A05413" w:rsidRPr="002D44BB" w:rsidRDefault="00A05413" w:rsidP="001903AE">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A05413" w:rsidRPr="002D44BB" w:rsidRDefault="00A05413" w:rsidP="001903AE">
            <w:pPr>
              <w:rPr>
                <w:sz w:val="40"/>
                <w:szCs w:val="40"/>
              </w:rPr>
            </w:pPr>
          </w:p>
        </w:tc>
        <w:tc>
          <w:tcPr>
            <w:tcW w:w="3817" w:type="dxa"/>
            <w:tcBorders>
              <w:top w:val="nil"/>
              <w:left w:val="nil"/>
              <w:bottom w:val="single" w:sz="4" w:space="0" w:color="auto"/>
              <w:right w:val="nil"/>
            </w:tcBorders>
            <w:vAlign w:val="center"/>
          </w:tcPr>
          <w:p w:rsidR="00A05413" w:rsidRPr="002D44BB" w:rsidRDefault="00A05413" w:rsidP="001903AE">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A05413" w:rsidRPr="002D44BB" w:rsidRDefault="00A05413" w:rsidP="001903AE">
            <w:pPr>
              <w:rPr>
                <w:sz w:val="40"/>
                <w:szCs w:val="40"/>
              </w:rPr>
            </w:pPr>
          </w:p>
        </w:tc>
        <w:tc>
          <w:tcPr>
            <w:tcW w:w="2115" w:type="dxa"/>
            <w:tcBorders>
              <w:top w:val="nil"/>
              <w:left w:val="nil"/>
              <w:bottom w:val="single" w:sz="4" w:space="0" w:color="auto"/>
              <w:right w:val="nil"/>
            </w:tcBorders>
            <w:vAlign w:val="center"/>
          </w:tcPr>
          <w:p w:rsidR="00A05413" w:rsidRPr="002D44BB" w:rsidRDefault="00A05413" w:rsidP="001903AE">
            <w:pPr>
              <w:rPr>
                <w:sz w:val="40"/>
                <w:szCs w:val="40"/>
              </w:rPr>
            </w:pPr>
            <w:r w:rsidRPr="002D44BB">
              <w:rPr>
                <w:sz w:val="40"/>
                <w:szCs w:val="40"/>
              </w:rPr>
              <w:sym w:font="Symbol" w:char="F0AF"/>
            </w:r>
          </w:p>
        </w:tc>
      </w:tr>
      <w:tr w:rsidR="00A05413" w:rsidTr="001903AE">
        <w:trPr>
          <w:trHeight w:val="1126"/>
        </w:trPr>
        <w:tc>
          <w:tcPr>
            <w:tcW w:w="2879" w:type="dxa"/>
            <w:tcBorders>
              <w:top w:val="single" w:sz="4" w:space="0" w:color="auto"/>
              <w:left w:val="single" w:sz="4" w:space="0" w:color="auto"/>
              <w:bottom w:val="single" w:sz="4" w:space="0" w:color="auto"/>
              <w:right w:val="single" w:sz="4" w:space="0" w:color="auto"/>
            </w:tcBorders>
            <w:vAlign w:val="center"/>
          </w:tcPr>
          <w:p w:rsidR="00A05413" w:rsidRDefault="00A05413" w:rsidP="001903AE">
            <w:pPr>
              <w:rPr>
                <w:sz w:val="27"/>
                <w:szCs w:val="27"/>
              </w:rPr>
            </w:pPr>
            <w:r w:rsidRPr="0050773E">
              <w:rPr>
                <w:sz w:val="27"/>
                <w:szCs w:val="27"/>
              </w:rPr>
              <w:t>Территориальный орган МВД России</w:t>
            </w:r>
          </w:p>
          <w:p w:rsidR="00A05413" w:rsidRPr="00FA1C55" w:rsidRDefault="00A05413" w:rsidP="001903AE">
            <w:pPr>
              <w:widowControl/>
              <w:rPr>
                <w:sz w:val="24"/>
                <w:szCs w:val="24"/>
              </w:rPr>
            </w:pPr>
          </w:p>
        </w:tc>
        <w:tc>
          <w:tcPr>
            <w:tcW w:w="411" w:type="dxa"/>
            <w:tcBorders>
              <w:top w:val="nil"/>
              <w:left w:val="single" w:sz="4" w:space="0" w:color="auto"/>
              <w:bottom w:val="nil"/>
              <w:right w:val="single" w:sz="4" w:space="0" w:color="auto"/>
            </w:tcBorders>
            <w:vAlign w:val="center"/>
          </w:tcPr>
          <w:p w:rsidR="00A05413" w:rsidRPr="0050773E" w:rsidRDefault="00A05413" w:rsidP="001903AE">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A05413" w:rsidRPr="0050773E" w:rsidRDefault="00A05413" w:rsidP="001903AE">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A05413" w:rsidRPr="0050773E" w:rsidRDefault="00A05413" w:rsidP="001903AE">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A05413" w:rsidRPr="0050773E" w:rsidRDefault="00A05413" w:rsidP="001903AE">
            <w:pPr>
              <w:rPr>
                <w:sz w:val="27"/>
                <w:szCs w:val="27"/>
              </w:rPr>
            </w:pPr>
            <w:r w:rsidRPr="0050773E">
              <w:rPr>
                <w:sz w:val="27"/>
                <w:szCs w:val="27"/>
              </w:rPr>
              <w:t xml:space="preserve">Отделение филиала ФГУП </w:t>
            </w:r>
            <w:r w:rsidRPr="0050773E">
              <w:rPr>
                <w:sz w:val="27"/>
                <w:szCs w:val="27"/>
              </w:rPr>
              <w:br/>
              <w:t>«Почта России»</w:t>
            </w:r>
          </w:p>
        </w:tc>
      </w:tr>
      <w:tr w:rsidR="00A05413" w:rsidTr="001903AE">
        <w:trPr>
          <w:trHeight w:val="403"/>
        </w:trPr>
        <w:tc>
          <w:tcPr>
            <w:tcW w:w="9634" w:type="dxa"/>
            <w:gridSpan w:val="5"/>
            <w:tcBorders>
              <w:top w:val="nil"/>
              <w:left w:val="nil"/>
              <w:bottom w:val="single" w:sz="4" w:space="0" w:color="auto"/>
              <w:right w:val="nil"/>
            </w:tcBorders>
            <w:vAlign w:val="center"/>
          </w:tcPr>
          <w:p w:rsidR="00A05413" w:rsidRPr="0050773E" w:rsidRDefault="00A05413" w:rsidP="001903AE">
            <w:pPr>
              <w:rPr>
                <w:sz w:val="27"/>
                <w:szCs w:val="27"/>
              </w:rPr>
            </w:pPr>
            <w:r w:rsidRPr="002D44BB">
              <w:rPr>
                <w:sz w:val="40"/>
                <w:szCs w:val="40"/>
              </w:rPr>
              <w:sym w:font="Symbol" w:char="F0AF"/>
            </w:r>
          </w:p>
        </w:tc>
      </w:tr>
      <w:tr w:rsidR="00A05413" w:rsidTr="001903AE">
        <w:trPr>
          <w:trHeight w:val="359"/>
        </w:trPr>
        <w:tc>
          <w:tcPr>
            <w:tcW w:w="9634" w:type="dxa"/>
            <w:gridSpan w:val="5"/>
            <w:tcBorders>
              <w:top w:val="single" w:sz="4" w:space="0" w:color="auto"/>
              <w:left w:val="single" w:sz="4" w:space="0" w:color="auto"/>
              <w:bottom w:val="single" w:sz="4" w:space="0" w:color="auto"/>
              <w:right w:val="single" w:sz="4" w:space="0" w:color="auto"/>
            </w:tcBorders>
            <w:vAlign w:val="center"/>
          </w:tcPr>
          <w:p w:rsidR="00A05413" w:rsidRPr="0050773E" w:rsidRDefault="00A05413" w:rsidP="001903AE">
            <w:pPr>
              <w:rPr>
                <w:sz w:val="27"/>
                <w:szCs w:val="27"/>
              </w:rPr>
            </w:pPr>
            <w:r>
              <w:rPr>
                <w:sz w:val="27"/>
                <w:szCs w:val="27"/>
              </w:rPr>
              <w:t>У</w:t>
            </w:r>
            <w:r w:rsidRPr="0050773E">
              <w:rPr>
                <w:sz w:val="27"/>
                <w:szCs w:val="27"/>
              </w:rPr>
              <w:t xml:space="preserve">ВМ </w:t>
            </w:r>
            <w:r>
              <w:rPr>
                <w:sz w:val="27"/>
                <w:szCs w:val="27"/>
              </w:rPr>
              <w:t>У</w:t>
            </w:r>
            <w:r w:rsidRPr="0050773E">
              <w:rPr>
                <w:sz w:val="27"/>
                <w:szCs w:val="27"/>
              </w:rPr>
              <w:t xml:space="preserve">МВД России по </w:t>
            </w:r>
            <w:r w:rsidRPr="00CF3AB0">
              <w:rPr>
                <w:sz w:val="27"/>
                <w:szCs w:val="27"/>
              </w:rPr>
              <w:t>Ямало-Ненецко</w:t>
            </w:r>
            <w:r>
              <w:rPr>
                <w:sz w:val="27"/>
                <w:szCs w:val="27"/>
              </w:rPr>
              <w:t>му</w:t>
            </w:r>
            <w:r w:rsidRPr="00CF3AB0">
              <w:rPr>
                <w:sz w:val="27"/>
                <w:szCs w:val="27"/>
              </w:rPr>
              <w:t xml:space="preserve"> автономно</w:t>
            </w:r>
            <w:r>
              <w:rPr>
                <w:sz w:val="27"/>
                <w:szCs w:val="27"/>
              </w:rPr>
              <w:t>му</w:t>
            </w:r>
            <w:r w:rsidRPr="00CF3AB0">
              <w:rPr>
                <w:sz w:val="27"/>
                <w:szCs w:val="27"/>
              </w:rPr>
              <w:t xml:space="preserve"> округ</w:t>
            </w:r>
            <w:r>
              <w:rPr>
                <w:sz w:val="27"/>
                <w:szCs w:val="27"/>
              </w:rPr>
              <w:t>у</w:t>
            </w:r>
          </w:p>
          <w:p w:rsidR="00A05413" w:rsidRPr="00205F89" w:rsidRDefault="00A05413" w:rsidP="001903AE">
            <w:pPr>
              <w:rPr>
                <w:sz w:val="24"/>
                <w:szCs w:val="24"/>
              </w:rPr>
            </w:pPr>
          </w:p>
          <w:p w:rsidR="00A05413" w:rsidRPr="001672D1" w:rsidRDefault="001672D1" w:rsidP="001903AE">
            <w:pPr>
              <w:rPr>
                <w:sz w:val="24"/>
                <w:szCs w:val="24"/>
              </w:rPr>
            </w:pPr>
            <w:r w:rsidRPr="001672D1">
              <w:rPr>
                <w:sz w:val="24"/>
                <w:szCs w:val="24"/>
              </w:rPr>
              <w:t>629008, г. Салехард, ул. Зои Космодемьянской, 35</w:t>
            </w:r>
          </w:p>
          <w:p w:rsidR="00A05413" w:rsidRPr="00C32EBC" w:rsidRDefault="00A05413" w:rsidP="001903AE">
            <w:pPr>
              <w:rPr>
                <w:sz w:val="24"/>
                <w:szCs w:val="24"/>
              </w:rPr>
            </w:pPr>
          </w:p>
          <w:p w:rsidR="00A05413" w:rsidRPr="00FA1C55" w:rsidRDefault="00A05413" w:rsidP="001903AE">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A05413" w:rsidRPr="0050773E" w:rsidRDefault="00A05413" w:rsidP="001903AE">
            <w:pPr>
              <w:rPr>
                <w:sz w:val="27"/>
                <w:szCs w:val="27"/>
              </w:rPr>
            </w:pPr>
          </w:p>
          <w:p w:rsidR="00A05413" w:rsidRPr="0050773E" w:rsidRDefault="00A05413" w:rsidP="001903AE">
            <w:pPr>
              <w:rPr>
                <w:sz w:val="27"/>
                <w:szCs w:val="27"/>
              </w:rPr>
            </w:pPr>
            <w:r w:rsidRPr="0050773E">
              <w:rPr>
                <w:sz w:val="27"/>
                <w:szCs w:val="27"/>
              </w:rPr>
              <w:t xml:space="preserve">консультация по вопросам определения правового статуса на территории РФ, </w:t>
            </w:r>
          </w:p>
          <w:p w:rsidR="00A05413" w:rsidRPr="0050773E" w:rsidRDefault="00A05413" w:rsidP="001903AE">
            <w:pPr>
              <w:rPr>
                <w:sz w:val="27"/>
                <w:szCs w:val="27"/>
              </w:rPr>
            </w:pPr>
          </w:p>
          <w:p w:rsidR="00A05413" w:rsidRPr="0050773E" w:rsidRDefault="00A05413" w:rsidP="001903AE">
            <w:pPr>
              <w:rPr>
                <w:sz w:val="27"/>
                <w:szCs w:val="27"/>
              </w:rPr>
            </w:pPr>
            <w:r w:rsidRPr="0050773E">
              <w:rPr>
                <w:sz w:val="27"/>
                <w:szCs w:val="27"/>
              </w:rPr>
              <w:t xml:space="preserve">оформление разрешения на временное проживание/вида на жительство </w:t>
            </w:r>
          </w:p>
          <w:p w:rsidR="00A05413" w:rsidRPr="0050773E" w:rsidRDefault="00A05413" w:rsidP="001903AE">
            <w:pPr>
              <w:rPr>
                <w:sz w:val="27"/>
                <w:szCs w:val="27"/>
              </w:rPr>
            </w:pPr>
          </w:p>
          <w:p w:rsidR="00A05413" w:rsidRPr="00AB7A4C" w:rsidRDefault="00A05413" w:rsidP="001903AE">
            <w:pPr>
              <w:rPr>
                <w:sz w:val="24"/>
                <w:szCs w:val="24"/>
              </w:rPr>
            </w:pPr>
            <w:r w:rsidRPr="0050773E">
              <w:rPr>
                <w:sz w:val="27"/>
                <w:szCs w:val="27"/>
              </w:rPr>
              <w:t>обращение с заявлением о приобретении гражданства Российской Федерации</w:t>
            </w:r>
            <w:r>
              <w:rPr>
                <w:sz w:val="27"/>
                <w:szCs w:val="27"/>
              </w:rPr>
              <w:br/>
            </w:r>
          </w:p>
          <w:p w:rsidR="00A05413" w:rsidRPr="0050773E" w:rsidRDefault="00A05413" w:rsidP="001903AE">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A05413" w:rsidRPr="00AB7A4C" w:rsidRDefault="00A05413" w:rsidP="001903AE">
            <w:pPr>
              <w:rPr>
                <w:sz w:val="24"/>
                <w:szCs w:val="24"/>
              </w:rPr>
            </w:pPr>
          </w:p>
          <w:p w:rsidR="00A05413" w:rsidRPr="00AB7A4C" w:rsidRDefault="00A05413" w:rsidP="001903AE">
            <w:pPr>
              <w:rPr>
                <w:sz w:val="24"/>
                <w:szCs w:val="24"/>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A05413" w:rsidRDefault="00A05413" w:rsidP="001903AE">
            <w:pPr>
              <w:rPr>
                <w:sz w:val="27"/>
                <w:szCs w:val="27"/>
              </w:rPr>
            </w:pPr>
            <w:r w:rsidRPr="0050773E">
              <w:rPr>
                <w:sz w:val="27"/>
                <w:szCs w:val="27"/>
              </w:rPr>
              <w:t>получение мер государственной поддержки</w:t>
            </w:r>
            <w:r>
              <w:rPr>
                <w:sz w:val="27"/>
                <w:szCs w:val="27"/>
              </w:rPr>
              <w:t xml:space="preserve"> </w:t>
            </w:r>
          </w:p>
          <w:p w:rsidR="00A05413" w:rsidRPr="00AB7A4C" w:rsidRDefault="00A05413" w:rsidP="001903AE">
            <w:pPr>
              <w:rPr>
                <w:sz w:val="24"/>
                <w:szCs w:val="24"/>
              </w:rPr>
            </w:pPr>
          </w:p>
          <w:p w:rsidR="00A05413" w:rsidRPr="0050773E" w:rsidRDefault="00A05413" w:rsidP="001903AE">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A05413" w:rsidTr="001903AE">
        <w:trPr>
          <w:trHeight w:val="450"/>
        </w:trPr>
        <w:tc>
          <w:tcPr>
            <w:tcW w:w="9634" w:type="dxa"/>
            <w:gridSpan w:val="5"/>
            <w:tcBorders>
              <w:top w:val="single" w:sz="4" w:space="0" w:color="auto"/>
              <w:left w:val="nil"/>
              <w:bottom w:val="single" w:sz="4" w:space="0" w:color="auto"/>
              <w:right w:val="nil"/>
            </w:tcBorders>
            <w:vAlign w:val="center"/>
          </w:tcPr>
          <w:p w:rsidR="00A05413" w:rsidRDefault="00A05413" w:rsidP="001903AE">
            <w:r w:rsidRPr="00E2691B">
              <w:rPr>
                <w:sz w:val="48"/>
              </w:rPr>
              <w:lastRenderedPageBreak/>
              <w:sym w:font="Symbol" w:char="F0AF"/>
            </w:r>
          </w:p>
        </w:tc>
      </w:tr>
      <w:tr w:rsidR="00A05413" w:rsidTr="00F349AA">
        <w:trPr>
          <w:trHeight w:val="5164"/>
        </w:trPr>
        <w:tc>
          <w:tcPr>
            <w:tcW w:w="9634" w:type="dxa"/>
            <w:gridSpan w:val="5"/>
            <w:tcBorders>
              <w:top w:val="single" w:sz="4" w:space="0" w:color="auto"/>
              <w:left w:val="single" w:sz="4" w:space="0" w:color="auto"/>
              <w:bottom w:val="single" w:sz="4" w:space="0" w:color="auto"/>
              <w:right w:val="single" w:sz="4" w:space="0" w:color="auto"/>
            </w:tcBorders>
            <w:vAlign w:val="center"/>
          </w:tcPr>
          <w:p w:rsidR="00A05413" w:rsidRPr="00A7380A" w:rsidRDefault="00A05413" w:rsidP="001903AE">
            <w:pPr>
              <w:rPr>
                <w:rStyle w:val="FontStyle14"/>
                <w:sz w:val="27"/>
                <w:szCs w:val="27"/>
              </w:rPr>
            </w:pPr>
            <w:r>
              <w:rPr>
                <w:sz w:val="27"/>
                <w:szCs w:val="27"/>
              </w:rPr>
              <w:t>Д</w:t>
            </w:r>
            <w:r w:rsidR="00805AB7">
              <w:rPr>
                <w:sz w:val="27"/>
                <w:szCs w:val="27"/>
              </w:rPr>
              <w:t>е</w:t>
            </w:r>
            <w:r>
              <w:rPr>
                <w:sz w:val="27"/>
                <w:szCs w:val="27"/>
              </w:rPr>
              <w:t xml:space="preserve">партамент внешних связей </w:t>
            </w:r>
            <w:r w:rsidRPr="00CF3AB0">
              <w:rPr>
                <w:sz w:val="27"/>
                <w:szCs w:val="27"/>
              </w:rPr>
              <w:t>Ямало-Ненецко</w:t>
            </w:r>
            <w:r>
              <w:rPr>
                <w:sz w:val="27"/>
                <w:szCs w:val="27"/>
              </w:rPr>
              <w:t>го</w:t>
            </w:r>
            <w:r w:rsidRPr="00CF3AB0">
              <w:rPr>
                <w:sz w:val="27"/>
                <w:szCs w:val="27"/>
              </w:rPr>
              <w:t xml:space="preserve"> автономно</w:t>
            </w:r>
            <w:r>
              <w:rPr>
                <w:sz w:val="27"/>
                <w:szCs w:val="27"/>
              </w:rPr>
              <w:t>го</w:t>
            </w:r>
            <w:r w:rsidRPr="00CF3AB0">
              <w:rPr>
                <w:sz w:val="27"/>
                <w:szCs w:val="27"/>
              </w:rPr>
              <w:t xml:space="preserve"> округ</w:t>
            </w:r>
            <w:r>
              <w:rPr>
                <w:sz w:val="27"/>
                <w:szCs w:val="27"/>
              </w:rPr>
              <w:t>а</w:t>
            </w:r>
          </w:p>
          <w:p w:rsidR="00A05413" w:rsidRPr="00A2063F" w:rsidRDefault="00A05413" w:rsidP="001903AE">
            <w:pPr>
              <w:pStyle w:val="af0"/>
              <w:spacing w:before="0" w:beforeAutospacing="0" w:after="0" w:afterAutospacing="0" w:line="180" w:lineRule="atLeast"/>
              <w:jc w:val="center"/>
              <w:rPr>
                <w:sz w:val="16"/>
                <w:szCs w:val="16"/>
              </w:rPr>
            </w:pPr>
          </w:p>
          <w:p w:rsidR="00A05413" w:rsidRPr="001672D1" w:rsidRDefault="001672D1" w:rsidP="001903AE">
            <w:pPr>
              <w:pStyle w:val="af0"/>
              <w:spacing w:before="0" w:beforeAutospacing="0" w:after="0" w:afterAutospacing="0" w:line="180" w:lineRule="atLeast"/>
              <w:jc w:val="center"/>
            </w:pPr>
            <w:r w:rsidRPr="001672D1">
              <w:t>62900</w:t>
            </w:r>
            <w:r w:rsidR="00F349AA">
              <w:t>7</w:t>
            </w:r>
            <w:r w:rsidRPr="001672D1">
              <w:t>, г. Салехард, ул. Республики, д. 29</w:t>
            </w:r>
          </w:p>
          <w:p w:rsidR="00A05413" w:rsidRPr="002B4665" w:rsidRDefault="00A05413" w:rsidP="001903AE">
            <w:pPr>
              <w:pStyle w:val="af0"/>
              <w:spacing w:before="0" w:beforeAutospacing="0" w:after="0" w:afterAutospacing="0" w:line="180" w:lineRule="atLeast"/>
              <w:jc w:val="center"/>
              <w:rPr>
                <w:sz w:val="20"/>
                <w:szCs w:val="20"/>
              </w:rPr>
            </w:pPr>
          </w:p>
          <w:p w:rsidR="00A05413" w:rsidRPr="002B4665" w:rsidRDefault="00A05413" w:rsidP="001903AE">
            <w:pPr>
              <w:pStyle w:val="af0"/>
              <w:spacing w:before="0" w:beforeAutospacing="0" w:after="0" w:afterAutospacing="0" w:line="180" w:lineRule="atLeast"/>
              <w:jc w:val="center"/>
              <w:rPr>
                <w:spacing w:val="-6"/>
                <w:sz w:val="20"/>
                <w:szCs w:val="20"/>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A05413" w:rsidRPr="00A7380A" w:rsidRDefault="00A05413" w:rsidP="001903AE">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A05413" w:rsidRPr="002B4665" w:rsidRDefault="00A05413" w:rsidP="001903AE">
            <w:pPr>
              <w:rPr>
                <w:sz w:val="20"/>
                <w:szCs w:val="20"/>
              </w:rPr>
            </w:pPr>
          </w:p>
          <w:p w:rsidR="00CE0AEE" w:rsidRDefault="00A05413" w:rsidP="001903AE">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A05413" w:rsidRPr="002B4665" w:rsidRDefault="00B31167" w:rsidP="001903AE">
            <w:pPr>
              <w:rPr>
                <w:rStyle w:val="FontStyle14"/>
                <w:sz w:val="20"/>
                <w:szCs w:val="20"/>
              </w:rPr>
            </w:pPr>
            <w:r>
              <w:rPr>
                <w:sz w:val="27"/>
                <w:szCs w:val="27"/>
              </w:rPr>
              <w:t>предоставление компенсационной выплаты</w:t>
            </w:r>
            <w:r w:rsidR="00A05413">
              <w:rPr>
                <w:sz w:val="27"/>
                <w:szCs w:val="27"/>
              </w:rPr>
              <w:t xml:space="preserve"> </w:t>
            </w:r>
            <w:r w:rsidR="00A05413">
              <w:rPr>
                <w:sz w:val="27"/>
                <w:szCs w:val="27"/>
              </w:rPr>
              <w:br/>
            </w:r>
          </w:p>
          <w:p w:rsidR="00A05413" w:rsidRPr="00A7380A" w:rsidRDefault="00A05413" w:rsidP="001903AE">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rsidR="00A05413" w:rsidRPr="002B4665" w:rsidRDefault="00A05413" w:rsidP="001903AE">
            <w:pPr>
              <w:pStyle w:val="af0"/>
              <w:spacing w:before="0" w:beforeAutospacing="0" w:after="0" w:afterAutospacing="0" w:line="180" w:lineRule="atLeast"/>
              <w:jc w:val="center"/>
              <w:rPr>
                <w:rStyle w:val="FontStyle14"/>
                <w:sz w:val="20"/>
                <w:szCs w:val="20"/>
              </w:rPr>
            </w:pPr>
          </w:p>
          <w:p w:rsidR="00A05413" w:rsidRPr="00A7380A" w:rsidRDefault="00A05413" w:rsidP="001903AE">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rsidR="00A05413" w:rsidRPr="002B4665" w:rsidRDefault="00A05413" w:rsidP="001903AE">
            <w:pPr>
              <w:pStyle w:val="af0"/>
              <w:spacing w:before="0" w:beforeAutospacing="0" w:after="0" w:afterAutospacing="0" w:line="180" w:lineRule="atLeast"/>
              <w:jc w:val="center"/>
              <w:rPr>
                <w:rStyle w:val="FontStyle14"/>
                <w:sz w:val="20"/>
                <w:szCs w:val="20"/>
              </w:rPr>
            </w:pPr>
          </w:p>
          <w:p w:rsidR="00A05413" w:rsidRDefault="00A05413" w:rsidP="001903AE">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CE0AEE">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CE0AEE" w:rsidRPr="005A4C2D" w:rsidRDefault="00CE0AEE" w:rsidP="00B31167">
            <w:pPr>
              <w:pStyle w:val="af0"/>
              <w:spacing w:before="0" w:beforeAutospacing="0" w:after="0" w:afterAutospacing="0" w:line="180" w:lineRule="atLeast"/>
              <w:jc w:val="center"/>
              <w:rPr>
                <w:rFonts w:eastAsia="Calibri"/>
                <w:sz w:val="27"/>
                <w:szCs w:val="27"/>
              </w:rPr>
            </w:pPr>
            <w:r>
              <w:rPr>
                <w:rStyle w:val="FontStyle14"/>
              </w:rPr>
              <w:t>(единовременн</w:t>
            </w:r>
            <w:r w:rsidR="00B31167">
              <w:rPr>
                <w:rStyle w:val="FontStyle14"/>
              </w:rPr>
              <w:t xml:space="preserve">ое пособие </w:t>
            </w:r>
            <w:r>
              <w:rPr>
                <w:rStyle w:val="FontStyle14"/>
              </w:rPr>
              <w:t>на обустройство)</w:t>
            </w:r>
          </w:p>
        </w:tc>
      </w:tr>
      <w:tr w:rsidR="00A05413" w:rsidTr="001903AE">
        <w:tc>
          <w:tcPr>
            <w:tcW w:w="9634" w:type="dxa"/>
            <w:gridSpan w:val="5"/>
            <w:tcBorders>
              <w:left w:val="nil"/>
              <w:right w:val="nil"/>
            </w:tcBorders>
          </w:tcPr>
          <w:p w:rsidR="00A05413" w:rsidRPr="002B4665" w:rsidRDefault="00A05413" w:rsidP="001903AE">
            <w:pPr>
              <w:rPr>
                <w:sz w:val="44"/>
                <w:szCs w:val="44"/>
              </w:rPr>
            </w:pPr>
            <w:r w:rsidRPr="002B4665">
              <w:rPr>
                <w:sz w:val="44"/>
                <w:szCs w:val="44"/>
              </w:rPr>
              <w:sym w:font="Symbol" w:char="F0AF"/>
            </w:r>
          </w:p>
        </w:tc>
      </w:tr>
      <w:tr w:rsidR="00A05413" w:rsidRPr="00F26B4D" w:rsidTr="00F349AA">
        <w:trPr>
          <w:trHeight w:val="3568"/>
        </w:trPr>
        <w:tc>
          <w:tcPr>
            <w:tcW w:w="9634" w:type="dxa"/>
            <w:gridSpan w:val="5"/>
          </w:tcPr>
          <w:p w:rsidR="00A05413" w:rsidRDefault="00A05413" w:rsidP="001903AE">
            <w:pPr>
              <w:ind w:left="-108"/>
              <w:rPr>
                <w:sz w:val="27"/>
                <w:szCs w:val="27"/>
              </w:rPr>
            </w:pPr>
            <w:r>
              <w:rPr>
                <w:sz w:val="27"/>
                <w:szCs w:val="27"/>
              </w:rPr>
              <w:lastRenderedPageBreak/>
              <w:t>Областное казенное учреждение «Ц</w:t>
            </w:r>
            <w:r w:rsidRPr="001A3644">
              <w:rPr>
                <w:sz w:val="27"/>
                <w:szCs w:val="27"/>
              </w:rPr>
              <w:t xml:space="preserve">ентр занятости населения </w:t>
            </w:r>
            <w:r>
              <w:rPr>
                <w:sz w:val="27"/>
                <w:szCs w:val="27"/>
              </w:rPr>
              <w:br/>
            </w:r>
            <w:r w:rsidRPr="00CF3AB0">
              <w:rPr>
                <w:sz w:val="27"/>
                <w:szCs w:val="27"/>
              </w:rPr>
              <w:t>Ямало-Ненецко</w:t>
            </w:r>
            <w:r>
              <w:rPr>
                <w:sz w:val="27"/>
                <w:szCs w:val="27"/>
              </w:rPr>
              <w:t>го</w:t>
            </w:r>
            <w:r w:rsidRPr="00CF3AB0">
              <w:rPr>
                <w:sz w:val="27"/>
                <w:szCs w:val="27"/>
              </w:rPr>
              <w:t xml:space="preserve"> автономно</w:t>
            </w:r>
            <w:r>
              <w:rPr>
                <w:sz w:val="27"/>
                <w:szCs w:val="27"/>
              </w:rPr>
              <w:t>го</w:t>
            </w:r>
            <w:r w:rsidRPr="00CF3AB0">
              <w:rPr>
                <w:sz w:val="27"/>
                <w:szCs w:val="27"/>
              </w:rPr>
              <w:t xml:space="preserve"> округ</w:t>
            </w:r>
            <w:r>
              <w:rPr>
                <w:sz w:val="27"/>
                <w:szCs w:val="27"/>
              </w:rPr>
              <w:t xml:space="preserve">а» по месту регистрации </w:t>
            </w:r>
          </w:p>
          <w:p w:rsidR="00A05413" w:rsidRPr="001348F9" w:rsidRDefault="00A05413" w:rsidP="001903AE">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05413" w:rsidRDefault="00A05413" w:rsidP="001903AE">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A05413" w:rsidRPr="002B4665" w:rsidRDefault="00A05413" w:rsidP="001903AE">
            <w:pPr>
              <w:pStyle w:val="af0"/>
              <w:spacing w:before="0" w:beforeAutospacing="0" w:after="0" w:afterAutospacing="0" w:line="180" w:lineRule="atLeast"/>
              <w:jc w:val="center"/>
              <w:rPr>
                <w:sz w:val="20"/>
                <w:szCs w:val="20"/>
              </w:rPr>
            </w:pPr>
          </w:p>
          <w:p w:rsidR="00F349AA" w:rsidRPr="00F349AA" w:rsidRDefault="00F349AA" w:rsidP="00F349AA">
            <w:pPr>
              <w:widowControl/>
              <w:rPr>
                <w:sz w:val="27"/>
                <w:szCs w:val="27"/>
              </w:rPr>
            </w:pPr>
            <w:r w:rsidRPr="00F349AA">
              <w:rPr>
                <w:sz w:val="27"/>
                <w:szCs w:val="27"/>
              </w:rPr>
              <w:t>департамент</w:t>
            </w:r>
            <w:r>
              <w:rPr>
                <w:sz w:val="27"/>
                <w:szCs w:val="27"/>
              </w:rPr>
              <w:t xml:space="preserve"> </w:t>
            </w:r>
            <w:r w:rsidRPr="00F349AA">
              <w:rPr>
                <w:sz w:val="27"/>
                <w:szCs w:val="27"/>
              </w:rPr>
              <w:t xml:space="preserve">строительства и жилищной политики </w:t>
            </w:r>
            <w:r>
              <w:rPr>
                <w:sz w:val="27"/>
                <w:szCs w:val="27"/>
              </w:rPr>
              <w:br/>
            </w:r>
            <w:r w:rsidRPr="00CF3AB0">
              <w:rPr>
                <w:sz w:val="27"/>
                <w:szCs w:val="27"/>
              </w:rPr>
              <w:t>Ямало-Ненецко</w:t>
            </w:r>
            <w:r>
              <w:rPr>
                <w:sz w:val="27"/>
                <w:szCs w:val="27"/>
              </w:rPr>
              <w:t>го</w:t>
            </w:r>
            <w:r w:rsidRPr="00CF3AB0">
              <w:rPr>
                <w:sz w:val="27"/>
                <w:szCs w:val="27"/>
              </w:rPr>
              <w:t xml:space="preserve"> автономно</w:t>
            </w:r>
            <w:r>
              <w:rPr>
                <w:sz w:val="27"/>
                <w:szCs w:val="27"/>
              </w:rPr>
              <w:t>го</w:t>
            </w:r>
            <w:r w:rsidRPr="00CF3AB0">
              <w:rPr>
                <w:sz w:val="27"/>
                <w:szCs w:val="27"/>
              </w:rPr>
              <w:t xml:space="preserve"> округ</w:t>
            </w:r>
            <w:r>
              <w:rPr>
                <w:sz w:val="27"/>
                <w:szCs w:val="27"/>
              </w:rPr>
              <w:t>а</w:t>
            </w:r>
          </w:p>
          <w:p w:rsidR="00F349AA" w:rsidRPr="00F349AA" w:rsidRDefault="00F349AA" w:rsidP="00F349AA">
            <w:pPr>
              <w:widowControl/>
              <w:rPr>
                <w:sz w:val="24"/>
                <w:szCs w:val="24"/>
              </w:rPr>
            </w:pPr>
            <w:r w:rsidRPr="00F349AA">
              <w:rPr>
                <w:sz w:val="24"/>
                <w:szCs w:val="24"/>
              </w:rPr>
              <w:t>629008, г. Салехард, ул. Ямальская, д. 11Г</w:t>
            </w:r>
          </w:p>
          <w:p w:rsidR="00F349AA" w:rsidRPr="001348F9" w:rsidRDefault="00F349AA" w:rsidP="00F349A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F349AA" w:rsidRPr="00D517AC" w:rsidRDefault="00F349AA" w:rsidP="00F349AA">
            <w:pPr>
              <w:widowControl/>
              <w:rPr>
                <w:rStyle w:val="FontStyle14"/>
              </w:rPr>
            </w:pPr>
            <w:r w:rsidRPr="00D517AC">
              <w:rPr>
                <w:rStyle w:val="FontStyle14"/>
              </w:rPr>
              <w:t>получение социальной выплаты на приобретение (строительство) жилого помещения</w:t>
            </w:r>
          </w:p>
          <w:p w:rsidR="00F349AA" w:rsidRPr="002B4665" w:rsidRDefault="00F349AA" w:rsidP="001903AE">
            <w:pPr>
              <w:pStyle w:val="af0"/>
              <w:spacing w:before="0" w:beforeAutospacing="0" w:after="0" w:afterAutospacing="0" w:line="180" w:lineRule="atLeast"/>
              <w:jc w:val="center"/>
              <w:rPr>
                <w:sz w:val="20"/>
                <w:szCs w:val="20"/>
              </w:rPr>
            </w:pPr>
          </w:p>
          <w:p w:rsidR="00A05413" w:rsidRPr="00E10557" w:rsidRDefault="00A05413" w:rsidP="001903AE">
            <w:pPr>
              <w:widowControl/>
              <w:rPr>
                <w:sz w:val="27"/>
                <w:szCs w:val="27"/>
              </w:rPr>
            </w:pPr>
            <w:r>
              <w:rPr>
                <w:sz w:val="27"/>
                <w:szCs w:val="27"/>
              </w:rPr>
              <w:t>Медицинские организации</w:t>
            </w:r>
          </w:p>
          <w:p w:rsidR="00A05413" w:rsidRPr="001348F9" w:rsidRDefault="00A05413" w:rsidP="001903AE">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05413" w:rsidRPr="00F26B4D" w:rsidRDefault="00A05413" w:rsidP="001903AE">
            <w:pPr>
              <w:pStyle w:val="af0"/>
              <w:spacing w:before="0" w:beforeAutospacing="0" w:after="0" w:afterAutospacing="0" w:line="180" w:lineRule="atLeast"/>
              <w:jc w:val="center"/>
            </w:pPr>
            <w:r>
              <w:t>п</w:t>
            </w:r>
            <w:r w:rsidRPr="00F51FEF">
              <w:t>редоставлени</w:t>
            </w:r>
            <w:r>
              <w:t>е услуг в сфере здравоохранения</w:t>
            </w:r>
          </w:p>
        </w:tc>
      </w:tr>
    </w:tbl>
    <w:p w:rsidR="00A05413" w:rsidRPr="009A0291" w:rsidRDefault="00A05413" w:rsidP="002E7415">
      <w:pPr>
        <w:ind w:firstLine="709"/>
        <w:jc w:val="both"/>
        <w:rPr>
          <w:sz w:val="27"/>
          <w:szCs w:val="27"/>
        </w:rPr>
      </w:pPr>
    </w:p>
    <w:p w:rsidR="00B961DE" w:rsidRDefault="00B961DE" w:rsidP="00B961DE">
      <w:pPr>
        <w:ind w:left="708" w:firstLine="1"/>
        <w:jc w:val="left"/>
        <w:rPr>
          <w:b/>
          <w:i/>
          <w:sz w:val="27"/>
          <w:szCs w:val="27"/>
        </w:rPr>
      </w:pPr>
      <w:r w:rsidRPr="00416FB9">
        <w:rPr>
          <w:b/>
          <w:i/>
          <w:sz w:val="27"/>
          <w:szCs w:val="27"/>
        </w:rPr>
        <w:t xml:space="preserve">Департамент </w:t>
      </w:r>
      <w:r w:rsidRPr="00432EF4">
        <w:rPr>
          <w:b/>
          <w:i/>
          <w:sz w:val="27"/>
          <w:szCs w:val="27"/>
        </w:rPr>
        <w:t xml:space="preserve">внешних связей </w:t>
      </w:r>
      <w:r w:rsidRPr="00416FB9">
        <w:rPr>
          <w:b/>
          <w:i/>
          <w:sz w:val="27"/>
          <w:szCs w:val="27"/>
        </w:rPr>
        <w:br/>
        <w:t>Ямало-Ненецкого</w:t>
      </w:r>
      <w:r w:rsidR="00826894">
        <w:rPr>
          <w:b/>
          <w:i/>
          <w:sz w:val="27"/>
          <w:szCs w:val="27"/>
        </w:rPr>
        <w:t xml:space="preserve"> </w:t>
      </w:r>
      <w:r w:rsidRPr="00416FB9">
        <w:rPr>
          <w:b/>
          <w:i/>
          <w:sz w:val="27"/>
          <w:szCs w:val="27"/>
        </w:rPr>
        <w:t>автономного округа</w:t>
      </w:r>
    </w:p>
    <w:p w:rsidR="00B961DE" w:rsidRPr="00416FB9" w:rsidRDefault="00B961DE" w:rsidP="00B961DE">
      <w:pPr>
        <w:ind w:left="708" w:firstLine="1"/>
        <w:jc w:val="left"/>
        <w:rPr>
          <w:i/>
          <w:sz w:val="27"/>
          <w:szCs w:val="27"/>
        </w:rPr>
      </w:pPr>
      <w:r w:rsidRPr="00416FB9">
        <w:rPr>
          <w:i/>
          <w:sz w:val="27"/>
          <w:szCs w:val="27"/>
        </w:rPr>
        <w:t>Адрес: 62900</w:t>
      </w:r>
      <w:r w:rsidR="00F349AA">
        <w:rPr>
          <w:i/>
          <w:sz w:val="27"/>
          <w:szCs w:val="27"/>
        </w:rPr>
        <w:t>7</w:t>
      </w:r>
      <w:r w:rsidRPr="00416FB9">
        <w:rPr>
          <w:i/>
          <w:sz w:val="27"/>
          <w:szCs w:val="27"/>
        </w:rPr>
        <w:t xml:space="preserve">, г. Салехард, </w:t>
      </w:r>
      <w:r w:rsidR="001672D1">
        <w:rPr>
          <w:i/>
          <w:sz w:val="27"/>
          <w:szCs w:val="27"/>
        </w:rPr>
        <w:t>ул. Республики</w:t>
      </w:r>
      <w:r w:rsidRPr="00416FB9">
        <w:rPr>
          <w:i/>
          <w:sz w:val="27"/>
          <w:szCs w:val="27"/>
        </w:rPr>
        <w:t xml:space="preserve">, д. </w:t>
      </w:r>
      <w:r w:rsidR="001672D1">
        <w:rPr>
          <w:i/>
          <w:sz w:val="27"/>
          <w:szCs w:val="27"/>
        </w:rPr>
        <w:t>2</w:t>
      </w:r>
      <w:r w:rsidRPr="00416FB9">
        <w:rPr>
          <w:i/>
          <w:sz w:val="27"/>
          <w:szCs w:val="27"/>
        </w:rPr>
        <w:t>9</w:t>
      </w:r>
    </w:p>
    <w:p w:rsidR="00B961DE" w:rsidRPr="00416FB9" w:rsidRDefault="00B961DE" w:rsidP="00B961DE">
      <w:pPr>
        <w:ind w:left="708" w:firstLine="1"/>
        <w:jc w:val="left"/>
        <w:rPr>
          <w:i/>
          <w:sz w:val="27"/>
          <w:szCs w:val="27"/>
        </w:rPr>
      </w:pPr>
      <w:r>
        <w:rPr>
          <w:i/>
          <w:sz w:val="27"/>
          <w:szCs w:val="27"/>
        </w:rPr>
        <w:t>Тел.</w:t>
      </w:r>
      <w:r w:rsidRPr="00416FB9">
        <w:rPr>
          <w:i/>
          <w:sz w:val="27"/>
          <w:szCs w:val="27"/>
        </w:rPr>
        <w:t>:</w:t>
      </w:r>
      <w:r>
        <w:rPr>
          <w:i/>
          <w:sz w:val="27"/>
          <w:szCs w:val="27"/>
        </w:rPr>
        <w:t xml:space="preserve"> </w:t>
      </w:r>
      <w:r w:rsidRPr="00416FB9">
        <w:rPr>
          <w:i/>
          <w:sz w:val="27"/>
          <w:szCs w:val="27"/>
        </w:rPr>
        <w:t xml:space="preserve">8 (34922) 2-26-05, </w:t>
      </w:r>
      <w:r>
        <w:rPr>
          <w:i/>
          <w:sz w:val="27"/>
          <w:szCs w:val="27"/>
        </w:rPr>
        <w:t>2</w:t>
      </w:r>
      <w:r w:rsidRPr="00416FB9">
        <w:rPr>
          <w:i/>
          <w:sz w:val="27"/>
          <w:szCs w:val="27"/>
        </w:rPr>
        <w:t>-</w:t>
      </w:r>
      <w:r>
        <w:rPr>
          <w:i/>
          <w:sz w:val="27"/>
          <w:szCs w:val="27"/>
        </w:rPr>
        <w:t>26</w:t>
      </w:r>
      <w:r w:rsidRPr="00416FB9">
        <w:rPr>
          <w:i/>
          <w:sz w:val="27"/>
          <w:szCs w:val="27"/>
        </w:rPr>
        <w:t>-</w:t>
      </w:r>
      <w:r>
        <w:rPr>
          <w:i/>
          <w:sz w:val="27"/>
          <w:szCs w:val="27"/>
        </w:rPr>
        <w:t>42</w:t>
      </w:r>
      <w:r w:rsidR="006F0DD2">
        <w:rPr>
          <w:i/>
          <w:sz w:val="27"/>
          <w:szCs w:val="27"/>
        </w:rPr>
        <w:t xml:space="preserve">, </w:t>
      </w:r>
      <w:r w:rsidR="006F0DD2" w:rsidRPr="00432EF4">
        <w:rPr>
          <w:i/>
          <w:sz w:val="27"/>
          <w:szCs w:val="27"/>
        </w:rPr>
        <w:t>2-43-</w:t>
      </w:r>
      <w:r w:rsidR="006F0DD2">
        <w:rPr>
          <w:i/>
          <w:sz w:val="27"/>
          <w:szCs w:val="27"/>
        </w:rPr>
        <w:t>29</w:t>
      </w:r>
    </w:p>
    <w:p w:rsidR="00B961DE" w:rsidRPr="00416FB9" w:rsidRDefault="00B961DE" w:rsidP="00B961DE">
      <w:pPr>
        <w:ind w:left="708" w:firstLine="1"/>
        <w:jc w:val="left"/>
        <w:rPr>
          <w:i/>
          <w:sz w:val="27"/>
          <w:szCs w:val="27"/>
        </w:rPr>
      </w:pPr>
      <w:r w:rsidRPr="00416FB9">
        <w:rPr>
          <w:i/>
          <w:sz w:val="27"/>
          <w:szCs w:val="27"/>
        </w:rPr>
        <w:t>Официальный Интернет-сайт: </w:t>
      </w:r>
      <w:hyperlink r:id="rId501" w:history="1">
        <w:r w:rsidR="005F6A59" w:rsidRPr="005F6A59">
          <w:rPr>
            <w:i/>
            <w:sz w:val="27"/>
            <w:szCs w:val="27"/>
          </w:rPr>
          <w:t>https://inter.yanao.ru</w:t>
        </w:r>
      </w:hyperlink>
    </w:p>
    <w:p w:rsidR="00B961DE" w:rsidRPr="00416FB9" w:rsidRDefault="00B961DE" w:rsidP="00B961DE">
      <w:pPr>
        <w:ind w:left="708" w:firstLine="1"/>
        <w:jc w:val="left"/>
        <w:rPr>
          <w:i/>
          <w:sz w:val="27"/>
          <w:szCs w:val="27"/>
        </w:rPr>
      </w:pPr>
      <w:r w:rsidRPr="00416FB9">
        <w:rPr>
          <w:i/>
          <w:sz w:val="27"/>
          <w:szCs w:val="27"/>
        </w:rPr>
        <w:t xml:space="preserve">Адрес электронной почты: </w:t>
      </w:r>
      <w:hyperlink r:id="rId502" w:history="1">
        <w:r w:rsidRPr="00822453">
          <w:rPr>
            <w:rStyle w:val="ab"/>
            <w:i/>
            <w:color w:val="auto"/>
            <w:sz w:val="27"/>
            <w:szCs w:val="27"/>
            <w:u w:val="none"/>
          </w:rPr>
          <w:t>yamal_pereselenie@mail.ru</w:t>
        </w:r>
      </w:hyperlink>
      <w:r w:rsidRPr="00416FB9">
        <w:rPr>
          <w:i/>
          <w:sz w:val="27"/>
          <w:szCs w:val="27"/>
        </w:rPr>
        <w:t xml:space="preserve"> </w:t>
      </w:r>
    </w:p>
    <w:p w:rsidR="00B961DE" w:rsidRPr="00416FB9" w:rsidRDefault="00B961DE" w:rsidP="00B961DE">
      <w:pPr>
        <w:ind w:firstLine="709"/>
        <w:jc w:val="left"/>
        <w:rPr>
          <w:b/>
          <w:i/>
          <w:sz w:val="27"/>
          <w:szCs w:val="27"/>
        </w:rPr>
      </w:pPr>
      <w:r w:rsidRPr="00416FB9">
        <w:rPr>
          <w:b/>
          <w:i/>
          <w:sz w:val="27"/>
          <w:szCs w:val="27"/>
        </w:rPr>
        <w:t xml:space="preserve">Управление по вопросам миграции УМВД России </w:t>
      </w:r>
    </w:p>
    <w:p w:rsidR="00B961DE" w:rsidRPr="00416FB9" w:rsidRDefault="00B961DE" w:rsidP="00B961DE">
      <w:pPr>
        <w:ind w:firstLine="709"/>
        <w:jc w:val="left"/>
        <w:rPr>
          <w:b/>
          <w:i/>
          <w:sz w:val="27"/>
          <w:szCs w:val="27"/>
        </w:rPr>
      </w:pPr>
      <w:r w:rsidRPr="00416FB9">
        <w:rPr>
          <w:b/>
          <w:i/>
          <w:sz w:val="27"/>
          <w:szCs w:val="27"/>
        </w:rPr>
        <w:t>по Ямало-Ненецкому автономному округу</w:t>
      </w:r>
    </w:p>
    <w:p w:rsidR="00B961DE" w:rsidRPr="00416FB9" w:rsidRDefault="00B961DE" w:rsidP="00B961DE">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Адрес: 629008,</w:t>
      </w:r>
      <w:r w:rsidR="00FD2E6F">
        <w:rPr>
          <w:rFonts w:ascii="Times New Roman" w:eastAsia="Times New Roman" w:hAnsi="Times New Roman"/>
          <w:i/>
          <w:sz w:val="27"/>
          <w:szCs w:val="27"/>
          <w:lang w:eastAsia="ru-RU"/>
        </w:rPr>
        <w:t xml:space="preserve"> </w:t>
      </w:r>
      <w:r w:rsidRPr="00416FB9">
        <w:rPr>
          <w:rFonts w:ascii="Times New Roman" w:eastAsia="Times New Roman" w:hAnsi="Times New Roman"/>
          <w:i/>
          <w:sz w:val="27"/>
          <w:szCs w:val="27"/>
          <w:lang w:eastAsia="ru-RU"/>
        </w:rPr>
        <w:t xml:space="preserve">г. Салехард, ул. </w:t>
      </w:r>
      <w:r w:rsidR="0090621D" w:rsidRPr="0090621D">
        <w:rPr>
          <w:rFonts w:ascii="Times New Roman" w:eastAsia="Times New Roman" w:hAnsi="Times New Roman"/>
          <w:i/>
          <w:sz w:val="27"/>
          <w:szCs w:val="27"/>
          <w:lang w:eastAsia="ru-RU"/>
        </w:rPr>
        <w:t>Зои Космодемьянской, 35</w:t>
      </w:r>
    </w:p>
    <w:p w:rsidR="00B961DE" w:rsidRPr="00416FB9" w:rsidRDefault="00B961DE" w:rsidP="00B961DE">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Т</w:t>
      </w:r>
      <w:r>
        <w:rPr>
          <w:rFonts w:ascii="Times New Roman" w:eastAsia="Times New Roman" w:hAnsi="Times New Roman"/>
          <w:i/>
          <w:sz w:val="27"/>
          <w:szCs w:val="27"/>
          <w:lang w:eastAsia="ru-RU"/>
        </w:rPr>
        <w:t>ел.</w:t>
      </w:r>
      <w:r w:rsidRPr="00416FB9">
        <w:rPr>
          <w:rFonts w:ascii="Times New Roman" w:eastAsia="Times New Roman" w:hAnsi="Times New Roman"/>
          <w:i/>
          <w:sz w:val="27"/>
          <w:szCs w:val="27"/>
          <w:lang w:eastAsia="ru-RU"/>
        </w:rPr>
        <w:t xml:space="preserve">: 8 (34922) </w:t>
      </w:r>
      <w:r w:rsidR="005F6A59">
        <w:rPr>
          <w:rFonts w:ascii="Times New Roman" w:eastAsia="Times New Roman" w:hAnsi="Times New Roman"/>
          <w:i/>
          <w:sz w:val="27"/>
          <w:szCs w:val="27"/>
          <w:lang w:eastAsia="ru-RU"/>
        </w:rPr>
        <w:t>3-59-52, 3-46-04</w:t>
      </w:r>
    </w:p>
    <w:p w:rsidR="00B961DE" w:rsidRPr="00416FB9" w:rsidRDefault="00B961DE" w:rsidP="00B961DE">
      <w:pPr>
        <w:pStyle w:val="af8"/>
        <w:ind w:firstLine="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Ф</w:t>
      </w:r>
      <w:r w:rsidRPr="00416FB9">
        <w:rPr>
          <w:rFonts w:ascii="Times New Roman" w:eastAsia="Times New Roman" w:hAnsi="Times New Roman"/>
          <w:i/>
          <w:sz w:val="27"/>
          <w:szCs w:val="27"/>
          <w:lang w:eastAsia="ru-RU"/>
        </w:rPr>
        <w:t xml:space="preserve">акс: 8 (34922) </w:t>
      </w:r>
      <w:r w:rsidR="0090621D" w:rsidRPr="0090621D">
        <w:rPr>
          <w:rFonts w:ascii="Times New Roman" w:eastAsia="Times New Roman" w:hAnsi="Times New Roman"/>
          <w:i/>
          <w:sz w:val="27"/>
          <w:szCs w:val="27"/>
          <w:lang w:eastAsia="ru-RU"/>
        </w:rPr>
        <w:t>7-62-</w:t>
      </w:r>
      <w:r w:rsidR="005F6A59">
        <w:rPr>
          <w:rFonts w:ascii="Times New Roman" w:eastAsia="Times New Roman" w:hAnsi="Times New Roman"/>
          <w:i/>
          <w:sz w:val="27"/>
          <w:szCs w:val="27"/>
          <w:lang w:eastAsia="ru-RU"/>
        </w:rPr>
        <w:t>22</w:t>
      </w:r>
    </w:p>
    <w:p w:rsidR="00B961DE" w:rsidRPr="00416FB9" w:rsidRDefault="00B961DE" w:rsidP="00B961DE">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Официальный Интернет-сайт: 89.мвд.рф</w:t>
      </w:r>
    </w:p>
    <w:p w:rsidR="00B66895" w:rsidRDefault="00B961DE" w:rsidP="00577354">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Адрес электронной почты: </w:t>
      </w:r>
      <w:hyperlink r:id="rId503" w:history="1">
        <w:r w:rsidR="0090621D" w:rsidRPr="00F462CE">
          <w:rPr>
            <w:rFonts w:ascii="Times New Roman" w:eastAsia="Times New Roman" w:hAnsi="Times New Roman"/>
            <w:i/>
            <w:sz w:val="27"/>
            <w:szCs w:val="27"/>
            <w:lang w:eastAsia="ru-RU"/>
          </w:rPr>
          <w:t>umvd89_uvm@mvd.ru</w:t>
        </w:r>
      </w:hyperlink>
      <w:r w:rsidR="00577354" w:rsidRPr="00CF4929">
        <w:rPr>
          <w:b/>
          <w:i/>
          <w:iCs/>
          <w:sz w:val="27"/>
          <w:szCs w:val="27"/>
          <w:highlight w:val="yellow"/>
        </w:rPr>
        <w:br w:type="page"/>
      </w:r>
    </w:p>
    <w:p w:rsidR="005836A6" w:rsidRPr="00744238" w:rsidRDefault="00D11569" w:rsidP="005836A6">
      <w:pPr>
        <w:pStyle w:val="15"/>
        <w:ind w:left="0" w:right="-2"/>
        <w:jc w:val="right"/>
        <w:rPr>
          <w:sz w:val="27"/>
          <w:szCs w:val="27"/>
        </w:rPr>
      </w:pPr>
      <w:bookmarkStart w:id="362" w:name="_Toc277876798"/>
      <w:bookmarkStart w:id="363" w:name="_Toc391916669"/>
      <w:r>
        <w:rPr>
          <w:sz w:val="27"/>
          <w:szCs w:val="27"/>
          <w:lang w:val="ru-RU"/>
        </w:rPr>
        <w:lastRenderedPageBreak/>
        <w:t>П</w:t>
      </w:r>
      <w:r w:rsidR="005836A6" w:rsidRPr="00744238">
        <w:rPr>
          <w:sz w:val="27"/>
          <w:szCs w:val="27"/>
        </w:rPr>
        <w:t>РИЛОЖЕНИЕ</w:t>
      </w:r>
    </w:p>
    <w:p w:rsidR="005836A6" w:rsidRPr="00744238" w:rsidRDefault="005836A6" w:rsidP="005836A6">
      <w:pPr>
        <w:pStyle w:val="15"/>
        <w:ind w:left="0" w:right="-2"/>
        <w:jc w:val="right"/>
        <w:rPr>
          <w:b w:val="0"/>
          <w:sz w:val="27"/>
          <w:szCs w:val="27"/>
        </w:rPr>
      </w:pPr>
      <w:r w:rsidRPr="00744238">
        <w:rPr>
          <w:b w:val="0"/>
          <w:sz w:val="27"/>
          <w:szCs w:val="27"/>
        </w:rPr>
        <w:t>ФОРМА УТВЕРЖДЕНА</w:t>
      </w:r>
    </w:p>
    <w:p w:rsidR="005836A6" w:rsidRPr="00744238" w:rsidRDefault="005836A6" w:rsidP="005836A6">
      <w:pPr>
        <w:pStyle w:val="15"/>
        <w:ind w:left="0" w:right="-2"/>
        <w:jc w:val="right"/>
        <w:rPr>
          <w:b w:val="0"/>
          <w:sz w:val="27"/>
          <w:szCs w:val="27"/>
        </w:rPr>
      </w:pPr>
      <w:r w:rsidRPr="00744238">
        <w:rPr>
          <w:b w:val="0"/>
          <w:sz w:val="27"/>
          <w:szCs w:val="27"/>
        </w:rPr>
        <w:t>распоряжением Правительства</w:t>
      </w:r>
    </w:p>
    <w:p w:rsidR="005836A6" w:rsidRPr="00744238" w:rsidRDefault="005836A6" w:rsidP="005836A6">
      <w:pPr>
        <w:pStyle w:val="15"/>
        <w:ind w:left="0" w:right="-2"/>
        <w:jc w:val="right"/>
        <w:rPr>
          <w:b w:val="0"/>
          <w:sz w:val="27"/>
          <w:szCs w:val="27"/>
        </w:rPr>
      </w:pPr>
      <w:r w:rsidRPr="00744238">
        <w:rPr>
          <w:b w:val="0"/>
          <w:sz w:val="27"/>
          <w:szCs w:val="27"/>
        </w:rPr>
        <w:t>Российской Федерации</w:t>
      </w:r>
    </w:p>
    <w:p w:rsidR="005836A6" w:rsidRPr="00744238" w:rsidRDefault="005836A6" w:rsidP="005836A6">
      <w:pPr>
        <w:pStyle w:val="15"/>
        <w:ind w:left="0" w:right="-2"/>
        <w:jc w:val="right"/>
        <w:rPr>
          <w:b w:val="0"/>
          <w:sz w:val="27"/>
          <w:szCs w:val="27"/>
        </w:rPr>
      </w:pPr>
      <w:r w:rsidRPr="00744238">
        <w:rPr>
          <w:b w:val="0"/>
          <w:sz w:val="27"/>
          <w:szCs w:val="27"/>
        </w:rPr>
        <w:t>от 16 февраля 2013 г. № 196-р</w:t>
      </w:r>
    </w:p>
    <w:p w:rsidR="005836A6" w:rsidRPr="00744238" w:rsidRDefault="005836A6" w:rsidP="005836A6">
      <w:pPr>
        <w:pStyle w:val="15"/>
        <w:ind w:left="0" w:right="-2"/>
        <w:rPr>
          <w:sz w:val="27"/>
          <w:szCs w:val="27"/>
        </w:rPr>
      </w:pPr>
    </w:p>
    <w:p w:rsidR="0052275B" w:rsidRDefault="0052275B" w:rsidP="0052275B">
      <w:pPr>
        <w:spacing w:after="80"/>
        <w:rPr>
          <w:b/>
          <w:bCs/>
          <w:spacing w:val="64"/>
        </w:rPr>
      </w:pPr>
      <w:r>
        <w:rPr>
          <w:b/>
          <w:bCs/>
          <w:spacing w:val="64"/>
        </w:rPr>
        <w:t>ФОРМА</w:t>
      </w:r>
    </w:p>
    <w:p w:rsidR="0052275B" w:rsidRDefault="0052275B" w:rsidP="0052275B">
      <w:pPr>
        <w:spacing w:after="240"/>
      </w:pPr>
      <w:r>
        <w:rPr>
          <w:b/>
          <w:bCs/>
        </w:rPr>
        <w:t>заявления об участии в Государственной программе</w:t>
      </w:r>
      <w:r>
        <w:rPr>
          <w:b/>
          <w:bCs/>
        </w:rPr>
        <w:br/>
        <w:t>по оказанию содействия добровольному переселению в Российскую Федерацию соотечественников, проживающих за рубежом</w:t>
      </w:r>
    </w:p>
    <w:tbl>
      <w:tblPr>
        <w:tblW w:w="9412" w:type="dxa"/>
        <w:tblLayout w:type="fixed"/>
        <w:tblCellMar>
          <w:left w:w="28" w:type="dxa"/>
          <w:right w:w="28" w:type="dxa"/>
        </w:tblCellMar>
        <w:tblLook w:val="0000" w:firstRow="0" w:lastRow="0" w:firstColumn="0" w:lastColumn="0" w:noHBand="0" w:noVBand="0"/>
      </w:tblPr>
      <w:tblGrid>
        <w:gridCol w:w="1701"/>
        <w:gridCol w:w="1077"/>
        <w:gridCol w:w="1389"/>
        <w:gridCol w:w="5245"/>
      </w:tblGrid>
      <w:tr w:rsidR="0052275B" w:rsidTr="00C62E0A">
        <w:trPr>
          <w:cantSplit/>
        </w:trPr>
        <w:tc>
          <w:tcPr>
            <w:tcW w:w="1701" w:type="dxa"/>
            <w:tcBorders>
              <w:top w:val="nil"/>
              <w:left w:val="nil"/>
              <w:bottom w:val="nil"/>
              <w:right w:val="nil"/>
            </w:tcBorders>
            <w:vAlign w:val="bottom"/>
          </w:tcPr>
          <w:p w:rsidR="0052275B" w:rsidRDefault="0052275B" w:rsidP="00C62E0A">
            <w:pPr>
              <w:spacing w:line="240" w:lineRule="atLeast"/>
            </w:pPr>
            <w:r>
              <w:t>Заявление</w:t>
            </w:r>
            <w:r>
              <w:rPr>
                <w:lang w:val="en-US"/>
              </w:rPr>
              <w:t xml:space="preserve"> </w:t>
            </w:r>
            <w:r>
              <w:t>№</w:t>
            </w:r>
          </w:p>
        </w:tc>
        <w:tc>
          <w:tcPr>
            <w:tcW w:w="1077" w:type="dxa"/>
            <w:tcBorders>
              <w:top w:val="nil"/>
              <w:left w:val="nil"/>
              <w:bottom w:val="single" w:sz="4" w:space="0" w:color="auto"/>
              <w:right w:val="nil"/>
            </w:tcBorders>
          </w:tcPr>
          <w:p w:rsidR="0052275B" w:rsidRDefault="0052275B" w:rsidP="00C62E0A">
            <w:pPr>
              <w:spacing w:line="240" w:lineRule="atLeast"/>
            </w:pPr>
          </w:p>
        </w:tc>
        <w:tc>
          <w:tcPr>
            <w:tcW w:w="1389" w:type="dxa"/>
            <w:tcBorders>
              <w:top w:val="nil"/>
              <w:left w:val="nil"/>
              <w:bottom w:val="nil"/>
              <w:right w:val="nil"/>
            </w:tcBorders>
            <w:vAlign w:val="bottom"/>
          </w:tcPr>
          <w:p w:rsidR="0052275B" w:rsidRDefault="0052275B" w:rsidP="00C62E0A">
            <w:pPr>
              <w:spacing w:line="240" w:lineRule="atLeast"/>
            </w:pPr>
            <w:r>
              <w:t>принято в</w:t>
            </w:r>
          </w:p>
        </w:tc>
        <w:tc>
          <w:tcPr>
            <w:tcW w:w="5245" w:type="dxa"/>
            <w:tcBorders>
              <w:top w:val="nil"/>
              <w:left w:val="nil"/>
              <w:bottom w:val="single" w:sz="4" w:space="0" w:color="auto"/>
              <w:right w:val="nil"/>
            </w:tcBorders>
            <w:vAlign w:val="bottom"/>
          </w:tcPr>
          <w:p w:rsidR="0052275B" w:rsidRDefault="0052275B" w:rsidP="00C62E0A">
            <w:pPr>
              <w:spacing w:line="240" w:lineRule="atLeast"/>
            </w:pPr>
          </w:p>
        </w:tc>
      </w:tr>
      <w:tr w:rsidR="0052275B" w:rsidTr="00C62E0A">
        <w:trPr>
          <w:cantSplit/>
        </w:trPr>
        <w:tc>
          <w:tcPr>
            <w:tcW w:w="1701" w:type="dxa"/>
            <w:tcBorders>
              <w:top w:val="nil"/>
              <w:left w:val="nil"/>
              <w:bottom w:val="nil"/>
              <w:right w:val="nil"/>
            </w:tcBorders>
          </w:tcPr>
          <w:p w:rsidR="0052275B" w:rsidRDefault="0052275B" w:rsidP="00C62E0A">
            <w:pPr>
              <w:spacing w:line="240" w:lineRule="atLeast"/>
            </w:pPr>
          </w:p>
        </w:tc>
        <w:tc>
          <w:tcPr>
            <w:tcW w:w="1077" w:type="dxa"/>
            <w:tcBorders>
              <w:top w:val="single" w:sz="4" w:space="0" w:color="auto"/>
              <w:left w:val="nil"/>
              <w:bottom w:val="nil"/>
              <w:right w:val="nil"/>
            </w:tcBorders>
          </w:tcPr>
          <w:p w:rsidR="0052275B" w:rsidRDefault="0052275B" w:rsidP="00C62E0A">
            <w:pPr>
              <w:spacing w:line="240" w:lineRule="atLeast"/>
            </w:pPr>
          </w:p>
        </w:tc>
        <w:tc>
          <w:tcPr>
            <w:tcW w:w="1389" w:type="dxa"/>
            <w:tcBorders>
              <w:top w:val="nil"/>
              <w:left w:val="nil"/>
              <w:bottom w:val="nil"/>
              <w:right w:val="nil"/>
            </w:tcBorders>
          </w:tcPr>
          <w:p w:rsidR="0052275B" w:rsidRDefault="0052275B" w:rsidP="00C62E0A">
            <w:pPr>
              <w:spacing w:line="240" w:lineRule="atLeast"/>
            </w:pPr>
          </w:p>
        </w:tc>
        <w:tc>
          <w:tcPr>
            <w:tcW w:w="5245" w:type="dxa"/>
            <w:tcBorders>
              <w:top w:val="single" w:sz="4" w:space="0" w:color="auto"/>
              <w:left w:val="nil"/>
              <w:bottom w:val="nil"/>
              <w:right w:val="nil"/>
            </w:tcBorders>
          </w:tcPr>
          <w:p w:rsidR="0052275B" w:rsidRDefault="0052275B" w:rsidP="00C62E0A">
            <w:pPr>
              <w:spacing w:line="240" w:lineRule="exact"/>
            </w:pPr>
            <w:r>
              <w:t>(наименование уполномоченного органа)</w:t>
            </w:r>
          </w:p>
        </w:tc>
      </w:tr>
    </w:tbl>
    <w:p w:rsidR="0052275B" w:rsidRDefault="0052275B" w:rsidP="0052275B">
      <w:pPr>
        <w:spacing w:before="320" w:after="360"/>
        <w:rPr>
          <w:spacing w:val="64"/>
        </w:rPr>
      </w:pPr>
      <w:r>
        <w:rPr>
          <w:spacing w:val="64"/>
        </w:rPr>
        <w:t>ЗАЯВЛЕНИЕ</w:t>
      </w:r>
    </w:p>
    <w:tbl>
      <w:tblPr>
        <w:tblW w:w="0" w:type="auto"/>
        <w:tblLayout w:type="fixed"/>
        <w:tblCellMar>
          <w:left w:w="28" w:type="dxa"/>
          <w:right w:w="28" w:type="dxa"/>
        </w:tblCellMar>
        <w:tblLook w:val="0000" w:firstRow="0" w:lastRow="0" w:firstColumn="0" w:lastColumn="0" w:noHBand="0" w:noVBand="0"/>
      </w:tblPr>
      <w:tblGrid>
        <w:gridCol w:w="1985"/>
        <w:gridCol w:w="3288"/>
        <w:gridCol w:w="113"/>
        <w:gridCol w:w="1531"/>
        <w:gridCol w:w="113"/>
        <w:gridCol w:w="2211"/>
        <w:gridCol w:w="113"/>
      </w:tblGrid>
      <w:tr w:rsidR="0052275B" w:rsidTr="00C62E0A">
        <w:trPr>
          <w:cantSplit/>
        </w:trPr>
        <w:tc>
          <w:tcPr>
            <w:tcW w:w="1985" w:type="dxa"/>
            <w:vMerge w:val="restart"/>
            <w:tcBorders>
              <w:top w:val="single" w:sz="4" w:space="0" w:color="auto"/>
              <w:left w:val="single" w:sz="4" w:space="0" w:color="auto"/>
              <w:bottom w:val="nil"/>
              <w:right w:val="single" w:sz="4" w:space="0" w:color="auto"/>
            </w:tcBorders>
            <w:vAlign w:val="center"/>
          </w:tcPr>
          <w:p w:rsidR="0052275B" w:rsidRDefault="0052275B" w:rsidP="00C62E0A">
            <w:r>
              <w:t>Место</w:t>
            </w:r>
            <w:r>
              <w:br/>
              <w:t>для фото</w:t>
            </w:r>
            <w:r>
              <w:br/>
              <w:t xml:space="preserve">35 х </w:t>
            </w:r>
            <w:smartTag w:uri="urn:schemas-microsoft-com:office:smarttags" w:element="metricconverter">
              <w:smartTagPr>
                <w:attr w:name="ProductID" w:val="45 мм"/>
              </w:smartTagPr>
              <w:r>
                <w:t>45 мм</w:t>
              </w:r>
            </w:smartTag>
          </w:p>
        </w:tc>
        <w:tc>
          <w:tcPr>
            <w:tcW w:w="3288" w:type="dxa"/>
            <w:tcBorders>
              <w:top w:val="nil"/>
              <w:left w:val="nil"/>
              <w:bottom w:val="nil"/>
              <w:right w:val="nil"/>
            </w:tcBorders>
          </w:tcPr>
          <w:p w:rsidR="0052275B" w:rsidRDefault="0052275B" w:rsidP="00C62E0A"/>
        </w:tc>
        <w:tc>
          <w:tcPr>
            <w:tcW w:w="113" w:type="dxa"/>
            <w:tcBorders>
              <w:top w:val="double" w:sz="4" w:space="0" w:color="auto"/>
              <w:left w:val="double" w:sz="4" w:space="0" w:color="auto"/>
              <w:bottom w:val="nil"/>
              <w:right w:val="nil"/>
            </w:tcBorders>
          </w:tcPr>
          <w:p w:rsidR="0052275B" w:rsidRDefault="0052275B" w:rsidP="00C62E0A">
            <w:pPr>
              <w:rPr>
                <w:sz w:val="26"/>
                <w:szCs w:val="26"/>
              </w:rPr>
            </w:pPr>
          </w:p>
        </w:tc>
        <w:tc>
          <w:tcPr>
            <w:tcW w:w="3855" w:type="dxa"/>
            <w:gridSpan w:val="3"/>
            <w:tcBorders>
              <w:top w:val="double" w:sz="4" w:space="0" w:color="auto"/>
              <w:left w:val="nil"/>
              <w:bottom w:val="nil"/>
              <w:right w:val="nil"/>
            </w:tcBorders>
            <w:vAlign w:val="bottom"/>
          </w:tcPr>
          <w:p w:rsidR="0052275B" w:rsidRDefault="0052275B" w:rsidP="00C62E0A">
            <w:r>
              <w:t>Оформление свидетельства</w:t>
            </w:r>
          </w:p>
        </w:tc>
        <w:tc>
          <w:tcPr>
            <w:tcW w:w="113" w:type="dxa"/>
            <w:tcBorders>
              <w:top w:val="double" w:sz="4" w:space="0" w:color="auto"/>
              <w:left w:val="nil"/>
              <w:bottom w:val="nil"/>
              <w:right w:val="double" w:sz="4" w:space="0" w:color="auto"/>
            </w:tcBorders>
          </w:tcPr>
          <w:p w:rsidR="0052275B" w:rsidRDefault="0052275B" w:rsidP="00C62E0A">
            <w:pPr>
              <w:rPr>
                <w:sz w:val="26"/>
                <w:szCs w:val="26"/>
              </w:rPr>
            </w:pPr>
          </w:p>
        </w:tc>
      </w:tr>
      <w:tr w:rsidR="0052275B" w:rsidTr="00C62E0A">
        <w:trPr>
          <w:cantSplit/>
        </w:trPr>
        <w:tc>
          <w:tcPr>
            <w:tcW w:w="1985" w:type="dxa"/>
            <w:vMerge/>
            <w:tcBorders>
              <w:top w:val="nil"/>
              <w:left w:val="single" w:sz="4" w:space="0" w:color="auto"/>
              <w:bottom w:val="nil"/>
              <w:right w:val="single" w:sz="4" w:space="0" w:color="auto"/>
            </w:tcBorders>
          </w:tcPr>
          <w:p w:rsidR="0052275B" w:rsidRDefault="0052275B" w:rsidP="00C62E0A"/>
        </w:tc>
        <w:tc>
          <w:tcPr>
            <w:tcW w:w="3288" w:type="dxa"/>
            <w:tcBorders>
              <w:top w:val="nil"/>
              <w:left w:val="nil"/>
              <w:bottom w:val="nil"/>
              <w:right w:val="nil"/>
            </w:tcBorders>
          </w:tcPr>
          <w:p w:rsidR="0052275B" w:rsidRDefault="0052275B" w:rsidP="00C62E0A"/>
        </w:tc>
        <w:tc>
          <w:tcPr>
            <w:tcW w:w="113" w:type="dxa"/>
            <w:tcBorders>
              <w:top w:val="nil"/>
              <w:left w:val="double" w:sz="4" w:space="0" w:color="auto"/>
              <w:bottom w:val="nil"/>
              <w:right w:val="nil"/>
            </w:tcBorders>
          </w:tcPr>
          <w:p w:rsidR="0052275B" w:rsidRDefault="0052275B" w:rsidP="00C62E0A">
            <w:pPr>
              <w:rPr>
                <w:sz w:val="26"/>
                <w:szCs w:val="26"/>
              </w:rPr>
            </w:pPr>
          </w:p>
        </w:tc>
        <w:tc>
          <w:tcPr>
            <w:tcW w:w="3855" w:type="dxa"/>
            <w:gridSpan w:val="3"/>
            <w:tcBorders>
              <w:top w:val="nil"/>
              <w:left w:val="nil"/>
              <w:bottom w:val="nil"/>
              <w:right w:val="nil"/>
            </w:tcBorders>
            <w:vAlign w:val="bottom"/>
          </w:tcPr>
          <w:p w:rsidR="0052275B" w:rsidRDefault="0052275B" w:rsidP="00C62E0A">
            <w:r>
              <w:t>РАЗРЕШАЮ</w:t>
            </w:r>
          </w:p>
        </w:tc>
        <w:tc>
          <w:tcPr>
            <w:tcW w:w="113" w:type="dxa"/>
            <w:tcBorders>
              <w:top w:val="nil"/>
              <w:left w:val="nil"/>
              <w:bottom w:val="nil"/>
              <w:right w:val="double" w:sz="4" w:space="0" w:color="auto"/>
            </w:tcBorders>
          </w:tcPr>
          <w:p w:rsidR="0052275B" w:rsidRDefault="0052275B" w:rsidP="00C62E0A">
            <w:pPr>
              <w:rPr>
                <w:sz w:val="26"/>
                <w:szCs w:val="26"/>
              </w:rPr>
            </w:pPr>
          </w:p>
        </w:tc>
      </w:tr>
      <w:tr w:rsidR="0052275B" w:rsidTr="00C62E0A">
        <w:trPr>
          <w:cantSplit/>
        </w:trPr>
        <w:tc>
          <w:tcPr>
            <w:tcW w:w="1985" w:type="dxa"/>
            <w:vMerge/>
            <w:tcBorders>
              <w:top w:val="nil"/>
              <w:left w:val="single" w:sz="4" w:space="0" w:color="auto"/>
              <w:bottom w:val="nil"/>
              <w:right w:val="single" w:sz="4" w:space="0" w:color="auto"/>
            </w:tcBorders>
          </w:tcPr>
          <w:p w:rsidR="0052275B" w:rsidRDefault="0052275B" w:rsidP="00C62E0A"/>
        </w:tc>
        <w:tc>
          <w:tcPr>
            <w:tcW w:w="3288" w:type="dxa"/>
            <w:tcBorders>
              <w:top w:val="nil"/>
              <w:left w:val="nil"/>
              <w:bottom w:val="nil"/>
              <w:right w:val="nil"/>
            </w:tcBorders>
          </w:tcPr>
          <w:p w:rsidR="0052275B" w:rsidRDefault="0052275B" w:rsidP="00C62E0A"/>
        </w:tc>
        <w:tc>
          <w:tcPr>
            <w:tcW w:w="113" w:type="dxa"/>
            <w:tcBorders>
              <w:top w:val="nil"/>
              <w:left w:val="double" w:sz="4" w:space="0" w:color="auto"/>
              <w:bottom w:val="nil"/>
              <w:right w:val="nil"/>
            </w:tcBorders>
          </w:tcPr>
          <w:p w:rsidR="0052275B" w:rsidRDefault="0052275B" w:rsidP="00C62E0A">
            <w:pPr>
              <w:rPr>
                <w:sz w:val="26"/>
                <w:szCs w:val="26"/>
              </w:rPr>
            </w:pPr>
          </w:p>
        </w:tc>
        <w:tc>
          <w:tcPr>
            <w:tcW w:w="3855" w:type="dxa"/>
            <w:gridSpan w:val="3"/>
            <w:tcBorders>
              <w:top w:val="nil"/>
              <w:left w:val="nil"/>
              <w:bottom w:val="nil"/>
              <w:right w:val="nil"/>
            </w:tcBorders>
            <w:vAlign w:val="bottom"/>
          </w:tcPr>
          <w:p w:rsidR="0052275B" w:rsidRDefault="0052275B" w:rsidP="00C62E0A">
            <w:r>
              <w:t xml:space="preserve">Руководитель </w:t>
            </w:r>
            <w:r>
              <w:rPr>
                <w:lang w:val="en-US"/>
              </w:rPr>
              <w:br/>
            </w:r>
            <w:r>
              <w:t>(заместитель руководителя)</w:t>
            </w:r>
          </w:p>
        </w:tc>
        <w:tc>
          <w:tcPr>
            <w:tcW w:w="113" w:type="dxa"/>
            <w:tcBorders>
              <w:top w:val="nil"/>
              <w:left w:val="nil"/>
              <w:bottom w:val="nil"/>
              <w:right w:val="double" w:sz="4" w:space="0" w:color="auto"/>
            </w:tcBorders>
          </w:tcPr>
          <w:p w:rsidR="0052275B" w:rsidRDefault="0052275B" w:rsidP="00C62E0A">
            <w:pPr>
              <w:rPr>
                <w:sz w:val="26"/>
                <w:szCs w:val="26"/>
              </w:rPr>
            </w:pPr>
          </w:p>
        </w:tc>
      </w:tr>
      <w:tr w:rsidR="0052275B" w:rsidTr="00C62E0A">
        <w:trPr>
          <w:cantSplit/>
        </w:trPr>
        <w:tc>
          <w:tcPr>
            <w:tcW w:w="1985" w:type="dxa"/>
            <w:vMerge/>
            <w:tcBorders>
              <w:top w:val="nil"/>
              <w:left w:val="single" w:sz="4" w:space="0" w:color="auto"/>
              <w:bottom w:val="nil"/>
              <w:right w:val="single" w:sz="4" w:space="0" w:color="auto"/>
            </w:tcBorders>
          </w:tcPr>
          <w:p w:rsidR="0052275B" w:rsidRDefault="0052275B" w:rsidP="00C62E0A"/>
        </w:tc>
        <w:tc>
          <w:tcPr>
            <w:tcW w:w="3288" w:type="dxa"/>
            <w:tcBorders>
              <w:top w:val="nil"/>
              <w:left w:val="nil"/>
              <w:bottom w:val="nil"/>
              <w:right w:val="nil"/>
            </w:tcBorders>
          </w:tcPr>
          <w:p w:rsidR="0052275B" w:rsidRDefault="0052275B" w:rsidP="00C62E0A"/>
        </w:tc>
        <w:tc>
          <w:tcPr>
            <w:tcW w:w="113" w:type="dxa"/>
            <w:tcBorders>
              <w:top w:val="nil"/>
              <w:left w:val="double" w:sz="4" w:space="0" w:color="auto"/>
              <w:bottom w:val="nil"/>
              <w:right w:val="nil"/>
            </w:tcBorders>
          </w:tcPr>
          <w:p w:rsidR="0052275B" w:rsidRDefault="0052275B" w:rsidP="00C62E0A">
            <w:pPr>
              <w:rPr>
                <w:sz w:val="26"/>
                <w:szCs w:val="26"/>
              </w:rPr>
            </w:pPr>
          </w:p>
        </w:tc>
        <w:tc>
          <w:tcPr>
            <w:tcW w:w="3855" w:type="dxa"/>
            <w:gridSpan w:val="3"/>
            <w:tcBorders>
              <w:top w:val="nil"/>
              <w:left w:val="nil"/>
              <w:bottom w:val="single" w:sz="4" w:space="0" w:color="auto"/>
              <w:right w:val="nil"/>
            </w:tcBorders>
            <w:vAlign w:val="bottom"/>
          </w:tcPr>
          <w:p w:rsidR="0052275B" w:rsidRDefault="0052275B" w:rsidP="00C62E0A"/>
        </w:tc>
        <w:tc>
          <w:tcPr>
            <w:tcW w:w="113" w:type="dxa"/>
            <w:tcBorders>
              <w:top w:val="nil"/>
              <w:left w:val="nil"/>
              <w:bottom w:val="nil"/>
              <w:right w:val="double" w:sz="4" w:space="0" w:color="auto"/>
            </w:tcBorders>
          </w:tcPr>
          <w:p w:rsidR="0052275B" w:rsidRDefault="0052275B" w:rsidP="00C62E0A">
            <w:pPr>
              <w:rPr>
                <w:sz w:val="26"/>
                <w:szCs w:val="26"/>
              </w:rPr>
            </w:pPr>
          </w:p>
        </w:tc>
      </w:tr>
      <w:tr w:rsidR="0052275B" w:rsidTr="00C62E0A">
        <w:trPr>
          <w:cantSplit/>
        </w:trPr>
        <w:tc>
          <w:tcPr>
            <w:tcW w:w="1985" w:type="dxa"/>
            <w:vMerge/>
            <w:tcBorders>
              <w:top w:val="nil"/>
              <w:left w:val="single" w:sz="4" w:space="0" w:color="auto"/>
              <w:bottom w:val="nil"/>
              <w:right w:val="single" w:sz="4" w:space="0" w:color="auto"/>
            </w:tcBorders>
          </w:tcPr>
          <w:p w:rsidR="0052275B" w:rsidRDefault="0052275B" w:rsidP="00C62E0A"/>
        </w:tc>
        <w:tc>
          <w:tcPr>
            <w:tcW w:w="3288" w:type="dxa"/>
            <w:tcBorders>
              <w:top w:val="nil"/>
              <w:left w:val="nil"/>
              <w:bottom w:val="nil"/>
              <w:right w:val="nil"/>
            </w:tcBorders>
          </w:tcPr>
          <w:p w:rsidR="0052275B" w:rsidRDefault="0052275B" w:rsidP="00C62E0A">
            <w:pPr>
              <w:rPr>
                <w:sz w:val="26"/>
                <w:szCs w:val="26"/>
              </w:rPr>
            </w:pPr>
          </w:p>
        </w:tc>
        <w:tc>
          <w:tcPr>
            <w:tcW w:w="113" w:type="dxa"/>
            <w:tcBorders>
              <w:top w:val="nil"/>
              <w:left w:val="double" w:sz="4" w:space="0" w:color="auto"/>
              <w:bottom w:val="nil"/>
              <w:right w:val="nil"/>
            </w:tcBorders>
          </w:tcPr>
          <w:p w:rsidR="0052275B" w:rsidRDefault="0052275B" w:rsidP="00C62E0A">
            <w:pPr>
              <w:rPr>
                <w:sz w:val="26"/>
                <w:szCs w:val="26"/>
              </w:rPr>
            </w:pPr>
          </w:p>
        </w:tc>
        <w:tc>
          <w:tcPr>
            <w:tcW w:w="3855" w:type="dxa"/>
            <w:gridSpan w:val="3"/>
            <w:tcBorders>
              <w:top w:val="nil"/>
              <w:left w:val="nil"/>
              <w:bottom w:val="nil"/>
              <w:right w:val="nil"/>
            </w:tcBorders>
          </w:tcPr>
          <w:p w:rsidR="0052275B" w:rsidRDefault="0052275B" w:rsidP="00C62E0A">
            <w:r>
              <w:t>(наименование уполномоченного органа)</w:t>
            </w:r>
          </w:p>
        </w:tc>
        <w:tc>
          <w:tcPr>
            <w:tcW w:w="113" w:type="dxa"/>
            <w:tcBorders>
              <w:top w:val="nil"/>
              <w:left w:val="nil"/>
              <w:bottom w:val="nil"/>
              <w:right w:val="double" w:sz="4" w:space="0" w:color="auto"/>
            </w:tcBorders>
          </w:tcPr>
          <w:p w:rsidR="0052275B" w:rsidRDefault="0052275B" w:rsidP="00C62E0A">
            <w:pPr>
              <w:rPr>
                <w:sz w:val="26"/>
                <w:szCs w:val="26"/>
              </w:rPr>
            </w:pPr>
          </w:p>
        </w:tc>
      </w:tr>
      <w:tr w:rsidR="0052275B" w:rsidTr="00C62E0A">
        <w:trPr>
          <w:cantSplit/>
        </w:trPr>
        <w:tc>
          <w:tcPr>
            <w:tcW w:w="1985" w:type="dxa"/>
            <w:vMerge/>
            <w:tcBorders>
              <w:top w:val="nil"/>
              <w:left w:val="single" w:sz="4" w:space="0" w:color="auto"/>
              <w:bottom w:val="nil"/>
              <w:right w:val="single" w:sz="4" w:space="0" w:color="auto"/>
            </w:tcBorders>
          </w:tcPr>
          <w:p w:rsidR="0052275B" w:rsidRDefault="0052275B" w:rsidP="00C62E0A"/>
        </w:tc>
        <w:tc>
          <w:tcPr>
            <w:tcW w:w="3288" w:type="dxa"/>
            <w:tcBorders>
              <w:top w:val="nil"/>
              <w:left w:val="nil"/>
              <w:bottom w:val="nil"/>
              <w:right w:val="nil"/>
            </w:tcBorders>
          </w:tcPr>
          <w:p w:rsidR="0052275B" w:rsidRDefault="0052275B" w:rsidP="00C62E0A"/>
        </w:tc>
        <w:tc>
          <w:tcPr>
            <w:tcW w:w="113" w:type="dxa"/>
            <w:tcBorders>
              <w:top w:val="nil"/>
              <w:left w:val="double" w:sz="4" w:space="0" w:color="auto"/>
              <w:bottom w:val="nil"/>
              <w:right w:val="nil"/>
            </w:tcBorders>
          </w:tcPr>
          <w:p w:rsidR="0052275B" w:rsidRDefault="0052275B" w:rsidP="00C62E0A">
            <w:pPr>
              <w:rPr>
                <w:sz w:val="26"/>
                <w:szCs w:val="26"/>
              </w:rPr>
            </w:pPr>
          </w:p>
        </w:tc>
        <w:tc>
          <w:tcPr>
            <w:tcW w:w="1531" w:type="dxa"/>
            <w:tcBorders>
              <w:top w:val="nil"/>
              <w:left w:val="nil"/>
              <w:bottom w:val="single" w:sz="4" w:space="0" w:color="auto"/>
              <w:right w:val="nil"/>
            </w:tcBorders>
            <w:vAlign w:val="bottom"/>
          </w:tcPr>
          <w:p w:rsidR="0052275B" w:rsidRDefault="0052275B" w:rsidP="00C62E0A"/>
        </w:tc>
        <w:tc>
          <w:tcPr>
            <w:tcW w:w="113" w:type="dxa"/>
            <w:tcBorders>
              <w:top w:val="nil"/>
              <w:left w:val="nil"/>
              <w:bottom w:val="nil"/>
              <w:right w:val="nil"/>
            </w:tcBorders>
            <w:vAlign w:val="bottom"/>
          </w:tcPr>
          <w:p w:rsidR="0052275B" w:rsidRDefault="0052275B" w:rsidP="00C62E0A">
            <w:pPr>
              <w:rPr>
                <w:sz w:val="26"/>
                <w:szCs w:val="26"/>
              </w:rPr>
            </w:pPr>
          </w:p>
        </w:tc>
        <w:tc>
          <w:tcPr>
            <w:tcW w:w="2211" w:type="dxa"/>
            <w:tcBorders>
              <w:top w:val="nil"/>
              <w:left w:val="nil"/>
              <w:bottom w:val="single" w:sz="4" w:space="0" w:color="auto"/>
              <w:right w:val="nil"/>
            </w:tcBorders>
            <w:vAlign w:val="bottom"/>
          </w:tcPr>
          <w:p w:rsidR="0052275B" w:rsidRDefault="0052275B" w:rsidP="00C62E0A"/>
        </w:tc>
        <w:tc>
          <w:tcPr>
            <w:tcW w:w="113" w:type="dxa"/>
            <w:tcBorders>
              <w:top w:val="nil"/>
              <w:left w:val="nil"/>
              <w:bottom w:val="nil"/>
              <w:right w:val="double" w:sz="4" w:space="0" w:color="auto"/>
            </w:tcBorders>
          </w:tcPr>
          <w:p w:rsidR="0052275B" w:rsidRDefault="0052275B" w:rsidP="00C62E0A">
            <w:pPr>
              <w:rPr>
                <w:sz w:val="26"/>
                <w:szCs w:val="26"/>
              </w:rPr>
            </w:pPr>
          </w:p>
        </w:tc>
      </w:tr>
      <w:tr w:rsidR="0052275B" w:rsidTr="00C62E0A">
        <w:trPr>
          <w:cantSplit/>
        </w:trPr>
        <w:tc>
          <w:tcPr>
            <w:tcW w:w="1985" w:type="dxa"/>
            <w:vMerge/>
            <w:tcBorders>
              <w:top w:val="nil"/>
              <w:left w:val="single" w:sz="4" w:space="0" w:color="auto"/>
              <w:bottom w:val="single" w:sz="4" w:space="0" w:color="auto"/>
              <w:right w:val="single" w:sz="4" w:space="0" w:color="auto"/>
            </w:tcBorders>
          </w:tcPr>
          <w:p w:rsidR="0052275B" w:rsidRDefault="0052275B" w:rsidP="00C62E0A"/>
        </w:tc>
        <w:tc>
          <w:tcPr>
            <w:tcW w:w="3288" w:type="dxa"/>
            <w:tcBorders>
              <w:top w:val="nil"/>
              <w:left w:val="nil"/>
              <w:bottom w:val="nil"/>
              <w:right w:val="nil"/>
            </w:tcBorders>
          </w:tcPr>
          <w:p w:rsidR="0052275B" w:rsidRDefault="0052275B" w:rsidP="00C62E0A">
            <w:pPr>
              <w:rPr>
                <w:sz w:val="26"/>
                <w:szCs w:val="26"/>
              </w:rPr>
            </w:pPr>
          </w:p>
        </w:tc>
        <w:tc>
          <w:tcPr>
            <w:tcW w:w="113" w:type="dxa"/>
            <w:tcBorders>
              <w:top w:val="nil"/>
              <w:left w:val="double" w:sz="4" w:space="0" w:color="auto"/>
              <w:bottom w:val="double" w:sz="4" w:space="0" w:color="auto"/>
              <w:right w:val="nil"/>
            </w:tcBorders>
          </w:tcPr>
          <w:p w:rsidR="0052275B" w:rsidRDefault="0052275B" w:rsidP="00C62E0A">
            <w:pPr>
              <w:rPr>
                <w:sz w:val="26"/>
                <w:szCs w:val="26"/>
              </w:rPr>
            </w:pPr>
          </w:p>
        </w:tc>
        <w:tc>
          <w:tcPr>
            <w:tcW w:w="1531" w:type="dxa"/>
            <w:tcBorders>
              <w:top w:val="nil"/>
              <w:left w:val="nil"/>
              <w:bottom w:val="double" w:sz="4" w:space="0" w:color="auto"/>
              <w:right w:val="nil"/>
            </w:tcBorders>
          </w:tcPr>
          <w:p w:rsidR="0052275B" w:rsidRDefault="0052275B" w:rsidP="00C62E0A">
            <w:r>
              <w:t>(подпись)</w:t>
            </w:r>
          </w:p>
        </w:tc>
        <w:tc>
          <w:tcPr>
            <w:tcW w:w="113" w:type="dxa"/>
            <w:tcBorders>
              <w:top w:val="nil"/>
              <w:left w:val="nil"/>
              <w:bottom w:val="double" w:sz="4" w:space="0" w:color="auto"/>
              <w:right w:val="nil"/>
            </w:tcBorders>
          </w:tcPr>
          <w:p w:rsidR="0052275B" w:rsidRDefault="0052275B" w:rsidP="00C62E0A">
            <w:pPr>
              <w:rPr>
                <w:sz w:val="26"/>
                <w:szCs w:val="26"/>
              </w:rPr>
            </w:pPr>
          </w:p>
        </w:tc>
        <w:tc>
          <w:tcPr>
            <w:tcW w:w="2211" w:type="dxa"/>
            <w:tcBorders>
              <w:top w:val="nil"/>
              <w:left w:val="nil"/>
              <w:bottom w:val="double" w:sz="4" w:space="0" w:color="auto"/>
              <w:right w:val="nil"/>
            </w:tcBorders>
          </w:tcPr>
          <w:p w:rsidR="0052275B" w:rsidRDefault="0052275B" w:rsidP="00C62E0A">
            <w:r>
              <w:t>(фамилия)</w:t>
            </w:r>
          </w:p>
        </w:tc>
        <w:tc>
          <w:tcPr>
            <w:tcW w:w="113" w:type="dxa"/>
            <w:tcBorders>
              <w:top w:val="nil"/>
              <w:left w:val="nil"/>
              <w:bottom w:val="double" w:sz="4" w:space="0" w:color="auto"/>
              <w:right w:val="double" w:sz="4" w:space="0" w:color="auto"/>
            </w:tcBorders>
          </w:tcPr>
          <w:p w:rsidR="0052275B" w:rsidRDefault="0052275B" w:rsidP="00C62E0A">
            <w:pPr>
              <w:rPr>
                <w:sz w:val="26"/>
                <w:szCs w:val="26"/>
              </w:rPr>
            </w:pPr>
          </w:p>
        </w:tc>
      </w:tr>
    </w:tbl>
    <w:p w:rsidR="0052275B" w:rsidRDefault="0052275B" w:rsidP="0052275B">
      <w:pPr>
        <w:spacing w:before="240" w:line="360" w:lineRule="auto"/>
        <w:ind w:firstLine="709"/>
        <w:jc w:val="both"/>
      </w:pPr>
      <w:r>
        <w:t>Прошу оформить мое участие в Государственной программе по оказанию содействия добровольному переселению в Российскую Федерацию соотечественников, проживающих за рубежом, утвержденной</w:t>
      </w:r>
      <w:r>
        <w:br/>
        <w:t xml:space="preserve">Указом Президента Российской Федерации от 22 июня </w:t>
      </w:r>
      <w:smartTag w:uri="urn:schemas-microsoft-com:office:smarttags" w:element="metricconverter">
        <w:smartTagPr>
          <w:attr w:name="ProductID" w:val="2006 г"/>
        </w:smartTagPr>
        <w:r>
          <w:t>2006 г</w:t>
        </w:r>
      </w:smartTag>
      <w:r>
        <w:t>. № 637</w:t>
      </w:r>
      <w:r>
        <w:br/>
      </w:r>
      <w:r w:rsidRPr="002E618C">
        <w:t>(далее – Государственная программа), в качестве репатрианта/в общем порядке (нужное подчеркнуть).</w:t>
      </w:r>
    </w:p>
    <w:p w:rsidR="0052275B" w:rsidRDefault="0052275B" w:rsidP="0052275B">
      <w:pPr>
        <w:ind w:firstLine="709"/>
      </w:pPr>
      <w:r>
        <w:t>Причины, побудившие обратиться с настоящим заявлением:</w:t>
      </w: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(причины обращения, при необходимости - просьба об оформлении разрешения на временное проживание)</w:t>
      </w:r>
    </w:p>
    <w:p w:rsidR="0052275B" w:rsidRDefault="0052275B" w:rsidP="0052275B"/>
    <w:p w:rsidR="0052275B" w:rsidRDefault="0052275B" w:rsidP="0052275B">
      <w:pPr>
        <w:pBdr>
          <w:top w:val="single" w:sz="4" w:space="1" w:color="auto"/>
        </w:pBdr>
        <w:rPr>
          <w:sz w:val="2"/>
          <w:szCs w:val="2"/>
        </w:rPr>
      </w:pPr>
    </w:p>
    <w:p w:rsidR="0052275B" w:rsidRDefault="0052275B" w:rsidP="0052275B"/>
    <w:p w:rsidR="0052275B" w:rsidRDefault="0052275B" w:rsidP="0052275B">
      <w:pPr>
        <w:spacing w:after="120"/>
      </w:pPr>
      <w:r>
        <w:t>Сведения о заявителе</w:t>
      </w:r>
    </w:p>
    <w:p w:rsidR="0052275B" w:rsidRDefault="0052275B" w:rsidP="0052275B">
      <w:pPr>
        <w:ind w:firstLine="708"/>
        <w:jc w:val="both"/>
      </w:pPr>
      <w:r>
        <w:t xml:space="preserve">1. Фамилия  </w:t>
      </w:r>
    </w:p>
    <w:p w:rsidR="0052275B" w:rsidRDefault="0052275B" w:rsidP="0052275B">
      <w:pPr>
        <w:pBdr>
          <w:top w:val="single" w:sz="4" w:space="1" w:color="auto"/>
        </w:pBdr>
        <w:ind w:left="2228"/>
        <w:rPr>
          <w:sz w:val="2"/>
          <w:szCs w:val="2"/>
        </w:rPr>
      </w:pPr>
    </w:p>
    <w:p w:rsidR="0052275B" w:rsidRDefault="0052275B" w:rsidP="0052275B">
      <w:pPr>
        <w:ind w:left="709"/>
        <w:jc w:val="both"/>
      </w:pPr>
      <w:r>
        <w:t xml:space="preserve">Имя (имена)  </w:t>
      </w:r>
    </w:p>
    <w:p w:rsidR="0052275B" w:rsidRDefault="0052275B" w:rsidP="0052275B">
      <w:pPr>
        <w:pBdr>
          <w:top w:val="single" w:sz="4" w:space="1" w:color="auto"/>
        </w:pBdr>
        <w:ind w:left="2353"/>
        <w:rPr>
          <w:sz w:val="2"/>
          <w:szCs w:val="2"/>
        </w:rPr>
      </w:pPr>
    </w:p>
    <w:p w:rsidR="0052275B" w:rsidRDefault="0052275B" w:rsidP="0052275B">
      <w:pPr>
        <w:keepNext/>
        <w:ind w:left="709"/>
        <w:jc w:val="both"/>
      </w:pPr>
      <w:r>
        <w:lastRenderedPageBreak/>
        <w:t xml:space="preserve">Отчество  </w:t>
      </w:r>
    </w:p>
    <w:p w:rsidR="0052275B" w:rsidRPr="0052275B" w:rsidRDefault="0052275B" w:rsidP="0052275B">
      <w:pPr>
        <w:pBdr>
          <w:top w:val="single" w:sz="4" w:space="1" w:color="auto"/>
        </w:pBdr>
        <w:ind w:left="1956"/>
        <w:rPr>
          <w:sz w:val="20"/>
          <w:szCs w:val="20"/>
        </w:rPr>
      </w:pPr>
      <w:r w:rsidRPr="0052275B">
        <w:rPr>
          <w:sz w:val="20"/>
          <w:szCs w:val="20"/>
        </w:rPr>
        <w:t>(если имеется)</w:t>
      </w:r>
    </w:p>
    <w:p w:rsidR="0052275B" w:rsidRDefault="0052275B" w:rsidP="0052275B">
      <w:pPr>
        <w:spacing w:before="180"/>
        <w:ind w:left="2382" w:hanging="1673"/>
        <w:jc w:val="both"/>
      </w:pPr>
      <w:r>
        <w:t>Примечание. Фамилия, имя (имена) и отчество указываются в соответствии с документом, удостоверяющим личность. В случае изменения фамилии, имени (имен) или отчества указываются прежние фамилия, имя (имена) или отчество, а также причина и дата изменения.</w:t>
      </w:r>
    </w:p>
    <w:p w:rsidR="0052275B" w:rsidRDefault="0052275B" w:rsidP="0052275B">
      <w:pPr>
        <w:spacing w:before="180"/>
        <w:ind w:firstLine="709"/>
        <w:jc w:val="both"/>
      </w:pPr>
      <w:r>
        <w:t xml:space="preserve">2. Число, месяц, год и место рождения (с указанием населенного пункта, района, области, края, республики, государства)  </w:t>
      </w:r>
    </w:p>
    <w:p w:rsidR="0052275B" w:rsidRDefault="0052275B" w:rsidP="0052275B">
      <w:pPr>
        <w:pBdr>
          <w:top w:val="single" w:sz="4" w:space="1" w:color="auto"/>
        </w:pBdr>
        <w:ind w:left="6906"/>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Pr>
        <w:ind w:left="709"/>
        <w:jc w:val="both"/>
      </w:pPr>
      <w:r>
        <w:t xml:space="preserve">3. Семейное положение  </w:t>
      </w:r>
    </w:p>
    <w:p w:rsidR="0052275B" w:rsidRDefault="0052275B" w:rsidP="0052275B">
      <w:pPr>
        <w:pBdr>
          <w:top w:val="single" w:sz="4" w:space="1" w:color="auto"/>
        </w:pBdr>
        <w:ind w:left="3714"/>
        <w:rPr>
          <w:sz w:val="2"/>
          <w:szCs w:val="2"/>
        </w:rPr>
      </w:pPr>
    </w:p>
    <w:p w:rsidR="0052275B" w:rsidRPr="0052275B" w:rsidRDefault="0052275B" w:rsidP="0052275B">
      <w:pPr>
        <w:jc w:val="right"/>
        <w:rPr>
          <w:sz w:val="20"/>
          <w:szCs w:val="20"/>
        </w:rPr>
      </w:pPr>
      <w:r w:rsidRPr="0052275B">
        <w:rPr>
          <w:sz w:val="20"/>
          <w:szCs w:val="20"/>
        </w:rPr>
        <w:t>(женат (замужем), холост (не замужем), разведен (разведена), номер</w:t>
      </w:r>
    </w:p>
    <w:p w:rsidR="0052275B" w:rsidRDefault="0052275B" w:rsidP="0052275B"/>
    <w:p w:rsidR="0052275B" w:rsidRDefault="0052275B" w:rsidP="0052275B">
      <w:pPr>
        <w:pBdr>
          <w:top w:val="single" w:sz="4" w:space="1" w:color="auto"/>
        </w:pBdr>
      </w:pPr>
      <w:r>
        <w:t>свидетельства о браке (о расторжении брака), дата и место его выдачи)</w:t>
      </w:r>
    </w:p>
    <w:p w:rsidR="0052275B" w:rsidRDefault="0052275B" w:rsidP="0052275B">
      <w:pPr>
        <w:ind w:left="709"/>
        <w:jc w:val="both"/>
      </w:pPr>
      <w:r>
        <w:t xml:space="preserve">4. Пол  </w:t>
      </w:r>
    </w:p>
    <w:p w:rsidR="0052275B" w:rsidRDefault="0052275B" w:rsidP="0052275B">
      <w:pPr>
        <w:pBdr>
          <w:top w:val="single" w:sz="4" w:space="1" w:color="auto"/>
        </w:pBdr>
        <w:ind w:left="1616"/>
        <w:rPr>
          <w:sz w:val="2"/>
          <w:szCs w:val="2"/>
        </w:rPr>
      </w:pPr>
    </w:p>
    <w:p w:rsidR="0052275B" w:rsidRDefault="0052275B" w:rsidP="0052275B">
      <w:pPr>
        <w:ind w:left="709"/>
        <w:jc w:val="both"/>
      </w:pPr>
      <w:r>
        <w:t xml:space="preserve">5. Документ, удостоверяющий личность  </w:t>
      </w:r>
    </w:p>
    <w:p w:rsidR="0052275B" w:rsidRDefault="0052275B" w:rsidP="0052275B">
      <w:pPr>
        <w:pBdr>
          <w:top w:val="single" w:sz="4" w:space="1" w:color="auto"/>
        </w:pBdr>
        <w:ind w:left="5670"/>
        <w:rPr>
          <w:sz w:val="2"/>
          <w:szCs w:val="2"/>
        </w:rPr>
      </w:pP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(наименование, серия, номер, кем и когда выдан)</w:t>
      </w:r>
    </w:p>
    <w:p w:rsidR="0052275B" w:rsidRDefault="0052275B" w:rsidP="0052275B">
      <w:pPr>
        <w:ind w:left="709"/>
        <w:jc w:val="both"/>
      </w:pPr>
      <w:r>
        <w:t xml:space="preserve">6. Гражданство (подданство) в настоящее время (имели прежде)  </w:t>
      </w:r>
    </w:p>
    <w:p w:rsidR="0052275B" w:rsidRDefault="0052275B" w:rsidP="0052275B">
      <w:pPr>
        <w:pBdr>
          <w:top w:val="single" w:sz="4" w:space="1" w:color="auto"/>
        </w:pBdr>
        <w:ind w:left="8533"/>
        <w:rPr>
          <w:sz w:val="2"/>
          <w:szCs w:val="2"/>
        </w:rPr>
      </w:pP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(наименование иностранного государства, гражданство (подданство)</w:t>
      </w: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которого имеется (имелось прежде),</w:t>
      </w: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где, когда и на каком основании приобретено (утрачено))</w:t>
      </w:r>
    </w:p>
    <w:p w:rsidR="0052275B" w:rsidRDefault="0052275B" w:rsidP="0052275B">
      <w:pPr>
        <w:ind w:left="709"/>
        <w:jc w:val="both"/>
      </w:pPr>
      <w:r>
        <w:t xml:space="preserve">7. Национальность (этническая группа)  </w:t>
      </w:r>
    </w:p>
    <w:p w:rsidR="0052275B" w:rsidRPr="0052275B" w:rsidRDefault="0052275B" w:rsidP="0052275B">
      <w:pPr>
        <w:pBdr>
          <w:top w:val="single" w:sz="4" w:space="1" w:color="auto"/>
        </w:pBdr>
        <w:ind w:left="5585"/>
        <w:rPr>
          <w:sz w:val="20"/>
          <w:szCs w:val="20"/>
        </w:rPr>
      </w:pPr>
      <w:r w:rsidRPr="0052275B">
        <w:rPr>
          <w:sz w:val="20"/>
          <w:szCs w:val="20"/>
        </w:rPr>
        <w:t>(по желанию)</w:t>
      </w:r>
    </w:p>
    <w:p w:rsidR="0052275B" w:rsidRDefault="0052275B" w:rsidP="0052275B">
      <w:pPr>
        <w:ind w:left="709"/>
        <w:jc w:val="both"/>
      </w:pPr>
      <w:r>
        <w:t xml:space="preserve">8. Вероисповедание  </w:t>
      </w:r>
    </w:p>
    <w:p w:rsidR="0052275B" w:rsidRPr="0052275B" w:rsidRDefault="0052275B" w:rsidP="0052275B">
      <w:pPr>
        <w:pBdr>
          <w:top w:val="single" w:sz="4" w:space="1" w:color="auto"/>
        </w:pBdr>
        <w:ind w:left="3232"/>
        <w:rPr>
          <w:sz w:val="20"/>
          <w:szCs w:val="20"/>
        </w:rPr>
      </w:pPr>
      <w:r w:rsidRPr="0052275B">
        <w:rPr>
          <w:sz w:val="20"/>
          <w:szCs w:val="20"/>
        </w:rPr>
        <w:t>(по желанию)</w:t>
      </w:r>
    </w:p>
    <w:p w:rsidR="0052275B" w:rsidRDefault="0052275B" w:rsidP="0052275B">
      <w:pPr>
        <w:ind w:left="709"/>
        <w:jc w:val="both"/>
      </w:pPr>
      <w:r>
        <w:t xml:space="preserve">9. Владение русским языком  </w:t>
      </w:r>
    </w:p>
    <w:p w:rsidR="0052275B" w:rsidRDefault="0052275B" w:rsidP="0052275B">
      <w:pPr>
        <w:pBdr>
          <w:top w:val="single" w:sz="4" w:space="1" w:color="auto"/>
        </w:pBdr>
        <w:ind w:left="4281"/>
        <w:rPr>
          <w:sz w:val="2"/>
          <w:szCs w:val="2"/>
        </w:rPr>
      </w:pP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(степень владения: читаю и перевожу со словарем, читаю и могу объясняться, владею свободно)</w:t>
      </w:r>
    </w:p>
    <w:p w:rsidR="0052275B" w:rsidRDefault="0052275B" w:rsidP="0052275B">
      <w:pPr>
        <w:ind w:firstLine="709"/>
        <w:jc w:val="both"/>
      </w:pPr>
      <w:r>
        <w:t xml:space="preserve">10. Владение иностранным языком и (или) языками народов </w:t>
      </w:r>
      <w:r>
        <w:br/>
        <w:t xml:space="preserve">Российской Федерации  </w:t>
      </w:r>
    </w:p>
    <w:p w:rsidR="0052275B" w:rsidRDefault="0052275B" w:rsidP="0052275B">
      <w:pPr>
        <w:pBdr>
          <w:top w:val="single" w:sz="4" w:space="1" w:color="auto"/>
        </w:pBdr>
        <w:ind w:left="2931"/>
        <w:rPr>
          <w:sz w:val="2"/>
          <w:szCs w:val="2"/>
        </w:rPr>
      </w:pP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(степень владения: читаю и перевожу со словарем, читаю и могу объясняться, владею свободно)</w:t>
      </w:r>
    </w:p>
    <w:p w:rsidR="0052275B" w:rsidRDefault="0052275B" w:rsidP="0052275B">
      <w:pPr>
        <w:ind w:firstLine="709"/>
        <w:jc w:val="both"/>
      </w:pPr>
      <w:r>
        <w:t xml:space="preserve">11. Государство, из которого Вы либо члены Вашей семьи </w:t>
      </w:r>
      <w:r>
        <w:br/>
        <w:t xml:space="preserve">планируете выехать (выехали) в Российскую Федерацию  </w:t>
      </w:r>
    </w:p>
    <w:p w:rsidR="0052275B" w:rsidRDefault="0052275B" w:rsidP="0052275B">
      <w:pPr>
        <w:pBdr>
          <w:top w:val="single" w:sz="4" w:space="1" w:color="auto"/>
        </w:pBdr>
        <w:ind w:left="6974"/>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Pr>
        <w:ind w:firstLine="709"/>
        <w:jc w:val="both"/>
      </w:pPr>
      <w:r>
        <w:t xml:space="preserve">12. Образование и (или) квалификация по профессии, специальности или направлению подготовки  </w:t>
      </w:r>
    </w:p>
    <w:p w:rsidR="0052275B" w:rsidRPr="0052275B" w:rsidRDefault="0052275B" w:rsidP="0052275B">
      <w:pPr>
        <w:pBdr>
          <w:top w:val="single" w:sz="4" w:space="1" w:color="auto"/>
        </w:pBdr>
        <w:ind w:left="3690"/>
        <w:rPr>
          <w:sz w:val="20"/>
          <w:szCs w:val="20"/>
        </w:rPr>
      </w:pPr>
      <w:r w:rsidRPr="0052275B">
        <w:rPr>
          <w:sz w:val="20"/>
          <w:szCs w:val="20"/>
        </w:rPr>
        <w:t>(наименование и реквизиты документа</w:t>
      </w: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lastRenderedPageBreak/>
        <w:t>об образовании и (или) о квалификации, наименование организации,</w:t>
      </w: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осуществляющей образовательную деятельность и выдавшей соответствующий документ,</w:t>
      </w:r>
      <w:r w:rsidRPr="0052275B">
        <w:rPr>
          <w:sz w:val="20"/>
          <w:szCs w:val="20"/>
        </w:rPr>
        <w:br/>
        <w:t>ее местонахождение (населенный пункт)</w:t>
      </w:r>
    </w:p>
    <w:p w:rsidR="0052275B" w:rsidRDefault="0052275B" w:rsidP="0052275B">
      <w:pPr>
        <w:keepNext/>
        <w:ind w:left="709"/>
        <w:jc w:val="both"/>
      </w:pPr>
      <w:r>
        <w:t xml:space="preserve">13. Ученая степень, ученое звание  </w:t>
      </w:r>
    </w:p>
    <w:p w:rsidR="0052275B" w:rsidRDefault="0052275B" w:rsidP="0052275B">
      <w:pPr>
        <w:keepNext/>
        <w:pBdr>
          <w:top w:val="single" w:sz="4" w:space="1" w:color="auto"/>
        </w:pBdr>
        <w:ind w:left="4933"/>
        <w:rPr>
          <w:sz w:val="2"/>
          <w:szCs w:val="2"/>
        </w:rPr>
      </w:pPr>
    </w:p>
    <w:p w:rsidR="0052275B" w:rsidRDefault="0052275B" w:rsidP="0052275B">
      <w:pPr>
        <w:keepNext/>
      </w:pPr>
    </w:p>
    <w:p w:rsidR="0052275B" w:rsidRPr="0052275B" w:rsidRDefault="0052275B" w:rsidP="0052275B">
      <w:pPr>
        <w:pBdr>
          <w:top w:val="single" w:sz="4" w:space="1" w:color="auto"/>
        </w:pBdr>
        <w:rPr>
          <w:sz w:val="20"/>
          <w:szCs w:val="20"/>
        </w:rPr>
      </w:pPr>
      <w:r w:rsidRPr="0052275B">
        <w:rPr>
          <w:sz w:val="20"/>
          <w:szCs w:val="20"/>
        </w:rPr>
        <w:t>(наименования и реквизиты документов об ученой степени и (или) ученом звании, наименование организации, выдавшей соответствующий документ, ее местонахождение (населенный пункт)</w:t>
      </w:r>
    </w:p>
    <w:p w:rsidR="0052275B" w:rsidRDefault="0052275B" w:rsidP="0052275B">
      <w:pPr>
        <w:ind w:left="709"/>
        <w:jc w:val="both"/>
      </w:pPr>
      <w:r>
        <w:t xml:space="preserve">14. Государственные и иные награды, знаки отличия  </w:t>
      </w:r>
    </w:p>
    <w:p w:rsidR="0052275B" w:rsidRDefault="0052275B" w:rsidP="0052275B">
      <w:pPr>
        <w:pBdr>
          <w:top w:val="single" w:sz="4" w:space="1" w:color="auto"/>
        </w:pBdr>
        <w:ind w:left="7173"/>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Pr>
        <w:ind w:left="709"/>
        <w:jc w:val="both"/>
      </w:pPr>
      <w:r>
        <w:t xml:space="preserve">15. Профессиональные знания и навыки  </w:t>
      </w:r>
    </w:p>
    <w:p w:rsidR="0052275B" w:rsidRDefault="0052275B" w:rsidP="0052275B">
      <w:pPr>
        <w:pBdr>
          <w:top w:val="single" w:sz="4" w:space="1" w:color="auto"/>
        </w:pBdr>
        <w:ind w:left="5670"/>
        <w:rPr>
          <w:sz w:val="2"/>
          <w:szCs w:val="2"/>
        </w:rPr>
      </w:pP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(профессия, направление подготовки, специальность, стаж работы по профессии, направлению подготовки, специальности, уровень квалификации (класс, разряд),</w:t>
      </w: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стаж работы без профессионального образования и (или) квалификации)</w:t>
      </w:r>
    </w:p>
    <w:p w:rsidR="0052275B" w:rsidRDefault="0052275B" w:rsidP="0052275B">
      <w:pPr>
        <w:spacing w:before="240" w:after="240"/>
        <w:ind w:firstLine="709"/>
        <w:jc w:val="both"/>
      </w:pPr>
      <w:r>
        <w:t>16. Сведения о трудовой деятельности за последние 10 лет (включая получение образования в организациях, осуществляющих образовательную деятельность, военную службу, работу по совместительству, предпринимательскую деятельность и т.д.)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44"/>
        <w:gridCol w:w="1681"/>
        <w:gridCol w:w="3507"/>
        <w:gridCol w:w="2552"/>
      </w:tblGrid>
      <w:tr w:rsidR="0052275B" w:rsidTr="00C62E0A">
        <w:trPr>
          <w:cantSplit/>
          <w:trHeight w:val="352"/>
          <w:tblHeader/>
        </w:trPr>
        <w:tc>
          <w:tcPr>
            <w:tcW w:w="3325" w:type="dxa"/>
            <w:gridSpan w:val="2"/>
            <w:vAlign w:val="bottom"/>
          </w:tcPr>
          <w:p w:rsidR="0052275B" w:rsidRDefault="0052275B" w:rsidP="00C62E0A">
            <w:r>
              <w:t>Месяц и год</w:t>
            </w:r>
          </w:p>
        </w:tc>
        <w:tc>
          <w:tcPr>
            <w:tcW w:w="3507" w:type="dxa"/>
            <w:vMerge w:val="restart"/>
            <w:vAlign w:val="bottom"/>
          </w:tcPr>
          <w:p w:rsidR="0052275B" w:rsidRDefault="0052275B" w:rsidP="00C62E0A">
            <w:r>
              <w:t>Должность с указанием организации</w:t>
            </w:r>
          </w:p>
        </w:tc>
        <w:tc>
          <w:tcPr>
            <w:tcW w:w="2552" w:type="dxa"/>
            <w:vMerge w:val="restart"/>
            <w:vAlign w:val="bottom"/>
          </w:tcPr>
          <w:p w:rsidR="0052275B" w:rsidRDefault="0052275B" w:rsidP="00C62E0A">
            <w:r>
              <w:t>Адрес</w:t>
            </w:r>
            <w:r>
              <w:br/>
              <w:t>организации</w:t>
            </w:r>
          </w:p>
        </w:tc>
      </w:tr>
      <w:tr w:rsidR="0052275B" w:rsidTr="00C62E0A">
        <w:trPr>
          <w:cantSplit/>
          <w:trHeight w:val="352"/>
          <w:tblHeader/>
        </w:trPr>
        <w:tc>
          <w:tcPr>
            <w:tcW w:w="1644" w:type="dxa"/>
            <w:vAlign w:val="center"/>
          </w:tcPr>
          <w:p w:rsidR="0052275B" w:rsidRDefault="0052275B" w:rsidP="00C62E0A">
            <w:r>
              <w:t>поступления</w:t>
            </w:r>
          </w:p>
        </w:tc>
        <w:tc>
          <w:tcPr>
            <w:tcW w:w="1681" w:type="dxa"/>
            <w:vAlign w:val="center"/>
          </w:tcPr>
          <w:p w:rsidR="0052275B" w:rsidRDefault="0052275B" w:rsidP="00C62E0A">
            <w:r>
              <w:t>увольнения</w:t>
            </w:r>
          </w:p>
        </w:tc>
        <w:tc>
          <w:tcPr>
            <w:tcW w:w="3507" w:type="dxa"/>
            <w:vMerge/>
          </w:tcPr>
          <w:p w:rsidR="0052275B" w:rsidRDefault="0052275B" w:rsidP="00C62E0A"/>
        </w:tc>
        <w:tc>
          <w:tcPr>
            <w:tcW w:w="2552" w:type="dxa"/>
            <w:vMerge/>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bl>
    <w:p w:rsidR="0052275B" w:rsidRDefault="0052275B" w:rsidP="0052275B">
      <w:pPr>
        <w:spacing w:before="120"/>
        <w:ind w:left="2410" w:hanging="1701"/>
        <w:jc w:val="both"/>
      </w:pPr>
      <w:r>
        <w:t>Примечание.</w:t>
      </w:r>
      <w:r>
        <w:tab/>
        <w:t>Наименование организации указывается на основании записей в трудовой книжке (других документов - при отсутствии трудовой книжки). Военная служба записывается с указанием должности и, если служба проходила в Российской Федерации, с указанием номера воинской части.</w:t>
      </w:r>
    </w:p>
    <w:p w:rsidR="0052275B" w:rsidRDefault="0052275B" w:rsidP="0052275B">
      <w:pPr>
        <w:spacing w:before="180"/>
        <w:ind w:left="709"/>
        <w:jc w:val="both"/>
      </w:pPr>
      <w:r>
        <w:t xml:space="preserve">17. Отношение к воинской обязанности, воинское звание  </w:t>
      </w:r>
    </w:p>
    <w:p w:rsidR="0052275B" w:rsidRDefault="0052275B" w:rsidP="0052275B">
      <w:pPr>
        <w:pBdr>
          <w:top w:val="single" w:sz="4" w:space="1" w:color="auto"/>
        </w:pBdr>
        <w:ind w:left="7711"/>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Pr>
        <w:ind w:firstLine="709"/>
        <w:jc w:val="both"/>
      </w:pPr>
      <w:r>
        <w:lastRenderedPageBreak/>
        <w:t xml:space="preserve">18. Проживали (пребывали) ли Вы (члены Вашей семьи, переселяющиеся совместно с Вами в Российскую Федерацию) ранее на территории </w:t>
      </w:r>
      <w:r w:rsidR="00C84463">
        <w:br/>
      </w:r>
      <w:r>
        <w:t xml:space="preserve">Российской Федерации  </w:t>
      </w:r>
    </w:p>
    <w:p w:rsidR="0052275B" w:rsidRPr="0052275B" w:rsidRDefault="0052275B" w:rsidP="0052275B">
      <w:pPr>
        <w:pBdr>
          <w:top w:val="single" w:sz="4" w:space="1" w:color="auto"/>
        </w:pBdr>
        <w:ind w:left="4395"/>
        <w:rPr>
          <w:sz w:val="20"/>
          <w:szCs w:val="20"/>
        </w:rPr>
      </w:pPr>
      <w:r w:rsidRPr="0052275B">
        <w:rPr>
          <w:sz w:val="20"/>
          <w:szCs w:val="20"/>
        </w:rPr>
        <w:t>(в случае подачи заявления</w:t>
      </w: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в уполномоченный орган за рубежом)</w:t>
      </w:r>
    </w:p>
    <w:p w:rsidR="0052275B" w:rsidRDefault="0052275B" w:rsidP="0052275B">
      <w:pPr>
        <w:keepNext/>
        <w:ind w:firstLine="709"/>
        <w:jc w:val="both"/>
      </w:pPr>
      <w:r>
        <w:t xml:space="preserve">19. В каком субъекте Российской Федерации проживаете (пребываете) </w:t>
      </w:r>
      <w:r w:rsidR="00C84463">
        <w:br/>
      </w:r>
      <w:r>
        <w:t xml:space="preserve">в настоящее время и на каком основании  </w:t>
      </w:r>
    </w:p>
    <w:p w:rsidR="0052275B" w:rsidRPr="00C84463" w:rsidRDefault="0052275B" w:rsidP="0052275B">
      <w:pPr>
        <w:pBdr>
          <w:top w:val="single" w:sz="4" w:space="1" w:color="auto"/>
        </w:pBdr>
        <w:ind w:left="5046"/>
        <w:rPr>
          <w:sz w:val="20"/>
          <w:szCs w:val="20"/>
        </w:rPr>
      </w:pPr>
      <w:r w:rsidRPr="00C84463">
        <w:rPr>
          <w:sz w:val="20"/>
          <w:szCs w:val="20"/>
        </w:rPr>
        <w:t>(в случае подачи заявления в территориальный</w:t>
      </w:r>
    </w:p>
    <w:p w:rsidR="0052275B" w:rsidRDefault="0052275B" w:rsidP="0052275B"/>
    <w:p w:rsidR="0052275B" w:rsidRPr="00C84463" w:rsidRDefault="0052275B" w:rsidP="0052275B">
      <w:pPr>
        <w:pBdr>
          <w:top w:val="single" w:sz="4" w:space="1" w:color="auto"/>
        </w:pBdr>
        <w:rPr>
          <w:spacing w:val="-2"/>
          <w:sz w:val="20"/>
          <w:szCs w:val="20"/>
        </w:rPr>
      </w:pPr>
      <w:r w:rsidRPr="00C84463">
        <w:rPr>
          <w:spacing w:val="-2"/>
          <w:sz w:val="20"/>
          <w:szCs w:val="20"/>
        </w:rPr>
        <w:t>орган МВД России по субъекту Российской Федерации, в котором реализуется соответствующая</w:t>
      </w:r>
    </w:p>
    <w:p w:rsidR="0052275B" w:rsidRDefault="0052275B" w:rsidP="0052275B"/>
    <w:p w:rsidR="0052275B" w:rsidRPr="00C84463" w:rsidRDefault="0052275B" w:rsidP="0052275B">
      <w:pPr>
        <w:pBdr>
          <w:top w:val="single" w:sz="4" w:space="1" w:color="auto"/>
        </w:pBdr>
        <w:rPr>
          <w:sz w:val="20"/>
          <w:szCs w:val="20"/>
        </w:rPr>
      </w:pPr>
      <w:r w:rsidRPr="00C84463">
        <w:rPr>
          <w:spacing w:val="-2"/>
          <w:sz w:val="20"/>
          <w:szCs w:val="20"/>
        </w:rPr>
        <w:t>региональная</w:t>
      </w:r>
      <w:r w:rsidRPr="00C84463">
        <w:rPr>
          <w:sz w:val="20"/>
          <w:szCs w:val="20"/>
        </w:rPr>
        <w:t xml:space="preserve"> программа, - место постоянного или временного проживания (пребывания) на территории</w:t>
      </w: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Российской Федерации, документ, подтверждающий право на проживание (пребывание) в Российской Федерации (разрешение на временное проживание, вид на жительство, удостоверение беженца, свидетельство о предоставлении временного убежища на территории Российской Федерации,</w:t>
      </w:r>
      <w:r w:rsidRPr="00C84463">
        <w:rPr>
          <w:sz w:val="20"/>
          <w:szCs w:val="20"/>
        </w:rPr>
        <w:br/>
        <w:t>номер и дата выдачи, кем выдан, срок действия))</w:t>
      </w:r>
    </w:p>
    <w:p w:rsidR="0052275B" w:rsidRDefault="0052275B" w:rsidP="0052275B">
      <w:pPr>
        <w:ind w:firstLine="709"/>
        <w:jc w:val="both"/>
      </w:pPr>
      <w:r>
        <w:t xml:space="preserve">20. Подвергались ли Вы (члены Вашей семьи, переселяющиеся совместно с Вами в Российскую Федерацию) экстрадиции, административному выдворению за пределы Российской Федерации, депортации либо передавались Российской Федерацией иностранному государству в соответствии </w:t>
      </w:r>
      <w:r w:rsidR="00C84463">
        <w:br/>
      </w:r>
      <w:r>
        <w:t xml:space="preserve">с международным договором Российской Федерации о реадмиссии  </w:t>
      </w:r>
    </w:p>
    <w:p w:rsidR="0052275B" w:rsidRDefault="0052275B" w:rsidP="0052275B">
      <w:pPr>
        <w:pBdr>
          <w:top w:val="single" w:sz="4" w:space="1" w:color="auto"/>
        </w:pBdr>
        <w:ind w:left="3147"/>
        <w:rPr>
          <w:sz w:val="2"/>
          <w:szCs w:val="2"/>
        </w:rPr>
      </w:pP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(да или нет, если да, то когда и кем)</w:t>
      </w:r>
    </w:p>
    <w:p w:rsidR="0052275B" w:rsidRDefault="0052275B" w:rsidP="0052275B">
      <w:pPr>
        <w:ind w:firstLine="709"/>
        <w:jc w:val="both"/>
      </w:pPr>
      <w:r>
        <w:t>21. Субъект Российской Федерации, планируемый для переселения</w:t>
      </w:r>
      <w:r>
        <w:br/>
      </w:r>
    </w:p>
    <w:p w:rsidR="0052275B" w:rsidRPr="00C84463" w:rsidRDefault="0052275B" w:rsidP="0052275B">
      <w:pPr>
        <w:pBdr>
          <w:top w:val="single" w:sz="4" w:space="1" w:color="auto"/>
        </w:pBdr>
        <w:rPr>
          <w:sz w:val="20"/>
          <w:szCs w:val="20"/>
        </w:rPr>
      </w:pPr>
      <w:r w:rsidRPr="00C84463">
        <w:rPr>
          <w:sz w:val="20"/>
          <w:szCs w:val="20"/>
        </w:rPr>
        <w:t>(наименование субъекта Российской Федерации с указанием территории вселения)</w:t>
      </w:r>
    </w:p>
    <w:p w:rsidR="0052275B" w:rsidRDefault="0052275B" w:rsidP="0052275B">
      <w:pPr>
        <w:ind w:firstLine="709"/>
        <w:jc w:val="both"/>
      </w:pPr>
      <w:r>
        <w:t>22. В соответствии с Государственной программой и региональной программой переселения субъекта Российской Федерации я планирую заниматься:</w:t>
      </w: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(род деятельности, которой планируете заниматься: осуществлять трудовую деятельность в качестве</w:t>
      </w: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работника, получать профессиональное образование, дополнительное профессиональное образование,</w:t>
      </w: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осуществлять предпринимательскую деятельность (в том числе сельскохозяйственную</w:t>
      </w: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деятельность), вести личное подсобное хозяйство, заниматься иной деятельностью)</w:t>
      </w:r>
    </w:p>
    <w:p w:rsidR="0052275B" w:rsidRPr="001167FF" w:rsidRDefault="0052275B" w:rsidP="0052275B">
      <w:pPr>
        <w:spacing w:before="240"/>
        <w:ind w:left="2410" w:hanging="1701"/>
        <w:jc w:val="both"/>
      </w:pPr>
      <w:r>
        <w:t>Примечание.</w:t>
      </w:r>
      <w:r>
        <w:tab/>
        <w:t xml:space="preserve">В зависимости от деятельности, которой заявитель планирует заниматься на территории выбранного субъекта Российской Федерации, соответственно указываются в том числе вакантная должность и наименование юридического лица, имеющего вакансию; наименование организации, осуществляющей образовательную деятельность, вид, уровень и (или) направленность образовательной программы; направление предпринимательской </w:t>
      </w:r>
      <w:r>
        <w:lastRenderedPageBreak/>
        <w:t xml:space="preserve">деятельности с указанием (при наличии) инвестиционного проекта, бизнес-проекта и т.п. </w:t>
      </w:r>
      <w:r w:rsidRPr="002E618C">
        <w:t>Соотечественниками, желающими принять участие в Государственной программе в качестве репатрианта, указанные сведения заполняются при желании.</w:t>
      </w:r>
    </w:p>
    <w:p w:rsidR="0052275B" w:rsidRDefault="0052275B" w:rsidP="0052275B">
      <w:pPr>
        <w:keepNext/>
        <w:spacing w:before="240" w:after="240"/>
        <w:ind w:firstLine="709"/>
        <w:jc w:val="both"/>
      </w:pPr>
      <w:r>
        <w:t>23. Члены семьи, переселяющиеся совместно со мной в Российскую Федерацию</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47"/>
        <w:gridCol w:w="851"/>
        <w:gridCol w:w="794"/>
        <w:gridCol w:w="907"/>
        <w:gridCol w:w="1304"/>
        <w:gridCol w:w="1247"/>
        <w:gridCol w:w="1446"/>
        <w:gridCol w:w="794"/>
        <w:gridCol w:w="794"/>
      </w:tblGrid>
      <w:tr w:rsidR="0052275B" w:rsidRPr="003154F3" w:rsidTr="00C62E0A">
        <w:trPr>
          <w:cantSplit/>
        </w:trPr>
        <w:tc>
          <w:tcPr>
            <w:tcW w:w="1247" w:type="dxa"/>
            <w:vAlign w:val="center"/>
          </w:tcPr>
          <w:p w:rsidR="0052275B" w:rsidRPr="00C84463" w:rsidRDefault="0052275B" w:rsidP="00C62E0A">
            <w:pPr>
              <w:rPr>
                <w:sz w:val="20"/>
                <w:szCs w:val="20"/>
              </w:rPr>
            </w:pPr>
            <w:r w:rsidRPr="00C84463">
              <w:rPr>
                <w:sz w:val="20"/>
                <w:szCs w:val="20"/>
              </w:rPr>
              <w:t>Фамилия, имя, отчес</w:t>
            </w:r>
            <w:r w:rsidRPr="00C84463">
              <w:rPr>
                <w:sz w:val="20"/>
                <w:szCs w:val="20"/>
              </w:rPr>
              <w:softHyphen/>
              <w:t>тво (в случае изменения - прежние фамилия, имя, отчество)</w:t>
            </w:r>
          </w:p>
        </w:tc>
        <w:tc>
          <w:tcPr>
            <w:tcW w:w="851" w:type="dxa"/>
            <w:vAlign w:val="center"/>
          </w:tcPr>
          <w:p w:rsidR="0052275B" w:rsidRPr="00C84463" w:rsidRDefault="0052275B" w:rsidP="00C62E0A">
            <w:pPr>
              <w:rPr>
                <w:sz w:val="20"/>
                <w:szCs w:val="20"/>
              </w:rPr>
            </w:pPr>
            <w:r w:rsidRPr="00C84463">
              <w:rPr>
                <w:sz w:val="20"/>
                <w:szCs w:val="20"/>
              </w:rPr>
              <w:t>Степень родства (свой</w:t>
            </w:r>
            <w:r w:rsidRPr="00C84463">
              <w:rPr>
                <w:sz w:val="20"/>
                <w:szCs w:val="20"/>
              </w:rPr>
              <w:softHyphen/>
              <w:t>ства)</w:t>
            </w:r>
          </w:p>
        </w:tc>
        <w:tc>
          <w:tcPr>
            <w:tcW w:w="794" w:type="dxa"/>
            <w:vAlign w:val="center"/>
          </w:tcPr>
          <w:p w:rsidR="0052275B" w:rsidRPr="00C84463" w:rsidRDefault="0052275B" w:rsidP="00C62E0A">
            <w:pPr>
              <w:rPr>
                <w:sz w:val="20"/>
                <w:szCs w:val="20"/>
              </w:rPr>
            </w:pPr>
            <w:r w:rsidRPr="00C84463">
              <w:rPr>
                <w:sz w:val="20"/>
                <w:szCs w:val="20"/>
              </w:rPr>
              <w:t>Число, месяц, год и место рож</w:t>
            </w:r>
            <w:r w:rsidRPr="00C84463">
              <w:rPr>
                <w:sz w:val="20"/>
                <w:szCs w:val="20"/>
              </w:rPr>
              <w:softHyphen/>
              <w:t>дения</w:t>
            </w:r>
          </w:p>
        </w:tc>
        <w:tc>
          <w:tcPr>
            <w:tcW w:w="907" w:type="dxa"/>
            <w:vAlign w:val="center"/>
          </w:tcPr>
          <w:p w:rsidR="0052275B" w:rsidRPr="00C84463" w:rsidRDefault="0052275B" w:rsidP="00C62E0A">
            <w:pPr>
              <w:rPr>
                <w:sz w:val="20"/>
                <w:szCs w:val="20"/>
              </w:rPr>
            </w:pPr>
            <w:r w:rsidRPr="00C84463">
              <w:rPr>
                <w:sz w:val="20"/>
                <w:szCs w:val="20"/>
              </w:rPr>
              <w:t>Граж</w:t>
            </w:r>
            <w:r w:rsidRPr="00C84463">
              <w:rPr>
                <w:sz w:val="20"/>
                <w:szCs w:val="20"/>
              </w:rPr>
              <w:softHyphen/>
              <w:t>данство (в случае измене</w:t>
            </w:r>
            <w:r w:rsidRPr="00C84463">
              <w:rPr>
                <w:sz w:val="20"/>
                <w:szCs w:val="20"/>
              </w:rPr>
              <w:softHyphen/>
              <w:t>ния - когда и по какой причине)</w:t>
            </w:r>
          </w:p>
        </w:tc>
        <w:tc>
          <w:tcPr>
            <w:tcW w:w="1304" w:type="dxa"/>
            <w:vAlign w:val="center"/>
          </w:tcPr>
          <w:p w:rsidR="0052275B" w:rsidRPr="00C84463" w:rsidRDefault="0052275B" w:rsidP="00C62E0A">
            <w:pPr>
              <w:ind w:left="-28" w:right="-28"/>
              <w:rPr>
                <w:sz w:val="20"/>
                <w:szCs w:val="20"/>
              </w:rPr>
            </w:pPr>
            <w:r w:rsidRPr="00C84463">
              <w:rPr>
                <w:sz w:val="20"/>
                <w:szCs w:val="20"/>
              </w:rPr>
              <w:t>Адрес места житель</w:t>
            </w:r>
            <w:r w:rsidRPr="00C84463">
              <w:rPr>
                <w:sz w:val="20"/>
                <w:szCs w:val="20"/>
              </w:rPr>
              <w:softHyphen/>
              <w:t>ства (места пребыва</w:t>
            </w:r>
            <w:r w:rsidRPr="00C84463">
              <w:rPr>
                <w:sz w:val="20"/>
                <w:szCs w:val="20"/>
              </w:rPr>
              <w:softHyphen/>
              <w:t>ния)</w:t>
            </w:r>
          </w:p>
        </w:tc>
        <w:tc>
          <w:tcPr>
            <w:tcW w:w="1247" w:type="dxa"/>
            <w:vAlign w:val="center"/>
          </w:tcPr>
          <w:p w:rsidR="0052275B" w:rsidRPr="00C84463" w:rsidRDefault="0052275B" w:rsidP="00C62E0A">
            <w:pPr>
              <w:rPr>
                <w:sz w:val="20"/>
                <w:szCs w:val="20"/>
              </w:rPr>
            </w:pPr>
            <w:r w:rsidRPr="00C84463">
              <w:rPr>
                <w:sz w:val="20"/>
                <w:szCs w:val="20"/>
              </w:rPr>
              <w:t>Документ, удосто</w:t>
            </w:r>
            <w:r w:rsidRPr="00C84463">
              <w:rPr>
                <w:sz w:val="20"/>
                <w:szCs w:val="20"/>
              </w:rPr>
              <w:softHyphen/>
              <w:t>веряющий личность (наимено</w:t>
            </w:r>
            <w:r w:rsidRPr="00C84463">
              <w:rPr>
                <w:sz w:val="20"/>
                <w:szCs w:val="20"/>
              </w:rPr>
              <w:softHyphen/>
              <w:t>вание, серия, номер, кем и когда выдан)</w:t>
            </w:r>
          </w:p>
        </w:tc>
        <w:tc>
          <w:tcPr>
            <w:tcW w:w="1446" w:type="dxa"/>
            <w:vAlign w:val="center"/>
          </w:tcPr>
          <w:p w:rsidR="0052275B" w:rsidRPr="00C84463" w:rsidRDefault="0052275B" w:rsidP="00C62E0A">
            <w:pPr>
              <w:rPr>
                <w:sz w:val="20"/>
                <w:szCs w:val="20"/>
              </w:rPr>
            </w:pPr>
            <w:r w:rsidRPr="00C84463">
              <w:rPr>
                <w:sz w:val="20"/>
                <w:szCs w:val="20"/>
              </w:rPr>
              <w:t>Образование и (или) квалифика</w:t>
            </w:r>
            <w:r w:rsidRPr="00C84463">
              <w:rPr>
                <w:sz w:val="20"/>
                <w:szCs w:val="20"/>
              </w:rPr>
              <w:softHyphen/>
              <w:t>ция по профессии, специаль</w:t>
            </w:r>
            <w:r w:rsidRPr="00C84463">
              <w:rPr>
                <w:sz w:val="20"/>
                <w:szCs w:val="20"/>
              </w:rPr>
              <w:softHyphen/>
              <w:t>ности или направлению подготовки (инвалид, пенсионер и т.д. - в случае нетрудоспо</w:t>
            </w:r>
            <w:r w:rsidRPr="00C84463">
              <w:rPr>
                <w:sz w:val="20"/>
                <w:szCs w:val="20"/>
              </w:rPr>
              <w:softHyphen/>
              <w:t>собности)</w:t>
            </w:r>
          </w:p>
        </w:tc>
        <w:tc>
          <w:tcPr>
            <w:tcW w:w="794" w:type="dxa"/>
            <w:vAlign w:val="center"/>
          </w:tcPr>
          <w:p w:rsidR="0052275B" w:rsidRPr="00C84463" w:rsidRDefault="0052275B" w:rsidP="00C62E0A">
            <w:pPr>
              <w:rPr>
                <w:sz w:val="20"/>
                <w:szCs w:val="20"/>
              </w:rPr>
            </w:pPr>
            <w:r w:rsidRPr="00C84463">
              <w:rPr>
                <w:sz w:val="20"/>
                <w:szCs w:val="20"/>
              </w:rPr>
              <w:t>Вла</w:t>
            </w:r>
            <w:r w:rsidRPr="00C84463">
              <w:rPr>
                <w:sz w:val="20"/>
                <w:szCs w:val="20"/>
              </w:rPr>
              <w:softHyphen/>
              <w:t>дение рус</w:t>
            </w:r>
            <w:r w:rsidRPr="00C84463">
              <w:rPr>
                <w:sz w:val="20"/>
                <w:szCs w:val="20"/>
              </w:rPr>
              <w:softHyphen/>
              <w:t>ским языком (да, нет)</w:t>
            </w:r>
          </w:p>
        </w:tc>
        <w:tc>
          <w:tcPr>
            <w:tcW w:w="794" w:type="dxa"/>
            <w:vAlign w:val="center"/>
          </w:tcPr>
          <w:p w:rsidR="0052275B" w:rsidRPr="00C84463" w:rsidRDefault="0052275B" w:rsidP="00C62E0A">
            <w:pPr>
              <w:rPr>
                <w:sz w:val="20"/>
                <w:szCs w:val="20"/>
              </w:rPr>
            </w:pPr>
            <w:r w:rsidRPr="00C84463">
              <w:rPr>
                <w:sz w:val="20"/>
                <w:szCs w:val="20"/>
              </w:rPr>
              <w:t>Наци</w:t>
            </w:r>
            <w:r w:rsidRPr="00C84463">
              <w:rPr>
                <w:sz w:val="20"/>
                <w:szCs w:val="20"/>
              </w:rPr>
              <w:softHyphen/>
              <w:t>ональ</w:t>
            </w:r>
            <w:r w:rsidRPr="00C84463">
              <w:rPr>
                <w:sz w:val="20"/>
                <w:szCs w:val="20"/>
              </w:rPr>
              <w:softHyphen/>
              <w:t>ность (по жела</w:t>
            </w:r>
            <w:r w:rsidRPr="00C84463">
              <w:rPr>
                <w:sz w:val="20"/>
                <w:szCs w:val="20"/>
              </w:rPr>
              <w:softHyphen/>
              <w:t>нию)</w:t>
            </w:r>
          </w:p>
        </w:tc>
      </w:tr>
      <w:tr w:rsidR="0052275B" w:rsidRPr="003154F3" w:rsidTr="00C62E0A">
        <w:trPr>
          <w:cantSplit/>
          <w:trHeight w:val="540"/>
        </w:trPr>
        <w:tc>
          <w:tcPr>
            <w:tcW w:w="1247" w:type="dxa"/>
          </w:tcPr>
          <w:p w:rsidR="0052275B" w:rsidRPr="003154F3" w:rsidRDefault="0052275B" w:rsidP="00C62E0A"/>
        </w:tc>
        <w:tc>
          <w:tcPr>
            <w:tcW w:w="851" w:type="dxa"/>
          </w:tcPr>
          <w:p w:rsidR="0052275B" w:rsidRPr="003154F3" w:rsidRDefault="0052275B" w:rsidP="00C62E0A"/>
        </w:tc>
        <w:tc>
          <w:tcPr>
            <w:tcW w:w="794" w:type="dxa"/>
          </w:tcPr>
          <w:p w:rsidR="0052275B" w:rsidRPr="003154F3" w:rsidRDefault="0052275B" w:rsidP="00C62E0A"/>
        </w:tc>
        <w:tc>
          <w:tcPr>
            <w:tcW w:w="907" w:type="dxa"/>
          </w:tcPr>
          <w:p w:rsidR="0052275B" w:rsidRPr="003154F3" w:rsidRDefault="0052275B" w:rsidP="00C62E0A"/>
        </w:tc>
        <w:tc>
          <w:tcPr>
            <w:tcW w:w="1304" w:type="dxa"/>
          </w:tcPr>
          <w:p w:rsidR="0052275B" w:rsidRPr="003154F3" w:rsidRDefault="0052275B" w:rsidP="00C62E0A"/>
        </w:tc>
        <w:tc>
          <w:tcPr>
            <w:tcW w:w="1247" w:type="dxa"/>
          </w:tcPr>
          <w:p w:rsidR="0052275B" w:rsidRPr="003154F3" w:rsidRDefault="0052275B" w:rsidP="00C62E0A"/>
        </w:tc>
        <w:tc>
          <w:tcPr>
            <w:tcW w:w="1446" w:type="dxa"/>
          </w:tcPr>
          <w:p w:rsidR="0052275B" w:rsidRPr="003154F3" w:rsidRDefault="0052275B" w:rsidP="00C62E0A"/>
        </w:tc>
        <w:tc>
          <w:tcPr>
            <w:tcW w:w="794" w:type="dxa"/>
          </w:tcPr>
          <w:p w:rsidR="0052275B" w:rsidRPr="003154F3" w:rsidRDefault="0052275B" w:rsidP="00C62E0A"/>
        </w:tc>
        <w:tc>
          <w:tcPr>
            <w:tcW w:w="794" w:type="dxa"/>
          </w:tcPr>
          <w:p w:rsidR="0052275B" w:rsidRPr="003154F3" w:rsidRDefault="0052275B" w:rsidP="00C62E0A"/>
        </w:tc>
      </w:tr>
      <w:tr w:rsidR="0052275B" w:rsidRPr="003154F3" w:rsidTr="00C62E0A">
        <w:trPr>
          <w:cantSplit/>
          <w:trHeight w:val="540"/>
        </w:trPr>
        <w:tc>
          <w:tcPr>
            <w:tcW w:w="1247" w:type="dxa"/>
          </w:tcPr>
          <w:p w:rsidR="0052275B" w:rsidRPr="003154F3" w:rsidRDefault="0052275B" w:rsidP="00C62E0A"/>
        </w:tc>
        <w:tc>
          <w:tcPr>
            <w:tcW w:w="851" w:type="dxa"/>
          </w:tcPr>
          <w:p w:rsidR="0052275B" w:rsidRPr="003154F3" w:rsidRDefault="0052275B" w:rsidP="00C62E0A"/>
        </w:tc>
        <w:tc>
          <w:tcPr>
            <w:tcW w:w="794" w:type="dxa"/>
          </w:tcPr>
          <w:p w:rsidR="0052275B" w:rsidRPr="003154F3" w:rsidRDefault="0052275B" w:rsidP="00C62E0A"/>
        </w:tc>
        <w:tc>
          <w:tcPr>
            <w:tcW w:w="907" w:type="dxa"/>
          </w:tcPr>
          <w:p w:rsidR="0052275B" w:rsidRPr="003154F3" w:rsidRDefault="0052275B" w:rsidP="00C62E0A"/>
        </w:tc>
        <w:tc>
          <w:tcPr>
            <w:tcW w:w="1304" w:type="dxa"/>
          </w:tcPr>
          <w:p w:rsidR="0052275B" w:rsidRPr="003154F3" w:rsidRDefault="0052275B" w:rsidP="00C62E0A"/>
        </w:tc>
        <w:tc>
          <w:tcPr>
            <w:tcW w:w="1247" w:type="dxa"/>
          </w:tcPr>
          <w:p w:rsidR="0052275B" w:rsidRPr="003154F3" w:rsidRDefault="0052275B" w:rsidP="00C62E0A"/>
        </w:tc>
        <w:tc>
          <w:tcPr>
            <w:tcW w:w="1446" w:type="dxa"/>
          </w:tcPr>
          <w:p w:rsidR="0052275B" w:rsidRPr="003154F3" w:rsidRDefault="0052275B" w:rsidP="00C62E0A"/>
        </w:tc>
        <w:tc>
          <w:tcPr>
            <w:tcW w:w="794" w:type="dxa"/>
          </w:tcPr>
          <w:p w:rsidR="0052275B" w:rsidRPr="003154F3" w:rsidRDefault="0052275B" w:rsidP="00C62E0A"/>
        </w:tc>
        <w:tc>
          <w:tcPr>
            <w:tcW w:w="794" w:type="dxa"/>
          </w:tcPr>
          <w:p w:rsidR="0052275B" w:rsidRPr="003154F3" w:rsidRDefault="0052275B" w:rsidP="00C62E0A"/>
        </w:tc>
      </w:tr>
      <w:tr w:rsidR="0052275B" w:rsidRPr="003154F3" w:rsidTr="00C62E0A">
        <w:trPr>
          <w:cantSplit/>
          <w:trHeight w:val="540"/>
        </w:trPr>
        <w:tc>
          <w:tcPr>
            <w:tcW w:w="1247" w:type="dxa"/>
          </w:tcPr>
          <w:p w:rsidR="0052275B" w:rsidRPr="003154F3" w:rsidRDefault="0052275B" w:rsidP="00C62E0A"/>
        </w:tc>
        <w:tc>
          <w:tcPr>
            <w:tcW w:w="851" w:type="dxa"/>
          </w:tcPr>
          <w:p w:rsidR="0052275B" w:rsidRPr="003154F3" w:rsidRDefault="0052275B" w:rsidP="00C62E0A"/>
        </w:tc>
        <w:tc>
          <w:tcPr>
            <w:tcW w:w="794" w:type="dxa"/>
          </w:tcPr>
          <w:p w:rsidR="0052275B" w:rsidRPr="003154F3" w:rsidRDefault="0052275B" w:rsidP="00C62E0A"/>
        </w:tc>
        <w:tc>
          <w:tcPr>
            <w:tcW w:w="907" w:type="dxa"/>
          </w:tcPr>
          <w:p w:rsidR="0052275B" w:rsidRPr="003154F3" w:rsidRDefault="0052275B" w:rsidP="00C62E0A"/>
        </w:tc>
        <w:tc>
          <w:tcPr>
            <w:tcW w:w="1304" w:type="dxa"/>
          </w:tcPr>
          <w:p w:rsidR="0052275B" w:rsidRPr="003154F3" w:rsidRDefault="0052275B" w:rsidP="00C62E0A"/>
        </w:tc>
        <w:tc>
          <w:tcPr>
            <w:tcW w:w="1247" w:type="dxa"/>
          </w:tcPr>
          <w:p w:rsidR="0052275B" w:rsidRPr="003154F3" w:rsidRDefault="0052275B" w:rsidP="00C62E0A"/>
        </w:tc>
        <w:tc>
          <w:tcPr>
            <w:tcW w:w="1446" w:type="dxa"/>
          </w:tcPr>
          <w:p w:rsidR="0052275B" w:rsidRPr="003154F3" w:rsidRDefault="0052275B" w:rsidP="00C62E0A"/>
        </w:tc>
        <w:tc>
          <w:tcPr>
            <w:tcW w:w="794" w:type="dxa"/>
          </w:tcPr>
          <w:p w:rsidR="0052275B" w:rsidRPr="003154F3" w:rsidRDefault="0052275B" w:rsidP="00C62E0A"/>
        </w:tc>
        <w:tc>
          <w:tcPr>
            <w:tcW w:w="794" w:type="dxa"/>
          </w:tcPr>
          <w:p w:rsidR="0052275B" w:rsidRPr="003154F3" w:rsidRDefault="0052275B" w:rsidP="00C62E0A"/>
        </w:tc>
      </w:tr>
    </w:tbl>
    <w:p w:rsidR="0052275B" w:rsidRDefault="0052275B" w:rsidP="0052275B">
      <w:pPr>
        <w:spacing w:before="240"/>
        <w:ind w:firstLine="567"/>
        <w:jc w:val="both"/>
      </w:pPr>
      <w:r w:rsidRPr="003154F3">
        <w:t>Всего</w:t>
      </w:r>
      <w:r>
        <w:t xml:space="preserve"> членов семьи, в том числе лиц, в отношении которых осуществляю опеку  </w:t>
      </w:r>
    </w:p>
    <w:p w:rsidR="0052275B" w:rsidRPr="00C84463" w:rsidRDefault="0052275B" w:rsidP="0052275B">
      <w:pPr>
        <w:pBdr>
          <w:top w:val="single" w:sz="4" w:space="1" w:color="auto"/>
        </w:pBdr>
        <w:spacing w:line="240" w:lineRule="atLeast"/>
        <w:ind w:left="2506"/>
        <w:rPr>
          <w:sz w:val="20"/>
          <w:szCs w:val="20"/>
        </w:rPr>
      </w:pPr>
      <w:r w:rsidRPr="00C84463">
        <w:rPr>
          <w:sz w:val="20"/>
          <w:szCs w:val="20"/>
        </w:rPr>
        <w:t>(прописью)</w:t>
      </w:r>
    </w:p>
    <w:p w:rsidR="0052275B" w:rsidRDefault="0052275B" w:rsidP="0052275B">
      <w:pPr>
        <w:ind w:firstLine="709"/>
        <w:jc w:val="both"/>
      </w:pPr>
      <w:r>
        <w:t xml:space="preserve">24. Привлекались ли Вы (члены Вашей семьи, переселяющиеся совместно с Вами в Российскую Федерацию) к уголовной ответственности в Российской Федерации или за ее пределами  </w:t>
      </w:r>
    </w:p>
    <w:p w:rsidR="0052275B" w:rsidRDefault="0052275B" w:rsidP="0052275B">
      <w:pPr>
        <w:pBdr>
          <w:top w:val="single" w:sz="4" w:space="1" w:color="auto"/>
        </w:pBdr>
        <w:ind w:left="5415"/>
        <w:rPr>
          <w:sz w:val="2"/>
          <w:szCs w:val="2"/>
        </w:rPr>
      </w:pPr>
    </w:p>
    <w:p w:rsidR="0052275B" w:rsidRDefault="0052275B" w:rsidP="0052275B"/>
    <w:p w:rsidR="0052275B" w:rsidRPr="00C84463" w:rsidRDefault="0052275B" w:rsidP="0052275B">
      <w:pPr>
        <w:pBdr>
          <w:top w:val="single" w:sz="4" w:space="1" w:color="auto"/>
        </w:pBdr>
        <w:spacing w:line="240" w:lineRule="exact"/>
        <w:rPr>
          <w:sz w:val="20"/>
          <w:szCs w:val="20"/>
        </w:rPr>
      </w:pPr>
      <w:r w:rsidRPr="00C84463">
        <w:rPr>
          <w:sz w:val="20"/>
          <w:szCs w:val="20"/>
        </w:rPr>
        <w:t>(да или нет, если да, то когда и по каким статьям)</w:t>
      </w:r>
    </w:p>
    <w:p w:rsidR="0052275B" w:rsidRPr="00C84463" w:rsidRDefault="0052275B" w:rsidP="0052275B">
      <w:pPr>
        <w:rPr>
          <w:sz w:val="20"/>
          <w:szCs w:val="20"/>
        </w:rPr>
      </w:pPr>
    </w:p>
    <w:p w:rsidR="0052275B" w:rsidRDefault="0052275B" w:rsidP="0052275B">
      <w:pPr>
        <w:pBdr>
          <w:top w:val="single" w:sz="4" w:space="1" w:color="auto"/>
        </w:pBdr>
        <w:rPr>
          <w:sz w:val="2"/>
          <w:szCs w:val="2"/>
        </w:rPr>
      </w:pPr>
    </w:p>
    <w:p w:rsidR="0052275B" w:rsidRDefault="0052275B" w:rsidP="0052275B">
      <w:pPr>
        <w:ind w:firstLine="709"/>
        <w:jc w:val="both"/>
      </w:pPr>
      <w:r>
        <w:t xml:space="preserve">25. Имеете ли Вы (члены Вашей семьи) непогашенную или неснятую судимость на территории Российской Федерации или за ее пределами  </w:t>
      </w:r>
    </w:p>
    <w:p w:rsidR="0052275B" w:rsidRDefault="0052275B" w:rsidP="0052275B">
      <w:pPr>
        <w:pBdr>
          <w:top w:val="single" w:sz="4" w:space="1" w:color="auto"/>
        </w:pBdr>
        <w:ind w:left="8522"/>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(да или нет, если да, то когда был осужден и по каким статьям)</w:t>
      </w:r>
    </w:p>
    <w:p w:rsidR="0052275B" w:rsidRDefault="0052275B" w:rsidP="0052275B">
      <w:pPr>
        <w:ind w:firstLine="709"/>
        <w:jc w:val="both"/>
      </w:pPr>
      <w:r>
        <w:t xml:space="preserve">26. Имеете ли в субъекте Российской Федерации, выбранном Вами для проживания, родственников  </w:t>
      </w:r>
    </w:p>
    <w:p w:rsidR="0052275B" w:rsidRDefault="0052275B" w:rsidP="0052275B">
      <w:pPr>
        <w:pBdr>
          <w:top w:val="single" w:sz="4" w:space="1" w:color="auto"/>
        </w:pBdr>
        <w:ind w:left="3544"/>
        <w:rPr>
          <w:sz w:val="2"/>
          <w:szCs w:val="2"/>
        </w:rPr>
      </w:pP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(да или нет, если да, то место и время проживания)</w:t>
      </w:r>
    </w:p>
    <w:p w:rsidR="0052275B" w:rsidRDefault="0052275B" w:rsidP="0052275B">
      <w:pPr>
        <w:ind w:firstLine="709"/>
        <w:jc w:val="both"/>
      </w:pPr>
      <w:r>
        <w:t xml:space="preserve">27. Планируемый въезд на территорию вселения на период обустройства  </w:t>
      </w:r>
    </w:p>
    <w:p w:rsidR="0052275B" w:rsidRDefault="0052275B" w:rsidP="0052275B">
      <w:pPr>
        <w:pBdr>
          <w:top w:val="single" w:sz="4" w:space="1" w:color="auto"/>
        </w:pBdr>
        <w:ind w:left="1747"/>
        <w:rPr>
          <w:sz w:val="2"/>
          <w:szCs w:val="2"/>
        </w:rPr>
      </w:pP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(единолично или с членами семьи)</w:t>
      </w:r>
    </w:p>
    <w:p w:rsidR="0052275B" w:rsidRDefault="0052275B" w:rsidP="00C84463">
      <w:pPr>
        <w:ind w:firstLine="709"/>
        <w:jc w:val="both"/>
      </w:pPr>
      <w:r>
        <w:lastRenderedPageBreak/>
        <w:t xml:space="preserve">28. Планируемый вариант временного размещения  </w:t>
      </w:r>
    </w:p>
    <w:p w:rsidR="0052275B" w:rsidRDefault="0052275B" w:rsidP="0052275B">
      <w:pPr>
        <w:pBdr>
          <w:top w:val="single" w:sz="4" w:space="1" w:color="auto"/>
        </w:pBdr>
        <w:ind w:left="6946"/>
        <w:rPr>
          <w:sz w:val="2"/>
          <w:szCs w:val="2"/>
        </w:rPr>
      </w:pP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(гостиница, наемное жилье, у родственников, общежитие, иное)</w:t>
      </w:r>
    </w:p>
    <w:p w:rsidR="0052275B" w:rsidRDefault="0052275B" w:rsidP="00C84463">
      <w:pPr>
        <w:ind w:firstLine="709"/>
        <w:jc w:val="both"/>
      </w:pPr>
      <w:r>
        <w:t>29. Планируемые формы жилищного обустройства:</w:t>
      </w:r>
    </w:p>
    <w:p w:rsidR="0052275B" w:rsidRDefault="0052275B" w:rsidP="00C84463">
      <w:pPr>
        <w:ind w:firstLine="709"/>
        <w:jc w:val="both"/>
      </w:pPr>
      <w:r>
        <w:t xml:space="preserve">за счет собственных средств  </w:t>
      </w:r>
    </w:p>
    <w:p w:rsidR="0052275B" w:rsidRDefault="0052275B" w:rsidP="0052275B">
      <w:pPr>
        <w:pBdr>
          <w:top w:val="single" w:sz="4" w:space="1" w:color="auto"/>
        </w:pBdr>
        <w:ind w:left="4253"/>
        <w:rPr>
          <w:sz w:val="2"/>
          <w:szCs w:val="2"/>
        </w:rPr>
      </w:pPr>
    </w:p>
    <w:p w:rsidR="0052275B" w:rsidRDefault="0052275B" w:rsidP="00C84463">
      <w:pPr>
        <w:ind w:firstLine="709"/>
        <w:jc w:val="both"/>
      </w:pPr>
      <w:r>
        <w:t xml:space="preserve">по программе ипотечного кредитования  </w:t>
      </w:r>
    </w:p>
    <w:p w:rsidR="0052275B" w:rsidRDefault="0052275B" w:rsidP="0052275B">
      <w:pPr>
        <w:pBdr>
          <w:top w:val="single" w:sz="4" w:space="1" w:color="auto"/>
        </w:pBdr>
        <w:ind w:left="5642"/>
        <w:rPr>
          <w:sz w:val="2"/>
          <w:szCs w:val="2"/>
        </w:rPr>
      </w:pPr>
    </w:p>
    <w:p w:rsidR="0052275B" w:rsidRDefault="0052275B" w:rsidP="00C84463">
      <w:pPr>
        <w:ind w:firstLine="709"/>
        <w:jc w:val="both"/>
      </w:pPr>
      <w:r>
        <w:t xml:space="preserve">за счет средств иных источников  </w:t>
      </w:r>
    </w:p>
    <w:p w:rsidR="0052275B" w:rsidRDefault="0052275B" w:rsidP="0052275B">
      <w:pPr>
        <w:pBdr>
          <w:top w:val="single" w:sz="4" w:space="1" w:color="auto"/>
        </w:pBdr>
        <w:ind w:left="4820"/>
        <w:rPr>
          <w:sz w:val="2"/>
          <w:szCs w:val="2"/>
        </w:rPr>
      </w:pPr>
    </w:p>
    <w:p w:rsidR="0052275B" w:rsidRDefault="0052275B" w:rsidP="0052275B">
      <w:pPr>
        <w:ind w:firstLine="709"/>
        <w:jc w:val="both"/>
      </w:pPr>
      <w:r>
        <w:t xml:space="preserve">30. Дополнительные сведения, которые Вы желаете сообщить о себе (членах Вашей семьи, переселяющихся совместно с Вами </w:t>
      </w:r>
      <w:r w:rsidR="00C84463">
        <w:br/>
      </w:r>
      <w:r>
        <w:t xml:space="preserve">в Российскую Федерацию)  </w:t>
      </w:r>
    </w:p>
    <w:p w:rsidR="0052275B" w:rsidRDefault="0052275B" w:rsidP="0052275B">
      <w:pPr>
        <w:pBdr>
          <w:top w:val="single" w:sz="4" w:space="1" w:color="auto"/>
        </w:pBdr>
        <w:ind w:left="1622"/>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Pr>
        <w:ind w:firstLine="709"/>
        <w:jc w:val="both"/>
      </w:pPr>
      <w:r>
        <w:t>31. Домашний адрес, почтовый индекс, контактный телефон</w:t>
      </w:r>
      <w:r>
        <w:br/>
        <w:t xml:space="preserve">(с указанием телефонного кода государства и города)  </w:t>
      </w:r>
    </w:p>
    <w:p w:rsidR="0052275B" w:rsidRDefault="0052275B" w:rsidP="0052275B">
      <w:pPr>
        <w:pBdr>
          <w:top w:val="single" w:sz="4" w:space="1" w:color="auto"/>
        </w:pBdr>
        <w:ind w:left="6577"/>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 w:rsidR="0052275B" w:rsidRDefault="0052275B" w:rsidP="0052275B">
      <w:pPr>
        <w:pBdr>
          <w:top w:val="single" w:sz="4" w:space="1" w:color="auto"/>
        </w:pBdr>
        <w:rPr>
          <w:sz w:val="2"/>
          <w:szCs w:val="2"/>
        </w:rPr>
      </w:pPr>
    </w:p>
    <w:p w:rsidR="0052275B" w:rsidRPr="006D0E3A" w:rsidRDefault="0052275B" w:rsidP="0052275B">
      <w:pPr>
        <w:spacing w:before="180" w:line="312" w:lineRule="auto"/>
        <w:ind w:firstLine="709"/>
        <w:jc w:val="both"/>
      </w:pPr>
      <w:r w:rsidRPr="002E618C">
        <w:t>Я ознакомлен с установленными правом Евразийского экономического союза и законодательством Российской Федерации о таможенном регулировании порядком и условиями ввоза на таможенную территорию Евразийского экономического союза товаров и транспортных средств для личного пользования.</w:t>
      </w:r>
    </w:p>
    <w:p w:rsidR="0052275B" w:rsidRDefault="0052275B" w:rsidP="0052275B">
      <w:pPr>
        <w:spacing w:line="312" w:lineRule="auto"/>
        <w:ind w:firstLine="709"/>
        <w:jc w:val="both"/>
      </w:pPr>
      <w:r w:rsidRPr="002E618C">
        <w:t xml:space="preserve">Я проинформирован об обстоятельствах, являющихся в соответствии </w:t>
      </w:r>
      <w:r w:rsidRPr="002E618C">
        <w:br/>
        <w:t>с Государственной программой основаниями для отказа в предоставлении статуса участника (члена семьи участника) Государственной программы и утраты его статуса, и предупрежден, что такими основаниями являются в том числе представление поддельных или подложных документов и сообщение заведомо ложных сведений в заявлении</w:t>
      </w:r>
      <w:r>
        <w:t>.</w:t>
      </w:r>
    </w:p>
    <w:p w:rsidR="0052275B" w:rsidRDefault="0052275B" w:rsidP="0052275B">
      <w:pPr>
        <w:tabs>
          <w:tab w:val="right" w:pos="9071"/>
        </w:tabs>
        <w:spacing w:before="180"/>
        <w:ind w:firstLine="709"/>
        <w:jc w:val="both"/>
      </w:pPr>
      <w:r>
        <w:t xml:space="preserve">Я </w:t>
      </w:r>
      <w:r w:rsidRPr="002E618C">
        <w:t>ознакомлен с условиями переселения в качестве репатрианта/</w:t>
      </w:r>
      <w:r w:rsidRPr="002E618C">
        <w:br/>
        <w:t>в общем порядке (нужное подчеркнуть), установленном</w:t>
      </w:r>
      <w:r w:rsidRPr="002E618C">
        <w:br/>
        <w:t>Государственной программой и региональной программой переселения</w:t>
      </w:r>
      <w:r>
        <w:br/>
      </w:r>
    </w:p>
    <w:p w:rsidR="0052275B" w:rsidRDefault="0052275B" w:rsidP="0052275B">
      <w:pPr>
        <w:pBdr>
          <w:top w:val="single" w:sz="4" w:space="1" w:color="auto"/>
        </w:pBdr>
      </w:pPr>
      <w:r>
        <w:t>(наименование субъекта Российской Федерации)</w:t>
      </w:r>
    </w:p>
    <w:p w:rsidR="0052275B" w:rsidRDefault="0052275B" w:rsidP="0052275B">
      <w:pPr>
        <w:spacing w:before="180" w:line="312" w:lineRule="auto"/>
        <w:ind w:firstLine="709"/>
        <w:jc w:val="both"/>
      </w:pPr>
      <w:r>
        <w:t xml:space="preserve">Я согласен на обработку и передачу в соответствии с Федеральным законом “О персональных данных” указанной в заявлении информации, в том числе по телекоммуникационным каналам связи, в территориальный орган Министерства внутренних дел Российской Федерации, в </w:t>
      </w:r>
      <w:r w:rsidRPr="002E618C">
        <w:t>уполномоченный исполнительный орган субъекта Российской</w:t>
      </w:r>
      <w:r>
        <w:t xml:space="preserve"> Федерации, ответственный за </w:t>
      </w:r>
      <w:r>
        <w:lastRenderedPageBreak/>
        <w:t>реализацию Государственной программы, и другие органы государственной власти Российской Федерации, участвующие в реализации Государственной программы, для принятия решения об участии в Государственной программе.</w:t>
      </w:r>
    </w:p>
    <w:p w:rsidR="0052275B" w:rsidRDefault="0052275B" w:rsidP="0052275B">
      <w:pPr>
        <w:spacing w:before="120" w:after="120"/>
        <w:ind w:firstLine="697"/>
      </w:pPr>
      <w:r>
        <w:t>Достоверность представленной информации подтверждаю.</w:t>
      </w:r>
    </w:p>
    <w:tbl>
      <w:tblPr>
        <w:tblW w:w="0" w:type="auto"/>
        <w:tblLayout w:type="fixed"/>
        <w:tblCellMar>
          <w:left w:w="28" w:type="dxa"/>
          <w:right w:w="28" w:type="dxa"/>
        </w:tblCellMar>
        <w:tblLook w:val="0000" w:firstRow="0" w:lastRow="0" w:firstColumn="0" w:lastColumn="0" w:noHBand="0" w:noVBand="0"/>
      </w:tblPr>
      <w:tblGrid>
        <w:gridCol w:w="1247"/>
        <w:gridCol w:w="3232"/>
        <w:gridCol w:w="2722"/>
        <w:gridCol w:w="2212"/>
      </w:tblGrid>
      <w:tr w:rsidR="0052275B" w:rsidTr="00C62E0A">
        <w:trPr>
          <w:cantSplit/>
        </w:trPr>
        <w:tc>
          <w:tcPr>
            <w:tcW w:w="1247" w:type="dxa"/>
            <w:tcBorders>
              <w:top w:val="nil"/>
              <w:left w:val="nil"/>
              <w:bottom w:val="nil"/>
              <w:right w:val="nil"/>
            </w:tcBorders>
            <w:vAlign w:val="bottom"/>
          </w:tcPr>
          <w:p w:rsidR="0052275B" w:rsidRDefault="0052275B" w:rsidP="00C62E0A">
            <w:pPr>
              <w:spacing w:line="240" w:lineRule="atLeast"/>
            </w:pPr>
            <w:r>
              <w:t>Подпись</w:t>
            </w:r>
          </w:p>
        </w:tc>
        <w:tc>
          <w:tcPr>
            <w:tcW w:w="3232" w:type="dxa"/>
            <w:tcBorders>
              <w:top w:val="nil"/>
              <w:left w:val="nil"/>
              <w:bottom w:val="single" w:sz="4" w:space="0" w:color="auto"/>
              <w:right w:val="nil"/>
            </w:tcBorders>
            <w:vAlign w:val="bottom"/>
          </w:tcPr>
          <w:p w:rsidR="0052275B" w:rsidRDefault="0052275B" w:rsidP="00C62E0A">
            <w:pPr>
              <w:spacing w:line="240" w:lineRule="atLeast"/>
            </w:pPr>
          </w:p>
        </w:tc>
        <w:tc>
          <w:tcPr>
            <w:tcW w:w="2722" w:type="dxa"/>
            <w:tcBorders>
              <w:top w:val="nil"/>
              <w:left w:val="nil"/>
              <w:bottom w:val="nil"/>
              <w:right w:val="nil"/>
            </w:tcBorders>
            <w:vAlign w:val="bottom"/>
          </w:tcPr>
          <w:p w:rsidR="0052275B" w:rsidRDefault="0052275B" w:rsidP="00C62E0A">
            <w:pPr>
              <w:spacing w:line="240" w:lineRule="atLeast"/>
              <w:ind w:right="85"/>
              <w:jc w:val="right"/>
            </w:pPr>
            <w:r>
              <w:t>Дата заполнения</w:t>
            </w:r>
          </w:p>
        </w:tc>
        <w:tc>
          <w:tcPr>
            <w:tcW w:w="2212" w:type="dxa"/>
            <w:tcBorders>
              <w:top w:val="nil"/>
              <w:left w:val="nil"/>
              <w:bottom w:val="single" w:sz="4" w:space="0" w:color="auto"/>
              <w:right w:val="nil"/>
            </w:tcBorders>
            <w:vAlign w:val="bottom"/>
          </w:tcPr>
          <w:p w:rsidR="0052275B" w:rsidRDefault="0052275B" w:rsidP="00C62E0A">
            <w:pPr>
              <w:spacing w:line="240" w:lineRule="atLeast"/>
            </w:pPr>
          </w:p>
        </w:tc>
      </w:tr>
    </w:tbl>
    <w:p w:rsidR="0052275B" w:rsidRPr="0085171C" w:rsidRDefault="0052275B" w:rsidP="0052275B">
      <w:pPr>
        <w:keepNext/>
        <w:spacing w:before="480" w:after="360"/>
      </w:pPr>
      <w:r w:rsidRPr="0085171C">
        <w:t>Заполняется сотрудником уполномоченного органа</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624"/>
        <w:gridCol w:w="2495"/>
        <w:gridCol w:w="1701"/>
        <w:gridCol w:w="3004"/>
        <w:gridCol w:w="115"/>
        <w:gridCol w:w="142"/>
      </w:tblGrid>
      <w:tr w:rsidR="0052275B" w:rsidRPr="0085171C" w:rsidTr="00C62E0A">
        <w:tc>
          <w:tcPr>
            <w:tcW w:w="142" w:type="dxa"/>
            <w:tcBorders>
              <w:top w:val="single" w:sz="4" w:space="0" w:color="auto"/>
              <w:left w:val="single" w:sz="4" w:space="0" w:color="auto"/>
              <w:bottom w:val="nil"/>
              <w:right w:val="nil"/>
            </w:tcBorders>
            <w:vAlign w:val="bottom"/>
          </w:tcPr>
          <w:p w:rsidR="0052275B" w:rsidRPr="0085171C" w:rsidRDefault="0052275B" w:rsidP="00C62E0A"/>
        </w:tc>
        <w:tc>
          <w:tcPr>
            <w:tcW w:w="9129" w:type="dxa"/>
            <w:gridSpan w:val="6"/>
            <w:tcBorders>
              <w:top w:val="single" w:sz="4" w:space="0" w:color="auto"/>
              <w:left w:val="nil"/>
              <w:bottom w:val="nil"/>
              <w:right w:val="nil"/>
            </w:tcBorders>
            <w:vAlign w:val="bottom"/>
          </w:tcPr>
          <w:p w:rsidR="0052275B" w:rsidRPr="0085171C" w:rsidRDefault="0052275B" w:rsidP="00C62E0A">
            <w:pPr>
              <w:ind w:firstLine="680"/>
              <w:jc w:val="both"/>
              <w:rPr>
                <w:sz w:val="2"/>
                <w:szCs w:val="2"/>
              </w:rPr>
            </w:pPr>
            <w:r w:rsidRPr="0085171C">
              <w:t>Сведения и правильность заполнения заявления проверил, заявление подписано в моем присутствии, подлинность подписи заявителя</w:t>
            </w:r>
            <w:r w:rsidRPr="0085171C">
              <w:br/>
            </w:r>
          </w:p>
        </w:tc>
        <w:tc>
          <w:tcPr>
            <w:tcW w:w="142" w:type="dxa"/>
            <w:tcBorders>
              <w:top w:val="single" w:sz="4" w:space="0" w:color="auto"/>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nil"/>
              <w:right w:val="nil"/>
            </w:tcBorders>
            <w:vAlign w:val="bottom"/>
          </w:tcPr>
          <w:p w:rsidR="0052275B" w:rsidRPr="0085171C" w:rsidRDefault="0052275B" w:rsidP="00C62E0A"/>
        </w:tc>
        <w:tc>
          <w:tcPr>
            <w:tcW w:w="1815" w:type="dxa"/>
            <w:gridSpan w:val="2"/>
            <w:tcBorders>
              <w:top w:val="nil"/>
              <w:left w:val="nil"/>
              <w:bottom w:val="nil"/>
              <w:right w:val="nil"/>
            </w:tcBorders>
            <w:vAlign w:val="bottom"/>
          </w:tcPr>
          <w:p w:rsidR="0052275B" w:rsidRPr="0085171C" w:rsidRDefault="0052275B" w:rsidP="00C62E0A">
            <w:r w:rsidRPr="0085171C">
              <w:t>подтверждаю</w:t>
            </w:r>
          </w:p>
        </w:tc>
        <w:tc>
          <w:tcPr>
            <w:tcW w:w="7314" w:type="dxa"/>
            <w:gridSpan w:val="4"/>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nil"/>
              <w:right w:val="nil"/>
            </w:tcBorders>
          </w:tcPr>
          <w:p w:rsidR="0052275B" w:rsidRPr="0085171C" w:rsidRDefault="0052275B" w:rsidP="00C62E0A"/>
        </w:tc>
        <w:tc>
          <w:tcPr>
            <w:tcW w:w="1815" w:type="dxa"/>
            <w:gridSpan w:val="2"/>
            <w:tcBorders>
              <w:top w:val="nil"/>
              <w:left w:val="nil"/>
              <w:bottom w:val="nil"/>
              <w:right w:val="nil"/>
            </w:tcBorders>
          </w:tcPr>
          <w:p w:rsidR="0052275B" w:rsidRPr="0085171C" w:rsidRDefault="0052275B" w:rsidP="00C62E0A"/>
        </w:tc>
        <w:tc>
          <w:tcPr>
            <w:tcW w:w="7314" w:type="dxa"/>
            <w:gridSpan w:val="4"/>
            <w:tcBorders>
              <w:top w:val="single" w:sz="4" w:space="0" w:color="auto"/>
              <w:left w:val="nil"/>
              <w:bottom w:val="nil"/>
              <w:right w:val="nil"/>
            </w:tcBorders>
          </w:tcPr>
          <w:p w:rsidR="0052275B" w:rsidRPr="00C84463" w:rsidRDefault="0052275B" w:rsidP="00C62E0A">
            <w:pPr>
              <w:rPr>
                <w:sz w:val="20"/>
                <w:szCs w:val="20"/>
              </w:rPr>
            </w:pPr>
            <w:r w:rsidRPr="00C84463">
              <w:rPr>
                <w:sz w:val="20"/>
                <w:szCs w:val="20"/>
              </w:rPr>
              <w:t>(должность, фамилия, инициалы сотрудника, принявшего заявление)</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c>
          <w:tcPr>
            <w:tcW w:w="142" w:type="dxa"/>
            <w:tcBorders>
              <w:top w:val="nil"/>
              <w:left w:val="single" w:sz="4" w:space="0" w:color="auto"/>
              <w:bottom w:val="nil"/>
              <w:right w:val="nil"/>
            </w:tcBorders>
            <w:vAlign w:val="bottom"/>
          </w:tcPr>
          <w:p w:rsidR="0052275B" w:rsidRPr="0085171C" w:rsidRDefault="0052275B" w:rsidP="00C62E0A"/>
        </w:tc>
        <w:tc>
          <w:tcPr>
            <w:tcW w:w="9015" w:type="dxa"/>
            <w:gridSpan w:val="5"/>
            <w:tcBorders>
              <w:top w:val="nil"/>
              <w:left w:val="nil"/>
              <w:bottom w:val="single" w:sz="4" w:space="0" w:color="auto"/>
              <w:right w:val="nil"/>
            </w:tcBorders>
            <w:vAlign w:val="bottom"/>
          </w:tcPr>
          <w:p w:rsidR="0052275B" w:rsidRPr="0085171C" w:rsidRDefault="0052275B" w:rsidP="00C62E0A"/>
        </w:tc>
        <w:tc>
          <w:tcPr>
            <w:tcW w:w="114" w:type="dxa"/>
            <w:tcBorders>
              <w:top w:val="nil"/>
              <w:left w:val="nil"/>
              <w:bottom w:val="nil"/>
              <w:right w:val="nil"/>
            </w:tcBorders>
            <w:vAlign w:val="bottom"/>
          </w:tcPr>
          <w:p w:rsidR="0052275B" w:rsidRPr="0085171C" w:rsidRDefault="0052275B" w:rsidP="00C62E0A">
            <w:r w:rsidRPr="0085171C">
              <w:t>.</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nil"/>
              <w:right w:val="nil"/>
            </w:tcBorders>
          </w:tcPr>
          <w:p w:rsidR="0052275B" w:rsidRPr="0085171C" w:rsidRDefault="0052275B" w:rsidP="00C62E0A"/>
        </w:tc>
        <w:tc>
          <w:tcPr>
            <w:tcW w:w="9015" w:type="dxa"/>
            <w:gridSpan w:val="5"/>
            <w:tcBorders>
              <w:top w:val="single" w:sz="4" w:space="0" w:color="auto"/>
              <w:left w:val="nil"/>
              <w:bottom w:val="nil"/>
              <w:right w:val="nil"/>
            </w:tcBorders>
          </w:tcPr>
          <w:p w:rsidR="0052275B" w:rsidRPr="0085171C" w:rsidRDefault="0052275B" w:rsidP="00C62E0A"/>
        </w:tc>
        <w:tc>
          <w:tcPr>
            <w:tcW w:w="114" w:type="dxa"/>
            <w:tcBorders>
              <w:top w:val="nil"/>
              <w:left w:val="nil"/>
              <w:bottom w:val="nil"/>
              <w:right w:val="nil"/>
            </w:tcBorders>
          </w:tcPr>
          <w:p w:rsidR="0052275B" w:rsidRPr="0085171C" w:rsidRDefault="0052275B" w:rsidP="00C62E0A"/>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1191" w:type="dxa"/>
            <w:tcBorders>
              <w:top w:val="nil"/>
              <w:left w:val="nil"/>
              <w:bottom w:val="nil"/>
              <w:right w:val="nil"/>
            </w:tcBorders>
            <w:vAlign w:val="bottom"/>
          </w:tcPr>
          <w:p w:rsidR="0052275B" w:rsidRPr="0085171C" w:rsidRDefault="0052275B" w:rsidP="00C62E0A">
            <w:pPr>
              <w:ind w:right="57"/>
            </w:pPr>
            <w:r w:rsidRPr="0085171C">
              <w:t>Подпись</w:t>
            </w:r>
          </w:p>
        </w:tc>
        <w:tc>
          <w:tcPr>
            <w:tcW w:w="3119" w:type="dxa"/>
            <w:gridSpan w:val="2"/>
            <w:tcBorders>
              <w:top w:val="nil"/>
              <w:left w:val="nil"/>
              <w:bottom w:val="single" w:sz="4" w:space="0" w:color="auto"/>
              <w:right w:val="nil"/>
            </w:tcBorders>
            <w:vAlign w:val="bottom"/>
          </w:tcPr>
          <w:p w:rsidR="0052275B" w:rsidRPr="0085171C" w:rsidRDefault="0052275B" w:rsidP="00C62E0A"/>
        </w:tc>
        <w:tc>
          <w:tcPr>
            <w:tcW w:w="1701" w:type="dxa"/>
            <w:tcBorders>
              <w:top w:val="nil"/>
              <w:left w:val="nil"/>
              <w:bottom w:val="nil"/>
              <w:right w:val="nil"/>
            </w:tcBorders>
            <w:vAlign w:val="bottom"/>
          </w:tcPr>
          <w:p w:rsidR="0052275B" w:rsidRPr="0085171C" w:rsidRDefault="0052275B" w:rsidP="00C62E0A">
            <w:pPr>
              <w:ind w:right="85"/>
              <w:jc w:val="right"/>
            </w:pPr>
            <w:r w:rsidRPr="0085171C">
              <w:t>Дата</w:t>
            </w:r>
          </w:p>
        </w:tc>
        <w:tc>
          <w:tcPr>
            <w:tcW w:w="3119" w:type="dxa"/>
            <w:gridSpan w:val="2"/>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single" w:sz="4" w:space="0" w:color="auto"/>
              <w:right w:val="nil"/>
            </w:tcBorders>
          </w:tcPr>
          <w:p w:rsidR="0052275B" w:rsidRPr="0085171C" w:rsidRDefault="0052275B" w:rsidP="00C62E0A"/>
        </w:tc>
        <w:tc>
          <w:tcPr>
            <w:tcW w:w="1191" w:type="dxa"/>
            <w:tcBorders>
              <w:top w:val="nil"/>
              <w:left w:val="nil"/>
              <w:bottom w:val="single" w:sz="4" w:space="0" w:color="auto"/>
              <w:right w:val="nil"/>
            </w:tcBorders>
          </w:tcPr>
          <w:p w:rsidR="0052275B" w:rsidRPr="0085171C" w:rsidRDefault="0052275B" w:rsidP="00C62E0A">
            <w:pPr>
              <w:jc w:val="right"/>
            </w:pPr>
          </w:p>
        </w:tc>
        <w:tc>
          <w:tcPr>
            <w:tcW w:w="3119" w:type="dxa"/>
            <w:gridSpan w:val="2"/>
            <w:tcBorders>
              <w:top w:val="single" w:sz="4" w:space="0" w:color="auto"/>
              <w:left w:val="nil"/>
              <w:bottom w:val="single" w:sz="4" w:space="0" w:color="auto"/>
              <w:right w:val="nil"/>
            </w:tcBorders>
          </w:tcPr>
          <w:p w:rsidR="0052275B" w:rsidRPr="0085171C" w:rsidRDefault="0052275B" w:rsidP="00C62E0A"/>
        </w:tc>
        <w:tc>
          <w:tcPr>
            <w:tcW w:w="1701" w:type="dxa"/>
            <w:tcBorders>
              <w:top w:val="nil"/>
              <w:left w:val="nil"/>
              <w:bottom w:val="single" w:sz="4" w:space="0" w:color="auto"/>
              <w:right w:val="nil"/>
            </w:tcBorders>
          </w:tcPr>
          <w:p w:rsidR="0052275B" w:rsidRPr="0085171C" w:rsidRDefault="0052275B" w:rsidP="00C62E0A">
            <w:pPr>
              <w:jc w:val="right"/>
            </w:pPr>
          </w:p>
        </w:tc>
        <w:tc>
          <w:tcPr>
            <w:tcW w:w="3119" w:type="dxa"/>
            <w:gridSpan w:val="2"/>
            <w:tcBorders>
              <w:top w:val="single" w:sz="4" w:space="0" w:color="auto"/>
              <w:left w:val="nil"/>
              <w:bottom w:val="single" w:sz="4" w:space="0" w:color="auto"/>
              <w:right w:val="nil"/>
            </w:tcBorders>
          </w:tcPr>
          <w:p w:rsidR="0052275B" w:rsidRPr="0085171C" w:rsidRDefault="0052275B" w:rsidP="00C62E0A"/>
        </w:tc>
        <w:tc>
          <w:tcPr>
            <w:tcW w:w="142" w:type="dxa"/>
            <w:tcBorders>
              <w:top w:val="nil"/>
              <w:left w:val="nil"/>
              <w:bottom w:val="single" w:sz="4" w:space="0" w:color="auto"/>
              <w:right w:val="single" w:sz="4" w:space="0" w:color="auto"/>
            </w:tcBorders>
          </w:tcPr>
          <w:p w:rsidR="0052275B" w:rsidRPr="0085171C" w:rsidRDefault="0052275B" w:rsidP="00C62E0A"/>
        </w:tc>
      </w:tr>
    </w:tbl>
    <w:p w:rsidR="0052275B" w:rsidRPr="0085171C" w:rsidRDefault="0052275B" w:rsidP="0052275B">
      <w:pPr>
        <w:spacing w:before="240" w:after="360"/>
      </w:pPr>
      <w:r w:rsidRPr="0085171C">
        <w:t>Заполняется сотрудником уполномоченного органа за рубежом</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191"/>
        <w:gridCol w:w="2928"/>
        <w:gridCol w:w="538"/>
        <w:gridCol w:w="1163"/>
        <w:gridCol w:w="963"/>
        <w:gridCol w:w="2041"/>
        <w:gridCol w:w="115"/>
        <w:gridCol w:w="142"/>
      </w:tblGrid>
      <w:tr w:rsidR="0052275B" w:rsidRPr="0085171C" w:rsidTr="00C62E0A">
        <w:trPr>
          <w:cantSplit/>
        </w:trPr>
        <w:tc>
          <w:tcPr>
            <w:tcW w:w="142" w:type="dxa"/>
            <w:tcBorders>
              <w:top w:val="single" w:sz="4" w:space="0" w:color="auto"/>
              <w:left w:val="single" w:sz="4" w:space="0" w:color="auto"/>
              <w:bottom w:val="nil"/>
              <w:right w:val="nil"/>
            </w:tcBorders>
            <w:vAlign w:val="bottom"/>
          </w:tcPr>
          <w:p w:rsidR="0052275B" w:rsidRPr="0085171C" w:rsidRDefault="0052275B" w:rsidP="00C62E0A"/>
        </w:tc>
        <w:tc>
          <w:tcPr>
            <w:tcW w:w="1382" w:type="dxa"/>
            <w:gridSpan w:val="2"/>
            <w:tcBorders>
              <w:top w:val="single" w:sz="4" w:space="0" w:color="auto"/>
              <w:left w:val="nil"/>
              <w:bottom w:val="nil"/>
              <w:right w:val="nil"/>
            </w:tcBorders>
            <w:vAlign w:val="bottom"/>
          </w:tcPr>
          <w:p w:rsidR="0052275B" w:rsidRPr="0085171C" w:rsidRDefault="0052275B" w:rsidP="00C62E0A">
            <w:r w:rsidRPr="0085171C">
              <w:t>Заявление</w:t>
            </w:r>
          </w:p>
        </w:tc>
        <w:tc>
          <w:tcPr>
            <w:tcW w:w="3466" w:type="dxa"/>
            <w:gridSpan w:val="2"/>
            <w:tcBorders>
              <w:top w:val="single" w:sz="4" w:space="0" w:color="auto"/>
              <w:left w:val="nil"/>
              <w:bottom w:val="single" w:sz="4" w:space="0" w:color="auto"/>
              <w:right w:val="nil"/>
            </w:tcBorders>
            <w:vAlign w:val="bottom"/>
          </w:tcPr>
          <w:p w:rsidR="0052275B" w:rsidRPr="0085171C" w:rsidRDefault="0052275B" w:rsidP="00C62E0A"/>
        </w:tc>
        <w:tc>
          <w:tcPr>
            <w:tcW w:w="2126" w:type="dxa"/>
            <w:gridSpan w:val="2"/>
            <w:tcBorders>
              <w:top w:val="single" w:sz="4" w:space="0" w:color="auto"/>
              <w:left w:val="nil"/>
              <w:bottom w:val="nil"/>
              <w:right w:val="nil"/>
            </w:tcBorders>
            <w:vAlign w:val="bottom"/>
          </w:tcPr>
          <w:p w:rsidR="0052275B" w:rsidRPr="0085171C" w:rsidRDefault="0052275B" w:rsidP="00C62E0A">
            <w:r w:rsidRPr="0085171C">
              <w:t>направляется в</w:t>
            </w:r>
          </w:p>
        </w:tc>
        <w:tc>
          <w:tcPr>
            <w:tcW w:w="2155" w:type="dxa"/>
            <w:gridSpan w:val="2"/>
            <w:tcBorders>
              <w:top w:val="single" w:sz="4" w:space="0" w:color="auto"/>
              <w:left w:val="nil"/>
              <w:bottom w:val="single" w:sz="4" w:space="0" w:color="auto"/>
              <w:right w:val="nil"/>
            </w:tcBorders>
            <w:vAlign w:val="bottom"/>
          </w:tcPr>
          <w:p w:rsidR="0052275B" w:rsidRPr="0085171C" w:rsidRDefault="0052275B" w:rsidP="00C62E0A"/>
        </w:tc>
        <w:tc>
          <w:tcPr>
            <w:tcW w:w="142" w:type="dxa"/>
            <w:tcBorders>
              <w:top w:val="single" w:sz="4" w:space="0" w:color="auto"/>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1382" w:type="dxa"/>
            <w:gridSpan w:val="2"/>
            <w:tcBorders>
              <w:top w:val="nil"/>
              <w:left w:val="nil"/>
              <w:bottom w:val="nil"/>
              <w:right w:val="nil"/>
            </w:tcBorders>
          </w:tcPr>
          <w:p w:rsidR="0052275B" w:rsidRPr="0085171C" w:rsidRDefault="0052275B" w:rsidP="00C62E0A"/>
        </w:tc>
        <w:tc>
          <w:tcPr>
            <w:tcW w:w="3466" w:type="dxa"/>
            <w:gridSpan w:val="2"/>
            <w:tcBorders>
              <w:top w:val="nil"/>
              <w:left w:val="nil"/>
              <w:bottom w:val="nil"/>
              <w:right w:val="nil"/>
            </w:tcBorders>
          </w:tcPr>
          <w:p w:rsidR="0052275B" w:rsidRPr="00C84463" w:rsidRDefault="0052275B" w:rsidP="00C62E0A">
            <w:pPr>
              <w:rPr>
                <w:sz w:val="20"/>
                <w:szCs w:val="20"/>
              </w:rPr>
            </w:pPr>
            <w:r w:rsidRPr="00C84463">
              <w:rPr>
                <w:sz w:val="20"/>
                <w:szCs w:val="20"/>
              </w:rPr>
              <w:t>(фамилия и инициалы заявителя)</w:t>
            </w:r>
          </w:p>
        </w:tc>
        <w:tc>
          <w:tcPr>
            <w:tcW w:w="2126" w:type="dxa"/>
            <w:gridSpan w:val="2"/>
            <w:tcBorders>
              <w:top w:val="nil"/>
              <w:left w:val="nil"/>
              <w:bottom w:val="nil"/>
              <w:right w:val="nil"/>
            </w:tcBorders>
          </w:tcPr>
          <w:p w:rsidR="0052275B" w:rsidRPr="0085171C" w:rsidRDefault="0052275B" w:rsidP="00C62E0A"/>
        </w:tc>
        <w:tc>
          <w:tcPr>
            <w:tcW w:w="2155" w:type="dxa"/>
            <w:gridSpan w:val="2"/>
            <w:tcBorders>
              <w:top w:val="nil"/>
              <w:left w:val="nil"/>
              <w:bottom w:val="nil"/>
              <w:right w:val="nil"/>
            </w:tcBorders>
          </w:tcPr>
          <w:p w:rsidR="0052275B" w:rsidRPr="0085171C" w:rsidRDefault="0052275B" w:rsidP="00C62E0A"/>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9129" w:type="dxa"/>
            <w:gridSpan w:val="8"/>
            <w:tcBorders>
              <w:top w:val="nil"/>
              <w:left w:val="nil"/>
              <w:bottom w:val="nil"/>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80"/>
        </w:trPr>
        <w:tc>
          <w:tcPr>
            <w:tcW w:w="142" w:type="dxa"/>
            <w:tcBorders>
              <w:top w:val="nil"/>
              <w:left w:val="single" w:sz="4" w:space="0" w:color="auto"/>
              <w:bottom w:val="nil"/>
              <w:right w:val="nil"/>
            </w:tcBorders>
          </w:tcPr>
          <w:p w:rsidR="0052275B" w:rsidRPr="0085171C" w:rsidRDefault="0052275B" w:rsidP="00C62E0A"/>
        </w:tc>
        <w:tc>
          <w:tcPr>
            <w:tcW w:w="9129" w:type="dxa"/>
            <w:gridSpan w:val="8"/>
            <w:tcBorders>
              <w:top w:val="single" w:sz="4" w:space="0" w:color="auto"/>
              <w:left w:val="nil"/>
              <w:bottom w:val="nil"/>
              <w:right w:val="nil"/>
            </w:tcBorders>
          </w:tcPr>
          <w:p w:rsidR="0052275B" w:rsidRPr="00C84463" w:rsidRDefault="0052275B" w:rsidP="00C62E0A">
            <w:pPr>
              <w:rPr>
                <w:sz w:val="20"/>
                <w:szCs w:val="20"/>
              </w:rPr>
            </w:pPr>
            <w:r w:rsidRPr="00C84463">
              <w:rPr>
                <w:sz w:val="20"/>
                <w:szCs w:val="20"/>
              </w:rPr>
              <w:t>(наименование территориального органа МВД России)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9015" w:type="dxa"/>
            <w:gridSpan w:val="7"/>
            <w:tcBorders>
              <w:top w:val="nil"/>
              <w:left w:val="nil"/>
              <w:bottom w:val="single" w:sz="4" w:space="0" w:color="auto"/>
              <w:right w:val="nil"/>
            </w:tcBorders>
            <w:vAlign w:val="bottom"/>
          </w:tcPr>
          <w:p w:rsidR="0052275B" w:rsidRPr="0085171C" w:rsidRDefault="0052275B" w:rsidP="00C62E0A"/>
        </w:tc>
        <w:tc>
          <w:tcPr>
            <w:tcW w:w="114" w:type="dxa"/>
            <w:tcBorders>
              <w:top w:val="nil"/>
              <w:left w:val="nil"/>
              <w:bottom w:val="nil"/>
              <w:right w:val="nil"/>
            </w:tcBorders>
            <w:vAlign w:val="bottom"/>
          </w:tcPr>
          <w:p w:rsidR="0052275B" w:rsidRPr="0085171C" w:rsidRDefault="0052275B" w:rsidP="00C62E0A">
            <w:r w:rsidRPr="0085171C">
              <w:t>.</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9015" w:type="dxa"/>
            <w:gridSpan w:val="7"/>
            <w:tcBorders>
              <w:top w:val="single" w:sz="4" w:space="0" w:color="auto"/>
              <w:left w:val="nil"/>
              <w:bottom w:val="nil"/>
              <w:right w:val="nil"/>
            </w:tcBorders>
          </w:tcPr>
          <w:p w:rsidR="0052275B" w:rsidRPr="00C84463" w:rsidRDefault="0052275B" w:rsidP="00C62E0A">
            <w:pPr>
              <w:rPr>
                <w:sz w:val="20"/>
                <w:szCs w:val="20"/>
              </w:rPr>
            </w:pPr>
            <w:r w:rsidRPr="00C84463">
              <w:rPr>
                <w:sz w:val="20"/>
                <w:szCs w:val="20"/>
              </w:rPr>
              <w:t>(должность, фамилия, инициалы сотрудника, направившего заявление)</w:t>
            </w:r>
          </w:p>
        </w:tc>
        <w:tc>
          <w:tcPr>
            <w:tcW w:w="114" w:type="dxa"/>
            <w:tcBorders>
              <w:top w:val="nil"/>
              <w:left w:val="nil"/>
              <w:bottom w:val="nil"/>
              <w:right w:val="nil"/>
            </w:tcBorders>
          </w:tcPr>
          <w:p w:rsidR="0052275B" w:rsidRPr="0085171C" w:rsidRDefault="0052275B" w:rsidP="00C62E0A"/>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1191" w:type="dxa"/>
            <w:tcBorders>
              <w:top w:val="nil"/>
              <w:left w:val="nil"/>
              <w:bottom w:val="nil"/>
              <w:right w:val="nil"/>
            </w:tcBorders>
            <w:vAlign w:val="bottom"/>
          </w:tcPr>
          <w:p w:rsidR="0052275B" w:rsidRPr="0085171C" w:rsidRDefault="0052275B" w:rsidP="00C62E0A">
            <w:pPr>
              <w:ind w:right="57"/>
            </w:pPr>
            <w:r w:rsidRPr="0085171C">
              <w:t>Подпись</w:t>
            </w:r>
          </w:p>
        </w:tc>
        <w:tc>
          <w:tcPr>
            <w:tcW w:w="3119" w:type="dxa"/>
            <w:gridSpan w:val="2"/>
            <w:tcBorders>
              <w:top w:val="nil"/>
              <w:left w:val="nil"/>
              <w:bottom w:val="single" w:sz="4" w:space="0" w:color="auto"/>
              <w:right w:val="nil"/>
            </w:tcBorders>
            <w:vAlign w:val="bottom"/>
          </w:tcPr>
          <w:p w:rsidR="0052275B" w:rsidRPr="0085171C" w:rsidRDefault="0052275B" w:rsidP="00C62E0A"/>
        </w:tc>
        <w:tc>
          <w:tcPr>
            <w:tcW w:w="1701" w:type="dxa"/>
            <w:gridSpan w:val="2"/>
            <w:tcBorders>
              <w:top w:val="nil"/>
              <w:left w:val="nil"/>
              <w:bottom w:val="nil"/>
              <w:right w:val="nil"/>
            </w:tcBorders>
            <w:vAlign w:val="bottom"/>
          </w:tcPr>
          <w:p w:rsidR="0052275B" w:rsidRPr="0085171C" w:rsidRDefault="0052275B" w:rsidP="00C62E0A">
            <w:pPr>
              <w:ind w:right="85"/>
              <w:jc w:val="right"/>
            </w:pPr>
            <w:r w:rsidRPr="0085171C">
              <w:t>Дата</w:t>
            </w:r>
          </w:p>
        </w:tc>
        <w:tc>
          <w:tcPr>
            <w:tcW w:w="3119" w:type="dxa"/>
            <w:gridSpan w:val="3"/>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single" w:sz="4" w:space="0" w:color="auto"/>
              <w:right w:val="nil"/>
            </w:tcBorders>
          </w:tcPr>
          <w:p w:rsidR="0052275B" w:rsidRPr="0085171C" w:rsidRDefault="0052275B" w:rsidP="00C62E0A"/>
        </w:tc>
        <w:tc>
          <w:tcPr>
            <w:tcW w:w="1191" w:type="dxa"/>
            <w:tcBorders>
              <w:top w:val="nil"/>
              <w:left w:val="nil"/>
              <w:bottom w:val="single" w:sz="4" w:space="0" w:color="auto"/>
              <w:right w:val="nil"/>
            </w:tcBorders>
          </w:tcPr>
          <w:p w:rsidR="0052275B" w:rsidRPr="0085171C" w:rsidRDefault="0052275B" w:rsidP="00C62E0A">
            <w:pPr>
              <w:jc w:val="right"/>
            </w:pPr>
          </w:p>
        </w:tc>
        <w:tc>
          <w:tcPr>
            <w:tcW w:w="3119" w:type="dxa"/>
            <w:gridSpan w:val="2"/>
            <w:tcBorders>
              <w:top w:val="single" w:sz="4" w:space="0" w:color="auto"/>
              <w:left w:val="nil"/>
              <w:bottom w:val="single" w:sz="4" w:space="0" w:color="auto"/>
              <w:right w:val="nil"/>
            </w:tcBorders>
          </w:tcPr>
          <w:p w:rsidR="0052275B" w:rsidRPr="0085171C" w:rsidRDefault="0052275B" w:rsidP="00C62E0A"/>
        </w:tc>
        <w:tc>
          <w:tcPr>
            <w:tcW w:w="1701" w:type="dxa"/>
            <w:gridSpan w:val="2"/>
            <w:tcBorders>
              <w:top w:val="nil"/>
              <w:left w:val="nil"/>
              <w:bottom w:val="single" w:sz="4" w:space="0" w:color="auto"/>
              <w:right w:val="nil"/>
            </w:tcBorders>
          </w:tcPr>
          <w:p w:rsidR="0052275B" w:rsidRPr="0085171C" w:rsidRDefault="0052275B" w:rsidP="00C62E0A">
            <w:pPr>
              <w:jc w:val="right"/>
            </w:pPr>
          </w:p>
        </w:tc>
        <w:tc>
          <w:tcPr>
            <w:tcW w:w="3119" w:type="dxa"/>
            <w:gridSpan w:val="3"/>
            <w:tcBorders>
              <w:top w:val="single" w:sz="4" w:space="0" w:color="auto"/>
              <w:left w:val="nil"/>
              <w:bottom w:val="single" w:sz="4" w:space="0" w:color="auto"/>
              <w:right w:val="nil"/>
            </w:tcBorders>
          </w:tcPr>
          <w:p w:rsidR="0052275B" w:rsidRPr="0085171C" w:rsidRDefault="0052275B" w:rsidP="00C62E0A"/>
        </w:tc>
        <w:tc>
          <w:tcPr>
            <w:tcW w:w="142" w:type="dxa"/>
            <w:tcBorders>
              <w:top w:val="nil"/>
              <w:left w:val="nil"/>
              <w:bottom w:val="single" w:sz="4" w:space="0" w:color="auto"/>
              <w:right w:val="single" w:sz="4" w:space="0" w:color="auto"/>
            </w:tcBorders>
          </w:tcPr>
          <w:p w:rsidR="0052275B" w:rsidRPr="0085171C" w:rsidRDefault="0052275B" w:rsidP="00C62E0A"/>
        </w:tc>
      </w:tr>
    </w:tbl>
    <w:p w:rsidR="0052275B" w:rsidRPr="0085171C" w:rsidRDefault="0052275B" w:rsidP="0052275B">
      <w:pPr>
        <w:spacing w:before="240" w:after="360"/>
      </w:pPr>
      <w:r w:rsidRPr="0085171C">
        <w:t>Заполняется сотрудником территориального органа МВД России</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191"/>
        <w:gridCol w:w="573"/>
        <w:gridCol w:w="171"/>
        <w:gridCol w:w="2354"/>
        <w:gridCol w:w="964"/>
        <w:gridCol w:w="3571"/>
        <w:gridCol w:w="115"/>
        <w:gridCol w:w="142"/>
      </w:tblGrid>
      <w:tr w:rsidR="0052275B" w:rsidRPr="0085171C" w:rsidTr="00C62E0A">
        <w:trPr>
          <w:cantSplit/>
          <w:trHeight w:val="420"/>
        </w:trPr>
        <w:tc>
          <w:tcPr>
            <w:tcW w:w="142" w:type="dxa"/>
            <w:tcBorders>
              <w:top w:val="single" w:sz="4" w:space="0" w:color="auto"/>
              <w:left w:val="single" w:sz="4" w:space="0" w:color="auto"/>
              <w:bottom w:val="nil"/>
              <w:right w:val="nil"/>
            </w:tcBorders>
            <w:vAlign w:val="bottom"/>
          </w:tcPr>
          <w:p w:rsidR="0052275B" w:rsidRPr="0085171C" w:rsidRDefault="0052275B" w:rsidP="00C62E0A"/>
        </w:tc>
        <w:tc>
          <w:tcPr>
            <w:tcW w:w="1382" w:type="dxa"/>
            <w:gridSpan w:val="2"/>
            <w:tcBorders>
              <w:top w:val="single" w:sz="4" w:space="0" w:color="auto"/>
              <w:left w:val="nil"/>
              <w:bottom w:val="nil"/>
              <w:right w:val="nil"/>
            </w:tcBorders>
            <w:vAlign w:val="bottom"/>
          </w:tcPr>
          <w:p w:rsidR="0052275B" w:rsidRPr="0085171C" w:rsidRDefault="0052275B" w:rsidP="00C62E0A">
            <w:r w:rsidRPr="0085171C">
              <w:t>Заявление</w:t>
            </w:r>
          </w:p>
        </w:tc>
        <w:tc>
          <w:tcPr>
            <w:tcW w:w="7748" w:type="dxa"/>
            <w:gridSpan w:val="6"/>
            <w:tcBorders>
              <w:top w:val="single" w:sz="4" w:space="0" w:color="auto"/>
              <w:left w:val="nil"/>
              <w:bottom w:val="single" w:sz="4" w:space="0" w:color="auto"/>
              <w:right w:val="nil"/>
            </w:tcBorders>
            <w:vAlign w:val="bottom"/>
          </w:tcPr>
          <w:p w:rsidR="0052275B" w:rsidRPr="0085171C" w:rsidRDefault="0052275B" w:rsidP="00C62E0A"/>
        </w:tc>
        <w:tc>
          <w:tcPr>
            <w:tcW w:w="142" w:type="dxa"/>
            <w:tcBorders>
              <w:top w:val="single" w:sz="4" w:space="0" w:color="auto"/>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1382" w:type="dxa"/>
            <w:gridSpan w:val="2"/>
            <w:tcBorders>
              <w:top w:val="nil"/>
              <w:left w:val="nil"/>
              <w:bottom w:val="nil"/>
              <w:right w:val="nil"/>
            </w:tcBorders>
          </w:tcPr>
          <w:p w:rsidR="0052275B" w:rsidRPr="0085171C" w:rsidRDefault="0052275B" w:rsidP="00C62E0A"/>
        </w:tc>
        <w:tc>
          <w:tcPr>
            <w:tcW w:w="7748" w:type="dxa"/>
            <w:gridSpan w:val="6"/>
            <w:tcBorders>
              <w:top w:val="nil"/>
              <w:left w:val="nil"/>
              <w:bottom w:val="nil"/>
              <w:right w:val="nil"/>
            </w:tcBorders>
          </w:tcPr>
          <w:p w:rsidR="0052275B" w:rsidRPr="00C84463" w:rsidRDefault="0052275B" w:rsidP="00C62E0A">
            <w:pPr>
              <w:rPr>
                <w:sz w:val="20"/>
                <w:szCs w:val="20"/>
              </w:rPr>
            </w:pPr>
            <w:r w:rsidRPr="00C84463">
              <w:rPr>
                <w:sz w:val="20"/>
                <w:szCs w:val="20"/>
              </w:rPr>
              <w:t>(фамилия и инициалы заявителя)</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1955" w:type="dxa"/>
            <w:gridSpan w:val="3"/>
            <w:tcBorders>
              <w:top w:val="nil"/>
              <w:left w:val="nil"/>
              <w:bottom w:val="nil"/>
              <w:right w:val="nil"/>
            </w:tcBorders>
            <w:vAlign w:val="bottom"/>
          </w:tcPr>
          <w:p w:rsidR="0052275B" w:rsidRPr="0085171C" w:rsidRDefault="0052275B" w:rsidP="00C62E0A">
            <w:r w:rsidRPr="0085171C">
              <w:t>направляется в</w:t>
            </w:r>
          </w:p>
        </w:tc>
        <w:tc>
          <w:tcPr>
            <w:tcW w:w="7175" w:type="dxa"/>
            <w:gridSpan w:val="5"/>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9130" w:type="dxa"/>
            <w:gridSpan w:val="8"/>
            <w:tcBorders>
              <w:top w:val="nil"/>
              <w:left w:val="nil"/>
              <w:bottom w:val="nil"/>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9130" w:type="dxa"/>
            <w:gridSpan w:val="8"/>
            <w:tcBorders>
              <w:top w:val="single" w:sz="4" w:space="0" w:color="auto"/>
              <w:left w:val="nil"/>
              <w:bottom w:val="nil"/>
              <w:right w:val="nil"/>
            </w:tcBorders>
          </w:tcPr>
          <w:p w:rsidR="0052275B" w:rsidRPr="00C84463" w:rsidRDefault="0052275B" w:rsidP="00C62E0A">
            <w:pPr>
              <w:spacing w:after="80"/>
              <w:rPr>
                <w:sz w:val="20"/>
                <w:szCs w:val="20"/>
              </w:rPr>
            </w:pPr>
            <w:r w:rsidRPr="00C84463">
              <w:rPr>
                <w:sz w:val="20"/>
                <w:szCs w:val="20"/>
              </w:rPr>
              <w:t>(наименование уполномоченного исполнительного органа субъекта Российской Федерации)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jc w:val="both"/>
            </w:pPr>
          </w:p>
        </w:tc>
        <w:tc>
          <w:tcPr>
            <w:tcW w:w="9130" w:type="dxa"/>
            <w:gridSpan w:val="8"/>
            <w:tcBorders>
              <w:top w:val="nil"/>
              <w:left w:val="nil"/>
              <w:bottom w:val="nil"/>
              <w:right w:val="nil"/>
            </w:tcBorders>
            <w:vAlign w:val="bottom"/>
          </w:tcPr>
          <w:p w:rsidR="0052275B" w:rsidRPr="0085171C" w:rsidRDefault="0052275B" w:rsidP="00C62E0A">
            <w:pPr>
              <w:jc w:val="both"/>
              <w:rPr>
                <w:sz w:val="2"/>
                <w:szCs w:val="2"/>
              </w:rPr>
            </w:pPr>
            <w:r w:rsidRPr="0085171C">
              <w:t>для принятия решения о соответствии заявителя требованиям региональной программы переселения (не заполняется в отношении</w:t>
            </w:r>
            <w:r w:rsidRPr="0085171C">
              <w:br/>
            </w:r>
          </w:p>
        </w:tc>
        <w:tc>
          <w:tcPr>
            <w:tcW w:w="142" w:type="dxa"/>
            <w:tcBorders>
              <w:top w:val="nil"/>
              <w:left w:val="nil"/>
              <w:bottom w:val="nil"/>
              <w:right w:val="single" w:sz="4" w:space="0" w:color="auto"/>
            </w:tcBorders>
          </w:tcPr>
          <w:p w:rsidR="0052275B" w:rsidRPr="0085171C" w:rsidRDefault="0052275B" w:rsidP="00C62E0A">
            <w:pPr>
              <w:jc w:val="both"/>
            </w:pPr>
          </w:p>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2126" w:type="dxa"/>
            <w:gridSpan w:val="4"/>
            <w:tcBorders>
              <w:top w:val="nil"/>
              <w:left w:val="nil"/>
              <w:bottom w:val="nil"/>
              <w:right w:val="nil"/>
            </w:tcBorders>
            <w:vAlign w:val="bottom"/>
          </w:tcPr>
          <w:p w:rsidR="0052275B" w:rsidRPr="0085171C" w:rsidRDefault="0052275B" w:rsidP="00C62E0A">
            <w:r w:rsidRPr="0085171C">
              <w:t>репатрианта) и в</w:t>
            </w:r>
          </w:p>
        </w:tc>
        <w:tc>
          <w:tcPr>
            <w:tcW w:w="7004" w:type="dxa"/>
            <w:gridSpan w:val="4"/>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2126" w:type="dxa"/>
            <w:gridSpan w:val="4"/>
            <w:tcBorders>
              <w:top w:val="nil"/>
              <w:left w:val="nil"/>
              <w:bottom w:val="nil"/>
              <w:right w:val="nil"/>
            </w:tcBorders>
          </w:tcPr>
          <w:p w:rsidR="0052275B" w:rsidRPr="0085171C" w:rsidRDefault="0052275B" w:rsidP="00C62E0A"/>
        </w:tc>
        <w:tc>
          <w:tcPr>
            <w:tcW w:w="7004" w:type="dxa"/>
            <w:gridSpan w:val="4"/>
            <w:tcBorders>
              <w:top w:val="single" w:sz="4" w:space="0" w:color="auto"/>
              <w:left w:val="nil"/>
              <w:bottom w:val="nil"/>
              <w:right w:val="nil"/>
            </w:tcBorders>
          </w:tcPr>
          <w:p w:rsidR="0052275B" w:rsidRPr="00C84463" w:rsidRDefault="0052275B" w:rsidP="00C62E0A">
            <w:pPr>
              <w:rPr>
                <w:sz w:val="20"/>
                <w:szCs w:val="20"/>
              </w:rPr>
            </w:pPr>
            <w:r w:rsidRPr="00C84463">
              <w:rPr>
                <w:sz w:val="20"/>
                <w:szCs w:val="20"/>
              </w:rPr>
              <w:t>(наименование органа федеральной службы безопасности)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9130" w:type="dxa"/>
            <w:gridSpan w:val="8"/>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9130" w:type="dxa"/>
            <w:gridSpan w:val="8"/>
            <w:tcBorders>
              <w:top w:val="single" w:sz="4" w:space="0" w:color="auto"/>
              <w:left w:val="nil"/>
              <w:bottom w:val="nil"/>
              <w:right w:val="nil"/>
            </w:tcBorders>
          </w:tcPr>
          <w:p w:rsidR="0052275B" w:rsidRPr="0085171C" w:rsidRDefault="0052275B" w:rsidP="00C62E0A"/>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9130" w:type="dxa"/>
            <w:gridSpan w:val="8"/>
            <w:tcBorders>
              <w:top w:val="nil"/>
              <w:left w:val="nil"/>
              <w:bottom w:val="nil"/>
              <w:right w:val="nil"/>
            </w:tcBorders>
            <w:vAlign w:val="bottom"/>
          </w:tcPr>
          <w:p w:rsidR="0052275B" w:rsidRPr="0085171C" w:rsidRDefault="0052275B" w:rsidP="00C62E0A">
            <w:pPr>
              <w:jc w:val="both"/>
            </w:pPr>
            <w:r w:rsidRPr="0085171C">
              <w:t>для проверки информации о заявителе и членах его семьи, указанных</w:t>
            </w:r>
            <w:r w:rsidRPr="0085171C">
              <w:br/>
              <w:t>в заявлении</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9015" w:type="dxa"/>
            <w:gridSpan w:val="7"/>
            <w:tcBorders>
              <w:top w:val="nil"/>
              <w:left w:val="nil"/>
              <w:bottom w:val="single" w:sz="4" w:space="0" w:color="auto"/>
              <w:right w:val="nil"/>
            </w:tcBorders>
            <w:vAlign w:val="bottom"/>
          </w:tcPr>
          <w:p w:rsidR="0052275B" w:rsidRPr="0085171C" w:rsidRDefault="0052275B" w:rsidP="00C62E0A"/>
        </w:tc>
        <w:tc>
          <w:tcPr>
            <w:tcW w:w="115" w:type="dxa"/>
            <w:tcBorders>
              <w:top w:val="nil"/>
              <w:left w:val="nil"/>
              <w:bottom w:val="nil"/>
              <w:right w:val="nil"/>
            </w:tcBorders>
            <w:vAlign w:val="bottom"/>
          </w:tcPr>
          <w:p w:rsidR="0052275B" w:rsidRPr="0085171C" w:rsidRDefault="0052275B" w:rsidP="00C62E0A">
            <w:r w:rsidRPr="0085171C">
              <w:t>.</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9015" w:type="dxa"/>
            <w:gridSpan w:val="7"/>
            <w:tcBorders>
              <w:top w:val="single" w:sz="4" w:space="0" w:color="auto"/>
              <w:left w:val="nil"/>
              <w:bottom w:val="nil"/>
              <w:right w:val="nil"/>
            </w:tcBorders>
          </w:tcPr>
          <w:p w:rsidR="0052275B" w:rsidRPr="00EB3256" w:rsidRDefault="0052275B" w:rsidP="00C62E0A">
            <w:pPr>
              <w:rPr>
                <w:sz w:val="20"/>
                <w:szCs w:val="20"/>
              </w:rPr>
            </w:pPr>
            <w:r w:rsidRPr="00EB3256">
              <w:rPr>
                <w:sz w:val="20"/>
                <w:szCs w:val="20"/>
              </w:rPr>
              <w:t>(должность, фамилия, инициалы сотрудника, направившего заявление)</w:t>
            </w:r>
          </w:p>
        </w:tc>
        <w:tc>
          <w:tcPr>
            <w:tcW w:w="115" w:type="dxa"/>
            <w:tcBorders>
              <w:top w:val="nil"/>
              <w:left w:val="nil"/>
              <w:bottom w:val="nil"/>
              <w:right w:val="nil"/>
            </w:tcBorders>
          </w:tcPr>
          <w:p w:rsidR="0052275B" w:rsidRPr="0085171C" w:rsidRDefault="0052275B" w:rsidP="00C62E0A"/>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1191" w:type="dxa"/>
            <w:tcBorders>
              <w:top w:val="nil"/>
              <w:left w:val="nil"/>
              <w:bottom w:val="nil"/>
              <w:right w:val="nil"/>
            </w:tcBorders>
            <w:vAlign w:val="bottom"/>
          </w:tcPr>
          <w:p w:rsidR="0052275B" w:rsidRPr="0085171C" w:rsidRDefault="0052275B" w:rsidP="00C62E0A">
            <w:pPr>
              <w:ind w:right="57"/>
            </w:pPr>
            <w:r w:rsidRPr="0085171C">
              <w:t>Подпись</w:t>
            </w:r>
          </w:p>
        </w:tc>
        <w:tc>
          <w:tcPr>
            <w:tcW w:w="3289" w:type="dxa"/>
            <w:gridSpan w:val="4"/>
            <w:tcBorders>
              <w:top w:val="nil"/>
              <w:left w:val="nil"/>
              <w:bottom w:val="single" w:sz="4" w:space="0" w:color="auto"/>
              <w:right w:val="nil"/>
            </w:tcBorders>
            <w:vAlign w:val="bottom"/>
          </w:tcPr>
          <w:p w:rsidR="0052275B" w:rsidRPr="0085171C" w:rsidRDefault="0052275B" w:rsidP="00C62E0A"/>
        </w:tc>
        <w:tc>
          <w:tcPr>
            <w:tcW w:w="964" w:type="dxa"/>
            <w:tcBorders>
              <w:top w:val="nil"/>
              <w:left w:val="nil"/>
              <w:bottom w:val="nil"/>
              <w:right w:val="nil"/>
            </w:tcBorders>
            <w:vAlign w:val="bottom"/>
          </w:tcPr>
          <w:p w:rsidR="0052275B" w:rsidRPr="0085171C" w:rsidRDefault="0052275B" w:rsidP="00C62E0A">
            <w:pPr>
              <w:ind w:right="85"/>
              <w:jc w:val="right"/>
            </w:pPr>
            <w:r w:rsidRPr="0085171C">
              <w:t>Дата</w:t>
            </w:r>
          </w:p>
        </w:tc>
        <w:tc>
          <w:tcPr>
            <w:tcW w:w="3686" w:type="dxa"/>
            <w:gridSpan w:val="2"/>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single" w:sz="4" w:space="0" w:color="auto"/>
              <w:right w:val="nil"/>
            </w:tcBorders>
          </w:tcPr>
          <w:p w:rsidR="0052275B" w:rsidRPr="0085171C" w:rsidRDefault="0052275B" w:rsidP="00C62E0A"/>
        </w:tc>
        <w:tc>
          <w:tcPr>
            <w:tcW w:w="1191" w:type="dxa"/>
            <w:tcBorders>
              <w:top w:val="nil"/>
              <w:left w:val="nil"/>
              <w:bottom w:val="single" w:sz="4" w:space="0" w:color="auto"/>
              <w:right w:val="nil"/>
            </w:tcBorders>
          </w:tcPr>
          <w:p w:rsidR="0052275B" w:rsidRPr="0085171C" w:rsidRDefault="0052275B" w:rsidP="00C62E0A">
            <w:pPr>
              <w:jc w:val="right"/>
            </w:pPr>
          </w:p>
        </w:tc>
        <w:tc>
          <w:tcPr>
            <w:tcW w:w="3289" w:type="dxa"/>
            <w:gridSpan w:val="4"/>
            <w:tcBorders>
              <w:top w:val="single" w:sz="4" w:space="0" w:color="auto"/>
              <w:left w:val="nil"/>
              <w:bottom w:val="single" w:sz="4" w:space="0" w:color="auto"/>
              <w:right w:val="nil"/>
            </w:tcBorders>
          </w:tcPr>
          <w:p w:rsidR="0052275B" w:rsidRPr="0085171C" w:rsidRDefault="0052275B" w:rsidP="00C62E0A"/>
        </w:tc>
        <w:tc>
          <w:tcPr>
            <w:tcW w:w="964" w:type="dxa"/>
            <w:tcBorders>
              <w:top w:val="nil"/>
              <w:left w:val="nil"/>
              <w:bottom w:val="single" w:sz="4" w:space="0" w:color="auto"/>
              <w:right w:val="nil"/>
            </w:tcBorders>
          </w:tcPr>
          <w:p w:rsidR="0052275B" w:rsidRPr="0085171C" w:rsidRDefault="0052275B" w:rsidP="00C62E0A">
            <w:pPr>
              <w:jc w:val="right"/>
            </w:pPr>
          </w:p>
        </w:tc>
        <w:tc>
          <w:tcPr>
            <w:tcW w:w="3686" w:type="dxa"/>
            <w:gridSpan w:val="2"/>
            <w:tcBorders>
              <w:top w:val="single" w:sz="4" w:space="0" w:color="auto"/>
              <w:left w:val="nil"/>
              <w:bottom w:val="single" w:sz="4" w:space="0" w:color="auto"/>
              <w:right w:val="nil"/>
            </w:tcBorders>
          </w:tcPr>
          <w:p w:rsidR="0052275B" w:rsidRPr="0085171C" w:rsidRDefault="0052275B" w:rsidP="00C62E0A"/>
        </w:tc>
        <w:tc>
          <w:tcPr>
            <w:tcW w:w="142" w:type="dxa"/>
            <w:tcBorders>
              <w:top w:val="nil"/>
              <w:left w:val="nil"/>
              <w:bottom w:val="single" w:sz="4" w:space="0" w:color="auto"/>
              <w:right w:val="single" w:sz="4" w:space="0" w:color="auto"/>
            </w:tcBorders>
          </w:tcPr>
          <w:p w:rsidR="0052275B" w:rsidRPr="0085171C" w:rsidRDefault="0052275B" w:rsidP="00C62E0A"/>
        </w:tc>
      </w:tr>
    </w:tbl>
    <w:p w:rsidR="0052275B" w:rsidRPr="0085171C" w:rsidRDefault="0052275B" w:rsidP="0052275B">
      <w:pPr>
        <w:keepNext/>
        <w:spacing w:before="240" w:after="360"/>
      </w:pPr>
      <w:r w:rsidRPr="0085171C">
        <w:t>Заполняется сотрудником территориального органа МВД России</w:t>
      </w:r>
      <w:r w:rsidRPr="0085171C">
        <w:br/>
        <w:t>(не заполняется в отношении репатрианта)</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510"/>
        <w:gridCol w:w="1358"/>
        <w:gridCol w:w="116"/>
        <w:gridCol w:w="1702"/>
        <w:gridCol w:w="964"/>
        <w:gridCol w:w="3289"/>
        <w:gridCol w:w="142"/>
      </w:tblGrid>
      <w:tr w:rsidR="0052275B" w:rsidRPr="0085171C" w:rsidTr="00C62E0A">
        <w:trPr>
          <w:cantSplit/>
          <w:trHeight w:val="420"/>
        </w:trPr>
        <w:tc>
          <w:tcPr>
            <w:tcW w:w="142" w:type="dxa"/>
            <w:tcBorders>
              <w:top w:val="single" w:sz="4" w:space="0" w:color="auto"/>
              <w:left w:val="single" w:sz="4" w:space="0" w:color="auto"/>
              <w:bottom w:val="nil"/>
              <w:right w:val="nil"/>
            </w:tcBorders>
            <w:vAlign w:val="bottom"/>
          </w:tcPr>
          <w:p w:rsidR="0052275B" w:rsidRPr="0085171C" w:rsidRDefault="0052275B" w:rsidP="00C62E0A">
            <w:pPr>
              <w:keepNext/>
            </w:pPr>
          </w:p>
        </w:tc>
        <w:tc>
          <w:tcPr>
            <w:tcW w:w="3059" w:type="dxa"/>
            <w:gridSpan w:val="3"/>
            <w:tcBorders>
              <w:top w:val="single" w:sz="4" w:space="0" w:color="auto"/>
              <w:left w:val="nil"/>
              <w:bottom w:val="nil"/>
              <w:right w:val="nil"/>
            </w:tcBorders>
            <w:vAlign w:val="bottom"/>
          </w:tcPr>
          <w:p w:rsidR="0052275B" w:rsidRPr="0085171C" w:rsidRDefault="0052275B" w:rsidP="00C62E0A">
            <w:pPr>
              <w:keepNext/>
            </w:pPr>
            <w:r w:rsidRPr="0085171C">
              <w:t>Информация о решении</w:t>
            </w:r>
          </w:p>
        </w:tc>
        <w:tc>
          <w:tcPr>
            <w:tcW w:w="6071" w:type="dxa"/>
            <w:gridSpan w:val="4"/>
            <w:tcBorders>
              <w:top w:val="single" w:sz="4" w:space="0" w:color="auto"/>
              <w:left w:val="nil"/>
              <w:bottom w:val="single" w:sz="4" w:space="0" w:color="auto"/>
              <w:right w:val="nil"/>
            </w:tcBorders>
            <w:vAlign w:val="bottom"/>
          </w:tcPr>
          <w:p w:rsidR="0052275B" w:rsidRPr="0085171C" w:rsidRDefault="0052275B" w:rsidP="00C62E0A">
            <w:pPr>
              <w:keepNext/>
            </w:pPr>
          </w:p>
        </w:tc>
        <w:tc>
          <w:tcPr>
            <w:tcW w:w="142" w:type="dxa"/>
            <w:tcBorders>
              <w:top w:val="single" w:sz="4" w:space="0" w:color="auto"/>
              <w:left w:val="nil"/>
              <w:bottom w:val="nil"/>
              <w:right w:val="single" w:sz="4" w:space="0" w:color="auto"/>
            </w:tcBorders>
            <w:vAlign w:val="bottom"/>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keepNext/>
            </w:pPr>
          </w:p>
        </w:tc>
        <w:tc>
          <w:tcPr>
            <w:tcW w:w="3059" w:type="dxa"/>
            <w:gridSpan w:val="3"/>
            <w:tcBorders>
              <w:top w:val="nil"/>
              <w:left w:val="nil"/>
              <w:bottom w:val="nil"/>
              <w:right w:val="nil"/>
            </w:tcBorders>
          </w:tcPr>
          <w:p w:rsidR="0052275B" w:rsidRPr="0085171C" w:rsidRDefault="0052275B" w:rsidP="00C62E0A">
            <w:pPr>
              <w:keepNext/>
              <w:spacing w:before="80"/>
            </w:pPr>
          </w:p>
        </w:tc>
        <w:tc>
          <w:tcPr>
            <w:tcW w:w="6071" w:type="dxa"/>
            <w:gridSpan w:val="4"/>
            <w:tcBorders>
              <w:top w:val="single" w:sz="4" w:space="0" w:color="auto"/>
              <w:left w:val="nil"/>
              <w:bottom w:val="nil"/>
              <w:right w:val="nil"/>
            </w:tcBorders>
          </w:tcPr>
          <w:p w:rsidR="0052275B" w:rsidRPr="00EB3256" w:rsidRDefault="0052275B" w:rsidP="00C62E0A">
            <w:pPr>
              <w:keepNext/>
              <w:rPr>
                <w:sz w:val="20"/>
                <w:szCs w:val="20"/>
              </w:rPr>
            </w:pPr>
            <w:r w:rsidRPr="00EB3256">
              <w:rPr>
                <w:sz w:val="20"/>
                <w:szCs w:val="20"/>
              </w:rPr>
              <w:t>(наименование уполномоченного исполнительного органа</w:t>
            </w:r>
            <w:r w:rsidRPr="00EB3256">
              <w:rPr>
                <w:sz w:val="20"/>
                <w:szCs w:val="20"/>
              </w:rPr>
              <w:br/>
              <w:t>субъекта Российской Федерации)</w:t>
            </w: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keepNext/>
            </w:pPr>
          </w:p>
        </w:tc>
        <w:tc>
          <w:tcPr>
            <w:tcW w:w="9130" w:type="dxa"/>
            <w:gridSpan w:val="7"/>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pPr>
              <w:keepNext/>
            </w:pPr>
          </w:p>
        </w:tc>
        <w:tc>
          <w:tcPr>
            <w:tcW w:w="3175" w:type="dxa"/>
            <w:gridSpan w:val="4"/>
            <w:tcBorders>
              <w:top w:val="nil"/>
              <w:left w:val="nil"/>
              <w:bottom w:val="nil"/>
              <w:right w:val="nil"/>
            </w:tcBorders>
            <w:vAlign w:val="bottom"/>
          </w:tcPr>
          <w:p w:rsidR="0052275B" w:rsidRPr="0085171C" w:rsidRDefault="0052275B" w:rsidP="00C62E0A">
            <w:pPr>
              <w:keepNext/>
            </w:pPr>
            <w:r w:rsidRPr="0085171C">
              <w:t>о соответствии заявителя</w:t>
            </w:r>
          </w:p>
        </w:tc>
        <w:tc>
          <w:tcPr>
            <w:tcW w:w="5955" w:type="dxa"/>
            <w:gridSpan w:val="3"/>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vAlign w:val="bottom"/>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keepNext/>
            </w:pPr>
          </w:p>
        </w:tc>
        <w:tc>
          <w:tcPr>
            <w:tcW w:w="3175" w:type="dxa"/>
            <w:gridSpan w:val="4"/>
            <w:tcBorders>
              <w:top w:val="nil"/>
              <w:left w:val="nil"/>
              <w:bottom w:val="nil"/>
              <w:right w:val="nil"/>
            </w:tcBorders>
          </w:tcPr>
          <w:p w:rsidR="0052275B" w:rsidRPr="0085171C" w:rsidRDefault="0052275B" w:rsidP="00C62E0A">
            <w:pPr>
              <w:keepNext/>
            </w:pPr>
          </w:p>
        </w:tc>
        <w:tc>
          <w:tcPr>
            <w:tcW w:w="5955" w:type="dxa"/>
            <w:gridSpan w:val="3"/>
            <w:tcBorders>
              <w:top w:val="nil"/>
              <w:left w:val="nil"/>
              <w:bottom w:val="nil"/>
              <w:right w:val="nil"/>
            </w:tcBorders>
          </w:tcPr>
          <w:p w:rsidR="0052275B" w:rsidRPr="00EB3256" w:rsidRDefault="0052275B" w:rsidP="00C62E0A">
            <w:pPr>
              <w:keepNext/>
              <w:rPr>
                <w:sz w:val="20"/>
                <w:szCs w:val="20"/>
              </w:rPr>
            </w:pPr>
            <w:r w:rsidRPr="00EB3256">
              <w:rPr>
                <w:sz w:val="20"/>
                <w:szCs w:val="20"/>
              </w:rPr>
              <w:t>(фамилия и инициалы заявителя)</w:t>
            </w: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pPr>
              <w:keepNext/>
            </w:pPr>
          </w:p>
        </w:tc>
        <w:tc>
          <w:tcPr>
            <w:tcW w:w="1701" w:type="dxa"/>
            <w:gridSpan w:val="2"/>
            <w:tcBorders>
              <w:top w:val="nil"/>
              <w:left w:val="nil"/>
              <w:bottom w:val="nil"/>
              <w:right w:val="nil"/>
            </w:tcBorders>
            <w:vAlign w:val="bottom"/>
          </w:tcPr>
          <w:p w:rsidR="0052275B" w:rsidRPr="0085171C" w:rsidRDefault="0052275B" w:rsidP="00C62E0A">
            <w:pPr>
              <w:keepNext/>
            </w:pPr>
            <w:r w:rsidRPr="0085171C">
              <w:t>требованиям</w:t>
            </w:r>
          </w:p>
        </w:tc>
        <w:tc>
          <w:tcPr>
            <w:tcW w:w="7429" w:type="dxa"/>
            <w:gridSpan w:val="5"/>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vAlign w:val="bottom"/>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keepNext/>
            </w:pPr>
          </w:p>
        </w:tc>
        <w:tc>
          <w:tcPr>
            <w:tcW w:w="1701" w:type="dxa"/>
            <w:gridSpan w:val="2"/>
            <w:tcBorders>
              <w:top w:val="nil"/>
              <w:left w:val="nil"/>
              <w:bottom w:val="nil"/>
              <w:right w:val="nil"/>
            </w:tcBorders>
          </w:tcPr>
          <w:p w:rsidR="0052275B" w:rsidRPr="0085171C" w:rsidRDefault="0052275B" w:rsidP="00C62E0A">
            <w:pPr>
              <w:keepNext/>
            </w:pPr>
          </w:p>
        </w:tc>
        <w:tc>
          <w:tcPr>
            <w:tcW w:w="7429" w:type="dxa"/>
            <w:gridSpan w:val="5"/>
            <w:tcBorders>
              <w:top w:val="nil"/>
              <w:left w:val="nil"/>
              <w:bottom w:val="nil"/>
              <w:right w:val="nil"/>
            </w:tcBorders>
          </w:tcPr>
          <w:p w:rsidR="0052275B" w:rsidRPr="00EB3256" w:rsidRDefault="0052275B" w:rsidP="00C62E0A">
            <w:pPr>
              <w:keepNext/>
              <w:rPr>
                <w:sz w:val="20"/>
                <w:szCs w:val="20"/>
              </w:rPr>
            </w:pPr>
            <w:r w:rsidRPr="00EB3256">
              <w:rPr>
                <w:sz w:val="20"/>
                <w:szCs w:val="20"/>
              </w:rPr>
              <w:t>(наименование региональной программы переселения)</w:t>
            </w: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keepNext/>
            </w:pPr>
          </w:p>
        </w:tc>
        <w:tc>
          <w:tcPr>
            <w:tcW w:w="9130" w:type="dxa"/>
            <w:gridSpan w:val="7"/>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pPr>
              <w:keepNext/>
            </w:pPr>
          </w:p>
        </w:tc>
        <w:tc>
          <w:tcPr>
            <w:tcW w:w="9130" w:type="dxa"/>
            <w:gridSpan w:val="7"/>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vAlign w:val="bottom"/>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keepNext/>
            </w:pPr>
          </w:p>
        </w:tc>
        <w:tc>
          <w:tcPr>
            <w:tcW w:w="9130" w:type="dxa"/>
            <w:gridSpan w:val="7"/>
            <w:tcBorders>
              <w:top w:val="single" w:sz="4" w:space="0" w:color="auto"/>
              <w:left w:val="nil"/>
              <w:bottom w:val="nil"/>
              <w:right w:val="nil"/>
            </w:tcBorders>
          </w:tcPr>
          <w:p w:rsidR="0052275B" w:rsidRPr="00EB3256" w:rsidRDefault="0052275B" w:rsidP="00C62E0A">
            <w:pPr>
              <w:keepNext/>
              <w:rPr>
                <w:sz w:val="20"/>
                <w:szCs w:val="20"/>
              </w:rPr>
            </w:pPr>
            <w:r w:rsidRPr="00EB3256">
              <w:rPr>
                <w:sz w:val="20"/>
                <w:szCs w:val="20"/>
              </w:rPr>
              <w:t>(содержание решения, его номер, дата, кем утверждено)</w:t>
            </w: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pPr>
              <w:keepNext/>
            </w:pPr>
          </w:p>
        </w:tc>
        <w:tc>
          <w:tcPr>
            <w:tcW w:w="9130" w:type="dxa"/>
            <w:gridSpan w:val="7"/>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vAlign w:val="bottom"/>
          </w:tcPr>
          <w:p w:rsidR="0052275B" w:rsidRPr="0085171C" w:rsidRDefault="0052275B" w:rsidP="00C62E0A">
            <w:pPr>
              <w:keepNext/>
            </w:pPr>
          </w:p>
        </w:tc>
      </w:tr>
      <w:tr w:rsidR="0052275B" w:rsidRPr="0085171C" w:rsidTr="00C62E0A">
        <w:trPr>
          <w:cantSplit/>
          <w:trHeight w:val="360"/>
        </w:trPr>
        <w:tc>
          <w:tcPr>
            <w:tcW w:w="142" w:type="dxa"/>
            <w:tcBorders>
              <w:top w:val="nil"/>
              <w:left w:val="single" w:sz="4" w:space="0" w:color="auto"/>
              <w:bottom w:val="nil"/>
              <w:right w:val="nil"/>
            </w:tcBorders>
          </w:tcPr>
          <w:p w:rsidR="0052275B" w:rsidRPr="0085171C" w:rsidRDefault="0052275B" w:rsidP="00C62E0A">
            <w:pPr>
              <w:keepNext/>
            </w:pPr>
          </w:p>
        </w:tc>
        <w:tc>
          <w:tcPr>
            <w:tcW w:w="9130" w:type="dxa"/>
            <w:gridSpan w:val="7"/>
            <w:tcBorders>
              <w:top w:val="single" w:sz="4" w:space="0" w:color="auto"/>
              <w:left w:val="nil"/>
              <w:bottom w:val="nil"/>
              <w:right w:val="nil"/>
            </w:tcBorders>
          </w:tcPr>
          <w:p w:rsidR="0052275B" w:rsidRPr="00EB3256" w:rsidRDefault="0052275B" w:rsidP="00C62E0A">
            <w:pPr>
              <w:keepNext/>
              <w:rPr>
                <w:sz w:val="20"/>
                <w:szCs w:val="20"/>
              </w:rPr>
            </w:pPr>
            <w:r w:rsidRPr="00EB3256">
              <w:rPr>
                <w:sz w:val="20"/>
                <w:szCs w:val="20"/>
              </w:rPr>
              <w:t>(должность, фамилия, инициалы сотрудника, заполнившего форму)</w:t>
            </w: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c>
          <w:tcPr>
            <w:tcW w:w="142" w:type="dxa"/>
            <w:tcBorders>
              <w:top w:val="nil"/>
              <w:left w:val="single" w:sz="4" w:space="0" w:color="auto"/>
              <w:bottom w:val="nil"/>
              <w:right w:val="nil"/>
            </w:tcBorders>
            <w:vAlign w:val="bottom"/>
          </w:tcPr>
          <w:p w:rsidR="0052275B" w:rsidRPr="0085171C" w:rsidRDefault="0052275B" w:rsidP="00C62E0A">
            <w:pPr>
              <w:keepNext/>
            </w:pPr>
          </w:p>
        </w:tc>
        <w:tc>
          <w:tcPr>
            <w:tcW w:w="1191" w:type="dxa"/>
            <w:tcBorders>
              <w:top w:val="nil"/>
              <w:left w:val="nil"/>
              <w:bottom w:val="nil"/>
              <w:right w:val="nil"/>
            </w:tcBorders>
            <w:vAlign w:val="bottom"/>
          </w:tcPr>
          <w:p w:rsidR="0052275B" w:rsidRPr="0085171C" w:rsidRDefault="0052275B" w:rsidP="00C62E0A">
            <w:pPr>
              <w:keepNext/>
              <w:ind w:right="57"/>
            </w:pPr>
            <w:r w:rsidRPr="0085171C">
              <w:t>Подпись</w:t>
            </w:r>
          </w:p>
        </w:tc>
        <w:tc>
          <w:tcPr>
            <w:tcW w:w="3686" w:type="dxa"/>
            <w:gridSpan w:val="4"/>
            <w:tcBorders>
              <w:top w:val="nil"/>
              <w:left w:val="nil"/>
              <w:bottom w:val="single" w:sz="4" w:space="0" w:color="auto"/>
              <w:right w:val="nil"/>
            </w:tcBorders>
            <w:vAlign w:val="bottom"/>
          </w:tcPr>
          <w:p w:rsidR="0052275B" w:rsidRPr="0085171C" w:rsidRDefault="0052275B" w:rsidP="00C62E0A">
            <w:pPr>
              <w:keepNext/>
            </w:pPr>
          </w:p>
        </w:tc>
        <w:tc>
          <w:tcPr>
            <w:tcW w:w="964" w:type="dxa"/>
            <w:tcBorders>
              <w:top w:val="nil"/>
              <w:left w:val="nil"/>
              <w:bottom w:val="nil"/>
              <w:right w:val="nil"/>
            </w:tcBorders>
            <w:vAlign w:val="bottom"/>
          </w:tcPr>
          <w:p w:rsidR="0052275B" w:rsidRPr="0085171C" w:rsidRDefault="0052275B" w:rsidP="00C62E0A">
            <w:pPr>
              <w:keepNext/>
              <w:ind w:right="85"/>
              <w:jc w:val="right"/>
            </w:pPr>
            <w:r w:rsidRPr="0085171C">
              <w:t>Дата</w:t>
            </w:r>
          </w:p>
        </w:tc>
        <w:tc>
          <w:tcPr>
            <w:tcW w:w="3289" w:type="dxa"/>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vAlign w:val="bottom"/>
          </w:tcPr>
          <w:p w:rsidR="0052275B" w:rsidRPr="0085171C" w:rsidRDefault="0052275B" w:rsidP="00C62E0A">
            <w:pPr>
              <w:keepNext/>
            </w:pPr>
          </w:p>
        </w:tc>
      </w:tr>
      <w:tr w:rsidR="0052275B" w:rsidRPr="0085171C" w:rsidTr="00C62E0A">
        <w:tc>
          <w:tcPr>
            <w:tcW w:w="142" w:type="dxa"/>
            <w:tcBorders>
              <w:top w:val="nil"/>
              <w:left w:val="single" w:sz="4" w:space="0" w:color="auto"/>
              <w:bottom w:val="single" w:sz="4" w:space="0" w:color="auto"/>
              <w:right w:val="nil"/>
            </w:tcBorders>
          </w:tcPr>
          <w:p w:rsidR="0052275B" w:rsidRPr="0085171C" w:rsidRDefault="0052275B" w:rsidP="00C62E0A">
            <w:pPr>
              <w:keepNext/>
              <w:rPr>
                <w:sz w:val="12"/>
                <w:szCs w:val="12"/>
              </w:rPr>
            </w:pPr>
          </w:p>
        </w:tc>
        <w:tc>
          <w:tcPr>
            <w:tcW w:w="1191" w:type="dxa"/>
            <w:tcBorders>
              <w:top w:val="nil"/>
              <w:left w:val="nil"/>
              <w:bottom w:val="single" w:sz="4" w:space="0" w:color="auto"/>
              <w:right w:val="nil"/>
            </w:tcBorders>
          </w:tcPr>
          <w:p w:rsidR="0052275B" w:rsidRPr="0085171C" w:rsidRDefault="0052275B" w:rsidP="00C62E0A">
            <w:pPr>
              <w:keepNext/>
              <w:jc w:val="right"/>
              <w:rPr>
                <w:sz w:val="12"/>
                <w:szCs w:val="12"/>
              </w:rPr>
            </w:pPr>
          </w:p>
        </w:tc>
        <w:tc>
          <w:tcPr>
            <w:tcW w:w="3686" w:type="dxa"/>
            <w:gridSpan w:val="4"/>
            <w:tcBorders>
              <w:top w:val="single" w:sz="4" w:space="0" w:color="auto"/>
              <w:left w:val="nil"/>
              <w:bottom w:val="single" w:sz="4" w:space="0" w:color="auto"/>
              <w:right w:val="nil"/>
            </w:tcBorders>
          </w:tcPr>
          <w:p w:rsidR="0052275B" w:rsidRPr="0085171C" w:rsidRDefault="0052275B" w:rsidP="00C62E0A">
            <w:pPr>
              <w:keepNext/>
              <w:rPr>
                <w:sz w:val="12"/>
                <w:szCs w:val="12"/>
              </w:rPr>
            </w:pPr>
          </w:p>
        </w:tc>
        <w:tc>
          <w:tcPr>
            <w:tcW w:w="964" w:type="dxa"/>
            <w:tcBorders>
              <w:top w:val="nil"/>
              <w:left w:val="nil"/>
              <w:bottom w:val="single" w:sz="4" w:space="0" w:color="auto"/>
              <w:right w:val="nil"/>
            </w:tcBorders>
          </w:tcPr>
          <w:p w:rsidR="0052275B" w:rsidRPr="0085171C" w:rsidRDefault="0052275B" w:rsidP="00C62E0A">
            <w:pPr>
              <w:keepNext/>
              <w:jc w:val="right"/>
              <w:rPr>
                <w:sz w:val="12"/>
                <w:szCs w:val="12"/>
              </w:rPr>
            </w:pPr>
          </w:p>
        </w:tc>
        <w:tc>
          <w:tcPr>
            <w:tcW w:w="3289" w:type="dxa"/>
            <w:tcBorders>
              <w:top w:val="single" w:sz="4" w:space="0" w:color="auto"/>
              <w:left w:val="nil"/>
              <w:bottom w:val="single" w:sz="4" w:space="0" w:color="auto"/>
              <w:right w:val="nil"/>
            </w:tcBorders>
          </w:tcPr>
          <w:p w:rsidR="0052275B" w:rsidRPr="0085171C" w:rsidRDefault="0052275B" w:rsidP="00C62E0A">
            <w:pPr>
              <w:keepNext/>
              <w:rPr>
                <w:sz w:val="12"/>
                <w:szCs w:val="12"/>
              </w:rPr>
            </w:pPr>
          </w:p>
        </w:tc>
        <w:tc>
          <w:tcPr>
            <w:tcW w:w="142" w:type="dxa"/>
            <w:tcBorders>
              <w:top w:val="nil"/>
              <w:left w:val="nil"/>
              <w:bottom w:val="single" w:sz="4" w:space="0" w:color="auto"/>
              <w:right w:val="single" w:sz="4" w:space="0" w:color="auto"/>
            </w:tcBorders>
          </w:tcPr>
          <w:p w:rsidR="0052275B" w:rsidRPr="0085171C" w:rsidRDefault="0052275B" w:rsidP="00C62E0A">
            <w:pPr>
              <w:keepNext/>
              <w:rPr>
                <w:sz w:val="12"/>
                <w:szCs w:val="12"/>
              </w:rPr>
            </w:pPr>
          </w:p>
        </w:tc>
      </w:tr>
    </w:tbl>
    <w:p w:rsidR="0052275B" w:rsidRPr="0085171C" w:rsidRDefault="0052275B" w:rsidP="0052275B">
      <w:pPr>
        <w:spacing w:before="240" w:after="240"/>
      </w:pPr>
      <w:r w:rsidRPr="0085171C">
        <w:t>Заполняется сотрудником территориального органа МВД России</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3232"/>
        <w:gridCol w:w="851"/>
        <w:gridCol w:w="623"/>
        <w:gridCol w:w="3233"/>
        <w:gridCol w:w="142"/>
      </w:tblGrid>
      <w:tr w:rsidR="0052275B" w:rsidRPr="0085171C" w:rsidTr="00C62E0A">
        <w:trPr>
          <w:cantSplit/>
        </w:trPr>
        <w:tc>
          <w:tcPr>
            <w:tcW w:w="142" w:type="dxa"/>
            <w:tcBorders>
              <w:top w:val="single" w:sz="4" w:space="0" w:color="auto"/>
              <w:left w:val="single" w:sz="4" w:space="0" w:color="auto"/>
              <w:bottom w:val="nil"/>
              <w:right w:val="nil"/>
            </w:tcBorders>
          </w:tcPr>
          <w:p w:rsidR="0052275B" w:rsidRPr="0085171C" w:rsidRDefault="0052275B" w:rsidP="00C62E0A"/>
        </w:tc>
        <w:tc>
          <w:tcPr>
            <w:tcW w:w="9130" w:type="dxa"/>
            <w:gridSpan w:val="5"/>
            <w:tcBorders>
              <w:top w:val="single" w:sz="4" w:space="0" w:color="auto"/>
              <w:left w:val="nil"/>
              <w:bottom w:val="nil"/>
              <w:right w:val="nil"/>
            </w:tcBorders>
          </w:tcPr>
          <w:p w:rsidR="0052275B" w:rsidRPr="0085171C" w:rsidRDefault="0052275B" w:rsidP="00C62E0A">
            <w:r w:rsidRPr="0085171C">
              <w:t>Результаты проверок по учетам МВД России и ФСБ России</w:t>
            </w:r>
          </w:p>
        </w:tc>
        <w:tc>
          <w:tcPr>
            <w:tcW w:w="142" w:type="dxa"/>
            <w:tcBorders>
              <w:top w:val="single" w:sz="4" w:space="0" w:color="auto"/>
              <w:left w:val="nil"/>
              <w:bottom w:val="nil"/>
              <w:right w:val="single" w:sz="4" w:space="0" w:color="auto"/>
            </w:tcBorders>
          </w:tcPr>
          <w:p w:rsidR="0052275B" w:rsidRPr="0085171C" w:rsidRDefault="0052275B" w:rsidP="00C62E0A"/>
        </w:tc>
      </w:tr>
      <w:tr w:rsidR="0052275B" w:rsidRPr="0085171C" w:rsidTr="00C62E0A">
        <w:trPr>
          <w:cantSplit/>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4423" w:type="dxa"/>
            <w:gridSpan w:val="2"/>
            <w:tcBorders>
              <w:top w:val="nil"/>
              <w:left w:val="nil"/>
              <w:bottom w:val="single" w:sz="4" w:space="0" w:color="auto"/>
              <w:right w:val="nil"/>
            </w:tcBorders>
            <w:vAlign w:val="bottom"/>
          </w:tcPr>
          <w:p w:rsidR="0052275B" w:rsidRPr="0085171C" w:rsidRDefault="0052275B" w:rsidP="00C62E0A"/>
        </w:tc>
        <w:tc>
          <w:tcPr>
            <w:tcW w:w="851" w:type="dxa"/>
            <w:tcBorders>
              <w:top w:val="nil"/>
              <w:left w:val="nil"/>
              <w:bottom w:val="nil"/>
              <w:right w:val="nil"/>
            </w:tcBorders>
            <w:vAlign w:val="bottom"/>
          </w:tcPr>
          <w:p w:rsidR="0052275B" w:rsidRPr="0085171C" w:rsidRDefault="0052275B" w:rsidP="00C62E0A"/>
        </w:tc>
        <w:tc>
          <w:tcPr>
            <w:tcW w:w="3856" w:type="dxa"/>
            <w:gridSpan w:val="2"/>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tcPr>
          <w:p w:rsidR="0052275B" w:rsidRPr="0085171C" w:rsidRDefault="0052275B" w:rsidP="00C62E0A"/>
        </w:tc>
        <w:tc>
          <w:tcPr>
            <w:tcW w:w="4423"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(фамилия и инициалы заявителя)</w:t>
            </w:r>
          </w:p>
        </w:tc>
        <w:tc>
          <w:tcPr>
            <w:tcW w:w="851" w:type="dxa"/>
            <w:tcBorders>
              <w:top w:val="nil"/>
              <w:left w:val="nil"/>
              <w:bottom w:val="nil"/>
              <w:right w:val="nil"/>
            </w:tcBorders>
          </w:tcPr>
          <w:p w:rsidR="0052275B" w:rsidRPr="00EB3256" w:rsidRDefault="0052275B" w:rsidP="00C62E0A">
            <w:pPr>
              <w:rPr>
                <w:sz w:val="20"/>
                <w:szCs w:val="20"/>
              </w:rPr>
            </w:pPr>
          </w:p>
        </w:tc>
        <w:tc>
          <w:tcPr>
            <w:tcW w:w="3856"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(результат проверки)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vAlign w:val="bottom"/>
          </w:tcPr>
          <w:p w:rsidR="0052275B" w:rsidRPr="0085171C" w:rsidRDefault="0052275B" w:rsidP="00C62E0A"/>
        </w:tc>
        <w:tc>
          <w:tcPr>
            <w:tcW w:w="4423" w:type="dxa"/>
            <w:gridSpan w:val="2"/>
            <w:tcBorders>
              <w:top w:val="nil"/>
              <w:left w:val="nil"/>
              <w:bottom w:val="nil"/>
              <w:right w:val="nil"/>
            </w:tcBorders>
            <w:vAlign w:val="bottom"/>
          </w:tcPr>
          <w:p w:rsidR="0052275B" w:rsidRPr="0085171C" w:rsidRDefault="0052275B" w:rsidP="00C62E0A">
            <w:r w:rsidRPr="0085171C">
              <w:t>Члены семьи заявителя:</w:t>
            </w:r>
          </w:p>
        </w:tc>
        <w:tc>
          <w:tcPr>
            <w:tcW w:w="851" w:type="dxa"/>
            <w:tcBorders>
              <w:top w:val="nil"/>
              <w:left w:val="nil"/>
              <w:bottom w:val="nil"/>
              <w:right w:val="nil"/>
            </w:tcBorders>
            <w:vAlign w:val="bottom"/>
          </w:tcPr>
          <w:p w:rsidR="0052275B" w:rsidRPr="0085171C" w:rsidRDefault="0052275B" w:rsidP="00C62E0A"/>
        </w:tc>
        <w:tc>
          <w:tcPr>
            <w:tcW w:w="3856" w:type="dxa"/>
            <w:gridSpan w:val="2"/>
            <w:tcBorders>
              <w:top w:val="nil"/>
              <w:left w:val="nil"/>
              <w:bottom w:val="nil"/>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4423" w:type="dxa"/>
            <w:gridSpan w:val="2"/>
            <w:tcBorders>
              <w:top w:val="nil"/>
              <w:left w:val="nil"/>
              <w:bottom w:val="single" w:sz="4" w:space="0" w:color="auto"/>
              <w:right w:val="nil"/>
            </w:tcBorders>
            <w:vAlign w:val="bottom"/>
          </w:tcPr>
          <w:p w:rsidR="0052275B" w:rsidRPr="0085171C" w:rsidRDefault="0052275B" w:rsidP="00C62E0A"/>
        </w:tc>
        <w:tc>
          <w:tcPr>
            <w:tcW w:w="851" w:type="dxa"/>
            <w:tcBorders>
              <w:top w:val="nil"/>
              <w:left w:val="nil"/>
              <w:bottom w:val="nil"/>
              <w:right w:val="nil"/>
            </w:tcBorders>
            <w:vAlign w:val="bottom"/>
          </w:tcPr>
          <w:p w:rsidR="0052275B" w:rsidRPr="0085171C" w:rsidRDefault="0052275B" w:rsidP="00C62E0A"/>
        </w:tc>
        <w:tc>
          <w:tcPr>
            <w:tcW w:w="3856" w:type="dxa"/>
            <w:gridSpan w:val="2"/>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tcPr>
          <w:p w:rsidR="0052275B" w:rsidRPr="0085171C" w:rsidRDefault="0052275B" w:rsidP="00C62E0A"/>
        </w:tc>
        <w:tc>
          <w:tcPr>
            <w:tcW w:w="4423"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(фамилия и инициалы члена семьи)</w:t>
            </w:r>
          </w:p>
        </w:tc>
        <w:tc>
          <w:tcPr>
            <w:tcW w:w="851" w:type="dxa"/>
            <w:tcBorders>
              <w:top w:val="nil"/>
              <w:left w:val="nil"/>
              <w:bottom w:val="nil"/>
              <w:right w:val="nil"/>
            </w:tcBorders>
          </w:tcPr>
          <w:p w:rsidR="0052275B" w:rsidRPr="00EB3256" w:rsidRDefault="0052275B" w:rsidP="00C62E0A">
            <w:pPr>
              <w:rPr>
                <w:sz w:val="20"/>
                <w:szCs w:val="20"/>
              </w:rPr>
            </w:pPr>
          </w:p>
        </w:tc>
        <w:tc>
          <w:tcPr>
            <w:tcW w:w="3856"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(результат проверки)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vAlign w:val="bottom"/>
          </w:tcPr>
          <w:p w:rsidR="0052275B" w:rsidRPr="0085171C" w:rsidRDefault="0052275B" w:rsidP="00C62E0A"/>
        </w:tc>
        <w:tc>
          <w:tcPr>
            <w:tcW w:w="4423" w:type="dxa"/>
            <w:gridSpan w:val="2"/>
            <w:tcBorders>
              <w:top w:val="nil"/>
              <w:left w:val="nil"/>
              <w:bottom w:val="single" w:sz="4" w:space="0" w:color="auto"/>
              <w:right w:val="nil"/>
            </w:tcBorders>
            <w:vAlign w:val="bottom"/>
          </w:tcPr>
          <w:p w:rsidR="0052275B" w:rsidRPr="0085171C" w:rsidRDefault="0052275B" w:rsidP="00C62E0A"/>
        </w:tc>
        <w:tc>
          <w:tcPr>
            <w:tcW w:w="851" w:type="dxa"/>
            <w:tcBorders>
              <w:top w:val="nil"/>
              <w:left w:val="nil"/>
              <w:bottom w:val="nil"/>
              <w:right w:val="nil"/>
            </w:tcBorders>
            <w:vAlign w:val="bottom"/>
          </w:tcPr>
          <w:p w:rsidR="0052275B" w:rsidRPr="0085171C" w:rsidRDefault="0052275B" w:rsidP="00C62E0A"/>
        </w:tc>
        <w:tc>
          <w:tcPr>
            <w:tcW w:w="3856" w:type="dxa"/>
            <w:gridSpan w:val="2"/>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tcPr>
          <w:p w:rsidR="0052275B" w:rsidRPr="0085171C" w:rsidRDefault="0052275B" w:rsidP="00C62E0A"/>
        </w:tc>
        <w:tc>
          <w:tcPr>
            <w:tcW w:w="4423"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(фамилия и инициалы члена семьи)</w:t>
            </w:r>
          </w:p>
        </w:tc>
        <w:tc>
          <w:tcPr>
            <w:tcW w:w="851" w:type="dxa"/>
            <w:tcBorders>
              <w:top w:val="nil"/>
              <w:left w:val="nil"/>
              <w:bottom w:val="nil"/>
              <w:right w:val="nil"/>
            </w:tcBorders>
          </w:tcPr>
          <w:p w:rsidR="0052275B" w:rsidRPr="00EB3256" w:rsidRDefault="0052275B" w:rsidP="00C62E0A">
            <w:pPr>
              <w:rPr>
                <w:sz w:val="20"/>
                <w:szCs w:val="20"/>
              </w:rPr>
            </w:pPr>
          </w:p>
        </w:tc>
        <w:tc>
          <w:tcPr>
            <w:tcW w:w="3856"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(результат проверки)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vAlign w:val="bottom"/>
          </w:tcPr>
          <w:p w:rsidR="0052275B" w:rsidRPr="0085171C" w:rsidRDefault="0052275B" w:rsidP="00C62E0A"/>
        </w:tc>
        <w:tc>
          <w:tcPr>
            <w:tcW w:w="4423" w:type="dxa"/>
            <w:gridSpan w:val="2"/>
            <w:tcBorders>
              <w:top w:val="nil"/>
              <w:left w:val="nil"/>
              <w:bottom w:val="single" w:sz="4" w:space="0" w:color="auto"/>
              <w:right w:val="nil"/>
            </w:tcBorders>
            <w:vAlign w:val="bottom"/>
          </w:tcPr>
          <w:p w:rsidR="0052275B" w:rsidRPr="00EB3256" w:rsidRDefault="0052275B" w:rsidP="00C62E0A">
            <w:pPr>
              <w:rPr>
                <w:sz w:val="20"/>
                <w:szCs w:val="20"/>
              </w:rPr>
            </w:pPr>
          </w:p>
        </w:tc>
        <w:tc>
          <w:tcPr>
            <w:tcW w:w="851" w:type="dxa"/>
            <w:tcBorders>
              <w:top w:val="nil"/>
              <w:left w:val="nil"/>
              <w:bottom w:val="nil"/>
              <w:right w:val="nil"/>
            </w:tcBorders>
            <w:vAlign w:val="bottom"/>
          </w:tcPr>
          <w:p w:rsidR="0052275B" w:rsidRPr="00EB3256" w:rsidRDefault="0052275B" w:rsidP="00C62E0A">
            <w:pPr>
              <w:rPr>
                <w:sz w:val="20"/>
                <w:szCs w:val="20"/>
              </w:rPr>
            </w:pPr>
          </w:p>
        </w:tc>
        <w:tc>
          <w:tcPr>
            <w:tcW w:w="3856" w:type="dxa"/>
            <w:gridSpan w:val="2"/>
            <w:tcBorders>
              <w:top w:val="nil"/>
              <w:left w:val="nil"/>
              <w:bottom w:val="single" w:sz="4" w:space="0" w:color="auto"/>
              <w:right w:val="nil"/>
            </w:tcBorders>
            <w:vAlign w:val="bottom"/>
          </w:tcPr>
          <w:p w:rsidR="0052275B" w:rsidRPr="00EB3256" w:rsidRDefault="0052275B" w:rsidP="00C62E0A">
            <w:pPr>
              <w:rPr>
                <w:sz w:val="20"/>
                <w:szCs w:val="20"/>
              </w:rPr>
            </w:pP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tcPr>
          <w:p w:rsidR="0052275B" w:rsidRPr="0085171C" w:rsidRDefault="0052275B" w:rsidP="00C62E0A"/>
        </w:tc>
        <w:tc>
          <w:tcPr>
            <w:tcW w:w="4423"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(фамилия и инициалы члена семьи)</w:t>
            </w:r>
          </w:p>
        </w:tc>
        <w:tc>
          <w:tcPr>
            <w:tcW w:w="851" w:type="dxa"/>
            <w:tcBorders>
              <w:top w:val="nil"/>
              <w:left w:val="nil"/>
              <w:bottom w:val="nil"/>
              <w:right w:val="nil"/>
            </w:tcBorders>
          </w:tcPr>
          <w:p w:rsidR="0052275B" w:rsidRPr="00EB3256" w:rsidRDefault="0052275B" w:rsidP="00C62E0A">
            <w:pPr>
              <w:rPr>
                <w:sz w:val="20"/>
                <w:szCs w:val="20"/>
              </w:rPr>
            </w:pPr>
          </w:p>
        </w:tc>
        <w:tc>
          <w:tcPr>
            <w:tcW w:w="3856"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(результат проверки)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vAlign w:val="bottom"/>
          </w:tcPr>
          <w:p w:rsidR="0052275B" w:rsidRPr="0085171C" w:rsidRDefault="0052275B" w:rsidP="00C62E0A"/>
        </w:tc>
        <w:tc>
          <w:tcPr>
            <w:tcW w:w="4423" w:type="dxa"/>
            <w:gridSpan w:val="2"/>
            <w:tcBorders>
              <w:top w:val="nil"/>
              <w:left w:val="nil"/>
              <w:bottom w:val="single" w:sz="4" w:space="0" w:color="auto"/>
              <w:right w:val="nil"/>
            </w:tcBorders>
            <w:vAlign w:val="bottom"/>
          </w:tcPr>
          <w:p w:rsidR="0052275B" w:rsidRPr="0085171C" w:rsidRDefault="0052275B" w:rsidP="00C62E0A"/>
        </w:tc>
        <w:tc>
          <w:tcPr>
            <w:tcW w:w="851" w:type="dxa"/>
            <w:tcBorders>
              <w:top w:val="nil"/>
              <w:left w:val="nil"/>
              <w:bottom w:val="nil"/>
              <w:right w:val="nil"/>
            </w:tcBorders>
            <w:vAlign w:val="bottom"/>
          </w:tcPr>
          <w:p w:rsidR="0052275B" w:rsidRPr="0085171C" w:rsidRDefault="0052275B" w:rsidP="00C62E0A"/>
        </w:tc>
        <w:tc>
          <w:tcPr>
            <w:tcW w:w="3856" w:type="dxa"/>
            <w:gridSpan w:val="2"/>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tcPr>
          <w:p w:rsidR="0052275B" w:rsidRPr="0085171C" w:rsidRDefault="0052275B" w:rsidP="00C62E0A"/>
        </w:tc>
        <w:tc>
          <w:tcPr>
            <w:tcW w:w="4423"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(фамилия и инициалы члена семьи)</w:t>
            </w:r>
          </w:p>
        </w:tc>
        <w:tc>
          <w:tcPr>
            <w:tcW w:w="851" w:type="dxa"/>
            <w:tcBorders>
              <w:top w:val="nil"/>
              <w:left w:val="nil"/>
              <w:bottom w:val="nil"/>
              <w:right w:val="nil"/>
            </w:tcBorders>
          </w:tcPr>
          <w:p w:rsidR="0052275B" w:rsidRPr="00EB3256" w:rsidRDefault="0052275B" w:rsidP="00C62E0A">
            <w:pPr>
              <w:rPr>
                <w:sz w:val="20"/>
                <w:szCs w:val="20"/>
              </w:rPr>
            </w:pPr>
          </w:p>
        </w:tc>
        <w:tc>
          <w:tcPr>
            <w:tcW w:w="3856"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(результат проверки)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9130" w:type="dxa"/>
            <w:gridSpan w:val="5"/>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80"/>
        </w:trPr>
        <w:tc>
          <w:tcPr>
            <w:tcW w:w="142" w:type="dxa"/>
            <w:tcBorders>
              <w:top w:val="nil"/>
              <w:left w:val="single" w:sz="4" w:space="0" w:color="auto"/>
              <w:bottom w:val="nil"/>
              <w:right w:val="nil"/>
            </w:tcBorders>
          </w:tcPr>
          <w:p w:rsidR="0052275B" w:rsidRPr="0085171C" w:rsidRDefault="0052275B" w:rsidP="00C62E0A"/>
        </w:tc>
        <w:tc>
          <w:tcPr>
            <w:tcW w:w="9130" w:type="dxa"/>
            <w:gridSpan w:val="5"/>
            <w:tcBorders>
              <w:top w:val="single" w:sz="4" w:space="0" w:color="auto"/>
              <w:left w:val="nil"/>
              <w:bottom w:val="nil"/>
              <w:right w:val="nil"/>
            </w:tcBorders>
          </w:tcPr>
          <w:p w:rsidR="0052275B" w:rsidRPr="00EB3256" w:rsidRDefault="0052275B" w:rsidP="00C62E0A">
            <w:pPr>
              <w:rPr>
                <w:sz w:val="20"/>
                <w:szCs w:val="20"/>
              </w:rPr>
            </w:pPr>
            <w:r w:rsidRPr="00EB3256">
              <w:rPr>
                <w:sz w:val="20"/>
                <w:szCs w:val="20"/>
              </w:rPr>
              <w:t>(должность, фамилия, инициалы сотрудника, заполнившего форму)</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c>
          <w:tcPr>
            <w:tcW w:w="142" w:type="dxa"/>
            <w:tcBorders>
              <w:top w:val="nil"/>
              <w:left w:val="single" w:sz="4" w:space="0" w:color="auto"/>
              <w:bottom w:val="nil"/>
              <w:right w:val="nil"/>
            </w:tcBorders>
            <w:vAlign w:val="bottom"/>
          </w:tcPr>
          <w:p w:rsidR="0052275B" w:rsidRPr="0085171C" w:rsidRDefault="0052275B" w:rsidP="00C62E0A"/>
        </w:tc>
        <w:tc>
          <w:tcPr>
            <w:tcW w:w="1191" w:type="dxa"/>
            <w:tcBorders>
              <w:top w:val="nil"/>
              <w:left w:val="nil"/>
              <w:bottom w:val="nil"/>
              <w:right w:val="nil"/>
            </w:tcBorders>
            <w:vAlign w:val="bottom"/>
          </w:tcPr>
          <w:p w:rsidR="0052275B" w:rsidRPr="0085171C" w:rsidRDefault="0052275B" w:rsidP="00C62E0A">
            <w:pPr>
              <w:ind w:right="57"/>
            </w:pPr>
            <w:r w:rsidRPr="0085171C">
              <w:t>Подпись</w:t>
            </w:r>
          </w:p>
        </w:tc>
        <w:tc>
          <w:tcPr>
            <w:tcW w:w="3232" w:type="dxa"/>
            <w:tcBorders>
              <w:top w:val="nil"/>
              <w:left w:val="nil"/>
              <w:bottom w:val="single" w:sz="4" w:space="0" w:color="auto"/>
              <w:right w:val="nil"/>
            </w:tcBorders>
            <w:vAlign w:val="bottom"/>
          </w:tcPr>
          <w:p w:rsidR="0052275B" w:rsidRPr="0085171C" w:rsidRDefault="0052275B" w:rsidP="00C62E0A"/>
        </w:tc>
        <w:tc>
          <w:tcPr>
            <w:tcW w:w="1474" w:type="dxa"/>
            <w:gridSpan w:val="2"/>
            <w:tcBorders>
              <w:top w:val="nil"/>
              <w:left w:val="nil"/>
              <w:bottom w:val="nil"/>
              <w:right w:val="nil"/>
            </w:tcBorders>
            <w:vAlign w:val="bottom"/>
          </w:tcPr>
          <w:p w:rsidR="0052275B" w:rsidRPr="0085171C" w:rsidRDefault="0052275B" w:rsidP="00C62E0A">
            <w:pPr>
              <w:ind w:right="85"/>
              <w:jc w:val="right"/>
            </w:pPr>
            <w:r w:rsidRPr="0085171C">
              <w:t>Дата</w:t>
            </w:r>
          </w:p>
        </w:tc>
        <w:tc>
          <w:tcPr>
            <w:tcW w:w="3232" w:type="dxa"/>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single" w:sz="4" w:space="0" w:color="auto"/>
              <w:right w:val="nil"/>
            </w:tcBorders>
          </w:tcPr>
          <w:p w:rsidR="0052275B" w:rsidRPr="0085171C" w:rsidRDefault="0052275B" w:rsidP="00C62E0A">
            <w:pPr>
              <w:rPr>
                <w:sz w:val="12"/>
                <w:szCs w:val="12"/>
              </w:rPr>
            </w:pPr>
          </w:p>
        </w:tc>
        <w:tc>
          <w:tcPr>
            <w:tcW w:w="1191" w:type="dxa"/>
            <w:tcBorders>
              <w:top w:val="nil"/>
              <w:left w:val="nil"/>
              <w:bottom w:val="single" w:sz="4" w:space="0" w:color="auto"/>
              <w:right w:val="nil"/>
            </w:tcBorders>
          </w:tcPr>
          <w:p w:rsidR="0052275B" w:rsidRPr="0085171C" w:rsidRDefault="0052275B" w:rsidP="00C62E0A">
            <w:pPr>
              <w:jc w:val="right"/>
              <w:rPr>
                <w:sz w:val="12"/>
                <w:szCs w:val="12"/>
              </w:rPr>
            </w:pPr>
          </w:p>
        </w:tc>
        <w:tc>
          <w:tcPr>
            <w:tcW w:w="3232" w:type="dxa"/>
            <w:tcBorders>
              <w:top w:val="single" w:sz="4" w:space="0" w:color="auto"/>
              <w:left w:val="nil"/>
              <w:bottom w:val="single" w:sz="4" w:space="0" w:color="auto"/>
              <w:right w:val="nil"/>
            </w:tcBorders>
          </w:tcPr>
          <w:p w:rsidR="0052275B" w:rsidRPr="0085171C" w:rsidRDefault="0052275B" w:rsidP="00C62E0A">
            <w:pPr>
              <w:rPr>
                <w:sz w:val="12"/>
                <w:szCs w:val="12"/>
              </w:rPr>
            </w:pPr>
          </w:p>
        </w:tc>
        <w:tc>
          <w:tcPr>
            <w:tcW w:w="1474" w:type="dxa"/>
            <w:gridSpan w:val="2"/>
            <w:tcBorders>
              <w:top w:val="nil"/>
              <w:left w:val="nil"/>
              <w:bottom w:val="single" w:sz="4" w:space="0" w:color="auto"/>
              <w:right w:val="nil"/>
            </w:tcBorders>
          </w:tcPr>
          <w:p w:rsidR="0052275B" w:rsidRPr="0085171C" w:rsidRDefault="0052275B" w:rsidP="00C62E0A">
            <w:pPr>
              <w:jc w:val="right"/>
              <w:rPr>
                <w:sz w:val="12"/>
                <w:szCs w:val="12"/>
              </w:rPr>
            </w:pPr>
          </w:p>
        </w:tc>
        <w:tc>
          <w:tcPr>
            <w:tcW w:w="3232" w:type="dxa"/>
            <w:tcBorders>
              <w:top w:val="single" w:sz="4" w:space="0" w:color="auto"/>
              <w:left w:val="nil"/>
              <w:bottom w:val="single" w:sz="4" w:space="0" w:color="auto"/>
              <w:right w:val="nil"/>
            </w:tcBorders>
          </w:tcPr>
          <w:p w:rsidR="0052275B" w:rsidRPr="0085171C" w:rsidRDefault="0052275B" w:rsidP="00C62E0A">
            <w:pPr>
              <w:rPr>
                <w:sz w:val="12"/>
                <w:szCs w:val="12"/>
              </w:rPr>
            </w:pPr>
          </w:p>
        </w:tc>
        <w:tc>
          <w:tcPr>
            <w:tcW w:w="142" w:type="dxa"/>
            <w:tcBorders>
              <w:top w:val="nil"/>
              <w:left w:val="nil"/>
              <w:bottom w:val="single" w:sz="4" w:space="0" w:color="auto"/>
              <w:right w:val="single" w:sz="4" w:space="0" w:color="auto"/>
            </w:tcBorders>
          </w:tcPr>
          <w:p w:rsidR="0052275B" w:rsidRPr="0085171C" w:rsidRDefault="0052275B" w:rsidP="00C62E0A">
            <w:pPr>
              <w:rPr>
                <w:sz w:val="12"/>
                <w:szCs w:val="12"/>
              </w:rPr>
            </w:pPr>
          </w:p>
        </w:tc>
      </w:tr>
    </w:tbl>
    <w:p w:rsidR="0052275B" w:rsidRPr="0085171C" w:rsidRDefault="0052275B" w:rsidP="0052275B">
      <w:pPr>
        <w:keepNext/>
        <w:spacing w:before="480" w:after="240"/>
      </w:pPr>
      <w:r w:rsidRPr="0085171C">
        <w:t>Заполняется сотрудником уполномоченного органа</w:t>
      </w:r>
      <w:r w:rsidRPr="0085171C">
        <w:br/>
        <w:t>(не заполняется в отношении репатрианта)</w:t>
      </w:r>
    </w:p>
    <w:tbl>
      <w:tblPr>
        <w:tblW w:w="9413"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2211"/>
        <w:gridCol w:w="1531"/>
        <w:gridCol w:w="907"/>
        <w:gridCol w:w="3175"/>
        <w:gridCol w:w="114"/>
        <w:gridCol w:w="142"/>
      </w:tblGrid>
      <w:tr w:rsidR="0052275B" w:rsidRPr="0085171C" w:rsidTr="00C62E0A">
        <w:trPr>
          <w:cantSplit/>
          <w:trHeight w:val="1080"/>
        </w:trPr>
        <w:tc>
          <w:tcPr>
            <w:tcW w:w="142" w:type="dxa"/>
            <w:tcBorders>
              <w:top w:val="single" w:sz="4" w:space="0" w:color="auto"/>
              <w:left w:val="single" w:sz="4" w:space="0" w:color="auto"/>
              <w:bottom w:val="nil"/>
              <w:right w:val="nil"/>
            </w:tcBorders>
            <w:vAlign w:val="bottom"/>
          </w:tcPr>
          <w:p w:rsidR="0052275B" w:rsidRPr="0085171C" w:rsidRDefault="0052275B" w:rsidP="00C62E0A"/>
        </w:tc>
        <w:tc>
          <w:tcPr>
            <w:tcW w:w="9129" w:type="dxa"/>
            <w:gridSpan w:val="6"/>
            <w:tcBorders>
              <w:top w:val="single" w:sz="4" w:space="0" w:color="auto"/>
              <w:left w:val="nil"/>
              <w:bottom w:val="nil"/>
              <w:right w:val="nil"/>
            </w:tcBorders>
            <w:vAlign w:val="bottom"/>
          </w:tcPr>
          <w:p w:rsidR="0052275B" w:rsidRPr="0085171C" w:rsidRDefault="0052275B" w:rsidP="00C62E0A">
            <w:pPr>
              <w:jc w:val="both"/>
            </w:pPr>
            <w:r w:rsidRPr="0085171C">
              <w:t>С решением уполномоченного исполнительного органа субъекта Российской Федерации, ответственного за реализацию региональной программы переселения,</w:t>
            </w:r>
          </w:p>
        </w:tc>
        <w:tc>
          <w:tcPr>
            <w:tcW w:w="142" w:type="dxa"/>
            <w:tcBorders>
              <w:top w:val="single" w:sz="4" w:space="0" w:color="auto"/>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3402" w:type="dxa"/>
            <w:gridSpan w:val="2"/>
            <w:tcBorders>
              <w:top w:val="nil"/>
              <w:left w:val="nil"/>
              <w:bottom w:val="single" w:sz="4" w:space="0" w:color="auto"/>
              <w:right w:val="nil"/>
            </w:tcBorders>
            <w:vAlign w:val="bottom"/>
          </w:tcPr>
          <w:p w:rsidR="0052275B" w:rsidRPr="0085171C" w:rsidRDefault="0052275B" w:rsidP="00C62E0A"/>
        </w:tc>
        <w:tc>
          <w:tcPr>
            <w:tcW w:w="1531" w:type="dxa"/>
            <w:tcBorders>
              <w:top w:val="nil"/>
              <w:left w:val="nil"/>
              <w:bottom w:val="nil"/>
              <w:right w:val="nil"/>
            </w:tcBorders>
            <w:vAlign w:val="bottom"/>
          </w:tcPr>
          <w:p w:rsidR="0052275B" w:rsidRPr="0085171C" w:rsidRDefault="0052275B" w:rsidP="00C62E0A">
            <w:r w:rsidRPr="0085171C">
              <w:t>ознакомил</w:t>
            </w:r>
          </w:p>
        </w:tc>
        <w:tc>
          <w:tcPr>
            <w:tcW w:w="4082" w:type="dxa"/>
            <w:gridSpan w:val="2"/>
            <w:tcBorders>
              <w:top w:val="nil"/>
              <w:left w:val="nil"/>
              <w:bottom w:val="single" w:sz="4" w:space="0" w:color="auto"/>
              <w:right w:val="nil"/>
            </w:tcBorders>
            <w:vAlign w:val="bottom"/>
          </w:tcPr>
          <w:p w:rsidR="0052275B" w:rsidRPr="0085171C" w:rsidRDefault="0052275B" w:rsidP="00C62E0A"/>
        </w:tc>
        <w:tc>
          <w:tcPr>
            <w:tcW w:w="114" w:type="dxa"/>
            <w:tcBorders>
              <w:top w:val="nil"/>
              <w:left w:val="nil"/>
              <w:bottom w:val="nil"/>
              <w:right w:val="nil"/>
            </w:tcBorders>
            <w:vAlign w:val="bottom"/>
          </w:tcPr>
          <w:p w:rsidR="0052275B" w:rsidRPr="0085171C" w:rsidRDefault="0052275B" w:rsidP="00C62E0A">
            <w:r w:rsidRPr="0085171C">
              <w:t>.</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3402"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(фамилия и инициалы заявителя)</w:t>
            </w:r>
          </w:p>
        </w:tc>
        <w:tc>
          <w:tcPr>
            <w:tcW w:w="1531" w:type="dxa"/>
            <w:tcBorders>
              <w:top w:val="nil"/>
              <w:left w:val="nil"/>
              <w:bottom w:val="nil"/>
              <w:right w:val="nil"/>
            </w:tcBorders>
          </w:tcPr>
          <w:p w:rsidR="0052275B" w:rsidRPr="00EB3256" w:rsidRDefault="0052275B" w:rsidP="00C62E0A">
            <w:pPr>
              <w:rPr>
                <w:sz w:val="20"/>
                <w:szCs w:val="20"/>
              </w:rPr>
            </w:pPr>
          </w:p>
        </w:tc>
        <w:tc>
          <w:tcPr>
            <w:tcW w:w="4082"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(должность фамилия, инициалы</w:t>
            </w:r>
            <w:r w:rsidRPr="00EB3256">
              <w:rPr>
                <w:sz w:val="20"/>
                <w:szCs w:val="20"/>
              </w:rPr>
              <w:br/>
              <w:t>сотрудника, заполнившего форму)</w:t>
            </w:r>
          </w:p>
        </w:tc>
        <w:tc>
          <w:tcPr>
            <w:tcW w:w="114" w:type="dxa"/>
            <w:tcBorders>
              <w:top w:val="nil"/>
              <w:left w:val="nil"/>
              <w:bottom w:val="nil"/>
              <w:right w:val="nil"/>
            </w:tcBorders>
          </w:tcPr>
          <w:p w:rsidR="0052275B" w:rsidRPr="0085171C" w:rsidRDefault="0052275B" w:rsidP="00C62E0A"/>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1191" w:type="dxa"/>
            <w:tcBorders>
              <w:top w:val="nil"/>
              <w:left w:val="nil"/>
              <w:bottom w:val="nil"/>
              <w:right w:val="nil"/>
            </w:tcBorders>
            <w:vAlign w:val="bottom"/>
          </w:tcPr>
          <w:p w:rsidR="0052275B" w:rsidRPr="0085171C" w:rsidRDefault="0052275B" w:rsidP="00C62E0A">
            <w:pPr>
              <w:ind w:right="57"/>
            </w:pPr>
            <w:r w:rsidRPr="0085171C">
              <w:t>Подпись</w:t>
            </w:r>
          </w:p>
        </w:tc>
        <w:tc>
          <w:tcPr>
            <w:tcW w:w="3742" w:type="dxa"/>
            <w:gridSpan w:val="2"/>
            <w:tcBorders>
              <w:top w:val="nil"/>
              <w:left w:val="nil"/>
              <w:bottom w:val="single" w:sz="4" w:space="0" w:color="auto"/>
              <w:right w:val="nil"/>
            </w:tcBorders>
            <w:vAlign w:val="bottom"/>
          </w:tcPr>
          <w:p w:rsidR="0052275B" w:rsidRPr="0085171C" w:rsidRDefault="0052275B" w:rsidP="00C62E0A"/>
        </w:tc>
        <w:tc>
          <w:tcPr>
            <w:tcW w:w="907" w:type="dxa"/>
            <w:tcBorders>
              <w:top w:val="nil"/>
              <w:left w:val="nil"/>
              <w:bottom w:val="nil"/>
              <w:right w:val="nil"/>
            </w:tcBorders>
            <w:vAlign w:val="bottom"/>
          </w:tcPr>
          <w:p w:rsidR="0052275B" w:rsidRPr="0085171C" w:rsidRDefault="0052275B" w:rsidP="00C62E0A">
            <w:pPr>
              <w:ind w:right="85"/>
              <w:jc w:val="right"/>
            </w:pPr>
            <w:r w:rsidRPr="0085171C">
              <w:t>Дата</w:t>
            </w:r>
          </w:p>
        </w:tc>
        <w:tc>
          <w:tcPr>
            <w:tcW w:w="3289" w:type="dxa"/>
            <w:gridSpan w:val="2"/>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single" w:sz="4" w:space="0" w:color="auto"/>
              <w:right w:val="nil"/>
            </w:tcBorders>
          </w:tcPr>
          <w:p w:rsidR="0052275B" w:rsidRPr="0085171C" w:rsidRDefault="0052275B" w:rsidP="00C62E0A">
            <w:pPr>
              <w:rPr>
                <w:sz w:val="12"/>
                <w:szCs w:val="12"/>
              </w:rPr>
            </w:pPr>
          </w:p>
        </w:tc>
        <w:tc>
          <w:tcPr>
            <w:tcW w:w="1191" w:type="dxa"/>
            <w:tcBorders>
              <w:top w:val="nil"/>
              <w:left w:val="nil"/>
              <w:bottom w:val="single" w:sz="4" w:space="0" w:color="auto"/>
              <w:right w:val="nil"/>
            </w:tcBorders>
          </w:tcPr>
          <w:p w:rsidR="0052275B" w:rsidRPr="0085171C" w:rsidRDefault="0052275B" w:rsidP="00C62E0A">
            <w:pPr>
              <w:jc w:val="right"/>
              <w:rPr>
                <w:sz w:val="12"/>
                <w:szCs w:val="12"/>
              </w:rPr>
            </w:pPr>
          </w:p>
        </w:tc>
        <w:tc>
          <w:tcPr>
            <w:tcW w:w="3742" w:type="dxa"/>
            <w:gridSpan w:val="2"/>
            <w:tcBorders>
              <w:top w:val="single" w:sz="4" w:space="0" w:color="auto"/>
              <w:left w:val="nil"/>
              <w:bottom w:val="single" w:sz="4" w:space="0" w:color="auto"/>
              <w:right w:val="nil"/>
            </w:tcBorders>
          </w:tcPr>
          <w:p w:rsidR="0052275B" w:rsidRPr="0085171C" w:rsidRDefault="0052275B" w:rsidP="00C62E0A">
            <w:pPr>
              <w:rPr>
                <w:sz w:val="12"/>
                <w:szCs w:val="12"/>
              </w:rPr>
            </w:pPr>
          </w:p>
        </w:tc>
        <w:tc>
          <w:tcPr>
            <w:tcW w:w="907" w:type="dxa"/>
            <w:tcBorders>
              <w:top w:val="nil"/>
              <w:left w:val="nil"/>
              <w:bottom w:val="single" w:sz="4" w:space="0" w:color="auto"/>
              <w:right w:val="nil"/>
            </w:tcBorders>
          </w:tcPr>
          <w:p w:rsidR="0052275B" w:rsidRPr="0085171C" w:rsidRDefault="0052275B" w:rsidP="00C62E0A">
            <w:pPr>
              <w:jc w:val="right"/>
              <w:rPr>
                <w:sz w:val="12"/>
                <w:szCs w:val="12"/>
              </w:rPr>
            </w:pPr>
          </w:p>
        </w:tc>
        <w:tc>
          <w:tcPr>
            <w:tcW w:w="3289" w:type="dxa"/>
            <w:gridSpan w:val="2"/>
            <w:tcBorders>
              <w:top w:val="single" w:sz="4" w:space="0" w:color="auto"/>
              <w:left w:val="nil"/>
              <w:bottom w:val="single" w:sz="4" w:space="0" w:color="auto"/>
              <w:right w:val="nil"/>
            </w:tcBorders>
          </w:tcPr>
          <w:p w:rsidR="0052275B" w:rsidRPr="0085171C" w:rsidRDefault="0052275B" w:rsidP="00C62E0A">
            <w:pPr>
              <w:rPr>
                <w:sz w:val="12"/>
                <w:szCs w:val="12"/>
              </w:rPr>
            </w:pPr>
          </w:p>
        </w:tc>
        <w:tc>
          <w:tcPr>
            <w:tcW w:w="142" w:type="dxa"/>
            <w:tcBorders>
              <w:top w:val="nil"/>
              <w:left w:val="nil"/>
              <w:bottom w:val="single" w:sz="4" w:space="0" w:color="auto"/>
              <w:right w:val="single" w:sz="4" w:space="0" w:color="auto"/>
            </w:tcBorders>
          </w:tcPr>
          <w:p w:rsidR="0052275B" w:rsidRPr="0085171C" w:rsidRDefault="0052275B" w:rsidP="00C62E0A">
            <w:pPr>
              <w:rPr>
                <w:sz w:val="12"/>
                <w:szCs w:val="12"/>
              </w:rPr>
            </w:pPr>
          </w:p>
        </w:tc>
      </w:tr>
    </w:tbl>
    <w:p w:rsidR="0052275B" w:rsidRPr="0085171C" w:rsidRDefault="0052275B" w:rsidP="0052275B">
      <w:pPr>
        <w:spacing w:before="240" w:after="360"/>
      </w:pPr>
      <w:r w:rsidRPr="0085171C">
        <w:t>Заполняется заявителем</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3119"/>
        <w:gridCol w:w="510"/>
        <w:gridCol w:w="567"/>
        <w:gridCol w:w="341"/>
        <w:gridCol w:w="3288"/>
        <w:gridCol w:w="114"/>
        <w:gridCol w:w="142"/>
      </w:tblGrid>
      <w:tr w:rsidR="0052275B" w:rsidRPr="0085171C" w:rsidTr="00C62E0A">
        <w:trPr>
          <w:cantSplit/>
          <w:trHeight w:val="1080"/>
        </w:trPr>
        <w:tc>
          <w:tcPr>
            <w:tcW w:w="142" w:type="dxa"/>
            <w:tcBorders>
              <w:top w:val="single" w:sz="4" w:space="0" w:color="auto"/>
              <w:left w:val="single" w:sz="4" w:space="0" w:color="auto"/>
              <w:bottom w:val="nil"/>
              <w:right w:val="nil"/>
            </w:tcBorders>
            <w:vAlign w:val="bottom"/>
          </w:tcPr>
          <w:p w:rsidR="0052275B" w:rsidRPr="0085171C" w:rsidRDefault="0052275B" w:rsidP="00C62E0A">
            <w:pPr>
              <w:keepNext/>
            </w:pPr>
          </w:p>
        </w:tc>
        <w:tc>
          <w:tcPr>
            <w:tcW w:w="9129" w:type="dxa"/>
            <w:gridSpan w:val="7"/>
            <w:tcBorders>
              <w:top w:val="single" w:sz="4" w:space="0" w:color="auto"/>
              <w:left w:val="nil"/>
              <w:bottom w:val="nil"/>
              <w:right w:val="nil"/>
            </w:tcBorders>
            <w:vAlign w:val="bottom"/>
          </w:tcPr>
          <w:p w:rsidR="0052275B" w:rsidRPr="0085171C" w:rsidRDefault="0052275B" w:rsidP="00C62E0A">
            <w:pPr>
              <w:keepNext/>
              <w:jc w:val="both"/>
            </w:pPr>
            <w:r w:rsidRPr="0085171C">
              <w:t>С предлагаемыми условиями переселения в качестве репатрианта/в общем порядке (нужное подчеркнуть), установленном Государственной программой и региональной программой переселения,</w:t>
            </w:r>
          </w:p>
        </w:tc>
        <w:tc>
          <w:tcPr>
            <w:tcW w:w="142" w:type="dxa"/>
            <w:tcBorders>
              <w:top w:val="single" w:sz="4" w:space="0" w:color="auto"/>
              <w:left w:val="nil"/>
              <w:bottom w:val="nil"/>
              <w:right w:val="single" w:sz="4" w:space="0" w:color="auto"/>
            </w:tcBorders>
            <w:vAlign w:val="bottom"/>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pPr>
              <w:keepNext/>
            </w:pPr>
          </w:p>
        </w:tc>
        <w:tc>
          <w:tcPr>
            <w:tcW w:w="4820" w:type="dxa"/>
            <w:gridSpan w:val="3"/>
            <w:tcBorders>
              <w:top w:val="nil"/>
              <w:left w:val="nil"/>
              <w:bottom w:val="single" w:sz="4" w:space="0" w:color="auto"/>
              <w:right w:val="nil"/>
            </w:tcBorders>
            <w:vAlign w:val="bottom"/>
          </w:tcPr>
          <w:p w:rsidR="0052275B" w:rsidRPr="0085171C" w:rsidRDefault="0052275B" w:rsidP="00C62E0A">
            <w:pPr>
              <w:keepNext/>
            </w:pPr>
          </w:p>
        </w:tc>
        <w:tc>
          <w:tcPr>
            <w:tcW w:w="567" w:type="dxa"/>
            <w:tcBorders>
              <w:top w:val="nil"/>
              <w:left w:val="nil"/>
              <w:bottom w:val="nil"/>
              <w:right w:val="nil"/>
            </w:tcBorders>
            <w:vAlign w:val="bottom"/>
          </w:tcPr>
          <w:p w:rsidR="0052275B" w:rsidRPr="0085171C" w:rsidRDefault="0052275B" w:rsidP="00C62E0A">
            <w:pPr>
              <w:keepNext/>
            </w:pPr>
          </w:p>
        </w:tc>
        <w:tc>
          <w:tcPr>
            <w:tcW w:w="3629" w:type="dxa"/>
            <w:gridSpan w:val="2"/>
            <w:tcBorders>
              <w:top w:val="nil"/>
              <w:left w:val="nil"/>
              <w:bottom w:val="single" w:sz="4" w:space="0" w:color="auto"/>
              <w:right w:val="nil"/>
            </w:tcBorders>
            <w:vAlign w:val="bottom"/>
          </w:tcPr>
          <w:p w:rsidR="0052275B" w:rsidRPr="0085171C" w:rsidRDefault="0052275B" w:rsidP="00C62E0A">
            <w:pPr>
              <w:keepNext/>
            </w:pPr>
          </w:p>
        </w:tc>
        <w:tc>
          <w:tcPr>
            <w:tcW w:w="113" w:type="dxa"/>
            <w:tcBorders>
              <w:top w:val="nil"/>
              <w:left w:val="nil"/>
              <w:bottom w:val="nil"/>
              <w:right w:val="nil"/>
            </w:tcBorders>
            <w:vAlign w:val="bottom"/>
          </w:tcPr>
          <w:p w:rsidR="0052275B" w:rsidRPr="0085171C" w:rsidRDefault="0052275B" w:rsidP="00C62E0A">
            <w:pPr>
              <w:keepNext/>
            </w:pPr>
            <w:r w:rsidRPr="0085171C">
              <w:t>.</w:t>
            </w:r>
          </w:p>
        </w:tc>
        <w:tc>
          <w:tcPr>
            <w:tcW w:w="142" w:type="dxa"/>
            <w:tcBorders>
              <w:top w:val="nil"/>
              <w:left w:val="nil"/>
              <w:bottom w:val="nil"/>
              <w:right w:val="single" w:sz="4" w:space="0" w:color="auto"/>
            </w:tcBorders>
            <w:vAlign w:val="bottom"/>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keepNext/>
            </w:pPr>
          </w:p>
        </w:tc>
        <w:tc>
          <w:tcPr>
            <w:tcW w:w="4820" w:type="dxa"/>
            <w:gridSpan w:val="3"/>
            <w:tcBorders>
              <w:top w:val="nil"/>
              <w:left w:val="nil"/>
              <w:bottom w:val="nil"/>
              <w:right w:val="nil"/>
            </w:tcBorders>
          </w:tcPr>
          <w:p w:rsidR="0052275B" w:rsidRPr="00EB3256" w:rsidRDefault="0052275B" w:rsidP="00C62E0A">
            <w:pPr>
              <w:keepNext/>
              <w:rPr>
                <w:sz w:val="20"/>
                <w:szCs w:val="20"/>
              </w:rPr>
            </w:pPr>
            <w:r w:rsidRPr="00EB3256">
              <w:rPr>
                <w:sz w:val="20"/>
                <w:szCs w:val="20"/>
              </w:rPr>
              <w:t>(согласен (согласна)/не согласен (не согласна)</w:t>
            </w:r>
          </w:p>
        </w:tc>
        <w:tc>
          <w:tcPr>
            <w:tcW w:w="567" w:type="dxa"/>
            <w:tcBorders>
              <w:top w:val="nil"/>
              <w:left w:val="nil"/>
              <w:bottom w:val="nil"/>
              <w:right w:val="nil"/>
            </w:tcBorders>
          </w:tcPr>
          <w:p w:rsidR="0052275B" w:rsidRPr="00EB3256" w:rsidRDefault="0052275B" w:rsidP="00C62E0A">
            <w:pPr>
              <w:keepNext/>
              <w:rPr>
                <w:sz w:val="20"/>
                <w:szCs w:val="20"/>
              </w:rPr>
            </w:pPr>
          </w:p>
        </w:tc>
        <w:tc>
          <w:tcPr>
            <w:tcW w:w="3629" w:type="dxa"/>
            <w:gridSpan w:val="2"/>
            <w:tcBorders>
              <w:top w:val="nil"/>
              <w:left w:val="nil"/>
              <w:bottom w:val="nil"/>
              <w:right w:val="nil"/>
            </w:tcBorders>
          </w:tcPr>
          <w:p w:rsidR="0052275B" w:rsidRPr="00EB3256" w:rsidRDefault="0052275B" w:rsidP="00C62E0A">
            <w:pPr>
              <w:keepNext/>
              <w:rPr>
                <w:sz w:val="20"/>
                <w:szCs w:val="20"/>
              </w:rPr>
            </w:pPr>
            <w:r w:rsidRPr="00EB3256">
              <w:rPr>
                <w:sz w:val="20"/>
                <w:szCs w:val="20"/>
              </w:rPr>
              <w:t>(фамилия и инициалы заявителя)</w:t>
            </w:r>
          </w:p>
        </w:tc>
        <w:tc>
          <w:tcPr>
            <w:tcW w:w="113" w:type="dxa"/>
            <w:tcBorders>
              <w:top w:val="nil"/>
              <w:left w:val="nil"/>
              <w:bottom w:val="nil"/>
              <w:right w:val="nil"/>
            </w:tcBorders>
          </w:tcPr>
          <w:p w:rsidR="0052275B" w:rsidRPr="0085171C" w:rsidRDefault="0052275B" w:rsidP="00C62E0A">
            <w:pPr>
              <w:keepNext/>
            </w:pP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rPr>
          <w:trHeight w:val="600"/>
        </w:trPr>
        <w:tc>
          <w:tcPr>
            <w:tcW w:w="142" w:type="dxa"/>
            <w:tcBorders>
              <w:top w:val="nil"/>
              <w:left w:val="single" w:sz="4" w:space="0" w:color="auto"/>
              <w:bottom w:val="nil"/>
              <w:right w:val="nil"/>
            </w:tcBorders>
            <w:vAlign w:val="bottom"/>
          </w:tcPr>
          <w:p w:rsidR="0052275B" w:rsidRPr="0085171C" w:rsidRDefault="0052275B" w:rsidP="00C62E0A">
            <w:pPr>
              <w:keepNext/>
            </w:pPr>
          </w:p>
        </w:tc>
        <w:tc>
          <w:tcPr>
            <w:tcW w:w="1191" w:type="dxa"/>
            <w:tcBorders>
              <w:top w:val="nil"/>
              <w:left w:val="nil"/>
              <w:bottom w:val="nil"/>
              <w:right w:val="nil"/>
            </w:tcBorders>
            <w:vAlign w:val="bottom"/>
          </w:tcPr>
          <w:p w:rsidR="0052275B" w:rsidRPr="0085171C" w:rsidRDefault="0052275B" w:rsidP="00C62E0A">
            <w:pPr>
              <w:keepNext/>
              <w:ind w:right="57"/>
            </w:pPr>
            <w:r w:rsidRPr="0085171C">
              <w:t>Подпись</w:t>
            </w:r>
          </w:p>
        </w:tc>
        <w:tc>
          <w:tcPr>
            <w:tcW w:w="3119" w:type="dxa"/>
            <w:tcBorders>
              <w:top w:val="nil"/>
              <w:left w:val="nil"/>
              <w:bottom w:val="single" w:sz="4" w:space="0" w:color="auto"/>
              <w:right w:val="nil"/>
            </w:tcBorders>
            <w:vAlign w:val="bottom"/>
          </w:tcPr>
          <w:p w:rsidR="0052275B" w:rsidRPr="0085171C" w:rsidRDefault="0052275B" w:rsidP="00C62E0A">
            <w:pPr>
              <w:keepNext/>
            </w:pPr>
          </w:p>
        </w:tc>
        <w:tc>
          <w:tcPr>
            <w:tcW w:w="1418" w:type="dxa"/>
            <w:gridSpan w:val="3"/>
            <w:tcBorders>
              <w:top w:val="nil"/>
              <w:left w:val="nil"/>
              <w:bottom w:val="nil"/>
              <w:right w:val="nil"/>
            </w:tcBorders>
            <w:vAlign w:val="bottom"/>
          </w:tcPr>
          <w:p w:rsidR="0052275B" w:rsidRPr="0085171C" w:rsidRDefault="0052275B" w:rsidP="00C62E0A">
            <w:pPr>
              <w:keepNext/>
              <w:ind w:right="85"/>
              <w:jc w:val="right"/>
            </w:pPr>
            <w:r w:rsidRPr="0085171C">
              <w:t>Дата</w:t>
            </w:r>
          </w:p>
        </w:tc>
        <w:tc>
          <w:tcPr>
            <w:tcW w:w="3402" w:type="dxa"/>
            <w:gridSpan w:val="2"/>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vAlign w:val="bottom"/>
          </w:tcPr>
          <w:p w:rsidR="0052275B" w:rsidRPr="0085171C" w:rsidRDefault="0052275B" w:rsidP="00C62E0A">
            <w:pPr>
              <w:keepNext/>
            </w:pPr>
          </w:p>
        </w:tc>
      </w:tr>
      <w:tr w:rsidR="0052275B" w:rsidRPr="0085171C" w:rsidTr="00C62E0A">
        <w:tc>
          <w:tcPr>
            <w:tcW w:w="142" w:type="dxa"/>
            <w:tcBorders>
              <w:top w:val="nil"/>
              <w:left w:val="single" w:sz="4" w:space="0" w:color="auto"/>
              <w:bottom w:val="single" w:sz="4" w:space="0" w:color="auto"/>
              <w:right w:val="nil"/>
            </w:tcBorders>
          </w:tcPr>
          <w:p w:rsidR="0052275B" w:rsidRPr="0085171C" w:rsidRDefault="0052275B" w:rsidP="00C62E0A">
            <w:pPr>
              <w:keepNext/>
              <w:rPr>
                <w:sz w:val="12"/>
                <w:szCs w:val="12"/>
              </w:rPr>
            </w:pPr>
          </w:p>
        </w:tc>
        <w:tc>
          <w:tcPr>
            <w:tcW w:w="1191" w:type="dxa"/>
            <w:tcBorders>
              <w:top w:val="nil"/>
              <w:left w:val="nil"/>
              <w:bottom w:val="single" w:sz="4" w:space="0" w:color="auto"/>
              <w:right w:val="nil"/>
            </w:tcBorders>
          </w:tcPr>
          <w:p w:rsidR="0052275B" w:rsidRPr="0085171C" w:rsidRDefault="0052275B" w:rsidP="00C62E0A">
            <w:pPr>
              <w:keepNext/>
              <w:rPr>
                <w:sz w:val="12"/>
                <w:szCs w:val="12"/>
              </w:rPr>
            </w:pPr>
          </w:p>
        </w:tc>
        <w:tc>
          <w:tcPr>
            <w:tcW w:w="3119" w:type="dxa"/>
            <w:tcBorders>
              <w:top w:val="single" w:sz="4" w:space="0" w:color="auto"/>
              <w:left w:val="nil"/>
              <w:bottom w:val="single" w:sz="4" w:space="0" w:color="auto"/>
              <w:right w:val="nil"/>
            </w:tcBorders>
          </w:tcPr>
          <w:p w:rsidR="0052275B" w:rsidRPr="0085171C" w:rsidRDefault="0052275B" w:rsidP="00C62E0A">
            <w:pPr>
              <w:keepNext/>
              <w:rPr>
                <w:sz w:val="12"/>
                <w:szCs w:val="12"/>
              </w:rPr>
            </w:pPr>
          </w:p>
        </w:tc>
        <w:tc>
          <w:tcPr>
            <w:tcW w:w="1418" w:type="dxa"/>
            <w:gridSpan w:val="3"/>
            <w:tcBorders>
              <w:top w:val="nil"/>
              <w:left w:val="nil"/>
              <w:bottom w:val="single" w:sz="4" w:space="0" w:color="auto"/>
              <w:right w:val="nil"/>
            </w:tcBorders>
          </w:tcPr>
          <w:p w:rsidR="0052275B" w:rsidRPr="0085171C" w:rsidRDefault="0052275B" w:rsidP="00C62E0A">
            <w:pPr>
              <w:keepNext/>
              <w:jc w:val="right"/>
              <w:rPr>
                <w:sz w:val="12"/>
                <w:szCs w:val="12"/>
              </w:rPr>
            </w:pPr>
          </w:p>
        </w:tc>
        <w:tc>
          <w:tcPr>
            <w:tcW w:w="3402" w:type="dxa"/>
            <w:gridSpan w:val="2"/>
            <w:tcBorders>
              <w:top w:val="single" w:sz="4" w:space="0" w:color="auto"/>
              <w:left w:val="nil"/>
              <w:bottom w:val="single" w:sz="4" w:space="0" w:color="auto"/>
              <w:right w:val="nil"/>
            </w:tcBorders>
          </w:tcPr>
          <w:p w:rsidR="0052275B" w:rsidRPr="0085171C" w:rsidRDefault="0052275B" w:rsidP="00C62E0A">
            <w:pPr>
              <w:keepNext/>
              <w:rPr>
                <w:sz w:val="12"/>
                <w:szCs w:val="12"/>
              </w:rPr>
            </w:pPr>
          </w:p>
        </w:tc>
        <w:tc>
          <w:tcPr>
            <w:tcW w:w="142" w:type="dxa"/>
            <w:tcBorders>
              <w:top w:val="nil"/>
              <w:left w:val="nil"/>
              <w:bottom w:val="single" w:sz="4" w:space="0" w:color="auto"/>
              <w:right w:val="single" w:sz="4" w:space="0" w:color="auto"/>
            </w:tcBorders>
          </w:tcPr>
          <w:p w:rsidR="0052275B" w:rsidRPr="0085171C" w:rsidRDefault="0052275B" w:rsidP="00C62E0A">
            <w:pPr>
              <w:keepNext/>
              <w:rPr>
                <w:sz w:val="12"/>
                <w:szCs w:val="12"/>
              </w:rPr>
            </w:pPr>
          </w:p>
        </w:tc>
      </w:tr>
    </w:tbl>
    <w:p w:rsidR="0052275B" w:rsidRPr="0085171C" w:rsidRDefault="0052275B" w:rsidP="0052275B">
      <w:pPr>
        <w:spacing w:before="240" w:after="360"/>
      </w:pPr>
      <w:r w:rsidRPr="0085171C">
        <w:t>Заполняется сотрудником уполномоченного органа при выдаче свидетельства участника Государственной программы</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98"/>
        <w:gridCol w:w="454"/>
        <w:gridCol w:w="142"/>
        <w:gridCol w:w="113"/>
        <w:gridCol w:w="964"/>
        <w:gridCol w:w="964"/>
        <w:gridCol w:w="170"/>
        <w:gridCol w:w="426"/>
        <w:gridCol w:w="454"/>
        <w:gridCol w:w="141"/>
        <w:gridCol w:w="1814"/>
        <w:gridCol w:w="454"/>
        <w:gridCol w:w="255"/>
        <w:gridCol w:w="198"/>
        <w:gridCol w:w="1106"/>
        <w:gridCol w:w="426"/>
        <w:gridCol w:w="454"/>
        <w:gridCol w:w="397"/>
        <w:gridCol w:w="142"/>
      </w:tblGrid>
      <w:tr w:rsidR="0052275B" w:rsidRPr="0085171C" w:rsidTr="00C62E0A">
        <w:trPr>
          <w:cantSplit/>
          <w:trHeight w:val="600"/>
        </w:trPr>
        <w:tc>
          <w:tcPr>
            <w:tcW w:w="142" w:type="dxa"/>
            <w:tcBorders>
              <w:top w:val="single" w:sz="4" w:space="0" w:color="auto"/>
              <w:left w:val="single" w:sz="4" w:space="0" w:color="auto"/>
              <w:bottom w:val="nil"/>
              <w:right w:val="nil"/>
            </w:tcBorders>
          </w:tcPr>
          <w:p w:rsidR="0052275B" w:rsidRPr="0085171C" w:rsidRDefault="0052275B" w:rsidP="00C62E0A"/>
        </w:tc>
        <w:tc>
          <w:tcPr>
            <w:tcW w:w="9130" w:type="dxa"/>
            <w:gridSpan w:val="18"/>
            <w:tcBorders>
              <w:top w:val="single" w:sz="4" w:space="0" w:color="auto"/>
              <w:left w:val="nil"/>
              <w:bottom w:val="nil"/>
              <w:right w:val="nil"/>
            </w:tcBorders>
          </w:tcPr>
          <w:p w:rsidR="0052275B" w:rsidRPr="0085171C" w:rsidRDefault="0052275B" w:rsidP="00C62E0A">
            <w:r w:rsidRPr="0085171C">
              <w:t>Выдано свидетельство участника Государственной программы:</w:t>
            </w:r>
          </w:p>
        </w:tc>
        <w:tc>
          <w:tcPr>
            <w:tcW w:w="142" w:type="dxa"/>
            <w:tcBorders>
              <w:top w:val="single" w:sz="4" w:space="0" w:color="auto"/>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794" w:type="dxa"/>
            <w:gridSpan w:val="3"/>
            <w:tcBorders>
              <w:top w:val="nil"/>
              <w:left w:val="nil"/>
              <w:bottom w:val="nil"/>
              <w:right w:val="nil"/>
            </w:tcBorders>
            <w:vAlign w:val="bottom"/>
          </w:tcPr>
          <w:p w:rsidR="0052275B" w:rsidRPr="0085171C" w:rsidRDefault="0052275B" w:rsidP="00C62E0A">
            <w:r w:rsidRPr="0085171C">
              <w:t>серия</w:t>
            </w:r>
          </w:p>
        </w:tc>
        <w:tc>
          <w:tcPr>
            <w:tcW w:w="1077" w:type="dxa"/>
            <w:gridSpan w:val="2"/>
            <w:tcBorders>
              <w:top w:val="nil"/>
              <w:left w:val="nil"/>
              <w:bottom w:val="single" w:sz="4" w:space="0" w:color="auto"/>
              <w:right w:val="nil"/>
            </w:tcBorders>
            <w:vAlign w:val="bottom"/>
          </w:tcPr>
          <w:p w:rsidR="0052275B" w:rsidRPr="0085171C" w:rsidRDefault="0052275B" w:rsidP="00C62E0A"/>
        </w:tc>
        <w:tc>
          <w:tcPr>
            <w:tcW w:w="964" w:type="dxa"/>
            <w:tcBorders>
              <w:top w:val="nil"/>
              <w:left w:val="nil"/>
              <w:bottom w:val="nil"/>
              <w:right w:val="nil"/>
            </w:tcBorders>
            <w:vAlign w:val="bottom"/>
          </w:tcPr>
          <w:p w:rsidR="0052275B" w:rsidRPr="0085171C" w:rsidRDefault="0052275B" w:rsidP="00C62E0A">
            <w:r w:rsidRPr="0085171C">
              <w:t>номер</w:t>
            </w:r>
          </w:p>
        </w:tc>
        <w:tc>
          <w:tcPr>
            <w:tcW w:w="1191" w:type="dxa"/>
            <w:gridSpan w:val="4"/>
            <w:tcBorders>
              <w:top w:val="nil"/>
              <w:left w:val="nil"/>
              <w:bottom w:val="single" w:sz="4" w:space="0" w:color="auto"/>
              <w:right w:val="nil"/>
            </w:tcBorders>
            <w:vAlign w:val="bottom"/>
          </w:tcPr>
          <w:p w:rsidR="0052275B" w:rsidRPr="0085171C" w:rsidRDefault="0052275B" w:rsidP="00C62E0A"/>
        </w:tc>
        <w:tc>
          <w:tcPr>
            <w:tcW w:w="1814" w:type="dxa"/>
            <w:tcBorders>
              <w:top w:val="nil"/>
              <w:left w:val="nil"/>
              <w:bottom w:val="nil"/>
              <w:right w:val="nil"/>
            </w:tcBorders>
            <w:vAlign w:val="bottom"/>
          </w:tcPr>
          <w:p w:rsidR="0052275B" w:rsidRPr="0085171C" w:rsidRDefault="0052275B" w:rsidP="00C62E0A">
            <w:pPr>
              <w:jc w:val="right"/>
            </w:pPr>
            <w:r w:rsidRPr="0085171C">
              <w:t>дата выдачи</w:t>
            </w:r>
            <w:r w:rsidRPr="0085171C">
              <w:rPr>
                <w:lang w:val="en-US"/>
              </w:rPr>
              <w:t xml:space="preserve"> </w:t>
            </w:r>
            <w:r w:rsidRPr="0085171C">
              <w:t>«</w:t>
            </w:r>
          </w:p>
        </w:tc>
        <w:tc>
          <w:tcPr>
            <w:tcW w:w="454" w:type="dxa"/>
            <w:tcBorders>
              <w:top w:val="nil"/>
              <w:left w:val="nil"/>
              <w:bottom w:val="single" w:sz="4" w:space="0" w:color="auto"/>
              <w:right w:val="nil"/>
            </w:tcBorders>
            <w:vAlign w:val="bottom"/>
          </w:tcPr>
          <w:p w:rsidR="0052275B" w:rsidRPr="0085171C" w:rsidRDefault="0052275B" w:rsidP="00C62E0A"/>
        </w:tc>
        <w:tc>
          <w:tcPr>
            <w:tcW w:w="255" w:type="dxa"/>
            <w:tcBorders>
              <w:top w:val="nil"/>
              <w:left w:val="nil"/>
              <w:bottom w:val="nil"/>
              <w:right w:val="nil"/>
            </w:tcBorders>
            <w:vAlign w:val="bottom"/>
          </w:tcPr>
          <w:p w:rsidR="0052275B" w:rsidRPr="0085171C" w:rsidRDefault="0052275B" w:rsidP="00C62E0A">
            <w:r w:rsidRPr="0085171C">
              <w:t>»</w:t>
            </w:r>
          </w:p>
        </w:tc>
        <w:tc>
          <w:tcPr>
            <w:tcW w:w="1304" w:type="dxa"/>
            <w:gridSpan w:val="2"/>
            <w:tcBorders>
              <w:top w:val="nil"/>
              <w:left w:val="nil"/>
              <w:bottom w:val="single" w:sz="4" w:space="0" w:color="auto"/>
              <w:right w:val="nil"/>
            </w:tcBorders>
            <w:vAlign w:val="bottom"/>
          </w:tcPr>
          <w:p w:rsidR="0052275B" w:rsidRPr="0085171C" w:rsidRDefault="0052275B" w:rsidP="00C62E0A"/>
        </w:tc>
        <w:tc>
          <w:tcPr>
            <w:tcW w:w="426" w:type="dxa"/>
            <w:tcBorders>
              <w:top w:val="nil"/>
              <w:left w:val="nil"/>
              <w:bottom w:val="nil"/>
              <w:right w:val="nil"/>
            </w:tcBorders>
            <w:vAlign w:val="bottom"/>
          </w:tcPr>
          <w:p w:rsidR="0052275B" w:rsidRPr="0085171C" w:rsidRDefault="0052275B" w:rsidP="00C62E0A">
            <w:pPr>
              <w:jc w:val="right"/>
            </w:pPr>
            <w:r w:rsidRPr="0085171C">
              <w:t>20</w:t>
            </w:r>
          </w:p>
        </w:tc>
        <w:tc>
          <w:tcPr>
            <w:tcW w:w="454" w:type="dxa"/>
            <w:tcBorders>
              <w:top w:val="nil"/>
              <w:left w:val="nil"/>
              <w:bottom w:val="single" w:sz="4" w:space="0" w:color="auto"/>
              <w:right w:val="nil"/>
            </w:tcBorders>
            <w:vAlign w:val="bottom"/>
          </w:tcPr>
          <w:p w:rsidR="0052275B" w:rsidRPr="0085171C" w:rsidRDefault="0052275B" w:rsidP="00C62E0A"/>
        </w:tc>
        <w:tc>
          <w:tcPr>
            <w:tcW w:w="397" w:type="dxa"/>
            <w:tcBorders>
              <w:top w:val="nil"/>
              <w:left w:val="nil"/>
              <w:bottom w:val="nil"/>
              <w:right w:val="nil"/>
            </w:tcBorders>
            <w:vAlign w:val="bottom"/>
          </w:tcPr>
          <w:p w:rsidR="0052275B" w:rsidRPr="0085171C" w:rsidRDefault="0052275B" w:rsidP="00C62E0A">
            <w:pPr>
              <w:ind w:left="57"/>
            </w:pPr>
            <w:r w:rsidRPr="0085171C">
              <w:t>г.</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9130" w:type="dxa"/>
            <w:gridSpan w:val="18"/>
            <w:tcBorders>
              <w:top w:val="nil"/>
              <w:left w:val="nil"/>
              <w:bottom w:val="nil"/>
              <w:right w:val="nil"/>
            </w:tcBorders>
            <w:vAlign w:val="bottom"/>
          </w:tcPr>
          <w:p w:rsidR="0052275B" w:rsidRPr="0085171C" w:rsidRDefault="0052275B" w:rsidP="00C62E0A">
            <w:r w:rsidRPr="0085171C">
              <w:t>Свидетельство участника Государственной программы получил.</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vAlign w:val="bottom"/>
          </w:tcPr>
          <w:p w:rsidR="0052275B" w:rsidRPr="0085171C" w:rsidRDefault="0052275B" w:rsidP="00C62E0A"/>
        </w:tc>
        <w:tc>
          <w:tcPr>
            <w:tcW w:w="6747" w:type="dxa"/>
            <w:gridSpan w:val="14"/>
            <w:tcBorders>
              <w:top w:val="nil"/>
              <w:left w:val="nil"/>
              <w:bottom w:val="nil"/>
              <w:right w:val="nil"/>
            </w:tcBorders>
            <w:vAlign w:val="bottom"/>
          </w:tcPr>
          <w:p w:rsidR="0052275B" w:rsidRPr="0085171C" w:rsidRDefault="0052275B" w:rsidP="00C62E0A"/>
        </w:tc>
        <w:tc>
          <w:tcPr>
            <w:tcW w:w="2383" w:type="dxa"/>
            <w:gridSpan w:val="4"/>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tcPr>
          <w:p w:rsidR="0052275B" w:rsidRPr="0085171C" w:rsidRDefault="0052275B" w:rsidP="00C62E0A"/>
        </w:tc>
        <w:tc>
          <w:tcPr>
            <w:tcW w:w="6747" w:type="dxa"/>
            <w:gridSpan w:val="14"/>
            <w:tcBorders>
              <w:top w:val="nil"/>
              <w:left w:val="nil"/>
              <w:bottom w:val="nil"/>
              <w:right w:val="nil"/>
            </w:tcBorders>
          </w:tcPr>
          <w:p w:rsidR="0052275B" w:rsidRPr="0085171C" w:rsidRDefault="0052275B" w:rsidP="00C62E0A"/>
        </w:tc>
        <w:tc>
          <w:tcPr>
            <w:tcW w:w="2383" w:type="dxa"/>
            <w:gridSpan w:val="4"/>
            <w:tcBorders>
              <w:top w:val="nil"/>
              <w:left w:val="nil"/>
              <w:bottom w:val="nil"/>
              <w:right w:val="nil"/>
            </w:tcBorders>
          </w:tcPr>
          <w:p w:rsidR="0052275B" w:rsidRPr="00EB3256" w:rsidRDefault="0052275B" w:rsidP="00C62E0A">
            <w:pPr>
              <w:rPr>
                <w:sz w:val="20"/>
                <w:szCs w:val="20"/>
              </w:rPr>
            </w:pPr>
            <w:r w:rsidRPr="00EB3256">
              <w:rPr>
                <w:sz w:val="20"/>
                <w:szCs w:val="20"/>
              </w:rPr>
              <w:t>(подпись заявителя)</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198" w:type="dxa"/>
            <w:tcBorders>
              <w:top w:val="nil"/>
              <w:left w:val="nil"/>
              <w:bottom w:val="nil"/>
              <w:right w:val="nil"/>
            </w:tcBorders>
            <w:vAlign w:val="bottom"/>
          </w:tcPr>
          <w:p w:rsidR="0052275B" w:rsidRPr="0085171C" w:rsidRDefault="0052275B" w:rsidP="00C62E0A">
            <w:pPr>
              <w:jc w:val="right"/>
            </w:pPr>
            <w:r w:rsidRPr="0085171C">
              <w:t>«</w:t>
            </w:r>
          </w:p>
        </w:tc>
        <w:tc>
          <w:tcPr>
            <w:tcW w:w="454" w:type="dxa"/>
            <w:tcBorders>
              <w:top w:val="nil"/>
              <w:left w:val="nil"/>
              <w:bottom w:val="single" w:sz="4" w:space="0" w:color="auto"/>
              <w:right w:val="nil"/>
            </w:tcBorders>
            <w:vAlign w:val="bottom"/>
          </w:tcPr>
          <w:p w:rsidR="0052275B" w:rsidRPr="0085171C" w:rsidRDefault="0052275B" w:rsidP="00C62E0A"/>
        </w:tc>
        <w:tc>
          <w:tcPr>
            <w:tcW w:w="255" w:type="dxa"/>
            <w:gridSpan w:val="2"/>
            <w:tcBorders>
              <w:top w:val="nil"/>
              <w:left w:val="nil"/>
              <w:bottom w:val="nil"/>
              <w:right w:val="nil"/>
            </w:tcBorders>
            <w:vAlign w:val="bottom"/>
          </w:tcPr>
          <w:p w:rsidR="0052275B" w:rsidRPr="0085171C" w:rsidRDefault="0052275B" w:rsidP="00C62E0A">
            <w:r w:rsidRPr="0085171C">
              <w:t>»</w:t>
            </w:r>
          </w:p>
        </w:tc>
        <w:tc>
          <w:tcPr>
            <w:tcW w:w="2098" w:type="dxa"/>
            <w:gridSpan w:val="3"/>
            <w:tcBorders>
              <w:top w:val="nil"/>
              <w:left w:val="nil"/>
              <w:bottom w:val="single" w:sz="4" w:space="0" w:color="auto"/>
              <w:right w:val="nil"/>
            </w:tcBorders>
            <w:vAlign w:val="bottom"/>
          </w:tcPr>
          <w:p w:rsidR="0052275B" w:rsidRPr="0085171C" w:rsidRDefault="0052275B" w:rsidP="00C62E0A"/>
        </w:tc>
        <w:tc>
          <w:tcPr>
            <w:tcW w:w="426" w:type="dxa"/>
            <w:tcBorders>
              <w:top w:val="nil"/>
              <w:left w:val="nil"/>
              <w:bottom w:val="nil"/>
              <w:right w:val="nil"/>
            </w:tcBorders>
            <w:vAlign w:val="bottom"/>
          </w:tcPr>
          <w:p w:rsidR="0052275B" w:rsidRPr="0085171C" w:rsidRDefault="0052275B" w:rsidP="00C62E0A">
            <w:pPr>
              <w:jc w:val="right"/>
            </w:pPr>
            <w:r w:rsidRPr="0085171C">
              <w:t>20</w:t>
            </w:r>
          </w:p>
        </w:tc>
        <w:tc>
          <w:tcPr>
            <w:tcW w:w="454" w:type="dxa"/>
            <w:tcBorders>
              <w:top w:val="nil"/>
              <w:left w:val="nil"/>
              <w:bottom w:val="single" w:sz="4" w:space="0" w:color="auto"/>
              <w:right w:val="nil"/>
            </w:tcBorders>
            <w:vAlign w:val="bottom"/>
          </w:tcPr>
          <w:p w:rsidR="0052275B" w:rsidRPr="0085171C" w:rsidRDefault="0052275B" w:rsidP="00C62E0A"/>
        </w:tc>
        <w:tc>
          <w:tcPr>
            <w:tcW w:w="5245" w:type="dxa"/>
            <w:gridSpan w:val="9"/>
            <w:tcBorders>
              <w:top w:val="nil"/>
              <w:left w:val="nil"/>
              <w:bottom w:val="nil"/>
              <w:right w:val="nil"/>
            </w:tcBorders>
            <w:vAlign w:val="bottom"/>
          </w:tcPr>
          <w:p w:rsidR="0052275B" w:rsidRPr="0085171C" w:rsidRDefault="0052275B" w:rsidP="00C62E0A">
            <w:pPr>
              <w:ind w:left="57"/>
            </w:pPr>
            <w:r w:rsidRPr="0085171C">
              <w:t>г.</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D70FD9" w:rsidTr="00EB3256">
        <w:trPr>
          <w:cantSplit/>
          <w:trHeight w:val="75"/>
        </w:trPr>
        <w:tc>
          <w:tcPr>
            <w:tcW w:w="142" w:type="dxa"/>
            <w:tcBorders>
              <w:top w:val="nil"/>
              <w:left w:val="single" w:sz="4" w:space="0" w:color="auto"/>
              <w:bottom w:val="single" w:sz="4" w:space="0" w:color="auto"/>
              <w:right w:val="nil"/>
            </w:tcBorders>
          </w:tcPr>
          <w:p w:rsidR="0052275B" w:rsidRPr="0085171C" w:rsidRDefault="0052275B" w:rsidP="00C62E0A"/>
        </w:tc>
        <w:tc>
          <w:tcPr>
            <w:tcW w:w="198" w:type="dxa"/>
            <w:tcBorders>
              <w:top w:val="nil"/>
              <w:left w:val="nil"/>
              <w:bottom w:val="single" w:sz="4" w:space="0" w:color="auto"/>
              <w:right w:val="nil"/>
            </w:tcBorders>
          </w:tcPr>
          <w:p w:rsidR="0052275B" w:rsidRPr="0085171C" w:rsidRDefault="0052275B" w:rsidP="00C62E0A">
            <w:pPr>
              <w:jc w:val="right"/>
            </w:pPr>
          </w:p>
        </w:tc>
        <w:tc>
          <w:tcPr>
            <w:tcW w:w="454" w:type="dxa"/>
            <w:tcBorders>
              <w:top w:val="single" w:sz="4" w:space="0" w:color="auto"/>
              <w:left w:val="nil"/>
              <w:bottom w:val="single" w:sz="4" w:space="0" w:color="auto"/>
              <w:right w:val="nil"/>
            </w:tcBorders>
          </w:tcPr>
          <w:p w:rsidR="0052275B" w:rsidRPr="0085171C" w:rsidRDefault="0052275B" w:rsidP="00C62E0A"/>
        </w:tc>
        <w:tc>
          <w:tcPr>
            <w:tcW w:w="255" w:type="dxa"/>
            <w:gridSpan w:val="2"/>
            <w:tcBorders>
              <w:top w:val="nil"/>
              <w:left w:val="nil"/>
              <w:bottom w:val="single" w:sz="4" w:space="0" w:color="auto"/>
              <w:right w:val="nil"/>
            </w:tcBorders>
          </w:tcPr>
          <w:p w:rsidR="0052275B" w:rsidRPr="0085171C" w:rsidRDefault="0052275B" w:rsidP="00C62E0A"/>
        </w:tc>
        <w:tc>
          <w:tcPr>
            <w:tcW w:w="2098" w:type="dxa"/>
            <w:gridSpan w:val="3"/>
            <w:tcBorders>
              <w:top w:val="single" w:sz="4" w:space="0" w:color="auto"/>
              <w:left w:val="nil"/>
              <w:bottom w:val="single" w:sz="4" w:space="0" w:color="auto"/>
              <w:right w:val="nil"/>
            </w:tcBorders>
          </w:tcPr>
          <w:p w:rsidR="0052275B" w:rsidRPr="00D70FD9" w:rsidRDefault="0052275B" w:rsidP="00C62E0A">
            <w:r w:rsidRPr="0085171C">
              <w:t>(дата получения)</w:t>
            </w:r>
          </w:p>
        </w:tc>
        <w:tc>
          <w:tcPr>
            <w:tcW w:w="426" w:type="dxa"/>
            <w:tcBorders>
              <w:top w:val="nil"/>
              <w:left w:val="nil"/>
              <w:bottom w:val="single" w:sz="4" w:space="0" w:color="auto"/>
              <w:right w:val="nil"/>
            </w:tcBorders>
          </w:tcPr>
          <w:p w:rsidR="0052275B" w:rsidRPr="00D70FD9" w:rsidRDefault="0052275B" w:rsidP="00C62E0A">
            <w:pPr>
              <w:jc w:val="right"/>
            </w:pPr>
          </w:p>
        </w:tc>
        <w:tc>
          <w:tcPr>
            <w:tcW w:w="454" w:type="dxa"/>
            <w:tcBorders>
              <w:top w:val="single" w:sz="4" w:space="0" w:color="auto"/>
              <w:left w:val="nil"/>
              <w:bottom w:val="single" w:sz="4" w:space="0" w:color="auto"/>
              <w:right w:val="nil"/>
            </w:tcBorders>
          </w:tcPr>
          <w:p w:rsidR="0052275B" w:rsidRPr="00D70FD9" w:rsidRDefault="0052275B" w:rsidP="00C62E0A"/>
        </w:tc>
        <w:tc>
          <w:tcPr>
            <w:tcW w:w="5245" w:type="dxa"/>
            <w:gridSpan w:val="9"/>
            <w:tcBorders>
              <w:top w:val="nil"/>
              <w:left w:val="nil"/>
              <w:bottom w:val="single" w:sz="4" w:space="0" w:color="auto"/>
              <w:right w:val="nil"/>
            </w:tcBorders>
          </w:tcPr>
          <w:p w:rsidR="0052275B" w:rsidRPr="00D70FD9" w:rsidRDefault="0052275B" w:rsidP="00C62E0A">
            <w:pPr>
              <w:ind w:left="57"/>
            </w:pPr>
          </w:p>
        </w:tc>
        <w:tc>
          <w:tcPr>
            <w:tcW w:w="142" w:type="dxa"/>
            <w:tcBorders>
              <w:top w:val="nil"/>
              <w:left w:val="nil"/>
              <w:bottom w:val="single" w:sz="4" w:space="0" w:color="auto"/>
              <w:right w:val="single" w:sz="4" w:space="0" w:color="auto"/>
            </w:tcBorders>
          </w:tcPr>
          <w:p w:rsidR="0052275B" w:rsidRPr="00D70FD9" w:rsidRDefault="0052275B" w:rsidP="00C62E0A"/>
        </w:tc>
      </w:tr>
    </w:tbl>
    <w:p w:rsidR="005836A6" w:rsidRDefault="00EB3256" w:rsidP="005836A6">
      <w:pPr>
        <w:pStyle w:val="af8"/>
        <w:jc w:val="both"/>
        <w:rPr>
          <w:rFonts w:ascii="Times New Roman" w:eastAsia="Times New Roman" w:hAnsi="Times New Roman"/>
          <w:sz w:val="27"/>
          <w:szCs w:val="27"/>
          <w:lang w:eastAsia="ru-RU"/>
        </w:rPr>
      </w:pPr>
      <w:r>
        <w:t xml:space="preserve">   </w:t>
      </w:r>
      <w:r w:rsidR="005836A6" w:rsidRPr="0080497E">
        <w:br w:type="page"/>
      </w:r>
      <w:bookmarkEnd w:id="362"/>
      <w:bookmarkEnd w:id="363"/>
    </w:p>
    <w:p w:rsidR="00A3799B" w:rsidRPr="00A3799B" w:rsidRDefault="00A3799B" w:rsidP="00112347">
      <w:pPr>
        <w:pStyle w:val="4"/>
        <w:spacing w:before="0"/>
        <w:rPr>
          <w:rFonts w:ascii="Times New Roman" w:hAnsi="Times New Roman" w:cs="Times New Roman"/>
          <w:b/>
          <w:i w:val="0"/>
          <w:color w:val="auto"/>
          <w:sz w:val="27"/>
          <w:szCs w:val="27"/>
        </w:rPr>
      </w:pPr>
      <w:r w:rsidRPr="00A3799B">
        <w:rPr>
          <w:rFonts w:ascii="Times New Roman" w:hAnsi="Times New Roman" w:cs="Times New Roman"/>
          <w:b/>
          <w:i w:val="0"/>
          <w:color w:val="auto"/>
          <w:sz w:val="27"/>
          <w:szCs w:val="27"/>
        </w:rPr>
        <w:lastRenderedPageBreak/>
        <w:t xml:space="preserve">Временные группы за рубежом </w:t>
      </w:r>
    </w:p>
    <w:p w:rsidR="00A3799B" w:rsidRPr="00A3799B" w:rsidRDefault="00A3799B" w:rsidP="00112347">
      <w:pPr>
        <w:pStyle w:val="4"/>
        <w:spacing w:before="0"/>
        <w:rPr>
          <w:rFonts w:ascii="Times New Roman" w:hAnsi="Times New Roman" w:cs="Times New Roman"/>
          <w:b/>
          <w:i w:val="0"/>
          <w:color w:val="auto"/>
          <w:sz w:val="27"/>
          <w:szCs w:val="27"/>
        </w:rPr>
      </w:pPr>
      <w:r w:rsidRPr="00A3799B">
        <w:rPr>
          <w:rFonts w:ascii="Times New Roman" w:hAnsi="Times New Roman" w:cs="Times New Roman"/>
          <w:b/>
          <w:i w:val="0"/>
          <w:color w:val="auto"/>
          <w:sz w:val="27"/>
          <w:szCs w:val="27"/>
        </w:rPr>
        <w:t xml:space="preserve">при дипломатических представительствах </w:t>
      </w:r>
    </w:p>
    <w:p w:rsidR="00A3799B" w:rsidRPr="00A3799B" w:rsidRDefault="00A3799B" w:rsidP="00112347">
      <w:pPr>
        <w:pStyle w:val="4"/>
        <w:spacing w:before="0"/>
        <w:rPr>
          <w:rFonts w:ascii="Times New Roman" w:hAnsi="Times New Roman" w:cs="Times New Roman"/>
          <w:b/>
          <w:i w:val="0"/>
          <w:color w:val="auto"/>
          <w:sz w:val="27"/>
          <w:szCs w:val="27"/>
        </w:rPr>
      </w:pPr>
      <w:r w:rsidRPr="00A3799B">
        <w:rPr>
          <w:rFonts w:ascii="Times New Roman" w:hAnsi="Times New Roman" w:cs="Times New Roman"/>
          <w:b/>
          <w:i w:val="0"/>
          <w:color w:val="auto"/>
          <w:sz w:val="27"/>
          <w:szCs w:val="27"/>
        </w:rPr>
        <w:t xml:space="preserve">и консульских учреждениях Российской Федерации </w:t>
      </w:r>
    </w:p>
    <w:p w:rsidR="00A3799B" w:rsidRPr="00FB042D" w:rsidRDefault="00A3799B" w:rsidP="00A3799B">
      <w:pPr>
        <w:shd w:val="clear" w:color="auto" w:fill="FFFFFF"/>
        <w:rPr>
          <w:sz w:val="27"/>
          <w:szCs w:val="27"/>
        </w:rPr>
      </w:pPr>
    </w:p>
    <w:p w:rsidR="00A3799B" w:rsidRPr="00FB042D" w:rsidRDefault="00A3799B" w:rsidP="00A3799B">
      <w:pPr>
        <w:rPr>
          <w:b/>
          <w:bCs/>
          <w:iCs/>
          <w:sz w:val="27"/>
          <w:szCs w:val="27"/>
        </w:rPr>
      </w:pPr>
      <w:r w:rsidRPr="00FB042D">
        <w:rPr>
          <w:b/>
          <w:bCs/>
          <w:iCs/>
          <w:sz w:val="27"/>
          <w:szCs w:val="27"/>
        </w:rPr>
        <w:t>Азербайджан</w:t>
      </w:r>
      <w:r w:rsidR="00D57B38">
        <w:rPr>
          <w:b/>
          <w:bCs/>
          <w:iCs/>
          <w:sz w:val="27"/>
          <w:szCs w:val="27"/>
        </w:rPr>
        <w:t xml:space="preserve">ская </w:t>
      </w:r>
      <w:r w:rsidR="00AC7F00">
        <w:rPr>
          <w:b/>
          <w:bCs/>
          <w:iCs/>
          <w:sz w:val="27"/>
          <w:szCs w:val="27"/>
        </w:rPr>
        <w:t>Р</w:t>
      </w:r>
      <w:r w:rsidR="00D57B38">
        <w:rPr>
          <w:b/>
          <w:bCs/>
          <w:iCs/>
          <w:sz w:val="27"/>
          <w:szCs w:val="27"/>
        </w:rPr>
        <w:t>еспублика</w:t>
      </w:r>
      <w:r w:rsidRPr="00FB042D">
        <w:rPr>
          <w:b/>
          <w:bCs/>
          <w:iCs/>
          <w:sz w:val="27"/>
          <w:szCs w:val="27"/>
        </w:rPr>
        <w:t>:</w:t>
      </w:r>
    </w:p>
    <w:p w:rsidR="00A3799B" w:rsidRPr="00FB042D" w:rsidRDefault="00A3799B" w:rsidP="00A3799B">
      <w:pPr>
        <w:rPr>
          <w:sz w:val="27"/>
          <w:szCs w:val="27"/>
        </w:rPr>
      </w:pPr>
      <w:r w:rsidRPr="00FB042D">
        <w:rPr>
          <w:sz w:val="27"/>
          <w:szCs w:val="27"/>
        </w:rPr>
        <w:t>AZ</w:t>
      </w:r>
      <w:r w:rsidR="003D4FBE">
        <w:rPr>
          <w:sz w:val="27"/>
          <w:szCs w:val="27"/>
        </w:rPr>
        <w:t>1</w:t>
      </w:r>
      <w:r w:rsidRPr="00FB042D">
        <w:rPr>
          <w:sz w:val="27"/>
          <w:szCs w:val="27"/>
        </w:rPr>
        <w:t>1022, г. Баку, ул. Бакиханова, д. 17</w:t>
      </w:r>
    </w:p>
    <w:p w:rsidR="00FC0B29" w:rsidRDefault="00A3799B" w:rsidP="00A3799B">
      <w:pPr>
        <w:rPr>
          <w:sz w:val="27"/>
          <w:szCs w:val="27"/>
        </w:rPr>
      </w:pPr>
      <w:r w:rsidRPr="00FB042D">
        <w:rPr>
          <w:sz w:val="27"/>
          <w:szCs w:val="27"/>
        </w:rPr>
        <w:t>Тел.: 8 (10-994</w:t>
      </w:r>
      <w:r w:rsidR="00FC0B29">
        <w:rPr>
          <w:sz w:val="27"/>
          <w:szCs w:val="27"/>
        </w:rPr>
        <w:t>-</w:t>
      </w:r>
      <w:r w:rsidRPr="00FB042D">
        <w:rPr>
          <w:sz w:val="27"/>
          <w:szCs w:val="27"/>
        </w:rPr>
        <w:t>12) 597-40-14</w:t>
      </w:r>
      <w:r w:rsidR="00151E0E">
        <w:rPr>
          <w:sz w:val="27"/>
          <w:szCs w:val="27"/>
        </w:rPr>
        <w:t xml:space="preserve"> </w:t>
      </w:r>
    </w:p>
    <w:p w:rsidR="00A3799B" w:rsidRDefault="00FC0B29" w:rsidP="00A3799B">
      <w:pPr>
        <w:rPr>
          <w:sz w:val="27"/>
          <w:szCs w:val="27"/>
        </w:rPr>
      </w:pPr>
      <w:r>
        <w:rPr>
          <w:sz w:val="27"/>
          <w:szCs w:val="27"/>
        </w:rPr>
        <w:t>Факс</w:t>
      </w:r>
      <w:r w:rsidRPr="00FB042D">
        <w:rPr>
          <w:sz w:val="27"/>
          <w:szCs w:val="27"/>
        </w:rPr>
        <w:t>: 8 (10-994</w:t>
      </w:r>
      <w:r>
        <w:rPr>
          <w:sz w:val="27"/>
          <w:szCs w:val="27"/>
        </w:rPr>
        <w:t>-</w:t>
      </w:r>
      <w:r w:rsidRPr="00FB042D">
        <w:rPr>
          <w:sz w:val="27"/>
          <w:szCs w:val="27"/>
        </w:rPr>
        <w:t xml:space="preserve">12) </w:t>
      </w:r>
      <w:r w:rsidR="00151E0E">
        <w:rPr>
          <w:sz w:val="27"/>
          <w:szCs w:val="27"/>
        </w:rPr>
        <w:t>597-16-02</w:t>
      </w:r>
    </w:p>
    <w:p w:rsidR="003D4FBE" w:rsidRPr="00FC0B29" w:rsidRDefault="003D4FBE" w:rsidP="00A3799B">
      <w:pPr>
        <w:rPr>
          <w:sz w:val="27"/>
          <w:szCs w:val="27"/>
        </w:rPr>
      </w:pPr>
      <w:r>
        <w:rPr>
          <w:sz w:val="27"/>
          <w:szCs w:val="27"/>
          <w:lang w:val="en-US"/>
        </w:rPr>
        <w:t>gosprogramma</w:t>
      </w:r>
      <w:r w:rsidRPr="00FC0B29">
        <w:rPr>
          <w:sz w:val="27"/>
          <w:szCs w:val="27"/>
        </w:rPr>
        <w:t>_</w:t>
      </w:r>
      <w:r>
        <w:rPr>
          <w:sz w:val="27"/>
          <w:szCs w:val="27"/>
          <w:lang w:val="en-US"/>
        </w:rPr>
        <w:t>baku</w:t>
      </w:r>
      <w:r w:rsidRPr="00FC0B29">
        <w:rPr>
          <w:sz w:val="27"/>
          <w:szCs w:val="27"/>
        </w:rPr>
        <w:t>@</w:t>
      </w:r>
      <w:r>
        <w:rPr>
          <w:sz w:val="27"/>
          <w:szCs w:val="27"/>
          <w:lang w:val="en-US"/>
        </w:rPr>
        <w:t>mail</w:t>
      </w:r>
      <w:r w:rsidRPr="00FC0B29">
        <w:rPr>
          <w:sz w:val="27"/>
          <w:szCs w:val="27"/>
        </w:rPr>
        <w:t>.</w:t>
      </w:r>
      <w:r>
        <w:rPr>
          <w:sz w:val="27"/>
          <w:szCs w:val="27"/>
          <w:lang w:val="en-US"/>
        </w:rPr>
        <w:t>ru</w:t>
      </w:r>
    </w:p>
    <w:p w:rsidR="00FB042D" w:rsidRPr="00FB042D" w:rsidRDefault="00FB042D" w:rsidP="00A3799B">
      <w:pPr>
        <w:rPr>
          <w:sz w:val="27"/>
          <w:szCs w:val="27"/>
        </w:rPr>
      </w:pPr>
    </w:p>
    <w:p w:rsidR="00D6720B" w:rsidRPr="00FB042D" w:rsidRDefault="00D6720B" w:rsidP="00D6720B">
      <w:pPr>
        <w:rPr>
          <w:b/>
          <w:bCs/>
          <w:iCs/>
          <w:sz w:val="27"/>
          <w:szCs w:val="27"/>
        </w:rPr>
      </w:pPr>
      <w:r>
        <w:rPr>
          <w:b/>
          <w:bCs/>
          <w:iCs/>
          <w:sz w:val="27"/>
          <w:szCs w:val="27"/>
        </w:rPr>
        <w:t>Республика Литва (г. Вильнюс)</w:t>
      </w:r>
      <w:r w:rsidRPr="00FB042D">
        <w:rPr>
          <w:b/>
          <w:bCs/>
          <w:iCs/>
          <w:sz w:val="27"/>
          <w:szCs w:val="27"/>
        </w:rPr>
        <w:t>:</w:t>
      </w:r>
    </w:p>
    <w:p w:rsidR="00D6720B" w:rsidRPr="00FB042D" w:rsidRDefault="00D6720B" w:rsidP="00D6720B">
      <w:pPr>
        <w:rPr>
          <w:sz w:val="27"/>
          <w:szCs w:val="27"/>
        </w:rPr>
      </w:pPr>
      <w:r w:rsidRPr="00FB042D">
        <w:rPr>
          <w:sz w:val="27"/>
          <w:szCs w:val="27"/>
        </w:rPr>
        <w:t>0</w:t>
      </w:r>
      <w:r>
        <w:rPr>
          <w:sz w:val="27"/>
          <w:szCs w:val="27"/>
        </w:rPr>
        <w:t>8113, г. Вильнюс</w:t>
      </w:r>
      <w:r w:rsidRPr="00FB042D">
        <w:rPr>
          <w:sz w:val="27"/>
          <w:szCs w:val="27"/>
        </w:rPr>
        <w:t xml:space="preserve">, ул. </w:t>
      </w:r>
      <w:r>
        <w:t>Латвю</w:t>
      </w:r>
      <w:r w:rsidRPr="00FB042D">
        <w:rPr>
          <w:sz w:val="27"/>
          <w:szCs w:val="27"/>
        </w:rPr>
        <w:t>, д.</w:t>
      </w:r>
      <w:r>
        <w:rPr>
          <w:sz w:val="27"/>
          <w:szCs w:val="27"/>
        </w:rPr>
        <w:t>53</w:t>
      </w:r>
    </w:p>
    <w:p w:rsidR="00D6720B" w:rsidRPr="00D6720B" w:rsidRDefault="00D6720B" w:rsidP="00D6720B">
      <w:pPr>
        <w:rPr>
          <w:bCs/>
          <w:sz w:val="27"/>
          <w:szCs w:val="27"/>
        </w:rPr>
      </w:pPr>
      <w:r w:rsidRPr="00FB042D">
        <w:rPr>
          <w:bCs/>
          <w:sz w:val="27"/>
          <w:szCs w:val="27"/>
        </w:rPr>
        <w:t>Тел.</w:t>
      </w:r>
      <w:r w:rsidRPr="006D126C">
        <w:rPr>
          <w:bCs/>
          <w:sz w:val="27"/>
          <w:szCs w:val="27"/>
        </w:rPr>
        <w:t>/</w:t>
      </w:r>
      <w:r>
        <w:rPr>
          <w:bCs/>
          <w:sz w:val="27"/>
          <w:szCs w:val="27"/>
        </w:rPr>
        <w:t>факс</w:t>
      </w:r>
      <w:r w:rsidRPr="00FB042D">
        <w:rPr>
          <w:bCs/>
          <w:sz w:val="27"/>
          <w:szCs w:val="27"/>
        </w:rPr>
        <w:t>:</w:t>
      </w:r>
      <w:r w:rsidRPr="00FB042D">
        <w:rPr>
          <w:sz w:val="27"/>
          <w:szCs w:val="27"/>
        </w:rPr>
        <w:t xml:space="preserve"> </w:t>
      </w:r>
      <w:r w:rsidRPr="00D6720B">
        <w:rPr>
          <w:bCs/>
          <w:sz w:val="27"/>
          <w:szCs w:val="27"/>
        </w:rPr>
        <w:t>8 (</w:t>
      </w:r>
      <w:r>
        <w:rPr>
          <w:bCs/>
          <w:sz w:val="27"/>
          <w:szCs w:val="27"/>
        </w:rPr>
        <w:t>10-370-5</w:t>
      </w:r>
      <w:r w:rsidRPr="00D6720B">
        <w:rPr>
          <w:bCs/>
          <w:sz w:val="27"/>
          <w:szCs w:val="27"/>
        </w:rPr>
        <w:t>) 2</w:t>
      </w:r>
      <w:r>
        <w:rPr>
          <w:bCs/>
          <w:sz w:val="27"/>
          <w:szCs w:val="27"/>
        </w:rPr>
        <w:t>72</w:t>
      </w:r>
      <w:r w:rsidRPr="00D6720B">
        <w:rPr>
          <w:bCs/>
          <w:sz w:val="27"/>
          <w:szCs w:val="27"/>
        </w:rPr>
        <w:t>-</w:t>
      </w:r>
      <w:r>
        <w:rPr>
          <w:bCs/>
          <w:sz w:val="27"/>
          <w:szCs w:val="27"/>
        </w:rPr>
        <w:t>38</w:t>
      </w:r>
      <w:r w:rsidRPr="00D6720B">
        <w:rPr>
          <w:bCs/>
          <w:sz w:val="27"/>
          <w:szCs w:val="27"/>
        </w:rPr>
        <w:t>-</w:t>
      </w:r>
      <w:r>
        <w:rPr>
          <w:bCs/>
          <w:sz w:val="27"/>
          <w:szCs w:val="27"/>
        </w:rPr>
        <w:t>93</w:t>
      </w:r>
    </w:p>
    <w:p w:rsidR="0072278D" w:rsidRPr="00D6720B" w:rsidRDefault="00D6720B" w:rsidP="00D6720B">
      <w:pPr>
        <w:rPr>
          <w:sz w:val="27"/>
          <w:szCs w:val="27"/>
        </w:rPr>
      </w:pPr>
      <w:r>
        <w:rPr>
          <w:sz w:val="27"/>
          <w:szCs w:val="27"/>
          <w:lang w:val="en-US"/>
        </w:rPr>
        <w:t>v</w:t>
      </w:r>
      <w:r w:rsidRPr="00D6720B">
        <w:rPr>
          <w:sz w:val="27"/>
          <w:szCs w:val="27"/>
          <w:lang w:val="en-US"/>
        </w:rPr>
        <w:t>il</w:t>
      </w:r>
      <w:r>
        <w:rPr>
          <w:sz w:val="27"/>
          <w:szCs w:val="27"/>
          <w:lang w:val="en-US"/>
        </w:rPr>
        <w:t>ni</w:t>
      </w:r>
      <w:r w:rsidRPr="00D6720B">
        <w:rPr>
          <w:sz w:val="27"/>
          <w:szCs w:val="27"/>
          <w:lang w:val="en-US"/>
        </w:rPr>
        <w:t>us</w:t>
      </w:r>
      <w:r w:rsidRPr="00961741">
        <w:rPr>
          <w:sz w:val="27"/>
          <w:szCs w:val="27"/>
        </w:rPr>
        <w:t>@</w:t>
      </w:r>
      <w:r>
        <w:rPr>
          <w:sz w:val="27"/>
          <w:szCs w:val="27"/>
          <w:lang w:val="en-US"/>
        </w:rPr>
        <w:t>d</w:t>
      </w:r>
      <w:r w:rsidRPr="00D6720B">
        <w:rPr>
          <w:sz w:val="27"/>
          <w:szCs w:val="27"/>
          <w:lang w:val="en-US"/>
        </w:rPr>
        <w:t>ks</w:t>
      </w:r>
      <w:r w:rsidRPr="00961741">
        <w:rPr>
          <w:sz w:val="27"/>
          <w:szCs w:val="27"/>
        </w:rPr>
        <w:t>.</w:t>
      </w:r>
      <w:r>
        <w:rPr>
          <w:sz w:val="27"/>
          <w:szCs w:val="27"/>
          <w:lang w:val="en-US"/>
        </w:rPr>
        <w:t>ru</w:t>
      </w:r>
    </w:p>
    <w:p w:rsidR="00D6720B" w:rsidRPr="00FB042D" w:rsidRDefault="00D6720B" w:rsidP="00D6720B">
      <w:pPr>
        <w:rPr>
          <w:b/>
          <w:bCs/>
          <w:iCs/>
          <w:sz w:val="27"/>
          <w:szCs w:val="27"/>
        </w:rPr>
      </w:pPr>
    </w:p>
    <w:p w:rsidR="00A3799B" w:rsidRPr="00FB042D" w:rsidRDefault="006742B5" w:rsidP="00A3799B">
      <w:pPr>
        <w:rPr>
          <w:b/>
          <w:bCs/>
          <w:iCs/>
          <w:sz w:val="27"/>
          <w:szCs w:val="27"/>
        </w:rPr>
      </w:pPr>
      <w:r>
        <w:rPr>
          <w:b/>
          <w:bCs/>
          <w:iCs/>
          <w:sz w:val="27"/>
          <w:szCs w:val="27"/>
        </w:rPr>
        <w:t xml:space="preserve">Федеративная Республика </w:t>
      </w:r>
      <w:r w:rsidR="00A3799B" w:rsidRPr="00FB042D">
        <w:rPr>
          <w:b/>
          <w:bCs/>
          <w:iCs/>
          <w:sz w:val="27"/>
          <w:szCs w:val="27"/>
        </w:rPr>
        <w:t>Германия:</w:t>
      </w:r>
    </w:p>
    <w:p w:rsidR="00A3799B" w:rsidRPr="00FB042D" w:rsidRDefault="00A3799B" w:rsidP="00A3799B">
      <w:pPr>
        <w:rPr>
          <w:sz w:val="27"/>
          <w:szCs w:val="27"/>
        </w:rPr>
      </w:pPr>
      <w:r w:rsidRPr="00FB042D">
        <w:rPr>
          <w:sz w:val="27"/>
          <w:szCs w:val="27"/>
        </w:rPr>
        <w:t>53177, г. Бонн, Вальдштрассе, д. 42</w:t>
      </w:r>
    </w:p>
    <w:p w:rsidR="00A3799B" w:rsidRDefault="00A3799B" w:rsidP="00A3799B">
      <w:pPr>
        <w:rPr>
          <w:sz w:val="27"/>
          <w:szCs w:val="27"/>
        </w:rPr>
      </w:pPr>
      <w:r w:rsidRPr="00FB042D">
        <w:rPr>
          <w:sz w:val="27"/>
          <w:szCs w:val="27"/>
        </w:rPr>
        <w:t xml:space="preserve">Тел.: </w:t>
      </w:r>
      <w:r w:rsidR="006A31AE">
        <w:rPr>
          <w:sz w:val="27"/>
          <w:szCs w:val="27"/>
        </w:rPr>
        <w:t>+49-</w:t>
      </w:r>
      <w:r w:rsidRPr="00FB042D">
        <w:rPr>
          <w:sz w:val="27"/>
          <w:szCs w:val="27"/>
        </w:rPr>
        <w:t>228</w:t>
      </w:r>
      <w:r w:rsidR="006A31AE">
        <w:rPr>
          <w:sz w:val="27"/>
          <w:szCs w:val="27"/>
        </w:rPr>
        <w:t>-</w:t>
      </w:r>
      <w:r w:rsidR="002056E2" w:rsidRPr="00FB042D">
        <w:rPr>
          <w:sz w:val="27"/>
          <w:szCs w:val="27"/>
        </w:rPr>
        <w:t>386-79-24</w:t>
      </w:r>
    </w:p>
    <w:p w:rsidR="006A31AE" w:rsidRDefault="006A31AE" w:rsidP="00A3799B">
      <w:pPr>
        <w:rPr>
          <w:sz w:val="27"/>
          <w:szCs w:val="27"/>
        </w:rPr>
      </w:pPr>
      <w:r>
        <w:rPr>
          <w:sz w:val="27"/>
          <w:szCs w:val="27"/>
        </w:rPr>
        <w:t>Факс</w:t>
      </w:r>
      <w:r w:rsidRPr="00FB042D">
        <w:rPr>
          <w:sz w:val="27"/>
          <w:szCs w:val="27"/>
        </w:rPr>
        <w:t xml:space="preserve">: </w:t>
      </w:r>
      <w:r>
        <w:rPr>
          <w:sz w:val="27"/>
          <w:szCs w:val="27"/>
        </w:rPr>
        <w:t>+49-</w:t>
      </w:r>
      <w:r w:rsidRPr="00FB042D">
        <w:rPr>
          <w:sz w:val="27"/>
          <w:szCs w:val="27"/>
        </w:rPr>
        <w:t>228</w:t>
      </w:r>
      <w:r>
        <w:rPr>
          <w:sz w:val="27"/>
          <w:szCs w:val="27"/>
        </w:rPr>
        <w:t>-31</w:t>
      </w:r>
      <w:r w:rsidRPr="00FB042D">
        <w:rPr>
          <w:sz w:val="27"/>
          <w:szCs w:val="27"/>
        </w:rPr>
        <w:t>-</w:t>
      </w:r>
      <w:r>
        <w:rPr>
          <w:sz w:val="27"/>
          <w:szCs w:val="27"/>
        </w:rPr>
        <w:t>21</w:t>
      </w:r>
      <w:r w:rsidRPr="00FB042D">
        <w:rPr>
          <w:sz w:val="27"/>
          <w:szCs w:val="27"/>
        </w:rPr>
        <w:t>-</w:t>
      </w:r>
      <w:r>
        <w:rPr>
          <w:sz w:val="27"/>
          <w:szCs w:val="27"/>
        </w:rPr>
        <w:t>6</w:t>
      </w:r>
      <w:r w:rsidRPr="00FB042D">
        <w:rPr>
          <w:sz w:val="27"/>
          <w:szCs w:val="27"/>
        </w:rPr>
        <w:t>4</w:t>
      </w:r>
    </w:p>
    <w:p w:rsidR="006A31AE" w:rsidRPr="00961741" w:rsidRDefault="006A31AE" w:rsidP="00A3799B">
      <w:pPr>
        <w:rPr>
          <w:sz w:val="27"/>
          <w:szCs w:val="27"/>
        </w:rPr>
      </w:pPr>
      <w:r>
        <w:rPr>
          <w:sz w:val="27"/>
          <w:szCs w:val="27"/>
          <w:lang w:val="en-US"/>
        </w:rPr>
        <w:t>vgbonn</w:t>
      </w:r>
      <w:r w:rsidRPr="00961741">
        <w:rPr>
          <w:sz w:val="27"/>
          <w:szCs w:val="27"/>
        </w:rPr>
        <w:t>@</w:t>
      </w:r>
      <w:r>
        <w:rPr>
          <w:sz w:val="27"/>
          <w:szCs w:val="27"/>
          <w:lang w:val="en-US"/>
        </w:rPr>
        <w:t>yandex</w:t>
      </w:r>
      <w:r w:rsidRPr="00961741">
        <w:rPr>
          <w:sz w:val="27"/>
          <w:szCs w:val="27"/>
        </w:rPr>
        <w:t>.</w:t>
      </w:r>
      <w:r>
        <w:rPr>
          <w:sz w:val="27"/>
          <w:szCs w:val="27"/>
          <w:lang w:val="en-US"/>
        </w:rPr>
        <w:t>ru</w:t>
      </w:r>
    </w:p>
    <w:p w:rsidR="00A3799B" w:rsidRPr="00FB042D" w:rsidRDefault="00A3799B" w:rsidP="00A3799B">
      <w:pPr>
        <w:rPr>
          <w:bCs/>
          <w:iCs/>
          <w:sz w:val="27"/>
          <w:szCs w:val="27"/>
        </w:rPr>
      </w:pPr>
    </w:p>
    <w:p w:rsidR="00A3799B" w:rsidRPr="00FB042D" w:rsidRDefault="006B1B09" w:rsidP="00A3799B">
      <w:pPr>
        <w:rPr>
          <w:b/>
          <w:bCs/>
          <w:iCs/>
          <w:sz w:val="27"/>
          <w:szCs w:val="27"/>
        </w:rPr>
      </w:pPr>
      <w:r>
        <w:rPr>
          <w:b/>
          <w:bCs/>
          <w:iCs/>
          <w:sz w:val="27"/>
          <w:szCs w:val="27"/>
        </w:rPr>
        <w:t xml:space="preserve">Республика </w:t>
      </w:r>
      <w:r w:rsidR="00A3799B" w:rsidRPr="00FB042D">
        <w:rPr>
          <w:b/>
          <w:bCs/>
          <w:iCs/>
          <w:sz w:val="27"/>
          <w:szCs w:val="27"/>
        </w:rPr>
        <w:t>Казахстан</w:t>
      </w:r>
      <w:r w:rsidR="00B53C43">
        <w:rPr>
          <w:b/>
          <w:bCs/>
          <w:iCs/>
          <w:sz w:val="27"/>
          <w:szCs w:val="27"/>
        </w:rPr>
        <w:t xml:space="preserve"> (г. Нур-Султан)</w:t>
      </w:r>
      <w:r w:rsidR="00A3799B" w:rsidRPr="00FB042D">
        <w:rPr>
          <w:b/>
          <w:bCs/>
          <w:iCs/>
          <w:sz w:val="27"/>
          <w:szCs w:val="27"/>
        </w:rPr>
        <w:t>:</w:t>
      </w:r>
    </w:p>
    <w:p w:rsidR="003E1063" w:rsidRPr="00FB042D" w:rsidRDefault="003E1063" w:rsidP="003E1063">
      <w:pPr>
        <w:rPr>
          <w:sz w:val="27"/>
          <w:szCs w:val="27"/>
        </w:rPr>
      </w:pPr>
      <w:r w:rsidRPr="00FB042D">
        <w:rPr>
          <w:sz w:val="27"/>
          <w:szCs w:val="27"/>
        </w:rPr>
        <w:t>0</w:t>
      </w:r>
      <w:r>
        <w:rPr>
          <w:sz w:val="27"/>
          <w:szCs w:val="27"/>
        </w:rPr>
        <w:t>1</w:t>
      </w:r>
      <w:r w:rsidRPr="00FB042D">
        <w:rPr>
          <w:sz w:val="27"/>
          <w:szCs w:val="27"/>
        </w:rPr>
        <w:t>000</w:t>
      </w:r>
      <w:r>
        <w:rPr>
          <w:sz w:val="27"/>
          <w:szCs w:val="27"/>
        </w:rPr>
        <w:t>0, г. Астана</w:t>
      </w:r>
      <w:r w:rsidRPr="00FB042D">
        <w:rPr>
          <w:sz w:val="27"/>
          <w:szCs w:val="27"/>
        </w:rPr>
        <w:t xml:space="preserve">, ул. </w:t>
      </w:r>
      <w:r w:rsidR="00B53C43">
        <w:t>Кабанбай батыра</w:t>
      </w:r>
      <w:r w:rsidRPr="00FB042D">
        <w:rPr>
          <w:sz w:val="27"/>
          <w:szCs w:val="27"/>
        </w:rPr>
        <w:t>, д.2</w:t>
      </w:r>
      <w:r w:rsidR="00B53C43">
        <w:rPr>
          <w:sz w:val="27"/>
          <w:szCs w:val="27"/>
        </w:rPr>
        <w:t>/2</w:t>
      </w:r>
    </w:p>
    <w:p w:rsidR="003E1063" w:rsidRDefault="003E1063" w:rsidP="003E1063">
      <w:pPr>
        <w:rPr>
          <w:sz w:val="27"/>
          <w:szCs w:val="27"/>
        </w:rPr>
      </w:pPr>
      <w:r w:rsidRPr="00FB042D">
        <w:rPr>
          <w:bCs/>
          <w:sz w:val="27"/>
          <w:szCs w:val="27"/>
        </w:rPr>
        <w:t>Тел.</w:t>
      </w:r>
      <w:r w:rsidR="003B4F02" w:rsidRPr="006D126C">
        <w:rPr>
          <w:bCs/>
          <w:sz w:val="27"/>
          <w:szCs w:val="27"/>
        </w:rPr>
        <w:t>/</w:t>
      </w:r>
      <w:r w:rsidR="003B4F02">
        <w:rPr>
          <w:bCs/>
          <w:sz w:val="27"/>
          <w:szCs w:val="27"/>
        </w:rPr>
        <w:t>факс</w:t>
      </w:r>
      <w:r w:rsidRPr="00FB042D">
        <w:rPr>
          <w:bCs/>
          <w:sz w:val="27"/>
          <w:szCs w:val="27"/>
        </w:rPr>
        <w:t>:</w:t>
      </w:r>
      <w:r w:rsidRPr="00FB042D">
        <w:rPr>
          <w:sz w:val="27"/>
          <w:szCs w:val="27"/>
        </w:rPr>
        <w:t xml:space="preserve"> 8 (7</w:t>
      </w:r>
      <w:r>
        <w:rPr>
          <w:sz w:val="27"/>
          <w:szCs w:val="27"/>
        </w:rPr>
        <w:t>17</w:t>
      </w:r>
      <w:r w:rsidRPr="00FB042D">
        <w:rPr>
          <w:sz w:val="27"/>
          <w:szCs w:val="27"/>
        </w:rPr>
        <w:t>) 2</w:t>
      </w:r>
      <w:r>
        <w:rPr>
          <w:sz w:val="27"/>
          <w:szCs w:val="27"/>
        </w:rPr>
        <w:t>2</w:t>
      </w:r>
      <w:r w:rsidR="00B53C43">
        <w:rPr>
          <w:sz w:val="27"/>
          <w:szCs w:val="27"/>
        </w:rPr>
        <w:t>4</w:t>
      </w:r>
      <w:r w:rsidRPr="00FB042D">
        <w:rPr>
          <w:sz w:val="27"/>
          <w:szCs w:val="27"/>
        </w:rPr>
        <w:t>-</w:t>
      </w:r>
      <w:r w:rsidR="00B53C43">
        <w:rPr>
          <w:sz w:val="27"/>
          <w:szCs w:val="27"/>
        </w:rPr>
        <w:t>79</w:t>
      </w:r>
      <w:r w:rsidRPr="00FB042D">
        <w:rPr>
          <w:sz w:val="27"/>
          <w:szCs w:val="27"/>
        </w:rPr>
        <w:t>-</w:t>
      </w:r>
      <w:r w:rsidR="00B53C43">
        <w:rPr>
          <w:sz w:val="27"/>
          <w:szCs w:val="27"/>
        </w:rPr>
        <w:t>71</w:t>
      </w:r>
      <w:r>
        <w:rPr>
          <w:sz w:val="27"/>
          <w:szCs w:val="27"/>
        </w:rPr>
        <w:t>, 22</w:t>
      </w:r>
      <w:r w:rsidR="00B53C43">
        <w:rPr>
          <w:sz w:val="27"/>
          <w:szCs w:val="27"/>
        </w:rPr>
        <w:t>4</w:t>
      </w:r>
      <w:r>
        <w:rPr>
          <w:sz w:val="27"/>
          <w:szCs w:val="27"/>
        </w:rPr>
        <w:t>-</w:t>
      </w:r>
      <w:r w:rsidR="00B53C43">
        <w:rPr>
          <w:sz w:val="27"/>
          <w:szCs w:val="27"/>
        </w:rPr>
        <w:t>79</w:t>
      </w:r>
      <w:r>
        <w:rPr>
          <w:sz w:val="27"/>
          <w:szCs w:val="27"/>
        </w:rPr>
        <w:t>-</w:t>
      </w:r>
      <w:r w:rsidR="00B53C43">
        <w:rPr>
          <w:sz w:val="27"/>
          <w:szCs w:val="27"/>
        </w:rPr>
        <w:t>63</w:t>
      </w:r>
    </w:p>
    <w:p w:rsidR="003B4F02" w:rsidRPr="006D126C" w:rsidRDefault="003B4F02" w:rsidP="003E1063">
      <w:pPr>
        <w:rPr>
          <w:sz w:val="27"/>
          <w:szCs w:val="27"/>
        </w:rPr>
      </w:pPr>
      <w:r>
        <w:rPr>
          <w:sz w:val="27"/>
          <w:szCs w:val="27"/>
          <w:lang w:val="en-US"/>
        </w:rPr>
        <w:t>vrgastana</w:t>
      </w:r>
      <w:r w:rsidRPr="006D126C">
        <w:rPr>
          <w:sz w:val="27"/>
          <w:szCs w:val="27"/>
        </w:rPr>
        <w:t>@</w:t>
      </w:r>
      <w:r>
        <w:rPr>
          <w:sz w:val="27"/>
          <w:szCs w:val="27"/>
          <w:lang w:val="en-US"/>
        </w:rPr>
        <w:t>mail</w:t>
      </w:r>
      <w:r w:rsidRPr="006D126C">
        <w:rPr>
          <w:sz w:val="27"/>
          <w:szCs w:val="27"/>
        </w:rPr>
        <w:t>.</w:t>
      </w:r>
      <w:r>
        <w:rPr>
          <w:sz w:val="27"/>
          <w:szCs w:val="27"/>
          <w:lang w:val="en-US"/>
        </w:rPr>
        <w:t>ru</w:t>
      </w:r>
    </w:p>
    <w:p w:rsidR="006B1B09" w:rsidRDefault="006B1B09" w:rsidP="00A3799B">
      <w:pPr>
        <w:rPr>
          <w:sz w:val="27"/>
          <w:szCs w:val="27"/>
        </w:rPr>
      </w:pPr>
    </w:p>
    <w:p w:rsidR="002056E2" w:rsidRPr="00FB042D" w:rsidRDefault="002056E2" w:rsidP="00A3799B">
      <w:pPr>
        <w:rPr>
          <w:sz w:val="27"/>
          <w:szCs w:val="27"/>
        </w:rPr>
      </w:pPr>
      <w:r w:rsidRPr="00FB042D">
        <w:rPr>
          <w:sz w:val="27"/>
          <w:szCs w:val="27"/>
        </w:rPr>
        <w:t>050008, г. Алматы, ул. Сатпаева, д.</w:t>
      </w:r>
      <w:r w:rsidR="00E438B1">
        <w:rPr>
          <w:sz w:val="27"/>
          <w:szCs w:val="27"/>
        </w:rPr>
        <w:t xml:space="preserve"> </w:t>
      </w:r>
      <w:r w:rsidRPr="00FB042D">
        <w:rPr>
          <w:sz w:val="27"/>
          <w:szCs w:val="27"/>
        </w:rPr>
        <w:t>29Д, корп. А</w:t>
      </w:r>
    </w:p>
    <w:p w:rsidR="00A3799B" w:rsidRDefault="002056E2" w:rsidP="00A3799B">
      <w:pPr>
        <w:rPr>
          <w:sz w:val="27"/>
          <w:szCs w:val="27"/>
        </w:rPr>
      </w:pPr>
      <w:r w:rsidRPr="00FB042D">
        <w:rPr>
          <w:bCs/>
          <w:sz w:val="27"/>
          <w:szCs w:val="27"/>
        </w:rPr>
        <w:t>Тел.:</w:t>
      </w:r>
      <w:r w:rsidRPr="00FB042D">
        <w:rPr>
          <w:sz w:val="27"/>
          <w:szCs w:val="27"/>
        </w:rPr>
        <w:t xml:space="preserve"> 8 (727) 258-84-33</w:t>
      </w:r>
    </w:p>
    <w:p w:rsidR="006B1B09" w:rsidRPr="006D126C" w:rsidRDefault="006B1B09" w:rsidP="00A3799B">
      <w:pPr>
        <w:rPr>
          <w:sz w:val="27"/>
          <w:szCs w:val="27"/>
        </w:rPr>
      </w:pPr>
      <w:r>
        <w:rPr>
          <w:sz w:val="27"/>
          <w:szCs w:val="27"/>
          <w:lang w:val="en-US"/>
        </w:rPr>
        <w:t>almaata</w:t>
      </w:r>
      <w:r w:rsidRPr="006D126C">
        <w:rPr>
          <w:sz w:val="27"/>
          <w:szCs w:val="27"/>
        </w:rPr>
        <w:t>58@</w:t>
      </w:r>
      <w:r>
        <w:rPr>
          <w:sz w:val="27"/>
          <w:szCs w:val="27"/>
          <w:lang w:val="en-US"/>
        </w:rPr>
        <w:t>mail</w:t>
      </w:r>
      <w:r w:rsidRPr="006D126C">
        <w:rPr>
          <w:sz w:val="27"/>
          <w:szCs w:val="27"/>
        </w:rPr>
        <w:t>.</w:t>
      </w:r>
      <w:r>
        <w:rPr>
          <w:sz w:val="27"/>
          <w:szCs w:val="27"/>
          <w:lang w:val="en-US"/>
        </w:rPr>
        <w:t>ru</w:t>
      </w:r>
    </w:p>
    <w:p w:rsidR="006B1B09" w:rsidRDefault="006B1B09" w:rsidP="00A3799B">
      <w:pPr>
        <w:rPr>
          <w:sz w:val="27"/>
          <w:szCs w:val="27"/>
        </w:rPr>
      </w:pPr>
    </w:p>
    <w:p w:rsidR="00A3799B" w:rsidRPr="00FB042D" w:rsidRDefault="00A3799B" w:rsidP="00A3799B">
      <w:pPr>
        <w:rPr>
          <w:sz w:val="27"/>
          <w:szCs w:val="27"/>
        </w:rPr>
      </w:pPr>
      <w:r w:rsidRPr="00FB042D">
        <w:rPr>
          <w:sz w:val="27"/>
          <w:szCs w:val="27"/>
        </w:rPr>
        <w:t>090000, г. Уральск, ул. Мухита, д. 78</w:t>
      </w:r>
    </w:p>
    <w:p w:rsidR="00A3799B" w:rsidRPr="00FB042D" w:rsidRDefault="00A3799B" w:rsidP="00A3799B">
      <w:pPr>
        <w:rPr>
          <w:sz w:val="27"/>
          <w:szCs w:val="27"/>
        </w:rPr>
      </w:pPr>
      <w:r w:rsidRPr="00FB042D">
        <w:rPr>
          <w:sz w:val="27"/>
          <w:szCs w:val="27"/>
        </w:rPr>
        <w:t>Тел.: 8</w:t>
      </w:r>
      <w:r w:rsidR="002056E2" w:rsidRPr="00FB042D">
        <w:rPr>
          <w:sz w:val="27"/>
          <w:szCs w:val="27"/>
        </w:rPr>
        <w:t xml:space="preserve"> (711) 224-84-06</w:t>
      </w:r>
    </w:p>
    <w:p w:rsidR="006B1B09" w:rsidRDefault="00961741" w:rsidP="00A3799B">
      <w:pPr>
        <w:rPr>
          <w:sz w:val="27"/>
          <w:szCs w:val="27"/>
        </w:rPr>
      </w:pPr>
      <w:r>
        <w:rPr>
          <w:sz w:val="27"/>
          <w:szCs w:val="27"/>
        </w:rPr>
        <w:t xml:space="preserve">Факс: </w:t>
      </w:r>
      <w:r w:rsidRPr="00FB042D">
        <w:rPr>
          <w:sz w:val="27"/>
          <w:szCs w:val="27"/>
        </w:rPr>
        <w:t>8 (711) 22</w:t>
      </w:r>
      <w:r>
        <w:rPr>
          <w:sz w:val="27"/>
          <w:szCs w:val="27"/>
        </w:rPr>
        <w:t>6</w:t>
      </w:r>
      <w:r w:rsidRPr="00FB042D">
        <w:rPr>
          <w:sz w:val="27"/>
          <w:szCs w:val="27"/>
        </w:rPr>
        <w:t>-</w:t>
      </w:r>
      <w:r>
        <w:rPr>
          <w:sz w:val="27"/>
          <w:szCs w:val="27"/>
        </w:rPr>
        <w:t>69</w:t>
      </w:r>
      <w:r w:rsidRPr="00FB042D">
        <w:rPr>
          <w:sz w:val="27"/>
          <w:szCs w:val="27"/>
        </w:rPr>
        <w:t>-</w:t>
      </w:r>
      <w:r>
        <w:rPr>
          <w:sz w:val="27"/>
          <w:szCs w:val="27"/>
        </w:rPr>
        <w:t>38</w:t>
      </w:r>
    </w:p>
    <w:p w:rsidR="00961741" w:rsidRPr="00DF6391" w:rsidRDefault="00961741" w:rsidP="00A3799B">
      <w:pPr>
        <w:rPr>
          <w:sz w:val="27"/>
          <w:szCs w:val="27"/>
        </w:rPr>
      </w:pPr>
      <w:r>
        <w:rPr>
          <w:sz w:val="27"/>
          <w:szCs w:val="27"/>
          <w:lang w:val="en-US"/>
        </w:rPr>
        <w:t>vrguralsk</w:t>
      </w:r>
      <w:r w:rsidRPr="00DF6391">
        <w:rPr>
          <w:sz w:val="27"/>
          <w:szCs w:val="27"/>
        </w:rPr>
        <w:t>@</w:t>
      </w:r>
      <w:r>
        <w:rPr>
          <w:sz w:val="27"/>
          <w:szCs w:val="27"/>
          <w:lang w:val="en-US"/>
        </w:rPr>
        <w:t>rambler</w:t>
      </w:r>
      <w:r w:rsidRPr="00DF6391">
        <w:rPr>
          <w:sz w:val="27"/>
          <w:szCs w:val="27"/>
        </w:rPr>
        <w:t>.</w:t>
      </w:r>
      <w:r>
        <w:rPr>
          <w:sz w:val="27"/>
          <w:szCs w:val="27"/>
          <w:lang w:val="en-US"/>
        </w:rPr>
        <w:t>ru</w:t>
      </w:r>
    </w:p>
    <w:p w:rsidR="00961741" w:rsidRDefault="00961741" w:rsidP="00A3799B">
      <w:pPr>
        <w:rPr>
          <w:sz w:val="27"/>
          <w:szCs w:val="27"/>
        </w:rPr>
      </w:pPr>
    </w:p>
    <w:p w:rsidR="00A3799B" w:rsidRPr="00FB042D" w:rsidRDefault="00A3799B" w:rsidP="00A3799B">
      <w:pPr>
        <w:rPr>
          <w:sz w:val="27"/>
          <w:szCs w:val="27"/>
        </w:rPr>
      </w:pPr>
      <w:r w:rsidRPr="00FB042D">
        <w:rPr>
          <w:sz w:val="27"/>
          <w:szCs w:val="27"/>
        </w:rPr>
        <w:t>0700</w:t>
      </w:r>
      <w:r w:rsidR="00DF6391" w:rsidRPr="00DF6391">
        <w:rPr>
          <w:sz w:val="27"/>
          <w:szCs w:val="27"/>
        </w:rPr>
        <w:t>03</w:t>
      </w:r>
      <w:r w:rsidRPr="00FB042D">
        <w:rPr>
          <w:sz w:val="27"/>
          <w:szCs w:val="27"/>
        </w:rPr>
        <w:t>, г. Усть-Каменогорск, ул. Дзержинского, д. 18</w:t>
      </w:r>
    </w:p>
    <w:p w:rsidR="00A3799B" w:rsidRDefault="00A3799B" w:rsidP="00A3799B">
      <w:pPr>
        <w:rPr>
          <w:sz w:val="27"/>
          <w:szCs w:val="27"/>
        </w:rPr>
      </w:pPr>
      <w:r w:rsidRPr="00FB042D">
        <w:rPr>
          <w:sz w:val="27"/>
          <w:szCs w:val="27"/>
        </w:rPr>
        <w:t xml:space="preserve">Тел.: </w:t>
      </w:r>
      <w:r w:rsidR="002056E2" w:rsidRPr="00FB042D">
        <w:rPr>
          <w:sz w:val="27"/>
          <w:szCs w:val="27"/>
        </w:rPr>
        <w:t>8 (723) 276-60-04, 270-03-36</w:t>
      </w:r>
    </w:p>
    <w:p w:rsidR="00DF6391" w:rsidRPr="00C57AE4" w:rsidRDefault="00DF6391" w:rsidP="00A3799B">
      <w:pPr>
        <w:rPr>
          <w:sz w:val="27"/>
          <w:szCs w:val="27"/>
        </w:rPr>
      </w:pPr>
      <w:r>
        <w:rPr>
          <w:sz w:val="27"/>
          <w:szCs w:val="27"/>
          <w:lang w:val="en-US"/>
        </w:rPr>
        <w:t>vrg</w:t>
      </w:r>
      <w:r w:rsidRPr="00C57AE4">
        <w:rPr>
          <w:sz w:val="27"/>
          <w:szCs w:val="27"/>
        </w:rPr>
        <w:t>-</w:t>
      </w:r>
      <w:r>
        <w:rPr>
          <w:sz w:val="27"/>
          <w:szCs w:val="27"/>
          <w:lang w:val="en-US"/>
        </w:rPr>
        <w:t>ust</w:t>
      </w:r>
      <w:r w:rsidRPr="00C57AE4">
        <w:rPr>
          <w:sz w:val="27"/>
          <w:szCs w:val="27"/>
        </w:rPr>
        <w:t>-</w:t>
      </w:r>
      <w:r>
        <w:rPr>
          <w:sz w:val="27"/>
          <w:szCs w:val="27"/>
          <w:lang w:val="en-US"/>
        </w:rPr>
        <w:t>kamen</w:t>
      </w:r>
      <w:r w:rsidRPr="00C57AE4">
        <w:rPr>
          <w:sz w:val="27"/>
          <w:szCs w:val="27"/>
        </w:rPr>
        <w:t>@</w:t>
      </w:r>
      <w:r>
        <w:rPr>
          <w:sz w:val="27"/>
          <w:szCs w:val="27"/>
          <w:lang w:val="en-US"/>
        </w:rPr>
        <w:t>yandex</w:t>
      </w:r>
      <w:r w:rsidRPr="00C57AE4">
        <w:rPr>
          <w:sz w:val="27"/>
          <w:szCs w:val="27"/>
        </w:rPr>
        <w:t>.</w:t>
      </w:r>
      <w:r>
        <w:rPr>
          <w:sz w:val="27"/>
          <w:szCs w:val="27"/>
          <w:lang w:val="en-US"/>
        </w:rPr>
        <w:t>kz</w:t>
      </w:r>
    </w:p>
    <w:p w:rsidR="00A3799B" w:rsidRPr="00FB042D" w:rsidRDefault="00A3799B" w:rsidP="00A3799B">
      <w:pPr>
        <w:rPr>
          <w:sz w:val="27"/>
          <w:szCs w:val="27"/>
        </w:rPr>
      </w:pPr>
    </w:p>
    <w:p w:rsidR="00D6720B" w:rsidRPr="006D126C" w:rsidRDefault="00D6720B" w:rsidP="00D6720B">
      <w:pPr>
        <w:rPr>
          <w:sz w:val="27"/>
          <w:szCs w:val="27"/>
        </w:rPr>
      </w:pPr>
    </w:p>
    <w:p w:rsidR="00AC7F00" w:rsidRDefault="00AC7F00" w:rsidP="00A3799B">
      <w:pPr>
        <w:rPr>
          <w:b/>
          <w:bCs/>
          <w:iCs/>
          <w:sz w:val="27"/>
          <w:szCs w:val="27"/>
        </w:rPr>
      </w:pPr>
    </w:p>
    <w:p w:rsidR="00D401C8" w:rsidRDefault="00D401C8" w:rsidP="00D64EC5">
      <w:pPr>
        <w:ind w:right="-1" w:firstLine="709"/>
        <w:jc w:val="both"/>
        <w:rPr>
          <w:sz w:val="27"/>
          <w:szCs w:val="27"/>
        </w:rPr>
      </w:pPr>
    </w:p>
    <w:p w:rsidR="009B02C8" w:rsidRDefault="009B02C8" w:rsidP="00D64EC5">
      <w:pPr>
        <w:ind w:right="-1" w:firstLine="709"/>
        <w:jc w:val="both"/>
        <w:rPr>
          <w:sz w:val="27"/>
          <w:szCs w:val="27"/>
        </w:rPr>
      </w:pPr>
    </w:p>
    <w:p w:rsidR="009B02C8" w:rsidRDefault="009B02C8" w:rsidP="00D64EC5">
      <w:pPr>
        <w:ind w:right="-1" w:firstLine="709"/>
        <w:jc w:val="both"/>
        <w:rPr>
          <w:sz w:val="27"/>
          <w:szCs w:val="27"/>
        </w:rPr>
      </w:pPr>
    </w:p>
    <w:p w:rsidR="009B02C8" w:rsidRDefault="009B02C8" w:rsidP="00D64EC5">
      <w:pPr>
        <w:ind w:right="-1" w:firstLine="709"/>
        <w:jc w:val="both"/>
        <w:rPr>
          <w:sz w:val="27"/>
          <w:szCs w:val="27"/>
        </w:rPr>
      </w:pPr>
    </w:p>
    <w:p w:rsidR="009B02C8" w:rsidRDefault="009B02C8" w:rsidP="00D64EC5">
      <w:pPr>
        <w:ind w:right="-1" w:firstLine="709"/>
        <w:jc w:val="both"/>
        <w:rPr>
          <w:sz w:val="27"/>
          <w:szCs w:val="27"/>
        </w:rPr>
      </w:pPr>
    </w:p>
    <w:p w:rsidR="00675F45" w:rsidRPr="00246BAD" w:rsidRDefault="00675F45" w:rsidP="00D64EC5">
      <w:pPr>
        <w:ind w:right="-1" w:firstLine="709"/>
        <w:jc w:val="both"/>
        <w:rPr>
          <w:sz w:val="27"/>
          <w:szCs w:val="27"/>
        </w:rPr>
      </w:pPr>
      <w:r>
        <w:rPr>
          <w:sz w:val="27"/>
          <w:szCs w:val="27"/>
        </w:rPr>
        <w:lastRenderedPageBreak/>
        <w:t xml:space="preserve">С информацией о </w:t>
      </w:r>
      <w:r w:rsidRPr="00AC4492">
        <w:rPr>
          <w:b/>
          <w:sz w:val="27"/>
          <w:szCs w:val="27"/>
        </w:rPr>
        <w:t xml:space="preserve">представительствах Министерства внутренних </w:t>
      </w:r>
      <w:r w:rsidR="003C16C3">
        <w:rPr>
          <w:b/>
          <w:sz w:val="27"/>
          <w:szCs w:val="27"/>
        </w:rPr>
        <w:br/>
      </w:r>
      <w:r w:rsidRPr="00AC4492">
        <w:rPr>
          <w:b/>
          <w:sz w:val="27"/>
          <w:szCs w:val="27"/>
        </w:rPr>
        <w:t xml:space="preserve">дел Российской Федерации за рубежом </w:t>
      </w:r>
      <w:r>
        <w:rPr>
          <w:sz w:val="27"/>
          <w:szCs w:val="27"/>
        </w:rPr>
        <w:t>можно ознакомиться на</w:t>
      </w:r>
      <w:r w:rsidR="00A37578">
        <w:rPr>
          <w:sz w:val="27"/>
          <w:szCs w:val="27"/>
        </w:rPr>
        <w:t> </w:t>
      </w:r>
      <w:r w:rsidRPr="00675F45">
        <w:rPr>
          <w:sz w:val="27"/>
          <w:szCs w:val="27"/>
        </w:rPr>
        <w:t xml:space="preserve">официальном сайте МВД России в сети Интернет </w:t>
      </w:r>
      <w:r w:rsidR="00BB0686" w:rsidRPr="002B5DCD">
        <w:rPr>
          <w:sz w:val="27"/>
          <w:szCs w:val="27"/>
        </w:rPr>
        <w:t>на странице ГУВМ МВД России</w:t>
      </w:r>
      <w:r w:rsidR="00BB0686" w:rsidRPr="00D66F5F">
        <w:rPr>
          <w:sz w:val="27"/>
          <w:szCs w:val="27"/>
        </w:rPr>
        <w:t xml:space="preserve"> в </w:t>
      </w:r>
      <w:r w:rsidR="00210925" w:rsidRPr="00D66F5F">
        <w:rPr>
          <w:sz w:val="27"/>
          <w:szCs w:val="27"/>
        </w:rPr>
        <w:t>разделе «</w:t>
      </w:r>
      <w:hyperlink w:history="1">
        <w:r w:rsidR="00210925" w:rsidRPr="00D66F5F">
          <w:rPr>
            <w:sz w:val="27"/>
            <w:szCs w:val="27"/>
          </w:rPr>
          <w:t>Государственная программа по содействию добровольному переселению в</w:t>
        </w:r>
        <w:r w:rsidR="008803A2">
          <w:rPr>
            <w:sz w:val="27"/>
            <w:szCs w:val="27"/>
          </w:rPr>
          <w:t> </w:t>
        </w:r>
        <w:r w:rsidR="00210925" w:rsidRPr="00D66F5F">
          <w:rPr>
            <w:sz w:val="27"/>
            <w:szCs w:val="27"/>
          </w:rPr>
          <w:t>Российскую Федерацию соотечественников</w:t>
        </w:r>
      </w:hyperlink>
      <w:r w:rsidR="00210925" w:rsidRPr="00D66F5F">
        <w:rPr>
          <w:sz w:val="27"/>
          <w:szCs w:val="27"/>
        </w:rPr>
        <w:t>» – «</w:t>
      </w:r>
      <w:hyperlink w:history="1">
        <w:r w:rsidR="00210925" w:rsidRPr="00D66F5F">
          <w:rPr>
            <w:sz w:val="27"/>
            <w:szCs w:val="27"/>
          </w:rPr>
          <w:t>Официальный информационный пакет Государственной программы</w:t>
        </w:r>
      </w:hyperlink>
      <w:r w:rsidR="00210925" w:rsidRPr="00D66F5F">
        <w:rPr>
          <w:sz w:val="27"/>
          <w:szCs w:val="27"/>
        </w:rPr>
        <w:t>» – «</w:t>
      </w:r>
      <w:hyperlink w:history="1">
        <w:r w:rsidR="00210925" w:rsidRPr="00D66F5F">
          <w:rPr>
            <w:sz w:val="27"/>
            <w:szCs w:val="27"/>
          </w:rPr>
          <w:t xml:space="preserve">Уполномоченные органы </w:t>
        </w:r>
        <w:r w:rsidR="008803A2">
          <w:rPr>
            <w:sz w:val="27"/>
            <w:szCs w:val="27"/>
          </w:rPr>
          <w:br/>
        </w:r>
        <w:r w:rsidR="00210925" w:rsidRPr="00D66F5F">
          <w:rPr>
            <w:sz w:val="27"/>
            <w:szCs w:val="27"/>
          </w:rPr>
          <w:t>за рубежом, участвующие в реализации Государственной программы</w:t>
        </w:r>
      </w:hyperlink>
      <w:r w:rsidR="00210925" w:rsidRPr="00D66F5F">
        <w:rPr>
          <w:sz w:val="27"/>
          <w:szCs w:val="27"/>
        </w:rPr>
        <w:t xml:space="preserve">» </w:t>
      </w:r>
      <w:r w:rsidR="00D23723" w:rsidRPr="00D66F5F">
        <w:rPr>
          <w:sz w:val="27"/>
          <w:szCs w:val="27"/>
        </w:rPr>
        <w:t>–</w:t>
      </w:r>
      <w:r w:rsidR="00210925" w:rsidRPr="00D66F5F">
        <w:rPr>
          <w:sz w:val="27"/>
          <w:szCs w:val="27"/>
        </w:rPr>
        <w:t xml:space="preserve"> </w:t>
      </w:r>
      <w:r w:rsidR="0094705B" w:rsidRPr="00D66F5F">
        <w:rPr>
          <w:sz w:val="27"/>
          <w:szCs w:val="27"/>
        </w:rPr>
        <w:t>«Представительства МВД России за рубежом»</w:t>
      </w:r>
      <w:r w:rsidR="00F6111C">
        <w:rPr>
          <w:sz w:val="27"/>
          <w:szCs w:val="27"/>
        </w:rPr>
        <w:t xml:space="preserve"> (</w:t>
      </w:r>
      <w:hyperlink r:id="rId504" w:history="1">
        <w:r w:rsidR="00246BAD" w:rsidRPr="00246BAD">
          <w:rPr>
            <w:sz w:val="27"/>
            <w:szCs w:val="27"/>
          </w:rPr>
          <w:t>https://media.mvd.ru/files/embed/1599750</w:t>
        </w:r>
      </w:hyperlink>
      <w:r w:rsidR="00246BAD" w:rsidRPr="00246BAD">
        <w:rPr>
          <w:sz w:val="27"/>
          <w:szCs w:val="27"/>
        </w:rPr>
        <w:t>)</w:t>
      </w:r>
    </w:p>
    <w:p w:rsidR="005E5226" w:rsidRDefault="005E5226" w:rsidP="00A01C93">
      <w:pPr>
        <w:ind w:firstLine="708"/>
        <w:jc w:val="both"/>
        <w:rPr>
          <w:sz w:val="27"/>
          <w:szCs w:val="27"/>
        </w:rPr>
      </w:pPr>
    </w:p>
    <w:p w:rsidR="000D08B4" w:rsidRDefault="00C2640C" w:rsidP="00A01C93">
      <w:pPr>
        <w:ind w:firstLine="708"/>
        <w:jc w:val="both"/>
        <w:rPr>
          <w:sz w:val="27"/>
          <w:szCs w:val="27"/>
        </w:rPr>
      </w:pPr>
      <w:r>
        <w:rPr>
          <w:sz w:val="27"/>
          <w:szCs w:val="27"/>
        </w:rPr>
        <w:t>С информацией о</w:t>
      </w:r>
      <w:r w:rsidRPr="00FF658A">
        <w:rPr>
          <w:sz w:val="27"/>
          <w:szCs w:val="27"/>
        </w:rPr>
        <w:t xml:space="preserve"> </w:t>
      </w:r>
      <w:r w:rsidR="00675F45" w:rsidRPr="00AC4492">
        <w:rPr>
          <w:b/>
          <w:sz w:val="27"/>
          <w:szCs w:val="27"/>
        </w:rPr>
        <w:t>дипломатически</w:t>
      </w:r>
      <w:r w:rsidRPr="00AC4492">
        <w:rPr>
          <w:b/>
          <w:sz w:val="27"/>
          <w:szCs w:val="27"/>
        </w:rPr>
        <w:t>х</w:t>
      </w:r>
      <w:r w:rsidR="00675F45" w:rsidRPr="00AC4492">
        <w:rPr>
          <w:b/>
          <w:sz w:val="27"/>
          <w:szCs w:val="27"/>
        </w:rPr>
        <w:t xml:space="preserve"> представительства</w:t>
      </w:r>
      <w:r w:rsidRPr="00AC4492">
        <w:rPr>
          <w:b/>
          <w:sz w:val="27"/>
          <w:szCs w:val="27"/>
        </w:rPr>
        <w:t>х</w:t>
      </w:r>
      <w:r w:rsidR="00675F45" w:rsidRPr="00AC4492">
        <w:rPr>
          <w:b/>
          <w:sz w:val="27"/>
          <w:szCs w:val="27"/>
        </w:rPr>
        <w:t xml:space="preserve"> и консульски</w:t>
      </w:r>
      <w:r w:rsidRPr="00AC4492">
        <w:rPr>
          <w:b/>
          <w:sz w:val="27"/>
          <w:szCs w:val="27"/>
        </w:rPr>
        <w:t>х</w:t>
      </w:r>
      <w:r w:rsidR="00675F45" w:rsidRPr="00AC4492">
        <w:rPr>
          <w:b/>
          <w:sz w:val="27"/>
          <w:szCs w:val="27"/>
        </w:rPr>
        <w:t xml:space="preserve"> учреждения</w:t>
      </w:r>
      <w:r w:rsidRPr="00AC4492">
        <w:rPr>
          <w:b/>
          <w:sz w:val="27"/>
          <w:szCs w:val="27"/>
        </w:rPr>
        <w:t>х</w:t>
      </w:r>
      <w:r w:rsidR="00675F45" w:rsidRPr="00AC4492">
        <w:rPr>
          <w:b/>
          <w:sz w:val="27"/>
          <w:szCs w:val="27"/>
        </w:rPr>
        <w:t xml:space="preserve"> Российской Федерации</w:t>
      </w:r>
      <w:r>
        <w:rPr>
          <w:sz w:val="27"/>
          <w:szCs w:val="27"/>
        </w:rPr>
        <w:t xml:space="preserve"> можно ознакомиться на </w:t>
      </w:r>
      <w:r w:rsidRPr="00675F45">
        <w:rPr>
          <w:sz w:val="27"/>
          <w:szCs w:val="27"/>
        </w:rPr>
        <w:t>официальном сайте М</w:t>
      </w:r>
      <w:r>
        <w:rPr>
          <w:sz w:val="27"/>
          <w:szCs w:val="27"/>
        </w:rPr>
        <w:t>И</w:t>
      </w:r>
      <w:r w:rsidRPr="00675F45">
        <w:rPr>
          <w:sz w:val="27"/>
          <w:szCs w:val="27"/>
        </w:rPr>
        <w:t>Д России в сети Интернет по адресу:</w:t>
      </w:r>
      <w:r w:rsidR="003340B3" w:rsidRPr="003340B3">
        <w:t xml:space="preserve"> </w:t>
      </w:r>
      <w:hyperlink r:id="rId505" w:history="1">
        <w:r w:rsidR="00876513" w:rsidRPr="00892155">
          <w:rPr>
            <w:rStyle w:val="ab"/>
            <w:sz w:val="27"/>
            <w:szCs w:val="27"/>
          </w:rPr>
          <w:t>http://</w:t>
        </w:r>
        <w:r w:rsidR="00876513" w:rsidRPr="00892155">
          <w:rPr>
            <w:rStyle w:val="ab"/>
            <w:sz w:val="27"/>
            <w:szCs w:val="27"/>
            <w:lang w:val="en-US"/>
          </w:rPr>
          <w:t>www</w:t>
        </w:r>
        <w:r w:rsidR="00876513" w:rsidRPr="00892155">
          <w:rPr>
            <w:rStyle w:val="ab"/>
            <w:sz w:val="27"/>
            <w:szCs w:val="27"/>
          </w:rPr>
          <w:t>.mid.ru/</w:t>
        </w:r>
        <w:r w:rsidR="00876513" w:rsidRPr="00892155">
          <w:rPr>
            <w:rStyle w:val="ab"/>
            <w:sz w:val="27"/>
            <w:szCs w:val="27"/>
            <w:lang w:val="en-US"/>
          </w:rPr>
          <w:t>ru</w:t>
        </w:r>
        <w:r w:rsidR="00876513" w:rsidRPr="00892155">
          <w:rPr>
            <w:rStyle w:val="ab"/>
            <w:sz w:val="27"/>
            <w:szCs w:val="27"/>
          </w:rPr>
          <w:t>/</w:t>
        </w:r>
        <w:r w:rsidR="00876513" w:rsidRPr="00892155">
          <w:rPr>
            <w:rStyle w:val="ab"/>
            <w:sz w:val="27"/>
            <w:szCs w:val="27"/>
            <w:lang w:val="en-US"/>
          </w:rPr>
          <w:t>maps</w:t>
        </w:r>
        <w:r w:rsidR="00876513" w:rsidRPr="00892155">
          <w:rPr>
            <w:rStyle w:val="ab"/>
            <w:sz w:val="27"/>
            <w:szCs w:val="27"/>
          </w:rPr>
          <w:t>/</w:t>
        </w:r>
      </w:hyperlink>
    </w:p>
    <w:p w:rsidR="00876513" w:rsidRDefault="00876513" w:rsidP="00A01C93">
      <w:pPr>
        <w:ind w:firstLine="708"/>
        <w:jc w:val="both"/>
        <w:rPr>
          <w:b/>
          <w:sz w:val="27"/>
          <w:szCs w:val="27"/>
        </w:rPr>
      </w:pPr>
    </w:p>
    <w:p w:rsidR="00876513" w:rsidRPr="00876513" w:rsidRDefault="00876513" w:rsidP="00A01C93">
      <w:pPr>
        <w:ind w:firstLine="708"/>
        <w:jc w:val="both"/>
        <w:rPr>
          <w:b/>
          <w:sz w:val="27"/>
          <w:szCs w:val="27"/>
        </w:rPr>
      </w:pPr>
    </w:p>
    <w:p w:rsidR="00876513" w:rsidRPr="00876513" w:rsidRDefault="00876513" w:rsidP="00876513">
      <w:pPr>
        <w:rPr>
          <w:b/>
          <w:sz w:val="27"/>
          <w:szCs w:val="27"/>
        </w:rPr>
      </w:pPr>
      <w:r w:rsidRPr="00876513">
        <w:rPr>
          <w:b/>
          <w:sz w:val="27"/>
          <w:szCs w:val="27"/>
        </w:rPr>
        <w:t>Иные инициативы, направленные на возможность переезда в Российскую Федерацию</w:t>
      </w:r>
    </w:p>
    <w:p w:rsidR="00876513" w:rsidRPr="00876513" w:rsidRDefault="00876513" w:rsidP="00876513">
      <w:pPr>
        <w:ind w:firstLine="709"/>
        <w:rPr>
          <w:sz w:val="27"/>
          <w:szCs w:val="27"/>
        </w:rPr>
      </w:pPr>
    </w:p>
    <w:p w:rsidR="00876513" w:rsidRPr="00876513" w:rsidRDefault="00876513" w:rsidP="00876513">
      <w:pPr>
        <w:pStyle w:val="4f1"/>
        <w:shd w:val="clear" w:color="auto" w:fill="auto"/>
        <w:tabs>
          <w:tab w:val="left" w:pos="9332"/>
          <w:tab w:val="left" w:pos="9961"/>
        </w:tabs>
        <w:ind w:firstLine="709"/>
        <w:jc w:val="both"/>
        <w:rPr>
          <w:color w:val="auto"/>
          <w:sz w:val="27"/>
          <w:szCs w:val="27"/>
          <w:lang w:eastAsia="ru-RU"/>
        </w:rPr>
      </w:pPr>
      <w:r w:rsidRPr="00876513">
        <w:rPr>
          <w:color w:val="auto"/>
          <w:sz w:val="27"/>
          <w:szCs w:val="27"/>
          <w:lang w:eastAsia="ru-RU"/>
        </w:rPr>
        <w:t xml:space="preserve">Указом Президента Российской Федерации от 19 августа 2024 года </w:t>
      </w:r>
      <w:r w:rsidRPr="00876513">
        <w:rPr>
          <w:color w:val="auto"/>
          <w:sz w:val="27"/>
          <w:szCs w:val="27"/>
          <w:lang w:eastAsia="ru-RU"/>
        </w:rPr>
        <w:br/>
        <w:t>№ 702 «Об оказании гуманитарной поддержки лицам, разделяющим традиционные российские духовно-нравственные ценности» (далее — Указ № 702) положено начало в формировании правовой основы для упрощенного порядка переезда импатриантов на территорию Российской Федерации на постоянное место жительства.</w:t>
      </w:r>
    </w:p>
    <w:p w:rsidR="00876513" w:rsidRPr="00876513" w:rsidRDefault="00876513" w:rsidP="00876513">
      <w:pPr>
        <w:pStyle w:val="4f1"/>
        <w:shd w:val="clear" w:color="auto" w:fill="auto"/>
        <w:ind w:firstLine="709"/>
        <w:rPr>
          <w:color w:val="auto"/>
          <w:sz w:val="27"/>
          <w:szCs w:val="27"/>
          <w:lang w:eastAsia="ru-RU"/>
        </w:rPr>
      </w:pPr>
      <w:r w:rsidRPr="00876513">
        <w:rPr>
          <w:color w:val="auto"/>
          <w:sz w:val="27"/>
          <w:szCs w:val="27"/>
          <w:lang w:eastAsia="ru-RU"/>
        </w:rPr>
        <w:t>Ключевые особенности Указа № 702:</w:t>
      </w:r>
    </w:p>
    <w:p w:rsidR="00876513" w:rsidRPr="00876513" w:rsidRDefault="00876513" w:rsidP="00876513">
      <w:pPr>
        <w:pStyle w:val="4f1"/>
        <w:shd w:val="clear" w:color="auto" w:fill="auto"/>
        <w:tabs>
          <w:tab w:val="left" w:pos="1045"/>
        </w:tabs>
        <w:ind w:firstLine="720"/>
        <w:jc w:val="both"/>
        <w:rPr>
          <w:color w:val="auto"/>
          <w:sz w:val="27"/>
          <w:szCs w:val="27"/>
          <w:lang w:eastAsia="ru-RU"/>
        </w:rPr>
      </w:pPr>
      <w:r w:rsidRPr="00876513">
        <w:rPr>
          <w:color w:val="auto"/>
          <w:sz w:val="27"/>
          <w:szCs w:val="27"/>
          <w:lang w:eastAsia="ru-RU"/>
        </w:rPr>
        <w:t>целевая аудитория: иностранные граждане и лица без гражданства, изъявившие желание переехать в Российскую Федерацию для проживания из иностранных государств их гражданской принадлежности или постоянного проживания по мотивам непринятия реализуемой этими государствами политики, навязывающей деструктивные неолиберальные идеологические установки, противоречащие традиционным российским духовно-нравственным ценностям. Перечень государств определен распоряжением Правительства Российской Федерации от 17 сентября 2024 года № 2560-р;</w:t>
      </w:r>
    </w:p>
    <w:p w:rsidR="00876513" w:rsidRPr="00876513" w:rsidRDefault="00876513" w:rsidP="00876513">
      <w:pPr>
        <w:pStyle w:val="4f1"/>
        <w:shd w:val="clear" w:color="auto" w:fill="auto"/>
        <w:tabs>
          <w:tab w:val="left" w:pos="1045"/>
        </w:tabs>
        <w:ind w:firstLine="709"/>
        <w:jc w:val="both"/>
        <w:rPr>
          <w:color w:val="auto"/>
          <w:sz w:val="27"/>
          <w:szCs w:val="27"/>
          <w:lang w:eastAsia="ru-RU"/>
        </w:rPr>
      </w:pPr>
      <w:r w:rsidRPr="00876513">
        <w:rPr>
          <w:color w:val="auto"/>
          <w:sz w:val="27"/>
          <w:szCs w:val="27"/>
          <w:lang w:eastAsia="ru-RU"/>
        </w:rPr>
        <w:t>разрешение на временное проживание будет выдаваться без учета утвержденной Правительством Российской Федерации квоты и без подачи документа, подтверждающего владение русским языком, знание истории России и основ законодательства Российской Федерации.</w:t>
      </w:r>
    </w:p>
    <w:p w:rsidR="00876513" w:rsidRPr="00876513" w:rsidRDefault="00876513" w:rsidP="00876513">
      <w:pPr>
        <w:ind w:firstLine="709"/>
        <w:jc w:val="both"/>
        <w:rPr>
          <w:sz w:val="27"/>
          <w:szCs w:val="27"/>
        </w:rPr>
      </w:pPr>
      <w:r w:rsidRPr="00876513">
        <w:rPr>
          <w:sz w:val="27"/>
          <w:szCs w:val="27"/>
        </w:rPr>
        <w:t xml:space="preserve">В настоящее время автономной некоммерческой организацией «Агентство стратегических инициатив по продвижению новых проектов» совместно </w:t>
      </w:r>
      <w:r>
        <w:rPr>
          <w:sz w:val="27"/>
          <w:szCs w:val="27"/>
        </w:rPr>
        <w:br/>
      </w:r>
      <w:r w:rsidRPr="00876513">
        <w:rPr>
          <w:sz w:val="27"/>
          <w:szCs w:val="27"/>
        </w:rPr>
        <w:t xml:space="preserve">с заинтересованными федеральными органами исполнительной власти разрабатывается сервис «Время жить в России», который направлен </w:t>
      </w:r>
      <w:r>
        <w:rPr>
          <w:sz w:val="27"/>
          <w:szCs w:val="27"/>
        </w:rPr>
        <w:br/>
      </w:r>
      <w:r w:rsidRPr="00876513">
        <w:rPr>
          <w:sz w:val="27"/>
          <w:szCs w:val="27"/>
        </w:rPr>
        <w:t>на возможность переезда в Российскую Федерацию импатриантов.</w:t>
      </w:r>
    </w:p>
    <w:p w:rsidR="00876513" w:rsidRPr="00876513" w:rsidRDefault="00876513" w:rsidP="00876513">
      <w:pPr>
        <w:ind w:firstLine="709"/>
        <w:jc w:val="both"/>
        <w:rPr>
          <w:sz w:val="27"/>
          <w:szCs w:val="27"/>
        </w:rPr>
      </w:pPr>
      <w:r w:rsidRPr="00876513">
        <w:rPr>
          <w:sz w:val="27"/>
          <w:szCs w:val="27"/>
        </w:rPr>
        <w:t>Функционалом сервиса предполагается:</w:t>
      </w:r>
    </w:p>
    <w:p w:rsidR="00876513" w:rsidRPr="00876513" w:rsidRDefault="00876513" w:rsidP="00876513">
      <w:pPr>
        <w:ind w:firstLine="709"/>
        <w:jc w:val="both"/>
        <w:rPr>
          <w:sz w:val="27"/>
          <w:szCs w:val="27"/>
        </w:rPr>
      </w:pPr>
      <w:r w:rsidRPr="00876513">
        <w:rPr>
          <w:sz w:val="27"/>
          <w:szCs w:val="27"/>
        </w:rPr>
        <w:t>предоставление информации и России, ее культуре, традициях;</w:t>
      </w:r>
    </w:p>
    <w:p w:rsidR="00876513" w:rsidRPr="00876513" w:rsidRDefault="00876513" w:rsidP="00876513">
      <w:pPr>
        <w:ind w:firstLine="709"/>
        <w:jc w:val="both"/>
        <w:rPr>
          <w:sz w:val="27"/>
          <w:szCs w:val="27"/>
        </w:rPr>
      </w:pPr>
      <w:r w:rsidRPr="00876513">
        <w:rPr>
          <w:sz w:val="27"/>
          <w:szCs w:val="27"/>
        </w:rPr>
        <w:t xml:space="preserve">информирование о возможностях жизни в России, работы в России, </w:t>
      </w:r>
      <w:r w:rsidRPr="00876513">
        <w:rPr>
          <w:sz w:val="27"/>
          <w:szCs w:val="27"/>
        </w:rPr>
        <w:br/>
        <w:t xml:space="preserve">о регионах, городах и населенных пунктах России, о порядке прохождения </w:t>
      </w:r>
      <w:r w:rsidRPr="00876513">
        <w:rPr>
          <w:sz w:val="27"/>
          <w:szCs w:val="27"/>
        </w:rPr>
        <w:lastRenderedPageBreak/>
        <w:t>миграционных процедур;</w:t>
      </w:r>
    </w:p>
    <w:p w:rsidR="00876513" w:rsidRPr="00876513" w:rsidRDefault="00876513" w:rsidP="00876513">
      <w:pPr>
        <w:ind w:firstLine="709"/>
        <w:jc w:val="both"/>
        <w:rPr>
          <w:sz w:val="27"/>
          <w:szCs w:val="27"/>
        </w:rPr>
      </w:pPr>
      <w:r w:rsidRPr="00876513">
        <w:rPr>
          <w:sz w:val="27"/>
          <w:szCs w:val="27"/>
        </w:rPr>
        <w:t>размещение положительных примеров обустройства иностранцев, переехавших в Россию;</w:t>
      </w:r>
    </w:p>
    <w:p w:rsidR="00876513" w:rsidRPr="00876513" w:rsidRDefault="00876513" w:rsidP="00876513">
      <w:pPr>
        <w:ind w:firstLine="709"/>
        <w:jc w:val="both"/>
        <w:rPr>
          <w:sz w:val="27"/>
          <w:szCs w:val="27"/>
        </w:rPr>
      </w:pPr>
      <w:r w:rsidRPr="00876513">
        <w:rPr>
          <w:sz w:val="27"/>
          <w:szCs w:val="27"/>
        </w:rPr>
        <w:t xml:space="preserve">реализация возможности подачи заявки на программу ознакомления </w:t>
      </w:r>
      <w:r>
        <w:rPr>
          <w:sz w:val="27"/>
          <w:szCs w:val="27"/>
        </w:rPr>
        <w:br/>
      </w:r>
      <w:r w:rsidRPr="00876513">
        <w:rPr>
          <w:sz w:val="27"/>
          <w:szCs w:val="27"/>
        </w:rPr>
        <w:t>и переезда в Россию, на трудоустройство и обучение, необходимых документов для прохождения миграционных процедур в компетентные органы посредством сервиса;</w:t>
      </w:r>
    </w:p>
    <w:p w:rsidR="00876513" w:rsidRPr="00876513" w:rsidRDefault="00876513" w:rsidP="00876513">
      <w:pPr>
        <w:ind w:firstLine="709"/>
        <w:jc w:val="both"/>
        <w:rPr>
          <w:sz w:val="27"/>
          <w:szCs w:val="27"/>
        </w:rPr>
      </w:pPr>
      <w:r w:rsidRPr="00876513">
        <w:rPr>
          <w:sz w:val="27"/>
          <w:szCs w:val="27"/>
        </w:rPr>
        <w:t xml:space="preserve">сопровождение импатриантов на всех этапах прохождения миграционных </w:t>
      </w:r>
      <w:r>
        <w:rPr>
          <w:sz w:val="27"/>
          <w:szCs w:val="27"/>
        </w:rPr>
        <w:br/>
      </w:r>
      <w:r w:rsidRPr="00876513">
        <w:rPr>
          <w:sz w:val="27"/>
          <w:szCs w:val="27"/>
        </w:rPr>
        <w:t>и иных процедур;</w:t>
      </w:r>
    </w:p>
    <w:p w:rsidR="00876513" w:rsidRPr="00876513" w:rsidRDefault="00876513" w:rsidP="00876513">
      <w:pPr>
        <w:ind w:firstLine="709"/>
        <w:jc w:val="both"/>
        <w:rPr>
          <w:sz w:val="27"/>
          <w:szCs w:val="27"/>
        </w:rPr>
      </w:pPr>
      <w:r w:rsidRPr="00876513">
        <w:rPr>
          <w:sz w:val="27"/>
          <w:szCs w:val="27"/>
        </w:rPr>
        <w:t>дополнительные сервисы для регионов и компаний.</w:t>
      </w:r>
    </w:p>
    <w:p w:rsidR="00876513" w:rsidRPr="00876513" w:rsidRDefault="00876513" w:rsidP="00A01C93">
      <w:pPr>
        <w:ind w:firstLine="708"/>
        <w:jc w:val="both"/>
        <w:rPr>
          <w:sz w:val="27"/>
          <w:szCs w:val="27"/>
        </w:rPr>
      </w:pPr>
    </w:p>
    <w:sectPr w:rsidR="00876513" w:rsidRPr="00876513" w:rsidSect="00DE16EB">
      <w:footnotePr>
        <w:numRestart w:val="eachPage"/>
      </w:footnotePr>
      <w:pgSz w:w="11906" w:h="16838"/>
      <w:pgMar w:top="1134" w:right="566"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528D" w:rsidRDefault="00BF528D">
      <w:r>
        <w:separator/>
      </w:r>
    </w:p>
  </w:endnote>
  <w:endnote w:type="continuationSeparator" w:id="0">
    <w:p w:rsidR="00BF528D" w:rsidRDefault="00BF5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AGLettericaCondensed">
    <w:altName w:val="Times New Roman"/>
    <w:charset w:val="CC"/>
    <w:family w:val="auto"/>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NTTimes/Cyrillic">
    <w:panose1 w:val="00000000000000000000"/>
    <w:charset w:val="00"/>
    <w:family w:val="roman"/>
    <w:notTrueType/>
    <w:pitch w:val="default"/>
  </w:font>
  <w:font w:name="StarSymbol">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orbel">
    <w:panose1 w:val="020B0503020204020204"/>
    <w:charset w:val="CC"/>
    <w:family w:val="swiss"/>
    <w:pitch w:val="variable"/>
    <w:sig w:usb0="A00002EF" w:usb1="4000A44B"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10022FF" w:usb1="C000E47F" w:usb2="00000029" w:usb3="00000000" w:csb0="000001DF" w:csb1="00000000"/>
  </w:font>
  <w:font w:name="Times New Roman,Bold">
    <w:altName w:val="Times New Roman"/>
    <w:panose1 w:val="00000000000000000000"/>
    <w:charset w:val="00"/>
    <w:family w:val="roman"/>
    <w:notTrueType/>
    <w:pitch w:val="default"/>
  </w:font>
  <w:font w:name="PT Astra Serif">
    <w:altName w:val="Times New Roman"/>
    <w:panose1 w:val="00000000000000000000"/>
    <w:charset w:val="00"/>
    <w:family w:val="roman"/>
    <w:notTrueType/>
    <w:pitch w:val="default"/>
  </w:font>
  <w:font w:name="Microsoft Sans Serif">
    <w:panose1 w:val="020B0604020202020204"/>
    <w:charset w:val="CC"/>
    <w:family w:val="swiss"/>
    <w:pitch w:val="variable"/>
    <w:sig w:usb0="E1002AFF" w:usb1="C0000002" w:usb2="00000008" w:usb3="00000000" w:csb0="000101FF" w:csb1="00000000"/>
  </w:font>
  <w:font w:name="font268">
    <w:altName w:val="Times New Roman"/>
    <w:charset w:val="CC"/>
    <w:family w:val="auto"/>
    <w:pitch w:val="variable"/>
  </w:font>
  <w:font w:name="ArialMT">
    <w:altName w:val="MS Gothic"/>
    <w:panose1 w:val="00000000000000000000"/>
    <w:charset w:val="80"/>
    <w:family w:val="auto"/>
    <w:notTrueType/>
    <w:pitch w:val="default"/>
    <w:sig w:usb0="00000000" w:usb1="08070000" w:usb2="00000010" w:usb3="00000000" w:csb0="00020000" w:csb1="00000000"/>
  </w:font>
  <w:font w:name="TimesNewRomanPSMT">
    <w:altName w:val="Times New Roman"/>
    <w:panose1 w:val="00000000000000000000"/>
    <w:charset w:val="00"/>
    <w:family w:val="roman"/>
    <w:notTrueType/>
    <w:pitch w:val="default"/>
    <w:sig w:usb0="00000201" w:usb1="08070000" w:usb2="00000010" w:usb3="00000000" w:csb0="00020004" w:csb1="00000000"/>
  </w:font>
  <w:font w:name="Cambria Math">
    <w:panose1 w:val="02040503050406030204"/>
    <w:charset w:val="CC"/>
    <w:family w:val="roman"/>
    <w:pitch w:val="variable"/>
    <w:sig w:usb0="E00002FF" w:usb1="420024FF" w:usb2="00000000" w:usb3="00000000" w:csb0="0000019F" w:csb1="00000000"/>
  </w:font>
  <w:font w:name="Liberation Serif">
    <w:altName w:val="Times New Roman"/>
    <w:charset w:val="01"/>
    <w:family w:val="roman"/>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528D" w:rsidRDefault="00BF528D" w:rsidP="00BF552E">
      <w:pPr>
        <w:jc w:val="both"/>
      </w:pPr>
      <w:r>
        <w:separator/>
      </w:r>
    </w:p>
  </w:footnote>
  <w:footnote w:type="continuationSeparator" w:id="0">
    <w:p w:rsidR="00BF528D" w:rsidRDefault="00BF528D">
      <w:r>
        <w:continuationSeparator/>
      </w:r>
    </w:p>
  </w:footnote>
  <w:footnote w:id="1">
    <w:p w:rsidR="00C62E0A" w:rsidRPr="008475B4" w:rsidRDefault="00C62E0A" w:rsidP="00132173">
      <w:pPr>
        <w:pStyle w:val="af0"/>
        <w:spacing w:before="0" w:beforeAutospacing="0" w:after="0" w:afterAutospacing="0" w:line="180" w:lineRule="atLeast"/>
        <w:jc w:val="both"/>
        <w:rPr>
          <w:sz w:val="20"/>
          <w:szCs w:val="20"/>
        </w:rPr>
      </w:pPr>
      <w:r w:rsidRPr="008475B4">
        <w:rPr>
          <w:rStyle w:val="ae"/>
          <w:sz w:val="20"/>
          <w:szCs w:val="20"/>
        </w:rPr>
        <w:footnoteRef/>
      </w:r>
      <w:r w:rsidRPr="008475B4">
        <w:rPr>
          <w:sz w:val="20"/>
          <w:szCs w:val="20"/>
        </w:rPr>
        <w:t> </w:t>
      </w:r>
      <w:proofErr w:type="gramStart"/>
      <w:r w:rsidRPr="008475B4">
        <w:rPr>
          <w:rFonts w:eastAsiaTheme="minorHAnsi"/>
          <w:sz w:val="20"/>
          <w:szCs w:val="20"/>
          <w:lang w:eastAsia="en-US"/>
        </w:rPr>
        <w:t xml:space="preserve">Собрание законодательства Российской Федерации, 2006, № 26, ст. 2820; 2009, № 11, ст. 1278; 2010, № 3, ст. 275; 2012, № 38, ст. 5074; 2013, № 28, ст. 3816; 2014, № 14, ст. 1615; № 27, ст. 3754; № 30, ст. 4288; 2016, </w:t>
      </w:r>
      <w:r w:rsidRPr="008475B4">
        <w:rPr>
          <w:rFonts w:eastAsiaTheme="minorHAnsi"/>
          <w:sz w:val="20"/>
          <w:szCs w:val="20"/>
          <w:lang w:eastAsia="en-US"/>
        </w:rPr>
        <w:br/>
        <w:t>№ 9, ст. 1249; № 40, ст. 5723; № 50, ст. 7077; 2018, № 12, ст. 1670; 2019, № 22, ст. 2798</w:t>
      </w:r>
      <w:r>
        <w:rPr>
          <w:rFonts w:eastAsiaTheme="minorHAnsi"/>
          <w:sz w:val="20"/>
          <w:szCs w:val="20"/>
          <w:lang w:eastAsia="en-US"/>
        </w:rPr>
        <w:t>;</w:t>
      </w:r>
      <w:proofErr w:type="gramEnd"/>
      <w:r w:rsidRPr="008475B4">
        <w:rPr>
          <w:rFonts w:eastAsiaTheme="minorHAnsi"/>
          <w:sz w:val="20"/>
          <w:szCs w:val="20"/>
          <w:lang w:eastAsia="en-US"/>
        </w:rPr>
        <w:t xml:space="preserve"> 2019, № 30, ст. 4292; 2019, № 46, ст. 6479; 2020, № 11, ст. 1529</w:t>
      </w:r>
      <w:r>
        <w:rPr>
          <w:rFonts w:eastAsiaTheme="minorHAnsi"/>
          <w:sz w:val="20"/>
          <w:szCs w:val="20"/>
          <w:lang w:eastAsia="en-US"/>
        </w:rPr>
        <w:t>; 2020, № 20, ст. 3159; 2021, № 13 (часть I), ст. 2208; 2022, № 33, ст. 5893; 2023, №</w:t>
      </w:r>
      <w:r w:rsidRPr="00EC5B9B">
        <w:rPr>
          <w:rFonts w:eastAsiaTheme="minorHAnsi"/>
          <w:sz w:val="20"/>
          <w:szCs w:val="20"/>
          <w:lang w:eastAsia="en-US"/>
        </w:rPr>
        <w:t xml:space="preserve"> 14, ст. 2400</w:t>
      </w:r>
      <w:r>
        <w:rPr>
          <w:rFonts w:eastAsiaTheme="minorHAnsi"/>
          <w:sz w:val="20"/>
          <w:szCs w:val="20"/>
          <w:lang w:eastAsia="en-US"/>
        </w:rPr>
        <w:t xml:space="preserve">; </w:t>
      </w:r>
      <w:r w:rsidRPr="00132173">
        <w:rPr>
          <w:rFonts w:eastAsiaTheme="minorHAnsi"/>
          <w:sz w:val="20"/>
          <w:szCs w:val="20"/>
          <w:lang w:eastAsia="en-US"/>
        </w:rPr>
        <w:t xml:space="preserve">2023, </w:t>
      </w:r>
      <w:r>
        <w:rPr>
          <w:rFonts w:eastAsiaTheme="minorHAnsi"/>
          <w:sz w:val="20"/>
          <w:szCs w:val="20"/>
          <w:lang w:eastAsia="en-US"/>
        </w:rPr>
        <w:t>№</w:t>
      </w:r>
      <w:r w:rsidRPr="00132173">
        <w:rPr>
          <w:rFonts w:eastAsiaTheme="minorHAnsi"/>
          <w:sz w:val="20"/>
          <w:szCs w:val="20"/>
          <w:lang w:eastAsia="en-US"/>
        </w:rPr>
        <w:t xml:space="preserve"> 48, ст. 8545</w:t>
      </w:r>
      <w:r>
        <w:rPr>
          <w:rFonts w:eastAsiaTheme="minorHAnsi"/>
          <w:sz w:val="20"/>
          <w:szCs w:val="20"/>
          <w:lang w:eastAsia="en-US"/>
        </w:rPr>
        <w:t>.</w:t>
      </w:r>
      <w:r w:rsidRPr="008475B4">
        <w:rPr>
          <w:rFonts w:eastAsiaTheme="minorHAnsi"/>
          <w:sz w:val="20"/>
          <w:szCs w:val="20"/>
          <w:lang w:eastAsia="en-US"/>
        </w:rPr>
        <w:t xml:space="preserve"> </w:t>
      </w:r>
      <w:r w:rsidRPr="008475B4">
        <w:rPr>
          <w:sz w:val="20"/>
          <w:szCs w:val="20"/>
        </w:rPr>
        <w:t>Далее – «Государственная программа».</w:t>
      </w:r>
    </w:p>
  </w:footnote>
  <w:footnote w:id="2">
    <w:p w:rsidR="00C62E0A" w:rsidRPr="008C4209" w:rsidRDefault="00C62E0A" w:rsidP="00CF3E0F">
      <w:pPr>
        <w:pStyle w:val="ad"/>
        <w:jc w:val="left"/>
        <w:rPr>
          <w:rFonts w:ascii="Times New Roman" w:hAnsi="Times New Roman" w:cs="Times New Roman"/>
          <w:sz w:val="20"/>
          <w:szCs w:val="20"/>
        </w:rPr>
      </w:pPr>
      <w:r w:rsidRPr="008C4209">
        <w:rPr>
          <w:rStyle w:val="ae"/>
          <w:rFonts w:ascii="Times New Roman" w:hAnsi="Times New Roman" w:cs="Times New Roman"/>
          <w:sz w:val="20"/>
          <w:szCs w:val="20"/>
        </w:rPr>
        <w:footnoteRef/>
      </w:r>
      <w:r w:rsidRPr="008C4209">
        <w:rPr>
          <w:rFonts w:ascii="Times New Roman" w:hAnsi="Times New Roman" w:cs="Times New Roman"/>
          <w:sz w:val="20"/>
          <w:szCs w:val="20"/>
        </w:rPr>
        <w:t xml:space="preserve"> Далее – «региональная программа переселения».</w:t>
      </w:r>
    </w:p>
  </w:footnote>
  <w:footnote w:id="3">
    <w:p w:rsidR="00C62E0A" w:rsidRPr="00D36709" w:rsidRDefault="00C62E0A" w:rsidP="004925F4">
      <w:pPr>
        <w:pStyle w:val="ad"/>
        <w:jc w:val="left"/>
      </w:pPr>
      <w:r w:rsidRPr="00E03008">
        <w:rPr>
          <w:rStyle w:val="ae"/>
        </w:rPr>
        <w:footnoteRef/>
      </w:r>
      <w:r w:rsidRPr="00D36709">
        <w:t xml:space="preserve"> </w:t>
      </w:r>
      <w:r>
        <w:rPr>
          <w:rFonts w:ascii="Times New Roman" w:hAnsi="Times New Roman" w:cs="Times New Roman"/>
          <w:sz w:val="20"/>
          <w:szCs w:val="20"/>
        </w:rPr>
        <w:t>Данные по состоянию на август</w:t>
      </w:r>
      <w:r w:rsidRPr="00F310B3">
        <w:rPr>
          <w:rFonts w:ascii="Times New Roman" w:hAnsi="Times New Roman" w:cs="Times New Roman"/>
          <w:sz w:val="20"/>
          <w:szCs w:val="20"/>
        </w:rPr>
        <w:t xml:space="preserve"> 20</w:t>
      </w:r>
      <w:r>
        <w:rPr>
          <w:rFonts w:ascii="Times New Roman" w:hAnsi="Times New Roman" w:cs="Times New Roman"/>
          <w:sz w:val="20"/>
          <w:szCs w:val="20"/>
        </w:rPr>
        <w:t>24</w:t>
      </w:r>
      <w:r w:rsidRPr="00F310B3">
        <w:rPr>
          <w:rFonts w:ascii="Times New Roman" w:hAnsi="Times New Roman" w:cs="Times New Roman"/>
          <w:sz w:val="20"/>
          <w:szCs w:val="20"/>
        </w:rPr>
        <w:t xml:space="preserve"> года.</w:t>
      </w:r>
    </w:p>
  </w:footnote>
  <w:footnote w:id="4">
    <w:p w:rsidR="00C62E0A" w:rsidRPr="008C4209" w:rsidRDefault="00C62E0A" w:rsidP="00CF3E0F">
      <w:pPr>
        <w:pStyle w:val="ad"/>
        <w:jc w:val="left"/>
        <w:rPr>
          <w:rFonts w:ascii="Times New Roman" w:hAnsi="Times New Roman" w:cs="Times New Roman"/>
          <w:sz w:val="20"/>
          <w:szCs w:val="20"/>
        </w:rPr>
      </w:pPr>
      <w:r w:rsidRPr="008C4209">
        <w:rPr>
          <w:rStyle w:val="ae"/>
          <w:rFonts w:ascii="Times New Roman" w:hAnsi="Times New Roman" w:cs="Times New Roman"/>
          <w:sz w:val="20"/>
          <w:szCs w:val="20"/>
        </w:rPr>
        <w:footnoteRef/>
      </w:r>
      <w:r w:rsidRPr="008C4209">
        <w:rPr>
          <w:rFonts w:ascii="Times New Roman" w:hAnsi="Times New Roman" w:cs="Times New Roman"/>
          <w:sz w:val="20"/>
          <w:szCs w:val="20"/>
        </w:rPr>
        <w:t xml:space="preserve"> Далее – Межведомственная комиссия.</w:t>
      </w:r>
    </w:p>
  </w:footnote>
  <w:footnote w:id="5">
    <w:p w:rsidR="00C62E0A" w:rsidRPr="00C66546" w:rsidRDefault="00C62E0A" w:rsidP="009B440E">
      <w:pPr>
        <w:jc w:val="both"/>
        <w:rPr>
          <w:rFonts w:eastAsiaTheme="minorHAnsi"/>
          <w:sz w:val="20"/>
          <w:szCs w:val="20"/>
          <w:lang w:eastAsia="en-US"/>
        </w:rPr>
      </w:pPr>
      <w:r w:rsidRPr="00C66546">
        <w:rPr>
          <w:rStyle w:val="ae"/>
          <w:sz w:val="20"/>
          <w:szCs w:val="20"/>
        </w:rPr>
        <w:footnoteRef/>
      </w:r>
      <w:r>
        <w:rPr>
          <w:sz w:val="20"/>
          <w:szCs w:val="20"/>
        </w:rPr>
        <w:t> </w:t>
      </w:r>
      <w:r>
        <w:rPr>
          <w:rFonts w:eastAsiaTheme="minorHAnsi"/>
          <w:sz w:val="20"/>
          <w:szCs w:val="20"/>
          <w:lang w:eastAsia="en-US"/>
        </w:rPr>
        <w:t xml:space="preserve">Вступил в силу с 1 января 2024 года. </w:t>
      </w:r>
    </w:p>
  </w:footnote>
  <w:footnote w:id="6">
    <w:p w:rsidR="00C62E0A" w:rsidRPr="00527B98" w:rsidRDefault="00C62E0A" w:rsidP="001C5AD2">
      <w:pPr>
        <w:jc w:val="both"/>
        <w:rPr>
          <w:rFonts w:eastAsiaTheme="minorHAnsi"/>
          <w:sz w:val="20"/>
          <w:szCs w:val="20"/>
          <w:lang w:eastAsia="en-US"/>
        </w:rPr>
      </w:pPr>
      <w:r w:rsidRPr="00527B98">
        <w:rPr>
          <w:rStyle w:val="ae"/>
          <w:sz w:val="20"/>
          <w:szCs w:val="20"/>
        </w:rPr>
        <w:footnoteRef/>
      </w:r>
      <w:r>
        <w:rPr>
          <w:sz w:val="20"/>
          <w:szCs w:val="20"/>
        </w:rPr>
        <w:t xml:space="preserve"> Пункт </w:t>
      </w:r>
      <w:r>
        <w:rPr>
          <w:rFonts w:eastAsiaTheme="minorHAnsi"/>
          <w:sz w:val="20"/>
          <w:szCs w:val="20"/>
          <w:lang w:eastAsia="en-US"/>
        </w:rPr>
        <w:t>46(4) Государственной программы</w:t>
      </w:r>
      <w:r w:rsidRPr="00527B98">
        <w:rPr>
          <w:rFonts w:eastAsiaTheme="minorHAnsi"/>
          <w:sz w:val="20"/>
          <w:szCs w:val="20"/>
          <w:lang w:eastAsia="en-US"/>
        </w:rPr>
        <w:t>.</w:t>
      </w:r>
    </w:p>
  </w:footnote>
  <w:footnote w:id="7">
    <w:p w:rsidR="00C62E0A" w:rsidRPr="00D32AAE" w:rsidRDefault="00C62E0A" w:rsidP="001C5AD2">
      <w:pPr>
        <w:jc w:val="both"/>
        <w:rPr>
          <w:rFonts w:eastAsiaTheme="minorHAnsi"/>
          <w:sz w:val="20"/>
          <w:szCs w:val="20"/>
          <w:lang w:eastAsia="en-US"/>
        </w:rPr>
      </w:pPr>
      <w:r w:rsidRPr="00D32AAE">
        <w:rPr>
          <w:rStyle w:val="ae"/>
          <w:sz w:val="20"/>
          <w:szCs w:val="20"/>
        </w:rPr>
        <w:footnoteRef/>
      </w:r>
      <w:r w:rsidRPr="00D32AAE">
        <w:rPr>
          <w:sz w:val="20"/>
          <w:szCs w:val="20"/>
        </w:rPr>
        <w:t> </w:t>
      </w:r>
      <w:r>
        <w:rPr>
          <w:sz w:val="20"/>
          <w:szCs w:val="20"/>
        </w:rPr>
        <w:t>Пункт</w:t>
      </w:r>
      <w:r w:rsidRPr="00D32AAE">
        <w:rPr>
          <w:sz w:val="20"/>
          <w:szCs w:val="20"/>
        </w:rPr>
        <w:t xml:space="preserve"> 16(4) Государственной программы.</w:t>
      </w:r>
    </w:p>
  </w:footnote>
  <w:footnote w:id="8">
    <w:p w:rsidR="00C62E0A" w:rsidRPr="00202C60" w:rsidRDefault="00C62E0A" w:rsidP="00C51E0F">
      <w:pPr>
        <w:pStyle w:val="ad"/>
        <w:ind w:left="142" w:hanging="142"/>
        <w:jc w:val="both"/>
        <w:rPr>
          <w:rFonts w:ascii="Times New Roman" w:hAnsi="Times New Roman"/>
        </w:rPr>
      </w:pPr>
      <w:r w:rsidRPr="00202C60">
        <w:rPr>
          <w:rStyle w:val="ae"/>
          <w:rFonts w:eastAsiaTheme="majorEastAsia"/>
        </w:rPr>
        <w:footnoteRef/>
      </w:r>
      <w:r>
        <w:rPr>
          <w:rFonts w:ascii="Times New Roman" w:hAnsi="Times New Roman"/>
        </w:rPr>
        <w:t> </w:t>
      </w:r>
      <w:r w:rsidRPr="00C51E0F">
        <w:rPr>
          <w:rFonts w:ascii="Times New Roman" w:hAnsi="Times New Roman"/>
          <w:sz w:val="20"/>
          <w:szCs w:val="20"/>
        </w:rPr>
        <w:t xml:space="preserve">Часть 6 статьи 190 Федерального закона от 3 августа 2018 г. № 289-ФЗ «О таможенном регулировании </w:t>
      </w:r>
      <w:r w:rsidRPr="00C51E0F">
        <w:rPr>
          <w:rFonts w:ascii="Times New Roman" w:hAnsi="Times New Roman"/>
          <w:sz w:val="20"/>
          <w:szCs w:val="20"/>
        </w:rPr>
        <w:br/>
        <w:t>в Российской Федерации и о внесении изменений в отдельные законодательные акты Российской Федерации».</w:t>
      </w:r>
    </w:p>
  </w:footnote>
  <w:footnote w:id="9">
    <w:p w:rsidR="00C62E0A" w:rsidRPr="008E45D5" w:rsidRDefault="00C62E0A" w:rsidP="003070D2">
      <w:pPr>
        <w:ind w:left="142" w:hanging="142"/>
        <w:jc w:val="both"/>
        <w:rPr>
          <w:sz w:val="20"/>
          <w:szCs w:val="20"/>
        </w:rPr>
      </w:pPr>
      <w:r w:rsidRPr="00131401">
        <w:rPr>
          <w:rStyle w:val="ae"/>
          <w:rFonts w:eastAsiaTheme="majorEastAsia"/>
          <w:sz w:val="20"/>
          <w:szCs w:val="20"/>
        </w:rPr>
        <w:footnoteRef/>
      </w:r>
      <w:r>
        <w:rPr>
          <w:sz w:val="20"/>
          <w:szCs w:val="20"/>
        </w:rPr>
        <w:t> М</w:t>
      </w:r>
      <w:r w:rsidRPr="00131401">
        <w:rPr>
          <w:rFonts w:eastAsiaTheme="minorHAnsi"/>
          <w:sz w:val="20"/>
          <w:szCs w:val="20"/>
          <w:lang w:eastAsia="en-US"/>
        </w:rPr>
        <w:t xml:space="preserve">униципальное </w:t>
      </w:r>
      <w:r>
        <w:rPr>
          <w:rFonts w:eastAsiaTheme="minorHAnsi"/>
          <w:sz w:val="20"/>
          <w:szCs w:val="20"/>
          <w:lang w:eastAsia="en-US"/>
        </w:rPr>
        <w:t xml:space="preserve">  </w:t>
      </w:r>
      <w:r w:rsidRPr="00131401">
        <w:rPr>
          <w:rFonts w:eastAsiaTheme="minorHAnsi"/>
          <w:sz w:val="20"/>
          <w:szCs w:val="20"/>
          <w:lang w:eastAsia="en-US"/>
        </w:rPr>
        <w:t>образование</w:t>
      </w:r>
      <w:r>
        <w:rPr>
          <w:rFonts w:eastAsiaTheme="minorHAnsi"/>
          <w:sz w:val="20"/>
          <w:szCs w:val="20"/>
          <w:lang w:eastAsia="en-US"/>
        </w:rPr>
        <w:t xml:space="preserve"> </w:t>
      </w:r>
      <w:r w:rsidRPr="00131401">
        <w:rPr>
          <w:rFonts w:eastAsiaTheme="minorHAnsi"/>
          <w:sz w:val="20"/>
          <w:szCs w:val="20"/>
          <w:lang w:eastAsia="en-US"/>
        </w:rPr>
        <w:t xml:space="preserve"> </w:t>
      </w:r>
      <w:r>
        <w:rPr>
          <w:rFonts w:eastAsiaTheme="minorHAnsi"/>
          <w:sz w:val="20"/>
          <w:szCs w:val="20"/>
          <w:lang w:eastAsia="en-US"/>
        </w:rPr>
        <w:t xml:space="preserve"> «</w:t>
      </w:r>
      <w:r w:rsidRPr="00131401">
        <w:rPr>
          <w:rFonts w:eastAsiaTheme="minorHAnsi"/>
          <w:sz w:val="20"/>
          <w:szCs w:val="20"/>
          <w:lang w:eastAsia="en-US"/>
        </w:rPr>
        <w:t xml:space="preserve">Беломорский </w:t>
      </w:r>
      <w:r>
        <w:rPr>
          <w:rFonts w:eastAsiaTheme="minorHAnsi"/>
          <w:sz w:val="20"/>
          <w:szCs w:val="20"/>
          <w:lang w:eastAsia="en-US"/>
        </w:rPr>
        <w:t xml:space="preserve">  </w:t>
      </w:r>
      <w:r w:rsidRPr="00131401">
        <w:rPr>
          <w:rFonts w:eastAsiaTheme="minorHAnsi"/>
          <w:sz w:val="20"/>
          <w:szCs w:val="20"/>
          <w:lang w:eastAsia="en-US"/>
        </w:rPr>
        <w:t xml:space="preserve">муниципальный </w:t>
      </w:r>
      <w:r>
        <w:rPr>
          <w:rFonts w:eastAsiaTheme="minorHAnsi"/>
          <w:sz w:val="20"/>
          <w:szCs w:val="20"/>
          <w:lang w:eastAsia="en-US"/>
        </w:rPr>
        <w:t xml:space="preserve">  </w:t>
      </w:r>
      <w:r w:rsidRPr="00131401">
        <w:rPr>
          <w:rFonts w:eastAsiaTheme="minorHAnsi"/>
          <w:sz w:val="20"/>
          <w:szCs w:val="20"/>
          <w:lang w:eastAsia="en-US"/>
        </w:rPr>
        <w:t>район</w:t>
      </w:r>
      <w:r>
        <w:rPr>
          <w:rFonts w:eastAsiaTheme="minorHAnsi"/>
          <w:sz w:val="20"/>
          <w:szCs w:val="20"/>
          <w:lang w:eastAsia="en-US"/>
        </w:rPr>
        <w:t>»</w:t>
      </w:r>
      <w:r w:rsidRPr="00131401">
        <w:rPr>
          <w:rFonts w:eastAsiaTheme="minorHAnsi"/>
          <w:sz w:val="20"/>
          <w:szCs w:val="20"/>
          <w:lang w:eastAsia="en-US"/>
        </w:rPr>
        <w:t xml:space="preserve">, </w:t>
      </w:r>
      <w:r>
        <w:rPr>
          <w:rFonts w:eastAsiaTheme="minorHAnsi"/>
          <w:sz w:val="20"/>
          <w:szCs w:val="20"/>
          <w:lang w:eastAsia="en-US"/>
        </w:rPr>
        <w:t xml:space="preserve">  </w:t>
      </w:r>
      <w:r w:rsidRPr="00131401">
        <w:rPr>
          <w:rFonts w:eastAsiaTheme="minorHAnsi"/>
          <w:sz w:val="20"/>
          <w:szCs w:val="20"/>
          <w:lang w:eastAsia="en-US"/>
        </w:rPr>
        <w:t xml:space="preserve">муниципальное </w:t>
      </w:r>
      <w:r>
        <w:rPr>
          <w:rFonts w:eastAsiaTheme="minorHAnsi"/>
          <w:sz w:val="20"/>
          <w:szCs w:val="20"/>
          <w:lang w:eastAsia="en-US"/>
        </w:rPr>
        <w:t xml:space="preserve">  </w:t>
      </w:r>
      <w:r w:rsidRPr="00131401">
        <w:rPr>
          <w:rFonts w:eastAsiaTheme="minorHAnsi"/>
          <w:sz w:val="20"/>
          <w:szCs w:val="20"/>
          <w:lang w:eastAsia="en-US"/>
        </w:rPr>
        <w:t xml:space="preserve">образование </w:t>
      </w:r>
      <w:r>
        <w:rPr>
          <w:rFonts w:eastAsiaTheme="minorHAnsi"/>
          <w:sz w:val="20"/>
          <w:szCs w:val="20"/>
          <w:lang w:eastAsia="en-US"/>
        </w:rPr>
        <w:t>«</w:t>
      </w:r>
      <w:r w:rsidRPr="00131401">
        <w:rPr>
          <w:rFonts w:eastAsiaTheme="minorHAnsi"/>
          <w:sz w:val="20"/>
          <w:szCs w:val="20"/>
          <w:lang w:eastAsia="en-US"/>
        </w:rPr>
        <w:t>Калевальский национальный муниципальный район</w:t>
      </w:r>
      <w:r>
        <w:rPr>
          <w:rFonts w:eastAsiaTheme="minorHAnsi"/>
          <w:sz w:val="20"/>
          <w:szCs w:val="20"/>
          <w:lang w:eastAsia="en-US"/>
        </w:rPr>
        <w:t>»</w:t>
      </w:r>
      <w:r w:rsidRPr="00131401">
        <w:rPr>
          <w:rFonts w:eastAsiaTheme="minorHAnsi"/>
          <w:sz w:val="20"/>
          <w:szCs w:val="20"/>
          <w:lang w:eastAsia="en-US"/>
        </w:rPr>
        <w:t xml:space="preserve">, Кемский муниципальный район, муниципальное </w:t>
      </w:r>
      <w:r w:rsidRPr="008E45D5">
        <w:rPr>
          <w:rFonts w:eastAsiaTheme="minorHAnsi"/>
          <w:sz w:val="20"/>
          <w:szCs w:val="20"/>
          <w:lang w:eastAsia="en-US"/>
        </w:rPr>
        <w:t>образование «Костомукшский городской округ», Лоухский муниципальный район, муниципальное образование «Сегежский муниципальный район».</w:t>
      </w:r>
    </w:p>
  </w:footnote>
  <w:footnote w:id="10">
    <w:p w:rsidR="00C62E0A" w:rsidRPr="008E45D5" w:rsidRDefault="00C62E0A" w:rsidP="003070D2">
      <w:pPr>
        <w:ind w:left="142" w:hanging="142"/>
        <w:jc w:val="both"/>
        <w:rPr>
          <w:sz w:val="20"/>
          <w:szCs w:val="20"/>
        </w:rPr>
      </w:pPr>
      <w:r w:rsidRPr="008E45D5">
        <w:rPr>
          <w:rStyle w:val="ae"/>
          <w:rFonts w:eastAsiaTheme="majorEastAsia"/>
          <w:sz w:val="20"/>
          <w:szCs w:val="20"/>
        </w:rPr>
        <w:footnoteRef/>
      </w:r>
      <w:r>
        <w:rPr>
          <w:sz w:val="20"/>
          <w:szCs w:val="20"/>
        </w:rPr>
        <w:t> </w:t>
      </w:r>
      <w:r>
        <w:rPr>
          <w:rFonts w:eastAsiaTheme="minorHAnsi"/>
          <w:sz w:val="20"/>
          <w:szCs w:val="20"/>
          <w:lang w:eastAsia="en-US"/>
        </w:rPr>
        <w:t>М</w:t>
      </w:r>
      <w:r w:rsidRPr="008E45D5">
        <w:rPr>
          <w:rFonts w:eastAsiaTheme="minorHAnsi"/>
          <w:sz w:val="20"/>
          <w:szCs w:val="20"/>
          <w:lang w:eastAsia="en-US"/>
        </w:rPr>
        <w:t xml:space="preserve">униципальное образование городского округа </w:t>
      </w:r>
      <w:r>
        <w:rPr>
          <w:rFonts w:eastAsiaTheme="minorHAnsi"/>
          <w:sz w:val="20"/>
          <w:szCs w:val="20"/>
          <w:lang w:eastAsia="en-US"/>
        </w:rPr>
        <w:t>«</w:t>
      </w:r>
      <w:r w:rsidRPr="008E45D5">
        <w:rPr>
          <w:rFonts w:eastAsiaTheme="minorHAnsi"/>
          <w:sz w:val="20"/>
          <w:szCs w:val="20"/>
          <w:lang w:eastAsia="en-US"/>
        </w:rPr>
        <w:t>Воркута</w:t>
      </w:r>
      <w:r>
        <w:rPr>
          <w:rFonts w:eastAsiaTheme="minorHAnsi"/>
          <w:sz w:val="20"/>
          <w:szCs w:val="20"/>
          <w:lang w:eastAsia="en-US"/>
        </w:rPr>
        <w:t>»</w:t>
      </w:r>
      <w:r w:rsidRPr="008E45D5">
        <w:rPr>
          <w:rFonts w:eastAsiaTheme="minorHAnsi"/>
          <w:sz w:val="20"/>
          <w:szCs w:val="20"/>
          <w:lang w:eastAsia="en-US"/>
        </w:rPr>
        <w:t xml:space="preserve">, муниципальное образование городского округа </w:t>
      </w:r>
      <w:r>
        <w:rPr>
          <w:rFonts w:eastAsiaTheme="minorHAnsi"/>
          <w:sz w:val="20"/>
          <w:szCs w:val="20"/>
          <w:lang w:eastAsia="en-US"/>
        </w:rPr>
        <w:t>«</w:t>
      </w:r>
      <w:r w:rsidRPr="008E45D5">
        <w:rPr>
          <w:rFonts w:eastAsiaTheme="minorHAnsi"/>
          <w:sz w:val="20"/>
          <w:szCs w:val="20"/>
          <w:lang w:eastAsia="en-US"/>
        </w:rPr>
        <w:t>Инта», муниципальное образование городского округа «Усинск», муниципальный район «Усть-Цилемский».</w:t>
      </w:r>
    </w:p>
  </w:footnote>
  <w:footnote w:id="11">
    <w:p w:rsidR="00C62E0A" w:rsidRPr="008E45D5" w:rsidRDefault="00C62E0A" w:rsidP="003070D2">
      <w:pPr>
        <w:ind w:left="142" w:hanging="142"/>
        <w:jc w:val="both"/>
        <w:rPr>
          <w:sz w:val="20"/>
          <w:szCs w:val="20"/>
        </w:rPr>
      </w:pPr>
      <w:r w:rsidRPr="008E45D5">
        <w:rPr>
          <w:rStyle w:val="ae"/>
          <w:rFonts w:eastAsiaTheme="majorEastAsia"/>
          <w:sz w:val="20"/>
          <w:szCs w:val="20"/>
        </w:rPr>
        <w:footnoteRef/>
      </w:r>
      <w:r>
        <w:rPr>
          <w:sz w:val="20"/>
          <w:szCs w:val="20"/>
        </w:rPr>
        <w:t> </w:t>
      </w:r>
      <w:proofErr w:type="gramStart"/>
      <w:r>
        <w:rPr>
          <w:sz w:val="20"/>
          <w:szCs w:val="20"/>
        </w:rPr>
        <w:t>М</w:t>
      </w:r>
      <w:r w:rsidRPr="008E45D5">
        <w:rPr>
          <w:rFonts w:eastAsiaTheme="minorHAnsi"/>
          <w:sz w:val="20"/>
          <w:szCs w:val="20"/>
          <w:lang w:eastAsia="en-US"/>
        </w:rPr>
        <w:t xml:space="preserve">униципальное </w:t>
      </w:r>
      <w:r>
        <w:rPr>
          <w:rFonts w:eastAsiaTheme="minorHAnsi"/>
          <w:sz w:val="20"/>
          <w:szCs w:val="20"/>
          <w:lang w:eastAsia="en-US"/>
        </w:rPr>
        <w:t xml:space="preserve"> </w:t>
      </w:r>
      <w:r w:rsidRPr="008E45D5">
        <w:rPr>
          <w:rFonts w:eastAsiaTheme="minorHAnsi"/>
          <w:sz w:val="20"/>
          <w:szCs w:val="20"/>
          <w:lang w:eastAsia="en-US"/>
        </w:rPr>
        <w:t xml:space="preserve">образование </w:t>
      </w:r>
      <w:r>
        <w:rPr>
          <w:rFonts w:eastAsiaTheme="minorHAnsi"/>
          <w:sz w:val="20"/>
          <w:szCs w:val="20"/>
          <w:lang w:eastAsia="en-US"/>
        </w:rPr>
        <w:t xml:space="preserve"> </w:t>
      </w:r>
      <w:r w:rsidRPr="008E45D5">
        <w:rPr>
          <w:rFonts w:eastAsiaTheme="minorHAnsi"/>
          <w:sz w:val="20"/>
          <w:szCs w:val="20"/>
          <w:lang w:eastAsia="en-US"/>
        </w:rPr>
        <w:t xml:space="preserve">город </w:t>
      </w:r>
      <w:r>
        <w:rPr>
          <w:rFonts w:eastAsiaTheme="minorHAnsi"/>
          <w:sz w:val="20"/>
          <w:szCs w:val="20"/>
          <w:lang w:eastAsia="en-US"/>
        </w:rPr>
        <w:t xml:space="preserve"> </w:t>
      </w:r>
      <w:r w:rsidRPr="008E45D5">
        <w:rPr>
          <w:rFonts w:eastAsiaTheme="minorHAnsi"/>
          <w:sz w:val="20"/>
          <w:szCs w:val="20"/>
          <w:lang w:eastAsia="en-US"/>
        </w:rPr>
        <w:t xml:space="preserve">Норильск, </w:t>
      </w:r>
      <w:r>
        <w:rPr>
          <w:rFonts w:eastAsiaTheme="minorHAnsi"/>
          <w:sz w:val="20"/>
          <w:szCs w:val="20"/>
          <w:lang w:eastAsia="en-US"/>
        </w:rPr>
        <w:t xml:space="preserve"> </w:t>
      </w:r>
      <w:r w:rsidRPr="008E45D5">
        <w:rPr>
          <w:rFonts w:eastAsiaTheme="minorHAnsi"/>
          <w:sz w:val="20"/>
          <w:szCs w:val="20"/>
          <w:lang w:eastAsia="en-US"/>
        </w:rPr>
        <w:t xml:space="preserve">Таймырский </w:t>
      </w:r>
      <w:r>
        <w:rPr>
          <w:rFonts w:eastAsiaTheme="minorHAnsi"/>
          <w:sz w:val="20"/>
          <w:szCs w:val="20"/>
          <w:lang w:eastAsia="en-US"/>
        </w:rPr>
        <w:t xml:space="preserve"> </w:t>
      </w:r>
      <w:r w:rsidRPr="008E45D5">
        <w:rPr>
          <w:rFonts w:eastAsiaTheme="minorHAnsi"/>
          <w:sz w:val="20"/>
          <w:szCs w:val="20"/>
          <w:lang w:eastAsia="en-US"/>
        </w:rPr>
        <w:t xml:space="preserve">Долгано-Ненецкий </w:t>
      </w:r>
      <w:r>
        <w:rPr>
          <w:rFonts w:eastAsiaTheme="minorHAnsi"/>
          <w:sz w:val="20"/>
          <w:szCs w:val="20"/>
          <w:lang w:eastAsia="en-US"/>
        </w:rPr>
        <w:t xml:space="preserve"> </w:t>
      </w:r>
      <w:r w:rsidRPr="008E45D5">
        <w:rPr>
          <w:rFonts w:eastAsiaTheme="minorHAnsi"/>
          <w:sz w:val="20"/>
          <w:szCs w:val="20"/>
          <w:lang w:eastAsia="en-US"/>
        </w:rPr>
        <w:t xml:space="preserve">муниципальный </w:t>
      </w:r>
      <w:r>
        <w:rPr>
          <w:rFonts w:eastAsiaTheme="minorHAnsi"/>
          <w:sz w:val="20"/>
          <w:szCs w:val="20"/>
          <w:lang w:eastAsia="en-US"/>
        </w:rPr>
        <w:t xml:space="preserve"> </w:t>
      </w:r>
      <w:r w:rsidRPr="008E45D5">
        <w:rPr>
          <w:rFonts w:eastAsiaTheme="minorHAnsi"/>
          <w:sz w:val="20"/>
          <w:szCs w:val="20"/>
          <w:lang w:eastAsia="en-US"/>
        </w:rPr>
        <w:t xml:space="preserve">район, муниципальное образование Туруханский район, сельское поселение </w:t>
      </w:r>
      <w:r>
        <w:rPr>
          <w:rFonts w:eastAsiaTheme="minorHAnsi"/>
          <w:sz w:val="20"/>
          <w:szCs w:val="20"/>
          <w:lang w:eastAsia="en-US"/>
        </w:rPr>
        <w:t>«</w:t>
      </w:r>
      <w:r w:rsidRPr="008E45D5">
        <w:rPr>
          <w:rFonts w:eastAsiaTheme="minorHAnsi"/>
          <w:sz w:val="20"/>
          <w:szCs w:val="20"/>
          <w:lang w:eastAsia="en-US"/>
        </w:rPr>
        <w:t>Поселок Суринда</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Тура</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Нидым</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Учами</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Тутончаны</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Ессей</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Чиринда</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Эконда</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Кислокан</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Юкта</w:t>
      </w:r>
      <w:r>
        <w:rPr>
          <w:rFonts w:eastAsiaTheme="minorHAnsi"/>
          <w:sz w:val="20"/>
          <w:szCs w:val="20"/>
          <w:lang w:eastAsia="en-US"/>
        </w:rPr>
        <w:t>»</w:t>
      </w:r>
      <w:r w:rsidRPr="008E45D5">
        <w:rPr>
          <w:rFonts w:eastAsiaTheme="minorHAnsi"/>
          <w:sz w:val="20"/>
          <w:szCs w:val="20"/>
          <w:lang w:eastAsia="en-US"/>
        </w:rPr>
        <w:t xml:space="preserve"> Эвенкийского муниципального района</w:t>
      </w:r>
      <w:r>
        <w:rPr>
          <w:rFonts w:eastAsiaTheme="minorHAnsi"/>
          <w:sz w:val="20"/>
          <w:szCs w:val="20"/>
          <w:lang w:eastAsia="en-US"/>
        </w:rPr>
        <w:t>.</w:t>
      </w:r>
      <w:proofErr w:type="gramEnd"/>
    </w:p>
  </w:footnote>
  <w:footnote w:id="12">
    <w:p w:rsidR="00C62E0A" w:rsidRPr="00A30BF4" w:rsidRDefault="00C62E0A" w:rsidP="003070D2">
      <w:pPr>
        <w:ind w:left="142" w:hanging="142"/>
        <w:jc w:val="both"/>
        <w:rPr>
          <w:sz w:val="20"/>
          <w:szCs w:val="20"/>
        </w:rPr>
      </w:pPr>
      <w:r w:rsidRPr="008E45D5">
        <w:rPr>
          <w:rStyle w:val="ae"/>
          <w:rFonts w:eastAsiaTheme="majorEastAsia"/>
          <w:sz w:val="20"/>
          <w:szCs w:val="20"/>
        </w:rPr>
        <w:footnoteRef/>
      </w:r>
      <w:r w:rsidRPr="00A30BF4">
        <w:rPr>
          <w:sz w:val="20"/>
          <w:szCs w:val="20"/>
        </w:rPr>
        <w:t xml:space="preserve"> </w:t>
      </w:r>
      <w:proofErr w:type="gramStart"/>
      <w:r>
        <w:rPr>
          <w:rFonts w:eastAsiaTheme="minorHAnsi"/>
          <w:sz w:val="20"/>
          <w:szCs w:val="20"/>
          <w:lang w:eastAsia="en-US"/>
        </w:rPr>
        <w:t>Муниципальное образование «Город Архангельск», муниципальное образование «Мезенский муниципальный район», муниципальное образование городской округ «Новая Земля», муниципальное образование «Город Новодвинск», муниципальное образование «Онежский муниципальный район», муниципальное образование «Приморский муниципальный район», городской округ «Северодвинск», муниципальное образование «Лешуконский муниципальный район», муниципальное образование «Пинежский муниципальный район».</w:t>
      </w:r>
      <w:proofErr w:type="gramEnd"/>
    </w:p>
  </w:footnote>
  <w:footnote w:id="13">
    <w:p w:rsidR="00C62E0A" w:rsidRPr="00C66546" w:rsidRDefault="00C62E0A" w:rsidP="00512B32">
      <w:pPr>
        <w:jc w:val="both"/>
        <w:rPr>
          <w:rFonts w:eastAsiaTheme="minorHAnsi"/>
          <w:sz w:val="20"/>
          <w:szCs w:val="20"/>
          <w:lang w:eastAsia="en-US"/>
        </w:rPr>
      </w:pPr>
      <w:r w:rsidRPr="00C66546">
        <w:rPr>
          <w:rStyle w:val="ae"/>
          <w:sz w:val="20"/>
          <w:szCs w:val="20"/>
        </w:rPr>
        <w:footnoteRef/>
      </w:r>
      <w:r>
        <w:rPr>
          <w:sz w:val="20"/>
          <w:szCs w:val="20"/>
        </w:rPr>
        <w:t> </w:t>
      </w:r>
      <w:r>
        <w:rPr>
          <w:rFonts w:eastAsiaTheme="minorHAnsi"/>
          <w:sz w:val="20"/>
          <w:szCs w:val="20"/>
          <w:lang w:eastAsia="en-US"/>
        </w:rPr>
        <w:t xml:space="preserve">Вступил в силу с 1 января 2024 года. </w:t>
      </w:r>
    </w:p>
  </w:footnote>
  <w:footnote w:id="14">
    <w:p w:rsidR="00C62E0A" w:rsidRPr="00F140A6" w:rsidRDefault="00C62E0A" w:rsidP="00F140A6">
      <w:pPr>
        <w:pStyle w:val="ad"/>
        <w:ind w:left="142" w:hanging="142"/>
        <w:jc w:val="both"/>
        <w:rPr>
          <w:rFonts w:ascii="Times New Roman" w:hAnsi="Times New Roman"/>
          <w:sz w:val="20"/>
          <w:szCs w:val="20"/>
        </w:rPr>
      </w:pPr>
      <w:r w:rsidRPr="00F140A6">
        <w:rPr>
          <w:rStyle w:val="ae"/>
          <w:rFonts w:eastAsiaTheme="majorEastAsia"/>
          <w:sz w:val="20"/>
          <w:szCs w:val="20"/>
        </w:rPr>
        <w:footnoteRef/>
      </w:r>
      <w:r w:rsidRPr="00F140A6">
        <w:rPr>
          <w:rFonts w:ascii="Times New Roman" w:hAnsi="Times New Roman"/>
          <w:sz w:val="20"/>
          <w:szCs w:val="20"/>
        </w:rPr>
        <w:t> Указ Президента Российской Федерации от 24 июля 2019 г. № 354 «О дополнительных мерах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p>
  </w:footnote>
  <w:footnote w:id="15">
    <w:p w:rsidR="00C62E0A" w:rsidRPr="00674884" w:rsidRDefault="00C62E0A" w:rsidP="008130F7">
      <w:pPr>
        <w:jc w:val="both"/>
        <w:rPr>
          <w:rFonts w:cs="Calibri"/>
          <w:sz w:val="20"/>
          <w:szCs w:val="20"/>
          <w:lang w:eastAsia="en-US"/>
        </w:rPr>
      </w:pPr>
      <w:r w:rsidRPr="00674884">
        <w:rPr>
          <w:rStyle w:val="ae"/>
          <w:rFonts w:eastAsiaTheme="majorEastAsia"/>
          <w:sz w:val="20"/>
          <w:szCs w:val="20"/>
        </w:rPr>
        <w:footnoteRef/>
      </w:r>
      <w:r w:rsidRPr="00674884">
        <w:rPr>
          <w:sz w:val="20"/>
          <w:szCs w:val="20"/>
        </w:rPr>
        <w:t xml:space="preserve"> Распоряжение Правительства Российской Федерации от 5 марта 2022 г. № 430-р</w:t>
      </w:r>
      <w:proofErr w:type="gramStart"/>
      <w:r w:rsidRPr="00674884">
        <w:rPr>
          <w:sz w:val="20"/>
          <w:szCs w:val="20"/>
        </w:rPr>
        <w:t xml:space="preserve"> О</w:t>
      </w:r>
      <w:proofErr w:type="gramEnd"/>
      <w:r w:rsidRPr="00674884">
        <w:rPr>
          <w:sz w:val="20"/>
          <w:szCs w:val="20"/>
        </w:rPr>
        <w:t xml:space="preserve">б утверждении перечня иностранных государств и территорий, совершающих недружественные действия в отношении Российской Федерации, российских юридических и физических лиц (по состоянию на </w:t>
      </w:r>
      <w:r>
        <w:rPr>
          <w:sz w:val="20"/>
          <w:szCs w:val="20"/>
        </w:rPr>
        <w:t>декабрь</w:t>
      </w:r>
      <w:r w:rsidRPr="00674884">
        <w:rPr>
          <w:sz w:val="20"/>
          <w:szCs w:val="20"/>
        </w:rPr>
        <w:t xml:space="preserve"> 2023 года: </w:t>
      </w:r>
      <w:proofErr w:type="gramStart"/>
      <w:r w:rsidRPr="00674884">
        <w:rPr>
          <w:sz w:val="20"/>
          <w:szCs w:val="20"/>
        </w:rPr>
        <w:t xml:space="preserve">Австралия, Албания, Андорра, Багамские Острова, </w:t>
      </w:r>
      <w:r w:rsidRPr="00674884">
        <w:rPr>
          <w:rFonts w:eastAsiaTheme="minorHAnsi"/>
          <w:sz w:val="20"/>
          <w:szCs w:val="20"/>
          <w:lang w:eastAsia="en-US"/>
        </w:rPr>
        <w:t>Великобритания (включая коронные владения Британской короны и Британские заморские территории)</w:t>
      </w:r>
      <w:r w:rsidRPr="00674884">
        <w:rPr>
          <w:sz w:val="20"/>
          <w:szCs w:val="20"/>
        </w:rPr>
        <w:t>, Государства – члены Европейского союза, Исландия, Канада, Лихтенштейн, Микронезия, Монако, Новая Зеландия, Норвегия, Республика Корея, Сан-Марино, Северная Македония, Сингапур, Соединенные Штаты Америки, Тайвань (Китай), Украина, Черногория, Швейцария, Япония).</w:t>
      </w:r>
      <w:proofErr w:type="gramEnd"/>
      <w:r w:rsidRPr="00674884">
        <w:rPr>
          <w:sz w:val="20"/>
          <w:szCs w:val="20"/>
        </w:rPr>
        <w:t xml:space="preserve"> Далее – «недружественные государства».</w:t>
      </w:r>
    </w:p>
  </w:footnote>
  <w:footnote w:id="16">
    <w:p w:rsidR="00C62E0A" w:rsidRPr="008130F7" w:rsidRDefault="00C62E0A" w:rsidP="008130F7">
      <w:pPr>
        <w:pStyle w:val="ad"/>
        <w:ind w:left="142" w:hanging="142"/>
        <w:jc w:val="both"/>
        <w:rPr>
          <w:rFonts w:ascii="Times New Roman" w:hAnsi="Times New Roman"/>
          <w:sz w:val="20"/>
          <w:szCs w:val="20"/>
        </w:rPr>
      </w:pPr>
      <w:r w:rsidRPr="008130F7">
        <w:rPr>
          <w:rStyle w:val="ae"/>
          <w:rFonts w:eastAsiaTheme="majorEastAsia"/>
          <w:sz w:val="20"/>
          <w:szCs w:val="20"/>
        </w:rPr>
        <w:footnoteRef/>
      </w:r>
      <w:r w:rsidRPr="008130F7">
        <w:rPr>
          <w:rFonts w:ascii="Times New Roman" w:hAnsi="Times New Roman"/>
          <w:sz w:val="20"/>
          <w:szCs w:val="20"/>
        </w:rPr>
        <w:t xml:space="preserve"> Положение введено Указом Президента Российской Федерации от 30 марта 2023 г. № 219 «О внесении изменений в Государственную программу по оказанию содействия добровольному переселению в Российскую Федерацию соотечественников, проживающих за рубежом, утвержденную Указом Президента Российской Федерации от 22 июня 2006 г. № 637» и вступает в силу с 1 января 2024 года. </w:t>
      </w:r>
    </w:p>
  </w:footnote>
  <w:footnote w:id="17">
    <w:p w:rsidR="00C62E0A" w:rsidRPr="00D010CA" w:rsidRDefault="00C62E0A" w:rsidP="00DE0FCB">
      <w:pPr>
        <w:pStyle w:val="ad"/>
        <w:ind w:left="142" w:hanging="142"/>
        <w:rPr>
          <w:rFonts w:ascii="Times New Roman" w:hAnsi="Times New Roman"/>
        </w:rPr>
      </w:pPr>
      <w:r w:rsidRPr="00D010CA">
        <w:rPr>
          <w:rStyle w:val="ae"/>
          <w:rFonts w:eastAsiaTheme="majorEastAsia"/>
        </w:rPr>
        <w:footnoteRef/>
      </w:r>
      <w:r>
        <w:rPr>
          <w:rFonts w:ascii="Times New Roman" w:hAnsi="Times New Roman"/>
        </w:rPr>
        <w:t xml:space="preserve"> Положение введено </w:t>
      </w:r>
      <w:r w:rsidRPr="004261B1">
        <w:rPr>
          <w:rFonts w:ascii="Times New Roman" w:hAnsi="Times New Roman"/>
        </w:rPr>
        <w:t>Указ</w:t>
      </w:r>
      <w:r>
        <w:rPr>
          <w:rFonts w:ascii="Times New Roman" w:hAnsi="Times New Roman"/>
        </w:rPr>
        <w:t>ом</w:t>
      </w:r>
      <w:r w:rsidRPr="004261B1">
        <w:rPr>
          <w:rFonts w:ascii="Times New Roman" w:hAnsi="Times New Roman"/>
        </w:rPr>
        <w:t xml:space="preserve"> Президента Р</w:t>
      </w:r>
      <w:r>
        <w:rPr>
          <w:rFonts w:ascii="Times New Roman" w:hAnsi="Times New Roman"/>
        </w:rPr>
        <w:t xml:space="preserve">оссийской </w:t>
      </w:r>
      <w:r w:rsidRPr="004261B1">
        <w:rPr>
          <w:rFonts w:ascii="Times New Roman" w:hAnsi="Times New Roman"/>
        </w:rPr>
        <w:t>Ф</w:t>
      </w:r>
      <w:r>
        <w:rPr>
          <w:rFonts w:ascii="Times New Roman" w:hAnsi="Times New Roman"/>
        </w:rPr>
        <w:t xml:space="preserve">едерации </w:t>
      </w:r>
      <w:r w:rsidRPr="004261B1">
        <w:rPr>
          <w:rFonts w:ascii="Times New Roman" w:hAnsi="Times New Roman"/>
        </w:rPr>
        <w:t>от 30</w:t>
      </w:r>
      <w:r>
        <w:rPr>
          <w:rFonts w:ascii="Times New Roman" w:hAnsi="Times New Roman"/>
        </w:rPr>
        <w:t xml:space="preserve"> марта </w:t>
      </w:r>
      <w:r w:rsidRPr="004261B1">
        <w:rPr>
          <w:rFonts w:ascii="Times New Roman" w:hAnsi="Times New Roman"/>
        </w:rPr>
        <w:t xml:space="preserve">2023 </w:t>
      </w:r>
      <w:r>
        <w:rPr>
          <w:rFonts w:ascii="Times New Roman" w:hAnsi="Times New Roman"/>
        </w:rPr>
        <w:t>г. №</w:t>
      </w:r>
      <w:r w:rsidRPr="004261B1">
        <w:rPr>
          <w:rFonts w:ascii="Times New Roman" w:hAnsi="Times New Roman"/>
        </w:rPr>
        <w:t xml:space="preserve"> 219 </w:t>
      </w:r>
      <w:r>
        <w:rPr>
          <w:rFonts w:ascii="Times New Roman" w:hAnsi="Times New Roman"/>
        </w:rPr>
        <w:t>«</w:t>
      </w:r>
      <w:r w:rsidRPr="004261B1">
        <w:rPr>
          <w:rFonts w:ascii="Times New Roman" w:hAnsi="Times New Roman"/>
        </w:rPr>
        <w:t xml:space="preserve">О внесении изменений в Государственную программу по оказанию содействия добровольному переселению в Российскую Федерацию соотечественников, проживающих за рубежом, утвержденную Указом Президента Российской Федерации </w:t>
      </w:r>
      <w:r>
        <w:rPr>
          <w:rFonts w:ascii="Times New Roman" w:hAnsi="Times New Roman"/>
        </w:rPr>
        <w:t>от 22 июня 2006 г. № 637» и вступает в силу с 1 января 2024 года.</w:t>
      </w:r>
    </w:p>
  </w:footnote>
  <w:footnote w:id="18">
    <w:p w:rsidR="00C62E0A" w:rsidRPr="008130F7" w:rsidRDefault="00C62E0A" w:rsidP="008130F7">
      <w:pPr>
        <w:pStyle w:val="ad"/>
        <w:ind w:left="142" w:hanging="142"/>
        <w:jc w:val="both"/>
        <w:rPr>
          <w:rFonts w:ascii="Times New Roman" w:hAnsi="Times New Roman"/>
          <w:sz w:val="20"/>
          <w:szCs w:val="20"/>
        </w:rPr>
      </w:pPr>
      <w:r w:rsidRPr="008130F7">
        <w:rPr>
          <w:rStyle w:val="ae"/>
          <w:rFonts w:eastAsiaTheme="majorEastAsia"/>
          <w:sz w:val="20"/>
          <w:szCs w:val="20"/>
        </w:rPr>
        <w:footnoteRef/>
      </w:r>
      <w:r w:rsidRPr="008130F7">
        <w:rPr>
          <w:rFonts w:ascii="Times New Roman" w:hAnsi="Times New Roman"/>
          <w:sz w:val="20"/>
          <w:szCs w:val="20"/>
          <w:lang w:val="en-US"/>
        </w:rPr>
        <w:t> </w:t>
      </w:r>
      <w:r w:rsidRPr="008130F7">
        <w:rPr>
          <w:rFonts w:ascii="Times New Roman" w:hAnsi="Times New Roman"/>
          <w:sz w:val="20"/>
          <w:szCs w:val="20"/>
        </w:rPr>
        <w:t>Пункт 46(4) Государственной программы.</w:t>
      </w:r>
    </w:p>
  </w:footnote>
  <w:footnote w:id="19">
    <w:p w:rsidR="00C62E0A" w:rsidRPr="00C66546" w:rsidRDefault="00C62E0A" w:rsidP="00572595">
      <w:pPr>
        <w:jc w:val="both"/>
        <w:rPr>
          <w:rFonts w:eastAsiaTheme="minorHAnsi"/>
          <w:sz w:val="20"/>
          <w:szCs w:val="20"/>
          <w:lang w:eastAsia="en-US"/>
        </w:rPr>
      </w:pPr>
      <w:r w:rsidRPr="00C66546">
        <w:rPr>
          <w:rStyle w:val="ae"/>
          <w:sz w:val="20"/>
          <w:szCs w:val="20"/>
        </w:rPr>
        <w:footnoteRef/>
      </w:r>
      <w:r>
        <w:rPr>
          <w:sz w:val="20"/>
          <w:szCs w:val="20"/>
        </w:rPr>
        <w:t> </w:t>
      </w:r>
      <w:r>
        <w:rPr>
          <w:rFonts w:eastAsiaTheme="minorHAnsi"/>
          <w:sz w:val="20"/>
          <w:szCs w:val="20"/>
          <w:lang w:eastAsia="en-US"/>
        </w:rPr>
        <w:t xml:space="preserve">Пункт 46(1) Государственной программы. </w:t>
      </w:r>
    </w:p>
  </w:footnote>
  <w:footnote w:id="20">
    <w:p w:rsidR="00C62E0A" w:rsidRPr="00076D77" w:rsidRDefault="00C62E0A" w:rsidP="00572595">
      <w:pPr>
        <w:ind w:left="142" w:hanging="142"/>
        <w:jc w:val="both"/>
        <w:rPr>
          <w:sz w:val="20"/>
          <w:szCs w:val="20"/>
        </w:rPr>
      </w:pPr>
      <w:r w:rsidRPr="00076D77">
        <w:rPr>
          <w:rStyle w:val="ae"/>
          <w:rFonts w:eastAsiaTheme="majorEastAsia"/>
          <w:sz w:val="20"/>
          <w:szCs w:val="20"/>
        </w:rPr>
        <w:footnoteRef/>
      </w:r>
      <w:r>
        <w:rPr>
          <w:sz w:val="20"/>
          <w:szCs w:val="20"/>
        </w:rPr>
        <w:t> </w:t>
      </w:r>
      <w:proofErr w:type="gramStart"/>
      <w:r>
        <w:rPr>
          <w:sz w:val="20"/>
          <w:szCs w:val="20"/>
        </w:rPr>
        <w:t>Общий срок рассмотрения заявления об участии в Государственной программе не распространяется в случае наличия замечаний к полноте и достоверности представленных сведений в</w:t>
      </w:r>
      <w:r w:rsidRPr="00EC3BF7">
        <w:rPr>
          <w:sz w:val="20"/>
          <w:szCs w:val="20"/>
        </w:rPr>
        <w:t xml:space="preserve"> заявлени</w:t>
      </w:r>
      <w:r>
        <w:rPr>
          <w:sz w:val="20"/>
          <w:szCs w:val="20"/>
        </w:rPr>
        <w:t>и</w:t>
      </w:r>
      <w:r w:rsidRPr="00EC3BF7">
        <w:rPr>
          <w:sz w:val="20"/>
          <w:szCs w:val="20"/>
        </w:rPr>
        <w:t xml:space="preserve"> об участии </w:t>
      </w:r>
      <w:r>
        <w:rPr>
          <w:sz w:val="20"/>
          <w:szCs w:val="20"/>
        </w:rPr>
        <w:br/>
      </w:r>
      <w:r w:rsidRPr="00EC3BF7">
        <w:rPr>
          <w:sz w:val="20"/>
          <w:szCs w:val="20"/>
        </w:rPr>
        <w:t>в Государственной программе и прилагаемых к нему документов</w:t>
      </w:r>
      <w:r>
        <w:rPr>
          <w:sz w:val="20"/>
          <w:szCs w:val="20"/>
        </w:rPr>
        <w:t xml:space="preserve"> и</w:t>
      </w:r>
      <w:r w:rsidRPr="00F932A6">
        <w:rPr>
          <w:sz w:val="20"/>
          <w:szCs w:val="20"/>
        </w:rPr>
        <w:t xml:space="preserve"> </w:t>
      </w:r>
      <w:r>
        <w:rPr>
          <w:sz w:val="20"/>
          <w:szCs w:val="20"/>
        </w:rPr>
        <w:t xml:space="preserve">направлением </w:t>
      </w:r>
      <w:r w:rsidRPr="00EC3BF7">
        <w:rPr>
          <w:sz w:val="20"/>
          <w:szCs w:val="20"/>
        </w:rPr>
        <w:t>территориальным органом МВД России по субъекту Российской Федерации, выбранном соо</w:t>
      </w:r>
      <w:r>
        <w:rPr>
          <w:sz w:val="20"/>
          <w:szCs w:val="20"/>
        </w:rPr>
        <w:t>течественником дл</w:t>
      </w:r>
      <w:r w:rsidRPr="00EC3BF7">
        <w:rPr>
          <w:sz w:val="20"/>
          <w:szCs w:val="20"/>
        </w:rPr>
        <w:t xml:space="preserve">я переселения, </w:t>
      </w:r>
      <w:r>
        <w:rPr>
          <w:sz w:val="20"/>
          <w:szCs w:val="20"/>
        </w:rPr>
        <w:br/>
      </w:r>
      <w:r w:rsidRPr="00EC3BF7">
        <w:rPr>
          <w:sz w:val="20"/>
          <w:szCs w:val="20"/>
        </w:rPr>
        <w:t>в уполномоченный орган по реализации Государственной программы за рубежом</w:t>
      </w:r>
      <w:r>
        <w:rPr>
          <w:sz w:val="20"/>
          <w:szCs w:val="20"/>
        </w:rPr>
        <w:t xml:space="preserve"> запроса о дополнении информации</w:t>
      </w:r>
      <w:proofErr w:type="gramEnd"/>
      <w:r>
        <w:rPr>
          <w:sz w:val="20"/>
          <w:szCs w:val="20"/>
        </w:rPr>
        <w:t xml:space="preserve"> (пункт 19(4). </w:t>
      </w:r>
      <w:proofErr w:type="gramStart"/>
      <w:r>
        <w:rPr>
          <w:sz w:val="20"/>
          <w:szCs w:val="20"/>
        </w:rPr>
        <w:t xml:space="preserve">Положения об организации работы с соотечественниками, проживающими </w:t>
      </w:r>
      <w:r>
        <w:rPr>
          <w:sz w:val="20"/>
          <w:szCs w:val="20"/>
        </w:rPr>
        <w:br/>
        <w:t>за рубежом и желающими добровольно переселиться в Российскую Федерацию, утвержденного постановлением Правительства Российской Федерации от 25 июля 2007 г. № 403).</w:t>
      </w:r>
      <w:proofErr w:type="gramEnd"/>
    </w:p>
  </w:footnote>
  <w:footnote w:id="21">
    <w:p w:rsidR="00C62E0A" w:rsidRPr="00B66C16" w:rsidRDefault="00C62E0A" w:rsidP="00965A50">
      <w:pPr>
        <w:ind w:left="142" w:hanging="142"/>
        <w:jc w:val="both"/>
        <w:rPr>
          <w:sz w:val="20"/>
          <w:szCs w:val="20"/>
        </w:rPr>
      </w:pPr>
      <w:r w:rsidRPr="00B66C16">
        <w:rPr>
          <w:rStyle w:val="ae"/>
          <w:rFonts w:eastAsiaTheme="majorEastAsia"/>
          <w:sz w:val="20"/>
          <w:szCs w:val="20"/>
        </w:rPr>
        <w:footnoteRef/>
      </w:r>
      <w:r>
        <w:rPr>
          <w:sz w:val="20"/>
          <w:szCs w:val="20"/>
        </w:rPr>
        <w:t> </w:t>
      </w:r>
      <w:r w:rsidRPr="00B66C16">
        <w:rPr>
          <w:rFonts w:eastAsiaTheme="minorHAnsi"/>
          <w:sz w:val="20"/>
          <w:szCs w:val="20"/>
          <w:lang w:eastAsia="en-US"/>
        </w:rPr>
        <w:t>За исключением иностранных граждан, обратившихся</w:t>
      </w:r>
      <w:r>
        <w:rPr>
          <w:rFonts w:eastAsiaTheme="minorHAnsi"/>
          <w:sz w:val="20"/>
          <w:szCs w:val="20"/>
          <w:lang w:eastAsia="en-US"/>
        </w:rPr>
        <w:t xml:space="preserve"> </w:t>
      </w:r>
      <w:r w:rsidRPr="00B66C16">
        <w:rPr>
          <w:rFonts w:eastAsiaTheme="minorHAnsi"/>
          <w:sz w:val="20"/>
          <w:szCs w:val="20"/>
          <w:lang w:eastAsia="en-US"/>
        </w:rPr>
        <w:t>с заявлением о выдаче разрешения на временное проживание</w:t>
      </w:r>
      <w:r>
        <w:rPr>
          <w:rFonts w:eastAsiaTheme="minorHAnsi"/>
          <w:sz w:val="20"/>
          <w:szCs w:val="20"/>
          <w:lang w:eastAsia="en-US"/>
        </w:rPr>
        <w:t xml:space="preserve"> </w:t>
      </w:r>
      <w:r w:rsidRPr="00B66C16">
        <w:rPr>
          <w:rFonts w:eastAsiaTheme="minorHAnsi"/>
          <w:sz w:val="20"/>
          <w:szCs w:val="20"/>
          <w:lang w:eastAsia="en-US"/>
        </w:rPr>
        <w:t>в дипломатическое представительство или консульское учреждение</w:t>
      </w:r>
      <w:r>
        <w:rPr>
          <w:rFonts w:eastAsiaTheme="minorHAnsi"/>
          <w:sz w:val="20"/>
          <w:szCs w:val="20"/>
          <w:lang w:eastAsia="en-US"/>
        </w:rPr>
        <w:t xml:space="preserve"> </w:t>
      </w:r>
      <w:r w:rsidRPr="00B66C16">
        <w:rPr>
          <w:rFonts w:eastAsiaTheme="minorHAnsi"/>
          <w:sz w:val="20"/>
          <w:szCs w:val="20"/>
          <w:lang w:eastAsia="en-US"/>
        </w:rPr>
        <w:t>Российской Федерации</w:t>
      </w:r>
      <w:r>
        <w:rPr>
          <w:rFonts w:eastAsiaTheme="minorHAnsi"/>
          <w:sz w:val="20"/>
          <w:szCs w:val="20"/>
          <w:lang w:eastAsia="en-US"/>
        </w:rPr>
        <w:t>.</w:t>
      </w:r>
    </w:p>
  </w:footnote>
  <w:footnote w:id="22">
    <w:p w:rsidR="00C62E0A" w:rsidRPr="00FB5E4B" w:rsidRDefault="00C62E0A" w:rsidP="00965A50">
      <w:pPr>
        <w:pStyle w:val="af0"/>
        <w:spacing w:before="0" w:beforeAutospacing="0" w:after="0" w:afterAutospacing="0" w:line="180" w:lineRule="atLeast"/>
        <w:rPr>
          <w:sz w:val="20"/>
          <w:szCs w:val="20"/>
        </w:rPr>
      </w:pPr>
      <w:r w:rsidRPr="00FB5E4B">
        <w:rPr>
          <w:rStyle w:val="ae"/>
          <w:sz w:val="20"/>
          <w:szCs w:val="20"/>
        </w:rPr>
        <w:footnoteRef/>
      </w:r>
      <w:r>
        <w:rPr>
          <w:sz w:val="20"/>
          <w:szCs w:val="20"/>
        </w:rPr>
        <w:t> </w:t>
      </w:r>
      <w:r w:rsidRPr="00FB5E4B">
        <w:rPr>
          <w:sz w:val="20"/>
          <w:szCs w:val="20"/>
        </w:rPr>
        <w:t>Подпункт 13 статьи 5 Федерального закона от 25</w:t>
      </w:r>
      <w:r>
        <w:rPr>
          <w:sz w:val="20"/>
          <w:szCs w:val="20"/>
        </w:rPr>
        <w:t xml:space="preserve"> июля </w:t>
      </w:r>
      <w:r w:rsidRPr="00FB5E4B">
        <w:rPr>
          <w:sz w:val="20"/>
          <w:szCs w:val="20"/>
        </w:rPr>
        <w:t xml:space="preserve">2002 </w:t>
      </w:r>
      <w:r>
        <w:rPr>
          <w:sz w:val="20"/>
          <w:szCs w:val="20"/>
        </w:rPr>
        <w:t>г. №</w:t>
      </w:r>
      <w:r w:rsidRPr="00FB5E4B">
        <w:rPr>
          <w:sz w:val="20"/>
          <w:szCs w:val="20"/>
        </w:rPr>
        <w:t xml:space="preserve"> 115-ФЗ «О правовом положении иностранных граждан в Российской Федерации»</w:t>
      </w:r>
      <w:r>
        <w:rPr>
          <w:sz w:val="20"/>
          <w:szCs w:val="20"/>
        </w:rPr>
        <w:t>.</w:t>
      </w:r>
    </w:p>
  </w:footnote>
  <w:footnote w:id="23">
    <w:p w:rsidR="00C62E0A" w:rsidRPr="002C223B" w:rsidRDefault="00C62E0A" w:rsidP="002C223B">
      <w:pPr>
        <w:pStyle w:val="ad"/>
        <w:jc w:val="both"/>
        <w:rPr>
          <w:rFonts w:ascii="Times New Roman" w:hAnsi="Times New Roman"/>
          <w:sz w:val="20"/>
          <w:szCs w:val="20"/>
        </w:rPr>
      </w:pPr>
      <w:r w:rsidRPr="002C223B">
        <w:rPr>
          <w:rStyle w:val="ae"/>
          <w:sz w:val="20"/>
          <w:szCs w:val="20"/>
        </w:rPr>
        <w:footnoteRef/>
      </w:r>
      <w:r w:rsidRPr="002C223B">
        <w:rPr>
          <w:rFonts w:ascii="Times New Roman" w:hAnsi="Times New Roman"/>
          <w:sz w:val="20"/>
          <w:szCs w:val="20"/>
        </w:rPr>
        <w:t xml:space="preserve"> Перечень приведен в </w:t>
      </w:r>
      <w:proofErr w:type="gramStart"/>
      <w:r w:rsidRPr="002C223B">
        <w:rPr>
          <w:rFonts w:ascii="Times New Roman" w:hAnsi="Times New Roman"/>
          <w:sz w:val="20"/>
          <w:szCs w:val="20"/>
        </w:rPr>
        <w:t>подпункте</w:t>
      </w:r>
      <w:proofErr w:type="gramEnd"/>
      <w:r w:rsidRPr="002C223B">
        <w:rPr>
          <w:rFonts w:ascii="Times New Roman" w:hAnsi="Times New Roman"/>
          <w:sz w:val="20"/>
          <w:szCs w:val="20"/>
        </w:rPr>
        <w:t xml:space="preserve"> «б» пункта 39 Положения о порядке рассмотрения вопросов гражданства.</w:t>
      </w:r>
    </w:p>
  </w:footnote>
  <w:footnote w:id="24">
    <w:p w:rsidR="00C62E0A" w:rsidRPr="002C223B" w:rsidRDefault="00C62E0A" w:rsidP="002C223B">
      <w:pPr>
        <w:pStyle w:val="af0"/>
        <w:spacing w:before="0" w:beforeAutospacing="0" w:after="0" w:afterAutospacing="0"/>
        <w:jc w:val="both"/>
        <w:rPr>
          <w:sz w:val="20"/>
          <w:szCs w:val="20"/>
        </w:rPr>
      </w:pPr>
      <w:r w:rsidRPr="002C223B">
        <w:rPr>
          <w:rStyle w:val="ae"/>
          <w:sz w:val="20"/>
          <w:szCs w:val="20"/>
        </w:rPr>
        <w:footnoteRef/>
      </w:r>
      <w:r w:rsidRPr="002C223B">
        <w:rPr>
          <w:sz w:val="20"/>
          <w:szCs w:val="20"/>
        </w:rPr>
        <w:t xml:space="preserve"> Приказ Минобрнауки России от 6 июля 2019 г. № 471 «Об утверждении перечня образовательных организаций, проводящих государственное тестирование по русскому языку как иностранному языку».</w:t>
      </w:r>
    </w:p>
  </w:footnote>
  <w:footnote w:id="25">
    <w:p w:rsidR="00C62E0A" w:rsidRPr="002C223B" w:rsidRDefault="00C62E0A" w:rsidP="002C223B">
      <w:pPr>
        <w:pStyle w:val="ad"/>
        <w:jc w:val="both"/>
        <w:rPr>
          <w:rFonts w:ascii="Times New Roman" w:hAnsi="Times New Roman"/>
          <w:sz w:val="20"/>
          <w:szCs w:val="20"/>
        </w:rPr>
      </w:pPr>
      <w:r w:rsidRPr="002C223B">
        <w:rPr>
          <w:rStyle w:val="ae"/>
          <w:sz w:val="20"/>
          <w:szCs w:val="20"/>
        </w:rPr>
        <w:footnoteRef/>
      </w:r>
      <w:r>
        <w:rPr>
          <w:rFonts w:ascii="Times New Roman" w:hAnsi="Times New Roman"/>
          <w:sz w:val="20"/>
          <w:szCs w:val="20"/>
        </w:rPr>
        <w:t> </w:t>
      </w:r>
      <w:proofErr w:type="gramStart"/>
      <w:r w:rsidRPr="002C223B">
        <w:rPr>
          <w:rFonts w:ascii="Times New Roman" w:hAnsi="Times New Roman"/>
          <w:sz w:val="20"/>
          <w:szCs w:val="20"/>
        </w:rPr>
        <w:t>Порядок и критерии включения организаций, осуществляющих образовательную деятельность, в указанный перечень, порядок ведения указанного перечня, порядок и основания исключения из него организаций, осуществляющих образовательную деятельность, форма и порядок проведения экзамена по русскому языку для целей приобретения гражданства Российской Федерации, требования к уровню владения русским языком для целей приобретения гражданства Российской Федерации, размер платы за прием экзамена, методика ее расчета, порядок</w:t>
      </w:r>
      <w:proofErr w:type="gramEnd"/>
      <w:r w:rsidRPr="002C223B">
        <w:rPr>
          <w:rFonts w:ascii="Times New Roman" w:hAnsi="Times New Roman"/>
          <w:sz w:val="20"/>
          <w:szCs w:val="20"/>
        </w:rPr>
        <w:t xml:space="preserve"> и сроки хранения материалов проведения экзамена утверждаются Правительством Российской Федерации.</w:t>
      </w:r>
    </w:p>
  </w:footnote>
  <w:footnote w:id="26">
    <w:p w:rsidR="00C62E0A" w:rsidRPr="002C223B" w:rsidRDefault="00C62E0A" w:rsidP="002C223B">
      <w:pPr>
        <w:pStyle w:val="af0"/>
        <w:spacing w:before="0" w:beforeAutospacing="0" w:after="0" w:afterAutospacing="0"/>
        <w:jc w:val="both"/>
        <w:rPr>
          <w:sz w:val="20"/>
          <w:szCs w:val="20"/>
        </w:rPr>
      </w:pPr>
      <w:r w:rsidRPr="002C223B">
        <w:rPr>
          <w:rStyle w:val="ae"/>
          <w:sz w:val="20"/>
          <w:szCs w:val="20"/>
        </w:rPr>
        <w:footnoteRef/>
      </w:r>
      <w:r w:rsidRPr="002C223B">
        <w:rPr>
          <w:sz w:val="20"/>
          <w:szCs w:val="20"/>
        </w:rPr>
        <w:t xml:space="preserve"> Приказ Минобрнауки России от 25 апреля 2014 г. № 412 «Об утверждении формы, порядка выдачи сертификата </w:t>
      </w:r>
      <w:r w:rsidRPr="002C223B">
        <w:rPr>
          <w:sz w:val="20"/>
          <w:szCs w:val="20"/>
        </w:rPr>
        <w:br/>
        <w:t>о прохождении государственного тестирования по русскому языку как иностранному языку и технических требований к нему».</w:t>
      </w:r>
    </w:p>
  </w:footnote>
  <w:footnote w:id="27">
    <w:p w:rsidR="00C62E0A" w:rsidRPr="00720C91" w:rsidRDefault="00C62E0A" w:rsidP="00720C91">
      <w:pPr>
        <w:pStyle w:val="ad"/>
        <w:jc w:val="both"/>
        <w:rPr>
          <w:rFonts w:ascii="Times New Roman" w:hAnsi="Times New Roman" w:cs="Times New Roman"/>
          <w:sz w:val="20"/>
          <w:szCs w:val="20"/>
        </w:rPr>
      </w:pPr>
      <w:r w:rsidRPr="00720C91">
        <w:rPr>
          <w:rStyle w:val="ae"/>
          <w:rFonts w:ascii="Times New Roman" w:hAnsi="Times New Roman" w:cs="Times New Roman"/>
          <w:sz w:val="20"/>
          <w:szCs w:val="20"/>
        </w:rPr>
        <w:footnoteRef/>
      </w:r>
      <w:r w:rsidRPr="00720C91">
        <w:rPr>
          <w:rFonts w:ascii="Times New Roman" w:hAnsi="Times New Roman" w:cs="Times New Roman"/>
          <w:sz w:val="20"/>
          <w:szCs w:val="20"/>
        </w:rPr>
        <w:t xml:space="preserve"> Перечень приведен в </w:t>
      </w:r>
      <w:proofErr w:type="gramStart"/>
      <w:r w:rsidRPr="00720C91">
        <w:rPr>
          <w:rFonts w:ascii="Times New Roman" w:hAnsi="Times New Roman" w:cs="Times New Roman"/>
          <w:sz w:val="20"/>
          <w:szCs w:val="20"/>
        </w:rPr>
        <w:t>подпункте</w:t>
      </w:r>
      <w:proofErr w:type="gramEnd"/>
      <w:r w:rsidRPr="00720C91">
        <w:rPr>
          <w:rFonts w:ascii="Times New Roman" w:hAnsi="Times New Roman" w:cs="Times New Roman"/>
          <w:sz w:val="20"/>
          <w:szCs w:val="20"/>
        </w:rPr>
        <w:t xml:space="preserve"> «в» пункта 39 Положения о порядке рассмотрения вопросов гражданства. </w:t>
      </w:r>
    </w:p>
  </w:footnote>
  <w:footnote w:id="28">
    <w:p w:rsidR="00C62E0A" w:rsidRPr="00CE6D8F" w:rsidRDefault="00C62E0A" w:rsidP="00720C91">
      <w:pPr>
        <w:pStyle w:val="af0"/>
        <w:spacing w:before="0" w:beforeAutospacing="0" w:after="0" w:afterAutospacing="0" w:line="180" w:lineRule="atLeast"/>
        <w:jc w:val="both"/>
        <w:rPr>
          <w:sz w:val="20"/>
          <w:szCs w:val="20"/>
        </w:rPr>
      </w:pPr>
      <w:r w:rsidRPr="00720C91">
        <w:rPr>
          <w:rStyle w:val="ae"/>
          <w:sz w:val="20"/>
          <w:szCs w:val="20"/>
        </w:rPr>
        <w:footnoteRef/>
      </w:r>
      <w:r w:rsidRPr="00720C91">
        <w:rPr>
          <w:sz w:val="20"/>
          <w:szCs w:val="20"/>
        </w:rPr>
        <w:t xml:space="preserve"> Иностранные граждане и лица без гражданства, достигшие возраста 70 лет или являющиеся инвалидами </w:t>
      </w:r>
      <w:r>
        <w:rPr>
          <w:sz w:val="20"/>
          <w:szCs w:val="20"/>
        </w:rPr>
        <w:br/>
      </w:r>
      <w:r w:rsidRPr="00720C91">
        <w:rPr>
          <w:sz w:val="20"/>
          <w:szCs w:val="20"/>
        </w:rPr>
        <w:t>I группы.</w:t>
      </w:r>
    </w:p>
  </w:footnote>
  <w:footnote w:id="29">
    <w:p w:rsidR="00C62E0A" w:rsidRPr="005A0A2D" w:rsidRDefault="00C62E0A" w:rsidP="005A0A2D">
      <w:pPr>
        <w:pStyle w:val="ad"/>
        <w:ind w:left="142" w:hanging="142"/>
        <w:jc w:val="both"/>
        <w:rPr>
          <w:rFonts w:ascii="Times New Roman" w:hAnsi="Times New Roman" w:cs="Times New Roman"/>
          <w:sz w:val="20"/>
          <w:szCs w:val="20"/>
        </w:rPr>
      </w:pPr>
      <w:r w:rsidRPr="005A0A2D">
        <w:rPr>
          <w:rStyle w:val="ae"/>
          <w:rFonts w:ascii="Times New Roman" w:hAnsi="Times New Roman" w:cs="Times New Roman"/>
          <w:sz w:val="20"/>
          <w:szCs w:val="20"/>
        </w:rPr>
        <w:footnoteRef/>
      </w:r>
      <w:r w:rsidRPr="005A0A2D">
        <w:rPr>
          <w:rFonts w:ascii="Times New Roman" w:hAnsi="Times New Roman" w:cs="Times New Roman"/>
          <w:sz w:val="20"/>
          <w:szCs w:val="20"/>
          <w:lang w:val="en-US"/>
        </w:rPr>
        <w:t> </w:t>
      </w:r>
      <w:r w:rsidRPr="005A0A2D">
        <w:rPr>
          <w:rFonts w:ascii="Times New Roman" w:hAnsi="Times New Roman" w:cs="Times New Roman"/>
          <w:sz w:val="20"/>
          <w:szCs w:val="20"/>
        </w:rPr>
        <w:t xml:space="preserve">Контакты: 125167, г. Москва, Ленинградский проспект, 37, корп. 11, тел.: (495) 645-69-80; адрес сайта: </w:t>
      </w:r>
      <w:r w:rsidRPr="005A0A2D">
        <w:rPr>
          <w:rFonts w:ascii="Times New Roman" w:hAnsi="Times New Roman" w:cs="Times New Roman"/>
          <w:sz w:val="20"/>
          <w:szCs w:val="20"/>
          <w:lang w:val="en-US"/>
        </w:rPr>
        <w:t>https</w:t>
      </w:r>
      <w:r w:rsidRPr="005A0A2D">
        <w:rPr>
          <w:rFonts w:ascii="Times New Roman" w:hAnsi="Times New Roman" w:cs="Times New Roman"/>
          <w:sz w:val="20"/>
          <w:szCs w:val="20"/>
        </w:rPr>
        <w:t>://</w:t>
      </w:r>
      <w:r w:rsidRPr="005A0A2D">
        <w:rPr>
          <w:rFonts w:ascii="Times New Roman" w:hAnsi="Times New Roman" w:cs="Times New Roman"/>
          <w:sz w:val="20"/>
          <w:szCs w:val="20"/>
          <w:lang w:val="en-US"/>
        </w:rPr>
        <w:t>pvsmvd</w:t>
      </w:r>
      <w:r w:rsidRPr="005A0A2D">
        <w:rPr>
          <w:rFonts w:ascii="Times New Roman" w:hAnsi="Times New Roman" w:cs="Times New Roman"/>
          <w:sz w:val="20"/>
          <w:szCs w:val="20"/>
        </w:rPr>
        <w:t>.</w:t>
      </w:r>
      <w:r w:rsidRPr="005A0A2D">
        <w:rPr>
          <w:rFonts w:ascii="Times New Roman" w:hAnsi="Times New Roman" w:cs="Times New Roman"/>
          <w:sz w:val="20"/>
          <w:szCs w:val="20"/>
          <w:lang w:val="en-US"/>
        </w:rPr>
        <w:t>ru</w:t>
      </w:r>
      <w:r w:rsidRPr="005A0A2D">
        <w:rPr>
          <w:rFonts w:ascii="Times New Roman" w:hAnsi="Times New Roman" w:cs="Times New Roman"/>
          <w:sz w:val="20"/>
          <w:szCs w:val="20"/>
        </w:rPr>
        <w:t>/</w:t>
      </w:r>
    </w:p>
  </w:footnote>
  <w:footnote w:id="30">
    <w:p w:rsidR="00C62E0A" w:rsidRPr="005A0A2D" w:rsidRDefault="00C62E0A" w:rsidP="005A0A2D">
      <w:pPr>
        <w:pStyle w:val="ad"/>
        <w:ind w:left="142" w:hanging="142"/>
        <w:jc w:val="both"/>
        <w:rPr>
          <w:rFonts w:ascii="Times New Roman" w:hAnsi="Times New Roman" w:cs="Times New Roman"/>
        </w:rPr>
      </w:pPr>
      <w:r w:rsidRPr="005A0A2D">
        <w:rPr>
          <w:rStyle w:val="ae"/>
          <w:rFonts w:ascii="Times New Roman" w:hAnsi="Times New Roman" w:cs="Times New Roman"/>
          <w:sz w:val="20"/>
          <w:szCs w:val="20"/>
        </w:rPr>
        <w:footnoteRef/>
      </w:r>
      <w:r>
        <w:rPr>
          <w:rFonts w:ascii="Times New Roman" w:hAnsi="Times New Roman" w:cs="Times New Roman"/>
          <w:sz w:val="20"/>
          <w:szCs w:val="20"/>
        </w:rPr>
        <w:t> </w:t>
      </w:r>
      <w:proofErr w:type="gramStart"/>
      <w:r w:rsidRPr="005A0A2D">
        <w:rPr>
          <w:rFonts w:ascii="Times New Roman" w:hAnsi="Times New Roman" w:cs="Times New Roman"/>
          <w:sz w:val="20"/>
          <w:szCs w:val="20"/>
        </w:rPr>
        <w:t xml:space="preserve">Контакты: 125167, г. Москва, п. Вороновское, Варшавское шоссе, 64-й км, домовл. 1, стр. 47, (представительство находится по адресу: г. Москва, ул. Бахрушина, д.18. стр. 1), тел.: (495) 777-77-77; адрес сайта: </w:t>
      </w:r>
      <w:hyperlink r:id="rId1" w:history="1">
        <w:r w:rsidRPr="005A0A2D">
          <w:rPr>
            <w:rStyle w:val="ab"/>
            <w:rFonts w:ascii="Times New Roman" w:hAnsi="Times New Roman" w:cs="Times New Roman"/>
            <w:color w:val="auto"/>
            <w:sz w:val="20"/>
            <w:szCs w:val="20"/>
            <w:u w:val="none"/>
            <w:lang w:val="en-US"/>
          </w:rPr>
          <w:t>https</w:t>
        </w:r>
        <w:r w:rsidRPr="005A0A2D">
          <w:rPr>
            <w:rStyle w:val="ab"/>
            <w:rFonts w:ascii="Times New Roman" w:hAnsi="Times New Roman" w:cs="Times New Roman"/>
            <w:color w:val="auto"/>
            <w:sz w:val="20"/>
            <w:szCs w:val="20"/>
            <w:u w:val="none"/>
          </w:rPr>
          <w:t>://</w:t>
        </w:r>
        <w:r w:rsidRPr="005A0A2D">
          <w:rPr>
            <w:rStyle w:val="ab"/>
            <w:rFonts w:ascii="Times New Roman" w:hAnsi="Times New Roman" w:cs="Times New Roman"/>
            <w:color w:val="auto"/>
            <w:sz w:val="20"/>
            <w:szCs w:val="20"/>
            <w:u w:val="none"/>
            <w:lang w:val="en-US"/>
          </w:rPr>
          <w:t>mos</w:t>
        </w:r>
        <w:r w:rsidRPr="005A0A2D">
          <w:rPr>
            <w:rStyle w:val="ab"/>
            <w:rFonts w:ascii="Times New Roman" w:hAnsi="Times New Roman" w:cs="Times New Roman"/>
            <w:color w:val="auto"/>
            <w:sz w:val="20"/>
            <w:szCs w:val="20"/>
            <w:u w:val="none"/>
          </w:rPr>
          <w:t>.</w:t>
        </w:r>
        <w:r w:rsidRPr="005A0A2D">
          <w:rPr>
            <w:rStyle w:val="ab"/>
            <w:rFonts w:ascii="Times New Roman" w:hAnsi="Times New Roman" w:cs="Times New Roman"/>
            <w:color w:val="auto"/>
            <w:sz w:val="20"/>
            <w:szCs w:val="20"/>
            <w:u w:val="none"/>
            <w:lang w:val="en-US"/>
          </w:rPr>
          <w:t>ru</w:t>
        </w:r>
      </w:hyperlink>
      <w:proofErr w:type="gramEnd"/>
    </w:p>
  </w:footnote>
  <w:footnote w:id="31">
    <w:p w:rsidR="00C62E0A" w:rsidRPr="005A0A2D" w:rsidRDefault="00C62E0A" w:rsidP="005A0A2D">
      <w:pPr>
        <w:pStyle w:val="ad"/>
        <w:jc w:val="both"/>
        <w:rPr>
          <w:rFonts w:ascii="Times New Roman" w:hAnsi="Times New Roman"/>
          <w:sz w:val="20"/>
          <w:szCs w:val="20"/>
        </w:rPr>
      </w:pPr>
      <w:r w:rsidRPr="005A0A2D">
        <w:rPr>
          <w:rStyle w:val="ae"/>
          <w:rFonts w:eastAsiaTheme="majorEastAsia"/>
          <w:sz w:val="20"/>
          <w:szCs w:val="20"/>
        </w:rPr>
        <w:footnoteRef/>
      </w:r>
      <w:r w:rsidRPr="005A0A2D">
        <w:rPr>
          <w:rFonts w:ascii="Times New Roman" w:hAnsi="Times New Roman"/>
          <w:sz w:val="20"/>
          <w:szCs w:val="20"/>
        </w:rPr>
        <w:t xml:space="preserve"> Далее – «подразделение по вопросам миграции».</w:t>
      </w:r>
    </w:p>
  </w:footnote>
  <w:footnote w:id="32">
    <w:p w:rsidR="00C62E0A" w:rsidRPr="00720C91" w:rsidRDefault="00C62E0A" w:rsidP="00720C91">
      <w:pPr>
        <w:pStyle w:val="ad"/>
        <w:jc w:val="both"/>
        <w:rPr>
          <w:rFonts w:ascii="Times New Roman" w:hAnsi="Times New Roman" w:cs="Times New Roman"/>
        </w:rPr>
      </w:pPr>
      <w:r w:rsidRPr="00720C91">
        <w:rPr>
          <w:rStyle w:val="ae"/>
          <w:rFonts w:ascii="Times New Roman" w:eastAsiaTheme="majorEastAsia" w:hAnsi="Times New Roman" w:cs="Times New Roman"/>
        </w:rPr>
        <w:footnoteRef/>
      </w:r>
      <w:r w:rsidRPr="00720C91">
        <w:rPr>
          <w:rFonts w:ascii="Times New Roman" w:hAnsi="Times New Roman" w:cs="Times New Roman"/>
        </w:rPr>
        <w:t xml:space="preserve"> Далее – «Единый портал».</w:t>
      </w:r>
    </w:p>
  </w:footnote>
  <w:footnote w:id="33">
    <w:p w:rsidR="00C62E0A" w:rsidRPr="008345D1" w:rsidRDefault="00C62E0A" w:rsidP="00720C91">
      <w:pPr>
        <w:jc w:val="both"/>
        <w:rPr>
          <w:sz w:val="20"/>
          <w:szCs w:val="20"/>
        </w:rPr>
      </w:pPr>
      <w:r w:rsidRPr="00720C91">
        <w:rPr>
          <w:rStyle w:val="ae"/>
          <w:rFonts w:eastAsiaTheme="majorEastAsia"/>
          <w:sz w:val="20"/>
          <w:szCs w:val="20"/>
        </w:rPr>
        <w:footnoteRef/>
      </w:r>
      <w:r w:rsidRPr="00720C91">
        <w:rPr>
          <w:sz w:val="20"/>
          <w:szCs w:val="20"/>
        </w:rPr>
        <w:t xml:space="preserve"> Срок установлен с 1 июля 2022 года постановлением Правительства Российской Федерации от 15 июля 2021 г. № 1205 «О внесении изменений в постановление Правительства Российской Федерации от 8 июля 1997 г. № 828 и признании утратившими силу отдельных положений актов Правительства Российской Федерации».</w:t>
      </w:r>
      <w:r w:rsidRPr="00C806CE">
        <w:rPr>
          <w:sz w:val="20"/>
          <w:szCs w:val="20"/>
        </w:rPr>
        <w:t xml:space="preserve"> </w:t>
      </w:r>
    </w:p>
  </w:footnote>
  <w:footnote w:id="34">
    <w:p w:rsidR="00C62E0A" w:rsidRPr="00897888" w:rsidRDefault="00C62E0A" w:rsidP="00897888">
      <w:pPr>
        <w:pStyle w:val="ad"/>
        <w:jc w:val="both"/>
        <w:rPr>
          <w:sz w:val="20"/>
          <w:szCs w:val="20"/>
        </w:rPr>
      </w:pPr>
      <w:r w:rsidRPr="00897888">
        <w:rPr>
          <w:rStyle w:val="ae"/>
          <w:rFonts w:eastAsiaTheme="majorEastAsia"/>
          <w:sz w:val="20"/>
          <w:szCs w:val="20"/>
        </w:rPr>
        <w:footnoteRef/>
      </w:r>
      <w:r w:rsidRPr="00897888">
        <w:rPr>
          <w:rFonts w:ascii="Times New Roman" w:hAnsi="Times New Roman"/>
          <w:sz w:val="20"/>
          <w:szCs w:val="20"/>
        </w:rPr>
        <w:t xml:space="preserve"> Далее – «сертификат».</w:t>
      </w:r>
    </w:p>
  </w:footnote>
  <w:footnote w:id="35">
    <w:p w:rsidR="00C62E0A" w:rsidRPr="008C4209" w:rsidRDefault="00C62E0A" w:rsidP="00820FCB">
      <w:pPr>
        <w:pStyle w:val="ad"/>
        <w:ind w:left="142" w:hanging="142"/>
        <w:jc w:val="both"/>
        <w:rPr>
          <w:rFonts w:ascii="Times New Roman" w:hAnsi="Times New Roman" w:cs="Times New Roman"/>
          <w:sz w:val="20"/>
          <w:szCs w:val="20"/>
        </w:rPr>
      </w:pPr>
      <w:r w:rsidRPr="008C4209">
        <w:rPr>
          <w:rStyle w:val="ae"/>
          <w:rFonts w:ascii="Times New Roman" w:hAnsi="Times New Roman" w:cs="Times New Roman"/>
          <w:sz w:val="20"/>
          <w:szCs w:val="20"/>
        </w:rPr>
        <w:footnoteRef/>
      </w:r>
      <w:r w:rsidRPr="008C4209">
        <w:rPr>
          <w:rFonts w:ascii="Times New Roman" w:hAnsi="Times New Roman" w:cs="Times New Roman"/>
          <w:sz w:val="20"/>
          <w:szCs w:val="20"/>
        </w:rPr>
        <w:t> </w:t>
      </w:r>
      <w:r w:rsidRPr="008C4209">
        <w:rPr>
          <w:rFonts w:ascii="Times New Roman" w:hAnsi="Times New Roman" w:cs="Times New Roman"/>
          <w:sz w:val="20"/>
          <w:szCs w:val="20"/>
          <w:lang w:bidi="en-US"/>
        </w:rPr>
        <w:t xml:space="preserve">Подробная информация о порядке предоставления в безвозмездное пользование земельных участков, </w:t>
      </w:r>
      <w:r w:rsidRPr="008C4209">
        <w:rPr>
          <w:rFonts w:ascii="Times New Roman" w:hAnsi="Times New Roman" w:cs="Times New Roman"/>
          <w:sz w:val="20"/>
          <w:szCs w:val="20"/>
          <w:lang w:bidi="en-US"/>
        </w:rPr>
        <w:br/>
        <w:t>их оформления и условиях использования размещена на официальном сайте Федеральной информационной системы «На Дальний Восток» (https://надальнийвосток</w:t>
      </w:r>
      <w:proofErr w:type="gramStart"/>
      <w:r w:rsidRPr="008C4209">
        <w:rPr>
          <w:rFonts w:ascii="Times New Roman" w:hAnsi="Times New Roman" w:cs="Times New Roman"/>
          <w:sz w:val="20"/>
          <w:szCs w:val="20"/>
          <w:lang w:bidi="en-US"/>
        </w:rPr>
        <w:t>.р</w:t>
      </w:r>
      <w:proofErr w:type="gramEnd"/>
      <w:r w:rsidRPr="008C4209">
        <w:rPr>
          <w:rFonts w:ascii="Times New Roman" w:hAnsi="Times New Roman" w:cs="Times New Roman"/>
          <w:sz w:val="20"/>
          <w:szCs w:val="20"/>
          <w:lang w:bidi="en-US"/>
        </w:rPr>
        <w:t>ф).</w:t>
      </w:r>
    </w:p>
  </w:footnote>
  <w:footnote w:id="36">
    <w:p w:rsidR="00C62E0A" w:rsidRPr="00F87FC1" w:rsidRDefault="00C62E0A" w:rsidP="00924622">
      <w:pPr>
        <w:shd w:val="clear" w:color="auto" w:fill="FFFFFF"/>
        <w:ind w:left="142" w:hanging="142"/>
        <w:jc w:val="both"/>
        <w:rPr>
          <w:sz w:val="20"/>
          <w:szCs w:val="20"/>
        </w:rPr>
      </w:pPr>
      <w:r w:rsidRPr="00F87FC1">
        <w:rPr>
          <w:rStyle w:val="ae"/>
          <w:sz w:val="20"/>
          <w:szCs w:val="20"/>
        </w:rPr>
        <w:footnoteRef/>
      </w:r>
      <w:r w:rsidRPr="00F87FC1">
        <w:rPr>
          <w:sz w:val="20"/>
          <w:szCs w:val="20"/>
        </w:rPr>
        <w:t xml:space="preserve"> </w:t>
      </w:r>
      <w:r w:rsidRPr="00F87FC1">
        <w:rPr>
          <w:rStyle w:val="FontStyle14"/>
          <w:sz w:val="20"/>
          <w:szCs w:val="20"/>
        </w:rPr>
        <w:t xml:space="preserve">Информация о недвижимости в Кабардино-Балкарской Республике, актуальные объявления о продаже и аренде жилой и коммерческой недвижимости размещены в информационно-телекоммуникационной сети «Интернет»: </w:t>
      </w:r>
      <w:hyperlink r:id="rId2" w:history="1">
        <w:r w:rsidRPr="00F87FC1">
          <w:rPr>
            <w:rStyle w:val="FontStyle14"/>
            <w:sz w:val="20"/>
            <w:szCs w:val="20"/>
          </w:rPr>
          <w:t>https://nalchik.irr.ru/real-estate/</w:t>
        </w:r>
      </w:hyperlink>
      <w:r w:rsidRPr="00F87FC1">
        <w:rPr>
          <w:rStyle w:val="FontStyle14"/>
          <w:sz w:val="20"/>
          <w:szCs w:val="20"/>
        </w:rPr>
        <w:t xml:space="preserve">; </w:t>
      </w:r>
      <w:r w:rsidRPr="00F87FC1">
        <w:rPr>
          <w:rStyle w:val="FontStyle14"/>
          <w:sz w:val="20"/>
          <w:szCs w:val="20"/>
          <w:lang w:val="en-US"/>
        </w:rPr>
        <w:t>https</w:t>
      </w:r>
      <w:r w:rsidRPr="00F87FC1">
        <w:rPr>
          <w:rStyle w:val="FontStyle14"/>
          <w:sz w:val="20"/>
          <w:szCs w:val="20"/>
        </w:rPr>
        <w:t>://</w:t>
      </w:r>
      <w:r w:rsidRPr="00F87FC1">
        <w:rPr>
          <w:rStyle w:val="FontStyle14"/>
          <w:sz w:val="20"/>
          <w:szCs w:val="20"/>
          <w:lang w:val="en-US"/>
        </w:rPr>
        <w:t>nalchik</w:t>
      </w:r>
      <w:r w:rsidRPr="00F87FC1">
        <w:rPr>
          <w:rStyle w:val="FontStyle14"/>
          <w:sz w:val="20"/>
          <w:szCs w:val="20"/>
        </w:rPr>
        <w:t>.</w:t>
      </w:r>
      <w:r w:rsidRPr="00F87FC1">
        <w:rPr>
          <w:rStyle w:val="FontStyle14"/>
          <w:sz w:val="20"/>
          <w:szCs w:val="20"/>
          <w:lang w:val="en-US"/>
        </w:rPr>
        <w:t>cian</w:t>
      </w:r>
      <w:r w:rsidRPr="00F87FC1">
        <w:rPr>
          <w:rStyle w:val="FontStyle14"/>
          <w:sz w:val="20"/>
          <w:szCs w:val="20"/>
        </w:rPr>
        <w:t>.</w:t>
      </w:r>
      <w:r w:rsidRPr="00F87FC1">
        <w:rPr>
          <w:rStyle w:val="FontStyle14"/>
          <w:sz w:val="20"/>
          <w:szCs w:val="20"/>
          <w:lang w:val="en-US"/>
        </w:rPr>
        <w:t>ru</w:t>
      </w:r>
      <w:r w:rsidRPr="00F87FC1">
        <w:rPr>
          <w:rStyle w:val="FontStyle14"/>
          <w:sz w:val="20"/>
          <w:szCs w:val="20"/>
        </w:rPr>
        <w:t xml:space="preserve">/; </w:t>
      </w:r>
      <w:hyperlink r:id="rId3" w:history="1">
        <w:r w:rsidRPr="00F87FC1">
          <w:rPr>
            <w:rStyle w:val="FontStyle14"/>
            <w:sz w:val="20"/>
            <w:szCs w:val="20"/>
            <w:lang w:val="en-US"/>
          </w:rPr>
          <w:t>https</w:t>
        </w:r>
        <w:r w:rsidRPr="00F87FC1">
          <w:rPr>
            <w:rStyle w:val="FontStyle14"/>
            <w:sz w:val="20"/>
            <w:szCs w:val="20"/>
          </w:rPr>
          <w:t>://</w:t>
        </w:r>
        <w:r w:rsidRPr="00F87FC1">
          <w:rPr>
            <w:rStyle w:val="FontStyle14"/>
            <w:sz w:val="20"/>
            <w:szCs w:val="20"/>
            <w:lang w:val="en-US"/>
          </w:rPr>
          <w:t>www</w:t>
        </w:r>
        <w:r w:rsidRPr="00F87FC1">
          <w:rPr>
            <w:rStyle w:val="FontStyle14"/>
            <w:sz w:val="20"/>
            <w:szCs w:val="20"/>
          </w:rPr>
          <w:t>.</w:t>
        </w:r>
        <w:r w:rsidRPr="00F87FC1">
          <w:rPr>
            <w:rStyle w:val="FontStyle14"/>
            <w:sz w:val="20"/>
            <w:szCs w:val="20"/>
            <w:lang w:val="en-US"/>
          </w:rPr>
          <w:t>avito</w:t>
        </w:r>
        <w:r w:rsidRPr="00F87FC1">
          <w:rPr>
            <w:rStyle w:val="FontStyle14"/>
            <w:sz w:val="20"/>
            <w:szCs w:val="20"/>
          </w:rPr>
          <w:t>.</w:t>
        </w:r>
        <w:r w:rsidRPr="00F87FC1">
          <w:rPr>
            <w:rStyle w:val="FontStyle14"/>
            <w:sz w:val="20"/>
            <w:szCs w:val="20"/>
            <w:lang w:val="en-US"/>
          </w:rPr>
          <w:t>ru</w:t>
        </w:r>
        <w:r w:rsidRPr="00F87FC1">
          <w:rPr>
            <w:rStyle w:val="FontStyle14"/>
            <w:sz w:val="20"/>
            <w:szCs w:val="20"/>
          </w:rPr>
          <w:t>/</w:t>
        </w:r>
        <w:r w:rsidRPr="00F87FC1">
          <w:rPr>
            <w:rStyle w:val="FontStyle14"/>
            <w:sz w:val="20"/>
            <w:szCs w:val="20"/>
            <w:lang w:val="en-US"/>
          </w:rPr>
          <w:t>nalchik</w:t>
        </w:r>
        <w:r w:rsidRPr="00F87FC1">
          <w:rPr>
            <w:rStyle w:val="FontStyle14"/>
            <w:sz w:val="20"/>
            <w:szCs w:val="20"/>
          </w:rPr>
          <w:t>/</w:t>
        </w:r>
        <w:r w:rsidRPr="00F87FC1">
          <w:rPr>
            <w:rStyle w:val="FontStyle14"/>
            <w:sz w:val="20"/>
            <w:szCs w:val="20"/>
            <w:lang w:val="en-US"/>
          </w:rPr>
          <w:t>nedvizhimost</w:t>
        </w:r>
      </w:hyperlink>
      <w:r w:rsidRPr="00F87FC1">
        <w:rPr>
          <w:rStyle w:val="FontStyle14"/>
          <w:sz w:val="20"/>
          <w:szCs w:val="20"/>
        </w:rPr>
        <w:t xml:space="preserve">; </w:t>
      </w:r>
      <w:r w:rsidRPr="00F87FC1">
        <w:rPr>
          <w:rStyle w:val="FontStyle14"/>
          <w:sz w:val="20"/>
          <w:szCs w:val="20"/>
          <w:lang w:val="en-US"/>
        </w:rPr>
        <w:t>https</w:t>
      </w:r>
      <w:r w:rsidRPr="00F87FC1">
        <w:rPr>
          <w:rStyle w:val="FontStyle14"/>
          <w:sz w:val="20"/>
          <w:szCs w:val="20"/>
        </w:rPr>
        <w:t>://</w:t>
      </w:r>
      <w:r w:rsidRPr="00F87FC1">
        <w:rPr>
          <w:rStyle w:val="FontStyle14"/>
          <w:sz w:val="20"/>
          <w:szCs w:val="20"/>
          <w:lang w:val="en-US"/>
        </w:rPr>
        <w:t>www</w:t>
      </w:r>
      <w:r w:rsidRPr="00F87FC1">
        <w:rPr>
          <w:rStyle w:val="FontStyle14"/>
          <w:sz w:val="20"/>
          <w:szCs w:val="20"/>
        </w:rPr>
        <w:t>.</w:t>
      </w:r>
      <w:r w:rsidRPr="00F87FC1">
        <w:rPr>
          <w:rStyle w:val="FontStyle14"/>
          <w:sz w:val="20"/>
          <w:szCs w:val="20"/>
          <w:lang w:val="en-US"/>
        </w:rPr>
        <w:t>domofond</w:t>
      </w:r>
      <w:r w:rsidRPr="00F87FC1">
        <w:rPr>
          <w:rStyle w:val="FontStyle14"/>
          <w:sz w:val="20"/>
          <w:szCs w:val="20"/>
        </w:rPr>
        <w:t>.</w:t>
      </w:r>
      <w:r w:rsidRPr="00F87FC1">
        <w:rPr>
          <w:rStyle w:val="FontStyle14"/>
          <w:sz w:val="20"/>
          <w:szCs w:val="20"/>
          <w:lang w:val="en-US"/>
        </w:rPr>
        <w:t>ru</w:t>
      </w:r>
      <w:r w:rsidRPr="00F87FC1">
        <w:rPr>
          <w:rStyle w:val="FontStyle14"/>
          <w:sz w:val="20"/>
          <w:szCs w:val="20"/>
        </w:rPr>
        <w:t>/</w:t>
      </w:r>
      <w:r w:rsidRPr="00F87FC1">
        <w:rPr>
          <w:rStyle w:val="FontStyle14"/>
          <w:sz w:val="20"/>
          <w:szCs w:val="20"/>
          <w:lang w:val="en-US"/>
        </w:rPr>
        <w:t>prodazha</w:t>
      </w:r>
      <w:r w:rsidRPr="00F87FC1">
        <w:rPr>
          <w:rStyle w:val="FontStyle14"/>
          <w:sz w:val="20"/>
          <w:szCs w:val="20"/>
        </w:rPr>
        <w:t>-</w:t>
      </w:r>
      <w:r w:rsidRPr="00F87FC1">
        <w:rPr>
          <w:rStyle w:val="FontStyle14"/>
          <w:sz w:val="20"/>
          <w:szCs w:val="20"/>
          <w:lang w:val="en-US"/>
        </w:rPr>
        <w:t>nedvizhimosti</w:t>
      </w:r>
      <w:r w:rsidRPr="00F87FC1">
        <w:rPr>
          <w:rStyle w:val="FontStyle14"/>
          <w:sz w:val="20"/>
          <w:szCs w:val="20"/>
        </w:rPr>
        <w:t xml:space="preserve"> </w:t>
      </w:r>
      <w:r w:rsidRPr="00F87FC1">
        <w:rPr>
          <w:rStyle w:val="FontStyle14"/>
          <w:sz w:val="20"/>
          <w:szCs w:val="20"/>
          <w:lang w:val="en-US"/>
        </w:rPr>
        <w:t>nalchik</w:t>
      </w:r>
      <w:r w:rsidRPr="00F87FC1">
        <w:rPr>
          <w:rStyle w:val="FontStyle14"/>
          <w:sz w:val="20"/>
          <w:szCs w:val="20"/>
        </w:rPr>
        <w:t>-</w:t>
      </w:r>
      <w:r w:rsidRPr="00F87FC1">
        <w:rPr>
          <w:rStyle w:val="FontStyle14"/>
          <w:sz w:val="20"/>
          <w:szCs w:val="20"/>
          <w:lang w:val="en-US"/>
        </w:rPr>
        <w:t>c</w:t>
      </w:r>
      <w:r w:rsidRPr="00F87FC1">
        <w:rPr>
          <w:rStyle w:val="FontStyle14"/>
          <w:sz w:val="20"/>
          <w:szCs w:val="20"/>
        </w:rPr>
        <w:t xml:space="preserve">477; </w:t>
      </w:r>
      <w:hyperlink r:id="rId4" w:history="1">
        <w:r w:rsidRPr="00F87FC1">
          <w:rPr>
            <w:rStyle w:val="FontStyle14"/>
            <w:sz w:val="20"/>
            <w:szCs w:val="20"/>
            <w:lang w:val="en-US"/>
          </w:rPr>
          <w:t>https</w:t>
        </w:r>
        <w:r w:rsidRPr="00F87FC1">
          <w:rPr>
            <w:rStyle w:val="FontStyle14"/>
            <w:sz w:val="20"/>
            <w:szCs w:val="20"/>
          </w:rPr>
          <w:t>://</w:t>
        </w:r>
        <w:r w:rsidRPr="00F87FC1">
          <w:rPr>
            <w:rStyle w:val="FontStyle14"/>
            <w:sz w:val="20"/>
            <w:szCs w:val="20"/>
            <w:lang w:val="en-US"/>
          </w:rPr>
          <w:t>nalchik</w:t>
        </w:r>
        <w:r w:rsidRPr="00F87FC1">
          <w:rPr>
            <w:rStyle w:val="FontStyle14"/>
            <w:sz w:val="20"/>
            <w:szCs w:val="20"/>
          </w:rPr>
          <w:t>.</w:t>
        </w:r>
        <w:r w:rsidRPr="00F87FC1">
          <w:rPr>
            <w:rStyle w:val="FontStyle14"/>
            <w:sz w:val="20"/>
            <w:szCs w:val="20"/>
            <w:lang w:val="en-US"/>
          </w:rPr>
          <w:t>restate</w:t>
        </w:r>
        <w:r w:rsidRPr="00F87FC1">
          <w:rPr>
            <w:rStyle w:val="FontStyle14"/>
            <w:sz w:val="20"/>
            <w:szCs w:val="20"/>
          </w:rPr>
          <w:t>.</w:t>
        </w:r>
        <w:r w:rsidRPr="00F87FC1">
          <w:rPr>
            <w:rStyle w:val="FontStyle14"/>
            <w:sz w:val="20"/>
            <w:szCs w:val="20"/>
            <w:lang w:val="en-US"/>
          </w:rPr>
          <w:t>ru</w:t>
        </w:r>
        <w:r w:rsidRPr="00F87FC1">
          <w:rPr>
            <w:rStyle w:val="FontStyle14"/>
            <w:sz w:val="20"/>
            <w:szCs w:val="20"/>
          </w:rPr>
          <w:t>/</w:t>
        </w:r>
      </w:hyperlink>
    </w:p>
  </w:footnote>
  <w:footnote w:id="37">
    <w:p w:rsidR="00C62E0A" w:rsidRPr="009D7BC3" w:rsidRDefault="00C62E0A" w:rsidP="005F639F">
      <w:pPr>
        <w:pStyle w:val="ad"/>
        <w:ind w:left="142" w:hanging="142"/>
        <w:jc w:val="both"/>
        <w:rPr>
          <w:rFonts w:ascii="Times New Roman" w:hAnsi="Times New Roman" w:cs="Times New Roman"/>
          <w:sz w:val="20"/>
          <w:szCs w:val="20"/>
        </w:rPr>
      </w:pPr>
      <w:r w:rsidRPr="009D7BC3">
        <w:rPr>
          <w:rStyle w:val="ae"/>
          <w:rFonts w:ascii="Times New Roman" w:hAnsi="Times New Roman" w:cs="Times New Roman"/>
          <w:sz w:val="20"/>
          <w:szCs w:val="20"/>
        </w:rPr>
        <w:footnoteRef/>
      </w:r>
      <w:r>
        <w:rPr>
          <w:rFonts w:ascii="Times New Roman" w:hAnsi="Times New Roman" w:cs="Times New Roman"/>
          <w:sz w:val="20"/>
          <w:szCs w:val="20"/>
        </w:rPr>
        <w:t xml:space="preserve"> С подробной информацией можно ознакомиться </w:t>
      </w:r>
      <w:r w:rsidRPr="009D7BC3">
        <w:rPr>
          <w:rFonts w:ascii="Times New Roman" w:hAnsi="Times New Roman" w:cs="Times New Roman"/>
          <w:sz w:val="20"/>
          <w:szCs w:val="20"/>
        </w:rPr>
        <w:t xml:space="preserve">в сети Интернет по адресу: </w:t>
      </w:r>
      <w:hyperlink r:id="rId5" w:history="1">
        <w:r w:rsidRPr="009D7BC3">
          <w:rPr>
            <w:rFonts w:ascii="Times New Roman" w:hAnsi="Times New Roman" w:cs="Times New Roman"/>
            <w:sz w:val="20"/>
            <w:szCs w:val="20"/>
          </w:rPr>
          <w:t>https://спроси.дом.рф/catalog/</w:t>
        </w:r>
      </w:hyperlink>
      <w:r w:rsidRPr="009D7BC3">
        <w:rPr>
          <w:rFonts w:ascii="Times New Roman" w:hAnsi="Times New Roman" w:cs="Times New Roman"/>
          <w:sz w:val="20"/>
          <w:szCs w:val="20"/>
        </w:rPr>
        <w:t xml:space="preserve"> или </w:t>
      </w:r>
      <w:r>
        <w:rPr>
          <w:rFonts w:ascii="Times New Roman" w:hAnsi="Times New Roman" w:cs="Times New Roman"/>
          <w:sz w:val="20"/>
          <w:szCs w:val="20"/>
        </w:rPr>
        <w:t xml:space="preserve">на сайте АО «Россельхозбанк»: </w:t>
      </w:r>
      <w:r w:rsidRPr="009D7BC3">
        <w:rPr>
          <w:rFonts w:ascii="Times New Roman" w:hAnsi="Times New Roman" w:cs="Times New Roman"/>
          <w:sz w:val="20"/>
          <w:szCs w:val="20"/>
        </w:rPr>
        <w:t>https://www.rshb.ru/</w:t>
      </w:r>
    </w:p>
  </w:footnote>
  <w:footnote w:id="38">
    <w:p w:rsidR="00C62E0A" w:rsidRDefault="00C62E0A" w:rsidP="001D7429">
      <w:pPr>
        <w:pStyle w:val="ad"/>
        <w:jc w:val="left"/>
      </w:pPr>
      <w:r w:rsidRPr="001D7429">
        <w:rPr>
          <w:rStyle w:val="ae"/>
          <w:rFonts w:ascii="Times New Roman" w:hAnsi="Times New Roman" w:cs="Times New Roman"/>
          <w:sz w:val="20"/>
          <w:szCs w:val="20"/>
        </w:rPr>
        <w:footnoteRef/>
      </w:r>
      <w:r w:rsidRPr="001D7429">
        <w:rPr>
          <w:rFonts w:ascii="Times New Roman" w:hAnsi="Times New Roman" w:cs="Times New Roman"/>
          <w:sz w:val="20"/>
          <w:szCs w:val="20"/>
        </w:rPr>
        <w:t xml:space="preserve"> https://mshp.rkomi.ru/</w:t>
      </w:r>
    </w:p>
  </w:footnote>
  <w:footnote w:id="39">
    <w:p w:rsidR="00C62E0A" w:rsidRPr="00D25E40" w:rsidRDefault="00C62E0A" w:rsidP="00D25E40">
      <w:pPr>
        <w:pStyle w:val="ad"/>
        <w:jc w:val="both"/>
        <w:rPr>
          <w:rFonts w:ascii="Times New Roman" w:hAnsi="Times New Roman" w:cs="Times New Roman"/>
          <w:sz w:val="20"/>
          <w:szCs w:val="20"/>
        </w:rPr>
      </w:pPr>
      <w:r w:rsidRPr="00D25E40">
        <w:rPr>
          <w:rStyle w:val="ae"/>
          <w:rFonts w:ascii="Times New Roman" w:hAnsi="Times New Roman" w:cs="Times New Roman"/>
          <w:sz w:val="20"/>
          <w:szCs w:val="20"/>
        </w:rPr>
        <w:footnoteRef/>
      </w:r>
      <w:r w:rsidRPr="00D25E40">
        <w:rPr>
          <w:rFonts w:ascii="Times New Roman" w:hAnsi="Times New Roman" w:cs="Times New Roman"/>
          <w:sz w:val="20"/>
          <w:szCs w:val="20"/>
        </w:rPr>
        <w:t xml:space="preserve"> </w:t>
      </w:r>
      <w:hyperlink r:id="rId6" w:history="1">
        <w:r w:rsidRPr="00D25E40">
          <w:rPr>
            <w:rFonts w:ascii="Times New Roman" w:hAnsi="Times New Roman" w:cs="Times New Roman"/>
            <w:sz w:val="20"/>
            <w:szCs w:val="20"/>
          </w:rPr>
          <w:t>http://komitrud.rkomi.ru/</w:t>
        </w:r>
      </w:hyperlink>
    </w:p>
  </w:footnote>
  <w:footnote w:id="40">
    <w:p w:rsidR="00C62E0A" w:rsidRPr="00221368" w:rsidRDefault="00C62E0A" w:rsidP="00221368">
      <w:pPr>
        <w:pStyle w:val="ad"/>
        <w:jc w:val="both"/>
        <w:rPr>
          <w:rFonts w:ascii="Times New Roman" w:hAnsi="Times New Roman" w:cs="Times New Roman"/>
          <w:sz w:val="20"/>
          <w:szCs w:val="20"/>
        </w:rPr>
      </w:pPr>
      <w:r w:rsidRPr="00221368">
        <w:rPr>
          <w:rStyle w:val="ae"/>
          <w:rFonts w:ascii="Times New Roman" w:hAnsi="Times New Roman" w:cs="Times New Roman"/>
          <w:sz w:val="20"/>
          <w:szCs w:val="20"/>
        </w:rPr>
        <w:footnoteRef/>
      </w:r>
      <w:r w:rsidRPr="00221368">
        <w:rPr>
          <w:rFonts w:ascii="Times New Roman" w:hAnsi="Times New Roman" w:cs="Times New Roman"/>
          <w:sz w:val="20"/>
          <w:szCs w:val="20"/>
        </w:rPr>
        <w:t xml:space="preserve"> </w:t>
      </w:r>
      <w:hyperlink r:id="rId7" w:history="1">
        <w:r w:rsidRPr="00221368">
          <w:rPr>
            <w:rFonts w:ascii="Times New Roman" w:hAnsi="Times New Roman" w:cs="Times New Roman"/>
            <w:sz w:val="20"/>
            <w:szCs w:val="20"/>
          </w:rPr>
          <w:t>https://mintrudsoc.rkomi.ru/</w:t>
        </w:r>
      </w:hyperlink>
    </w:p>
  </w:footnote>
  <w:footnote w:id="41">
    <w:p w:rsidR="00C62E0A" w:rsidRDefault="00C62E0A" w:rsidP="000D6D8D">
      <w:pPr>
        <w:pStyle w:val="ad"/>
        <w:jc w:val="both"/>
        <w:rPr>
          <w:rFonts w:ascii="Times New Roman" w:hAnsi="Times New Roman" w:cs="Times New Roman"/>
          <w:sz w:val="20"/>
          <w:szCs w:val="20"/>
        </w:rPr>
      </w:pPr>
      <w:r w:rsidRPr="000D6D8D">
        <w:rPr>
          <w:rStyle w:val="ae"/>
          <w:rFonts w:ascii="Times New Roman" w:hAnsi="Times New Roman" w:cs="Times New Roman"/>
          <w:sz w:val="20"/>
          <w:szCs w:val="20"/>
        </w:rPr>
        <w:footnoteRef/>
      </w:r>
      <w:r w:rsidRPr="000D6D8D">
        <w:rPr>
          <w:rFonts w:ascii="Times New Roman" w:hAnsi="Times New Roman" w:cs="Times New Roman"/>
          <w:sz w:val="20"/>
          <w:szCs w:val="20"/>
        </w:rPr>
        <w:t xml:space="preserve"> </w:t>
      </w:r>
      <w:hyperlink r:id="rId8" w:history="1">
        <w:r w:rsidRPr="000D6D8D">
          <w:rPr>
            <w:rFonts w:ascii="Times New Roman" w:hAnsi="Times New Roman" w:cs="Times New Roman"/>
            <w:sz w:val="20"/>
            <w:szCs w:val="20"/>
          </w:rPr>
          <w:t>http://arch.rkomi.ru</w:t>
        </w:r>
      </w:hyperlink>
    </w:p>
    <w:p w:rsidR="00C62E0A" w:rsidRPr="000D6D8D" w:rsidRDefault="00C62E0A" w:rsidP="000D6D8D">
      <w:pPr>
        <w:pStyle w:val="ad"/>
        <w:jc w:val="both"/>
        <w:rPr>
          <w:rFonts w:ascii="Times New Roman" w:hAnsi="Times New Roman" w:cs="Times New Roman"/>
          <w:sz w:val="20"/>
          <w:szCs w:val="20"/>
        </w:rPr>
      </w:pPr>
      <w:proofErr w:type="gramStart"/>
      <w:r w:rsidRPr="00B53B67">
        <w:rPr>
          <w:rFonts w:ascii="Times New Roman" w:hAnsi="Times New Roman" w:cs="Times New Roman"/>
          <w:sz w:val="20"/>
          <w:szCs w:val="20"/>
        </w:rPr>
        <w:t xml:space="preserve">Функции по оказанию </w:t>
      </w:r>
      <w:r>
        <w:rPr>
          <w:rFonts w:ascii="Times New Roman" w:hAnsi="Times New Roman" w:cs="Times New Roman"/>
          <w:sz w:val="20"/>
          <w:szCs w:val="20"/>
        </w:rPr>
        <w:t>данной поддержки гражданам</w:t>
      </w:r>
      <w:r w:rsidRPr="00B53B67">
        <w:rPr>
          <w:rFonts w:ascii="Times New Roman" w:hAnsi="Times New Roman" w:cs="Times New Roman"/>
          <w:sz w:val="20"/>
          <w:szCs w:val="20"/>
        </w:rPr>
        <w:t xml:space="preserve"> осуществляет Государственное казенное учреждение Республики Коми «Центр обеспечения деятельности Минстроя Республики Коми»</w:t>
      </w:r>
      <w:r>
        <w:rPr>
          <w:rFonts w:ascii="Times New Roman" w:hAnsi="Times New Roman" w:cs="Times New Roman"/>
          <w:sz w:val="20"/>
          <w:szCs w:val="20"/>
        </w:rPr>
        <w:t xml:space="preserve"> (</w:t>
      </w:r>
      <w:r w:rsidRPr="00B53B67">
        <w:rPr>
          <w:rFonts w:ascii="Times New Roman" w:hAnsi="Times New Roman" w:cs="Times New Roman"/>
          <w:sz w:val="20"/>
          <w:szCs w:val="20"/>
        </w:rPr>
        <w:t>167000, Республика Коми, г.</w:t>
      </w:r>
      <w:r>
        <w:rPr>
          <w:rFonts w:ascii="Times New Roman" w:hAnsi="Times New Roman" w:cs="Times New Roman"/>
          <w:sz w:val="20"/>
          <w:szCs w:val="20"/>
        </w:rPr>
        <w:t> </w:t>
      </w:r>
      <w:r w:rsidRPr="00B53B67">
        <w:rPr>
          <w:rFonts w:ascii="Times New Roman" w:hAnsi="Times New Roman" w:cs="Times New Roman"/>
          <w:sz w:val="20"/>
          <w:szCs w:val="20"/>
        </w:rPr>
        <w:t>Сыктывкар, ул. Интернациональная, д. 108, кабинет 104, телефон: 8 (8212) 25-53-95</w:t>
      </w:r>
      <w:r>
        <w:rPr>
          <w:rFonts w:ascii="Times New Roman" w:hAnsi="Times New Roman" w:cs="Times New Roman"/>
          <w:sz w:val="20"/>
          <w:szCs w:val="20"/>
        </w:rPr>
        <w:t>.</w:t>
      </w:r>
      <w:proofErr w:type="gramEnd"/>
    </w:p>
  </w:footnote>
  <w:footnote w:id="42">
    <w:p w:rsidR="00C62E0A" w:rsidRPr="00F75FF6" w:rsidRDefault="00C62E0A" w:rsidP="00F75FF6">
      <w:pPr>
        <w:pStyle w:val="ad"/>
        <w:jc w:val="both"/>
        <w:rPr>
          <w:rFonts w:ascii="Times New Roman" w:hAnsi="Times New Roman" w:cs="Times New Roman"/>
          <w:sz w:val="20"/>
          <w:szCs w:val="20"/>
        </w:rPr>
      </w:pPr>
      <w:r w:rsidRPr="00F75FF6">
        <w:rPr>
          <w:rStyle w:val="ae"/>
          <w:rFonts w:ascii="Times New Roman" w:hAnsi="Times New Roman" w:cs="Times New Roman"/>
          <w:sz w:val="20"/>
          <w:szCs w:val="20"/>
        </w:rPr>
        <w:footnoteRef/>
      </w:r>
      <w:r w:rsidRPr="00F75FF6">
        <w:rPr>
          <w:rFonts w:ascii="Times New Roman" w:hAnsi="Times New Roman" w:cs="Times New Roman"/>
          <w:sz w:val="20"/>
          <w:szCs w:val="20"/>
        </w:rPr>
        <w:t xml:space="preserve"> </w:t>
      </w:r>
      <w:r>
        <w:rPr>
          <w:rFonts w:ascii="Times New Roman" w:hAnsi="Times New Roman" w:cs="Times New Roman"/>
          <w:sz w:val="20"/>
          <w:szCs w:val="20"/>
        </w:rPr>
        <w:t>Р</w:t>
      </w:r>
      <w:r w:rsidRPr="00F75FF6">
        <w:rPr>
          <w:rFonts w:ascii="Times New Roman" w:hAnsi="Times New Roman" w:cs="Times New Roman"/>
          <w:sz w:val="20"/>
          <w:szCs w:val="20"/>
        </w:rPr>
        <w:t xml:space="preserve">асположен по адресу: </w:t>
      </w:r>
      <w:r>
        <w:rPr>
          <w:rFonts w:ascii="Times New Roman" w:hAnsi="Times New Roman" w:cs="Times New Roman"/>
          <w:sz w:val="20"/>
          <w:szCs w:val="20"/>
        </w:rPr>
        <w:t xml:space="preserve">г. Йошкар-Ола, </w:t>
      </w:r>
      <w:r w:rsidRPr="00F75FF6">
        <w:rPr>
          <w:rFonts w:ascii="Times New Roman" w:hAnsi="Times New Roman" w:cs="Times New Roman"/>
          <w:sz w:val="20"/>
          <w:szCs w:val="20"/>
        </w:rPr>
        <w:t>ул. Яналова, д. 1 и Кокшайский проезд, д. 19</w:t>
      </w:r>
      <w:r>
        <w:rPr>
          <w:rFonts w:ascii="Times New Roman" w:hAnsi="Times New Roman" w:cs="Times New Roman"/>
          <w:sz w:val="20"/>
          <w:szCs w:val="20"/>
        </w:rPr>
        <w:t xml:space="preserve">, тел.: </w:t>
      </w:r>
      <w:r w:rsidRPr="00624BE7">
        <w:rPr>
          <w:rFonts w:ascii="Times New Roman" w:hAnsi="Times New Roman" w:cs="Times New Roman"/>
          <w:sz w:val="20"/>
          <w:szCs w:val="20"/>
        </w:rPr>
        <w:t>8(8362) 45-03-05</w:t>
      </w:r>
      <w:r>
        <w:rPr>
          <w:rFonts w:ascii="Times New Roman" w:hAnsi="Times New Roman" w:cs="Times New Roman"/>
          <w:sz w:val="20"/>
          <w:szCs w:val="20"/>
        </w:rPr>
        <w:t>.</w:t>
      </w:r>
    </w:p>
  </w:footnote>
  <w:footnote w:id="43">
    <w:p w:rsidR="00C62E0A" w:rsidRPr="00F75FF6" w:rsidRDefault="00C62E0A" w:rsidP="00F75FF6">
      <w:pPr>
        <w:pStyle w:val="ad"/>
        <w:ind w:left="142" w:hanging="142"/>
        <w:jc w:val="both"/>
        <w:rPr>
          <w:rFonts w:ascii="Times New Roman" w:hAnsi="Times New Roman" w:cs="Times New Roman"/>
          <w:sz w:val="20"/>
          <w:szCs w:val="20"/>
        </w:rPr>
      </w:pPr>
      <w:r w:rsidRPr="00297161">
        <w:rPr>
          <w:rStyle w:val="ae"/>
          <w:rFonts w:ascii="Times New Roman" w:hAnsi="Times New Roman" w:cs="Times New Roman"/>
          <w:sz w:val="20"/>
          <w:szCs w:val="20"/>
        </w:rPr>
        <w:footnoteRef/>
      </w:r>
      <w:r>
        <w:rPr>
          <w:rFonts w:ascii="Times New Roman" w:hAnsi="Times New Roman" w:cs="Times New Roman"/>
          <w:sz w:val="20"/>
          <w:szCs w:val="20"/>
        </w:rPr>
        <w:t> </w:t>
      </w:r>
      <w:r w:rsidRPr="00297161">
        <w:rPr>
          <w:rFonts w:ascii="Times New Roman" w:hAnsi="Times New Roman" w:cs="Times New Roman"/>
          <w:sz w:val="20"/>
          <w:szCs w:val="20"/>
        </w:rPr>
        <w:t xml:space="preserve">Перечень </w:t>
      </w:r>
      <w:r>
        <w:rPr>
          <w:rFonts w:ascii="Times New Roman" w:hAnsi="Times New Roman" w:cs="Times New Roman"/>
          <w:sz w:val="20"/>
          <w:szCs w:val="20"/>
        </w:rPr>
        <w:t>и информация о данных</w:t>
      </w:r>
      <w:r w:rsidRPr="00297161">
        <w:rPr>
          <w:rFonts w:ascii="Times New Roman" w:hAnsi="Times New Roman" w:cs="Times New Roman"/>
          <w:sz w:val="20"/>
          <w:szCs w:val="20"/>
        </w:rPr>
        <w:t xml:space="preserve"> организаци</w:t>
      </w:r>
      <w:r>
        <w:rPr>
          <w:rFonts w:ascii="Times New Roman" w:hAnsi="Times New Roman" w:cs="Times New Roman"/>
          <w:sz w:val="20"/>
          <w:szCs w:val="20"/>
        </w:rPr>
        <w:t>ях</w:t>
      </w:r>
      <w:r w:rsidRPr="00297161">
        <w:rPr>
          <w:rFonts w:ascii="Times New Roman" w:hAnsi="Times New Roman" w:cs="Times New Roman"/>
          <w:sz w:val="20"/>
          <w:szCs w:val="20"/>
        </w:rPr>
        <w:t xml:space="preserve"> размещен</w:t>
      </w:r>
      <w:r>
        <w:rPr>
          <w:rFonts w:ascii="Times New Roman" w:hAnsi="Times New Roman" w:cs="Times New Roman"/>
          <w:sz w:val="20"/>
          <w:szCs w:val="20"/>
        </w:rPr>
        <w:t>ы</w:t>
      </w:r>
      <w:r w:rsidRPr="00297161">
        <w:rPr>
          <w:rFonts w:ascii="Times New Roman" w:hAnsi="Times New Roman" w:cs="Times New Roman"/>
          <w:sz w:val="20"/>
          <w:szCs w:val="20"/>
        </w:rPr>
        <w:t xml:space="preserve"> на Образовательном портале Республики Марий Эл в </w:t>
      </w:r>
      <w:r w:rsidRPr="00F75FF6">
        <w:rPr>
          <w:rFonts w:ascii="Times New Roman" w:hAnsi="Times New Roman" w:cs="Times New Roman"/>
          <w:sz w:val="20"/>
          <w:szCs w:val="20"/>
        </w:rPr>
        <w:t xml:space="preserve">информационно-коммуникационной сети «Интернет» по адресу: </w:t>
      </w:r>
      <w:hyperlink r:id="rId9" w:history="1">
        <w:r w:rsidRPr="00F75FF6">
          <w:rPr>
            <w:rFonts w:ascii="Times New Roman" w:hAnsi="Times New Roman" w:cs="Times New Roman"/>
            <w:sz w:val="20"/>
            <w:szCs w:val="20"/>
          </w:rPr>
          <w:t>http://edu.mari.ru/prof/DocLib10/</w:t>
        </w:r>
      </w:hyperlink>
    </w:p>
  </w:footnote>
  <w:footnote w:id="44">
    <w:p w:rsidR="00C62E0A" w:rsidRPr="00F75FF6" w:rsidRDefault="00C62E0A" w:rsidP="00F75FF6">
      <w:pPr>
        <w:pStyle w:val="ad"/>
        <w:ind w:left="142" w:hanging="142"/>
        <w:jc w:val="both"/>
        <w:rPr>
          <w:rFonts w:ascii="Times New Roman" w:hAnsi="Times New Roman" w:cs="Times New Roman"/>
          <w:sz w:val="20"/>
          <w:szCs w:val="20"/>
        </w:rPr>
      </w:pPr>
      <w:r w:rsidRPr="00F75FF6">
        <w:rPr>
          <w:rStyle w:val="ae"/>
          <w:rFonts w:ascii="Times New Roman" w:hAnsi="Times New Roman" w:cs="Times New Roman"/>
          <w:sz w:val="20"/>
          <w:szCs w:val="20"/>
        </w:rPr>
        <w:footnoteRef/>
      </w:r>
      <w:r w:rsidRPr="00F75FF6">
        <w:rPr>
          <w:rFonts w:ascii="Times New Roman" w:hAnsi="Times New Roman" w:cs="Times New Roman"/>
          <w:sz w:val="20"/>
          <w:szCs w:val="20"/>
        </w:rPr>
        <w:t xml:space="preserve"> </w:t>
      </w:r>
      <w:hyperlink r:id="rId10" w:history="1">
        <w:r w:rsidRPr="00F75FF6">
          <w:rPr>
            <w:rStyle w:val="ab"/>
            <w:rFonts w:ascii="Times New Roman" w:hAnsi="Times New Roman" w:cs="Times New Roman"/>
            <w:color w:val="auto"/>
            <w:sz w:val="20"/>
            <w:szCs w:val="20"/>
            <w:u w:val="none"/>
          </w:rPr>
          <w:t>https://www.volgatech.net/</w:t>
        </w:r>
      </w:hyperlink>
    </w:p>
  </w:footnote>
  <w:footnote w:id="45">
    <w:p w:rsidR="00C62E0A" w:rsidRPr="00F75FF6" w:rsidRDefault="00C62E0A" w:rsidP="00F75FF6">
      <w:pPr>
        <w:pStyle w:val="ad"/>
        <w:ind w:left="142" w:hanging="142"/>
        <w:jc w:val="both"/>
        <w:rPr>
          <w:rFonts w:ascii="Times New Roman" w:hAnsi="Times New Roman" w:cs="Times New Roman"/>
          <w:sz w:val="20"/>
          <w:szCs w:val="20"/>
        </w:rPr>
      </w:pPr>
      <w:r w:rsidRPr="00F75FF6">
        <w:rPr>
          <w:rStyle w:val="ae"/>
          <w:rFonts w:ascii="Times New Roman" w:hAnsi="Times New Roman" w:cs="Times New Roman"/>
          <w:sz w:val="20"/>
          <w:szCs w:val="20"/>
        </w:rPr>
        <w:footnoteRef/>
      </w:r>
      <w:r w:rsidRPr="00F75FF6">
        <w:rPr>
          <w:rFonts w:ascii="Times New Roman" w:hAnsi="Times New Roman" w:cs="Times New Roman"/>
          <w:sz w:val="20"/>
          <w:szCs w:val="20"/>
        </w:rPr>
        <w:t xml:space="preserve"> </w:t>
      </w:r>
      <w:hyperlink r:id="rId11" w:history="1">
        <w:r w:rsidRPr="00F75FF6">
          <w:rPr>
            <w:rStyle w:val="ab"/>
            <w:rFonts w:ascii="Times New Roman" w:hAnsi="Times New Roman" w:cs="Times New Roman"/>
            <w:color w:val="auto"/>
            <w:sz w:val="20"/>
            <w:szCs w:val="20"/>
            <w:u w:val="none"/>
          </w:rPr>
          <w:t>https://marsu.ru/</w:t>
        </w:r>
      </w:hyperlink>
    </w:p>
  </w:footnote>
  <w:footnote w:id="46">
    <w:p w:rsidR="00C62E0A" w:rsidRPr="00F75FF6" w:rsidRDefault="00C62E0A" w:rsidP="00F75FF6">
      <w:pPr>
        <w:pStyle w:val="ad"/>
        <w:ind w:left="142" w:hanging="142"/>
        <w:jc w:val="both"/>
        <w:rPr>
          <w:rFonts w:ascii="Times New Roman" w:hAnsi="Times New Roman" w:cs="Times New Roman"/>
        </w:rPr>
      </w:pPr>
      <w:r w:rsidRPr="00F75FF6">
        <w:rPr>
          <w:rStyle w:val="ae"/>
          <w:rFonts w:ascii="Times New Roman" w:hAnsi="Times New Roman" w:cs="Times New Roman"/>
        </w:rPr>
        <w:footnoteRef/>
      </w:r>
      <w:r w:rsidRPr="00F75FF6">
        <w:rPr>
          <w:rFonts w:ascii="Times New Roman" w:hAnsi="Times New Roman" w:cs="Times New Roman"/>
        </w:rPr>
        <w:t xml:space="preserve"> </w:t>
      </w:r>
      <w:hyperlink r:id="rId12" w:history="1">
        <w:r w:rsidRPr="00F75FF6">
          <w:rPr>
            <w:rFonts w:ascii="Times New Roman" w:hAnsi="Times New Roman" w:cs="Times New Roman"/>
            <w:sz w:val="20"/>
            <w:szCs w:val="20"/>
          </w:rPr>
          <w:t>http://mosi.ru</w:t>
        </w:r>
      </w:hyperlink>
    </w:p>
  </w:footnote>
  <w:footnote w:id="47">
    <w:p w:rsidR="00C62E0A" w:rsidRPr="008A485F" w:rsidRDefault="00C62E0A" w:rsidP="008A485F">
      <w:pPr>
        <w:pStyle w:val="ad"/>
        <w:jc w:val="both"/>
        <w:rPr>
          <w:rFonts w:ascii="Times New Roman" w:hAnsi="Times New Roman" w:cs="Times New Roman"/>
          <w:sz w:val="20"/>
          <w:szCs w:val="20"/>
        </w:rPr>
      </w:pPr>
      <w:r w:rsidRPr="008A485F">
        <w:rPr>
          <w:rStyle w:val="ae"/>
          <w:rFonts w:ascii="Times New Roman" w:hAnsi="Times New Roman" w:cs="Times New Roman"/>
          <w:sz w:val="20"/>
          <w:szCs w:val="20"/>
        </w:rPr>
        <w:footnoteRef/>
      </w:r>
      <w:r w:rsidRPr="008A485F">
        <w:rPr>
          <w:rFonts w:ascii="Times New Roman" w:hAnsi="Times New Roman" w:cs="Times New Roman"/>
          <w:sz w:val="20"/>
          <w:szCs w:val="20"/>
        </w:rPr>
        <w:t xml:space="preserve"> </w:t>
      </w:r>
      <w:r>
        <w:rPr>
          <w:rFonts w:ascii="Times New Roman" w:hAnsi="Times New Roman" w:cs="Times New Roman"/>
          <w:sz w:val="20"/>
          <w:szCs w:val="20"/>
        </w:rPr>
        <w:t xml:space="preserve">Консультирование и прием заявок осуществляет </w:t>
      </w:r>
      <w:r w:rsidRPr="008A485F">
        <w:rPr>
          <w:rFonts w:ascii="Times New Roman" w:hAnsi="Times New Roman" w:cs="Times New Roman"/>
          <w:sz w:val="20"/>
          <w:szCs w:val="20"/>
        </w:rPr>
        <w:t>Якутски</w:t>
      </w:r>
      <w:r>
        <w:rPr>
          <w:rFonts w:ascii="Times New Roman" w:hAnsi="Times New Roman" w:cs="Times New Roman"/>
          <w:sz w:val="20"/>
          <w:szCs w:val="20"/>
        </w:rPr>
        <w:t>й</w:t>
      </w:r>
      <w:r w:rsidRPr="008A485F">
        <w:rPr>
          <w:rFonts w:ascii="Times New Roman" w:hAnsi="Times New Roman" w:cs="Times New Roman"/>
          <w:sz w:val="20"/>
          <w:szCs w:val="20"/>
        </w:rPr>
        <w:t xml:space="preserve"> региональны</w:t>
      </w:r>
      <w:r>
        <w:rPr>
          <w:rFonts w:ascii="Times New Roman" w:hAnsi="Times New Roman" w:cs="Times New Roman"/>
          <w:sz w:val="20"/>
          <w:szCs w:val="20"/>
        </w:rPr>
        <w:t>й</w:t>
      </w:r>
      <w:r w:rsidRPr="008A485F">
        <w:rPr>
          <w:rFonts w:ascii="Times New Roman" w:hAnsi="Times New Roman" w:cs="Times New Roman"/>
          <w:sz w:val="20"/>
          <w:szCs w:val="20"/>
        </w:rPr>
        <w:t xml:space="preserve"> филиал АО «Россельхозбанк»</w:t>
      </w:r>
      <w:r>
        <w:rPr>
          <w:rFonts w:ascii="Times New Roman" w:hAnsi="Times New Roman" w:cs="Times New Roman"/>
          <w:sz w:val="20"/>
          <w:szCs w:val="20"/>
        </w:rPr>
        <w:t>.</w:t>
      </w:r>
    </w:p>
  </w:footnote>
  <w:footnote w:id="48">
    <w:p w:rsidR="00C62E0A" w:rsidRPr="00766880" w:rsidRDefault="00C62E0A" w:rsidP="00B8303C">
      <w:pPr>
        <w:pStyle w:val="ad"/>
        <w:ind w:left="142" w:hanging="142"/>
        <w:jc w:val="both"/>
        <w:rPr>
          <w:rFonts w:ascii="Times New Roman" w:hAnsi="Times New Roman" w:cs="Times New Roman"/>
          <w:sz w:val="20"/>
          <w:szCs w:val="20"/>
        </w:rPr>
      </w:pPr>
      <w:r w:rsidRPr="00766880">
        <w:rPr>
          <w:rStyle w:val="ae"/>
          <w:rFonts w:ascii="Times New Roman" w:hAnsi="Times New Roman" w:cs="Times New Roman"/>
          <w:sz w:val="20"/>
          <w:szCs w:val="20"/>
        </w:rPr>
        <w:footnoteRef/>
      </w:r>
      <w:r w:rsidRPr="00766880">
        <w:rPr>
          <w:rFonts w:ascii="Times New Roman" w:eastAsia="Times New Roman" w:hAnsi="Times New Roman" w:cs="Times New Roman"/>
          <w:sz w:val="20"/>
          <w:szCs w:val="20"/>
        </w:rPr>
        <w:t xml:space="preserve"> Подробная информация размещена на </w:t>
      </w:r>
      <w:proofErr w:type="gramStart"/>
      <w:r w:rsidRPr="00766880">
        <w:rPr>
          <w:rFonts w:ascii="Times New Roman" w:eastAsia="Times New Roman" w:hAnsi="Times New Roman" w:cs="Times New Roman"/>
          <w:sz w:val="20"/>
          <w:szCs w:val="20"/>
        </w:rPr>
        <w:t>сайте</w:t>
      </w:r>
      <w:proofErr w:type="gramEnd"/>
      <w:r w:rsidRPr="00766880">
        <w:rPr>
          <w:rFonts w:ascii="Times New Roman" w:eastAsia="Times New Roman" w:hAnsi="Times New Roman" w:cs="Times New Roman"/>
          <w:sz w:val="20"/>
          <w:szCs w:val="20"/>
        </w:rPr>
        <w:t xml:space="preserve"> в сети Интернет по адресу: </w:t>
      </w:r>
      <w:hyperlink r:id="rId13" w:history="1">
        <w:r w:rsidRPr="00766880">
          <w:rPr>
            <w:rFonts w:ascii="Times New Roman" w:eastAsia="Times New Roman" w:hAnsi="Times New Roman" w:cs="Times New Roman"/>
            <w:sz w:val="20"/>
            <w:szCs w:val="20"/>
          </w:rPr>
          <w:t>https://надальнийвосток.рф</w:t>
        </w:r>
      </w:hyperlink>
    </w:p>
  </w:footnote>
  <w:footnote w:id="49">
    <w:p w:rsidR="00C62E0A" w:rsidRPr="00DE7CD0" w:rsidRDefault="00C62E0A" w:rsidP="00DE7CD0">
      <w:pPr>
        <w:pStyle w:val="ad"/>
        <w:jc w:val="both"/>
        <w:rPr>
          <w:rFonts w:ascii="Times New Roman" w:hAnsi="Times New Roman" w:cs="Times New Roman"/>
          <w:sz w:val="20"/>
          <w:szCs w:val="20"/>
        </w:rPr>
      </w:pPr>
      <w:r w:rsidRPr="00DE7CD0">
        <w:rPr>
          <w:rStyle w:val="ae"/>
          <w:rFonts w:ascii="Times New Roman" w:hAnsi="Times New Roman" w:cs="Times New Roman"/>
          <w:sz w:val="20"/>
          <w:szCs w:val="20"/>
        </w:rPr>
        <w:footnoteRef/>
      </w:r>
      <w:r w:rsidRPr="00DE7CD0">
        <w:rPr>
          <w:rFonts w:ascii="Times New Roman" w:hAnsi="Times New Roman" w:cs="Times New Roman"/>
          <w:sz w:val="20"/>
          <w:szCs w:val="20"/>
        </w:rPr>
        <w:t xml:space="preserve"> http://</w:t>
      </w:r>
      <w:hyperlink r:id="rId14" w:tgtFrame="_blank" w:history="1">
        <w:r w:rsidRPr="00DE7CD0">
          <w:rPr>
            <w:rFonts w:ascii="Times New Roman" w:hAnsi="Times New Roman" w:cs="Times New Roman"/>
            <w:color w:val="000000" w:themeColor="text1"/>
            <w:sz w:val="20"/>
            <w:szCs w:val="20"/>
          </w:rPr>
          <w:t>zankhakasia.ru</w:t>
        </w:r>
      </w:hyperlink>
    </w:p>
  </w:footnote>
  <w:footnote w:id="50">
    <w:p w:rsidR="00C62E0A" w:rsidRPr="00EC29DB" w:rsidRDefault="00C62E0A" w:rsidP="00EC29DB">
      <w:pPr>
        <w:pStyle w:val="ad"/>
        <w:jc w:val="both"/>
        <w:rPr>
          <w:rFonts w:ascii="Times New Roman" w:hAnsi="Times New Roman" w:cs="Times New Roman"/>
          <w:sz w:val="20"/>
          <w:szCs w:val="20"/>
        </w:rPr>
      </w:pPr>
      <w:r w:rsidRPr="00EC29DB">
        <w:rPr>
          <w:rStyle w:val="ae"/>
          <w:rFonts w:ascii="Times New Roman" w:hAnsi="Times New Roman" w:cs="Times New Roman"/>
          <w:sz w:val="20"/>
          <w:szCs w:val="20"/>
        </w:rPr>
        <w:footnoteRef/>
      </w:r>
      <w:r w:rsidRPr="00EC29DB">
        <w:rPr>
          <w:rFonts w:ascii="Times New Roman" w:hAnsi="Times New Roman" w:cs="Times New Roman"/>
          <w:sz w:val="20"/>
          <w:szCs w:val="20"/>
        </w:rPr>
        <w:t xml:space="preserve"> </w:t>
      </w:r>
      <w:r w:rsidRPr="00DE7CD0">
        <w:rPr>
          <w:rFonts w:ascii="Times New Roman" w:hAnsi="Times New Roman" w:cs="Times New Roman"/>
          <w:sz w:val="20"/>
          <w:szCs w:val="20"/>
        </w:rPr>
        <w:t>http://</w:t>
      </w:r>
      <w:r w:rsidRPr="00EC29DB">
        <w:rPr>
          <w:rFonts w:ascii="Times New Roman" w:hAnsi="Times New Roman" w:cs="Times New Roman"/>
          <w:sz w:val="20"/>
          <w:szCs w:val="20"/>
        </w:rPr>
        <w:t>uspnrh.ru</w:t>
      </w:r>
    </w:p>
  </w:footnote>
  <w:footnote w:id="51">
    <w:p w:rsidR="00C62E0A" w:rsidRPr="00D00D9B" w:rsidRDefault="00C62E0A" w:rsidP="00034D92">
      <w:pPr>
        <w:pStyle w:val="ad"/>
        <w:jc w:val="both"/>
        <w:rPr>
          <w:rFonts w:ascii="Times New Roman" w:hAnsi="Times New Roman" w:cs="Times New Roman"/>
          <w:sz w:val="20"/>
          <w:szCs w:val="20"/>
        </w:rPr>
      </w:pPr>
      <w:r w:rsidRPr="00034D92">
        <w:rPr>
          <w:rStyle w:val="ae"/>
          <w:rFonts w:ascii="Times New Roman" w:hAnsi="Times New Roman" w:cs="Times New Roman"/>
          <w:sz w:val="20"/>
          <w:szCs w:val="20"/>
        </w:rPr>
        <w:footnoteRef/>
      </w:r>
      <w:r w:rsidRPr="00D00D9B">
        <w:rPr>
          <w:rFonts w:ascii="Times New Roman" w:hAnsi="Times New Roman" w:cs="Times New Roman"/>
          <w:sz w:val="20"/>
          <w:szCs w:val="20"/>
        </w:rPr>
        <w:t xml:space="preserve"> </w:t>
      </w:r>
      <w:r w:rsidRPr="00034D92">
        <w:rPr>
          <w:rFonts w:ascii="Times New Roman" w:eastAsia="Times New Roman" w:hAnsi="Times New Roman" w:cs="Times New Roman"/>
          <w:sz w:val="20"/>
          <w:szCs w:val="20"/>
          <w:lang w:val="en-US"/>
        </w:rPr>
        <w:t>http</w:t>
      </w:r>
      <w:r w:rsidRPr="00D00D9B">
        <w:rPr>
          <w:rFonts w:ascii="Times New Roman" w:eastAsia="Times New Roman" w:hAnsi="Times New Roman" w:cs="Times New Roman"/>
          <w:sz w:val="20"/>
          <w:szCs w:val="20"/>
        </w:rPr>
        <w:t>://</w:t>
      </w:r>
      <w:r w:rsidRPr="00034D92">
        <w:rPr>
          <w:rFonts w:ascii="Times New Roman" w:eastAsia="Times New Roman" w:hAnsi="Times New Roman" w:cs="Times New Roman"/>
          <w:sz w:val="20"/>
          <w:szCs w:val="20"/>
          <w:lang w:val="en-US"/>
        </w:rPr>
        <w:t>khti</w:t>
      </w:r>
      <w:r w:rsidRPr="00D00D9B">
        <w:rPr>
          <w:rFonts w:ascii="Times New Roman" w:eastAsia="Times New Roman" w:hAnsi="Times New Roman" w:cs="Times New Roman"/>
          <w:sz w:val="20"/>
          <w:szCs w:val="20"/>
        </w:rPr>
        <w:t>.</w:t>
      </w:r>
      <w:r w:rsidRPr="00034D92">
        <w:rPr>
          <w:rFonts w:ascii="Times New Roman" w:eastAsia="Times New Roman" w:hAnsi="Times New Roman" w:cs="Times New Roman"/>
          <w:sz w:val="20"/>
          <w:szCs w:val="20"/>
          <w:lang w:val="en-US"/>
        </w:rPr>
        <w:t>sfu</w:t>
      </w:r>
      <w:r w:rsidRPr="00D00D9B">
        <w:rPr>
          <w:rFonts w:ascii="Times New Roman" w:eastAsia="Times New Roman" w:hAnsi="Times New Roman" w:cs="Times New Roman"/>
          <w:sz w:val="20"/>
          <w:szCs w:val="20"/>
        </w:rPr>
        <w:t>-</w:t>
      </w:r>
      <w:r w:rsidRPr="00034D92">
        <w:rPr>
          <w:rFonts w:ascii="Times New Roman" w:eastAsia="Times New Roman" w:hAnsi="Times New Roman" w:cs="Times New Roman"/>
          <w:sz w:val="20"/>
          <w:szCs w:val="20"/>
          <w:lang w:val="en-US"/>
        </w:rPr>
        <w:t>kras</w:t>
      </w:r>
      <w:r w:rsidRPr="00D00D9B">
        <w:rPr>
          <w:rFonts w:ascii="Times New Roman" w:eastAsia="Times New Roman" w:hAnsi="Times New Roman" w:cs="Times New Roman"/>
          <w:sz w:val="20"/>
          <w:szCs w:val="20"/>
        </w:rPr>
        <w:t>.</w:t>
      </w:r>
      <w:r w:rsidRPr="00034D92">
        <w:rPr>
          <w:rFonts w:ascii="Times New Roman" w:eastAsia="Times New Roman" w:hAnsi="Times New Roman" w:cs="Times New Roman"/>
          <w:sz w:val="20"/>
          <w:szCs w:val="20"/>
          <w:lang w:val="en-US"/>
        </w:rPr>
        <w:t>ru</w:t>
      </w:r>
    </w:p>
  </w:footnote>
  <w:footnote w:id="52">
    <w:p w:rsidR="00C62E0A" w:rsidRPr="00D00D9B" w:rsidRDefault="00C62E0A" w:rsidP="00034D92">
      <w:pPr>
        <w:pStyle w:val="ad"/>
        <w:jc w:val="both"/>
      </w:pPr>
      <w:r w:rsidRPr="00034D92">
        <w:rPr>
          <w:rStyle w:val="ae"/>
          <w:rFonts w:ascii="Times New Roman" w:hAnsi="Times New Roman" w:cs="Times New Roman"/>
          <w:sz w:val="20"/>
          <w:szCs w:val="20"/>
        </w:rPr>
        <w:footnoteRef/>
      </w:r>
      <w:r w:rsidRPr="00D00D9B">
        <w:rPr>
          <w:rFonts w:ascii="Times New Roman" w:hAnsi="Times New Roman" w:cs="Times New Roman"/>
          <w:sz w:val="20"/>
          <w:szCs w:val="20"/>
        </w:rPr>
        <w:t xml:space="preserve"> </w:t>
      </w:r>
      <w:r w:rsidRPr="00DE7CD0">
        <w:rPr>
          <w:rFonts w:ascii="Times New Roman" w:hAnsi="Times New Roman" w:cs="Times New Roman"/>
          <w:sz w:val="20"/>
          <w:szCs w:val="20"/>
        </w:rPr>
        <w:t>http://</w:t>
      </w:r>
      <w:r w:rsidRPr="00034D92">
        <w:rPr>
          <w:rFonts w:ascii="Times New Roman" w:eastAsia="Times New Roman" w:hAnsi="Times New Roman" w:cs="Times New Roman"/>
          <w:sz w:val="20"/>
          <w:szCs w:val="20"/>
          <w:lang w:val="en-US"/>
        </w:rPr>
        <w:t>haknii</w:t>
      </w:r>
      <w:r w:rsidRPr="00D00D9B">
        <w:rPr>
          <w:rFonts w:ascii="Times New Roman" w:eastAsia="Times New Roman" w:hAnsi="Times New Roman" w:cs="Times New Roman"/>
          <w:sz w:val="20"/>
          <w:szCs w:val="20"/>
        </w:rPr>
        <w:t>.</w:t>
      </w:r>
      <w:r w:rsidRPr="00034D92">
        <w:rPr>
          <w:rFonts w:ascii="Times New Roman" w:eastAsia="Times New Roman" w:hAnsi="Times New Roman" w:cs="Times New Roman"/>
          <w:sz w:val="20"/>
          <w:szCs w:val="20"/>
          <w:lang w:val="en-US"/>
        </w:rPr>
        <w:t>ru</w:t>
      </w:r>
    </w:p>
  </w:footnote>
  <w:footnote w:id="53">
    <w:p w:rsidR="00C62E0A" w:rsidRPr="005166F6" w:rsidRDefault="00C62E0A" w:rsidP="00EC15F9">
      <w:pPr>
        <w:pStyle w:val="ad"/>
        <w:ind w:left="142" w:hanging="142"/>
        <w:jc w:val="both"/>
        <w:rPr>
          <w:rFonts w:ascii="Times New Roman" w:hAnsi="Times New Roman" w:cs="Times New Roman"/>
          <w:sz w:val="20"/>
          <w:szCs w:val="20"/>
        </w:rPr>
      </w:pPr>
      <w:r w:rsidRPr="005166F6">
        <w:rPr>
          <w:rStyle w:val="ae"/>
          <w:rFonts w:ascii="Times New Roman" w:hAnsi="Times New Roman" w:cs="Times New Roman"/>
          <w:sz w:val="20"/>
          <w:szCs w:val="20"/>
        </w:rPr>
        <w:footnoteRef/>
      </w:r>
      <w:r w:rsidRPr="005166F6">
        <w:rPr>
          <w:rFonts w:ascii="Times New Roman" w:hAnsi="Times New Roman" w:cs="Times New Roman"/>
          <w:kern w:val="2"/>
          <w:sz w:val="20"/>
          <w:szCs w:val="20"/>
        </w:rPr>
        <w:t> Подробная информация об оказании услуг в сфере здравоохранения размещена на сайте Министерства здравоохранения Чеченской Республики по адресу:</w:t>
      </w:r>
      <w:hyperlink r:id="rId15" w:history="1">
        <w:r w:rsidRPr="005166F6">
          <w:rPr>
            <w:rStyle w:val="ab"/>
            <w:rFonts w:ascii="Times New Roman" w:hAnsi="Times New Roman" w:cs="Times New Roman"/>
            <w:color w:val="auto"/>
            <w:kern w:val="2"/>
            <w:sz w:val="20"/>
            <w:szCs w:val="20"/>
            <w:u w:val="none"/>
          </w:rPr>
          <w:t xml:space="preserve"> http://minzdravchr.ru</w:t>
        </w:r>
      </w:hyperlink>
    </w:p>
  </w:footnote>
  <w:footnote w:id="54">
    <w:p w:rsidR="00C62E0A" w:rsidRPr="000A6C8C" w:rsidRDefault="00C62E0A" w:rsidP="000A6C8C">
      <w:pPr>
        <w:pStyle w:val="ad"/>
        <w:ind w:left="142" w:hanging="142"/>
        <w:jc w:val="both"/>
        <w:rPr>
          <w:rFonts w:ascii="Times New Roman" w:hAnsi="Times New Roman" w:cs="Times New Roman"/>
          <w:sz w:val="20"/>
          <w:szCs w:val="20"/>
        </w:rPr>
      </w:pPr>
      <w:r w:rsidRPr="000A6C8C">
        <w:rPr>
          <w:rStyle w:val="ae"/>
          <w:rFonts w:ascii="Times New Roman" w:hAnsi="Times New Roman" w:cs="Times New Roman"/>
          <w:sz w:val="20"/>
          <w:szCs w:val="20"/>
        </w:rPr>
        <w:footnoteRef/>
      </w:r>
      <w:r w:rsidRPr="000A6C8C">
        <w:rPr>
          <w:rFonts w:ascii="Times New Roman" w:hAnsi="Times New Roman" w:cs="Times New Roman"/>
          <w:sz w:val="20"/>
          <w:szCs w:val="20"/>
        </w:rPr>
        <w:t xml:space="preserve"> </w:t>
      </w:r>
      <w:r w:rsidRPr="000A6C8C">
        <w:rPr>
          <w:rFonts w:ascii="Times New Roman" w:hAnsi="Times New Roman" w:cs="Times New Roman"/>
          <w:spacing w:val="2"/>
          <w:sz w:val="20"/>
          <w:szCs w:val="20"/>
        </w:rPr>
        <w:t xml:space="preserve">Ознакомиться с нормативными правовыми актами и порядком подачи документов можно на официальном </w:t>
      </w:r>
      <w:proofErr w:type="gramStart"/>
      <w:r w:rsidRPr="000A6C8C">
        <w:rPr>
          <w:rFonts w:ascii="Times New Roman" w:hAnsi="Times New Roman" w:cs="Times New Roman"/>
          <w:spacing w:val="2"/>
          <w:sz w:val="20"/>
          <w:szCs w:val="20"/>
        </w:rPr>
        <w:t>сайте</w:t>
      </w:r>
      <w:proofErr w:type="gramEnd"/>
      <w:r w:rsidRPr="000A6C8C">
        <w:rPr>
          <w:rFonts w:ascii="Times New Roman" w:hAnsi="Times New Roman" w:cs="Times New Roman"/>
          <w:spacing w:val="2"/>
          <w:sz w:val="20"/>
          <w:szCs w:val="20"/>
        </w:rPr>
        <w:t xml:space="preserve"> управления Алтайского края по развитию предпринимательства и рыночной инфраструктуры: http://altsmb.ru (в разделе «Финансово-кредитная поддержка») и по телефонам: (3852) 24-24-82, 38-05-18.</w:t>
      </w:r>
    </w:p>
  </w:footnote>
  <w:footnote w:id="55">
    <w:p w:rsidR="00C62E0A" w:rsidRDefault="00C62E0A" w:rsidP="00182F8A">
      <w:pPr>
        <w:pStyle w:val="ad"/>
        <w:ind w:left="142" w:hanging="142"/>
        <w:jc w:val="both"/>
      </w:pPr>
      <w:r w:rsidRPr="00182F8A">
        <w:rPr>
          <w:rStyle w:val="ae"/>
          <w:rFonts w:ascii="Times New Roman" w:hAnsi="Times New Roman" w:cs="Times New Roman"/>
          <w:sz w:val="20"/>
          <w:szCs w:val="20"/>
        </w:rPr>
        <w:footnoteRef/>
      </w:r>
      <w:r>
        <w:rPr>
          <w:rFonts w:ascii="Times New Roman" w:hAnsi="Times New Roman" w:cs="Times New Roman"/>
          <w:sz w:val="20"/>
          <w:szCs w:val="20"/>
        </w:rPr>
        <w:t xml:space="preserve"> Подробную  информацию  </w:t>
      </w:r>
      <w:r w:rsidRPr="00182F8A">
        <w:rPr>
          <w:rFonts w:ascii="Times New Roman" w:hAnsi="Times New Roman" w:cs="Times New Roman"/>
          <w:spacing w:val="2"/>
          <w:sz w:val="20"/>
          <w:szCs w:val="20"/>
        </w:rPr>
        <w:t xml:space="preserve">можно </w:t>
      </w:r>
      <w:r>
        <w:rPr>
          <w:rFonts w:ascii="Times New Roman" w:hAnsi="Times New Roman" w:cs="Times New Roman"/>
          <w:spacing w:val="2"/>
          <w:sz w:val="20"/>
          <w:szCs w:val="20"/>
        </w:rPr>
        <w:t xml:space="preserve"> получить  </w:t>
      </w:r>
      <w:r w:rsidRPr="00182F8A">
        <w:rPr>
          <w:rFonts w:ascii="Times New Roman" w:hAnsi="Times New Roman" w:cs="Times New Roman"/>
          <w:spacing w:val="2"/>
          <w:sz w:val="20"/>
          <w:szCs w:val="20"/>
        </w:rPr>
        <w:t xml:space="preserve">на </w:t>
      </w:r>
      <w:r>
        <w:rPr>
          <w:rFonts w:ascii="Times New Roman" w:hAnsi="Times New Roman" w:cs="Times New Roman"/>
          <w:spacing w:val="2"/>
          <w:sz w:val="20"/>
          <w:szCs w:val="20"/>
        </w:rPr>
        <w:t xml:space="preserve"> </w:t>
      </w:r>
      <w:proofErr w:type="gramStart"/>
      <w:r w:rsidRPr="00182F8A">
        <w:rPr>
          <w:rFonts w:ascii="Times New Roman" w:hAnsi="Times New Roman" w:cs="Times New Roman"/>
          <w:spacing w:val="2"/>
          <w:sz w:val="20"/>
          <w:szCs w:val="20"/>
        </w:rPr>
        <w:t>сайт</w:t>
      </w:r>
      <w:r>
        <w:rPr>
          <w:rFonts w:ascii="Times New Roman" w:hAnsi="Times New Roman" w:cs="Times New Roman"/>
          <w:spacing w:val="2"/>
          <w:sz w:val="20"/>
          <w:szCs w:val="20"/>
        </w:rPr>
        <w:t>ах</w:t>
      </w:r>
      <w:proofErr w:type="gramEnd"/>
      <w:r w:rsidRPr="00182F8A">
        <w:rPr>
          <w:rFonts w:ascii="Times New Roman" w:hAnsi="Times New Roman" w:cs="Times New Roman"/>
          <w:spacing w:val="2"/>
          <w:sz w:val="20"/>
          <w:szCs w:val="20"/>
        </w:rPr>
        <w:t xml:space="preserve">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 xml:space="preserve">управления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 xml:space="preserve">Алтайского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 xml:space="preserve">края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 xml:space="preserve">по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развитию предпринимательства и рыночной инфраструктуры</w:t>
      </w:r>
      <w:r>
        <w:rPr>
          <w:rFonts w:ascii="Times New Roman" w:hAnsi="Times New Roman" w:cs="Times New Roman"/>
          <w:spacing w:val="2"/>
          <w:sz w:val="20"/>
          <w:szCs w:val="20"/>
        </w:rPr>
        <w:t>: http://altsmb.ru;</w:t>
      </w:r>
      <w:r w:rsidRPr="00182F8A">
        <w:rPr>
          <w:rFonts w:ascii="Times New Roman" w:hAnsi="Times New Roman" w:cs="Times New Roman"/>
          <w:spacing w:val="2"/>
          <w:sz w:val="20"/>
          <w:szCs w:val="20"/>
        </w:rPr>
        <w:t xml:space="preserve"> </w:t>
      </w:r>
      <w:r>
        <w:rPr>
          <w:rFonts w:ascii="Times New Roman" w:hAnsi="Times New Roman" w:cs="Times New Roman"/>
          <w:spacing w:val="2"/>
          <w:sz w:val="20"/>
          <w:szCs w:val="20"/>
        </w:rPr>
        <w:t xml:space="preserve">и </w:t>
      </w:r>
      <w:r w:rsidRPr="00182F8A">
        <w:rPr>
          <w:rFonts w:ascii="Times New Roman" w:hAnsi="Times New Roman" w:cs="Times New Roman"/>
          <w:spacing w:val="2"/>
          <w:sz w:val="20"/>
          <w:szCs w:val="20"/>
        </w:rPr>
        <w:t>центра «Мой бизнес»: http://мойбизнес22.рф</w:t>
      </w:r>
      <w:r>
        <w:rPr>
          <w:rFonts w:ascii="Times New Roman" w:hAnsi="Times New Roman" w:cs="Times New Roman"/>
          <w:spacing w:val="2"/>
          <w:sz w:val="20"/>
          <w:szCs w:val="20"/>
        </w:rPr>
        <w:t>;</w:t>
      </w:r>
      <w:r w:rsidRPr="00182F8A">
        <w:rPr>
          <w:rFonts w:ascii="Times New Roman" w:hAnsi="Times New Roman" w:cs="Times New Roman"/>
          <w:spacing w:val="2"/>
          <w:sz w:val="20"/>
          <w:szCs w:val="20"/>
        </w:rPr>
        <w:t xml:space="preserve"> по телефонам: (3852) 24-24-82, 8-800-222-83-22</w:t>
      </w:r>
      <w:r>
        <w:rPr>
          <w:rFonts w:ascii="Times New Roman" w:hAnsi="Times New Roman" w:cs="Times New Roman"/>
          <w:spacing w:val="2"/>
          <w:sz w:val="20"/>
          <w:szCs w:val="20"/>
        </w:rPr>
        <w:t>.</w:t>
      </w:r>
    </w:p>
  </w:footnote>
  <w:footnote w:id="56">
    <w:p w:rsidR="00C62E0A" w:rsidRPr="00E63ECE" w:rsidRDefault="00C62E0A" w:rsidP="00E63ECE">
      <w:pPr>
        <w:pStyle w:val="ad"/>
        <w:ind w:left="142" w:hanging="142"/>
        <w:jc w:val="both"/>
        <w:rPr>
          <w:rFonts w:ascii="Times New Roman" w:hAnsi="Times New Roman" w:cs="Times New Roman"/>
          <w:sz w:val="20"/>
          <w:szCs w:val="20"/>
        </w:rPr>
      </w:pPr>
      <w:r w:rsidRPr="00E63ECE">
        <w:rPr>
          <w:rStyle w:val="ae"/>
          <w:rFonts w:ascii="Times New Roman" w:hAnsi="Times New Roman" w:cs="Times New Roman"/>
          <w:sz w:val="20"/>
          <w:szCs w:val="20"/>
        </w:rPr>
        <w:footnoteRef/>
      </w:r>
      <w:r w:rsidRPr="00E63ECE">
        <w:rPr>
          <w:rFonts w:ascii="Times New Roman" w:hAnsi="Times New Roman" w:cs="Times New Roman"/>
          <w:color w:val="000000" w:themeColor="text1"/>
          <w:sz w:val="20"/>
          <w:szCs w:val="20"/>
        </w:rPr>
        <w:t xml:space="preserve"> Подробную информацию о предоставлении земельного участка на территории Забайкальского края можно получить </w:t>
      </w:r>
      <w:r w:rsidRPr="00E63ECE">
        <w:rPr>
          <w:rStyle w:val="ab"/>
          <w:rFonts w:ascii="Times New Roman" w:hAnsi="Times New Roman" w:cs="Times New Roman"/>
          <w:color w:val="000000" w:themeColor="text1"/>
          <w:sz w:val="20"/>
          <w:szCs w:val="20"/>
          <w:u w:val="none"/>
        </w:rPr>
        <w:t xml:space="preserve">по адресу: </w:t>
      </w:r>
      <w:r w:rsidRPr="00E63ECE">
        <w:rPr>
          <w:rStyle w:val="ab"/>
          <w:rFonts w:ascii="Times New Roman" w:hAnsi="Times New Roman" w:cs="Times New Roman"/>
          <w:color w:val="000000" w:themeColor="text1"/>
          <w:sz w:val="20"/>
          <w:szCs w:val="20"/>
          <w:u w:val="none"/>
          <w:lang w:val="en-US"/>
        </w:rPr>
        <w:t>www</w:t>
      </w:r>
      <w:r w:rsidRPr="00E63ECE">
        <w:rPr>
          <w:rStyle w:val="ab"/>
          <w:rFonts w:ascii="Times New Roman" w:hAnsi="Times New Roman" w:cs="Times New Roman"/>
          <w:color w:val="000000" w:themeColor="text1"/>
          <w:sz w:val="20"/>
          <w:szCs w:val="20"/>
          <w:u w:val="none"/>
        </w:rPr>
        <w:t>:надальнийвосток</w:t>
      </w:r>
      <w:proofErr w:type="gramStart"/>
      <w:r w:rsidRPr="00E63ECE">
        <w:rPr>
          <w:rStyle w:val="ab"/>
          <w:rFonts w:ascii="Times New Roman" w:hAnsi="Times New Roman" w:cs="Times New Roman"/>
          <w:color w:val="000000" w:themeColor="text1"/>
          <w:sz w:val="20"/>
          <w:szCs w:val="20"/>
          <w:u w:val="none"/>
        </w:rPr>
        <w:t>.р</w:t>
      </w:r>
      <w:proofErr w:type="gramEnd"/>
      <w:r w:rsidRPr="00E63ECE">
        <w:rPr>
          <w:rStyle w:val="ab"/>
          <w:rFonts w:ascii="Times New Roman" w:hAnsi="Times New Roman" w:cs="Times New Roman"/>
          <w:color w:val="000000" w:themeColor="text1"/>
          <w:sz w:val="20"/>
          <w:szCs w:val="20"/>
          <w:u w:val="none"/>
        </w:rPr>
        <w:t>ф</w:t>
      </w:r>
    </w:p>
  </w:footnote>
  <w:footnote w:id="57">
    <w:p w:rsidR="00C62E0A" w:rsidRPr="00632240" w:rsidRDefault="00C62E0A" w:rsidP="00AC1663">
      <w:pPr>
        <w:pStyle w:val="ad"/>
        <w:ind w:left="142" w:hanging="142"/>
        <w:jc w:val="both"/>
        <w:rPr>
          <w:rFonts w:ascii="Times New Roman" w:hAnsi="Times New Roman" w:cs="Times New Roman"/>
          <w:sz w:val="20"/>
          <w:szCs w:val="20"/>
        </w:rPr>
      </w:pPr>
      <w:r w:rsidRPr="00A95386">
        <w:rPr>
          <w:rStyle w:val="ae"/>
          <w:rFonts w:ascii="Times New Roman" w:hAnsi="Times New Roman" w:cs="Times New Roman"/>
          <w:sz w:val="20"/>
          <w:szCs w:val="20"/>
        </w:rPr>
        <w:footnoteRef/>
      </w:r>
      <w:r w:rsidRPr="00A95386">
        <w:rPr>
          <w:rFonts w:ascii="Times New Roman" w:hAnsi="Times New Roman" w:cs="Times New Roman"/>
          <w:color w:val="000000" w:themeColor="text1"/>
          <w:sz w:val="20"/>
          <w:szCs w:val="20"/>
        </w:rPr>
        <w:t> </w:t>
      </w:r>
      <w:r w:rsidRPr="00632240">
        <w:rPr>
          <w:rFonts w:ascii="Times New Roman" w:hAnsi="Times New Roman" w:cs="Times New Roman"/>
          <w:color w:val="000000" w:themeColor="text1"/>
          <w:sz w:val="20"/>
          <w:szCs w:val="20"/>
        </w:rPr>
        <w:t xml:space="preserve">Более подробную информацию о предоставлении земельного участка на территории Камчатского края можно получить на официальном сайте Правительства Камчатского края по адресу: </w:t>
      </w:r>
      <w:hyperlink r:id="rId16" w:history="1">
        <w:r w:rsidRPr="00632240">
          <w:rPr>
            <w:rStyle w:val="ab"/>
            <w:rFonts w:ascii="Times New Roman" w:hAnsi="Times New Roman" w:cs="Times New Roman"/>
            <w:color w:val="000000" w:themeColor="text1"/>
            <w:sz w:val="20"/>
            <w:szCs w:val="20"/>
            <w:u w:val="none"/>
          </w:rPr>
          <w:t>www.kamgov.ru</w:t>
        </w:r>
      </w:hyperlink>
      <w:r w:rsidRPr="00632240">
        <w:rPr>
          <w:rStyle w:val="ab"/>
          <w:rFonts w:ascii="Times New Roman" w:hAnsi="Times New Roman" w:cs="Times New Roman"/>
          <w:color w:val="000000" w:themeColor="text1"/>
          <w:sz w:val="20"/>
          <w:szCs w:val="20"/>
          <w:u w:val="none"/>
        </w:rPr>
        <w:t xml:space="preserve">, во вкладке </w:t>
      </w:r>
      <w:r w:rsidRPr="00632240">
        <w:rPr>
          <w:rStyle w:val="ab"/>
          <w:rFonts w:ascii="Times New Roman" w:hAnsi="Times New Roman" w:cs="Times New Roman"/>
          <w:color w:val="000000" w:themeColor="text1"/>
          <w:sz w:val="20"/>
          <w:szCs w:val="20"/>
          <w:u w:val="none"/>
        </w:rPr>
        <w:br/>
        <w:t>«На дальний Восток» или по адресу</w:t>
      </w:r>
      <w:r>
        <w:rPr>
          <w:rStyle w:val="ab"/>
          <w:rFonts w:ascii="Times New Roman" w:hAnsi="Times New Roman" w:cs="Times New Roman"/>
          <w:color w:val="000000" w:themeColor="text1"/>
          <w:sz w:val="20"/>
          <w:szCs w:val="20"/>
          <w:u w:val="none"/>
        </w:rPr>
        <w:t>:</w:t>
      </w:r>
      <w:r w:rsidRPr="00632240">
        <w:rPr>
          <w:rStyle w:val="ab"/>
          <w:rFonts w:ascii="Times New Roman" w:hAnsi="Times New Roman" w:cs="Times New Roman"/>
          <w:color w:val="000000" w:themeColor="text1"/>
          <w:sz w:val="20"/>
          <w:szCs w:val="20"/>
          <w:u w:val="none"/>
        </w:rPr>
        <w:t xml:space="preserve"> </w:t>
      </w:r>
      <w:r w:rsidRPr="00632240">
        <w:rPr>
          <w:rStyle w:val="ab"/>
          <w:rFonts w:ascii="Times New Roman" w:hAnsi="Times New Roman" w:cs="Times New Roman"/>
          <w:color w:val="000000" w:themeColor="text1"/>
          <w:sz w:val="20"/>
          <w:szCs w:val="20"/>
          <w:u w:val="none"/>
          <w:lang w:val="en-US"/>
        </w:rPr>
        <w:t>www</w:t>
      </w:r>
      <w:r w:rsidRPr="00632240">
        <w:rPr>
          <w:rStyle w:val="ab"/>
          <w:rFonts w:ascii="Times New Roman" w:hAnsi="Times New Roman" w:cs="Times New Roman"/>
          <w:color w:val="000000" w:themeColor="text1"/>
          <w:sz w:val="20"/>
          <w:szCs w:val="20"/>
          <w:u w:val="none"/>
        </w:rPr>
        <w:t>:надальнийвосток</w:t>
      </w:r>
      <w:proofErr w:type="gramStart"/>
      <w:r w:rsidRPr="00632240">
        <w:rPr>
          <w:rStyle w:val="ab"/>
          <w:rFonts w:ascii="Times New Roman" w:hAnsi="Times New Roman" w:cs="Times New Roman"/>
          <w:color w:val="000000" w:themeColor="text1"/>
          <w:sz w:val="20"/>
          <w:szCs w:val="20"/>
          <w:u w:val="none"/>
        </w:rPr>
        <w:t>.р</w:t>
      </w:r>
      <w:proofErr w:type="gramEnd"/>
      <w:r w:rsidRPr="00632240">
        <w:rPr>
          <w:rStyle w:val="ab"/>
          <w:rFonts w:ascii="Times New Roman" w:hAnsi="Times New Roman" w:cs="Times New Roman"/>
          <w:color w:val="000000" w:themeColor="text1"/>
          <w:sz w:val="20"/>
          <w:szCs w:val="20"/>
          <w:u w:val="none"/>
        </w:rPr>
        <w:t>ф</w:t>
      </w:r>
    </w:p>
  </w:footnote>
  <w:footnote w:id="58">
    <w:p w:rsidR="00C62E0A" w:rsidRPr="00632240" w:rsidRDefault="00C62E0A" w:rsidP="00632240">
      <w:pPr>
        <w:pStyle w:val="ad"/>
        <w:jc w:val="both"/>
        <w:rPr>
          <w:rFonts w:ascii="Times New Roman" w:hAnsi="Times New Roman" w:cs="Times New Roman"/>
          <w:sz w:val="20"/>
          <w:szCs w:val="20"/>
        </w:rPr>
      </w:pPr>
      <w:r w:rsidRPr="00632240">
        <w:rPr>
          <w:rStyle w:val="ae"/>
          <w:rFonts w:ascii="Times New Roman" w:hAnsi="Times New Roman" w:cs="Times New Roman"/>
          <w:sz w:val="20"/>
          <w:szCs w:val="20"/>
        </w:rPr>
        <w:footnoteRef/>
      </w:r>
      <w:r w:rsidRPr="00632240">
        <w:rPr>
          <w:rFonts w:ascii="Times New Roman" w:hAnsi="Times New Roman" w:cs="Times New Roman"/>
          <w:sz w:val="20"/>
          <w:szCs w:val="20"/>
        </w:rPr>
        <w:t xml:space="preserve"> Перечень вакантных рабочих мест для</w:t>
      </w:r>
      <w:r>
        <w:rPr>
          <w:rFonts w:ascii="Times New Roman" w:hAnsi="Times New Roman" w:cs="Times New Roman"/>
          <w:sz w:val="20"/>
          <w:szCs w:val="20"/>
        </w:rPr>
        <w:t xml:space="preserve"> соотечественников </w:t>
      </w:r>
      <w:r w:rsidRPr="00632240">
        <w:rPr>
          <w:rFonts w:ascii="Times New Roman" w:hAnsi="Times New Roman" w:cs="Times New Roman"/>
          <w:sz w:val="20"/>
          <w:szCs w:val="20"/>
        </w:rPr>
        <w:t>размещается на странице Министерства труда и развития кадрового потенциала Камчатского края официального сайта исполнительных органов Камчатского края (www.kamgov.ru) во вкладке «Государственные программы. Переселение соотечественников»</w:t>
      </w:r>
      <w:r>
        <w:rPr>
          <w:rFonts w:ascii="Times New Roman" w:hAnsi="Times New Roman" w:cs="Times New Roman"/>
          <w:sz w:val="20"/>
          <w:szCs w:val="20"/>
        </w:rPr>
        <w:t>.</w:t>
      </w:r>
    </w:p>
  </w:footnote>
  <w:footnote w:id="59">
    <w:p w:rsidR="00C62E0A" w:rsidRPr="0085320E" w:rsidRDefault="00C62E0A" w:rsidP="00344E41">
      <w:pPr>
        <w:pStyle w:val="ad"/>
        <w:ind w:left="142" w:hanging="142"/>
        <w:jc w:val="both"/>
        <w:rPr>
          <w:rFonts w:ascii="Times New Roman" w:hAnsi="Times New Roman" w:cs="Times New Roman"/>
          <w:sz w:val="20"/>
          <w:szCs w:val="20"/>
        </w:rPr>
      </w:pPr>
      <w:r w:rsidRPr="0085320E">
        <w:rPr>
          <w:rStyle w:val="ae"/>
          <w:rFonts w:ascii="Times New Roman" w:hAnsi="Times New Roman" w:cs="Times New Roman"/>
          <w:sz w:val="20"/>
          <w:szCs w:val="20"/>
        </w:rPr>
        <w:footnoteRef/>
      </w:r>
      <w:r w:rsidRPr="0085320E">
        <w:rPr>
          <w:rFonts w:ascii="Times New Roman" w:hAnsi="Times New Roman" w:cs="Times New Roman"/>
          <w:sz w:val="20"/>
          <w:szCs w:val="20"/>
        </w:rPr>
        <w:t> </w:t>
      </w:r>
      <w:proofErr w:type="gramStart"/>
      <w:r w:rsidRPr="0085320E">
        <w:rPr>
          <w:rFonts w:ascii="Times New Roman" w:hAnsi="Times New Roman" w:cs="Times New Roman"/>
          <w:sz w:val="20"/>
          <w:szCs w:val="20"/>
        </w:rPr>
        <w:t xml:space="preserve">С действующими мерами государственной поддержки субъектов агропромышленного комплекса края, возможностями предоставления земельных участков в целях осуществления сельскохозяйственной деятельности либо ведения личного подсобного хозяйства можно ознакомиться на официальном интернет-портале министерства сельского хозяйства и торговли Красноярского края: </w:t>
      </w:r>
      <w:hyperlink r:id="rId17" w:history="1">
        <w:r w:rsidRPr="0085320E">
          <w:rPr>
            <w:rFonts w:ascii="Times New Roman" w:hAnsi="Times New Roman" w:cs="Times New Roman"/>
            <w:sz w:val="20"/>
            <w:szCs w:val="20"/>
          </w:rPr>
          <w:t>http://krasagro.ru</w:t>
        </w:r>
      </w:hyperlink>
      <w:proofErr w:type="gramEnd"/>
    </w:p>
  </w:footnote>
  <w:footnote w:id="60">
    <w:p w:rsidR="00C62E0A" w:rsidRPr="002D77EB" w:rsidRDefault="00C62E0A" w:rsidP="006342DA">
      <w:pPr>
        <w:pStyle w:val="ad"/>
        <w:ind w:left="142" w:hanging="142"/>
        <w:jc w:val="both"/>
        <w:rPr>
          <w:rFonts w:ascii="Times New Roman" w:hAnsi="Times New Roman" w:cs="Times New Roman"/>
          <w:sz w:val="20"/>
          <w:szCs w:val="20"/>
        </w:rPr>
      </w:pPr>
      <w:r w:rsidRPr="002D77EB">
        <w:rPr>
          <w:rStyle w:val="ae"/>
          <w:rFonts w:ascii="Times New Roman" w:hAnsi="Times New Roman" w:cs="Times New Roman"/>
          <w:sz w:val="20"/>
          <w:szCs w:val="20"/>
        </w:rPr>
        <w:footnoteRef/>
      </w:r>
      <w:r w:rsidRPr="002D77EB">
        <w:rPr>
          <w:rFonts w:ascii="Times New Roman" w:hAnsi="Times New Roman" w:cs="Times New Roman"/>
          <w:sz w:val="20"/>
          <w:szCs w:val="20"/>
        </w:rPr>
        <w:t> Полная</w:t>
      </w:r>
      <w:r w:rsidRPr="00F536A5">
        <w:rPr>
          <w:rFonts w:ascii="Times New Roman" w:hAnsi="Times New Roman" w:cs="Times New Roman"/>
          <w:sz w:val="20"/>
          <w:szCs w:val="20"/>
        </w:rPr>
        <w:t xml:space="preserve"> информация представлена на официальном </w:t>
      </w:r>
      <w:proofErr w:type="gramStart"/>
      <w:r w:rsidRPr="00F536A5">
        <w:rPr>
          <w:rFonts w:ascii="Times New Roman" w:hAnsi="Times New Roman" w:cs="Times New Roman"/>
          <w:sz w:val="20"/>
          <w:szCs w:val="20"/>
        </w:rPr>
        <w:t>сайте</w:t>
      </w:r>
      <w:proofErr w:type="gramEnd"/>
      <w:r w:rsidRPr="00F536A5">
        <w:rPr>
          <w:rFonts w:ascii="Times New Roman" w:hAnsi="Times New Roman" w:cs="Times New Roman"/>
          <w:sz w:val="20"/>
          <w:szCs w:val="20"/>
        </w:rPr>
        <w:t xml:space="preserve"> министерства здравоохранения Красноярского края</w:t>
      </w:r>
      <w:r>
        <w:rPr>
          <w:rFonts w:ascii="Times New Roman" w:hAnsi="Times New Roman" w:cs="Times New Roman"/>
          <w:sz w:val="20"/>
          <w:szCs w:val="20"/>
        </w:rPr>
        <w:t xml:space="preserve"> по адресу: https://kraszdrav.ru</w:t>
      </w:r>
    </w:p>
  </w:footnote>
  <w:footnote w:id="61">
    <w:p w:rsidR="00C62E0A" w:rsidRPr="00632E40" w:rsidRDefault="00C62E0A" w:rsidP="00632E40">
      <w:pPr>
        <w:pStyle w:val="ad"/>
        <w:ind w:left="142" w:hanging="142"/>
        <w:jc w:val="both"/>
        <w:rPr>
          <w:rFonts w:ascii="Times New Roman" w:hAnsi="Times New Roman" w:cs="Times New Roman"/>
          <w:sz w:val="20"/>
          <w:szCs w:val="20"/>
        </w:rPr>
      </w:pPr>
      <w:r w:rsidRPr="002D77EB">
        <w:rPr>
          <w:rStyle w:val="ae"/>
          <w:rFonts w:ascii="Times New Roman" w:hAnsi="Times New Roman" w:cs="Times New Roman"/>
          <w:sz w:val="20"/>
          <w:szCs w:val="20"/>
        </w:rPr>
        <w:footnoteRef/>
      </w:r>
      <w:r w:rsidRPr="002D77EB">
        <w:rPr>
          <w:rFonts w:ascii="Times New Roman" w:hAnsi="Times New Roman" w:cs="Times New Roman"/>
          <w:sz w:val="2"/>
          <w:szCs w:val="2"/>
        </w:rPr>
        <w:t> </w:t>
      </w:r>
      <w:r>
        <w:rPr>
          <w:rFonts w:ascii="Times New Roman" w:hAnsi="Times New Roman" w:cs="Times New Roman"/>
          <w:sz w:val="2"/>
          <w:szCs w:val="2"/>
        </w:rPr>
        <w:t> </w:t>
      </w:r>
      <w:r>
        <w:rPr>
          <w:rFonts w:ascii="Times New Roman" w:hAnsi="Times New Roman" w:cs="Times New Roman"/>
          <w:sz w:val="20"/>
          <w:szCs w:val="20"/>
        </w:rPr>
        <w:t> </w:t>
      </w:r>
      <w:r w:rsidRPr="001D6F1A">
        <w:rPr>
          <w:rFonts w:ascii="Times New Roman" w:hAnsi="Times New Roman" w:cs="Times New Roman"/>
          <w:sz w:val="20"/>
          <w:szCs w:val="20"/>
        </w:rPr>
        <w:t>Полную</w:t>
      </w:r>
      <w:r w:rsidRPr="002D77EB">
        <w:rPr>
          <w:rFonts w:ascii="Times New Roman" w:hAnsi="Times New Roman" w:cs="Times New Roman"/>
          <w:sz w:val="20"/>
          <w:szCs w:val="20"/>
        </w:rPr>
        <w:t xml:space="preserve">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информацию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можно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получить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на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официальном </w:t>
      </w:r>
      <w:r>
        <w:rPr>
          <w:rFonts w:ascii="Times New Roman" w:hAnsi="Times New Roman" w:cs="Times New Roman"/>
          <w:sz w:val="20"/>
          <w:szCs w:val="20"/>
        </w:rPr>
        <w:t xml:space="preserve">  </w:t>
      </w:r>
      <w:proofErr w:type="gramStart"/>
      <w:r w:rsidRPr="002D77EB">
        <w:rPr>
          <w:rFonts w:ascii="Times New Roman" w:hAnsi="Times New Roman" w:cs="Times New Roman"/>
          <w:sz w:val="20"/>
          <w:szCs w:val="20"/>
        </w:rPr>
        <w:t>сайте</w:t>
      </w:r>
      <w:proofErr w:type="gramEnd"/>
      <w:r w:rsidRPr="002D77EB">
        <w:rPr>
          <w:rFonts w:ascii="Times New Roman" w:hAnsi="Times New Roman" w:cs="Times New Roman"/>
          <w:sz w:val="20"/>
          <w:szCs w:val="20"/>
        </w:rPr>
        <w:t xml:space="preserve">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министерства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социальной </w:t>
      </w:r>
      <w:r>
        <w:rPr>
          <w:rFonts w:ascii="Times New Roman" w:hAnsi="Times New Roman" w:cs="Times New Roman"/>
          <w:sz w:val="20"/>
          <w:szCs w:val="20"/>
        </w:rPr>
        <w:t xml:space="preserve">  </w:t>
      </w:r>
      <w:r w:rsidRPr="002D77EB">
        <w:rPr>
          <w:rFonts w:ascii="Times New Roman" w:hAnsi="Times New Roman" w:cs="Times New Roman"/>
          <w:sz w:val="20"/>
          <w:szCs w:val="20"/>
        </w:rPr>
        <w:t>политики Красноярского</w:t>
      </w:r>
      <w:r w:rsidRPr="002A296C">
        <w:rPr>
          <w:rFonts w:ascii="Times New Roman" w:hAnsi="Times New Roman" w:cs="Times New Roman"/>
          <w:sz w:val="20"/>
          <w:szCs w:val="20"/>
        </w:rPr>
        <w:t xml:space="preserve"> края</w:t>
      </w:r>
      <w:r>
        <w:rPr>
          <w:rFonts w:ascii="Times New Roman" w:hAnsi="Times New Roman" w:cs="Times New Roman"/>
          <w:sz w:val="20"/>
          <w:szCs w:val="20"/>
        </w:rPr>
        <w:t xml:space="preserve"> по адресу</w:t>
      </w:r>
      <w:r w:rsidRPr="002A296C">
        <w:rPr>
          <w:rFonts w:ascii="Times New Roman" w:hAnsi="Times New Roman" w:cs="Times New Roman"/>
          <w:sz w:val="20"/>
          <w:szCs w:val="20"/>
        </w:rPr>
        <w:t xml:space="preserve">: </w:t>
      </w:r>
      <w:hyperlink r:id="rId18" w:history="1">
        <w:r w:rsidRPr="002A296C">
          <w:rPr>
            <w:rFonts w:ascii="Times New Roman" w:hAnsi="Times New Roman" w:cs="Times New Roman"/>
            <w:sz w:val="20"/>
            <w:szCs w:val="20"/>
          </w:rPr>
          <w:t>https://szn24.ru</w:t>
        </w:r>
      </w:hyperlink>
      <w:r>
        <w:rPr>
          <w:rFonts w:ascii="Times New Roman" w:hAnsi="Times New Roman" w:cs="Times New Roman"/>
          <w:sz w:val="20"/>
          <w:szCs w:val="20"/>
        </w:rPr>
        <w:t xml:space="preserve"> </w:t>
      </w:r>
      <w:r w:rsidRPr="00821635">
        <w:rPr>
          <w:rFonts w:ascii="Times New Roman" w:hAnsi="Times New Roman" w:cs="Times New Roman"/>
          <w:sz w:val="20"/>
          <w:szCs w:val="20"/>
        </w:rPr>
        <w:t>или по единому справочному телефону 8-800-350-20-50</w:t>
      </w:r>
      <w:r>
        <w:rPr>
          <w:rFonts w:ascii="Times New Roman" w:hAnsi="Times New Roman" w:cs="Times New Roman"/>
          <w:sz w:val="20"/>
          <w:szCs w:val="20"/>
        </w:rPr>
        <w:t>.</w:t>
      </w:r>
    </w:p>
  </w:footnote>
  <w:footnote w:id="62">
    <w:p w:rsidR="00C62E0A" w:rsidRPr="00632E40" w:rsidRDefault="00C62E0A" w:rsidP="00632E40">
      <w:pPr>
        <w:pStyle w:val="ad"/>
        <w:ind w:left="142" w:hanging="142"/>
        <w:jc w:val="both"/>
        <w:rPr>
          <w:rFonts w:ascii="Times New Roman" w:hAnsi="Times New Roman" w:cs="Times New Roman"/>
          <w:sz w:val="20"/>
          <w:szCs w:val="20"/>
        </w:rPr>
      </w:pPr>
      <w:r w:rsidRPr="00391BC5">
        <w:rPr>
          <w:rFonts w:ascii="Times New Roman" w:hAnsi="Times New Roman" w:cs="Times New Roman"/>
          <w:sz w:val="20"/>
          <w:szCs w:val="20"/>
          <w:vertAlign w:val="superscript"/>
        </w:rPr>
        <w:footnoteRef/>
      </w:r>
      <w:r w:rsidRPr="00391BC5">
        <w:rPr>
          <w:rFonts w:ascii="Times New Roman" w:hAnsi="Times New Roman" w:cs="Times New Roman"/>
          <w:sz w:val="20"/>
          <w:szCs w:val="20"/>
        </w:rPr>
        <w:t xml:space="preserve"> </w:t>
      </w:r>
      <w:r>
        <w:rPr>
          <w:rFonts w:ascii="Times New Roman" w:hAnsi="Times New Roman" w:cs="Times New Roman"/>
          <w:sz w:val="20"/>
          <w:szCs w:val="20"/>
        </w:rPr>
        <w:t>О</w:t>
      </w:r>
      <w:r w:rsidRPr="00632E40">
        <w:rPr>
          <w:rFonts w:ascii="Times New Roman" w:hAnsi="Times New Roman" w:cs="Times New Roman"/>
          <w:sz w:val="20"/>
          <w:szCs w:val="20"/>
        </w:rPr>
        <w:t xml:space="preserve">знакомиться с перечнем </w:t>
      </w:r>
      <w:r>
        <w:rPr>
          <w:rFonts w:ascii="Times New Roman" w:hAnsi="Times New Roman" w:cs="Times New Roman"/>
          <w:sz w:val="20"/>
          <w:szCs w:val="20"/>
        </w:rPr>
        <w:t xml:space="preserve">прогграмм и </w:t>
      </w:r>
      <w:r w:rsidRPr="00632E40">
        <w:rPr>
          <w:rFonts w:ascii="Times New Roman" w:hAnsi="Times New Roman" w:cs="Times New Roman"/>
          <w:sz w:val="20"/>
          <w:szCs w:val="20"/>
        </w:rPr>
        <w:t xml:space="preserve">их условиями можно на едином краевом </w:t>
      </w:r>
      <w:proofErr w:type="gramStart"/>
      <w:r w:rsidRPr="00632E40">
        <w:rPr>
          <w:rFonts w:ascii="Times New Roman" w:hAnsi="Times New Roman" w:cs="Times New Roman"/>
          <w:sz w:val="20"/>
          <w:szCs w:val="20"/>
        </w:rPr>
        <w:t>портале</w:t>
      </w:r>
      <w:proofErr w:type="gramEnd"/>
      <w:r w:rsidRPr="00632E40">
        <w:rPr>
          <w:rFonts w:ascii="Times New Roman" w:hAnsi="Times New Roman" w:cs="Times New Roman"/>
          <w:sz w:val="20"/>
          <w:szCs w:val="20"/>
        </w:rPr>
        <w:t xml:space="preserve"> «Красноярский край» http://minstroy.krskstate.ru</w:t>
      </w:r>
    </w:p>
  </w:footnote>
  <w:footnote w:id="63">
    <w:p w:rsidR="00C62E0A" w:rsidRPr="00B26642" w:rsidRDefault="00C62E0A" w:rsidP="00B26642">
      <w:pPr>
        <w:pStyle w:val="ad"/>
        <w:ind w:left="142" w:hanging="142"/>
        <w:jc w:val="both"/>
        <w:rPr>
          <w:rFonts w:ascii="Times New Roman" w:hAnsi="Times New Roman" w:cs="Times New Roman"/>
          <w:sz w:val="20"/>
          <w:szCs w:val="20"/>
        </w:rPr>
      </w:pPr>
      <w:r w:rsidRPr="00B26642">
        <w:rPr>
          <w:rStyle w:val="ae"/>
          <w:rFonts w:ascii="Times New Roman" w:hAnsi="Times New Roman" w:cs="Times New Roman"/>
          <w:sz w:val="20"/>
          <w:szCs w:val="20"/>
        </w:rPr>
        <w:footnoteRef/>
      </w:r>
      <w:r w:rsidRPr="00C60483">
        <w:rPr>
          <w:rFonts w:ascii="Times New Roman" w:hAnsi="Times New Roman" w:cs="Times New Roman"/>
          <w:sz w:val="20"/>
          <w:szCs w:val="20"/>
        </w:rPr>
        <w:t> Дополнительная</w:t>
      </w:r>
      <w:r w:rsidRPr="00B26642">
        <w:rPr>
          <w:rFonts w:ascii="Times New Roman" w:hAnsi="Times New Roman" w:cs="Times New Roman"/>
          <w:sz w:val="20"/>
          <w:szCs w:val="20"/>
        </w:rPr>
        <w:t xml:space="preserve"> информация представлена на официальном </w:t>
      </w:r>
      <w:proofErr w:type="gramStart"/>
      <w:r w:rsidRPr="00B26642">
        <w:rPr>
          <w:rFonts w:ascii="Times New Roman" w:hAnsi="Times New Roman" w:cs="Times New Roman"/>
          <w:sz w:val="20"/>
          <w:szCs w:val="20"/>
        </w:rPr>
        <w:t>сайте</w:t>
      </w:r>
      <w:proofErr w:type="gramEnd"/>
      <w:r w:rsidRPr="00B26642">
        <w:rPr>
          <w:rFonts w:ascii="Times New Roman" w:hAnsi="Times New Roman" w:cs="Times New Roman"/>
          <w:sz w:val="20"/>
          <w:szCs w:val="20"/>
        </w:rPr>
        <w:t xml:space="preserve"> министерства образования и науки Красноярского края</w:t>
      </w:r>
      <w:r>
        <w:rPr>
          <w:rFonts w:ascii="Times New Roman" w:hAnsi="Times New Roman" w:cs="Times New Roman"/>
          <w:sz w:val="20"/>
          <w:szCs w:val="20"/>
        </w:rPr>
        <w:t xml:space="preserve"> по адресу:</w:t>
      </w:r>
      <w:r w:rsidRPr="00B26642">
        <w:rPr>
          <w:rFonts w:ascii="Times New Roman" w:hAnsi="Times New Roman" w:cs="Times New Roman"/>
          <w:sz w:val="20"/>
          <w:szCs w:val="20"/>
        </w:rPr>
        <w:t xml:space="preserve"> </w:t>
      </w:r>
      <w:hyperlink r:id="rId19" w:history="1">
        <w:r w:rsidRPr="00B26642">
          <w:rPr>
            <w:rFonts w:ascii="Times New Roman" w:hAnsi="Times New Roman" w:cs="Times New Roman"/>
            <w:sz w:val="20"/>
            <w:szCs w:val="20"/>
          </w:rPr>
          <w:t>http://www.krao.ru</w:t>
        </w:r>
      </w:hyperlink>
      <w:r w:rsidRPr="00B26642">
        <w:rPr>
          <w:rFonts w:ascii="Times New Roman" w:hAnsi="Times New Roman" w:cs="Times New Roman"/>
          <w:sz w:val="20"/>
          <w:szCs w:val="20"/>
        </w:rPr>
        <w:t>.</w:t>
      </w:r>
    </w:p>
  </w:footnote>
  <w:footnote w:id="64">
    <w:p w:rsidR="00C62E0A" w:rsidRPr="00FD6A82" w:rsidRDefault="00C62E0A" w:rsidP="00FD6A82">
      <w:pPr>
        <w:pStyle w:val="ad"/>
        <w:jc w:val="both"/>
        <w:rPr>
          <w:rFonts w:ascii="Times New Roman" w:hAnsi="Times New Roman" w:cs="Times New Roman"/>
          <w:sz w:val="20"/>
          <w:szCs w:val="20"/>
        </w:rPr>
      </w:pPr>
      <w:r w:rsidRPr="00FD6A82">
        <w:rPr>
          <w:rStyle w:val="ae"/>
          <w:rFonts w:ascii="Times New Roman" w:hAnsi="Times New Roman" w:cs="Times New Roman"/>
          <w:sz w:val="20"/>
          <w:szCs w:val="20"/>
        </w:rPr>
        <w:footnoteRef/>
      </w:r>
      <w:r w:rsidRPr="00FD6A82">
        <w:rPr>
          <w:rFonts w:ascii="Times New Roman" w:hAnsi="Times New Roman" w:cs="Times New Roman"/>
          <w:sz w:val="20"/>
          <w:szCs w:val="20"/>
        </w:rPr>
        <w:t xml:space="preserve"> </w:t>
      </w:r>
      <w:r>
        <w:rPr>
          <w:rFonts w:ascii="Times New Roman" w:hAnsi="Times New Roman" w:cs="Times New Roman"/>
          <w:sz w:val="20"/>
          <w:szCs w:val="20"/>
        </w:rPr>
        <w:t>Указанный сайт</w:t>
      </w:r>
      <w:r w:rsidRPr="00FD6A82">
        <w:rPr>
          <w:rFonts w:ascii="Times New Roman" w:hAnsi="Times New Roman" w:cs="Times New Roman"/>
          <w:sz w:val="20"/>
          <w:szCs w:val="20"/>
        </w:rPr>
        <w:t xml:space="preserve"> </w:t>
      </w:r>
      <w:r>
        <w:rPr>
          <w:rFonts w:ascii="Times New Roman" w:hAnsi="Times New Roman" w:cs="Times New Roman"/>
          <w:sz w:val="20"/>
          <w:szCs w:val="20"/>
        </w:rPr>
        <w:t xml:space="preserve">расположен по адресу: </w:t>
      </w:r>
      <w:hyperlink r:id="rId20" w:history="1">
        <w:r w:rsidRPr="00FD6A82">
          <w:rPr>
            <w:rFonts w:ascii="Times New Roman" w:hAnsi="Times New Roman" w:cs="Times New Roman"/>
            <w:sz w:val="20"/>
            <w:szCs w:val="20"/>
          </w:rPr>
          <w:t>http://www.agro.permkrai.ru</w:t>
        </w:r>
      </w:hyperlink>
    </w:p>
  </w:footnote>
  <w:footnote w:id="65">
    <w:p w:rsidR="00C62E0A" w:rsidRPr="009E575E" w:rsidRDefault="00C62E0A" w:rsidP="00BB140B">
      <w:pPr>
        <w:pStyle w:val="ad"/>
        <w:ind w:left="142" w:hanging="142"/>
        <w:jc w:val="both"/>
        <w:rPr>
          <w:rFonts w:ascii="Times New Roman" w:hAnsi="Times New Roman" w:cs="Times New Roman"/>
          <w:sz w:val="20"/>
          <w:szCs w:val="20"/>
        </w:rPr>
      </w:pPr>
      <w:r w:rsidRPr="009E575E">
        <w:rPr>
          <w:rStyle w:val="ae"/>
          <w:rFonts w:ascii="Times New Roman" w:hAnsi="Times New Roman" w:cs="Times New Roman"/>
          <w:sz w:val="20"/>
          <w:szCs w:val="20"/>
        </w:rPr>
        <w:footnoteRef/>
      </w:r>
      <w:r w:rsidRPr="009E575E">
        <w:rPr>
          <w:rFonts w:ascii="Times New Roman" w:hAnsi="Times New Roman" w:cs="Times New Roman"/>
          <w:sz w:val="20"/>
          <w:szCs w:val="20"/>
        </w:rPr>
        <w:t xml:space="preserve"> Подробная информация, размещена на официальном </w:t>
      </w:r>
      <w:proofErr w:type="gramStart"/>
      <w:r w:rsidRPr="009E575E">
        <w:rPr>
          <w:rFonts w:ascii="Times New Roman" w:hAnsi="Times New Roman" w:cs="Times New Roman"/>
          <w:sz w:val="20"/>
          <w:szCs w:val="20"/>
        </w:rPr>
        <w:t>сайте</w:t>
      </w:r>
      <w:proofErr w:type="gramEnd"/>
      <w:r w:rsidRPr="009E575E">
        <w:rPr>
          <w:rFonts w:ascii="Times New Roman" w:hAnsi="Times New Roman" w:cs="Times New Roman"/>
          <w:sz w:val="20"/>
          <w:szCs w:val="20"/>
        </w:rPr>
        <w:t xml:space="preserve"> www.agrodv.ru в разделах «Информация для получателей субсидий» и «Поддержка начинающих фермеров и семейных животноводческих ферм».</w:t>
      </w:r>
    </w:p>
  </w:footnote>
  <w:footnote w:id="66">
    <w:p w:rsidR="00C62E0A" w:rsidRPr="007F1B1D" w:rsidRDefault="00C62E0A" w:rsidP="00801307">
      <w:pPr>
        <w:pStyle w:val="ad"/>
        <w:ind w:left="142" w:hanging="142"/>
        <w:jc w:val="both"/>
        <w:rPr>
          <w:rFonts w:ascii="Times New Roman" w:eastAsia="Times New Roman" w:hAnsi="Times New Roman" w:cs="Times New Roman"/>
          <w:color w:val="000000"/>
          <w:sz w:val="20"/>
          <w:szCs w:val="20"/>
        </w:rPr>
      </w:pPr>
      <w:r w:rsidRPr="001234B9">
        <w:rPr>
          <w:rStyle w:val="ae"/>
          <w:rFonts w:ascii="Times New Roman" w:hAnsi="Times New Roman" w:cs="Times New Roman"/>
          <w:sz w:val="20"/>
          <w:szCs w:val="20"/>
        </w:rPr>
        <w:footnoteRef/>
      </w:r>
      <w:r w:rsidRPr="00B671C0">
        <w:rPr>
          <w:rFonts w:ascii="Times New Roman" w:eastAsia="Times New Roman" w:hAnsi="Times New Roman" w:cs="Times New Roman"/>
          <w:color w:val="000000"/>
          <w:sz w:val="20"/>
          <w:szCs w:val="20"/>
        </w:rPr>
        <w:t> П</w:t>
      </w:r>
      <w:r w:rsidRPr="007F1B1D">
        <w:rPr>
          <w:rFonts w:ascii="Times New Roman" w:eastAsia="Times New Roman" w:hAnsi="Times New Roman" w:cs="Times New Roman"/>
          <w:color w:val="000000"/>
          <w:sz w:val="20"/>
          <w:szCs w:val="20"/>
        </w:rPr>
        <w:t xml:space="preserve">одробную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информацию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о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предоставлении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земельного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участка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можно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получить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по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адресу:</w:t>
      </w:r>
      <w:r>
        <w:rPr>
          <w:rFonts w:ascii="Times New Roman" w:eastAsia="Times New Roman" w:hAnsi="Times New Roman" w:cs="Times New Roman"/>
          <w:color w:val="000000"/>
          <w:sz w:val="20"/>
          <w:szCs w:val="20"/>
        </w:rPr>
        <w:br/>
      </w:r>
      <w:r w:rsidRPr="007F1B1D">
        <w:rPr>
          <w:rFonts w:ascii="Times New Roman" w:eastAsia="Times New Roman" w:hAnsi="Times New Roman" w:cs="Times New Roman"/>
          <w:color w:val="000000"/>
          <w:sz w:val="20"/>
          <w:szCs w:val="20"/>
        </w:rPr>
        <w:t>www:надальнийвосток</w:t>
      </w:r>
      <w:proofErr w:type="gramStart"/>
      <w:r w:rsidRPr="007F1B1D">
        <w:rPr>
          <w:rFonts w:ascii="Times New Roman" w:eastAsia="Times New Roman" w:hAnsi="Times New Roman" w:cs="Times New Roman"/>
          <w:color w:val="000000"/>
          <w:sz w:val="20"/>
          <w:szCs w:val="20"/>
        </w:rPr>
        <w:t>.р</w:t>
      </w:r>
      <w:proofErr w:type="gramEnd"/>
      <w:r w:rsidRPr="007F1B1D">
        <w:rPr>
          <w:rFonts w:ascii="Times New Roman" w:eastAsia="Times New Roman" w:hAnsi="Times New Roman" w:cs="Times New Roman"/>
          <w:color w:val="000000"/>
          <w:sz w:val="20"/>
          <w:szCs w:val="20"/>
        </w:rPr>
        <w:t>ф</w:t>
      </w:r>
    </w:p>
  </w:footnote>
  <w:footnote w:id="67">
    <w:p w:rsidR="00C62E0A" w:rsidRPr="001A097A" w:rsidRDefault="00C62E0A" w:rsidP="001A097A">
      <w:pPr>
        <w:pStyle w:val="ad"/>
        <w:jc w:val="both"/>
        <w:rPr>
          <w:rFonts w:ascii="Times New Roman" w:hAnsi="Times New Roman" w:cs="Times New Roman"/>
          <w:sz w:val="20"/>
          <w:szCs w:val="20"/>
        </w:rPr>
      </w:pPr>
      <w:r w:rsidRPr="001A097A">
        <w:rPr>
          <w:rStyle w:val="ae"/>
          <w:rFonts w:ascii="Times New Roman" w:hAnsi="Times New Roman" w:cs="Times New Roman"/>
          <w:sz w:val="20"/>
          <w:szCs w:val="20"/>
        </w:rPr>
        <w:footnoteRef/>
      </w:r>
      <w:r w:rsidRPr="001A097A">
        <w:rPr>
          <w:rFonts w:ascii="Times New Roman" w:hAnsi="Times New Roman" w:cs="Times New Roman"/>
          <w:sz w:val="20"/>
          <w:szCs w:val="20"/>
        </w:rPr>
        <w:t xml:space="preserve"> </w:t>
      </w:r>
      <w:r>
        <w:rPr>
          <w:rFonts w:ascii="Times New Roman" w:hAnsi="Times New Roman" w:cs="Times New Roman"/>
          <w:sz w:val="20"/>
          <w:szCs w:val="20"/>
        </w:rPr>
        <w:t xml:space="preserve">С подробной информацией можно ознакомиться на </w:t>
      </w:r>
      <w:proofErr w:type="gramStart"/>
      <w:r>
        <w:rPr>
          <w:rFonts w:ascii="Times New Roman" w:hAnsi="Times New Roman" w:cs="Times New Roman"/>
          <w:sz w:val="20"/>
          <w:szCs w:val="20"/>
        </w:rPr>
        <w:t>сайте</w:t>
      </w:r>
      <w:proofErr w:type="gramEnd"/>
      <w:r>
        <w:rPr>
          <w:rFonts w:ascii="Times New Roman" w:hAnsi="Times New Roman" w:cs="Times New Roman"/>
          <w:sz w:val="20"/>
          <w:szCs w:val="20"/>
        </w:rPr>
        <w:t xml:space="preserve">: </w:t>
      </w:r>
      <w:hyperlink r:id="rId21" w:history="1">
        <w:r w:rsidRPr="001A097A">
          <w:rPr>
            <w:rFonts w:ascii="Times New Roman" w:eastAsia="Calibri" w:hAnsi="Times New Roman" w:cs="Times New Roman"/>
            <w:sz w:val="20"/>
            <w:szCs w:val="20"/>
          </w:rPr>
          <w:t>https://selskaya-ipoteka.com/primorskiy-kray</w:t>
        </w:r>
      </w:hyperlink>
    </w:p>
  </w:footnote>
  <w:footnote w:id="68">
    <w:p w:rsidR="00C62E0A" w:rsidRPr="005922FC" w:rsidRDefault="00C62E0A" w:rsidP="005922FC">
      <w:pPr>
        <w:pStyle w:val="ad"/>
        <w:ind w:left="142" w:hanging="142"/>
        <w:jc w:val="both"/>
        <w:rPr>
          <w:rFonts w:ascii="Times New Roman" w:hAnsi="Times New Roman" w:cs="Times New Roman"/>
          <w:spacing w:val="-4"/>
          <w:sz w:val="20"/>
          <w:szCs w:val="20"/>
        </w:rPr>
      </w:pPr>
      <w:r w:rsidRPr="009E575E">
        <w:rPr>
          <w:rStyle w:val="ae"/>
          <w:rFonts w:ascii="Times New Roman" w:hAnsi="Times New Roman" w:cs="Times New Roman"/>
          <w:sz w:val="20"/>
          <w:szCs w:val="20"/>
        </w:rPr>
        <w:footnoteRef/>
      </w:r>
      <w:r w:rsidRPr="009E575E">
        <w:rPr>
          <w:rFonts w:ascii="Times New Roman" w:hAnsi="Times New Roman" w:cs="Times New Roman"/>
          <w:sz w:val="20"/>
          <w:szCs w:val="20"/>
        </w:rPr>
        <w:t xml:space="preserve"> </w:t>
      </w:r>
      <w:r w:rsidRPr="009E575E">
        <w:rPr>
          <w:rFonts w:ascii="Times New Roman" w:hAnsi="Times New Roman" w:cs="Times New Roman"/>
          <w:spacing w:val="-4"/>
          <w:sz w:val="20"/>
          <w:szCs w:val="20"/>
        </w:rPr>
        <w:t xml:space="preserve">С вакансиями предприятий и организаций края можно ознакомиться на Интерактивном </w:t>
      </w:r>
      <w:proofErr w:type="gramStart"/>
      <w:r w:rsidRPr="009E575E">
        <w:rPr>
          <w:rFonts w:ascii="Times New Roman" w:hAnsi="Times New Roman" w:cs="Times New Roman"/>
          <w:spacing w:val="-4"/>
          <w:sz w:val="20"/>
          <w:szCs w:val="20"/>
        </w:rPr>
        <w:t>портале</w:t>
      </w:r>
      <w:proofErr w:type="gramEnd"/>
      <w:r w:rsidRPr="009E575E">
        <w:rPr>
          <w:rFonts w:ascii="Times New Roman" w:hAnsi="Times New Roman" w:cs="Times New Roman"/>
          <w:spacing w:val="-4"/>
          <w:sz w:val="20"/>
          <w:szCs w:val="20"/>
        </w:rPr>
        <w:t xml:space="preserve"> комитета по труду и занятости населения Правительства Хабаровского края: https://</w:t>
      </w:r>
      <w:r w:rsidRPr="005922FC">
        <w:rPr>
          <w:rFonts w:ascii="Times New Roman" w:hAnsi="Times New Roman" w:cs="Times New Roman"/>
          <w:spacing w:val="-4"/>
          <w:sz w:val="20"/>
          <w:szCs w:val="20"/>
        </w:rPr>
        <w:t>sz</w:t>
      </w:r>
      <w:r w:rsidRPr="009E575E">
        <w:rPr>
          <w:rFonts w:ascii="Times New Roman" w:hAnsi="Times New Roman" w:cs="Times New Roman"/>
          <w:spacing w:val="-4"/>
          <w:sz w:val="20"/>
          <w:szCs w:val="20"/>
        </w:rPr>
        <w:t>27.</w:t>
      </w:r>
      <w:r w:rsidRPr="005922FC">
        <w:rPr>
          <w:rFonts w:ascii="Times New Roman" w:hAnsi="Times New Roman" w:cs="Times New Roman"/>
          <w:spacing w:val="-4"/>
          <w:sz w:val="20"/>
          <w:szCs w:val="20"/>
        </w:rPr>
        <w:t>ru</w:t>
      </w:r>
    </w:p>
  </w:footnote>
  <w:footnote w:id="69">
    <w:p w:rsidR="00C62E0A" w:rsidRPr="005922FC" w:rsidRDefault="00C62E0A" w:rsidP="005922FC">
      <w:pPr>
        <w:pStyle w:val="ad"/>
        <w:ind w:left="142" w:hanging="142"/>
        <w:jc w:val="both"/>
        <w:rPr>
          <w:rFonts w:ascii="Times New Roman" w:hAnsi="Times New Roman" w:cs="Times New Roman"/>
          <w:spacing w:val="-4"/>
          <w:sz w:val="20"/>
          <w:szCs w:val="20"/>
        </w:rPr>
      </w:pPr>
      <w:r w:rsidRPr="005922FC">
        <w:rPr>
          <w:rFonts w:ascii="Times New Roman" w:hAnsi="Times New Roman" w:cs="Times New Roman"/>
          <w:spacing w:val="-4"/>
          <w:sz w:val="20"/>
          <w:szCs w:val="20"/>
          <w:vertAlign w:val="superscript"/>
        </w:rPr>
        <w:footnoteRef/>
      </w:r>
      <w:r w:rsidRPr="005922FC">
        <w:rPr>
          <w:rFonts w:ascii="Times New Roman" w:hAnsi="Times New Roman" w:cs="Times New Roman"/>
          <w:spacing w:val="-4"/>
          <w:sz w:val="20"/>
          <w:szCs w:val="20"/>
        </w:rPr>
        <w:t xml:space="preserve"> </w:t>
      </w:r>
      <w:r>
        <w:rPr>
          <w:rFonts w:ascii="Times New Roman" w:hAnsi="Times New Roman" w:cs="Times New Roman"/>
          <w:spacing w:val="-4"/>
          <w:sz w:val="20"/>
          <w:szCs w:val="20"/>
        </w:rPr>
        <w:t xml:space="preserve">Консультацию </w:t>
      </w:r>
      <w:r w:rsidRPr="005922FC">
        <w:rPr>
          <w:rFonts w:ascii="Times New Roman" w:hAnsi="Times New Roman" w:cs="Times New Roman"/>
          <w:spacing w:val="-4"/>
          <w:sz w:val="20"/>
          <w:szCs w:val="20"/>
        </w:rPr>
        <w:t>о порядке предоставления полиса мо</w:t>
      </w:r>
      <w:r>
        <w:rPr>
          <w:rFonts w:ascii="Times New Roman" w:hAnsi="Times New Roman" w:cs="Times New Roman"/>
          <w:spacing w:val="-4"/>
          <w:sz w:val="20"/>
          <w:szCs w:val="20"/>
        </w:rPr>
        <w:t>жно получить</w:t>
      </w:r>
      <w:r w:rsidRPr="005922FC">
        <w:rPr>
          <w:rFonts w:ascii="Times New Roman" w:hAnsi="Times New Roman" w:cs="Times New Roman"/>
          <w:spacing w:val="-4"/>
          <w:sz w:val="20"/>
          <w:szCs w:val="20"/>
        </w:rPr>
        <w:t xml:space="preserve"> </w:t>
      </w:r>
      <w:r>
        <w:rPr>
          <w:rFonts w:ascii="Times New Roman" w:hAnsi="Times New Roman" w:cs="Times New Roman"/>
          <w:spacing w:val="-4"/>
          <w:sz w:val="20"/>
          <w:szCs w:val="20"/>
        </w:rPr>
        <w:t>в Хабаровском</w:t>
      </w:r>
      <w:r w:rsidRPr="005922FC">
        <w:rPr>
          <w:rFonts w:ascii="Times New Roman" w:hAnsi="Times New Roman" w:cs="Times New Roman"/>
          <w:spacing w:val="-4"/>
          <w:sz w:val="20"/>
          <w:szCs w:val="20"/>
        </w:rPr>
        <w:t xml:space="preserve"> краево</w:t>
      </w:r>
      <w:r>
        <w:rPr>
          <w:rFonts w:ascii="Times New Roman" w:hAnsi="Times New Roman" w:cs="Times New Roman"/>
          <w:spacing w:val="-4"/>
          <w:sz w:val="20"/>
          <w:szCs w:val="20"/>
        </w:rPr>
        <w:t>м</w:t>
      </w:r>
      <w:r w:rsidRPr="005922FC">
        <w:rPr>
          <w:rFonts w:ascii="Times New Roman" w:hAnsi="Times New Roman" w:cs="Times New Roman"/>
          <w:spacing w:val="-4"/>
          <w:sz w:val="20"/>
          <w:szCs w:val="20"/>
        </w:rPr>
        <w:t xml:space="preserve"> фонд</w:t>
      </w:r>
      <w:r>
        <w:rPr>
          <w:rFonts w:ascii="Times New Roman" w:hAnsi="Times New Roman" w:cs="Times New Roman"/>
          <w:spacing w:val="-4"/>
          <w:sz w:val="20"/>
          <w:szCs w:val="20"/>
        </w:rPr>
        <w:t>е</w:t>
      </w:r>
      <w:r w:rsidRPr="005922FC">
        <w:rPr>
          <w:rFonts w:ascii="Times New Roman" w:hAnsi="Times New Roman" w:cs="Times New Roman"/>
          <w:spacing w:val="-4"/>
          <w:sz w:val="20"/>
          <w:szCs w:val="20"/>
        </w:rPr>
        <w:t xml:space="preserve"> обязате</w:t>
      </w:r>
      <w:r>
        <w:rPr>
          <w:rFonts w:ascii="Times New Roman" w:hAnsi="Times New Roman" w:cs="Times New Roman"/>
          <w:spacing w:val="-4"/>
          <w:sz w:val="20"/>
          <w:szCs w:val="20"/>
        </w:rPr>
        <w:t xml:space="preserve">льного медицинского страхования по адресу: </w:t>
      </w:r>
      <w:r w:rsidRPr="005922FC">
        <w:rPr>
          <w:rFonts w:ascii="Times New Roman" w:hAnsi="Times New Roman" w:cs="Times New Roman"/>
          <w:spacing w:val="-4"/>
          <w:sz w:val="20"/>
          <w:szCs w:val="20"/>
        </w:rPr>
        <w:t>г. Хабаровск, ул. Фрунзе, д. 69, тел.: (4212) 97</w:t>
      </w:r>
      <w:r w:rsidRPr="005922FC">
        <w:rPr>
          <w:rFonts w:ascii="Times New Roman" w:hAnsi="Times New Roman" w:cs="Times New Roman"/>
          <w:sz w:val="20"/>
          <w:szCs w:val="20"/>
        </w:rPr>
        <w:noBreakHyphen/>
        <w:t xml:space="preserve">03-20, адрес электронной почты: </w:t>
      </w:r>
      <w:hyperlink r:id="rId22" w:history="1">
        <w:r w:rsidRPr="005922FC">
          <w:rPr>
            <w:rFonts w:ascii="Times New Roman" w:hAnsi="Times New Roman" w:cs="Times New Roman"/>
            <w:sz w:val="20"/>
            <w:szCs w:val="20"/>
          </w:rPr>
          <w:t>khfms@khfoms.ru</w:t>
        </w:r>
      </w:hyperlink>
    </w:p>
  </w:footnote>
  <w:footnote w:id="70">
    <w:p w:rsidR="00C62E0A" w:rsidRDefault="00C62E0A" w:rsidP="007737FE">
      <w:pPr>
        <w:pStyle w:val="ad"/>
        <w:ind w:left="142" w:hanging="142"/>
        <w:jc w:val="both"/>
      </w:pPr>
      <w:r>
        <w:rPr>
          <w:rStyle w:val="ae"/>
        </w:rPr>
        <w:footnoteRef/>
      </w:r>
      <w:r>
        <w:t xml:space="preserve"> </w:t>
      </w:r>
      <w:r w:rsidRPr="00980A8D">
        <w:rPr>
          <w:rFonts w:ascii="Times New Roman" w:eastAsia="Times New Roman" w:hAnsi="Times New Roman" w:cs="Times New Roman"/>
          <w:color w:val="000000"/>
          <w:sz w:val="20"/>
          <w:szCs w:val="20"/>
        </w:rPr>
        <w:t>С полным перечнем мер поддержки можно ознакомиться на странице министерства социальной защиты края на официальном сайте Правительства края по ссылке: https://mszn.khabkrai.ru/Grazhdanam/Mery-socialnoj-podderzhki/Spravochnik-mer-socialnoj-podderzhki/1531</w:t>
      </w:r>
    </w:p>
  </w:footnote>
  <w:footnote w:id="71">
    <w:p w:rsidR="00C62E0A" w:rsidRPr="00664ACD" w:rsidRDefault="00C62E0A" w:rsidP="00F61FAC">
      <w:pPr>
        <w:ind w:left="142" w:hanging="142"/>
        <w:jc w:val="both"/>
        <w:rPr>
          <w:color w:val="000000"/>
          <w:sz w:val="27"/>
          <w:szCs w:val="27"/>
        </w:rPr>
      </w:pPr>
      <w:r w:rsidRPr="009E575E">
        <w:rPr>
          <w:rStyle w:val="ae"/>
          <w:sz w:val="20"/>
          <w:szCs w:val="20"/>
        </w:rPr>
        <w:footnoteRef/>
      </w:r>
      <w:r w:rsidRPr="009E575E">
        <w:rPr>
          <w:color w:val="000000"/>
          <w:sz w:val="20"/>
          <w:szCs w:val="20"/>
        </w:rPr>
        <w:t> В целях решения вопроса о постановке на очередь для предоставления комнаты соотечественникам необходимо не позднее, чем за 6 месяцев до ориентировочной даты выезда сообщить о своем прибытии на адрес</w:t>
      </w:r>
      <w:r>
        <w:rPr>
          <w:color w:val="000000"/>
          <w:sz w:val="20"/>
          <w:szCs w:val="20"/>
        </w:rPr>
        <w:t xml:space="preserve"> </w:t>
      </w:r>
      <w:r w:rsidRPr="009E575E">
        <w:rPr>
          <w:color w:val="000000"/>
          <w:sz w:val="20"/>
          <w:szCs w:val="20"/>
        </w:rPr>
        <w:t>электронной почты: cvr271@mail.ru</w:t>
      </w:r>
    </w:p>
  </w:footnote>
  <w:footnote w:id="72">
    <w:p w:rsidR="00C62E0A" w:rsidRPr="00193C70" w:rsidRDefault="00C62E0A" w:rsidP="00193C70">
      <w:pPr>
        <w:pStyle w:val="ad"/>
        <w:ind w:left="142" w:hanging="142"/>
        <w:jc w:val="both"/>
        <w:rPr>
          <w:rFonts w:ascii="Times New Roman" w:eastAsia="Times New Roman" w:hAnsi="Times New Roman" w:cs="Times New Roman"/>
          <w:sz w:val="20"/>
          <w:szCs w:val="20"/>
        </w:rPr>
      </w:pPr>
      <w:r w:rsidRPr="00DD230D">
        <w:rPr>
          <w:rStyle w:val="ae"/>
          <w:rFonts w:ascii="Times New Roman" w:hAnsi="Times New Roman" w:cs="Times New Roman"/>
        </w:rPr>
        <w:footnoteRef/>
      </w:r>
      <w:r w:rsidRPr="00DD230D">
        <w:rPr>
          <w:rFonts w:ascii="Times New Roman" w:hAnsi="Times New Roman" w:cs="Times New Roman"/>
        </w:rPr>
        <w:t> </w:t>
      </w:r>
      <w:r w:rsidRPr="00DD230D">
        <w:rPr>
          <w:rFonts w:ascii="Times New Roman" w:eastAsia="Times New Roman" w:hAnsi="Times New Roman" w:cs="Times New Roman"/>
          <w:sz w:val="20"/>
          <w:szCs w:val="20"/>
        </w:rPr>
        <w:t>Подробную</w:t>
      </w:r>
      <w:r>
        <w:rPr>
          <w:rFonts w:ascii="Times New Roman" w:eastAsia="Times New Roman" w:hAnsi="Times New Roman" w:cs="Times New Roman"/>
          <w:sz w:val="20"/>
          <w:szCs w:val="20"/>
        </w:rPr>
        <w:t xml:space="preserve"> </w:t>
      </w:r>
      <w:r w:rsidRPr="007737FE">
        <w:rPr>
          <w:rFonts w:ascii="Times New Roman" w:eastAsia="Times New Roman" w:hAnsi="Times New Roman" w:cs="Times New Roman"/>
          <w:color w:val="000000"/>
          <w:sz w:val="20"/>
          <w:szCs w:val="20"/>
        </w:rPr>
        <w:t>информацию можно получить в министерстве строительства края по адресу: г.</w:t>
      </w:r>
      <w:r w:rsidRPr="002F7481">
        <w:rPr>
          <w:rFonts w:ascii="Times New Roman" w:hAnsi="Times New Roman" w:cs="Times New Roman"/>
          <w:spacing w:val="-6"/>
          <w:sz w:val="28"/>
          <w:szCs w:val="28"/>
        </w:rPr>
        <w:t xml:space="preserve"> </w:t>
      </w:r>
      <w:r w:rsidRPr="007737FE">
        <w:rPr>
          <w:rFonts w:ascii="Times New Roman" w:eastAsia="Times New Roman" w:hAnsi="Times New Roman" w:cs="Times New Roman"/>
          <w:sz w:val="20"/>
          <w:szCs w:val="20"/>
        </w:rPr>
        <w:t>Хабаровск, ул</w:t>
      </w:r>
      <w:proofErr w:type="gramStart"/>
      <w:r w:rsidRPr="007737FE">
        <w:rPr>
          <w:rFonts w:ascii="Times New Roman" w:eastAsia="Times New Roman" w:hAnsi="Times New Roman" w:cs="Times New Roman"/>
          <w:sz w:val="20"/>
          <w:szCs w:val="20"/>
        </w:rPr>
        <w:t>.М</w:t>
      </w:r>
      <w:proofErr w:type="gramEnd"/>
      <w:r w:rsidRPr="007737FE">
        <w:rPr>
          <w:rFonts w:ascii="Times New Roman" w:eastAsia="Times New Roman" w:hAnsi="Times New Roman" w:cs="Times New Roman"/>
          <w:sz w:val="20"/>
          <w:szCs w:val="20"/>
        </w:rPr>
        <w:t>уравьева-Амурского, д. 32, тел. (4212) 32-98-18, адрес электронной почты: mstr</w:t>
      </w:r>
      <w:hyperlink r:id="rId23" w:history="1">
        <w:r w:rsidRPr="007737FE">
          <w:rPr>
            <w:rFonts w:ascii="Times New Roman" w:eastAsia="Times New Roman" w:hAnsi="Times New Roman" w:cs="Times New Roman"/>
            <w:sz w:val="20"/>
            <w:szCs w:val="20"/>
          </w:rPr>
          <w:t>@adm.khv.ru</w:t>
        </w:r>
      </w:hyperlink>
      <w:r w:rsidRPr="002C2CA8">
        <w:rPr>
          <w:rFonts w:ascii="Times New Roman" w:eastAsia="Times New Roman" w:hAnsi="Times New Roman" w:cs="Times New Roman"/>
          <w:sz w:val="20"/>
          <w:szCs w:val="20"/>
        </w:rPr>
        <w:t>/</w:t>
      </w:r>
    </w:p>
  </w:footnote>
  <w:footnote w:id="73">
    <w:p w:rsidR="00C62E0A" w:rsidRPr="00F674B6" w:rsidRDefault="00C62E0A" w:rsidP="00F674B6">
      <w:pPr>
        <w:widowControl/>
        <w:jc w:val="both"/>
        <w:rPr>
          <w:color w:val="000000"/>
          <w:sz w:val="20"/>
          <w:szCs w:val="20"/>
        </w:rPr>
      </w:pPr>
      <w:r w:rsidRPr="00193C70">
        <w:rPr>
          <w:rStyle w:val="ae"/>
          <w:rFonts w:asciiTheme="minorHAnsi" w:eastAsiaTheme="minorHAnsi" w:hAnsiTheme="minorHAnsi" w:cstheme="minorBidi"/>
          <w:sz w:val="22"/>
          <w:szCs w:val="22"/>
        </w:rPr>
        <w:footnoteRef/>
      </w:r>
      <w:r w:rsidRPr="00193C70">
        <w:rPr>
          <w:sz w:val="20"/>
          <w:szCs w:val="20"/>
        </w:rPr>
        <w:t> Подро</w:t>
      </w:r>
      <w:r w:rsidRPr="00F674B6">
        <w:rPr>
          <w:color w:val="000000"/>
          <w:sz w:val="20"/>
          <w:szCs w:val="20"/>
        </w:rPr>
        <w:t>бную  информацию  м</w:t>
      </w:r>
      <w:r w:rsidRPr="007737FE">
        <w:rPr>
          <w:color w:val="000000"/>
          <w:sz w:val="20"/>
          <w:szCs w:val="20"/>
        </w:rPr>
        <w:t xml:space="preserve">ожно  получить  </w:t>
      </w:r>
      <w:r w:rsidRPr="00F674B6">
        <w:rPr>
          <w:color w:val="000000"/>
          <w:sz w:val="20"/>
          <w:szCs w:val="20"/>
        </w:rPr>
        <w:t xml:space="preserve">по  телефонам: 8-800-100-51-22  (региональный номер), </w:t>
      </w:r>
      <w:r w:rsidRPr="00F674B6">
        <w:rPr>
          <w:color w:val="000000"/>
          <w:sz w:val="20"/>
          <w:szCs w:val="20"/>
        </w:rPr>
        <w:br/>
        <w:t>8-800-200-32-51, либо в Федеральной информационной системе «НаДальнийВосток</w:t>
      </w:r>
      <w:proofErr w:type="gramStart"/>
      <w:r w:rsidRPr="00F674B6">
        <w:rPr>
          <w:color w:val="000000"/>
          <w:sz w:val="20"/>
          <w:szCs w:val="20"/>
        </w:rPr>
        <w:t>.Р</w:t>
      </w:r>
      <w:proofErr w:type="gramEnd"/>
      <w:r w:rsidRPr="00F674B6">
        <w:rPr>
          <w:color w:val="000000"/>
          <w:sz w:val="20"/>
          <w:szCs w:val="20"/>
        </w:rPr>
        <w:t xml:space="preserve">Ф» по адресу: </w:t>
      </w:r>
      <w:hyperlink r:id="rId24" w:history="1">
        <w:r w:rsidRPr="00F674B6">
          <w:rPr>
            <w:color w:val="000000"/>
            <w:sz w:val="20"/>
            <w:szCs w:val="20"/>
          </w:rPr>
          <w:t>https://надальнийвосток.рф</w:t>
        </w:r>
      </w:hyperlink>
      <w:r w:rsidRPr="00F674B6">
        <w:rPr>
          <w:color w:val="000000"/>
          <w:sz w:val="20"/>
          <w:szCs w:val="20"/>
        </w:rPr>
        <w:t xml:space="preserve"> либо </w:t>
      </w:r>
      <w:r>
        <w:rPr>
          <w:color w:val="000000"/>
          <w:sz w:val="20"/>
          <w:szCs w:val="20"/>
        </w:rPr>
        <w:t xml:space="preserve">на </w:t>
      </w:r>
      <w:r w:rsidRPr="00F674B6">
        <w:rPr>
          <w:color w:val="000000"/>
          <w:sz w:val="20"/>
          <w:szCs w:val="20"/>
        </w:rPr>
        <w:t>странице министерства имущества Хабаровского края официального сайта</w:t>
      </w:r>
    </w:p>
    <w:p w:rsidR="00C62E0A" w:rsidRPr="00C7622C" w:rsidRDefault="00C62E0A" w:rsidP="00F674B6">
      <w:pPr>
        <w:ind w:left="142" w:hanging="142"/>
        <w:jc w:val="both"/>
        <w:rPr>
          <w:sz w:val="20"/>
          <w:szCs w:val="20"/>
        </w:rPr>
      </w:pPr>
      <w:r w:rsidRPr="00F674B6">
        <w:rPr>
          <w:color w:val="000000"/>
          <w:sz w:val="20"/>
          <w:szCs w:val="20"/>
        </w:rPr>
        <w:t>Правительства края по адресу</w:t>
      </w:r>
      <w:r>
        <w:rPr>
          <w:sz w:val="20"/>
          <w:szCs w:val="20"/>
        </w:rPr>
        <w:t xml:space="preserve">: </w:t>
      </w:r>
      <w:r w:rsidRPr="00F674B6">
        <w:rPr>
          <w:sz w:val="20"/>
          <w:szCs w:val="20"/>
        </w:rPr>
        <w:t>https://mio.khabkrai.ru</w:t>
      </w:r>
      <w:r w:rsidRPr="00C7622C">
        <w:rPr>
          <w:sz w:val="20"/>
          <w:szCs w:val="20"/>
        </w:rPr>
        <w:t xml:space="preserve"> </w:t>
      </w:r>
    </w:p>
  </w:footnote>
  <w:footnote w:id="74">
    <w:p w:rsidR="00C62E0A" w:rsidRDefault="00C62E0A" w:rsidP="00C7622C">
      <w:pPr>
        <w:pStyle w:val="ad"/>
        <w:ind w:left="142" w:hanging="142"/>
        <w:jc w:val="both"/>
      </w:pPr>
      <w:r w:rsidRPr="00C7622C">
        <w:rPr>
          <w:rStyle w:val="ae"/>
          <w:rFonts w:ascii="Times New Roman" w:hAnsi="Times New Roman" w:cs="Times New Roman"/>
        </w:rPr>
        <w:footnoteRef/>
      </w:r>
      <w:r w:rsidRPr="00C7622C">
        <w:rPr>
          <w:rFonts w:ascii="Times New Roman" w:hAnsi="Times New Roman" w:cs="Times New Roman"/>
        </w:rPr>
        <w:t xml:space="preserve"> П</w:t>
      </w:r>
      <w:r w:rsidRPr="00C7622C">
        <w:rPr>
          <w:rFonts w:ascii="Times New Roman" w:eastAsia="Times New Roman" w:hAnsi="Times New Roman" w:cs="Times New Roman"/>
          <w:sz w:val="20"/>
          <w:szCs w:val="20"/>
        </w:rPr>
        <w:t xml:space="preserve">одробную информацию можно получить на </w:t>
      </w:r>
      <w:r w:rsidRPr="00F674B6">
        <w:rPr>
          <w:rFonts w:ascii="Times New Roman" w:eastAsia="Times New Roman" w:hAnsi="Times New Roman" w:cs="Times New Roman"/>
          <w:color w:val="000000"/>
          <w:sz w:val="20"/>
          <w:szCs w:val="20"/>
        </w:rPr>
        <w:t xml:space="preserve">официальном </w:t>
      </w:r>
      <w:proofErr w:type="gramStart"/>
      <w:r w:rsidRPr="00F674B6">
        <w:rPr>
          <w:rFonts w:ascii="Times New Roman" w:eastAsia="Times New Roman" w:hAnsi="Times New Roman" w:cs="Times New Roman"/>
          <w:color w:val="000000"/>
          <w:sz w:val="20"/>
          <w:szCs w:val="20"/>
        </w:rPr>
        <w:t>сайте</w:t>
      </w:r>
      <w:proofErr w:type="gramEnd"/>
      <w:r w:rsidRPr="00F674B6">
        <w:rPr>
          <w:rFonts w:ascii="Times New Roman" w:eastAsia="Times New Roman" w:hAnsi="Times New Roman" w:cs="Times New Roman"/>
          <w:color w:val="000000"/>
          <w:sz w:val="20"/>
          <w:szCs w:val="20"/>
        </w:rPr>
        <w:t xml:space="preserve"> Правительства края: https://mio.khabkrai.ru либо по тел: (4212) 40-25-01, (4212) 40-25-86, а также электронной</w:t>
      </w:r>
      <w:r w:rsidRPr="00C7622C">
        <w:rPr>
          <w:rFonts w:ascii="Times New Roman" w:eastAsia="Times New Roman" w:hAnsi="Times New Roman" w:cs="Times New Roman"/>
          <w:sz w:val="20"/>
          <w:szCs w:val="20"/>
        </w:rPr>
        <w:t xml:space="preserve"> почтой на адрес: </w:t>
      </w:r>
      <w:hyperlink r:id="rId25" w:history="1">
        <w:r w:rsidRPr="00C7622C">
          <w:rPr>
            <w:rFonts w:ascii="Times New Roman" w:eastAsia="Times New Roman" w:hAnsi="Times New Roman" w:cs="Times New Roman"/>
            <w:sz w:val="20"/>
            <w:szCs w:val="20"/>
          </w:rPr>
          <w:t>kanc@adm.khv.ru</w:t>
        </w:r>
      </w:hyperlink>
    </w:p>
  </w:footnote>
  <w:footnote w:id="75">
    <w:p w:rsidR="00C62E0A" w:rsidRPr="00A4356D" w:rsidRDefault="00C62E0A" w:rsidP="00504813">
      <w:pPr>
        <w:pStyle w:val="ad"/>
        <w:jc w:val="both"/>
        <w:rPr>
          <w:rFonts w:ascii="Times New Roman" w:hAnsi="Times New Roman" w:cs="Times New Roman"/>
          <w:sz w:val="20"/>
          <w:szCs w:val="20"/>
        </w:rPr>
      </w:pPr>
      <w:r w:rsidRPr="00A4356D">
        <w:rPr>
          <w:rStyle w:val="ae"/>
          <w:rFonts w:ascii="Times New Roman" w:hAnsi="Times New Roman" w:cs="Times New Roman"/>
          <w:sz w:val="20"/>
          <w:szCs w:val="20"/>
        </w:rPr>
        <w:footnoteRef/>
      </w:r>
      <w:r w:rsidRPr="00A4356D">
        <w:rPr>
          <w:rFonts w:ascii="Times New Roman" w:hAnsi="Times New Roman" w:cs="Times New Roman"/>
          <w:sz w:val="20"/>
          <w:szCs w:val="20"/>
        </w:rPr>
        <w:t xml:space="preserve"> </w:t>
      </w:r>
      <w:r w:rsidRPr="00A4356D">
        <w:rPr>
          <w:rFonts w:ascii="Times New Roman" w:eastAsia="Times New Roman" w:hAnsi="Times New Roman" w:cs="Times New Roman"/>
          <w:sz w:val="20"/>
          <w:szCs w:val="20"/>
        </w:rPr>
        <w:t xml:space="preserve">Указанный сайт расположен по адресу: </w:t>
      </w:r>
      <w:hyperlink r:id="rId26" w:history="1">
        <w:r w:rsidRPr="00A4356D">
          <w:rPr>
            <w:rFonts w:ascii="Times New Roman" w:eastAsia="Times New Roman" w:hAnsi="Times New Roman" w:cs="Times New Roman"/>
            <w:sz w:val="20"/>
            <w:szCs w:val="20"/>
          </w:rPr>
          <w:t>zanamur.ru</w:t>
        </w:r>
      </w:hyperlink>
    </w:p>
  </w:footnote>
  <w:footnote w:id="76">
    <w:p w:rsidR="00C62E0A" w:rsidRPr="002732E9" w:rsidRDefault="00C62E0A" w:rsidP="002732E9">
      <w:pPr>
        <w:pStyle w:val="ad"/>
        <w:ind w:left="142" w:hanging="142"/>
        <w:jc w:val="both"/>
        <w:rPr>
          <w:rFonts w:ascii="Times New Roman" w:hAnsi="Times New Roman" w:cs="Times New Roman"/>
          <w:sz w:val="20"/>
          <w:szCs w:val="20"/>
        </w:rPr>
      </w:pPr>
      <w:r w:rsidRPr="002732E9">
        <w:rPr>
          <w:rStyle w:val="ae"/>
          <w:rFonts w:ascii="Times New Roman" w:hAnsi="Times New Roman" w:cs="Times New Roman"/>
          <w:sz w:val="20"/>
          <w:szCs w:val="20"/>
        </w:rPr>
        <w:footnoteRef/>
      </w:r>
      <w:r w:rsidRPr="002732E9">
        <w:rPr>
          <w:rFonts w:ascii="Times New Roman" w:eastAsia="Times New Roman" w:hAnsi="Times New Roman" w:cs="Times New Roman"/>
          <w:sz w:val="20"/>
          <w:szCs w:val="20"/>
        </w:rPr>
        <w:t xml:space="preserve"> Подробная информация можно получить на официальном </w:t>
      </w:r>
      <w:proofErr w:type="gramStart"/>
      <w:r w:rsidRPr="002732E9">
        <w:rPr>
          <w:rFonts w:ascii="Times New Roman" w:eastAsia="Times New Roman" w:hAnsi="Times New Roman" w:cs="Times New Roman"/>
          <w:sz w:val="20"/>
          <w:szCs w:val="20"/>
        </w:rPr>
        <w:t>сайте</w:t>
      </w:r>
      <w:proofErr w:type="gramEnd"/>
      <w:r w:rsidRPr="002732E9">
        <w:rPr>
          <w:rFonts w:ascii="Times New Roman" w:eastAsia="Times New Roman" w:hAnsi="Times New Roman" w:cs="Times New Roman"/>
          <w:sz w:val="20"/>
          <w:szCs w:val="20"/>
        </w:rPr>
        <w:t xml:space="preserve"> министерства сельского хозяйства Амурской области: agro.amurobl.ru, в разделе «Вакансии на предприятиях АПК области».</w:t>
      </w:r>
    </w:p>
  </w:footnote>
  <w:footnote w:id="77">
    <w:p w:rsidR="00C62E0A" w:rsidRPr="00187CFC" w:rsidRDefault="00C62E0A" w:rsidP="00C61FBC">
      <w:pPr>
        <w:pStyle w:val="ConsPlusNormal"/>
        <w:ind w:left="142" w:hanging="142"/>
        <w:jc w:val="both"/>
        <w:rPr>
          <w:sz w:val="20"/>
        </w:rPr>
      </w:pPr>
      <w:r w:rsidRPr="00187CFC">
        <w:rPr>
          <w:rStyle w:val="ae"/>
          <w:sz w:val="20"/>
        </w:rPr>
        <w:footnoteRef/>
      </w:r>
      <w:r w:rsidRPr="00187CFC">
        <w:rPr>
          <w:sz w:val="20"/>
        </w:rPr>
        <w:t> </w:t>
      </w:r>
      <w:proofErr w:type="gramStart"/>
      <w:r w:rsidRPr="00187CFC">
        <w:rPr>
          <w:sz w:val="20"/>
        </w:rPr>
        <w:t xml:space="preserve">Подробную </w:t>
      </w:r>
      <w:r>
        <w:rPr>
          <w:sz w:val="20"/>
        </w:rPr>
        <w:t xml:space="preserve"> </w:t>
      </w:r>
      <w:r w:rsidRPr="00187CFC">
        <w:rPr>
          <w:sz w:val="20"/>
        </w:rPr>
        <w:t xml:space="preserve">информацию </w:t>
      </w:r>
      <w:r>
        <w:rPr>
          <w:sz w:val="20"/>
        </w:rPr>
        <w:t xml:space="preserve"> </w:t>
      </w:r>
      <w:r w:rsidRPr="00187CFC">
        <w:rPr>
          <w:sz w:val="20"/>
        </w:rPr>
        <w:t xml:space="preserve">о </w:t>
      </w:r>
      <w:r>
        <w:rPr>
          <w:sz w:val="20"/>
        </w:rPr>
        <w:t xml:space="preserve"> </w:t>
      </w:r>
      <w:r w:rsidRPr="00187CFC">
        <w:rPr>
          <w:sz w:val="20"/>
        </w:rPr>
        <w:t xml:space="preserve">порядке </w:t>
      </w:r>
      <w:r>
        <w:rPr>
          <w:sz w:val="20"/>
        </w:rPr>
        <w:t xml:space="preserve"> </w:t>
      </w:r>
      <w:r w:rsidRPr="00187CFC">
        <w:rPr>
          <w:sz w:val="20"/>
        </w:rPr>
        <w:t xml:space="preserve">предоставления </w:t>
      </w:r>
      <w:r>
        <w:rPr>
          <w:sz w:val="20"/>
        </w:rPr>
        <w:t xml:space="preserve"> </w:t>
      </w:r>
      <w:r w:rsidRPr="00187CFC">
        <w:rPr>
          <w:sz w:val="20"/>
        </w:rPr>
        <w:t xml:space="preserve">в </w:t>
      </w:r>
      <w:r>
        <w:rPr>
          <w:sz w:val="20"/>
        </w:rPr>
        <w:t xml:space="preserve"> </w:t>
      </w:r>
      <w:r w:rsidRPr="00187CFC">
        <w:rPr>
          <w:sz w:val="20"/>
        </w:rPr>
        <w:t>безвозмездное</w:t>
      </w:r>
      <w:r>
        <w:rPr>
          <w:sz w:val="20"/>
        </w:rPr>
        <w:t xml:space="preserve"> </w:t>
      </w:r>
      <w:r w:rsidRPr="00187CFC">
        <w:rPr>
          <w:sz w:val="20"/>
        </w:rPr>
        <w:t xml:space="preserve"> пользование </w:t>
      </w:r>
      <w:r>
        <w:rPr>
          <w:sz w:val="20"/>
        </w:rPr>
        <w:t xml:space="preserve"> </w:t>
      </w:r>
      <w:r w:rsidRPr="00187CFC">
        <w:rPr>
          <w:sz w:val="20"/>
        </w:rPr>
        <w:t xml:space="preserve">земельных </w:t>
      </w:r>
      <w:r>
        <w:rPr>
          <w:sz w:val="20"/>
        </w:rPr>
        <w:t xml:space="preserve"> </w:t>
      </w:r>
      <w:r w:rsidRPr="00187CFC">
        <w:rPr>
          <w:sz w:val="20"/>
        </w:rPr>
        <w:t xml:space="preserve">участков, </w:t>
      </w:r>
      <w:r w:rsidRPr="00187CFC">
        <w:rPr>
          <w:sz w:val="20"/>
        </w:rPr>
        <w:br/>
        <w:t xml:space="preserve">их оформления и условиях использования можно получить в единой службе поддержки по телефонам горячей линии: 8-800-100-70-10, 8-800-200-32-51, в министерстве имущественных отношений Амурской области </w:t>
      </w:r>
      <w:r w:rsidRPr="00187CFC">
        <w:rPr>
          <w:sz w:val="20"/>
        </w:rPr>
        <w:br/>
        <w:t xml:space="preserve">по тел.: +7(4162)23-16-37, либо ознакомится на сайте </w:t>
      </w:r>
      <w:hyperlink r:id="rId27" w:history="1">
        <w:r w:rsidRPr="00187CFC">
          <w:rPr>
            <w:sz w:val="20"/>
          </w:rPr>
          <w:t>www.надальнийвосток.рф</w:t>
        </w:r>
      </w:hyperlink>
      <w:r w:rsidRPr="00187CFC">
        <w:rPr>
          <w:sz w:val="20"/>
        </w:rPr>
        <w:t xml:space="preserve">, </w:t>
      </w:r>
      <w:r>
        <w:rPr>
          <w:sz w:val="20"/>
        </w:rPr>
        <w:t xml:space="preserve">на </w:t>
      </w:r>
      <w:r w:rsidRPr="00463CE1">
        <w:rPr>
          <w:sz w:val="20"/>
        </w:rPr>
        <w:t>официальном сайте Министерства Российской Федерации по развитию Дальнего В</w:t>
      </w:r>
      <w:r>
        <w:rPr>
          <w:sz w:val="20"/>
        </w:rPr>
        <w:t xml:space="preserve">остока и Арктики: </w:t>
      </w:r>
      <w:hyperlink r:id="rId28" w:history="1">
        <w:r w:rsidRPr="00463CE1">
          <w:rPr>
            <w:sz w:val="20"/>
          </w:rPr>
          <w:t>www.minvr.ru</w:t>
        </w:r>
        <w:proofErr w:type="gramEnd"/>
      </w:hyperlink>
      <w:r>
        <w:rPr>
          <w:sz w:val="20"/>
        </w:rPr>
        <w:t xml:space="preserve">, </w:t>
      </w:r>
      <w:r w:rsidRPr="00187CFC">
        <w:rPr>
          <w:sz w:val="20"/>
        </w:rPr>
        <w:t xml:space="preserve">а также </w:t>
      </w:r>
      <w:r>
        <w:rPr>
          <w:sz w:val="20"/>
        </w:rPr>
        <w:br/>
      </w:r>
      <w:r w:rsidRPr="00187CFC">
        <w:rPr>
          <w:sz w:val="20"/>
        </w:rPr>
        <w:t xml:space="preserve">на официальном </w:t>
      </w:r>
      <w:proofErr w:type="gramStart"/>
      <w:r w:rsidRPr="00187CFC">
        <w:rPr>
          <w:sz w:val="20"/>
        </w:rPr>
        <w:t>портале</w:t>
      </w:r>
      <w:proofErr w:type="gramEnd"/>
      <w:r w:rsidRPr="00187CFC">
        <w:rPr>
          <w:sz w:val="20"/>
        </w:rPr>
        <w:t xml:space="preserve"> Правительства Амурской области: www.amurobl.ru </w:t>
      </w:r>
    </w:p>
  </w:footnote>
  <w:footnote w:id="78">
    <w:p w:rsidR="00C62E0A" w:rsidRPr="00187CFC" w:rsidRDefault="00C62E0A" w:rsidP="006E177B">
      <w:pPr>
        <w:pStyle w:val="ad"/>
        <w:ind w:left="142" w:hanging="142"/>
        <w:jc w:val="both"/>
        <w:rPr>
          <w:rFonts w:ascii="Times New Roman" w:hAnsi="Times New Roman" w:cs="Times New Roman"/>
          <w:sz w:val="20"/>
          <w:szCs w:val="20"/>
        </w:rPr>
      </w:pPr>
      <w:r w:rsidRPr="00187CFC">
        <w:rPr>
          <w:rStyle w:val="ae"/>
          <w:rFonts w:ascii="Times New Roman" w:hAnsi="Times New Roman" w:cs="Times New Roman"/>
          <w:sz w:val="20"/>
          <w:szCs w:val="20"/>
        </w:rPr>
        <w:footnoteRef/>
      </w:r>
      <w:r w:rsidRPr="00187CFC">
        <w:rPr>
          <w:rFonts w:ascii="Times New Roman" w:hAnsi="Times New Roman" w:cs="Times New Roman"/>
          <w:sz w:val="20"/>
          <w:szCs w:val="20"/>
        </w:rPr>
        <w:t xml:space="preserve"> Подробная </w:t>
      </w:r>
      <w:r>
        <w:rPr>
          <w:rFonts w:ascii="Times New Roman" w:hAnsi="Times New Roman" w:cs="Times New Roman"/>
          <w:sz w:val="20"/>
          <w:szCs w:val="20"/>
        </w:rPr>
        <w:t xml:space="preserve"> </w:t>
      </w:r>
      <w:r w:rsidRPr="00187CFC">
        <w:rPr>
          <w:rFonts w:ascii="Times New Roman" w:hAnsi="Times New Roman" w:cs="Times New Roman"/>
          <w:sz w:val="20"/>
          <w:szCs w:val="20"/>
        </w:rPr>
        <w:t>информация</w:t>
      </w:r>
      <w:r>
        <w:rPr>
          <w:rFonts w:ascii="Times New Roman" w:hAnsi="Times New Roman" w:cs="Times New Roman"/>
          <w:sz w:val="20"/>
          <w:szCs w:val="20"/>
        </w:rPr>
        <w:t xml:space="preserve"> </w:t>
      </w:r>
      <w:r w:rsidRPr="00187CFC">
        <w:rPr>
          <w:rFonts w:ascii="Times New Roman" w:hAnsi="Times New Roman" w:cs="Times New Roman"/>
          <w:sz w:val="20"/>
          <w:szCs w:val="20"/>
        </w:rPr>
        <w:t xml:space="preserve"> размещена на </w:t>
      </w:r>
      <w:proofErr w:type="gramStart"/>
      <w:r w:rsidRPr="00187CFC">
        <w:rPr>
          <w:rFonts w:ascii="Times New Roman" w:hAnsi="Times New Roman" w:cs="Times New Roman"/>
          <w:sz w:val="20"/>
          <w:szCs w:val="20"/>
        </w:rPr>
        <w:t>сайте</w:t>
      </w:r>
      <w:proofErr w:type="gramEnd"/>
      <w:r w:rsidRPr="00187CFC">
        <w:rPr>
          <w:rFonts w:ascii="Times New Roman" w:hAnsi="Times New Roman" w:cs="Times New Roman"/>
          <w:sz w:val="20"/>
          <w:szCs w:val="20"/>
        </w:rPr>
        <w:t xml:space="preserve"> министерства здравоохранения Амурской области: amurzdrav.ru</w:t>
      </w:r>
    </w:p>
  </w:footnote>
  <w:footnote w:id="79">
    <w:p w:rsidR="00C62E0A" w:rsidRPr="002B7E1E" w:rsidRDefault="00C62E0A" w:rsidP="00221698">
      <w:pPr>
        <w:pStyle w:val="ConsPlusNormal"/>
        <w:ind w:left="142" w:hanging="142"/>
        <w:jc w:val="both"/>
        <w:rPr>
          <w:sz w:val="20"/>
        </w:rPr>
      </w:pPr>
      <w:r w:rsidRPr="00187CFC">
        <w:rPr>
          <w:rStyle w:val="ae"/>
          <w:sz w:val="20"/>
        </w:rPr>
        <w:footnoteRef/>
      </w:r>
      <w:r w:rsidRPr="00187CFC">
        <w:rPr>
          <w:sz w:val="20"/>
        </w:rPr>
        <w:t xml:space="preserve"> Подробная </w:t>
      </w:r>
      <w:r>
        <w:rPr>
          <w:sz w:val="20"/>
        </w:rPr>
        <w:t xml:space="preserve"> </w:t>
      </w:r>
      <w:r w:rsidRPr="00187CFC">
        <w:rPr>
          <w:sz w:val="20"/>
        </w:rPr>
        <w:t xml:space="preserve">информация </w:t>
      </w:r>
      <w:r>
        <w:rPr>
          <w:sz w:val="20"/>
        </w:rPr>
        <w:t xml:space="preserve"> </w:t>
      </w:r>
      <w:r w:rsidRPr="00187CFC">
        <w:rPr>
          <w:sz w:val="20"/>
        </w:rPr>
        <w:t>об оказании услуг в сфере здравоохранения размещена на сайте министерства здравоохранения Амурской области: amurzdrav.ru</w:t>
      </w:r>
    </w:p>
  </w:footnote>
  <w:footnote w:id="80">
    <w:p w:rsidR="00C62E0A" w:rsidRPr="00265232" w:rsidRDefault="00C62E0A" w:rsidP="00265232">
      <w:pPr>
        <w:pStyle w:val="ConsPlusNormal"/>
        <w:ind w:left="142" w:hanging="142"/>
        <w:jc w:val="both"/>
        <w:rPr>
          <w:rFonts w:eastAsiaTheme="minorHAnsi"/>
          <w:sz w:val="20"/>
        </w:rPr>
      </w:pPr>
      <w:r w:rsidRPr="00265232">
        <w:rPr>
          <w:rStyle w:val="ae"/>
          <w:sz w:val="20"/>
        </w:rPr>
        <w:footnoteRef/>
      </w:r>
      <w:r w:rsidRPr="00265232">
        <w:rPr>
          <w:sz w:val="20"/>
        </w:rPr>
        <w:t xml:space="preserve"> </w:t>
      </w:r>
      <w:r w:rsidRPr="00265232">
        <w:rPr>
          <w:rFonts w:eastAsiaTheme="minorHAnsi"/>
          <w:sz w:val="20"/>
        </w:rPr>
        <w:t>Информация об указанных мерах размещена на официальном сайте министерства социальной защиты Амурской области (szn.amurobl.ru).</w:t>
      </w:r>
    </w:p>
  </w:footnote>
  <w:footnote w:id="81">
    <w:p w:rsidR="00C62E0A" w:rsidRPr="004C336D" w:rsidRDefault="00C62E0A" w:rsidP="006E177B">
      <w:pPr>
        <w:pStyle w:val="ad"/>
        <w:ind w:left="142" w:hanging="142"/>
        <w:jc w:val="both"/>
        <w:rPr>
          <w:rFonts w:ascii="Times New Roman" w:hAnsi="Times New Roman" w:cs="Times New Roman"/>
          <w:sz w:val="20"/>
          <w:szCs w:val="20"/>
        </w:rPr>
      </w:pPr>
      <w:r w:rsidRPr="004C336D">
        <w:rPr>
          <w:rStyle w:val="ae"/>
          <w:rFonts w:ascii="Times New Roman" w:hAnsi="Times New Roman" w:cs="Times New Roman"/>
          <w:sz w:val="20"/>
          <w:szCs w:val="20"/>
        </w:rPr>
        <w:footnoteRef/>
      </w:r>
      <w:r w:rsidRPr="004C336D">
        <w:rPr>
          <w:rFonts w:ascii="Times New Roman" w:hAnsi="Times New Roman" w:cs="Times New Roman"/>
          <w:sz w:val="20"/>
          <w:szCs w:val="20"/>
        </w:rPr>
        <w:t> Подробная информация о получении услуг в сфере образования размещена на официальном сайте министерства образования и науки Амурской области: obr.amur</w:t>
      </w:r>
      <w:r w:rsidRPr="004C336D">
        <w:rPr>
          <w:rFonts w:ascii="Times New Roman" w:hAnsi="Times New Roman" w:cs="Times New Roman"/>
          <w:sz w:val="20"/>
          <w:szCs w:val="20"/>
          <w:lang w:val="en-US"/>
        </w:rPr>
        <w:t>obl</w:t>
      </w:r>
      <w:r w:rsidRPr="004C336D">
        <w:rPr>
          <w:rFonts w:ascii="Times New Roman" w:hAnsi="Times New Roman" w:cs="Times New Roman"/>
          <w:sz w:val="20"/>
          <w:szCs w:val="20"/>
        </w:rPr>
        <w:t>.ru</w:t>
      </w:r>
    </w:p>
  </w:footnote>
  <w:footnote w:id="82">
    <w:p w:rsidR="00C62E0A" w:rsidRPr="003A7FFC" w:rsidRDefault="00C62E0A" w:rsidP="003A7FFC">
      <w:pPr>
        <w:pStyle w:val="ad"/>
        <w:ind w:left="142" w:hanging="142"/>
        <w:jc w:val="both"/>
        <w:rPr>
          <w:sz w:val="20"/>
          <w:szCs w:val="20"/>
        </w:rPr>
      </w:pPr>
      <w:r w:rsidRPr="00BE00C8">
        <w:rPr>
          <w:rStyle w:val="ae"/>
          <w:rFonts w:ascii="Times New Roman" w:hAnsi="Times New Roman" w:cs="Times New Roman"/>
        </w:rPr>
        <w:footnoteRef/>
      </w:r>
      <w:r w:rsidRPr="00BE00C8">
        <w:rPr>
          <w:rFonts w:ascii="Times New Roman" w:eastAsia="Times New Roman" w:hAnsi="Times New Roman" w:cs="Times New Roman"/>
        </w:rPr>
        <w:t> Информацию</w:t>
      </w:r>
      <w:r w:rsidRPr="003A7FFC">
        <w:rPr>
          <w:rFonts w:ascii="Times New Roman" w:eastAsia="Times New Roman" w:hAnsi="Times New Roman" w:cs="Times New Roman"/>
          <w:sz w:val="20"/>
          <w:szCs w:val="20"/>
        </w:rPr>
        <w:t xml:space="preserve"> об Архангельской области </w:t>
      </w:r>
      <w:proofErr w:type="gramStart"/>
      <w:r>
        <w:rPr>
          <w:rFonts w:ascii="Times New Roman" w:eastAsia="Times New Roman" w:hAnsi="Times New Roman" w:cs="Times New Roman"/>
          <w:sz w:val="20"/>
          <w:szCs w:val="20"/>
        </w:rPr>
        <w:t>размещена</w:t>
      </w:r>
      <w:proofErr w:type="gramEnd"/>
      <w:r w:rsidRPr="003A7FFC">
        <w:rPr>
          <w:rFonts w:ascii="Times New Roman" w:eastAsia="Times New Roman" w:hAnsi="Times New Roman" w:cs="Times New Roman"/>
          <w:sz w:val="20"/>
          <w:szCs w:val="20"/>
        </w:rPr>
        <w:t xml:space="preserve"> на официальном сайте Правительства Архангельской области http://www.dvinaland.ru/</w:t>
      </w:r>
    </w:p>
  </w:footnote>
  <w:footnote w:id="83">
    <w:p w:rsidR="00C62E0A" w:rsidRPr="00AE32A6" w:rsidRDefault="00C62E0A" w:rsidP="00AE32A6">
      <w:pPr>
        <w:pStyle w:val="ad"/>
        <w:ind w:left="142" w:hanging="142"/>
        <w:jc w:val="both"/>
        <w:rPr>
          <w:rFonts w:ascii="Times New Roman" w:hAnsi="Times New Roman" w:cs="Times New Roman"/>
          <w:sz w:val="20"/>
          <w:szCs w:val="20"/>
        </w:rPr>
      </w:pPr>
      <w:r w:rsidRPr="00AE32A6">
        <w:rPr>
          <w:rStyle w:val="ae"/>
          <w:rFonts w:ascii="Times New Roman" w:hAnsi="Times New Roman" w:cs="Times New Roman"/>
          <w:sz w:val="20"/>
          <w:szCs w:val="20"/>
        </w:rPr>
        <w:footnoteRef/>
      </w:r>
      <w:r w:rsidRPr="00AE32A6">
        <w:rPr>
          <w:rFonts w:ascii="Times New Roman" w:hAnsi="Times New Roman" w:cs="Times New Roman"/>
          <w:sz w:val="20"/>
          <w:szCs w:val="20"/>
        </w:rPr>
        <w:t xml:space="preserve"> Подробную информацию можно получить по адресу: https://msp29.ru/ru/arctic_zone/</w:t>
      </w:r>
    </w:p>
  </w:footnote>
  <w:footnote w:id="84">
    <w:p w:rsidR="00C62E0A" w:rsidRPr="00AE32A6" w:rsidRDefault="00C62E0A" w:rsidP="00AE32A6">
      <w:pPr>
        <w:pStyle w:val="ad"/>
        <w:ind w:left="142" w:hanging="142"/>
        <w:jc w:val="both"/>
        <w:rPr>
          <w:rFonts w:ascii="Times New Roman" w:hAnsi="Times New Roman" w:cs="Times New Roman"/>
          <w:sz w:val="20"/>
          <w:szCs w:val="20"/>
        </w:rPr>
      </w:pPr>
      <w:r w:rsidRPr="00AE32A6">
        <w:rPr>
          <w:rStyle w:val="ae"/>
          <w:rFonts w:ascii="Times New Roman" w:hAnsi="Times New Roman" w:cs="Times New Roman"/>
          <w:sz w:val="20"/>
          <w:szCs w:val="20"/>
        </w:rPr>
        <w:footnoteRef/>
      </w:r>
      <w:r w:rsidRPr="00AE32A6">
        <w:rPr>
          <w:rFonts w:ascii="Times New Roman" w:hAnsi="Times New Roman" w:cs="Times New Roman"/>
          <w:sz w:val="20"/>
          <w:szCs w:val="20"/>
        </w:rPr>
        <w:t xml:space="preserve"> За консультацией по возможным мерам поддержки можно обратиться в Агентство регионального развития </w:t>
      </w:r>
      <w:r>
        <w:rPr>
          <w:rFonts w:ascii="Times New Roman" w:hAnsi="Times New Roman" w:cs="Times New Roman"/>
          <w:sz w:val="20"/>
          <w:szCs w:val="20"/>
        </w:rPr>
        <w:br/>
      </w:r>
      <w:r w:rsidRPr="00AE32A6">
        <w:rPr>
          <w:rFonts w:ascii="Times New Roman" w:hAnsi="Times New Roman" w:cs="Times New Roman"/>
          <w:sz w:val="20"/>
          <w:szCs w:val="20"/>
        </w:rPr>
        <w:t>по телефону 8-800-100-70-00 или на электронный адрес</w:t>
      </w:r>
      <w:r>
        <w:rPr>
          <w:rFonts w:ascii="Times New Roman" w:hAnsi="Times New Roman" w:cs="Times New Roman"/>
          <w:sz w:val="20"/>
          <w:szCs w:val="20"/>
        </w:rPr>
        <w:t>:</w:t>
      </w:r>
      <w:r w:rsidRPr="00AE32A6">
        <w:rPr>
          <w:rFonts w:ascii="Times New Roman" w:hAnsi="Times New Roman" w:cs="Times New Roman"/>
          <w:sz w:val="20"/>
          <w:szCs w:val="20"/>
        </w:rPr>
        <w:t xml:space="preserve"> </w:t>
      </w:r>
      <w:r w:rsidRPr="00AE32A6">
        <w:rPr>
          <w:rFonts w:ascii="Times New Roman" w:hAnsi="Times New Roman" w:cs="Times New Roman"/>
          <w:sz w:val="20"/>
          <w:szCs w:val="20"/>
          <w:lang w:val="en-US"/>
        </w:rPr>
        <w:t>office</w:t>
      </w:r>
      <w:r w:rsidRPr="00AE32A6">
        <w:rPr>
          <w:rFonts w:ascii="Times New Roman" w:hAnsi="Times New Roman" w:cs="Times New Roman"/>
          <w:sz w:val="20"/>
          <w:szCs w:val="20"/>
        </w:rPr>
        <w:t>@</w:t>
      </w:r>
      <w:r w:rsidRPr="00AE32A6">
        <w:rPr>
          <w:rFonts w:ascii="Times New Roman" w:hAnsi="Times New Roman" w:cs="Times New Roman"/>
          <w:sz w:val="20"/>
          <w:szCs w:val="20"/>
          <w:lang w:val="en-US"/>
        </w:rPr>
        <w:t>msp</w:t>
      </w:r>
      <w:r w:rsidRPr="00AE32A6">
        <w:rPr>
          <w:rFonts w:ascii="Times New Roman" w:hAnsi="Times New Roman" w:cs="Times New Roman"/>
          <w:sz w:val="20"/>
          <w:szCs w:val="20"/>
        </w:rPr>
        <w:t>29.</w:t>
      </w:r>
      <w:r w:rsidRPr="00AE32A6">
        <w:rPr>
          <w:rFonts w:ascii="Times New Roman" w:hAnsi="Times New Roman" w:cs="Times New Roman"/>
          <w:sz w:val="20"/>
          <w:szCs w:val="20"/>
          <w:lang w:val="en-US"/>
        </w:rPr>
        <w:t>ru</w:t>
      </w:r>
    </w:p>
  </w:footnote>
  <w:footnote w:id="85">
    <w:p w:rsidR="00C62E0A" w:rsidRPr="00B553F4" w:rsidRDefault="00C62E0A" w:rsidP="00ED2B59">
      <w:pPr>
        <w:pStyle w:val="ad"/>
        <w:ind w:left="142" w:hanging="142"/>
        <w:jc w:val="both"/>
        <w:rPr>
          <w:rFonts w:ascii="Times New Roman" w:hAnsi="Times New Roman" w:cs="Times New Roman"/>
          <w:sz w:val="20"/>
          <w:szCs w:val="20"/>
        </w:rPr>
      </w:pPr>
      <w:r w:rsidRPr="00CC1E5E">
        <w:rPr>
          <w:rStyle w:val="ae"/>
          <w:rFonts w:ascii="Times New Roman" w:hAnsi="Times New Roman" w:cs="Times New Roman"/>
          <w:sz w:val="20"/>
          <w:szCs w:val="20"/>
        </w:rPr>
        <w:footnoteRef/>
      </w:r>
      <w:r w:rsidRPr="00CC1E5E">
        <w:rPr>
          <w:rFonts w:ascii="Times New Roman" w:hAnsi="Times New Roman" w:cs="Times New Roman"/>
          <w:sz w:val="20"/>
          <w:szCs w:val="20"/>
        </w:rPr>
        <w:t> Информация</w:t>
      </w:r>
      <w:r w:rsidRPr="00B553F4">
        <w:rPr>
          <w:rFonts w:ascii="Times New Roman" w:hAnsi="Times New Roman" w:cs="Times New Roman"/>
          <w:sz w:val="20"/>
          <w:szCs w:val="20"/>
        </w:rPr>
        <w:t xml:space="preserve"> о состоянии рынка труда и вакансиях представлена</w:t>
      </w:r>
      <w:r>
        <w:rPr>
          <w:rFonts w:ascii="Times New Roman" w:hAnsi="Times New Roman" w:cs="Times New Roman"/>
          <w:sz w:val="20"/>
          <w:szCs w:val="20"/>
        </w:rPr>
        <w:t xml:space="preserve"> в</w:t>
      </w:r>
      <w:r w:rsidRPr="00B553F4">
        <w:rPr>
          <w:rFonts w:ascii="Times New Roman" w:hAnsi="Times New Roman" w:cs="Times New Roman"/>
          <w:sz w:val="20"/>
          <w:szCs w:val="20"/>
        </w:rPr>
        <w:t xml:space="preserve"> разделе «Труд и занятость»</w:t>
      </w:r>
      <w:r>
        <w:rPr>
          <w:rFonts w:ascii="Times New Roman" w:hAnsi="Times New Roman" w:cs="Times New Roman"/>
          <w:sz w:val="20"/>
          <w:szCs w:val="20"/>
        </w:rPr>
        <w:t xml:space="preserve"> </w:t>
      </w:r>
      <w:r w:rsidRPr="00B553F4">
        <w:rPr>
          <w:rFonts w:ascii="Times New Roman" w:hAnsi="Times New Roman" w:cs="Times New Roman"/>
          <w:sz w:val="20"/>
          <w:szCs w:val="20"/>
        </w:rPr>
        <w:t>на официальном сайте министерства труда, занятости и социального</w:t>
      </w:r>
      <w:r>
        <w:rPr>
          <w:rFonts w:ascii="Times New Roman" w:hAnsi="Times New Roman" w:cs="Times New Roman"/>
          <w:sz w:val="20"/>
          <w:szCs w:val="20"/>
        </w:rPr>
        <w:t xml:space="preserve"> развития Архангельской области: </w:t>
      </w:r>
      <w:r w:rsidRPr="00126EB7">
        <w:rPr>
          <w:rFonts w:ascii="Times New Roman" w:hAnsi="Times New Roman" w:cs="Times New Roman"/>
          <w:sz w:val="20"/>
          <w:szCs w:val="20"/>
        </w:rPr>
        <w:t>https://arhzan.ru/content/рынок%20труда</w:t>
      </w:r>
    </w:p>
  </w:footnote>
  <w:footnote w:id="86">
    <w:p w:rsidR="00C62E0A" w:rsidRDefault="00C62E0A" w:rsidP="007F185A">
      <w:pPr>
        <w:pStyle w:val="ad"/>
        <w:ind w:left="142" w:hanging="142"/>
        <w:jc w:val="both"/>
      </w:pPr>
      <w:r w:rsidRPr="00CC1E5E">
        <w:rPr>
          <w:rFonts w:ascii="Times New Roman" w:hAnsi="Times New Roman" w:cs="Times New Roman"/>
          <w:sz w:val="20"/>
          <w:szCs w:val="20"/>
          <w:vertAlign w:val="superscript"/>
        </w:rPr>
        <w:footnoteRef/>
      </w:r>
      <w:r w:rsidRPr="00CC1E5E">
        <w:rPr>
          <w:rFonts w:ascii="Times New Roman" w:hAnsi="Times New Roman" w:cs="Times New Roman"/>
          <w:sz w:val="20"/>
          <w:szCs w:val="20"/>
        </w:rPr>
        <w:t> </w:t>
      </w:r>
      <w:r w:rsidRPr="008C6B4C">
        <w:rPr>
          <w:rFonts w:ascii="Times New Roman" w:hAnsi="Times New Roman" w:cs="Times New Roman"/>
          <w:sz w:val="20"/>
          <w:szCs w:val="20"/>
        </w:rPr>
        <w:t>Информация об имеющихся вакантных должностях медицинских работников размещена в разделе «кадровая работа» – «вакансии»</w:t>
      </w:r>
      <w:r>
        <w:rPr>
          <w:rFonts w:ascii="Times New Roman" w:hAnsi="Times New Roman" w:cs="Times New Roman"/>
          <w:sz w:val="20"/>
          <w:szCs w:val="20"/>
        </w:rPr>
        <w:t xml:space="preserve"> </w:t>
      </w:r>
      <w:r w:rsidRPr="008C6B4C">
        <w:rPr>
          <w:rFonts w:ascii="Times New Roman" w:hAnsi="Times New Roman" w:cs="Times New Roman"/>
          <w:sz w:val="20"/>
          <w:szCs w:val="20"/>
        </w:rPr>
        <w:t xml:space="preserve">на официальном сайте министерства здравоохранения Архангельской области </w:t>
      </w:r>
      <w:r>
        <w:rPr>
          <w:rFonts w:ascii="Times New Roman" w:hAnsi="Times New Roman" w:cs="Times New Roman"/>
          <w:sz w:val="20"/>
          <w:szCs w:val="20"/>
        </w:rPr>
        <w:t xml:space="preserve">по адресу: </w:t>
      </w:r>
      <w:r w:rsidRPr="008C6B4C">
        <w:rPr>
          <w:rFonts w:ascii="Times New Roman" w:hAnsi="Times New Roman" w:cs="Times New Roman"/>
          <w:sz w:val="20"/>
          <w:szCs w:val="20"/>
        </w:rPr>
        <w:t xml:space="preserve">www.minzdrav29.ru </w:t>
      </w:r>
    </w:p>
  </w:footnote>
  <w:footnote w:id="87">
    <w:p w:rsidR="00C62E0A" w:rsidRPr="0055441C" w:rsidRDefault="00C62E0A" w:rsidP="004F18AF">
      <w:pPr>
        <w:pStyle w:val="ad"/>
        <w:ind w:left="142" w:hanging="142"/>
        <w:jc w:val="both"/>
        <w:rPr>
          <w:rFonts w:ascii="Times New Roman" w:eastAsia="Times New Roman" w:hAnsi="Times New Roman" w:cs="Times New Roman"/>
          <w:sz w:val="20"/>
          <w:szCs w:val="20"/>
        </w:rPr>
      </w:pPr>
      <w:r>
        <w:rPr>
          <w:rStyle w:val="ae"/>
        </w:rPr>
        <w:footnoteRef/>
      </w:r>
      <w:r>
        <w:rPr>
          <w:rFonts w:ascii="Times New Roman" w:eastAsia="Times New Roman" w:hAnsi="Times New Roman" w:cs="Times New Roman"/>
          <w:sz w:val="20"/>
          <w:szCs w:val="20"/>
        </w:rPr>
        <w:t> </w:t>
      </w:r>
      <w:r w:rsidRPr="00D6077B">
        <w:rPr>
          <w:rFonts w:ascii="Times New Roman" w:eastAsia="Times New Roman" w:hAnsi="Times New Roman" w:cs="Times New Roman"/>
          <w:sz w:val="20"/>
          <w:szCs w:val="20"/>
        </w:rPr>
        <w:t>Информация об участии</w:t>
      </w:r>
      <w:r>
        <w:rPr>
          <w:rFonts w:ascii="Times New Roman" w:eastAsia="Times New Roman" w:hAnsi="Times New Roman" w:cs="Times New Roman"/>
          <w:sz w:val="20"/>
          <w:szCs w:val="20"/>
        </w:rPr>
        <w:t xml:space="preserve"> в мероприятии</w:t>
      </w:r>
      <w:r w:rsidRPr="00D6077B">
        <w:rPr>
          <w:rFonts w:ascii="Times New Roman" w:eastAsia="Times New Roman" w:hAnsi="Times New Roman" w:cs="Times New Roman"/>
          <w:sz w:val="20"/>
          <w:szCs w:val="20"/>
        </w:rPr>
        <w:t xml:space="preserve"> размещена на официальном сайте Правительства Архангельской области в сети Интернет по адресу</w:t>
      </w:r>
      <w:r w:rsidRPr="00684D9F">
        <w:rPr>
          <w:rFonts w:ascii="Times New Roman" w:eastAsia="Times New Roman" w:hAnsi="Times New Roman" w:cs="Times New Roman"/>
          <w:sz w:val="20"/>
          <w:szCs w:val="20"/>
        </w:rPr>
        <w:t xml:space="preserve">: </w:t>
      </w:r>
      <w:r w:rsidRPr="00123BEA">
        <w:rPr>
          <w:rFonts w:ascii="Times New Roman" w:eastAsia="Times New Roman" w:hAnsi="Times New Roman" w:cs="Times New Roman"/>
          <w:sz w:val="20"/>
          <w:szCs w:val="20"/>
        </w:rPr>
        <w:t>dvinaland.ru/gov/iogv/minstroy/soc_ipotec/</w:t>
      </w:r>
    </w:p>
  </w:footnote>
  <w:footnote w:id="88">
    <w:p w:rsidR="00C62E0A" w:rsidRPr="00684D9F" w:rsidRDefault="00C62E0A" w:rsidP="004F18AF">
      <w:pPr>
        <w:pStyle w:val="ad"/>
        <w:ind w:left="142" w:hanging="142"/>
        <w:jc w:val="both"/>
        <w:rPr>
          <w:rFonts w:ascii="Times New Roman" w:eastAsia="Times New Roman" w:hAnsi="Times New Roman" w:cs="Times New Roman"/>
          <w:sz w:val="20"/>
          <w:szCs w:val="20"/>
        </w:rPr>
      </w:pPr>
      <w:r w:rsidRPr="00042986">
        <w:rPr>
          <w:rFonts w:ascii="Times New Roman" w:eastAsia="Times New Roman" w:hAnsi="Times New Roman" w:cs="Times New Roman"/>
          <w:sz w:val="20"/>
          <w:szCs w:val="20"/>
          <w:vertAlign w:val="superscript"/>
        </w:rPr>
        <w:footnoteRef/>
      </w:r>
      <w:r>
        <w:rPr>
          <w:rFonts w:ascii="Times New Roman" w:eastAsia="Times New Roman" w:hAnsi="Times New Roman" w:cs="Times New Roman"/>
          <w:sz w:val="20"/>
          <w:szCs w:val="20"/>
        </w:rPr>
        <w:t> У</w:t>
      </w:r>
      <w:r w:rsidRPr="00F61E7A">
        <w:rPr>
          <w:rFonts w:ascii="Times New Roman" w:eastAsia="Times New Roman" w:hAnsi="Times New Roman" w:cs="Times New Roman"/>
          <w:sz w:val="20"/>
          <w:szCs w:val="20"/>
        </w:rPr>
        <w:t>словия участия в подпрограмме размещены на официальном сайте Правительства Архангельской области в</w:t>
      </w:r>
      <w:r>
        <w:rPr>
          <w:rFonts w:ascii="Times New Roman" w:eastAsia="Times New Roman" w:hAnsi="Times New Roman" w:cs="Times New Roman"/>
          <w:sz w:val="20"/>
          <w:szCs w:val="20"/>
        </w:rPr>
        <w:t> </w:t>
      </w:r>
      <w:r w:rsidRPr="00F61E7A">
        <w:rPr>
          <w:rFonts w:ascii="Times New Roman" w:eastAsia="Times New Roman" w:hAnsi="Times New Roman" w:cs="Times New Roman"/>
          <w:sz w:val="20"/>
          <w:szCs w:val="20"/>
        </w:rPr>
        <w:t xml:space="preserve">сети Интернет по адресу: </w:t>
      </w:r>
      <w:r w:rsidRPr="00684D9F">
        <w:rPr>
          <w:rFonts w:ascii="Times New Roman" w:eastAsia="Times New Roman" w:hAnsi="Times New Roman" w:cs="Times New Roman"/>
          <w:sz w:val="20"/>
          <w:szCs w:val="20"/>
        </w:rPr>
        <w:t>https://</w:t>
      </w:r>
      <w:r w:rsidRPr="00123BEA">
        <w:rPr>
          <w:rFonts w:ascii="Times New Roman" w:eastAsia="Times New Roman" w:hAnsi="Times New Roman" w:cs="Times New Roman"/>
          <w:sz w:val="20"/>
          <w:szCs w:val="20"/>
        </w:rPr>
        <w:t xml:space="preserve"> dvinaland.ru/gov/iogv/minstroy/family/</w:t>
      </w:r>
    </w:p>
  </w:footnote>
  <w:footnote w:id="89">
    <w:p w:rsidR="00C62E0A" w:rsidRPr="000C4FFD" w:rsidRDefault="00C62E0A" w:rsidP="00476358">
      <w:pPr>
        <w:pStyle w:val="ad"/>
        <w:jc w:val="both"/>
        <w:rPr>
          <w:rFonts w:ascii="Times New Roman" w:hAnsi="Times New Roman" w:cs="Times New Roman"/>
          <w:sz w:val="20"/>
          <w:szCs w:val="20"/>
        </w:rPr>
      </w:pPr>
      <w:r w:rsidRPr="000C4FFD">
        <w:rPr>
          <w:rStyle w:val="ae"/>
          <w:rFonts w:ascii="Times New Roman" w:hAnsi="Times New Roman" w:cs="Times New Roman"/>
          <w:sz w:val="20"/>
          <w:szCs w:val="20"/>
        </w:rPr>
        <w:footnoteRef/>
      </w:r>
      <w:r w:rsidRPr="000C4FFD">
        <w:rPr>
          <w:rFonts w:ascii="Times New Roman" w:hAnsi="Times New Roman" w:cs="Times New Roman"/>
          <w:sz w:val="20"/>
          <w:szCs w:val="20"/>
        </w:rPr>
        <w:t xml:space="preserve"> </w:t>
      </w:r>
      <w:r w:rsidRPr="000C4FFD">
        <w:rPr>
          <w:rFonts w:ascii="Times New Roman" w:hAnsi="Times New Roman" w:cs="Times New Roman"/>
          <w:sz w:val="20"/>
          <w:szCs w:val="20"/>
          <w:shd w:val="clear" w:color="auto" w:fill="FFFFFF"/>
        </w:rPr>
        <w:t>Информация размещена по адресу: http://trudvsem.ru</w:t>
      </w:r>
    </w:p>
  </w:footnote>
  <w:footnote w:id="90">
    <w:p w:rsidR="00C62E0A" w:rsidRPr="000E668F" w:rsidRDefault="00C62E0A" w:rsidP="000E668F">
      <w:pPr>
        <w:pStyle w:val="a8"/>
        <w:spacing w:after="0"/>
        <w:ind w:left="142" w:hanging="142"/>
        <w:jc w:val="both"/>
        <w:rPr>
          <w:rFonts w:ascii="Times New Roman" w:eastAsia="Times New Roman" w:hAnsi="Times New Roman" w:cs="Times New Roman"/>
          <w:kern w:val="1"/>
          <w:sz w:val="20"/>
          <w:szCs w:val="20"/>
          <w:lang w:eastAsia="en-US"/>
        </w:rPr>
      </w:pPr>
      <w:r w:rsidRPr="00A00E6C">
        <w:rPr>
          <w:rStyle w:val="ae"/>
          <w:rFonts w:ascii="Times New Roman" w:hAnsi="Times New Roman" w:cs="Times New Roman"/>
          <w:sz w:val="20"/>
          <w:szCs w:val="20"/>
        </w:rPr>
        <w:footnoteRef/>
      </w:r>
      <w:r w:rsidRPr="00A00E6C">
        <w:rPr>
          <w:rFonts w:ascii="Times New Roman" w:hAnsi="Times New Roman" w:cs="Times New Roman"/>
          <w:sz w:val="20"/>
          <w:szCs w:val="20"/>
        </w:rPr>
        <w:t> </w:t>
      </w:r>
      <w:r w:rsidRPr="00A00E6C">
        <w:rPr>
          <w:rFonts w:ascii="Times New Roman" w:eastAsia="Times New Roman" w:hAnsi="Times New Roman" w:cs="Times New Roman"/>
          <w:kern w:val="1"/>
          <w:sz w:val="20"/>
          <w:szCs w:val="20"/>
          <w:lang w:eastAsia="en-US"/>
        </w:rPr>
        <w:t xml:space="preserve">Информация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об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актуальных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вакансиях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службы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занятости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Волгоградской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области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представлена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на интерактивном </w:t>
      </w:r>
      <w:r w:rsidRPr="000E668F">
        <w:rPr>
          <w:rFonts w:ascii="Times New Roman" w:eastAsia="Times New Roman" w:hAnsi="Times New Roman" w:cs="Times New Roman"/>
          <w:kern w:val="1"/>
          <w:sz w:val="20"/>
          <w:szCs w:val="20"/>
          <w:lang w:eastAsia="en-US"/>
        </w:rPr>
        <w:t xml:space="preserve">портале комитета по труду и занятости населения Волгоградской области: </w:t>
      </w:r>
      <w:hyperlink r:id="rId29" w:history="1">
        <w:r w:rsidRPr="000E668F">
          <w:rPr>
            <w:rFonts w:ascii="Times New Roman" w:eastAsia="Times New Roman" w:hAnsi="Times New Roman" w:cs="Times New Roman"/>
            <w:kern w:val="1"/>
            <w:sz w:val="20"/>
            <w:szCs w:val="20"/>
            <w:lang w:eastAsia="en-US"/>
          </w:rPr>
          <w:t>http://czn.volganet.ru</w:t>
        </w:r>
      </w:hyperlink>
    </w:p>
  </w:footnote>
  <w:footnote w:id="91">
    <w:p w:rsidR="00C62E0A" w:rsidRPr="000E668F" w:rsidRDefault="00C62E0A" w:rsidP="000E668F">
      <w:pPr>
        <w:jc w:val="both"/>
        <w:rPr>
          <w:sz w:val="20"/>
          <w:szCs w:val="20"/>
        </w:rPr>
      </w:pPr>
      <w:r w:rsidRPr="000E668F">
        <w:rPr>
          <w:rStyle w:val="ae"/>
          <w:sz w:val="20"/>
          <w:szCs w:val="20"/>
        </w:rPr>
        <w:footnoteRef/>
      </w:r>
      <w:r w:rsidRPr="000E668F">
        <w:rPr>
          <w:sz w:val="20"/>
          <w:szCs w:val="20"/>
        </w:rPr>
        <w:t xml:space="preserve"> </w:t>
      </w:r>
      <w:proofErr w:type="gramStart"/>
      <w:r w:rsidRPr="000E668F">
        <w:rPr>
          <w:sz w:val="20"/>
          <w:szCs w:val="20"/>
        </w:rPr>
        <w:t xml:space="preserve">Полный перечень региональных мер поддержки представлен на </w:t>
      </w:r>
      <w:r>
        <w:rPr>
          <w:sz w:val="20"/>
          <w:szCs w:val="20"/>
        </w:rPr>
        <w:t>п</w:t>
      </w:r>
      <w:r w:rsidRPr="000E668F">
        <w:rPr>
          <w:sz w:val="20"/>
          <w:szCs w:val="20"/>
        </w:rPr>
        <w:t xml:space="preserve">ортале государственной поддержки бизнеса Волгоградской области: </w:t>
      </w:r>
      <w:hyperlink r:id="rId30" w:history="1">
        <w:r w:rsidRPr="000E668F">
          <w:rPr>
            <w:sz w:val="20"/>
            <w:szCs w:val="20"/>
          </w:rPr>
          <w:t>http://www.mspvolga.ru</w:t>
        </w:r>
      </w:hyperlink>
      <w:r>
        <w:rPr>
          <w:sz w:val="20"/>
          <w:szCs w:val="20"/>
        </w:rPr>
        <w:t>, т</w:t>
      </w:r>
      <w:r w:rsidRPr="000E668F">
        <w:rPr>
          <w:sz w:val="20"/>
          <w:szCs w:val="20"/>
        </w:rPr>
        <w:t>ел</w:t>
      </w:r>
      <w:r>
        <w:rPr>
          <w:sz w:val="20"/>
          <w:szCs w:val="20"/>
        </w:rPr>
        <w:t>.:</w:t>
      </w:r>
      <w:r w:rsidRPr="000E668F">
        <w:rPr>
          <w:sz w:val="20"/>
          <w:szCs w:val="20"/>
        </w:rPr>
        <w:t xml:space="preserve"> бесплатной горячей линии «Мой бизнес» 8-800-302-3-203.</w:t>
      </w:r>
      <w:proofErr w:type="gramEnd"/>
    </w:p>
  </w:footnote>
  <w:footnote w:id="92">
    <w:p w:rsidR="00C62E0A" w:rsidRPr="00E165AA" w:rsidRDefault="00C62E0A" w:rsidP="000E668F">
      <w:pPr>
        <w:pStyle w:val="ad"/>
        <w:ind w:left="142" w:hanging="142"/>
        <w:jc w:val="both"/>
        <w:rPr>
          <w:rFonts w:ascii="Times New Roman" w:hAnsi="Times New Roman" w:cs="Times New Roman"/>
        </w:rPr>
      </w:pPr>
      <w:r w:rsidRPr="00485617">
        <w:rPr>
          <w:rFonts w:ascii="Times New Roman" w:eastAsia="Times New Roman" w:hAnsi="Times New Roman" w:cs="Times New Roman"/>
          <w:sz w:val="20"/>
          <w:szCs w:val="20"/>
          <w:vertAlign w:val="superscript"/>
        </w:rPr>
        <w:footnoteRef/>
      </w:r>
      <w:r w:rsidRPr="000E668F">
        <w:rPr>
          <w:rFonts w:ascii="Times New Roman" w:eastAsia="Times New Roman" w:hAnsi="Times New Roman" w:cs="Times New Roman"/>
          <w:sz w:val="20"/>
          <w:szCs w:val="20"/>
        </w:rPr>
        <w:t xml:space="preserve"> Информация о предоставлении мер социальной поддержки расположена в свободном доступе на официальных сайтах центров социальной</w:t>
      </w:r>
      <w:r w:rsidRPr="00A00E6C">
        <w:rPr>
          <w:rFonts w:ascii="Times New Roman" w:eastAsia="Times New Roman" w:hAnsi="Times New Roman" w:cs="Times New Roman"/>
          <w:sz w:val="20"/>
          <w:szCs w:val="20"/>
        </w:rPr>
        <w:t xml:space="preserve"> защиты, а также на официальном сайте комитета социальной защиты населения Волгоградской области по адресу: www.uszn.volgograd.ru/документы/правовые акты</w:t>
      </w:r>
    </w:p>
  </w:footnote>
  <w:footnote w:id="93">
    <w:p w:rsidR="00C62E0A" w:rsidRPr="00CB71CE" w:rsidRDefault="00C62E0A" w:rsidP="00336F6A">
      <w:pPr>
        <w:pStyle w:val="ad"/>
        <w:ind w:left="142" w:hanging="142"/>
        <w:jc w:val="both"/>
        <w:rPr>
          <w:rFonts w:ascii="Times New Roman" w:hAnsi="Times New Roman" w:cs="Times New Roman"/>
          <w:sz w:val="20"/>
          <w:szCs w:val="20"/>
        </w:rPr>
      </w:pPr>
      <w:r w:rsidRPr="00CB71CE">
        <w:rPr>
          <w:rStyle w:val="ae"/>
          <w:rFonts w:ascii="Times New Roman" w:hAnsi="Times New Roman" w:cs="Times New Roman"/>
          <w:sz w:val="20"/>
          <w:szCs w:val="20"/>
        </w:rPr>
        <w:footnoteRef/>
      </w:r>
      <w:r w:rsidRPr="00CB71CE">
        <w:rPr>
          <w:rFonts w:ascii="Times New Roman" w:hAnsi="Times New Roman" w:cs="Times New Roman"/>
          <w:sz w:val="20"/>
          <w:szCs w:val="20"/>
        </w:rPr>
        <w:t xml:space="preserve"> С перечнем образовательных организаций Волгоградской области можно ознакомиться на официальном сайте комитета образования, науки и молодежной</w:t>
      </w:r>
      <w:r>
        <w:rPr>
          <w:rFonts w:ascii="Times New Roman" w:hAnsi="Times New Roman" w:cs="Times New Roman"/>
          <w:sz w:val="20"/>
          <w:szCs w:val="20"/>
        </w:rPr>
        <w:t xml:space="preserve"> политики Волгоградской области по адресу:</w:t>
      </w:r>
      <w:r w:rsidRPr="00CB71CE">
        <w:rPr>
          <w:rFonts w:ascii="Times New Roman" w:hAnsi="Times New Roman" w:cs="Times New Roman"/>
          <w:sz w:val="20"/>
          <w:szCs w:val="20"/>
        </w:rPr>
        <w:t>http://obraz.volganet.ru</w:t>
      </w:r>
    </w:p>
  </w:footnote>
  <w:footnote w:id="94">
    <w:p w:rsidR="00C62E0A" w:rsidRPr="00336F6A" w:rsidRDefault="00C62E0A" w:rsidP="004357D6">
      <w:pPr>
        <w:pStyle w:val="ad"/>
        <w:ind w:left="142" w:hanging="142"/>
        <w:jc w:val="both"/>
        <w:rPr>
          <w:rFonts w:ascii="Times New Roman" w:eastAsia="Calibri" w:hAnsi="Times New Roman" w:cs="Times New Roman"/>
          <w:sz w:val="20"/>
          <w:szCs w:val="20"/>
          <w:lang w:eastAsia="en-US"/>
        </w:rPr>
      </w:pPr>
      <w:r w:rsidRPr="00336F6A">
        <w:rPr>
          <w:rFonts w:ascii="Times New Roman" w:eastAsia="Calibri" w:hAnsi="Times New Roman" w:cs="Times New Roman"/>
          <w:sz w:val="20"/>
          <w:szCs w:val="20"/>
          <w:vertAlign w:val="superscript"/>
          <w:lang w:eastAsia="en-US"/>
        </w:rPr>
        <w:footnoteRef/>
      </w:r>
      <w:r w:rsidRPr="00336F6A">
        <w:rPr>
          <w:rFonts w:ascii="Times New Roman" w:eastAsia="Calibri" w:hAnsi="Times New Roman" w:cs="Times New Roman"/>
          <w:sz w:val="20"/>
          <w:szCs w:val="20"/>
          <w:lang w:eastAsia="en-US"/>
        </w:rPr>
        <w:t xml:space="preserve"> </w:t>
      </w:r>
      <w:r>
        <w:rPr>
          <w:rFonts w:ascii="Times New Roman" w:eastAsia="Calibri" w:hAnsi="Times New Roman" w:cs="Times New Roman"/>
          <w:sz w:val="20"/>
          <w:szCs w:val="20"/>
          <w:lang w:eastAsia="en-US"/>
        </w:rPr>
        <w:t>Подробная</w:t>
      </w:r>
      <w:r w:rsidRPr="00336F6A">
        <w:rPr>
          <w:rFonts w:ascii="Times New Roman" w:eastAsia="Calibri" w:hAnsi="Times New Roman" w:cs="Times New Roman"/>
          <w:sz w:val="20"/>
          <w:szCs w:val="20"/>
          <w:lang w:eastAsia="en-US"/>
        </w:rPr>
        <w:t xml:space="preserve"> информация по реализации закона размещена в сети Интернет на странице Правительства области по ссылке </w:t>
      </w:r>
      <w:hyperlink r:id="rId31" w:history="1">
        <w:r w:rsidRPr="00336F6A">
          <w:rPr>
            <w:rFonts w:ascii="Times New Roman" w:eastAsia="Calibri" w:hAnsi="Times New Roman" w:cs="Times New Roman"/>
            <w:sz w:val="20"/>
            <w:szCs w:val="20"/>
            <w:lang w:eastAsia="en-US"/>
          </w:rPr>
          <w:t>https://vologda-oblast.ru/</w:t>
        </w:r>
      </w:hyperlink>
      <w:r w:rsidRPr="00336F6A">
        <w:rPr>
          <w:rFonts w:ascii="Times New Roman" w:eastAsia="Calibri" w:hAnsi="Times New Roman" w:cs="Times New Roman"/>
          <w:sz w:val="20"/>
          <w:szCs w:val="20"/>
          <w:lang w:eastAsia="en-US"/>
        </w:rPr>
        <w:t xml:space="preserve">, на сайте </w:t>
      </w:r>
      <w:r>
        <w:rPr>
          <w:rFonts w:ascii="Times New Roman" w:eastAsia="Calibri" w:hAnsi="Times New Roman" w:cs="Times New Roman"/>
          <w:sz w:val="20"/>
          <w:szCs w:val="20"/>
          <w:lang w:eastAsia="en-US"/>
        </w:rPr>
        <w:t xml:space="preserve">по адресу: </w:t>
      </w:r>
      <w:hyperlink r:id="rId32" w:tgtFrame="blank" w:history="1">
        <w:r w:rsidRPr="00336F6A">
          <w:rPr>
            <w:rFonts w:ascii="Times New Roman" w:eastAsia="Calibri" w:hAnsi="Times New Roman" w:cs="Times New Roman"/>
            <w:sz w:val="20"/>
            <w:szCs w:val="20"/>
            <w:lang w:eastAsia="en-US"/>
          </w:rPr>
          <w:t>GEKTAR35.RU</w:t>
        </w:r>
      </w:hyperlink>
      <w:r>
        <w:rPr>
          <w:rFonts w:ascii="Times New Roman" w:eastAsia="Calibri" w:hAnsi="Times New Roman" w:cs="Times New Roman"/>
          <w:sz w:val="20"/>
          <w:szCs w:val="20"/>
          <w:lang w:eastAsia="en-US"/>
        </w:rPr>
        <w:t xml:space="preserve">, а также </w:t>
      </w:r>
      <w:r w:rsidRPr="0034541D">
        <w:rPr>
          <w:rFonts w:ascii="Times New Roman" w:eastAsia="Calibri" w:hAnsi="Times New Roman" w:cs="Times New Roman"/>
          <w:sz w:val="20"/>
          <w:szCs w:val="20"/>
          <w:lang w:eastAsia="en-US"/>
        </w:rPr>
        <w:t>Департамента труда и</w:t>
      </w:r>
      <w:r>
        <w:rPr>
          <w:rFonts w:ascii="Times New Roman" w:eastAsia="Calibri" w:hAnsi="Times New Roman" w:cs="Times New Roman"/>
          <w:sz w:val="20"/>
          <w:szCs w:val="20"/>
          <w:lang w:eastAsia="en-US"/>
        </w:rPr>
        <w:t xml:space="preserve"> </w:t>
      </w:r>
      <w:r w:rsidRPr="0034541D">
        <w:rPr>
          <w:rFonts w:ascii="Times New Roman" w:eastAsia="Calibri" w:hAnsi="Times New Roman" w:cs="Times New Roman"/>
          <w:sz w:val="20"/>
          <w:szCs w:val="20"/>
          <w:lang w:eastAsia="en-US"/>
        </w:rPr>
        <w:t>занятости населения</w:t>
      </w:r>
      <w:r>
        <w:rPr>
          <w:rFonts w:ascii="Times New Roman" w:eastAsia="Calibri" w:hAnsi="Times New Roman" w:cs="Times New Roman"/>
          <w:sz w:val="20"/>
          <w:szCs w:val="20"/>
          <w:lang w:eastAsia="en-US"/>
        </w:rPr>
        <w:t xml:space="preserve"> </w:t>
      </w:r>
      <w:r w:rsidRPr="0034541D">
        <w:rPr>
          <w:rFonts w:ascii="Times New Roman" w:eastAsia="Calibri" w:hAnsi="Times New Roman" w:cs="Times New Roman"/>
          <w:sz w:val="20"/>
          <w:szCs w:val="20"/>
          <w:lang w:eastAsia="en-US"/>
        </w:rPr>
        <w:t xml:space="preserve">области </w:t>
      </w:r>
      <w:r>
        <w:rPr>
          <w:rFonts w:ascii="Times New Roman" w:eastAsia="Calibri" w:hAnsi="Times New Roman" w:cs="Times New Roman"/>
          <w:sz w:val="20"/>
          <w:szCs w:val="20"/>
          <w:lang w:eastAsia="en-US"/>
        </w:rPr>
        <w:t xml:space="preserve">по </w:t>
      </w:r>
      <w:r w:rsidRPr="00336F6A">
        <w:rPr>
          <w:rFonts w:ascii="Times New Roman" w:eastAsia="Calibri" w:hAnsi="Times New Roman" w:cs="Times New Roman"/>
          <w:sz w:val="20"/>
          <w:szCs w:val="20"/>
          <w:lang w:eastAsia="en-US"/>
        </w:rPr>
        <w:t xml:space="preserve">ссылке </w:t>
      </w:r>
      <w:hyperlink r:id="rId33" w:history="1">
        <w:r w:rsidRPr="00336F6A">
          <w:rPr>
            <w:rFonts w:ascii="Times New Roman" w:eastAsia="Calibri" w:hAnsi="Times New Roman" w:cs="Times New Roman"/>
            <w:sz w:val="20"/>
            <w:szCs w:val="20"/>
            <w:lang w:eastAsia="en-US"/>
          </w:rPr>
          <w:t>https://dio.gov35.ru/vedomstvennaya-informatsiya/novosti/367/108419/</w:t>
        </w:r>
      </w:hyperlink>
    </w:p>
  </w:footnote>
  <w:footnote w:id="95">
    <w:p w:rsidR="00C62E0A" w:rsidRPr="00D963C8" w:rsidRDefault="00C62E0A" w:rsidP="00485617">
      <w:pPr>
        <w:pStyle w:val="ad"/>
        <w:ind w:left="142" w:hanging="142"/>
        <w:jc w:val="both"/>
        <w:rPr>
          <w:rFonts w:ascii="Times New Roman" w:hAnsi="Times New Roman" w:cs="Times New Roman"/>
          <w:sz w:val="20"/>
          <w:szCs w:val="20"/>
        </w:rPr>
      </w:pPr>
      <w:r w:rsidRPr="00D963C8">
        <w:rPr>
          <w:rStyle w:val="ae"/>
          <w:rFonts w:ascii="Times New Roman" w:hAnsi="Times New Roman" w:cs="Times New Roman"/>
          <w:sz w:val="20"/>
          <w:szCs w:val="20"/>
        </w:rPr>
        <w:footnoteRef/>
      </w:r>
      <w:r w:rsidRPr="00D963C8">
        <w:rPr>
          <w:rFonts w:ascii="Times New Roman" w:hAnsi="Times New Roman" w:cs="Times New Roman"/>
          <w:sz w:val="20"/>
          <w:szCs w:val="20"/>
        </w:rPr>
        <w:t xml:space="preserve"> </w:t>
      </w:r>
      <w:r>
        <w:rPr>
          <w:rFonts w:ascii="Times New Roman" w:hAnsi="Times New Roman"/>
          <w:sz w:val="20"/>
          <w:szCs w:val="20"/>
        </w:rPr>
        <w:t xml:space="preserve">Информация о действующих в области </w:t>
      </w:r>
      <w:r w:rsidRPr="00D963C8">
        <w:rPr>
          <w:rFonts w:ascii="Times New Roman" w:hAnsi="Times New Roman"/>
          <w:sz w:val="20"/>
          <w:szCs w:val="20"/>
        </w:rPr>
        <w:t xml:space="preserve">мерах поддержки семей размещена на </w:t>
      </w:r>
      <w:proofErr w:type="gramStart"/>
      <w:r w:rsidRPr="00D963C8">
        <w:rPr>
          <w:rFonts w:ascii="Times New Roman" w:hAnsi="Times New Roman"/>
          <w:sz w:val="20"/>
          <w:szCs w:val="20"/>
        </w:rPr>
        <w:t>интернет-портале</w:t>
      </w:r>
      <w:proofErr w:type="gramEnd"/>
      <w:r w:rsidRPr="00D963C8">
        <w:rPr>
          <w:rFonts w:ascii="Times New Roman" w:hAnsi="Times New Roman"/>
          <w:sz w:val="20"/>
          <w:szCs w:val="20"/>
        </w:rPr>
        <w:t xml:space="preserve"> Правительства </w:t>
      </w:r>
      <w:r>
        <w:rPr>
          <w:rFonts w:ascii="Times New Roman" w:hAnsi="Times New Roman"/>
          <w:sz w:val="20"/>
          <w:szCs w:val="20"/>
        </w:rPr>
        <w:t>Вологодской области</w:t>
      </w:r>
      <w:r w:rsidRPr="00D963C8">
        <w:rPr>
          <w:rFonts w:ascii="Times New Roman" w:hAnsi="Times New Roman"/>
          <w:sz w:val="20"/>
          <w:szCs w:val="20"/>
        </w:rPr>
        <w:t xml:space="preserve"> в разделе «Гражданам» – https://vologdaoblast.ru/family/</w:t>
      </w:r>
    </w:p>
  </w:footnote>
  <w:footnote w:id="96">
    <w:p w:rsidR="00C62E0A" w:rsidRPr="00B83172" w:rsidRDefault="00C62E0A" w:rsidP="00B83172">
      <w:pPr>
        <w:pStyle w:val="ad"/>
        <w:ind w:left="142" w:hanging="142"/>
        <w:jc w:val="both"/>
        <w:rPr>
          <w:rFonts w:ascii="Times New Roman" w:hAnsi="Times New Roman" w:cs="Times New Roman"/>
          <w:sz w:val="20"/>
          <w:szCs w:val="20"/>
        </w:rPr>
      </w:pPr>
      <w:r w:rsidRPr="00B83172">
        <w:rPr>
          <w:rStyle w:val="ae"/>
          <w:rFonts w:ascii="Times New Roman" w:hAnsi="Times New Roman" w:cs="Times New Roman"/>
          <w:sz w:val="20"/>
          <w:szCs w:val="20"/>
        </w:rPr>
        <w:footnoteRef/>
      </w:r>
      <w:r w:rsidRPr="00B83172">
        <w:rPr>
          <w:rFonts w:ascii="Times New Roman" w:hAnsi="Times New Roman" w:cs="Times New Roman"/>
          <w:sz w:val="20"/>
          <w:szCs w:val="20"/>
        </w:rPr>
        <w:t xml:space="preserve"> </w:t>
      </w:r>
      <w:r>
        <w:rPr>
          <w:rFonts w:ascii="Times New Roman" w:hAnsi="Times New Roman" w:cs="Times New Roman"/>
          <w:sz w:val="20"/>
          <w:szCs w:val="20"/>
        </w:rPr>
        <w:t xml:space="preserve">Данный сайт расположен </w:t>
      </w:r>
      <w:r w:rsidRPr="00B83172">
        <w:rPr>
          <w:rFonts w:ascii="Times New Roman" w:hAnsi="Times New Roman" w:cs="Times New Roman"/>
          <w:sz w:val="20"/>
          <w:szCs w:val="20"/>
        </w:rPr>
        <w:t>по адресу: depzan.gov35.ru</w:t>
      </w:r>
      <w:r>
        <w:rPr>
          <w:rFonts w:ascii="Times New Roman" w:hAnsi="Times New Roman" w:cs="Times New Roman"/>
          <w:sz w:val="20"/>
          <w:szCs w:val="20"/>
        </w:rPr>
        <w:t>,</w:t>
      </w:r>
      <w:r w:rsidRPr="00B83172">
        <w:rPr>
          <w:rFonts w:ascii="Times New Roman" w:hAnsi="Times New Roman" w:cs="Times New Roman"/>
          <w:sz w:val="20"/>
          <w:szCs w:val="20"/>
        </w:rPr>
        <w:t xml:space="preserve"> </w:t>
      </w:r>
      <w:r>
        <w:rPr>
          <w:rFonts w:ascii="Times New Roman" w:hAnsi="Times New Roman" w:cs="Times New Roman"/>
          <w:sz w:val="20"/>
          <w:szCs w:val="20"/>
        </w:rPr>
        <w:t xml:space="preserve">на </w:t>
      </w:r>
      <w:proofErr w:type="gramStart"/>
      <w:r>
        <w:rPr>
          <w:rFonts w:ascii="Times New Roman" w:hAnsi="Times New Roman" w:cs="Times New Roman"/>
          <w:sz w:val="20"/>
          <w:szCs w:val="20"/>
        </w:rPr>
        <w:t>котором</w:t>
      </w:r>
      <w:proofErr w:type="gramEnd"/>
      <w:r>
        <w:rPr>
          <w:rFonts w:ascii="Times New Roman" w:hAnsi="Times New Roman" w:cs="Times New Roman"/>
          <w:sz w:val="20"/>
          <w:szCs w:val="20"/>
        </w:rPr>
        <w:t xml:space="preserve"> указанная информация содержится </w:t>
      </w:r>
      <w:r w:rsidRPr="00B83172">
        <w:rPr>
          <w:rFonts w:ascii="Times New Roman" w:hAnsi="Times New Roman" w:cs="Times New Roman"/>
          <w:sz w:val="20"/>
          <w:szCs w:val="20"/>
        </w:rPr>
        <w:t>во вкладке «Переселение соотечественников»</w:t>
      </w:r>
      <w:r>
        <w:rPr>
          <w:rFonts w:ascii="Times New Roman" w:hAnsi="Times New Roman" w:cs="Times New Roman"/>
          <w:sz w:val="20"/>
          <w:szCs w:val="20"/>
        </w:rPr>
        <w:t>.</w:t>
      </w:r>
    </w:p>
  </w:footnote>
  <w:footnote w:id="97">
    <w:p w:rsidR="00C62E0A" w:rsidRPr="006D126C" w:rsidRDefault="00C62E0A" w:rsidP="006D126C">
      <w:pPr>
        <w:pStyle w:val="ad"/>
        <w:ind w:left="142" w:hanging="142"/>
        <w:jc w:val="both"/>
        <w:rPr>
          <w:rFonts w:ascii="Times New Roman" w:hAnsi="Times New Roman" w:cs="Times New Roman"/>
          <w:sz w:val="20"/>
          <w:szCs w:val="20"/>
        </w:rPr>
      </w:pPr>
      <w:r w:rsidRPr="006D126C">
        <w:rPr>
          <w:rStyle w:val="ae"/>
          <w:rFonts w:ascii="Times New Roman" w:hAnsi="Times New Roman" w:cs="Times New Roman"/>
          <w:sz w:val="20"/>
          <w:szCs w:val="20"/>
        </w:rPr>
        <w:footnoteRef/>
      </w:r>
      <w:r w:rsidRPr="006D126C">
        <w:rPr>
          <w:rFonts w:ascii="Times New Roman" w:hAnsi="Times New Roman" w:cs="Times New Roman"/>
          <w:sz w:val="20"/>
          <w:szCs w:val="20"/>
        </w:rPr>
        <w:t xml:space="preserve"> </w:t>
      </w:r>
      <w:r>
        <w:rPr>
          <w:rFonts w:ascii="Times New Roman" w:hAnsi="Times New Roman" w:cs="Times New Roman"/>
          <w:sz w:val="20"/>
          <w:szCs w:val="20"/>
        </w:rPr>
        <w:t xml:space="preserve">Подробную информацию об особенностях региональной </w:t>
      </w:r>
      <w:r w:rsidRPr="006D126C">
        <w:rPr>
          <w:rFonts w:ascii="Times New Roman" w:eastAsia="Times New Roman" w:hAnsi="Times New Roman" w:cs="Times New Roman"/>
          <w:color w:val="000000"/>
          <w:sz w:val="20"/>
          <w:szCs w:val="20"/>
        </w:rPr>
        <w:t xml:space="preserve">программы </w:t>
      </w:r>
      <w:r>
        <w:rPr>
          <w:rFonts w:ascii="Times New Roman" w:eastAsia="Times New Roman" w:hAnsi="Times New Roman" w:cs="Times New Roman"/>
          <w:color w:val="000000"/>
          <w:sz w:val="20"/>
          <w:szCs w:val="20"/>
        </w:rPr>
        <w:t xml:space="preserve">переселения можно получить </w:t>
      </w:r>
      <w:r w:rsidRPr="006D126C">
        <w:rPr>
          <w:rFonts w:ascii="Times New Roman" w:eastAsia="Times New Roman" w:hAnsi="Times New Roman" w:cs="Times New Roman"/>
          <w:color w:val="000000"/>
          <w:sz w:val="20"/>
          <w:szCs w:val="20"/>
        </w:rPr>
        <w:t>на сайте</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br/>
        <w:t>по адресу:</w:t>
      </w:r>
      <w:r w:rsidRPr="006D126C">
        <w:rPr>
          <w:rFonts w:ascii="Times New Roman" w:eastAsia="Times New Roman" w:hAnsi="Times New Roman" w:cs="Times New Roman"/>
          <w:color w:val="000000"/>
          <w:sz w:val="20"/>
          <w:szCs w:val="20"/>
        </w:rPr>
        <w:t xml:space="preserve"> </w:t>
      </w:r>
      <w:hyperlink r:id="rId34" w:history="1">
        <w:r w:rsidRPr="00C82B82">
          <w:rPr>
            <w:rFonts w:ascii="Times New Roman" w:eastAsia="Times New Roman" w:hAnsi="Times New Roman" w:cs="Times New Roman"/>
            <w:sz w:val="20"/>
            <w:szCs w:val="20"/>
          </w:rPr>
          <w:t>pereselenie</w:t>
        </w:r>
      </w:hyperlink>
      <w:r w:rsidRPr="004B1787">
        <w:rPr>
          <w:rFonts w:ascii="Times New Roman" w:eastAsia="Times New Roman" w:hAnsi="Times New Roman" w:cs="Times New Roman"/>
          <w:sz w:val="20"/>
          <w:szCs w:val="20"/>
        </w:rPr>
        <w:t>-vrn.e-gov36.ru</w:t>
      </w:r>
    </w:p>
  </w:footnote>
  <w:footnote w:id="98">
    <w:p w:rsidR="00C62E0A" w:rsidRPr="00C82B82" w:rsidRDefault="00C62E0A" w:rsidP="009F1C95">
      <w:pPr>
        <w:pStyle w:val="ad"/>
        <w:ind w:left="142" w:hanging="142"/>
        <w:jc w:val="both"/>
        <w:rPr>
          <w:rFonts w:ascii="Times New Roman" w:hAnsi="Times New Roman" w:cs="Times New Roman"/>
          <w:sz w:val="20"/>
          <w:szCs w:val="20"/>
        </w:rPr>
      </w:pPr>
      <w:r w:rsidRPr="00C82B82">
        <w:rPr>
          <w:rStyle w:val="ae"/>
          <w:rFonts w:ascii="Times New Roman" w:hAnsi="Times New Roman" w:cs="Times New Roman"/>
          <w:sz w:val="20"/>
          <w:szCs w:val="20"/>
        </w:rPr>
        <w:footnoteRef/>
      </w:r>
      <w:r w:rsidRPr="00C82B82">
        <w:rPr>
          <w:rFonts w:ascii="Times New Roman" w:eastAsia="Times New Roman" w:hAnsi="Times New Roman" w:cs="Times New Roman"/>
          <w:sz w:val="20"/>
          <w:szCs w:val="20"/>
        </w:rPr>
        <w:t xml:space="preserve"> Информация об инвестиционных проектах и возможности трудоустройства на данные проекты в разрезе специальностей, профессий размещена на сайте по адресу: </w:t>
      </w:r>
      <w:hyperlink r:id="rId35" w:history="1">
        <w:r w:rsidRPr="00C82B82">
          <w:rPr>
            <w:rFonts w:ascii="Times New Roman" w:eastAsia="Times New Roman" w:hAnsi="Times New Roman" w:cs="Times New Roman"/>
            <w:sz w:val="20"/>
            <w:szCs w:val="20"/>
          </w:rPr>
          <w:t>pereselenie</w:t>
        </w:r>
      </w:hyperlink>
      <w:r w:rsidRPr="004B1787">
        <w:rPr>
          <w:rFonts w:ascii="Times New Roman" w:eastAsia="Times New Roman" w:hAnsi="Times New Roman" w:cs="Times New Roman"/>
          <w:sz w:val="20"/>
          <w:szCs w:val="20"/>
        </w:rPr>
        <w:t>-vrn.e-gov36.ru</w:t>
      </w:r>
    </w:p>
  </w:footnote>
  <w:footnote w:id="99">
    <w:p w:rsidR="00C62E0A" w:rsidRPr="00103B96" w:rsidRDefault="00C62E0A" w:rsidP="00103B96">
      <w:pPr>
        <w:pStyle w:val="ad"/>
        <w:jc w:val="both"/>
        <w:rPr>
          <w:rFonts w:ascii="Times New Roman" w:hAnsi="Times New Roman" w:cs="Times New Roman"/>
          <w:sz w:val="20"/>
          <w:szCs w:val="20"/>
        </w:rPr>
      </w:pPr>
      <w:r w:rsidRPr="00103B96">
        <w:rPr>
          <w:rStyle w:val="ae"/>
          <w:rFonts w:ascii="Times New Roman" w:hAnsi="Times New Roman" w:cs="Times New Roman"/>
          <w:sz w:val="20"/>
          <w:szCs w:val="20"/>
        </w:rPr>
        <w:footnoteRef/>
      </w:r>
      <w:r w:rsidRPr="00103B96">
        <w:rPr>
          <w:rFonts w:ascii="Times New Roman" w:hAnsi="Times New Roman" w:cs="Times New Roman"/>
          <w:sz w:val="20"/>
          <w:szCs w:val="20"/>
        </w:rPr>
        <w:t xml:space="preserve"> </w:t>
      </w:r>
      <w:r>
        <w:rPr>
          <w:rFonts w:ascii="Times New Roman" w:hAnsi="Times New Roman" w:cs="Times New Roman"/>
          <w:sz w:val="20"/>
          <w:szCs w:val="20"/>
        </w:rPr>
        <w:t xml:space="preserve">Расположено </w:t>
      </w:r>
      <w:r w:rsidRPr="00103B96">
        <w:rPr>
          <w:rFonts w:ascii="Times New Roman" w:hAnsi="Times New Roman"/>
          <w:sz w:val="20"/>
          <w:szCs w:val="20"/>
        </w:rPr>
        <w:t>по адресу: г. Воронеж, переулок Отличников, д. 37</w:t>
      </w:r>
      <w:r>
        <w:rPr>
          <w:rFonts w:ascii="Times New Roman" w:hAnsi="Times New Roman"/>
          <w:sz w:val="20"/>
          <w:szCs w:val="20"/>
        </w:rPr>
        <w:t xml:space="preserve">, </w:t>
      </w:r>
      <w:proofErr w:type="gramStart"/>
      <w:r>
        <w:rPr>
          <w:rFonts w:ascii="Times New Roman" w:hAnsi="Times New Roman"/>
          <w:sz w:val="20"/>
          <w:szCs w:val="20"/>
        </w:rPr>
        <w:t>к</w:t>
      </w:r>
      <w:r w:rsidRPr="00103B96">
        <w:rPr>
          <w:rFonts w:ascii="Times New Roman" w:hAnsi="Times New Roman"/>
          <w:sz w:val="20"/>
          <w:szCs w:val="20"/>
        </w:rPr>
        <w:t>онтактные</w:t>
      </w:r>
      <w:proofErr w:type="gramEnd"/>
      <w:r w:rsidRPr="00103B96">
        <w:rPr>
          <w:rFonts w:ascii="Times New Roman" w:hAnsi="Times New Roman"/>
          <w:sz w:val="20"/>
          <w:szCs w:val="20"/>
        </w:rPr>
        <w:t xml:space="preserve"> тел</w:t>
      </w:r>
      <w:r>
        <w:rPr>
          <w:rFonts w:ascii="Times New Roman" w:hAnsi="Times New Roman"/>
          <w:sz w:val="20"/>
          <w:szCs w:val="20"/>
        </w:rPr>
        <w:t>.</w:t>
      </w:r>
      <w:r w:rsidRPr="00103B96">
        <w:rPr>
          <w:rFonts w:ascii="Times New Roman" w:hAnsi="Times New Roman"/>
          <w:sz w:val="20"/>
          <w:szCs w:val="20"/>
        </w:rPr>
        <w:t xml:space="preserve">: 8(473) </w:t>
      </w:r>
      <w:r>
        <w:rPr>
          <w:rFonts w:ascii="Times New Roman" w:hAnsi="Times New Roman"/>
          <w:sz w:val="20"/>
          <w:szCs w:val="20"/>
        </w:rPr>
        <w:t xml:space="preserve">230-82-50, </w:t>
      </w:r>
      <w:r w:rsidRPr="00103B96">
        <w:rPr>
          <w:rFonts w:ascii="Times New Roman" w:hAnsi="Times New Roman"/>
          <w:sz w:val="20"/>
          <w:szCs w:val="20"/>
        </w:rPr>
        <w:t>275-01-16</w:t>
      </w:r>
      <w:r>
        <w:rPr>
          <w:rFonts w:ascii="Times New Roman" w:hAnsi="Times New Roman"/>
          <w:sz w:val="20"/>
          <w:szCs w:val="20"/>
        </w:rPr>
        <w:t>.</w:t>
      </w:r>
    </w:p>
  </w:footnote>
  <w:footnote w:id="100">
    <w:p w:rsidR="00C62E0A" w:rsidRPr="009036D0" w:rsidRDefault="00C62E0A" w:rsidP="00950910">
      <w:pPr>
        <w:pStyle w:val="ad"/>
        <w:jc w:val="both"/>
        <w:rPr>
          <w:rFonts w:ascii="Times New Roman" w:hAnsi="Times New Roman" w:cs="Times New Roman"/>
          <w:sz w:val="20"/>
          <w:szCs w:val="20"/>
        </w:rPr>
      </w:pPr>
      <w:r w:rsidRPr="009036D0">
        <w:rPr>
          <w:rStyle w:val="ae"/>
          <w:rFonts w:ascii="Times New Roman" w:hAnsi="Times New Roman" w:cs="Times New Roman"/>
          <w:sz w:val="20"/>
          <w:szCs w:val="20"/>
        </w:rPr>
        <w:footnoteRef/>
      </w:r>
      <w:r w:rsidRPr="009036D0">
        <w:rPr>
          <w:rFonts w:ascii="Times New Roman" w:hAnsi="Times New Roman" w:cs="Times New Roman"/>
          <w:sz w:val="20"/>
          <w:szCs w:val="20"/>
        </w:rPr>
        <w:t xml:space="preserve"> </w:t>
      </w:r>
      <w:r>
        <w:rPr>
          <w:rFonts w:ascii="Times New Roman" w:hAnsi="Times New Roman" w:cs="Times New Roman"/>
          <w:sz w:val="20"/>
          <w:szCs w:val="20"/>
        </w:rPr>
        <w:t>И</w:t>
      </w:r>
      <w:r w:rsidRPr="009036D0">
        <w:rPr>
          <w:rFonts w:ascii="Times New Roman" w:hAnsi="Times New Roman" w:cs="Times New Roman"/>
          <w:bCs/>
          <w:sz w:val="20"/>
          <w:szCs w:val="20"/>
        </w:rPr>
        <w:t xml:space="preserve">нформация о </w:t>
      </w:r>
      <w:r w:rsidRPr="009036D0">
        <w:rPr>
          <w:rFonts w:ascii="Times New Roman" w:hAnsi="Times New Roman" w:cs="Times New Roman"/>
          <w:sz w:val="20"/>
          <w:szCs w:val="20"/>
        </w:rPr>
        <w:t xml:space="preserve">научных организациях и структурных подразделениях </w:t>
      </w:r>
      <w:proofErr w:type="gramStart"/>
      <w:r w:rsidRPr="009036D0">
        <w:rPr>
          <w:rFonts w:ascii="Times New Roman" w:hAnsi="Times New Roman" w:cs="Times New Roman"/>
          <w:sz w:val="20"/>
          <w:szCs w:val="20"/>
        </w:rPr>
        <w:t>предприятий, занимающихся научными разработками на территории Воронежской области</w:t>
      </w:r>
      <w:r w:rsidRPr="00A54CD0">
        <w:rPr>
          <w:rFonts w:ascii="Times New Roman" w:hAnsi="Times New Roman" w:cs="Times New Roman"/>
          <w:sz w:val="20"/>
          <w:szCs w:val="20"/>
        </w:rPr>
        <w:t xml:space="preserve"> </w:t>
      </w:r>
      <w:r w:rsidRPr="009036D0">
        <w:rPr>
          <w:rFonts w:ascii="Times New Roman" w:hAnsi="Times New Roman" w:cs="Times New Roman"/>
          <w:bCs/>
          <w:sz w:val="20"/>
          <w:szCs w:val="20"/>
        </w:rPr>
        <w:t>размещена</w:t>
      </w:r>
      <w:proofErr w:type="gramEnd"/>
      <w:r w:rsidRPr="009036D0">
        <w:rPr>
          <w:rFonts w:ascii="Times New Roman" w:hAnsi="Times New Roman" w:cs="Times New Roman"/>
          <w:sz w:val="20"/>
          <w:szCs w:val="20"/>
        </w:rPr>
        <w:t xml:space="preserve"> </w:t>
      </w:r>
      <w:r>
        <w:rPr>
          <w:rFonts w:ascii="Times New Roman" w:hAnsi="Times New Roman" w:cs="Times New Roman"/>
          <w:sz w:val="20"/>
          <w:szCs w:val="20"/>
        </w:rPr>
        <w:t>н</w:t>
      </w:r>
      <w:r w:rsidRPr="009036D0">
        <w:rPr>
          <w:rFonts w:ascii="Times New Roman" w:hAnsi="Times New Roman" w:cs="Times New Roman"/>
          <w:sz w:val="20"/>
          <w:szCs w:val="20"/>
        </w:rPr>
        <w:t>а сайте</w:t>
      </w:r>
      <w:r>
        <w:rPr>
          <w:rFonts w:ascii="Times New Roman" w:hAnsi="Times New Roman" w:cs="Times New Roman"/>
          <w:sz w:val="20"/>
          <w:szCs w:val="20"/>
        </w:rPr>
        <w:t>:</w:t>
      </w:r>
      <w:r w:rsidRPr="009036D0">
        <w:rPr>
          <w:rFonts w:ascii="Times New Roman" w:hAnsi="Times New Roman" w:cs="Times New Roman"/>
          <w:bCs/>
          <w:sz w:val="20"/>
          <w:szCs w:val="20"/>
        </w:rPr>
        <w:t xml:space="preserve"> </w:t>
      </w:r>
      <w:r w:rsidRPr="009036D0">
        <w:rPr>
          <w:rFonts w:ascii="Times New Roman" w:hAnsi="Times New Roman" w:cs="Times New Roman"/>
          <w:sz w:val="20"/>
          <w:szCs w:val="20"/>
        </w:rPr>
        <w:t>pereselenie-vrn.e-gov36.ru</w:t>
      </w:r>
      <w:r w:rsidRPr="009036D0">
        <w:rPr>
          <w:rFonts w:ascii="Times New Roman" w:hAnsi="Times New Roman" w:cs="Times New Roman"/>
          <w:color w:val="000000" w:themeColor="text1"/>
          <w:sz w:val="20"/>
          <w:szCs w:val="20"/>
        </w:rPr>
        <w:t xml:space="preserve"> </w:t>
      </w:r>
    </w:p>
  </w:footnote>
  <w:footnote w:id="101">
    <w:p w:rsidR="00C62E0A" w:rsidRPr="0077450D" w:rsidRDefault="00C62E0A" w:rsidP="00D44514">
      <w:pPr>
        <w:pStyle w:val="ad"/>
        <w:ind w:left="142" w:hanging="142"/>
        <w:jc w:val="both"/>
        <w:rPr>
          <w:rFonts w:ascii="Times New Roman" w:hAnsi="Times New Roman" w:cs="Times New Roman"/>
          <w:sz w:val="20"/>
          <w:szCs w:val="20"/>
        </w:rPr>
      </w:pPr>
      <w:r w:rsidRPr="0077450D">
        <w:rPr>
          <w:rStyle w:val="ae"/>
          <w:rFonts w:ascii="Times New Roman" w:hAnsi="Times New Roman" w:cs="Times New Roman"/>
          <w:sz w:val="20"/>
          <w:szCs w:val="20"/>
        </w:rPr>
        <w:footnoteRef/>
      </w:r>
      <w:r w:rsidRPr="0077450D">
        <w:rPr>
          <w:rFonts w:ascii="Times New Roman" w:hAnsi="Times New Roman" w:cs="Times New Roman"/>
          <w:sz w:val="20"/>
          <w:szCs w:val="20"/>
        </w:rPr>
        <w:t xml:space="preserve"> Подробная информация о деят</w:t>
      </w:r>
      <w:r>
        <w:rPr>
          <w:rFonts w:ascii="Times New Roman" w:hAnsi="Times New Roman" w:cs="Times New Roman"/>
          <w:sz w:val="20"/>
          <w:szCs w:val="20"/>
        </w:rPr>
        <w:t>ельности индустриальных парков,</w:t>
      </w:r>
      <w:r w:rsidRPr="0077450D">
        <w:rPr>
          <w:rFonts w:ascii="Times New Roman" w:hAnsi="Times New Roman" w:cs="Times New Roman"/>
          <w:sz w:val="20"/>
          <w:szCs w:val="20"/>
        </w:rPr>
        <w:t xml:space="preserve"> ТОСЭР </w:t>
      </w:r>
      <w:r>
        <w:rPr>
          <w:rFonts w:ascii="Times New Roman" w:hAnsi="Times New Roman" w:cs="Times New Roman"/>
          <w:sz w:val="20"/>
          <w:szCs w:val="20"/>
        </w:rPr>
        <w:t xml:space="preserve">и ОЭЗ </w:t>
      </w:r>
      <w:r w:rsidRPr="0077450D">
        <w:rPr>
          <w:rFonts w:ascii="Times New Roman" w:hAnsi="Times New Roman" w:cs="Times New Roman"/>
          <w:sz w:val="20"/>
          <w:szCs w:val="20"/>
        </w:rPr>
        <w:t>размещена на официальном сайте Департамента экономического развития и торговли Ивановской области по адресу: http://www.http://derit.ivanovoobl.ru/</w:t>
      </w:r>
    </w:p>
  </w:footnote>
  <w:footnote w:id="102">
    <w:p w:rsidR="00C62E0A" w:rsidRPr="00C3046E" w:rsidRDefault="00C62E0A" w:rsidP="00C3046E">
      <w:pPr>
        <w:pStyle w:val="ad"/>
        <w:ind w:left="142" w:hanging="142"/>
        <w:jc w:val="both"/>
        <w:rPr>
          <w:rFonts w:ascii="Times New Roman" w:hAnsi="Times New Roman" w:cs="Times New Roman"/>
          <w:sz w:val="20"/>
          <w:szCs w:val="20"/>
        </w:rPr>
      </w:pPr>
      <w:r w:rsidRPr="00C3046E">
        <w:rPr>
          <w:rStyle w:val="ae"/>
          <w:rFonts w:ascii="Times New Roman" w:hAnsi="Times New Roman" w:cs="Times New Roman"/>
          <w:sz w:val="20"/>
          <w:szCs w:val="20"/>
        </w:rPr>
        <w:footnoteRef/>
      </w:r>
      <w:r w:rsidRPr="00C3046E">
        <w:rPr>
          <w:rFonts w:ascii="Times New Roman" w:hAnsi="Times New Roman" w:cs="Times New Roman"/>
          <w:sz w:val="20"/>
          <w:szCs w:val="20"/>
        </w:rPr>
        <w:t xml:space="preserve"> Подробная информация о местонахождении и контактных телефонах размещается на официальном сайте комитета Ивановской области по труду, содействию занятости населения и трудовой миграции в разделе «Контакты» по адресу: http: zan.ivanovoobl.ru</w:t>
      </w:r>
    </w:p>
  </w:footnote>
  <w:footnote w:id="103">
    <w:p w:rsidR="00C62E0A" w:rsidRPr="0077450D" w:rsidRDefault="00C62E0A" w:rsidP="00606981">
      <w:pPr>
        <w:pStyle w:val="ad"/>
        <w:ind w:left="142" w:hanging="142"/>
        <w:jc w:val="both"/>
        <w:rPr>
          <w:rFonts w:ascii="Times New Roman" w:hAnsi="Times New Roman" w:cs="Times New Roman"/>
          <w:sz w:val="20"/>
          <w:szCs w:val="20"/>
        </w:rPr>
      </w:pPr>
      <w:r w:rsidRPr="0077450D">
        <w:rPr>
          <w:rFonts w:ascii="Times New Roman" w:hAnsi="Times New Roman" w:cs="Times New Roman"/>
          <w:sz w:val="20"/>
          <w:szCs w:val="20"/>
          <w:vertAlign w:val="superscript"/>
        </w:rPr>
        <w:footnoteRef/>
      </w:r>
      <w:r w:rsidRPr="0077450D">
        <w:rPr>
          <w:rFonts w:ascii="Times New Roman" w:hAnsi="Times New Roman" w:cs="Times New Roman"/>
          <w:sz w:val="20"/>
          <w:szCs w:val="20"/>
        </w:rPr>
        <w:t xml:space="preserve"> Список медицинских организаций для первичного обращения участника Государственной программы и членов его семьи представлен на официальном </w:t>
      </w:r>
      <w:proofErr w:type="gramStart"/>
      <w:r w:rsidRPr="0077450D">
        <w:rPr>
          <w:rFonts w:ascii="Times New Roman" w:hAnsi="Times New Roman" w:cs="Times New Roman"/>
          <w:sz w:val="20"/>
          <w:szCs w:val="20"/>
        </w:rPr>
        <w:t>сайте</w:t>
      </w:r>
      <w:proofErr w:type="gramEnd"/>
      <w:r w:rsidRPr="0077450D">
        <w:rPr>
          <w:rFonts w:ascii="Times New Roman" w:hAnsi="Times New Roman" w:cs="Times New Roman"/>
          <w:sz w:val="20"/>
          <w:szCs w:val="20"/>
        </w:rPr>
        <w:t xml:space="preserve"> Департамента здравоохранения Ивановской области в разделе «Учреждения здравоохранения» по адресу: http://www.http://dz.ivanovoobl.ru/</w:t>
      </w:r>
    </w:p>
  </w:footnote>
  <w:footnote w:id="104">
    <w:p w:rsidR="00C62E0A" w:rsidRPr="00E86E6A" w:rsidRDefault="00C62E0A" w:rsidP="00081E79">
      <w:pPr>
        <w:pStyle w:val="ad"/>
        <w:ind w:left="142" w:hanging="142"/>
        <w:jc w:val="both"/>
        <w:rPr>
          <w:rFonts w:ascii="Times New Roman" w:hAnsi="Times New Roman" w:cs="Times New Roman"/>
          <w:sz w:val="20"/>
          <w:szCs w:val="20"/>
        </w:rPr>
      </w:pPr>
      <w:r w:rsidRPr="00E86E6A">
        <w:rPr>
          <w:rStyle w:val="ae"/>
          <w:rFonts w:ascii="Times New Roman" w:hAnsi="Times New Roman" w:cs="Times New Roman"/>
          <w:sz w:val="20"/>
          <w:szCs w:val="20"/>
        </w:rPr>
        <w:footnoteRef/>
      </w:r>
      <w:r>
        <w:rPr>
          <w:rFonts w:ascii="Times New Roman" w:hAnsi="Times New Roman" w:cs="Times New Roman"/>
          <w:sz w:val="20"/>
          <w:szCs w:val="20"/>
        </w:rPr>
        <w:t> </w:t>
      </w:r>
      <w:r w:rsidRPr="00E86E6A">
        <w:rPr>
          <w:rFonts w:ascii="Times New Roman" w:hAnsi="Times New Roman"/>
          <w:sz w:val="20"/>
          <w:szCs w:val="20"/>
        </w:rPr>
        <w:t xml:space="preserve">Подробная информация размещена на официальном </w:t>
      </w:r>
      <w:proofErr w:type="gramStart"/>
      <w:r w:rsidRPr="00E86E6A">
        <w:rPr>
          <w:rFonts w:ascii="Times New Roman" w:hAnsi="Times New Roman"/>
          <w:sz w:val="20"/>
          <w:szCs w:val="20"/>
        </w:rPr>
        <w:t>сайте</w:t>
      </w:r>
      <w:proofErr w:type="gramEnd"/>
      <w:r w:rsidRPr="00E86E6A">
        <w:rPr>
          <w:rFonts w:ascii="Times New Roman" w:hAnsi="Times New Roman"/>
          <w:sz w:val="20"/>
          <w:szCs w:val="20"/>
        </w:rPr>
        <w:t xml:space="preserve"> министерства сельского хозяйства Иркутской области в разделе «Механ</w:t>
      </w:r>
      <w:r>
        <w:rPr>
          <w:rFonts w:ascii="Times New Roman" w:hAnsi="Times New Roman"/>
          <w:sz w:val="20"/>
          <w:szCs w:val="20"/>
        </w:rPr>
        <w:t xml:space="preserve">измы государственной поддержки» по адресу: </w:t>
      </w:r>
      <w:r w:rsidRPr="00E86E6A">
        <w:rPr>
          <w:rFonts w:ascii="Times New Roman" w:hAnsi="Times New Roman"/>
          <w:sz w:val="20"/>
          <w:szCs w:val="20"/>
        </w:rPr>
        <w:t>https://irkobl.ru/sites/agroline/Shema_GP/</w:t>
      </w:r>
    </w:p>
  </w:footnote>
  <w:footnote w:id="105">
    <w:p w:rsidR="00C62E0A" w:rsidRPr="00081E79" w:rsidRDefault="00C62E0A" w:rsidP="00081E79">
      <w:pPr>
        <w:pStyle w:val="ad"/>
        <w:ind w:left="142" w:hanging="142"/>
        <w:jc w:val="both"/>
        <w:rPr>
          <w:rFonts w:ascii="Times New Roman" w:hAnsi="Times New Roman" w:cs="Times New Roman"/>
          <w:sz w:val="20"/>
          <w:szCs w:val="20"/>
        </w:rPr>
      </w:pPr>
      <w:r w:rsidRPr="00081E79">
        <w:rPr>
          <w:rStyle w:val="ae"/>
          <w:rFonts w:ascii="Times New Roman" w:hAnsi="Times New Roman" w:cs="Times New Roman"/>
          <w:sz w:val="20"/>
          <w:szCs w:val="20"/>
        </w:rPr>
        <w:footnoteRef/>
      </w:r>
      <w:r w:rsidRPr="00081E79">
        <w:rPr>
          <w:rFonts w:ascii="Times New Roman" w:hAnsi="Times New Roman" w:cs="Times New Roman"/>
          <w:sz w:val="20"/>
          <w:szCs w:val="20"/>
        </w:rPr>
        <w:t xml:space="preserve"> </w:t>
      </w:r>
      <w:r w:rsidRPr="00081E79">
        <w:rPr>
          <w:rFonts w:ascii="Times New Roman" w:hAnsi="Times New Roman"/>
          <w:sz w:val="20"/>
          <w:szCs w:val="20"/>
        </w:rPr>
        <w:t xml:space="preserve">Подробную информацию </w:t>
      </w:r>
      <w:r>
        <w:rPr>
          <w:rFonts w:ascii="Times New Roman" w:hAnsi="Times New Roman"/>
          <w:sz w:val="20"/>
          <w:szCs w:val="20"/>
        </w:rPr>
        <w:t xml:space="preserve">можно получить </w:t>
      </w:r>
      <w:r w:rsidRPr="00081E79">
        <w:rPr>
          <w:rFonts w:ascii="Times New Roman" w:hAnsi="Times New Roman"/>
          <w:sz w:val="20"/>
          <w:szCs w:val="20"/>
        </w:rPr>
        <w:t xml:space="preserve">в </w:t>
      </w:r>
      <w:proofErr w:type="gramStart"/>
      <w:r w:rsidRPr="00081E79">
        <w:rPr>
          <w:rFonts w:ascii="Times New Roman" w:hAnsi="Times New Roman"/>
          <w:sz w:val="20"/>
          <w:szCs w:val="20"/>
        </w:rPr>
        <w:t>министерств</w:t>
      </w:r>
      <w:r>
        <w:rPr>
          <w:rFonts w:ascii="Times New Roman" w:hAnsi="Times New Roman"/>
          <w:sz w:val="20"/>
          <w:szCs w:val="20"/>
        </w:rPr>
        <w:t>е</w:t>
      </w:r>
      <w:proofErr w:type="gramEnd"/>
      <w:r>
        <w:rPr>
          <w:rFonts w:ascii="Times New Roman" w:hAnsi="Times New Roman"/>
          <w:sz w:val="20"/>
          <w:szCs w:val="20"/>
        </w:rPr>
        <w:t xml:space="preserve"> </w:t>
      </w:r>
      <w:r w:rsidRPr="00081E79">
        <w:rPr>
          <w:rFonts w:ascii="Times New Roman" w:hAnsi="Times New Roman"/>
          <w:sz w:val="20"/>
          <w:szCs w:val="20"/>
        </w:rPr>
        <w:t>сельского хозяйства Иркутской области</w:t>
      </w:r>
      <w:r>
        <w:rPr>
          <w:rFonts w:ascii="Times New Roman" w:hAnsi="Times New Roman"/>
          <w:sz w:val="20"/>
          <w:szCs w:val="20"/>
        </w:rPr>
        <w:t xml:space="preserve"> по адресу</w:t>
      </w:r>
      <w:r w:rsidRPr="00081E79">
        <w:rPr>
          <w:rFonts w:ascii="Times New Roman" w:hAnsi="Times New Roman"/>
          <w:sz w:val="20"/>
          <w:szCs w:val="20"/>
        </w:rPr>
        <w:t>: г. Иркутск, ул. Горького, 31, тел.: 8 (3952) 28-67-04</w:t>
      </w:r>
      <w:r>
        <w:rPr>
          <w:rFonts w:ascii="Times New Roman" w:hAnsi="Times New Roman"/>
          <w:sz w:val="20"/>
          <w:szCs w:val="20"/>
        </w:rPr>
        <w:t>.</w:t>
      </w:r>
    </w:p>
  </w:footnote>
  <w:footnote w:id="106">
    <w:p w:rsidR="00C62E0A" w:rsidRPr="001849A0" w:rsidRDefault="00C62E0A" w:rsidP="001849A0">
      <w:pPr>
        <w:pStyle w:val="ad"/>
        <w:ind w:left="142" w:hanging="142"/>
        <w:jc w:val="both"/>
        <w:rPr>
          <w:rFonts w:ascii="Times New Roman" w:hAnsi="Times New Roman" w:cs="Times New Roman"/>
          <w:sz w:val="20"/>
          <w:szCs w:val="20"/>
        </w:rPr>
      </w:pPr>
      <w:r w:rsidRPr="006D05D3">
        <w:rPr>
          <w:rStyle w:val="ae"/>
          <w:rFonts w:ascii="Times New Roman" w:hAnsi="Times New Roman" w:cs="Times New Roman"/>
          <w:sz w:val="20"/>
          <w:szCs w:val="20"/>
        </w:rPr>
        <w:footnoteRef/>
      </w:r>
      <w:r w:rsidRPr="001849A0">
        <w:rPr>
          <w:rFonts w:ascii="Times New Roman" w:hAnsi="Times New Roman" w:cs="Times New Roman"/>
          <w:sz w:val="16"/>
          <w:szCs w:val="16"/>
        </w:rPr>
        <w:t> </w:t>
      </w:r>
      <w:r w:rsidRPr="001849A0">
        <w:rPr>
          <w:rFonts w:ascii="Times New Roman" w:hAnsi="Times New Roman" w:cs="Times New Roman"/>
          <w:sz w:val="20"/>
          <w:szCs w:val="20"/>
        </w:rPr>
        <w:t xml:space="preserve">Подробную информацию можно получить в </w:t>
      </w:r>
      <w:proofErr w:type="gramStart"/>
      <w:r w:rsidRPr="001849A0">
        <w:rPr>
          <w:rFonts w:ascii="Times New Roman" w:hAnsi="Times New Roman" w:cs="Times New Roman"/>
          <w:sz w:val="20"/>
          <w:szCs w:val="20"/>
        </w:rPr>
        <w:t>министерстве</w:t>
      </w:r>
      <w:proofErr w:type="gramEnd"/>
      <w:r w:rsidRPr="001849A0">
        <w:rPr>
          <w:rFonts w:ascii="Times New Roman" w:hAnsi="Times New Roman" w:cs="Times New Roman"/>
          <w:sz w:val="20"/>
          <w:szCs w:val="20"/>
        </w:rPr>
        <w:t xml:space="preserve"> строительства Иркутской области по адресу: г. Иркутск, ул. Красных Мадьяр, д. 41, каб. 614, или по тел.: 8 (3952) 707-267, а также на официальном сайте: www.irkstroy.irkobl.ru в разделе «Новости»</w:t>
      </w:r>
    </w:p>
  </w:footnote>
  <w:footnote w:id="107">
    <w:p w:rsidR="00C62E0A" w:rsidRPr="00D17FBC" w:rsidRDefault="00C62E0A" w:rsidP="001849A0">
      <w:pPr>
        <w:pStyle w:val="ad"/>
        <w:ind w:left="142" w:hanging="142"/>
        <w:jc w:val="both"/>
        <w:rPr>
          <w:rFonts w:ascii="Times New Roman" w:hAnsi="Times New Roman" w:cs="Times New Roman"/>
        </w:rPr>
      </w:pPr>
      <w:r w:rsidRPr="001849A0">
        <w:rPr>
          <w:rStyle w:val="ae"/>
          <w:rFonts w:ascii="Times New Roman" w:hAnsi="Times New Roman" w:cs="Times New Roman"/>
          <w:sz w:val="20"/>
          <w:szCs w:val="20"/>
        </w:rPr>
        <w:footnoteRef/>
      </w:r>
      <w:r w:rsidRPr="001849A0">
        <w:rPr>
          <w:rFonts w:ascii="Times New Roman" w:hAnsi="Times New Roman" w:cs="Times New Roman"/>
          <w:sz w:val="20"/>
          <w:szCs w:val="20"/>
        </w:rPr>
        <w:t> Подробную информацию по вопросу предоставления земельных участков можно получить по телефону министерства имущественных отношений Иркутской области: 8 (3952) 42-04-95, или на сайте: http://irkobl.ru/si</w:t>
      </w:r>
      <w:r w:rsidRPr="00D17FBC">
        <w:rPr>
          <w:rFonts w:ascii="Times New Roman" w:hAnsi="Times New Roman" w:cs="Times New Roman"/>
          <w:sz w:val="20"/>
          <w:szCs w:val="20"/>
        </w:rPr>
        <w:t>tes/mio/</w:t>
      </w:r>
    </w:p>
  </w:footnote>
  <w:footnote w:id="108">
    <w:p w:rsidR="00C62E0A" w:rsidRPr="00064964" w:rsidRDefault="00C62E0A" w:rsidP="00222715">
      <w:pPr>
        <w:pStyle w:val="ad"/>
        <w:ind w:left="142" w:hanging="142"/>
        <w:jc w:val="both"/>
        <w:rPr>
          <w:rFonts w:ascii="Times New Roman" w:hAnsi="Times New Roman" w:cs="Times New Roman"/>
          <w:sz w:val="20"/>
          <w:szCs w:val="20"/>
        </w:rPr>
      </w:pPr>
      <w:r w:rsidRPr="00064964">
        <w:rPr>
          <w:rStyle w:val="ae"/>
          <w:rFonts w:ascii="Times New Roman" w:hAnsi="Times New Roman" w:cs="Times New Roman"/>
          <w:sz w:val="20"/>
          <w:szCs w:val="20"/>
        </w:rPr>
        <w:footnoteRef/>
      </w:r>
      <w:r>
        <w:rPr>
          <w:rFonts w:ascii="Times New Roman" w:hAnsi="Times New Roman" w:cs="Times New Roman"/>
          <w:sz w:val="20"/>
          <w:szCs w:val="20"/>
        </w:rPr>
        <w:t> </w:t>
      </w:r>
      <w:r w:rsidRPr="00064964">
        <w:rPr>
          <w:rFonts w:ascii="Times New Roman" w:hAnsi="Times New Roman" w:cs="Times New Roman"/>
          <w:sz w:val="20"/>
          <w:szCs w:val="20"/>
        </w:rPr>
        <w:t xml:space="preserve">Также </w:t>
      </w:r>
      <w:r w:rsidRPr="00064964">
        <w:rPr>
          <w:rFonts w:ascii="Times New Roman" w:eastAsia="Calibri" w:hAnsi="Times New Roman" w:cs="Times New Roman"/>
          <w:color w:val="000000" w:themeColor="text1"/>
          <w:sz w:val="20"/>
          <w:szCs w:val="20"/>
        </w:rPr>
        <w:t xml:space="preserve">содействия в </w:t>
      </w:r>
      <w:proofErr w:type="gramStart"/>
      <w:r w:rsidRPr="00064964">
        <w:rPr>
          <w:rFonts w:ascii="Times New Roman" w:eastAsia="Calibri" w:hAnsi="Times New Roman" w:cs="Times New Roman"/>
          <w:color w:val="000000" w:themeColor="text1"/>
          <w:sz w:val="20"/>
          <w:szCs w:val="20"/>
        </w:rPr>
        <w:t>поиске</w:t>
      </w:r>
      <w:proofErr w:type="gramEnd"/>
      <w:r w:rsidRPr="00064964">
        <w:rPr>
          <w:rFonts w:ascii="Times New Roman" w:eastAsia="Calibri" w:hAnsi="Times New Roman" w:cs="Times New Roman"/>
          <w:color w:val="000000" w:themeColor="text1"/>
          <w:sz w:val="20"/>
          <w:szCs w:val="20"/>
        </w:rPr>
        <w:t xml:space="preserve"> подходящей работы </w:t>
      </w:r>
      <w:r>
        <w:rPr>
          <w:rFonts w:ascii="Times New Roman" w:eastAsia="Calibri" w:hAnsi="Times New Roman" w:cs="Times New Roman"/>
          <w:color w:val="000000" w:themeColor="text1"/>
          <w:sz w:val="20"/>
          <w:szCs w:val="20"/>
        </w:rPr>
        <w:t xml:space="preserve">можно получить </w:t>
      </w:r>
      <w:r w:rsidRPr="00064964">
        <w:rPr>
          <w:rFonts w:ascii="Times New Roman" w:eastAsia="Calibri" w:hAnsi="Times New Roman" w:cs="Times New Roman"/>
          <w:color w:val="000000" w:themeColor="text1"/>
          <w:sz w:val="20"/>
          <w:szCs w:val="20"/>
        </w:rPr>
        <w:t xml:space="preserve">в электронном виде </w:t>
      </w:r>
      <w:r>
        <w:rPr>
          <w:rFonts w:ascii="Times New Roman" w:eastAsia="Calibri" w:hAnsi="Times New Roman" w:cs="Times New Roman"/>
          <w:color w:val="000000" w:themeColor="text1"/>
          <w:sz w:val="20"/>
          <w:szCs w:val="20"/>
        </w:rPr>
        <w:t xml:space="preserve">посредством информационного портала: </w:t>
      </w:r>
      <w:r w:rsidRPr="00064964">
        <w:rPr>
          <w:rFonts w:ascii="Times New Roman" w:eastAsia="Calibri" w:hAnsi="Times New Roman" w:cs="Times New Roman"/>
          <w:color w:val="000000" w:themeColor="text1"/>
          <w:sz w:val="20"/>
          <w:szCs w:val="20"/>
        </w:rPr>
        <w:t>www.rabotakaliningrad.ru</w:t>
      </w:r>
    </w:p>
  </w:footnote>
  <w:footnote w:id="109">
    <w:p w:rsidR="00C62E0A" w:rsidRPr="00772177" w:rsidRDefault="00C62E0A" w:rsidP="002F2A47">
      <w:pPr>
        <w:pStyle w:val="ad"/>
        <w:ind w:left="142" w:hanging="142"/>
        <w:jc w:val="both"/>
        <w:rPr>
          <w:rFonts w:ascii="Times New Roman" w:hAnsi="Times New Roman" w:cs="Times New Roman"/>
          <w:sz w:val="20"/>
          <w:szCs w:val="20"/>
        </w:rPr>
      </w:pPr>
      <w:r w:rsidRPr="00772177">
        <w:rPr>
          <w:rStyle w:val="ae"/>
          <w:rFonts w:ascii="Times New Roman" w:hAnsi="Times New Roman" w:cs="Times New Roman"/>
          <w:sz w:val="20"/>
          <w:szCs w:val="20"/>
        </w:rPr>
        <w:footnoteRef/>
      </w:r>
      <w:r>
        <w:rPr>
          <w:rFonts w:ascii="Times New Roman" w:hAnsi="Times New Roman" w:cs="Times New Roman"/>
          <w:sz w:val="20"/>
          <w:szCs w:val="20"/>
        </w:rPr>
        <w:t> </w:t>
      </w:r>
      <w:proofErr w:type="gramStart"/>
      <w:r w:rsidRPr="00772177">
        <w:rPr>
          <w:rFonts w:ascii="Times New Roman" w:eastAsia="Times New Roman" w:hAnsi="Times New Roman" w:cs="Times New Roman"/>
          <w:sz w:val="20"/>
          <w:szCs w:val="20"/>
        </w:rPr>
        <w:t xml:space="preserve">Государственное казенное учреждение Калининградской области «Центр содействия переселению «Центр Соотечественник» </w:t>
      </w:r>
      <w:r>
        <w:rPr>
          <w:rFonts w:ascii="Times New Roman" w:eastAsia="Times New Roman" w:hAnsi="Times New Roman" w:cs="Times New Roman"/>
          <w:sz w:val="20"/>
          <w:szCs w:val="20"/>
        </w:rPr>
        <w:t xml:space="preserve">расположено по адресу: </w:t>
      </w:r>
      <w:r w:rsidRPr="00772177">
        <w:rPr>
          <w:rFonts w:ascii="Times New Roman" w:eastAsia="Times New Roman" w:hAnsi="Times New Roman" w:cs="Times New Roman"/>
          <w:bCs/>
          <w:color w:val="000000"/>
          <w:sz w:val="20"/>
          <w:szCs w:val="20"/>
        </w:rPr>
        <w:t xml:space="preserve">236022, город Калининград, </w:t>
      </w:r>
      <w:r w:rsidRPr="00772177">
        <w:rPr>
          <w:rFonts w:ascii="Times New Roman" w:eastAsia="Times New Roman" w:hAnsi="Times New Roman" w:cs="Times New Roman"/>
          <w:bCs/>
          <w:sz w:val="20"/>
          <w:szCs w:val="20"/>
        </w:rPr>
        <w:t>Советский проспект, 13</w:t>
      </w:r>
      <w:r>
        <w:rPr>
          <w:rFonts w:ascii="Times New Roman" w:eastAsia="Times New Roman" w:hAnsi="Times New Roman" w:cs="Times New Roman"/>
          <w:bCs/>
          <w:sz w:val="20"/>
          <w:szCs w:val="20"/>
        </w:rPr>
        <w:t>,</w:t>
      </w:r>
      <w:r w:rsidRPr="00772177">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br/>
        <w:t>тел. (4012) 599-571), адрес интернет-сайта:</w:t>
      </w:r>
      <w:r w:rsidRPr="00772177">
        <w:rPr>
          <w:rFonts w:ascii="Times New Roman" w:eastAsia="Times New Roman" w:hAnsi="Times New Roman" w:cs="Times New Roman"/>
          <w:color w:val="000000"/>
          <w:sz w:val="20"/>
          <w:szCs w:val="20"/>
        </w:rPr>
        <w:t xml:space="preserve"> </w:t>
      </w:r>
      <w:r w:rsidRPr="00772177">
        <w:rPr>
          <w:rFonts w:ascii="Times New Roman" w:eastAsia="Times New Roman" w:hAnsi="Times New Roman" w:cs="Times New Roman"/>
          <w:color w:val="000000"/>
          <w:sz w:val="20"/>
          <w:szCs w:val="20"/>
          <w:lang w:val="en-US"/>
        </w:rPr>
        <w:t>www</w:t>
      </w:r>
      <w:r w:rsidRPr="00772177">
        <w:rPr>
          <w:rFonts w:ascii="Times New Roman" w:eastAsia="Times New Roman" w:hAnsi="Times New Roman" w:cs="Times New Roman"/>
          <w:color w:val="000000"/>
          <w:sz w:val="20"/>
          <w:szCs w:val="20"/>
        </w:rPr>
        <w:t xml:space="preserve">. </w:t>
      </w:r>
      <w:hyperlink r:id="rId36" w:history="1">
        <w:r w:rsidRPr="00772177">
          <w:rPr>
            <w:rFonts w:ascii="Times New Roman" w:eastAsia="Times New Roman" w:hAnsi="Times New Roman" w:cs="Times New Roman"/>
            <w:bCs/>
            <w:color w:val="000000"/>
            <w:sz w:val="20"/>
            <w:szCs w:val="20"/>
          </w:rPr>
          <w:t>centr-s@gov39.ru</w:t>
        </w:r>
      </w:hyperlink>
      <w:proofErr w:type="gramEnd"/>
    </w:p>
  </w:footnote>
  <w:footnote w:id="110">
    <w:p w:rsidR="00C62E0A" w:rsidRPr="00E935ED" w:rsidRDefault="00C62E0A" w:rsidP="002F2A47">
      <w:pPr>
        <w:pStyle w:val="ad"/>
        <w:ind w:left="142" w:hanging="142"/>
        <w:jc w:val="both"/>
        <w:rPr>
          <w:rFonts w:ascii="Times New Roman" w:eastAsia="Times New Roman" w:hAnsi="Times New Roman" w:cs="Times New Roman"/>
          <w:sz w:val="20"/>
          <w:szCs w:val="20"/>
        </w:rPr>
      </w:pPr>
      <w:r w:rsidRPr="002F2A47">
        <w:rPr>
          <w:rStyle w:val="ae"/>
          <w:rFonts w:ascii="Times New Roman" w:hAnsi="Times New Roman" w:cs="Times New Roman"/>
          <w:sz w:val="20"/>
          <w:szCs w:val="20"/>
        </w:rPr>
        <w:footnoteRef/>
      </w:r>
      <w:r>
        <w:rPr>
          <w:rFonts w:ascii="Times New Roman" w:hAnsi="Times New Roman" w:cs="Times New Roman"/>
          <w:sz w:val="20"/>
          <w:szCs w:val="20"/>
        </w:rPr>
        <w:t> </w:t>
      </w:r>
      <w:proofErr w:type="gramStart"/>
      <w:r w:rsidRPr="002F2A47">
        <w:rPr>
          <w:rFonts w:ascii="Times New Roman" w:eastAsia="Times New Roman" w:hAnsi="Times New Roman" w:cs="Times New Roman"/>
          <w:sz w:val="20"/>
          <w:szCs w:val="20"/>
        </w:rPr>
        <w:t xml:space="preserve">Подробную информацию можно получить на официальном сайте Министерства строительства и жилищно-коммунального хозяйства Калининградской области по адресу: https://minstroy.gov39.ru/ в разделе «Строительство» подразделе «Обеспечение жильем граждан» «Молодые врачи и учителя», а также </w:t>
      </w:r>
      <w:r>
        <w:rPr>
          <w:rFonts w:ascii="Times New Roman" w:eastAsia="Times New Roman" w:hAnsi="Times New Roman" w:cs="Times New Roman"/>
          <w:sz w:val="20"/>
          <w:szCs w:val="20"/>
        </w:rPr>
        <w:br/>
      </w:r>
      <w:r w:rsidRPr="002F2A47">
        <w:rPr>
          <w:rFonts w:ascii="Times New Roman" w:eastAsia="Times New Roman" w:hAnsi="Times New Roman" w:cs="Times New Roman"/>
          <w:sz w:val="20"/>
          <w:szCs w:val="20"/>
        </w:rPr>
        <w:t>на официальном сайте указанного Фонда: http://ipoteka-kaliningrad.ru/ в разделе «Ипотека» подразделе «Субсидирование части первоначального взноса по ипотечным кредитам (для педагогических и медицинских работников)»</w:t>
      </w:r>
      <w:r>
        <w:rPr>
          <w:rFonts w:ascii="Times New Roman" w:eastAsia="Times New Roman" w:hAnsi="Times New Roman" w:cs="Times New Roman"/>
          <w:sz w:val="20"/>
          <w:szCs w:val="20"/>
        </w:rPr>
        <w:t xml:space="preserve">, </w:t>
      </w:r>
      <w:r>
        <w:rPr>
          <w:rFonts w:ascii="Times New Roman" w:eastAsia="Times New Roman" w:hAnsi="Times New Roman" w:cs="Times New Roman"/>
          <w:bCs/>
          <w:sz w:val="20"/>
          <w:szCs w:val="20"/>
        </w:rPr>
        <w:t xml:space="preserve">тел. </w:t>
      </w:r>
      <w:r w:rsidRPr="00E935ED">
        <w:rPr>
          <w:rFonts w:ascii="Times New Roman" w:eastAsia="Times New Roman" w:hAnsi="Times New Roman" w:cs="Times New Roman"/>
          <w:sz w:val="20"/>
          <w:szCs w:val="20"/>
        </w:rPr>
        <w:t>8 (4012</w:t>
      </w:r>
      <w:proofErr w:type="gramEnd"/>
      <w:r w:rsidRPr="00E935ED">
        <w:rPr>
          <w:rFonts w:ascii="Times New Roman" w:eastAsia="Times New Roman" w:hAnsi="Times New Roman" w:cs="Times New Roman"/>
          <w:sz w:val="20"/>
          <w:szCs w:val="20"/>
        </w:rPr>
        <w:t>) 320-255, 320-244, 555-001, 525-055</w:t>
      </w:r>
      <w:r>
        <w:rPr>
          <w:rFonts w:ascii="Times New Roman" w:eastAsia="Times New Roman" w:hAnsi="Times New Roman" w:cs="Times New Roman"/>
          <w:sz w:val="20"/>
          <w:szCs w:val="20"/>
        </w:rPr>
        <w:t>.</w:t>
      </w:r>
    </w:p>
  </w:footnote>
  <w:footnote w:id="111">
    <w:p w:rsidR="00C62E0A" w:rsidRPr="00CE7D02" w:rsidRDefault="00C62E0A" w:rsidP="000F34C9">
      <w:pPr>
        <w:pStyle w:val="ad"/>
        <w:ind w:left="142" w:hanging="142"/>
        <w:jc w:val="both"/>
        <w:rPr>
          <w:rFonts w:ascii="Times New Roman" w:hAnsi="Times New Roman" w:cs="Times New Roman"/>
          <w:sz w:val="20"/>
          <w:szCs w:val="20"/>
        </w:rPr>
      </w:pPr>
      <w:r w:rsidRPr="00CB0832">
        <w:rPr>
          <w:rStyle w:val="ae"/>
          <w:rFonts w:ascii="Times New Roman" w:hAnsi="Times New Roman" w:cs="Times New Roman"/>
          <w:sz w:val="20"/>
          <w:szCs w:val="20"/>
        </w:rPr>
        <w:footnoteRef/>
      </w:r>
      <w:r w:rsidRPr="00CB0832">
        <w:rPr>
          <w:rFonts w:ascii="Times New Roman" w:hAnsi="Times New Roman" w:cs="Times New Roman"/>
          <w:sz w:val="20"/>
          <w:szCs w:val="20"/>
        </w:rPr>
        <w:t> </w:t>
      </w:r>
      <w:r w:rsidRPr="00CE7D02">
        <w:rPr>
          <w:rFonts w:ascii="Times New Roman" w:hAnsi="Times New Roman" w:cs="Times New Roman"/>
          <w:sz w:val="20"/>
          <w:szCs w:val="20"/>
        </w:rPr>
        <w:t xml:space="preserve">Подробная информация размещена на официальном </w:t>
      </w:r>
      <w:proofErr w:type="gramStart"/>
      <w:r w:rsidRPr="00CE7D02">
        <w:rPr>
          <w:rFonts w:ascii="Times New Roman" w:hAnsi="Times New Roman" w:cs="Times New Roman"/>
          <w:sz w:val="20"/>
          <w:szCs w:val="20"/>
        </w:rPr>
        <w:t>сайте</w:t>
      </w:r>
      <w:proofErr w:type="gramEnd"/>
      <w:r w:rsidRPr="00CE7D02">
        <w:rPr>
          <w:rFonts w:ascii="Times New Roman" w:hAnsi="Times New Roman" w:cs="Times New Roman"/>
          <w:sz w:val="20"/>
          <w:szCs w:val="20"/>
        </w:rPr>
        <w:t xml:space="preserve"> Администрации </w:t>
      </w:r>
      <w:r>
        <w:rPr>
          <w:rFonts w:ascii="Times New Roman" w:hAnsi="Times New Roman" w:cs="Times New Roman"/>
          <w:sz w:val="20"/>
          <w:szCs w:val="20"/>
        </w:rPr>
        <w:t xml:space="preserve">Правительства </w:t>
      </w:r>
      <w:r w:rsidRPr="00CE7D02">
        <w:rPr>
          <w:rFonts w:ascii="Times New Roman" w:hAnsi="Times New Roman" w:cs="Times New Roman"/>
          <w:sz w:val="20"/>
          <w:szCs w:val="20"/>
        </w:rPr>
        <w:t>Кемеровской области</w:t>
      </w:r>
      <w:r>
        <w:rPr>
          <w:rFonts w:ascii="Times New Roman" w:hAnsi="Times New Roman" w:cs="Times New Roman"/>
          <w:sz w:val="20"/>
          <w:szCs w:val="20"/>
        </w:rPr>
        <w:t> </w:t>
      </w:r>
      <w:r w:rsidRPr="00CE7D02">
        <w:rPr>
          <w:rFonts w:ascii="Times New Roman" w:hAnsi="Times New Roman" w:cs="Times New Roman"/>
          <w:sz w:val="20"/>
          <w:szCs w:val="20"/>
        </w:rPr>
        <w:t>- Кузбасса: www.ako.ru.</w:t>
      </w:r>
    </w:p>
  </w:footnote>
  <w:footnote w:id="112">
    <w:p w:rsidR="00C62E0A" w:rsidRPr="003C304F" w:rsidRDefault="00C62E0A" w:rsidP="000F34C9">
      <w:pPr>
        <w:pStyle w:val="ad"/>
        <w:ind w:left="142" w:hanging="142"/>
        <w:jc w:val="both"/>
        <w:rPr>
          <w:rFonts w:ascii="Times New Roman" w:hAnsi="Times New Roman" w:cs="Times New Roman"/>
          <w:sz w:val="20"/>
          <w:szCs w:val="20"/>
        </w:rPr>
      </w:pPr>
      <w:r w:rsidRPr="00CE7D02">
        <w:rPr>
          <w:rStyle w:val="ae"/>
          <w:rFonts w:ascii="Times New Roman" w:hAnsi="Times New Roman" w:cs="Times New Roman"/>
          <w:sz w:val="20"/>
          <w:szCs w:val="20"/>
        </w:rPr>
        <w:footnoteRef/>
      </w:r>
      <w:r w:rsidRPr="00CE7D02">
        <w:rPr>
          <w:rFonts w:ascii="Times New Roman" w:hAnsi="Times New Roman" w:cs="Times New Roman"/>
          <w:sz w:val="4"/>
          <w:szCs w:val="4"/>
        </w:rPr>
        <w:t> </w:t>
      </w:r>
      <w:r w:rsidRPr="00CE7D02">
        <w:rPr>
          <w:rFonts w:ascii="Times New Roman" w:hAnsi="Times New Roman" w:cs="Times New Roman"/>
          <w:sz w:val="20"/>
          <w:szCs w:val="20"/>
        </w:rPr>
        <w:t xml:space="preserve">Центр располагается по адресу: г. Кемерово, ул. </w:t>
      </w:r>
      <w:r>
        <w:rPr>
          <w:rFonts w:ascii="Times New Roman" w:hAnsi="Times New Roman" w:cs="Times New Roman"/>
          <w:sz w:val="20"/>
          <w:szCs w:val="20"/>
        </w:rPr>
        <w:t>Ленина</w:t>
      </w:r>
      <w:r w:rsidRPr="00CE7D02">
        <w:rPr>
          <w:rFonts w:ascii="Times New Roman" w:hAnsi="Times New Roman" w:cs="Times New Roman"/>
          <w:sz w:val="20"/>
          <w:szCs w:val="20"/>
        </w:rPr>
        <w:t>, 1</w:t>
      </w:r>
      <w:r>
        <w:rPr>
          <w:rFonts w:ascii="Times New Roman" w:hAnsi="Times New Roman" w:cs="Times New Roman"/>
          <w:sz w:val="20"/>
          <w:szCs w:val="20"/>
        </w:rPr>
        <w:t>09в</w:t>
      </w:r>
      <w:r w:rsidRPr="00CE7D02">
        <w:rPr>
          <w:rFonts w:ascii="Times New Roman" w:hAnsi="Times New Roman" w:cs="Times New Roman"/>
          <w:sz w:val="20"/>
          <w:szCs w:val="20"/>
        </w:rPr>
        <w:t xml:space="preserve">, тел: </w:t>
      </w:r>
      <w:r>
        <w:rPr>
          <w:rFonts w:ascii="Times New Roman" w:hAnsi="Times New Roman" w:cs="Times New Roman"/>
          <w:sz w:val="20"/>
          <w:szCs w:val="20"/>
        </w:rPr>
        <w:t>+7</w:t>
      </w:r>
      <w:r w:rsidRPr="00CE7D02">
        <w:rPr>
          <w:rFonts w:ascii="Times New Roman" w:hAnsi="Times New Roman" w:cs="Times New Roman"/>
          <w:sz w:val="20"/>
          <w:szCs w:val="20"/>
        </w:rPr>
        <w:t>(</w:t>
      </w:r>
      <w:r>
        <w:rPr>
          <w:rFonts w:ascii="Times New Roman" w:hAnsi="Times New Roman" w:cs="Times New Roman"/>
          <w:sz w:val="20"/>
          <w:szCs w:val="20"/>
        </w:rPr>
        <w:t>951</w:t>
      </w:r>
      <w:r w:rsidRPr="00CE7D02">
        <w:rPr>
          <w:rFonts w:ascii="Times New Roman" w:hAnsi="Times New Roman" w:cs="Times New Roman"/>
          <w:sz w:val="20"/>
          <w:szCs w:val="20"/>
        </w:rPr>
        <w:t>)</w:t>
      </w:r>
      <w:r>
        <w:rPr>
          <w:rFonts w:ascii="Times New Roman" w:hAnsi="Times New Roman" w:cs="Times New Roman"/>
          <w:sz w:val="20"/>
          <w:szCs w:val="20"/>
        </w:rPr>
        <w:t> 174-92-62</w:t>
      </w:r>
      <w:r w:rsidRPr="00CE7D02">
        <w:rPr>
          <w:rFonts w:ascii="Times New Roman" w:hAnsi="Times New Roman" w:cs="Times New Roman"/>
          <w:sz w:val="20"/>
          <w:szCs w:val="20"/>
        </w:rPr>
        <w:t xml:space="preserve">, e-mail: </w:t>
      </w:r>
      <w:r w:rsidRPr="00CE7D02">
        <w:rPr>
          <w:rFonts w:ascii="Times New Roman" w:hAnsi="Times New Roman" w:cs="Times New Roman"/>
          <w:sz w:val="20"/>
          <w:szCs w:val="20"/>
        </w:rPr>
        <w:br/>
      </w:r>
      <w:hyperlink r:id="rId37" w:history="1">
        <w:r w:rsidRPr="00CE7D02">
          <w:rPr>
            <w:rFonts w:ascii="Times New Roman" w:hAnsi="Times New Roman" w:cs="Times New Roman"/>
            <w:sz w:val="20"/>
            <w:szCs w:val="20"/>
          </w:rPr>
          <w:t>center@ufz-kemerovo.ru</w:t>
        </w:r>
      </w:hyperlink>
    </w:p>
  </w:footnote>
  <w:footnote w:id="113">
    <w:p w:rsidR="00C62E0A" w:rsidRPr="00CF2074" w:rsidRDefault="00C62E0A" w:rsidP="003B505D">
      <w:pPr>
        <w:pStyle w:val="ad"/>
        <w:ind w:left="142" w:hanging="142"/>
        <w:jc w:val="both"/>
        <w:rPr>
          <w:rFonts w:ascii="Times New Roman" w:hAnsi="Times New Roman" w:cs="Times New Roman"/>
          <w:sz w:val="20"/>
          <w:szCs w:val="20"/>
        </w:rPr>
      </w:pPr>
      <w:r w:rsidRPr="003C304F">
        <w:rPr>
          <w:rStyle w:val="ae"/>
          <w:rFonts w:ascii="Times New Roman" w:hAnsi="Times New Roman" w:cs="Times New Roman"/>
        </w:rPr>
        <w:footnoteRef/>
      </w:r>
      <w:r w:rsidRPr="003C304F">
        <w:rPr>
          <w:rFonts w:ascii="Times New Roman" w:hAnsi="Times New Roman" w:cs="Times New Roman"/>
        </w:rPr>
        <w:t> </w:t>
      </w:r>
      <w:r w:rsidRPr="003C304F">
        <w:rPr>
          <w:rFonts w:ascii="Times New Roman" w:hAnsi="Times New Roman" w:cs="Times New Roman"/>
          <w:sz w:val="20"/>
          <w:szCs w:val="20"/>
        </w:rPr>
        <w:t>Исчерпывающую</w:t>
      </w:r>
      <w:r w:rsidRPr="00CF2074">
        <w:rPr>
          <w:rFonts w:ascii="Times New Roman" w:hAnsi="Times New Roman" w:cs="Times New Roman"/>
          <w:sz w:val="20"/>
          <w:szCs w:val="20"/>
        </w:rPr>
        <w:t xml:space="preserve"> информацию о возможностях получения общего, среднего, высшего и дополнительного образования, а также о возможностях повышения квалификации и переподготовке можно получить </w:t>
      </w:r>
      <w:r>
        <w:rPr>
          <w:rFonts w:ascii="Times New Roman" w:hAnsi="Times New Roman" w:cs="Times New Roman"/>
          <w:sz w:val="20"/>
          <w:szCs w:val="20"/>
        </w:rPr>
        <w:br/>
      </w:r>
      <w:r w:rsidRPr="00CF2074">
        <w:rPr>
          <w:rFonts w:ascii="Times New Roman" w:hAnsi="Times New Roman" w:cs="Times New Roman"/>
          <w:sz w:val="20"/>
          <w:szCs w:val="20"/>
        </w:rPr>
        <w:t>на официальн</w:t>
      </w:r>
      <w:r>
        <w:rPr>
          <w:rFonts w:ascii="Times New Roman" w:hAnsi="Times New Roman" w:cs="Times New Roman"/>
          <w:sz w:val="20"/>
          <w:szCs w:val="20"/>
        </w:rPr>
        <w:t>ых</w:t>
      </w:r>
      <w:r w:rsidRPr="00CF2074">
        <w:rPr>
          <w:rFonts w:ascii="Times New Roman" w:hAnsi="Times New Roman" w:cs="Times New Roman"/>
          <w:sz w:val="20"/>
          <w:szCs w:val="20"/>
        </w:rPr>
        <w:t xml:space="preserve"> сайт</w:t>
      </w:r>
      <w:r>
        <w:rPr>
          <w:rFonts w:ascii="Times New Roman" w:hAnsi="Times New Roman" w:cs="Times New Roman"/>
          <w:sz w:val="20"/>
          <w:szCs w:val="20"/>
        </w:rPr>
        <w:t>ах</w:t>
      </w:r>
      <w:r w:rsidRPr="00CF2074">
        <w:rPr>
          <w:rFonts w:ascii="Times New Roman" w:hAnsi="Times New Roman" w:cs="Times New Roman"/>
          <w:sz w:val="20"/>
          <w:szCs w:val="20"/>
        </w:rPr>
        <w:t xml:space="preserve"> </w:t>
      </w:r>
      <w:r w:rsidRPr="003B505D">
        <w:rPr>
          <w:rFonts w:ascii="Times New Roman" w:hAnsi="Times New Roman" w:cs="Times New Roman"/>
          <w:sz w:val="20"/>
          <w:szCs w:val="20"/>
        </w:rPr>
        <w:t xml:space="preserve">официальных сайтах Министерства образования </w:t>
      </w:r>
      <w:r>
        <w:rPr>
          <w:rFonts w:ascii="Times New Roman" w:hAnsi="Times New Roman" w:cs="Times New Roman"/>
          <w:sz w:val="20"/>
          <w:szCs w:val="20"/>
        </w:rPr>
        <w:t>Кузбасса</w:t>
      </w:r>
      <w:r w:rsidRPr="00CF2074">
        <w:rPr>
          <w:rFonts w:ascii="Times New Roman" w:hAnsi="Times New Roman" w:cs="Times New Roman"/>
          <w:sz w:val="20"/>
          <w:szCs w:val="20"/>
        </w:rPr>
        <w:t>: образование42.рф</w:t>
      </w:r>
      <w:r>
        <w:rPr>
          <w:rFonts w:ascii="Times New Roman" w:hAnsi="Times New Roman" w:cs="Times New Roman"/>
          <w:sz w:val="20"/>
          <w:szCs w:val="20"/>
        </w:rPr>
        <w:t xml:space="preserve"> </w:t>
      </w:r>
      <w:r>
        <w:rPr>
          <w:rFonts w:ascii="Times New Roman" w:hAnsi="Times New Roman" w:cs="Times New Roman"/>
          <w:sz w:val="20"/>
          <w:szCs w:val="20"/>
        </w:rPr>
        <w:br/>
        <w:t xml:space="preserve">и </w:t>
      </w:r>
      <w:r w:rsidRPr="003B505D">
        <w:rPr>
          <w:rFonts w:ascii="Times New Roman" w:hAnsi="Times New Roman" w:cs="Times New Roman"/>
          <w:sz w:val="20"/>
          <w:szCs w:val="20"/>
        </w:rPr>
        <w:t>Министерства науки, высшего образования и молодёжной политики Кузбасса</w:t>
      </w:r>
      <w:r>
        <w:rPr>
          <w:rFonts w:ascii="Times New Roman" w:hAnsi="Times New Roman" w:cs="Times New Roman"/>
          <w:sz w:val="20"/>
          <w:szCs w:val="20"/>
        </w:rPr>
        <w:t>;</w:t>
      </w:r>
      <w:r w:rsidRPr="003B505D">
        <w:rPr>
          <w:rFonts w:ascii="Times New Roman" w:hAnsi="Times New Roman" w:cs="Times New Roman"/>
          <w:sz w:val="20"/>
          <w:szCs w:val="20"/>
        </w:rPr>
        <w:t xml:space="preserve"> наука42.РФ</w:t>
      </w:r>
    </w:p>
  </w:footnote>
  <w:footnote w:id="114">
    <w:p w:rsidR="00C62E0A" w:rsidRPr="00570167" w:rsidRDefault="00C62E0A" w:rsidP="00570167">
      <w:pPr>
        <w:pStyle w:val="ad"/>
        <w:jc w:val="both"/>
        <w:rPr>
          <w:rFonts w:ascii="Times New Roman" w:eastAsia="Times New Roman" w:hAnsi="Times New Roman" w:cs="Times New Roman"/>
          <w:sz w:val="20"/>
          <w:szCs w:val="20"/>
        </w:rPr>
      </w:pPr>
      <w:r w:rsidRPr="00570167">
        <w:rPr>
          <w:rStyle w:val="ae"/>
          <w:rFonts w:ascii="Times New Roman" w:hAnsi="Times New Roman" w:cs="Times New Roman"/>
          <w:sz w:val="20"/>
          <w:szCs w:val="20"/>
        </w:rPr>
        <w:footnoteRef/>
      </w:r>
      <w:r w:rsidRPr="00570167">
        <w:rPr>
          <w:rFonts w:ascii="Times New Roman" w:hAnsi="Times New Roman" w:cs="Times New Roman"/>
          <w:sz w:val="20"/>
          <w:szCs w:val="20"/>
        </w:rPr>
        <w:t xml:space="preserve"> </w:t>
      </w:r>
      <w:r w:rsidRPr="00570167">
        <w:rPr>
          <w:rFonts w:ascii="Times New Roman" w:eastAsia="Times New Roman" w:hAnsi="Times New Roman" w:cs="Times New Roman"/>
          <w:sz w:val="20"/>
          <w:szCs w:val="20"/>
        </w:rPr>
        <w:t xml:space="preserve">Перечень вакансий размещен на официальном </w:t>
      </w:r>
      <w:proofErr w:type="gramStart"/>
      <w:r w:rsidRPr="00570167">
        <w:rPr>
          <w:rFonts w:ascii="Times New Roman" w:eastAsia="Times New Roman" w:hAnsi="Times New Roman" w:cs="Times New Roman"/>
          <w:sz w:val="20"/>
          <w:szCs w:val="20"/>
        </w:rPr>
        <w:t>сайте</w:t>
      </w:r>
      <w:proofErr w:type="gramEnd"/>
      <w:r w:rsidRPr="00570167">
        <w:rPr>
          <w:rFonts w:ascii="Times New Roman" w:eastAsia="Times New Roman" w:hAnsi="Times New Roman" w:cs="Times New Roman"/>
          <w:sz w:val="20"/>
          <w:szCs w:val="20"/>
        </w:rPr>
        <w:t xml:space="preserve"> министерства здравоохранения Кировской области: </w:t>
      </w:r>
      <w:hyperlink r:id="rId38" w:history="1">
        <w:r w:rsidRPr="00570167">
          <w:rPr>
            <w:rFonts w:ascii="Times New Roman" w:eastAsia="Times New Roman" w:hAnsi="Times New Roman" w:cs="Times New Roman"/>
            <w:sz w:val="20"/>
            <w:szCs w:val="20"/>
          </w:rPr>
          <w:t>https://www.medkirov.ru/vacancy</w:t>
        </w:r>
      </w:hyperlink>
      <w:r w:rsidRPr="00570167">
        <w:rPr>
          <w:rFonts w:ascii="Times New Roman" w:eastAsia="Times New Roman" w:hAnsi="Times New Roman" w:cs="Times New Roman"/>
          <w:sz w:val="20"/>
          <w:szCs w:val="20"/>
        </w:rPr>
        <w:t xml:space="preserve"> в разделе специалистам.</w:t>
      </w:r>
    </w:p>
  </w:footnote>
  <w:footnote w:id="115">
    <w:p w:rsidR="00C62E0A" w:rsidRPr="00666CB8" w:rsidRDefault="00C62E0A" w:rsidP="00666CB8">
      <w:pPr>
        <w:pStyle w:val="ad"/>
        <w:ind w:left="142" w:hanging="142"/>
        <w:jc w:val="both"/>
        <w:rPr>
          <w:rFonts w:ascii="Times New Roman" w:hAnsi="Times New Roman" w:cs="Times New Roman"/>
          <w:sz w:val="20"/>
          <w:szCs w:val="20"/>
        </w:rPr>
      </w:pPr>
      <w:r w:rsidRPr="00570167">
        <w:rPr>
          <w:rStyle w:val="ae"/>
          <w:rFonts w:ascii="Times New Roman" w:hAnsi="Times New Roman" w:cs="Times New Roman"/>
          <w:sz w:val="20"/>
          <w:szCs w:val="20"/>
        </w:rPr>
        <w:footnoteRef/>
      </w:r>
      <w:r w:rsidRPr="00570167">
        <w:rPr>
          <w:rFonts w:ascii="Times New Roman" w:hAnsi="Times New Roman" w:cs="Times New Roman"/>
          <w:sz w:val="20"/>
          <w:szCs w:val="20"/>
        </w:rPr>
        <w:t xml:space="preserve"> Подробную информацию </w:t>
      </w:r>
      <w:proofErr w:type="gramStart"/>
      <w:r w:rsidRPr="00570167">
        <w:rPr>
          <w:rFonts w:ascii="Times New Roman" w:hAnsi="Times New Roman" w:cs="Times New Roman"/>
          <w:sz w:val="20"/>
          <w:szCs w:val="20"/>
        </w:rPr>
        <w:t>о</w:t>
      </w:r>
      <w:proofErr w:type="gramEnd"/>
      <w:r w:rsidRPr="00570167">
        <w:rPr>
          <w:rFonts w:ascii="Times New Roman" w:hAnsi="Times New Roman" w:cs="Times New Roman"/>
          <w:sz w:val="20"/>
          <w:szCs w:val="20"/>
        </w:rPr>
        <w:t xml:space="preserve"> всех мерах</w:t>
      </w:r>
      <w:r w:rsidRPr="00666CB8">
        <w:rPr>
          <w:rFonts w:ascii="Times New Roman" w:hAnsi="Times New Roman" w:cs="Times New Roman"/>
          <w:sz w:val="20"/>
          <w:szCs w:val="20"/>
        </w:rPr>
        <w:t xml:space="preserve"> поддержки можно </w:t>
      </w:r>
      <w:r>
        <w:rPr>
          <w:rFonts w:ascii="Times New Roman" w:hAnsi="Times New Roman" w:cs="Times New Roman"/>
          <w:sz w:val="20"/>
          <w:szCs w:val="20"/>
        </w:rPr>
        <w:t xml:space="preserve">получить в центре «Мой бизнес» </w:t>
      </w:r>
      <w:r w:rsidRPr="00666CB8">
        <w:rPr>
          <w:rFonts w:ascii="Times New Roman" w:hAnsi="Times New Roman" w:cs="Times New Roman"/>
          <w:sz w:val="20"/>
          <w:szCs w:val="20"/>
        </w:rPr>
        <w:t>по адресу: г. Киров, Динамовский проезд, д. 4, тел</w:t>
      </w:r>
      <w:r>
        <w:rPr>
          <w:rFonts w:ascii="Times New Roman" w:hAnsi="Times New Roman" w:cs="Times New Roman"/>
          <w:sz w:val="20"/>
          <w:szCs w:val="20"/>
        </w:rPr>
        <w:t>.</w:t>
      </w:r>
      <w:r w:rsidRPr="00666CB8">
        <w:rPr>
          <w:rFonts w:ascii="Times New Roman" w:hAnsi="Times New Roman" w:cs="Times New Roman"/>
          <w:sz w:val="20"/>
          <w:szCs w:val="20"/>
        </w:rPr>
        <w:t xml:space="preserve">: +7 (8332) 410-410, а также на официальном сайте: </w:t>
      </w:r>
      <w:hyperlink r:id="rId39" w:history="1">
        <w:r w:rsidRPr="00666CB8">
          <w:rPr>
            <w:rFonts w:ascii="Times New Roman" w:hAnsi="Times New Roman" w:cs="Times New Roman"/>
            <w:sz w:val="20"/>
            <w:szCs w:val="20"/>
          </w:rPr>
          <w:t>https://мойбизнес-43.рф</w:t>
        </w:r>
      </w:hyperlink>
    </w:p>
  </w:footnote>
  <w:footnote w:id="116">
    <w:p w:rsidR="00C62E0A" w:rsidRPr="009A57C0" w:rsidRDefault="00C62E0A" w:rsidP="009A57C0">
      <w:pPr>
        <w:pStyle w:val="ad"/>
        <w:ind w:left="142" w:hanging="142"/>
        <w:jc w:val="both"/>
        <w:rPr>
          <w:rFonts w:ascii="Times New Roman" w:hAnsi="Times New Roman" w:cs="Times New Roman"/>
          <w:sz w:val="20"/>
          <w:szCs w:val="20"/>
        </w:rPr>
      </w:pPr>
      <w:r w:rsidRPr="009A57C0">
        <w:rPr>
          <w:rStyle w:val="ae"/>
          <w:rFonts w:ascii="Times New Roman" w:hAnsi="Times New Roman" w:cs="Times New Roman"/>
          <w:sz w:val="20"/>
          <w:szCs w:val="20"/>
        </w:rPr>
        <w:footnoteRef/>
      </w:r>
      <w:r w:rsidRPr="009A57C0">
        <w:rPr>
          <w:rFonts w:ascii="Times New Roman" w:hAnsi="Times New Roman" w:cs="Times New Roman"/>
          <w:sz w:val="20"/>
          <w:szCs w:val="20"/>
        </w:rPr>
        <w:t xml:space="preserve"> Ознакомиться с подробной информацией о предоставлении государственной социальной помощи можно </w:t>
      </w:r>
      <w:r>
        <w:rPr>
          <w:rFonts w:ascii="Times New Roman" w:hAnsi="Times New Roman" w:cs="Times New Roman"/>
          <w:sz w:val="20"/>
          <w:szCs w:val="20"/>
        </w:rPr>
        <w:br/>
      </w:r>
      <w:r w:rsidRPr="009A57C0">
        <w:rPr>
          <w:rFonts w:ascii="Times New Roman" w:hAnsi="Times New Roman" w:cs="Times New Roman"/>
          <w:sz w:val="20"/>
          <w:szCs w:val="20"/>
        </w:rPr>
        <w:t xml:space="preserve">на сайте министерства социального развития Кировской области </w:t>
      </w:r>
      <w:r>
        <w:rPr>
          <w:rFonts w:ascii="Times New Roman" w:hAnsi="Times New Roman" w:cs="Times New Roman"/>
          <w:sz w:val="20"/>
          <w:szCs w:val="20"/>
        </w:rPr>
        <w:t xml:space="preserve">по адресу: </w:t>
      </w:r>
      <w:hyperlink r:id="rId40" w:history="1">
        <w:r w:rsidRPr="009A57C0">
          <w:rPr>
            <w:rFonts w:ascii="Times New Roman" w:hAnsi="Times New Roman" w:cs="Times New Roman"/>
            <w:sz w:val="20"/>
            <w:szCs w:val="20"/>
          </w:rPr>
          <w:t>http://www.socialkirov.ru</w:t>
        </w:r>
      </w:hyperlink>
    </w:p>
  </w:footnote>
  <w:footnote w:id="117">
    <w:p w:rsidR="00C62E0A" w:rsidRPr="005B2350" w:rsidRDefault="00C62E0A" w:rsidP="00987FEE">
      <w:pPr>
        <w:pStyle w:val="ad"/>
        <w:ind w:left="142" w:hanging="142"/>
        <w:jc w:val="both"/>
        <w:rPr>
          <w:rFonts w:ascii="Times New Roman" w:eastAsia="Times New Roman" w:hAnsi="Times New Roman" w:cs="Times New Roman"/>
          <w:sz w:val="20"/>
          <w:szCs w:val="20"/>
        </w:rPr>
      </w:pPr>
      <w:r w:rsidRPr="00987FEE">
        <w:rPr>
          <w:rStyle w:val="ae"/>
          <w:rFonts w:ascii="Times New Roman" w:hAnsi="Times New Roman" w:cs="Times New Roman"/>
          <w:sz w:val="20"/>
          <w:szCs w:val="20"/>
        </w:rPr>
        <w:footnoteRef/>
      </w:r>
      <w:r w:rsidRPr="00987FEE">
        <w:rPr>
          <w:rFonts w:ascii="Times New Roman" w:hAnsi="Times New Roman" w:cs="Times New Roman"/>
          <w:sz w:val="20"/>
          <w:szCs w:val="20"/>
        </w:rPr>
        <w:t xml:space="preserve"> </w:t>
      </w:r>
      <w:r w:rsidRPr="00987FEE">
        <w:rPr>
          <w:rFonts w:ascii="Times New Roman" w:eastAsia="Times New Roman" w:hAnsi="Times New Roman" w:cs="Times New Roman"/>
          <w:sz w:val="20"/>
          <w:szCs w:val="20"/>
        </w:rPr>
        <w:t>Уполномоченным органом по предоставлению стипендий является  Центр опережающей профессиональной подготовки на базе КОГПОАУ «Колледж промышленности и автомобильного сервиса»</w:t>
      </w:r>
      <w:r>
        <w:rPr>
          <w:rFonts w:ascii="Times New Roman" w:eastAsia="Times New Roman" w:hAnsi="Times New Roman" w:cs="Times New Roman"/>
          <w:sz w:val="20"/>
          <w:szCs w:val="20"/>
        </w:rPr>
        <w:t xml:space="preserve">, располложенный </w:t>
      </w:r>
      <w:r>
        <w:rPr>
          <w:rFonts w:ascii="Times New Roman" w:eastAsia="Times New Roman" w:hAnsi="Times New Roman" w:cs="Times New Roman"/>
          <w:sz w:val="20"/>
          <w:szCs w:val="20"/>
        </w:rPr>
        <w:br/>
        <w:t xml:space="preserve">по адресу: </w:t>
      </w:r>
      <w:r w:rsidRPr="005B2350">
        <w:rPr>
          <w:rFonts w:ascii="Times New Roman" w:eastAsia="Times New Roman" w:hAnsi="Times New Roman" w:cs="Times New Roman"/>
          <w:sz w:val="20"/>
          <w:szCs w:val="20"/>
        </w:rPr>
        <w:t>г. Киров,</w:t>
      </w:r>
      <w:r>
        <w:rPr>
          <w:rFonts w:ascii="Times New Roman" w:eastAsia="Times New Roman" w:hAnsi="Times New Roman" w:cs="Times New Roman"/>
          <w:sz w:val="20"/>
          <w:szCs w:val="20"/>
        </w:rPr>
        <w:t xml:space="preserve"> </w:t>
      </w:r>
      <w:r w:rsidRPr="005B2350">
        <w:rPr>
          <w:rFonts w:ascii="Times New Roman" w:eastAsia="Times New Roman" w:hAnsi="Times New Roman" w:cs="Times New Roman"/>
          <w:sz w:val="20"/>
          <w:szCs w:val="20"/>
        </w:rPr>
        <w:t>ул. Воровского, д. 84, тел. 8-922-929-09-75</w:t>
      </w:r>
      <w:r>
        <w:rPr>
          <w:rFonts w:ascii="Times New Roman" w:eastAsia="Times New Roman" w:hAnsi="Times New Roman" w:cs="Times New Roman"/>
          <w:sz w:val="20"/>
          <w:szCs w:val="20"/>
        </w:rPr>
        <w:t>.</w:t>
      </w:r>
    </w:p>
  </w:footnote>
  <w:footnote w:id="118">
    <w:p w:rsidR="00C62E0A" w:rsidRPr="007139B7" w:rsidRDefault="00C62E0A" w:rsidP="00062DBD">
      <w:pPr>
        <w:pStyle w:val="ad"/>
        <w:ind w:left="142" w:hanging="142"/>
        <w:jc w:val="both"/>
        <w:rPr>
          <w:rFonts w:ascii="Times New Roman" w:hAnsi="Times New Roman" w:cs="Times New Roman"/>
          <w:sz w:val="20"/>
          <w:szCs w:val="20"/>
        </w:rPr>
      </w:pPr>
      <w:r w:rsidRPr="00E33458">
        <w:rPr>
          <w:rStyle w:val="ae"/>
          <w:rFonts w:ascii="Times New Roman" w:hAnsi="Times New Roman" w:cs="Times New Roman"/>
          <w:sz w:val="20"/>
          <w:szCs w:val="20"/>
        </w:rPr>
        <w:footnoteRef/>
      </w:r>
      <w:r w:rsidRPr="00E33458">
        <w:rPr>
          <w:rFonts w:ascii="Times New Roman" w:hAnsi="Times New Roman" w:cs="Times New Roman"/>
          <w:sz w:val="20"/>
          <w:szCs w:val="20"/>
        </w:rPr>
        <w:t> </w:t>
      </w:r>
      <w:r>
        <w:rPr>
          <w:rFonts w:ascii="Times New Roman" w:hAnsi="Times New Roman" w:cs="Times New Roman"/>
          <w:sz w:val="20"/>
          <w:szCs w:val="20"/>
        </w:rPr>
        <w:t>Официальный сайт</w:t>
      </w:r>
      <w:r w:rsidRPr="002D1F02">
        <w:rPr>
          <w:rFonts w:ascii="Times New Roman" w:hAnsi="Times New Roman" w:cs="Times New Roman"/>
          <w:sz w:val="20"/>
          <w:szCs w:val="20"/>
        </w:rPr>
        <w:t xml:space="preserve"> департамента по труду и социальной защите населения Костромской области </w:t>
      </w:r>
      <w:r>
        <w:rPr>
          <w:rFonts w:ascii="Times New Roman" w:hAnsi="Times New Roman" w:cs="Times New Roman"/>
          <w:sz w:val="20"/>
          <w:szCs w:val="20"/>
        </w:rPr>
        <w:t xml:space="preserve">расположен по адресу: </w:t>
      </w:r>
      <w:hyperlink r:id="rId41" w:history="1">
        <w:r w:rsidRPr="002D1F02">
          <w:rPr>
            <w:rFonts w:ascii="Times New Roman" w:hAnsi="Times New Roman" w:cs="Times New Roman"/>
            <w:sz w:val="20"/>
            <w:szCs w:val="20"/>
          </w:rPr>
          <w:t>http://socdep.adm44.ru</w:t>
        </w:r>
      </w:hyperlink>
      <w:r>
        <w:rPr>
          <w:rFonts w:ascii="Times New Roman" w:hAnsi="Times New Roman" w:cs="Times New Roman"/>
          <w:sz w:val="20"/>
          <w:szCs w:val="20"/>
        </w:rPr>
        <w:t>. Т</w:t>
      </w:r>
      <w:r w:rsidRPr="007139B7">
        <w:rPr>
          <w:rFonts w:ascii="Times New Roman" w:hAnsi="Times New Roman" w:cs="Times New Roman"/>
          <w:sz w:val="20"/>
          <w:szCs w:val="20"/>
        </w:rPr>
        <w:t xml:space="preserve">акже </w:t>
      </w:r>
      <w:r>
        <w:rPr>
          <w:rFonts w:ascii="Times New Roman" w:hAnsi="Times New Roman" w:cs="Times New Roman"/>
          <w:sz w:val="20"/>
          <w:szCs w:val="20"/>
        </w:rPr>
        <w:t xml:space="preserve">информация размещена </w:t>
      </w:r>
      <w:r w:rsidRPr="007139B7">
        <w:rPr>
          <w:rFonts w:ascii="Times New Roman" w:hAnsi="Times New Roman" w:cs="Times New Roman"/>
          <w:sz w:val="20"/>
          <w:szCs w:val="20"/>
        </w:rPr>
        <w:t xml:space="preserve">в официальной группе департамента </w:t>
      </w:r>
      <w:r>
        <w:rPr>
          <w:rFonts w:ascii="Times New Roman" w:hAnsi="Times New Roman" w:cs="Times New Roman"/>
          <w:sz w:val="20"/>
          <w:szCs w:val="20"/>
        </w:rPr>
        <w:br/>
      </w:r>
      <w:r w:rsidRPr="007139B7">
        <w:rPr>
          <w:rFonts w:ascii="Times New Roman" w:hAnsi="Times New Roman" w:cs="Times New Roman"/>
          <w:sz w:val="20"/>
          <w:szCs w:val="20"/>
        </w:rPr>
        <w:t xml:space="preserve">в социальной сети </w:t>
      </w:r>
      <w:r>
        <w:rPr>
          <w:rFonts w:ascii="Times New Roman" w:hAnsi="Times New Roman" w:cs="Times New Roman"/>
          <w:sz w:val="20"/>
          <w:szCs w:val="20"/>
        </w:rPr>
        <w:t>«</w:t>
      </w:r>
      <w:r w:rsidRPr="007139B7">
        <w:rPr>
          <w:rFonts w:ascii="Times New Roman" w:hAnsi="Times New Roman" w:cs="Times New Roman"/>
          <w:sz w:val="20"/>
          <w:szCs w:val="20"/>
        </w:rPr>
        <w:t>ВКонтакте</w:t>
      </w:r>
      <w:r>
        <w:rPr>
          <w:rFonts w:ascii="Times New Roman" w:hAnsi="Times New Roman" w:cs="Times New Roman"/>
          <w:sz w:val="20"/>
          <w:szCs w:val="20"/>
        </w:rPr>
        <w:t xml:space="preserve">»: </w:t>
      </w:r>
      <w:hyperlink r:id="rId42" w:history="1">
        <w:r w:rsidRPr="007139B7">
          <w:rPr>
            <w:rFonts w:ascii="Times New Roman" w:hAnsi="Times New Roman" w:cs="Times New Roman"/>
            <w:sz w:val="20"/>
          </w:rPr>
          <w:t>https://vk.com/topic-179880496_39674897</w:t>
        </w:r>
      </w:hyperlink>
    </w:p>
  </w:footnote>
  <w:footnote w:id="119">
    <w:p w:rsidR="00C62E0A" w:rsidRPr="007139B7" w:rsidRDefault="00C62E0A" w:rsidP="00EB3612">
      <w:pPr>
        <w:pStyle w:val="ad"/>
        <w:jc w:val="both"/>
        <w:rPr>
          <w:rFonts w:ascii="Times New Roman" w:hAnsi="Times New Roman" w:cs="Times New Roman"/>
        </w:rPr>
      </w:pPr>
      <w:r w:rsidRPr="00E33458">
        <w:rPr>
          <w:rStyle w:val="ae"/>
          <w:rFonts w:ascii="Times New Roman" w:hAnsi="Times New Roman" w:cs="Times New Roman"/>
          <w:sz w:val="20"/>
          <w:szCs w:val="20"/>
        </w:rPr>
        <w:footnoteRef/>
      </w:r>
      <w:r w:rsidRPr="00E33458">
        <w:rPr>
          <w:rFonts w:ascii="Times New Roman" w:hAnsi="Times New Roman" w:cs="Times New Roman"/>
          <w:sz w:val="20"/>
          <w:szCs w:val="20"/>
        </w:rPr>
        <w:t xml:space="preserve"> </w:t>
      </w:r>
      <w:r>
        <w:rPr>
          <w:rFonts w:ascii="Times New Roman" w:hAnsi="Times New Roman" w:cs="Times New Roman"/>
          <w:sz w:val="20"/>
          <w:szCs w:val="20"/>
        </w:rPr>
        <w:t>П</w:t>
      </w:r>
      <w:r w:rsidRPr="00E33458">
        <w:rPr>
          <w:rFonts w:ascii="Times New Roman" w:hAnsi="Times New Roman" w:cs="Times New Roman"/>
          <w:sz w:val="20"/>
          <w:szCs w:val="20"/>
        </w:rPr>
        <w:t>одробная информа</w:t>
      </w:r>
      <w:r w:rsidRPr="007139B7">
        <w:rPr>
          <w:rFonts w:ascii="Times New Roman" w:hAnsi="Times New Roman" w:cs="Times New Roman"/>
          <w:sz w:val="20"/>
          <w:szCs w:val="20"/>
        </w:rPr>
        <w:t xml:space="preserve">ция размещена на </w:t>
      </w:r>
      <w:proofErr w:type="gramStart"/>
      <w:r w:rsidRPr="007139B7">
        <w:rPr>
          <w:rFonts w:ascii="Times New Roman" w:hAnsi="Times New Roman" w:cs="Times New Roman"/>
          <w:sz w:val="20"/>
          <w:szCs w:val="20"/>
        </w:rPr>
        <w:t>портале</w:t>
      </w:r>
      <w:proofErr w:type="gramEnd"/>
      <w:r w:rsidRPr="007139B7">
        <w:rPr>
          <w:rFonts w:ascii="Times New Roman" w:hAnsi="Times New Roman" w:cs="Times New Roman"/>
          <w:sz w:val="20"/>
          <w:szCs w:val="20"/>
        </w:rPr>
        <w:t xml:space="preserve"> «Образование Костромской области»: </w:t>
      </w:r>
      <w:hyperlink r:id="rId43" w:history="1">
        <w:r w:rsidRPr="007139B7">
          <w:rPr>
            <w:rFonts w:ascii="Times New Roman" w:hAnsi="Times New Roman" w:cs="Times New Roman"/>
            <w:sz w:val="20"/>
            <w:szCs w:val="20"/>
          </w:rPr>
          <w:t>http://www.eduportal44.ru</w:t>
        </w:r>
      </w:hyperlink>
    </w:p>
  </w:footnote>
  <w:footnote w:id="120">
    <w:p w:rsidR="00C62E0A" w:rsidRPr="007139B7" w:rsidRDefault="00C62E0A" w:rsidP="007139B7">
      <w:pPr>
        <w:pStyle w:val="ad"/>
        <w:jc w:val="both"/>
        <w:rPr>
          <w:rFonts w:ascii="Times New Roman" w:hAnsi="Times New Roman" w:cs="Times New Roman"/>
          <w:sz w:val="20"/>
          <w:szCs w:val="20"/>
        </w:rPr>
      </w:pPr>
      <w:r w:rsidRPr="007139B7">
        <w:rPr>
          <w:rStyle w:val="ae"/>
          <w:rFonts w:ascii="Times New Roman" w:hAnsi="Times New Roman" w:cs="Times New Roman"/>
          <w:sz w:val="20"/>
          <w:szCs w:val="20"/>
        </w:rPr>
        <w:footnoteRef/>
      </w:r>
      <w:r w:rsidRPr="007139B7">
        <w:rPr>
          <w:rFonts w:ascii="Times New Roman" w:hAnsi="Times New Roman" w:cs="Times New Roman"/>
          <w:sz w:val="20"/>
          <w:szCs w:val="20"/>
        </w:rPr>
        <w:t xml:space="preserve"> Официальный сайт </w:t>
      </w:r>
      <w:hyperlink r:id="rId44" w:history="1">
        <w:r w:rsidRPr="007139B7">
          <w:rPr>
            <w:rFonts w:ascii="Times New Roman" w:hAnsi="Times New Roman" w:cs="Times New Roman"/>
            <w:sz w:val="20"/>
            <w:szCs w:val="20"/>
          </w:rPr>
          <w:t>http://ksu.edu.ru</w:t>
        </w:r>
      </w:hyperlink>
    </w:p>
  </w:footnote>
  <w:footnote w:id="121">
    <w:p w:rsidR="00C62E0A" w:rsidRPr="007139B7" w:rsidRDefault="00C62E0A" w:rsidP="007139B7">
      <w:pPr>
        <w:pStyle w:val="ad"/>
        <w:jc w:val="both"/>
        <w:rPr>
          <w:rFonts w:ascii="Times New Roman" w:hAnsi="Times New Roman" w:cs="Times New Roman"/>
          <w:sz w:val="20"/>
          <w:szCs w:val="20"/>
        </w:rPr>
      </w:pPr>
      <w:r w:rsidRPr="007139B7">
        <w:rPr>
          <w:rStyle w:val="ae"/>
          <w:rFonts w:ascii="Times New Roman" w:hAnsi="Times New Roman" w:cs="Times New Roman"/>
          <w:sz w:val="20"/>
          <w:szCs w:val="20"/>
        </w:rPr>
        <w:footnoteRef/>
      </w:r>
      <w:r w:rsidRPr="007139B7">
        <w:rPr>
          <w:rFonts w:ascii="Times New Roman" w:hAnsi="Times New Roman" w:cs="Times New Roman"/>
          <w:sz w:val="20"/>
          <w:szCs w:val="20"/>
        </w:rPr>
        <w:t xml:space="preserve"> </w:t>
      </w:r>
      <w:r>
        <w:rPr>
          <w:rFonts w:ascii="Times New Roman" w:hAnsi="Times New Roman" w:cs="Times New Roman"/>
          <w:sz w:val="20"/>
          <w:szCs w:val="20"/>
        </w:rPr>
        <w:t>О</w:t>
      </w:r>
      <w:r w:rsidRPr="007139B7">
        <w:rPr>
          <w:rFonts w:ascii="Times New Roman" w:hAnsi="Times New Roman" w:cs="Times New Roman"/>
          <w:sz w:val="20"/>
          <w:szCs w:val="20"/>
        </w:rPr>
        <w:t xml:space="preserve">фициальном </w:t>
      </w:r>
      <w:proofErr w:type="gramStart"/>
      <w:r w:rsidRPr="007139B7">
        <w:rPr>
          <w:rFonts w:ascii="Times New Roman" w:hAnsi="Times New Roman" w:cs="Times New Roman"/>
          <w:sz w:val="20"/>
          <w:szCs w:val="20"/>
        </w:rPr>
        <w:t>сайте</w:t>
      </w:r>
      <w:proofErr w:type="gramEnd"/>
      <w:r w:rsidRPr="007139B7">
        <w:rPr>
          <w:rFonts w:ascii="Times New Roman" w:hAnsi="Times New Roman" w:cs="Times New Roman"/>
          <w:sz w:val="20"/>
          <w:szCs w:val="20"/>
        </w:rPr>
        <w:t xml:space="preserve"> </w:t>
      </w:r>
      <w:hyperlink r:id="rId45" w:history="1">
        <w:r w:rsidRPr="007139B7">
          <w:rPr>
            <w:rFonts w:ascii="Times New Roman" w:hAnsi="Times New Roman" w:cs="Times New Roman"/>
            <w:sz w:val="20"/>
            <w:szCs w:val="20"/>
          </w:rPr>
          <w:t>http://kgsxa.ru</w:t>
        </w:r>
      </w:hyperlink>
    </w:p>
  </w:footnote>
  <w:footnote w:id="122">
    <w:p w:rsidR="00C62E0A" w:rsidRDefault="00C62E0A" w:rsidP="006D1031">
      <w:pPr>
        <w:pStyle w:val="ad"/>
        <w:ind w:left="142" w:hanging="142"/>
        <w:jc w:val="both"/>
      </w:pPr>
      <w:r>
        <w:rPr>
          <w:rStyle w:val="ae"/>
        </w:rPr>
        <w:footnoteRef/>
      </w:r>
      <w:r>
        <w:t> </w:t>
      </w:r>
      <w:r w:rsidRPr="00AE690B">
        <w:rPr>
          <w:rFonts w:ascii="Times New Roman" w:eastAsia="ArialMT" w:hAnsi="Times New Roman" w:cs="Times New Roman"/>
          <w:sz w:val="20"/>
          <w:szCs w:val="20"/>
        </w:rPr>
        <w:t>Перечень вакантных рабочих мест (в том числе с предоставлением жилья) размещен</w:t>
      </w:r>
      <w:r w:rsidRPr="00391A1B">
        <w:rPr>
          <w:rFonts w:eastAsia="ArialMT"/>
          <w:sz w:val="27"/>
          <w:szCs w:val="27"/>
        </w:rPr>
        <w:t xml:space="preserve"> </w:t>
      </w:r>
      <w:r w:rsidRPr="00AE690B">
        <w:rPr>
          <w:rFonts w:ascii="Times New Roman" w:eastAsia="ArialMT" w:hAnsi="Times New Roman" w:cs="Times New Roman"/>
          <w:sz w:val="20"/>
          <w:szCs w:val="20"/>
        </w:rPr>
        <w:t xml:space="preserve">на официальном сайте Главного управления по труду и занятости населения Курганской области </w:t>
      </w:r>
      <w:r>
        <w:rPr>
          <w:rFonts w:ascii="Times New Roman" w:eastAsia="ArialMT" w:hAnsi="Times New Roman" w:cs="Times New Roman"/>
          <w:sz w:val="20"/>
          <w:szCs w:val="20"/>
        </w:rPr>
        <w:t xml:space="preserve">по адреу: </w:t>
      </w:r>
      <w:hyperlink r:id="rId46" w:history="1">
        <w:r w:rsidRPr="00AE690B">
          <w:rPr>
            <w:rFonts w:ascii="Times New Roman" w:eastAsia="ArialMT" w:hAnsi="Times New Roman" w:cs="Times New Roman"/>
            <w:sz w:val="20"/>
            <w:szCs w:val="20"/>
          </w:rPr>
          <w:t>www.czn.kurganobl.ru</w:t>
        </w:r>
      </w:hyperlink>
      <w:r w:rsidRPr="00AE690B">
        <w:rPr>
          <w:rFonts w:ascii="Times New Roman" w:eastAsia="ArialMT" w:hAnsi="Times New Roman" w:cs="Times New Roman"/>
          <w:sz w:val="20"/>
          <w:szCs w:val="20"/>
        </w:rPr>
        <w:t>.</w:t>
      </w:r>
    </w:p>
  </w:footnote>
  <w:footnote w:id="123">
    <w:p w:rsidR="00C62E0A" w:rsidRPr="009E4A54" w:rsidRDefault="00C62E0A" w:rsidP="009021F6">
      <w:pPr>
        <w:pStyle w:val="ad"/>
        <w:ind w:left="142" w:hanging="142"/>
        <w:jc w:val="both"/>
        <w:rPr>
          <w:rFonts w:ascii="Times New Roman" w:hAnsi="Times New Roman" w:cs="Times New Roman"/>
          <w:sz w:val="20"/>
          <w:szCs w:val="20"/>
        </w:rPr>
      </w:pPr>
      <w:r w:rsidRPr="009E4A54">
        <w:rPr>
          <w:rStyle w:val="ae"/>
          <w:rFonts w:ascii="Times New Roman" w:hAnsi="Times New Roman" w:cs="Times New Roman"/>
          <w:sz w:val="20"/>
          <w:szCs w:val="20"/>
        </w:rPr>
        <w:footnoteRef/>
      </w:r>
      <w:r w:rsidRPr="007A5A7B">
        <w:rPr>
          <w:rFonts w:ascii="Times New Roman" w:hAnsi="Times New Roman" w:cs="Times New Roman"/>
          <w:sz w:val="20"/>
          <w:szCs w:val="20"/>
        </w:rPr>
        <w:t> </w:t>
      </w:r>
      <w:r w:rsidRPr="009021F6">
        <w:rPr>
          <w:rFonts w:ascii="Times New Roman" w:eastAsia="ArialMT" w:hAnsi="Times New Roman" w:cs="Times New Roman"/>
          <w:sz w:val="20"/>
          <w:szCs w:val="20"/>
        </w:rPr>
        <w:t xml:space="preserve">С актуальной информацией о проекте можно ознакомиться на </w:t>
      </w:r>
      <w:r>
        <w:rPr>
          <w:rFonts w:ascii="Times New Roman" w:eastAsia="ArialMT" w:hAnsi="Times New Roman" w:cs="Times New Roman"/>
          <w:sz w:val="20"/>
          <w:szCs w:val="20"/>
        </w:rPr>
        <w:t>портале по адресу: www.dom.kurganobl.ru</w:t>
      </w:r>
    </w:p>
  </w:footnote>
  <w:footnote w:id="124">
    <w:p w:rsidR="00C62E0A" w:rsidRDefault="00C62E0A" w:rsidP="002E7E81">
      <w:pPr>
        <w:pStyle w:val="ad"/>
        <w:ind w:left="142" w:hanging="142"/>
        <w:jc w:val="both"/>
      </w:pPr>
      <w:r>
        <w:rPr>
          <w:rStyle w:val="ae"/>
        </w:rPr>
        <w:footnoteRef/>
      </w:r>
      <w:r>
        <w:rPr>
          <w:rFonts w:ascii="Times New Roman" w:hAnsi="Times New Roman" w:cs="Times New Roman"/>
          <w:sz w:val="20"/>
          <w:szCs w:val="20"/>
        </w:rPr>
        <w:t> </w:t>
      </w:r>
      <w:r w:rsidRPr="002E7E81">
        <w:rPr>
          <w:rFonts w:ascii="Times New Roman" w:hAnsi="Times New Roman" w:cs="Times New Roman"/>
          <w:sz w:val="20"/>
          <w:szCs w:val="20"/>
        </w:rPr>
        <w:t xml:space="preserve">Подробная информация о порядке предоставления в безвозмездное пользование земельных участков, </w:t>
      </w:r>
      <w:r w:rsidRPr="002E7E81">
        <w:rPr>
          <w:rFonts w:ascii="Times New Roman" w:hAnsi="Times New Roman" w:cs="Times New Roman"/>
          <w:sz w:val="20"/>
          <w:szCs w:val="20"/>
        </w:rPr>
        <w:br/>
        <w:t xml:space="preserve">их оформления и условиях использования размещена на сайте по адресу: </w:t>
      </w:r>
      <w:hyperlink r:id="rId47" w:history="1">
        <w:r w:rsidRPr="002E7E81">
          <w:rPr>
            <w:rFonts w:ascii="Times New Roman" w:hAnsi="Times New Roman" w:cs="Times New Roman"/>
            <w:sz w:val="20"/>
            <w:szCs w:val="20"/>
          </w:rPr>
          <w:t>www.надальнийвосток.рф</w:t>
        </w:r>
      </w:hyperlink>
    </w:p>
  </w:footnote>
  <w:footnote w:id="125">
    <w:p w:rsidR="00C62E0A" w:rsidRDefault="00C62E0A" w:rsidP="001835BA">
      <w:pPr>
        <w:ind w:left="142" w:hanging="142"/>
        <w:jc w:val="both"/>
        <w:rPr>
          <w:sz w:val="20"/>
          <w:szCs w:val="20"/>
        </w:rPr>
      </w:pPr>
      <w:r w:rsidRPr="00591684">
        <w:rPr>
          <w:rStyle w:val="ae"/>
          <w:sz w:val="20"/>
          <w:szCs w:val="20"/>
        </w:rPr>
        <w:footnoteRef/>
      </w:r>
      <w:r>
        <w:rPr>
          <w:sz w:val="20"/>
          <w:szCs w:val="20"/>
        </w:rPr>
        <w:t xml:space="preserve"> С подробной информацией </w:t>
      </w:r>
      <w:proofErr w:type="gramStart"/>
      <w:r>
        <w:rPr>
          <w:sz w:val="20"/>
          <w:szCs w:val="20"/>
        </w:rPr>
        <w:t>о</w:t>
      </w:r>
      <w:proofErr w:type="gramEnd"/>
      <w:r>
        <w:rPr>
          <w:sz w:val="20"/>
          <w:szCs w:val="20"/>
        </w:rPr>
        <w:t xml:space="preserve"> всех территориях вселения можно ознакомиться на интерактивном портале службы занятости населения Мурманской области: </w:t>
      </w:r>
      <w:r>
        <w:rPr>
          <w:sz w:val="20"/>
          <w:szCs w:val="20"/>
          <w:lang w:val="en-US"/>
        </w:rPr>
        <w:t>http</w:t>
      </w:r>
      <w:r w:rsidRPr="00E07618">
        <w:rPr>
          <w:sz w:val="20"/>
          <w:szCs w:val="20"/>
        </w:rPr>
        <w:t>://</w:t>
      </w:r>
      <w:hyperlink r:id="rId48" w:history="1">
        <w:r w:rsidRPr="00E07618">
          <w:rPr>
            <w:rStyle w:val="ab"/>
            <w:rFonts w:eastAsia="Calibri"/>
            <w:color w:val="auto"/>
            <w:sz w:val="20"/>
            <w:szCs w:val="20"/>
            <w:u w:val="none"/>
            <w:lang w:val="en-US"/>
          </w:rPr>
          <w:t>www</w:t>
        </w:r>
        <w:r w:rsidRPr="00E07618">
          <w:rPr>
            <w:rStyle w:val="ab"/>
            <w:rFonts w:eastAsia="Calibri"/>
            <w:color w:val="auto"/>
            <w:sz w:val="20"/>
            <w:szCs w:val="20"/>
            <w:u w:val="none"/>
          </w:rPr>
          <w:t>.</w:t>
        </w:r>
        <w:r w:rsidRPr="00E07618">
          <w:rPr>
            <w:rStyle w:val="ab"/>
            <w:rFonts w:eastAsia="Calibri"/>
            <w:color w:val="auto"/>
            <w:sz w:val="20"/>
            <w:szCs w:val="20"/>
            <w:u w:val="none"/>
            <w:lang w:val="en-US"/>
          </w:rPr>
          <w:t>murman</w:t>
        </w:r>
        <w:r w:rsidRPr="00E07618">
          <w:rPr>
            <w:rStyle w:val="ab"/>
            <w:rFonts w:eastAsia="Calibri"/>
            <w:color w:val="auto"/>
            <w:sz w:val="20"/>
            <w:szCs w:val="20"/>
            <w:u w:val="none"/>
          </w:rPr>
          <w:t>-</w:t>
        </w:r>
        <w:r w:rsidRPr="00E07618">
          <w:rPr>
            <w:rStyle w:val="ab"/>
            <w:rFonts w:eastAsia="Calibri"/>
            <w:color w:val="auto"/>
            <w:sz w:val="20"/>
            <w:szCs w:val="20"/>
            <w:u w:val="none"/>
            <w:lang w:val="en-US"/>
          </w:rPr>
          <w:t>zan</w:t>
        </w:r>
        <w:r w:rsidRPr="00E07618">
          <w:rPr>
            <w:rStyle w:val="ab"/>
            <w:rFonts w:eastAsia="Calibri"/>
            <w:color w:val="auto"/>
            <w:sz w:val="20"/>
            <w:szCs w:val="20"/>
            <w:u w:val="none"/>
          </w:rPr>
          <w:t>.</w:t>
        </w:r>
        <w:r w:rsidRPr="00E07618">
          <w:rPr>
            <w:rStyle w:val="ab"/>
            <w:rFonts w:eastAsia="Calibri"/>
            <w:color w:val="auto"/>
            <w:sz w:val="20"/>
            <w:szCs w:val="20"/>
            <w:u w:val="none"/>
            <w:lang w:val="en-US"/>
          </w:rPr>
          <w:t>ru</w:t>
        </w:r>
      </w:hyperlink>
    </w:p>
  </w:footnote>
  <w:footnote w:id="126">
    <w:p w:rsidR="00C62E0A" w:rsidRPr="00AC3C81" w:rsidRDefault="00C62E0A" w:rsidP="00AC3C81">
      <w:pPr>
        <w:pStyle w:val="ad"/>
        <w:jc w:val="both"/>
        <w:rPr>
          <w:rFonts w:ascii="Times New Roman" w:eastAsia="Times New Roman" w:hAnsi="Times New Roman" w:cs="Times New Roman"/>
          <w:sz w:val="20"/>
          <w:szCs w:val="20"/>
        </w:rPr>
      </w:pPr>
      <w:r w:rsidRPr="00AC3C81">
        <w:rPr>
          <w:rStyle w:val="ae"/>
          <w:rFonts w:ascii="Times New Roman" w:hAnsi="Times New Roman" w:cs="Times New Roman"/>
          <w:sz w:val="20"/>
          <w:szCs w:val="20"/>
        </w:rPr>
        <w:footnoteRef/>
      </w:r>
      <w:r>
        <w:rPr>
          <w:rFonts w:ascii="Times New Roman" w:hAnsi="Times New Roman" w:cs="Times New Roman"/>
          <w:sz w:val="20"/>
          <w:szCs w:val="20"/>
        </w:rPr>
        <w:t> </w:t>
      </w:r>
      <w:r>
        <w:rPr>
          <w:rFonts w:ascii="Times New Roman" w:eastAsia="Times New Roman" w:hAnsi="Times New Roman" w:cs="Times New Roman"/>
          <w:sz w:val="20"/>
          <w:szCs w:val="20"/>
        </w:rPr>
        <w:t>О</w:t>
      </w:r>
      <w:r w:rsidRPr="00AC3C81">
        <w:rPr>
          <w:rFonts w:ascii="Times New Roman" w:eastAsia="Times New Roman" w:hAnsi="Times New Roman" w:cs="Times New Roman"/>
          <w:sz w:val="20"/>
          <w:szCs w:val="20"/>
        </w:rPr>
        <w:t>фициальный сайт</w:t>
      </w:r>
      <w:r>
        <w:rPr>
          <w:rFonts w:ascii="Times New Roman" w:eastAsia="Times New Roman" w:hAnsi="Times New Roman" w:cs="Times New Roman"/>
          <w:sz w:val="20"/>
          <w:szCs w:val="20"/>
        </w:rPr>
        <w:t>:</w:t>
      </w:r>
      <w:r w:rsidRPr="00AC3C81">
        <w:rPr>
          <w:rFonts w:ascii="Times New Roman" w:eastAsia="Times New Roman" w:hAnsi="Times New Roman" w:cs="Times New Roman"/>
          <w:sz w:val="20"/>
          <w:szCs w:val="20"/>
        </w:rPr>
        <w:t xml:space="preserve"> https://minec.gov-murman</w:t>
      </w:r>
    </w:p>
  </w:footnote>
  <w:footnote w:id="127">
    <w:p w:rsidR="00C62E0A" w:rsidRPr="00AC3C81" w:rsidRDefault="00C62E0A" w:rsidP="00AC3C81">
      <w:pPr>
        <w:pStyle w:val="ad"/>
        <w:ind w:left="142" w:hanging="142"/>
        <w:jc w:val="both"/>
        <w:rPr>
          <w:rFonts w:ascii="Times New Roman" w:hAnsi="Times New Roman" w:cs="Times New Roman"/>
          <w:sz w:val="20"/>
          <w:szCs w:val="20"/>
        </w:rPr>
      </w:pPr>
      <w:r w:rsidRPr="00AC3C81">
        <w:rPr>
          <w:rFonts w:ascii="Times New Roman" w:eastAsia="Times New Roman" w:hAnsi="Times New Roman" w:cs="Times New Roman"/>
          <w:sz w:val="20"/>
          <w:szCs w:val="20"/>
          <w:vertAlign w:val="superscript"/>
        </w:rPr>
        <w:footnoteRef/>
      </w:r>
      <w:r w:rsidRPr="00AC3C81">
        <w:rPr>
          <w:rFonts w:ascii="Times New Roman" w:eastAsia="Times New Roman" w:hAnsi="Times New Roman" w:cs="Times New Roman"/>
          <w:sz w:val="20"/>
          <w:szCs w:val="20"/>
        </w:rPr>
        <w:t xml:space="preserve"> Информация об </w:t>
      </w:r>
      <w:proofErr w:type="gramStart"/>
      <w:r w:rsidRPr="00AC3C81">
        <w:rPr>
          <w:rFonts w:ascii="Times New Roman" w:eastAsia="Times New Roman" w:hAnsi="Times New Roman" w:cs="Times New Roman"/>
          <w:sz w:val="20"/>
          <w:szCs w:val="20"/>
        </w:rPr>
        <w:t xml:space="preserve">организациях, осуществляющих поддержку субъектов </w:t>
      </w:r>
      <w:r>
        <w:rPr>
          <w:rFonts w:ascii="Times New Roman" w:eastAsia="Times New Roman" w:hAnsi="Times New Roman" w:cs="Times New Roman"/>
          <w:sz w:val="20"/>
          <w:szCs w:val="20"/>
        </w:rPr>
        <w:t>магого и среднего предпринимательства размещена</w:t>
      </w:r>
      <w:proofErr w:type="gramEnd"/>
      <w:r>
        <w:rPr>
          <w:rFonts w:ascii="Times New Roman" w:eastAsia="Times New Roman" w:hAnsi="Times New Roman" w:cs="Times New Roman"/>
          <w:sz w:val="20"/>
          <w:szCs w:val="20"/>
        </w:rPr>
        <w:t xml:space="preserve"> </w:t>
      </w:r>
      <w:r w:rsidRPr="00AC3C81">
        <w:rPr>
          <w:rFonts w:ascii="Times New Roman" w:eastAsia="Times New Roman" w:hAnsi="Times New Roman" w:cs="Times New Roman"/>
          <w:sz w:val="20"/>
          <w:szCs w:val="20"/>
        </w:rPr>
        <w:t>на сайте</w:t>
      </w:r>
      <w:r>
        <w:rPr>
          <w:rFonts w:ascii="Times New Roman" w:eastAsia="Times New Roman" w:hAnsi="Times New Roman" w:cs="Times New Roman"/>
          <w:sz w:val="20"/>
          <w:szCs w:val="20"/>
        </w:rPr>
        <w:t>:</w:t>
      </w:r>
      <w:r w:rsidRPr="00AC3C81">
        <w:rPr>
          <w:rFonts w:ascii="Times New Roman" w:eastAsia="Times New Roman" w:hAnsi="Times New Roman" w:cs="Times New Roman"/>
          <w:sz w:val="20"/>
          <w:szCs w:val="20"/>
        </w:rPr>
        <w:t xml:space="preserve"> https://бизнес51.рф</w:t>
      </w:r>
    </w:p>
  </w:footnote>
  <w:footnote w:id="128">
    <w:p w:rsidR="00C62E0A" w:rsidRPr="00AC3C81" w:rsidRDefault="00C62E0A" w:rsidP="00AC3C81">
      <w:pPr>
        <w:pStyle w:val="ad"/>
        <w:ind w:left="142" w:hanging="142"/>
        <w:jc w:val="both"/>
        <w:rPr>
          <w:rFonts w:ascii="Times New Roman" w:hAnsi="Times New Roman" w:cs="Times New Roman"/>
          <w:sz w:val="20"/>
          <w:szCs w:val="20"/>
        </w:rPr>
      </w:pPr>
      <w:r w:rsidRPr="00AC3C81">
        <w:rPr>
          <w:rStyle w:val="ae"/>
          <w:rFonts w:ascii="Times New Roman" w:hAnsi="Times New Roman" w:cs="Times New Roman"/>
          <w:sz w:val="20"/>
          <w:szCs w:val="20"/>
        </w:rPr>
        <w:footnoteRef/>
      </w:r>
      <w:r>
        <w:rPr>
          <w:rFonts w:ascii="Times New Roman" w:hAnsi="Times New Roman" w:cs="Times New Roman"/>
          <w:sz w:val="20"/>
          <w:szCs w:val="20"/>
        </w:rPr>
        <w:t> </w:t>
      </w:r>
      <w:r w:rsidRPr="00AC3C81">
        <w:rPr>
          <w:rFonts w:ascii="Times New Roman" w:eastAsia="Times New Roman" w:hAnsi="Times New Roman" w:cs="Times New Roman"/>
          <w:sz w:val="20"/>
          <w:szCs w:val="20"/>
        </w:rPr>
        <w:t>Информация о формах и видах поддержки размещена на официальном портале малого и среднего предпринимательства Мурманской области</w:t>
      </w:r>
      <w:r>
        <w:rPr>
          <w:rFonts w:ascii="Times New Roman" w:eastAsia="Times New Roman" w:hAnsi="Times New Roman" w:cs="Times New Roman"/>
          <w:sz w:val="20"/>
          <w:szCs w:val="20"/>
        </w:rPr>
        <w:t>:</w:t>
      </w:r>
      <w:r w:rsidRPr="00AC3C81">
        <w:rPr>
          <w:rFonts w:ascii="Times New Roman" w:eastAsia="Times New Roman" w:hAnsi="Times New Roman" w:cs="Times New Roman"/>
          <w:sz w:val="20"/>
          <w:szCs w:val="20"/>
        </w:rPr>
        <w:t xml:space="preserve"> http://maloe.gov-murman.ru</w:t>
      </w:r>
    </w:p>
  </w:footnote>
  <w:footnote w:id="129">
    <w:p w:rsidR="00C62E0A" w:rsidRPr="006A6DE6" w:rsidRDefault="00C62E0A" w:rsidP="00406703">
      <w:pPr>
        <w:pStyle w:val="ad"/>
        <w:ind w:left="142" w:hanging="142"/>
        <w:jc w:val="both"/>
        <w:rPr>
          <w:rFonts w:ascii="Times New Roman" w:eastAsia="Times New Roman" w:hAnsi="Times New Roman" w:cs="Times New Roman"/>
          <w:sz w:val="20"/>
          <w:szCs w:val="20"/>
        </w:rPr>
      </w:pPr>
      <w:r w:rsidRPr="008E7F56">
        <w:rPr>
          <w:rStyle w:val="ae"/>
          <w:rFonts w:ascii="Times New Roman" w:hAnsi="Times New Roman" w:cs="Times New Roman"/>
        </w:rPr>
        <w:footnoteRef/>
      </w:r>
      <w:r>
        <w:rPr>
          <w:rFonts w:ascii="Times New Roman" w:hAnsi="Times New Roman" w:cs="Times New Roman"/>
        </w:rPr>
        <w:t> </w:t>
      </w:r>
      <w:r w:rsidRPr="00A33655">
        <w:rPr>
          <w:rFonts w:ascii="Times New Roman" w:hAnsi="Times New Roman" w:cs="Times New Roman"/>
          <w:sz w:val="20"/>
          <w:szCs w:val="20"/>
        </w:rPr>
        <w:t>И</w:t>
      </w:r>
      <w:r w:rsidRPr="00A33655">
        <w:rPr>
          <w:rFonts w:ascii="Times New Roman" w:eastAsia="Times New Roman" w:hAnsi="Times New Roman" w:cs="Times New Roman"/>
          <w:sz w:val="20"/>
          <w:szCs w:val="20"/>
        </w:rPr>
        <w:t>нформация о программе и условиях</w:t>
      </w:r>
      <w:r>
        <w:rPr>
          <w:rFonts w:ascii="Times New Roman" w:eastAsia="Times New Roman" w:hAnsi="Times New Roman" w:cs="Times New Roman"/>
          <w:sz w:val="20"/>
          <w:szCs w:val="20"/>
        </w:rPr>
        <w:t xml:space="preserve"> </w:t>
      </w:r>
      <w:r w:rsidRPr="00A33655">
        <w:rPr>
          <w:rFonts w:ascii="Times New Roman" w:eastAsia="Times New Roman" w:hAnsi="Times New Roman" w:cs="Times New Roman"/>
          <w:sz w:val="20"/>
          <w:szCs w:val="20"/>
        </w:rPr>
        <w:t xml:space="preserve">участия в ней размещена на официальном сайте Министерства строительства и территориального развития Мурманской области: </w:t>
      </w:r>
      <w:hyperlink r:id="rId49" w:history="1">
        <w:r w:rsidRPr="00746C1B">
          <w:rPr>
            <w:rFonts w:ascii="Times New Roman" w:eastAsia="Times New Roman" w:hAnsi="Times New Roman" w:cs="Times New Roman"/>
            <w:sz w:val="20"/>
            <w:szCs w:val="20"/>
          </w:rPr>
          <w:t>http://minstroy.gov-murman.ru</w:t>
        </w:r>
      </w:hyperlink>
    </w:p>
  </w:footnote>
  <w:footnote w:id="130">
    <w:p w:rsidR="00C62E0A" w:rsidRPr="00243080" w:rsidRDefault="00C62E0A" w:rsidP="00645447">
      <w:pPr>
        <w:pStyle w:val="ad"/>
        <w:ind w:left="142" w:hanging="142"/>
        <w:jc w:val="both"/>
        <w:rPr>
          <w:rFonts w:ascii="Times New Roman" w:hAnsi="Times New Roman" w:cs="Times New Roman"/>
          <w:sz w:val="20"/>
          <w:szCs w:val="20"/>
        </w:rPr>
      </w:pPr>
      <w:r>
        <w:rPr>
          <w:rStyle w:val="ae"/>
        </w:rPr>
        <w:footnoteRef/>
      </w:r>
      <w:r>
        <w:rPr>
          <w:rFonts w:ascii="Times New Roman" w:hAnsi="Times New Roman" w:cs="Times New Roman"/>
          <w:sz w:val="20"/>
          <w:szCs w:val="20"/>
        </w:rPr>
        <w:t> </w:t>
      </w:r>
      <w:r w:rsidRPr="002E7E81">
        <w:rPr>
          <w:rFonts w:ascii="Times New Roman" w:hAnsi="Times New Roman" w:cs="Times New Roman"/>
          <w:sz w:val="20"/>
          <w:szCs w:val="20"/>
        </w:rPr>
        <w:t xml:space="preserve">Подробная информация о порядке предоставления в безвозмездное пользование земельных участков, </w:t>
      </w:r>
      <w:r w:rsidRPr="002E7E81">
        <w:rPr>
          <w:rFonts w:ascii="Times New Roman" w:hAnsi="Times New Roman" w:cs="Times New Roman"/>
          <w:sz w:val="20"/>
          <w:szCs w:val="20"/>
        </w:rPr>
        <w:br/>
        <w:t>их оформления и условиях использования размещена на сайте по адресу</w:t>
      </w:r>
      <w:r w:rsidRPr="00243080">
        <w:rPr>
          <w:rFonts w:ascii="Times New Roman" w:hAnsi="Times New Roman" w:cs="Times New Roman"/>
          <w:sz w:val="20"/>
          <w:szCs w:val="20"/>
        </w:rPr>
        <w:t xml:space="preserve">: </w:t>
      </w:r>
      <w:hyperlink r:id="rId50" w:history="1">
        <w:r w:rsidRPr="00243080">
          <w:rPr>
            <w:rFonts w:ascii="Times New Roman" w:hAnsi="Times New Roman" w:cs="Times New Roman"/>
            <w:sz w:val="20"/>
            <w:szCs w:val="20"/>
          </w:rPr>
          <w:t>www.арктическийгектар.рф</w:t>
        </w:r>
      </w:hyperlink>
    </w:p>
  </w:footnote>
  <w:footnote w:id="131">
    <w:p w:rsidR="00C62E0A" w:rsidRPr="006A6DE6" w:rsidRDefault="00C62E0A" w:rsidP="006A6DE6">
      <w:pPr>
        <w:pStyle w:val="ad"/>
        <w:ind w:left="142" w:hanging="142"/>
        <w:jc w:val="both"/>
        <w:rPr>
          <w:rFonts w:ascii="Times New Roman" w:eastAsia="Times New Roman" w:hAnsi="Times New Roman" w:cs="Times New Roman"/>
          <w:sz w:val="20"/>
          <w:szCs w:val="20"/>
        </w:rPr>
      </w:pPr>
      <w:r w:rsidRPr="006A6DE6">
        <w:rPr>
          <w:rFonts w:ascii="Times New Roman" w:eastAsia="Times New Roman" w:hAnsi="Times New Roman" w:cs="Times New Roman"/>
          <w:sz w:val="20"/>
          <w:szCs w:val="20"/>
          <w:vertAlign w:val="superscript"/>
        </w:rPr>
        <w:footnoteRef/>
      </w:r>
      <w:r w:rsidRPr="006A6DE6">
        <w:rPr>
          <w:rFonts w:ascii="Times New Roman" w:eastAsia="Times New Roman" w:hAnsi="Times New Roman" w:cs="Times New Roman"/>
          <w:sz w:val="20"/>
          <w:szCs w:val="20"/>
        </w:rPr>
        <w:t xml:space="preserve"> Список учреждений </w:t>
      </w:r>
      <w:r>
        <w:rPr>
          <w:rFonts w:ascii="Times New Roman" w:eastAsia="Times New Roman" w:hAnsi="Times New Roman" w:cs="Times New Roman"/>
          <w:sz w:val="20"/>
          <w:szCs w:val="20"/>
        </w:rPr>
        <w:t xml:space="preserve">и перечень мер поддержки </w:t>
      </w:r>
      <w:r w:rsidRPr="006A6DE6">
        <w:rPr>
          <w:rFonts w:ascii="Times New Roman" w:eastAsia="Times New Roman" w:hAnsi="Times New Roman" w:cs="Times New Roman"/>
          <w:sz w:val="20"/>
          <w:szCs w:val="20"/>
        </w:rPr>
        <w:t>размещен</w:t>
      </w:r>
      <w:r>
        <w:rPr>
          <w:rFonts w:ascii="Times New Roman" w:eastAsia="Times New Roman" w:hAnsi="Times New Roman" w:cs="Times New Roman"/>
          <w:sz w:val="20"/>
          <w:szCs w:val="20"/>
        </w:rPr>
        <w:t>ы</w:t>
      </w:r>
      <w:r w:rsidRPr="006A6DE6">
        <w:rPr>
          <w:rFonts w:ascii="Times New Roman" w:eastAsia="Times New Roman" w:hAnsi="Times New Roman" w:cs="Times New Roman"/>
          <w:sz w:val="20"/>
          <w:szCs w:val="20"/>
        </w:rPr>
        <w:t xml:space="preserve"> на официальном </w:t>
      </w:r>
      <w:proofErr w:type="gramStart"/>
      <w:r w:rsidRPr="006A6DE6">
        <w:rPr>
          <w:rFonts w:ascii="Times New Roman" w:eastAsia="Times New Roman" w:hAnsi="Times New Roman" w:cs="Times New Roman"/>
          <w:sz w:val="20"/>
          <w:szCs w:val="20"/>
        </w:rPr>
        <w:t>сайте</w:t>
      </w:r>
      <w:proofErr w:type="gramEnd"/>
      <w:r w:rsidRPr="006A6DE6">
        <w:rPr>
          <w:rFonts w:ascii="Times New Roman" w:eastAsia="Times New Roman" w:hAnsi="Times New Roman" w:cs="Times New Roman"/>
          <w:sz w:val="20"/>
          <w:szCs w:val="20"/>
        </w:rPr>
        <w:t xml:space="preserve"> Министерства труда </w:t>
      </w:r>
      <w:r>
        <w:rPr>
          <w:rFonts w:ascii="Times New Roman" w:eastAsia="Times New Roman" w:hAnsi="Times New Roman" w:cs="Times New Roman"/>
          <w:sz w:val="20"/>
          <w:szCs w:val="20"/>
        </w:rPr>
        <w:br/>
      </w:r>
      <w:r w:rsidRPr="006A6DE6">
        <w:rPr>
          <w:rFonts w:ascii="Times New Roman" w:eastAsia="Times New Roman" w:hAnsi="Times New Roman" w:cs="Times New Roman"/>
          <w:sz w:val="20"/>
          <w:szCs w:val="20"/>
        </w:rPr>
        <w:t>и социального развития Мурманской области: http://minsoc.gov-murman.ru</w:t>
      </w:r>
    </w:p>
  </w:footnote>
  <w:footnote w:id="132">
    <w:p w:rsidR="00C62E0A" w:rsidRPr="00EC5F0A" w:rsidRDefault="00C62E0A" w:rsidP="00334397">
      <w:pPr>
        <w:pStyle w:val="ad"/>
        <w:ind w:left="142" w:hanging="142"/>
        <w:jc w:val="both"/>
        <w:rPr>
          <w:rFonts w:ascii="Times New Roman" w:eastAsia="Times New Roman" w:hAnsi="Times New Roman" w:cs="Times New Roman"/>
          <w:sz w:val="20"/>
          <w:szCs w:val="20"/>
        </w:rPr>
      </w:pPr>
      <w:r w:rsidRPr="00A33655">
        <w:rPr>
          <w:rFonts w:ascii="Times New Roman" w:eastAsia="Times New Roman" w:hAnsi="Times New Roman" w:cs="Times New Roman"/>
          <w:vertAlign w:val="superscript"/>
        </w:rPr>
        <w:footnoteRef/>
      </w:r>
      <w:r w:rsidRPr="00334397">
        <w:rPr>
          <w:rFonts w:ascii="Times New Roman" w:eastAsia="Times New Roman" w:hAnsi="Times New Roman" w:cs="Times New Roman"/>
          <w:sz w:val="20"/>
          <w:szCs w:val="20"/>
        </w:rPr>
        <w:t> </w:t>
      </w:r>
      <w:r w:rsidRPr="00EC5F0A">
        <w:rPr>
          <w:rFonts w:ascii="Times New Roman" w:eastAsia="Times New Roman" w:hAnsi="Times New Roman" w:cs="Times New Roman"/>
          <w:sz w:val="20"/>
          <w:szCs w:val="20"/>
        </w:rPr>
        <w:t xml:space="preserve">Подробная информация размещена на официальном </w:t>
      </w:r>
      <w:proofErr w:type="gramStart"/>
      <w:r w:rsidRPr="00EC5F0A">
        <w:rPr>
          <w:rFonts w:ascii="Times New Roman" w:eastAsia="Times New Roman" w:hAnsi="Times New Roman" w:cs="Times New Roman"/>
          <w:sz w:val="20"/>
          <w:szCs w:val="20"/>
        </w:rPr>
        <w:t>сайте</w:t>
      </w:r>
      <w:proofErr w:type="gramEnd"/>
      <w:r w:rsidRPr="00EC5F0A">
        <w:rPr>
          <w:rFonts w:ascii="Times New Roman" w:eastAsia="Times New Roman" w:hAnsi="Times New Roman" w:cs="Times New Roman"/>
          <w:sz w:val="20"/>
          <w:szCs w:val="20"/>
        </w:rPr>
        <w:t xml:space="preserve"> Министерства здравоохранения Мурманской области</w:t>
      </w:r>
      <w:r>
        <w:rPr>
          <w:rFonts w:ascii="Times New Roman" w:eastAsia="Times New Roman" w:hAnsi="Times New Roman" w:cs="Times New Roman"/>
          <w:sz w:val="20"/>
          <w:szCs w:val="20"/>
        </w:rPr>
        <w:t xml:space="preserve">: </w:t>
      </w:r>
      <w:r w:rsidRPr="00954EC5">
        <w:rPr>
          <w:rFonts w:ascii="Times New Roman" w:eastAsia="Times New Roman" w:hAnsi="Times New Roman" w:cs="Times New Roman"/>
          <w:sz w:val="20"/>
          <w:szCs w:val="20"/>
        </w:rPr>
        <w:t>https://minzdrav.gov-murman.ru и</w:t>
      </w:r>
      <w:r>
        <w:rPr>
          <w:rFonts w:ascii="Times New Roman" w:eastAsia="Times New Roman" w:hAnsi="Times New Roman" w:cs="Times New Roman"/>
          <w:sz w:val="20"/>
          <w:szCs w:val="20"/>
        </w:rPr>
        <w:t xml:space="preserve"> на </w:t>
      </w:r>
      <w:r w:rsidRPr="00954EC5">
        <w:rPr>
          <w:rFonts w:ascii="Times New Roman" w:eastAsia="Times New Roman" w:hAnsi="Times New Roman" w:cs="Times New Roman"/>
          <w:sz w:val="20"/>
          <w:szCs w:val="20"/>
        </w:rPr>
        <w:t>портале здравоохранения Мурманской области</w:t>
      </w:r>
      <w:r w:rsidRPr="00EC5F0A">
        <w:rPr>
          <w:rFonts w:ascii="Times New Roman" w:eastAsia="Times New Roman" w:hAnsi="Times New Roman" w:cs="Times New Roman"/>
          <w:sz w:val="20"/>
          <w:szCs w:val="20"/>
        </w:rPr>
        <w:t xml:space="preserve">: </w:t>
      </w:r>
      <w:hyperlink r:id="rId51" w:history="1">
        <w:r w:rsidRPr="00954EC5">
          <w:rPr>
            <w:rFonts w:ascii="Times New Roman" w:eastAsia="Times New Roman" w:hAnsi="Times New Roman" w:cs="Times New Roman"/>
            <w:sz w:val="20"/>
            <w:szCs w:val="20"/>
          </w:rPr>
          <w:t>http://polarmed.ru</w:t>
        </w:r>
      </w:hyperlink>
    </w:p>
  </w:footnote>
  <w:footnote w:id="133">
    <w:p w:rsidR="00C62E0A" w:rsidRPr="00AF7B64" w:rsidRDefault="00C62E0A" w:rsidP="00D96457">
      <w:pPr>
        <w:pStyle w:val="ad"/>
        <w:ind w:left="142" w:hanging="142"/>
        <w:jc w:val="both"/>
        <w:rPr>
          <w:rFonts w:ascii="Times New Roman" w:eastAsia="Times New Roman" w:hAnsi="Times New Roman" w:cs="Times New Roman"/>
          <w:sz w:val="20"/>
          <w:szCs w:val="20"/>
        </w:rPr>
      </w:pPr>
      <w:r w:rsidRPr="00AF7B64">
        <w:rPr>
          <w:rStyle w:val="ae"/>
          <w:rFonts w:ascii="Times New Roman" w:hAnsi="Times New Roman" w:cs="Times New Roman"/>
          <w:sz w:val="20"/>
          <w:szCs w:val="20"/>
        </w:rPr>
        <w:footnoteRef/>
      </w:r>
      <w:r w:rsidRPr="00AF7B64">
        <w:rPr>
          <w:rFonts w:ascii="Times New Roman" w:hAnsi="Times New Roman" w:cs="Times New Roman"/>
          <w:sz w:val="20"/>
          <w:szCs w:val="20"/>
        </w:rPr>
        <w:t> </w:t>
      </w:r>
      <w:r w:rsidRPr="00AF7B64">
        <w:rPr>
          <w:rFonts w:ascii="Times New Roman" w:eastAsia="Times New Roman" w:hAnsi="Times New Roman" w:cs="Times New Roman"/>
          <w:sz w:val="20"/>
          <w:szCs w:val="20"/>
        </w:rPr>
        <w:t xml:space="preserve">С информацией об образовательных организациях региона можно ознакомиться на сайтах: </w:t>
      </w:r>
      <w:hyperlink r:id="rId52" w:history="1">
        <w:r w:rsidRPr="00AF7B64">
          <w:rPr>
            <w:rFonts w:ascii="Times New Roman" w:eastAsia="Times New Roman" w:hAnsi="Times New Roman" w:cs="Times New Roman"/>
            <w:sz w:val="20"/>
            <w:szCs w:val="20"/>
          </w:rPr>
          <w:t>http://murmansk.fulledu.ru</w:t>
        </w:r>
      </w:hyperlink>
      <w:r w:rsidRPr="00AF7B64">
        <w:rPr>
          <w:rFonts w:ascii="Times New Roman" w:eastAsia="Times New Roman" w:hAnsi="Times New Roman" w:cs="Times New Roman"/>
          <w:sz w:val="20"/>
          <w:szCs w:val="20"/>
        </w:rPr>
        <w:t xml:space="preserve"> и </w:t>
      </w:r>
      <w:r w:rsidRPr="00AF7B64">
        <w:rPr>
          <w:rFonts w:ascii="Times New Roman" w:eastAsia="Times New Roman" w:hAnsi="Times New Roman" w:cs="Times New Roman"/>
          <w:sz w:val="20"/>
          <w:szCs w:val="20"/>
          <w:lang w:val="en-US"/>
        </w:rPr>
        <w:t>http</w:t>
      </w:r>
      <w:r w:rsidRPr="00AF7B64">
        <w:rPr>
          <w:rFonts w:ascii="Times New Roman" w:eastAsia="Times New Roman" w:hAnsi="Times New Roman" w:cs="Times New Roman"/>
          <w:sz w:val="20"/>
          <w:szCs w:val="20"/>
        </w:rPr>
        <w:t>://</w:t>
      </w:r>
      <w:r w:rsidRPr="00AF7B64">
        <w:rPr>
          <w:rFonts w:ascii="Times New Roman" w:eastAsia="Times New Roman" w:hAnsi="Times New Roman" w:cs="Times New Roman"/>
          <w:sz w:val="20"/>
          <w:szCs w:val="20"/>
          <w:lang w:val="en-US"/>
        </w:rPr>
        <w:t>minobr</w:t>
      </w:r>
      <w:r w:rsidRPr="00AF7B64">
        <w:rPr>
          <w:rFonts w:ascii="Times New Roman" w:eastAsia="Times New Roman" w:hAnsi="Times New Roman" w:cs="Times New Roman"/>
          <w:sz w:val="20"/>
          <w:szCs w:val="20"/>
        </w:rPr>
        <w:t>.</w:t>
      </w:r>
      <w:r w:rsidRPr="00AF7B64">
        <w:rPr>
          <w:rFonts w:ascii="Times New Roman" w:eastAsia="Times New Roman" w:hAnsi="Times New Roman" w:cs="Times New Roman"/>
          <w:sz w:val="20"/>
          <w:szCs w:val="20"/>
          <w:lang w:val="en-US"/>
        </w:rPr>
        <w:t>gov</w:t>
      </w:r>
      <w:r w:rsidRPr="00AF7B64">
        <w:rPr>
          <w:rFonts w:ascii="Times New Roman" w:eastAsia="Times New Roman" w:hAnsi="Times New Roman" w:cs="Times New Roman"/>
          <w:sz w:val="20"/>
          <w:szCs w:val="20"/>
        </w:rPr>
        <w:t>-</w:t>
      </w:r>
      <w:r w:rsidRPr="00AF7B64">
        <w:rPr>
          <w:rFonts w:ascii="Times New Roman" w:eastAsia="Times New Roman" w:hAnsi="Times New Roman" w:cs="Times New Roman"/>
          <w:sz w:val="20"/>
          <w:szCs w:val="20"/>
          <w:lang w:val="en-US"/>
        </w:rPr>
        <w:t>murman</w:t>
      </w:r>
      <w:r w:rsidRPr="00AF7B64">
        <w:rPr>
          <w:rFonts w:ascii="Times New Roman" w:eastAsia="Times New Roman" w:hAnsi="Times New Roman" w:cs="Times New Roman"/>
          <w:sz w:val="20"/>
          <w:szCs w:val="20"/>
        </w:rPr>
        <w:t>.</w:t>
      </w:r>
      <w:r w:rsidRPr="00AF7B64">
        <w:rPr>
          <w:rFonts w:ascii="Times New Roman" w:eastAsia="Times New Roman" w:hAnsi="Times New Roman" w:cs="Times New Roman"/>
          <w:sz w:val="20"/>
          <w:szCs w:val="20"/>
          <w:lang w:val="en-US"/>
        </w:rPr>
        <w:t>ru</w:t>
      </w:r>
    </w:p>
  </w:footnote>
  <w:footnote w:id="134">
    <w:p w:rsidR="00C62E0A" w:rsidRPr="00AF7B64" w:rsidRDefault="00C62E0A" w:rsidP="00AF7B64">
      <w:pPr>
        <w:pStyle w:val="ad"/>
        <w:jc w:val="both"/>
        <w:rPr>
          <w:rFonts w:ascii="Times New Roman" w:eastAsia="Times New Roman" w:hAnsi="Times New Roman" w:cs="Times New Roman"/>
          <w:sz w:val="20"/>
          <w:szCs w:val="20"/>
        </w:rPr>
      </w:pPr>
      <w:r w:rsidRPr="00AF7B64">
        <w:rPr>
          <w:rStyle w:val="ae"/>
          <w:rFonts w:ascii="Times New Roman" w:hAnsi="Times New Roman" w:cs="Times New Roman"/>
          <w:sz w:val="20"/>
          <w:szCs w:val="20"/>
        </w:rPr>
        <w:footnoteRef/>
      </w:r>
      <w:r>
        <w:rPr>
          <w:rFonts w:ascii="Times New Roman" w:hAnsi="Times New Roman" w:cs="Times New Roman"/>
          <w:sz w:val="20"/>
          <w:szCs w:val="20"/>
        </w:rPr>
        <w:t xml:space="preserve"> </w:t>
      </w:r>
      <w:r w:rsidRPr="00EC5F0A">
        <w:rPr>
          <w:rFonts w:ascii="Times New Roman" w:eastAsia="Times New Roman" w:hAnsi="Times New Roman" w:cs="Times New Roman"/>
          <w:sz w:val="20"/>
          <w:szCs w:val="20"/>
        </w:rPr>
        <w:t xml:space="preserve">Подробная информация размещена на </w:t>
      </w:r>
      <w:proofErr w:type="gramStart"/>
      <w:r w:rsidRPr="00EC5F0A">
        <w:rPr>
          <w:rFonts w:ascii="Times New Roman" w:eastAsia="Times New Roman" w:hAnsi="Times New Roman" w:cs="Times New Roman"/>
          <w:sz w:val="20"/>
          <w:szCs w:val="20"/>
        </w:rPr>
        <w:t>сайте</w:t>
      </w:r>
      <w:proofErr w:type="gramEnd"/>
      <w:r w:rsidRPr="00AF7B64">
        <w:rPr>
          <w:rFonts w:ascii="Times New Roman" w:eastAsia="Times New Roman" w:hAnsi="Times New Roman" w:cs="Times New Roman"/>
          <w:sz w:val="20"/>
          <w:szCs w:val="20"/>
        </w:rPr>
        <w:t>: http://culture.gov-murman.ru.</w:t>
      </w:r>
    </w:p>
  </w:footnote>
  <w:footnote w:id="135">
    <w:p w:rsidR="00C62E0A" w:rsidRDefault="00C62E0A" w:rsidP="00984FF9">
      <w:pPr>
        <w:spacing w:line="276" w:lineRule="auto"/>
        <w:jc w:val="both"/>
        <w:rPr>
          <w:sz w:val="20"/>
          <w:szCs w:val="20"/>
        </w:rPr>
      </w:pPr>
      <w:r w:rsidRPr="00D96457">
        <w:rPr>
          <w:sz w:val="20"/>
          <w:szCs w:val="20"/>
          <w:vertAlign w:val="superscript"/>
          <w:lang w:val="en-US"/>
        </w:rPr>
        <w:footnoteRef/>
      </w:r>
      <w:r w:rsidRPr="00D96457">
        <w:rPr>
          <w:sz w:val="20"/>
          <w:szCs w:val="20"/>
          <w:lang w:val="en-US"/>
        </w:rPr>
        <w:t> </w:t>
      </w:r>
      <w:r w:rsidRPr="00984FF9">
        <w:rPr>
          <w:sz w:val="20"/>
          <w:szCs w:val="20"/>
        </w:rPr>
        <w:t xml:space="preserve">С подробной информацией </w:t>
      </w:r>
      <w:proofErr w:type="gramStart"/>
      <w:r w:rsidRPr="00984FF9">
        <w:rPr>
          <w:sz w:val="20"/>
          <w:szCs w:val="20"/>
        </w:rPr>
        <w:t>о</w:t>
      </w:r>
      <w:proofErr w:type="gramEnd"/>
      <w:r w:rsidRPr="00984FF9">
        <w:rPr>
          <w:sz w:val="20"/>
          <w:szCs w:val="20"/>
        </w:rPr>
        <w:t xml:space="preserve"> всех территориях вселения можно ознакомиться</w:t>
      </w:r>
      <w:r w:rsidRPr="00ED2272">
        <w:rPr>
          <w:sz w:val="20"/>
          <w:szCs w:val="20"/>
        </w:rPr>
        <w:t xml:space="preserve"> на официальном сайте</w:t>
      </w:r>
      <w:r>
        <w:rPr>
          <w:sz w:val="20"/>
          <w:szCs w:val="20"/>
        </w:rPr>
        <w:t xml:space="preserve"> </w:t>
      </w:r>
      <w:r w:rsidRPr="00984FF9">
        <w:rPr>
          <w:sz w:val="20"/>
          <w:szCs w:val="20"/>
        </w:rPr>
        <w:t>Управлени</w:t>
      </w:r>
      <w:r>
        <w:rPr>
          <w:sz w:val="20"/>
          <w:szCs w:val="20"/>
        </w:rPr>
        <w:t>я</w:t>
      </w:r>
      <w:r w:rsidRPr="00984FF9">
        <w:rPr>
          <w:sz w:val="20"/>
          <w:szCs w:val="20"/>
        </w:rPr>
        <w:t xml:space="preserve"> по труду и занятости населения</w:t>
      </w:r>
      <w:r>
        <w:rPr>
          <w:sz w:val="20"/>
          <w:szCs w:val="20"/>
        </w:rPr>
        <w:t xml:space="preserve"> </w:t>
      </w:r>
      <w:r w:rsidRPr="00ED2272">
        <w:rPr>
          <w:sz w:val="20"/>
          <w:szCs w:val="20"/>
        </w:rPr>
        <w:t xml:space="preserve">Нижегородской области </w:t>
      </w:r>
      <w:r>
        <w:rPr>
          <w:sz w:val="20"/>
          <w:szCs w:val="20"/>
        </w:rPr>
        <w:t xml:space="preserve">по адресу: </w:t>
      </w:r>
      <w:r w:rsidRPr="00984FF9">
        <w:rPr>
          <w:sz w:val="20"/>
          <w:szCs w:val="20"/>
        </w:rPr>
        <w:t>www.czn.government-nnov.ru/</w:t>
      </w:r>
    </w:p>
  </w:footnote>
  <w:footnote w:id="136">
    <w:p w:rsidR="00C62E0A" w:rsidRPr="00550DB7" w:rsidRDefault="00C62E0A" w:rsidP="00550DB7">
      <w:pPr>
        <w:pStyle w:val="ad"/>
        <w:ind w:left="142" w:hanging="142"/>
        <w:jc w:val="both"/>
        <w:rPr>
          <w:rFonts w:ascii="Times New Roman" w:eastAsia="Times New Roman" w:hAnsi="Times New Roman" w:cs="Times New Roman"/>
          <w:sz w:val="20"/>
          <w:szCs w:val="20"/>
        </w:rPr>
      </w:pPr>
      <w:r>
        <w:rPr>
          <w:rStyle w:val="ae"/>
        </w:rPr>
        <w:footnoteRef/>
      </w:r>
      <w:r>
        <w:rPr>
          <w:rFonts w:ascii="Times New Roman" w:eastAsia="Times New Roman" w:hAnsi="Times New Roman" w:cs="Times New Roman"/>
          <w:sz w:val="20"/>
          <w:szCs w:val="20"/>
        </w:rPr>
        <w:t> </w:t>
      </w:r>
      <w:r w:rsidRPr="00871CEB">
        <w:rPr>
          <w:rFonts w:ascii="Times New Roman" w:eastAsia="Times New Roman" w:hAnsi="Times New Roman" w:cs="Times New Roman"/>
          <w:sz w:val="20"/>
          <w:szCs w:val="20"/>
        </w:rPr>
        <w:t>Полный перечень вакансий по Нижегородской области представлен на интеракт</w:t>
      </w:r>
      <w:r>
        <w:rPr>
          <w:rFonts w:ascii="Times New Roman" w:eastAsia="Times New Roman" w:hAnsi="Times New Roman" w:cs="Times New Roman"/>
          <w:sz w:val="20"/>
          <w:szCs w:val="20"/>
        </w:rPr>
        <w:t>ивном портале службы занятости:</w:t>
      </w:r>
      <w:r w:rsidRPr="00871CEB">
        <w:rPr>
          <w:rFonts w:ascii="Times New Roman" w:eastAsia="Times New Roman" w:hAnsi="Times New Roman" w:cs="Times New Roman"/>
          <w:sz w:val="20"/>
          <w:szCs w:val="20"/>
        </w:rPr>
        <w:t xml:space="preserve"> </w:t>
      </w:r>
      <w:hyperlink r:id="rId53" w:history="1">
        <w:r w:rsidRPr="00871CEB">
          <w:rPr>
            <w:rFonts w:ascii="Times New Roman" w:eastAsia="Times New Roman" w:hAnsi="Times New Roman" w:cs="Times New Roman"/>
            <w:sz w:val="20"/>
            <w:szCs w:val="20"/>
          </w:rPr>
          <w:t>zan.nnov.ru</w:t>
        </w:r>
      </w:hyperlink>
      <w:r>
        <w:rPr>
          <w:rFonts w:ascii="Times New Roman" w:eastAsia="Times New Roman" w:hAnsi="Times New Roman" w:cs="Times New Roman"/>
          <w:sz w:val="20"/>
          <w:szCs w:val="20"/>
        </w:rPr>
        <w:t xml:space="preserve">. </w:t>
      </w:r>
      <w:r w:rsidRPr="00550DB7">
        <w:rPr>
          <w:rFonts w:ascii="Times New Roman" w:eastAsia="Times New Roman" w:hAnsi="Times New Roman" w:cs="Times New Roman"/>
          <w:sz w:val="20"/>
          <w:szCs w:val="20"/>
        </w:rPr>
        <w:t xml:space="preserve">База вакансий специалистов и рабочих кадров сельхозпредприятий региона размещена на сайте министерства сельского хозяйства и продовольственных ресурсов Нижегородской области по адресу: </w:t>
      </w:r>
      <w:hyperlink r:id="rId54" w:history="1">
        <w:r w:rsidRPr="00550DB7">
          <w:rPr>
            <w:rFonts w:ascii="Times New Roman" w:eastAsia="Times New Roman" w:hAnsi="Times New Roman" w:cs="Times New Roman"/>
            <w:sz w:val="20"/>
            <w:szCs w:val="20"/>
          </w:rPr>
          <w:t>www.mcx-nnov.ru</w:t>
        </w:r>
      </w:hyperlink>
      <w:r w:rsidRPr="00550DB7">
        <w:rPr>
          <w:rFonts w:ascii="Times New Roman" w:eastAsia="Times New Roman" w:hAnsi="Times New Roman" w:cs="Times New Roman"/>
          <w:sz w:val="20"/>
          <w:szCs w:val="20"/>
        </w:rPr>
        <w:t>, раздел «Кадровое обеспечение», рубрика «Вакансии».</w:t>
      </w:r>
    </w:p>
  </w:footnote>
  <w:footnote w:id="137">
    <w:p w:rsidR="00C62E0A" w:rsidRPr="001E55E0" w:rsidRDefault="00C62E0A" w:rsidP="001E55E0">
      <w:pPr>
        <w:pStyle w:val="ad"/>
        <w:jc w:val="both"/>
        <w:rPr>
          <w:rFonts w:ascii="Times New Roman" w:hAnsi="Times New Roman" w:cs="Times New Roman"/>
          <w:sz w:val="20"/>
          <w:szCs w:val="20"/>
        </w:rPr>
      </w:pPr>
      <w:r w:rsidRPr="001E55E0">
        <w:rPr>
          <w:rStyle w:val="ae"/>
          <w:rFonts w:ascii="Times New Roman" w:hAnsi="Times New Roman" w:cs="Times New Roman"/>
          <w:sz w:val="20"/>
          <w:szCs w:val="20"/>
        </w:rPr>
        <w:footnoteRef/>
      </w:r>
      <w:r w:rsidRPr="001E55E0">
        <w:rPr>
          <w:rFonts w:ascii="Times New Roman" w:hAnsi="Times New Roman" w:cs="Times New Roman"/>
          <w:sz w:val="20"/>
          <w:szCs w:val="20"/>
        </w:rPr>
        <w:t xml:space="preserve"> </w:t>
      </w:r>
      <w:r>
        <w:rPr>
          <w:rFonts w:ascii="Times New Roman" w:hAnsi="Times New Roman" w:cs="Times New Roman"/>
          <w:sz w:val="20"/>
          <w:szCs w:val="20"/>
        </w:rPr>
        <w:t xml:space="preserve">По адресу: </w:t>
      </w:r>
      <w:hyperlink r:id="rId55" w:history="1">
        <w:r w:rsidRPr="001E55E0">
          <w:rPr>
            <w:rFonts w:ascii="Times New Roman" w:hAnsi="Times New Roman" w:cs="Times New Roman"/>
            <w:sz w:val="20"/>
            <w:szCs w:val="20"/>
          </w:rPr>
          <w:t>www.mcx-nnov.ru</w:t>
        </w:r>
      </w:hyperlink>
      <w:r>
        <w:rPr>
          <w:rFonts w:ascii="Times New Roman" w:hAnsi="Times New Roman" w:cs="Times New Roman"/>
          <w:sz w:val="20"/>
          <w:szCs w:val="20"/>
        </w:rPr>
        <w:t xml:space="preserve">, </w:t>
      </w:r>
      <w:r w:rsidRPr="001E55E0">
        <w:rPr>
          <w:rFonts w:ascii="Times New Roman" w:hAnsi="Times New Roman" w:cs="Times New Roman"/>
          <w:sz w:val="20"/>
          <w:szCs w:val="20"/>
        </w:rPr>
        <w:t xml:space="preserve">в </w:t>
      </w:r>
      <w:proofErr w:type="gramStart"/>
      <w:r w:rsidRPr="001E55E0">
        <w:rPr>
          <w:rFonts w:ascii="Times New Roman" w:hAnsi="Times New Roman" w:cs="Times New Roman"/>
          <w:sz w:val="20"/>
          <w:szCs w:val="20"/>
        </w:rPr>
        <w:t>разделе</w:t>
      </w:r>
      <w:proofErr w:type="gramEnd"/>
      <w:r w:rsidRPr="001E55E0">
        <w:rPr>
          <w:rFonts w:ascii="Times New Roman" w:hAnsi="Times New Roman" w:cs="Times New Roman"/>
          <w:sz w:val="20"/>
          <w:szCs w:val="20"/>
        </w:rPr>
        <w:t xml:space="preserve"> «Кадровое обеспечение», вкладка «Вакансии»</w:t>
      </w:r>
      <w:r>
        <w:rPr>
          <w:rFonts w:ascii="Times New Roman" w:hAnsi="Times New Roman" w:cs="Times New Roman"/>
          <w:sz w:val="20"/>
          <w:szCs w:val="20"/>
        </w:rPr>
        <w:t>.</w:t>
      </w:r>
    </w:p>
  </w:footnote>
  <w:footnote w:id="138">
    <w:p w:rsidR="00C62E0A" w:rsidRPr="001C55DD" w:rsidRDefault="00C62E0A" w:rsidP="001C55DD">
      <w:pPr>
        <w:contextualSpacing/>
        <w:jc w:val="both"/>
        <w:rPr>
          <w:sz w:val="20"/>
          <w:szCs w:val="20"/>
        </w:rPr>
      </w:pPr>
      <w:r w:rsidRPr="001C55DD">
        <w:rPr>
          <w:rStyle w:val="ae"/>
          <w:sz w:val="20"/>
          <w:szCs w:val="20"/>
        </w:rPr>
        <w:footnoteRef/>
      </w:r>
      <w:r>
        <w:rPr>
          <w:sz w:val="20"/>
          <w:szCs w:val="20"/>
        </w:rPr>
        <w:t> Н</w:t>
      </w:r>
      <w:r w:rsidRPr="001C55DD">
        <w:rPr>
          <w:sz w:val="20"/>
          <w:szCs w:val="20"/>
        </w:rPr>
        <w:t xml:space="preserve">а официальном сайте министерства </w:t>
      </w:r>
      <w:r>
        <w:rPr>
          <w:sz w:val="20"/>
          <w:szCs w:val="20"/>
        </w:rPr>
        <w:t xml:space="preserve">сельского хозяйства Новгородской области по адресу: </w:t>
      </w:r>
      <w:r w:rsidRPr="001C55DD">
        <w:rPr>
          <w:sz w:val="20"/>
          <w:szCs w:val="20"/>
        </w:rPr>
        <w:t>https://</w:t>
      </w:r>
      <w:r>
        <w:rPr>
          <w:sz w:val="20"/>
          <w:szCs w:val="20"/>
          <w:lang w:val="en-US"/>
        </w:rPr>
        <w:t>minc</w:t>
      </w:r>
      <w:r w:rsidRPr="001C55DD">
        <w:rPr>
          <w:sz w:val="20"/>
          <w:szCs w:val="20"/>
        </w:rPr>
        <w:t>k.novreg.ru ежемесячно обновляется база вакансий с предоставлением жилья по наиболее востребованным специальностям (профессиям) агропромышленного комплекса.</w:t>
      </w:r>
    </w:p>
  </w:footnote>
  <w:footnote w:id="139">
    <w:p w:rsidR="00C62E0A" w:rsidRPr="00CF27B9" w:rsidRDefault="00C62E0A" w:rsidP="00CF27B9">
      <w:pPr>
        <w:pStyle w:val="ad"/>
        <w:jc w:val="both"/>
        <w:rPr>
          <w:rFonts w:ascii="Times New Roman" w:hAnsi="Times New Roman" w:cs="Times New Roman"/>
          <w:sz w:val="20"/>
          <w:szCs w:val="20"/>
        </w:rPr>
      </w:pPr>
      <w:r w:rsidRPr="00CF27B9">
        <w:rPr>
          <w:rStyle w:val="ae"/>
          <w:rFonts w:ascii="Times New Roman" w:hAnsi="Times New Roman" w:cs="Times New Roman"/>
          <w:sz w:val="20"/>
          <w:szCs w:val="20"/>
        </w:rPr>
        <w:footnoteRef/>
      </w:r>
      <w:r w:rsidRPr="00CF27B9">
        <w:rPr>
          <w:rFonts w:ascii="Times New Roman" w:hAnsi="Times New Roman" w:cs="Times New Roman"/>
          <w:sz w:val="20"/>
          <w:szCs w:val="20"/>
        </w:rPr>
        <w:t xml:space="preserve"> </w:t>
      </w:r>
      <w:r>
        <w:rPr>
          <w:rFonts w:ascii="Times New Roman" w:eastAsia="Times New Roman" w:hAnsi="Times New Roman" w:cs="Times New Roman"/>
          <w:sz w:val="20"/>
          <w:szCs w:val="20"/>
        </w:rPr>
        <w:t>П</w:t>
      </w:r>
      <w:r w:rsidRPr="00CF27B9">
        <w:rPr>
          <w:rFonts w:ascii="Times New Roman" w:eastAsia="Times New Roman" w:hAnsi="Times New Roman" w:cs="Times New Roman"/>
          <w:sz w:val="20"/>
          <w:szCs w:val="20"/>
        </w:rPr>
        <w:t>о адресу</w:t>
      </w:r>
      <w:r w:rsidRPr="002650A3">
        <w:rPr>
          <w:rFonts w:ascii="Times New Roman" w:eastAsia="Times New Roman" w:hAnsi="Times New Roman" w:cs="Times New Roman"/>
          <w:sz w:val="20"/>
          <w:szCs w:val="20"/>
        </w:rPr>
        <w:t xml:space="preserve">: </w:t>
      </w:r>
      <w:hyperlink r:id="rId56" w:history="1">
        <w:r w:rsidRPr="00FA2FD9">
          <w:rPr>
            <w:rFonts w:ascii="Times New Roman" w:eastAsia="Times New Roman" w:hAnsi="Times New Roman" w:cs="Times New Roman"/>
            <w:sz w:val="20"/>
            <w:szCs w:val="20"/>
            <w:lang w:val="en-US"/>
          </w:rPr>
          <w:t>https</w:t>
        </w:r>
        <w:r w:rsidRPr="002650A3">
          <w:rPr>
            <w:rFonts w:ascii="Times New Roman" w:eastAsia="Times New Roman" w:hAnsi="Times New Roman" w:cs="Times New Roman"/>
            <w:sz w:val="20"/>
            <w:szCs w:val="20"/>
          </w:rPr>
          <w:t>://</w:t>
        </w:r>
        <w:r w:rsidRPr="00FA2FD9">
          <w:rPr>
            <w:rFonts w:ascii="Times New Roman" w:eastAsia="Times New Roman" w:hAnsi="Times New Roman" w:cs="Times New Roman"/>
            <w:sz w:val="20"/>
            <w:szCs w:val="20"/>
            <w:lang w:val="en-US"/>
          </w:rPr>
          <w:t>www</w:t>
        </w:r>
        <w:r w:rsidRPr="002650A3">
          <w:rPr>
            <w:rFonts w:ascii="Times New Roman" w:eastAsia="Times New Roman" w:hAnsi="Times New Roman" w:cs="Times New Roman"/>
            <w:sz w:val="20"/>
            <w:szCs w:val="20"/>
          </w:rPr>
          <w:t>.</w:t>
        </w:r>
        <w:r w:rsidRPr="00FA2FD9">
          <w:rPr>
            <w:rFonts w:ascii="Times New Roman" w:eastAsia="Times New Roman" w:hAnsi="Times New Roman" w:cs="Times New Roman"/>
            <w:sz w:val="20"/>
            <w:szCs w:val="20"/>
            <w:lang w:val="en-US"/>
          </w:rPr>
          <w:t>minzdrav</w:t>
        </w:r>
        <w:r w:rsidRPr="002650A3">
          <w:rPr>
            <w:rFonts w:ascii="Times New Roman" w:eastAsia="Times New Roman" w:hAnsi="Times New Roman" w:cs="Times New Roman"/>
            <w:sz w:val="20"/>
            <w:szCs w:val="20"/>
          </w:rPr>
          <w:t>.</w:t>
        </w:r>
        <w:r w:rsidRPr="00FA2FD9">
          <w:rPr>
            <w:rFonts w:ascii="Times New Roman" w:eastAsia="Times New Roman" w:hAnsi="Times New Roman" w:cs="Times New Roman"/>
            <w:sz w:val="20"/>
            <w:szCs w:val="20"/>
            <w:lang w:val="en-US"/>
          </w:rPr>
          <w:t>novgorod</w:t>
        </w:r>
        <w:r w:rsidRPr="002650A3">
          <w:rPr>
            <w:rFonts w:ascii="Times New Roman" w:eastAsia="Times New Roman" w:hAnsi="Times New Roman" w:cs="Times New Roman"/>
            <w:sz w:val="20"/>
            <w:szCs w:val="20"/>
          </w:rPr>
          <w:t>.</w:t>
        </w:r>
        <w:r w:rsidRPr="00FA2FD9">
          <w:rPr>
            <w:rFonts w:ascii="Times New Roman" w:eastAsia="Times New Roman" w:hAnsi="Times New Roman" w:cs="Times New Roman"/>
            <w:sz w:val="20"/>
            <w:szCs w:val="20"/>
            <w:lang w:val="en-US"/>
          </w:rPr>
          <w:t>ru</w:t>
        </w:r>
        <w:r w:rsidRPr="002650A3">
          <w:rPr>
            <w:rFonts w:ascii="Times New Roman" w:eastAsia="Times New Roman" w:hAnsi="Times New Roman" w:cs="Times New Roman"/>
            <w:sz w:val="20"/>
            <w:szCs w:val="20"/>
          </w:rPr>
          <w:t>/</w:t>
        </w:r>
      </w:hyperlink>
    </w:p>
  </w:footnote>
  <w:footnote w:id="140">
    <w:p w:rsidR="00C62E0A" w:rsidRPr="00915F05" w:rsidRDefault="00C62E0A" w:rsidP="00915F05">
      <w:pPr>
        <w:pStyle w:val="ad"/>
        <w:jc w:val="both"/>
        <w:rPr>
          <w:rFonts w:ascii="Times New Roman" w:hAnsi="Times New Roman" w:cs="Times New Roman"/>
          <w:sz w:val="20"/>
          <w:szCs w:val="20"/>
        </w:rPr>
      </w:pPr>
      <w:r w:rsidRPr="00915F05">
        <w:rPr>
          <w:rStyle w:val="ae"/>
          <w:rFonts w:ascii="Times New Roman" w:hAnsi="Times New Roman" w:cs="Times New Roman"/>
          <w:sz w:val="20"/>
          <w:szCs w:val="20"/>
        </w:rPr>
        <w:footnoteRef/>
      </w:r>
      <w:r w:rsidRPr="00915F05">
        <w:rPr>
          <w:rFonts w:ascii="Times New Roman" w:hAnsi="Times New Roman" w:cs="Times New Roman"/>
          <w:sz w:val="20"/>
          <w:szCs w:val="20"/>
        </w:rPr>
        <w:t xml:space="preserve"> </w:t>
      </w:r>
      <w:r w:rsidRPr="00915F05">
        <w:rPr>
          <w:rFonts w:ascii="Times New Roman" w:eastAsia="Times New Roman" w:hAnsi="Times New Roman" w:cs="Times New Roman"/>
          <w:sz w:val="20"/>
          <w:szCs w:val="20"/>
        </w:rPr>
        <w:t xml:space="preserve">Ознакомиться с ипотечными продуктами, предоставляемыми Фондом, можно при личном обращении по адресу: </w:t>
      </w:r>
      <w:r>
        <w:rPr>
          <w:rFonts w:ascii="Times New Roman" w:eastAsia="Times New Roman" w:hAnsi="Times New Roman" w:cs="Times New Roman"/>
          <w:sz w:val="20"/>
          <w:szCs w:val="20"/>
        </w:rPr>
        <w:t xml:space="preserve">г. </w:t>
      </w:r>
      <w:r w:rsidRPr="00915F05">
        <w:rPr>
          <w:rFonts w:ascii="Times New Roman" w:eastAsia="Times New Roman" w:hAnsi="Times New Roman" w:cs="Times New Roman"/>
          <w:sz w:val="20"/>
          <w:szCs w:val="20"/>
        </w:rPr>
        <w:t xml:space="preserve">Великий Новгород, ул. </w:t>
      </w:r>
      <w:proofErr w:type="gramStart"/>
      <w:r w:rsidRPr="00915F05">
        <w:rPr>
          <w:rFonts w:ascii="Times New Roman" w:eastAsia="Times New Roman" w:hAnsi="Times New Roman" w:cs="Times New Roman"/>
          <w:sz w:val="20"/>
          <w:szCs w:val="20"/>
        </w:rPr>
        <w:t>Большая</w:t>
      </w:r>
      <w:proofErr w:type="gramEnd"/>
      <w:r w:rsidRPr="00915F05">
        <w:rPr>
          <w:rFonts w:ascii="Times New Roman" w:eastAsia="Times New Roman" w:hAnsi="Times New Roman" w:cs="Times New Roman"/>
          <w:sz w:val="20"/>
          <w:szCs w:val="20"/>
        </w:rPr>
        <w:t xml:space="preserve"> Санкт-Петербургская, д. 6/11</w:t>
      </w:r>
      <w:r>
        <w:rPr>
          <w:rFonts w:ascii="Times New Roman" w:eastAsia="Times New Roman" w:hAnsi="Times New Roman" w:cs="Times New Roman"/>
          <w:sz w:val="20"/>
          <w:szCs w:val="20"/>
        </w:rPr>
        <w:t xml:space="preserve"> или </w:t>
      </w:r>
      <w:r w:rsidRPr="00915F05">
        <w:rPr>
          <w:rFonts w:ascii="Times New Roman" w:eastAsia="Times New Roman" w:hAnsi="Times New Roman" w:cs="Times New Roman"/>
          <w:sz w:val="20"/>
          <w:szCs w:val="20"/>
        </w:rPr>
        <w:t>на сайте</w:t>
      </w:r>
      <w:r>
        <w:rPr>
          <w:rFonts w:ascii="Times New Roman" w:eastAsia="Times New Roman" w:hAnsi="Times New Roman" w:cs="Times New Roman"/>
          <w:sz w:val="20"/>
          <w:szCs w:val="20"/>
        </w:rPr>
        <w:t>:</w:t>
      </w:r>
      <w:r w:rsidRPr="00915F05">
        <w:rPr>
          <w:rFonts w:ascii="Times New Roman" w:eastAsia="Times New Roman" w:hAnsi="Times New Roman" w:cs="Times New Roman"/>
          <w:sz w:val="20"/>
          <w:szCs w:val="20"/>
        </w:rPr>
        <w:t xml:space="preserve"> </w:t>
      </w:r>
      <w:hyperlink r:id="rId57" w:history="1">
        <w:r w:rsidRPr="00915F05">
          <w:rPr>
            <w:rFonts w:ascii="Times New Roman" w:eastAsia="Times New Roman" w:hAnsi="Times New Roman" w:cs="Times New Roman"/>
            <w:sz w:val="20"/>
            <w:szCs w:val="20"/>
          </w:rPr>
          <w:t>www.fond53.com</w:t>
        </w:r>
      </w:hyperlink>
    </w:p>
  </w:footnote>
  <w:footnote w:id="141">
    <w:p w:rsidR="00C62E0A" w:rsidRPr="00C87477" w:rsidRDefault="00C62E0A" w:rsidP="00C86B7B">
      <w:pPr>
        <w:pStyle w:val="ad"/>
        <w:ind w:left="142" w:hanging="142"/>
        <w:jc w:val="both"/>
        <w:rPr>
          <w:sz w:val="20"/>
          <w:szCs w:val="20"/>
        </w:rPr>
      </w:pPr>
      <w:r>
        <w:rPr>
          <w:rStyle w:val="ae"/>
        </w:rPr>
        <w:footnoteRef/>
      </w:r>
      <w:r>
        <w:rPr>
          <w:rFonts w:ascii="Times New Roman" w:hAnsi="Times New Roman" w:cs="Times New Roman"/>
          <w:sz w:val="20"/>
          <w:szCs w:val="20"/>
        </w:rPr>
        <w:t> </w:t>
      </w:r>
      <w:r w:rsidRPr="00C87477">
        <w:rPr>
          <w:rFonts w:ascii="Times New Roman" w:hAnsi="Times New Roman" w:cs="Times New Roman"/>
          <w:sz w:val="20"/>
          <w:szCs w:val="20"/>
        </w:rPr>
        <w:t xml:space="preserve">Областной банк </w:t>
      </w:r>
      <w:r w:rsidRPr="00C861EE">
        <w:rPr>
          <w:rFonts w:ascii="Times New Roman" w:hAnsi="Times New Roman" w:cs="Times New Roman"/>
          <w:sz w:val="20"/>
          <w:szCs w:val="20"/>
        </w:rPr>
        <w:t xml:space="preserve">вакансий размещается и обновляется на </w:t>
      </w:r>
      <w:proofErr w:type="gramStart"/>
      <w:r w:rsidRPr="00C861EE">
        <w:rPr>
          <w:rFonts w:ascii="Times New Roman" w:hAnsi="Times New Roman" w:cs="Times New Roman"/>
          <w:sz w:val="20"/>
          <w:szCs w:val="20"/>
        </w:rPr>
        <w:t>портале</w:t>
      </w:r>
      <w:proofErr w:type="gramEnd"/>
      <w:r w:rsidRPr="00C861EE">
        <w:rPr>
          <w:rFonts w:ascii="Times New Roman" w:hAnsi="Times New Roman" w:cs="Times New Roman"/>
          <w:sz w:val="20"/>
          <w:szCs w:val="20"/>
        </w:rPr>
        <w:t xml:space="preserve"> государственной</w:t>
      </w:r>
      <w:r>
        <w:rPr>
          <w:rFonts w:ascii="Times New Roman" w:hAnsi="Times New Roman" w:cs="Times New Roman"/>
          <w:sz w:val="20"/>
          <w:szCs w:val="20"/>
        </w:rPr>
        <w:t xml:space="preserve"> службы занятости населения Омской области: </w:t>
      </w:r>
      <w:r w:rsidRPr="00C87477">
        <w:rPr>
          <w:rFonts w:ascii="Times New Roman" w:hAnsi="Times New Roman" w:cs="Times New Roman"/>
          <w:sz w:val="20"/>
          <w:szCs w:val="20"/>
        </w:rPr>
        <w:t>www.omskzan.ru</w:t>
      </w:r>
      <w:r>
        <w:rPr>
          <w:rFonts w:ascii="Times New Roman" w:hAnsi="Times New Roman" w:cs="Times New Roman"/>
          <w:sz w:val="20"/>
          <w:szCs w:val="20"/>
        </w:rPr>
        <w:t>.</w:t>
      </w:r>
    </w:p>
  </w:footnote>
  <w:footnote w:id="142">
    <w:p w:rsidR="00C62E0A" w:rsidRPr="0060635C" w:rsidRDefault="00C62E0A" w:rsidP="00C86B7B">
      <w:pPr>
        <w:pStyle w:val="ad"/>
        <w:jc w:val="both"/>
        <w:rPr>
          <w:rFonts w:ascii="Times New Roman" w:hAnsi="Times New Roman" w:cs="Times New Roman"/>
          <w:sz w:val="20"/>
          <w:szCs w:val="20"/>
        </w:rPr>
      </w:pPr>
      <w:r w:rsidRPr="00C24F23">
        <w:rPr>
          <w:rStyle w:val="ae"/>
          <w:rFonts w:ascii="Times New Roman" w:hAnsi="Times New Roman" w:cs="Times New Roman"/>
          <w:sz w:val="20"/>
          <w:szCs w:val="20"/>
        </w:rPr>
        <w:footnoteRef/>
      </w:r>
      <w:r w:rsidRPr="00C24F23">
        <w:rPr>
          <w:rFonts w:ascii="Times New Roman" w:hAnsi="Times New Roman" w:cs="Times New Roman"/>
          <w:sz w:val="20"/>
          <w:szCs w:val="20"/>
        </w:rPr>
        <w:t xml:space="preserve"> </w:t>
      </w:r>
      <w:r w:rsidRPr="0060635C">
        <w:rPr>
          <w:rFonts w:ascii="Times New Roman" w:hAnsi="Times New Roman" w:cs="Times New Roman"/>
          <w:sz w:val="20"/>
          <w:szCs w:val="20"/>
        </w:rPr>
        <w:t xml:space="preserve">По </w:t>
      </w:r>
      <w:r w:rsidRPr="0060635C">
        <w:rPr>
          <w:rFonts w:ascii="Times New Roman" w:hAnsi="Times New Roman" w:cs="Times New Roman"/>
          <w:color w:val="000000"/>
          <w:sz w:val="20"/>
          <w:szCs w:val="20"/>
          <w:shd w:val="clear" w:color="auto" w:fill="FFFFFF"/>
        </w:rPr>
        <w:t xml:space="preserve">адресу: </w:t>
      </w:r>
      <w:hyperlink r:id="rId58" w:history="1">
        <w:r w:rsidRPr="0060635C">
          <w:rPr>
            <w:rFonts w:ascii="Times New Roman" w:hAnsi="Times New Roman" w:cs="Times New Roman"/>
            <w:color w:val="000000"/>
            <w:sz w:val="20"/>
            <w:szCs w:val="20"/>
            <w:shd w:val="clear" w:color="auto" w:fill="FFFFFF"/>
          </w:rPr>
          <w:t>www.omskmintrud.ru</w:t>
        </w:r>
      </w:hyperlink>
      <w:r w:rsidRPr="0060635C">
        <w:rPr>
          <w:rFonts w:ascii="Times New Roman" w:hAnsi="Times New Roman" w:cs="Times New Roman"/>
          <w:color w:val="000000"/>
          <w:sz w:val="20"/>
          <w:szCs w:val="20"/>
          <w:shd w:val="clear" w:color="auto" w:fill="FFFFFF"/>
        </w:rPr>
        <w:t>,</w:t>
      </w:r>
      <w:r w:rsidRPr="0060635C">
        <w:rPr>
          <w:rFonts w:ascii="Times New Roman" w:hAnsi="Times New Roman" w:cs="Times New Roman"/>
          <w:sz w:val="20"/>
          <w:szCs w:val="20"/>
        </w:rPr>
        <w:t xml:space="preserve"> во </w:t>
      </w:r>
      <w:r w:rsidRPr="0060635C">
        <w:rPr>
          <w:rFonts w:ascii="Times New Roman" w:hAnsi="Times New Roman" w:cs="Times New Roman"/>
          <w:color w:val="000000"/>
          <w:sz w:val="20"/>
          <w:szCs w:val="20"/>
          <w:shd w:val="clear" w:color="auto" w:fill="FFFFFF"/>
        </w:rPr>
        <w:t>вкладке «содействие переселению соотечественников»</w:t>
      </w:r>
      <w:r>
        <w:rPr>
          <w:rFonts w:ascii="Times New Roman" w:hAnsi="Times New Roman" w:cs="Times New Roman"/>
          <w:color w:val="000000"/>
          <w:sz w:val="20"/>
          <w:szCs w:val="20"/>
          <w:shd w:val="clear" w:color="auto" w:fill="FFFFFF"/>
        </w:rPr>
        <w:t>.</w:t>
      </w:r>
    </w:p>
  </w:footnote>
  <w:footnote w:id="143">
    <w:p w:rsidR="00C62E0A" w:rsidRPr="00C720F8" w:rsidRDefault="00C62E0A" w:rsidP="00DA3D7F">
      <w:pPr>
        <w:pStyle w:val="ad"/>
        <w:ind w:left="142" w:hanging="142"/>
        <w:jc w:val="both"/>
        <w:rPr>
          <w:rFonts w:ascii="Times New Roman" w:hAnsi="Times New Roman" w:cs="Times New Roman"/>
          <w:sz w:val="20"/>
          <w:szCs w:val="20"/>
        </w:rPr>
      </w:pPr>
      <w:r w:rsidRPr="00C720F8">
        <w:rPr>
          <w:rStyle w:val="ae"/>
          <w:rFonts w:ascii="Times New Roman" w:hAnsi="Times New Roman" w:cs="Times New Roman"/>
          <w:sz w:val="20"/>
          <w:szCs w:val="20"/>
        </w:rPr>
        <w:footnoteRef/>
      </w:r>
      <w:r w:rsidRPr="00C720F8">
        <w:rPr>
          <w:rFonts w:ascii="Times New Roman" w:hAnsi="Times New Roman" w:cs="Times New Roman"/>
          <w:sz w:val="20"/>
          <w:szCs w:val="20"/>
        </w:rPr>
        <w:t> Для получения государственной поддержки предприниматели или граждане, планирующие создание собственного бизнеса, могут обратиться в центр оказания услуг «Мой бизнес», по адресу: г. Орел, ул. Салтыкова-Щедрина, д. 34</w:t>
      </w:r>
    </w:p>
  </w:footnote>
  <w:footnote w:id="144">
    <w:p w:rsidR="00C62E0A" w:rsidRDefault="00C62E0A" w:rsidP="009F14B4">
      <w:pPr>
        <w:pStyle w:val="ad"/>
        <w:ind w:left="142" w:hanging="142"/>
        <w:jc w:val="both"/>
      </w:pPr>
      <w:r w:rsidRPr="009271C4">
        <w:rPr>
          <w:rFonts w:ascii="Times New Roman" w:eastAsia="Times New Roman" w:hAnsi="Times New Roman" w:cs="Times New Roman"/>
          <w:bCs/>
          <w:sz w:val="20"/>
          <w:szCs w:val="20"/>
          <w:vertAlign w:val="superscript"/>
        </w:rPr>
        <w:footnoteRef/>
      </w:r>
      <w:r w:rsidRPr="009271C4">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t>С информацией о вакансиях можно ознакомиться на</w:t>
      </w:r>
      <w:r w:rsidRPr="009271C4">
        <w:rPr>
          <w:rFonts w:ascii="Times New Roman" w:eastAsia="Times New Roman" w:hAnsi="Times New Roman" w:cs="Times New Roman"/>
          <w:bCs/>
          <w:sz w:val="20"/>
          <w:szCs w:val="20"/>
        </w:rPr>
        <w:t xml:space="preserve"> интерактивном портале управления труда и занятости </w:t>
      </w:r>
      <w:r>
        <w:rPr>
          <w:rFonts w:ascii="Times New Roman" w:eastAsia="Times New Roman" w:hAnsi="Times New Roman" w:cs="Times New Roman"/>
          <w:bCs/>
          <w:sz w:val="20"/>
          <w:szCs w:val="20"/>
        </w:rPr>
        <w:t xml:space="preserve">Орловской области по адресу: </w:t>
      </w:r>
      <w:hyperlink r:id="rId59" w:history="1">
        <w:r w:rsidRPr="009271C4">
          <w:rPr>
            <w:rFonts w:ascii="Times New Roman" w:eastAsia="Times New Roman" w:hAnsi="Times New Roman" w:cs="Times New Roman"/>
            <w:bCs/>
            <w:sz w:val="20"/>
            <w:szCs w:val="20"/>
          </w:rPr>
          <w:t>https://job.orl.ru</w:t>
        </w:r>
      </w:hyperlink>
    </w:p>
  </w:footnote>
  <w:footnote w:id="145">
    <w:p w:rsidR="00C62E0A" w:rsidRPr="002A20E6" w:rsidRDefault="00C62E0A" w:rsidP="00B37EE0">
      <w:pPr>
        <w:pStyle w:val="ad"/>
        <w:ind w:left="142" w:hanging="142"/>
        <w:jc w:val="both"/>
        <w:rPr>
          <w:rFonts w:ascii="Times New Roman" w:hAnsi="Times New Roman" w:cs="Times New Roman"/>
          <w:sz w:val="20"/>
          <w:szCs w:val="20"/>
        </w:rPr>
      </w:pPr>
      <w:r w:rsidRPr="002A20E6">
        <w:rPr>
          <w:rStyle w:val="ae"/>
          <w:rFonts w:ascii="Times New Roman" w:hAnsi="Times New Roman" w:cs="Times New Roman"/>
          <w:sz w:val="20"/>
          <w:szCs w:val="20"/>
        </w:rPr>
        <w:footnoteRef/>
      </w:r>
      <w:r w:rsidRPr="002A20E6">
        <w:rPr>
          <w:rFonts w:ascii="Times New Roman" w:hAnsi="Times New Roman" w:cs="Times New Roman"/>
          <w:sz w:val="20"/>
          <w:szCs w:val="20"/>
        </w:rPr>
        <w:t xml:space="preserve"> С подробной информацией </w:t>
      </w:r>
      <w:proofErr w:type="gramStart"/>
      <w:r w:rsidRPr="002A20E6">
        <w:rPr>
          <w:rFonts w:ascii="Times New Roman" w:hAnsi="Times New Roman" w:cs="Times New Roman"/>
          <w:sz w:val="20"/>
          <w:szCs w:val="20"/>
        </w:rPr>
        <w:t>о</w:t>
      </w:r>
      <w:proofErr w:type="gramEnd"/>
      <w:r w:rsidRPr="002A20E6">
        <w:rPr>
          <w:rFonts w:ascii="Times New Roman" w:hAnsi="Times New Roman" w:cs="Times New Roman"/>
          <w:sz w:val="20"/>
          <w:szCs w:val="20"/>
        </w:rPr>
        <w:t xml:space="preserve"> всех территориях вселения можно ознакомиться на официальном Интернет-сайте Министерства труда, социальной защиты и демографии Пензенской области </w:t>
      </w:r>
      <w:r w:rsidRPr="002A20E6">
        <w:rPr>
          <w:rFonts w:ascii="Times New Roman" w:hAnsi="Times New Roman" w:cs="Times New Roman"/>
          <w:sz w:val="20"/>
          <w:szCs w:val="20"/>
          <w:lang w:val="en-US"/>
        </w:rPr>
        <w:t>http</w:t>
      </w:r>
      <w:r w:rsidRPr="002A20E6">
        <w:rPr>
          <w:rFonts w:ascii="Times New Roman" w:hAnsi="Times New Roman" w:cs="Times New Roman"/>
          <w:sz w:val="20"/>
          <w:szCs w:val="20"/>
        </w:rPr>
        <w:t>://</w:t>
      </w:r>
      <w:r w:rsidRPr="002A20E6">
        <w:rPr>
          <w:rFonts w:ascii="Times New Roman" w:hAnsi="Times New Roman" w:cs="Times New Roman"/>
          <w:sz w:val="20"/>
          <w:szCs w:val="20"/>
          <w:lang w:val="en-US"/>
        </w:rPr>
        <w:t>www</w:t>
      </w:r>
      <w:r w:rsidRPr="002A20E6">
        <w:rPr>
          <w:rFonts w:ascii="Times New Roman" w:hAnsi="Times New Roman" w:cs="Times New Roman"/>
          <w:sz w:val="20"/>
          <w:szCs w:val="20"/>
        </w:rPr>
        <w:t>.</w:t>
      </w:r>
      <w:r w:rsidRPr="002A20E6">
        <w:rPr>
          <w:rFonts w:ascii="Times New Roman" w:hAnsi="Times New Roman" w:cs="Times New Roman"/>
          <w:sz w:val="20"/>
          <w:szCs w:val="20"/>
          <w:lang w:val="en-US"/>
        </w:rPr>
        <w:t>trud</w:t>
      </w:r>
      <w:r w:rsidRPr="002A20E6">
        <w:rPr>
          <w:rFonts w:ascii="Times New Roman" w:hAnsi="Times New Roman" w:cs="Times New Roman"/>
          <w:sz w:val="20"/>
          <w:szCs w:val="20"/>
        </w:rPr>
        <w:t>.</w:t>
      </w:r>
      <w:r w:rsidRPr="002A20E6">
        <w:rPr>
          <w:rFonts w:ascii="Times New Roman" w:hAnsi="Times New Roman" w:cs="Times New Roman"/>
          <w:sz w:val="20"/>
          <w:szCs w:val="20"/>
          <w:lang w:val="en-US"/>
        </w:rPr>
        <w:t>pnzreg</w:t>
      </w:r>
      <w:r w:rsidRPr="002A20E6">
        <w:rPr>
          <w:rFonts w:ascii="Times New Roman" w:hAnsi="Times New Roman" w:cs="Times New Roman"/>
          <w:sz w:val="20"/>
          <w:szCs w:val="20"/>
        </w:rPr>
        <w:t>.</w:t>
      </w:r>
      <w:r w:rsidRPr="002A20E6">
        <w:rPr>
          <w:rFonts w:ascii="Times New Roman" w:hAnsi="Times New Roman" w:cs="Times New Roman"/>
          <w:sz w:val="20"/>
          <w:szCs w:val="20"/>
          <w:lang w:val="en-US"/>
        </w:rPr>
        <w:t>ru</w:t>
      </w:r>
    </w:p>
  </w:footnote>
  <w:footnote w:id="146">
    <w:p w:rsidR="00C62E0A" w:rsidRDefault="00C62E0A" w:rsidP="007F0B3E">
      <w:pPr>
        <w:pStyle w:val="ad"/>
        <w:ind w:left="142" w:hanging="142"/>
        <w:jc w:val="both"/>
      </w:pPr>
      <w:r>
        <w:rPr>
          <w:rStyle w:val="ae"/>
        </w:rPr>
        <w:footnoteRef/>
      </w:r>
      <w:r>
        <w:rPr>
          <w:rFonts w:ascii="Times New Roman" w:hAnsi="Times New Roman" w:cs="Times New Roman"/>
          <w:sz w:val="20"/>
          <w:szCs w:val="20"/>
        </w:rPr>
        <w:t> </w:t>
      </w:r>
      <w:r w:rsidRPr="007D6735">
        <w:rPr>
          <w:rFonts w:ascii="Times New Roman" w:hAnsi="Times New Roman" w:cs="Times New Roman"/>
          <w:sz w:val="20"/>
          <w:szCs w:val="20"/>
        </w:rPr>
        <w:t xml:space="preserve">Дополнительную информацию можно получить в </w:t>
      </w:r>
      <w:proofErr w:type="gramStart"/>
      <w:r w:rsidRPr="007D6735">
        <w:rPr>
          <w:rFonts w:ascii="Times New Roman" w:hAnsi="Times New Roman" w:cs="Times New Roman"/>
          <w:sz w:val="20"/>
          <w:szCs w:val="20"/>
        </w:rPr>
        <w:t>отделе</w:t>
      </w:r>
      <w:proofErr w:type="gramEnd"/>
      <w:r w:rsidRPr="007D6735">
        <w:rPr>
          <w:rFonts w:ascii="Times New Roman" w:hAnsi="Times New Roman" w:cs="Times New Roman"/>
          <w:sz w:val="20"/>
          <w:szCs w:val="20"/>
        </w:rPr>
        <w:t xml:space="preserve"> развития и поддержки предпринимательства Министерства экономики Пензенской области</w:t>
      </w:r>
      <w:r>
        <w:rPr>
          <w:rFonts w:ascii="Times New Roman" w:hAnsi="Times New Roman" w:cs="Times New Roman"/>
          <w:sz w:val="20"/>
          <w:szCs w:val="20"/>
        </w:rPr>
        <w:t xml:space="preserve"> по адресу</w:t>
      </w:r>
      <w:r w:rsidRPr="007D6735">
        <w:rPr>
          <w:rFonts w:ascii="Times New Roman" w:hAnsi="Times New Roman" w:cs="Times New Roman"/>
          <w:sz w:val="20"/>
          <w:szCs w:val="20"/>
        </w:rPr>
        <w:t>: г. Пенза, ул. Кураева, 36А, тел.: +7 (8412) 59-31-46, +7 (8412) 59-31-40</w:t>
      </w:r>
    </w:p>
  </w:footnote>
  <w:footnote w:id="147">
    <w:p w:rsidR="00C62E0A" w:rsidRPr="007F0B3E" w:rsidRDefault="00C62E0A" w:rsidP="007F0B3E">
      <w:pPr>
        <w:jc w:val="both"/>
        <w:rPr>
          <w:rFonts w:eastAsia="Calibri"/>
          <w:lang w:eastAsia="en-US"/>
        </w:rPr>
      </w:pPr>
      <w:r w:rsidRPr="007F0B3E">
        <w:rPr>
          <w:rStyle w:val="ae"/>
          <w:sz w:val="20"/>
          <w:szCs w:val="20"/>
        </w:rPr>
        <w:footnoteRef/>
      </w:r>
      <w:r>
        <w:rPr>
          <w:rFonts w:eastAsiaTheme="minorHAnsi"/>
          <w:sz w:val="20"/>
          <w:szCs w:val="20"/>
        </w:rPr>
        <w:t xml:space="preserve"> </w:t>
      </w:r>
      <w:r w:rsidRPr="007F0B3E">
        <w:rPr>
          <w:rFonts w:eastAsiaTheme="minorHAnsi"/>
          <w:sz w:val="20"/>
          <w:szCs w:val="20"/>
        </w:rPr>
        <w:t>Адрес: Пензенская область, г. Пенза, ул. Герцена, д. 14, тел.: 88002502658, email: cpp@mbpenza.ru</w:t>
      </w:r>
    </w:p>
  </w:footnote>
  <w:footnote w:id="148">
    <w:p w:rsidR="00C62E0A" w:rsidRPr="00F66954" w:rsidRDefault="00C62E0A" w:rsidP="007F0B3E">
      <w:pPr>
        <w:pStyle w:val="ad"/>
        <w:ind w:left="142" w:hanging="142"/>
        <w:jc w:val="both"/>
        <w:rPr>
          <w:rFonts w:ascii="Times New Roman" w:hAnsi="Times New Roman" w:cs="Times New Roman"/>
          <w:sz w:val="20"/>
          <w:szCs w:val="20"/>
        </w:rPr>
      </w:pPr>
      <w:r w:rsidRPr="00F66954">
        <w:rPr>
          <w:rStyle w:val="ae"/>
          <w:rFonts w:ascii="Times New Roman" w:hAnsi="Times New Roman" w:cs="Times New Roman"/>
          <w:sz w:val="20"/>
          <w:szCs w:val="20"/>
        </w:rPr>
        <w:footnoteRef/>
      </w:r>
      <w:r>
        <w:rPr>
          <w:rFonts w:ascii="Times New Roman" w:hAnsi="Times New Roman" w:cs="Times New Roman"/>
          <w:sz w:val="20"/>
          <w:szCs w:val="20"/>
        </w:rPr>
        <w:t> </w:t>
      </w:r>
      <w:r w:rsidRPr="00F66954">
        <w:rPr>
          <w:rFonts w:ascii="Times New Roman" w:hAnsi="Times New Roman" w:cs="Times New Roman"/>
          <w:sz w:val="20"/>
          <w:szCs w:val="20"/>
        </w:rPr>
        <w:t xml:space="preserve">Информация о реализации жилищных программ на территории Пензенской области размещена на сайте Минтруда Пензенской области в разделе «Министерство» – «Реализация жилищных программ» </w:t>
      </w:r>
      <w:r>
        <w:rPr>
          <w:rFonts w:ascii="Times New Roman" w:hAnsi="Times New Roman" w:cs="Times New Roman"/>
          <w:sz w:val="20"/>
          <w:szCs w:val="20"/>
        </w:rPr>
        <w:t xml:space="preserve">по адресу: </w:t>
      </w:r>
      <w:r w:rsidRPr="00F66954">
        <w:rPr>
          <w:rFonts w:ascii="Times New Roman" w:hAnsi="Times New Roman" w:cs="Times New Roman"/>
          <w:sz w:val="20"/>
          <w:szCs w:val="20"/>
        </w:rPr>
        <w:t>http://trud.pnzreg.ru/about/realizatsiya-zhilishchnykh-programm/</w:t>
      </w:r>
    </w:p>
  </w:footnote>
  <w:footnote w:id="149">
    <w:p w:rsidR="00C62E0A" w:rsidRPr="00992EB3" w:rsidRDefault="00C62E0A" w:rsidP="001C3488">
      <w:pPr>
        <w:pStyle w:val="ad"/>
        <w:ind w:left="142" w:hanging="142"/>
        <w:jc w:val="both"/>
        <w:rPr>
          <w:rFonts w:ascii="Times New Roman" w:hAnsi="Times New Roman" w:cs="Times New Roman"/>
          <w:sz w:val="20"/>
          <w:szCs w:val="20"/>
        </w:rPr>
      </w:pPr>
      <w:r w:rsidRPr="00992EB3">
        <w:rPr>
          <w:rStyle w:val="ae"/>
          <w:rFonts w:ascii="Times New Roman" w:hAnsi="Times New Roman" w:cs="Times New Roman"/>
          <w:sz w:val="20"/>
          <w:szCs w:val="20"/>
        </w:rPr>
        <w:footnoteRef/>
      </w:r>
      <w:r w:rsidRPr="00992EB3">
        <w:rPr>
          <w:rFonts w:ascii="Times New Roman" w:hAnsi="Times New Roman" w:cs="Times New Roman"/>
          <w:sz w:val="20"/>
          <w:szCs w:val="20"/>
        </w:rPr>
        <w:t> С</w:t>
      </w:r>
      <w:r w:rsidRPr="00992EB3">
        <w:rPr>
          <w:rFonts w:ascii="Times New Roman" w:hAnsi="Times New Roman" w:cs="Times New Roman"/>
          <w:color w:val="000000"/>
          <w:sz w:val="20"/>
          <w:szCs w:val="20"/>
        </w:rPr>
        <w:t xml:space="preserve"> деятельностью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ОЭЗ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ППТ «Моглино»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можно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ознакомиться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на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официальном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сайте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по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адресу: </w:t>
      </w:r>
      <w:hyperlink r:id="rId60" w:history="1">
        <w:r w:rsidRPr="00992EB3">
          <w:rPr>
            <w:rStyle w:val="ab"/>
            <w:rFonts w:ascii="Times New Roman" w:hAnsi="Times New Roman" w:cs="Times New Roman"/>
            <w:color w:val="000000"/>
            <w:sz w:val="20"/>
            <w:szCs w:val="20"/>
            <w:u w:val="none"/>
          </w:rPr>
          <w:t>www.moglino.com</w:t>
        </w:r>
      </w:hyperlink>
    </w:p>
  </w:footnote>
  <w:footnote w:id="150">
    <w:p w:rsidR="00C62E0A" w:rsidRPr="00E40CD1" w:rsidRDefault="00C62E0A" w:rsidP="00B37EE0">
      <w:pPr>
        <w:pStyle w:val="ad"/>
        <w:ind w:left="142" w:hanging="142"/>
        <w:jc w:val="both"/>
        <w:rPr>
          <w:rFonts w:ascii="Times New Roman" w:hAnsi="Times New Roman" w:cs="Times New Roman"/>
        </w:rPr>
      </w:pPr>
      <w:r w:rsidRPr="00E40CD1">
        <w:rPr>
          <w:rStyle w:val="ae"/>
          <w:rFonts w:ascii="Times New Roman" w:hAnsi="Times New Roman" w:cs="Times New Roman"/>
        </w:rPr>
        <w:footnoteRef/>
      </w:r>
      <w:r w:rsidRPr="00E40CD1">
        <w:rPr>
          <w:rFonts w:ascii="Times New Roman" w:hAnsi="Times New Roman" w:cs="Times New Roman"/>
          <w:sz w:val="20"/>
          <w:szCs w:val="20"/>
        </w:rPr>
        <w:t xml:space="preserve"> Сведения о вакансиях ежемесячно публикуются на сайте Комитета по труду и занятости Псковской области </w:t>
      </w:r>
      <w:r w:rsidRPr="00E40CD1">
        <w:rPr>
          <w:rFonts w:ascii="Times New Roman" w:hAnsi="Times New Roman" w:cs="Times New Roman"/>
          <w:sz w:val="20"/>
          <w:szCs w:val="20"/>
        </w:rPr>
        <w:br/>
      </w:r>
      <w:r w:rsidRPr="00E40CD1">
        <w:rPr>
          <w:rFonts w:ascii="Times New Roman" w:hAnsi="Times New Roman" w:cs="Times New Roman"/>
          <w:color w:val="000000"/>
          <w:sz w:val="20"/>
          <w:szCs w:val="20"/>
          <w:shd w:val="clear" w:color="auto" w:fill="FFFFFF"/>
        </w:rPr>
        <w:t>по адресу: trud.pskov.ru/content/programma-dobrovolnogo-pereseleniya-sootechestvennikov</w:t>
      </w:r>
    </w:p>
  </w:footnote>
  <w:footnote w:id="151">
    <w:p w:rsidR="00C62E0A" w:rsidRDefault="00C62E0A" w:rsidP="00862C7D">
      <w:pPr>
        <w:pStyle w:val="ad"/>
        <w:ind w:left="142" w:hanging="142"/>
        <w:jc w:val="both"/>
      </w:pPr>
      <w:r w:rsidRPr="00E40CD1">
        <w:rPr>
          <w:rStyle w:val="ae"/>
          <w:rFonts w:ascii="Times New Roman" w:hAnsi="Times New Roman" w:cs="Times New Roman"/>
        </w:rPr>
        <w:footnoteRef/>
      </w:r>
      <w:r w:rsidRPr="00E40CD1">
        <w:rPr>
          <w:rFonts w:ascii="Times New Roman" w:hAnsi="Times New Roman" w:cs="Times New Roman"/>
          <w:sz w:val="20"/>
          <w:szCs w:val="20"/>
        </w:rPr>
        <w:t xml:space="preserve"> Список государственных учреждений здравоохранения области размещён на официальном сайте Комитета </w:t>
      </w:r>
      <w:r w:rsidRPr="00E40CD1">
        <w:rPr>
          <w:rFonts w:ascii="Times New Roman" w:hAnsi="Times New Roman" w:cs="Times New Roman"/>
          <w:sz w:val="20"/>
          <w:szCs w:val="20"/>
        </w:rPr>
        <w:br/>
        <w:t>по здравоохранению Псковской области по адресу: http://zdrav.pskov.ru/</w:t>
      </w:r>
    </w:p>
  </w:footnote>
  <w:footnote w:id="152">
    <w:p w:rsidR="00C62E0A" w:rsidRPr="009D50D7" w:rsidRDefault="00C62E0A" w:rsidP="000D6F64">
      <w:pPr>
        <w:pStyle w:val="ad"/>
        <w:ind w:left="142" w:hanging="142"/>
        <w:jc w:val="both"/>
        <w:rPr>
          <w:rFonts w:ascii="Times New Roman" w:hAnsi="Times New Roman" w:cs="Times New Roman"/>
          <w:sz w:val="20"/>
          <w:szCs w:val="20"/>
        </w:rPr>
      </w:pPr>
      <w:r w:rsidRPr="009D50D7">
        <w:rPr>
          <w:rStyle w:val="ae"/>
          <w:rFonts w:ascii="Times New Roman" w:hAnsi="Times New Roman" w:cs="Times New Roman"/>
          <w:sz w:val="20"/>
          <w:szCs w:val="20"/>
        </w:rPr>
        <w:footnoteRef/>
      </w:r>
      <w:r w:rsidRPr="009D50D7">
        <w:rPr>
          <w:rFonts w:ascii="Times New Roman" w:hAnsi="Times New Roman" w:cs="Times New Roman"/>
          <w:sz w:val="20"/>
          <w:szCs w:val="20"/>
        </w:rPr>
        <w:t> </w:t>
      </w:r>
      <w:r w:rsidRPr="009D50D7">
        <w:rPr>
          <w:rFonts w:ascii="Times New Roman" w:hAnsi="Times New Roman" w:cs="Times New Roman"/>
          <w:spacing w:val="-2"/>
          <w:sz w:val="20"/>
          <w:szCs w:val="20"/>
        </w:rPr>
        <w:t xml:space="preserve">Информация о приложении размещена на официальном сайте УГСЗН Ростовской области по адресу: zan.donland.ru, и интерактивном портале службы занятости населения Ростовской области </w:t>
      </w:r>
      <w:r>
        <w:rPr>
          <w:rFonts w:ascii="Times New Roman" w:hAnsi="Times New Roman" w:cs="Times New Roman"/>
          <w:spacing w:val="-2"/>
          <w:sz w:val="20"/>
          <w:szCs w:val="20"/>
        </w:rPr>
        <w:t>п</w:t>
      </w:r>
      <w:r w:rsidRPr="009D50D7">
        <w:rPr>
          <w:rFonts w:ascii="Times New Roman" w:hAnsi="Times New Roman" w:cs="Times New Roman"/>
          <w:spacing w:val="-2"/>
          <w:sz w:val="20"/>
          <w:szCs w:val="20"/>
        </w:rPr>
        <w:t>о адресу: donzan.ru</w:t>
      </w:r>
    </w:p>
  </w:footnote>
  <w:footnote w:id="153">
    <w:p w:rsidR="00C62E0A" w:rsidRPr="0095598B" w:rsidRDefault="00C62E0A" w:rsidP="0095598B">
      <w:pPr>
        <w:pStyle w:val="ad"/>
        <w:ind w:left="142" w:hanging="142"/>
        <w:jc w:val="both"/>
        <w:rPr>
          <w:rFonts w:ascii="Times New Roman" w:hAnsi="Times New Roman" w:cs="Times New Roman"/>
          <w:sz w:val="20"/>
          <w:szCs w:val="20"/>
        </w:rPr>
      </w:pPr>
      <w:r w:rsidRPr="0095598B">
        <w:rPr>
          <w:rStyle w:val="ae"/>
          <w:rFonts w:ascii="Times New Roman" w:hAnsi="Times New Roman" w:cs="Times New Roman"/>
          <w:sz w:val="20"/>
          <w:szCs w:val="20"/>
        </w:rPr>
        <w:footnoteRef/>
      </w:r>
      <w:r>
        <w:rPr>
          <w:rFonts w:ascii="Times New Roman" w:hAnsi="Times New Roman" w:cs="Times New Roman"/>
          <w:sz w:val="20"/>
          <w:szCs w:val="20"/>
        </w:rPr>
        <w:t xml:space="preserve"> С </w:t>
      </w:r>
      <w:r w:rsidRPr="0095598B">
        <w:rPr>
          <w:rFonts w:ascii="Times New Roman" w:hAnsi="Times New Roman" w:cs="Times New Roman"/>
          <w:sz w:val="20"/>
          <w:szCs w:val="20"/>
        </w:rPr>
        <w:t>подробно</w:t>
      </w:r>
      <w:r>
        <w:rPr>
          <w:rFonts w:ascii="Times New Roman" w:hAnsi="Times New Roman" w:cs="Times New Roman"/>
          <w:sz w:val="20"/>
          <w:szCs w:val="20"/>
        </w:rPr>
        <w:t>й</w:t>
      </w:r>
      <w:r w:rsidRPr="0095598B">
        <w:rPr>
          <w:rFonts w:ascii="Times New Roman" w:hAnsi="Times New Roman" w:cs="Times New Roman"/>
          <w:sz w:val="20"/>
          <w:szCs w:val="20"/>
        </w:rPr>
        <w:t xml:space="preserve"> информацией об условиях участия в программе можно ознакомиться на официальном сайте министерства сельского хозяйства и продовольствия </w:t>
      </w:r>
      <w:r>
        <w:rPr>
          <w:rFonts w:ascii="Times New Roman" w:hAnsi="Times New Roman" w:cs="Times New Roman"/>
          <w:sz w:val="20"/>
          <w:szCs w:val="20"/>
        </w:rPr>
        <w:t xml:space="preserve">Ростовской </w:t>
      </w:r>
      <w:r w:rsidRPr="0095598B">
        <w:rPr>
          <w:rFonts w:ascii="Times New Roman" w:hAnsi="Times New Roman" w:cs="Times New Roman"/>
          <w:sz w:val="20"/>
          <w:szCs w:val="20"/>
        </w:rPr>
        <w:t>области</w:t>
      </w:r>
      <w:r>
        <w:rPr>
          <w:rFonts w:ascii="Times New Roman" w:hAnsi="Times New Roman" w:cs="Times New Roman"/>
          <w:sz w:val="20"/>
          <w:szCs w:val="20"/>
        </w:rPr>
        <w:t xml:space="preserve"> во вкладке </w:t>
      </w:r>
      <w:r w:rsidRPr="0095598B">
        <w:rPr>
          <w:rFonts w:ascii="Times New Roman" w:hAnsi="Times New Roman" w:cs="Times New Roman"/>
          <w:sz w:val="20"/>
          <w:szCs w:val="20"/>
        </w:rPr>
        <w:t>«Развитие сельских территорий»</w:t>
      </w:r>
      <w:r>
        <w:rPr>
          <w:rFonts w:ascii="Times New Roman" w:hAnsi="Times New Roman" w:cs="Times New Roman"/>
          <w:sz w:val="20"/>
          <w:szCs w:val="20"/>
        </w:rPr>
        <w:t>: www.don-agro.ru</w:t>
      </w:r>
    </w:p>
  </w:footnote>
  <w:footnote w:id="154">
    <w:p w:rsidR="00C62E0A" w:rsidRDefault="00C62E0A" w:rsidP="00D30F6E">
      <w:pPr>
        <w:pStyle w:val="ad"/>
        <w:ind w:left="142" w:hanging="142"/>
        <w:jc w:val="both"/>
      </w:pPr>
      <w:r>
        <w:rPr>
          <w:rStyle w:val="ae"/>
        </w:rPr>
        <w:footnoteRef/>
      </w:r>
      <w:r w:rsidRPr="00D30F6E">
        <w:rPr>
          <w:rFonts w:ascii="Times New Roman" w:hAnsi="Times New Roman" w:cs="Times New Roman"/>
          <w:sz w:val="20"/>
          <w:szCs w:val="20"/>
        </w:rPr>
        <w:t xml:space="preserve"> </w:t>
      </w:r>
      <w:r>
        <w:rPr>
          <w:rFonts w:ascii="Times New Roman" w:hAnsi="Times New Roman" w:cs="Times New Roman"/>
          <w:sz w:val="20"/>
          <w:szCs w:val="20"/>
        </w:rPr>
        <w:t>С</w:t>
      </w:r>
      <w:r w:rsidRPr="00D30F6E">
        <w:rPr>
          <w:rFonts w:ascii="Times New Roman" w:hAnsi="Times New Roman" w:cs="Times New Roman"/>
          <w:spacing w:val="-2"/>
          <w:sz w:val="20"/>
          <w:szCs w:val="20"/>
        </w:rPr>
        <w:t>ведения о региональн</w:t>
      </w:r>
      <w:r>
        <w:rPr>
          <w:rFonts w:ascii="Times New Roman" w:hAnsi="Times New Roman" w:cs="Times New Roman"/>
          <w:spacing w:val="-2"/>
          <w:sz w:val="20"/>
          <w:szCs w:val="20"/>
        </w:rPr>
        <w:t xml:space="preserve">ой системе высшего образования </w:t>
      </w:r>
      <w:r w:rsidRPr="00D30F6E">
        <w:rPr>
          <w:rFonts w:ascii="Times New Roman" w:hAnsi="Times New Roman" w:cs="Times New Roman"/>
          <w:spacing w:val="-2"/>
          <w:sz w:val="20"/>
          <w:szCs w:val="20"/>
        </w:rPr>
        <w:t xml:space="preserve">размещены </w:t>
      </w:r>
      <w:r>
        <w:rPr>
          <w:rFonts w:ascii="Times New Roman" w:hAnsi="Times New Roman" w:cs="Times New Roman"/>
          <w:spacing w:val="-2"/>
          <w:sz w:val="20"/>
          <w:szCs w:val="20"/>
        </w:rPr>
        <w:t>н</w:t>
      </w:r>
      <w:r w:rsidRPr="00D30F6E">
        <w:rPr>
          <w:rFonts w:ascii="Times New Roman" w:hAnsi="Times New Roman" w:cs="Times New Roman"/>
          <w:spacing w:val="-2"/>
          <w:sz w:val="20"/>
          <w:szCs w:val="20"/>
        </w:rPr>
        <w:t>а сайте Правительства Ростовской области</w:t>
      </w:r>
      <w:r>
        <w:rPr>
          <w:rFonts w:ascii="Times New Roman" w:hAnsi="Times New Roman" w:cs="Times New Roman"/>
          <w:spacing w:val="-2"/>
          <w:sz w:val="20"/>
          <w:szCs w:val="20"/>
        </w:rPr>
        <w:t xml:space="preserve"> по адресу:</w:t>
      </w:r>
      <w:r w:rsidRPr="00D30F6E">
        <w:rPr>
          <w:rFonts w:ascii="Times New Roman" w:hAnsi="Times New Roman" w:cs="Times New Roman"/>
          <w:spacing w:val="-2"/>
          <w:sz w:val="20"/>
          <w:szCs w:val="20"/>
        </w:rPr>
        <w:t xml:space="preserve"> https://</w:t>
      </w:r>
      <w:r w:rsidRPr="00D35024">
        <w:rPr>
          <w:rFonts w:ascii="Times New Roman" w:hAnsi="Times New Roman" w:cs="Times New Roman"/>
          <w:spacing w:val="-2"/>
          <w:sz w:val="20"/>
          <w:szCs w:val="20"/>
        </w:rPr>
        <w:t>minobr.donland.ru/</w:t>
      </w:r>
    </w:p>
  </w:footnote>
  <w:footnote w:id="155">
    <w:p w:rsidR="00C62E0A" w:rsidRPr="0078466C" w:rsidRDefault="00C62E0A" w:rsidP="007A58B0">
      <w:pPr>
        <w:pStyle w:val="ad"/>
        <w:ind w:left="142" w:hanging="142"/>
        <w:jc w:val="both"/>
        <w:rPr>
          <w:rFonts w:ascii="Times New Roman" w:hAnsi="Times New Roman" w:cs="Times New Roman"/>
          <w:sz w:val="20"/>
          <w:szCs w:val="20"/>
        </w:rPr>
      </w:pPr>
      <w:r w:rsidRPr="0078466C">
        <w:rPr>
          <w:rStyle w:val="ae"/>
          <w:rFonts w:ascii="Times New Roman" w:hAnsi="Times New Roman" w:cs="Times New Roman"/>
          <w:sz w:val="20"/>
          <w:szCs w:val="20"/>
        </w:rPr>
        <w:footnoteRef/>
      </w:r>
      <w:r w:rsidRPr="0078466C">
        <w:rPr>
          <w:rFonts w:ascii="Times New Roman" w:hAnsi="Times New Roman" w:cs="Times New Roman"/>
          <w:sz w:val="20"/>
          <w:szCs w:val="20"/>
        </w:rPr>
        <w:t xml:space="preserve"> </w:t>
      </w:r>
      <w:r w:rsidRPr="00634B72">
        <w:rPr>
          <w:rFonts w:ascii="Times New Roman" w:hAnsi="Times New Roman" w:cs="Times New Roman"/>
          <w:sz w:val="20"/>
          <w:szCs w:val="20"/>
        </w:rPr>
        <w:t>Актуальную информацию о вакансиях</w:t>
      </w:r>
      <w:r>
        <w:rPr>
          <w:rFonts w:ascii="Times New Roman" w:hAnsi="Times New Roman" w:cs="Times New Roman"/>
          <w:sz w:val="20"/>
          <w:szCs w:val="20"/>
        </w:rPr>
        <w:t>, в том числе</w:t>
      </w:r>
      <w:r w:rsidRPr="00634B72">
        <w:rPr>
          <w:rFonts w:ascii="Times New Roman" w:hAnsi="Times New Roman" w:cs="Times New Roman"/>
          <w:sz w:val="20"/>
          <w:szCs w:val="20"/>
        </w:rPr>
        <w:t xml:space="preserve"> с предоставлением жилья можно получить </w:t>
      </w:r>
      <w:r w:rsidRPr="00634B72">
        <w:rPr>
          <w:rFonts w:ascii="Times New Roman" w:hAnsi="Times New Roman" w:cs="Times New Roman"/>
          <w:color w:val="000000"/>
          <w:spacing w:val="-4"/>
          <w:sz w:val="20"/>
          <w:szCs w:val="20"/>
        </w:rPr>
        <w:t xml:space="preserve">на Интерактивном портале </w:t>
      </w:r>
      <w:r w:rsidRPr="00634B72">
        <w:rPr>
          <w:rFonts w:ascii="Times New Roman" w:hAnsi="Times New Roman" w:cs="Times New Roman"/>
          <w:sz w:val="20"/>
          <w:szCs w:val="20"/>
        </w:rPr>
        <w:t xml:space="preserve">ГКУ </w:t>
      </w:r>
      <w:r>
        <w:rPr>
          <w:rFonts w:ascii="Times New Roman" w:hAnsi="Times New Roman" w:cs="Times New Roman"/>
          <w:sz w:val="20"/>
          <w:szCs w:val="20"/>
        </w:rPr>
        <w:t>Центр занятости населения Рязанской области по адресу</w:t>
      </w:r>
      <w:r w:rsidRPr="00634B72">
        <w:rPr>
          <w:rFonts w:ascii="Times New Roman" w:hAnsi="Times New Roman" w:cs="Times New Roman"/>
          <w:sz w:val="20"/>
          <w:szCs w:val="20"/>
        </w:rPr>
        <w:t>:</w:t>
      </w:r>
      <w:r w:rsidRPr="00634B72">
        <w:rPr>
          <w:rFonts w:ascii="Times New Roman" w:hAnsi="Times New Roman" w:cs="Times New Roman"/>
          <w:b/>
          <w:color w:val="000000"/>
          <w:spacing w:val="-4"/>
          <w:sz w:val="20"/>
          <w:szCs w:val="20"/>
        </w:rPr>
        <w:t xml:space="preserve"> </w:t>
      </w:r>
      <w:hyperlink r:id="rId61" w:history="1">
        <w:r w:rsidRPr="00634B72">
          <w:rPr>
            <w:rStyle w:val="ab"/>
            <w:rFonts w:ascii="Times New Roman" w:hAnsi="Times New Roman" w:cs="Times New Roman"/>
            <w:color w:val="000000"/>
            <w:spacing w:val="-4"/>
            <w:sz w:val="20"/>
            <w:szCs w:val="20"/>
            <w:u w:val="none"/>
          </w:rPr>
          <w:t>https://czn-rzn.ru</w:t>
        </w:r>
      </w:hyperlink>
      <w:r w:rsidRPr="0078466C">
        <w:rPr>
          <w:rFonts w:ascii="Times New Roman" w:eastAsia="Calibri" w:hAnsi="Times New Roman" w:cs="Times New Roman"/>
          <w:sz w:val="20"/>
          <w:szCs w:val="20"/>
          <w:lang w:eastAsia="en-US"/>
        </w:rPr>
        <w:t xml:space="preserve"> </w:t>
      </w:r>
    </w:p>
  </w:footnote>
  <w:footnote w:id="156">
    <w:p w:rsidR="00C62E0A" w:rsidRPr="00694EA6" w:rsidRDefault="00C62E0A" w:rsidP="000F78DA">
      <w:pPr>
        <w:ind w:left="142" w:hanging="142"/>
        <w:contextualSpacing/>
        <w:jc w:val="both"/>
        <w:rPr>
          <w:rFonts w:eastAsia="Calibri"/>
          <w:sz w:val="20"/>
          <w:szCs w:val="20"/>
        </w:rPr>
      </w:pPr>
      <w:r w:rsidRPr="00694EA6">
        <w:rPr>
          <w:rStyle w:val="ae"/>
          <w:sz w:val="20"/>
          <w:szCs w:val="20"/>
        </w:rPr>
        <w:footnoteRef/>
      </w:r>
      <w:r w:rsidRPr="00694EA6">
        <w:rPr>
          <w:rFonts w:eastAsia="Calibri"/>
          <w:sz w:val="20"/>
          <w:szCs w:val="20"/>
        </w:rPr>
        <w:t> С информацией о вакансиях, в том числе с предоставлением жилья, можно ознакомиться на интерактивном портале службы занятости Самарской области по адресу: www.samaratrud.ru</w:t>
      </w:r>
    </w:p>
  </w:footnote>
  <w:footnote w:id="157">
    <w:p w:rsidR="00C62E0A" w:rsidRPr="00114D96" w:rsidRDefault="00C62E0A" w:rsidP="00A444C1">
      <w:pPr>
        <w:pStyle w:val="ad"/>
        <w:ind w:left="142" w:hanging="142"/>
        <w:jc w:val="both"/>
        <w:rPr>
          <w:rFonts w:ascii="Times New Roman" w:hAnsi="Times New Roman" w:cs="Times New Roman"/>
          <w:sz w:val="20"/>
          <w:szCs w:val="20"/>
        </w:rPr>
      </w:pPr>
      <w:r w:rsidRPr="00114D96">
        <w:rPr>
          <w:rStyle w:val="ae"/>
          <w:rFonts w:ascii="Times New Roman" w:hAnsi="Times New Roman" w:cs="Times New Roman"/>
          <w:sz w:val="20"/>
          <w:szCs w:val="20"/>
        </w:rPr>
        <w:footnoteRef/>
      </w:r>
      <w:r>
        <w:rPr>
          <w:rFonts w:ascii="Times New Roman" w:hAnsi="Times New Roman" w:cs="Times New Roman"/>
          <w:sz w:val="20"/>
          <w:szCs w:val="20"/>
          <w:vertAlign w:val="superscript"/>
        </w:rPr>
        <w:t> </w:t>
      </w:r>
      <w:r w:rsidRPr="00114D96">
        <w:rPr>
          <w:rFonts w:ascii="Times New Roman" w:hAnsi="Times New Roman" w:cs="Times New Roman"/>
          <w:sz w:val="20"/>
          <w:szCs w:val="20"/>
          <w:lang w:bidi="en-US"/>
        </w:rPr>
        <w:t xml:space="preserve">Подробная информация о порядке предоставления в безвозмездное пользование земельных участков, </w:t>
      </w:r>
      <w:r w:rsidRPr="00114D96">
        <w:rPr>
          <w:rFonts w:ascii="Times New Roman" w:hAnsi="Times New Roman" w:cs="Times New Roman"/>
          <w:sz w:val="20"/>
          <w:szCs w:val="20"/>
          <w:lang w:bidi="en-US"/>
        </w:rPr>
        <w:br/>
        <w:t>их оформления и условиях использования размещена на официальном сайте Федеральной информационной системы «На Дальний Восток» по адресу: https://надальнийвосток</w:t>
      </w:r>
      <w:proofErr w:type="gramStart"/>
      <w:r w:rsidRPr="00114D96">
        <w:rPr>
          <w:rFonts w:ascii="Times New Roman" w:hAnsi="Times New Roman" w:cs="Times New Roman"/>
          <w:sz w:val="20"/>
          <w:szCs w:val="20"/>
          <w:lang w:bidi="en-US"/>
        </w:rPr>
        <w:t>.р</w:t>
      </w:r>
      <w:proofErr w:type="gramEnd"/>
      <w:r w:rsidRPr="00114D96">
        <w:rPr>
          <w:rFonts w:ascii="Times New Roman" w:hAnsi="Times New Roman" w:cs="Times New Roman"/>
          <w:sz w:val="20"/>
          <w:szCs w:val="20"/>
          <w:lang w:bidi="en-US"/>
        </w:rPr>
        <w:t>ф</w:t>
      </w:r>
    </w:p>
  </w:footnote>
  <w:footnote w:id="158">
    <w:p w:rsidR="00C62E0A" w:rsidRPr="00600B5A" w:rsidRDefault="00C62E0A" w:rsidP="00E569F4">
      <w:pPr>
        <w:pStyle w:val="ad"/>
        <w:ind w:left="142" w:hanging="142"/>
        <w:jc w:val="both"/>
        <w:rPr>
          <w:rFonts w:ascii="Times New Roman" w:hAnsi="Times New Roman" w:cs="Times New Roman"/>
          <w:sz w:val="20"/>
          <w:szCs w:val="20"/>
        </w:rPr>
      </w:pPr>
      <w:r>
        <w:rPr>
          <w:rStyle w:val="ae"/>
        </w:rPr>
        <w:footnoteRef/>
      </w:r>
      <w:r>
        <w:rPr>
          <w:rFonts w:ascii="Times New Roman" w:eastAsia="Times New Roman" w:hAnsi="Times New Roman" w:cs="Times New Roman"/>
          <w:color w:val="000000" w:themeColor="text1"/>
          <w:sz w:val="20"/>
          <w:szCs w:val="20"/>
        </w:rPr>
        <w:t> </w:t>
      </w:r>
      <w:r w:rsidRPr="00E85CBB">
        <w:rPr>
          <w:rFonts w:ascii="Times New Roman" w:eastAsia="Times New Roman" w:hAnsi="Times New Roman" w:cs="Times New Roman"/>
          <w:color w:val="000000" w:themeColor="text1"/>
          <w:sz w:val="20"/>
          <w:szCs w:val="20"/>
        </w:rPr>
        <w:t>Всю информацию о положении на рынке труда Свердловской области, с</w:t>
      </w:r>
      <w:r w:rsidRPr="00E85CBB">
        <w:rPr>
          <w:rFonts w:ascii="Times New Roman" w:hAnsi="Times New Roman" w:cs="Times New Roman"/>
          <w:color w:val="000000" w:themeColor="text1"/>
          <w:sz w:val="20"/>
          <w:szCs w:val="20"/>
        </w:rPr>
        <w:t xml:space="preserve">ведения о вакансиях по интересующим профессиям и необходимую справочную информацию можно получить на интерактивном </w:t>
      </w:r>
      <w:r w:rsidRPr="00E85CBB">
        <w:rPr>
          <w:rFonts w:ascii="Times New Roman" w:hAnsi="Times New Roman" w:cs="Times New Roman"/>
          <w:sz w:val="20"/>
          <w:szCs w:val="20"/>
        </w:rPr>
        <w:t xml:space="preserve">портале </w:t>
      </w:r>
      <w:r w:rsidRPr="00E85CBB">
        <w:rPr>
          <w:rFonts w:ascii="Times New Roman" w:hAnsi="Times New Roman" w:cs="Times New Roman"/>
          <w:color w:val="000000" w:themeColor="text1"/>
          <w:sz w:val="20"/>
          <w:szCs w:val="20"/>
        </w:rPr>
        <w:t xml:space="preserve">Департамента по труду и занятости </w:t>
      </w:r>
      <w:r>
        <w:rPr>
          <w:rFonts w:ascii="Times New Roman" w:hAnsi="Times New Roman" w:cs="Times New Roman"/>
          <w:color w:val="000000" w:themeColor="text1"/>
          <w:sz w:val="20"/>
          <w:szCs w:val="20"/>
        </w:rPr>
        <w:t xml:space="preserve">населения Свердловской области: </w:t>
      </w:r>
      <w:hyperlink r:id="rId62" w:history="1">
        <w:r w:rsidRPr="00600B5A">
          <w:rPr>
            <w:rStyle w:val="ab"/>
            <w:rFonts w:ascii="Times New Roman" w:hAnsi="Times New Roman" w:cs="Times New Roman"/>
            <w:color w:val="000000" w:themeColor="text1"/>
            <w:sz w:val="20"/>
            <w:szCs w:val="20"/>
            <w:u w:val="none"/>
            <w:lang w:val="en-US"/>
          </w:rPr>
          <w:t>www</w:t>
        </w:r>
        <w:r w:rsidRPr="00600B5A">
          <w:rPr>
            <w:rStyle w:val="ab"/>
            <w:rFonts w:ascii="Times New Roman" w:hAnsi="Times New Roman" w:cs="Times New Roman"/>
            <w:color w:val="000000" w:themeColor="text1"/>
            <w:sz w:val="20"/>
            <w:szCs w:val="20"/>
            <w:u w:val="none"/>
          </w:rPr>
          <w:t>.</w:t>
        </w:r>
        <w:r w:rsidRPr="00600B5A">
          <w:rPr>
            <w:rStyle w:val="ab"/>
            <w:rFonts w:ascii="Times New Roman" w:hAnsi="Times New Roman" w:cs="Times New Roman"/>
            <w:color w:val="000000" w:themeColor="text1"/>
            <w:sz w:val="20"/>
            <w:szCs w:val="20"/>
            <w:u w:val="none"/>
            <w:lang w:val="en-US"/>
          </w:rPr>
          <w:t>szn</w:t>
        </w:r>
        <w:r w:rsidRPr="00600B5A">
          <w:rPr>
            <w:rStyle w:val="ab"/>
            <w:rFonts w:ascii="Times New Roman" w:hAnsi="Times New Roman" w:cs="Times New Roman"/>
            <w:color w:val="000000" w:themeColor="text1"/>
            <w:sz w:val="20"/>
            <w:szCs w:val="20"/>
            <w:u w:val="none"/>
          </w:rPr>
          <w:t>-</w:t>
        </w:r>
        <w:r w:rsidRPr="00600B5A">
          <w:rPr>
            <w:rStyle w:val="ab"/>
            <w:rFonts w:ascii="Times New Roman" w:hAnsi="Times New Roman" w:cs="Times New Roman"/>
            <w:color w:val="000000" w:themeColor="text1"/>
            <w:sz w:val="20"/>
            <w:szCs w:val="20"/>
            <w:u w:val="none"/>
            <w:lang w:val="en-US"/>
          </w:rPr>
          <w:t>ural</w:t>
        </w:r>
        <w:r w:rsidRPr="00600B5A">
          <w:rPr>
            <w:rStyle w:val="ab"/>
            <w:rFonts w:ascii="Times New Roman" w:hAnsi="Times New Roman" w:cs="Times New Roman"/>
            <w:color w:val="000000" w:themeColor="text1"/>
            <w:sz w:val="20"/>
            <w:szCs w:val="20"/>
            <w:u w:val="none"/>
          </w:rPr>
          <w:t>.</w:t>
        </w:r>
        <w:r w:rsidRPr="00600B5A">
          <w:rPr>
            <w:rStyle w:val="ab"/>
            <w:rFonts w:ascii="Times New Roman" w:hAnsi="Times New Roman" w:cs="Times New Roman"/>
            <w:color w:val="000000" w:themeColor="text1"/>
            <w:sz w:val="20"/>
            <w:szCs w:val="20"/>
            <w:u w:val="none"/>
            <w:lang w:val="en-US"/>
          </w:rPr>
          <w:t>ru</w:t>
        </w:r>
      </w:hyperlink>
    </w:p>
  </w:footnote>
  <w:footnote w:id="159">
    <w:p w:rsidR="00C62E0A" w:rsidRPr="00EE5F43" w:rsidRDefault="00C62E0A" w:rsidP="00C8255E">
      <w:pPr>
        <w:pStyle w:val="ad"/>
        <w:ind w:left="142" w:hanging="142"/>
        <w:jc w:val="both"/>
        <w:rPr>
          <w:rFonts w:ascii="Times New Roman" w:hAnsi="Times New Roman" w:cs="Times New Roman"/>
          <w:sz w:val="20"/>
          <w:szCs w:val="20"/>
        </w:rPr>
      </w:pPr>
      <w:r>
        <w:rPr>
          <w:rStyle w:val="ae"/>
        </w:rPr>
        <w:footnoteRef/>
      </w:r>
      <w:r>
        <w:rPr>
          <w:rFonts w:ascii="Times New Roman" w:hAnsi="Times New Roman" w:cs="Times New Roman"/>
          <w:bCs/>
          <w:iCs/>
          <w:sz w:val="20"/>
          <w:szCs w:val="20"/>
        </w:rPr>
        <w:t> Н</w:t>
      </w:r>
      <w:r w:rsidRPr="00EE5F43">
        <w:rPr>
          <w:rFonts w:ascii="Times New Roman" w:hAnsi="Times New Roman" w:cs="Times New Roman"/>
          <w:bCs/>
          <w:iCs/>
          <w:sz w:val="20"/>
          <w:szCs w:val="20"/>
        </w:rPr>
        <w:t xml:space="preserve">еобходимую информацию о порядке получения выплат можно получить в органах службы занятости населения Свердловской области. Контактная информация размещена на интерактивном </w:t>
      </w:r>
      <w:proofErr w:type="gramStart"/>
      <w:r w:rsidRPr="00EE5F43">
        <w:rPr>
          <w:rFonts w:ascii="Times New Roman" w:hAnsi="Times New Roman" w:cs="Times New Roman"/>
          <w:bCs/>
          <w:iCs/>
          <w:sz w:val="20"/>
          <w:szCs w:val="20"/>
        </w:rPr>
        <w:t>портале</w:t>
      </w:r>
      <w:proofErr w:type="gramEnd"/>
      <w:r w:rsidRPr="00EE5F43">
        <w:rPr>
          <w:rFonts w:ascii="Times New Roman" w:hAnsi="Times New Roman" w:cs="Times New Roman"/>
          <w:color w:val="000000" w:themeColor="text1"/>
          <w:sz w:val="20"/>
          <w:szCs w:val="20"/>
        </w:rPr>
        <w:t xml:space="preserve"> Департамента по труду и занятости населения Свердловской области</w:t>
      </w:r>
      <w:r w:rsidRPr="00E07618">
        <w:rPr>
          <w:rFonts w:ascii="Times New Roman" w:hAnsi="Times New Roman" w:cs="Times New Roman"/>
          <w:color w:val="000000" w:themeColor="text1"/>
          <w:sz w:val="20"/>
          <w:szCs w:val="20"/>
        </w:rPr>
        <w:t xml:space="preserve">: </w:t>
      </w:r>
      <w:hyperlink r:id="rId63" w:history="1">
        <w:r w:rsidRPr="00E07618">
          <w:rPr>
            <w:rStyle w:val="ab"/>
            <w:rFonts w:ascii="Times New Roman" w:hAnsi="Times New Roman" w:cs="Times New Roman"/>
            <w:color w:val="000000" w:themeColor="text1"/>
            <w:sz w:val="20"/>
            <w:szCs w:val="20"/>
            <w:u w:val="none"/>
            <w:lang w:val="en-US"/>
          </w:rPr>
          <w:t>www</w:t>
        </w:r>
        <w:r w:rsidRPr="00E07618">
          <w:rPr>
            <w:rStyle w:val="ab"/>
            <w:rFonts w:ascii="Times New Roman" w:hAnsi="Times New Roman" w:cs="Times New Roman"/>
            <w:color w:val="000000" w:themeColor="text1"/>
            <w:sz w:val="20"/>
            <w:szCs w:val="20"/>
            <w:u w:val="none"/>
          </w:rPr>
          <w:t>.</w:t>
        </w:r>
        <w:r w:rsidRPr="00E07618">
          <w:rPr>
            <w:rStyle w:val="ab"/>
            <w:rFonts w:ascii="Times New Roman" w:hAnsi="Times New Roman" w:cs="Times New Roman"/>
            <w:color w:val="000000" w:themeColor="text1"/>
            <w:sz w:val="20"/>
            <w:szCs w:val="20"/>
            <w:u w:val="none"/>
            <w:lang w:val="en-US"/>
          </w:rPr>
          <w:t>szn</w:t>
        </w:r>
        <w:r w:rsidRPr="00E07618">
          <w:rPr>
            <w:rStyle w:val="ab"/>
            <w:rFonts w:ascii="Times New Roman" w:hAnsi="Times New Roman" w:cs="Times New Roman"/>
            <w:color w:val="000000" w:themeColor="text1"/>
            <w:sz w:val="20"/>
            <w:szCs w:val="20"/>
            <w:u w:val="none"/>
          </w:rPr>
          <w:t>-</w:t>
        </w:r>
        <w:r w:rsidRPr="00E07618">
          <w:rPr>
            <w:rStyle w:val="ab"/>
            <w:rFonts w:ascii="Times New Roman" w:hAnsi="Times New Roman" w:cs="Times New Roman"/>
            <w:color w:val="000000" w:themeColor="text1"/>
            <w:sz w:val="20"/>
            <w:szCs w:val="20"/>
            <w:u w:val="none"/>
            <w:lang w:val="en-US"/>
          </w:rPr>
          <w:t>ural</w:t>
        </w:r>
        <w:r w:rsidRPr="00E07618">
          <w:rPr>
            <w:rStyle w:val="ab"/>
            <w:rFonts w:ascii="Times New Roman" w:hAnsi="Times New Roman" w:cs="Times New Roman"/>
            <w:color w:val="000000" w:themeColor="text1"/>
            <w:sz w:val="20"/>
            <w:szCs w:val="20"/>
            <w:u w:val="none"/>
          </w:rPr>
          <w:t>.</w:t>
        </w:r>
        <w:r w:rsidRPr="00E07618">
          <w:rPr>
            <w:rStyle w:val="ab"/>
            <w:rFonts w:ascii="Times New Roman" w:hAnsi="Times New Roman" w:cs="Times New Roman"/>
            <w:color w:val="000000" w:themeColor="text1"/>
            <w:sz w:val="20"/>
            <w:szCs w:val="20"/>
            <w:u w:val="none"/>
            <w:lang w:val="en-US"/>
          </w:rPr>
          <w:t>ru</w:t>
        </w:r>
      </w:hyperlink>
    </w:p>
  </w:footnote>
  <w:footnote w:id="160">
    <w:p w:rsidR="00C62E0A" w:rsidRPr="00971E51" w:rsidRDefault="00C62E0A" w:rsidP="006E193C">
      <w:pPr>
        <w:pStyle w:val="ad"/>
        <w:ind w:left="142" w:hanging="142"/>
        <w:jc w:val="both"/>
        <w:rPr>
          <w:rStyle w:val="HTML2"/>
          <w:rFonts w:ascii="Times New Roman" w:eastAsia="Calibri" w:hAnsi="Times New Roman" w:cs="Times New Roman"/>
        </w:rPr>
      </w:pPr>
      <w:r w:rsidRPr="00E03008">
        <w:rPr>
          <w:rStyle w:val="ae"/>
        </w:rPr>
        <w:footnoteRef/>
      </w:r>
      <w:r>
        <w:rPr>
          <w:rStyle w:val="HTML2"/>
          <w:rFonts w:ascii="Times New Roman" w:eastAsia="Calibri" w:hAnsi="Times New Roman" w:cs="Times New Roman"/>
        </w:rPr>
        <w:t> </w:t>
      </w:r>
      <w:r w:rsidRPr="00E07618">
        <w:rPr>
          <w:rStyle w:val="HTML2"/>
          <w:rFonts w:ascii="Times New Roman" w:eastAsia="Calibri" w:hAnsi="Times New Roman" w:cs="Times New Roman"/>
        </w:rPr>
        <w:t xml:space="preserve">С информацией </w:t>
      </w:r>
      <w:r>
        <w:rPr>
          <w:rStyle w:val="HTML2"/>
          <w:rFonts w:ascii="Times New Roman" w:eastAsia="Calibri" w:hAnsi="Times New Roman" w:cs="Times New Roman"/>
        </w:rPr>
        <w:t xml:space="preserve"> </w:t>
      </w:r>
      <w:proofErr w:type="gramStart"/>
      <w:r w:rsidRPr="00E07618">
        <w:rPr>
          <w:rStyle w:val="HTML2"/>
          <w:rFonts w:ascii="Times New Roman" w:eastAsia="Calibri" w:hAnsi="Times New Roman" w:cs="Times New Roman"/>
        </w:rPr>
        <w:t>о</w:t>
      </w:r>
      <w:proofErr w:type="gramEnd"/>
      <w:r w:rsidRPr="00E07618">
        <w:rPr>
          <w:rStyle w:val="HTML2"/>
          <w:rFonts w:ascii="Times New Roman" w:eastAsia="Calibri" w:hAnsi="Times New Roman" w:cs="Times New Roman"/>
        </w:rPr>
        <w:t xml:space="preserve"> всех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территориях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вселения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можно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ознакомиться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на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Интернет-сайте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Департамента </w:t>
      </w:r>
      <w:r>
        <w:rPr>
          <w:rStyle w:val="HTML2"/>
          <w:rFonts w:ascii="Times New Roman" w:eastAsia="Calibri" w:hAnsi="Times New Roman" w:cs="Times New Roman"/>
        </w:rPr>
        <w:t>г</w:t>
      </w:r>
      <w:r w:rsidRPr="00E07618">
        <w:rPr>
          <w:rStyle w:val="HTML2"/>
          <w:rFonts w:ascii="Times New Roman" w:eastAsia="Calibri" w:hAnsi="Times New Roman" w:cs="Times New Roman"/>
        </w:rPr>
        <w:t xml:space="preserve">осударственной службы занятости населения Смоленской области: </w:t>
      </w:r>
      <w:hyperlink r:id="rId64" w:history="1">
        <w:r w:rsidRPr="00971E51">
          <w:rPr>
            <w:rStyle w:val="HTML2"/>
            <w:rFonts w:ascii="Times New Roman" w:eastAsia="Calibri" w:hAnsi="Times New Roman" w:cs="Times New Roman"/>
          </w:rPr>
          <w:t>http://rabota.smolensk.ru</w:t>
        </w:r>
      </w:hyperlink>
    </w:p>
  </w:footnote>
  <w:footnote w:id="161">
    <w:p w:rsidR="00C62E0A" w:rsidRPr="00ED0700" w:rsidRDefault="00C62E0A" w:rsidP="00E85572">
      <w:pPr>
        <w:pStyle w:val="ad"/>
        <w:ind w:left="142" w:hanging="142"/>
        <w:jc w:val="both"/>
        <w:rPr>
          <w:rFonts w:ascii="Times New Roman" w:hAnsi="Times New Roman" w:cs="Times New Roman"/>
          <w:sz w:val="20"/>
          <w:szCs w:val="20"/>
        </w:rPr>
      </w:pPr>
      <w:r w:rsidRPr="00ED0700">
        <w:rPr>
          <w:rStyle w:val="ae"/>
          <w:rFonts w:ascii="Times New Roman" w:hAnsi="Times New Roman" w:cs="Times New Roman"/>
          <w:sz w:val="20"/>
          <w:szCs w:val="20"/>
        </w:rPr>
        <w:footnoteRef/>
      </w:r>
      <w:r w:rsidRPr="00ED0700">
        <w:rPr>
          <w:rFonts w:ascii="Times New Roman" w:hAnsi="Times New Roman" w:cs="Times New Roman"/>
          <w:sz w:val="20"/>
          <w:szCs w:val="20"/>
        </w:rPr>
        <w:t xml:space="preserve"> Подробную информацию можно получить на официальном </w:t>
      </w:r>
      <w:proofErr w:type="gramStart"/>
      <w:r w:rsidRPr="00ED0700">
        <w:rPr>
          <w:rFonts w:ascii="Times New Roman" w:hAnsi="Times New Roman" w:cs="Times New Roman"/>
          <w:sz w:val="20"/>
          <w:szCs w:val="20"/>
        </w:rPr>
        <w:t>сайте</w:t>
      </w:r>
      <w:proofErr w:type="gramEnd"/>
      <w:r w:rsidRPr="00ED0700">
        <w:rPr>
          <w:rFonts w:ascii="Times New Roman" w:hAnsi="Times New Roman" w:cs="Times New Roman"/>
          <w:sz w:val="20"/>
          <w:szCs w:val="20"/>
        </w:rPr>
        <w:t xml:space="preserve"> по адресу: </w:t>
      </w:r>
      <w:hyperlink r:id="rId65" w:history="1">
        <w:r w:rsidRPr="00ED0700">
          <w:rPr>
            <w:rFonts w:ascii="Times New Roman" w:hAnsi="Times New Roman" w:cs="Times New Roman"/>
            <w:sz w:val="20"/>
            <w:szCs w:val="20"/>
          </w:rPr>
          <w:t>www.cpp67.ru</w:t>
        </w:r>
      </w:hyperlink>
      <w:r w:rsidRPr="00ED0700">
        <w:rPr>
          <w:rFonts w:ascii="Times New Roman" w:hAnsi="Times New Roman" w:cs="Times New Roman"/>
          <w:sz w:val="20"/>
          <w:szCs w:val="20"/>
        </w:rPr>
        <w:t xml:space="preserve"> или по телефонам</w:t>
      </w:r>
      <w:r>
        <w:rPr>
          <w:rFonts w:ascii="Times New Roman" w:hAnsi="Times New Roman" w:cs="Times New Roman"/>
          <w:sz w:val="20"/>
          <w:szCs w:val="20"/>
        </w:rPr>
        <w:t>:</w:t>
      </w:r>
      <w:r w:rsidRPr="00ED0700">
        <w:rPr>
          <w:rFonts w:ascii="Times New Roman" w:hAnsi="Times New Roman" w:cs="Times New Roman"/>
          <w:sz w:val="20"/>
          <w:szCs w:val="20"/>
        </w:rPr>
        <w:t xml:space="preserve"> +7 (4812) 638-038 </w:t>
      </w:r>
      <w:r>
        <w:rPr>
          <w:rFonts w:ascii="Times New Roman" w:hAnsi="Times New Roman" w:cs="Times New Roman"/>
          <w:sz w:val="20"/>
          <w:szCs w:val="20"/>
        </w:rPr>
        <w:t xml:space="preserve">(доб. 6), а также </w:t>
      </w:r>
      <w:r w:rsidRPr="00C4641D">
        <w:rPr>
          <w:rFonts w:ascii="Times New Roman" w:hAnsi="Times New Roman" w:cs="Times New Roman"/>
          <w:sz w:val="20"/>
          <w:szCs w:val="20"/>
        </w:rPr>
        <w:t>по адресу электронной почты: </w:t>
      </w:r>
      <w:hyperlink r:id="rId66" w:tooltip="mailto:info@cpp67.ru" w:history="1">
        <w:r w:rsidRPr="00C4641D">
          <w:rPr>
            <w:rFonts w:ascii="Times New Roman" w:hAnsi="Times New Roman" w:cs="Times New Roman"/>
            <w:sz w:val="20"/>
            <w:szCs w:val="20"/>
          </w:rPr>
          <w:t>info@cpp67.ru</w:t>
        </w:r>
      </w:hyperlink>
      <w:r w:rsidRPr="00C4641D">
        <w:rPr>
          <w:rFonts w:ascii="Times New Roman" w:hAnsi="Times New Roman" w:cs="Times New Roman"/>
          <w:sz w:val="20"/>
          <w:szCs w:val="20"/>
        </w:rPr>
        <w:t xml:space="preserve"> или при личном посещении </w:t>
      </w:r>
      <w:r>
        <w:rPr>
          <w:rFonts w:ascii="Times New Roman" w:hAnsi="Times New Roman" w:cs="Times New Roman"/>
          <w:sz w:val="20"/>
          <w:szCs w:val="20"/>
        </w:rPr>
        <w:br/>
      </w:r>
      <w:r w:rsidRPr="00C4641D">
        <w:rPr>
          <w:rFonts w:ascii="Times New Roman" w:hAnsi="Times New Roman" w:cs="Times New Roman"/>
          <w:sz w:val="20"/>
          <w:szCs w:val="20"/>
        </w:rPr>
        <w:t>по адресу: г. Смоленск, ул. Тенишевой, д. 15, 8 этаж</w:t>
      </w:r>
      <w:r>
        <w:rPr>
          <w:rFonts w:ascii="Times New Roman" w:hAnsi="Times New Roman" w:cs="Times New Roman"/>
          <w:sz w:val="20"/>
          <w:szCs w:val="20"/>
        </w:rPr>
        <w:t>.</w:t>
      </w:r>
    </w:p>
  </w:footnote>
  <w:footnote w:id="162">
    <w:p w:rsidR="00C62E0A" w:rsidRPr="00E85572" w:rsidRDefault="00C62E0A" w:rsidP="00E85572">
      <w:pPr>
        <w:pStyle w:val="ad"/>
        <w:ind w:left="142" w:hanging="142"/>
        <w:jc w:val="both"/>
        <w:rPr>
          <w:rFonts w:ascii="Times New Roman" w:hAnsi="Times New Roman" w:cs="Times New Roman"/>
          <w:sz w:val="20"/>
          <w:szCs w:val="20"/>
        </w:rPr>
      </w:pPr>
      <w:r w:rsidRPr="00E85572">
        <w:rPr>
          <w:rStyle w:val="ae"/>
          <w:rFonts w:ascii="Times New Roman" w:hAnsi="Times New Roman" w:cs="Times New Roman"/>
          <w:sz w:val="20"/>
          <w:szCs w:val="20"/>
        </w:rPr>
        <w:footnoteRef/>
      </w:r>
      <w:r w:rsidRPr="00E85572">
        <w:rPr>
          <w:rFonts w:ascii="Times New Roman" w:hAnsi="Times New Roman" w:cs="Times New Roman"/>
          <w:sz w:val="20"/>
          <w:szCs w:val="20"/>
        </w:rPr>
        <w:t xml:space="preserve"> Подробную информацию можно получить на официальном сайте </w:t>
      </w:r>
      <w:proofErr w:type="gramStart"/>
      <w:r w:rsidRPr="00E85572">
        <w:rPr>
          <w:rFonts w:ascii="Times New Roman" w:hAnsi="Times New Roman" w:cs="Times New Roman"/>
          <w:sz w:val="20"/>
          <w:szCs w:val="20"/>
        </w:rPr>
        <w:t>сайте</w:t>
      </w:r>
      <w:proofErr w:type="gramEnd"/>
      <w:r w:rsidRPr="00E85572">
        <w:rPr>
          <w:rFonts w:ascii="Times New Roman" w:hAnsi="Times New Roman" w:cs="Times New Roman"/>
          <w:sz w:val="20"/>
          <w:szCs w:val="20"/>
        </w:rPr>
        <w:t xml:space="preserve"> по адресу: </w:t>
      </w:r>
      <w:hyperlink r:id="rId67" w:history="1">
        <w:r w:rsidRPr="00E85572">
          <w:rPr>
            <w:rFonts w:ascii="Times New Roman" w:hAnsi="Times New Roman" w:cs="Times New Roman"/>
            <w:sz w:val="20"/>
            <w:szCs w:val="20"/>
          </w:rPr>
          <w:t>www.sofpmp.ru</w:t>
        </w:r>
      </w:hyperlink>
      <w:r w:rsidRPr="00E85572">
        <w:rPr>
          <w:rFonts w:ascii="Times New Roman" w:hAnsi="Times New Roman" w:cs="Times New Roman"/>
          <w:sz w:val="20"/>
          <w:szCs w:val="20"/>
        </w:rPr>
        <w:t xml:space="preserve"> или </w:t>
      </w:r>
      <w:r w:rsidRPr="00E85572">
        <w:rPr>
          <w:rFonts w:ascii="Times New Roman" w:hAnsi="Times New Roman" w:cs="Times New Roman"/>
          <w:sz w:val="20"/>
          <w:szCs w:val="20"/>
        </w:rPr>
        <w:br/>
        <w:t>по телефонам: +7 (4812) 77-70</w:t>
      </w:r>
      <w:r>
        <w:rPr>
          <w:rFonts w:ascii="Times New Roman" w:hAnsi="Times New Roman" w:cs="Times New Roman"/>
          <w:sz w:val="20"/>
          <w:szCs w:val="20"/>
        </w:rPr>
        <w:t>-</w:t>
      </w:r>
      <w:r w:rsidRPr="00E85572">
        <w:rPr>
          <w:rFonts w:ascii="Times New Roman" w:hAnsi="Times New Roman" w:cs="Times New Roman"/>
          <w:sz w:val="20"/>
          <w:szCs w:val="20"/>
        </w:rPr>
        <w:t xml:space="preserve">77, +7 (4812) </w:t>
      </w:r>
      <w:r w:rsidRPr="00C4641D">
        <w:rPr>
          <w:rFonts w:ascii="Times New Roman" w:hAnsi="Times New Roman" w:cs="Times New Roman"/>
          <w:sz w:val="20"/>
          <w:szCs w:val="20"/>
        </w:rPr>
        <w:t>61-05-09</w:t>
      </w:r>
      <w:r>
        <w:rPr>
          <w:rFonts w:ascii="Times New Roman" w:hAnsi="Times New Roman" w:cs="Times New Roman"/>
          <w:sz w:val="20"/>
          <w:szCs w:val="20"/>
        </w:rPr>
        <w:t xml:space="preserve">, а также </w:t>
      </w:r>
      <w:r w:rsidRPr="00C4641D">
        <w:rPr>
          <w:rFonts w:ascii="Times New Roman" w:hAnsi="Times New Roman" w:cs="Times New Roman"/>
          <w:sz w:val="20"/>
          <w:szCs w:val="20"/>
        </w:rPr>
        <w:t>по адресу: г. Смоленск, ул. Энгельса, д. 23</w:t>
      </w:r>
      <w:r w:rsidRPr="00E85572">
        <w:rPr>
          <w:rFonts w:ascii="Times New Roman" w:hAnsi="Times New Roman" w:cs="Times New Roman"/>
          <w:sz w:val="20"/>
          <w:szCs w:val="20"/>
        </w:rPr>
        <w:t>.</w:t>
      </w:r>
    </w:p>
  </w:footnote>
  <w:footnote w:id="163">
    <w:p w:rsidR="00C62E0A" w:rsidRPr="005847F2" w:rsidRDefault="00C62E0A" w:rsidP="00FF3979">
      <w:pPr>
        <w:pStyle w:val="ad"/>
        <w:ind w:left="142" w:hanging="142"/>
        <w:jc w:val="both"/>
        <w:rPr>
          <w:rFonts w:ascii="Times New Roman" w:hAnsi="Times New Roman" w:cs="Times New Roman"/>
          <w:sz w:val="20"/>
          <w:szCs w:val="20"/>
        </w:rPr>
      </w:pPr>
      <w:r w:rsidRPr="005847F2">
        <w:rPr>
          <w:rStyle w:val="ae"/>
          <w:rFonts w:ascii="Times New Roman" w:hAnsi="Times New Roman" w:cs="Times New Roman"/>
          <w:sz w:val="20"/>
          <w:szCs w:val="20"/>
        </w:rPr>
        <w:footnoteRef/>
      </w:r>
      <w:r w:rsidRPr="005847F2">
        <w:rPr>
          <w:rFonts w:ascii="Times New Roman" w:hAnsi="Times New Roman" w:cs="Times New Roman"/>
          <w:sz w:val="20"/>
          <w:szCs w:val="20"/>
        </w:rPr>
        <w:t xml:space="preserve"> </w:t>
      </w:r>
      <w:r>
        <w:rPr>
          <w:rFonts w:ascii="Times New Roman" w:hAnsi="Times New Roman" w:cs="Times New Roman"/>
          <w:sz w:val="20"/>
          <w:szCs w:val="20"/>
        </w:rPr>
        <w:t>П</w:t>
      </w:r>
      <w:r w:rsidRPr="005847F2">
        <w:rPr>
          <w:rFonts w:ascii="Times New Roman" w:hAnsi="Times New Roman" w:cs="Times New Roman"/>
          <w:sz w:val="20"/>
          <w:szCs w:val="20"/>
        </w:rPr>
        <w:t xml:space="preserve">одробная информация размещена на </w:t>
      </w:r>
      <w:proofErr w:type="gramStart"/>
      <w:r w:rsidRPr="005847F2">
        <w:rPr>
          <w:rFonts w:ascii="Times New Roman" w:hAnsi="Times New Roman" w:cs="Times New Roman"/>
          <w:sz w:val="20"/>
          <w:szCs w:val="20"/>
        </w:rPr>
        <w:t>сайте</w:t>
      </w:r>
      <w:proofErr w:type="gramEnd"/>
      <w:r w:rsidRPr="005847F2">
        <w:rPr>
          <w:rFonts w:ascii="Times New Roman" w:hAnsi="Times New Roman" w:cs="Times New Roman"/>
          <w:sz w:val="20"/>
          <w:szCs w:val="20"/>
        </w:rPr>
        <w:t xml:space="preserve"> Департамента Смоленской области по сельскому хозяйству </w:t>
      </w:r>
      <w:r>
        <w:rPr>
          <w:rFonts w:ascii="Times New Roman" w:hAnsi="Times New Roman" w:cs="Times New Roman"/>
          <w:sz w:val="20"/>
          <w:szCs w:val="20"/>
        </w:rPr>
        <w:br/>
      </w:r>
      <w:r w:rsidRPr="005847F2">
        <w:rPr>
          <w:rFonts w:ascii="Times New Roman" w:hAnsi="Times New Roman" w:cs="Times New Roman"/>
          <w:sz w:val="20"/>
          <w:szCs w:val="20"/>
        </w:rPr>
        <w:t xml:space="preserve">и продовольствию </w:t>
      </w:r>
      <w:r w:rsidRPr="005847F2">
        <w:rPr>
          <w:rFonts w:ascii="Times New Roman" w:hAnsi="Times New Roman" w:cs="Times New Roman"/>
          <w:iCs/>
          <w:sz w:val="20"/>
          <w:szCs w:val="20"/>
        </w:rPr>
        <w:t xml:space="preserve">в </w:t>
      </w:r>
      <w:r w:rsidRPr="005847F2">
        <w:rPr>
          <w:rFonts w:ascii="Times New Roman" w:hAnsi="Times New Roman" w:cs="Times New Roman"/>
          <w:sz w:val="20"/>
          <w:szCs w:val="20"/>
        </w:rPr>
        <w:t xml:space="preserve">разделе «Комплексное развитие сельских </w:t>
      </w:r>
      <w:r>
        <w:rPr>
          <w:rFonts w:ascii="Times New Roman" w:hAnsi="Times New Roman" w:cs="Times New Roman"/>
          <w:sz w:val="20"/>
          <w:szCs w:val="20"/>
        </w:rPr>
        <w:t xml:space="preserve">территорий Смоленской области» по адресу: </w:t>
      </w:r>
      <w:hyperlink r:id="rId68" w:history="1">
        <w:r w:rsidRPr="005847F2">
          <w:rPr>
            <w:rFonts w:ascii="Times New Roman" w:hAnsi="Times New Roman" w:cs="Times New Roman"/>
            <w:sz w:val="20"/>
            <w:szCs w:val="20"/>
          </w:rPr>
          <w:t>https://selhoz.admin-smolensk.ru</w:t>
        </w:r>
      </w:hyperlink>
    </w:p>
  </w:footnote>
  <w:footnote w:id="164">
    <w:p w:rsidR="00C62E0A" w:rsidRPr="009279B9" w:rsidRDefault="00C62E0A" w:rsidP="006E193C">
      <w:pPr>
        <w:pStyle w:val="ad"/>
        <w:ind w:left="142" w:hanging="142"/>
        <w:jc w:val="both"/>
        <w:rPr>
          <w:rFonts w:ascii="Times New Roman" w:hAnsi="Times New Roman" w:cs="Times New Roman"/>
          <w:sz w:val="20"/>
          <w:szCs w:val="20"/>
        </w:rPr>
      </w:pPr>
      <w:r w:rsidRPr="009279B9">
        <w:rPr>
          <w:rStyle w:val="ae"/>
          <w:rFonts w:ascii="Times New Roman" w:hAnsi="Times New Roman" w:cs="Times New Roman"/>
          <w:sz w:val="20"/>
          <w:szCs w:val="20"/>
        </w:rPr>
        <w:footnoteRef/>
      </w:r>
      <w:r w:rsidRPr="009279B9">
        <w:rPr>
          <w:rFonts w:ascii="Times New Roman" w:hAnsi="Times New Roman" w:cs="Times New Roman"/>
          <w:sz w:val="20"/>
          <w:szCs w:val="20"/>
        </w:rPr>
        <w:t xml:space="preserve"> С подробной информацией </w:t>
      </w:r>
      <w:proofErr w:type="gramStart"/>
      <w:r w:rsidRPr="009279B9">
        <w:rPr>
          <w:rFonts w:ascii="Times New Roman" w:hAnsi="Times New Roman" w:cs="Times New Roman"/>
          <w:sz w:val="20"/>
          <w:szCs w:val="20"/>
        </w:rPr>
        <w:t>о</w:t>
      </w:r>
      <w:proofErr w:type="gramEnd"/>
      <w:r w:rsidRPr="009279B9">
        <w:rPr>
          <w:rFonts w:ascii="Times New Roman" w:hAnsi="Times New Roman" w:cs="Times New Roman"/>
          <w:sz w:val="20"/>
          <w:szCs w:val="20"/>
        </w:rPr>
        <w:t xml:space="preserve"> всех территориях вселения можно ознакомиться на официальном Интернет-сайте Управления труда и занятости населения Тамбовской области: https://zan.tambov.gov.ru</w:t>
      </w:r>
    </w:p>
  </w:footnote>
  <w:footnote w:id="165">
    <w:p w:rsidR="00C62E0A" w:rsidRPr="00AB7637" w:rsidRDefault="00C62E0A" w:rsidP="00AB7637">
      <w:pPr>
        <w:pStyle w:val="ad"/>
        <w:ind w:left="142" w:hanging="142"/>
        <w:jc w:val="both"/>
        <w:rPr>
          <w:rFonts w:ascii="Times New Roman" w:hAnsi="Times New Roman" w:cs="Times New Roman"/>
          <w:sz w:val="20"/>
          <w:szCs w:val="20"/>
        </w:rPr>
      </w:pPr>
      <w:r w:rsidRPr="00AB7637">
        <w:rPr>
          <w:rStyle w:val="ae"/>
          <w:rFonts w:ascii="Times New Roman" w:hAnsi="Times New Roman" w:cs="Times New Roman"/>
          <w:sz w:val="20"/>
          <w:szCs w:val="20"/>
        </w:rPr>
        <w:footnoteRef/>
      </w:r>
      <w:r w:rsidRPr="00AB7637">
        <w:rPr>
          <w:rFonts w:ascii="Times New Roman" w:hAnsi="Times New Roman" w:cs="Times New Roman"/>
          <w:sz w:val="6"/>
          <w:szCs w:val="6"/>
        </w:rPr>
        <w:t> </w:t>
      </w:r>
      <w:r>
        <w:rPr>
          <w:rFonts w:ascii="Times New Roman" w:hAnsi="Times New Roman" w:cs="Times New Roman"/>
          <w:sz w:val="20"/>
          <w:szCs w:val="20"/>
        </w:rPr>
        <w:t xml:space="preserve">Полная </w:t>
      </w:r>
      <w:r w:rsidRPr="00AB7637">
        <w:rPr>
          <w:rFonts w:ascii="Times New Roman" w:hAnsi="Times New Roman" w:cs="Times New Roman"/>
          <w:sz w:val="20"/>
          <w:szCs w:val="20"/>
          <w:lang w:eastAsia="x-none"/>
        </w:rPr>
        <w:t xml:space="preserve">информация об образовательных ресурсах сферы дополнительного образования </w:t>
      </w:r>
      <w:r>
        <w:rPr>
          <w:rFonts w:ascii="Times New Roman" w:hAnsi="Times New Roman" w:cs="Times New Roman"/>
          <w:sz w:val="20"/>
          <w:szCs w:val="20"/>
          <w:lang w:eastAsia="x-none"/>
        </w:rPr>
        <w:t xml:space="preserve">размещена </w:t>
      </w:r>
      <w:r>
        <w:rPr>
          <w:rFonts w:ascii="Times New Roman" w:hAnsi="Times New Roman" w:cs="Times New Roman"/>
          <w:sz w:val="20"/>
          <w:szCs w:val="20"/>
          <w:lang w:eastAsia="x-none"/>
        </w:rPr>
        <w:br/>
        <w:t xml:space="preserve">в </w:t>
      </w:r>
      <w:r w:rsidRPr="00AB7637">
        <w:rPr>
          <w:rFonts w:ascii="Times New Roman" w:hAnsi="Times New Roman" w:cs="Times New Roman"/>
          <w:sz w:val="20"/>
          <w:szCs w:val="20"/>
          <w:lang w:eastAsia="x-none"/>
        </w:rPr>
        <w:t>Программн</w:t>
      </w:r>
      <w:r>
        <w:rPr>
          <w:rFonts w:ascii="Times New Roman" w:hAnsi="Times New Roman" w:cs="Times New Roman"/>
          <w:sz w:val="20"/>
          <w:szCs w:val="20"/>
          <w:lang w:eastAsia="x-none"/>
        </w:rPr>
        <w:t>ом</w:t>
      </w:r>
      <w:r w:rsidRPr="00AB7637">
        <w:rPr>
          <w:rFonts w:ascii="Times New Roman" w:hAnsi="Times New Roman" w:cs="Times New Roman"/>
          <w:sz w:val="20"/>
          <w:szCs w:val="20"/>
          <w:lang w:eastAsia="x-none"/>
        </w:rPr>
        <w:t xml:space="preserve"> навигатор</w:t>
      </w:r>
      <w:r>
        <w:rPr>
          <w:rFonts w:ascii="Times New Roman" w:hAnsi="Times New Roman" w:cs="Times New Roman"/>
          <w:sz w:val="20"/>
          <w:szCs w:val="20"/>
          <w:lang w:eastAsia="x-none"/>
        </w:rPr>
        <w:t>е</w:t>
      </w:r>
      <w:r w:rsidRPr="00AB7637">
        <w:rPr>
          <w:rFonts w:ascii="Times New Roman" w:hAnsi="Times New Roman" w:cs="Times New Roman"/>
          <w:sz w:val="20"/>
          <w:szCs w:val="20"/>
          <w:lang w:eastAsia="x-none"/>
        </w:rPr>
        <w:t xml:space="preserve"> системы дополнительного образования детей Тамбовской области </w:t>
      </w:r>
      <w:r>
        <w:rPr>
          <w:rFonts w:ascii="Times New Roman" w:hAnsi="Times New Roman" w:cs="Times New Roman"/>
          <w:sz w:val="20"/>
          <w:szCs w:val="20"/>
          <w:lang w:eastAsia="x-none"/>
        </w:rPr>
        <w:t xml:space="preserve">по адресу: </w:t>
      </w:r>
      <w:r w:rsidRPr="00AB7637">
        <w:rPr>
          <w:rFonts w:ascii="Times New Roman" w:hAnsi="Times New Roman" w:cs="Times New Roman"/>
          <w:sz w:val="20"/>
          <w:szCs w:val="20"/>
          <w:lang w:eastAsia="x-none"/>
        </w:rPr>
        <w:t>https://tambov.pfdo.ru</w:t>
      </w:r>
    </w:p>
  </w:footnote>
  <w:footnote w:id="166">
    <w:p w:rsidR="00C62E0A" w:rsidRPr="00AA4C4C" w:rsidRDefault="00C62E0A" w:rsidP="0004337E">
      <w:pPr>
        <w:pStyle w:val="ad"/>
        <w:ind w:left="142" w:hanging="142"/>
        <w:jc w:val="both"/>
        <w:rPr>
          <w:rFonts w:ascii="Times New Roman" w:hAnsi="Times New Roman" w:cs="Times New Roman"/>
          <w:sz w:val="20"/>
          <w:szCs w:val="20"/>
        </w:rPr>
      </w:pPr>
      <w:r w:rsidRPr="00AA4C4C">
        <w:rPr>
          <w:rStyle w:val="ae"/>
          <w:rFonts w:ascii="Times New Roman" w:hAnsi="Times New Roman" w:cs="Times New Roman"/>
          <w:sz w:val="20"/>
          <w:szCs w:val="20"/>
        </w:rPr>
        <w:footnoteRef/>
      </w:r>
      <w:r w:rsidRPr="00AA4C4C">
        <w:rPr>
          <w:rFonts w:ascii="Times New Roman" w:hAnsi="Times New Roman" w:cs="Times New Roman"/>
          <w:sz w:val="20"/>
          <w:szCs w:val="20"/>
        </w:rPr>
        <w:t xml:space="preserve"> </w:t>
      </w:r>
      <w:r w:rsidRPr="00AA4C4C">
        <w:rPr>
          <w:rFonts w:ascii="Times New Roman" w:eastAsia="Times New Roman" w:hAnsi="Times New Roman" w:cs="Times New Roman"/>
          <w:color w:val="000000"/>
          <w:sz w:val="20"/>
          <w:szCs w:val="20"/>
        </w:rPr>
        <w:t>Условия участия и информация о государственной поддержке кадрового потенциала сельскохозяйственных организаций и крестьянских (фермерских) хозяй</w:t>
      </w:r>
      <w:proofErr w:type="gramStart"/>
      <w:r w:rsidRPr="00AA4C4C">
        <w:rPr>
          <w:rFonts w:ascii="Times New Roman" w:eastAsia="Times New Roman" w:hAnsi="Times New Roman" w:cs="Times New Roman"/>
          <w:color w:val="000000"/>
          <w:sz w:val="20"/>
          <w:szCs w:val="20"/>
        </w:rPr>
        <w:t>ств Тв</w:t>
      </w:r>
      <w:proofErr w:type="gramEnd"/>
      <w:r w:rsidRPr="00AA4C4C">
        <w:rPr>
          <w:rFonts w:ascii="Times New Roman" w:eastAsia="Times New Roman" w:hAnsi="Times New Roman" w:cs="Times New Roman"/>
          <w:color w:val="000000"/>
          <w:sz w:val="20"/>
          <w:szCs w:val="20"/>
        </w:rPr>
        <w:t xml:space="preserve">ерской области размещена на сайте Министерства сельского хозяйства Тверской области в сети Интернет по адресу: </w:t>
      </w:r>
      <w:hyperlink r:id="rId69" w:history="1">
        <w:r w:rsidRPr="00AA4C4C">
          <w:rPr>
            <w:rFonts w:ascii="Times New Roman" w:eastAsia="Times New Roman" w:hAnsi="Times New Roman" w:cs="Times New Roman"/>
            <w:color w:val="000000"/>
            <w:sz w:val="20"/>
            <w:szCs w:val="20"/>
          </w:rPr>
          <w:t>http://минсельхоз.тверскаяобласть.рф</w:t>
        </w:r>
      </w:hyperlink>
    </w:p>
  </w:footnote>
  <w:footnote w:id="167">
    <w:p w:rsidR="00C62E0A" w:rsidRPr="00AA4C4C" w:rsidRDefault="00C62E0A" w:rsidP="005573D1">
      <w:pPr>
        <w:pStyle w:val="ad"/>
        <w:ind w:left="142" w:hanging="142"/>
        <w:jc w:val="both"/>
        <w:rPr>
          <w:rFonts w:ascii="Times New Roman" w:hAnsi="Times New Roman" w:cs="Times New Roman"/>
          <w:sz w:val="20"/>
          <w:szCs w:val="20"/>
        </w:rPr>
      </w:pPr>
      <w:r w:rsidRPr="00AA4C4C">
        <w:rPr>
          <w:rStyle w:val="ae"/>
          <w:rFonts w:ascii="Times New Roman" w:hAnsi="Times New Roman" w:cs="Times New Roman"/>
          <w:sz w:val="20"/>
          <w:szCs w:val="20"/>
        </w:rPr>
        <w:footnoteRef/>
      </w:r>
      <w:r w:rsidRPr="00AA4C4C">
        <w:rPr>
          <w:rFonts w:ascii="Times New Roman" w:eastAsia="Times New Roman" w:hAnsi="Times New Roman" w:cs="Times New Roman"/>
          <w:color w:val="000000"/>
          <w:sz w:val="20"/>
          <w:szCs w:val="20"/>
        </w:rPr>
        <w:t xml:space="preserve"> Информацию о социальных гарантиях (услугах) можно получить на сайте Министерства социальной защиты  Тверской области: </w:t>
      </w:r>
      <w:hyperlink r:id="rId70" w:history="1">
        <w:r w:rsidRPr="00AA4C4C">
          <w:rPr>
            <w:rFonts w:ascii="Times New Roman" w:eastAsia="Times New Roman" w:hAnsi="Times New Roman" w:cs="Times New Roman"/>
            <w:color w:val="000000"/>
            <w:sz w:val="20"/>
            <w:szCs w:val="20"/>
          </w:rPr>
          <w:t>http://минсоцзащиты.тверскаяобласть.рф</w:t>
        </w:r>
      </w:hyperlink>
    </w:p>
  </w:footnote>
  <w:footnote w:id="168">
    <w:p w:rsidR="00C62E0A" w:rsidRPr="000D26AA" w:rsidRDefault="00C62E0A" w:rsidP="000D26AA">
      <w:pPr>
        <w:pStyle w:val="ad"/>
        <w:ind w:left="142" w:hanging="142"/>
        <w:jc w:val="both"/>
        <w:rPr>
          <w:rFonts w:ascii="Times New Roman" w:eastAsia="Times New Roman" w:hAnsi="Times New Roman" w:cs="Times New Roman"/>
          <w:sz w:val="20"/>
          <w:szCs w:val="20"/>
        </w:rPr>
      </w:pPr>
      <w:r w:rsidRPr="00AA4C4C">
        <w:rPr>
          <w:rStyle w:val="ae"/>
          <w:rFonts w:ascii="Times New Roman" w:hAnsi="Times New Roman" w:cs="Times New Roman"/>
          <w:sz w:val="20"/>
          <w:szCs w:val="20"/>
        </w:rPr>
        <w:footnoteRef/>
      </w:r>
      <w:r w:rsidRPr="00AA4C4C">
        <w:rPr>
          <w:rFonts w:ascii="Times New Roman" w:hAnsi="Times New Roman" w:cs="Times New Roman"/>
          <w:sz w:val="20"/>
          <w:szCs w:val="20"/>
        </w:rPr>
        <w:t> </w:t>
      </w:r>
      <w:r>
        <w:rPr>
          <w:rFonts w:ascii="Times New Roman" w:eastAsia="Times New Roman" w:hAnsi="Times New Roman" w:cs="Times New Roman"/>
          <w:sz w:val="20"/>
          <w:szCs w:val="20"/>
        </w:rPr>
        <w:t>Подробную</w:t>
      </w:r>
      <w:r w:rsidRPr="00AA4C4C">
        <w:rPr>
          <w:rFonts w:ascii="Times New Roman" w:eastAsia="Times New Roman" w:hAnsi="Times New Roman" w:cs="Times New Roman"/>
          <w:sz w:val="20"/>
          <w:szCs w:val="20"/>
        </w:rPr>
        <w:t xml:space="preserve"> информацию можно получить на </w:t>
      </w:r>
      <w:proofErr w:type="gramStart"/>
      <w:r w:rsidRPr="00AA4C4C">
        <w:rPr>
          <w:rFonts w:ascii="Times New Roman" w:eastAsia="Times New Roman" w:hAnsi="Times New Roman" w:cs="Times New Roman"/>
          <w:sz w:val="20"/>
          <w:szCs w:val="20"/>
        </w:rPr>
        <w:t>сайте</w:t>
      </w:r>
      <w:proofErr w:type="gramEnd"/>
      <w:r w:rsidRPr="00AA4C4C">
        <w:rPr>
          <w:rFonts w:ascii="Times New Roman" w:eastAsia="Times New Roman" w:hAnsi="Times New Roman" w:cs="Times New Roman"/>
          <w:sz w:val="20"/>
          <w:szCs w:val="20"/>
        </w:rPr>
        <w:t xml:space="preserve"> Министерств</w:t>
      </w:r>
      <w:r>
        <w:rPr>
          <w:rFonts w:ascii="Times New Roman" w:eastAsia="Times New Roman" w:hAnsi="Times New Roman" w:cs="Times New Roman"/>
          <w:sz w:val="20"/>
          <w:szCs w:val="20"/>
        </w:rPr>
        <w:t xml:space="preserve">а образования Тверской области </w:t>
      </w:r>
      <w:r w:rsidRPr="00AA4C4C">
        <w:rPr>
          <w:rFonts w:ascii="Times New Roman" w:eastAsia="Times New Roman" w:hAnsi="Times New Roman" w:cs="Times New Roman"/>
          <w:sz w:val="20"/>
          <w:szCs w:val="20"/>
        </w:rPr>
        <w:t xml:space="preserve">по адресу: </w:t>
      </w:r>
      <w:hyperlink r:id="rId71" w:history="1">
        <w:r w:rsidRPr="00AA4C4C">
          <w:rPr>
            <w:rFonts w:ascii="Times New Roman" w:eastAsia="Times New Roman" w:hAnsi="Times New Roman" w:cs="Times New Roman"/>
            <w:sz w:val="20"/>
            <w:szCs w:val="20"/>
          </w:rPr>
          <w:t>http://минобр.тверскаяобласть.рф</w:t>
        </w:r>
      </w:hyperlink>
    </w:p>
  </w:footnote>
  <w:footnote w:id="169">
    <w:p w:rsidR="00C62E0A" w:rsidRPr="007272E2" w:rsidRDefault="00C62E0A" w:rsidP="007272E2">
      <w:pPr>
        <w:widowControl/>
        <w:ind w:left="142" w:hanging="142"/>
        <w:jc w:val="both"/>
        <w:rPr>
          <w:sz w:val="20"/>
          <w:szCs w:val="20"/>
        </w:rPr>
      </w:pPr>
      <w:r w:rsidRPr="007272E2">
        <w:rPr>
          <w:rStyle w:val="ae"/>
          <w:sz w:val="20"/>
          <w:szCs w:val="20"/>
        </w:rPr>
        <w:footnoteRef/>
      </w:r>
      <w:r w:rsidRPr="007272E2">
        <w:rPr>
          <w:sz w:val="20"/>
          <w:szCs w:val="20"/>
        </w:rPr>
        <w:t xml:space="preserve"> </w:t>
      </w:r>
      <w:r>
        <w:rPr>
          <w:sz w:val="20"/>
          <w:szCs w:val="20"/>
        </w:rPr>
        <w:t xml:space="preserve">Подробная информация размещена </w:t>
      </w:r>
      <w:r w:rsidRPr="007272E2">
        <w:rPr>
          <w:rFonts w:eastAsiaTheme="minorHAnsi"/>
          <w:sz w:val="20"/>
          <w:szCs w:val="20"/>
          <w:lang w:eastAsia="en-US"/>
        </w:rPr>
        <w:t xml:space="preserve">на официальном </w:t>
      </w:r>
      <w:proofErr w:type="gramStart"/>
      <w:r w:rsidRPr="007272E2">
        <w:rPr>
          <w:rFonts w:eastAsiaTheme="minorHAnsi"/>
          <w:sz w:val="20"/>
          <w:szCs w:val="20"/>
          <w:lang w:eastAsia="en-US"/>
        </w:rPr>
        <w:t>сайте</w:t>
      </w:r>
      <w:proofErr w:type="gramEnd"/>
      <w:r w:rsidRPr="007272E2">
        <w:rPr>
          <w:rFonts w:eastAsiaTheme="minorHAnsi"/>
          <w:sz w:val="20"/>
          <w:szCs w:val="20"/>
          <w:lang w:eastAsia="en-US"/>
        </w:rPr>
        <w:t xml:space="preserve"> Департамента</w:t>
      </w:r>
      <w:r>
        <w:rPr>
          <w:rFonts w:eastAsiaTheme="minorHAnsi"/>
          <w:sz w:val="20"/>
          <w:szCs w:val="20"/>
          <w:lang w:eastAsia="en-US"/>
        </w:rPr>
        <w:t xml:space="preserve"> </w:t>
      </w:r>
      <w:r w:rsidRPr="007272E2">
        <w:rPr>
          <w:rFonts w:eastAsiaTheme="minorHAnsi"/>
          <w:sz w:val="20"/>
          <w:szCs w:val="20"/>
          <w:lang w:eastAsia="en-US"/>
        </w:rPr>
        <w:t xml:space="preserve">здравоохранения Томской области </w:t>
      </w:r>
      <w:r>
        <w:rPr>
          <w:rFonts w:eastAsiaTheme="minorHAnsi"/>
          <w:sz w:val="20"/>
          <w:szCs w:val="20"/>
          <w:lang w:eastAsia="en-US"/>
        </w:rPr>
        <w:br/>
      </w:r>
      <w:r w:rsidRPr="007272E2">
        <w:rPr>
          <w:rFonts w:eastAsiaTheme="minorHAnsi"/>
          <w:sz w:val="20"/>
          <w:szCs w:val="20"/>
          <w:lang w:eastAsia="en-US"/>
        </w:rPr>
        <w:t xml:space="preserve">в разделе «Деятельность </w:t>
      </w:r>
      <w:r>
        <w:rPr>
          <w:rFonts w:eastAsiaTheme="minorHAnsi"/>
          <w:sz w:val="20"/>
          <w:szCs w:val="20"/>
          <w:lang w:eastAsia="en-US"/>
        </w:rPr>
        <w:t>–</w:t>
      </w:r>
      <w:r w:rsidRPr="007272E2">
        <w:rPr>
          <w:rFonts w:eastAsiaTheme="minorHAnsi"/>
          <w:sz w:val="20"/>
          <w:szCs w:val="20"/>
          <w:lang w:eastAsia="en-US"/>
        </w:rPr>
        <w:t xml:space="preserve"> Меры социальной</w:t>
      </w:r>
      <w:r>
        <w:rPr>
          <w:rFonts w:eastAsiaTheme="minorHAnsi"/>
          <w:sz w:val="20"/>
          <w:szCs w:val="20"/>
          <w:lang w:eastAsia="en-US"/>
        </w:rPr>
        <w:t xml:space="preserve"> </w:t>
      </w:r>
      <w:r w:rsidRPr="007272E2">
        <w:rPr>
          <w:rFonts w:eastAsiaTheme="minorHAnsi"/>
          <w:sz w:val="20"/>
          <w:szCs w:val="20"/>
          <w:lang w:eastAsia="en-US"/>
        </w:rPr>
        <w:t xml:space="preserve">поддержки работников здравоохранения» по </w:t>
      </w:r>
      <w:r>
        <w:rPr>
          <w:rFonts w:eastAsiaTheme="minorHAnsi"/>
          <w:sz w:val="20"/>
          <w:szCs w:val="20"/>
          <w:lang w:eastAsia="en-US"/>
        </w:rPr>
        <w:t>адресу</w:t>
      </w:r>
      <w:r w:rsidRPr="007272E2">
        <w:rPr>
          <w:rFonts w:eastAsiaTheme="minorHAnsi"/>
          <w:sz w:val="20"/>
          <w:szCs w:val="20"/>
          <w:lang w:eastAsia="en-US"/>
        </w:rPr>
        <w:t>:</w:t>
      </w:r>
      <w:r>
        <w:rPr>
          <w:rFonts w:eastAsiaTheme="minorHAnsi"/>
          <w:sz w:val="20"/>
          <w:szCs w:val="20"/>
          <w:lang w:eastAsia="en-US"/>
        </w:rPr>
        <w:t xml:space="preserve"> </w:t>
      </w:r>
      <w:r w:rsidRPr="007272E2">
        <w:rPr>
          <w:rFonts w:eastAsiaTheme="minorHAnsi"/>
          <w:sz w:val="20"/>
          <w:szCs w:val="20"/>
          <w:lang w:eastAsia="en-US"/>
        </w:rPr>
        <w:t>https://depzdrav.tomsk.gov.ru/mery-sotsialnoj-podderzhki-rabotnikov-zdravoohranenija</w:t>
      </w:r>
    </w:p>
  </w:footnote>
  <w:footnote w:id="170">
    <w:p w:rsidR="00C62E0A" w:rsidRPr="003C638C" w:rsidRDefault="00C62E0A" w:rsidP="0092645B">
      <w:pPr>
        <w:pStyle w:val="ad"/>
        <w:ind w:left="142" w:hanging="142"/>
        <w:jc w:val="both"/>
        <w:rPr>
          <w:rFonts w:ascii="Times New Roman" w:eastAsia="Arial Unicode MS" w:hAnsi="Times New Roman" w:cs="Times New Roman"/>
          <w:sz w:val="20"/>
          <w:szCs w:val="20"/>
        </w:rPr>
      </w:pPr>
      <w:r>
        <w:rPr>
          <w:rStyle w:val="ae"/>
        </w:rPr>
        <w:footnoteRef/>
      </w:r>
      <w:r>
        <w:t xml:space="preserve"> </w:t>
      </w:r>
      <w:r w:rsidRPr="0092645B">
        <w:rPr>
          <w:rFonts w:ascii="Times New Roman" w:eastAsia="Arial Unicode MS" w:hAnsi="Times New Roman" w:cs="Times New Roman"/>
          <w:sz w:val="20"/>
          <w:szCs w:val="20"/>
        </w:rPr>
        <w:t>Список государственных учреждений здравоохранения Тульской области размещен на официальном сайте министерства здравоохранения Тульской области по адресу: http://minzd.tularegion.ru/org/institutions/.</w:t>
      </w:r>
    </w:p>
  </w:footnote>
  <w:footnote w:id="171">
    <w:p w:rsidR="00C62E0A" w:rsidRPr="0028779F" w:rsidRDefault="00C62E0A" w:rsidP="00EC0C50">
      <w:pPr>
        <w:pStyle w:val="ad"/>
        <w:ind w:left="142" w:hanging="142"/>
        <w:jc w:val="both"/>
        <w:rPr>
          <w:rFonts w:ascii="Times New Roman" w:eastAsia="Arial Unicode MS" w:hAnsi="Times New Roman" w:cs="Times New Roman"/>
          <w:sz w:val="20"/>
          <w:szCs w:val="20"/>
        </w:rPr>
      </w:pPr>
      <w:r w:rsidRPr="0028779F">
        <w:rPr>
          <w:rFonts w:ascii="Times New Roman" w:eastAsia="Arial Unicode MS" w:hAnsi="Times New Roman" w:cs="Times New Roman"/>
          <w:sz w:val="20"/>
          <w:szCs w:val="20"/>
          <w:vertAlign w:val="superscript"/>
        </w:rPr>
        <w:footnoteRef/>
      </w:r>
      <w:r>
        <w:rPr>
          <w:rFonts w:ascii="Times New Roman" w:eastAsia="Arial Unicode MS" w:hAnsi="Times New Roman" w:cs="Times New Roman"/>
          <w:sz w:val="20"/>
          <w:szCs w:val="20"/>
        </w:rPr>
        <w:t> </w:t>
      </w:r>
      <w:r w:rsidRPr="0028779F">
        <w:rPr>
          <w:rFonts w:ascii="Times New Roman" w:eastAsia="Arial Unicode MS" w:hAnsi="Times New Roman" w:cs="Times New Roman"/>
          <w:sz w:val="20"/>
          <w:szCs w:val="20"/>
        </w:rPr>
        <w:t xml:space="preserve">Временное размещение соотечествеников осуществляется в </w:t>
      </w:r>
      <w:proofErr w:type="gramStart"/>
      <w:r w:rsidRPr="0028779F">
        <w:rPr>
          <w:rFonts w:ascii="Times New Roman" w:eastAsia="Arial Unicode MS" w:hAnsi="Times New Roman" w:cs="Times New Roman"/>
          <w:sz w:val="20"/>
          <w:szCs w:val="20"/>
        </w:rPr>
        <w:t>помещениях</w:t>
      </w:r>
      <w:proofErr w:type="gramEnd"/>
      <w:r w:rsidRPr="0028779F">
        <w:rPr>
          <w:rFonts w:ascii="Times New Roman" w:eastAsia="Arial Unicode MS" w:hAnsi="Times New Roman" w:cs="Times New Roman"/>
          <w:sz w:val="20"/>
          <w:szCs w:val="20"/>
        </w:rPr>
        <w:t xml:space="preserve">, расположенных по следующим адресам: г. Тула, ул. Епифанская, д. 189; г. Плавск, ул. Орлова, д. 2А, строение 26. Телефон для спавок: </w:t>
      </w:r>
      <w:r w:rsidRPr="0028779F">
        <w:rPr>
          <w:rFonts w:ascii="Times New Roman" w:eastAsia="Arial Unicode MS" w:hAnsi="Times New Roman" w:cs="Times New Roman"/>
          <w:sz w:val="20"/>
          <w:szCs w:val="20"/>
        </w:rPr>
        <w:br/>
        <w:t>8 (4872) 40-86-27.</w:t>
      </w:r>
    </w:p>
  </w:footnote>
  <w:footnote w:id="172">
    <w:p w:rsidR="00C62E0A" w:rsidRPr="0028779F" w:rsidRDefault="00C62E0A" w:rsidP="004B39B3">
      <w:pPr>
        <w:pStyle w:val="ad"/>
        <w:ind w:left="142" w:hanging="142"/>
        <w:jc w:val="both"/>
        <w:rPr>
          <w:rFonts w:ascii="Times New Roman" w:hAnsi="Times New Roman" w:cs="Times New Roman"/>
          <w:sz w:val="20"/>
          <w:szCs w:val="20"/>
        </w:rPr>
      </w:pPr>
      <w:r w:rsidRPr="0028779F">
        <w:rPr>
          <w:rStyle w:val="ae"/>
          <w:rFonts w:ascii="Times New Roman" w:hAnsi="Times New Roman" w:cs="Times New Roman"/>
          <w:sz w:val="20"/>
          <w:szCs w:val="20"/>
        </w:rPr>
        <w:footnoteRef/>
      </w:r>
      <w:r w:rsidRPr="0028779F">
        <w:rPr>
          <w:rFonts w:ascii="Times New Roman" w:hAnsi="Times New Roman" w:cs="Times New Roman"/>
          <w:sz w:val="20"/>
          <w:szCs w:val="20"/>
        </w:rPr>
        <w:t> </w:t>
      </w:r>
      <w:r w:rsidRPr="0028779F">
        <w:rPr>
          <w:rFonts w:ascii="Times New Roman" w:eastAsia="Arial Unicode MS" w:hAnsi="Times New Roman" w:cs="Times New Roman"/>
          <w:spacing w:val="-4"/>
          <w:sz w:val="20"/>
          <w:szCs w:val="20"/>
        </w:rPr>
        <w:t>Региональный фонд развития жилищного строительства и ипотечного кредитования расположен по адресу: г. Тула, проспект Ленина, д. 40; телефон: 8 (4872) 79-20-20,</w:t>
      </w:r>
      <w:r>
        <w:rPr>
          <w:rFonts w:ascii="Times New Roman" w:eastAsia="Arial Unicode MS" w:hAnsi="Times New Roman" w:cs="Times New Roman"/>
          <w:spacing w:val="-4"/>
          <w:sz w:val="20"/>
          <w:szCs w:val="20"/>
        </w:rPr>
        <w:t xml:space="preserve"> адрей сайта: </w:t>
      </w:r>
      <w:r w:rsidRPr="00FA0512">
        <w:rPr>
          <w:rFonts w:ascii="Times New Roman" w:eastAsia="Arial Unicode MS" w:hAnsi="Times New Roman" w:cs="Times New Roman"/>
          <w:spacing w:val="-4"/>
          <w:sz w:val="20"/>
          <w:szCs w:val="20"/>
        </w:rPr>
        <w:t>http://www.ipoteka.tularegion.ru</w:t>
      </w:r>
    </w:p>
  </w:footnote>
  <w:footnote w:id="173">
    <w:p w:rsidR="00C62E0A" w:rsidRPr="00191293" w:rsidRDefault="00C62E0A" w:rsidP="00191293">
      <w:pPr>
        <w:pStyle w:val="ad"/>
        <w:ind w:left="142" w:hanging="142"/>
        <w:jc w:val="both"/>
        <w:rPr>
          <w:rFonts w:ascii="Times New Roman" w:hAnsi="Times New Roman" w:cs="Times New Roman"/>
          <w:sz w:val="20"/>
          <w:szCs w:val="20"/>
        </w:rPr>
      </w:pPr>
      <w:r w:rsidRPr="0028779F">
        <w:rPr>
          <w:rStyle w:val="ae"/>
          <w:rFonts w:ascii="Times New Roman" w:hAnsi="Times New Roman" w:cs="Times New Roman"/>
          <w:sz w:val="20"/>
          <w:szCs w:val="20"/>
        </w:rPr>
        <w:footnoteRef/>
      </w:r>
      <w:r w:rsidRPr="0028779F">
        <w:rPr>
          <w:rFonts w:ascii="Times New Roman" w:hAnsi="Times New Roman" w:cs="Times New Roman"/>
          <w:sz w:val="20"/>
          <w:szCs w:val="20"/>
        </w:rPr>
        <w:t xml:space="preserve"> С </w:t>
      </w:r>
      <w:r w:rsidRPr="0028779F">
        <w:rPr>
          <w:rFonts w:ascii="Times New Roman" w:eastAsia="Calibri" w:hAnsi="Times New Roman" w:cs="Times New Roman"/>
          <w:sz w:val="20"/>
          <w:szCs w:val="20"/>
          <w:lang w:eastAsia="en-US"/>
        </w:rPr>
        <w:t xml:space="preserve">подробной информацией об образовательных </w:t>
      </w:r>
      <w:r>
        <w:rPr>
          <w:rFonts w:ascii="Times New Roman" w:eastAsia="Calibri" w:hAnsi="Times New Roman" w:cs="Times New Roman"/>
          <w:sz w:val="20"/>
          <w:szCs w:val="20"/>
          <w:lang w:eastAsia="en-US"/>
        </w:rPr>
        <w:t xml:space="preserve">организациях </w:t>
      </w:r>
      <w:r w:rsidRPr="0028779F">
        <w:rPr>
          <w:rFonts w:ascii="Times New Roman" w:eastAsia="Calibri" w:hAnsi="Times New Roman" w:cs="Times New Roman"/>
          <w:sz w:val="20"/>
          <w:szCs w:val="20"/>
          <w:lang w:eastAsia="en-US"/>
        </w:rPr>
        <w:t xml:space="preserve">Тульской области </w:t>
      </w:r>
      <w:r>
        <w:rPr>
          <w:rFonts w:ascii="Times New Roman" w:eastAsia="Calibri" w:hAnsi="Times New Roman" w:cs="Times New Roman"/>
          <w:sz w:val="20"/>
          <w:szCs w:val="20"/>
          <w:lang w:eastAsia="en-US"/>
        </w:rPr>
        <w:t>и их программах</w:t>
      </w:r>
      <w:r w:rsidRPr="0028779F">
        <w:rPr>
          <w:rFonts w:ascii="Times New Roman" w:eastAsia="Calibri" w:hAnsi="Times New Roman" w:cs="Times New Roman"/>
          <w:sz w:val="20"/>
          <w:szCs w:val="20"/>
          <w:lang w:eastAsia="en-US"/>
        </w:rPr>
        <w:t xml:space="preserve"> можно ознакомиться </w:t>
      </w:r>
      <w:r>
        <w:rPr>
          <w:rFonts w:ascii="Times New Roman" w:eastAsia="Calibri" w:hAnsi="Times New Roman" w:cs="Times New Roman"/>
          <w:sz w:val="20"/>
          <w:szCs w:val="20"/>
          <w:lang w:eastAsia="en-US"/>
        </w:rPr>
        <w:t>н</w:t>
      </w:r>
      <w:r w:rsidRPr="0028779F">
        <w:rPr>
          <w:rFonts w:ascii="Times New Roman" w:eastAsia="Calibri" w:hAnsi="Times New Roman" w:cs="Times New Roman"/>
          <w:sz w:val="20"/>
          <w:szCs w:val="20"/>
          <w:lang w:eastAsia="en-US"/>
        </w:rPr>
        <w:t>а официальной сайте министерства образования Тульской областипо адресу:</w:t>
      </w:r>
      <w:r w:rsidRPr="0028779F">
        <w:rPr>
          <w:rFonts w:ascii="Times New Roman" w:hAnsi="Times New Roman" w:cs="Times New Roman"/>
          <w:sz w:val="20"/>
          <w:szCs w:val="20"/>
        </w:rPr>
        <w:t xml:space="preserve"> </w:t>
      </w:r>
      <w:r w:rsidRPr="0028779F">
        <w:rPr>
          <w:rFonts w:ascii="Times New Roman" w:eastAsia="Calibri" w:hAnsi="Times New Roman" w:cs="Times New Roman"/>
          <w:sz w:val="20"/>
          <w:szCs w:val="20"/>
          <w:lang w:eastAsia="en-US"/>
        </w:rPr>
        <w:t>https://education.tularegion.ru/</w:t>
      </w:r>
    </w:p>
  </w:footnote>
  <w:footnote w:id="174">
    <w:p w:rsidR="00C62E0A" w:rsidRPr="00433336" w:rsidRDefault="00C62E0A" w:rsidP="00EE7D58">
      <w:pPr>
        <w:pStyle w:val="ad"/>
        <w:ind w:left="142" w:hanging="142"/>
        <w:jc w:val="both"/>
        <w:rPr>
          <w:rFonts w:ascii="Times New Roman" w:hAnsi="Times New Roman" w:cs="Times New Roman"/>
          <w:sz w:val="20"/>
          <w:szCs w:val="20"/>
        </w:rPr>
      </w:pPr>
      <w:r w:rsidRPr="00433336">
        <w:rPr>
          <w:rStyle w:val="ae"/>
          <w:rFonts w:ascii="Times New Roman" w:hAnsi="Times New Roman" w:cs="Times New Roman"/>
          <w:sz w:val="20"/>
          <w:szCs w:val="20"/>
        </w:rPr>
        <w:footnoteRef/>
      </w:r>
      <w:r w:rsidRPr="00433336">
        <w:rPr>
          <w:rFonts w:ascii="Times New Roman" w:hAnsi="Times New Roman" w:cs="Times New Roman"/>
          <w:sz w:val="20"/>
          <w:szCs w:val="20"/>
        </w:rPr>
        <w:t xml:space="preserve"> </w:t>
      </w:r>
      <w:r>
        <w:rPr>
          <w:rFonts w:ascii="Times New Roman" w:hAnsi="Times New Roman" w:cs="Times New Roman"/>
          <w:sz w:val="20"/>
          <w:szCs w:val="20"/>
        </w:rPr>
        <w:t xml:space="preserve">Подробная </w:t>
      </w:r>
      <w:r w:rsidRPr="00433336">
        <w:rPr>
          <w:rFonts w:ascii="Times New Roman" w:eastAsia="Calibri" w:hAnsi="Times New Roman" w:cs="Times New Roman"/>
          <w:sz w:val="20"/>
          <w:szCs w:val="20"/>
          <w:lang w:eastAsia="en-US"/>
        </w:rPr>
        <w:t>информация размещ</w:t>
      </w:r>
      <w:r>
        <w:rPr>
          <w:rFonts w:ascii="Times New Roman" w:eastAsia="Calibri" w:hAnsi="Times New Roman" w:cs="Times New Roman"/>
          <w:sz w:val="20"/>
          <w:szCs w:val="20"/>
          <w:lang w:eastAsia="en-US"/>
        </w:rPr>
        <w:t>ена</w:t>
      </w:r>
      <w:r w:rsidRPr="00433336">
        <w:rPr>
          <w:rFonts w:ascii="Times New Roman" w:eastAsia="Calibri" w:hAnsi="Times New Roman" w:cs="Times New Roman"/>
          <w:sz w:val="20"/>
          <w:szCs w:val="20"/>
          <w:lang w:eastAsia="en-US"/>
        </w:rPr>
        <w:t xml:space="preserve"> на официальном </w:t>
      </w:r>
      <w:proofErr w:type="gramStart"/>
      <w:r w:rsidRPr="00433336">
        <w:rPr>
          <w:rFonts w:ascii="Times New Roman" w:eastAsia="Calibri" w:hAnsi="Times New Roman" w:cs="Times New Roman"/>
          <w:sz w:val="20"/>
          <w:szCs w:val="20"/>
          <w:lang w:eastAsia="en-US"/>
        </w:rPr>
        <w:t>сайте</w:t>
      </w:r>
      <w:proofErr w:type="gramEnd"/>
      <w:r w:rsidRPr="00433336">
        <w:rPr>
          <w:rFonts w:ascii="Times New Roman" w:eastAsia="Calibri" w:hAnsi="Times New Roman" w:cs="Times New Roman"/>
          <w:sz w:val="20"/>
          <w:szCs w:val="20"/>
          <w:lang w:eastAsia="en-US"/>
        </w:rPr>
        <w:t xml:space="preserve"> комитета Тульской области по науке и инноватике</w:t>
      </w:r>
      <w:r>
        <w:rPr>
          <w:rFonts w:ascii="Times New Roman" w:eastAsia="Calibri" w:hAnsi="Times New Roman" w:cs="Times New Roman"/>
          <w:sz w:val="20"/>
          <w:szCs w:val="20"/>
          <w:lang w:eastAsia="en-US"/>
        </w:rPr>
        <w:t xml:space="preserve"> по адресу</w:t>
      </w:r>
      <w:r w:rsidRPr="00433336">
        <w:rPr>
          <w:rFonts w:ascii="Times New Roman" w:eastAsia="Calibri" w:hAnsi="Times New Roman" w:cs="Times New Roman"/>
          <w:sz w:val="20"/>
          <w:szCs w:val="20"/>
          <w:lang w:eastAsia="en-US"/>
        </w:rPr>
        <w:t>: https://: nauka.tularegion.ru</w:t>
      </w:r>
    </w:p>
  </w:footnote>
  <w:footnote w:id="175">
    <w:p w:rsidR="00C62E0A" w:rsidRPr="00244BF3" w:rsidRDefault="00C62E0A" w:rsidP="004B39B3">
      <w:pPr>
        <w:pStyle w:val="ad"/>
        <w:ind w:left="142" w:hanging="142"/>
        <w:jc w:val="both"/>
        <w:rPr>
          <w:rFonts w:ascii="Times New Roman" w:hAnsi="Times New Roman" w:cs="Times New Roman"/>
          <w:sz w:val="20"/>
          <w:szCs w:val="20"/>
        </w:rPr>
      </w:pPr>
      <w:r w:rsidRPr="00E03008">
        <w:rPr>
          <w:rStyle w:val="ae"/>
        </w:rPr>
        <w:footnoteRef/>
      </w:r>
      <w:r>
        <w:rPr>
          <w:rFonts w:ascii="Times New Roman" w:hAnsi="Times New Roman" w:cs="Times New Roman"/>
          <w:sz w:val="20"/>
          <w:szCs w:val="20"/>
        </w:rPr>
        <w:t xml:space="preserve"> </w:t>
      </w:r>
      <w:r w:rsidRPr="00241224">
        <w:rPr>
          <w:rFonts w:ascii="Times New Roman" w:hAnsi="Times New Roman" w:cs="Times New Roman"/>
          <w:sz w:val="20"/>
          <w:szCs w:val="20"/>
        </w:rPr>
        <w:t xml:space="preserve">С подробной информацией </w:t>
      </w:r>
      <w:proofErr w:type="gramStart"/>
      <w:r w:rsidRPr="00241224">
        <w:rPr>
          <w:rFonts w:ascii="Times New Roman" w:hAnsi="Times New Roman" w:cs="Times New Roman"/>
          <w:sz w:val="20"/>
          <w:szCs w:val="20"/>
        </w:rPr>
        <w:t>о</w:t>
      </w:r>
      <w:proofErr w:type="gramEnd"/>
      <w:r w:rsidRPr="00241224">
        <w:rPr>
          <w:rFonts w:ascii="Times New Roman" w:hAnsi="Times New Roman" w:cs="Times New Roman"/>
          <w:sz w:val="20"/>
          <w:szCs w:val="20"/>
        </w:rPr>
        <w:t xml:space="preserve"> всех территориях вселения можно ознакомиться на официальном Интернет-сайте </w:t>
      </w:r>
      <w:r w:rsidRPr="00241224">
        <w:rPr>
          <w:rFonts w:ascii="Times New Roman" w:hAnsi="Times New Roman" w:cs="Times New Roman"/>
          <w:bCs/>
          <w:sz w:val="20"/>
          <w:szCs w:val="20"/>
        </w:rPr>
        <w:t xml:space="preserve">Департамента экономики Тюменской области </w:t>
      </w:r>
      <w:r w:rsidRPr="00241224">
        <w:rPr>
          <w:rFonts w:ascii="Times New Roman" w:hAnsi="Times New Roman" w:cs="Times New Roman"/>
          <w:sz w:val="20"/>
          <w:szCs w:val="20"/>
          <w:lang w:val="en-US"/>
        </w:rPr>
        <w:t>http</w:t>
      </w:r>
      <w:r w:rsidRPr="00241224">
        <w:rPr>
          <w:rFonts w:ascii="Times New Roman" w:hAnsi="Times New Roman" w:cs="Times New Roman"/>
          <w:sz w:val="20"/>
          <w:szCs w:val="20"/>
        </w:rPr>
        <w:t>://</w:t>
      </w:r>
      <w:r w:rsidRPr="00241224">
        <w:rPr>
          <w:rFonts w:ascii="Times New Roman" w:hAnsi="Times New Roman" w:cs="Times New Roman"/>
          <w:sz w:val="20"/>
          <w:szCs w:val="20"/>
          <w:lang w:val="en-US"/>
        </w:rPr>
        <w:t>www</w:t>
      </w:r>
      <w:r w:rsidRPr="00241224">
        <w:rPr>
          <w:rFonts w:ascii="Times New Roman" w:hAnsi="Times New Roman" w:cs="Times New Roman"/>
          <w:sz w:val="20"/>
          <w:szCs w:val="20"/>
        </w:rPr>
        <w:t>.pereselenie.admtyumen.ru</w:t>
      </w:r>
    </w:p>
  </w:footnote>
  <w:footnote w:id="176">
    <w:p w:rsidR="00C62E0A" w:rsidRPr="00905CA9" w:rsidRDefault="00C62E0A" w:rsidP="000E2A7F">
      <w:pPr>
        <w:pStyle w:val="ad"/>
        <w:ind w:left="142" w:hanging="142"/>
        <w:jc w:val="both"/>
        <w:rPr>
          <w:rFonts w:ascii="Times New Roman" w:hAnsi="Times New Roman" w:cs="Times New Roman"/>
          <w:sz w:val="20"/>
          <w:szCs w:val="20"/>
        </w:rPr>
      </w:pPr>
      <w:r w:rsidRPr="00905CA9">
        <w:rPr>
          <w:rStyle w:val="ae"/>
          <w:rFonts w:ascii="Times New Roman" w:hAnsi="Times New Roman" w:cs="Times New Roman"/>
          <w:sz w:val="20"/>
          <w:szCs w:val="20"/>
        </w:rPr>
        <w:footnoteRef/>
      </w:r>
      <w:r w:rsidRPr="00905CA9">
        <w:rPr>
          <w:rFonts w:ascii="Times New Roman" w:hAnsi="Times New Roman" w:cs="Times New Roman"/>
          <w:sz w:val="20"/>
          <w:szCs w:val="20"/>
        </w:rPr>
        <w:t xml:space="preserve"> Информация о вакансиях размещается </w:t>
      </w:r>
      <w:r w:rsidRPr="00905CA9">
        <w:rPr>
          <w:rStyle w:val="affb"/>
          <w:rFonts w:ascii="Times New Roman" w:eastAsia="Times New Roman" w:hAnsi="Times New Roman" w:cs="Times New Roman"/>
          <w:iCs/>
          <w:sz w:val="20"/>
          <w:szCs w:val="20"/>
        </w:rPr>
        <w:t xml:space="preserve">на Интерактивном портале Департамента труда и занятости населения Тюменской области по адресу: </w:t>
      </w:r>
      <w:hyperlink r:id="rId72" w:history="1">
        <w:r w:rsidRPr="00905CA9">
          <w:rPr>
            <w:rStyle w:val="affb"/>
            <w:rFonts w:ascii="Times New Roman" w:eastAsia="Times New Roman" w:hAnsi="Times New Roman" w:cs="Times New Roman"/>
            <w:iCs/>
            <w:sz w:val="20"/>
            <w:szCs w:val="20"/>
          </w:rPr>
          <w:t>http://czn.admtyumen.ru/</w:t>
        </w:r>
      </w:hyperlink>
      <w:r w:rsidRPr="00905CA9">
        <w:rPr>
          <w:rStyle w:val="affb"/>
          <w:rFonts w:ascii="Times New Roman" w:eastAsia="Times New Roman" w:hAnsi="Times New Roman" w:cs="Times New Roman"/>
          <w:iCs/>
          <w:sz w:val="20"/>
          <w:szCs w:val="20"/>
        </w:rPr>
        <w:t xml:space="preserve"> (в разделе «Гражданам/Банк вакансий»). Обновление банка вакансий происходит ежедневно.</w:t>
      </w:r>
    </w:p>
  </w:footnote>
  <w:footnote w:id="177">
    <w:p w:rsidR="00C62E0A" w:rsidRPr="007404A9" w:rsidRDefault="00C62E0A" w:rsidP="008B22B7">
      <w:pPr>
        <w:pStyle w:val="ad"/>
        <w:ind w:left="142" w:hanging="142"/>
        <w:jc w:val="both"/>
        <w:rPr>
          <w:rFonts w:ascii="Times New Roman" w:hAnsi="Times New Roman" w:cs="Times New Roman"/>
          <w:sz w:val="20"/>
          <w:szCs w:val="20"/>
        </w:rPr>
      </w:pPr>
      <w:r w:rsidRPr="00554389">
        <w:rPr>
          <w:vertAlign w:val="superscript"/>
        </w:rPr>
        <w:footnoteRef/>
      </w:r>
      <w:r w:rsidRPr="00554389">
        <w:rPr>
          <w:rFonts w:ascii="Times New Roman" w:hAnsi="Times New Roman" w:cs="Times New Roman"/>
          <w:sz w:val="20"/>
          <w:szCs w:val="20"/>
          <w:vertAlign w:val="superscript"/>
        </w:rPr>
        <w:t> </w:t>
      </w:r>
      <w:r w:rsidRPr="007404A9">
        <w:rPr>
          <w:rFonts w:ascii="Times New Roman" w:hAnsi="Times New Roman" w:cs="Times New Roman"/>
          <w:sz w:val="20"/>
          <w:szCs w:val="20"/>
        </w:rPr>
        <w:t>Информация об оказании услуг в сфере здравоохранения размещена на сайте министерства здравоохранения области по адресу: www.</w:t>
      </w:r>
      <w:r w:rsidRPr="007404A9">
        <w:rPr>
          <w:rFonts w:ascii="Times New Roman" w:hAnsi="Times New Roman" w:cs="Times New Roman"/>
          <w:sz w:val="20"/>
          <w:szCs w:val="20"/>
          <w:lang w:val="en-US"/>
        </w:rPr>
        <w:t>zdrav</w:t>
      </w:r>
      <w:r w:rsidRPr="007404A9">
        <w:rPr>
          <w:rFonts w:ascii="Times New Roman" w:hAnsi="Times New Roman" w:cs="Times New Roman"/>
          <w:sz w:val="20"/>
          <w:szCs w:val="20"/>
        </w:rPr>
        <w:t>74.</w:t>
      </w:r>
      <w:r w:rsidRPr="007404A9">
        <w:rPr>
          <w:rFonts w:ascii="Times New Roman" w:hAnsi="Times New Roman" w:cs="Times New Roman"/>
          <w:sz w:val="20"/>
          <w:szCs w:val="20"/>
          <w:lang w:val="en-US"/>
        </w:rPr>
        <w:t>ru</w:t>
      </w:r>
    </w:p>
  </w:footnote>
  <w:footnote w:id="178">
    <w:p w:rsidR="00C62E0A" w:rsidRPr="00495BEF" w:rsidRDefault="00C62E0A" w:rsidP="00247258">
      <w:pPr>
        <w:pStyle w:val="ad"/>
        <w:ind w:left="142" w:hanging="142"/>
        <w:jc w:val="both"/>
        <w:rPr>
          <w:rFonts w:ascii="Times New Roman" w:hAnsi="Times New Roman" w:cs="Times New Roman"/>
          <w:sz w:val="20"/>
          <w:szCs w:val="20"/>
        </w:rPr>
      </w:pPr>
      <w:r w:rsidRPr="00495BEF">
        <w:rPr>
          <w:rStyle w:val="ae"/>
          <w:rFonts w:ascii="Times New Roman" w:hAnsi="Times New Roman" w:cs="Times New Roman"/>
          <w:sz w:val="20"/>
          <w:szCs w:val="20"/>
        </w:rPr>
        <w:footnoteRef/>
      </w:r>
      <w:r w:rsidRPr="00495BEF">
        <w:rPr>
          <w:rFonts w:ascii="Times New Roman" w:hAnsi="Times New Roman" w:cs="Times New Roman"/>
          <w:sz w:val="20"/>
          <w:szCs w:val="20"/>
        </w:rPr>
        <w:t xml:space="preserve"> П</w:t>
      </w:r>
      <w:r>
        <w:rPr>
          <w:rFonts w:ascii="Times New Roman" w:hAnsi="Times New Roman" w:cs="Times New Roman"/>
          <w:sz w:val="20"/>
          <w:szCs w:val="20"/>
        </w:rPr>
        <w:t xml:space="preserve">орядок рассмотрения документов на соотвествие </w:t>
      </w:r>
      <w:r w:rsidRPr="00495BEF">
        <w:rPr>
          <w:rFonts w:ascii="Times New Roman" w:hAnsi="Times New Roman" w:cs="Times New Roman"/>
          <w:sz w:val="20"/>
          <w:szCs w:val="20"/>
        </w:rPr>
        <w:t>критериям, установленным законод</w:t>
      </w:r>
      <w:r>
        <w:rPr>
          <w:rFonts w:ascii="Times New Roman" w:hAnsi="Times New Roman" w:cs="Times New Roman"/>
          <w:sz w:val="20"/>
          <w:szCs w:val="20"/>
        </w:rPr>
        <w:t>ательством Ярославской области,</w:t>
      </w:r>
      <w:r w:rsidRPr="00495BEF">
        <w:rPr>
          <w:rFonts w:ascii="Times New Roman" w:hAnsi="Times New Roman" w:cs="Times New Roman"/>
          <w:sz w:val="20"/>
          <w:szCs w:val="20"/>
        </w:rPr>
        <w:t xml:space="preserve"> утвержд</w:t>
      </w:r>
      <w:r>
        <w:rPr>
          <w:rFonts w:ascii="Times New Roman" w:hAnsi="Times New Roman" w:cs="Times New Roman"/>
          <w:sz w:val="20"/>
          <w:szCs w:val="20"/>
        </w:rPr>
        <w:t>ё</w:t>
      </w:r>
      <w:r w:rsidRPr="00495BEF">
        <w:rPr>
          <w:rFonts w:ascii="Times New Roman" w:hAnsi="Times New Roman" w:cs="Times New Roman"/>
          <w:sz w:val="20"/>
          <w:szCs w:val="20"/>
        </w:rPr>
        <w:t>н постановлением Правительства Ярославской области от 13</w:t>
      </w:r>
      <w:r>
        <w:rPr>
          <w:rFonts w:ascii="Times New Roman" w:hAnsi="Times New Roman" w:cs="Times New Roman"/>
          <w:sz w:val="20"/>
          <w:szCs w:val="20"/>
        </w:rPr>
        <w:t xml:space="preserve"> июля </w:t>
      </w:r>
      <w:r w:rsidRPr="00495BEF">
        <w:rPr>
          <w:rFonts w:ascii="Times New Roman" w:hAnsi="Times New Roman" w:cs="Times New Roman"/>
          <w:sz w:val="20"/>
          <w:szCs w:val="20"/>
        </w:rPr>
        <w:t>2017</w:t>
      </w:r>
      <w:r>
        <w:rPr>
          <w:rFonts w:ascii="Times New Roman" w:hAnsi="Times New Roman" w:cs="Times New Roman"/>
          <w:sz w:val="20"/>
          <w:szCs w:val="20"/>
        </w:rPr>
        <w:t xml:space="preserve"> г. </w:t>
      </w:r>
      <w:r w:rsidRPr="00495BEF">
        <w:rPr>
          <w:rFonts w:ascii="Times New Roman" w:hAnsi="Times New Roman" w:cs="Times New Roman"/>
          <w:sz w:val="20"/>
          <w:szCs w:val="20"/>
        </w:rPr>
        <w:t>№ 567</w:t>
      </w:r>
      <w:r>
        <w:rPr>
          <w:rFonts w:ascii="Times New Roman" w:hAnsi="Times New Roman" w:cs="Times New Roman"/>
          <w:sz w:val="20"/>
          <w:szCs w:val="20"/>
        </w:rPr>
        <w:t>.</w:t>
      </w:r>
    </w:p>
  </w:footnote>
  <w:footnote w:id="179">
    <w:p w:rsidR="00C62E0A" w:rsidRPr="0096491B" w:rsidRDefault="00C62E0A" w:rsidP="0096491B">
      <w:pPr>
        <w:pStyle w:val="ad"/>
        <w:ind w:left="142" w:hanging="142"/>
        <w:jc w:val="both"/>
        <w:rPr>
          <w:rFonts w:ascii="Times New Roman" w:eastAsia="Times New Roman" w:hAnsi="Times New Roman" w:cs="Times New Roman"/>
          <w:sz w:val="20"/>
          <w:szCs w:val="20"/>
        </w:rPr>
      </w:pPr>
      <w:r w:rsidRPr="0096491B">
        <w:rPr>
          <w:rStyle w:val="ae"/>
          <w:rFonts w:ascii="Times New Roman" w:hAnsi="Times New Roman" w:cs="Times New Roman"/>
          <w:sz w:val="20"/>
          <w:szCs w:val="20"/>
        </w:rPr>
        <w:footnoteRef/>
      </w:r>
      <w:r>
        <w:rPr>
          <w:rFonts w:ascii="Times New Roman" w:hAnsi="Times New Roman" w:cs="Times New Roman"/>
          <w:sz w:val="20"/>
          <w:szCs w:val="20"/>
        </w:rPr>
        <w:t> И</w:t>
      </w:r>
      <w:r w:rsidRPr="0096491B">
        <w:rPr>
          <w:rFonts w:ascii="Times New Roman" w:eastAsia="Times New Roman" w:hAnsi="Times New Roman" w:cs="Times New Roman"/>
          <w:sz w:val="20"/>
          <w:szCs w:val="20"/>
        </w:rPr>
        <w:t>нформация об образовательных организациях высшего образования размещена на портале органов государственной власти Ярославской области по ссылке</w:t>
      </w:r>
      <w:r>
        <w:rPr>
          <w:rFonts w:ascii="Times New Roman" w:eastAsia="Times New Roman" w:hAnsi="Times New Roman" w:cs="Times New Roman"/>
          <w:sz w:val="20"/>
          <w:szCs w:val="20"/>
        </w:rPr>
        <w:t xml:space="preserve"> </w:t>
      </w:r>
      <w:hyperlink r:id="rId73" w:history="1">
        <w:r w:rsidRPr="0096491B">
          <w:rPr>
            <w:rFonts w:ascii="Times New Roman" w:eastAsia="Times New Roman" w:hAnsi="Times New Roman" w:cs="Times New Roman"/>
            <w:sz w:val="20"/>
            <w:szCs w:val="20"/>
          </w:rPr>
          <w:t>http://www.yarregion.ru/depts/science/default.aspx</w:t>
        </w:r>
      </w:hyperlink>
    </w:p>
  </w:footnote>
  <w:footnote w:id="180">
    <w:p w:rsidR="00C62E0A" w:rsidRPr="00EF7F8A" w:rsidRDefault="00C62E0A" w:rsidP="00EF7F8A">
      <w:pPr>
        <w:pStyle w:val="ad"/>
        <w:jc w:val="both"/>
        <w:rPr>
          <w:rFonts w:ascii="Times New Roman" w:hAnsi="Times New Roman" w:cs="Times New Roman"/>
          <w:sz w:val="20"/>
          <w:szCs w:val="20"/>
        </w:rPr>
      </w:pPr>
      <w:r w:rsidRPr="00EF7F8A">
        <w:rPr>
          <w:rStyle w:val="ae"/>
          <w:rFonts w:ascii="Times New Roman" w:hAnsi="Times New Roman" w:cs="Times New Roman"/>
          <w:sz w:val="20"/>
          <w:szCs w:val="20"/>
        </w:rPr>
        <w:footnoteRef/>
      </w:r>
      <w:r w:rsidRPr="00EF7F8A">
        <w:rPr>
          <w:rFonts w:ascii="Times New Roman" w:hAnsi="Times New Roman" w:cs="Times New Roman"/>
          <w:sz w:val="20"/>
          <w:szCs w:val="20"/>
        </w:rPr>
        <w:t xml:space="preserve"> </w:t>
      </w:r>
      <w:r>
        <w:rPr>
          <w:rFonts w:ascii="Times New Roman" w:hAnsi="Times New Roman" w:cs="Times New Roman"/>
          <w:sz w:val="20"/>
          <w:szCs w:val="20"/>
        </w:rPr>
        <w:t xml:space="preserve">Подробная информация </w:t>
      </w:r>
      <w:r w:rsidRPr="00EF7F8A">
        <w:rPr>
          <w:rFonts w:ascii="Times New Roman" w:eastAsia="Times New Roman" w:hAnsi="Times New Roman" w:cs="Times New Roman"/>
          <w:sz w:val="20"/>
          <w:szCs w:val="20"/>
        </w:rPr>
        <w:t>размеще</w:t>
      </w:r>
      <w:r>
        <w:rPr>
          <w:rFonts w:ascii="Times New Roman" w:eastAsia="Times New Roman" w:hAnsi="Times New Roman" w:cs="Times New Roman"/>
          <w:sz w:val="20"/>
          <w:szCs w:val="20"/>
        </w:rPr>
        <w:t>на</w:t>
      </w:r>
      <w:r w:rsidRPr="00EF7F8A">
        <w:rPr>
          <w:rFonts w:ascii="Times New Roman" w:eastAsia="Times New Roman" w:hAnsi="Times New Roman" w:cs="Times New Roman"/>
          <w:sz w:val="20"/>
          <w:szCs w:val="20"/>
        </w:rPr>
        <w:t xml:space="preserve"> по адресу: https://yar.pfdo.ru</w:t>
      </w:r>
    </w:p>
  </w:footnote>
  <w:footnote w:id="181">
    <w:p w:rsidR="00C62E0A" w:rsidRDefault="00C62E0A" w:rsidP="00EF65F8">
      <w:pPr>
        <w:pStyle w:val="ad"/>
        <w:ind w:left="142" w:hanging="142"/>
        <w:jc w:val="both"/>
      </w:pPr>
      <w:r w:rsidRPr="00161AAD">
        <w:rPr>
          <w:rStyle w:val="ae"/>
          <w:rFonts w:ascii="Times New Roman" w:hAnsi="Times New Roman" w:cs="Times New Roman"/>
        </w:rPr>
        <w:footnoteRef/>
      </w:r>
      <w:r w:rsidRPr="00161AAD">
        <w:rPr>
          <w:rFonts w:ascii="Times New Roman" w:hAnsi="Times New Roman" w:cs="Times New Roman"/>
        </w:rPr>
        <w:t> </w:t>
      </w:r>
      <w:r w:rsidRPr="001B01AF">
        <w:rPr>
          <w:rFonts w:ascii="Times New Roman" w:hAnsi="Times New Roman" w:cs="Times New Roman"/>
          <w:sz w:val="20"/>
          <w:szCs w:val="20"/>
          <w:lang w:bidi="en-US"/>
        </w:rPr>
        <w:t xml:space="preserve">Подробная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информация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о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порядке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предоставления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в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безвозмездное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пользование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земельных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участков, </w:t>
      </w:r>
      <w:r>
        <w:rPr>
          <w:rFonts w:ascii="Times New Roman" w:hAnsi="Times New Roman" w:cs="Times New Roman"/>
          <w:sz w:val="20"/>
          <w:szCs w:val="20"/>
          <w:lang w:bidi="en-US"/>
        </w:rPr>
        <w:br/>
      </w:r>
      <w:r w:rsidRPr="001B01AF">
        <w:rPr>
          <w:rFonts w:ascii="Times New Roman" w:hAnsi="Times New Roman" w:cs="Times New Roman"/>
          <w:sz w:val="20"/>
          <w:szCs w:val="20"/>
          <w:lang w:bidi="en-US"/>
        </w:rPr>
        <w:t>их оформления и условиях использования размещена на официальном сайте Федеральной информационн</w:t>
      </w:r>
      <w:r>
        <w:rPr>
          <w:rFonts w:ascii="Times New Roman" w:hAnsi="Times New Roman" w:cs="Times New Roman"/>
          <w:sz w:val="20"/>
          <w:szCs w:val="20"/>
          <w:lang w:bidi="en-US"/>
        </w:rPr>
        <w:t>ой системы «На Дальний Восток» по адресу: https://надальнийвосток</w:t>
      </w:r>
      <w:proofErr w:type="gramStart"/>
      <w:r>
        <w:rPr>
          <w:rFonts w:ascii="Times New Roman" w:hAnsi="Times New Roman" w:cs="Times New Roman"/>
          <w:sz w:val="20"/>
          <w:szCs w:val="20"/>
          <w:lang w:bidi="en-US"/>
        </w:rPr>
        <w:t>.р</w:t>
      </w:r>
      <w:proofErr w:type="gramEnd"/>
      <w:r>
        <w:rPr>
          <w:rFonts w:ascii="Times New Roman" w:hAnsi="Times New Roman" w:cs="Times New Roman"/>
          <w:sz w:val="20"/>
          <w:szCs w:val="20"/>
          <w:lang w:bidi="en-US"/>
        </w:rPr>
        <w:t>ф</w:t>
      </w:r>
    </w:p>
  </w:footnote>
  <w:footnote w:id="182">
    <w:p w:rsidR="00C62E0A" w:rsidRPr="00E938FF" w:rsidRDefault="00C62E0A" w:rsidP="00E938FF">
      <w:pPr>
        <w:pStyle w:val="ad"/>
        <w:ind w:left="142" w:hanging="142"/>
        <w:jc w:val="both"/>
        <w:rPr>
          <w:rFonts w:ascii="Times New Roman" w:hAnsi="Times New Roman" w:cs="Times New Roman"/>
          <w:sz w:val="20"/>
          <w:szCs w:val="20"/>
        </w:rPr>
      </w:pPr>
      <w:r w:rsidRPr="00E938FF">
        <w:rPr>
          <w:rStyle w:val="ae"/>
          <w:rFonts w:ascii="Times New Roman" w:hAnsi="Times New Roman" w:cs="Times New Roman"/>
          <w:sz w:val="20"/>
          <w:szCs w:val="20"/>
        </w:rPr>
        <w:footnoteRef/>
      </w:r>
      <w:r w:rsidRPr="00E938FF">
        <w:rPr>
          <w:rFonts w:ascii="Times New Roman" w:hAnsi="Times New Roman" w:cs="Times New Roman"/>
          <w:sz w:val="20"/>
          <w:szCs w:val="20"/>
        </w:rPr>
        <w:t xml:space="preserve"> </w:t>
      </w:r>
      <w:r>
        <w:rPr>
          <w:rFonts w:ascii="Times New Roman" w:hAnsi="Times New Roman" w:cs="Times New Roman"/>
          <w:sz w:val="20"/>
          <w:szCs w:val="20"/>
        </w:rPr>
        <w:t xml:space="preserve">Полную информацию можно </w:t>
      </w:r>
      <w:r w:rsidRPr="00E938FF">
        <w:rPr>
          <w:rFonts w:ascii="Times New Roman" w:eastAsia="Calibri" w:hAnsi="Times New Roman" w:cs="Times New Roman"/>
          <w:bCs/>
          <w:sz w:val="20"/>
          <w:szCs w:val="20"/>
        </w:rPr>
        <w:t xml:space="preserve">получить на официальном </w:t>
      </w:r>
      <w:proofErr w:type="gramStart"/>
      <w:r w:rsidRPr="00E938FF">
        <w:rPr>
          <w:rFonts w:ascii="Times New Roman" w:eastAsia="Calibri" w:hAnsi="Times New Roman" w:cs="Times New Roman"/>
          <w:bCs/>
          <w:sz w:val="20"/>
          <w:szCs w:val="20"/>
        </w:rPr>
        <w:t>сайте</w:t>
      </w:r>
      <w:proofErr w:type="gramEnd"/>
      <w:r w:rsidRPr="00E938FF">
        <w:rPr>
          <w:rFonts w:ascii="Times New Roman" w:eastAsia="Calibri" w:hAnsi="Times New Roman" w:cs="Times New Roman"/>
          <w:bCs/>
          <w:sz w:val="20"/>
          <w:szCs w:val="20"/>
        </w:rPr>
        <w:t xml:space="preserve"> Департамента образования, культуры и спорта Ненецкого автономного </w:t>
      </w:r>
      <w:r w:rsidRPr="00E938FF">
        <w:rPr>
          <w:rFonts w:ascii="Times New Roman" w:hAnsi="Times New Roman" w:cs="Times New Roman"/>
          <w:sz w:val="20"/>
          <w:szCs w:val="20"/>
        </w:rPr>
        <w:t>округа</w:t>
      </w:r>
      <w:r>
        <w:rPr>
          <w:rFonts w:ascii="Times New Roman" w:hAnsi="Times New Roman" w:cs="Times New Roman"/>
          <w:sz w:val="20"/>
          <w:szCs w:val="20"/>
        </w:rPr>
        <w:t xml:space="preserve"> по адресу: </w:t>
      </w:r>
      <w:hyperlink r:id="rId74" w:history="1">
        <w:r w:rsidRPr="00E938FF">
          <w:rPr>
            <w:rFonts w:ascii="Times New Roman" w:hAnsi="Times New Roman" w:cs="Times New Roman"/>
            <w:sz w:val="20"/>
            <w:szCs w:val="20"/>
          </w:rPr>
          <w:t>https://doks.adm-nao.ru</w:t>
        </w:r>
      </w:hyperlink>
    </w:p>
  </w:footnote>
  <w:footnote w:id="183">
    <w:p w:rsidR="00C62E0A" w:rsidRPr="00E938FF" w:rsidRDefault="00C62E0A" w:rsidP="00E938FF">
      <w:pPr>
        <w:pStyle w:val="ad"/>
        <w:ind w:left="142" w:hanging="142"/>
        <w:jc w:val="both"/>
        <w:rPr>
          <w:rFonts w:ascii="Times New Roman" w:hAnsi="Times New Roman" w:cs="Times New Roman"/>
          <w:sz w:val="20"/>
          <w:szCs w:val="20"/>
        </w:rPr>
      </w:pPr>
      <w:r w:rsidRPr="00E938FF">
        <w:rPr>
          <w:rStyle w:val="ae"/>
          <w:rFonts w:ascii="Times New Roman" w:hAnsi="Times New Roman" w:cs="Times New Roman"/>
          <w:sz w:val="20"/>
          <w:szCs w:val="20"/>
        </w:rPr>
        <w:footnoteRef/>
      </w:r>
      <w:r w:rsidRPr="00E938FF">
        <w:rPr>
          <w:rFonts w:ascii="Times New Roman" w:hAnsi="Times New Roman" w:cs="Times New Roman"/>
          <w:sz w:val="20"/>
          <w:szCs w:val="20"/>
        </w:rPr>
        <w:t xml:space="preserve"> </w:t>
      </w:r>
      <w:r>
        <w:rPr>
          <w:rFonts w:ascii="Times New Roman" w:hAnsi="Times New Roman" w:cs="Times New Roman"/>
          <w:sz w:val="20"/>
          <w:szCs w:val="20"/>
        </w:rPr>
        <w:t>П</w:t>
      </w:r>
      <w:r w:rsidRPr="00E938FF">
        <w:rPr>
          <w:rFonts w:ascii="Times New Roman" w:hAnsi="Times New Roman" w:cs="Times New Roman"/>
          <w:sz w:val="20"/>
          <w:szCs w:val="20"/>
        </w:rPr>
        <w:t>одробн</w:t>
      </w:r>
      <w:r>
        <w:rPr>
          <w:rFonts w:ascii="Times New Roman" w:hAnsi="Times New Roman" w:cs="Times New Roman"/>
          <w:sz w:val="20"/>
          <w:szCs w:val="20"/>
        </w:rPr>
        <w:t>ая</w:t>
      </w:r>
      <w:r w:rsidRPr="00E938FF">
        <w:rPr>
          <w:rFonts w:ascii="Times New Roman" w:hAnsi="Times New Roman" w:cs="Times New Roman"/>
          <w:sz w:val="20"/>
          <w:szCs w:val="20"/>
        </w:rPr>
        <w:t xml:space="preserve"> информаци</w:t>
      </w:r>
      <w:r>
        <w:rPr>
          <w:rFonts w:ascii="Times New Roman" w:hAnsi="Times New Roman" w:cs="Times New Roman"/>
          <w:sz w:val="20"/>
          <w:szCs w:val="20"/>
        </w:rPr>
        <w:t>я</w:t>
      </w:r>
      <w:r w:rsidRPr="00E938FF">
        <w:rPr>
          <w:rFonts w:ascii="Times New Roman" w:hAnsi="Times New Roman" w:cs="Times New Roman"/>
          <w:sz w:val="20"/>
          <w:szCs w:val="20"/>
        </w:rPr>
        <w:t xml:space="preserve"> </w:t>
      </w:r>
      <w:r>
        <w:rPr>
          <w:rFonts w:ascii="Times New Roman" w:hAnsi="Times New Roman" w:cs="Times New Roman"/>
          <w:sz w:val="20"/>
          <w:szCs w:val="20"/>
        </w:rPr>
        <w:t xml:space="preserve">размещена </w:t>
      </w:r>
      <w:r w:rsidRPr="00E938FF">
        <w:rPr>
          <w:rFonts w:ascii="Times New Roman" w:hAnsi="Times New Roman" w:cs="Times New Roman"/>
          <w:sz w:val="20"/>
          <w:szCs w:val="20"/>
        </w:rPr>
        <w:t xml:space="preserve">на официальных </w:t>
      </w:r>
      <w:proofErr w:type="gramStart"/>
      <w:r w:rsidRPr="00E938FF">
        <w:rPr>
          <w:rFonts w:ascii="Times New Roman" w:hAnsi="Times New Roman" w:cs="Times New Roman"/>
          <w:sz w:val="20"/>
          <w:szCs w:val="20"/>
        </w:rPr>
        <w:t>сайтах</w:t>
      </w:r>
      <w:proofErr w:type="gramEnd"/>
      <w:r w:rsidRPr="00E938FF">
        <w:rPr>
          <w:rFonts w:ascii="Times New Roman" w:hAnsi="Times New Roman" w:cs="Times New Roman"/>
          <w:sz w:val="20"/>
          <w:szCs w:val="20"/>
        </w:rPr>
        <w:t xml:space="preserve"> </w:t>
      </w:r>
      <w:r>
        <w:rPr>
          <w:rFonts w:ascii="Times New Roman" w:hAnsi="Times New Roman" w:cs="Times New Roman"/>
          <w:sz w:val="20"/>
          <w:szCs w:val="20"/>
        </w:rPr>
        <w:t>данных организаций</w:t>
      </w:r>
      <w:r w:rsidRPr="00E938FF">
        <w:rPr>
          <w:rFonts w:ascii="Times New Roman" w:hAnsi="Times New Roman" w:cs="Times New Roman"/>
          <w:sz w:val="20"/>
          <w:szCs w:val="20"/>
        </w:rPr>
        <w:t xml:space="preserve"> по адрес</w:t>
      </w:r>
      <w:r>
        <w:rPr>
          <w:rFonts w:ascii="Times New Roman" w:hAnsi="Times New Roman" w:cs="Times New Roman"/>
          <w:sz w:val="20"/>
          <w:szCs w:val="20"/>
        </w:rPr>
        <w:t>ам</w:t>
      </w:r>
      <w:r w:rsidRPr="00E938FF">
        <w:rPr>
          <w:rFonts w:ascii="Times New Roman" w:hAnsi="Times New Roman" w:cs="Times New Roman"/>
          <w:sz w:val="20"/>
          <w:szCs w:val="20"/>
        </w:rPr>
        <w:t xml:space="preserve">: </w:t>
      </w:r>
      <w:hyperlink r:id="rId75" w:history="1">
        <w:r w:rsidRPr="00E938FF">
          <w:rPr>
            <w:rFonts w:ascii="Times New Roman" w:hAnsi="Times New Roman" w:cs="Times New Roman"/>
            <w:sz w:val="20"/>
            <w:szCs w:val="20"/>
          </w:rPr>
          <w:t>https://наэт.рф/</w:t>
        </w:r>
      </w:hyperlink>
      <w:r>
        <w:rPr>
          <w:rFonts w:ascii="Times New Roman" w:hAnsi="Times New Roman" w:cs="Times New Roman"/>
          <w:sz w:val="20"/>
          <w:szCs w:val="20"/>
        </w:rPr>
        <w:t>;</w:t>
      </w:r>
      <w:r w:rsidRPr="00E938FF">
        <w:rPr>
          <w:rFonts w:ascii="Times New Roman" w:hAnsi="Times New Roman" w:cs="Times New Roman"/>
          <w:sz w:val="20"/>
          <w:szCs w:val="20"/>
        </w:rPr>
        <w:t xml:space="preserve"> </w:t>
      </w:r>
      <w:hyperlink r:id="rId76" w:history="1">
        <w:r w:rsidRPr="005262C7">
          <w:rPr>
            <w:rStyle w:val="ab"/>
            <w:rFonts w:ascii="Times New Roman" w:hAnsi="Times New Roman" w:cs="Times New Roman"/>
            <w:color w:val="auto"/>
            <w:sz w:val="20"/>
            <w:szCs w:val="20"/>
            <w:u w:val="none"/>
          </w:rPr>
          <w:t>https://nmsgc.org/</w:t>
        </w:r>
      </w:hyperlink>
      <w:r w:rsidRPr="005262C7">
        <w:rPr>
          <w:rFonts w:ascii="Times New Roman" w:hAnsi="Times New Roman" w:cs="Times New Roman"/>
          <w:sz w:val="20"/>
          <w:szCs w:val="20"/>
        </w:rPr>
        <w:t>;</w:t>
      </w:r>
      <w:r w:rsidRPr="00E938FF">
        <w:rPr>
          <w:rFonts w:ascii="Times New Roman" w:hAnsi="Times New Roman" w:cs="Times New Roman"/>
          <w:sz w:val="20"/>
          <w:szCs w:val="20"/>
        </w:rPr>
        <w:t xml:space="preserve"> </w:t>
      </w:r>
      <w:hyperlink r:id="rId77" w:history="1">
        <w:r w:rsidRPr="00E938FF">
          <w:rPr>
            <w:rFonts w:ascii="Times New Roman" w:hAnsi="Times New Roman" w:cs="Times New Roman"/>
            <w:sz w:val="20"/>
            <w:szCs w:val="20"/>
          </w:rPr>
          <w:t>https://npy.1mcg.ru/</w:t>
        </w:r>
      </w:hyperlink>
    </w:p>
  </w:footnote>
  <w:footnote w:id="184">
    <w:p w:rsidR="00C62E0A" w:rsidRPr="00223B08" w:rsidRDefault="00C62E0A" w:rsidP="00226507">
      <w:pPr>
        <w:pStyle w:val="ad"/>
        <w:ind w:left="142" w:hanging="142"/>
        <w:jc w:val="both"/>
        <w:rPr>
          <w:rFonts w:ascii="Times New Roman" w:hAnsi="Times New Roman" w:cs="Times New Roman"/>
          <w:sz w:val="20"/>
          <w:szCs w:val="20"/>
        </w:rPr>
      </w:pPr>
      <w:r w:rsidRPr="00223B08">
        <w:rPr>
          <w:rStyle w:val="ae"/>
          <w:rFonts w:ascii="Times New Roman" w:hAnsi="Times New Roman" w:cs="Times New Roman"/>
          <w:sz w:val="20"/>
          <w:szCs w:val="20"/>
        </w:rPr>
        <w:footnoteRef/>
      </w:r>
      <w:r w:rsidRPr="00223B08">
        <w:rPr>
          <w:rFonts w:ascii="Times New Roman" w:hAnsi="Times New Roman" w:cs="Times New Roman"/>
          <w:sz w:val="20"/>
          <w:szCs w:val="20"/>
        </w:rPr>
        <w:t> </w:t>
      </w:r>
      <w:r w:rsidRPr="00223B08">
        <w:rPr>
          <w:rFonts w:ascii="Times New Roman" w:eastAsia="Times New Roman" w:hAnsi="Times New Roman" w:cs="Times New Roman"/>
          <w:sz w:val="20"/>
          <w:szCs w:val="20"/>
        </w:rPr>
        <w:t xml:space="preserve">Информация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для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соотечественников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размещена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на </w:t>
      </w:r>
      <w:r>
        <w:rPr>
          <w:rFonts w:ascii="Times New Roman" w:eastAsia="Times New Roman" w:hAnsi="Times New Roman" w:cs="Times New Roman"/>
          <w:sz w:val="20"/>
          <w:szCs w:val="20"/>
        </w:rPr>
        <w:t xml:space="preserve"> </w:t>
      </w:r>
      <w:proofErr w:type="gramStart"/>
      <w:r w:rsidRPr="00223B08">
        <w:rPr>
          <w:rFonts w:ascii="Times New Roman" w:eastAsia="Times New Roman" w:hAnsi="Times New Roman" w:cs="Times New Roman"/>
          <w:sz w:val="20"/>
          <w:szCs w:val="20"/>
        </w:rPr>
        <w:t>портале</w:t>
      </w:r>
      <w:proofErr w:type="gramEnd"/>
      <w:r w:rsidRPr="00223B0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«Открытый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регион </w:t>
      </w:r>
      <w:r w:rsidRPr="00223B08">
        <w:rPr>
          <w:rFonts w:ascii="Times New Roman" w:eastAsia="Times New Roman" w:hAnsi="Times New Roman" w:cs="Times New Roman"/>
          <w:sz w:val="20"/>
          <w:szCs w:val="20"/>
        </w:rPr>
        <w:sym w:font="Symbol" w:char="F02D"/>
      </w:r>
      <w:r w:rsidRPr="00223B08">
        <w:rPr>
          <w:rFonts w:ascii="Times New Roman" w:eastAsia="Times New Roman" w:hAnsi="Times New Roman" w:cs="Times New Roman"/>
          <w:sz w:val="20"/>
          <w:szCs w:val="20"/>
        </w:rPr>
        <w:t xml:space="preserve"> Югра»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по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адресу: </w:t>
      </w:r>
      <w:r w:rsidRPr="00223B08">
        <w:rPr>
          <w:rFonts w:ascii="Times New Roman" w:eastAsia="Times New Roman" w:hAnsi="Times New Roman" w:cs="Times New Roman"/>
          <w:sz w:val="20"/>
          <w:szCs w:val="20"/>
          <w:lang w:val="en-US"/>
        </w:rPr>
        <w:t>www</w:t>
      </w:r>
      <w:r w:rsidRPr="00223B08">
        <w:rPr>
          <w:rFonts w:ascii="Times New Roman" w:eastAsia="Times New Roman" w:hAnsi="Times New Roman" w:cs="Times New Roman"/>
          <w:sz w:val="20"/>
          <w:szCs w:val="20"/>
        </w:rPr>
        <w:t>.myopenugra.ru/, в разделе «Соотечественникам».</w:t>
      </w:r>
    </w:p>
  </w:footnote>
  <w:footnote w:id="185">
    <w:p w:rsidR="00C62E0A" w:rsidRPr="00467836" w:rsidRDefault="00C62E0A" w:rsidP="004F1512">
      <w:pPr>
        <w:pStyle w:val="ad"/>
        <w:ind w:left="142" w:hanging="142"/>
        <w:jc w:val="both"/>
        <w:rPr>
          <w:rFonts w:ascii="Times New Roman" w:eastAsia="Calibri" w:hAnsi="Times New Roman" w:cs="Times New Roman"/>
          <w:sz w:val="20"/>
          <w:szCs w:val="20"/>
        </w:rPr>
      </w:pPr>
      <w:r w:rsidRPr="00467836">
        <w:rPr>
          <w:rStyle w:val="ae"/>
          <w:rFonts w:ascii="Times New Roman" w:hAnsi="Times New Roman" w:cs="Times New Roman"/>
          <w:sz w:val="20"/>
          <w:szCs w:val="20"/>
        </w:rPr>
        <w:footnoteRef/>
      </w:r>
      <w:r w:rsidRPr="00890332">
        <w:rPr>
          <w:rFonts w:ascii="Times New Roman" w:hAnsi="Times New Roman" w:cs="Times New Roman"/>
          <w:sz w:val="4"/>
          <w:szCs w:val="4"/>
        </w:rPr>
        <w:t> </w:t>
      </w:r>
      <w:r w:rsidRPr="00467836">
        <w:rPr>
          <w:rFonts w:ascii="Times New Roman" w:eastAsia="Calibri" w:hAnsi="Times New Roman" w:cs="Times New Roman"/>
          <w:sz w:val="20"/>
          <w:szCs w:val="20"/>
        </w:rPr>
        <w:t xml:space="preserve">Информация об учреждениях размещена на </w:t>
      </w:r>
      <w:r w:rsidRPr="00890332">
        <w:rPr>
          <w:rFonts w:ascii="Times New Roman" w:eastAsia="Calibri" w:hAnsi="Times New Roman" w:cs="Times New Roman"/>
          <w:bCs/>
          <w:sz w:val="20"/>
          <w:szCs w:val="20"/>
        </w:rPr>
        <w:t>сайте Департамента социального развития по</w:t>
      </w:r>
      <w:r>
        <w:rPr>
          <w:rFonts w:ascii="Times New Roman" w:eastAsia="Calibri" w:hAnsi="Times New Roman" w:cs="Times New Roman"/>
          <w:sz w:val="20"/>
          <w:szCs w:val="20"/>
        </w:rPr>
        <w:t xml:space="preserve"> адресу: </w:t>
      </w:r>
      <w:hyperlink r:id="rId78" w:history="1">
        <w:r w:rsidRPr="00467836">
          <w:rPr>
            <w:rFonts w:ascii="Times New Roman" w:eastAsia="Calibri" w:hAnsi="Times New Roman" w:cs="Times New Roman"/>
            <w:sz w:val="20"/>
            <w:szCs w:val="20"/>
          </w:rPr>
          <w:t>https://depsr.admhmao.ru/</w:t>
        </w:r>
      </w:hyperlink>
      <w:r>
        <w:rPr>
          <w:rFonts w:ascii="Times New Roman" w:eastAsia="Calibri" w:hAnsi="Times New Roman" w:cs="Times New Roman"/>
          <w:sz w:val="20"/>
          <w:szCs w:val="20"/>
        </w:rPr>
        <w:t>,</w:t>
      </w:r>
      <w:r w:rsidRPr="00467836">
        <w:rPr>
          <w:rFonts w:ascii="Times New Roman" w:eastAsia="Calibri" w:hAnsi="Times New Roman" w:cs="Times New Roman"/>
          <w:sz w:val="20"/>
          <w:szCs w:val="20"/>
        </w:rPr>
        <w:t xml:space="preserve"> в разделе «Организации, предоставляющие социальные услуги»</w:t>
      </w:r>
      <w:r>
        <w:rPr>
          <w:rFonts w:ascii="Times New Roman" w:eastAsia="Calibri" w:hAnsi="Times New Roman" w:cs="Times New Roman"/>
          <w:sz w:val="20"/>
          <w:szCs w:val="20"/>
        </w:rPr>
        <w:t>.</w:t>
      </w:r>
    </w:p>
  </w:footnote>
  <w:footnote w:id="186">
    <w:p w:rsidR="00C62E0A" w:rsidRPr="004F1512" w:rsidRDefault="00C62E0A" w:rsidP="004F1512">
      <w:pPr>
        <w:pStyle w:val="ad"/>
        <w:jc w:val="both"/>
        <w:rPr>
          <w:rFonts w:ascii="Times New Roman" w:eastAsia="Calibri" w:hAnsi="Times New Roman" w:cs="Times New Roman"/>
          <w:bCs/>
          <w:sz w:val="20"/>
          <w:szCs w:val="20"/>
        </w:rPr>
      </w:pPr>
      <w:r w:rsidRPr="004F1512">
        <w:rPr>
          <w:rStyle w:val="ae"/>
          <w:rFonts w:ascii="Times New Roman" w:hAnsi="Times New Roman" w:cs="Times New Roman"/>
          <w:sz w:val="20"/>
          <w:szCs w:val="20"/>
        </w:rPr>
        <w:footnoteRef/>
      </w:r>
      <w:r w:rsidRPr="004F1512">
        <w:rPr>
          <w:rFonts w:ascii="Times New Roman" w:hAnsi="Times New Roman" w:cs="Times New Roman"/>
          <w:sz w:val="20"/>
          <w:szCs w:val="20"/>
        </w:rPr>
        <w:t xml:space="preserve"> </w:t>
      </w:r>
      <w:r>
        <w:rPr>
          <w:rFonts w:ascii="Times New Roman" w:eastAsia="Calibri" w:hAnsi="Times New Roman" w:cs="Times New Roman"/>
          <w:bCs/>
          <w:sz w:val="20"/>
          <w:szCs w:val="20"/>
        </w:rPr>
        <w:t>Т</w:t>
      </w:r>
      <w:r w:rsidRPr="004F1512">
        <w:rPr>
          <w:rFonts w:ascii="Times New Roman" w:eastAsia="Calibri" w:hAnsi="Times New Roman" w:cs="Times New Roman"/>
          <w:bCs/>
          <w:sz w:val="20"/>
          <w:szCs w:val="20"/>
        </w:rPr>
        <w:t>ел</w:t>
      </w:r>
      <w:r>
        <w:rPr>
          <w:rFonts w:ascii="Times New Roman" w:eastAsia="Calibri" w:hAnsi="Times New Roman" w:cs="Times New Roman"/>
          <w:bCs/>
          <w:sz w:val="20"/>
          <w:szCs w:val="20"/>
        </w:rPr>
        <w:t>.</w:t>
      </w:r>
      <w:r w:rsidRPr="004F1512">
        <w:rPr>
          <w:rFonts w:ascii="Times New Roman" w:eastAsia="Calibri" w:hAnsi="Times New Roman" w:cs="Times New Roman"/>
          <w:bCs/>
          <w:sz w:val="20"/>
          <w:szCs w:val="20"/>
        </w:rPr>
        <w:t xml:space="preserve"> горячей линии </w:t>
      </w:r>
      <w:proofErr w:type="gramStart"/>
      <w:r w:rsidRPr="004F1512">
        <w:rPr>
          <w:rFonts w:ascii="Times New Roman" w:eastAsia="Calibri" w:hAnsi="Times New Roman" w:cs="Times New Roman"/>
          <w:bCs/>
          <w:sz w:val="20"/>
          <w:szCs w:val="20"/>
        </w:rPr>
        <w:t>Контакт-центра</w:t>
      </w:r>
      <w:proofErr w:type="gramEnd"/>
      <w:r w:rsidRPr="004F1512">
        <w:rPr>
          <w:rFonts w:ascii="Times New Roman" w:eastAsia="Calibri" w:hAnsi="Times New Roman" w:cs="Times New Roman"/>
          <w:bCs/>
          <w:sz w:val="20"/>
          <w:szCs w:val="20"/>
        </w:rPr>
        <w:t>: 8 800 401 44 43</w:t>
      </w:r>
      <w:r>
        <w:rPr>
          <w:rFonts w:ascii="Times New Roman" w:eastAsia="Calibri" w:hAnsi="Times New Roman" w:cs="Times New Roman"/>
          <w:bCs/>
          <w:sz w:val="20"/>
          <w:szCs w:val="20"/>
        </w:rPr>
        <w:t>.</w:t>
      </w:r>
    </w:p>
  </w:footnote>
  <w:footnote w:id="187">
    <w:p w:rsidR="00C62E0A" w:rsidRPr="00490DE7" w:rsidRDefault="00C62E0A" w:rsidP="00E37093">
      <w:pPr>
        <w:pStyle w:val="ad"/>
        <w:ind w:left="142" w:hanging="142"/>
        <w:jc w:val="both"/>
        <w:rPr>
          <w:rFonts w:ascii="Times New Roman" w:hAnsi="Times New Roman" w:cs="Times New Roman"/>
          <w:sz w:val="20"/>
          <w:szCs w:val="20"/>
        </w:rPr>
      </w:pPr>
      <w:r w:rsidRPr="004F1512">
        <w:rPr>
          <w:rFonts w:ascii="Times New Roman" w:eastAsia="Calibri" w:hAnsi="Times New Roman" w:cs="Times New Roman"/>
          <w:bCs/>
          <w:sz w:val="20"/>
          <w:szCs w:val="20"/>
          <w:vertAlign w:val="superscript"/>
        </w:rPr>
        <w:footnoteRef/>
      </w:r>
      <w:r w:rsidRPr="004F1512">
        <w:rPr>
          <w:rFonts w:ascii="Times New Roman" w:eastAsia="Calibri" w:hAnsi="Times New Roman" w:cs="Times New Roman"/>
          <w:bCs/>
          <w:sz w:val="20"/>
          <w:szCs w:val="20"/>
          <w:vertAlign w:val="superscript"/>
        </w:rPr>
        <w:t> </w:t>
      </w:r>
      <w:r w:rsidRPr="00490DE7">
        <w:rPr>
          <w:rFonts w:ascii="Times New Roman" w:eastAsia="Calibri" w:hAnsi="Times New Roman" w:cs="Times New Roman"/>
          <w:bCs/>
          <w:sz w:val="20"/>
          <w:szCs w:val="20"/>
        </w:rPr>
        <w:t xml:space="preserve">Информация о наемных домах коммерческого использования размещена в сети Интернет на сайте по адресу: </w:t>
      </w:r>
      <w:hyperlink r:id="rId79" w:tgtFrame="_blank">
        <w:r w:rsidRPr="00490DE7">
          <w:rPr>
            <w:rFonts w:ascii="Times New Roman" w:eastAsia="Calibri" w:hAnsi="Times New Roman" w:cs="Times New Roman"/>
            <w:bCs/>
            <w:sz w:val="20"/>
            <w:szCs w:val="20"/>
          </w:rPr>
          <w:t>prostodomugra.ru</w:t>
        </w:r>
      </w:hyperlink>
    </w:p>
  </w:footnote>
  <w:footnote w:id="188">
    <w:p w:rsidR="00C62E0A" w:rsidRPr="00EC6D16" w:rsidRDefault="00C62E0A" w:rsidP="00B76B8B">
      <w:pPr>
        <w:pStyle w:val="ad"/>
        <w:ind w:left="142" w:hanging="142"/>
        <w:jc w:val="both"/>
        <w:rPr>
          <w:rFonts w:ascii="Times New Roman" w:hAnsi="Times New Roman" w:cs="Times New Roman"/>
          <w:sz w:val="20"/>
          <w:szCs w:val="20"/>
        </w:rPr>
      </w:pPr>
      <w:r w:rsidRPr="00EC6D16">
        <w:rPr>
          <w:rStyle w:val="ae"/>
          <w:rFonts w:ascii="Times New Roman" w:hAnsi="Times New Roman" w:cs="Times New Roman"/>
          <w:sz w:val="20"/>
          <w:szCs w:val="20"/>
        </w:rPr>
        <w:footnoteRef/>
      </w:r>
      <w:r w:rsidRPr="00EC6D16">
        <w:rPr>
          <w:rFonts w:ascii="Times New Roman" w:hAnsi="Times New Roman" w:cs="Times New Roman"/>
          <w:sz w:val="20"/>
          <w:szCs w:val="20"/>
        </w:rPr>
        <w:t> </w:t>
      </w:r>
      <w:r w:rsidRPr="00EC6D16">
        <w:rPr>
          <w:rFonts w:ascii="Times New Roman" w:hAnsi="Times New Roman" w:cs="Times New Roman"/>
          <w:sz w:val="20"/>
          <w:szCs w:val="20"/>
          <w:lang w:bidi="en-US"/>
        </w:rPr>
        <w:t xml:space="preserve">Подробная информация о порядке предоставления в безвозмездное пользование земельных участков, </w:t>
      </w:r>
      <w:r w:rsidRPr="00EC6D16">
        <w:rPr>
          <w:rFonts w:ascii="Times New Roman" w:hAnsi="Times New Roman" w:cs="Times New Roman"/>
          <w:sz w:val="20"/>
          <w:szCs w:val="20"/>
          <w:lang w:bidi="en-US"/>
        </w:rPr>
        <w:br/>
        <w:t>их оформления и условиях использования размещена на официальном сайте Федеральной информационной системы «На Дальний Восток» по адресу: https://надальнийвосток</w:t>
      </w:r>
      <w:proofErr w:type="gramStart"/>
      <w:r w:rsidRPr="00EC6D16">
        <w:rPr>
          <w:rFonts w:ascii="Times New Roman" w:hAnsi="Times New Roman" w:cs="Times New Roman"/>
          <w:sz w:val="20"/>
          <w:szCs w:val="20"/>
          <w:lang w:bidi="en-US"/>
        </w:rPr>
        <w:t>.р</w:t>
      </w:r>
      <w:proofErr w:type="gramEnd"/>
      <w:r w:rsidRPr="00EC6D16">
        <w:rPr>
          <w:rFonts w:ascii="Times New Roman" w:hAnsi="Times New Roman" w:cs="Times New Roman"/>
          <w:sz w:val="20"/>
          <w:szCs w:val="20"/>
          <w:lang w:bidi="en-US"/>
        </w:rPr>
        <w:t>ф</w:t>
      </w:r>
    </w:p>
  </w:footnote>
  <w:footnote w:id="189">
    <w:p w:rsidR="00C62E0A" w:rsidRPr="004064FA" w:rsidRDefault="00C62E0A" w:rsidP="00B961DE">
      <w:pPr>
        <w:pStyle w:val="ad"/>
        <w:ind w:left="142" w:hanging="142"/>
        <w:jc w:val="both"/>
        <w:rPr>
          <w:rFonts w:ascii="Times New Roman" w:hAnsi="Times New Roman" w:cs="Times New Roman"/>
          <w:sz w:val="20"/>
          <w:szCs w:val="20"/>
        </w:rPr>
      </w:pPr>
      <w:r w:rsidRPr="004064FA">
        <w:rPr>
          <w:rStyle w:val="ae"/>
          <w:rFonts w:ascii="Times New Roman" w:hAnsi="Times New Roman" w:cs="Times New Roman"/>
          <w:sz w:val="20"/>
          <w:szCs w:val="20"/>
        </w:rPr>
        <w:footnoteRef/>
      </w:r>
      <w:r w:rsidRPr="004064FA">
        <w:rPr>
          <w:rFonts w:ascii="Times New Roman" w:hAnsi="Times New Roman" w:cs="Times New Roman"/>
          <w:sz w:val="20"/>
          <w:szCs w:val="20"/>
        </w:rPr>
        <w:t xml:space="preserve"> С подробной информацией </w:t>
      </w:r>
      <w:proofErr w:type="gramStart"/>
      <w:r w:rsidRPr="004064FA">
        <w:rPr>
          <w:rFonts w:ascii="Times New Roman" w:hAnsi="Times New Roman" w:cs="Times New Roman"/>
          <w:sz w:val="20"/>
          <w:szCs w:val="20"/>
        </w:rPr>
        <w:t>о</w:t>
      </w:r>
      <w:proofErr w:type="gramEnd"/>
      <w:r w:rsidRPr="004064FA">
        <w:rPr>
          <w:rFonts w:ascii="Times New Roman" w:hAnsi="Times New Roman" w:cs="Times New Roman"/>
          <w:sz w:val="20"/>
          <w:szCs w:val="20"/>
        </w:rPr>
        <w:t xml:space="preserve"> всех территориях вселения можно ознакомиться на официальном Интернет-сайте </w:t>
      </w:r>
      <w:r w:rsidRPr="004064FA">
        <w:rPr>
          <w:rFonts w:ascii="Times New Roman" w:hAnsi="Times New Roman" w:cs="Times New Roman"/>
          <w:bCs/>
          <w:sz w:val="20"/>
          <w:szCs w:val="20"/>
        </w:rPr>
        <w:t>Департамента международных и внешнеэкономических связей</w:t>
      </w:r>
      <w:r w:rsidRPr="004064FA">
        <w:rPr>
          <w:rFonts w:ascii="Times New Roman" w:hAnsi="Times New Roman" w:cs="Times New Roman"/>
          <w:sz w:val="20"/>
          <w:szCs w:val="20"/>
        </w:rPr>
        <w:t xml:space="preserve"> Ямало-Ненецкого автономного округа </w:t>
      </w:r>
      <w:r w:rsidRPr="004064FA">
        <w:rPr>
          <w:rFonts w:ascii="Times New Roman" w:hAnsi="Times New Roman" w:cs="Times New Roman"/>
          <w:sz w:val="20"/>
          <w:szCs w:val="20"/>
        </w:rPr>
        <w:br/>
        <w:t xml:space="preserve">по адресу: </w:t>
      </w:r>
      <w:r w:rsidRPr="004064FA">
        <w:rPr>
          <w:rFonts w:ascii="Times New Roman" w:hAnsi="Times New Roman" w:cs="Times New Roman"/>
          <w:sz w:val="20"/>
          <w:szCs w:val="20"/>
          <w:lang w:val="en-US"/>
        </w:rPr>
        <w:t>http</w:t>
      </w:r>
      <w:r w:rsidRPr="004064FA">
        <w:rPr>
          <w:rFonts w:ascii="Times New Roman" w:hAnsi="Times New Roman" w:cs="Times New Roman"/>
          <w:sz w:val="20"/>
          <w:szCs w:val="20"/>
        </w:rPr>
        <w:t>://</w:t>
      </w:r>
      <w:r w:rsidRPr="004064FA">
        <w:rPr>
          <w:rFonts w:ascii="Times New Roman" w:hAnsi="Times New Roman" w:cs="Times New Roman"/>
          <w:sz w:val="20"/>
          <w:szCs w:val="20"/>
          <w:lang w:val="en-US"/>
        </w:rPr>
        <w:t>www</w:t>
      </w:r>
      <w:r w:rsidRPr="004064FA">
        <w:rPr>
          <w:rFonts w:ascii="Times New Roman" w:hAnsi="Times New Roman" w:cs="Times New Roman"/>
          <w:sz w:val="20"/>
          <w:szCs w:val="20"/>
        </w:rPr>
        <w:t>.</w:t>
      </w:r>
      <w:r w:rsidRPr="004064FA">
        <w:rPr>
          <w:rFonts w:ascii="Times New Roman" w:hAnsi="Times New Roman" w:cs="Times New Roman"/>
          <w:sz w:val="20"/>
          <w:szCs w:val="20"/>
          <w:lang w:val="en-US"/>
        </w:rPr>
        <w:t>interyamal</w:t>
      </w:r>
      <w:r w:rsidRPr="004064FA">
        <w:rPr>
          <w:rFonts w:ascii="Times New Roman" w:hAnsi="Times New Roman" w:cs="Times New Roman"/>
          <w:sz w:val="20"/>
          <w:szCs w:val="20"/>
        </w:rPr>
        <w:t>.</w:t>
      </w:r>
      <w:r w:rsidRPr="004064FA">
        <w:rPr>
          <w:rFonts w:ascii="Times New Roman" w:hAnsi="Times New Roman" w:cs="Times New Roman"/>
          <w:sz w:val="20"/>
          <w:szCs w:val="20"/>
          <w:lang w:val="en-US"/>
        </w:rPr>
        <w:t>ru</w:t>
      </w:r>
    </w:p>
  </w:footnote>
  <w:footnote w:id="190">
    <w:p w:rsidR="00C62E0A" w:rsidRPr="00693C88" w:rsidRDefault="00C62E0A" w:rsidP="00B961DE">
      <w:pPr>
        <w:pStyle w:val="ad"/>
        <w:ind w:left="142" w:hanging="142"/>
        <w:jc w:val="both"/>
        <w:rPr>
          <w:rFonts w:ascii="Times New Roman" w:hAnsi="Times New Roman" w:cs="Times New Roman"/>
          <w:sz w:val="20"/>
          <w:szCs w:val="20"/>
        </w:rPr>
      </w:pPr>
      <w:r w:rsidRPr="00693C88">
        <w:rPr>
          <w:rStyle w:val="ae"/>
          <w:rFonts w:ascii="Times New Roman" w:hAnsi="Times New Roman" w:cs="Times New Roman"/>
          <w:sz w:val="20"/>
          <w:szCs w:val="20"/>
        </w:rPr>
        <w:footnoteRef/>
      </w:r>
      <w:r w:rsidRPr="00693C88">
        <w:rPr>
          <w:rFonts w:ascii="Times New Roman" w:hAnsi="Times New Roman" w:cs="Times New Roman"/>
          <w:sz w:val="20"/>
          <w:szCs w:val="20"/>
        </w:rPr>
        <w:t> С дополнительной информацией можно ознакомиться на сайте департамента занятости населения Ямало-Ненецкого автономного округа:</w:t>
      </w:r>
      <w:r>
        <w:rPr>
          <w:rFonts w:ascii="Times New Roman" w:hAnsi="Times New Roman" w:cs="Times New Roman"/>
          <w:sz w:val="20"/>
          <w:szCs w:val="20"/>
        </w:rPr>
        <w:t xml:space="preserve"> </w:t>
      </w:r>
      <w:hyperlink r:id="rId80" w:history="1">
        <w:r w:rsidRPr="00693C88">
          <w:rPr>
            <w:rStyle w:val="ab"/>
            <w:rFonts w:ascii="Times New Roman" w:hAnsi="Times New Roman" w:cs="Times New Roman"/>
            <w:color w:val="auto"/>
            <w:sz w:val="20"/>
            <w:szCs w:val="20"/>
            <w:u w:val="none"/>
          </w:rPr>
          <w:t>http://rabota.yanao.ru/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E0A" w:rsidRPr="00CB7702" w:rsidRDefault="00C62E0A">
    <w:pPr>
      <w:pStyle w:val="a5"/>
      <w:rPr>
        <w:rFonts w:ascii="Times New Roman" w:hAnsi="Times New Roman" w:cs="Times New Roman"/>
      </w:rPr>
    </w:pPr>
    <w:r w:rsidRPr="00CB7702">
      <w:rPr>
        <w:rFonts w:ascii="Times New Roman" w:hAnsi="Times New Roman" w:cs="Times New Roman"/>
      </w:rPr>
      <w:fldChar w:fldCharType="begin"/>
    </w:r>
    <w:r w:rsidRPr="00CB7702">
      <w:rPr>
        <w:rFonts w:ascii="Times New Roman" w:hAnsi="Times New Roman" w:cs="Times New Roman"/>
      </w:rPr>
      <w:instrText xml:space="preserve"> PAGE   \* MERGEFORMAT </w:instrText>
    </w:r>
    <w:r w:rsidRPr="00CB7702">
      <w:rPr>
        <w:rFonts w:ascii="Times New Roman" w:hAnsi="Times New Roman" w:cs="Times New Roman"/>
      </w:rPr>
      <w:fldChar w:fldCharType="separate"/>
    </w:r>
    <w:r w:rsidR="00DA4611">
      <w:rPr>
        <w:rFonts w:ascii="Times New Roman" w:hAnsi="Times New Roman" w:cs="Times New Roman"/>
        <w:noProof/>
      </w:rPr>
      <w:t>4</w:t>
    </w:r>
    <w:r w:rsidRPr="00CB7702">
      <w:rPr>
        <w:rFonts w:ascii="Times New Roman" w:hAnsi="Times New Roman" w:cs="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9A80C4E4"/>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6"/>
    <w:multiLevelType w:val="multilevel"/>
    <w:tmpl w:val="00000006"/>
    <w:name w:val="WW8Num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31B56C9"/>
    <w:multiLevelType w:val="hybridMultilevel"/>
    <w:tmpl w:val="84261768"/>
    <w:lvl w:ilvl="0" w:tplc="55D2D2A2">
      <w:start w:val="1"/>
      <w:numFmt w:val="bullet"/>
      <w:pStyle w:val="1"/>
      <w:lvlText w:val=""/>
      <w:lvlJc w:val="left"/>
      <w:pPr>
        <w:ind w:left="690" w:hanging="51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4">
    <w:nsid w:val="0B365525"/>
    <w:multiLevelType w:val="multilevel"/>
    <w:tmpl w:val="CD48C1B0"/>
    <w:lvl w:ilvl="0">
      <w:start w:val="1"/>
      <w:numFmt w:val="decimal"/>
      <w:lvlText w:val="%1."/>
      <w:lvlJc w:val="left"/>
      <w:pPr>
        <w:ind w:left="450" w:hanging="450"/>
      </w:pPr>
      <w:rPr>
        <w:rFonts w:hint="default"/>
      </w:rPr>
    </w:lvl>
    <w:lvl w:ilvl="1">
      <w:start w:val="1"/>
      <w:numFmt w:val="decimal"/>
      <w:pStyle w:val="2"/>
      <w:lvlText w:val="%1.%2."/>
      <w:lvlJc w:val="left"/>
      <w:pPr>
        <w:ind w:left="1997"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0F100BE1"/>
    <w:multiLevelType w:val="hybridMultilevel"/>
    <w:tmpl w:val="DB36382C"/>
    <w:lvl w:ilvl="0" w:tplc="D5F248D6">
      <w:start w:val="5"/>
      <w:numFmt w:val="bullet"/>
      <w:pStyle w:val="20"/>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B0053AA"/>
    <w:multiLevelType w:val="hybridMultilevel"/>
    <w:tmpl w:val="3E884F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CA44CE0"/>
    <w:multiLevelType w:val="hybridMultilevel"/>
    <w:tmpl w:val="EFFAF6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0311169"/>
    <w:multiLevelType w:val="hybridMultilevel"/>
    <w:tmpl w:val="4F9468EC"/>
    <w:lvl w:ilvl="0" w:tplc="04190011">
      <w:start w:val="1"/>
      <w:numFmt w:val="decimal"/>
      <w:pStyle w:val="21"/>
      <w:lvlText w:val="%1."/>
      <w:lvlJc w:val="left"/>
      <w:pPr>
        <w:tabs>
          <w:tab w:val="num" w:pos="1068"/>
        </w:tabs>
        <w:ind w:left="1068" w:hanging="360"/>
      </w:pPr>
      <w:rPr>
        <w:rFonts w:hint="default"/>
      </w:rPr>
    </w:lvl>
    <w:lvl w:ilvl="1" w:tplc="E954E1CE"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
    <w:nsid w:val="304F0BA9"/>
    <w:multiLevelType w:val="hybridMultilevel"/>
    <w:tmpl w:val="D0F4BDE4"/>
    <w:lvl w:ilvl="0" w:tplc="76F4F3A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nsid w:val="44CA4166"/>
    <w:multiLevelType w:val="hybridMultilevel"/>
    <w:tmpl w:val="70782A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5337DF8"/>
    <w:multiLevelType w:val="hybridMultilevel"/>
    <w:tmpl w:val="62AA9AB0"/>
    <w:lvl w:ilvl="0" w:tplc="FE38406E">
      <w:start w:val="1"/>
      <w:numFmt w:val="russianLower"/>
      <w:lvlText w:val="%1)"/>
      <w:lvlJc w:val="left"/>
      <w:pPr>
        <w:tabs>
          <w:tab w:val="num" w:pos="567"/>
        </w:tabs>
        <w:ind w:left="567" w:hanging="567"/>
      </w:pPr>
    </w:lvl>
    <w:lvl w:ilvl="1" w:tplc="9E4E7C0C">
      <w:start w:val="1"/>
      <w:numFmt w:val="bullet"/>
      <w:pStyle w:val="a"/>
      <w:lvlText w:val=""/>
      <w:lvlJc w:val="left"/>
      <w:pPr>
        <w:tabs>
          <w:tab w:val="num" w:pos="567"/>
        </w:tabs>
        <w:ind w:left="567" w:hanging="567"/>
      </w:pPr>
      <w:rPr>
        <w:rFonts w:ascii="Symbol" w:hAnsi="Symbol" w:hint="default"/>
      </w:rPr>
    </w:lvl>
    <w:lvl w:ilvl="2" w:tplc="ADDEB2D4">
      <w:start w:val="1"/>
      <w:numFmt w:val="decimal"/>
      <w:lvlText w:val="%3."/>
      <w:lvlJc w:val="left"/>
      <w:pPr>
        <w:tabs>
          <w:tab w:val="num" w:pos="2547"/>
        </w:tabs>
        <w:ind w:left="2547" w:hanging="567"/>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454C4A8D"/>
    <w:multiLevelType w:val="multilevel"/>
    <w:tmpl w:val="585E90DC"/>
    <w:lvl w:ilvl="0">
      <w:start w:val="1"/>
      <w:numFmt w:val="decimal"/>
      <w:lvlText w:val="%1."/>
      <w:lvlJc w:val="left"/>
      <w:pPr>
        <w:ind w:left="1714" w:hanging="1005"/>
      </w:pPr>
      <w:rPr>
        <w:rFonts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nsid w:val="550279C6"/>
    <w:multiLevelType w:val="hybridMultilevel"/>
    <w:tmpl w:val="0AAE13D2"/>
    <w:lvl w:ilvl="0" w:tplc="3196BE64">
      <w:start w:val="1"/>
      <w:numFmt w:val="bullet"/>
      <w:pStyle w:val="10"/>
      <w:lvlText w:val=""/>
      <w:lvlJc w:val="left"/>
      <w:pPr>
        <w:tabs>
          <w:tab w:val="num" w:pos="567"/>
        </w:tabs>
        <w:ind w:left="567" w:hanging="56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610829E5"/>
    <w:multiLevelType w:val="multilevel"/>
    <w:tmpl w:val="FB16153C"/>
    <w:lvl w:ilvl="0">
      <w:start w:val="1"/>
      <w:numFmt w:val="decimal"/>
      <w:lvlText w:val="%1."/>
      <w:lvlJc w:val="left"/>
      <w:pPr>
        <w:ind w:left="450" w:hanging="450"/>
      </w:pPr>
    </w:lvl>
    <w:lvl w:ilvl="1">
      <w:start w:val="1"/>
      <w:numFmt w:val="decimal"/>
      <w:pStyle w:val="22"/>
      <w:lvlText w:val="%1.%2."/>
      <w:lvlJc w:val="left"/>
      <w:pPr>
        <w:ind w:left="143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5">
    <w:nsid w:val="64137C68"/>
    <w:multiLevelType w:val="multilevel"/>
    <w:tmpl w:val="D3945B6C"/>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68B54864"/>
    <w:multiLevelType w:val="hybridMultilevel"/>
    <w:tmpl w:val="F18C3C8A"/>
    <w:lvl w:ilvl="0" w:tplc="BFF0135A">
      <w:start w:val="1"/>
      <w:numFmt w:val="decimal"/>
      <w:pStyle w:val="3"/>
      <w:lvlText w:val="%1."/>
      <w:lvlJc w:val="left"/>
      <w:pPr>
        <w:tabs>
          <w:tab w:val="num" w:pos="567"/>
        </w:tabs>
        <w:ind w:left="567" w:hanging="56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3"/>
  </w:num>
  <w:num w:numId="3">
    <w:abstractNumId w:val="13"/>
  </w:num>
  <w:num w:numId="4">
    <w:abstractNumId w:val="11"/>
  </w:num>
  <w:num w:numId="5">
    <w:abstractNumId w:val="16"/>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8"/>
  </w:num>
  <w:num w:numId="9">
    <w:abstractNumId w:val="5"/>
  </w:num>
  <w:num w:numId="10">
    <w:abstractNumId w:val="15"/>
  </w:num>
  <w:num w:numId="11">
    <w:abstractNumId w:val="9"/>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0"/>
  </w:num>
  <w:num w:numId="15">
    <w:abstractNumId w:val="7"/>
  </w:num>
  <w:num w:numId="1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98A"/>
    <w:rsid w:val="000002D8"/>
    <w:rsid w:val="00000422"/>
    <w:rsid w:val="00000510"/>
    <w:rsid w:val="00000924"/>
    <w:rsid w:val="00000BB2"/>
    <w:rsid w:val="000010ED"/>
    <w:rsid w:val="00001206"/>
    <w:rsid w:val="00001231"/>
    <w:rsid w:val="00001649"/>
    <w:rsid w:val="000016ED"/>
    <w:rsid w:val="00001857"/>
    <w:rsid w:val="00001C05"/>
    <w:rsid w:val="00001E1E"/>
    <w:rsid w:val="00001EFA"/>
    <w:rsid w:val="00001F4F"/>
    <w:rsid w:val="00002222"/>
    <w:rsid w:val="000022A3"/>
    <w:rsid w:val="0000230C"/>
    <w:rsid w:val="0000245F"/>
    <w:rsid w:val="000028B4"/>
    <w:rsid w:val="000029B7"/>
    <w:rsid w:val="00002B0B"/>
    <w:rsid w:val="00002CF2"/>
    <w:rsid w:val="00002D0D"/>
    <w:rsid w:val="00002DD8"/>
    <w:rsid w:val="0000300D"/>
    <w:rsid w:val="000031B5"/>
    <w:rsid w:val="000031C5"/>
    <w:rsid w:val="000032EA"/>
    <w:rsid w:val="00003365"/>
    <w:rsid w:val="00003AAF"/>
    <w:rsid w:val="00003AD0"/>
    <w:rsid w:val="00003B43"/>
    <w:rsid w:val="00003B72"/>
    <w:rsid w:val="00003F22"/>
    <w:rsid w:val="00003F49"/>
    <w:rsid w:val="00003FC4"/>
    <w:rsid w:val="000040FA"/>
    <w:rsid w:val="00004563"/>
    <w:rsid w:val="0000460C"/>
    <w:rsid w:val="0000488D"/>
    <w:rsid w:val="00004B2A"/>
    <w:rsid w:val="00004B2E"/>
    <w:rsid w:val="00004BAA"/>
    <w:rsid w:val="00004C21"/>
    <w:rsid w:val="00004F4F"/>
    <w:rsid w:val="000050BB"/>
    <w:rsid w:val="00005128"/>
    <w:rsid w:val="0000538D"/>
    <w:rsid w:val="000058E1"/>
    <w:rsid w:val="000059B7"/>
    <w:rsid w:val="00005C2E"/>
    <w:rsid w:val="00005C94"/>
    <w:rsid w:val="00005E4D"/>
    <w:rsid w:val="000060DB"/>
    <w:rsid w:val="00006140"/>
    <w:rsid w:val="0000625D"/>
    <w:rsid w:val="00006500"/>
    <w:rsid w:val="00006839"/>
    <w:rsid w:val="00006DD2"/>
    <w:rsid w:val="0000701A"/>
    <w:rsid w:val="00007267"/>
    <w:rsid w:val="000072B0"/>
    <w:rsid w:val="000073AA"/>
    <w:rsid w:val="00007588"/>
    <w:rsid w:val="0000768C"/>
    <w:rsid w:val="00007A9C"/>
    <w:rsid w:val="00007B17"/>
    <w:rsid w:val="00007B54"/>
    <w:rsid w:val="00007BF7"/>
    <w:rsid w:val="00007EC0"/>
    <w:rsid w:val="00010080"/>
    <w:rsid w:val="000100DC"/>
    <w:rsid w:val="00010235"/>
    <w:rsid w:val="000105B8"/>
    <w:rsid w:val="0001087F"/>
    <w:rsid w:val="0001092D"/>
    <w:rsid w:val="0001094B"/>
    <w:rsid w:val="00010B24"/>
    <w:rsid w:val="00010D17"/>
    <w:rsid w:val="00010DB9"/>
    <w:rsid w:val="00010F4C"/>
    <w:rsid w:val="00011257"/>
    <w:rsid w:val="000112A4"/>
    <w:rsid w:val="000114BA"/>
    <w:rsid w:val="000116D0"/>
    <w:rsid w:val="000116E7"/>
    <w:rsid w:val="000117E7"/>
    <w:rsid w:val="00011809"/>
    <w:rsid w:val="00011811"/>
    <w:rsid w:val="00011906"/>
    <w:rsid w:val="00011B59"/>
    <w:rsid w:val="00011C3C"/>
    <w:rsid w:val="00011F0A"/>
    <w:rsid w:val="00011FBB"/>
    <w:rsid w:val="0001209A"/>
    <w:rsid w:val="00012112"/>
    <w:rsid w:val="000121B7"/>
    <w:rsid w:val="00012348"/>
    <w:rsid w:val="000126AC"/>
    <w:rsid w:val="00012789"/>
    <w:rsid w:val="000127F5"/>
    <w:rsid w:val="00012841"/>
    <w:rsid w:val="000128F3"/>
    <w:rsid w:val="00012C59"/>
    <w:rsid w:val="00012D51"/>
    <w:rsid w:val="00012E4A"/>
    <w:rsid w:val="00012EB6"/>
    <w:rsid w:val="00013682"/>
    <w:rsid w:val="0001372E"/>
    <w:rsid w:val="000139ED"/>
    <w:rsid w:val="00013A1F"/>
    <w:rsid w:val="00013A54"/>
    <w:rsid w:val="00013C51"/>
    <w:rsid w:val="00013D9F"/>
    <w:rsid w:val="00013E38"/>
    <w:rsid w:val="00013ED1"/>
    <w:rsid w:val="0001472C"/>
    <w:rsid w:val="00014768"/>
    <w:rsid w:val="000147F3"/>
    <w:rsid w:val="000148E5"/>
    <w:rsid w:val="000149DD"/>
    <w:rsid w:val="00014F71"/>
    <w:rsid w:val="00015326"/>
    <w:rsid w:val="00015470"/>
    <w:rsid w:val="0001581F"/>
    <w:rsid w:val="0001585A"/>
    <w:rsid w:val="00015860"/>
    <w:rsid w:val="00015970"/>
    <w:rsid w:val="000159B4"/>
    <w:rsid w:val="00015A0E"/>
    <w:rsid w:val="00015D69"/>
    <w:rsid w:val="00015D8E"/>
    <w:rsid w:val="00015D8F"/>
    <w:rsid w:val="00015FD5"/>
    <w:rsid w:val="00016155"/>
    <w:rsid w:val="0001629E"/>
    <w:rsid w:val="00016386"/>
    <w:rsid w:val="00016524"/>
    <w:rsid w:val="00016660"/>
    <w:rsid w:val="00016DBE"/>
    <w:rsid w:val="0001715C"/>
    <w:rsid w:val="00017211"/>
    <w:rsid w:val="0001758F"/>
    <w:rsid w:val="000175EC"/>
    <w:rsid w:val="00017696"/>
    <w:rsid w:val="000176E2"/>
    <w:rsid w:val="000179F1"/>
    <w:rsid w:val="00017A93"/>
    <w:rsid w:val="00017C11"/>
    <w:rsid w:val="00017EAB"/>
    <w:rsid w:val="00017F18"/>
    <w:rsid w:val="0002009D"/>
    <w:rsid w:val="000203C3"/>
    <w:rsid w:val="00020422"/>
    <w:rsid w:val="000208A4"/>
    <w:rsid w:val="00020A1F"/>
    <w:rsid w:val="00020B6B"/>
    <w:rsid w:val="00020D0F"/>
    <w:rsid w:val="000210B0"/>
    <w:rsid w:val="00021158"/>
    <w:rsid w:val="000211BB"/>
    <w:rsid w:val="000211DB"/>
    <w:rsid w:val="0002152E"/>
    <w:rsid w:val="00021793"/>
    <w:rsid w:val="00021851"/>
    <w:rsid w:val="00021CDF"/>
    <w:rsid w:val="00022574"/>
    <w:rsid w:val="00022599"/>
    <w:rsid w:val="0002276C"/>
    <w:rsid w:val="000228DA"/>
    <w:rsid w:val="00022B18"/>
    <w:rsid w:val="00022CD2"/>
    <w:rsid w:val="00023107"/>
    <w:rsid w:val="000235F9"/>
    <w:rsid w:val="00023B87"/>
    <w:rsid w:val="00023EF1"/>
    <w:rsid w:val="0002427B"/>
    <w:rsid w:val="0002439F"/>
    <w:rsid w:val="00024706"/>
    <w:rsid w:val="00024972"/>
    <w:rsid w:val="00024A69"/>
    <w:rsid w:val="00024EE9"/>
    <w:rsid w:val="0002504C"/>
    <w:rsid w:val="0002520F"/>
    <w:rsid w:val="00025782"/>
    <w:rsid w:val="00025876"/>
    <w:rsid w:val="00025DC9"/>
    <w:rsid w:val="00025E0F"/>
    <w:rsid w:val="0002635B"/>
    <w:rsid w:val="0002665A"/>
    <w:rsid w:val="00026789"/>
    <w:rsid w:val="000268B8"/>
    <w:rsid w:val="000268C9"/>
    <w:rsid w:val="00026DE9"/>
    <w:rsid w:val="000270FE"/>
    <w:rsid w:val="00027209"/>
    <w:rsid w:val="00027218"/>
    <w:rsid w:val="0002725F"/>
    <w:rsid w:val="000273E6"/>
    <w:rsid w:val="000274B7"/>
    <w:rsid w:val="00027541"/>
    <w:rsid w:val="00027552"/>
    <w:rsid w:val="00027639"/>
    <w:rsid w:val="00027788"/>
    <w:rsid w:val="000277BB"/>
    <w:rsid w:val="0002799A"/>
    <w:rsid w:val="000279D2"/>
    <w:rsid w:val="00027B7C"/>
    <w:rsid w:val="00027C20"/>
    <w:rsid w:val="00027E42"/>
    <w:rsid w:val="000301A4"/>
    <w:rsid w:val="0003027D"/>
    <w:rsid w:val="000306BE"/>
    <w:rsid w:val="000306CD"/>
    <w:rsid w:val="0003086A"/>
    <w:rsid w:val="00030BAF"/>
    <w:rsid w:val="00030FCF"/>
    <w:rsid w:val="00031269"/>
    <w:rsid w:val="0003140C"/>
    <w:rsid w:val="00031601"/>
    <w:rsid w:val="000316F5"/>
    <w:rsid w:val="00031E98"/>
    <w:rsid w:val="00031F7B"/>
    <w:rsid w:val="000325D8"/>
    <w:rsid w:val="00032899"/>
    <w:rsid w:val="00032944"/>
    <w:rsid w:val="000329B2"/>
    <w:rsid w:val="00032B9C"/>
    <w:rsid w:val="00032D6C"/>
    <w:rsid w:val="000331B4"/>
    <w:rsid w:val="00033239"/>
    <w:rsid w:val="00033281"/>
    <w:rsid w:val="000333A9"/>
    <w:rsid w:val="000334FF"/>
    <w:rsid w:val="000338B3"/>
    <w:rsid w:val="00033AEF"/>
    <w:rsid w:val="00033DA9"/>
    <w:rsid w:val="00033E58"/>
    <w:rsid w:val="000343A8"/>
    <w:rsid w:val="00034436"/>
    <w:rsid w:val="00034545"/>
    <w:rsid w:val="000346E6"/>
    <w:rsid w:val="000349F9"/>
    <w:rsid w:val="00034D10"/>
    <w:rsid w:val="00034D92"/>
    <w:rsid w:val="00034F47"/>
    <w:rsid w:val="00035030"/>
    <w:rsid w:val="0003530A"/>
    <w:rsid w:val="000353D6"/>
    <w:rsid w:val="000354C0"/>
    <w:rsid w:val="000357CA"/>
    <w:rsid w:val="000357E9"/>
    <w:rsid w:val="00035AB1"/>
    <w:rsid w:val="00035AEE"/>
    <w:rsid w:val="00035AFE"/>
    <w:rsid w:val="00035B54"/>
    <w:rsid w:val="00035E9B"/>
    <w:rsid w:val="00035FBE"/>
    <w:rsid w:val="000361BA"/>
    <w:rsid w:val="000362D7"/>
    <w:rsid w:val="00036354"/>
    <w:rsid w:val="000366E7"/>
    <w:rsid w:val="00036AD4"/>
    <w:rsid w:val="00037159"/>
    <w:rsid w:val="00037429"/>
    <w:rsid w:val="000374DB"/>
    <w:rsid w:val="000379CA"/>
    <w:rsid w:val="00037A52"/>
    <w:rsid w:val="00037BEF"/>
    <w:rsid w:val="00037C88"/>
    <w:rsid w:val="00037D2F"/>
    <w:rsid w:val="00037EAD"/>
    <w:rsid w:val="00037EFD"/>
    <w:rsid w:val="00040110"/>
    <w:rsid w:val="000403CA"/>
    <w:rsid w:val="00040716"/>
    <w:rsid w:val="00040752"/>
    <w:rsid w:val="000409A6"/>
    <w:rsid w:val="00040AB4"/>
    <w:rsid w:val="00040DFD"/>
    <w:rsid w:val="00040EA7"/>
    <w:rsid w:val="000415A7"/>
    <w:rsid w:val="000417C9"/>
    <w:rsid w:val="00041877"/>
    <w:rsid w:val="000419FF"/>
    <w:rsid w:val="00041A0B"/>
    <w:rsid w:val="00041EDF"/>
    <w:rsid w:val="000422C7"/>
    <w:rsid w:val="000422E8"/>
    <w:rsid w:val="0004234D"/>
    <w:rsid w:val="0004288A"/>
    <w:rsid w:val="00042986"/>
    <w:rsid w:val="000429ED"/>
    <w:rsid w:val="00042D5F"/>
    <w:rsid w:val="000431AA"/>
    <w:rsid w:val="000432AF"/>
    <w:rsid w:val="0004337E"/>
    <w:rsid w:val="000433EB"/>
    <w:rsid w:val="000435DD"/>
    <w:rsid w:val="0004375F"/>
    <w:rsid w:val="00043792"/>
    <w:rsid w:val="000437D3"/>
    <w:rsid w:val="000439E9"/>
    <w:rsid w:val="00043BC3"/>
    <w:rsid w:val="00043D33"/>
    <w:rsid w:val="00043F1D"/>
    <w:rsid w:val="00043F61"/>
    <w:rsid w:val="00043FAF"/>
    <w:rsid w:val="00043FBF"/>
    <w:rsid w:val="000442F7"/>
    <w:rsid w:val="000444EB"/>
    <w:rsid w:val="000445D3"/>
    <w:rsid w:val="00044706"/>
    <w:rsid w:val="00044741"/>
    <w:rsid w:val="000450F1"/>
    <w:rsid w:val="00045396"/>
    <w:rsid w:val="00045625"/>
    <w:rsid w:val="000456B0"/>
    <w:rsid w:val="0004591C"/>
    <w:rsid w:val="00045BF7"/>
    <w:rsid w:val="00045E18"/>
    <w:rsid w:val="00045F8D"/>
    <w:rsid w:val="00045FDF"/>
    <w:rsid w:val="0004686B"/>
    <w:rsid w:val="00046B90"/>
    <w:rsid w:val="00046DAC"/>
    <w:rsid w:val="00046DFD"/>
    <w:rsid w:val="00046E42"/>
    <w:rsid w:val="00046F56"/>
    <w:rsid w:val="0004747E"/>
    <w:rsid w:val="00047744"/>
    <w:rsid w:val="0004775A"/>
    <w:rsid w:val="000478F0"/>
    <w:rsid w:val="00047A39"/>
    <w:rsid w:val="00047E2B"/>
    <w:rsid w:val="0005000C"/>
    <w:rsid w:val="000505CF"/>
    <w:rsid w:val="0005071A"/>
    <w:rsid w:val="00050A19"/>
    <w:rsid w:val="00050AA5"/>
    <w:rsid w:val="00050CCA"/>
    <w:rsid w:val="00051079"/>
    <w:rsid w:val="00051159"/>
    <w:rsid w:val="00051264"/>
    <w:rsid w:val="000512A3"/>
    <w:rsid w:val="00051302"/>
    <w:rsid w:val="000513FA"/>
    <w:rsid w:val="00051555"/>
    <w:rsid w:val="0005159C"/>
    <w:rsid w:val="00051608"/>
    <w:rsid w:val="00051719"/>
    <w:rsid w:val="000518EE"/>
    <w:rsid w:val="00051BEB"/>
    <w:rsid w:val="00051D26"/>
    <w:rsid w:val="00052211"/>
    <w:rsid w:val="000523A0"/>
    <w:rsid w:val="00052773"/>
    <w:rsid w:val="00052C40"/>
    <w:rsid w:val="00052DA2"/>
    <w:rsid w:val="00052FFE"/>
    <w:rsid w:val="00053252"/>
    <w:rsid w:val="00053512"/>
    <w:rsid w:val="00053661"/>
    <w:rsid w:val="00053A92"/>
    <w:rsid w:val="00053DE7"/>
    <w:rsid w:val="00053EDE"/>
    <w:rsid w:val="00054164"/>
    <w:rsid w:val="000541D3"/>
    <w:rsid w:val="0005421E"/>
    <w:rsid w:val="00054368"/>
    <w:rsid w:val="000544C0"/>
    <w:rsid w:val="00054653"/>
    <w:rsid w:val="00054754"/>
    <w:rsid w:val="00054958"/>
    <w:rsid w:val="00054C00"/>
    <w:rsid w:val="0005500A"/>
    <w:rsid w:val="000550F3"/>
    <w:rsid w:val="0005525F"/>
    <w:rsid w:val="00055314"/>
    <w:rsid w:val="0005534D"/>
    <w:rsid w:val="0005548C"/>
    <w:rsid w:val="00055493"/>
    <w:rsid w:val="000557E4"/>
    <w:rsid w:val="000557F9"/>
    <w:rsid w:val="00055875"/>
    <w:rsid w:val="00055AAB"/>
    <w:rsid w:val="00055D73"/>
    <w:rsid w:val="00055E3D"/>
    <w:rsid w:val="0005629A"/>
    <w:rsid w:val="000565E2"/>
    <w:rsid w:val="000566FA"/>
    <w:rsid w:val="00056773"/>
    <w:rsid w:val="0005684D"/>
    <w:rsid w:val="0005698E"/>
    <w:rsid w:val="00056B54"/>
    <w:rsid w:val="00056C3E"/>
    <w:rsid w:val="0005725E"/>
    <w:rsid w:val="00057347"/>
    <w:rsid w:val="0005737B"/>
    <w:rsid w:val="00057505"/>
    <w:rsid w:val="00057991"/>
    <w:rsid w:val="00057B30"/>
    <w:rsid w:val="00057D83"/>
    <w:rsid w:val="00057FA2"/>
    <w:rsid w:val="000603E9"/>
    <w:rsid w:val="00060538"/>
    <w:rsid w:val="000605EF"/>
    <w:rsid w:val="00060753"/>
    <w:rsid w:val="0006099C"/>
    <w:rsid w:val="00060AF0"/>
    <w:rsid w:val="00060B6D"/>
    <w:rsid w:val="00060B98"/>
    <w:rsid w:val="00060DD0"/>
    <w:rsid w:val="00060E44"/>
    <w:rsid w:val="00061238"/>
    <w:rsid w:val="00061268"/>
    <w:rsid w:val="000614EA"/>
    <w:rsid w:val="0006189A"/>
    <w:rsid w:val="000619A5"/>
    <w:rsid w:val="00061CA9"/>
    <w:rsid w:val="00061D50"/>
    <w:rsid w:val="00061DA2"/>
    <w:rsid w:val="00061DE8"/>
    <w:rsid w:val="00061E91"/>
    <w:rsid w:val="0006238D"/>
    <w:rsid w:val="00062564"/>
    <w:rsid w:val="00062622"/>
    <w:rsid w:val="00062855"/>
    <w:rsid w:val="00062D22"/>
    <w:rsid w:val="00062DBD"/>
    <w:rsid w:val="00062FA3"/>
    <w:rsid w:val="00063268"/>
    <w:rsid w:val="00063379"/>
    <w:rsid w:val="000635AC"/>
    <w:rsid w:val="000635D7"/>
    <w:rsid w:val="00063750"/>
    <w:rsid w:val="00063A6A"/>
    <w:rsid w:val="00063D0F"/>
    <w:rsid w:val="0006404A"/>
    <w:rsid w:val="000640C6"/>
    <w:rsid w:val="0006413E"/>
    <w:rsid w:val="000641C2"/>
    <w:rsid w:val="00064225"/>
    <w:rsid w:val="0006425D"/>
    <w:rsid w:val="0006427B"/>
    <w:rsid w:val="000642B7"/>
    <w:rsid w:val="00064357"/>
    <w:rsid w:val="0006438F"/>
    <w:rsid w:val="000646F6"/>
    <w:rsid w:val="000648DD"/>
    <w:rsid w:val="00064964"/>
    <w:rsid w:val="00064B07"/>
    <w:rsid w:val="00064C4A"/>
    <w:rsid w:val="00064C69"/>
    <w:rsid w:val="00064C8E"/>
    <w:rsid w:val="00064FE1"/>
    <w:rsid w:val="0006521B"/>
    <w:rsid w:val="000652A6"/>
    <w:rsid w:val="000653EA"/>
    <w:rsid w:val="0006579D"/>
    <w:rsid w:val="00065816"/>
    <w:rsid w:val="00065A5A"/>
    <w:rsid w:val="00065B47"/>
    <w:rsid w:val="00065CFC"/>
    <w:rsid w:val="0006642C"/>
    <w:rsid w:val="00066743"/>
    <w:rsid w:val="000667A9"/>
    <w:rsid w:val="00066B8D"/>
    <w:rsid w:val="00066BCE"/>
    <w:rsid w:val="00066E90"/>
    <w:rsid w:val="00066F0C"/>
    <w:rsid w:val="0006705E"/>
    <w:rsid w:val="000675B3"/>
    <w:rsid w:val="000675EB"/>
    <w:rsid w:val="00067635"/>
    <w:rsid w:val="00067887"/>
    <w:rsid w:val="00067B9D"/>
    <w:rsid w:val="00067DFF"/>
    <w:rsid w:val="00067ECA"/>
    <w:rsid w:val="000702C3"/>
    <w:rsid w:val="000704B1"/>
    <w:rsid w:val="000704B9"/>
    <w:rsid w:val="000704F7"/>
    <w:rsid w:val="0007065D"/>
    <w:rsid w:val="00070669"/>
    <w:rsid w:val="000707F4"/>
    <w:rsid w:val="00070A70"/>
    <w:rsid w:val="00071162"/>
    <w:rsid w:val="000714E8"/>
    <w:rsid w:val="00071993"/>
    <w:rsid w:val="00071AFE"/>
    <w:rsid w:val="00071CD0"/>
    <w:rsid w:val="00071DAA"/>
    <w:rsid w:val="00071EFF"/>
    <w:rsid w:val="00071F0D"/>
    <w:rsid w:val="00072071"/>
    <w:rsid w:val="000721E4"/>
    <w:rsid w:val="000724A5"/>
    <w:rsid w:val="00072547"/>
    <w:rsid w:val="0007279C"/>
    <w:rsid w:val="00072D4F"/>
    <w:rsid w:val="00072F3D"/>
    <w:rsid w:val="00072F59"/>
    <w:rsid w:val="0007320E"/>
    <w:rsid w:val="000733B5"/>
    <w:rsid w:val="00073413"/>
    <w:rsid w:val="0007372B"/>
    <w:rsid w:val="000739A9"/>
    <w:rsid w:val="00073AFB"/>
    <w:rsid w:val="00073C40"/>
    <w:rsid w:val="00073E64"/>
    <w:rsid w:val="00073EEC"/>
    <w:rsid w:val="00073FBB"/>
    <w:rsid w:val="0007413C"/>
    <w:rsid w:val="000742AE"/>
    <w:rsid w:val="000743EB"/>
    <w:rsid w:val="00074400"/>
    <w:rsid w:val="00074428"/>
    <w:rsid w:val="00074614"/>
    <w:rsid w:val="000747AC"/>
    <w:rsid w:val="00074935"/>
    <w:rsid w:val="00074988"/>
    <w:rsid w:val="0007516D"/>
    <w:rsid w:val="00075260"/>
    <w:rsid w:val="00075421"/>
    <w:rsid w:val="0007544B"/>
    <w:rsid w:val="00075659"/>
    <w:rsid w:val="0007569E"/>
    <w:rsid w:val="00075836"/>
    <w:rsid w:val="00075A13"/>
    <w:rsid w:val="00075AA2"/>
    <w:rsid w:val="00075BD5"/>
    <w:rsid w:val="00075C63"/>
    <w:rsid w:val="00075FA6"/>
    <w:rsid w:val="000760B4"/>
    <w:rsid w:val="0007620A"/>
    <w:rsid w:val="000764B9"/>
    <w:rsid w:val="00076569"/>
    <w:rsid w:val="000766DD"/>
    <w:rsid w:val="00076725"/>
    <w:rsid w:val="00076811"/>
    <w:rsid w:val="00076AA3"/>
    <w:rsid w:val="00076B88"/>
    <w:rsid w:val="00076D27"/>
    <w:rsid w:val="00076D3B"/>
    <w:rsid w:val="00076D77"/>
    <w:rsid w:val="00076DD8"/>
    <w:rsid w:val="00076EE2"/>
    <w:rsid w:val="00077078"/>
    <w:rsid w:val="000770A1"/>
    <w:rsid w:val="00077157"/>
    <w:rsid w:val="000771BD"/>
    <w:rsid w:val="000771FC"/>
    <w:rsid w:val="000777B7"/>
    <w:rsid w:val="0007784A"/>
    <w:rsid w:val="0007793E"/>
    <w:rsid w:val="0007794F"/>
    <w:rsid w:val="00077F60"/>
    <w:rsid w:val="0008004F"/>
    <w:rsid w:val="00080334"/>
    <w:rsid w:val="000803CC"/>
    <w:rsid w:val="0008045C"/>
    <w:rsid w:val="000805B2"/>
    <w:rsid w:val="0008089A"/>
    <w:rsid w:val="000808A4"/>
    <w:rsid w:val="00080974"/>
    <w:rsid w:val="00080A3E"/>
    <w:rsid w:val="00080BD4"/>
    <w:rsid w:val="00080C3A"/>
    <w:rsid w:val="00080E6E"/>
    <w:rsid w:val="00080F9D"/>
    <w:rsid w:val="000810DA"/>
    <w:rsid w:val="00081483"/>
    <w:rsid w:val="000818FC"/>
    <w:rsid w:val="00081ADA"/>
    <w:rsid w:val="00081C3C"/>
    <w:rsid w:val="00081C83"/>
    <w:rsid w:val="00081E79"/>
    <w:rsid w:val="00081F52"/>
    <w:rsid w:val="0008222C"/>
    <w:rsid w:val="000826B3"/>
    <w:rsid w:val="00082B69"/>
    <w:rsid w:val="00082CBA"/>
    <w:rsid w:val="00082CC5"/>
    <w:rsid w:val="00082E36"/>
    <w:rsid w:val="000830C8"/>
    <w:rsid w:val="000831A6"/>
    <w:rsid w:val="000836D6"/>
    <w:rsid w:val="0008381B"/>
    <w:rsid w:val="00083DB6"/>
    <w:rsid w:val="00083E31"/>
    <w:rsid w:val="00083FC4"/>
    <w:rsid w:val="0008408B"/>
    <w:rsid w:val="000842E0"/>
    <w:rsid w:val="000846EE"/>
    <w:rsid w:val="00084918"/>
    <w:rsid w:val="000849D0"/>
    <w:rsid w:val="00084A41"/>
    <w:rsid w:val="00084EDF"/>
    <w:rsid w:val="00084F08"/>
    <w:rsid w:val="00084F0B"/>
    <w:rsid w:val="000851F1"/>
    <w:rsid w:val="000853C4"/>
    <w:rsid w:val="000856B5"/>
    <w:rsid w:val="000858E7"/>
    <w:rsid w:val="0008592D"/>
    <w:rsid w:val="00085A63"/>
    <w:rsid w:val="00085E70"/>
    <w:rsid w:val="00085E98"/>
    <w:rsid w:val="00085FEB"/>
    <w:rsid w:val="00086073"/>
    <w:rsid w:val="00086085"/>
    <w:rsid w:val="000861C0"/>
    <w:rsid w:val="00086458"/>
    <w:rsid w:val="0008695B"/>
    <w:rsid w:val="00086C43"/>
    <w:rsid w:val="00086CEF"/>
    <w:rsid w:val="00086DE3"/>
    <w:rsid w:val="00086E28"/>
    <w:rsid w:val="00086F6F"/>
    <w:rsid w:val="000872AE"/>
    <w:rsid w:val="000873B4"/>
    <w:rsid w:val="00087465"/>
    <w:rsid w:val="00087546"/>
    <w:rsid w:val="00087640"/>
    <w:rsid w:val="0008788C"/>
    <w:rsid w:val="000879DB"/>
    <w:rsid w:val="00087C95"/>
    <w:rsid w:val="00087DCE"/>
    <w:rsid w:val="00087F4A"/>
    <w:rsid w:val="000901AD"/>
    <w:rsid w:val="00090390"/>
    <w:rsid w:val="0009056F"/>
    <w:rsid w:val="0009093D"/>
    <w:rsid w:val="00090A08"/>
    <w:rsid w:val="00090B67"/>
    <w:rsid w:val="00091019"/>
    <w:rsid w:val="000910A1"/>
    <w:rsid w:val="00091302"/>
    <w:rsid w:val="00091361"/>
    <w:rsid w:val="00091E2D"/>
    <w:rsid w:val="00092219"/>
    <w:rsid w:val="0009282D"/>
    <w:rsid w:val="000928BA"/>
    <w:rsid w:val="00092BA5"/>
    <w:rsid w:val="00092BF9"/>
    <w:rsid w:val="00092C2A"/>
    <w:rsid w:val="00092C2D"/>
    <w:rsid w:val="000930C6"/>
    <w:rsid w:val="0009333D"/>
    <w:rsid w:val="000937B9"/>
    <w:rsid w:val="000939DC"/>
    <w:rsid w:val="000939EF"/>
    <w:rsid w:val="00093CD9"/>
    <w:rsid w:val="00093CF3"/>
    <w:rsid w:val="00093D46"/>
    <w:rsid w:val="00093EC1"/>
    <w:rsid w:val="000940AE"/>
    <w:rsid w:val="00094184"/>
    <w:rsid w:val="000941BF"/>
    <w:rsid w:val="000941E3"/>
    <w:rsid w:val="00094330"/>
    <w:rsid w:val="000949E1"/>
    <w:rsid w:val="00094B87"/>
    <w:rsid w:val="00094C56"/>
    <w:rsid w:val="00094F1D"/>
    <w:rsid w:val="00094FFF"/>
    <w:rsid w:val="000950F7"/>
    <w:rsid w:val="00095514"/>
    <w:rsid w:val="00095605"/>
    <w:rsid w:val="000959F6"/>
    <w:rsid w:val="00095C30"/>
    <w:rsid w:val="00095C70"/>
    <w:rsid w:val="00095CAF"/>
    <w:rsid w:val="00095DFD"/>
    <w:rsid w:val="00095E1E"/>
    <w:rsid w:val="000961A1"/>
    <w:rsid w:val="0009636B"/>
    <w:rsid w:val="000964A9"/>
    <w:rsid w:val="00096555"/>
    <w:rsid w:val="0009662F"/>
    <w:rsid w:val="00096A75"/>
    <w:rsid w:val="00097107"/>
    <w:rsid w:val="0009714D"/>
    <w:rsid w:val="000974C4"/>
    <w:rsid w:val="000975D8"/>
    <w:rsid w:val="000975DE"/>
    <w:rsid w:val="00097885"/>
    <w:rsid w:val="00097FB4"/>
    <w:rsid w:val="000A0028"/>
    <w:rsid w:val="000A00D7"/>
    <w:rsid w:val="000A00FE"/>
    <w:rsid w:val="000A016E"/>
    <w:rsid w:val="000A032D"/>
    <w:rsid w:val="000A0352"/>
    <w:rsid w:val="000A03EE"/>
    <w:rsid w:val="000A041A"/>
    <w:rsid w:val="000A0700"/>
    <w:rsid w:val="000A0C1D"/>
    <w:rsid w:val="000A0FBD"/>
    <w:rsid w:val="000A1023"/>
    <w:rsid w:val="000A10E8"/>
    <w:rsid w:val="000A1122"/>
    <w:rsid w:val="000A12CA"/>
    <w:rsid w:val="000A12E3"/>
    <w:rsid w:val="000A14F8"/>
    <w:rsid w:val="000A15FB"/>
    <w:rsid w:val="000A16C1"/>
    <w:rsid w:val="000A189E"/>
    <w:rsid w:val="000A1A1E"/>
    <w:rsid w:val="000A1AE2"/>
    <w:rsid w:val="000A1E71"/>
    <w:rsid w:val="000A2205"/>
    <w:rsid w:val="000A2484"/>
    <w:rsid w:val="000A24C6"/>
    <w:rsid w:val="000A24F0"/>
    <w:rsid w:val="000A2977"/>
    <w:rsid w:val="000A2B05"/>
    <w:rsid w:val="000A2CB3"/>
    <w:rsid w:val="000A2DBC"/>
    <w:rsid w:val="000A2E42"/>
    <w:rsid w:val="000A2F9D"/>
    <w:rsid w:val="000A3133"/>
    <w:rsid w:val="000A3134"/>
    <w:rsid w:val="000A327E"/>
    <w:rsid w:val="000A3430"/>
    <w:rsid w:val="000A3516"/>
    <w:rsid w:val="000A35F0"/>
    <w:rsid w:val="000A36C5"/>
    <w:rsid w:val="000A3935"/>
    <w:rsid w:val="000A3A38"/>
    <w:rsid w:val="000A3B2D"/>
    <w:rsid w:val="000A3E5B"/>
    <w:rsid w:val="000A40E7"/>
    <w:rsid w:val="000A43AC"/>
    <w:rsid w:val="000A43E2"/>
    <w:rsid w:val="000A44FB"/>
    <w:rsid w:val="000A4B31"/>
    <w:rsid w:val="000A4C5D"/>
    <w:rsid w:val="000A4C95"/>
    <w:rsid w:val="000A4FA2"/>
    <w:rsid w:val="000A54F8"/>
    <w:rsid w:val="000A5527"/>
    <w:rsid w:val="000A5651"/>
    <w:rsid w:val="000A5684"/>
    <w:rsid w:val="000A5727"/>
    <w:rsid w:val="000A58A4"/>
    <w:rsid w:val="000A5A92"/>
    <w:rsid w:val="000A5D54"/>
    <w:rsid w:val="000A5EE8"/>
    <w:rsid w:val="000A642C"/>
    <w:rsid w:val="000A6543"/>
    <w:rsid w:val="000A67A1"/>
    <w:rsid w:val="000A6813"/>
    <w:rsid w:val="000A6C55"/>
    <w:rsid w:val="000A6C8C"/>
    <w:rsid w:val="000A6D34"/>
    <w:rsid w:val="000A6E0B"/>
    <w:rsid w:val="000A6FD7"/>
    <w:rsid w:val="000A7024"/>
    <w:rsid w:val="000A7474"/>
    <w:rsid w:val="000A753C"/>
    <w:rsid w:val="000A768E"/>
    <w:rsid w:val="000A771E"/>
    <w:rsid w:val="000A7839"/>
    <w:rsid w:val="000A7982"/>
    <w:rsid w:val="000A7A18"/>
    <w:rsid w:val="000A7AAC"/>
    <w:rsid w:val="000A7BAA"/>
    <w:rsid w:val="000A7BD7"/>
    <w:rsid w:val="000A7F33"/>
    <w:rsid w:val="000B018E"/>
    <w:rsid w:val="000B0338"/>
    <w:rsid w:val="000B0624"/>
    <w:rsid w:val="000B09AB"/>
    <w:rsid w:val="000B0ACE"/>
    <w:rsid w:val="000B0B36"/>
    <w:rsid w:val="000B0EB9"/>
    <w:rsid w:val="000B0FDA"/>
    <w:rsid w:val="000B0FEB"/>
    <w:rsid w:val="000B104C"/>
    <w:rsid w:val="000B1270"/>
    <w:rsid w:val="000B1299"/>
    <w:rsid w:val="000B161A"/>
    <w:rsid w:val="000B178B"/>
    <w:rsid w:val="000B18C3"/>
    <w:rsid w:val="000B198C"/>
    <w:rsid w:val="000B1AA9"/>
    <w:rsid w:val="000B1ACB"/>
    <w:rsid w:val="000B1B56"/>
    <w:rsid w:val="000B1E73"/>
    <w:rsid w:val="000B1F6F"/>
    <w:rsid w:val="000B1FAE"/>
    <w:rsid w:val="000B20E2"/>
    <w:rsid w:val="000B267A"/>
    <w:rsid w:val="000B2730"/>
    <w:rsid w:val="000B2760"/>
    <w:rsid w:val="000B2796"/>
    <w:rsid w:val="000B2961"/>
    <w:rsid w:val="000B2A38"/>
    <w:rsid w:val="000B2C74"/>
    <w:rsid w:val="000B2CB1"/>
    <w:rsid w:val="000B2F7D"/>
    <w:rsid w:val="000B316B"/>
    <w:rsid w:val="000B3337"/>
    <w:rsid w:val="000B3544"/>
    <w:rsid w:val="000B35B2"/>
    <w:rsid w:val="000B36C7"/>
    <w:rsid w:val="000B36ED"/>
    <w:rsid w:val="000B3802"/>
    <w:rsid w:val="000B3F39"/>
    <w:rsid w:val="000B3FA2"/>
    <w:rsid w:val="000B3FF3"/>
    <w:rsid w:val="000B420A"/>
    <w:rsid w:val="000B4445"/>
    <w:rsid w:val="000B4490"/>
    <w:rsid w:val="000B45FD"/>
    <w:rsid w:val="000B4622"/>
    <w:rsid w:val="000B4635"/>
    <w:rsid w:val="000B475A"/>
    <w:rsid w:val="000B47AA"/>
    <w:rsid w:val="000B4A8B"/>
    <w:rsid w:val="000B4A92"/>
    <w:rsid w:val="000B4EFD"/>
    <w:rsid w:val="000B5075"/>
    <w:rsid w:val="000B5128"/>
    <w:rsid w:val="000B5289"/>
    <w:rsid w:val="000B5481"/>
    <w:rsid w:val="000B55E0"/>
    <w:rsid w:val="000B5600"/>
    <w:rsid w:val="000B561F"/>
    <w:rsid w:val="000B5649"/>
    <w:rsid w:val="000B5956"/>
    <w:rsid w:val="000B5975"/>
    <w:rsid w:val="000B5A88"/>
    <w:rsid w:val="000B5B4A"/>
    <w:rsid w:val="000B5E81"/>
    <w:rsid w:val="000B5F65"/>
    <w:rsid w:val="000B6160"/>
    <w:rsid w:val="000B6638"/>
    <w:rsid w:val="000B691D"/>
    <w:rsid w:val="000B6C06"/>
    <w:rsid w:val="000B7211"/>
    <w:rsid w:val="000B7538"/>
    <w:rsid w:val="000B781B"/>
    <w:rsid w:val="000B79BB"/>
    <w:rsid w:val="000B7A2B"/>
    <w:rsid w:val="000B7D65"/>
    <w:rsid w:val="000B7EFB"/>
    <w:rsid w:val="000C0043"/>
    <w:rsid w:val="000C0322"/>
    <w:rsid w:val="000C053C"/>
    <w:rsid w:val="000C05B1"/>
    <w:rsid w:val="000C0816"/>
    <w:rsid w:val="000C0819"/>
    <w:rsid w:val="000C0959"/>
    <w:rsid w:val="000C0CBA"/>
    <w:rsid w:val="000C0D55"/>
    <w:rsid w:val="000C0F92"/>
    <w:rsid w:val="000C0F9B"/>
    <w:rsid w:val="000C1044"/>
    <w:rsid w:val="000C13DD"/>
    <w:rsid w:val="000C1444"/>
    <w:rsid w:val="000C14A5"/>
    <w:rsid w:val="000C16BD"/>
    <w:rsid w:val="000C18AD"/>
    <w:rsid w:val="000C18D7"/>
    <w:rsid w:val="000C19E8"/>
    <w:rsid w:val="000C1B61"/>
    <w:rsid w:val="000C1E56"/>
    <w:rsid w:val="000C1ECE"/>
    <w:rsid w:val="000C22BC"/>
    <w:rsid w:val="000C2318"/>
    <w:rsid w:val="000C25D3"/>
    <w:rsid w:val="000C2755"/>
    <w:rsid w:val="000C285C"/>
    <w:rsid w:val="000C28B4"/>
    <w:rsid w:val="000C2A9A"/>
    <w:rsid w:val="000C2AA1"/>
    <w:rsid w:val="000C2AE0"/>
    <w:rsid w:val="000C2BD6"/>
    <w:rsid w:val="000C2C29"/>
    <w:rsid w:val="000C311B"/>
    <w:rsid w:val="000C34A2"/>
    <w:rsid w:val="000C34B4"/>
    <w:rsid w:val="000C375E"/>
    <w:rsid w:val="000C3855"/>
    <w:rsid w:val="000C3890"/>
    <w:rsid w:val="000C3ABC"/>
    <w:rsid w:val="000C3B55"/>
    <w:rsid w:val="000C406A"/>
    <w:rsid w:val="000C4180"/>
    <w:rsid w:val="000C4255"/>
    <w:rsid w:val="000C471A"/>
    <w:rsid w:val="000C4797"/>
    <w:rsid w:val="000C4A7D"/>
    <w:rsid w:val="000C4DDC"/>
    <w:rsid w:val="000C4E09"/>
    <w:rsid w:val="000C4FFD"/>
    <w:rsid w:val="000C54A8"/>
    <w:rsid w:val="000C559F"/>
    <w:rsid w:val="000C59A3"/>
    <w:rsid w:val="000C59E1"/>
    <w:rsid w:val="000C5AEC"/>
    <w:rsid w:val="000C5F02"/>
    <w:rsid w:val="000C6210"/>
    <w:rsid w:val="000C637B"/>
    <w:rsid w:val="000C66D9"/>
    <w:rsid w:val="000C677A"/>
    <w:rsid w:val="000C6D06"/>
    <w:rsid w:val="000C6D8F"/>
    <w:rsid w:val="000C6E14"/>
    <w:rsid w:val="000C6F20"/>
    <w:rsid w:val="000C6F40"/>
    <w:rsid w:val="000C7362"/>
    <w:rsid w:val="000C73D5"/>
    <w:rsid w:val="000C744F"/>
    <w:rsid w:val="000C755F"/>
    <w:rsid w:val="000C79EE"/>
    <w:rsid w:val="000C7F6E"/>
    <w:rsid w:val="000D08B4"/>
    <w:rsid w:val="000D0AC9"/>
    <w:rsid w:val="000D0C35"/>
    <w:rsid w:val="000D1093"/>
    <w:rsid w:val="000D11F1"/>
    <w:rsid w:val="000D137E"/>
    <w:rsid w:val="000D144D"/>
    <w:rsid w:val="000D14F9"/>
    <w:rsid w:val="000D1816"/>
    <w:rsid w:val="000D1B4D"/>
    <w:rsid w:val="000D1CE7"/>
    <w:rsid w:val="000D20E5"/>
    <w:rsid w:val="000D2201"/>
    <w:rsid w:val="000D25E2"/>
    <w:rsid w:val="000D26AA"/>
    <w:rsid w:val="000D2845"/>
    <w:rsid w:val="000D2951"/>
    <w:rsid w:val="000D29D2"/>
    <w:rsid w:val="000D2AD4"/>
    <w:rsid w:val="000D2C88"/>
    <w:rsid w:val="000D2EAC"/>
    <w:rsid w:val="000D319D"/>
    <w:rsid w:val="000D31B8"/>
    <w:rsid w:val="000D32D4"/>
    <w:rsid w:val="000D37BB"/>
    <w:rsid w:val="000D3CC9"/>
    <w:rsid w:val="000D3D87"/>
    <w:rsid w:val="000D42B4"/>
    <w:rsid w:val="000D42C7"/>
    <w:rsid w:val="000D4316"/>
    <w:rsid w:val="000D4715"/>
    <w:rsid w:val="000D4812"/>
    <w:rsid w:val="000D4E6C"/>
    <w:rsid w:val="000D4E82"/>
    <w:rsid w:val="000D4FC2"/>
    <w:rsid w:val="000D4FE6"/>
    <w:rsid w:val="000D4FFD"/>
    <w:rsid w:val="000D5126"/>
    <w:rsid w:val="000D5142"/>
    <w:rsid w:val="000D522D"/>
    <w:rsid w:val="000D52DF"/>
    <w:rsid w:val="000D5454"/>
    <w:rsid w:val="000D546A"/>
    <w:rsid w:val="000D581C"/>
    <w:rsid w:val="000D5938"/>
    <w:rsid w:val="000D5BFC"/>
    <w:rsid w:val="000D5F19"/>
    <w:rsid w:val="000D63D0"/>
    <w:rsid w:val="000D6451"/>
    <w:rsid w:val="000D6473"/>
    <w:rsid w:val="000D6660"/>
    <w:rsid w:val="000D6775"/>
    <w:rsid w:val="000D6AA2"/>
    <w:rsid w:val="000D6D8D"/>
    <w:rsid w:val="000D6F64"/>
    <w:rsid w:val="000D7307"/>
    <w:rsid w:val="000D74D8"/>
    <w:rsid w:val="000D7520"/>
    <w:rsid w:val="000D7596"/>
    <w:rsid w:val="000D7981"/>
    <w:rsid w:val="000D7A84"/>
    <w:rsid w:val="000D7AC0"/>
    <w:rsid w:val="000D7CFB"/>
    <w:rsid w:val="000D7EA9"/>
    <w:rsid w:val="000E0073"/>
    <w:rsid w:val="000E033C"/>
    <w:rsid w:val="000E0364"/>
    <w:rsid w:val="000E05B3"/>
    <w:rsid w:val="000E0A90"/>
    <w:rsid w:val="000E0AE5"/>
    <w:rsid w:val="000E0F67"/>
    <w:rsid w:val="000E10D0"/>
    <w:rsid w:val="000E11AF"/>
    <w:rsid w:val="000E1249"/>
    <w:rsid w:val="000E13BE"/>
    <w:rsid w:val="000E13D8"/>
    <w:rsid w:val="000E14E6"/>
    <w:rsid w:val="000E155F"/>
    <w:rsid w:val="000E1A32"/>
    <w:rsid w:val="000E1BD0"/>
    <w:rsid w:val="000E1C1A"/>
    <w:rsid w:val="000E201D"/>
    <w:rsid w:val="000E237F"/>
    <w:rsid w:val="000E24CE"/>
    <w:rsid w:val="000E24D2"/>
    <w:rsid w:val="000E270B"/>
    <w:rsid w:val="000E2745"/>
    <w:rsid w:val="000E2767"/>
    <w:rsid w:val="000E27E6"/>
    <w:rsid w:val="000E28F5"/>
    <w:rsid w:val="000E29D5"/>
    <w:rsid w:val="000E2A77"/>
    <w:rsid w:val="000E2A7F"/>
    <w:rsid w:val="000E2D4A"/>
    <w:rsid w:val="000E2E72"/>
    <w:rsid w:val="000E2E7C"/>
    <w:rsid w:val="000E2E9B"/>
    <w:rsid w:val="000E2EDF"/>
    <w:rsid w:val="000E3167"/>
    <w:rsid w:val="000E3607"/>
    <w:rsid w:val="000E368E"/>
    <w:rsid w:val="000E3A1F"/>
    <w:rsid w:val="000E3BE2"/>
    <w:rsid w:val="000E3BFA"/>
    <w:rsid w:val="000E3C01"/>
    <w:rsid w:val="000E3D1E"/>
    <w:rsid w:val="000E3DB2"/>
    <w:rsid w:val="000E3E49"/>
    <w:rsid w:val="000E426C"/>
    <w:rsid w:val="000E4495"/>
    <w:rsid w:val="000E47D0"/>
    <w:rsid w:val="000E4889"/>
    <w:rsid w:val="000E4CA8"/>
    <w:rsid w:val="000E5045"/>
    <w:rsid w:val="000E5157"/>
    <w:rsid w:val="000E56C6"/>
    <w:rsid w:val="000E591B"/>
    <w:rsid w:val="000E5A28"/>
    <w:rsid w:val="000E5C91"/>
    <w:rsid w:val="000E5C9A"/>
    <w:rsid w:val="000E5CF0"/>
    <w:rsid w:val="000E5CF9"/>
    <w:rsid w:val="000E5E52"/>
    <w:rsid w:val="000E5E7B"/>
    <w:rsid w:val="000E60B7"/>
    <w:rsid w:val="000E6297"/>
    <w:rsid w:val="000E6395"/>
    <w:rsid w:val="000E668F"/>
    <w:rsid w:val="000E676C"/>
    <w:rsid w:val="000E6921"/>
    <w:rsid w:val="000E6982"/>
    <w:rsid w:val="000E6C3D"/>
    <w:rsid w:val="000E6C9F"/>
    <w:rsid w:val="000E6D54"/>
    <w:rsid w:val="000E704C"/>
    <w:rsid w:val="000E721C"/>
    <w:rsid w:val="000E734A"/>
    <w:rsid w:val="000E7607"/>
    <w:rsid w:val="000E7830"/>
    <w:rsid w:val="000E783C"/>
    <w:rsid w:val="000E79B1"/>
    <w:rsid w:val="000E7B23"/>
    <w:rsid w:val="000F033F"/>
    <w:rsid w:val="000F0641"/>
    <w:rsid w:val="000F067A"/>
    <w:rsid w:val="000F0684"/>
    <w:rsid w:val="000F0953"/>
    <w:rsid w:val="000F0A0C"/>
    <w:rsid w:val="000F0AD0"/>
    <w:rsid w:val="000F0C79"/>
    <w:rsid w:val="000F0D32"/>
    <w:rsid w:val="000F0FCD"/>
    <w:rsid w:val="000F10C7"/>
    <w:rsid w:val="000F151E"/>
    <w:rsid w:val="000F1746"/>
    <w:rsid w:val="000F1785"/>
    <w:rsid w:val="000F18AB"/>
    <w:rsid w:val="000F198F"/>
    <w:rsid w:val="000F1A76"/>
    <w:rsid w:val="000F1A8D"/>
    <w:rsid w:val="000F1B93"/>
    <w:rsid w:val="000F1D0F"/>
    <w:rsid w:val="000F1D9B"/>
    <w:rsid w:val="000F1DCC"/>
    <w:rsid w:val="000F1E80"/>
    <w:rsid w:val="000F24AA"/>
    <w:rsid w:val="000F2908"/>
    <w:rsid w:val="000F2ADC"/>
    <w:rsid w:val="000F2E3B"/>
    <w:rsid w:val="000F2F03"/>
    <w:rsid w:val="000F31C7"/>
    <w:rsid w:val="000F3381"/>
    <w:rsid w:val="000F34C9"/>
    <w:rsid w:val="000F35BE"/>
    <w:rsid w:val="000F3843"/>
    <w:rsid w:val="000F3A47"/>
    <w:rsid w:val="000F3A88"/>
    <w:rsid w:val="000F3C9D"/>
    <w:rsid w:val="000F3DD5"/>
    <w:rsid w:val="000F3E0C"/>
    <w:rsid w:val="000F4084"/>
    <w:rsid w:val="000F4167"/>
    <w:rsid w:val="000F41BD"/>
    <w:rsid w:val="000F4481"/>
    <w:rsid w:val="000F456A"/>
    <w:rsid w:val="000F45BC"/>
    <w:rsid w:val="000F4729"/>
    <w:rsid w:val="000F4875"/>
    <w:rsid w:val="000F489F"/>
    <w:rsid w:val="000F48EE"/>
    <w:rsid w:val="000F4FF3"/>
    <w:rsid w:val="000F5053"/>
    <w:rsid w:val="000F51AD"/>
    <w:rsid w:val="000F5529"/>
    <w:rsid w:val="000F581F"/>
    <w:rsid w:val="000F5893"/>
    <w:rsid w:val="000F5B56"/>
    <w:rsid w:val="000F5DB9"/>
    <w:rsid w:val="000F5F0F"/>
    <w:rsid w:val="000F5FFD"/>
    <w:rsid w:val="000F6036"/>
    <w:rsid w:val="000F60DE"/>
    <w:rsid w:val="000F6274"/>
    <w:rsid w:val="000F62AA"/>
    <w:rsid w:val="000F65E3"/>
    <w:rsid w:val="000F68FF"/>
    <w:rsid w:val="000F690E"/>
    <w:rsid w:val="000F69CB"/>
    <w:rsid w:val="000F6D1F"/>
    <w:rsid w:val="000F6E88"/>
    <w:rsid w:val="000F7095"/>
    <w:rsid w:val="000F7285"/>
    <w:rsid w:val="000F73B0"/>
    <w:rsid w:val="000F740D"/>
    <w:rsid w:val="000F782A"/>
    <w:rsid w:val="000F78CE"/>
    <w:rsid w:val="000F78D8"/>
    <w:rsid w:val="000F78DA"/>
    <w:rsid w:val="000F7970"/>
    <w:rsid w:val="000F7CFD"/>
    <w:rsid w:val="000F7F1A"/>
    <w:rsid w:val="000F7FA8"/>
    <w:rsid w:val="00100281"/>
    <w:rsid w:val="001004F4"/>
    <w:rsid w:val="00100508"/>
    <w:rsid w:val="0010057A"/>
    <w:rsid w:val="00100801"/>
    <w:rsid w:val="0010085E"/>
    <w:rsid w:val="001008F7"/>
    <w:rsid w:val="0010095E"/>
    <w:rsid w:val="00100D87"/>
    <w:rsid w:val="00100EFF"/>
    <w:rsid w:val="00100F79"/>
    <w:rsid w:val="0010102B"/>
    <w:rsid w:val="0010147D"/>
    <w:rsid w:val="00101528"/>
    <w:rsid w:val="00101563"/>
    <w:rsid w:val="00101792"/>
    <w:rsid w:val="001018EF"/>
    <w:rsid w:val="00101B22"/>
    <w:rsid w:val="00101D5E"/>
    <w:rsid w:val="00101F0A"/>
    <w:rsid w:val="00102247"/>
    <w:rsid w:val="00102327"/>
    <w:rsid w:val="0010242A"/>
    <w:rsid w:val="00102578"/>
    <w:rsid w:val="001025EB"/>
    <w:rsid w:val="0010266D"/>
    <w:rsid w:val="00102AB2"/>
    <w:rsid w:val="00102BE9"/>
    <w:rsid w:val="00102E36"/>
    <w:rsid w:val="00102F19"/>
    <w:rsid w:val="0010302D"/>
    <w:rsid w:val="0010303F"/>
    <w:rsid w:val="0010304A"/>
    <w:rsid w:val="001030AF"/>
    <w:rsid w:val="0010315B"/>
    <w:rsid w:val="001032A2"/>
    <w:rsid w:val="001032AE"/>
    <w:rsid w:val="00103394"/>
    <w:rsid w:val="00103402"/>
    <w:rsid w:val="0010342F"/>
    <w:rsid w:val="0010360C"/>
    <w:rsid w:val="00103B96"/>
    <w:rsid w:val="00103C72"/>
    <w:rsid w:val="00104069"/>
    <w:rsid w:val="00104115"/>
    <w:rsid w:val="0010411C"/>
    <w:rsid w:val="001041EE"/>
    <w:rsid w:val="0010424B"/>
    <w:rsid w:val="001043EB"/>
    <w:rsid w:val="001049C7"/>
    <w:rsid w:val="00104A29"/>
    <w:rsid w:val="00104DAA"/>
    <w:rsid w:val="00104F53"/>
    <w:rsid w:val="0010509F"/>
    <w:rsid w:val="00105133"/>
    <w:rsid w:val="00105328"/>
    <w:rsid w:val="0010532A"/>
    <w:rsid w:val="0010536E"/>
    <w:rsid w:val="001055D6"/>
    <w:rsid w:val="00105BC5"/>
    <w:rsid w:val="00105DE8"/>
    <w:rsid w:val="0010608B"/>
    <w:rsid w:val="00106770"/>
    <w:rsid w:val="001068AE"/>
    <w:rsid w:val="0010698D"/>
    <w:rsid w:val="00106A4B"/>
    <w:rsid w:val="00106C46"/>
    <w:rsid w:val="00106D55"/>
    <w:rsid w:val="0010734D"/>
    <w:rsid w:val="00107481"/>
    <w:rsid w:val="00107580"/>
    <w:rsid w:val="00107634"/>
    <w:rsid w:val="0010796B"/>
    <w:rsid w:val="001079BB"/>
    <w:rsid w:val="00107BFE"/>
    <w:rsid w:val="00107D41"/>
    <w:rsid w:val="00110036"/>
    <w:rsid w:val="001101E0"/>
    <w:rsid w:val="00110259"/>
    <w:rsid w:val="00110278"/>
    <w:rsid w:val="0011030E"/>
    <w:rsid w:val="001104AA"/>
    <w:rsid w:val="001107CC"/>
    <w:rsid w:val="001108E6"/>
    <w:rsid w:val="00110A04"/>
    <w:rsid w:val="00111206"/>
    <w:rsid w:val="00111284"/>
    <w:rsid w:val="00111371"/>
    <w:rsid w:val="00111436"/>
    <w:rsid w:val="0011153A"/>
    <w:rsid w:val="00111545"/>
    <w:rsid w:val="001115C2"/>
    <w:rsid w:val="001115FC"/>
    <w:rsid w:val="00111827"/>
    <w:rsid w:val="00111926"/>
    <w:rsid w:val="00111AAD"/>
    <w:rsid w:val="00111C51"/>
    <w:rsid w:val="0011212C"/>
    <w:rsid w:val="00112149"/>
    <w:rsid w:val="001122DB"/>
    <w:rsid w:val="00112347"/>
    <w:rsid w:val="0011274F"/>
    <w:rsid w:val="00112833"/>
    <w:rsid w:val="00112A5C"/>
    <w:rsid w:val="00112F74"/>
    <w:rsid w:val="00113056"/>
    <w:rsid w:val="0011323E"/>
    <w:rsid w:val="001133EA"/>
    <w:rsid w:val="00113692"/>
    <w:rsid w:val="001137A4"/>
    <w:rsid w:val="0011391A"/>
    <w:rsid w:val="00113BE3"/>
    <w:rsid w:val="00113D21"/>
    <w:rsid w:val="00113D9D"/>
    <w:rsid w:val="00114491"/>
    <w:rsid w:val="001144E0"/>
    <w:rsid w:val="00114974"/>
    <w:rsid w:val="00114C1D"/>
    <w:rsid w:val="00114C3B"/>
    <w:rsid w:val="00114D96"/>
    <w:rsid w:val="00114FFC"/>
    <w:rsid w:val="001158AD"/>
    <w:rsid w:val="001158DC"/>
    <w:rsid w:val="00115C5E"/>
    <w:rsid w:val="00115DE3"/>
    <w:rsid w:val="001160AB"/>
    <w:rsid w:val="0011616C"/>
    <w:rsid w:val="00116813"/>
    <w:rsid w:val="001169BF"/>
    <w:rsid w:val="00117026"/>
    <w:rsid w:val="0011714E"/>
    <w:rsid w:val="00117463"/>
    <w:rsid w:val="001175A8"/>
    <w:rsid w:val="00117652"/>
    <w:rsid w:val="00117919"/>
    <w:rsid w:val="00117AE1"/>
    <w:rsid w:val="00117BC2"/>
    <w:rsid w:val="00117C04"/>
    <w:rsid w:val="00117C58"/>
    <w:rsid w:val="00117C91"/>
    <w:rsid w:val="00117E01"/>
    <w:rsid w:val="00117E5A"/>
    <w:rsid w:val="00117F35"/>
    <w:rsid w:val="00117FBF"/>
    <w:rsid w:val="0012022A"/>
    <w:rsid w:val="00120420"/>
    <w:rsid w:val="0012049D"/>
    <w:rsid w:val="0012083C"/>
    <w:rsid w:val="00120A0F"/>
    <w:rsid w:val="00120A38"/>
    <w:rsid w:val="00120B6C"/>
    <w:rsid w:val="00120BA6"/>
    <w:rsid w:val="00120C44"/>
    <w:rsid w:val="00120D5D"/>
    <w:rsid w:val="0012115A"/>
    <w:rsid w:val="001212B6"/>
    <w:rsid w:val="001212CF"/>
    <w:rsid w:val="001212F6"/>
    <w:rsid w:val="00121353"/>
    <w:rsid w:val="0012158B"/>
    <w:rsid w:val="00121786"/>
    <w:rsid w:val="001218FD"/>
    <w:rsid w:val="00121A1B"/>
    <w:rsid w:val="00121D0B"/>
    <w:rsid w:val="00122286"/>
    <w:rsid w:val="0012258C"/>
    <w:rsid w:val="001227F3"/>
    <w:rsid w:val="0012293D"/>
    <w:rsid w:val="00122BA9"/>
    <w:rsid w:val="00122DC1"/>
    <w:rsid w:val="00122E1F"/>
    <w:rsid w:val="00122E47"/>
    <w:rsid w:val="00123328"/>
    <w:rsid w:val="001234B9"/>
    <w:rsid w:val="001236F7"/>
    <w:rsid w:val="001239C4"/>
    <w:rsid w:val="00123A19"/>
    <w:rsid w:val="00123B05"/>
    <w:rsid w:val="00123B81"/>
    <w:rsid w:val="00123BEA"/>
    <w:rsid w:val="00123CD0"/>
    <w:rsid w:val="00123DB9"/>
    <w:rsid w:val="00123F28"/>
    <w:rsid w:val="0012416B"/>
    <w:rsid w:val="0012417D"/>
    <w:rsid w:val="001241E1"/>
    <w:rsid w:val="00124857"/>
    <w:rsid w:val="00124880"/>
    <w:rsid w:val="0012499F"/>
    <w:rsid w:val="00124A31"/>
    <w:rsid w:val="00124ADA"/>
    <w:rsid w:val="00124B4D"/>
    <w:rsid w:val="00124C37"/>
    <w:rsid w:val="00124C60"/>
    <w:rsid w:val="00124D49"/>
    <w:rsid w:val="001250FC"/>
    <w:rsid w:val="0012519B"/>
    <w:rsid w:val="001252F1"/>
    <w:rsid w:val="00125336"/>
    <w:rsid w:val="0012564B"/>
    <w:rsid w:val="0012570F"/>
    <w:rsid w:val="0012599A"/>
    <w:rsid w:val="001259B8"/>
    <w:rsid w:val="00125CEA"/>
    <w:rsid w:val="00125D6C"/>
    <w:rsid w:val="00125EEF"/>
    <w:rsid w:val="0012604F"/>
    <w:rsid w:val="0012615F"/>
    <w:rsid w:val="0012640D"/>
    <w:rsid w:val="00126744"/>
    <w:rsid w:val="00126868"/>
    <w:rsid w:val="001268EF"/>
    <w:rsid w:val="00126980"/>
    <w:rsid w:val="00126CF1"/>
    <w:rsid w:val="00126EB7"/>
    <w:rsid w:val="0012745D"/>
    <w:rsid w:val="00127522"/>
    <w:rsid w:val="00127580"/>
    <w:rsid w:val="00127634"/>
    <w:rsid w:val="001276C0"/>
    <w:rsid w:val="00127796"/>
    <w:rsid w:val="001277CA"/>
    <w:rsid w:val="00127801"/>
    <w:rsid w:val="00127A4C"/>
    <w:rsid w:val="00127B12"/>
    <w:rsid w:val="00127C9C"/>
    <w:rsid w:val="00127D43"/>
    <w:rsid w:val="00127F4A"/>
    <w:rsid w:val="00127FE6"/>
    <w:rsid w:val="00130164"/>
    <w:rsid w:val="00130237"/>
    <w:rsid w:val="0013076B"/>
    <w:rsid w:val="001307A2"/>
    <w:rsid w:val="00130D40"/>
    <w:rsid w:val="00130D77"/>
    <w:rsid w:val="00131401"/>
    <w:rsid w:val="001315E9"/>
    <w:rsid w:val="00131757"/>
    <w:rsid w:val="00131D08"/>
    <w:rsid w:val="00131D32"/>
    <w:rsid w:val="00131E17"/>
    <w:rsid w:val="00131E26"/>
    <w:rsid w:val="00132090"/>
    <w:rsid w:val="00132096"/>
    <w:rsid w:val="00132173"/>
    <w:rsid w:val="00132231"/>
    <w:rsid w:val="0013226C"/>
    <w:rsid w:val="001322B2"/>
    <w:rsid w:val="00132430"/>
    <w:rsid w:val="001329DE"/>
    <w:rsid w:val="00132B62"/>
    <w:rsid w:val="00133015"/>
    <w:rsid w:val="001330DA"/>
    <w:rsid w:val="001332E2"/>
    <w:rsid w:val="0013361A"/>
    <w:rsid w:val="001336EF"/>
    <w:rsid w:val="0013398A"/>
    <w:rsid w:val="00133B05"/>
    <w:rsid w:val="00133BC2"/>
    <w:rsid w:val="00133D51"/>
    <w:rsid w:val="00133D84"/>
    <w:rsid w:val="00134108"/>
    <w:rsid w:val="0013435B"/>
    <w:rsid w:val="00134560"/>
    <w:rsid w:val="00134878"/>
    <w:rsid w:val="001348F9"/>
    <w:rsid w:val="0013499E"/>
    <w:rsid w:val="00134A20"/>
    <w:rsid w:val="00134B24"/>
    <w:rsid w:val="00134B6C"/>
    <w:rsid w:val="00134BF0"/>
    <w:rsid w:val="00134FE0"/>
    <w:rsid w:val="0013515A"/>
    <w:rsid w:val="00135171"/>
    <w:rsid w:val="00135798"/>
    <w:rsid w:val="0013593B"/>
    <w:rsid w:val="00135AC1"/>
    <w:rsid w:val="00135ADD"/>
    <w:rsid w:val="00135D82"/>
    <w:rsid w:val="0013612A"/>
    <w:rsid w:val="0013622B"/>
    <w:rsid w:val="001362E8"/>
    <w:rsid w:val="0013635E"/>
    <w:rsid w:val="00136427"/>
    <w:rsid w:val="00136469"/>
    <w:rsid w:val="001364F6"/>
    <w:rsid w:val="001367FA"/>
    <w:rsid w:val="0013692D"/>
    <w:rsid w:val="00136A1D"/>
    <w:rsid w:val="00136C4F"/>
    <w:rsid w:val="00136C85"/>
    <w:rsid w:val="00136E6A"/>
    <w:rsid w:val="0013708C"/>
    <w:rsid w:val="001371A7"/>
    <w:rsid w:val="001372F4"/>
    <w:rsid w:val="00137438"/>
    <w:rsid w:val="0013752D"/>
    <w:rsid w:val="0013764D"/>
    <w:rsid w:val="001377EB"/>
    <w:rsid w:val="00137805"/>
    <w:rsid w:val="001379FB"/>
    <w:rsid w:val="00140186"/>
    <w:rsid w:val="0014062D"/>
    <w:rsid w:val="00140820"/>
    <w:rsid w:val="00140B7C"/>
    <w:rsid w:val="00140D2F"/>
    <w:rsid w:val="00140ED2"/>
    <w:rsid w:val="00140F01"/>
    <w:rsid w:val="00141581"/>
    <w:rsid w:val="00141598"/>
    <w:rsid w:val="0014179D"/>
    <w:rsid w:val="001417F7"/>
    <w:rsid w:val="0014192B"/>
    <w:rsid w:val="00141DE0"/>
    <w:rsid w:val="00141FCE"/>
    <w:rsid w:val="00142076"/>
    <w:rsid w:val="001421F2"/>
    <w:rsid w:val="001422AB"/>
    <w:rsid w:val="001423F8"/>
    <w:rsid w:val="001425BE"/>
    <w:rsid w:val="00142642"/>
    <w:rsid w:val="00142691"/>
    <w:rsid w:val="00142D1C"/>
    <w:rsid w:val="00142EFB"/>
    <w:rsid w:val="00142FAC"/>
    <w:rsid w:val="001430B0"/>
    <w:rsid w:val="00143182"/>
    <w:rsid w:val="00143499"/>
    <w:rsid w:val="0014351C"/>
    <w:rsid w:val="00143553"/>
    <w:rsid w:val="0014388F"/>
    <w:rsid w:val="00143AB2"/>
    <w:rsid w:val="00143C23"/>
    <w:rsid w:val="00143DC1"/>
    <w:rsid w:val="00143E18"/>
    <w:rsid w:val="0014408C"/>
    <w:rsid w:val="001440EF"/>
    <w:rsid w:val="00144117"/>
    <w:rsid w:val="001442E7"/>
    <w:rsid w:val="001444BF"/>
    <w:rsid w:val="00144625"/>
    <w:rsid w:val="00144635"/>
    <w:rsid w:val="00144703"/>
    <w:rsid w:val="001447E3"/>
    <w:rsid w:val="00144849"/>
    <w:rsid w:val="001449FE"/>
    <w:rsid w:val="00144A1A"/>
    <w:rsid w:val="00144AFA"/>
    <w:rsid w:val="00144B02"/>
    <w:rsid w:val="00144C64"/>
    <w:rsid w:val="00144C94"/>
    <w:rsid w:val="00144E99"/>
    <w:rsid w:val="00144FB3"/>
    <w:rsid w:val="00145A12"/>
    <w:rsid w:val="00145B66"/>
    <w:rsid w:val="00145E70"/>
    <w:rsid w:val="00145E83"/>
    <w:rsid w:val="00145F28"/>
    <w:rsid w:val="00145FB5"/>
    <w:rsid w:val="00146164"/>
    <w:rsid w:val="00146175"/>
    <w:rsid w:val="00146262"/>
    <w:rsid w:val="001464A6"/>
    <w:rsid w:val="001469F4"/>
    <w:rsid w:val="00146CFD"/>
    <w:rsid w:val="00146D3B"/>
    <w:rsid w:val="00146F22"/>
    <w:rsid w:val="00146F32"/>
    <w:rsid w:val="00146F61"/>
    <w:rsid w:val="0014727A"/>
    <w:rsid w:val="0014727D"/>
    <w:rsid w:val="00147741"/>
    <w:rsid w:val="001477B3"/>
    <w:rsid w:val="00147817"/>
    <w:rsid w:val="001479F7"/>
    <w:rsid w:val="00147AB6"/>
    <w:rsid w:val="00147BAA"/>
    <w:rsid w:val="00147D45"/>
    <w:rsid w:val="00147FAF"/>
    <w:rsid w:val="00150044"/>
    <w:rsid w:val="001507BA"/>
    <w:rsid w:val="001508FE"/>
    <w:rsid w:val="00150CC8"/>
    <w:rsid w:val="00150E37"/>
    <w:rsid w:val="00150E63"/>
    <w:rsid w:val="00151501"/>
    <w:rsid w:val="0015183C"/>
    <w:rsid w:val="00151976"/>
    <w:rsid w:val="00151AB4"/>
    <w:rsid w:val="00151E0E"/>
    <w:rsid w:val="00151E37"/>
    <w:rsid w:val="00151E58"/>
    <w:rsid w:val="0015200F"/>
    <w:rsid w:val="00152066"/>
    <w:rsid w:val="00152148"/>
    <w:rsid w:val="00152182"/>
    <w:rsid w:val="001522A9"/>
    <w:rsid w:val="00152482"/>
    <w:rsid w:val="00152663"/>
    <w:rsid w:val="001526FB"/>
    <w:rsid w:val="0015298A"/>
    <w:rsid w:val="00152AB7"/>
    <w:rsid w:val="00152D9C"/>
    <w:rsid w:val="001530D3"/>
    <w:rsid w:val="00153489"/>
    <w:rsid w:val="001535E0"/>
    <w:rsid w:val="00153651"/>
    <w:rsid w:val="0015374A"/>
    <w:rsid w:val="0015383E"/>
    <w:rsid w:val="00153943"/>
    <w:rsid w:val="001539D2"/>
    <w:rsid w:val="00153A1A"/>
    <w:rsid w:val="00153ACA"/>
    <w:rsid w:val="00153CF4"/>
    <w:rsid w:val="00153D6B"/>
    <w:rsid w:val="00153F9D"/>
    <w:rsid w:val="0015417F"/>
    <w:rsid w:val="00154238"/>
    <w:rsid w:val="00154550"/>
    <w:rsid w:val="001545A7"/>
    <w:rsid w:val="001547D9"/>
    <w:rsid w:val="00154841"/>
    <w:rsid w:val="00154DF0"/>
    <w:rsid w:val="00154F55"/>
    <w:rsid w:val="00155056"/>
    <w:rsid w:val="00155854"/>
    <w:rsid w:val="00155D1D"/>
    <w:rsid w:val="00155E0C"/>
    <w:rsid w:val="00156545"/>
    <w:rsid w:val="0015675B"/>
    <w:rsid w:val="00156A0F"/>
    <w:rsid w:val="00156F68"/>
    <w:rsid w:val="00156FF0"/>
    <w:rsid w:val="00157064"/>
    <w:rsid w:val="00157101"/>
    <w:rsid w:val="0015714E"/>
    <w:rsid w:val="001573EC"/>
    <w:rsid w:val="001573F1"/>
    <w:rsid w:val="001574BB"/>
    <w:rsid w:val="001577FE"/>
    <w:rsid w:val="00157E22"/>
    <w:rsid w:val="00157EAA"/>
    <w:rsid w:val="00157F39"/>
    <w:rsid w:val="00160159"/>
    <w:rsid w:val="0016023A"/>
    <w:rsid w:val="00160432"/>
    <w:rsid w:val="00160474"/>
    <w:rsid w:val="0016049C"/>
    <w:rsid w:val="00160676"/>
    <w:rsid w:val="00160849"/>
    <w:rsid w:val="00160949"/>
    <w:rsid w:val="00160EC5"/>
    <w:rsid w:val="00160F36"/>
    <w:rsid w:val="00161190"/>
    <w:rsid w:val="001611E6"/>
    <w:rsid w:val="0016144E"/>
    <w:rsid w:val="001614E2"/>
    <w:rsid w:val="0016196D"/>
    <w:rsid w:val="00161AAD"/>
    <w:rsid w:val="00161F78"/>
    <w:rsid w:val="001620EF"/>
    <w:rsid w:val="00162470"/>
    <w:rsid w:val="00162842"/>
    <w:rsid w:val="00162855"/>
    <w:rsid w:val="0016286C"/>
    <w:rsid w:val="00162BF5"/>
    <w:rsid w:val="00162D10"/>
    <w:rsid w:val="00162D8F"/>
    <w:rsid w:val="00162F3C"/>
    <w:rsid w:val="00162F82"/>
    <w:rsid w:val="00163052"/>
    <w:rsid w:val="001632F4"/>
    <w:rsid w:val="00163542"/>
    <w:rsid w:val="001635DF"/>
    <w:rsid w:val="00163F1E"/>
    <w:rsid w:val="00164038"/>
    <w:rsid w:val="0016403A"/>
    <w:rsid w:val="00164C66"/>
    <w:rsid w:val="00165183"/>
    <w:rsid w:val="001653D0"/>
    <w:rsid w:val="001654A1"/>
    <w:rsid w:val="001654BD"/>
    <w:rsid w:val="001655A2"/>
    <w:rsid w:val="00165741"/>
    <w:rsid w:val="001657F7"/>
    <w:rsid w:val="00165890"/>
    <w:rsid w:val="001658D1"/>
    <w:rsid w:val="00165CE3"/>
    <w:rsid w:val="00165D8E"/>
    <w:rsid w:val="00165DE5"/>
    <w:rsid w:val="00166027"/>
    <w:rsid w:val="00166164"/>
    <w:rsid w:val="0016618A"/>
    <w:rsid w:val="001665E0"/>
    <w:rsid w:val="001666BF"/>
    <w:rsid w:val="00166B62"/>
    <w:rsid w:val="00166BC5"/>
    <w:rsid w:val="00166C67"/>
    <w:rsid w:val="00166C68"/>
    <w:rsid w:val="00166F81"/>
    <w:rsid w:val="001671DB"/>
    <w:rsid w:val="00167238"/>
    <w:rsid w:val="001672D1"/>
    <w:rsid w:val="001679FF"/>
    <w:rsid w:val="00167CCC"/>
    <w:rsid w:val="00167FC1"/>
    <w:rsid w:val="001703B5"/>
    <w:rsid w:val="0017056E"/>
    <w:rsid w:val="00170580"/>
    <w:rsid w:val="0017082C"/>
    <w:rsid w:val="0017091B"/>
    <w:rsid w:val="0017091E"/>
    <w:rsid w:val="00170990"/>
    <w:rsid w:val="00170B54"/>
    <w:rsid w:val="00170B94"/>
    <w:rsid w:val="00170C5D"/>
    <w:rsid w:val="0017100D"/>
    <w:rsid w:val="00171350"/>
    <w:rsid w:val="001713C5"/>
    <w:rsid w:val="00171628"/>
    <w:rsid w:val="0017163B"/>
    <w:rsid w:val="0017182C"/>
    <w:rsid w:val="00171A12"/>
    <w:rsid w:val="00171C19"/>
    <w:rsid w:val="00171C2E"/>
    <w:rsid w:val="00171C4E"/>
    <w:rsid w:val="00171DC8"/>
    <w:rsid w:val="00171E5B"/>
    <w:rsid w:val="00171FA7"/>
    <w:rsid w:val="00172021"/>
    <w:rsid w:val="00172139"/>
    <w:rsid w:val="0017221D"/>
    <w:rsid w:val="001724AC"/>
    <w:rsid w:val="0017251F"/>
    <w:rsid w:val="001728D2"/>
    <w:rsid w:val="0017291B"/>
    <w:rsid w:val="001729EE"/>
    <w:rsid w:val="00172BC3"/>
    <w:rsid w:val="00172CC0"/>
    <w:rsid w:val="00172D4E"/>
    <w:rsid w:val="00172F0B"/>
    <w:rsid w:val="00172F13"/>
    <w:rsid w:val="00172F2E"/>
    <w:rsid w:val="00172F82"/>
    <w:rsid w:val="001730AA"/>
    <w:rsid w:val="001735A8"/>
    <w:rsid w:val="001736DC"/>
    <w:rsid w:val="00173767"/>
    <w:rsid w:val="00173AFF"/>
    <w:rsid w:val="00173B3F"/>
    <w:rsid w:val="00173B74"/>
    <w:rsid w:val="00173C5D"/>
    <w:rsid w:val="00173D2B"/>
    <w:rsid w:val="00173E1A"/>
    <w:rsid w:val="001740F5"/>
    <w:rsid w:val="00174660"/>
    <w:rsid w:val="001747AE"/>
    <w:rsid w:val="00174AD7"/>
    <w:rsid w:val="00174B08"/>
    <w:rsid w:val="00174B96"/>
    <w:rsid w:val="001752A0"/>
    <w:rsid w:val="00175787"/>
    <w:rsid w:val="001759CC"/>
    <w:rsid w:val="00175B9B"/>
    <w:rsid w:val="00176374"/>
    <w:rsid w:val="0017641B"/>
    <w:rsid w:val="00176488"/>
    <w:rsid w:val="00176500"/>
    <w:rsid w:val="00176CDE"/>
    <w:rsid w:val="00176E78"/>
    <w:rsid w:val="00176F04"/>
    <w:rsid w:val="001771E1"/>
    <w:rsid w:val="0017770B"/>
    <w:rsid w:val="00177C27"/>
    <w:rsid w:val="00177C35"/>
    <w:rsid w:val="00177DB8"/>
    <w:rsid w:val="00177EBC"/>
    <w:rsid w:val="00180560"/>
    <w:rsid w:val="00180A02"/>
    <w:rsid w:val="00180C38"/>
    <w:rsid w:val="00180EF9"/>
    <w:rsid w:val="00180F09"/>
    <w:rsid w:val="0018100C"/>
    <w:rsid w:val="001810D1"/>
    <w:rsid w:val="00181124"/>
    <w:rsid w:val="00181273"/>
    <w:rsid w:val="0018148E"/>
    <w:rsid w:val="00181747"/>
    <w:rsid w:val="001819AC"/>
    <w:rsid w:val="00181D40"/>
    <w:rsid w:val="00181DE4"/>
    <w:rsid w:val="001821BF"/>
    <w:rsid w:val="00182376"/>
    <w:rsid w:val="001826C3"/>
    <w:rsid w:val="001828F2"/>
    <w:rsid w:val="001829F9"/>
    <w:rsid w:val="00182A4E"/>
    <w:rsid w:val="00182DEC"/>
    <w:rsid w:val="00182E58"/>
    <w:rsid w:val="00182F3F"/>
    <w:rsid w:val="00182F8A"/>
    <w:rsid w:val="001831F8"/>
    <w:rsid w:val="0018354E"/>
    <w:rsid w:val="00183574"/>
    <w:rsid w:val="001835BA"/>
    <w:rsid w:val="001836CF"/>
    <w:rsid w:val="0018392E"/>
    <w:rsid w:val="00183C2E"/>
    <w:rsid w:val="00183D0F"/>
    <w:rsid w:val="00184476"/>
    <w:rsid w:val="001845FA"/>
    <w:rsid w:val="001849A0"/>
    <w:rsid w:val="00184A76"/>
    <w:rsid w:val="00184C71"/>
    <w:rsid w:val="00185303"/>
    <w:rsid w:val="0018592A"/>
    <w:rsid w:val="00185976"/>
    <w:rsid w:val="00185C16"/>
    <w:rsid w:val="00185C9E"/>
    <w:rsid w:val="0018605F"/>
    <w:rsid w:val="00186213"/>
    <w:rsid w:val="00186227"/>
    <w:rsid w:val="00186363"/>
    <w:rsid w:val="00186401"/>
    <w:rsid w:val="0018681F"/>
    <w:rsid w:val="00186B54"/>
    <w:rsid w:val="00186BB8"/>
    <w:rsid w:val="00186CCA"/>
    <w:rsid w:val="00186DCB"/>
    <w:rsid w:val="00186EA8"/>
    <w:rsid w:val="00187023"/>
    <w:rsid w:val="0018714E"/>
    <w:rsid w:val="001871E4"/>
    <w:rsid w:val="00187331"/>
    <w:rsid w:val="001873DE"/>
    <w:rsid w:val="00187769"/>
    <w:rsid w:val="001878FE"/>
    <w:rsid w:val="00187A3E"/>
    <w:rsid w:val="00187BFA"/>
    <w:rsid w:val="00187C20"/>
    <w:rsid w:val="00187CD6"/>
    <w:rsid w:val="00187CFC"/>
    <w:rsid w:val="00187F03"/>
    <w:rsid w:val="00187F4F"/>
    <w:rsid w:val="00187F8C"/>
    <w:rsid w:val="00190090"/>
    <w:rsid w:val="001903AE"/>
    <w:rsid w:val="001911B6"/>
    <w:rsid w:val="001911D3"/>
    <w:rsid w:val="00191293"/>
    <w:rsid w:val="00191327"/>
    <w:rsid w:val="00191518"/>
    <w:rsid w:val="001916B7"/>
    <w:rsid w:val="00191AFB"/>
    <w:rsid w:val="00191C0A"/>
    <w:rsid w:val="00191FCD"/>
    <w:rsid w:val="00192096"/>
    <w:rsid w:val="0019210D"/>
    <w:rsid w:val="00192215"/>
    <w:rsid w:val="001927D3"/>
    <w:rsid w:val="001928CF"/>
    <w:rsid w:val="00192975"/>
    <w:rsid w:val="00192D89"/>
    <w:rsid w:val="00192E99"/>
    <w:rsid w:val="00192EF0"/>
    <w:rsid w:val="00192F82"/>
    <w:rsid w:val="0019304A"/>
    <w:rsid w:val="0019322C"/>
    <w:rsid w:val="0019326C"/>
    <w:rsid w:val="00193347"/>
    <w:rsid w:val="0019340C"/>
    <w:rsid w:val="00193561"/>
    <w:rsid w:val="00193571"/>
    <w:rsid w:val="0019358C"/>
    <w:rsid w:val="001937A3"/>
    <w:rsid w:val="0019381B"/>
    <w:rsid w:val="001939B3"/>
    <w:rsid w:val="00193BFA"/>
    <w:rsid w:val="00193C70"/>
    <w:rsid w:val="00193D2C"/>
    <w:rsid w:val="00193F45"/>
    <w:rsid w:val="001942B1"/>
    <w:rsid w:val="001945B5"/>
    <w:rsid w:val="0019462B"/>
    <w:rsid w:val="001946DC"/>
    <w:rsid w:val="001947B9"/>
    <w:rsid w:val="00194B6B"/>
    <w:rsid w:val="00194CD9"/>
    <w:rsid w:val="00194DBA"/>
    <w:rsid w:val="00194E17"/>
    <w:rsid w:val="00194FAB"/>
    <w:rsid w:val="001951CC"/>
    <w:rsid w:val="00195235"/>
    <w:rsid w:val="00195252"/>
    <w:rsid w:val="00195BC3"/>
    <w:rsid w:val="00195D05"/>
    <w:rsid w:val="00195D24"/>
    <w:rsid w:val="00196419"/>
    <w:rsid w:val="00196517"/>
    <w:rsid w:val="001965EC"/>
    <w:rsid w:val="00196BFE"/>
    <w:rsid w:val="00196CCA"/>
    <w:rsid w:val="00196D9B"/>
    <w:rsid w:val="00197020"/>
    <w:rsid w:val="00197554"/>
    <w:rsid w:val="001975B9"/>
    <w:rsid w:val="00197A62"/>
    <w:rsid w:val="00197AC2"/>
    <w:rsid w:val="00197B6F"/>
    <w:rsid w:val="00197C07"/>
    <w:rsid w:val="00197DF0"/>
    <w:rsid w:val="001A0109"/>
    <w:rsid w:val="001A0195"/>
    <w:rsid w:val="001A0300"/>
    <w:rsid w:val="001A0547"/>
    <w:rsid w:val="001A097A"/>
    <w:rsid w:val="001A09AC"/>
    <w:rsid w:val="001A0AD2"/>
    <w:rsid w:val="001A0B2E"/>
    <w:rsid w:val="001A0B3C"/>
    <w:rsid w:val="001A0B90"/>
    <w:rsid w:val="001A0E88"/>
    <w:rsid w:val="001A0FEC"/>
    <w:rsid w:val="001A149F"/>
    <w:rsid w:val="001A1684"/>
    <w:rsid w:val="001A1694"/>
    <w:rsid w:val="001A19D4"/>
    <w:rsid w:val="001A19F1"/>
    <w:rsid w:val="001A1AB1"/>
    <w:rsid w:val="001A1B9F"/>
    <w:rsid w:val="001A1BBF"/>
    <w:rsid w:val="001A1DFB"/>
    <w:rsid w:val="001A1EF8"/>
    <w:rsid w:val="001A1F44"/>
    <w:rsid w:val="001A20F6"/>
    <w:rsid w:val="001A21BC"/>
    <w:rsid w:val="001A2785"/>
    <w:rsid w:val="001A2877"/>
    <w:rsid w:val="001A298B"/>
    <w:rsid w:val="001A299C"/>
    <w:rsid w:val="001A2A7D"/>
    <w:rsid w:val="001A2CBF"/>
    <w:rsid w:val="001A2E9D"/>
    <w:rsid w:val="001A2F63"/>
    <w:rsid w:val="001A30C9"/>
    <w:rsid w:val="001A3228"/>
    <w:rsid w:val="001A32E8"/>
    <w:rsid w:val="001A33E8"/>
    <w:rsid w:val="001A33F9"/>
    <w:rsid w:val="001A3416"/>
    <w:rsid w:val="001A3537"/>
    <w:rsid w:val="001A363F"/>
    <w:rsid w:val="001A3644"/>
    <w:rsid w:val="001A3677"/>
    <w:rsid w:val="001A3A0C"/>
    <w:rsid w:val="001A3A89"/>
    <w:rsid w:val="001A3D3C"/>
    <w:rsid w:val="001A4014"/>
    <w:rsid w:val="001A42C0"/>
    <w:rsid w:val="001A4311"/>
    <w:rsid w:val="001A4491"/>
    <w:rsid w:val="001A484B"/>
    <w:rsid w:val="001A4A0C"/>
    <w:rsid w:val="001A4A1C"/>
    <w:rsid w:val="001A4AA9"/>
    <w:rsid w:val="001A4B1B"/>
    <w:rsid w:val="001A4B9A"/>
    <w:rsid w:val="001A4D64"/>
    <w:rsid w:val="001A516D"/>
    <w:rsid w:val="001A54D7"/>
    <w:rsid w:val="001A56C6"/>
    <w:rsid w:val="001A575C"/>
    <w:rsid w:val="001A58A6"/>
    <w:rsid w:val="001A61F7"/>
    <w:rsid w:val="001A6330"/>
    <w:rsid w:val="001A67B1"/>
    <w:rsid w:val="001A68C9"/>
    <w:rsid w:val="001A69F6"/>
    <w:rsid w:val="001A6B0A"/>
    <w:rsid w:val="001A6DF5"/>
    <w:rsid w:val="001A6E5B"/>
    <w:rsid w:val="001A6F9E"/>
    <w:rsid w:val="001A7286"/>
    <w:rsid w:val="001A72D6"/>
    <w:rsid w:val="001A757D"/>
    <w:rsid w:val="001A7603"/>
    <w:rsid w:val="001A7621"/>
    <w:rsid w:val="001A7712"/>
    <w:rsid w:val="001A7AAE"/>
    <w:rsid w:val="001A7CDA"/>
    <w:rsid w:val="001B01AF"/>
    <w:rsid w:val="001B02E0"/>
    <w:rsid w:val="001B03E3"/>
    <w:rsid w:val="001B0468"/>
    <w:rsid w:val="001B0897"/>
    <w:rsid w:val="001B09FB"/>
    <w:rsid w:val="001B0BB8"/>
    <w:rsid w:val="001B0E0E"/>
    <w:rsid w:val="001B0F5D"/>
    <w:rsid w:val="001B0FC4"/>
    <w:rsid w:val="001B0FE6"/>
    <w:rsid w:val="001B1240"/>
    <w:rsid w:val="001B131A"/>
    <w:rsid w:val="001B15F1"/>
    <w:rsid w:val="001B1772"/>
    <w:rsid w:val="001B18F0"/>
    <w:rsid w:val="001B19FA"/>
    <w:rsid w:val="001B1C32"/>
    <w:rsid w:val="001B1E92"/>
    <w:rsid w:val="001B1EAA"/>
    <w:rsid w:val="001B1F09"/>
    <w:rsid w:val="001B20C4"/>
    <w:rsid w:val="001B2148"/>
    <w:rsid w:val="001B23BC"/>
    <w:rsid w:val="001B2782"/>
    <w:rsid w:val="001B29C6"/>
    <w:rsid w:val="001B2D08"/>
    <w:rsid w:val="001B3067"/>
    <w:rsid w:val="001B3084"/>
    <w:rsid w:val="001B3251"/>
    <w:rsid w:val="001B3537"/>
    <w:rsid w:val="001B3E28"/>
    <w:rsid w:val="001B3FF6"/>
    <w:rsid w:val="001B4276"/>
    <w:rsid w:val="001B42CB"/>
    <w:rsid w:val="001B437F"/>
    <w:rsid w:val="001B43DF"/>
    <w:rsid w:val="001B43F9"/>
    <w:rsid w:val="001B4456"/>
    <w:rsid w:val="001B45E0"/>
    <w:rsid w:val="001B48E1"/>
    <w:rsid w:val="001B491B"/>
    <w:rsid w:val="001B4C18"/>
    <w:rsid w:val="001B4DEC"/>
    <w:rsid w:val="001B4F84"/>
    <w:rsid w:val="001B501F"/>
    <w:rsid w:val="001B52E0"/>
    <w:rsid w:val="001B531B"/>
    <w:rsid w:val="001B57DD"/>
    <w:rsid w:val="001B587D"/>
    <w:rsid w:val="001B58CE"/>
    <w:rsid w:val="001B5958"/>
    <w:rsid w:val="001B5BDE"/>
    <w:rsid w:val="001B5E7E"/>
    <w:rsid w:val="001B5EE8"/>
    <w:rsid w:val="001B64B3"/>
    <w:rsid w:val="001B666D"/>
    <w:rsid w:val="001B672B"/>
    <w:rsid w:val="001B68A7"/>
    <w:rsid w:val="001B6974"/>
    <w:rsid w:val="001B6DA2"/>
    <w:rsid w:val="001B6E66"/>
    <w:rsid w:val="001B6E81"/>
    <w:rsid w:val="001B6F08"/>
    <w:rsid w:val="001B7454"/>
    <w:rsid w:val="001B7486"/>
    <w:rsid w:val="001B7612"/>
    <w:rsid w:val="001B7647"/>
    <w:rsid w:val="001B7A60"/>
    <w:rsid w:val="001B7AD5"/>
    <w:rsid w:val="001B7C88"/>
    <w:rsid w:val="001B7DCB"/>
    <w:rsid w:val="001C0267"/>
    <w:rsid w:val="001C0AC6"/>
    <w:rsid w:val="001C0ACF"/>
    <w:rsid w:val="001C0C3E"/>
    <w:rsid w:val="001C0E3D"/>
    <w:rsid w:val="001C102C"/>
    <w:rsid w:val="001C157D"/>
    <w:rsid w:val="001C15CD"/>
    <w:rsid w:val="001C1631"/>
    <w:rsid w:val="001C16DB"/>
    <w:rsid w:val="001C190A"/>
    <w:rsid w:val="001C1D62"/>
    <w:rsid w:val="001C1D84"/>
    <w:rsid w:val="001C1E3A"/>
    <w:rsid w:val="001C1ECB"/>
    <w:rsid w:val="001C20B8"/>
    <w:rsid w:val="001C2116"/>
    <w:rsid w:val="001C216C"/>
    <w:rsid w:val="001C218B"/>
    <w:rsid w:val="001C220F"/>
    <w:rsid w:val="001C2386"/>
    <w:rsid w:val="001C275C"/>
    <w:rsid w:val="001C29C9"/>
    <w:rsid w:val="001C2A0E"/>
    <w:rsid w:val="001C2ABE"/>
    <w:rsid w:val="001C2B02"/>
    <w:rsid w:val="001C2B45"/>
    <w:rsid w:val="001C2E1E"/>
    <w:rsid w:val="001C2FB2"/>
    <w:rsid w:val="001C3095"/>
    <w:rsid w:val="001C30B6"/>
    <w:rsid w:val="001C338C"/>
    <w:rsid w:val="001C3488"/>
    <w:rsid w:val="001C3521"/>
    <w:rsid w:val="001C35D2"/>
    <w:rsid w:val="001C360B"/>
    <w:rsid w:val="001C3DDF"/>
    <w:rsid w:val="001C3E0B"/>
    <w:rsid w:val="001C3EAD"/>
    <w:rsid w:val="001C3F53"/>
    <w:rsid w:val="001C4161"/>
    <w:rsid w:val="001C44A4"/>
    <w:rsid w:val="001C44AD"/>
    <w:rsid w:val="001C44E7"/>
    <w:rsid w:val="001C4620"/>
    <w:rsid w:val="001C48F7"/>
    <w:rsid w:val="001C49FE"/>
    <w:rsid w:val="001C4C00"/>
    <w:rsid w:val="001C4D6B"/>
    <w:rsid w:val="001C50C1"/>
    <w:rsid w:val="001C5102"/>
    <w:rsid w:val="001C5532"/>
    <w:rsid w:val="001C55DD"/>
    <w:rsid w:val="001C57E8"/>
    <w:rsid w:val="001C593E"/>
    <w:rsid w:val="001C5979"/>
    <w:rsid w:val="001C59B6"/>
    <w:rsid w:val="001C5AD2"/>
    <w:rsid w:val="001C5B27"/>
    <w:rsid w:val="001C5C55"/>
    <w:rsid w:val="001C5E5B"/>
    <w:rsid w:val="001C5E60"/>
    <w:rsid w:val="001C5E9E"/>
    <w:rsid w:val="001C5F83"/>
    <w:rsid w:val="001C6466"/>
    <w:rsid w:val="001C646E"/>
    <w:rsid w:val="001C6C1E"/>
    <w:rsid w:val="001C6DAD"/>
    <w:rsid w:val="001C6DC0"/>
    <w:rsid w:val="001C6E5E"/>
    <w:rsid w:val="001C7007"/>
    <w:rsid w:val="001C7180"/>
    <w:rsid w:val="001C732B"/>
    <w:rsid w:val="001C7675"/>
    <w:rsid w:val="001C788D"/>
    <w:rsid w:val="001C788F"/>
    <w:rsid w:val="001C7A9A"/>
    <w:rsid w:val="001C7AC3"/>
    <w:rsid w:val="001C7B5B"/>
    <w:rsid w:val="001C7C1B"/>
    <w:rsid w:val="001D0124"/>
    <w:rsid w:val="001D0350"/>
    <w:rsid w:val="001D0545"/>
    <w:rsid w:val="001D07EC"/>
    <w:rsid w:val="001D0914"/>
    <w:rsid w:val="001D0976"/>
    <w:rsid w:val="001D0A60"/>
    <w:rsid w:val="001D0B81"/>
    <w:rsid w:val="001D0B8A"/>
    <w:rsid w:val="001D0C6F"/>
    <w:rsid w:val="001D0E46"/>
    <w:rsid w:val="001D10E1"/>
    <w:rsid w:val="001D1182"/>
    <w:rsid w:val="001D1380"/>
    <w:rsid w:val="001D13A4"/>
    <w:rsid w:val="001D1707"/>
    <w:rsid w:val="001D19F4"/>
    <w:rsid w:val="001D1B73"/>
    <w:rsid w:val="001D1BDF"/>
    <w:rsid w:val="001D1C3B"/>
    <w:rsid w:val="001D1CC7"/>
    <w:rsid w:val="001D1D2E"/>
    <w:rsid w:val="001D1EBA"/>
    <w:rsid w:val="001D1EDE"/>
    <w:rsid w:val="001D1F33"/>
    <w:rsid w:val="001D24EB"/>
    <w:rsid w:val="001D254F"/>
    <w:rsid w:val="001D25BB"/>
    <w:rsid w:val="001D25BD"/>
    <w:rsid w:val="001D261E"/>
    <w:rsid w:val="001D2702"/>
    <w:rsid w:val="001D2789"/>
    <w:rsid w:val="001D2AEA"/>
    <w:rsid w:val="001D2CF2"/>
    <w:rsid w:val="001D2F7C"/>
    <w:rsid w:val="001D31DD"/>
    <w:rsid w:val="001D3431"/>
    <w:rsid w:val="001D3BE2"/>
    <w:rsid w:val="001D3EE7"/>
    <w:rsid w:val="001D3F2A"/>
    <w:rsid w:val="001D410D"/>
    <w:rsid w:val="001D4540"/>
    <w:rsid w:val="001D45E7"/>
    <w:rsid w:val="001D45F9"/>
    <w:rsid w:val="001D47F0"/>
    <w:rsid w:val="001D494A"/>
    <w:rsid w:val="001D4A8D"/>
    <w:rsid w:val="001D4D62"/>
    <w:rsid w:val="001D515C"/>
    <w:rsid w:val="001D5181"/>
    <w:rsid w:val="001D51EB"/>
    <w:rsid w:val="001D539E"/>
    <w:rsid w:val="001D543F"/>
    <w:rsid w:val="001D5638"/>
    <w:rsid w:val="001D56B7"/>
    <w:rsid w:val="001D5765"/>
    <w:rsid w:val="001D59D4"/>
    <w:rsid w:val="001D5B9A"/>
    <w:rsid w:val="001D5C02"/>
    <w:rsid w:val="001D5DC1"/>
    <w:rsid w:val="001D5E2D"/>
    <w:rsid w:val="001D5E57"/>
    <w:rsid w:val="001D5EFF"/>
    <w:rsid w:val="001D5F24"/>
    <w:rsid w:val="001D601A"/>
    <w:rsid w:val="001D660A"/>
    <w:rsid w:val="001D666E"/>
    <w:rsid w:val="001D66D5"/>
    <w:rsid w:val="001D6A18"/>
    <w:rsid w:val="001D6B92"/>
    <w:rsid w:val="001D6F1A"/>
    <w:rsid w:val="001D6FCF"/>
    <w:rsid w:val="001D7144"/>
    <w:rsid w:val="001D724E"/>
    <w:rsid w:val="001D7429"/>
    <w:rsid w:val="001D743F"/>
    <w:rsid w:val="001D7775"/>
    <w:rsid w:val="001D78CF"/>
    <w:rsid w:val="001D7959"/>
    <w:rsid w:val="001D7B54"/>
    <w:rsid w:val="001D7D24"/>
    <w:rsid w:val="001E011C"/>
    <w:rsid w:val="001E0437"/>
    <w:rsid w:val="001E05F0"/>
    <w:rsid w:val="001E06A1"/>
    <w:rsid w:val="001E072D"/>
    <w:rsid w:val="001E09AC"/>
    <w:rsid w:val="001E0C22"/>
    <w:rsid w:val="001E0CC4"/>
    <w:rsid w:val="001E0FFE"/>
    <w:rsid w:val="001E1097"/>
    <w:rsid w:val="001E120E"/>
    <w:rsid w:val="001E157D"/>
    <w:rsid w:val="001E1EEF"/>
    <w:rsid w:val="001E2081"/>
    <w:rsid w:val="001E23FC"/>
    <w:rsid w:val="001E24FF"/>
    <w:rsid w:val="001E25C1"/>
    <w:rsid w:val="001E2EFC"/>
    <w:rsid w:val="001E34ED"/>
    <w:rsid w:val="001E37FF"/>
    <w:rsid w:val="001E3A25"/>
    <w:rsid w:val="001E3C72"/>
    <w:rsid w:val="001E3CFE"/>
    <w:rsid w:val="001E3D56"/>
    <w:rsid w:val="001E4051"/>
    <w:rsid w:val="001E408A"/>
    <w:rsid w:val="001E4332"/>
    <w:rsid w:val="001E448A"/>
    <w:rsid w:val="001E44D9"/>
    <w:rsid w:val="001E45FE"/>
    <w:rsid w:val="001E4761"/>
    <w:rsid w:val="001E4824"/>
    <w:rsid w:val="001E4A27"/>
    <w:rsid w:val="001E4B05"/>
    <w:rsid w:val="001E4DB2"/>
    <w:rsid w:val="001E52B7"/>
    <w:rsid w:val="001E55E0"/>
    <w:rsid w:val="001E5874"/>
    <w:rsid w:val="001E58A7"/>
    <w:rsid w:val="001E5BC2"/>
    <w:rsid w:val="001E5C3C"/>
    <w:rsid w:val="001E5CDC"/>
    <w:rsid w:val="001E6249"/>
    <w:rsid w:val="001E6325"/>
    <w:rsid w:val="001E6375"/>
    <w:rsid w:val="001E6439"/>
    <w:rsid w:val="001E6537"/>
    <w:rsid w:val="001E66E7"/>
    <w:rsid w:val="001E67B8"/>
    <w:rsid w:val="001E6C17"/>
    <w:rsid w:val="001E6F2A"/>
    <w:rsid w:val="001E6FE4"/>
    <w:rsid w:val="001E75E9"/>
    <w:rsid w:val="001E77D8"/>
    <w:rsid w:val="001E7817"/>
    <w:rsid w:val="001E7DAD"/>
    <w:rsid w:val="001E7EBB"/>
    <w:rsid w:val="001F0017"/>
    <w:rsid w:val="001F032B"/>
    <w:rsid w:val="001F0BA6"/>
    <w:rsid w:val="001F0C3D"/>
    <w:rsid w:val="001F0F86"/>
    <w:rsid w:val="001F12C2"/>
    <w:rsid w:val="001F1354"/>
    <w:rsid w:val="001F1381"/>
    <w:rsid w:val="001F1386"/>
    <w:rsid w:val="001F161A"/>
    <w:rsid w:val="001F167B"/>
    <w:rsid w:val="001F1DD9"/>
    <w:rsid w:val="001F20CD"/>
    <w:rsid w:val="001F21A1"/>
    <w:rsid w:val="001F223C"/>
    <w:rsid w:val="001F2754"/>
    <w:rsid w:val="001F297B"/>
    <w:rsid w:val="001F2B36"/>
    <w:rsid w:val="001F2D5B"/>
    <w:rsid w:val="001F2DBB"/>
    <w:rsid w:val="001F2FAA"/>
    <w:rsid w:val="001F301A"/>
    <w:rsid w:val="001F301D"/>
    <w:rsid w:val="001F31B9"/>
    <w:rsid w:val="001F33DE"/>
    <w:rsid w:val="001F3596"/>
    <w:rsid w:val="001F37C7"/>
    <w:rsid w:val="001F37ED"/>
    <w:rsid w:val="001F3D4E"/>
    <w:rsid w:val="001F4175"/>
    <w:rsid w:val="001F44C9"/>
    <w:rsid w:val="001F4500"/>
    <w:rsid w:val="001F4558"/>
    <w:rsid w:val="001F45B2"/>
    <w:rsid w:val="001F45ED"/>
    <w:rsid w:val="001F47C0"/>
    <w:rsid w:val="001F4918"/>
    <w:rsid w:val="001F4D37"/>
    <w:rsid w:val="001F4EC2"/>
    <w:rsid w:val="001F4F5E"/>
    <w:rsid w:val="001F55D4"/>
    <w:rsid w:val="001F5672"/>
    <w:rsid w:val="001F57FA"/>
    <w:rsid w:val="001F5930"/>
    <w:rsid w:val="001F5DAD"/>
    <w:rsid w:val="001F5E04"/>
    <w:rsid w:val="001F5F76"/>
    <w:rsid w:val="001F60F7"/>
    <w:rsid w:val="001F61DA"/>
    <w:rsid w:val="001F637E"/>
    <w:rsid w:val="001F6574"/>
    <w:rsid w:val="001F6780"/>
    <w:rsid w:val="001F6E46"/>
    <w:rsid w:val="001F71E7"/>
    <w:rsid w:val="001F737C"/>
    <w:rsid w:val="001F7BC0"/>
    <w:rsid w:val="001F7CED"/>
    <w:rsid w:val="001F7D1A"/>
    <w:rsid w:val="001F7E76"/>
    <w:rsid w:val="001F7F84"/>
    <w:rsid w:val="001F7FE7"/>
    <w:rsid w:val="0020024F"/>
    <w:rsid w:val="0020045E"/>
    <w:rsid w:val="00200958"/>
    <w:rsid w:val="00200D36"/>
    <w:rsid w:val="00200EA8"/>
    <w:rsid w:val="00201028"/>
    <w:rsid w:val="002010D6"/>
    <w:rsid w:val="00201117"/>
    <w:rsid w:val="002012D6"/>
    <w:rsid w:val="002019E6"/>
    <w:rsid w:val="00201A27"/>
    <w:rsid w:val="00201A6F"/>
    <w:rsid w:val="00201B08"/>
    <w:rsid w:val="00201F0D"/>
    <w:rsid w:val="00201FE6"/>
    <w:rsid w:val="00202043"/>
    <w:rsid w:val="002021E2"/>
    <w:rsid w:val="002023C2"/>
    <w:rsid w:val="00202742"/>
    <w:rsid w:val="00202789"/>
    <w:rsid w:val="00202835"/>
    <w:rsid w:val="00202C60"/>
    <w:rsid w:val="00203075"/>
    <w:rsid w:val="00203123"/>
    <w:rsid w:val="002034B2"/>
    <w:rsid w:val="00203775"/>
    <w:rsid w:val="00203989"/>
    <w:rsid w:val="002039D2"/>
    <w:rsid w:val="00203BD3"/>
    <w:rsid w:val="00203C57"/>
    <w:rsid w:val="00203CC2"/>
    <w:rsid w:val="00203EDB"/>
    <w:rsid w:val="00203EF1"/>
    <w:rsid w:val="00203F9F"/>
    <w:rsid w:val="002042F9"/>
    <w:rsid w:val="00204341"/>
    <w:rsid w:val="002045FC"/>
    <w:rsid w:val="0020461C"/>
    <w:rsid w:val="002048EA"/>
    <w:rsid w:val="00204B83"/>
    <w:rsid w:val="0020554C"/>
    <w:rsid w:val="00205661"/>
    <w:rsid w:val="002056E2"/>
    <w:rsid w:val="00205919"/>
    <w:rsid w:val="00205985"/>
    <w:rsid w:val="00205CB4"/>
    <w:rsid w:val="00205F89"/>
    <w:rsid w:val="00206295"/>
    <w:rsid w:val="00206466"/>
    <w:rsid w:val="0020646F"/>
    <w:rsid w:val="00206991"/>
    <w:rsid w:val="002069F0"/>
    <w:rsid w:val="00206F00"/>
    <w:rsid w:val="00206FC0"/>
    <w:rsid w:val="002070EB"/>
    <w:rsid w:val="002071A7"/>
    <w:rsid w:val="00207526"/>
    <w:rsid w:val="0020796D"/>
    <w:rsid w:val="00207D41"/>
    <w:rsid w:val="00207D7C"/>
    <w:rsid w:val="00210163"/>
    <w:rsid w:val="0021056A"/>
    <w:rsid w:val="00210582"/>
    <w:rsid w:val="002105B9"/>
    <w:rsid w:val="00210832"/>
    <w:rsid w:val="00210925"/>
    <w:rsid w:val="00210C77"/>
    <w:rsid w:val="00210EE7"/>
    <w:rsid w:val="00211078"/>
    <w:rsid w:val="0021109F"/>
    <w:rsid w:val="00211247"/>
    <w:rsid w:val="0021145E"/>
    <w:rsid w:val="002116C7"/>
    <w:rsid w:val="00211D8C"/>
    <w:rsid w:val="00212079"/>
    <w:rsid w:val="00212092"/>
    <w:rsid w:val="002125DE"/>
    <w:rsid w:val="00212647"/>
    <w:rsid w:val="002126DB"/>
    <w:rsid w:val="00212B97"/>
    <w:rsid w:val="00212DA7"/>
    <w:rsid w:val="002130DC"/>
    <w:rsid w:val="00213349"/>
    <w:rsid w:val="002138CC"/>
    <w:rsid w:val="00213959"/>
    <w:rsid w:val="00213BBD"/>
    <w:rsid w:val="00213DDB"/>
    <w:rsid w:val="00214303"/>
    <w:rsid w:val="0021465C"/>
    <w:rsid w:val="00214A60"/>
    <w:rsid w:val="00214D68"/>
    <w:rsid w:val="00214E9C"/>
    <w:rsid w:val="00214EFE"/>
    <w:rsid w:val="002152FA"/>
    <w:rsid w:val="002154C8"/>
    <w:rsid w:val="002157E7"/>
    <w:rsid w:val="00215E3A"/>
    <w:rsid w:val="00215EB0"/>
    <w:rsid w:val="002161E0"/>
    <w:rsid w:val="002167C4"/>
    <w:rsid w:val="002168D0"/>
    <w:rsid w:val="00216B2F"/>
    <w:rsid w:val="00216C04"/>
    <w:rsid w:val="00216D9C"/>
    <w:rsid w:val="00216E11"/>
    <w:rsid w:val="00216EE1"/>
    <w:rsid w:val="002170AC"/>
    <w:rsid w:val="002171F3"/>
    <w:rsid w:val="00217324"/>
    <w:rsid w:val="00217659"/>
    <w:rsid w:val="00217955"/>
    <w:rsid w:val="00217A20"/>
    <w:rsid w:val="00217FD5"/>
    <w:rsid w:val="0022002D"/>
    <w:rsid w:val="0022004D"/>
    <w:rsid w:val="0022021A"/>
    <w:rsid w:val="00220449"/>
    <w:rsid w:val="002206F5"/>
    <w:rsid w:val="00220905"/>
    <w:rsid w:val="00220A26"/>
    <w:rsid w:val="00220B6B"/>
    <w:rsid w:val="00220D0D"/>
    <w:rsid w:val="00220DD5"/>
    <w:rsid w:val="00220DD8"/>
    <w:rsid w:val="00221026"/>
    <w:rsid w:val="002211BE"/>
    <w:rsid w:val="00221224"/>
    <w:rsid w:val="00221368"/>
    <w:rsid w:val="002213D4"/>
    <w:rsid w:val="00221698"/>
    <w:rsid w:val="002218F2"/>
    <w:rsid w:val="00221C00"/>
    <w:rsid w:val="00221CB4"/>
    <w:rsid w:val="00221EA9"/>
    <w:rsid w:val="00221F50"/>
    <w:rsid w:val="0022209A"/>
    <w:rsid w:val="002221F1"/>
    <w:rsid w:val="0022260E"/>
    <w:rsid w:val="002226BD"/>
    <w:rsid w:val="00222715"/>
    <w:rsid w:val="00222B34"/>
    <w:rsid w:val="00222B76"/>
    <w:rsid w:val="00222B8C"/>
    <w:rsid w:val="00222C3D"/>
    <w:rsid w:val="00222DE3"/>
    <w:rsid w:val="002230DC"/>
    <w:rsid w:val="00223414"/>
    <w:rsid w:val="00223457"/>
    <w:rsid w:val="0022360B"/>
    <w:rsid w:val="002236FB"/>
    <w:rsid w:val="002238CF"/>
    <w:rsid w:val="00223B08"/>
    <w:rsid w:val="00223B27"/>
    <w:rsid w:val="00223C41"/>
    <w:rsid w:val="00223DC9"/>
    <w:rsid w:val="00223E27"/>
    <w:rsid w:val="00223FF6"/>
    <w:rsid w:val="00224046"/>
    <w:rsid w:val="00224A42"/>
    <w:rsid w:val="00224DBC"/>
    <w:rsid w:val="00224DBD"/>
    <w:rsid w:val="00224E05"/>
    <w:rsid w:val="00224E50"/>
    <w:rsid w:val="0022500C"/>
    <w:rsid w:val="0022505B"/>
    <w:rsid w:val="002252EF"/>
    <w:rsid w:val="00225497"/>
    <w:rsid w:val="002254B8"/>
    <w:rsid w:val="00225834"/>
    <w:rsid w:val="002258C2"/>
    <w:rsid w:val="00225959"/>
    <w:rsid w:val="00225A6B"/>
    <w:rsid w:val="00225B62"/>
    <w:rsid w:val="00225B95"/>
    <w:rsid w:val="00225C26"/>
    <w:rsid w:val="00225CE5"/>
    <w:rsid w:val="00225E7B"/>
    <w:rsid w:val="00226429"/>
    <w:rsid w:val="00226507"/>
    <w:rsid w:val="00226613"/>
    <w:rsid w:val="00226C36"/>
    <w:rsid w:val="00226DCE"/>
    <w:rsid w:val="00226EEC"/>
    <w:rsid w:val="00226F13"/>
    <w:rsid w:val="00226F37"/>
    <w:rsid w:val="00226F4F"/>
    <w:rsid w:val="00226F70"/>
    <w:rsid w:val="00227100"/>
    <w:rsid w:val="002271A3"/>
    <w:rsid w:val="00227585"/>
    <w:rsid w:val="0022764E"/>
    <w:rsid w:val="002277FC"/>
    <w:rsid w:val="00227874"/>
    <w:rsid w:val="00227EF1"/>
    <w:rsid w:val="00227F1B"/>
    <w:rsid w:val="00227F4D"/>
    <w:rsid w:val="002300CF"/>
    <w:rsid w:val="002301E2"/>
    <w:rsid w:val="002304AB"/>
    <w:rsid w:val="002304F1"/>
    <w:rsid w:val="00230689"/>
    <w:rsid w:val="002307DF"/>
    <w:rsid w:val="00230828"/>
    <w:rsid w:val="00230893"/>
    <w:rsid w:val="00230A28"/>
    <w:rsid w:val="00230B4A"/>
    <w:rsid w:val="00230B8C"/>
    <w:rsid w:val="00230BF6"/>
    <w:rsid w:val="00230C7E"/>
    <w:rsid w:val="00230D20"/>
    <w:rsid w:val="00230D7F"/>
    <w:rsid w:val="00230DBC"/>
    <w:rsid w:val="0023127F"/>
    <w:rsid w:val="00231577"/>
    <w:rsid w:val="002315C2"/>
    <w:rsid w:val="00231729"/>
    <w:rsid w:val="00231783"/>
    <w:rsid w:val="00231929"/>
    <w:rsid w:val="00231AA3"/>
    <w:rsid w:val="00231DBC"/>
    <w:rsid w:val="00232061"/>
    <w:rsid w:val="00232169"/>
    <w:rsid w:val="0023245B"/>
    <w:rsid w:val="002328B9"/>
    <w:rsid w:val="00232A0D"/>
    <w:rsid w:val="00233376"/>
    <w:rsid w:val="00233A25"/>
    <w:rsid w:val="00233A52"/>
    <w:rsid w:val="00233CBD"/>
    <w:rsid w:val="00233CCF"/>
    <w:rsid w:val="00233E6B"/>
    <w:rsid w:val="00234149"/>
    <w:rsid w:val="002344A0"/>
    <w:rsid w:val="002344A4"/>
    <w:rsid w:val="00234604"/>
    <w:rsid w:val="00234882"/>
    <w:rsid w:val="00234A19"/>
    <w:rsid w:val="00234A24"/>
    <w:rsid w:val="00234A53"/>
    <w:rsid w:val="00235009"/>
    <w:rsid w:val="00235560"/>
    <w:rsid w:val="0023557D"/>
    <w:rsid w:val="00235674"/>
    <w:rsid w:val="0023567D"/>
    <w:rsid w:val="002356CF"/>
    <w:rsid w:val="00235A06"/>
    <w:rsid w:val="00235A3C"/>
    <w:rsid w:val="00235AFD"/>
    <w:rsid w:val="00235B06"/>
    <w:rsid w:val="00235B49"/>
    <w:rsid w:val="00235E3E"/>
    <w:rsid w:val="00235FBD"/>
    <w:rsid w:val="00236298"/>
    <w:rsid w:val="002364E1"/>
    <w:rsid w:val="00236719"/>
    <w:rsid w:val="00236D38"/>
    <w:rsid w:val="00236EC1"/>
    <w:rsid w:val="00236FB4"/>
    <w:rsid w:val="00237C72"/>
    <w:rsid w:val="00237DF1"/>
    <w:rsid w:val="00237E00"/>
    <w:rsid w:val="00237F31"/>
    <w:rsid w:val="00237FD2"/>
    <w:rsid w:val="002405AE"/>
    <w:rsid w:val="00240666"/>
    <w:rsid w:val="00240AF2"/>
    <w:rsid w:val="00240BA8"/>
    <w:rsid w:val="00240CF4"/>
    <w:rsid w:val="00240E10"/>
    <w:rsid w:val="00240F53"/>
    <w:rsid w:val="00241100"/>
    <w:rsid w:val="0024110A"/>
    <w:rsid w:val="00241170"/>
    <w:rsid w:val="00241224"/>
    <w:rsid w:val="002415BC"/>
    <w:rsid w:val="00241699"/>
    <w:rsid w:val="0024175C"/>
    <w:rsid w:val="002419C9"/>
    <w:rsid w:val="00241B38"/>
    <w:rsid w:val="00241BE5"/>
    <w:rsid w:val="00241CB2"/>
    <w:rsid w:val="00241D53"/>
    <w:rsid w:val="00241F1C"/>
    <w:rsid w:val="00242096"/>
    <w:rsid w:val="00242425"/>
    <w:rsid w:val="00242770"/>
    <w:rsid w:val="00242968"/>
    <w:rsid w:val="00242DA0"/>
    <w:rsid w:val="00242FF8"/>
    <w:rsid w:val="00243080"/>
    <w:rsid w:val="002430C5"/>
    <w:rsid w:val="002431F0"/>
    <w:rsid w:val="00243200"/>
    <w:rsid w:val="00243889"/>
    <w:rsid w:val="00243C0B"/>
    <w:rsid w:val="00243CE6"/>
    <w:rsid w:val="00243DE5"/>
    <w:rsid w:val="00243EAB"/>
    <w:rsid w:val="0024416C"/>
    <w:rsid w:val="002442D2"/>
    <w:rsid w:val="002442FE"/>
    <w:rsid w:val="00244382"/>
    <w:rsid w:val="002443F7"/>
    <w:rsid w:val="0024457B"/>
    <w:rsid w:val="0024472B"/>
    <w:rsid w:val="0024476B"/>
    <w:rsid w:val="00244B62"/>
    <w:rsid w:val="00244BF3"/>
    <w:rsid w:val="0024503E"/>
    <w:rsid w:val="0024517C"/>
    <w:rsid w:val="00245180"/>
    <w:rsid w:val="002451C2"/>
    <w:rsid w:val="00245225"/>
    <w:rsid w:val="002454A7"/>
    <w:rsid w:val="002459B4"/>
    <w:rsid w:val="002459F1"/>
    <w:rsid w:val="00245BB3"/>
    <w:rsid w:val="00245DF6"/>
    <w:rsid w:val="0024625E"/>
    <w:rsid w:val="002463EC"/>
    <w:rsid w:val="0024641A"/>
    <w:rsid w:val="002465B2"/>
    <w:rsid w:val="00246627"/>
    <w:rsid w:val="002466A1"/>
    <w:rsid w:val="00246842"/>
    <w:rsid w:val="0024687F"/>
    <w:rsid w:val="00246BAD"/>
    <w:rsid w:val="00246E2B"/>
    <w:rsid w:val="00247258"/>
    <w:rsid w:val="0024727E"/>
    <w:rsid w:val="00247335"/>
    <w:rsid w:val="00247437"/>
    <w:rsid w:val="0024748B"/>
    <w:rsid w:val="00247621"/>
    <w:rsid w:val="00247862"/>
    <w:rsid w:val="00247870"/>
    <w:rsid w:val="00247C8F"/>
    <w:rsid w:val="00247EC1"/>
    <w:rsid w:val="00250099"/>
    <w:rsid w:val="0025014D"/>
    <w:rsid w:val="002502AB"/>
    <w:rsid w:val="00250312"/>
    <w:rsid w:val="002505C1"/>
    <w:rsid w:val="00250746"/>
    <w:rsid w:val="00250B86"/>
    <w:rsid w:val="00250B99"/>
    <w:rsid w:val="00250D6E"/>
    <w:rsid w:val="00250F6C"/>
    <w:rsid w:val="00251085"/>
    <w:rsid w:val="002510F4"/>
    <w:rsid w:val="00251140"/>
    <w:rsid w:val="00251167"/>
    <w:rsid w:val="002515A6"/>
    <w:rsid w:val="00251681"/>
    <w:rsid w:val="002517F2"/>
    <w:rsid w:val="00251934"/>
    <w:rsid w:val="00251CF5"/>
    <w:rsid w:val="00251DAC"/>
    <w:rsid w:val="00251DD3"/>
    <w:rsid w:val="00251F6B"/>
    <w:rsid w:val="002520F9"/>
    <w:rsid w:val="002521F9"/>
    <w:rsid w:val="00252219"/>
    <w:rsid w:val="00252270"/>
    <w:rsid w:val="002523CE"/>
    <w:rsid w:val="00252609"/>
    <w:rsid w:val="002526EB"/>
    <w:rsid w:val="00252786"/>
    <w:rsid w:val="0025290C"/>
    <w:rsid w:val="00252B11"/>
    <w:rsid w:val="00252B7F"/>
    <w:rsid w:val="00252F55"/>
    <w:rsid w:val="0025304A"/>
    <w:rsid w:val="0025326F"/>
    <w:rsid w:val="002533F0"/>
    <w:rsid w:val="002534BA"/>
    <w:rsid w:val="00253AF7"/>
    <w:rsid w:val="00253E85"/>
    <w:rsid w:val="00253F8B"/>
    <w:rsid w:val="00253FAA"/>
    <w:rsid w:val="00254045"/>
    <w:rsid w:val="00254422"/>
    <w:rsid w:val="0025447C"/>
    <w:rsid w:val="002544AA"/>
    <w:rsid w:val="0025491D"/>
    <w:rsid w:val="00254AE7"/>
    <w:rsid w:val="00254B60"/>
    <w:rsid w:val="00254BC8"/>
    <w:rsid w:val="00254E36"/>
    <w:rsid w:val="00254E72"/>
    <w:rsid w:val="00254E8A"/>
    <w:rsid w:val="00254ECE"/>
    <w:rsid w:val="0025511C"/>
    <w:rsid w:val="0025549F"/>
    <w:rsid w:val="0025554E"/>
    <w:rsid w:val="0025556E"/>
    <w:rsid w:val="00255694"/>
    <w:rsid w:val="00255921"/>
    <w:rsid w:val="00255A5E"/>
    <w:rsid w:val="00255C94"/>
    <w:rsid w:val="00255E68"/>
    <w:rsid w:val="002560B9"/>
    <w:rsid w:val="0025619C"/>
    <w:rsid w:val="002561DC"/>
    <w:rsid w:val="002564E0"/>
    <w:rsid w:val="002566AF"/>
    <w:rsid w:val="00256948"/>
    <w:rsid w:val="002569F7"/>
    <w:rsid w:val="00256AAE"/>
    <w:rsid w:val="00256C04"/>
    <w:rsid w:val="00256C14"/>
    <w:rsid w:val="00256DCB"/>
    <w:rsid w:val="00257093"/>
    <w:rsid w:val="00257187"/>
    <w:rsid w:val="00257BB0"/>
    <w:rsid w:val="00257BCC"/>
    <w:rsid w:val="00257D61"/>
    <w:rsid w:val="00257DD8"/>
    <w:rsid w:val="00260045"/>
    <w:rsid w:val="00260540"/>
    <w:rsid w:val="002606E1"/>
    <w:rsid w:val="00260857"/>
    <w:rsid w:val="0026095D"/>
    <w:rsid w:val="00260C14"/>
    <w:rsid w:val="00260E22"/>
    <w:rsid w:val="00260FEE"/>
    <w:rsid w:val="00261232"/>
    <w:rsid w:val="002614A8"/>
    <w:rsid w:val="0026150E"/>
    <w:rsid w:val="00261814"/>
    <w:rsid w:val="00261943"/>
    <w:rsid w:val="00261A71"/>
    <w:rsid w:val="00261AF9"/>
    <w:rsid w:val="00261B18"/>
    <w:rsid w:val="00261D8D"/>
    <w:rsid w:val="00261D9F"/>
    <w:rsid w:val="00261DF8"/>
    <w:rsid w:val="00261F4D"/>
    <w:rsid w:val="002622B3"/>
    <w:rsid w:val="00262300"/>
    <w:rsid w:val="00262463"/>
    <w:rsid w:val="00262883"/>
    <w:rsid w:val="0026289D"/>
    <w:rsid w:val="002629DC"/>
    <w:rsid w:val="00262DA7"/>
    <w:rsid w:val="00263268"/>
    <w:rsid w:val="0026339E"/>
    <w:rsid w:val="0026346F"/>
    <w:rsid w:val="00263A6F"/>
    <w:rsid w:val="00263DFE"/>
    <w:rsid w:val="00263EB9"/>
    <w:rsid w:val="002640C9"/>
    <w:rsid w:val="00264258"/>
    <w:rsid w:val="0026434A"/>
    <w:rsid w:val="00264506"/>
    <w:rsid w:val="002646EB"/>
    <w:rsid w:val="00264725"/>
    <w:rsid w:val="0026488C"/>
    <w:rsid w:val="002648AD"/>
    <w:rsid w:val="00264970"/>
    <w:rsid w:val="00264C87"/>
    <w:rsid w:val="00264C97"/>
    <w:rsid w:val="00264D7B"/>
    <w:rsid w:val="00264D7C"/>
    <w:rsid w:val="00264E95"/>
    <w:rsid w:val="00264F17"/>
    <w:rsid w:val="0026500C"/>
    <w:rsid w:val="002650A3"/>
    <w:rsid w:val="00265232"/>
    <w:rsid w:val="002653EC"/>
    <w:rsid w:val="0026544B"/>
    <w:rsid w:val="00265451"/>
    <w:rsid w:val="00265530"/>
    <w:rsid w:val="0026585F"/>
    <w:rsid w:val="00265BA9"/>
    <w:rsid w:val="00265CF6"/>
    <w:rsid w:val="002660FD"/>
    <w:rsid w:val="00266381"/>
    <w:rsid w:val="002669E0"/>
    <w:rsid w:val="00266B98"/>
    <w:rsid w:val="00266F7F"/>
    <w:rsid w:val="002670EC"/>
    <w:rsid w:val="0026713E"/>
    <w:rsid w:val="0026730A"/>
    <w:rsid w:val="0026738A"/>
    <w:rsid w:val="00267434"/>
    <w:rsid w:val="00267710"/>
    <w:rsid w:val="002678F8"/>
    <w:rsid w:val="00270053"/>
    <w:rsid w:val="0027008A"/>
    <w:rsid w:val="002700C4"/>
    <w:rsid w:val="00270195"/>
    <w:rsid w:val="002702C3"/>
    <w:rsid w:val="00270457"/>
    <w:rsid w:val="00270706"/>
    <w:rsid w:val="00270C7F"/>
    <w:rsid w:val="00270E32"/>
    <w:rsid w:val="00270EB7"/>
    <w:rsid w:val="00270EF9"/>
    <w:rsid w:val="00270FB7"/>
    <w:rsid w:val="002713BE"/>
    <w:rsid w:val="002714E8"/>
    <w:rsid w:val="00271542"/>
    <w:rsid w:val="00271601"/>
    <w:rsid w:val="0027174F"/>
    <w:rsid w:val="002718C0"/>
    <w:rsid w:val="002719E5"/>
    <w:rsid w:val="00271B81"/>
    <w:rsid w:val="00271E84"/>
    <w:rsid w:val="00271EC0"/>
    <w:rsid w:val="00271FC2"/>
    <w:rsid w:val="00271FF1"/>
    <w:rsid w:val="00272065"/>
    <w:rsid w:val="0027266F"/>
    <w:rsid w:val="00272806"/>
    <w:rsid w:val="00272A77"/>
    <w:rsid w:val="002730C6"/>
    <w:rsid w:val="002732E9"/>
    <w:rsid w:val="002733DE"/>
    <w:rsid w:val="002734B9"/>
    <w:rsid w:val="002734E1"/>
    <w:rsid w:val="00273519"/>
    <w:rsid w:val="002735EA"/>
    <w:rsid w:val="0027363F"/>
    <w:rsid w:val="00273D3A"/>
    <w:rsid w:val="00273D9B"/>
    <w:rsid w:val="00273DD5"/>
    <w:rsid w:val="00274050"/>
    <w:rsid w:val="0027466A"/>
    <w:rsid w:val="002746D7"/>
    <w:rsid w:val="002748AF"/>
    <w:rsid w:val="00274EAC"/>
    <w:rsid w:val="00274EB1"/>
    <w:rsid w:val="00274F29"/>
    <w:rsid w:val="002757BE"/>
    <w:rsid w:val="002759D0"/>
    <w:rsid w:val="00275AB1"/>
    <w:rsid w:val="00275B4A"/>
    <w:rsid w:val="00276285"/>
    <w:rsid w:val="0027688A"/>
    <w:rsid w:val="00276AFA"/>
    <w:rsid w:val="00276EB1"/>
    <w:rsid w:val="002771B7"/>
    <w:rsid w:val="002773CB"/>
    <w:rsid w:val="0027760D"/>
    <w:rsid w:val="0027766D"/>
    <w:rsid w:val="00277685"/>
    <w:rsid w:val="00277802"/>
    <w:rsid w:val="00277973"/>
    <w:rsid w:val="00277C1D"/>
    <w:rsid w:val="00277C99"/>
    <w:rsid w:val="00277D38"/>
    <w:rsid w:val="00277E0A"/>
    <w:rsid w:val="00277E26"/>
    <w:rsid w:val="00277E66"/>
    <w:rsid w:val="00280052"/>
    <w:rsid w:val="002801D0"/>
    <w:rsid w:val="002802D5"/>
    <w:rsid w:val="00280567"/>
    <w:rsid w:val="0028078E"/>
    <w:rsid w:val="00280AC8"/>
    <w:rsid w:val="00280D04"/>
    <w:rsid w:val="00280E6D"/>
    <w:rsid w:val="00280F6B"/>
    <w:rsid w:val="002811D8"/>
    <w:rsid w:val="0028130F"/>
    <w:rsid w:val="00281435"/>
    <w:rsid w:val="0028144B"/>
    <w:rsid w:val="0028145B"/>
    <w:rsid w:val="0028153A"/>
    <w:rsid w:val="002816C0"/>
    <w:rsid w:val="002818C9"/>
    <w:rsid w:val="00281929"/>
    <w:rsid w:val="00281A50"/>
    <w:rsid w:val="00281AD9"/>
    <w:rsid w:val="00281D21"/>
    <w:rsid w:val="0028202F"/>
    <w:rsid w:val="002822E1"/>
    <w:rsid w:val="0028247F"/>
    <w:rsid w:val="00282537"/>
    <w:rsid w:val="00282580"/>
    <w:rsid w:val="00282965"/>
    <w:rsid w:val="002829B4"/>
    <w:rsid w:val="002829C4"/>
    <w:rsid w:val="00282B35"/>
    <w:rsid w:val="00282DF8"/>
    <w:rsid w:val="00282ECF"/>
    <w:rsid w:val="00283077"/>
    <w:rsid w:val="002830C9"/>
    <w:rsid w:val="002833FE"/>
    <w:rsid w:val="0028364B"/>
    <w:rsid w:val="00283827"/>
    <w:rsid w:val="00283906"/>
    <w:rsid w:val="0028390E"/>
    <w:rsid w:val="00283B11"/>
    <w:rsid w:val="00283BC0"/>
    <w:rsid w:val="00283CB6"/>
    <w:rsid w:val="00283D10"/>
    <w:rsid w:val="00283FBB"/>
    <w:rsid w:val="002841D5"/>
    <w:rsid w:val="002842F1"/>
    <w:rsid w:val="00284313"/>
    <w:rsid w:val="002848F2"/>
    <w:rsid w:val="00284968"/>
    <w:rsid w:val="0028497E"/>
    <w:rsid w:val="00284A25"/>
    <w:rsid w:val="00284BF5"/>
    <w:rsid w:val="00284D85"/>
    <w:rsid w:val="00285196"/>
    <w:rsid w:val="002855A2"/>
    <w:rsid w:val="0028560E"/>
    <w:rsid w:val="00285776"/>
    <w:rsid w:val="0028595C"/>
    <w:rsid w:val="002859EE"/>
    <w:rsid w:val="00285A71"/>
    <w:rsid w:val="00285E18"/>
    <w:rsid w:val="00285FD7"/>
    <w:rsid w:val="00286003"/>
    <w:rsid w:val="002861C8"/>
    <w:rsid w:val="0028623A"/>
    <w:rsid w:val="00286318"/>
    <w:rsid w:val="00286571"/>
    <w:rsid w:val="002865A7"/>
    <w:rsid w:val="002866C5"/>
    <w:rsid w:val="002867ED"/>
    <w:rsid w:val="00286CDB"/>
    <w:rsid w:val="00286FA2"/>
    <w:rsid w:val="002870A9"/>
    <w:rsid w:val="002870D7"/>
    <w:rsid w:val="00287410"/>
    <w:rsid w:val="002874B1"/>
    <w:rsid w:val="0028752C"/>
    <w:rsid w:val="00287725"/>
    <w:rsid w:val="0028779F"/>
    <w:rsid w:val="00287D16"/>
    <w:rsid w:val="002904C5"/>
    <w:rsid w:val="002908A4"/>
    <w:rsid w:val="00290AAB"/>
    <w:rsid w:val="00290AF0"/>
    <w:rsid w:val="00290B35"/>
    <w:rsid w:val="00290C84"/>
    <w:rsid w:val="00290E9E"/>
    <w:rsid w:val="00290ED4"/>
    <w:rsid w:val="00290F11"/>
    <w:rsid w:val="00290F35"/>
    <w:rsid w:val="002910B7"/>
    <w:rsid w:val="00291266"/>
    <w:rsid w:val="00291297"/>
    <w:rsid w:val="002913B3"/>
    <w:rsid w:val="002913D4"/>
    <w:rsid w:val="00291517"/>
    <w:rsid w:val="0029172F"/>
    <w:rsid w:val="00291A6F"/>
    <w:rsid w:val="00291AD5"/>
    <w:rsid w:val="00292095"/>
    <w:rsid w:val="002923C3"/>
    <w:rsid w:val="002925D9"/>
    <w:rsid w:val="002928FE"/>
    <w:rsid w:val="00292F88"/>
    <w:rsid w:val="00292FC3"/>
    <w:rsid w:val="00293070"/>
    <w:rsid w:val="00293250"/>
    <w:rsid w:val="00293259"/>
    <w:rsid w:val="00293260"/>
    <w:rsid w:val="0029349B"/>
    <w:rsid w:val="00293609"/>
    <w:rsid w:val="002936DD"/>
    <w:rsid w:val="00293892"/>
    <w:rsid w:val="00293A4C"/>
    <w:rsid w:val="00293AD5"/>
    <w:rsid w:val="0029422B"/>
    <w:rsid w:val="002942CF"/>
    <w:rsid w:val="0029446F"/>
    <w:rsid w:val="0029449D"/>
    <w:rsid w:val="00294984"/>
    <w:rsid w:val="00294BBF"/>
    <w:rsid w:val="00294C99"/>
    <w:rsid w:val="00294CA7"/>
    <w:rsid w:val="00294F47"/>
    <w:rsid w:val="0029503E"/>
    <w:rsid w:val="0029512F"/>
    <w:rsid w:val="00295144"/>
    <w:rsid w:val="0029554D"/>
    <w:rsid w:val="00295748"/>
    <w:rsid w:val="002958F7"/>
    <w:rsid w:val="00295A58"/>
    <w:rsid w:val="00295C18"/>
    <w:rsid w:val="002960B5"/>
    <w:rsid w:val="0029639A"/>
    <w:rsid w:val="00296D08"/>
    <w:rsid w:val="0029704E"/>
    <w:rsid w:val="00297161"/>
    <w:rsid w:val="002971A3"/>
    <w:rsid w:val="0029735A"/>
    <w:rsid w:val="00297437"/>
    <w:rsid w:val="00297501"/>
    <w:rsid w:val="00297588"/>
    <w:rsid w:val="0029759F"/>
    <w:rsid w:val="00297607"/>
    <w:rsid w:val="0029792A"/>
    <w:rsid w:val="00297957"/>
    <w:rsid w:val="00297A8E"/>
    <w:rsid w:val="00297AD1"/>
    <w:rsid w:val="00297B86"/>
    <w:rsid w:val="00297F3E"/>
    <w:rsid w:val="002A003A"/>
    <w:rsid w:val="002A0557"/>
    <w:rsid w:val="002A0580"/>
    <w:rsid w:val="002A064F"/>
    <w:rsid w:val="002A085B"/>
    <w:rsid w:val="002A0ABB"/>
    <w:rsid w:val="002A0C52"/>
    <w:rsid w:val="002A0CB5"/>
    <w:rsid w:val="002A0CF2"/>
    <w:rsid w:val="002A10EE"/>
    <w:rsid w:val="002A20E6"/>
    <w:rsid w:val="002A21E3"/>
    <w:rsid w:val="002A2512"/>
    <w:rsid w:val="002A2726"/>
    <w:rsid w:val="002A296C"/>
    <w:rsid w:val="002A2C46"/>
    <w:rsid w:val="002A2DA8"/>
    <w:rsid w:val="002A3006"/>
    <w:rsid w:val="002A34C4"/>
    <w:rsid w:val="002A3563"/>
    <w:rsid w:val="002A3735"/>
    <w:rsid w:val="002A3A32"/>
    <w:rsid w:val="002A3A57"/>
    <w:rsid w:val="002A3C27"/>
    <w:rsid w:val="002A3D2D"/>
    <w:rsid w:val="002A405B"/>
    <w:rsid w:val="002A423E"/>
    <w:rsid w:val="002A4309"/>
    <w:rsid w:val="002A4423"/>
    <w:rsid w:val="002A444C"/>
    <w:rsid w:val="002A4A88"/>
    <w:rsid w:val="002A4E5D"/>
    <w:rsid w:val="002A5082"/>
    <w:rsid w:val="002A50C5"/>
    <w:rsid w:val="002A55A0"/>
    <w:rsid w:val="002A578D"/>
    <w:rsid w:val="002A57AA"/>
    <w:rsid w:val="002A591C"/>
    <w:rsid w:val="002A5A2E"/>
    <w:rsid w:val="002A5B27"/>
    <w:rsid w:val="002A5BA8"/>
    <w:rsid w:val="002A5C72"/>
    <w:rsid w:val="002A5CFE"/>
    <w:rsid w:val="002A5D8F"/>
    <w:rsid w:val="002A5E89"/>
    <w:rsid w:val="002A62AA"/>
    <w:rsid w:val="002A6321"/>
    <w:rsid w:val="002A63FE"/>
    <w:rsid w:val="002A64A5"/>
    <w:rsid w:val="002A6837"/>
    <w:rsid w:val="002A69A4"/>
    <w:rsid w:val="002A6A14"/>
    <w:rsid w:val="002A6A1C"/>
    <w:rsid w:val="002A6E69"/>
    <w:rsid w:val="002A6FDA"/>
    <w:rsid w:val="002A72B1"/>
    <w:rsid w:val="002A72E7"/>
    <w:rsid w:val="002A743C"/>
    <w:rsid w:val="002A749D"/>
    <w:rsid w:val="002A75C1"/>
    <w:rsid w:val="002A75E9"/>
    <w:rsid w:val="002A77EA"/>
    <w:rsid w:val="002A7B68"/>
    <w:rsid w:val="002A7C04"/>
    <w:rsid w:val="002A7E48"/>
    <w:rsid w:val="002B056C"/>
    <w:rsid w:val="002B058D"/>
    <w:rsid w:val="002B0866"/>
    <w:rsid w:val="002B0A5F"/>
    <w:rsid w:val="002B0BA3"/>
    <w:rsid w:val="002B0DB2"/>
    <w:rsid w:val="002B1299"/>
    <w:rsid w:val="002B138F"/>
    <w:rsid w:val="002B18BA"/>
    <w:rsid w:val="002B197D"/>
    <w:rsid w:val="002B1A90"/>
    <w:rsid w:val="002B1C93"/>
    <w:rsid w:val="002B1C9A"/>
    <w:rsid w:val="002B1CE2"/>
    <w:rsid w:val="002B1DD7"/>
    <w:rsid w:val="002B20B2"/>
    <w:rsid w:val="002B24AF"/>
    <w:rsid w:val="002B2E09"/>
    <w:rsid w:val="002B2EC8"/>
    <w:rsid w:val="002B2EE8"/>
    <w:rsid w:val="002B2F44"/>
    <w:rsid w:val="002B311D"/>
    <w:rsid w:val="002B349A"/>
    <w:rsid w:val="002B35B5"/>
    <w:rsid w:val="002B36C5"/>
    <w:rsid w:val="002B36D7"/>
    <w:rsid w:val="002B3EB4"/>
    <w:rsid w:val="002B3FB1"/>
    <w:rsid w:val="002B4191"/>
    <w:rsid w:val="002B41C4"/>
    <w:rsid w:val="002B41E4"/>
    <w:rsid w:val="002B4256"/>
    <w:rsid w:val="002B4665"/>
    <w:rsid w:val="002B4C25"/>
    <w:rsid w:val="002B4FF4"/>
    <w:rsid w:val="002B5596"/>
    <w:rsid w:val="002B575F"/>
    <w:rsid w:val="002B582C"/>
    <w:rsid w:val="002B5890"/>
    <w:rsid w:val="002B5AA8"/>
    <w:rsid w:val="002B5B96"/>
    <w:rsid w:val="002B5B9D"/>
    <w:rsid w:val="002B5BBF"/>
    <w:rsid w:val="002B5CF6"/>
    <w:rsid w:val="002B60A8"/>
    <w:rsid w:val="002B6235"/>
    <w:rsid w:val="002B6305"/>
    <w:rsid w:val="002B654F"/>
    <w:rsid w:val="002B6E8C"/>
    <w:rsid w:val="002B712E"/>
    <w:rsid w:val="002B71CA"/>
    <w:rsid w:val="002B762B"/>
    <w:rsid w:val="002B7732"/>
    <w:rsid w:val="002B77C2"/>
    <w:rsid w:val="002B787D"/>
    <w:rsid w:val="002B7945"/>
    <w:rsid w:val="002B7A14"/>
    <w:rsid w:val="002B7A35"/>
    <w:rsid w:val="002B7BF6"/>
    <w:rsid w:val="002B7C8E"/>
    <w:rsid w:val="002B7E1E"/>
    <w:rsid w:val="002C05ED"/>
    <w:rsid w:val="002C06DE"/>
    <w:rsid w:val="002C08B3"/>
    <w:rsid w:val="002C08C5"/>
    <w:rsid w:val="002C09DF"/>
    <w:rsid w:val="002C0B60"/>
    <w:rsid w:val="002C0EDB"/>
    <w:rsid w:val="002C10CF"/>
    <w:rsid w:val="002C1140"/>
    <w:rsid w:val="002C1343"/>
    <w:rsid w:val="002C1838"/>
    <w:rsid w:val="002C1C1C"/>
    <w:rsid w:val="002C223B"/>
    <w:rsid w:val="002C22C7"/>
    <w:rsid w:val="002C2524"/>
    <w:rsid w:val="002C2626"/>
    <w:rsid w:val="002C2A2B"/>
    <w:rsid w:val="002C2B73"/>
    <w:rsid w:val="002C2CA8"/>
    <w:rsid w:val="002C2D2D"/>
    <w:rsid w:val="002C2D81"/>
    <w:rsid w:val="002C2F2A"/>
    <w:rsid w:val="002C325D"/>
    <w:rsid w:val="002C32AE"/>
    <w:rsid w:val="002C32E8"/>
    <w:rsid w:val="002C33C4"/>
    <w:rsid w:val="002C3625"/>
    <w:rsid w:val="002C3B0D"/>
    <w:rsid w:val="002C3C60"/>
    <w:rsid w:val="002C3D9F"/>
    <w:rsid w:val="002C3E6B"/>
    <w:rsid w:val="002C4235"/>
    <w:rsid w:val="002C423B"/>
    <w:rsid w:val="002C42A9"/>
    <w:rsid w:val="002C4809"/>
    <w:rsid w:val="002C48D7"/>
    <w:rsid w:val="002C4DAC"/>
    <w:rsid w:val="002C4DF8"/>
    <w:rsid w:val="002C4E0D"/>
    <w:rsid w:val="002C4F4B"/>
    <w:rsid w:val="002C503E"/>
    <w:rsid w:val="002C544F"/>
    <w:rsid w:val="002C558A"/>
    <w:rsid w:val="002C55DC"/>
    <w:rsid w:val="002C55E9"/>
    <w:rsid w:val="002C5742"/>
    <w:rsid w:val="002C59CF"/>
    <w:rsid w:val="002C5A09"/>
    <w:rsid w:val="002C5B26"/>
    <w:rsid w:val="002C5BAB"/>
    <w:rsid w:val="002C5D18"/>
    <w:rsid w:val="002C5D66"/>
    <w:rsid w:val="002C5F62"/>
    <w:rsid w:val="002C5F6D"/>
    <w:rsid w:val="002C614A"/>
    <w:rsid w:val="002C64F9"/>
    <w:rsid w:val="002C6A6D"/>
    <w:rsid w:val="002C6B06"/>
    <w:rsid w:val="002C6B21"/>
    <w:rsid w:val="002C6B37"/>
    <w:rsid w:val="002C6B3B"/>
    <w:rsid w:val="002C6B8C"/>
    <w:rsid w:val="002C70DF"/>
    <w:rsid w:val="002C737F"/>
    <w:rsid w:val="002C7504"/>
    <w:rsid w:val="002C77AD"/>
    <w:rsid w:val="002C77F4"/>
    <w:rsid w:val="002C787B"/>
    <w:rsid w:val="002C798E"/>
    <w:rsid w:val="002C7AB7"/>
    <w:rsid w:val="002C7B09"/>
    <w:rsid w:val="002C7DF3"/>
    <w:rsid w:val="002C7FAD"/>
    <w:rsid w:val="002D01C0"/>
    <w:rsid w:val="002D05BD"/>
    <w:rsid w:val="002D05FA"/>
    <w:rsid w:val="002D0BE9"/>
    <w:rsid w:val="002D0C8E"/>
    <w:rsid w:val="002D0CD1"/>
    <w:rsid w:val="002D0F4C"/>
    <w:rsid w:val="002D10C8"/>
    <w:rsid w:val="002D1299"/>
    <w:rsid w:val="002D13D2"/>
    <w:rsid w:val="002D16A5"/>
    <w:rsid w:val="002D1A09"/>
    <w:rsid w:val="002D1C3E"/>
    <w:rsid w:val="002D1FAE"/>
    <w:rsid w:val="002D1FCB"/>
    <w:rsid w:val="002D2025"/>
    <w:rsid w:val="002D209E"/>
    <w:rsid w:val="002D20CC"/>
    <w:rsid w:val="002D220E"/>
    <w:rsid w:val="002D24FC"/>
    <w:rsid w:val="002D25E4"/>
    <w:rsid w:val="002D279B"/>
    <w:rsid w:val="002D2869"/>
    <w:rsid w:val="002D290B"/>
    <w:rsid w:val="002D2AD2"/>
    <w:rsid w:val="002D2DD2"/>
    <w:rsid w:val="002D2EED"/>
    <w:rsid w:val="002D2EF0"/>
    <w:rsid w:val="002D326E"/>
    <w:rsid w:val="002D32B2"/>
    <w:rsid w:val="002D37C9"/>
    <w:rsid w:val="002D38D0"/>
    <w:rsid w:val="002D3AA6"/>
    <w:rsid w:val="002D3C2C"/>
    <w:rsid w:val="002D3CD0"/>
    <w:rsid w:val="002D3D06"/>
    <w:rsid w:val="002D3E50"/>
    <w:rsid w:val="002D3F97"/>
    <w:rsid w:val="002D4172"/>
    <w:rsid w:val="002D4370"/>
    <w:rsid w:val="002D44BB"/>
    <w:rsid w:val="002D45E3"/>
    <w:rsid w:val="002D46F4"/>
    <w:rsid w:val="002D4A59"/>
    <w:rsid w:val="002D4A9F"/>
    <w:rsid w:val="002D4CED"/>
    <w:rsid w:val="002D4D1E"/>
    <w:rsid w:val="002D4FBD"/>
    <w:rsid w:val="002D542E"/>
    <w:rsid w:val="002D5534"/>
    <w:rsid w:val="002D5716"/>
    <w:rsid w:val="002D5876"/>
    <w:rsid w:val="002D5F4F"/>
    <w:rsid w:val="002D5F52"/>
    <w:rsid w:val="002D607F"/>
    <w:rsid w:val="002D631F"/>
    <w:rsid w:val="002D692E"/>
    <w:rsid w:val="002D6D83"/>
    <w:rsid w:val="002D6DDB"/>
    <w:rsid w:val="002D7146"/>
    <w:rsid w:val="002D716A"/>
    <w:rsid w:val="002D768D"/>
    <w:rsid w:val="002D77C5"/>
    <w:rsid w:val="002D77EB"/>
    <w:rsid w:val="002D7EF2"/>
    <w:rsid w:val="002D7FE5"/>
    <w:rsid w:val="002E000A"/>
    <w:rsid w:val="002E0338"/>
    <w:rsid w:val="002E0469"/>
    <w:rsid w:val="002E061D"/>
    <w:rsid w:val="002E0AEA"/>
    <w:rsid w:val="002E0CA9"/>
    <w:rsid w:val="002E0F9D"/>
    <w:rsid w:val="002E12A4"/>
    <w:rsid w:val="002E1588"/>
    <w:rsid w:val="002E1740"/>
    <w:rsid w:val="002E1A1C"/>
    <w:rsid w:val="002E1ADF"/>
    <w:rsid w:val="002E1B7B"/>
    <w:rsid w:val="002E1CC9"/>
    <w:rsid w:val="002E1CFB"/>
    <w:rsid w:val="002E225A"/>
    <w:rsid w:val="002E242D"/>
    <w:rsid w:val="002E250A"/>
    <w:rsid w:val="002E2705"/>
    <w:rsid w:val="002E2A8A"/>
    <w:rsid w:val="002E2B66"/>
    <w:rsid w:val="002E306B"/>
    <w:rsid w:val="002E31CB"/>
    <w:rsid w:val="002E32C5"/>
    <w:rsid w:val="002E3627"/>
    <w:rsid w:val="002E385A"/>
    <w:rsid w:val="002E389F"/>
    <w:rsid w:val="002E3B59"/>
    <w:rsid w:val="002E3C53"/>
    <w:rsid w:val="002E3C64"/>
    <w:rsid w:val="002E3CA7"/>
    <w:rsid w:val="002E3CB1"/>
    <w:rsid w:val="002E3E52"/>
    <w:rsid w:val="002E3E81"/>
    <w:rsid w:val="002E3F0D"/>
    <w:rsid w:val="002E40CF"/>
    <w:rsid w:val="002E425E"/>
    <w:rsid w:val="002E4590"/>
    <w:rsid w:val="002E466F"/>
    <w:rsid w:val="002E4AE6"/>
    <w:rsid w:val="002E4C9B"/>
    <w:rsid w:val="002E4EE4"/>
    <w:rsid w:val="002E4F85"/>
    <w:rsid w:val="002E51A4"/>
    <w:rsid w:val="002E5805"/>
    <w:rsid w:val="002E5984"/>
    <w:rsid w:val="002E5BFA"/>
    <w:rsid w:val="002E6140"/>
    <w:rsid w:val="002E64DE"/>
    <w:rsid w:val="002E673D"/>
    <w:rsid w:val="002E6A08"/>
    <w:rsid w:val="002E6BC1"/>
    <w:rsid w:val="002E6BEF"/>
    <w:rsid w:val="002E6EA0"/>
    <w:rsid w:val="002E6F65"/>
    <w:rsid w:val="002E7415"/>
    <w:rsid w:val="002E7460"/>
    <w:rsid w:val="002E7642"/>
    <w:rsid w:val="002E7AA8"/>
    <w:rsid w:val="002E7E81"/>
    <w:rsid w:val="002E7EF8"/>
    <w:rsid w:val="002F06BB"/>
    <w:rsid w:val="002F0816"/>
    <w:rsid w:val="002F0A84"/>
    <w:rsid w:val="002F0B45"/>
    <w:rsid w:val="002F0B99"/>
    <w:rsid w:val="002F0C06"/>
    <w:rsid w:val="002F0CF3"/>
    <w:rsid w:val="002F0F03"/>
    <w:rsid w:val="002F0FEF"/>
    <w:rsid w:val="002F10CB"/>
    <w:rsid w:val="002F11E0"/>
    <w:rsid w:val="002F15E6"/>
    <w:rsid w:val="002F172D"/>
    <w:rsid w:val="002F1ABB"/>
    <w:rsid w:val="002F1B79"/>
    <w:rsid w:val="002F1BCB"/>
    <w:rsid w:val="002F1D17"/>
    <w:rsid w:val="002F1E4A"/>
    <w:rsid w:val="002F1E4F"/>
    <w:rsid w:val="002F20AD"/>
    <w:rsid w:val="002F21E7"/>
    <w:rsid w:val="002F2264"/>
    <w:rsid w:val="002F2361"/>
    <w:rsid w:val="002F261D"/>
    <w:rsid w:val="002F273E"/>
    <w:rsid w:val="002F2958"/>
    <w:rsid w:val="002F2A47"/>
    <w:rsid w:val="002F2B53"/>
    <w:rsid w:val="002F2B6F"/>
    <w:rsid w:val="002F2C54"/>
    <w:rsid w:val="002F2C93"/>
    <w:rsid w:val="002F2CCD"/>
    <w:rsid w:val="002F2DCA"/>
    <w:rsid w:val="002F3415"/>
    <w:rsid w:val="002F37C3"/>
    <w:rsid w:val="002F3810"/>
    <w:rsid w:val="002F3897"/>
    <w:rsid w:val="002F3927"/>
    <w:rsid w:val="002F3AAF"/>
    <w:rsid w:val="002F3C3F"/>
    <w:rsid w:val="002F3C97"/>
    <w:rsid w:val="002F40B1"/>
    <w:rsid w:val="002F40F2"/>
    <w:rsid w:val="002F43F7"/>
    <w:rsid w:val="002F4407"/>
    <w:rsid w:val="002F4468"/>
    <w:rsid w:val="002F475C"/>
    <w:rsid w:val="002F47EF"/>
    <w:rsid w:val="002F47FE"/>
    <w:rsid w:val="002F483E"/>
    <w:rsid w:val="002F49CE"/>
    <w:rsid w:val="002F4BCA"/>
    <w:rsid w:val="002F4EFB"/>
    <w:rsid w:val="002F4F7C"/>
    <w:rsid w:val="002F514C"/>
    <w:rsid w:val="002F528C"/>
    <w:rsid w:val="002F5323"/>
    <w:rsid w:val="002F53BB"/>
    <w:rsid w:val="002F55F6"/>
    <w:rsid w:val="002F57CA"/>
    <w:rsid w:val="002F5B7B"/>
    <w:rsid w:val="002F5D35"/>
    <w:rsid w:val="002F5F97"/>
    <w:rsid w:val="002F602C"/>
    <w:rsid w:val="002F60D0"/>
    <w:rsid w:val="002F612F"/>
    <w:rsid w:val="002F6188"/>
    <w:rsid w:val="002F63B2"/>
    <w:rsid w:val="002F65AC"/>
    <w:rsid w:val="002F666C"/>
    <w:rsid w:val="002F667D"/>
    <w:rsid w:val="002F6706"/>
    <w:rsid w:val="002F689E"/>
    <w:rsid w:val="002F68A2"/>
    <w:rsid w:val="002F6A55"/>
    <w:rsid w:val="002F6B19"/>
    <w:rsid w:val="002F705E"/>
    <w:rsid w:val="002F7062"/>
    <w:rsid w:val="002F70F4"/>
    <w:rsid w:val="002F71B5"/>
    <w:rsid w:val="002F7373"/>
    <w:rsid w:val="002F740A"/>
    <w:rsid w:val="002F7625"/>
    <w:rsid w:val="002F77A9"/>
    <w:rsid w:val="002F77AB"/>
    <w:rsid w:val="002F7AD0"/>
    <w:rsid w:val="002F7E2B"/>
    <w:rsid w:val="003001B5"/>
    <w:rsid w:val="00300501"/>
    <w:rsid w:val="00300ADB"/>
    <w:rsid w:val="00300B09"/>
    <w:rsid w:val="00300D74"/>
    <w:rsid w:val="00301035"/>
    <w:rsid w:val="003010C7"/>
    <w:rsid w:val="0030122E"/>
    <w:rsid w:val="0030154E"/>
    <w:rsid w:val="003017AA"/>
    <w:rsid w:val="00301DF0"/>
    <w:rsid w:val="00302096"/>
    <w:rsid w:val="00302119"/>
    <w:rsid w:val="0030238F"/>
    <w:rsid w:val="00302C82"/>
    <w:rsid w:val="00302EFA"/>
    <w:rsid w:val="00302F02"/>
    <w:rsid w:val="00302F1E"/>
    <w:rsid w:val="00302F6C"/>
    <w:rsid w:val="00302F8C"/>
    <w:rsid w:val="003032D3"/>
    <w:rsid w:val="003033A1"/>
    <w:rsid w:val="003034DF"/>
    <w:rsid w:val="00303602"/>
    <w:rsid w:val="003036F9"/>
    <w:rsid w:val="00303760"/>
    <w:rsid w:val="00303863"/>
    <w:rsid w:val="003039B0"/>
    <w:rsid w:val="00303CAE"/>
    <w:rsid w:val="00303CCB"/>
    <w:rsid w:val="00303E9A"/>
    <w:rsid w:val="00303ECB"/>
    <w:rsid w:val="00303F9C"/>
    <w:rsid w:val="0030476B"/>
    <w:rsid w:val="00304AFF"/>
    <w:rsid w:val="00304B7D"/>
    <w:rsid w:val="00304BFC"/>
    <w:rsid w:val="00304F89"/>
    <w:rsid w:val="00305064"/>
    <w:rsid w:val="003050A3"/>
    <w:rsid w:val="00305456"/>
    <w:rsid w:val="00305740"/>
    <w:rsid w:val="00305763"/>
    <w:rsid w:val="00305805"/>
    <w:rsid w:val="0030591C"/>
    <w:rsid w:val="0030592F"/>
    <w:rsid w:val="00305BBF"/>
    <w:rsid w:val="00305FAD"/>
    <w:rsid w:val="0030626F"/>
    <w:rsid w:val="003062FF"/>
    <w:rsid w:val="003063C0"/>
    <w:rsid w:val="00306534"/>
    <w:rsid w:val="00306605"/>
    <w:rsid w:val="00306822"/>
    <w:rsid w:val="003069B0"/>
    <w:rsid w:val="00306A1D"/>
    <w:rsid w:val="00306AF0"/>
    <w:rsid w:val="00306E67"/>
    <w:rsid w:val="00306F00"/>
    <w:rsid w:val="003070D2"/>
    <w:rsid w:val="003074EC"/>
    <w:rsid w:val="00307655"/>
    <w:rsid w:val="003078AE"/>
    <w:rsid w:val="00307AA7"/>
    <w:rsid w:val="00307BC6"/>
    <w:rsid w:val="003100EA"/>
    <w:rsid w:val="003104E0"/>
    <w:rsid w:val="00310536"/>
    <w:rsid w:val="003105CA"/>
    <w:rsid w:val="00310AA5"/>
    <w:rsid w:val="00310B7B"/>
    <w:rsid w:val="00310DEA"/>
    <w:rsid w:val="00310E85"/>
    <w:rsid w:val="00310F2D"/>
    <w:rsid w:val="00310F31"/>
    <w:rsid w:val="00311245"/>
    <w:rsid w:val="003115BF"/>
    <w:rsid w:val="00311937"/>
    <w:rsid w:val="003119A6"/>
    <w:rsid w:val="0031208A"/>
    <w:rsid w:val="00312375"/>
    <w:rsid w:val="003124CF"/>
    <w:rsid w:val="00312B4F"/>
    <w:rsid w:val="00312BC5"/>
    <w:rsid w:val="00312EE7"/>
    <w:rsid w:val="00312F71"/>
    <w:rsid w:val="0031332D"/>
    <w:rsid w:val="0031379A"/>
    <w:rsid w:val="003137D3"/>
    <w:rsid w:val="0031390C"/>
    <w:rsid w:val="0031391D"/>
    <w:rsid w:val="003139D6"/>
    <w:rsid w:val="00313B11"/>
    <w:rsid w:val="00313CB5"/>
    <w:rsid w:val="003141E1"/>
    <w:rsid w:val="003142C5"/>
    <w:rsid w:val="003147B4"/>
    <w:rsid w:val="00314D5A"/>
    <w:rsid w:val="00314DFF"/>
    <w:rsid w:val="00315181"/>
    <w:rsid w:val="00315287"/>
    <w:rsid w:val="00315470"/>
    <w:rsid w:val="003156CD"/>
    <w:rsid w:val="00315EFF"/>
    <w:rsid w:val="00315F53"/>
    <w:rsid w:val="00315F80"/>
    <w:rsid w:val="00315FD1"/>
    <w:rsid w:val="00316183"/>
    <w:rsid w:val="003166BD"/>
    <w:rsid w:val="00316742"/>
    <w:rsid w:val="0031686D"/>
    <w:rsid w:val="00316AB3"/>
    <w:rsid w:val="00316BBF"/>
    <w:rsid w:val="00316CB5"/>
    <w:rsid w:val="00316D91"/>
    <w:rsid w:val="00316F43"/>
    <w:rsid w:val="003172DF"/>
    <w:rsid w:val="003173CD"/>
    <w:rsid w:val="003175B7"/>
    <w:rsid w:val="00317693"/>
    <w:rsid w:val="00317714"/>
    <w:rsid w:val="003178CD"/>
    <w:rsid w:val="00317933"/>
    <w:rsid w:val="00317B40"/>
    <w:rsid w:val="00317F09"/>
    <w:rsid w:val="00320013"/>
    <w:rsid w:val="003201E0"/>
    <w:rsid w:val="0032030C"/>
    <w:rsid w:val="0032051F"/>
    <w:rsid w:val="00320728"/>
    <w:rsid w:val="00320916"/>
    <w:rsid w:val="00320A13"/>
    <w:rsid w:val="00321067"/>
    <w:rsid w:val="00321214"/>
    <w:rsid w:val="00321260"/>
    <w:rsid w:val="0032165D"/>
    <w:rsid w:val="00321909"/>
    <w:rsid w:val="00321B43"/>
    <w:rsid w:val="00321B85"/>
    <w:rsid w:val="00321CBC"/>
    <w:rsid w:val="00321D2D"/>
    <w:rsid w:val="00321DCB"/>
    <w:rsid w:val="00322183"/>
    <w:rsid w:val="003222EC"/>
    <w:rsid w:val="003224AD"/>
    <w:rsid w:val="0032271A"/>
    <w:rsid w:val="00322A33"/>
    <w:rsid w:val="00322AAC"/>
    <w:rsid w:val="00322BF0"/>
    <w:rsid w:val="00322C0A"/>
    <w:rsid w:val="00322C9A"/>
    <w:rsid w:val="00322F11"/>
    <w:rsid w:val="00323092"/>
    <w:rsid w:val="003230B5"/>
    <w:rsid w:val="0032330C"/>
    <w:rsid w:val="003234D0"/>
    <w:rsid w:val="00323549"/>
    <w:rsid w:val="00323593"/>
    <w:rsid w:val="003235BA"/>
    <w:rsid w:val="00323B2B"/>
    <w:rsid w:val="00323CF8"/>
    <w:rsid w:val="00323F85"/>
    <w:rsid w:val="003242DF"/>
    <w:rsid w:val="0032436E"/>
    <w:rsid w:val="00324439"/>
    <w:rsid w:val="003244B6"/>
    <w:rsid w:val="00324658"/>
    <w:rsid w:val="003248C3"/>
    <w:rsid w:val="00324933"/>
    <w:rsid w:val="00324CBE"/>
    <w:rsid w:val="003250FD"/>
    <w:rsid w:val="0032519C"/>
    <w:rsid w:val="0032531F"/>
    <w:rsid w:val="00325338"/>
    <w:rsid w:val="0032569E"/>
    <w:rsid w:val="00325730"/>
    <w:rsid w:val="00325C2F"/>
    <w:rsid w:val="00325EAE"/>
    <w:rsid w:val="00325F89"/>
    <w:rsid w:val="00326155"/>
    <w:rsid w:val="00326429"/>
    <w:rsid w:val="0032697B"/>
    <w:rsid w:val="003269DE"/>
    <w:rsid w:val="00326A09"/>
    <w:rsid w:val="003274F0"/>
    <w:rsid w:val="00327B7E"/>
    <w:rsid w:val="00327C97"/>
    <w:rsid w:val="00327DF7"/>
    <w:rsid w:val="0033018D"/>
    <w:rsid w:val="00330222"/>
    <w:rsid w:val="00330362"/>
    <w:rsid w:val="003303A9"/>
    <w:rsid w:val="003303C8"/>
    <w:rsid w:val="0033040D"/>
    <w:rsid w:val="0033072C"/>
    <w:rsid w:val="00330C07"/>
    <w:rsid w:val="00330C22"/>
    <w:rsid w:val="00330D17"/>
    <w:rsid w:val="00331094"/>
    <w:rsid w:val="00331550"/>
    <w:rsid w:val="0033156E"/>
    <w:rsid w:val="0033172D"/>
    <w:rsid w:val="00331772"/>
    <w:rsid w:val="00331878"/>
    <w:rsid w:val="00331894"/>
    <w:rsid w:val="00331F6B"/>
    <w:rsid w:val="00332098"/>
    <w:rsid w:val="00332128"/>
    <w:rsid w:val="00332579"/>
    <w:rsid w:val="00332837"/>
    <w:rsid w:val="003328C6"/>
    <w:rsid w:val="00332A78"/>
    <w:rsid w:val="00332F14"/>
    <w:rsid w:val="00332FFE"/>
    <w:rsid w:val="003332E1"/>
    <w:rsid w:val="003337B1"/>
    <w:rsid w:val="0033383D"/>
    <w:rsid w:val="00333CE1"/>
    <w:rsid w:val="00333D69"/>
    <w:rsid w:val="00333E0E"/>
    <w:rsid w:val="003340A7"/>
    <w:rsid w:val="003340B3"/>
    <w:rsid w:val="003340FC"/>
    <w:rsid w:val="00334397"/>
    <w:rsid w:val="003343E4"/>
    <w:rsid w:val="00334464"/>
    <w:rsid w:val="003349F3"/>
    <w:rsid w:val="00334B10"/>
    <w:rsid w:val="00334C6A"/>
    <w:rsid w:val="00334CA5"/>
    <w:rsid w:val="00334EEA"/>
    <w:rsid w:val="00334EFE"/>
    <w:rsid w:val="003350E2"/>
    <w:rsid w:val="00335202"/>
    <w:rsid w:val="003355CF"/>
    <w:rsid w:val="00335BB2"/>
    <w:rsid w:val="00335E51"/>
    <w:rsid w:val="00335F9D"/>
    <w:rsid w:val="003360CC"/>
    <w:rsid w:val="00336749"/>
    <w:rsid w:val="00336A1F"/>
    <w:rsid w:val="00336A53"/>
    <w:rsid w:val="00336B56"/>
    <w:rsid w:val="00336C25"/>
    <w:rsid w:val="00336C2B"/>
    <w:rsid w:val="00336F6A"/>
    <w:rsid w:val="0033706B"/>
    <w:rsid w:val="003370F7"/>
    <w:rsid w:val="0033720B"/>
    <w:rsid w:val="00337281"/>
    <w:rsid w:val="00337317"/>
    <w:rsid w:val="00337603"/>
    <w:rsid w:val="00337684"/>
    <w:rsid w:val="003376A5"/>
    <w:rsid w:val="00337C3D"/>
    <w:rsid w:val="00337C46"/>
    <w:rsid w:val="00337E32"/>
    <w:rsid w:val="00337F7E"/>
    <w:rsid w:val="00340027"/>
    <w:rsid w:val="00340029"/>
    <w:rsid w:val="003400AE"/>
    <w:rsid w:val="003401EE"/>
    <w:rsid w:val="00340217"/>
    <w:rsid w:val="003404B2"/>
    <w:rsid w:val="0034056A"/>
    <w:rsid w:val="003405B5"/>
    <w:rsid w:val="003406F5"/>
    <w:rsid w:val="0034124D"/>
    <w:rsid w:val="003414F0"/>
    <w:rsid w:val="00341546"/>
    <w:rsid w:val="00341D99"/>
    <w:rsid w:val="0034200B"/>
    <w:rsid w:val="0034274C"/>
    <w:rsid w:val="0034286E"/>
    <w:rsid w:val="003428A1"/>
    <w:rsid w:val="003428DE"/>
    <w:rsid w:val="00342A3F"/>
    <w:rsid w:val="00342AFA"/>
    <w:rsid w:val="00342CB8"/>
    <w:rsid w:val="00342EF7"/>
    <w:rsid w:val="00342F84"/>
    <w:rsid w:val="00342FEB"/>
    <w:rsid w:val="00343211"/>
    <w:rsid w:val="003432FC"/>
    <w:rsid w:val="003433CA"/>
    <w:rsid w:val="003434C1"/>
    <w:rsid w:val="003435FA"/>
    <w:rsid w:val="0034375C"/>
    <w:rsid w:val="00343B46"/>
    <w:rsid w:val="00343B92"/>
    <w:rsid w:val="00343ECE"/>
    <w:rsid w:val="00344070"/>
    <w:rsid w:val="003442E0"/>
    <w:rsid w:val="0034486F"/>
    <w:rsid w:val="00344E41"/>
    <w:rsid w:val="00344F12"/>
    <w:rsid w:val="0034510A"/>
    <w:rsid w:val="0034541D"/>
    <w:rsid w:val="00345439"/>
    <w:rsid w:val="00345831"/>
    <w:rsid w:val="00345F83"/>
    <w:rsid w:val="00346011"/>
    <w:rsid w:val="00346088"/>
    <w:rsid w:val="00346377"/>
    <w:rsid w:val="003463DA"/>
    <w:rsid w:val="003464C4"/>
    <w:rsid w:val="0034658D"/>
    <w:rsid w:val="003465AE"/>
    <w:rsid w:val="003465F4"/>
    <w:rsid w:val="00346BE7"/>
    <w:rsid w:val="00346EB2"/>
    <w:rsid w:val="0034701D"/>
    <w:rsid w:val="00347172"/>
    <w:rsid w:val="0034752D"/>
    <w:rsid w:val="00347615"/>
    <w:rsid w:val="00347881"/>
    <w:rsid w:val="00347CA3"/>
    <w:rsid w:val="00347E36"/>
    <w:rsid w:val="00350027"/>
    <w:rsid w:val="003504DA"/>
    <w:rsid w:val="003509B3"/>
    <w:rsid w:val="00350C29"/>
    <w:rsid w:val="00350DC8"/>
    <w:rsid w:val="00350EB7"/>
    <w:rsid w:val="00350F28"/>
    <w:rsid w:val="00350FE2"/>
    <w:rsid w:val="003510BF"/>
    <w:rsid w:val="0035137B"/>
    <w:rsid w:val="00351414"/>
    <w:rsid w:val="00351536"/>
    <w:rsid w:val="00351657"/>
    <w:rsid w:val="00351721"/>
    <w:rsid w:val="00351874"/>
    <w:rsid w:val="003519B8"/>
    <w:rsid w:val="00351D34"/>
    <w:rsid w:val="00352027"/>
    <w:rsid w:val="00352214"/>
    <w:rsid w:val="00352311"/>
    <w:rsid w:val="00352599"/>
    <w:rsid w:val="00352915"/>
    <w:rsid w:val="00352BE4"/>
    <w:rsid w:val="00352C1E"/>
    <w:rsid w:val="00353038"/>
    <w:rsid w:val="003530D8"/>
    <w:rsid w:val="003532B4"/>
    <w:rsid w:val="00353424"/>
    <w:rsid w:val="003535AE"/>
    <w:rsid w:val="0035370F"/>
    <w:rsid w:val="00353C34"/>
    <w:rsid w:val="00353F79"/>
    <w:rsid w:val="00354155"/>
    <w:rsid w:val="003543A6"/>
    <w:rsid w:val="0035450C"/>
    <w:rsid w:val="003545D8"/>
    <w:rsid w:val="00354936"/>
    <w:rsid w:val="00354B63"/>
    <w:rsid w:val="00354C59"/>
    <w:rsid w:val="00354CBC"/>
    <w:rsid w:val="00354FE6"/>
    <w:rsid w:val="00355024"/>
    <w:rsid w:val="00355056"/>
    <w:rsid w:val="003551F1"/>
    <w:rsid w:val="00355349"/>
    <w:rsid w:val="00355690"/>
    <w:rsid w:val="00355E48"/>
    <w:rsid w:val="00355E5B"/>
    <w:rsid w:val="00356167"/>
    <w:rsid w:val="00356456"/>
    <w:rsid w:val="00356492"/>
    <w:rsid w:val="003566A6"/>
    <w:rsid w:val="00356B01"/>
    <w:rsid w:val="00356D12"/>
    <w:rsid w:val="0035716D"/>
    <w:rsid w:val="0035722A"/>
    <w:rsid w:val="003572C4"/>
    <w:rsid w:val="00357671"/>
    <w:rsid w:val="00357742"/>
    <w:rsid w:val="0035774C"/>
    <w:rsid w:val="0035794B"/>
    <w:rsid w:val="00357CCF"/>
    <w:rsid w:val="00357D3B"/>
    <w:rsid w:val="00357F64"/>
    <w:rsid w:val="00357FD2"/>
    <w:rsid w:val="00360490"/>
    <w:rsid w:val="0036062E"/>
    <w:rsid w:val="00360725"/>
    <w:rsid w:val="0036073A"/>
    <w:rsid w:val="003608DC"/>
    <w:rsid w:val="00360B04"/>
    <w:rsid w:val="00360C73"/>
    <w:rsid w:val="003613A2"/>
    <w:rsid w:val="00361425"/>
    <w:rsid w:val="003614C6"/>
    <w:rsid w:val="003617FF"/>
    <w:rsid w:val="00361955"/>
    <w:rsid w:val="00361BA9"/>
    <w:rsid w:val="00361C51"/>
    <w:rsid w:val="00361D4C"/>
    <w:rsid w:val="00361EBA"/>
    <w:rsid w:val="00362059"/>
    <w:rsid w:val="0036206A"/>
    <w:rsid w:val="00362390"/>
    <w:rsid w:val="0036246B"/>
    <w:rsid w:val="00362580"/>
    <w:rsid w:val="00362629"/>
    <w:rsid w:val="0036266C"/>
    <w:rsid w:val="003629A8"/>
    <w:rsid w:val="00362B10"/>
    <w:rsid w:val="00362BF9"/>
    <w:rsid w:val="00362F1B"/>
    <w:rsid w:val="00362F6B"/>
    <w:rsid w:val="00362FC3"/>
    <w:rsid w:val="003631EC"/>
    <w:rsid w:val="003632CA"/>
    <w:rsid w:val="00363440"/>
    <w:rsid w:val="003634B6"/>
    <w:rsid w:val="003637C5"/>
    <w:rsid w:val="00363808"/>
    <w:rsid w:val="00363873"/>
    <w:rsid w:val="00363983"/>
    <w:rsid w:val="00363EE1"/>
    <w:rsid w:val="0036451E"/>
    <w:rsid w:val="00364655"/>
    <w:rsid w:val="00364707"/>
    <w:rsid w:val="003648AF"/>
    <w:rsid w:val="003649B8"/>
    <w:rsid w:val="00364A09"/>
    <w:rsid w:val="00364DD3"/>
    <w:rsid w:val="0036517C"/>
    <w:rsid w:val="00365431"/>
    <w:rsid w:val="00365452"/>
    <w:rsid w:val="00365466"/>
    <w:rsid w:val="0036552C"/>
    <w:rsid w:val="003655A5"/>
    <w:rsid w:val="00365725"/>
    <w:rsid w:val="003659C9"/>
    <w:rsid w:val="00365A82"/>
    <w:rsid w:val="00365B16"/>
    <w:rsid w:val="00365DDC"/>
    <w:rsid w:val="00366434"/>
    <w:rsid w:val="0036665A"/>
    <w:rsid w:val="00366727"/>
    <w:rsid w:val="003668A2"/>
    <w:rsid w:val="00366DA4"/>
    <w:rsid w:val="00366DC4"/>
    <w:rsid w:val="00366F6B"/>
    <w:rsid w:val="00367015"/>
    <w:rsid w:val="003670A1"/>
    <w:rsid w:val="00367271"/>
    <w:rsid w:val="00367465"/>
    <w:rsid w:val="0036767B"/>
    <w:rsid w:val="00367748"/>
    <w:rsid w:val="00367883"/>
    <w:rsid w:val="00367A14"/>
    <w:rsid w:val="003704D5"/>
    <w:rsid w:val="00370671"/>
    <w:rsid w:val="003708D5"/>
    <w:rsid w:val="00370EF5"/>
    <w:rsid w:val="0037111A"/>
    <w:rsid w:val="00371164"/>
    <w:rsid w:val="003712CA"/>
    <w:rsid w:val="0037137A"/>
    <w:rsid w:val="003716A8"/>
    <w:rsid w:val="00371A0E"/>
    <w:rsid w:val="00371B81"/>
    <w:rsid w:val="00371C0B"/>
    <w:rsid w:val="00371FE7"/>
    <w:rsid w:val="0037201B"/>
    <w:rsid w:val="0037202C"/>
    <w:rsid w:val="00372055"/>
    <w:rsid w:val="0037209D"/>
    <w:rsid w:val="00372289"/>
    <w:rsid w:val="003728B1"/>
    <w:rsid w:val="00372AEF"/>
    <w:rsid w:val="00372F73"/>
    <w:rsid w:val="003731F0"/>
    <w:rsid w:val="00373697"/>
    <w:rsid w:val="003736CD"/>
    <w:rsid w:val="00373789"/>
    <w:rsid w:val="003737AC"/>
    <w:rsid w:val="00373899"/>
    <w:rsid w:val="00373B8D"/>
    <w:rsid w:val="003747E9"/>
    <w:rsid w:val="00374885"/>
    <w:rsid w:val="00374A1D"/>
    <w:rsid w:val="00375052"/>
    <w:rsid w:val="003750CA"/>
    <w:rsid w:val="00375148"/>
    <w:rsid w:val="0037538D"/>
    <w:rsid w:val="003755B9"/>
    <w:rsid w:val="003756B4"/>
    <w:rsid w:val="0037582E"/>
    <w:rsid w:val="003758CA"/>
    <w:rsid w:val="003759A4"/>
    <w:rsid w:val="00375A79"/>
    <w:rsid w:val="00375ABD"/>
    <w:rsid w:val="00375EC4"/>
    <w:rsid w:val="00375F32"/>
    <w:rsid w:val="003762F0"/>
    <w:rsid w:val="0037654D"/>
    <w:rsid w:val="00376850"/>
    <w:rsid w:val="00376BF3"/>
    <w:rsid w:val="00376C09"/>
    <w:rsid w:val="00376D84"/>
    <w:rsid w:val="00376E18"/>
    <w:rsid w:val="00376FE6"/>
    <w:rsid w:val="00377005"/>
    <w:rsid w:val="0037707D"/>
    <w:rsid w:val="00377248"/>
    <w:rsid w:val="00377273"/>
    <w:rsid w:val="003774DE"/>
    <w:rsid w:val="0037757A"/>
    <w:rsid w:val="00377921"/>
    <w:rsid w:val="00377956"/>
    <w:rsid w:val="00377A6B"/>
    <w:rsid w:val="00377DAB"/>
    <w:rsid w:val="00377E83"/>
    <w:rsid w:val="00380211"/>
    <w:rsid w:val="0038032C"/>
    <w:rsid w:val="00380549"/>
    <w:rsid w:val="003806B0"/>
    <w:rsid w:val="00380AEE"/>
    <w:rsid w:val="00380B59"/>
    <w:rsid w:val="00380BF9"/>
    <w:rsid w:val="0038107C"/>
    <w:rsid w:val="003810E8"/>
    <w:rsid w:val="003810F0"/>
    <w:rsid w:val="00381116"/>
    <w:rsid w:val="0038126E"/>
    <w:rsid w:val="00381328"/>
    <w:rsid w:val="00381495"/>
    <w:rsid w:val="0038176F"/>
    <w:rsid w:val="00381A3F"/>
    <w:rsid w:val="003820DD"/>
    <w:rsid w:val="00382401"/>
    <w:rsid w:val="0038259B"/>
    <w:rsid w:val="003827FC"/>
    <w:rsid w:val="0038286D"/>
    <w:rsid w:val="0038287A"/>
    <w:rsid w:val="00382956"/>
    <w:rsid w:val="003829D7"/>
    <w:rsid w:val="00382A4E"/>
    <w:rsid w:val="00382A9F"/>
    <w:rsid w:val="00382C47"/>
    <w:rsid w:val="00382CB8"/>
    <w:rsid w:val="00382E64"/>
    <w:rsid w:val="00382EA8"/>
    <w:rsid w:val="00383044"/>
    <w:rsid w:val="003832F3"/>
    <w:rsid w:val="0038337C"/>
    <w:rsid w:val="00383605"/>
    <w:rsid w:val="00383870"/>
    <w:rsid w:val="003838C7"/>
    <w:rsid w:val="00383EB5"/>
    <w:rsid w:val="00384072"/>
    <w:rsid w:val="00384664"/>
    <w:rsid w:val="00384A84"/>
    <w:rsid w:val="00384CB7"/>
    <w:rsid w:val="00384E7E"/>
    <w:rsid w:val="003850B3"/>
    <w:rsid w:val="003850DB"/>
    <w:rsid w:val="003850EE"/>
    <w:rsid w:val="003851D4"/>
    <w:rsid w:val="003852CC"/>
    <w:rsid w:val="003852F0"/>
    <w:rsid w:val="0038532A"/>
    <w:rsid w:val="0038542C"/>
    <w:rsid w:val="00385510"/>
    <w:rsid w:val="0038557E"/>
    <w:rsid w:val="00385714"/>
    <w:rsid w:val="0038573F"/>
    <w:rsid w:val="00385889"/>
    <w:rsid w:val="003859DD"/>
    <w:rsid w:val="00385B95"/>
    <w:rsid w:val="00385D93"/>
    <w:rsid w:val="00385E28"/>
    <w:rsid w:val="00385F4C"/>
    <w:rsid w:val="00386113"/>
    <w:rsid w:val="00386184"/>
    <w:rsid w:val="003862A3"/>
    <w:rsid w:val="003865C0"/>
    <w:rsid w:val="00386633"/>
    <w:rsid w:val="00386776"/>
    <w:rsid w:val="00386A2B"/>
    <w:rsid w:val="00386D84"/>
    <w:rsid w:val="003872E5"/>
    <w:rsid w:val="00387308"/>
    <w:rsid w:val="00387390"/>
    <w:rsid w:val="0038759E"/>
    <w:rsid w:val="00387603"/>
    <w:rsid w:val="00387A81"/>
    <w:rsid w:val="00387B53"/>
    <w:rsid w:val="00387BBE"/>
    <w:rsid w:val="00387D70"/>
    <w:rsid w:val="00387DDD"/>
    <w:rsid w:val="003905AF"/>
    <w:rsid w:val="0039062F"/>
    <w:rsid w:val="00390751"/>
    <w:rsid w:val="00390AF1"/>
    <w:rsid w:val="00390D4F"/>
    <w:rsid w:val="00390D8F"/>
    <w:rsid w:val="00390DD7"/>
    <w:rsid w:val="003911AE"/>
    <w:rsid w:val="003911EF"/>
    <w:rsid w:val="00391233"/>
    <w:rsid w:val="003915F9"/>
    <w:rsid w:val="00391676"/>
    <w:rsid w:val="00391A1B"/>
    <w:rsid w:val="00391AFC"/>
    <w:rsid w:val="00391BC5"/>
    <w:rsid w:val="00391CE2"/>
    <w:rsid w:val="0039206A"/>
    <w:rsid w:val="00392144"/>
    <w:rsid w:val="0039224E"/>
    <w:rsid w:val="003922A5"/>
    <w:rsid w:val="00392322"/>
    <w:rsid w:val="00392565"/>
    <w:rsid w:val="003928F3"/>
    <w:rsid w:val="003928F5"/>
    <w:rsid w:val="00392A1E"/>
    <w:rsid w:val="00392BAE"/>
    <w:rsid w:val="00392C45"/>
    <w:rsid w:val="00392DCD"/>
    <w:rsid w:val="00393204"/>
    <w:rsid w:val="003937AA"/>
    <w:rsid w:val="00393B2B"/>
    <w:rsid w:val="00394110"/>
    <w:rsid w:val="003942BB"/>
    <w:rsid w:val="003942E5"/>
    <w:rsid w:val="0039443B"/>
    <w:rsid w:val="00394A84"/>
    <w:rsid w:val="00394D40"/>
    <w:rsid w:val="00394F2D"/>
    <w:rsid w:val="0039505E"/>
    <w:rsid w:val="00395250"/>
    <w:rsid w:val="00395309"/>
    <w:rsid w:val="003954EC"/>
    <w:rsid w:val="003955B4"/>
    <w:rsid w:val="003956ED"/>
    <w:rsid w:val="00395761"/>
    <w:rsid w:val="003959E7"/>
    <w:rsid w:val="00395F8B"/>
    <w:rsid w:val="0039622E"/>
    <w:rsid w:val="00396404"/>
    <w:rsid w:val="00396421"/>
    <w:rsid w:val="0039668C"/>
    <w:rsid w:val="00396831"/>
    <w:rsid w:val="00396856"/>
    <w:rsid w:val="00396F66"/>
    <w:rsid w:val="00397186"/>
    <w:rsid w:val="003971DD"/>
    <w:rsid w:val="0039748F"/>
    <w:rsid w:val="00397572"/>
    <w:rsid w:val="00397964"/>
    <w:rsid w:val="003979A0"/>
    <w:rsid w:val="00397AAB"/>
    <w:rsid w:val="00397D64"/>
    <w:rsid w:val="00397E30"/>
    <w:rsid w:val="00397E3B"/>
    <w:rsid w:val="00397EDE"/>
    <w:rsid w:val="00397FFE"/>
    <w:rsid w:val="003A0592"/>
    <w:rsid w:val="003A08A4"/>
    <w:rsid w:val="003A0940"/>
    <w:rsid w:val="003A09DD"/>
    <w:rsid w:val="003A0A37"/>
    <w:rsid w:val="003A12BE"/>
    <w:rsid w:val="003A13F4"/>
    <w:rsid w:val="003A16F1"/>
    <w:rsid w:val="003A17F9"/>
    <w:rsid w:val="003A1902"/>
    <w:rsid w:val="003A1936"/>
    <w:rsid w:val="003A19AD"/>
    <w:rsid w:val="003A1B27"/>
    <w:rsid w:val="003A1E7D"/>
    <w:rsid w:val="003A1F26"/>
    <w:rsid w:val="003A2A64"/>
    <w:rsid w:val="003A2B2D"/>
    <w:rsid w:val="003A2B35"/>
    <w:rsid w:val="003A2C76"/>
    <w:rsid w:val="003A2C97"/>
    <w:rsid w:val="003A2D56"/>
    <w:rsid w:val="003A334A"/>
    <w:rsid w:val="003A3372"/>
    <w:rsid w:val="003A34AA"/>
    <w:rsid w:val="003A3A05"/>
    <w:rsid w:val="003A3B77"/>
    <w:rsid w:val="003A3BC2"/>
    <w:rsid w:val="003A3CCD"/>
    <w:rsid w:val="003A40D8"/>
    <w:rsid w:val="003A41DA"/>
    <w:rsid w:val="003A4352"/>
    <w:rsid w:val="003A453A"/>
    <w:rsid w:val="003A4693"/>
    <w:rsid w:val="003A46B3"/>
    <w:rsid w:val="003A4A22"/>
    <w:rsid w:val="003A4C62"/>
    <w:rsid w:val="003A4D85"/>
    <w:rsid w:val="003A5070"/>
    <w:rsid w:val="003A52C7"/>
    <w:rsid w:val="003A52C9"/>
    <w:rsid w:val="003A53FD"/>
    <w:rsid w:val="003A5999"/>
    <w:rsid w:val="003A5D95"/>
    <w:rsid w:val="003A5DD0"/>
    <w:rsid w:val="003A615D"/>
    <w:rsid w:val="003A6162"/>
    <w:rsid w:val="003A62BC"/>
    <w:rsid w:val="003A63DD"/>
    <w:rsid w:val="003A6A94"/>
    <w:rsid w:val="003A7018"/>
    <w:rsid w:val="003A7045"/>
    <w:rsid w:val="003A71C1"/>
    <w:rsid w:val="003A7217"/>
    <w:rsid w:val="003A7325"/>
    <w:rsid w:val="003A7398"/>
    <w:rsid w:val="003A739C"/>
    <w:rsid w:val="003A770D"/>
    <w:rsid w:val="003A7745"/>
    <w:rsid w:val="003A77E7"/>
    <w:rsid w:val="003A7849"/>
    <w:rsid w:val="003A7872"/>
    <w:rsid w:val="003A7D20"/>
    <w:rsid w:val="003A7F57"/>
    <w:rsid w:val="003A7FFC"/>
    <w:rsid w:val="003B0003"/>
    <w:rsid w:val="003B004D"/>
    <w:rsid w:val="003B0125"/>
    <w:rsid w:val="003B02B7"/>
    <w:rsid w:val="003B073D"/>
    <w:rsid w:val="003B0B76"/>
    <w:rsid w:val="003B0CBF"/>
    <w:rsid w:val="003B0E33"/>
    <w:rsid w:val="003B110A"/>
    <w:rsid w:val="003B159F"/>
    <w:rsid w:val="003B1684"/>
    <w:rsid w:val="003B17F9"/>
    <w:rsid w:val="003B1BD8"/>
    <w:rsid w:val="003B2160"/>
    <w:rsid w:val="003B220E"/>
    <w:rsid w:val="003B26C3"/>
    <w:rsid w:val="003B278E"/>
    <w:rsid w:val="003B2898"/>
    <w:rsid w:val="003B2D61"/>
    <w:rsid w:val="003B2E47"/>
    <w:rsid w:val="003B32CC"/>
    <w:rsid w:val="003B349C"/>
    <w:rsid w:val="003B3B5E"/>
    <w:rsid w:val="003B3D54"/>
    <w:rsid w:val="003B3E06"/>
    <w:rsid w:val="003B40BD"/>
    <w:rsid w:val="003B40E9"/>
    <w:rsid w:val="003B421D"/>
    <w:rsid w:val="003B4327"/>
    <w:rsid w:val="003B47B4"/>
    <w:rsid w:val="003B4D32"/>
    <w:rsid w:val="003B4F02"/>
    <w:rsid w:val="003B505D"/>
    <w:rsid w:val="003B5356"/>
    <w:rsid w:val="003B53C7"/>
    <w:rsid w:val="003B547F"/>
    <w:rsid w:val="003B55BD"/>
    <w:rsid w:val="003B563B"/>
    <w:rsid w:val="003B58DB"/>
    <w:rsid w:val="003B5E1A"/>
    <w:rsid w:val="003B5E76"/>
    <w:rsid w:val="003B5E81"/>
    <w:rsid w:val="003B5F18"/>
    <w:rsid w:val="003B60CD"/>
    <w:rsid w:val="003B614C"/>
    <w:rsid w:val="003B61BC"/>
    <w:rsid w:val="003B6209"/>
    <w:rsid w:val="003B638A"/>
    <w:rsid w:val="003B65E4"/>
    <w:rsid w:val="003B663B"/>
    <w:rsid w:val="003B66F1"/>
    <w:rsid w:val="003B6949"/>
    <w:rsid w:val="003B6AD3"/>
    <w:rsid w:val="003B6B7A"/>
    <w:rsid w:val="003B6CFA"/>
    <w:rsid w:val="003B6EC5"/>
    <w:rsid w:val="003B71FB"/>
    <w:rsid w:val="003B73CF"/>
    <w:rsid w:val="003B742D"/>
    <w:rsid w:val="003B789F"/>
    <w:rsid w:val="003B795D"/>
    <w:rsid w:val="003B7BEC"/>
    <w:rsid w:val="003B7CC5"/>
    <w:rsid w:val="003C028C"/>
    <w:rsid w:val="003C04F3"/>
    <w:rsid w:val="003C08DA"/>
    <w:rsid w:val="003C0988"/>
    <w:rsid w:val="003C0DC7"/>
    <w:rsid w:val="003C0DD3"/>
    <w:rsid w:val="003C140B"/>
    <w:rsid w:val="003C16C3"/>
    <w:rsid w:val="003C1854"/>
    <w:rsid w:val="003C198C"/>
    <w:rsid w:val="003C1A79"/>
    <w:rsid w:val="003C1B1A"/>
    <w:rsid w:val="003C1B37"/>
    <w:rsid w:val="003C1DAE"/>
    <w:rsid w:val="003C1F50"/>
    <w:rsid w:val="003C1F7C"/>
    <w:rsid w:val="003C22C2"/>
    <w:rsid w:val="003C22FD"/>
    <w:rsid w:val="003C241E"/>
    <w:rsid w:val="003C2533"/>
    <w:rsid w:val="003C25E0"/>
    <w:rsid w:val="003C2784"/>
    <w:rsid w:val="003C2C6A"/>
    <w:rsid w:val="003C2E12"/>
    <w:rsid w:val="003C2EB4"/>
    <w:rsid w:val="003C304F"/>
    <w:rsid w:val="003C3099"/>
    <w:rsid w:val="003C3316"/>
    <w:rsid w:val="003C331A"/>
    <w:rsid w:val="003C33AD"/>
    <w:rsid w:val="003C33FB"/>
    <w:rsid w:val="003C34E4"/>
    <w:rsid w:val="003C38C9"/>
    <w:rsid w:val="003C3974"/>
    <w:rsid w:val="003C397C"/>
    <w:rsid w:val="003C3AB7"/>
    <w:rsid w:val="003C3B2F"/>
    <w:rsid w:val="003C3C2F"/>
    <w:rsid w:val="003C3D5E"/>
    <w:rsid w:val="003C3E97"/>
    <w:rsid w:val="003C4004"/>
    <w:rsid w:val="003C407B"/>
    <w:rsid w:val="003C4363"/>
    <w:rsid w:val="003C44C8"/>
    <w:rsid w:val="003C460C"/>
    <w:rsid w:val="003C46C0"/>
    <w:rsid w:val="003C4982"/>
    <w:rsid w:val="003C4C95"/>
    <w:rsid w:val="003C4D6C"/>
    <w:rsid w:val="003C4D9B"/>
    <w:rsid w:val="003C4DFE"/>
    <w:rsid w:val="003C553D"/>
    <w:rsid w:val="003C5731"/>
    <w:rsid w:val="003C58E8"/>
    <w:rsid w:val="003C5997"/>
    <w:rsid w:val="003C5CCB"/>
    <w:rsid w:val="003C5DA6"/>
    <w:rsid w:val="003C6032"/>
    <w:rsid w:val="003C638C"/>
    <w:rsid w:val="003C65CA"/>
    <w:rsid w:val="003C66E4"/>
    <w:rsid w:val="003C6C81"/>
    <w:rsid w:val="003C6DC1"/>
    <w:rsid w:val="003C6E27"/>
    <w:rsid w:val="003C6E46"/>
    <w:rsid w:val="003C6F7D"/>
    <w:rsid w:val="003C6F89"/>
    <w:rsid w:val="003C708B"/>
    <w:rsid w:val="003C722D"/>
    <w:rsid w:val="003C729D"/>
    <w:rsid w:val="003C75F1"/>
    <w:rsid w:val="003C7668"/>
    <w:rsid w:val="003C76FF"/>
    <w:rsid w:val="003C77B2"/>
    <w:rsid w:val="003C77BF"/>
    <w:rsid w:val="003C7D6C"/>
    <w:rsid w:val="003C7E1F"/>
    <w:rsid w:val="003D017C"/>
    <w:rsid w:val="003D01F3"/>
    <w:rsid w:val="003D028C"/>
    <w:rsid w:val="003D02E9"/>
    <w:rsid w:val="003D03D3"/>
    <w:rsid w:val="003D0554"/>
    <w:rsid w:val="003D082F"/>
    <w:rsid w:val="003D0A74"/>
    <w:rsid w:val="003D0DDA"/>
    <w:rsid w:val="003D0E80"/>
    <w:rsid w:val="003D1235"/>
    <w:rsid w:val="003D140B"/>
    <w:rsid w:val="003D1FF7"/>
    <w:rsid w:val="003D2245"/>
    <w:rsid w:val="003D2352"/>
    <w:rsid w:val="003D23A6"/>
    <w:rsid w:val="003D261E"/>
    <w:rsid w:val="003D270B"/>
    <w:rsid w:val="003D29BA"/>
    <w:rsid w:val="003D2F83"/>
    <w:rsid w:val="003D3295"/>
    <w:rsid w:val="003D3313"/>
    <w:rsid w:val="003D3434"/>
    <w:rsid w:val="003D35B4"/>
    <w:rsid w:val="003D3606"/>
    <w:rsid w:val="003D3C75"/>
    <w:rsid w:val="003D3C7B"/>
    <w:rsid w:val="003D3CC2"/>
    <w:rsid w:val="003D3DDB"/>
    <w:rsid w:val="003D3EA3"/>
    <w:rsid w:val="003D4065"/>
    <w:rsid w:val="003D4279"/>
    <w:rsid w:val="003D432B"/>
    <w:rsid w:val="003D44E5"/>
    <w:rsid w:val="003D45DC"/>
    <w:rsid w:val="003D4655"/>
    <w:rsid w:val="003D46D8"/>
    <w:rsid w:val="003D4703"/>
    <w:rsid w:val="003D4A61"/>
    <w:rsid w:val="003D4BDC"/>
    <w:rsid w:val="003D4BFF"/>
    <w:rsid w:val="003D4F39"/>
    <w:rsid w:val="003D4FA8"/>
    <w:rsid w:val="003D4FBE"/>
    <w:rsid w:val="003D5008"/>
    <w:rsid w:val="003D5047"/>
    <w:rsid w:val="003D50E5"/>
    <w:rsid w:val="003D5195"/>
    <w:rsid w:val="003D525A"/>
    <w:rsid w:val="003D54C5"/>
    <w:rsid w:val="003D5712"/>
    <w:rsid w:val="003D5723"/>
    <w:rsid w:val="003D58C9"/>
    <w:rsid w:val="003D5BAC"/>
    <w:rsid w:val="003D640E"/>
    <w:rsid w:val="003D641A"/>
    <w:rsid w:val="003D6695"/>
    <w:rsid w:val="003D671F"/>
    <w:rsid w:val="003D673F"/>
    <w:rsid w:val="003D69FC"/>
    <w:rsid w:val="003D6CA7"/>
    <w:rsid w:val="003D7000"/>
    <w:rsid w:val="003D721B"/>
    <w:rsid w:val="003D7610"/>
    <w:rsid w:val="003D7776"/>
    <w:rsid w:val="003D7D17"/>
    <w:rsid w:val="003D7D60"/>
    <w:rsid w:val="003D7FA3"/>
    <w:rsid w:val="003E0099"/>
    <w:rsid w:val="003E023D"/>
    <w:rsid w:val="003E0643"/>
    <w:rsid w:val="003E0AF0"/>
    <w:rsid w:val="003E0B3B"/>
    <w:rsid w:val="003E0DCE"/>
    <w:rsid w:val="003E1063"/>
    <w:rsid w:val="003E128B"/>
    <w:rsid w:val="003E12C0"/>
    <w:rsid w:val="003E1569"/>
    <w:rsid w:val="003E16AB"/>
    <w:rsid w:val="003E196E"/>
    <w:rsid w:val="003E1C5C"/>
    <w:rsid w:val="003E1C94"/>
    <w:rsid w:val="003E1D46"/>
    <w:rsid w:val="003E1EAD"/>
    <w:rsid w:val="003E2041"/>
    <w:rsid w:val="003E229F"/>
    <w:rsid w:val="003E24AC"/>
    <w:rsid w:val="003E2610"/>
    <w:rsid w:val="003E2680"/>
    <w:rsid w:val="003E275B"/>
    <w:rsid w:val="003E2908"/>
    <w:rsid w:val="003E2C4F"/>
    <w:rsid w:val="003E2C74"/>
    <w:rsid w:val="003E2D55"/>
    <w:rsid w:val="003E2D99"/>
    <w:rsid w:val="003E2DAB"/>
    <w:rsid w:val="003E2DB5"/>
    <w:rsid w:val="003E2F42"/>
    <w:rsid w:val="003E3012"/>
    <w:rsid w:val="003E3013"/>
    <w:rsid w:val="003E31F8"/>
    <w:rsid w:val="003E3254"/>
    <w:rsid w:val="003E3359"/>
    <w:rsid w:val="003E35DD"/>
    <w:rsid w:val="003E35E6"/>
    <w:rsid w:val="003E392C"/>
    <w:rsid w:val="003E3C98"/>
    <w:rsid w:val="003E3E4A"/>
    <w:rsid w:val="003E3E50"/>
    <w:rsid w:val="003E4126"/>
    <w:rsid w:val="003E4288"/>
    <w:rsid w:val="003E4509"/>
    <w:rsid w:val="003E4516"/>
    <w:rsid w:val="003E4518"/>
    <w:rsid w:val="003E462E"/>
    <w:rsid w:val="003E46C6"/>
    <w:rsid w:val="003E47D8"/>
    <w:rsid w:val="003E4818"/>
    <w:rsid w:val="003E4A28"/>
    <w:rsid w:val="003E4BF8"/>
    <w:rsid w:val="003E4BFE"/>
    <w:rsid w:val="003E4C17"/>
    <w:rsid w:val="003E4CD0"/>
    <w:rsid w:val="003E4E3B"/>
    <w:rsid w:val="003E4F11"/>
    <w:rsid w:val="003E4FC2"/>
    <w:rsid w:val="003E5151"/>
    <w:rsid w:val="003E52D7"/>
    <w:rsid w:val="003E536A"/>
    <w:rsid w:val="003E5C56"/>
    <w:rsid w:val="003E5DCC"/>
    <w:rsid w:val="003E5FDE"/>
    <w:rsid w:val="003E600F"/>
    <w:rsid w:val="003E63D5"/>
    <w:rsid w:val="003E640B"/>
    <w:rsid w:val="003E6422"/>
    <w:rsid w:val="003E678C"/>
    <w:rsid w:val="003E68A4"/>
    <w:rsid w:val="003E68C3"/>
    <w:rsid w:val="003E6A50"/>
    <w:rsid w:val="003E6A95"/>
    <w:rsid w:val="003E6F1B"/>
    <w:rsid w:val="003E716B"/>
    <w:rsid w:val="003E785C"/>
    <w:rsid w:val="003F01AF"/>
    <w:rsid w:val="003F03E5"/>
    <w:rsid w:val="003F0549"/>
    <w:rsid w:val="003F055D"/>
    <w:rsid w:val="003F05AA"/>
    <w:rsid w:val="003F0819"/>
    <w:rsid w:val="003F0909"/>
    <w:rsid w:val="003F0E24"/>
    <w:rsid w:val="003F0F40"/>
    <w:rsid w:val="003F0FB7"/>
    <w:rsid w:val="003F1384"/>
    <w:rsid w:val="003F139E"/>
    <w:rsid w:val="003F13CA"/>
    <w:rsid w:val="003F18F1"/>
    <w:rsid w:val="003F1BA3"/>
    <w:rsid w:val="003F1C89"/>
    <w:rsid w:val="003F1D19"/>
    <w:rsid w:val="003F1E72"/>
    <w:rsid w:val="003F1F20"/>
    <w:rsid w:val="003F1F86"/>
    <w:rsid w:val="003F1F91"/>
    <w:rsid w:val="003F20CC"/>
    <w:rsid w:val="003F21CC"/>
    <w:rsid w:val="003F21E5"/>
    <w:rsid w:val="003F2434"/>
    <w:rsid w:val="003F29AF"/>
    <w:rsid w:val="003F2A4C"/>
    <w:rsid w:val="003F2AD5"/>
    <w:rsid w:val="003F2D72"/>
    <w:rsid w:val="003F3164"/>
    <w:rsid w:val="003F317B"/>
    <w:rsid w:val="003F31F0"/>
    <w:rsid w:val="003F3282"/>
    <w:rsid w:val="003F32BE"/>
    <w:rsid w:val="003F3619"/>
    <w:rsid w:val="003F36B5"/>
    <w:rsid w:val="003F37D0"/>
    <w:rsid w:val="003F37F8"/>
    <w:rsid w:val="003F39BE"/>
    <w:rsid w:val="003F3C89"/>
    <w:rsid w:val="003F3CF6"/>
    <w:rsid w:val="003F3D71"/>
    <w:rsid w:val="003F3DC9"/>
    <w:rsid w:val="003F4099"/>
    <w:rsid w:val="003F409B"/>
    <w:rsid w:val="003F42E0"/>
    <w:rsid w:val="003F454C"/>
    <w:rsid w:val="003F4633"/>
    <w:rsid w:val="003F4A6E"/>
    <w:rsid w:val="003F4A8E"/>
    <w:rsid w:val="003F4AC8"/>
    <w:rsid w:val="003F4B42"/>
    <w:rsid w:val="003F4B43"/>
    <w:rsid w:val="003F4B86"/>
    <w:rsid w:val="003F4E77"/>
    <w:rsid w:val="003F50C0"/>
    <w:rsid w:val="003F5678"/>
    <w:rsid w:val="003F57ED"/>
    <w:rsid w:val="003F5DF3"/>
    <w:rsid w:val="003F5FE6"/>
    <w:rsid w:val="003F6263"/>
    <w:rsid w:val="003F6397"/>
    <w:rsid w:val="003F63BF"/>
    <w:rsid w:val="003F657D"/>
    <w:rsid w:val="003F6860"/>
    <w:rsid w:val="003F6968"/>
    <w:rsid w:val="003F6979"/>
    <w:rsid w:val="003F6BB5"/>
    <w:rsid w:val="003F6D61"/>
    <w:rsid w:val="003F6E6E"/>
    <w:rsid w:val="003F720F"/>
    <w:rsid w:val="003F7267"/>
    <w:rsid w:val="003F74A4"/>
    <w:rsid w:val="003F7608"/>
    <w:rsid w:val="003F762E"/>
    <w:rsid w:val="003F771F"/>
    <w:rsid w:val="003F775E"/>
    <w:rsid w:val="003F77CD"/>
    <w:rsid w:val="003F7993"/>
    <w:rsid w:val="003F7A13"/>
    <w:rsid w:val="003F7A4B"/>
    <w:rsid w:val="003F7D42"/>
    <w:rsid w:val="003F7DA7"/>
    <w:rsid w:val="003F7DE6"/>
    <w:rsid w:val="0040022B"/>
    <w:rsid w:val="004003AF"/>
    <w:rsid w:val="004008A9"/>
    <w:rsid w:val="00400956"/>
    <w:rsid w:val="004009BD"/>
    <w:rsid w:val="00400B55"/>
    <w:rsid w:val="00400BDF"/>
    <w:rsid w:val="00400C84"/>
    <w:rsid w:val="00400F77"/>
    <w:rsid w:val="00401125"/>
    <w:rsid w:val="004015C1"/>
    <w:rsid w:val="004015E7"/>
    <w:rsid w:val="00401622"/>
    <w:rsid w:val="0040184C"/>
    <w:rsid w:val="0040194D"/>
    <w:rsid w:val="00401BE9"/>
    <w:rsid w:val="00401D57"/>
    <w:rsid w:val="00401DD5"/>
    <w:rsid w:val="00401EB5"/>
    <w:rsid w:val="00402305"/>
    <w:rsid w:val="00402453"/>
    <w:rsid w:val="004025D6"/>
    <w:rsid w:val="004026B5"/>
    <w:rsid w:val="00402712"/>
    <w:rsid w:val="00402995"/>
    <w:rsid w:val="004029AA"/>
    <w:rsid w:val="00402B40"/>
    <w:rsid w:val="00402B9E"/>
    <w:rsid w:val="00402DAB"/>
    <w:rsid w:val="00402DD6"/>
    <w:rsid w:val="00402DF3"/>
    <w:rsid w:val="00403325"/>
    <w:rsid w:val="00403531"/>
    <w:rsid w:val="004035EE"/>
    <w:rsid w:val="00403727"/>
    <w:rsid w:val="00403AF1"/>
    <w:rsid w:val="00403B47"/>
    <w:rsid w:val="0040424C"/>
    <w:rsid w:val="004042A6"/>
    <w:rsid w:val="004045EA"/>
    <w:rsid w:val="00404755"/>
    <w:rsid w:val="00404791"/>
    <w:rsid w:val="00404FF1"/>
    <w:rsid w:val="004050A5"/>
    <w:rsid w:val="004050F6"/>
    <w:rsid w:val="004052DA"/>
    <w:rsid w:val="004058B9"/>
    <w:rsid w:val="00405980"/>
    <w:rsid w:val="00405B0C"/>
    <w:rsid w:val="00405B23"/>
    <w:rsid w:val="00405CAC"/>
    <w:rsid w:val="00406307"/>
    <w:rsid w:val="004064FA"/>
    <w:rsid w:val="004065F6"/>
    <w:rsid w:val="004066F0"/>
    <w:rsid w:val="00406703"/>
    <w:rsid w:val="00406771"/>
    <w:rsid w:val="00406C2C"/>
    <w:rsid w:val="004073D6"/>
    <w:rsid w:val="004074A4"/>
    <w:rsid w:val="004076D7"/>
    <w:rsid w:val="004078CC"/>
    <w:rsid w:val="00407A98"/>
    <w:rsid w:val="00407C05"/>
    <w:rsid w:val="00407C0F"/>
    <w:rsid w:val="00407CCC"/>
    <w:rsid w:val="00407E09"/>
    <w:rsid w:val="00410131"/>
    <w:rsid w:val="004102C5"/>
    <w:rsid w:val="00410689"/>
    <w:rsid w:val="00410D01"/>
    <w:rsid w:val="00410D06"/>
    <w:rsid w:val="00411040"/>
    <w:rsid w:val="00411370"/>
    <w:rsid w:val="00411747"/>
    <w:rsid w:val="00411B74"/>
    <w:rsid w:val="00411D21"/>
    <w:rsid w:val="00411DA7"/>
    <w:rsid w:val="00411F35"/>
    <w:rsid w:val="00411FAB"/>
    <w:rsid w:val="00412473"/>
    <w:rsid w:val="004127BA"/>
    <w:rsid w:val="004127EE"/>
    <w:rsid w:val="0041291A"/>
    <w:rsid w:val="00412B3C"/>
    <w:rsid w:val="00412B9F"/>
    <w:rsid w:val="00412CA7"/>
    <w:rsid w:val="00412DBF"/>
    <w:rsid w:val="00412E73"/>
    <w:rsid w:val="00413258"/>
    <w:rsid w:val="004139B4"/>
    <w:rsid w:val="00413AA5"/>
    <w:rsid w:val="00413CCC"/>
    <w:rsid w:val="00413CCF"/>
    <w:rsid w:val="00413CF8"/>
    <w:rsid w:val="00413DBE"/>
    <w:rsid w:val="00414359"/>
    <w:rsid w:val="00414494"/>
    <w:rsid w:val="00414549"/>
    <w:rsid w:val="004146C4"/>
    <w:rsid w:val="00414852"/>
    <w:rsid w:val="0041498B"/>
    <w:rsid w:val="00414DB8"/>
    <w:rsid w:val="00414E35"/>
    <w:rsid w:val="00414E85"/>
    <w:rsid w:val="00415071"/>
    <w:rsid w:val="00415169"/>
    <w:rsid w:val="0041537A"/>
    <w:rsid w:val="0041556D"/>
    <w:rsid w:val="00415605"/>
    <w:rsid w:val="004157E8"/>
    <w:rsid w:val="00415CA4"/>
    <w:rsid w:val="00415D98"/>
    <w:rsid w:val="00415FB1"/>
    <w:rsid w:val="00416300"/>
    <w:rsid w:val="004163AC"/>
    <w:rsid w:val="0041642C"/>
    <w:rsid w:val="0041658A"/>
    <w:rsid w:val="0041690D"/>
    <w:rsid w:val="00416A87"/>
    <w:rsid w:val="00416C37"/>
    <w:rsid w:val="00416C56"/>
    <w:rsid w:val="00416EFD"/>
    <w:rsid w:val="00416FB9"/>
    <w:rsid w:val="004170EE"/>
    <w:rsid w:val="004177B3"/>
    <w:rsid w:val="0041789C"/>
    <w:rsid w:val="00420126"/>
    <w:rsid w:val="00420185"/>
    <w:rsid w:val="00420350"/>
    <w:rsid w:val="004204C4"/>
    <w:rsid w:val="00420936"/>
    <w:rsid w:val="00420F12"/>
    <w:rsid w:val="0042106C"/>
    <w:rsid w:val="004212A0"/>
    <w:rsid w:val="00421300"/>
    <w:rsid w:val="004213A6"/>
    <w:rsid w:val="00421452"/>
    <w:rsid w:val="004219DB"/>
    <w:rsid w:val="004219ED"/>
    <w:rsid w:val="00421F55"/>
    <w:rsid w:val="00421F76"/>
    <w:rsid w:val="00421FE8"/>
    <w:rsid w:val="004222A6"/>
    <w:rsid w:val="004222B2"/>
    <w:rsid w:val="004222EE"/>
    <w:rsid w:val="00422727"/>
    <w:rsid w:val="00422772"/>
    <w:rsid w:val="004228CE"/>
    <w:rsid w:val="00422B1B"/>
    <w:rsid w:val="00422E28"/>
    <w:rsid w:val="00422E50"/>
    <w:rsid w:val="00422E88"/>
    <w:rsid w:val="00422F67"/>
    <w:rsid w:val="0042308D"/>
    <w:rsid w:val="0042348F"/>
    <w:rsid w:val="004238C9"/>
    <w:rsid w:val="0042395C"/>
    <w:rsid w:val="00423A4E"/>
    <w:rsid w:val="00423B8A"/>
    <w:rsid w:val="00423C79"/>
    <w:rsid w:val="00423E18"/>
    <w:rsid w:val="00423E47"/>
    <w:rsid w:val="00423E6B"/>
    <w:rsid w:val="004240B5"/>
    <w:rsid w:val="00424576"/>
    <w:rsid w:val="00424755"/>
    <w:rsid w:val="0042477C"/>
    <w:rsid w:val="00424BC7"/>
    <w:rsid w:val="00424C22"/>
    <w:rsid w:val="00424C9C"/>
    <w:rsid w:val="00424CB8"/>
    <w:rsid w:val="00424CC3"/>
    <w:rsid w:val="00424CE7"/>
    <w:rsid w:val="00424F56"/>
    <w:rsid w:val="00424F81"/>
    <w:rsid w:val="00425292"/>
    <w:rsid w:val="004253D7"/>
    <w:rsid w:val="00425585"/>
    <w:rsid w:val="0042560F"/>
    <w:rsid w:val="004256F7"/>
    <w:rsid w:val="004258EA"/>
    <w:rsid w:val="00425A8C"/>
    <w:rsid w:val="00425D01"/>
    <w:rsid w:val="0042606B"/>
    <w:rsid w:val="004260B6"/>
    <w:rsid w:val="004260B7"/>
    <w:rsid w:val="004261B1"/>
    <w:rsid w:val="004263C2"/>
    <w:rsid w:val="004263CC"/>
    <w:rsid w:val="0042686B"/>
    <w:rsid w:val="00426B34"/>
    <w:rsid w:val="00426BBC"/>
    <w:rsid w:val="00426E41"/>
    <w:rsid w:val="00426E51"/>
    <w:rsid w:val="00426EC9"/>
    <w:rsid w:val="00426FA6"/>
    <w:rsid w:val="00427254"/>
    <w:rsid w:val="004273AE"/>
    <w:rsid w:val="00427562"/>
    <w:rsid w:val="00427609"/>
    <w:rsid w:val="004279BC"/>
    <w:rsid w:val="00427A9E"/>
    <w:rsid w:val="00427B41"/>
    <w:rsid w:val="00427B81"/>
    <w:rsid w:val="00427C89"/>
    <w:rsid w:val="00427CF8"/>
    <w:rsid w:val="00427DF9"/>
    <w:rsid w:val="00427FE9"/>
    <w:rsid w:val="00430500"/>
    <w:rsid w:val="0043050B"/>
    <w:rsid w:val="0043097D"/>
    <w:rsid w:val="004309F6"/>
    <w:rsid w:val="00430BA7"/>
    <w:rsid w:val="00431198"/>
    <w:rsid w:val="004311FF"/>
    <w:rsid w:val="0043124D"/>
    <w:rsid w:val="004313EB"/>
    <w:rsid w:val="00431777"/>
    <w:rsid w:val="00431C23"/>
    <w:rsid w:val="00431C55"/>
    <w:rsid w:val="00431C58"/>
    <w:rsid w:val="00431D1D"/>
    <w:rsid w:val="00431E0E"/>
    <w:rsid w:val="00431E91"/>
    <w:rsid w:val="00432067"/>
    <w:rsid w:val="0043228F"/>
    <w:rsid w:val="004324C2"/>
    <w:rsid w:val="004327A8"/>
    <w:rsid w:val="0043290E"/>
    <w:rsid w:val="00432BA3"/>
    <w:rsid w:val="00432C61"/>
    <w:rsid w:val="00432D83"/>
    <w:rsid w:val="0043307C"/>
    <w:rsid w:val="00433195"/>
    <w:rsid w:val="00433336"/>
    <w:rsid w:val="0043362D"/>
    <w:rsid w:val="00433973"/>
    <w:rsid w:val="00433B1A"/>
    <w:rsid w:val="00433D58"/>
    <w:rsid w:val="00433D98"/>
    <w:rsid w:val="00433DBA"/>
    <w:rsid w:val="00434255"/>
    <w:rsid w:val="004344DA"/>
    <w:rsid w:val="004345E3"/>
    <w:rsid w:val="004346DF"/>
    <w:rsid w:val="0043484E"/>
    <w:rsid w:val="00434ABC"/>
    <w:rsid w:val="00434D7D"/>
    <w:rsid w:val="0043557D"/>
    <w:rsid w:val="00435580"/>
    <w:rsid w:val="004357D6"/>
    <w:rsid w:val="00435866"/>
    <w:rsid w:val="00435CE3"/>
    <w:rsid w:val="00436074"/>
    <w:rsid w:val="004360B2"/>
    <w:rsid w:val="0043621B"/>
    <w:rsid w:val="00436224"/>
    <w:rsid w:val="004362DB"/>
    <w:rsid w:val="004363DE"/>
    <w:rsid w:val="00436545"/>
    <w:rsid w:val="004369C3"/>
    <w:rsid w:val="00436AC7"/>
    <w:rsid w:val="00436C88"/>
    <w:rsid w:val="00436E06"/>
    <w:rsid w:val="00436E32"/>
    <w:rsid w:val="00436EC0"/>
    <w:rsid w:val="0043714E"/>
    <w:rsid w:val="004371F5"/>
    <w:rsid w:val="004372E6"/>
    <w:rsid w:val="004372F9"/>
    <w:rsid w:val="00437547"/>
    <w:rsid w:val="00437A70"/>
    <w:rsid w:val="00437B68"/>
    <w:rsid w:val="00437D53"/>
    <w:rsid w:val="00440092"/>
    <w:rsid w:val="004401A8"/>
    <w:rsid w:val="004403E7"/>
    <w:rsid w:val="0044044D"/>
    <w:rsid w:val="0044068B"/>
    <w:rsid w:val="004407C3"/>
    <w:rsid w:val="00440804"/>
    <w:rsid w:val="00440E19"/>
    <w:rsid w:val="0044188C"/>
    <w:rsid w:val="00441B2C"/>
    <w:rsid w:val="00441FBA"/>
    <w:rsid w:val="00442068"/>
    <w:rsid w:val="0044206E"/>
    <w:rsid w:val="004420F9"/>
    <w:rsid w:val="00442172"/>
    <w:rsid w:val="004421AD"/>
    <w:rsid w:val="004421E6"/>
    <w:rsid w:val="00442205"/>
    <w:rsid w:val="00442356"/>
    <w:rsid w:val="004426C2"/>
    <w:rsid w:val="00442872"/>
    <w:rsid w:val="00442C9E"/>
    <w:rsid w:val="00442E2A"/>
    <w:rsid w:val="00442EEA"/>
    <w:rsid w:val="00442EF6"/>
    <w:rsid w:val="00442FAE"/>
    <w:rsid w:val="00443075"/>
    <w:rsid w:val="0044314E"/>
    <w:rsid w:val="00443298"/>
    <w:rsid w:val="0044340A"/>
    <w:rsid w:val="004435CC"/>
    <w:rsid w:val="0044369C"/>
    <w:rsid w:val="00443776"/>
    <w:rsid w:val="00443B05"/>
    <w:rsid w:val="00443BB3"/>
    <w:rsid w:val="00443DD7"/>
    <w:rsid w:val="00443E32"/>
    <w:rsid w:val="00444223"/>
    <w:rsid w:val="00444417"/>
    <w:rsid w:val="0044451A"/>
    <w:rsid w:val="00444586"/>
    <w:rsid w:val="004448B6"/>
    <w:rsid w:val="00444D2F"/>
    <w:rsid w:val="00444F97"/>
    <w:rsid w:val="004453CB"/>
    <w:rsid w:val="004457D4"/>
    <w:rsid w:val="00445885"/>
    <w:rsid w:val="00445A42"/>
    <w:rsid w:val="00445B4B"/>
    <w:rsid w:val="0044609E"/>
    <w:rsid w:val="004460D2"/>
    <w:rsid w:val="0044615D"/>
    <w:rsid w:val="004462DC"/>
    <w:rsid w:val="004463E3"/>
    <w:rsid w:val="0044646D"/>
    <w:rsid w:val="00446B4E"/>
    <w:rsid w:val="00446B62"/>
    <w:rsid w:val="00446B9D"/>
    <w:rsid w:val="00446EB5"/>
    <w:rsid w:val="00446EB7"/>
    <w:rsid w:val="00446EBA"/>
    <w:rsid w:val="00446F78"/>
    <w:rsid w:val="00446FF4"/>
    <w:rsid w:val="00447092"/>
    <w:rsid w:val="00447187"/>
    <w:rsid w:val="00447656"/>
    <w:rsid w:val="00447787"/>
    <w:rsid w:val="004478DC"/>
    <w:rsid w:val="00447942"/>
    <w:rsid w:val="00447A8C"/>
    <w:rsid w:val="00447BF8"/>
    <w:rsid w:val="00447C90"/>
    <w:rsid w:val="00447CC7"/>
    <w:rsid w:val="00450398"/>
    <w:rsid w:val="0045047D"/>
    <w:rsid w:val="0045075A"/>
    <w:rsid w:val="00450B52"/>
    <w:rsid w:val="00450CD5"/>
    <w:rsid w:val="00450DB5"/>
    <w:rsid w:val="00450E2D"/>
    <w:rsid w:val="0045131A"/>
    <w:rsid w:val="004514B2"/>
    <w:rsid w:val="0045189F"/>
    <w:rsid w:val="00451A5A"/>
    <w:rsid w:val="00451B25"/>
    <w:rsid w:val="00451D67"/>
    <w:rsid w:val="00451DEC"/>
    <w:rsid w:val="00451F2F"/>
    <w:rsid w:val="00451F3C"/>
    <w:rsid w:val="00451FC0"/>
    <w:rsid w:val="00451FE4"/>
    <w:rsid w:val="004520F2"/>
    <w:rsid w:val="0045229D"/>
    <w:rsid w:val="00452848"/>
    <w:rsid w:val="004528DE"/>
    <w:rsid w:val="00453002"/>
    <w:rsid w:val="00453059"/>
    <w:rsid w:val="004530B2"/>
    <w:rsid w:val="0045333E"/>
    <w:rsid w:val="0045351C"/>
    <w:rsid w:val="0045367D"/>
    <w:rsid w:val="0045381A"/>
    <w:rsid w:val="00453880"/>
    <w:rsid w:val="00453AB6"/>
    <w:rsid w:val="00453BA5"/>
    <w:rsid w:val="004540A6"/>
    <w:rsid w:val="00454102"/>
    <w:rsid w:val="00454208"/>
    <w:rsid w:val="0045429C"/>
    <w:rsid w:val="00454811"/>
    <w:rsid w:val="004548C6"/>
    <w:rsid w:val="004548C9"/>
    <w:rsid w:val="004549EB"/>
    <w:rsid w:val="00454A72"/>
    <w:rsid w:val="00454B43"/>
    <w:rsid w:val="00454C5E"/>
    <w:rsid w:val="00454DA5"/>
    <w:rsid w:val="00454F28"/>
    <w:rsid w:val="0045519A"/>
    <w:rsid w:val="004551B8"/>
    <w:rsid w:val="004553E6"/>
    <w:rsid w:val="0045567F"/>
    <w:rsid w:val="00455697"/>
    <w:rsid w:val="004556CE"/>
    <w:rsid w:val="004558B0"/>
    <w:rsid w:val="004558C4"/>
    <w:rsid w:val="00455B6F"/>
    <w:rsid w:val="00455BDD"/>
    <w:rsid w:val="00456108"/>
    <w:rsid w:val="00456199"/>
    <w:rsid w:val="0045630E"/>
    <w:rsid w:val="00456385"/>
    <w:rsid w:val="00456507"/>
    <w:rsid w:val="004567E1"/>
    <w:rsid w:val="0045680E"/>
    <w:rsid w:val="00456A80"/>
    <w:rsid w:val="00456C49"/>
    <w:rsid w:val="00456D7F"/>
    <w:rsid w:val="004572FD"/>
    <w:rsid w:val="004573F6"/>
    <w:rsid w:val="004576A0"/>
    <w:rsid w:val="0045778A"/>
    <w:rsid w:val="00457A0E"/>
    <w:rsid w:val="00460429"/>
    <w:rsid w:val="00460602"/>
    <w:rsid w:val="004606F3"/>
    <w:rsid w:val="004607BB"/>
    <w:rsid w:val="004610B1"/>
    <w:rsid w:val="0046113C"/>
    <w:rsid w:val="0046121A"/>
    <w:rsid w:val="00461363"/>
    <w:rsid w:val="004614EB"/>
    <w:rsid w:val="00461599"/>
    <w:rsid w:val="00461779"/>
    <w:rsid w:val="00461A2F"/>
    <w:rsid w:val="0046201D"/>
    <w:rsid w:val="0046223B"/>
    <w:rsid w:val="0046246E"/>
    <w:rsid w:val="004627C6"/>
    <w:rsid w:val="004628D9"/>
    <w:rsid w:val="00462AC8"/>
    <w:rsid w:val="00462BBF"/>
    <w:rsid w:val="00462CDE"/>
    <w:rsid w:val="00462D3A"/>
    <w:rsid w:val="00462F6B"/>
    <w:rsid w:val="00462FCC"/>
    <w:rsid w:val="00462FD0"/>
    <w:rsid w:val="004630E1"/>
    <w:rsid w:val="004630F0"/>
    <w:rsid w:val="0046312B"/>
    <w:rsid w:val="00463133"/>
    <w:rsid w:val="0046315C"/>
    <w:rsid w:val="004632A0"/>
    <w:rsid w:val="004632C7"/>
    <w:rsid w:val="004636C9"/>
    <w:rsid w:val="004637C0"/>
    <w:rsid w:val="004638A9"/>
    <w:rsid w:val="0046399F"/>
    <w:rsid w:val="00463A5D"/>
    <w:rsid w:val="00463ACD"/>
    <w:rsid w:val="00463CE1"/>
    <w:rsid w:val="00463D16"/>
    <w:rsid w:val="00463EA8"/>
    <w:rsid w:val="004642EE"/>
    <w:rsid w:val="00464368"/>
    <w:rsid w:val="00464385"/>
    <w:rsid w:val="004643DF"/>
    <w:rsid w:val="00464425"/>
    <w:rsid w:val="00464916"/>
    <w:rsid w:val="00464DC0"/>
    <w:rsid w:val="00464E7E"/>
    <w:rsid w:val="0046517B"/>
    <w:rsid w:val="00465319"/>
    <w:rsid w:val="00465386"/>
    <w:rsid w:val="00465721"/>
    <w:rsid w:val="004658D4"/>
    <w:rsid w:val="00465A05"/>
    <w:rsid w:val="00465A22"/>
    <w:rsid w:val="00465AF0"/>
    <w:rsid w:val="00465D43"/>
    <w:rsid w:val="00465EC0"/>
    <w:rsid w:val="00465F8A"/>
    <w:rsid w:val="0046617B"/>
    <w:rsid w:val="004665CD"/>
    <w:rsid w:val="00466800"/>
    <w:rsid w:val="0046684E"/>
    <w:rsid w:val="00466994"/>
    <w:rsid w:val="00466A4A"/>
    <w:rsid w:val="00466C5E"/>
    <w:rsid w:val="004671CB"/>
    <w:rsid w:val="00467238"/>
    <w:rsid w:val="00467309"/>
    <w:rsid w:val="0046731C"/>
    <w:rsid w:val="00467327"/>
    <w:rsid w:val="00467342"/>
    <w:rsid w:val="00467836"/>
    <w:rsid w:val="00467C19"/>
    <w:rsid w:val="00467D71"/>
    <w:rsid w:val="00470272"/>
    <w:rsid w:val="004704B6"/>
    <w:rsid w:val="004706A5"/>
    <w:rsid w:val="004708BE"/>
    <w:rsid w:val="004708DC"/>
    <w:rsid w:val="00470900"/>
    <w:rsid w:val="00470FCF"/>
    <w:rsid w:val="00471145"/>
    <w:rsid w:val="00471538"/>
    <w:rsid w:val="0047169A"/>
    <w:rsid w:val="00471A2E"/>
    <w:rsid w:val="00471BD9"/>
    <w:rsid w:val="00471CA7"/>
    <w:rsid w:val="0047224C"/>
    <w:rsid w:val="00472256"/>
    <w:rsid w:val="00472A16"/>
    <w:rsid w:val="00472E6B"/>
    <w:rsid w:val="00473042"/>
    <w:rsid w:val="004732E9"/>
    <w:rsid w:val="004733A5"/>
    <w:rsid w:val="00473471"/>
    <w:rsid w:val="004734DC"/>
    <w:rsid w:val="00473718"/>
    <w:rsid w:val="0047374C"/>
    <w:rsid w:val="004737CC"/>
    <w:rsid w:val="0047388C"/>
    <w:rsid w:val="00473DAF"/>
    <w:rsid w:val="0047406F"/>
    <w:rsid w:val="0047422D"/>
    <w:rsid w:val="00474271"/>
    <w:rsid w:val="00474361"/>
    <w:rsid w:val="004744D1"/>
    <w:rsid w:val="00474604"/>
    <w:rsid w:val="00474B31"/>
    <w:rsid w:val="00474CA4"/>
    <w:rsid w:val="00474D5D"/>
    <w:rsid w:val="00474EEA"/>
    <w:rsid w:val="00474F30"/>
    <w:rsid w:val="00475437"/>
    <w:rsid w:val="00475693"/>
    <w:rsid w:val="00475876"/>
    <w:rsid w:val="00475AE0"/>
    <w:rsid w:val="00475FBF"/>
    <w:rsid w:val="00476094"/>
    <w:rsid w:val="00476358"/>
    <w:rsid w:val="00476439"/>
    <w:rsid w:val="00476656"/>
    <w:rsid w:val="00476BBF"/>
    <w:rsid w:val="00476C1A"/>
    <w:rsid w:val="00476C9E"/>
    <w:rsid w:val="00476E7D"/>
    <w:rsid w:val="00476EA7"/>
    <w:rsid w:val="00476F15"/>
    <w:rsid w:val="00477049"/>
    <w:rsid w:val="0047735E"/>
    <w:rsid w:val="004774BD"/>
    <w:rsid w:val="004775E6"/>
    <w:rsid w:val="00477843"/>
    <w:rsid w:val="004778F4"/>
    <w:rsid w:val="00477A14"/>
    <w:rsid w:val="00477BF4"/>
    <w:rsid w:val="00477E04"/>
    <w:rsid w:val="00477EFB"/>
    <w:rsid w:val="004800AC"/>
    <w:rsid w:val="004800EF"/>
    <w:rsid w:val="00480151"/>
    <w:rsid w:val="0048024C"/>
    <w:rsid w:val="00480818"/>
    <w:rsid w:val="00480AD8"/>
    <w:rsid w:val="00480D41"/>
    <w:rsid w:val="0048105E"/>
    <w:rsid w:val="00481D9C"/>
    <w:rsid w:val="00481E1B"/>
    <w:rsid w:val="00481E7C"/>
    <w:rsid w:val="00481EF1"/>
    <w:rsid w:val="00481F99"/>
    <w:rsid w:val="00482108"/>
    <w:rsid w:val="0048215E"/>
    <w:rsid w:val="004824E3"/>
    <w:rsid w:val="00482562"/>
    <w:rsid w:val="00482B90"/>
    <w:rsid w:val="00482D70"/>
    <w:rsid w:val="00482ED6"/>
    <w:rsid w:val="00482F42"/>
    <w:rsid w:val="00482FAA"/>
    <w:rsid w:val="0048319F"/>
    <w:rsid w:val="0048360E"/>
    <w:rsid w:val="00483681"/>
    <w:rsid w:val="00483A6C"/>
    <w:rsid w:val="00483A72"/>
    <w:rsid w:val="00483A9B"/>
    <w:rsid w:val="00483AC5"/>
    <w:rsid w:val="00483B33"/>
    <w:rsid w:val="00483C53"/>
    <w:rsid w:val="00483F4F"/>
    <w:rsid w:val="00484120"/>
    <w:rsid w:val="0048435F"/>
    <w:rsid w:val="0048468A"/>
    <w:rsid w:val="004846BC"/>
    <w:rsid w:val="004847B2"/>
    <w:rsid w:val="00484888"/>
    <w:rsid w:val="00484932"/>
    <w:rsid w:val="00484B03"/>
    <w:rsid w:val="00484C8A"/>
    <w:rsid w:val="00484DD2"/>
    <w:rsid w:val="00484EA3"/>
    <w:rsid w:val="00485012"/>
    <w:rsid w:val="0048522A"/>
    <w:rsid w:val="00485363"/>
    <w:rsid w:val="004853CF"/>
    <w:rsid w:val="004855FF"/>
    <w:rsid w:val="00485617"/>
    <w:rsid w:val="00485776"/>
    <w:rsid w:val="00485AAD"/>
    <w:rsid w:val="00485B2B"/>
    <w:rsid w:val="00485DDD"/>
    <w:rsid w:val="00485F02"/>
    <w:rsid w:val="0048607A"/>
    <w:rsid w:val="004862CE"/>
    <w:rsid w:val="0048637D"/>
    <w:rsid w:val="00486452"/>
    <w:rsid w:val="004864D0"/>
    <w:rsid w:val="0048659F"/>
    <w:rsid w:val="004866B0"/>
    <w:rsid w:val="00486733"/>
    <w:rsid w:val="00486784"/>
    <w:rsid w:val="004867AA"/>
    <w:rsid w:val="004867E9"/>
    <w:rsid w:val="004870B5"/>
    <w:rsid w:val="00487167"/>
    <w:rsid w:val="0048741D"/>
    <w:rsid w:val="004875B6"/>
    <w:rsid w:val="00487ACF"/>
    <w:rsid w:val="00487C62"/>
    <w:rsid w:val="004901BF"/>
    <w:rsid w:val="00490295"/>
    <w:rsid w:val="00490408"/>
    <w:rsid w:val="0049066E"/>
    <w:rsid w:val="0049066F"/>
    <w:rsid w:val="00490734"/>
    <w:rsid w:val="0049089D"/>
    <w:rsid w:val="00490B6C"/>
    <w:rsid w:val="00490B73"/>
    <w:rsid w:val="00490DE7"/>
    <w:rsid w:val="00490E06"/>
    <w:rsid w:val="00490E43"/>
    <w:rsid w:val="00490F14"/>
    <w:rsid w:val="00490FE3"/>
    <w:rsid w:val="0049115E"/>
    <w:rsid w:val="00491175"/>
    <w:rsid w:val="00491218"/>
    <w:rsid w:val="00491363"/>
    <w:rsid w:val="0049147B"/>
    <w:rsid w:val="004914B0"/>
    <w:rsid w:val="00491563"/>
    <w:rsid w:val="004915E9"/>
    <w:rsid w:val="00491BE1"/>
    <w:rsid w:val="00491CB4"/>
    <w:rsid w:val="00491D00"/>
    <w:rsid w:val="00491F2A"/>
    <w:rsid w:val="00491FB7"/>
    <w:rsid w:val="00492111"/>
    <w:rsid w:val="004923D3"/>
    <w:rsid w:val="004925F4"/>
    <w:rsid w:val="00492631"/>
    <w:rsid w:val="0049294C"/>
    <w:rsid w:val="00492C1D"/>
    <w:rsid w:val="00492DCA"/>
    <w:rsid w:val="00493010"/>
    <w:rsid w:val="00493133"/>
    <w:rsid w:val="0049343C"/>
    <w:rsid w:val="004935A4"/>
    <w:rsid w:val="00493768"/>
    <w:rsid w:val="004937BD"/>
    <w:rsid w:val="00493D1A"/>
    <w:rsid w:val="00493D53"/>
    <w:rsid w:val="00493D78"/>
    <w:rsid w:val="0049466A"/>
    <w:rsid w:val="00494864"/>
    <w:rsid w:val="00494A62"/>
    <w:rsid w:val="00494D8A"/>
    <w:rsid w:val="0049511E"/>
    <w:rsid w:val="0049521A"/>
    <w:rsid w:val="004954DC"/>
    <w:rsid w:val="00495791"/>
    <w:rsid w:val="00495A7C"/>
    <w:rsid w:val="00495AB8"/>
    <w:rsid w:val="00495ACE"/>
    <w:rsid w:val="00495BEF"/>
    <w:rsid w:val="00495D83"/>
    <w:rsid w:val="00495E90"/>
    <w:rsid w:val="00495EE6"/>
    <w:rsid w:val="004962A0"/>
    <w:rsid w:val="004962FA"/>
    <w:rsid w:val="0049664A"/>
    <w:rsid w:val="004966F1"/>
    <w:rsid w:val="00496986"/>
    <w:rsid w:val="00496F3E"/>
    <w:rsid w:val="0049716B"/>
    <w:rsid w:val="0049727C"/>
    <w:rsid w:val="00497375"/>
    <w:rsid w:val="004973EF"/>
    <w:rsid w:val="004975EA"/>
    <w:rsid w:val="0049771E"/>
    <w:rsid w:val="00497A10"/>
    <w:rsid w:val="00497A53"/>
    <w:rsid w:val="00497BEF"/>
    <w:rsid w:val="00497D7C"/>
    <w:rsid w:val="00497E6B"/>
    <w:rsid w:val="00497F0E"/>
    <w:rsid w:val="004A0011"/>
    <w:rsid w:val="004A0145"/>
    <w:rsid w:val="004A026C"/>
    <w:rsid w:val="004A02A0"/>
    <w:rsid w:val="004A0360"/>
    <w:rsid w:val="004A036B"/>
    <w:rsid w:val="004A06BF"/>
    <w:rsid w:val="004A093C"/>
    <w:rsid w:val="004A0974"/>
    <w:rsid w:val="004A1114"/>
    <w:rsid w:val="004A11AD"/>
    <w:rsid w:val="004A1296"/>
    <w:rsid w:val="004A13E3"/>
    <w:rsid w:val="004A140A"/>
    <w:rsid w:val="004A1551"/>
    <w:rsid w:val="004A16D5"/>
    <w:rsid w:val="004A1722"/>
    <w:rsid w:val="004A1874"/>
    <w:rsid w:val="004A1C96"/>
    <w:rsid w:val="004A2349"/>
    <w:rsid w:val="004A2656"/>
    <w:rsid w:val="004A279D"/>
    <w:rsid w:val="004A28EF"/>
    <w:rsid w:val="004A291B"/>
    <w:rsid w:val="004A2AA5"/>
    <w:rsid w:val="004A2B7B"/>
    <w:rsid w:val="004A2DE5"/>
    <w:rsid w:val="004A2F99"/>
    <w:rsid w:val="004A32CA"/>
    <w:rsid w:val="004A3591"/>
    <w:rsid w:val="004A3750"/>
    <w:rsid w:val="004A3765"/>
    <w:rsid w:val="004A3A97"/>
    <w:rsid w:val="004A3EBF"/>
    <w:rsid w:val="004A3FC5"/>
    <w:rsid w:val="004A3FFE"/>
    <w:rsid w:val="004A40DF"/>
    <w:rsid w:val="004A4250"/>
    <w:rsid w:val="004A42CE"/>
    <w:rsid w:val="004A47B1"/>
    <w:rsid w:val="004A4922"/>
    <w:rsid w:val="004A4AD5"/>
    <w:rsid w:val="004A4CA3"/>
    <w:rsid w:val="004A4FE6"/>
    <w:rsid w:val="004A514D"/>
    <w:rsid w:val="004A51D2"/>
    <w:rsid w:val="004A5201"/>
    <w:rsid w:val="004A532C"/>
    <w:rsid w:val="004A578E"/>
    <w:rsid w:val="004A5916"/>
    <w:rsid w:val="004A5BC6"/>
    <w:rsid w:val="004A5BD1"/>
    <w:rsid w:val="004A5E20"/>
    <w:rsid w:val="004A5E94"/>
    <w:rsid w:val="004A5FA1"/>
    <w:rsid w:val="004A60A0"/>
    <w:rsid w:val="004A6568"/>
    <w:rsid w:val="004A66CC"/>
    <w:rsid w:val="004A66FB"/>
    <w:rsid w:val="004A6804"/>
    <w:rsid w:val="004A68C2"/>
    <w:rsid w:val="004A69E0"/>
    <w:rsid w:val="004A6CD2"/>
    <w:rsid w:val="004A6F31"/>
    <w:rsid w:val="004A6F63"/>
    <w:rsid w:val="004A6FB4"/>
    <w:rsid w:val="004A723A"/>
    <w:rsid w:val="004A72C3"/>
    <w:rsid w:val="004A75DA"/>
    <w:rsid w:val="004A7611"/>
    <w:rsid w:val="004A7677"/>
    <w:rsid w:val="004A76F2"/>
    <w:rsid w:val="004A7714"/>
    <w:rsid w:val="004A7912"/>
    <w:rsid w:val="004A7916"/>
    <w:rsid w:val="004A7ACB"/>
    <w:rsid w:val="004A7B8D"/>
    <w:rsid w:val="004A7BB6"/>
    <w:rsid w:val="004A7EFB"/>
    <w:rsid w:val="004B0177"/>
    <w:rsid w:val="004B01B8"/>
    <w:rsid w:val="004B0490"/>
    <w:rsid w:val="004B0757"/>
    <w:rsid w:val="004B076E"/>
    <w:rsid w:val="004B07FA"/>
    <w:rsid w:val="004B0879"/>
    <w:rsid w:val="004B0B69"/>
    <w:rsid w:val="004B0BEB"/>
    <w:rsid w:val="004B1397"/>
    <w:rsid w:val="004B1491"/>
    <w:rsid w:val="004B1787"/>
    <w:rsid w:val="004B17C5"/>
    <w:rsid w:val="004B17D2"/>
    <w:rsid w:val="004B1DBF"/>
    <w:rsid w:val="004B232B"/>
    <w:rsid w:val="004B2421"/>
    <w:rsid w:val="004B2504"/>
    <w:rsid w:val="004B259E"/>
    <w:rsid w:val="004B25C9"/>
    <w:rsid w:val="004B2634"/>
    <w:rsid w:val="004B2693"/>
    <w:rsid w:val="004B26DB"/>
    <w:rsid w:val="004B27F7"/>
    <w:rsid w:val="004B2886"/>
    <w:rsid w:val="004B2E09"/>
    <w:rsid w:val="004B2FDC"/>
    <w:rsid w:val="004B325F"/>
    <w:rsid w:val="004B32BC"/>
    <w:rsid w:val="004B3852"/>
    <w:rsid w:val="004B39B3"/>
    <w:rsid w:val="004B3AC1"/>
    <w:rsid w:val="004B3EA3"/>
    <w:rsid w:val="004B3F2F"/>
    <w:rsid w:val="004B3F89"/>
    <w:rsid w:val="004B4283"/>
    <w:rsid w:val="004B4310"/>
    <w:rsid w:val="004B4312"/>
    <w:rsid w:val="004B43AA"/>
    <w:rsid w:val="004B44C4"/>
    <w:rsid w:val="004B460D"/>
    <w:rsid w:val="004B4625"/>
    <w:rsid w:val="004B48F1"/>
    <w:rsid w:val="004B4C93"/>
    <w:rsid w:val="004B4D33"/>
    <w:rsid w:val="004B5157"/>
    <w:rsid w:val="004B548C"/>
    <w:rsid w:val="004B55A5"/>
    <w:rsid w:val="004B5842"/>
    <w:rsid w:val="004B5A4C"/>
    <w:rsid w:val="004B5AB8"/>
    <w:rsid w:val="004B5B5D"/>
    <w:rsid w:val="004B5BA1"/>
    <w:rsid w:val="004B5BD7"/>
    <w:rsid w:val="004B5E5E"/>
    <w:rsid w:val="004B6272"/>
    <w:rsid w:val="004B6281"/>
    <w:rsid w:val="004B6450"/>
    <w:rsid w:val="004B6491"/>
    <w:rsid w:val="004B65B3"/>
    <w:rsid w:val="004B68C6"/>
    <w:rsid w:val="004B68DA"/>
    <w:rsid w:val="004B68EB"/>
    <w:rsid w:val="004B69ED"/>
    <w:rsid w:val="004B6C1C"/>
    <w:rsid w:val="004B6E90"/>
    <w:rsid w:val="004B7186"/>
    <w:rsid w:val="004B71DF"/>
    <w:rsid w:val="004B72CB"/>
    <w:rsid w:val="004B78A5"/>
    <w:rsid w:val="004B7EB5"/>
    <w:rsid w:val="004C02B6"/>
    <w:rsid w:val="004C03AC"/>
    <w:rsid w:val="004C041D"/>
    <w:rsid w:val="004C04BF"/>
    <w:rsid w:val="004C053B"/>
    <w:rsid w:val="004C058A"/>
    <w:rsid w:val="004C0597"/>
    <w:rsid w:val="004C08D2"/>
    <w:rsid w:val="004C0944"/>
    <w:rsid w:val="004C0ED9"/>
    <w:rsid w:val="004C12C0"/>
    <w:rsid w:val="004C184E"/>
    <w:rsid w:val="004C1850"/>
    <w:rsid w:val="004C1BE4"/>
    <w:rsid w:val="004C1E79"/>
    <w:rsid w:val="004C21A1"/>
    <w:rsid w:val="004C2493"/>
    <w:rsid w:val="004C260C"/>
    <w:rsid w:val="004C2670"/>
    <w:rsid w:val="004C2B15"/>
    <w:rsid w:val="004C2D67"/>
    <w:rsid w:val="004C2EAB"/>
    <w:rsid w:val="004C320B"/>
    <w:rsid w:val="004C336D"/>
    <w:rsid w:val="004C33E6"/>
    <w:rsid w:val="004C377A"/>
    <w:rsid w:val="004C3CBD"/>
    <w:rsid w:val="004C3E94"/>
    <w:rsid w:val="004C422C"/>
    <w:rsid w:val="004C4A78"/>
    <w:rsid w:val="004C4CAA"/>
    <w:rsid w:val="004C4D2D"/>
    <w:rsid w:val="004C4E8A"/>
    <w:rsid w:val="004C5331"/>
    <w:rsid w:val="004C56F5"/>
    <w:rsid w:val="004C5A2C"/>
    <w:rsid w:val="004C5AB8"/>
    <w:rsid w:val="004C6016"/>
    <w:rsid w:val="004C6131"/>
    <w:rsid w:val="004C618C"/>
    <w:rsid w:val="004C62D2"/>
    <w:rsid w:val="004C631B"/>
    <w:rsid w:val="004C6500"/>
    <w:rsid w:val="004C652C"/>
    <w:rsid w:val="004C67F3"/>
    <w:rsid w:val="004C67F9"/>
    <w:rsid w:val="004C6953"/>
    <w:rsid w:val="004C69C9"/>
    <w:rsid w:val="004C6A71"/>
    <w:rsid w:val="004C6B14"/>
    <w:rsid w:val="004C6C7C"/>
    <w:rsid w:val="004C6CFC"/>
    <w:rsid w:val="004C6D13"/>
    <w:rsid w:val="004C6EFF"/>
    <w:rsid w:val="004C7133"/>
    <w:rsid w:val="004C7516"/>
    <w:rsid w:val="004C76DC"/>
    <w:rsid w:val="004C774F"/>
    <w:rsid w:val="004C78D9"/>
    <w:rsid w:val="004C7DAA"/>
    <w:rsid w:val="004C7E98"/>
    <w:rsid w:val="004D007E"/>
    <w:rsid w:val="004D00B4"/>
    <w:rsid w:val="004D011C"/>
    <w:rsid w:val="004D02D0"/>
    <w:rsid w:val="004D055B"/>
    <w:rsid w:val="004D0A78"/>
    <w:rsid w:val="004D0D86"/>
    <w:rsid w:val="004D0D89"/>
    <w:rsid w:val="004D0F69"/>
    <w:rsid w:val="004D12D3"/>
    <w:rsid w:val="004D1535"/>
    <w:rsid w:val="004D1887"/>
    <w:rsid w:val="004D1A76"/>
    <w:rsid w:val="004D1BDA"/>
    <w:rsid w:val="004D1DBA"/>
    <w:rsid w:val="004D1FF8"/>
    <w:rsid w:val="004D2144"/>
    <w:rsid w:val="004D252C"/>
    <w:rsid w:val="004D261B"/>
    <w:rsid w:val="004D272A"/>
    <w:rsid w:val="004D2826"/>
    <w:rsid w:val="004D2855"/>
    <w:rsid w:val="004D28CA"/>
    <w:rsid w:val="004D2ADB"/>
    <w:rsid w:val="004D2B51"/>
    <w:rsid w:val="004D2BD1"/>
    <w:rsid w:val="004D2C58"/>
    <w:rsid w:val="004D2CEB"/>
    <w:rsid w:val="004D310C"/>
    <w:rsid w:val="004D31E5"/>
    <w:rsid w:val="004D3270"/>
    <w:rsid w:val="004D329D"/>
    <w:rsid w:val="004D337B"/>
    <w:rsid w:val="004D33C2"/>
    <w:rsid w:val="004D3478"/>
    <w:rsid w:val="004D3513"/>
    <w:rsid w:val="004D3570"/>
    <w:rsid w:val="004D3A3C"/>
    <w:rsid w:val="004D3B11"/>
    <w:rsid w:val="004D3E5B"/>
    <w:rsid w:val="004D4009"/>
    <w:rsid w:val="004D403A"/>
    <w:rsid w:val="004D42FE"/>
    <w:rsid w:val="004D4465"/>
    <w:rsid w:val="004D4A6A"/>
    <w:rsid w:val="004D4CB6"/>
    <w:rsid w:val="004D4CBA"/>
    <w:rsid w:val="004D4EED"/>
    <w:rsid w:val="004D50F5"/>
    <w:rsid w:val="004D5107"/>
    <w:rsid w:val="004D5341"/>
    <w:rsid w:val="004D5573"/>
    <w:rsid w:val="004D56B1"/>
    <w:rsid w:val="004D5711"/>
    <w:rsid w:val="004D5748"/>
    <w:rsid w:val="004D59B3"/>
    <w:rsid w:val="004D61B2"/>
    <w:rsid w:val="004D622B"/>
    <w:rsid w:val="004D635B"/>
    <w:rsid w:val="004D6646"/>
    <w:rsid w:val="004D6926"/>
    <w:rsid w:val="004D6ACE"/>
    <w:rsid w:val="004D6BA0"/>
    <w:rsid w:val="004D6EFB"/>
    <w:rsid w:val="004D6EFC"/>
    <w:rsid w:val="004D6F4E"/>
    <w:rsid w:val="004D71C7"/>
    <w:rsid w:val="004D735B"/>
    <w:rsid w:val="004D7410"/>
    <w:rsid w:val="004D7661"/>
    <w:rsid w:val="004D7684"/>
    <w:rsid w:val="004D7764"/>
    <w:rsid w:val="004D7834"/>
    <w:rsid w:val="004D78C1"/>
    <w:rsid w:val="004D793D"/>
    <w:rsid w:val="004D7E9B"/>
    <w:rsid w:val="004D7F2C"/>
    <w:rsid w:val="004E005C"/>
    <w:rsid w:val="004E0087"/>
    <w:rsid w:val="004E0411"/>
    <w:rsid w:val="004E094A"/>
    <w:rsid w:val="004E0AB5"/>
    <w:rsid w:val="004E0E5D"/>
    <w:rsid w:val="004E0EE2"/>
    <w:rsid w:val="004E12E5"/>
    <w:rsid w:val="004E159E"/>
    <w:rsid w:val="004E16D9"/>
    <w:rsid w:val="004E170A"/>
    <w:rsid w:val="004E18B5"/>
    <w:rsid w:val="004E1971"/>
    <w:rsid w:val="004E1D76"/>
    <w:rsid w:val="004E1E7E"/>
    <w:rsid w:val="004E1FD6"/>
    <w:rsid w:val="004E225D"/>
    <w:rsid w:val="004E23EA"/>
    <w:rsid w:val="004E25B7"/>
    <w:rsid w:val="004E2857"/>
    <w:rsid w:val="004E2A95"/>
    <w:rsid w:val="004E2B73"/>
    <w:rsid w:val="004E2FC3"/>
    <w:rsid w:val="004E33FE"/>
    <w:rsid w:val="004E342D"/>
    <w:rsid w:val="004E3563"/>
    <w:rsid w:val="004E3736"/>
    <w:rsid w:val="004E3846"/>
    <w:rsid w:val="004E395F"/>
    <w:rsid w:val="004E396B"/>
    <w:rsid w:val="004E3B94"/>
    <w:rsid w:val="004E41B8"/>
    <w:rsid w:val="004E483D"/>
    <w:rsid w:val="004E4887"/>
    <w:rsid w:val="004E4A73"/>
    <w:rsid w:val="004E4C77"/>
    <w:rsid w:val="004E4CB7"/>
    <w:rsid w:val="004E4F4F"/>
    <w:rsid w:val="004E50F9"/>
    <w:rsid w:val="004E52C9"/>
    <w:rsid w:val="004E53A8"/>
    <w:rsid w:val="004E547B"/>
    <w:rsid w:val="004E54C6"/>
    <w:rsid w:val="004E58FF"/>
    <w:rsid w:val="004E5B97"/>
    <w:rsid w:val="004E5C01"/>
    <w:rsid w:val="004E5DD6"/>
    <w:rsid w:val="004E5EC4"/>
    <w:rsid w:val="004E60A7"/>
    <w:rsid w:val="004E6209"/>
    <w:rsid w:val="004E6241"/>
    <w:rsid w:val="004E636F"/>
    <w:rsid w:val="004E641D"/>
    <w:rsid w:val="004E6811"/>
    <w:rsid w:val="004E692F"/>
    <w:rsid w:val="004E6A61"/>
    <w:rsid w:val="004E6A76"/>
    <w:rsid w:val="004E6B6E"/>
    <w:rsid w:val="004E6C77"/>
    <w:rsid w:val="004E6F05"/>
    <w:rsid w:val="004E6F74"/>
    <w:rsid w:val="004E71A7"/>
    <w:rsid w:val="004E787D"/>
    <w:rsid w:val="004E79A3"/>
    <w:rsid w:val="004E7E92"/>
    <w:rsid w:val="004E7F52"/>
    <w:rsid w:val="004E7FC2"/>
    <w:rsid w:val="004F022E"/>
    <w:rsid w:val="004F05B5"/>
    <w:rsid w:val="004F0A0F"/>
    <w:rsid w:val="004F0D17"/>
    <w:rsid w:val="004F0DF3"/>
    <w:rsid w:val="004F0E30"/>
    <w:rsid w:val="004F0F14"/>
    <w:rsid w:val="004F1040"/>
    <w:rsid w:val="004F13D2"/>
    <w:rsid w:val="004F146C"/>
    <w:rsid w:val="004F1512"/>
    <w:rsid w:val="004F1604"/>
    <w:rsid w:val="004F1679"/>
    <w:rsid w:val="004F1724"/>
    <w:rsid w:val="004F18A1"/>
    <w:rsid w:val="004F18AF"/>
    <w:rsid w:val="004F18F6"/>
    <w:rsid w:val="004F1B9E"/>
    <w:rsid w:val="004F1E28"/>
    <w:rsid w:val="004F1FE5"/>
    <w:rsid w:val="004F235B"/>
    <w:rsid w:val="004F236B"/>
    <w:rsid w:val="004F24E3"/>
    <w:rsid w:val="004F25C1"/>
    <w:rsid w:val="004F288C"/>
    <w:rsid w:val="004F2913"/>
    <w:rsid w:val="004F2973"/>
    <w:rsid w:val="004F29C4"/>
    <w:rsid w:val="004F2BE6"/>
    <w:rsid w:val="004F2CF7"/>
    <w:rsid w:val="004F2E32"/>
    <w:rsid w:val="004F2FF6"/>
    <w:rsid w:val="004F33F6"/>
    <w:rsid w:val="004F3A20"/>
    <w:rsid w:val="004F3B15"/>
    <w:rsid w:val="004F3C50"/>
    <w:rsid w:val="004F43FF"/>
    <w:rsid w:val="004F4441"/>
    <w:rsid w:val="004F44A1"/>
    <w:rsid w:val="004F4502"/>
    <w:rsid w:val="004F456C"/>
    <w:rsid w:val="004F48BA"/>
    <w:rsid w:val="004F4D1B"/>
    <w:rsid w:val="004F4E78"/>
    <w:rsid w:val="004F506A"/>
    <w:rsid w:val="004F50FD"/>
    <w:rsid w:val="004F5113"/>
    <w:rsid w:val="004F551E"/>
    <w:rsid w:val="004F5712"/>
    <w:rsid w:val="004F57E9"/>
    <w:rsid w:val="004F5A62"/>
    <w:rsid w:val="004F5AA3"/>
    <w:rsid w:val="004F5AF6"/>
    <w:rsid w:val="004F5B9E"/>
    <w:rsid w:val="004F5BD2"/>
    <w:rsid w:val="004F5E78"/>
    <w:rsid w:val="004F5FDE"/>
    <w:rsid w:val="004F60D1"/>
    <w:rsid w:val="004F640A"/>
    <w:rsid w:val="004F6472"/>
    <w:rsid w:val="004F6D20"/>
    <w:rsid w:val="004F6D9B"/>
    <w:rsid w:val="004F7056"/>
    <w:rsid w:val="004F7179"/>
    <w:rsid w:val="004F722A"/>
    <w:rsid w:val="004F72E0"/>
    <w:rsid w:val="004F73C9"/>
    <w:rsid w:val="004F740F"/>
    <w:rsid w:val="004F7474"/>
    <w:rsid w:val="004F7890"/>
    <w:rsid w:val="004F7D26"/>
    <w:rsid w:val="004F7EDF"/>
    <w:rsid w:val="004F7F55"/>
    <w:rsid w:val="005000F4"/>
    <w:rsid w:val="00500400"/>
    <w:rsid w:val="005005F8"/>
    <w:rsid w:val="00500791"/>
    <w:rsid w:val="005007F7"/>
    <w:rsid w:val="00500C69"/>
    <w:rsid w:val="00500E13"/>
    <w:rsid w:val="00500FC5"/>
    <w:rsid w:val="00501528"/>
    <w:rsid w:val="005015E8"/>
    <w:rsid w:val="00501678"/>
    <w:rsid w:val="0050172D"/>
    <w:rsid w:val="0050198A"/>
    <w:rsid w:val="00501A95"/>
    <w:rsid w:val="00501EF8"/>
    <w:rsid w:val="0050225A"/>
    <w:rsid w:val="00502283"/>
    <w:rsid w:val="0050249F"/>
    <w:rsid w:val="00502562"/>
    <w:rsid w:val="00502869"/>
    <w:rsid w:val="0050295E"/>
    <w:rsid w:val="00502B7F"/>
    <w:rsid w:val="00502BA7"/>
    <w:rsid w:val="00502E4E"/>
    <w:rsid w:val="00502FA1"/>
    <w:rsid w:val="0050308A"/>
    <w:rsid w:val="005033C0"/>
    <w:rsid w:val="0050366D"/>
    <w:rsid w:val="00503694"/>
    <w:rsid w:val="005036CD"/>
    <w:rsid w:val="00503771"/>
    <w:rsid w:val="00503FCD"/>
    <w:rsid w:val="0050404C"/>
    <w:rsid w:val="00504296"/>
    <w:rsid w:val="0050438A"/>
    <w:rsid w:val="0050447E"/>
    <w:rsid w:val="00504527"/>
    <w:rsid w:val="00504651"/>
    <w:rsid w:val="005047FD"/>
    <w:rsid w:val="00504813"/>
    <w:rsid w:val="00504E28"/>
    <w:rsid w:val="005050E9"/>
    <w:rsid w:val="0050515B"/>
    <w:rsid w:val="00505437"/>
    <w:rsid w:val="00505643"/>
    <w:rsid w:val="00505924"/>
    <w:rsid w:val="005059F3"/>
    <w:rsid w:val="005062D2"/>
    <w:rsid w:val="00506824"/>
    <w:rsid w:val="0050692D"/>
    <w:rsid w:val="00506947"/>
    <w:rsid w:val="00506C13"/>
    <w:rsid w:val="00506CCD"/>
    <w:rsid w:val="00506E61"/>
    <w:rsid w:val="005070C9"/>
    <w:rsid w:val="005070E6"/>
    <w:rsid w:val="00507330"/>
    <w:rsid w:val="0050773E"/>
    <w:rsid w:val="00507835"/>
    <w:rsid w:val="00507839"/>
    <w:rsid w:val="0050790F"/>
    <w:rsid w:val="00507A5A"/>
    <w:rsid w:val="00507A6F"/>
    <w:rsid w:val="00507B70"/>
    <w:rsid w:val="00507C8B"/>
    <w:rsid w:val="00507EED"/>
    <w:rsid w:val="00507F7D"/>
    <w:rsid w:val="005106BB"/>
    <w:rsid w:val="00510791"/>
    <w:rsid w:val="00510E18"/>
    <w:rsid w:val="00510E59"/>
    <w:rsid w:val="00510EFE"/>
    <w:rsid w:val="00511080"/>
    <w:rsid w:val="005112E8"/>
    <w:rsid w:val="00511A8B"/>
    <w:rsid w:val="00511AB3"/>
    <w:rsid w:val="00511BC3"/>
    <w:rsid w:val="00511E57"/>
    <w:rsid w:val="0051204C"/>
    <w:rsid w:val="0051243F"/>
    <w:rsid w:val="00512516"/>
    <w:rsid w:val="005127C4"/>
    <w:rsid w:val="00512886"/>
    <w:rsid w:val="00512A31"/>
    <w:rsid w:val="00512A88"/>
    <w:rsid w:val="00512B32"/>
    <w:rsid w:val="00512C36"/>
    <w:rsid w:val="00512C52"/>
    <w:rsid w:val="00512CB7"/>
    <w:rsid w:val="005130C0"/>
    <w:rsid w:val="00513147"/>
    <w:rsid w:val="00513648"/>
    <w:rsid w:val="00513AE0"/>
    <w:rsid w:val="00513D3C"/>
    <w:rsid w:val="005142F6"/>
    <w:rsid w:val="00514710"/>
    <w:rsid w:val="00514B18"/>
    <w:rsid w:val="00514C38"/>
    <w:rsid w:val="00514D79"/>
    <w:rsid w:val="0051532F"/>
    <w:rsid w:val="005156CD"/>
    <w:rsid w:val="00515800"/>
    <w:rsid w:val="00515885"/>
    <w:rsid w:val="005158B1"/>
    <w:rsid w:val="00515947"/>
    <w:rsid w:val="00515990"/>
    <w:rsid w:val="00515BDB"/>
    <w:rsid w:val="00515D68"/>
    <w:rsid w:val="00515EEA"/>
    <w:rsid w:val="005160AC"/>
    <w:rsid w:val="005160E3"/>
    <w:rsid w:val="0051615E"/>
    <w:rsid w:val="005161CC"/>
    <w:rsid w:val="005162FE"/>
    <w:rsid w:val="00516300"/>
    <w:rsid w:val="005166F6"/>
    <w:rsid w:val="00516882"/>
    <w:rsid w:val="00516A2C"/>
    <w:rsid w:val="00516C69"/>
    <w:rsid w:val="00516C8D"/>
    <w:rsid w:val="00516CA4"/>
    <w:rsid w:val="00516D3D"/>
    <w:rsid w:val="00516D7C"/>
    <w:rsid w:val="00516E9F"/>
    <w:rsid w:val="00516F87"/>
    <w:rsid w:val="00517428"/>
    <w:rsid w:val="00517544"/>
    <w:rsid w:val="00517559"/>
    <w:rsid w:val="005175D3"/>
    <w:rsid w:val="00517660"/>
    <w:rsid w:val="0051767E"/>
    <w:rsid w:val="005176E5"/>
    <w:rsid w:val="00517AF5"/>
    <w:rsid w:val="00517B21"/>
    <w:rsid w:val="00517C80"/>
    <w:rsid w:val="00517E1B"/>
    <w:rsid w:val="005201F1"/>
    <w:rsid w:val="00520207"/>
    <w:rsid w:val="00520279"/>
    <w:rsid w:val="005203FC"/>
    <w:rsid w:val="00520517"/>
    <w:rsid w:val="00520520"/>
    <w:rsid w:val="005205EB"/>
    <w:rsid w:val="00520640"/>
    <w:rsid w:val="005207B1"/>
    <w:rsid w:val="0052097B"/>
    <w:rsid w:val="00520D99"/>
    <w:rsid w:val="00521388"/>
    <w:rsid w:val="00521544"/>
    <w:rsid w:val="00521714"/>
    <w:rsid w:val="0052186F"/>
    <w:rsid w:val="00521967"/>
    <w:rsid w:val="005219D5"/>
    <w:rsid w:val="005219DF"/>
    <w:rsid w:val="00521A49"/>
    <w:rsid w:val="00521A54"/>
    <w:rsid w:val="00521A94"/>
    <w:rsid w:val="0052221C"/>
    <w:rsid w:val="00522706"/>
    <w:rsid w:val="0052275B"/>
    <w:rsid w:val="00522894"/>
    <w:rsid w:val="00522DB8"/>
    <w:rsid w:val="005232BD"/>
    <w:rsid w:val="00523696"/>
    <w:rsid w:val="005236BD"/>
    <w:rsid w:val="005238EA"/>
    <w:rsid w:val="00523902"/>
    <w:rsid w:val="00523AF0"/>
    <w:rsid w:val="00523CE0"/>
    <w:rsid w:val="00524128"/>
    <w:rsid w:val="00524465"/>
    <w:rsid w:val="005244A6"/>
    <w:rsid w:val="005245E9"/>
    <w:rsid w:val="0052498B"/>
    <w:rsid w:val="00524B0B"/>
    <w:rsid w:val="00524C16"/>
    <w:rsid w:val="00524F6B"/>
    <w:rsid w:val="00525201"/>
    <w:rsid w:val="00525379"/>
    <w:rsid w:val="005258B6"/>
    <w:rsid w:val="00525988"/>
    <w:rsid w:val="00525A0C"/>
    <w:rsid w:val="00525DA7"/>
    <w:rsid w:val="00525E02"/>
    <w:rsid w:val="00525EC0"/>
    <w:rsid w:val="005262C7"/>
    <w:rsid w:val="0052640D"/>
    <w:rsid w:val="0052647F"/>
    <w:rsid w:val="005264F8"/>
    <w:rsid w:val="00526578"/>
    <w:rsid w:val="0052661C"/>
    <w:rsid w:val="0052671E"/>
    <w:rsid w:val="00526BA6"/>
    <w:rsid w:val="00526DB2"/>
    <w:rsid w:val="00526ECC"/>
    <w:rsid w:val="00526F2B"/>
    <w:rsid w:val="00526F7B"/>
    <w:rsid w:val="00526FA9"/>
    <w:rsid w:val="005270A0"/>
    <w:rsid w:val="005271C0"/>
    <w:rsid w:val="00527246"/>
    <w:rsid w:val="00527B4D"/>
    <w:rsid w:val="00527BB8"/>
    <w:rsid w:val="00527D06"/>
    <w:rsid w:val="00527EC2"/>
    <w:rsid w:val="005301B8"/>
    <w:rsid w:val="0053045B"/>
    <w:rsid w:val="005304AA"/>
    <w:rsid w:val="0053063E"/>
    <w:rsid w:val="005309FF"/>
    <w:rsid w:val="00530A72"/>
    <w:rsid w:val="00530AA2"/>
    <w:rsid w:val="00530C55"/>
    <w:rsid w:val="00530E14"/>
    <w:rsid w:val="00530E44"/>
    <w:rsid w:val="00530ECE"/>
    <w:rsid w:val="00530F55"/>
    <w:rsid w:val="005318C0"/>
    <w:rsid w:val="00531B8E"/>
    <w:rsid w:val="00531DB6"/>
    <w:rsid w:val="00531E06"/>
    <w:rsid w:val="0053209B"/>
    <w:rsid w:val="005324B5"/>
    <w:rsid w:val="005325D9"/>
    <w:rsid w:val="005328AC"/>
    <w:rsid w:val="005329CF"/>
    <w:rsid w:val="00532B14"/>
    <w:rsid w:val="00532C40"/>
    <w:rsid w:val="00532CF1"/>
    <w:rsid w:val="00532F63"/>
    <w:rsid w:val="005332D8"/>
    <w:rsid w:val="00533323"/>
    <w:rsid w:val="005334EA"/>
    <w:rsid w:val="005337C3"/>
    <w:rsid w:val="00533965"/>
    <w:rsid w:val="00533994"/>
    <w:rsid w:val="00533C29"/>
    <w:rsid w:val="00533C72"/>
    <w:rsid w:val="00533CCB"/>
    <w:rsid w:val="00533FB1"/>
    <w:rsid w:val="00534007"/>
    <w:rsid w:val="005340BA"/>
    <w:rsid w:val="00534402"/>
    <w:rsid w:val="005347CB"/>
    <w:rsid w:val="005347CE"/>
    <w:rsid w:val="00534802"/>
    <w:rsid w:val="00534989"/>
    <w:rsid w:val="00534AE2"/>
    <w:rsid w:val="00534BB9"/>
    <w:rsid w:val="00535123"/>
    <w:rsid w:val="00535362"/>
    <w:rsid w:val="005354A3"/>
    <w:rsid w:val="005356EA"/>
    <w:rsid w:val="0053574E"/>
    <w:rsid w:val="005359F7"/>
    <w:rsid w:val="00535A7F"/>
    <w:rsid w:val="00535CD2"/>
    <w:rsid w:val="0053606E"/>
    <w:rsid w:val="00536073"/>
    <w:rsid w:val="005361B7"/>
    <w:rsid w:val="005365DC"/>
    <w:rsid w:val="00536813"/>
    <w:rsid w:val="005368DA"/>
    <w:rsid w:val="00536B60"/>
    <w:rsid w:val="00536CE0"/>
    <w:rsid w:val="00536D59"/>
    <w:rsid w:val="00536D70"/>
    <w:rsid w:val="00536E4E"/>
    <w:rsid w:val="00536F29"/>
    <w:rsid w:val="00537206"/>
    <w:rsid w:val="0053736A"/>
    <w:rsid w:val="005374C2"/>
    <w:rsid w:val="00537586"/>
    <w:rsid w:val="00537760"/>
    <w:rsid w:val="0053777A"/>
    <w:rsid w:val="0053780B"/>
    <w:rsid w:val="005378DC"/>
    <w:rsid w:val="00537971"/>
    <w:rsid w:val="00537DB4"/>
    <w:rsid w:val="00537DFB"/>
    <w:rsid w:val="00537E99"/>
    <w:rsid w:val="00540411"/>
    <w:rsid w:val="00540722"/>
    <w:rsid w:val="005408A9"/>
    <w:rsid w:val="00540AB7"/>
    <w:rsid w:val="00540B4B"/>
    <w:rsid w:val="00540CBD"/>
    <w:rsid w:val="005410BE"/>
    <w:rsid w:val="005416A2"/>
    <w:rsid w:val="00541774"/>
    <w:rsid w:val="00541A17"/>
    <w:rsid w:val="00541AD8"/>
    <w:rsid w:val="00541AF7"/>
    <w:rsid w:val="00541CF0"/>
    <w:rsid w:val="00541E6D"/>
    <w:rsid w:val="005420C8"/>
    <w:rsid w:val="0054238F"/>
    <w:rsid w:val="00542425"/>
    <w:rsid w:val="005427C9"/>
    <w:rsid w:val="005429C8"/>
    <w:rsid w:val="00542BA1"/>
    <w:rsid w:val="00542C7D"/>
    <w:rsid w:val="00542CB9"/>
    <w:rsid w:val="00542E6D"/>
    <w:rsid w:val="00542F5A"/>
    <w:rsid w:val="00543041"/>
    <w:rsid w:val="0054337A"/>
    <w:rsid w:val="00543481"/>
    <w:rsid w:val="0054352F"/>
    <w:rsid w:val="00543535"/>
    <w:rsid w:val="005435A8"/>
    <w:rsid w:val="00543966"/>
    <w:rsid w:val="00543CAF"/>
    <w:rsid w:val="00543DAE"/>
    <w:rsid w:val="00543E34"/>
    <w:rsid w:val="0054425F"/>
    <w:rsid w:val="00544524"/>
    <w:rsid w:val="00544BE1"/>
    <w:rsid w:val="0054515E"/>
    <w:rsid w:val="005457B2"/>
    <w:rsid w:val="005457C5"/>
    <w:rsid w:val="00545868"/>
    <w:rsid w:val="0054598A"/>
    <w:rsid w:val="00545ACD"/>
    <w:rsid w:val="00545F18"/>
    <w:rsid w:val="005461D9"/>
    <w:rsid w:val="005464D1"/>
    <w:rsid w:val="005469DC"/>
    <w:rsid w:val="00546A67"/>
    <w:rsid w:val="00546BAE"/>
    <w:rsid w:val="00546C29"/>
    <w:rsid w:val="00547013"/>
    <w:rsid w:val="0054701D"/>
    <w:rsid w:val="005470D9"/>
    <w:rsid w:val="005471AA"/>
    <w:rsid w:val="00547230"/>
    <w:rsid w:val="00547598"/>
    <w:rsid w:val="005476A8"/>
    <w:rsid w:val="005478EA"/>
    <w:rsid w:val="00547DB9"/>
    <w:rsid w:val="00547ED5"/>
    <w:rsid w:val="00547EFC"/>
    <w:rsid w:val="00547FD4"/>
    <w:rsid w:val="00547FFE"/>
    <w:rsid w:val="005500D5"/>
    <w:rsid w:val="0055034B"/>
    <w:rsid w:val="00550402"/>
    <w:rsid w:val="0055057D"/>
    <w:rsid w:val="00550876"/>
    <w:rsid w:val="00550AC7"/>
    <w:rsid w:val="00550DB7"/>
    <w:rsid w:val="00550E00"/>
    <w:rsid w:val="00550EA7"/>
    <w:rsid w:val="00551078"/>
    <w:rsid w:val="0055120A"/>
    <w:rsid w:val="00551214"/>
    <w:rsid w:val="00551241"/>
    <w:rsid w:val="0055137C"/>
    <w:rsid w:val="00551420"/>
    <w:rsid w:val="005514D3"/>
    <w:rsid w:val="005518F9"/>
    <w:rsid w:val="00551A12"/>
    <w:rsid w:val="00551AD0"/>
    <w:rsid w:val="00551DEB"/>
    <w:rsid w:val="00551EBB"/>
    <w:rsid w:val="005521E7"/>
    <w:rsid w:val="005523B3"/>
    <w:rsid w:val="005527BF"/>
    <w:rsid w:val="00552A3D"/>
    <w:rsid w:val="00552B60"/>
    <w:rsid w:val="00552B81"/>
    <w:rsid w:val="00552DB6"/>
    <w:rsid w:val="00552F6F"/>
    <w:rsid w:val="005531C8"/>
    <w:rsid w:val="005532B9"/>
    <w:rsid w:val="0055331F"/>
    <w:rsid w:val="005536EA"/>
    <w:rsid w:val="005538AD"/>
    <w:rsid w:val="00553A13"/>
    <w:rsid w:val="00553C5C"/>
    <w:rsid w:val="00553D86"/>
    <w:rsid w:val="00553D9F"/>
    <w:rsid w:val="00553E11"/>
    <w:rsid w:val="00553F7E"/>
    <w:rsid w:val="0055405A"/>
    <w:rsid w:val="00554061"/>
    <w:rsid w:val="005540AC"/>
    <w:rsid w:val="00554315"/>
    <w:rsid w:val="00554389"/>
    <w:rsid w:val="00554505"/>
    <w:rsid w:val="005546E5"/>
    <w:rsid w:val="005547F5"/>
    <w:rsid w:val="00554B16"/>
    <w:rsid w:val="00554B23"/>
    <w:rsid w:val="00554B7D"/>
    <w:rsid w:val="00554D00"/>
    <w:rsid w:val="00555138"/>
    <w:rsid w:val="00555259"/>
    <w:rsid w:val="00555625"/>
    <w:rsid w:val="0055574D"/>
    <w:rsid w:val="0055586F"/>
    <w:rsid w:val="0055597A"/>
    <w:rsid w:val="00555B06"/>
    <w:rsid w:val="00555CE3"/>
    <w:rsid w:val="00555E72"/>
    <w:rsid w:val="00556385"/>
    <w:rsid w:val="00556432"/>
    <w:rsid w:val="00556A2E"/>
    <w:rsid w:val="00556BA2"/>
    <w:rsid w:val="00556C65"/>
    <w:rsid w:val="00556EF2"/>
    <w:rsid w:val="00556F6D"/>
    <w:rsid w:val="0055717F"/>
    <w:rsid w:val="005571ED"/>
    <w:rsid w:val="005573D1"/>
    <w:rsid w:val="00557542"/>
    <w:rsid w:val="00557817"/>
    <w:rsid w:val="005578CF"/>
    <w:rsid w:val="00557BF9"/>
    <w:rsid w:val="00560317"/>
    <w:rsid w:val="00560503"/>
    <w:rsid w:val="00560E1B"/>
    <w:rsid w:val="0056112E"/>
    <w:rsid w:val="005612CA"/>
    <w:rsid w:val="0056180A"/>
    <w:rsid w:val="00561829"/>
    <w:rsid w:val="00561854"/>
    <w:rsid w:val="00561887"/>
    <w:rsid w:val="00561889"/>
    <w:rsid w:val="0056199F"/>
    <w:rsid w:val="005619C1"/>
    <w:rsid w:val="00561A17"/>
    <w:rsid w:val="00561AAB"/>
    <w:rsid w:val="00561CB4"/>
    <w:rsid w:val="00561CDD"/>
    <w:rsid w:val="00561DF0"/>
    <w:rsid w:val="00561E97"/>
    <w:rsid w:val="005620A6"/>
    <w:rsid w:val="00562103"/>
    <w:rsid w:val="0056244D"/>
    <w:rsid w:val="00562DB7"/>
    <w:rsid w:val="00562E0E"/>
    <w:rsid w:val="00562F4E"/>
    <w:rsid w:val="0056306F"/>
    <w:rsid w:val="00563465"/>
    <w:rsid w:val="005634DC"/>
    <w:rsid w:val="005635DB"/>
    <w:rsid w:val="005637DD"/>
    <w:rsid w:val="005638CF"/>
    <w:rsid w:val="00563993"/>
    <w:rsid w:val="00563A4D"/>
    <w:rsid w:val="00563D7E"/>
    <w:rsid w:val="00563ED6"/>
    <w:rsid w:val="00564065"/>
    <w:rsid w:val="00564187"/>
    <w:rsid w:val="005641B8"/>
    <w:rsid w:val="005641F3"/>
    <w:rsid w:val="00564295"/>
    <w:rsid w:val="00564602"/>
    <w:rsid w:val="005646AF"/>
    <w:rsid w:val="00564D61"/>
    <w:rsid w:val="00564D93"/>
    <w:rsid w:val="00564F8A"/>
    <w:rsid w:val="00565109"/>
    <w:rsid w:val="00565267"/>
    <w:rsid w:val="00565305"/>
    <w:rsid w:val="0056537D"/>
    <w:rsid w:val="00565CA1"/>
    <w:rsid w:val="00565D9A"/>
    <w:rsid w:val="00565E4E"/>
    <w:rsid w:val="00566060"/>
    <w:rsid w:val="00566119"/>
    <w:rsid w:val="00566224"/>
    <w:rsid w:val="00566516"/>
    <w:rsid w:val="00566A63"/>
    <w:rsid w:val="00566E88"/>
    <w:rsid w:val="0056706E"/>
    <w:rsid w:val="00567152"/>
    <w:rsid w:val="00567540"/>
    <w:rsid w:val="00567628"/>
    <w:rsid w:val="005676A9"/>
    <w:rsid w:val="00567713"/>
    <w:rsid w:val="005677FA"/>
    <w:rsid w:val="00567A57"/>
    <w:rsid w:val="00567B97"/>
    <w:rsid w:val="00567CEE"/>
    <w:rsid w:val="00567F0C"/>
    <w:rsid w:val="00567FC5"/>
    <w:rsid w:val="00570070"/>
    <w:rsid w:val="00570150"/>
    <w:rsid w:val="00570167"/>
    <w:rsid w:val="0057017C"/>
    <w:rsid w:val="0057052C"/>
    <w:rsid w:val="005705DF"/>
    <w:rsid w:val="005707B0"/>
    <w:rsid w:val="005707BF"/>
    <w:rsid w:val="0057093E"/>
    <w:rsid w:val="00570AA3"/>
    <w:rsid w:val="00570AC5"/>
    <w:rsid w:val="00570BD1"/>
    <w:rsid w:val="00570C60"/>
    <w:rsid w:val="0057129A"/>
    <w:rsid w:val="005714F9"/>
    <w:rsid w:val="005717C6"/>
    <w:rsid w:val="005718FD"/>
    <w:rsid w:val="005719E3"/>
    <w:rsid w:val="00571AD7"/>
    <w:rsid w:val="00571B9E"/>
    <w:rsid w:val="00571BD3"/>
    <w:rsid w:val="00571D1C"/>
    <w:rsid w:val="00571D4C"/>
    <w:rsid w:val="00571E9A"/>
    <w:rsid w:val="00571F7B"/>
    <w:rsid w:val="00572038"/>
    <w:rsid w:val="00572494"/>
    <w:rsid w:val="00572595"/>
    <w:rsid w:val="00572A69"/>
    <w:rsid w:val="00572D5B"/>
    <w:rsid w:val="0057304B"/>
    <w:rsid w:val="0057336E"/>
    <w:rsid w:val="00573399"/>
    <w:rsid w:val="005734B9"/>
    <w:rsid w:val="00573567"/>
    <w:rsid w:val="005735C4"/>
    <w:rsid w:val="00573780"/>
    <w:rsid w:val="00573A5F"/>
    <w:rsid w:val="00573AFC"/>
    <w:rsid w:val="00573CB7"/>
    <w:rsid w:val="00573E33"/>
    <w:rsid w:val="00573E80"/>
    <w:rsid w:val="00573EEE"/>
    <w:rsid w:val="005741E2"/>
    <w:rsid w:val="005743C4"/>
    <w:rsid w:val="005745F1"/>
    <w:rsid w:val="00574AC9"/>
    <w:rsid w:val="00574B3F"/>
    <w:rsid w:val="00574C68"/>
    <w:rsid w:val="00574E0E"/>
    <w:rsid w:val="00575070"/>
    <w:rsid w:val="005750BF"/>
    <w:rsid w:val="005753FC"/>
    <w:rsid w:val="00575513"/>
    <w:rsid w:val="005755A6"/>
    <w:rsid w:val="005755B5"/>
    <w:rsid w:val="0057565D"/>
    <w:rsid w:val="0057566A"/>
    <w:rsid w:val="00575B78"/>
    <w:rsid w:val="00575D88"/>
    <w:rsid w:val="005762AC"/>
    <w:rsid w:val="005763B4"/>
    <w:rsid w:val="005769AD"/>
    <w:rsid w:val="00576DDA"/>
    <w:rsid w:val="00576ED2"/>
    <w:rsid w:val="00577354"/>
    <w:rsid w:val="00577461"/>
    <w:rsid w:val="00577482"/>
    <w:rsid w:val="0057759C"/>
    <w:rsid w:val="00577A76"/>
    <w:rsid w:val="00577DED"/>
    <w:rsid w:val="00577EBC"/>
    <w:rsid w:val="00577EF6"/>
    <w:rsid w:val="005803B5"/>
    <w:rsid w:val="00580754"/>
    <w:rsid w:val="00580BED"/>
    <w:rsid w:val="00580E4E"/>
    <w:rsid w:val="0058106A"/>
    <w:rsid w:val="00581426"/>
    <w:rsid w:val="0058159B"/>
    <w:rsid w:val="005815A2"/>
    <w:rsid w:val="00581685"/>
    <w:rsid w:val="005818B1"/>
    <w:rsid w:val="00581C78"/>
    <w:rsid w:val="00581E2A"/>
    <w:rsid w:val="00582184"/>
    <w:rsid w:val="005822F4"/>
    <w:rsid w:val="0058235B"/>
    <w:rsid w:val="005823E5"/>
    <w:rsid w:val="0058251C"/>
    <w:rsid w:val="00582635"/>
    <w:rsid w:val="00582691"/>
    <w:rsid w:val="00582900"/>
    <w:rsid w:val="0058294F"/>
    <w:rsid w:val="00582A4A"/>
    <w:rsid w:val="00582B7F"/>
    <w:rsid w:val="00582B80"/>
    <w:rsid w:val="00582D85"/>
    <w:rsid w:val="00582E71"/>
    <w:rsid w:val="00582F64"/>
    <w:rsid w:val="005836A6"/>
    <w:rsid w:val="005836E1"/>
    <w:rsid w:val="00583704"/>
    <w:rsid w:val="005838FD"/>
    <w:rsid w:val="00583E38"/>
    <w:rsid w:val="00583EE0"/>
    <w:rsid w:val="00583FCD"/>
    <w:rsid w:val="005840BC"/>
    <w:rsid w:val="00584134"/>
    <w:rsid w:val="005841DD"/>
    <w:rsid w:val="0058427A"/>
    <w:rsid w:val="0058453B"/>
    <w:rsid w:val="005847DF"/>
    <w:rsid w:val="005847F2"/>
    <w:rsid w:val="0058492F"/>
    <w:rsid w:val="00584C73"/>
    <w:rsid w:val="00584F92"/>
    <w:rsid w:val="00585206"/>
    <w:rsid w:val="00585226"/>
    <w:rsid w:val="005853A6"/>
    <w:rsid w:val="00585481"/>
    <w:rsid w:val="0058548B"/>
    <w:rsid w:val="00585579"/>
    <w:rsid w:val="0058562C"/>
    <w:rsid w:val="0058575C"/>
    <w:rsid w:val="00585779"/>
    <w:rsid w:val="00585895"/>
    <w:rsid w:val="00585A66"/>
    <w:rsid w:val="00585A9B"/>
    <w:rsid w:val="00585BBA"/>
    <w:rsid w:val="00586116"/>
    <w:rsid w:val="0058619B"/>
    <w:rsid w:val="005861FD"/>
    <w:rsid w:val="00586470"/>
    <w:rsid w:val="00586475"/>
    <w:rsid w:val="005864C7"/>
    <w:rsid w:val="005864EA"/>
    <w:rsid w:val="0058673B"/>
    <w:rsid w:val="00586913"/>
    <w:rsid w:val="00586D53"/>
    <w:rsid w:val="0058701E"/>
    <w:rsid w:val="005873A8"/>
    <w:rsid w:val="0058757C"/>
    <w:rsid w:val="005875DB"/>
    <w:rsid w:val="00587B75"/>
    <w:rsid w:val="00587DB8"/>
    <w:rsid w:val="0059030F"/>
    <w:rsid w:val="005903F1"/>
    <w:rsid w:val="00590489"/>
    <w:rsid w:val="005907EE"/>
    <w:rsid w:val="00590848"/>
    <w:rsid w:val="00590909"/>
    <w:rsid w:val="0059091F"/>
    <w:rsid w:val="00590A21"/>
    <w:rsid w:val="005911BA"/>
    <w:rsid w:val="0059122A"/>
    <w:rsid w:val="005913A6"/>
    <w:rsid w:val="005915AE"/>
    <w:rsid w:val="00591684"/>
    <w:rsid w:val="005917C8"/>
    <w:rsid w:val="00591BFC"/>
    <w:rsid w:val="00591DD0"/>
    <w:rsid w:val="00591E55"/>
    <w:rsid w:val="00591EDF"/>
    <w:rsid w:val="005920C4"/>
    <w:rsid w:val="005921B9"/>
    <w:rsid w:val="005922FC"/>
    <w:rsid w:val="0059230D"/>
    <w:rsid w:val="00592483"/>
    <w:rsid w:val="005925B9"/>
    <w:rsid w:val="005925FC"/>
    <w:rsid w:val="0059277B"/>
    <w:rsid w:val="005928BB"/>
    <w:rsid w:val="0059299B"/>
    <w:rsid w:val="00592BA3"/>
    <w:rsid w:val="00592F88"/>
    <w:rsid w:val="00593585"/>
    <w:rsid w:val="00593743"/>
    <w:rsid w:val="00593963"/>
    <w:rsid w:val="00593A7F"/>
    <w:rsid w:val="00593D66"/>
    <w:rsid w:val="00593E6F"/>
    <w:rsid w:val="00594300"/>
    <w:rsid w:val="005947D9"/>
    <w:rsid w:val="005949B4"/>
    <w:rsid w:val="00594AE2"/>
    <w:rsid w:val="00594E2A"/>
    <w:rsid w:val="00594E2C"/>
    <w:rsid w:val="00594EF7"/>
    <w:rsid w:val="00594FFE"/>
    <w:rsid w:val="00595302"/>
    <w:rsid w:val="005956A9"/>
    <w:rsid w:val="005956F7"/>
    <w:rsid w:val="005959CF"/>
    <w:rsid w:val="00595B1F"/>
    <w:rsid w:val="00595C5A"/>
    <w:rsid w:val="00595E5E"/>
    <w:rsid w:val="00595F11"/>
    <w:rsid w:val="00595F9D"/>
    <w:rsid w:val="005960F1"/>
    <w:rsid w:val="005962DA"/>
    <w:rsid w:val="00596600"/>
    <w:rsid w:val="005966B7"/>
    <w:rsid w:val="00596908"/>
    <w:rsid w:val="00596B41"/>
    <w:rsid w:val="00596C1E"/>
    <w:rsid w:val="00596F5C"/>
    <w:rsid w:val="005970E7"/>
    <w:rsid w:val="005971DF"/>
    <w:rsid w:val="00597218"/>
    <w:rsid w:val="00597268"/>
    <w:rsid w:val="0059797F"/>
    <w:rsid w:val="00597CF7"/>
    <w:rsid w:val="00597E4F"/>
    <w:rsid w:val="00597EEC"/>
    <w:rsid w:val="00597FA5"/>
    <w:rsid w:val="005A00CA"/>
    <w:rsid w:val="005A016A"/>
    <w:rsid w:val="005A024A"/>
    <w:rsid w:val="005A0276"/>
    <w:rsid w:val="005A0407"/>
    <w:rsid w:val="005A060F"/>
    <w:rsid w:val="005A0773"/>
    <w:rsid w:val="005A0A2D"/>
    <w:rsid w:val="005A0ACF"/>
    <w:rsid w:val="005A0AE9"/>
    <w:rsid w:val="005A0C7F"/>
    <w:rsid w:val="005A0CAC"/>
    <w:rsid w:val="005A100C"/>
    <w:rsid w:val="005A116F"/>
    <w:rsid w:val="005A11BA"/>
    <w:rsid w:val="005A1468"/>
    <w:rsid w:val="005A15BA"/>
    <w:rsid w:val="005A177A"/>
    <w:rsid w:val="005A1C86"/>
    <w:rsid w:val="005A2021"/>
    <w:rsid w:val="005A24BF"/>
    <w:rsid w:val="005A2671"/>
    <w:rsid w:val="005A26BE"/>
    <w:rsid w:val="005A28B3"/>
    <w:rsid w:val="005A2AC1"/>
    <w:rsid w:val="005A2F71"/>
    <w:rsid w:val="005A2FCB"/>
    <w:rsid w:val="005A34D7"/>
    <w:rsid w:val="005A34F1"/>
    <w:rsid w:val="005A3956"/>
    <w:rsid w:val="005A3989"/>
    <w:rsid w:val="005A3A52"/>
    <w:rsid w:val="005A3C39"/>
    <w:rsid w:val="005A3D04"/>
    <w:rsid w:val="005A3E9A"/>
    <w:rsid w:val="005A3FCC"/>
    <w:rsid w:val="005A426A"/>
    <w:rsid w:val="005A438A"/>
    <w:rsid w:val="005A471E"/>
    <w:rsid w:val="005A479D"/>
    <w:rsid w:val="005A48B1"/>
    <w:rsid w:val="005A495D"/>
    <w:rsid w:val="005A4B50"/>
    <w:rsid w:val="005A4C2D"/>
    <w:rsid w:val="005A4E30"/>
    <w:rsid w:val="005A55FF"/>
    <w:rsid w:val="005A5662"/>
    <w:rsid w:val="005A57DE"/>
    <w:rsid w:val="005A592F"/>
    <w:rsid w:val="005A596F"/>
    <w:rsid w:val="005A5A55"/>
    <w:rsid w:val="005A5CC3"/>
    <w:rsid w:val="005A5D00"/>
    <w:rsid w:val="005A5EDF"/>
    <w:rsid w:val="005A5EF3"/>
    <w:rsid w:val="005A6026"/>
    <w:rsid w:val="005A64D6"/>
    <w:rsid w:val="005A64D9"/>
    <w:rsid w:val="005A661B"/>
    <w:rsid w:val="005A677F"/>
    <w:rsid w:val="005A6BD8"/>
    <w:rsid w:val="005A6C24"/>
    <w:rsid w:val="005A6E78"/>
    <w:rsid w:val="005A6F1C"/>
    <w:rsid w:val="005A7083"/>
    <w:rsid w:val="005A71BC"/>
    <w:rsid w:val="005A752B"/>
    <w:rsid w:val="005A75AC"/>
    <w:rsid w:val="005A7BF9"/>
    <w:rsid w:val="005A7C5E"/>
    <w:rsid w:val="005B0073"/>
    <w:rsid w:val="005B074E"/>
    <w:rsid w:val="005B07A1"/>
    <w:rsid w:val="005B08CD"/>
    <w:rsid w:val="005B0C76"/>
    <w:rsid w:val="005B0D45"/>
    <w:rsid w:val="005B0D92"/>
    <w:rsid w:val="005B10CA"/>
    <w:rsid w:val="005B1196"/>
    <w:rsid w:val="005B135F"/>
    <w:rsid w:val="005B1604"/>
    <w:rsid w:val="005B167D"/>
    <w:rsid w:val="005B1A1B"/>
    <w:rsid w:val="005B1A77"/>
    <w:rsid w:val="005B1ABF"/>
    <w:rsid w:val="005B1BA1"/>
    <w:rsid w:val="005B2350"/>
    <w:rsid w:val="005B253D"/>
    <w:rsid w:val="005B264B"/>
    <w:rsid w:val="005B2A6E"/>
    <w:rsid w:val="005B2B8E"/>
    <w:rsid w:val="005B2DE5"/>
    <w:rsid w:val="005B2F94"/>
    <w:rsid w:val="005B3023"/>
    <w:rsid w:val="005B30A0"/>
    <w:rsid w:val="005B30C9"/>
    <w:rsid w:val="005B31E6"/>
    <w:rsid w:val="005B3303"/>
    <w:rsid w:val="005B35A0"/>
    <w:rsid w:val="005B35C8"/>
    <w:rsid w:val="005B35F9"/>
    <w:rsid w:val="005B3721"/>
    <w:rsid w:val="005B3850"/>
    <w:rsid w:val="005B3A07"/>
    <w:rsid w:val="005B3CD9"/>
    <w:rsid w:val="005B3F7E"/>
    <w:rsid w:val="005B413D"/>
    <w:rsid w:val="005B4203"/>
    <w:rsid w:val="005B4255"/>
    <w:rsid w:val="005B497C"/>
    <w:rsid w:val="005B4CA6"/>
    <w:rsid w:val="005B4DF2"/>
    <w:rsid w:val="005B4EFE"/>
    <w:rsid w:val="005B4F38"/>
    <w:rsid w:val="005B50C8"/>
    <w:rsid w:val="005B5190"/>
    <w:rsid w:val="005B528F"/>
    <w:rsid w:val="005B5786"/>
    <w:rsid w:val="005B583B"/>
    <w:rsid w:val="005B58DE"/>
    <w:rsid w:val="005B5CA0"/>
    <w:rsid w:val="005B67D3"/>
    <w:rsid w:val="005B6B11"/>
    <w:rsid w:val="005B6B47"/>
    <w:rsid w:val="005B6D08"/>
    <w:rsid w:val="005B6E80"/>
    <w:rsid w:val="005B702A"/>
    <w:rsid w:val="005B7108"/>
    <w:rsid w:val="005B7158"/>
    <w:rsid w:val="005B73C8"/>
    <w:rsid w:val="005B73FA"/>
    <w:rsid w:val="005B7561"/>
    <w:rsid w:val="005B78F9"/>
    <w:rsid w:val="005B7A2B"/>
    <w:rsid w:val="005B7DA9"/>
    <w:rsid w:val="005B7FA3"/>
    <w:rsid w:val="005C030E"/>
    <w:rsid w:val="005C0748"/>
    <w:rsid w:val="005C0992"/>
    <w:rsid w:val="005C0A5E"/>
    <w:rsid w:val="005C0B9D"/>
    <w:rsid w:val="005C0CCA"/>
    <w:rsid w:val="005C105D"/>
    <w:rsid w:val="005C1242"/>
    <w:rsid w:val="005C141D"/>
    <w:rsid w:val="005C162F"/>
    <w:rsid w:val="005C1778"/>
    <w:rsid w:val="005C1DD7"/>
    <w:rsid w:val="005C1E33"/>
    <w:rsid w:val="005C21B4"/>
    <w:rsid w:val="005C23BE"/>
    <w:rsid w:val="005C2524"/>
    <w:rsid w:val="005C26B3"/>
    <w:rsid w:val="005C26CE"/>
    <w:rsid w:val="005C2762"/>
    <w:rsid w:val="005C27E2"/>
    <w:rsid w:val="005C2861"/>
    <w:rsid w:val="005C298B"/>
    <w:rsid w:val="005C2A25"/>
    <w:rsid w:val="005C2D21"/>
    <w:rsid w:val="005C2E8C"/>
    <w:rsid w:val="005C2EF8"/>
    <w:rsid w:val="005C3222"/>
    <w:rsid w:val="005C345E"/>
    <w:rsid w:val="005C34F8"/>
    <w:rsid w:val="005C37B8"/>
    <w:rsid w:val="005C3819"/>
    <w:rsid w:val="005C382D"/>
    <w:rsid w:val="005C3908"/>
    <w:rsid w:val="005C39C6"/>
    <w:rsid w:val="005C3C0F"/>
    <w:rsid w:val="005C3D92"/>
    <w:rsid w:val="005C3F47"/>
    <w:rsid w:val="005C3FBE"/>
    <w:rsid w:val="005C4195"/>
    <w:rsid w:val="005C42CB"/>
    <w:rsid w:val="005C4343"/>
    <w:rsid w:val="005C4737"/>
    <w:rsid w:val="005C498F"/>
    <w:rsid w:val="005C4B99"/>
    <w:rsid w:val="005C4C5A"/>
    <w:rsid w:val="005C5184"/>
    <w:rsid w:val="005C51D8"/>
    <w:rsid w:val="005C5315"/>
    <w:rsid w:val="005C5564"/>
    <w:rsid w:val="005C56A9"/>
    <w:rsid w:val="005C574A"/>
    <w:rsid w:val="005C5B73"/>
    <w:rsid w:val="005C5B82"/>
    <w:rsid w:val="005C5C18"/>
    <w:rsid w:val="005C5CD2"/>
    <w:rsid w:val="005C5F04"/>
    <w:rsid w:val="005C5F7C"/>
    <w:rsid w:val="005C5FA9"/>
    <w:rsid w:val="005C5FC3"/>
    <w:rsid w:val="005C6274"/>
    <w:rsid w:val="005C62D8"/>
    <w:rsid w:val="005C648D"/>
    <w:rsid w:val="005C66D5"/>
    <w:rsid w:val="005C6878"/>
    <w:rsid w:val="005C6930"/>
    <w:rsid w:val="005C6A5C"/>
    <w:rsid w:val="005C6BB6"/>
    <w:rsid w:val="005C6F1D"/>
    <w:rsid w:val="005C7130"/>
    <w:rsid w:val="005C71D8"/>
    <w:rsid w:val="005C73D0"/>
    <w:rsid w:val="005C748F"/>
    <w:rsid w:val="005C74AE"/>
    <w:rsid w:val="005C7882"/>
    <w:rsid w:val="005C793B"/>
    <w:rsid w:val="005C7A85"/>
    <w:rsid w:val="005C7AC7"/>
    <w:rsid w:val="005C7D02"/>
    <w:rsid w:val="005C7E12"/>
    <w:rsid w:val="005C7E78"/>
    <w:rsid w:val="005C7F5D"/>
    <w:rsid w:val="005C7F81"/>
    <w:rsid w:val="005D03A5"/>
    <w:rsid w:val="005D0583"/>
    <w:rsid w:val="005D0694"/>
    <w:rsid w:val="005D08E3"/>
    <w:rsid w:val="005D0B40"/>
    <w:rsid w:val="005D0BD9"/>
    <w:rsid w:val="005D0CBF"/>
    <w:rsid w:val="005D0D1B"/>
    <w:rsid w:val="005D0DFB"/>
    <w:rsid w:val="005D13D4"/>
    <w:rsid w:val="005D1449"/>
    <w:rsid w:val="005D16FC"/>
    <w:rsid w:val="005D1773"/>
    <w:rsid w:val="005D19BB"/>
    <w:rsid w:val="005D1D40"/>
    <w:rsid w:val="005D1D77"/>
    <w:rsid w:val="005D1EF6"/>
    <w:rsid w:val="005D1FFE"/>
    <w:rsid w:val="005D229E"/>
    <w:rsid w:val="005D2351"/>
    <w:rsid w:val="005D2427"/>
    <w:rsid w:val="005D2440"/>
    <w:rsid w:val="005D25B2"/>
    <w:rsid w:val="005D2C2D"/>
    <w:rsid w:val="005D300E"/>
    <w:rsid w:val="005D32CC"/>
    <w:rsid w:val="005D3429"/>
    <w:rsid w:val="005D34B1"/>
    <w:rsid w:val="005D35A9"/>
    <w:rsid w:val="005D35C3"/>
    <w:rsid w:val="005D38C2"/>
    <w:rsid w:val="005D39E7"/>
    <w:rsid w:val="005D3C9B"/>
    <w:rsid w:val="005D3D1D"/>
    <w:rsid w:val="005D3E9C"/>
    <w:rsid w:val="005D3FBA"/>
    <w:rsid w:val="005D4021"/>
    <w:rsid w:val="005D4397"/>
    <w:rsid w:val="005D4447"/>
    <w:rsid w:val="005D46E0"/>
    <w:rsid w:val="005D499B"/>
    <w:rsid w:val="005D4DDD"/>
    <w:rsid w:val="005D53EE"/>
    <w:rsid w:val="005D5418"/>
    <w:rsid w:val="005D55A4"/>
    <w:rsid w:val="005D5648"/>
    <w:rsid w:val="005D56BA"/>
    <w:rsid w:val="005D5749"/>
    <w:rsid w:val="005D5833"/>
    <w:rsid w:val="005D5AC9"/>
    <w:rsid w:val="005D5B2B"/>
    <w:rsid w:val="005D5C92"/>
    <w:rsid w:val="005D5E04"/>
    <w:rsid w:val="005D6129"/>
    <w:rsid w:val="005D63AB"/>
    <w:rsid w:val="005D6493"/>
    <w:rsid w:val="005D658C"/>
    <w:rsid w:val="005D65AE"/>
    <w:rsid w:val="005D6824"/>
    <w:rsid w:val="005D6880"/>
    <w:rsid w:val="005D6A98"/>
    <w:rsid w:val="005D6AF3"/>
    <w:rsid w:val="005D6B02"/>
    <w:rsid w:val="005D6C84"/>
    <w:rsid w:val="005D6DA6"/>
    <w:rsid w:val="005D6F31"/>
    <w:rsid w:val="005D72AA"/>
    <w:rsid w:val="005D7300"/>
    <w:rsid w:val="005D7391"/>
    <w:rsid w:val="005D741D"/>
    <w:rsid w:val="005D78F8"/>
    <w:rsid w:val="005D79EB"/>
    <w:rsid w:val="005D79F5"/>
    <w:rsid w:val="005D7CE7"/>
    <w:rsid w:val="005D7D46"/>
    <w:rsid w:val="005E004F"/>
    <w:rsid w:val="005E01E8"/>
    <w:rsid w:val="005E07E9"/>
    <w:rsid w:val="005E07F7"/>
    <w:rsid w:val="005E0B07"/>
    <w:rsid w:val="005E0BE0"/>
    <w:rsid w:val="005E11C3"/>
    <w:rsid w:val="005E135E"/>
    <w:rsid w:val="005E152F"/>
    <w:rsid w:val="005E15CC"/>
    <w:rsid w:val="005E1604"/>
    <w:rsid w:val="005E1748"/>
    <w:rsid w:val="005E1AE0"/>
    <w:rsid w:val="005E1C7D"/>
    <w:rsid w:val="005E1CF4"/>
    <w:rsid w:val="005E1D0F"/>
    <w:rsid w:val="005E1F42"/>
    <w:rsid w:val="005E2009"/>
    <w:rsid w:val="005E20F6"/>
    <w:rsid w:val="005E2172"/>
    <w:rsid w:val="005E2706"/>
    <w:rsid w:val="005E2A0A"/>
    <w:rsid w:val="005E2D96"/>
    <w:rsid w:val="005E3015"/>
    <w:rsid w:val="005E3029"/>
    <w:rsid w:val="005E30DC"/>
    <w:rsid w:val="005E3577"/>
    <w:rsid w:val="005E3598"/>
    <w:rsid w:val="005E37A8"/>
    <w:rsid w:val="005E37B9"/>
    <w:rsid w:val="005E37DC"/>
    <w:rsid w:val="005E3B28"/>
    <w:rsid w:val="005E45F8"/>
    <w:rsid w:val="005E4791"/>
    <w:rsid w:val="005E487A"/>
    <w:rsid w:val="005E496A"/>
    <w:rsid w:val="005E4A50"/>
    <w:rsid w:val="005E4B1E"/>
    <w:rsid w:val="005E4D21"/>
    <w:rsid w:val="005E4D72"/>
    <w:rsid w:val="005E5226"/>
    <w:rsid w:val="005E555A"/>
    <w:rsid w:val="005E5560"/>
    <w:rsid w:val="005E5564"/>
    <w:rsid w:val="005E5659"/>
    <w:rsid w:val="005E58D2"/>
    <w:rsid w:val="005E59A9"/>
    <w:rsid w:val="005E5AE4"/>
    <w:rsid w:val="005E5BA8"/>
    <w:rsid w:val="005E5F1C"/>
    <w:rsid w:val="005E609C"/>
    <w:rsid w:val="005E61A5"/>
    <w:rsid w:val="005E62AB"/>
    <w:rsid w:val="005E6307"/>
    <w:rsid w:val="005E6500"/>
    <w:rsid w:val="005E6535"/>
    <w:rsid w:val="005E65D0"/>
    <w:rsid w:val="005E69A1"/>
    <w:rsid w:val="005E69D5"/>
    <w:rsid w:val="005E69E9"/>
    <w:rsid w:val="005E6AB6"/>
    <w:rsid w:val="005E6D93"/>
    <w:rsid w:val="005E6DC8"/>
    <w:rsid w:val="005E71F8"/>
    <w:rsid w:val="005E71F9"/>
    <w:rsid w:val="005E7507"/>
    <w:rsid w:val="005E7640"/>
    <w:rsid w:val="005E77A9"/>
    <w:rsid w:val="005E7A2E"/>
    <w:rsid w:val="005E7A3F"/>
    <w:rsid w:val="005E7AED"/>
    <w:rsid w:val="005E7B05"/>
    <w:rsid w:val="005E7D21"/>
    <w:rsid w:val="005E7E01"/>
    <w:rsid w:val="005E7FB2"/>
    <w:rsid w:val="005F028C"/>
    <w:rsid w:val="005F036B"/>
    <w:rsid w:val="005F07E6"/>
    <w:rsid w:val="005F0864"/>
    <w:rsid w:val="005F0C06"/>
    <w:rsid w:val="005F0C8B"/>
    <w:rsid w:val="005F0DC2"/>
    <w:rsid w:val="005F121F"/>
    <w:rsid w:val="005F1350"/>
    <w:rsid w:val="005F1683"/>
    <w:rsid w:val="005F1972"/>
    <w:rsid w:val="005F1A7E"/>
    <w:rsid w:val="005F1AA9"/>
    <w:rsid w:val="005F1C7B"/>
    <w:rsid w:val="005F1CFD"/>
    <w:rsid w:val="005F20AF"/>
    <w:rsid w:val="005F20FB"/>
    <w:rsid w:val="005F2171"/>
    <w:rsid w:val="005F2681"/>
    <w:rsid w:val="005F2766"/>
    <w:rsid w:val="005F2792"/>
    <w:rsid w:val="005F2B11"/>
    <w:rsid w:val="005F31E4"/>
    <w:rsid w:val="005F3270"/>
    <w:rsid w:val="005F3691"/>
    <w:rsid w:val="005F37A9"/>
    <w:rsid w:val="005F37E2"/>
    <w:rsid w:val="005F390A"/>
    <w:rsid w:val="005F3925"/>
    <w:rsid w:val="005F397C"/>
    <w:rsid w:val="005F399B"/>
    <w:rsid w:val="005F39B6"/>
    <w:rsid w:val="005F3B71"/>
    <w:rsid w:val="005F3BAB"/>
    <w:rsid w:val="005F3CFB"/>
    <w:rsid w:val="005F3D2E"/>
    <w:rsid w:val="005F3D3B"/>
    <w:rsid w:val="005F3D5F"/>
    <w:rsid w:val="005F3EC0"/>
    <w:rsid w:val="005F3F32"/>
    <w:rsid w:val="005F3F36"/>
    <w:rsid w:val="005F3F59"/>
    <w:rsid w:val="005F3F5C"/>
    <w:rsid w:val="005F40C3"/>
    <w:rsid w:val="005F424C"/>
    <w:rsid w:val="005F4406"/>
    <w:rsid w:val="005F4720"/>
    <w:rsid w:val="005F48FB"/>
    <w:rsid w:val="005F4B68"/>
    <w:rsid w:val="005F4D73"/>
    <w:rsid w:val="005F5162"/>
    <w:rsid w:val="005F5321"/>
    <w:rsid w:val="005F53D7"/>
    <w:rsid w:val="005F5919"/>
    <w:rsid w:val="005F5B4F"/>
    <w:rsid w:val="005F5E38"/>
    <w:rsid w:val="005F5E8A"/>
    <w:rsid w:val="005F6093"/>
    <w:rsid w:val="005F613B"/>
    <w:rsid w:val="005F619E"/>
    <w:rsid w:val="005F62B0"/>
    <w:rsid w:val="005F630D"/>
    <w:rsid w:val="005F639F"/>
    <w:rsid w:val="005F68BE"/>
    <w:rsid w:val="005F6A59"/>
    <w:rsid w:val="005F6C79"/>
    <w:rsid w:val="005F6ED5"/>
    <w:rsid w:val="005F7019"/>
    <w:rsid w:val="005F715D"/>
    <w:rsid w:val="005F72AA"/>
    <w:rsid w:val="005F7447"/>
    <w:rsid w:val="005F74B7"/>
    <w:rsid w:val="005F74CC"/>
    <w:rsid w:val="005F759E"/>
    <w:rsid w:val="005F78F6"/>
    <w:rsid w:val="005F79C3"/>
    <w:rsid w:val="005F7C20"/>
    <w:rsid w:val="005F7C41"/>
    <w:rsid w:val="005F7DC6"/>
    <w:rsid w:val="005F7EEB"/>
    <w:rsid w:val="005F7EFB"/>
    <w:rsid w:val="006001AA"/>
    <w:rsid w:val="0060048A"/>
    <w:rsid w:val="006006B1"/>
    <w:rsid w:val="006006ED"/>
    <w:rsid w:val="0060077A"/>
    <w:rsid w:val="00600B5A"/>
    <w:rsid w:val="00600B82"/>
    <w:rsid w:val="00600BB7"/>
    <w:rsid w:val="00600C75"/>
    <w:rsid w:val="00600EAC"/>
    <w:rsid w:val="0060134E"/>
    <w:rsid w:val="006016E4"/>
    <w:rsid w:val="0060177A"/>
    <w:rsid w:val="00601C4B"/>
    <w:rsid w:val="00601C88"/>
    <w:rsid w:val="00601D11"/>
    <w:rsid w:val="00601E28"/>
    <w:rsid w:val="00601FA4"/>
    <w:rsid w:val="00602189"/>
    <w:rsid w:val="00602199"/>
    <w:rsid w:val="00602245"/>
    <w:rsid w:val="00602322"/>
    <w:rsid w:val="0060237C"/>
    <w:rsid w:val="00602450"/>
    <w:rsid w:val="006027CC"/>
    <w:rsid w:val="00602893"/>
    <w:rsid w:val="0060293E"/>
    <w:rsid w:val="00602AC3"/>
    <w:rsid w:val="00602CCD"/>
    <w:rsid w:val="00602F3E"/>
    <w:rsid w:val="00602FF7"/>
    <w:rsid w:val="00603374"/>
    <w:rsid w:val="006033B3"/>
    <w:rsid w:val="006034C9"/>
    <w:rsid w:val="0060361A"/>
    <w:rsid w:val="00603677"/>
    <w:rsid w:val="006037B8"/>
    <w:rsid w:val="006039DA"/>
    <w:rsid w:val="006039FF"/>
    <w:rsid w:val="00603A91"/>
    <w:rsid w:val="00603BC6"/>
    <w:rsid w:val="00603FE8"/>
    <w:rsid w:val="006040FE"/>
    <w:rsid w:val="00604821"/>
    <w:rsid w:val="00604D35"/>
    <w:rsid w:val="00604EEC"/>
    <w:rsid w:val="006050B5"/>
    <w:rsid w:val="0060526E"/>
    <w:rsid w:val="006052BF"/>
    <w:rsid w:val="00605447"/>
    <w:rsid w:val="00605773"/>
    <w:rsid w:val="00605A17"/>
    <w:rsid w:val="00605B46"/>
    <w:rsid w:val="006060AA"/>
    <w:rsid w:val="0060635C"/>
    <w:rsid w:val="006063CF"/>
    <w:rsid w:val="0060668D"/>
    <w:rsid w:val="006067E3"/>
    <w:rsid w:val="00606921"/>
    <w:rsid w:val="00606981"/>
    <w:rsid w:val="00606C28"/>
    <w:rsid w:val="00606CF3"/>
    <w:rsid w:val="00606EB7"/>
    <w:rsid w:val="00607386"/>
    <w:rsid w:val="006073F1"/>
    <w:rsid w:val="006075C1"/>
    <w:rsid w:val="006077C1"/>
    <w:rsid w:val="00607AD3"/>
    <w:rsid w:val="00607D7C"/>
    <w:rsid w:val="00607DC9"/>
    <w:rsid w:val="00610137"/>
    <w:rsid w:val="006102E9"/>
    <w:rsid w:val="006103D3"/>
    <w:rsid w:val="0061049A"/>
    <w:rsid w:val="006104E0"/>
    <w:rsid w:val="00610525"/>
    <w:rsid w:val="006105B0"/>
    <w:rsid w:val="0061092F"/>
    <w:rsid w:val="00610BA4"/>
    <w:rsid w:val="00610D89"/>
    <w:rsid w:val="00610FC0"/>
    <w:rsid w:val="0061108A"/>
    <w:rsid w:val="0061110E"/>
    <w:rsid w:val="00611265"/>
    <w:rsid w:val="006113D6"/>
    <w:rsid w:val="00611875"/>
    <w:rsid w:val="006119D7"/>
    <w:rsid w:val="00611A3D"/>
    <w:rsid w:val="00611DDA"/>
    <w:rsid w:val="00611EA6"/>
    <w:rsid w:val="00612383"/>
    <w:rsid w:val="006123D0"/>
    <w:rsid w:val="006126BE"/>
    <w:rsid w:val="00612749"/>
    <w:rsid w:val="0061287C"/>
    <w:rsid w:val="00612895"/>
    <w:rsid w:val="00612BD4"/>
    <w:rsid w:val="00612C6A"/>
    <w:rsid w:val="00612DE4"/>
    <w:rsid w:val="00612E62"/>
    <w:rsid w:val="00613007"/>
    <w:rsid w:val="00613333"/>
    <w:rsid w:val="0061344E"/>
    <w:rsid w:val="00613569"/>
    <w:rsid w:val="0061356F"/>
    <w:rsid w:val="0061376B"/>
    <w:rsid w:val="0061385F"/>
    <w:rsid w:val="00613913"/>
    <w:rsid w:val="00613C62"/>
    <w:rsid w:val="00613C94"/>
    <w:rsid w:val="00613EA0"/>
    <w:rsid w:val="00613F90"/>
    <w:rsid w:val="0061409F"/>
    <w:rsid w:val="00614115"/>
    <w:rsid w:val="00614166"/>
    <w:rsid w:val="00614274"/>
    <w:rsid w:val="0061427B"/>
    <w:rsid w:val="0061428D"/>
    <w:rsid w:val="006142BD"/>
    <w:rsid w:val="006143B1"/>
    <w:rsid w:val="006146E1"/>
    <w:rsid w:val="006148E5"/>
    <w:rsid w:val="006149F2"/>
    <w:rsid w:val="00614E46"/>
    <w:rsid w:val="006154F7"/>
    <w:rsid w:val="00615513"/>
    <w:rsid w:val="00615821"/>
    <w:rsid w:val="00615B94"/>
    <w:rsid w:val="00615E6E"/>
    <w:rsid w:val="00615F72"/>
    <w:rsid w:val="006161F8"/>
    <w:rsid w:val="0061620B"/>
    <w:rsid w:val="006163AC"/>
    <w:rsid w:val="006164AD"/>
    <w:rsid w:val="006164ED"/>
    <w:rsid w:val="0061679C"/>
    <w:rsid w:val="006167ED"/>
    <w:rsid w:val="0061687B"/>
    <w:rsid w:val="00616CB5"/>
    <w:rsid w:val="00616FE7"/>
    <w:rsid w:val="00617421"/>
    <w:rsid w:val="006174BB"/>
    <w:rsid w:val="00617603"/>
    <w:rsid w:val="006176B9"/>
    <w:rsid w:val="00617723"/>
    <w:rsid w:val="0061784D"/>
    <w:rsid w:val="006178E1"/>
    <w:rsid w:val="0061798A"/>
    <w:rsid w:val="00617A26"/>
    <w:rsid w:val="00617CB6"/>
    <w:rsid w:val="00617D6D"/>
    <w:rsid w:val="00617E61"/>
    <w:rsid w:val="00617EBD"/>
    <w:rsid w:val="00620761"/>
    <w:rsid w:val="00620779"/>
    <w:rsid w:val="00620ADA"/>
    <w:rsid w:val="00620AEC"/>
    <w:rsid w:val="00620B0E"/>
    <w:rsid w:val="00620B29"/>
    <w:rsid w:val="00620ED3"/>
    <w:rsid w:val="0062104E"/>
    <w:rsid w:val="0062108C"/>
    <w:rsid w:val="0062118C"/>
    <w:rsid w:val="00621330"/>
    <w:rsid w:val="006218F0"/>
    <w:rsid w:val="00621B4C"/>
    <w:rsid w:val="00621FDC"/>
    <w:rsid w:val="00622347"/>
    <w:rsid w:val="00622878"/>
    <w:rsid w:val="00622A0D"/>
    <w:rsid w:val="00622A14"/>
    <w:rsid w:val="00622A44"/>
    <w:rsid w:val="00622B3E"/>
    <w:rsid w:val="00622C4C"/>
    <w:rsid w:val="00622E8B"/>
    <w:rsid w:val="00622FB7"/>
    <w:rsid w:val="00623070"/>
    <w:rsid w:val="006230FA"/>
    <w:rsid w:val="006232F1"/>
    <w:rsid w:val="00623325"/>
    <w:rsid w:val="006234C7"/>
    <w:rsid w:val="006234E3"/>
    <w:rsid w:val="0062364D"/>
    <w:rsid w:val="006236F1"/>
    <w:rsid w:val="006238F1"/>
    <w:rsid w:val="00623958"/>
    <w:rsid w:val="00623A8C"/>
    <w:rsid w:val="00623B02"/>
    <w:rsid w:val="00623C6F"/>
    <w:rsid w:val="00623D34"/>
    <w:rsid w:val="00623FFF"/>
    <w:rsid w:val="00624139"/>
    <w:rsid w:val="006243C4"/>
    <w:rsid w:val="00624716"/>
    <w:rsid w:val="0062478C"/>
    <w:rsid w:val="006247D9"/>
    <w:rsid w:val="00624832"/>
    <w:rsid w:val="006248E6"/>
    <w:rsid w:val="006249A9"/>
    <w:rsid w:val="00624A0B"/>
    <w:rsid w:val="00624BE7"/>
    <w:rsid w:val="00624C8B"/>
    <w:rsid w:val="00625035"/>
    <w:rsid w:val="006251CA"/>
    <w:rsid w:val="00625334"/>
    <w:rsid w:val="006256AE"/>
    <w:rsid w:val="00625775"/>
    <w:rsid w:val="0062579A"/>
    <w:rsid w:val="006259A5"/>
    <w:rsid w:val="006259BE"/>
    <w:rsid w:val="00625B52"/>
    <w:rsid w:val="00625F74"/>
    <w:rsid w:val="0062604D"/>
    <w:rsid w:val="0062614A"/>
    <w:rsid w:val="0062626F"/>
    <w:rsid w:val="006266E7"/>
    <w:rsid w:val="00626CF5"/>
    <w:rsid w:val="00626D8E"/>
    <w:rsid w:val="006270C9"/>
    <w:rsid w:val="00627471"/>
    <w:rsid w:val="00627576"/>
    <w:rsid w:val="0062757D"/>
    <w:rsid w:val="00627695"/>
    <w:rsid w:val="006277A3"/>
    <w:rsid w:val="00627B7A"/>
    <w:rsid w:val="00627C95"/>
    <w:rsid w:val="00627CDC"/>
    <w:rsid w:val="00627D05"/>
    <w:rsid w:val="00627DAD"/>
    <w:rsid w:val="0063028E"/>
    <w:rsid w:val="006304F8"/>
    <w:rsid w:val="00630643"/>
    <w:rsid w:val="006306B4"/>
    <w:rsid w:val="00630916"/>
    <w:rsid w:val="0063095F"/>
    <w:rsid w:val="00630B46"/>
    <w:rsid w:val="00631227"/>
    <w:rsid w:val="00631491"/>
    <w:rsid w:val="00631495"/>
    <w:rsid w:val="0063181A"/>
    <w:rsid w:val="00631A5E"/>
    <w:rsid w:val="00631B6A"/>
    <w:rsid w:val="00631C7C"/>
    <w:rsid w:val="00631D09"/>
    <w:rsid w:val="00631D0D"/>
    <w:rsid w:val="0063213D"/>
    <w:rsid w:val="00632168"/>
    <w:rsid w:val="0063216A"/>
    <w:rsid w:val="006321C0"/>
    <w:rsid w:val="00632240"/>
    <w:rsid w:val="006322B6"/>
    <w:rsid w:val="006324C4"/>
    <w:rsid w:val="0063252B"/>
    <w:rsid w:val="006327C5"/>
    <w:rsid w:val="00632ADE"/>
    <w:rsid w:val="00632BE8"/>
    <w:rsid w:val="00632D01"/>
    <w:rsid w:val="00632E40"/>
    <w:rsid w:val="00632EF7"/>
    <w:rsid w:val="00633933"/>
    <w:rsid w:val="00633A82"/>
    <w:rsid w:val="00633D39"/>
    <w:rsid w:val="00633DB2"/>
    <w:rsid w:val="00633E39"/>
    <w:rsid w:val="0063408E"/>
    <w:rsid w:val="0063410E"/>
    <w:rsid w:val="006342DA"/>
    <w:rsid w:val="0063438D"/>
    <w:rsid w:val="006343AA"/>
    <w:rsid w:val="0063474B"/>
    <w:rsid w:val="0063485B"/>
    <w:rsid w:val="00634B72"/>
    <w:rsid w:val="00634C7A"/>
    <w:rsid w:val="00634CB8"/>
    <w:rsid w:val="00634DDD"/>
    <w:rsid w:val="00635466"/>
    <w:rsid w:val="00635468"/>
    <w:rsid w:val="0063550F"/>
    <w:rsid w:val="0063573E"/>
    <w:rsid w:val="0063581F"/>
    <w:rsid w:val="006358A8"/>
    <w:rsid w:val="00635EE1"/>
    <w:rsid w:val="006363DD"/>
    <w:rsid w:val="0063658F"/>
    <w:rsid w:val="006365B8"/>
    <w:rsid w:val="006367E7"/>
    <w:rsid w:val="00636A56"/>
    <w:rsid w:val="00636E7C"/>
    <w:rsid w:val="00636F98"/>
    <w:rsid w:val="00637050"/>
    <w:rsid w:val="0063708B"/>
    <w:rsid w:val="006370C8"/>
    <w:rsid w:val="0063712C"/>
    <w:rsid w:val="0063746A"/>
    <w:rsid w:val="00637471"/>
    <w:rsid w:val="006376BC"/>
    <w:rsid w:val="006379C3"/>
    <w:rsid w:val="00637B35"/>
    <w:rsid w:val="00637C94"/>
    <w:rsid w:val="00637E61"/>
    <w:rsid w:val="00637EF5"/>
    <w:rsid w:val="006402B8"/>
    <w:rsid w:val="006402C9"/>
    <w:rsid w:val="00640485"/>
    <w:rsid w:val="00640783"/>
    <w:rsid w:val="00640798"/>
    <w:rsid w:val="006408ED"/>
    <w:rsid w:val="00640A78"/>
    <w:rsid w:val="00640B69"/>
    <w:rsid w:val="00640EF5"/>
    <w:rsid w:val="0064113C"/>
    <w:rsid w:val="006413D7"/>
    <w:rsid w:val="006413D9"/>
    <w:rsid w:val="006415AE"/>
    <w:rsid w:val="00641692"/>
    <w:rsid w:val="00641698"/>
    <w:rsid w:val="00641AB5"/>
    <w:rsid w:val="00641B99"/>
    <w:rsid w:val="00641BB0"/>
    <w:rsid w:val="00641BC7"/>
    <w:rsid w:val="00641E43"/>
    <w:rsid w:val="00641E72"/>
    <w:rsid w:val="00641F28"/>
    <w:rsid w:val="00642583"/>
    <w:rsid w:val="00642691"/>
    <w:rsid w:val="006426C3"/>
    <w:rsid w:val="0064287F"/>
    <w:rsid w:val="00642AFD"/>
    <w:rsid w:val="00642C80"/>
    <w:rsid w:val="00642D2B"/>
    <w:rsid w:val="00642D60"/>
    <w:rsid w:val="00642E73"/>
    <w:rsid w:val="00643168"/>
    <w:rsid w:val="0064321F"/>
    <w:rsid w:val="00643A1B"/>
    <w:rsid w:val="00643C17"/>
    <w:rsid w:val="00643E80"/>
    <w:rsid w:val="00644152"/>
    <w:rsid w:val="0064423F"/>
    <w:rsid w:val="00644318"/>
    <w:rsid w:val="0064452E"/>
    <w:rsid w:val="006446A5"/>
    <w:rsid w:val="00644717"/>
    <w:rsid w:val="00644940"/>
    <w:rsid w:val="00644BAD"/>
    <w:rsid w:val="00645354"/>
    <w:rsid w:val="00645366"/>
    <w:rsid w:val="00645413"/>
    <w:rsid w:val="00645447"/>
    <w:rsid w:val="00645785"/>
    <w:rsid w:val="00645839"/>
    <w:rsid w:val="00645876"/>
    <w:rsid w:val="00645A1C"/>
    <w:rsid w:val="00645A2C"/>
    <w:rsid w:val="00645B20"/>
    <w:rsid w:val="00645BBD"/>
    <w:rsid w:val="00646036"/>
    <w:rsid w:val="006461C4"/>
    <w:rsid w:val="0064635F"/>
    <w:rsid w:val="00646503"/>
    <w:rsid w:val="00646803"/>
    <w:rsid w:val="006468B8"/>
    <w:rsid w:val="00646934"/>
    <w:rsid w:val="00646961"/>
    <w:rsid w:val="006469D5"/>
    <w:rsid w:val="00646A86"/>
    <w:rsid w:val="00646D33"/>
    <w:rsid w:val="00646D77"/>
    <w:rsid w:val="00646E21"/>
    <w:rsid w:val="00646E69"/>
    <w:rsid w:val="006473C0"/>
    <w:rsid w:val="00647585"/>
    <w:rsid w:val="006476C0"/>
    <w:rsid w:val="00647A03"/>
    <w:rsid w:val="00647C32"/>
    <w:rsid w:val="00647DCE"/>
    <w:rsid w:val="00647F6D"/>
    <w:rsid w:val="00647FD9"/>
    <w:rsid w:val="0065001A"/>
    <w:rsid w:val="00650241"/>
    <w:rsid w:val="00650559"/>
    <w:rsid w:val="00650790"/>
    <w:rsid w:val="006508E1"/>
    <w:rsid w:val="00650956"/>
    <w:rsid w:val="00650E10"/>
    <w:rsid w:val="00650E1A"/>
    <w:rsid w:val="00650E70"/>
    <w:rsid w:val="00651219"/>
    <w:rsid w:val="0065125E"/>
    <w:rsid w:val="00651355"/>
    <w:rsid w:val="00651A7E"/>
    <w:rsid w:val="00651D12"/>
    <w:rsid w:val="00651D1C"/>
    <w:rsid w:val="00651D8E"/>
    <w:rsid w:val="00651D91"/>
    <w:rsid w:val="0065239B"/>
    <w:rsid w:val="0065269D"/>
    <w:rsid w:val="0065273E"/>
    <w:rsid w:val="00652805"/>
    <w:rsid w:val="00652B8E"/>
    <w:rsid w:val="00652C0F"/>
    <w:rsid w:val="00652FC6"/>
    <w:rsid w:val="00653148"/>
    <w:rsid w:val="0065315F"/>
    <w:rsid w:val="0065354E"/>
    <w:rsid w:val="00653618"/>
    <w:rsid w:val="00653793"/>
    <w:rsid w:val="00653D92"/>
    <w:rsid w:val="00653EC5"/>
    <w:rsid w:val="00653ED5"/>
    <w:rsid w:val="00653EF6"/>
    <w:rsid w:val="006544C7"/>
    <w:rsid w:val="006547DB"/>
    <w:rsid w:val="006548C1"/>
    <w:rsid w:val="00654915"/>
    <w:rsid w:val="00654A96"/>
    <w:rsid w:val="00654C36"/>
    <w:rsid w:val="00654CA5"/>
    <w:rsid w:val="00654CCE"/>
    <w:rsid w:val="00654E45"/>
    <w:rsid w:val="00654FB2"/>
    <w:rsid w:val="00655204"/>
    <w:rsid w:val="0065523A"/>
    <w:rsid w:val="00655294"/>
    <w:rsid w:val="00655B35"/>
    <w:rsid w:val="00655D10"/>
    <w:rsid w:val="00655FEE"/>
    <w:rsid w:val="006560E8"/>
    <w:rsid w:val="00656235"/>
    <w:rsid w:val="00656510"/>
    <w:rsid w:val="00656B5D"/>
    <w:rsid w:val="00656C8E"/>
    <w:rsid w:val="00656CBA"/>
    <w:rsid w:val="00656D4B"/>
    <w:rsid w:val="00656FBB"/>
    <w:rsid w:val="006570F9"/>
    <w:rsid w:val="00657141"/>
    <w:rsid w:val="006572B3"/>
    <w:rsid w:val="00657351"/>
    <w:rsid w:val="00657474"/>
    <w:rsid w:val="00657840"/>
    <w:rsid w:val="00657898"/>
    <w:rsid w:val="0065790E"/>
    <w:rsid w:val="00657BDE"/>
    <w:rsid w:val="00657C70"/>
    <w:rsid w:val="00657ED7"/>
    <w:rsid w:val="00657F58"/>
    <w:rsid w:val="0066019B"/>
    <w:rsid w:val="00660389"/>
    <w:rsid w:val="006605B9"/>
    <w:rsid w:val="00660686"/>
    <w:rsid w:val="00660770"/>
    <w:rsid w:val="00660950"/>
    <w:rsid w:val="00660B11"/>
    <w:rsid w:val="00660B40"/>
    <w:rsid w:val="00660CA8"/>
    <w:rsid w:val="00660D28"/>
    <w:rsid w:val="00660E1D"/>
    <w:rsid w:val="00660F8E"/>
    <w:rsid w:val="006610E4"/>
    <w:rsid w:val="0066110C"/>
    <w:rsid w:val="006616B0"/>
    <w:rsid w:val="006616ED"/>
    <w:rsid w:val="00661747"/>
    <w:rsid w:val="00661847"/>
    <w:rsid w:val="0066198C"/>
    <w:rsid w:val="00661C45"/>
    <w:rsid w:val="00661D38"/>
    <w:rsid w:val="00661E6F"/>
    <w:rsid w:val="00661EC4"/>
    <w:rsid w:val="00662004"/>
    <w:rsid w:val="006622E3"/>
    <w:rsid w:val="00662401"/>
    <w:rsid w:val="00662658"/>
    <w:rsid w:val="00662797"/>
    <w:rsid w:val="00662DB6"/>
    <w:rsid w:val="00663051"/>
    <w:rsid w:val="00663313"/>
    <w:rsid w:val="0066333E"/>
    <w:rsid w:val="00663588"/>
    <w:rsid w:val="00663752"/>
    <w:rsid w:val="0066383D"/>
    <w:rsid w:val="00663937"/>
    <w:rsid w:val="00663A47"/>
    <w:rsid w:val="00663B9C"/>
    <w:rsid w:val="00663EC9"/>
    <w:rsid w:val="0066460C"/>
    <w:rsid w:val="00664635"/>
    <w:rsid w:val="0066465D"/>
    <w:rsid w:val="00664665"/>
    <w:rsid w:val="00664809"/>
    <w:rsid w:val="00664ACD"/>
    <w:rsid w:val="00664C36"/>
    <w:rsid w:val="00664F2B"/>
    <w:rsid w:val="00665110"/>
    <w:rsid w:val="00665416"/>
    <w:rsid w:val="006654BF"/>
    <w:rsid w:val="0066550F"/>
    <w:rsid w:val="006656F2"/>
    <w:rsid w:val="00665ADC"/>
    <w:rsid w:val="00665D20"/>
    <w:rsid w:val="00666463"/>
    <w:rsid w:val="00666521"/>
    <w:rsid w:val="006666B3"/>
    <w:rsid w:val="006668C5"/>
    <w:rsid w:val="00666CAA"/>
    <w:rsid w:val="00666CB3"/>
    <w:rsid w:val="00666CB8"/>
    <w:rsid w:val="00666F95"/>
    <w:rsid w:val="00667204"/>
    <w:rsid w:val="006675B9"/>
    <w:rsid w:val="006676EC"/>
    <w:rsid w:val="00667764"/>
    <w:rsid w:val="006678AD"/>
    <w:rsid w:val="00667B9D"/>
    <w:rsid w:val="00667F13"/>
    <w:rsid w:val="00670474"/>
    <w:rsid w:val="006707BA"/>
    <w:rsid w:val="006708C5"/>
    <w:rsid w:val="006709D1"/>
    <w:rsid w:val="00670D97"/>
    <w:rsid w:val="00670E8E"/>
    <w:rsid w:val="00670F61"/>
    <w:rsid w:val="00671255"/>
    <w:rsid w:val="00671297"/>
    <w:rsid w:val="00671495"/>
    <w:rsid w:val="0067187D"/>
    <w:rsid w:val="00671B1F"/>
    <w:rsid w:val="00671BD0"/>
    <w:rsid w:val="00671FF5"/>
    <w:rsid w:val="00672100"/>
    <w:rsid w:val="0067232F"/>
    <w:rsid w:val="0067243D"/>
    <w:rsid w:val="0067261A"/>
    <w:rsid w:val="006726F1"/>
    <w:rsid w:val="00672877"/>
    <w:rsid w:val="006728B7"/>
    <w:rsid w:val="00672947"/>
    <w:rsid w:val="00672B17"/>
    <w:rsid w:val="00672B8C"/>
    <w:rsid w:val="00672CAA"/>
    <w:rsid w:val="0067334A"/>
    <w:rsid w:val="006738B3"/>
    <w:rsid w:val="006738D6"/>
    <w:rsid w:val="00673A53"/>
    <w:rsid w:val="00673BDC"/>
    <w:rsid w:val="00673C31"/>
    <w:rsid w:val="00673F74"/>
    <w:rsid w:val="00673FA3"/>
    <w:rsid w:val="006740EE"/>
    <w:rsid w:val="00674206"/>
    <w:rsid w:val="006742B5"/>
    <w:rsid w:val="00674473"/>
    <w:rsid w:val="006744BD"/>
    <w:rsid w:val="006746CA"/>
    <w:rsid w:val="006749FB"/>
    <w:rsid w:val="00674A61"/>
    <w:rsid w:val="00674D03"/>
    <w:rsid w:val="00674DCC"/>
    <w:rsid w:val="00674E90"/>
    <w:rsid w:val="006750FA"/>
    <w:rsid w:val="006750FD"/>
    <w:rsid w:val="00675413"/>
    <w:rsid w:val="006756FD"/>
    <w:rsid w:val="00675A2D"/>
    <w:rsid w:val="00675AB8"/>
    <w:rsid w:val="00675D2E"/>
    <w:rsid w:val="00675F45"/>
    <w:rsid w:val="00676185"/>
    <w:rsid w:val="006764F3"/>
    <w:rsid w:val="00676647"/>
    <w:rsid w:val="00676A59"/>
    <w:rsid w:val="00676BEE"/>
    <w:rsid w:val="00676BFE"/>
    <w:rsid w:val="00676D3F"/>
    <w:rsid w:val="00676DE6"/>
    <w:rsid w:val="00676F8A"/>
    <w:rsid w:val="006770E1"/>
    <w:rsid w:val="00677376"/>
    <w:rsid w:val="00677754"/>
    <w:rsid w:val="006779E8"/>
    <w:rsid w:val="00677C26"/>
    <w:rsid w:val="00677EF3"/>
    <w:rsid w:val="00677F92"/>
    <w:rsid w:val="00680017"/>
    <w:rsid w:val="00680137"/>
    <w:rsid w:val="006804BD"/>
    <w:rsid w:val="006807EB"/>
    <w:rsid w:val="00680A3B"/>
    <w:rsid w:val="00680C84"/>
    <w:rsid w:val="00680CC0"/>
    <w:rsid w:val="00680CD0"/>
    <w:rsid w:val="00680DC6"/>
    <w:rsid w:val="00680F0C"/>
    <w:rsid w:val="0068125E"/>
    <w:rsid w:val="00681575"/>
    <w:rsid w:val="00681718"/>
    <w:rsid w:val="00681884"/>
    <w:rsid w:val="00681E84"/>
    <w:rsid w:val="00681FEA"/>
    <w:rsid w:val="006822E1"/>
    <w:rsid w:val="006823C0"/>
    <w:rsid w:val="0068243B"/>
    <w:rsid w:val="00682636"/>
    <w:rsid w:val="006826CD"/>
    <w:rsid w:val="006827B5"/>
    <w:rsid w:val="00682A63"/>
    <w:rsid w:val="00682D91"/>
    <w:rsid w:val="00682E69"/>
    <w:rsid w:val="0068322F"/>
    <w:rsid w:val="00683255"/>
    <w:rsid w:val="00683282"/>
    <w:rsid w:val="0068357F"/>
    <w:rsid w:val="0068369E"/>
    <w:rsid w:val="00683A0E"/>
    <w:rsid w:val="00683AE9"/>
    <w:rsid w:val="00683B1D"/>
    <w:rsid w:val="00683B2D"/>
    <w:rsid w:val="00683C22"/>
    <w:rsid w:val="0068412D"/>
    <w:rsid w:val="006841D9"/>
    <w:rsid w:val="006844A7"/>
    <w:rsid w:val="006844BD"/>
    <w:rsid w:val="0068459E"/>
    <w:rsid w:val="0068464C"/>
    <w:rsid w:val="006847CC"/>
    <w:rsid w:val="0068480A"/>
    <w:rsid w:val="00684848"/>
    <w:rsid w:val="006849C7"/>
    <w:rsid w:val="00684BE4"/>
    <w:rsid w:val="00684E44"/>
    <w:rsid w:val="00684E70"/>
    <w:rsid w:val="00684F92"/>
    <w:rsid w:val="0068517D"/>
    <w:rsid w:val="006852BF"/>
    <w:rsid w:val="00685424"/>
    <w:rsid w:val="00685490"/>
    <w:rsid w:val="0068551B"/>
    <w:rsid w:val="006857D7"/>
    <w:rsid w:val="00685988"/>
    <w:rsid w:val="00685CA0"/>
    <w:rsid w:val="00686077"/>
    <w:rsid w:val="006860FB"/>
    <w:rsid w:val="00686190"/>
    <w:rsid w:val="006863AF"/>
    <w:rsid w:val="00686426"/>
    <w:rsid w:val="006864B6"/>
    <w:rsid w:val="006865C0"/>
    <w:rsid w:val="0068662D"/>
    <w:rsid w:val="0068673A"/>
    <w:rsid w:val="0068679E"/>
    <w:rsid w:val="00686B2B"/>
    <w:rsid w:val="00686E5D"/>
    <w:rsid w:val="006871F9"/>
    <w:rsid w:val="006872A5"/>
    <w:rsid w:val="00687300"/>
    <w:rsid w:val="00687348"/>
    <w:rsid w:val="00687876"/>
    <w:rsid w:val="00687A4F"/>
    <w:rsid w:val="00687C40"/>
    <w:rsid w:val="006907D0"/>
    <w:rsid w:val="00690A12"/>
    <w:rsid w:val="00691047"/>
    <w:rsid w:val="00691327"/>
    <w:rsid w:val="006914A4"/>
    <w:rsid w:val="006916AC"/>
    <w:rsid w:val="00691795"/>
    <w:rsid w:val="00691D8F"/>
    <w:rsid w:val="0069215D"/>
    <w:rsid w:val="0069219C"/>
    <w:rsid w:val="00692BE7"/>
    <w:rsid w:val="00693053"/>
    <w:rsid w:val="00693178"/>
    <w:rsid w:val="00693194"/>
    <w:rsid w:val="00693817"/>
    <w:rsid w:val="006939AC"/>
    <w:rsid w:val="00693AB0"/>
    <w:rsid w:val="00693C88"/>
    <w:rsid w:val="00694309"/>
    <w:rsid w:val="006946C9"/>
    <w:rsid w:val="006947DD"/>
    <w:rsid w:val="00694B4A"/>
    <w:rsid w:val="00694B63"/>
    <w:rsid w:val="00694B94"/>
    <w:rsid w:val="00694C72"/>
    <w:rsid w:val="00694EA6"/>
    <w:rsid w:val="00695009"/>
    <w:rsid w:val="006951DC"/>
    <w:rsid w:val="00695313"/>
    <w:rsid w:val="00695357"/>
    <w:rsid w:val="00695520"/>
    <w:rsid w:val="00695565"/>
    <w:rsid w:val="00695862"/>
    <w:rsid w:val="00695917"/>
    <w:rsid w:val="0069626B"/>
    <w:rsid w:val="006962AB"/>
    <w:rsid w:val="0069631E"/>
    <w:rsid w:val="00696951"/>
    <w:rsid w:val="00696B88"/>
    <w:rsid w:val="00696C74"/>
    <w:rsid w:val="00696E37"/>
    <w:rsid w:val="00697210"/>
    <w:rsid w:val="00697598"/>
    <w:rsid w:val="00697651"/>
    <w:rsid w:val="00697719"/>
    <w:rsid w:val="006977B4"/>
    <w:rsid w:val="006977DC"/>
    <w:rsid w:val="00697F68"/>
    <w:rsid w:val="006A0107"/>
    <w:rsid w:val="006A011A"/>
    <w:rsid w:val="006A012C"/>
    <w:rsid w:val="006A01D8"/>
    <w:rsid w:val="006A0273"/>
    <w:rsid w:val="006A05B6"/>
    <w:rsid w:val="006A06AF"/>
    <w:rsid w:val="006A08E4"/>
    <w:rsid w:val="006A0B69"/>
    <w:rsid w:val="006A0B89"/>
    <w:rsid w:val="006A0C6D"/>
    <w:rsid w:val="006A0CAF"/>
    <w:rsid w:val="006A0CF8"/>
    <w:rsid w:val="006A0D8F"/>
    <w:rsid w:val="006A0DA8"/>
    <w:rsid w:val="006A0F17"/>
    <w:rsid w:val="006A0FBD"/>
    <w:rsid w:val="006A1479"/>
    <w:rsid w:val="006A1677"/>
    <w:rsid w:val="006A1875"/>
    <w:rsid w:val="006A1FB6"/>
    <w:rsid w:val="006A2150"/>
    <w:rsid w:val="006A21BE"/>
    <w:rsid w:val="006A24DD"/>
    <w:rsid w:val="006A2526"/>
    <w:rsid w:val="006A25A9"/>
    <w:rsid w:val="006A266C"/>
    <w:rsid w:val="006A2795"/>
    <w:rsid w:val="006A28C1"/>
    <w:rsid w:val="006A28E8"/>
    <w:rsid w:val="006A29DC"/>
    <w:rsid w:val="006A2C75"/>
    <w:rsid w:val="006A2CDC"/>
    <w:rsid w:val="006A2F91"/>
    <w:rsid w:val="006A31AE"/>
    <w:rsid w:val="006A38A1"/>
    <w:rsid w:val="006A3BD8"/>
    <w:rsid w:val="006A3CF1"/>
    <w:rsid w:val="006A3E5E"/>
    <w:rsid w:val="006A4074"/>
    <w:rsid w:val="006A4184"/>
    <w:rsid w:val="006A44AF"/>
    <w:rsid w:val="006A48FD"/>
    <w:rsid w:val="006A49F0"/>
    <w:rsid w:val="006A4C09"/>
    <w:rsid w:val="006A4C52"/>
    <w:rsid w:val="006A4CF1"/>
    <w:rsid w:val="006A4D69"/>
    <w:rsid w:val="006A5173"/>
    <w:rsid w:val="006A5188"/>
    <w:rsid w:val="006A53CF"/>
    <w:rsid w:val="006A53E4"/>
    <w:rsid w:val="006A5482"/>
    <w:rsid w:val="006A5A8A"/>
    <w:rsid w:val="006A5ABB"/>
    <w:rsid w:val="006A5BBC"/>
    <w:rsid w:val="006A5CFF"/>
    <w:rsid w:val="006A5D14"/>
    <w:rsid w:val="006A626E"/>
    <w:rsid w:val="006A6353"/>
    <w:rsid w:val="006A647A"/>
    <w:rsid w:val="006A67F9"/>
    <w:rsid w:val="006A68C2"/>
    <w:rsid w:val="006A6CD5"/>
    <w:rsid w:val="006A6DE6"/>
    <w:rsid w:val="006A6F13"/>
    <w:rsid w:val="006A6FAC"/>
    <w:rsid w:val="006A6FBA"/>
    <w:rsid w:val="006A725D"/>
    <w:rsid w:val="006A7479"/>
    <w:rsid w:val="006A767D"/>
    <w:rsid w:val="006A7770"/>
    <w:rsid w:val="006A78CC"/>
    <w:rsid w:val="006A7979"/>
    <w:rsid w:val="006A7A8D"/>
    <w:rsid w:val="006A7AC8"/>
    <w:rsid w:val="006A7B45"/>
    <w:rsid w:val="006A7E93"/>
    <w:rsid w:val="006B010C"/>
    <w:rsid w:val="006B022E"/>
    <w:rsid w:val="006B097D"/>
    <w:rsid w:val="006B0BB8"/>
    <w:rsid w:val="006B0BE2"/>
    <w:rsid w:val="006B0E57"/>
    <w:rsid w:val="006B0E99"/>
    <w:rsid w:val="006B1264"/>
    <w:rsid w:val="006B1346"/>
    <w:rsid w:val="006B196E"/>
    <w:rsid w:val="006B1B09"/>
    <w:rsid w:val="006B1DAC"/>
    <w:rsid w:val="006B2115"/>
    <w:rsid w:val="006B21BA"/>
    <w:rsid w:val="006B22DC"/>
    <w:rsid w:val="006B24DD"/>
    <w:rsid w:val="006B2520"/>
    <w:rsid w:val="006B2553"/>
    <w:rsid w:val="006B25BA"/>
    <w:rsid w:val="006B29DB"/>
    <w:rsid w:val="006B29E0"/>
    <w:rsid w:val="006B2B45"/>
    <w:rsid w:val="006B2B69"/>
    <w:rsid w:val="006B30CA"/>
    <w:rsid w:val="006B30E1"/>
    <w:rsid w:val="006B3158"/>
    <w:rsid w:val="006B3468"/>
    <w:rsid w:val="006B356F"/>
    <w:rsid w:val="006B3AC1"/>
    <w:rsid w:val="006B3B5C"/>
    <w:rsid w:val="006B3B81"/>
    <w:rsid w:val="006B3CA3"/>
    <w:rsid w:val="006B3E0E"/>
    <w:rsid w:val="006B40DD"/>
    <w:rsid w:val="006B438E"/>
    <w:rsid w:val="006B43BC"/>
    <w:rsid w:val="006B47BE"/>
    <w:rsid w:val="006B4908"/>
    <w:rsid w:val="006B4D14"/>
    <w:rsid w:val="006B4EA5"/>
    <w:rsid w:val="006B514C"/>
    <w:rsid w:val="006B5264"/>
    <w:rsid w:val="006B590F"/>
    <w:rsid w:val="006B5E02"/>
    <w:rsid w:val="006B608C"/>
    <w:rsid w:val="006B6251"/>
    <w:rsid w:val="006B62DF"/>
    <w:rsid w:val="006B666D"/>
    <w:rsid w:val="006B68EA"/>
    <w:rsid w:val="006B6992"/>
    <w:rsid w:val="006B6A86"/>
    <w:rsid w:val="006B6CD6"/>
    <w:rsid w:val="006B6E11"/>
    <w:rsid w:val="006B6EAD"/>
    <w:rsid w:val="006B71E6"/>
    <w:rsid w:val="006B7586"/>
    <w:rsid w:val="006B780E"/>
    <w:rsid w:val="006B7864"/>
    <w:rsid w:val="006B7884"/>
    <w:rsid w:val="006B7D0E"/>
    <w:rsid w:val="006B7F18"/>
    <w:rsid w:val="006B7FE7"/>
    <w:rsid w:val="006C00E4"/>
    <w:rsid w:val="006C0195"/>
    <w:rsid w:val="006C01EA"/>
    <w:rsid w:val="006C03AE"/>
    <w:rsid w:val="006C078E"/>
    <w:rsid w:val="006C094C"/>
    <w:rsid w:val="006C0953"/>
    <w:rsid w:val="006C0BB9"/>
    <w:rsid w:val="006C0BF7"/>
    <w:rsid w:val="006C0CEF"/>
    <w:rsid w:val="006C103D"/>
    <w:rsid w:val="006C1512"/>
    <w:rsid w:val="006C170E"/>
    <w:rsid w:val="006C1834"/>
    <w:rsid w:val="006C192D"/>
    <w:rsid w:val="006C195C"/>
    <w:rsid w:val="006C1AD1"/>
    <w:rsid w:val="006C2226"/>
    <w:rsid w:val="006C22E0"/>
    <w:rsid w:val="006C22E9"/>
    <w:rsid w:val="006C2420"/>
    <w:rsid w:val="006C26CB"/>
    <w:rsid w:val="006C273A"/>
    <w:rsid w:val="006C27AC"/>
    <w:rsid w:val="006C2A03"/>
    <w:rsid w:val="006C2F16"/>
    <w:rsid w:val="006C31C8"/>
    <w:rsid w:val="006C3378"/>
    <w:rsid w:val="006C340F"/>
    <w:rsid w:val="006C3706"/>
    <w:rsid w:val="006C3AF0"/>
    <w:rsid w:val="006C3CE3"/>
    <w:rsid w:val="006C3E24"/>
    <w:rsid w:val="006C40C9"/>
    <w:rsid w:val="006C420C"/>
    <w:rsid w:val="006C4263"/>
    <w:rsid w:val="006C434D"/>
    <w:rsid w:val="006C4677"/>
    <w:rsid w:val="006C48DA"/>
    <w:rsid w:val="006C4BCA"/>
    <w:rsid w:val="006C4CCD"/>
    <w:rsid w:val="006C4D2E"/>
    <w:rsid w:val="006C4F43"/>
    <w:rsid w:val="006C4F4C"/>
    <w:rsid w:val="006C4F64"/>
    <w:rsid w:val="006C4F6D"/>
    <w:rsid w:val="006C5020"/>
    <w:rsid w:val="006C5086"/>
    <w:rsid w:val="006C50AD"/>
    <w:rsid w:val="006C50C4"/>
    <w:rsid w:val="006C513F"/>
    <w:rsid w:val="006C515C"/>
    <w:rsid w:val="006C5163"/>
    <w:rsid w:val="006C5309"/>
    <w:rsid w:val="006C550B"/>
    <w:rsid w:val="006C56F5"/>
    <w:rsid w:val="006C58F7"/>
    <w:rsid w:val="006C5F05"/>
    <w:rsid w:val="006C5F9F"/>
    <w:rsid w:val="006C62A7"/>
    <w:rsid w:val="006C6327"/>
    <w:rsid w:val="006C6464"/>
    <w:rsid w:val="006C65BE"/>
    <w:rsid w:val="006C665E"/>
    <w:rsid w:val="006C6669"/>
    <w:rsid w:val="006C68C4"/>
    <w:rsid w:val="006C6B8A"/>
    <w:rsid w:val="006C6F1F"/>
    <w:rsid w:val="006C7126"/>
    <w:rsid w:val="006C7184"/>
    <w:rsid w:val="006C7308"/>
    <w:rsid w:val="006C7374"/>
    <w:rsid w:val="006C7511"/>
    <w:rsid w:val="006C7533"/>
    <w:rsid w:val="006C75D5"/>
    <w:rsid w:val="006C7797"/>
    <w:rsid w:val="006C77F3"/>
    <w:rsid w:val="006C787A"/>
    <w:rsid w:val="006C7ABF"/>
    <w:rsid w:val="006C7EA0"/>
    <w:rsid w:val="006C7EA5"/>
    <w:rsid w:val="006C7FCD"/>
    <w:rsid w:val="006D0024"/>
    <w:rsid w:val="006D010F"/>
    <w:rsid w:val="006D054E"/>
    <w:rsid w:val="006D05D3"/>
    <w:rsid w:val="006D068B"/>
    <w:rsid w:val="006D07A4"/>
    <w:rsid w:val="006D07F2"/>
    <w:rsid w:val="006D0CFB"/>
    <w:rsid w:val="006D0D64"/>
    <w:rsid w:val="006D0F23"/>
    <w:rsid w:val="006D0F32"/>
    <w:rsid w:val="006D0F37"/>
    <w:rsid w:val="006D0FFF"/>
    <w:rsid w:val="006D1031"/>
    <w:rsid w:val="006D1055"/>
    <w:rsid w:val="006D107F"/>
    <w:rsid w:val="006D1086"/>
    <w:rsid w:val="006D11CB"/>
    <w:rsid w:val="006D126C"/>
    <w:rsid w:val="006D1287"/>
    <w:rsid w:val="006D12D0"/>
    <w:rsid w:val="006D1429"/>
    <w:rsid w:val="006D1455"/>
    <w:rsid w:val="006D1464"/>
    <w:rsid w:val="006D17DE"/>
    <w:rsid w:val="006D18A9"/>
    <w:rsid w:val="006D198B"/>
    <w:rsid w:val="006D1B4A"/>
    <w:rsid w:val="006D1B85"/>
    <w:rsid w:val="006D1BFD"/>
    <w:rsid w:val="006D1F0B"/>
    <w:rsid w:val="006D1FBA"/>
    <w:rsid w:val="006D1FCD"/>
    <w:rsid w:val="006D207E"/>
    <w:rsid w:val="006D212A"/>
    <w:rsid w:val="006D237C"/>
    <w:rsid w:val="006D2579"/>
    <w:rsid w:val="006D2686"/>
    <w:rsid w:val="006D268A"/>
    <w:rsid w:val="006D2747"/>
    <w:rsid w:val="006D27F1"/>
    <w:rsid w:val="006D281F"/>
    <w:rsid w:val="006D2A39"/>
    <w:rsid w:val="006D2AA7"/>
    <w:rsid w:val="006D2AC1"/>
    <w:rsid w:val="006D2AF7"/>
    <w:rsid w:val="006D2B57"/>
    <w:rsid w:val="006D2E8D"/>
    <w:rsid w:val="006D3050"/>
    <w:rsid w:val="006D31F9"/>
    <w:rsid w:val="006D3219"/>
    <w:rsid w:val="006D3384"/>
    <w:rsid w:val="006D33CF"/>
    <w:rsid w:val="006D3666"/>
    <w:rsid w:val="006D3712"/>
    <w:rsid w:val="006D3992"/>
    <w:rsid w:val="006D3B57"/>
    <w:rsid w:val="006D4182"/>
    <w:rsid w:val="006D41B3"/>
    <w:rsid w:val="006D4620"/>
    <w:rsid w:val="006D46E7"/>
    <w:rsid w:val="006D484A"/>
    <w:rsid w:val="006D4979"/>
    <w:rsid w:val="006D4A22"/>
    <w:rsid w:val="006D4A89"/>
    <w:rsid w:val="006D4ACF"/>
    <w:rsid w:val="006D4BBA"/>
    <w:rsid w:val="006D4C73"/>
    <w:rsid w:val="006D4D83"/>
    <w:rsid w:val="006D4EAD"/>
    <w:rsid w:val="006D5014"/>
    <w:rsid w:val="006D52B1"/>
    <w:rsid w:val="006D5555"/>
    <w:rsid w:val="006D583C"/>
    <w:rsid w:val="006D5845"/>
    <w:rsid w:val="006D584F"/>
    <w:rsid w:val="006D5968"/>
    <w:rsid w:val="006D5C4A"/>
    <w:rsid w:val="006D5CD2"/>
    <w:rsid w:val="006D5E3B"/>
    <w:rsid w:val="006D6008"/>
    <w:rsid w:val="006D611E"/>
    <w:rsid w:val="006D6122"/>
    <w:rsid w:val="006D6184"/>
    <w:rsid w:val="006D64BE"/>
    <w:rsid w:val="006D65BE"/>
    <w:rsid w:val="006D6624"/>
    <w:rsid w:val="006D67CD"/>
    <w:rsid w:val="006D6A6E"/>
    <w:rsid w:val="006D6FC1"/>
    <w:rsid w:val="006D74A2"/>
    <w:rsid w:val="006D75DA"/>
    <w:rsid w:val="006D762F"/>
    <w:rsid w:val="006D7819"/>
    <w:rsid w:val="006D7996"/>
    <w:rsid w:val="006D7A08"/>
    <w:rsid w:val="006D7A1B"/>
    <w:rsid w:val="006D7A2A"/>
    <w:rsid w:val="006D7D9D"/>
    <w:rsid w:val="006E02F0"/>
    <w:rsid w:val="006E03A0"/>
    <w:rsid w:val="006E03E0"/>
    <w:rsid w:val="006E0499"/>
    <w:rsid w:val="006E04E4"/>
    <w:rsid w:val="006E0569"/>
    <w:rsid w:val="006E05B1"/>
    <w:rsid w:val="006E0A96"/>
    <w:rsid w:val="006E0D6A"/>
    <w:rsid w:val="006E0DEB"/>
    <w:rsid w:val="006E0E58"/>
    <w:rsid w:val="006E0F63"/>
    <w:rsid w:val="006E1067"/>
    <w:rsid w:val="006E12AD"/>
    <w:rsid w:val="006E1468"/>
    <w:rsid w:val="006E177B"/>
    <w:rsid w:val="006E18C8"/>
    <w:rsid w:val="006E193C"/>
    <w:rsid w:val="006E1964"/>
    <w:rsid w:val="006E19BB"/>
    <w:rsid w:val="006E1CCB"/>
    <w:rsid w:val="006E1EB2"/>
    <w:rsid w:val="006E1F44"/>
    <w:rsid w:val="006E220F"/>
    <w:rsid w:val="006E23A8"/>
    <w:rsid w:val="006E23E7"/>
    <w:rsid w:val="006E287B"/>
    <w:rsid w:val="006E2A0B"/>
    <w:rsid w:val="006E2CC3"/>
    <w:rsid w:val="006E2DCC"/>
    <w:rsid w:val="006E2EAF"/>
    <w:rsid w:val="006E302E"/>
    <w:rsid w:val="006E307E"/>
    <w:rsid w:val="006E3140"/>
    <w:rsid w:val="006E31DB"/>
    <w:rsid w:val="006E339F"/>
    <w:rsid w:val="006E3521"/>
    <w:rsid w:val="006E366D"/>
    <w:rsid w:val="006E37C1"/>
    <w:rsid w:val="006E381D"/>
    <w:rsid w:val="006E3830"/>
    <w:rsid w:val="006E3B2E"/>
    <w:rsid w:val="006E3C28"/>
    <w:rsid w:val="006E3E22"/>
    <w:rsid w:val="006E3F29"/>
    <w:rsid w:val="006E4108"/>
    <w:rsid w:val="006E445D"/>
    <w:rsid w:val="006E4872"/>
    <w:rsid w:val="006E491A"/>
    <w:rsid w:val="006E4AF8"/>
    <w:rsid w:val="006E4B07"/>
    <w:rsid w:val="006E4B18"/>
    <w:rsid w:val="006E4D9E"/>
    <w:rsid w:val="006E4E93"/>
    <w:rsid w:val="006E4ECE"/>
    <w:rsid w:val="006E4EEB"/>
    <w:rsid w:val="006E50C5"/>
    <w:rsid w:val="006E517C"/>
    <w:rsid w:val="006E519E"/>
    <w:rsid w:val="006E5442"/>
    <w:rsid w:val="006E575B"/>
    <w:rsid w:val="006E5E2F"/>
    <w:rsid w:val="006E5E6D"/>
    <w:rsid w:val="006E5F50"/>
    <w:rsid w:val="006E613D"/>
    <w:rsid w:val="006E6618"/>
    <w:rsid w:val="006E6766"/>
    <w:rsid w:val="006E684E"/>
    <w:rsid w:val="006E694E"/>
    <w:rsid w:val="006E6975"/>
    <w:rsid w:val="006E69E4"/>
    <w:rsid w:val="006E6DC6"/>
    <w:rsid w:val="006E6DE3"/>
    <w:rsid w:val="006E6E57"/>
    <w:rsid w:val="006E6EB6"/>
    <w:rsid w:val="006E6F7B"/>
    <w:rsid w:val="006E73B9"/>
    <w:rsid w:val="006E73D6"/>
    <w:rsid w:val="006E7405"/>
    <w:rsid w:val="006E74B5"/>
    <w:rsid w:val="006E74FB"/>
    <w:rsid w:val="006E7859"/>
    <w:rsid w:val="006E7915"/>
    <w:rsid w:val="006E7C7D"/>
    <w:rsid w:val="006E7EE1"/>
    <w:rsid w:val="006F0153"/>
    <w:rsid w:val="006F0791"/>
    <w:rsid w:val="006F0929"/>
    <w:rsid w:val="006F0C53"/>
    <w:rsid w:val="006F0D17"/>
    <w:rsid w:val="006F0DD2"/>
    <w:rsid w:val="006F1001"/>
    <w:rsid w:val="006F12E4"/>
    <w:rsid w:val="006F15DD"/>
    <w:rsid w:val="006F171B"/>
    <w:rsid w:val="006F19EA"/>
    <w:rsid w:val="006F1A13"/>
    <w:rsid w:val="006F1A88"/>
    <w:rsid w:val="006F1B94"/>
    <w:rsid w:val="006F2091"/>
    <w:rsid w:val="006F2272"/>
    <w:rsid w:val="006F27A3"/>
    <w:rsid w:val="006F2803"/>
    <w:rsid w:val="006F2A5A"/>
    <w:rsid w:val="006F2F91"/>
    <w:rsid w:val="006F304D"/>
    <w:rsid w:val="006F3206"/>
    <w:rsid w:val="006F32AF"/>
    <w:rsid w:val="006F3328"/>
    <w:rsid w:val="006F344C"/>
    <w:rsid w:val="006F391E"/>
    <w:rsid w:val="006F3D95"/>
    <w:rsid w:val="006F3E34"/>
    <w:rsid w:val="006F3F8B"/>
    <w:rsid w:val="006F47C2"/>
    <w:rsid w:val="006F4C4B"/>
    <w:rsid w:val="006F4D01"/>
    <w:rsid w:val="006F4EDB"/>
    <w:rsid w:val="006F4EF5"/>
    <w:rsid w:val="006F54F0"/>
    <w:rsid w:val="006F550A"/>
    <w:rsid w:val="006F56CE"/>
    <w:rsid w:val="006F5893"/>
    <w:rsid w:val="006F595D"/>
    <w:rsid w:val="006F5AC4"/>
    <w:rsid w:val="006F5CC6"/>
    <w:rsid w:val="006F5CD3"/>
    <w:rsid w:val="006F5F66"/>
    <w:rsid w:val="006F6298"/>
    <w:rsid w:val="006F68AE"/>
    <w:rsid w:val="006F6CAE"/>
    <w:rsid w:val="006F6D28"/>
    <w:rsid w:val="006F6F70"/>
    <w:rsid w:val="006F7271"/>
    <w:rsid w:val="006F7366"/>
    <w:rsid w:val="006F7534"/>
    <w:rsid w:val="006F7558"/>
    <w:rsid w:val="006F7839"/>
    <w:rsid w:val="006F7D05"/>
    <w:rsid w:val="0070006D"/>
    <w:rsid w:val="00700372"/>
    <w:rsid w:val="00700811"/>
    <w:rsid w:val="00700AEA"/>
    <w:rsid w:val="00700F8D"/>
    <w:rsid w:val="00701060"/>
    <w:rsid w:val="007014A8"/>
    <w:rsid w:val="0070161B"/>
    <w:rsid w:val="0070171D"/>
    <w:rsid w:val="0070181C"/>
    <w:rsid w:val="00701A94"/>
    <w:rsid w:val="00701B7E"/>
    <w:rsid w:val="00701ECB"/>
    <w:rsid w:val="00701ECF"/>
    <w:rsid w:val="007020B9"/>
    <w:rsid w:val="00702131"/>
    <w:rsid w:val="007022CE"/>
    <w:rsid w:val="007022D8"/>
    <w:rsid w:val="00702351"/>
    <w:rsid w:val="00702650"/>
    <w:rsid w:val="0070273A"/>
    <w:rsid w:val="00702887"/>
    <w:rsid w:val="00702981"/>
    <w:rsid w:val="007029B2"/>
    <w:rsid w:val="00702AD3"/>
    <w:rsid w:val="00702BEA"/>
    <w:rsid w:val="00702C5E"/>
    <w:rsid w:val="00702DC2"/>
    <w:rsid w:val="00702ECA"/>
    <w:rsid w:val="0070369C"/>
    <w:rsid w:val="007039EE"/>
    <w:rsid w:val="00703B64"/>
    <w:rsid w:val="00703C0C"/>
    <w:rsid w:val="00703C0F"/>
    <w:rsid w:val="00703CA8"/>
    <w:rsid w:val="00703D52"/>
    <w:rsid w:val="007041EF"/>
    <w:rsid w:val="0070421A"/>
    <w:rsid w:val="0070430E"/>
    <w:rsid w:val="007044E9"/>
    <w:rsid w:val="00704526"/>
    <w:rsid w:val="007048A4"/>
    <w:rsid w:val="00704B96"/>
    <w:rsid w:val="00704BDA"/>
    <w:rsid w:val="00704C0E"/>
    <w:rsid w:val="00704EE9"/>
    <w:rsid w:val="00704F6E"/>
    <w:rsid w:val="00705053"/>
    <w:rsid w:val="007051A6"/>
    <w:rsid w:val="007052F9"/>
    <w:rsid w:val="007053BB"/>
    <w:rsid w:val="00705625"/>
    <w:rsid w:val="007056BB"/>
    <w:rsid w:val="0070595A"/>
    <w:rsid w:val="00705BA4"/>
    <w:rsid w:val="00705DFD"/>
    <w:rsid w:val="00705FFA"/>
    <w:rsid w:val="0070604B"/>
    <w:rsid w:val="00706077"/>
    <w:rsid w:val="00706142"/>
    <w:rsid w:val="0070622A"/>
    <w:rsid w:val="00706401"/>
    <w:rsid w:val="007064B0"/>
    <w:rsid w:val="00706763"/>
    <w:rsid w:val="00706C25"/>
    <w:rsid w:val="00706C2E"/>
    <w:rsid w:val="00706FE3"/>
    <w:rsid w:val="00707096"/>
    <w:rsid w:val="00707511"/>
    <w:rsid w:val="0070764B"/>
    <w:rsid w:val="007076C7"/>
    <w:rsid w:val="00707745"/>
    <w:rsid w:val="00707AF6"/>
    <w:rsid w:val="00707BF1"/>
    <w:rsid w:val="00707CDA"/>
    <w:rsid w:val="00707E8B"/>
    <w:rsid w:val="00707EF9"/>
    <w:rsid w:val="0071006F"/>
    <w:rsid w:val="007100EA"/>
    <w:rsid w:val="00710100"/>
    <w:rsid w:val="00710274"/>
    <w:rsid w:val="00710299"/>
    <w:rsid w:val="0071067C"/>
    <w:rsid w:val="0071081F"/>
    <w:rsid w:val="00710962"/>
    <w:rsid w:val="00710ADB"/>
    <w:rsid w:val="00710B80"/>
    <w:rsid w:val="00710C63"/>
    <w:rsid w:val="007110B5"/>
    <w:rsid w:val="007111F0"/>
    <w:rsid w:val="007113CC"/>
    <w:rsid w:val="00711464"/>
    <w:rsid w:val="007114E9"/>
    <w:rsid w:val="007115F6"/>
    <w:rsid w:val="007118E3"/>
    <w:rsid w:val="00711985"/>
    <w:rsid w:val="00711A4D"/>
    <w:rsid w:val="00711B1F"/>
    <w:rsid w:val="00711D30"/>
    <w:rsid w:val="00711EB1"/>
    <w:rsid w:val="00711EE6"/>
    <w:rsid w:val="0071226D"/>
    <w:rsid w:val="00712552"/>
    <w:rsid w:val="007125E2"/>
    <w:rsid w:val="0071293D"/>
    <w:rsid w:val="00712AB6"/>
    <w:rsid w:val="00712CF8"/>
    <w:rsid w:val="00712EE6"/>
    <w:rsid w:val="00713119"/>
    <w:rsid w:val="00713728"/>
    <w:rsid w:val="00713889"/>
    <w:rsid w:val="00713939"/>
    <w:rsid w:val="007139B7"/>
    <w:rsid w:val="00713A72"/>
    <w:rsid w:val="00713ABA"/>
    <w:rsid w:val="00713C9F"/>
    <w:rsid w:val="00713EB3"/>
    <w:rsid w:val="0071441E"/>
    <w:rsid w:val="0071448B"/>
    <w:rsid w:val="00714608"/>
    <w:rsid w:val="00714847"/>
    <w:rsid w:val="007148BB"/>
    <w:rsid w:val="00714A64"/>
    <w:rsid w:val="00714B26"/>
    <w:rsid w:val="00714B2A"/>
    <w:rsid w:val="00714B94"/>
    <w:rsid w:val="00714C37"/>
    <w:rsid w:val="00714C82"/>
    <w:rsid w:val="00714EC9"/>
    <w:rsid w:val="00714F78"/>
    <w:rsid w:val="0071540F"/>
    <w:rsid w:val="007159B7"/>
    <w:rsid w:val="00715B1A"/>
    <w:rsid w:val="00715E25"/>
    <w:rsid w:val="00716057"/>
    <w:rsid w:val="007160D0"/>
    <w:rsid w:val="0071619D"/>
    <w:rsid w:val="00716241"/>
    <w:rsid w:val="0071694F"/>
    <w:rsid w:val="0071715C"/>
    <w:rsid w:val="0071725B"/>
    <w:rsid w:val="007179D4"/>
    <w:rsid w:val="00717E8A"/>
    <w:rsid w:val="00717FC2"/>
    <w:rsid w:val="00720258"/>
    <w:rsid w:val="007205AA"/>
    <w:rsid w:val="007208BD"/>
    <w:rsid w:val="007209B1"/>
    <w:rsid w:val="00720AD5"/>
    <w:rsid w:val="00720AE8"/>
    <w:rsid w:val="00720B8E"/>
    <w:rsid w:val="00720BC7"/>
    <w:rsid w:val="00720C91"/>
    <w:rsid w:val="00720E5F"/>
    <w:rsid w:val="00720F11"/>
    <w:rsid w:val="00721029"/>
    <w:rsid w:val="007210EE"/>
    <w:rsid w:val="007211A6"/>
    <w:rsid w:val="0072122B"/>
    <w:rsid w:val="007212A4"/>
    <w:rsid w:val="0072132F"/>
    <w:rsid w:val="00721413"/>
    <w:rsid w:val="0072163A"/>
    <w:rsid w:val="00721773"/>
    <w:rsid w:val="0072195A"/>
    <w:rsid w:val="007219BC"/>
    <w:rsid w:val="00721BC9"/>
    <w:rsid w:val="00721D34"/>
    <w:rsid w:val="00721E6C"/>
    <w:rsid w:val="00721F05"/>
    <w:rsid w:val="00722043"/>
    <w:rsid w:val="007223ED"/>
    <w:rsid w:val="0072260A"/>
    <w:rsid w:val="00722703"/>
    <w:rsid w:val="0072278D"/>
    <w:rsid w:val="0072291D"/>
    <w:rsid w:val="00722B09"/>
    <w:rsid w:val="00722D68"/>
    <w:rsid w:val="00722DCA"/>
    <w:rsid w:val="00722F0F"/>
    <w:rsid w:val="00723034"/>
    <w:rsid w:val="00723340"/>
    <w:rsid w:val="00723375"/>
    <w:rsid w:val="00723456"/>
    <w:rsid w:val="007236D4"/>
    <w:rsid w:val="007236F9"/>
    <w:rsid w:val="00723795"/>
    <w:rsid w:val="00723EC7"/>
    <w:rsid w:val="0072401F"/>
    <w:rsid w:val="007245C4"/>
    <w:rsid w:val="007245D1"/>
    <w:rsid w:val="00724877"/>
    <w:rsid w:val="00724A6F"/>
    <w:rsid w:val="00724C26"/>
    <w:rsid w:val="00724DF7"/>
    <w:rsid w:val="00725125"/>
    <w:rsid w:val="007252A1"/>
    <w:rsid w:val="0072545E"/>
    <w:rsid w:val="007256AF"/>
    <w:rsid w:val="00725943"/>
    <w:rsid w:val="00725958"/>
    <w:rsid w:val="00725AAC"/>
    <w:rsid w:val="00725B18"/>
    <w:rsid w:val="00725BB8"/>
    <w:rsid w:val="00725C0D"/>
    <w:rsid w:val="00725E9A"/>
    <w:rsid w:val="00726130"/>
    <w:rsid w:val="00726390"/>
    <w:rsid w:val="007263B0"/>
    <w:rsid w:val="00726439"/>
    <w:rsid w:val="0072657C"/>
    <w:rsid w:val="007265AE"/>
    <w:rsid w:val="007265DB"/>
    <w:rsid w:val="0072670E"/>
    <w:rsid w:val="0072673F"/>
    <w:rsid w:val="0072677C"/>
    <w:rsid w:val="0072697D"/>
    <w:rsid w:val="00726A57"/>
    <w:rsid w:val="00726DB6"/>
    <w:rsid w:val="00726E55"/>
    <w:rsid w:val="00727205"/>
    <w:rsid w:val="00727294"/>
    <w:rsid w:val="007272E2"/>
    <w:rsid w:val="0072735B"/>
    <w:rsid w:val="0072751E"/>
    <w:rsid w:val="0072778B"/>
    <w:rsid w:val="00727843"/>
    <w:rsid w:val="00727884"/>
    <w:rsid w:val="007278FC"/>
    <w:rsid w:val="0072794F"/>
    <w:rsid w:val="007279AA"/>
    <w:rsid w:val="00727A3D"/>
    <w:rsid w:val="00727BAA"/>
    <w:rsid w:val="00727C24"/>
    <w:rsid w:val="00727C91"/>
    <w:rsid w:val="00727D7C"/>
    <w:rsid w:val="00730192"/>
    <w:rsid w:val="00730551"/>
    <w:rsid w:val="0073061D"/>
    <w:rsid w:val="007306D5"/>
    <w:rsid w:val="007306E7"/>
    <w:rsid w:val="0073098F"/>
    <w:rsid w:val="007309CF"/>
    <w:rsid w:val="00730A10"/>
    <w:rsid w:val="00730AAF"/>
    <w:rsid w:val="00730E87"/>
    <w:rsid w:val="00730F0A"/>
    <w:rsid w:val="007311E8"/>
    <w:rsid w:val="007312BC"/>
    <w:rsid w:val="007312DE"/>
    <w:rsid w:val="007312EB"/>
    <w:rsid w:val="00731440"/>
    <w:rsid w:val="00731463"/>
    <w:rsid w:val="0073146F"/>
    <w:rsid w:val="00731566"/>
    <w:rsid w:val="007317A0"/>
    <w:rsid w:val="007318B5"/>
    <w:rsid w:val="007319BA"/>
    <w:rsid w:val="007319F0"/>
    <w:rsid w:val="00731A5E"/>
    <w:rsid w:val="00731AD1"/>
    <w:rsid w:val="00731D39"/>
    <w:rsid w:val="00731EBF"/>
    <w:rsid w:val="00732000"/>
    <w:rsid w:val="0073228A"/>
    <w:rsid w:val="0073240E"/>
    <w:rsid w:val="007325D9"/>
    <w:rsid w:val="007327BC"/>
    <w:rsid w:val="007328A1"/>
    <w:rsid w:val="007328C6"/>
    <w:rsid w:val="00732B02"/>
    <w:rsid w:val="00732BD9"/>
    <w:rsid w:val="00732D5A"/>
    <w:rsid w:val="00732ECB"/>
    <w:rsid w:val="0073309E"/>
    <w:rsid w:val="007331C1"/>
    <w:rsid w:val="007333D6"/>
    <w:rsid w:val="007333EE"/>
    <w:rsid w:val="00733497"/>
    <w:rsid w:val="0073376F"/>
    <w:rsid w:val="007337AC"/>
    <w:rsid w:val="00733F7F"/>
    <w:rsid w:val="00734F2D"/>
    <w:rsid w:val="007351B6"/>
    <w:rsid w:val="0073566A"/>
    <w:rsid w:val="0073594B"/>
    <w:rsid w:val="00735B54"/>
    <w:rsid w:val="00735C18"/>
    <w:rsid w:val="00735D17"/>
    <w:rsid w:val="00735DFE"/>
    <w:rsid w:val="00735EC4"/>
    <w:rsid w:val="007362AA"/>
    <w:rsid w:val="007363DF"/>
    <w:rsid w:val="00736406"/>
    <w:rsid w:val="00736449"/>
    <w:rsid w:val="0073646C"/>
    <w:rsid w:val="007365BD"/>
    <w:rsid w:val="00736708"/>
    <w:rsid w:val="0073696F"/>
    <w:rsid w:val="00736B86"/>
    <w:rsid w:val="00736C88"/>
    <w:rsid w:val="00736CE3"/>
    <w:rsid w:val="00736E82"/>
    <w:rsid w:val="00736F46"/>
    <w:rsid w:val="007370D7"/>
    <w:rsid w:val="00737111"/>
    <w:rsid w:val="00737220"/>
    <w:rsid w:val="00737284"/>
    <w:rsid w:val="0073743E"/>
    <w:rsid w:val="00737A38"/>
    <w:rsid w:val="00737B7D"/>
    <w:rsid w:val="007400B1"/>
    <w:rsid w:val="00740168"/>
    <w:rsid w:val="007404A9"/>
    <w:rsid w:val="00740B62"/>
    <w:rsid w:val="007410FF"/>
    <w:rsid w:val="0074118D"/>
    <w:rsid w:val="007414C8"/>
    <w:rsid w:val="007415E0"/>
    <w:rsid w:val="007419D1"/>
    <w:rsid w:val="00741A4A"/>
    <w:rsid w:val="00741BFF"/>
    <w:rsid w:val="00741DFE"/>
    <w:rsid w:val="00741F58"/>
    <w:rsid w:val="00742835"/>
    <w:rsid w:val="00742972"/>
    <w:rsid w:val="00742B99"/>
    <w:rsid w:val="0074319A"/>
    <w:rsid w:val="007431F8"/>
    <w:rsid w:val="0074326F"/>
    <w:rsid w:val="0074343B"/>
    <w:rsid w:val="007436EA"/>
    <w:rsid w:val="00743AD0"/>
    <w:rsid w:val="00743B7D"/>
    <w:rsid w:val="00743FB7"/>
    <w:rsid w:val="007442DE"/>
    <w:rsid w:val="007442FD"/>
    <w:rsid w:val="00744352"/>
    <w:rsid w:val="007445C6"/>
    <w:rsid w:val="00744700"/>
    <w:rsid w:val="0074485B"/>
    <w:rsid w:val="007449DC"/>
    <w:rsid w:val="00744C4D"/>
    <w:rsid w:val="00744C88"/>
    <w:rsid w:val="00744DC0"/>
    <w:rsid w:val="00744FAE"/>
    <w:rsid w:val="007452FF"/>
    <w:rsid w:val="00745300"/>
    <w:rsid w:val="007454DC"/>
    <w:rsid w:val="0074563E"/>
    <w:rsid w:val="007458C4"/>
    <w:rsid w:val="00745BB0"/>
    <w:rsid w:val="00745FF0"/>
    <w:rsid w:val="00746014"/>
    <w:rsid w:val="0074612E"/>
    <w:rsid w:val="00746148"/>
    <w:rsid w:val="00746198"/>
    <w:rsid w:val="007462DE"/>
    <w:rsid w:val="007466DA"/>
    <w:rsid w:val="0074670B"/>
    <w:rsid w:val="00746959"/>
    <w:rsid w:val="00746C1B"/>
    <w:rsid w:val="00746D64"/>
    <w:rsid w:val="00746FF5"/>
    <w:rsid w:val="0074716F"/>
    <w:rsid w:val="007472F4"/>
    <w:rsid w:val="007473D5"/>
    <w:rsid w:val="007474C2"/>
    <w:rsid w:val="007474D8"/>
    <w:rsid w:val="00747637"/>
    <w:rsid w:val="007479EC"/>
    <w:rsid w:val="00747BFD"/>
    <w:rsid w:val="00747D99"/>
    <w:rsid w:val="00747DA6"/>
    <w:rsid w:val="0075036B"/>
    <w:rsid w:val="0075060B"/>
    <w:rsid w:val="007508A5"/>
    <w:rsid w:val="00750BB3"/>
    <w:rsid w:val="00750DE0"/>
    <w:rsid w:val="00750E66"/>
    <w:rsid w:val="00750EDD"/>
    <w:rsid w:val="00750F66"/>
    <w:rsid w:val="007514D3"/>
    <w:rsid w:val="0075165E"/>
    <w:rsid w:val="0075169A"/>
    <w:rsid w:val="007519CD"/>
    <w:rsid w:val="00751BBB"/>
    <w:rsid w:val="00751C9E"/>
    <w:rsid w:val="00751CF4"/>
    <w:rsid w:val="00751D26"/>
    <w:rsid w:val="00751D9F"/>
    <w:rsid w:val="007522E2"/>
    <w:rsid w:val="00752302"/>
    <w:rsid w:val="007525FC"/>
    <w:rsid w:val="0075267C"/>
    <w:rsid w:val="00752854"/>
    <w:rsid w:val="00752880"/>
    <w:rsid w:val="00752907"/>
    <w:rsid w:val="00752AD3"/>
    <w:rsid w:val="00752DC0"/>
    <w:rsid w:val="00752E67"/>
    <w:rsid w:val="00752FD7"/>
    <w:rsid w:val="007532B0"/>
    <w:rsid w:val="00753375"/>
    <w:rsid w:val="00753542"/>
    <w:rsid w:val="0075363B"/>
    <w:rsid w:val="007536DB"/>
    <w:rsid w:val="00753902"/>
    <w:rsid w:val="0075396F"/>
    <w:rsid w:val="0075397A"/>
    <w:rsid w:val="00753AEC"/>
    <w:rsid w:val="00753C40"/>
    <w:rsid w:val="00753C6F"/>
    <w:rsid w:val="00753F39"/>
    <w:rsid w:val="00754104"/>
    <w:rsid w:val="007543BB"/>
    <w:rsid w:val="007543CB"/>
    <w:rsid w:val="007547D5"/>
    <w:rsid w:val="00754A2D"/>
    <w:rsid w:val="00754D6B"/>
    <w:rsid w:val="00754E2E"/>
    <w:rsid w:val="00754FFA"/>
    <w:rsid w:val="00755278"/>
    <w:rsid w:val="007553D3"/>
    <w:rsid w:val="00755957"/>
    <w:rsid w:val="007559D1"/>
    <w:rsid w:val="00755B90"/>
    <w:rsid w:val="00755C8D"/>
    <w:rsid w:val="00755CB1"/>
    <w:rsid w:val="00755D95"/>
    <w:rsid w:val="00755F5A"/>
    <w:rsid w:val="007563A1"/>
    <w:rsid w:val="00756532"/>
    <w:rsid w:val="00756602"/>
    <w:rsid w:val="0075665B"/>
    <w:rsid w:val="0075671C"/>
    <w:rsid w:val="00756721"/>
    <w:rsid w:val="00756ACF"/>
    <w:rsid w:val="00756C84"/>
    <w:rsid w:val="00756E21"/>
    <w:rsid w:val="00756F9C"/>
    <w:rsid w:val="00757261"/>
    <w:rsid w:val="00757395"/>
    <w:rsid w:val="007574A0"/>
    <w:rsid w:val="00757775"/>
    <w:rsid w:val="0075795A"/>
    <w:rsid w:val="007606A4"/>
    <w:rsid w:val="007608AD"/>
    <w:rsid w:val="00760939"/>
    <w:rsid w:val="0076093A"/>
    <w:rsid w:val="007609AC"/>
    <w:rsid w:val="00760E19"/>
    <w:rsid w:val="00760F93"/>
    <w:rsid w:val="0076125C"/>
    <w:rsid w:val="00761943"/>
    <w:rsid w:val="00761A17"/>
    <w:rsid w:val="00761A8D"/>
    <w:rsid w:val="00761C36"/>
    <w:rsid w:val="00762499"/>
    <w:rsid w:val="007624D9"/>
    <w:rsid w:val="0076264B"/>
    <w:rsid w:val="00762676"/>
    <w:rsid w:val="007627B5"/>
    <w:rsid w:val="00762C71"/>
    <w:rsid w:val="00762C80"/>
    <w:rsid w:val="00762C88"/>
    <w:rsid w:val="00762D5C"/>
    <w:rsid w:val="00762D7B"/>
    <w:rsid w:val="00762E5F"/>
    <w:rsid w:val="00762ED8"/>
    <w:rsid w:val="007633EA"/>
    <w:rsid w:val="007634DD"/>
    <w:rsid w:val="007635A6"/>
    <w:rsid w:val="007636ED"/>
    <w:rsid w:val="007636FC"/>
    <w:rsid w:val="0076388C"/>
    <w:rsid w:val="00763989"/>
    <w:rsid w:val="00763A3D"/>
    <w:rsid w:val="00763E3A"/>
    <w:rsid w:val="00763F02"/>
    <w:rsid w:val="00764015"/>
    <w:rsid w:val="0076406C"/>
    <w:rsid w:val="007640AB"/>
    <w:rsid w:val="0076473E"/>
    <w:rsid w:val="00764796"/>
    <w:rsid w:val="00764FBE"/>
    <w:rsid w:val="007655E0"/>
    <w:rsid w:val="00765967"/>
    <w:rsid w:val="00765B57"/>
    <w:rsid w:val="00765CF0"/>
    <w:rsid w:val="00765E43"/>
    <w:rsid w:val="00765F29"/>
    <w:rsid w:val="00765FFB"/>
    <w:rsid w:val="007660A2"/>
    <w:rsid w:val="0076611E"/>
    <w:rsid w:val="007661BA"/>
    <w:rsid w:val="007663E8"/>
    <w:rsid w:val="0076644E"/>
    <w:rsid w:val="0076656A"/>
    <w:rsid w:val="007666CC"/>
    <w:rsid w:val="0076687F"/>
    <w:rsid w:val="00766880"/>
    <w:rsid w:val="00766B63"/>
    <w:rsid w:val="00766C02"/>
    <w:rsid w:val="00766C86"/>
    <w:rsid w:val="00766D1B"/>
    <w:rsid w:val="00766D70"/>
    <w:rsid w:val="00766DDC"/>
    <w:rsid w:val="00767699"/>
    <w:rsid w:val="00767B07"/>
    <w:rsid w:val="00767E05"/>
    <w:rsid w:val="00767F40"/>
    <w:rsid w:val="00767FAC"/>
    <w:rsid w:val="007700C6"/>
    <w:rsid w:val="00770226"/>
    <w:rsid w:val="00770395"/>
    <w:rsid w:val="007707F4"/>
    <w:rsid w:val="00770802"/>
    <w:rsid w:val="00770856"/>
    <w:rsid w:val="00770CB5"/>
    <w:rsid w:val="00770E01"/>
    <w:rsid w:val="00770E0E"/>
    <w:rsid w:val="00770F4D"/>
    <w:rsid w:val="007710B8"/>
    <w:rsid w:val="00771656"/>
    <w:rsid w:val="007716D6"/>
    <w:rsid w:val="007717BE"/>
    <w:rsid w:val="007719D8"/>
    <w:rsid w:val="00771C0A"/>
    <w:rsid w:val="007720F0"/>
    <w:rsid w:val="00772177"/>
    <w:rsid w:val="00772610"/>
    <w:rsid w:val="00772745"/>
    <w:rsid w:val="007728AB"/>
    <w:rsid w:val="007729AA"/>
    <w:rsid w:val="00772A5D"/>
    <w:rsid w:val="00772B06"/>
    <w:rsid w:val="00772BD8"/>
    <w:rsid w:val="00772E9D"/>
    <w:rsid w:val="0077323D"/>
    <w:rsid w:val="0077346F"/>
    <w:rsid w:val="007736A9"/>
    <w:rsid w:val="007737FE"/>
    <w:rsid w:val="00773849"/>
    <w:rsid w:val="007739AC"/>
    <w:rsid w:val="00773A9E"/>
    <w:rsid w:val="00773C17"/>
    <w:rsid w:val="00773D0B"/>
    <w:rsid w:val="00773EAB"/>
    <w:rsid w:val="00774027"/>
    <w:rsid w:val="00774142"/>
    <w:rsid w:val="00774504"/>
    <w:rsid w:val="0077450D"/>
    <w:rsid w:val="007746AC"/>
    <w:rsid w:val="00774A1B"/>
    <w:rsid w:val="00774E36"/>
    <w:rsid w:val="00774F9F"/>
    <w:rsid w:val="00775089"/>
    <w:rsid w:val="007753D6"/>
    <w:rsid w:val="00775411"/>
    <w:rsid w:val="0077577C"/>
    <w:rsid w:val="0077581A"/>
    <w:rsid w:val="00775B41"/>
    <w:rsid w:val="00775F07"/>
    <w:rsid w:val="00775F76"/>
    <w:rsid w:val="0077605F"/>
    <w:rsid w:val="00776086"/>
    <w:rsid w:val="007760C5"/>
    <w:rsid w:val="00776187"/>
    <w:rsid w:val="0077644E"/>
    <w:rsid w:val="0077649B"/>
    <w:rsid w:val="00776593"/>
    <w:rsid w:val="0077666C"/>
    <w:rsid w:val="0077678D"/>
    <w:rsid w:val="0077689A"/>
    <w:rsid w:val="00776C3E"/>
    <w:rsid w:val="00776C5D"/>
    <w:rsid w:val="00777518"/>
    <w:rsid w:val="007777F3"/>
    <w:rsid w:val="0077798F"/>
    <w:rsid w:val="007779F6"/>
    <w:rsid w:val="00780210"/>
    <w:rsid w:val="00780396"/>
    <w:rsid w:val="007803B1"/>
    <w:rsid w:val="00780922"/>
    <w:rsid w:val="00780ABA"/>
    <w:rsid w:val="00781132"/>
    <w:rsid w:val="007811AD"/>
    <w:rsid w:val="0078134E"/>
    <w:rsid w:val="00781695"/>
    <w:rsid w:val="0078169D"/>
    <w:rsid w:val="007819C4"/>
    <w:rsid w:val="00781A4E"/>
    <w:rsid w:val="00781A7C"/>
    <w:rsid w:val="00781C48"/>
    <w:rsid w:val="00781E95"/>
    <w:rsid w:val="00781EE8"/>
    <w:rsid w:val="0078210D"/>
    <w:rsid w:val="0078250A"/>
    <w:rsid w:val="0078257B"/>
    <w:rsid w:val="0078281B"/>
    <w:rsid w:val="0078282A"/>
    <w:rsid w:val="00782890"/>
    <w:rsid w:val="007829AC"/>
    <w:rsid w:val="00782C8F"/>
    <w:rsid w:val="00782CD4"/>
    <w:rsid w:val="007831EA"/>
    <w:rsid w:val="007834F2"/>
    <w:rsid w:val="00783672"/>
    <w:rsid w:val="00784111"/>
    <w:rsid w:val="007844EA"/>
    <w:rsid w:val="0078466C"/>
    <w:rsid w:val="0078467B"/>
    <w:rsid w:val="0078476C"/>
    <w:rsid w:val="007849EF"/>
    <w:rsid w:val="00784A87"/>
    <w:rsid w:val="00784B2C"/>
    <w:rsid w:val="00784CE9"/>
    <w:rsid w:val="00784E44"/>
    <w:rsid w:val="007850AD"/>
    <w:rsid w:val="0078538F"/>
    <w:rsid w:val="0078543A"/>
    <w:rsid w:val="00785933"/>
    <w:rsid w:val="00785A85"/>
    <w:rsid w:val="00785D6B"/>
    <w:rsid w:val="00785F22"/>
    <w:rsid w:val="00786037"/>
    <w:rsid w:val="007863C8"/>
    <w:rsid w:val="007865C8"/>
    <w:rsid w:val="007865E9"/>
    <w:rsid w:val="00786888"/>
    <w:rsid w:val="0078690F"/>
    <w:rsid w:val="00786967"/>
    <w:rsid w:val="00786A62"/>
    <w:rsid w:val="00786C72"/>
    <w:rsid w:val="00786FD0"/>
    <w:rsid w:val="0078741E"/>
    <w:rsid w:val="007876BF"/>
    <w:rsid w:val="00787B6A"/>
    <w:rsid w:val="00787CA7"/>
    <w:rsid w:val="00787F73"/>
    <w:rsid w:val="00790291"/>
    <w:rsid w:val="00790305"/>
    <w:rsid w:val="00790340"/>
    <w:rsid w:val="0079038B"/>
    <w:rsid w:val="007906DD"/>
    <w:rsid w:val="007906FC"/>
    <w:rsid w:val="007907BF"/>
    <w:rsid w:val="007907E2"/>
    <w:rsid w:val="00790955"/>
    <w:rsid w:val="00790D4D"/>
    <w:rsid w:val="00790E05"/>
    <w:rsid w:val="00791035"/>
    <w:rsid w:val="00791180"/>
    <w:rsid w:val="007913E9"/>
    <w:rsid w:val="00791611"/>
    <w:rsid w:val="00791969"/>
    <w:rsid w:val="00791A21"/>
    <w:rsid w:val="00791CAE"/>
    <w:rsid w:val="00791D67"/>
    <w:rsid w:val="00791E40"/>
    <w:rsid w:val="007922A5"/>
    <w:rsid w:val="007924DB"/>
    <w:rsid w:val="00792585"/>
    <w:rsid w:val="007926EC"/>
    <w:rsid w:val="00792AB3"/>
    <w:rsid w:val="00792ACA"/>
    <w:rsid w:val="00792BE9"/>
    <w:rsid w:val="00792CBE"/>
    <w:rsid w:val="00792D33"/>
    <w:rsid w:val="00792E3A"/>
    <w:rsid w:val="00792E99"/>
    <w:rsid w:val="00792F15"/>
    <w:rsid w:val="00792FC6"/>
    <w:rsid w:val="00793132"/>
    <w:rsid w:val="00793135"/>
    <w:rsid w:val="00793365"/>
    <w:rsid w:val="007934D9"/>
    <w:rsid w:val="00793563"/>
    <w:rsid w:val="007936B8"/>
    <w:rsid w:val="007937FB"/>
    <w:rsid w:val="00793AE2"/>
    <w:rsid w:val="00793D89"/>
    <w:rsid w:val="00793DFB"/>
    <w:rsid w:val="00793F81"/>
    <w:rsid w:val="00794173"/>
    <w:rsid w:val="00794619"/>
    <w:rsid w:val="0079479A"/>
    <w:rsid w:val="00794DD8"/>
    <w:rsid w:val="00794DFC"/>
    <w:rsid w:val="00794F63"/>
    <w:rsid w:val="00795095"/>
    <w:rsid w:val="007951F8"/>
    <w:rsid w:val="00795205"/>
    <w:rsid w:val="00795525"/>
    <w:rsid w:val="00795A12"/>
    <w:rsid w:val="00795A92"/>
    <w:rsid w:val="00795C50"/>
    <w:rsid w:val="00795D78"/>
    <w:rsid w:val="00795E53"/>
    <w:rsid w:val="00795EBD"/>
    <w:rsid w:val="00796079"/>
    <w:rsid w:val="00796153"/>
    <w:rsid w:val="007964EE"/>
    <w:rsid w:val="0079650C"/>
    <w:rsid w:val="00796575"/>
    <w:rsid w:val="00796817"/>
    <w:rsid w:val="00796842"/>
    <w:rsid w:val="00796B33"/>
    <w:rsid w:val="00796C31"/>
    <w:rsid w:val="00796D75"/>
    <w:rsid w:val="00796E68"/>
    <w:rsid w:val="00796EB0"/>
    <w:rsid w:val="00796EF2"/>
    <w:rsid w:val="00796FBF"/>
    <w:rsid w:val="00797306"/>
    <w:rsid w:val="007974FC"/>
    <w:rsid w:val="00797519"/>
    <w:rsid w:val="00797999"/>
    <w:rsid w:val="00797A59"/>
    <w:rsid w:val="00797C97"/>
    <w:rsid w:val="00797E23"/>
    <w:rsid w:val="00797E28"/>
    <w:rsid w:val="007A006E"/>
    <w:rsid w:val="007A055A"/>
    <w:rsid w:val="007A0745"/>
    <w:rsid w:val="007A0813"/>
    <w:rsid w:val="007A09BC"/>
    <w:rsid w:val="007A0BAF"/>
    <w:rsid w:val="007A0C1B"/>
    <w:rsid w:val="007A0F24"/>
    <w:rsid w:val="007A137C"/>
    <w:rsid w:val="007A1A9F"/>
    <w:rsid w:val="007A1B18"/>
    <w:rsid w:val="007A23FE"/>
    <w:rsid w:val="007A25C2"/>
    <w:rsid w:val="007A2BCF"/>
    <w:rsid w:val="007A2C10"/>
    <w:rsid w:val="007A2E40"/>
    <w:rsid w:val="007A305D"/>
    <w:rsid w:val="007A30E3"/>
    <w:rsid w:val="007A317A"/>
    <w:rsid w:val="007A33B1"/>
    <w:rsid w:val="007A3433"/>
    <w:rsid w:val="007A358F"/>
    <w:rsid w:val="007A36FD"/>
    <w:rsid w:val="007A37F3"/>
    <w:rsid w:val="007A39E5"/>
    <w:rsid w:val="007A3ABE"/>
    <w:rsid w:val="007A3D84"/>
    <w:rsid w:val="007A3F22"/>
    <w:rsid w:val="007A3F84"/>
    <w:rsid w:val="007A416D"/>
    <w:rsid w:val="007A4249"/>
    <w:rsid w:val="007A46EF"/>
    <w:rsid w:val="007A4A31"/>
    <w:rsid w:val="007A4B6B"/>
    <w:rsid w:val="007A4E66"/>
    <w:rsid w:val="007A4E79"/>
    <w:rsid w:val="007A521B"/>
    <w:rsid w:val="007A55F0"/>
    <w:rsid w:val="007A58B0"/>
    <w:rsid w:val="007A58D0"/>
    <w:rsid w:val="007A5A72"/>
    <w:rsid w:val="007A5A7B"/>
    <w:rsid w:val="007A5BBD"/>
    <w:rsid w:val="007A5C61"/>
    <w:rsid w:val="007A5C96"/>
    <w:rsid w:val="007A5E01"/>
    <w:rsid w:val="007A5F1F"/>
    <w:rsid w:val="007A5F22"/>
    <w:rsid w:val="007A611C"/>
    <w:rsid w:val="007A6435"/>
    <w:rsid w:val="007A643B"/>
    <w:rsid w:val="007A6665"/>
    <w:rsid w:val="007A6AA4"/>
    <w:rsid w:val="007A6BFE"/>
    <w:rsid w:val="007A6C66"/>
    <w:rsid w:val="007A70B5"/>
    <w:rsid w:val="007A7684"/>
    <w:rsid w:val="007A7740"/>
    <w:rsid w:val="007A7951"/>
    <w:rsid w:val="007A7A02"/>
    <w:rsid w:val="007A7E9D"/>
    <w:rsid w:val="007B01EC"/>
    <w:rsid w:val="007B05AF"/>
    <w:rsid w:val="007B0785"/>
    <w:rsid w:val="007B0BAB"/>
    <w:rsid w:val="007B0CD4"/>
    <w:rsid w:val="007B10CE"/>
    <w:rsid w:val="007B161D"/>
    <w:rsid w:val="007B167E"/>
    <w:rsid w:val="007B1B9C"/>
    <w:rsid w:val="007B1BF5"/>
    <w:rsid w:val="007B1CFB"/>
    <w:rsid w:val="007B1F39"/>
    <w:rsid w:val="007B1F7E"/>
    <w:rsid w:val="007B1F9D"/>
    <w:rsid w:val="007B20B6"/>
    <w:rsid w:val="007B2486"/>
    <w:rsid w:val="007B2643"/>
    <w:rsid w:val="007B2754"/>
    <w:rsid w:val="007B2B99"/>
    <w:rsid w:val="007B2C3A"/>
    <w:rsid w:val="007B2C58"/>
    <w:rsid w:val="007B2D40"/>
    <w:rsid w:val="007B3112"/>
    <w:rsid w:val="007B316F"/>
    <w:rsid w:val="007B3575"/>
    <w:rsid w:val="007B35A1"/>
    <w:rsid w:val="007B3E85"/>
    <w:rsid w:val="007B3EA8"/>
    <w:rsid w:val="007B3FA2"/>
    <w:rsid w:val="007B408D"/>
    <w:rsid w:val="007B40C7"/>
    <w:rsid w:val="007B4252"/>
    <w:rsid w:val="007B4308"/>
    <w:rsid w:val="007B4370"/>
    <w:rsid w:val="007B43BE"/>
    <w:rsid w:val="007B4786"/>
    <w:rsid w:val="007B4879"/>
    <w:rsid w:val="007B4AF3"/>
    <w:rsid w:val="007B4B9D"/>
    <w:rsid w:val="007B4DB9"/>
    <w:rsid w:val="007B4F5C"/>
    <w:rsid w:val="007B4FA0"/>
    <w:rsid w:val="007B4FB9"/>
    <w:rsid w:val="007B535C"/>
    <w:rsid w:val="007B55B4"/>
    <w:rsid w:val="007B5680"/>
    <w:rsid w:val="007B56DB"/>
    <w:rsid w:val="007B5A5B"/>
    <w:rsid w:val="007B5C2D"/>
    <w:rsid w:val="007B5CB8"/>
    <w:rsid w:val="007B5D07"/>
    <w:rsid w:val="007B5D37"/>
    <w:rsid w:val="007B5EA1"/>
    <w:rsid w:val="007B5EFA"/>
    <w:rsid w:val="007B6205"/>
    <w:rsid w:val="007B656E"/>
    <w:rsid w:val="007B66BF"/>
    <w:rsid w:val="007B6867"/>
    <w:rsid w:val="007B6995"/>
    <w:rsid w:val="007B6A1A"/>
    <w:rsid w:val="007B6D6C"/>
    <w:rsid w:val="007B6E2B"/>
    <w:rsid w:val="007B704E"/>
    <w:rsid w:val="007B7209"/>
    <w:rsid w:val="007B722D"/>
    <w:rsid w:val="007B73C1"/>
    <w:rsid w:val="007B7517"/>
    <w:rsid w:val="007B76D8"/>
    <w:rsid w:val="007B7784"/>
    <w:rsid w:val="007B782A"/>
    <w:rsid w:val="007B7E30"/>
    <w:rsid w:val="007C01E6"/>
    <w:rsid w:val="007C0299"/>
    <w:rsid w:val="007C037E"/>
    <w:rsid w:val="007C0766"/>
    <w:rsid w:val="007C0B57"/>
    <w:rsid w:val="007C0B5B"/>
    <w:rsid w:val="007C0DE0"/>
    <w:rsid w:val="007C0EB1"/>
    <w:rsid w:val="007C108F"/>
    <w:rsid w:val="007C10A7"/>
    <w:rsid w:val="007C10A8"/>
    <w:rsid w:val="007C12A3"/>
    <w:rsid w:val="007C1333"/>
    <w:rsid w:val="007C1372"/>
    <w:rsid w:val="007C1415"/>
    <w:rsid w:val="007C176F"/>
    <w:rsid w:val="007C1A8F"/>
    <w:rsid w:val="007C1FD5"/>
    <w:rsid w:val="007C2485"/>
    <w:rsid w:val="007C248C"/>
    <w:rsid w:val="007C256D"/>
    <w:rsid w:val="007C27F0"/>
    <w:rsid w:val="007C2947"/>
    <w:rsid w:val="007C2B5C"/>
    <w:rsid w:val="007C2B60"/>
    <w:rsid w:val="007C2D27"/>
    <w:rsid w:val="007C30A3"/>
    <w:rsid w:val="007C367D"/>
    <w:rsid w:val="007C3915"/>
    <w:rsid w:val="007C3965"/>
    <w:rsid w:val="007C3A85"/>
    <w:rsid w:val="007C3B44"/>
    <w:rsid w:val="007C3CA0"/>
    <w:rsid w:val="007C40F4"/>
    <w:rsid w:val="007C4238"/>
    <w:rsid w:val="007C4584"/>
    <w:rsid w:val="007C45C9"/>
    <w:rsid w:val="007C4602"/>
    <w:rsid w:val="007C4864"/>
    <w:rsid w:val="007C49A5"/>
    <w:rsid w:val="007C4C37"/>
    <w:rsid w:val="007C4FF5"/>
    <w:rsid w:val="007C54F8"/>
    <w:rsid w:val="007C571C"/>
    <w:rsid w:val="007C5A50"/>
    <w:rsid w:val="007C5C23"/>
    <w:rsid w:val="007C5CB2"/>
    <w:rsid w:val="007C5E2E"/>
    <w:rsid w:val="007C5E58"/>
    <w:rsid w:val="007C5F5C"/>
    <w:rsid w:val="007C60B1"/>
    <w:rsid w:val="007C6132"/>
    <w:rsid w:val="007C6368"/>
    <w:rsid w:val="007C65D8"/>
    <w:rsid w:val="007C6CB9"/>
    <w:rsid w:val="007C6CD3"/>
    <w:rsid w:val="007C71A9"/>
    <w:rsid w:val="007C74A8"/>
    <w:rsid w:val="007C7772"/>
    <w:rsid w:val="007C7846"/>
    <w:rsid w:val="007C79F4"/>
    <w:rsid w:val="007C7CCB"/>
    <w:rsid w:val="007C7EC9"/>
    <w:rsid w:val="007C7FC4"/>
    <w:rsid w:val="007C7FE4"/>
    <w:rsid w:val="007C7FF5"/>
    <w:rsid w:val="007D0265"/>
    <w:rsid w:val="007D02DA"/>
    <w:rsid w:val="007D0711"/>
    <w:rsid w:val="007D0713"/>
    <w:rsid w:val="007D08BE"/>
    <w:rsid w:val="007D094A"/>
    <w:rsid w:val="007D09CA"/>
    <w:rsid w:val="007D0E00"/>
    <w:rsid w:val="007D0E9F"/>
    <w:rsid w:val="007D0F1E"/>
    <w:rsid w:val="007D1034"/>
    <w:rsid w:val="007D14CB"/>
    <w:rsid w:val="007D172C"/>
    <w:rsid w:val="007D1AF0"/>
    <w:rsid w:val="007D1BDF"/>
    <w:rsid w:val="007D1C7F"/>
    <w:rsid w:val="007D1D19"/>
    <w:rsid w:val="007D1E11"/>
    <w:rsid w:val="007D1FAC"/>
    <w:rsid w:val="007D235B"/>
    <w:rsid w:val="007D2B48"/>
    <w:rsid w:val="007D2E5F"/>
    <w:rsid w:val="007D323E"/>
    <w:rsid w:val="007D35BC"/>
    <w:rsid w:val="007D3644"/>
    <w:rsid w:val="007D379B"/>
    <w:rsid w:val="007D3ACD"/>
    <w:rsid w:val="007D3DB8"/>
    <w:rsid w:val="007D3EA2"/>
    <w:rsid w:val="007D3FB0"/>
    <w:rsid w:val="007D42D6"/>
    <w:rsid w:val="007D4432"/>
    <w:rsid w:val="007D45D2"/>
    <w:rsid w:val="007D47DA"/>
    <w:rsid w:val="007D4A18"/>
    <w:rsid w:val="007D4AE4"/>
    <w:rsid w:val="007D4B2A"/>
    <w:rsid w:val="007D4CA3"/>
    <w:rsid w:val="007D4D8C"/>
    <w:rsid w:val="007D4DE0"/>
    <w:rsid w:val="007D4E27"/>
    <w:rsid w:val="007D5904"/>
    <w:rsid w:val="007D5CD6"/>
    <w:rsid w:val="007D5E00"/>
    <w:rsid w:val="007D5EDC"/>
    <w:rsid w:val="007D60E0"/>
    <w:rsid w:val="007D61C3"/>
    <w:rsid w:val="007D6264"/>
    <w:rsid w:val="007D62A8"/>
    <w:rsid w:val="007D6502"/>
    <w:rsid w:val="007D6735"/>
    <w:rsid w:val="007D69E0"/>
    <w:rsid w:val="007D69EB"/>
    <w:rsid w:val="007D6F46"/>
    <w:rsid w:val="007D70AC"/>
    <w:rsid w:val="007D7161"/>
    <w:rsid w:val="007D72A2"/>
    <w:rsid w:val="007D732E"/>
    <w:rsid w:val="007D7A9E"/>
    <w:rsid w:val="007D7DC8"/>
    <w:rsid w:val="007D7FEE"/>
    <w:rsid w:val="007E00EA"/>
    <w:rsid w:val="007E01B6"/>
    <w:rsid w:val="007E0583"/>
    <w:rsid w:val="007E0944"/>
    <w:rsid w:val="007E0BD1"/>
    <w:rsid w:val="007E0E12"/>
    <w:rsid w:val="007E0E23"/>
    <w:rsid w:val="007E0EA7"/>
    <w:rsid w:val="007E118B"/>
    <w:rsid w:val="007E11FD"/>
    <w:rsid w:val="007E141E"/>
    <w:rsid w:val="007E14A6"/>
    <w:rsid w:val="007E14D6"/>
    <w:rsid w:val="007E1539"/>
    <w:rsid w:val="007E160D"/>
    <w:rsid w:val="007E1D63"/>
    <w:rsid w:val="007E1D89"/>
    <w:rsid w:val="007E1E0D"/>
    <w:rsid w:val="007E1F7C"/>
    <w:rsid w:val="007E2065"/>
    <w:rsid w:val="007E206A"/>
    <w:rsid w:val="007E222B"/>
    <w:rsid w:val="007E24DB"/>
    <w:rsid w:val="007E2A7F"/>
    <w:rsid w:val="007E2C85"/>
    <w:rsid w:val="007E2CBC"/>
    <w:rsid w:val="007E2CBD"/>
    <w:rsid w:val="007E2CDD"/>
    <w:rsid w:val="007E2E2C"/>
    <w:rsid w:val="007E3587"/>
    <w:rsid w:val="007E376C"/>
    <w:rsid w:val="007E3861"/>
    <w:rsid w:val="007E38FE"/>
    <w:rsid w:val="007E3943"/>
    <w:rsid w:val="007E3A7D"/>
    <w:rsid w:val="007E3FFB"/>
    <w:rsid w:val="007E40F2"/>
    <w:rsid w:val="007E431D"/>
    <w:rsid w:val="007E445B"/>
    <w:rsid w:val="007E4782"/>
    <w:rsid w:val="007E47C5"/>
    <w:rsid w:val="007E48CE"/>
    <w:rsid w:val="007E49AC"/>
    <w:rsid w:val="007E4B92"/>
    <w:rsid w:val="007E4C5C"/>
    <w:rsid w:val="007E4E01"/>
    <w:rsid w:val="007E535B"/>
    <w:rsid w:val="007E54A7"/>
    <w:rsid w:val="007E54B2"/>
    <w:rsid w:val="007E55E3"/>
    <w:rsid w:val="007E5621"/>
    <w:rsid w:val="007E5791"/>
    <w:rsid w:val="007E5A6F"/>
    <w:rsid w:val="007E5BF5"/>
    <w:rsid w:val="007E5DDD"/>
    <w:rsid w:val="007E6153"/>
    <w:rsid w:val="007E629A"/>
    <w:rsid w:val="007E62DA"/>
    <w:rsid w:val="007E644B"/>
    <w:rsid w:val="007E6547"/>
    <w:rsid w:val="007E656D"/>
    <w:rsid w:val="007E6580"/>
    <w:rsid w:val="007E66D4"/>
    <w:rsid w:val="007E6BB7"/>
    <w:rsid w:val="007E7066"/>
    <w:rsid w:val="007E707F"/>
    <w:rsid w:val="007E7095"/>
    <w:rsid w:val="007E7110"/>
    <w:rsid w:val="007E735C"/>
    <w:rsid w:val="007E7378"/>
    <w:rsid w:val="007E7653"/>
    <w:rsid w:val="007E7828"/>
    <w:rsid w:val="007E79E3"/>
    <w:rsid w:val="007E7A45"/>
    <w:rsid w:val="007E7B22"/>
    <w:rsid w:val="007E7EFE"/>
    <w:rsid w:val="007E7FEF"/>
    <w:rsid w:val="007F0062"/>
    <w:rsid w:val="007F0082"/>
    <w:rsid w:val="007F01BF"/>
    <w:rsid w:val="007F023E"/>
    <w:rsid w:val="007F09DB"/>
    <w:rsid w:val="007F0A82"/>
    <w:rsid w:val="007F0AD7"/>
    <w:rsid w:val="007F0B3E"/>
    <w:rsid w:val="007F0B94"/>
    <w:rsid w:val="007F0F0E"/>
    <w:rsid w:val="007F1006"/>
    <w:rsid w:val="007F1316"/>
    <w:rsid w:val="007F134D"/>
    <w:rsid w:val="007F1456"/>
    <w:rsid w:val="007F14A5"/>
    <w:rsid w:val="007F168D"/>
    <w:rsid w:val="007F185A"/>
    <w:rsid w:val="007F1937"/>
    <w:rsid w:val="007F1B1D"/>
    <w:rsid w:val="007F1B2F"/>
    <w:rsid w:val="007F1F2F"/>
    <w:rsid w:val="007F1F3A"/>
    <w:rsid w:val="007F20AC"/>
    <w:rsid w:val="007F231B"/>
    <w:rsid w:val="007F26B3"/>
    <w:rsid w:val="007F2898"/>
    <w:rsid w:val="007F295C"/>
    <w:rsid w:val="007F2DAC"/>
    <w:rsid w:val="007F2F81"/>
    <w:rsid w:val="007F3444"/>
    <w:rsid w:val="007F3510"/>
    <w:rsid w:val="007F3620"/>
    <w:rsid w:val="007F38AE"/>
    <w:rsid w:val="007F3986"/>
    <w:rsid w:val="007F3C66"/>
    <w:rsid w:val="007F4064"/>
    <w:rsid w:val="007F414A"/>
    <w:rsid w:val="007F4222"/>
    <w:rsid w:val="007F450E"/>
    <w:rsid w:val="007F4CA2"/>
    <w:rsid w:val="007F56A8"/>
    <w:rsid w:val="007F5854"/>
    <w:rsid w:val="007F5AF2"/>
    <w:rsid w:val="007F5C16"/>
    <w:rsid w:val="007F5C9E"/>
    <w:rsid w:val="007F5DA0"/>
    <w:rsid w:val="007F61BC"/>
    <w:rsid w:val="007F62D5"/>
    <w:rsid w:val="007F6379"/>
    <w:rsid w:val="007F655B"/>
    <w:rsid w:val="007F676C"/>
    <w:rsid w:val="007F67EE"/>
    <w:rsid w:val="007F6BC6"/>
    <w:rsid w:val="007F6D76"/>
    <w:rsid w:val="007F7932"/>
    <w:rsid w:val="007F7AD9"/>
    <w:rsid w:val="007F7CCA"/>
    <w:rsid w:val="008000FA"/>
    <w:rsid w:val="00800349"/>
    <w:rsid w:val="00800490"/>
    <w:rsid w:val="00800535"/>
    <w:rsid w:val="00800580"/>
    <w:rsid w:val="00800597"/>
    <w:rsid w:val="0080069F"/>
    <w:rsid w:val="00800804"/>
    <w:rsid w:val="008008DD"/>
    <w:rsid w:val="00800AE4"/>
    <w:rsid w:val="00800C27"/>
    <w:rsid w:val="00800E53"/>
    <w:rsid w:val="00801163"/>
    <w:rsid w:val="00801204"/>
    <w:rsid w:val="00801307"/>
    <w:rsid w:val="00801363"/>
    <w:rsid w:val="0080139D"/>
    <w:rsid w:val="008014A5"/>
    <w:rsid w:val="008018B8"/>
    <w:rsid w:val="008018F6"/>
    <w:rsid w:val="00801923"/>
    <w:rsid w:val="00802060"/>
    <w:rsid w:val="008021F7"/>
    <w:rsid w:val="00802393"/>
    <w:rsid w:val="008026F0"/>
    <w:rsid w:val="00802869"/>
    <w:rsid w:val="00802B14"/>
    <w:rsid w:val="00803539"/>
    <w:rsid w:val="008035AA"/>
    <w:rsid w:val="00803602"/>
    <w:rsid w:val="008037A3"/>
    <w:rsid w:val="00803A59"/>
    <w:rsid w:val="00803DF5"/>
    <w:rsid w:val="008040C7"/>
    <w:rsid w:val="008042DC"/>
    <w:rsid w:val="00804468"/>
    <w:rsid w:val="008046D0"/>
    <w:rsid w:val="00804B04"/>
    <w:rsid w:val="00804B45"/>
    <w:rsid w:val="00804ECC"/>
    <w:rsid w:val="00804F50"/>
    <w:rsid w:val="00804F78"/>
    <w:rsid w:val="00805273"/>
    <w:rsid w:val="00805282"/>
    <w:rsid w:val="008053E0"/>
    <w:rsid w:val="0080542B"/>
    <w:rsid w:val="0080561B"/>
    <w:rsid w:val="0080567F"/>
    <w:rsid w:val="00805AB7"/>
    <w:rsid w:val="00805B16"/>
    <w:rsid w:val="00805E09"/>
    <w:rsid w:val="00805F67"/>
    <w:rsid w:val="008061A0"/>
    <w:rsid w:val="008061BA"/>
    <w:rsid w:val="00806427"/>
    <w:rsid w:val="00806472"/>
    <w:rsid w:val="008064A0"/>
    <w:rsid w:val="00806736"/>
    <w:rsid w:val="008068B9"/>
    <w:rsid w:val="00806B84"/>
    <w:rsid w:val="00806C7E"/>
    <w:rsid w:val="00806D11"/>
    <w:rsid w:val="00806EF0"/>
    <w:rsid w:val="00807446"/>
    <w:rsid w:val="0080771B"/>
    <w:rsid w:val="00807790"/>
    <w:rsid w:val="008078C4"/>
    <w:rsid w:val="00807A28"/>
    <w:rsid w:val="00807A2B"/>
    <w:rsid w:val="00807AD3"/>
    <w:rsid w:val="00807C13"/>
    <w:rsid w:val="00810042"/>
    <w:rsid w:val="0081044A"/>
    <w:rsid w:val="0081059F"/>
    <w:rsid w:val="008105DB"/>
    <w:rsid w:val="00810814"/>
    <w:rsid w:val="00810854"/>
    <w:rsid w:val="008109DB"/>
    <w:rsid w:val="00810A71"/>
    <w:rsid w:val="00810C60"/>
    <w:rsid w:val="00810D8C"/>
    <w:rsid w:val="008110A1"/>
    <w:rsid w:val="00811390"/>
    <w:rsid w:val="008113F1"/>
    <w:rsid w:val="00811647"/>
    <w:rsid w:val="00811915"/>
    <w:rsid w:val="00811B45"/>
    <w:rsid w:val="00811B91"/>
    <w:rsid w:val="00811C2C"/>
    <w:rsid w:val="00811F0F"/>
    <w:rsid w:val="008123D2"/>
    <w:rsid w:val="008123DD"/>
    <w:rsid w:val="0081266B"/>
    <w:rsid w:val="008126CD"/>
    <w:rsid w:val="00812915"/>
    <w:rsid w:val="00812A2C"/>
    <w:rsid w:val="00812DF7"/>
    <w:rsid w:val="00812E2B"/>
    <w:rsid w:val="008130F7"/>
    <w:rsid w:val="00813156"/>
    <w:rsid w:val="008133AE"/>
    <w:rsid w:val="00813528"/>
    <w:rsid w:val="00813ADF"/>
    <w:rsid w:val="00813BB9"/>
    <w:rsid w:val="00813DA0"/>
    <w:rsid w:val="00813DC9"/>
    <w:rsid w:val="00813F01"/>
    <w:rsid w:val="00813F8C"/>
    <w:rsid w:val="00814197"/>
    <w:rsid w:val="0081420A"/>
    <w:rsid w:val="008142E7"/>
    <w:rsid w:val="00814536"/>
    <w:rsid w:val="0081458C"/>
    <w:rsid w:val="00814889"/>
    <w:rsid w:val="00814DA1"/>
    <w:rsid w:val="00814E02"/>
    <w:rsid w:val="00814F0A"/>
    <w:rsid w:val="00815341"/>
    <w:rsid w:val="008154A9"/>
    <w:rsid w:val="00815C07"/>
    <w:rsid w:val="00815D02"/>
    <w:rsid w:val="00816009"/>
    <w:rsid w:val="00816032"/>
    <w:rsid w:val="0081604D"/>
    <w:rsid w:val="008161F4"/>
    <w:rsid w:val="00816267"/>
    <w:rsid w:val="0081627D"/>
    <w:rsid w:val="008166DB"/>
    <w:rsid w:val="008168C7"/>
    <w:rsid w:val="00816951"/>
    <w:rsid w:val="00816C6F"/>
    <w:rsid w:val="00816D00"/>
    <w:rsid w:val="008172BC"/>
    <w:rsid w:val="0081744E"/>
    <w:rsid w:val="0081747D"/>
    <w:rsid w:val="008174C0"/>
    <w:rsid w:val="0081760E"/>
    <w:rsid w:val="0081764A"/>
    <w:rsid w:val="0081779C"/>
    <w:rsid w:val="00817879"/>
    <w:rsid w:val="0081787A"/>
    <w:rsid w:val="00817A5F"/>
    <w:rsid w:val="00817B27"/>
    <w:rsid w:val="00817C0C"/>
    <w:rsid w:val="00817DF6"/>
    <w:rsid w:val="00817E88"/>
    <w:rsid w:val="00820145"/>
    <w:rsid w:val="0082021D"/>
    <w:rsid w:val="0082027A"/>
    <w:rsid w:val="008202C8"/>
    <w:rsid w:val="008204A9"/>
    <w:rsid w:val="008209BA"/>
    <w:rsid w:val="00820B2C"/>
    <w:rsid w:val="00820B49"/>
    <w:rsid w:val="00820FCB"/>
    <w:rsid w:val="00820FEC"/>
    <w:rsid w:val="0082113C"/>
    <w:rsid w:val="008213F0"/>
    <w:rsid w:val="0082142B"/>
    <w:rsid w:val="00821635"/>
    <w:rsid w:val="00821856"/>
    <w:rsid w:val="00821908"/>
    <w:rsid w:val="0082199D"/>
    <w:rsid w:val="00821C5A"/>
    <w:rsid w:val="00821D1A"/>
    <w:rsid w:val="00821D3C"/>
    <w:rsid w:val="00821FD0"/>
    <w:rsid w:val="00822296"/>
    <w:rsid w:val="008222C9"/>
    <w:rsid w:val="00822399"/>
    <w:rsid w:val="00822453"/>
    <w:rsid w:val="00822495"/>
    <w:rsid w:val="008224DB"/>
    <w:rsid w:val="00822993"/>
    <w:rsid w:val="00822B3B"/>
    <w:rsid w:val="00822B41"/>
    <w:rsid w:val="00822BCF"/>
    <w:rsid w:val="00822C7B"/>
    <w:rsid w:val="00822DE1"/>
    <w:rsid w:val="00822F3A"/>
    <w:rsid w:val="008230BA"/>
    <w:rsid w:val="008232A2"/>
    <w:rsid w:val="0082333C"/>
    <w:rsid w:val="008237AB"/>
    <w:rsid w:val="008240AF"/>
    <w:rsid w:val="008242E9"/>
    <w:rsid w:val="008245BC"/>
    <w:rsid w:val="00824648"/>
    <w:rsid w:val="00824732"/>
    <w:rsid w:val="0082481A"/>
    <w:rsid w:val="0082486E"/>
    <w:rsid w:val="00824AFB"/>
    <w:rsid w:val="00824E1C"/>
    <w:rsid w:val="00824E8C"/>
    <w:rsid w:val="0082504F"/>
    <w:rsid w:val="00825347"/>
    <w:rsid w:val="00825B48"/>
    <w:rsid w:val="00825C18"/>
    <w:rsid w:val="00825CAD"/>
    <w:rsid w:val="00825EA9"/>
    <w:rsid w:val="00825F05"/>
    <w:rsid w:val="00826033"/>
    <w:rsid w:val="008261D3"/>
    <w:rsid w:val="008263EB"/>
    <w:rsid w:val="0082688E"/>
    <w:rsid w:val="00826894"/>
    <w:rsid w:val="008269AA"/>
    <w:rsid w:val="00826AF3"/>
    <w:rsid w:val="00826C25"/>
    <w:rsid w:val="00826E47"/>
    <w:rsid w:val="00826F23"/>
    <w:rsid w:val="008271E8"/>
    <w:rsid w:val="00827332"/>
    <w:rsid w:val="00827565"/>
    <w:rsid w:val="00827656"/>
    <w:rsid w:val="00827881"/>
    <w:rsid w:val="00827C6A"/>
    <w:rsid w:val="00827D83"/>
    <w:rsid w:val="00827DD9"/>
    <w:rsid w:val="00827EA3"/>
    <w:rsid w:val="00827F35"/>
    <w:rsid w:val="00830114"/>
    <w:rsid w:val="00830116"/>
    <w:rsid w:val="008306E7"/>
    <w:rsid w:val="00830951"/>
    <w:rsid w:val="00830963"/>
    <w:rsid w:val="00830AC2"/>
    <w:rsid w:val="00830CB1"/>
    <w:rsid w:val="00830EAD"/>
    <w:rsid w:val="00831068"/>
    <w:rsid w:val="008310C8"/>
    <w:rsid w:val="0083128C"/>
    <w:rsid w:val="00831338"/>
    <w:rsid w:val="0083169A"/>
    <w:rsid w:val="008317B6"/>
    <w:rsid w:val="00831929"/>
    <w:rsid w:val="00831A05"/>
    <w:rsid w:val="00831B7B"/>
    <w:rsid w:val="00831D26"/>
    <w:rsid w:val="00831F68"/>
    <w:rsid w:val="00831FFA"/>
    <w:rsid w:val="008327FA"/>
    <w:rsid w:val="008328EB"/>
    <w:rsid w:val="00832CDF"/>
    <w:rsid w:val="00832E98"/>
    <w:rsid w:val="00832EC4"/>
    <w:rsid w:val="00832F00"/>
    <w:rsid w:val="008331F6"/>
    <w:rsid w:val="00833327"/>
    <w:rsid w:val="008333E8"/>
    <w:rsid w:val="008333EC"/>
    <w:rsid w:val="00833521"/>
    <w:rsid w:val="008336A7"/>
    <w:rsid w:val="008336FD"/>
    <w:rsid w:val="00833A7B"/>
    <w:rsid w:val="00833D69"/>
    <w:rsid w:val="00833E82"/>
    <w:rsid w:val="00833EEE"/>
    <w:rsid w:val="00833F64"/>
    <w:rsid w:val="00834000"/>
    <w:rsid w:val="0083401D"/>
    <w:rsid w:val="0083412C"/>
    <w:rsid w:val="008341BF"/>
    <w:rsid w:val="008346D6"/>
    <w:rsid w:val="008348F7"/>
    <w:rsid w:val="00834999"/>
    <w:rsid w:val="00834A99"/>
    <w:rsid w:val="00834B8D"/>
    <w:rsid w:val="00834BB8"/>
    <w:rsid w:val="00834C53"/>
    <w:rsid w:val="00834CDA"/>
    <w:rsid w:val="00834D37"/>
    <w:rsid w:val="00834E56"/>
    <w:rsid w:val="00834E8D"/>
    <w:rsid w:val="00834F85"/>
    <w:rsid w:val="008350F6"/>
    <w:rsid w:val="008352A3"/>
    <w:rsid w:val="008352FD"/>
    <w:rsid w:val="00835994"/>
    <w:rsid w:val="00835A41"/>
    <w:rsid w:val="00835AF6"/>
    <w:rsid w:val="00835B18"/>
    <w:rsid w:val="00835B35"/>
    <w:rsid w:val="00835C52"/>
    <w:rsid w:val="00835CE3"/>
    <w:rsid w:val="0083600C"/>
    <w:rsid w:val="00836287"/>
    <w:rsid w:val="008362AD"/>
    <w:rsid w:val="008363DF"/>
    <w:rsid w:val="00836524"/>
    <w:rsid w:val="0083658B"/>
    <w:rsid w:val="00836A9F"/>
    <w:rsid w:val="00836C91"/>
    <w:rsid w:val="00836CBE"/>
    <w:rsid w:val="00836E0F"/>
    <w:rsid w:val="00836F41"/>
    <w:rsid w:val="00836F7A"/>
    <w:rsid w:val="00837198"/>
    <w:rsid w:val="0083773B"/>
    <w:rsid w:val="008378F5"/>
    <w:rsid w:val="00837A60"/>
    <w:rsid w:val="00837B2F"/>
    <w:rsid w:val="00837EA2"/>
    <w:rsid w:val="00840167"/>
    <w:rsid w:val="008401B3"/>
    <w:rsid w:val="00840265"/>
    <w:rsid w:val="00840309"/>
    <w:rsid w:val="00840461"/>
    <w:rsid w:val="00840DA1"/>
    <w:rsid w:val="00840E43"/>
    <w:rsid w:val="00840E65"/>
    <w:rsid w:val="0084116B"/>
    <w:rsid w:val="00841296"/>
    <w:rsid w:val="00841316"/>
    <w:rsid w:val="008414CC"/>
    <w:rsid w:val="0084174D"/>
    <w:rsid w:val="00841948"/>
    <w:rsid w:val="00841D93"/>
    <w:rsid w:val="00841EB3"/>
    <w:rsid w:val="00842D31"/>
    <w:rsid w:val="00842E77"/>
    <w:rsid w:val="00842F66"/>
    <w:rsid w:val="00842F9D"/>
    <w:rsid w:val="00843176"/>
    <w:rsid w:val="0084325A"/>
    <w:rsid w:val="008433D3"/>
    <w:rsid w:val="008434C1"/>
    <w:rsid w:val="008435C5"/>
    <w:rsid w:val="008436C3"/>
    <w:rsid w:val="008438EE"/>
    <w:rsid w:val="00843920"/>
    <w:rsid w:val="008439CC"/>
    <w:rsid w:val="00843B44"/>
    <w:rsid w:val="00843D5C"/>
    <w:rsid w:val="00843FA7"/>
    <w:rsid w:val="00844044"/>
    <w:rsid w:val="00844281"/>
    <w:rsid w:val="008444F8"/>
    <w:rsid w:val="008445E3"/>
    <w:rsid w:val="008447CE"/>
    <w:rsid w:val="008448CF"/>
    <w:rsid w:val="00844B27"/>
    <w:rsid w:val="00844C70"/>
    <w:rsid w:val="00844DB1"/>
    <w:rsid w:val="00844F5D"/>
    <w:rsid w:val="00845046"/>
    <w:rsid w:val="0084512F"/>
    <w:rsid w:val="00845506"/>
    <w:rsid w:val="00845D1E"/>
    <w:rsid w:val="00845D72"/>
    <w:rsid w:val="00845EC0"/>
    <w:rsid w:val="00845F58"/>
    <w:rsid w:val="00846095"/>
    <w:rsid w:val="008463A5"/>
    <w:rsid w:val="008463EA"/>
    <w:rsid w:val="00846982"/>
    <w:rsid w:val="008469AE"/>
    <w:rsid w:val="008469B3"/>
    <w:rsid w:val="00846BE2"/>
    <w:rsid w:val="00846FD5"/>
    <w:rsid w:val="00847035"/>
    <w:rsid w:val="00847183"/>
    <w:rsid w:val="0084739E"/>
    <w:rsid w:val="00847466"/>
    <w:rsid w:val="00847496"/>
    <w:rsid w:val="008475B4"/>
    <w:rsid w:val="008475FD"/>
    <w:rsid w:val="00847B7A"/>
    <w:rsid w:val="00847BF5"/>
    <w:rsid w:val="0085009D"/>
    <w:rsid w:val="008504B6"/>
    <w:rsid w:val="00850547"/>
    <w:rsid w:val="008506C3"/>
    <w:rsid w:val="00850979"/>
    <w:rsid w:val="00850A83"/>
    <w:rsid w:val="00850AD3"/>
    <w:rsid w:val="00850B6C"/>
    <w:rsid w:val="00850B83"/>
    <w:rsid w:val="00850E4F"/>
    <w:rsid w:val="00850F2D"/>
    <w:rsid w:val="00850F66"/>
    <w:rsid w:val="0085139E"/>
    <w:rsid w:val="008515E0"/>
    <w:rsid w:val="008518C2"/>
    <w:rsid w:val="0085198D"/>
    <w:rsid w:val="00851A0F"/>
    <w:rsid w:val="00851C71"/>
    <w:rsid w:val="00851C9B"/>
    <w:rsid w:val="00851FAA"/>
    <w:rsid w:val="008520A5"/>
    <w:rsid w:val="008526DA"/>
    <w:rsid w:val="00852A94"/>
    <w:rsid w:val="00852CC3"/>
    <w:rsid w:val="00852F10"/>
    <w:rsid w:val="00852FB5"/>
    <w:rsid w:val="0085320E"/>
    <w:rsid w:val="008535C2"/>
    <w:rsid w:val="008539D6"/>
    <w:rsid w:val="00853A5B"/>
    <w:rsid w:val="00853ABE"/>
    <w:rsid w:val="00853BB8"/>
    <w:rsid w:val="00854222"/>
    <w:rsid w:val="00854783"/>
    <w:rsid w:val="008547CD"/>
    <w:rsid w:val="00854A35"/>
    <w:rsid w:val="00854A69"/>
    <w:rsid w:val="00854EC5"/>
    <w:rsid w:val="00854F2C"/>
    <w:rsid w:val="008550B1"/>
    <w:rsid w:val="008552FA"/>
    <w:rsid w:val="008557C9"/>
    <w:rsid w:val="00855955"/>
    <w:rsid w:val="00855984"/>
    <w:rsid w:val="00855B52"/>
    <w:rsid w:val="00856356"/>
    <w:rsid w:val="008566B2"/>
    <w:rsid w:val="0085679C"/>
    <w:rsid w:val="00856C2A"/>
    <w:rsid w:val="008573AF"/>
    <w:rsid w:val="008574C5"/>
    <w:rsid w:val="00857673"/>
    <w:rsid w:val="00857B00"/>
    <w:rsid w:val="00857DE5"/>
    <w:rsid w:val="00857F65"/>
    <w:rsid w:val="00857F90"/>
    <w:rsid w:val="008602F7"/>
    <w:rsid w:val="0086059C"/>
    <w:rsid w:val="008605D5"/>
    <w:rsid w:val="00860854"/>
    <w:rsid w:val="0086088D"/>
    <w:rsid w:val="00860DBD"/>
    <w:rsid w:val="00860DD6"/>
    <w:rsid w:val="00860EE2"/>
    <w:rsid w:val="008611A8"/>
    <w:rsid w:val="00861878"/>
    <w:rsid w:val="0086189F"/>
    <w:rsid w:val="00861CF6"/>
    <w:rsid w:val="00861E72"/>
    <w:rsid w:val="00861E7F"/>
    <w:rsid w:val="00861EAF"/>
    <w:rsid w:val="00861F77"/>
    <w:rsid w:val="0086216C"/>
    <w:rsid w:val="0086242A"/>
    <w:rsid w:val="00862693"/>
    <w:rsid w:val="008626F4"/>
    <w:rsid w:val="00862712"/>
    <w:rsid w:val="0086274D"/>
    <w:rsid w:val="00862777"/>
    <w:rsid w:val="0086283E"/>
    <w:rsid w:val="0086288E"/>
    <w:rsid w:val="0086292D"/>
    <w:rsid w:val="00862AFD"/>
    <w:rsid w:val="00862C51"/>
    <w:rsid w:val="00862C7D"/>
    <w:rsid w:val="00862C90"/>
    <w:rsid w:val="00862ED7"/>
    <w:rsid w:val="00862EE9"/>
    <w:rsid w:val="00863004"/>
    <w:rsid w:val="0086309D"/>
    <w:rsid w:val="008631F1"/>
    <w:rsid w:val="008636EA"/>
    <w:rsid w:val="00863810"/>
    <w:rsid w:val="00863CFF"/>
    <w:rsid w:val="00863D8E"/>
    <w:rsid w:val="00863F1C"/>
    <w:rsid w:val="00864298"/>
    <w:rsid w:val="008642E8"/>
    <w:rsid w:val="00864478"/>
    <w:rsid w:val="008644BE"/>
    <w:rsid w:val="008647AB"/>
    <w:rsid w:val="0086489D"/>
    <w:rsid w:val="00864994"/>
    <w:rsid w:val="008649B8"/>
    <w:rsid w:val="00864AF1"/>
    <w:rsid w:val="00864CCA"/>
    <w:rsid w:val="00864E82"/>
    <w:rsid w:val="00864FDA"/>
    <w:rsid w:val="00864FDD"/>
    <w:rsid w:val="0086505F"/>
    <w:rsid w:val="008653EF"/>
    <w:rsid w:val="00865840"/>
    <w:rsid w:val="00865D97"/>
    <w:rsid w:val="00865FD5"/>
    <w:rsid w:val="00866311"/>
    <w:rsid w:val="008663BF"/>
    <w:rsid w:val="00866610"/>
    <w:rsid w:val="0086673D"/>
    <w:rsid w:val="00866A07"/>
    <w:rsid w:val="00866C07"/>
    <w:rsid w:val="00866EEC"/>
    <w:rsid w:val="00866F24"/>
    <w:rsid w:val="00866F5A"/>
    <w:rsid w:val="0086703A"/>
    <w:rsid w:val="00867398"/>
    <w:rsid w:val="00867949"/>
    <w:rsid w:val="008679F4"/>
    <w:rsid w:val="00867BCE"/>
    <w:rsid w:val="00867CF7"/>
    <w:rsid w:val="00867D7F"/>
    <w:rsid w:val="00867F1A"/>
    <w:rsid w:val="0087047E"/>
    <w:rsid w:val="008707E4"/>
    <w:rsid w:val="00870BE2"/>
    <w:rsid w:val="00870BF7"/>
    <w:rsid w:val="00870CF9"/>
    <w:rsid w:val="00870D2A"/>
    <w:rsid w:val="00870D59"/>
    <w:rsid w:val="00870E77"/>
    <w:rsid w:val="00870F6F"/>
    <w:rsid w:val="00870F9E"/>
    <w:rsid w:val="00871528"/>
    <w:rsid w:val="008715E8"/>
    <w:rsid w:val="0087193D"/>
    <w:rsid w:val="00871A28"/>
    <w:rsid w:val="00871A94"/>
    <w:rsid w:val="00871CEB"/>
    <w:rsid w:val="0087249D"/>
    <w:rsid w:val="00872706"/>
    <w:rsid w:val="00872A0F"/>
    <w:rsid w:val="00872A42"/>
    <w:rsid w:val="00872D51"/>
    <w:rsid w:val="00872EEC"/>
    <w:rsid w:val="0087312A"/>
    <w:rsid w:val="0087351A"/>
    <w:rsid w:val="008737B2"/>
    <w:rsid w:val="00873BE0"/>
    <w:rsid w:val="00873C72"/>
    <w:rsid w:val="00873E35"/>
    <w:rsid w:val="00873FB5"/>
    <w:rsid w:val="00874001"/>
    <w:rsid w:val="00874195"/>
    <w:rsid w:val="008741D0"/>
    <w:rsid w:val="00874231"/>
    <w:rsid w:val="008744A3"/>
    <w:rsid w:val="0087456B"/>
    <w:rsid w:val="008745AC"/>
    <w:rsid w:val="00874A24"/>
    <w:rsid w:val="00874B71"/>
    <w:rsid w:val="00874D63"/>
    <w:rsid w:val="008757E0"/>
    <w:rsid w:val="008757F4"/>
    <w:rsid w:val="00875822"/>
    <w:rsid w:val="00875F91"/>
    <w:rsid w:val="00876513"/>
    <w:rsid w:val="008765E5"/>
    <w:rsid w:val="00876678"/>
    <w:rsid w:val="00876B05"/>
    <w:rsid w:val="00876C70"/>
    <w:rsid w:val="0087720D"/>
    <w:rsid w:val="00877532"/>
    <w:rsid w:val="008775E2"/>
    <w:rsid w:val="0087775E"/>
    <w:rsid w:val="0087778E"/>
    <w:rsid w:val="00877CF1"/>
    <w:rsid w:val="00877D96"/>
    <w:rsid w:val="00877FFC"/>
    <w:rsid w:val="0088021E"/>
    <w:rsid w:val="00880223"/>
    <w:rsid w:val="008803A2"/>
    <w:rsid w:val="008806D5"/>
    <w:rsid w:val="0088083D"/>
    <w:rsid w:val="00880913"/>
    <w:rsid w:val="00880B6E"/>
    <w:rsid w:val="00880C43"/>
    <w:rsid w:val="00880DFB"/>
    <w:rsid w:val="00880FEC"/>
    <w:rsid w:val="008810D5"/>
    <w:rsid w:val="00881118"/>
    <w:rsid w:val="0088128D"/>
    <w:rsid w:val="0088143B"/>
    <w:rsid w:val="0088155D"/>
    <w:rsid w:val="008816B5"/>
    <w:rsid w:val="00881CFA"/>
    <w:rsid w:val="008820A8"/>
    <w:rsid w:val="00882242"/>
    <w:rsid w:val="008822E4"/>
    <w:rsid w:val="0088233E"/>
    <w:rsid w:val="00882346"/>
    <w:rsid w:val="008825ED"/>
    <w:rsid w:val="0088287C"/>
    <w:rsid w:val="0088294C"/>
    <w:rsid w:val="00882C80"/>
    <w:rsid w:val="008830D6"/>
    <w:rsid w:val="00883336"/>
    <w:rsid w:val="008834D0"/>
    <w:rsid w:val="008836B8"/>
    <w:rsid w:val="00883941"/>
    <w:rsid w:val="00883C25"/>
    <w:rsid w:val="00883CAF"/>
    <w:rsid w:val="00883E85"/>
    <w:rsid w:val="00883E95"/>
    <w:rsid w:val="00883F04"/>
    <w:rsid w:val="00884043"/>
    <w:rsid w:val="00884107"/>
    <w:rsid w:val="00884296"/>
    <w:rsid w:val="0088439E"/>
    <w:rsid w:val="0088454F"/>
    <w:rsid w:val="008845C2"/>
    <w:rsid w:val="00884709"/>
    <w:rsid w:val="00884DAC"/>
    <w:rsid w:val="0088517D"/>
    <w:rsid w:val="0088550C"/>
    <w:rsid w:val="00885563"/>
    <w:rsid w:val="008856A4"/>
    <w:rsid w:val="00885A4B"/>
    <w:rsid w:val="00885D69"/>
    <w:rsid w:val="008860ED"/>
    <w:rsid w:val="0088613D"/>
    <w:rsid w:val="00886855"/>
    <w:rsid w:val="008869D0"/>
    <w:rsid w:val="00886BE2"/>
    <w:rsid w:val="00886C27"/>
    <w:rsid w:val="00886D45"/>
    <w:rsid w:val="00887093"/>
    <w:rsid w:val="008870C7"/>
    <w:rsid w:val="008873B5"/>
    <w:rsid w:val="0088742E"/>
    <w:rsid w:val="0088752E"/>
    <w:rsid w:val="00887638"/>
    <w:rsid w:val="008876A7"/>
    <w:rsid w:val="008879D6"/>
    <w:rsid w:val="00887FE3"/>
    <w:rsid w:val="00890307"/>
    <w:rsid w:val="00890332"/>
    <w:rsid w:val="00890608"/>
    <w:rsid w:val="00890665"/>
    <w:rsid w:val="008908D9"/>
    <w:rsid w:val="00890A02"/>
    <w:rsid w:val="00890B1C"/>
    <w:rsid w:val="00890C90"/>
    <w:rsid w:val="00890F04"/>
    <w:rsid w:val="008911A5"/>
    <w:rsid w:val="008919A5"/>
    <w:rsid w:val="00891B5E"/>
    <w:rsid w:val="00891C19"/>
    <w:rsid w:val="0089206D"/>
    <w:rsid w:val="00892187"/>
    <w:rsid w:val="008922C5"/>
    <w:rsid w:val="00892428"/>
    <w:rsid w:val="00892628"/>
    <w:rsid w:val="008926CC"/>
    <w:rsid w:val="00892818"/>
    <w:rsid w:val="00892A50"/>
    <w:rsid w:val="00892B03"/>
    <w:rsid w:val="00892B4C"/>
    <w:rsid w:val="00892E53"/>
    <w:rsid w:val="00892F15"/>
    <w:rsid w:val="00893058"/>
    <w:rsid w:val="008932B6"/>
    <w:rsid w:val="008932FB"/>
    <w:rsid w:val="0089365C"/>
    <w:rsid w:val="0089372C"/>
    <w:rsid w:val="00893752"/>
    <w:rsid w:val="00893D12"/>
    <w:rsid w:val="008943AF"/>
    <w:rsid w:val="0089456B"/>
    <w:rsid w:val="00894574"/>
    <w:rsid w:val="008945D8"/>
    <w:rsid w:val="00894634"/>
    <w:rsid w:val="00894981"/>
    <w:rsid w:val="008949DE"/>
    <w:rsid w:val="00894A9A"/>
    <w:rsid w:val="00894CAE"/>
    <w:rsid w:val="00894E14"/>
    <w:rsid w:val="00894E66"/>
    <w:rsid w:val="00895015"/>
    <w:rsid w:val="008953DD"/>
    <w:rsid w:val="0089547B"/>
    <w:rsid w:val="00895482"/>
    <w:rsid w:val="008954A2"/>
    <w:rsid w:val="008954E9"/>
    <w:rsid w:val="008955C8"/>
    <w:rsid w:val="0089563A"/>
    <w:rsid w:val="00895C0C"/>
    <w:rsid w:val="00895E58"/>
    <w:rsid w:val="00896138"/>
    <w:rsid w:val="0089621C"/>
    <w:rsid w:val="0089628E"/>
    <w:rsid w:val="00896510"/>
    <w:rsid w:val="008966DA"/>
    <w:rsid w:val="00896744"/>
    <w:rsid w:val="008967CD"/>
    <w:rsid w:val="00896B46"/>
    <w:rsid w:val="00896F50"/>
    <w:rsid w:val="00896F73"/>
    <w:rsid w:val="00897248"/>
    <w:rsid w:val="00897292"/>
    <w:rsid w:val="008972DD"/>
    <w:rsid w:val="0089733E"/>
    <w:rsid w:val="008973F0"/>
    <w:rsid w:val="00897624"/>
    <w:rsid w:val="00897657"/>
    <w:rsid w:val="00897888"/>
    <w:rsid w:val="00897ADD"/>
    <w:rsid w:val="00897DD7"/>
    <w:rsid w:val="00897F2A"/>
    <w:rsid w:val="00897F6A"/>
    <w:rsid w:val="008A0013"/>
    <w:rsid w:val="008A04AC"/>
    <w:rsid w:val="008A050C"/>
    <w:rsid w:val="008A0536"/>
    <w:rsid w:val="008A06E3"/>
    <w:rsid w:val="008A08A1"/>
    <w:rsid w:val="008A09B4"/>
    <w:rsid w:val="008A0B60"/>
    <w:rsid w:val="008A0E60"/>
    <w:rsid w:val="008A0E64"/>
    <w:rsid w:val="008A1190"/>
    <w:rsid w:val="008A11F3"/>
    <w:rsid w:val="008A147B"/>
    <w:rsid w:val="008A1BB6"/>
    <w:rsid w:val="008A1ED8"/>
    <w:rsid w:val="008A1F85"/>
    <w:rsid w:val="008A1FB3"/>
    <w:rsid w:val="008A234A"/>
    <w:rsid w:val="008A27EC"/>
    <w:rsid w:val="008A2A3A"/>
    <w:rsid w:val="008A2C33"/>
    <w:rsid w:val="008A2C81"/>
    <w:rsid w:val="008A2E50"/>
    <w:rsid w:val="008A317F"/>
    <w:rsid w:val="008A31BC"/>
    <w:rsid w:val="008A3390"/>
    <w:rsid w:val="008A3612"/>
    <w:rsid w:val="008A369B"/>
    <w:rsid w:val="008A3804"/>
    <w:rsid w:val="008A39FF"/>
    <w:rsid w:val="008A3B7C"/>
    <w:rsid w:val="008A3BFD"/>
    <w:rsid w:val="008A3DE1"/>
    <w:rsid w:val="008A4139"/>
    <w:rsid w:val="008A467C"/>
    <w:rsid w:val="008A47BE"/>
    <w:rsid w:val="008A485F"/>
    <w:rsid w:val="008A495E"/>
    <w:rsid w:val="008A4983"/>
    <w:rsid w:val="008A4B8A"/>
    <w:rsid w:val="008A4C24"/>
    <w:rsid w:val="008A4D69"/>
    <w:rsid w:val="008A4DC1"/>
    <w:rsid w:val="008A4DEA"/>
    <w:rsid w:val="008A4F48"/>
    <w:rsid w:val="008A51B8"/>
    <w:rsid w:val="008A522D"/>
    <w:rsid w:val="008A58D0"/>
    <w:rsid w:val="008A59FA"/>
    <w:rsid w:val="008A5C26"/>
    <w:rsid w:val="008A5E45"/>
    <w:rsid w:val="008A5E5F"/>
    <w:rsid w:val="008A5EC5"/>
    <w:rsid w:val="008A6013"/>
    <w:rsid w:val="008A606C"/>
    <w:rsid w:val="008A6081"/>
    <w:rsid w:val="008A60B8"/>
    <w:rsid w:val="008A619E"/>
    <w:rsid w:val="008A6584"/>
    <w:rsid w:val="008A68E0"/>
    <w:rsid w:val="008A6C6B"/>
    <w:rsid w:val="008A7035"/>
    <w:rsid w:val="008A710B"/>
    <w:rsid w:val="008A72F7"/>
    <w:rsid w:val="008A736C"/>
    <w:rsid w:val="008A746B"/>
    <w:rsid w:val="008A7568"/>
    <w:rsid w:val="008A7A6A"/>
    <w:rsid w:val="008A7A8B"/>
    <w:rsid w:val="008A7DA2"/>
    <w:rsid w:val="008A7DE6"/>
    <w:rsid w:val="008A7F4A"/>
    <w:rsid w:val="008A7FBA"/>
    <w:rsid w:val="008B0131"/>
    <w:rsid w:val="008B038D"/>
    <w:rsid w:val="008B0398"/>
    <w:rsid w:val="008B03D5"/>
    <w:rsid w:val="008B05E8"/>
    <w:rsid w:val="008B06CD"/>
    <w:rsid w:val="008B07F2"/>
    <w:rsid w:val="008B0889"/>
    <w:rsid w:val="008B09FE"/>
    <w:rsid w:val="008B0AE1"/>
    <w:rsid w:val="008B0C07"/>
    <w:rsid w:val="008B0EF8"/>
    <w:rsid w:val="008B150E"/>
    <w:rsid w:val="008B17FF"/>
    <w:rsid w:val="008B1C05"/>
    <w:rsid w:val="008B1E3B"/>
    <w:rsid w:val="008B1EE6"/>
    <w:rsid w:val="008B1FBA"/>
    <w:rsid w:val="008B1FEA"/>
    <w:rsid w:val="008B22B7"/>
    <w:rsid w:val="008B275C"/>
    <w:rsid w:val="008B27A7"/>
    <w:rsid w:val="008B2D8A"/>
    <w:rsid w:val="008B2E50"/>
    <w:rsid w:val="008B2E55"/>
    <w:rsid w:val="008B2E5D"/>
    <w:rsid w:val="008B2FA5"/>
    <w:rsid w:val="008B3117"/>
    <w:rsid w:val="008B3133"/>
    <w:rsid w:val="008B313F"/>
    <w:rsid w:val="008B322E"/>
    <w:rsid w:val="008B329B"/>
    <w:rsid w:val="008B3323"/>
    <w:rsid w:val="008B33A9"/>
    <w:rsid w:val="008B347A"/>
    <w:rsid w:val="008B39E2"/>
    <w:rsid w:val="008B3BE6"/>
    <w:rsid w:val="008B3FD6"/>
    <w:rsid w:val="008B41CF"/>
    <w:rsid w:val="008B4435"/>
    <w:rsid w:val="008B4993"/>
    <w:rsid w:val="008B4B01"/>
    <w:rsid w:val="008B4CDC"/>
    <w:rsid w:val="008B527E"/>
    <w:rsid w:val="008B57E8"/>
    <w:rsid w:val="008B58F2"/>
    <w:rsid w:val="008B598A"/>
    <w:rsid w:val="008B5BCE"/>
    <w:rsid w:val="008B5BEF"/>
    <w:rsid w:val="008B5CB9"/>
    <w:rsid w:val="008B6154"/>
    <w:rsid w:val="008B61AD"/>
    <w:rsid w:val="008B6341"/>
    <w:rsid w:val="008B65AA"/>
    <w:rsid w:val="008B66BB"/>
    <w:rsid w:val="008B6726"/>
    <w:rsid w:val="008B67F2"/>
    <w:rsid w:val="008B6876"/>
    <w:rsid w:val="008B6A2D"/>
    <w:rsid w:val="008B6F17"/>
    <w:rsid w:val="008B6F63"/>
    <w:rsid w:val="008B70D8"/>
    <w:rsid w:val="008B7386"/>
    <w:rsid w:val="008B7658"/>
    <w:rsid w:val="008B77A4"/>
    <w:rsid w:val="008B77F8"/>
    <w:rsid w:val="008B7841"/>
    <w:rsid w:val="008B7D86"/>
    <w:rsid w:val="008C017A"/>
    <w:rsid w:val="008C0595"/>
    <w:rsid w:val="008C0647"/>
    <w:rsid w:val="008C06E7"/>
    <w:rsid w:val="008C0A03"/>
    <w:rsid w:val="008C0B20"/>
    <w:rsid w:val="008C0B43"/>
    <w:rsid w:val="008C0DE4"/>
    <w:rsid w:val="008C0DEF"/>
    <w:rsid w:val="008C0FD5"/>
    <w:rsid w:val="008C1124"/>
    <w:rsid w:val="008C126E"/>
    <w:rsid w:val="008C1865"/>
    <w:rsid w:val="008C1980"/>
    <w:rsid w:val="008C1E0C"/>
    <w:rsid w:val="008C1E4F"/>
    <w:rsid w:val="008C1E73"/>
    <w:rsid w:val="008C1EB8"/>
    <w:rsid w:val="008C2076"/>
    <w:rsid w:val="008C235F"/>
    <w:rsid w:val="008C26A4"/>
    <w:rsid w:val="008C28BD"/>
    <w:rsid w:val="008C291A"/>
    <w:rsid w:val="008C29B4"/>
    <w:rsid w:val="008C2BCC"/>
    <w:rsid w:val="008C2F3B"/>
    <w:rsid w:val="008C2FE7"/>
    <w:rsid w:val="008C3252"/>
    <w:rsid w:val="008C326B"/>
    <w:rsid w:val="008C3629"/>
    <w:rsid w:val="008C36E6"/>
    <w:rsid w:val="008C37BB"/>
    <w:rsid w:val="008C3949"/>
    <w:rsid w:val="008C3A27"/>
    <w:rsid w:val="008C3FBC"/>
    <w:rsid w:val="008C40C0"/>
    <w:rsid w:val="008C41AE"/>
    <w:rsid w:val="008C4209"/>
    <w:rsid w:val="008C4312"/>
    <w:rsid w:val="008C4395"/>
    <w:rsid w:val="008C4649"/>
    <w:rsid w:val="008C4692"/>
    <w:rsid w:val="008C4829"/>
    <w:rsid w:val="008C4ACF"/>
    <w:rsid w:val="008C4B7B"/>
    <w:rsid w:val="008C4E2C"/>
    <w:rsid w:val="008C5037"/>
    <w:rsid w:val="008C53E9"/>
    <w:rsid w:val="008C5404"/>
    <w:rsid w:val="008C54BA"/>
    <w:rsid w:val="008C54D8"/>
    <w:rsid w:val="008C5572"/>
    <w:rsid w:val="008C55AF"/>
    <w:rsid w:val="008C567D"/>
    <w:rsid w:val="008C5825"/>
    <w:rsid w:val="008C587C"/>
    <w:rsid w:val="008C58AA"/>
    <w:rsid w:val="008C58AD"/>
    <w:rsid w:val="008C5AC3"/>
    <w:rsid w:val="008C5D51"/>
    <w:rsid w:val="008C5FDB"/>
    <w:rsid w:val="008C6231"/>
    <w:rsid w:val="008C6349"/>
    <w:rsid w:val="008C6404"/>
    <w:rsid w:val="008C6447"/>
    <w:rsid w:val="008C6472"/>
    <w:rsid w:val="008C64B2"/>
    <w:rsid w:val="008C668F"/>
    <w:rsid w:val="008C6AB3"/>
    <w:rsid w:val="008C6B81"/>
    <w:rsid w:val="008C6E3F"/>
    <w:rsid w:val="008C75DE"/>
    <w:rsid w:val="008C7647"/>
    <w:rsid w:val="008C77BB"/>
    <w:rsid w:val="008C7AE4"/>
    <w:rsid w:val="008C7B42"/>
    <w:rsid w:val="008C7C7C"/>
    <w:rsid w:val="008C7D9B"/>
    <w:rsid w:val="008C7DCE"/>
    <w:rsid w:val="008D0423"/>
    <w:rsid w:val="008D0999"/>
    <w:rsid w:val="008D0A5B"/>
    <w:rsid w:val="008D0C1E"/>
    <w:rsid w:val="008D0EAB"/>
    <w:rsid w:val="008D0EAC"/>
    <w:rsid w:val="008D0F02"/>
    <w:rsid w:val="008D0FF9"/>
    <w:rsid w:val="008D115A"/>
    <w:rsid w:val="008D1363"/>
    <w:rsid w:val="008D139A"/>
    <w:rsid w:val="008D1526"/>
    <w:rsid w:val="008D160D"/>
    <w:rsid w:val="008D16DC"/>
    <w:rsid w:val="008D1963"/>
    <w:rsid w:val="008D1A8F"/>
    <w:rsid w:val="008D28CC"/>
    <w:rsid w:val="008D2A3C"/>
    <w:rsid w:val="008D2EF6"/>
    <w:rsid w:val="008D3215"/>
    <w:rsid w:val="008D3229"/>
    <w:rsid w:val="008D32BC"/>
    <w:rsid w:val="008D3432"/>
    <w:rsid w:val="008D365C"/>
    <w:rsid w:val="008D36D3"/>
    <w:rsid w:val="008D36DF"/>
    <w:rsid w:val="008D3845"/>
    <w:rsid w:val="008D3B32"/>
    <w:rsid w:val="008D3B78"/>
    <w:rsid w:val="008D3D5F"/>
    <w:rsid w:val="008D3FE2"/>
    <w:rsid w:val="008D416A"/>
    <w:rsid w:val="008D42F3"/>
    <w:rsid w:val="008D493A"/>
    <w:rsid w:val="008D4A95"/>
    <w:rsid w:val="008D4D10"/>
    <w:rsid w:val="008D4EA8"/>
    <w:rsid w:val="008D4EC8"/>
    <w:rsid w:val="008D4F7D"/>
    <w:rsid w:val="008D5197"/>
    <w:rsid w:val="008D51C1"/>
    <w:rsid w:val="008D51E2"/>
    <w:rsid w:val="008D586C"/>
    <w:rsid w:val="008D58B4"/>
    <w:rsid w:val="008D5D54"/>
    <w:rsid w:val="008D5DB3"/>
    <w:rsid w:val="008D5E5F"/>
    <w:rsid w:val="008D5F2E"/>
    <w:rsid w:val="008D5F7E"/>
    <w:rsid w:val="008D60AE"/>
    <w:rsid w:val="008D6183"/>
    <w:rsid w:val="008D639C"/>
    <w:rsid w:val="008D664F"/>
    <w:rsid w:val="008D6961"/>
    <w:rsid w:val="008D6963"/>
    <w:rsid w:val="008D69FB"/>
    <w:rsid w:val="008D6B4E"/>
    <w:rsid w:val="008D6B73"/>
    <w:rsid w:val="008D6C74"/>
    <w:rsid w:val="008D6D28"/>
    <w:rsid w:val="008D6E92"/>
    <w:rsid w:val="008D6FF3"/>
    <w:rsid w:val="008D7014"/>
    <w:rsid w:val="008D703C"/>
    <w:rsid w:val="008D70C1"/>
    <w:rsid w:val="008D7133"/>
    <w:rsid w:val="008D71E3"/>
    <w:rsid w:val="008D7388"/>
    <w:rsid w:val="008D777D"/>
    <w:rsid w:val="008D77AB"/>
    <w:rsid w:val="008D79F8"/>
    <w:rsid w:val="008D79FC"/>
    <w:rsid w:val="008D7A1F"/>
    <w:rsid w:val="008D7DC3"/>
    <w:rsid w:val="008E000F"/>
    <w:rsid w:val="008E007D"/>
    <w:rsid w:val="008E02C3"/>
    <w:rsid w:val="008E02EC"/>
    <w:rsid w:val="008E046B"/>
    <w:rsid w:val="008E055A"/>
    <w:rsid w:val="008E0742"/>
    <w:rsid w:val="008E0881"/>
    <w:rsid w:val="008E09A9"/>
    <w:rsid w:val="008E09CC"/>
    <w:rsid w:val="008E0A2C"/>
    <w:rsid w:val="008E0BF4"/>
    <w:rsid w:val="008E0D5B"/>
    <w:rsid w:val="008E0DA9"/>
    <w:rsid w:val="008E0E3C"/>
    <w:rsid w:val="008E0E46"/>
    <w:rsid w:val="008E0F3F"/>
    <w:rsid w:val="008E0FBF"/>
    <w:rsid w:val="008E0FCC"/>
    <w:rsid w:val="008E12F9"/>
    <w:rsid w:val="008E14C2"/>
    <w:rsid w:val="008E14FC"/>
    <w:rsid w:val="008E18E0"/>
    <w:rsid w:val="008E1AA6"/>
    <w:rsid w:val="008E1B3B"/>
    <w:rsid w:val="008E1C08"/>
    <w:rsid w:val="008E1F7D"/>
    <w:rsid w:val="008E1F88"/>
    <w:rsid w:val="008E23C2"/>
    <w:rsid w:val="008E2604"/>
    <w:rsid w:val="008E26BD"/>
    <w:rsid w:val="008E28B9"/>
    <w:rsid w:val="008E29E9"/>
    <w:rsid w:val="008E29F7"/>
    <w:rsid w:val="008E2C28"/>
    <w:rsid w:val="008E2C55"/>
    <w:rsid w:val="008E2D83"/>
    <w:rsid w:val="008E2EC1"/>
    <w:rsid w:val="008E2F3C"/>
    <w:rsid w:val="008E3191"/>
    <w:rsid w:val="008E3213"/>
    <w:rsid w:val="008E335D"/>
    <w:rsid w:val="008E339B"/>
    <w:rsid w:val="008E3621"/>
    <w:rsid w:val="008E37BA"/>
    <w:rsid w:val="008E3807"/>
    <w:rsid w:val="008E3905"/>
    <w:rsid w:val="008E392B"/>
    <w:rsid w:val="008E39EE"/>
    <w:rsid w:val="008E3A60"/>
    <w:rsid w:val="008E3EF9"/>
    <w:rsid w:val="008E3F8C"/>
    <w:rsid w:val="008E43A5"/>
    <w:rsid w:val="008E4417"/>
    <w:rsid w:val="008E4439"/>
    <w:rsid w:val="008E45D5"/>
    <w:rsid w:val="008E4613"/>
    <w:rsid w:val="008E46FD"/>
    <w:rsid w:val="008E4A4A"/>
    <w:rsid w:val="008E4C96"/>
    <w:rsid w:val="008E4F5B"/>
    <w:rsid w:val="008E4FEB"/>
    <w:rsid w:val="008E5064"/>
    <w:rsid w:val="008E52F0"/>
    <w:rsid w:val="008E54F1"/>
    <w:rsid w:val="008E57D1"/>
    <w:rsid w:val="008E5A4F"/>
    <w:rsid w:val="008E5A5C"/>
    <w:rsid w:val="008E5ACB"/>
    <w:rsid w:val="008E5B80"/>
    <w:rsid w:val="008E5BD2"/>
    <w:rsid w:val="008E5D0F"/>
    <w:rsid w:val="008E5D1D"/>
    <w:rsid w:val="008E5FB8"/>
    <w:rsid w:val="008E62F0"/>
    <w:rsid w:val="008E6491"/>
    <w:rsid w:val="008E655F"/>
    <w:rsid w:val="008E6665"/>
    <w:rsid w:val="008E67BF"/>
    <w:rsid w:val="008E6837"/>
    <w:rsid w:val="008E6921"/>
    <w:rsid w:val="008E6AF9"/>
    <w:rsid w:val="008E6DA3"/>
    <w:rsid w:val="008E6F0E"/>
    <w:rsid w:val="008E7112"/>
    <w:rsid w:val="008E7221"/>
    <w:rsid w:val="008E7327"/>
    <w:rsid w:val="008E7791"/>
    <w:rsid w:val="008E7947"/>
    <w:rsid w:val="008E7B1B"/>
    <w:rsid w:val="008E7B92"/>
    <w:rsid w:val="008E7F56"/>
    <w:rsid w:val="008F011D"/>
    <w:rsid w:val="008F03CB"/>
    <w:rsid w:val="008F04AE"/>
    <w:rsid w:val="008F0570"/>
    <w:rsid w:val="008F06FF"/>
    <w:rsid w:val="008F1426"/>
    <w:rsid w:val="008F15A7"/>
    <w:rsid w:val="008F15FC"/>
    <w:rsid w:val="008F1983"/>
    <w:rsid w:val="008F19F2"/>
    <w:rsid w:val="008F1A60"/>
    <w:rsid w:val="008F1B41"/>
    <w:rsid w:val="008F1EC0"/>
    <w:rsid w:val="008F1EC8"/>
    <w:rsid w:val="008F205B"/>
    <w:rsid w:val="008F214B"/>
    <w:rsid w:val="008F223C"/>
    <w:rsid w:val="008F2339"/>
    <w:rsid w:val="008F238D"/>
    <w:rsid w:val="008F23B6"/>
    <w:rsid w:val="008F2455"/>
    <w:rsid w:val="008F2470"/>
    <w:rsid w:val="008F24C6"/>
    <w:rsid w:val="008F2545"/>
    <w:rsid w:val="008F2652"/>
    <w:rsid w:val="008F2731"/>
    <w:rsid w:val="008F2850"/>
    <w:rsid w:val="008F2BE6"/>
    <w:rsid w:val="008F2C0B"/>
    <w:rsid w:val="008F2FE1"/>
    <w:rsid w:val="008F3728"/>
    <w:rsid w:val="008F38A4"/>
    <w:rsid w:val="008F3B4D"/>
    <w:rsid w:val="008F3B86"/>
    <w:rsid w:val="008F3B92"/>
    <w:rsid w:val="008F3BB0"/>
    <w:rsid w:val="008F3CAD"/>
    <w:rsid w:val="008F3EEF"/>
    <w:rsid w:val="008F3FD6"/>
    <w:rsid w:val="008F43C8"/>
    <w:rsid w:val="008F4501"/>
    <w:rsid w:val="008F46EF"/>
    <w:rsid w:val="008F4C88"/>
    <w:rsid w:val="008F4DB6"/>
    <w:rsid w:val="008F4EB9"/>
    <w:rsid w:val="008F4F0B"/>
    <w:rsid w:val="008F52F8"/>
    <w:rsid w:val="008F55D1"/>
    <w:rsid w:val="008F5853"/>
    <w:rsid w:val="008F5B6C"/>
    <w:rsid w:val="008F5BFC"/>
    <w:rsid w:val="008F5ED8"/>
    <w:rsid w:val="008F5FB9"/>
    <w:rsid w:val="008F6052"/>
    <w:rsid w:val="008F6059"/>
    <w:rsid w:val="008F606E"/>
    <w:rsid w:val="008F6089"/>
    <w:rsid w:val="008F6148"/>
    <w:rsid w:val="008F62BD"/>
    <w:rsid w:val="008F62D9"/>
    <w:rsid w:val="008F6614"/>
    <w:rsid w:val="008F6665"/>
    <w:rsid w:val="008F68A7"/>
    <w:rsid w:val="008F68BE"/>
    <w:rsid w:val="008F6C87"/>
    <w:rsid w:val="008F6CD3"/>
    <w:rsid w:val="008F6DEF"/>
    <w:rsid w:val="008F6F06"/>
    <w:rsid w:val="008F709D"/>
    <w:rsid w:val="008F711A"/>
    <w:rsid w:val="008F7164"/>
    <w:rsid w:val="008F72CE"/>
    <w:rsid w:val="008F75DB"/>
    <w:rsid w:val="008F7651"/>
    <w:rsid w:val="008F7684"/>
    <w:rsid w:val="008F76F6"/>
    <w:rsid w:val="008F7864"/>
    <w:rsid w:val="008F7B14"/>
    <w:rsid w:val="008F7B61"/>
    <w:rsid w:val="008F7ECE"/>
    <w:rsid w:val="00900043"/>
    <w:rsid w:val="009002A5"/>
    <w:rsid w:val="009003C4"/>
    <w:rsid w:val="009005BD"/>
    <w:rsid w:val="0090066F"/>
    <w:rsid w:val="009006B3"/>
    <w:rsid w:val="009006C6"/>
    <w:rsid w:val="0090072D"/>
    <w:rsid w:val="009008DC"/>
    <w:rsid w:val="009009B7"/>
    <w:rsid w:val="00900A54"/>
    <w:rsid w:val="00900D59"/>
    <w:rsid w:val="00900E4A"/>
    <w:rsid w:val="009011C1"/>
    <w:rsid w:val="009012C7"/>
    <w:rsid w:val="009012FC"/>
    <w:rsid w:val="009016FF"/>
    <w:rsid w:val="00901A3B"/>
    <w:rsid w:val="00901AE4"/>
    <w:rsid w:val="00901CA3"/>
    <w:rsid w:val="00901DE7"/>
    <w:rsid w:val="00901E91"/>
    <w:rsid w:val="009021AF"/>
    <w:rsid w:val="009021F6"/>
    <w:rsid w:val="00902351"/>
    <w:rsid w:val="009027AF"/>
    <w:rsid w:val="00902801"/>
    <w:rsid w:val="00902F39"/>
    <w:rsid w:val="00902F6A"/>
    <w:rsid w:val="0090335D"/>
    <w:rsid w:val="009035EC"/>
    <w:rsid w:val="009036D0"/>
    <w:rsid w:val="00903772"/>
    <w:rsid w:val="009037B1"/>
    <w:rsid w:val="009037B9"/>
    <w:rsid w:val="009038D9"/>
    <w:rsid w:val="00903B61"/>
    <w:rsid w:val="00903FE0"/>
    <w:rsid w:val="0090400B"/>
    <w:rsid w:val="00904040"/>
    <w:rsid w:val="0090408A"/>
    <w:rsid w:val="009044C6"/>
    <w:rsid w:val="0090459A"/>
    <w:rsid w:val="009047CF"/>
    <w:rsid w:val="00904AFE"/>
    <w:rsid w:val="00904B6C"/>
    <w:rsid w:val="00904BA9"/>
    <w:rsid w:val="00904CD9"/>
    <w:rsid w:val="00905251"/>
    <w:rsid w:val="00905504"/>
    <w:rsid w:val="0090559B"/>
    <w:rsid w:val="00905CA9"/>
    <w:rsid w:val="00905EFE"/>
    <w:rsid w:val="009060E0"/>
    <w:rsid w:val="009061A2"/>
    <w:rsid w:val="0090621D"/>
    <w:rsid w:val="00906385"/>
    <w:rsid w:val="00906404"/>
    <w:rsid w:val="009064BD"/>
    <w:rsid w:val="00906778"/>
    <w:rsid w:val="00906BDA"/>
    <w:rsid w:val="00906DDA"/>
    <w:rsid w:val="0090703D"/>
    <w:rsid w:val="009070A2"/>
    <w:rsid w:val="0090735E"/>
    <w:rsid w:val="0090739F"/>
    <w:rsid w:val="00907889"/>
    <w:rsid w:val="009078F4"/>
    <w:rsid w:val="00907A9C"/>
    <w:rsid w:val="00907B8F"/>
    <w:rsid w:val="00907BCD"/>
    <w:rsid w:val="00907BEF"/>
    <w:rsid w:val="00907FA0"/>
    <w:rsid w:val="00910055"/>
    <w:rsid w:val="0091008C"/>
    <w:rsid w:val="009100C6"/>
    <w:rsid w:val="009101DE"/>
    <w:rsid w:val="00910276"/>
    <w:rsid w:val="00910511"/>
    <w:rsid w:val="009105EE"/>
    <w:rsid w:val="0091094D"/>
    <w:rsid w:val="00910A2F"/>
    <w:rsid w:val="00910A78"/>
    <w:rsid w:val="00910B66"/>
    <w:rsid w:val="00910E0C"/>
    <w:rsid w:val="00910EFA"/>
    <w:rsid w:val="00910FEA"/>
    <w:rsid w:val="00911223"/>
    <w:rsid w:val="009115A5"/>
    <w:rsid w:val="0091167B"/>
    <w:rsid w:val="009118CA"/>
    <w:rsid w:val="00911B2A"/>
    <w:rsid w:val="00911B5F"/>
    <w:rsid w:val="00911BD1"/>
    <w:rsid w:val="00911C69"/>
    <w:rsid w:val="00911CC0"/>
    <w:rsid w:val="009121BB"/>
    <w:rsid w:val="00912391"/>
    <w:rsid w:val="00912398"/>
    <w:rsid w:val="0091247D"/>
    <w:rsid w:val="00912529"/>
    <w:rsid w:val="009128E0"/>
    <w:rsid w:val="00912935"/>
    <w:rsid w:val="00912939"/>
    <w:rsid w:val="00912A21"/>
    <w:rsid w:val="00912B74"/>
    <w:rsid w:val="00912DCF"/>
    <w:rsid w:val="00913116"/>
    <w:rsid w:val="00913250"/>
    <w:rsid w:val="00913380"/>
    <w:rsid w:val="0091396B"/>
    <w:rsid w:val="00913996"/>
    <w:rsid w:val="00913F67"/>
    <w:rsid w:val="009141EA"/>
    <w:rsid w:val="00914550"/>
    <w:rsid w:val="0091497B"/>
    <w:rsid w:val="009149A1"/>
    <w:rsid w:val="00914D0A"/>
    <w:rsid w:val="009154CF"/>
    <w:rsid w:val="009155C3"/>
    <w:rsid w:val="009156F5"/>
    <w:rsid w:val="009159BB"/>
    <w:rsid w:val="00915C68"/>
    <w:rsid w:val="00915F05"/>
    <w:rsid w:val="0091608D"/>
    <w:rsid w:val="009161B3"/>
    <w:rsid w:val="00916222"/>
    <w:rsid w:val="0091656D"/>
    <w:rsid w:val="009165FE"/>
    <w:rsid w:val="009166E9"/>
    <w:rsid w:val="009169C2"/>
    <w:rsid w:val="00916A85"/>
    <w:rsid w:val="00916B82"/>
    <w:rsid w:val="00916DF6"/>
    <w:rsid w:val="00916E4E"/>
    <w:rsid w:val="00917170"/>
    <w:rsid w:val="0091739E"/>
    <w:rsid w:val="00917571"/>
    <w:rsid w:val="00917637"/>
    <w:rsid w:val="0091769D"/>
    <w:rsid w:val="0091791D"/>
    <w:rsid w:val="009179E5"/>
    <w:rsid w:val="00917ACD"/>
    <w:rsid w:val="00917C22"/>
    <w:rsid w:val="00917C4B"/>
    <w:rsid w:val="00917E5A"/>
    <w:rsid w:val="00917FD7"/>
    <w:rsid w:val="009200EC"/>
    <w:rsid w:val="009201AE"/>
    <w:rsid w:val="00920325"/>
    <w:rsid w:val="00920425"/>
    <w:rsid w:val="009205BA"/>
    <w:rsid w:val="00920695"/>
    <w:rsid w:val="00920883"/>
    <w:rsid w:val="00920910"/>
    <w:rsid w:val="00920B9A"/>
    <w:rsid w:val="00920D3D"/>
    <w:rsid w:val="009212E4"/>
    <w:rsid w:val="0092137F"/>
    <w:rsid w:val="009214FB"/>
    <w:rsid w:val="009215A5"/>
    <w:rsid w:val="009215D9"/>
    <w:rsid w:val="009216EF"/>
    <w:rsid w:val="0092172B"/>
    <w:rsid w:val="00921825"/>
    <w:rsid w:val="009218B0"/>
    <w:rsid w:val="00921B6D"/>
    <w:rsid w:val="00921CF5"/>
    <w:rsid w:val="009220C8"/>
    <w:rsid w:val="00922315"/>
    <w:rsid w:val="009224E8"/>
    <w:rsid w:val="009227F1"/>
    <w:rsid w:val="009228E7"/>
    <w:rsid w:val="00922A85"/>
    <w:rsid w:val="00922E24"/>
    <w:rsid w:val="00922E2C"/>
    <w:rsid w:val="00922F60"/>
    <w:rsid w:val="009230E2"/>
    <w:rsid w:val="00923127"/>
    <w:rsid w:val="009233CF"/>
    <w:rsid w:val="00923587"/>
    <w:rsid w:val="0092370B"/>
    <w:rsid w:val="00923D60"/>
    <w:rsid w:val="00923DE4"/>
    <w:rsid w:val="00923DEB"/>
    <w:rsid w:val="00924128"/>
    <w:rsid w:val="0092432F"/>
    <w:rsid w:val="0092451D"/>
    <w:rsid w:val="00924622"/>
    <w:rsid w:val="00924646"/>
    <w:rsid w:val="00924B21"/>
    <w:rsid w:val="00924C15"/>
    <w:rsid w:val="00924C96"/>
    <w:rsid w:val="00924D4A"/>
    <w:rsid w:val="00924D4C"/>
    <w:rsid w:val="00924F07"/>
    <w:rsid w:val="0092516C"/>
    <w:rsid w:val="0092518D"/>
    <w:rsid w:val="0092525F"/>
    <w:rsid w:val="0092549E"/>
    <w:rsid w:val="0092554B"/>
    <w:rsid w:val="00925614"/>
    <w:rsid w:val="0092569A"/>
    <w:rsid w:val="00925A67"/>
    <w:rsid w:val="00925C13"/>
    <w:rsid w:val="00925D49"/>
    <w:rsid w:val="00925D63"/>
    <w:rsid w:val="00925DE7"/>
    <w:rsid w:val="009263E3"/>
    <w:rsid w:val="0092645B"/>
    <w:rsid w:val="00926579"/>
    <w:rsid w:val="00926771"/>
    <w:rsid w:val="00926BF2"/>
    <w:rsid w:val="00926C84"/>
    <w:rsid w:val="00926D16"/>
    <w:rsid w:val="00926E54"/>
    <w:rsid w:val="00926E70"/>
    <w:rsid w:val="0092703D"/>
    <w:rsid w:val="009271C4"/>
    <w:rsid w:val="00927259"/>
    <w:rsid w:val="0092741E"/>
    <w:rsid w:val="009274D8"/>
    <w:rsid w:val="0092782C"/>
    <w:rsid w:val="009278D8"/>
    <w:rsid w:val="009279B9"/>
    <w:rsid w:val="00927D50"/>
    <w:rsid w:val="00927DB4"/>
    <w:rsid w:val="00927E40"/>
    <w:rsid w:val="00927F42"/>
    <w:rsid w:val="00927F93"/>
    <w:rsid w:val="009303A0"/>
    <w:rsid w:val="009305F2"/>
    <w:rsid w:val="0093073C"/>
    <w:rsid w:val="00930746"/>
    <w:rsid w:val="009307C6"/>
    <w:rsid w:val="00930AC5"/>
    <w:rsid w:val="00930B17"/>
    <w:rsid w:val="00930BF4"/>
    <w:rsid w:val="00930E5E"/>
    <w:rsid w:val="00930EAF"/>
    <w:rsid w:val="009310F1"/>
    <w:rsid w:val="00931115"/>
    <w:rsid w:val="00931898"/>
    <w:rsid w:val="009319FC"/>
    <w:rsid w:val="00931ABF"/>
    <w:rsid w:val="00931ADA"/>
    <w:rsid w:val="00931C23"/>
    <w:rsid w:val="00931D08"/>
    <w:rsid w:val="00931D8A"/>
    <w:rsid w:val="00931E0C"/>
    <w:rsid w:val="00931E89"/>
    <w:rsid w:val="00931F62"/>
    <w:rsid w:val="009320A6"/>
    <w:rsid w:val="0093236B"/>
    <w:rsid w:val="009323B0"/>
    <w:rsid w:val="009329D1"/>
    <w:rsid w:val="00932D4C"/>
    <w:rsid w:val="00932E4D"/>
    <w:rsid w:val="00932EC5"/>
    <w:rsid w:val="00932FAE"/>
    <w:rsid w:val="00933037"/>
    <w:rsid w:val="009331E8"/>
    <w:rsid w:val="009333FC"/>
    <w:rsid w:val="009334A9"/>
    <w:rsid w:val="00933C5C"/>
    <w:rsid w:val="00933D0B"/>
    <w:rsid w:val="009341FE"/>
    <w:rsid w:val="00934A5A"/>
    <w:rsid w:val="00934AB8"/>
    <w:rsid w:val="00934C67"/>
    <w:rsid w:val="00934D55"/>
    <w:rsid w:val="00934D8A"/>
    <w:rsid w:val="00935061"/>
    <w:rsid w:val="0093526F"/>
    <w:rsid w:val="0093557A"/>
    <w:rsid w:val="00935595"/>
    <w:rsid w:val="00935883"/>
    <w:rsid w:val="00935940"/>
    <w:rsid w:val="00935B87"/>
    <w:rsid w:val="00935E6D"/>
    <w:rsid w:val="00936058"/>
    <w:rsid w:val="0093618B"/>
    <w:rsid w:val="009361BC"/>
    <w:rsid w:val="009361FA"/>
    <w:rsid w:val="009363C9"/>
    <w:rsid w:val="00936611"/>
    <w:rsid w:val="00936995"/>
    <w:rsid w:val="0093711D"/>
    <w:rsid w:val="009372D7"/>
    <w:rsid w:val="00937428"/>
    <w:rsid w:val="00937868"/>
    <w:rsid w:val="00937918"/>
    <w:rsid w:val="0093798C"/>
    <w:rsid w:val="00937A2D"/>
    <w:rsid w:val="00940447"/>
    <w:rsid w:val="00940872"/>
    <w:rsid w:val="00940CF3"/>
    <w:rsid w:val="009413EF"/>
    <w:rsid w:val="00941569"/>
    <w:rsid w:val="009415C9"/>
    <w:rsid w:val="0094166B"/>
    <w:rsid w:val="009416FD"/>
    <w:rsid w:val="00941820"/>
    <w:rsid w:val="00941873"/>
    <w:rsid w:val="00941955"/>
    <w:rsid w:val="00941C80"/>
    <w:rsid w:val="00941CF5"/>
    <w:rsid w:val="0094203B"/>
    <w:rsid w:val="0094232C"/>
    <w:rsid w:val="0094262B"/>
    <w:rsid w:val="009427DD"/>
    <w:rsid w:val="00942B46"/>
    <w:rsid w:val="00942DA1"/>
    <w:rsid w:val="0094319B"/>
    <w:rsid w:val="00943210"/>
    <w:rsid w:val="009432B6"/>
    <w:rsid w:val="009435DA"/>
    <w:rsid w:val="00943728"/>
    <w:rsid w:val="00943862"/>
    <w:rsid w:val="00943A03"/>
    <w:rsid w:val="00943A9A"/>
    <w:rsid w:val="00943C12"/>
    <w:rsid w:val="00943C9C"/>
    <w:rsid w:val="0094401D"/>
    <w:rsid w:val="00944089"/>
    <w:rsid w:val="009440A0"/>
    <w:rsid w:val="009440A3"/>
    <w:rsid w:val="0094444F"/>
    <w:rsid w:val="009444FE"/>
    <w:rsid w:val="00944562"/>
    <w:rsid w:val="009445D9"/>
    <w:rsid w:val="00944817"/>
    <w:rsid w:val="0094497F"/>
    <w:rsid w:val="00944D1B"/>
    <w:rsid w:val="00944D1E"/>
    <w:rsid w:val="00944DFB"/>
    <w:rsid w:val="00944EAB"/>
    <w:rsid w:val="00944F27"/>
    <w:rsid w:val="0094515E"/>
    <w:rsid w:val="009451F4"/>
    <w:rsid w:val="0094524E"/>
    <w:rsid w:val="009452E0"/>
    <w:rsid w:val="00945369"/>
    <w:rsid w:val="009456D0"/>
    <w:rsid w:val="009457EC"/>
    <w:rsid w:val="00945D37"/>
    <w:rsid w:val="00945E22"/>
    <w:rsid w:val="00945E29"/>
    <w:rsid w:val="00945F97"/>
    <w:rsid w:val="00946685"/>
    <w:rsid w:val="0094672C"/>
    <w:rsid w:val="00946792"/>
    <w:rsid w:val="009467AD"/>
    <w:rsid w:val="0094687E"/>
    <w:rsid w:val="00946AB1"/>
    <w:rsid w:val="00946C3E"/>
    <w:rsid w:val="00946DE2"/>
    <w:rsid w:val="00946FBC"/>
    <w:rsid w:val="0094705B"/>
    <w:rsid w:val="00947097"/>
    <w:rsid w:val="009472E6"/>
    <w:rsid w:val="0094736D"/>
    <w:rsid w:val="00947412"/>
    <w:rsid w:val="009479B6"/>
    <w:rsid w:val="00947B01"/>
    <w:rsid w:val="00947C5B"/>
    <w:rsid w:val="00947C84"/>
    <w:rsid w:val="009500DA"/>
    <w:rsid w:val="0095043E"/>
    <w:rsid w:val="009505B9"/>
    <w:rsid w:val="00950680"/>
    <w:rsid w:val="00950702"/>
    <w:rsid w:val="00950869"/>
    <w:rsid w:val="00950910"/>
    <w:rsid w:val="00950B9A"/>
    <w:rsid w:val="00950C90"/>
    <w:rsid w:val="00950D11"/>
    <w:rsid w:val="00950D7C"/>
    <w:rsid w:val="00951070"/>
    <w:rsid w:val="0095132F"/>
    <w:rsid w:val="0095156B"/>
    <w:rsid w:val="00951A66"/>
    <w:rsid w:val="00951F3C"/>
    <w:rsid w:val="00951F40"/>
    <w:rsid w:val="00951FDA"/>
    <w:rsid w:val="009520E9"/>
    <w:rsid w:val="00952230"/>
    <w:rsid w:val="0095238A"/>
    <w:rsid w:val="009523D6"/>
    <w:rsid w:val="009527C9"/>
    <w:rsid w:val="00952860"/>
    <w:rsid w:val="00952B70"/>
    <w:rsid w:val="00952CD4"/>
    <w:rsid w:val="00952CEF"/>
    <w:rsid w:val="00952FA4"/>
    <w:rsid w:val="009530E6"/>
    <w:rsid w:val="00953426"/>
    <w:rsid w:val="009534DA"/>
    <w:rsid w:val="00953516"/>
    <w:rsid w:val="00953A23"/>
    <w:rsid w:val="00953BB1"/>
    <w:rsid w:val="00953DA4"/>
    <w:rsid w:val="0095458C"/>
    <w:rsid w:val="00954914"/>
    <w:rsid w:val="00954C32"/>
    <w:rsid w:val="00954C42"/>
    <w:rsid w:val="00954EC5"/>
    <w:rsid w:val="00955778"/>
    <w:rsid w:val="00955780"/>
    <w:rsid w:val="0095593C"/>
    <w:rsid w:val="0095598B"/>
    <w:rsid w:val="00955A1C"/>
    <w:rsid w:val="00955AE1"/>
    <w:rsid w:val="00955C7A"/>
    <w:rsid w:val="00955DFD"/>
    <w:rsid w:val="00955E01"/>
    <w:rsid w:val="0095646F"/>
    <w:rsid w:val="009564E6"/>
    <w:rsid w:val="009566E5"/>
    <w:rsid w:val="009566EB"/>
    <w:rsid w:val="009566F9"/>
    <w:rsid w:val="00956986"/>
    <w:rsid w:val="009569D9"/>
    <w:rsid w:val="00956C99"/>
    <w:rsid w:val="00956E2E"/>
    <w:rsid w:val="00956FBA"/>
    <w:rsid w:val="00957077"/>
    <w:rsid w:val="009571B4"/>
    <w:rsid w:val="009571FB"/>
    <w:rsid w:val="00957465"/>
    <w:rsid w:val="0095760B"/>
    <w:rsid w:val="0095789D"/>
    <w:rsid w:val="00957928"/>
    <w:rsid w:val="00960018"/>
    <w:rsid w:val="0096030D"/>
    <w:rsid w:val="009604DE"/>
    <w:rsid w:val="009607C9"/>
    <w:rsid w:val="00960821"/>
    <w:rsid w:val="00960AE5"/>
    <w:rsid w:val="00960DD6"/>
    <w:rsid w:val="0096100A"/>
    <w:rsid w:val="0096130C"/>
    <w:rsid w:val="009614AD"/>
    <w:rsid w:val="00961741"/>
    <w:rsid w:val="00961B29"/>
    <w:rsid w:val="00961B31"/>
    <w:rsid w:val="00961CF6"/>
    <w:rsid w:val="00962055"/>
    <w:rsid w:val="00962097"/>
    <w:rsid w:val="00962193"/>
    <w:rsid w:val="00962241"/>
    <w:rsid w:val="009625D3"/>
    <w:rsid w:val="00962703"/>
    <w:rsid w:val="00962BCE"/>
    <w:rsid w:val="00962DC6"/>
    <w:rsid w:val="0096310F"/>
    <w:rsid w:val="0096357D"/>
    <w:rsid w:val="00963662"/>
    <w:rsid w:val="009637DF"/>
    <w:rsid w:val="00963B1C"/>
    <w:rsid w:val="00963B79"/>
    <w:rsid w:val="00963F24"/>
    <w:rsid w:val="009640CE"/>
    <w:rsid w:val="0096412C"/>
    <w:rsid w:val="00964156"/>
    <w:rsid w:val="00964223"/>
    <w:rsid w:val="00964372"/>
    <w:rsid w:val="0096490C"/>
    <w:rsid w:val="0096491B"/>
    <w:rsid w:val="00964A0E"/>
    <w:rsid w:val="00964A27"/>
    <w:rsid w:val="00964C70"/>
    <w:rsid w:val="00965211"/>
    <w:rsid w:val="009654BB"/>
    <w:rsid w:val="00965663"/>
    <w:rsid w:val="009656D1"/>
    <w:rsid w:val="00965A3C"/>
    <w:rsid w:val="00965A50"/>
    <w:rsid w:val="00965AAE"/>
    <w:rsid w:val="00965B92"/>
    <w:rsid w:val="00965D22"/>
    <w:rsid w:val="00965E8E"/>
    <w:rsid w:val="009660D5"/>
    <w:rsid w:val="0096649F"/>
    <w:rsid w:val="0096679F"/>
    <w:rsid w:val="00966891"/>
    <w:rsid w:val="00966C56"/>
    <w:rsid w:val="00966CF8"/>
    <w:rsid w:val="00966ED3"/>
    <w:rsid w:val="00967035"/>
    <w:rsid w:val="009672EB"/>
    <w:rsid w:val="009673DF"/>
    <w:rsid w:val="00967626"/>
    <w:rsid w:val="009677F4"/>
    <w:rsid w:val="00967BD0"/>
    <w:rsid w:val="00967CA9"/>
    <w:rsid w:val="00967D7F"/>
    <w:rsid w:val="00967E8B"/>
    <w:rsid w:val="00967EF3"/>
    <w:rsid w:val="00967F67"/>
    <w:rsid w:val="0097019C"/>
    <w:rsid w:val="009702D1"/>
    <w:rsid w:val="009706C0"/>
    <w:rsid w:val="0097076E"/>
    <w:rsid w:val="00970A1E"/>
    <w:rsid w:val="00970AB9"/>
    <w:rsid w:val="00970B7E"/>
    <w:rsid w:val="00970C4C"/>
    <w:rsid w:val="00970CDA"/>
    <w:rsid w:val="0097109C"/>
    <w:rsid w:val="009711A6"/>
    <w:rsid w:val="0097122A"/>
    <w:rsid w:val="00971306"/>
    <w:rsid w:val="00971622"/>
    <w:rsid w:val="00971CC9"/>
    <w:rsid w:val="00971E51"/>
    <w:rsid w:val="009720B1"/>
    <w:rsid w:val="0097271F"/>
    <w:rsid w:val="00972822"/>
    <w:rsid w:val="0097285B"/>
    <w:rsid w:val="009728FD"/>
    <w:rsid w:val="0097321A"/>
    <w:rsid w:val="009732E1"/>
    <w:rsid w:val="0097342B"/>
    <w:rsid w:val="00973A27"/>
    <w:rsid w:val="00973A63"/>
    <w:rsid w:val="00973B9C"/>
    <w:rsid w:val="009740CD"/>
    <w:rsid w:val="009740F9"/>
    <w:rsid w:val="0097426F"/>
    <w:rsid w:val="00974323"/>
    <w:rsid w:val="0097439C"/>
    <w:rsid w:val="00974990"/>
    <w:rsid w:val="009749C7"/>
    <w:rsid w:val="00974AA1"/>
    <w:rsid w:val="00974F67"/>
    <w:rsid w:val="0097513E"/>
    <w:rsid w:val="0097534F"/>
    <w:rsid w:val="0097570B"/>
    <w:rsid w:val="009758E2"/>
    <w:rsid w:val="00975B22"/>
    <w:rsid w:val="00975B8F"/>
    <w:rsid w:val="00975C59"/>
    <w:rsid w:val="00976346"/>
    <w:rsid w:val="009766CC"/>
    <w:rsid w:val="0097684E"/>
    <w:rsid w:val="00976A01"/>
    <w:rsid w:val="00976D88"/>
    <w:rsid w:val="00976E77"/>
    <w:rsid w:val="00976F73"/>
    <w:rsid w:val="009770A4"/>
    <w:rsid w:val="00977113"/>
    <w:rsid w:val="0097717B"/>
    <w:rsid w:val="00977218"/>
    <w:rsid w:val="0097738A"/>
    <w:rsid w:val="009779BD"/>
    <w:rsid w:val="00977BCE"/>
    <w:rsid w:val="00977C8E"/>
    <w:rsid w:val="00977EA6"/>
    <w:rsid w:val="00980257"/>
    <w:rsid w:val="0098027D"/>
    <w:rsid w:val="00980341"/>
    <w:rsid w:val="009803FA"/>
    <w:rsid w:val="0098072A"/>
    <w:rsid w:val="0098075D"/>
    <w:rsid w:val="00980A23"/>
    <w:rsid w:val="00980A8D"/>
    <w:rsid w:val="00980E00"/>
    <w:rsid w:val="00980FBD"/>
    <w:rsid w:val="00980FCC"/>
    <w:rsid w:val="0098110B"/>
    <w:rsid w:val="00981129"/>
    <w:rsid w:val="009813DE"/>
    <w:rsid w:val="0098185F"/>
    <w:rsid w:val="00981A5E"/>
    <w:rsid w:val="00981D5E"/>
    <w:rsid w:val="009821EF"/>
    <w:rsid w:val="009822B4"/>
    <w:rsid w:val="009823E5"/>
    <w:rsid w:val="009823EA"/>
    <w:rsid w:val="009826C4"/>
    <w:rsid w:val="009828AE"/>
    <w:rsid w:val="009828E9"/>
    <w:rsid w:val="009829A4"/>
    <w:rsid w:val="00982A4F"/>
    <w:rsid w:val="00982BDA"/>
    <w:rsid w:val="00982E0C"/>
    <w:rsid w:val="00982EF4"/>
    <w:rsid w:val="009831AC"/>
    <w:rsid w:val="009832E7"/>
    <w:rsid w:val="0098373B"/>
    <w:rsid w:val="0098376C"/>
    <w:rsid w:val="009839BA"/>
    <w:rsid w:val="00983A71"/>
    <w:rsid w:val="00983ABD"/>
    <w:rsid w:val="00983BE7"/>
    <w:rsid w:val="00983C78"/>
    <w:rsid w:val="00983CDE"/>
    <w:rsid w:val="00984178"/>
    <w:rsid w:val="009847A2"/>
    <w:rsid w:val="00984820"/>
    <w:rsid w:val="009848EB"/>
    <w:rsid w:val="00984B63"/>
    <w:rsid w:val="00984C82"/>
    <w:rsid w:val="00984E2B"/>
    <w:rsid w:val="00984E5C"/>
    <w:rsid w:val="00984E90"/>
    <w:rsid w:val="00984F19"/>
    <w:rsid w:val="00984FF9"/>
    <w:rsid w:val="009850DC"/>
    <w:rsid w:val="009851C4"/>
    <w:rsid w:val="009853E2"/>
    <w:rsid w:val="0098565B"/>
    <w:rsid w:val="009856FF"/>
    <w:rsid w:val="0098584F"/>
    <w:rsid w:val="00985855"/>
    <w:rsid w:val="00985893"/>
    <w:rsid w:val="0098597A"/>
    <w:rsid w:val="00985BA1"/>
    <w:rsid w:val="00985C34"/>
    <w:rsid w:val="00985DEB"/>
    <w:rsid w:val="00985E93"/>
    <w:rsid w:val="00986264"/>
    <w:rsid w:val="0098639C"/>
    <w:rsid w:val="00986611"/>
    <w:rsid w:val="0098673F"/>
    <w:rsid w:val="009869D4"/>
    <w:rsid w:val="00986AAE"/>
    <w:rsid w:val="00986E51"/>
    <w:rsid w:val="00986F2B"/>
    <w:rsid w:val="0098702D"/>
    <w:rsid w:val="009870D5"/>
    <w:rsid w:val="0098718A"/>
    <w:rsid w:val="009871A6"/>
    <w:rsid w:val="00987219"/>
    <w:rsid w:val="00987255"/>
    <w:rsid w:val="00987369"/>
    <w:rsid w:val="00987422"/>
    <w:rsid w:val="0098776D"/>
    <w:rsid w:val="0098788A"/>
    <w:rsid w:val="00987918"/>
    <w:rsid w:val="0098791B"/>
    <w:rsid w:val="00987C85"/>
    <w:rsid w:val="00987E7D"/>
    <w:rsid w:val="00987EA0"/>
    <w:rsid w:val="00987EF1"/>
    <w:rsid w:val="00987FEE"/>
    <w:rsid w:val="0099054A"/>
    <w:rsid w:val="009907AA"/>
    <w:rsid w:val="00990992"/>
    <w:rsid w:val="00990AEA"/>
    <w:rsid w:val="00990B0C"/>
    <w:rsid w:val="00990BC7"/>
    <w:rsid w:val="00990BF3"/>
    <w:rsid w:val="009911A0"/>
    <w:rsid w:val="009911F8"/>
    <w:rsid w:val="00991253"/>
    <w:rsid w:val="009914A2"/>
    <w:rsid w:val="009914A9"/>
    <w:rsid w:val="00991634"/>
    <w:rsid w:val="009916E1"/>
    <w:rsid w:val="00991CA5"/>
    <w:rsid w:val="00991CCC"/>
    <w:rsid w:val="00991EFC"/>
    <w:rsid w:val="00992195"/>
    <w:rsid w:val="00992210"/>
    <w:rsid w:val="00992290"/>
    <w:rsid w:val="00992B09"/>
    <w:rsid w:val="00992CB3"/>
    <w:rsid w:val="00992D15"/>
    <w:rsid w:val="00992EB3"/>
    <w:rsid w:val="00992F2C"/>
    <w:rsid w:val="00993053"/>
    <w:rsid w:val="009931BE"/>
    <w:rsid w:val="00993276"/>
    <w:rsid w:val="0099336C"/>
    <w:rsid w:val="009933C2"/>
    <w:rsid w:val="009934AA"/>
    <w:rsid w:val="00993502"/>
    <w:rsid w:val="0099380A"/>
    <w:rsid w:val="009938F6"/>
    <w:rsid w:val="00993D82"/>
    <w:rsid w:val="00993E9F"/>
    <w:rsid w:val="00993F15"/>
    <w:rsid w:val="0099421D"/>
    <w:rsid w:val="00994251"/>
    <w:rsid w:val="0099433B"/>
    <w:rsid w:val="009943EC"/>
    <w:rsid w:val="00994502"/>
    <w:rsid w:val="009945D0"/>
    <w:rsid w:val="00994D42"/>
    <w:rsid w:val="00994D6E"/>
    <w:rsid w:val="00994EE8"/>
    <w:rsid w:val="00994FB6"/>
    <w:rsid w:val="00994FC1"/>
    <w:rsid w:val="009950E4"/>
    <w:rsid w:val="00995112"/>
    <w:rsid w:val="00995134"/>
    <w:rsid w:val="009951B9"/>
    <w:rsid w:val="009951E3"/>
    <w:rsid w:val="0099535A"/>
    <w:rsid w:val="0099551B"/>
    <w:rsid w:val="0099562F"/>
    <w:rsid w:val="0099582B"/>
    <w:rsid w:val="0099594A"/>
    <w:rsid w:val="00995C06"/>
    <w:rsid w:val="00996051"/>
    <w:rsid w:val="0099611C"/>
    <w:rsid w:val="00996309"/>
    <w:rsid w:val="0099641F"/>
    <w:rsid w:val="009964A8"/>
    <w:rsid w:val="0099654E"/>
    <w:rsid w:val="00996674"/>
    <w:rsid w:val="00996757"/>
    <w:rsid w:val="00996CE5"/>
    <w:rsid w:val="0099701D"/>
    <w:rsid w:val="009971B7"/>
    <w:rsid w:val="0099722F"/>
    <w:rsid w:val="009972E3"/>
    <w:rsid w:val="00997439"/>
    <w:rsid w:val="00997484"/>
    <w:rsid w:val="009975B4"/>
    <w:rsid w:val="009975E7"/>
    <w:rsid w:val="00997693"/>
    <w:rsid w:val="00997716"/>
    <w:rsid w:val="00997992"/>
    <w:rsid w:val="00997C2F"/>
    <w:rsid w:val="00997EE2"/>
    <w:rsid w:val="009A00D3"/>
    <w:rsid w:val="009A030F"/>
    <w:rsid w:val="009A087A"/>
    <w:rsid w:val="009A0893"/>
    <w:rsid w:val="009A08B7"/>
    <w:rsid w:val="009A0B53"/>
    <w:rsid w:val="009A0BE0"/>
    <w:rsid w:val="009A0C6B"/>
    <w:rsid w:val="009A12A3"/>
    <w:rsid w:val="009A1526"/>
    <w:rsid w:val="009A16A7"/>
    <w:rsid w:val="009A1910"/>
    <w:rsid w:val="009A192B"/>
    <w:rsid w:val="009A1AB7"/>
    <w:rsid w:val="009A1B34"/>
    <w:rsid w:val="009A1C2B"/>
    <w:rsid w:val="009A1DCE"/>
    <w:rsid w:val="009A2069"/>
    <w:rsid w:val="009A2226"/>
    <w:rsid w:val="009A2513"/>
    <w:rsid w:val="009A26E9"/>
    <w:rsid w:val="009A2789"/>
    <w:rsid w:val="009A28E0"/>
    <w:rsid w:val="009A298F"/>
    <w:rsid w:val="009A3304"/>
    <w:rsid w:val="009A335B"/>
    <w:rsid w:val="009A375C"/>
    <w:rsid w:val="009A38AD"/>
    <w:rsid w:val="009A39B4"/>
    <w:rsid w:val="009A3D70"/>
    <w:rsid w:val="009A3F46"/>
    <w:rsid w:val="009A4085"/>
    <w:rsid w:val="009A40A1"/>
    <w:rsid w:val="009A40ED"/>
    <w:rsid w:val="009A427A"/>
    <w:rsid w:val="009A43DD"/>
    <w:rsid w:val="009A4431"/>
    <w:rsid w:val="009A4591"/>
    <w:rsid w:val="009A471F"/>
    <w:rsid w:val="009A485B"/>
    <w:rsid w:val="009A489D"/>
    <w:rsid w:val="009A4A1A"/>
    <w:rsid w:val="009A4A1E"/>
    <w:rsid w:val="009A4A3C"/>
    <w:rsid w:val="009A4B1B"/>
    <w:rsid w:val="009A4B66"/>
    <w:rsid w:val="009A50F9"/>
    <w:rsid w:val="009A5307"/>
    <w:rsid w:val="009A5713"/>
    <w:rsid w:val="009A5716"/>
    <w:rsid w:val="009A57C0"/>
    <w:rsid w:val="009A5925"/>
    <w:rsid w:val="009A5E47"/>
    <w:rsid w:val="009A5F1D"/>
    <w:rsid w:val="009A61EE"/>
    <w:rsid w:val="009A6279"/>
    <w:rsid w:val="009A6955"/>
    <w:rsid w:val="009A6A60"/>
    <w:rsid w:val="009A6B2A"/>
    <w:rsid w:val="009A6D74"/>
    <w:rsid w:val="009A6E71"/>
    <w:rsid w:val="009A6EEF"/>
    <w:rsid w:val="009A6F0B"/>
    <w:rsid w:val="009A70C3"/>
    <w:rsid w:val="009A71C9"/>
    <w:rsid w:val="009A7248"/>
    <w:rsid w:val="009A74A6"/>
    <w:rsid w:val="009A75A9"/>
    <w:rsid w:val="009A798B"/>
    <w:rsid w:val="009A79BF"/>
    <w:rsid w:val="009A7A2E"/>
    <w:rsid w:val="009A7A69"/>
    <w:rsid w:val="009A7D08"/>
    <w:rsid w:val="009A7DAC"/>
    <w:rsid w:val="009A7EC2"/>
    <w:rsid w:val="009B02C8"/>
    <w:rsid w:val="009B02CB"/>
    <w:rsid w:val="009B05B5"/>
    <w:rsid w:val="009B07BF"/>
    <w:rsid w:val="009B09EC"/>
    <w:rsid w:val="009B0B8A"/>
    <w:rsid w:val="009B11D5"/>
    <w:rsid w:val="009B1315"/>
    <w:rsid w:val="009B1391"/>
    <w:rsid w:val="009B1538"/>
    <w:rsid w:val="009B1CBD"/>
    <w:rsid w:val="009B1F0C"/>
    <w:rsid w:val="009B1F94"/>
    <w:rsid w:val="009B1F99"/>
    <w:rsid w:val="009B20B3"/>
    <w:rsid w:val="009B23BE"/>
    <w:rsid w:val="009B24D3"/>
    <w:rsid w:val="009B2864"/>
    <w:rsid w:val="009B28BD"/>
    <w:rsid w:val="009B29F0"/>
    <w:rsid w:val="009B2C5E"/>
    <w:rsid w:val="009B30CA"/>
    <w:rsid w:val="009B33EA"/>
    <w:rsid w:val="009B3487"/>
    <w:rsid w:val="009B34F5"/>
    <w:rsid w:val="009B3868"/>
    <w:rsid w:val="009B3A9A"/>
    <w:rsid w:val="009B3C1D"/>
    <w:rsid w:val="009B3C7A"/>
    <w:rsid w:val="009B3D21"/>
    <w:rsid w:val="009B4049"/>
    <w:rsid w:val="009B4172"/>
    <w:rsid w:val="009B440E"/>
    <w:rsid w:val="009B4444"/>
    <w:rsid w:val="009B44F1"/>
    <w:rsid w:val="009B4959"/>
    <w:rsid w:val="009B49E5"/>
    <w:rsid w:val="009B4B09"/>
    <w:rsid w:val="009B4B92"/>
    <w:rsid w:val="009B4D42"/>
    <w:rsid w:val="009B4FF4"/>
    <w:rsid w:val="009B5103"/>
    <w:rsid w:val="009B54EE"/>
    <w:rsid w:val="009B55BB"/>
    <w:rsid w:val="009B5B26"/>
    <w:rsid w:val="009B5B94"/>
    <w:rsid w:val="009B5D71"/>
    <w:rsid w:val="009B5F17"/>
    <w:rsid w:val="009B60EA"/>
    <w:rsid w:val="009B617B"/>
    <w:rsid w:val="009B6C17"/>
    <w:rsid w:val="009B6D5D"/>
    <w:rsid w:val="009B6EA3"/>
    <w:rsid w:val="009B6F18"/>
    <w:rsid w:val="009B7013"/>
    <w:rsid w:val="009B7220"/>
    <w:rsid w:val="009B73BB"/>
    <w:rsid w:val="009B75B5"/>
    <w:rsid w:val="009B7719"/>
    <w:rsid w:val="009B7898"/>
    <w:rsid w:val="009B7A5B"/>
    <w:rsid w:val="009B7B27"/>
    <w:rsid w:val="009B7B66"/>
    <w:rsid w:val="009C01A3"/>
    <w:rsid w:val="009C0206"/>
    <w:rsid w:val="009C05D4"/>
    <w:rsid w:val="009C076D"/>
    <w:rsid w:val="009C07D9"/>
    <w:rsid w:val="009C07F5"/>
    <w:rsid w:val="009C0855"/>
    <w:rsid w:val="009C0CFC"/>
    <w:rsid w:val="009C0D14"/>
    <w:rsid w:val="009C0DB9"/>
    <w:rsid w:val="009C1032"/>
    <w:rsid w:val="009C1101"/>
    <w:rsid w:val="009C1138"/>
    <w:rsid w:val="009C1175"/>
    <w:rsid w:val="009C12CC"/>
    <w:rsid w:val="009C14CF"/>
    <w:rsid w:val="009C1737"/>
    <w:rsid w:val="009C186C"/>
    <w:rsid w:val="009C19E9"/>
    <w:rsid w:val="009C1A43"/>
    <w:rsid w:val="009C1A91"/>
    <w:rsid w:val="009C1D02"/>
    <w:rsid w:val="009C21E1"/>
    <w:rsid w:val="009C222D"/>
    <w:rsid w:val="009C24D6"/>
    <w:rsid w:val="009C274C"/>
    <w:rsid w:val="009C27ED"/>
    <w:rsid w:val="009C28FD"/>
    <w:rsid w:val="009C2925"/>
    <w:rsid w:val="009C2C39"/>
    <w:rsid w:val="009C2D54"/>
    <w:rsid w:val="009C2E53"/>
    <w:rsid w:val="009C2FCF"/>
    <w:rsid w:val="009C2FDB"/>
    <w:rsid w:val="009C3087"/>
    <w:rsid w:val="009C3C0A"/>
    <w:rsid w:val="009C3D51"/>
    <w:rsid w:val="009C3EBD"/>
    <w:rsid w:val="009C4427"/>
    <w:rsid w:val="009C4716"/>
    <w:rsid w:val="009C48C4"/>
    <w:rsid w:val="009C49A2"/>
    <w:rsid w:val="009C4A60"/>
    <w:rsid w:val="009C4BD5"/>
    <w:rsid w:val="009C4C33"/>
    <w:rsid w:val="009C4F93"/>
    <w:rsid w:val="009C5260"/>
    <w:rsid w:val="009C53B5"/>
    <w:rsid w:val="009C57A3"/>
    <w:rsid w:val="009C5BA3"/>
    <w:rsid w:val="009C5BC3"/>
    <w:rsid w:val="009C5F6E"/>
    <w:rsid w:val="009C6241"/>
    <w:rsid w:val="009C63AD"/>
    <w:rsid w:val="009C6569"/>
    <w:rsid w:val="009C66A3"/>
    <w:rsid w:val="009C66D9"/>
    <w:rsid w:val="009C69A8"/>
    <w:rsid w:val="009C6AC2"/>
    <w:rsid w:val="009C6E4C"/>
    <w:rsid w:val="009C7036"/>
    <w:rsid w:val="009C7330"/>
    <w:rsid w:val="009C73B8"/>
    <w:rsid w:val="009C758E"/>
    <w:rsid w:val="009C75D3"/>
    <w:rsid w:val="009C76FD"/>
    <w:rsid w:val="009C7776"/>
    <w:rsid w:val="009C7779"/>
    <w:rsid w:val="009C7C37"/>
    <w:rsid w:val="009C7E83"/>
    <w:rsid w:val="009D0171"/>
    <w:rsid w:val="009D02C0"/>
    <w:rsid w:val="009D0680"/>
    <w:rsid w:val="009D0740"/>
    <w:rsid w:val="009D08FF"/>
    <w:rsid w:val="009D0AB2"/>
    <w:rsid w:val="009D0CD3"/>
    <w:rsid w:val="009D0D50"/>
    <w:rsid w:val="009D10E0"/>
    <w:rsid w:val="009D121A"/>
    <w:rsid w:val="009D1387"/>
    <w:rsid w:val="009D13B6"/>
    <w:rsid w:val="009D1424"/>
    <w:rsid w:val="009D1637"/>
    <w:rsid w:val="009D17DE"/>
    <w:rsid w:val="009D1906"/>
    <w:rsid w:val="009D1AA3"/>
    <w:rsid w:val="009D1B86"/>
    <w:rsid w:val="009D1BAB"/>
    <w:rsid w:val="009D1EBB"/>
    <w:rsid w:val="009D25D4"/>
    <w:rsid w:val="009D286D"/>
    <w:rsid w:val="009D2889"/>
    <w:rsid w:val="009D29CB"/>
    <w:rsid w:val="009D2AA1"/>
    <w:rsid w:val="009D2BA6"/>
    <w:rsid w:val="009D2C76"/>
    <w:rsid w:val="009D2DDB"/>
    <w:rsid w:val="009D2E66"/>
    <w:rsid w:val="009D3252"/>
    <w:rsid w:val="009D3327"/>
    <w:rsid w:val="009D33FF"/>
    <w:rsid w:val="009D3582"/>
    <w:rsid w:val="009D36FF"/>
    <w:rsid w:val="009D3819"/>
    <w:rsid w:val="009D3903"/>
    <w:rsid w:val="009D3966"/>
    <w:rsid w:val="009D3A7A"/>
    <w:rsid w:val="009D3C76"/>
    <w:rsid w:val="009D4044"/>
    <w:rsid w:val="009D4078"/>
    <w:rsid w:val="009D4277"/>
    <w:rsid w:val="009D447F"/>
    <w:rsid w:val="009D44C9"/>
    <w:rsid w:val="009D47CD"/>
    <w:rsid w:val="009D4A82"/>
    <w:rsid w:val="009D4A97"/>
    <w:rsid w:val="009D4CD3"/>
    <w:rsid w:val="009D4F3D"/>
    <w:rsid w:val="009D4F58"/>
    <w:rsid w:val="009D50D7"/>
    <w:rsid w:val="009D5500"/>
    <w:rsid w:val="009D5505"/>
    <w:rsid w:val="009D5C32"/>
    <w:rsid w:val="009D5E0A"/>
    <w:rsid w:val="009D5F18"/>
    <w:rsid w:val="009D5FF7"/>
    <w:rsid w:val="009D637D"/>
    <w:rsid w:val="009D6515"/>
    <w:rsid w:val="009D6652"/>
    <w:rsid w:val="009D6656"/>
    <w:rsid w:val="009D67E4"/>
    <w:rsid w:val="009D68A7"/>
    <w:rsid w:val="009D6B2B"/>
    <w:rsid w:val="009D6CD6"/>
    <w:rsid w:val="009D7026"/>
    <w:rsid w:val="009D717C"/>
    <w:rsid w:val="009D790E"/>
    <w:rsid w:val="009D79D2"/>
    <w:rsid w:val="009D7BC3"/>
    <w:rsid w:val="009D7CAD"/>
    <w:rsid w:val="009D7CB0"/>
    <w:rsid w:val="009E010F"/>
    <w:rsid w:val="009E033C"/>
    <w:rsid w:val="009E06C3"/>
    <w:rsid w:val="009E0916"/>
    <w:rsid w:val="009E0A48"/>
    <w:rsid w:val="009E0EFD"/>
    <w:rsid w:val="009E10C9"/>
    <w:rsid w:val="009E1181"/>
    <w:rsid w:val="009E152E"/>
    <w:rsid w:val="009E169A"/>
    <w:rsid w:val="009E17A4"/>
    <w:rsid w:val="009E1A62"/>
    <w:rsid w:val="009E1A92"/>
    <w:rsid w:val="009E1AB5"/>
    <w:rsid w:val="009E1ACF"/>
    <w:rsid w:val="009E1D06"/>
    <w:rsid w:val="009E204D"/>
    <w:rsid w:val="009E20CE"/>
    <w:rsid w:val="009E210F"/>
    <w:rsid w:val="009E2289"/>
    <w:rsid w:val="009E2293"/>
    <w:rsid w:val="009E27A8"/>
    <w:rsid w:val="009E2848"/>
    <w:rsid w:val="009E2A7C"/>
    <w:rsid w:val="009E33C5"/>
    <w:rsid w:val="009E375B"/>
    <w:rsid w:val="009E3B8B"/>
    <w:rsid w:val="009E3FA7"/>
    <w:rsid w:val="009E42F5"/>
    <w:rsid w:val="009E4353"/>
    <w:rsid w:val="009E462C"/>
    <w:rsid w:val="009E46B4"/>
    <w:rsid w:val="009E4806"/>
    <w:rsid w:val="009E4865"/>
    <w:rsid w:val="009E4A54"/>
    <w:rsid w:val="009E4AFC"/>
    <w:rsid w:val="009E4E14"/>
    <w:rsid w:val="009E50C1"/>
    <w:rsid w:val="009E530A"/>
    <w:rsid w:val="009E558C"/>
    <w:rsid w:val="009E563D"/>
    <w:rsid w:val="009E575E"/>
    <w:rsid w:val="009E5C44"/>
    <w:rsid w:val="009E5E8C"/>
    <w:rsid w:val="009E5FC6"/>
    <w:rsid w:val="009E5FFA"/>
    <w:rsid w:val="009E60A8"/>
    <w:rsid w:val="009E6239"/>
    <w:rsid w:val="009E632A"/>
    <w:rsid w:val="009E6349"/>
    <w:rsid w:val="009E6436"/>
    <w:rsid w:val="009E6638"/>
    <w:rsid w:val="009E6667"/>
    <w:rsid w:val="009E66AC"/>
    <w:rsid w:val="009E67BF"/>
    <w:rsid w:val="009E69A8"/>
    <w:rsid w:val="009E6E59"/>
    <w:rsid w:val="009E6E80"/>
    <w:rsid w:val="009E6FBC"/>
    <w:rsid w:val="009E70C2"/>
    <w:rsid w:val="009E70E0"/>
    <w:rsid w:val="009E75D2"/>
    <w:rsid w:val="009E7669"/>
    <w:rsid w:val="009E776A"/>
    <w:rsid w:val="009E7789"/>
    <w:rsid w:val="009E77C7"/>
    <w:rsid w:val="009E793E"/>
    <w:rsid w:val="009E7B8C"/>
    <w:rsid w:val="009E7C02"/>
    <w:rsid w:val="009E7D53"/>
    <w:rsid w:val="009E7DEC"/>
    <w:rsid w:val="009E7EAB"/>
    <w:rsid w:val="009F002D"/>
    <w:rsid w:val="009F0151"/>
    <w:rsid w:val="009F0170"/>
    <w:rsid w:val="009F01F7"/>
    <w:rsid w:val="009F026C"/>
    <w:rsid w:val="009F0293"/>
    <w:rsid w:val="009F02B4"/>
    <w:rsid w:val="009F0510"/>
    <w:rsid w:val="009F0534"/>
    <w:rsid w:val="009F0751"/>
    <w:rsid w:val="009F0918"/>
    <w:rsid w:val="009F0931"/>
    <w:rsid w:val="009F0F19"/>
    <w:rsid w:val="009F103F"/>
    <w:rsid w:val="009F11C3"/>
    <w:rsid w:val="009F1478"/>
    <w:rsid w:val="009F14A9"/>
    <w:rsid w:val="009F14B4"/>
    <w:rsid w:val="009F1519"/>
    <w:rsid w:val="009F1636"/>
    <w:rsid w:val="009F1661"/>
    <w:rsid w:val="009F16EC"/>
    <w:rsid w:val="009F1AED"/>
    <w:rsid w:val="009F1BC0"/>
    <w:rsid w:val="009F1C95"/>
    <w:rsid w:val="009F1F63"/>
    <w:rsid w:val="009F2084"/>
    <w:rsid w:val="009F2149"/>
    <w:rsid w:val="009F259E"/>
    <w:rsid w:val="009F26C7"/>
    <w:rsid w:val="009F27CE"/>
    <w:rsid w:val="009F2B24"/>
    <w:rsid w:val="009F2D61"/>
    <w:rsid w:val="009F329B"/>
    <w:rsid w:val="009F354B"/>
    <w:rsid w:val="009F3583"/>
    <w:rsid w:val="009F3625"/>
    <w:rsid w:val="009F37E1"/>
    <w:rsid w:val="009F3896"/>
    <w:rsid w:val="009F394C"/>
    <w:rsid w:val="009F3D52"/>
    <w:rsid w:val="009F3E13"/>
    <w:rsid w:val="009F3FBC"/>
    <w:rsid w:val="009F408E"/>
    <w:rsid w:val="009F4264"/>
    <w:rsid w:val="009F4330"/>
    <w:rsid w:val="009F4357"/>
    <w:rsid w:val="009F4510"/>
    <w:rsid w:val="009F459B"/>
    <w:rsid w:val="009F4A50"/>
    <w:rsid w:val="009F4B6D"/>
    <w:rsid w:val="009F4C23"/>
    <w:rsid w:val="009F5690"/>
    <w:rsid w:val="009F5A1A"/>
    <w:rsid w:val="009F5C6C"/>
    <w:rsid w:val="009F5D97"/>
    <w:rsid w:val="009F5E3E"/>
    <w:rsid w:val="009F6001"/>
    <w:rsid w:val="009F6182"/>
    <w:rsid w:val="009F634E"/>
    <w:rsid w:val="009F67AF"/>
    <w:rsid w:val="009F6812"/>
    <w:rsid w:val="009F6975"/>
    <w:rsid w:val="009F6C1F"/>
    <w:rsid w:val="009F6EF6"/>
    <w:rsid w:val="009F7075"/>
    <w:rsid w:val="009F71DC"/>
    <w:rsid w:val="009F7268"/>
    <w:rsid w:val="009F726B"/>
    <w:rsid w:val="009F72A9"/>
    <w:rsid w:val="009F7597"/>
    <w:rsid w:val="009F7772"/>
    <w:rsid w:val="009F78D6"/>
    <w:rsid w:val="009F7968"/>
    <w:rsid w:val="009F7CEF"/>
    <w:rsid w:val="009F7ED9"/>
    <w:rsid w:val="009F7F78"/>
    <w:rsid w:val="00A00070"/>
    <w:rsid w:val="00A00219"/>
    <w:rsid w:val="00A00951"/>
    <w:rsid w:val="00A00A74"/>
    <w:rsid w:val="00A00BEA"/>
    <w:rsid w:val="00A00DB7"/>
    <w:rsid w:val="00A00E12"/>
    <w:rsid w:val="00A00E6C"/>
    <w:rsid w:val="00A00FB7"/>
    <w:rsid w:val="00A011B5"/>
    <w:rsid w:val="00A01220"/>
    <w:rsid w:val="00A01776"/>
    <w:rsid w:val="00A018EE"/>
    <w:rsid w:val="00A019DE"/>
    <w:rsid w:val="00A01A3C"/>
    <w:rsid w:val="00A01C93"/>
    <w:rsid w:val="00A01D1B"/>
    <w:rsid w:val="00A01E22"/>
    <w:rsid w:val="00A01F41"/>
    <w:rsid w:val="00A0200E"/>
    <w:rsid w:val="00A020D9"/>
    <w:rsid w:val="00A022E5"/>
    <w:rsid w:val="00A02521"/>
    <w:rsid w:val="00A0252E"/>
    <w:rsid w:val="00A0253F"/>
    <w:rsid w:val="00A025DE"/>
    <w:rsid w:val="00A025E2"/>
    <w:rsid w:val="00A02A4C"/>
    <w:rsid w:val="00A02BB8"/>
    <w:rsid w:val="00A02F74"/>
    <w:rsid w:val="00A02FE1"/>
    <w:rsid w:val="00A030C6"/>
    <w:rsid w:val="00A032AE"/>
    <w:rsid w:val="00A0339C"/>
    <w:rsid w:val="00A035F7"/>
    <w:rsid w:val="00A037F5"/>
    <w:rsid w:val="00A039CA"/>
    <w:rsid w:val="00A03A9D"/>
    <w:rsid w:val="00A03CBF"/>
    <w:rsid w:val="00A03EFE"/>
    <w:rsid w:val="00A04003"/>
    <w:rsid w:val="00A04035"/>
    <w:rsid w:val="00A04706"/>
    <w:rsid w:val="00A04C73"/>
    <w:rsid w:val="00A04CD0"/>
    <w:rsid w:val="00A04DA0"/>
    <w:rsid w:val="00A04E08"/>
    <w:rsid w:val="00A04F8D"/>
    <w:rsid w:val="00A04F95"/>
    <w:rsid w:val="00A0503E"/>
    <w:rsid w:val="00A05052"/>
    <w:rsid w:val="00A0512E"/>
    <w:rsid w:val="00A05413"/>
    <w:rsid w:val="00A0543B"/>
    <w:rsid w:val="00A05ACB"/>
    <w:rsid w:val="00A05C8D"/>
    <w:rsid w:val="00A060DE"/>
    <w:rsid w:val="00A0621F"/>
    <w:rsid w:val="00A06257"/>
    <w:rsid w:val="00A065E3"/>
    <w:rsid w:val="00A067F3"/>
    <w:rsid w:val="00A068B1"/>
    <w:rsid w:val="00A06910"/>
    <w:rsid w:val="00A06927"/>
    <w:rsid w:val="00A06D8F"/>
    <w:rsid w:val="00A06E7F"/>
    <w:rsid w:val="00A0716C"/>
    <w:rsid w:val="00A073A0"/>
    <w:rsid w:val="00A0794D"/>
    <w:rsid w:val="00A07A83"/>
    <w:rsid w:val="00A07D1C"/>
    <w:rsid w:val="00A07F04"/>
    <w:rsid w:val="00A10037"/>
    <w:rsid w:val="00A1008F"/>
    <w:rsid w:val="00A101B6"/>
    <w:rsid w:val="00A10309"/>
    <w:rsid w:val="00A104A2"/>
    <w:rsid w:val="00A109C0"/>
    <w:rsid w:val="00A10AB6"/>
    <w:rsid w:val="00A10B67"/>
    <w:rsid w:val="00A10CE4"/>
    <w:rsid w:val="00A10DDF"/>
    <w:rsid w:val="00A1132E"/>
    <w:rsid w:val="00A115BF"/>
    <w:rsid w:val="00A11625"/>
    <w:rsid w:val="00A117D2"/>
    <w:rsid w:val="00A11A07"/>
    <w:rsid w:val="00A11D82"/>
    <w:rsid w:val="00A11EA0"/>
    <w:rsid w:val="00A11FAF"/>
    <w:rsid w:val="00A12090"/>
    <w:rsid w:val="00A125F6"/>
    <w:rsid w:val="00A127FC"/>
    <w:rsid w:val="00A1285A"/>
    <w:rsid w:val="00A128E2"/>
    <w:rsid w:val="00A12A24"/>
    <w:rsid w:val="00A12AD5"/>
    <w:rsid w:val="00A12CAD"/>
    <w:rsid w:val="00A12DC6"/>
    <w:rsid w:val="00A12F96"/>
    <w:rsid w:val="00A137DE"/>
    <w:rsid w:val="00A1396F"/>
    <w:rsid w:val="00A13FB4"/>
    <w:rsid w:val="00A1400E"/>
    <w:rsid w:val="00A14090"/>
    <w:rsid w:val="00A14162"/>
    <w:rsid w:val="00A1418B"/>
    <w:rsid w:val="00A14386"/>
    <w:rsid w:val="00A145F6"/>
    <w:rsid w:val="00A1496A"/>
    <w:rsid w:val="00A149E2"/>
    <w:rsid w:val="00A14A4E"/>
    <w:rsid w:val="00A14B7A"/>
    <w:rsid w:val="00A14DEE"/>
    <w:rsid w:val="00A14E21"/>
    <w:rsid w:val="00A150DF"/>
    <w:rsid w:val="00A1529E"/>
    <w:rsid w:val="00A15652"/>
    <w:rsid w:val="00A15B44"/>
    <w:rsid w:val="00A15EF5"/>
    <w:rsid w:val="00A1601E"/>
    <w:rsid w:val="00A1603A"/>
    <w:rsid w:val="00A167A3"/>
    <w:rsid w:val="00A16A67"/>
    <w:rsid w:val="00A16B8E"/>
    <w:rsid w:val="00A16C1B"/>
    <w:rsid w:val="00A17116"/>
    <w:rsid w:val="00A172F8"/>
    <w:rsid w:val="00A1735E"/>
    <w:rsid w:val="00A1748B"/>
    <w:rsid w:val="00A17679"/>
    <w:rsid w:val="00A17872"/>
    <w:rsid w:val="00A17A24"/>
    <w:rsid w:val="00A17C79"/>
    <w:rsid w:val="00A17D76"/>
    <w:rsid w:val="00A17EEB"/>
    <w:rsid w:val="00A17F16"/>
    <w:rsid w:val="00A17F73"/>
    <w:rsid w:val="00A2030E"/>
    <w:rsid w:val="00A2063F"/>
    <w:rsid w:val="00A2081D"/>
    <w:rsid w:val="00A20A35"/>
    <w:rsid w:val="00A20C6B"/>
    <w:rsid w:val="00A2111F"/>
    <w:rsid w:val="00A214A7"/>
    <w:rsid w:val="00A2163C"/>
    <w:rsid w:val="00A21AF4"/>
    <w:rsid w:val="00A21F7D"/>
    <w:rsid w:val="00A22225"/>
    <w:rsid w:val="00A2263E"/>
    <w:rsid w:val="00A22727"/>
    <w:rsid w:val="00A2279E"/>
    <w:rsid w:val="00A22829"/>
    <w:rsid w:val="00A22838"/>
    <w:rsid w:val="00A229F4"/>
    <w:rsid w:val="00A22BC0"/>
    <w:rsid w:val="00A22C17"/>
    <w:rsid w:val="00A22C4E"/>
    <w:rsid w:val="00A22E94"/>
    <w:rsid w:val="00A22E97"/>
    <w:rsid w:val="00A22FE9"/>
    <w:rsid w:val="00A2369E"/>
    <w:rsid w:val="00A237CA"/>
    <w:rsid w:val="00A237D5"/>
    <w:rsid w:val="00A2392E"/>
    <w:rsid w:val="00A23957"/>
    <w:rsid w:val="00A239E2"/>
    <w:rsid w:val="00A23AB4"/>
    <w:rsid w:val="00A23B75"/>
    <w:rsid w:val="00A2422B"/>
    <w:rsid w:val="00A2488B"/>
    <w:rsid w:val="00A249CC"/>
    <w:rsid w:val="00A24C59"/>
    <w:rsid w:val="00A24FC5"/>
    <w:rsid w:val="00A24FE6"/>
    <w:rsid w:val="00A2509D"/>
    <w:rsid w:val="00A2580F"/>
    <w:rsid w:val="00A2587C"/>
    <w:rsid w:val="00A25932"/>
    <w:rsid w:val="00A25AE3"/>
    <w:rsid w:val="00A25BE8"/>
    <w:rsid w:val="00A25CCB"/>
    <w:rsid w:val="00A25EC1"/>
    <w:rsid w:val="00A2601B"/>
    <w:rsid w:val="00A26301"/>
    <w:rsid w:val="00A266C7"/>
    <w:rsid w:val="00A26820"/>
    <w:rsid w:val="00A268DC"/>
    <w:rsid w:val="00A26BD8"/>
    <w:rsid w:val="00A26FF6"/>
    <w:rsid w:val="00A270EF"/>
    <w:rsid w:val="00A2729E"/>
    <w:rsid w:val="00A272D7"/>
    <w:rsid w:val="00A273C6"/>
    <w:rsid w:val="00A2766C"/>
    <w:rsid w:val="00A27727"/>
    <w:rsid w:val="00A27760"/>
    <w:rsid w:val="00A27837"/>
    <w:rsid w:val="00A27B2C"/>
    <w:rsid w:val="00A27BFF"/>
    <w:rsid w:val="00A27D0C"/>
    <w:rsid w:val="00A27DC6"/>
    <w:rsid w:val="00A30160"/>
    <w:rsid w:val="00A30182"/>
    <w:rsid w:val="00A30261"/>
    <w:rsid w:val="00A303A1"/>
    <w:rsid w:val="00A306B9"/>
    <w:rsid w:val="00A308F5"/>
    <w:rsid w:val="00A3092B"/>
    <w:rsid w:val="00A30A77"/>
    <w:rsid w:val="00A30BF4"/>
    <w:rsid w:val="00A30EC5"/>
    <w:rsid w:val="00A30F6F"/>
    <w:rsid w:val="00A31620"/>
    <w:rsid w:val="00A31737"/>
    <w:rsid w:val="00A3199A"/>
    <w:rsid w:val="00A31A01"/>
    <w:rsid w:val="00A31A32"/>
    <w:rsid w:val="00A31BAE"/>
    <w:rsid w:val="00A3207C"/>
    <w:rsid w:val="00A3243F"/>
    <w:rsid w:val="00A3252A"/>
    <w:rsid w:val="00A327C4"/>
    <w:rsid w:val="00A3283A"/>
    <w:rsid w:val="00A3293D"/>
    <w:rsid w:val="00A3296F"/>
    <w:rsid w:val="00A32978"/>
    <w:rsid w:val="00A32987"/>
    <w:rsid w:val="00A32A24"/>
    <w:rsid w:val="00A32A44"/>
    <w:rsid w:val="00A3345B"/>
    <w:rsid w:val="00A33594"/>
    <w:rsid w:val="00A33655"/>
    <w:rsid w:val="00A337F2"/>
    <w:rsid w:val="00A33897"/>
    <w:rsid w:val="00A33AB1"/>
    <w:rsid w:val="00A33DB3"/>
    <w:rsid w:val="00A33E28"/>
    <w:rsid w:val="00A3428F"/>
    <w:rsid w:val="00A343B7"/>
    <w:rsid w:val="00A343FA"/>
    <w:rsid w:val="00A345F4"/>
    <w:rsid w:val="00A347AB"/>
    <w:rsid w:val="00A347C9"/>
    <w:rsid w:val="00A347FB"/>
    <w:rsid w:val="00A34867"/>
    <w:rsid w:val="00A3489A"/>
    <w:rsid w:val="00A34919"/>
    <w:rsid w:val="00A34984"/>
    <w:rsid w:val="00A34AFA"/>
    <w:rsid w:val="00A35471"/>
    <w:rsid w:val="00A356D2"/>
    <w:rsid w:val="00A35788"/>
    <w:rsid w:val="00A35AA5"/>
    <w:rsid w:val="00A35AEA"/>
    <w:rsid w:val="00A35BA3"/>
    <w:rsid w:val="00A35BC2"/>
    <w:rsid w:val="00A35E65"/>
    <w:rsid w:val="00A35E79"/>
    <w:rsid w:val="00A35F3C"/>
    <w:rsid w:val="00A361D2"/>
    <w:rsid w:val="00A361DA"/>
    <w:rsid w:val="00A3621D"/>
    <w:rsid w:val="00A36664"/>
    <w:rsid w:val="00A36780"/>
    <w:rsid w:val="00A367B9"/>
    <w:rsid w:val="00A367C4"/>
    <w:rsid w:val="00A367F4"/>
    <w:rsid w:val="00A368D4"/>
    <w:rsid w:val="00A369C7"/>
    <w:rsid w:val="00A36F0C"/>
    <w:rsid w:val="00A37102"/>
    <w:rsid w:val="00A37493"/>
    <w:rsid w:val="00A37558"/>
    <w:rsid w:val="00A37578"/>
    <w:rsid w:val="00A3799B"/>
    <w:rsid w:val="00A379BE"/>
    <w:rsid w:val="00A37BEA"/>
    <w:rsid w:val="00A37CBB"/>
    <w:rsid w:val="00A37F86"/>
    <w:rsid w:val="00A40022"/>
    <w:rsid w:val="00A40154"/>
    <w:rsid w:val="00A405EC"/>
    <w:rsid w:val="00A40603"/>
    <w:rsid w:val="00A4060C"/>
    <w:rsid w:val="00A406AD"/>
    <w:rsid w:val="00A40927"/>
    <w:rsid w:val="00A4098F"/>
    <w:rsid w:val="00A409B0"/>
    <w:rsid w:val="00A4108A"/>
    <w:rsid w:val="00A41277"/>
    <w:rsid w:val="00A413DD"/>
    <w:rsid w:val="00A415DD"/>
    <w:rsid w:val="00A419B0"/>
    <w:rsid w:val="00A41A47"/>
    <w:rsid w:val="00A41BA4"/>
    <w:rsid w:val="00A41D3F"/>
    <w:rsid w:val="00A41E6D"/>
    <w:rsid w:val="00A422D8"/>
    <w:rsid w:val="00A425A1"/>
    <w:rsid w:val="00A4298C"/>
    <w:rsid w:val="00A42A66"/>
    <w:rsid w:val="00A42D3C"/>
    <w:rsid w:val="00A431EB"/>
    <w:rsid w:val="00A4323C"/>
    <w:rsid w:val="00A4324C"/>
    <w:rsid w:val="00A432F3"/>
    <w:rsid w:val="00A432F6"/>
    <w:rsid w:val="00A4356D"/>
    <w:rsid w:val="00A437FE"/>
    <w:rsid w:val="00A43837"/>
    <w:rsid w:val="00A43A38"/>
    <w:rsid w:val="00A43B26"/>
    <w:rsid w:val="00A43F45"/>
    <w:rsid w:val="00A440DB"/>
    <w:rsid w:val="00A44375"/>
    <w:rsid w:val="00A44482"/>
    <w:rsid w:val="00A444C1"/>
    <w:rsid w:val="00A444F1"/>
    <w:rsid w:val="00A44500"/>
    <w:rsid w:val="00A44949"/>
    <w:rsid w:val="00A44A47"/>
    <w:rsid w:val="00A44C29"/>
    <w:rsid w:val="00A44C54"/>
    <w:rsid w:val="00A44E09"/>
    <w:rsid w:val="00A4503B"/>
    <w:rsid w:val="00A4530D"/>
    <w:rsid w:val="00A45678"/>
    <w:rsid w:val="00A456DF"/>
    <w:rsid w:val="00A458D6"/>
    <w:rsid w:val="00A45B3C"/>
    <w:rsid w:val="00A45B50"/>
    <w:rsid w:val="00A45E16"/>
    <w:rsid w:val="00A462CA"/>
    <w:rsid w:val="00A464FD"/>
    <w:rsid w:val="00A465FB"/>
    <w:rsid w:val="00A46DB3"/>
    <w:rsid w:val="00A46EED"/>
    <w:rsid w:val="00A46F5C"/>
    <w:rsid w:val="00A470E0"/>
    <w:rsid w:val="00A47105"/>
    <w:rsid w:val="00A47117"/>
    <w:rsid w:val="00A47219"/>
    <w:rsid w:val="00A472F3"/>
    <w:rsid w:val="00A47520"/>
    <w:rsid w:val="00A47A5C"/>
    <w:rsid w:val="00A47A5F"/>
    <w:rsid w:val="00A47A63"/>
    <w:rsid w:val="00A47B10"/>
    <w:rsid w:val="00A47E2F"/>
    <w:rsid w:val="00A5009D"/>
    <w:rsid w:val="00A500B9"/>
    <w:rsid w:val="00A502DB"/>
    <w:rsid w:val="00A504FD"/>
    <w:rsid w:val="00A5051E"/>
    <w:rsid w:val="00A5071E"/>
    <w:rsid w:val="00A50B45"/>
    <w:rsid w:val="00A50BA0"/>
    <w:rsid w:val="00A50D7A"/>
    <w:rsid w:val="00A50EE3"/>
    <w:rsid w:val="00A51254"/>
    <w:rsid w:val="00A51282"/>
    <w:rsid w:val="00A5132D"/>
    <w:rsid w:val="00A5157B"/>
    <w:rsid w:val="00A515B6"/>
    <w:rsid w:val="00A5186A"/>
    <w:rsid w:val="00A5192A"/>
    <w:rsid w:val="00A51E82"/>
    <w:rsid w:val="00A51F32"/>
    <w:rsid w:val="00A51FA9"/>
    <w:rsid w:val="00A5224D"/>
    <w:rsid w:val="00A522A7"/>
    <w:rsid w:val="00A52485"/>
    <w:rsid w:val="00A5256F"/>
    <w:rsid w:val="00A525DF"/>
    <w:rsid w:val="00A5289B"/>
    <w:rsid w:val="00A52AD2"/>
    <w:rsid w:val="00A52BB8"/>
    <w:rsid w:val="00A52C7B"/>
    <w:rsid w:val="00A5331F"/>
    <w:rsid w:val="00A5334C"/>
    <w:rsid w:val="00A536D0"/>
    <w:rsid w:val="00A5371F"/>
    <w:rsid w:val="00A5373B"/>
    <w:rsid w:val="00A53D86"/>
    <w:rsid w:val="00A53EFB"/>
    <w:rsid w:val="00A540FA"/>
    <w:rsid w:val="00A547FF"/>
    <w:rsid w:val="00A549E2"/>
    <w:rsid w:val="00A54A67"/>
    <w:rsid w:val="00A54A7C"/>
    <w:rsid w:val="00A54CD0"/>
    <w:rsid w:val="00A54D93"/>
    <w:rsid w:val="00A54E2F"/>
    <w:rsid w:val="00A55124"/>
    <w:rsid w:val="00A55988"/>
    <w:rsid w:val="00A55D46"/>
    <w:rsid w:val="00A55D69"/>
    <w:rsid w:val="00A55F6E"/>
    <w:rsid w:val="00A55FA0"/>
    <w:rsid w:val="00A55FE7"/>
    <w:rsid w:val="00A55FFD"/>
    <w:rsid w:val="00A56150"/>
    <w:rsid w:val="00A56215"/>
    <w:rsid w:val="00A562ED"/>
    <w:rsid w:val="00A56552"/>
    <w:rsid w:val="00A56B5B"/>
    <w:rsid w:val="00A56CEF"/>
    <w:rsid w:val="00A56D08"/>
    <w:rsid w:val="00A573DA"/>
    <w:rsid w:val="00A57631"/>
    <w:rsid w:val="00A577D6"/>
    <w:rsid w:val="00A577F9"/>
    <w:rsid w:val="00A57B01"/>
    <w:rsid w:val="00A57B09"/>
    <w:rsid w:val="00A57FE4"/>
    <w:rsid w:val="00A601DC"/>
    <w:rsid w:val="00A601E0"/>
    <w:rsid w:val="00A601E3"/>
    <w:rsid w:val="00A60655"/>
    <w:rsid w:val="00A60986"/>
    <w:rsid w:val="00A60B05"/>
    <w:rsid w:val="00A60BCE"/>
    <w:rsid w:val="00A60C19"/>
    <w:rsid w:val="00A60E4C"/>
    <w:rsid w:val="00A6160B"/>
    <w:rsid w:val="00A618EB"/>
    <w:rsid w:val="00A61DC2"/>
    <w:rsid w:val="00A61E51"/>
    <w:rsid w:val="00A61EF2"/>
    <w:rsid w:val="00A62011"/>
    <w:rsid w:val="00A62094"/>
    <w:rsid w:val="00A620D2"/>
    <w:rsid w:val="00A62175"/>
    <w:rsid w:val="00A623D3"/>
    <w:rsid w:val="00A625DD"/>
    <w:rsid w:val="00A6267A"/>
    <w:rsid w:val="00A6278B"/>
    <w:rsid w:val="00A62AC7"/>
    <w:rsid w:val="00A62AFB"/>
    <w:rsid w:val="00A62BC8"/>
    <w:rsid w:val="00A62F98"/>
    <w:rsid w:val="00A63420"/>
    <w:rsid w:val="00A63500"/>
    <w:rsid w:val="00A63E1F"/>
    <w:rsid w:val="00A63E8D"/>
    <w:rsid w:val="00A63FAD"/>
    <w:rsid w:val="00A6405D"/>
    <w:rsid w:val="00A6422F"/>
    <w:rsid w:val="00A64555"/>
    <w:rsid w:val="00A64772"/>
    <w:rsid w:val="00A6495A"/>
    <w:rsid w:val="00A649EC"/>
    <w:rsid w:val="00A64C28"/>
    <w:rsid w:val="00A64F64"/>
    <w:rsid w:val="00A65003"/>
    <w:rsid w:val="00A652C3"/>
    <w:rsid w:val="00A6532F"/>
    <w:rsid w:val="00A654AB"/>
    <w:rsid w:val="00A6573A"/>
    <w:rsid w:val="00A65779"/>
    <w:rsid w:val="00A657DE"/>
    <w:rsid w:val="00A6589A"/>
    <w:rsid w:val="00A65A16"/>
    <w:rsid w:val="00A65BE4"/>
    <w:rsid w:val="00A65F2A"/>
    <w:rsid w:val="00A663C5"/>
    <w:rsid w:val="00A6645D"/>
    <w:rsid w:val="00A668CE"/>
    <w:rsid w:val="00A668D5"/>
    <w:rsid w:val="00A6692F"/>
    <w:rsid w:val="00A66AE5"/>
    <w:rsid w:val="00A66B6D"/>
    <w:rsid w:val="00A66C66"/>
    <w:rsid w:val="00A674ED"/>
    <w:rsid w:val="00A67773"/>
    <w:rsid w:val="00A67AFE"/>
    <w:rsid w:val="00A67B4E"/>
    <w:rsid w:val="00A67F4F"/>
    <w:rsid w:val="00A70098"/>
    <w:rsid w:val="00A700CE"/>
    <w:rsid w:val="00A70645"/>
    <w:rsid w:val="00A70AD6"/>
    <w:rsid w:val="00A70C31"/>
    <w:rsid w:val="00A712A9"/>
    <w:rsid w:val="00A71576"/>
    <w:rsid w:val="00A715E7"/>
    <w:rsid w:val="00A71CB8"/>
    <w:rsid w:val="00A71D44"/>
    <w:rsid w:val="00A71E04"/>
    <w:rsid w:val="00A72171"/>
    <w:rsid w:val="00A72181"/>
    <w:rsid w:val="00A72768"/>
    <w:rsid w:val="00A7278B"/>
    <w:rsid w:val="00A72867"/>
    <w:rsid w:val="00A729DD"/>
    <w:rsid w:val="00A72A8C"/>
    <w:rsid w:val="00A72F58"/>
    <w:rsid w:val="00A7312D"/>
    <w:rsid w:val="00A7332D"/>
    <w:rsid w:val="00A73447"/>
    <w:rsid w:val="00A734A3"/>
    <w:rsid w:val="00A734C7"/>
    <w:rsid w:val="00A73779"/>
    <w:rsid w:val="00A7380A"/>
    <w:rsid w:val="00A739F2"/>
    <w:rsid w:val="00A73ABA"/>
    <w:rsid w:val="00A73E40"/>
    <w:rsid w:val="00A74029"/>
    <w:rsid w:val="00A74039"/>
    <w:rsid w:val="00A7406D"/>
    <w:rsid w:val="00A7448A"/>
    <w:rsid w:val="00A745B4"/>
    <w:rsid w:val="00A74756"/>
    <w:rsid w:val="00A7487A"/>
    <w:rsid w:val="00A74883"/>
    <w:rsid w:val="00A74AA5"/>
    <w:rsid w:val="00A74C02"/>
    <w:rsid w:val="00A7517A"/>
    <w:rsid w:val="00A75507"/>
    <w:rsid w:val="00A75680"/>
    <w:rsid w:val="00A758FF"/>
    <w:rsid w:val="00A7595C"/>
    <w:rsid w:val="00A75B19"/>
    <w:rsid w:val="00A75D73"/>
    <w:rsid w:val="00A75F24"/>
    <w:rsid w:val="00A76019"/>
    <w:rsid w:val="00A7647E"/>
    <w:rsid w:val="00A764CF"/>
    <w:rsid w:val="00A767C5"/>
    <w:rsid w:val="00A76F46"/>
    <w:rsid w:val="00A7708A"/>
    <w:rsid w:val="00A77424"/>
    <w:rsid w:val="00A77480"/>
    <w:rsid w:val="00A774B1"/>
    <w:rsid w:val="00A77733"/>
    <w:rsid w:val="00A77C3B"/>
    <w:rsid w:val="00A77EB7"/>
    <w:rsid w:val="00A77FE1"/>
    <w:rsid w:val="00A800CF"/>
    <w:rsid w:val="00A805F4"/>
    <w:rsid w:val="00A8090E"/>
    <w:rsid w:val="00A80A87"/>
    <w:rsid w:val="00A80D98"/>
    <w:rsid w:val="00A80FD7"/>
    <w:rsid w:val="00A810DB"/>
    <w:rsid w:val="00A81232"/>
    <w:rsid w:val="00A814A4"/>
    <w:rsid w:val="00A81620"/>
    <w:rsid w:val="00A81953"/>
    <w:rsid w:val="00A819D0"/>
    <w:rsid w:val="00A81A34"/>
    <w:rsid w:val="00A81BBB"/>
    <w:rsid w:val="00A81CB2"/>
    <w:rsid w:val="00A81DCD"/>
    <w:rsid w:val="00A81F82"/>
    <w:rsid w:val="00A82263"/>
    <w:rsid w:val="00A82298"/>
    <w:rsid w:val="00A82397"/>
    <w:rsid w:val="00A82585"/>
    <w:rsid w:val="00A82A6E"/>
    <w:rsid w:val="00A82B46"/>
    <w:rsid w:val="00A82BF1"/>
    <w:rsid w:val="00A82CDB"/>
    <w:rsid w:val="00A82E17"/>
    <w:rsid w:val="00A82EE3"/>
    <w:rsid w:val="00A82F02"/>
    <w:rsid w:val="00A82F7E"/>
    <w:rsid w:val="00A8312C"/>
    <w:rsid w:val="00A831FA"/>
    <w:rsid w:val="00A83214"/>
    <w:rsid w:val="00A832CF"/>
    <w:rsid w:val="00A834A8"/>
    <w:rsid w:val="00A83852"/>
    <w:rsid w:val="00A83CB2"/>
    <w:rsid w:val="00A83DE8"/>
    <w:rsid w:val="00A84644"/>
    <w:rsid w:val="00A84687"/>
    <w:rsid w:val="00A847E9"/>
    <w:rsid w:val="00A84818"/>
    <w:rsid w:val="00A849FE"/>
    <w:rsid w:val="00A84A5B"/>
    <w:rsid w:val="00A84C67"/>
    <w:rsid w:val="00A8522B"/>
    <w:rsid w:val="00A85293"/>
    <w:rsid w:val="00A855E3"/>
    <w:rsid w:val="00A8563F"/>
    <w:rsid w:val="00A866DA"/>
    <w:rsid w:val="00A86BAE"/>
    <w:rsid w:val="00A86CAF"/>
    <w:rsid w:val="00A86E53"/>
    <w:rsid w:val="00A86F1A"/>
    <w:rsid w:val="00A874E0"/>
    <w:rsid w:val="00A876A0"/>
    <w:rsid w:val="00A879C2"/>
    <w:rsid w:val="00A87A93"/>
    <w:rsid w:val="00A87AF8"/>
    <w:rsid w:val="00A87BCF"/>
    <w:rsid w:val="00A87C4E"/>
    <w:rsid w:val="00A87E45"/>
    <w:rsid w:val="00A87FD1"/>
    <w:rsid w:val="00A90361"/>
    <w:rsid w:val="00A90558"/>
    <w:rsid w:val="00A90623"/>
    <w:rsid w:val="00A90895"/>
    <w:rsid w:val="00A908B0"/>
    <w:rsid w:val="00A911AE"/>
    <w:rsid w:val="00A91225"/>
    <w:rsid w:val="00A91B86"/>
    <w:rsid w:val="00A923CF"/>
    <w:rsid w:val="00A927A0"/>
    <w:rsid w:val="00A92B83"/>
    <w:rsid w:val="00A92BA3"/>
    <w:rsid w:val="00A92F3B"/>
    <w:rsid w:val="00A937D8"/>
    <w:rsid w:val="00A9392D"/>
    <w:rsid w:val="00A93B06"/>
    <w:rsid w:val="00A93B31"/>
    <w:rsid w:val="00A940C2"/>
    <w:rsid w:val="00A94161"/>
    <w:rsid w:val="00A9421C"/>
    <w:rsid w:val="00A942C7"/>
    <w:rsid w:val="00A94488"/>
    <w:rsid w:val="00A945B3"/>
    <w:rsid w:val="00A9492A"/>
    <w:rsid w:val="00A94969"/>
    <w:rsid w:val="00A949DD"/>
    <w:rsid w:val="00A950AC"/>
    <w:rsid w:val="00A950C8"/>
    <w:rsid w:val="00A95386"/>
    <w:rsid w:val="00A953BB"/>
    <w:rsid w:val="00A9542D"/>
    <w:rsid w:val="00A9572A"/>
    <w:rsid w:val="00A959F4"/>
    <w:rsid w:val="00A95A97"/>
    <w:rsid w:val="00A95B99"/>
    <w:rsid w:val="00A95BFE"/>
    <w:rsid w:val="00A95C90"/>
    <w:rsid w:val="00A95CC6"/>
    <w:rsid w:val="00A95D85"/>
    <w:rsid w:val="00A95EBC"/>
    <w:rsid w:val="00A96095"/>
    <w:rsid w:val="00A963B6"/>
    <w:rsid w:val="00A96798"/>
    <w:rsid w:val="00A96B3D"/>
    <w:rsid w:val="00A96D72"/>
    <w:rsid w:val="00A96E7E"/>
    <w:rsid w:val="00A9700B"/>
    <w:rsid w:val="00A9700E"/>
    <w:rsid w:val="00A97160"/>
    <w:rsid w:val="00A97216"/>
    <w:rsid w:val="00A974B6"/>
    <w:rsid w:val="00A97963"/>
    <w:rsid w:val="00A97B69"/>
    <w:rsid w:val="00A97E2B"/>
    <w:rsid w:val="00AA01BC"/>
    <w:rsid w:val="00AA020E"/>
    <w:rsid w:val="00AA0CBA"/>
    <w:rsid w:val="00AA0CDF"/>
    <w:rsid w:val="00AA0DAE"/>
    <w:rsid w:val="00AA1034"/>
    <w:rsid w:val="00AA112F"/>
    <w:rsid w:val="00AA1149"/>
    <w:rsid w:val="00AA118A"/>
    <w:rsid w:val="00AA12E2"/>
    <w:rsid w:val="00AA17F5"/>
    <w:rsid w:val="00AA1AF5"/>
    <w:rsid w:val="00AA1B27"/>
    <w:rsid w:val="00AA1D36"/>
    <w:rsid w:val="00AA20C1"/>
    <w:rsid w:val="00AA24A8"/>
    <w:rsid w:val="00AA258D"/>
    <w:rsid w:val="00AA265F"/>
    <w:rsid w:val="00AA2671"/>
    <w:rsid w:val="00AA27C7"/>
    <w:rsid w:val="00AA2F04"/>
    <w:rsid w:val="00AA30D3"/>
    <w:rsid w:val="00AA30F1"/>
    <w:rsid w:val="00AA353E"/>
    <w:rsid w:val="00AA3861"/>
    <w:rsid w:val="00AA3916"/>
    <w:rsid w:val="00AA3AF1"/>
    <w:rsid w:val="00AA3D1A"/>
    <w:rsid w:val="00AA3EA4"/>
    <w:rsid w:val="00AA415D"/>
    <w:rsid w:val="00AA436C"/>
    <w:rsid w:val="00AA4574"/>
    <w:rsid w:val="00AA4950"/>
    <w:rsid w:val="00AA4B88"/>
    <w:rsid w:val="00AA4BF0"/>
    <w:rsid w:val="00AA4C4C"/>
    <w:rsid w:val="00AA4C8C"/>
    <w:rsid w:val="00AA4F87"/>
    <w:rsid w:val="00AA500A"/>
    <w:rsid w:val="00AA51E2"/>
    <w:rsid w:val="00AA52E1"/>
    <w:rsid w:val="00AA551F"/>
    <w:rsid w:val="00AA565C"/>
    <w:rsid w:val="00AA5CF1"/>
    <w:rsid w:val="00AA5E27"/>
    <w:rsid w:val="00AA5E8E"/>
    <w:rsid w:val="00AA5F3B"/>
    <w:rsid w:val="00AA5F81"/>
    <w:rsid w:val="00AA5FB9"/>
    <w:rsid w:val="00AA607B"/>
    <w:rsid w:val="00AA60B2"/>
    <w:rsid w:val="00AA6149"/>
    <w:rsid w:val="00AA6290"/>
    <w:rsid w:val="00AA6341"/>
    <w:rsid w:val="00AA67CF"/>
    <w:rsid w:val="00AA69EA"/>
    <w:rsid w:val="00AA69FC"/>
    <w:rsid w:val="00AA6A05"/>
    <w:rsid w:val="00AA6BF8"/>
    <w:rsid w:val="00AA6C3E"/>
    <w:rsid w:val="00AA6D4D"/>
    <w:rsid w:val="00AA7396"/>
    <w:rsid w:val="00AA7549"/>
    <w:rsid w:val="00AA77B5"/>
    <w:rsid w:val="00AA79E9"/>
    <w:rsid w:val="00AA7A25"/>
    <w:rsid w:val="00AA7A44"/>
    <w:rsid w:val="00AB01A5"/>
    <w:rsid w:val="00AB0663"/>
    <w:rsid w:val="00AB0845"/>
    <w:rsid w:val="00AB090C"/>
    <w:rsid w:val="00AB09F9"/>
    <w:rsid w:val="00AB0E87"/>
    <w:rsid w:val="00AB12CF"/>
    <w:rsid w:val="00AB134A"/>
    <w:rsid w:val="00AB14BA"/>
    <w:rsid w:val="00AB14D3"/>
    <w:rsid w:val="00AB14D8"/>
    <w:rsid w:val="00AB1825"/>
    <w:rsid w:val="00AB1934"/>
    <w:rsid w:val="00AB1950"/>
    <w:rsid w:val="00AB198F"/>
    <w:rsid w:val="00AB1B54"/>
    <w:rsid w:val="00AB1E4A"/>
    <w:rsid w:val="00AB201F"/>
    <w:rsid w:val="00AB210E"/>
    <w:rsid w:val="00AB213A"/>
    <w:rsid w:val="00AB25FC"/>
    <w:rsid w:val="00AB2763"/>
    <w:rsid w:val="00AB27D1"/>
    <w:rsid w:val="00AB2AAB"/>
    <w:rsid w:val="00AB3007"/>
    <w:rsid w:val="00AB3229"/>
    <w:rsid w:val="00AB33AA"/>
    <w:rsid w:val="00AB352A"/>
    <w:rsid w:val="00AB364F"/>
    <w:rsid w:val="00AB37FF"/>
    <w:rsid w:val="00AB39F3"/>
    <w:rsid w:val="00AB3AB0"/>
    <w:rsid w:val="00AB3B67"/>
    <w:rsid w:val="00AB3C44"/>
    <w:rsid w:val="00AB3F1B"/>
    <w:rsid w:val="00AB3FEF"/>
    <w:rsid w:val="00AB412E"/>
    <w:rsid w:val="00AB43D4"/>
    <w:rsid w:val="00AB44AA"/>
    <w:rsid w:val="00AB4737"/>
    <w:rsid w:val="00AB4811"/>
    <w:rsid w:val="00AB4A8F"/>
    <w:rsid w:val="00AB4BAF"/>
    <w:rsid w:val="00AB4E6F"/>
    <w:rsid w:val="00AB4E80"/>
    <w:rsid w:val="00AB50E4"/>
    <w:rsid w:val="00AB5101"/>
    <w:rsid w:val="00AB521E"/>
    <w:rsid w:val="00AB5328"/>
    <w:rsid w:val="00AB5335"/>
    <w:rsid w:val="00AB5616"/>
    <w:rsid w:val="00AB5733"/>
    <w:rsid w:val="00AB57D6"/>
    <w:rsid w:val="00AB57F3"/>
    <w:rsid w:val="00AB5E12"/>
    <w:rsid w:val="00AB5FED"/>
    <w:rsid w:val="00AB6007"/>
    <w:rsid w:val="00AB6514"/>
    <w:rsid w:val="00AB65AD"/>
    <w:rsid w:val="00AB661B"/>
    <w:rsid w:val="00AB664D"/>
    <w:rsid w:val="00AB6976"/>
    <w:rsid w:val="00AB699A"/>
    <w:rsid w:val="00AB6A47"/>
    <w:rsid w:val="00AB6A6D"/>
    <w:rsid w:val="00AB6C71"/>
    <w:rsid w:val="00AB6CF3"/>
    <w:rsid w:val="00AB6D34"/>
    <w:rsid w:val="00AB6FC1"/>
    <w:rsid w:val="00AB7234"/>
    <w:rsid w:val="00AB728F"/>
    <w:rsid w:val="00AB7637"/>
    <w:rsid w:val="00AB77B4"/>
    <w:rsid w:val="00AB7925"/>
    <w:rsid w:val="00AB799D"/>
    <w:rsid w:val="00AB7A4C"/>
    <w:rsid w:val="00AB7A90"/>
    <w:rsid w:val="00AB7B82"/>
    <w:rsid w:val="00AB7F84"/>
    <w:rsid w:val="00AC002D"/>
    <w:rsid w:val="00AC015D"/>
    <w:rsid w:val="00AC0572"/>
    <w:rsid w:val="00AC084E"/>
    <w:rsid w:val="00AC11DF"/>
    <w:rsid w:val="00AC1663"/>
    <w:rsid w:val="00AC1C10"/>
    <w:rsid w:val="00AC1EAB"/>
    <w:rsid w:val="00AC20B3"/>
    <w:rsid w:val="00AC21C1"/>
    <w:rsid w:val="00AC2251"/>
    <w:rsid w:val="00AC22CC"/>
    <w:rsid w:val="00AC27D8"/>
    <w:rsid w:val="00AC2C1B"/>
    <w:rsid w:val="00AC2C53"/>
    <w:rsid w:val="00AC2E77"/>
    <w:rsid w:val="00AC2E78"/>
    <w:rsid w:val="00AC3011"/>
    <w:rsid w:val="00AC321F"/>
    <w:rsid w:val="00AC34FF"/>
    <w:rsid w:val="00AC3733"/>
    <w:rsid w:val="00AC3828"/>
    <w:rsid w:val="00AC3892"/>
    <w:rsid w:val="00AC3916"/>
    <w:rsid w:val="00AC3C59"/>
    <w:rsid w:val="00AC3C81"/>
    <w:rsid w:val="00AC3D95"/>
    <w:rsid w:val="00AC3E7B"/>
    <w:rsid w:val="00AC4171"/>
    <w:rsid w:val="00AC444F"/>
    <w:rsid w:val="00AC4492"/>
    <w:rsid w:val="00AC4715"/>
    <w:rsid w:val="00AC491C"/>
    <w:rsid w:val="00AC4B6A"/>
    <w:rsid w:val="00AC4D74"/>
    <w:rsid w:val="00AC5288"/>
    <w:rsid w:val="00AC53C6"/>
    <w:rsid w:val="00AC56D5"/>
    <w:rsid w:val="00AC5F5E"/>
    <w:rsid w:val="00AC60AC"/>
    <w:rsid w:val="00AC6180"/>
    <w:rsid w:val="00AC6421"/>
    <w:rsid w:val="00AC6431"/>
    <w:rsid w:val="00AC65CA"/>
    <w:rsid w:val="00AC67F7"/>
    <w:rsid w:val="00AC6DC9"/>
    <w:rsid w:val="00AC7359"/>
    <w:rsid w:val="00AC7A08"/>
    <w:rsid w:val="00AC7BC0"/>
    <w:rsid w:val="00AC7BFC"/>
    <w:rsid w:val="00AC7E26"/>
    <w:rsid w:val="00AC7E50"/>
    <w:rsid w:val="00AC7F00"/>
    <w:rsid w:val="00AC7FC1"/>
    <w:rsid w:val="00AD01A6"/>
    <w:rsid w:val="00AD0458"/>
    <w:rsid w:val="00AD0B6A"/>
    <w:rsid w:val="00AD0B8B"/>
    <w:rsid w:val="00AD0EB8"/>
    <w:rsid w:val="00AD0F0C"/>
    <w:rsid w:val="00AD0FAD"/>
    <w:rsid w:val="00AD1247"/>
    <w:rsid w:val="00AD1443"/>
    <w:rsid w:val="00AD1530"/>
    <w:rsid w:val="00AD180D"/>
    <w:rsid w:val="00AD1811"/>
    <w:rsid w:val="00AD1A04"/>
    <w:rsid w:val="00AD1F52"/>
    <w:rsid w:val="00AD2027"/>
    <w:rsid w:val="00AD2119"/>
    <w:rsid w:val="00AD216E"/>
    <w:rsid w:val="00AD23E3"/>
    <w:rsid w:val="00AD2577"/>
    <w:rsid w:val="00AD26D5"/>
    <w:rsid w:val="00AD2C60"/>
    <w:rsid w:val="00AD2EE0"/>
    <w:rsid w:val="00AD2F20"/>
    <w:rsid w:val="00AD2FE6"/>
    <w:rsid w:val="00AD31DC"/>
    <w:rsid w:val="00AD34FE"/>
    <w:rsid w:val="00AD35BF"/>
    <w:rsid w:val="00AD3743"/>
    <w:rsid w:val="00AD3A2A"/>
    <w:rsid w:val="00AD3AAF"/>
    <w:rsid w:val="00AD3CF2"/>
    <w:rsid w:val="00AD40F8"/>
    <w:rsid w:val="00AD4178"/>
    <w:rsid w:val="00AD4190"/>
    <w:rsid w:val="00AD41E1"/>
    <w:rsid w:val="00AD43ED"/>
    <w:rsid w:val="00AD43EF"/>
    <w:rsid w:val="00AD463D"/>
    <w:rsid w:val="00AD4800"/>
    <w:rsid w:val="00AD49FB"/>
    <w:rsid w:val="00AD4AAF"/>
    <w:rsid w:val="00AD4B37"/>
    <w:rsid w:val="00AD4F17"/>
    <w:rsid w:val="00AD5027"/>
    <w:rsid w:val="00AD55A0"/>
    <w:rsid w:val="00AD5874"/>
    <w:rsid w:val="00AD5B36"/>
    <w:rsid w:val="00AD5B6D"/>
    <w:rsid w:val="00AD5C27"/>
    <w:rsid w:val="00AD5C5B"/>
    <w:rsid w:val="00AD5CA3"/>
    <w:rsid w:val="00AD5D59"/>
    <w:rsid w:val="00AD5E5C"/>
    <w:rsid w:val="00AD610F"/>
    <w:rsid w:val="00AD6406"/>
    <w:rsid w:val="00AD6625"/>
    <w:rsid w:val="00AD6913"/>
    <w:rsid w:val="00AD6C94"/>
    <w:rsid w:val="00AD6CF3"/>
    <w:rsid w:val="00AD6EDF"/>
    <w:rsid w:val="00AD71D2"/>
    <w:rsid w:val="00AD72B0"/>
    <w:rsid w:val="00AD7605"/>
    <w:rsid w:val="00AD799D"/>
    <w:rsid w:val="00AD7A14"/>
    <w:rsid w:val="00AD7B1E"/>
    <w:rsid w:val="00AD7C94"/>
    <w:rsid w:val="00AD7CFB"/>
    <w:rsid w:val="00AD7EB5"/>
    <w:rsid w:val="00AD7F26"/>
    <w:rsid w:val="00AD7FF4"/>
    <w:rsid w:val="00AE0020"/>
    <w:rsid w:val="00AE0052"/>
    <w:rsid w:val="00AE00A1"/>
    <w:rsid w:val="00AE0158"/>
    <w:rsid w:val="00AE01C1"/>
    <w:rsid w:val="00AE03EB"/>
    <w:rsid w:val="00AE0445"/>
    <w:rsid w:val="00AE0567"/>
    <w:rsid w:val="00AE05A5"/>
    <w:rsid w:val="00AE121D"/>
    <w:rsid w:val="00AE16DD"/>
    <w:rsid w:val="00AE16FD"/>
    <w:rsid w:val="00AE17A8"/>
    <w:rsid w:val="00AE1B76"/>
    <w:rsid w:val="00AE1DAE"/>
    <w:rsid w:val="00AE1F87"/>
    <w:rsid w:val="00AE2007"/>
    <w:rsid w:val="00AE2131"/>
    <w:rsid w:val="00AE22C0"/>
    <w:rsid w:val="00AE2618"/>
    <w:rsid w:val="00AE263C"/>
    <w:rsid w:val="00AE263F"/>
    <w:rsid w:val="00AE2818"/>
    <w:rsid w:val="00AE2DCF"/>
    <w:rsid w:val="00AE2E40"/>
    <w:rsid w:val="00AE2E41"/>
    <w:rsid w:val="00AE3000"/>
    <w:rsid w:val="00AE30FA"/>
    <w:rsid w:val="00AE32A6"/>
    <w:rsid w:val="00AE3555"/>
    <w:rsid w:val="00AE35AA"/>
    <w:rsid w:val="00AE372C"/>
    <w:rsid w:val="00AE386B"/>
    <w:rsid w:val="00AE3B9A"/>
    <w:rsid w:val="00AE3BEC"/>
    <w:rsid w:val="00AE3BF9"/>
    <w:rsid w:val="00AE3C14"/>
    <w:rsid w:val="00AE3CE8"/>
    <w:rsid w:val="00AE3F6B"/>
    <w:rsid w:val="00AE43C8"/>
    <w:rsid w:val="00AE4605"/>
    <w:rsid w:val="00AE4E38"/>
    <w:rsid w:val="00AE4F65"/>
    <w:rsid w:val="00AE509E"/>
    <w:rsid w:val="00AE50D3"/>
    <w:rsid w:val="00AE531D"/>
    <w:rsid w:val="00AE539E"/>
    <w:rsid w:val="00AE5569"/>
    <w:rsid w:val="00AE55A5"/>
    <w:rsid w:val="00AE5677"/>
    <w:rsid w:val="00AE57A0"/>
    <w:rsid w:val="00AE5B2F"/>
    <w:rsid w:val="00AE5BB8"/>
    <w:rsid w:val="00AE6194"/>
    <w:rsid w:val="00AE6523"/>
    <w:rsid w:val="00AE661F"/>
    <w:rsid w:val="00AE674C"/>
    <w:rsid w:val="00AE678C"/>
    <w:rsid w:val="00AE69C2"/>
    <w:rsid w:val="00AE7733"/>
    <w:rsid w:val="00AE7AAB"/>
    <w:rsid w:val="00AE7E71"/>
    <w:rsid w:val="00AE7F9D"/>
    <w:rsid w:val="00AF032C"/>
    <w:rsid w:val="00AF0386"/>
    <w:rsid w:val="00AF08A2"/>
    <w:rsid w:val="00AF0B8C"/>
    <w:rsid w:val="00AF0ED9"/>
    <w:rsid w:val="00AF117C"/>
    <w:rsid w:val="00AF1189"/>
    <w:rsid w:val="00AF143C"/>
    <w:rsid w:val="00AF154D"/>
    <w:rsid w:val="00AF1794"/>
    <w:rsid w:val="00AF17F2"/>
    <w:rsid w:val="00AF197B"/>
    <w:rsid w:val="00AF1A5E"/>
    <w:rsid w:val="00AF1A8C"/>
    <w:rsid w:val="00AF1B3E"/>
    <w:rsid w:val="00AF1DD8"/>
    <w:rsid w:val="00AF1F96"/>
    <w:rsid w:val="00AF1FBD"/>
    <w:rsid w:val="00AF1FD8"/>
    <w:rsid w:val="00AF24D5"/>
    <w:rsid w:val="00AF292A"/>
    <w:rsid w:val="00AF2D80"/>
    <w:rsid w:val="00AF2F59"/>
    <w:rsid w:val="00AF2FB3"/>
    <w:rsid w:val="00AF3296"/>
    <w:rsid w:val="00AF32EE"/>
    <w:rsid w:val="00AF3407"/>
    <w:rsid w:val="00AF367B"/>
    <w:rsid w:val="00AF368D"/>
    <w:rsid w:val="00AF3D44"/>
    <w:rsid w:val="00AF3E9C"/>
    <w:rsid w:val="00AF3F85"/>
    <w:rsid w:val="00AF4133"/>
    <w:rsid w:val="00AF436E"/>
    <w:rsid w:val="00AF43B4"/>
    <w:rsid w:val="00AF482F"/>
    <w:rsid w:val="00AF4AC6"/>
    <w:rsid w:val="00AF527A"/>
    <w:rsid w:val="00AF55DF"/>
    <w:rsid w:val="00AF569E"/>
    <w:rsid w:val="00AF57E9"/>
    <w:rsid w:val="00AF58EF"/>
    <w:rsid w:val="00AF5BB4"/>
    <w:rsid w:val="00AF5D50"/>
    <w:rsid w:val="00AF5D60"/>
    <w:rsid w:val="00AF602E"/>
    <w:rsid w:val="00AF6404"/>
    <w:rsid w:val="00AF69C5"/>
    <w:rsid w:val="00AF6A8A"/>
    <w:rsid w:val="00AF6BAA"/>
    <w:rsid w:val="00AF6EE7"/>
    <w:rsid w:val="00AF6EFC"/>
    <w:rsid w:val="00AF6FDD"/>
    <w:rsid w:val="00AF6FE8"/>
    <w:rsid w:val="00AF7157"/>
    <w:rsid w:val="00AF72CE"/>
    <w:rsid w:val="00AF7784"/>
    <w:rsid w:val="00AF780A"/>
    <w:rsid w:val="00AF7A11"/>
    <w:rsid w:val="00AF7B64"/>
    <w:rsid w:val="00AF7DDB"/>
    <w:rsid w:val="00AF7E50"/>
    <w:rsid w:val="00AF7FB9"/>
    <w:rsid w:val="00B00001"/>
    <w:rsid w:val="00B00161"/>
    <w:rsid w:val="00B001F7"/>
    <w:rsid w:val="00B00204"/>
    <w:rsid w:val="00B0051D"/>
    <w:rsid w:val="00B007EF"/>
    <w:rsid w:val="00B00966"/>
    <w:rsid w:val="00B00B74"/>
    <w:rsid w:val="00B00C58"/>
    <w:rsid w:val="00B00DA7"/>
    <w:rsid w:val="00B00E32"/>
    <w:rsid w:val="00B00F50"/>
    <w:rsid w:val="00B010C9"/>
    <w:rsid w:val="00B011F5"/>
    <w:rsid w:val="00B016D2"/>
    <w:rsid w:val="00B018BA"/>
    <w:rsid w:val="00B01D77"/>
    <w:rsid w:val="00B020D1"/>
    <w:rsid w:val="00B02202"/>
    <w:rsid w:val="00B022FB"/>
    <w:rsid w:val="00B022FD"/>
    <w:rsid w:val="00B0235B"/>
    <w:rsid w:val="00B0251C"/>
    <w:rsid w:val="00B0257D"/>
    <w:rsid w:val="00B02582"/>
    <w:rsid w:val="00B028C6"/>
    <w:rsid w:val="00B02AA6"/>
    <w:rsid w:val="00B02B7E"/>
    <w:rsid w:val="00B02FF1"/>
    <w:rsid w:val="00B0365D"/>
    <w:rsid w:val="00B03748"/>
    <w:rsid w:val="00B03894"/>
    <w:rsid w:val="00B038EC"/>
    <w:rsid w:val="00B03B58"/>
    <w:rsid w:val="00B0413A"/>
    <w:rsid w:val="00B04291"/>
    <w:rsid w:val="00B043F2"/>
    <w:rsid w:val="00B04430"/>
    <w:rsid w:val="00B04D79"/>
    <w:rsid w:val="00B05057"/>
    <w:rsid w:val="00B0505B"/>
    <w:rsid w:val="00B0526B"/>
    <w:rsid w:val="00B0528D"/>
    <w:rsid w:val="00B05465"/>
    <w:rsid w:val="00B05640"/>
    <w:rsid w:val="00B05A17"/>
    <w:rsid w:val="00B05A44"/>
    <w:rsid w:val="00B05C86"/>
    <w:rsid w:val="00B0652E"/>
    <w:rsid w:val="00B06626"/>
    <w:rsid w:val="00B06788"/>
    <w:rsid w:val="00B0691A"/>
    <w:rsid w:val="00B06A95"/>
    <w:rsid w:val="00B06D93"/>
    <w:rsid w:val="00B06F35"/>
    <w:rsid w:val="00B06F4C"/>
    <w:rsid w:val="00B06F75"/>
    <w:rsid w:val="00B07070"/>
    <w:rsid w:val="00B071E3"/>
    <w:rsid w:val="00B07345"/>
    <w:rsid w:val="00B07349"/>
    <w:rsid w:val="00B073FA"/>
    <w:rsid w:val="00B07454"/>
    <w:rsid w:val="00B07AFA"/>
    <w:rsid w:val="00B07F5D"/>
    <w:rsid w:val="00B100EE"/>
    <w:rsid w:val="00B10626"/>
    <w:rsid w:val="00B10640"/>
    <w:rsid w:val="00B1080C"/>
    <w:rsid w:val="00B109CE"/>
    <w:rsid w:val="00B10AE0"/>
    <w:rsid w:val="00B10BFB"/>
    <w:rsid w:val="00B10C72"/>
    <w:rsid w:val="00B10CA6"/>
    <w:rsid w:val="00B10D67"/>
    <w:rsid w:val="00B11180"/>
    <w:rsid w:val="00B112A4"/>
    <w:rsid w:val="00B114DA"/>
    <w:rsid w:val="00B1156E"/>
    <w:rsid w:val="00B1172F"/>
    <w:rsid w:val="00B1176E"/>
    <w:rsid w:val="00B11D4D"/>
    <w:rsid w:val="00B120E1"/>
    <w:rsid w:val="00B12174"/>
    <w:rsid w:val="00B12570"/>
    <w:rsid w:val="00B12A29"/>
    <w:rsid w:val="00B12AFB"/>
    <w:rsid w:val="00B12B8E"/>
    <w:rsid w:val="00B12B90"/>
    <w:rsid w:val="00B12B9B"/>
    <w:rsid w:val="00B13106"/>
    <w:rsid w:val="00B134EC"/>
    <w:rsid w:val="00B135A8"/>
    <w:rsid w:val="00B135DB"/>
    <w:rsid w:val="00B1376A"/>
    <w:rsid w:val="00B14144"/>
    <w:rsid w:val="00B14147"/>
    <w:rsid w:val="00B142AE"/>
    <w:rsid w:val="00B14472"/>
    <w:rsid w:val="00B1447C"/>
    <w:rsid w:val="00B144FF"/>
    <w:rsid w:val="00B1450D"/>
    <w:rsid w:val="00B14562"/>
    <w:rsid w:val="00B14B97"/>
    <w:rsid w:val="00B14EBB"/>
    <w:rsid w:val="00B15154"/>
    <w:rsid w:val="00B1521A"/>
    <w:rsid w:val="00B152FC"/>
    <w:rsid w:val="00B153B2"/>
    <w:rsid w:val="00B1548C"/>
    <w:rsid w:val="00B154F5"/>
    <w:rsid w:val="00B1556F"/>
    <w:rsid w:val="00B15726"/>
    <w:rsid w:val="00B157B6"/>
    <w:rsid w:val="00B15D12"/>
    <w:rsid w:val="00B15E20"/>
    <w:rsid w:val="00B15E7A"/>
    <w:rsid w:val="00B1613A"/>
    <w:rsid w:val="00B16408"/>
    <w:rsid w:val="00B165F4"/>
    <w:rsid w:val="00B16686"/>
    <w:rsid w:val="00B16C4D"/>
    <w:rsid w:val="00B16F75"/>
    <w:rsid w:val="00B170C1"/>
    <w:rsid w:val="00B173BA"/>
    <w:rsid w:val="00B173C9"/>
    <w:rsid w:val="00B1742C"/>
    <w:rsid w:val="00B178BA"/>
    <w:rsid w:val="00B17A7A"/>
    <w:rsid w:val="00B17AFC"/>
    <w:rsid w:val="00B2049C"/>
    <w:rsid w:val="00B2050F"/>
    <w:rsid w:val="00B20675"/>
    <w:rsid w:val="00B2084A"/>
    <w:rsid w:val="00B20A3A"/>
    <w:rsid w:val="00B211E4"/>
    <w:rsid w:val="00B21328"/>
    <w:rsid w:val="00B2145D"/>
    <w:rsid w:val="00B21476"/>
    <w:rsid w:val="00B214EB"/>
    <w:rsid w:val="00B21621"/>
    <w:rsid w:val="00B218A1"/>
    <w:rsid w:val="00B218ED"/>
    <w:rsid w:val="00B21B6C"/>
    <w:rsid w:val="00B21E90"/>
    <w:rsid w:val="00B21EA9"/>
    <w:rsid w:val="00B21FE9"/>
    <w:rsid w:val="00B2203F"/>
    <w:rsid w:val="00B220A5"/>
    <w:rsid w:val="00B22119"/>
    <w:rsid w:val="00B2216B"/>
    <w:rsid w:val="00B22819"/>
    <w:rsid w:val="00B229C8"/>
    <w:rsid w:val="00B22C31"/>
    <w:rsid w:val="00B22F60"/>
    <w:rsid w:val="00B2311E"/>
    <w:rsid w:val="00B2314C"/>
    <w:rsid w:val="00B234F8"/>
    <w:rsid w:val="00B23675"/>
    <w:rsid w:val="00B2399F"/>
    <w:rsid w:val="00B239D0"/>
    <w:rsid w:val="00B23CF8"/>
    <w:rsid w:val="00B23ED2"/>
    <w:rsid w:val="00B24215"/>
    <w:rsid w:val="00B243D7"/>
    <w:rsid w:val="00B24717"/>
    <w:rsid w:val="00B249BA"/>
    <w:rsid w:val="00B24B98"/>
    <w:rsid w:val="00B24BEA"/>
    <w:rsid w:val="00B250EE"/>
    <w:rsid w:val="00B25234"/>
    <w:rsid w:val="00B2525C"/>
    <w:rsid w:val="00B25529"/>
    <w:rsid w:val="00B25593"/>
    <w:rsid w:val="00B25877"/>
    <w:rsid w:val="00B2587B"/>
    <w:rsid w:val="00B25983"/>
    <w:rsid w:val="00B25A7E"/>
    <w:rsid w:val="00B25AB4"/>
    <w:rsid w:val="00B25B2F"/>
    <w:rsid w:val="00B25BA9"/>
    <w:rsid w:val="00B25BC5"/>
    <w:rsid w:val="00B25DC0"/>
    <w:rsid w:val="00B262FE"/>
    <w:rsid w:val="00B26642"/>
    <w:rsid w:val="00B26767"/>
    <w:rsid w:val="00B26932"/>
    <w:rsid w:val="00B26D11"/>
    <w:rsid w:val="00B26DDE"/>
    <w:rsid w:val="00B26F57"/>
    <w:rsid w:val="00B26F9B"/>
    <w:rsid w:val="00B273C8"/>
    <w:rsid w:val="00B2741B"/>
    <w:rsid w:val="00B274D5"/>
    <w:rsid w:val="00B2755C"/>
    <w:rsid w:val="00B276DD"/>
    <w:rsid w:val="00B278A2"/>
    <w:rsid w:val="00B27929"/>
    <w:rsid w:val="00B27A32"/>
    <w:rsid w:val="00B27BCA"/>
    <w:rsid w:val="00B27CB6"/>
    <w:rsid w:val="00B27D70"/>
    <w:rsid w:val="00B27DC2"/>
    <w:rsid w:val="00B27E4A"/>
    <w:rsid w:val="00B27E4D"/>
    <w:rsid w:val="00B27E54"/>
    <w:rsid w:val="00B27E81"/>
    <w:rsid w:val="00B27ED6"/>
    <w:rsid w:val="00B300B6"/>
    <w:rsid w:val="00B30157"/>
    <w:rsid w:val="00B30231"/>
    <w:rsid w:val="00B30591"/>
    <w:rsid w:val="00B30694"/>
    <w:rsid w:val="00B306ED"/>
    <w:rsid w:val="00B30872"/>
    <w:rsid w:val="00B308B2"/>
    <w:rsid w:val="00B30B1F"/>
    <w:rsid w:val="00B30B22"/>
    <w:rsid w:val="00B30F16"/>
    <w:rsid w:val="00B31019"/>
    <w:rsid w:val="00B31167"/>
    <w:rsid w:val="00B31287"/>
    <w:rsid w:val="00B312EC"/>
    <w:rsid w:val="00B31819"/>
    <w:rsid w:val="00B3193B"/>
    <w:rsid w:val="00B31B75"/>
    <w:rsid w:val="00B32548"/>
    <w:rsid w:val="00B325D1"/>
    <w:rsid w:val="00B325FA"/>
    <w:rsid w:val="00B32694"/>
    <w:rsid w:val="00B32A41"/>
    <w:rsid w:val="00B32F0C"/>
    <w:rsid w:val="00B32FCF"/>
    <w:rsid w:val="00B33184"/>
    <w:rsid w:val="00B33288"/>
    <w:rsid w:val="00B33400"/>
    <w:rsid w:val="00B33441"/>
    <w:rsid w:val="00B33CCC"/>
    <w:rsid w:val="00B33E65"/>
    <w:rsid w:val="00B3406A"/>
    <w:rsid w:val="00B34072"/>
    <w:rsid w:val="00B34608"/>
    <w:rsid w:val="00B34782"/>
    <w:rsid w:val="00B34B12"/>
    <w:rsid w:val="00B34B50"/>
    <w:rsid w:val="00B34E57"/>
    <w:rsid w:val="00B34FFB"/>
    <w:rsid w:val="00B35053"/>
    <w:rsid w:val="00B35069"/>
    <w:rsid w:val="00B351B5"/>
    <w:rsid w:val="00B352B5"/>
    <w:rsid w:val="00B353BF"/>
    <w:rsid w:val="00B354FF"/>
    <w:rsid w:val="00B35949"/>
    <w:rsid w:val="00B35A36"/>
    <w:rsid w:val="00B35DDA"/>
    <w:rsid w:val="00B35E33"/>
    <w:rsid w:val="00B35E5A"/>
    <w:rsid w:val="00B360E3"/>
    <w:rsid w:val="00B3641D"/>
    <w:rsid w:val="00B36426"/>
    <w:rsid w:val="00B364C6"/>
    <w:rsid w:val="00B3687F"/>
    <w:rsid w:val="00B36962"/>
    <w:rsid w:val="00B36BAC"/>
    <w:rsid w:val="00B36D3B"/>
    <w:rsid w:val="00B36DDB"/>
    <w:rsid w:val="00B36E29"/>
    <w:rsid w:val="00B36E49"/>
    <w:rsid w:val="00B36E82"/>
    <w:rsid w:val="00B3730F"/>
    <w:rsid w:val="00B37AF4"/>
    <w:rsid w:val="00B37EE0"/>
    <w:rsid w:val="00B37FF7"/>
    <w:rsid w:val="00B40278"/>
    <w:rsid w:val="00B4032C"/>
    <w:rsid w:val="00B403C7"/>
    <w:rsid w:val="00B405DF"/>
    <w:rsid w:val="00B40819"/>
    <w:rsid w:val="00B40A50"/>
    <w:rsid w:val="00B40CCE"/>
    <w:rsid w:val="00B40E27"/>
    <w:rsid w:val="00B40EBD"/>
    <w:rsid w:val="00B40F87"/>
    <w:rsid w:val="00B413B1"/>
    <w:rsid w:val="00B4181F"/>
    <w:rsid w:val="00B41A24"/>
    <w:rsid w:val="00B41B36"/>
    <w:rsid w:val="00B41EAF"/>
    <w:rsid w:val="00B41EDC"/>
    <w:rsid w:val="00B4204A"/>
    <w:rsid w:val="00B42087"/>
    <w:rsid w:val="00B42245"/>
    <w:rsid w:val="00B42341"/>
    <w:rsid w:val="00B42435"/>
    <w:rsid w:val="00B4245C"/>
    <w:rsid w:val="00B424AC"/>
    <w:rsid w:val="00B4277C"/>
    <w:rsid w:val="00B428A2"/>
    <w:rsid w:val="00B428F1"/>
    <w:rsid w:val="00B429D9"/>
    <w:rsid w:val="00B42BA0"/>
    <w:rsid w:val="00B42BA9"/>
    <w:rsid w:val="00B42E4A"/>
    <w:rsid w:val="00B431C0"/>
    <w:rsid w:val="00B4334C"/>
    <w:rsid w:val="00B43619"/>
    <w:rsid w:val="00B4367F"/>
    <w:rsid w:val="00B4386C"/>
    <w:rsid w:val="00B43887"/>
    <w:rsid w:val="00B43A4F"/>
    <w:rsid w:val="00B43C48"/>
    <w:rsid w:val="00B44105"/>
    <w:rsid w:val="00B4469B"/>
    <w:rsid w:val="00B446FF"/>
    <w:rsid w:val="00B44A39"/>
    <w:rsid w:val="00B45375"/>
    <w:rsid w:val="00B45427"/>
    <w:rsid w:val="00B45AAA"/>
    <w:rsid w:val="00B45B52"/>
    <w:rsid w:val="00B45C01"/>
    <w:rsid w:val="00B45C5D"/>
    <w:rsid w:val="00B45DCF"/>
    <w:rsid w:val="00B45EAE"/>
    <w:rsid w:val="00B46018"/>
    <w:rsid w:val="00B4621B"/>
    <w:rsid w:val="00B4631D"/>
    <w:rsid w:val="00B464EF"/>
    <w:rsid w:val="00B465AE"/>
    <w:rsid w:val="00B4673A"/>
    <w:rsid w:val="00B468E5"/>
    <w:rsid w:val="00B469C9"/>
    <w:rsid w:val="00B46C9C"/>
    <w:rsid w:val="00B46D2D"/>
    <w:rsid w:val="00B46F5F"/>
    <w:rsid w:val="00B46F86"/>
    <w:rsid w:val="00B47316"/>
    <w:rsid w:val="00B4751F"/>
    <w:rsid w:val="00B4752C"/>
    <w:rsid w:val="00B47810"/>
    <w:rsid w:val="00B479A8"/>
    <w:rsid w:val="00B479FD"/>
    <w:rsid w:val="00B47B0A"/>
    <w:rsid w:val="00B47CC6"/>
    <w:rsid w:val="00B500E8"/>
    <w:rsid w:val="00B5030E"/>
    <w:rsid w:val="00B50333"/>
    <w:rsid w:val="00B50356"/>
    <w:rsid w:val="00B50692"/>
    <w:rsid w:val="00B506A1"/>
    <w:rsid w:val="00B50752"/>
    <w:rsid w:val="00B50D1E"/>
    <w:rsid w:val="00B50E6C"/>
    <w:rsid w:val="00B51448"/>
    <w:rsid w:val="00B5146C"/>
    <w:rsid w:val="00B514C1"/>
    <w:rsid w:val="00B515C2"/>
    <w:rsid w:val="00B51610"/>
    <w:rsid w:val="00B51781"/>
    <w:rsid w:val="00B51C64"/>
    <w:rsid w:val="00B51E92"/>
    <w:rsid w:val="00B51FB6"/>
    <w:rsid w:val="00B5260A"/>
    <w:rsid w:val="00B527BF"/>
    <w:rsid w:val="00B528D6"/>
    <w:rsid w:val="00B528F2"/>
    <w:rsid w:val="00B529EF"/>
    <w:rsid w:val="00B529F7"/>
    <w:rsid w:val="00B52DC7"/>
    <w:rsid w:val="00B52E8F"/>
    <w:rsid w:val="00B52EF3"/>
    <w:rsid w:val="00B52F67"/>
    <w:rsid w:val="00B53116"/>
    <w:rsid w:val="00B53351"/>
    <w:rsid w:val="00B534BF"/>
    <w:rsid w:val="00B53558"/>
    <w:rsid w:val="00B53744"/>
    <w:rsid w:val="00B537EB"/>
    <w:rsid w:val="00B53B34"/>
    <w:rsid w:val="00B53B45"/>
    <w:rsid w:val="00B53B67"/>
    <w:rsid w:val="00B53B86"/>
    <w:rsid w:val="00B53C43"/>
    <w:rsid w:val="00B53D97"/>
    <w:rsid w:val="00B54275"/>
    <w:rsid w:val="00B543A4"/>
    <w:rsid w:val="00B549C2"/>
    <w:rsid w:val="00B549CA"/>
    <w:rsid w:val="00B54A63"/>
    <w:rsid w:val="00B54C35"/>
    <w:rsid w:val="00B54D8B"/>
    <w:rsid w:val="00B55202"/>
    <w:rsid w:val="00B553A2"/>
    <w:rsid w:val="00B553FB"/>
    <w:rsid w:val="00B55C19"/>
    <w:rsid w:val="00B55CAA"/>
    <w:rsid w:val="00B55F7C"/>
    <w:rsid w:val="00B55FF8"/>
    <w:rsid w:val="00B5601A"/>
    <w:rsid w:val="00B5616F"/>
    <w:rsid w:val="00B56680"/>
    <w:rsid w:val="00B568F3"/>
    <w:rsid w:val="00B56B9E"/>
    <w:rsid w:val="00B56D4D"/>
    <w:rsid w:val="00B56E35"/>
    <w:rsid w:val="00B571E6"/>
    <w:rsid w:val="00B571EF"/>
    <w:rsid w:val="00B574FA"/>
    <w:rsid w:val="00B57519"/>
    <w:rsid w:val="00B5755B"/>
    <w:rsid w:val="00B57718"/>
    <w:rsid w:val="00B577D7"/>
    <w:rsid w:val="00B578B3"/>
    <w:rsid w:val="00B578F0"/>
    <w:rsid w:val="00B57A44"/>
    <w:rsid w:val="00B57CAF"/>
    <w:rsid w:val="00B57D3A"/>
    <w:rsid w:val="00B600A9"/>
    <w:rsid w:val="00B6026A"/>
    <w:rsid w:val="00B60480"/>
    <w:rsid w:val="00B60882"/>
    <w:rsid w:val="00B608FF"/>
    <w:rsid w:val="00B60C87"/>
    <w:rsid w:val="00B61008"/>
    <w:rsid w:val="00B61009"/>
    <w:rsid w:val="00B6147A"/>
    <w:rsid w:val="00B615DA"/>
    <w:rsid w:val="00B615FC"/>
    <w:rsid w:val="00B617FD"/>
    <w:rsid w:val="00B61884"/>
    <w:rsid w:val="00B618AE"/>
    <w:rsid w:val="00B61BF9"/>
    <w:rsid w:val="00B61FDC"/>
    <w:rsid w:val="00B6204B"/>
    <w:rsid w:val="00B6216D"/>
    <w:rsid w:val="00B621A8"/>
    <w:rsid w:val="00B624E7"/>
    <w:rsid w:val="00B6287C"/>
    <w:rsid w:val="00B62E1E"/>
    <w:rsid w:val="00B631A7"/>
    <w:rsid w:val="00B632AD"/>
    <w:rsid w:val="00B633F9"/>
    <w:rsid w:val="00B63434"/>
    <w:rsid w:val="00B63605"/>
    <w:rsid w:val="00B636ED"/>
    <w:rsid w:val="00B637A0"/>
    <w:rsid w:val="00B63874"/>
    <w:rsid w:val="00B63E28"/>
    <w:rsid w:val="00B64039"/>
    <w:rsid w:val="00B646BB"/>
    <w:rsid w:val="00B6491D"/>
    <w:rsid w:val="00B6493D"/>
    <w:rsid w:val="00B64A83"/>
    <w:rsid w:val="00B64D2B"/>
    <w:rsid w:val="00B64E37"/>
    <w:rsid w:val="00B64EC5"/>
    <w:rsid w:val="00B6503C"/>
    <w:rsid w:val="00B6508B"/>
    <w:rsid w:val="00B6527B"/>
    <w:rsid w:val="00B65750"/>
    <w:rsid w:val="00B65988"/>
    <w:rsid w:val="00B65A48"/>
    <w:rsid w:val="00B65C94"/>
    <w:rsid w:val="00B65D39"/>
    <w:rsid w:val="00B65E17"/>
    <w:rsid w:val="00B66221"/>
    <w:rsid w:val="00B663D7"/>
    <w:rsid w:val="00B66407"/>
    <w:rsid w:val="00B664E5"/>
    <w:rsid w:val="00B6651C"/>
    <w:rsid w:val="00B667D4"/>
    <w:rsid w:val="00B66895"/>
    <w:rsid w:val="00B669B3"/>
    <w:rsid w:val="00B66C16"/>
    <w:rsid w:val="00B66C23"/>
    <w:rsid w:val="00B66C47"/>
    <w:rsid w:val="00B66D2E"/>
    <w:rsid w:val="00B66D3B"/>
    <w:rsid w:val="00B66F32"/>
    <w:rsid w:val="00B671C0"/>
    <w:rsid w:val="00B67271"/>
    <w:rsid w:val="00B70082"/>
    <w:rsid w:val="00B7018A"/>
    <w:rsid w:val="00B70298"/>
    <w:rsid w:val="00B7036F"/>
    <w:rsid w:val="00B70391"/>
    <w:rsid w:val="00B70970"/>
    <w:rsid w:val="00B7112E"/>
    <w:rsid w:val="00B712A7"/>
    <w:rsid w:val="00B71349"/>
    <w:rsid w:val="00B7135C"/>
    <w:rsid w:val="00B716BA"/>
    <w:rsid w:val="00B716F1"/>
    <w:rsid w:val="00B71857"/>
    <w:rsid w:val="00B71B78"/>
    <w:rsid w:val="00B71D8A"/>
    <w:rsid w:val="00B72019"/>
    <w:rsid w:val="00B721BE"/>
    <w:rsid w:val="00B72468"/>
    <w:rsid w:val="00B7249E"/>
    <w:rsid w:val="00B72539"/>
    <w:rsid w:val="00B727FD"/>
    <w:rsid w:val="00B729FE"/>
    <w:rsid w:val="00B72DB0"/>
    <w:rsid w:val="00B730F2"/>
    <w:rsid w:val="00B7331F"/>
    <w:rsid w:val="00B733FE"/>
    <w:rsid w:val="00B737C6"/>
    <w:rsid w:val="00B7392D"/>
    <w:rsid w:val="00B73E8D"/>
    <w:rsid w:val="00B7445C"/>
    <w:rsid w:val="00B744AA"/>
    <w:rsid w:val="00B7485E"/>
    <w:rsid w:val="00B74A21"/>
    <w:rsid w:val="00B74AAE"/>
    <w:rsid w:val="00B74DF3"/>
    <w:rsid w:val="00B74EBB"/>
    <w:rsid w:val="00B74F94"/>
    <w:rsid w:val="00B74FBE"/>
    <w:rsid w:val="00B75686"/>
    <w:rsid w:val="00B75809"/>
    <w:rsid w:val="00B75836"/>
    <w:rsid w:val="00B7595F"/>
    <w:rsid w:val="00B75974"/>
    <w:rsid w:val="00B759B8"/>
    <w:rsid w:val="00B75B3E"/>
    <w:rsid w:val="00B7632B"/>
    <w:rsid w:val="00B76330"/>
    <w:rsid w:val="00B765EA"/>
    <w:rsid w:val="00B76652"/>
    <w:rsid w:val="00B76904"/>
    <w:rsid w:val="00B76B3E"/>
    <w:rsid w:val="00B76B8B"/>
    <w:rsid w:val="00B76F4E"/>
    <w:rsid w:val="00B76FE0"/>
    <w:rsid w:val="00B77047"/>
    <w:rsid w:val="00B7714C"/>
    <w:rsid w:val="00B77294"/>
    <w:rsid w:val="00B772C0"/>
    <w:rsid w:val="00B7732B"/>
    <w:rsid w:val="00B77382"/>
    <w:rsid w:val="00B7756D"/>
    <w:rsid w:val="00B77608"/>
    <w:rsid w:val="00B776F7"/>
    <w:rsid w:val="00B779B7"/>
    <w:rsid w:val="00B77B12"/>
    <w:rsid w:val="00B77B29"/>
    <w:rsid w:val="00B80392"/>
    <w:rsid w:val="00B803B0"/>
    <w:rsid w:val="00B80497"/>
    <w:rsid w:val="00B80C61"/>
    <w:rsid w:val="00B80E0C"/>
    <w:rsid w:val="00B80E10"/>
    <w:rsid w:val="00B810F9"/>
    <w:rsid w:val="00B8124A"/>
    <w:rsid w:val="00B8129B"/>
    <w:rsid w:val="00B814D0"/>
    <w:rsid w:val="00B81B13"/>
    <w:rsid w:val="00B81BF1"/>
    <w:rsid w:val="00B81F21"/>
    <w:rsid w:val="00B8224D"/>
    <w:rsid w:val="00B825C3"/>
    <w:rsid w:val="00B82944"/>
    <w:rsid w:val="00B82A76"/>
    <w:rsid w:val="00B82E1F"/>
    <w:rsid w:val="00B82FAA"/>
    <w:rsid w:val="00B8303C"/>
    <w:rsid w:val="00B83172"/>
    <w:rsid w:val="00B83193"/>
    <w:rsid w:val="00B8325E"/>
    <w:rsid w:val="00B832DA"/>
    <w:rsid w:val="00B83444"/>
    <w:rsid w:val="00B837A0"/>
    <w:rsid w:val="00B83C67"/>
    <w:rsid w:val="00B83C99"/>
    <w:rsid w:val="00B83DE3"/>
    <w:rsid w:val="00B83ECC"/>
    <w:rsid w:val="00B840A8"/>
    <w:rsid w:val="00B84213"/>
    <w:rsid w:val="00B84695"/>
    <w:rsid w:val="00B846EC"/>
    <w:rsid w:val="00B84800"/>
    <w:rsid w:val="00B84940"/>
    <w:rsid w:val="00B84C2A"/>
    <w:rsid w:val="00B84D9B"/>
    <w:rsid w:val="00B84E5C"/>
    <w:rsid w:val="00B85206"/>
    <w:rsid w:val="00B8527D"/>
    <w:rsid w:val="00B8555A"/>
    <w:rsid w:val="00B85778"/>
    <w:rsid w:val="00B85907"/>
    <w:rsid w:val="00B85D7C"/>
    <w:rsid w:val="00B85F18"/>
    <w:rsid w:val="00B86052"/>
    <w:rsid w:val="00B864BB"/>
    <w:rsid w:val="00B86556"/>
    <w:rsid w:val="00B8694D"/>
    <w:rsid w:val="00B86DF0"/>
    <w:rsid w:val="00B86EC2"/>
    <w:rsid w:val="00B86F2E"/>
    <w:rsid w:val="00B86F75"/>
    <w:rsid w:val="00B871A8"/>
    <w:rsid w:val="00B8733E"/>
    <w:rsid w:val="00B876A2"/>
    <w:rsid w:val="00B87885"/>
    <w:rsid w:val="00B87A3F"/>
    <w:rsid w:val="00B87B44"/>
    <w:rsid w:val="00B87BEB"/>
    <w:rsid w:val="00B90591"/>
    <w:rsid w:val="00B9073E"/>
    <w:rsid w:val="00B909AC"/>
    <w:rsid w:val="00B90D00"/>
    <w:rsid w:val="00B90F16"/>
    <w:rsid w:val="00B90F76"/>
    <w:rsid w:val="00B911D1"/>
    <w:rsid w:val="00B91AE4"/>
    <w:rsid w:val="00B91F9D"/>
    <w:rsid w:val="00B92099"/>
    <w:rsid w:val="00B9218A"/>
    <w:rsid w:val="00B9223C"/>
    <w:rsid w:val="00B9236E"/>
    <w:rsid w:val="00B924B0"/>
    <w:rsid w:val="00B9257F"/>
    <w:rsid w:val="00B926DC"/>
    <w:rsid w:val="00B92C15"/>
    <w:rsid w:val="00B9322D"/>
    <w:rsid w:val="00B933DD"/>
    <w:rsid w:val="00B93445"/>
    <w:rsid w:val="00B934E6"/>
    <w:rsid w:val="00B938B4"/>
    <w:rsid w:val="00B9394A"/>
    <w:rsid w:val="00B939C2"/>
    <w:rsid w:val="00B93AC6"/>
    <w:rsid w:val="00B93BB5"/>
    <w:rsid w:val="00B93C0F"/>
    <w:rsid w:val="00B93E17"/>
    <w:rsid w:val="00B93EF8"/>
    <w:rsid w:val="00B94317"/>
    <w:rsid w:val="00B9498D"/>
    <w:rsid w:val="00B94A98"/>
    <w:rsid w:val="00B94E66"/>
    <w:rsid w:val="00B950A6"/>
    <w:rsid w:val="00B952EB"/>
    <w:rsid w:val="00B9548D"/>
    <w:rsid w:val="00B95E91"/>
    <w:rsid w:val="00B95F0E"/>
    <w:rsid w:val="00B96128"/>
    <w:rsid w:val="00B9615E"/>
    <w:rsid w:val="00B961D9"/>
    <w:rsid w:val="00B961DE"/>
    <w:rsid w:val="00B962B0"/>
    <w:rsid w:val="00B963C2"/>
    <w:rsid w:val="00B96434"/>
    <w:rsid w:val="00B96547"/>
    <w:rsid w:val="00B9667F"/>
    <w:rsid w:val="00B9682D"/>
    <w:rsid w:val="00B972A6"/>
    <w:rsid w:val="00B9755E"/>
    <w:rsid w:val="00B975F5"/>
    <w:rsid w:val="00B9760E"/>
    <w:rsid w:val="00B9771E"/>
    <w:rsid w:val="00B979F9"/>
    <w:rsid w:val="00B979FB"/>
    <w:rsid w:val="00B97A2A"/>
    <w:rsid w:val="00B97B23"/>
    <w:rsid w:val="00B97BB0"/>
    <w:rsid w:val="00B97DC6"/>
    <w:rsid w:val="00B97FD4"/>
    <w:rsid w:val="00BA0786"/>
    <w:rsid w:val="00BA0ADF"/>
    <w:rsid w:val="00BA0D3B"/>
    <w:rsid w:val="00BA0D5F"/>
    <w:rsid w:val="00BA1412"/>
    <w:rsid w:val="00BA1436"/>
    <w:rsid w:val="00BA15E4"/>
    <w:rsid w:val="00BA16DA"/>
    <w:rsid w:val="00BA184C"/>
    <w:rsid w:val="00BA1884"/>
    <w:rsid w:val="00BA1B96"/>
    <w:rsid w:val="00BA1C67"/>
    <w:rsid w:val="00BA1F96"/>
    <w:rsid w:val="00BA20CA"/>
    <w:rsid w:val="00BA24AD"/>
    <w:rsid w:val="00BA2602"/>
    <w:rsid w:val="00BA28A4"/>
    <w:rsid w:val="00BA2B9E"/>
    <w:rsid w:val="00BA332D"/>
    <w:rsid w:val="00BA334D"/>
    <w:rsid w:val="00BA3607"/>
    <w:rsid w:val="00BA3628"/>
    <w:rsid w:val="00BA367C"/>
    <w:rsid w:val="00BA37C4"/>
    <w:rsid w:val="00BA4271"/>
    <w:rsid w:val="00BA4356"/>
    <w:rsid w:val="00BA462B"/>
    <w:rsid w:val="00BA47F2"/>
    <w:rsid w:val="00BA4890"/>
    <w:rsid w:val="00BA4CE8"/>
    <w:rsid w:val="00BA51A0"/>
    <w:rsid w:val="00BA5463"/>
    <w:rsid w:val="00BA5510"/>
    <w:rsid w:val="00BA5682"/>
    <w:rsid w:val="00BA56E4"/>
    <w:rsid w:val="00BA57BE"/>
    <w:rsid w:val="00BA57FA"/>
    <w:rsid w:val="00BA585D"/>
    <w:rsid w:val="00BA59FB"/>
    <w:rsid w:val="00BA5A0F"/>
    <w:rsid w:val="00BA5DD0"/>
    <w:rsid w:val="00BA5FDC"/>
    <w:rsid w:val="00BA61F5"/>
    <w:rsid w:val="00BA62E0"/>
    <w:rsid w:val="00BA63A2"/>
    <w:rsid w:val="00BA6448"/>
    <w:rsid w:val="00BA650A"/>
    <w:rsid w:val="00BA6960"/>
    <w:rsid w:val="00BA6AC2"/>
    <w:rsid w:val="00BA6C9E"/>
    <w:rsid w:val="00BA6E8C"/>
    <w:rsid w:val="00BA7110"/>
    <w:rsid w:val="00BA754E"/>
    <w:rsid w:val="00BA78DA"/>
    <w:rsid w:val="00BA7BB0"/>
    <w:rsid w:val="00BA7F91"/>
    <w:rsid w:val="00BB009A"/>
    <w:rsid w:val="00BB01E9"/>
    <w:rsid w:val="00BB04FB"/>
    <w:rsid w:val="00BB0686"/>
    <w:rsid w:val="00BB0746"/>
    <w:rsid w:val="00BB094E"/>
    <w:rsid w:val="00BB0AEA"/>
    <w:rsid w:val="00BB0B0A"/>
    <w:rsid w:val="00BB0B12"/>
    <w:rsid w:val="00BB0F26"/>
    <w:rsid w:val="00BB0F44"/>
    <w:rsid w:val="00BB1140"/>
    <w:rsid w:val="00BB140B"/>
    <w:rsid w:val="00BB1507"/>
    <w:rsid w:val="00BB1A7F"/>
    <w:rsid w:val="00BB1C7C"/>
    <w:rsid w:val="00BB1EEA"/>
    <w:rsid w:val="00BB2186"/>
    <w:rsid w:val="00BB21B8"/>
    <w:rsid w:val="00BB2601"/>
    <w:rsid w:val="00BB27C9"/>
    <w:rsid w:val="00BB29DA"/>
    <w:rsid w:val="00BB2A1C"/>
    <w:rsid w:val="00BB2A7A"/>
    <w:rsid w:val="00BB2DD3"/>
    <w:rsid w:val="00BB2EDA"/>
    <w:rsid w:val="00BB33B9"/>
    <w:rsid w:val="00BB3472"/>
    <w:rsid w:val="00BB35AA"/>
    <w:rsid w:val="00BB3812"/>
    <w:rsid w:val="00BB3A2A"/>
    <w:rsid w:val="00BB3A84"/>
    <w:rsid w:val="00BB3C5A"/>
    <w:rsid w:val="00BB3D8F"/>
    <w:rsid w:val="00BB3DE1"/>
    <w:rsid w:val="00BB3FF6"/>
    <w:rsid w:val="00BB4066"/>
    <w:rsid w:val="00BB412B"/>
    <w:rsid w:val="00BB41C3"/>
    <w:rsid w:val="00BB433B"/>
    <w:rsid w:val="00BB45BC"/>
    <w:rsid w:val="00BB45E2"/>
    <w:rsid w:val="00BB461A"/>
    <w:rsid w:val="00BB487E"/>
    <w:rsid w:val="00BB48D6"/>
    <w:rsid w:val="00BB4AC9"/>
    <w:rsid w:val="00BB4B53"/>
    <w:rsid w:val="00BB4B75"/>
    <w:rsid w:val="00BB4C1F"/>
    <w:rsid w:val="00BB4D8B"/>
    <w:rsid w:val="00BB4FDE"/>
    <w:rsid w:val="00BB5013"/>
    <w:rsid w:val="00BB501D"/>
    <w:rsid w:val="00BB5173"/>
    <w:rsid w:val="00BB52C0"/>
    <w:rsid w:val="00BB539B"/>
    <w:rsid w:val="00BB53E3"/>
    <w:rsid w:val="00BB540A"/>
    <w:rsid w:val="00BB5782"/>
    <w:rsid w:val="00BB5B03"/>
    <w:rsid w:val="00BB5B8E"/>
    <w:rsid w:val="00BB5E94"/>
    <w:rsid w:val="00BB5F06"/>
    <w:rsid w:val="00BB6063"/>
    <w:rsid w:val="00BB6120"/>
    <w:rsid w:val="00BB6128"/>
    <w:rsid w:val="00BB6225"/>
    <w:rsid w:val="00BB62B6"/>
    <w:rsid w:val="00BB6336"/>
    <w:rsid w:val="00BB63F8"/>
    <w:rsid w:val="00BB6A49"/>
    <w:rsid w:val="00BB6A5B"/>
    <w:rsid w:val="00BB6AB0"/>
    <w:rsid w:val="00BB6AEA"/>
    <w:rsid w:val="00BB6D50"/>
    <w:rsid w:val="00BB6E56"/>
    <w:rsid w:val="00BB6F4F"/>
    <w:rsid w:val="00BB70A1"/>
    <w:rsid w:val="00BB72F8"/>
    <w:rsid w:val="00BB7341"/>
    <w:rsid w:val="00BB7607"/>
    <w:rsid w:val="00BB7809"/>
    <w:rsid w:val="00BB79B3"/>
    <w:rsid w:val="00BB7C07"/>
    <w:rsid w:val="00BB7C97"/>
    <w:rsid w:val="00BB7CE6"/>
    <w:rsid w:val="00BB7F3A"/>
    <w:rsid w:val="00BC034D"/>
    <w:rsid w:val="00BC03C1"/>
    <w:rsid w:val="00BC03D5"/>
    <w:rsid w:val="00BC0613"/>
    <w:rsid w:val="00BC0632"/>
    <w:rsid w:val="00BC067F"/>
    <w:rsid w:val="00BC0C9E"/>
    <w:rsid w:val="00BC0DED"/>
    <w:rsid w:val="00BC11A9"/>
    <w:rsid w:val="00BC130A"/>
    <w:rsid w:val="00BC159E"/>
    <w:rsid w:val="00BC162D"/>
    <w:rsid w:val="00BC1669"/>
    <w:rsid w:val="00BC17C7"/>
    <w:rsid w:val="00BC189A"/>
    <w:rsid w:val="00BC19FC"/>
    <w:rsid w:val="00BC1F98"/>
    <w:rsid w:val="00BC201A"/>
    <w:rsid w:val="00BC20B9"/>
    <w:rsid w:val="00BC2163"/>
    <w:rsid w:val="00BC2439"/>
    <w:rsid w:val="00BC252B"/>
    <w:rsid w:val="00BC2701"/>
    <w:rsid w:val="00BC2726"/>
    <w:rsid w:val="00BC2863"/>
    <w:rsid w:val="00BC28E5"/>
    <w:rsid w:val="00BC315C"/>
    <w:rsid w:val="00BC3221"/>
    <w:rsid w:val="00BC3282"/>
    <w:rsid w:val="00BC33CF"/>
    <w:rsid w:val="00BC3671"/>
    <w:rsid w:val="00BC389E"/>
    <w:rsid w:val="00BC3989"/>
    <w:rsid w:val="00BC3CB3"/>
    <w:rsid w:val="00BC3EA8"/>
    <w:rsid w:val="00BC4222"/>
    <w:rsid w:val="00BC42DC"/>
    <w:rsid w:val="00BC430F"/>
    <w:rsid w:val="00BC447F"/>
    <w:rsid w:val="00BC4780"/>
    <w:rsid w:val="00BC4988"/>
    <w:rsid w:val="00BC4A22"/>
    <w:rsid w:val="00BC4B09"/>
    <w:rsid w:val="00BC4B0E"/>
    <w:rsid w:val="00BC4BAB"/>
    <w:rsid w:val="00BC4D3D"/>
    <w:rsid w:val="00BC4F83"/>
    <w:rsid w:val="00BC4FC2"/>
    <w:rsid w:val="00BC504D"/>
    <w:rsid w:val="00BC548A"/>
    <w:rsid w:val="00BC54D0"/>
    <w:rsid w:val="00BC5552"/>
    <w:rsid w:val="00BC55C3"/>
    <w:rsid w:val="00BC56AE"/>
    <w:rsid w:val="00BC5733"/>
    <w:rsid w:val="00BC5A41"/>
    <w:rsid w:val="00BC5EDC"/>
    <w:rsid w:val="00BC616B"/>
    <w:rsid w:val="00BC61E9"/>
    <w:rsid w:val="00BC642A"/>
    <w:rsid w:val="00BC6433"/>
    <w:rsid w:val="00BC6A5B"/>
    <w:rsid w:val="00BC6C83"/>
    <w:rsid w:val="00BC6F69"/>
    <w:rsid w:val="00BC6F76"/>
    <w:rsid w:val="00BC7549"/>
    <w:rsid w:val="00BC771D"/>
    <w:rsid w:val="00BC7867"/>
    <w:rsid w:val="00BC7948"/>
    <w:rsid w:val="00BC7DE7"/>
    <w:rsid w:val="00BC7E37"/>
    <w:rsid w:val="00BC7EBE"/>
    <w:rsid w:val="00BC7ED7"/>
    <w:rsid w:val="00BC7F01"/>
    <w:rsid w:val="00BD033F"/>
    <w:rsid w:val="00BD0518"/>
    <w:rsid w:val="00BD09A7"/>
    <w:rsid w:val="00BD0E82"/>
    <w:rsid w:val="00BD13C5"/>
    <w:rsid w:val="00BD1429"/>
    <w:rsid w:val="00BD14DA"/>
    <w:rsid w:val="00BD1551"/>
    <w:rsid w:val="00BD1610"/>
    <w:rsid w:val="00BD1932"/>
    <w:rsid w:val="00BD1CD6"/>
    <w:rsid w:val="00BD1D65"/>
    <w:rsid w:val="00BD1DC4"/>
    <w:rsid w:val="00BD2089"/>
    <w:rsid w:val="00BD2142"/>
    <w:rsid w:val="00BD24B3"/>
    <w:rsid w:val="00BD2600"/>
    <w:rsid w:val="00BD2643"/>
    <w:rsid w:val="00BD2698"/>
    <w:rsid w:val="00BD2746"/>
    <w:rsid w:val="00BD2CC3"/>
    <w:rsid w:val="00BD2F50"/>
    <w:rsid w:val="00BD316F"/>
    <w:rsid w:val="00BD3199"/>
    <w:rsid w:val="00BD327C"/>
    <w:rsid w:val="00BD35CE"/>
    <w:rsid w:val="00BD3785"/>
    <w:rsid w:val="00BD37B1"/>
    <w:rsid w:val="00BD37DD"/>
    <w:rsid w:val="00BD389E"/>
    <w:rsid w:val="00BD3A68"/>
    <w:rsid w:val="00BD3DA1"/>
    <w:rsid w:val="00BD3E63"/>
    <w:rsid w:val="00BD4525"/>
    <w:rsid w:val="00BD463B"/>
    <w:rsid w:val="00BD464F"/>
    <w:rsid w:val="00BD4658"/>
    <w:rsid w:val="00BD487F"/>
    <w:rsid w:val="00BD49B0"/>
    <w:rsid w:val="00BD4C99"/>
    <w:rsid w:val="00BD4F3A"/>
    <w:rsid w:val="00BD5447"/>
    <w:rsid w:val="00BD54A6"/>
    <w:rsid w:val="00BD58AB"/>
    <w:rsid w:val="00BD5AF0"/>
    <w:rsid w:val="00BD5CCC"/>
    <w:rsid w:val="00BD612F"/>
    <w:rsid w:val="00BD669D"/>
    <w:rsid w:val="00BD68D7"/>
    <w:rsid w:val="00BD6956"/>
    <w:rsid w:val="00BD6AE5"/>
    <w:rsid w:val="00BD6F8D"/>
    <w:rsid w:val="00BD7170"/>
    <w:rsid w:val="00BD7331"/>
    <w:rsid w:val="00BD7636"/>
    <w:rsid w:val="00BD77F7"/>
    <w:rsid w:val="00BD7D7B"/>
    <w:rsid w:val="00BD7DD0"/>
    <w:rsid w:val="00BE00C8"/>
    <w:rsid w:val="00BE00EB"/>
    <w:rsid w:val="00BE01D5"/>
    <w:rsid w:val="00BE05E3"/>
    <w:rsid w:val="00BE0742"/>
    <w:rsid w:val="00BE0ACE"/>
    <w:rsid w:val="00BE0B2C"/>
    <w:rsid w:val="00BE0B88"/>
    <w:rsid w:val="00BE0D0D"/>
    <w:rsid w:val="00BE0D67"/>
    <w:rsid w:val="00BE103A"/>
    <w:rsid w:val="00BE104A"/>
    <w:rsid w:val="00BE1098"/>
    <w:rsid w:val="00BE12D2"/>
    <w:rsid w:val="00BE14B9"/>
    <w:rsid w:val="00BE1575"/>
    <w:rsid w:val="00BE15C3"/>
    <w:rsid w:val="00BE1694"/>
    <w:rsid w:val="00BE1708"/>
    <w:rsid w:val="00BE1762"/>
    <w:rsid w:val="00BE1940"/>
    <w:rsid w:val="00BE19DA"/>
    <w:rsid w:val="00BE1C9C"/>
    <w:rsid w:val="00BE1CE8"/>
    <w:rsid w:val="00BE2260"/>
    <w:rsid w:val="00BE23FB"/>
    <w:rsid w:val="00BE26D7"/>
    <w:rsid w:val="00BE27FF"/>
    <w:rsid w:val="00BE2954"/>
    <w:rsid w:val="00BE2A61"/>
    <w:rsid w:val="00BE2B81"/>
    <w:rsid w:val="00BE2CBE"/>
    <w:rsid w:val="00BE2EA9"/>
    <w:rsid w:val="00BE3038"/>
    <w:rsid w:val="00BE338B"/>
    <w:rsid w:val="00BE3801"/>
    <w:rsid w:val="00BE38A6"/>
    <w:rsid w:val="00BE3B2F"/>
    <w:rsid w:val="00BE3BAA"/>
    <w:rsid w:val="00BE3CEE"/>
    <w:rsid w:val="00BE3DBD"/>
    <w:rsid w:val="00BE4223"/>
    <w:rsid w:val="00BE4319"/>
    <w:rsid w:val="00BE4522"/>
    <w:rsid w:val="00BE479A"/>
    <w:rsid w:val="00BE49F5"/>
    <w:rsid w:val="00BE4A47"/>
    <w:rsid w:val="00BE4C16"/>
    <w:rsid w:val="00BE4E59"/>
    <w:rsid w:val="00BE4E7D"/>
    <w:rsid w:val="00BE4EB8"/>
    <w:rsid w:val="00BE5074"/>
    <w:rsid w:val="00BE5190"/>
    <w:rsid w:val="00BE5266"/>
    <w:rsid w:val="00BE532E"/>
    <w:rsid w:val="00BE5AF6"/>
    <w:rsid w:val="00BE5B87"/>
    <w:rsid w:val="00BE616C"/>
    <w:rsid w:val="00BE61F2"/>
    <w:rsid w:val="00BE623A"/>
    <w:rsid w:val="00BE64D6"/>
    <w:rsid w:val="00BE65CD"/>
    <w:rsid w:val="00BE6712"/>
    <w:rsid w:val="00BE67C6"/>
    <w:rsid w:val="00BE6815"/>
    <w:rsid w:val="00BE6CFA"/>
    <w:rsid w:val="00BE6DF3"/>
    <w:rsid w:val="00BE70A5"/>
    <w:rsid w:val="00BE7190"/>
    <w:rsid w:val="00BE72D7"/>
    <w:rsid w:val="00BE7481"/>
    <w:rsid w:val="00BE7629"/>
    <w:rsid w:val="00BE7A57"/>
    <w:rsid w:val="00BE7EB8"/>
    <w:rsid w:val="00BE7F08"/>
    <w:rsid w:val="00BF03D9"/>
    <w:rsid w:val="00BF04A1"/>
    <w:rsid w:val="00BF05BD"/>
    <w:rsid w:val="00BF06D4"/>
    <w:rsid w:val="00BF077A"/>
    <w:rsid w:val="00BF0A3E"/>
    <w:rsid w:val="00BF0ADF"/>
    <w:rsid w:val="00BF0E5E"/>
    <w:rsid w:val="00BF0E9A"/>
    <w:rsid w:val="00BF12EF"/>
    <w:rsid w:val="00BF1618"/>
    <w:rsid w:val="00BF173E"/>
    <w:rsid w:val="00BF1980"/>
    <w:rsid w:val="00BF1A63"/>
    <w:rsid w:val="00BF1C41"/>
    <w:rsid w:val="00BF209D"/>
    <w:rsid w:val="00BF20C9"/>
    <w:rsid w:val="00BF210B"/>
    <w:rsid w:val="00BF21B4"/>
    <w:rsid w:val="00BF2237"/>
    <w:rsid w:val="00BF2628"/>
    <w:rsid w:val="00BF267F"/>
    <w:rsid w:val="00BF2AD1"/>
    <w:rsid w:val="00BF2B02"/>
    <w:rsid w:val="00BF2C3C"/>
    <w:rsid w:val="00BF2F38"/>
    <w:rsid w:val="00BF2F74"/>
    <w:rsid w:val="00BF30DC"/>
    <w:rsid w:val="00BF3303"/>
    <w:rsid w:val="00BF34F5"/>
    <w:rsid w:val="00BF3557"/>
    <w:rsid w:val="00BF3B5C"/>
    <w:rsid w:val="00BF3ED5"/>
    <w:rsid w:val="00BF44D5"/>
    <w:rsid w:val="00BF4652"/>
    <w:rsid w:val="00BF47C6"/>
    <w:rsid w:val="00BF4C69"/>
    <w:rsid w:val="00BF51C6"/>
    <w:rsid w:val="00BF528D"/>
    <w:rsid w:val="00BF52F3"/>
    <w:rsid w:val="00BF552E"/>
    <w:rsid w:val="00BF5617"/>
    <w:rsid w:val="00BF56E9"/>
    <w:rsid w:val="00BF57C3"/>
    <w:rsid w:val="00BF5A1D"/>
    <w:rsid w:val="00BF5CC6"/>
    <w:rsid w:val="00BF5E5B"/>
    <w:rsid w:val="00BF5EC9"/>
    <w:rsid w:val="00BF605C"/>
    <w:rsid w:val="00BF6080"/>
    <w:rsid w:val="00BF6214"/>
    <w:rsid w:val="00BF6546"/>
    <w:rsid w:val="00BF6605"/>
    <w:rsid w:val="00BF67A8"/>
    <w:rsid w:val="00BF6C8B"/>
    <w:rsid w:val="00BF7025"/>
    <w:rsid w:val="00BF713E"/>
    <w:rsid w:val="00BF742D"/>
    <w:rsid w:val="00BF745C"/>
    <w:rsid w:val="00BF7C39"/>
    <w:rsid w:val="00BF7D1C"/>
    <w:rsid w:val="00BF7D9D"/>
    <w:rsid w:val="00BF7F2D"/>
    <w:rsid w:val="00C000B6"/>
    <w:rsid w:val="00C00146"/>
    <w:rsid w:val="00C002F1"/>
    <w:rsid w:val="00C00325"/>
    <w:rsid w:val="00C00528"/>
    <w:rsid w:val="00C007BC"/>
    <w:rsid w:val="00C00B95"/>
    <w:rsid w:val="00C00CEB"/>
    <w:rsid w:val="00C00E14"/>
    <w:rsid w:val="00C00E19"/>
    <w:rsid w:val="00C010AC"/>
    <w:rsid w:val="00C010E6"/>
    <w:rsid w:val="00C01CB1"/>
    <w:rsid w:val="00C01E96"/>
    <w:rsid w:val="00C02022"/>
    <w:rsid w:val="00C02254"/>
    <w:rsid w:val="00C0238D"/>
    <w:rsid w:val="00C0240A"/>
    <w:rsid w:val="00C02773"/>
    <w:rsid w:val="00C02783"/>
    <w:rsid w:val="00C02894"/>
    <w:rsid w:val="00C02D66"/>
    <w:rsid w:val="00C02DA3"/>
    <w:rsid w:val="00C03013"/>
    <w:rsid w:val="00C03501"/>
    <w:rsid w:val="00C0384D"/>
    <w:rsid w:val="00C0385F"/>
    <w:rsid w:val="00C03D1C"/>
    <w:rsid w:val="00C03D8D"/>
    <w:rsid w:val="00C03EE3"/>
    <w:rsid w:val="00C040B8"/>
    <w:rsid w:val="00C041F5"/>
    <w:rsid w:val="00C04424"/>
    <w:rsid w:val="00C045A8"/>
    <w:rsid w:val="00C046F0"/>
    <w:rsid w:val="00C05029"/>
    <w:rsid w:val="00C0535B"/>
    <w:rsid w:val="00C05514"/>
    <w:rsid w:val="00C05670"/>
    <w:rsid w:val="00C056A6"/>
    <w:rsid w:val="00C05C47"/>
    <w:rsid w:val="00C05D6F"/>
    <w:rsid w:val="00C05E1E"/>
    <w:rsid w:val="00C06023"/>
    <w:rsid w:val="00C060C7"/>
    <w:rsid w:val="00C063F0"/>
    <w:rsid w:val="00C06436"/>
    <w:rsid w:val="00C06594"/>
    <w:rsid w:val="00C069DB"/>
    <w:rsid w:val="00C069FB"/>
    <w:rsid w:val="00C06CA5"/>
    <w:rsid w:val="00C06CC7"/>
    <w:rsid w:val="00C06EBE"/>
    <w:rsid w:val="00C06ED7"/>
    <w:rsid w:val="00C070FC"/>
    <w:rsid w:val="00C070FD"/>
    <w:rsid w:val="00C071FA"/>
    <w:rsid w:val="00C07285"/>
    <w:rsid w:val="00C07293"/>
    <w:rsid w:val="00C0745B"/>
    <w:rsid w:val="00C07684"/>
    <w:rsid w:val="00C07870"/>
    <w:rsid w:val="00C078EE"/>
    <w:rsid w:val="00C07916"/>
    <w:rsid w:val="00C07B72"/>
    <w:rsid w:val="00C07BD4"/>
    <w:rsid w:val="00C07C2F"/>
    <w:rsid w:val="00C07C90"/>
    <w:rsid w:val="00C07F83"/>
    <w:rsid w:val="00C10088"/>
    <w:rsid w:val="00C102F7"/>
    <w:rsid w:val="00C1033D"/>
    <w:rsid w:val="00C10446"/>
    <w:rsid w:val="00C10484"/>
    <w:rsid w:val="00C10669"/>
    <w:rsid w:val="00C10871"/>
    <w:rsid w:val="00C108B7"/>
    <w:rsid w:val="00C1097C"/>
    <w:rsid w:val="00C10A94"/>
    <w:rsid w:val="00C10AF4"/>
    <w:rsid w:val="00C10AF9"/>
    <w:rsid w:val="00C10C7E"/>
    <w:rsid w:val="00C10F3A"/>
    <w:rsid w:val="00C10F65"/>
    <w:rsid w:val="00C111AA"/>
    <w:rsid w:val="00C11431"/>
    <w:rsid w:val="00C115EA"/>
    <w:rsid w:val="00C115ED"/>
    <w:rsid w:val="00C11886"/>
    <w:rsid w:val="00C11AC1"/>
    <w:rsid w:val="00C11E27"/>
    <w:rsid w:val="00C12133"/>
    <w:rsid w:val="00C126C2"/>
    <w:rsid w:val="00C126EF"/>
    <w:rsid w:val="00C12B30"/>
    <w:rsid w:val="00C12B33"/>
    <w:rsid w:val="00C13052"/>
    <w:rsid w:val="00C1318B"/>
    <w:rsid w:val="00C132CE"/>
    <w:rsid w:val="00C134F1"/>
    <w:rsid w:val="00C13664"/>
    <w:rsid w:val="00C13704"/>
    <w:rsid w:val="00C137DF"/>
    <w:rsid w:val="00C138AC"/>
    <w:rsid w:val="00C13990"/>
    <w:rsid w:val="00C13A33"/>
    <w:rsid w:val="00C1401D"/>
    <w:rsid w:val="00C148BD"/>
    <w:rsid w:val="00C14BCC"/>
    <w:rsid w:val="00C14CFB"/>
    <w:rsid w:val="00C1500A"/>
    <w:rsid w:val="00C150AC"/>
    <w:rsid w:val="00C15262"/>
    <w:rsid w:val="00C15346"/>
    <w:rsid w:val="00C1552A"/>
    <w:rsid w:val="00C156C2"/>
    <w:rsid w:val="00C157FD"/>
    <w:rsid w:val="00C15809"/>
    <w:rsid w:val="00C15912"/>
    <w:rsid w:val="00C159DF"/>
    <w:rsid w:val="00C15A27"/>
    <w:rsid w:val="00C15B7E"/>
    <w:rsid w:val="00C15D00"/>
    <w:rsid w:val="00C16099"/>
    <w:rsid w:val="00C16329"/>
    <w:rsid w:val="00C16457"/>
    <w:rsid w:val="00C166EF"/>
    <w:rsid w:val="00C16883"/>
    <w:rsid w:val="00C16887"/>
    <w:rsid w:val="00C16A6F"/>
    <w:rsid w:val="00C16AA0"/>
    <w:rsid w:val="00C16E94"/>
    <w:rsid w:val="00C16F8E"/>
    <w:rsid w:val="00C16FDC"/>
    <w:rsid w:val="00C17517"/>
    <w:rsid w:val="00C175F9"/>
    <w:rsid w:val="00C17643"/>
    <w:rsid w:val="00C1769E"/>
    <w:rsid w:val="00C17739"/>
    <w:rsid w:val="00C178A8"/>
    <w:rsid w:val="00C17992"/>
    <w:rsid w:val="00C17A36"/>
    <w:rsid w:val="00C17A5F"/>
    <w:rsid w:val="00C17B87"/>
    <w:rsid w:val="00C17BCE"/>
    <w:rsid w:val="00C17BE9"/>
    <w:rsid w:val="00C17D87"/>
    <w:rsid w:val="00C17EAE"/>
    <w:rsid w:val="00C17EF8"/>
    <w:rsid w:val="00C2007A"/>
    <w:rsid w:val="00C200BE"/>
    <w:rsid w:val="00C200FF"/>
    <w:rsid w:val="00C20169"/>
    <w:rsid w:val="00C20233"/>
    <w:rsid w:val="00C2036D"/>
    <w:rsid w:val="00C203E2"/>
    <w:rsid w:val="00C20651"/>
    <w:rsid w:val="00C207C6"/>
    <w:rsid w:val="00C208A6"/>
    <w:rsid w:val="00C20A29"/>
    <w:rsid w:val="00C20A73"/>
    <w:rsid w:val="00C20F10"/>
    <w:rsid w:val="00C21011"/>
    <w:rsid w:val="00C21239"/>
    <w:rsid w:val="00C212C9"/>
    <w:rsid w:val="00C2135B"/>
    <w:rsid w:val="00C215F7"/>
    <w:rsid w:val="00C21784"/>
    <w:rsid w:val="00C217A5"/>
    <w:rsid w:val="00C21B67"/>
    <w:rsid w:val="00C21BC9"/>
    <w:rsid w:val="00C21DD5"/>
    <w:rsid w:val="00C22382"/>
    <w:rsid w:val="00C223B7"/>
    <w:rsid w:val="00C22562"/>
    <w:rsid w:val="00C22590"/>
    <w:rsid w:val="00C22616"/>
    <w:rsid w:val="00C229D9"/>
    <w:rsid w:val="00C22C9C"/>
    <w:rsid w:val="00C22D6E"/>
    <w:rsid w:val="00C22D8B"/>
    <w:rsid w:val="00C2326F"/>
    <w:rsid w:val="00C23385"/>
    <w:rsid w:val="00C23399"/>
    <w:rsid w:val="00C235B6"/>
    <w:rsid w:val="00C238A3"/>
    <w:rsid w:val="00C23D3B"/>
    <w:rsid w:val="00C23DA9"/>
    <w:rsid w:val="00C23E02"/>
    <w:rsid w:val="00C23E6C"/>
    <w:rsid w:val="00C23E8B"/>
    <w:rsid w:val="00C23F70"/>
    <w:rsid w:val="00C240FC"/>
    <w:rsid w:val="00C24219"/>
    <w:rsid w:val="00C2481C"/>
    <w:rsid w:val="00C24A41"/>
    <w:rsid w:val="00C24BC8"/>
    <w:rsid w:val="00C24CE7"/>
    <w:rsid w:val="00C24D73"/>
    <w:rsid w:val="00C24F23"/>
    <w:rsid w:val="00C25009"/>
    <w:rsid w:val="00C2529E"/>
    <w:rsid w:val="00C252E0"/>
    <w:rsid w:val="00C2535C"/>
    <w:rsid w:val="00C25368"/>
    <w:rsid w:val="00C255DD"/>
    <w:rsid w:val="00C2573E"/>
    <w:rsid w:val="00C257E6"/>
    <w:rsid w:val="00C25A60"/>
    <w:rsid w:val="00C25A6A"/>
    <w:rsid w:val="00C25BE8"/>
    <w:rsid w:val="00C25D5C"/>
    <w:rsid w:val="00C25E92"/>
    <w:rsid w:val="00C25F45"/>
    <w:rsid w:val="00C25F96"/>
    <w:rsid w:val="00C25F9C"/>
    <w:rsid w:val="00C25FFC"/>
    <w:rsid w:val="00C260D3"/>
    <w:rsid w:val="00C26220"/>
    <w:rsid w:val="00C2640C"/>
    <w:rsid w:val="00C26DCF"/>
    <w:rsid w:val="00C26F5C"/>
    <w:rsid w:val="00C27320"/>
    <w:rsid w:val="00C27357"/>
    <w:rsid w:val="00C2754C"/>
    <w:rsid w:val="00C2768A"/>
    <w:rsid w:val="00C2786A"/>
    <w:rsid w:val="00C279BD"/>
    <w:rsid w:val="00C27BD9"/>
    <w:rsid w:val="00C27C00"/>
    <w:rsid w:val="00C27CD0"/>
    <w:rsid w:val="00C27D75"/>
    <w:rsid w:val="00C27E62"/>
    <w:rsid w:val="00C27FC3"/>
    <w:rsid w:val="00C30443"/>
    <w:rsid w:val="00C3046E"/>
    <w:rsid w:val="00C304A1"/>
    <w:rsid w:val="00C30581"/>
    <w:rsid w:val="00C3059D"/>
    <w:rsid w:val="00C305EC"/>
    <w:rsid w:val="00C30EE2"/>
    <w:rsid w:val="00C310B1"/>
    <w:rsid w:val="00C3143D"/>
    <w:rsid w:val="00C317E5"/>
    <w:rsid w:val="00C31949"/>
    <w:rsid w:val="00C31A15"/>
    <w:rsid w:val="00C31ACC"/>
    <w:rsid w:val="00C31B2D"/>
    <w:rsid w:val="00C31B60"/>
    <w:rsid w:val="00C31D4C"/>
    <w:rsid w:val="00C32084"/>
    <w:rsid w:val="00C320AA"/>
    <w:rsid w:val="00C32276"/>
    <w:rsid w:val="00C325C5"/>
    <w:rsid w:val="00C3279E"/>
    <w:rsid w:val="00C327ED"/>
    <w:rsid w:val="00C3298B"/>
    <w:rsid w:val="00C329A5"/>
    <w:rsid w:val="00C32D25"/>
    <w:rsid w:val="00C32EBC"/>
    <w:rsid w:val="00C32EC1"/>
    <w:rsid w:val="00C330BE"/>
    <w:rsid w:val="00C331D9"/>
    <w:rsid w:val="00C3331F"/>
    <w:rsid w:val="00C3338D"/>
    <w:rsid w:val="00C333AF"/>
    <w:rsid w:val="00C3366A"/>
    <w:rsid w:val="00C33A14"/>
    <w:rsid w:val="00C33A57"/>
    <w:rsid w:val="00C33B9A"/>
    <w:rsid w:val="00C33C0F"/>
    <w:rsid w:val="00C33D37"/>
    <w:rsid w:val="00C341A1"/>
    <w:rsid w:val="00C3428D"/>
    <w:rsid w:val="00C343FB"/>
    <w:rsid w:val="00C34656"/>
    <w:rsid w:val="00C348D2"/>
    <w:rsid w:val="00C35554"/>
    <w:rsid w:val="00C3555D"/>
    <w:rsid w:val="00C355BD"/>
    <w:rsid w:val="00C357BC"/>
    <w:rsid w:val="00C3595F"/>
    <w:rsid w:val="00C359F3"/>
    <w:rsid w:val="00C35DE6"/>
    <w:rsid w:val="00C35E07"/>
    <w:rsid w:val="00C35E66"/>
    <w:rsid w:val="00C35F36"/>
    <w:rsid w:val="00C35FE0"/>
    <w:rsid w:val="00C35FF7"/>
    <w:rsid w:val="00C36109"/>
    <w:rsid w:val="00C361FA"/>
    <w:rsid w:val="00C36796"/>
    <w:rsid w:val="00C36977"/>
    <w:rsid w:val="00C36B0A"/>
    <w:rsid w:val="00C36B87"/>
    <w:rsid w:val="00C36CED"/>
    <w:rsid w:val="00C36F21"/>
    <w:rsid w:val="00C371D7"/>
    <w:rsid w:val="00C374F8"/>
    <w:rsid w:val="00C375A6"/>
    <w:rsid w:val="00C37AAB"/>
    <w:rsid w:val="00C37B28"/>
    <w:rsid w:val="00C37C4F"/>
    <w:rsid w:val="00C37FBE"/>
    <w:rsid w:val="00C400D3"/>
    <w:rsid w:val="00C40183"/>
    <w:rsid w:val="00C40345"/>
    <w:rsid w:val="00C4039A"/>
    <w:rsid w:val="00C404D5"/>
    <w:rsid w:val="00C404DD"/>
    <w:rsid w:val="00C40550"/>
    <w:rsid w:val="00C40C29"/>
    <w:rsid w:val="00C40C35"/>
    <w:rsid w:val="00C41280"/>
    <w:rsid w:val="00C41349"/>
    <w:rsid w:val="00C4164B"/>
    <w:rsid w:val="00C418F0"/>
    <w:rsid w:val="00C41CC2"/>
    <w:rsid w:val="00C4248D"/>
    <w:rsid w:val="00C42684"/>
    <w:rsid w:val="00C42A89"/>
    <w:rsid w:val="00C43047"/>
    <w:rsid w:val="00C43282"/>
    <w:rsid w:val="00C43725"/>
    <w:rsid w:val="00C437CC"/>
    <w:rsid w:val="00C4384C"/>
    <w:rsid w:val="00C43A78"/>
    <w:rsid w:val="00C43B41"/>
    <w:rsid w:val="00C43CB3"/>
    <w:rsid w:val="00C43FD4"/>
    <w:rsid w:val="00C442E8"/>
    <w:rsid w:val="00C44BCC"/>
    <w:rsid w:val="00C44E48"/>
    <w:rsid w:val="00C454A1"/>
    <w:rsid w:val="00C4568B"/>
    <w:rsid w:val="00C45EF2"/>
    <w:rsid w:val="00C46035"/>
    <w:rsid w:val="00C462B8"/>
    <w:rsid w:val="00C463E2"/>
    <w:rsid w:val="00C4641D"/>
    <w:rsid w:val="00C46840"/>
    <w:rsid w:val="00C46AB7"/>
    <w:rsid w:val="00C46C7E"/>
    <w:rsid w:val="00C46CCB"/>
    <w:rsid w:val="00C46EDF"/>
    <w:rsid w:val="00C46F96"/>
    <w:rsid w:val="00C4736B"/>
    <w:rsid w:val="00C4758B"/>
    <w:rsid w:val="00C475E7"/>
    <w:rsid w:val="00C4763F"/>
    <w:rsid w:val="00C4797A"/>
    <w:rsid w:val="00C47BC4"/>
    <w:rsid w:val="00C505DB"/>
    <w:rsid w:val="00C505FA"/>
    <w:rsid w:val="00C50646"/>
    <w:rsid w:val="00C50A2B"/>
    <w:rsid w:val="00C50C2E"/>
    <w:rsid w:val="00C513AA"/>
    <w:rsid w:val="00C51794"/>
    <w:rsid w:val="00C51C70"/>
    <w:rsid w:val="00C51CFF"/>
    <w:rsid w:val="00C51D3B"/>
    <w:rsid w:val="00C51E0F"/>
    <w:rsid w:val="00C51F60"/>
    <w:rsid w:val="00C521B1"/>
    <w:rsid w:val="00C523C3"/>
    <w:rsid w:val="00C524B9"/>
    <w:rsid w:val="00C524C1"/>
    <w:rsid w:val="00C525B2"/>
    <w:rsid w:val="00C52836"/>
    <w:rsid w:val="00C528B0"/>
    <w:rsid w:val="00C52A3F"/>
    <w:rsid w:val="00C52DF2"/>
    <w:rsid w:val="00C52F09"/>
    <w:rsid w:val="00C52FB0"/>
    <w:rsid w:val="00C5304B"/>
    <w:rsid w:val="00C530EC"/>
    <w:rsid w:val="00C531A9"/>
    <w:rsid w:val="00C5323D"/>
    <w:rsid w:val="00C53319"/>
    <w:rsid w:val="00C53369"/>
    <w:rsid w:val="00C53403"/>
    <w:rsid w:val="00C53579"/>
    <w:rsid w:val="00C535F1"/>
    <w:rsid w:val="00C5363C"/>
    <w:rsid w:val="00C5384B"/>
    <w:rsid w:val="00C5388A"/>
    <w:rsid w:val="00C53B36"/>
    <w:rsid w:val="00C53CDD"/>
    <w:rsid w:val="00C53D88"/>
    <w:rsid w:val="00C53EE3"/>
    <w:rsid w:val="00C53F2E"/>
    <w:rsid w:val="00C54A9A"/>
    <w:rsid w:val="00C54AD1"/>
    <w:rsid w:val="00C54CE2"/>
    <w:rsid w:val="00C54F9A"/>
    <w:rsid w:val="00C55276"/>
    <w:rsid w:val="00C552A8"/>
    <w:rsid w:val="00C55449"/>
    <w:rsid w:val="00C55643"/>
    <w:rsid w:val="00C5579A"/>
    <w:rsid w:val="00C55826"/>
    <w:rsid w:val="00C55953"/>
    <w:rsid w:val="00C55C6F"/>
    <w:rsid w:val="00C55F08"/>
    <w:rsid w:val="00C5669A"/>
    <w:rsid w:val="00C566B7"/>
    <w:rsid w:val="00C568C8"/>
    <w:rsid w:val="00C56A65"/>
    <w:rsid w:val="00C56BF6"/>
    <w:rsid w:val="00C56C1E"/>
    <w:rsid w:val="00C56CB8"/>
    <w:rsid w:val="00C56EE3"/>
    <w:rsid w:val="00C56F00"/>
    <w:rsid w:val="00C56F99"/>
    <w:rsid w:val="00C5708C"/>
    <w:rsid w:val="00C57484"/>
    <w:rsid w:val="00C5773E"/>
    <w:rsid w:val="00C57A31"/>
    <w:rsid w:val="00C57AE4"/>
    <w:rsid w:val="00C57C71"/>
    <w:rsid w:val="00C57C85"/>
    <w:rsid w:val="00C57EE7"/>
    <w:rsid w:val="00C6006B"/>
    <w:rsid w:val="00C60254"/>
    <w:rsid w:val="00C60483"/>
    <w:rsid w:val="00C6095E"/>
    <w:rsid w:val="00C609A2"/>
    <w:rsid w:val="00C60D83"/>
    <w:rsid w:val="00C60ED5"/>
    <w:rsid w:val="00C611AF"/>
    <w:rsid w:val="00C6139E"/>
    <w:rsid w:val="00C61418"/>
    <w:rsid w:val="00C614B6"/>
    <w:rsid w:val="00C615AE"/>
    <w:rsid w:val="00C615C4"/>
    <w:rsid w:val="00C615CD"/>
    <w:rsid w:val="00C616FB"/>
    <w:rsid w:val="00C6192C"/>
    <w:rsid w:val="00C61DE3"/>
    <w:rsid w:val="00C61E78"/>
    <w:rsid w:val="00C61F02"/>
    <w:rsid w:val="00C61F86"/>
    <w:rsid w:val="00C61FBC"/>
    <w:rsid w:val="00C6228A"/>
    <w:rsid w:val="00C62B57"/>
    <w:rsid w:val="00C62D64"/>
    <w:rsid w:val="00C62D98"/>
    <w:rsid w:val="00C62DC2"/>
    <w:rsid w:val="00C62E0A"/>
    <w:rsid w:val="00C6333D"/>
    <w:rsid w:val="00C63373"/>
    <w:rsid w:val="00C63376"/>
    <w:rsid w:val="00C63396"/>
    <w:rsid w:val="00C63414"/>
    <w:rsid w:val="00C63462"/>
    <w:rsid w:val="00C634A1"/>
    <w:rsid w:val="00C63536"/>
    <w:rsid w:val="00C6389B"/>
    <w:rsid w:val="00C638A1"/>
    <w:rsid w:val="00C63952"/>
    <w:rsid w:val="00C639D3"/>
    <w:rsid w:val="00C639E0"/>
    <w:rsid w:val="00C63BE2"/>
    <w:rsid w:val="00C63D88"/>
    <w:rsid w:val="00C63E48"/>
    <w:rsid w:val="00C640EF"/>
    <w:rsid w:val="00C6441D"/>
    <w:rsid w:val="00C64A6A"/>
    <w:rsid w:val="00C64C1F"/>
    <w:rsid w:val="00C64EFD"/>
    <w:rsid w:val="00C6515A"/>
    <w:rsid w:val="00C651C0"/>
    <w:rsid w:val="00C651EA"/>
    <w:rsid w:val="00C65480"/>
    <w:rsid w:val="00C654DC"/>
    <w:rsid w:val="00C6556A"/>
    <w:rsid w:val="00C6556C"/>
    <w:rsid w:val="00C6568D"/>
    <w:rsid w:val="00C6569C"/>
    <w:rsid w:val="00C656DE"/>
    <w:rsid w:val="00C65747"/>
    <w:rsid w:val="00C65860"/>
    <w:rsid w:val="00C6594F"/>
    <w:rsid w:val="00C659F8"/>
    <w:rsid w:val="00C65BBC"/>
    <w:rsid w:val="00C65F7E"/>
    <w:rsid w:val="00C66240"/>
    <w:rsid w:val="00C66CDB"/>
    <w:rsid w:val="00C66D30"/>
    <w:rsid w:val="00C67400"/>
    <w:rsid w:val="00C67446"/>
    <w:rsid w:val="00C67A3B"/>
    <w:rsid w:val="00C67B3E"/>
    <w:rsid w:val="00C67CA4"/>
    <w:rsid w:val="00C67E04"/>
    <w:rsid w:val="00C67F82"/>
    <w:rsid w:val="00C7026F"/>
    <w:rsid w:val="00C70397"/>
    <w:rsid w:val="00C708A2"/>
    <w:rsid w:val="00C70C05"/>
    <w:rsid w:val="00C70C96"/>
    <w:rsid w:val="00C70E55"/>
    <w:rsid w:val="00C713C7"/>
    <w:rsid w:val="00C71881"/>
    <w:rsid w:val="00C718AD"/>
    <w:rsid w:val="00C7199D"/>
    <w:rsid w:val="00C71A1F"/>
    <w:rsid w:val="00C71BD5"/>
    <w:rsid w:val="00C71BEA"/>
    <w:rsid w:val="00C71E06"/>
    <w:rsid w:val="00C720F8"/>
    <w:rsid w:val="00C72439"/>
    <w:rsid w:val="00C72488"/>
    <w:rsid w:val="00C72666"/>
    <w:rsid w:val="00C72735"/>
    <w:rsid w:val="00C72BD9"/>
    <w:rsid w:val="00C73002"/>
    <w:rsid w:val="00C731A3"/>
    <w:rsid w:val="00C7340E"/>
    <w:rsid w:val="00C73543"/>
    <w:rsid w:val="00C73928"/>
    <w:rsid w:val="00C73974"/>
    <w:rsid w:val="00C73984"/>
    <w:rsid w:val="00C73A32"/>
    <w:rsid w:val="00C73C5F"/>
    <w:rsid w:val="00C73D34"/>
    <w:rsid w:val="00C73E1E"/>
    <w:rsid w:val="00C74048"/>
    <w:rsid w:val="00C740E6"/>
    <w:rsid w:val="00C74118"/>
    <w:rsid w:val="00C742D8"/>
    <w:rsid w:val="00C74367"/>
    <w:rsid w:val="00C745C4"/>
    <w:rsid w:val="00C745DA"/>
    <w:rsid w:val="00C74693"/>
    <w:rsid w:val="00C74737"/>
    <w:rsid w:val="00C7482A"/>
    <w:rsid w:val="00C748B7"/>
    <w:rsid w:val="00C74A0E"/>
    <w:rsid w:val="00C74AF7"/>
    <w:rsid w:val="00C74CC4"/>
    <w:rsid w:val="00C7501A"/>
    <w:rsid w:val="00C75427"/>
    <w:rsid w:val="00C754A7"/>
    <w:rsid w:val="00C754F5"/>
    <w:rsid w:val="00C75556"/>
    <w:rsid w:val="00C755AA"/>
    <w:rsid w:val="00C7565E"/>
    <w:rsid w:val="00C75956"/>
    <w:rsid w:val="00C75C8A"/>
    <w:rsid w:val="00C75CA3"/>
    <w:rsid w:val="00C75CC5"/>
    <w:rsid w:val="00C75E2C"/>
    <w:rsid w:val="00C75F07"/>
    <w:rsid w:val="00C76116"/>
    <w:rsid w:val="00C7617B"/>
    <w:rsid w:val="00C7622C"/>
    <w:rsid w:val="00C76231"/>
    <w:rsid w:val="00C763A3"/>
    <w:rsid w:val="00C76412"/>
    <w:rsid w:val="00C7654D"/>
    <w:rsid w:val="00C7669F"/>
    <w:rsid w:val="00C767DB"/>
    <w:rsid w:val="00C76833"/>
    <w:rsid w:val="00C76839"/>
    <w:rsid w:val="00C76949"/>
    <w:rsid w:val="00C769BC"/>
    <w:rsid w:val="00C76EB6"/>
    <w:rsid w:val="00C76F02"/>
    <w:rsid w:val="00C771D4"/>
    <w:rsid w:val="00C77717"/>
    <w:rsid w:val="00C778CA"/>
    <w:rsid w:val="00C77967"/>
    <w:rsid w:val="00C77AA8"/>
    <w:rsid w:val="00C77CA1"/>
    <w:rsid w:val="00C77DD1"/>
    <w:rsid w:val="00C77E75"/>
    <w:rsid w:val="00C77EB0"/>
    <w:rsid w:val="00C801A9"/>
    <w:rsid w:val="00C801B1"/>
    <w:rsid w:val="00C803A5"/>
    <w:rsid w:val="00C80D6E"/>
    <w:rsid w:val="00C80EA4"/>
    <w:rsid w:val="00C810FF"/>
    <w:rsid w:val="00C81650"/>
    <w:rsid w:val="00C8184C"/>
    <w:rsid w:val="00C819BF"/>
    <w:rsid w:val="00C81F9E"/>
    <w:rsid w:val="00C820F2"/>
    <w:rsid w:val="00C822EC"/>
    <w:rsid w:val="00C82373"/>
    <w:rsid w:val="00C8255E"/>
    <w:rsid w:val="00C82A1E"/>
    <w:rsid w:val="00C82B82"/>
    <w:rsid w:val="00C82F7F"/>
    <w:rsid w:val="00C83176"/>
    <w:rsid w:val="00C8343C"/>
    <w:rsid w:val="00C8395E"/>
    <w:rsid w:val="00C83981"/>
    <w:rsid w:val="00C83AB5"/>
    <w:rsid w:val="00C83ED6"/>
    <w:rsid w:val="00C84033"/>
    <w:rsid w:val="00C84142"/>
    <w:rsid w:val="00C843A0"/>
    <w:rsid w:val="00C84463"/>
    <w:rsid w:val="00C849AC"/>
    <w:rsid w:val="00C84BFF"/>
    <w:rsid w:val="00C84C4E"/>
    <w:rsid w:val="00C84CEC"/>
    <w:rsid w:val="00C84EAC"/>
    <w:rsid w:val="00C84FDE"/>
    <w:rsid w:val="00C85C5D"/>
    <w:rsid w:val="00C85EA3"/>
    <w:rsid w:val="00C86170"/>
    <w:rsid w:val="00C863FD"/>
    <w:rsid w:val="00C865A6"/>
    <w:rsid w:val="00C868D0"/>
    <w:rsid w:val="00C86A7C"/>
    <w:rsid w:val="00C86AC4"/>
    <w:rsid w:val="00C86B7B"/>
    <w:rsid w:val="00C86B8F"/>
    <w:rsid w:val="00C86F7C"/>
    <w:rsid w:val="00C86FE3"/>
    <w:rsid w:val="00C870B8"/>
    <w:rsid w:val="00C8733D"/>
    <w:rsid w:val="00C87477"/>
    <w:rsid w:val="00C874AA"/>
    <w:rsid w:val="00C876E1"/>
    <w:rsid w:val="00C87BBD"/>
    <w:rsid w:val="00C87C38"/>
    <w:rsid w:val="00C87CBD"/>
    <w:rsid w:val="00C87D1D"/>
    <w:rsid w:val="00C9049E"/>
    <w:rsid w:val="00C9052B"/>
    <w:rsid w:val="00C90761"/>
    <w:rsid w:val="00C908AA"/>
    <w:rsid w:val="00C90A3B"/>
    <w:rsid w:val="00C90BAB"/>
    <w:rsid w:val="00C90BD1"/>
    <w:rsid w:val="00C90CC1"/>
    <w:rsid w:val="00C90FE7"/>
    <w:rsid w:val="00C910DD"/>
    <w:rsid w:val="00C911FA"/>
    <w:rsid w:val="00C913CD"/>
    <w:rsid w:val="00C915EB"/>
    <w:rsid w:val="00C916E0"/>
    <w:rsid w:val="00C919DE"/>
    <w:rsid w:val="00C91CC3"/>
    <w:rsid w:val="00C91FB9"/>
    <w:rsid w:val="00C91FFF"/>
    <w:rsid w:val="00C9251A"/>
    <w:rsid w:val="00C92705"/>
    <w:rsid w:val="00C9270D"/>
    <w:rsid w:val="00C9272F"/>
    <w:rsid w:val="00C9278F"/>
    <w:rsid w:val="00C92D6C"/>
    <w:rsid w:val="00C92EA6"/>
    <w:rsid w:val="00C93095"/>
    <w:rsid w:val="00C930DA"/>
    <w:rsid w:val="00C937AF"/>
    <w:rsid w:val="00C937B0"/>
    <w:rsid w:val="00C93868"/>
    <w:rsid w:val="00C938BE"/>
    <w:rsid w:val="00C93ACC"/>
    <w:rsid w:val="00C93DAE"/>
    <w:rsid w:val="00C93E68"/>
    <w:rsid w:val="00C93EE2"/>
    <w:rsid w:val="00C941A6"/>
    <w:rsid w:val="00C943A6"/>
    <w:rsid w:val="00C944BB"/>
    <w:rsid w:val="00C9457B"/>
    <w:rsid w:val="00C9465B"/>
    <w:rsid w:val="00C94C4A"/>
    <w:rsid w:val="00C94CCE"/>
    <w:rsid w:val="00C95001"/>
    <w:rsid w:val="00C950EC"/>
    <w:rsid w:val="00C95181"/>
    <w:rsid w:val="00C95203"/>
    <w:rsid w:val="00C957E6"/>
    <w:rsid w:val="00C959A9"/>
    <w:rsid w:val="00C959D2"/>
    <w:rsid w:val="00C95FE4"/>
    <w:rsid w:val="00C96311"/>
    <w:rsid w:val="00C9659F"/>
    <w:rsid w:val="00C965DC"/>
    <w:rsid w:val="00C96732"/>
    <w:rsid w:val="00C96A30"/>
    <w:rsid w:val="00C96C16"/>
    <w:rsid w:val="00C96EE0"/>
    <w:rsid w:val="00C972B7"/>
    <w:rsid w:val="00C97702"/>
    <w:rsid w:val="00C97DA6"/>
    <w:rsid w:val="00C97EE8"/>
    <w:rsid w:val="00C97F2C"/>
    <w:rsid w:val="00CA0379"/>
    <w:rsid w:val="00CA0AF0"/>
    <w:rsid w:val="00CA0B8C"/>
    <w:rsid w:val="00CA14FD"/>
    <w:rsid w:val="00CA15BC"/>
    <w:rsid w:val="00CA197F"/>
    <w:rsid w:val="00CA19A2"/>
    <w:rsid w:val="00CA1A28"/>
    <w:rsid w:val="00CA1B83"/>
    <w:rsid w:val="00CA1D40"/>
    <w:rsid w:val="00CA1DC6"/>
    <w:rsid w:val="00CA1F07"/>
    <w:rsid w:val="00CA20CB"/>
    <w:rsid w:val="00CA2149"/>
    <w:rsid w:val="00CA238D"/>
    <w:rsid w:val="00CA2606"/>
    <w:rsid w:val="00CA271A"/>
    <w:rsid w:val="00CA2821"/>
    <w:rsid w:val="00CA2B27"/>
    <w:rsid w:val="00CA2B4E"/>
    <w:rsid w:val="00CA2BE4"/>
    <w:rsid w:val="00CA2D0D"/>
    <w:rsid w:val="00CA2D95"/>
    <w:rsid w:val="00CA3029"/>
    <w:rsid w:val="00CA3077"/>
    <w:rsid w:val="00CA30E1"/>
    <w:rsid w:val="00CA313B"/>
    <w:rsid w:val="00CA32DC"/>
    <w:rsid w:val="00CA3333"/>
    <w:rsid w:val="00CA33A2"/>
    <w:rsid w:val="00CA34AF"/>
    <w:rsid w:val="00CA36A5"/>
    <w:rsid w:val="00CA36F7"/>
    <w:rsid w:val="00CA3788"/>
    <w:rsid w:val="00CA384C"/>
    <w:rsid w:val="00CA399A"/>
    <w:rsid w:val="00CA3AB2"/>
    <w:rsid w:val="00CA3BAD"/>
    <w:rsid w:val="00CA3C78"/>
    <w:rsid w:val="00CA3E13"/>
    <w:rsid w:val="00CA4336"/>
    <w:rsid w:val="00CA453C"/>
    <w:rsid w:val="00CA48BC"/>
    <w:rsid w:val="00CA49DF"/>
    <w:rsid w:val="00CA4A31"/>
    <w:rsid w:val="00CA4ABD"/>
    <w:rsid w:val="00CA4C69"/>
    <w:rsid w:val="00CA4CB4"/>
    <w:rsid w:val="00CA4D86"/>
    <w:rsid w:val="00CA50B6"/>
    <w:rsid w:val="00CA5236"/>
    <w:rsid w:val="00CA567B"/>
    <w:rsid w:val="00CA56CC"/>
    <w:rsid w:val="00CA5938"/>
    <w:rsid w:val="00CA59A9"/>
    <w:rsid w:val="00CA59CB"/>
    <w:rsid w:val="00CA5BA8"/>
    <w:rsid w:val="00CA5BEC"/>
    <w:rsid w:val="00CA628E"/>
    <w:rsid w:val="00CA64A3"/>
    <w:rsid w:val="00CA6F03"/>
    <w:rsid w:val="00CA6FAF"/>
    <w:rsid w:val="00CA71A7"/>
    <w:rsid w:val="00CA7226"/>
    <w:rsid w:val="00CA72BB"/>
    <w:rsid w:val="00CA763C"/>
    <w:rsid w:val="00CA76CA"/>
    <w:rsid w:val="00CA76DD"/>
    <w:rsid w:val="00CA7793"/>
    <w:rsid w:val="00CA78E9"/>
    <w:rsid w:val="00CA79A4"/>
    <w:rsid w:val="00CA79CE"/>
    <w:rsid w:val="00CA7A58"/>
    <w:rsid w:val="00CA7D5A"/>
    <w:rsid w:val="00CA7DAA"/>
    <w:rsid w:val="00CA7E06"/>
    <w:rsid w:val="00CA7E16"/>
    <w:rsid w:val="00CA7E4A"/>
    <w:rsid w:val="00CA7E5B"/>
    <w:rsid w:val="00CA7F1B"/>
    <w:rsid w:val="00CB02BE"/>
    <w:rsid w:val="00CB03A1"/>
    <w:rsid w:val="00CB03D5"/>
    <w:rsid w:val="00CB0463"/>
    <w:rsid w:val="00CB061A"/>
    <w:rsid w:val="00CB0832"/>
    <w:rsid w:val="00CB088B"/>
    <w:rsid w:val="00CB09BB"/>
    <w:rsid w:val="00CB0A38"/>
    <w:rsid w:val="00CB0A9C"/>
    <w:rsid w:val="00CB0B42"/>
    <w:rsid w:val="00CB0B61"/>
    <w:rsid w:val="00CB0D8B"/>
    <w:rsid w:val="00CB0DC5"/>
    <w:rsid w:val="00CB0F74"/>
    <w:rsid w:val="00CB132F"/>
    <w:rsid w:val="00CB13BA"/>
    <w:rsid w:val="00CB13FD"/>
    <w:rsid w:val="00CB1435"/>
    <w:rsid w:val="00CB154B"/>
    <w:rsid w:val="00CB155D"/>
    <w:rsid w:val="00CB164B"/>
    <w:rsid w:val="00CB1A05"/>
    <w:rsid w:val="00CB1A80"/>
    <w:rsid w:val="00CB1C6E"/>
    <w:rsid w:val="00CB1D8B"/>
    <w:rsid w:val="00CB1E04"/>
    <w:rsid w:val="00CB20CC"/>
    <w:rsid w:val="00CB24F9"/>
    <w:rsid w:val="00CB2605"/>
    <w:rsid w:val="00CB26E0"/>
    <w:rsid w:val="00CB2A16"/>
    <w:rsid w:val="00CB306A"/>
    <w:rsid w:val="00CB30AC"/>
    <w:rsid w:val="00CB3299"/>
    <w:rsid w:val="00CB349D"/>
    <w:rsid w:val="00CB34F6"/>
    <w:rsid w:val="00CB3C68"/>
    <w:rsid w:val="00CB3F3E"/>
    <w:rsid w:val="00CB4155"/>
    <w:rsid w:val="00CB44AC"/>
    <w:rsid w:val="00CB469E"/>
    <w:rsid w:val="00CB478E"/>
    <w:rsid w:val="00CB4BF7"/>
    <w:rsid w:val="00CB4C85"/>
    <w:rsid w:val="00CB507D"/>
    <w:rsid w:val="00CB524E"/>
    <w:rsid w:val="00CB524F"/>
    <w:rsid w:val="00CB57B6"/>
    <w:rsid w:val="00CB57B8"/>
    <w:rsid w:val="00CB59CA"/>
    <w:rsid w:val="00CB5E4F"/>
    <w:rsid w:val="00CB5F91"/>
    <w:rsid w:val="00CB604F"/>
    <w:rsid w:val="00CB618E"/>
    <w:rsid w:val="00CB649E"/>
    <w:rsid w:val="00CB6703"/>
    <w:rsid w:val="00CB67E0"/>
    <w:rsid w:val="00CB687E"/>
    <w:rsid w:val="00CB6986"/>
    <w:rsid w:val="00CB6B0E"/>
    <w:rsid w:val="00CB6C42"/>
    <w:rsid w:val="00CB6D71"/>
    <w:rsid w:val="00CB6DB2"/>
    <w:rsid w:val="00CB6F05"/>
    <w:rsid w:val="00CB6F2D"/>
    <w:rsid w:val="00CB6FA0"/>
    <w:rsid w:val="00CB70B5"/>
    <w:rsid w:val="00CB7169"/>
    <w:rsid w:val="00CB71B8"/>
    <w:rsid w:val="00CB71CE"/>
    <w:rsid w:val="00CB723C"/>
    <w:rsid w:val="00CB7367"/>
    <w:rsid w:val="00CB74E6"/>
    <w:rsid w:val="00CB75BB"/>
    <w:rsid w:val="00CB7702"/>
    <w:rsid w:val="00CB779F"/>
    <w:rsid w:val="00CB7816"/>
    <w:rsid w:val="00CB799F"/>
    <w:rsid w:val="00CB7C5C"/>
    <w:rsid w:val="00CB7F25"/>
    <w:rsid w:val="00CC00BA"/>
    <w:rsid w:val="00CC0209"/>
    <w:rsid w:val="00CC05BE"/>
    <w:rsid w:val="00CC07E1"/>
    <w:rsid w:val="00CC0969"/>
    <w:rsid w:val="00CC0B09"/>
    <w:rsid w:val="00CC0F29"/>
    <w:rsid w:val="00CC0F37"/>
    <w:rsid w:val="00CC0F5F"/>
    <w:rsid w:val="00CC118C"/>
    <w:rsid w:val="00CC119C"/>
    <w:rsid w:val="00CC11F3"/>
    <w:rsid w:val="00CC135D"/>
    <w:rsid w:val="00CC13DE"/>
    <w:rsid w:val="00CC1522"/>
    <w:rsid w:val="00CC153C"/>
    <w:rsid w:val="00CC1558"/>
    <w:rsid w:val="00CC169D"/>
    <w:rsid w:val="00CC1702"/>
    <w:rsid w:val="00CC172E"/>
    <w:rsid w:val="00CC17DA"/>
    <w:rsid w:val="00CC1834"/>
    <w:rsid w:val="00CC1CE0"/>
    <w:rsid w:val="00CC1DAB"/>
    <w:rsid w:val="00CC1DC9"/>
    <w:rsid w:val="00CC1E5E"/>
    <w:rsid w:val="00CC1EC9"/>
    <w:rsid w:val="00CC2044"/>
    <w:rsid w:val="00CC2225"/>
    <w:rsid w:val="00CC2420"/>
    <w:rsid w:val="00CC2681"/>
    <w:rsid w:val="00CC2769"/>
    <w:rsid w:val="00CC2914"/>
    <w:rsid w:val="00CC2A18"/>
    <w:rsid w:val="00CC3044"/>
    <w:rsid w:val="00CC33FF"/>
    <w:rsid w:val="00CC39D7"/>
    <w:rsid w:val="00CC3D48"/>
    <w:rsid w:val="00CC4012"/>
    <w:rsid w:val="00CC41B9"/>
    <w:rsid w:val="00CC422D"/>
    <w:rsid w:val="00CC4371"/>
    <w:rsid w:val="00CC4676"/>
    <w:rsid w:val="00CC46AC"/>
    <w:rsid w:val="00CC4748"/>
    <w:rsid w:val="00CC4923"/>
    <w:rsid w:val="00CC4931"/>
    <w:rsid w:val="00CC499D"/>
    <w:rsid w:val="00CC4AD6"/>
    <w:rsid w:val="00CC4B27"/>
    <w:rsid w:val="00CC51FC"/>
    <w:rsid w:val="00CC52A0"/>
    <w:rsid w:val="00CC5447"/>
    <w:rsid w:val="00CC54F9"/>
    <w:rsid w:val="00CC5630"/>
    <w:rsid w:val="00CC5798"/>
    <w:rsid w:val="00CC596A"/>
    <w:rsid w:val="00CC5A44"/>
    <w:rsid w:val="00CC5AAD"/>
    <w:rsid w:val="00CC5BEC"/>
    <w:rsid w:val="00CC5D2F"/>
    <w:rsid w:val="00CC5DE4"/>
    <w:rsid w:val="00CC5F42"/>
    <w:rsid w:val="00CC622F"/>
    <w:rsid w:val="00CC634C"/>
    <w:rsid w:val="00CC6F97"/>
    <w:rsid w:val="00CC6FDA"/>
    <w:rsid w:val="00CC6FEC"/>
    <w:rsid w:val="00CC71E8"/>
    <w:rsid w:val="00CC73E5"/>
    <w:rsid w:val="00CC7494"/>
    <w:rsid w:val="00CC75CA"/>
    <w:rsid w:val="00CC75F0"/>
    <w:rsid w:val="00CC7785"/>
    <w:rsid w:val="00CC77D3"/>
    <w:rsid w:val="00CC79D5"/>
    <w:rsid w:val="00CC7CFF"/>
    <w:rsid w:val="00CC7DFD"/>
    <w:rsid w:val="00CC7E51"/>
    <w:rsid w:val="00CC7E61"/>
    <w:rsid w:val="00CC7EF5"/>
    <w:rsid w:val="00CC7FD3"/>
    <w:rsid w:val="00CD00BA"/>
    <w:rsid w:val="00CD0660"/>
    <w:rsid w:val="00CD06C1"/>
    <w:rsid w:val="00CD0950"/>
    <w:rsid w:val="00CD0A7C"/>
    <w:rsid w:val="00CD0C41"/>
    <w:rsid w:val="00CD0FB0"/>
    <w:rsid w:val="00CD1174"/>
    <w:rsid w:val="00CD13C8"/>
    <w:rsid w:val="00CD1655"/>
    <w:rsid w:val="00CD166B"/>
    <w:rsid w:val="00CD16B4"/>
    <w:rsid w:val="00CD1A67"/>
    <w:rsid w:val="00CD1AE7"/>
    <w:rsid w:val="00CD1AFA"/>
    <w:rsid w:val="00CD1C3A"/>
    <w:rsid w:val="00CD1F82"/>
    <w:rsid w:val="00CD1FD8"/>
    <w:rsid w:val="00CD1FEE"/>
    <w:rsid w:val="00CD2069"/>
    <w:rsid w:val="00CD215F"/>
    <w:rsid w:val="00CD2390"/>
    <w:rsid w:val="00CD23D3"/>
    <w:rsid w:val="00CD249B"/>
    <w:rsid w:val="00CD267C"/>
    <w:rsid w:val="00CD27BE"/>
    <w:rsid w:val="00CD2909"/>
    <w:rsid w:val="00CD2C44"/>
    <w:rsid w:val="00CD2CF0"/>
    <w:rsid w:val="00CD2D4D"/>
    <w:rsid w:val="00CD2DA6"/>
    <w:rsid w:val="00CD2EC9"/>
    <w:rsid w:val="00CD2F94"/>
    <w:rsid w:val="00CD3208"/>
    <w:rsid w:val="00CD3443"/>
    <w:rsid w:val="00CD34F5"/>
    <w:rsid w:val="00CD356E"/>
    <w:rsid w:val="00CD37CE"/>
    <w:rsid w:val="00CD3A8F"/>
    <w:rsid w:val="00CD3C71"/>
    <w:rsid w:val="00CD3C8A"/>
    <w:rsid w:val="00CD3D3D"/>
    <w:rsid w:val="00CD3D77"/>
    <w:rsid w:val="00CD3D7D"/>
    <w:rsid w:val="00CD40C2"/>
    <w:rsid w:val="00CD4151"/>
    <w:rsid w:val="00CD4226"/>
    <w:rsid w:val="00CD4405"/>
    <w:rsid w:val="00CD464A"/>
    <w:rsid w:val="00CD46E6"/>
    <w:rsid w:val="00CD4776"/>
    <w:rsid w:val="00CD4797"/>
    <w:rsid w:val="00CD47E0"/>
    <w:rsid w:val="00CD48B3"/>
    <w:rsid w:val="00CD49FC"/>
    <w:rsid w:val="00CD4AC1"/>
    <w:rsid w:val="00CD4ADD"/>
    <w:rsid w:val="00CD4AFA"/>
    <w:rsid w:val="00CD4B5F"/>
    <w:rsid w:val="00CD4B64"/>
    <w:rsid w:val="00CD4BEB"/>
    <w:rsid w:val="00CD4C79"/>
    <w:rsid w:val="00CD4F1D"/>
    <w:rsid w:val="00CD5048"/>
    <w:rsid w:val="00CD5161"/>
    <w:rsid w:val="00CD557A"/>
    <w:rsid w:val="00CD55D4"/>
    <w:rsid w:val="00CD55E0"/>
    <w:rsid w:val="00CD5632"/>
    <w:rsid w:val="00CD56A5"/>
    <w:rsid w:val="00CD58BC"/>
    <w:rsid w:val="00CD5A85"/>
    <w:rsid w:val="00CD5AF0"/>
    <w:rsid w:val="00CD5D6C"/>
    <w:rsid w:val="00CD5F51"/>
    <w:rsid w:val="00CD6176"/>
    <w:rsid w:val="00CD61AB"/>
    <w:rsid w:val="00CD620A"/>
    <w:rsid w:val="00CD629C"/>
    <w:rsid w:val="00CD643E"/>
    <w:rsid w:val="00CD6858"/>
    <w:rsid w:val="00CD6A45"/>
    <w:rsid w:val="00CD6C01"/>
    <w:rsid w:val="00CD6D07"/>
    <w:rsid w:val="00CD6D1D"/>
    <w:rsid w:val="00CD6F9C"/>
    <w:rsid w:val="00CD7083"/>
    <w:rsid w:val="00CD7199"/>
    <w:rsid w:val="00CD71DC"/>
    <w:rsid w:val="00CD7238"/>
    <w:rsid w:val="00CD7429"/>
    <w:rsid w:val="00CD7679"/>
    <w:rsid w:val="00CD76F8"/>
    <w:rsid w:val="00CD7775"/>
    <w:rsid w:val="00CD79F5"/>
    <w:rsid w:val="00CD7A48"/>
    <w:rsid w:val="00CD7C94"/>
    <w:rsid w:val="00CD7FC2"/>
    <w:rsid w:val="00CE016D"/>
    <w:rsid w:val="00CE0755"/>
    <w:rsid w:val="00CE0965"/>
    <w:rsid w:val="00CE0AEE"/>
    <w:rsid w:val="00CE0B64"/>
    <w:rsid w:val="00CE0CF2"/>
    <w:rsid w:val="00CE108C"/>
    <w:rsid w:val="00CE119A"/>
    <w:rsid w:val="00CE125D"/>
    <w:rsid w:val="00CE1522"/>
    <w:rsid w:val="00CE154D"/>
    <w:rsid w:val="00CE1799"/>
    <w:rsid w:val="00CE1864"/>
    <w:rsid w:val="00CE1947"/>
    <w:rsid w:val="00CE1B86"/>
    <w:rsid w:val="00CE1C97"/>
    <w:rsid w:val="00CE1E77"/>
    <w:rsid w:val="00CE2102"/>
    <w:rsid w:val="00CE2187"/>
    <w:rsid w:val="00CE21AC"/>
    <w:rsid w:val="00CE22E4"/>
    <w:rsid w:val="00CE2476"/>
    <w:rsid w:val="00CE2541"/>
    <w:rsid w:val="00CE259C"/>
    <w:rsid w:val="00CE25BD"/>
    <w:rsid w:val="00CE2916"/>
    <w:rsid w:val="00CE2B60"/>
    <w:rsid w:val="00CE2DEA"/>
    <w:rsid w:val="00CE32BB"/>
    <w:rsid w:val="00CE32E2"/>
    <w:rsid w:val="00CE331C"/>
    <w:rsid w:val="00CE338B"/>
    <w:rsid w:val="00CE3485"/>
    <w:rsid w:val="00CE3529"/>
    <w:rsid w:val="00CE36EA"/>
    <w:rsid w:val="00CE38CC"/>
    <w:rsid w:val="00CE3A01"/>
    <w:rsid w:val="00CE3D02"/>
    <w:rsid w:val="00CE3E4D"/>
    <w:rsid w:val="00CE3FD3"/>
    <w:rsid w:val="00CE402C"/>
    <w:rsid w:val="00CE4088"/>
    <w:rsid w:val="00CE41E6"/>
    <w:rsid w:val="00CE4219"/>
    <w:rsid w:val="00CE4280"/>
    <w:rsid w:val="00CE4305"/>
    <w:rsid w:val="00CE457D"/>
    <w:rsid w:val="00CE4587"/>
    <w:rsid w:val="00CE4884"/>
    <w:rsid w:val="00CE4CD1"/>
    <w:rsid w:val="00CE4E8F"/>
    <w:rsid w:val="00CE5070"/>
    <w:rsid w:val="00CE5252"/>
    <w:rsid w:val="00CE545E"/>
    <w:rsid w:val="00CE546A"/>
    <w:rsid w:val="00CE5538"/>
    <w:rsid w:val="00CE5767"/>
    <w:rsid w:val="00CE5950"/>
    <w:rsid w:val="00CE5951"/>
    <w:rsid w:val="00CE5957"/>
    <w:rsid w:val="00CE5A23"/>
    <w:rsid w:val="00CE5B0F"/>
    <w:rsid w:val="00CE5C65"/>
    <w:rsid w:val="00CE5DA1"/>
    <w:rsid w:val="00CE5FAA"/>
    <w:rsid w:val="00CE6019"/>
    <w:rsid w:val="00CE614D"/>
    <w:rsid w:val="00CE6625"/>
    <w:rsid w:val="00CE66A8"/>
    <w:rsid w:val="00CE67BB"/>
    <w:rsid w:val="00CE6B33"/>
    <w:rsid w:val="00CE6BD3"/>
    <w:rsid w:val="00CE6C60"/>
    <w:rsid w:val="00CE6F1A"/>
    <w:rsid w:val="00CE72EA"/>
    <w:rsid w:val="00CE7349"/>
    <w:rsid w:val="00CE7423"/>
    <w:rsid w:val="00CE77A1"/>
    <w:rsid w:val="00CE77E0"/>
    <w:rsid w:val="00CE7856"/>
    <w:rsid w:val="00CE78B2"/>
    <w:rsid w:val="00CE7909"/>
    <w:rsid w:val="00CE7A5E"/>
    <w:rsid w:val="00CE7D02"/>
    <w:rsid w:val="00CE7E38"/>
    <w:rsid w:val="00CF0444"/>
    <w:rsid w:val="00CF06D5"/>
    <w:rsid w:val="00CF0980"/>
    <w:rsid w:val="00CF1070"/>
    <w:rsid w:val="00CF1137"/>
    <w:rsid w:val="00CF118B"/>
    <w:rsid w:val="00CF128D"/>
    <w:rsid w:val="00CF145E"/>
    <w:rsid w:val="00CF14C6"/>
    <w:rsid w:val="00CF1507"/>
    <w:rsid w:val="00CF154F"/>
    <w:rsid w:val="00CF1602"/>
    <w:rsid w:val="00CF1622"/>
    <w:rsid w:val="00CF163C"/>
    <w:rsid w:val="00CF1673"/>
    <w:rsid w:val="00CF16BF"/>
    <w:rsid w:val="00CF193F"/>
    <w:rsid w:val="00CF1CA0"/>
    <w:rsid w:val="00CF1DD3"/>
    <w:rsid w:val="00CF1EC3"/>
    <w:rsid w:val="00CF21F9"/>
    <w:rsid w:val="00CF2277"/>
    <w:rsid w:val="00CF2455"/>
    <w:rsid w:val="00CF2464"/>
    <w:rsid w:val="00CF25A5"/>
    <w:rsid w:val="00CF26C5"/>
    <w:rsid w:val="00CF27B9"/>
    <w:rsid w:val="00CF291C"/>
    <w:rsid w:val="00CF2A05"/>
    <w:rsid w:val="00CF2F77"/>
    <w:rsid w:val="00CF33E5"/>
    <w:rsid w:val="00CF3510"/>
    <w:rsid w:val="00CF35C8"/>
    <w:rsid w:val="00CF375A"/>
    <w:rsid w:val="00CF37EC"/>
    <w:rsid w:val="00CF3918"/>
    <w:rsid w:val="00CF3AB0"/>
    <w:rsid w:val="00CF3AB5"/>
    <w:rsid w:val="00CF3E0F"/>
    <w:rsid w:val="00CF400B"/>
    <w:rsid w:val="00CF407F"/>
    <w:rsid w:val="00CF459D"/>
    <w:rsid w:val="00CF459F"/>
    <w:rsid w:val="00CF46A6"/>
    <w:rsid w:val="00CF4878"/>
    <w:rsid w:val="00CF4902"/>
    <w:rsid w:val="00CF4919"/>
    <w:rsid w:val="00CF4C96"/>
    <w:rsid w:val="00CF5011"/>
    <w:rsid w:val="00CF5037"/>
    <w:rsid w:val="00CF5050"/>
    <w:rsid w:val="00CF533E"/>
    <w:rsid w:val="00CF5497"/>
    <w:rsid w:val="00CF5B98"/>
    <w:rsid w:val="00CF5BE8"/>
    <w:rsid w:val="00CF618F"/>
    <w:rsid w:val="00CF628B"/>
    <w:rsid w:val="00CF6467"/>
    <w:rsid w:val="00CF64D2"/>
    <w:rsid w:val="00CF6608"/>
    <w:rsid w:val="00CF6742"/>
    <w:rsid w:val="00CF6ADF"/>
    <w:rsid w:val="00CF6B3C"/>
    <w:rsid w:val="00CF6DD8"/>
    <w:rsid w:val="00CF703A"/>
    <w:rsid w:val="00CF705D"/>
    <w:rsid w:val="00CF7091"/>
    <w:rsid w:val="00CF745B"/>
    <w:rsid w:val="00CF75BF"/>
    <w:rsid w:val="00CF76C2"/>
    <w:rsid w:val="00CF77F7"/>
    <w:rsid w:val="00CF7A43"/>
    <w:rsid w:val="00CF7BAB"/>
    <w:rsid w:val="00CF7BAF"/>
    <w:rsid w:val="00CF7BF2"/>
    <w:rsid w:val="00CF7C29"/>
    <w:rsid w:val="00CF7DE4"/>
    <w:rsid w:val="00CF7E37"/>
    <w:rsid w:val="00CF7EB2"/>
    <w:rsid w:val="00D000AF"/>
    <w:rsid w:val="00D00309"/>
    <w:rsid w:val="00D008AB"/>
    <w:rsid w:val="00D00943"/>
    <w:rsid w:val="00D009B6"/>
    <w:rsid w:val="00D00AE9"/>
    <w:rsid w:val="00D00D95"/>
    <w:rsid w:val="00D00D9B"/>
    <w:rsid w:val="00D00E31"/>
    <w:rsid w:val="00D00F1A"/>
    <w:rsid w:val="00D01029"/>
    <w:rsid w:val="00D0102C"/>
    <w:rsid w:val="00D010AE"/>
    <w:rsid w:val="00D010CA"/>
    <w:rsid w:val="00D01191"/>
    <w:rsid w:val="00D011D1"/>
    <w:rsid w:val="00D011DC"/>
    <w:rsid w:val="00D01380"/>
    <w:rsid w:val="00D014DF"/>
    <w:rsid w:val="00D01737"/>
    <w:rsid w:val="00D0180F"/>
    <w:rsid w:val="00D018CF"/>
    <w:rsid w:val="00D01A40"/>
    <w:rsid w:val="00D01BA4"/>
    <w:rsid w:val="00D01D6A"/>
    <w:rsid w:val="00D01E4C"/>
    <w:rsid w:val="00D02060"/>
    <w:rsid w:val="00D0223C"/>
    <w:rsid w:val="00D0296D"/>
    <w:rsid w:val="00D029A1"/>
    <w:rsid w:val="00D02DC8"/>
    <w:rsid w:val="00D02E51"/>
    <w:rsid w:val="00D02EBC"/>
    <w:rsid w:val="00D02F89"/>
    <w:rsid w:val="00D031AE"/>
    <w:rsid w:val="00D031C3"/>
    <w:rsid w:val="00D032B4"/>
    <w:rsid w:val="00D035EF"/>
    <w:rsid w:val="00D036BA"/>
    <w:rsid w:val="00D036CC"/>
    <w:rsid w:val="00D03822"/>
    <w:rsid w:val="00D03B3F"/>
    <w:rsid w:val="00D03D03"/>
    <w:rsid w:val="00D0402B"/>
    <w:rsid w:val="00D040B1"/>
    <w:rsid w:val="00D040C4"/>
    <w:rsid w:val="00D044A7"/>
    <w:rsid w:val="00D04697"/>
    <w:rsid w:val="00D04AE2"/>
    <w:rsid w:val="00D04BC5"/>
    <w:rsid w:val="00D04BDF"/>
    <w:rsid w:val="00D04CD0"/>
    <w:rsid w:val="00D04CF3"/>
    <w:rsid w:val="00D052E8"/>
    <w:rsid w:val="00D059DF"/>
    <w:rsid w:val="00D063A7"/>
    <w:rsid w:val="00D06502"/>
    <w:rsid w:val="00D06641"/>
    <w:rsid w:val="00D0668B"/>
    <w:rsid w:val="00D067FE"/>
    <w:rsid w:val="00D0694A"/>
    <w:rsid w:val="00D06DD9"/>
    <w:rsid w:val="00D06EE9"/>
    <w:rsid w:val="00D072AB"/>
    <w:rsid w:val="00D072E3"/>
    <w:rsid w:val="00D074B1"/>
    <w:rsid w:val="00D076A6"/>
    <w:rsid w:val="00D078E3"/>
    <w:rsid w:val="00D07C74"/>
    <w:rsid w:val="00D07D24"/>
    <w:rsid w:val="00D10908"/>
    <w:rsid w:val="00D109DB"/>
    <w:rsid w:val="00D10A5C"/>
    <w:rsid w:val="00D10E5D"/>
    <w:rsid w:val="00D11067"/>
    <w:rsid w:val="00D11345"/>
    <w:rsid w:val="00D114BE"/>
    <w:rsid w:val="00D11569"/>
    <w:rsid w:val="00D115A7"/>
    <w:rsid w:val="00D11912"/>
    <w:rsid w:val="00D11969"/>
    <w:rsid w:val="00D119C1"/>
    <w:rsid w:val="00D11B46"/>
    <w:rsid w:val="00D11C4C"/>
    <w:rsid w:val="00D11CAD"/>
    <w:rsid w:val="00D11CED"/>
    <w:rsid w:val="00D11D08"/>
    <w:rsid w:val="00D11E0C"/>
    <w:rsid w:val="00D11F12"/>
    <w:rsid w:val="00D121A8"/>
    <w:rsid w:val="00D1261F"/>
    <w:rsid w:val="00D128DB"/>
    <w:rsid w:val="00D129EE"/>
    <w:rsid w:val="00D12D84"/>
    <w:rsid w:val="00D12DB0"/>
    <w:rsid w:val="00D1300D"/>
    <w:rsid w:val="00D13840"/>
    <w:rsid w:val="00D13940"/>
    <w:rsid w:val="00D13A61"/>
    <w:rsid w:val="00D13F7B"/>
    <w:rsid w:val="00D1423B"/>
    <w:rsid w:val="00D14582"/>
    <w:rsid w:val="00D145ED"/>
    <w:rsid w:val="00D1463C"/>
    <w:rsid w:val="00D14661"/>
    <w:rsid w:val="00D148AF"/>
    <w:rsid w:val="00D14C42"/>
    <w:rsid w:val="00D14D11"/>
    <w:rsid w:val="00D14E64"/>
    <w:rsid w:val="00D14E9B"/>
    <w:rsid w:val="00D15017"/>
    <w:rsid w:val="00D15419"/>
    <w:rsid w:val="00D1553D"/>
    <w:rsid w:val="00D158DA"/>
    <w:rsid w:val="00D15AAC"/>
    <w:rsid w:val="00D15C51"/>
    <w:rsid w:val="00D15D30"/>
    <w:rsid w:val="00D15D8B"/>
    <w:rsid w:val="00D15D91"/>
    <w:rsid w:val="00D15FD2"/>
    <w:rsid w:val="00D1603D"/>
    <w:rsid w:val="00D161E3"/>
    <w:rsid w:val="00D1624E"/>
    <w:rsid w:val="00D1635C"/>
    <w:rsid w:val="00D163BA"/>
    <w:rsid w:val="00D1652B"/>
    <w:rsid w:val="00D1655A"/>
    <w:rsid w:val="00D165A4"/>
    <w:rsid w:val="00D16608"/>
    <w:rsid w:val="00D1679A"/>
    <w:rsid w:val="00D167F0"/>
    <w:rsid w:val="00D16B0F"/>
    <w:rsid w:val="00D1704F"/>
    <w:rsid w:val="00D170B5"/>
    <w:rsid w:val="00D17137"/>
    <w:rsid w:val="00D173C9"/>
    <w:rsid w:val="00D17848"/>
    <w:rsid w:val="00D17A79"/>
    <w:rsid w:val="00D17BAF"/>
    <w:rsid w:val="00D17D7F"/>
    <w:rsid w:val="00D17DB3"/>
    <w:rsid w:val="00D17FBC"/>
    <w:rsid w:val="00D200AF"/>
    <w:rsid w:val="00D20980"/>
    <w:rsid w:val="00D209CE"/>
    <w:rsid w:val="00D20A2C"/>
    <w:rsid w:val="00D20A6E"/>
    <w:rsid w:val="00D20CD8"/>
    <w:rsid w:val="00D20CF7"/>
    <w:rsid w:val="00D20D5F"/>
    <w:rsid w:val="00D21069"/>
    <w:rsid w:val="00D2107B"/>
    <w:rsid w:val="00D21094"/>
    <w:rsid w:val="00D2127A"/>
    <w:rsid w:val="00D2142D"/>
    <w:rsid w:val="00D21548"/>
    <w:rsid w:val="00D21590"/>
    <w:rsid w:val="00D21629"/>
    <w:rsid w:val="00D21654"/>
    <w:rsid w:val="00D21C0E"/>
    <w:rsid w:val="00D21D8F"/>
    <w:rsid w:val="00D21F3A"/>
    <w:rsid w:val="00D22423"/>
    <w:rsid w:val="00D224FE"/>
    <w:rsid w:val="00D2260B"/>
    <w:rsid w:val="00D22F68"/>
    <w:rsid w:val="00D22F9A"/>
    <w:rsid w:val="00D233DA"/>
    <w:rsid w:val="00D235D8"/>
    <w:rsid w:val="00D23723"/>
    <w:rsid w:val="00D237F3"/>
    <w:rsid w:val="00D2387B"/>
    <w:rsid w:val="00D23B21"/>
    <w:rsid w:val="00D23CCF"/>
    <w:rsid w:val="00D23DA5"/>
    <w:rsid w:val="00D23DCF"/>
    <w:rsid w:val="00D23F5B"/>
    <w:rsid w:val="00D24051"/>
    <w:rsid w:val="00D24213"/>
    <w:rsid w:val="00D24237"/>
    <w:rsid w:val="00D24253"/>
    <w:rsid w:val="00D244CE"/>
    <w:rsid w:val="00D2468E"/>
    <w:rsid w:val="00D2480E"/>
    <w:rsid w:val="00D24C0A"/>
    <w:rsid w:val="00D24D2F"/>
    <w:rsid w:val="00D24DB2"/>
    <w:rsid w:val="00D24E55"/>
    <w:rsid w:val="00D2504D"/>
    <w:rsid w:val="00D25209"/>
    <w:rsid w:val="00D25300"/>
    <w:rsid w:val="00D255AC"/>
    <w:rsid w:val="00D25871"/>
    <w:rsid w:val="00D258C5"/>
    <w:rsid w:val="00D259B0"/>
    <w:rsid w:val="00D25A48"/>
    <w:rsid w:val="00D25CFC"/>
    <w:rsid w:val="00D25E40"/>
    <w:rsid w:val="00D25E6A"/>
    <w:rsid w:val="00D25E8D"/>
    <w:rsid w:val="00D261ED"/>
    <w:rsid w:val="00D26301"/>
    <w:rsid w:val="00D263EE"/>
    <w:rsid w:val="00D2669E"/>
    <w:rsid w:val="00D266AF"/>
    <w:rsid w:val="00D2693E"/>
    <w:rsid w:val="00D26B73"/>
    <w:rsid w:val="00D26D61"/>
    <w:rsid w:val="00D27078"/>
    <w:rsid w:val="00D27181"/>
    <w:rsid w:val="00D271BC"/>
    <w:rsid w:val="00D2773D"/>
    <w:rsid w:val="00D27824"/>
    <w:rsid w:val="00D278AC"/>
    <w:rsid w:val="00D2792E"/>
    <w:rsid w:val="00D27B0C"/>
    <w:rsid w:val="00D27B99"/>
    <w:rsid w:val="00D27DBD"/>
    <w:rsid w:val="00D27ED8"/>
    <w:rsid w:val="00D3006E"/>
    <w:rsid w:val="00D300D7"/>
    <w:rsid w:val="00D3075D"/>
    <w:rsid w:val="00D30936"/>
    <w:rsid w:val="00D309C6"/>
    <w:rsid w:val="00D30B92"/>
    <w:rsid w:val="00D30C12"/>
    <w:rsid w:val="00D30E36"/>
    <w:rsid w:val="00D30EAC"/>
    <w:rsid w:val="00D30F4D"/>
    <w:rsid w:val="00D30F6E"/>
    <w:rsid w:val="00D30F7F"/>
    <w:rsid w:val="00D31068"/>
    <w:rsid w:val="00D3125F"/>
    <w:rsid w:val="00D318A1"/>
    <w:rsid w:val="00D3194B"/>
    <w:rsid w:val="00D31A7A"/>
    <w:rsid w:val="00D31BE6"/>
    <w:rsid w:val="00D31CB4"/>
    <w:rsid w:val="00D31E9C"/>
    <w:rsid w:val="00D3231B"/>
    <w:rsid w:val="00D32584"/>
    <w:rsid w:val="00D325EB"/>
    <w:rsid w:val="00D32847"/>
    <w:rsid w:val="00D332AC"/>
    <w:rsid w:val="00D33415"/>
    <w:rsid w:val="00D335F3"/>
    <w:rsid w:val="00D336FE"/>
    <w:rsid w:val="00D33915"/>
    <w:rsid w:val="00D33ABB"/>
    <w:rsid w:val="00D33BDC"/>
    <w:rsid w:val="00D33C1C"/>
    <w:rsid w:val="00D33DE4"/>
    <w:rsid w:val="00D33F1D"/>
    <w:rsid w:val="00D3431E"/>
    <w:rsid w:val="00D343BF"/>
    <w:rsid w:val="00D34561"/>
    <w:rsid w:val="00D34574"/>
    <w:rsid w:val="00D34619"/>
    <w:rsid w:val="00D34745"/>
    <w:rsid w:val="00D34751"/>
    <w:rsid w:val="00D3491D"/>
    <w:rsid w:val="00D34A23"/>
    <w:rsid w:val="00D34AFE"/>
    <w:rsid w:val="00D3500D"/>
    <w:rsid w:val="00D35024"/>
    <w:rsid w:val="00D35125"/>
    <w:rsid w:val="00D353A4"/>
    <w:rsid w:val="00D3556F"/>
    <w:rsid w:val="00D35940"/>
    <w:rsid w:val="00D35A26"/>
    <w:rsid w:val="00D35BA1"/>
    <w:rsid w:val="00D35DD8"/>
    <w:rsid w:val="00D35E20"/>
    <w:rsid w:val="00D363D1"/>
    <w:rsid w:val="00D36644"/>
    <w:rsid w:val="00D36686"/>
    <w:rsid w:val="00D3694A"/>
    <w:rsid w:val="00D36AA9"/>
    <w:rsid w:val="00D36B73"/>
    <w:rsid w:val="00D36CDA"/>
    <w:rsid w:val="00D36FCF"/>
    <w:rsid w:val="00D37002"/>
    <w:rsid w:val="00D37820"/>
    <w:rsid w:val="00D3794E"/>
    <w:rsid w:val="00D37C80"/>
    <w:rsid w:val="00D37D7C"/>
    <w:rsid w:val="00D37F7C"/>
    <w:rsid w:val="00D40084"/>
    <w:rsid w:val="00D401C8"/>
    <w:rsid w:val="00D403E1"/>
    <w:rsid w:val="00D404BD"/>
    <w:rsid w:val="00D40584"/>
    <w:rsid w:val="00D40861"/>
    <w:rsid w:val="00D40991"/>
    <w:rsid w:val="00D40B07"/>
    <w:rsid w:val="00D40B41"/>
    <w:rsid w:val="00D40D6E"/>
    <w:rsid w:val="00D4122B"/>
    <w:rsid w:val="00D41357"/>
    <w:rsid w:val="00D4140B"/>
    <w:rsid w:val="00D41735"/>
    <w:rsid w:val="00D4173A"/>
    <w:rsid w:val="00D41972"/>
    <w:rsid w:val="00D41B2A"/>
    <w:rsid w:val="00D41C1E"/>
    <w:rsid w:val="00D42177"/>
    <w:rsid w:val="00D421B0"/>
    <w:rsid w:val="00D422B6"/>
    <w:rsid w:val="00D4264E"/>
    <w:rsid w:val="00D428D1"/>
    <w:rsid w:val="00D42AEA"/>
    <w:rsid w:val="00D42C73"/>
    <w:rsid w:val="00D42DEF"/>
    <w:rsid w:val="00D4311F"/>
    <w:rsid w:val="00D437D5"/>
    <w:rsid w:val="00D43890"/>
    <w:rsid w:val="00D43CED"/>
    <w:rsid w:val="00D44206"/>
    <w:rsid w:val="00D44247"/>
    <w:rsid w:val="00D442BD"/>
    <w:rsid w:val="00D4430D"/>
    <w:rsid w:val="00D4431F"/>
    <w:rsid w:val="00D44324"/>
    <w:rsid w:val="00D4433A"/>
    <w:rsid w:val="00D44514"/>
    <w:rsid w:val="00D44584"/>
    <w:rsid w:val="00D4458E"/>
    <w:rsid w:val="00D446E7"/>
    <w:rsid w:val="00D44713"/>
    <w:rsid w:val="00D44A4D"/>
    <w:rsid w:val="00D452A3"/>
    <w:rsid w:val="00D45385"/>
    <w:rsid w:val="00D45969"/>
    <w:rsid w:val="00D45AE7"/>
    <w:rsid w:val="00D45F24"/>
    <w:rsid w:val="00D460E3"/>
    <w:rsid w:val="00D46219"/>
    <w:rsid w:val="00D466AC"/>
    <w:rsid w:val="00D468A5"/>
    <w:rsid w:val="00D46B51"/>
    <w:rsid w:val="00D46DCF"/>
    <w:rsid w:val="00D46DE2"/>
    <w:rsid w:val="00D4704D"/>
    <w:rsid w:val="00D472F2"/>
    <w:rsid w:val="00D47416"/>
    <w:rsid w:val="00D477C7"/>
    <w:rsid w:val="00D47837"/>
    <w:rsid w:val="00D479DD"/>
    <w:rsid w:val="00D479F2"/>
    <w:rsid w:val="00D47B33"/>
    <w:rsid w:val="00D47DD4"/>
    <w:rsid w:val="00D501A3"/>
    <w:rsid w:val="00D501F0"/>
    <w:rsid w:val="00D50618"/>
    <w:rsid w:val="00D50693"/>
    <w:rsid w:val="00D507F5"/>
    <w:rsid w:val="00D50847"/>
    <w:rsid w:val="00D50880"/>
    <w:rsid w:val="00D50937"/>
    <w:rsid w:val="00D509F1"/>
    <w:rsid w:val="00D50B12"/>
    <w:rsid w:val="00D50E96"/>
    <w:rsid w:val="00D517AC"/>
    <w:rsid w:val="00D51836"/>
    <w:rsid w:val="00D51B10"/>
    <w:rsid w:val="00D51D9D"/>
    <w:rsid w:val="00D52084"/>
    <w:rsid w:val="00D52345"/>
    <w:rsid w:val="00D52692"/>
    <w:rsid w:val="00D52883"/>
    <w:rsid w:val="00D52B72"/>
    <w:rsid w:val="00D5359F"/>
    <w:rsid w:val="00D5384A"/>
    <w:rsid w:val="00D539FE"/>
    <w:rsid w:val="00D53B76"/>
    <w:rsid w:val="00D53C7B"/>
    <w:rsid w:val="00D53DC0"/>
    <w:rsid w:val="00D53E11"/>
    <w:rsid w:val="00D5406E"/>
    <w:rsid w:val="00D54070"/>
    <w:rsid w:val="00D54117"/>
    <w:rsid w:val="00D5420B"/>
    <w:rsid w:val="00D543AB"/>
    <w:rsid w:val="00D543D8"/>
    <w:rsid w:val="00D544DD"/>
    <w:rsid w:val="00D545AB"/>
    <w:rsid w:val="00D545FD"/>
    <w:rsid w:val="00D54BC5"/>
    <w:rsid w:val="00D54C89"/>
    <w:rsid w:val="00D55048"/>
    <w:rsid w:val="00D55158"/>
    <w:rsid w:val="00D55583"/>
    <w:rsid w:val="00D557D6"/>
    <w:rsid w:val="00D5591E"/>
    <w:rsid w:val="00D55F25"/>
    <w:rsid w:val="00D55FE4"/>
    <w:rsid w:val="00D562D8"/>
    <w:rsid w:val="00D5636D"/>
    <w:rsid w:val="00D566B0"/>
    <w:rsid w:val="00D56AF0"/>
    <w:rsid w:val="00D56CD0"/>
    <w:rsid w:val="00D56DA8"/>
    <w:rsid w:val="00D56E18"/>
    <w:rsid w:val="00D5709F"/>
    <w:rsid w:val="00D5731E"/>
    <w:rsid w:val="00D57329"/>
    <w:rsid w:val="00D57352"/>
    <w:rsid w:val="00D57370"/>
    <w:rsid w:val="00D577B3"/>
    <w:rsid w:val="00D5780D"/>
    <w:rsid w:val="00D57B38"/>
    <w:rsid w:val="00D57B56"/>
    <w:rsid w:val="00D57D8B"/>
    <w:rsid w:val="00D600E2"/>
    <w:rsid w:val="00D60298"/>
    <w:rsid w:val="00D603B7"/>
    <w:rsid w:val="00D6045A"/>
    <w:rsid w:val="00D60568"/>
    <w:rsid w:val="00D60604"/>
    <w:rsid w:val="00D60606"/>
    <w:rsid w:val="00D60636"/>
    <w:rsid w:val="00D6077B"/>
    <w:rsid w:val="00D60C7D"/>
    <w:rsid w:val="00D60D1C"/>
    <w:rsid w:val="00D60E56"/>
    <w:rsid w:val="00D60F2C"/>
    <w:rsid w:val="00D614B4"/>
    <w:rsid w:val="00D6164D"/>
    <w:rsid w:val="00D61780"/>
    <w:rsid w:val="00D617EA"/>
    <w:rsid w:val="00D61E62"/>
    <w:rsid w:val="00D61E7C"/>
    <w:rsid w:val="00D620F9"/>
    <w:rsid w:val="00D6267A"/>
    <w:rsid w:val="00D6279A"/>
    <w:rsid w:val="00D627AD"/>
    <w:rsid w:val="00D6282D"/>
    <w:rsid w:val="00D628E8"/>
    <w:rsid w:val="00D629B2"/>
    <w:rsid w:val="00D62ECD"/>
    <w:rsid w:val="00D6354A"/>
    <w:rsid w:val="00D63A2B"/>
    <w:rsid w:val="00D63CDA"/>
    <w:rsid w:val="00D63FFE"/>
    <w:rsid w:val="00D6407E"/>
    <w:rsid w:val="00D6459E"/>
    <w:rsid w:val="00D647B2"/>
    <w:rsid w:val="00D6487A"/>
    <w:rsid w:val="00D64958"/>
    <w:rsid w:val="00D64AB8"/>
    <w:rsid w:val="00D64EC5"/>
    <w:rsid w:val="00D64FD4"/>
    <w:rsid w:val="00D65190"/>
    <w:rsid w:val="00D653AC"/>
    <w:rsid w:val="00D653E2"/>
    <w:rsid w:val="00D654AC"/>
    <w:rsid w:val="00D659DE"/>
    <w:rsid w:val="00D65A56"/>
    <w:rsid w:val="00D65D84"/>
    <w:rsid w:val="00D65DB9"/>
    <w:rsid w:val="00D65DF6"/>
    <w:rsid w:val="00D65E82"/>
    <w:rsid w:val="00D65F6D"/>
    <w:rsid w:val="00D6609C"/>
    <w:rsid w:val="00D660EE"/>
    <w:rsid w:val="00D661D5"/>
    <w:rsid w:val="00D6679D"/>
    <w:rsid w:val="00D66831"/>
    <w:rsid w:val="00D66912"/>
    <w:rsid w:val="00D66AAE"/>
    <w:rsid w:val="00D66C3E"/>
    <w:rsid w:val="00D66C59"/>
    <w:rsid w:val="00D66E80"/>
    <w:rsid w:val="00D66F5F"/>
    <w:rsid w:val="00D66FD3"/>
    <w:rsid w:val="00D67128"/>
    <w:rsid w:val="00D6720B"/>
    <w:rsid w:val="00D6728F"/>
    <w:rsid w:val="00D6729E"/>
    <w:rsid w:val="00D675A7"/>
    <w:rsid w:val="00D67794"/>
    <w:rsid w:val="00D67961"/>
    <w:rsid w:val="00D67A33"/>
    <w:rsid w:val="00D67B1A"/>
    <w:rsid w:val="00D7005F"/>
    <w:rsid w:val="00D7021D"/>
    <w:rsid w:val="00D70272"/>
    <w:rsid w:val="00D70439"/>
    <w:rsid w:val="00D7048D"/>
    <w:rsid w:val="00D704CF"/>
    <w:rsid w:val="00D7054A"/>
    <w:rsid w:val="00D70636"/>
    <w:rsid w:val="00D70851"/>
    <w:rsid w:val="00D70AA8"/>
    <w:rsid w:val="00D70F5F"/>
    <w:rsid w:val="00D70F71"/>
    <w:rsid w:val="00D70FFF"/>
    <w:rsid w:val="00D713DA"/>
    <w:rsid w:val="00D71452"/>
    <w:rsid w:val="00D717A0"/>
    <w:rsid w:val="00D71850"/>
    <w:rsid w:val="00D71882"/>
    <w:rsid w:val="00D71BF8"/>
    <w:rsid w:val="00D7211A"/>
    <w:rsid w:val="00D721CF"/>
    <w:rsid w:val="00D7222C"/>
    <w:rsid w:val="00D723D6"/>
    <w:rsid w:val="00D72A06"/>
    <w:rsid w:val="00D72B65"/>
    <w:rsid w:val="00D73524"/>
    <w:rsid w:val="00D73651"/>
    <w:rsid w:val="00D736B0"/>
    <w:rsid w:val="00D73742"/>
    <w:rsid w:val="00D73D8F"/>
    <w:rsid w:val="00D741F4"/>
    <w:rsid w:val="00D745C7"/>
    <w:rsid w:val="00D745D2"/>
    <w:rsid w:val="00D746A3"/>
    <w:rsid w:val="00D74742"/>
    <w:rsid w:val="00D748A6"/>
    <w:rsid w:val="00D74924"/>
    <w:rsid w:val="00D74939"/>
    <w:rsid w:val="00D74A37"/>
    <w:rsid w:val="00D74AE2"/>
    <w:rsid w:val="00D74AFE"/>
    <w:rsid w:val="00D74CD4"/>
    <w:rsid w:val="00D74E66"/>
    <w:rsid w:val="00D74E92"/>
    <w:rsid w:val="00D74F11"/>
    <w:rsid w:val="00D75204"/>
    <w:rsid w:val="00D75386"/>
    <w:rsid w:val="00D7541A"/>
    <w:rsid w:val="00D75689"/>
    <w:rsid w:val="00D7585C"/>
    <w:rsid w:val="00D7586C"/>
    <w:rsid w:val="00D75AF5"/>
    <w:rsid w:val="00D7601E"/>
    <w:rsid w:val="00D76250"/>
    <w:rsid w:val="00D76283"/>
    <w:rsid w:val="00D762A9"/>
    <w:rsid w:val="00D76410"/>
    <w:rsid w:val="00D7653C"/>
    <w:rsid w:val="00D765FE"/>
    <w:rsid w:val="00D76705"/>
    <w:rsid w:val="00D76979"/>
    <w:rsid w:val="00D76AFD"/>
    <w:rsid w:val="00D76B0B"/>
    <w:rsid w:val="00D76CC6"/>
    <w:rsid w:val="00D76CD2"/>
    <w:rsid w:val="00D76D5E"/>
    <w:rsid w:val="00D76E37"/>
    <w:rsid w:val="00D76EF4"/>
    <w:rsid w:val="00D77094"/>
    <w:rsid w:val="00D77453"/>
    <w:rsid w:val="00D774D9"/>
    <w:rsid w:val="00D777E0"/>
    <w:rsid w:val="00D80089"/>
    <w:rsid w:val="00D800D9"/>
    <w:rsid w:val="00D8038F"/>
    <w:rsid w:val="00D80687"/>
    <w:rsid w:val="00D807C6"/>
    <w:rsid w:val="00D80971"/>
    <w:rsid w:val="00D809DE"/>
    <w:rsid w:val="00D809F4"/>
    <w:rsid w:val="00D80C2B"/>
    <w:rsid w:val="00D80E01"/>
    <w:rsid w:val="00D80F35"/>
    <w:rsid w:val="00D80F8B"/>
    <w:rsid w:val="00D81033"/>
    <w:rsid w:val="00D811EC"/>
    <w:rsid w:val="00D81279"/>
    <w:rsid w:val="00D817DE"/>
    <w:rsid w:val="00D8187A"/>
    <w:rsid w:val="00D81ECC"/>
    <w:rsid w:val="00D81F04"/>
    <w:rsid w:val="00D82035"/>
    <w:rsid w:val="00D8211D"/>
    <w:rsid w:val="00D8219B"/>
    <w:rsid w:val="00D8229A"/>
    <w:rsid w:val="00D823FD"/>
    <w:rsid w:val="00D824DE"/>
    <w:rsid w:val="00D825E8"/>
    <w:rsid w:val="00D82796"/>
    <w:rsid w:val="00D828B7"/>
    <w:rsid w:val="00D8301F"/>
    <w:rsid w:val="00D83131"/>
    <w:rsid w:val="00D83201"/>
    <w:rsid w:val="00D83AAC"/>
    <w:rsid w:val="00D83AC2"/>
    <w:rsid w:val="00D83B90"/>
    <w:rsid w:val="00D83C80"/>
    <w:rsid w:val="00D83EAE"/>
    <w:rsid w:val="00D84345"/>
    <w:rsid w:val="00D8434D"/>
    <w:rsid w:val="00D84750"/>
    <w:rsid w:val="00D8479F"/>
    <w:rsid w:val="00D8485F"/>
    <w:rsid w:val="00D849FA"/>
    <w:rsid w:val="00D84B14"/>
    <w:rsid w:val="00D84E0A"/>
    <w:rsid w:val="00D84FFF"/>
    <w:rsid w:val="00D85460"/>
    <w:rsid w:val="00D854F6"/>
    <w:rsid w:val="00D857C2"/>
    <w:rsid w:val="00D85B99"/>
    <w:rsid w:val="00D85E54"/>
    <w:rsid w:val="00D85E8B"/>
    <w:rsid w:val="00D8659B"/>
    <w:rsid w:val="00D865A0"/>
    <w:rsid w:val="00D86AE5"/>
    <w:rsid w:val="00D86BD8"/>
    <w:rsid w:val="00D86EEE"/>
    <w:rsid w:val="00D86FA8"/>
    <w:rsid w:val="00D8725C"/>
    <w:rsid w:val="00D87516"/>
    <w:rsid w:val="00D876CE"/>
    <w:rsid w:val="00D878A9"/>
    <w:rsid w:val="00D87988"/>
    <w:rsid w:val="00D8798B"/>
    <w:rsid w:val="00D87A44"/>
    <w:rsid w:val="00D87C3E"/>
    <w:rsid w:val="00D9002B"/>
    <w:rsid w:val="00D90083"/>
    <w:rsid w:val="00D901A4"/>
    <w:rsid w:val="00D9021C"/>
    <w:rsid w:val="00D90230"/>
    <w:rsid w:val="00D90372"/>
    <w:rsid w:val="00D9042D"/>
    <w:rsid w:val="00D90497"/>
    <w:rsid w:val="00D9053E"/>
    <w:rsid w:val="00D9079A"/>
    <w:rsid w:val="00D90A9E"/>
    <w:rsid w:val="00D90ABA"/>
    <w:rsid w:val="00D90B22"/>
    <w:rsid w:val="00D90D19"/>
    <w:rsid w:val="00D90F3D"/>
    <w:rsid w:val="00D90F5F"/>
    <w:rsid w:val="00D91374"/>
    <w:rsid w:val="00D914F8"/>
    <w:rsid w:val="00D91510"/>
    <w:rsid w:val="00D915F1"/>
    <w:rsid w:val="00D91614"/>
    <w:rsid w:val="00D9171A"/>
    <w:rsid w:val="00D91753"/>
    <w:rsid w:val="00D917EA"/>
    <w:rsid w:val="00D919C8"/>
    <w:rsid w:val="00D91A5C"/>
    <w:rsid w:val="00D91BD4"/>
    <w:rsid w:val="00D92210"/>
    <w:rsid w:val="00D92260"/>
    <w:rsid w:val="00D924EF"/>
    <w:rsid w:val="00D926AF"/>
    <w:rsid w:val="00D92741"/>
    <w:rsid w:val="00D928CF"/>
    <w:rsid w:val="00D92A54"/>
    <w:rsid w:val="00D92B26"/>
    <w:rsid w:val="00D92B5C"/>
    <w:rsid w:val="00D92C6B"/>
    <w:rsid w:val="00D9309F"/>
    <w:rsid w:val="00D9368F"/>
    <w:rsid w:val="00D93849"/>
    <w:rsid w:val="00D93B67"/>
    <w:rsid w:val="00D94151"/>
    <w:rsid w:val="00D948B1"/>
    <w:rsid w:val="00D948F6"/>
    <w:rsid w:val="00D94A39"/>
    <w:rsid w:val="00D94AB4"/>
    <w:rsid w:val="00D94E75"/>
    <w:rsid w:val="00D95043"/>
    <w:rsid w:val="00D952AC"/>
    <w:rsid w:val="00D9542F"/>
    <w:rsid w:val="00D956FF"/>
    <w:rsid w:val="00D958B2"/>
    <w:rsid w:val="00D95A47"/>
    <w:rsid w:val="00D96071"/>
    <w:rsid w:val="00D9607A"/>
    <w:rsid w:val="00D96089"/>
    <w:rsid w:val="00D9633E"/>
    <w:rsid w:val="00D963C8"/>
    <w:rsid w:val="00D96412"/>
    <w:rsid w:val="00D96457"/>
    <w:rsid w:val="00D96522"/>
    <w:rsid w:val="00D96806"/>
    <w:rsid w:val="00D96AF7"/>
    <w:rsid w:val="00D96D0A"/>
    <w:rsid w:val="00D96E0C"/>
    <w:rsid w:val="00D96E47"/>
    <w:rsid w:val="00D96FB4"/>
    <w:rsid w:val="00D96FD7"/>
    <w:rsid w:val="00D97050"/>
    <w:rsid w:val="00D972B6"/>
    <w:rsid w:val="00D974B9"/>
    <w:rsid w:val="00D976D0"/>
    <w:rsid w:val="00D97DF5"/>
    <w:rsid w:val="00DA005D"/>
    <w:rsid w:val="00DA0083"/>
    <w:rsid w:val="00DA024A"/>
    <w:rsid w:val="00DA032B"/>
    <w:rsid w:val="00DA076D"/>
    <w:rsid w:val="00DA0C14"/>
    <w:rsid w:val="00DA0CD2"/>
    <w:rsid w:val="00DA0DFE"/>
    <w:rsid w:val="00DA1034"/>
    <w:rsid w:val="00DA12AB"/>
    <w:rsid w:val="00DA145A"/>
    <w:rsid w:val="00DA1465"/>
    <w:rsid w:val="00DA14D4"/>
    <w:rsid w:val="00DA1606"/>
    <w:rsid w:val="00DA16C4"/>
    <w:rsid w:val="00DA1995"/>
    <w:rsid w:val="00DA1A27"/>
    <w:rsid w:val="00DA1C2F"/>
    <w:rsid w:val="00DA1CD9"/>
    <w:rsid w:val="00DA1CED"/>
    <w:rsid w:val="00DA210B"/>
    <w:rsid w:val="00DA21C7"/>
    <w:rsid w:val="00DA21FD"/>
    <w:rsid w:val="00DA2393"/>
    <w:rsid w:val="00DA2738"/>
    <w:rsid w:val="00DA27B9"/>
    <w:rsid w:val="00DA2E35"/>
    <w:rsid w:val="00DA2EA8"/>
    <w:rsid w:val="00DA3787"/>
    <w:rsid w:val="00DA388C"/>
    <w:rsid w:val="00DA3922"/>
    <w:rsid w:val="00DA3A22"/>
    <w:rsid w:val="00DA3D0A"/>
    <w:rsid w:val="00DA3D7F"/>
    <w:rsid w:val="00DA3EF9"/>
    <w:rsid w:val="00DA4166"/>
    <w:rsid w:val="00DA41A8"/>
    <w:rsid w:val="00DA43F7"/>
    <w:rsid w:val="00DA4456"/>
    <w:rsid w:val="00DA4611"/>
    <w:rsid w:val="00DA464C"/>
    <w:rsid w:val="00DA48AE"/>
    <w:rsid w:val="00DA4C86"/>
    <w:rsid w:val="00DA4CF5"/>
    <w:rsid w:val="00DA4EA3"/>
    <w:rsid w:val="00DA514A"/>
    <w:rsid w:val="00DA52EC"/>
    <w:rsid w:val="00DA5416"/>
    <w:rsid w:val="00DA542B"/>
    <w:rsid w:val="00DA5710"/>
    <w:rsid w:val="00DA59D7"/>
    <w:rsid w:val="00DA5ACF"/>
    <w:rsid w:val="00DA5B4F"/>
    <w:rsid w:val="00DA5C0E"/>
    <w:rsid w:val="00DA5C29"/>
    <w:rsid w:val="00DA5CBE"/>
    <w:rsid w:val="00DA5DEF"/>
    <w:rsid w:val="00DA6189"/>
    <w:rsid w:val="00DA63EC"/>
    <w:rsid w:val="00DA6790"/>
    <w:rsid w:val="00DA6B33"/>
    <w:rsid w:val="00DA6C59"/>
    <w:rsid w:val="00DA6E4F"/>
    <w:rsid w:val="00DA6EB8"/>
    <w:rsid w:val="00DA6F0A"/>
    <w:rsid w:val="00DA6F0D"/>
    <w:rsid w:val="00DA6F7A"/>
    <w:rsid w:val="00DA7176"/>
    <w:rsid w:val="00DA769F"/>
    <w:rsid w:val="00DA79B6"/>
    <w:rsid w:val="00DA79F5"/>
    <w:rsid w:val="00DA7AE3"/>
    <w:rsid w:val="00DA7D14"/>
    <w:rsid w:val="00DB052C"/>
    <w:rsid w:val="00DB0916"/>
    <w:rsid w:val="00DB09BE"/>
    <w:rsid w:val="00DB0A28"/>
    <w:rsid w:val="00DB0B17"/>
    <w:rsid w:val="00DB102C"/>
    <w:rsid w:val="00DB10B0"/>
    <w:rsid w:val="00DB14A8"/>
    <w:rsid w:val="00DB14F9"/>
    <w:rsid w:val="00DB158B"/>
    <w:rsid w:val="00DB1607"/>
    <w:rsid w:val="00DB173C"/>
    <w:rsid w:val="00DB18B5"/>
    <w:rsid w:val="00DB190E"/>
    <w:rsid w:val="00DB1DE1"/>
    <w:rsid w:val="00DB1EA1"/>
    <w:rsid w:val="00DB22C6"/>
    <w:rsid w:val="00DB2305"/>
    <w:rsid w:val="00DB26C1"/>
    <w:rsid w:val="00DB292B"/>
    <w:rsid w:val="00DB2A62"/>
    <w:rsid w:val="00DB2BA0"/>
    <w:rsid w:val="00DB2BAD"/>
    <w:rsid w:val="00DB2C3F"/>
    <w:rsid w:val="00DB2C80"/>
    <w:rsid w:val="00DB2CF6"/>
    <w:rsid w:val="00DB2E26"/>
    <w:rsid w:val="00DB2FC3"/>
    <w:rsid w:val="00DB3337"/>
    <w:rsid w:val="00DB3377"/>
    <w:rsid w:val="00DB34D8"/>
    <w:rsid w:val="00DB35B6"/>
    <w:rsid w:val="00DB35F0"/>
    <w:rsid w:val="00DB3660"/>
    <w:rsid w:val="00DB3993"/>
    <w:rsid w:val="00DB3AFE"/>
    <w:rsid w:val="00DB3CCE"/>
    <w:rsid w:val="00DB3CDF"/>
    <w:rsid w:val="00DB3D07"/>
    <w:rsid w:val="00DB3FCC"/>
    <w:rsid w:val="00DB3FD9"/>
    <w:rsid w:val="00DB416A"/>
    <w:rsid w:val="00DB4326"/>
    <w:rsid w:val="00DB4399"/>
    <w:rsid w:val="00DB446E"/>
    <w:rsid w:val="00DB4513"/>
    <w:rsid w:val="00DB4624"/>
    <w:rsid w:val="00DB4629"/>
    <w:rsid w:val="00DB47AD"/>
    <w:rsid w:val="00DB48E4"/>
    <w:rsid w:val="00DB4C82"/>
    <w:rsid w:val="00DB4C90"/>
    <w:rsid w:val="00DB4CD8"/>
    <w:rsid w:val="00DB4DAE"/>
    <w:rsid w:val="00DB5071"/>
    <w:rsid w:val="00DB53D7"/>
    <w:rsid w:val="00DB5454"/>
    <w:rsid w:val="00DB558E"/>
    <w:rsid w:val="00DB5616"/>
    <w:rsid w:val="00DB5AF2"/>
    <w:rsid w:val="00DB5CE2"/>
    <w:rsid w:val="00DB5F86"/>
    <w:rsid w:val="00DB600E"/>
    <w:rsid w:val="00DB6399"/>
    <w:rsid w:val="00DB63CD"/>
    <w:rsid w:val="00DB667A"/>
    <w:rsid w:val="00DB6989"/>
    <w:rsid w:val="00DB6C84"/>
    <w:rsid w:val="00DB6D92"/>
    <w:rsid w:val="00DB6E6A"/>
    <w:rsid w:val="00DB6ECA"/>
    <w:rsid w:val="00DB72A5"/>
    <w:rsid w:val="00DB72CB"/>
    <w:rsid w:val="00DB74B2"/>
    <w:rsid w:val="00DB753E"/>
    <w:rsid w:val="00DB7548"/>
    <w:rsid w:val="00DB761E"/>
    <w:rsid w:val="00DB76CB"/>
    <w:rsid w:val="00DB7774"/>
    <w:rsid w:val="00DB79AD"/>
    <w:rsid w:val="00DB79D0"/>
    <w:rsid w:val="00DB7E2B"/>
    <w:rsid w:val="00DB7F4A"/>
    <w:rsid w:val="00DC000E"/>
    <w:rsid w:val="00DC0182"/>
    <w:rsid w:val="00DC02AA"/>
    <w:rsid w:val="00DC050C"/>
    <w:rsid w:val="00DC0527"/>
    <w:rsid w:val="00DC0705"/>
    <w:rsid w:val="00DC0A99"/>
    <w:rsid w:val="00DC0B83"/>
    <w:rsid w:val="00DC0D25"/>
    <w:rsid w:val="00DC0D8A"/>
    <w:rsid w:val="00DC0DCE"/>
    <w:rsid w:val="00DC10D1"/>
    <w:rsid w:val="00DC154B"/>
    <w:rsid w:val="00DC174A"/>
    <w:rsid w:val="00DC180A"/>
    <w:rsid w:val="00DC1A4D"/>
    <w:rsid w:val="00DC1B99"/>
    <w:rsid w:val="00DC1C34"/>
    <w:rsid w:val="00DC1C36"/>
    <w:rsid w:val="00DC1D88"/>
    <w:rsid w:val="00DC2398"/>
    <w:rsid w:val="00DC246A"/>
    <w:rsid w:val="00DC2816"/>
    <w:rsid w:val="00DC28BF"/>
    <w:rsid w:val="00DC2D37"/>
    <w:rsid w:val="00DC2FA2"/>
    <w:rsid w:val="00DC30E8"/>
    <w:rsid w:val="00DC320D"/>
    <w:rsid w:val="00DC322C"/>
    <w:rsid w:val="00DC379F"/>
    <w:rsid w:val="00DC3872"/>
    <w:rsid w:val="00DC3AF0"/>
    <w:rsid w:val="00DC3BB3"/>
    <w:rsid w:val="00DC3C84"/>
    <w:rsid w:val="00DC3EA6"/>
    <w:rsid w:val="00DC3F41"/>
    <w:rsid w:val="00DC41C2"/>
    <w:rsid w:val="00DC4242"/>
    <w:rsid w:val="00DC45F6"/>
    <w:rsid w:val="00DC487D"/>
    <w:rsid w:val="00DC4DC1"/>
    <w:rsid w:val="00DC50F7"/>
    <w:rsid w:val="00DC5264"/>
    <w:rsid w:val="00DC559A"/>
    <w:rsid w:val="00DC5744"/>
    <w:rsid w:val="00DC5B81"/>
    <w:rsid w:val="00DC5E5A"/>
    <w:rsid w:val="00DC61A2"/>
    <w:rsid w:val="00DC65AB"/>
    <w:rsid w:val="00DC66FA"/>
    <w:rsid w:val="00DC6835"/>
    <w:rsid w:val="00DC691B"/>
    <w:rsid w:val="00DC6E07"/>
    <w:rsid w:val="00DC6FAF"/>
    <w:rsid w:val="00DC73E4"/>
    <w:rsid w:val="00DC7A74"/>
    <w:rsid w:val="00DC7D7F"/>
    <w:rsid w:val="00DC7EEC"/>
    <w:rsid w:val="00DD00DF"/>
    <w:rsid w:val="00DD00EF"/>
    <w:rsid w:val="00DD0123"/>
    <w:rsid w:val="00DD0319"/>
    <w:rsid w:val="00DD0A38"/>
    <w:rsid w:val="00DD0D75"/>
    <w:rsid w:val="00DD0DC8"/>
    <w:rsid w:val="00DD0EC4"/>
    <w:rsid w:val="00DD0F42"/>
    <w:rsid w:val="00DD0F7E"/>
    <w:rsid w:val="00DD0FCE"/>
    <w:rsid w:val="00DD10F7"/>
    <w:rsid w:val="00DD11A6"/>
    <w:rsid w:val="00DD1579"/>
    <w:rsid w:val="00DD15DB"/>
    <w:rsid w:val="00DD1F16"/>
    <w:rsid w:val="00DD230D"/>
    <w:rsid w:val="00DD25AD"/>
    <w:rsid w:val="00DD2781"/>
    <w:rsid w:val="00DD293B"/>
    <w:rsid w:val="00DD2973"/>
    <w:rsid w:val="00DD2984"/>
    <w:rsid w:val="00DD2E62"/>
    <w:rsid w:val="00DD326B"/>
    <w:rsid w:val="00DD38B5"/>
    <w:rsid w:val="00DD3CB3"/>
    <w:rsid w:val="00DD3E96"/>
    <w:rsid w:val="00DD4134"/>
    <w:rsid w:val="00DD4382"/>
    <w:rsid w:val="00DD46CE"/>
    <w:rsid w:val="00DD4893"/>
    <w:rsid w:val="00DD4C23"/>
    <w:rsid w:val="00DD4E24"/>
    <w:rsid w:val="00DD4EDC"/>
    <w:rsid w:val="00DD4F39"/>
    <w:rsid w:val="00DD50E7"/>
    <w:rsid w:val="00DD522F"/>
    <w:rsid w:val="00DD52D6"/>
    <w:rsid w:val="00DD5572"/>
    <w:rsid w:val="00DD575D"/>
    <w:rsid w:val="00DD5B6A"/>
    <w:rsid w:val="00DD62DA"/>
    <w:rsid w:val="00DD63EF"/>
    <w:rsid w:val="00DD64B0"/>
    <w:rsid w:val="00DD6601"/>
    <w:rsid w:val="00DD6A9F"/>
    <w:rsid w:val="00DD6D79"/>
    <w:rsid w:val="00DD6DB8"/>
    <w:rsid w:val="00DD6EA3"/>
    <w:rsid w:val="00DD6EBC"/>
    <w:rsid w:val="00DD6EDC"/>
    <w:rsid w:val="00DD6F1A"/>
    <w:rsid w:val="00DD700C"/>
    <w:rsid w:val="00DD71B0"/>
    <w:rsid w:val="00DD7223"/>
    <w:rsid w:val="00DD72EB"/>
    <w:rsid w:val="00DD7484"/>
    <w:rsid w:val="00DD767D"/>
    <w:rsid w:val="00DD77EB"/>
    <w:rsid w:val="00DD7B21"/>
    <w:rsid w:val="00DD7DF5"/>
    <w:rsid w:val="00DD7EF3"/>
    <w:rsid w:val="00DE041D"/>
    <w:rsid w:val="00DE0498"/>
    <w:rsid w:val="00DE04AE"/>
    <w:rsid w:val="00DE06DF"/>
    <w:rsid w:val="00DE070E"/>
    <w:rsid w:val="00DE0839"/>
    <w:rsid w:val="00DE0891"/>
    <w:rsid w:val="00DE0FCB"/>
    <w:rsid w:val="00DE1025"/>
    <w:rsid w:val="00DE149E"/>
    <w:rsid w:val="00DE16AC"/>
    <w:rsid w:val="00DE16EB"/>
    <w:rsid w:val="00DE1883"/>
    <w:rsid w:val="00DE1A93"/>
    <w:rsid w:val="00DE1E3D"/>
    <w:rsid w:val="00DE1E53"/>
    <w:rsid w:val="00DE216B"/>
    <w:rsid w:val="00DE2232"/>
    <w:rsid w:val="00DE223F"/>
    <w:rsid w:val="00DE2373"/>
    <w:rsid w:val="00DE2406"/>
    <w:rsid w:val="00DE270F"/>
    <w:rsid w:val="00DE2CC8"/>
    <w:rsid w:val="00DE31A0"/>
    <w:rsid w:val="00DE31BF"/>
    <w:rsid w:val="00DE333D"/>
    <w:rsid w:val="00DE33D3"/>
    <w:rsid w:val="00DE3641"/>
    <w:rsid w:val="00DE36F6"/>
    <w:rsid w:val="00DE377E"/>
    <w:rsid w:val="00DE3787"/>
    <w:rsid w:val="00DE37B4"/>
    <w:rsid w:val="00DE390C"/>
    <w:rsid w:val="00DE3946"/>
    <w:rsid w:val="00DE3A40"/>
    <w:rsid w:val="00DE3DDB"/>
    <w:rsid w:val="00DE3E31"/>
    <w:rsid w:val="00DE3F52"/>
    <w:rsid w:val="00DE3F59"/>
    <w:rsid w:val="00DE3F87"/>
    <w:rsid w:val="00DE4025"/>
    <w:rsid w:val="00DE4064"/>
    <w:rsid w:val="00DE41DC"/>
    <w:rsid w:val="00DE4310"/>
    <w:rsid w:val="00DE475B"/>
    <w:rsid w:val="00DE489E"/>
    <w:rsid w:val="00DE48BA"/>
    <w:rsid w:val="00DE494E"/>
    <w:rsid w:val="00DE49E9"/>
    <w:rsid w:val="00DE4C34"/>
    <w:rsid w:val="00DE4C42"/>
    <w:rsid w:val="00DE4D55"/>
    <w:rsid w:val="00DE5229"/>
    <w:rsid w:val="00DE527C"/>
    <w:rsid w:val="00DE53B4"/>
    <w:rsid w:val="00DE53B8"/>
    <w:rsid w:val="00DE55ED"/>
    <w:rsid w:val="00DE5645"/>
    <w:rsid w:val="00DE5737"/>
    <w:rsid w:val="00DE5A22"/>
    <w:rsid w:val="00DE5B61"/>
    <w:rsid w:val="00DE5BD5"/>
    <w:rsid w:val="00DE6013"/>
    <w:rsid w:val="00DE617A"/>
    <w:rsid w:val="00DE6491"/>
    <w:rsid w:val="00DE64E9"/>
    <w:rsid w:val="00DE670A"/>
    <w:rsid w:val="00DE6784"/>
    <w:rsid w:val="00DE68BE"/>
    <w:rsid w:val="00DE6C6E"/>
    <w:rsid w:val="00DE6CF1"/>
    <w:rsid w:val="00DE6CF9"/>
    <w:rsid w:val="00DE6E02"/>
    <w:rsid w:val="00DE6EA7"/>
    <w:rsid w:val="00DE6EF1"/>
    <w:rsid w:val="00DE6FC1"/>
    <w:rsid w:val="00DE7274"/>
    <w:rsid w:val="00DE76F5"/>
    <w:rsid w:val="00DE7983"/>
    <w:rsid w:val="00DE7CD0"/>
    <w:rsid w:val="00DE7DF5"/>
    <w:rsid w:val="00DF0032"/>
    <w:rsid w:val="00DF01F3"/>
    <w:rsid w:val="00DF070E"/>
    <w:rsid w:val="00DF0D71"/>
    <w:rsid w:val="00DF0FF4"/>
    <w:rsid w:val="00DF109F"/>
    <w:rsid w:val="00DF123E"/>
    <w:rsid w:val="00DF1566"/>
    <w:rsid w:val="00DF15C6"/>
    <w:rsid w:val="00DF1761"/>
    <w:rsid w:val="00DF1CAD"/>
    <w:rsid w:val="00DF1CF8"/>
    <w:rsid w:val="00DF2083"/>
    <w:rsid w:val="00DF2128"/>
    <w:rsid w:val="00DF21A5"/>
    <w:rsid w:val="00DF21AA"/>
    <w:rsid w:val="00DF2264"/>
    <w:rsid w:val="00DF22F2"/>
    <w:rsid w:val="00DF2500"/>
    <w:rsid w:val="00DF267E"/>
    <w:rsid w:val="00DF2939"/>
    <w:rsid w:val="00DF2A80"/>
    <w:rsid w:val="00DF2A8C"/>
    <w:rsid w:val="00DF2D84"/>
    <w:rsid w:val="00DF2E2A"/>
    <w:rsid w:val="00DF2F3D"/>
    <w:rsid w:val="00DF3003"/>
    <w:rsid w:val="00DF3065"/>
    <w:rsid w:val="00DF30EB"/>
    <w:rsid w:val="00DF3131"/>
    <w:rsid w:val="00DF3143"/>
    <w:rsid w:val="00DF31F6"/>
    <w:rsid w:val="00DF3227"/>
    <w:rsid w:val="00DF34A1"/>
    <w:rsid w:val="00DF36CA"/>
    <w:rsid w:val="00DF382A"/>
    <w:rsid w:val="00DF3901"/>
    <w:rsid w:val="00DF39AA"/>
    <w:rsid w:val="00DF3AB7"/>
    <w:rsid w:val="00DF3D3E"/>
    <w:rsid w:val="00DF3FC6"/>
    <w:rsid w:val="00DF40B9"/>
    <w:rsid w:val="00DF43AC"/>
    <w:rsid w:val="00DF43E5"/>
    <w:rsid w:val="00DF4446"/>
    <w:rsid w:val="00DF45E8"/>
    <w:rsid w:val="00DF461D"/>
    <w:rsid w:val="00DF4B94"/>
    <w:rsid w:val="00DF503A"/>
    <w:rsid w:val="00DF5248"/>
    <w:rsid w:val="00DF5264"/>
    <w:rsid w:val="00DF562F"/>
    <w:rsid w:val="00DF5940"/>
    <w:rsid w:val="00DF5C0A"/>
    <w:rsid w:val="00DF6371"/>
    <w:rsid w:val="00DF6391"/>
    <w:rsid w:val="00DF64FE"/>
    <w:rsid w:val="00DF67D8"/>
    <w:rsid w:val="00DF6834"/>
    <w:rsid w:val="00DF6F3F"/>
    <w:rsid w:val="00DF707B"/>
    <w:rsid w:val="00DF7187"/>
    <w:rsid w:val="00DF72F5"/>
    <w:rsid w:val="00DF735B"/>
    <w:rsid w:val="00DF739C"/>
    <w:rsid w:val="00DF73CA"/>
    <w:rsid w:val="00DF7481"/>
    <w:rsid w:val="00DF7639"/>
    <w:rsid w:val="00DF79F1"/>
    <w:rsid w:val="00E000FF"/>
    <w:rsid w:val="00E00335"/>
    <w:rsid w:val="00E005AA"/>
    <w:rsid w:val="00E006DE"/>
    <w:rsid w:val="00E00B66"/>
    <w:rsid w:val="00E00B6C"/>
    <w:rsid w:val="00E00C19"/>
    <w:rsid w:val="00E01390"/>
    <w:rsid w:val="00E013E3"/>
    <w:rsid w:val="00E01651"/>
    <w:rsid w:val="00E0173D"/>
    <w:rsid w:val="00E01A08"/>
    <w:rsid w:val="00E01E93"/>
    <w:rsid w:val="00E02147"/>
    <w:rsid w:val="00E0219C"/>
    <w:rsid w:val="00E02291"/>
    <w:rsid w:val="00E02685"/>
    <w:rsid w:val="00E027DE"/>
    <w:rsid w:val="00E02AD1"/>
    <w:rsid w:val="00E02BC2"/>
    <w:rsid w:val="00E02C35"/>
    <w:rsid w:val="00E02CBB"/>
    <w:rsid w:val="00E02EEA"/>
    <w:rsid w:val="00E038CE"/>
    <w:rsid w:val="00E03F5D"/>
    <w:rsid w:val="00E042D7"/>
    <w:rsid w:val="00E0437D"/>
    <w:rsid w:val="00E043A3"/>
    <w:rsid w:val="00E04508"/>
    <w:rsid w:val="00E0451D"/>
    <w:rsid w:val="00E04656"/>
    <w:rsid w:val="00E04677"/>
    <w:rsid w:val="00E04B96"/>
    <w:rsid w:val="00E04C04"/>
    <w:rsid w:val="00E04C52"/>
    <w:rsid w:val="00E04F0E"/>
    <w:rsid w:val="00E04F2E"/>
    <w:rsid w:val="00E05124"/>
    <w:rsid w:val="00E05137"/>
    <w:rsid w:val="00E05235"/>
    <w:rsid w:val="00E0536D"/>
    <w:rsid w:val="00E053A1"/>
    <w:rsid w:val="00E0551E"/>
    <w:rsid w:val="00E058B0"/>
    <w:rsid w:val="00E05949"/>
    <w:rsid w:val="00E05A3E"/>
    <w:rsid w:val="00E05B19"/>
    <w:rsid w:val="00E05D3B"/>
    <w:rsid w:val="00E060D4"/>
    <w:rsid w:val="00E061F7"/>
    <w:rsid w:val="00E06329"/>
    <w:rsid w:val="00E065D1"/>
    <w:rsid w:val="00E0670D"/>
    <w:rsid w:val="00E067BF"/>
    <w:rsid w:val="00E06955"/>
    <w:rsid w:val="00E06F61"/>
    <w:rsid w:val="00E070EF"/>
    <w:rsid w:val="00E071FA"/>
    <w:rsid w:val="00E07436"/>
    <w:rsid w:val="00E07618"/>
    <w:rsid w:val="00E0766B"/>
    <w:rsid w:val="00E079FB"/>
    <w:rsid w:val="00E07AAC"/>
    <w:rsid w:val="00E07EDE"/>
    <w:rsid w:val="00E10014"/>
    <w:rsid w:val="00E100C8"/>
    <w:rsid w:val="00E10446"/>
    <w:rsid w:val="00E10530"/>
    <w:rsid w:val="00E10557"/>
    <w:rsid w:val="00E10682"/>
    <w:rsid w:val="00E107D6"/>
    <w:rsid w:val="00E108A3"/>
    <w:rsid w:val="00E10A50"/>
    <w:rsid w:val="00E10B10"/>
    <w:rsid w:val="00E10DB3"/>
    <w:rsid w:val="00E10DD8"/>
    <w:rsid w:val="00E111FF"/>
    <w:rsid w:val="00E11C64"/>
    <w:rsid w:val="00E12017"/>
    <w:rsid w:val="00E120F3"/>
    <w:rsid w:val="00E125A2"/>
    <w:rsid w:val="00E12692"/>
    <w:rsid w:val="00E126E8"/>
    <w:rsid w:val="00E12C79"/>
    <w:rsid w:val="00E12C7B"/>
    <w:rsid w:val="00E12D8C"/>
    <w:rsid w:val="00E12FA4"/>
    <w:rsid w:val="00E130A4"/>
    <w:rsid w:val="00E13258"/>
    <w:rsid w:val="00E1333D"/>
    <w:rsid w:val="00E13897"/>
    <w:rsid w:val="00E13A04"/>
    <w:rsid w:val="00E13B40"/>
    <w:rsid w:val="00E13B67"/>
    <w:rsid w:val="00E13D4B"/>
    <w:rsid w:val="00E13FD0"/>
    <w:rsid w:val="00E1405B"/>
    <w:rsid w:val="00E14287"/>
    <w:rsid w:val="00E143A1"/>
    <w:rsid w:val="00E14887"/>
    <w:rsid w:val="00E148FB"/>
    <w:rsid w:val="00E14E90"/>
    <w:rsid w:val="00E1530D"/>
    <w:rsid w:val="00E15541"/>
    <w:rsid w:val="00E1579F"/>
    <w:rsid w:val="00E158A3"/>
    <w:rsid w:val="00E158E8"/>
    <w:rsid w:val="00E15937"/>
    <w:rsid w:val="00E15A94"/>
    <w:rsid w:val="00E15C64"/>
    <w:rsid w:val="00E15EC1"/>
    <w:rsid w:val="00E15F2C"/>
    <w:rsid w:val="00E1608F"/>
    <w:rsid w:val="00E16352"/>
    <w:rsid w:val="00E16393"/>
    <w:rsid w:val="00E165AA"/>
    <w:rsid w:val="00E16728"/>
    <w:rsid w:val="00E167CF"/>
    <w:rsid w:val="00E1689A"/>
    <w:rsid w:val="00E16AA8"/>
    <w:rsid w:val="00E16C00"/>
    <w:rsid w:val="00E16F74"/>
    <w:rsid w:val="00E17223"/>
    <w:rsid w:val="00E1764D"/>
    <w:rsid w:val="00E1790F"/>
    <w:rsid w:val="00E179AF"/>
    <w:rsid w:val="00E17A93"/>
    <w:rsid w:val="00E17D29"/>
    <w:rsid w:val="00E17D55"/>
    <w:rsid w:val="00E202E6"/>
    <w:rsid w:val="00E204BB"/>
    <w:rsid w:val="00E206CF"/>
    <w:rsid w:val="00E20A38"/>
    <w:rsid w:val="00E20FC5"/>
    <w:rsid w:val="00E211B9"/>
    <w:rsid w:val="00E214FA"/>
    <w:rsid w:val="00E21925"/>
    <w:rsid w:val="00E219BA"/>
    <w:rsid w:val="00E21BD5"/>
    <w:rsid w:val="00E21DB9"/>
    <w:rsid w:val="00E21E8F"/>
    <w:rsid w:val="00E2238A"/>
    <w:rsid w:val="00E2239B"/>
    <w:rsid w:val="00E225E5"/>
    <w:rsid w:val="00E22648"/>
    <w:rsid w:val="00E227A5"/>
    <w:rsid w:val="00E22C1D"/>
    <w:rsid w:val="00E232D6"/>
    <w:rsid w:val="00E23336"/>
    <w:rsid w:val="00E23359"/>
    <w:rsid w:val="00E235DA"/>
    <w:rsid w:val="00E238E1"/>
    <w:rsid w:val="00E23A43"/>
    <w:rsid w:val="00E23A47"/>
    <w:rsid w:val="00E23D28"/>
    <w:rsid w:val="00E23F43"/>
    <w:rsid w:val="00E2411D"/>
    <w:rsid w:val="00E242B0"/>
    <w:rsid w:val="00E2433A"/>
    <w:rsid w:val="00E244F6"/>
    <w:rsid w:val="00E24AC9"/>
    <w:rsid w:val="00E24B30"/>
    <w:rsid w:val="00E24B39"/>
    <w:rsid w:val="00E24FE9"/>
    <w:rsid w:val="00E250A6"/>
    <w:rsid w:val="00E250BC"/>
    <w:rsid w:val="00E253CB"/>
    <w:rsid w:val="00E2543F"/>
    <w:rsid w:val="00E25476"/>
    <w:rsid w:val="00E255D1"/>
    <w:rsid w:val="00E257C1"/>
    <w:rsid w:val="00E25886"/>
    <w:rsid w:val="00E25999"/>
    <w:rsid w:val="00E259D5"/>
    <w:rsid w:val="00E25A14"/>
    <w:rsid w:val="00E25DF5"/>
    <w:rsid w:val="00E25EAD"/>
    <w:rsid w:val="00E25EC8"/>
    <w:rsid w:val="00E25FCE"/>
    <w:rsid w:val="00E260B1"/>
    <w:rsid w:val="00E26148"/>
    <w:rsid w:val="00E2617E"/>
    <w:rsid w:val="00E2635F"/>
    <w:rsid w:val="00E266C1"/>
    <w:rsid w:val="00E26E04"/>
    <w:rsid w:val="00E270BB"/>
    <w:rsid w:val="00E271FB"/>
    <w:rsid w:val="00E27350"/>
    <w:rsid w:val="00E27433"/>
    <w:rsid w:val="00E27500"/>
    <w:rsid w:val="00E277E1"/>
    <w:rsid w:val="00E278EE"/>
    <w:rsid w:val="00E27922"/>
    <w:rsid w:val="00E279E4"/>
    <w:rsid w:val="00E27C17"/>
    <w:rsid w:val="00E300F5"/>
    <w:rsid w:val="00E301B5"/>
    <w:rsid w:val="00E30435"/>
    <w:rsid w:val="00E304A4"/>
    <w:rsid w:val="00E305A1"/>
    <w:rsid w:val="00E30675"/>
    <w:rsid w:val="00E30868"/>
    <w:rsid w:val="00E30DC9"/>
    <w:rsid w:val="00E310D2"/>
    <w:rsid w:val="00E3114E"/>
    <w:rsid w:val="00E312DB"/>
    <w:rsid w:val="00E315D5"/>
    <w:rsid w:val="00E318B9"/>
    <w:rsid w:val="00E31A99"/>
    <w:rsid w:val="00E31B04"/>
    <w:rsid w:val="00E31D4B"/>
    <w:rsid w:val="00E31EEC"/>
    <w:rsid w:val="00E32084"/>
    <w:rsid w:val="00E320DC"/>
    <w:rsid w:val="00E32183"/>
    <w:rsid w:val="00E32843"/>
    <w:rsid w:val="00E328DB"/>
    <w:rsid w:val="00E32E45"/>
    <w:rsid w:val="00E32E97"/>
    <w:rsid w:val="00E3315C"/>
    <w:rsid w:val="00E331FD"/>
    <w:rsid w:val="00E332F5"/>
    <w:rsid w:val="00E33458"/>
    <w:rsid w:val="00E3377C"/>
    <w:rsid w:val="00E33C38"/>
    <w:rsid w:val="00E33CDF"/>
    <w:rsid w:val="00E33FDA"/>
    <w:rsid w:val="00E344BB"/>
    <w:rsid w:val="00E344DC"/>
    <w:rsid w:val="00E3455F"/>
    <w:rsid w:val="00E3464B"/>
    <w:rsid w:val="00E34DA8"/>
    <w:rsid w:val="00E34F6A"/>
    <w:rsid w:val="00E35082"/>
    <w:rsid w:val="00E3564F"/>
    <w:rsid w:val="00E35695"/>
    <w:rsid w:val="00E35756"/>
    <w:rsid w:val="00E35992"/>
    <w:rsid w:val="00E35A49"/>
    <w:rsid w:val="00E35B2D"/>
    <w:rsid w:val="00E35DF5"/>
    <w:rsid w:val="00E35FB1"/>
    <w:rsid w:val="00E3629E"/>
    <w:rsid w:val="00E36405"/>
    <w:rsid w:val="00E365CD"/>
    <w:rsid w:val="00E366A8"/>
    <w:rsid w:val="00E3697A"/>
    <w:rsid w:val="00E36AFA"/>
    <w:rsid w:val="00E36D4B"/>
    <w:rsid w:val="00E36D58"/>
    <w:rsid w:val="00E36EC6"/>
    <w:rsid w:val="00E37093"/>
    <w:rsid w:val="00E37453"/>
    <w:rsid w:val="00E377A6"/>
    <w:rsid w:val="00E37E5B"/>
    <w:rsid w:val="00E40280"/>
    <w:rsid w:val="00E404B6"/>
    <w:rsid w:val="00E40CD1"/>
    <w:rsid w:val="00E40E03"/>
    <w:rsid w:val="00E40E8E"/>
    <w:rsid w:val="00E40EF2"/>
    <w:rsid w:val="00E4114E"/>
    <w:rsid w:val="00E411DA"/>
    <w:rsid w:val="00E412DF"/>
    <w:rsid w:val="00E41587"/>
    <w:rsid w:val="00E41695"/>
    <w:rsid w:val="00E41D3D"/>
    <w:rsid w:val="00E41D44"/>
    <w:rsid w:val="00E41D4C"/>
    <w:rsid w:val="00E42169"/>
    <w:rsid w:val="00E42276"/>
    <w:rsid w:val="00E42452"/>
    <w:rsid w:val="00E42572"/>
    <w:rsid w:val="00E42653"/>
    <w:rsid w:val="00E42656"/>
    <w:rsid w:val="00E42B96"/>
    <w:rsid w:val="00E42BE0"/>
    <w:rsid w:val="00E42BFA"/>
    <w:rsid w:val="00E42ED0"/>
    <w:rsid w:val="00E43079"/>
    <w:rsid w:val="00E4307D"/>
    <w:rsid w:val="00E43285"/>
    <w:rsid w:val="00E43292"/>
    <w:rsid w:val="00E438B1"/>
    <w:rsid w:val="00E43E5C"/>
    <w:rsid w:val="00E4420F"/>
    <w:rsid w:val="00E44307"/>
    <w:rsid w:val="00E44370"/>
    <w:rsid w:val="00E44764"/>
    <w:rsid w:val="00E4479B"/>
    <w:rsid w:val="00E449A4"/>
    <w:rsid w:val="00E449A7"/>
    <w:rsid w:val="00E44CB8"/>
    <w:rsid w:val="00E44E7D"/>
    <w:rsid w:val="00E44FF6"/>
    <w:rsid w:val="00E450ED"/>
    <w:rsid w:val="00E452B0"/>
    <w:rsid w:val="00E4534D"/>
    <w:rsid w:val="00E456AD"/>
    <w:rsid w:val="00E45851"/>
    <w:rsid w:val="00E45C39"/>
    <w:rsid w:val="00E45E0C"/>
    <w:rsid w:val="00E45E82"/>
    <w:rsid w:val="00E45EDE"/>
    <w:rsid w:val="00E45F64"/>
    <w:rsid w:val="00E45FF4"/>
    <w:rsid w:val="00E463F5"/>
    <w:rsid w:val="00E465B9"/>
    <w:rsid w:val="00E4675B"/>
    <w:rsid w:val="00E4690D"/>
    <w:rsid w:val="00E46AF9"/>
    <w:rsid w:val="00E46B66"/>
    <w:rsid w:val="00E46EA7"/>
    <w:rsid w:val="00E46EE0"/>
    <w:rsid w:val="00E46F96"/>
    <w:rsid w:val="00E4715A"/>
    <w:rsid w:val="00E471EC"/>
    <w:rsid w:val="00E4740C"/>
    <w:rsid w:val="00E47536"/>
    <w:rsid w:val="00E47739"/>
    <w:rsid w:val="00E47748"/>
    <w:rsid w:val="00E47763"/>
    <w:rsid w:val="00E47779"/>
    <w:rsid w:val="00E47EAD"/>
    <w:rsid w:val="00E47F6A"/>
    <w:rsid w:val="00E50014"/>
    <w:rsid w:val="00E50039"/>
    <w:rsid w:val="00E500EF"/>
    <w:rsid w:val="00E50103"/>
    <w:rsid w:val="00E501B5"/>
    <w:rsid w:val="00E50712"/>
    <w:rsid w:val="00E50775"/>
    <w:rsid w:val="00E5082C"/>
    <w:rsid w:val="00E5096D"/>
    <w:rsid w:val="00E51136"/>
    <w:rsid w:val="00E512D5"/>
    <w:rsid w:val="00E514B3"/>
    <w:rsid w:val="00E514EA"/>
    <w:rsid w:val="00E51822"/>
    <w:rsid w:val="00E51BE1"/>
    <w:rsid w:val="00E51C02"/>
    <w:rsid w:val="00E51D4B"/>
    <w:rsid w:val="00E5223B"/>
    <w:rsid w:val="00E52267"/>
    <w:rsid w:val="00E52354"/>
    <w:rsid w:val="00E524DB"/>
    <w:rsid w:val="00E524DE"/>
    <w:rsid w:val="00E5262F"/>
    <w:rsid w:val="00E528F4"/>
    <w:rsid w:val="00E52912"/>
    <w:rsid w:val="00E52AAA"/>
    <w:rsid w:val="00E52C46"/>
    <w:rsid w:val="00E52D1E"/>
    <w:rsid w:val="00E531A0"/>
    <w:rsid w:val="00E531B4"/>
    <w:rsid w:val="00E5325B"/>
    <w:rsid w:val="00E53348"/>
    <w:rsid w:val="00E53382"/>
    <w:rsid w:val="00E5389F"/>
    <w:rsid w:val="00E53968"/>
    <w:rsid w:val="00E539BD"/>
    <w:rsid w:val="00E53C96"/>
    <w:rsid w:val="00E53D3F"/>
    <w:rsid w:val="00E53DA1"/>
    <w:rsid w:val="00E5405D"/>
    <w:rsid w:val="00E54203"/>
    <w:rsid w:val="00E54648"/>
    <w:rsid w:val="00E54659"/>
    <w:rsid w:val="00E54DFA"/>
    <w:rsid w:val="00E5517E"/>
    <w:rsid w:val="00E5549E"/>
    <w:rsid w:val="00E556DB"/>
    <w:rsid w:val="00E556F7"/>
    <w:rsid w:val="00E558D5"/>
    <w:rsid w:val="00E55A8F"/>
    <w:rsid w:val="00E55AD2"/>
    <w:rsid w:val="00E55C6C"/>
    <w:rsid w:val="00E5615F"/>
    <w:rsid w:val="00E561A4"/>
    <w:rsid w:val="00E56319"/>
    <w:rsid w:val="00E569F4"/>
    <w:rsid w:val="00E56DCE"/>
    <w:rsid w:val="00E56E63"/>
    <w:rsid w:val="00E56EBF"/>
    <w:rsid w:val="00E56F34"/>
    <w:rsid w:val="00E571D8"/>
    <w:rsid w:val="00E57273"/>
    <w:rsid w:val="00E57327"/>
    <w:rsid w:val="00E57490"/>
    <w:rsid w:val="00E574DC"/>
    <w:rsid w:val="00E575DD"/>
    <w:rsid w:val="00E579E3"/>
    <w:rsid w:val="00E579F7"/>
    <w:rsid w:val="00E57B70"/>
    <w:rsid w:val="00E57CED"/>
    <w:rsid w:val="00E600C3"/>
    <w:rsid w:val="00E600E8"/>
    <w:rsid w:val="00E604B1"/>
    <w:rsid w:val="00E604E8"/>
    <w:rsid w:val="00E6081C"/>
    <w:rsid w:val="00E60A21"/>
    <w:rsid w:val="00E60A65"/>
    <w:rsid w:val="00E60AF7"/>
    <w:rsid w:val="00E60CB9"/>
    <w:rsid w:val="00E60D78"/>
    <w:rsid w:val="00E60D7D"/>
    <w:rsid w:val="00E613A4"/>
    <w:rsid w:val="00E6146B"/>
    <w:rsid w:val="00E61584"/>
    <w:rsid w:val="00E617F7"/>
    <w:rsid w:val="00E618AB"/>
    <w:rsid w:val="00E61C56"/>
    <w:rsid w:val="00E61EA5"/>
    <w:rsid w:val="00E61F9D"/>
    <w:rsid w:val="00E621B7"/>
    <w:rsid w:val="00E62212"/>
    <w:rsid w:val="00E623DF"/>
    <w:rsid w:val="00E627AB"/>
    <w:rsid w:val="00E627FF"/>
    <w:rsid w:val="00E62B00"/>
    <w:rsid w:val="00E62B2C"/>
    <w:rsid w:val="00E630AD"/>
    <w:rsid w:val="00E63183"/>
    <w:rsid w:val="00E631F4"/>
    <w:rsid w:val="00E6335D"/>
    <w:rsid w:val="00E636B8"/>
    <w:rsid w:val="00E63A59"/>
    <w:rsid w:val="00E63ACE"/>
    <w:rsid w:val="00E63AD9"/>
    <w:rsid w:val="00E63CEC"/>
    <w:rsid w:val="00E63DED"/>
    <w:rsid w:val="00E63DF3"/>
    <w:rsid w:val="00E63ECE"/>
    <w:rsid w:val="00E64286"/>
    <w:rsid w:val="00E642B7"/>
    <w:rsid w:val="00E6441D"/>
    <w:rsid w:val="00E64835"/>
    <w:rsid w:val="00E64854"/>
    <w:rsid w:val="00E648AA"/>
    <w:rsid w:val="00E649E3"/>
    <w:rsid w:val="00E64A22"/>
    <w:rsid w:val="00E64B71"/>
    <w:rsid w:val="00E64D25"/>
    <w:rsid w:val="00E65061"/>
    <w:rsid w:val="00E65558"/>
    <w:rsid w:val="00E6564E"/>
    <w:rsid w:val="00E6564F"/>
    <w:rsid w:val="00E656BB"/>
    <w:rsid w:val="00E657A4"/>
    <w:rsid w:val="00E6590E"/>
    <w:rsid w:val="00E65AC6"/>
    <w:rsid w:val="00E65C87"/>
    <w:rsid w:val="00E65E45"/>
    <w:rsid w:val="00E6668C"/>
    <w:rsid w:val="00E66DCF"/>
    <w:rsid w:val="00E66E7A"/>
    <w:rsid w:val="00E66FAE"/>
    <w:rsid w:val="00E66FDD"/>
    <w:rsid w:val="00E67142"/>
    <w:rsid w:val="00E67147"/>
    <w:rsid w:val="00E673D3"/>
    <w:rsid w:val="00E6748E"/>
    <w:rsid w:val="00E67529"/>
    <w:rsid w:val="00E676B1"/>
    <w:rsid w:val="00E67AFA"/>
    <w:rsid w:val="00E67EB6"/>
    <w:rsid w:val="00E70258"/>
    <w:rsid w:val="00E706B6"/>
    <w:rsid w:val="00E7094C"/>
    <w:rsid w:val="00E70CD3"/>
    <w:rsid w:val="00E70DE9"/>
    <w:rsid w:val="00E70E9D"/>
    <w:rsid w:val="00E70F75"/>
    <w:rsid w:val="00E70FDB"/>
    <w:rsid w:val="00E7156D"/>
    <w:rsid w:val="00E7157C"/>
    <w:rsid w:val="00E71846"/>
    <w:rsid w:val="00E718C9"/>
    <w:rsid w:val="00E719F0"/>
    <w:rsid w:val="00E71D37"/>
    <w:rsid w:val="00E71FA3"/>
    <w:rsid w:val="00E7225B"/>
    <w:rsid w:val="00E72360"/>
    <w:rsid w:val="00E72402"/>
    <w:rsid w:val="00E72575"/>
    <w:rsid w:val="00E727FF"/>
    <w:rsid w:val="00E72837"/>
    <w:rsid w:val="00E72C3D"/>
    <w:rsid w:val="00E72C7F"/>
    <w:rsid w:val="00E73064"/>
    <w:rsid w:val="00E7309F"/>
    <w:rsid w:val="00E734B7"/>
    <w:rsid w:val="00E737B6"/>
    <w:rsid w:val="00E738CC"/>
    <w:rsid w:val="00E73C19"/>
    <w:rsid w:val="00E73E3D"/>
    <w:rsid w:val="00E74067"/>
    <w:rsid w:val="00E74812"/>
    <w:rsid w:val="00E74D05"/>
    <w:rsid w:val="00E74D0E"/>
    <w:rsid w:val="00E74DDC"/>
    <w:rsid w:val="00E74E36"/>
    <w:rsid w:val="00E75254"/>
    <w:rsid w:val="00E752FC"/>
    <w:rsid w:val="00E753CE"/>
    <w:rsid w:val="00E7563B"/>
    <w:rsid w:val="00E75AC4"/>
    <w:rsid w:val="00E75CBB"/>
    <w:rsid w:val="00E75E14"/>
    <w:rsid w:val="00E76120"/>
    <w:rsid w:val="00E76389"/>
    <w:rsid w:val="00E764CD"/>
    <w:rsid w:val="00E76510"/>
    <w:rsid w:val="00E765D5"/>
    <w:rsid w:val="00E765E9"/>
    <w:rsid w:val="00E7675C"/>
    <w:rsid w:val="00E767AB"/>
    <w:rsid w:val="00E76906"/>
    <w:rsid w:val="00E7715A"/>
    <w:rsid w:val="00E772CA"/>
    <w:rsid w:val="00E776F8"/>
    <w:rsid w:val="00E77B31"/>
    <w:rsid w:val="00E77D32"/>
    <w:rsid w:val="00E77D81"/>
    <w:rsid w:val="00E77DE7"/>
    <w:rsid w:val="00E8061E"/>
    <w:rsid w:val="00E80681"/>
    <w:rsid w:val="00E80D4E"/>
    <w:rsid w:val="00E80FA1"/>
    <w:rsid w:val="00E8101E"/>
    <w:rsid w:val="00E81128"/>
    <w:rsid w:val="00E811DF"/>
    <w:rsid w:val="00E8122E"/>
    <w:rsid w:val="00E8124C"/>
    <w:rsid w:val="00E812D3"/>
    <w:rsid w:val="00E81424"/>
    <w:rsid w:val="00E81642"/>
    <w:rsid w:val="00E816DC"/>
    <w:rsid w:val="00E81766"/>
    <w:rsid w:val="00E818B3"/>
    <w:rsid w:val="00E81B6C"/>
    <w:rsid w:val="00E81F51"/>
    <w:rsid w:val="00E823B8"/>
    <w:rsid w:val="00E82442"/>
    <w:rsid w:val="00E82559"/>
    <w:rsid w:val="00E825C2"/>
    <w:rsid w:val="00E8272A"/>
    <w:rsid w:val="00E82A34"/>
    <w:rsid w:val="00E82A40"/>
    <w:rsid w:val="00E82A78"/>
    <w:rsid w:val="00E82AC7"/>
    <w:rsid w:val="00E82BE5"/>
    <w:rsid w:val="00E82D7B"/>
    <w:rsid w:val="00E82F21"/>
    <w:rsid w:val="00E82F7C"/>
    <w:rsid w:val="00E83001"/>
    <w:rsid w:val="00E83213"/>
    <w:rsid w:val="00E83460"/>
    <w:rsid w:val="00E83699"/>
    <w:rsid w:val="00E8387E"/>
    <w:rsid w:val="00E838F1"/>
    <w:rsid w:val="00E839CC"/>
    <w:rsid w:val="00E83ACF"/>
    <w:rsid w:val="00E83B7C"/>
    <w:rsid w:val="00E83D1C"/>
    <w:rsid w:val="00E83D64"/>
    <w:rsid w:val="00E83D65"/>
    <w:rsid w:val="00E83D99"/>
    <w:rsid w:val="00E83DEF"/>
    <w:rsid w:val="00E84007"/>
    <w:rsid w:val="00E8433E"/>
    <w:rsid w:val="00E84751"/>
    <w:rsid w:val="00E8492B"/>
    <w:rsid w:val="00E850ED"/>
    <w:rsid w:val="00E851AC"/>
    <w:rsid w:val="00E85445"/>
    <w:rsid w:val="00E8544E"/>
    <w:rsid w:val="00E85572"/>
    <w:rsid w:val="00E8571F"/>
    <w:rsid w:val="00E857C1"/>
    <w:rsid w:val="00E857C3"/>
    <w:rsid w:val="00E85CBB"/>
    <w:rsid w:val="00E85CFE"/>
    <w:rsid w:val="00E85F2E"/>
    <w:rsid w:val="00E8610D"/>
    <w:rsid w:val="00E86406"/>
    <w:rsid w:val="00E86A4A"/>
    <w:rsid w:val="00E86A93"/>
    <w:rsid w:val="00E86AE2"/>
    <w:rsid w:val="00E86E6A"/>
    <w:rsid w:val="00E86F50"/>
    <w:rsid w:val="00E8737F"/>
    <w:rsid w:val="00E876E5"/>
    <w:rsid w:val="00E87714"/>
    <w:rsid w:val="00E8780B"/>
    <w:rsid w:val="00E87EFE"/>
    <w:rsid w:val="00E87FB5"/>
    <w:rsid w:val="00E90093"/>
    <w:rsid w:val="00E90256"/>
    <w:rsid w:val="00E902B9"/>
    <w:rsid w:val="00E90519"/>
    <w:rsid w:val="00E90556"/>
    <w:rsid w:val="00E907DE"/>
    <w:rsid w:val="00E90C29"/>
    <w:rsid w:val="00E90C36"/>
    <w:rsid w:val="00E90CCC"/>
    <w:rsid w:val="00E9133D"/>
    <w:rsid w:val="00E9137A"/>
    <w:rsid w:val="00E91414"/>
    <w:rsid w:val="00E91829"/>
    <w:rsid w:val="00E91DFD"/>
    <w:rsid w:val="00E91ECC"/>
    <w:rsid w:val="00E920C3"/>
    <w:rsid w:val="00E9211C"/>
    <w:rsid w:val="00E92A75"/>
    <w:rsid w:val="00E92ACC"/>
    <w:rsid w:val="00E92EAF"/>
    <w:rsid w:val="00E9313D"/>
    <w:rsid w:val="00E932E3"/>
    <w:rsid w:val="00E934B6"/>
    <w:rsid w:val="00E935E3"/>
    <w:rsid w:val="00E935ED"/>
    <w:rsid w:val="00E938B8"/>
    <w:rsid w:val="00E938FF"/>
    <w:rsid w:val="00E93981"/>
    <w:rsid w:val="00E93BE7"/>
    <w:rsid w:val="00E93C79"/>
    <w:rsid w:val="00E93D75"/>
    <w:rsid w:val="00E942F0"/>
    <w:rsid w:val="00E94340"/>
    <w:rsid w:val="00E9444B"/>
    <w:rsid w:val="00E9450D"/>
    <w:rsid w:val="00E94584"/>
    <w:rsid w:val="00E9467B"/>
    <w:rsid w:val="00E94863"/>
    <w:rsid w:val="00E94AF9"/>
    <w:rsid w:val="00E94BE6"/>
    <w:rsid w:val="00E94C0A"/>
    <w:rsid w:val="00E95229"/>
    <w:rsid w:val="00E952DB"/>
    <w:rsid w:val="00E9556F"/>
    <w:rsid w:val="00E957CE"/>
    <w:rsid w:val="00E957E5"/>
    <w:rsid w:val="00E958F0"/>
    <w:rsid w:val="00E95971"/>
    <w:rsid w:val="00E959EE"/>
    <w:rsid w:val="00E95DE8"/>
    <w:rsid w:val="00E95FFE"/>
    <w:rsid w:val="00E96188"/>
    <w:rsid w:val="00E96294"/>
    <w:rsid w:val="00E963B8"/>
    <w:rsid w:val="00E967D3"/>
    <w:rsid w:val="00E967F4"/>
    <w:rsid w:val="00E96DA1"/>
    <w:rsid w:val="00E96EB2"/>
    <w:rsid w:val="00E96F82"/>
    <w:rsid w:val="00E970EA"/>
    <w:rsid w:val="00E974E7"/>
    <w:rsid w:val="00E97710"/>
    <w:rsid w:val="00E97744"/>
    <w:rsid w:val="00E977B7"/>
    <w:rsid w:val="00E978E0"/>
    <w:rsid w:val="00E97A8C"/>
    <w:rsid w:val="00E97C1A"/>
    <w:rsid w:val="00E97C96"/>
    <w:rsid w:val="00E97CDE"/>
    <w:rsid w:val="00E97DF3"/>
    <w:rsid w:val="00EA00E7"/>
    <w:rsid w:val="00EA018F"/>
    <w:rsid w:val="00EA0206"/>
    <w:rsid w:val="00EA048B"/>
    <w:rsid w:val="00EA085F"/>
    <w:rsid w:val="00EA0970"/>
    <w:rsid w:val="00EA0975"/>
    <w:rsid w:val="00EA0B42"/>
    <w:rsid w:val="00EA0C30"/>
    <w:rsid w:val="00EA0CBF"/>
    <w:rsid w:val="00EA0E21"/>
    <w:rsid w:val="00EA0E98"/>
    <w:rsid w:val="00EA0F79"/>
    <w:rsid w:val="00EA110C"/>
    <w:rsid w:val="00EA1299"/>
    <w:rsid w:val="00EA13C2"/>
    <w:rsid w:val="00EA1406"/>
    <w:rsid w:val="00EA1440"/>
    <w:rsid w:val="00EA14B8"/>
    <w:rsid w:val="00EA1504"/>
    <w:rsid w:val="00EA180B"/>
    <w:rsid w:val="00EA1D8C"/>
    <w:rsid w:val="00EA1E32"/>
    <w:rsid w:val="00EA1F21"/>
    <w:rsid w:val="00EA1F91"/>
    <w:rsid w:val="00EA1F9C"/>
    <w:rsid w:val="00EA2213"/>
    <w:rsid w:val="00EA233C"/>
    <w:rsid w:val="00EA248F"/>
    <w:rsid w:val="00EA24E0"/>
    <w:rsid w:val="00EA2502"/>
    <w:rsid w:val="00EA26E7"/>
    <w:rsid w:val="00EA292C"/>
    <w:rsid w:val="00EA29D2"/>
    <w:rsid w:val="00EA2D61"/>
    <w:rsid w:val="00EA2E0D"/>
    <w:rsid w:val="00EA307D"/>
    <w:rsid w:val="00EA30E3"/>
    <w:rsid w:val="00EA32D8"/>
    <w:rsid w:val="00EA3354"/>
    <w:rsid w:val="00EA34D5"/>
    <w:rsid w:val="00EA37FA"/>
    <w:rsid w:val="00EA39DE"/>
    <w:rsid w:val="00EA3AC2"/>
    <w:rsid w:val="00EA3DEB"/>
    <w:rsid w:val="00EA41C9"/>
    <w:rsid w:val="00EA41D3"/>
    <w:rsid w:val="00EA4212"/>
    <w:rsid w:val="00EA42E9"/>
    <w:rsid w:val="00EA4499"/>
    <w:rsid w:val="00EA45FF"/>
    <w:rsid w:val="00EA46B9"/>
    <w:rsid w:val="00EA4787"/>
    <w:rsid w:val="00EA47A9"/>
    <w:rsid w:val="00EA480C"/>
    <w:rsid w:val="00EA4B0C"/>
    <w:rsid w:val="00EA4B88"/>
    <w:rsid w:val="00EA4C50"/>
    <w:rsid w:val="00EA4D00"/>
    <w:rsid w:val="00EA544B"/>
    <w:rsid w:val="00EA5466"/>
    <w:rsid w:val="00EA56A4"/>
    <w:rsid w:val="00EA57CB"/>
    <w:rsid w:val="00EA58D0"/>
    <w:rsid w:val="00EA5918"/>
    <w:rsid w:val="00EA593E"/>
    <w:rsid w:val="00EA5DBF"/>
    <w:rsid w:val="00EA5DC4"/>
    <w:rsid w:val="00EA5F30"/>
    <w:rsid w:val="00EA5F87"/>
    <w:rsid w:val="00EA6319"/>
    <w:rsid w:val="00EA631E"/>
    <w:rsid w:val="00EA6353"/>
    <w:rsid w:val="00EA6365"/>
    <w:rsid w:val="00EA6588"/>
    <w:rsid w:val="00EA659F"/>
    <w:rsid w:val="00EA69A5"/>
    <w:rsid w:val="00EA69AB"/>
    <w:rsid w:val="00EA6F12"/>
    <w:rsid w:val="00EA6F76"/>
    <w:rsid w:val="00EA74CB"/>
    <w:rsid w:val="00EA7846"/>
    <w:rsid w:val="00EA7976"/>
    <w:rsid w:val="00EA7A3C"/>
    <w:rsid w:val="00EA7AD8"/>
    <w:rsid w:val="00EA7D61"/>
    <w:rsid w:val="00EB0254"/>
    <w:rsid w:val="00EB042D"/>
    <w:rsid w:val="00EB04FD"/>
    <w:rsid w:val="00EB06D8"/>
    <w:rsid w:val="00EB072A"/>
    <w:rsid w:val="00EB0823"/>
    <w:rsid w:val="00EB088A"/>
    <w:rsid w:val="00EB09C9"/>
    <w:rsid w:val="00EB0C3B"/>
    <w:rsid w:val="00EB1228"/>
    <w:rsid w:val="00EB12C4"/>
    <w:rsid w:val="00EB14A0"/>
    <w:rsid w:val="00EB14B2"/>
    <w:rsid w:val="00EB15DC"/>
    <w:rsid w:val="00EB2283"/>
    <w:rsid w:val="00EB2759"/>
    <w:rsid w:val="00EB27E8"/>
    <w:rsid w:val="00EB27ED"/>
    <w:rsid w:val="00EB2B2B"/>
    <w:rsid w:val="00EB2D0E"/>
    <w:rsid w:val="00EB2D96"/>
    <w:rsid w:val="00EB2DC5"/>
    <w:rsid w:val="00EB2E5C"/>
    <w:rsid w:val="00EB30B8"/>
    <w:rsid w:val="00EB3137"/>
    <w:rsid w:val="00EB3256"/>
    <w:rsid w:val="00EB34B5"/>
    <w:rsid w:val="00EB3576"/>
    <w:rsid w:val="00EB3612"/>
    <w:rsid w:val="00EB3E29"/>
    <w:rsid w:val="00EB42CD"/>
    <w:rsid w:val="00EB43B4"/>
    <w:rsid w:val="00EB4406"/>
    <w:rsid w:val="00EB4432"/>
    <w:rsid w:val="00EB494A"/>
    <w:rsid w:val="00EB4A3F"/>
    <w:rsid w:val="00EB4B1E"/>
    <w:rsid w:val="00EB4BBF"/>
    <w:rsid w:val="00EB4C74"/>
    <w:rsid w:val="00EB4CD6"/>
    <w:rsid w:val="00EB4D6B"/>
    <w:rsid w:val="00EB4DC9"/>
    <w:rsid w:val="00EB4F4A"/>
    <w:rsid w:val="00EB5021"/>
    <w:rsid w:val="00EB578E"/>
    <w:rsid w:val="00EB5838"/>
    <w:rsid w:val="00EB58ED"/>
    <w:rsid w:val="00EB595F"/>
    <w:rsid w:val="00EB5C6F"/>
    <w:rsid w:val="00EB5D9C"/>
    <w:rsid w:val="00EB5E61"/>
    <w:rsid w:val="00EB6367"/>
    <w:rsid w:val="00EB665D"/>
    <w:rsid w:val="00EB720A"/>
    <w:rsid w:val="00EB72E6"/>
    <w:rsid w:val="00EB7425"/>
    <w:rsid w:val="00EB74CC"/>
    <w:rsid w:val="00EB7522"/>
    <w:rsid w:val="00EB752C"/>
    <w:rsid w:val="00EB75B0"/>
    <w:rsid w:val="00EB7851"/>
    <w:rsid w:val="00EB78D0"/>
    <w:rsid w:val="00EB7D2A"/>
    <w:rsid w:val="00EC0554"/>
    <w:rsid w:val="00EC0800"/>
    <w:rsid w:val="00EC0A1B"/>
    <w:rsid w:val="00EC0C50"/>
    <w:rsid w:val="00EC0D5A"/>
    <w:rsid w:val="00EC0F45"/>
    <w:rsid w:val="00EC1089"/>
    <w:rsid w:val="00EC1422"/>
    <w:rsid w:val="00EC15F9"/>
    <w:rsid w:val="00EC17F1"/>
    <w:rsid w:val="00EC18A6"/>
    <w:rsid w:val="00EC1A7D"/>
    <w:rsid w:val="00EC1C40"/>
    <w:rsid w:val="00EC1D0F"/>
    <w:rsid w:val="00EC1D76"/>
    <w:rsid w:val="00EC1E8B"/>
    <w:rsid w:val="00EC210B"/>
    <w:rsid w:val="00EC23D8"/>
    <w:rsid w:val="00EC23DC"/>
    <w:rsid w:val="00EC2412"/>
    <w:rsid w:val="00EC274E"/>
    <w:rsid w:val="00EC2949"/>
    <w:rsid w:val="00EC29AF"/>
    <w:rsid w:val="00EC29DB"/>
    <w:rsid w:val="00EC2DF3"/>
    <w:rsid w:val="00EC2FC3"/>
    <w:rsid w:val="00EC303C"/>
    <w:rsid w:val="00EC33E0"/>
    <w:rsid w:val="00EC3594"/>
    <w:rsid w:val="00EC3686"/>
    <w:rsid w:val="00EC36AD"/>
    <w:rsid w:val="00EC39EF"/>
    <w:rsid w:val="00EC3BF7"/>
    <w:rsid w:val="00EC4088"/>
    <w:rsid w:val="00EC4498"/>
    <w:rsid w:val="00EC4769"/>
    <w:rsid w:val="00EC4A3E"/>
    <w:rsid w:val="00EC4B1A"/>
    <w:rsid w:val="00EC4B7C"/>
    <w:rsid w:val="00EC4D77"/>
    <w:rsid w:val="00EC4E6B"/>
    <w:rsid w:val="00EC50CE"/>
    <w:rsid w:val="00EC5239"/>
    <w:rsid w:val="00EC528F"/>
    <w:rsid w:val="00EC5716"/>
    <w:rsid w:val="00EC57E6"/>
    <w:rsid w:val="00EC5B9B"/>
    <w:rsid w:val="00EC5BED"/>
    <w:rsid w:val="00EC5C97"/>
    <w:rsid w:val="00EC658D"/>
    <w:rsid w:val="00EC6776"/>
    <w:rsid w:val="00EC694D"/>
    <w:rsid w:val="00EC69D1"/>
    <w:rsid w:val="00EC6CE7"/>
    <w:rsid w:val="00EC6D09"/>
    <w:rsid w:val="00EC6D16"/>
    <w:rsid w:val="00EC7014"/>
    <w:rsid w:val="00EC71A6"/>
    <w:rsid w:val="00EC7714"/>
    <w:rsid w:val="00EC794F"/>
    <w:rsid w:val="00EC7B02"/>
    <w:rsid w:val="00EC7E52"/>
    <w:rsid w:val="00EC7F2A"/>
    <w:rsid w:val="00EC7F99"/>
    <w:rsid w:val="00ED007A"/>
    <w:rsid w:val="00ED0613"/>
    <w:rsid w:val="00ED0700"/>
    <w:rsid w:val="00ED0839"/>
    <w:rsid w:val="00ED099B"/>
    <w:rsid w:val="00ED0BCF"/>
    <w:rsid w:val="00ED0C2F"/>
    <w:rsid w:val="00ED0EB0"/>
    <w:rsid w:val="00ED0F70"/>
    <w:rsid w:val="00ED1095"/>
    <w:rsid w:val="00ED1625"/>
    <w:rsid w:val="00ED1A07"/>
    <w:rsid w:val="00ED1DA7"/>
    <w:rsid w:val="00ED200A"/>
    <w:rsid w:val="00ED21B2"/>
    <w:rsid w:val="00ED2272"/>
    <w:rsid w:val="00ED25EA"/>
    <w:rsid w:val="00ED2B59"/>
    <w:rsid w:val="00ED2CFE"/>
    <w:rsid w:val="00ED2D1D"/>
    <w:rsid w:val="00ED2D6C"/>
    <w:rsid w:val="00ED2EA8"/>
    <w:rsid w:val="00ED2FC7"/>
    <w:rsid w:val="00ED35E5"/>
    <w:rsid w:val="00ED35E8"/>
    <w:rsid w:val="00ED36B1"/>
    <w:rsid w:val="00ED377A"/>
    <w:rsid w:val="00ED3829"/>
    <w:rsid w:val="00ED3858"/>
    <w:rsid w:val="00ED3B06"/>
    <w:rsid w:val="00ED3B3E"/>
    <w:rsid w:val="00ED3DE1"/>
    <w:rsid w:val="00ED42CF"/>
    <w:rsid w:val="00ED46B0"/>
    <w:rsid w:val="00ED490C"/>
    <w:rsid w:val="00ED4953"/>
    <w:rsid w:val="00ED4959"/>
    <w:rsid w:val="00ED49E1"/>
    <w:rsid w:val="00ED4A6B"/>
    <w:rsid w:val="00ED4DAE"/>
    <w:rsid w:val="00ED5006"/>
    <w:rsid w:val="00ED50E6"/>
    <w:rsid w:val="00ED5132"/>
    <w:rsid w:val="00ED541E"/>
    <w:rsid w:val="00ED54D0"/>
    <w:rsid w:val="00ED559B"/>
    <w:rsid w:val="00ED57DA"/>
    <w:rsid w:val="00ED5B23"/>
    <w:rsid w:val="00ED5BED"/>
    <w:rsid w:val="00ED5D7C"/>
    <w:rsid w:val="00ED5ECF"/>
    <w:rsid w:val="00ED6061"/>
    <w:rsid w:val="00ED60BB"/>
    <w:rsid w:val="00ED610D"/>
    <w:rsid w:val="00ED62F5"/>
    <w:rsid w:val="00ED6365"/>
    <w:rsid w:val="00ED66D1"/>
    <w:rsid w:val="00ED6828"/>
    <w:rsid w:val="00ED70A3"/>
    <w:rsid w:val="00ED7190"/>
    <w:rsid w:val="00ED726B"/>
    <w:rsid w:val="00ED7313"/>
    <w:rsid w:val="00ED739C"/>
    <w:rsid w:val="00ED789E"/>
    <w:rsid w:val="00ED7A36"/>
    <w:rsid w:val="00ED7B6D"/>
    <w:rsid w:val="00ED7BF1"/>
    <w:rsid w:val="00ED7D84"/>
    <w:rsid w:val="00ED7E59"/>
    <w:rsid w:val="00EE0010"/>
    <w:rsid w:val="00EE011E"/>
    <w:rsid w:val="00EE074B"/>
    <w:rsid w:val="00EE091F"/>
    <w:rsid w:val="00EE0A85"/>
    <w:rsid w:val="00EE0A90"/>
    <w:rsid w:val="00EE0B69"/>
    <w:rsid w:val="00EE0CEA"/>
    <w:rsid w:val="00EE0D5E"/>
    <w:rsid w:val="00EE0D71"/>
    <w:rsid w:val="00EE0E07"/>
    <w:rsid w:val="00EE0E4C"/>
    <w:rsid w:val="00EE10F0"/>
    <w:rsid w:val="00EE1144"/>
    <w:rsid w:val="00EE11DE"/>
    <w:rsid w:val="00EE12A0"/>
    <w:rsid w:val="00EE13BA"/>
    <w:rsid w:val="00EE1565"/>
    <w:rsid w:val="00EE19BB"/>
    <w:rsid w:val="00EE1A3C"/>
    <w:rsid w:val="00EE1AC3"/>
    <w:rsid w:val="00EE1CA0"/>
    <w:rsid w:val="00EE1E5B"/>
    <w:rsid w:val="00EE2062"/>
    <w:rsid w:val="00EE23ED"/>
    <w:rsid w:val="00EE24C0"/>
    <w:rsid w:val="00EE26AC"/>
    <w:rsid w:val="00EE29B7"/>
    <w:rsid w:val="00EE2C16"/>
    <w:rsid w:val="00EE2CB0"/>
    <w:rsid w:val="00EE2D17"/>
    <w:rsid w:val="00EE2E60"/>
    <w:rsid w:val="00EE2F7A"/>
    <w:rsid w:val="00EE323F"/>
    <w:rsid w:val="00EE32B6"/>
    <w:rsid w:val="00EE33D6"/>
    <w:rsid w:val="00EE3593"/>
    <w:rsid w:val="00EE3802"/>
    <w:rsid w:val="00EE38D7"/>
    <w:rsid w:val="00EE390E"/>
    <w:rsid w:val="00EE3CE6"/>
    <w:rsid w:val="00EE41CB"/>
    <w:rsid w:val="00EE45A2"/>
    <w:rsid w:val="00EE45F4"/>
    <w:rsid w:val="00EE47AE"/>
    <w:rsid w:val="00EE4CD9"/>
    <w:rsid w:val="00EE4DFF"/>
    <w:rsid w:val="00EE5067"/>
    <w:rsid w:val="00EE509F"/>
    <w:rsid w:val="00EE53F5"/>
    <w:rsid w:val="00EE59EA"/>
    <w:rsid w:val="00EE59F8"/>
    <w:rsid w:val="00EE5A06"/>
    <w:rsid w:val="00EE5ADB"/>
    <w:rsid w:val="00EE5C5B"/>
    <w:rsid w:val="00EE5C71"/>
    <w:rsid w:val="00EE5CAA"/>
    <w:rsid w:val="00EE5E4E"/>
    <w:rsid w:val="00EE5F43"/>
    <w:rsid w:val="00EE6070"/>
    <w:rsid w:val="00EE62EE"/>
    <w:rsid w:val="00EE6624"/>
    <w:rsid w:val="00EE6F52"/>
    <w:rsid w:val="00EE6F5C"/>
    <w:rsid w:val="00EE6FCE"/>
    <w:rsid w:val="00EE7101"/>
    <w:rsid w:val="00EE71B0"/>
    <w:rsid w:val="00EE7388"/>
    <w:rsid w:val="00EE73C0"/>
    <w:rsid w:val="00EE7441"/>
    <w:rsid w:val="00EE75A1"/>
    <w:rsid w:val="00EE7619"/>
    <w:rsid w:val="00EE7AF6"/>
    <w:rsid w:val="00EE7C4E"/>
    <w:rsid w:val="00EE7D58"/>
    <w:rsid w:val="00EF0048"/>
    <w:rsid w:val="00EF00DC"/>
    <w:rsid w:val="00EF0217"/>
    <w:rsid w:val="00EF06F5"/>
    <w:rsid w:val="00EF07FA"/>
    <w:rsid w:val="00EF0D0D"/>
    <w:rsid w:val="00EF0DF5"/>
    <w:rsid w:val="00EF12E2"/>
    <w:rsid w:val="00EF14D8"/>
    <w:rsid w:val="00EF15D6"/>
    <w:rsid w:val="00EF1E76"/>
    <w:rsid w:val="00EF2008"/>
    <w:rsid w:val="00EF22FD"/>
    <w:rsid w:val="00EF2398"/>
    <w:rsid w:val="00EF26B0"/>
    <w:rsid w:val="00EF277D"/>
    <w:rsid w:val="00EF2844"/>
    <w:rsid w:val="00EF2ACE"/>
    <w:rsid w:val="00EF2C80"/>
    <w:rsid w:val="00EF2D0D"/>
    <w:rsid w:val="00EF300C"/>
    <w:rsid w:val="00EF30CD"/>
    <w:rsid w:val="00EF35EB"/>
    <w:rsid w:val="00EF367A"/>
    <w:rsid w:val="00EF3857"/>
    <w:rsid w:val="00EF3A58"/>
    <w:rsid w:val="00EF3BEF"/>
    <w:rsid w:val="00EF3C22"/>
    <w:rsid w:val="00EF3ED1"/>
    <w:rsid w:val="00EF3F26"/>
    <w:rsid w:val="00EF3F63"/>
    <w:rsid w:val="00EF4028"/>
    <w:rsid w:val="00EF41E8"/>
    <w:rsid w:val="00EF4431"/>
    <w:rsid w:val="00EF4870"/>
    <w:rsid w:val="00EF4A77"/>
    <w:rsid w:val="00EF4C28"/>
    <w:rsid w:val="00EF4C71"/>
    <w:rsid w:val="00EF4CD7"/>
    <w:rsid w:val="00EF4E33"/>
    <w:rsid w:val="00EF4EB8"/>
    <w:rsid w:val="00EF5145"/>
    <w:rsid w:val="00EF515E"/>
    <w:rsid w:val="00EF52DC"/>
    <w:rsid w:val="00EF53C5"/>
    <w:rsid w:val="00EF557C"/>
    <w:rsid w:val="00EF55B8"/>
    <w:rsid w:val="00EF55DF"/>
    <w:rsid w:val="00EF5676"/>
    <w:rsid w:val="00EF57F5"/>
    <w:rsid w:val="00EF5A16"/>
    <w:rsid w:val="00EF5A54"/>
    <w:rsid w:val="00EF5B78"/>
    <w:rsid w:val="00EF6019"/>
    <w:rsid w:val="00EF61FC"/>
    <w:rsid w:val="00EF62D6"/>
    <w:rsid w:val="00EF648A"/>
    <w:rsid w:val="00EF64CB"/>
    <w:rsid w:val="00EF6512"/>
    <w:rsid w:val="00EF65F8"/>
    <w:rsid w:val="00EF667A"/>
    <w:rsid w:val="00EF66E8"/>
    <w:rsid w:val="00EF6818"/>
    <w:rsid w:val="00EF6950"/>
    <w:rsid w:val="00EF6A0B"/>
    <w:rsid w:val="00EF6ADD"/>
    <w:rsid w:val="00EF6BD4"/>
    <w:rsid w:val="00EF6E5B"/>
    <w:rsid w:val="00EF70A3"/>
    <w:rsid w:val="00EF758B"/>
    <w:rsid w:val="00EF76E7"/>
    <w:rsid w:val="00EF79D9"/>
    <w:rsid w:val="00EF7D92"/>
    <w:rsid w:val="00EF7F8A"/>
    <w:rsid w:val="00EF7FA2"/>
    <w:rsid w:val="00F000EF"/>
    <w:rsid w:val="00F00181"/>
    <w:rsid w:val="00F001CE"/>
    <w:rsid w:val="00F001F0"/>
    <w:rsid w:val="00F003C3"/>
    <w:rsid w:val="00F0056F"/>
    <w:rsid w:val="00F0095A"/>
    <w:rsid w:val="00F009F9"/>
    <w:rsid w:val="00F00B8D"/>
    <w:rsid w:val="00F00E0A"/>
    <w:rsid w:val="00F00EC8"/>
    <w:rsid w:val="00F00EE7"/>
    <w:rsid w:val="00F00F1A"/>
    <w:rsid w:val="00F00FD3"/>
    <w:rsid w:val="00F01B33"/>
    <w:rsid w:val="00F02096"/>
    <w:rsid w:val="00F0247D"/>
    <w:rsid w:val="00F0274D"/>
    <w:rsid w:val="00F028E9"/>
    <w:rsid w:val="00F02B98"/>
    <w:rsid w:val="00F02E61"/>
    <w:rsid w:val="00F02F2B"/>
    <w:rsid w:val="00F02F6D"/>
    <w:rsid w:val="00F03007"/>
    <w:rsid w:val="00F0314F"/>
    <w:rsid w:val="00F03587"/>
    <w:rsid w:val="00F03778"/>
    <w:rsid w:val="00F03830"/>
    <w:rsid w:val="00F03A7B"/>
    <w:rsid w:val="00F03B6F"/>
    <w:rsid w:val="00F03F51"/>
    <w:rsid w:val="00F03F7E"/>
    <w:rsid w:val="00F03FC6"/>
    <w:rsid w:val="00F0409D"/>
    <w:rsid w:val="00F040C8"/>
    <w:rsid w:val="00F0423A"/>
    <w:rsid w:val="00F044AF"/>
    <w:rsid w:val="00F04651"/>
    <w:rsid w:val="00F046DB"/>
    <w:rsid w:val="00F0494B"/>
    <w:rsid w:val="00F04AA9"/>
    <w:rsid w:val="00F04DFC"/>
    <w:rsid w:val="00F04F7F"/>
    <w:rsid w:val="00F05073"/>
    <w:rsid w:val="00F050CB"/>
    <w:rsid w:val="00F05273"/>
    <w:rsid w:val="00F058E6"/>
    <w:rsid w:val="00F05B2D"/>
    <w:rsid w:val="00F05C33"/>
    <w:rsid w:val="00F0661A"/>
    <w:rsid w:val="00F06896"/>
    <w:rsid w:val="00F06A9F"/>
    <w:rsid w:val="00F06B84"/>
    <w:rsid w:val="00F06BCD"/>
    <w:rsid w:val="00F06E61"/>
    <w:rsid w:val="00F0700B"/>
    <w:rsid w:val="00F0706A"/>
    <w:rsid w:val="00F072B7"/>
    <w:rsid w:val="00F07545"/>
    <w:rsid w:val="00F076C2"/>
    <w:rsid w:val="00F07D48"/>
    <w:rsid w:val="00F07F71"/>
    <w:rsid w:val="00F10102"/>
    <w:rsid w:val="00F1041B"/>
    <w:rsid w:val="00F10598"/>
    <w:rsid w:val="00F107D2"/>
    <w:rsid w:val="00F10A29"/>
    <w:rsid w:val="00F10C5A"/>
    <w:rsid w:val="00F10E30"/>
    <w:rsid w:val="00F112D4"/>
    <w:rsid w:val="00F113FC"/>
    <w:rsid w:val="00F11608"/>
    <w:rsid w:val="00F11818"/>
    <w:rsid w:val="00F118A0"/>
    <w:rsid w:val="00F11A35"/>
    <w:rsid w:val="00F11ABC"/>
    <w:rsid w:val="00F11B17"/>
    <w:rsid w:val="00F11C54"/>
    <w:rsid w:val="00F11C8A"/>
    <w:rsid w:val="00F11CA2"/>
    <w:rsid w:val="00F11D73"/>
    <w:rsid w:val="00F11ED1"/>
    <w:rsid w:val="00F11EFD"/>
    <w:rsid w:val="00F1207A"/>
    <w:rsid w:val="00F12443"/>
    <w:rsid w:val="00F127AB"/>
    <w:rsid w:val="00F12909"/>
    <w:rsid w:val="00F12A19"/>
    <w:rsid w:val="00F12BA7"/>
    <w:rsid w:val="00F13016"/>
    <w:rsid w:val="00F130B2"/>
    <w:rsid w:val="00F13106"/>
    <w:rsid w:val="00F131C6"/>
    <w:rsid w:val="00F13684"/>
    <w:rsid w:val="00F138E8"/>
    <w:rsid w:val="00F13AF0"/>
    <w:rsid w:val="00F13C43"/>
    <w:rsid w:val="00F13C63"/>
    <w:rsid w:val="00F13DCA"/>
    <w:rsid w:val="00F1408F"/>
    <w:rsid w:val="00F140A6"/>
    <w:rsid w:val="00F1439C"/>
    <w:rsid w:val="00F14710"/>
    <w:rsid w:val="00F1479F"/>
    <w:rsid w:val="00F14C3D"/>
    <w:rsid w:val="00F14D7E"/>
    <w:rsid w:val="00F14DD8"/>
    <w:rsid w:val="00F14E82"/>
    <w:rsid w:val="00F1501D"/>
    <w:rsid w:val="00F150D9"/>
    <w:rsid w:val="00F150E5"/>
    <w:rsid w:val="00F151E2"/>
    <w:rsid w:val="00F15361"/>
    <w:rsid w:val="00F15672"/>
    <w:rsid w:val="00F15998"/>
    <w:rsid w:val="00F159DB"/>
    <w:rsid w:val="00F15B7E"/>
    <w:rsid w:val="00F15BD0"/>
    <w:rsid w:val="00F15C3A"/>
    <w:rsid w:val="00F15C77"/>
    <w:rsid w:val="00F15CBA"/>
    <w:rsid w:val="00F15EFF"/>
    <w:rsid w:val="00F16111"/>
    <w:rsid w:val="00F16322"/>
    <w:rsid w:val="00F163C7"/>
    <w:rsid w:val="00F164C7"/>
    <w:rsid w:val="00F165B3"/>
    <w:rsid w:val="00F1663C"/>
    <w:rsid w:val="00F1699A"/>
    <w:rsid w:val="00F169FD"/>
    <w:rsid w:val="00F16BE6"/>
    <w:rsid w:val="00F171A3"/>
    <w:rsid w:val="00F171FE"/>
    <w:rsid w:val="00F1724F"/>
    <w:rsid w:val="00F17297"/>
    <w:rsid w:val="00F173D5"/>
    <w:rsid w:val="00F177C3"/>
    <w:rsid w:val="00F179B3"/>
    <w:rsid w:val="00F17E8D"/>
    <w:rsid w:val="00F17E8E"/>
    <w:rsid w:val="00F17F87"/>
    <w:rsid w:val="00F207C7"/>
    <w:rsid w:val="00F20C0D"/>
    <w:rsid w:val="00F21174"/>
    <w:rsid w:val="00F21620"/>
    <w:rsid w:val="00F219A8"/>
    <w:rsid w:val="00F21EE6"/>
    <w:rsid w:val="00F21F3E"/>
    <w:rsid w:val="00F21FFC"/>
    <w:rsid w:val="00F22024"/>
    <w:rsid w:val="00F22042"/>
    <w:rsid w:val="00F220A3"/>
    <w:rsid w:val="00F223D7"/>
    <w:rsid w:val="00F22706"/>
    <w:rsid w:val="00F228EE"/>
    <w:rsid w:val="00F229B4"/>
    <w:rsid w:val="00F22A72"/>
    <w:rsid w:val="00F22B1F"/>
    <w:rsid w:val="00F23193"/>
    <w:rsid w:val="00F2326B"/>
    <w:rsid w:val="00F237EA"/>
    <w:rsid w:val="00F237F7"/>
    <w:rsid w:val="00F23802"/>
    <w:rsid w:val="00F2387E"/>
    <w:rsid w:val="00F23B3F"/>
    <w:rsid w:val="00F23D9E"/>
    <w:rsid w:val="00F24070"/>
    <w:rsid w:val="00F24101"/>
    <w:rsid w:val="00F2427D"/>
    <w:rsid w:val="00F242D6"/>
    <w:rsid w:val="00F248AE"/>
    <w:rsid w:val="00F249E9"/>
    <w:rsid w:val="00F24B94"/>
    <w:rsid w:val="00F24BB5"/>
    <w:rsid w:val="00F24BDD"/>
    <w:rsid w:val="00F24E70"/>
    <w:rsid w:val="00F2503C"/>
    <w:rsid w:val="00F250CA"/>
    <w:rsid w:val="00F25200"/>
    <w:rsid w:val="00F25505"/>
    <w:rsid w:val="00F25512"/>
    <w:rsid w:val="00F25579"/>
    <w:rsid w:val="00F25A94"/>
    <w:rsid w:val="00F25CC3"/>
    <w:rsid w:val="00F25EF7"/>
    <w:rsid w:val="00F260E4"/>
    <w:rsid w:val="00F263BB"/>
    <w:rsid w:val="00F26425"/>
    <w:rsid w:val="00F26587"/>
    <w:rsid w:val="00F266F4"/>
    <w:rsid w:val="00F26778"/>
    <w:rsid w:val="00F26B4D"/>
    <w:rsid w:val="00F26B8A"/>
    <w:rsid w:val="00F26F5D"/>
    <w:rsid w:val="00F27429"/>
    <w:rsid w:val="00F277E6"/>
    <w:rsid w:val="00F27A36"/>
    <w:rsid w:val="00F27E3D"/>
    <w:rsid w:val="00F308B9"/>
    <w:rsid w:val="00F308DA"/>
    <w:rsid w:val="00F30C30"/>
    <w:rsid w:val="00F30C85"/>
    <w:rsid w:val="00F30CB9"/>
    <w:rsid w:val="00F30DA7"/>
    <w:rsid w:val="00F30F5B"/>
    <w:rsid w:val="00F3100F"/>
    <w:rsid w:val="00F310B3"/>
    <w:rsid w:val="00F31235"/>
    <w:rsid w:val="00F31467"/>
    <w:rsid w:val="00F31E30"/>
    <w:rsid w:val="00F31EBB"/>
    <w:rsid w:val="00F31FE4"/>
    <w:rsid w:val="00F32112"/>
    <w:rsid w:val="00F32171"/>
    <w:rsid w:val="00F325AE"/>
    <w:rsid w:val="00F329AF"/>
    <w:rsid w:val="00F32B7B"/>
    <w:rsid w:val="00F32CA5"/>
    <w:rsid w:val="00F32CDA"/>
    <w:rsid w:val="00F32CF2"/>
    <w:rsid w:val="00F32E31"/>
    <w:rsid w:val="00F32F89"/>
    <w:rsid w:val="00F33336"/>
    <w:rsid w:val="00F33519"/>
    <w:rsid w:val="00F3355B"/>
    <w:rsid w:val="00F3357A"/>
    <w:rsid w:val="00F33645"/>
    <w:rsid w:val="00F33862"/>
    <w:rsid w:val="00F33AFD"/>
    <w:rsid w:val="00F33CAE"/>
    <w:rsid w:val="00F3401A"/>
    <w:rsid w:val="00F340B5"/>
    <w:rsid w:val="00F3428A"/>
    <w:rsid w:val="00F342D3"/>
    <w:rsid w:val="00F34712"/>
    <w:rsid w:val="00F349AA"/>
    <w:rsid w:val="00F34BCC"/>
    <w:rsid w:val="00F34FA0"/>
    <w:rsid w:val="00F350A7"/>
    <w:rsid w:val="00F35256"/>
    <w:rsid w:val="00F3532E"/>
    <w:rsid w:val="00F35358"/>
    <w:rsid w:val="00F356B1"/>
    <w:rsid w:val="00F359FF"/>
    <w:rsid w:val="00F35D04"/>
    <w:rsid w:val="00F35F54"/>
    <w:rsid w:val="00F36096"/>
    <w:rsid w:val="00F362AD"/>
    <w:rsid w:val="00F36507"/>
    <w:rsid w:val="00F36714"/>
    <w:rsid w:val="00F36C58"/>
    <w:rsid w:val="00F36D7E"/>
    <w:rsid w:val="00F36DA9"/>
    <w:rsid w:val="00F36FDF"/>
    <w:rsid w:val="00F375AF"/>
    <w:rsid w:val="00F3766A"/>
    <w:rsid w:val="00F37689"/>
    <w:rsid w:val="00F37CC9"/>
    <w:rsid w:val="00F37E20"/>
    <w:rsid w:val="00F37E81"/>
    <w:rsid w:val="00F37EDD"/>
    <w:rsid w:val="00F40019"/>
    <w:rsid w:val="00F40261"/>
    <w:rsid w:val="00F403B6"/>
    <w:rsid w:val="00F40673"/>
    <w:rsid w:val="00F406AB"/>
    <w:rsid w:val="00F40912"/>
    <w:rsid w:val="00F40999"/>
    <w:rsid w:val="00F409D1"/>
    <w:rsid w:val="00F40B49"/>
    <w:rsid w:val="00F40BC3"/>
    <w:rsid w:val="00F40C0D"/>
    <w:rsid w:val="00F40C9B"/>
    <w:rsid w:val="00F40CE7"/>
    <w:rsid w:val="00F40D5C"/>
    <w:rsid w:val="00F40DF6"/>
    <w:rsid w:val="00F40E73"/>
    <w:rsid w:val="00F40FD6"/>
    <w:rsid w:val="00F41271"/>
    <w:rsid w:val="00F41DEF"/>
    <w:rsid w:val="00F41FD2"/>
    <w:rsid w:val="00F42290"/>
    <w:rsid w:val="00F42294"/>
    <w:rsid w:val="00F4252C"/>
    <w:rsid w:val="00F425CE"/>
    <w:rsid w:val="00F42615"/>
    <w:rsid w:val="00F42AC5"/>
    <w:rsid w:val="00F42B20"/>
    <w:rsid w:val="00F42DB6"/>
    <w:rsid w:val="00F42E2C"/>
    <w:rsid w:val="00F43498"/>
    <w:rsid w:val="00F4370F"/>
    <w:rsid w:val="00F43E47"/>
    <w:rsid w:val="00F44082"/>
    <w:rsid w:val="00F440B3"/>
    <w:rsid w:val="00F44923"/>
    <w:rsid w:val="00F44A84"/>
    <w:rsid w:val="00F44B7C"/>
    <w:rsid w:val="00F44BD2"/>
    <w:rsid w:val="00F44E49"/>
    <w:rsid w:val="00F44F67"/>
    <w:rsid w:val="00F45014"/>
    <w:rsid w:val="00F4506E"/>
    <w:rsid w:val="00F45117"/>
    <w:rsid w:val="00F453AD"/>
    <w:rsid w:val="00F453BC"/>
    <w:rsid w:val="00F45400"/>
    <w:rsid w:val="00F4559C"/>
    <w:rsid w:val="00F45725"/>
    <w:rsid w:val="00F4595B"/>
    <w:rsid w:val="00F45968"/>
    <w:rsid w:val="00F45CB2"/>
    <w:rsid w:val="00F462CE"/>
    <w:rsid w:val="00F4635D"/>
    <w:rsid w:val="00F4641B"/>
    <w:rsid w:val="00F464BF"/>
    <w:rsid w:val="00F46874"/>
    <w:rsid w:val="00F46A96"/>
    <w:rsid w:val="00F46B8C"/>
    <w:rsid w:val="00F46E42"/>
    <w:rsid w:val="00F47104"/>
    <w:rsid w:val="00F47111"/>
    <w:rsid w:val="00F47475"/>
    <w:rsid w:val="00F4763D"/>
    <w:rsid w:val="00F4766E"/>
    <w:rsid w:val="00F47AE4"/>
    <w:rsid w:val="00F47C6B"/>
    <w:rsid w:val="00F47FAA"/>
    <w:rsid w:val="00F50070"/>
    <w:rsid w:val="00F5014D"/>
    <w:rsid w:val="00F503FD"/>
    <w:rsid w:val="00F50699"/>
    <w:rsid w:val="00F50A42"/>
    <w:rsid w:val="00F50B3F"/>
    <w:rsid w:val="00F50DFE"/>
    <w:rsid w:val="00F50FB4"/>
    <w:rsid w:val="00F51269"/>
    <w:rsid w:val="00F512CC"/>
    <w:rsid w:val="00F51326"/>
    <w:rsid w:val="00F514C8"/>
    <w:rsid w:val="00F515B0"/>
    <w:rsid w:val="00F5172A"/>
    <w:rsid w:val="00F517CD"/>
    <w:rsid w:val="00F51C95"/>
    <w:rsid w:val="00F51FEF"/>
    <w:rsid w:val="00F5214B"/>
    <w:rsid w:val="00F521C0"/>
    <w:rsid w:val="00F52683"/>
    <w:rsid w:val="00F526E7"/>
    <w:rsid w:val="00F528D9"/>
    <w:rsid w:val="00F52CC7"/>
    <w:rsid w:val="00F52E0C"/>
    <w:rsid w:val="00F52F47"/>
    <w:rsid w:val="00F531E6"/>
    <w:rsid w:val="00F5326E"/>
    <w:rsid w:val="00F532C6"/>
    <w:rsid w:val="00F53386"/>
    <w:rsid w:val="00F5343C"/>
    <w:rsid w:val="00F53455"/>
    <w:rsid w:val="00F53676"/>
    <w:rsid w:val="00F536A5"/>
    <w:rsid w:val="00F53899"/>
    <w:rsid w:val="00F538B3"/>
    <w:rsid w:val="00F53B06"/>
    <w:rsid w:val="00F53DA9"/>
    <w:rsid w:val="00F53E53"/>
    <w:rsid w:val="00F53EF1"/>
    <w:rsid w:val="00F5430B"/>
    <w:rsid w:val="00F54311"/>
    <w:rsid w:val="00F548E7"/>
    <w:rsid w:val="00F54C6C"/>
    <w:rsid w:val="00F5554E"/>
    <w:rsid w:val="00F55B1E"/>
    <w:rsid w:val="00F55F31"/>
    <w:rsid w:val="00F561A6"/>
    <w:rsid w:val="00F5636A"/>
    <w:rsid w:val="00F56386"/>
    <w:rsid w:val="00F56523"/>
    <w:rsid w:val="00F56876"/>
    <w:rsid w:val="00F5690E"/>
    <w:rsid w:val="00F56946"/>
    <w:rsid w:val="00F56B3A"/>
    <w:rsid w:val="00F56BA3"/>
    <w:rsid w:val="00F56BE6"/>
    <w:rsid w:val="00F56E3B"/>
    <w:rsid w:val="00F57745"/>
    <w:rsid w:val="00F57861"/>
    <w:rsid w:val="00F57B20"/>
    <w:rsid w:val="00F57E3C"/>
    <w:rsid w:val="00F57F08"/>
    <w:rsid w:val="00F57FF7"/>
    <w:rsid w:val="00F60056"/>
    <w:rsid w:val="00F60567"/>
    <w:rsid w:val="00F60838"/>
    <w:rsid w:val="00F60A66"/>
    <w:rsid w:val="00F60B1E"/>
    <w:rsid w:val="00F60BC2"/>
    <w:rsid w:val="00F60F7B"/>
    <w:rsid w:val="00F610E4"/>
    <w:rsid w:val="00F6111C"/>
    <w:rsid w:val="00F611A1"/>
    <w:rsid w:val="00F61228"/>
    <w:rsid w:val="00F613AA"/>
    <w:rsid w:val="00F61505"/>
    <w:rsid w:val="00F61588"/>
    <w:rsid w:val="00F61698"/>
    <w:rsid w:val="00F618AE"/>
    <w:rsid w:val="00F61E6D"/>
    <w:rsid w:val="00F61E7A"/>
    <w:rsid w:val="00F61FAC"/>
    <w:rsid w:val="00F6222E"/>
    <w:rsid w:val="00F62305"/>
    <w:rsid w:val="00F6231B"/>
    <w:rsid w:val="00F62419"/>
    <w:rsid w:val="00F6276F"/>
    <w:rsid w:val="00F628E9"/>
    <w:rsid w:val="00F62A32"/>
    <w:rsid w:val="00F62A46"/>
    <w:rsid w:val="00F62ADB"/>
    <w:rsid w:val="00F62C06"/>
    <w:rsid w:val="00F62E9F"/>
    <w:rsid w:val="00F62F7E"/>
    <w:rsid w:val="00F63340"/>
    <w:rsid w:val="00F6361C"/>
    <w:rsid w:val="00F63620"/>
    <w:rsid w:val="00F6362F"/>
    <w:rsid w:val="00F63865"/>
    <w:rsid w:val="00F6391E"/>
    <w:rsid w:val="00F6399F"/>
    <w:rsid w:val="00F63E51"/>
    <w:rsid w:val="00F63F3F"/>
    <w:rsid w:val="00F640AF"/>
    <w:rsid w:val="00F640EF"/>
    <w:rsid w:val="00F6411C"/>
    <w:rsid w:val="00F64A95"/>
    <w:rsid w:val="00F64E8B"/>
    <w:rsid w:val="00F64F35"/>
    <w:rsid w:val="00F64F3D"/>
    <w:rsid w:val="00F64F6F"/>
    <w:rsid w:val="00F65178"/>
    <w:rsid w:val="00F651D4"/>
    <w:rsid w:val="00F6541B"/>
    <w:rsid w:val="00F655BE"/>
    <w:rsid w:val="00F6567B"/>
    <w:rsid w:val="00F65744"/>
    <w:rsid w:val="00F65879"/>
    <w:rsid w:val="00F659C2"/>
    <w:rsid w:val="00F659D2"/>
    <w:rsid w:val="00F65BC4"/>
    <w:rsid w:val="00F6605C"/>
    <w:rsid w:val="00F660AB"/>
    <w:rsid w:val="00F66192"/>
    <w:rsid w:val="00F66261"/>
    <w:rsid w:val="00F6639F"/>
    <w:rsid w:val="00F664A0"/>
    <w:rsid w:val="00F66546"/>
    <w:rsid w:val="00F66954"/>
    <w:rsid w:val="00F66B92"/>
    <w:rsid w:val="00F66DAC"/>
    <w:rsid w:val="00F66E3D"/>
    <w:rsid w:val="00F66ED5"/>
    <w:rsid w:val="00F67084"/>
    <w:rsid w:val="00F6721A"/>
    <w:rsid w:val="00F674B6"/>
    <w:rsid w:val="00F674CE"/>
    <w:rsid w:val="00F676C4"/>
    <w:rsid w:val="00F67A22"/>
    <w:rsid w:val="00F67B2E"/>
    <w:rsid w:val="00F67CEF"/>
    <w:rsid w:val="00F67FEF"/>
    <w:rsid w:val="00F701C9"/>
    <w:rsid w:val="00F701F8"/>
    <w:rsid w:val="00F70206"/>
    <w:rsid w:val="00F70288"/>
    <w:rsid w:val="00F703A3"/>
    <w:rsid w:val="00F70408"/>
    <w:rsid w:val="00F704E8"/>
    <w:rsid w:val="00F707ED"/>
    <w:rsid w:val="00F70818"/>
    <w:rsid w:val="00F70C58"/>
    <w:rsid w:val="00F7106F"/>
    <w:rsid w:val="00F711ED"/>
    <w:rsid w:val="00F7151B"/>
    <w:rsid w:val="00F7164E"/>
    <w:rsid w:val="00F71778"/>
    <w:rsid w:val="00F7180C"/>
    <w:rsid w:val="00F718AB"/>
    <w:rsid w:val="00F71DD4"/>
    <w:rsid w:val="00F71FEC"/>
    <w:rsid w:val="00F7205A"/>
    <w:rsid w:val="00F720C1"/>
    <w:rsid w:val="00F72268"/>
    <w:rsid w:val="00F7235C"/>
    <w:rsid w:val="00F7257F"/>
    <w:rsid w:val="00F725B6"/>
    <w:rsid w:val="00F72654"/>
    <w:rsid w:val="00F72711"/>
    <w:rsid w:val="00F72DA9"/>
    <w:rsid w:val="00F72E97"/>
    <w:rsid w:val="00F72FE1"/>
    <w:rsid w:val="00F730B8"/>
    <w:rsid w:val="00F730BB"/>
    <w:rsid w:val="00F73127"/>
    <w:rsid w:val="00F73448"/>
    <w:rsid w:val="00F7345F"/>
    <w:rsid w:val="00F73562"/>
    <w:rsid w:val="00F73817"/>
    <w:rsid w:val="00F738A0"/>
    <w:rsid w:val="00F739C8"/>
    <w:rsid w:val="00F739C9"/>
    <w:rsid w:val="00F73A28"/>
    <w:rsid w:val="00F73A71"/>
    <w:rsid w:val="00F74046"/>
    <w:rsid w:val="00F74096"/>
    <w:rsid w:val="00F74104"/>
    <w:rsid w:val="00F7423A"/>
    <w:rsid w:val="00F7480D"/>
    <w:rsid w:val="00F750AA"/>
    <w:rsid w:val="00F752A8"/>
    <w:rsid w:val="00F75448"/>
    <w:rsid w:val="00F756CB"/>
    <w:rsid w:val="00F7590F"/>
    <w:rsid w:val="00F75AD0"/>
    <w:rsid w:val="00F75B58"/>
    <w:rsid w:val="00F75C6A"/>
    <w:rsid w:val="00F75C94"/>
    <w:rsid w:val="00F75FF6"/>
    <w:rsid w:val="00F767FD"/>
    <w:rsid w:val="00F769CC"/>
    <w:rsid w:val="00F76BCF"/>
    <w:rsid w:val="00F76DE9"/>
    <w:rsid w:val="00F76E5A"/>
    <w:rsid w:val="00F76EE4"/>
    <w:rsid w:val="00F770D4"/>
    <w:rsid w:val="00F771B9"/>
    <w:rsid w:val="00F77203"/>
    <w:rsid w:val="00F7724B"/>
    <w:rsid w:val="00F77326"/>
    <w:rsid w:val="00F77462"/>
    <w:rsid w:val="00F77564"/>
    <w:rsid w:val="00F77695"/>
    <w:rsid w:val="00F77719"/>
    <w:rsid w:val="00F77833"/>
    <w:rsid w:val="00F77AEA"/>
    <w:rsid w:val="00F77AFA"/>
    <w:rsid w:val="00F77B28"/>
    <w:rsid w:val="00F77CBF"/>
    <w:rsid w:val="00F77EA8"/>
    <w:rsid w:val="00F802FC"/>
    <w:rsid w:val="00F8058A"/>
    <w:rsid w:val="00F806C9"/>
    <w:rsid w:val="00F8070A"/>
    <w:rsid w:val="00F80752"/>
    <w:rsid w:val="00F807B4"/>
    <w:rsid w:val="00F80838"/>
    <w:rsid w:val="00F808BC"/>
    <w:rsid w:val="00F80A3C"/>
    <w:rsid w:val="00F80E52"/>
    <w:rsid w:val="00F80FEF"/>
    <w:rsid w:val="00F8151D"/>
    <w:rsid w:val="00F81809"/>
    <w:rsid w:val="00F81A05"/>
    <w:rsid w:val="00F82005"/>
    <w:rsid w:val="00F82101"/>
    <w:rsid w:val="00F823D3"/>
    <w:rsid w:val="00F823E7"/>
    <w:rsid w:val="00F824AE"/>
    <w:rsid w:val="00F8274F"/>
    <w:rsid w:val="00F82B57"/>
    <w:rsid w:val="00F82D0E"/>
    <w:rsid w:val="00F82DCB"/>
    <w:rsid w:val="00F82E23"/>
    <w:rsid w:val="00F82FCF"/>
    <w:rsid w:val="00F83211"/>
    <w:rsid w:val="00F834FF"/>
    <w:rsid w:val="00F83797"/>
    <w:rsid w:val="00F83897"/>
    <w:rsid w:val="00F839DF"/>
    <w:rsid w:val="00F83B38"/>
    <w:rsid w:val="00F83D2E"/>
    <w:rsid w:val="00F83E9E"/>
    <w:rsid w:val="00F83FC7"/>
    <w:rsid w:val="00F841DB"/>
    <w:rsid w:val="00F843E8"/>
    <w:rsid w:val="00F84428"/>
    <w:rsid w:val="00F844C9"/>
    <w:rsid w:val="00F844F1"/>
    <w:rsid w:val="00F84765"/>
    <w:rsid w:val="00F84AED"/>
    <w:rsid w:val="00F84B25"/>
    <w:rsid w:val="00F84C30"/>
    <w:rsid w:val="00F84D1C"/>
    <w:rsid w:val="00F84D47"/>
    <w:rsid w:val="00F84E23"/>
    <w:rsid w:val="00F84EA8"/>
    <w:rsid w:val="00F8500B"/>
    <w:rsid w:val="00F85157"/>
    <w:rsid w:val="00F8534A"/>
    <w:rsid w:val="00F855E8"/>
    <w:rsid w:val="00F85728"/>
    <w:rsid w:val="00F857B3"/>
    <w:rsid w:val="00F8580E"/>
    <w:rsid w:val="00F85880"/>
    <w:rsid w:val="00F858F3"/>
    <w:rsid w:val="00F85BE9"/>
    <w:rsid w:val="00F85D00"/>
    <w:rsid w:val="00F85D28"/>
    <w:rsid w:val="00F85D8C"/>
    <w:rsid w:val="00F86040"/>
    <w:rsid w:val="00F86196"/>
    <w:rsid w:val="00F8635A"/>
    <w:rsid w:val="00F86455"/>
    <w:rsid w:val="00F8655C"/>
    <w:rsid w:val="00F86659"/>
    <w:rsid w:val="00F86A86"/>
    <w:rsid w:val="00F86A91"/>
    <w:rsid w:val="00F86C11"/>
    <w:rsid w:val="00F86E44"/>
    <w:rsid w:val="00F86F6F"/>
    <w:rsid w:val="00F87339"/>
    <w:rsid w:val="00F87560"/>
    <w:rsid w:val="00F87614"/>
    <w:rsid w:val="00F87E7B"/>
    <w:rsid w:val="00F87F7D"/>
    <w:rsid w:val="00F87FC1"/>
    <w:rsid w:val="00F9021D"/>
    <w:rsid w:val="00F902BF"/>
    <w:rsid w:val="00F903C8"/>
    <w:rsid w:val="00F907C8"/>
    <w:rsid w:val="00F90D3A"/>
    <w:rsid w:val="00F91021"/>
    <w:rsid w:val="00F91119"/>
    <w:rsid w:val="00F91338"/>
    <w:rsid w:val="00F91430"/>
    <w:rsid w:val="00F916B7"/>
    <w:rsid w:val="00F916D5"/>
    <w:rsid w:val="00F917CF"/>
    <w:rsid w:val="00F91B6C"/>
    <w:rsid w:val="00F91B98"/>
    <w:rsid w:val="00F91E98"/>
    <w:rsid w:val="00F9226E"/>
    <w:rsid w:val="00F92398"/>
    <w:rsid w:val="00F9287F"/>
    <w:rsid w:val="00F9295D"/>
    <w:rsid w:val="00F92A4E"/>
    <w:rsid w:val="00F92BF9"/>
    <w:rsid w:val="00F92D96"/>
    <w:rsid w:val="00F92E2A"/>
    <w:rsid w:val="00F9314A"/>
    <w:rsid w:val="00F931A7"/>
    <w:rsid w:val="00F932A6"/>
    <w:rsid w:val="00F93999"/>
    <w:rsid w:val="00F93A2C"/>
    <w:rsid w:val="00F93BBC"/>
    <w:rsid w:val="00F93FBA"/>
    <w:rsid w:val="00F94244"/>
    <w:rsid w:val="00F94297"/>
    <w:rsid w:val="00F94311"/>
    <w:rsid w:val="00F9462D"/>
    <w:rsid w:val="00F94765"/>
    <w:rsid w:val="00F94783"/>
    <w:rsid w:val="00F94861"/>
    <w:rsid w:val="00F94A85"/>
    <w:rsid w:val="00F94E5B"/>
    <w:rsid w:val="00F94F8D"/>
    <w:rsid w:val="00F94FD4"/>
    <w:rsid w:val="00F9511C"/>
    <w:rsid w:val="00F95139"/>
    <w:rsid w:val="00F954D5"/>
    <w:rsid w:val="00F95540"/>
    <w:rsid w:val="00F957A7"/>
    <w:rsid w:val="00F958BC"/>
    <w:rsid w:val="00F95E09"/>
    <w:rsid w:val="00F9655A"/>
    <w:rsid w:val="00F966FC"/>
    <w:rsid w:val="00F96E67"/>
    <w:rsid w:val="00F96F66"/>
    <w:rsid w:val="00F97707"/>
    <w:rsid w:val="00F97760"/>
    <w:rsid w:val="00F97892"/>
    <w:rsid w:val="00F97C0E"/>
    <w:rsid w:val="00F97D3F"/>
    <w:rsid w:val="00F97DBD"/>
    <w:rsid w:val="00F97E87"/>
    <w:rsid w:val="00FA00DC"/>
    <w:rsid w:val="00FA01BA"/>
    <w:rsid w:val="00FA02DF"/>
    <w:rsid w:val="00FA0458"/>
    <w:rsid w:val="00FA0512"/>
    <w:rsid w:val="00FA05AD"/>
    <w:rsid w:val="00FA07FC"/>
    <w:rsid w:val="00FA088C"/>
    <w:rsid w:val="00FA08EA"/>
    <w:rsid w:val="00FA09F7"/>
    <w:rsid w:val="00FA0A79"/>
    <w:rsid w:val="00FA0AA1"/>
    <w:rsid w:val="00FA0D4C"/>
    <w:rsid w:val="00FA0F5F"/>
    <w:rsid w:val="00FA0F70"/>
    <w:rsid w:val="00FA1283"/>
    <w:rsid w:val="00FA171D"/>
    <w:rsid w:val="00FA1869"/>
    <w:rsid w:val="00FA190C"/>
    <w:rsid w:val="00FA19E6"/>
    <w:rsid w:val="00FA1BE9"/>
    <w:rsid w:val="00FA1C55"/>
    <w:rsid w:val="00FA1C87"/>
    <w:rsid w:val="00FA1CE6"/>
    <w:rsid w:val="00FA1F7D"/>
    <w:rsid w:val="00FA2428"/>
    <w:rsid w:val="00FA2455"/>
    <w:rsid w:val="00FA2BB2"/>
    <w:rsid w:val="00FA2E23"/>
    <w:rsid w:val="00FA2FD9"/>
    <w:rsid w:val="00FA3179"/>
    <w:rsid w:val="00FA32CA"/>
    <w:rsid w:val="00FA34AF"/>
    <w:rsid w:val="00FA350F"/>
    <w:rsid w:val="00FA3626"/>
    <w:rsid w:val="00FA36D9"/>
    <w:rsid w:val="00FA3968"/>
    <w:rsid w:val="00FA3B92"/>
    <w:rsid w:val="00FA3ED5"/>
    <w:rsid w:val="00FA417F"/>
    <w:rsid w:val="00FA499E"/>
    <w:rsid w:val="00FA4AE9"/>
    <w:rsid w:val="00FA4E4A"/>
    <w:rsid w:val="00FA5204"/>
    <w:rsid w:val="00FA52F2"/>
    <w:rsid w:val="00FA53C9"/>
    <w:rsid w:val="00FA5575"/>
    <w:rsid w:val="00FA567D"/>
    <w:rsid w:val="00FA5763"/>
    <w:rsid w:val="00FA5884"/>
    <w:rsid w:val="00FA5971"/>
    <w:rsid w:val="00FA66D4"/>
    <w:rsid w:val="00FA676E"/>
    <w:rsid w:val="00FA67F7"/>
    <w:rsid w:val="00FA6828"/>
    <w:rsid w:val="00FA6BF2"/>
    <w:rsid w:val="00FA6C75"/>
    <w:rsid w:val="00FA6F7C"/>
    <w:rsid w:val="00FA700D"/>
    <w:rsid w:val="00FA7030"/>
    <w:rsid w:val="00FA7181"/>
    <w:rsid w:val="00FA7367"/>
    <w:rsid w:val="00FA7486"/>
    <w:rsid w:val="00FA74A8"/>
    <w:rsid w:val="00FA76B7"/>
    <w:rsid w:val="00FA7911"/>
    <w:rsid w:val="00FA7A01"/>
    <w:rsid w:val="00FA7AA5"/>
    <w:rsid w:val="00FA7B41"/>
    <w:rsid w:val="00FA7C94"/>
    <w:rsid w:val="00FA7D9A"/>
    <w:rsid w:val="00FA7DB0"/>
    <w:rsid w:val="00FA7DF4"/>
    <w:rsid w:val="00FA7F3A"/>
    <w:rsid w:val="00FA7F56"/>
    <w:rsid w:val="00FB010B"/>
    <w:rsid w:val="00FB01C9"/>
    <w:rsid w:val="00FB01CA"/>
    <w:rsid w:val="00FB02A4"/>
    <w:rsid w:val="00FB042D"/>
    <w:rsid w:val="00FB0687"/>
    <w:rsid w:val="00FB07B5"/>
    <w:rsid w:val="00FB0B1F"/>
    <w:rsid w:val="00FB0BEA"/>
    <w:rsid w:val="00FB0D1F"/>
    <w:rsid w:val="00FB0EBA"/>
    <w:rsid w:val="00FB10B1"/>
    <w:rsid w:val="00FB10EA"/>
    <w:rsid w:val="00FB1BA6"/>
    <w:rsid w:val="00FB22BE"/>
    <w:rsid w:val="00FB2629"/>
    <w:rsid w:val="00FB2768"/>
    <w:rsid w:val="00FB27B4"/>
    <w:rsid w:val="00FB2B06"/>
    <w:rsid w:val="00FB2BD3"/>
    <w:rsid w:val="00FB3134"/>
    <w:rsid w:val="00FB31C6"/>
    <w:rsid w:val="00FB33ED"/>
    <w:rsid w:val="00FB3693"/>
    <w:rsid w:val="00FB3790"/>
    <w:rsid w:val="00FB3B4C"/>
    <w:rsid w:val="00FB3E05"/>
    <w:rsid w:val="00FB403A"/>
    <w:rsid w:val="00FB45B2"/>
    <w:rsid w:val="00FB473A"/>
    <w:rsid w:val="00FB48C7"/>
    <w:rsid w:val="00FB492D"/>
    <w:rsid w:val="00FB4D2D"/>
    <w:rsid w:val="00FB4DAC"/>
    <w:rsid w:val="00FB4DE9"/>
    <w:rsid w:val="00FB4DEB"/>
    <w:rsid w:val="00FB4EB0"/>
    <w:rsid w:val="00FB4ED3"/>
    <w:rsid w:val="00FB513B"/>
    <w:rsid w:val="00FB5192"/>
    <w:rsid w:val="00FB531A"/>
    <w:rsid w:val="00FB539F"/>
    <w:rsid w:val="00FB53FF"/>
    <w:rsid w:val="00FB5840"/>
    <w:rsid w:val="00FB58C1"/>
    <w:rsid w:val="00FB59E8"/>
    <w:rsid w:val="00FB5AC7"/>
    <w:rsid w:val="00FB5EFF"/>
    <w:rsid w:val="00FB68AB"/>
    <w:rsid w:val="00FB6A04"/>
    <w:rsid w:val="00FB6BAB"/>
    <w:rsid w:val="00FB6BD8"/>
    <w:rsid w:val="00FB6F9F"/>
    <w:rsid w:val="00FB7353"/>
    <w:rsid w:val="00FB73F2"/>
    <w:rsid w:val="00FB73F7"/>
    <w:rsid w:val="00FB74CD"/>
    <w:rsid w:val="00FB7662"/>
    <w:rsid w:val="00FB76F1"/>
    <w:rsid w:val="00FB76FA"/>
    <w:rsid w:val="00FB7764"/>
    <w:rsid w:val="00FB77D2"/>
    <w:rsid w:val="00FB78E8"/>
    <w:rsid w:val="00FB792C"/>
    <w:rsid w:val="00FB7B50"/>
    <w:rsid w:val="00FB7DBF"/>
    <w:rsid w:val="00FC045B"/>
    <w:rsid w:val="00FC0654"/>
    <w:rsid w:val="00FC0684"/>
    <w:rsid w:val="00FC0758"/>
    <w:rsid w:val="00FC08F2"/>
    <w:rsid w:val="00FC0B29"/>
    <w:rsid w:val="00FC0D6C"/>
    <w:rsid w:val="00FC0EBF"/>
    <w:rsid w:val="00FC0FC8"/>
    <w:rsid w:val="00FC0FF0"/>
    <w:rsid w:val="00FC1080"/>
    <w:rsid w:val="00FC10E9"/>
    <w:rsid w:val="00FC1358"/>
    <w:rsid w:val="00FC13DC"/>
    <w:rsid w:val="00FC18FB"/>
    <w:rsid w:val="00FC1959"/>
    <w:rsid w:val="00FC1B99"/>
    <w:rsid w:val="00FC1C63"/>
    <w:rsid w:val="00FC20C3"/>
    <w:rsid w:val="00FC2383"/>
    <w:rsid w:val="00FC25D7"/>
    <w:rsid w:val="00FC2806"/>
    <w:rsid w:val="00FC295A"/>
    <w:rsid w:val="00FC2993"/>
    <w:rsid w:val="00FC321B"/>
    <w:rsid w:val="00FC32AC"/>
    <w:rsid w:val="00FC3538"/>
    <w:rsid w:val="00FC38D6"/>
    <w:rsid w:val="00FC3A37"/>
    <w:rsid w:val="00FC3AA6"/>
    <w:rsid w:val="00FC3B23"/>
    <w:rsid w:val="00FC3BC9"/>
    <w:rsid w:val="00FC3BF1"/>
    <w:rsid w:val="00FC3C6E"/>
    <w:rsid w:val="00FC4286"/>
    <w:rsid w:val="00FC4453"/>
    <w:rsid w:val="00FC4660"/>
    <w:rsid w:val="00FC478C"/>
    <w:rsid w:val="00FC4B60"/>
    <w:rsid w:val="00FC4BF2"/>
    <w:rsid w:val="00FC5116"/>
    <w:rsid w:val="00FC515E"/>
    <w:rsid w:val="00FC5517"/>
    <w:rsid w:val="00FC5641"/>
    <w:rsid w:val="00FC5751"/>
    <w:rsid w:val="00FC5B45"/>
    <w:rsid w:val="00FC5C05"/>
    <w:rsid w:val="00FC6301"/>
    <w:rsid w:val="00FC6443"/>
    <w:rsid w:val="00FC671E"/>
    <w:rsid w:val="00FC6863"/>
    <w:rsid w:val="00FC6E6B"/>
    <w:rsid w:val="00FC6F21"/>
    <w:rsid w:val="00FC711B"/>
    <w:rsid w:val="00FC7262"/>
    <w:rsid w:val="00FC732D"/>
    <w:rsid w:val="00FC7424"/>
    <w:rsid w:val="00FC759B"/>
    <w:rsid w:val="00FC77DC"/>
    <w:rsid w:val="00FC79F7"/>
    <w:rsid w:val="00FC7AD3"/>
    <w:rsid w:val="00FC7C58"/>
    <w:rsid w:val="00FC7F4B"/>
    <w:rsid w:val="00FD00A0"/>
    <w:rsid w:val="00FD03A5"/>
    <w:rsid w:val="00FD092B"/>
    <w:rsid w:val="00FD0A89"/>
    <w:rsid w:val="00FD0B16"/>
    <w:rsid w:val="00FD0D50"/>
    <w:rsid w:val="00FD0F28"/>
    <w:rsid w:val="00FD1026"/>
    <w:rsid w:val="00FD120A"/>
    <w:rsid w:val="00FD1246"/>
    <w:rsid w:val="00FD130D"/>
    <w:rsid w:val="00FD181B"/>
    <w:rsid w:val="00FD18E6"/>
    <w:rsid w:val="00FD1F94"/>
    <w:rsid w:val="00FD20B2"/>
    <w:rsid w:val="00FD24E3"/>
    <w:rsid w:val="00FD2653"/>
    <w:rsid w:val="00FD279B"/>
    <w:rsid w:val="00FD27C2"/>
    <w:rsid w:val="00FD289A"/>
    <w:rsid w:val="00FD28C5"/>
    <w:rsid w:val="00FD28CB"/>
    <w:rsid w:val="00FD2BE3"/>
    <w:rsid w:val="00FD2C2C"/>
    <w:rsid w:val="00FD2C42"/>
    <w:rsid w:val="00FD2E6F"/>
    <w:rsid w:val="00FD3007"/>
    <w:rsid w:val="00FD320D"/>
    <w:rsid w:val="00FD3479"/>
    <w:rsid w:val="00FD34DF"/>
    <w:rsid w:val="00FD359F"/>
    <w:rsid w:val="00FD35C1"/>
    <w:rsid w:val="00FD3601"/>
    <w:rsid w:val="00FD38D2"/>
    <w:rsid w:val="00FD3ABE"/>
    <w:rsid w:val="00FD3D3E"/>
    <w:rsid w:val="00FD3D83"/>
    <w:rsid w:val="00FD3E60"/>
    <w:rsid w:val="00FD40DD"/>
    <w:rsid w:val="00FD42ED"/>
    <w:rsid w:val="00FD4516"/>
    <w:rsid w:val="00FD499A"/>
    <w:rsid w:val="00FD4ABB"/>
    <w:rsid w:val="00FD4E53"/>
    <w:rsid w:val="00FD4EDD"/>
    <w:rsid w:val="00FD54FC"/>
    <w:rsid w:val="00FD58D4"/>
    <w:rsid w:val="00FD5988"/>
    <w:rsid w:val="00FD5A67"/>
    <w:rsid w:val="00FD5BDF"/>
    <w:rsid w:val="00FD5FBC"/>
    <w:rsid w:val="00FD6013"/>
    <w:rsid w:val="00FD6270"/>
    <w:rsid w:val="00FD636F"/>
    <w:rsid w:val="00FD63AE"/>
    <w:rsid w:val="00FD647E"/>
    <w:rsid w:val="00FD655F"/>
    <w:rsid w:val="00FD6A3D"/>
    <w:rsid w:val="00FD6A82"/>
    <w:rsid w:val="00FD6DE5"/>
    <w:rsid w:val="00FD7576"/>
    <w:rsid w:val="00FD76A4"/>
    <w:rsid w:val="00FD7934"/>
    <w:rsid w:val="00FD7BBF"/>
    <w:rsid w:val="00FD7D6A"/>
    <w:rsid w:val="00FD7E60"/>
    <w:rsid w:val="00FD7F40"/>
    <w:rsid w:val="00FD7F5F"/>
    <w:rsid w:val="00FD7FC4"/>
    <w:rsid w:val="00FE0035"/>
    <w:rsid w:val="00FE0437"/>
    <w:rsid w:val="00FE0528"/>
    <w:rsid w:val="00FE0607"/>
    <w:rsid w:val="00FE0636"/>
    <w:rsid w:val="00FE0699"/>
    <w:rsid w:val="00FE06F3"/>
    <w:rsid w:val="00FE074E"/>
    <w:rsid w:val="00FE093D"/>
    <w:rsid w:val="00FE095C"/>
    <w:rsid w:val="00FE0AE3"/>
    <w:rsid w:val="00FE0BEC"/>
    <w:rsid w:val="00FE1197"/>
    <w:rsid w:val="00FE165E"/>
    <w:rsid w:val="00FE1934"/>
    <w:rsid w:val="00FE1BAB"/>
    <w:rsid w:val="00FE1DA2"/>
    <w:rsid w:val="00FE1E5C"/>
    <w:rsid w:val="00FE1F18"/>
    <w:rsid w:val="00FE2192"/>
    <w:rsid w:val="00FE2277"/>
    <w:rsid w:val="00FE2716"/>
    <w:rsid w:val="00FE2824"/>
    <w:rsid w:val="00FE2C29"/>
    <w:rsid w:val="00FE2D19"/>
    <w:rsid w:val="00FE2E67"/>
    <w:rsid w:val="00FE2EB3"/>
    <w:rsid w:val="00FE311A"/>
    <w:rsid w:val="00FE32A3"/>
    <w:rsid w:val="00FE334D"/>
    <w:rsid w:val="00FE33DB"/>
    <w:rsid w:val="00FE34ED"/>
    <w:rsid w:val="00FE3697"/>
    <w:rsid w:val="00FE36A4"/>
    <w:rsid w:val="00FE370A"/>
    <w:rsid w:val="00FE38F4"/>
    <w:rsid w:val="00FE3CBF"/>
    <w:rsid w:val="00FE3CF1"/>
    <w:rsid w:val="00FE3F79"/>
    <w:rsid w:val="00FE3FD1"/>
    <w:rsid w:val="00FE40D7"/>
    <w:rsid w:val="00FE4203"/>
    <w:rsid w:val="00FE4237"/>
    <w:rsid w:val="00FE47EE"/>
    <w:rsid w:val="00FE4A19"/>
    <w:rsid w:val="00FE4A54"/>
    <w:rsid w:val="00FE4B45"/>
    <w:rsid w:val="00FE4B65"/>
    <w:rsid w:val="00FE4C45"/>
    <w:rsid w:val="00FE5036"/>
    <w:rsid w:val="00FE5298"/>
    <w:rsid w:val="00FE553D"/>
    <w:rsid w:val="00FE5624"/>
    <w:rsid w:val="00FE5714"/>
    <w:rsid w:val="00FE5C8E"/>
    <w:rsid w:val="00FE5DAD"/>
    <w:rsid w:val="00FE5DDD"/>
    <w:rsid w:val="00FE5E1A"/>
    <w:rsid w:val="00FE5E39"/>
    <w:rsid w:val="00FE5FF6"/>
    <w:rsid w:val="00FE6579"/>
    <w:rsid w:val="00FE67B5"/>
    <w:rsid w:val="00FE689F"/>
    <w:rsid w:val="00FE6903"/>
    <w:rsid w:val="00FE691B"/>
    <w:rsid w:val="00FE69E2"/>
    <w:rsid w:val="00FE6C9D"/>
    <w:rsid w:val="00FE760F"/>
    <w:rsid w:val="00FE76DD"/>
    <w:rsid w:val="00FE7CDE"/>
    <w:rsid w:val="00FE7D3B"/>
    <w:rsid w:val="00FE7DAA"/>
    <w:rsid w:val="00FF03BA"/>
    <w:rsid w:val="00FF0576"/>
    <w:rsid w:val="00FF05DE"/>
    <w:rsid w:val="00FF066B"/>
    <w:rsid w:val="00FF0F41"/>
    <w:rsid w:val="00FF112E"/>
    <w:rsid w:val="00FF16C7"/>
    <w:rsid w:val="00FF1875"/>
    <w:rsid w:val="00FF1ACC"/>
    <w:rsid w:val="00FF1B25"/>
    <w:rsid w:val="00FF2579"/>
    <w:rsid w:val="00FF2BA8"/>
    <w:rsid w:val="00FF2C12"/>
    <w:rsid w:val="00FF311E"/>
    <w:rsid w:val="00FF3577"/>
    <w:rsid w:val="00FF37AA"/>
    <w:rsid w:val="00FF3979"/>
    <w:rsid w:val="00FF3A2C"/>
    <w:rsid w:val="00FF3A88"/>
    <w:rsid w:val="00FF3AE7"/>
    <w:rsid w:val="00FF4222"/>
    <w:rsid w:val="00FF42F5"/>
    <w:rsid w:val="00FF43C8"/>
    <w:rsid w:val="00FF4515"/>
    <w:rsid w:val="00FF4743"/>
    <w:rsid w:val="00FF4AB3"/>
    <w:rsid w:val="00FF4B01"/>
    <w:rsid w:val="00FF4B2C"/>
    <w:rsid w:val="00FF4DD7"/>
    <w:rsid w:val="00FF4EF0"/>
    <w:rsid w:val="00FF51E3"/>
    <w:rsid w:val="00FF5305"/>
    <w:rsid w:val="00FF539F"/>
    <w:rsid w:val="00FF55D1"/>
    <w:rsid w:val="00FF55E1"/>
    <w:rsid w:val="00FF5665"/>
    <w:rsid w:val="00FF59A2"/>
    <w:rsid w:val="00FF5C4D"/>
    <w:rsid w:val="00FF5E8B"/>
    <w:rsid w:val="00FF5E96"/>
    <w:rsid w:val="00FF600F"/>
    <w:rsid w:val="00FF602F"/>
    <w:rsid w:val="00FF61F9"/>
    <w:rsid w:val="00FF655E"/>
    <w:rsid w:val="00FF66A0"/>
    <w:rsid w:val="00FF66A1"/>
    <w:rsid w:val="00FF69DE"/>
    <w:rsid w:val="00FF6F18"/>
    <w:rsid w:val="00FF6FB7"/>
    <w:rsid w:val="00FF6FF6"/>
    <w:rsid w:val="00FF7708"/>
    <w:rsid w:val="00FF7E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0" w:qFormat="1"/>
    <w:lsdException w:name="envelope return"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3" w:uiPriority="0"/>
    <w:lsdException w:name="List 4" w:uiPriority="0"/>
    <w:lsdException w:name="List 5" w:uiPriority="0"/>
    <w:lsdException w:name="List Number 2"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First Inden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86A93"/>
    <w:pPr>
      <w:widowControl w:val="0"/>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paragraph" w:styleId="11">
    <w:name w:val="heading 1"/>
    <w:aliases w:val="Заг4"/>
    <w:basedOn w:val="a0"/>
    <w:next w:val="a0"/>
    <w:link w:val="12"/>
    <w:qFormat/>
    <w:rsid w:val="000A771E"/>
    <w:pPr>
      <w:outlineLvl w:val="0"/>
    </w:pPr>
    <w:rPr>
      <w:b/>
      <w:lang w:val="x-none" w:eastAsia="x-none"/>
    </w:rPr>
  </w:style>
  <w:style w:type="paragraph" w:styleId="23">
    <w:name w:val="heading 2"/>
    <w:basedOn w:val="a0"/>
    <w:next w:val="a0"/>
    <w:link w:val="24"/>
    <w:uiPriority w:val="9"/>
    <w:unhideWhenUsed/>
    <w:qFormat/>
    <w:rsid w:val="00895E5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0"/>
    <w:next w:val="a0"/>
    <w:link w:val="31"/>
    <w:uiPriority w:val="9"/>
    <w:unhideWhenUsed/>
    <w:qFormat/>
    <w:rsid w:val="00A31737"/>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nhideWhenUsed/>
    <w:qFormat/>
    <w:rsid w:val="004F0DF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qFormat/>
    <w:rsid w:val="00CF3E0F"/>
    <w:pPr>
      <w:widowControl/>
      <w:autoSpaceDE/>
      <w:autoSpaceDN/>
      <w:adjustRightInd/>
      <w:spacing w:before="240" w:after="60"/>
      <w:jc w:val="left"/>
      <w:outlineLvl w:val="4"/>
    </w:pPr>
    <w:rPr>
      <w:b/>
      <w:bCs/>
      <w:i/>
      <w:iCs/>
      <w:sz w:val="26"/>
      <w:szCs w:val="26"/>
      <w:lang w:val="x-none" w:eastAsia="x-none"/>
    </w:rPr>
  </w:style>
  <w:style w:type="paragraph" w:styleId="6">
    <w:name w:val="heading 6"/>
    <w:basedOn w:val="a0"/>
    <w:next w:val="a0"/>
    <w:link w:val="60"/>
    <w:qFormat/>
    <w:rsid w:val="00CF3E0F"/>
    <w:pPr>
      <w:spacing w:before="240" w:after="60"/>
      <w:outlineLvl w:val="5"/>
    </w:pPr>
    <w:rPr>
      <w:b/>
      <w:bCs/>
      <w:sz w:val="22"/>
      <w:szCs w:val="22"/>
    </w:rPr>
  </w:style>
  <w:style w:type="paragraph" w:styleId="7">
    <w:name w:val="heading 7"/>
    <w:basedOn w:val="a0"/>
    <w:next w:val="a0"/>
    <w:link w:val="70"/>
    <w:qFormat/>
    <w:rsid w:val="00CF3E0F"/>
    <w:pPr>
      <w:keepNext/>
      <w:widowControl/>
      <w:autoSpaceDE/>
      <w:autoSpaceDN/>
      <w:adjustRightInd/>
      <w:spacing w:before="120" w:line="240" w:lineRule="exact"/>
      <w:jc w:val="left"/>
      <w:outlineLvl w:val="6"/>
    </w:pPr>
    <w:rPr>
      <w:sz w:val="24"/>
      <w:szCs w:val="20"/>
      <w:lang w:val="x-none" w:eastAsia="x-none"/>
    </w:rPr>
  </w:style>
  <w:style w:type="paragraph" w:styleId="8">
    <w:name w:val="heading 8"/>
    <w:basedOn w:val="a0"/>
    <w:next w:val="a0"/>
    <w:link w:val="80"/>
    <w:qFormat/>
    <w:rsid w:val="00CF3E0F"/>
    <w:pPr>
      <w:widowControl/>
      <w:autoSpaceDE/>
      <w:autoSpaceDN/>
      <w:adjustRightInd/>
      <w:spacing w:before="240" w:after="60"/>
      <w:jc w:val="left"/>
      <w:outlineLvl w:val="7"/>
    </w:pPr>
    <w:rPr>
      <w:rFonts w:ascii="Calibri" w:hAnsi="Calibri"/>
      <w:i/>
      <w:iCs/>
      <w:sz w:val="24"/>
      <w:szCs w:val="24"/>
      <w:lang w:val="x-none" w:eastAsia="x-none"/>
    </w:rPr>
  </w:style>
  <w:style w:type="paragraph" w:styleId="9">
    <w:name w:val="heading 9"/>
    <w:basedOn w:val="a0"/>
    <w:next w:val="a0"/>
    <w:link w:val="90"/>
    <w:qFormat/>
    <w:rsid w:val="00CF3E0F"/>
    <w:pPr>
      <w:keepNext/>
      <w:suppressAutoHyphens/>
      <w:autoSpaceDE/>
      <w:autoSpaceDN/>
      <w:adjustRightInd/>
      <w:ind w:firstLine="1134"/>
      <w:jc w:val="right"/>
      <w:outlineLvl w:val="8"/>
    </w:pPr>
    <w:rPr>
      <w:rFonts w:eastAsia="Lucida Sans Unicode"/>
      <w:kern w:val="1"/>
      <w:sz w:val="24"/>
      <w:szCs w:val="24"/>
      <w:lang w:val="x-none"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Верхний колонтитул Знак"/>
    <w:aliases w:val="ВерхКолонтитул Знак"/>
    <w:link w:val="a5"/>
    <w:uiPriority w:val="99"/>
    <w:locked/>
    <w:rsid w:val="00E86A93"/>
    <w:rPr>
      <w:rFonts w:ascii="Calibri" w:eastAsia="Calibri" w:hAnsi="Calibri"/>
    </w:rPr>
  </w:style>
  <w:style w:type="paragraph" w:styleId="a5">
    <w:name w:val="header"/>
    <w:aliases w:val="ВерхКолонтитул"/>
    <w:basedOn w:val="a0"/>
    <w:link w:val="a4"/>
    <w:uiPriority w:val="99"/>
    <w:rsid w:val="00E86A93"/>
    <w:pPr>
      <w:widowControl/>
      <w:tabs>
        <w:tab w:val="center" w:pos="4677"/>
        <w:tab w:val="right" w:pos="9355"/>
      </w:tabs>
      <w:autoSpaceDE/>
      <w:autoSpaceDN/>
      <w:adjustRightInd/>
      <w:spacing w:after="200" w:line="276" w:lineRule="auto"/>
    </w:pPr>
    <w:rPr>
      <w:rFonts w:ascii="Calibri" w:eastAsia="Calibri" w:hAnsi="Calibri" w:cstheme="minorBidi"/>
      <w:sz w:val="22"/>
      <w:szCs w:val="22"/>
      <w:lang w:eastAsia="en-US"/>
    </w:rPr>
  </w:style>
  <w:style w:type="character" w:customStyle="1" w:styleId="13">
    <w:name w:val="Верхний колонтитул Знак1"/>
    <w:basedOn w:val="a1"/>
    <w:uiPriority w:val="99"/>
    <w:semiHidden/>
    <w:rsid w:val="00E86A93"/>
    <w:rPr>
      <w:rFonts w:ascii="Times New Roman" w:eastAsia="Times New Roman" w:hAnsi="Times New Roman" w:cs="Times New Roman"/>
      <w:sz w:val="28"/>
      <w:szCs w:val="28"/>
      <w:lang w:eastAsia="ru-RU"/>
    </w:rPr>
  </w:style>
  <w:style w:type="paragraph" w:styleId="a6">
    <w:name w:val="List Paragraph"/>
    <w:aliases w:val="Table-Normal,RSHB_Table-Normal,Bullet List,FooterText,numbered,SL_Абзац списка,Нумерованый список,СпБезКС,Paragraphe de liste1,lp1,ПАРАГРАФ,List_Paragraph,Multilevel para_II,List Paragraph1,Абзац списка11,List Paragraph,Список Нумерованный"/>
    <w:basedOn w:val="a0"/>
    <w:link w:val="a7"/>
    <w:uiPriority w:val="34"/>
    <w:qFormat/>
    <w:rsid w:val="00E86A93"/>
    <w:pPr>
      <w:widowControl/>
      <w:autoSpaceDE/>
      <w:autoSpaceDN/>
      <w:adjustRightInd/>
      <w:spacing w:after="200" w:line="276" w:lineRule="auto"/>
      <w:ind w:left="720"/>
      <w:contextualSpacing/>
      <w:jc w:val="left"/>
    </w:pPr>
    <w:rPr>
      <w:rFonts w:ascii="Calibri" w:hAnsi="Calibri"/>
      <w:sz w:val="22"/>
      <w:szCs w:val="22"/>
      <w:lang w:val="x-none" w:eastAsia="x-none"/>
    </w:rPr>
  </w:style>
  <w:style w:type="character" w:customStyle="1" w:styleId="a7">
    <w:name w:val="Абзац списка Знак"/>
    <w:aliases w:val="Table-Normal Знак,RSHB_Table-Normal Знак,Bullet List Знак,FooterText Знак,numbered Знак,SL_Абзац списка Знак,Нумерованый список Знак,СпБезКС Знак,Paragraphe de liste1 Знак,lp1 Знак,ПАРАГРАФ Знак,List_Paragraph Знак,List Paragraph1 Знак"/>
    <w:link w:val="a6"/>
    <w:qFormat/>
    <w:rsid w:val="00E86A93"/>
    <w:rPr>
      <w:rFonts w:ascii="Calibri" w:eastAsia="Times New Roman" w:hAnsi="Calibri" w:cs="Times New Roman"/>
      <w:lang w:val="x-none" w:eastAsia="x-none"/>
    </w:rPr>
  </w:style>
  <w:style w:type="character" w:customStyle="1" w:styleId="14">
    <w:name w:val="Основной текст Знак1"/>
    <w:aliases w:val="Основной текст1 Знак,bt Знак"/>
    <w:link w:val="a8"/>
    <w:locked/>
    <w:rsid w:val="00A356D2"/>
    <w:rPr>
      <w:sz w:val="24"/>
      <w:szCs w:val="24"/>
      <w:lang w:eastAsia="ru-RU"/>
    </w:rPr>
  </w:style>
  <w:style w:type="paragraph" w:styleId="a8">
    <w:name w:val="Body Text"/>
    <w:aliases w:val="Основной текст1,bt"/>
    <w:basedOn w:val="a0"/>
    <w:link w:val="14"/>
    <w:rsid w:val="00A356D2"/>
    <w:pPr>
      <w:widowControl/>
      <w:autoSpaceDE/>
      <w:autoSpaceDN/>
      <w:adjustRightInd/>
      <w:spacing w:after="120"/>
    </w:pPr>
    <w:rPr>
      <w:rFonts w:asciiTheme="minorHAnsi" w:eastAsiaTheme="minorHAnsi" w:hAnsiTheme="minorHAnsi" w:cstheme="minorBidi"/>
      <w:sz w:val="24"/>
      <w:szCs w:val="24"/>
    </w:rPr>
  </w:style>
  <w:style w:type="character" w:customStyle="1" w:styleId="a9">
    <w:name w:val="Основной текст Знак"/>
    <w:basedOn w:val="a1"/>
    <w:uiPriority w:val="99"/>
    <w:semiHidden/>
    <w:rsid w:val="00A356D2"/>
    <w:rPr>
      <w:rFonts w:ascii="Times New Roman" w:eastAsia="Times New Roman" w:hAnsi="Times New Roman" w:cs="Times New Roman"/>
      <w:sz w:val="28"/>
      <w:szCs w:val="28"/>
      <w:lang w:eastAsia="ru-RU"/>
    </w:rPr>
  </w:style>
  <w:style w:type="character" w:customStyle="1" w:styleId="12">
    <w:name w:val="Заголовок 1 Знак"/>
    <w:aliases w:val="Заг4 Знак"/>
    <w:basedOn w:val="a1"/>
    <w:link w:val="11"/>
    <w:rsid w:val="000A771E"/>
    <w:rPr>
      <w:rFonts w:ascii="Times New Roman" w:eastAsia="Times New Roman" w:hAnsi="Times New Roman" w:cs="Times New Roman"/>
      <w:b/>
      <w:sz w:val="28"/>
      <w:szCs w:val="28"/>
      <w:lang w:val="x-none" w:eastAsia="x-none"/>
    </w:rPr>
  </w:style>
  <w:style w:type="paragraph" w:customStyle="1" w:styleId="aa">
    <w:name w:val="ТекстГаля"/>
    <w:basedOn w:val="a0"/>
    <w:rsid w:val="000A771E"/>
    <w:pPr>
      <w:widowControl/>
      <w:autoSpaceDE/>
      <w:autoSpaceDN/>
      <w:adjustRightInd/>
      <w:spacing w:after="200" w:line="276" w:lineRule="auto"/>
      <w:jc w:val="both"/>
    </w:pPr>
    <w:rPr>
      <w:rFonts w:eastAsia="Calibri"/>
      <w:sz w:val="24"/>
      <w:szCs w:val="24"/>
      <w:lang w:val="en-US" w:eastAsia="en-US"/>
    </w:rPr>
  </w:style>
  <w:style w:type="paragraph" w:customStyle="1" w:styleId="15">
    <w:name w:val="ЗАГ1"/>
    <w:basedOn w:val="a0"/>
    <w:qFormat/>
    <w:rsid w:val="000A771E"/>
    <w:pPr>
      <w:ind w:left="142"/>
      <w:outlineLvl w:val="1"/>
    </w:pPr>
    <w:rPr>
      <w:b/>
      <w:szCs w:val="30"/>
      <w:lang w:val="x-none" w:eastAsia="x-none"/>
    </w:rPr>
  </w:style>
  <w:style w:type="paragraph" w:customStyle="1" w:styleId="25">
    <w:name w:val="ЗАГ2"/>
    <w:basedOn w:val="23"/>
    <w:qFormat/>
    <w:rsid w:val="00895E58"/>
    <w:pPr>
      <w:keepNext w:val="0"/>
      <w:keepLines w:val="0"/>
      <w:spacing w:before="0"/>
    </w:pPr>
    <w:rPr>
      <w:rFonts w:ascii="Times New Roman" w:eastAsia="Times New Roman" w:hAnsi="Times New Roman" w:cs="Times New Roman"/>
      <w:b/>
      <w:color w:val="auto"/>
      <w:sz w:val="28"/>
      <w:szCs w:val="30"/>
      <w:lang w:val="x-none" w:eastAsia="x-none"/>
    </w:rPr>
  </w:style>
  <w:style w:type="character" w:customStyle="1" w:styleId="24">
    <w:name w:val="Заголовок 2 Знак"/>
    <w:basedOn w:val="a1"/>
    <w:link w:val="23"/>
    <w:uiPriority w:val="9"/>
    <w:rsid w:val="00895E58"/>
    <w:rPr>
      <w:rFonts w:asciiTheme="majorHAnsi" w:eastAsiaTheme="majorEastAsia" w:hAnsiTheme="majorHAnsi" w:cstheme="majorBidi"/>
      <w:color w:val="2E74B5" w:themeColor="accent1" w:themeShade="BF"/>
      <w:sz w:val="26"/>
      <w:szCs w:val="26"/>
      <w:lang w:eastAsia="ru-RU"/>
    </w:rPr>
  </w:style>
  <w:style w:type="paragraph" w:customStyle="1" w:styleId="ConsPlusNormal">
    <w:name w:val="ConsPlusNormal"/>
    <w:link w:val="ConsPlusNormal0"/>
    <w:qFormat/>
    <w:rsid w:val="008845C2"/>
    <w:pPr>
      <w:widowControl w:val="0"/>
      <w:autoSpaceDE w:val="0"/>
      <w:autoSpaceDN w:val="0"/>
      <w:spacing w:after="0" w:line="240" w:lineRule="auto"/>
    </w:pPr>
    <w:rPr>
      <w:rFonts w:ascii="Times New Roman" w:eastAsia="Times New Roman" w:hAnsi="Times New Roman" w:cs="Times New Roman"/>
      <w:sz w:val="28"/>
      <w:szCs w:val="20"/>
      <w:lang w:eastAsia="ru-RU"/>
    </w:rPr>
  </w:style>
  <w:style w:type="character" w:styleId="ab">
    <w:name w:val="Hyperlink"/>
    <w:link w:val="16"/>
    <w:rsid w:val="000175EC"/>
    <w:rPr>
      <w:color w:val="0000FF"/>
      <w:u w:val="single"/>
    </w:rPr>
  </w:style>
  <w:style w:type="character" w:customStyle="1" w:styleId="FontStyle15">
    <w:name w:val="Font Style15"/>
    <w:rsid w:val="000175EC"/>
    <w:rPr>
      <w:rFonts w:ascii="Times New Roman" w:hAnsi="Times New Roman" w:cs="Times New Roman"/>
      <w:sz w:val="28"/>
      <w:szCs w:val="28"/>
    </w:rPr>
  </w:style>
  <w:style w:type="character" w:customStyle="1" w:styleId="31">
    <w:name w:val="Заголовок 3 Знак"/>
    <w:basedOn w:val="a1"/>
    <w:link w:val="30"/>
    <w:uiPriority w:val="9"/>
    <w:rsid w:val="00A31737"/>
    <w:rPr>
      <w:rFonts w:asciiTheme="majorHAnsi" w:eastAsiaTheme="majorEastAsia" w:hAnsiTheme="majorHAnsi" w:cstheme="majorBidi"/>
      <w:color w:val="1F4D78" w:themeColor="accent1" w:themeShade="7F"/>
      <w:sz w:val="24"/>
      <w:szCs w:val="24"/>
      <w:lang w:eastAsia="ru-RU"/>
    </w:rPr>
  </w:style>
  <w:style w:type="character" w:customStyle="1" w:styleId="ac">
    <w:name w:val="Текст сноски Знак"/>
    <w:aliases w:val="Текст сноски Знак1 Знак Знак,Текст сноски Знак Знак1 Знак Знак,Char Знак Знак Знак Знак Знак Знак,Char Знак Char Char Знак Знак Знак Знак Знак,Footnote Text1 Знак Знак1 Знак Знак Знак Знак,Footnote Text Char Знак"/>
    <w:link w:val="ad"/>
    <w:uiPriority w:val="99"/>
    <w:locked/>
    <w:rsid w:val="00A31737"/>
    <w:rPr>
      <w:lang w:eastAsia="ru-RU"/>
    </w:rPr>
  </w:style>
  <w:style w:type="paragraph" w:styleId="ad">
    <w:name w:val="footnote text"/>
    <w:aliases w:val="Текст сноски Знак1 Знак,Текст сноски Знак Знак1 Знак,Char Знак Знак Знак Знак Знак,Char Знак Char Char Знак Знак Знак Знак,Footnote Text1 Знак Знак1 Знак Знак Знак,Char Знак Char Char1 Char Char Знак Знак Знак Знак,Footnote Text Char"/>
    <w:basedOn w:val="a0"/>
    <w:link w:val="ac"/>
    <w:uiPriority w:val="99"/>
    <w:qFormat/>
    <w:rsid w:val="00A31737"/>
    <w:pPr>
      <w:widowControl/>
      <w:autoSpaceDE/>
      <w:autoSpaceDN/>
      <w:adjustRightInd/>
    </w:pPr>
    <w:rPr>
      <w:rFonts w:asciiTheme="minorHAnsi" w:eastAsiaTheme="minorHAnsi" w:hAnsiTheme="minorHAnsi" w:cstheme="minorBidi"/>
      <w:sz w:val="22"/>
      <w:szCs w:val="22"/>
    </w:rPr>
  </w:style>
  <w:style w:type="character" w:customStyle="1" w:styleId="17">
    <w:name w:val="Текст сноски Знак1"/>
    <w:basedOn w:val="a1"/>
    <w:uiPriority w:val="99"/>
    <w:semiHidden/>
    <w:rsid w:val="00A31737"/>
    <w:rPr>
      <w:rFonts w:ascii="Times New Roman" w:eastAsia="Times New Roman" w:hAnsi="Times New Roman" w:cs="Times New Roman"/>
      <w:sz w:val="20"/>
      <w:szCs w:val="20"/>
      <w:lang w:eastAsia="ru-RU"/>
    </w:rPr>
  </w:style>
  <w:style w:type="character" w:styleId="ae">
    <w:name w:val="footnote reference"/>
    <w:aliases w:val="Знак сноски 1,Знак сноски-FN,Ciae niinee-FN,Referencia nota al pie"/>
    <w:uiPriority w:val="99"/>
    <w:rsid w:val="00A31737"/>
    <w:rPr>
      <w:vertAlign w:val="superscript"/>
    </w:rPr>
  </w:style>
  <w:style w:type="paragraph" w:customStyle="1" w:styleId="bodytext">
    <w:name w:val="bodytext"/>
    <w:basedOn w:val="a0"/>
    <w:qFormat/>
    <w:rsid w:val="00A31737"/>
    <w:pPr>
      <w:widowControl/>
      <w:autoSpaceDE/>
      <w:autoSpaceDN/>
      <w:adjustRightInd/>
      <w:spacing w:before="50" w:after="167"/>
      <w:jc w:val="left"/>
    </w:pPr>
    <w:rPr>
      <w:sz w:val="24"/>
      <w:szCs w:val="24"/>
    </w:rPr>
  </w:style>
  <w:style w:type="paragraph" w:styleId="HTML">
    <w:name w:val="HTML Preformatted"/>
    <w:basedOn w:val="a0"/>
    <w:link w:val="HTML0"/>
    <w:rsid w:val="00A317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pPr>
    <w:rPr>
      <w:rFonts w:ascii="Arial Unicode MS" w:eastAsia="Arial Unicode MS" w:hAnsi="Arial Unicode MS"/>
      <w:sz w:val="20"/>
      <w:szCs w:val="20"/>
      <w:lang w:val="x-none" w:eastAsia="x-none"/>
    </w:rPr>
  </w:style>
  <w:style w:type="character" w:customStyle="1" w:styleId="HTML0">
    <w:name w:val="Стандартный HTML Знак"/>
    <w:basedOn w:val="a1"/>
    <w:link w:val="HTML"/>
    <w:rsid w:val="00A31737"/>
    <w:rPr>
      <w:rFonts w:ascii="Arial Unicode MS" w:eastAsia="Arial Unicode MS" w:hAnsi="Arial Unicode MS" w:cs="Times New Roman"/>
      <w:sz w:val="20"/>
      <w:szCs w:val="20"/>
      <w:lang w:val="x-none" w:eastAsia="x-none"/>
    </w:rPr>
  </w:style>
  <w:style w:type="paragraph" w:customStyle="1" w:styleId="af">
    <w:name w:val="для таблиц"/>
    <w:basedOn w:val="a0"/>
    <w:rsid w:val="00ED60BB"/>
    <w:pPr>
      <w:widowControl/>
      <w:autoSpaceDE/>
      <w:autoSpaceDN/>
      <w:adjustRightInd/>
      <w:ind w:firstLine="709"/>
      <w:jc w:val="both"/>
    </w:pPr>
    <w:rPr>
      <w:bCs/>
      <w:snapToGrid w:val="0"/>
      <w:szCs w:val="20"/>
    </w:rPr>
  </w:style>
  <w:style w:type="paragraph" w:customStyle="1" w:styleId="18">
    <w:name w:val="Знак Знак1"/>
    <w:basedOn w:val="a0"/>
    <w:rsid w:val="0099054A"/>
    <w:pPr>
      <w:widowControl/>
      <w:autoSpaceDE/>
      <w:autoSpaceDN/>
      <w:adjustRightInd/>
      <w:spacing w:after="160" w:line="240" w:lineRule="exact"/>
      <w:jc w:val="left"/>
    </w:pPr>
    <w:rPr>
      <w:rFonts w:ascii="Arial" w:hAnsi="Arial" w:cs="Arial"/>
      <w:sz w:val="20"/>
      <w:szCs w:val="20"/>
      <w:lang w:val="en-US" w:eastAsia="en-US"/>
    </w:rPr>
  </w:style>
  <w:style w:type="paragraph" w:styleId="af0">
    <w:name w:val="Normal (Web)"/>
    <w:aliases w:val=" Знак2,Знак2,Знак2 Знак Знак Знак Знак,Знак2 Знак Знак Знак,Обычный (Web),Обычный (веб) Знак1,Обычный (веб) Знак2 Знак,Обычный (веб) Знак Знак1 Знак,Обычный (веб) Знак1 Знак Знак1,Обычный (веб) Знак Знак Знак Знак,Обычный (веб, Знак Знак6"/>
    <w:basedOn w:val="a0"/>
    <w:link w:val="af1"/>
    <w:uiPriority w:val="99"/>
    <w:qFormat/>
    <w:rsid w:val="0014388F"/>
    <w:pPr>
      <w:widowControl/>
      <w:autoSpaceDE/>
      <w:autoSpaceDN/>
      <w:adjustRightInd/>
      <w:spacing w:before="100" w:beforeAutospacing="1" w:after="100" w:afterAutospacing="1"/>
      <w:jc w:val="left"/>
    </w:pPr>
    <w:rPr>
      <w:sz w:val="24"/>
      <w:szCs w:val="24"/>
    </w:rPr>
  </w:style>
  <w:style w:type="character" w:customStyle="1" w:styleId="af1">
    <w:name w:val="Обычный (веб) Знак"/>
    <w:aliases w:val=" Знак2 Знак,Знак2 Знак,Знак2 Знак Знак Знак Знак Знак,Знак2 Знак Знак Знак Знак1,Обычный (Web) Знак,Обычный (веб) Знак1 Знак,Обычный (веб) Знак2 Знак Знак,Обычный (веб) Знак Знак1 Знак Знак,Обычный (веб) Знак1 Знак Знак1 Знак"/>
    <w:link w:val="af0"/>
    <w:uiPriority w:val="99"/>
    <w:rsid w:val="0014388F"/>
    <w:rPr>
      <w:rFonts w:ascii="Times New Roman" w:eastAsia="Times New Roman" w:hAnsi="Times New Roman" w:cs="Times New Roman"/>
      <w:sz w:val="24"/>
      <w:szCs w:val="24"/>
      <w:lang w:eastAsia="ru-RU"/>
    </w:rPr>
  </w:style>
  <w:style w:type="paragraph" w:styleId="af2">
    <w:name w:val="Body Text Indent"/>
    <w:aliases w:val="Мой Заголовок 1,Основной текст 1,Основной текст с отступом1,Нумерованный список !!,Body Text Indent,Надин стиль,Îñíîâíîé òåêñò 1,Iniiaiie oaeno 1,Основной текст с отступом Знак2,Основной текст с отступом Знак1 Знак"/>
    <w:basedOn w:val="a0"/>
    <w:link w:val="af3"/>
    <w:unhideWhenUsed/>
    <w:rsid w:val="009911A0"/>
    <w:pPr>
      <w:spacing w:after="120"/>
      <w:ind w:left="283"/>
    </w:pPr>
  </w:style>
  <w:style w:type="character" w:customStyle="1" w:styleId="af3">
    <w:name w:val="Основной текст с отступом Знак"/>
    <w:aliases w:val="Мой Заголовок 1 Знак,Основной текст 1 Знак,Основной текст с отступом1 Знак,Нумерованный список !! Знак,Body Text Indent Знак,Надин стиль Знак,Îñíîâíîé òåêñò 1 Знак,Iniiaiie oaeno 1 Знак,Основной текст с отступом Знак2 Знак"/>
    <w:basedOn w:val="a1"/>
    <w:link w:val="af2"/>
    <w:rsid w:val="009911A0"/>
    <w:rPr>
      <w:rFonts w:ascii="Times New Roman" w:eastAsia="Times New Roman" w:hAnsi="Times New Roman" w:cs="Times New Roman"/>
      <w:sz w:val="28"/>
      <w:szCs w:val="28"/>
      <w:lang w:eastAsia="ru-RU"/>
    </w:rPr>
  </w:style>
  <w:style w:type="character" w:customStyle="1" w:styleId="FontStyle17">
    <w:name w:val="Font Style17"/>
    <w:rsid w:val="009911A0"/>
    <w:rPr>
      <w:rFonts w:ascii="Times New Roman" w:hAnsi="Times New Roman" w:cs="Times New Roman"/>
      <w:sz w:val="20"/>
      <w:szCs w:val="20"/>
    </w:rPr>
  </w:style>
  <w:style w:type="character" w:customStyle="1" w:styleId="msonormal0">
    <w:name w:val="msonormal"/>
    <w:basedOn w:val="a1"/>
    <w:rsid w:val="007474C2"/>
  </w:style>
  <w:style w:type="paragraph" w:styleId="af4">
    <w:name w:val="Subtitle"/>
    <w:basedOn w:val="a0"/>
    <w:link w:val="af5"/>
    <w:uiPriority w:val="11"/>
    <w:qFormat/>
    <w:rsid w:val="006738B3"/>
    <w:pPr>
      <w:widowControl/>
      <w:autoSpaceDE/>
      <w:autoSpaceDN/>
      <w:adjustRightInd/>
    </w:pPr>
    <w:rPr>
      <w:szCs w:val="20"/>
      <w:u w:val="single"/>
    </w:rPr>
  </w:style>
  <w:style w:type="character" w:customStyle="1" w:styleId="af5">
    <w:name w:val="Подзаголовок Знак"/>
    <w:basedOn w:val="a1"/>
    <w:link w:val="af4"/>
    <w:uiPriority w:val="11"/>
    <w:rsid w:val="006738B3"/>
    <w:rPr>
      <w:rFonts w:ascii="Times New Roman" w:eastAsia="Times New Roman" w:hAnsi="Times New Roman" w:cs="Times New Roman"/>
      <w:sz w:val="28"/>
      <w:szCs w:val="20"/>
      <w:u w:val="single"/>
      <w:lang w:eastAsia="ru-RU"/>
    </w:rPr>
  </w:style>
  <w:style w:type="paragraph" w:customStyle="1" w:styleId="af6">
    <w:name w:val="Оглавление"/>
    <w:basedOn w:val="a0"/>
    <w:link w:val="af7"/>
    <w:qFormat/>
    <w:rsid w:val="00632EF7"/>
    <w:pPr>
      <w:keepNext/>
      <w:widowControl/>
      <w:autoSpaceDE/>
      <w:autoSpaceDN/>
      <w:adjustRightInd/>
      <w:spacing w:after="120"/>
      <w:jc w:val="both"/>
    </w:pPr>
    <w:rPr>
      <w:rFonts w:eastAsia="Calibri"/>
      <w:b/>
      <w:spacing w:val="-5"/>
      <w:lang w:val="x-none" w:eastAsia="en-US"/>
    </w:rPr>
  </w:style>
  <w:style w:type="character" w:customStyle="1" w:styleId="af7">
    <w:name w:val="Оглавление Знак"/>
    <w:link w:val="af6"/>
    <w:rsid w:val="00632EF7"/>
    <w:rPr>
      <w:rFonts w:ascii="Times New Roman" w:eastAsia="Calibri" w:hAnsi="Times New Roman" w:cs="Times New Roman"/>
      <w:b/>
      <w:spacing w:val="-5"/>
      <w:sz w:val="28"/>
      <w:szCs w:val="28"/>
      <w:lang w:val="x-none"/>
    </w:rPr>
  </w:style>
  <w:style w:type="paragraph" w:styleId="af8">
    <w:name w:val="No Spacing"/>
    <w:aliases w:val="14 _одинарный"/>
    <w:link w:val="af9"/>
    <w:qFormat/>
    <w:rsid w:val="00476439"/>
    <w:pPr>
      <w:spacing w:after="0" w:line="240" w:lineRule="auto"/>
    </w:pPr>
    <w:rPr>
      <w:rFonts w:ascii="Calibri" w:eastAsia="Calibri" w:hAnsi="Calibri" w:cs="Times New Roman"/>
    </w:rPr>
  </w:style>
  <w:style w:type="character" w:customStyle="1" w:styleId="apple-converted-space">
    <w:name w:val="apple-converted-space"/>
    <w:basedOn w:val="a1"/>
    <w:rsid w:val="006A2CDC"/>
  </w:style>
  <w:style w:type="character" w:customStyle="1" w:styleId="af9">
    <w:name w:val="Без интервала Знак"/>
    <w:aliases w:val="14 _одинарный Знак"/>
    <w:link w:val="af8"/>
    <w:locked/>
    <w:rsid w:val="0051204C"/>
    <w:rPr>
      <w:rFonts w:ascii="Calibri" w:eastAsia="Calibri" w:hAnsi="Calibri" w:cs="Times New Roman"/>
    </w:rPr>
  </w:style>
  <w:style w:type="paragraph" w:customStyle="1" w:styleId="BodyText216">
    <w:name w:val="Body Text 216"/>
    <w:basedOn w:val="a0"/>
    <w:uiPriority w:val="99"/>
    <w:rsid w:val="00A52BB8"/>
    <w:pPr>
      <w:widowControl/>
      <w:overflowPunct w:val="0"/>
      <w:ind w:firstLine="720"/>
      <w:jc w:val="both"/>
      <w:textAlignment w:val="baseline"/>
    </w:pPr>
    <w:rPr>
      <w:sz w:val="24"/>
      <w:szCs w:val="20"/>
    </w:rPr>
  </w:style>
  <w:style w:type="paragraph" w:customStyle="1" w:styleId="ConsPlusTitle">
    <w:name w:val="ConsPlusTitle"/>
    <w:uiPriority w:val="99"/>
    <w:rsid w:val="005A24BF"/>
    <w:pPr>
      <w:widowControl w:val="0"/>
      <w:autoSpaceDE w:val="0"/>
      <w:autoSpaceDN w:val="0"/>
      <w:spacing w:after="0" w:line="240" w:lineRule="auto"/>
    </w:pPr>
    <w:rPr>
      <w:rFonts w:ascii="Calibri" w:eastAsia="Times New Roman" w:hAnsi="Calibri" w:cs="Calibri"/>
      <w:b/>
      <w:szCs w:val="20"/>
      <w:lang w:eastAsia="ru-RU"/>
    </w:rPr>
  </w:style>
  <w:style w:type="paragraph" w:styleId="26">
    <w:name w:val="Body Text Indent 2"/>
    <w:basedOn w:val="a0"/>
    <w:link w:val="27"/>
    <w:unhideWhenUsed/>
    <w:rsid w:val="00AF569E"/>
    <w:pPr>
      <w:spacing w:after="120" w:line="480" w:lineRule="auto"/>
      <w:ind w:left="283"/>
    </w:pPr>
  </w:style>
  <w:style w:type="character" w:customStyle="1" w:styleId="27">
    <w:name w:val="Основной текст с отступом 2 Знак"/>
    <w:basedOn w:val="a1"/>
    <w:link w:val="26"/>
    <w:rsid w:val="00AF569E"/>
    <w:rPr>
      <w:rFonts w:ascii="Times New Roman" w:eastAsia="Times New Roman" w:hAnsi="Times New Roman" w:cs="Times New Roman"/>
      <w:sz w:val="28"/>
      <w:szCs w:val="28"/>
      <w:lang w:eastAsia="ru-RU"/>
    </w:rPr>
  </w:style>
  <w:style w:type="paragraph" w:customStyle="1" w:styleId="210">
    <w:name w:val="Основной текст с отступом 21"/>
    <w:basedOn w:val="a0"/>
    <w:rsid w:val="00AF569E"/>
    <w:pPr>
      <w:widowControl/>
      <w:autoSpaceDE/>
      <w:autoSpaceDN/>
      <w:adjustRightInd/>
      <w:spacing w:after="120" w:line="480" w:lineRule="auto"/>
      <w:ind w:left="283"/>
      <w:jc w:val="left"/>
    </w:pPr>
    <w:rPr>
      <w:sz w:val="24"/>
      <w:szCs w:val="24"/>
      <w:lang w:eastAsia="ar-SA"/>
    </w:rPr>
  </w:style>
  <w:style w:type="paragraph" w:customStyle="1" w:styleId="text">
    <w:name w:val="text"/>
    <w:basedOn w:val="a0"/>
    <w:rsid w:val="00AF569E"/>
    <w:pPr>
      <w:widowControl/>
      <w:autoSpaceDE/>
      <w:autoSpaceDN/>
      <w:adjustRightInd/>
      <w:spacing w:before="90"/>
      <w:ind w:firstLine="450"/>
      <w:jc w:val="both"/>
    </w:pPr>
    <w:rPr>
      <w:sz w:val="21"/>
      <w:szCs w:val="21"/>
    </w:rPr>
  </w:style>
  <w:style w:type="paragraph" w:styleId="afa">
    <w:name w:val="Plain Text"/>
    <w:basedOn w:val="a0"/>
    <w:link w:val="afb"/>
    <w:unhideWhenUsed/>
    <w:rsid w:val="008B6726"/>
    <w:pPr>
      <w:widowControl/>
      <w:autoSpaceDE/>
      <w:autoSpaceDN/>
      <w:adjustRightInd/>
      <w:jc w:val="left"/>
    </w:pPr>
    <w:rPr>
      <w:rFonts w:ascii="Calibri" w:eastAsiaTheme="minorHAnsi" w:hAnsi="Calibri" w:cstheme="minorBidi"/>
      <w:sz w:val="22"/>
      <w:szCs w:val="21"/>
      <w:lang w:eastAsia="en-US"/>
    </w:rPr>
  </w:style>
  <w:style w:type="character" w:customStyle="1" w:styleId="afb">
    <w:name w:val="Текст Знак"/>
    <w:basedOn w:val="a1"/>
    <w:link w:val="afa"/>
    <w:rsid w:val="008B6726"/>
    <w:rPr>
      <w:rFonts w:ascii="Calibri" w:hAnsi="Calibri"/>
      <w:szCs w:val="21"/>
    </w:rPr>
  </w:style>
  <w:style w:type="paragraph" w:customStyle="1" w:styleId="afc">
    <w:name w:val="Основной"/>
    <w:basedOn w:val="a0"/>
    <w:qFormat/>
    <w:rsid w:val="000D6775"/>
    <w:pPr>
      <w:autoSpaceDE/>
      <w:autoSpaceDN/>
      <w:adjustRightInd/>
      <w:ind w:firstLine="720"/>
      <w:jc w:val="both"/>
    </w:pPr>
  </w:style>
  <w:style w:type="paragraph" w:customStyle="1" w:styleId="211">
    <w:name w:val="Основной текст 21"/>
    <w:basedOn w:val="a0"/>
    <w:rsid w:val="008B5BCE"/>
    <w:pPr>
      <w:suppressAutoHyphens/>
      <w:autoSpaceDE/>
      <w:autoSpaceDN/>
      <w:adjustRightInd/>
      <w:jc w:val="both"/>
    </w:pPr>
    <w:rPr>
      <w:kern w:val="1"/>
      <w:szCs w:val="24"/>
      <w:lang w:eastAsia="en-US"/>
    </w:rPr>
  </w:style>
  <w:style w:type="character" w:styleId="afd">
    <w:name w:val="Strong"/>
    <w:uiPriority w:val="22"/>
    <w:qFormat/>
    <w:rsid w:val="002E1B7B"/>
    <w:rPr>
      <w:b/>
      <w:bCs/>
    </w:rPr>
  </w:style>
  <w:style w:type="paragraph" w:customStyle="1" w:styleId="19">
    <w:name w:val="Без интервала1"/>
    <w:link w:val="NoSpacingChar"/>
    <w:rsid w:val="00453002"/>
    <w:pPr>
      <w:spacing w:after="0" w:line="240" w:lineRule="auto"/>
    </w:pPr>
    <w:rPr>
      <w:rFonts w:ascii="Calibri" w:eastAsia="Calibri" w:hAnsi="Calibri" w:cs="Calibri"/>
      <w:lang w:eastAsia="ru-RU"/>
    </w:rPr>
  </w:style>
  <w:style w:type="paragraph" w:customStyle="1" w:styleId="Style3">
    <w:name w:val="Style3"/>
    <w:basedOn w:val="a0"/>
    <w:uiPriority w:val="99"/>
    <w:rsid w:val="00940CF3"/>
    <w:pPr>
      <w:spacing w:line="319" w:lineRule="exact"/>
      <w:ind w:firstLine="562"/>
      <w:jc w:val="both"/>
    </w:pPr>
    <w:rPr>
      <w:sz w:val="24"/>
      <w:szCs w:val="24"/>
    </w:rPr>
  </w:style>
  <w:style w:type="character" w:customStyle="1" w:styleId="FontStyle14">
    <w:name w:val="Font Style14"/>
    <w:uiPriority w:val="99"/>
    <w:rsid w:val="00940CF3"/>
    <w:rPr>
      <w:rFonts w:ascii="Times New Roman" w:hAnsi="Times New Roman" w:cs="Times New Roman" w:hint="default"/>
      <w:sz w:val="24"/>
      <w:szCs w:val="24"/>
    </w:rPr>
  </w:style>
  <w:style w:type="paragraph" w:styleId="32">
    <w:name w:val="Body Text Indent 3"/>
    <w:basedOn w:val="a0"/>
    <w:link w:val="33"/>
    <w:uiPriority w:val="99"/>
    <w:unhideWhenUsed/>
    <w:rsid w:val="00ED610D"/>
    <w:pPr>
      <w:widowControl/>
      <w:autoSpaceDE/>
      <w:autoSpaceDN/>
      <w:adjustRightInd/>
      <w:spacing w:after="120"/>
      <w:ind w:left="283"/>
      <w:jc w:val="left"/>
    </w:pPr>
    <w:rPr>
      <w:sz w:val="16"/>
      <w:szCs w:val="16"/>
    </w:rPr>
  </w:style>
  <w:style w:type="character" w:customStyle="1" w:styleId="33">
    <w:name w:val="Основной текст с отступом 3 Знак"/>
    <w:basedOn w:val="a1"/>
    <w:link w:val="32"/>
    <w:uiPriority w:val="99"/>
    <w:rsid w:val="00ED610D"/>
    <w:rPr>
      <w:rFonts w:ascii="Times New Roman" w:eastAsia="Times New Roman" w:hAnsi="Times New Roman" w:cs="Times New Roman"/>
      <w:sz w:val="16"/>
      <w:szCs w:val="16"/>
      <w:lang w:eastAsia="ru-RU"/>
    </w:rPr>
  </w:style>
  <w:style w:type="paragraph" w:customStyle="1" w:styleId="Default">
    <w:name w:val="Default"/>
    <w:rsid w:val="00E93D7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nowrap">
    <w:name w:val="nowrap"/>
    <w:basedOn w:val="a1"/>
    <w:rsid w:val="00C17739"/>
  </w:style>
  <w:style w:type="character" w:customStyle="1" w:styleId="afe">
    <w:name w:val="Основной текст_"/>
    <w:link w:val="160"/>
    <w:rsid w:val="00554B23"/>
    <w:rPr>
      <w:sz w:val="26"/>
      <w:szCs w:val="26"/>
      <w:shd w:val="clear" w:color="auto" w:fill="FFFFFF"/>
    </w:rPr>
  </w:style>
  <w:style w:type="paragraph" w:customStyle="1" w:styleId="aff">
    <w:name w:val="АсписокГаля"/>
    <w:basedOn w:val="a0"/>
    <w:qFormat/>
    <w:rsid w:val="00D9042D"/>
    <w:pPr>
      <w:shd w:val="clear" w:color="auto" w:fill="FFFFFF"/>
      <w:tabs>
        <w:tab w:val="left" w:pos="360"/>
      </w:tabs>
      <w:ind w:firstLine="720"/>
      <w:jc w:val="both"/>
    </w:pPr>
  </w:style>
  <w:style w:type="paragraph" w:customStyle="1" w:styleId="1a">
    <w:name w:val="АзаголовокГаля1"/>
    <w:basedOn w:val="a0"/>
    <w:uiPriority w:val="99"/>
    <w:qFormat/>
    <w:rsid w:val="00D9042D"/>
    <w:pPr>
      <w:widowControl/>
      <w:autoSpaceDE/>
      <w:autoSpaceDN/>
      <w:adjustRightInd/>
    </w:pPr>
    <w:rPr>
      <w:b/>
      <w:szCs w:val="24"/>
    </w:rPr>
  </w:style>
  <w:style w:type="paragraph" w:customStyle="1" w:styleId="aff0">
    <w:name w:val="Стиль"/>
    <w:basedOn w:val="a0"/>
    <w:qFormat/>
    <w:rsid w:val="0048741D"/>
    <w:pPr>
      <w:widowControl/>
      <w:spacing w:line="210" w:lineRule="atLeast"/>
      <w:jc w:val="both"/>
    </w:pPr>
    <w:rPr>
      <w:rFonts w:ascii="AGLettericaCondensed" w:hAnsi="AGLettericaCondensed" w:cs="AGLettericaCondensed"/>
      <w:color w:val="000000"/>
      <w:sz w:val="18"/>
      <w:szCs w:val="18"/>
    </w:rPr>
  </w:style>
  <w:style w:type="paragraph" w:customStyle="1" w:styleId="41">
    <w:name w:val="Стиль4"/>
    <w:basedOn w:val="a0"/>
    <w:qFormat/>
    <w:rsid w:val="0048741D"/>
    <w:pPr>
      <w:widowControl/>
      <w:spacing w:before="113" w:after="57" w:line="210" w:lineRule="atLeast"/>
      <w:ind w:firstLine="567"/>
      <w:jc w:val="left"/>
    </w:pPr>
    <w:rPr>
      <w:rFonts w:ascii="AGLettericaCondensed" w:hAnsi="AGLettericaCondensed" w:cs="AGLettericaCondensed"/>
      <w:b/>
      <w:bCs/>
      <w:color w:val="000000"/>
      <w:sz w:val="20"/>
      <w:szCs w:val="20"/>
    </w:rPr>
  </w:style>
  <w:style w:type="paragraph" w:customStyle="1" w:styleId="1b">
    <w:name w:val="Абзац списка1"/>
    <w:basedOn w:val="a0"/>
    <w:rsid w:val="000B1E73"/>
    <w:pPr>
      <w:widowControl/>
      <w:autoSpaceDE/>
      <w:autoSpaceDN/>
      <w:adjustRightInd/>
      <w:spacing w:after="200" w:line="276" w:lineRule="auto"/>
      <w:ind w:left="720"/>
      <w:contextualSpacing/>
      <w:jc w:val="left"/>
    </w:pPr>
    <w:rPr>
      <w:rFonts w:ascii="Calibri" w:hAnsi="Calibri"/>
      <w:sz w:val="22"/>
      <w:szCs w:val="22"/>
      <w:lang w:eastAsia="en-US"/>
    </w:rPr>
  </w:style>
  <w:style w:type="paragraph" w:customStyle="1" w:styleId="Style4">
    <w:name w:val="Style4"/>
    <w:basedOn w:val="a0"/>
    <w:uiPriority w:val="99"/>
    <w:rsid w:val="008631F1"/>
    <w:pPr>
      <w:spacing w:line="267" w:lineRule="exact"/>
      <w:jc w:val="both"/>
    </w:pPr>
    <w:rPr>
      <w:sz w:val="24"/>
      <w:szCs w:val="24"/>
    </w:rPr>
  </w:style>
  <w:style w:type="character" w:customStyle="1" w:styleId="FontStyle43">
    <w:name w:val="Font Style43"/>
    <w:basedOn w:val="a1"/>
    <w:uiPriority w:val="99"/>
    <w:rsid w:val="008631F1"/>
    <w:rPr>
      <w:rFonts w:ascii="Times New Roman" w:hAnsi="Times New Roman" w:cs="Times New Roman" w:hint="default"/>
      <w:sz w:val="20"/>
      <w:szCs w:val="20"/>
    </w:rPr>
  </w:style>
  <w:style w:type="character" w:customStyle="1" w:styleId="FontStyle44">
    <w:name w:val="Font Style44"/>
    <w:basedOn w:val="a1"/>
    <w:uiPriority w:val="99"/>
    <w:rsid w:val="008631F1"/>
    <w:rPr>
      <w:rFonts w:ascii="Times New Roman" w:hAnsi="Times New Roman" w:cs="Times New Roman" w:hint="default"/>
      <w:b/>
      <w:bCs/>
      <w:sz w:val="20"/>
      <w:szCs w:val="20"/>
    </w:rPr>
  </w:style>
  <w:style w:type="character" w:customStyle="1" w:styleId="BodyTextChar">
    <w:name w:val="Body Text Char"/>
    <w:rsid w:val="00367748"/>
    <w:rPr>
      <w:rFonts w:ascii="Times New Roman" w:hAnsi="Times New Roman" w:cs="Times New Roman" w:hint="default"/>
      <w:spacing w:val="-2"/>
      <w:sz w:val="26"/>
    </w:rPr>
  </w:style>
  <w:style w:type="character" w:customStyle="1" w:styleId="40">
    <w:name w:val="Заголовок 4 Знак"/>
    <w:basedOn w:val="a1"/>
    <w:link w:val="4"/>
    <w:rsid w:val="004F0DF3"/>
    <w:rPr>
      <w:rFonts w:asciiTheme="majorHAnsi" w:eastAsiaTheme="majorEastAsia" w:hAnsiTheme="majorHAnsi" w:cstheme="majorBidi"/>
      <w:i/>
      <w:iCs/>
      <w:color w:val="2E74B5" w:themeColor="accent1" w:themeShade="BF"/>
      <w:sz w:val="28"/>
      <w:szCs w:val="28"/>
      <w:lang w:eastAsia="ru-RU"/>
    </w:rPr>
  </w:style>
  <w:style w:type="character" w:customStyle="1" w:styleId="cut2visible">
    <w:name w:val="cut2__visible"/>
    <w:basedOn w:val="a1"/>
    <w:rsid w:val="006F1A13"/>
  </w:style>
  <w:style w:type="paragraph" w:customStyle="1" w:styleId="Style8">
    <w:name w:val="Style8"/>
    <w:basedOn w:val="a0"/>
    <w:rsid w:val="00D40084"/>
    <w:pPr>
      <w:spacing w:line="322" w:lineRule="exact"/>
      <w:ind w:firstLine="691"/>
      <w:jc w:val="both"/>
    </w:pPr>
  </w:style>
  <w:style w:type="character" w:customStyle="1" w:styleId="ConsPlusNormal0">
    <w:name w:val="ConsPlusNormal Знак"/>
    <w:link w:val="ConsPlusNormal"/>
    <w:qFormat/>
    <w:locked/>
    <w:rsid w:val="00D40084"/>
    <w:rPr>
      <w:rFonts w:ascii="Times New Roman" w:eastAsia="Times New Roman" w:hAnsi="Times New Roman" w:cs="Times New Roman"/>
      <w:sz w:val="28"/>
      <w:szCs w:val="20"/>
      <w:lang w:eastAsia="ru-RU"/>
    </w:rPr>
  </w:style>
  <w:style w:type="character" w:customStyle="1" w:styleId="FontStyle11">
    <w:name w:val="Font Style11"/>
    <w:basedOn w:val="a1"/>
    <w:rsid w:val="000E426C"/>
    <w:rPr>
      <w:rFonts w:ascii="Times New Roman" w:hAnsi="Times New Roman" w:cs="Times New Roman"/>
      <w:sz w:val="24"/>
      <w:szCs w:val="24"/>
    </w:rPr>
  </w:style>
  <w:style w:type="paragraph" w:styleId="aff1">
    <w:name w:val="Signature"/>
    <w:basedOn w:val="a0"/>
    <w:link w:val="aff2"/>
    <w:rsid w:val="00285776"/>
    <w:pPr>
      <w:widowControl/>
      <w:autoSpaceDE/>
      <w:autoSpaceDN/>
      <w:adjustRightInd/>
      <w:ind w:firstLine="567"/>
      <w:jc w:val="both"/>
    </w:pPr>
    <w:rPr>
      <w:b/>
      <w:szCs w:val="20"/>
    </w:rPr>
  </w:style>
  <w:style w:type="character" w:customStyle="1" w:styleId="aff2">
    <w:name w:val="Подпись Знак"/>
    <w:basedOn w:val="a1"/>
    <w:link w:val="aff1"/>
    <w:rsid w:val="00285776"/>
    <w:rPr>
      <w:rFonts w:ascii="Times New Roman" w:eastAsia="Times New Roman" w:hAnsi="Times New Roman" w:cs="Times New Roman"/>
      <w:b/>
      <w:sz w:val="28"/>
      <w:szCs w:val="20"/>
      <w:lang w:eastAsia="ru-RU"/>
    </w:rPr>
  </w:style>
  <w:style w:type="paragraph" w:styleId="28">
    <w:name w:val="Body Text 2"/>
    <w:basedOn w:val="a0"/>
    <w:link w:val="29"/>
    <w:uiPriority w:val="99"/>
    <w:unhideWhenUsed/>
    <w:rsid w:val="009E530A"/>
    <w:pPr>
      <w:spacing w:after="120" w:line="480" w:lineRule="auto"/>
    </w:pPr>
  </w:style>
  <w:style w:type="character" w:customStyle="1" w:styleId="29">
    <w:name w:val="Основной текст 2 Знак"/>
    <w:basedOn w:val="a1"/>
    <w:link w:val="28"/>
    <w:uiPriority w:val="99"/>
    <w:rsid w:val="009E530A"/>
    <w:rPr>
      <w:rFonts w:ascii="Times New Roman" w:eastAsia="Times New Roman" w:hAnsi="Times New Roman" w:cs="Times New Roman"/>
      <w:sz w:val="28"/>
      <w:szCs w:val="28"/>
      <w:lang w:eastAsia="ru-RU"/>
    </w:rPr>
  </w:style>
  <w:style w:type="paragraph" w:customStyle="1" w:styleId="2a">
    <w:name w:val="Основной текст2"/>
    <w:basedOn w:val="a0"/>
    <w:rsid w:val="005C1E33"/>
    <w:pPr>
      <w:widowControl/>
      <w:autoSpaceDE/>
      <w:autoSpaceDN/>
      <w:adjustRightInd/>
      <w:jc w:val="left"/>
    </w:pPr>
    <w:rPr>
      <w:sz w:val="24"/>
      <w:szCs w:val="20"/>
    </w:rPr>
  </w:style>
  <w:style w:type="paragraph" w:customStyle="1" w:styleId="160">
    <w:name w:val="Основной текст16"/>
    <w:basedOn w:val="a0"/>
    <w:link w:val="afe"/>
    <w:rsid w:val="005C1E33"/>
    <w:pPr>
      <w:widowControl/>
      <w:shd w:val="clear" w:color="auto" w:fill="FFFFFF"/>
      <w:autoSpaceDE/>
      <w:autoSpaceDN/>
      <w:adjustRightInd/>
      <w:spacing w:line="0" w:lineRule="atLeast"/>
      <w:ind w:hanging="200"/>
      <w:jc w:val="both"/>
    </w:pPr>
    <w:rPr>
      <w:rFonts w:asciiTheme="minorHAnsi" w:eastAsiaTheme="minorHAnsi" w:hAnsiTheme="minorHAnsi" w:cstheme="minorBidi"/>
      <w:sz w:val="26"/>
      <w:szCs w:val="26"/>
      <w:lang w:eastAsia="en-US"/>
    </w:rPr>
  </w:style>
  <w:style w:type="paragraph" w:customStyle="1" w:styleId="51">
    <w:name w:val="Основной текст5"/>
    <w:basedOn w:val="a0"/>
    <w:rsid w:val="005C1E33"/>
    <w:pPr>
      <w:widowControl/>
      <w:shd w:val="clear" w:color="auto" w:fill="FFFFFF"/>
      <w:autoSpaceDE/>
      <w:autoSpaceDN/>
      <w:adjustRightInd/>
      <w:spacing w:after="180" w:line="230" w:lineRule="exact"/>
      <w:ind w:hanging="200"/>
      <w:jc w:val="right"/>
    </w:pPr>
    <w:rPr>
      <w:color w:val="000000"/>
      <w:sz w:val="19"/>
      <w:szCs w:val="19"/>
    </w:rPr>
  </w:style>
  <w:style w:type="paragraph" w:customStyle="1" w:styleId="127">
    <w:name w:val="Стиль По ширине Первая строка:  127 см"/>
    <w:basedOn w:val="a0"/>
    <w:rsid w:val="00D6487A"/>
    <w:pPr>
      <w:widowControl/>
      <w:autoSpaceDE/>
      <w:autoSpaceDN/>
      <w:adjustRightInd/>
      <w:ind w:firstLine="720"/>
      <w:jc w:val="both"/>
    </w:pPr>
  </w:style>
  <w:style w:type="character" w:customStyle="1" w:styleId="120">
    <w:name w:val="Основной текст (12)_"/>
    <w:link w:val="121"/>
    <w:locked/>
    <w:rsid w:val="00EA0206"/>
    <w:rPr>
      <w:sz w:val="23"/>
      <w:szCs w:val="23"/>
      <w:shd w:val="clear" w:color="auto" w:fill="FFFFFF"/>
    </w:rPr>
  </w:style>
  <w:style w:type="paragraph" w:customStyle="1" w:styleId="121">
    <w:name w:val="Основной текст (12)1"/>
    <w:basedOn w:val="a0"/>
    <w:link w:val="120"/>
    <w:rsid w:val="00EA0206"/>
    <w:pPr>
      <w:widowControl/>
      <w:shd w:val="clear" w:color="auto" w:fill="FFFFFF"/>
      <w:autoSpaceDE/>
      <w:autoSpaceDN/>
      <w:adjustRightInd/>
      <w:spacing w:before="480" w:line="250" w:lineRule="exact"/>
      <w:jc w:val="both"/>
    </w:pPr>
    <w:rPr>
      <w:rFonts w:asciiTheme="minorHAnsi" w:eastAsiaTheme="minorHAnsi" w:hAnsiTheme="minorHAnsi" w:cstheme="minorBidi"/>
      <w:sz w:val="23"/>
      <w:szCs w:val="23"/>
      <w:lang w:eastAsia="en-US"/>
    </w:rPr>
  </w:style>
  <w:style w:type="character" w:styleId="aff3">
    <w:name w:val="Emphasis"/>
    <w:basedOn w:val="a1"/>
    <w:uiPriority w:val="20"/>
    <w:qFormat/>
    <w:rsid w:val="00EA0206"/>
    <w:rPr>
      <w:i/>
      <w:iCs/>
    </w:rPr>
  </w:style>
  <w:style w:type="character" w:styleId="aff4">
    <w:name w:val="annotation reference"/>
    <w:unhideWhenUsed/>
    <w:rsid w:val="005A1468"/>
    <w:rPr>
      <w:sz w:val="16"/>
    </w:rPr>
  </w:style>
  <w:style w:type="paragraph" w:customStyle="1" w:styleId="aff5">
    <w:name w:val="Прижатый влево"/>
    <w:basedOn w:val="a0"/>
    <w:next w:val="a0"/>
    <w:rsid w:val="0001581F"/>
    <w:pPr>
      <w:widowControl/>
      <w:jc w:val="left"/>
    </w:pPr>
    <w:rPr>
      <w:rFonts w:ascii="Arial" w:eastAsiaTheme="minorHAnsi" w:hAnsi="Arial" w:cs="Arial"/>
      <w:sz w:val="24"/>
      <w:szCs w:val="24"/>
      <w:lang w:eastAsia="en-US"/>
    </w:rPr>
  </w:style>
  <w:style w:type="paragraph" w:customStyle="1" w:styleId="2b">
    <w:name w:val="Без интервала2"/>
    <w:rsid w:val="00614115"/>
    <w:pPr>
      <w:suppressAutoHyphens/>
      <w:spacing w:after="0" w:line="240" w:lineRule="auto"/>
    </w:pPr>
    <w:rPr>
      <w:rFonts w:ascii="Arial" w:eastAsia="SimSun" w:hAnsi="Arial" w:cs="Mangal"/>
      <w:kern w:val="2"/>
      <w:sz w:val="20"/>
      <w:szCs w:val="24"/>
      <w:lang w:eastAsia="hi-IN" w:bidi="hi-IN"/>
    </w:rPr>
  </w:style>
  <w:style w:type="paragraph" w:customStyle="1" w:styleId="2c">
    <w:name w:val="сновной текст с отступом 2"/>
    <w:basedOn w:val="a0"/>
    <w:rsid w:val="0007620A"/>
    <w:pPr>
      <w:autoSpaceDE/>
      <w:autoSpaceDN/>
      <w:adjustRightInd/>
      <w:ind w:firstLine="720"/>
      <w:jc w:val="both"/>
    </w:pPr>
    <w:rPr>
      <w:sz w:val="26"/>
      <w:szCs w:val="20"/>
    </w:rPr>
  </w:style>
  <w:style w:type="character" w:customStyle="1" w:styleId="CharacterStyle1">
    <w:name w:val="Character Style 1"/>
    <w:uiPriority w:val="99"/>
    <w:rsid w:val="00282537"/>
    <w:rPr>
      <w:rFonts w:ascii="Tahoma" w:hAnsi="Tahoma" w:cs="Tahoma"/>
      <w:sz w:val="30"/>
      <w:szCs w:val="30"/>
    </w:rPr>
  </w:style>
  <w:style w:type="character" w:customStyle="1" w:styleId="CharStyle5">
    <w:name w:val="Char Style 5"/>
    <w:link w:val="Style40"/>
    <w:rsid w:val="0063408E"/>
    <w:rPr>
      <w:rFonts w:ascii="Arial" w:hAnsi="Arial" w:cs="Arial"/>
      <w:sz w:val="18"/>
      <w:szCs w:val="18"/>
      <w:shd w:val="clear" w:color="auto" w:fill="FFFFFF"/>
    </w:rPr>
  </w:style>
  <w:style w:type="paragraph" w:customStyle="1" w:styleId="Style40">
    <w:name w:val="Style 4"/>
    <w:basedOn w:val="a0"/>
    <w:link w:val="CharStyle5"/>
    <w:uiPriority w:val="99"/>
    <w:rsid w:val="0063408E"/>
    <w:pPr>
      <w:shd w:val="clear" w:color="auto" w:fill="FFFFFF"/>
      <w:autoSpaceDE/>
      <w:autoSpaceDN/>
      <w:adjustRightInd/>
      <w:spacing w:before="240" w:after="3120" w:line="216" w:lineRule="exact"/>
    </w:pPr>
    <w:rPr>
      <w:rFonts w:ascii="Arial" w:eastAsiaTheme="minorHAnsi" w:hAnsi="Arial" w:cs="Arial"/>
      <w:sz w:val="18"/>
      <w:szCs w:val="18"/>
      <w:lang w:eastAsia="en-US"/>
    </w:rPr>
  </w:style>
  <w:style w:type="paragraph" w:customStyle="1" w:styleId="ConsPlusCell">
    <w:name w:val="ConsPlusCell"/>
    <w:uiPriority w:val="99"/>
    <w:rsid w:val="008C2FE7"/>
    <w:pPr>
      <w:widowControl w:val="0"/>
      <w:autoSpaceDE w:val="0"/>
      <w:autoSpaceDN w:val="0"/>
      <w:adjustRightInd w:val="0"/>
      <w:spacing w:after="0" w:line="240" w:lineRule="auto"/>
    </w:pPr>
    <w:rPr>
      <w:rFonts w:ascii="Calibri" w:eastAsia="Times New Roman" w:hAnsi="Calibri" w:cs="Calibri"/>
      <w:lang w:eastAsia="ru-RU"/>
    </w:rPr>
  </w:style>
  <w:style w:type="paragraph" w:styleId="aff6">
    <w:name w:val="Message Header"/>
    <w:basedOn w:val="a0"/>
    <w:link w:val="aff7"/>
    <w:uiPriority w:val="99"/>
    <w:unhideWhenUsed/>
    <w:rsid w:val="004457D4"/>
    <w:pPr>
      <w:pBdr>
        <w:top w:val="single" w:sz="6" w:space="1" w:color="auto"/>
        <w:left w:val="single" w:sz="6" w:space="1" w:color="auto"/>
        <w:bottom w:val="single" w:sz="6" w:space="1" w:color="auto"/>
        <w:right w:val="single" w:sz="6" w:space="1" w:color="auto"/>
      </w:pBdr>
      <w:shd w:val="pct20" w:color="auto" w:fill="auto"/>
      <w:suppressAutoHyphens/>
      <w:autoSpaceDE/>
      <w:autoSpaceDN/>
      <w:adjustRightInd/>
      <w:ind w:left="1134" w:hanging="1134"/>
      <w:jc w:val="left"/>
    </w:pPr>
    <w:rPr>
      <w:rFonts w:ascii="Cambria" w:hAnsi="Cambria"/>
      <w:sz w:val="24"/>
      <w:szCs w:val="24"/>
      <w:lang w:bidi="ru-RU"/>
    </w:rPr>
  </w:style>
  <w:style w:type="character" w:customStyle="1" w:styleId="aff7">
    <w:name w:val="Шапка Знак"/>
    <w:basedOn w:val="a1"/>
    <w:link w:val="aff6"/>
    <w:uiPriority w:val="99"/>
    <w:rsid w:val="004457D4"/>
    <w:rPr>
      <w:rFonts w:ascii="Cambria" w:eastAsia="Times New Roman" w:hAnsi="Cambria" w:cs="Times New Roman"/>
      <w:sz w:val="24"/>
      <w:szCs w:val="24"/>
      <w:shd w:val="pct20" w:color="auto" w:fill="auto"/>
      <w:lang w:eastAsia="ru-RU" w:bidi="ru-RU"/>
    </w:rPr>
  </w:style>
  <w:style w:type="paragraph" w:styleId="34">
    <w:name w:val="Body Text 3"/>
    <w:basedOn w:val="a0"/>
    <w:link w:val="35"/>
    <w:unhideWhenUsed/>
    <w:rsid w:val="00400956"/>
    <w:pPr>
      <w:spacing w:after="120"/>
    </w:pPr>
    <w:rPr>
      <w:sz w:val="16"/>
      <w:szCs w:val="16"/>
    </w:rPr>
  </w:style>
  <w:style w:type="character" w:customStyle="1" w:styleId="35">
    <w:name w:val="Основной текст 3 Знак"/>
    <w:basedOn w:val="a1"/>
    <w:link w:val="34"/>
    <w:rsid w:val="00400956"/>
    <w:rPr>
      <w:rFonts w:ascii="Times New Roman" w:eastAsia="Times New Roman" w:hAnsi="Times New Roman" w:cs="Times New Roman"/>
      <w:sz w:val="16"/>
      <w:szCs w:val="16"/>
      <w:lang w:eastAsia="ru-RU"/>
    </w:rPr>
  </w:style>
  <w:style w:type="character" w:customStyle="1" w:styleId="NoSpacingChar">
    <w:name w:val="No Spacing Char"/>
    <w:link w:val="19"/>
    <w:locked/>
    <w:rsid w:val="000E13BE"/>
    <w:rPr>
      <w:rFonts w:ascii="Calibri" w:eastAsia="Calibri" w:hAnsi="Calibri" w:cs="Calibri"/>
      <w:lang w:eastAsia="ru-RU"/>
    </w:rPr>
  </w:style>
  <w:style w:type="character" w:customStyle="1" w:styleId="1c">
    <w:name w:val="Стиль1 Знак"/>
    <w:link w:val="1d"/>
    <w:locked/>
    <w:rsid w:val="00B53B45"/>
    <w:rPr>
      <w:noProof/>
      <w:lang w:eastAsia="ru-RU"/>
    </w:rPr>
  </w:style>
  <w:style w:type="paragraph" w:customStyle="1" w:styleId="1d">
    <w:name w:val="Стиль1"/>
    <w:basedOn w:val="36"/>
    <w:link w:val="1c"/>
    <w:qFormat/>
    <w:rsid w:val="00B53B45"/>
    <w:pPr>
      <w:widowControl/>
      <w:tabs>
        <w:tab w:val="right" w:leader="dot" w:pos="9629"/>
        <w:tab w:val="right" w:leader="dot" w:pos="10206"/>
      </w:tabs>
      <w:autoSpaceDE/>
      <w:autoSpaceDN/>
      <w:adjustRightInd/>
      <w:spacing w:after="0"/>
      <w:ind w:left="238" w:right="567" w:firstLine="469"/>
      <w:jc w:val="both"/>
    </w:pPr>
    <w:rPr>
      <w:rFonts w:asciiTheme="minorHAnsi" w:eastAsiaTheme="minorHAnsi" w:hAnsiTheme="minorHAnsi" w:cstheme="minorBidi"/>
      <w:noProof/>
      <w:sz w:val="22"/>
      <w:szCs w:val="22"/>
    </w:rPr>
  </w:style>
  <w:style w:type="character" w:customStyle="1" w:styleId="aff8">
    <w:name w:val="Гипертекстовая ссылка"/>
    <w:uiPriority w:val="99"/>
    <w:rsid w:val="00B53B45"/>
    <w:rPr>
      <w:color w:val="008000"/>
    </w:rPr>
  </w:style>
  <w:style w:type="paragraph" w:styleId="36">
    <w:name w:val="toc 3"/>
    <w:basedOn w:val="a0"/>
    <w:next w:val="a0"/>
    <w:autoRedefine/>
    <w:uiPriority w:val="39"/>
    <w:unhideWhenUsed/>
    <w:qFormat/>
    <w:rsid w:val="00B53B45"/>
    <w:pPr>
      <w:spacing w:after="100"/>
      <w:ind w:left="560"/>
    </w:pPr>
  </w:style>
  <w:style w:type="table" w:styleId="aff9">
    <w:name w:val="Table Grid"/>
    <w:basedOn w:val="a2"/>
    <w:uiPriority w:val="59"/>
    <w:rsid w:val="007E0B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Текст док"/>
    <w:basedOn w:val="a0"/>
    <w:autoRedefine/>
    <w:rsid w:val="005F53D7"/>
    <w:pPr>
      <w:widowControl/>
      <w:autoSpaceDE/>
      <w:autoSpaceDN/>
      <w:adjustRightInd/>
      <w:ind w:firstLine="720"/>
      <w:jc w:val="both"/>
    </w:pPr>
    <w:rPr>
      <w:spacing w:val="-2"/>
      <w:sz w:val="27"/>
      <w:szCs w:val="27"/>
    </w:rPr>
  </w:style>
  <w:style w:type="paragraph" w:customStyle="1" w:styleId="37">
    <w:name w:val="Без интервала3"/>
    <w:rsid w:val="008B7841"/>
    <w:pPr>
      <w:spacing w:after="0" w:line="240" w:lineRule="auto"/>
    </w:pPr>
    <w:rPr>
      <w:rFonts w:ascii="Calibri" w:eastAsia="Times New Roman" w:hAnsi="Calibri" w:cs="Times New Roman"/>
      <w:lang w:eastAsia="ru-RU"/>
    </w:rPr>
  </w:style>
  <w:style w:type="paragraph" w:customStyle="1" w:styleId="1e">
    <w:name w:val="Обычный1"/>
    <w:link w:val="Normal"/>
    <w:qFormat/>
    <w:rsid w:val="002D46F4"/>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
    <w:name w:val="Интернет-ссылка"/>
    <w:rsid w:val="00527246"/>
    <w:rPr>
      <w:color w:val="0000FF"/>
      <w:u w:val="single"/>
    </w:rPr>
  </w:style>
  <w:style w:type="character" w:customStyle="1" w:styleId="affb">
    <w:name w:val="Цветовое выделение для Текст"/>
    <w:qFormat/>
    <w:rsid w:val="009C5BC3"/>
    <w:rPr>
      <w:sz w:val="24"/>
    </w:rPr>
  </w:style>
  <w:style w:type="paragraph" w:customStyle="1" w:styleId="formattexttopleveltextcentertext">
    <w:name w:val="formattext topleveltext centertext"/>
    <w:basedOn w:val="a0"/>
    <w:rsid w:val="00BA2602"/>
    <w:pPr>
      <w:widowControl/>
      <w:autoSpaceDE/>
      <w:autoSpaceDN/>
      <w:adjustRightInd/>
      <w:spacing w:before="100" w:beforeAutospacing="1" w:after="100" w:afterAutospacing="1"/>
      <w:jc w:val="left"/>
    </w:pPr>
    <w:rPr>
      <w:sz w:val="24"/>
      <w:szCs w:val="24"/>
    </w:rPr>
  </w:style>
  <w:style w:type="paragraph" w:customStyle="1" w:styleId="1">
    <w:name w:val="Список1"/>
    <w:basedOn w:val="a0"/>
    <w:qFormat/>
    <w:rsid w:val="002B5BBF"/>
    <w:pPr>
      <w:widowControl/>
      <w:numPr>
        <w:numId w:val="2"/>
      </w:numPr>
      <w:ind w:left="510"/>
      <w:jc w:val="both"/>
    </w:pPr>
    <w:rPr>
      <w:sz w:val="24"/>
      <w:szCs w:val="24"/>
    </w:rPr>
  </w:style>
  <w:style w:type="character" w:customStyle="1" w:styleId="2d">
    <w:name w:val="Стиль заголовка 2 Знак"/>
    <w:link w:val="2e"/>
    <w:locked/>
    <w:rsid w:val="00A654AB"/>
    <w:rPr>
      <w:b/>
      <w:bCs/>
      <w:color w:val="000000"/>
      <w:sz w:val="24"/>
      <w:szCs w:val="24"/>
      <w:shd w:val="clear" w:color="auto" w:fill="FFFFFF"/>
    </w:rPr>
  </w:style>
  <w:style w:type="paragraph" w:customStyle="1" w:styleId="2e">
    <w:name w:val="Стиль заголовка 2"/>
    <w:basedOn w:val="a0"/>
    <w:link w:val="2d"/>
    <w:rsid w:val="00A654AB"/>
    <w:pPr>
      <w:widowControl/>
      <w:shd w:val="clear" w:color="auto" w:fill="FFFFFF"/>
      <w:autoSpaceDE/>
      <w:autoSpaceDN/>
      <w:adjustRightInd/>
      <w:outlineLvl w:val="1"/>
    </w:pPr>
    <w:rPr>
      <w:rFonts w:asciiTheme="minorHAnsi" w:eastAsiaTheme="minorHAnsi" w:hAnsiTheme="minorHAnsi" w:cstheme="minorBidi"/>
      <w:b/>
      <w:bCs/>
      <w:color w:val="000000"/>
      <w:sz w:val="24"/>
      <w:szCs w:val="24"/>
      <w:lang w:eastAsia="en-US"/>
    </w:rPr>
  </w:style>
  <w:style w:type="character" w:customStyle="1" w:styleId="affc">
    <w:name w:val="МОН основной Знак"/>
    <w:link w:val="affd"/>
    <w:uiPriority w:val="99"/>
    <w:locked/>
    <w:rsid w:val="00A654AB"/>
    <w:rPr>
      <w:sz w:val="28"/>
      <w:szCs w:val="28"/>
    </w:rPr>
  </w:style>
  <w:style w:type="paragraph" w:customStyle="1" w:styleId="affd">
    <w:name w:val="МОН основной"/>
    <w:basedOn w:val="a0"/>
    <w:link w:val="affc"/>
    <w:uiPriority w:val="99"/>
    <w:rsid w:val="00A654AB"/>
    <w:pPr>
      <w:spacing w:line="360" w:lineRule="auto"/>
      <w:ind w:firstLine="709"/>
      <w:jc w:val="both"/>
    </w:pPr>
    <w:rPr>
      <w:rFonts w:asciiTheme="minorHAnsi" w:eastAsiaTheme="minorHAnsi" w:hAnsiTheme="minorHAnsi" w:cstheme="minorBidi"/>
      <w:lang w:eastAsia="en-US"/>
    </w:rPr>
  </w:style>
  <w:style w:type="character" w:customStyle="1" w:styleId="bluelistinner2">
    <w:name w:val="blue_list_inner2"/>
    <w:basedOn w:val="a1"/>
    <w:rsid w:val="002913D4"/>
    <w:rPr>
      <w:b w:val="0"/>
      <w:bCs w:val="0"/>
      <w:color w:val="000000"/>
    </w:rPr>
  </w:style>
  <w:style w:type="paragraph" w:customStyle="1" w:styleId="ConsPlusNonformat">
    <w:name w:val="ConsPlusNonformat"/>
    <w:rsid w:val="00C46F9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0">
    <w:name w:val="НАО-текст"/>
    <w:basedOn w:val="a0"/>
    <w:uiPriority w:val="99"/>
    <w:rsid w:val="005C4737"/>
    <w:pPr>
      <w:widowControl/>
      <w:autoSpaceDE/>
      <w:autoSpaceDN/>
      <w:adjustRightInd/>
      <w:spacing w:before="120" w:after="120"/>
      <w:ind w:firstLine="709"/>
      <w:jc w:val="both"/>
    </w:pPr>
    <w:rPr>
      <w:rFonts w:ascii="Cambria" w:hAnsi="Cambria"/>
      <w:sz w:val="20"/>
      <w:szCs w:val="24"/>
      <w:lang w:eastAsia="en-US"/>
    </w:rPr>
  </w:style>
  <w:style w:type="paragraph" w:customStyle="1" w:styleId="ajustify">
    <w:name w:val="ajustify"/>
    <w:basedOn w:val="a0"/>
    <w:rsid w:val="00905504"/>
    <w:pPr>
      <w:widowControl/>
      <w:autoSpaceDE/>
      <w:autoSpaceDN/>
      <w:adjustRightInd/>
      <w:spacing w:after="336"/>
      <w:jc w:val="both"/>
    </w:pPr>
    <w:rPr>
      <w:sz w:val="24"/>
      <w:szCs w:val="24"/>
    </w:rPr>
  </w:style>
  <w:style w:type="paragraph" w:customStyle="1" w:styleId="BodyText21">
    <w:name w:val="Body Text 21"/>
    <w:basedOn w:val="a0"/>
    <w:rsid w:val="00173E1A"/>
    <w:pPr>
      <w:widowControl/>
      <w:overflowPunct w:val="0"/>
      <w:ind w:firstLine="709"/>
      <w:jc w:val="both"/>
    </w:pPr>
    <w:rPr>
      <w:color w:val="000000"/>
      <w:sz w:val="24"/>
      <w:szCs w:val="20"/>
    </w:rPr>
  </w:style>
  <w:style w:type="character" w:customStyle="1" w:styleId="50">
    <w:name w:val="Заголовок 5 Знак"/>
    <w:basedOn w:val="a1"/>
    <w:link w:val="5"/>
    <w:rsid w:val="00CF3E0F"/>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1"/>
    <w:link w:val="6"/>
    <w:rsid w:val="00CF3E0F"/>
    <w:rPr>
      <w:rFonts w:ascii="Times New Roman" w:eastAsia="Times New Roman" w:hAnsi="Times New Roman" w:cs="Times New Roman"/>
      <w:b/>
      <w:bCs/>
      <w:lang w:eastAsia="ru-RU"/>
    </w:rPr>
  </w:style>
  <w:style w:type="character" w:customStyle="1" w:styleId="70">
    <w:name w:val="Заголовок 7 Знак"/>
    <w:basedOn w:val="a1"/>
    <w:link w:val="7"/>
    <w:rsid w:val="00CF3E0F"/>
    <w:rPr>
      <w:rFonts w:ascii="Times New Roman" w:eastAsia="Times New Roman" w:hAnsi="Times New Roman" w:cs="Times New Roman"/>
      <w:sz w:val="24"/>
      <w:szCs w:val="20"/>
      <w:lang w:val="x-none" w:eastAsia="x-none"/>
    </w:rPr>
  </w:style>
  <w:style w:type="character" w:customStyle="1" w:styleId="80">
    <w:name w:val="Заголовок 8 Знак"/>
    <w:basedOn w:val="a1"/>
    <w:link w:val="8"/>
    <w:rsid w:val="00CF3E0F"/>
    <w:rPr>
      <w:rFonts w:ascii="Calibri" w:eastAsia="Times New Roman" w:hAnsi="Calibri" w:cs="Times New Roman"/>
      <w:i/>
      <w:iCs/>
      <w:sz w:val="24"/>
      <w:szCs w:val="24"/>
      <w:lang w:val="x-none" w:eastAsia="x-none"/>
    </w:rPr>
  </w:style>
  <w:style w:type="character" w:customStyle="1" w:styleId="90">
    <w:name w:val="Заголовок 9 Знак"/>
    <w:basedOn w:val="a1"/>
    <w:link w:val="9"/>
    <w:rsid w:val="00CF3E0F"/>
    <w:rPr>
      <w:rFonts w:ascii="Times New Roman" w:eastAsia="Lucida Sans Unicode" w:hAnsi="Times New Roman" w:cs="Times New Roman"/>
      <w:kern w:val="1"/>
      <w:sz w:val="24"/>
      <w:szCs w:val="24"/>
      <w:lang w:val="x-none" w:eastAsia="ar-SA"/>
    </w:rPr>
  </w:style>
  <w:style w:type="paragraph" w:customStyle="1" w:styleId="1f">
    <w:name w:val="Заголок 1"/>
    <w:basedOn w:val="1f0"/>
    <w:link w:val="1f1"/>
    <w:rsid w:val="00CF3E0F"/>
  </w:style>
  <w:style w:type="paragraph" w:customStyle="1" w:styleId="1f0">
    <w:name w:val="ОИП 1"/>
    <w:basedOn w:val="a0"/>
    <w:link w:val="1f2"/>
    <w:qFormat/>
    <w:rsid w:val="00CF3E0F"/>
    <w:rPr>
      <w:b/>
      <w:color w:val="632423"/>
      <w:lang w:val="x-none" w:eastAsia="x-none"/>
    </w:rPr>
  </w:style>
  <w:style w:type="character" w:customStyle="1" w:styleId="1f2">
    <w:name w:val="ОИП 1 Знак"/>
    <w:link w:val="1f0"/>
    <w:rsid w:val="00CF3E0F"/>
    <w:rPr>
      <w:rFonts w:ascii="Times New Roman" w:eastAsia="Times New Roman" w:hAnsi="Times New Roman" w:cs="Times New Roman"/>
      <w:b/>
      <w:color w:val="632423"/>
      <w:sz w:val="28"/>
      <w:szCs w:val="28"/>
      <w:lang w:val="x-none" w:eastAsia="x-none"/>
    </w:rPr>
  </w:style>
  <w:style w:type="paragraph" w:customStyle="1" w:styleId="2">
    <w:name w:val="Заголок 2"/>
    <w:basedOn w:val="212"/>
    <w:link w:val="2f"/>
    <w:qFormat/>
    <w:rsid w:val="00CF3E0F"/>
    <w:pPr>
      <w:numPr>
        <w:ilvl w:val="1"/>
        <w:numId w:val="7"/>
      </w:numPr>
      <w:jc w:val="both"/>
    </w:pPr>
  </w:style>
  <w:style w:type="paragraph" w:customStyle="1" w:styleId="212">
    <w:name w:val="ОИП2.1."/>
    <w:basedOn w:val="22"/>
    <w:link w:val="213"/>
    <w:qFormat/>
    <w:rsid w:val="00CF3E0F"/>
    <w:pPr>
      <w:numPr>
        <w:ilvl w:val="0"/>
        <w:numId w:val="0"/>
      </w:numPr>
      <w:ind w:firstLine="709"/>
    </w:pPr>
  </w:style>
  <w:style w:type="paragraph" w:customStyle="1" w:styleId="22">
    <w:name w:val="ОИП2"/>
    <w:basedOn w:val="a0"/>
    <w:link w:val="2f0"/>
    <w:qFormat/>
    <w:rsid w:val="00CF3E0F"/>
    <w:pPr>
      <w:numPr>
        <w:ilvl w:val="1"/>
        <w:numId w:val="6"/>
      </w:numPr>
      <w:ind w:left="0" w:firstLine="709"/>
    </w:pPr>
    <w:rPr>
      <w:b/>
      <w:sz w:val="30"/>
      <w:szCs w:val="30"/>
      <w:lang w:val="x-none" w:eastAsia="x-none"/>
    </w:rPr>
  </w:style>
  <w:style w:type="character" w:customStyle="1" w:styleId="2f0">
    <w:name w:val="ОИП2 Знак"/>
    <w:link w:val="22"/>
    <w:rsid w:val="00CF3E0F"/>
    <w:rPr>
      <w:rFonts w:ascii="Times New Roman" w:eastAsia="Times New Roman" w:hAnsi="Times New Roman" w:cs="Times New Roman"/>
      <w:b/>
      <w:sz w:val="30"/>
      <w:szCs w:val="30"/>
      <w:lang w:val="x-none" w:eastAsia="x-none"/>
    </w:rPr>
  </w:style>
  <w:style w:type="character" w:customStyle="1" w:styleId="213">
    <w:name w:val="ОИП2.1. Знак"/>
    <w:basedOn w:val="2f0"/>
    <w:link w:val="212"/>
    <w:rsid w:val="00CF3E0F"/>
    <w:rPr>
      <w:rFonts w:ascii="Times New Roman" w:eastAsia="Times New Roman" w:hAnsi="Times New Roman" w:cs="Times New Roman"/>
      <w:b/>
      <w:sz w:val="30"/>
      <w:szCs w:val="30"/>
      <w:lang w:val="x-none" w:eastAsia="x-none"/>
    </w:rPr>
  </w:style>
  <w:style w:type="paragraph" w:customStyle="1" w:styleId="38">
    <w:name w:val="ОИП 3"/>
    <w:basedOn w:val="a0"/>
    <w:qFormat/>
    <w:rsid w:val="00CF3E0F"/>
    <w:pPr>
      <w:jc w:val="both"/>
    </w:pPr>
    <w:rPr>
      <w:b/>
      <w:i/>
      <w:color w:val="002060"/>
    </w:rPr>
  </w:style>
  <w:style w:type="paragraph" w:customStyle="1" w:styleId="42">
    <w:name w:val="ОИП4"/>
    <w:basedOn w:val="52"/>
    <w:qFormat/>
    <w:rsid w:val="00CF3E0F"/>
    <w:pPr>
      <w:spacing w:line="240" w:lineRule="auto"/>
      <w:ind w:firstLine="0"/>
      <w:jc w:val="center"/>
    </w:pPr>
    <w:rPr>
      <w:rFonts w:ascii="Times New Roman" w:hAnsi="Times New Roman" w:cs="Times New Roman"/>
      <w:color w:val="002060"/>
      <w:sz w:val="28"/>
      <w:szCs w:val="28"/>
    </w:rPr>
  </w:style>
  <w:style w:type="paragraph" w:customStyle="1" w:styleId="52">
    <w:name w:val="Стиль5"/>
    <w:basedOn w:val="aff0"/>
    <w:rsid w:val="00CF3E0F"/>
    <w:pPr>
      <w:ind w:firstLine="567"/>
      <w:jc w:val="left"/>
    </w:pPr>
    <w:rPr>
      <w:b/>
      <w:bCs/>
      <w:sz w:val="24"/>
      <w:szCs w:val="24"/>
    </w:rPr>
  </w:style>
  <w:style w:type="character" w:styleId="affe">
    <w:name w:val="FollowedHyperlink"/>
    <w:rsid w:val="00CF3E0F"/>
    <w:rPr>
      <w:color w:val="800080"/>
      <w:u w:val="single"/>
    </w:rPr>
  </w:style>
  <w:style w:type="character" w:customStyle="1" w:styleId="afff">
    <w:name w:val="Нижний колонтитул Знак"/>
    <w:link w:val="afff0"/>
    <w:uiPriority w:val="99"/>
    <w:locked/>
    <w:rsid w:val="00CF3E0F"/>
    <w:rPr>
      <w:rFonts w:ascii="Calibri" w:eastAsia="Calibri" w:hAnsi="Calibri"/>
    </w:rPr>
  </w:style>
  <w:style w:type="paragraph" w:styleId="afff0">
    <w:name w:val="footer"/>
    <w:basedOn w:val="a0"/>
    <w:link w:val="afff"/>
    <w:uiPriority w:val="99"/>
    <w:rsid w:val="00CF3E0F"/>
    <w:pPr>
      <w:tabs>
        <w:tab w:val="center" w:pos="4677"/>
        <w:tab w:val="right" w:pos="9355"/>
      </w:tabs>
    </w:pPr>
    <w:rPr>
      <w:rFonts w:ascii="Calibri" w:eastAsia="Calibri" w:hAnsi="Calibri" w:cstheme="minorBidi"/>
      <w:sz w:val="22"/>
      <w:szCs w:val="22"/>
      <w:lang w:eastAsia="en-US"/>
    </w:rPr>
  </w:style>
  <w:style w:type="character" w:customStyle="1" w:styleId="1f3">
    <w:name w:val="Нижний колонтитул Знак1"/>
    <w:basedOn w:val="a1"/>
    <w:uiPriority w:val="99"/>
    <w:semiHidden/>
    <w:rsid w:val="00CF3E0F"/>
    <w:rPr>
      <w:rFonts w:ascii="Times New Roman" w:eastAsia="Times New Roman" w:hAnsi="Times New Roman" w:cs="Times New Roman"/>
      <w:sz w:val="28"/>
      <w:szCs w:val="28"/>
      <w:lang w:eastAsia="ru-RU"/>
    </w:rPr>
  </w:style>
  <w:style w:type="character" w:customStyle="1" w:styleId="afff1">
    <w:name w:val="Текст концевой сноски Знак"/>
    <w:link w:val="afff2"/>
    <w:locked/>
    <w:rsid w:val="00CF3E0F"/>
    <w:rPr>
      <w:lang w:eastAsia="ru-RU"/>
    </w:rPr>
  </w:style>
  <w:style w:type="paragraph" w:styleId="afff2">
    <w:name w:val="endnote text"/>
    <w:basedOn w:val="a0"/>
    <w:link w:val="afff1"/>
    <w:rsid w:val="00CF3E0F"/>
    <w:rPr>
      <w:rFonts w:asciiTheme="minorHAnsi" w:eastAsiaTheme="minorHAnsi" w:hAnsiTheme="minorHAnsi" w:cstheme="minorBidi"/>
      <w:sz w:val="22"/>
      <w:szCs w:val="22"/>
    </w:rPr>
  </w:style>
  <w:style w:type="character" w:customStyle="1" w:styleId="1f4">
    <w:name w:val="Текст концевой сноски Знак1"/>
    <w:basedOn w:val="a1"/>
    <w:uiPriority w:val="99"/>
    <w:semiHidden/>
    <w:rsid w:val="00CF3E0F"/>
    <w:rPr>
      <w:rFonts w:ascii="Times New Roman" w:eastAsia="Times New Roman" w:hAnsi="Times New Roman" w:cs="Times New Roman"/>
      <w:sz w:val="20"/>
      <w:szCs w:val="20"/>
      <w:lang w:eastAsia="ru-RU"/>
    </w:rPr>
  </w:style>
  <w:style w:type="paragraph" w:customStyle="1" w:styleId="afff3">
    <w:name w:val="Знак Знак Знак"/>
    <w:basedOn w:val="a0"/>
    <w:rsid w:val="00CF3E0F"/>
    <w:pPr>
      <w:widowControl/>
      <w:autoSpaceDE/>
      <w:autoSpaceDN/>
      <w:adjustRightInd/>
      <w:spacing w:after="160" w:line="240" w:lineRule="exact"/>
    </w:pPr>
    <w:rPr>
      <w:rFonts w:ascii="Verdana" w:hAnsi="Verdana"/>
      <w:lang w:val="en-US" w:eastAsia="en-US"/>
    </w:rPr>
  </w:style>
  <w:style w:type="paragraph" w:customStyle="1" w:styleId="1f5">
    <w:name w:val="ЗаголовокГаля1"/>
    <w:basedOn w:val="aa"/>
    <w:rsid w:val="00CF3E0F"/>
    <w:rPr>
      <w:b/>
      <w:caps/>
      <w:lang w:val="ru-RU"/>
    </w:rPr>
  </w:style>
  <w:style w:type="paragraph" w:customStyle="1" w:styleId="10">
    <w:name w:val="НумерацияГаля1"/>
    <w:basedOn w:val="aa"/>
    <w:rsid w:val="00CF3E0F"/>
    <w:pPr>
      <w:numPr>
        <w:numId w:val="3"/>
      </w:numPr>
      <w:spacing w:before="120" w:after="100" w:afterAutospacing="1" w:line="240" w:lineRule="auto"/>
    </w:pPr>
    <w:rPr>
      <w:lang w:val="ru-RU"/>
    </w:rPr>
  </w:style>
  <w:style w:type="paragraph" w:customStyle="1" w:styleId="a">
    <w:name w:val="переч"/>
    <w:basedOn w:val="a0"/>
    <w:rsid w:val="00CF3E0F"/>
    <w:pPr>
      <w:widowControl/>
      <w:numPr>
        <w:ilvl w:val="1"/>
        <w:numId w:val="4"/>
      </w:numPr>
      <w:autoSpaceDE/>
      <w:autoSpaceDN/>
      <w:adjustRightInd/>
      <w:spacing w:after="200" w:line="276" w:lineRule="auto"/>
    </w:pPr>
    <w:rPr>
      <w:rFonts w:ascii="Calibri" w:eastAsia="Calibri" w:hAnsi="Calibri"/>
      <w:sz w:val="22"/>
      <w:szCs w:val="22"/>
      <w:lang w:eastAsia="en-US"/>
    </w:rPr>
  </w:style>
  <w:style w:type="character" w:customStyle="1" w:styleId="afff4">
    <w:name w:val="Стиль приложения Знак"/>
    <w:link w:val="afff5"/>
    <w:locked/>
    <w:rsid w:val="00CF3E0F"/>
    <w:rPr>
      <w:b/>
      <w:bCs/>
      <w:color w:val="000000"/>
      <w:sz w:val="24"/>
      <w:szCs w:val="24"/>
      <w:shd w:val="clear" w:color="auto" w:fill="FFFFFF"/>
      <w:lang w:eastAsia="ru-RU"/>
    </w:rPr>
  </w:style>
  <w:style w:type="paragraph" w:customStyle="1" w:styleId="afff5">
    <w:name w:val="Стиль приложения"/>
    <w:basedOn w:val="a0"/>
    <w:link w:val="afff4"/>
    <w:rsid w:val="00CF3E0F"/>
    <w:pPr>
      <w:widowControl/>
      <w:shd w:val="clear" w:color="auto" w:fill="FFFFFF"/>
      <w:autoSpaceDE/>
      <w:autoSpaceDN/>
      <w:adjustRightInd/>
      <w:ind w:right="106"/>
      <w:outlineLvl w:val="1"/>
    </w:pPr>
    <w:rPr>
      <w:rFonts w:asciiTheme="minorHAnsi" w:eastAsiaTheme="minorHAnsi" w:hAnsiTheme="minorHAnsi" w:cstheme="minorBidi"/>
      <w:b/>
      <w:bCs/>
      <w:color w:val="000000"/>
      <w:sz w:val="24"/>
      <w:szCs w:val="24"/>
    </w:rPr>
  </w:style>
  <w:style w:type="character" w:customStyle="1" w:styleId="2f1">
    <w:name w:val="стиль2 Знак Знак"/>
    <w:link w:val="2f2"/>
    <w:locked/>
    <w:rsid w:val="00CF3E0F"/>
    <w:rPr>
      <w:b/>
      <w:color w:val="000000"/>
      <w:sz w:val="28"/>
      <w:szCs w:val="28"/>
      <w:shd w:val="clear" w:color="auto" w:fill="FFFFFF"/>
      <w:lang w:eastAsia="ru-RU"/>
    </w:rPr>
  </w:style>
  <w:style w:type="paragraph" w:customStyle="1" w:styleId="2f2">
    <w:name w:val="стиль2 Знак"/>
    <w:basedOn w:val="a0"/>
    <w:link w:val="2f1"/>
    <w:rsid w:val="00CF3E0F"/>
    <w:pPr>
      <w:shd w:val="clear" w:color="auto" w:fill="FFFFFF"/>
      <w:tabs>
        <w:tab w:val="left" w:pos="1440"/>
      </w:tabs>
    </w:pPr>
    <w:rPr>
      <w:rFonts w:asciiTheme="minorHAnsi" w:eastAsiaTheme="minorHAnsi" w:hAnsiTheme="minorHAnsi" w:cstheme="minorBidi"/>
      <w:b/>
      <w:color w:val="000000"/>
    </w:rPr>
  </w:style>
  <w:style w:type="character" w:customStyle="1" w:styleId="112">
    <w:name w:val="Стиль112 Знак"/>
    <w:link w:val="1120"/>
    <w:locked/>
    <w:rsid w:val="00CF3E0F"/>
    <w:rPr>
      <w:b/>
      <w:bCs/>
      <w:sz w:val="28"/>
      <w:szCs w:val="28"/>
      <w:shd w:val="clear" w:color="auto" w:fill="FFFFFF"/>
      <w:lang w:eastAsia="ru-RU"/>
    </w:rPr>
  </w:style>
  <w:style w:type="paragraph" w:customStyle="1" w:styleId="1120">
    <w:name w:val="Стиль112"/>
    <w:basedOn w:val="a0"/>
    <w:link w:val="112"/>
    <w:rsid w:val="00CF3E0F"/>
    <w:pPr>
      <w:widowControl/>
      <w:shd w:val="clear" w:color="auto" w:fill="FFFFFF"/>
      <w:autoSpaceDE/>
      <w:autoSpaceDN/>
      <w:adjustRightInd/>
      <w:outlineLvl w:val="1"/>
    </w:pPr>
    <w:rPr>
      <w:rFonts w:asciiTheme="minorHAnsi" w:eastAsiaTheme="minorHAnsi" w:hAnsiTheme="minorHAnsi" w:cstheme="minorBidi"/>
      <w:b/>
      <w:bCs/>
    </w:rPr>
  </w:style>
  <w:style w:type="character" w:customStyle="1" w:styleId="1f6">
    <w:name w:val="стиль1 Знак"/>
    <w:link w:val="1f7"/>
    <w:locked/>
    <w:rsid w:val="00CF3E0F"/>
    <w:rPr>
      <w:b/>
      <w:bCs/>
      <w:color w:val="000000"/>
      <w:sz w:val="28"/>
      <w:szCs w:val="28"/>
      <w:shd w:val="clear" w:color="auto" w:fill="FFFFFF"/>
      <w:lang w:eastAsia="ru-RU"/>
    </w:rPr>
  </w:style>
  <w:style w:type="paragraph" w:customStyle="1" w:styleId="1f7">
    <w:name w:val="стиль1"/>
    <w:basedOn w:val="a0"/>
    <w:link w:val="1f6"/>
    <w:rsid w:val="00CF3E0F"/>
    <w:pPr>
      <w:widowControl/>
      <w:shd w:val="clear" w:color="auto" w:fill="FFFFFF"/>
      <w:autoSpaceDE/>
      <w:autoSpaceDN/>
      <w:adjustRightInd/>
      <w:ind w:right="-287"/>
    </w:pPr>
    <w:rPr>
      <w:rFonts w:asciiTheme="minorHAnsi" w:eastAsiaTheme="minorHAnsi" w:hAnsiTheme="minorHAnsi" w:cstheme="minorBidi"/>
      <w:b/>
      <w:bCs/>
      <w:color w:val="000000"/>
    </w:rPr>
  </w:style>
  <w:style w:type="character" w:customStyle="1" w:styleId="222">
    <w:name w:val="Стиль222 Знак"/>
    <w:link w:val="2220"/>
    <w:locked/>
    <w:rsid w:val="00CF3E0F"/>
    <w:rPr>
      <w:b/>
      <w:bCs/>
      <w:color w:val="000000"/>
      <w:sz w:val="28"/>
      <w:szCs w:val="28"/>
      <w:shd w:val="clear" w:color="auto" w:fill="FFFFFF"/>
      <w:lang w:eastAsia="ru-RU"/>
    </w:rPr>
  </w:style>
  <w:style w:type="paragraph" w:customStyle="1" w:styleId="2220">
    <w:name w:val="Стиль222"/>
    <w:basedOn w:val="2e"/>
    <w:link w:val="222"/>
    <w:rsid w:val="00CF3E0F"/>
    <w:rPr>
      <w:sz w:val="28"/>
      <w:szCs w:val="28"/>
      <w:lang w:eastAsia="ru-RU"/>
    </w:rPr>
  </w:style>
  <w:style w:type="paragraph" w:customStyle="1" w:styleId="afff6">
    <w:name w:val="Основной текст ГД Знак Знак"/>
    <w:basedOn w:val="af2"/>
    <w:rsid w:val="00CF3E0F"/>
    <w:pPr>
      <w:widowControl/>
      <w:autoSpaceDE/>
      <w:autoSpaceDN/>
      <w:adjustRightInd/>
      <w:spacing w:after="0"/>
      <w:ind w:left="0" w:firstLine="709"/>
      <w:jc w:val="both"/>
    </w:pPr>
  </w:style>
  <w:style w:type="paragraph" w:customStyle="1" w:styleId="afff7">
    <w:name w:val="Основной текст с отступо"/>
    <w:basedOn w:val="a0"/>
    <w:rsid w:val="00CF3E0F"/>
    <w:pPr>
      <w:autoSpaceDE/>
      <w:autoSpaceDN/>
      <w:adjustRightInd/>
      <w:ind w:firstLine="567"/>
    </w:pPr>
  </w:style>
  <w:style w:type="paragraph" w:customStyle="1" w:styleId="-J1">
    <w:name w:val="Стиль-J1"/>
    <w:rsid w:val="00CF3E0F"/>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3">
    <w:name w:val="НумерацияГаля3"/>
    <w:basedOn w:val="aa"/>
    <w:rsid w:val="00CF3E0F"/>
    <w:pPr>
      <w:numPr>
        <w:numId w:val="5"/>
      </w:numPr>
      <w:spacing w:before="120" w:after="100" w:afterAutospacing="1" w:line="240" w:lineRule="auto"/>
    </w:pPr>
    <w:rPr>
      <w:lang w:val="ru-RU"/>
    </w:rPr>
  </w:style>
  <w:style w:type="paragraph" w:customStyle="1" w:styleId="afff8">
    <w:name w:val="ТекстНумерованный"/>
    <w:basedOn w:val="a0"/>
    <w:rsid w:val="00CF3E0F"/>
    <w:pPr>
      <w:widowControl/>
      <w:tabs>
        <w:tab w:val="left" w:pos="510"/>
        <w:tab w:val="left" w:pos="907"/>
        <w:tab w:val="left" w:pos="1134"/>
        <w:tab w:val="num" w:pos="1220"/>
      </w:tabs>
      <w:autoSpaceDE/>
      <w:autoSpaceDN/>
      <w:adjustRightInd/>
      <w:spacing w:before="100"/>
      <w:ind w:left="540"/>
      <w:jc w:val="both"/>
    </w:pPr>
    <w:rPr>
      <w:sz w:val="24"/>
      <w:szCs w:val="24"/>
    </w:rPr>
  </w:style>
  <w:style w:type="paragraph" w:customStyle="1" w:styleId="afff9">
    <w:name w:val="Обычный + По ширине"/>
    <w:basedOn w:val="a0"/>
    <w:rsid w:val="00CF3E0F"/>
    <w:pPr>
      <w:suppressAutoHyphens/>
      <w:autoSpaceDE/>
      <w:autoSpaceDN/>
      <w:adjustRightInd/>
      <w:spacing w:line="264" w:lineRule="auto"/>
      <w:ind w:firstLine="425"/>
      <w:jc w:val="both"/>
    </w:pPr>
    <w:rPr>
      <w:sz w:val="26"/>
      <w:szCs w:val="26"/>
      <w:lang w:eastAsia="ar-SA"/>
    </w:rPr>
  </w:style>
  <w:style w:type="paragraph" w:customStyle="1" w:styleId="310">
    <w:name w:val="Основной текст 31"/>
    <w:basedOn w:val="a0"/>
    <w:rsid w:val="00CF3E0F"/>
    <w:pPr>
      <w:widowControl/>
      <w:suppressAutoHyphens/>
      <w:autoSpaceDE/>
      <w:autoSpaceDN/>
      <w:adjustRightInd/>
    </w:pPr>
    <w:rPr>
      <w:rFonts w:cs="Arial"/>
      <w:lang w:eastAsia="ar-SA"/>
    </w:rPr>
  </w:style>
  <w:style w:type="paragraph" w:customStyle="1" w:styleId="afffa">
    <w:name w:val="Текст (лев)"/>
    <w:rsid w:val="00CF3E0F"/>
    <w:pPr>
      <w:spacing w:before="60" w:after="0" w:line="240" w:lineRule="auto"/>
      <w:ind w:firstLine="567"/>
      <w:jc w:val="both"/>
    </w:pPr>
    <w:rPr>
      <w:rFonts w:ascii="Arial" w:eastAsia="Times New Roman" w:hAnsi="Arial" w:cs="Arial"/>
      <w:sz w:val="18"/>
      <w:szCs w:val="18"/>
      <w:lang w:eastAsia="ru-RU"/>
    </w:rPr>
  </w:style>
  <w:style w:type="paragraph" w:customStyle="1" w:styleId="39">
    <w:name w:val="Уровень 3 для приложений"/>
    <w:basedOn w:val="a0"/>
    <w:autoRedefine/>
    <w:rsid w:val="00CF3E0F"/>
    <w:pPr>
      <w:tabs>
        <w:tab w:val="left" w:pos="9540"/>
      </w:tabs>
      <w:autoSpaceDE/>
      <w:autoSpaceDN/>
      <w:adjustRightInd/>
      <w:ind w:firstLine="709"/>
      <w:jc w:val="both"/>
      <w:outlineLvl w:val="1"/>
    </w:pPr>
    <w:rPr>
      <w:rFonts w:eastAsia="Arial Unicode MS"/>
      <w:b/>
      <w:color w:val="000000"/>
    </w:rPr>
  </w:style>
  <w:style w:type="paragraph" w:customStyle="1" w:styleId="1f8">
    <w:name w:val="Обычный (веб)1"/>
    <w:basedOn w:val="a0"/>
    <w:rsid w:val="00CF3E0F"/>
    <w:pPr>
      <w:widowControl/>
      <w:autoSpaceDE/>
      <w:autoSpaceDN/>
      <w:adjustRightInd/>
    </w:pPr>
    <w:rPr>
      <w:sz w:val="24"/>
      <w:szCs w:val="24"/>
    </w:rPr>
  </w:style>
  <w:style w:type="paragraph" w:customStyle="1" w:styleId="afffb">
    <w:name w:val="Знак Знак Знак Знак"/>
    <w:basedOn w:val="a0"/>
    <w:rsid w:val="00CF3E0F"/>
    <w:pPr>
      <w:widowControl/>
      <w:autoSpaceDE/>
      <w:autoSpaceDN/>
      <w:adjustRightInd/>
    </w:pPr>
    <w:rPr>
      <w:rFonts w:ascii="Verdana" w:hAnsi="Verdana" w:cs="Verdana"/>
      <w:lang w:val="en-US" w:eastAsia="en-US"/>
    </w:rPr>
  </w:style>
  <w:style w:type="paragraph" w:customStyle="1" w:styleId="e5">
    <w:name w:val="Основной тпe5кст с о"/>
    <w:basedOn w:val="a0"/>
    <w:rsid w:val="00CF3E0F"/>
    <w:pPr>
      <w:suppressAutoHyphens/>
      <w:autoSpaceDE/>
      <w:autoSpaceDN/>
      <w:adjustRightInd/>
      <w:spacing w:line="312" w:lineRule="auto"/>
      <w:ind w:firstLine="851"/>
      <w:jc w:val="both"/>
    </w:pPr>
    <w:rPr>
      <w:sz w:val="24"/>
      <w:lang w:bidi="ru-RU"/>
    </w:rPr>
  </w:style>
  <w:style w:type="paragraph" w:customStyle="1" w:styleId="220">
    <w:name w:val="Основной текст 22"/>
    <w:basedOn w:val="a0"/>
    <w:rsid w:val="00CF3E0F"/>
    <w:pPr>
      <w:widowControl/>
      <w:suppressAutoHyphens/>
      <w:autoSpaceDE/>
      <w:autoSpaceDN/>
      <w:adjustRightInd/>
      <w:spacing w:after="120" w:line="480" w:lineRule="auto"/>
    </w:pPr>
    <w:rPr>
      <w:lang w:bidi="ru-RU"/>
    </w:rPr>
  </w:style>
  <w:style w:type="paragraph" w:customStyle="1" w:styleId="320">
    <w:name w:val="Основной текст с отступом 32"/>
    <w:basedOn w:val="a0"/>
    <w:rsid w:val="00CF3E0F"/>
    <w:pPr>
      <w:widowControl/>
      <w:suppressAutoHyphens/>
      <w:autoSpaceDE/>
      <w:autoSpaceDN/>
      <w:adjustRightInd/>
      <w:spacing w:line="300" w:lineRule="auto"/>
      <w:ind w:right="-2" w:firstLine="709"/>
      <w:jc w:val="both"/>
    </w:pPr>
    <w:rPr>
      <w:sz w:val="26"/>
      <w:lang w:bidi="ru-RU"/>
    </w:rPr>
  </w:style>
  <w:style w:type="paragraph" w:customStyle="1" w:styleId="2110">
    <w:name w:val="Знак2 Знак Знак1 Знак1 Знак Знак Знак Знак Знак Знак Знак Знак Знак Знак Знак Знак"/>
    <w:basedOn w:val="a0"/>
    <w:uiPriority w:val="99"/>
    <w:rsid w:val="00CF3E0F"/>
    <w:pPr>
      <w:widowControl/>
      <w:autoSpaceDE/>
      <w:autoSpaceDN/>
      <w:adjustRightInd/>
      <w:spacing w:after="160" w:line="240" w:lineRule="exact"/>
    </w:pPr>
    <w:rPr>
      <w:rFonts w:ascii="Verdana" w:hAnsi="Verdana" w:cs="Verdana"/>
      <w:lang w:val="en-US" w:eastAsia="en-US"/>
    </w:rPr>
  </w:style>
  <w:style w:type="paragraph" w:customStyle="1" w:styleId="2f3">
    <w:name w:val="Стиль2"/>
    <w:basedOn w:val="aff0"/>
    <w:link w:val="2f4"/>
    <w:qFormat/>
    <w:rsid w:val="00CF3E0F"/>
    <w:rPr>
      <w:rFonts w:cs="Times New Roman"/>
      <w:i/>
      <w:iCs/>
      <w:sz w:val="17"/>
      <w:szCs w:val="17"/>
      <w:lang w:val="x-none" w:eastAsia="x-none"/>
    </w:rPr>
  </w:style>
  <w:style w:type="paragraph" w:customStyle="1" w:styleId="3a">
    <w:name w:val="Стиль3"/>
    <w:basedOn w:val="41"/>
    <w:rsid w:val="00CF3E0F"/>
    <w:pPr>
      <w:ind w:left="567" w:firstLine="0"/>
    </w:pPr>
    <w:rPr>
      <w:b w:val="0"/>
      <w:bCs w:val="0"/>
      <w:i/>
      <w:iCs/>
      <w:sz w:val="18"/>
      <w:szCs w:val="18"/>
    </w:rPr>
  </w:style>
  <w:style w:type="character" w:styleId="afffc">
    <w:name w:val="endnote reference"/>
    <w:rsid w:val="00CF3E0F"/>
    <w:rPr>
      <w:vertAlign w:val="superscript"/>
    </w:rPr>
  </w:style>
  <w:style w:type="character" w:customStyle="1" w:styleId="Web">
    <w:name w:val="Обычный (Web) Знак Знак"/>
    <w:rsid w:val="00CF3E0F"/>
    <w:rPr>
      <w:sz w:val="24"/>
      <w:szCs w:val="24"/>
    </w:rPr>
  </w:style>
  <w:style w:type="paragraph" w:customStyle="1" w:styleId="43">
    <w:name w:val="Заголовок4"/>
    <w:basedOn w:val="af0"/>
    <w:autoRedefine/>
    <w:uiPriority w:val="99"/>
    <w:qFormat/>
    <w:rsid w:val="00AE1B76"/>
    <w:pPr>
      <w:spacing w:before="0" w:beforeAutospacing="0" w:after="0" w:afterAutospacing="0"/>
      <w:ind w:firstLine="709"/>
      <w:jc w:val="both"/>
    </w:pPr>
    <w:rPr>
      <w:sz w:val="27"/>
      <w:szCs w:val="27"/>
    </w:rPr>
  </w:style>
  <w:style w:type="paragraph" w:styleId="afffd">
    <w:name w:val="TOC Heading"/>
    <w:basedOn w:val="11"/>
    <w:next w:val="a0"/>
    <w:uiPriority w:val="39"/>
    <w:qFormat/>
    <w:rsid w:val="00CF3E0F"/>
    <w:pPr>
      <w:keepLines/>
      <w:spacing w:before="480" w:line="276" w:lineRule="auto"/>
      <w:outlineLvl w:val="9"/>
    </w:pPr>
    <w:rPr>
      <w:rFonts w:ascii="Cambria" w:hAnsi="Cambria"/>
      <w:color w:val="365F91"/>
      <w:lang w:eastAsia="en-US"/>
    </w:rPr>
  </w:style>
  <w:style w:type="paragraph" w:styleId="2f5">
    <w:name w:val="toc 2"/>
    <w:basedOn w:val="a0"/>
    <w:next w:val="a0"/>
    <w:autoRedefine/>
    <w:uiPriority w:val="39"/>
    <w:unhideWhenUsed/>
    <w:qFormat/>
    <w:rsid w:val="00CF3E0F"/>
    <w:pPr>
      <w:tabs>
        <w:tab w:val="left" w:pos="840"/>
        <w:tab w:val="right" w:leader="dot" w:pos="10206"/>
      </w:tabs>
      <w:contextualSpacing/>
      <w:jc w:val="left"/>
    </w:pPr>
    <w:rPr>
      <w:smallCaps/>
      <w:noProof/>
      <w:sz w:val="22"/>
      <w:szCs w:val="22"/>
    </w:rPr>
  </w:style>
  <w:style w:type="paragraph" w:styleId="1f9">
    <w:name w:val="toc 1"/>
    <w:basedOn w:val="a0"/>
    <w:next w:val="a0"/>
    <w:autoRedefine/>
    <w:uiPriority w:val="39"/>
    <w:unhideWhenUsed/>
    <w:qFormat/>
    <w:rsid w:val="00CF3E0F"/>
    <w:pPr>
      <w:tabs>
        <w:tab w:val="right" w:leader="dot" w:pos="10206"/>
      </w:tabs>
      <w:spacing w:before="120" w:after="120"/>
      <w:jc w:val="both"/>
    </w:pPr>
    <w:rPr>
      <w:rFonts w:ascii="Calibri" w:hAnsi="Calibri"/>
      <w:bCs/>
      <w:caps/>
      <w:noProof/>
      <w:sz w:val="20"/>
      <w:szCs w:val="20"/>
    </w:rPr>
  </w:style>
  <w:style w:type="paragraph" w:styleId="afffe">
    <w:name w:val="Balloon Text"/>
    <w:basedOn w:val="a0"/>
    <w:link w:val="affff"/>
    <w:uiPriority w:val="99"/>
    <w:rsid w:val="00CF3E0F"/>
    <w:rPr>
      <w:rFonts w:ascii="Tahoma" w:hAnsi="Tahoma"/>
      <w:sz w:val="16"/>
      <w:szCs w:val="16"/>
      <w:lang w:val="x-none" w:eastAsia="x-none"/>
    </w:rPr>
  </w:style>
  <w:style w:type="character" w:customStyle="1" w:styleId="affff">
    <w:name w:val="Текст выноски Знак"/>
    <w:basedOn w:val="a1"/>
    <w:link w:val="afffe"/>
    <w:uiPriority w:val="99"/>
    <w:rsid w:val="00CF3E0F"/>
    <w:rPr>
      <w:rFonts w:ascii="Tahoma" w:eastAsia="Times New Roman" w:hAnsi="Tahoma" w:cs="Times New Roman"/>
      <w:sz w:val="16"/>
      <w:szCs w:val="16"/>
      <w:lang w:val="x-none" w:eastAsia="x-none"/>
    </w:rPr>
  </w:style>
  <w:style w:type="paragraph" w:styleId="44">
    <w:name w:val="toc 4"/>
    <w:basedOn w:val="a0"/>
    <w:next w:val="a0"/>
    <w:autoRedefine/>
    <w:uiPriority w:val="39"/>
    <w:rsid w:val="00CF3E0F"/>
    <w:pPr>
      <w:ind w:left="840"/>
    </w:pPr>
    <w:rPr>
      <w:rFonts w:ascii="Calibri" w:hAnsi="Calibri"/>
      <w:sz w:val="18"/>
      <w:szCs w:val="18"/>
    </w:rPr>
  </w:style>
  <w:style w:type="paragraph" w:styleId="53">
    <w:name w:val="toc 5"/>
    <w:basedOn w:val="a0"/>
    <w:next w:val="a0"/>
    <w:autoRedefine/>
    <w:uiPriority w:val="39"/>
    <w:rsid w:val="00CF3E0F"/>
    <w:pPr>
      <w:ind w:left="1120"/>
    </w:pPr>
    <w:rPr>
      <w:rFonts w:ascii="Calibri" w:hAnsi="Calibri"/>
      <w:sz w:val="18"/>
      <w:szCs w:val="18"/>
    </w:rPr>
  </w:style>
  <w:style w:type="paragraph" w:styleId="61">
    <w:name w:val="toc 6"/>
    <w:basedOn w:val="a0"/>
    <w:next w:val="a0"/>
    <w:autoRedefine/>
    <w:uiPriority w:val="39"/>
    <w:rsid w:val="00CF3E0F"/>
    <w:pPr>
      <w:ind w:left="1400"/>
    </w:pPr>
    <w:rPr>
      <w:rFonts w:ascii="Calibri" w:hAnsi="Calibri"/>
      <w:sz w:val="18"/>
      <w:szCs w:val="18"/>
    </w:rPr>
  </w:style>
  <w:style w:type="paragraph" w:styleId="71">
    <w:name w:val="toc 7"/>
    <w:basedOn w:val="a0"/>
    <w:next w:val="a0"/>
    <w:autoRedefine/>
    <w:uiPriority w:val="39"/>
    <w:rsid w:val="00CF3E0F"/>
    <w:pPr>
      <w:ind w:left="1680"/>
    </w:pPr>
    <w:rPr>
      <w:rFonts w:ascii="Calibri" w:hAnsi="Calibri"/>
      <w:sz w:val="18"/>
      <w:szCs w:val="18"/>
    </w:rPr>
  </w:style>
  <w:style w:type="paragraph" w:styleId="81">
    <w:name w:val="toc 8"/>
    <w:basedOn w:val="a0"/>
    <w:next w:val="a0"/>
    <w:autoRedefine/>
    <w:uiPriority w:val="39"/>
    <w:rsid w:val="00CF3E0F"/>
    <w:pPr>
      <w:ind w:left="1960"/>
    </w:pPr>
    <w:rPr>
      <w:rFonts w:ascii="Calibri" w:hAnsi="Calibri"/>
      <w:sz w:val="18"/>
      <w:szCs w:val="18"/>
    </w:rPr>
  </w:style>
  <w:style w:type="paragraph" w:styleId="91">
    <w:name w:val="toc 9"/>
    <w:basedOn w:val="a0"/>
    <w:next w:val="a0"/>
    <w:autoRedefine/>
    <w:uiPriority w:val="39"/>
    <w:rsid w:val="00CF3E0F"/>
    <w:pPr>
      <w:ind w:left="2240"/>
    </w:pPr>
    <w:rPr>
      <w:rFonts w:ascii="Calibri" w:hAnsi="Calibri"/>
      <w:sz w:val="18"/>
      <w:szCs w:val="18"/>
    </w:rPr>
  </w:style>
  <w:style w:type="character" w:customStyle="1" w:styleId="1f1">
    <w:name w:val="Заголок 1 Знак"/>
    <w:basedOn w:val="1f2"/>
    <w:link w:val="1f"/>
    <w:rsid w:val="00CF3E0F"/>
    <w:rPr>
      <w:rFonts w:ascii="Times New Roman" w:eastAsia="Times New Roman" w:hAnsi="Times New Roman" w:cs="Times New Roman"/>
      <w:b/>
      <w:color w:val="632423"/>
      <w:sz w:val="28"/>
      <w:szCs w:val="28"/>
      <w:lang w:val="x-none" w:eastAsia="x-none"/>
    </w:rPr>
  </w:style>
  <w:style w:type="character" w:customStyle="1" w:styleId="2f">
    <w:name w:val="Заголок 2 Знак"/>
    <w:basedOn w:val="213"/>
    <w:link w:val="2"/>
    <w:rsid w:val="00CF3E0F"/>
    <w:rPr>
      <w:rFonts w:ascii="Times New Roman" w:eastAsia="Times New Roman" w:hAnsi="Times New Roman" w:cs="Times New Roman"/>
      <w:b/>
      <w:sz w:val="30"/>
      <w:szCs w:val="30"/>
      <w:lang w:val="x-none" w:eastAsia="x-none"/>
    </w:rPr>
  </w:style>
  <w:style w:type="paragraph" w:customStyle="1" w:styleId="i-text">
    <w:name w:val="i-text"/>
    <w:basedOn w:val="a0"/>
    <w:rsid w:val="00CF3E0F"/>
    <w:pPr>
      <w:widowControl/>
      <w:autoSpaceDE/>
      <w:autoSpaceDN/>
      <w:adjustRightInd/>
      <w:spacing w:before="100" w:beforeAutospacing="1" w:after="100" w:afterAutospacing="1" w:line="240" w:lineRule="atLeast"/>
      <w:jc w:val="both"/>
    </w:pPr>
    <w:rPr>
      <w:rFonts w:ascii="Tahoma" w:hAnsi="Tahoma" w:cs="Tahoma"/>
      <w:color w:val="2C2C2C"/>
      <w:sz w:val="20"/>
      <w:szCs w:val="20"/>
    </w:rPr>
  </w:style>
  <w:style w:type="paragraph" w:customStyle="1" w:styleId="3b">
    <w:name w:val="ЗАГ3"/>
    <w:basedOn w:val="3c"/>
    <w:uiPriority w:val="99"/>
    <w:qFormat/>
    <w:rsid w:val="00CF3E0F"/>
  </w:style>
  <w:style w:type="paragraph" w:customStyle="1" w:styleId="3c">
    <w:name w:val="ЗАГОЛОВОК 3"/>
    <w:basedOn w:val="25"/>
    <w:uiPriority w:val="99"/>
    <w:qFormat/>
    <w:rsid w:val="00CF3E0F"/>
    <w:pPr>
      <w:ind w:left="142"/>
    </w:pPr>
  </w:style>
  <w:style w:type="paragraph" w:customStyle="1" w:styleId="OTCHET00">
    <w:name w:val="OTCHET_00"/>
    <w:basedOn w:val="21"/>
    <w:rsid w:val="00CF3E0F"/>
    <w:pPr>
      <w:widowControl/>
      <w:numPr>
        <w:numId w:val="0"/>
      </w:numPr>
      <w:tabs>
        <w:tab w:val="left" w:pos="709"/>
        <w:tab w:val="left" w:pos="3402"/>
      </w:tabs>
      <w:autoSpaceDE/>
      <w:autoSpaceDN/>
      <w:adjustRightInd/>
      <w:spacing w:line="360" w:lineRule="auto"/>
      <w:contextualSpacing w:val="0"/>
      <w:jc w:val="both"/>
    </w:pPr>
    <w:rPr>
      <w:rFonts w:ascii="NTTimes/Cyrillic" w:hAnsi="NTTimes/Cyrillic"/>
      <w:sz w:val="24"/>
      <w:szCs w:val="20"/>
    </w:rPr>
  </w:style>
  <w:style w:type="paragraph" w:styleId="21">
    <w:name w:val="List Number 2"/>
    <w:basedOn w:val="a0"/>
    <w:rsid w:val="00CF3E0F"/>
    <w:pPr>
      <w:numPr>
        <w:numId w:val="8"/>
      </w:numPr>
      <w:contextualSpacing/>
    </w:pPr>
  </w:style>
  <w:style w:type="paragraph" w:customStyle="1" w:styleId="ConsNormal">
    <w:name w:val="ConsNormal"/>
    <w:rsid w:val="00CF3E0F"/>
    <w:pPr>
      <w:widowControl w:val="0"/>
      <w:autoSpaceDE w:val="0"/>
      <w:autoSpaceDN w:val="0"/>
      <w:adjustRightInd w:val="0"/>
      <w:spacing w:after="0" w:line="240" w:lineRule="auto"/>
      <w:ind w:firstLine="720"/>
    </w:pPr>
    <w:rPr>
      <w:rFonts w:ascii="Arial" w:eastAsia="Times New Roman" w:hAnsi="Arial" w:cs="Times New Roman"/>
      <w:sz w:val="24"/>
      <w:szCs w:val="20"/>
      <w:lang w:eastAsia="ru-RU"/>
    </w:rPr>
  </w:style>
  <w:style w:type="paragraph" w:customStyle="1" w:styleId="2f6">
    <w:name w:val="Обычный2"/>
    <w:rsid w:val="00CF3E0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30">
    <w:name w:val="Основной текст 23"/>
    <w:aliases w:val="Iniiaiie oaeno aac ionooia,Body Text 2"/>
    <w:basedOn w:val="a0"/>
    <w:rsid w:val="00CF3E0F"/>
    <w:pPr>
      <w:widowControl/>
      <w:overflowPunct w:val="0"/>
      <w:ind w:firstLine="708"/>
      <w:jc w:val="both"/>
      <w:textAlignment w:val="baseline"/>
    </w:pPr>
    <w:rPr>
      <w:szCs w:val="20"/>
    </w:rPr>
  </w:style>
  <w:style w:type="paragraph" w:customStyle="1" w:styleId="-1">
    <w:name w:val="ПРОГРАММА-параграф"/>
    <w:basedOn w:val="a0"/>
    <w:rsid w:val="00CF3E0F"/>
    <w:pPr>
      <w:widowControl/>
      <w:suppressLineNumbers/>
      <w:suppressAutoHyphens/>
      <w:autoSpaceDE/>
      <w:autoSpaceDN/>
      <w:adjustRightInd/>
      <w:spacing w:before="120" w:after="120" w:line="360" w:lineRule="auto"/>
      <w:ind w:firstLine="709"/>
      <w:jc w:val="both"/>
    </w:pPr>
    <w:rPr>
      <w:rFonts w:cs="Arial"/>
      <w:szCs w:val="24"/>
      <w:lang w:eastAsia="ar-SA"/>
    </w:rPr>
  </w:style>
  <w:style w:type="paragraph" w:customStyle="1" w:styleId="311">
    <w:name w:val="Основной текст с отступом 31"/>
    <w:basedOn w:val="a0"/>
    <w:rsid w:val="00CF3E0F"/>
    <w:pPr>
      <w:widowControl/>
      <w:autoSpaceDE/>
      <w:autoSpaceDN/>
      <w:adjustRightInd/>
      <w:spacing w:after="120"/>
      <w:ind w:left="283"/>
      <w:jc w:val="left"/>
    </w:pPr>
    <w:rPr>
      <w:sz w:val="16"/>
      <w:szCs w:val="16"/>
      <w:lang w:eastAsia="ar-SA"/>
    </w:rPr>
  </w:style>
  <w:style w:type="paragraph" w:styleId="affff0">
    <w:name w:val="Block Text"/>
    <w:basedOn w:val="a0"/>
    <w:rsid w:val="00CF3E0F"/>
    <w:pPr>
      <w:widowControl/>
      <w:autoSpaceDE/>
      <w:autoSpaceDN/>
      <w:adjustRightInd/>
      <w:ind w:left="851" w:right="851" w:firstLine="709"/>
      <w:jc w:val="both"/>
    </w:pPr>
    <w:rPr>
      <w:sz w:val="24"/>
      <w:szCs w:val="24"/>
    </w:rPr>
  </w:style>
  <w:style w:type="paragraph" w:styleId="affff1">
    <w:name w:val="caption"/>
    <w:basedOn w:val="a0"/>
    <w:next w:val="a0"/>
    <w:qFormat/>
    <w:rsid w:val="00CF3E0F"/>
    <w:pPr>
      <w:widowControl/>
      <w:autoSpaceDE/>
      <w:autoSpaceDN/>
      <w:adjustRightInd/>
      <w:jc w:val="left"/>
    </w:pPr>
    <w:rPr>
      <w:b/>
      <w:bCs/>
      <w:sz w:val="24"/>
      <w:szCs w:val="24"/>
    </w:rPr>
  </w:style>
  <w:style w:type="character" w:customStyle="1" w:styleId="b-serp-urlitem1">
    <w:name w:val="b-serp-url__item1"/>
    <w:basedOn w:val="a1"/>
    <w:rsid w:val="00CF3E0F"/>
  </w:style>
  <w:style w:type="paragraph" w:customStyle="1" w:styleId="Report">
    <w:name w:val="Report"/>
    <w:basedOn w:val="a0"/>
    <w:rsid w:val="00CF3E0F"/>
    <w:pPr>
      <w:widowControl/>
      <w:autoSpaceDE/>
      <w:autoSpaceDN/>
      <w:adjustRightInd/>
      <w:spacing w:line="360" w:lineRule="auto"/>
      <w:ind w:firstLine="567"/>
      <w:jc w:val="both"/>
    </w:pPr>
    <w:rPr>
      <w:sz w:val="24"/>
      <w:szCs w:val="20"/>
    </w:rPr>
  </w:style>
  <w:style w:type="character" w:customStyle="1" w:styleId="text1">
    <w:name w:val="text1"/>
    <w:rsid w:val="00CF3E0F"/>
    <w:rPr>
      <w:rFonts w:ascii="Verdana" w:hAnsi="Verdana" w:hint="default"/>
      <w:sz w:val="17"/>
      <w:szCs w:val="17"/>
    </w:rPr>
  </w:style>
  <w:style w:type="character" w:customStyle="1" w:styleId="editsection">
    <w:name w:val="editsection"/>
    <w:basedOn w:val="a1"/>
    <w:rsid w:val="00CF3E0F"/>
  </w:style>
  <w:style w:type="character" w:customStyle="1" w:styleId="mw-headline">
    <w:name w:val="mw-headline"/>
    <w:basedOn w:val="a1"/>
    <w:rsid w:val="00CF3E0F"/>
  </w:style>
  <w:style w:type="paragraph" w:customStyle="1" w:styleId="221">
    <w:name w:val="Основной текст с отступом 22"/>
    <w:basedOn w:val="a0"/>
    <w:rsid w:val="00CF3E0F"/>
    <w:pPr>
      <w:widowControl/>
      <w:autoSpaceDE/>
      <w:autoSpaceDN/>
      <w:adjustRightInd/>
      <w:ind w:right="-1333" w:firstLine="851"/>
      <w:jc w:val="both"/>
    </w:pPr>
    <w:rPr>
      <w:sz w:val="26"/>
      <w:szCs w:val="20"/>
    </w:rPr>
  </w:style>
  <w:style w:type="paragraph" w:customStyle="1" w:styleId="72">
    <w:name w:val="Стиль7"/>
    <w:basedOn w:val="a0"/>
    <w:rsid w:val="00CF3E0F"/>
    <w:pPr>
      <w:widowControl/>
      <w:tabs>
        <w:tab w:val="num" w:pos="720"/>
      </w:tabs>
      <w:autoSpaceDE/>
      <w:autoSpaceDN/>
      <w:adjustRightInd/>
      <w:ind w:left="720" w:hanging="360"/>
    </w:pPr>
    <w:rPr>
      <w:rFonts w:ascii="Arial" w:hAnsi="Arial"/>
      <w:b/>
      <w:szCs w:val="20"/>
    </w:rPr>
  </w:style>
  <w:style w:type="paragraph" w:customStyle="1" w:styleId="Style7">
    <w:name w:val="Style7"/>
    <w:basedOn w:val="a0"/>
    <w:rsid w:val="00CF3E0F"/>
    <w:pPr>
      <w:spacing w:line="317" w:lineRule="exact"/>
      <w:ind w:firstLine="2501"/>
      <w:jc w:val="left"/>
    </w:pPr>
    <w:rPr>
      <w:sz w:val="24"/>
      <w:szCs w:val="24"/>
    </w:rPr>
  </w:style>
  <w:style w:type="character" w:customStyle="1" w:styleId="FontStyle16">
    <w:name w:val="Font Style16"/>
    <w:rsid w:val="00CF3E0F"/>
    <w:rPr>
      <w:rFonts w:ascii="Times New Roman" w:hAnsi="Times New Roman" w:cs="Times New Roman"/>
      <w:sz w:val="26"/>
      <w:szCs w:val="26"/>
    </w:rPr>
  </w:style>
  <w:style w:type="paragraph" w:customStyle="1" w:styleId="affff2">
    <w:name w:val="Содержимое таблицы"/>
    <w:basedOn w:val="a0"/>
    <w:rsid w:val="00CF3E0F"/>
    <w:pPr>
      <w:widowControl/>
      <w:suppressLineNumbers/>
      <w:suppressAutoHyphens/>
      <w:autoSpaceDE/>
      <w:autoSpaceDN/>
      <w:adjustRightInd/>
      <w:jc w:val="left"/>
    </w:pPr>
    <w:rPr>
      <w:sz w:val="24"/>
      <w:szCs w:val="24"/>
      <w:lang w:eastAsia="ar-SA"/>
    </w:rPr>
  </w:style>
  <w:style w:type="paragraph" w:customStyle="1" w:styleId="3d">
    <w:name w:val="Обычный3"/>
    <w:basedOn w:val="a0"/>
    <w:rsid w:val="00CF3E0F"/>
    <w:pPr>
      <w:widowControl/>
      <w:autoSpaceDE/>
      <w:autoSpaceDN/>
      <w:adjustRightInd/>
      <w:spacing w:before="100" w:beforeAutospacing="1" w:after="100" w:afterAutospacing="1"/>
      <w:jc w:val="left"/>
    </w:pPr>
    <w:rPr>
      <w:sz w:val="24"/>
      <w:szCs w:val="24"/>
    </w:rPr>
  </w:style>
  <w:style w:type="character" w:styleId="affff3">
    <w:name w:val="page number"/>
    <w:basedOn w:val="a1"/>
    <w:rsid w:val="00CF3E0F"/>
  </w:style>
  <w:style w:type="paragraph" w:customStyle="1" w:styleId="affff4">
    <w:name w:val="подпись к объекту"/>
    <w:basedOn w:val="a0"/>
    <w:next w:val="a0"/>
    <w:rsid w:val="00CF3E0F"/>
    <w:pPr>
      <w:widowControl/>
      <w:tabs>
        <w:tab w:val="left" w:pos="3060"/>
      </w:tabs>
      <w:autoSpaceDE/>
      <w:autoSpaceDN/>
      <w:adjustRightInd/>
      <w:spacing w:line="240" w:lineRule="atLeast"/>
    </w:pPr>
    <w:rPr>
      <w:b/>
      <w:caps/>
      <w:szCs w:val="20"/>
    </w:rPr>
  </w:style>
  <w:style w:type="paragraph" w:styleId="54">
    <w:name w:val="List 5"/>
    <w:basedOn w:val="a0"/>
    <w:rsid w:val="00CF3E0F"/>
    <w:pPr>
      <w:widowControl/>
      <w:autoSpaceDE/>
      <w:autoSpaceDN/>
      <w:adjustRightInd/>
      <w:ind w:left="1415" w:hanging="283"/>
      <w:jc w:val="left"/>
    </w:pPr>
    <w:rPr>
      <w:sz w:val="24"/>
      <w:szCs w:val="24"/>
    </w:rPr>
  </w:style>
  <w:style w:type="paragraph" w:customStyle="1" w:styleId="110">
    <w:name w:val="Знак Знак Знак Знак1 Знак Знак Знак Знак Знак Знак Знак Знак1 Знак"/>
    <w:basedOn w:val="a0"/>
    <w:rsid w:val="00CF3E0F"/>
    <w:pPr>
      <w:widowControl/>
      <w:autoSpaceDE/>
      <w:autoSpaceDN/>
      <w:adjustRightInd/>
      <w:spacing w:before="100" w:beforeAutospacing="1" w:after="100" w:afterAutospacing="1"/>
      <w:jc w:val="both"/>
    </w:pPr>
    <w:rPr>
      <w:rFonts w:ascii="Tahoma" w:hAnsi="Tahoma"/>
      <w:sz w:val="20"/>
      <w:szCs w:val="20"/>
      <w:lang w:val="en-US" w:eastAsia="en-US"/>
    </w:rPr>
  </w:style>
  <w:style w:type="paragraph" w:customStyle="1" w:styleId="affff5">
    <w:name w:val="Знак"/>
    <w:basedOn w:val="a0"/>
    <w:rsid w:val="00CF3E0F"/>
    <w:pPr>
      <w:widowControl/>
      <w:autoSpaceDE/>
      <w:autoSpaceDN/>
      <w:adjustRightInd/>
      <w:spacing w:after="160" w:line="240" w:lineRule="exact"/>
      <w:jc w:val="left"/>
    </w:pPr>
    <w:rPr>
      <w:rFonts w:ascii="Verdana" w:hAnsi="Verdana" w:cs="Verdana"/>
      <w:sz w:val="24"/>
      <w:szCs w:val="24"/>
      <w:lang w:val="en-US" w:eastAsia="en-US"/>
    </w:rPr>
  </w:style>
  <w:style w:type="paragraph" w:customStyle="1" w:styleId="111">
    <w:name w:val="Знак11"/>
    <w:basedOn w:val="a0"/>
    <w:rsid w:val="00CF3E0F"/>
    <w:pPr>
      <w:widowControl/>
      <w:autoSpaceDE/>
      <w:autoSpaceDN/>
      <w:adjustRightInd/>
      <w:spacing w:before="100" w:beforeAutospacing="1" w:after="100" w:afterAutospacing="1"/>
      <w:jc w:val="left"/>
    </w:pPr>
    <w:rPr>
      <w:rFonts w:ascii="Tahoma" w:hAnsi="Tahoma" w:cs="Tahoma"/>
      <w:sz w:val="20"/>
      <w:szCs w:val="20"/>
      <w:lang w:val="en-US" w:eastAsia="en-US"/>
    </w:rPr>
  </w:style>
  <w:style w:type="paragraph" w:customStyle="1" w:styleId="2111">
    <w:name w:val="Основной текст 211"/>
    <w:basedOn w:val="a0"/>
    <w:rsid w:val="00CF3E0F"/>
    <w:pPr>
      <w:widowControl/>
      <w:autoSpaceDE/>
      <w:autoSpaceDN/>
      <w:adjustRightInd/>
      <w:ind w:right="-2"/>
    </w:pPr>
    <w:rPr>
      <w:b/>
      <w:bCs/>
      <w:kern w:val="1"/>
      <w:szCs w:val="24"/>
      <w:lang w:eastAsia="ar-SA"/>
    </w:rPr>
  </w:style>
  <w:style w:type="paragraph" w:customStyle="1" w:styleId="2210">
    <w:name w:val="Основной текст с отступом 221"/>
    <w:basedOn w:val="a0"/>
    <w:rsid w:val="00CF3E0F"/>
    <w:pPr>
      <w:widowControl/>
      <w:suppressAutoHyphens/>
      <w:autoSpaceDE/>
      <w:autoSpaceDN/>
      <w:adjustRightInd/>
      <w:ind w:firstLine="709"/>
      <w:jc w:val="both"/>
    </w:pPr>
    <w:rPr>
      <w:sz w:val="32"/>
      <w:szCs w:val="24"/>
      <w:lang w:eastAsia="ar-SA"/>
    </w:rPr>
  </w:style>
  <w:style w:type="paragraph" w:customStyle="1" w:styleId="11Char">
    <w:name w:val="Знак1 Знак Знак Знак Знак Знак Знак Знак Знак1 Char"/>
    <w:basedOn w:val="a0"/>
    <w:rsid w:val="00CF3E0F"/>
    <w:pPr>
      <w:widowControl/>
      <w:autoSpaceDE/>
      <w:autoSpaceDN/>
      <w:adjustRightInd/>
      <w:spacing w:after="160" w:line="240" w:lineRule="exact"/>
      <w:jc w:val="left"/>
    </w:pPr>
    <w:rPr>
      <w:rFonts w:ascii="Verdana" w:hAnsi="Verdana"/>
      <w:sz w:val="20"/>
      <w:szCs w:val="20"/>
      <w:lang w:val="en-US" w:eastAsia="en-US"/>
    </w:rPr>
  </w:style>
  <w:style w:type="character" w:customStyle="1" w:styleId="WW-">
    <w:name w:val="WW-Основной шрифт абзаца"/>
    <w:rsid w:val="00CF3E0F"/>
  </w:style>
  <w:style w:type="paragraph" w:styleId="affff6">
    <w:name w:val="List"/>
    <w:basedOn w:val="a8"/>
    <w:rsid w:val="00CF3E0F"/>
    <w:pPr>
      <w:suppressAutoHyphens/>
      <w:jc w:val="left"/>
    </w:pPr>
    <w:rPr>
      <w:rFonts w:ascii="Times New Roman" w:eastAsia="Times New Roman" w:hAnsi="Times New Roman" w:cs="Tahoma"/>
      <w:lang w:eastAsia="ar-SA"/>
    </w:rPr>
  </w:style>
  <w:style w:type="paragraph" w:customStyle="1" w:styleId="321">
    <w:name w:val="Основной текст 32"/>
    <w:basedOn w:val="a0"/>
    <w:rsid w:val="00CF3E0F"/>
    <w:pPr>
      <w:suppressAutoHyphens/>
      <w:autoSpaceDE/>
      <w:autoSpaceDN/>
      <w:adjustRightInd/>
      <w:spacing w:after="120"/>
      <w:jc w:val="left"/>
    </w:pPr>
    <w:rPr>
      <w:rFonts w:cs="Tahoma"/>
      <w:kern w:val="1"/>
      <w:sz w:val="16"/>
      <w:szCs w:val="16"/>
      <w:lang w:eastAsia="ar-SA"/>
    </w:rPr>
  </w:style>
  <w:style w:type="paragraph" w:styleId="affff7">
    <w:name w:val="Title"/>
    <w:basedOn w:val="a0"/>
    <w:link w:val="affff8"/>
    <w:qFormat/>
    <w:rsid w:val="00CF3E0F"/>
    <w:rPr>
      <w:szCs w:val="20"/>
      <w:lang w:val="x-none" w:eastAsia="x-none"/>
    </w:rPr>
  </w:style>
  <w:style w:type="character" w:customStyle="1" w:styleId="affff8">
    <w:name w:val="Название Знак"/>
    <w:basedOn w:val="a1"/>
    <w:link w:val="affff7"/>
    <w:rsid w:val="00CF3E0F"/>
    <w:rPr>
      <w:rFonts w:ascii="Times New Roman" w:eastAsia="Times New Roman" w:hAnsi="Times New Roman" w:cs="Times New Roman"/>
      <w:sz w:val="28"/>
      <w:szCs w:val="20"/>
      <w:lang w:val="x-none" w:eastAsia="x-none"/>
    </w:rPr>
  </w:style>
  <w:style w:type="paragraph" w:styleId="affff9">
    <w:name w:val="Document Map"/>
    <w:basedOn w:val="a0"/>
    <w:link w:val="affffa"/>
    <w:rsid w:val="00CF3E0F"/>
    <w:pPr>
      <w:widowControl/>
      <w:shd w:val="clear" w:color="auto" w:fill="000080"/>
      <w:autoSpaceDE/>
      <w:autoSpaceDN/>
      <w:adjustRightInd/>
      <w:jc w:val="left"/>
    </w:pPr>
    <w:rPr>
      <w:rFonts w:ascii="Tahoma" w:hAnsi="Tahoma"/>
      <w:sz w:val="20"/>
      <w:szCs w:val="20"/>
      <w:lang w:val="x-none" w:eastAsia="x-none"/>
    </w:rPr>
  </w:style>
  <w:style w:type="character" w:customStyle="1" w:styleId="affffa">
    <w:name w:val="Схема документа Знак"/>
    <w:basedOn w:val="a1"/>
    <w:link w:val="affff9"/>
    <w:rsid w:val="00CF3E0F"/>
    <w:rPr>
      <w:rFonts w:ascii="Tahoma" w:eastAsia="Times New Roman" w:hAnsi="Tahoma" w:cs="Times New Roman"/>
      <w:sz w:val="20"/>
      <w:szCs w:val="20"/>
      <w:shd w:val="clear" w:color="auto" w:fill="000080"/>
      <w:lang w:val="x-none" w:eastAsia="x-none"/>
    </w:rPr>
  </w:style>
  <w:style w:type="paragraph" w:customStyle="1" w:styleId="affffb">
    <w:name w:val="Таблицы (моноширинный)"/>
    <w:basedOn w:val="a0"/>
    <w:next w:val="a0"/>
    <w:rsid w:val="00CF3E0F"/>
    <w:pPr>
      <w:suppressAutoHyphens/>
      <w:autoSpaceDN/>
      <w:adjustRightInd/>
      <w:jc w:val="both"/>
    </w:pPr>
    <w:rPr>
      <w:rFonts w:ascii="Courier New" w:hAnsi="Courier New"/>
      <w:sz w:val="20"/>
      <w:szCs w:val="20"/>
      <w:lang w:eastAsia="ar-SA"/>
    </w:rPr>
  </w:style>
  <w:style w:type="paragraph" w:customStyle="1" w:styleId="1fa">
    <w:name w:val="Знак1"/>
    <w:basedOn w:val="a0"/>
    <w:rsid w:val="00CF3E0F"/>
    <w:pPr>
      <w:widowControl/>
      <w:autoSpaceDE/>
      <w:autoSpaceDN/>
      <w:adjustRightInd/>
      <w:spacing w:before="100" w:beforeAutospacing="1" w:after="100" w:afterAutospacing="1"/>
      <w:jc w:val="left"/>
    </w:pPr>
    <w:rPr>
      <w:rFonts w:ascii="Tahoma" w:hAnsi="Tahoma" w:cs="Tahoma"/>
      <w:sz w:val="20"/>
      <w:szCs w:val="20"/>
      <w:lang w:val="en-US" w:eastAsia="en-US"/>
    </w:rPr>
  </w:style>
  <w:style w:type="character" w:customStyle="1" w:styleId="WW8Num4z0">
    <w:name w:val="WW8Num4z0"/>
    <w:rsid w:val="00CF3E0F"/>
    <w:rPr>
      <w:rFonts w:ascii="StarSymbol" w:hAnsi="StarSymbol"/>
    </w:rPr>
  </w:style>
  <w:style w:type="character" w:customStyle="1" w:styleId="WW8Num6z0">
    <w:name w:val="WW8Num6z0"/>
    <w:rsid w:val="00CF3E0F"/>
    <w:rPr>
      <w:rFonts w:ascii="Symbol" w:hAnsi="Symbol"/>
      <w:sz w:val="18"/>
      <w:szCs w:val="18"/>
    </w:rPr>
  </w:style>
  <w:style w:type="character" w:customStyle="1" w:styleId="WW8Num7z0">
    <w:name w:val="WW8Num7z0"/>
    <w:rsid w:val="00CF3E0F"/>
    <w:rPr>
      <w:rFonts w:ascii="Symbol" w:hAnsi="Symbol"/>
    </w:rPr>
  </w:style>
  <w:style w:type="character" w:customStyle="1" w:styleId="WW8Num8z0">
    <w:name w:val="WW8Num8z0"/>
    <w:rsid w:val="00CF3E0F"/>
    <w:rPr>
      <w:rFonts w:ascii="Symbol" w:hAnsi="Symbol"/>
    </w:rPr>
  </w:style>
  <w:style w:type="character" w:customStyle="1" w:styleId="WW8Num9z0">
    <w:name w:val="WW8Num9z0"/>
    <w:rsid w:val="00CF3E0F"/>
    <w:rPr>
      <w:rFonts w:ascii="Symbol" w:hAnsi="Symbol"/>
    </w:rPr>
  </w:style>
  <w:style w:type="character" w:customStyle="1" w:styleId="WW8Num12z0">
    <w:name w:val="WW8Num12z0"/>
    <w:rsid w:val="00CF3E0F"/>
    <w:rPr>
      <w:rFonts w:ascii="Symbol" w:hAnsi="Symbol"/>
    </w:rPr>
  </w:style>
  <w:style w:type="character" w:customStyle="1" w:styleId="WW8Num13z0">
    <w:name w:val="WW8Num13z0"/>
    <w:rsid w:val="00CF3E0F"/>
    <w:rPr>
      <w:rFonts w:ascii="Symbol" w:hAnsi="Symbol"/>
    </w:rPr>
  </w:style>
  <w:style w:type="character" w:customStyle="1" w:styleId="WW8Num13z1">
    <w:name w:val="WW8Num13z1"/>
    <w:rsid w:val="00CF3E0F"/>
    <w:rPr>
      <w:rFonts w:ascii="Courier New" w:hAnsi="Courier New" w:cs="Courier New"/>
    </w:rPr>
  </w:style>
  <w:style w:type="character" w:customStyle="1" w:styleId="WW8Num13z2">
    <w:name w:val="WW8Num13z2"/>
    <w:rsid w:val="00CF3E0F"/>
    <w:rPr>
      <w:rFonts w:ascii="Wingdings" w:hAnsi="Wingdings"/>
    </w:rPr>
  </w:style>
  <w:style w:type="character" w:customStyle="1" w:styleId="WW8Num14z0">
    <w:name w:val="WW8Num14z0"/>
    <w:rsid w:val="00CF3E0F"/>
    <w:rPr>
      <w:rFonts w:ascii="Wingdings" w:hAnsi="Wingdings" w:cs="StarSymbol"/>
      <w:sz w:val="18"/>
      <w:szCs w:val="18"/>
    </w:rPr>
  </w:style>
  <w:style w:type="character" w:customStyle="1" w:styleId="WW8Num14z1">
    <w:name w:val="WW8Num14z1"/>
    <w:rsid w:val="00CF3E0F"/>
    <w:rPr>
      <w:rFonts w:ascii="Wingdings 2" w:hAnsi="Wingdings 2" w:cs="StarSymbol"/>
      <w:sz w:val="18"/>
      <w:szCs w:val="18"/>
    </w:rPr>
  </w:style>
  <w:style w:type="character" w:customStyle="1" w:styleId="WW8Num14z2">
    <w:name w:val="WW8Num14z2"/>
    <w:rsid w:val="00CF3E0F"/>
    <w:rPr>
      <w:rFonts w:ascii="StarSymbol" w:hAnsi="StarSymbol" w:cs="StarSymbol"/>
      <w:sz w:val="18"/>
      <w:szCs w:val="18"/>
    </w:rPr>
  </w:style>
  <w:style w:type="character" w:customStyle="1" w:styleId="WW8Num16z0">
    <w:name w:val="WW8Num16z0"/>
    <w:rsid w:val="00CF3E0F"/>
    <w:rPr>
      <w:rFonts w:ascii="Times New Roman" w:eastAsia="Times New Roman" w:hAnsi="Times New Roman" w:cs="Times New Roman"/>
    </w:rPr>
  </w:style>
  <w:style w:type="character" w:customStyle="1" w:styleId="Absatz-Standardschriftart">
    <w:name w:val="Absatz-Standardschriftart"/>
    <w:rsid w:val="00CF3E0F"/>
  </w:style>
  <w:style w:type="character" w:customStyle="1" w:styleId="WW-Absatz-Standardschriftart">
    <w:name w:val="WW-Absatz-Standardschriftart"/>
    <w:rsid w:val="00CF3E0F"/>
  </w:style>
  <w:style w:type="character" w:customStyle="1" w:styleId="WW-Absatz-Standardschriftart1">
    <w:name w:val="WW-Absatz-Standardschriftart1"/>
    <w:rsid w:val="00CF3E0F"/>
  </w:style>
  <w:style w:type="character" w:customStyle="1" w:styleId="WW8Num16z1">
    <w:name w:val="WW8Num16z1"/>
    <w:rsid w:val="00CF3E0F"/>
    <w:rPr>
      <w:rFonts w:ascii="Courier New" w:hAnsi="Courier New"/>
    </w:rPr>
  </w:style>
  <w:style w:type="character" w:customStyle="1" w:styleId="WW8Num16z2">
    <w:name w:val="WW8Num16z2"/>
    <w:rsid w:val="00CF3E0F"/>
    <w:rPr>
      <w:rFonts w:ascii="Wingdings" w:hAnsi="Wingdings"/>
    </w:rPr>
  </w:style>
  <w:style w:type="character" w:customStyle="1" w:styleId="WW8Num16z3">
    <w:name w:val="WW8Num16z3"/>
    <w:rsid w:val="00CF3E0F"/>
    <w:rPr>
      <w:rFonts w:ascii="Symbol" w:hAnsi="Symbol"/>
    </w:rPr>
  </w:style>
  <w:style w:type="character" w:customStyle="1" w:styleId="2f7">
    <w:name w:val="Основной шрифт абзаца2"/>
    <w:rsid w:val="00CF3E0F"/>
  </w:style>
  <w:style w:type="character" w:customStyle="1" w:styleId="WW-Absatz-Standardschriftart11">
    <w:name w:val="WW-Absatz-Standardschriftart11"/>
    <w:rsid w:val="00CF3E0F"/>
  </w:style>
  <w:style w:type="character" w:customStyle="1" w:styleId="1fb">
    <w:name w:val="Основной шрифт абзаца1"/>
    <w:rsid w:val="00CF3E0F"/>
  </w:style>
  <w:style w:type="character" w:customStyle="1" w:styleId="WW-Absatz-Standardschriftart111">
    <w:name w:val="WW-Absatz-Standardschriftart111"/>
    <w:rsid w:val="00CF3E0F"/>
  </w:style>
  <w:style w:type="character" w:customStyle="1" w:styleId="WW8Num3z0">
    <w:name w:val="WW8Num3z0"/>
    <w:rsid w:val="00CF3E0F"/>
    <w:rPr>
      <w:rFonts w:ascii="Symbol" w:hAnsi="Symbol"/>
      <w:color w:val="auto"/>
    </w:rPr>
  </w:style>
  <w:style w:type="character" w:customStyle="1" w:styleId="WW8Num5z0">
    <w:name w:val="WW8Num5z0"/>
    <w:rsid w:val="00CF3E0F"/>
    <w:rPr>
      <w:rFonts w:ascii="Symbol" w:hAnsi="Symbol"/>
    </w:rPr>
  </w:style>
  <w:style w:type="character" w:customStyle="1" w:styleId="WW-1">
    <w:name w:val="WW-Основной шрифт абзаца1"/>
    <w:rsid w:val="00CF3E0F"/>
  </w:style>
  <w:style w:type="character" w:customStyle="1" w:styleId="WW-11">
    <w:name w:val="WW-Основной шрифт абзаца11"/>
    <w:rsid w:val="00CF3E0F"/>
  </w:style>
  <w:style w:type="character" w:customStyle="1" w:styleId="WW8Num2z0">
    <w:name w:val="WW8Num2z0"/>
    <w:rsid w:val="00CF3E0F"/>
    <w:rPr>
      <w:rFonts w:ascii="StarSymbol" w:hAnsi="StarSymbol"/>
    </w:rPr>
  </w:style>
  <w:style w:type="character" w:customStyle="1" w:styleId="WW8Num1z0">
    <w:name w:val="WW8Num1z0"/>
    <w:rsid w:val="00CF3E0F"/>
    <w:rPr>
      <w:rFonts w:ascii="Symbol" w:hAnsi="Symbol"/>
    </w:rPr>
  </w:style>
  <w:style w:type="character" w:customStyle="1" w:styleId="WW8Num3z1">
    <w:name w:val="WW8Num3z1"/>
    <w:rsid w:val="00CF3E0F"/>
    <w:rPr>
      <w:rFonts w:ascii="Courier New" w:hAnsi="Courier New" w:cs="Verdana"/>
    </w:rPr>
  </w:style>
  <w:style w:type="character" w:customStyle="1" w:styleId="WW8Num3z2">
    <w:name w:val="WW8Num3z2"/>
    <w:rsid w:val="00CF3E0F"/>
    <w:rPr>
      <w:rFonts w:ascii="Wingdings" w:hAnsi="Wingdings"/>
    </w:rPr>
  </w:style>
  <w:style w:type="character" w:customStyle="1" w:styleId="WW8Num3z3">
    <w:name w:val="WW8Num3z3"/>
    <w:rsid w:val="00CF3E0F"/>
    <w:rPr>
      <w:rFonts w:ascii="Symbol" w:hAnsi="Symbol"/>
    </w:rPr>
  </w:style>
  <w:style w:type="character" w:customStyle="1" w:styleId="WW8Num5z1">
    <w:name w:val="WW8Num5z1"/>
    <w:rsid w:val="00CF3E0F"/>
    <w:rPr>
      <w:rFonts w:ascii="Courier New" w:hAnsi="Courier New" w:cs="Courier New"/>
    </w:rPr>
  </w:style>
  <w:style w:type="character" w:customStyle="1" w:styleId="WW8Num5z2">
    <w:name w:val="WW8Num5z2"/>
    <w:rsid w:val="00CF3E0F"/>
    <w:rPr>
      <w:rFonts w:ascii="Wingdings" w:hAnsi="Wingdings"/>
    </w:rPr>
  </w:style>
  <w:style w:type="character" w:customStyle="1" w:styleId="WW8Num11z1">
    <w:name w:val="WW8Num11z1"/>
    <w:rsid w:val="00CF3E0F"/>
    <w:rPr>
      <w:rFonts w:ascii="Symbol" w:hAnsi="Symbol"/>
    </w:rPr>
  </w:style>
  <w:style w:type="character" w:customStyle="1" w:styleId="WW8Num18z0">
    <w:name w:val="WW8Num18z0"/>
    <w:rsid w:val="00CF3E0F"/>
    <w:rPr>
      <w:rFonts w:ascii="Symbol" w:hAnsi="Symbol"/>
    </w:rPr>
  </w:style>
  <w:style w:type="character" w:customStyle="1" w:styleId="WW8Num21z0">
    <w:name w:val="WW8Num21z0"/>
    <w:rsid w:val="00CF3E0F"/>
    <w:rPr>
      <w:rFonts w:ascii="Symbol" w:hAnsi="Symbol"/>
      <w:color w:val="auto"/>
    </w:rPr>
  </w:style>
  <w:style w:type="character" w:customStyle="1" w:styleId="WW8Num21z1">
    <w:name w:val="WW8Num21z1"/>
    <w:rsid w:val="00CF3E0F"/>
    <w:rPr>
      <w:rFonts w:ascii="Courier New" w:hAnsi="Courier New" w:cs="Verdana"/>
    </w:rPr>
  </w:style>
  <w:style w:type="character" w:customStyle="1" w:styleId="WW8Num21z2">
    <w:name w:val="WW8Num21z2"/>
    <w:rsid w:val="00CF3E0F"/>
    <w:rPr>
      <w:rFonts w:ascii="Wingdings" w:hAnsi="Wingdings"/>
    </w:rPr>
  </w:style>
  <w:style w:type="character" w:customStyle="1" w:styleId="WW8Num21z3">
    <w:name w:val="WW8Num21z3"/>
    <w:rsid w:val="00CF3E0F"/>
    <w:rPr>
      <w:rFonts w:ascii="Symbol" w:hAnsi="Symbol"/>
    </w:rPr>
  </w:style>
  <w:style w:type="character" w:customStyle="1" w:styleId="WW8NumSt24z0">
    <w:name w:val="WW8NumSt24z0"/>
    <w:rsid w:val="00CF3E0F"/>
    <w:rPr>
      <w:rFonts w:ascii="Times New Roman" w:hAnsi="Times New Roman" w:cs="Times New Roman"/>
    </w:rPr>
  </w:style>
  <w:style w:type="character" w:customStyle="1" w:styleId="affffc">
    <w:name w:val="Символ сноски"/>
    <w:rsid w:val="00CF3E0F"/>
    <w:rPr>
      <w:vertAlign w:val="superscript"/>
    </w:rPr>
  </w:style>
  <w:style w:type="character" w:customStyle="1" w:styleId="2f8">
    <w:name w:val="Знак сноски2"/>
    <w:rsid w:val="00CF3E0F"/>
    <w:rPr>
      <w:vertAlign w:val="superscript"/>
    </w:rPr>
  </w:style>
  <w:style w:type="character" w:customStyle="1" w:styleId="WW-0">
    <w:name w:val="WW-Знак сноски"/>
    <w:rsid w:val="00CF3E0F"/>
    <w:rPr>
      <w:vertAlign w:val="superscript"/>
    </w:rPr>
  </w:style>
  <w:style w:type="character" w:customStyle="1" w:styleId="affffd">
    <w:name w:val="Символы концевой сноски"/>
    <w:rsid w:val="00CF3E0F"/>
    <w:rPr>
      <w:vertAlign w:val="superscript"/>
    </w:rPr>
  </w:style>
  <w:style w:type="character" w:customStyle="1" w:styleId="WW-2">
    <w:name w:val="WW-Символы концевой сноски"/>
    <w:rsid w:val="00CF3E0F"/>
  </w:style>
  <w:style w:type="character" w:customStyle="1" w:styleId="affffe">
    <w:name w:val="Маркеры списка"/>
    <w:rsid w:val="00CF3E0F"/>
    <w:rPr>
      <w:rFonts w:ascii="StarSymbol" w:eastAsia="StarSymbol" w:hAnsi="StarSymbol" w:cs="StarSymbol"/>
      <w:sz w:val="18"/>
      <w:szCs w:val="18"/>
    </w:rPr>
  </w:style>
  <w:style w:type="character" w:customStyle="1" w:styleId="1fc">
    <w:name w:val="Знак концевой сноски1"/>
    <w:rsid w:val="00CF3E0F"/>
    <w:rPr>
      <w:vertAlign w:val="superscript"/>
    </w:rPr>
  </w:style>
  <w:style w:type="character" w:customStyle="1" w:styleId="3e">
    <w:name w:val="Знак сноски3"/>
    <w:rsid w:val="00CF3E0F"/>
    <w:rPr>
      <w:vertAlign w:val="superscript"/>
    </w:rPr>
  </w:style>
  <w:style w:type="character" w:customStyle="1" w:styleId="1fd">
    <w:name w:val="Знак сноски1"/>
    <w:rsid w:val="00CF3E0F"/>
    <w:rPr>
      <w:vertAlign w:val="superscript"/>
    </w:rPr>
  </w:style>
  <w:style w:type="character" w:customStyle="1" w:styleId="2f9">
    <w:name w:val="Знак концевой сноски2"/>
    <w:rsid w:val="00CF3E0F"/>
    <w:rPr>
      <w:vertAlign w:val="superscript"/>
    </w:rPr>
  </w:style>
  <w:style w:type="paragraph" w:customStyle="1" w:styleId="1fe">
    <w:name w:val="Заголовок1"/>
    <w:basedOn w:val="a0"/>
    <w:next w:val="a8"/>
    <w:rsid w:val="00CF3E0F"/>
    <w:pPr>
      <w:keepNext/>
      <w:widowControl/>
      <w:suppressAutoHyphens/>
      <w:autoSpaceDE/>
      <w:autoSpaceDN/>
      <w:adjustRightInd/>
      <w:spacing w:before="240" w:after="120"/>
      <w:jc w:val="left"/>
    </w:pPr>
    <w:rPr>
      <w:rFonts w:eastAsia="Lucida Sans Unicode" w:cs="Tahoma"/>
      <w:lang w:eastAsia="ar-SA"/>
    </w:rPr>
  </w:style>
  <w:style w:type="paragraph" w:customStyle="1" w:styleId="2fa">
    <w:name w:val="Название2"/>
    <w:basedOn w:val="a0"/>
    <w:rsid w:val="00CF3E0F"/>
    <w:pPr>
      <w:widowControl/>
      <w:suppressLineNumbers/>
      <w:suppressAutoHyphens/>
      <w:autoSpaceDE/>
      <w:autoSpaceDN/>
      <w:adjustRightInd/>
      <w:spacing w:before="120" w:after="120"/>
      <w:jc w:val="left"/>
    </w:pPr>
    <w:rPr>
      <w:rFonts w:cs="Tahoma"/>
      <w:i/>
      <w:iCs/>
      <w:sz w:val="20"/>
      <w:szCs w:val="24"/>
      <w:lang w:eastAsia="ar-SA"/>
    </w:rPr>
  </w:style>
  <w:style w:type="paragraph" w:customStyle="1" w:styleId="2fb">
    <w:name w:val="Указатель2"/>
    <w:basedOn w:val="a0"/>
    <w:rsid w:val="00CF3E0F"/>
    <w:pPr>
      <w:widowControl/>
      <w:suppressLineNumbers/>
      <w:suppressAutoHyphens/>
      <w:autoSpaceDE/>
      <w:autoSpaceDN/>
      <w:adjustRightInd/>
      <w:jc w:val="left"/>
    </w:pPr>
    <w:rPr>
      <w:rFonts w:cs="Tahoma"/>
      <w:sz w:val="24"/>
      <w:szCs w:val="24"/>
      <w:lang w:eastAsia="ar-SA"/>
    </w:rPr>
  </w:style>
  <w:style w:type="paragraph" w:customStyle="1" w:styleId="1ff">
    <w:name w:val="Название1"/>
    <w:basedOn w:val="a0"/>
    <w:next w:val="af4"/>
    <w:rsid w:val="00CF3E0F"/>
    <w:pPr>
      <w:widowControl/>
      <w:suppressLineNumbers/>
      <w:suppressAutoHyphens/>
      <w:autoSpaceDE/>
      <w:autoSpaceDN/>
      <w:adjustRightInd/>
      <w:spacing w:before="120" w:after="120"/>
      <w:jc w:val="left"/>
    </w:pPr>
    <w:rPr>
      <w:rFonts w:cs="Tahoma"/>
      <w:i/>
      <w:iCs/>
      <w:sz w:val="20"/>
      <w:szCs w:val="24"/>
      <w:lang w:eastAsia="ar-SA"/>
    </w:rPr>
  </w:style>
  <w:style w:type="paragraph" w:customStyle="1" w:styleId="1ff0">
    <w:name w:val="Указатель1"/>
    <w:basedOn w:val="a0"/>
    <w:rsid w:val="00CF3E0F"/>
    <w:pPr>
      <w:widowControl/>
      <w:suppressLineNumbers/>
      <w:suppressAutoHyphens/>
      <w:autoSpaceDE/>
      <w:autoSpaceDN/>
      <w:adjustRightInd/>
      <w:jc w:val="left"/>
    </w:pPr>
    <w:rPr>
      <w:rFonts w:cs="Tahoma"/>
      <w:sz w:val="24"/>
      <w:szCs w:val="24"/>
      <w:lang w:eastAsia="ar-SA"/>
    </w:rPr>
  </w:style>
  <w:style w:type="paragraph" w:styleId="1ff1">
    <w:name w:val="index 1"/>
    <w:basedOn w:val="a0"/>
    <w:next w:val="a0"/>
    <w:autoRedefine/>
    <w:rsid w:val="00CF3E0F"/>
    <w:pPr>
      <w:widowControl/>
      <w:suppressAutoHyphens/>
      <w:autoSpaceDE/>
      <w:autoSpaceDN/>
      <w:adjustRightInd/>
      <w:ind w:left="240" w:hanging="240"/>
      <w:jc w:val="left"/>
    </w:pPr>
    <w:rPr>
      <w:sz w:val="24"/>
      <w:szCs w:val="24"/>
      <w:lang w:eastAsia="ar-SA"/>
    </w:rPr>
  </w:style>
  <w:style w:type="paragraph" w:customStyle="1" w:styleId="afffff">
    <w:name w:val="Заголовок таблицы"/>
    <w:basedOn w:val="a0"/>
    <w:rsid w:val="00CF3E0F"/>
    <w:pPr>
      <w:widowControl/>
      <w:suppressLineNumbers/>
      <w:suppressAutoHyphens/>
      <w:autoSpaceDE/>
      <w:autoSpaceDN/>
      <w:adjustRightInd/>
    </w:pPr>
    <w:rPr>
      <w:rFonts w:cs="Courier New"/>
      <w:b/>
      <w:bCs/>
      <w:sz w:val="24"/>
      <w:szCs w:val="24"/>
      <w:lang w:eastAsia="ar-SA"/>
    </w:rPr>
  </w:style>
  <w:style w:type="paragraph" w:customStyle="1" w:styleId="330">
    <w:name w:val="Основной текст 33"/>
    <w:basedOn w:val="a0"/>
    <w:rsid w:val="00CF3E0F"/>
    <w:pPr>
      <w:widowControl/>
      <w:suppressAutoHyphens/>
      <w:autoSpaceDE/>
      <w:autoSpaceDN/>
      <w:adjustRightInd/>
      <w:jc w:val="left"/>
    </w:pPr>
    <w:rPr>
      <w:rFonts w:cs="Courier New"/>
      <w:sz w:val="24"/>
      <w:szCs w:val="20"/>
      <w:lang w:eastAsia="ar-SA"/>
    </w:rPr>
  </w:style>
  <w:style w:type="paragraph" w:customStyle="1" w:styleId="xl27">
    <w:name w:val="xl27"/>
    <w:basedOn w:val="a0"/>
    <w:rsid w:val="00CF3E0F"/>
    <w:pPr>
      <w:widowControl/>
      <w:pBdr>
        <w:left w:val="single" w:sz="8" w:space="0" w:color="000000"/>
        <w:bottom w:val="single" w:sz="4" w:space="0" w:color="000000"/>
      </w:pBdr>
      <w:autoSpaceDE/>
      <w:autoSpaceDN/>
      <w:adjustRightInd/>
      <w:spacing w:before="100" w:after="100"/>
      <w:jc w:val="left"/>
    </w:pPr>
    <w:rPr>
      <w:rFonts w:eastAsia="Arial Unicode MS"/>
      <w:kern w:val="1"/>
      <w:sz w:val="24"/>
      <w:szCs w:val="24"/>
      <w:lang w:eastAsia="ar-SA"/>
    </w:rPr>
  </w:style>
  <w:style w:type="paragraph" w:customStyle="1" w:styleId="1ff2">
    <w:name w:val="Текст1"/>
    <w:basedOn w:val="a0"/>
    <w:rsid w:val="00CF3E0F"/>
    <w:pPr>
      <w:widowControl/>
      <w:suppressAutoHyphens/>
      <w:autoSpaceDE/>
      <w:autoSpaceDN/>
      <w:adjustRightInd/>
      <w:jc w:val="left"/>
    </w:pPr>
    <w:rPr>
      <w:rFonts w:ascii="Courier New" w:eastAsia="Lucida Sans Unicode" w:hAnsi="Courier New" w:cs="Tahoma"/>
      <w:kern w:val="1"/>
      <w:sz w:val="20"/>
      <w:szCs w:val="24"/>
      <w:lang w:eastAsia="ar-SA"/>
    </w:rPr>
  </w:style>
  <w:style w:type="paragraph" w:customStyle="1" w:styleId="WW-20">
    <w:name w:val="WW-Основной текст 2"/>
    <w:basedOn w:val="a0"/>
    <w:rsid w:val="00CF3E0F"/>
    <w:pPr>
      <w:widowControl/>
      <w:suppressAutoHyphens/>
      <w:autoSpaceDE/>
      <w:autoSpaceDN/>
      <w:adjustRightInd/>
      <w:spacing w:line="228" w:lineRule="auto"/>
      <w:jc w:val="both"/>
    </w:pPr>
    <w:rPr>
      <w:rFonts w:cs="Courier New"/>
      <w:sz w:val="26"/>
      <w:szCs w:val="24"/>
      <w:lang w:eastAsia="ar-SA"/>
    </w:rPr>
  </w:style>
  <w:style w:type="paragraph" w:customStyle="1" w:styleId="WW-21">
    <w:name w:val="WW-Основной текст с отступом 2"/>
    <w:basedOn w:val="a0"/>
    <w:rsid w:val="00CF3E0F"/>
    <w:pPr>
      <w:widowControl/>
      <w:suppressAutoHyphens/>
      <w:autoSpaceDE/>
      <w:autoSpaceDN/>
      <w:adjustRightInd/>
      <w:ind w:firstLine="900"/>
      <w:jc w:val="both"/>
    </w:pPr>
    <w:rPr>
      <w:rFonts w:cs="Courier New"/>
      <w:color w:val="000000"/>
      <w:sz w:val="26"/>
      <w:szCs w:val="24"/>
      <w:lang w:eastAsia="ar-SA"/>
    </w:rPr>
  </w:style>
  <w:style w:type="paragraph" w:customStyle="1" w:styleId="afffff0">
    <w:name w:val="Содержимое врезки"/>
    <w:basedOn w:val="a8"/>
    <w:rsid w:val="00CF3E0F"/>
    <w:pPr>
      <w:suppressAutoHyphens/>
      <w:jc w:val="left"/>
    </w:pPr>
    <w:rPr>
      <w:rFonts w:ascii="Times New Roman" w:eastAsia="Times New Roman" w:hAnsi="Times New Roman" w:cs="Lucida Sans Unicode"/>
      <w:sz w:val="20"/>
      <w:szCs w:val="20"/>
      <w:lang w:eastAsia="ar-SA"/>
    </w:rPr>
  </w:style>
  <w:style w:type="paragraph" w:customStyle="1" w:styleId="ConsTitle">
    <w:name w:val="ConsTitle"/>
    <w:rsid w:val="00CF3E0F"/>
    <w:pPr>
      <w:widowControl w:val="0"/>
      <w:suppressAutoHyphens/>
      <w:autoSpaceDE w:val="0"/>
      <w:spacing w:after="0" w:line="240" w:lineRule="auto"/>
    </w:pPr>
    <w:rPr>
      <w:rFonts w:ascii="Arial" w:eastAsia="Arial" w:hAnsi="Arial" w:cs="Courier New"/>
      <w:b/>
      <w:sz w:val="16"/>
      <w:szCs w:val="20"/>
      <w:lang w:eastAsia="ar-SA"/>
    </w:rPr>
  </w:style>
  <w:style w:type="paragraph" w:customStyle="1" w:styleId="WW-Web">
    <w:name w:val="WW-Обычный (Web)"/>
    <w:basedOn w:val="a0"/>
    <w:rsid w:val="00CF3E0F"/>
    <w:pPr>
      <w:widowControl/>
      <w:suppressAutoHyphens/>
      <w:autoSpaceDE/>
      <w:autoSpaceDN/>
      <w:adjustRightInd/>
      <w:jc w:val="left"/>
    </w:pPr>
    <w:rPr>
      <w:sz w:val="24"/>
      <w:szCs w:val="24"/>
      <w:lang w:eastAsia="ar-SA"/>
    </w:rPr>
  </w:style>
  <w:style w:type="paragraph" w:customStyle="1" w:styleId="140">
    <w:name w:val="Обычный + 14 пт"/>
    <w:basedOn w:val="a0"/>
    <w:rsid w:val="00CF3E0F"/>
    <w:pPr>
      <w:widowControl/>
      <w:suppressAutoHyphens/>
      <w:autoSpaceDE/>
      <w:autoSpaceDN/>
      <w:adjustRightInd/>
      <w:spacing w:before="120"/>
      <w:ind w:firstLine="709"/>
      <w:jc w:val="both"/>
    </w:pPr>
    <w:rPr>
      <w:szCs w:val="24"/>
      <w:lang w:eastAsia="ar-SA"/>
    </w:rPr>
  </w:style>
  <w:style w:type="paragraph" w:customStyle="1" w:styleId="331">
    <w:name w:val="Основной текст с отступом 33"/>
    <w:basedOn w:val="a0"/>
    <w:rsid w:val="00CF3E0F"/>
    <w:pPr>
      <w:widowControl/>
      <w:suppressAutoHyphens/>
      <w:autoSpaceDE/>
      <w:autoSpaceDN/>
      <w:adjustRightInd/>
      <w:ind w:left="-42" w:firstLine="708"/>
      <w:jc w:val="both"/>
    </w:pPr>
    <w:rPr>
      <w:sz w:val="26"/>
      <w:szCs w:val="26"/>
      <w:lang w:eastAsia="ar-SA"/>
    </w:rPr>
  </w:style>
  <w:style w:type="paragraph" w:customStyle="1" w:styleId="45">
    <w:name w:val="заголовок 4"/>
    <w:basedOn w:val="a0"/>
    <w:next w:val="a0"/>
    <w:rsid w:val="00CF3E0F"/>
    <w:pPr>
      <w:keepNext/>
      <w:widowControl/>
      <w:adjustRightInd/>
      <w:jc w:val="both"/>
      <w:outlineLvl w:val="3"/>
    </w:pPr>
  </w:style>
  <w:style w:type="character" w:customStyle="1" w:styleId="afffff1">
    <w:name w:val="Основной шрифт"/>
    <w:rsid w:val="00CF3E0F"/>
  </w:style>
  <w:style w:type="paragraph" w:customStyle="1" w:styleId="Normal4">
    <w:name w:val="Normal4"/>
    <w:rsid w:val="00CF3E0F"/>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DefaultParagraphFont1">
    <w:name w:val="Default Paragraph Font1"/>
    <w:rsid w:val="00CF3E0F"/>
  </w:style>
  <w:style w:type="character" w:customStyle="1" w:styleId="Normal3">
    <w:name w:val="Normal3"/>
    <w:rsid w:val="00CF3E0F"/>
    <w:rPr>
      <w:color w:val="auto"/>
      <w:spacing w:val="0"/>
      <w:w w:val="100"/>
      <w:kern w:val="0"/>
      <w:position w:val="0"/>
      <w:sz w:val="19"/>
      <w:szCs w:val="19"/>
      <w:u w:val="none"/>
      <w:effect w:val="none"/>
      <w:shd w:val="clear" w:color="auto" w:fill="auto"/>
      <w:vertAlign w:val="baseline"/>
      <w:lang w:val="ru-RU"/>
    </w:rPr>
  </w:style>
  <w:style w:type="paragraph" w:customStyle="1" w:styleId="heading11">
    <w:name w:val="heading 11"/>
    <w:basedOn w:val="aff0"/>
    <w:next w:val="aff0"/>
    <w:rsid w:val="00CF3E0F"/>
    <w:pPr>
      <w:keepNext/>
      <w:adjustRightInd/>
      <w:spacing w:before="240" w:after="120" w:line="240" w:lineRule="auto"/>
      <w:jc w:val="center"/>
      <w:outlineLvl w:val="0"/>
    </w:pPr>
    <w:rPr>
      <w:rFonts w:ascii="Times New Roman" w:hAnsi="Times New Roman" w:cs="Times New Roman"/>
      <w:b/>
      <w:bCs/>
      <w:caps/>
      <w:color w:val="auto"/>
      <w:kern w:val="28"/>
      <w:sz w:val="28"/>
      <w:szCs w:val="28"/>
    </w:rPr>
  </w:style>
  <w:style w:type="paragraph" w:customStyle="1" w:styleId="heading21">
    <w:name w:val="heading 21"/>
    <w:basedOn w:val="aff0"/>
    <w:next w:val="aff0"/>
    <w:rsid w:val="00CF3E0F"/>
    <w:pPr>
      <w:keepNext/>
      <w:adjustRightInd/>
      <w:spacing w:before="120" w:after="60" w:line="240" w:lineRule="auto"/>
      <w:ind w:firstLine="720"/>
      <w:jc w:val="left"/>
      <w:outlineLvl w:val="1"/>
    </w:pPr>
    <w:rPr>
      <w:rFonts w:ascii="Arial" w:hAnsi="Arial" w:cs="Arial"/>
      <w:b/>
      <w:bCs/>
      <w:i/>
      <w:iCs/>
      <w:color w:val="auto"/>
      <w:sz w:val="28"/>
      <w:szCs w:val="28"/>
    </w:rPr>
  </w:style>
  <w:style w:type="paragraph" w:customStyle="1" w:styleId="heading31">
    <w:name w:val="heading 31"/>
    <w:basedOn w:val="aff0"/>
    <w:next w:val="aff0"/>
    <w:rsid w:val="00CF3E0F"/>
    <w:pPr>
      <w:keepNext/>
      <w:adjustRightInd/>
      <w:spacing w:before="240" w:after="60" w:line="240" w:lineRule="auto"/>
      <w:ind w:firstLine="709"/>
      <w:jc w:val="left"/>
      <w:outlineLvl w:val="2"/>
    </w:pPr>
    <w:rPr>
      <w:rFonts w:ascii="Times New Roman" w:hAnsi="Times New Roman" w:cs="Times New Roman"/>
      <w:b/>
      <w:bCs/>
      <w:color w:val="auto"/>
      <w:sz w:val="19"/>
      <w:szCs w:val="19"/>
    </w:rPr>
  </w:style>
  <w:style w:type="paragraph" w:customStyle="1" w:styleId="1ff3">
    <w:name w:val="çàãîëîâîê 1"/>
    <w:basedOn w:val="aff0"/>
    <w:next w:val="aff0"/>
    <w:rsid w:val="00CF3E0F"/>
    <w:pPr>
      <w:keepNext/>
      <w:adjustRightInd/>
      <w:spacing w:before="160" w:line="260" w:lineRule="exact"/>
      <w:jc w:val="left"/>
    </w:pPr>
    <w:rPr>
      <w:rFonts w:ascii="Times New Roman" w:hAnsi="Times New Roman" w:cs="Times New Roman"/>
      <w:color w:val="auto"/>
      <w:sz w:val="28"/>
      <w:szCs w:val="28"/>
    </w:rPr>
  </w:style>
  <w:style w:type="paragraph" w:customStyle="1" w:styleId="2fc">
    <w:name w:val="çàãîëîâîê 2"/>
    <w:basedOn w:val="aff0"/>
    <w:next w:val="aff0"/>
    <w:rsid w:val="00CF3E0F"/>
    <w:pPr>
      <w:keepNext/>
      <w:adjustRightInd/>
      <w:spacing w:before="120" w:line="360" w:lineRule="exact"/>
      <w:ind w:firstLine="794"/>
      <w:jc w:val="left"/>
    </w:pPr>
    <w:rPr>
      <w:rFonts w:ascii="Times New Roman" w:hAnsi="Times New Roman" w:cs="Times New Roman"/>
      <w:b/>
      <w:bCs/>
      <w:i/>
      <w:iCs/>
      <w:smallCaps/>
      <w:color w:val="auto"/>
      <w:sz w:val="28"/>
      <w:szCs w:val="28"/>
    </w:rPr>
  </w:style>
  <w:style w:type="paragraph" w:customStyle="1" w:styleId="3f">
    <w:name w:val="çàãîëîâîê 3"/>
    <w:basedOn w:val="aff0"/>
    <w:next w:val="aff0"/>
    <w:rsid w:val="00CF3E0F"/>
    <w:pPr>
      <w:keepNext/>
      <w:tabs>
        <w:tab w:val="left" w:pos="5580"/>
        <w:tab w:val="left" w:pos="9072"/>
      </w:tabs>
      <w:adjustRightInd/>
      <w:spacing w:line="240" w:lineRule="exact"/>
      <w:jc w:val="center"/>
    </w:pPr>
    <w:rPr>
      <w:rFonts w:ascii="Times New Roman" w:hAnsi="Times New Roman" w:cs="Times New Roman"/>
      <w:color w:val="auto"/>
      <w:sz w:val="19"/>
      <w:szCs w:val="19"/>
    </w:rPr>
  </w:style>
  <w:style w:type="character" w:customStyle="1" w:styleId="afffff2">
    <w:name w:val="Îñíîâíîé øðèôò"/>
    <w:rsid w:val="00CF3E0F"/>
  </w:style>
  <w:style w:type="paragraph" w:customStyle="1" w:styleId="afffff3">
    <w:name w:val="Òàáëèöà"/>
    <w:basedOn w:val="aff0"/>
    <w:rsid w:val="00CF3E0F"/>
    <w:pPr>
      <w:adjustRightInd/>
      <w:spacing w:before="40" w:line="240" w:lineRule="auto"/>
      <w:jc w:val="left"/>
    </w:pPr>
    <w:rPr>
      <w:rFonts w:ascii="Times New Roman" w:hAnsi="Times New Roman" w:cs="Times New Roman"/>
      <w:color w:val="auto"/>
      <w:kern w:val="18"/>
    </w:rPr>
  </w:style>
  <w:style w:type="paragraph" w:customStyle="1" w:styleId="Normal1">
    <w:name w:val="Normal1"/>
    <w:rsid w:val="00CF3E0F"/>
    <w:pPr>
      <w:widowControl w:val="0"/>
      <w:autoSpaceDE w:val="0"/>
      <w:autoSpaceDN w:val="0"/>
      <w:spacing w:before="20" w:after="20" w:line="320" w:lineRule="exact"/>
      <w:ind w:firstLine="567"/>
      <w:jc w:val="both"/>
    </w:pPr>
    <w:rPr>
      <w:rFonts w:ascii="Arial" w:eastAsia="Times New Roman" w:hAnsi="Arial" w:cs="Arial"/>
      <w:sz w:val="24"/>
      <w:szCs w:val="24"/>
      <w:lang w:eastAsia="ru-RU"/>
    </w:rPr>
  </w:style>
  <w:style w:type="paragraph" w:customStyle="1" w:styleId="113">
    <w:name w:val="çàãîëîâîê 11"/>
    <w:basedOn w:val="aff0"/>
    <w:next w:val="aff0"/>
    <w:rsid w:val="00CF3E0F"/>
    <w:pPr>
      <w:keepNext/>
      <w:adjustRightInd/>
      <w:spacing w:before="120" w:after="120" w:line="240" w:lineRule="auto"/>
      <w:ind w:firstLine="709"/>
    </w:pPr>
    <w:rPr>
      <w:rFonts w:ascii="Tahoma" w:hAnsi="Tahoma" w:cs="Tahoma"/>
      <w:b/>
      <w:bCs/>
      <w:i/>
      <w:iCs/>
      <w:smallCaps/>
      <w:color w:val="auto"/>
      <w:sz w:val="20"/>
      <w:szCs w:val="20"/>
    </w:rPr>
  </w:style>
  <w:style w:type="paragraph" w:customStyle="1" w:styleId="BodyText22">
    <w:name w:val="Body Text 22"/>
    <w:basedOn w:val="aff0"/>
    <w:rsid w:val="00CF3E0F"/>
    <w:pPr>
      <w:adjustRightInd/>
      <w:spacing w:line="300" w:lineRule="atLeast"/>
      <w:ind w:firstLine="851"/>
    </w:pPr>
    <w:rPr>
      <w:rFonts w:ascii="Times New Roman" w:hAnsi="Times New Roman" w:cs="Times New Roman"/>
      <w:color w:val="auto"/>
      <w:sz w:val="28"/>
      <w:szCs w:val="28"/>
    </w:rPr>
  </w:style>
  <w:style w:type="paragraph" w:customStyle="1" w:styleId="BodyText1">
    <w:name w:val="Body Text1"/>
    <w:basedOn w:val="Normal1"/>
    <w:rsid w:val="00CF3E0F"/>
    <w:pPr>
      <w:widowControl/>
      <w:spacing w:before="0" w:after="0" w:line="240" w:lineRule="auto"/>
      <w:ind w:firstLine="0"/>
    </w:pPr>
    <w:rPr>
      <w:sz w:val="28"/>
      <w:szCs w:val="28"/>
    </w:rPr>
  </w:style>
  <w:style w:type="paragraph" w:customStyle="1" w:styleId="-2">
    <w:name w:val="-"/>
    <w:rsid w:val="00CF3E0F"/>
    <w:pPr>
      <w:autoSpaceDE w:val="0"/>
      <w:autoSpaceDN w:val="0"/>
      <w:spacing w:after="0" w:line="240" w:lineRule="auto"/>
    </w:pPr>
    <w:rPr>
      <w:rFonts w:ascii="Arial" w:eastAsia="Times New Roman" w:hAnsi="Arial" w:cs="Arial"/>
      <w:sz w:val="20"/>
      <w:szCs w:val="20"/>
      <w:lang w:eastAsia="ru-RU"/>
    </w:rPr>
  </w:style>
  <w:style w:type="paragraph" w:customStyle="1" w:styleId="BodyText23">
    <w:name w:val="Body Text 23"/>
    <w:basedOn w:val="aff0"/>
    <w:rsid w:val="00CF3E0F"/>
    <w:pPr>
      <w:adjustRightInd/>
      <w:spacing w:line="240" w:lineRule="auto"/>
      <w:ind w:left="5103"/>
      <w:jc w:val="left"/>
    </w:pPr>
    <w:rPr>
      <w:rFonts w:ascii="Times New Roman" w:hAnsi="Times New Roman" w:cs="Times New Roman"/>
      <w:color w:val="auto"/>
      <w:sz w:val="19"/>
      <w:szCs w:val="19"/>
    </w:rPr>
  </w:style>
  <w:style w:type="paragraph" w:customStyle="1" w:styleId="FR1">
    <w:name w:val="FR1"/>
    <w:rsid w:val="00CF3E0F"/>
    <w:pPr>
      <w:widowControl w:val="0"/>
      <w:autoSpaceDE w:val="0"/>
      <w:autoSpaceDN w:val="0"/>
      <w:spacing w:after="0" w:line="260" w:lineRule="auto"/>
      <w:ind w:firstLine="560"/>
      <w:jc w:val="both"/>
    </w:pPr>
    <w:rPr>
      <w:rFonts w:ascii="Arial" w:eastAsia="Times New Roman" w:hAnsi="Arial" w:cs="Arial"/>
      <w:sz w:val="28"/>
      <w:szCs w:val="28"/>
      <w:lang w:eastAsia="ru-RU"/>
    </w:rPr>
  </w:style>
  <w:style w:type="paragraph" w:customStyle="1" w:styleId="1ff4">
    <w:name w:val="Îáû÷íûé1"/>
    <w:rsid w:val="00CF3E0F"/>
    <w:pPr>
      <w:widowControl w:val="0"/>
      <w:autoSpaceDE w:val="0"/>
      <w:autoSpaceDN w:val="0"/>
      <w:spacing w:before="60" w:after="40" w:line="240" w:lineRule="auto"/>
      <w:ind w:firstLine="720"/>
      <w:jc w:val="both"/>
    </w:pPr>
    <w:rPr>
      <w:rFonts w:ascii="Arial" w:eastAsia="Times New Roman" w:hAnsi="Arial" w:cs="Arial"/>
      <w:sz w:val="26"/>
      <w:szCs w:val="26"/>
      <w:lang w:eastAsia="ru-RU"/>
    </w:rPr>
  </w:style>
  <w:style w:type="paragraph" w:customStyle="1" w:styleId="BodyText25">
    <w:name w:val="Body Text 25"/>
    <w:basedOn w:val="aff0"/>
    <w:rsid w:val="00CF3E0F"/>
    <w:pPr>
      <w:tabs>
        <w:tab w:val="left" w:pos="709"/>
      </w:tabs>
      <w:adjustRightInd/>
      <w:spacing w:line="240" w:lineRule="auto"/>
      <w:ind w:firstLine="709"/>
    </w:pPr>
    <w:rPr>
      <w:rFonts w:ascii="Times New Roman" w:hAnsi="Times New Roman" w:cs="Times New Roman"/>
      <w:color w:val="auto"/>
      <w:sz w:val="28"/>
      <w:szCs w:val="28"/>
    </w:rPr>
  </w:style>
  <w:style w:type="character" w:customStyle="1" w:styleId="afffff4">
    <w:name w:val="íîìåð ñòðàíèöû"/>
    <w:rsid w:val="00CF3E0F"/>
  </w:style>
  <w:style w:type="paragraph" w:customStyle="1" w:styleId="214">
    <w:name w:val="Îñíîâíîé òåêñò 21"/>
    <w:basedOn w:val="aff0"/>
    <w:rsid w:val="00CF3E0F"/>
    <w:pPr>
      <w:tabs>
        <w:tab w:val="left" w:pos="5580"/>
        <w:tab w:val="left" w:pos="9072"/>
      </w:tabs>
      <w:adjustRightInd/>
      <w:spacing w:before="120" w:line="240" w:lineRule="exact"/>
      <w:jc w:val="center"/>
    </w:pPr>
    <w:rPr>
      <w:rFonts w:ascii="Times New Roman" w:hAnsi="Times New Roman" w:cs="Times New Roman"/>
      <w:color w:val="auto"/>
      <w:sz w:val="19"/>
      <w:szCs w:val="19"/>
    </w:rPr>
  </w:style>
  <w:style w:type="paragraph" w:customStyle="1" w:styleId="afffff5">
    <w:name w:val="òåêñò ñíîñêè"/>
    <w:basedOn w:val="aff0"/>
    <w:rsid w:val="00CF3E0F"/>
    <w:pPr>
      <w:adjustRightInd/>
      <w:spacing w:line="240" w:lineRule="auto"/>
    </w:pPr>
    <w:rPr>
      <w:rFonts w:ascii="Times New Roman" w:hAnsi="Times New Roman" w:cs="Times New Roman"/>
      <w:color w:val="auto"/>
      <w:sz w:val="20"/>
      <w:szCs w:val="20"/>
    </w:rPr>
  </w:style>
  <w:style w:type="paragraph" w:customStyle="1" w:styleId="2fd">
    <w:name w:val="îãëàâëåíèå 2"/>
    <w:basedOn w:val="aff0"/>
    <w:next w:val="aff0"/>
    <w:rsid w:val="00CF3E0F"/>
    <w:pPr>
      <w:adjustRightInd/>
      <w:spacing w:before="120" w:line="360" w:lineRule="exact"/>
      <w:ind w:left="198"/>
      <w:jc w:val="left"/>
    </w:pPr>
    <w:rPr>
      <w:rFonts w:ascii="Times New Roman" w:hAnsi="Times New Roman" w:cs="Times New Roman"/>
      <w:smallCaps/>
      <w:color w:val="auto"/>
      <w:sz w:val="20"/>
      <w:szCs w:val="20"/>
    </w:rPr>
  </w:style>
  <w:style w:type="paragraph" w:customStyle="1" w:styleId="1ff5">
    <w:name w:val="îãëàâëåíèå 1"/>
    <w:basedOn w:val="aff0"/>
    <w:next w:val="aff0"/>
    <w:rsid w:val="00CF3E0F"/>
    <w:pPr>
      <w:adjustRightInd/>
      <w:spacing w:before="240" w:after="120" w:line="360" w:lineRule="exact"/>
      <w:jc w:val="left"/>
    </w:pPr>
    <w:rPr>
      <w:rFonts w:ascii="Times New Roman" w:hAnsi="Times New Roman" w:cs="Times New Roman"/>
      <w:b/>
      <w:bCs/>
      <w:caps/>
      <w:color w:val="auto"/>
      <w:sz w:val="20"/>
      <w:szCs w:val="20"/>
    </w:rPr>
  </w:style>
  <w:style w:type="paragraph" w:customStyle="1" w:styleId="1ff6">
    <w:name w:val="Ñòèëü1"/>
    <w:basedOn w:val="aff0"/>
    <w:rsid w:val="00CF3E0F"/>
    <w:pPr>
      <w:adjustRightInd/>
      <w:spacing w:line="420" w:lineRule="exact"/>
      <w:ind w:firstLine="794"/>
    </w:pPr>
    <w:rPr>
      <w:rFonts w:ascii="Times New Roman" w:hAnsi="Times New Roman" w:cs="Times New Roman"/>
      <w:color w:val="auto"/>
      <w:sz w:val="28"/>
      <w:szCs w:val="28"/>
    </w:rPr>
  </w:style>
  <w:style w:type="paragraph" w:customStyle="1" w:styleId="Aaoicaiaia">
    <w:name w:val="Aaoicaiaia"/>
    <w:rsid w:val="00CF3E0F"/>
    <w:pPr>
      <w:widowControl w:val="0"/>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BodyTextIndent21">
    <w:name w:val="Body Text Indent 21"/>
    <w:basedOn w:val="aff0"/>
    <w:rsid w:val="00CF3E0F"/>
    <w:pPr>
      <w:adjustRightInd/>
      <w:spacing w:line="240" w:lineRule="auto"/>
      <w:ind w:firstLine="708"/>
    </w:pPr>
    <w:rPr>
      <w:rFonts w:ascii="Times New Roman" w:hAnsi="Times New Roman" w:cs="Times New Roman"/>
      <w:color w:val="auto"/>
      <w:sz w:val="26"/>
      <w:szCs w:val="26"/>
    </w:rPr>
  </w:style>
  <w:style w:type="paragraph" w:customStyle="1" w:styleId="BodyText24">
    <w:name w:val="Body Text 24"/>
    <w:basedOn w:val="aff0"/>
    <w:rsid w:val="00CF3E0F"/>
    <w:pPr>
      <w:adjustRightInd/>
      <w:spacing w:line="240" w:lineRule="auto"/>
      <w:ind w:firstLine="708"/>
      <w:jc w:val="left"/>
    </w:pPr>
    <w:rPr>
      <w:rFonts w:ascii="Times New Roman" w:hAnsi="Times New Roman" w:cs="Times New Roman"/>
      <w:color w:val="auto"/>
      <w:sz w:val="28"/>
      <w:szCs w:val="28"/>
    </w:rPr>
  </w:style>
  <w:style w:type="paragraph" w:customStyle="1" w:styleId="Normal2">
    <w:name w:val="Normal2"/>
    <w:rsid w:val="00CF3E0F"/>
    <w:pPr>
      <w:widowControl w:val="0"/>
      <w:autoSpaceDE w:val="0"/>
      <w:autoSpaceDN w:val="0"/>
      <w:spacing w:before="20" w:after="20" w:line="320" w:lineRule="exact"/>
      <w:ind w:firstLine="567"/>
      <w:jc w:val="both"/>
    </w:pPr>
    <w:rPr>
      <w:rFonts w:ascii="Arial" w:eastAsia="Times New Roman" w:hAnsi="Arial" w:cs="Arial"/>
      <w:sz w:val="24"/>
      <w:szCs w:val="24"/>
      <w:lang w:eastAsia="ru-RU"/>
    </w:rPr>
  </w:style>
  <w:style w:type="paragraph" w:customStyle="1" w:styleId="BodyText2">
    <w:name w:val="Body Text2"/>
    <w:basedOn w:val="Normal2"/>
    <w:rsid w:val="00CF3E0F"/>
    <w:pPr>
      <w:ind w:firstLine="0"/>
      <w:jc w:val="left"/>
    </w:pPr>
    <w:rPr>
      <w:kern w:val="20"/>
      <w:sz w:val="20"/>
      <w:szCs w:val="20"/>
    </w:rPr>
  </w:style>
  <w:style w:type="character" w:customStyle="1" w:styleId="pagenumber1">
    <w:name w:val="page number1"/>
    <w:rsid w:val="00CF3E0F"/>
  </w:style>
  <w:style w:type="paragraph" w:customStyle="1" w:styleId="footnotetext1">
    <w:name w:val="footnote text1"/>
    <w:basedOn w:val="aff0"/>
    <w:rsid w:val="00CF3E0F"/>
    <w:pPr>
      <w:adjustRightInd/>
      <w:spacing w:line="240" w:lineRule="auto"/>
      <w:jc w:val="left"/>
    </w:pPr>
    <w:rPr>
      <w:rFonts w:ascii="Times New Roman" w:hAnsi="Times New Roman" w:cs="Times New Roman"/>
      <w:color w:val="auto"/>
      <w:sz w:val="20"/>
      <w:szCs w:val="20"/>
    </w:rPr>
  </w:style>
  <w:style w:type="character" w:customStyle="1" w:styleId="footnotereference1">
    <w:name w:val="footnote reference1"/>
    <w:rsid w:val="00CF3E0F"/>
    <w:rPr>
      <w:color w:val="auto"/>
      <w:spacing w:val="0"/>
      <w:w w:val="100"/>
      <w:kern w:val="0"/>
      <w:position w:val="0"/>
      <w:sz w:val="19"/>
      <w:szCs w:val="19"/>
      <w:u w:val="none"/>
      <w:effect w:val="none"/>
      <w:shd w:val="clear" w:color="auto" w:fill="auto"/>
      <w:vertAlign w:val="superscript"/>
      <w:lang w:val="ru-RU"/>
    </w:rPr>
  </w:style>
  <w:style w:type="paragraph" w:customStyle="1" w:styleId="BodyTextIndent22">
    <w:name w:val="Body Text Indent 22"/>
    <w:basedOn w:val="Normal4"/>
    <w:rsid w:val="00CF3E0F"/>
    <w:pPr>
      <w:ind w:firstLine="708"/>
      <w:jc w:val="both"/>
    </w:pPr>
    <w:rPr>
      <w:sz w:val="26"/>
      <w:szCs w:val="26"/>
    </w:rPr>
  </w:style>
  <w:style w:type="paragraph" w:customStyle="1" w:styleId="Title1">
    <w:name w:val="Title1"/>
    <w:basedOn w:val="Normal4"/>
    <w:rsid w:val="00CF3E0F"/>
    <w:pPr>
      <w:spacing w:before="40" w:after="40"/>
      <w:ind w:firstLine="720"/>
      <w:jc w:val="center"/>
    </w:pPr>
    <w:rPr>
      <w:rFonts w:ascii="Arial" w:hAnsi="Arial" w:cs="Arial"/>
      <w:b/>
      <w:bCs/>
      <w:sz w:val="26"/>
      <w:szCs w:val="26"/>
    </w:rPr>
  </w:style>
  <w:style w:type="paragraph" w:customStyle="1" w:styleId="toc11">
    <w:name w:val="toc 11"/>
    <w:basedOn w:val="Normal4"/>
    <w:next w:val="Normal4"/>
    <w:autoRedefine/>
    <w:rsid w:val="00CF3E0F"/>
    <w:pPr>
      <w:tabs>
        <w:tab w:val="right" w:leader="dot" w:pos="7049"/>
      </w:tabs>
      <w:spacing w:before="96" w:after="96"/>
    </w:pPr>
    <w:rPr>
      <w:smallCaps/>
      <w:noProof/>
      <w:lang w:val="en-US"/>
    </w:rPr>
  </w:style>
  <w:style w:type="paragraph" w:customStyle="1" w:styleId="toc21">
    <w:name w:val="toc 21"/>
    <w:basedOn w:val="Normal4"/>
    <w:next w:val="Normal4"/>
    <w:autoRedefine/>
    <w:rsid w:val="00CF3E0F"/>
    <w:pPr>
      <w:ind w:left="200"/>
    </w:pPr>
  </w:style>
  <w:style w:type="paragraph" w:customStyle="1" w:styleId="toc31">
    <w:name w:val="toc 31"/>
    <w:basedOn w:val="Normal4"/>
    <w:next w:val="Normal4"/>
    <w:autoRedefine/>
    <w:rsid w:val="00CF3E0F"/>
    <w:pPr>
      <w:ind w:left="400"/>
    </w:pPr>
  </w:style>
  <w:style w:type="paragraph" w:customStyle="1" w:styleId="toc41">
    <w:name w:val="toc 41"/>
    <w:basedOn w:val="Normal4"/>
    <w:next w:val="Normal4"/>
    <w:autoRedefine/>
    <w:rsid w:val="00CF3E0F"/>
    <w:pPr>
      <w:ind w:left="600"/>
    </w:pPr>
  </w:style>
  <w:style w:type="paragraph" w:customStyle="1" w:styleId="toc51">
    <w:name w:val="toc 51"/>
    <w:basedOn w:val="Normal4"/>
    <w:next w:val="Normal4"/>
    <w:autoRedefine/>
    <w:rsid w:val="00CF3E0F"/>
    <w:pPr>
      <w:ind w:left="800"/>
    </w:pPr>
  </w:style>
  <w:style w:type="paragraph" w:customStyle="1" w:styleId="toc61">
    <w:name w:val="toc 61"/>
    <w:basedOn w:val="Normal4"/>
    <w:next w:val="Normal4"/>
    <w:autoRedefine/>
    <w:rsid w:val="00CF3E0F"/>
    <w:pPr>
      <w:ind w:left="1000"/>
    </w:pPr>
  </w:style>
  <w:style w:type="paragraph" w:customStyle="1" w:styleId="toc71">
    <w:name w:val="toc 71"/>
    <w:basedOn w:val="Normal4"/>
    <w:next w:val="Normal4"/>
    <w:autoRedefine/>
    <w:rsid w:val="00CF3E0F"/>
    <w:pPr>
      <w:ind w:left="1200"/>
    </w:pPr>
  </w:style>
  <w:style w:type="paragraph" w:customStyle="1" w:styleId="toc81">
    <w:name w:val="toc 81"/>
    <w:basedOn w:val="Normal4"/>
    <w:next w:val="Normal4"/>
    <w:autoRedefine/>
    <w:rsid w:val="00CF3E0F"/>
    <w:pPr>
      <w:ind w:left="1400"/>
    </w:pPr>
  </w:style>
  <w:style w:type="paragraph" w:customStyle="1" w:styleId="toc91">
    <w:name w:val="toc 91"/>
    <w:basedOn w:val="Normal4"/>
    <w:next w:val="Normal4"/>
    <w:autoRedefine/>
    <w:rsid w:val="00CF3E0F"/>
    <w:pPr>
      <w:ind w:left="1600"/>
    </w:pPr>
  </w:style>
  <w:style w:type="character" w:customStyle="1" w:styleId="footnotereference2">
    <w:name w:val="footnote reference2"/>
    <w:rsid w:val="00CF3E0F"/>
    <w:rPr>
      <w:vertAlign w:val="superscript"/>
    </w:rPr>
  </w:style>
  <w:style w:type="paragraph" w:customStyle="1" w:styleId="footnotetext2">
    <w:name w:val="footnote text2"/>
    <w:basedOn w:val="Normal4"/>
    <w:rsid w:val="00CF3E0F"/>
    <w:pPr>
      <w:widowControl w:val="0"/>
      <w:jc w:val="both"/>
    </w:pPr>
  </w:style>
  <w:style w:type="character" w:customStyle="1" w:styleId="Hyperlink1">
    <w:name w:val="Hyperlink1"/>
    <w:rsid w:val="00CF3E0F"/>
    <w:rPr>
      <w:color w:val="0000FF"/>
      <w:u w:val="single"/>
    </w:rPr>
  </w:style>
  <w:style w:type="paragraph" w:customStyle="1" w:styleId="TimesNewRoman100">
    <w:name w:val="Стиль Стиль + Times New Roman 10 пт По ширине Первая строка:  0..."/>
    <w:basedOn w:val="aff0"/>
    <w:rsid w:val="00CF3E0F"/>
    <w:pPr>
      <w:widowControl w:val="0"/>
      <w:adjustRightInd/>
      <w:spacing w:before="20" w:after="20" w:line="240" w:lineRule="auto"/>
      <w:ind w:firstLine="454"/>
    </w:pPr>
    <w:rPr>
      <w:rFonts w:ascii="Times New Roman" w:hAnsi="Times New Roman" w:cs="Times New Roman"/>
      <w:color w:val="auto"/>
      <w:sz w:val="20"/>
      <w:szCs w:val="20"/>
      <w:lang w:val="en-US"/>
    </w:rPr>
  </w:style>
  <w:style w:type="paragraph" w:customStyle="1" w:styleId="TimesNewRoman1001">
    <w:name w:val="Стиль Стиль + Times New Roman 10 пт По ширине Первая строка:  0...1"/>
    <w:basedOn w:val="aff0"/>
    <w:rsid w:val="00CF3E0F"/>
    <w:pPr>
      <w:widowControl w:val="0"/>
      <w:adjustRightInd/>
      <w:spacing w:before="20" w:line="240" w:lineRule="auto"/>
      <w:ind w:firstLine="454"/>
    </w:pPr>
    <w:rPr>
      <w:rFonts w:ascii="Times New Roman" w:hAnsi="Times New Roman" w:cs="Times New Roman"/>
      <w:color w:val="auto"/>
      <w:sz w:val="19"/>
      <w:szCs w:val="19"/>
      <w:lang w:val="en-US"/>
    </w:rPr>
  </w:style>
  <w:style w:type="paragraph" w:customStyle="1" w:styleId="TimesNewRoman10">
    <w:name w:val="Стиль Стиль + Times New Roman 10 пт Узор: Нет"/>
    <w:basedOn w:val="aff0"/>
    <w:rsid w:val="00CF3E0F"/>
    <w:pPr>
      <w:widowControl w:val="0"/>
      <w:adjustRightInd/>
      <w:spacing w:line="240" w:lineRule="auto"/>
      <w:jc w:val="left"/>
    </w:pPr>
    <w:rPr>
      <w:rFonts w:ascii="Times New Roman" w:hAnsi="Times New Roman" w:cs="Times New Roman"/>
      <w:color w:val="auto"/>
      <w:sz w:val="19"/>
      <w:szCs w:val="19"/>
      <w:lang w:val="en-US"/>
    </w:rPr>
  </w:style>
  <w:style w:type="paragraph" w:customStyle="1" w:styleId="TimesNewRoman101">
    <w:name w:val="Стиль Стиль + Times New Roman 10 пт По ширине Перед:  1 пт Посл..."/>
    <w:basedOn w:val="aff0"/>
    <w:rsid w:val="00CF3E0F"/>
    <w:pPr>
      <w:widowControl w:val="0"/>
      <w:adjustRightInd/>
      <w:spacing w:before="20" w:after="20" w:line="240" w:lineRule="auto"/>
    </w:pPr>
    <w:rPr>
      <w:rFonts w:ascii="Times New Roman" w:hAnsi="Times New Roman" w:cs="Times New Roman"/>
      <w:color w:val="auto"/>
      <w:sz w:val="19"/>
      <w:szCs w:val="19"/>
      <w:lang w:val="en-US"/>
    </w:rPr>
  </w:style>
  <w:style w:type="paragraph" w:customStyle="1" w:styleId="TimesNewRoman1024">
    <w:name w:val="Стиль Стиль + Times New Roman 10 пт По ширине Перед:  24 пт По..."/>
    <w:basedOn w:val="aff0"/>
    <w:rsid w:val="00CF3E0F"/>
    <w:pPr>
      <w:widowControl w:val="0"/>
      <w:adjustRightInd/>
      <w:spacing w:before="48" w:after="48" w:line="240" w:lineRule="auto"/>
    </w:pPr>
    <w:rPr>
      <w:rFonts w:ascii="Times New Roman" w:hAnsi="Times New Roman" w:cs="Times New Roman"/>
      <w:color w:val="auto"/>
      <w:sz w:val="19"/>
      <w:szCs w:val="19"/>
      <w:lang w:val="en-US"/>
    </w:rPr>
  </w:style>
  <w:style w:type="character" w:customStyle="1" w:styleId="afffff6">
    <w:name w:val="знак сноски"/>
    <w:rsid w:val="00CF3E0F"/>
    <w:rPr>
      <w:vertAlign w:val="superscript"/>
    </w:rPr>
  </w:style>
  <w:style w:type="paragraph" w:customStyle="1" w:styleId="afffff7">
    <w:name w:val="текст сноски"/>
    <w:basedOn w:val="a0"/>
    <w:rsid w:val="00CF3E0F"/>
    <w:pPr>
      <w:adjustRightInd/>
      <w:jc w:val="both"/>
    </w:pPr>
    <w:rPr>
      <w:sz w:val="20"/>
      <w:szCs w:val="20"/>
    </w:rPr>
  </w:style>
  <w:style w:type="paragraph" w:customStyle="1" w:styleId="1ff7">
    <w:name w:val="оглавление 1"/>
    <w:basedOn w:val="a0"/>
    <w:next w:val="a0"/>
    <w:autoRedefine/>
    <w:rsid w:val="00CF3E0F"/>
    <w:pPr>
      <w:widowControl/>
      <w:adjustRightInd/>
      <w:jc w:val="left"/>
    </w:pPr>
    <w:rPr>
      <w:sz w:val="20"/>
      <w:szCs w:val="20"/>
    </w:rPr>
  </w:style>
  <w:style w:type="paragraph" w:customStyle="1" w:styleId="2fe">
    <w:name w:val="оглавление 2"/>
    <w:basedOn w:val="a0"/>
    <w:next w:val="a0"/>
    <w:autoRedefine/>
    <w:rsid w:val="00CF3E0F"/>
    <w:pPr>
      <w:widowControl/>
      <w:adjustRightInd/>
      <w:ind w:left="200"/>
      <w:jc w:val="left"/>
    </w:pPr>
    <w:rPr>
      <w:sz w:val="20"/>
      <w:szCs w:val="20"/>
    </w:rPr>
  </w:style>
  <w:style w:type="paragraph" w:customStyle="1" w:styleId="3f0">
    <w:name w:val="оглавление 3"/>
    <w:basedOn w:val="a0"/>
    <w:next w:val="a0"/>
    <w:autoRedefine/>
    <w:rsid w:val="00CF3E0F"/>
    <w:pPr>
      <w:widowControl/>
      <w:adjustRightInd/>
      <w:ind w:left="400"/>
      <w:jc w:val="left"/>
    </w:pPr>
    <w:rPr>
      <w:sz w:val="20"/>
      <w:szCs w:val="20"/>
    </w:rPr>
  </w:style>
  <w:style w:type="paragraph" w:customStyle="1" w:styleId="46">
    <w:name w:val="оглавление 4"/>
    <w:basedOn w:val="a0"/>
    <w:next w:val="a0"/>
    <w:autoRedefine/>
    <w:rsid w:val="00CF3E0F"/>
    <w:pPr>
      <w:widowControl/>
      <w:adjustRightInd/>
      <w:ind w:left="600"/>
      <w:jc w:val="left"/>
    </w:pPr>
    <w:rPr>
      <w:sz w:val="20"/>
      <w:szCs w:val="20"/>
    </w:rPr>
  </w:style>
  <w:style w:type="paragraph" w:customStyle="1" w:styleId="55">
    <w:name w:val="оглавление 5"/>
    <w:basedOn w:val="a0"/>
    <w:next w:val="a0"/>
    <w:autoRedefine/>
    <w:rsid w:val="00CF3E0F"/>
    <w:pPr>
      <w:widowControl/>
      <w:adjustRightInd/>
      <w:ind w:left="800"/>
      <w:jc w:val="left"/>
    </w:pPr>
    <w:rPr>
      <w:sz w:val="20"/>
      <w:szCs w:val="20"/>
    </w:rPr>
  </w:style>
  <w:style w:type="paragraph" w:customStyle="1" w:styleId="62">
    <w:name w:val="оглавление 6"/>
    <w:basedOn w:val="a0"/>
    <w:next w:val="a0"/>
    <w:autoRedefine/>
    <w:rsid w:val="00CF3E0F"/>
    <w:pPr>
      <w:widowControl/>
      <w:adjustRightInd/>
      <w:ind w:left="1000"/>
      <w:jc w:val="left"/>
    </w:pPr>
    <w:rPr>
      <w:sz w:val="20"/>
      <w:szCs w:val="20"/>
    </w:rPr>
  </w:style>
  <w:style w:type="paragraph" w:customStyle="1" w:styleId="73">
    <w:name w:val="оглавление 7"/>
    <w:basedOn w:val="a0"/>
    <w:next w:val="a0"/>
    <w:autoRedefine/>
    <w:rsid w:val="00CF3E0F"/>
    <w:pPr>
      <w:widowControl/>
      <w:adjustRightInd/>
      <w:ind w:left="1200"/>
      <w:jc w:val="left"/>
    </w:pPr>
    <w:rPr>
      <w:sz w:val="20"/>
      <w:szCs w:val="20"/>
    </w:rPr>
  </w:style>
  <w:style w:type="paragraph" w:customStyle="1" w:styleId="82">
    <w:name w:val="оглавление 8"/>
    <w:basedOn w:val="a0"/>
    <w:next w:val="a0"/>
    <w:autoRedefine/>
    <w:rsid w:val="00CF3E0F"/>
    <w:pPr>
      <w:widowControl/>
      <w:adjustRightInd/>
      <w:ind w:left="1400"/>
      <w:jc w:val="left"/>
    </w:pPr>
    <w:rPr>
      <w:sz w:val="20"/>
      <w:szCs w:val="20"/>
    </w:rPr>
  </w:style>
  <w:style w:type="paragraph" w:customStyle="1" w:styleId="92">
    <w:name w:val="оглавление 9"/>
    <w:basedOn w:val="a0"/>
    <w:next w:val="a0"/>
    <w:autoRedefine/>
    <w:rsid w:val="00CF3E0F"/>
    <w:pPr>
      <w:widowControl/>
      <w:adjustRightInd/>
      <w:ind w:left="1600"/>
      <w:jc w:val="left"/>
    </w:pPr>
    <w:rPr>
      <w:sz w:val="20"/>
      <w:szCs w:val="20"/>
    </w:rPr>
  </w:style>
  <w:style w:type="paragraph" w:customStyle="1" w:styleId="340">
    <w:name w:val="Основной текст с отступом 34"/>
    <w:basedOn w:val="a0"/>
    <w:rsid w:val="00CF3E0F"/>
    <w:pPr>
      <w:widowControl/>
      <w:autoSpaceDE/>
      <w:autoSpaceDN/>
      <w:adjustRightInd/>
      <w:ind w:firstLine="709"/>
      <w:jc w:val="both"/>
    </w:pPr>
    <w:rPr>
      <w:szCs w:val="20"/>
    </w:rPr>
  </w:style>
  <w:style w:type="paragraph" w:customStyle="1" w:styleId="afffff8">
    <w:name w:val="Таблица"/>
    <w:basedOn w:val="a0"/>
    <w:rsid w:val="00CF3E0F"/>
    <w:pPr>
      <w:autoSpaceDE/>
      <w:autoSpaceDN/>
      <w:adjustRightInd/>
      <w:spacing w:before="20" w:line="360" w:lineRule="exact"/>
      <w:jc w:val="left"/>
    </w:pPr>
    <w:rPr>
      <w:kern w:val="18"/>
      <w:sz w:val="18"/>
      <w:szCs w:val="24"/>
    </w:rPr>
  </w:style>
  <w:style w:type="paragraph" w:customStyle="1" w:styleId="2ff">
    <w:name w:val="заголовок 2"/>
    <w:basedOn w:val="a0"/>
    <w:next w:val="a0"/>
    <w:rsid w:val="00CF3E0F"/>
    <w:pPr>
      <w:keepNext/>
      <w:autoSpaceDE/>
      <w:autoSpaceDN/>
      <w:adjustRightInd/>
      <w:spacing w:before="120" w:line="360" w:lineRule="exact"/>
      <w:ind w:firstLine="794"/>
      <w:jc w:val="left"/>
    </w:pPr>
    <w:rPr>
      <w:b/>
      <w:i/>
      <w:smallCaps/>
      <w:szCs w:val="24"/>
    </w:rPr>
  </w:style>
  <w:style w:type="paragraph" w:customStyle="1" w:styleId="2ff0">
    <w:name w:val="Текст2"/>
    <w:basedOn w:val="a0"/>
    <w:rsid w:val="00CF3E0F"/>
    <w:pPr>
      <w:widowControl/>
      <w:autoSpaceDE/>
      <w:autoSpaceDN/>
      <w:adjustRightInd/>
      <w:jc w:val="left"/>
    </w:pPr>
    <w:rPr>
      <w:rFonts w:ascii="Courier New" w:hAnsi="Courier New"/>
      <w:sz w:val="20"/>
      <w:szCs w:val="20"/>
    </w:rPr>
  </w:style>
  <w:style w:type="paragraph" w:customStyle="1" w:styleId="1ff8">
    <w:name w:val="заголовок 1"/>
    <w:basedOn w:val="a0"/>
    <w:next w:val="a0"/>
    <w:rsid w:val="00CF3E0F"/>
    <w:pPr>
      <w:keepNext/>
      <w:pageBreakBefore/>
      <w:widowControl/>
      <w:autoSpaceDE/>
      <w:autoSpaceDN/>
      <w:adjustRightInd/>
      <w:spacing w:after="120"/>
    </w:pPr>
    <w:rPr>
      <w:rFonts w:ascii="Arial" w:hAnsi="Arial" w:cs="Arial"/>
      <w:b/>
      <w:bCs/>
      <w:caps/>
      <w:kern w:val="28"/>
      <w:sz w:val="22"/>
      <w:szCs w:val="22"/>
    </w:rPr>
  </w:style>
  <w:style w:type="paragraph" w:customStyle="1" w:styleId="NormalArial1272">
    <w:name w:val="Стиль Normal + Arial по ширине Первая строка:  1.27 см Перед:  2..."/>
    <w:basedOn w:val="2f6"/>
    <w:rsid w:val="00CF3E0F"/>
    <w:pPr>
      <w:widowControl w:val="0"/>
      <w:spacing w:before="40" w:after="40"/>
      <w:ind w:firstLine="567"/>
      <w:jc w:val="both"/>
    </w:pPr>
    <w:rPr>
      <w:rFonts w:ascii="Arial" w:hAnsi="Arial"/>
      <w:sz w:val="20"/>
    </w:rPr>
  </w:style>
  <w:style w:type="paragraph" w:customStyle="1" w:styleId="215">
    <w:name w:val="Заголовок 21"/>
    <w:basedOn w:val="2f6"/>
    <w:next w:val="2f6"/>
    <w:rsid w:val="00CF3E0F"/>
    <w:pPr>
      <w:keepNext/>
      <w:suppressAutoHyphens/>
      <w:spacing w:before="0" w:after="0" w:line="360" w:lineRule="auto"/>
      <w:ind w:left="1276" w:hanging="425"/>
      <w:outlineLvl w:val="1"/>
    </w:pPr>
    <w:rPr>
      <w:snapToGrid/>
      <w:kern w:val="28"/>
      <w:sz w:val="28"/>
      <w:szCs w:val="28"/>
    </w:rPr>
  </w:style>
  <w:style w:type="paragraph" w:customStyle="1" w:styleId="312">
    <w:name w:val="Заголовок 31"/>
    <w:basedOn w:val="2f6"/>
    <w:next w:val="2f6"/>
    <w:rsid w:val="00CF3E0F"/>
    <w:pPr>
      <w:keepNext/>
      <w:numPr>
        <w:ilvl w:val="12"/>
      </w:numPr>
      <w:tabs>
        <w:tab w:val="left" w:pos="0"/>
        <w:tab w:val="right" w:pos="10206"/>
      </w:tabs>
      <w:spacing w:before="0" w:after="0" w:line="360" w:lineRule="auto"/>
      <w:ind w:firstLine="851"/>
      <w:outlineLvl w:val="2"/>
    </w:pPr>
    <w:rPr>
      <w:snapToGrid/>
      <w:kern w:val="28"/>
      <w:sz w:val="28"/>
      <w:szCs w:val="28"/>
    </w:rPr>
  </w:style>
  <w:style w:type="paragraph" w:customStyle="1" w:styleId="114">
    <w:name w:val="Заголовок 11"/>
    <w:basedOn w:val="2f6"/>
    <w:next w:val="2f6"/>
    <w:rsid w:val="00CF3E0F"/>
    <w:pPr>
      <w:widowControl w:val="0"/>
      <w:spacing w:before="240" w:after="60"/>
      <w:outlineLvl w:val="0"/>
    </w:pPr>
    <w:rPr>
      <w:rFonts w:ascii="Arial" w:hAnsi="Arial"/>
      <w:b/>
      <w:snapToGrid/>
      <w:kern w:val="28"/>
      <w:sz w:val="32"/>
    </w:rPr>
  </w:style>
  <w:style w:type="paragraph" w:customStyle="1" w:styleId="1ff9">
    <w:name w:val="Основной текст с отступом.Основной текст 1.Нумерованный список !!"/>
    <w:basedOn w:val="a0"/>
    <w:rsid w:val="00CF3E0F"/>
    <w:pPr>
      <w:autoSpaceDE/>
      <w:autoSpaceDN/>
      <w:adjustRightInd/>
      <w:spacing w:before="120" w:after="120" w:line="500" w:lineRule="exact"/>
      <w:ind w:firstLine="720"/>
      <w:jc w:val="both"/>
    </w:pPr>
    <w:rPr>
      <w:rFonts w:ascii="Arial" w:hAnsi="Arial"/>
      <w:snapToGrid w:val="0"/>
      <w:color w:val="000000"/>
      <w:spacing w:val="-3"/>
      <w:sz w:val="36"/>
      <w:szCs w:val="20"/>
    </w:rPr>
  </w:style>
  <w:style w:type="paragraph" w:customStyle="1" w:styleId="3f1">
    <w:name w:val="Обычный3"/>
    <w:rsid w:val="00CF3E0F"/>
    <w:pPr>
      <w:widowControl w:val="0"/>
      <w:spacing w:after="0" w:line="240" w:lineRule="auto"/>
      <w:ind w:firstLine="709"/>
    </w:pPr>
    <w:rPr>
      <w:rFonts w:ascii="Times New Roman" w:eastAsia="Times New Roman" w:hAnsi="Times New Roman" w:cs="Times New Roman"/>
      <w:sz w:val="20"/>
      <w:szCs w:val="20"/>
      <w:lang w:eastAsia="ru-RU"/>
    </w:rPr>
  </w:style>
  <w:style w:type="paragraph" w:customStyle="1" w:styleId="115">
    <w:name w:val="заголовок 11"/>
    <w:basedOn w:val="a0"/>
    <w:next w:val="a0"/>
    <w:rsid w:val="00CF3E0F"/>
    <w:pPr>
      <w:keepNext/>
      <w:widowControl/>
      <w:autoSpaceDE/>
      <w:autoSpaceDN/>
      <w:adjustRightInd/>
      <w:spacing w:before="120" w:after="120"/>
      <w:ind w:firstLine="709"/>
      <w:jc w:val="both"/>
    </w:pPr>
    <w:rPr>
      <w:rFonts w:ascii="Tahoma" w:hAnsi="Tahoma"/>
      <w:b/>
      <w:i/>
      <w:smallCaps/>
      <w:sz w:val="20"/>
      <w:szCs w:val="20"/>
    </w:rPr>
  </w:style>
  <w:style w:type="paragraph" w:customStyle="1" w:styleId="afffff9">
    <w:name w:val="Ос"/>
    <w:basedOn w:val="a0"/>
    <w:rsid w:val="00CF3E0F"/>
    <w:pPr>
      <w:autoSpaceDE/>
      <w:autoSpaceDN/>
      <w:adjustRightInd/>
      <w:spacing w:before="60" w:after="60"/>
      <w:ind w:firstLine="709"/>
      <w:jc w:val="both"/>
    </w:pPr>
    <w:rPr>
      <w:sz w:val="24"/>
      <w:szCs w:val="20"/>
    </w:rPr>
  </w:style>
  <w:style w:type="paragraph" w:customStyle="1" w:styleId="2ff1">
    <w:name w:val="Знак Знак Знак Знак Знак Знак Знак Знак Знак Знак Знак Знак Знак Знак Знак Знак Знак Знак Знак Знак Знак2 Знак"/>
    <w:basedOn w:val="a0"/>
    <w:rsid w:val="00CF3E0F"/>
    <w:pPr>
      <w:widowControl/>
      <w:autoSpaceDE/>
      <w:autoSpaceDN/>
      <w:adjustRightInd/>
      <w:spacing w:after="160" w:line="240" w:lineRule="exact"/>
      <w:jc w:val="left"/>
    </w:pPr>
    <w:rPr>
      <w:rFonts w:ascii="Verdana" w:hAnsi="Verdana" w:cs="Verdana"/>
      <w:sz w:val="20"/>
      <w:szCs w:val="20"/>
      <w:lang w:val="en-US" w:eastAsia="en-US"/>
    </w:rPr>
  </w:style>
  <w:style w:type="paragraph" w:customStyle="1" w:styleId="2ff2">
    <w:name w:val="2.Заголовок"/>
    <w:next w:val="313"/>
    <w:uiPriority w:val="99"/>
    <w:qFormat/>
    <w:rsid w:val="00CF3E0F"/>
    <w:pPr>
      <w:pageBreakBefore/>
      <w:widowControl w:val="0"/>
      <w:suppressAutoHyphens/>
      <w:spacing w:after="120" w:line="240" w:lineRule="auto"/>
      <w:jc w:val="center"/>
    </w:pPr>
    <w:rPr>
      <w:rFonts w:ascii="Times New Roman" w:eastAsia="Times New Roman" w:hAnsi="Times New Roman" w:cs="Times New Roman"/>
      <w:b/>
      <w:sz w:val="40"/>
      <w:szCs w:val="20"/>
      <w:lang w:eastAsia="ru-RU"/>
    </w:rPr>
  </w:style>
  <w:style w:type="paragraph" w:customStyle="1" w:styleId="313">
    <w:name w:val="3.Подзаголовок 1"/>
    <w:basedOn w:val="2ff2"/>
    <w:next w:val="a0"/>
    <w:rsid w:val="00CF3E0F"/>
    <w:pPr>
      <w:pageBreakBefore w:val="0"/>
      <w:spacing w:before="60" w:after="0"/>
    </w:pPr>
    <w:rPr>
      <w:sz w:val="32"/>
    </w:rPr>
  </w:style>
  <w:style w:type="paragraph" w:customStyle="1" w:styleId="47">
    <w:name w:val="4.Заголовок таблицы"/>
    <w:basedOn w:val="313"/>
    <w:next w:val="a0"/>
    <w:rsid w:val="00CF3E0F"/>
    <w:rPr>
      <w:sz w:val="28"/>
    </w:rPr>
  </w:style>
  <w:style w:type="paragraph" w:customStyle="1" w:styleId="48">
    <w:name w:val="4.Пояснение к таблице"/>
    <w:basedOn w:val="6-1"/>
    <w:next w:val="5-"/>
    <w:rsid w:val="00CF3E0F"/>
    <w:pPr>
      <w:keepLines w:val="0"/>
      <w:suppressLineNumbers w:val="0"/>
      <w:suppressAutoHyphens/>
      <w:spacing w:before="60" w:after="20"/>
      <w:ind w:left="0" w:right="0" w:firstLine="0"/>
      <w:jc w:val="right"/>
    </w:pPr>
  </w:style>
  <w:style w:type="paragraph" w:customStyle="1" w:styleId="6-1">
    <w:name w:val="6.Табл.-1уровень"/>
    <w:basedOn w:val="a0"/>
    <w:rsid w:val="00CF3E0F"/>
    <w:pPr>
      <w:keepLines/>
      <w:suppressLineNumbers/>
      <w:autoSpaceDE/>
      <w:autoSpaceDN/>
      <w:adjustRightInd/>
      <w:spacing w:before="20"/>
      <w:ind w:left="340" w:right="57" w:hanging="170"/>
      <w:jc w:val="both"/>
    </w:pPr>
    <w:rPr>
      <w:rFonts w:ascii="Arial" w:hAnsi="Arial"/>
      <w:sz w:val="20"/>
      <w:szCs w:val="20"/>
    </w:rPr>
  </w:style>
  <w:style w:type="paragraph" w:customStyle="1" w:styleId="5-">
    <w:name w:val="5.Табл.-шапка"/>
    <w:basedOn w:val="6-1"/>
    <w:rsid w:val="00CF3E0F"/>
    <w:pPr>
      <w:keepLines w:val="0"/>
      <w:suppressLineNumbers w:val="0"/>
      <w:spacing w:after="20"/>
      <w:ind w:left="0" w:right="0" w:firstLine="0"/>
      <w:jc w:val="center"/>
    </w:pPr>
  </w:style>
  <w:style w:type="paragraph" w:customStyle="1" w:styleId="6-2">
    <w:name w:val="6.Табл.-2уровень"/>
    <w:basedOn w:val="6-1"/>
    <w:rsid w:val="00CF3E0F"/>
    <w:pPr>
      <w:spacing w:before="0"/>
      <w:ind w:left="510"/>
    </w:pPr>
  </w:style>
  <w:style w:type="paragraph" w:customStyle="1" w:styleId="6-3">
    <w:name w:val="6.Табл.-3уровень"/>
    <w:basedOn w:val="6-1"/>
    <w:rsid w:val="00CF3E0F"/>
    <w:pPr>
      <w:spacing w:before="0"/>
      <w:ind w:left="680"/>
    </w:pPr>
  </w:style>
  <w:style w:type="paragraph" w:customStyle="1" w:styleId="6-">
    <w:name w:val="6.Табл.-данные"/>
    <w:rsid w:val="00CF3E0F"/>
    <w:pPr>
      <w:widowControl w:val="0"/>
      <w:spacing w:after="0" w:line="240" w:lineRule="auto"/>
      <w:jc w:val="center"/>
    </w:pPr>
    <w:rPr>
      <w:rFonts w:ascii="Times New Roman" w:eastAsia="Times New Roman" w:hAnsi="Times New Roman" w:cs="Times New Roman"/>
      <w:sz w:val="20"/>
      <w:szCs w:val="20"/>
      <w:lang w:eastAsia="ru-RU"/>
    </w:rPr>
  </w:style>
  <w:style w:type="paragraph" w:customStyle="1" w:styleId="93">
    <w:name w:val="9.График"/>
    <w:next w:val="a0"/>
    <w:rsid w:val="00CF3E0F"/>
    <w:pPr>
      <w:widowControl w:val="0"/>
      <w:pBdr>
        <w:top w:val="single" w:sz="12" w:space="0" w:color="auto"/>
        <w:left w:val="single" w:sz="12" w:space="0" w:color="auto"/>
        <w:bottom w:val="single" w:sz="12" w:space="0" w:color="auto"/>
        <w:right w:val="single" w:sz="12" w:space="0" w:color="auto"/>
      </w:pBdr>
      <w:spacing w:before="120" w:after="120" w:line="240" w:lineRule="auto"/>
      <w:jc w:val="center"/>
    </w:pPr>
    <w:rPr>
      <w:rFonts w:ascii="Times New Roman" w:eastAsia="Times New Roman" w:hAnsi="Times New Roman" w:cs="Times New Roman"/>
      <w:sz w:val="144"/>
      <w:szCs w:val="20"/>
      <w:lang w:eastAsia="ru-RU"/>
    </w:rPr>
  </w:style>
  <w:style w:type="paragraph" w:customStyle="1" w:styleId="83">
    <w:name w:val="8.Сноска"/>
    <w:basedOn w:val="6-1"/>
    <w:next w:val="a0"/>
    <w:rsid w:val="00CF3E0F"/>
    <w:pPr>
      <w:keepLines w:val="0"/>
      <w:widowControl/>
      <w:suppressLineNumbers w:val="0"/>
      <w:ind w:left="170" w:right="0"/>
    </w:pPr>
    <w:rPr>
      <w:i/>
    </w:rPr>
  </w:style>
  <w:style w:type="paragraph" w:customStyle="1" w:styleId="afffffa">
    <w:name w:val="А.Содержание"/>
    <w:basedOn w:val="2ff2"/>
    <w:next w:val="a0"/>
    <w:rsid w:val="00CF3E0F"/>
    <w:pPr>
      <w:spacing w:before="360" w:after="480"/>
    </w:pPr>
  </w:style>
  <w:style w:type="character" w:customStyle="1" w:styleId="afffffb">
    <w:name w:val="номер страницы"/>
    <w:rsid w:val="00CF3E0F"/>
    <w:rPr>
      <w:rFonts w:ascii="Times New Roman" w:hAnsi="Times New Roman"/>
      <w:b/>
      <w:noProof w:val="0"/>
      <w:sz w:val="28"/>
      <w:lang w:val="ru-RU"/>
    </w:rPr>
  </w:style>
  <w:style w:type="paragraph" w:customStyle="1" w:styleId="94">
    <w:name w:val="9.Заголовок графика"/>
    <w:basedOn w:val="313"/>
    <w:next w:val="93"/>
    <w:rsid w:val="00CF3E0F"/>
    <w:pPr>
      <w:keepLines/>
      <w:spacing w:after="120"/>
    </w:pPr>
    <w:rPr>
      <w:sz w:val="28"/>
    </w:rPr>
  </w:style>
  <w:style w:type="paragraph" w:customStyle="1" w:styleId="6-4">
    <w:name w:val="6.Табл.-4уровень"/>
    <w:basedOn w:val="6-1"/>
    <w:rsid w:val="00CF3E0F"/>
    <w:pPr>
      <w:spacing w:before="0"/>
      <w:ind w:left="850"/>
    </w:pPr>
  </w:style>
  <w:style w:type="paragraph" w:customStyle="1" w:styleId="6-5">
    <w:name w:val="6.Табл.-5уровень"/>
    <w:basedOn w:val="6-1"/>
    <w:rsid w:val="00CF3E0F"/>
    <w:pPr>
      <w:spacing w:before="0"/>
      <w:ind w:left="1021"/>
    </w:pPr>
  </w:style>
  <w:style w:type="paragraph" w:customStyle="1" w:styleId="6-6">
    <w:name w:val="6.Табл.-6уровень"/>
    <w:basedOn w:val="6-1"/>
    <w:rsid w:val="00CF3E0F"/>
    <w:pPr>
      <w:spacing w:before="0"/>
      <w:ind w:left="1191"/>
    </w:pPr>
  </w:style>
  <w:style w:type="paragraph" w:customStyle="1" w:styleId="322">
    <w:name w:val="3.Подзаголовок 2"/>
    <w:basedOn w:val="313"/>
    <w:next w:val="a0"/>
    <w:rsid w:val="00CF3E0F"/>
    <w:rPr>
      <w:sz w:val="28"/>
    </w:rPr>
  </w:style>
  <w:style w:type="paragraph" w:customStyle="1" w:styleId="7-1">
    <w:name w:val="7.Бок.-1 уровень"/>
    <w:rsid w:val="00CF3E0F"/>
    <w:pPr>
      <w:keepLines/>
      <w:widowControl w:val="0"/>
      <w:suppressLineNumbers/>
      <w:spacing w:before="20" w:after="0" w:line="240" w:lineRule="auto"/>
      <w:ind w:left="454" w:hanging="284"/>
    </w:pPr>
    <w:rPr>
      <w:rFonts w:ascii="Arial" w:eastAsia="Times New Roman" w:hAnsi="Arial" w:cs="Times New Roman"/>
      <w:sz w:val="24"/>
      <w:szCs w:val="20"/>
      <w:lang w:eastAsia="ru-RU"/>
    </w:rPr>
  </w:style>
  <w:style w:type="paragraph" w:customStyle="1" w:styleId="7-2">
    <w:name w:val="7.Бок.-2 уровень"/>
    <w:basedOn w:val="7-1"/>
    <w:next w:val="7-1"/>
    <w:rsid w:val="00CF3E0F"/>
    <w:pPr>
      <w:spacing w:before="0"/>
      <w:ind w:left="738"/>
    </w:pPr>
  </w:style>
  <w:style w:type="paragraph" w:customStyle="1" w:styleId="74">
    <w:name w:val="7.Данные таблицы"/>
    <w:rsid w:val="00CF3E0F"/>
    <w:pPr>
      <w:widowControl w:val="0"/>
      <w:spacing w:before="20" w:after="0" w:line="240" w:lineRule="auto"/>
      <w:jc w:val="center"/>
    </w:pPr>
    <w:rPr>
      <w:rFonts w:ascii="Times New Roman" w:eastAsia="Times New Roman" w:hAnsi="Times New Roman" w:cs="Times New Roman"/>
      <w:b/>
      <w:szCs w:val="20"/>
      <w:lang w:eastAsia="ru-RU"/>
    </w:rPr>
  </w:style>
  <w:style w:type="paragraph" w:customStyle="1" w:styleId="84">
    <w:name w:val="8.Загол.графика"/>
    <w:next w:val="a0"/>
    <w:rsid w:val="00CF3E0F"/>
    <w:pPr>
      <w:keepLines/>
      <w:widowControl w:val="0"/>
      <w:suppressLineNumbers/>
      <w:suppressAutoHyphens/>
      <w:spacing w:before="60" w:after="60" w:line="240" w:lineRule="auto"/>
      <w:jc w:val="center"/>
    </w:pPr>
    <w:rPr>
      <w:rFonts w:ascii="Times New Roman" w:eastAsia="Times New Roman" w:hAnsi="Times New Roman" w:cs="Times New Roman"/>
      <w:b/>
      <w:sz w:val="28"/>
      <w:szCs w:val="20"/>
      <w:lang w:eastAsia="ru-RU"/>
    </w:rPr>
  </w:style>
  <w:style w:type="paragraph" w:customStyle="1" w:styleId="49">
    <w:name w:val="4.Загол.таблицы"/>
    <w:basedOn w:val="2ff2"/>
    <w:next w:val="a0"/>
    <w:rsid w:val="00CF3E0F"/>
    <w:pPr>
      <w:keepNext/>
      <w:keepLines/>
      <w:pageBreakBefore w:val="0"/>
      <w:suppressLineNumbers/>
      <w:spacing w:before="60" w:after="20"/>
    </w:pPr>
    <w:rPr>
      <w:sz w:val="28"/>
    </w:rPr>
  </w:style>
  <w:style w:type="paragraph" w:customStyle="1" w:styleId="63">
    <w:name w:val="6.Шапка таблицы"/>
    <w:basedOn w:val="a0"/>
    <w:rsid w:val="00CF3E0F"/>
    <w:pPr>
      <w:keepLines/>
      <w:suppressLineNumbers/>
      <w:autoSpaceDE/>
      <w:autoSpaceDN/>
      <w:adjustRightInd/>
      <w:spacing w:before="20"/>
    </w:pPr>
    <w:rPr>
      <w:rFonts w:ascii="Arial" w:hAnsi="Arial"/>
      <w:sz w:val="24"/>
      <w:szCs w:val="20"/>
    </w:rPr>
  </w:style>
  <w:style w:type="paragraph" w:customStyle="1" w:styleId="3f2">
    <w:name w:val="3.Подзаголовок"/>
    <w:basedOn w:val="2ff2"/>
    <w:next w:val="a0"/>
    <w:rsid w:val="00CF3E0F"/>
    <w:pPr>
      <w:keepLines/>
      <w:pageBreakBefore w:val="0"/>
      <w:suppressLineNumbers/>
      <w:spacing w:before="60" w:after="20"/>
    </w:pPr>
    <w:rPr>
      <w:sz w:val="28"/>
      <w:u w:val="single"/>
    </w:rPr>
  </w:style>
  <w:style w:type="paragraph" w:customStyle="1" w:styleId="56">
    <w:name w:val="5.Пояснение к табл."/>
    <w:basedOn w:val="a0"/>
    <w:rsid w:val="00CF3E0F"/>
    <w:pPr>
      <w:suppressLineNumbers/>
      <w:autoSpaceDE/>
      <w:autoSpaceDN/>
      <w:adjustRightInd/>
      <w:jc w:val="right"/>
    </w:pPr>
    <w:rPr>
      <w:rFonts w:ascii="Arial" w:hAnsi="Arial"/>
      <w:sz w:val="24"/>
      <w:szCs w:val="20"/>
    </w:rPr>
  </w:style>
  <w:style w:type="paragraph" w:customStyle="1" w:styleId="1ffa">
    <w:name w:val="Верхний колонтитул1"/>
    <w:basedOn w:val="a0"/>
    <w:rsid w:val="00CF3E0F"/>
    <w:pPr>
      <w:tabs>
        <w:tab w:val="center" w:pos="4153"/>
        <w:tab w:val="right" w:pos="8306"/>
      </w:tabs>
      <w:autoSpaceDE/>
      <w:autoSpaceDN/>
      <w:adjustRightInd/>
      <w:jc w:val="left"/>
    </w:pPr>
    <w:rPr>
      <w:rFonts w:ascii="Arial" w:hAnsi="Arial" w:cs="Arial"/>
      <w:sz w:val="20"/>
      <w:szCs w:val="20"/>
    </w:rPr>
  </w:style>
  <w:style w:type="paragraph" w:customStyle="1" w:styleId="57">
    <w:name w:val="5.Номер письма"/>
    <w:basedOn w:val="a0"/>
    <w:rsid w:val="00CF3E0F"/>
    <w:pPr>
      <w:widowControl/>
      <w:autoSpaceDE/>
      <w:autoSpaceDN/>
      <w:adjustRightInd/>
    </w:pPr>
    <w:rPr>
      <w:position w:val="-24"/>
      <w:sz w:val="24"/>
      <w:szCs w:val="20"/>
    </w:rPr>
  </w:style>
  <w:style w:type="paragraph" w:customStyle="1" w:styleId="4a">
    <w:name w:val="4.Номер таблицы"/>
    <w:basedOn w:val="47"/>
    <w:next w:val="47"/>
    <w:rsid w:val="00CF3E0F"/>
    <w:pPr>
      <w:spacing w:before="0"/>
      <w:jc w:val="right"/>
    </w:pPr>
    <w:rPr>
      <w:sz w:val="20"/>
    </w:rPr>
  </w:style>
  <w:style w:type="paragraph" w:customStyle="1" w:styleId="xl25">
    <w:name w:val="xl25"/>
    <w:basedOn w:val="a0"/>
    <w:rsid w:val="00CF3E0F"/>
    <w:pPr>
      <w:widowControl/>
      <w:pBdr>
        <w:top w:val="single" w:sz="4" w:space="0" w:color="auto"/>
        <w:left w:val="single" w:sz="4" w:space="0" w:color="auto"/>
        <w:bottom w:val="single" w:sz="4" w:space="0" w:color="auto"/>
        <w:right w:val="single" w:sz="4" w:space="0" w:color="auto"/>
      </w:pBdr>
      <w:autoSpaceDE/>
      <w:autoSpaceDN/>
      <w:adjustRightInd/>
      <w:spacing w:before="100" w:after="100"/>
      <w:jc w:val="left"/>
    </w:pPr>
    <w:rPr>
      <w:rFonts w:ascii="Arial" w:eastAsia="Arial Unicode MS" w:hAnsi="Arial" w:cs="Arial"/>
      <w:sz w:val="24"/>
      <w:szCs w:val="20"/>
    </w:rPr>
  </w:style>
  <w:style w:type="paragraph" w:customStyle="1" w:styleId="xl24">
    <w:name w:val="xl24"/>
    <w:basedOn w:val="a0"/>
    <w:rsid w:val="00CF3E0F"/>
    <w:pPr>
      <w:widowControl/>
      <w:autoSpaceDE/>
      <w:autoSpaceDN/>
      <w:adjustRightInd/>
      <w:spacing w:before="100" w:after="100"/>
      <w:jc w:val="right"/>
    </w:pPr>
    <w:rPr>
      <w:rFonts w:ascii="Arial" w:hAnsi="Arial" w:cs="Arial"/>
      <w:sz w:val="16"/>
      <w:szCs w:val="20"/>
    </w:rPr>
  </w:style>
  <w:style w:type="paragraph" w:customStyle="1" w:styleId="xl26">
    <w:name w:val="xl26"/>
    <w:basedOn w:val="a0"/>
    <w:rsid w:val="00CF3E0F"/>
    <w:pPr>
      <w:widowControl/>
      <w:autoSpaceDE/>
      <w:autoSpaceDN/>
      <w:adjustRightInd/>
      <w:spacing w:before="100" w:after="100"/>
      <w:jc w:val="left"/>
    </w:pPr>
    <w:rPr>
      <w:rFonts w:ascii="Courier New" w:eastAsia="Arial Unicode MS" w:hAnsi="Courier New" w:cs="Arial"/>
      <w:b/>
      <w:sz w:val="24"/>
      <w:szCs w:val="20"/>
    </w:rPr>
  </w:style>
  <w:style w:type="paragraph" w:customStyle="1" w:styleId="2ff3">
    <w:name w:val="Заголовок2"/>
    <w:basedOn w:val="23"/>
    <w:rsid w:val="00CF3E0F"/>
    <w:pPr>
      <w:keepLines w:val="0"/>
      <w:autoSpaceDE/>
      <w:autoSpaceDN/>
      <w:adjustRightInd/>
      <w:spacing w:before="0"/>
    </w:pPr>
    <w:rPr>
      <w:rFonts w:ascii="Arial" w:eastAsia="Times New Roman" w:hAnsi="Arial" w:cs="Arial"/>
      <w:b/>
      <w:color w:val="auto"/>
      <w:sz w:val="24"/>
      <w:szCs w:val="20"/>
      <w:lang w:val="x-none" w:eastAsia="x-none"/>
    </w:rPr>
  </w:style>
  <w:style w:type="paragraph" w:customStyle="1" w:styleId="bulcom">
    <w:name w:val="Стильbulcom"/>
    <w:rsid w:val="00CF3E0F"/>
    <w:pPr>
      <w:spacing w:before="60" w:after="0" w:line="240" w:lineRule="auto"/>
      <w:ind w:right="284"/>
      <w:jc w:val="right"/>
    </w:pPr>
    <w:rPr>
      <w:rFonts w:ascii="Arial" w:eastAsia="Times New Roman" w:hAnsi="Arial" w:cs="Times New Roman"/>
      <w:szCs w:val="20"/>
      <w:lang w:eastAsia="ru-RU"/>
    </w:rPr>
  </w:style>
  <w:style w:type="paragraph" w:customStyle="1" w:styleId="1ffb">
    <w:name w:val="Сноска1"/>
    <w:basedOn w:val="83"/>
    <w:rsid w:val="00CF3E0F"/>
    <w:pPr>
      <w:spacing w:before="120"/>
      <w:ind w:left="0" w:firstLine="0"/>
    </w:pPr>
    <w:rPr>
      <w:i w:val="0"/>
    </w:rPr>
  </w:style>
  <w:style w:type="paragraph" w:customStyle="1" w:styleId="CharChar1CharChar1CharChar">
    <w:name w:val="Char Char Знак Знак1 Char Char1 Знак Знак Char Char"/>
    <w:basedOn w:val="a0"/>
    <w:rsid w:val="00CF3E0F"/>
    <w:pPr>
      <w:widowControl/>
      <w:autoSpaceDE/>
      <w:autoSpaceDN/>
      <w:adjustRightInd/>
      <w:spacing w:before="100" w:beforeAutospacing="1" w:after="100" w:afterAutospacing="1"/>
      <w:jc w:val="left"/>
    </w:pPr>
    <w:rPr>
      <w:rFonts w:ascii="Tahoma" w:hAnsi="Tahoma"/>
      <w:sz w:val="20"/>
      <w:szCs w:val="20"/>
      <w:lang w:val="en-US" w:eastAsia="en-US"/>
    </w:rPr>
  </w:style>
  <w:style w:type="character" w:customStyle="1" w:styleId="newstext">
    <w:name w:val="newstext"/>
    <w:rsid w:val="00CF3E0F"/>
  </w:style>
  <w:style w:type="paragraph" w:styleId="afffffc">
    <w:name w:val="annotation text"/>
    <w:basedOn w:val="a0"/>
    <w:link w:val="afffffd"/>
    <w:rsid w:val="00CF3E0F"/>
    <w:pPr>
      <w:widowControl/>
      <w:suppressAutoHyphens/>
      <w:autoSpaceDE/>
      <w:autoSpaceDN/>
      <w:adjustRightInd/>
      <w:jc w:val="left"/>
    </w:pPr>
    <w:rPr>
      <w:sz w:val="20"/>
      <w:szCs w:val="20"/>
      <w:lang w:val="x-none" w:eastAsia="ar-SA"/>
    </w:rPr>
  </w:style>
  <w:style w:type="character" w:customStyle="1" w:styleId="afffffd">
    <w:name w:val="Текст примечания Знак"/>
    <w:basedOn w:val="a1"/>
    <w:link w:val="afffffc"/>
    <w:rsid w:val="00CF3E0F"/>
    <w:rPr>
      <w:rFonts w:ascii="Times New Roman" w:eastAsia="Times New Roman" w:hAnsi="Times New Roman" w:cs="Times New Roman"/>
      <w:sz w:val="20"/>
      <w:szCs w:val="20"/>
      <w:lang w:val="x-none" w:eastAsia="ar-SA"/>
    </w:rPr>
  </w:style>
  <w:style w:type="paragraph" w:styleId="afffffe">
    <w:name w:val="annotation subject"/>
    <w:basedOn w:val="afffffc"/>
    <w:next w:val="afffffc"/>
    <w:link w:val="affffff"/>
    <w:rsid w:val="00CF3E0F"/>
    <w:rPr>
      <w:b/>
      <w:bCs/>
    </w:rPr>
  </w:style>
  <w:style w:type="character" w:customStyle="1" w:styleId="affffff">
    <w:name w:val="Тема примечания Знак"/>
    <w:basedOn w:val="afffffd"/>
    <w:link w:val="afffffe"/>
    <w:rsid w:val="00CF3E0F"/>
    <w:rPr>
      <w:rFonts w:ascii="Times New Roman" w:eastAsia="Times New Roman" w:hAnsi="Times New Roman" w:cs="Times New Roman"/>
      <w:b/>
      <w:bCs/>
      <w:sz w:val="20"/>
      <w:szCs w:val="20"/>
      <w:lang w:val="x-none" w:eastAsia="ar-SA"/>
    </w:rPr>
  </w:style>
  <w:style w:type="paragraph" w:customStyle="1" w:styleId="85">
    <w:name w:val="Обычный (веб)8"/>
    <w:basedOn w:val="a0"/>
    <w:rsid w:val="00CF3E0F"/>
    <w:pPr>
      <w:widowControl/>
      <w:autoSpaceDE/>
      <w:autoSpaceDN/>
      <w:adjustRightInd/>
      <w:jc w:val="left"/>
    </w:pPr>
    <w:rPr>
      <w:sz w:val="21"/>
      <w:szCs w:val="21"/>
    </w:rPr>
  </w:style>
  <w:style w:type="character" w:customStyle="1" w:styleId="FontStyle25">
    <w:name w:val="Font Style25"/>
    <w:rsid w:val="00CF3E0F"/>
    <w:rPr>
      <w:rFonts w:ascii="Times New Roman" w:hAnsi="Times New Roman" w:cs="Times New Roman" w:hint="default"/>
      <w:sz w:val="26"/>
      <w:szCs w:val="26"/>
    </w:rPr>
  </w:style>
  <w:style w:type="paragraph" w:styleId="2ff4">
    <w:name w:val="envelope return"/>
    <w:basedOn w:val="a0"/>
    <w:rsid w:val="00CF3E0F"/>
    <w:pPr>
      <w:widowControl/>
      <w:suppressAutoHyphens/>
      <w:autoSpaceDE/>
      <w:autoSpaceDN/>
      <w:adjustRightInd/>
      <w:jc w:val="left"/>
    </w:pPr>
    <w:rPr>
      <w:rFonts w:ascii="Arial" w:hAnsi="Arial" w:cs="Arial"/>
      <w:sz w:val="20"/>
      <w:szCs w:val="20"/>
      <w:lang w:eastAsia="ar-SA"/>
    </w:rPr>
  </w:style>
  <w:style w:type="paragraph" w:styleId="3f3">
    <w:name w:val="List 3"/>
    <w:basedOn w:val="a0"/>
    <w:rsid w:val="00CF3E0F"/>
    <w:pPr>
      <w:widowControl/>
      <w:suppressAutoHyphens/>
      <w:autoSpaceDE/>
      <w:autoSpaceDN/>
      <w:adjustRightInd/>
      <w:ind w:left="849" w:hanging="283"/>
      <w:jc w:val="left"/>
    </w:pPr>
    <w:rPr>
      <w:sz w:val="24"/>
      <w:szCs w:val="24"/>
      <w:lang w:eastAsia="ar-SA"/>
    </w:rPr>
  </w:style>
  <w:style w:type="paragraph" w:styleId="4b">
    <w:name w:val="List 4"/>
    <w:basedOn w:val="a0"/>
    <w:rsid w:val="00CF3E0F"/>
    <w:pPr>
      <w:widowControl/>
      <w:suppressAutoHyphens/>
      <w:autoSpaceDE/>
      <w:autoSpaceDN/>
      <w:adjustRightInd/>
      <w:ind w:left="1132" w:hanging="283"/>
      <w:jc w:val="left"/>
    </w:pPr>
    <w:rPr>
      <w:sz w:val="24"/>
      <w:szCs w:val="24"/>
      <w:lang w:eastAsia="ar-SA"/>
    </w:rPr>
  </w:style>
  <w:style w:type="paragraph" w:styleId="affffff0">
    <w:name w:val="List Bullet"/>
    <w:basedOn w:val="a0"/>
    <w:rsid w:val="00CF3E0F"/>
    <w:pPr>
      <w:widowControl/>
      <w:tabs>
        <w:tab w:val="num" w:pos="567"/>
      </w:tabs>
      <w:suppressAutoHyphens/>
      <w:autoSpaceDE/>
      <w:autoSpaceDN/>
      <w:adjustRightInd/>
      <w:ind w:left="567" w:hanging="567"/>
      <w:jc w:val="left"/>
    </w:pPr>
    <w:rPr>
      <w:sz w:val="24"/>
      <w:szCs w:val="24"/>
      <w:lang w:eastAsia="ar-SA"/>
    </w:rPr>
  </w:style>
  <w:style w:type="paragraph" w:styleId="2ff5">
    <w:name w:val="List Continue 2"/>
    <w:basedOn w:val="a0"/>
    <w:rsid w:val="00CF3E0F"/>
    <w:pPr>
      <w:widowControl/>
      <w:suppressAutoHyphens/>
      <w:autoSpaceDE/>
      <w:autoSpaceDN/>
      <w:adjustRightInd/>
      <w:spacing w:after="120"/>
      <w:ind w:left="566"/>
      <w:jc w:val="left"/>
    </w:pPr>
    <w:rPr>
      <w:sz w:val="24"/>
      <w:szCs w:val="24"/>
      <w:lang w:eastAsia="ar-SA"/>
    </w:rPr>
  </w:style>
  <w:style w:type="paragraph" w:styleId="affffff1">
    <w:name w:val="Body Text First Indent"/>
    <w:basedOn w:val="a8"/>
    <w:link w:val="affffff2"/>
    <w:uiPriority w:val="99"/>
    <w:rsid w:val="00CF3E0F"/>
    <w:pPr>
      <w:suppressAutoHyphens/>
      <w:ind w:firstLine="210"/>
      <w:jc w:val="left"/>
    </w:pPr>
    <w:rPr>
      <w:rFonts w:ascii="Times New Roman" w:eastAsia="Times New Roman" w:hAnsi="Times New Roman" w:cs="Times New Roman"/>
      <w:lang w:eastAsia="ar-SA"/>
    </w:rPr>
  </w:style>
  <w:style w:type="character" w:customStyle="1" w:styleId="affffff2">
    <w:name w:val="Красная строка Знак"/>
    <w:basedOn w:val="14"/>
    <w:link w:val="affffff1"/>
    <w:uiPriority w:val="99"/>
    <w:rsid w:val="00CF3E0F"/>
    <w:rPr>
      <w:rFonts w:ascii="Times New Roman" w:eastAsia="Times New Roman" w:hAnsi="Times New Roman" w:cs="Times New Roman"/>
      <w:sz w:val="24"/>
      <w:szCs w:val="24"/>
      <w:lang w:eastAsia="ar-SA"/>
    </w:rPr>
  </w:style>
  <w:style w:type="paragraph" w:styleId="2ff6">
    <w:name w:val="Body Text First Indent 2"/>
    <w:basedOn w:val="af2"/>
    <w:link w:val="2ff7"/>
    <w:rsid w:val="00CF3E0F"/>
    <w:pPr>
      <w:widowControl/>
      <w:suppressAutoHyphens/>
      <w:autoSpaceDE/>
      <w:autoSpaceDN/>
      <w:adjustRightInd/>
      <w:ind w:firstLine="210"/>
      <w:jc w:val="left"/>
    </w:pPr>
    <w:rPr>
      <w:sz w:val="24"/>
      <w:szCs w:val="24"/>
      <w:lang w:eastAsia="ar-SA"/>
    </w:rPr>
  </w:style>
  <w:style w:type="character" w:customStyle="1" w:styleId="2ff7">
    <w:name w:val="Красная строка 2 Знак"/>
    <w:basedOn w:val="af3"/>
    <w:link w:val="2ff6"/>
    <w:rsid w:val="00CF3E0F"/>
    <w:rPr>
      <w:rFonts w:ascii="Times New Roman" w:eastAsia="Times New Roman" w:hAnsi="Times New Roman" w:cs="Times New Roman"/>
      <w:sz w:val="24"/>
      <w:szCs w:val="24"/>
      <w:lang w:eastAsia="ar-SA"/>
    </w:rPr>
  </w:style>
  <w:style w:type="character" w:customStyle="1" w:styleId="apple-style-span">
    <w:name w:val="apple-style-span"/>
    <w:rsid w:val="00CF3E0F"/>
  </w:style>
  <w:style w:type="character" w:customStyle="1" w:styleId="58">
    <w:name w:val="5"/>
    <w:rsid w:val="00CF3E0F"/>
  </w:style>
  <w:style w:type="paragraph" w:customStyle="1" w:styleId="affffff3">
    <w:name w:val="Письмо"/>
    <w:basedOn w:val="a0"/>
    <w:rsid w:val="00CF3E0F"/>
    <w:pPr>
      <w:widowControl/>
      <w:tabs>
        <w:tab w:val="left" w:pos="720"/>
      </w:tabs>
      <w:autoSpaceDE/>
      <w:autoSpaceDN/>
      <w:adjustRightInd/>
      <w:spacing w:line="320" w:lineRule="exact"/>
      <w:ind w:firstLine="720"/>
      <w:jc w:val="both"/>
    </w:pPr>
    <w:rPr>
      <w:rFonts w:ascii="Arial" w:hAnsi="Arial" w:cs="Arial"/>
    </w:rPr>
  </w:style>
  <w:style w:type="paragraph" w:customStyle="1" w:styleId="4c">
    <w:name w:val="ЗАГОЛОВОК 4"/>
    <w:basedOn w:val="23"/>
    <w:qFormat/>
    <w:rsid w:val="00CF3E0F"/>
    <w:pPr>
      <w:keepNext w:val="0"/>
      <w:keepLines w:val="0"/>
      <w:spacing w:before="0"/>
      <w:ind w:left="-567" w:firstLine="709"/>
    </w:pPr>
    <w:rPr>
      <w:rFonts w:ascii="Times New Roman" w:eastAsia="Times New Roman" w:hAnsi="Times New Roman" w:cs="Times New Roman"/>
      <w:b/>
      <w:i/>
      <w:color w:val="auto"/>
      <w:sz w:val="28"/>
      <w:szCs w:val="30"/>
      <w:lang w:val="x-none" w:eastAsia="x-none"/>
    </w:rPr>
  </w:style>
  <w:style w:type="paragraph" w:customStyle="1" w:styleId="59">
    <w:name w:val="ЗАГОЛОВОК 5"/>
    <w:basedOn w:val="30"/>
    <w:qFormat/>
    <w:rsid w:val="00CF3E0F"/>
    <w:pPr>
      <w:keepNext w:val="0"/>
      <w:keepLines w:val="0"/>
      <w:spacing w:before="0"/>
      <w:ind w:left="-567" w:firstLine="709"/>
    </w:pPr>
    <w:rPr>
      <w:rFonts w:ascii="Times New Roman" w:eastAsia="Times New Roman" w:hAnsi="Times New Roman" w:cs="Times New Roman"/>
      <w:b/>
      <w:i/>
      <w:color w:val="auto"/>
      <w:sz w:val="28"/>
      <w:szCs w:val="28"/>
      <w:lang w:val="x-none" w:eastAsia="x-none"/>
    </w:rPr>
  </w:style>
  <w:style w:type="character" w:customStyle="1" w:styleId="FontStyle22">
    <w:name w:val="Font Style22"/>
    <w:uiPriority w:val="99"/>
    <w:rsid w:val="00CF3E0F"/>
    <w:rPr>
      <w:rFonts w:ascii="Times New Roman" w:hAnsi="Times New Roman" w:cs="Times New Roman"/>
      <w:sz w:val="30"/>
      <w:szCs w:val="30"/>
    </w:rPr>
  </w:style>
  <w:style w:type="paragraph" w:customStyle="1" w:styleId="Style1">
    <w:name w:val="Style1"/>
    <w:basedOn w:val="a0"/>
    <w:uiPriority w:val="99"/>
    <w:rsid w:val="00CF3E0F"/>
    <w:pPr>
      <w:spacing w:line="557" w:lineRule="exact"/>
      <w:ind w:firstLine="691"/>
      <w:jc w:val="both"/>
    </w:pPr>
    <w:rPr>
      <w:sz w:val="24"/>
      <w:szCs w:val="24"/>
    </w:rPr>
  </w:style>
  <w:style w:type="paragraph" w:customStyle="1" w:styleId="20">
    <w:name w:val="Уровень 2"/>
    <w:basedOn w:val="a0"/>
    <w:qFormat/>
    <w:rsid w:val="00CF3E0F"/>
    <w:pPr>
      <w:widowControl/>
      <w:numPr>
        <w:numId w:val="9"/>
      </w:numPr>
      <w:tabs>
        <w:tab w:val="right" w:pos="-142"/>
      </w:tabs>
      <w:autoSpaceDE/>
      <w:autoSpaceDN/>
      <w:adjustRightInd/>
      <w:ind w:left="-142" w:hanging="425"/>
      <w:jc w:val="both"/>
    </w:pPr>
    <w:rPr>
      <w:b/>
      <w:sz w:val="30"/>
      <w:szCs w:val="30"/>
    </w:rPr>
  </w:style>
  <w:style w:type="paragraph" w:customStyle="1" w:styleId="1ffc">
    <w:name w:val="Уровень 1"/>
    <w:basedOn w:val="11"/>
    <w:qFormat/>
    <w:rsid w:val="00CF3E0F"/>
    <w:pPr>
      <w:keepNext/>
      <w:widowControl/>
      <w:autoSpaceDE/>
      <w:autoSpaceDN/>
      <w:adjustRightInd/>
      <w:spacing w:before="240" w:after="60"/>
    </w:pPr>
    <w:rPr>
      <w:bCs/>
      <w:caps/>
      <w:kern w:val="32"/>
      <w:sz w:val="32"/>
      <w:szCs w:val="32"/>
    </w:rPr>
  </w:style>
  <w:style w:type="paragraph" w:customStyle="1" w:styleId="Style2">
    <w:name w:val="Style2"/>
    <w:basedOn w:val="a0"/>
    <w:uiPriority w:val="99"/>
    <w:rsid w:val="00CF3E0F"/>
    <w:pPr>
      <w:spacing w:line="326" w:lineRule="exact"/>
      <w:jc w:val="left"/>
    </w:pPr>
    <w:rPr>
      <w:sz w:val="24"/>
      <w:szCs w:val="24"/>
    </w:rPr>
  </w:style>
  <w:style w:type="paragraph" w:customStyle="1" w:styleId="3f4">
    <w:name w:val="Уровень 3"/>
    <w:basedOn w:val="ConsPlusNormal"/>
    <w:qFormat/>
    <w:rsid w:val="00CF3E0F"/>
    <w:pPr>
      <w:widowControl/>
      <w:adjustRightInd w:val="0"/>
      <w:jc w:val="center"/>
    </w:pPr>
    <w:rPr>
      <w:color w:val="000000"/>
      <w:sz w:val="32"/>
      <w:szCs w:val="32"/>
    </w:rPr>
  </w:style>
  <w:style w:type="character" w:customStyle="1" w:styleId="val">
    <w:name w:val="val"/>
    <w:basedOn w:val="a1"/>
    <w:rsid w:val="00CF3E0F"/>
  </w:style>
  <w:style w:type="paragraph" w:customStyle="1" w:styleId="1ffd">
    <w:name w:val="Знак1 Знак Знак Знак Знак Знак Знак"/>
    <w:basedOn w:val="a0"/>
    <w:rsid w:val="00CF3E0F"/>
    <w:pPr>
      <w:widowControl/>
      <w:autoSpaceDE/>
      <w:autoSpaceDN/>
      <w:adjustRightInd/>
      <w:spacing w:after="160" w:line="240" w:lineRule="exact"/>
      <w:jc w:val="left"/>
    </w:pPr>
    <w:rPr>
      <w:rFonts w:ascii="Verdana" w:hAnsi="Verdana"/>
      <w:sz w:val="24"/>
      <w:szCs w:val="24"/>
      <w:lang w:val="en-US" w:eastAsia="en-US"/>
    </w:rPr>
  </w:style>
  <w:style w:type="character" w:styleId="HTML1">
    <w:name w:val="HTML Cite"/>
    <w:uiPriority w:val="99"/>
    <w:unhideWhenUsed/>
    <w:rsid w:val="00CF3E0F"/>
    <w:rPr>
      <w:i w:val="0"/>
      <w:iCs w:val="0"/>
      <w:color w:val="00802A"/>
    </w:rPr>
  </w:style>
  <w:style w:type="character" w:customStyle="1" w:styleId="2f4">
    <w:name w:val="Стиль2 Знак"/>
    <w:link w:val="2f3"/>
    <w:rsid w:val="00CF3E0F"/>
    <w:rPr>
      <w:rFonts w:ascii="AGLettericaCondensed" w:eastAsia="Times New Roman" w:hAnsi="AGLettericaCondensed" w:cs="Times New Roman"/>
      <w:i/>
      <w:iCs/>
      <w:color w:val="000000"/>
      <w:sz w:val="17"/>
      <w:szCs w:val="17"/>
      <w:lang w:val="x-none" w:eastAsia="x-none"/>
    </w:rPr>
  </w:style>
  <w:style w:type="paragraph" w:customStyle="1" w:styleId="3f5">
    <w:name w:val="бычный3"/>
    <w:rsid w:val="00CF3E0F"/>
    <w:pPr>
      <w:widowControl w:val="0"/>
      <w:spacing w:after="0" w:line="240" w:lineRule="auto"/>
    </w:pPr>
    <w:rPr>
      <w:rFonts w:ascii="Times New Roman" w:eastAsia="Times New Roman" w:hAnsi="Times New Roman" w:cs="Times New Roman"/>
      <w:snapToGrid w:val="0"/>
      <w:sz w:val="28"/>
      <w:szCs w:val="20"/>
      <w:lang w:eastAsia="ru-RU"/>
    </w:rPr>
  </w:style>
  <w:style w:type="character" w:customStyle="1" w:styleId="Normal">
    <w:name w:val="Normal Знак"/>
    <w:link w:val="1e"/>
    <w:rsid w:val="00CF3E0F"/>
    <w:rPr>
      <w:rFonts w:ascii="Times New Roman" w:eastAsia="Times New Roman" w:hAnsi="Times New Roman" w:cs="Times New Roman"/>
      <w:sz w:val="24"/>
      <w:szCs w:val="20"/>
      <w:lang w:eastAsia="ru-RU"/>
    </w:rPr>
  </w:style>
  <w:style w:type="paragraph" w:customStyle="1" w:styleId="ConsCell">
    <w:name w:val="ConsCell"/>
    <w:rsid w:val="00CF3E0F"/>
    <w:pPr>
      <w:suppressAutoHyphens/>
      <w:autoSpaceDE w:val="0"/>
      <w:spacing w:after="0" w:line="240" w:lineRule="auto"/>
      <w:ind w:right="19772"/>
    </w:pPr>
    <w:rPr>
      <w:rFonts w:ascii="Arial" w:eastAsia="Arial" w:hAnsi="Arial" w:cs="Arial"/>
      <w:sz w:val="20"/>
      <w:szCs w:val="20"/>
      <w:lang w:eastAsia="ar-SA"/>
    </w:rPr>
  </w:style>
  <w:style w:type="paragraph" w:customStyle="1" w:styleId="75">
    <w:name w:val="çàãîëîâîê 7"/>
    <w:basedOn w:val="a0"/>
    <w:next w:val="a0"/>
    <w:rsid w:val="00CF3E0F"/>
    <w:pPr>
      <w:keepNext/>
      <w:widowControl/>
      <w:jc w:val="left"/>
    </w:pPr>
    <w:rPr>
      <w:rFonts w:eastAsia="Calibri"/>
    </w:rPr>
  </w:style>
  <w:style w:type="character" w:styleId="affffff4">
    <w:name w:val="Intense Emphasis"/>
    <w:qFormat/>
    <w:rsid w:val="00CF3E0F"/>
    <w:rPr>
      <w:b/>
      <w:bCs/>
      <w:i/>
      <w:iCs/>
      <w:color w:val="4F81BD"/>
    </w:rPr>
  </w:style>
  <w:style w:type="paragraph" w:customStyle="1" w:styleId="Main">
    <w:name w:val="Main"/>
    <w:link w:val="Main0"/>
    <w:rsid w:val="00CF3E0F"/>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Main0">
    <w:name w:val="Main Знак"/>
    <w:link w:val="Main"/>
    <w:rsid w:val="00CF3E0F"/>
    <w:rPr>
      <w:rFonts w:ascii="Times New Roman" w:eastAsia="Times New Roman" w:hAnsi="Times New Roman" w:cs="Tahoma"/>
      <w:sz w:val="24"/>
      <w:szCs w:val="16"/>
      <w:lang w:eastAsia="ru-RU"/>
    </w:rPr>
  </w:style>
  <w:style w:type="character" w:customStyle="1" w:styleId="b-serp-urlitem">
    <w:name w:val="b-serp-url__item"/>
    <w:rsid w:val="00CF3E0F"/>
    <w:rPr>
      <w:rFonts w:cs="Times New Roman"/>
    </w:rPr>
  </w:style>
  <w:style w:type="paragraph" w:customStyle="1" w:styleId="4d">
    <w:name w:val="Без интервала4"/>
    <w:rsid w:val="00CF3E0F"/>
    <w:pPr>
      <w:suppressAutoHyphens/>
      <w:spacing w:after="0" w:line="240" w:lineRule="auto"/>
    </w:pPr>
    <w:rPr>
      <w:rFonts w:ascii="Arial" w:eastAsia="SimSun" w:hAnsi="Arial" w:cs="Mangal"/>
      <w:kern w:val="1"/>
      <w:sz w:val="20"/>
      <w:szCs w:val="24"/>
      <w:lang w:eastAsia="hi-IN" w:bidi="hi-IN"/>
    </w:rPr>
  </w:style>
  <w:style w:type="character" w:customStyle="1" w:styleId="titleadr">
    <w:name w:val="title_adr"/>
    <w:basedOn w:val="a1"/>
    <w:rsid w:val="00CF3E0F"/>
  </w:style>
  <w:style w:type="paragraph" w:styleId="affffff5">
    <w:name w:val="Revision"/>
    <w:hidden/>
    <w:uiPriority w:val="99"/>
    <w:semiHidden/>
    <w:rsid w:val="00CF3E0F"/>
    <w:pPr>
      <w:spacing w:after="0" w:line="240" w:lineRule="auto"/>
    </w:pPr>
    <w:rPr>
      <w:rFonts w:ascii="Times New Roman" w:eastAsia="Times New Roman" w:hAnsi="Times New Roman" w:cs="Times New Roman"/>
      <w:sz w:val="28"/>
      <w:szCs w:val="28"/>
      <w:lang w:eastAsia="ru-RU"/>
    </w:rPr>
  </w:style>
  <w:style w:type="paragraph" w:customStyle="1" w:styleId="u">
    <w:name w:val="u"/>
    <w:basedOn w:val="a0"/>
    <w:rsid w:val="00CF3E0F"/>
    <w:pPr>
      <w:widowControl/>
      <w:autoSpaceDE/>
      <w:autoSpaceDN/>
      <w:adjustRightInd/>
      <w:spacing w:before="100" w:beforeAutospacing="1" w:after="100" w:afterAutospacing="1"/>
      <w:jc w:val="left"/>
    </w:pPr>
    <w:rPr>
      <w:sz w:val="24"/>
      <w:szCs w:val="24"/>
    </w:rPr>
  </w:style>
  <w:style w:type="character" w:styleId="HTML2">
    <w:name w:val="HTML Typewriter"/>
    <w:basedOn w:val="a1"/>
    <w:uiPriority w:val="99"/>
    <w:semiHidden/>
    <w:unhideWhenUsed/>
    <w:rsid w:val="000830C8"/>
    <w:rPr>
      <w:rFonts w:ascii="Courier New" w:eastAsia="Times New Roman" w:hAnsi="Courier New" w:cs="Courier New"/>
      <w:sz w:val="20"/>
      <w:szCs w:val="20"/>
    </w:rPr>
  </w:style>
  <w:style w:type="character" w:customStyle="1" w:styleId="js-phone-number">
    <w:name w:val="js-phone-number"/>
    <w:basedOn w:val="a1"/>
    <w:rsid w:val="00EE13BA"/>
  </w:style>
  <w:style w:type="character" w:customStyle="1" w:styleId="rvts7">
    <w:name w:val="rvts7"/>
    <w:basedOn w:val="a1"/>
    <w:rsid w:val="00AD7B1E"/>
  </w:style>
  <w:style w:type="character" w:customStyle="1" w:styleId="rvts10">
    <w:name w:val="rvts10"/>
    <w:basedOn w:val="a1"/>
    <w:rsid w:val="00AD7B1E"/>
  </w:style>
  <w:style w:type="paragraph" w:customStyle="1" w:styleId="ConsNonformat">
    <w:name w:val="ConsNonformat"/>
    <w:uiPriority w:val="99"/>
    <w:rsid w:val="00A56CE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86">
    <w:name w:val="Основной текст8"/>
    <w:uiPriority w:val="99"/>
    <w:rsid w:val="00B278A2"/>
    <w:rPr>
      <w:rFonts w:ascii="Times New Roman" w:hAnsi="Times New Roman" w:cs="Times New Roman" w:hint="default"/>
      <w:strike w:val="0"/>
      <w:dstrike w:val="0"/>
      <w:color w:val="000000"/>
      <w:spacing w:val="0"/>
      <w:kern w:val="2"/>
      <w:sz w:val="26"/>
      <w:u w:val="none"/>
      <w:effect w:val="none"/>
      <w:lang w:val="ru-RU" w:eastAsia="ru-RU"/>
    </w:rPr>
  </w:style>
  <w:style w:type="paragraph" w:customStyle="1" w:styleId="doktekstj">
    <w:name w:val="doktekstj"/>
    <w:basedOn w:val="a0"/>
    <w:uiPriority w:val="99"/>
    <w:rsid w:val="00E3697A"/>
    <w:pPr>
      <w:widowControl/>
      <w:autoSpaceDE/>
      <w:autoSpaceDN/>
      <w:adjustRightInd/>
      <w:spacing w:before="100" w:beforeAutospacing="1" w:after="100" w:afterAutospacing="1"/>
      <w:jc w:val="left"/>
    </w:pPr>
    <w:rPr>
      <w:sz w:val="24"/>
      <w:szCs w:val="24"/>
    </w:rPr>
  </w:style>
  <w:style w:type="paragraph" w:customStyle="1" w:styleId="1ffe">
    <w:name w:val="Знак Знак1"/>
    <w:basedOn w:val="a0"/>
    <w:rsid w:val="008B39E2"/>
    <w:pPr>
      <w:widowControl/>
      <w:autoSpaceDE/>
      <w:autoSpaceDN/>
      <w:adjustRightInd/>
      <w:spacing w:after="160" w:line="240" w:lineRule="exact"/>
      <w:jc w:val="left"/>
    </w:pPr>
    <w:rPr>
      <w:rFonts w:ascii="Arial" w:hAnsi="Arial" w:cs="Arial"/>
      <w:sz w:val="20"/>
      <w:szCs w:val="20"/>
      <w:lang w:val="en-US" w:eastAsia="en-US"/>
    </w:rPr>
  </w:style>
  <w:style w:type="paragraph" w:customStyle="1" w:styleId="1fff">
    <w:name w:val="Знак1 Знак Знак Знак"/>
    <w:basedOn w:val="a0"/>
    <w:rsid w:val="00391233"/>
    <w:pPr>
      <w:widowControl/>
      <w:autoSpaceDE/>
      <w:autoSpaceDN/>
      <w:adjustRightInd/>
      <w:spacing w:after="160" w:line="240" w:lineRule="exact"/>
      <w:jc w:val="left"/>
    </w:pPr>
    <w:rPr>
      <w:rFonts w:ascii="Verdana" w:hAnsi="Verdana"/>
      <w:sz w:val="24"/>
      <w:szCs w:val="24"/>
      <w:lang w:val="en-US" w:eastAsia="en-US"/>
    </w:rPr>
  </w:style>
  <w:style w:type="paragraph" w:customStyle="1" w:styleId="1fff0">
    <w:name w:val="Знак Знак1"/>
    <w:basedOn w:val="a0"/>
    <w:rsid w:val="00D259B0"/>
    <w:pPr>
      <w:widowControl/>
      <w:autoSpaceDE/>
      <w:autoSpaceDN/>
      <w:adjustRightInd/>
      <w:spacing w:after="160" w:line="240" w:lineRule="exact"/>
      <w:jc w:val="left"/>
    </w:pPr>
    <w:rPr>
      <w:rFonts w:ascii="Arial" w:hAnsi="Arial" w:cs="Arial"/>
      <w:sz w:val="20"/>
      <w:szCs w:val="20"/>
      <w:lang w:val="en-US" w:eastAsia="en-US"/>
    </w:rPr>
  </w:style>
  <w:style w:type="character" w:customStyle="1" w:styleId="bb-sep">
    <w:name w:val="bb-sep"/>
    <w:basedOn w:val="a1"/>
    <w:rsid w:val="00B20A3A"/>
  </w:style>
  <w:style w:type="paragraph" w:customStyle="1" w:styleId="5a">
    <w:name w:val="Без интервала5"/>
    <w:rsid w:val="00704C0E"/>
    <w:pPr>
      <w:spacing w:after="0" w:line="240" w:lineRule="auto"/>
    </w:pPr>
    <w:rPr>
      <w:rFonts w:ascii="Calibri" w:eastAsia="Calibri" w:hAnsi="Calibri" w:cs="Calibri"/>
      <w:lang w:eastAsia="ru-RU"/>
    </w:rPr>
  </w:style>
  <w:style w:type="character" w:customStyle="1" w:styleId="pronto-mailusermail">
    <w:name w:val="pronto-mail__usermail"/>
    <w:basedOn w:val="a1"/>
    <w:rsid w:val="00C6228A"/>
  </w:style>
  <w:style w:type="paragraph" w:customStyle="1" w:styleId="formattext">
    <w:name w:val="formattext"/>
    <w:basedOn w:val="a0"/>
    <w:rsid w:val="00576DDA"/>
    <w:pPr>
      <w:widowControl/>
      <w:autoSpaceDE/>
      <w:autoSpaceDN/>
      <w:adjustRightInd/>
      <w:spacing w:before="100" w:beforeAutospacing="1" w:after="100" w:afterAutospacing="1"/>
      <w:jc w:val="left"/>
    </w:pPr>
    <w:rPr>
      <w:sz w:val="24"/>
      <w:szCs w:val="24"/>
    </w:rPr>
  </w:style>
  <w:style w:type="paragraph" w:customStyle="1" w:styleId="nospacing">
    <w:name w:val="nospacing"/>
    <w:basedOn w:val="a0"/>
    <w:rsid w:val="00ED6365"/>
    <w:pPr>
      <w:widowControl/>
      <w:autoSpaceDE/>
      <w:autoSpaceDN/>
      <w:adjustRightInd/>
      <w:spacing w:before="100" w:beforeAutospacing="1" w:after="100" w:afterAutospacing="1"/>
      <w:jc w:val="left"/>
    </w:pPr>
    <w:rPr>
      <w:sz w:val="24"/>
      <w:szCs w:val="24"/>
    </w:rPr>
  </w:style>
  <w:style w:type="paragraph" w:customStyle="1" w:styleId="FORMATTEXT0">
    <w:name w:val=".FORMATTEXT"/>
    <w:rsid w:val="005F0C8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1">
    <w:name w:val="s_1"/>
    <w:basedOn w:val="a0"/>
    <w:rsid w:val="006E193C"/>
    <w:pPr>
      <w:widowControl/>
      <w:autoSpaceDE/>
      <w:autoSpaceDN/>
      <w:adjustRightInd/>
      <w:spacing w:before="100" w:beforeAutospacing="1" w:after="100" w:afterAutospacing="1"/>
      <w:jc w:val="left"/>
    </w:pPr>
    <w:rPr>
      <w:sz w:val="24"/>
      <w:szCs w:val="24"/>
    </w:rPr>
  </w:style>
  <w:style w:type="paragraph" w:customStyle="1" w:styleId="1fff1">
    <w:name w:val="Знак Знак1"/>
    <w:basedOn w:val="a0"/>
    <w:rsid w:val="00F4252C"/>
    <w:pPr>
      <w:widowControl/>
      <w:autoSpaceDE/>
      <w:autoSpaceDN/>
      <w:adjustRightInd/>
      <w:spacing w:after="160" w:line="240" w:lineRule="exact"/>
      <w:jc w:val="left"/>
    </w:pPr>
    <w:rPr>
      <w:rFonts w:ascii="Arial" w:hAnsi="Arial" w:cs="Arial"/>
      <w:sz w:val="20"/>
      <w:szCs w:val="20"/>
      <w:lang w:val="en-US" w:eastAsia="en-US"/>
    </w:rPr>
  </w:style>
  <w:style w:type="character" w:customStyle="1" w:styleId="field-content">
    <w:name w:val="field-content"/>
    <w:basedOn w:val="a1"/>
    <w:rsid w:val="00B528F2"/>
  </w:style>
  <w:style w:type="character" w:customStyle="1" w:styleId="st">
    <w:name w:val="st"/>
    <w:basedOn w:val="a1"/>
    <w:rsid w:val="00193C70"/>
  </w:style>
  <w:style w:type="character" w:customStyle="1" w:styleId="extended-textshort">
    <w:name w:val="extended-text__short"/>
    <w:basedOn w:val="a1"/>
    <w:rsid w:val="00717E8A"/>
  </w:style>
  <w:style w:type="paragraph" w:customStyle="1" w:styleId="pboth">
    <w:name w:val="pboth"/>
    <w:basedOn w:val="a0"/>
    <w:rsid w:val="00717E8A"/>
    <w:pPr>
      <w:widowControl/>
      <w:autoSpaceDE/>
      <w:autoSpaceDN/>
      <w:adjustRightInd/>
      <w:spacing w:before="100" w:beforeAutospacing="1" w:after="100" w:afterAutospacing="1"/>
      <w:jc w:val="left"/>
    </w:pPr>
    <w:rPr>
      <w:rFonts w:eastAsia="Calibri"/>
      <w:sz w:val="24"/>
      <w:szCs w:val="24"/>
    </w:rPr>
  </w:style>
  <w:style w:type="paragraph" w:customStyle="1" w:styleId="2ff8">
    <w:name w:val="Основной текст (2)"/>
    <w:basedOn w:val="a0"/>
    <w:link w:val="2ff9"/>
    <w:rsid w:val="00144FB3"/>
    <w:pPr>
      <w:shd w:val="clear" w:color="auto" w:fill="FFFFFF"/>
      <w:autoSpaceDE/>
      <w:autoSpaceDN/>
      <w:adjustRightInd/>
      <w:spacing w:after="420" w:line="240" w:lineRule="atLeast"/>
      <w:jc w:val="left"/>
    </w:pPr>
    <w:rPr>
      <w:lang w:eastAsia="en-US"/>
    </w:rPr>
  </w:style>
  <w:style w:type="character" w:customStyle="1" w:styleId="2ff9">
    <w:name w:val="Основной текст (2)_"/>
    <w:basedOn w:val="a1"/>
    <w:link w:val="2ff8"/>
    <w:uiPriority w:val="99"/>
    <w:rsid w:val="00144FB3"/>
    <w:rPr>
      <w:rFonts w:ascii="Times New Roman" w:eastAsia="Times New Roman" w:hAnsi="Times New Roman" w:cs="Times New Roman"/>
      <w:sz w:val="28"/>
      <w:szCs w:val="28"/>
      <w:shd w:val="clear" w:color="auto" w:fill="FFFFFF"/>
    </w:rPr>
  </w:style>
  <w:style w:type="paragraph" w:customStyle="1" w:styleId="16">
    <w:name w:val="Гиперссылка1"/>
    <w:basedOn w:val="a0"/>
    <w:link w:val="ab"/>
    <w:rsid w:val="00007BF7"/>
    <w:pPr>
      <w:widowControl/>
      <w:autoSpaceDE/>
      <w:autoSpaceDN/>
      <w:adjustRightInd/>
      <w:jc w:val="left"/>
    </w:pPr>
    <w:rPr>
      <w:rFonts w:asciiTheme="minorHAnsi" w:eastAsiaTheme="minorHAnsi" w:hAnsiTheme="minorHAnsi" w:cstheme="minorBidi"/>
      <w:color w:val="0000FF"/>
      <w:sz w:val="22"/>
      <w:szCs w:val="22"/>
      <w:u w:val="single"/>
      <w:lang w:eastAsia="en-US"/>
    </w:rPr>
  </w:style>
  <w:style w:type="character" w:customStyle="1" w:styleId="2Corbel">
    <w:name w:val="Основной текст (2) + Corbel"/>
    <w:aliases w:val="Курсив"/>
    <w:rsid w:val="00C70C05"/>
    <w:rPr>
      <w:rFonts w:ascii="Corbel" w:eastAsia="Times New Roman" w:hAnsi="Corbel" w:cs="Corbel" w:hint="default"/>
      <w:b/>
      <w:bCs/>
      <w:i/>
      <w:iCs/>
      <w:color w:val="000000"/>
      <w:spacing w:val="0"/>
      <w:w w:val="100"/>
      <w:position w:val="0"/>
      <w:sz w:val="28"/>
      <w:szCs w:val="28"/>
      <w:lang w:val="ru-RU" w:eastAsia="ru-RU" w:bidi="ar-SA"/>
    </w:rPr>
  </w:style>
  <w:style w:type="paragraph" w:customStyle="1" w:styleId="Standard">
    <w:name w:val="Standard"/>
    <w:rsid w:val="00111371"/>
    <w:pPr>
      <w:suppressAutoHyphens/>
      <w:spacing w:after="0" w:line="240" w:lineRule="auto"/>
      <w:jc w:val="both"/>
    </w:pPr>
    <w:rPr>
      <w:rFonts w:ascii="Times New Roman CYR" w:eastAsia="Times New Roman" w:hAnsi="Times New Roman CYR" w:cs="Times New Roman CYR"/>
      <w:kern w:val="2"/>
      <w:sz w:val="28"/>
      <w:szCs w:val="20"/>
      <w:lang w:eastAsia="zh-CN"/>
    </w:rPr>
  </w:style>
  <w:style w:type="paragraph" w:customStyle="1" w:styleId="msonormalcxspmiddle">
    <w:name w:val="msonormalcxspmiddle"/>
    <w:basedOn w:val="a0"/>
    <w:rsid w:val="00141DE0"/>
    <w:pPr>
      <w:autoSpaceDE/>
      <w:autoSpaceDN/>
      <w:adjustRightInd/>
      <w:spacing w:before="100" w:after="100"/>
      <w:jc w:val="left"/>
    </w:pPr>
    <w:rPr>
      <w:kern w:val="1"/>
      <w:sz w:val="24"/>
      <w:szCs w:val="20"/>
      <w:lang w:eastAsia="x-none"/>
    </w:rPr>
  </w:style>
  <w:style w:type="paragraph" w:customStyle="1" w:styleId="4e">
    <w:name w:val="Обычный4"/>
    <w:rsid w:val="00C73A32"/>
    <w:pPr>
      <w:widowControl w:val="0"/>
      <w:snapToGrid w:val="0"/>
      <w:spacing w:after="0" w:line="240" w:lineRule="auto"/>
    </w:pPr>
    <w:rPr>
      <w:rFonts w:ascii="Courier New" w:eastAsia="Times New Roman" w:hAnsi="Courier New" w:cs="Times New Roman"/>
      <w:sz w:val="20"/>
      <w:szCs w:val="20"/>
      <w:lang w:val="en-GB" w:eastAsia="ru-RU"/>
    </w:rPr>
  </w:style>
  <w:style w:type="paragraph" w:customStyle="1" w:styleId="msonormalcxsplastcxsplast">
    <w:name w:val="msonormalcxsplastcxsplast"/>
    <w:basedOn w:val="a0"/>
    <w:rsid w:val="001B2D08"/>
    <w:pPr>
      <w:widowControl/>
      <w:autoSpaceDE/>
      <w:autoSpaceDN/>
      <w:adjustRightInd/>
      <w:spacing w:before="100" w:beforeAutospacing="1" w:after="100" w:afterAutospacing="1"/>
      <w:jc w:val="left"/>
    </w:pPr>
    <w:rPr>
      <w:sz w:val="24"/>
      <w:szCs w:val="24"/>
    </w:rPr>
  </w:style>
  <w:style w:type="paragraph" w:customStyle="1" w:styleId="consplustitle0">
    <w:name w:val="consplustitle"/>
    <w:basedOn w:val="a0"/>
    <w:uiPriority w:val="99"/>
    <w:rsid w:val="004A5BD1"/>
    <w:pPr>
      <w:widowControl/>
      <w:adjustRightInd/>
      <w:jc w:val="left"/>
    </w:pPr>
    <w:rPr>
      <w:rFonts w:ascii="Arial" w:eastAsia="Calibri" w:hAnsi="Arial" w:cs="Arial"/>
      <w:b/>
      <w:bCs/>
      <w:sz w:val="20"/>
      <w:szCs w:val="20"/>
    </w:rPr>
  </w:style>
  <w:style w:type="paragraph" w:customStyle="1" w:styleId="1fff2">
    <w:name w:val="Знак Знак1 Знак"/>
    <w:basedOn w:val="a0"/>
    <w:rsid w:val="00A25AE3"/>
    <w:pPr>
      <w:autoSpaceDE/>
      <w:autoSpaceDN/>
      <w:adjustRightInd/>
      <w:spacing w:before="100" w:beforeAutospacing="1" w:after="100" w:afterAutospacing="1"/>
      <w:jc w:val="left"/>
    </w:pPr>
    <w:rPr>
      <w:rFonts w:ascii="Tahoma" w:hAnsi="Tahoma"/>
      <w:sz w:val="20"/>
      <w:szCs w:val="20"/>
      <w:lang w:val="en-US" w:eastAsia="en-US"/>
    </w:rPr>
  </w:style>
  <w:style w:type="character" w:customStyle="1" w:styleId="Bodytext20">
    <w:name w:val="Body text (2)_"/>
    <w:basedOn w:val="a1"/>
    <w:link w:val="Bodytext26"/>
    <w:rsid w:val="00945F97"/>
    <w:rPr>
      <w:rFonts w:ascii="Times New Roman" w:eastAsia="Times New Roman" w:hAnsi="Times New Roman" w:cs="Times New Roman"/>
      <w:sz w:val="30"/>
      <w:szCs w:val="30"/>
      <w:shd w:val="clear" w:color="auto" w:fill="FFFFFF"/>
    </w:rPr>
  </w:style>
  <w:style w:type="paragraph" w:customStyle="1" w:styleId="Bodytext26">
    <w:name w:val="Body text (2)"/>
    <w:basedOn w:val="a0"/>
    <w:link w:val="Bodytext20"/>
    <w:rsid w:val="00945F97"/>
    <w:pPr>
      <w:shd w:val="clear" w:color="auto" w:fill="FFFFFF"/>
      <w:autoSpaceDE/>
      <w:autoSpaceDN/>
      <w:adjustRightInd/>
      <w:spacing w:line="341" w:lineRule="exact"/>
      <w:ind w:firstLine="660"/>
      <w:jc w:val="both"/>
    </w:pPr>
    <w:rPr>
      <w:sz w:val="30"/>
      <w:szCs w:val="30"/>
      <w:lang w:eastAsia="en-US"/>
    </w:rPr>
  </w:style>
  <w:style w:type="paragraph" w:customStyle="1" w:styleId="affffff6">
    <w:name w:val="Основной текст доклад"/>
    <w:rsid w:val="00EC4088"/>
    <w:pPr>
      <w:spacing w:before="120" w:after="0" w:line="240" w:lineRule="auto"/>
      <w:ind w:firstLine="720"/>
      <w:jc w:val="both"/>
    </w:pPr>
    <w:rPr>
      <w:rFonts w:ascii="Arial" w:eastAsia="Times New Roman" w:hAnsi="Arial" w:cs="Times New Roman"/>
      <w:szCs w:val="20"/>
      <w:lang w:eastAsia="ru-RU"/>
    </w:rPr>
  </w:style>
  <w:style w:type="paragraph" w:customStyle="1" w:styleId="a0mailrucssattributepostfixmailrucssattributepostfixmailrucssattributepostfix">
    <w:name w:val="a0mailrucssattributepostfixmailrucssattributepostfixmailrucssattributepostfix"/>
    <w:basedOn w:val="a0"/>
    <w:uiPriority w:val="99"/>
    <w:semiHidden/>
    <w:rsid w:val="00144703"/>
    <w:pPr>
      <w:widowControl/>
      <w:autoSpaceDE/>
      <w:autoSpaceDN/>
      <w:adjustRightInd/>
      <w:spacing w:before="100" w:beforeAutospacing="1" w:after="100" w:afterAutospacing="1"/>
      <w:jc w:val="left"/>
    </w:pPr>
    <w:rPr>
      <w:rFonts w:eastAsiaTheme="minorHAnsi"/>
      <w:sz w:val="24"/>
      <w:szCs w:val="24"/>
    </w:rPr>
  </w:style>
  <w:style w:type="paragraph" w:styleId="2ffa">
    <w:name w:val="List 2"/>
    <w:basedOn w:val="a0"/>
    <w:uiPriority w:val="99"/>
    <w:unhideWhenUsed/>
    <w:rsid w:val="0051615E"/>
    <w:pPr>
      <w:widowControl/>
      <w:autoSpaceDE/>
      <w:autoSpaceDN/>
      <w:adjustRightInd/>
      <w:ind w:left="566" w:hanging="283"/>
      <w:contextualSpacing/>
      <w:jc w:val="both"/>
    </w:pPr>
    <w:rPr>
      <w:sz w:val="24"/>
      <w:szCs w:val="24"/>
    </w:rPr>
  </w:style>
  <w:style w:type="paragraph" w:customStyle="1" w:styleId="3f6">
    <w:name w:val="Основной текст3"/>
    <w:basedOn w:val="a0"/>
    <w:rsid w:val="00A060DE"/>
    <w:pPr>
      <w:widowControl/>
      <w:shd w:val="clear" w:color="auto" w:fill="FFFFFF"/>
      <w:autoSpaceDE/>
      <w:autoSpaceDN/>
      <w:adjustRightInd/>
      <w:spacing w:line="240" w:lineRule="exact"/>
    </w:pPr>
    <w:rPr>
      <w:color w:val="000000"/>
      <w:sz w:val="27"/>
      <w:szCs w:val="27"/>
      <w:lang w:val="ru"/>
    </w:rPr>
  </w:style>
  <w:style w:type="paragraph" w:customStyle="1" w:styleId="4f">
    <w:name w:val="Основной текст4"/>
    <w:basedOn w:val="a0"/>
    <w:rsid w:val="00B56B9E"/>
    <w:pPr>
      <w:shd w:val="clear" w:color="auto" w:fill="FFFFFF"/>
      <w:autoSpaceDE/>
      <w:autoSpaceDN/>
      <w:adjustRightInd/>
      <w:spacing w:after="240" w:line="324" w:lineRule="exact"/>
      <w:jc w:val="left"/>
    </w:pPr>
    <w:rPr>
      <w:sz w:val="27"/>
      <w:szCs w:val="27"/>
    </w:rPr>
  </w:style>
  <w:style w:type="character" w:customStyle="1" w:styleId="nobr">
    <w:name w:val="nobr"/>
    <w:basedOn w:val="a1"/>
    <w:rsid w:val="008F7651"/>
  </w:style>
  <w:style w:type="character" w:customStyle="1" w:styleId="CharStyle11">
    <w:name w:val="Char Style 11"/>
    <w:rsid w:val="00BC19FC"/>
    <w:rPr>
      <w:sz w:val="23"/>
      <w:szCs w:val="23"/>
      <w:shd w:val="clear" w:color="auto" w:fill="FFFFFF"/>
    </w:rPr>
  </w:style>
  <w:style w:type="paragraph" w:customStyle="1" w:styleId="13pt">
    <w:name w:val="Обычный + 13 pt"/>
    <w:basedOn w:val="a0"/>
    <w:rsid w:val="00BC19FC"/>
    <w:pPr>
      <w:widowControl/>
      <w:suppressAutoHyphens/>
      <w:autoSpaceDE/>
      <w:autoSpaceDN/>
      <w:adjustRightInd/>
      <w:spacing w:line="300" w:lineRule="auto"/>
      <w:ind w:firstLine="720"/>
      <w:jc w:val="both"/>
    </w:pPr>
    <w:rPr>
      <w:sz w:val="26"/>
      <w:szCs w:val="26"/>
      <w:lang w:eastAsia="zh-CN"/>
    </w:rPr>
  </w:style>
  <w:style w:type="character" w:customStyle="1" w:styleId="WW8Num4z4">
    <w:name w:val="WW8Num4z4"/>
    <w:rsid w:val="002829B4"/>
  </w:style>
  <w:style w:type="character" w:customStyle="1" w:styleId="affffff7">
    <w:name w:val="Основной текст + Полужирный"/>
    <w:rsid w:val="001A54D7"/>
    <w:rPr>
      <w:rFonts w:ascii="Times New Roman" w:eastAsia="Times New Roman" w:hAnsi="Times New Roman" w:cs="Times New Roman" w:hint="default"/>
      <w:b/>
      <w:bCs/>
      <w:color w:val="000000"/>
      <w:spacing w:val="0"/>
      <w:w w:val="100"/>
      <w:position w:val="0"/>
      <w:sz w:val="26"/>
      <w:szCs w:val="26"/>
      <w:shd w:val="clear" w:color="auto" w:fill="FFFFFF"/>
      <w:lang w:val="ru-RU" w:eastAsia="ru-RU" w:bidi="ru-RU"/>
    </w:rPr>
  </w:style>
  <w:style w:type="paragraph" w:customStyle="1" w:styleId="western">
    <w:name w:val="western"/>
    <w:basedOn w:val="a0"/>
    <w:rsid w:val="00F94A85"/>
    <w:pPr>
      <w:suppressAutoHyphens/>
      <w:autoSpaceDE/>
      <w:autoSpaceDN/>
      <w:adjustRightInd/>
      <w:spacing w:before="100" w:after="100" w:line="288" w:lineRule="auto"/>
      <w:jc w:val="left"/>
    </w:pPr>
    <w:rPr>
      <w:rFonts w:ascii="Calibri" w:eastAsia="Segoe UI" w:hAnsi="Calibri" w:cs="Calibri"/>
      <w:color w:val="000000"/>
      <w:sz w:val="22"/>
      <w:szCs w:val="24"/>
      <w:lang w:eastAsia="zh-CN"/>
    </w:rPr>
  </w:style>
  <w:style w:type="character" w:customStyle="1" w:styleId="FontStyle23">
    <w:name w:val="Font Style23"/>
    <w:uiPriority w:val="99"/>
    <w:rsid w:val="003C1B37"/>
    <w:rPr>
      <w:rFonts w:ascii="Times New Roman" w:hAnsi="Times New Roman" w:cs="Times New Roman"/>
      <w:sz w:val="28"/>
      <w:szCs w:val="28"/>
    </w:rPr>
  </w:style>
  <w:style w:type="paragraph" w:customStyle="1" w:styleId="Style5">
    <w:name w:val="Style5"/>
    <w:basedOn w:val="a0"/>
    <w:rsid w:val="00F75FF6"/>
    <w:pPr>
      <w:spacing w:line="265" w:lineRule="exact"/>
      <w:ind w:firstLine="677"/>
      <w:jc w:val="both"/>
    </w:pPr>
    <w:rPr>
      <w:sz w:val="24"/>
      <w:szCs w:val="24"/>
    </w:rPr>
  </w:style>
  <w:style w:type="character" w:customStyle="1" w:styleId="markedcontent">
    <w:name w:val="markedcontent"/>
    <w:basedOn w:val="a1"/>
    <w:rsid w:val="00EE23ED"/>
  </w:style>
  <w:style w:type="character" w:customStyle="1" w:styleId="87">
    <w:name w:val="Основной шрифт абзаца8"/>
    <w:rsid w:val="001D7D24"/>
  </w:style>
  <w:style w:type="character" w:customStyle="1" w:styleId="serv">
    <w:name w:val="serv"/>
    <w:basedOn w:val="a1"/>
    <w:rsid w:val="00426B34"/>
  </w:style>
  <w:style w:type="paragraph" w:customStyle="1" w:styleId="216">
    <w:name w:val="Основной текст (2)1"/>
    <w:basedOn w:val="a0"/>
    <w:uiPriority w:val="99"/>
    <w:rsid w:val="002F68A2"/>
    <w:pPr>
      <w:shd w:val="clear" w:color="auto" w:fill="FFFFFF"/>
      <w:autoSpaceDE/>
      <w:autoSpaceDN/>
      <w:adjustRightInd/>
      <w:spacing w:before="360" w:after="360" w:line="240" w:lineRule="atLeast"/>
      <w:jc w:val="both"/>
    </w:pPr>
    <w:rPr>
      <w:rFonts w:asciiTheme="minorHAnsi" w:eastAsiaTheme="minorHAnsi" w:hAnsiTheme="minorHAnsi" w:cstheme="minorBidi"/>
    </w:rPr>
  </w:style>
  <w:style w:type="character" w:customStyle="1" w:styleId="Internetlink">
    <w:name w:val="Internet link"/>
    <w:rsid w:val="00186363"/>
    <w:rPr>
      <w:color w:val="000080"/>
      <w:u w:val="single"/>
    </w:rPr>
  </w:style>
  <w:style w:type="character" w:customStyle="1" w:styleId="4f0">
    <w:name w:val="Основной текст (4)_"/>
    <w:basedOn w:val="a1"/>
    <w:link w:val="4f1"/>
    <w:rsid w:val="00876513"/>
    <w:rPr>
      <w:rFonts w:ascii="Times New Roman" w:eastAsia="Times New Roman" w:hAnsi="Times New Roman" w:cs="Times New Roman"/>
      <w:color w:val="262528"/>
      <w:sz w:val="28"/>
      <w:szCs w:val="28"/>
      <w:shd w:val="clear" w:color="auto" w:fill="FFFFFF"/>
    </w:rPr>
  </w:style>
  <w:style w:type="paragraph" w:customStyle="1" w:styleId="4f1">
    <w:name w:val="Основной текст (4)"/>
    <w:basedOn w:val="a0"/>
    <w:link w:val="4f0"/>
    <w:rsid w:val="00876513"/>
    <w:pPr>
      <w:shd w:val="clear" w:color="auto" w:fill="FFFFFF"/>
      <w:autoSpaceDE/>
      <w:autoSpaceDN/>
      <w:adjustRightInd/>
      <w:ind w:firstLine="400"/>
      <w:jc w:val="left"/>
    </w:pPr>
    <w:rPr>
      <w:color w:val="2625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0" w:qFormat="1"/>
    <w:lsdException w:name="envelope return"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3" w:uiPriority="0"/>
    <w:lsdException w:name="List 4" w:uiPriority="0"/>
    <w:lsdException w:name="List 5" w:uiPriority="0"/>
    <w:lsdException w:name="List Number 2"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First Inden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86A93"/>
    <w:pPr>
      <w:widowControl w:val="0"/>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paragraph" w:styleId="11">
    <w:name w:val="heading 1"/>
    <w:aliases w:val="Заг4"/>
    <w:basedOn w:val="a0"/>
    <w:next w:val="a0"/>
    <w:link w:val="12"/>
    <w:qFormat/>
    <w:rsid w:val="000A771E"/>
    <w:pPr>
      <w:outlineLvl w:val="0"/>
    </w:pPr>
    <w:rPr>
      <w:b/>
      <w:lang w:val="x-none" w:eastAsia="x-none"/>
    </w:rPr>
  </w:style>
  <w:style w:type="paragraph" w:styleId="23">
    <w:name w:val="heading 2"/>
    <w:basedOn w:val="a0"/>
    <w:next w:val="a0"/>
    <w:link w:val="24"/>
    <w:uiPriority w:val="9"/>
    <w:unhideWhenUsed/>
    <w:qFormat/>
    <w:rsid w:val="00895E5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0"/>
    <w:next w:val="a0"/>
    <w:link w:val="31"/>
    <w:uiPriority w:val="9"/>
    <w:unhideWhenUsed/>
    <w:qFormat/>
    <w:rsid w:val="00A31737"/>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nhideWhenUsed/>
    <w:qFormat/>
    <w:rsid w:val="004F0DF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qFormat/>
    <w:rsid w:val="00CF3E0F"/>
    <w:pPr>
      <w:widowControl/>
      <w:autoSpaceDE/>
      <w:autoSpaceDN/>
      <w:adjustRightInd/>
      <w:spacing w:before="240" w:after="60"/>
      <w:jc w:val="left"/>
      <w:outlineLvl w:val="4"/>
    </w:pPr>
    <w:rPr>
      <w:b/>
      <w:bCs/>
      <w:i/>
      <w:iCs/>
      <w:sz w:val="26"/>
      <w:szCs w:val="26"/>
      <w:lang w:val="x-none" w:eastAsia="x-none"/>
    </w:rPr>
  </w:style>
  <w:style w:type="paragraph" w:styleId="6">
    <w:name w:val="heading 6"/>
    <w:basedOn w:val="a0"/>
    <w:next w:val="a0"/>
    <w:link w:val="60"/>
    <w:qFormat/>
    <w:rsid w:val="00CF3E0F"/>
    <w:pPr>
      <w:spacing w:before="240" w:after="60"/>
      <w:outlineLvl w:val="5"/>
    </w:pPr>
    <w:rPr>
      <w:b/>
      <w:bCs/>
      <w:sz w:val="22"/>
      <w:szCs w:val="22"/>
    </w:rPr>
  </w:style>
  <w:style w:type="paragraph" w:styleId="7">
    <w:name w:val="heading 7"/>
    <w:basedOn w:val="a0"/>
    <w:next w:val="a0"/>
    <w:link w:val="70"/>
    <w:qFormat/>
    <w:rsid w:val="00CF3E0F"/>
    <w:pPr>
      <w:keepNext/>
      <w:widowControl/>
      <w:autoSpaceDE/>
      <w:autoSpaceDN/>
      <w:adjustRightInd/>
      <w:spacing w:before="120" w:line="240" w:lineRule="exact"/>
      <w:jc w:val="left"/>
      <w:outlineLvl w:val="6"/>
    </w:pPr>
    <w:rPr>
      <w:sz w:val="24"/>
      <w:szCs w:val="20"/>
      <w:lang w:val="x-none" w:eastAsia="x-none"/>
    </w:rPr>
  </w:style>
  <w:style w:type="paragraph" w:styleId="8">
    <w:name w:val="heading 8"/>
    <w:basedOn w:val="a0"/>
    <w:next w:val="a0"/>
    <w:link w:val="80"/>
    <w:qFormat/>
    <w:rsid w:val="00CF3E0F"/>
    <w:pPr>
      <w:widowControl/>
      <w:autoSpaceDE/>
      <w:autoSpaceDN/>
      <w:adjustRightInd/>
      <w:spacing w:before="240" w:after="60"/>
      <w:jc w:val="left"/>
      <w:outlineLvl w:val="7"/>
    </w:pPr>
    <w:rPr>
      <w:rFonts w:ascii="Calibri" w:hAnsi="Calibri"/>
      <w:i/>
      <w:iCs/>
      <w:sz w:val="24"/>
      <w:szCs w:val="24"/>
      <w:lang w:val="x-none" w:eastAsia="x-none"/>
    </w:rPr>
  </w:style>
  <w:style w:type="paragraph" w:styleId="9">
    <w:name w:val="heading 9"/>
    <w:basedOn w:val="a0"/>
    <w:next w:val="a0"/>
    <w:link w:val="90"/>
    <w:qFormat/>
    <w:rsid w:val="00CF3E0F"/>
    <w:pPr>
      <w:keepNext/>
      <w:suppressAutoHyphens/>
      <w:autoSpaceDE/>
      <w:autoSpaceDN/>
      <w:adjustRightInd/>
      <w:ind w:firstLine="1134"/>
      <w:jc w:val="right"/>
      <w:outlineLvl w:val="8"/>
    </w:pPr>
    <w:rPr>
      <w:rFonts w:eastAsia="Lucida Sans Unicode"/>
      <w:kern w:val="1"/>
      <w:sz w:val="24"/>
      <w:szCs w:val="24"/>
      <w:lang w:val="x-none"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Верхний колонтитул Знак"/>
    <w:aliases w:val="ВерхКолонтитул Знак"/>
    <w:link w:val="a5"/>
    <w:uiPriority w:val="99"/>
    <w:locked/>
    <w:rsid w:val="00E86A93"/>
    <w:rPr>
      <w:rFonts w:ascii="Calibri" w:eastAsia="Calibri" w:hAnsi="Calibri"/>
    </w:rPr>
  </w:style>
  <w:style w:type="paragraph" w:styleId="a5">
    <w:name w:val="header"/>
    <w:aliases w:val="ВерхКолонтитул"/>
    <w:basedOn w:val="a0"/>
    <w:link w:val="a4"/>
    <w:uiPriority w:val="99"/>
    <w:rsid w:val="00E86A93"/>
    <w:pPr>
      <w:widowControl/>
      <w:tabs>
        <w:tab w:val="center" w:pos="4677"/>
        <w:tab w:val="right" w:pos="9355"/>
      </w:tabs>
      <w:autoSpaceDE/>
      <w:autoSpaceDN/>
      <w:adjustRightInd/>
      <w:spacing w:after="200" w:line="276" w:lineRule="auto"/>
    </w:pPr>
    <w:rPr>
      <w:rFonts w:ascii="Calibri" w:eastAsia="Calibri" w:hAnsi="Calibri" w:cstheme="minorBidi"/>
      <w:sz w:val="22"/>
      <w:szCs w:val="22"/>
      <w:lang w:eastAsia="en-US"/>
    </w:rPr>
  </w:style>
  <w:style w:type="character" w:customStyle="1" w:styleId="13">
    <w:name w:val="Верхний колонтитул Знак1"/>
    <w:basedOn w:val="a1"/>
    <w:uiPriority w:val="99"/>
    <w:semiHidden/>
    <w:rsid w:val="00E86A93"/>
    <w:rPr>
      <w:rFonts w:ascii="Times New Roman" w:eastAsia="Times New Roman" w:hAnsi="Times New Roman" w:cs="Times New Roman"/>
      <w:sz w:val="28"/>
      <w:szCs w:val="28"/>
      <w:lang w:eastAsia="ru-RU"/>
    </w:rPr>
  </w:style>
  <w:style w:type="paragraph" w:styleId="a6">
    <w:name w:val="List Paragraph"/>
    <w:aliases w:val="Table-Normal,RSHB_Table-Normal,Bullet List,FooterText,numbered,SL_Абзац списка,Нумерованый список,СпБезКС,Paragraphe de liste1,lp1,ПАРАГРАФ,List_Paragraph,Multilevel para_II,List Paragraph1,Абзац списка11,List Paragraph,Список Нумерованный"/>
    <w:basedOn w:val="a0"/>
    <w:link w:val="a7"/>
    <w:uiPriority w:val="34"/>
    <w:qFormat/>
    <w:rsid w:val="00E86A93"/>
    <w:pPr>
      <w:widowControl/>
      <w:autoSpaceDE/>
      <w:autoSpaceDN/>
      <w:adjustRightInd/>
      <w:spacing w:after="200" w:line="276" w:lineRule="auto"/>
      <w:ind w:left="720"/>
      <w:contextualSpacing/>
      <w:jc w:val="left"/>
    </w:pPr>
    <w:rPr>
      <w:rFonts w:ascii="Calibri" w:hAnsi="Calibri"/>
      <w:sz w:val="22"/>
      <w:szCs w:val="22"/>
      <w:lang w:val="x-none" w:eastAsia="x-none"/>
    </w:rPr>
  </w:style>
  <w:style w:type="character" w:customStyle="1" w:styleId="a7">
    <w:name w:val="Абзац списка Знак"/>
    <w:aliases w:val="Table-Normal Знак,RSHB_Table-Normal Знак,Bullet List Знак,FooterText Знак,numbered Знак,SL_Абзац списка Знак,Нумерованый список Знак,СпБезКС Знак,Paragraphe de liste1 Знак,lp1 Знак,ПАРАГРАФ Знак,List_Paragraph Знак,List Paragraph1 Знак"/>
    <w:link w:val="a6"/>
    <w:qFormat/>
    <w:rsid w:val="00E86A93"/>
    <w:rPr>
      <w:rFonts w:ascii="Calibri" w:eastAsia="Times New Roman" w:hAnsi="Calibri" w:cs="Times New Roman"/>
      <w:lang w:val="x-none" w:eastAsia="x-none"/>
    </w:rPr>
  </w:style>
  <w:style w:type="character" w:customStyle="1" w:styleId="14">
    <w:name w:val="Основной текст Знак1"/>
    <w:aliases w:val="Основной текст1 Знак,bt Знак"/>
    <w:link w:val="a8"/>
    <w:locked/>
    <w:rsid w:val="00A356D2"/>
    <w:rPr>
      <w:sz w:val="24"/>
      <w:szCs w:val="24"/>
      <w:lang w:eastAsia="ru-RU"/>
    </w:rPr>
  </w:style>
  <w:style w:type="paragraph" w:styleId="a8">
    <w:name w:val="Body Text"/>
    <w:aliases w:val="Основной текст1,bt"/>
    <w:basedOn w:val="a0"/>
    <w:link w:val="14"/>
    <w:rsid w:val="00A356D2"/>
    <w:pPr>
      <w:widowControl/>
      <w:autoSpaceDE/>
      <w:autoSpaceDN/>
      <w:adjustRightInd/>
      <w:spacing w:after="120"/>
    </w:pPr>
    <w:rPr>
      <w:rFonts w:asciiTheme="minorHAnsi" w:eastAsiaTheme="minorHAnsi" w:hAnsiTheme="minorHAnsi" w:cstheme="minorBidi"/>
      <w:sz w:val="24"/>
      <w:szCs w:val="24"/>
    </w:rPr>
  </w:style>
  <w:style w:type="character" w:customStyle="1" w:styleId="a9">
    <w:name w:val="Основной текст Знак"/>
    <w:basedOn w:val="a1"/>
    <w:uiPriority w:val="99"/>
    <w:semiHidden/>
    <w:rsid w:val="00A356D2"/>
    <w:rPr>
      <w:rFonts w:ascii="Times New Roman" w:eastAsia="Times New Roman" w:hAnsi="Times New Roman" w:cs="Times New Roman"/>
      <w:sz w:val="28"/>
      <w:szCs w:val="28"/>
      <w:lang w:eastAsia="ru-RU"/>
    </w:rPr>
  </w:style>
  <w:style w:type="character" w:customStyle="1" w:styleId="12">
    <w:name w:val="Заголовок 1 Знак"/>
    <w:aliases w:val="Заг4 Знак"/>
    <w:basedOn w:val="a1"/>
    <w:link w:val="11"/>
    <w:rsid w:val="000A771E"/>
    <w:rPr>
      <w:rFonts w:ascii="Times New Roman" w:eastAsia="Times New Roman" w:hAnsi="Times New Roman" w:cs="Times New Roman"/>
      <w:b/>
      <w:sz w:val="28"/>
      <w:szCs w:val="28"/>
      <w:lang w:val="x-none" w:eastAsia="x-none"/>
    </w:rPr>
  </w:style>
  <w:style w:type="paragraph" w:customStyle="1" w:styleId="aa">
    <w:name w:val="ТекстГаля"/>
    <w:basedOn w:val="a0"/>
    <w:rsid w:val="000A771E"/>
    <w:pPr>
      <w:widowControl/>
      <w:autoSpaceDE/>
      <w:autoSpaceDN/>
      <w:adjustRightInd/>
      <w:spacing w:after="200" w:line="276" w:lineRule="auto"/>
      <w:jc w:val="both"/>
    </w:pPr>
    <w:rPr>
      <w:rFonts w:eastAsia="Calibri"/>
      <w:sz w:val="24"/>
      <w:szCs w:val="24"/>
      <w:lang w:val="en-US" w:eastAsia="en-US"/>
    </w:rPr>
  </w:style>
  <w:style w:type="paragraph" w:customStyle="1" w:styleId="15">
    <w:name w:val="ЗАГ1"/>
    <w:basedOn w:val="a0"/>
    <w:qFormat/>
    <w:rsid w:val="000A771E"/>
    <w:pPr>
      <w:ind w:left="142"/>
      <w:outlineLvl w:val="1"/>
    </w:pPr>
    <w:rPr>
      <w:b/>
      <w:szCs w:val="30"/>
      <w:lang w:val="x-none" w:eastAsia="x-none"/>
    </w:rPr>
  </w:style>
  <w:style w:type="paragraph" w:customStyle="1" w:styleId="25">
    <w:name w:val="ЗАГ2"/>
    <w:basedOn w:val="23"/>
    <w:qFormat/>
    <w:rsid w:val="00895E58"/>
    <w:pPr>
      <w:keepNext w:val="0"/>
      <w:keepLines w:val="0"/>
      <w:spacing w:before="0"/>
    </w:pPr>
    <w:rPr>
      <w:rFonts w:ascii="Times New Roman" w:eastAsia="Times New Roman" w:hAnsi="Times New Roman" w:cs="Times New Roman"/>
      <w:b/>
      <w:color w:val="auto"/>
      <w:sz w:val="28"/>
      <w:szCs w:val="30"/>
      <w:lang w:val="x-none" w:eastAsia="x-none"/>
    </w:rPr>
  </w:style>
  <w:style w:type="character" w:customStyle="1" w:styleId="24">
    <w:name w:val="Заголовок 2 Знак"/>
    <w:basedOn w:val="a1"/>
    <w:link w:val="23"/>
    <w:uiPriority w:val="9"/>
    <w:rsid w:val="00895E58"/>
    <w:rPr>
      <w:rFonts w:asciiTheme="majorHAnsi" w:eastAsiaTheme="majorEastAsia" w:hAnsiTheme="majorHAnsi" w:cstheme="majorBidi"/>
      <w:color w:val="2E74B5" w:themeColor="accent1" w:themeShade="BF"/>
      <w:sz w:val="26"/>
      <w:szCs w:val="26"/>
      <w:lang w:eastAsia="ru-RU"/>
    </w:rPr>
  </w:style>
  <w:style w:type="paragraph" w:customStyle="1" w:styleId="ConsPlusNormal">
    <w:name w:val="ConsPlusNormal"/>
    <w:link w:val="ConsPlusNormal0"/>
    <w:qFormat/>
    <w:rsid w:val="008845C2"/>
    <w:pPr>
      <w:widowControl w:val="0"/>
      <w:autoSpaceDE w:val="0"/>
      <w:autoSpaceDN w:val="0"/>
      <w:spacing w:after="0" w:line="240" w:lineRule="auto"/>
    </w:pPr>
    <w:rPr>
      <w:rFonts w:ascii="Times New Roman" w:eastAsia="Times New Roman" w:hAnsi="Times New Roman" w:cs="Times New Roman"/>
      <w:sz w:val="28"/>
      <w:szCs w:val="20"/>
      <w:lang w:eastAsia="ru-RU"/>
    </w:rPr>
  </w:style>
  <w:style w:type="character" w:styleId="ab">
    <w:name w:val="Hyperlink"/>
    <w:link w:val="16"/>
    <w:rsid w:val="000175EC"/>
    <w:rPr>
      <w:color w:val="0000FF"/>
      <w:u w:val="single"/>
    </w:rPr>
  </w:style>
  <w:style w:type="character" w:customStyle="1" w:styleId="FontStyle15">
    <w:name w:val="Font Style15"/>
    <w:rsid w:val="000175EC"/>
    <w:rPr>
      <w:rFonts w:ascii="Times New Roman" w:hAnsi="Times New Roman" w:cs="Times New Roman"/>
      <w:sz w:val="28"/>
      <w:szCs w:val="28"/>
    </w:rPr>
  </w:style>
  <w:style w:type="character" w:customStyle="1" w:styleId="31">
    <w:name w:val="Заголовок 3 Знак"/>
    <w:basedOn w:val="a1"/>
    <w:link w:val="30"/>
    <w:uiPriority w:val="9"/>
    <w:rsid w:val="00A31737"/>
    <w:rPr>
      <w:rFonts w:asciiTheme="majorHAnsi" w:eastAsiaTheme="majorEastAsia" w:hAnsiTheme="majorHAnsi" w:cstheme="majorBidi"/>
      <w:color w:val="1F4D78" w:themeColor="accent1" w:themeShade="7F"/>
      <w:sz w:val="24"/>
      <w:szCs w:val="24"/>
      <w:lang w:eastAsia="ru-RU"/>
    </w:rPr>
  </w:style>
  <w:style w:type="character" w:customStyle="1" w:styleId="ac">
    <w:name w:val="Текст сноски Знак"/>
    <w:aliases w:val="Текст сноски Знак1 Знак Знак,Текст сноски Знак Знак1 Знак Знак,Char Знак Знак Знак Знак Знак Знак,Char Знак Char Char Знак Знак Знак Знак Знак,Footnote Text1 Знак Знак1 Знак Знак Знак Знак,Footnote Text Char Знак"/>
    <w:link w:val="ad"/>
    <w:uiPriority w:val="99"/>
    <w:locked/>
    <w:rsid w:val="00A31737"/>
    <w:rPr>
      <w:lang w:eastAsia="ru-RU"/>
    </w:rPr>
  </w:style>
  <w:style w:type="paragraph" w:styleId="ad">
    <w:name w:val="footnote text"/>
    <w:aliases w:val="Текст сноски Знак1 Знак,Текст сноски Знак Знак1 Знак,Char Знак Знак Знак Знак Знак,Char Знак Char Char Знак Знак Знак Знак,Footnote Text1 Знак Знак1 Знак Знак Знак,Char Знак Char Char1 Char Char Знак Знак Знак Знак,Footnote Text Char"/>
    <w:basedOn w:val="a0"/>
    <w:link w:val="ac"/>
    <w:uiPriority w:val="99"/>
    <w:qFormat/>
    <w:rsid w:val="00A31737"/>
    <w:pPr>
      <w:widowControl/>
      <w:autoSpaceDE/>
      <w:autoSpaceDN/>
      <w:adjustRightInd/>
    </w:pPr>
    <w:rPr>
      <w:rFonts w:asciiTheme="minorHAnsi" w:eastAsiaTheme="minorHAnsi" w:hAnsiTheme="minorHAnsi" w:cstheme="minorBidi"/>
      <w:sz w:val="22"/>
      <w:szCs w:val="22"/>
    </w:rPr>
  </w:style>
  <w:style w:type="character" w:customStyle="1" w:styleId="17">
    <w:name w:val="Текст сноски Знак1"/>
    <w:basedOn w:val="a1"/>
    <w:uiPriority w:val="99"/>
    <w:semiHidden/>
    <w:rsid w:val="00A31737"/>
    <w:rPr>
      <w:rFonts w:ascii="Times New Roman" w:eastAsia="Times New Roman" w:hAnsi="Times New Roman" w:cs="Times New Roman"/>
      <w:sz w:val="20"/>
      <w:szCs w:val="20"/>
      <w:lang w:eastAsia="ru-RU"/>
    </w:rPr>
  </w:style>
  <w:style w:type="character" w:styleId="ae">
    <w:name w:val="footnote reference"/>
    <w:aliases w:val="Знак сноски 1,Знак сноски-FN,Ciae niinee-FN,Referencia nota al pie"/>
    <w:uiPriority w:val="99"/>
    <w:rsid w:val="00A31737"/>
    <w:rPr>
      <w:vertAlign w:val="superscript"/>
    </w:rPr>
  </w:style>
  <w:style w:type="paragraph" w:customStyle="1" w:styleId="bodytext">
    <w:name w:val="bodytext"/>
    <w:basedOn w:val="a0"/>
    <w:qFormat/>
    <w:rsid w:val="00A31737"/>
    <w:pPr>
      <w:widowControl/>
      <w:autoSpaceDE/>
      <w:autoSpaceDN/>
      <w:adjustRightInd/>
      <w:spacing w:before="50" w:after="167"/>
      <w:jc w:val="left"/>
    </w:pPr>
    <w:rPr>
      <w:sz w:val="24"/>
      <w:szCs w:val="24"/>
    </w:rPr>
  </w:style>
  <w:style w:type="paragraph" w:styleId="HTML">
    <w:name w:val="HTML Preformatted"/>
    <w:basedOn w:val="a0"/>
    <w:link w:val="HTML0"/>
    <w:rsid w:val="00A317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pPr>
    <w:rPr>
      <w:rFonts w:ascii="Arial Unicode MS" w:eastAsia="Arial Unicode MS" w:hAnsi="Arial Unicode MS"/>
      <w:sz w:val="20"/>
      <w:szCs w:val="20"/>
      <w:lang w:val="x-none" w:eastAsia="x-none"/>
    </w:rPr>
  </w:style>
  <w:style w:type="character" w:customStyle="1" w:styleId="HTML0">
    <w:name w:val="Стандартный HTML Знак"/>
    <w:basedOn w:val="a1"/>
    <w:link w:val="HTML"/>
    <w:rsid w:val="00A31737"/>
    <w:rPr>
      <w:rFonts w:ascii="Arial Unicode MS" w:eastAsia="Arial Unicode MS" w:hAnsi="Arial Unicode MS" w:cs="Times New Roman"/>
      <w:sz w:val="20"/>
      <w:szCs w:val="20"/>
      <w:lang w:val="x-none" w:eastAsia="x-none"/>
    </w:rPr>
  </w:style>
  <w:style w:type="paragraph" w:customStyle="1" w:styleId="af">
    <w:name w:val="для таблиц"/>
    <w:basedOn w:val="a0"/>
    <w:rsid w:val="00ED60BB"/>
    <w:pPr>
      <w:widowControl/>
      <w:autoSpaceDE/>
      <w:autoSpaceDN/>
      <w:adjustRightInd/>
      <w:ind w:firstLine="709"/>
      <w:jc w:val="both"/>
    </w:pPr>
    <w:rPr>
      <w:bCs/>
      <w:snapToGrid w:val="0"/>
      <w:szCs w:val="20"/>
    </w:rPr>
  </w:style>
  <w:style w:type="paragraph" w:customStyle="1" w:styleId="18">
    <w:name w:val="Знак Знак1"/>
    <w:basedOn w:val="a0"/>
    <w:rsid w:val="0099054A"/>
    <w:pPr>
      <w:widowControl/>
      <w:autoSpaceDE/>
      <w:autoSpaceDN/>
      <w:adjustRightInd/>
      <w:spacing w:after="160" w:line="240" w:lineRule="exact"/>
      <w:jc w:val="left"/>
    </w:pPr>
    <w:rPr>
      <w:rFonts w:ascii="Arial" w:hAnsi="Arial" w:cs="Arial"/>
      <w:sz w:val="20"/>
      <w:szCs w:val="20"/>
      <w:lang w:val="en-US" w:eastAsia="en-US"/>
    </w:rPr>
  </w:style>
  <w:style w:type="paragraph" w:styleId="af0">
    <w:name w:val="Normal (Web)"/>
    <w:aliases w:val=" Знак2,Знак2,Знак2 Знак Знак Знак Знак,Знак2 Знак Знак Знак,Обычный (Web),Обычный (веб) Знак1,Обычный (веб) Знак2 Знак,Обычный (веб) Знак Знак1 Знак,Обычный (веб) Знак1 Знак Знак1,Обычный (веб) Знак Знак Знак Знак,Обычный (веб, Знак Знак6"/>
    <w:basedOn w:val="a0"/>
    <w:link w:val="af1"/>
    <w:uiPriority w:val="99"/>
    <w:qFormat/>
    <w:rsid w:val="0014388F"/>
    <w:pPr>
      <w:widowControl/>
      <w:autoSpaceDE/>
      <w:autoSpaceDN/>
      <w:adjustRightInd/>
      <w:spacing w:before="100" w:beforeAutospacing="1" w:after="100" w:afterAutospacing="1"/>
      <w:jc w:val="left"/>
    </w:pPr>
    <w:rPr>
      <w:sz w:val="24"/>
      <w:szCs w:val="24"/>
    </w:rPr>
  </w:style>
  <w:style w:type="character" w:customStyle="1" w:styleId="af1">
    <w:name w:val="Обычный (веб) Знак"/>
    <w:aliases w:val=" Знак2 Знак,Знак2 Знак,Знак2 Знак Знак Знак Знак Знак,Знак2 Знак Знак Знак Знак1,Обычный (Web) Знак,Обычный (веб) Знак1 Знак,Обычный (веб) Знак2 Знак Знак,Обычный (веб) Знак Знак1 Знак Знак,Обычный (веб) Знак1 Знак Знак1 Знак"/>
    <w:link w:val="af0"/>
    <w:uiPriority w:val="99"/>
    <w:rsid w:val="0014388F"/>
    <w:rPr>
      <w:rFonts w:ascii="Times New Roman" w:eastAsia="Times New Roman" w:hAnsi="Times New Roman" w:cs="Times New Roman"/>
      <w:sz w:val="24"/>
      <w:szCs w:val="24"/>
      <w:lang w:eastAsia="ru-RU"/>
    </w:rPr>
  </w:style>
  <w:style w:type="paragraph" w:styleId="af2">
    <w:name w:val="Body Text Indent"/>
    <w:aliases w:val="Мой Заголовок 1,Основной текст 1,Основной текст с отступом1,Нумерованный список !!,Body Text Indent,Надин стиль,Îñíîâíîé òåêñò 1,Iniiaiie oaeno 1,Основной текст с отступом Знак2,Основной текст с отступом Знак1 Знак"/>
    <w:basedOn w:val="a0"/>
    <w:link w:val="af3"/>
    <w:unhideWhenUsed/>
    <w:rsid w:val="009911A0"/>
    <w:pPr>
      <w:spacing w:after="120"/>
      <w:ind w:left="283"/>
    </w:pPr>
  </w:style>
  <w:style w:type="character" w:customStyle="1" w:styleId="af3">
    <w:name w:val="Основной текст с отступом Знак"/>
    <w:aliases w:val="Мой Заголовок 1 Знак,Основной текст 1 Знак,Основной текст с отступом1 Знак,Нумерованный список !! Знак,Body Text Indent Знак,Надин стиль Знак,Îñíîâíîé òåêñò 1 Знак,Iniiaiie oaeno 1 Знак,Основной текст с отступом Знак2 Знак"/>
    <w:basedOn w:val="a1"/>
    <w:link w:val="af2"/>
    <w:rsid w:val="009911A0"/>
    <w:rPr>
      <w:rFonts w:ascii="Times New Roman" w:eastAsia="Times New Roman" w:hAnsi="Times New Roman" w:cs="Times New Roman"/>
      <w:sz w:val="28"/>
      <w:szCs w:val="28"/>
      <w:lang w:eastAsia="ru-RU"/>
    </w:rPr>
  </w:style>
  <w:style w:type="character" w:customStyle="1" w:styleId="FontStyle17">
    <w:name w:val="Font Style17"/>
    <w:rsid w:val="009911A0"/>
    <w:rPr>
      <w:rFonts w:ascii="Times New Roman" w:hAnsi="Times New Roman" w:cs="Times New Roman"/>
      <w:sz w:val="20"/>
      <w:szCs w:val="20"/>
    </w:rPr>
  </w:style>
  <w:style w:type="character" w:customStyle="1" w:styleId="msonormal0">
    <w:name w:val="msonormal"/>
    <w:basedOn w:val="a1"/>
    <w:rsid w:val="007474C2"/>
  </w:style>
  <w:style w:type="paragraph" w:styleId="af4">
    <w:name w:val="Subtitle"/>
    <w:basedOn w:val="a0"/>
    <w:link w:val="af5"/>
    <w:uiPriority w:val="11"/>
    <w:qFormat/>
    <w:rsid w:val="006738B3"/>
    <w:pPr>
      <w:widowControl/>
      <w:autoSpaceDE/>
      <w:autoSpaceDN/>
      <w:adjustRightInd/>
    </w:pPr>
    <w:rPr>
      <w:szCs w:val="20"/>
      <w:u w:val="single"/>
    </w:rPr>
  </w:style>
  <w:style w:type="character" w:customStyle="1" w:styleId="af5">
    <w:name w:val="Подзаголовок Знак"/>
    <w:basedOn w:val="a1"/>
    <w:link w:val="af4"/>
    <w:uiPriority w:val="11"/>
    <w:rsid w:val="006738B3"/>
    <w:rPr>
      <w:rFonts w:ascii="Times New Roman" w:eastAsia="Times New Roman" w:hAnsi="Times New Roman" w:cs="Times New Roman"/>
      <w:sz w:val="28"/>
      <w:szCs w:val="20"/>
      <w:u w:val="single"/>
      <w:lang w:eastAsia="ru-RU"/>
    </w:rPr>
  </w:style>
  <w:style w:type="paragraph" w:customStyle="1" w:styleId="af6">
    <w:name w:val="Оглавление"/>
    <w:basedOn w:val="a0"/>
    <w:link w:val="af7"/>
    <w:qFormat/>
    <w:rsid w:val="00632EF7"/>
    <w:pPr>
      <w:keepNext/>
      <w:widowControl/>
      <w:autoSpaceDE/>
      <w:autoSpaceDN/>
      <w:adjustRightInd/>
      <w:spacing w:after="120"/>
      <w:jc w:val="both"/>
    </w:pPr>
    <w:rPr>
      <w:rFonts w:eastAsia="Calibri"/>
      <w:b/>
      <w:spacing w:val="-5"/>
      <w:lang w:val="x-none" w:eastAsia="en-US"/>
    </w:rPr>
  </w:style>
  <w:style w:type="character" w:customStyle="1" w:styleId="af7">
    <w:name w:val="Оглавление Знак"/>
    <w:link w:val="af6"/>
    <w:rsid w:val="00632EF7"/>
    <w:rPr>
      <w:rFonts w:ascii="Times New Roman" w:eastAsia="Calibri" w:hAnsi="Times New Roman" w:cs="Times New Roman"/>
      <w:b/>
      <w:spacing w:val="-5"/>
      <w:sz w:val="28"/>
      <w:szCs w:val="28"/>
      <w:lang w:val="x-none"/>
    </w:rPr>
  </w:style>
  <w:style w:type="paragraph" w:styleId="af8">
    <w:name w:val="No Spacing"/>
    <w:aliases w:val="14 _одинарный"/>
    <w:link w:val="af9"/>
    <w:qFormat/>
    <w:rsid w:val="00476439"/>
    <w:pPr>
      <w:spacing w:after="0" w:line="240" w:lineRule="auto"/>
    </w:pPr>
    <w:rPr>
      <w:rFonts w:ascii="Calibri" w:eastAsia="Calibri" w:hAnsi="Calibri" w:cs="Times New Roman"/>
    </w:rPr>
  </w:style>
  <w:style w:type="character" w:customStyle="1" w:styleId="apple-converted-space">
    <w:name w:val="apple-converted-space"/>
    <w:basedOn w:val="a1"/>
    <w:rsid w:val="006A2CDC"/>
  </w:style>
  <w:style w:type="character" w:customStyle="1" w:styleId="af9">
    <w:name w:val="Без интервала Знак"/>
    <w:aliases w:val="14 _одинарный Знак"/>
    <w:link w:val="af8"/>
    <w:locked/>
    <w:rsid w:val="0051204C"/>
    <w:rPr>
      <w:rFonts w:ascii="Calibri" w:eastAsia="Calibri" w:hAnsi="Calibri" w:cs="Times New Roman"/>
    </w:rPr>
  </w:style>
  <w:style w:type="paragraph" w:customStyle="1" w:styleId="BodyText216">
    <w:name w:val="Body Text 216"/>
    <w:basedOn w:val="a0"/>
    <w:uiPriority w:val="99"/>
    <w:rsid w:val="00A52BB8"/>
    <w:pPr>
      <w:widowControl/>
      <w:overflowPunct w:val="0"/>
      <w:ind w:firstLine="720"/>
      <w:jc w:val="both"/>
      <w:textAlignment w:val="baseline"/>
    </w:pPr>
    <w:rPr>
      <w:sz w:val="24"/>
      <w:szCs w:val="20"/>
    </w:rPr>
  </w:style>
  <w:style w:type="paragraph" w:customStyle="1" w:styleId="ConsPlusTitle">
    <w:name w:val="ConsPlusTitle"/>
    <w:uiPriority w:val="99"/>
    <w:rsid w:val="005A24BF"/>
    <w:pPr>
      <w:widowControl w:val="0"/>
      <w:autoSpaceDE w:val="0"/>
      <w:autoSpaceDN w:val="0"/>
      <w:spacing w:after="0" w:line="240" w:lineRule="auto"/>
    </w:pPr>
    <w:rPr>
      <w:rFonts w:ascii="Calibri" w:eastAsia="Times New Roman" w:hAnsi="Calibri" w:cs="Calibri"/>
      <w:b/>
      <w:szCs w:val="20"/>
      <w:lang w:eastAsia="ru-RU"/>
    </w:rPr>
  </w:style>
  <w:style w:type="paragraph" w:styleId="26">
    <w:name w:val="Body Text Indent 2"/>
    <w:basedOn w:val="a0"/>
    <w:link w:val="27"/>
    <w:unhideWhenUsed/>
    <w:rsid w:val="00AF569E"/>
    <w:pPr>
      <w:spacing w:after="120" w:line="480" w:lineRule="auto"/>
      <w:ind w:left="283"/>
    </w:pPr>
  </w:style>
  <w:style w:type="character" w:customStyle="1" w:styleId="27">
    <w:name w:val="Основной текст с отступом 2 Знак"/>
    <w:basedOn w:val="a1"/>
    <w:link w:val="26"/>
    <w:rsid w:val="00AF569E"/>
    <w:rPr>
      <w:rFonts w:ascii="Times New Roman" w:eastAsia="Times New Roman" w:hAnsi="Times New Roman" w:cs="Times New Roman"/>
      <w:sz w:val="28"/>
      <w:szCs w:val="28"/>
      <w:lang w:eastAsia="ru-RU"/>
    </w:rPr>
  </w:style>
  <w:style w:type="paragraph" w:customStyle="1" w:styleId="210">
    <w:name w:val="Основной текст с отступом 21"/>
    <w:basedOn w:val="a0"/>
    <w:rsid w:val="00AF569E"/>
    <w:pPr>
      <w:widowControl/>
      <w:autoSpaceDE/>
      <w:autoSpaceDN/>
      <w:adjustRightInd/>
      <w:spacing w:after="120" w:line="480" w:lineRule="auto"/>
      <w:ind w:left="283"/>
      <w:jc w:val="left"/>
    </w:pPr>
    <w:rPr>
      <w:sz w:val="24"/>
      <w:szCs w:val="24"/>
      <w:lang w:eastAsia="ar-SA"/>
    </w:rPr>
  </w:style>
  <w:style w:type="paragraph" w:customStyle="1" w:styleId="text">
    <w:name w:val="text"/>
    <w:basedOn w:val="a0"/>
    <w:rsid w:val="00AF569E"/>
    <w:pPr>
      <w:widowControl/>
      <w:autoSpaceDE/>
      <w:autoSpaceDN/>
      <w:adjustRightInd/>
      <w:spacing w:before="90"/>
      <w:ind w:firstLine="450"/>
      <w:jc w:val="both"/>
    </w:pPr>
    <w:rPr>
      <w:sz w:val="21"/>
      <w:szCs w:val="21"/>
    </w:rPr>
  </w:style>
  <w:style w:type="paragraph" w:styleId="afa">
    <w:name w:val="Plain Text"/>
    <w:basedOn w:val="a0"/>
    <w:link w:val="afb"/>
    <w:unhideWhenUsed/>
    <w:rsid w:val="008B6726"/>
    <w:pPr>
      <w:widowControl/>
      <w:autoSpaceDE/>
      <w:autoSpaceDN/>
      <w:adjustRightInd/>
      <w:jc w:val="left"/>
    </w:pPr>
    <w:rPr>
      <w:rFonts w:ascii="Calibri" w:eastAsiaTheme="minorHAnsi" w:hAnsi="Calibri" w:cstheme="minorBidi"/>
      <w:sz w:val="22"/>
      <w:szCs w:val="21"/>
      <w:lang w:eastAsia="en-US"/>
    </w:rPr>
  </w:style>
  <w:style w:type="character" w:customStyle="1" w:styleId="afb">
    <w:name w:val="Текст Знак"/>
    <w:basedOn w:val="a1"/>
    <w:link w:val="afa"/>
    <w:rsid w:val="008B6726"/>
    <w:rPr>
      <w:rFonts w:ascii="Calibri" w:hAnsi="Calibri"/>
      <w:szCs w:val="21"/>
    </w:rPr>
  </w:style>
  <w:style w:type="paragraph" w:customStyle="1" w:styleId="afc">
    <w:name w:val="Основной"/>
    <w:basedOn w:val="a0"/>
    <w:qFormat/>
    <w:rsid w:val="000D6775"/>
    <w:pPr>
      <w:autoSpaceDE/>
      <w:autoSpaceDN/>
      <w:adjustRightInd/>
      <w:ind w:firstLine="720"/>
      <w:jc w:val="both"/>
    </w:pPr>
  </w:style>
  <w:style w:type="paragraph" w:customStyle="1" w:styleId="211">
    <w:name w:val="Основной текст 21"/>
    <w:basedOn w:val="a0"/>
    <w:rsid w:val="008B5BCE"/>
    <w:pPr>
      <w:suppressAutoHyphens/>
      <w:autoSpaceDE/>
      <w:autoSpaceDN/>
      <w:adjustRightInd/>
      <w:jc w:val="both"/>
    </w:pPr>
    <w:rPr>
      <w:kern w:val="1"/>
      <w:szCs w:val="24"/>
      <w:lang w:eastAsia="en-US"/>
    </w:rPr>
  </w:style>
  <w:style w:type="character" w:styleId="afd">
    <w:name w:val="Strong"/>
    <w:uiPriority w:val="22"/>
    <w:qFormat/>
    <w:rsid w:val="002E1B7B"/>
    <w:rPr>
      <w:b/>
      <w:bCs/>
    </w:rPr>
  </w:style>
  <w:style w:type="paragraph" w:customStyle="1" w:styleId="19">
    <w:name w:val="Без интервала1"/>
    <w:link w:val="NoSpacingChar"/>
    <w:rsid w:val="00453002"/>
    <w:pPr>
      <w:spacing w:after="0" w:line="240" w:lineRule="auto"/>
    </w:pPr>
    <w:rPr>
      <w:rFonts w:ascii="Calibri" w:eastAsia="Calibri" w:hAnsi="Calibri" w:cs="Calibri"/>
      <w:lang w:eastAsia="ru-RU"/>
    </w:rPr>
  </w:style>
  <w:style w:type="paragraph" w:customStyle="1" w:styleId="Style3">
    <w:name w:val="Style3"/>
    <w:basedOn w:val="a0"/>
    <w:uiPriority w:val="99"/>
    <w:rsid w:val="00940CF3"/>
    <w:pPr>
      <w:spacing w:line="319" w:lineRule="exact"/>
      <w:ind w:firstLine="562"/>
      <w:jc w:val="both"/>
    </w:pPr>
    <w:rPr>
      <w:sz w:val="24"/>
      <w:szCs w:val="24"/>
    </w:rPr>
  </w:style>
  <w:style w:type="character" w:customStyle="1" w:styleId="FontStyle14">
    <w:name w:val="Font Style14"/>
    <w:uiPriority w:val="99"/>
    <w:rsid w:val="00940CF3"/>
    <w:rPr>
      <w:rFonts w:ascii="Times New Roman" w:hAnsi="Times New Roman" w:cs="Times New Roman" w:hint="default"/>
      <w:sz w:val="24"/>
      <w:szCs w:val="24"/>
    </w:rPr>
  </w:style>
  <w:style w:type="paragraph" w:styleId="32">
    <w:name w:val="Body Text Indent 3"/>
    <w:basedOn w:val="a0"/>
    <w:link w:val="33"/>
    <w:uiPriority w:val="99"/>
    <w:unhideWhenUsed/>
    <w:rsid w:val="00ED610D"/>
    <w:pPr>
      <w:widowControl/>
      <w:autoSpaceDE/>
      <w:autoSpaceDN/>
      <w:adjustRightInd/>
      <w:spacing w:after="120"/>
      <w:ind w:left="283"/>
      <w:jc w:val="left"/>
    </w:pPr>
    <w:rPr>
      <w:sz w:val="16"/>
      <w:szCs w:val="16"/>
    </w:rPr>
  </w:style>
  <w:style w:type="character" w:customStyle="1" w:styleId="33">
    <w:name w:val="Основной текст с отступом 3 Знак"/>
    <w:basedOn w:val="a1"/>
    <w:link w:val="32"/>
    <w:uiPriority w:val="99"/>
    <w:rsid w:val="00ED610D"/>
    <w:rPr>
      <w:rFonts w:ascii="Times New Roman" w:eastAsia="Times New Roman" w:hAnsi="Times New Roman" w:cs="Times New Roman"/>
      <w:sz w:val="16"/>
      <w:szCs w:val="16"/>
      <w:lang w:eastAsia="ru-RU"/>
    </w:rPr>
  </w:style>
  <w:style w:type="paragraph" w:customStyle="1" w:styleId="Default">
    <w:name w:val="Default"/>
    <w:rsid w:val="00E93D7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nowrap">
    <w:name w:val="nowrap"/>
    <w:basedOn w:val="a1"/>
    <w:rsid w:val="00C17739"/>
  </w:style>
  <w:style w:type="character" w:customStyle="1" w:styleId="afe">
    <w:name w:val="Основной текст_"/>
    <w:link w:val="160"/>
    <w:rsid w:val="00554B23"/>
    <w:rPr>
      <w:sz w:val="26"/>
      <w:szCs w:val="26"/>
      <w:shd w:val="clear" w:color="auto" w:fill="FFFFFF"/>
    </w:rPr>
  </w:style>
  <w:style w:type="paragraph" w:customStyle="1" w:styleId="aff">
    <w:name w:val="АсписокГаля"/>
    <w:basedOn w:val="a0"/>
    <w:qFormat/>
    <w:rsid w:val="00D9042D"/>
    <w:pPr>
      <w:shd w:val="clear" w:color="auto" w:fill="FFFFFF"/>
      <w:tabs>
        <w:tab w:val="left" w:pos="360"/>
      </w:tabs>
      <w:ind w:firstLine="720"/>
      <w:jc w:val="both"/>
    </w:pPr>
  </w:style>
  <w:style w:type="paragraph" w:customStyle="1" w:styleId="1a">
    <w:name w:val="АзаголовокГаля1"/>
    <w:basedOn w:val="a0"/>
    <w:uiPriority w:val="99"/>
    <w:qFormat/>
    <w:rsid w:val="00D9042D"/>
    <w:pPr>
      <w:widowControl/>
      <w:autoSpaceDE/>
      <w:autoSpaceDN/>
      <w:adjustRightInd/>
    </w:pPr>
    <w:rPr>
      <w:b/>
      <w:szCs w:val="24"/>
    </w:rPr>
  </w:style>
  <w:style w:type="paragraph" w:customStyle="1" w:styleId="aff0">
    <w:name w:val="Стиль"/>
    <w:basedOn w:val="a0"/>
    <w:qFormat/>
    <w:rsid w:val="0048741D"/>
    <w:pPr>
      <w:widowControl/>
      <w:spacing w:line="210" w:lineRule="atLeast"/>
      <w:jc w:val="both"/>
    </w:pPr>
    <w:rPr>
      <w:rFonts w:ascii="AGLettericaCondensed" w:hAnsi="AGLettericaCondensed" w:cs="AGLettericaCondensed"/>
      <w:color w:val="000000"/>
      <w:sz w:val="18"/>
      <w:szCs w:val="18"/>
    </w:rPr>
  </w:style>
  <w:style w:type="paragraph" w:customStyle="1" w:styleId="41">
    <w:name w:val="Стиль4"/>
    <w:basedOn w:val="a0"/>
    <w:qFormat/>
    <w:rsid w:val="0048741D"/>
    <w:pPr>
      <w:widowControl/>
      <w:spacing w:before="113" w:after="57" w:line="210" w:lineRule="atLeast"/>
      <w:ind w:firstLine="567"/>
      <w:jc w:val="left"/>
    </w:pPr>
    <w:rPr>
      <w:rFonts w:ascii="AGLettericaCondensed" w:hAnsi="AGLettericaCondensed" w:cs="AGLettericaCondensed"/>
      <w:b/>
      <w:bCs/>
      <w:color w:val="000000"/>
      <w:sz w:val="20"/>
      <w:szCs w:val="20"/>
    </w:rPr>
  </w:style>
  <w:style w:type="paragraph" w:customStyle="1" w:styleId="1b">
    <w:name w:val="Абзац списка1"/>
    <w:basedOn w:val="a0"/>
    <w:rsid w:val="000B1E73"/>
    <w:pPr>
      <w:widowControl/>
      <w:autoSpaceDE/>
      <w:autoSpaceDN/>
      <w:adjustRightInd/>
      <w:spacing w:after="200" w:line="276" w:lineRule="auto"/>
      <w:ind w:left="720"/>
      <w:contextualSpacing/>
      <w:jc w:val="left"/>
    </w:pPr>
    <w:rPr>
      <w:rFonts w:ascii="Calibri" w:hAnsi="Calibri"/>
      <w:sz w:val="22"/>
      <w:szCs w:val="22"/>
      <w:lang w:eastAsia="en-US"/>
    </w:rPr>
  </w:style>
  <w:style w:type="paragraph" w:customStyle="1" w:styleId="Style4">
    <w:name w:val="Style4"/>
    <w:basedOn w:val="a0"/>
    <w:uiPriority w:val="99"/>
    <w:rsid w:val="008631F1"/>
    <w:pPr>
      <w:spacing w:line="267" w:lineRule="exact"/>
      <w:jc w:val="both"/>
    </w:pPr>
    <w:rPr>
      <w:sz w:val="24"/>
      <w:szCs w:val="24"/>
    </w:rPr>
  </w:style>
  <w:style w:type="character" w:customStyle="1" w:styleId="FontStyle43">
    <w:name w:val="Font Style43"/>
    <w:basedOn w:val="a1"/>
    <w:uiPriority w:val="99"/>
    <w:rsid w:val="008631F1"/>
    <w:rPr>
      <w:rFonts w:ascii="Times New Roman" w:hAnsi="Times New Roman" w:cs="Times New Roman" w:hint="default"/>
      <w:sz w:val="20"/>
      <w:szCs w:val="20"/>
    </w:rPr>
  </w:style>
  <w:style w:type="character" w:customStyle="1" w:styleId="FontStyle44">
    <w:name w:val="Font Style44"/>
    <w:basedOn w:val="a1"/>
    <w:uiPriority w:val="99"/>
    <w:rsid w:val="008631F1"/>
    <w:rPr>
      <w:rFonts w:ascii="Times New Roman" w:hAnsi="Times New Roman" w:cs="Times New Roman" w:hint="default"/>
      <w:b/>
      <w:bCs/>
      <w:sz w:val="20"/>
      <w:szCs w:val="20"/>
    </w:rPr>
  </w:style>
  <w:style w:type="character" w:customStyle="1" w:styleId="BodyTextChar">
    <w:name w:val="Body Text Char"/>
    <w:rsid w:val="00367748"/>
    <w:rPr>
      <w:rFonts w:ascii="Times New Roman" w:hAnsi="Times New Roman" w:cs="Times New Roman" w:hint="default"/>
      <w:spacing w:val="-2"/>
      <w:sz w:val="26"/>
    </w:rPr>
  </w:style>
  <w:style w:type="character" w:customStyle="1" w:styleId="40">
    <w:name w:val="Заголовок 4 Знак"/>
    <w:basedOn w:val="a1"/>
    <w:link w:val="4"/>
    <w:rsid w:val="004F0DF3"/>
    <w:rPr>
      <w:rFonts w:asciiTheme="majorHAnsi" w:eastAsiaTheme="majorEastAsia" w:hAnsiTheme="majorHAnsi" w:cstheme="majorBidi"/>
      <w:i/>
      <w:iCs/>
      <w:color w:val="2E74B5" w:themeColor="accent1" w:themeShade="BF"/>
      <w:sz w:val="28"/>
      <w:szCs w:val="28"/>
      <w:lang w:eastAsia="ru-RU"/>
    </w:rPr>
  </w:style>
  <w:style w:type="character" w:customStyle="1" w:styleId="cut2visible">
    <w:name w:val="cut2__visible"/>
    <w:basedOn w:val="a1"/>
    <w:rsid w:val="006F1A13"/>
  </w:style>
  <w:style w:type="paragraph" w:customStyle="1" w:styleId="Style8">
    <w:name w:val="Style8"/>
    <w:basedOn w:val="a0"/>
    <w:rsid w:val="00D40084"/>
    <w:pPr>
      <w:spacing w:line="322" w:lineRule="exact"/>
      <w:ind w:firstLine="691"/>
      <w:jc w:val="both"/>
    </w:pPr>
  </w:style>
  <w:style w:type="character" w:customStyle="1" w:styleId="ConsPlusNormal0">
    <w:name w:val="ConsPlusNormal Знак"/>
    <w:link w:val="ConsPlusNormal"/>
    <w:qFormat/>
    <w:locked/>
    <w:rsid w:val="00D40084"/>
    <w:rPr>
      <w:rFonts w:ascii="Times New Roman" w:eastAsia="Times New Roman" w:hAnsi="Times New Roman" w:cs="Times New Roman"/>
      <w:sz w:val="28"/>
      <w:szCs w:val="20"/>
      <w:lang w:eastAsia="ru-RU"/>
    </w:rPr>
  </w:style>
  <w:style w:type="character" w:customStyle="1" w:styleId="FontStyle11">
    <w:name w:val="Font Style11"/>
    <w:basedOn w:val="a1"/>
    <w:rsid w:val="000E426C"/>
    <w:rPr>
      <w:rFonts w:ascii="Times New Roman" w:hAnsi="Times New Roman" w:cs="Times New Roman"/>
      <w:sz w:val="24"/>
      <w:szCs w:val="24"/>
    </w:rPr>
  </w:style>
  <w:style w:type="paragraph" w:styleId="aff1">
    <w:name w:val="Signature"/>
    <w:basedOn w:val="a0"/>
    <w:link w:val="aff2"/>
    <w:rsid w:val="00285776"/>
    <w:pPr>
      <w:widowControl/>
      <w:autoSpaceDE/>
      <w:autoSpaceDN/>
      <w:adjustRightInd/>
      <w:ind w:firstLine="567"/>
      <w:jc w:val="both"/>
    </w:pPr>
    <w:rPr>
      <w:b/>
      <w:szCs w:val="20"/>
    </w:rPr>
  </w:style>
  <w:style w:type="character" w:customStyle="1" w:styleId="aff2">
    <w:name w:val="Подпись Знак"/>
    <w:basedOn w:val="a1"/>
    <w:link w:val="aff1"/>
    <w:rsid w:val="00285776"/>
    <w:rPr>
      <w:rFonts w:ascii="Times New Roman" w:eastAsia="Times New Roman" w:hAnsi="Times New Roman" w:cs="Times New Roman"/>
      <w:b/>
      <w:sz w:val="28"/>
      <w:szCs w:val="20"/>
      <w:lang w:eastAsia="ru-RU"/>
    </w:rPr>
  </w:style>
  <w:style w:type="paragraph" w:styleId="28">
    <w:name w:val="Body Text 2"/>
    <w:basedOn w:val="a0"/>
    <w:link w:val="29"/>
    <w:uiPriority w:val="99"/>
    <w:unhideWhenUsed/>
    <w:rsid w:val="009E530A"/>
    <w:pPr>
      <w:spacing w:after="120" w:line="480" w:lineRule="auto"/>
    </w:pPr>
  </w:style>
  <w:style w:type="character" w:customStyle="1" w:styleId="29">
    <w:name w:val="Основной текст 2 Знак"/>
    <w:basedOn w:val="a1"/>
    <w:link w:val="28"/>
    <w:uiPriority w:val="99"/>
    <w:rsid w:val="009E530A"/>
    <w:rPr>
      <w:rFonts w:ascii="Times New Roman" w:eastAsia="Times New Roman" w:hAnsi="Times New Roman" w:cs="Times New Roman"/>
      <w:sz w:val="28"/>
      <w:szCs w:val="28"/>
      <w:lang w:eastAsia="ru-RU"/>
    </w:rPr>
  </w:style>
  <w:style w:type="paragraph" w:customStyle="1" w:styleId="2a">
    <w:name w:val="Основной текст2"/>
    <w:basedOn w:val="a0"/>
    <w:rsid w:val="005C1E33"/>
    <w:pPr>
      <w:widowControl/>
      <w:autoSpaceDE/>
      <w:autoSpaceDN/>
      <w:adjustRightInd/>
      <w:jc w:val="left"/>
    </w:pPr>
    <w:rPr>
      <w:sz w:val="24"/>
      <w:szCs w:val="20"/>
    </w:rPr>
  </w:style>
  <w:style w:type="paragraph" w:customStyle="1" w:styleId="160">
    <w:name w:val="Основной текст16"/>
    <w:basedOn w:val="a0"/>
    <w:link w:val="afe"/>
    <w:rsid w:val="005C1E33"/>
    <w:pPr>
      <w:widowControl/>
      <w:shd w:val="clear" w:color="auto" w:fill="FFFFFF"/>
      <w:autoSpaceDE/>
      <w:autoSpaceDN/>
      <w:adjustRightInd/>
      <w:spacing w:line="0" w:lineRule="atLeast"/>
      <w:ind w:hanging="200"/>
      <w:jc w:val="both"/>
    </w:pPr>
    <w:rPr>
      <w:rFonts w:asciiTheme="minorHAnsi" w:eastAsiaTheme="minorHAnsi" w:hAnsiTheme="minorHAnsi" w:cstheme="minorBidi"/>
      <w:sz w:val="26"/>
      <w:szCs w:val="26"/>
      <w:lang w:eastAsia="en-US"/>
    </w:rPr>
  </w:style>
  <w:style w:type="paragraph" w:customStyle="1" w:styleId="51">
    <w:name w:val="Основной текст5"/>
    <w:basedOn w:val="a0"/>
    <w:rsid w:val="005C1E33"/>
    <w:pPr>
      <w:widowControl/>
      <w:shd w:val="clear" w:color="auto" w:fill="FFFFFF"/>
      <w:autoSpaceDE/>
      <w:autoSpaceDN/>
      <w:adjustRightInd/>
      <w:spacing w:after="180" w:line="230" w:lineRule="exact"/>
      <w:ind w:hanging="200"/>
      <w:jc w:val="right"/>
    </w:pPr>
    <w:rPr>
      <w:color w:val="000000"/>
      <w:sz w:val="19"/>
      <w:szCs w:val="19"/>
    </w:rPr>
  </w:style>
  <w:style w:type="paragraph" w:customStyle="1" w:styleId="127">
    <w:name w:val="Стиль По ширине Первая строка:  127 см"/>
    <w:basedOn w:val="a0"/>
    <w:rsid w:val="00D6487A"/>
    <w:pPr>
      <w:widowControl/>
      <w:autoSpaceDE/>
      <w:autoSpaceDN/>
      <w:adjustRightInd/>
      <w:ind w:firstLine="720"/>
      <w:jc w:val="both"/>
    </w:pPr>
  </w:style>
  <w:style w:type="character" w:customStyle="1" w:styleId="120">
    <w:name w:val="Основной текст (12)_"/>
    <w:link w:val="121"/>
    <w:locked/>
    <w:rsid w:val="00EA0206"/>
    <w:rPr>
      <w:sz w:val="23"/>
      <w:szCs w:val="23"/>
      <w:shd w:val="clear" w:color="auto" w:fill="FFFFFF"/>
    </w:rPr>
  </w:style>
  <w:style w:type="paragraph" w:customStyle="1" w:styleId="121">
    <w:name w:val="Основной текст (12)1"/>
    <w:basedOn w:val="a0"/>
    <w:link w:val="120"/>
    <w:rsid w:val="00EA0206"/>
    <w:pPr>
      <w:widowControl/>
      <w:shd w:val="clear" w:color="auto" w:fill="FFFFFF"/>
      <w:autoSpaceDE/>
      <w:autoSpaceDN/>
      <w:adjustRightInd/>
      <w:spacing w:before="480" w:line="250" w:lineRule="exact"/>
      <w:jc w:val="both"/>
    </w:pPr>
    <w:rPr>
      <w:rFonts w:asciiTheme="minorHAnsi" w:eastAsiaTheme="minorHAnsi" w:hAnsiTheme="minorHAnsi" w:cstheme="minorBidi"/>
      <w:sz w:val="23"/>
      <w:szCs w:val="23"/>
      <w:lang w:eastAsia="en-US"/>
    </w:rPr>
  </w:style>
  <w:style w:type="character" w:styleId="aff3">
    <w:name w:val="Emphasis"/>
    <w:basedOn w:val="a1"/>
    <w:uiPriority w:val="20"/>
    <w:qFormat/>
    <w:rsid w:val="00EA0206"/>
    <w:rPr>
      <w:i/>
      <w:iCs/>
    </w:rPr>
  </w:style>
  <w:style w:type="character" w:styleId="aff4">
    <w:name w:val="annotation reference"/>
    <w:unhideWhenUsed/>
    <w:rsid w:val="005A1468"/>
    <w:rPr>
      <w:sz w:val="16"/>
    </w:rPr>
  </w:style>
  <w:style w:type="paragraph" w:customStyle="1" w:styleId="aff5">
    <w:name w:val="Прижатый влево"/>
    <w:basedOn w:val="a0"/>
    <w:next w:val="a0"/>
    <w:rsid w:val="0001581F"/>
    <w:pPr>
      <w:widowControl/>
      <w:jc w:val="left"/>
    </w:pPr>
    <w:rPr>
      <w:rFonts w:ascii="Arial" w:eastAsiaTheme="minorHAnsi" w:hAnsi="Arial" w:cs="Arial"/>
      <w:sz w:val="24"/>
      <w:szCs w:val="24"/>
      <w:lang w:eastAsia="en-US"/>
    </w:rPr>
  </w:style>
  <w:style w:type="paragraph" w:customStyle="1" w:styleId="2b">
    <w:name w:val="Без интервала2"/>
    <w:rsid w:val="00614115"/>
    <w:pPr>
      <w:suppressAutoHyphens/>
      <w:spacing w:after="0" w:line="240" w:lineRule="auto"/>
    </w:pPr>
    <w:rPr>
      <w:rFonts w:ascii="Arial" w:eastAsia="SimSun" w:hAnsi="Arial" w:cs="Mangal"/>
      <w:kern w:val="2"/>
      <w:sz w:val="20"/>
      <w:szCs w:val="24"/>
      <w:lang w:eastAsia="hi-IN" w:bidi="hi-IN"/>
    </w:rPr>
  </w:style>
  <w:style w:type="paragraph" w:customStyle="1" w:styleId="2c">
    <w:name w:val="сновной текст с отступом 2"/>
    <w:basedOn w:val="a0"/>
    <w:rsid w:val="0007620A"/>
    <w:pPr>
      <w:autoSpaceDE/>
      <w:autoSpaceDN/>
      <w:adjustRightInd/>
      <w:ind w:firstLine="720"/>
      <w:jc w:val="both"/>
    </w:pPr>
    <w:rPr>
      <w:sz w:val="26"/>
      <w:szCs w:val="20"/>
    </w:rPr>
  </w:style>
  <w:style w:type="character" w:customStyle="1" w:styleId="CharacterStyle1">
    <w:name w:val="Character Style 1"/>
    <w:uiPriority w:val="99"/>
    <w:rsid w:val="00282537"/>
    <w:rPr>
      <w:rFonts w:ascii="Tahoma" w:hAnsi="Tahoma" w:cs="Tahoma"/>
      <w:sz w:val="30"/>
      <w:szCs w:val="30"/>
    </w:rPr>
  </w:style>
  <w:style w:type="character" w:customStyle="1" w:styleId="CharStyle5">
    <w:name w:val="Char Style 5"/>
    <w:link w:val="Style40"/>
    <w:rsid w:val="0063408E"/>
    <w:rPr>
      <w:rFonts w:ascii="Arial" w:hAnsi="Arial" w:cs="Arial"/>
      <w:sz w:val="18"/>
      <w:szCs w:val="18"/>
      <w:shd w:val="clear" w:color="auto" w:fill="FFFFFF"/>
    </w:rPr>
  </w:style>
  <w:style w:type="paragraph" w:customStyle="1" w:styleId="Style40">
    <w:name w:val="Style 4"/>
    <w:basedOn w:val="a0"/>
    <w:link w:val="CharStyle5"/>
    <w:uiPriority w:val="99"/>
    <w:rsid w:val="0063408E"/>
    <w:pPr>
      <w:shd w:val="clear" w:color="auto" w:fill="FFFFFF"/>
      <w:autoSpaceDE/>
      <w:autoSpaceDN/>
      <w:adjustRightInd/>
      <w:spacing w:before="240" w:after="3120" w:line="216" w:lineRule="exact"/>
    </w:pPr>
    <w:rPr>
      <w:rFonts w:ascii="Arial" w:eastAsiaTheme="minorHAnsi" w:hAnsi="Arial" w:cs="Arial"/>
      <w:sz w:val="18"/>
      <w:szCs w:val="18"/>
      <w:lang w:eastAsia="en-US"/>
    </w:rPr>
  </w:style>
  <w:style w:type="paragraph" w:customStyle="1" w:styleId="ConsPlusCell">
    <w:name w:val="ConsPlusCell"/>
    <w:uiPriority w:val="99"/>
    <w:rsid w:val="008C2FE7"/>
    <w:pPr>
      <w:widowControl w:val="0"/>
      <w:autoSpaceDE w:val="0"/>
      <w:autoSpaceDN w:val="0"/>
      <w:adjustRightInd w:val="0"/>
      <w:spacing w:after="0" w:line="240" w:lineRule="auto"/>
    </w:pPr>
    <w:rPr>
      <w:rFonts w:ascii="Calibri" w:eastAsia="Times New Roman" w:hAnsi="Calibri" w:cs="Calibri"/>
      <w:lang w:eastAsia="ru-RU"/>
    </w:rPr>
  </w:style>
  <w:style w:type="paragraph" w:styleId="aff6">
    <w:name w:val="Message Header"/>
    <w:basedOn w:val="a0"/>
    <w:link w:val="aff7"/>
    <w:uiPriority w:val="99"/>
    <w:unhideWhenUsed/>
    <w:rsid w:val="004457D4"/>
    <w:pPr>
      <w:pBdr>
        <w:top w:val="single" w:sz="6" w:space="1" w:color="auto"/>
        <w:left w:val="single" w:sz="6" w:space="1" w:color="auto"/>
        <w:bottom w:val="single" w:sz="6" w:space="1" w:color="auto"/>
        <w:right w:val="single" w:sz="6" w:space="1" w:color="auto"/>
      </w:pBdr>
      <w:shd w:val="pct20" w:color="auto" w:fill="auto"/>
      <w:suppressAutoHyphens/>
      <w:autoSpaceDE/>
      <w:autoSpaceDN/>
      <w:adjustRightInd/>
      <w:ind w:left="1134" w:hanging="1134"/>
      <w:jc w:val="left"/>
    </w:pPr>
    <w:rPr>
      <w:rFonts w:ascii="Cambria" w:hAnsi="Cambria"/>
      <w:sz w:val="24"/>
      <w:szCs w:val="24"/>
      <w:lang w:bidi="ru-RU"/>
    </w:rPr>
  </w:style>
  <w:style w:type="character" w:customStyle="1" w:styleId="aff7">
    <w:name w:val="Шапка Знак"/>
    <w:basedOn w:val="a1"/>
    <w:link w:val="aff6"/>
    <w:uiPriority w:val="99"/>
    <w:rsid w:val="004457D4"/>
    <w:rPr>
      <w:rFonts w:ascii="Cambria" w:eastAsia="Times New Roman" w:hAnsi="Cambria" w:cs="Times New Roman"/>
      <w:sz w:val="24"/>
      <w:szCs w:val="24"/>
      <w:shd w:val="pct20" w:color="auto" w:fill="auto"/>
      <w:lang w:eastAsia="ru-RU" w:bidi="ru-RU"/>
    </w:rPr>
  </w:style>
  <w:style w:type="paragraph" w:styleId="34">
    <w:name w:val="Body Text 3"/>
    <w:basedOn w:val="a0"/>
    <w:link w:val="35"/>
    <w:unhideWhenUsed/>
    <w:rsid w:val="00400956"/>
    <w:pPr>
      <w:spacing w:after="120"/>
    </w:pPr>
    <w:rPr>
      <w:sz w:val="16"/>
      <w:szCs w:val="16"/>
    </w:rPr>
  </w:style>
  <w:style w:type="character" w:customStyle="1" w:styleId="35">
    <w:name w:val="Основной текст 3 Знак"/>
    <w:basedOn w:val="a1"/>
    <w:link w:val="34"/>
    <w:rsid w:val="00400956"/>
    <w:rPr>
      <w:rFonts w:ascii="Times New Roman" w:eastAsia="Times New Roman" w:hAnsi="Times New Roman" w:cs="Times New Roman"/>
      <w:sz w:val="16"/>
      <w:szCs w:val="16"/>
      <w:lang w:eastAsia="ru-RU"/>
    </w:rPr>
  </w:style>
  <w:style w:type="character" w:customStyle="1" w:styleId="NoSpacingChar">
    <w:name w:val="No Spacing Char"/>
    <w:link w:val="19"/>
    <w:locked/>
    <w:rsid w:val="000E13BE"/>
    <w:rPr>
      <w:rFonts w:ascii="Calibri" w:eastAsia="Calibri" w:hAnsi="Calibri" w:cs="Calibri"/>
      <w:lang w:eastAsia="ru-RU"/>
    </w:rPr>
  </w:style>
  <w:style w:type="character" w:customStyle="1" w:styleId="1c">
    <w:name w:val="Стиль1 Знак"/>
    <w:link w:val="1d"/>
    <w:locked/>
    <w:rsid w:val="00B53B45"/>
    <w:rPr>
      <w:noProof/>
      <w:lang w:eastAsia="ru-RU"/>
    </w:rPr>
  </w:style>
  <w:style w:type="paragraph" w:customStyle="1" w:styleId="1d">
    <w:name w:val="Стиль1"/>
    <w:basedOn w:val="36"/>
    <w:link w:val="1c"/>
    <w:qFormat/>
    <w:rsid w:val="00B53B45"/>
    <w:pPr>
      <w:widowControl/>
      <w:tabs>
        <w:tab w:val="right" w:leader="dot" w:pos="9629"/>
        <w:tab w:val="right" w:leader="dot" w:pos="10206"/>
      </w:tabs>
      <w:autoSpaceDE/>
      <w:autoSpaceDN/>
      <w:adjustRightInd/>
      <w:spacing w:after="0"/>
      <w:ind w:left="238" w:right="567" w:firstLine="469"/>
      <w:jc w:val="both"/>
    </w:pPr>
    <w:rPr>
      <w:rFonts w:asciiTheme="minorHAnsi" w:eastAsiaTheme="minorHAnsi" w:hAnsiTheme="minorHAnsi" w:cstheme="minorBidi"/>
      <w:noProof/>
      <w:sz w:val="22"/>
      <w:szCs w:val="22"/>
    </w:rPr>
  </w:style>
  <w:style w:type="character" w:customStyle="1" w:styleId="aff8">
    <w:name w:val="Гипертекстовая ссылка"/>
    <w:uiPriority w:val="99"/>
    <w:rsid w:val="00B53B45"/>
    <w:rPr>
      <w:color w:val="008000"/>
    </w:rPr>
  </w:style>
  <w:style w:type="paragraph" w:styleId="36">
    <w:name w:val="toc 3"/>
    <w:basedOn w:val="a0"/>
    <w:next w:val="a0"/>
    <w:autoRedefine/>
    <w:uiPriority w:val="39"/>
    <w:unhideWhenUsed/>
    <w:qFormat/>
    <w:rsid w:val="00B53B45"/>
    <w:pPr>
      <w:spacing w:after="100"/>
      <w:ind w:left="560"/>
    </w:pPr>
  </w:style>
  <w:style w:type="table" w:styleId="aff9">
    <w:name w:val="Table Grid"/>
    <w:basedOn w:val="a2"/>
    <w:uiPriority w:val="59"/>
    <w:rsid w:val="007E0B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Текст док"/>
    <w:basedOn w:val="a0"/>
    <w:autoRedefine/>
    <w:rsid w:val="005F53D7"/>
    <w:pPr>
      <w:widowControl/>
      <w:autoSpaceDE/>
      <w:autoSpaceDN/>
      <w:adjustRightInd/>
      <w:ind w:firstLine="720"/>
      <w:jc w:val="both"/>
    </w:pPr>
    <w:rPr>
      <w:spacing w:val="-2"/>
      <w:sz w:val="27"/>
      <w:szCs w:val="27"/>
    </w:rPr>
  </w:style>
  <w:style w:type="paragraph" w:customStyle="1" w:styleId="37">
    <w:name w:val="Без интервала3"/>
    <w:rsid w:val="008B7841"/>
    <w:pPr>
      <w:spacing w:after="0" w:line="240" w:lineRule="auto"/>
    </w:pPr>
    <w:rPr>
      <w:rFonts w:ascii="Calibri" w:eastAsia="Times New Roman" w:hAnsi="Calibri" w:cs="Times New Roman"/>
      <w:lang w:eastAsia="ru-RU"/>
    </w:rPr>
  </w:style>
  <w:style w:type="paragraph" w:customStyle="1" w:styleId="1e">
    <w:name w:val="Обычный1"/>
    <w:link w:val="Normal"/>
    <w:qFormat/>
    <w:rsid w:val="002D46F4"/>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
    <w:name w:val="Интернет-ссылка"/>
    <w:rsid w:val="00527246"/>
    <w:rPr>
      <w:color w:val="0000FF"/>
      <w:u w:val="single"/>
    </w:rPr>
  </w:style>
  <w:style w:type="character" w:customStyle="1" w:styleId="affb">
    <w:name w:val="Цветовое выделение для Текст"/>
    <w:qFormat/>
    <w:rsid w:val="009C5BC3"/>
    <w:rPr>
      <w:sz w:val="24"/>
    </w:rPr>
  </w:style>
  <w:style w:type="paragraph" w:customStyle="1" w:styleId="formattexttopleveltextcentertext">
    <w:name w:val="formattext topleveltext centertext"/>
    <w:basedOn w:val="a0"/>
    <w:rsid w:val="00BA2602"/>
    <w:pPr>
      <w:widowControl/>
      <w:autoSpaceDE/>
      <w:autoSpaceDN/>
      <w:adjustRightInd/>
      <w:spacing w:before="100" w:beforeAutospacing="1" w:after="100" w:afterAutospacing="1"/>
      <w:jc w:val="left"/>
    </w:pPr>
    <w:rPr>
      <w:sz w:val="24"/>
      <w:szCs w:val="24"/>
    </w:rPr>
  </w:style>
  <w:style w:type="paragraph" w:customStyle="1" w:styleId="1">
    <w:name w:val="Список1"/>
    <w:basedOn w:val="a0"/>
    <w:qFormat/>
    <w:rsid w:val="002B5BBF"/>
    <w:pPr>
      <w:widowControl/>
      <w:numPr>
        <w:numId w:val="2"/>
      </w:numPr>
      <w:ind w:left="510"/>
      <w:jc w:val="both"/>
    </w:pPr>
    <w:rPr>
      <w:sz w:val="24"/>
      <w:szCs w:val="24"/>
    </w:rPr>
  </w:style>
  <w:style w:type="character" w:customStyle="1" w:styleId="2d">
    <w:name w:val="Стиль заголовка 2 Знак"/>
    <w:link w:val="2e"/>
    <w:locked/>
    <w:rsid w:val="00A654AB"/>
    <w:rPr>
      <w:b/>
      <w:bCs/>
      <w:color w:val="000000"/>
      <w:sz w:val="24"/>
      <w:szCs w:val="24"/>
      <w:shd w:val="clear" w:color="auto" w:fill="FFFFFF"/>
    </w:rPr>
  </w:style>
  <w:style w:type="paragraph" w:customStyle="1" w:styleId="2e">
    <w:name w:val="Стиль заголовка 2"/>
    <w:basedOn w:val="a0"/>
    <w:link w:val="2d"/>
    <w:rsid w:val="00A654AB"/>
    <w:pPr>
      <w:widowControl/>
      <w:shd w:val="clear" w:color="auto" w:fill="FFFFFF"/>
      <w:autoSpaceDE/>
      <w:autoSpaceDN/>
      <w:adjustRightInd/>
      <w:outlineLvl w:val="1"/>
    </w:pPr>
    <w:rPr>
      <w:rFonts w:asciiTheme="minorHAnsi" w:eastAsiaTheme="minorHAnsi" w:hAnsiTheme="minorHAnsi" w:cstheme="minorBidi"/>
      <w:b/>
      <w:bCs/>
      <w:color w:val="000000"/>
      <w:sz w:val="24"/>
      <w:szCs w:val="24"/>
      <w:lang w:eastAsia="en-US"/>
    </w:rPr>
  </w:style>
  <w:style w:type="character" w:customStyle="1" w:styleId="affc">
    <w:name w:val="МОН основной Знак"/>
    <w:link w:val="affd"/>
    <w:uiPriority w:val="99"/>
    <w:locked/>
    <w:rsid w:val="00A654AB"/>
    <w:rPr>
      <w:sz w:val="28"/>
      <w:szCs w:val="28"/>
    </w:rPr>
  </w:style>
  <w:style w:type="paragraph" w:customStyle="1" w:styleId="affd">
    <w:name w:val="МОН основной"/>
    <w:basedOn w:val="a0"/>
    <w:link w:val="affc"/>
    <w:uiPriority w:val="99"/>
    <w:rsid w:val="00A654AB"/>
    <w:pPr>
      <w:spacing w:line="360" w:lineRule="auto"/>
      <w:ind w:firstLine="709"/>
      <w:jc w:val="both"/>
    </w:pPr>
    <w:rPr>
      <w:rFonts w:asciiTheme="minorHAnsi" w:eastAsiaTheme="minorHAnsi" w:hAnsiTheme="minorHAnsi" w:cstheme="minorBidi"/>
      <w:lang w:eastAsia="en-US"/>
    </w:rPr>
  </w:style>
  <w:style w:type="character" w:customStyle="1" w:styleId="bluelistinner2">
    <w:name w:val="blue_list_inner2"/>
    <w:basedOn w:val="a1"/>
    <w:rsid w:val="002913D4"/>
    <w:rPr>
      <w:b w:val="0"/>
      <w:bCs w:val="0"/>
      <w:color w:val="000000"/>
    </w:rPr>
  </w:style>
  <w:style w:type="paragraph" w:customStyle="1" w:styleId="ConsPlusNonformat">
    <w:name w:val="ConsPlusNonformat"/>
    <w:rsid w:val="00C46F9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0">
    <w:name w:val="НАО-текст"/>
    <w:basedOn w:val="a0"/>
    <w:uiPriority w:val="99"/>
    <w:rsid w:val="005C4737"/>
    <w:pPr>
      <w:widowControl/>
      <w:autoSpaceDE/>
      <w:autoSpaceDN/>
      <w:adjustRightInd/>
      <w:spacing w:before="120" w:after="120"/>
      <w:ind w:firstLine="709"/>
      <w:jc w:val="both"/>
    </w:pPr>
    <w:rPr>
      <w:rFonts w:ascii="Cambria" w:hAnsi="Cambria"/>
      <w:sz w:val="20"/>
      <w:szCs w:val="24"/>
      <w:lang w:eastAsia="en-US"/>
    </w:rPr>
  </w:style>
  <w:style w:type="paragraph" w:customStyle="1" w:styleId="ajustify">
    <w:name w:val="ajustify"/>
    <w:basedOn w:val="a0"/>
    <w:rsid w:val="00905504"/>
    <w:pPr>
      <w:widowControl/>
      <w:autoSpaceDE/>
      <w:autoSpaceDN/>
      <w:adjustRightInd/>
      <w:spacing w:after="336"/>
      <w:jc w:val="both"/>
    </w:pPr>
    <w:rPr>
      <w:sz w:val="24"/>
      <w:szCs w:val="24"/>
    </w:rPr>
  </w:style>
  <w:style w:type="paragraph" w:customStyle="1" w:styleId="BodyText21">
    <w:name w:val="Body Text 21"/>
    <w:basedOn w:val="a0"/>
    <w:rsid w:val="00173E1A"/>
    <w:pPr>
      <w:widowControl/>
      <w:overflowPunct w:val="0"/>
      <w:ind w:firstLine="709"/>
      <w:jc w:val="both"/>
    </w:pPr>
    <w:rPr>
      <w:color w:val="000000"/>
      <w:sz w:val="24"/>
      <w:szCs w:val="20"/>
    </w:rPr>
  </w:style>
  <w:style w:type="character" w:customStyle="1" w:styleId="50">
    <w:name w:val="Заголовок 5 Знак"/>
    <w:basedOn w:val="a1"/>
    <w:link w:val="5"/>
    <w:rsid w:val="00CF3E0F"/>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1"/>
    <w:link w:val="6"/>
    <w:rsid w:val="00CF3E0F"/>
    <w:rPr>
      <w:rFonts w:ascii="Times New Roman" w:eastAsia="Times New Roman" w:hAnsi="Times New Roman" w:cs="Times New Roman"/>
      <w:b/>
      <w:bCs/>
      <w:lang w:eastAsia="ru-RU"/>
    </w:rPr>
  </w:style>
  <w:style w:type="character" w:customStyle="1" w:styleId="70">
    <w:name w:val="Заголовок 7 Знак"/>
    <w:basedOn w:val="a1"/>
    <w:link w:val="7"/>
    <w:rsid w:val="00CF3E0F"/>
    <w:rPr>
      <w:rFonts w:ascii="Times New Roman" w:eastAsia="Times New Roman" w:hAnsi="Times New Roman" w:cs="Times New Roman"/>
      <w:sz w:val="24"/>
      <w:szCs w:val="20"/>
      <w:lang w:val="x-none" w:eastAsia="x-none"/>
    </w:rPr>
  </w:style>
  <w:style w:type="character" w:customStyle="1" w:styleId="80">
    <w:name w:val="Заголовок 8 Знак"/>
    <w:basedOn w:val="a1"/>
    <w:link w:val="8"/>
    <w:rsid w:val="00CF3E0F"/>
    <w:rPr>
      <w:rFonts w:ascii="Calibri" w:eastAsia="Times New Roman" w:hAnsi="Calibri" w:cs="Times New Roman"/>
      <w:i/>
      <w:iCs/>
      <w:sz w:val="24"/>
      <w:szCs w:val="24"/>
      <w:lang w:val="x-none" w:eastAsia="x-none"/>
    </w:rPr>
  </w:style>
  <w:style w:type="character" w:customStyle="1" w:styleId="90">
    <w:name w:val="Заголовок 9 Знак"/>
    <w:basedOn w:val="a1"/>
    <w:link w:val="9"/>
    <w:rsid w:val="00CF3E0F"/>
    <w:rPr>
      <w:rFonts w:ascii="Times New Roman" w:eastAsia="Lucida Sans Unicode" w:hAnsi="Times New Roman" w:cs="Times New Roman"/>
      <w:kern w:val="1"/>
      <w:sz w:val="24"/>
      <w:szCs w:val="24"/>
      <w:lang w:val="x-none" w:eastAsia="ar-SA"/>
    </w:rPr>
  </w:style>
  <w:style w:type="paragraph" w:customStyle="1" w:styleId="1f">
    <w:name w:val="Заголок 1"/>
    <w:basedOn w:val="1f0"/>
    <w:link w:val="1f1"/>
    <w:rsid w:val="00CF3E0F"/>
  </w:style>
  <w:style w:type="paragraph" w:customStyle="1" w:styleId="1f0">
    <w:name w:val="ОИП 1"/>
    <w:basedOn w:val="a0"/>
    <w:link w:val="1f2"/>
    <w:qFormat/>
    <w:rsid w:val="00CF3E0F"/>
    <w:rPr>
      <w:b/>
      <w:color w:val="632423"/>
      <w:lang w:val="x-none" w:eastAsia="x-none"/>
    </w:rPr>
  </w:style>
  <w:style w:type="character" w:customStyle="1" w:styleId="1f2">
    <w:name w:val="ОИП 1 Знак"/>
    <w:link w:val="1f0"/>
    <w:rsid w:val="00CF3E0F"/>
    <w:rPr>
      <w:rFonts w:ascii="Times New Roman" w:eastAsia="Times New Roman" w:hAnsi="Times New Roman" w:cs="Times New Roman"/>
      <w:b/>
      <w:color w:val="632423"/>
      <w:sz w:val="28"/>
      <w:szCs w:val="28"/>
      <w:lang w:val="x-none" w:eastAsia="x-none"/>
    </w:rPr>
  </w:style>
  <w:style w:type="paragraph" w:customStyle="1" w:styleId="2">
    <w:name w:val="Заголок 2"/>
    <w:basedOn w:val="212"/>
    <w:link w:val="2f"/>
    <w:qFormat/>
    <w:rsid w:val="00CF3E0F"/>
    <w:pPr>
      <w:numPr>
        <w:ilvl w:val="1"/>
        <w:numId w:val="7"/>
      </w:numPr>
      <w:jc w:val="both"/>
    </w:pPr>
  </w:style>
  <w:style w:type="paragraph" w:customStyle="1" w:styleId="212">
    <w:name w:val="ОИП2.1."/>
    <w:basedOn w:val="22"/>
    <w:link w:val="213"/>
    <w:qFormat/>
    <w:rsid w:val="00CF3E0F"/>
    <w:pPr>
      <w:numPr>
        <w:ilvl w:val="0"/>
        <w:numId w:val="0"/>
      </w:numPr>
      <w:ind w:firstLine="709"/>
    </w:pPr>
  </w:style>
  <w:style w:type="paragraph" w:customStyle="1" w:styleId="22">
    <w:name w:val="ОИП2"/>
    <w:basedOn w:val="a0"/>
    <w:link w:val="2f0"/>
    <w:qFormat/>
    <w:rsid w:val="00CF3E0F"/>
    <w:pPr>
      <w:numPr>
        <w:ilvl w:val="1"/>
        <w:numId w:val="6"/>
      </w:numPr>
      <w:ind w:left="0" w:firstLine="709"/>
    </w:pPr>
    <w:rPr>
      <w:b/>
      <w:sz w:val="30"/>
      <w:szCs w:val="30"/>
      <w:lang w:val="x-none" w:eastAsia="x-none"/>
    </w:rPr>
  </w:style>
  <w:style w:type="character" w:customStyle="1" w:styleId="2f0">
    <w:name w:val="ОИП2 Знак"/>
    <w:link w:val="22"/>
    <w:rsid w:val="00CF3E0F"/>
    <w:rPr>
      <w:rFonts w:ascii="Times New Roman" w:eastAsia="Times New Roman" w:hAnsi="Times New Roman" w:cs="Times New Roman"/>
      <w:b/>
      <w:sz w:val="30"/>
      <w:szCs w:val="30"/>
      <w:lang w:val="x-none" w:eastAsia="x-none"/>
    </w:rPr>
  </w:style>
  <w:style w:type="character" w:customStyle="1" w:styleId="213">
    <w:name w:val="ОИП2.1. Знак"/>
    <w:basedOn w:val="2f0"/>
    <w:link w:val="212"/>
    <w:rsid w:val="00CF3E0F"/>
    <w:rPr>
      <w:rFonts w:ascii="Times New Roman" w:eastAsia="Times New Roman" w:hAnsi="Times New Roman" w:cs="Times New Roman"/>
      <w:b/>
      <w:sz w:val="30"/>
      <w:szCs w:val="30"/>
      <w:lang w:val="x-none" w:eastAsia="x-none"/>
    </w:rPr>
  </w:style>
  <w:style w:type="paragraph" w:customStyle="1" w:styleId="38">
    <w:name w:val="ОИП 3"/>
    <w:basedOn w:val="a0"/>
    <w:qFormat/>
    <w:rsid w:val="00CF3E0F"/>
    <w:pPr>
      <w:jc w:val="both"/>
    </w:pPr>
    <w:rPr>
      <w:b/>
      <w:i/>
      <w:color w:val="002060"/>
    </w:rPr>
  </w:style>
  <w:style w:type="paragraph" w:customStyle="1" w:styleId="42">
    <w:name w:val="ОИП4"/>
    <w:basedOn w:val="52"/>
    <w:qFormat/>
    <w:rsid w:val="00CF3E0F"/>
    <w:pPr>
      <w:spacing w:line="240" w:lineRule="auto"/>
      <w:ind w:firstLine="0"/>
      <w:jc w:val="center"/>
    </w:pPr>
    <w:rPr>
      <w:rFonts w:ascii="Times New Roman" w:hAnsi="Times New Roman" w:cs="Times New Roman"/>
      <w:color w:val="002060"/>
      <w:sz w:val="28"/>
      <w:szCs w:val="28"/>
    </w:rPr>
  </w:style>
  <w:style w:type="paragraph" w:customStyle="1" w:styleId="52">
    <w:name w:val="Стиль5"/>
    <w:basedOn w:val="aff0"/>
    <w:rsid w:val="00CF3E0F"/>
    <w:pPr>
      <w:ind w:firstLine="567"/>
      <w:jc w:val="left"/>
    </w:pPr>
    <w:rPr>
      <w:b/>
      <w:bCs/>
      <w:sz w:val="24"/>
      <w:szCs w:val="24"/>
    </w:rPr>
  </w:style>
  <w:style w:type="character" w:styleId="affe">
    <w:name w:val="FollowedHyperlink"/>
    <w:rsid w:val="00CF3E0F"/>
    <w:rPr>
      <w:color w:val="800080"/>
      <w:u w:val="single"/>
    </w:rPr>
  </w:style>
  <w:style w:type="character" w:customStyle="1" w:styleId="afff">
    <w:name w:val="Нижний колонтитул Знак"/>
    <w:link w:val="afff0"/>
    <w:uiPriority w:val="99"/>
    <w:locked/>
    <w:rsid w:val="00CF3E0F"/>
    <w:rPr>
      <w:rFonts w:ascii="Calibri" w:eastAsia="Calibri" w:hAnsi="Calibri"/>
    </w:rPr>
  </w:style>
  <w:style w:type="paragraph" w:styleId="afff0">
    <w:name w:val="footer"/>
    <w:basedOn w:val="a0"/>
    <w:link w:val="afff"/>
    <w:uiPriority w:val="99"/>
    <w:rsid w:val="00CF3E0F"/>
    <w:pPr>
      <w:tabs>
        <w:tab w:val="center" w:pos="4677"/>
        <w:tab w:val="right" w:pos="9355"/>
      </w:tabs>
    </w:pPr>
    <w:rPr>
      <w:rFonts w:ascii="Calibri" w:eastAsia="Calibri" w:hAnsi="Calibri" w:cstheme="minorBidi"/>
      <w:sz w:val="22"/>
      <w:szCs w:val="22"/>
      <w:lang w:eastAsia="en-US"/>
    </w:rPr>
  </w:style>
  <w:style w:type="character" w:customStyle="1" w:styleId="1f3">
    <w:name w:val="Нижний колонтитул Знак1"/>
    <w:basedOn w:val="a1"/>
    <w:uiPriority w:val="99"/>
    <w:semiHidden/>
    <w:rsid w:val="00CF3E0F"/>
    <w:rPr>
      <w:rFonts w:ascii="Times New Roman" w:eastAsia="Times New Roman" w:hAnsi="Times New Roman" w:cs="Times New Roman"/>
      <w:sz w:val="28"/>
      <w:szCs w:val="28"/>
      <w:lang w:eastAsia="ru-RU"/>
    </w:rPr>
  </w:style>
  <w:style w:type="character" w:customStyle="1" w:styleId="afff1">
    <w:name w:val="Текст концевой сноски Знак"/>
    <w:link w:val="afff2"/>
    <w:locked/>
    <w:rsid w:val="00CF3E0F"/>
    <w:rPr>
      <w:lang w:eastAsia="ru-RU"/>
    </w:rPr>
  </w:style>
  <w:style w:type="paragraph" w:styleId="afff2">
    <w:name w:val="endnote text"/>
    <w:basedOn w:val="a0"/>
    <w:link w:val="afff1"/>
    <w:rsid w:val="00CF3E0F"/>
    <w:rPr>
      <w:rFonts w:asciiTheme="minorHAnsi" w:eastAsiaTheme="minorHAnsi" w:hAnsiTheme="minorHAnsi" w:cstheme="minorBidi"/>
      <w:sz w:val="22"/>
      <w:szCs w:val="22"/>
    </w:rPr>
  </w:style>
  <w:style w:type="character" w:customStyle="1" w:styleId="1f4">
    <w:name w:val="Текст концевой сноски Знак1"/>
    <w:basedOn w:val="a1"/>
    <w:uiPriority w:val="99"/>
    <w:semiHidden/>
    <w:rsid w:val="00CF3E0F"/>
    <w:rPr>
      <w:rFonts w:ascii="Times New Roman" w:eastAsia="Times New Roman" w:hAnsi="Times New Roman" w:cs="Times New Roman"/>
      <w:sz w:val="20"/>
      <w:szCs w:val="20"/>
      <w:lang w:eastAsia="ru-RU"/>
    </w:rPr>
  </w:style>
  <w:style w:type="paragraph" w:customStyle="1" w:styleId="afff3">
    <w:name w:val="Знак Знак Знак"/>
    <w:basedOn w:val="a0"/>
    <w:rsid w:val="00CF3E0F"/>
    <w:pPr>
      <w:widowControl/>
      <w:autoSpaceDE/>
      <w:autoSpaceDN/>
      <w:adjustRightInd/>
      <w:spacing w:after="160" w:line="240" w:lineRule="exact"/>
    </w:pPr>
    <w:rPr>
      <w:rFonts w:ascii="Verdana" w:hAnsi="Verdana"/>
      <w:lang w:val="en-US" w:eastAsia="en-US"/>
    </w:rPr>
  </w:style>
  <w:style w:type="paragraph" w:customStyle="1" w:styleId="1f5">
    <w:name w:val="ЗаголовокГаля1"/>
    <w:basedOn w:val="aa"/>
    <w:rsid w:val="00CF3E0F"/>
    <w:rPr>
      <w:b/>
      <w:caps/>
      <w:lang w:val="ru-RU"/>
    </w:rPr>
  </w:style>
  <w:style w:type="paragraph" w:customStyle="1" w:styleId="10">
    <w:name w:val="НумерацияГаля1"/>
    <w:basedOn w:val="aa"/>
    <w:rsid w:val="00CF3E0F"/>
    <w:pPr>
      <w:numPr>
        <w:numId w:val="3"/>
      </w:numPr>
      <w:spacing w:before="120" w:after="100" w:afterAutospacing="1" w:line="240" w:lineRule="auto"/>
    </w:pPr>
    <w:rPr>
      <w:lang w:val="ru-RU"/>
    </w:rPr>
  </w:style>
  <w:style w:type="paragraph" w:customStyle="1" w:styleId="a">
    <w:name w:val="переч"/>
    <w:basedOn w:val="a0"/>
    <w:rsid w:val="00CF3E0F"/>
    <w:pPr>
      <w:widowControl/>
      <w:numPr>
        <w:ilvl w:val="1"/>
        <w:numId w:val="4"/>
      </w:numPr>
      <w:autoSpaceDE/>
      <w:autoSpaceDN/>
      <w:adjustRightInd/>
      <w:spacing w:after="200" w:line="276" w:lineRule="auto"/>
    </w:pPr>
    <w:rPr>
      <w:rFonts w:ascii="Calibri" w:eastAsia="Calibri" w:hAnsi="Calibri"/>
      <w:sz w:val="22"/>
      <w:szCs w:val="22"/>
      <w:lang w:eastAsia="en-US"/>
    </w:rPr>
  </w:style>
  <w:style w:type="character" w:customStyle="1" w:styleId="afff4">
    <w:name w:val="Стиль приложения Знак"/>
    <w:link w:val="afff5"/>
    <w:locked/>
    <w:rsid w:val="00CF3E0F"/>
    <w:rPr>
      <w:b/>
      <w:bCs/>
      <w:color w:val="000000"/>
      <w:sz w:val="24"/>
      <w:szCs w:val="24"/>
      <w:shd w:val="clear" w:color="auto" w:fill="FFFFFF"/>
      <w:lang w:eastAsia="ru-RU"/>
    </w:rPr>
  </w:style>
  <w:style w:type="paragraph" w:customStyle="1" w:styleId="afff5">
    <w:name w:val="Стиль приложения"/>
    <w:basedOn w:val="a0"/>
    <w:link w:val="afff4"/>
    <w:rsid w:val="00CF3E0F"/>
    <w:pPr>
      <w:widowControl/>
      <w:shd w:val="clear" w:color="auto" w:fill="FFFFFF"/>
      <w:autoSpaceDE/>
      <w:autoSpaceDN/>
      <w:adjustRightInd/>
      <w:ind w:right="106"/>
      <w:outlineLvl w:val="1"/>
    </w:pPr>
    <w:rPr>
      <w:rFonts w:asciiTheme="minorHAnsi" w:eastAsiaTheme="minorHAnsi" w:hAnsiTheme="minorHAnsi" w:cstheme="minorBidi"/>
      <w:b/>
      <w:bCs/>
      <w:color w:val="000000"/>
      <w:sz w:val="24"/>
      <w:szCs w:val="24"/>
    </w:rPr>
  </w:style>
  <w:style w:type="character" w:customStyle="1" w:styleId="2f1">
    <w:name w:val="стиль2 Знак Знак"/>
    <w:link w:val="2f2"/>
    <w:locked/>
    <w:rsid w:val="00CF3E0F"/>
    <w:rPr>
      <w:b/>
      <w:color w:val="000000"/>
      <w:sz w:val="28"/>
      <w:szCs w:val="28"/>
      <w:shd w:val="clear" w:color="auto" w:fill="FFFFFF"/>
      <w:lang w:eastAsia="ru-RU"/>
    </w:rPr>
  </w:style>
  <w:style w:type="paragraph" w:customStyle="1" w:styleId="2f2">
    <w:name w:val="стиль2 Знак"/>
    <w:basedOn w:val="a0"/>
    <w:link w:val="2f1"/>
    <w:rsid w:val="00CF3E0F"/>
    <w:pPr>
      <w:shd w:val="clear" w:color="auto" w:fill="FFFFFF"/>
      <w:tabs>
        <w:tab w:val="left" w:pos="1440"/>
      </w:tabs>
    </w:pPr>
    <w:rPr>
      <w:rFonts w:asciiTheme="minorHAnsi" w:eastAsiaTheme="minorHAnsi" w:hAnsiTheme="minorHAnsi" w:cstheme="minorBidi"/>
      <w:b/>
      <w:color w:val="000000"/>
    </w:rPr>
  </w:style>
  <w:style w:type="character" w:customStyle="1" w:styleId="112">
    <w:name w:val="Стиль112 Знак"/>
    <w:link w:val="1120"/>
    <w:locked/>
    <w:rsid w:val="00CF3E0F"/>
    <w:rPr>
      <w:b/>
      <w:bCs/>
      <w:sz w:val="28"/>
      <w:szCs w:val="28"/>
      <w:shd w:val="clear" w:color="auto" w:fill="FFFFFF"/>
      <w:lang w:eastAsia="ru-RU"/>
    </w:rPr>
  </w:style>
  <w:style w:type="paragraph" w:customStyle="1" w:styleId="1120">
    <w:name w:val="Стиль112"/>
    <w:basedOn w:val="a0"/>
    <w:link w:val="112"/>
    <w:rsid w:val="00CF3E0F"/>
    <w:pPr>
      <w:widowControl/>
      <w:shd w:val="clear" w:color="auto" w:fill="FFFFFF"/>
      <w:autoSpaceDE/>
      <w:autoSpaceDN/>
      <w:adjustRightInd/>
      <w:outlineLvl w:val="1"/>
    </w:pPr>
    <w:rPr>
      <w:rFonts w:asciiTheme="minorHAnsi" w:eastAsiaTheme="minorHAnsi" w:hAnsiTheme="minorHAnsi" w:cstheme="minorBidi"/>
      <w:b/>
      <w:bCs/>
    </w:rPr>
  </w:style>
  <w:style w:type="character" w:customStyle="1" w:styleId="1f6">
    <w:name w:val="стиль1 Знак"/>
    <w:link w:val="1f7"/>
    <w:locked/>
    <w:rsid w:val="00CF3E0F"/>
    <w:rPr>
      <w:b/>
      <w:bCs/>
      <w:color w:val="000000"/>
      <w:sz w:val="28"/>
      <w:szCs w:val="28"/>
      <w:shd w:val="clear" w:color="auto" w:fill="FFFFFF"/>
      <w:lang w:eastAsia="ru-RU"/>
    </w:rPr>
  </w:style>
  <w:style w:type="paragraph" w:customStyle="1" w:styleId="1f7">
    <w:name w:val="стиль1"/>
    <w:basedOn w:val="a0"/>
    <w:link w:val="1f6"/>
    <w:rsid w:val="00CF3E0F"/>
    <w:pPr>
      <w:widowControl/>
      <w:shd w:val="clear" w:color="auto" w:fill="FFFFFF"/>
      <w:autoSpaceDE/>
      <w:autoSpaceDN/>
      <w:adjustRightInd/>
      <w:ind w:right="-287"/>
    </w:pPr>
    <w:rPr>
      <w:rFonts w:asciiTheme="minorHAnsi" w:eastAsiaTheme="minorHAnsi" w:hAnsiTheme="minorHAnsi" w:cstheme="minorBidi"/>
      <w:b/>
      <w:bCs/>
      <w:color w:val="000000"/>
    </w:rPr>
  </w:style>
  <w:style w:type="character" w:customStyle="1" w:styleId="222">
    <w:name w:val="Стиль222 Знак"/>
    <w:link w:val="2220"/>
    <w:locked/>
    <w:rsid w:val="00CF3E0F"/>
    <w:rPr>
      <w:b/>
      <w:bCs/>
      <w:color w:val="000000"/>
      <w:sz w:val="28"/>
      <w:szCs w:val="28"/>
      <w:shd w:val="clear" w:color="auto" w:fill="FFFFFF"/>
      <w:lang w:eastAsia="ru-RU"/>
    </w:rPr>
  </w:style>
  <w:style w:type="paragraph" w:customStyle="1" w:styleId="2220">
    <w:name w:val="Стиль222"/>
    <w:basedOn w:val="2e"/>
    <w:link w:val="222"/>
    <w:rsid w:val="00CF3E0F"/>
    <w:rPr>
      <w:sz w:val="28"/>
      <w:szCs w:val="28"/>
      <w:lang w:eastAsia="ru-RU"/>
    </w:rPr>
  </w:style>
  <w:style w:type="paragraph" w:customStyle="1" w:styleId="afff6">
    <w:name w:val="Основной текст ГД Знак Знак"/>
    <w:basedOn w:val="af2"/>
    <w:rsid w:val="00CF3E0F"/>
    <w:pPr>
      <w:widowControl/>
      <w:autoSpaceDE/>
      <w:autoSpaceDN/>
      <w:adjustRightInd/>
      <w:spacing w:after="0"/>
      <w:ind w:left="0" w:firstLine="709"/>
      <w:jc w:val="both"/>
    </w:pPr>
  </w:style>
  <w:style w:type="paragraph" w:customStyle="1" w:styleId="afff7">
    <w:name w:val="Основной текст с отступо"/>
    <w:basedOn w:val="a0"/>
    <w:rsid w:val="00CF3E0F"/>
    <w:pPr>
      <w:autoSpaceDE/>
      <w:autoSpaceDN/>
      <w:adjustRightInd/>
      <w:ind w:firstLine="567"/>
    </w:pPr>
  </w:style>
  <w:style w:type="paragraph" w:customStyle="1" w:styleId="-J1">
    <w:name w:val="Стиль-J1"/>
    <w:rsid w:val="00CF3E0F"/>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3">
    <w:name w:val="НумерацияГаля3"/>
    <w:basedOn w:val="aa"/>
    <w:rsid w:val="00CF3E0F"/>
    <w:pPr>
      <w:numPr>
        <w:numId w:val="5"/>
      </w:numPr>
      <w:spacing w:before="120" w:after="100" w:afterAutospacing="1" w:line="240" w:lineRule="auto"/>
    </w:pPr>
    <w:rPr>
      <w:lang w:val="ru-RU"/>
    </w:rPr>
  </w:style>
  <w:style w:type="paragraph" w:customStyle="1" w:styleId="afff8">
    <w:name w:val="ТекстНумерованный"/>
    <w:basedOn w:val="a0"/>
    <w:rsid w:val="00CF3E0F"/>
    <w:pPr>
      <w:widowControl/>
      <w:tabs>
        <w:tab w:val="left" w:pos="510"/>
        <w:tab w:val="left" w:pos="907"/>
        <w:tab w:val="left" w:pos="1134"/>
        <w:tab w:val="num" w:pos="1220"/>
      </w:tabs>
      <w:autoSpaceDE/>
      <w:autoSpaceDN/>
      <w:adjustRightInd/>
      <w:spacing w:before="100"/>
      <w:ind w:left="540"/>
      <w:jc w:val="both"/>
    </w:pPr>
    <w:rPr>
      <w:sz w:val="24"/>
      <w:szCs w:val="24"/>
    </w:rPr>
  </w:style>
  <w:style w:type="paragraph" w:customStyle="1" w:styleId="afff9">
    <w:name w:val="Обычный + По ширине"/>
    <w:basedOn w:val="a0"/>
    <w:rsid w:val="00CF3E0F"/>
    <w:pPr>
      <w:suppressAutoHyphens/>
      <w:autoSpaceDE/>
      <w:autoSpaceDN/>
      <w:adjustRightInd/>
      <w:spacing w:line="264" w:lineRule="auto"/>
      <w:ind w:firstLine="425"/>
      <w:jc w:val="both"/>
    </w:pPr>
    <w:rPr>
      <w:sz w:val="26"/>
      <w:szCs w:val="26"/>
      <w:lang w:eastAsia="ar-SA"/>
    </w:rPr>
  </w:style>
  <w:style w:type="paragraph" w:customStyle="1" w:styleId="310">
    <w:name w:val="Основной текст 31"/>
    <w:basedOn w:val="a0"/>
    <w:rsid w:val="00CF3E0F"/>
    <w:pPr>
      <w:widowControl/>
      <w:suppressAutoHyphens/>
      <w:autoSpaceDE/>
      <w:autoSpaceDN/>
      <w:adjustRightInd/>
    </w:pPr>
    <w:rPr>
      <w:rFonts w:cs="Arial"/>
      <w:lang w:eastAsia="ar-SA"/>
    </w:rPr>
  </w:style>
  <w:style w:type="paragraph" w:customStyle="1" w:styleId="afffa">
    <w:name w:val="Текст (лев)"/>
    <w:rsid w:val="00CF3E0F"/>
    <w:pPr>
      <w:spacing w:before="60" w:after="0" w:line="240" w:lineRule="auto"/>
      <w:ind w:firstLine="567"/>
      <w:jc w:val="both"/>
    </w:pPr>
    <w:rPr>
      <w:rFonts w:ascii="Arial" w:eastAsia="Times New Roman" w:hAnsi="Arial" w:cs="Arial"/>
      <w:sz w:val="18"/>
      <w:szCs w:val="18"/>
      <w:lang w:eastAsia="ru-RU"/>
    </w:rPr>
  </w:style>
  <w:style w:type="paragraph" w:customStyle="1" w:styleId="39">
    <w:name w:val="Уровень 3 для приложений"/>
    <w:basedOn w:val="a0"/>
    <w:autoRedefine/>
    <w:rsid w:val="00CF3E0F"/>
    <w:pPr>
      <w:tabs>
        <w:tab w:val="left" w:pos="9540"/>
      </w:tabs>
      <w:autoSpaceDE/>
      <w:autoSpaceDN/>
      <w:adjustRightInd/>
      <w:ind w:firstLine="709"/>
      <w:jc w:val="both"/>
      <w:outlineLvl w:val="1"/>
    </w:pPr>
    <w:rPr>
      <w:rFonts w:eastAsia="Arial Unicode MS"/>
      <w:b/>
      <w:color w:val="000000"/>
    </w:rPr>
  </w:style>
  <w:style w:type="paragraph" w:customStyle="1" w:styleId="1f8">
    <w:name w:val="Обычный (веб)1"/>
    <w:basedOn w:val="a0"/>
    <w:rsid w:val="00CF3E0F"/>
    <w:pPr>
      <w:widowControl/>
      <w:autoSpaceDE/>
      <w:autoSpaceDN/>
      <w:adjustRightInd/>
    </w:pPr>
    <w:rPr>
      <w:sz w:val="24"/>
      <w:szCs w:val="24"/>
    </w:rPr>
  </w:style>
  <w:style w:type="paragraph" w:customStyle="1" w:styleId="afffb">
    <w:name w:val="Знак Знак Знак Знак"/>
    <w:basedOn w:val="a0"/>
    <w:rsid w:val="00CF3E0F"/>
    <w:pPr>
      <w:widowControl/>
      <w:autoSpaceDE/>
      <w:autoSpaceDN/>
      <w:adjustRightInd/>
    </w:pPr>
    <w:rPr>
      <w:rFonts w:ascii="Verdana" w:hAnsi="Verdana" w:cs="Verdana"/>
      <w:lang w:val="en-US" w:eastAsia="en-US"/>
    </w:rPr>
  </w:style>
  <w:style w:type="paragraph" w:customStyle="1" w:styleId="e5">
    <w:name w:val="Основной тпe5кст с о"/>
    <w:basedOn w:val="a0"/>
    <w:rsid w:val="00CF3E0F"/>
    <w:pPr>
      <w:suppressAutoHyphens/>
      <w:autoSpaceDE/>
      <w:autoSpaceDN/>
      <w:adjustRightInd/>
      <w:spacing w:line="312" w:lineRule="auto"/>
      <w:ind w:firstLine="851"/>
      <w:jc w:val="both"/>
    </w:pPr>
    <w:rPr>
      <w:sz w:val="24"/>
      <w:lang w:bidi="ru-RU"/>
    </w:rPr>
  </w:style>
  <w:style w:type="paragraph" w:customStyle="1" w:styleId="220">
    <w:name w:val="Основной текст 22"/>
    <w:basedOn w:val="a0"/>
    <w:rsid w:val="00CF3E0F"/>
    <w:pPr>
      <w:widowControl/>
      <w:suppressAutoHyphens/>
      <w:autoSpaceDE/>
      <w:autoSpaceDN/>
      <w:adjustRightInd/>
      <w:spacing w:after="120" w:line="480" w:lineRule="auto"/>
    </w:pPr>
    <w:rPr>
      <w:lang w:bidi="ru-RU"/>
    </w:rPr>
  </w:style>
  <w:style w:type="paragraph" w:customStyle="1" w:styleId="320">
    <w:name w:val="Основной текст с отступом 32"/>
    <w:basedOn w:val="a0"/>
    <w:rsid w:val="00CF3E0F"/>
    <w:pPr>
      <w:widowControl/>
      <w:suppressAutoHyphens/>
      <w:autoSpaceDE/>
      <w:autoSpaceDN/>
      <w:adjustRightInd/>
      <w:spacing w:line="300" w:lineRule="auto"/>
      <w:ind w:right="-2" w:firstLine="709"/>
      <w:jc w:val="both"/>
    </w:pPr>
    <w:rPr>
      <w:sz w:val="26"/>
      <w:lang w:bidi="ru-RU"/>
    </w:rPr>
  </w:style>
  <w:style w:type="paragraph" w:customStyle="1" w:styleId="2110">
    <w:name w:val="Знак2 Знак Знак1 Знак1 Знак Знак Знак Знак Знак Знак Знак Знак Знак Знак Знак Знак"/>
    <w:basedOn w:val="a0"/>
    <w:uiPriority w:val="99"/>
    <w:rsid w:val="00CF3E0F"/>
    <w:pPr>
      <w:widowControl/>
      <w:autoSpaceDE/>
      <w:autoSpaceDN/>
      <w:adjustRightInd/>
      <w:spacing w:after="160" w:line="240" w:lineRule="exact"/>
    </w:pPr>
    <w:rPr>
      <w:rFonts w:ascii="Verdana" w:hAnsi="Verdana" w:cs="Verdana"/>
      <w:lang w:val="en-US" w:eastAsia="en-US"/>
    </w:rPr>
  </w:style>
  <w:style w:type="paragraph" w:customStyle="1" w:styleId="2f3">
    <w:name w:val="Стиль2"/>
    <w:basedOn w:val="aff0"/>
    <w:link w:val="2f4"/>
    <w:qFormat/>
    <w:rsid w:val="00CF3E0F"/>
    <w:rPr>
      <w:rFonts w:cs="Times New Roman"/>
      <w:i/>
      <w:iCs/>
      <w:sz w:val="17"/>
      <w:szCs w:val="17"/>
      <w:lang w:val="x-none" w:eastAsia="x-none"/>
    </w:rPr>
  </w:style>
  <w:style w:type="paragraph" w:customStyle="1" w:styleId="3a">
    <w:name w:val="Стиль3"/>
    <w:basedOn w:val="41"/>
    <w:rsid w:val="00CF3E0F"/>
    <w:pPr>
      <w:ind w:left="567" w:firstLine="0"/>
    </w:pPr>
    <w:rPr>
      <w:b w:val="0"/>
      <w:bCs w:val="0"/>
      <w:i/>
      <w:iCs/>
      <w:sz w:val="18"/>
      <w:szCs w:val="18"/>
    </w:rPr>
  </w:style>
  <w:style w:type="character" w:styleId="afffc">
    <w:name w:val="endnote reference"/>
    <w:rsid w:val="00CF3E0F"/>
    <w:rPr>
      <w:vertAlign w:val="superscript"/>
    </w:rPr>
  </w:style>
  <w:style w:type="character" w:customStyle="1" w:styleId="Web">
    <w:name w:val="Обычный (Web) Знак Знак"/>
    <w:rsid w:val="00CF3E0F"/>
    <w:rPr>
      <w:sz w:val="24"/>
      <w:szCs w:val="24"/>
    </w:rPr>
  </w:style>
  <w:style w:type="paragraph" w:customStyle="1" w:styleId="43">
    <w:name w:val="Заголовок4"/>
    <w:basedOn w:val="af0"/>
    <w:autoRedefine/>
    <w:uiPriority w:val="99"/>
    <w:qFormat/>
    <w:rsid w:val="00AE1B76"/>
    <w:pPr>
      <w:spacing w:before="0" w:beforeAutospacing="0" w:after="0" w:afterAutospacing="0"/>
      <w:ind w:firstLine="709"/>
      <w:jc w:val="both"/>
    </w:pPr>
    <w:rPr>
      <w:sz w:val="27"/>
      <w:szCs w:val="27"/>
    </w:rPr>
  </w:style>
  <w:style w:type="paragraph" w:styleId="afffd">
    <w:name w:val="TOC Heading"/>
    <w:basedOn w:val="11"/>
    <w:next w:val="a0"/>
    <w:uiPriority w:val="39"/>
    <w:qFormat/>
    <w:rsid w:val="00CF3E0F"/>
    <w:pPr>
      <w:keepLines/>
      <w:spacing w:before="480" w:line="276" w:lineRule="auto"/>
      <w:outlineLvl w:val="9"/>
    </w:pPr>
    <w:rPr>
      <w:rFonts w:ascii="Cambria" w:hAnsi="Cambria"/>
      <w:color w:val="365F91"/>
      <w:lang w:eastAsia="en-US"/>
    </w:rPr>
  </w:style>
  <w:style w:type="paragraph" w:styleId="2f5">
    <w:name w:val="toc 2"/>
    <w:basedOn w:val="a0"/>
    <w:next w:val="a0"/>
    <w:autoRedefine/>
    <w:uiPriority w:val="39"/>
    <w:unhideWhenUsed/>
    <w:qFormat/>
    <w:rsid w:val="00CF3E0F"/>
    <w:pPr>
      <w:tabs>
        <w:tab w:val="left" w:pos="840"/>
        <w:tab w:val="right" w:leader="dot" w:pos="10206"/>
      </w:tabs>
      <w:contextualSpacing/>
      <w:jc w:val="left"/>
    </w:pPr>
    <w:rPr>
      <w:smallCaps/>
      <w:noProof/>
      <w:sz w:val="22"/>
      <w:szCs w:val="22"/>
    </w:rPr>
  </w:style>
  <w:style w:type="paragraph" w:styleId="1f9">
    <w:name w:val="toc 1"/>
    <w:basedOn w:val="a0"/>
    <w:next w:val="a0"/>
    <w:autoRedefine/>
    <w:uiPriority w:val="39"/>
    <w:unhideWhenUsed/>
    <w:qFormat/>
    <w:rsid w:val="00CF3E0F"/>
    <w:pPr>
      <w:tabs>
        <w:tab w:val="right" w:leader="dot" w:pos="10206"/>
      </w:tabs>
      <w:spacing w:before="120" w:after="120"/>
      <w:jc w:val="both"/>
    </w:pPr>
    <w:rPr>
      <w:rFonts w:ascii="Calibri" w:hAnsi="Calibri"/>
      <w:bCs/>
      <w:caps/>
      <w:noProof/>
      <w:sz w:val="20"/>
      <w:szCs w:val="20"/>
    </w:rPr>
  </w:style>
  <w:style w:type="paragraph" w:styleId="afffe">
    <w:name w:val="Balloon Text"/>
    <w:basedOn w:val="a0"/>
    <w:link w:val="affff"/>
    <w:uiPriority w:val="99"/>
    <w:rsid w:val="00CF3E0F"/>
    <w:rPr>
      <w:rFonts w:ascii="Tahoma" w:hAnsi="Tahoma"/>
      <w:sz w:val="16"/>
      <w:szCs w:val="16"/>
      <w:lang w:val="x-none" w:eastAsia="x-none"/>
    </w:rPr>
  </w:style>
  <w:style w:type="character" w:customStyle="1" w:styleId="affff">
    <w:name w:val="Текст выноски Знак"/>
    <w:basedOn w:val="a1"/>
    <w:link w:val="afffe"/>
    <w:uiPriority w:val="99"/>
    <w:rsid w:val="00CF3E0F"/>
    <w:rPr>
      <w:rFonts w:ascii="Tahoma" w:eastAsia="Times New Roman" w:hAnsi="Tahoma" w:cs="Times New Roman"/>
      <w:sz w:val="16"/>
      <w:szCs w:val="16"/>
      <w:lang w:val="x-none" w:eastAsia="x-none"/>
    </w:rPr>
  </w:style>
  <w:style w:type="paragraph" w:styleId="44">
    <w:name w:val="toc 4"/>
    <w:basedOn w:val="a0"/>
    <w:next w:val="a0"/>
    <w:autoRedefine/>
    <w:uiPriority w:val="39"/>
    <w:rsid w:val="00CF3E0F"/>
    <w:pPr>
      <w:ind w:left="840"/>
    </w:pPr>
    <w:rPr>
      <w:rFonts w:ascii="Calibri" w:hAnsi="Calibri"/>
      <w:sz w:val="18"/>
      <w:szCs w:val="18"/>
    </w:rPr>
  </w:style>
  <w:style w:type="paragraph" w:styleId="53">
    <w:name w:val="toc 5"/>
    <w:basedOn w:val="a0"/>
    <w:next w:val="a0"/>
    <w:autoRedefine/>
    <w:uiPriority w:val="39"/>
    <w:rsid w:val="00CF3E0F"/>
    <w:pPr>
      <w:ind w:left="1120"/>
    </w:pPr>
    <w:rPr>
      <w:rFonts w:ascii="Calibri" w:hAnsi="Calibri"/>
      <w:sz w:val="18"/>
      <w:szCs w:val="18"/>
    </w:rPr>
  </w:style>
  <w:style w:type="paragraph" w:styleId="61">
    <w:name w:val="toc 6"/>
    <w:basedOn w:val="a0"/>
    <w:next w:val="a0"/>
    <w:autoRedefine/>
    <w:uiPriority w:val="39"/>
    <w:rsid w:val="00CF3E0F"/>
    <w:pPr>
      <w:ind w:left="1400"/>
    </w:pPr>
    <w:rPr>
      <w:rFonts w:ascii="Calibri" w:hAnsi="Calibri"/>
      <w:sz w:val="18"/>
      <w:szCs w:val="18"/>
    </w:rPr>
  </w:style>
  <w:style w:type="paragraph" w:styleId="71">
    <w:name w:val="toc 7"/>
    <w:basedOn w:val="a0"/>
    <w:next w:val="a0"/>
    <w:autoRedefine/>
    <w:uiPriority w:val="39"/>
    <w:rsid w:val="00CF3E0F"/>
    <w:pPr>
      <w:ind w:left="1680"/>
    </w:pPr>
    <w:rPr>
      <w:rFonts w:ascii="Calibri" w:hAnsi="Calibri"/>
      <w:sz w:val="18"/>
      <w:szCs w:val="18"/>
    </w:rPr>
  </w:style>
  <w:style w:type="paragraph" w:styleId="81">
    <w:name w:val="toc 8"/>
    <w:basedOn w:val="a0"/>
    <w:next w:val="a0"/>
    <w:autoRedefine/>
    <w:uiPriority w:val="39"/>
    <w:rsid w:val="00CF3E0F"/>
    <w:pPr>
      <w:ind w:left="1960"/>
    </w:pPr>
    <w:rPr>
      <w:rFonts w:ascii="Calibri" w:hAnsi="Calibri"/>
      <w:sz w:val="18"/>
      <w:szCs w:val="18"/>
    </w:rPr>
  </w:style>
  <w:style w:type="paragraph" w:styleId="91">
    <w:name w:val="toc 9"/>
    <w:basedOn w:val="a0"/>
    <w:next w:val="a0"/>
    <w:autoRedefine/>
    <w:uiPriority w:val="39"/>
    <w:rsid w:val="00CF3E0F"/>
    <w:pPr>
      <w:ind w:left="2240"/>
    </w:pPr>
    <w:rPr>
      <w:rFonts w:ascii="Calibri" w:hAnsi="Calibri"/>
      <w:sz w:val="18"/>
      <w:szCs w:val="18"/>
    </w:rPr>
  </w:style>
  <w:style w:type="character" w:customStyle="1" w:styleId="1f1">
    <w:name w:val="Заголок 1 Знак"/>
    <w:basedOn w:val="1f2"/>
    <w:link w:val="1f"/>
    <w:rsid w:val="00CF3E0F"/>
    <w:rPr>
      <w:rFonts w:ascii="Times New Roman" w:eastAsia="Times New Roman" w:hAnsi="Times New Roman" w:cs="Times New Roman"/>
      <w:b/>
      <w:color w:val="632423"/>
      <w:sz w:val="28"/>
      <w:szCs w:val="28"/>
      <w:lang w:val="x-none" w:eastAsia="x-none"/>
    </w:rPr>
  </w:style>
  <w:style w:type="character" w:customStyle="1" w:styleId="2f">
    <w:name w:val="Заголок 2 Знак"/>
    <w:basedOn w:val="213"/>
    <w:link w:val="2"/>
    <w:rsid w:val="00CF3E0F"/>
    <w:rPr>
      <w:rFonts w:ascii="Times New Roman" w:eastAsia="Times New Roman" w:hAnsi="Times New Roman" w:cs="Times New Roman"/>
      <w:b/>
      <w:sz w:val="30"/>
      <w:szCs w:val="30"/>
      <w:lang w:val="x-none" w:eastAsia="x-none"/>
    </w:rPr>
  </w:style>
  <w:style w:type="paragraph" w:customStyle="1" w:styleId="i-text">
    <w:name w:val="i-text"/>
    <w:basedOn w:val="a0"/>
    <w:rsid w:val="00CF3E0F"/>
    <w:pPr>
      <w:widowControl/>
      <w:autoSpaceDE/>
      <w:autoSpaceDN/>
      <w:adjustRightInd/>
      <w:spacing w:before="100" w:beforeAutospacing="1" w:after="100" w:afterAutospacing="1" w:line="240" w:lineRule="atLeast"/>
      <w:jc w:val="both"/>
    </w:pPr>
    <w:rPr>
      <w:rFonts w:ascii="Tahoma" w:hAnsi="Tahoma" w:cs="Tahoma"/>
      <w:color w:val="2C2C2C"/>
      <w:sz w:val="20"/>
      <w:szCs w:val="20"/>
    </w:rPr>
  </w:style>
  <w:style w:type="paragraph" w:customStyle="1" w:styleId="3b">
    <w:name w:val="ЗАГ3"/>
    <w:basedOn w:val="3c"/>
    <w:uiPriority w:val="99"/>
    <w:qFormat/>
    <w:rsid w:val="00CF3E0F"/>
  </w:style>
  <w:style w:type="paragraph" w:customStyle="1" w:styleId="3c">
    <w:name w:val="ЗАГОЛОВОК 3"/>
    <w:basedOn w:val="25"/>
    <w:uiPriority w:val="99"/>
    <w:qFormat/>
    <w:rsid w:val="00CF3E0F"/>
    <w:pPr>
      <w:ind w:left="142"/>
    </w:pPr>
  </w:style>
  <w:style w:type="paragraph" w:customStyle="1" w:styleId="OTCHET00">
    <w:name w:val="OTCHET_00"/>
    <w:basedOn w:val="21"/>
    <w:rsid w:val="00CF3E0F"/>
    <w:pPr>
      <w:widowControl/>
      <w:numPr>
        <w:numId w:val="0"/>
      </w:numPr>
      <w:tabs>
        <w:tab w:val="left" w:pos="709"/>
        <w:tab w:val="left" w:pos="3402"/>
      </w:tabs>
      <w:autoSpaceDE/>
      <w:autoSpaceDN/>
      <w:adjustRightInd/>
      <w:spacing w:line="360" w:lineRule="auto"/>
      <w:contextualSpacing w:val="0"/>
      <w:jc w:val="both"/>
    </w:pPr>
    <w:rPr>
      <w:rFonts w:ascii="NTTimes/Cyrillic" w:hAnsi="NTTimes/Cyrillic"/>
      <w:sz w:val="24"/>
      <w:szCs w:val="20"/>
    </w:rPr>
  </w:style>
  <w:style w:type="paragraph" w:styleId="21">
    <w:name w:val="List Number 2"/>
    <w:basedOn w:val="a0"/>
    <w:rsid w:val="00CF3E0F"/>
    <w:pPr>
      <w:numPr>
        <w:numId w:val="8"/>
      </w:numPr>
      <w:contextualSpacing/>
    </w:pPr>
  </w:style>
  <w:style w:type="paragraph" w:customStyle="1" w:styleId="ConsNormal">
    <w:name w:val="ConsNormal"/>
    <w:rsid w:val="00CF3E0F"/>
    <w:pPr>
      <w:widowControl w:val="0"/>
      <w:autoSpaceDE w:val="0"/>
      <w:autoSpaceDN w:val="0"/>
      <w:adjustRightInd w:val="0"/>
      <w:spacing w:after="0" w:line="240" w:lineRule="auto"/>
      <w:ind w:firstLine="720"/>
    </w:pPr>
    <w:rPr>
      <w:rFonts w:ascii="Arial" w:eastAsia="Times New Roman" w:hAnsi="Arial" w:cs="Times New Roman"/>
      <w:sz w:val="24"/>
      <w:szCs w:val="20"/>
      <w:lang w:eastAsia="ru-RU"/>
    </w:rPr>
  </w:style>
  <w:style w:type="paragraph" w:customStyle="1" w:styleId="2f6">
    <w:name w:val="Обычный2"/>
    <w:rsid w:val="00CF3E0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30">
    <w:name w:val="Основной текст 23"/>
    <w:aliases w:val="Iniiaiie oaeno aac ionooia,Body Text 2"/>
    <w:basedOn w:val="a0"/>
    <w:rsid w:val="00CF3E0F"/>
    <w:pPr>
      <w:widowControl/>
      <w:overflowPunct w:val="0"/>
      <w:ind w:firstLine="708"/>
      <w:jc w:val="both"/>
      <w:textAlignment w:val="baseline"/>
    </w:pPr>
    <w:rPr>
      <w:szCs w:val="20"/>
    </w:rPr>
  </w:style>
  <w:style w:type="paragraph" w:customStyle="1" w:styleId="-1">
    <w:name w:val="ПРОГРАММА-параграф"/>
    <w:basedOn w:val="a0"/>
    <w:rsid w:val="00CF3E0F"/>
    <w:pPr>
      <w:widowControl/>
      <w:suppressLineNumbers/>
      <w:suppressAutoHyphens/>
      <w:autoSpaceDE/>
      <w:autoSpaceDN/>
      <w:adjustRightInd/>
      <w:spacing w:before="120" w:after="120" w:line="360" w:lineRule="auto"/>
      <w:ind w:firstLine="709"/>
      <w:jc w:val="both"/>
    </w:pPr>
    <w:rPr>
      <w:rFonts w:cs="Arial"/>
      <w:szCs w:val="24"/>
      <w:lang w:eastAsia="ar-SA"/>
    </w:rPr>
  </w:style>
  <w:style w:type="paragraph" w:customStyle="1" w:styleId="311">
    <w:name w:val="Основной текст с отступом 31"/>
    <w:basedOn w:val="a0"/>
    <w:rsid w:val="00CF3E0F"/>
    <w:pPr>
      <w:widowControl/>
      <w:autoSpaceDE/>
      <w:autoSpaceDN/>
      <w:adjustRightInd/>
      <w:spacing w:after="120"/>
      <w:ind w:left="283"/>
      <w:jc w:val="left"/>
    </w:pPr>
    <w:rPr>
      <w:sz w:val="16"/>
      <w:szCs w:val="16"/>
      <w:lang w:eastAsia="ar-SA"/>
    </w:rPr>
  </w:style>
  <w:style w:type="paragraph" w:styleId="affff0">
    <w:name w:val="Block Text"/>
    <w:basedOn w:val="a0"/>
    <w:rsid w:val="00CF3E0F"/>
    <w:pPr>
      <w:widowControl/>
      <w:autoSpaceDE/>
      <w:autoSpaceDN/>
      <w:adjustRightInd/>
      <w:ind w:left="851" w:right="851" w:firstLine="709"/>
      <w:jc w:val="both"/>
    </w:pPr>
    <w:rPr>
      <w:sz w:val="24"/>
      <w:szCs w:val="24"/>
    </w:rPr>
  </w:style>
  <w:style w:type="paragraph" w:styleId="affff1">
    <w:name w:val="caption"/>
    <w:basedOn w:val="a0"/>
    <w:next w:val="a0"/>
    <w:qFormat/>
    <w:rsid w:val="00CF3E0F"/>
    <w:pPr>
      <w:widowControl/>
      <w:autoSpaceDE/>
      <w:autoSpaceDN/>
      <w:adjustRightInd/>
      <w:jc w:val="left"/>
    </w:pPr>
    <w:rPr>
      <w:b/>
      <w:bCs/>
      <w:sz w:val="24"/>
      <w:szCs w:val="24"/>
    </w:rPr>
  </w:style>
  <w:style w:type="character" w:customStyle="1" w:styleId="b-serp-urlitem1">
    <w:name w:val="b-serp-url__item1"/>
    <w:basedOn w:val="a1"/>
    <w:rsid w:val="00CF3E0F"/>
  </w:style>
  <w:style w:type="paragraph" w:customStyle="1" w:styleId="Report">
    <w:name w:val="Report"/>
    <w:basedOn w:val="a0"/>
    <w:rsid w:val="00CF3E0F"/>
    <w:pPr>
      <w:widowControl/>
      <w:autoSpaceDE/>
      <w:autoSpaceDN/>
      <w:adjustRightInd/>
      <w:spacing w:line="360" w:lineRule="auto"/>
      <w:ind w:firstLine="567"/>
      <w:jc w:val="both"/>
    </w:pPr>
    <w:rPr>
      <w:sz w:val="24"/>
      <w:szCs w:val="20"/>
    </w:rPr>
  </w:style>
  <w:style w:type="character" w:customStyle="1" w:styleId="text1">
    <w:name w:val="text1"/>
    <w:rsid w:val="00CF3E0F"/>
    <w:rPr>
      <w:rFonts w:ascii="Verdana" w:hAnsi="Verdana" w:hint="default"/>
      <w:sz w:val="17"/>
      <w:szCs w:val="17"/>
    </w:rPr>
  </w:style>
  <w:style w:type="character" w:customStyle="1" w:styleId="editsection">
    <w:name w:val="editsection"/>
    <w:basedOn w:val="a1"/>
    <w:rsid w:val="00CF3E0F"/>
  </w:style>
  <w:style w:type="character" w:customStyle="1" w:styleId="mw-headline">
    <w:name w:val="mw-headline"/>
    <w:basedOn w:val="a1"/>
    <w:rsid w:val="00CF3E0F"/>
  </w:style>
  <w:style w:type="paragraph" w:customStyle="1" w:styleId="221">
    <w:name w:val="Основной текст с отступом 22"/>
    <w:basedOn w:val="a0"/>
    <w:rsid w:val="00CF3E0F"/>
    <w:pPr>
      <w:widowControl/>
      <w:autoSpaceDE/>
      <w:autoSpaceDN/>
      <w:adjustRightInd/>
      <w:ind w:right="-1333" w:firstLine="851"/>
      <w:jc w:val="both"/>
    </w:pPr>
    <w:rPr>
      <w:sz w:val="26"/>
      <w:szCs w:val="20"/>
    </w:rPr>
  </w:style>
  <w:style w:type="paragraph" w:customStyle="1" w:styleId="72">
    <w:name w:val="Стиль7"/>
    <w:basedOn w:val="a0"/>
    <w:rsid w:val="00CF3E0F"/>
    <w:pPr>
      <w:widowControl/>
      <w:tabs>
        <w:tab w:val="num" w:pos="720"/>
      </w:tabs>
      <w:autoSpaceDE/>
      <w:autoSpaceDN/>
      <w:adjustRightInd/>
      <w:ind w:left="720" w:hanging="360"/>
    </w:pPr>
    <w:rPr>
      <w:rFonts w:ascii="Arial" w:hAnsi="Arial"/>
      <w:b/>
      <w:szCs w:val="20"/>
    </w:rPr>
  </w:style>
  <w:style w:type="paragraph" w:customStyle="1" w:styleId="Style7">
    <w:name w:val="Style7"/>
    <w:basedOn w:val="a0"/>
    <w:rsid w:val="00CF3E0F"/>
    <w:pPr>
      <w:spacing w:line="317" w:lineRule="exact"/>
      <w:ind w:firstLine="2501"/>
      <w:jc w:val="left"/>
    </w:pPr>
    <w:rPr>
      <w:sz w:val="24"/>
      <w:szCs w:val="24"/>
    </w:rPr>
  </w:style>
  <w:style w:type="character" w:customStyle="1" w:styleId="FontStyle16">
    <w:name w:val="Font Style16"/>
    <w:rsid w:val="00CF3E0F"/>
    <w:rPr>
      <w:rFonts w:ascii="Times New Roman" w:hAnsi="Times New Roman" w:cs="Times New Roman"/>
      <w:sz w:val="26"/>
      <w:szCs w:val="26"/>
    </w:rPr>
  </w:style>
  <w:style w:type="paragraph" w:customStyle="1" w:styleId="affff2">
    <w:name w:val="Содержимое таблицы"/>
    <w:basedOn w:val="a0"/>
    <w:rsid w:val="00CF3E0F"/>
    <w:pPr>
      <w:widowControl/>
      <w:suppressLineNumbers/>
      <w:suppressAutoHyphens/>
      <w:autoSpaceDE/>
      <w:autoSpaceDN/>
      <w:adjustRightInd/>
      <w:jc w:val="left"/>
    </w:pPr>
    <w:rPr>
      <w:sz w:val="24"/>
      <w:szCs w:val="24"/>
      <w:lang w:eastAsia="ar-SA"/>
    </w:rPr>
  </w:style>
  <w:style w:type="paragraph" w:customStyle="1" w:styleId="3d">
    <w:name w:val="Обычный3"/>
    <w:basedOn w:val="a0"/>
    <w:rsid w:val="00CF3E0F"/>
    <w:pPr>
      <w:widowControl/>
      <w:autoSpaceDE/>
      <w:autoSpaceDN/>
      <w:adjustRightInd/>
      <w:spacing w:before="100" w:beforeAutospacing="1" w:after="100" w:afterAutospacing="1"/>
      <w:jc w:val="left"/>
    </w:pPr>
    <w:rPr>
      <w:sz w:val="24"/>
      <w:szCs w:val="24"/>
    </w:rPr>
  </w:style>
  <w:style w:type="character" w:styleId="affff3">
    <w:name w:val="page number"/>
    <w:basedOn w:val="a1"/>
    <w:rsid w:val="00CF3E0F"/>
  </w:style>
  <w:style w:type="paragraph" w:customStyle="1" w:styleId="affff4">
    <w:name w:val="подпись к объекту"/>
    <w:basedOn w:val="a0"/>
    <w:next w:val="a0"/>
    <w:rsid w:val="00CF3E0F"/>
    <w:pPr>
      <w:widowControl/>
      <w:tabs>
        <w:tab w:val="left" w:pos="3060"/>
      </w:tabs>
      <w:autoSpaceDE/>
      <w:autoSpaceDN/>
      <w:adjustRightInd/>
      <w:spacing w:line="240" w:lineRule="atLeast"/>
    </w:pPr>
    <w:rPr>
      <w:b/>
      <w:caps/>
      <w:szCs w:val="20"/>
    </w:rPr>
  </w:style>
  <w:style w:type="paragraph" w:styleId="54">
    <w:name w:val="List 5"/>
    <w:basedOn w:val="a0"/>
    <w:rsid w:val="00CF3E0F"/>
    <w:pPr>
      <w:widowControl/>
      <w:autoSpaceDE/>
      <w:autoSpaceDN/>
      <w:adjustRightInd/>
      <w:ind w:left="1415" w:hanging="283"/>
      <w:jc w:val="left"/>
    </w:pPr>
    <w:rPr>
      <w:sz w:val="24"/>
      <w:szCs w:val="24"/>
    </w:rPr>
  </w:style>
  <w:style w:type="paragraph" w:customStyle="1" w:styleId="110">
    <w:name w:val="Знак Знак Знак Знак1 Знак Знак Знак Знак Знак Знак Знак Знак1 Знак"/>
    <w:basedOn w:val="a0"/>
    <w:rsid w:val="00CF3E0F"/>
    <w:pPr>
      <w:widowControl/>
      <w:autoSpaceDE/>
      <w:autoSpaceDN/>
      <w:adjustRightInd/>
      <w:spacing w:before="100" w:beforeAutospacing="1" w:after="100" w:afterAutospacing="1"/>
      <w:jc w:val="both"/>
    </w:pPr>
    <w:rPr>
      <w:rFonts w:ascii="Tahoma" w:hAnsi="Tahoma"/>
      <w:sz w:val="20"/>
      <w:szCs w:val="20"/>
      <w:lang w:val="en-US" w:eastAsia="en-US"/>
    </w:rPr>
  </w:style>
  <w:style w:type="paragraph" w:customStyle="1" w:styleId="affff5">
    <w:name w:val="Знак"/>
    <w:basedOn w:val="a0"/>
    <w:rsid w:val="00CF3E0F"/>
    <w:pPr>
      <w:widowControl/>
      <w:autoSpaceDE/>
      <w:autoSpaceDN/>
      <w:adjustRightInd/>
      <w:spacing w:after="160" w:line="240" w:lineRule="exact"/>
      <w:jc w:val="left"/>
    </w:pPr>
    <w:rPr>
      <w:rFonts w:ascii="Verdana" w:hAnsi="Verdana" w:cs="Verdana"/>
      <w:sz w:val="24"/>
      <w:szCs w:val="24"/>
      <w:lang w:val="en-US" w:eastAsia="en-US"/>
    </w:rPr>
  </w:style>
  <w:style w:type="paragraph" w:customStyle="1" w:styleId="111">
    <w:name w:val="Знак11"/>
    <w:basedOn w:val="a0"/>
    <w:rsid w:val="00CF3E0F"/>
    <w:pPr>
      <w:widowControl/>
      <w:autoSpaceDE/>
      <w:autoSpaceDN/>
      <w:adjustRightInd/>
      <w:spacing w:before="100" w:beforeAutospacing="1" w:after="100" w:afterAutospacing="1"/>
      <w:jc w:val="left"/>
    </w:pPr>
    <w:rPr>
      <w:rFonts w:ascii="Tahoma" w:hAnsi="Tahoma" w:cs="Tahoma"/>
      <w:sz w:val="20"/>
      <w:szCs w:val="20"/>
      <w:lang w:val="en-US" w:eastAsia="en-US"/>
    </w:rPr>
  </w:style>
  <w:style w:type="paragraph" w:customStyle="1" w:styleId="2111">
    <w:name w:val="Основной текст 211"/>
    <w:basedOn w:val="a0"/>
    <w:rsid w:val="00CF3E0F"/>
    <w:pPr>
      <w:widowControl/>
      <w:autoSpaceDE/>
      <w:autoSpaceDN/>
      <w:adjustRightInd/>
      <w:ind w:right="-2"/>
    </w:pPr>
    <w:rPr>
      <w:b/>
      <w:bCs/>
      <w:kern w:val="1"/>
      <w:szCs w:val="24"/>
      <w:lang w:eastAsia="ar-SA"/>
    </w:rPr>
  </w:style>
  <w:style w:type="paragraph" w:customStyle="1" w:styleId="2210">
    <w:name w:val="Основной текст с отступом 221"/>
    <w:basedOn w:val="a0"/>
    <w:rsid w:val="00CF3E0F"/>
    <w:pPr>
      <w:widowControl/>
      <w:suppressAutoHyphens/>
      <w:autoSpaceDE/>
      <w:autoSpaceDN/>
      <w:adjustRightInd/>
      <w:ind w:firstLine="709"/>
      <w:jc w:val="both"/>
    </w:pPr>
    <w:rPr>
      <w:sz w:val="32"/>
      <w:szCs w:val="24"/>
      <w:lang w:eastAsia="ar-SA"/>
    </w:rPr>
  </w:style>
  <w:style w:type="paragraph" w:customStyle="1" w:styleId="11Char">
    <w:name w:val="Знак1 Знак Знак Знак Знак Знак Знак Знак Знак1 Char"/>
    <w:basedOn w:val="a0"/>
    <w:rsid w:val="00CF3E0F"/>
    <w:pPr>
      <w:widowControl/>
      <w:autoSpaceDE/>
      <w:autoSpaceDN/>
      <w:adjustRightInd/>
      <w:spacing w:after="160" w:line="240" w:lineRule="exact"/>
      <w:jc w:val="left"/>
    </w:pPr>
    <w:rPr>
      <w:rFonts w:ascii="Verdana" w:hAnsi="Verdana"/>
      <w:sz w:val="20"/>
      <w:szCs w:val="20"/>
      <w:lang w:val="en-US" w:eastAsia="en-US"/>
    </w:rPr>
  </w:style>
  <w:style w:type="character" w:customStyle="1" w:styleId="WW-">
    <w:name w:val="WW-Основной шрифт абзаца"/>
    <w:rsid w:val="00CF3E0F"/>
  </w:style>
  <w:style w:type="paragraph" w:styleId="affff6">
    <w:name w:val="List"/>
    <w:basedOn w:val="a8"/>
    <w:rsid w:val="00CF3E0F"/>
    <w:pPr>
      <w:suppressAutoHyphens/>
      <w:jc w:val="left"/>
    </w:pPr>
    <w:rPr>
      <w:rFonts w:ascii="Times New Roman" w:eastAsia="Times New Roman" w:hAnsi="Times New Roman" w:cs="Tahoma"/>
      <w:lang w:eastAsia="ar-SA"/>
    </w:rPr>
  </w:style>
  <w:style w:type="paragraph" w:customStyle="1" w:styleId="321">
    <w:name w:val="Основной текст 32"/>
    <w:basedOn w:val="a0"/>
    <w:rsid w:val="00CF3E0F"/>
    <w:pPr>
      <w:suppressAutoHyphens/>
      <w:autoSpaceDE/>
      <w:autoSpaceDN/>
      <w:adjustRightInd/>
      <w:spacing w:after="120"/>
      <w:jc w:val="left"/>
    </w:pPr>
    <w:rPr>
      <w:rFonts w:cs="Tahoma"/>
      <w:kern w:val="1"/>
      <w:sz w:val="16"/>
      <w:szCs w:val="16"/>
      <w:lang w:eastAsia="ar-SA"/>
    </w:rPr>
  </w:style>
  <w:style w:type="paragraph" w:styleId="affff7">
    <w:name w:val="Title"/>
    <w:basedOn w:val="a0"/>
    <w:link w:val="affff8"/>
    <w:qFormat/>
    <w:rsid w:val="00CF3E0F"/>
    <w:rPr>
      <w:szCs w:val="20"/>
      <w:lang w:val="x-none" w:eastAsia="x-none"/>
    </w:rPr>
  </w:style>
  <w:style w:type="character" w:customStyle="1" w:styleId="affff8">
    <w:name w:val="Название Знак"/>
    <w:basedOn w:val="a1"/>
    <w:link w:val="affff7"/>
    <w:rsid w:val="00CF3E0F"/>
    <w:rPr>
      <w:rFonts w:ascii="Times New Roman" w:eastAsia="Times New Roman" w:hAnsi="Times New Roman" w:cs="Times New Roman"/>
      <w:sz w:val="28"/>
      <w:szCs w:val="20"/>
      <w:lang w:val="x-none" w:eastAsia="x-none"/>
    </w:rPr>
  </w:style>
  <w:style w:type="paragraph" w:styleId="affff9">
    <w:name w:val="Document Map"/>
    <w:basedOn w:val="a0"/>
    <w:link w:val="affffa"/>
    <w:rsid w:val="00CF3E0F"/>
    <w:pPr>
      <w:widowControl/>
      <w:shd w:val="clear" w:color="auto" w:fill="000080"/>
      <w:autoSpaceDE/>
      <w:autoSpaceDN/>
      <w:adjustRightInd/>
      <w:jc w:val="left"/>
    </w:pPr>
    <w:rPr>
      <w:rFonts w:ascii="Tahoma" w:hAnsi="Tahoma"/>
      <w:sz w:val="20"/>
      <w:szCs w:val="20"/>
      <w:lang w:val="x-none" w:eastAsia="x-none"/>
    </w:rPr>
  </w:style>
  <w:style w:type="character" w:customStyle="1" w:styleId="affffa">
    <w:name w:val="Схема документа Знак"/>
    <w:basedOn w:val="a1"/>
    <w:link w:val="affff9"/>
    <w:rsid w:val="00CF3E0F"/>
    <w:rPr>
      <w:rFonts w:ascii="Tahoma" w:eastAsia="Times New Roman" w:hAnsi="Tahoma" w:cs="Times New Roman"/>
      <w:sz w:val="20"/>
      <w:szCs w:val="20"/>
      <w:shd w:val="clear" w:color="auto" w:fill="000080"/>
      <w:lang w:val="x-none" w:eastAsia="x-none"/>
    </w:rPr>
  </w:style>
  <w:style w:type="paragraph" w:customStyle="1" w:styleId="affffb">
    <w:name w:val="Таблицы (моноширинный)"/>
    <w:basedOn w:val="a0"/>
    <w:next w:val="a0"/>
    <w:rsid w:val="00CF3E0F"/>
    <w:pPr>
      <w:suppressAutoHyphens/>
      <w:autoSpaceDN/>
      <w:adjustRightInd/>
      <w:jc w:val="both"/>
    </w:pPr>
    <w:rPr>
      <w:rFonts w:ascii="Courier New" w:hAnsi="Courier New"/>
      <w:sz w:val="20"/>
      <w:szCs w:val="20"/>
      <w:lang w:eastAsia="ar-SA"/>
    </w:rPr>
  </w:style>
  <w:style w:type="paragraph" w:customStyle="1" w:styleId="1fa">
    <w:name w:val="Знак1"/>
    <w:basedOn w:val="a0"/>
    <w:rsid w:val="00CF3E0F"/>
    <w:pPr>
      <w:widowControl/>
      <w:autoSpaceDE/>
      <w:autoSpaceDN/>
      <w:adjustRightInd/>
      <w:spacing w:before="100" w:beforeAutospacing="1" w:after="100" w:afterAutospacing="1"/>
      <w:jc w:val="left"/>
    </w:pPr>
    <w:rPr>
      <w:rFonts w:ascii="Tahoma" w:hAnsi="Tahoma" w:cs="Tahoma"/>
      <w:sz w:val="20"/>
      <w:szCs w:val="20"/>
      <w:lang w:val="en-US" w:eastAsia="en-US"/>
    </w:rPr>
  </w:style>
  <w:style w:type="character" w:customStyle="1" w:styleId="WW8Num4z0">
    <w:name w:val="WW8Num4z0"/>
    <w:rsid w:val="00CF3E0F"/>
    <w:rPr>
      <w:rFonts w:ascii="StarSymbol" w:hAnsi="StarSymbol"/>
    </w:rPr>
  </w:style>
  <w:style w:type="character" w:customStyle="1" w:styleId="WW8Num6z0">
    <w:name w:val="WW8Num6z0"/>
    <w:rsid w:val="00CF3E0F"/>
    <w:rPr>
      <w:rFonts w:ascii="Symbol" w:hAnsi="Symbol"/>
      <w:sz w:val="18"/>
      <w:szCs w:val="18"/>
    </w:rPr>
  </w:style>
  <w:style w:type="character" w:customStyle="1" w:styleId="WW8Num7z0">
    <w:name w:val="WW8Num7z0"/>
    <w:rsid w:val="00CF3E0F"/>
    <w:rPr>
      <w:rFonts w:ascii="Symbol" w:hAnsi="Symbol"/>
    </w:rPr>
  </w:style>
  <w:style w:type="character" w:customStyle="1" w:styleId="WW8Num8z0">
    <w:name w:val="WW8Num8z0"/>
    <w:rsid w:val="00CF3E0F"/>
    <w:rPr>
      <w:rFonts w:ascii="Symbol" w:hAnsi="Symbol"/>
    </w:rPr>
  </w:style>
  <w:style w:type="character" w:customStyle="1" w:styleId="WW8Num9z0">
    <w:name w:val="WW8Num9z0"/>
    <w:rsid w:val="00CF3E0F"/>
    <w:rPr>
      <w:rFonts w:ascii="Symbol" w:hAnsi="Symbol"/>
    </w:rPr>
  </w:style>
  <w:style w:type="character" w:customStyle="1" w:styleId="WW8Num12z0">
    <w:name w:val="WW8Num12z0"/>
    <w:rsid w:val="00CF3E0F"/>
    <w:rPr>
      <w:rFonts w:ascii="Symbol" w:hAnsi="Symbol"/>
    </w:rPr>
  </w:style>
  <w:style w:type="character" w:customStyle="1" w:styleId="WW8Num13z0">
    <w:name w:val="WW8Num13z0"/>
    <w:rsid w:val="00CF3E0F"/>
    <w:rPr>
      <w:rFonts w:ascii="Symbol" w:hAnsi="Symbol"/>
    </w:rPr>
  </w:style>
  <w:style w:type="character" w:customStyle="1" w:styleId="WW8Num13z1">
    <w:name w:val="WW8Num13z1"/>
    <w:rsid w:val="00CF3E0F"/>
    <w:rPr>
      <w:rFonts w:ascii="Courier New" w:hAnsi="Courier New" w:cs="Courier New"/>
    </w:rPr>
  </w:style>
  <w:style w:type="character" w:customStyle="1" w:styleId="WW8Num13z2">
    <w:name w:val="WW8Num13z2"/>
    <w:rsid w:val="00CF3E0F"/>
    <w:rPr>
      <w:rFonts w:ascii="Wingdings" w:hAnsi="Wingdings"/>
    </w:rPr>
  </w:style>
  <w:style w:type="character" w:customStyle="1" w:styleId="WW8Num14z0">
    <w:name w:val="WW8Num14z0"/>
    <w:rsid w:val="00CF3E0F"/>
    <w:rPr>
      <w:rFonts w:ascii="Wingdings" w:hAnsi="Wingdings" w:cs="StarSymbol"/>
      <w:sz w:val="18"/>
      <w:szCs w:val="18"/>
    </w:rPr>
  </w:style>
  <w:style w:type="character" w:customStyle="1" w:styleId="WW8Num14z1">
    <w:name w:val="WW8Num14z1"/>
    <w:rsid w:val="00CF3E0F"/>
    <w:rPr>
      <w:rFonts w:ascii="Wingdings 2" w:hAnsi="Wingdings 2" w:cs="StarSymbol"/>
      <w:sz w:val="18"/>
      <w:szCs w:val="18"/>
    </w:rPr>
  </w:style>
  <w:style w:type="character" w:customStyle="1" w:styleId="WW8Num14z2">
    <w:name w:val="WW8Num14z2"/>
    <w:rsid w:val="00CF3E0F"/>
    <w:rPr>
      <w:rFonts w:ascii="StarSymbol" w:hAnsi="StarSymbol" w:cs="StarSymbol"/>
      <w:sz w:val="18"/>
      <w:szCs w:val="18"/>
    </w:rPr>
  </w:style>
  <w:style w:type="character" w:customStyle="1" w:styleId="WW8Num16z0">
    <w:name w:val="WW8Num16z0"/>
    <w:rsid w:val="00CF3E0F"/>
    <w:rPr>
      <w:rFonts w:ascii="Times New Roman" w:eastAsia="Times New Roman" w:hAnsi="Times New Roman" w:cs="Times New Roman"/>
    </w:rPr>
  </w:style>
  <w:style w:type="character" w:customStyle="1" w:styleId="Absatz-Standardschriftart">
    <w:name w:val="Absatz-Standardschriftart"/>
    <w:rsid w:val="00CF3E0F"/>
  </w:style>
  <w:style w:type="character" w:customStyle="1" w:styleId="WW-Absatz-Standardschriftart">
    <w:name w:val="WW-Absatz-Standardschriftart"/>
    <w:rsid w:val="00CF3E0F"/>
  </w:style>
  <w:style w:type="character" w:customStyle="1" w:styleId="WW-Absatz-Standardschriftart1">
    <w:name w:val="WW-Absatz-Standardschriftart1"/>
    <w:rsid w:val="00CF3E0F"/>
  </w:style>
  <w:style w:type="character" w:customStyle="1" w:styleId="WW8Num16z1">
    <w:name w:val="WW8Num16z1"/>
    <w:rsid w:val="00CF3E0F"/>
    <w:rPr>
      <w:rFonts w:ascii="Courier New" w:hAnsi="Courier New"/>
    </w:rPr>
  </w:style>
  <w:style w:type="character" w:customStyle="1" w:styleId="WW8Num16z2">
    <w:name w:val="WW8Num16z2"/>
    <w:rsid w:val="00CF3E0F"/>
    <w:rPr>
      <w:rFonts w:ascii="Wingdings" w:hAnsi="Wingdings"/>
    </w:rPr>
  </w:style>
  <w:style w:type="character" w:customStyle="1" w:styleId="WW8Num16z3">
    <w:name w:val="WW8Num16z3"/>
    <w:rsid w:val="00CF3E0F"/>
    <w:rPr>
      <w:rFonts w:ascii="Symbol" w:hAnsi="Symbol"/>
    </w:rPr>
  </w:style>
  <w:style w:type="character" w:customStyle="1" w:styleId="2f7">
    <w:name w:val="Основной шрифт абзаца2"/>
    <w:rsid w:val="00CF3E0F"/>
  </w:style>
  <w:style w:type="character" w:customStyle="1" w:styleId="WW-Absatz-Standardschriftart11">
    <w:name w:val="WW-Absatz-Standardschriftart11"/>
    <w:rsid w:val="00CF3E0F"/>
  </w:style>
  <w:style w:type="character" w:customStyle="1" w:styleId="1fb">
    <w:name w:val="Основной шрифт абзаца1"/>
    <w:rsid w:val="00CF3E0F"/>
  </w:style>
  <w:style w:type="character" w:customStyle="1" w:styleId="WW-Absatz-Standardschriftart111">
    <w:name w:val="WW-Absatz-Standardschriftart111"/>
    <w:rsid w:val="00CF3E0F"/>
  </w:style>
  <w:style w:type="character" w:customStyle="1" w:styleId="WW8Num3z0">
    <w:name w:val="WW8Num3z0"/>
    <w:rsid w:val="00CF3E0F"/>
    <w:rPr>
      <w:rFonts w:ascii="Symbol" w:hAnsi="Symbol"/>
      <w:color w:val="auto"/>
    </w:rPr>
  </w:style>
  <w:style w:type="character" w:customStyle="1" w:styleId="WW8Num5z0">
    <w:name w:val="WW8Num5z0"/>
    <w:rsid w:val="00CF3E0F"/>
    <w:rPr>
      <w:rFonts w:ascii="Symbol" w:hAnsi="Symbol"/>
    </w:rPr>
  </w:style>
  <w:style w:type="character" w:customStyle="1" w:styleId="WW-1">
    <w:name w:val="WW-Основной шрифт абзаца1"/>
    <w:rsid w:val="00CF3E0F"/>
  </w:style>
  <w:style w:type="character" w:customStyle="1" w:styleId="WW-11">
    <w:name w:val="WW-Основной шрифт абзаца11"/>
    <w:rsid w:val="00CF3E0F"/>
  </w:style>
  <w:style w:type="character" w:customStyle="1" w:styleId="WW8Num2z0">
    <w:name w:val="WW8Num2z0"/>
    <w:rsid w:val="00CF3E0F"/>
    <w:rPr>
      <w:rFonts w:ascii="StarSymbol" w:hAnsi="StarSymbol"/>
    </w:rPr>
  </w:style>
  <w:style w:type="character" w:customStyle="1" w:styleId="WW8Num1z0">
    <w:name w:val="WW8Num1z0"/>
    <w:rsid w:val="00CF3E0F"/>
    <w:rPr>
      <w:rFonts w:ascii="Symbol" w:hAnsi="Symbol"/>
    </w:rPr>
  </w:style>
  <w:style w:type="character" w:customStyle="1" w:styleId="WW8Num3z1">
    <w:name w:val="WW8Num3z1"/>
    <w:rsid w:val="00CF3E0F"/>
    <w:rPr>
      <w:rFonts w:ascii="Courier New" w:hAnsi="Courier New" w:cs="Verdana"/>
    </w:rPr>
  </w:style>
  <w:style w:type="character" w:customStyle="1" w:styleId="WW8Num3z2">
    <w:name w:val="WW8Num3z2"/>
    <w:rsid w:val="00CF3E0F"/>
    <w:rPr>
      <w:rFonts w:ascii="Wingdings" w:hAnsi="Wingdings"/>
    </w:rPr>
  </w:style>
  <w:style w:type="character" w:customStyle="1" w:styleId="WW8Num3z3">
    <w:name w:val="WW8Num3z3"/>
    <w:rsid w:val="00CF3E0F"/>
    <w:rPr>
      <w:rFonts w:ascii="Symbol" w:hAnsi="Symbol"/>
    </w:rPr>
  </w:style>
  <w:style w:type="character" w:customStyle="1" w:styleId="WW8Num5z1">
    <w:name w:val="WW8Num5z1"/>
    <w:rsid w:val="00CF3E0F"/>
    <w:rPr>
      <w:rFonts w:ascii="Courier New" w:hAnsi="Courier New" w:cs="Courier New"/>
    </w:rPr>
  </w:style>
  <w:style w:type="character" w:customStyle="1" w:styleId="WW8Num5z2">
    <w:name w:val="WW8Num5z2"/>
    <w:rsid w:val="00CF3E0F"/>
    <w:rPr>
      <w:rFonts w:ascii="Wingdings" w:hAnsi="Wingdings"/>
    </w:rPr>
  </w:style>
  <w:style w:type="character" w:customStyle="1" w:styleId="WW8Num11z1">
    <w:name w:val="WW8Num11z1"/>
    <w:rsid w:val="00CF3E0F"/>
    <w:rPr>
      <w:rFonts w:ascii="Symbol" w:hAnsi="Symbol"/>
    </w:rPr>
  </w:style>
  <w:style w:type="character" w:customStyle="1" w:styleId="WW8Num18z0">
    <w:name w:val="WW8Num18z0"/>
    <w:rsid w:val="00CF3E0F"/>
    <w:rPr>
      <w:rFonts w:ascii="Symbol" w:hAnsi="Symbol"/>
    </w:rPr>
  </w:style>
  <w:style w:type="character" w:customStyle="1" w:styleId="WW8Num21z0">
    <w:name w:val="WW8Num21z0"/>
    <w:rsid w:val="00CF3E0F"/>
    <w:rPr>
      <w:rFonts w:ascii="Symbol" w:hAnsi="Symbol"/>
      <w:color w:val="auto"/>
    </w:rPr>
  </w:style>
  <w:style w:type="character" w:customStyle="1" w:styleId="WW8Num21z1">
    <w:name w:val="WW8Num21z1"/>
    <w:rsid w:val="00CF3E0F"/>
    <w:rPr>
      <w:rFonts w:ascii="Courier New" w:hAnsi="Courier New" w:cs="Verdana"/>
    </w:rPr>
  </w:style>
  <w:style w:type="character" w:customStyle="1" w:styleId="WW8Num21z2">
    <w:name w:val="WW8Num21z2"/>
    <w:rsid w:val="00CF3E0F"/>
    <w:rPr>
      <w:rFonts w:ascii="Wingdings" w:hAnsi="Wingdings"/>
    </w:rPr>
  </w:style>
  <w:style w:type="character" w:customStyle="1" w:styleId="WW8Num21z3">
    <w:name w:val="WW8Num21z3"/>
    <w:rsid w:val="00CF3E0F"/>
    <w:rPr>
      <w:rFonts w:ascii="Symbol" w:hAnsi="Symbol"/>
    </w:rPr>
  </w:style>
  <w:style w:type="character" w:customStyle="1" w:styleId="WW8NumSt24z0">
    <w:name w:val="WW8NumSt24z0"/>
    <w:rsid w:val="00CF3E0F"/>
    <w:rPr>
      <w:rFonts w:ascii="Times New Roman" w:hAnsi="Times New Roman" w:cs="Times New Roman"/>
    </w:rPr>
  </w:style>
  <w:style w:type="character" w:customStyle="1" w:styleId="affffc">
    <w:name w:val="Символ сноски"/>
    <w:rsid w:val="00CF3E0F"/>
    <w:rPr>
      <w:vertAlign w:val="superscript"/>
    </w:rPr>
  </w:style>
  <w:style w:type="character" w:customStyle="1" w:styleId="2f8">
    <w:name w:val="Знак сноски2"/>
    <w:rsid w:val="00CF3E0F"/>
    <w:rPr>
      <w:vertAlign w:val="superscript"/>
    </w:rPr>
  </w:style>
  <w:style w:type="character" w:customStyle="1" w:styleId="WW-0">
    <w:name w:val="WW-Знак сноски"/>
    <w:rsid w:val="00CF3E0F"/>
    <w:rPr>
      <w:vertAlign w:val="superscript"/>
    </w:rPr>
  </w:style>
  <w:style w:type="character" w:customStyle="1" w:styleId="affffd">
    <w:name w:val="Символы концевой сноски"/>
    <w:rsid w:val="00CF3E0F"/>
    <w:rPr>
      <w:vertAlign w:val="superscript"/>
    </w:rPr>
  </w:style>
  <w:style w:type="character" w:customStyle="1" w:styleId="WW-2">
    <w:name w:val="WW-Символы концевой сноски"/>
    <w:rsid w:val="00CF3E0F"/>
  </w:style>
  <w:style w:type="character" w:customStyle="1" w:styleId="affffe">
    <w:name w:val="Маркеры списка"/>
    <w:rsid w:val="00CF3E0F"/>
    <w:rPr>
      <w:rFonts w:ascii="StarSymbol" w:eastAsia="StarSymbol" w:hAnsi="StarSymbol" w:cs="StarSymbol"/>
      <w:sz w:val="18"/>
      <w:szCs w:val="18"/>
    </w:rPr>
  </w:style>
  <w:style w:type="character" w:customStyle="1" w:styleId="1fc">
    <w:name w:val="Знак концевой сноски1"/>
    <w:rsid w:val="00CF3E0F"/>
    <w:rPr>
      <w:vertAlign w:val="superscript"/>
    </w:rPr>
  </w:style>
  <w:style w:type="character" w:customStyle="1" w:styleId="3e">
    <w:name w:val="Знак сноски3"/>
    <w:rsid w:val="00CF3E0F"/>
    <w:rPr>
      <w:vertAlign w:val="superscript"/>
    </w:rPr>
  </w:style>
  <w:style w:type="character" w:customStyle="1" w:styleId="1fd">
    <w:name w:val="Знак сноски1"/>
    <w:rsid w:val="00CF3E0F"/>
    <w:rPr>
      <w:vertAlign w:val="superscript"/>
    </w:rPr>
  </w:style>
  <w:style w:type="character" w:customStyle="1" w:styleId="2f9">
    <w:name w:val="Знак концевой сноски2"/>
    <w:rsid w:val="00CF3E0F"/>
    <w:rPr>
      <w:vertAlign w:val="superscript"/>
    </w:rPr>
  </w:style>
  <w:style w:type="paragraph" w:customStyle="1" w:styleId="1fe">
    <w:name w:val="Заголовок1"/>
    <w:basedOn w:val="a0"/>
    <w:next w:val="a8"/>
    <w:rsid w:val="00CF3E0F"/>
    <w:pPr>
      <w:keepNext/>
      <w:widowControl/>
      <w:suppressAutoHyphens/>
      <w:autoSpaceDE/>
      <w:autoSpaceDN/>
      <w:adjustRightInd/>
      <w:spacing w:before="240" w:after="120"/>
      <w:jc w:val="left"/>
    </w:pPr>
    <w:rPr>
      <w:rFonts w:eastAsia="Lucida Sans Unicode" w:cs="Tahoma"/>
      <w:lang w:eastAsia="ar-SA"/>
    </w:rPr>
  </w:style>
  <w:style w:type="paragraph" w:customStyle="1" w:styleId="2fa">
    <w:name w:val="Название2"/>
    <w:basedOn w:val="a0"/>
    <w:rsid w:val="00CF3E0F"/>
    <w:pPr>
      <w:widowControl/>
      <w:suppressLineNumbers/>
      <w:suppressAutoHyphens/>
      <w:autoSpaceDE/>
      <w:autoSpaceDN/>
      <w:adjustRightInd/>
      <w:spacing w:before="120" w:after="120"/>
      <w:jc w:val="left"/>
    </w:pPr>
    <w:rPr>
      <w:rFonts w:cs="Tahoma"/>
      <w:i/>
      <w:iCs/>
      <w:sz w:val="20"/>
      <w:szCs w:val="24"/>
      <w:lang w:eastAsia="ar-SA"/>
    </w:rPr>
  </w:style>
  <w:style w:type="paragraph" w:customStyle="1" w:styleId="2fb">
    <w:name w:val="Указатель2"/>
    <w:basedOn w:val="a0"/>
    <w:rsid w:val="00CF3E0F"/>
    <w:pPr>
      <w:widowControl/>
      <w:suppressLineNumbers/>
      <w:suppressAutoHyphens/>
      <w:autoSpaceDE/>
      <w:autoSpaceDN/>
      <w:adjustRightInd/>
      <w:jc w:val="left"/>
    </w:pPr>
    <w:rPr>
      <w:rFonts w:cs="Tahoma"/>
      <w:sz w:val="24"/>
      <w:szCs w:val="24"/>
      <w:lang w:eastAsia="ar-SA"/>
    </w:rPr>
  </w:style>
  <w:style w:type="paragraph" w:customStyle="1" w:styleId="1ff">
    <w:name w:val="Название1"/>
    <w:basedOn w:val="a0"/>
    <w:next w:val="af4"/>
    <w:rsid w:val="00CF3E0F"/>
    <w:pPr>
      <w:widowControl/>
      <w:suppressLineNumbers/>
      <w:suppressAutoHyphens/>
      <w:autoSpaceDE/>
      <w:autoSpaceDN/>
      <w:adjustRightInd/>
      <w:spacing w:before="120" w:after="120"/>
      <w:jc w:val="left"/>
    </w:pPr>
    <w:rPr>
      <w:rFonts w:cs="Tahoma"/>
      <w:i/>
      <w:iCs/>
      <w:sz w:val="20"/>
      <w:szCs w:val="24"/>
      <w:lang w:eastAsia="ar-SA"/>
    </w:rPr>
  </w:style>
  <w:style w:type="paragraph" w:customStyle="1" w:styleId="1ff0">
    <w:name w:val="Указатель1"/>
    <w:basedOn w:val="a0"/>
    <w:rsid w:val="00CF3E0F"/>
    <w:pPr>
      <w:widowControl/>
      <w:suppressLineNumbers/>
      <w:suppressAutoHyphens/>
      <w:autoSpaceDE/>
      <w:autoSpaceDN/>
      <w:adjustRightInd/>
      <w:jc w:val="left"/>
    </w:pPr>
    <w:rPr>
      <w:rFonts w:cs="Tahoma"/>
      <w:sz w:val="24"/>
      <w:szCs w:val="24"/>
      <w:lang w:eastAsia="ar-SA"/>
    </w:rPr>
  </w:style>
  <w:style w:type="paragraph" w:styleId="1ff1">
    <w:name w:val="index 1"/>
    <w:basedOn w:val="a0"/>
    <w:next w:val="a0"/>
    <w:autoRedefine/>
    <w:rsid w:val="00CF3E0F"/>
    <w:pPr>
      <w:widowControl/>
      <w:suppressAutoHyphens/>
      <w:autoSpaceDE/>
      <w:autoSpaceDN/>
      <w:adjustRightInd/>
      <w:ind w:left="240" w:hanging="240"/>
      <w:jc w:val="left"/>
    </w:pPr>
    <w:rPr>
      <w:sz w:val="24"/>
      <w:szCs w:val="24"/>
      <w:lang w:eastAsia="ar-SA"/>
    </w:rPr>
  </w:style>
  <w:style w:type="paragraph" w:customStyle="1" w:styleId="afffff">
    <w:name w:val="Заголовок таблицы"/>
    <w:basedOn w:val="a0"/>
    <w:rsid w:val="00CF3E0F"/>
    <w:pPr>
      <w:widowControl/>
      <w:suppressLineNumbers/>
      <w:suppressAutoHyphens/>
      <w:autoSpaceDE/>
      <w:autoSpaceDN/>
      <w:adjustRightInd/>
    </w:pPr>
    <w:rPr>
      <w:rFonts w:cs="Courier New"/>
      <w:b/>
      <w:bCs/>
      <w:sz w:val="24"/>
      <w:szCs w:val="24"/>
      <w:lang w:eastAsia="ar-SA"/>
    </w:rPr>
  </w:style>
  <w:style w:type="paragraph" w:customStyle="1" w:styleId="330">
    <w:name w:val="Основной текст 33"/>
    <w:basedOn w:val="a0"/>
    <w:rsid w:val="00CF3E0F"/>
    <w:pPr>
      <w:widowControl/>
      <w:suppressAutoHyphens/>
      <w:autoSpaceDE/>
      <w:autoSpaceDN/>
      <w:adjustRightInd/>
      <w:jc w:val="left"/>
    </w:pPr>
    <w:rPr>
      <w:rFonts w:cs="Courier New"/>
      <w:sz w:val="24"/>
      <w:szCs w:val="20"/>
      <w:lang w:eastAsia="ar-SA"/>
    </w:rPr>
  </w:style>
  <w:style w:type="paragraph" w:customStyle="1" w:styleId="xl27">
    <w:name w:val="xl27"/>
    <w:basedOn w:val="a0"/>
    <w:rsid w:val="00CF3E0F"/>
    <w:pPr>
      <w:widowControl/>
      <w:pBdr>
        <w:left w:val="single" w:sz="8" w:space="0" w:color="000000"/>
        <w:bottom w:val="single" w:sz="4" w:space="0" w:color="000000"/>
      </w:pBdr>
      <w:autoSpaceDE/>
      <w:autoSpaceDN/>
      <w:adjustRightInd/>
      <w:spacing w:before="100" w:after="100"/>
      <w:jc w:val="left"/>
    </w:pPr>
    <w:rPr>
      <w:rFonts w:eastAsia="Arial Unicode MS"/>
      <w:kern w:val="1"/>
      <w:sz w:val="24"/>
      <w:szCs w:val="24"/>
      <w:lang w:eastAsia="ar-SA"/>
    </w:rPr>
  </w:style>
  <w:style w:type="paragraph" w:customStyle="1" w:styleId="1ff2">
    <w:name w:val="Текст1"/>
    <w:basedOn w:val="a0"/>
    <w:rsid w:val="00CF3E0F"/>
    <w:pPr>
      <w:widowControl/>
      <w:suppressAutoHyphens/>
      <w:autoSpaceDE/>
      <w:autoSpaceDN/>
      <w:adjustRightInd/>
      <w:jc w:val="left"/>
    </w:pPr>
    <w:rPr>
      <w:rFonts w:ascii="Courier New" w:eastAsia="Lucida Sans Unicode" w:hAnsi="Courier New" w:cs="Tahoma"/>
      <w:kern w:val="1"/>
      <w:sz w:val="20"/>
      <w:szCs w:val="24"/>
      <w:lang w:eastAsia="ar-SA"/>
    </w:rPr>
  </w:style>
  <w:style w:type="paragraph" w:customStyle="1" w:styleId="WW-20">
    <w:name w:val="WW-Основной текст 2"/>
    <w:basedOn w:val="a0"/>
    <w:rsid w:val="00CF3E0F"/>
    <w:pPr>
      <w:widowControl/>
      <w:suppressAutoHyphens/>
      <w:autoSpaceDE/>
      <w:autoSpaceDN/>
      <w:adjustRightInd/>
      <w:spacing w:line="228" w:lineRule="auto"/>
      <w:jc w:val="both"/>
    </w:pPr>
    <w:rPr>
      <w:rFonts w:cs="Courier New"/>
      <w:sz w:val="26"/>
      <w:szCs w:val="24"/>
      <w:lang w:eastAsia="ar-SA"/>
    </w:rPr>
  </w:style>
  <w:style w:type="paragraph" w:customStyle="1" w:styleId="WW-21">
    <w:name w:val="WW-Основной текст с отступом 2"/>
    <w:basedOn w:val="a0"/>
    <w:rsid w:val="00CF3E0F"/>
    <w:pPr>
      <w:widowControl/>
      <w:suppressAutoHyphens/>
      <w:autoSpaceDE/>
      <w:autoSpaceDN/>
      <w:adjustRightInd/>
      <w:ind w:firstLine="900"/>
      <w:jc w:val="both"/>
    </w:pPr>
    <w:rPr>
      <w:rFonts w:cs="Courier New"/>
      <w:color w:val="000000"/>
      <w:sz w:val="26"/>
      <w:szCs w:val="24"/>
      <w:lang w:eastAsia="ar-SA"/>
    </w:rPr>
  </w:style>
  <w:style w:type="paragraph" w:customStyle="1" w:styleId="afffff0">
    <w:name w:val="Содержимое врезки"/>
    <w:basedOn w:val="a8"/>
    <w:rsid w:val="00CF3E0F"/>
    <w:pPr>
      <w:suppressAutoHyphens/>
      <w:jc w:val="left"/>
    </w:pPr>
    <w:rPr>
      <w:rFonts w:ascii="Times New Roman" w:eastAsia="Times New Roman" w:hAnsi="Times New Roman" w:cs="Lucida Sans Unicode"/>
      <w:sz w:val="20"/>
      <w:szCs w:val="20"/>
      <w:lang w:eastAsia="ar-SA"/>
    </w:rPr>
  </w:style>
  <w:style w:type="paragraph" w:customStyle="1" w:styleId="ConsTitle">
    <w:name w:val="ConsTitle"/>
    <w:rsid w:val="00CF3E0F"/>
    <w:pPr>
      <w:widowControl w:val="0"/>
      <w:suppressAutoHyphens/>
      <w:autoSpaceDE w:val="0"/>
      <w:spacing w:after="0" w:line="240" w:lineRule="auto"/>
    </w:pPr>
    <w:rPr>
      <w:rFonts w:ascii="Arial" w:eastAsia="Arial" w:hAnsi="Arial" w:cs="Courier New"/>
      <w:b/>
      <w:sz w:val="16"/>
      <w:szCs w:val="20"/>
      <w:lang w:eastAsia="ar-SA"/>
    </w:rPr>
  </w:style>
  <w:style w:type="paragraph" w:customStyle="1" w:styleId="WW-Web">
    <w:name w:val="WW-Обычный (Web)"/>
    <w:basedOn w:val="a0"/>
    <w:rsid w:val="00CF3E0F"/>
    <w:pPr>
      <w:widowControl/>
      <w:suppressAutoHyphens/>
      <w:autoSpaceDE/>
      <w:autoSpaceDN/>
      <w:adjustRightInd/>
      <w:jc w:val="left"/>
    </w:pPr>
    <w:rPr>
      <w:sz w:val="24"/>
      <w:szCs w:val="24"/>
      <w:lang w:eastAsia="ar-SA"/>
    </w:rPr>
  </w:style>
  <w:style w:type="paragraph" w:customStyle="1" w:styleId="140">
    <w:name w:val="Обычный + 14 пт"/>
    <w:basedOn w:val="a0"/>
    <w:rsid w:val="00CF3E0F"/>
    <w:pPr>
      <w:widowControl/>
      <w:suppressAutoHyphens/>
      <w:autoSpaceDE/>
      <w:autoSpaceDN/>
      <w:adjustRightInd/>
      <w:spacing w:before="120"/>
      <w:ind w:firstLine="709"/>
      <w:jc w:val="both"/>
    </w:pPr>
    <w:rPr>
      <w:szCs w:val="24"/>
      <w:lang w:eastAsia="ar-SA"/>
    </w:rPr>
  </w:style>
  <w:style w:type="paragraph" w:customStyle="1" w:styleId="331">
    <w:name w:val="Основной текст с отступом 33"/>
    <w:basedOn w:val="a0"/>
    <w:rsid w:val="00CF3E0F"/>
    <w:pPr>
      <w:widowControl/>
      <w:suppressAutoHyphens/>
      <w:autoSpaceDE/>
      <w:autoSpaceDN/>
      <w:adjustRightInd/>
      <w:ind w:left="-42" w:firstLine="708"/>
      <w:jc w:val="both"/>
    </w:pPr>
    <w:rPr>
      <w:sz w:val="26"/>
      <w:szCs w:val="26"/>
      <w:lang w:eastAsia="ar-SA"/>
    </w:rPr>
  </w:style>
  <w:style w:type="paragraph" w:customStyle="1" w:styleId="45">
    <w:name w:val="заголовок 4"/>
    <w:basedOn w:val="a0"/>
    <w:next w:val="a0"/>
    <w:rsid w:val="00CF3E0F"/>
    <w:pPr>
      <w:keepNext/>
      <w:widowControl/>
      <w:adjustRightInd/>
      <w:jc w:val="both"/>
      <w:outlineLvl w:val="3"/>
    </w:pPr>
  </w:style>
  <w:style w:type="character" w:customStyle="1" w:styleId="afffff1">
    <w:name w:val="Основной шрифт"/>
    <w:rsid w:val="00CF3E0F"/>
  </w:style>
  <w:style w:type="paragraph" w:customStyle="1" w:styleId="Normal4">
    <w:name w:val="Normal4"/>
    <w:rsid w:val="00CF3E0F"/>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DefaultParagraphFont1">
    <w:name w:val="Default Paragraph Font1"/>
    <w:rsid w:val="00CF3E0F"/>
  </w:style>
  <w:style w:type="character" w:customStyle="1" w:styleId="Normal3">
    <w:name w:val="Normal3"/>
    <w:rsid w:val="00CF3E0F"/>
    <w:rPr>
      <w:color w:val="auto"/>
      <w:spacing w:val="0"/>
      <w:w w:val="100"/>
      <w:kern w:val="0"/>
      <w:position w:val="0"/>
      <w:sz w:val="19"/>
      <w:szCs w:val="19"/>
      <w:u w:val="none"/>
      <w:effect w:val="none"/>
      <w:shd w:val="clear" w:color="auto" w:fill="auto"/>
      <w:vertAlign w:val="baseline"/>
      <w:lang w:val="ru-RU"/>
    </w:rPr>
  </w:style>
  <w:style w:type="paragraph" w:customStyle="1" w:styleId="heading11">
    <w:name w:val="heading 11"/>
    <w:basedOn w:val="aff0"/>
    <w:next w:val="aff0"/>
    <w:rsid w:val="00CF3E0F"/>
    <w:pPr>
      <w:keepNext/>
      <w:adjustRightInd/>
      <w:spacing w:before="240" w:after="120" w:line="240" w:lineRule="auto"/>
      <w:jc w:val="center"/>
      <w:outlineLvl w:val="0"/>
    </w:pPr>
    <w:rPr>
      <w:rFonts w:ascii="Times New Roman" w:hAnsi="Times New Roman" w:cs="Times New Roman"/>
      <w:b/>
      <w:bCs/>
      <w:caps/>
      <w:color w:val="auto"/>
      <w:kern w:val="28"/>
      <w:sz w:val="28"/>
      <w:szCs w:val="28"/>
    </w:rPr>
  </w:style>
  <w:style w:type="paragraph" w:customStyle="1" w:styleId="heading21">
    <w:name w:val="heading 21"/>
    <w:basedOn w:val="aff0"/>
    <w:next w:val="aff0"/>
    <w:rsid w:val="00CF3E0F"/>
    <w:pPr>
      <w:keepNext/>
      <w:adjustRightInd/>
      <w:spacing w:before="120" w:after="60" w:line="240" w:lineRule="auto"/>
      <w:ind w:firstLine="720"/>
      <w:jc w:val="left"/>
      <w:outlineLvl w:val="1"/>
    </w:pPr>
    <w:rPr>
      <w:rFonts w:ascii="Arial" w:hAnsi="Arial" w:cs="Arial"/>
      <w:b/>
      <w:bCs/>
      <w:i/>
      <w:iCs/>
      <w:color w:val="auto"/>
      <w:sz w:val="28"/>
      <w:szCs w:val="28"/>
    </w:rPr>
  </w:style>
  <w:style w:type="paragraph" w:customStyle="1" w:styleId="heading31">
    <w:name w:val="heading 31"/>
    <w:basedOn w:val="aff0"/>
    <w:next w:val="aff0"/>
    <w:rsid w:val="00CF3E0F"/>
    <w:pPr>
      <w:keepNext/>
      <w:adjustRightInd/>
      <w:spacing w:before="240" w:after="60" w:line="240" w:lineRule="auto"/>
      <w:ind w:firstLine="709"/>
      <w:jc w:val="left"/>
      <w:outlineLvl w:val="2"/>
    </w:pPr>
    <w:rPr>
      <w:rFonts w:ascii="Times New Roman" w:hAnsi="Times New Roman" w:cs="Times New Roman"/>
      <w:b/>
      <w:bCs/>
      <w:color w:val="auto"/>
      <w:sz w:val="19"/>
      <w:szCs w:val="19"/>
    </w:rPr>
  </w:style>
  <w:style w:type="paragraph" w:customStyle="1" w:styleId="1ff3">
    <w:name w:val="çàãîëîâîê 1"/>
    <w:basedOn w:val="aff0"/>
    <w:next w:val="aff0"/>
    <w:rsid w:val="00CF3E0F"/>
    <w:pPr>
      <w:keepNext/>
      <w:adjustRightInd/>
      <w:spacing w:before="160" w:line="260" w:lineRule="exact"/>
      <w:jc w:val="left"/>
    </w:pPr>
    <w:rPr>
      <w:rFonts w:ascii="Times New Roman" w:hAnsi="Times New Roman" w:cs="Times New Roman"/>
      <w:color w:val="auto"/>
      <w:sz w:val="28"/>
      <w:szCs w:val="28"/>
    </w:rPr>
  </w:style>
  <w:style w:type="paragraph" w:customStyle="1" w:styleId="2fc">
    <w:name w:val="çàãîëîâîê 2"/>
    <w:basedOn w:val="aff0"/>
    <w:next w:val="aff0"/>
    <w:rsid w:val="00CF3E0F"/>
    <w:pPr>
      <w:keepNext/>
      <w:adjustRightInd/>
      <w:spacing w:before="120" w:line="360" w:lineRule="exact"/>
      <w:ind w:firstLine="794"/>
      <w:jc w:val="left"/>
    </w:pPr>
    <w:rPr>
      <w:rFonts w:ascii="Times New Roman" w:hAnsi="Times New Roman" w:cs="Times New Roman"/>
      <w:b/>
      <w:bCs/>
      <w:i/>
      <w:iCs/>
      <w:smallCaps/>
      <w:color w:val="auto"/>
      <w:sz w:val="28"/>
      <w:szCs w:val="28"/>
    </w:rPr>
  </w:style>
  <w:style w:type="paragraph" w:customStyle="1" w:styleId="3f">
    <w:name w:val="çàãîëîâîê 3"/>
    <w:basedOn w:val="aff0"/>
    <w:next w:val="aff0"/>
    <w:rsid w:val="00CF3E0F"/>
    <w:pPr>
      <w:keepNext/>
      <w:tabs>
        <w:tab w:val="left" w:pos="5580"/>
        <w:tab w:val="left" w:pos="9072"/>
      </w:tabs>
      <w:adjustRightInd/>
      <w:spacing w:line="240" w:lineRule="exact"/>
      <w:jc w:val="center"/>
    </w:pPr>
    <w:rPr>
      <w:rFonts w:ascii="Times New Roman" w:hAnsi="Times New Roman" w:cs="Times New Roman"/>
      <w:color w:val="auto"/>
      <w:sz w:val="19"/>
      <w:szCs w:val="19"/>
    </w:rPr>
  </w:style>
  <w:style w:type="character" w:customStyle="1" w:styleId="afffff2">
    <w:name w:val="Îñíîâíîé øðèôò"/>
    <w:rsid w:val="00CF3E0F"/>
  </w:style>
  <w:style w:type="paragraph" w:customStyle="1" w:styleId="afffff3">
    <w:name w:val="Òàáëèöà"/>
    <w:basedOn w:val="aff0"/>
    <w:rsid w:val="00CF3E0F"/>
    <w:pPr>
      <w:adjustRightInd/>
      <w:spacing w:before="40" w:line="240" w:lineRule="auto"/>
      <w:jc w:val="left"/>
    </w:pPr>
    <w:rPr>
      <w:rFonts w:ascii="Times New Roman" w:hAnsi="Times New Roman" w:cs="Times New Roman"/>
      <w:color w:val="auto"/>
      <w:kern w:val="18"/>
    </w:rPr>
  </w:style>
  <w:style w:type="paragraph" w:customStyle="1" w:styleId="Normal1">
    <w:name w:val="Normal1"/>
    <w:rsid w:val="00CF3E0F"/>
    <w:pPr>
      <w:widowControl w:val="0"/>
      <w:autoSpaceDE w:val="0"/>
      <w:autoSpaceDN w:val="0"/>
      <w:spacing w:before="20" w:after="20" w:line="320" w:lineRule="exact"/>
      <w:ind w:firstLine="567"/>
      <w:jc w:val="both"/>
    </w:pPr>
    <w:rPr>
      <w:rFonts w:ascii="Arial" w:eastAsia="Times New Roman" w:hAnsi="Arial" w:cs="Arial"/>
      <w:sz w:val="24"/>
      <w:szCs w:val="24"/>
      <w:lang w:eastAsia="ru-RU"/>
    </w:rPr>
  </w:style>
  <w:style w:type="paragraph" w:customStyle="1" w:styleId="113">
    <w:name w:val="çàãîëîâîê 11"/>
    <w:basedOn w:val="aff0"/>
    <w:next w:val="aff0"/>
    <w:rsid w:val="00CF3E0F"/>
    <w:pPr>
      <w:keepNext/>
      <w:adjustRightInd/>
      <w:spacing w:before="120" w:after="120" w:line="240" w:lineRule="auto"/>
      <w:ind w:firstLine="709"/>
    </w:pPr>
    <w:rPr>
      <w:rFonts w:ascii="Tahoma" w:hAnsi="Tahoma" w:cs="Tahoma"/>
      <w:b/>
      <w:bCs/>
      <w:i/>
      <w:iCs/>
      <w:smallCaps/>
      <w:color w:val="auto"/>
      <w:sz w:val="20"/>
      <w:szCs w:val="20"/>
    </w:rPr>
  </w:style>
  <w:style w:type="paragraph" w:customStyle="1" w:styleId="BodyText22">
    <w:name w:val="Body Text 22"/>
    <w:basedOn w:val="aff0"/>
    <w:rsid w:val="00CF3E0F"/>
    <w:pPr>
      <w:adjustRightInd/>
      <w:spacing w:line="300" w:lineRule="atLeast"/>
      <w:ind w:firstLine="851"/>
    </w:pPr>
    <w:rPr>
      <w:rFonts w:ascii="Times New Roman" w:hAnsi="Times New Roman" w:cs="Times New Roman"/>
      <w:color w:val="auto"/>
      <w:sz w:val="28"/>
      <w:szCs w:val="28"/>
    </w:rPr>
  </w:style>
  <w:style w:type="paragraph" w:customStyle="1" w:styleId="BodyText1">
    <w:name w:val="Body Text1"/>
    <w:basedOn w:val="Normal1"/>
    <w:rsid w:val="00CF3E0F"/>
    <w:pPr>
      <w:widowControl/>
      <w:spacing w:before="0" w:after="0" w:line="240" w:lineRule="auto"/>
      <w:ind w:firstLine="0"/>
    </w:pPr>
    <w:rPr>
      <w:sz w:val="28"/>
      <w:szCs w:val="28"/>
    </w:rPr>
  </w:style>
  <w:style w:type="paragraph" w:customStyle="1" w:styleId="-2">
    <w:name w:val="-"/>
    <w:rsid w:val="00CF3E0F"/>
    <w:pPr>
      <w:autoSpaceDE w:val="0"/>
      <w:autoSpaceDN w:val="0"/>
      <w:spacing w:after="0" w:line="240" w:lineRule="auto"/>
    </w:pPr>
    <w:rPr>
      <w:rFonts w:ascii="Arial" w:eastAsia="Times New Roman" w:hAnsi="Arial" w:cs="Arial"/>
      <w:sz w:val="20"/>
      <w:szCs w:val="20"/>
      <w:lang w:eastAsia="ru-RU"/>
    </w:rPr>
  </w:style>
  <w:style w:type="paragraph" w:customStyle="1" w:styleId="BodyText23">
    <w:name w:val="Body Text 23"/>
    <w:basedOn w:val="aff0"/>
    <w:rsid w:val="00CF3E0F"/>
    <w:pPr>
      <w:adjustRightInd/>
      <w:spacing w:line="240" w:lineRule="auto"/>
      <w:ind w:left="5103"/>
      <w:jc w:val="left"/>
    </w:pPr>
    <w:rPr>
      <w:rFonts w:ascii="Times New Roman" w:hAnsi="Times New Roman" w:cs="Times New Roman"/>
      <w:color w:val="auto"/>
      <w:sz w:val="19"/>
      <w:szCs w:val="19"/>
    </w:rPr>
  </w:style>
  <w:style w:type="paragraph" w:customStyle="1" w:styleId="FR1">
    <w:name w:val="FR1"/>
    <w:rsid w:val="00CF3E0F"/>
    <w:pPr>
      <w:widowControl w:val="0"/>
      <w:autoSpaceDE w:val="0"/>
      <w:autoSpaceDN w:val="0"/>
      <w:spacing w:after="0" w:line="260" w:lineRule="auto"/>
      <w:ind w:firstLine="560"/>
      <w:jc w:val="both"/>
    </w:pPr>
    <w:rPr>
      <w:rFonts w:ascii="Arial" w:eastAsia="Times New Roman" w:hAnsi="Arial" w:cs="Arial"/>
      <w:sz w:val="28"/>
      <w:szCs w:val="28"/>
      <w:lang w:eastAsia="ru-RU"/>
    </w:rPr>
  </w:style>
  <w:style w:type="paragraph" w:customStyle="1" w:styleId="1ff4">
    <w:name w:val="Îáû÷íûé1"/>
    <w:rsid w:val="00CF3E0F"/>
    <w:pPr>
      <w:widowControl w:val="0"/>
      <w:autoSpaceDE w:val="0"/>
      <w:autoSpaceDN w:val="0"/>
      <w:spacing w:before="60" w:after="40" w:line="240" w:lineRule="auto"/>
      <w:ind w:firstLine="720"/>
      <w:jc w:val="both"/>
    </w:pPr>
    <w:rPr>
      <w:rFonts w:ascii="Arial" w:eastAsia="Times New Roman" w:hAnsi="Arial" w:cs="Arial"/>
      <w:sz w:val="26"/>
      <w:szCs w:val="26"/>
      <w:lang w:eastAsia="ru-RU"/>
    </w:rPr>
  </w:style>
  <w:style w:type="paragraph" w:customStyle="1" w:styleId="BodyText25">
    <w:name w:val="Body Text 25"/>
    <w:basedOn w:val="aff0"/>
    <w:rsid w:val="00CF3E0F"/>
    <w:pPr>
      <w:tabs>
        <w:tab w:val="left" w:pos="709"/>
      </w:tabs>
      <w:adjustRightInd/>
      <w:spacing w:line="240" w:lineRule="auto"/>
      <w:ind w:firstLine="709"/>
    </w:pPr>
    <w:rPr>
      <w:rFonts w:ascii="Times New Roman" w:hAnsi="Times New Roman" w:cs="Times New Roman"/>
      <w:color w:val="auto"/>
      <w:sz w:val="28"/>
      <w:szCs w:val="28"/>
    </w:rPr>
  </w:style>
  <w:style w:type="character" w:customStyle="1" w:styleId="afffff4">
    <w:name w:val="íîìåð ñòðàíèöû"/>
    <w:rsid w:val="00CF3E0F"/>
  </w:style>
  <w:style w:type="paragraph" w:customStyle="1" w:styleId="214">
    <w:name w:val="Îñíîâíîé òåêñò 21"/>
    <w:basedOn w:val="aff0"/>
    <w:rsid w:val="00CF3E0F"/>
    <w:pPr>
      <w:tabs>
        <w:tab w:val="left" w:pos="5580"/>
        <w:tab w:val="left" w:pos="9072"/>
      </w:tabs>
      <w:adjustRightInd/>
      <w:spacing w:before="120" w:line="240" w:lineRule="exact"/>
      <w:jc w:val="center"/>
    </w:pPr>
    <w:rPr>
      <w:rFonts w:ascii="Times New Roman" w:hAnsi="Times New Roman" w:cs="Times New Roman"/>
      <w:color w:val="auto"/>
      <w:sz w:val="19"/>
      <w:szCs w:val="19"/>
    </w:rPr>
  </w:style>
  <w:style w:type="paragraph" w:customStyle="1" w:styleId="afffff5">
    <w:name w:val="òåêñò ñíîñêè"/>
    <w:basedOn w:val="aff0"/>
    <w:rsid w:val="00CF3E0F"/>
    <w:pPr>
      <w:adjustRightInd/>
      <w:spacing w:line="240" w:lineRule="auto"/>
    </w:pPr>
    <w:rPr>
      <w:rFonts w:ascii="Times New Roman" w:hAnsi="Times New Roman" w:cs="Times New Roman"/>
      <w:color w:val="auto"/>
      <w:sz w:val="20"/>
      <w:szCs w:val="20"/>
    </w:rPr>
  </w:style>
  <w:style w:type="paragraph" w:customStyle="1" w:styleId="2fd">
    <w:name w:val="îãëàâëåíèå 2"/>
    <w:basedOn w:val="aff0"/>
    <w:next w:val="aff0"/>
    <w:rsid w:val="00CF3E0F"/>
    <w:pPr>
      <w:adjustRightInd/>
      <w:spacing w:before="120" w:line="360" w:lineRule="exact"/>
      <w:ind w:left="198"/>
      <w:jc w:val="left"/>
    </w:pPr>
    <w:rPr>
      <w:rFonts w:ascii="Times New Roman" w:hAnsi="Times New Roman" w:cs="Times New Roman"/>
      <w:smallCaps/>
      <w:color w:val="auto"/>
      <w:sz w:val="20"/>
      <w:szCs w:val="20"/>
    </w:rPr>
  </w:style>
  <w:style w:type="paragraph" w:customStyle="1" w:styleId="1ff5">
    <w:name w:val="îãëàâëåíèå 1"/>
    <w:basedOn w:val="aff0"/>
    <w:next w:val="aff0"/>
    <w:rsid w:val="00CF3E0F"/>
    <w:pPr>
      <w:adjustRightInd/>
      <w:spacing w:before="240" w:after="120" w:line="360" w:lineRule="exact"/>
      <w:jc w:val="left"/>
    </w:pPr>
    <w:rPr>
      <w:rFonts w:ascii="Times New Roman" w:hAnsi="Times New Roman" w:cs="Times New Roman"/>
      <w:b/>
      <w:bCs/>
      <w:caps/>
      <w:color w:val="auto"/>
      <w:sz w:val="20"/>
      <w:szCs w:val="20"/>
    </w:rPr>
  </w:style>
  <w:style w:type="paragraph" w:customStyle="1" w:styleId="1ff6">
    <w:name w:val="Ñòèëü1"/>
    <w:basedOn w:val="aff0"/>
    <w:rsid w:val="00CF3E0F"/>
    <w:pPr>
      <w:adjustRightInd/>
      <w:spacing w:line="420" w:lineRule="exact"/>
      <w:ind w:firstLine="794"/>
    </w:pPr>
    <w:rPr>
      <w:rFonts w:ascii="Times New Roman" w:hAnsi="Times New Roman" w:cs="Times New Roman"/>
      <w:color w:val="auto"/>
      <w:sz w:val="28"/>
      <w:szCs w:val="28"/>
    </w:rPr>
  </w:style>
  <w:style w:type="paragraph" w:customStyle="1" w:styleId="Aaoicaiaia">
    <w:name w:val="Aaoicaiaia"/>
    <w:rsid w:val="00CF3E0F"/>
    <w:pPr>
      <w:widowControl w:val="0"/>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BodyTextIndent21">
    <w:name w:val="Body Text Indent 21"/>
    <w:basedOn w:val="aff0"/>
    <w:rsid w:val="00CF3E0F"/>
    <w:pPr>
      <w:adjustRightInd/>
      <w:spacing w:line="240" w:lineRule="auto"/>
      <w:ind w:firstLine="708"/>
    </w:pPr>
    <w:rPr>
      <w:rFonts w:ascii="Times New Roman" w:hAnsi="Times New Roman" w:cs="Times New Roman"/>
      <w:color w:val="auto"/>
      <w:sz w:val="26"/>
      <w:szCs w:val="26"/>
    </w:rPr>
  </w:style>
  <w:style w:type="paragraph" w:customStyle="1" w:styleId="BodyText24">
    <w:name w:val="Body Text 24"/>
    <w:basedOn w:val="aff0"/>
    <w:rsid w:val="00CF3E0F"/>
    <w:pPr>
      <w:adjustRightInd/>
      <w:spacing w:line="240" w:lineRule="auto"/>
      <w:ind w:firstLine="708"/>
      <w:jc w:val="left"/>
    </w:pPr>
    <w:rPr>
      <w:rFonts w:ascii="Times New Roman" w:hAnsi="Times New Roman" w:cs="Times New Roman"/>
      <w:color w:val="auto"/>
      <w:sz w:val="28"/>
      <w:szCs w:val="28"/>
    </w:rPr>
  </w:style>
  <w:style w:type="paragraph" w:customStyle="1" w:styleId="Normal2">
    <w:name w:val="Normal2"/>
    <w:rsid w:val="00CF3E0F"/>
    <w:pPr>
      <w:widowControl w:val="0"/>
      <w:autoSpaceDE w:val="0"/>
      <w:autoSpaceDN w:val="0"/>
      <w:spacing w:before="20" w:after="20" w:line="320" w:lineRule="exact"/>
      <w:ind w:firstLine="567"/>
      <w:jc w:val="both"/>
    </w:pPr>
    <w:rPr>
      <w:rFonts w:ascii="Arial" w:eastAsia="Times New Roman" w:hAnsi="Arial" w:cs="Arial"/>
      <w:sz w:val="24"/>
      <w:szCs w:val="24"/>
      <w:lang w:eastAsia="ru-RU"/>
    </w:rPr>
  </w:style>
  <w:style w:type="paragraph" w:customStyle="1" w:styleId="BodyText2">
    <w:name w:val="Body Text2"/>
    <w:basedOn w:val="Normal2"/>
    <w:rsid w:val="00CF3E0F"/>
    <w:pPr>
      <w:ind w:firstLine="0"/>
      <w:jc w:val="left"/>
    </w:pPr>
    <w:rPr>
      <w:kern w:val="20"/>
      <w:sz w:val="20"/>
      <w:szCs w:val="20"/>
    </w:rPr>
  </w:style>
  <w:style w:type="character" w:customStyle="1" w:styleId="pagenumber1">
    <w:name w:val="page number1"/>
    <w:rsid w:val="00CF3E0F"/>
  </w:style>
  <w:style w:type="paragraph" w:customStyle="1" w:styleId="footnotetext1">
    <w:name w:val="footnote text1"/>
    <w:basedOn w:val="aff0"/>
    <w:rsid w:val="00CF3E0F"/>
    <w:pPr>
      <w:adjustRightInd/>
      <w:spacing w:line="240" w:lineRule="auto"/>
      <w:jc w:val="left"/>
    </w:pPr>
    <w:rPr>
      <w:rFonts w:ascii="Times New Roman" w:hAnsi="Times New Roman" w:cs="Times New Roman"/>
      <w:color w:val="auto"/>
      <w:sz w:val="20"/>
      <w:szCs w:val="20"/>
    </w:rPr>
  </w:style>
  <w:style w:type="character" w:customStyle="1" w:styleId="footnotereference1">
    <w:name w:val="footnote reference1"/>
    <w:rsid w:val="00CF3E0F"/>
    <w:rPr>
      <w:color w:val="auto"/>
      <w:spacing w:val="0"/>
      <w:w w:val="100"/>
      <w:kern w:val="0"/>
      <w:position w:val="0"/>
      <w:sz w:val="19"/>
      <w:szCs w:val="19"/>
      <w:u w:val="none"/>
      <w:effect w:val="none"/>
      <w:shd w:val="clear" w:color="auto" w:fill="auto"/>
      <w:vertAlign w:val="superscript"/>
      <w:lang w:val="ru-RU"/>
    </w:rPr>
  </w:style>
  <w:style w:type="paragraph" w:customStyle="1" w:styleId="BodyTextIndent22">
    <w:name w:val="Body Text Indent 22"/>
    <w:basedOn w:val="Normal4"/>
    <w:rsid w:val="00CF3E0F"/>
    <w:pPr>
      <w:ind w:firstLine="708"/>
      <w:jc w:val="both"/>
    </w:pPr>
    <w:rPr>
      <w:sz w:val="26"/>
      <w:szCs w:val="26"/>
    </w:rPr>
  </w:style>
  <w:style w:type="paragraph" w:customStyle="1" w:styleId="Title1">
    <w:name w:val="Title1"/>
    <w:basedOn w:val="Normal4"/>
    <w:rsid w:val="00CF3E0F"/>
    <w:pPr>
      <w:spacing w:before="40" w:after="40"/>
      <w:ind w:firstLine="720"/>
      <w:jc w:val="center"/>
    </w:pPr>
    <w:rPr>
      <w:rFonts w:ascii="Arial" w:hAnsi="Arial" w:cs="Arial"/>
      <w:b/>
      <w:bCs/>
      <w:sz w:val="26"/>
      <w:szCs w:val="26"/>
    </w:rPr>
  </w:style>
  <w:style w:type="paragraph" w:customStyle="1" w:styleId="toc11">
    <w:name w:val="toc 11"/>
    <w:basedOn w:val="Normal4"/>
    <w:next w:val="Normal4"/>
    <w:autoRedefine/>
    <w:rsid w:val="00CF3E0F"/>
    <w:pPr>
      <w:tabs>
        <w:tab w:val="right" w:leader="dot" w:pos="7049"/>
      </w:tabs>
      <w:spacing w:before="96" w:after="96"/>
    </w:pPr>
    <w:rPr>
      <w:smallCaps/>
      <w:noProof/>
      <w:lang w:val="en-US"/>
    </w:rPr>
  </w:style>
  <w:style w:type="paragraph" w:customStyle="1" w:styleId="toc21">
    <w:name w:val="toc 21"/>
    <w:basedOn w:val="Normal4"/>
    <w:next w:val="Normal4"/>
    <w:autoRedefine/>
    <w:rsid w:val="00CF3E0F"/>
    <w:pPr>
      <w:ind w:left="200"/>
    </w:pPr>
  </w:style>
  <w:style w:type="paragraph" w:customStyle="1" w:styleId="toc31">
    <w:name w:val="toc 31"/>
    <w:basedOn w:val="Normal4"/>
    <w:next w:val="Normal4"/>
    <w:autoRedefine/>
    <w:rsid w:val="00CF3E0F"/>
    <w:pPr>
      <w:ind w:left="400"/>
    </w:pPr>
  </w:style>
  <w:style w:type="paragraph" w:customStyle="1" w:styleId="toc41">
    <w:name w:val="toc 41"/>
    <w:basedOn w:val="Normal4"/>
    <w:next w:val="Normal4"/>
    <w:autoRedefine/>
    <w:rsid w:val="00CF3E0F"/>
    <w:pPr>
      <w:ind w:left="600"/>
    </w:pPr>
  </w:style>
  <w:style w:type="paragraph" w:customStyle="1" w:styleId="toc51">
    <w:name w:val="toc 51"/>
    <w:basedOn w:val="Normal4"/>
    <w:next w:val="Normal4"/>
    <w:autoRedefine/>
    <w:rsid w:val="00CF3E0F"/>
    <w:pPr>
      <w:ind w:left="800"/>
    </w:pPr>
  </w:style>
  <w:style w:type="paragraph" w:customStyle="1" w:styleId="toc61">
    <w:name w:val="toc 61"/>
    <w:basedOn w:val="Normal4"/>
    <w:next w:val="Normal4"/>
    <w:autoRedefine/>
    <w:rsid w:val="00CF3E0F"/>
    <w:pPr>
      <w:ind w:left="1000"/>
    </w:pPr>
  </w:style>
  <w:style w:type="paragraph" w:customStyle="1" w:styleId="toc71">
    <w:name w:val="toc 71"/>
    <w:basedOn w:val="Normal4"/>
    <w:next w:val="Normal4"/>
    <w:autoRedefine/>
    <w:rsid w:val="00CF3E0F"/>
    <w:pPr>
      <w:ind w:left="1200"/>
    </w:pPr>
  </w:style>
  <w:style w:type="paragraph" w:customStyle="1" w:styleId="toc81">
    <w:name w:val="toc 81"/>
    <w:basedOn w:val="Normal4"/>
    <w:next w:val="Normal4"/>
    <w:autoRedefine/>
    <w:rsid w:val="00CF3E0F"/>
    <w:pPr>
      <w:ind w:left="1400"/>
    </w:pPr>
  </w:style>
  <w:style w:type="paragraph" w:customStyle="1" w:styleId="toc91">
    <w:name w:val="toc 91"/>
    <w:basedOn w:val="Normal4"/>
    <w:next w:val="Normal4"/>
    <w:autoRedefine/>
    <w:rsid w:val="00CF3E0F"/>
    <w:pPr>
      <w:ind w:left="1600"/>
    </w:pPr>
  </w:style>
  <w:style w:type="character" w:customStyle="1" w:styleId="footnotereference2">
    <w:name w:val="footnote reference2"/>
    <w:rsid w:val="00CF3E0F"/>
    <w:rPr>
      <w:vertAlign w:val="superscript"/>
    </w:rPr>
  </w:style>
  <w:style w:type="paragraph" w:customStyle="1" w:styleId="footnotetext2">
    <w:name w:val="footnote text2"/>
    <w:basedOn w:val="Normal4"/>
    <w:rsid w:val="00CF3E0F"/>
    <w:pPr>
      <w:widowControl w:val="0"/>
      <w:jc w:val="both"/>
    </w:pPr>
  </w:style>
  <w:style w:type="character" w:customStyle="1" w:styleId="Hyperlink1">
    <w:name w:val="Hyperlink1"/>
    <w:rsid w:val="00CF3E0F"/>
    <w:rPr>
      <w:color w:val="0000FF"/>
      <w:u w:val="single"/>
    </w:rPr>
  </w:style>
  <w:style w:type="paragraph" w:customStyle="1" w:styleId="TimesNewRoman100">
    <w:name w:val="Стиль Стиль + Times New Roman 10 пт По ширине Первая строка:  0..."/>
    <w:basedOn w:val="aff0"/>
    <w:rsid w:val="00CF3E0F"/>
    <w:pPr>
      <w:widowControl w:val="0"/>
      <w:adjustRightInd/>
      <w:spacing w:before="20" w:after="20" w:line="240" w:lineRule="auto"/>
      <w:ind w:firstLine="454"/>
    </w:pPr>
    <w:rPr>
      <w:rFonts w:ascii="Times New Roman" w:hAnsi="Times New Roman" w:cs="Times New Roman"/>
      <w:color w:val="auto"/>
      <w:sz w:val="20"/>
      <w:szCs w:val="20"/>
      <w:lang w:val="en-US"/>
    </w:rPr>
  </w:style>
  <w:style w:type="paragraph" w:customStyle="1" w:styleId="TimesNewRoman1001">
    <w:name w:val="Стиль Стиль + Times New Roman 10 пт По ширине Первая строка:  0...1"/>
    <w:basedOn w:val="aff0"/>
    <w:rsid w:val="00CF3E0F"/>
    <w:pPr>
      <w:widowControl w:val="0"/>
      <w:adjustRightInd/>
      <w:spacing w:before="20" w:line="240" w:lineRule="auto"/>
      <w:ind w:firstLine="454"/>
    </w:pPr>
    <w:rPr>
      <w:rFonts w:ascii="Times New Roman" w:hAnsi="Times New Roman" w:cs="Times New Roman"/>
      <w:color w:val="auto"/>
      <w:sz w:val="19"/>
      <w:szCs w:val="19"/>
      <w:lang w:val="en-US"/>
    </w:rPr>
  </w:style>
  <w:style w:type="paragraph" w:customStyle="1" w:styleId="TimesNewRoman10">
    <w:name w:val="Стиль Стиль + Times New Roman 10 пт Узор: Нет"/>
    <w:basedOn w:val="aff0"/>
    <w:rsid w:val="00CF3E0F"/>
    <w:pPr>
      <w:widowControl w:val="0"/>
      <w:adjustRightInd/>
      <w:spacing w:line="240" w:lineRule="auto"/>
      <w:jc w:val="left"/>
    </w:pPr>
    <w:rPr>
      <w:rFonts w:ascii="Times New Roman" w:hAnsi="Times New Roman" w:cs="Times New Roman"/>
      <w:color w:val="auto"/>
      <w:sz w:val="19"/>
      <w:szCs w:val="19"/>
      <w:lang w:val="en-US"/>
    </w:rPr>
  </w:style>
  <w:style w:type="paragraph" w:customStyle="1" w:styleId="TimesNewRoman101">
    <w:name w:val="Стиль Стиль + Times New Roman 10 пт По ширине Перед:  1 пт Посл..."/>
    <w:basedOn w:val="aff0"/>
    <w:rsid w:val="00CF3E0F"/>
    <w:pPr>
      <w:widowControl w:val="0"/>
      <w:adjustRightInd/>
      <w:spacing w:before="20" w:after="20" w:line="240" w:lineRule="auto"/>
    </w:pPr>
    <w:rPr>
      <w:rFonts w:ascii="Times New Roman" w:hAnsi="Times New Roman" w:cs="Times New Roman"/>
      <w:color w:val="auto"/>
      <w:sz w:val="19"/>
      <w:szCs w:val="19"/>
      <w:lang w:val="en-US"/>
    </w:rPr>
  </w:style>
  <w:style w:type="paragraph" w:customStyle="1" w:styleId="TimesNewRoman1024">
    <w:name w:val="Стиль Стиль + Times New Roman 10 пт По ширине Перед:  24 пт По..."/>
    <w:basedOn w:val="aff0"/>
    <w:rsid w:val="00CF3E0F"/>
    <w:pPr>
      <w:widowControl w:val="0"/>
      <w:adjustRightInd/>
      <w:spacing w:before="48" w:after="48" w:line="240" w:lineRule="auto"/>
    </w:pPr>
    <w:rPr>
      <w:rFonts w:ascii="Times New Roman" w:hAnsi="Times New Roman" w:cs="Times New Roman"/>
      <w:color w:val="auto"/>
      <w:sz w:val="19"/>
      <w:szCs w:val="19"/>
      <w:lang w:val="en-US"/>
    </w:rPr>
  </w:style>
  <w:style w:type="character" w:customStyle="1" w:styleId="afffff6">
    <w:name w:val="знак сноски"/>
    <w:rsid w:val="00CF3E0F"/>
    <w:rPr>
      <w:vertAlign w:val="superscript"/>
    </w:rPr>
  </w:style>
  <w:style w:type="paragraph" w:customStyle="1" w:styleId="afffff7">
    <w:name w:val="текст сноски"/>
    <w:basedOn w:val="a0"/>
    <w:rsid w:val="00CF3E0F"/>
    <w:pPr>
      <w:adjustRightInd/>
      <w:jc w:val="both"/>
    </w:pPr>
    <w:rPr>
      <w:sz w:val="20"/>
      <w:szCs w:val="20"/>
    </w:rPr>
  </w:style>
  <w:style w:type="paragraph" w:customStyle="1" w:styleId="1ff7">
    <w:name w:val="оглавление 1"/>
    <w:basedOn w:val="a0"/>
    <w:next w:val="a0"/>
    <w:autoRedefine/>
    <w:rsid w:val="00CF3E0F"/>
    <w:pPr>
      <w:widowControl/>
      <w:adjustRightInd/>
      <w:jc w:val="left"/>
    </w:pPr>
    <w:rPr>
      <w:sz w:val="20"/>
      <w:szCs w:val="20"/>
    </w:rPr>
  </w:style>
  <w:style w:type="paragraph" w:customStyle="1" w:styleId="2fe">
    <w:name w:val="оглавление 2"/>
    <w:basedOn w:val="a0"/>
    <w:next w:val="a0"/>
    <w:autoRedefine/>
    <w:rsid w:val="00CF3E0F"/>
    <w:pPr>
      <w:widowControl/>
      <w:adjustRightInd/>
      <w:ind w:left="200"/>
      <w:jc w:val="left"/>
    </w:pPr>
    <w:rPr>
      <w:sz w:val="20"/>
      <w:szCs w:val="20"/>
    </w:rPr>
  </w:style>
  <w:style w:type="paragraph" w:customStyle="1" w:styleId="3f0">
    <w:name w:val="оглавление 3"/>
    <w:basedOn w:val="a0"/>
    <w:next w:val="a0"/>
    <w:autoRedefine/>
    <w:rsid w:val="00CF3E0F"/>
    <w:pPr>
      <w:widowControl/>
      <w:adjustRightInd/>
      <w:ind w:left="400"/>
      <w:jc w:val="left"/>
    </w:pPr>
    <w:rPr>
      <w:sz w:val="20"/>
      <w:szCs w:val="20"/>
    </w:rPr>
  </w:style>
  <w:style w:type="paragraph" w:customStyle="1" w:styleId="46">
    <w:name w:val="оглавление 4"/>
    <w:basedOn w:val="a0"/>
    <w:next w:val="a0"/>
    <w:autoRedefine/>
    <w:rsid w:val="00CF3E0F"/>
    <w:pPr>
      <w:widowControl/>
      <w:adjustRightInd/>
      <w:ind w:left="600"/>
      <w:jc w:val="left"/>
    </w:pPr>
    <w:rPr>
      <w:sz w:val="20"/>
      <w:szCs w:val="20"/>
    </w:rPr>
  </w:style>
  <w:style w:type="paragraph" w:customStyle="1" w:styleId="55">
    <w:name w:val="оглавление 5"/>
    <w:basedOn w:val="a0"/>
    <w:next w:val="a0"/>
    <w:autoRedefine/>
    <w:rsid w:val="00CF3E0F"/>
    <w:pPr>
      <w:widowControl/>
      <w:adjustRightInd/>
      <w:ind w:left="800"/>
      <w:jc w:val="left"/>
    </w:pPr>
    <w:rPr>
      <w:sz w:val="20"/>
      <w:szCs w:val="20"/>
    </w:rPr>
  </w:style>
  <w:style w:type="paragraph" w:customStyle="1" w:styleId="62">
    <w:name w:val="оглавление 6"/>
    <w:basedOn w:val="a0"/>
    <w:next w:val="a0"/>
    <w:autoRedefine/>
    <w:rsid w:val="00CF3E0F"/>
    <w:pPr>
      <w:widowControl/>
      <w:adjustRightInd/>
      <w:ind w:left="1000"/>
      <w:jc w:val="left"/>
    </w:pPr>
    <w:rPr>
      <w:sz w:val="20"/>
      <w:szCs w:val="20"/>
    </w:rPr>
  </w:style>
  <w:style w:type="paragraph" w:customStyle="1" w:styleId="73">
    <w:name w:val="оглавление 7"/>
    <w:basedOn w:val="a0"/>
    <w:next w:val="a0"/>
    <w:autoRedefine/>
    <w:rsid w:val="00CF3E0F"/>
    <w:pPr>
      <w:widowControl/>
      <w:adjustRightInd/>
      <w:ind w:left="1200"/>
      <w:jc w:val="left"/>
    </w:pPr>
    <w:rPr>
      <w:sz w:val="20"/>
      <w:szCs w:val="20"/>
    </w:rPr>
  </w:style>
  <w:style w:type="paragraph" w:customStyle="1" w:styleId="82">
    <w:name w:val="оглавление 8"/>
    <w:basedOn w:val="a0"/>
    <w:next w:val="a0"/>
    <w:autoRedefine/>
    <w:rsid w:val="00CF3E0F"/>
    <w:pPr>
      <w:widowControl/>
      <w:adjustRightInd/>
      <w:ind w:left="1400"/>
      <w:jc w:val="left"/>
    </w:pPr>
    <w:rPr>
      <w:sz w:val="20"/>
      <w:szCs w:val="20"/>
    </w:rPr>
  </w:style>
  <w:style w:type="paragraph" w:customStyle="1" w:styleId="92">
    <w:name w:val="оглавление 9"/>
    <w:basedOn w:val="a0"/>
    <w:next w:val="a0"/>
    <w:autoRedefine/>
    <w:rsid w:val="00CF3E0F"/>
    <w:pPr>
      <w:widowControl/>
      <w:adjustRightInd/>
      <w:ind w:left="1600"/>
      <w:jc w:val="left"/>
    </w:pPr>
    <w:rPr>
      <w:sz w:val="20"/>
      <w:szCs w:val="20"/>
    </w:rPr>
  </w:style>
  <w:style w:type="paragraph" w:customStyle="1" w:styleId="340">
    <w:name w:val="Основной текст с отступом 34"/>
    <w:basedOn w:val="a0"/>
    <w:rsid w:val="00CF3E0F"/>
    <w:pPr>
      <w:widowControl/>
      <w:autoSpaceDE/>
      <w:autoSpaceDN/>
      <w:adjustRightInd/>
      <w:ind w:firstLine="709"/>
      <w:jc w:val="both"/>
    </w:pPr>
    <w:rPr>
      <w:szCs w:val="20"/>
    </w:rPr>
  </w:style>
  <w:style w:type="paragraph" w:customStyle="1" w:styleId="afffff8">
    <w:name w:val="Таблица"/>
    <w:basedOn w:val="a0"/>
    <w:rsid w:val="00CF3E0F"/>
    <w:pPr>
      <w:autoSpaceDE/>
      <w:autoSpaceDN/>
      <w:adjustRightInd/>
      <w:spacing w:before="20" w:line="360" w:lineRule="exact"/>
      <w:jc w:val="left"/>
    </w:pPr>
    <w:rPr>
      <w:kern w:val="18"/>
      <w:sz w:val="18"/>
      <w:szCs w:val="24"/>
    </w:rPr>
  </w:style>
  <w:style w:type="paragraph" w:customStyle="1" w:styleId="2ff">
    <w:name w:val="заголовок 2"/>
    <w:basedOn w:val="a0"/>
    <w:next w:val="a0"/>
    <w:rsid w:val="00CF3E0F"/>
    <w:pPr>
      <w:keepNext/>
      <w:autoSpaceDE/>
      <w:autoSpaceDN/>
      <w:adjustRightInd/>
      <w:spacing w:before="120" w:line="360" w:lineRule="exact"/>
      <w:ind w:firstLine="794"/>
      <w:jc w:val="left"/>
    </w:pPr>
    <w:rPr>
      <w:b/>
      <w:i/>
      <w:smallCaps/>
      <w:szCs w:val="24"/>
    </w:rPr>
  </w:style>
  <w:style w:type="paragraph" w:customStyle="1" w:styleId="2ff0">
    <w:name w:val="Текст2"/>
    <w:basedOn w:val="a0"/>
    <w:rsid w:val="00CF3E0F"/>
    <w:pPr>
      <w:widowControl/>
      <w:autoSpaceDE/>
      <w:autoSpaceDN/>
      <w:adjustRightInd/>
      <w:jc w:val="left"/>
    </w:pPr>
    <w:rPr>
      <w:rFonts w:ascii="Courier New" w:hAnsi="Courier New"/>
      <w:sz w:val="20"/>
      <w:szCs w:val="20"/>
    </w:rPr>
  </w:style>
  <w:style w:type="paragraph" w:customStyle="1" w:styleId="1ff8">
    <w:name w:val="заголовок 1"/>
    <w:basedOn w:val="a0"/>
    <w:next w:val="a0"/>
    <w:rsid w:val="00CF3E0F"/>
    <w:pPr>
      <w:keepNext/>
      <w:pageBreakBefore/>
      <w:widowControl/>
      <w:autoSpaceDE/>
      <w:autoSpaceDN/>
      <w:adjustRightInd/>
      <w:spacing w:after="120"/>
    </w:pPr>
    <w:rPr>
      <w:rFonts w:ascii="Arial" w:hAnsi="Arial" w:cs="Arial"/>
      <w:b/>
      <w:bCs/>
      <w:caps/>
      <w:kern w:val="28"/>
      <w:sz w:val="22"/>
      <w:szCs w:val="22"/>
    </w:rPr>
  </w:style>
  <w:style w:type="paragraph" w:customStyle="1" w:styleId="NormalArial1272">
    <w:name w:val="Стиль Normal + Arial по ширине Первая строка:  1.27 см Перед:  2..."/>
    <w:basedOn w:val="2f6"/>
    <w:rsid w:val="00CF3E0F"/>
    <w:pPr>
      <w:widowControl w:val="0"/>
      <w:spacing w:before="40" w:after="40"/>
      <w:ind w:firstLine="567"/>
      <w:jc w:val="both"/>
    </w:pPr>
    <w:rPr>
      <w:rFonts w:ascii="Arial" w:hAnsi="Arial"/>
      <w:sz w:val="20"/>
    </w:rPr>
  </w:style>
  <w:style w:type="paragraph" w:customStyle="1" w:styleId="215">
    <w:name w:val="Заголовок 21"/>
    <w:basedOn w:val="2f6"/>
    <w:next w:val="2f6"/>
    <w:rsid w:val="00CF3E0F"/>
    <w:pPr>
      <w:keepNext/>
      <w:suppressAutoHyphens/>
      <w:spacing w:before="0" w:after="0" w:line="360" w:lineRule="auto"/>
      <w:ind w:left="1276" w:hanging="425"/>
      <w:outlineLvl w:val="1"/>
    </w:pPr>
    <w:rPr>
      <w:snapToGrid/>
      <w:kern w:val="28"/>
      <w:sz w:val="28"/>
      <w:szCs w:val="28"/>
    </w:rPr>
  </w:style>
  <w:style w:type="paragraph" w:customStyle="1" w:styleId="312">
    <w:name w:val="Заголовок 31"/>
    <w:basedOn w:val="2f6"/>
    <w:next w:val="2f6"/>
    <w:rsid w:val="00CF3E0F"/>
    <w:pPr>
      <w:keepNext/>
      <w:numPr>
        <w:ilvl w:val="12"/>
      </w:numPr>
      <w:tabs>
        <w:tab w:val="left" w:pos="0"/>
        <w:tab w:val="right" w:pos="10206"/>
      </w:tabs>
      <w:spacing w:before="0" w:after="0" w:line="360" w:lineRule="auto"/>
      <w:ind w:firstLine="851"/>
      <w:outlineLvl w:val="2"/>
    </w:pPr>
    <w:rPr>
      <w:snapToGrid/>
      <w:kern w:val="28"/>
      <w:sz w:val="28"/>
      <w:szCs w:val="28"/>
    </w:rPr>
  </w:style>
  <w:style w:type="paragraph" w:customStyle="1" w:styleId="114">
    <w:name w:val="Заголовок 11"/>
    <w:basedOn w:val="2f6"/>
    <w:next w:val="2f6"/>
    <w:rsid w:val="00CF3E0F"/>
    <w:pPr>
      <w:widowControl w:val="0"/>
      <w:spacing w:before="240" w:after="60"/>
      <w:outlineLvl w:val="0"/>
    </w:pPr>
    <w:rPr>
      <w:rFonts w:ascii="Arial" w:hAnsi="Arial"/>
      <w:b/>
      <w:snapToGrid/>
      <w:kern w:val="28"/>
      <w:sz w:val="32"/>
    </w:rPr>
  </w:style>
  <w:style w:type="paragraph" w:customStyle="1" w:styleId="1ff9">
    <w:name w:val="Основной текст с отступом.Основной текст 1.Нумерованный список !!"/>
    <w:basedOn w:val="a0"/>
    <w:rsid w:val="00CF3E0F"/>
    <w:pPr>
      <w:autoSpaceDE/>
      <w:autoSpaceDN/>
      <w:adjustRightInd/>
      <w:spacing w:before="120" w:after="120" w:line="500" w:lineRule="exact"/>
      <w:ind w:firstLine="720"/>
      <w:jc w:val="both"/>
    </w:pPr>
    <w:rPr>
      <w:rFonts w:ascii="Arial" w:hAnsi="Arial"/>
      <w:snapToGrid w:val="0"/>
      <w:color w:val="000000"/>
      <w:spacing w:val="-3"/>
      <w:sz w:val="36"/>
      <w:szCs w:val="20"/>
    </w:rPr>
  </w:style>
  <w:style w:type="paragraph" w:customStyle="1" w:styleId="3f1">
    <w:name w:val="Обычный3"/>
    <w:rsid w:val="00CF3E0F"/>
    <w:pPr>
      <w:widowControl w:val="0"/>
      <w:spacing w:after="0" w:line="240" w:lineRule="auto"/>
      <w:ind w:firstLine="709"/>
    </w:pPr>
    <w:rPr>
      <w:rFonts w:ascii="Times New Roman" w:eastAsia="Times New Roman" w:hAnsi="Times New Roman" w:cs="Times New Roman"/>
      <w:sz w:val="20"/>
      <w:szCs w:val="20"/>
      <w:lang w:eastAsia="ru-RU"/>
    </w:rPr>
  </w:style>
  <w:style w:type="paragraph" w:customStyle="1" w:styleId="115">
    <w:name w:val="заголовок 11"/>
    <w:basedOn w:val="a0"/>
    <w:next w:val="a0"/>
    <w:rsid w:val="00CF3E0F"/>
    <w:pPr>
      <w:keepNext/>
      <w:widowControl/>
      <w:autoSpaceDE/>
      <w:autoSpaceDN/>
      <w:adjustRightInd/>
      <w:spacing w:before="120" w:after="120"/>
      <w:ind w:firstLine="709"/>
      <w:jc w:val="both"/>
    </w:pPr>
    <w:rPr>
      <w:rFonts w:ascii="Tahoma" w:hAnsi="Tahoma"/>
      <w:b/>
      <w:i/>
      <w:smallCaps/>
      <w:sz w:val="20"/>
      <w:szCs w:val="20"/>
    </w:rPr>
  </w:style>
  <w:style w:type="paragraph" w:customStyle="1" w:styleId="afffff9">
    <w:name w:val="Ос"/>
    <w:basedOn w:val="a0"/>
    <w:rsid w:val="00CF3E0F"/>
    <w:pPr>
      <w:autoSpaceDE/>
      <w:autoSpaceDN/>
      <w:adjustRightInd/>
      <w:spacing w:before="60" w:after="60"/>
      <w:ind w:firstLine="709"/>
      <w:jc w:val="both"/>
    </w:pPr>
    <w:rPr>
      <w:sz w:val="24"/>
      <w:szCs w:val="20"/>
    </w:rPr>
  </w:style>
  <w:style w:type="paragraph" w:customStyle="1" w:styleId="2ff1">
    <w:name w:val="Знак Знак Знак Знак Знак Знак Знак Знак Знак Знак Знак Знак Знак Знак Знак Знак Знак Знак Знак Знак Знак2 Знак"/>
    <w:basedOn w:val="a0"/>
    <w:rsid w:val="00CF3E0F"/>
    <w:pPr>
      <w:widowControl/>
      <w:autoSpaceDE/>
      <w:autoSpaceDN/>
      <w:adjustRightInd/>
      <w:spacing w:after="160" w:line="240" w:lineRule="exact"/>
      <w:jc w:val="left"/>
    </w:pPr>
    <w:rPr>
      <w:rFonts w:ascii="Verdana" w:hAnsi="Verdana" w:cs="Verdana"/>
      <w:sz w:val="20"/>
      <w:szCs w:val="20"/>
      <w:lang w:val="en-US" w:eastAsia="en-US"/>
    </w:rPr>
  </w:style>
  <w:style w:type="paragraph" w:customStyle="1" w:styleId="2ff2">
    <w:name w:val="2.Заголовок"/>
    <w:next w:val="313"/>
    <w:uiPriority w:val="99"/>
    <w:qFormat/>
    <w:rsid w:val="00CF3E0F"/>
    <w:pPr>
      <w:pageBreakBefore/>
      <w:widowControl w:val="0"/>
      <w:suppressAutoHyphens/>
      <w:spacing w:after="120" w:line="240" w:lineRule="auto"/>
      <w:jc w:val="center"/>
    </w:pPr>
    <w:rPr>
      <w:rFonts w:ascii="Times New Roman" w:eastAsia="Times New Roman" w:hAnsi="Times New Roman" w:cs="Times New Roman"/>
      <w:b/>
      <w:sz w:val="40"/>
      <w:szCs w:val="20"/>
      <w:lang w:eastAsia="ru-RU"/>
    </w:rPr>
  </w:style>
  <w:style w:type="paragraph" w:customStyle="1" w:styleId="313">
    <w:name w:val="3.Подзаголовок 1"/>
    <w:basedOn w:val="2ff2"/>
    <w:next w:val="a0"/>
    <w:rsid w:val="00CF3E0F"/>
    <w:pPr>
      <w:pageBreakBefore w:val="0"/>
      <w:spacing w:before="60" w:after="0"/>
    </w:pPr>
    <w:rPr>
      <w:sz w:val="32"/>
    </w:rPr>
  </w:style>
  <w:style w:type="paragraph" w:customStyle="1" w:styleId="47">
    <w:name w:val="4.Заголовок таблицы"/>
    <w:basedOn w:val="313"/>
    <w:next w:val="a0"/>
    <w:rsid w:val="00CF3E0F"/>
    <w:rPr>
      <w:sz w:val="28"/>
    </w:rPr>
  </w:style>
  <w:style w:type="paragraph" w:customStyle="1" w:styleId="48">
    <w:name w:val="4.Пояснение к таблице"/>
    <w:basedOn w:val="6-1"/>
    <w:next w:val="5-"/>
    <w:rsid w:val="00CF3E0F"/>
    <w:pPr>
      <w:keepLines w:val="0"/>
      <w:suppressLineNumbers w:val="0"/>
      <w:suppressAutoHyphens/>
      <w:spacing w:before="60" w:after="20"/>
      <w:ind w:left="0" w:right="0" w:firstLine="0"/>
      <w:jc w:val="right"/>
    </w:pPr>
  </w:style>
  <w:style w:type="paragraph" w:customStyle="1" w:styleId="6-1">
    <w:name w:val="6.Табл.-1уровень"/>
    <w:basedOn w:val="a0"/>
    <w:rsid w:val="00CF3E0F"/>
    <w:pPr>
      <w:keepLines/>
      <w:suppressLineNumbers/>
      <w:autoSpaceDE/>
      <w:autoSpaceDN/>
      <w:adjustRightInd/>
      <w:spacing w:before="20"/>
      <w:ind w:left="340" w:right="57" w:hanging="170"/>
      <w:jc w:val="both"/>
    </w:pPr>
    <w:rPr>
      <w:rFonts w:ascii="Arial" w:hAnsi="Arial"/>
      <w:sz w:val="20"/>
      <w:szCs w:val="20"/>
    </w:rPr>
  </w:style>
  <w:style w:type="paragraph" w:customStyle="1" w:styleId="5-">
    <w:name w:val="5.Табл.-шапка"/>
    <w:basedOn w:val="6-1"/>
    <w:rsid w:val="00CF3E0F"/>
    <w:pPr>
      <w:keepLines w:val="0"/>
      <w:suppressLineNumbers w:val="0"/>
      <w:spacing w:after="20"/>
      <w:ind w:left="0" w:right="0" w:firstLine="0"/>
      <w:jc w:val="center"/>
    </w:pPr>
  </w:style>
  <w:style w:type="paragraph" w:customStyle="1" w:styleId="6-2">
    <w:name w:val="6.Табл.-2уровень"/>
    <w:basedOn w:val="6-1"/>
    <w:rsid w:val="00CF3E0F"/>
    <w:pPr>
      <w:spacing w:before="0"/>
      <w:ind w:left="510"/>
    </w:pPr>
  </w:style>
  <w:style w:type="paragraph" w:customStyle="1" w:styleId="6-3">
    <w:name w:val="6.Табл.-3уровень"/>
    <w:basedOn w:val="6-1"/>
    <w:rsid w:val="00CF3E0F"/>
    <w:pPr>
      <w:spacing w:before="0"/>
      <w:ind w:left="680"/>
    </w:pPr>
  </w:style>
  <w:style w:type="paragraph" w:customStyle="1" w:styleId="6-">
    <w:name w:val="6.Табл.-данные"/>
    <w:rsid w:val="00CF3E0F"/>
    <w:pPr>
      <w:widowControl w:val="0"/>
      <w:spacing w:after="0" w:line="240" w:lineRule="auto"/>
      <w:jc w:val="center"/>
    </w:pPr>
    <w:rPr>
      <w:rFonts w:ascii="Times New Roman" w:eastAsia="Times New Roman" w:hAnsi="Times New Roman" w:cs="Times New Roman"/>
      <w:sz w:val="20"/>
      <w:szCs w:val="20"/>
      <w:lang w:eastAsia="ru-RU"/>
    </w:rPr>
  </w:style>
  <w:style w:type="paragraph" w:customStyle="1" w:styleId="93">
    <w:name w:val="9.График"/>
    <w:next w:val="a0"/>
    <w:rsid w:val="00CF3E0F"/>
    <w:pPr>
      <w:widowControl w:val="0"/>
      <w:pBdr>
        <w:top w:val="single" w:sz="12" w:space="0" w:color="auto"/>
        <w:left w:val="single" w:sz="12" w:space="0" w:color="auto"/>
        <w:bottom w:val="single" w:sz="12" w:space="0" w:color="auto"/>
        <w:right w:val="single" w:sz="12" w:space="0" w:color="auto"/>
      </w:pBdr>
      <w:spacing w:before="120" w:after="120" w:line="240" w:lineRule="auto"/>
      <w:jc w:val="center"/>
    </w:pPr>
    <w:rPr>
      <w:rFonts w:ascii="Times New Roman" w:eastAsia="Times New Roman" w:hAnsi="Times New Roman" w:cs="Times New Roman"/>
      <w:sz w:val="144"/>
      <w:szCs w:val="20"/>
      <w:lang w:eastAsia="ru-RU"/>
    </w:rPr>
  </w:style>
  <w:style w:type="paragraph" w:customStyle="1" w:styleId="83">
    <w:name w:val="8.Сноска"/>
    <w:basedOn w:val="6-1"/>
    <w:next w:val="a0"/>
    <w:rsid w:val="00CF3E0F"/>
    <w:pPr>
      <w:keepLines w:val="0"/>
      <w:widowControl/>
      <w:suppressLineNumbers w:val="0"/>
      <w:ind w:left="170" w:right="0"/>
    </w:pPr>
    <w:rPr>
      <w:i/>
    </w:rPr>
  </w:style>
  <w:style w:type="paragraph" w:customStyle="1" w:styleId="afffffa">
    <w:name w:val="А.Содержание"/>
    <w:basedOn w:val="2ff2"/>
    <w:next w:val="a0"/>
    <w:rsid w:val="00CF3E0F"/>
    <w:pPr>
      <w:spacing w:before="360" w:after="480"/>
    </w:pPr>
  </w:style>
  <w:style w:type="character" w:customStyle="1" w:styleId="afffffb">
    <w:name w:val="номер страницы"/>
    <w:rsid w:val="00CF3E0F"/>
    <w:rPr>
      <w:rFonts w:ascii="Times New Roman" w:hAnsi="Times New Roman"/>
      <w:b/>
      <w:noProof w:val="0"/>
      <w:sz w:val="28"/>
      <w:lang w:val="ru-RU"/>
    </w:rPr>
  </w:style>
  <w:style w:type="paragraph" w:customStyle="1" w:styleId="94">
    <w:name w:val="9.Заголовок графика"/>
    <w:basedOn w:val="313"/>
    <w:next w:val="93"/>
    <w:rsid w:val="00CF3E0F"/>
    <w:pPr>
      <w:keepLines/>
      <w:spacing w:after="120"/>
    </w:pPr>
    <w:rPr>
      <w:sz w:val="28"/>
    </w:rPr>
  </w:style>
  <w:style w:type="paragraph" w:customStyle="1" w:styleId="6-4">
    <w:name w:val="6.Табл.-4уровень"/>
    <w:basedOn w:val="6-1"/>
    <w:rsid w:val="00CF3E0F"/>
    <w:pPr>
      <w:spacing w:before="0"/>
      <w:ind w:left="850"/>
    </w:pPr>
  </w:style>
  <w:style w:type="paragraph" w:customStyle="1" w:styleId="6-5">
    <w:name w:val="6.Табл.-5уровень"/>
    <w:basedOn w:val="6-1"/>
    <w:rsid w:val="00CF3E0F"/>
    <w:pPr>
      <w:spacing w:before="0"/>
      <w:ind w:left="1021"/>
    </w:pPr>
  </w:style>
  <w:style w:type="paragraph" w:customStyle="1" w:styleId="6-6">
    <w:name w:val="6.Табл.-6уровень"/>
    <w:basedOn w:val="6-1"/>
    <w:rsid w:val="00CF3E0F"/>
    <w:pPr>
      <w:spacing w:before="0"/>
      <w:ind w:left="1191"/>
    </w:pPr>
  </w:style>
  <w:style w:type="paragraph" w:customStyle="1" w:styleId="322">
    <w:name w:val="3.Подзаголовок 2"/>
    <w:basedOn w:val="313"/>
    <w:next w:val="a0"/>
    <w:rsid w:val="00CF3E0F"/>
    <w:rPr>
      <w:sz w:val="28"/>
    </w:rPr>
  </w:style>
  <w:style w:type="paragraph" w:customStyle="1" w:styleId="7-1">
    <w:name w:val="7.Бок.-1 уровень"/>
    <w:rsid w:val="00CF3E0F"/>
    <w:pPr>
      <w:keepLines/>
      <w:widowControl w:val="0"/>
      <w:suppressLineNumbers/>
      <w:spacing w:before="20" w:after="0" w:line="240" w:lineRule="auto"/>
      <w:ind w:left="454" w:hanging="284"/>
    </w:pPr>
    <w:rPr>
      <w:rFonts w:ascii="Arial" w:eastAsia="Times New Roman" w:hAnsi="Arial" w:cs="Times New Roman"/>
      <w:sz w:val="24"/>
      <w:szCs w:val="20"/>
      <w:lang w:eastAsia="ru-RU"/>
    </w:rPr>
  </w:style>
  <w:style w:type="paragraph" w:customStyle="1" w:styleId="7-2">
    <w:name w:val="7.Бок.-2 уровень"/>
    <w:basedOn w:val="7-1"/>
    <w:next w:val="7-1"/>
    <w:rsid w:val="00CF3E0F"/>
    <w:pPr>
      <w:spacing w:before="0"/>
      <w:ind w:left="738"/>
    </w:pPr>
  </w:style>
  <w:style w:type="paragraph" w:customStyle="1" w:styleId="74">
    <w:name w:val="7.Данные таблицы"/>
    <w:rsid w:val="00CF3E0F"/>
    <w:pPr>
      <w:widowControl w:val="0"/>
      <w:spacing w:before="20" w:after="0" w:line="240" w:lineRule="auto"/>
      <w:jc w:val="center"/>
    </w:pPr>
    <w:rPr>
      <w:rFonts w:ascii="Times New Roman" w:eastAsia="Times New Roman" w:hAnsi="Times New Roman" w:cs="Times New Roman"/>
      <w:b/>
      <w:szCs w:val="20"/>
      <w:lang w:eastAsia="ru-RU"/>
    </w:rPr>
  </w:style>
  <w:style w:type="paragraph" w:customStyle="1" w:styleId="84">
    <w:name w:val="8.Загол.графика"/>
    <w:next w:val="a0"/>
    <w:rsid w:val="00CF3E0F"/>
    <w:pPr>
      <w:keepLines/>
      <w:widowControl w:val="0"/>
      <w:suppressLineNumbers/>
      <w:suppressAutoHyphens/>
      <w:spacing w:before="60" w:after="60" w:line="240" w:lineRule="auto"/>
      <w:jc w:val="center"/>
    </w:pPr>
    <w:rPr>
      <w:rFonts w:ascii="Times New Roman" w:eastAsia="Times New Roman" w:hAnsi="Times New Roman" w:cs="Times New Roman"/>
      <w:b/>
      <w:sz w:val="28"/>
      <w:szCs w:val="20"/>
      <w:lang w:eastAsia="ru-RU"/>
    </w:rPr>
  </w:style>
  <w:style w:type="paragraph" w:customStyle="1" w:styleId="49">
    <w:name w:val="4.Загол.таблицы"/>
    <w:basedOn w:val="2ff2"/>
    <w:next w:val="a0"/>
    <w:rsid w:val="00CF3E0F"/>
    <w:pPr>
      <w:keepNext/>
      <w:keepLines/>
      <w:pageBreakBefore w:val="0"/>
      <w:suppressLineNumbers/>
      <w:spacing w:before="60" w:after="20"/>
    </w:pPr>
    <w:rPr>
      <w:sz w:val="28"/>
    </w:rPr>
  </w:style>
  <w:style w:type="paragraph" w:customStyle="1" w:styleId="63">
    <w:name w:val="6.Шапка таблицы"/>
    <w:basedOn w:val="a0"/>
    <w:rsid w:val="00CF3E0F"/>
    <w:pPr>
      <w:keepLines/>
      <w:suppressLineNumbers/>
      <w:autoSpaceDE/>
      <w:autoSpaceDN/>
      <w:adjustRightInd/>
      <w:spacing w:before="20"/>
    </w:pPr>
    <w:rPr>
      <w:rFonts w:ascii="Arial" w:hAnsi="Arial"/>
      <w:sz w:val="24"/>
      <w:szCs w:val="20"/>
    </w:rPr>
  </w:style>
  <w:style w:type="paragraph" w:customStyle="1" w:styleId="3f2">
    <w:name w:val="3.Подзаголовок"/>
    <w:basedOn w:val="2ff2"/>
    <w:next w:val="a0"/>
    <w:rsid w:val="00CF3E0F"/>
    <w:pPr>
      <w:keepLines/>
      <w:pageBreakBefore w:val="0"/>
      <w:suppressLineNumbers/>
      <w:spacing w:before="60" w:after="20"/>
    </w:pPr>
    <w:rPr>
      <w:sz w:val="28"/>
      <w:u w:val="single"/>
    </w:rPr>
  </w:style>
  <w:style w:type="paragraph" w:customStyle="1" w:styleId="56">
    <w:name w:val="5.Пояснение к табл."/>
    <w:basedOn w:val="a0"/>
    <w:rsid w:val="00CF3E0F"/>
    <w:pPr>
      <w:suppressLineNumbers/>
      <w:autoSpaceDE/>
      <w:autoSpaceDN/>
      <w:adjustRightInd/>
      <w:jc w:val="right"/>
    </w:pPr>
    <w:rPr>
      <w:rFonts w:ascii="Arial" w:hAnsi="Arial"/>
      <w:sz w:val="24"/>
      <w:szCs w:val="20"/>
    </w:rPr>
  </w:style>
  <w:style w:type="paragraph" w:customStyle="1" w:styleId="1ffa">
    <w:name w:val="Верхний колонтитул1"/>
    <w:basedOn w:val="a0"/>
    <w:rsid w:val="00CF3E0F"/>
    <w:pPr>
      <w:tabs>
        <w:tab w:val="center" w:pos="4153"/>
        <w:tab w:val="right" w:pos="8306"/>
      </w:tabs>
      <w:autoSpaceDE/>
      <w:autoSpaceDN/>
      <w:adjustRightInd/>
      <w:jc w:val="left"/>
    </w:pPr>
    <w:rPr>
      <w:rFonts w:ascii="Arial" w:hAnsi="Arial" w:cs="Arial"/>
      <w:sz w:val="20"/>
      <w:szCs w:val="20"/>
    </w:rPr>
  </w:style>
  <w:style w:type="paragraph" w:customStyle="1" w:styleId="57">
    <w:name w:val="5.Номер письма"/>
    <w:basedOn w:val="a0"/>
    <w:rsid w:val="00CF3E0F"/>
    <w:pPr>
      <w:widowControl/>
      <w:autoSpaceDE/>
      <w:autoSpaceDN/>
      <w:adjustRightInd/>
    </w:pPr>
    <w:rPr>
      <w:position w:val="-24"/>
      <w:sz w:val="24"/>
      <w:szCs w:val="20"/>
    </w:rPr>
  </w:style>
  <w:style w:type="paragraph" w:customStyle="1" w:styleId="4a">
    <w:name w:val="4.Номер таблицы"/>
    <w:basedOn w:val="47"/>
    <w:next w:val="47"/>
    <w:rsid w:val="00CF3E0F"/>
    <w:pPr>
      <w:spacing w:before="0"/>
      <w:jc w:val="right"/>
    </w:pPr>
    <w:rPr>
      <w:sz w:val="20"/>
    </w:rPr>
  </w:style>
  <w:style w:type="paragraph" w:customStyle="1" w:styleId="xl25">
    <w:name w:val="xl25"/>
    <w:basedOn w:val="a0"/>
    <w:rsid w:val="00CF3E0F"/>
    <w:pPr>
      <w:widowControl/>
      <w:pBdr>
        <w:top w:val="single" w:sz="4" w:space="0" w:color="auto"/>
        <w:left w:val="single" w:sz="4" w:space="0" w:color="auto"/>
        <w:bottom w:val="single" w:sz="4" w:space="0" w:color="auto"/>
        <w:right w:val="single" w:sz="4" w:space="0" w:color="auto"/>
      </w:pBdr>
      <w:autoSpaceDE/>
      <w:autoSpaceDN/>
      <w:adjustRightInd/>
      <w:spacing w:before="100" w:after="100"/>
      <w:jc w:val="left"/>
    </w:pPr>
    <w:rPr>
      <w:rFonts w:ascii="Arial" w:eastAsia="Arial Unicode MS" w:hAnsi="Arial" w:cs="Arial"/>
      <w:sz w:val="24"/>
      <w:szCs w:val="20"/>
    </w:rPr>
  </w:style>
  <w:style w:type="paragraph" w:customStyle="1" w:styleId="xl24">
    <w:name w:val="xl24"/>
    <w:basedOn w:val="a0"/>
    <w:rsid w:val="00CF3E0F"/>
    <w:pPr>
      <w:widowControl/>
      <w:autoSpaceDE/>
      <w:autoSpaceDN/>
      <w:adjustRightInd/>
      <w:spacing w:before="100" w:after="100"/>
      <w:jc w:val="right"/>
    </w:pPr>
    <w:rPr>
      <w:rFonts w:ascii="Arial" w:hAnsi="Arial" w:cs="Arial"/>
      <w:sz w:val="16"/>
      <w:szCs w:val="20"/>
    </w:rPr>
  </w:style>
  <w:style w:type="paragraph" w:customStyle="1" w:styleId="xl26">
    <w:name w:val="xl26"/>
    <w:basedOn w:val="a0"/>
    <w:rsid w:val="00CF3E0F"/>
    <w:pPr>
      <w:widowControl/>
      <w:autoSpaceDE/>
      <w:autoSpaceDN/>
      <w:adjustRightInd/>
      <w:spacing w:before="100" w:after="100"/>
      <w:jc w:val="left"/>
    </w:pPr>
    <w:rPr>
      <w:rFonts w:ascii="Courier New" w:eastAsia="Arial Unicode MS" w:hAnsi="Courier New" w:cs="Arial"/>
      <w:b/>
      <w:sz w:val="24"/>
      <w:szCs w:val="20"/>
    </w:rPr>
  </w:style>
  <w:style w:type="paragraph" w:customStyle="1" w:styleId="2ff3">
    <w:name w:val="Заголовок2"/>
    <w:basedOn w:val="23"/>
    <w:rsid w:val="00CF3E0F"/>
    <w:pPr>
      <w:keepLines w:val="0"/>
      <w:autoSpaceDE/>
      <w:autoSpaceDN/>
      <w:adjustRightInd/>
      <w:spacing w:before="0"/>
    </w:pPr>
    <w:rPr>
      <w:rFonts w:ascii="Arial" w:eastAsia="Times New Roman" w:hAnsi="Arial" w:cs="Arial"/>
      <w:b/>
      <w:color w:val="auto"/>
      <w:sz w:val="24"/>
      <w:szCs w:val="20"/>
      <w:lang w:val="x-none" w:eastAsia="x-none"/>
    </w:rPr>
  </w:style>
  <w:style w:type="paragraph" w:customStyle="1" w:styleId="bulcom">
    <w:name w:val="Стильbulcom"/>
    <w:rsid w:val="00CF3E0F"/>
    <w:pPr>
      <w:spacing w:before="60" w:after="0" w:line="240" w:lineRule="auto"/>
      <w:ind w:right="284"/>
      <w:jc w:val="right"/>
    </w:pPr>
    <w:rPr>
      <w:rFonts w:ascii="Arial" w:eastAsia="Times New Roman" w:hAnsi="Arial" w:cs="Times New Roman"/>
      <w:szCs w:val="20"/>
      <w:lang w:eastAsia="ru-RU"/>
    </w:rPr>
  </w:style>
  <w:style w:type="paragraph" w:customStyle="1" w:styleId="1ffb">
    <w:name w:val="Сноска1"/>
    <w:basedOn w:val="83"/>
    <w:rsid w:val="00CF3E0F"/>
    <w:pPr>
      <w:spacing w:before="120"/>
      <w:ind w:left="0" w:firstLine="0"/>
    </w:pPr>
    <w:rPr>
      <w:i w:val="0"/>
    </w:rPr>
  </w:style>
  <w:style w:type="paragraph" w:customStyle="1" w:styleId="CharChar1CharChar1CharChar">
    <w:name w:val="Char Char Знак Знак1 Char Char1 Знак Знак Char Char"/>
    <w:basedOn w:val="a0"/>
    <w:rsid w:val="00CF3E0F"/>
    <w:pPr>
      <w:widowControl/>
      <w:autoSpaceDE/>
      <w:autoSpaceDN/>
      <w:adjustRightInd/>
      <w:spacing w:before="100" w:beforeAutospacing="1" w:after="100" w:afterAutospacing="1"/>
      <w:jc w:val="left"/>
    </w:pPr>
    <w:rPr>
      <w:rFonts w:ascii="Tahoma" w:hAnsi="Tahoma"/>
      <w:sz w:val="20"/>
      <w:szCs w:val="20"/>
      <w:lang w:val="en-US" w:eastAsia="en-US"/>
    </w:rPr>
  </w:style>
  <w:style w:type="character" w:customStyle="1" w:styleId="newstext">
    <w:name w:val="newstext"/>
    <w:rsid w:val="00CF3E0F"/>
  </w:style>
  <w:style w:type="paragraph" w:styleId="afffffc">
    <w:name w:val="annotation text"/>
    <w:basedOn w:val="a0"/>
    <w:link w:val="afffffd"/>
    <w:rsid w:val="00CF3E0F"/>
    <w:pPr>
      <w:widowControl/>
      <w:suppressAutoHyphens/>
      <w:autoSpaceDE/>
      <w:autoSpaceDN/>
      <w:adjustRightInd/>
      <w:jc w:val="left"/>
    </w:pPr>
    <w:rPr>
      <w:sz w:val="20"/>
      <w:szCs w:val="20"/>
      <w:lang w:val="x-none" w:eastAsia="ar-SA"/>
    </w:rPr>
  </w:style>
  <w:style w:type="character" w:customStyle="1" w:styleId="afffffd">
    <w:name w:val="Текст примечания Знак"/>
    <w:basedOn w:val="a1"/>
    <w:link w:val="afffffc"/>
    <w:rsid w:val="00CF3E0F"/>
    <w:rPr>
      <w:rFonts w:ascii="Times New Roman" w:eastAsia="Times New Roman" w:hAnsi="Times New Roman" w:cs="Times New Roman"/>
      <w:sz w:val="20"/>
      <w:szCs w:val="20"/>
      <w:lang w:val="x-none" w:eastAsia="ar-SA"/>
    </w:rPr>
  </w:style>
  <w:style w:type="paragraph" w:styleId="afffffe">
    <w:name w:val="annotation subject"/>
    <w:basedOn w:val="afffffc"/>
    <w:next w:val="afffffc"/>
    <w:link w:val="affffff"/>
    <w:rsid w:val="00CF3E0F"/>
    <w:rPr>
      <w:b/>
      <w:bCs/>
    </w:rPr>
  </w:style>
  <w:style w:type="character" w:customStyle="1" w:styleId="affffff">
    <w:name w:val="Тема примечания Знак"/>
    <w:basedOn w:val="afffffd"/>
    <w:link w:val="afffffe"/>
    <w:rsid w:val="00CF3E0F"/>
    <w:rPr>
      <w:rFonts w:ascii="Times New Roman" w:eastAsia="Times New Roman" w:hAnsi="Times New Roman" w:cs="Times New Roman"/>
      <w:b/>
      <w:bCs/>
      <w:sz w:val="20"/>
      <w:szCs w:val="20"/>
      <w:lang w:val="x-none" w:eastAsia="ar-SA"/>
    </w:rPr>
  </w:style>
  <w:style w:type="paragraph" w:customStyle="1" w:styleId="85">
    <w:name w:val="Обычный (веб)8"/>
    <w:basedOn w:val="a0"/>
    <w:rsid w:val="00CF3E0F"/>
    <w:pPr>
      <w:widowControl/>
      <w:autoSpaceDE/>
      <w:autoSpaceDN/>
      <w:adjustRightInd/>
      <w:jc w:val="left"/>
    </w:pPr>
    <w:rPr>
      <w:sz w:val="21"/>
      <w:szCs w:val="21"/>
    </w:rPr>
  </w:style>
  <w:style w:type="character" w:customStyle="1" w:styleId="FontStyle25">
    <w:name w:val="Font Style25"/>
    <w:rsid w:val="00CF3E0F"/>
    <w:rPr>
      <w:rFonts w:ascii="Times New Roman" w:hAnsi="Times New Roman" w:cs="Times New Roman" w:hint="default"/>
      <w:sz w:val="26"/>
      <w:szCs w:val="26"/>
    </w:rPr>
  </w:style>
  <w:style w:type="paragraph" w:styleId="2ff4">
    <w:name w:val="envelope return"/>
    <w:basedOn w:val="a0"/>
    <w:rsid w:val="00CF3E0F"/>
    <w:pPr>
      <w:widowControl/>
      <w:suppressAutoHyphens/>
      <w:autoSpaceDE/>
      <w:autoSpaceDN/>
      <w:adjustRightInd/>
      <w:jc w:val="left"/>
    </w:pPr>
    <w:rPr>
      <w:rFonts w:ascii="Arial" w:hAnsi="Arial" w:cs="Arial"/>
      <w:sz w:val="20"/>
      <w:szCs w:val="20"/>
      <w:lang w:eastAsia="ar-SA"/>
    </w:rPr>
  </w:style>
  <w:style w:type="paragraph" w:styleId="3f3">
    <w:name w:val="List 3"/>
    <w:basedOn w:val="a0"/>
    <w:rsid w:val="00CF3E0F"/>
    <w:pPr>
      <w:widowControl/>
      <w:suppressAutoHyphens/>
      <w:autoSpaceDE/>
      <w:autoSpaceDN/>
      <w:adjustRightInd/>
      <w:ind w:left="849" w:hanging="283"/>
      <w:jc w:val="left"/>
    </w:pPr>
    <w:rPr>
      <w:sz w:val="24"/>
      <w:szCs w:val="24"/>
      <w:lang w:eastAsia="ar-SA"/>
    </w:rPr>
  </w:style>
  <w:style w:type="paragraph" w:styleId="4b">
    <w:name w:val="List 4"/>
    <w:basedOn w:val="a0"/>
    <w:rsid w:val="00CF3E0F"/>
    <w:pPr>
      <w:widowControl/>
      <w:suppressAutoHyphens/>
      <w:autoSpaceDE/>
      <w:autoSpaceDN/>
      <w:adjustRightInd/>
      <w:ind w:left="1132" w:hanging="283"/>
      <w:jc w:val="left"/>
    </w:pPr>
    <w:rPr>
      <w:sz w:val="24"/>
      <w:szCs w:val="24"/>
      <w:lang w:eastAsia="ar-SA"/>
    </w:rPr>
  </w:style>
  <w:style w:type="paragraph" w:styleId="affffff0">
    <w:name w:val="List Bullet"/>
    <w:basedOn w:val="a0"/>
    <w:rsid w:val="00CF3E0F"/>
    <w:pPr>
      <w:widowControl/>
      <w:tabs>
        <w:tab w:val="num" w:pos="567"/>
      </w:tabs>
      <w:suppressAutoHyphens/>
      <w:autoSpaceDE/>
      <w:autoSpaceDN/>
      <w:adjustRightInd/>
      <w:ind w:left="567" w:hanging="567"/>
      <w:jc w:val="left"/>
    </w:pPr>
    <w:rPr>
      <w:sz w:val="24"/>
      <w:szCs w:val="24"/>
      <w:lang w:eastAsia="ar-SA"/>
    </w:rPr>
  </w:style>
  <w:style w:type="paragraph" w:styleId="2ff5">
    <w:name w:val="List Continue 2"/>
    <w:basedOn w:val="a0"/>
    <w:rsid w:val="00CF3E0F"/>
    <w:pPr>
      <w:widowControl/>
      <w:suppressAutoHyphens/>
      <w:autoSpaceDE/>
      <w:autoSpaceDN/>
      <w:adjustRightInd/>
      <w:spacing w:after="120"/>
      <w:ind w:left="566"/>
      <w:jc w:val="left"/>
    </w:pPr>
    <w:rPr>
      <w:sz w:val="24"/>
      <w:szCs w:val="24"/>
      <w:lang w:eastAsia="ar-SA"/>
    </w:rPr>
  </w:style>
  <w:style w:type="paragraph" w:styleId="affffff1">
    <w:name w:val="Body Text First Indent"/>
    <w:basedOn w:val="a8"/>
    <w:link w:val="affffff2"/>
    <w:uiPriority w:val="99"/>
    <w:rsid w:val="00CF3E0F"/>
    <w:pPr>
      <w:suppressAutoHyphens/>
      <w:ind w:firstLine="210"/>
      <w:jc w:val="left"/>
    </w:pPr>
    <w:rPr>
      <w:rFonts w:ascii="Times New Roman" w:eastAsia="Times New Roman" w:hAnsi="Times New Roman" w:cs="Times New Roman"/>
      <w:lang w:eastAsia="ar-SA"/>
    </w:rPr>
  </w:style>
  <w:style w:type="character" w:customStyle="1" w:styleId="affffff2">
    <w:name w:val="Красная строка Знак"/>
    <w:basedOn w:val="14"/>
    <w:link w:val="affffff1"/>
    <w:uiPriority w:val="99"/>
    <w:rsid w:val="00CF3E0F"/>
    <w:rPr>
      <w:rFonts w:ascii="Times New Roman" w:eastAsia="Times New Roman" w:hAnsi="Times New Roman" w:cs="Times New Roman"/>
      <w:sz w:val="24"/>
      <w:szCs w:val="24"/>
      <w:lang w:eastAsia="ar-SA"/>
    </w:rPr>
  </w:style>
  <w:style w:type="paragraph" w:styleId="2ff6">
    <w:name w:val="Body Text First Indent 2"/>
    <w:basedOn w:val="af2"/>
    <w:link w:val="2ff7"/>
    <w:rsid w:val="00CF3E0F"/>
    <w:pPr>
      <w:widowControl/>
      <w:suppressAutoHyphens/>
      <w:autoSpaceDE/>
      <w:autoSpaceDN/>
      <w:adjustRightInd/>
      <w:ind w:firstLine="210"/>
      <w:jc w:val="left"/>
    </w:pPr>
    <w:rPr>
      <w:sz w:val="24"/>
      <w:szCs w:val="24"/>
      <w:lang w:eastAsia="ar-SA"/>
    </w:rPr>
  </w:style>
  <w:style w:type="character" w:customStyle="1" w:styleId="2ff7">
    <w:name w:val="Красная строка 2 Знак"/>
    <w:basedOn w:val="af3"/>
    <w:link w:val="2ff6"/>
    <w:rsid w:val="00CF3E0F"/>
    <w:rPr>
      <w:rFonts w:ascii="Times New Roman" w:eastAsia="Times New Roman" w:hAnsi="Times New Roman" w:cs="Times New Roman"/>
      <w:sz w:val="24"/>
      <w:szCs w:val="24"/>
      <w:lang w:eastAsia="ar-SA"/>
    </w:rPr>
  </w:style>
  <w:style w:type="character" w:customStyle="1" w:styleId="apple-style-span">
    <w:name w:val="apple-style-span"/>
    <w:rsid w:val="00CF3E0F"/>
  </w:style>
  <w:style w:type="character" w:customStyle="1" w:styleId="58">
    <w:name w:val="5"/>
    <w:rsid w:val="00CF3E0F"/>
  </w:style>
  <w:style w:type="paragraph" w:customStyle="1" w:styleId="affffff3">
    <w:name w:val="Письмо"/>
    <w:basedOn w:val="a0"/>
    <w:rsid w:val="00CF3E0F"/>
    <w:pPr>
      <w:widowControl/>
      <w:tabs>
        <w:tab w:val="left" w:pos="720"/>
      </w:tabs>
      <w:autoSpaceDE/>
      <w:autoSpaceDN/>
      <w:adjustRightInd/>
      <w:spacing w:line="320" w:lineRule="exact"/>
      <w:ind w:firstLine="720"/>
      <w:jc w:val="both"/>
    </w:pPr>
    <w:rPr>
      <w:rFonts w:ascii="Arial" w:hAnsi="Arial" w:cs="Arial"/>
    </w:rPr>
  </w:style>
  <w:style w:type="paragraph" w:customStyle="1" w:styleId="4c">
    <w:name w:val="ЗАГОЛОВОК 4"/>
    <w:basedOn w:val="23"/>
    <w:qFormat/>
    <w:rsid w:val="00CF3E0F"/>
    <w:pPr>
      <w:keepNext w:val="0"/>
      <w:keepLines w:val="0"/>
      <w:spacing w:before="0"/>
      <w:ind w:left="-567" w:firstLine="709"/>
    </w:pPr>
    <w:rPr>
      <w:rFonts w:ascii="Times New Roman" w:eastAsia="Times New Roman" w:hAnsi="Times New Roman" w:cs="Times New Roman"/>
      <w:b/>
      <w:i/>
      <w:color w:val="auto"/>
      <w:sz w:val="28"/>
      <w:szCs w:val="30"/>
      <w:lang w:val="x-none" w:eastAsia="x-none"/>
    </w:rPr>
  </w:style>
  <w:style w:type="paragraph" w:customStyle="1" w:styleId="59">
    <w:name w:val="ЗАГОЛОВОК 5"/>
    <w:basedOn w:val="30"/>
    <w:qFormat/>
    <w:rsid w:val="00CF3E0F"/>
    <w:pPr>
      <w:keepNext w:val="0"/>
      <w:keepLines w:val="0"/>
      <w:spacing w:before="0"/>
      <w:ind w:left="-567" w:firstLine="709"/>
    </w:pPr>
    <w:rPr>
      <w:rFonts w:ascii="Times New Roman" w:eastAsia="Times New Roman" w:hAnsi="Times New Roman" w:cs="Times New Roman"/>
      <w:b/>
      <w:i/>
      <w:color w:val="auto"/>
      <w:sz w:val="28"/>
      <w:szCs w:val="28"/>
      <w:lang w:val="x-none" w:eastAsia="x-none"/>
    </w:rPr>
  </w:style>
  <w:style w:type="character" w:customStyle="1" w:styleId="FontStyle22">
    <w:name w:val="Font Style22"/>
    <w:uiPriority w:val="99"/>
    <w:rsid w:val="00CF3E0F"/>
    <w:rPr>
      <w:rFonts w:ascii="Times New Roman" w:hAnsi="Times New Roman" w:cs="Times New Roman"/>
      <w:sz w:val="30"/>
      <w:szCs w:val="30"/>
    </w:rPr>
  </w:style>
  <w:style w:type="paragraph" w:customStyle="1" w:styleId="Style1">
    <w:name w:val="Style1"/>
    <w:basedOn w:val="a0"/>
    <w:uiPriority w:val="99"/>
    <w:rsid w:val="00CF3E0F"/>
    <w:pPr>
      <w:spacing w:line="557" w:lineRule="exact"/>
      <w:ind w:firstLine="691"/>
      <w:jc w:val="both"/>
    </w:pPr>
    <w:rPr>
      <w:sz w:val="24"/>
      <w:szCs w:val="24"/>
    </w:rPr>
  </w:style>
  <w:style w:type="paragraph" w:customStyle="1" w:styleId="20">
    <w:name w:val="Уровень 2"/>
    <w:basedOn w:val="a0"/>
    <w:qFormat/>
    <w:rsid w:val="00CF3E0F"/>
    <w:pPr>
      <w:widowControl/>
      <w:numPr>
        <w:numId w:val="9"/>
      </w:numPr>
      <w:tabs>
        <w:tab w:val="right" w:pos="-142"/>
      </w:tabs>
      <w:autoSpaceDE/>
      <w:autoSpaceDN/>
      <w:adjustRightInd/>
      <w:ind w:left="-142" w:hanging="425"/>
      <w:jc w:val="both"/>
    </w:pPr>
    <w:rPr>
      <w:b/>
      <w:sz w:val="30"/>
      <w:szCs w:val="30"/>
    </w:rPr>
  </w:style>
  <w:style w:type="paragraph" w:customStyle="1" w:styleId="1ffc">
    <w:name w:val="Уровень 1"/>
    <w:basedOn w:val="11"/>
    <w:qFormat/>
    <w:rsid w:val="00CF3E0F"/>
    <w:pPr>
      <w:keepNext/>
      <w:widowControl/>
      <w:autoSpaceDE/>
      <w:autoSpaceDN/>
      <w:adjustRightInd/>
      <w:spacing w:before="240" w:after="60"/>
    </w:pPr>
    <w:rPr>
      <w:bCs/>
      <w:caps/>
      <w:kern w:val="32"/>
      <w:sz w:val="32"/>
      <w:szCs w:val="32"/>
    </w:rPr>
  </w:style>
  <w:style w:type="paragraph" w:customStyle="1" w:styleId="Style2">
    <w:name w:val="Style2"/>
    <w:basedOn w:val="a0"/>
    <w:uiPriority w:val="99"/>
    <w:rsid w:val="00CF3E0F"/>
    <w:pPr>
      <w:spacing w:line="326" w:lineRule="exact"/>
      <w:jc w:val="left"/>
    </w:pPr>
    <w:rPr>
      <w:sz w:val="24"/>
      <w:szCs w:val="24"/>
    </w:rPr>
  </w:style>
  <w:style w:type="paragraph" w:customStyle="1" w:styleId="3f4">
    <w:name w:val="Уровень 3"/>
    <w:basedOn w:val="ConsPlusNormal"/>
    <w:qFormat/>
    <w:rsid w:val="00CF3E0F"/>
    <w:pPr>
      <w:widowControl/>
      <w:adjustRightInd w:val="0"/>
      <w:jc w:val="center"/>
    </w:pPr>
    <w:rPr>
      <w:color w:val="000000"/>
      <w:sz w:val="32"/>
      <w:szCs w:val="32"/>
    </w:rPr>
  </w:style>
  <w:style w:type="character" w:customStyle="1" w:styleId="val">
    <w:name w:val="val"/>
    <w:basedOn w:val="a1"/>
    <w:rsid w:val="00CF3E0F"/>
  </w:style>
  <w:style w:type="paragraph" w:customStyle="1" w:styleId="1ffd">
    <w:name w:val="Знак1 Знак Знак Знак Знак Знак Знак"/>
    <w:basedOn w:val="a0"/>
    <w:rsid w:val="00CF3E0F"/>
    <w:pPr>
      <w:widowControl/>
      <w:autoSpaceDE/>
      <w:autoSpaceDN/>
      <w:adjustRightInd/>
      <w:spacing w:after="160" w:line="240" w:lineRule="exact"/>
      <w:jc w:val="left"/>
    </w:pPr>
    <w:rPr>
      <w:rFonts w:ascii="Verdana" w:hAnsi="Verdana"/>
      <w:sz w:val="24"/>
      <w:szCs w:val="24"/>
      <w:lang w:val="en-US" w:eastAsia="en-US"/>
    </w:rPr>
  </w:style>
  <w:style w:type="character" w:styleId="HTML1">
    <w:name w:val="HTML Cite"/>
    <w:uiPriority w:val="99"/>
    <w:unhideWhenUsed/>
    <w:rsid w:val="00CF3E0F"/>
    <w:rPr>
      <w:i w:val="0"/>
      <w:iCs w:val="0"/>
      <w:color w:val="00802A"/>
    </w:rPr>
  </w:style>
  <w:style w:type="character" w:customStyle="1" w:styleId="2f4">
    <w:name w:val="Стиль2 Знак"/>
    <w:link w:val="2f3"/>
    <w:rsid w:val="00CF3E0F"/>
    <w:rPr>
      <w:rFonts w:ascii="AGLettericaCondensed" w:eastAsia="Times New Roman" w:hAnsi="AGLettericaCondensed" w:cs="Times New Roman"/>
      <w:i/>
      <w:iCs/>
      <w:color w:val="000000"/>
      <w:sz w:val="17"/>
      <w:szCs w:val="17"/>
      <w:lang w:val="x-none" w:eastAsia="x-none"/>
    </w:rPr>
  </w:style>
  <w:style w:type="paragraph" w:customStyle="1" w:styleId="3f5">
    <w:name w:val="бычный3"/>
    <w:rsid w:val="00CF3E0F"/>
    <w:pPr>
      <w:widowControl w:val="0"/>
      <w:spacing w:after="0" w:line="240" w:lineRule="auto"/>
    </w:pPr>
    <w:rPr>
      <w:rFonts w:ascii="Times New Roman" w:eastAsia="Times New Roman" w:hAnsi="Times New Roman" w:cs="Times New Roman"/>
      <w:snapToGrid w:val="0"/>
      <w:sz w:val="28"/>
      <w:szCs w:val="20"/>
      <w:lang w:eastAsia="ru-RU"/>
    </w:rPr>
  </w:style>
  <w:style w:type="character" w:customStyle="1" w:styleId="Normal">
    <w:name w:val="Normal Знак"/>
    <w:link w:val="1e"/>
    <w:rsid w:val="00CF3E0F"/>
    <w:rPr>
      <w:rFonts w:ascii="Times New Roman" w:eastAsia="Times New Roman" w:hAnsi="Times New Roman" w:cs="Times New Roman"/>
      <w:sz w:val="24"/>
      <w:szCs w:val="20"/>
      <w:lang w:eastAsia="ru-RU"/>
    </w:rPr>
  </w:style>
  <w:style w:type="paragraph" w:customStyle="1" w:styleId="ConsCell">
    <w:name w:val="ConsCell"/>
    <w:rsid w:val="00CF3E0F"/>
    <w:pPr>
      <w:suppressAutoHyphens/>
      <w:autoSpaceDE w:val="0"/>
      <w:spacing w:after="0" w:line="240" w:lineRule="auto"/>
      <w:ind w:right="19772"/>
    </w:pPr>
    <w:rPr>
      <w:rFonts w:ascii="Arial" w:eastAsia="Arial" w:hAnsi="Arial" w:cs="Arial"/>
      <w:sz w:val="20"/>
      <w:szCs w:val="20"/>
      <w:lang w:eastAsia="ar-SA"/>
    </w:rPr>
  </w:style>
  <w:style w:type="paragraph" w:customStyle="1" w:styleId="75">
    <w:name w:val="çàãîëîâîê 7"/>
    <w:basedOn w:val="a0"/>
    <w:next w:val="a0"/>
    <w:rsid w:val="00CF3E0F"/>
    <w:pPr>
      <w:keepNext/>
      <w:widowControl/>
      <w:jc w:val="left"/>
    </w:pPr>
    <w:rPr>
      <w:rFonts w:eastAsia="Calibri"/>
    </w:rPr>
  </w:style>
  <w:style w:type="character" w:styleId="affffff4">
    <w:name w:val="Intense Emphasis"/>
    <w:qFormat/>
    <w:rsid w:val="00CF3E0F"/>
    <w:rPr>
      <w:b/>
      <w:bCs/>
      <w:i/>
      <w:iCs/>
      <w:color w:val="4F81BD"/>
    </w:rPr>
  </w:style>
  <w:style w:type="paragraph" w:customStyle="1" w:styleId="Main">
    <w:name w:val="Main"/>
    <w:link w:val="Main0"/>
    <w:rsid w:val="00CF3E0F"/>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Main0">
    <w:name w:val="Main Знак"/>
    <w:link w:val="Main"/>
    <w:rsid w:val="00CF3E0F"/>
    <w:rPr>
      <w:rFonts w:ascii="Times New Roman" w:eastAsia="Times New Roman" w:hAnsi="Times New Roman" w:cs="Tahoma"/>
      <w:sz w:val="24"/>
      <w:szCs w:val="16"/>
      <w:lang w:eastAsia="ru-RU"/>
    </w:rPr>
  </w:style>
  <w:style w:type="character" w:customStyle="1" w:styleId="b-serp-urlitem">
    <w:name w:val="b-serp-url__item"/>
    <w:rsid w:val="00CF3E0F"/>
    <w:rPr>
      <w:rFonts w:cs="Times New Roman"/>
    </w:rPr>
  </w:style>
  <w:style w:type="paragraph" w:customStyle="1" w:styleId="4d">
    <w:name w:val="Без интервала4"/>
    <w:rsid w:val="00CF3E0F"/>
    <w:pPr>
      <w:suppressAutoHyphens/>
      <w:spacing w:after="0" w:line="240" w:lineRule="auto"/>
    </w:pPr>
    <w:rPr>
      <w:rFonts w:ascii="Arial" w:eastAsia="SimSun" w:hAnsi="Arial" w:cs="Mangal"/>
      <w:kern w:val="1"/>
      <w:sz w:val="20"/>
      <w:szCs w:val="24"/>
      <w:lang w:eastAsia="hi-IN" w:bidi="hi-IN"/>
    </w:rPr>
  </w:style>
  <w:style w:type="character" w:customStyle="1" w:styleId="titleadr">
    <w:name w:val="title_adr"/>
    <w:basedOn w:val="a1"/>
    <w:rsid w:val="00CF3E0F"/>
  </w:style>
  <w:style w:type="paragraph" w:styleId="affffff5">
    <w:name w:val="Revision"/>
    <w:hidden/>
    <w:uiPriority w:val="99"/>
    <w:semiHidden/>
    <w:rsid w:val="00CF3E0F"/>
    <w:pPr>
      <w:spacing w:after="0" w:line="240" w:lineRule="auto"/>
    </w:pPr>
    <w:rPr>
      <w:rFonts w:ascii="Times New Roman" w:eastAsia="Times New Roman" w:hAnsi="Times New Roman" w:cs="Times New Roman"/>
      <w:sz w:val="28"/>
      <w:szCs w:val="28"/>
      <w:lang w:eastAsia="ru-RU"/>
    </w:rPr>
  </w:style>
  <w:style w:type="paragraph" w:customStyle="1" w:styleId="u">
    <w:name w:val="u"/>
    <w:basedOn w:val="a0"/>
    <w:rsid w:val="00CF3E0F"/>
    <w:pPr>
      <w:widowControl/>
      <w:autoSpaceDE/>
      <w:autoSpaceDN/>
      <w:adjustRightInd/>
      <w:spacing w:before="100" w:beforeAutospacing="1" w:after="100" w:afterAutospacing="1"/>
      <w:jc w:val="left"/>
    </w:pPr>
    <w:rPr>
      <w:sz w:val="24"/>
      <w:szCs w:val="24"/>
    </w:rPr>
  </w:style>
  <w:style w:type="character" w:styleId="HTML2">
    <w:name w:val="HTML Typewriter"/>
    <w:basedOn w:val="a1"/>
    <w:uiPriority w:val="99"/>
    <w:semiHidden/>
    <w:unhideWhenUsed/>
    <w:rsid w:val="000830C8"/>
    <w:rPr>
      <w:rFonts w:ascii="Courier New" w:eastAsia="Times New Roman" w:hAnsi="Courier New" w:cs="Courier New"/>
      <w:sz w:val="20"/>
      <w:szCs w:val="20"/>
    </w:rPr>
  </w:style>
  <w:style w:type="character" w:customStyle="1" w:styleId="js-phone-number">
    <w:name w:val="js-phone-number"/>
    <w:basedOn w:val="a1"/>
    <w:rsid w:val="00EE13BA"/>
  </w:style>
  <w:style w:type="character" w:customStyle="1" w:styleId="rvts7">
    <w:name w:val="rvts7"/>
    <w:basedOn w:val="a1"/>
    <w:rsid w:val="00AD7B1E"/>
  </w:style>
  <w:style w:type="character" w:customStyle="1" w:styleId="rvts10">
    <w:name w:val="rvts10"/>
    <w:basedOn w:val="a1"/>
    <w:rsid w:val="00AD7B1E"/>
  </w:style>
  <w:style w:type="paragraph" w:customStyle="1" w:styleId="ConsNonformat">
    <w:name w:val="ConsNonformat"/>
    <w:uiPriority w:val="99"/>
    <w:rsid w:val="00A56CE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86">
    <w:name w:val="Основной текст8"/>
    <w:uiPriority w:val="99"/>
    <w:rsid w:val="00B278A2"/>
    <w:rPr>
      <w:rFonts w:ascii="Times New Roman" w:hAnsi="Times New Roman" w:cs="Times New Roman" w:hint="default"/>
      <w:strike w:val="0"/>
      <w:dstrike w:val="0"/>
      <w:color w:val="000000"/>
      <w:spacing w:val="0"/>
      <w:kern w:val="2"/>
      <w:sz w:val="26"/>
      <w:u w:val="none"/>
      <w:effect w:val="none"/>
      <w:lang w:val="ru-RU" w:eastAsia="ru-RU"/>
    </w:rPr>
  </w:style>
  <w:style w:type="paragraph" w:customStyle="1" w:styleId="doktekstj">
    <w:name w:val="doktekstj"/>
    <w:basedOn w:val="a0"/>
    <w:uiPriority w:val="99"/>
    <w:rsid w:val="00E3697A"/>
    <w:pPr>
      <w:widowControl/>
      <w:autoSpaceDE/>
      <w:autoSpaceDN/>
      <w:adjustRightInd/>
      <w:spacing w:before="100" w:beforeAutospacing="1" w:after="100" w:afterAutospacing="1"/>
      <w:jc w:val="left"/>
    </w:pPr>
    <w:rPr>
      <w:sz w:val="24"/>
      <w:szCs w:val="24"/>
    </w:rPr>
  </w:style>
  <w:style w:type="paragraph" w:customStyle="1" w:styleId="1ffe">
    <w:name w:val="Знак Знак1"/>
    <w:basedOn w:val="a0"/>
    <w:rsid w:val="008B39E2"/>
    <w:pPr>
      <w:widowControl/>
      <w:autoSpaceDE/>
      <w:autoSpaceDN/>
      <w:adjustRightInd/>
      <w:spacing w:after="160" w:line="240" w:lineRule="exact"/>
      <w:jc w:val="left"/>
    </w:pPr>
    <w:rPr>
      <w:rFonts w:ascii="Arial" w:hAnsi="Arial" w:cs="Arial"/>
      <w:sz w:val="20"/>
      <w:szCs w:val="20"/>
      <w:lang w:val="en-US" w:eastAsia="en-US"/>
    </w:rPr>
  </w:style>
  <w:style w:type="paragraph" w:customStyle="1" w:styleId="1fff">
    <w:name w:val="Знак1 Знак Знак Знак"/>
    <w:basedOn w:val="a0"/>
    <w:rsid w:val="00391233"/>
    <w:pPr>
      <w:widowControl/>
      <w:autoSpaceDE/>
      <w:autoSpaceDN/>
      <w:adjustRightInd/>
      <w:spacing w:after="160" w:line="240" w:lineRule="exact"/>
      <w:jc w:val="left"/>
    </w:pPr>
    <w:rPr>
      <w:rFonts w:ascii="Verdana" w:hAnsi="Verdana"/>
      <w:sz w:val="24"/>
      <w:szCs w:val="24"/>
      <w:lang w:val="en-US" w:eastAsia="en-US"/>
    </w:rPr>
  </w:style>
  <w:style w:type="paragraph" w:customStyle="1" w:styleId="1fff0">
    <w:name w:val="Знак Знак1"/>
    <w:basedOn w:val="a0"/>
    <w:rsid w:val="00D259B0"/>
    <w:pPr>
      <w:widowControl/>
      <w:autoSpaceDE/>
      <w:autoSpaceDN/>
      <w:adjustRightInd/>
      <w:spacing w:after="160" w:line="240" w:lineRule="exact"/>
      <w:jc w:val="left"/>
    </w:pPr>
    <w:rPr>
      <w:rFonts w:ascii="Arial" w:hAnsi="Arial" w:cs="Arial"/>
      <w:sz w:val="20"/>
      <w:szCs w:val="20"/>
      <w:lang w:val="en-US" w:eastAsia="en-US"/>
    </w:rPr>
  </w:style>
  <w:style w:type="character" w:customStyle="1" w:styleId="bb-sep">
    <w:name w:val="bb-sep"/>
    <w:basedOn w:val="a1"/>
    <w:rsid w:val="00B20A3A"/>
  </w:style>
  <w:style w:type="paragraph" w:customStyle="1" w:styleId="5a">
    <w:name w:val="Без интервала5"/>
    <w:rsid w:val="00704C0E"/>
    <w:pPr>
      <w:spacing w:after="0" w:line="240" w:lineRule="auto"/>
    </w:pPr>
    <w:rPr>
      <w:rFonts w:ascii="Calibri" w:eastAsia="Calibri" w:hAnsi="Calibri" w:cs="Calibri"/>
      <w:lang w:eastAsia="ru-RU"/>
    </w:rPr>
  </w:style>
  <w:style w:type="character" w:customStyle="1" w:styleId="pronto-mailusermail">
    <w:name w:val="pronto-mail__usermail"/>
    <w:basedOn w:val="a1"/>
    <w:rsid w:val="00C6228A"/>
  </w:style>
  <w:style w:type="paragraph" w:customStyle="1" w:styleId="formattext">
    <w:name w:val="formattext"/>
    <w:basedOn w:val="a0"/>
    <w:rsid w:val="00576DDA"/>
    <w:pPr>
      <w:widowControl/>
      <w:autoSpaceDE/>
      <w:autoSpaceDN/>
      <w:adjustRightInd/>
      <w:spacing w:before="100" w:beforeAutospacing="1" w:after="100" w:afterAutospacing="1"/>
      <w:jc w:val="left"/>
    </w:pPr>
    <w:rPr>
      <w:sz w:val="24"/>
      <w:szCs w:val="24"/>
    </w:rPr>
  </w:style>
  <w:style w:type="paragraph" w:customStyle="1" w:styleId="nospacing">
    <w:name w:val="nospacing"/>
    <w:basedOn w:val="a0"/>
    <w:rsid w:val="00ED6365"/>
    <w:pPr>
      <w:widowControl/>
      <w:autoSpaceDE/>
      <w:autoSpaceDN/>
      <w:adjustRightInd/>
      <w:spacing w:before="100" w:beforeAutospacing="1" w:after="100" w:afterAutospacing="1"/>
      <w:jc w:val="left"/>
    </w:pPr>
    <w:rPr>
      <w:sz w:val="24"/>
      <w:szCs w:val="24"/>
    </w:rPr>
  </w:style>
  <w:style w:type="paragraph" w:customStyle="1" w:styleId="FORMATTEXT0">
    <w:name w:val=".FORMATTEXT"/>
    <w:rsid w:val="005F0C8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1">
    <w:name w:val="s_1"/>
    <w:basedOn w:val="a0"/>
    <w:rsid w:val="006E193C"/>
    <w:pPr>
      <w:widowControl/>
      <w:autoSpaceDE/>
      <w:autoSpaceDN/>
      <w:adjustRightInd/>
      <w:spacing w:before="100" w:beforeAutospacing="1" w:after="100" w:afterAutospacing="1"/>
      <w:jc w:val="left"/>
    </w:pPr>
    <w:rPr>
      <w:sz w:val="24"/>
      <w:szCs w:val="24"/>
    </w:rPr>
  </w:style>
  <w:style w:type="paragraph" w:customStyle="1" w:styleId="1fff1">
    <w:name w:val="Знак Знак1"/>
    <w:basedOn w:val="a0"/>
    <w:rsid w:val="00F4252C"/>
    <w:pPr>
      <w:widowControl/>
      <w:autoSpaceDE/>
      <w:autoSpaceDN/>
      <w:adjustRightInd/>
      <w:spacing w:after="160" w:line="240" w:lineRule="exact"/>
      <w:jc w:val="left"/>
    </w:pPr>
    <w:rPr>
      <w:rFonts w:ascii="Arial" w:hAnsi="Arial" w:cs="Arial"/>
      <w:sz w:val="20"/>
      <w:szCs w:val="20"/>
      <w:lang w:val="en-US" w:eastAsia="en-US"/>
    </w:rPr>
  </w:style>
  <w:style w:type="character" w:customStyle="1" w:styleId="field-content">
    <w:name w:val="field-content"/>
    <w:basedOn w:val="a1"/>
    <w:rsid w:val="00B528F2"/>
  </w:style>
  <w:style w:type="character" w:customStyle="1" w:styleId="st">
    <w:name w:val="st"/>
    <w:basedOn w:val="a1"/>
    <w:rsid w:val="00193C70"/>
  </w:style>
  <w:style w:type="character" w:customStyle="1" w:styleId="extended-textshort">
    <w:name w:val="extended-text__short"/>
    <w:basedOn w:val="a1"/>
    <w:rsid w:val="00717E8A"/>
  </w:style>
  <w:style w:type="paragraph" w:customStyle="1" w:styleId="pboth">
    <w:name w:val="pboth"/>
    <w:basedOn w:val="a0"/>
    <w:rsid w:val="00717E8A"/>
    <w:pPr>
      <w:widowControl/>
      <w:autoSpaceDE/>
      <w:autoSpaceDN/>
      <w:adjustRightInd/>
      <w:spacing w:before="100" w:beforeAutospacing="1" w:after="100" w:afterAutospacing="1"/>
      <w:jc w:val="left"/>
    </w:pPr>
    <w:rPr>
      <w:rFonts w:eastAsia="Calibri"/>
      <w:sz w:val="24"/>
      <w:szCs w:val="24"/>
    </w:rPr>
  </w:style>
  <w:style w:type="paragraph" w:customStyle="1" w:styleId="2ff8">
    <w:name w:val="Основной текст (2)"/>
    <w:basedOn w:val="a0"/>
    <w:link w:val="2ff9"/>
    <w:rsid w:val="00144FB3"/>
    <w:pPr>
      <w:shd w:val="clear" w:color="auto" w:fill="FFFFFF"/>
      <w:autoSpaceDE/>
      <w:autoSpaceDN/>
      <w:adjustRightInd/>
      <w:spacing w:after="420" w:line="240" w:lineRule="atLeast"/>
      <w:jc w:val="left"/>
    </w:pPr>
    <w:rPr>
      <w:lang w:eastAsia="en-US"/>
    </w:rPr>
  </w:style>
  <w:style w:type="character" w:customStyle="1" w:styleId="2ff9">
    <w:name w:val="Основной текст (2)_"/>
    <w:basedOn w:val="a1"/>
    <w:link w:val="2ff8"/>
    <w:uiPriority w:val="99"/>
    <w:rsid w:val="00144FB3"/>
    <w:rPr>
      <w:rFonts w:ascii="Times New Roman" w:eastAsia="Times New Roman" w:hAnsi="Times New Roman" w:cs="Times New Roman"/>
      <w:sz w:val="28"/>
      <w:szCs w:val="28"/>
      <w:shd w:val="clear" w:color="auto" w:fill="FFFFFF"/>
    </w:rPr>
  </w:style>
  <w:style w:type="paragraph" w:customStyle="1" w:styleId="16">
    <w:name w:val="Гиперссылка1"/>
    <w:basedOn w:val="a0"/>
    <w:link w:val="ab"/>
    <w:rsid w:val="00007BF7"/>
    <w:pPr>
      <w:widowControl/>
      <w:autoSpaceDE/>
      <w:autoSpaceDN/>
      <w:adjustRightInd/>
      <w:jc w:val="left"/>
    </w:pPr>
    <w:rPr>
      <w:rFonts w:asciiTheme="minorHAnsi" w:eastAsiaTheme="minorHAnsi" w:hAnsiTheme="minorHAnsi" w:cstheme="minorBidi"/>
      <w:color w:val="0000FF"/>
      <w:sz w:val="22"/>
      <w:szCs w:val="22"/>
      <w:u w:val="single"/>
      <w:lang w:eastAsia="en-US"/>
    </w:rPr>
  </w:style>
  <w:style w:type="character" w:customStyle="1" w:styleId="2Corbel">
    <w:name w:val="Основной текст (2) + Corbel"/>
    <w:aliases w:val="Курсив"/>
    <w:rsid w:val="00C70C05"/>
    <w:rPr>
      <w:rFonts w:ascii="Corbel" w:eastAsia="Times New Roman" w:hAnsi="Corbel" w:cs="Corbel" w:hint="default"/>
      <w:b/>
      <w:bCs/>
      <w:i/>
      <w:iCs/>
      <w:color w:val="000000"/>
      <w:spacing w:val="0"/>
      <w:w w:val="100"/>
      <w:position w:val="0"/>
      <w:sz w:val="28"/>
      <w:szCs w:val="28"/>
      <w:lang w:val="ru-RU" w:eastAsia="ru-RU" w:bidi="ar-SA"/>
    </w:rPr>
  </w:style>
  <w:style w:type="paragraph" w:customStyle="1" w:styleId="Standard">
    <w:name w:val="Standard"/>
    <w:rsid w:val="00111371"/>
    <w:pPr>
      <w:suppressAutoHyphens/>
      <w:spacing w:after="0" w:line="240" w:lineRule="auto"/>
      <w:jc w:val="both"/>
    </w:pPr>
    <w:rPr>
      <w:rFonts w:ascii="Times New Roman CYR" w:eastAsia="Times New Roman" w:hAnsi="Times New Roman CYR" w:cs="Times New Roman CYR"/>
      <w:kern w:val="2"/>
      <w:sz w:val="28"/>
      <w:szCs w:val="20"/>
      <w:lang w:eastAsia="zh-CN"/>
    </w:rPr>
  </w:style>
  <w:style w:type="paragraph" w:customStyle="1" w:styleId="msonormalcxspmiddle">
    <w:name w:val="msonormalcxspmiddle"/>
    <w:basedOn w:val="a0"/>
    <w:rsid w:val="00141DE0"/>
    <w:pPr>
      <w:autoSpaceDE/>
      <w:autoSpaceDN/>
      <w:adjustRightInd/>
      <w:spacing w:before="100" w:after="100"/>
      <w:jc w:val="left"/>
    </w:pPr>
    <w:rPr>
      <w:kern w:val="1"/>
      <w:sz w:val="24"/>
      <w:szCs w:val="20"/>
      <w:lang w:eastAsia="x-none"/>
    </w:rPr>
  </w:style>
  <w:style w:type="paragraph" w:customStyle="1" w:styleId="4e">
    <w:name w:val="Обычный4"/>
    <w:rsid w:val="00C73A32"/>
    <w:pPr>
      <w:widowControl w:val="0"/>
      <w:snapToGrid w:val="0"/>
      <w:spacing w:after="0" w:line="240" w:lineRule="auto"/>
    </w:pPr>
    <w:rPr>
      <w:rFonts w:ascii="Courier New" w:eastAsia="Times New Roman" w:hAnsi="Courier New" w:cs="Times New Roman"/>
      <w:sz w:val="20"/>
      <w:szCs w:val="20"/>
      <w:lang w:val="en-GB" w:eastAsia="ru-RU"/>
    </w:rPr>
  </w:style>
  <w:style w:type="paragraph" w:customStyle="1" w:styleId="msonormalcxsplastcxsplast">
    <w:name w:val="msonormalcxsplastcxsplast"/>
    <w:basedOn w:val="a0"/>
    <w:rsid w:val="001B2D08"/>
    <w:pPr>
      <w:widowControl/>
      <w:autoSpaceDE/>
      <w:autoSpaceDN/>
      <w:adjustRightInd/>
      <w:spacing w:before="100" w:beforeAutospacing="1" w:after="100" w:afterAutospacing="1"/>
      <w:jc w:val="left"/>
    </w:pPr>
    <w:rPr>
      <w:sz w:val="24"/>
      <w:szCs w:val="24"/>
    </w:rPr>
  </w:style>
  <w:style w:type="paragraph" w:customStyle="1" w:styleId="consplustitle0">
    <w:name w:val="consplustitle"/>
    <w:basedOn w:val="a0"/>
    <w:uiPriority w:val="99"/>
    <w:rsid w:val="004A5BD1"/>
    <w:pPr>
      <w:widowControl/>
      <w:adjustRightInd/>
      <w:jc w:val="left"/>
    </w:pPr>
    <w:rPr>
      <w:rFonts w:ascii="Arial" w:eastAsia="Calibri" w:hAnsi="Arial" w:cs="Arial"/>
      <w:b/>
      <w:bCs/>
      <w:sz w:val="20"/>
      <w:szCs w:val="20"/>
    </w:rPr>
  </w:style>
  <w:style w:type="paragraph" w:customStyle="1" w:styleId="1fff2">
    <w:name w:val="Знак Знак1 Знак"/>
    <w:basedOn w:val="a0"/>
    <w:rsid w:val="00A25AE3"/>
    <w:pPr>
      <w:autoSpaceDE/>
      <w:autoSpaceDN/>
      <w:adjustRightInd/>
      <w:spacing w:before="100" w:beforeAutospacing="1" w:after="100" w:afterAutospacing="1"/>
      <w:jc w:val="left"/>
    </w:pPr>
    <w:rPr>
      <w:rFonts w:ascii="Tahoma" w:hAnsi="Tahoma"/>
      <w:sz w:val="20"/>
      <w:szCs w:val="20"/>
      <w:lang w:val="en-US" w:eastAsia="en-US"/>
    </w:rPr>
  </w:style>
  <w:style w:type="character" w:customStyle="1" w:styleId="Bodytext20">
    <w:name w:val="Body text (2)_"/>
    <w:basedOn w:val="a1"/>
    <w:link w:val="Bodytext26"/>
    <w:rsid w:val="00945F97"/>
    <w:rPr>
      <w:rFonts w:ascii="Times New Roman" w:eastAsia="Times New Roman" w:hAnsi="Times New Roman" w:cs="Times New Roman"/>
      <w:sz w:val="30"/>
      <w:szCs w:val="30"/>
      <w:shd w:val="clear" w:color="auto" w:fill="FFFFFF"/>
    </w:rPr>
  </w:style>
  <w:style w:type="paragraph" w:customStyle="1" w:styleId="Bodytext26">
    <w:name w:val="Body text (2)"/>
    <w:basedOn w:val="a0"/>
    <w:link w:val="Bodytext20"/>
    <w:rsid w:val="00945F97"/>
    <w:pPr>
      <w:shd w:val="clear" w:color="auto" w:fill="FFFFFF"/>
      <w:autoSpaceDE/>
      <w:autoSpaceDN/>
      <w:adjustRightInd/>
      <w:spacing w:line="341" w:lineRule="exact"/>
      <w:ind w:firstLine="660"/>
      <w:jc w:val="both"/>
    </w:pPr>
    <w:rPr>
      <w:sz w:val="30"/>
      <w:szCs w:val="30"/>
      <w:lang w:eastAsia="en-US"/>
    </w:rPr>
  </w:style>
  <w:style w:type="paragraph" w:customStyle="1" w:styleId="affffff6">
    <w:name w:val="Основной текст доклад"/>
    <w:rsid w:val="00EC4088"/>
    <w:pPr>
      <w:spacing w:before="120" w:after="0" w:line="240" w:lineRule="auto"/>
      <w:ind w:firstLine="720"/>
      <w:jc w:val="both"/>
    </w:pPr>
    <w:rPr>
      <w:rFonts w:ascii="Arial" w:eastAsia="Times New Roman" w:hAnsi="Arial" w:cs="Times New Roman"/>
      <w:szCs w:val="20"/>
      <w:lang w:eastAsia="ru-RU"/>
    </w:rPr>
  </w:style>
  <w:style w:type="paragraph" w:customStyle="1" w:styleId="a0mailrucssattributepostfixmailrucssattributepostfixmailrucssattributepostfix">
    <w:name w:val="a0mailrucssattributepostfixmailrucssattributepostfixmailrucssattributepostfix"/>
    <w:basedOn w:val="a0"/>
    <w:uiPriority w:val="99"/>
    <w:semiHidden/>
    <w:rsid w:val="00144703"/>
    <w:pPr>
      <w:widowControl/>
      <w:autoSpaceDE/>
      <w:autoSpaceDN/>
      <w:adjustRightInd/>
      <w:spacing w:before="100" w:beforeAutospacing="1" w:after="100" w:afterAutospacing="1"/>
      <w:jc w:val="left"/>
    </w:pPr>
    <w:rPr>
      <w:rFonts w:eastAsiaTheme="minorHAnsi"/>
      <w:sz w:val="24"/>
      <w:szCs w:val="24"/>
    </w:rPr>
  </w:style>
  <w:style w:type="paragraph" w:styleId="2ffa">
    <w:name w:val="List 2"/>
    <w:basedOn w:val="a0"/>
    <w:uiPriority w:val="99"/>
    <w:unhideWhenUsed/>
    <w:rsid w:val="0051615E"/>
    <w:pPr>
      <w:widowControl/>
      <w:autoSpaceDE/>
      <w:autoSpaceDN/>
      <w:adjustRightInd/>
      <w:ind w:left="566" w:hanging="283"/>
      <w:contextualSpacing/>
      <w:jc w:val="both"/>
    </w:pPr>
    <w:rPr>
      <w:sz w:val="24"/>
      <w:szCs w:val="24"/>
    </w:rPr>
  </w:style>
  <w:style w:type="paragraph" w:customStyle="1" w:styleId="3f6">
    <w:name w:val="Основной текст3"/>
    <w:basedOn w:val="a0"/>
    <w:rsid w:val="00A060DE"/>
    <w:pPr>
      <w:widowControl/>
      <w:shd w:val="clear" w:color="auto" w:fill="FFFFFF"/>
      <w:autoSpaceDE/>
      <w:autoSpaceDN/>
      <w:adjustRightInd/>
      <w:spacing w:line="240" w:lineRule="exact"/>
    </w:pPr>
    <w:rPr>
      <w:color w:val="000000"/>
      <w:sz w:val="27"/>
      <w:szCs w:val="27"/>
      <w:lang w:val="ru"/>
    </w:rPr>
  </w:style>
  <w:style w:type="paragraph" w:customStyle="1" w:styleId="4f">
    <w:name w:val="Основной текст4"/>
    <w:basedOn w:val="a0"/>
    <w:rsid w:val="00B56B9E"/>
    <w:pPr>
      <w:shd w:val="clear" w:color="auto" w:fill="FFFFFF"/>
      <w:autoSpaceDE/>
      <w:autoSpaceDN/>
      <w:adjustRightInd/>
      <w:spacing w:after="240" w:line="324" w:lineRule="exact"/>
      <w:jc w:val="left"/>
    </w:pPr>
    <w:rPr>
      <w:sz w:val="27"/>
      <w:szCs w:val="27"/>
    </w:rPr>
  </w:style>
  <w:style w:type="character" w:customStyle="1" w:styleId="nobr">
    <w:name w:val="nobr"/>
    <w:basedOn w:val="a1"/>
    <w:rsid w:val="008F7651"/>
  </w:style>
  <w:style w:type="character" w:customStyle="1" w:styleId="CharStyle11">
    <w:name w:val="Char Style 11"/>
    <w:rsid w:val="00BC19FC"/>
    <w:rPr>
      <w:sz w:val="23"/>
      <w:szCs w:val="23"/>
      <w:shd w:val="clear" w:color="auto" w:fill="FFFFFF"/>
    </w:rPr>
  </w:style>
  <w:style w:type="paragraph" w:customStyle="1" w:styleId="13pt">
    <w:name w:val="Обычный + 13 pt"/>
    <w:basedOn w:val="a0"/>
    <w:rsid w:val="00BC19FC"/>
    <w:pPr>
      <w:widowControl/>
      <w:suppressAutoHyphens/>
      <w:autoSpaceDE/>
      <w:autoSpaceDN/>
      <w:adjustRightInd/>
      <w:spacing w:line="300" w:lineRule="auto"/>
      <w:ind w:firstLine="720"/>
      <w:jc w:val="both"/>
    </w:pPr>
    <w:rPr>
      <w:sz w:val="26"/>
      <w:szCs w:val="26"/>
      <w:lang w:eastAsia="zh-CN"/>
    </w:rPr>
  </w:style>
  <w:style w:type="character" w:customStyle="1" w:styleId="WW8Num4z4">
    <w:name w:val="WW8Num4z4"/>
    <w:rsid w:val="002829B4"/>
  </w:style>
  <w:style w:type="character" w:customStyle="1" w:styleId="affffff7">
    <w:name w:val="Основной текст + Полужирный"/>
    <w:rsid w:val="001A54D7"/>
    <w:rPr>
      <w:rFonts w:ascii="Times New Roman" w:eastAsia="Times New Roman" w:hAnsi="Times New Roman" w:cs="Times New Roman" w:hint="default"/>
      <w:b/>
      <w:bCs/>
      <w:color w:val="000000"/>
      <w:spacing w:val="0"/>
      <w:w w:val="100"/>
      <w:position w:val="0"/>
      <w:sz w:val="26"/>
      <w:szCs w:val="26"/>
      <w:shd w:val="clear" w:color="auto" w:fill="FFFFFF"/>
      <w:lang w:val="ru-RU" w:eastAsia="ru-RU" w:bidi="ru-RU"/>
    </w:rPr>
  </w:style>
  <w:style w:type="paragraph" w:customStyle="1" w:styleId="western">
    <w:name w:val="western"/>
    <w:basedOn w:val="a0"/>
    <w:rsid w:val="00F94A85"/>
    <w:pPr>
      <w:suppressAutoHyphens/>
      <w:autoSpaceDE/>
      <w:autoSpaceDN/>
      <w:adjustRightInd/>
      <w:spacing w:before="100" w:after="100" w:line="288" w:lineRule="auto"/>
      <w:jc w:val="left"/>
    </w:pPr>
    <w:rPr>
      <w:rFonts w:ascii="Calibri" w:eastAsia="Segoe UI" w:hAnsi="Calibri" w:cs="Calibri"/>
      <w:color w:val="000000"/>
      <w:sz w:val="22"/>
      <w:szCs w:val="24"/>
      <w:lang w:eastAsia="zh-CN"/>
    </w:rPr>
  </w:style>
  <w:style w:type="character" w:customStyle="1" w:styleId="FontStyle23">
    <w:name w:val="Font Style23"/>
    <w:uiPriority w:val="99"/>
    <w:rsid w:val="003C1B37"/>
    <w:rPr>
      <w:rFonts w:ascii="Times New Roman" w:hAnsi="Times New Roman" w:cs="Times New Roman"/>
      <w:sz w:val="28"/>
      <w:szCs w:val="28"/>
    </w:rPr>
  </w:style>
  <w:style w:type="paragraph" w:customStyle="1" w:styleId="Style5">
    <w:name w:val="Style5"/>
    <w:basedOn w:val="a0"/>
    <w:rsid w:val="00F75FF6"/>
    <w:pPr>
      <w:spacing w:line="265" w:lineRule="exact"/>
      <w:ind w:firstLine="677"/>
      <w:jc w:val="both"/>
    </w:pPr>
    <w:rPr>
      <w:sz w:val="24"/>
      <w:szCs w:val="24"/>
    </w:rPr>
  </w:style>
  <w:style w:type="character" w:customStyle="1" w:styleId="markedcontent">
    <w:name w:val="markedcontent"/>
    <w:basedOn w:val="a1"/>
    <w:rsid w:val="00EE23ED"/>
  </w:style>
  <w:style w:type="character" w:customStyle="1" w:styleId="87">
    <w:name w:val="Основной шрифт абзаца8"/>
    <w:rsid w:val="001D7D24"/>
  </w:style>
  <w:style w:type="character" w:customStyle="1" w:styleId="serv">
    <w:name w:val="serv"/>
    <w:basedOn w:val="a1"/>
    <w:rsid w:val="00426B34"/>
  </w:style>
  <w:style w:type="paragraph" w:customStyle="1" w:styleId="216">
    <w:name w:val="Основной текст (2)1"/>
    <w:basedOn w:val="a0"/>
    <w:uiPriority w:val="99"/>
    <w:rsid w:val="002F68A2"/>
    <w:pPr>
      <w:shd w:val="clear" w:color="auto" w:fill="FFFFFF"/>
      <w:autoSpaceDE/>
      <w:autoSpaceDN/>
      <w:adjustRightInd/>
      <w:spacing w:before="360" w:after="360" w:line="240" w:lineRule="atLeast"/>
      <w:jc w:val="both"/>
    </w:pPr>
    <w:rPr>
      <w:rFonts w:asciiTheme="minorHAnsi" w:eastAsiaTheme="minorHAnsi" w:hAnsiTheme="minorHAnsi" w:cstheme="minorBidi"/>
    </w:rPr>
  </w:style>
  <w:style w:type="character" w:customStyle="1" w:styleId="Internetlink">
    <w:name w:val="Internet link"/>
    <w:rsid w:val="00186363"/>
    <w:rPr>
      <w:color w:val="000080"/>
      <w:u w:val="single"/>
    </w:rPr>
  </w:style>
  <w:style w:type="character" w:customStyle="1" w:styleId="4f0">
    <w:name w:val="Основной текст (4)_"/>
    <w:basedOn w:val="a1"/>
    <w:link w:val="4f1"/>
    <w:rsid w:val="00876513"/>
    <w:rPr>
      <w:rFonts w:ascii="Times New Roman" w:eastAsia="Times New Roman" w:hAnsi="Times New Roman" w:cs="Times New Roman"/>
      <w:color w:val="262528"/>
      <w:sz w:val="28"/>
      <w:szCs w:val="28"/>
      <w:shd w:val="clear" w:color="auto" w:fill="FFFFFF"/>
    </w:rPr>
  </w:style>
  <w:style w:type="paragraph" w:customStyle="1" w:styleId="4f1">
    <w:name w:val="Основной текст (4)"/>
    <w:basedOn w:val="a0"/>
    <w:link w:val="4f0"/>
    <w:rsid w:val="00876513"/>
    <w:pPr>
      <w:shd w:val="clear" w:color="auto" w:fill="FFFFFF"/>
      <w:autoSpaceDE/>
      <w:autoSpaceDN/>
      <w:adjustRightInd/>
      <w:ind w:firstLine="400"/>
      <w:jc w:val="left"/>
    </w:pPr>
    <w:rPr>
      <w:color w:val="2625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0153">
      <w:bodyDiv w:val="1"/>
      <w:marLeft w:val="0"/>
      <w:marRight w:val="0"/>
      <w:marTop w:val="0"/>
      <w:marBottom w:val="0"/>
      <w:divBdr>
        <w:top w:val="none" w:sz="0" w:space="0" w:color="auto"/>
        <w:left w:val="none" w:sz="0" w:space="0" w:color="auto"/>
        <w:bottom w:val="none" w:sz="0" w:space="0" w:color="auto"/>
        <w:right w:val="none" w:sz="0" w:space="0" w:color="auto"/>
      </w:divBdr>
    </w:div>
    <w:div w:id="6450867">
      <w:bodyDiv w:val="1"/>
      <w:marLeft w:val="0"/>
      <w:marRight w:val="0"/>
      <w:marTop w:val="0"/>
      <w:marBottom w:val="0"/>
      <w:divBdr>
        <w:top w:val="none" w:sz="0" w:space="0" w:color="auto"/>
        <w:left w:val="none" w:sz="0" w:space="0" w:color="auto"/>
        <w:bottom w:val="none" w:sz="0" w:space="0" w:color="auto"/>
        <w:right w:val="none" w:sz="0" w:space="0" w:color="auto"/>
      </w:divBdr>
    </w:div>
    <w:div w:id="8874760">
      <w:bodyDiv w:val="1"/>
      <w:marLeft w:val="0"/>
      <w:marRight w:val="0"/>
      <w:marTop w:val="0"/>
      <w:marBottom w:val="0"/>
      <w:divBdr>
        <w:top w:val="none" w:sz="0" w:space="0" w:color="auto"/>
        <w:left w:val="none" w:sz="0" w:space="0" w:color="auto"/>
        <w:bottom w:val="none" w:sz="0" w:space="0" w:color="auto"/>
        <w:right w:val="none" w:sz="0" w:space="0" w:color="auto"/>
      </w:divBdr>
    </w:div>
    <w:div w:id="25448979">
      <w:bodyDiv w:val="1"/>
      <w:marLeft w:val="0"/>
      <w:marRight w:val="0"/>
      <w:marTop w:val="0"/>
      <w:marBottom w:val="0"/>
      <w:divBdr>
        <w:top w:val="none" w:sz="0" w:space="0" w:color="auto"/>
        <w:left w:val="none" w:sz="0" w:space="0" w:color="auto"/>
        <w:bottom w:val="none" w:sz="0" w:space="0" w:color="auto"/>
        <w:right w:val="none" w:sz="0" w:space="0" w:color="auto"/>
      </w:divBdr>
    </w:div>
    <w:div w:id="26149584">
      <w:bodyDiv w:val="1"/>
      <w:marLeft w:val="0"/>
      <w:marRight w:val="0"/>
      <w:marTop w:val="0"/>
      <w:marBottom w:val="0"/>
      <w:divBdr>
        <w:top w:val="none" w:sz="0" w:space="0" w:color="auto"/>
        <w:left w:val="none" w:sz="0" w:space="0" w:color="auto"/>
        <w:bottom w:val="none" w:sz="0" w:space="0" w:color="auto"/>
        <w:right w:val="none" w:sz="0" w:space="0" w:color="auto"/>
      </w:divBdr>
    </w:div>
    <w:div w:id="27220589">
      <w:bodyDiv w:val="1"/>
      <w:marLeft w:val="0"/>
      <w:marRight w:val="0"/>
      <w:marTop w:val="0"/>
      <w:marBottom w:val="0"/>
      <w:divBdr>
        <w:top w:val="none" w:sz="0" w:space="0" w:color="auto"/>
        <w:left w:val="none" w:sz="0" w:space="0" w:color="auto"/>
        <w:bottom w:val="none" w:sz="0" w:space="0" w:color="auto"/>
        <w:right w:val="none" w:sz="0" w:space="0" w:color="auto"/>
      </w:divBdr>
    </w:div>
    <w:div w:id="32198118">
      <w:bodyDiv w:val="1"/>
      <w:marLeft w:val="0"/>
      <w:marRight w:val="0"/>
      <w:marTop w:val="0"/>
      <w:marBottom w:val="0"/>
      <w:divBdr>
        <w:top w:val="none" w:sz="0" w:space="0" w:color="auto"/>
        <w:left w:val="none" w:sz="0" w:space="0" w:color="auto"/>
        <w:bottom w:val="none" w:sz="0" w:space="0" w:color="auto"/>
        <w:right w:val="none" w:sz="0" w:space="0" w:color="auto"/>
      </w:divBdr>
    </w:div>
    <w:div w:id="37318757">
      <w:bodyDiv w:val="1"/>
      <w:marLeft w:val="0"/>
      <w:marRight w:val="0"/>
      <w:marTop w:val="0"/>
      <w:marBottom w:val="0"/>
      <w:divBdr>
        <w:top w:val="none" w:sz="0" w:space="0" w:color="auto"/>
        <w:left w:val="none" w:sz="0" w:space="0" w:color="auto"/>
        <w:bottom w:val="none" w:sz="0" w:space="0" w:color="auto"/>
        <w:right w:val="none" w:sz="0" w:space="0" w:color="auto"/>
      </w:divBdr>
    </w:div>
    <w:div w:id="39087412">
      <w:bodyDiv w:val="1"/>
      <w:marLeft w:val="0"/>
      <w:marRight w:val="0"/>
      <w:marTop w:val="0"/>
      <w:marBottom w:val="0"/>
      <w:divBdr>
        <w:top w:val="none" w:sz="0" w:space="0" w:color="auto"/>
        <w:left w:val="none" w:sz="0" w:space="0" w:color="auto"/>
        <w:bottom w:val="none" w:sz="0" w:space="0" w:color="auto"/>
        <w:right w:val="none" w:sz="0" w:space="0" w:color="auto"/>
      </w:divBdr>
    </w:div>
    <w:div w:id="39330302">
      <w:bodyDiv w:val="1"/>
      <w:marLeft w:val="0"/>
      <w:marRight w:val="0"/>
      <w:marTop w:val="0"/>
      <w:marBottom w:val="0"/>
      <w:divBdr>
        <w:top w:val="none" w:sz="0" w:space="0" w:color="auto"/>
        <w:left w:val="none" w:sz="0" w:space="0" w:color="auto"/>
        <w:bottom w:val="none" w:sz="0" w:space="0" w:color="auto"/>
        <w:right w:val="none" w:sz="0" w:space="0" w:color="auto"/>
      </w:divBdr>
    </w:div>
    <w:div w:id="39983302">
      <w:bodyDiv w:val="1"/>
      <w:marLeft w:val="0"/>
      <w:marRight w:val="0"/>
      <w:marTop w:val="0"/>
      <w:marBottom w:val="0"/>
      <w:divBdr>
        <w:top w:val="none" w:sz="0" w:space="0" w:color="auto"/>
        <w:left w:val="none" w:sz="0" w:space="0" w:color="auto"/>
        <w:bottom w:val="none" w:sz="0" w:space="0" w:color="auto"/>
        <w:right w:val="none" w:sz="0" w:space="0" w:color="auto"/>
      </w:divBdr>
    </w:div>
    <w:div w:id="42870565">
      <w:bodyDiv w:val="1"/>
      <w:marLeft w:val="0"/>
      <w:marRight w:val="0"/>
      <w:marTop w:val="0"/>
      <w:marBottom w:val="0"/>
      <w:divBdr>
        <w:top w:val="none" w:sz="0" w:space="0" w:color="auto"/>
        <w:left w:val="none" w:sz="0" w:space="0" w:color="auto"/>
        <w:bottom w:val="none" w:sz="0" w:space="0" w:color="auto"/>
        <w:right w:val="none" w:sz="0" w:space="0" w:color="auto"/>
      </w:divBdr>
    </w:div>
    <w:div w:id="44791518">
      <w:bodyDiv w:val="1"/>
      <w:marLeft w:val="0"/>
      <w:marRight w:val="0"/>
      <w:marTop w:val="0"/>
      <w:marBottom w:val="0"/>
      <w:divBdr>
        <w:top w:val="none" w:sz="0" w:space="0" w:color="auto"/>
        <w:left w:val="none" w:sz="0" w:space="0" w:color="auto"/>
        <w:bottom w:val="none" w:sz="0" w:space="0" w:color="auto"/>
        <w:right w:val="none" w:sz="0" w:space="0" w:color="auto"/>
      </w:divBdr>
    </w:div>
    <w:div w:id="46298548">
      <w:bodyDiv w:val="1"/>
      <w:marLeft w:val="0"/>
      <w:marRight w:val="0"/>
      <w:marTop w:val="0"/>
      <w:marBottom w:val="0"/>
      <w:divBdr>
        <w:top w:val="none" w:sz="0" w:space="0" w:color="auto"/>
        <w:left w:val="none" w:sz="0" w:space="0" w:color="auto"/>
        <w:bottom w:val="none" w:sz="0" w:space="0" w:color="auto"/>
        <w:right w:val="none" w:sz="0" w:space="0" w:color="auto"/>
      </w:divBdr>
    </w:div>
    <w:div w:id="50541806">
      <w:bodyDiv w:val="1"/>
      <w:marLeft w:val="0"/>
      <w:marRight w:val="0"/>
      <w:marTop w:val="0"/>
      <w:marBottom w:val="0"/>
      <w:divBdr>
        <w:top w:val="none" w:sz="0" w:space="0" w:color="auto"/>
        <w:left w:val="none" w:sz="0" w:space="0" w:color="auto"/>
        <w:bottom w:val="none" w:sz="0" w:space="0" w:color="auto"/>
        <w:right w:val="none" w:sz="0" w:space="0" w:color="auto"/>
      </w:divBdr>
    </w:div>
    <w:div w:id="65227660">
      <w:bodyDiv w:val="1"/>
      <w:marLeft w:val="0"/>
      <w:marRight w:val="0"/>
      <w:marTop w:val="0"/>
      <w:marBottom w:val="0"/>
      <w:divBdr>
        <w:top w:val="none" w:sz="0" w:space="0" w:color="auto"/>
        <w:left w:val="none" w:sz="0" w:space="0" w:color="auto"/>
        <w:bottom w:val="none" w:sz="0" w:space="0" w:color="auto"/>
        <w:right w:val="none" w:sz="0" w:space="0" w:color="auto"/>
      </w:divBdr>
    </w:div>
    <w:div w:id="66847991">
      <w:bodyDiv w:val="1"/>
      <w:marLeft w:val="0"/>
      <w:marRight w:val="0"/>
      <w:marTop w:val="0"/>
      <w:marBottom w:val="0"/>
      <w:divBdr>
        <w:top w:val="none" w:sz="0" w:space="0" w:color="auto"/>
        <w:left w:val="none" w:sz="0" w:space="0" w:color="auto"/>
        <w:bottom w:val="none" w:sz="0" w:space="0" w:color="auto"/>
        <w:right w:val="none" w:sz="0" w:space="0" w:color="auto"/>
      </w:divBdr>
    </w:div>
    <w:div w:id="77791332">
      <w:bodyDiv w:val="1"/>
      <w:marLeft w:val="0"/>
      <w:marRight w:val="0"/>
      <w:marTop w:val="0"/>
      <w:marBottom w:val="0"/>
      <w:divBdr>
        <w:top w:val="none" w:sz="0" w:space="0" w:color="auto"/>
        <w:left w:val="none" w:sz="0" w:space="0" w:color="auto"/>
        <w:bottom w:val="none" w:sz="0" w:space="0" w:color="auto"/>
        <w:right w:val="none" w:sz="0" w:space="0" w:color="auto"/>
      </w:divBdr>
    </w:div>
    <w:div w:id="80881574">
      <w:bodyDiv w:val="1"/>
      <w:marLeft w:val="0"/>
      <w:marRight w:val="0"/>
      <w:marTop w:val="0"/>
      <w:marBottom w:val="0"/>
      <w:divBdr>
        <w:top w:val="none" w:sz="0" w:space="0" w:color="auto"/>
        <w:left w:val="none" w:sz="0" w:space="0" w:color="auto"/>
        <w:bottom w:val="none" w:sz="0" w:space="0" w:color="auto"/>
        <w:right w:val="none" w:sz="0" w:space="0" w:color="auto"/>
      </w:divBdr>
    </w:div>
    <w:div w:id="83575425">
      <w:bodyDiv w:val="1"/>
      <w:marLeft w:val="0"/>
      <w:marRight w:val="0"/>
      <w:marTop w:val="0"/>
      <w:marBottom w:val="0"/>
      <w:divBdr>
        <w:top w:val="none" w:sz="0" w:space="0" w:color="auto"/>
        <w:left w:val="none" w:sz="0" w:space="0" w:color="auto"/>
        <w:bottom w:val="none" w:sz="0" w:space="0" w:color="auto"/>
        <w:right w:val="none" w:sz="0" w:space="0" w:color="auto"/>
      </w:divBdr>
    </w:div>
    <w:div w:id="89083477">
      <w:bodyDiv w:val="1"/>
      <w:marLeft w:val="0"/>
      <w:marRight w:val="0"/>
      <w:marTop w:val="0"/>
      <w:marBottom w:val="0"/>
      <w:divBdr>
        <w:top w:val="none" w:sz="0" w:space="0" w:color="auto"/>
        <w:left w:val="none" w:sz="0" w:space="0" w:color="auto"/>
        <w:bottom w:val="none" w:sz="0" w:space="0" w:color="auto"/>
        <w:right w:val="none" w:sz="0" w:space="0" w:color="auto"/>
      </w:divBdr>
    </w:div>
    <w:div w:id="91750474">
      <w:bodyDiv w:val="1"/>
      <w:marLeft w:val="0"/>
      <w:marRight w:val="0"/>
      <w:marTop w:val="0"/>
      <w:marBottom w:val="0"/>
      <w:divBdr>
        <w:top w:val="none" w:sz="0" w:space="0" w:color="auto"/>
        <w:left w:val="none" w:sz="0" w:space="0" w:color="auto"/>
        <w:bottom w:val="none" w:sz="0" w:space="0" w:color="auto"/>
        <w:right w:val="none" w:sz="0" w:space="0" w:color="auto"/>
      </w:divBdr>
    </w:div>
    <w:div w:id="92633509">
      <w:bodyDiv w:val="1"/>
      <w:marLeft w:val="0"/>
      <w:marRight w:val="0"/>
      <w:marTop w:val="0"/>
      <w:marBottom w:val="0"/>
      <w:divBdr>
        <w:top w:val="none" w:sz="0" w:space="0" w:color="auto"/>
        <w:left w:val="none" w:sz="0" w:space="0" w:color="auto"/>
        <w:bottom w:val="none" w:sz="0" w:space="0" w:color="auto"/>
        <w:right w:val="none" w:sz="0" w:space="0" w:color="auto"/>
      </w:divBdr>
    </w:div>
    <w:div w:id="94711673">
      <w:bodyDiv w:val="1"/>
      <w:marLeft w:val="0"/>
      <w:marRight w:val="0"/>
      <w:marTop w:val="0"/>
      <w:marBottom w:val="0"/>
      <w:divBdr>
        <w:top w:val="none" w:sz="0" w:space="0" w:color="auto"/>
        <w:left w:val="none" w:sz="0" w:space="0" w:color="auto"/>
        <w:bottom w:val="none" w:sz="0" w:space="0" w:color="auto"/>
        <w:right w:val="none" w:sz="0" w:space="0" w:color="auto"/>
      </w:divBdr>
    </w:div>
    <w:div w:id="100492674">
      <w:bodyDiv w:val="1"/>
      <w:marLeft w:val="0"/>
      <w:marRight w:val="0"/>
      <w:marTop w:val="0"/>
      <w:marBottom w:val="0"/>
      <w:divBdr>
        <w:top w:val="none" w:sz="0" w:space="0" w:color="auto"/>
        <w:left w:val="none" w:sz="0" w:space="0" w:color="auto"/>
        <w:bottom w:val="none" w:sz="0" w:space="0" w:color="auto"/>
        <w:right w:val="none" w:sz="0" w:space="0" w:color="auto"/>
      </w:divBdr>
    </w:div>
    <w:div w:id="106658540">
      <w:bodyDiv w:val="1"/>
      <w:marLeft w:val="0"/>
      <w:marRight w:val="0"/>
      <w:marTop w:val="0"/>
      <w:marBottom w:val="0"/>
      <w:divBdr>
        <w:top w:val="none" w:sz="0" w:space="0" w:color="auto"/>
        <w:left w:val="none" w:sz="0" w:space="0" w:color="auto"/>
        <w:bottom w:val="none" w:sz="0" w:space="0" w:color="auto"/>
        <w:right w:val="none" w:sz="0" w:space="0" w:color="auto"/>
      </w:divBdr>
    </w:div>
    <w:div w:id="110634461">
      <w:bodyDiv w:val="1"/>
      <w:marLeft w:val="0"/>
      <w:marRight w:val="0"/>
      <w:marTop w:val="0"/>
      <w:marBottom w:val="0"/>
      <w:divBdr>
        <w:top w:val="none" w:sz="0" w:space="0" w:color="auto"/>
        <w:left w:val="none" w:sz="0" w:space="0" w:color="auto"/>
        <w:bottom w:val="none" w:sz="0" w:space="0" w:color="auto"/>
        <w:right w:val="none" w:sz="0" w:space="0" w:color="auto"/>
      </w:divBdr>
    </w:div>
    <w:div w:id="115295670">
      <w:bodyDiv w:val="1"/>
      <w:marLeft w:val="0"/>
      <w:marRight w:val="0"/>
      <w:marTop w:val="0"/>
      <w:marBottom w:val="0"/>
      <w:divBdr>
        <w:top w:val="none" w:sz="0" w:space="0" w:color="auto"/>
        <w:left w:val="none" w:sz="0" w:space="0" w:color="auto"/>
        <w:bottom w:val="none" w:sz="0" w:space="0" w:color="auto"/>
        <w:right w:val="none" w:sz="0" w:space="0" w:color="auto"/>
      </w:divBdr>
    </w:div>
    <w:div w:id="117144373">
      <w:bodyDiv w:val="1"/>
      <w:marLeft w:val="0"/>
      <w:marRight w:val="0"/>
      <w:marTop w:val="0"/>
      <w:marBottom w:val="0"/>
      <w:divBdr>
        <w:top w:val="none" w:sz="0" w:space="0" w:color="auto"/>
        <w:left w:val="none" w:sz="0" w:space="0" w:color="auto"/>
        <w:bottom w:val="none" w:sz="0" w:space="0" w:color="auto"/>
        <w:right w:val="none" w:sz="0" w:space="0" w:color="auto"/>
      </w:divBdr>
    </w:div>
    <w:div w:id="118963635">
      <w:bodyDiv w:val="1"/>
      <w:marLeft w:val="0"/>
      <w:marRight w:val="0"/>
      <w:marTop w:val="0"/>
      <w:marBottom w:val="0"/>
      <w:divBdr>
        <w:top w:val="none" w:sz="0" w:space="0" w:color="auto"/>
        <w:left w:val="none" w:sz="0" w:space="0" w:color="auto"/>
        <w:bottom w:val="none" w:sz="0" w:space="0" w:color="auto"/>
        <w:right w:val="none" w:sz="0" w:space="0" w:color="auto"/>
      </w:divBdr>
    </w:div>
    <w:div w:id="120735134">
      <w:bodyDiv w:val="1"/>
      <w:marLeft w:val="0"/>
      <w:marRight w:val="0"/>
      <w:marTop w:val="0"/>
      <w:marBottom w:val="0"/>
      <w:divBdr>
        <w:top w:val="none" w:sz="0" w:space="0" w:color="auto"/>
        <w:left w:val="none" w:sz="0" w:space="0" w:color="auto"/>
        <w:bottom w:val="none" w:sz="0" w:space="0" w:color="auto"/>
        <w:right w:val="none" w:sz="0" w:space="0" w:color="auto"/>
      </w:divBdr>
    </w:div>
    <w:div w:id="125785447">
      <w:bodyDiv w:val="1"/>
      <w:marLeft w:val="0"/>
      <w:marRight w:val="0"/>
      <w:marTop w:val="0"/>
      <w:marBottom w:val="0"/>
      <w:divBdr>
        <w:top w:val="none" w:sz="0" w:space="0" w:color="auto"/>
        <w:left w:val="none" w:sz="0" w:space="0" w:color="auto"/>
        <w:bottom w:val="none" w:sz="0" w:space="0" w:color="auto"/>
        <w:right w:val="none" w:sz="0" w:space="0" w:color="auto"/>
      </w:divBdr>
    </w:div>
    <w:div w:id="126053450">
      <w:bodyDiv w:val="1"/>
      <w:marLeft w:val="0"/>
      <w:marRight w:val="0"/>
      <w:marTop w:val="0"/>
      <w:marBottom w:val="0"/>
      <w:divBdr>
        <w:top w:val="none" w:sz="0" w:space="0" w:color="auto"/>
        <w:left w:val="none" w:sz="0" w:space="0" w:color="auto"/>
        <w:bottom w:val="none" w:sz="0" w:space="0" w:color="auto"/>
        <w:right w:val="none" w:sz="0" w:space="0" w:color="auto"/>
      </w:divBdr>
    </w:div>
    <w:div w:id="127165156">
      <w:bodyDiv w:val="1"/>
      <w:marLeft w:val="0"/>
      <w:marRight w:val="0"/>
      <w:marTop w:val="0"/>
      <w:marBottom w:val="0"/>
      <w:divBdr>
        <w:top w:val="none" w:sz="0" w:space="0" w:color="auto"/>
        <w:left w:val="none" w:sz="0" w:space="0" w:color="auto"/>
        <w:bottom w:val="none" w:sz="0" w:space="0" w:color="auto"/>
        <w:right w:val="none" w:sz="0" w:space="0" w:color="auto"/>
      </w:divBdr>
    </w:div>
    <w:div w:id="138428815">
      <w:bodyDiv w:val="1"/>
      <w:marLeft w:val="0"/>
      <w:marRight w:val="0"/>
      <w:marTop w:val="0"/>
      <w:marBottom w:val="0"/>
      <w:divBdr>
        <w:top w:val="none" w:sz="0" w:space="0" w:color="auto"/>
        <w:left w:val="none" w:sz="0" w:space="0" w:color="auto"/>
        <w:bottom w:val="none" w:sz="0" w:space="0" w:color="auto"/>
        <w:right w:val="none" w:sz="0" w:space="0" w:color="auto"/>
      </w:divBdr>
    </w:div>
    <w:div w:id="140850372">
      <w:bodyDiv w:val="1"/>
      <w:marLeft w:val="0"/>
      <w:marRight w:val="0"/>
      <w:marTop w:val="0"/>
      <w:marBottom w:val="0"/>
      <w:divBdr>
        <w:top w:val="none" w:sz="0" w:space="0" w:color="auto"/>
        <w:left w:val="none" w:sz="0" w:space="0" w:color="auto"/>
        <w:bottom w:val="none" w:sz="0" w:space="0" w:color="auto"/>
        <w:right w:val="none" w:sz="0" w:space="0" w:color="auto"/>
      </w:divBdr>
    </w:div>
    <w:div w:id="142937771">
      <w:bodyDiv w:val="1"/>
      <w:marLeft w:val="0"/>
      <w:marRight w:val="0"/>
      <w:marTop w:val="0"/>
      <w:marBottom w:val="0"/>
      <w:divBdr>
        <w:top w:val="none" w:sz="0" w:space="0" w:color="auto"/>
        <w:left w:val="none" w:sz="0" w:space="0" w:color="auto"/>
        <w:bottom w:val="none" w:sz="0" w:space="0" w:color="auto"/>
        <w:right w:val="none" w:sz="0" w:space="0" w:color="auto"/>
      </w:divBdr>
    </w:div>
    <w:div w:id="145823650">
      <w:bodyDiv w:val="1"/>
      <w:marLeft w:val="0"/>
      <w:marRight w:val="0"/>
      <w:marTop w:val="0"/>
      <w:marBottom w:val="0"/>
      <w:divBdr>
        <w:top w:val="none" w:sz="0" w:space="0" w:color="auto"/>
        <w:left w:val="none" w:sz="0" w:space="0" w:color="auto"/>
        <w:bottom w:val="none" w:sz="0" w:space="0" w:color="auto"/>
        <w:right w:val="none" w:sz="0" w:space="0" w:color="auto"/>
      </w:divBdr>
    </w:div>
    <w:div w:id="154149413">
      <w:bodyDiv w:val="1"/>
      <w:marLeft w:val="0"/>
      <w:marRight w:val="0"/>
      <w:marTop w:val="0"/>
      <w:marBottom w:val="0"/>
      <w:divBdr>
        <w:top w:val="none" w:sz="0" w:space="0" w:color="auto"/>
        <w:left w:val="none" w:sz="0" w:space="0" w:color="auto"/>
        <w:bottom w:val="none" w:sz="0" w:space="0" w:color="auto"/>
        <w:right w:val="none" w:sz="0" w:space="0" w:color="auto"/>
      </w:divBdr>
    </w:div>
    <w:div w:id="154534445">
      <w:bodyDiv w:val="1"/>
      <w:marLeft w:val="0"/>
      <w:marRight w:val="0"/>
      <w:marTop w:val="0"/>
      <w:marBottom w:val="0"/>
      <w:divBdr>
        <w:top w:val="none" w:sz="0" w:space="0" w:color="auto"/>
        <w:left w:val="none" w:sz="0" w:space="0" w:color="auto"/>
        <w:bottom w:val="none" w:sz="0" w:space="0" w:color="auto"/>
        <w:right w:val="none" w:sz="0" w:space="0" w:color="auto"/>
      </w:divBdr>
    </w:div>
    <w:div w:id="156725950">
      <w:bodyDiv w:val="1"/>
      <w:marLeft w:val="0"/>
      <w:marRight w:val="0"/>
      <w:marTop w:val="0"/>
      <w:marBottom w:val="0"/>
      <w:divBdr>
        <w:top w:val="none" w:sz="0" w:space="0" w:color="auto"/>
        <w:left w:val="none" w:sz="0" w:space="0" w:color="auto"/>
        <w:bottom w:val="none" w:sz="0" w:space="0" w:color="auto"/>
        <w:right w:val="none" w:sz="0" w:space="0" w:color="auto"/>
      </w:divBdr>
    </w:div>
    <w:div w:id="164829196">
      <w:bodyDiv w:val="1"/>
      <w:marLeft w:val="0"/>
      <w:marRight w:val="0"/>
      <w:marTop w:val="0"/>
      <w:marBottom w:val="0"/>
      <w:divBdr>
        <w:top w:val="none" w:sz="0" w:space="0" w:color="auto"/>
        <w:left w:val="none" w:sz="0" w:space="0" w:color="auto"/>
        <w:bottom w:val="none" w:sz="0" w:space="0" w:color="auto"/>
        <w:right w:val="none" w:sz="0" w:space="0" w:color="auto"/>
      </w:divBdr>
    </w:div>
    <w:div w:id="168906754">
      <w:bodyDiv w:val="1"/>
      <w:marLeft w:val="0"/>
      <w:marRight w:val="0"/>
      <w:marTop w:val="0"/>
      <w:marBottom w:val="0"/>
      <w:divBdr>
        <w:top w:val="none" w:sz="0" w:space="0" w:color="auto"/>
        <w:left w:val="none" w:sz="0" w:space="0" w:color="auto"/>
        <w:bottom w:val="none" w:sz="0" w:space="0" w:color="auto"/>
        <w:right w:val="none" w:sz="0" w:space="0" w:color="auto"/>
      </w:divBdr>
    </w:div>
    <w:div w:id="180778868">
      <w:bodyDiv w:val="1"/>
      <w:marLeft w:val="0"/>
      <w:marRight w:val="0"/>
      <w:marTop w:val="0"/>
      <w:marBottom w:val="0"/>
      <w:divBdr>
        <w:top w:val="none" w:sz="0" w:space="0" w:color="auto"/>
        <w:left w:val="none" w:sz="0" w:space="0" w:color="auto"/>
        <w:bottom w:val="none" w:sz="0" w:space="0" w:color="auto"/>
        <w:right w:val="none" w:sz="0" w:space="0" w:color="auto"/>
      </w:divBdr>
    </w:div>
    <w:div w:id="183252541">
      <w:bodyDiv w:val="1"/>
      <w:marLeft w:val="0"/>
      <w:marRight w:val="0"/>
      <w:marTop w:val="0"/>
      <w:marBottom w:val="0"/>
      <w:divBdr>
        <w:top w:val="none" w:sz="0" w:space="0" w:color="auto"/>
        <w:left w:val="none" w:sz="0" w:space="0" w:color="auto"/>
        <w:bottom w:val="none" w:sz="0" w:space="0" w:color="auto"/>
        <w:right w:val="none" w:sz="0" w:space="0" w:color="auto"/>
      </w:divBdr>
    </w:div>
    <w:div w:id="185798316">
      <w:bodyDiv w:val="1"/>
      <w:marLeft w:val="0"/>
      <w:marRight w:val="0"/>
      <w:marTop w:val="0"/>
      <w:marBottom w:val="0"/>
      <w:divBdr>
        <w:top w:val="none" w:sz="0" w:space="0" w:color="auto"/>
        <w:left w:val="none" w:sz="0" w:space="0" w:color="auto"/>
        <w:bottom w:val="none" w:sz="0" w:space="0" w:color="auto"/>
        <w:right w:val="none" w:sz="0" w:space="0" w:color="auto"/>
      </w:divBdr>
    </w:div>
    <w:div w:id="189103723">
      <w:bodyDiv w:val="1"/>
      <w:marLeft w:val="0"/>
      <w:marRight w:val="0"/>
      <w:marTop w:val="0"/>
      <w:marBottom w:val="0"/>
      <w:divBdr>
        <w:top w:val="none" w:sz="0" w:space="0" w:color="auto"/>
        <w:left w:val="none" w:sz="0" w:space="0" w:color="auto"/>
        <w:bottom w:val="none" w:sz="0" w:space="0" w:color="auto"/>
        <w:right w:val="none" w:sz="0" w:space="0" w:color="auto"/>
      </w:divBdr>
    </w:div>
    <w:div w:id="189104063">
      <w:bodyDiv w:val="1"/>
      <w:marLeft w:val="0"/>
      <w:marRight w:val="0"/>
      <w:marTop w:val="0"/>
      <w:marBottom w:val="0"/>
      <w:divBdr>
        <w:top w:val="none" w:sz="0" w:space="0" w:color="auto"/>
        <w:left w:val="none" w:sz="0" w:space="0" w:color="auto"/>
        <w:bottom w:val="none" w:sz="0" w:space="0" w:color="auto"/>
        <w:right w:val="none" w:sz="0" w:space="0" w:color="auto"/>
      </w:divBdr>
    </w:div>
    <w:div w:id="189995704">
      <w:bodyDiv w:val="1"/>
      <w:marLeft w:val="0"/>
      <w:marRight w:val="0"/>
      <w:marTop w:val="0"/>
      <w:marBottom w:val="0"/>
      <w:divBdr>
        <w:top w:val="none" w:sz="0" w:space="0" w:color="auto"/>
        <w:left w:val="none" w:sz="0" w:space="0" w:color="auto"/>
        <w:bottom w:val="none" w:sz="0" w:space="0" w:color="auto"/>
        <w:right w:val="none" w:sz="0" w:space="0" w:color="auto"/>
      </w:divBdr>
    </w:div>
    <w:div w:id="198858434">
      <w:bodyDiv w:val="1"/>
      <w:marLeft w:val="0"/>
      <w:marRight w:val="0"/>
      <w:marTop w:val="0"/>
      <w:marBottom w:val="0"/>
      <w:divBdr>
        <w:top w:val="none" w:sz="0" w:space="0" w:color="auto"/>
        <w:left w:val="none" w:sz="0" w:space="0" w:color="auto"/>
        <w:bottom w:val="none" w:sz="0" w:space="0" w:color="auto"/>
        <w:right w:val="none" w:sz="0" w:space="0" w:color="auto"/>
      </w:divBdr>
    </w:div>
    <w:div w:id="204369389">
      <w:bodyDiv w:val="1"/>
      <w:marLeft w:val="0"/>
      <w:marRight w:val="0"/>
      <w:marTop w:val="0"/>
      <w:marBottom w:val="0"/>
      <w:divBdr>
        <w:top w:val="none" w:sz="0" w:space="0" w:color="auto"/>
        <w:left w:val="none" w:sz="0" w:space="0" w:color="auto"/>
        <w:bottom w:val="none" w:sz="0" w:space="0" w:color="auto"/>
        <w:right w:val="none" w:sz="0" w:space="0" w:color="auto"/>
      </w:divBdr>
    </w:div>
    <w:div w:id="208498011">
      <w:bodyDiv w:val="1"/>
      <w:marLeft w:val="0"/>
      <w:marRight w:val="0"/>
      <w:marTop w:val="0"/>
      <w:marBottom w:val="0"/>
      <w:divBdr>
        <w:top w:val="none" w:sz="0" w:space="0" w:color="auto"/>
        <w:left w:val="none" w:sz="0" w:space="0" w:color="auto"/>
        <w:bottom w:val="none" w:sz="0" w:space="0" w:color="auto"/>
        <w:right w:val="none" w:sz="0" w:space="0" w:color="auto"/>
      </w:divBdr>
    </w:div>
    <w:div w:id="212931981">
      <w:bodyDiv w:val="1"/>
      <w:marLeft w:val="0"/>
      <w:marRight w:val="0"/>
      <w:marTop w:val="0"/>
      <w:marBottom w:val="0"/>
      <w:divBdr>
        <w:top w:val="none" w:sz="0" w:space="0" w:color="auto"/>
        <w:left w:val="none" w:sz="0" w:space="0" w:color="auto"/>
        <w:bottom w:val="none" w:sz="0" w:space="0" w:color="auto"/>
        <w:right w:val="none" w:sz="0" w:space="0" w:color="auto"/>
      </w:divBdr>
    </w:div>
    <w:div w:id="215438866">
      <w:bodyDiv w:val="1"/>
      <w:marLeft w:val="0"/>
      <w:marRight w:val="0"/>
      <w:marTop w:val="0"/>
      <w:marBottom w:val="0"/>
      <w:divBdr>
        <w:top w:val="none" w:sz="0" w:space="0" w:color="auto"/>
        <w:left w:val="none" w:sz="0" w:space="0" w:color="auto"/>
        <w:bottom w:val="none" w:sz="0" w:space="0" w:color="auto"/>
        <w:right w:val="none" w:sz="0" w:space="0" w:color="auto"/>
      </w:divBdr>
    </w:div>
    <w:div w:id="217207346">
      <w:bodyDiv w:val="1"/>
      <w:marLeft w:val="0"/>
      <w:marRight w:val="0"/>
      <w:marTop w:val="0"/>
      <w:marBottom w:val="0"/>
      <w:divBdr>
        <w:top w:val="none" w:sz="0" w:space="0" w:color="auto"/>
        <w:left w:val="none" w:sz="0" w:space="0" w:color="auto"/>
        <w:bottom w:val="none" w:sz="0" w:space="0" w:color="auto"/>
        <w:right w:val="none" w:sz="0" w:space="0" w:color="auto"/>
      </w:divBdr>
    </w:div>
    <w:div w:id="224490504">
      <w:bodyDiv w:val="1"/>
      <w:marLeft w:val="0"/>
      <w:marRight w:val="0"/>
      <w:marTop w:val="0"/>
      <w:marBottom w:val="0"/>
      <w:divBdr>
        <w:top w:val="none" w:sz="0" w:space="0" w:color="auto"/>
        <w:left w:val="none" w:sz="0" w:space="0" w:color="auto"/>
        <w:bottom w:val="none" w:sz="0" w:space="0" w:color="auto"/>
        <w:right w:val="none" w:sz="0" w:space="0" w:color="auto"/>
      </w:divBdr>
    </w:div>
    <w:div w:id="231502339">
      <w:bodyDiv w:val="1"/>
      <w:marLeft w:val="0"/>
      <w:marRight w:val="0"/>
      <w:marTop w:val="0"/>
      <w:marBottom w:val="0"/>
      <w:divBdr>
        <w:top w:val="none" w:sz="0" w:space="0" w:color="auto"/>
        <w:left w:val="none" w:sz="0" w:space="0" w:color="auto"/>
        <w:bottom w:val="none" w:sz="0" w:space="0" w:color="auto"/>
        <w:right w:val="none" w:sz="0" w:space="0" w:color="auto"/>
      </w:divBdr>
    </w:div>
    <w:div w:id="242884983">
      <w:bodyDiv w:val="1"/>
      <w:marLeft w:val="0"/>
      <w:marRight w:val="0"/>
      <w:marTop w:val="0"/>
      <w:marBottom w:val="0"/>
      <w:divBdr>
        <w:top w:val="none" w:sz="0" w:space="0" w:color="auto"/>
        <w:left w:val="none" w:sz="0" w:space="0" w:color="auto"/>
        <w:bottom w:val="none" w:sz="0" w:space="0" w:color="auto"/>
        <w:right w:val="none" w:sz="0" w:space="0" w:color="auto"/>
      </w:divBdr>
    </w:div>
    <w:div w:id="243342728">
      <w:bodyDiv w:val="1"/>
      <w:marLeft w:val="0"/>
      <w:marRight w:val="0"/>
      <w:marTop w:val="0"/>
      <w:marBottom w:val="0"/>
      <w:divBdr>
        <w:top w:val="none" w:sz="0" w:space="0" w:color="auto"/>
        <w:left w:val="none" w:sz="0" w:space="0" w:color="auto"/>
        <w:bottom w:val="none" w:sz="0" w:space="0" w:color="auto"/>
        <w:right w:val="none" w:sz="0" w:space="0" w:color="auto"/>
      </w:divBdr>
    </w:div>
    <w:div w:id="245841227">
      <w:bodyDiv w:val="1"/>
      <w:marLeft w:val="0"/>
      <w:marRight w:val="0"/>
      <w:marTop w:val="0"/>
      <w:marBottom w:val="0"/>
      <w:divBdr>
        <w:top w:val="none" w:sz="0" w:space="0" w:color="auto"/>
        <w:left w:val="none" w:sz="0" w:space="0" w:color="auto"/>
        <w:bottom w:val="none" w:sz="0" w:space="0" w:color="auto"/>
        <w:right w:val="none" w:sz="0" w:space="0" w:color="auto"/>
      </w:divBdr>
    </w:div>
    <w:div w:id="246698439">
      <w:bodyDiv w:val="1"/>
      <w:marLeft w:val="0"/>
      <w:marRight w:val="0"/>
      <w:marTop w:val="0"/>
      <w:marBottom w:val="0"/>
      <w:divBdr>
        <w:top w:val="none" w:sz="0" w:space="0" w:color="auto"/>
        <w:left w:val="none" w:sz="0" w:space="0" w:color="auto"/>
        <w:bottom w:val="none" w:sz="0" w:space="0" w:color="auto"/>
        <w:right w:val="none" w:sz="0" w:space="0" w:color="auto"/>
      </w:divBdr>
    </w:div>
    <w:div w:id="247815623">
      <w:bodyDiv w:val="1"/>
      <w:marLeft w:val="0"/>
      <w:marRight w:val="0"/>
      <w:marTop w:val="0"/>
      <w:marBottom w:val="0"/>
      <w:divBdr>
        <w:top w:val="none" w:sz="0" w:space="0" w:color="auto"/>
        <w:left w:val="none" w:sz="0" w:space="0" w:color="auto"/>
        <w:bottom w:val="none" w:sz="0" w:space="0" w:color="auto"/>
        <w:right w:val="none" w:sz="0" w:space="0" w:color="auto"/>
      </w:divBdr>
    </w:div>
    <w:div w:id="253443921">
      <w:bodyDiv w:val="1"/>
      <w:marLeft w:val="0"/>
      <w:marRight w:val="0"/>
      <w:marTop w:val="0"/>
      <w:marBottom w:val="0"/>
      <w:divBdr>
        <w:top w:val="none" w:sz="0" w:space="0" w:color="auto"/>
        <w:left w:val="none" w:sz="0" w:space="0" w:color="auto"/>
        <w:bottom w:val="none" w:sz="0" w:space="0" w:color="auto"/>
        <w:right w:val="none" w:sz="0" w:space="0" w:color="auto"/>
      </w:divBdr>
    </w:div>
    <w:div w:id="262569576">
      <w:bodyDiv w:val="1"/>
      <w:marLeft w:val="0"/>
      <w:marRight w:val="0"/>
      <w:marTop w:val="0"/>
      <w:marBottom w:val="0"/>
      <w:divBdr>
        <w:top w:val="none" w:sz="0" w:space="0" w:color="auto"/>
        <w:left w:val="none" w:sz="0" w:space="0" w:color="auto"/>
        <w:bottom w:val="none" w:sz="0" w:space="0" w:color="auto"/>
        <w:right w:val="none" w:sz="0" w:space="0" w:color="auto"/>
      </w:divBdr>
    </w:div>
    <w:div w:id="265966866">
      <w:bodyDiv w:val="1"/>
      <w:marLeft w:val="0"/>
      <w:marRight w:val="0"/>
      <w:marTop w:val="0"/>
      <w:marBottom w:val="0"/>
      <w:divBdr>
        <w:top w:val="none" w:sz="0" w:space="0" w:color="auto"/>
        <w:left w:val="none" w:sz="0" w:space="0" w:color="auto"/>
        <w:bottom w:val="none" w:sz="0" w:space="0" w:color="auto"/>
        <w:right w:val="none" w:sz="0" w:space="0" w:color="auto"/>
      </w:divBdr>
    </w:div>
    <w:div w:id="268590740">
      <w:bodyDiv w:val="1"/>
      <w:marLeft w:val="0"/>
      <w:marRight w:val="0"/>
      <w:marTop w:val="0"/>
      <w:marBottom w:val="0"/>
      <w:divBdr>
        <w:top w:val="none" w:sz="0" w:space="0" w:color="auto"/>
        <w:left w:val="none" w:sz="0" w:space="0" w:color="auto"/>
        <w:bottom w:val="none" w:sz="0" w:space="0" w:color="auto"/>
        <w:right w:val="none" w:sz="0" w:space="0" w:color="auto"/>
      </w:divBdr>
    </w:div>
    <w:div w:id="269703212">
      <w:bodyDiv w:val="1"/>
      <w:marLeft w:val="0"/>
      <w:marRight w:val="0"/>
      <w:marTop w:val="0"/>
      <w:marBottom w:val="0"/>
      <w:divBdr>
        <w:top w:val="none" w:sz="0" w:space="0" w:color="auto"/>
        <w:left w:val="none" w:sz="0" w:space="0" w:color="auto"/>
        <w:bottom w:val="none" w:sz="0" w:space="0" w:color="auto"/>
        <w:right w:val="none" w:sz="0" w:space="0" w:color="auto"/>
      </w:divBdr>
    </w:div>
    <w:div w:id="276107733">
      <w:bodyDiv w:val="1"/>
      <w:marLeft w:val="0"/>
      <w:marRight w:val="0"/>
      <w:marTop w:val="0"/>
      <w:marBottom w:val="0"/>
      <w:divBdr>
        <w:top w:val="none" w:sz="0" w:space="0" w:color="auto"/>
        <w:left w:val="none" w:sz="0" w:space="0" w:color="auto"/>
        <w:bottom w:val="none" w:sz="0" w:space="0" w:color="auto"/>
        <w:right w:val="none" w:sz="0" w:space="0" w:color="auto"/>
      </w:divBdr>
    </w:div>
    <w:div w:id="277761679">
      <w:bodyDiv w:val="1"/>
      <w:marLeft w:val="0"/>
      <w:marRight w:val="0"/>
      <w:marTop w:val="0"/>
      <w:marBottom w:val="0"/>
      <w:divBdr>
        <w:top w:val="none" w:sz="0" w:space="0" w:color="auto"/>
        <w:left w:val="none" w:sz="0" w:space="0" w:color="auto"/>
        <w:bottom w:val="none" w:sz="0" w:space="0" w:color="auto"/>
        <w:right w:val="none" w:sz="0" w:space="0" w:color="auto"/>
      </w:divBdr>
    </w:div>
    <w:div w:id="279344522">
      <w:bodyDiv w:val="1"/>
      <w:marLeft w:val="0"/>
      <w:marRight w:val="0"/>
      <w:marTop w:val="0"/>
      <w:marBottom w:val="0"/>
      <w:divBdr>
        <w:top w:val="none" w:sz="0" w:space="0" w:color="auto"/>
        <w:left w:val="none" w:sz="0" w:space="0" w:color="auto"/>
        <w:bottom w:val="none" w:sz="0" w:space="0" w:color="auto"/>
        <w:right w:val="none" w:sz="0" w:space="0" w:color="auto"/>
      </w:divBdr>
    </w:div>
    <w:div w:id="287053916">
      <w:bodyDiv w:val="1"/>
      <w:marLeft w:val="0"/>
      <w:marRight w:val="0"/>
      <w:marTop w:val="0"/>
      <w:marBottom w:val="0"/>
      <w:divBdr>
        <w:top w:val="none" w:sz="0" w:space="0" w:color="auto"/>
        <w:left w:val="none" w:sz="0" w:space="0" w:color="auto"/>
        <w:bottom w:val="none" w:sz="0" w:space="0" w:color="auto"/>
        <w:right w:val="none" w:sz="0" w:space="0" w:color="auto"/>
      </w:divBdr>
    </w:div>
    <w:div w:id="288828966">
      <w:bodyDiv w:val="1"/>
      <w:marLeft w:val="0"/>
      <w:marRight w:val="0"/>
      <w:marTop w:val="0"/>
      <w:marBottom w:val="0"/>
      <w:divBdr>
        <w:top w:val="none" w:sz="0" w:space="0" w:color="auto"/>
        <w:left w:val="none" w:sz="0" w:space="0" w:color="auto"/>
        <w:bottom w:val="none" w:sz="0" w:space="0" w:color="auto"/>
        <w:right w:val="none" w:sz="0" w:space="0" w:color="auto"/>
      </w:divBdr>
    </w:div>
    <w:div w:id="290210212">
      <w:bodyDiv w:val="1"/>
      <w:marLeft w:val="0"/>
      <w:marRight w:val="0"/>
      <w:marTop w:val="0"/>
      <w:marBottom w:val="0"/>
      <w:divBdr>
        <w:top w:val="none" w:sz="0" w:space="0" w:color="auto"/>
        <w:left w:val="none" w:sz="0" w:space="0" w:color="auto"/>
        <w:bottom w:val="none" w:sz="0" w:space="0" w:color="auto"/>
        <w:right w:val="none" w:sz="0" w:space="0" w:color="auto"/>
      </w:divBdr>
    </w:div>
    <w:div w:id="315113779">
      <w:bodyDiv w:val="1"/>
      <w:marLeft w:val="0"/>
      <w:marRight w:val="0"/>
      <w:marTop w:val="0"/>
      <w:marBottom w:val="0"/>
      <w:divBdr>
        <w:top w:val="none" w:sz="0" w:space="0" w:color="auto"/>
        <w:left w:val="none" w:sz="0" w:space="0" w:color="auto"/>
        <w:bottom w:val="none" w:sz="0" w:space="0" w:color="auto"/>
        <w:right w:val="none" w:sz="0" w:space="0" w:color="auto"/>
      </w:divBdr>
    </w:div>
    <w:div w:id="315769049">
      <w:bodyDiv w:val="1"/>
      <w:marLeft w:val="0"/>
      <w:marRight w:val="0"/>
      <w:marTop w:val="0"/>
      <w:marBottom w:val="0"/>
      <w:divBdr>
        <w:top w:val="none" w:sz="0" w:space="0" w:color="auto"/>
        <w:left w:val="none" w:sz="0" w:space="0" w:color="auto"/>
        <w:bottom w:val="none" w:sz="0" w:space="0" w:color="auto"/>
        <w:right w:val="none" w:sz="0" w:space="0" w:color="auto"/>
      </w:divBdr>
    </w:div>
    <w:div w:id="315843624">
      <w:bodyDiv w:val="1"/>
      <w:marLeft w:val="0"/>
      <w:marRight w:val="0"/>
      <w:marTop w:val="0"/>
      <w:marBottom w:val="0"/>
      <w:divBdr>
        <w:top w:val="none" w:sz="0" w:space="0" w:color="auto"/>
        <w:left w:val="none" w:sz="0" w:space="0" w:color="auto"/>
        <w:bottom w:val="none" w:sz="0" w:space="0" w:color="auto"/>
        <w:right w:val="none" w:sz="0" w:space="0" w:color="auto"/>
      </w:divBdr>
    </w:div>
    <w:div w:id="316498292">
      <w:bodyDiv w:val="1"/>
      <w:marLeft w:val="0"/>
      <w:marRight w:val="0"/>
      <w:marTop w:val="0"/>
      <w:marBottom w:val="0"/>
      <w:divBdr>
        <w:top w:val="none" w:sz="0" w:space="0" w:color="auto"/>
        <w:left w:val="none" w:sz="0" w:space="0" w:color="auto"/>
        <w:bottom w:val="none" w:sz="0" w:space="0" w:color="auto"/>
        <w:right w:val="none" w:sz="0" w:space="0" w:color="auto"/>
      </w:divBdr>
    </w:div>
    <w:div w:id="318387061">
      <w:bodyDiv w:val="1"/>
      <w:marLeft w:val="0"/>
      <w:marRight w:val="0"/>
      <w:marTop w:val="0"/>
      <w:marBottom w:val="0"/>
      <w:divBdr>
        <w:top w:val="none" w:sz="0" w:space="0" w:color="auto"/>
        <w:left w:val="none" w:sz="0" w:space="0" w:color="auto"/>
        <w:bottom w:val="none" w:sz="0" w:space="0" w:color="auto"/>
        <w:right w:val="none" w:sz="0" w:space="0" w:color="auto"/>
      </w:divBdr>
    </w:div>
    <w:div w:id="327024651">
      <w:bodyDiv w:val="1"/>
      <w:marLeft w:val="0"/>
      <w:marRight w:val="0"/>
      <w:marTop w:val="0"/>
      <w:marBottom w:val="0"/>
      <w:divBdr>
        <w:top w:val="none" w:sz="0" w:space="0" w:color="auto"/>
        <w:left w:val="none" w:sz="0" w:space="0" w:color="auto"/>
        <w:bottom w:val="none" w:sz="0" w:space="0" w:color="auto"/>
        <w:right w:val="none" w:sz="0" w:space="0" w:color="auto"/>
      </w:divBdr>
    </w:div>
    <w:div w:id="328482271">
      <w:bodyDiv w:val="1"/>
      <w:marLeft w:val="0"/>
      <w:marRight w:val="0"/>
      <w:marTop w:val="0"/>
      <w:marBottom w:val="0"/>
      <w:divBdr>
        <w:top w:val="none" w:sz="0" w:space="0" w:color="auto"/>
        <w:left w:val="none" w:sz="0" w:space="0" w:color="auto"/>
        <w:bottom w:val="none" w:sz="0" w:space="0" w:color="auto"/>
        <w:right w:val="none" w:sz="0" w:space="0" w:color="auto"/>
      </w:divBdr>
    </w:div>
    <w:div w:id="341208490">
      <w:bodyDiv w:val="1"/>
      <w:marLeft w:val="0"/>
      <w:marRight w:val="0"/>
      <w:marTop w:val="0"/>
      <w:marBottom w:val="0"/>
      <w:divBdr>
        <w:top w:val="none" w:sz="0" w:space="0" w:color="auto"/>
        <w:left w:val="none" w:sz="0" w:space="0" w:color="auto"/>
        <w:bottom w:val="none" w:sz="0" w:space="0" w:color="auto"/>
        <w:right w:val="none" w:sz="0" w:space="0" w:color="auto"/>
      </w:divBdr>
    </w:div>
    <w:div w:id="351802371">
      <w:bodyDiv w:val="1"/>
      <w:marLeft w:val="0"/>
      <w:marRight w:val="0"/>
      <w:marTop w:val="0"/>
      <w:marBottom w:val="0"/>
      <w:divBdr>
        <w:top w:val="none" w:sz="0" w:space="0" w:color="auto"/>
        <w:left w:val="none" w:sz="0" w:space="0" w:color="auto"/>
        <w:bottom w:val="none" w:sz="0" w:space="0" w:color="auto"/>
        <w:right w:val="none" w:sz="0" w:space="0" w:color="auto"/>
      </w:divBdr>
    </w:div>
    <w:div w:id="356584804">
      <w:bodyDiv w:val="1"/>
      <w:marLeft w:val="0"/>
      <w:marRight w:val="0"/>
      <w:marTop w:val="0"/>
      <w:marBottom w:val="0"/>
      <w:divBdr>
        <w:top w:val="none" w:sz="0" w:space="0" w:color="auto"/>
        <w:left w:val="none" w:sz="0" w:space="0" w:color="auto"/>
        <w:bottom w:val="none" w:sz="0" w:space="0" w:color="auto"/>
        <w:right w:val="none" w:sz="0" w:space="0" w:color="auto"/>
      </w:divBdr>
    </w:div>
    <w:div w:id="370225169">
      <w:bodyDiv w:val="1"/>
      <w:marLeft w:val="0"/>
      <w:marRight w:val="0"/>
      <w:marTop w:val="0"/>
      <w:marBottom w:val="0"/>
      <w:divBdr>
        <w:top w:val="none" w:sz="0" w:space="0" w:color="auto"/>
        <w:left w:val="none" w:sz="0" w:space="0" w:color="auto"/>
        <w:bottom w:val="none" w:sz="0" w:space="0" w:color="auto"/>
        <w:right w:val="none" w:sz="0" w:space="0" w:color="auto"/>
      </w:divBdr>
    </w:div>
    <w:div w:id="372000337">
      <w:bodyDiv w:val="1"/>
      <w:marLeft w:val="0"/>
      <w:marRight w:val="0"/>
      <w:marTop w:val="0"/>
      <w:marBottom w:val="0"/>
      <w:divBdr>
        <w:top w:val="none" w:sz="0" w:space="0" w:color="auto"/>
        <w:left w:val="none" w:sz="0" w:space="0" w:color="auto"/>
        <w:bottom w:val="none" w:sz="0" w:space="0" w:color="auto"/>
        <w:right w:val="none" w:sz="0" w:space="0" w:color="auto"/>
      </w:divBdr>
    </w:div>
    <w:div w:id="375004492">
      <w:bodyDiv w:val="1"/>
      <w:marLeft w:val="0"/>
      <w:marRight w:val="0"/>
      <w:marTop w:val="0"/>
      <w:marBottom w:val="0"/>
      <w:divBdr>
        <w:top w:val="none" w:sz="0" w:space="0" w:color="auto"/>
        <w:left w:val="none" w:sz="0" w:space="0" w:color="auto"/>
        <w:bottom w:val="none" w:sz="0" w:space="0" w:color="auto"/>
        <w:right w:val="none" w:sz="0" w:space="0" w:color="auto"/>
      </w:divBdr>
    </w:div>
    <w:div w:id="382028111">
      <w:bodyDiv w:val="1"/>
      <w:marLeft w:val="0"/>
      <w:marRight w:val="0"/>
      <w:marTop w:val="0"/>
      <w:marBottom w:val="0"/>
      <w:divBdr>
        <w:top w:val="none" w:sz="0" w:space="0" w:color="auto"/>
        <w:left w:val="none" w:sz="0" w:space="0" w:color="auto"/>
        <w:bottom w:val="none" w:sz="0" w:space="0" w:color="auto"/>
        <w:right w:val="none" w:sz="0" w:space="0" w:color="auto"/>
      </w:divBdr>
    </w:div>
    <w:div w:id="385111524">
      <w:bodyDiv w:val="1"/>
      <w:marLeft w:val="0"/>
      <w:marRight w:val="0"/>
      <w:marTop w:val="0"/>
      <w:marBottom w:val="0"/>
      <w:divBdr>
        <w:top w:val="none" w:sz="0" w:space="0" w:color="auto"/>
        <w:left w:val="none" w:sz="0" w:space="0" w:color="auto"/>
        <w:bottom w:val="none" w:sz="0" w:space="0" w:color="auto"/>
        <w:right w:val="none" w:sz="0" w:space="0" w:color="auto"/>
      </w:divBdr>
    </w:div>
    <w:div w:id="386223438">
      <w:bodyDiv w:val="1"/>
      <w:marLeft w:val="0"/>
      <w:marRight w:val="0"/>
      <w:marTop w:val="0"/>
      <w:marBottom w:val="0"/>
      <w:divBdr>
        <w:top w:val="none" w:sz="0" w:space="0" w:color="auto"/>
        <w:left w:val="none" w:sz="0" w:space="0" w:color="auto"/>
        <w:bottom w:val="none" w:sz="0" w:space="0" w:color="auto"/>
        <w:right w:val="none" w:sz="0" w:space="0" w:color="auto"/>
      </w:divBdr>
    </w:div>
    <w:div w:id="391392093">
      <w:bodyDiv w:val="1"/>
      <w:marLeft w:val="0"/>
      <w:marRight w:val="0"/>
      <w:marTop w:val="0"/>
      <w:marBottom w:val="0"/>
      <w:divBdr>
        <w:top w:val="none" w:sz="0" w:space="0" w:color="auto"/>
        <w:left w:val="none" w:sz="0" w:space="0" w:color="auto"/>
        <w:bottom w:val="none" w:sz="0" w:space="0" w:color="auto"/>
        <w:right w:val="none" w:sz="0" w:space="0" w:color="auto"/>
      </w:divBdr>
    </w:div>
    <w:div w:id="392853162">
      <w:bodyDiv w:val="1"/>
      <w:marLeft w:val="0"/>
      <w:marRight w:val="0"/>
      <w:marTop w:val="0"/>
      <w:marBottom w:val="0"/>
      <w:divBdr>
        <w:top w:val="none" w:sz="0" w:space="0" w:color="auto"/>
        <w:left w:val="none" w:sz="0" w:space="0" w:color="auto"/>
        <w:bottom w:val="none" w:sz="0" w:space="0" w:color="auto"/>
        <w:right w:val="none" w:sz="0" w:space="0" w:color="auto"/>
      </w:divBdr>
    </w:div>
    <w:div w:id="402411486">
      <w:bodyDiv w:val="1"/>
      <w:marLeft w:val="0"/>
      <w:marRight w:val="0"/>
      <w:marTop w:val="0"/>
      <w:marBottom w:val="0"/>
      <w:divBdr>
        <w:top w:val="none" w:sz="0" w:space="0" w:color="auto"/>
        <w:left w:val="none" w:sz="0" w:space="0" w:color="auto"/>
        <w:bottom w:val="none" w:sz="0" w:space="0" w:color="auto"/>
        <w:right w:val="none" w:sz="0" w:space="0" w:color="auto"/>
      </w:divBdr>
    </w:div>
    <w:div w:id="407461607">
      <w:bodyDiv w:val="1"/>
      <w:marLeft w:val="0"/>
      <w:marRight w:val="0"/>
      <w:marTop w:val="0"/>
      <w:marBottom w:val="0"/>
      <w:divBdr>
        <w:top w:val="none" w:sz="0" w:space="0" w:color="auto"/>
        <w:left w:val="none" w:sz="0" w:space="0" w:color="auto"/>
        <w:bottom w:val="none" w:sz="0" w:space="0" w:color="auto"/>
        <w:right w:val="none" w:sz="0" w:space="0" w:color="auto"/>
      </w:divBdr>
    </w:div>
    <w:div w:id="414085990">
      <w:bodyDiv w:val="1"/>
      <w:marLeft w:val="0"/>
      <w:marRight w:val="0"/>
      <w:marTop w:val="0"/>
      <w:marBottom w:val="0"/>
      <w:divBdr>
        <w:top w:val="none" w:sz="0" w:space="0" w:color="auto"/>
        <w:left w:val="none" w:sz="0" w:space="0" w:color="auto"/>
        <w:bottom w:val="none" w:sz="0" w:space="0" w:color="auto"/>
        <w:right w:val="none" w:sz="0" w:space="0" w:color="auto"/>
      </w:divBdr>
    </w:div>
    <w:div w:id="415518964">
      <w:bodyDiv w:val="1"/>
      <w:marLeft w:val="0"/>
      <w:marRight w:val="0"/>
      <w:marTop w:val="0"/>
      <w:marBottom w:val="0"/>
      <w:divBdr>
        <w:top w:val="none" w:sz="0" w:space="0" w:color="auto"/>
        <w:left w:val="none" w:sz="0" w:space="0" w:color="auto"/>
        <w:bottom w:val="none" w:sz="0" w:space="0" w:color="auto"/>
        <w:right w:val="none" w:sz="0" w:space="0" w:color="auto"/>
      </w:divBdr>
    </w:div>
    <w:div w:id="417748925">
      <w:bodyDiv w:val="1"/>
      <w:marLeft w:val="0"/>
      <w:marRight w:val="0"/>
      <w:marTop w:val="0"/>
      <w:marBottom w:val="0"/>
      <w:divBdr>
        <w:top w:val="none" w:sz="0" w:space="0" w:color="auto"/>
        <w:left w:val="none" w:sz="0" w:space="0" w:color="auto"/>
        <w:bottom w:val="none" w:sz="0" w:space="0" w:color="auto"/>
        <w:right w:val="none" w:sz="0" w:space="0" w:color="auto"/>
      </w:divBdr>
    </w:div>
    <w:div w:id="420566090">
      <w:bodyDiv w:val="1"/>
      <w:marLeft w:val="0"/>
      <w:marRight w:val="0"/>
      <w:marTop w:val="0"/>
      <w:marBottom w:val="0"/>
      <w:divBdr>
        <w:top w:val="none" w:sz="0" w:space="0" w:color="auto"/>
        <w:left w:val="none" w:sz="0" w:space="0" w:color="auto"/>
        <w:bottom w:val="none" w:sz="0" w:space="0" w:color="auto"/>
        <w:right w:val="none" w:sz="0" w:space="0" w:color="auto"/>
      </w:divBdr>
    </w:div>
    <w:div w:id="424110774">
      <w:bodyDiv w:val="1"/>
      <w:marLeft w:val="0"/>
      <w:marRight w:val="0"/>
      <w:marTop w:val="0"/>
      <w:marBottom w:val="0"/>
      <w:divBdr>
        <w:top w:val="none" w:sz="0" w:space="0" w:color="auto"/>
        <w:left w:val="none" w:sz="0" w:space="0" w:color="auto"/>
        <w:bottom w:val="none" w:sz="0" w:space="0" w:color="auto"/>
        <w:right w:val="none" w:sz="0" w:space="0" w:color="auto"/>
      </w:divBdr>
    </w:div>
    <w:div w:id="431170718">
      <w:bodyDiv w:val="1"/>
      <w:marLeft w:val="0"/>
      <w:marRight w:val="0"/>
      <w:marTop w:val="0"/>
      <w:marBottom w:val="0"/>
      <w:divBdr>
        <w:top w:val="none" w:sz="0" w:space="0" w:color="auto"/>
        <w:left w:val="none" w:sz="0" w:space="0" w:color="auto"/>
        <w:bottom w:val="none" w:sz="0" w:space="0" w:color="auto"/>
        <w:right w:val="none" w:sz="0" w:space="0" w:color="auto"/>
      </w:divBdr>
    </w:div>
    <w:div w:id="440800545">
      <w:bodyDiv w:val="1"/>
      <w:marLeft w:val="0"/>
      <w:marRight w:val="0"/>
      <w:marTop w:val="0"/>
      <w:marBottom w:val="0"/>
      <w:divBdr>
        <w:top w:val="none" w:sz="0" w:space="0" w:color="auto"/>
        <w:left w:val="none" w:sz="0" w:space="0" w:color="auto"/>
        <w:bottom w:val="none" w:sz="0" w:space="0" w:color="auto"/>
        <w:right w:val="none" w:sz="0" w:space="0" w:color="auto"/>
      </w:divBdr>
    </w:div>
    <w:div w:id="444882922">
      <w:bodyDiv w:val="1"/>
      <w:marLeft w:val="0"/>
      <w:marRight w:val="0"/>
      <w:marTop w:val="0"/>
      <w:marBottom w:val="0"/>
      <w:divBdr>
        <w:top w:val="none" w:sz="0" w:space="0" w:color="auto"/>
        <w:left w:val="none" w:sz="0" w:space="0" w:color="auto"/>
        <w:bottom w:val="none" w:sz="0" w:space="0" w:color="auto"/>
        <w:right w:val="none" w:sz="0" w:space="0" w:color="auto"/>
      </w:divBdr>
    </w:div>
    <w:div w:id="446704744">
      <w:bodyDiv w:val="1"/>
      <w:marLeft w:val="0"/>
      <w:marRight w:val="0"/>
      <w:marTop w:val="0"/>
      <w:marBottom w:val="0"/>
      <w:divBdr>
        <w:top w:val="none" w:sz="0" w:space="0" w:color="auto"/>
        <w:left w:val="none" w:sz="0" w:space="0" w:color="auto"/>
        <w:bottom w:val="none" w:sz="0" w:space="0" w:color="auto"/>
        <w:right w:val="none" w:sz="0" w:space="0" w:color="auto"/>
      </w:divBdr>
    </w:div>
    <w:div w:id="448400842">
      <w:bodyDiv w:val="1"/>
      <w:marLeft w:val="0"/>
      <w:marRight w:val="0"/>
      <w:marTop w:val="0"/>
      <w:marBottom w:val="0"/>
      <w:divBdr>
        <w:top w:val="none" w:sz="0" w:space="0" w:color="auto"/>
        <w:left w:val="none" w:sz="0" w:space="0" w:color="auto"/>
        <w:bottom w:val="none" w:sz="0" w:space="0" w:color="auto"/>
        <w:right w:val="none" w:sz="0" w:space="0" w:color="auto"/>
      </w:divBdr>
    </w:div>
    <w:div w:id="451245080">
      <w:bodyDiv w:val="1"/>
      <w:marLeft w:val="0"/>
      <w:marRight w:val="0"/>
      <w:marTop w:val="0"/>
      <w:marBottom w:val="0"/>
      <w:divBdr>
        <w:top w:val="none" w:sz="0" w:space="0" w:color="auto"/>
        <w:left w:val="none" w:sz="0" w:space="0" w:color="auto"/>
        <w:bottom w:val="none" w:sz="0" w:space="0" w:color="auto"/>
        <w:right w:val="none" w:sz="0" w:space="0" w:color="auto"/>
      </w:divBdr>
    </w:div>
    <w:div w:id="452138102">
      <w:bodyDiv w:val="1"/>
      <w:marLeft w:val="0"/>
      <w:marRight w:val="0"/>
      <w:marTop w:val="0"/>
      <w:marBottom w:val="0"/>
      <w:divBdr>
        <w:top w:val="none" w:sz="0" w:space="0" w:color="auto"/>
        <w:left w:val="none" w:sz="0" w:space="0" w:color="auto"/>
        <w:bottom w:val="none" w:sz="0" w:space="0" w:color="auto"/>
        <w:right w:val="none" w:sz="0" w:space="0" w:color="auto"/>
      </w:divBdr>
    </w:div>
    <w:div w:id="453787306">
      <w:bodyDiv w:val="1"/>
      <w:marLeft w:val="0"/>
      <w:marRight w:val="0"/>
      <w:marTop w:val="0"/>
      <w:marBottom w:val="0"/>
      <w:divBdr>
        <w:top w:val="none" w:sz="0" w:space="0" w:color="auto"/>
        <w:left w:val="none" w:sz="0" w:space="0" w:color="auto"/>
        <w:bottom w:val="none" w:sz="0" w:space="0" w:color="auto"/>
        <w:right w:val="none" w:sz="0" w:space="0" w:color="auto"/>
      </w:divBdr>
    </w:div>
    <w:div w:id="456531434">
      <w:bodyDiv w:val="1"/>
      <w:marLeft w:val="0"/>
      <w:marRight w:val="0"/>
      <w:marTop w:val="0"/>
      <w:marBottom w:val="0"/>
      <w:divBdr>
        <w:top w:val="none" w:sz="0" w:space="0" w:color="auto"/>
        <w:left w:val="none" w:sz="0" w:space="0" w:color="auto"/>
        <w:bottom w:val="none" w:sz="0" w:space="0" w:color="auto"/>
        <w:right w:val="none" w:sz="0" w:space="0" w:color="auto"/>
      </w:divBdr>
    </w:div>
    <w:div w:id="465591527">
      <w:bodyDiv w:val="1"/>
      <w:marLeft w:val="0"/>
      <w:marRight w:val="0"/>
      <w:marTop w:val="0"/>
      <w:marBottom w:val="0"/>
      <w:divBdr>
        <w:top w:val="none" w:sz="0" w:space="0" w:color="auto"/>
        <w:left w:val="none" w:sz="0" w:space="0" w:color="auto"/>
        <w:bottom w:val="none" w:sz="0" w:space="0" w:color="auto"/>
        <w:right w:val="none" w:sz="0" w:space="0" w:color="auto"/>
      </w:divBdr>
    </w:div>
    <w:div w:id="474372794">
      <w:bodyDiv w:val="1"/>
      <w:marLeft w:val="0"/>
      <w:marRight w:val="0"/>
      <w:marTop w:val="0"/>
      <w:marBottom w:val="0"/>
      <w:divBdr>
        <w:top w:val="none" w:sz="0" w:space="0" w:color="auto"/>
        <w:left w:val="none" w:sz="0" w:space="0" w:color="auto"/>
        <w:bottom w:val="none" w:sz="0" w:space="0" w:color="auto"/>
        <w:right w:val="none" w:sz="0" w:space="0" w:color="auto"/>
      </w:divBdr>
    </w:div>
    <w:div w:id="474689465">
      <w:bodyDiv w:val="1"/>
      <w:marLeft w:val="0"/>
      <w:marRight w:val="0"/>
      <w:marTop w:val="0"/>
      <w:marBottom w:val="0"/>
      <w:divBdr>
        <w:top w:val="none" w:sz="0" w:space="0" w:color="auto"/>
        <w:left w:val="none" w:sz="0" w:space="0" w:color="auto"/>
        <w:bottom w:val="none" w:sz="0" w:space="0" w:color="auto"/>
        <w:right w:val="none" w:sz="0" w:space="0" w:color="auto"/>
      </w:divBdr>
    </w:div>
    <w:div w:id="479620567">
      <w:bodyDiv w:val="1"/>
      <w:marLeft w:val="0"/>
      <w:marRight w:val="0"/>
      <w:marTop w:val="0"/>
      <w:marBottom w:val="0"/>
      <w:divBdr>
        <w:top w:val="none" w:sz="0" w:space="0" w:color="auto"/>
        <w:left w:val="none" w:sz="0" w:space="0" w:color="auto"/>
        <w:bottom w:val="none" w:sz="0" w:space="0" w:color="auto"/>
        <w:right w:val="none" w:sz="0" w:space="0" w:color="auto"/>
      </w:divBdr>
    </w:div>
    <w:div w:id="483081076">
      <w:bodyDiv w:val="1"/>
      <w:marLeft w:val="0"/>
      <w:marRight w:val="0"/>
      <w:marTop w:val="0"/>
      <w:marBottom w:val="0"/>
      <w:divBdr>
        <w:top w:val="none" w:sz="0" w:space="0" w:color="auto"/>
        <w:left w:val="none" w:sz="0" w:space="0" w:color="auto"/>
        <w:bottom w:val="none" w:sz="0" w:space="0" w:color="auto"/>
        <w:right w:val="none" w:sz="0" w:space="0" w:color="auto"/>
      </w:divBdr>
    </w:div>
    <w:div w:id="486634747">
      <w:bodyDiv w:val="1"/>
      <w:marLeft w:val="0"/>
      <w:marRight w:val="0"/>
      <w:marTop w:val="0"/>
      <w:marBottom w:val="0"/>
      <w:divBdr>
        <w:top w:val="none" w:sz="0" w:space="0" w:color="auto"/>
        <w:left w:val="none" w:sz="0" w:space="0" w:color="auto"/>
        <w:bottom w:val="none" w:sz="0" w:space="0" w:color="auto"/>
        <w:right w:val="none" w:sz="0" w:space="0" w:color="auto"/>
      </w:divBdr>
    </w:div>
    <w:div w:id="499347484">
      <w:bodyDiv w:val="1"/>
      <w:marLeft w:val="0"/>
      <w:marRight w:val="0"/>
      <w:marTop w:val="0"/>
      <w:marBottom w:val="0"/>
      <w:divBdr>
        <w:top w:val="none" w:sz="0" w:space="0" w:color="auto"/>
        <w:left w:val="none" w:sz="0" w:space="0" w:color="auto"/>
        <w:bottom w:val="none" w:sz="0" w:space="0" w:color="auto"/>
        <w:right w:val="none" w:sz="0" w:space="0" w:color="auto"/>
      </w:divBdr>
    </w:div>
    <w:div w:id="499732813">
      <w:bodyDiv w:val="1"/>
      <w:marLeft w:val="0"/>
      <w:marRight w:val="0"/>
      <w:marTop w:val="0"/>
      <w:marBottom w:val="0"/>
      <w:divBdr>
        <w:top w:val="none" w:sz="0" w:space="0" w:color="auto"/>
        <w:left w:val="none" w:sz="0" w:space="0" w:color="auto"/>
        <w:bottom w:val="none" w:sz="0" w:space="0" w:color="auto"/>
        <w:right w:val="none" w:sz="0" w:space="0" w:color="auto"/>
      </w:divBdr>
    </w:div>
    <w:div w:id="500973623">
      <w:bodyDiv w:val="1"/>
      <w:marLeft w:val="0"/>
      <w:marRight w:val="0"/>
      <w:marTop w:val="0"/>
      <w:marBottom w:val="0"/>
      <w:divBdr>
        <w:top w:val="none" w:sz="0" w:space="0" w:color="auto"/>
        <w:left w:val="none" w:sz="0" w:space="0" w:color="auto"/>
        <w:bottom w:val="none" w:sz="0" w:space="0" w:color="auto"/>
        <w:right w:val="none" w:sz="0" w:space="0" w:color="auto"/>
      </w:divBdr>
    </w:div>
    <w:div w:id="508758764">
      <w:bodyDiv w:val="1"/>
      <w:marLeft w:val="0"/>
      <w:marRight w:val="0"/>
      <w:marTop w:val="0"/>
      <w:marBottom w:val="0"/>
      <w:divBdr>
        <w:top w:val="none" w:sz="0" w:space="0" w:color="auto"/>
        <w:left w:val="none" w:sz="0" w:space="0" w:color="auto"/>
        <w:bottom w:val="none" w:sz="0" w:space="0" w:color="auto"/>
        <w:right w:val="none" w:sz="0" w:space="0" w:color="auto"/>
      </w:divBdr>
    </w:div>
    <w:div w:id="509179126">
      <w:bodyDiv w:val="1"/>
      <w:marLeft w:val="0"/>
      <w:marRight w:val="0"/>
      <w:marTop w:val="0"/>
      <w:marBottom w:val="0"/>
      <w:divBdr>
        <w:top w:val="none" w:sz="0" w:space="0" w:color="auto"/>
        <w:left w:val="none" w:sz="0" w:space="0" w:color="auto"/>
        <w:bottom w:val="none" w:sz="0" w:space="0" w:color="auto"/>
        <w:right w:val="none" w:sz="0" w:space="0" w:color="auto"/>
      </w:divBdr>
    </w:div>
    <w:div w:id="509416687">
      <w:bodyDiv w:val="1"/>
      <w:marLeft w:val="0"/>
      <w:marRight w:val="0"/>
      <w:marTop w:val="0"/>
      <w:marBottom w:val="0"/>
      <w:divBdr>
        <w:top w:val="none" w:sz="0" w:space="0" w:color="auto"/>
        <w:left w:val="none" w:sz="0" w:space="0" w:color="auto"/>
        <w:bottom w:val="none" w:sz="0" w:space="0" w:color="auto"/>
        <w:right w:val="none" w:sz="0" w:space="0" w:color="auto"/>
      </w:divBdr>
      <w:divsChild>
        <w:div w:id="379747330">
          <w:marLeft w:val="0"/>
          <w:marRight w:val="0"/>
          <w:marTop w:val="0"/>
          <w:marBottom w:val="0"/>
          <w:divBdr>
            <w:top w:val="none" w:sz="0" w:space="0" w:color="auto"/>
            <w:left w:val="none" w:sz="0" w:space="0" w:color="auto"/>
            <w:bottom w:val="none" w:sz="0" w:space="0" w:color="auto"/>
            <w:right w:val="none" w:sz="0" w:space="0" w:color="auto"/>
          </w:divBdr>
        </w:div>
        <w:div w:id="2030333981">
          <w:marLeft w:val="0"/>
          <w:marRight w:val="0"/>
          <w:marTop w:val="0"/>
          <w:marBottom w:val="0"/>
          <w:divBdr>
            <w:top w:val="none" w:sz="0" w:space="0" w:color="auto"/>
            <w:left w:val="none" w:sz="0" w:space="0" w:color="auto"/>
            <w:bottom w:val="none" w:sz="0" w:space="0" w:color="auto"/>
            <w:right w:val="none" w:sz="0" w:space="0" w:color="auto"/>
          </w:divBdr>
        </w:div>
        <w:div w:id="920024863">
          <w:marLeft w:val="0"/>
          <w:marRight w:val="0"/>
          <w:marTop w:val="0"/>
          <w:marBottom w:val="0"/>
          <w:divBdr>
            <w:top w:val="none" w:sz="0" w:space="0" w:color="auto"/>
            <w:left w:val="none" w:sz="0" w:space="0" w:color="auto"/>
            <w:bottom w:val="none" w:sz="0" w:space="0" w:color="auto"/>
            <w:right w:val="none" w:sz="0" w:space="0" w:color="auto"/>
          </w:divBdr>
        </w:div>
      </w:divsChild>
    </w:div>
    <w:div w:id="509757936">
      <w:bodyDiv w:val="1"/>
      <w:marLeft w:val="0"/>
      <w:marRight w:val="0"/>
      <w:marTop w:val="0"/>
      <w:marBottom w:val="0"/>
      <w:divBdr>
        <w:top w:val="none" w:sz="0" w:space="0" w:color="auto"/>
        <w:left w:val="none" w:sz="0" w:space="0" w:color="auto"/>
        <w:bottom w:val="none" w:sz="0" w:space="0" w:color="auto"/>
        <w:right w:val="none" w:sz="0" w:space="0" w:color="auto"/>
      </w:divBdr>
    </w:div>
    <w:div w:id="511455740">
      <w:bodyDiv w:val="1"/>
      <w:marLeft w:val="0"/>
      <w:marRight w:val="0"/>
      <w:marTop w:val="0"/>
      <w:marBottom w:val="0"/>
      <w:divBdr>
        <w:top w:val="none" w:sz="0" w:space="0" w:color="auto"/>
        <w:left w:val="none" w:sz="0" w:space="0" w:color="auto"/>
        <w:bottom w:val="none" w:sz="0" w:space="0" w:color="auto"/>
        <w:right w:val="none" w:sz="0" w:space="0" w:color="auto"/>
      </w:divBdr>
    </w:div>
    <w:div w:id="516888998">
      <w:bodyDiv w:val="1"/>
      <w:marLeft w:val="0"/>
      <w:marRight w:val="0"/>
      <w:marTop w:val="0"/>
      <w:marBottom w:val="0"/>
      <w:divBdr>
        <w:top w:val="none" w:sz="0" w:space="0" w:color="auto"/>
        <w:left w:val="none" w:sz="0" w:space="0" w:color="auto"/>
        <w:bottom w:val="none" w:sz="0" w:space="0" w:color="auto"/>
        <w:right w:val="none" w:sz="0" w:space="0" w:color="auto"/>
      </w:divBdr>
    </w:div>
    <w:div w:id="517281674">
      <w:bodyDiv w:val="1"/>
      <w:marLeft w:val="0"/>
      <w:marRight w:val="0"/>
      <w:marTop w:val="0"/>
      <w:marBottom w:val="0"/>
      <w:divBdr>
        <w:top w:val="none" w:sz="0" w:space="0" w:color="auto"/>
        <w:left w:val="none" w:sz="0" w:space="0" w:color="auto"/>
        <w:bottom w:val="none" w:sz="0" w:space="0" w:color="auto"/>
        <w:right w:val="none" w:sz="0" w:space="0" w:color="auto"/>
      </w:divBdr>
    </w:div>
    <w:div w:id="517499710">
      <w:bodyDiv w:val="1"/>
      <w:marLeft w:val="0"/>
      <w:marRight w:val="0"/>
      <w:marTop w:val="0"/>
      <w:marBottom w:val="0"/>
      <w:divBdr>
        <w:top w:val="none" w:sz="0" w:space="0" w:color="auto"/>
        <w:left w:val="none" w:sz="0" w:space="0" w:color="auto"/>
        <w:bottom w:val="none" w:sz="0" w:space="0" w:color="auto"/>
        <w:right w:val="none" w:sz="0" w:space="0" w:color="auto"/>
      </w:divBdr>
    </w:div>
    <w:div w:id="544408149">
      <w:bodyDiv w:val="1"/>
      <w:marLeft w:val="0"/>
      <w:marRight w:val="0"/>
      <w:marTop w:val="0"/>
      <w:marBottom w:val="0"/>
      <w:divBdr>
        <w:top w:val="none" w:sz="0" w:space="0" w:color="auto"/>
        <w:left w:val="none" w:sz="0" w:space="0" w:color="auto"/>
        <w:bottom w:val="none" w:sz="0" w:space="0" w:color="auto"/>
        <w:right w:val="none" w:sz="0" w:space="0" w:color="auto"/>
      </w:divBdr>
    </w:div>
    <w:div w:id="548109846">
      <w:bodyDiv w:val="1"/>
      <w:marLeft w:val="0"/>
      <w:marRight w:val="0"/>
      <w:marTop w:val="0"/>
      <w:marBottom w:val="0"/>
      <w:divBdr>
        <w:top w:val="none" w:sz="0" w:space="0" w:color="auto"/>
        <w:left w:val="none" w:sz="0" w:space="0" w:color="auto"/>
        <w:bottom w:val="none" w:sz="0" w:space="0" w:color="auto"/>
        <w:right w:val="none" w:sz="0" w:space="0" w:color="auto"/>
      </w:divBdr>
    </w:div>
    <w:div w:id="550926007">
      <w:bodyDiv w:val="1"/>
      <w:marLeft w:val="0"/>
      <w:marRight w:val="0"/>
      <w:marTop w:val="0"/>
      <w:marBottom w:val="0"/>
      <w:divBdr>
        <w:top w:val="none" w:sz="0" w:space="0" w:color="auto"/>
        <w:left w:val="none" w:sz="0" w:space="0" w:color="auto"/>
        <w:bottom w:val="none" w:sz="0" w:space="0" w:color="auto"/>
        <w:right w:val="none" w:sz="0" w:space="0" w:color="auto"/>
      </w:divBdr>
    </w:div>
    <w:div w:id="551427035">
      <w:bodyDiv w:val="1"/>
      <w:marLeft w:val="0"/>
      <w:marRight w:val="0"/>
      <w:marTop w:val="0"/>
      <w:marBottom w:val="0"/>
      <w:divBdr>
        <w:top w:val="none" w:sz="0" w:space="0" w:color="auto"/>
        <w:left w:val="none" w:sz="0" w:space="0" w:color="auto"/>
        <w:bottom w:val="none" w:sz="0" w:space="0" w:color="auto"/>
        <w:right w:val="none" w:sz="0" w:space="0" w:color="auto"/>
      </w:divBdr>
    </w:div>
    <w:div w:id="559025030">
      <w:bodyDiv w:val="1"/>
      <w:marLeft w:val="0"/>
      <w:marRight w:val="0"/>
      <w:marTop w:val="0"/>
      <w:marBottom w:val="0"/>
      <w:divBdr>
        <w:top w:val="none" w:sz="0" w:space="0" w:color="auto"/>
        <w:left w:val="none" w:sz="0" w:space="0" w:color="auto"/>
        <w:bottom w:val="none" w:sz="0" w:space="0" w:color="auto"/>
        <w:right w:val="none" w:sz="0" w:space="0" w:color="auto"/>
      </w:divBdr>
    </w:div>
    <w:div w:id="563877386">
      <w:bodyDiv w:val="1"/>
      <w:marLeft w:val="0"/>
      <w:marRight w:val="0"/>
      <w:marTop w:val="0"/>
      <w:marBottom w:val="0"/>
      <w:divBdr>
        <w:top w:val="none" w:sz="0" w:space="0" w:color="auto"/>
        <w:left w:val="none" w:sz="0" w:space="0" w:color="auto"/>
        <w:bottom w:val="none" w:sz="0" w:space="0" w:color="auto"/>
        <w:right w:val="none" w:sz="0" w:space="0" w:color="auto"/>
      </w:divBdr>
    </w:div>
    <w:div w:id="586811922">
      <w:bodyDiv w:val="1"/>
      <w:marLeft w:val="0"/>
      <w:marRight w:val="0"/>
      <w:marTop w:val="0"/>
      <w:marBottom w:val="0"/>
      <w:divBdr>
        <w:top w:val="none" w:sz="0" w:space="0" w:color="auto"/>
        <w:left w:val="none" w:sz="0" w:space="0" w:color="auto"/>
        <w:bottom w:val="none" w:sz="0" w:space="0" w:color="auto"/>
        <w:right w:val="none" w:sz="0" w:space="0" w:color="auto"/>
      </w:divBdr>
    </w:div>
    <w:div w:id="592593541">
      <w:bodyDiv w:val="1"/>
      <w:marLeft w:val="0"/>
      <w:marRight w:val="0"/>
      <w:marTop w:val="0"/>
      <w:marBottom w:val="0"/>
      <w:divBdr>
        <w:top w:val="none" w:sz="0" w:space="0" w:color="auto"/>
        <w:left w:val="none" w:sz="0" w:space="0" w:color="auto"/>
        <w:bottom w:val="none" w:sz="0" w:space="0" w:color="auto"/>
        <w:right w:val="none" w:sz="0" w:space="0" w:color="auto"/>
      </w:divBdr>
    </w:div>
    <w:div w:id="595863198">
      <w:bodyDiv w:val="1"/>
      <w:marLeft w:val="0"/>
      <w:marRight w:val="0"/>
      <w:marTop w:val="0"/>
      <w:marBottom w:val="0"/>
      <w:divBdr>
        <w:top w:val="none" w:sz="0" w:space="0" w:color="auto"/>
        <w:left w:val="none" w:sz="0" w:space="0" w:color="auto"/>
        <w:bottom w:val="none" w:sz="0" w:space="0" w:color="auto"/>
        <w:right w:val="none" w:sz="0" w:space="0" w:color="auto"/>
      </w:divBdr>
    </w:div>
    <w:div w:id="600383877">
      <w:bodyDiv w:val="1"/>
      <w:marLeft w:val="0"/>
      <w:marRight w:val="0"/>
      <w:marTop w:val="0"/>
      <w:marBottom w:val="0"/>
      <w:divBdr>
        <w:top w:val="none" w:sz="0" w:space="0" w:color="auto"/>
        <w:left w:val="none" w:sz="0" w:space="0" w:color="auto"/>
        <w:bottom w:val="none" w:sz="0" w:space="0" w:color="auto"/>
        <w:right w:val="none" w:sz="0" w:space="0" w:color="auto"/>
      </w:divBdr>
    </w:div>
    <w:div w:id="601455709">
      <w:bodyDiv w:val="1"/>
      <w:marLeft w:val="0"/>
      <w:marRight w:val="0"/>
      <w:marTop w:val="0"/>
      <w:marBottom w:val="0"/>
      <w:divBdr>
        <w:top w:val="none" w:sz="0" w:space="0" w:color="auto"/>
        <w:left w:val="none" w:sz="0" w:space="0" w:color="auto"/>
        <w:bottom w:val="none" w:sz="0" w:space="0" w:color="auto"/>
        <w:right w:val="none" w:sz="0" w:space="0" w:color="auto"/>
      </w:divBdr>
    </w:div>
    <w:div w:id="601958558">
      <w:bodyDiv w:val="1"/>
      <w:marLeft w:val="0"/>
      <w:marRight w:val="0"/>
      <w:marTop w:val="0"/>
      <w:marBottom w:val="0"/>
      <w:divBdr>
        <w:top w:val="none" w:sz="0" w:space="0" w:color="auto"/>
        <w:left w:val="none" w:sz="0" w:space="0" w:color="auto"/>
        <w:bottom w:val="none" w:sz="0" w:space="0" w:color="auto"/>
        <w:right w:val="none" w:sz="0" w:space="0" w:color="auto"/>
      </w:divBdr>
    </w:div>
    <w:div w:id="604074003">
      <w:bodyDiv w:val="1"/>
      <w:marLeft w:val="0"/>
      <w:marRight w:val="0"/>
      <w:marTop w:val="0"/>
      <w:marBottom w:val="0"/>
      <w:divBdr>
        <w:top w:val="none" w:sz="0" w:space="0" w:color="auto"/>
        <w:left w:val="none" w:sz="0" w:space="0" w:color="auto"/>
        <w:bottom w:val="none" w:sz="0" w:space="0" w:color="auto"/>
        <w:right w:val="none" w:sz="0" w:space="0" w:color="auto"/>
      </w:divBdr>
    </w:div>
    <w:div w:id="604659596">
      <w:bodyDiv w:val="1"/>
      <w:marLeft w:val="0"/>
      <w:marRight w:val="0"/>
      <w:marTop w:val="0"/>
      <w:marBottom w:val="0"/>
      <w:divBdr>
        <w:top w:val="none" w:sz="0" w:space="0" w:color="auto"/>
        <w:left w:val="none" w:sz="0" w:space="0" w:color="auto"/>
        <w:bottom w:val="none" w:sz="0" w:space="0" w:color="auto"/>
        <w:right w:val="none" w:sz="0" w:space="0" w:color="auto"/>
      </w:divBdr>
    </w:div>
    <w:div w:id="605113622">
      <w:bodyDiv w:val="1"/>
      <w:marLeft w:val="0"/>
      <w:marRight w:val="0"/>
      <w:marTop w:val="0"/>
      <w:marBottom w:val="0"/>
      <w:divBdr>
        <w:top w:val="none" w:sz="0" w:space="0" w:color="auto"/>
        <w:left w:val="none" w:sz="0" w:space="0" w:color="auto"/>
        <w:bottom w:val="none" w:sz="0" w:space="0" w:color="auto"/>
        <w:right w:val="none" w:sz="0" w:space="0" w:color="auto"/>
      </w:divBdr>
    </w:div>
    <w:div w:id="605357111">
      <w:bodyDiv w:val="1"/>
      <w:marLeft w:val="0"/>
      <w:marRight w:val="0"/>
      <w:marTop w:val="0"/>
      <w:marBottom w:val="0"/>
      <w:divBdr>
        <w:top w:val="none" w:sz="0" w:space="0" w:color="auto"/>
        <w:left w:val="none" w:sz="0" w:space="0" w:color="auto"/>
        <w:bottom w:val="none" w:sz="0" w:space="0" w:color="auto"/>
        <w:right w:val="none" w:sz="0" w:space="0" w:color="auto"/>
      </w:divBdr>
    </w:div>
    <w:div w:id="609514813">
      <w:bodyDiv w:val="1"/>
      <w:marLeft w:val="0"/>
      <w:marRight w:val="0"/>
      <w:marTop w:val="0"/>
      <w:marBottom w:val="0"/>
      <w:divBdr>
        <w:top w:val="none" w:sz="0" w:space="0" w:color="auto"/>
        <w:left w:val="none" w:sz="0" w:space="0" w:color="auto"/>
        <w:bottom w:val="none" w:sz="0" w:space="0" w:color="auto"/>
        <w:right w:val="none" w:sz="0" w:space="0" w:color="auto"/>
      </w:divBdr>
    </w:div>
    <w:div w:id="611664699">
      <w:bodyDiv w:val="1"/>
      <w:marLeft w:val="0"/>
      <w:marRight w:val="0"/>
      <w:marTop w:val="0"/>
      <w:marBottom w:val="0"/>
      <w:divBdr>
        <w:top w:val="none" w:sz="0" w:space="0" w:color="auto"/>
        <w:left w:val="none" w:sz="0" w:space="0" w:color="auto"/>
        <w:bottom w:val="none" w:sz="0" w:space="0" w:color="auto"/>
        <w:right w:val="none" w:sz="0" w:space="0" w:color="auto"/>
      </w:divBdr>
    </w:div>
    <w:div w:id="613949766">
      <w:bodyDiv w:val="1"/>
      <w:marLeft w:val="0"/>
      <w:marRight w:val="0"/>
      <w:marTop w:val="0"/>
      <w:marBottom w:val="0"/>
      <w:divBdr>
        <w:top w:val="none" w:sz="0" w:space="0" w:color="auto"/>
        <w:left w:val="none" w:sz="0" w:space="0" w:color="auto"/>
        <w:bottom w:val="none" w:sz="0" w:space="0" w:color="auto"/>
        <w:right w:val="none" w:sz="0" w:space="0" w:color="auto"/>
      </w:divBdr>
    </w:div>
    <w:div w:id="613951208">
      <w:bodyDiv w:val="1"/>
      <w:marLeft w:val="0"/>
      <w:marRight w:val="0"/>
      <w:marTop w:val="0"/>
      <w:marBottom w:val="0"/>
      <w:divBdr>
        <w:top w:val="none" w:sz="0" w:space="0" w:color="auto"/>
        <w:left w:val="none" w:sz="0" w:space="0" w:color="auto"/>
        <w:bottom w:val="none" w:sz="0" w:space="0" w:color="auto"/>
        <w:right w:val="none" w:sz="0" w:space="0" w:color="auto"/>
      </w:divBdr>
    </w:div>
    <w:div w:id="616522238">
      <w:bodyDiv w:val="1"/>
      <w:marLeft w:val="0"/>
      <w:marRight w:val="0"/>
      <w:marTop w:val="0"/>
      <w:marBottom w:val="0"/>
      <w:divBdr>
        <w:top w:val="none" w:sz="0" w:space="0" w:color="auto"/>
        <w:left w:val="none" w:sz="0" w:space="0" w:color="auto"/>
        <w:bottom w:val="none" w:sz="0" w:space="0" w:color="auto"/>
        <w:right w:val="none" w:sz="0" w:space="0" w:color="auto"/>
      </w:divBdr>
    </w:div>
    <w:div w:id="620189044">
      <w:bodyDiv w:val="1"/>
      <w:marLeft w:val="0"/>
      <w:marRight w:val="0"/>
      <w:marTop w:val="0"/>
      <w:marBottom w:val="0"/>
      <w:divBdr>
        <w:top w:val="none" w:sz="0" w:space="0" w:color="auto"/>
        <w:left w:val="none" w:sz="0" w:space="0" w:color="auto"/>
        <w:bottom w:val="none" w:sz="0" w:space="0" w:color="auto"/>
        <w:right w:val="none" w:sz="0" w:space="0" w:color="auto"/>
      </w:divBdr>
    </w:div>
    <w:div w:id="624895752">
      <w:bodyDiv w:val="1"/>
      <w:marLeft w:val="0"/>
      <w:marRight w:val="0"/>
      <w:marTop w:val="0"/>
      <w:marBottom w:val="0"/>
      <w:divBdr>
        <w:top w:val="none" w:sz="0" w:space="0" w:color="auto"/>
        <w:left w:val="none" w:sz="0" w:space="0" w:color="auto"/>
        <w:bottom w:val="none" w:sz="0" w:space="0" w:color="auto"/>
        <w:right w:val="none" w:sz="0" w:space="0" w:color="auto"/>
      </w:divBdr>
    </w:div>
    <w:div w:id="625744791">
      <w:bodyDiv w:val="1"/>
      <w:marLeft w:val="0"/>
      <w:marRight w:val="0"/>
      <w:marTop w:val="0"/>
      <w:marBottom w:val="0"/>
      <w:divBdr>
        <w:top w:val="none" w:sz="0" w:space="0" w:color="auto"/>
        <w:left w:val="none" w:sz="0" w:space="0" w:color="auto"/>
        <w:bottom w:val="none" w:sz="0" w:space="0" w:color="auto"/>
        <w:right w:val="none" w:sz="0" w:space="0" w:color="auto"/>
      </w:divBdr>
    </w:div>
    <w:div w:id="631786985">
      <w:bodyDiv w:val="1"/>
      <w:marLeft w:val="0"/>
      <w:marRight w:val="0"/>
      <w:marTop w:val="0"/>
      <w:marBottom w:val="0"/>
      <w:divBdr>
        <w:top w:val="none" w:sz="0" w:space="0" w:color="auto"/>
        <w:left w:val="none" w:sz="0" w:space="0" w:color="auto"/>
        <w:bottom w:val="none" w:sz="0" w:space="0" w:color="auto"/>
        <w:right w:val="none" w:sz="0" w:space="0" w:color="auto"/>
      </w:divBdr>
    </w:div>
    <w:div w:id="631790185">
      <w:bodyDiv w:val="1"/>
      <w:marLeft w:val="0"/>
      <w:marRight w:val="0"/>
      <w:marTop w:val="0"/>
      <w:marBottom w:val="0"/>
      <w:divBdr>
        <w:top w:val="none" w:sz="0" w:space="0" w:color="auto"/>
        <w:left w:val="none" w:sz="0" w:space="0" w:color="auto"/>
        <w:bottom w:val="none" w:sz="0" w:space="0" w:color="auto"/>
        <w:right w:val="none" w:sz="0" w:space="0" w:color="auto"/>
      </w:divBdr>
    </w:div>
    <w:div w:id="633606762">
      <w:bodyDiv w:val="1"/>
      <w:marLeft w:val="0"/>
      <w:marRight w:val="0"/>
      <w:marTop w:val="0"/>
      <w:marBottom w:val="0"/>
      <w:divBdr>
        <w:top w:val="none" w:sz="0" w:space="0" w:color="auto"/>
        <w:left w:val="none" w:sz="0" w:space="0" w:color="auto"/>
        <w:bottom w:val="none" w:sz="0" w:space="0" w:color="auto"/>
        <w:right w:val="none" w:sz="0" w:space="0" w:color="auto"/>
      </w:divBdr>
    </w:div>
    <w:div w:id="638656609">
      <w:bodyDiv w:val="1"/>
      <w:marLeft w:val="0"/>
      <w:marRight w:val="0"/>
      <w:marTop w:val="0"/>
      <w:marBottom w:val="0"/>
      <w:divBdr>
        <w:top w:val="none" w:sz="0" w:space="0" w:color="auto"/>
        <w:left w:val="none" w:sz="0" w:space="0" w:color="auto"/>
        <w:bottom w:val="none" w:sz="0" w:space="0" w:color="auto"/>
        <w:right w:val="none" w:sz="0" w:space="0" w:color="auto"/>
      </w:divBdr>
    </w:div>
    <w:div w:id="639042620">
      <w:bodyDiv w:val="1"/>
      <w:marLeft w:val="0"/>
      <w:marRight w:val="0"/>
      <w:marTop w:val="0"/>
      <w:marBottom w:val="0"/>
      <w:divBdr>
        <w:top w:val="none" w:sz="0" w:space="0" w:color="auto"/>
        <w:left w:val="none" w:sz="0" w:space="0" w:color="auto"/>
        <w:bottom w:val="none" w:sz="0" w:space="0" w:color="auto"/>
        <w:right w:val="none" w:sz="0" w:space="0" w:color="auto"/>
      </w:divBdr>
    </w:div>
    <w:div w:id="645478877">
      <w:bodyDiv w:val="1"/>
      <w:marLeft w:val="0"/>
      <w:marRight w:val="0"/>
      <w:marTop w:val="0"/>
      <w:marBottom w:val="0"/>
      <w:divBdr>
        <w:top w:val="none" w:sz="0" w:space="0" w:color="auto"/>
        <w:left w:val="none" w:sz="0" w:space="0" w:color="auto"/>
        <w:bottom w:val="none" w:sz="0" w:space="0" w:color="auto"/>
        <w:right w:val="none" w:sz="0" w:space="0" w:color="auto"/>
      </w:divBdr>
    </w:div>
    <w:div w:id="647057036">
      <w:bodyDiv w:val="1"/>
      <w:marLeft w:val="0"/>
      <w:marRight w:val="0"/>
      <w:marTop w:val="0"/>
      <w:marBottom w:val="0"/>
      <w:divBdr>
        <w:top w:val="none" w:sz="0" w:space="0" w:color="auto"/>
        <w:left w:val="none" w:sz="0" w:space="0" w:color="auto"/>
        <w:bottom w:val="none" w:sz="0" w:space="0" w:color="auto"/>
        <w:right w:val="none" w:sz="0" w:space="0" w:color="auto"/>
      </w:divBdr>
    </w:div>
    <w:div w:id="651838229">
      <w:bodyDiv w:val="1"/>
      <w:marLeft w:val="0"/>
      <w:marRight w:val="0"/>
      <w:marTop w:val="0"/>
      <w:marBottom w:val="0"/>
      <w:divBdr>
        <w:top w:val="none" w:sz="0" w:space="0" w:color="auto"/>
        <w:left w:val="none" w:sz="0" w:space="0" w:color="auto"/>
        <w:bottom w:val="none" w:sz="0" w:space="0" w:color="auto"/>
        <w:right w:val="none" w:sz="0" w:space="0" w:color="auto"/>
      </w:divBdr>
    </w:div>
    <w:div w:id="651982293">
      <w:bodyDiv w:val="1"/>
      <w:marLeft w:val="0"/>
      <w:marRight w:val="0"/>
      <w:marTop w:val="0"/>
      <w:marBottom w:val="0"/>
      <w:divBdr>
        <w:top w:val="none" w:sz="0" w:space="0" w:color="auto"/>
        <w:left w:val="none" w:sz="0" w:space="0" w:color="auto"/>
        <w:bottom w:val="none" w:sz="0" w:space="0" w:color="auto"/>
        <w:right w:val="none" w:sz="0" w:space="0" w:color="auto"/>
      </w:divBdr>
    </w:div>
    <w:div w:id="658729873">
      <w:bodyDiv w:val="1"/>
      <w:marLeft w:val="0"/>
      <w:marRight w:val="0"/>
      <w:marTop w:val="0"/>
      <w:marBottom w:val="0"/>
      <w:divBdr>
        <w:top w:val="none" w:sz="0" w:space="0" w:color="auto"/>
        <w:left w:val="none" w:sz="0" w:space="0" w:color="auto"/>
        <w:bottom w:val="none" w:sz="0" w:space="0" w:color="auto"/>
        <w:right w:val="none" w:sz="0" w:space="0" w:color="auto"/>
      </w:divBdr>
    </w:div>
    <w:div w:id="659119419">
      <w:bodyDiv w:val="1"/>
      <w:marLeft w:val="0"/>
      <w:marRight w:val="0"/>
      <w:marTop w:val="0"/>
      <w:marBottom w:val="0"/>
      <w:divBdr>
        <w:top w:val="none" w:sz="0" w:space="0" w:color="auto"/>
        <w:left w:val="none" w:sz="0" w:space="0" w:color="auto"/>
        <w:bottom w:val="none" w:sz="0" w:space="0" w:color="auto"/>
        <w:right w:val="none" w:sz="0" w:space="0" w:color="auto"/>
      </w:divBdr>
    </w:div>
    <w:div w:id="670566612">
      <w:bodyDiv w:val="1"/>
      <w:marLeft w:val="0"/>
      <w:marRight w:val="0"/>
      <w:marTop w:val="0"/>
      <w:marBottom w:val="0"/>
      <w:divBdr>
        <w:top w:val="none" w:sz="0" w:space="0" w:color="auto"/>
        <w:left w:val="none" w:sz="0" w:space="0" w:color="auto"/>
        <w:bottom w:val="none" w:sz="0" w:space="0" w:color="auto"/>
        <w:right w:val="none" w:sz="0" w:space="0" w:color="auto"/>
      </w:divBdr>
    </w:div>
    <w:div w:id="672073601">
      <w:bodyDiv w:val="1"/>
      <w:marLeft w:val="0"/>
      <w:marRight w:val="0"/>
      <w:marTop w:val="0"/>
      <w:marBottom w:val="0"/>
      <w:divBdr>
        <w:top w:val="none" w:sz="0" w:space="0" w:color="auto"/>
        <w:left w:val="none" w:sz="0" w:space="0" w:color="auto"/>
        <w:bottom w:val="none" w:sz="0" w:space="0" w:color="auto"/>
        <w:right w:val="none" w:sz="0" w:space="0" w:color="auto"/>
      </w:divBdr>
    </w:div>
    <w:div w:id="673606518">
      <w:bodyDiv w:val="1"/>
      <w:marLeft w:val="0"/>
      <w:marRight w:val="0"/>
      <w:marTop w:val="0"/>
      <w:marBottom w:val="0"/>
      <w:divBdr>
        <w:top w:val="none" w:sz="0" w:space="0" w:color="auto"/>
        <w:left w:val="none" w:sz="0" w:space="0" w:color="auto"/>
        <w:bottom w:val="none" w:sz="0" w:space="0" w:color="auto"/>
        <w:right w:val="none" w:sz="0" w:space="0" w:color="auto"/>
      </w:divBdr>
    </w:div>
    <w:div w:id="679043892">
      <w:bodyDiv w:val="1"/>
      <w:marLeft w:val="0"/>
      <w:marRight w:val="0"/>
      <w:marTop w:val="0"/>
      <w:marBottom w:val="0"/>
      <w:divBdr>
        <w:top w:val="none" w:sz="0" w:space="0" w:color="auto"/>
        <w:left w:val="none" w:sz="0" w:space="0" w:color="auto"/>
        <w:bottom w:val="none" w:sz="0" w:space="0" w:color="auto"/>
        <w:right w:val="none" w:sz="0" w:space="0" w:color="auto"/>
      </w:divBdr>
    </w:div>
    <w:div w:id="680396739">
      <w:bodyDiv w:val="1"/>
      <w:marLeft w:val="0"/>
      <w:marRight w:val="0"/>
      <w:marTop w:val="0"/>
      <w:marBottom w:val="0"/>
      <w:divBdr>
        <w:top w:val="none" w:sz="0" w:space="0" w:color="auto"/>
        <w:left w:val="none" w:sz="0" w:space="0" w:color="auto"/>
        <w:bottom w:val="none" w:sz="0" w:space="0" w:color="auto"/>
        <w:right w:val="none" w:sz="0" w:space="0" w:color="auto"/>
      </w:divBdr>
    </w:div>
    <w:div w:id="681399004">
      <w:bodyDiv w:val="1"/>
      <w:marLeft w:val="0"/>
      <w:marRight w:val="0"/>
      <w:marTop w:val="0"/>
      <w:marBottom w:val="0"/>
      <w:divBdr>
        <w:top w:val="none" w:sz="0" w:space="0" w:color="auto"/>
        <w:left w:val="none" w:sz="0" w:space="0" w:color="auto"/>
        <w:bottom w:val="none" w:sz="0" w:space="0" w:color="auto"/>
        <w:right w:val="none" w:sz="0" w:space="0" w:color="auto"/>
      </w:divBdr>
    </w:div>
    <w:div w:id="681972680">
      <w:bodyDiv w:val="1"/>
      <w:marLeft w:val="0"/>
      <w:marRight w:val="0"/>
      <w:marTop w:val="0"/>
      <w:marBottom w:val="0"/>
      <w:divBdr>
        <w:top w:val="none" w:sz="0" w:space="0" w:color="auto"/>
        <w:left w:val="none" w:sz="0" w:space="0" w:color="auto"/>
        <w:bottom w:val="none" w:sz="0" w:space="0" w:color="auto"/>
        <w:right w:val="none" w:sz="0" w:space="0" w:color="auto"/>
      </w:divBdr>
    </w:div>
    <w:div w:id="684020014">
      <w:bodyDiv w:val="1"/>
      <w:marLeft w:val="0"/>
      <w:marRight w:val="0"/>
      <w:marTop w:val="0"/>
      <w:marBottom w:val="0"/>
      <w:divBdr>
        <w:top w:val="none" w:sz="0" w:space="0" w:color="auto"/>
        <w:left w:val="none" w:sz="0" w:space="0" w:color="auto"/>
        <w:bottom w:val="none" w:sz="0" w:space="0" w:color="auto"/>
        <w:right w:val="none" w:sz="0" w:space="0" w:color="auto"/>
      </w:divBdr>
    </w:div>
    <w:div w:id="684720234">
      <w:bodyDiv w:val="1"/>
      <w:marLeft w:val="0"/>
      <w:marRight w:val="0"/>
      <w:marTop w:val="0"/>
      <w:marBottom w:val="0"/>
      <w:divBdr>
        <w:top w:val="none" w:sz="0" w:space="0" w:color="auto"/>
        <w:left w:val="none" w:sz="0" w:space="0" w:color="auto"/>
        <w:bottom w:val="none" w:sz="0" w:space="0" w:color="auto"/>
        <w:right w:val="none" w:sz="0" w:space="0" w:color="auto"/>
      </w:divBdr>
    </w:div>
    <w:div w:id="686449340">
      <w:bodyDiv w:val="1"/>
      <w:marLeft w:val="0"/>
      <w:marRight w:val="0"/>
      <w:marTop w:val="0"/>
      <w:marBottom w:val="0"/>
      <w:divBdr>
        <w:top w:val="none" w:sz="0" w:space="0" w:color="auto"/>
        <w:left w:val="none" w:sz="0" w:space="0" w:color="auto"/>
        <w:bottom w:val="none" w:sz="0" w:space="0" w:color="auto"/>
        <w:right w:val="none" w:sz="0" w:space="0" w:color="auto"/>
      </w:divBdr>
    </w:div>
    <w:div w:id="688020942">
      <w:bodyDiv w:val="1"/>
      <w:marLeft w:val="0"/>
      <w:marRight w:val="0"/>
      <w:marTop w:val="0"/>
      <w:marBottom w:val="0"/>
      <w:divBdr>
        <w:top w:val="none" w:sz="0" w:space="0" w:color="auto"/>
        <w:left w:val="none" w:sz="0" w:space="0" w:color="auto"/>
        <w:bottom w:val="none" w:sz="0" w:space="0" w:color="auto"/>
        <w:right w:val="none" w:sz="0" w:space="0" w:color="auto"/>
      </w:divBdr>
    </w:div>
    <w:div w:id="690765257">
      <w:bodyDiv w:val="1"/>
      <w:marLeft w:val="0"/>
      <w:marRight w:val="0"/>
      <w:marTop w:val="0"/>
      <w:marBottom w:val="0"/>
      <w:divBdr>
        <w:top w:val="none" w:sz="0" w:space="0" w:color="auto"/>
        <w:left w:val="none" w:sz="0" w:space="0" w:color="auto"/>
        <w:bottom w:val="none" w:sz="0" w:space="0" w:color="auto"/>
        <w:right w:val="none" w:sz="0" w:space="0" w:color="auto"/>
      </w:divBdr>
    </w:div>
    <w:div w:id="691344909">
      <w:bodyDiv w:val="1"/>
      <w:marLeft w:val="0"/>
      <w:marRight w:val="0"/>
      <w:marTop w:val="0"/>
      <w:marBottom w:val="0"/>
      <w:divBdr>
        <w:top w:val="none" w:sz="0" w:space="0" w:color="auto"/>
        <w:left w:val="none" w:sz="0" w:space="0" w:color="auto"/>
        <w:bottom w:val="none" w:sz="0" w:space="0" w:color="auto"/>
        <w:right w:val="none" w:sz="0" w:space="0" w:color="auto"/>
      </w:divBdr>
    </w:div>
    <w:div w:id="692926174">
      <w:bodyDiv w:val="1"/>
      <w:marLeft w:val="0"/>
      <w:marRight w:val="0"/>
      <w:marTop w:val="0"/>
      <w:marBottom w:val="0"/>
      <w:divBdr>
        <w:top w:val="none" w:sz="0" w:space="0" w:color="auto"/>
        <w:left w:val="none" w:sz="0" w:space="0" w:color="auto"/>
        <w:bottom w:val="none" w:sz="0" w:space="0" w:color="auto"/>
        <w:right w:val="none" w:sz="0" w:space="0" w:color="auto"/>
      </w:divBdr>
    </w:div>
    <w:div w:id="700790559">
      <w:bodyDiv w:val="1"/>
      <w:marLeft w:val="0"/>
      <w:marRight w:val="0"/>
      <w:marTop w:val="0"/>
      <w:marBottom w:val="0"/>
      <w:divBdr>
        <w:top w:val="none" w:sz="0" w:space="0" w:color="auto"/>
        <w:left w:val="none" w:sz="0" w:space="0" w:color="auto"/>
        <w:bottom w:val="none" w:sz="0" w:space="0" w:color="auto"/>
        <w:right w:val="none" w:sz="0" w:space="0" w:color="auto"/>
      </w:divBdr>
    </w:div>
    <w:div w:id="700974920">
      <w:bodyDiv w:val="1"/>
      <w:marLeft w:val="0"/>
      <w:marRight w:val="0"/>
      <w:marTop w:val="0"/>
      <w:marBottom w:val="0"/>
      <w:divBdr>
        <w:top w:val="none" w:sz="0" w:space="0" w:color="auto"/>
        <w:left w:val="none" w:sz="0" w:space="0" w:color="auto"/>
        <w:bottom w:val="none" w:sz="0" w:space="0" w:color="auto"/>
        <w:right w:val="none" w:sz="0" w:space="0" w:color="auto"/>
      </w:divBdr>
    </w:div>
    <w:div w:id="702167991">
      <w:bodyDiv w:val="1"/>
      <w:marLeft w:val="0"/>
      <w:marRight w:val="0"/>
      <w:marTop w:val="0"/>
      <w:marBottom w:val="0"/>
      <w:divBdr>
        <w:top w:val="none" w:sz="0" w:space="0" w:color="auto"/>
        <w:left w:val="none" w:sz="0" w:space="0" w:color="auto"/>
        <w:bottom w:val="none" w:sz="0" w:space="0" w:color="auto"/>
        <w:right w:val="none" w:sz="0" w:space="0" w:color="auto"/>
      </w:divBdr>
    </w:div>
    <w:div w:id="708917989">
      <w:bodyDiv w:val="1"/>
      <w:marLeft w:val="0"/>
      <w:marRight w:val="0"/>
      <w:marTop w:val="0"/>
      <w:marBottom w:val="0"/>
      <w:divBdr>
        <w:top w:val="none" w:sz="0" w:space="0" w:color="auto"/>
        <w:left w:val="none" w:sz="0" w:space="0" w:color="auto"/>
        <w:bottom w:val="none" w:sz="0" w:space="0" w:color="auto"/>
        <w:right w:val="none" w:sz="0" w:space="0" w:color="auto"/>
      </w:divBdr>
    </w:div>
    <w:div w:id="710810694">
      <w:bodyDiv w:val="1"/>
      <w:marLeft w:val="0"/>
      <w:marRight w:val="0"/>
      <w:marTop w:val="0"/>
      <w:marBottom w:val="0"/>
      <w:divBdr>
        <w:top w:val="none" w:sz="0" w:space="0" w:color="auto"/>
        <w:left w:val="none" w:sz="0" w:space="0" w:color="auto"/>
        <w:bottom w:val="none" w:sz="0" w:space="0" w:color="auto"/>
        <w:right w:val="none" w:sz="0" w:space="0" w:color="auto"/>
      </w:divBdr>
    </w:div>
    <w:div w:id="713849825">
      <w:bodyDiv w:val="1"/>
      <w:marLeft w:val="0"/>
      <w:marRight w:val="0"/>
      <w:marTop w:val="0"/>
      <w:marBottom w:val="0"/>
      <w:divBdr>
        <w:top w:val="none" w:sz="0" w:space="0" w:color="auto"/>
        <w:left w:val="none" w:sz="0" w:space="0" w:color="auto"/>
        <w:bottom w:val="none" w:sz="0" w:space="0" w:color="auto"/>
        <w:right w:val="none" w:sz="0" w:space="0" w:color="auto"/>
      </w:divBdr>
    </w:div>
    <w:div w:id="715161502">
      <w:bodyDiv w:val="1"/>
      <w:marLeft w:val="0"/>
      <w:marRight w:val="0"/>
      <w:marTop w:val="0"/>
      <w:marBottom w:val="0"/>
      <w:divBdr>
        <w:top w:val="none" w:sz="0" w:space="0" w:color="auto"/>
        <w:left w:val="none" w:sz="0" w:space="0" w:color="auto"/>
        <w:bottom w:val="none" w:sz="0" w:space="0" w:color="auto"/>
        <w:right w:val="none" w:sz="0" w:space="0" w:color="auto"/>
      </w:divBdr>
    </w:div>
    <w:div w:id="718865921">
      <w:bodyDiv w:val="1"/>
      <w:marLeft w:val="0"/>
      <w:marRight w:val="0"/>
      <w:marTop w:val="0"/>
      <w:marBottom w:val="0"/>
      <w:divBdr>
        <w:top w:val="none" w:sz="0" w:space="0" w:color="auto"/>
        <w:left w:val="none" w:sz="0" w:space="0" w:color="auto"/>
        <w:bottom w:val="none" w:sz="0" w:space="0" w:color="auto"/>
        <w:right w:val="none" w:sz="0" w:space="0" w:color="auto"/>
      </w:divBdr>
    </w:div>
    <w:div w:id="723212863">
      <w:bodyDiv w:val="1"/>
      <w:marLeft w:val="0"/>
      <w:marRight w:val="0"/>
      <w:marTop w:val="0"/>
      <w:marBottom w:val="0"/>
      <w:divBdr>
        <w:top w:val="none" w:sz="0" w:space="0" w:color="auto"/>
        <w:left w:val="none" w:sz="0" w:space="0" w:color="auto"/>
        <w:bottom w:val="none" w:sz="0" w:space="0" w:color="auto"/>
        <w:right w:val="none" w:sz="0" w:space="0" w:color="auto"/>
      </w:divBdr>
    </w:div>
    <w:div w:id="728041958">
      <w:bodyDiv w:val="1"/>
      <w:marLeft w:val="0"/>
      <w:marRight w:val="0"/>
      <w:marTop w:val="0"/>
      <w:marBottom w:val="0"/>
      <w:divBdr>
        <w:top w:val="none" w:sz="0" w:space="0" w:color="auto"/>
        <w:left w:val="none" w:sz="0" w:space="0" w:color="auto"/>
        <w:bottom w:val="none" w:sz="0" w:space="0" w:color="auto"/>
        <w:right w:val="none" w:sz="0" w:space="0" w:color="auto"/>
      </w:divBdr>
    </w:div>
    <w:div w:id="743603928">
      <w:bodyDiv w:val="1"/>
      <w:marLeft w:val="0"/>
      <w:marRight w:val="0"/>
      <w:marTop w:val="0"/>
      <w:marBottom w:val="0"/>
      <w:divBdr>
        <w:top w:val="none" w:sz="0" w:space="0" w:color="auto"/>
        <w:left w:val="none" w:sz="0" w:space="0" w:color="auto"/>
        <w:bottom w:val="none" w:sz="0" w:space="0" w:color="auto"/>
        <w:right w:val="none" w:sz="0" w:space="0" w:color="auto"/>
      </w:divBdr>
    </w:div>
    <w:div w:id="744228549">
      <w:bodyDiv w:val="1"/>
      <w:marLeft w:val="0"/>
      <w:marRight w:val="0"/>
      <w:marTop w:val="0"/>
      <w:marBottom w:val="0"/>
      <w:divBdr>
        <w:top w:val="none" w:sz="0" w:space="0" w:color="auto"/>
        <w:left w:val="none" w:sz="0" w:space="0" w:color="auto"/>
        <w:bottom w:val="none" w:sz="0" w:space="0" w:color="auto"/>
        <w:right w:val="none" w:sz="0" w:space="0" w:color="auto"/>
      </w:divBdr>
    </w:div>
    <w:div w:id="745734381">
      <w:bodyDiv w:val="1"/>
      <w:marLeft w:val="0"/>
      <w:marRight w:val="0"/>
      <w:marTop w:val="0"/>
      <w:marBottom w:val="0"/>
      <w:divBdr>
        <w:top w:val="none" w:sz="0" w:space="0" w:color="auto"/>
        <w:left w:val="none" w:sz="0" w:space="0" w:color="auto"/>
        <w:bottom w:val="none" w:sz="0" w:space="0" w:color="auto"/>
        <w:right w:val="none" w:sz="0" w:space="0" w:color="auto"/>
      </w:divBdr>
    </w:div>
    <w:div w:id="746610908">
      <w:bodyDiv w:val="1"/>
      <w:marLeft w:val="0"/>
      <w:marRight w:val="0"/>
      <w:marTop w:val="0"/>
      <w:marBottom w:val="0"/>
      <w:divBdr>
        <w:top w:val="none" w:sz="0" w:space="0" w:color="auto"/>
        <w:left w:val="none" w:sz="0" w:space="0" w:color="auto"/>
        <w:bottom w:val="none" w:sz="0" w:space="0" w:color="auto"/>
        <w:right w:val="none" w:sz="0" w:space="0" w:color="auto"/>
      </w:divBdr>
    </w:div>
    <w:div w:id="749471223">
      <w:bodyDiv w:val="1"/>
      <w:marLeft w:val="0"/>
      <w:marRight w:val="0"/>
      <w:marTop w:val="0"/>
      <w:marBottom w:val="0"/>
      <w:divBdr>
        <w:top w:val="none" w:sz="0" w:space="0" w:color="auto"/>
        <w:left w:val="none" w:sz="0" w:space="0" w:color="auto"/>
        <w:bottom w:val="none" w:sz="0" w:space="0" w:color="auto"/>
        <w:right w:val="none" w:sz="0" w:space="0" w:color="auto"/>
      </w:divBdr>
    </w:div>
    <w:div w:id="749541813">
      <w:bodyDiv w:val="1"/>
      <w:marLeft w:val="0"/>
      <w:marRight w:val="0"/>
      <w:marTop w:val="0"/>
      <w:marBottom w:val="0"/>
      <w:divBdr>
        <w:top w:val="none" w:sz="0" w:space="0" w:color="auto"/>
        <w:left w:val="none" w:sz="0" w:space="0" w:color="auto"/>
        <w:bottom w:val="none" w:sz="0" w:space="0" w:color="auto"/>
        <w:right w:val="none" w:sz="0" w:space="0" w:color="auto"/>
      </w:divBdr>
    </w:div>
    <w:div w:id="761338118">
      <w:bodyDiv w:val="1"/>
      <w:marLeft w:val="0"/>
      <w:marRight w:val="0"/>
      <w:marTop w:val="0"/>
      <w:marBottom w:val="0"/>
      <w:divBdr>
        <w:top w:val="none" w:sz="0" w:space="0" w:color="auto"/>
        <w:left w:val="none" w:sz="0" w:space="0" w:color="auto"/>
        <w:bottom w:val="none" w:sz="0" w:space="0" w:color="auto"/>
        <w:right w:val="none" w:sz="0" w:space="0" w:color="auto"/>
      </w:divBdr>
    </w:div>
    <w:div w:id="764615281">
      <w:bodyDiv w:val="1"/>
      <w:marLeft w:val="0"/>
      <w:marRight w:val="0"/>
      <w:marTop w:val="0"/>
      <w:marBottom w:val="0"/>
      <w:divBdr>
        <w:top w:val="none" w:sz="0" w:space="0" w:color="auto"/>
        <w:left w:val="none" w:sz="0" w:space="0" w:color="auto"/>
        <w:bottom w:val="none" w:sz="0" w:space="0" w:color="auto"/>
        <w:right w:val="none" w:sz="0" w:space="0" w:color="auto"/>
      </w:divBdr>
    </w:div>
    <w:div w:id="765148486">
      <w:bodyDiv w:val="1"/>
      <w:marLeft w:val="0"/>
      <w:marRight w:val="0"/>
      <w:marTop w:val="0"/>
      <w:marBottom w:val="0"/>
      <w:divBdr>
        <w:top w:val="none" w:sz="0" w:space="0" w:color="auto"/>
        <w:left w:val="none" w:sz="0" w:space="0" w:color="auto"/>
        <w:bottom w:val="none" w:sz="0" w:space="0" w:color="auto"/>
        <w:right w:val="none" w:sz="0" w:space="0" w:color="auto"/>
      </w:divBdr>
    </w:div>
    <w:div w:id="765149521">
      <w:bodyDiv w:val="1"/>
      <w:marLeft w:val="0"/>
      <w:marRight w:val="0"/>
      <w:marTop w:val="0"/>
      <w:marBottom w:val="0"/>
      <w:divBdr>
        <w:top w:val="none" w:sz="0" w:space="0" w:color="auto"/>
        <w:left w:val="none" w:sz="0" w:space="0" w:color="auto"/>
        <w:bottom w:val="none" w:sz="0" w:space="0" w:color="auto"/>
        <w:right w:val="none" w:sz="0" w:space="0" w:color="auto"/>
      </w:divBdr>
    </w:div>
    <w:div w:id="774718138">
      <w:bodyDiv w:val="1"/>
      <w:marLeft w:val="0"/>
      <w:marRight w:val="0"/>
      <w:marTop w:val="0"/>
      <w:marBottom w:val="0"/>
      <w:divBdr>
        <w:top w:val="none" w:sz="0" w:space="0" w:color="auto"/>
        <w:left w:val="none" w:sz="0" w:space="0" w:color="auto"/>
        <w:bottom w:val="none" w:sz="0" w:space="0" w:color="auto"/>
        <w:right w:val="none" w:sz="0" w:space="0" w:color="auto"/>
      </w:divBdr>
    </w:div>
    <w:div w:id="788938430">
      <w:bodyDiv w:val="1"/>
      <w:marLeft w:val="0"/>
      <w:marRight w:val="0"/>
      <w:marTop w:val="0"/>
      <w:marBottom w:val="0"/>
      <w:divBdr>
        <w:top w:val="none" w:sz="0" w:space="0" w:color="auto"/>
        <w:left w:val="none" w:sz="0" w:space="0" w:color="auto"/>
        <w:bottom w:val="none" w:sz="0" w:space="0" w:color="auto"/>
        <w:right w:val="none" w:sz="0" w:space="0" w:color="auto"/>
      </w:divBdr>
    </w:div>
    <w:div w:id="789973317">
      <w:bodyDiv w:val="1"/>
      <w:marLeft w:val="0"/>
      <w:marRight w:val="0"/>
      <w:marTop w:val="0"/>
      <w:marBottom w:val="0"/>
      <w:divBdr>
        <w:top w:val="none" w:sz="0" w:space="0" w:color="auto"/>
        <w:left w:val="none" w:sz="0" w:space="0" w:color="auto"/>
        <w:bottom w:val="none" w:sz="0" w:space="0" w:color="auto"/>
        <w:right w:val="none" w:sz="0" w:space="0" w:color="auto"/>
      </w:divBdr>
    </w:div>
    <w:div w:id="803931158">
      <w:bodyDiv w:val="1"/>
      <w:marLeft w:val="0"/>
      <w:marRight w:val="0"/>
      <w:marTop w:val="0"/>
      <w:marBottom w:val="0"/>
      <w:divBdr>
        <w:top w:val="none" w:sz="0" w:space="0" w:color="auto"/>
        <w:left w:val="none" w:sz="0" w:space="0" w:color="auto"/>
        <w:bottom w:val="none" w:sz="0" w:space="0" w:color="auto"/>
        <w:right w:val="none" w:sz="0" w:space="0" w:color="auto"/>
      </w:divBdr>
    </w:div>
    <w:div w:id="804785289">
      <w:bodyDiv w:val="1"/>
      <w:marLeft w:val="0"/>
      <w:marRight w:val="0"/>
      <w:marTop w:val="0"/>
      <w:marBottom w:val="0"/>
      <w:divBdr>
        <w:top w:val="none" w:sz="0" w:space="0" w:color="auto"/>
        <w:left w:val="none" w:sz="0" w:space="0" w:color="auto"/>
        <w:bottom w:val="none" w:sz="0" w:space="0" w:color="auto"/>
        <w:right w:val="none" w:sz="0" w:space="0" w:color="auto"/>
      </w:divBdr>
    </w:div>
    <w:div w:id="811949746">
      <w:bodyDiv w:val="1"/>
      <w:marLeft w:val="0"/>
      <w:marRight w:val="0"/>
      <w:marTop w:val="0"/>
      <w:marBottom w:val="0"/>
      <w:divBdr>
        <w:top w:val="none" w:sz="0" w:space="0" w:color="auto"/>
        <w:left w:val="none" w:sz="0" w:space="0" w:color="auto"/>
        <w:bottom w:val="none" w:sz="0" w:space="0" w:color="auto"/>
        <w:right w:val="none" w:sz="0" w:space="0" w:color="auto"/>
      </w:divBdr>
    </w:div>
    <w:div w:id="819538009">
      <w:bodyDiv w:val="1"/>
      <w:marLeft w:val="0"/>
      <w:marRight w:val="0"/>
      <w:marTop w:val="0"/>
      <w:marBottom w:val="0"/>
      <w:divBdr>
        <w:top w:val="none" w:sz="0" w:space="0" w:color="auto"/>
        <w:left w:val="none" w:sz="0" w:space="0" w:color="auto"/>
        <w:bottom w:val="none" w:sz="0" w:space="0" w:color="auto"/>
        <w:right w:val="none" w:sz="0" w:space="0" w:color="auto"/>
      </w:divBdr>
    </w:div>
    <w:div w:id="819540258">
      <w:bodyDiv w:val="1"/>
      <w:marLeft w:val="0"/>
      <w:marRight w:val="0"/>
      <w:marTop w:val="0"/>
      <w:marBottom w:val="0"/>
      <w:divBdr>
        <w:top w:val="none" w:sz="0" w:space="0" w:color="auto"/>
        <w:left w:val="none" w:sz="0" w:space="0" w:color="auto"/>
        <w:bottom w:val="none" w:sz="0" w:space="0" w:color="auto"/>
        <w:right w:val="none" w:sz="0" w:space="0" w:color="auto"/>
      </w:divBdr>
    </w:div>
    <w:div w:id="820267905">
      <w:bodyDiv w:val="1"/>
      <w:marLeft w:val="0"/>
      <w:marRight w:val="0"/>
      <w:marTop w:val="0"/>
      <w:marBottom w:val="0"/>
      <w:divBdr>
        <w:top w:val="none" w:sz="0" w:space="0" w:color="auto"/>
        <w:left w:val="none" w:sz="0" w:space="0" w:color="auto"/>
        <w:bottom w:val="none" w:sz="0" w:space="0" w:color="auto"/>
        <w:right w:val="none" w:sz="0" w:space="0" w:color="auto"/>
      </w:divBdr>
    </w:div>
    <w:div w:id="820851580">
      <w:bodyDiv w:val="1"/>
      <w:marLeft w:val="0"/>
      <w:marRight w:val="0"/>
      <w:marTop w:val="0"/>
      <w:marBottom w:val="0"/>
      <w:divBdr>
        <w:top w:val="none" w:sz="0" w:space="0" w:color="auto"/>
        <w:left w:val="none" w:sz="0" w:space="0" w:color="auto"/>
        <w:bottom w:val="none" w:sz="0" w:space="0" w:color="auto"/>
        <w:right w:val="none" w:sz="0" w:space="0" w:color="auto"/>
      </w:divBdr>
    </w:div>
    <w:div w:id="821431696">
      <w:bodyDiv w:val="1"/>
      <w:marLeft w:val="0"/>
      <w:marRight w:val="0"/>
      <w:marTop w:val="0"/>
      <w:marBottom w:val="0"/>
      <w:divBdr>
        <w:top w:val="none" w:sz="0" w:space="0" w:color="auto"/>
        <w:left w:val="none" w:sz="0" w:space="0" w:color="auto"/>
        <w:bottom w:val="none" w:sz="0" w:space="0" w:color="auto"/>
        <w:right w:val="none" w:sz="0" w:space="0" w:color="auto"/>
      </w:divBdr>
    </w:div>
    <w:div w:id="827138092">
      <w:bodyDiv w:val="1"/>
      <w:marLeft w:val="0"/>
      <w:marRight w:val="0"/>
      <w:marTop w:val="0"/>
      <w:marBottom w:val="0"/>
      <w:divBdr>
        <w:top w:val="none" w:sz="0" w:space="0" w:color="auto"/>
        <w:left w:val="none" w:sz="0" w:space="0" w:color="auto"/>
        <w:bottom w:val="none" w:sz="0" w:space="0" w:color="auto"/>
        <w:right w:val="none" w:sz="0" w:space="0" w:color="auto"/>
      </w:divBdr>
    </w:div>
    <w:div w:id="832186579">
      <w:bodyDiv w:val="1"/>
      <w:marLeft w:val="0"/>
      <w:marRight w:val="0"/>
      <w:marTop w:val="0"/>
      <w:marBottom w:val="0"/>
      <w:divBdr>
        <w:top w:val="none" w:sz="0" w:space="0" w:color="auto"/>
        <w:left w:val="none" w:sz="0" w:space="0" w:color="auto"/>
        <w:bottom w:val="none" w:sz="0" w:space="0" w:color="auto"/>
        <w:right w:val="none" w:sz="0" w:space="0" w:color="auto"/>
      </w:divBdr>
      <w:divsChild>
        <w:div w:id="237981709">
          <w:marLeft w:val="0"/>
          <w:marRight w:val="0"/>
          <w:marTop w:val="0"/>
          <w:marBottom w:val="0"/>
          <w:divBdr>
            <w:top w:val="none" w:sz="0" w:space="0" w:color="auto"/>
            <w:left w:val="none" w:sz="0" w:space="0" w:color="auto"/>
            <w:bottom w:val="none" w:sz="0" w:space="0" w:color="auto"/>
            <w:right w:val="none" w:sz="0" w:space="0" w:color="auto"/>
          </w:divBdr>
        </w:div>
      </w:divsChild>
    </w:div>
    <w:div w:id="835728146">
      <w:bodyDiv w:val="1"/>
      <w:marLeft w:val="0"/>
      <w:marRight w:val="0"/>
      <w:marTop w:val="0"/>
      <w:marBottom w:val="0"/>
      <w:divBdr>
        <w:top w:val="none" w:sz="0" w:space="0" w:color="auto"/>
        <w:left w:val="none" w:sz="0" w:space="0" w:color="auto"/>
        <w:bottom w:val="none" w:sz="0" w:space="0" w:color="auto"/>
        <w:right w:val="none" w:sz="0" w:space="0" w:color="auto"/>
      </w:divBdr>
    </w:div>
    <w:div w:id="838229076">
      <w:bodyDiv w:val="1"/>
      <w:marLeft w:val="0"/>
      <w:marRight w:val="0"/>
      <w:marTop w:val="0"/>
      <w:marBottom w:val="0"/>
      <w:divBdr>
        <w:top w:val="none" w:sz="0" w:space="0" w:color="auto"/>
        <w:left w:val="none" w:sz="0" w:space="0" w:color="auto"/>
        <w:bottom w:val="none" w:sz="0" w:space="0" w:color="auto"/>
        <w:right w:val="none" w:sz="0" w:space="0" w:color="auto"/>
      </w:divBdr>
    </w:div>
    <w:div w:id="840049322">
      <w:bodyDiv w:val="1"/>
      <w:marLeft w:val="0"/>
      <w:marRight w:val="0"/>
      <w:marTop w:val="0"/>
      <w:marBottom w:val="0"/>
      <w:divBdr>
        <w:top w:val="none" w:sz="0" w:space="0" w:color="auto"/>
        <w:left w:val="none" w:sz="0" w:space="0" w:color="auto"/>
        <w:bottom w:val="none" w:sz="0" w:space="0" w:color="auto"/>
        <w:right w:val="none" w:sz="0" w:space="0" w:color="auto"/>
      </w:divBdr>
    </w:div>
    <w:div w:id="841899082">
      <w:bodyDiv w:val="1"/>
      <w:marLeft w:val="0"/>
      <w:marRight w:val="0"/>
      <w:marTop w:val="0"/>
      <w:marBottom w:val="0"/>
      <w:divBdr>
        <w:top w:val="none" w:sz="0" w:space="0" w:color="auto"/>
        <w:left w:val="none" w:sz="0" w:space="0" w:color="auto"/>
        <w:bottom w:val="none" w:sz="0" w:space="0" w:color="auto"/>
        <w:right w:val="none" w:sz="0" w:space="0" w:color="auto"/>
      </w:divBdr>
    </w:div>
    <w:div w:id="844050010">
      <w:bodyDiv w:val="1"/>
      <w:marLeft w:val="0"/>
      <w:marRight w:val="0"/>
      <w:marTop w:val="0"/>
      <w:marBottom w:val="0"/>
      <w:divBdr>
        <w:top w:val="none" w:sz="0" w:space="0" w:color="auto"/>
        <w:left w:val="none" w:sz="0" w:space="0" w:color="auto"/>
        <w:bottom w:val="none" w:sz="0" w:space="0" w:color="auto"/>
        <w:right w:val="none" w:sz="0" w:space="0" w:color="auto"/>
      </w:divBdr>
    </w:div>
    <w:div w:id="845755796">
      <w:bodyDiv w:val="1"/>
      <w:marLeft w:val="0"/>
      <w:marRight w:val="0"/>
      <w:marTop w:val="0"/>
      <w:marBottom w:val="0"/>
      <w:divBdr>
        <w:top w:val="none" w:sz="0" w:space="0" w:color="auto"/>
        <w:left w:val="none" w:sz="0" w:space="0" w:color="auto"/>
        <w:bottom w:val="none" w:sz="0" w:space="0" w:color="auto"/>
        <w:right w:val="none" w:sz="0" w:space="0" w:color="auto"/>
      </w:divBdr>
    </w:div>
    <w:div w:id="848447161">
      <w:bodyDiv w:val="1"/>
      <w:marLeft w:val="0"/>
      <w:marRight w:val="0"/>
      <w:marTop w:val="0"/>
      <w:marBottom w:val="0"/>
      <w:divBdr>
        <w:top w:val="none" w:sz="0" w:space="0" w:color="auto"/>
        <w:left w:val="none" w:sz="0" w:space="0" w:color="auto"/>
        <w:bottom w:val="none" w:sz="0" w:space="0" w:color="auto"/>
        <w:right w:val="none" w:sz="0" w:space="0" w:color="auto"/>
      </w:divBdr>
    </w:div>
    <w:div w:id="871235749">
      <w:bodyDiv w:val="1"/>
      <w:marLeft w:val="0"/>
      <w:marRight w:val="0"/>
      <w:marTop w:val="0"/>
      <w:marBottom w:val="0"/>
      <w:divBdr>
        <w:top w:val="none" w:sz="0" w:space="0" w:color="auto"/>
        <w:left w:val="none" w:sz="0" w:space="0" w:color="auto"/>
        <w:bottom w:val="none" w:sz="0" w:space="0" w:color="auto"/>
        <w:right w:val="none" w:sz="0" w:space="0" w:color="auto"/>
      </w:divBdr>
    </w:div>
    <w:div w:id="875965846">
      <w:bodyDiv w:val="1"/>
      <w:marLeft w:val="0"/>
      <w:marRight w:val="0"/>
      <w:marTop w:val="0"/>
      <w:marBottom w:val="0"/>
      <w:divBdr>
        <w:top w:val="none" w:sz="0" w:space="0" w:color="auto"/>
        <w:left w:val="none" w:sz="0" w:space="0" w:color="auto"/>
        <w:bottom w:val="none" w:sz="0" w:space="0" w:color="auto"/>
        <w:right w:val="none" w:sz="0" w:space="0" w:color="auto"/>
      </w:divBdr>
    </w:div>
    <w:div w:id="881795843">
      <w:bodyDiv w:val="1"/>
      <w:marLeft w:val="0"/>
      <w:marRight w:val="0"/>
      <w:marTop w:val="0"/>
      <w:marBottom w:val="0"/>
      <w:divBdr>
        <w:top w:val="none" w:sz="0" w:space="0" w:color="auto"/>
        <w:left w:val="none" w:sz="0" w:space="0" w:color="auto"/>
        <w:bottom w:val="none" w:sz="0" w:space="0" w:color="auto"/>
        <w:right w:val="none" w:sz="0" w:space="0" w:color="auto"/>
      </w:divBdr>
    </w:div>
    <w:div w:id="885021900">
      <w:bodyDiv w:val="1"/>
      <w:marLeft w:val="0"/>
      <w:marRight w:val="0"/>
      <w:marTop w:val="0"/>
      <w:marBottom w:val="0"/>
      <w:divBdr>
        <w:top w:val="none" w:sz="0" w:space="0" w:color="auto"/>
        <w:left w:val="none" w:sz="0" w:space="0" w:color="auto"/>
        <w:bottom w:val="none" w:sz="0" w:space="0" w:color="auto"/>
        <w:right w:val="none" w:sz="0" w:space="0" w:color="auto"/>
      </w:divBdr>
    </w:div>
    <w:div w:id="889804922">
      <w:bodyDiv w:val="1"/>
      <w:marLeft w:val="0"/>
      <w:marRight w:val="0"/>
      <w:marTop w:val="0"/>
      <w:marBottom w:val="0"/>
      <w:divBdr>
        <w:top w:val="none" w:sz="0" w:space="0" w:color="auto"/>
        <w:left w:val="none" w:sz="0" w:space="0" w:color="auto"/>
        <w:bottom w:val="none" w:sz="0" w:space="0" w:color="auto"/>
        <w:right w:val="none" w:sz="0" w:space="0" w:color="auto"/>
      </w:divBdr>
    </w:div>
    <w:div w:id="892470532">
      <w:bodyDiv w:val="1"/>
      <w:marLeft w:val="0"/>
      <w:marRight w:val="0"/>
      <w:marTop w:val="0"/>
      <w:marBottom w:val="0"/>
      <w:divBdr>
        <w:top w:val="none" w:sz="0" w:space="0" w:color="auto"/>
        <w:left w:val="none" w:sz="0" w:space="0" w:color="auto"/>
        <w:bottom w:val="none" w:sz="0" w:space="0" w:color="auto"/>
        <w:right w:val="none" w:sz="0" w:space="0" w:color="auto"/>
      </w:divBdr>
    </w:div>
    <w:div w:id="893472038">
      <w:bodyDiv w:val="1"/>
      <w:marLeft w:val="0"/>
      <w:marRight w:val="0"/>
      <w:marTop w:val="0"/>
      <w:marBottom w:val="0"/>
      <w:divBdr>
        <w:top w:val="none" w:sz="0" w:space="0" w:color="auto"/>
        <w:left w:val="none" w:sz="0" w:space="0" w:color="auto"/>
        <w:bottom w:val="none" w:sz="0" w:space="0" w:color="auto"/>
        <w:right w:val="none" w:sz="0" w:space="0" w:color="auto"/>
      </w:divBdr>
    </w:div>
    <w:div w:id="897326764">
      <w:bodyDiv w:val="1"/>
      <w:marLeft w:val="0"/>
      <w:marRight w:val="0"/>
      <w:marTop w:val="0"/>
      <w:marBottom w:val="0"/>
      <w:divBdr>
        <w:top w:val="none" w:sz="0" w:space="0" w:color="auto"/>
        <w:left w:val="none" w:sz="0" w:space="0" w:color="auto"/>
        <w:bottom w:val="none" w:sz="0" w:space="0" w:color="auto"/>
        <w:right w:val="none" w:sz="0" w:space="0" w:color="auto"/>
      </w:divBdr>
    </w:div>
    <w:div w:id="898631916">
      <w:bodyDiv w:val="1"/>
      <w:marLeft w:val="0"/>
      <w:marRight w:val="0"/>
      <w:marTop w:val="0"/>
      <w:marBottom w:val="0"/>
      <w:divBdr>
        <w:top w:val="none" w:sz="0" w:space="0" w:color="auto"/>
        <w:left w:val="none" w:sz="0" w:space="0" w:color="auto"/>
        <w:bottom w:val="none" w:sz="0" w:space="0" w:color="auto"/>
        <w:right w:val="none" w:sz="0" w:space="0" w:color="auto"/>
      </w:divBdr>
    </w:div>
    <w:div w:id="904953097">
      <w:bodyDiv w:val="1"/>
      <w:marLeft w:val="0"/>
      <w:marRight w:val="0"/>
      <w:marTop w:val="0"/>
      <w:marBottom w:val="0"/>
      <w:divBdr>
        <w:top w:val="none" w:sz="0" w:space="0" w:color="auto"/>
        <w:left w:val="none" w:sz="0" w:space="0" w:color="auto"/>
        <w:bottom w:val="none" w:sz="0" w:space="0" w:color="auto"/>
        <w:right w:val="none" w:sz="0" w:space="0" w:color="auto"/>
      </w:divBdr>
    </w:div>
    <w:div w:id="913857429">
      <w:bodyDiv w:val="1"/>
      <w:marLeft w:val="0"/>
      <w:marRight w:val="0"/>
      <w:marTop w:val="0"/>
      <w:marBottom w:val="0"/>
      <w:divBdr>
        <w:top w:val="none" w:sz="0" w:space="0" w:color="auto"/>
        <w:left w:val="none" w:sz="0" w:space="0" w:color="auto"/>
        <w:bottom w:val="none" w:sz="0" w:space="0" w:color="auto"/>
        <w:right w:val="none" w:sz="0" w:space="0" w:color="auto"/>
      </w:divBdr>
      <w:divsChild>
        <w:div w:id="926614204">
          <w:marLeft w:val="0"/>
          <w:marRight w:val="0"/>
          <w:marTop w:val="0"/>
          <w:marBottom w:val="0"/>
          <w:divBdr>
            <w:top w:val="none" w:sz="0" w:space="0" w:color="auto"/>
            <w:left w:val="none" w:sz="0" w:space="0" w:color="auto"/>
            <w:bottom w:val="none" w:sz="0" w:space="0" w:color="auto"/>
            <w:right w:val="none" w:sz="0" w:space="0" w:color="auto"/>
          </w:divBdr>
        </w:div>
        <w:div w:id="2003846613">
          <w:marLeft w:val="0"/>
          <w:marRight w:val="0"/>
          <w:marTop w:val="0"/>
          <w:marBottom w:val="0"/>
          <w:divBdr>
            <w:top w:val="none" w:sz="0" w:space="0" w:color="auto"/>
            <w:left w:val="none" w:sz="0" w:space="0" w:color="auto"/>
            <w:bottom w:val="none" w:sz="0" w:space="0" w:color="auto"/>
            <w:right w:val="none" w:sz="0" w:space="0" w:color="auto"/>
          </w:divBdr>
        </w:div>
        <w:div w:id="524442993">
          <w:marLeft w:val="0"/>
          <w:marRight w:val="0"/>
          <w:marTop w:val="0"/>
          <w:marBottom w:val="0"/>
          <w:divBdr>
            <w:top w:val="none" w:sz="0" w:space="0" w:color="auto"/>
            <w:left w:val="none" w:sz="0" w:space="0" w:color="auto"/>
            <w:bottom w:val="none" w:sz="0" w:space="0" w:color="auto"/>
            <w:right w:val="none" w:sz="0" w:space="0" w:color="auto"/>
          </w:divBdr>
        </w:div>
        <w:div w:id="1545293369">
          <w:marLeft w:val="0"/>
          <w:marRight w:val="0"/>
          <w:marTop w:val="0"/>
          <w:marBottom w:val="0"/>
          <w:divBdr>
            <w:top w:val="none" w:sz="0" w:space="0" w:color="auto"/>
            <w:left w:val="none" w:sz="0" w:space="0" w:color="auto"/>
            <w:bottom w:val="none" w:sz="0" w:space="0" w:color="auto"/>
            <w:right w:val="none" w:sz="0" w:space="0" w:color="auto"/>
          </w:divBdr>
        </w:div>
        <w:div w:id="2090928789">
          <w:marLeft w:val="0"/>
          <w:marRight w:val="0"/>
          <w:marTop w:val="0"/>
          <w:marBottom w:val="0"/>
          <w:divBdr>
            <w:top w:val="none" w:sz="0" w:space="0" w:color="auto"/>
            <w:left w:val="none" w:sz="0" w:space="0" w:color="auto"/>
            <w:bottom w:val="none" w:sz="0" w:space="0" w:color="auto"/>
            <w:right w:val="none" w:sz="0" w:space="0" w:color="auto"/>
          </w:divBdr>
        </w:div>
        <w:div w:id="255789852">
          <w:marLeft w:val="0"/>
          <w:marRight w:val="0"/>
          <w:marTop w:val="0"/>
          <w:marBottom w:val="0"/>
          <w:divBdr>
            <w:top w:val="none" w:sz="0" w:space="0" w:color="auto"/>
            <w:left w:val="none" w:sz="0" w:space="0" w:color="auto"/>
            <w:bottom w:val="none" w:sz="0" w:space="0" w:color="auto"/>
            <w:right w:val="none" w:sz="0" w:space="0" w:color="auto"/>
          </w:divBdr>
        </w:div>
      </w:divsChild>
    </w:div>
    <w:div w:id="915356359">
      <w:bodyDiv w:val="1"/>
      <w:marLeft w:val="0"/>
      <w:marRight w:val="0"/>
      <w:marTop w:val="0"/>
      <w:marBottom w:val="0"/>
      <w:divBdr>
        <w:top w:val="none" w:sz="0" w:space="0" w:color="auto"/>
        <w:left w:val="none" w:sz="0" w:space="0" w:color="auto"/>
        <w:bottom w:val="none" w:sz="0" w:space="0" w:color="auto"/>
        <w:right w:val="none" w:sz="0" w:space="0" w:color="auto"/>
      </w:divBdr>
    </w:div>
    <w:div w:id="915674535">
      <w:bodyDiv w:val="1"/>
      <w:marLeft w:val="0"/>
      <w:marRight w:val="0"/>
      <w:marTop w:val="0"/>
      <w:marBottom w:val="0"/>
      <w:divBdr>
        <w:top w:val="none" w:sz="0" w:space="0" w:color="auto"/>
        <w:left w:val="none" w:sz="0" w:space="0" w:color="auto"/>
        <w:bottom w:val="none" w:sz="0" w:space="0" w:color="auto"/>
        <w:right w:val="none" w:sz="0" w:space="0" w:color="auto"/>
      </w:divBdr>
    </w:div>
    <w:div w:id="920137620">
      <w:bodyDiv w:val="1"/>
      <w:marLeft w:val="0"/>
      <w:marRight w:val="0"/>
      <w:marTop w:val="0"/>
      <w:marBottom w:val="0"/>
      <w:divBdr>
        <w:top w:val="none" w:sz="0" w:space="0" w:color="auto"/>
        <w:left w:val="none" w:sz="0" w:space="0" w:color="auto"/>
        <w:bottom w:val="none" w:sz="0" w:space="0" w:color="auto"/>
        <w:right w:val="none" w:sz="0" w:space="0" w:color="auto"/>
      </w:divBdr>
    </w:div>
    <w:div w:id="920677335">
      <w:bodyDiv w:val="1"/>
      <w:marLeft w:val="0"/>
      <w:marRight w:val="0"/>
      <w:marTop w:val="0"/>
      <w:marBottom w:val="0"/>
      <w:divBdr>
        <w:top w:val="none" w:sz="0" w:space="0" w:color="auto"/>
        <w:left w:val="none" w:sz="0" w:space="0" w:color="auto"/>
        <w:bottom w:val="none" w:sz="0" w:space="0" w:color="auto"/>
        <w:right w:val="none" w:sz="0" w:space="0" w:color="auto"/>
      </w:divBdr>
    </w:div>
    <w:div w:id="925921804">
      <w:bodyDiv w:val="1"/>
      <w:marLeft w:val="0"/>
      <w:marRight w:val="0"/>
      <w:marTop w:val="0"/>
      <w:marBottom w:val="0"/>
      <w:divBdr>
        <w:top w:val="none" w:sz="0" w:space="0" w:color="auto"/>
        <w:left w:val="none" w:sz="0" w:space="0" w:color="auto"/>
        <w:bottom w:val="none" w:sz="0" w:space="0" w:color="auto"/>
        <w:right w:val="none" w:sz="0" w:space="0" w:color="auto"/>
      </w:divBdr>
    </w:div>
    <w:div w:id="930938919">
      <w:bodyDiv w:val="1"/>
      <w:marLeft w:val="0"/>
      <w:marRight w:val="0"/>
      <w:marTop w:val="0"/>
      <w:marBottom w:val="0"/>
      <w:divBdr>
        <w:top w:val="none" w:sz="0" w:space="0" w:color="auto"/>
        <w:left w:val="none" w:sz="0" w:space="0" w:color="auto"/>
        <w:bottom w:val="none" w:sz="0" w:space="0" w:color="auto"/>
        <w:right w:val="none" w:sz="0" w:space="0" w:color="auto"/>
      </w:divBdr>
    </w:div>
    <w:div w:id="931549355">
      <w:bodyDiv w:val="1"/>
      <w:marLeft w:val="0"/>
      <w:marRight w:val="0"/>
      <w:marTop w:val="0"/>
      <w:marBottom w:val="0"/>
      <w:divBdr>
        <w:top w:val="none" w:sz="0" w:space="0" w:color="auto"/>
        <w:left w:val="none" w:sz="0" w:space="0" w:color="auto"/>
        <w:bottom w:val="none" w:sz="0" w:space="0" w:color="auto"/>
        <w:right w:val="none" w:sz="0" w:space="0" w:color="auto"/>
      </w:divBdr>
    </w:div>
    <w:div w:id="932663596">
      <w:bodyDiv w:val="1"/>
      <w:marLeft w:val="0"/>
      <w:marRight w:val="0"/>
      <w:marTop w:val="0"/>
      <w:marBottom w:val="0"/>
      <w:divBdr>
        <w:top w:val="none" w:sz="0" w:space="0" w:color="auto"/>
        <w:left w:val="none" w:sz="0" w:space="0" w:color="auto"/>
        <w:bottom w:val="none" w:sz="0" w:space="0" w:color="auto"/>
        <w:right w:val="none" w:sz="0" w:space="0" w:color="auto"/>
      </w:divBdr>
    </w:div>
    <w:div w:id="954138782">
      <w:bodyDiv w:val="1"/>
      <w:marLeft w:val="0"/>
      <w:marRight w:val="0"/>
      <w:marTop w:val="0"/>
      <w:marBottom w:val="0"/>
      <w:divBdr>
        <w:top w:val="none" w:sz="0" w:space="0" w:color="auto"/>
        <w:left w:val="none" w:sz="0" w:space="0" w:color="auto"/>
        <w:bottom w:val="none" w:sz="0" w:space="0" w:color="auto"/>
        <w:right w:val="none" w:sz="0" w:space="0" w:color="auto"/>
      </w:divBdr>
    </w:div>
    <w:div w:id="957175259">
      <w:bodyDiv w:val="1"/>
      <w:marLeft w:val="0"/>
      <w:marRight w:val="0"/>
      <w:marTop w:val="0"/>
      <w:marBottom w:val="0"/>
      <w:divBdr>
        <w:top w:val="none" w:sz="0" w:space="0" w:color="auto"/>
        <w:left w:val="none" w:sz="0" w:space="0" w:color="auto"/>
        <w:bottom w:val="none" w:sz="0" w:space="0" w:color="auto"/>
        <w:right w:val="none" w:sz="0" w:space="0" w:color="auto"/>
      </w:divBdr>
    </w:div>
    <w:div w:id="961037051">
      <w:bodyDiv w:val="1"/>
      <w:marLeft w:val="0"/>
      <w:marRight w:val="0"/>
      <w:marTop w:val="0"/>
      <w:marBottom w:val="0"/>
      <w:divBdr>
        <w:top w:val="none" w:sz="0" w:space="0" w:color="auto"/>
        <w:left w:val="none" w:sz="0" w:space="0" w:color="auto"/>
        <w:bottom w:val="none" w:sz="0" w:space="0" w:color="auto"/>
        <w:right w:val="none" w:sz="0" w:space="0" w:color="auto"/>
      </w:divBdr>
    </w:div>
    <w:div w:id="961694293">
      <w:bodyDiv w:val="1"/>
      <w:marLeft w:val="0"/>
      <w:marRight w:val="0"/>
      <w:marTop w:val="0"/>
      <w:marBottom w:val="0"/>
      <w:divBdr>
        <w:top w:val="none" w:sz="0" w:space="0" w:color="auto"/>
        <w:left w:val="none" w:sz="0" w:space="0" w:color="auto"/>
        <w:bottom w:val="none" w:sz="0" w:space="0" w:color="auto"/>
        <w:right w:val="none" w:sz="0" w:space="0" w:color="auto"/>
      </w:divBdr>
    </w:div>
    <w:div w:id="965547736">
      <w:bodyDiv w:val="1"/>
      <w:marLeft w:val="0"/>
      <w:marRight w:val="0"/>
      <w:marTop w:val="0"/>
      <w:marBottom w:val="0"/>
      <w:divBdr>
        <w:top w:val="none" w:sz="0" w:space="0" w:color="auto"/>
        <w:left w:val="none" w:sz="0" w:space="0" w:color="auto"/>
        <w:bottom w:val="none" w:sz="0" w:space="0" w:color="auto"/>
        <w:right w:val="none" w:sz="0" w:space="0" w:color="auto"/>
      </w:divBdr>
    </w:div>
    <w:div w:id="973214945">
      <w:bodyDiv w:val="1"/>
      <w:marLeft w:val="0"/>
      <w:marRight w:val="0"/>
      <w:marTop w:val="0"/>
      <w:marBottom w:val="0"/>
      <w:divBdr>
        <w:top w:val="none" w:sz="0" w:space="0" w:color="auto"/>
        <w:left w:val="none" w:sz="0" w:space="0" w:color="auto"/>
        <w:bottom w:val="none" w:sz="0" w:space="0" w:color="auto"/>
        <w:right w:val="none" w:sz="0" w:space="0" w:color="auto"/>
      </w:divBdr>
    </w:div>
    <w:div w:id="976573652">
      <w:bodyDiv w:val="1"/>
      <w:marLeft w:val="0"/>
      <w:marRight w:val="0"/>
      <w:marTop w:val="0"/>
      <w:marBottom w:val="0"/>
      <w:divBdr>
        <w:top w:val="none" w:sz="0" w:space="0" w:color="auto"/>
        <w:left w:val="none" w:sz="0" w:space="0" w:color="auto"/>
        <w:bottom w:val="none" w:sz="0" w:space="0" w:color="auto"/>
        <w:right w:val="none" w:sz="0" w:space="0" w:color="auto"/>
      </w:divBdr>
    </w:div>
    <w:div w:id="976643036">
      <w:bodyDiv w:val="1"/>
      <w:marLeft w:val="0"/>
      <w:marRight w:val="0"/>
      <w:marTop w:val="0"/>
      <w:marBottom w:val="0"/>
      <w:divBdr>
        <w:top w:val="none" w:sz="0" w:space="0" w:color="auto"/>
        <w:left w:val="none" w:sz="0" w:space="0" w:color="auto"/>
        <w:bottom w:val="none" w:sz="0" w:space="0" w:color="auto"/>
        <w:right w:val="none" w:sz="0" w:space="0" w:color="auto"/>
      </w:divBdr>
    </w:div>
    <w:div w:id="977877334">
      <w:bodyDiv w:val="1"/>
      <w:marLeft w:val="0"/>
      <w:marRight w:val="0"/>
      <w:marTop w:val="0"/>
      <w:marBottom w:val="0"/>
      <w:divBdr>
        <w:top w:val="none" w:sz="0" w:space="0" w:color="auto"/>
        <w:left w:val="none" w:sz="0" w:space="0" w:color="auto"/>
        <w:bottom w:val="none" w:sz="0" w:space="0" w:color="auto"/>
        <w:right w:val="none" w:sz="0" w:space="0" w:color="auto"/>
      </w:divBdr>
    </w:div>
    <w:div w:id="978150723">
      <w:bodyDiv w:val="1"/>
      <w:marLeft w:val="0"/>
      <w:marRight w:val="0"/>
      <w:marTop w:val="0"/>
      <w:marBottom w:val="0"/>
      <w:divBdr>
        <w:top w:val="none" w:sz="0" w:space="0" w:color="auto"/>
        <w:left w:val="none" w:sz="0" w:space="0" w:color="auto"/>
        <w:bottom w:val="none" w:sz="0" w:space="0" w:color="auto"/>
        <w:right w:val="none" w:sz="0" w:space="0" w:color="auto"/>
      </w:divBdr>
    </w:div>
    <w:div w:id="979924775">
      <w:bodyDiv w:val="1"/>
      <w:marLeft w:val="0"/>
      <w:marRight w:val="0"/>
      <w:marTop w:val="0"/>
      <w:marBottom w:val="0"/>
      <w:divBdr>
        <w:top w:val="none" w:sz="0" w:space="0" w:color="auto"/>
        <w:left w:val="none" w:sz="0" w:space="0" w:color="auto"/>
        <w:bottom w:val="none" w:sz="0" w:space="0" w:color="auto"/>
        <w:right w:val="none" w:sz="0" w:space="0" w:color="auto"/>
      </w:divBdr>
    </w:div>
    <w:div w:id="992759486">
      <w:bodyDiv w:val="1"/>
      <w:marLeft w:val="0"/>
      <w:marRight w:val="0"/>
      <w:marTop w:val="0"/>
      <w:marBottom w:val="0"/>
      <w:divBdr>
        <w:top w:val="none" w:sz="0" w:space="0" w:color="auto"/>
        <w:left w:val="none" w:sz="0" w:space="0" w:color="auto"/>
        <w:bottom w:val="none" w:sz="0" w:space="0" w:color="auto"/>
        <w:right w:val="none" w:sz="0" w:space="0" w:color="auto"/>
      </w:divBdr>
    </w:div>
    <w:div w:id="992759908">
      <w:bodyDiv w:val="1"/>
      <w:marLeft w:val="0"/>
      <w:marRight w:val="0"/>
      <w:marTop w:val="0"/>
      <w:marBottom w:val="0"/>
      <w:divBdr>
        <w:top w:val="none" w:sz="0" w:space="0" w:color="auto"/>
        <w:left w:val="none" w:sz="0" w:space="0" w:color="auto"/>
        <w:bottom w:val="none" w:sz="0" w:space="0" w:color="auto"/>
        <w:right w:val="none" w:sz="0" w:space="0" w:color="auto"/>
      </w:divBdr>
    </w:div>
    <w:div w:id="993722834">
      <w:bodyDiv w:val="1"/>
      <w:marLeft w:val="0"/>
      <w:marRight w:val="0"/>
      <w:marTop w:val="0"/>
      <w:marBottom w:val="0"/>
      <w:divBdr>
        <w:top w:val="none" w:sz="0" w:space="0" w:color="auto"/>
        <w:left w:val="none" w:sz="0" w:space="0" w:color="auto"/>
        <w:bottom w:val="none" w:sz="0" w:space="0" w:color="auto"/>
        <w:right w:val="none" w:sz="0" w:space="0" w:color="auto"/>
      </w:divBdr>
    </w:div>
    <w:div w:id="1012610697">
      <w:bodyDiv w:val="1"/>
      <w:marLeft w:val="0"/>
      <w:marRight w:val="0"/>
      <w:marTop w:val="0"/>
      <w:marBottom w:val="0"/>
      <w:divBdr>
        <w:top w:val="none" w:sz="0" w:space="0" w:color="auto"/>
        <w:left w:val="none" w:sz="0" w:space="0" w:color="auto"/>
        <w:bottom w:val="none" w:sz="0" w:space="0" w:color="auto"/>
        <w:right w:val="none" w:sz="0" w:space="0" w:color="auto"/>
      </w:divBdr>
    </w:div>
    <w:div w:id="1014650491">
      <w:bodyDiv w:val="1"/>
      <w:marLeft w:val="0"/>
      <w:marRight w:val="0"/>
      <w:marTop w:val="0"/>
      <w:marBottom w:val="0"/>
      <w:divBdr>
        <w:top w:val="none" w:sz="0" w:space="0" w:color="auto"/>
        <w:left w:val="none" w:sz="0" w:space="0" w:color="auto"/>
        <w:bottom w:val="none" w:sz="0" w:space="0" w:color="auto"/>
        <w:right w:val="none" w:sz="0" w:space="0" w:color="auto"/>
      </w:divBdr>
    </w:div>
    <w:div w:id="1015423349">
      <w:bodyDiv w:val="1"/>
      <w:marLeft w:val="0"/>
      <w:marRight w:val="0"/>
      <w:marTop w:val="0"/>
      <w:marBottom w:val="0"/>
      <w:divBdr>
        <w:top w:val="none" w:sz="0" w:space="0" w:color="auto"/>
        <w:left w:val="none" w:sz="0" w:space="0" w:color="auto"/>
        <w:bottom w:val="none" w:sz="0" w:space="0" w:color="auto"/>
        <w:right w:val="none" w:sz="0" w:space="0" w:color="auto"/>
      </w:divBdr>
    </w:div>
    <w:div w:id="1041440514">
      <w:bodyDiv w:val="1"/>
      <w:marLeft w:val="0"/>
      <w:marRight w:val="0"/>
      <w:marTop w:val="0"/>
      <w:marBottom w:val="0"/>
      <w:divBdr>
        <w:top w:val="none" w:sz="0" w:space="0" w:color="auto"/>
        <w:left w:val="none" w:sz="0" w:space="0" w:color="auto"/>
        <w:bottom w:val="none" w:sz="0" w:space="0" w:color="auto"/>
        <w:right w:val="none" w:sz="0" w:space="0" w:color="auto"/>
      </w:divBdr>
    </w:div>
    <w:div w:id="1042100627">
      <w:bodyDiv w:val="1"/>
      <w:marLeft w:val="0"/>
      <w:marRight w:val="0"/>
      <w:marTop w:val="0"/>
      <w:marBottom w:val="0"/>
      <w:divBdr>
        <w:top w:val="none" w:sz="0" w:space="0" w:color="auto"/>
        <w:left w:val="none" w:sz="0" w:space="0" w:color="auto"/>
        <w:bottom w:val="none" w:sz="0" w:space="0" w:color="auto"/>
        <w:right w:val="none" w:sz="0" w:space="0" w:color="auto"/>
      </w:divBdr>
    </w:div>
    <w:div w:id="1047337439">
      <w:bodyDiv w:val="1"/>
      <w:marLeft w:val="0"/>
      <w:marRight w:val="0"/>
      <w:marTop w:val="0"/>
      <w:marBottom w:val="0"/>
      <w:divBdr>
        <w:top w:val="none" w:sz="0" w:space="0" w:color="auto"/>
        <w:left w:val="none" w:sz="0" w:space="0" w:color="auto"/>
        <w:bottom w:val="none" w:sz="0" w:space="0" w:color="auto"/>
        <w:right w:val="none" w:sz="0" w:space="0" w:color="auto"/>
      </w:divBdr>
    </w:div>
    <w:div w:id="1050305963">
      <w:bodyDiv w:val="1"/>
      <w:marLeft w:val="0"/>
      <w:marRight w:val="0"/>
      <w:marTop w:val="0"/>
      <w:marBottom w:val="0"/>
      <w:divBdr>
        <w:top w:val="none" w:sz="0" w:space="0" w:color="auto"/>
        <w:left w:val="none" w:sz="0" w:space="0" w:color="auto"/>
        <w:bottom w:val="none" w:sz="0" w:space="0" w:color="auto"/>
        <w:right w:val="none" w:sz="0" w:space="0" w:color="auto"/>
      </w:divBdr>
    </w:div>
    <w:div w:id="1051882656">
      <w:bodyDiv w:val="1"/>
      <w:marLeft w:val="0"/>
      <w:marRight w:val="0"/>
      <w:marTop w:val="0"/>
      <w:marBottom w:val="0"/>
      <w:divBdr>
        <w:top w:val="none" w:sz="0" w:space="0" w:color="auto"/>
        <w:left w:val="none" w:sz="0" w:space="0" w:color="auto"/>
        <w:bottom w:val="none" w:sz="0" w:space="0" w:color="auto"/>
        <w:right w:val="none" w:sz="0" w:space="0" w:color="auto"/>
      </w:divBdr>
    </w:div>
    <w:div w:id="1056391181">
      <w:bodyDiv w:val="1"/>
      <w:marLeft w:val="0"/>
      <w:marRight w:val="0"/>
      <w:marTop w:val="0"/>
      <w:marBottom w:val="0"/>
      <w:divBdr>
        <w:top w:val="none" w:sz="0" w:space="0" w:color="auto"/>
        <w:left w:val="none" w:sz="0" w:space="0" w:color="auto"/>
        <w:bottom w:val="none" w:sz="0" w:space="0" w:color="auto"/>
        <w:right w:val="none" w:sz="0" w:space="0" w:color="auto"/>
      </w:divBdr>
    </w:div>
    <w:div w:id="1057894059">
      <w:bodyDiv w:val="1"/>
      <w:marLeft w:val="0"/>
      <w:marRight w:val="0"/>
      <w:marTop w:val="0"/>
      <w:marBottom w:val="0"/>
      <w:divBdr>
        <w:top w:val="none" w:sz="0" w:space="0" w:color="auto"/>
        <w:left w:val="none" w:sz="0" w:space="0" w:color="auto"/>
        <w:bottom w:val="none" w:sz="0" w:space="0" w:color="auto"/>
        <w:right w:val="none" w:sz="0" w:space="0" w:color="auto"/>
      </w:divBdr>
    </w:div>
    <w:div w:id="1072046158">
      <w:bodyDiv w:val="1"/>
      <w:marLeft w:val="0"/>
      <w:marRight w:val="0"/>
      <w:marTop w:val="0"/>
      <w:marBottom w:val="0"/>
      <w:divBdr>
        <w:top w:val="none" w:sz="0" w:space="0" w:color="auto"/>
        <w:left w:val="none" w:sz="0" w:space="0" w:color="auto"/>
        <w:bottom w:val="none" w:sz="0" w:space="0" w:color="auto"/>
        <w:right w:val="none" w:sz="0" w:space="0" w:color="auto"/>
      </w:divBdr>
    </w:div>
    <w:div w:id="1072973091">
      <w:bodyDiv w:val="1"/>
      <w:marLeft w:val="0"/>
      <w:marRight w:val="0"/>
      <w:marTop w:val="0"/>
      <w:marBottom w:val="0"/>
      <w:divBdr>
        <w:top w:val="none" w:sz="0" w:space="0" w:color="auto"/>
        <w:left w:val="none" w:sz="0" w:space="0" w:color="auto"/>
        <w:bottom w:val="none" w:sz="0" w:space="0" w:color="auto"/>
        <w:right w:val="none" w:sz="0" w:space="0" w:color="auto"/>
      </w:divBdr>
    </w:div>
    <w:div w:id="1073161929">
      <w:bodyDiv w:val="1"/>
      <w:marLeft w:val="0"/>
      <w:marRight w:val="0"/>
      <w:marTop w:val="0"/>
      <w:marBottom w:val="0"/>
      <w:divBdr>
        <w:top w:val="none" w:sz="0" w:space="0" w:color="auto"/>
        <w:left w:val="none" w:sz="0" w:space="0" w:color="auto"/>
        <w:bottom w:val="none" w:sz="0" w:space="0" w:color="auto"/>
        <w:right w:val="none" w:sz="0" w:space="0" w:color="auto"/>
      </w:divBdr>
    </w:div>
    <w:div w:id="1073770689">
      <w:bodyDiv w:val="1"/>
      <w:marLeft w:val="0"/>
      <w:marRight w:val="0"/>
      <w:marTop w:val="0"/>
      <w:marBottom w:val="0"/>
      <w:divBdr>
        <w:top w:val="none" w:sz="0" w:space="0" w:color="auto"/>
        <w:left w:val="none" w:sz="0" w:space="0" w:color="auto"/>
        <w:bottom w:val="none" w:sz="0" w:space="0" w:color="auto"/>
        <w:right w:val="none" w:sz="0" w:space="0" w:color="auto"/>
      </w:divBdr>
    </w:div>
    <w:div w:id="1073896193">
      <w:bodyDiv w:val="1"/>
      <w:marLeft w:val="0"/>
      <w:marRight w:val="0"/>
      <w:marTop w:val="0"/>
      <w:marBottom w:val="0"/>
      <w:divBdr>
        <w:top w:val="none" w:sz="0" w:space="0" w:color="auto"/>
        <w:left w:val="none" w:sz="0" w:space="0" w:color="auto"/>
        <w:bottom w:val="none" w:sz="0" w:space="0" w:color="auto"/>
        <w:right w:val="none" w:sz="0" w:space="0" w:color="auto"/>
      </w:divBdr>
    </w:div>
    <w:div w:id="1075859421">
      <w:bodyDiv w:val="1"/>
      <w:marLeft w:val="0"/>
      <w:marRight w:val="0"/>
      <w:marTop w:val="0"/>
      <w:marBottom w:val="0"/>
      <w:divBdr>
        <w:top w:val="none" w:sz="0" w:space="0" w:color="auto"/>
        <w:left w:val="none" w:sz="0" w:space="0" w:color="auto"/>
        <w:bottom w:val="none" w:sz="0" w:space="0" w:color="auto"/>
        <w:right w:val="none" w:sz="0" w:space="0" w:color="auto"/>
      </w:divBdr>
    </w:div>
    <w:div w:id="1078477638">
      <w:bodyDiv w:val="1"/>
      <w:marLeft w:val="0"/>
      <w:marRight w:val="0"/>
      <w:marTop w:val="0"/>
      <w:marBottom w:val="0"/>
      <w:divBdr>
        <w:top w:val="none" w:sz="0" w:space="0" w:color="auto"/>
        <w:left w:val="none" w:sz="0" w:space="0" w:color="auto"/>
        <w:bottom w:val="none" w:sz="0" w:space="0" w:color="auto"/>
        <w:right w:val="none" w:sz="0" w:space="0" w:color="auto"/>
      </w:divBdr>
    </w:div>
    <w:div w:id="1079406739">
      <w:bodyDiv w:val="1"/>
      <w:marLeft w:val="0"/>
      <w:marRight w:val="0"/>
      <w:marTop w:val="0"/>
      <w:marBottom w:val="0"/>
      <w:divBdr>
        <w:top w:val="none" w:sz="0" w:space="0" w:color="auto"/>
        <w:left w:val="none" w:sz="0" w:space="0" w:color="auto"/>
        <w:bottom w:val="none" w:sz="0" w:space="0" w:color="auto"/>
        <w:right w:val="none" w:sz="0" w:space="0" w:color="auto"/>
      </w:divBdr>
    </w:div>
    <w:div w:id="1106197842">
      <w:bodyDiv w:val="1"/>
      <w:marLeft w:val="0"/>
      <w:marRight w:val="0"/>
      <w:marTop w:val="0"/>
      <w:marBottom w:val="0"/>
      <w:divBdr>
        <w:top w:val="none" w:sz="0" w:space="0" w:color="auto"/>
        <w:left w:val="none" w:sz="0" w:space="0" w:color="auto"/>
        <w:bottom w:val="none" w:sz="0" w:space="0" w:color="auto"/>
        <w:right w:val="none" w:sz="0" w:space="0" w:color="auto"/>
      </w:divBdr>
    </w:div>
    <w:div w:id="1106583299">
      <w:bodyDiv w:val="1"/>
      <w:marLeft w:val="0"/>
      <w:marRight w:val="0"/>
      <w:marTop w:val="0"/>
      <w:marBottom w:val="0"/>
      <w:divBdr>
        <w:top w:val="none" w:sz="0" w:space="0" w:color="auto"/>
        <w:left w:val="none" w:sz="0" w:space="0" w:color="auto"/>
        <w:bottom w:val="none" w:sz="0" w:space="0" w:color="auto"/>
        <w:right w:val="none" w:sz="0" w:space="0" w:color="auto"/>
      </w:divBdr>
    </w:div>
    <w:div w:id="1108162302">
      <w:bodyDiv w:val="1"/>
      <w:marLeft w:val="0"/>
      <w:marRight w:val="0"/>
      <w:marTop w:val="0"/>
      <w:marBottom w:val="0"/>
      <w:divBdr>
        <w:top w:val="none" w:sz="0" w:space="0" w:color="auto"/>
        <w:left w:val="none" w:sz="0" w:space="0" w:color="auto"/>
        <w:bottom w:val="none" w:sz="0" w:space="0" w:color="auto"/>
        <w:right w:val="none" w:sz="0" w:space="0" w:color="auto"/>
      </w:divBdr>
    </w:div>
    <w:div w:id="1111360565">
      <w:bodyDiv w:val="1"/>
      <w:marLeft w:val="0"/>
      <w:marRight w:val="0"/>
      <w:marTop w:val="0"/>
      <w:marBottom w:val="0"/>
      <w:divBdr>
        <w:top w:val="none" w:sz="0" w:space="0" w:color="auto"/>
        <w:left w:val="none" w:sz="0" w:space="0" w:color="auto"/>
        <w:bottom w:val="none" w:sz="0" w:space="0" w:color="auto"/>
        <w:right w:val="none" w:sz="0" w:space="0" w:color="auto"/>
      </w:divBdr>
    </w:div>
    <w:div w:id="1113016737">
      <w:bodyDiv w:val="1"/>
      <w:marLeft w:val="0"/>
      <w:marRight w:val="0"/>
      <w:marTop w:val="0"/>
      <w:marBottom w:val="0"/>
      <w:divBdr>
        <w:top w:val="none" w:sz="0" w:space="0" w:color="auto"/>
        <w:left w:val="none" w:sz="0" w:space="0" w:color="auto"/>
        <w:bottom w:val="none" w:sz="0" w:space="0" w:color="auto"/>
        <w:right w:val="none" w:sz="0" w:space="0" w:color="auto"/>
      </w:divBdr>
    </w:div>
    <w:div w:id="1114253663">
      <w:bodyDiv w:val="1"/>
      <w:marLeft w:val="0"/>
      <w:marRight w:val="0"/>
      <w:marTop w:val="0"/>
      <w:marBottom w:val="0"/>
      <w:divBdr>
        <w:top w:val="none" w:sz="0" w:space="0" w:color="auto"/>
        <w:left w:val="none" w:sz="0" w:space="0" w:color="auto"/>
        <w:bottom w:val="none" w:sz="0" w:space="0" w:color="auto"/>
        <w:right w:val="none" w:sz="0" w:space="0" w:color="auto"/>
      </w:divBdr>
    </w:div>
    <w:div w:id="1117869120">
      <w:bodyDiv w:val="1"/>
      <w:marLeft w:val="0"/>
      <w:marRight w:val="0"/>
      <w:marTop w:val="0"/>
      <w:marBottom w:val="0"/>
      <w:divBdr>
        <w:top w:val="none" w:sz="0" w:space="0" w:color="auto"/>
        <w:left w:val="none" w:sz="0" w:space="0" w:color="auto"/>
        <w:bottom w:val="none" w:sz="0" w:space="0" w:color="auto"/>
        <w:right w:val="none" w:sz="0" w:space="0" w:color="auto"/>
      </w:divBdr>
    </w:div>
    <w:div w:id="1118573802">
      <w:bodyDiv w:val="1"/>
      <w:marLeft w:val="0"/>
      <w:marRight w:val="0"/>
      <w:marTop w:val="0"/>
      <w:marBottom w:val="0"/>
      <w:divBdr>
        <w:top w:val="none" w:sz="0" w:space="0" w:color="auto"/>
        <w:left w:val="none" w:sz="0" w:space="0" w:color="auto"/>
        <w:bottom w:val="none" w:sz="0" w:space="0" w:color="auto"/>
        <w:right w:val="none" w:sz="0" w:space="0" w:color="auto"/>
      </w:divBdr>
    </w:div>
    <w:div w:id="1146823436">
      <w:bodyDiv w:val="1"/>
      <w:marLeft w:val="0"/>
      <w:marRight w:val="0"/>
      <w:marTop w:val="0"/>
      <w:marBottom w:val="0"/>
      <w:divBdr>
        <w:top w:val="none" w:sz="0" w:space="0" w:color="auto"/>
        <w:left w:val="none" w:sz="0" w:space="0" w:color="auto"/>
        <w:bottom w:val="none" w:sz="0" w:space="0" w:color="auto"/>
        <w:right w:val="none" w:sz="0" w:space="0" w:color="auto"/>
      </w:divBdr>
    </w:div>
    <w:div w:id="1153566142">
      <w:bodyDiv w:val="1"/>
      <w:marLeft w:val="0"/>
      <w:marRight w:val="0"/>
      <w:marTop w:val="0"/>
      <w:marBottom w:val="0"/>
      <w:divBdr>
        <w:top w:val="none" w:sz="0" w:space="0" w:color="auto"/>
        <w:left w:val="none" w:sz="0" w:space="0" w:color="auto"/>
        <w:bottom w:val="none" w:sz="0" w:space="0" w:color="auto"/>
        <w:right w:val="none" w:sz="0" w:space="0" w:color="auto"/>
      </w:divBdr>
    </w:div>
    <w:div w:id="1156872704">
      <w:bodyDiv w:val="1"/>
      <w:marLeft w:val="0"/>
      <w:marRight w:val="0"/>
      <w:marTop w:val="0"/>
      <w:marBottom w:val="0"/>
      <w:divBdr>
        <w:top w:val="none" w:sz="0" w:space="0" w:color="auto"/>
        <w:left w:val="none" w:sz="0" w:space="0" w:color="auto"/>
        <w:bottom w:val="none" w:sz="0" w:space="0" w:color="auto"/>
        <w:right w:val="none" w:sz="0" w:space="0" w:color="auto"/>
      </w:divBdr>
    </w:div>
    <w:div w:id="1157529404">
      <w:bodyDiv w:val="1"/>
      <w:marLeft w:val="0"/>
      <w:marRight w:val="0"/>
      <w:marTop w:val="0"/>
      <w:marBottom w:val="0"/>
      <w:divBdr>
        <w:top w:val="none" w:sz="0" w:space="0" w:color="auto"/>
        <w:left w:val="none" w:sz="0" w:space="0" w:color="auto"/>
        <w:bottom w:val="none" w:sz="0" w:space="0" w:color="auto"/>
        <w:right w:val="none" w:sz="0" w:space="0" w:color="auto"/>
      </w:divBdr>
      <w:divsChild>
        <w:div w:id="172964528">
          <w:marLeft w:val="0"/>
          <w:marRight w:val="0"/>
          <w:marTop w:val="0"/>
          <w:marBottom w:val="0"/>
          <w:divBdr>
            <w:top w:val="none" w:sz="0" w:space="0" w:color="auto"/>
            <w:left w:val="none" w:sz="0" w:space="0" w:color="auto"/>
            <w:bottom w:val="none" w:sz="0" w:space="0" w:color="auto"/>
            <w:right w:val="none" w:sz="0" w:space="0" w:color="auto"/>
          </w:divBdr>
        </w:div>
        <w:div w:id="425030920">
          <w:marLeft w:val="0"/>
          <w:marRight w:val="0"/>
          <w:marTop w:val="0"/>
          <w:marBottom w:val="0"/>
          <w:divBdr>
            <w:top w:val="none" w:sz="0" w:space="0" w:color="auto"/>
            <w:left w:val="none" w:sz="0" w:space="0" w:color="auto"/>
            <w:bottom w:val="none" w:sz="0" w:space="0" w:color="auto"/>
            <w:right w:val="none" w:sz="0" w:space="0" w:color="auto"/>
          </w:divBdr>
        </w:div>
        <w:div w:id="1391002449">
          <w:marLeft w:val="0"/>
          <w:marRight w:val="0"/>
          <w:marTop w:val="0"/>
          <w:marBottom w:val="0"/>
          <w:divBdr>
            <w:top w:val="none" w:sz="0" w:space="0" w:color="auto"/>
            <w:left w:val="none" w:sz="0" w:space="0" w:color="auto"/>
            <w:bottom w:val="none" w:sz="0" w:space="0" w:color="auto"/>
            <w:right w:val="none" w:sz="0" w:space="0" w:color="auto"/>
          </w:divBdr>
        </w:div>
        <w:div w:id="1005089823">
          <w:marLeft w:val="0"/>
          <w:marRight w:val="0"/>
          <w:marTop w:val="0"/>
          <w:marBottom w:val="0"/>
          <w:divBdr>
            <w:top w:val="none" w:sz="0" w:space="0" w:color="auto"/>
            <w:left w:val="none" w:sz="0" w:space="0" w:color="auto"/>
            <w:bottom w:val="none" w:sz="0" w:space="0" w:color="auto"/>
            <w:right w:val="none" w:sz="0" w:space="0" w:color="auto"/>
          </w:divBdr>
        </w:div>
        <w:div w:id="1781411395">
          <w:marLeft w:val="0"/>
          <w:marRight w:val="0"/>
          <w:marTop w:val="0"/>
          <w:marBottom w:val="0"/>
          <w:divBdr>
            <w:top w:val="none" w:sz="0" w:space="0" w:color="auto"/>
            <w:left w:val="none" w:sz="0" w:space="0" w:color="auto"/>
            <w:bottom w:val="none" w:sz="0" w:space="0" w:color="auto"/>
            <w:right w:val="none" w:sz="0" w:space="0" w:color="auto"/>
          </w:divBdr>
        </w:div>
      </w:divsChild>
    </w:div>
    <w:div w:id="1165823438">
      <w:bodyDiv w:val="1"/>
      <w:marLeft w:val="0"/>
      <w:marRight w:val="0"/>
      <w:marTop w:val="0"/>
      <w:marBottom w:val="0"/>
      <w:divBdr>
        <w:top w:val="none" w:sz="0" w:space="0" w:color="auto"/>
        <w:left w:val="none" w:sz="0" w:space="0" w:color="auto"/>
        <w:bottom w:val="none" w:sz="0" w:space="0" w:color="auto"/>
        <w:right w:val="none" w:sz="0" w:space="0" w:color="auto"/>
      </w:divBdr>
    </w:div>
    <w:div w:id="1174804079">
      <w:bodyDiv w:val="1"/>
      <w:marLeft w:val="0"/>
      <w:marRight w:val="0"/>
      <w:marTop w:val="0"/>
      <w:marBottom w:val="0"/>
      <w:divBdr>
        <w:top w:val="none" w:sz="0" w:space="0" w:color="auto"/>
        <w:left w:val="none" w:sz="0" w:space="0" w:color="auto"/>
        <w:bottom w:val="none" w:sz="0" w:space="0" w:color="auto"/>
        <w:right w:val="none" w:sz="0" w:space="0" w:color="auto"/>
      </w:divBdr>
    </w:div>
    <w:div w:id="1181163546">
      <w:bodyDiv w:val="1"/>
      <w:marLeft w:val="0"/>
      <w:marRight w:val="0"/>
      <w:marTop w:val="0"/>
      <w:marBottom w:val="0"/>
      <w:divBdr>
        <w:top w:val="none" w:sz="0" w:space="0" w:color="auto"/>
        <w:left w:val="none" w:sz="0" w:space="0" w:color="auto"/>
        <w:bottom w:val="none" w:sz="0" w:space="0" w:color="auto"/>
        <w:right w:val="none" w:sz="0" w:space="0" w:color="auto"/>
      </w:divBdr>
    </w:div>
    <w:div w:id="1181242279">
      <w:bodyDiv w:val="1"/>
      <w:marLeft w:val="0"/>
      <w:marRight w:val="0"/>
      <w:marTop w:val="0"/>
      <w:marBottom w:val="0"/>
      <w:divBdr>
        <w:top w:val="none" w:sz="0" w:space="0" w:color="auto"/>
        <w:left w:val="none" w:sz="0" w:space="0" w:color="auto"/>
        <w:bottom w:val="none" w:sz="0" w:space="0" w:color="auto"/>
        <w:right w:val="none" w:sz="0" w:space="0" w:color="auto"/>
      </w:divBdr>
    </w:div>
    <w:div w:id="1192186944">
      <w:bodyDiv w:val="1"/>
      <w:marLeft w:val="0"/>
      <w:marRight w:val="0"/>
      <w:marTop w:val="0"/>
      <w:marBottom w:val="0"/>
      <w:divBdr>
        <w:top w:val="none" w:sz="0" w:space="0" w:color="auto"/>
        <w:left w:val="none" w:sz="0" w:space="0" w:color="auto"/>
        <w:bottom w:val="none" w:sz="0" w:space="0" w:color="auto"/>
        <w:right w:val="none" w:sz="0" w:space="0" w:color="auto"/>
      </w:divBdr>
    </w:div>
    <w:div w:id="1194418818">
      <w:bodyDiv w:val="1"/>
      <w:marLeft w:val="0"/>
      <w:marRight w:val="0"/>
      <w:marTop w:val="0"/>
      <w:marBottom w:val="0"/>
      <w:divBdr>
        <w:top w:val="none" w:sz="0" w:space="0" w:color="auto"/>
        <w:left w:val="none" w:sz="0" w:space="0" w:color="auto"/>
        <w:bottom w:val="none" w:sz="0" w:space="0" w:color="auto"/>
        <w:right w:val="none" w:sz="0" w:space="0" w:color="auto"/>
      </w:divBdr>
    </w:div>
    <w:div w:id="1203252595">
      <w:bodyDiv w:val="1"/>
      <w:marLeft w:val="0"/>
      <w:marRight w:val="0"/>
      <w:marTop w:val="0"/>
      <w:marBottom w:val="0"/>
      <w:divBdr>
        <w:top w:val="none" w:sz="0" w:space="0" w:color="auto"/>
        <w:left w:val="none" w:sz="0" w:space="0" w:color="auto"/>
        <w:bottom w:val="none" w:sz="0" w:space="0" w:color="auto"/>
        <w:right w:val="none" w:sz="0" w:space="0" w:color="auto"/>
      </w:divBdr>
    </w:div>
    <w:div w:id="1217080751">
      <w:bodyDiv w:val="1"/>
      <w:marLeft w:val="0"/>
      <w:marRight w:val="0"/>
      <w:marTop w:val="0"/>
      <w:marBottom w:val="0"/>
      <w:divBdr>
        <w:top w:val="none" w:sz="0" w:space="0" w:color="auto"/>
        <w:left w:val="none" w:sz="0" w:space="0" w:color="auto"/>
        <w:bottom w:val="none" w:sz="0" w:space="0" w:color="auto"/>
        <w:right w:val="none" w:sz="0" w:space="0" w:color="auto"/>
      </w:divBdr>
    </w:div>
    <w:div w:id="1218668568">
      <w:bodyDiv w:val="1"/>
      <w:marLeft w:val="0"/>
      <w:marRight w:val="0"/>
      <w:marTop w:val="0"/>
      <w:marBottom w:val="0"/>
      <w:divBdr>
        <w:top w:val="none" w:sz="0" w:space="0" w:color="auto"/>
        <w:left w:val="none" w:sz="0" w:space="0" w:color="auto"/>
        <w:bottom w:val="none" w:sz="0" w:space="0" w:color="auto"/>
        <w:right w:val="none" w:sz="0" w:space="0" w:color="auto"/>
      </w:divBdr>
    </w:div>
    <w:div w:id="1219628825">
      <w:bodyDiv w:val="1"/>
      <w:marLeft w:val="0"/>
      <w:marRight w:val="0"/>
      <w:marTop w:val="0"/>
      <w:marBottom w:val="0"/>
      <w:divBdr>
        <w:top w:val="none" w:sz="0" w:space="0" w:color="auto"/>
        <w:left w:val="none" w:sz="0" w:space="0" w:color="auto"/>
        <w:bottom w:val="none" w:sz="0" w:space="0" w:color="auto"/>
        <w:right w:val="none" w:sz="0" w:space="0" w:color="auto"/>
      </w:divBdr>
    </w:div>
    <w:div w:id="1223247732">
      <w:bodyDiv w:val="1"/>
      <w:marLeft w:val="0"/>
      <w:marRight w:val="0"/>
      <w:marTop w:val="0"/>
      <w:marBottom w:val="0"/>
      <w:divBdr>
        <w:top w:val="none" w:sz="0" w:space="0" w:color="auto"/>
        <w:left w:val="none" w:sz="0" w:space="0" w:color="auto"/>
        <w:bottom w:val="none" w:sz="0" w:space="0" w:color="auto"/>
        <w:right w:val="none" w:sz="0" w:space="0" w:color="auto"/>
      </w:divBdr>
    </w:div>
    <w:div w:id="1226572552">
      <w:bodyDiv w:val="1"/>
      <w:marLeft w:val="0"/>
      <w:marRight w:val="0"/>
      <w:marTop w:val="0"/>
      <w:marBottom w:val="0"/>
      <w:divBdr>
        <w:top w:val="none" w:sz="0" w:space="0" w:color="auto"/>
        <w:left w:val="none" w:sz="0" w:space="0" w:color="auto"/>
        <w:bottom w:val="none" w:sz="0" w:space="0" w:color="auto"/>
        <w:right w:val="none" w:sz="0" w:space="0" w:color="auto"/>
      </w:divBdr>
    </w:div>
    <w:div w:id="1228495463">
      <w:bodyDiv w:val="1"/>
      <w:marLeft w:val="0"/>
      <w:marRight w:val="0"/>
      <w:marTop w:val="0"/>
      <w:marBottom w:val="0"/>
      <w:divBdr>
        <w:top w:val="none" w:sz="0" w:space="0" w:color="auto"/>
        <w:left w:val="none" w:sz="0" w:space="0" w:color="auto"/>
        <w:bottom w:val="none" w:sz="0" w:space="0" w:color="auto"/>
        <w:right w:val="none" w:sz="0" w:space="0" w:color="auto"/>
      </w:divBdr>
    </w:div>
    <w:div w:id="1235044833">
      <w:bodyDiv w:val="1"/>
      <w:marLeft w:val="0"/>
      <w:marRight w:val="0"/>
      <w:marTop w:val="0"/>
      <w:marBottom w:val="0"/>
      <w:divBdr>
        <w:top w:val="none" w:sz="0" w:space="0" w:color="auto"/>
        <w:left w:val="none" w:sz="0" w:space="0" w:color="auto"/>
        <w:bottom w:val="none" w:sz="0" w:space="0" w:color="auto"/>
        <w:right w:val="none" w:sz="0" w:space="0" w:color="auto"/>
      </w:divBdr>
    </w:div>
    <w:div w:id="1237978690">
      <w:bodyDiv w:val="1"/>
      <w:marLeft w:val="0"/>
      <w:marRight w:val="0"/>
      <w:marTop w:val="0"/>
      <w:marBottom w:val="0"/>
      <w:divBdr>
        <w:top w:val="none" w:sz="0" w:space="0" w:color="auto"/>
        <w:left w:val="none" w:sz="0" w:space="0" w:color="auto"/>
        <w:bottom w:val="none" w:sz="0" w:space="0" w:color="auto"/>
        <w:right w:val="none" w:sz="0" w:space="0" w:color="auto"/>
      </w:divBdr>
    </w:div>
    <w:div w:id="1238787501">
      <w:bodyDiv w:val="1"/>
      <w:marLeft w:val="0"/>
      <w:marRight w:val="0"/>
      <w:marTop w:val="0"/>
      <w:marBottom w:val="0"/>
      <w:divBdr>
        <w:top w:val="none" w:sz="0" w:space="0" w:color="auto"/>
        <w:left w:val="none" w:sz="0" w:space="0" w:color="auto"/>
        <w:bottom w:val="none" w:sz="0" w:space="0" w:color="auto"/>
        <w:right w:val="none" w:sz="0" w:space="0" w:color="auto"/>
      </w:divBdr>
    </w:div>
    <w:div w:id="1245603504">
      <w:bodyDiv w:val="1"/>
      <w:marLeft w:val="0"/>
      <w:marRight w:val="0"/>
      <w:marTop w:val="0"/>
      <w:marBottom w:val="0"/>
      <w:divBdr>
        <w:top w:val="none" w:sz="0" w:space="0" w:color="auto"/>
        <w:left w:val="none" w:sz="0" w:space="0" w:color="auto"/>
        <w:bottom w:val="none" w:sz="0" w:space="0" w:color="auto"/>
        <w:right w:val="none" w:sz="0" w:space="0" w:color="auto"/>
      </w:divBdr>
    </w:div>
    <w:div w:id="1246452840">
      <w:bodyDiv w:val="1"/>
      <w:marLeft w:val="0"/>
      <w:marRight w:val="0"/>
      <w:marTop w:val="0"/>
      <w:marBottom w:val="0"/>
      <w:divBdr>
        <w:top w:val="none" w:sz="0" w:space="0" w:color="auto"/>
        <w:left w:val="none" w:sz="0" w:space="0" w:color="auto"/>
        <w:bottom w:val="none" w:sz="0" w:space="0" w:color="auto"/>
        <w:right w:val="none" w:sz="0" w:space="0" w:color="auto"/>
      </w:divBdr>
    </w:div>
    <w:div w:id="1249003676">
      <w:bodyDiv w:val="1"/>
      <w:marLeft w:val="0"/>
      <w:marRight w:val="0"/>
      <w:marTop w:val="0"/>
      <w:marBottom w:val="0"/>
      <w:divBdr>
        <w:top w:val="none" w:sz="0" w:space="0" w:color="auto"/>
        <w:left w:val="none" w:sz="0" w:space="0" w:color="auto"/>
        <w:bottom w:val="none" w:sz="0" w:space="0" w:color="auto"/>
        <w:right w:val="none" w:sz="0" w:space="0" w:color="auto"/>
      </w:divBdr>
    </w:div>
    <w:div w:id="1262108588">
      <w:bodyDiv w:val="1"/>
      <w:marLeft w:val="0"/>
      <w:marRight w:val="0"/>
      <w:marTop w:val="0"/>
      <w:marBottom w:val="0"/>
      <w:divBdr>
        <w:top w:val="none" w:sz="0" w:space="0" w:color="auto"/>
        <w:left w:val="none" w:sz="0" w:space="0" w:color="auto"/>
        <w:bottom w:val="none" w:sz="0" w:space="0" w:color="auto"/>
        <w:right w:val="none" w:sz="0" w:space="0" w:color="auto"/>
      </w:divBdr>
    </w:div>
    <w:div w:id="1267928412">
      <w:bodyDiv w:val="1"/>
      <w:marLeft w:val="0"/>
      <w:marRight w:val="0"/>
      <w:marTop w:val="0"/>
      <w:marBottom w:val="0"/>
      <w:divBdr>
        <w:top w:val="none" w:sz="0" w:space="0" w:color="auto"/>
        <w:left w:val="none" w:sz="0" w:space="0" w:color="auto"/>
        <w:bottom w:val="none" w:sz="0" w:space="0" w:color="auto"/>
        <w:right w:val="none" w:sz="0" w:space="0" w:color="auto"/>
      </w:divBdr>
    </w:div>
    <w:div w:id="1270822043">
      <w:bodyDiv w:val="1"/>
      <w:marLeft w:val="0"/>
      <w:marRight w:val="0"/>
      <w:marTop w:val="0"/>
      <w:marBottom w:val="0"/>
      <w:divBdr>
        <w:top w:val="none" w:sz="0" w:space="0" w:color="auto"/>
        <w:left w:val="none" w:sz="0" w:space="0" w:color="auto"/>
        <w:bottom w:val="none" w:sz="0" w:space="0" w:color="auto"/>
        <w:right w:val="none" w:sz="0" w:space="0" w:color="auto"/>
      </w:divBdr>
    </w:div>
    <w:div w:id="1290208495">
      <w:bodyDiv w:val="1"/>
      <w:marLeft w:val="0"/>
      <w:marRight w:val="0"/>
      <w:marTop w:val="0"/>
      <w:marBottom w:val="0"/>
      <w:divBdr>
        <w:top w:val="none" w:sz="0" w:space="0" w:color="auto"/>
        <w:left w:val="none" w:sz="0" w:space="0" w:color="auto"/>
        <w:bottom w:val="none" w:sz="0" w:space="0" w:color="auto"/>
        <w:right w:val="none" w:sz="0" w:space="0" w:color="auto"/>
      </w:divBdr>
    </w:div>
    <w:div w:id="1290937694">
      <w:bodyDiv w:val="1"/>
      <w:marLeft w:val="0"/>
      <w:marRight w:val="0"/>
      <w:marTop w:val="0"/>
      <w:marBottom w:val="0"/>
      <w:divBdr>
        <w:top w:val="none" w:sz="0" w:space="0" w:color="auto"/>
        <w:left w:val="none" w:sz="0" w:space="0" w:color="auto"/>
        <w:bottom w:val="none" w:sz="0" w:space="0" w:color="auto"/>
        <w:right w:val="none" w:sz="0" w:space="0" w:color="auto"/>
      </w:divBdr>
    </w:div>
    <w:div w:id="1292395139">
      <w:bodyDiv w:val="1"/>
      <w:marLeft w:val="0"/>
      <w:marRight w:val="0"/>
      <w:marTop w:val="0"/>
      <w:marBottom w:val="0"/>
      <w:divBdr>
        <w:top w:val="none" w:sz="0" w:space="0" w:color="auto"/>
        <w:left w:val="none" w:sz="0" w:space="0" w:color="auto"/>
        <w:bottom w:val="none" w:sz="0" w:space="0" w:color="auto"/>
        <w:right w:val="none" w:sz="0" w:space="0" w:color="auto"/>
      </w:divBdr>
    </w:div>
    <w:div w:id="1312634107">
      <w:bodyDiv w:val="1"/>
      <w:marLeft w:val="0"/>
      <w:marRight w:val="0"/>
      <w:marTop w:val="0"/>
      <w:marBottom w:val="0"/>
      <w:divBdr>
        <w:top w:val="none" w:sz="0" w:space="0" w:color="auto"/>
        <w:left w:val="none" w:sz="0" w:space="0" w:color="auto"/>
        <w:bottom w:val="none" w:sz="0" w:space="0" w:color="auto"/>
        <w:right w:val="none" w:sz="0" w:space="0" w:color="auto"/>
      </w:divBdr>
    </w:div>
    <w:div w:id="1314875566">
      <w:bodyDiv w:val="1"/>
      <w:marLeft w:val="0"/>
      <w:marRight w:val="0"/>
      <w:marTop w:val="0"/>
      <w:marBottom w:val="0"/>
      <w:divBdr>
        <w:top w:val="none" w:sz="0" w:space="0" w:color="auto"/>
        <w:left w:val="none" w:sz="0" w:space="0" w:color="auto"/>
        <w:bottom w:val="none" w:sz="0" w:space="0" w:color="auto"/>
        <w:right w:val="none" w:sz="0" w:space="0" w:color="auto"/>
      </w:divBdr>
    </w:div>
    <w:div w:id="1319337329">
      <w:bodyDiv w:val="1"/>
      <w:marLeft w:val="0"/>
      <w:marRight w:val="0"/>
      <w:marTop w:val="0"/>
      <w:marBottom w:val="0"/>
      <w:divBdr>
        <w:top w:val="none" w:sz="0" w:space="0" w:color="auto"/>
        <w:left w:val="none" w:sz="0" w:space="0" w:color="auto"/>
        <w:bottom w:val="none" w:sz="0" w:space="0" w:color="auto"/>
        <w:right w:val="none" w:sz="0" w:space="0" w:color="auto"/>
      </w:divBdr>
    </w:div>
    <w:div w:id="1335962790">
      <w:bodyDiv w:val="1"/>
      <w:marLeft w:val="0"/>
      <w:marRight w:val="0"/>
      <w:marTop w:val="0"/>
      <w:marBottom w:val="0"/>
      <w:divBdr>
        <w:top w:val="none" w:sz="0" w:space="0" w:color="auto"/>
        <w:left w:val="none" w:sz="0" w:space="0" w:color="auto"/>
        <w:bottom w:val="none" w:sz="0" w:space="0" w:color="auto"/>
        <w:right w:val="none" w:sz="0" w:space="0" w:color="auto"/>
      </w:divBdr>
    </w:div>
    <w:div w:id="1341201827">
      <w:bodyDiv w:val="1"/>
      <w:marLeft w:val="0"/>
      <w:marRight w:val="0"/>
      <w:marTop w:val="0"/>
      <w:marBottom w:val="0"/>
      <w:divBdr>
        <w:top w:val="none" w:sz="0" w:space="0" w:color="auto"/>
        <w:left w:val="none" w:sz="0" w:space="0" w:color="auto"/>
        <w:bottom w:val="none" w:sz="0" w:space="0" w:color="auto"/>
        <w:right w:val="none" w:sz="0" w:space="0" w:color="auto"/>
      </w:divBdr>
    </w:div>
    <w:div w:id="1342197294">
      <w:bodyDiv w:val="1"/>
      <w:marLeft w:val="0"/>
      <w:marRight w:val="0"/>
      <w:marTop w:val="0"/>
      <w:marBottom w:val="0"/>
      <w:divBdr>
        <w:top w:val="none" w:sz="0" w:space="0" w:color="auto"/>
        <w:left w:val="none" w:sz="0" w:space="0" w:color="auto"/>
        <w:bottom w:val="none" w:sz="0" w:space="0" w:color="auto"/>
        <w:right w:val="none" w:sz="0" w:space="0" w:color="auto"/>
      </w:divBdr>
    </w:div>
    <w:div w:id="1343506824">
      <w:bodyDiv w:val="1"/>
      <w:marLeft w:val="0"/>
      <w:marRight w:val="0"/>
      <w:marTop w:val="0"/>
      <w:marBottom w:val="0"/>
      <w:divBdr>
        <w:top w:val="none" w:sz="0" w:space="0" w:color="auto"/>
        <w:left w:val="none" w:sz="0" w:space="0" w:color="auto"/>
        <w:bottom w:val="none" w:sz="0" w:space="0" w:color="auto"/>
        <w:right w:val="none" w:sz="0" w:space="0" w:color="auto"/>
      </w:divBdr>
    </w:div>
    <w:div w:id="1359162090">
      <w:bodyDiv w:val="1"/>
      <w:marLeft w:val="0"/>
      <w:marRight w:val="0"/>
      <w:marTop w:val="0"/>
      <w:marBottom w:val="0"/>
      <w:divBdr>
        <w:top w:val="none" w:sz="0" w:space="0" w:color="auto"/>
        <w:left w:val="none" w:sz="0" w:space="0" w:color="auto"/>
        <w:bottom w:val="none" w:sz="0" w:space="0" w:color="auto"/>
        <w:right w:val="none" w:sz="0" w:space="0" w:color="auto"/>
      </w:divBdr>
    </w:div>
    <w:div w:id="1363240170">
      <w:bodyDiv w:val="1"/>
      <w:marLeft w:val="0"/>
      <w:marRight w:val="0"/>
      <w:marTop w:val="0"/>
      <w:marBottom w:val="0"/>
      <w:divBdr>
        <w:top w:val="none" w:sz="0" w:space="0" w:color="auto"/>
        <w:left w:val="none" w:sz="0" w:space="0" w:color="auto"/>
        <w:bottom w:val="none" w:sz="0" w:space="0" w:color="auto"/>
        <w:right w:val="none" w:sz="0" w:space="0" w:color="auto"/>
      </w:divBdr>
    </w:div>
    <w:div w:id="1367413573">
      <w:bodyDiv w:val="1"/>
      <w:marLeft w:val="0"/>
      <w:marRight w:val="0"/>
      <w:marTop w:val="0"/>
      <w:marBottom w:val="0"/>
      <w:divBdr>
        <w:top w:val="none" w:sz="0" w:space="0" w:color="auto"/>
        <w:left w:val="none" w:sz="0" w:space="0" w:color="auto"/>
        <w:bottom w:val="none" w:sz="0" w:space="0" w:color="auto"/>
        <w:right w:val="none" w:sz="0" w:space="0" w:color="auto"/>
      </w:divBdr>
    </w:div>
    <w:div w:id="1369455813">
      <w:bodyDiv w:val="1"/>
      <w:marLeft w:val="0"/>
      <w:marRight w:val="0"/>
      <w:marTop w:val="0"/>
      <w:marBottom w:val="0"/>
      <w:divBdr>
        <w:top w:val="none" w:sz="0" w:space="0" w:color="auto"/>
        <w:left w:val="none" w:sz="0" w:space="0" w:color="auto"/>
        <w:bottom w:val="none" w:sz="0" w:space="0" w:color="auto"/>
        <w:right w:val="none" w:sz="0" w:space="0" w:color="auto"/>
      </w:divBdr>
    </w:div>
    <w:div w:id="1371566984">
      <w:bodyDiv w:val="1"/>
      <w:marLeft w:val="0"/>
      <w:marRight w:val="0"/>
      <w:marTop w:val="0"/>
      <w:marBottom w:val="0"/>
      <w:divBdr>
        <w:top w:val="none" w:sz="0" w:space="0" w:color="auto"/>
        <w:left w:val="none" w:sz="0" w:space="0" w:color="auto"/>
        <w:bottom w:val="none" w:sz="0" w:space="0" w:color="auto"/>
        <w:right w:val="none" w:sz="0" w:space="0" w:color="auto"/>
      </w:divBdr>
    </w:div>
    <w:div w:id="1373992401">
      <w:bodyDiv w:val="1"/>
      <w:marLeft w:val="0"/>
      <w:marRight w:val="0"/>
      <w:marTop w:val="0"/>
      <w:marBottom w:val="0"/>
      <w:divBdr>
        <w:top w:val="none" w:sz="0" w:space="0" w:color="auto"/>
        <w:left w:val="none" w:sz="0" w:space="0" w:color="auto"/>
        <w:bottom w:val="none" w:sz="0" w:space="0" w:color="auto"/>
        <w:right w:val="none" w:sz="0" w:space="0" w:color="auto"/>
      </w:divBdr>
    </w:div>
    <w:div w:id="1379008743">
      <w:bodyDiv w:val="1"/>
      <w:marLeft w:val="0"/>
      <w:marRight w:val="0"/>
      <w:marTop w:val="0"/>
      <w:marBottom w:val="0"/>
      <w:divBdr>
        <w:top w:val="none" w:sz="0" w:space="0" w:color="auto"/>
        <w:left w:val="none" w:sz="0" w:space="0" w:color="auto"/>
        <w:bottom w:val="none" w:sz="0" w:space="0" w:color="auto"/>
        <w:right w:val="none" w:sz="0" w:space="0" w:color="auto"/>
      </w:divBdr>
    </w:div>
    <w:div w:id="1382287931">
      <w:bodyDiv w:val="1"/>
      <w:marLeft w:val="0"/>
      <w:marRight w:val="0"/>
      <w:marTop w:val="0"/>
      <w:marBottom w:val="0"/>
      <w:divBdr>
        <w:top w:val="none" w:sz="0" w:space="0" w:color="auto"/>
        <w:left w:val="none" w:sz="0" w:space="0" w:color="auto"/>
        <w:bottom w:val="none" w:sz="0" w:space="0" w:color="auto"/>
        <w:right w:val="none" w:sz="0" w:space="0" w:color="auto"/>
      </w:divBdr>
    </w:div>
    <w:div w:id="1384208567">
      <w:bodyDiv w:val="1"/>
      <w:marLeft w:val="0"/>
      <w:marRight w:val="0"/>
      <w:marTop w:val="0"/>
      <w:marBottom w:val="0"/>
      <w:divBdr>
        <w:top w:val="none" w:sz="0" w:space="0" w:color="auto"/>
        <w:left w:val="none" w:sz="0" w:space="0" w:color="auto"/>
        <w:bottom w:val="none" w:sz="0" w:space="0" w:color="auto"/>
        <w:right w:val="none" w:sz="0" w:space="0" w:color="auto"/>
      </w:divBdr>
    </w:div>
    <w:div w:id="1384595005">
      <w:bodyDiv w:val="1"/>
      <w:marLeft w:val="0"/>
      <w:marRight w:val="0"/>
      <w:marTop w:val="0"/>
      <w:marBottom w:val="0"/>
      <w:divBdr>
        <w:top w:val="none" w:sz="0" w:space="0" w:color="auto"/>
        <w:left w:val="none" w:sz="0" w:space="0" w:color="auto"/>
        <w:bottom w:val="none" w:sz="0" w:space="0" w:color="auto"/>
        <w:right w:val="none" w:sz="0" w:space="0" w:color="auto"/>
      </w:divBdr>
    </w:div>
    <w:div w:id="1388259140">
      <w:bodyDiv w:val="1"/>
      <w:marLeft w:val="0"/>
      <w:marRight w:val="0"/>
      <w:marTop w:val="0"/>
      <w:marBottom w:val="0"/>
      <w:divBdr>
        <w:top w:val="none" w:sz="0" w:space="0" w:color="auto"/>
        <w:left w:val="none" w:sz="0" w:space="0" w:color="auto"/>
        <w:bottom w:val="none" w:sz="0" w:space="0" w:color="auto"/>
        <w:right w:val="none" w:sz="0" w:space="0" w:color="auto"/>
      </w:divBdr>
    </w:div>
    <w:div w:id="1389452658">
      <w:bodyDiv w:val="1"/>
      <w:marLeft w:val="0"/>
      <w:marRight w:val="0"/>
      <w:marTop w:val="0"/>
      <w:marBottom w:val="0"/>
      <w:divBdr>
        <w:top w:val="none" w:sz="0" w:space="0" w:color="auto"/>
        <w:left w:val="none" w:sz="0" w:space="0" w:color="auto"/>
        <w:bottom w:val="none" w:sz="0" w:space="0" w:color="auto"/>
        <w:right w:val="none" w:sz="0" w:space="0" w:color="auto"/>
      </w:divBdr>
    </w:div>
    <w:div w:id="1389720739">
      <w:bodyDiv w:val="1"/>
      <w:marLeft w:val="0"/>
      <w:marRight w:val="0"/>
      <w:marTop w:val="0"/>
      <w:marBottom w:val="0"/>
      <w:divBdr>
        <w:top w:val="none" w:sz="0" w:space="0" w:color="auto"/>
        <w:left w:val="none" w:sz="0" w:space="0" w:color="auto"/>
        <w:bottom w:val="none" w:sz="0" w:space="0" w:color="auto"/>
        <w:right w:val="none" w:sz="0" w:space="0" w:color="auto"/>
      </w:divBdr>
    </w:div>
    <w:div w:id="1392576624">
      <w:bodyDiv w:val="1"/>
      <w:marLeft w:val="0"/>
      <w:marRight w:val="0"/>
      <w:marTop w:val="0"/>
      <w:marBottom w:val="0"/>
      <w:divBdr>
        <w:top w:val="none" w:sz="0" w:space="0" w:color="auto"/>
        <w:left w:val="none" w:sz="0" w:space="0" w:color="auto"/>
        <w:bottom w:val="none" w:sz="0" w:space="0" w:color="auto"/>
        <w:right w:val="none" w:sz="0" w:space="0" w:color="auto"/>
      </w:divBdr>
    </w:div>
    <w:div w:id="1396585244">
      <w:bodyDiv w:val="1"/>
      <w:marLeft w:val="0"/>
      <w:marRight w:val="0"/>
      <w:marTop w:val="0"/>
      <w:marBottom w:val="0"/>
      <w:divBdr>
        <w:top w:val="none" w:sz="0" w:space="0" w:color="auto"/>
        <w:left w:val="none" w:sz="0" w:space="0" w:color="auto"/>
        <w:bottom w:val="none" w:sz="0" w:space="0" w:color="auto"/>
        <w:right w:val="none" w:sz="0" w:space="0" w:color="auto"/>
      </w:divBdr>
    </w:div>
    <w:div w:id="1398891732">
      <w:bodyDiv w:val="1"/>
      <w:marLeft w:val="0"/>
      <w:marRight w:val="0"/>
      <w:marTop w:val="0"/>
      <w:marBottom w:val="0"/>
      <w:divBdr>
        <w:top w:val="none" w:sz="0" w:space="0" w:color="auto"/>
        <w:left w:val="none" w:sz="0" w:space="0" w:color="auto"/>
        <w:bottom w:val="none" w:sz="0" w:space="0" w:color="auto"/>
        <w:right w:val="none" w:sz="0" w:space="0" w:color="auto"/>
      </w:divBdr>
    </w:div>
    <w:div w:id="1402437597">
      <w:bodyDiv w:val="1"/>
      <w:marLeft w:val="0"/>
      <w:marRight w:val="0"/>
      <w:marTop w:val="0"/>
      <w:marBottom w:val="0"/>
      <w:divBdr>
        <w:top w:val="none" w:sz="0" w:space="0" w:color="auto"/>
        <w:left w:val="none" w:sz="0" w:space="0" w:color="auto"/>
        <w:bottom w:val="none" w:sz="0" w:space="0" w:color="auto"/>
        <w:right w:val="none" w:sz="0" w:space="0" w:color="auto"/>
      </w:divBdr>
    </w:div>
    <w:div w:id="1404909540">
      <w:bodyDiv w:val="1"/>
      <w:marLeft w:val="0"/>
      <w:marRight w:val="0"/>
      <w:marTop w:val="0"/>
      <w:marBottom w:val="0"/>
      <w:divBdr>
        <w:top w:val="none" w:sz="0" w:space="0" w:color="auto"/>
        <w:left w:val="none" w:sz="0" w:space="0" w:color="auto"/>
        <w:bottom w:val="none" w:sz="0" w:space="0" w:color="auto"/>
        <w:right w:val="none" w:sz="0" w:space="0" w:color="auto"/>
      </w:divBdr>
    </w:div>
    <w:div w:id="1412854830">
      <w:bodyDiv w:val="1"/>
      <w:marLeft w:val="0"/>
      <w:marRight w:val="0"/>
      <w:marTop w:val="0"/>
      <w:marBottom w:val="0"/>
      <w:divBdr>
        <w:top w:val="none" w:sz="0" w:space="0" w:color="auto"/>
        <w:left w:val="none" w:sz="0" w:space="0" w:color="auto"/>
        <w:bottom w:val="none" w:sz="0" w:space="0" w:color="auto"/>
        <w:right w:val="none" w:sz="0" w:space="0" w:color="auto"/>
      </w:divBdr>
    </w:div>
    <w:div w:id="1417241505">
      <w:bodyDiv w:val="1"/>
      <w:marLeft w:val="0"/>
      <w:marRight w:val="0"/>
      <w:marTop w:val="0"/>
      <w:marBottom w:val="0"/>
      <w:divBdr>
        <w:top w:val="none" w:sz="0" w:space="0" w:color="auto"/>
        <w:left w:val="none" w:sz="0" w:space="0" w:color="auto"/>
        <w:bottom w:val="none" w:sz="0" w:space="0" w:color="auto"/>
        <w:right w:val="none" w:sz="0" w:space="0" w:color="auto"/>
      </w:divBdr>
    </w:div>
    <w:div w:id="1419669360">
      <w:bodyDiv w:val="1"/>
      <w:marLeft w:val="0"/>
      <w:marRight w:val="0"/>
      <w:marTop w:val="0"/>
      <w:marBottom w:val="0"/>
      <w:divBdr>
        <w:top w:val="none" w:sz="0" w:space="0" w:color="auto"/>
        <w:left w:val="none" w:sz="0" w:space="0" w:color="auto"/>
        <w:bottom w:val="none" w:sz="0" w:space="0" w:color="auto"/>
        <w:right w:val="none" w:sz="0" w:space="0" w:color="auto"/>
      </w:divBdr>
    </w:div>
    <w:div w:id="1432898393">
      <w:bodyDiv w:val="1"/>
      <w:marLeft w:val="0"/>
      <w:marRight w:val="0"/>
      <w:marTop w:val="0"/>
      <w:marBottom w:val="0"/>
      <w:divBdr>
        <w:top w:val="none" w:sz="0" w:space="0" w:color="auto"/>
        <w:left w:val="none" w:sz="0" w:space="0" w:color="auto"/>
        <w:bottom w:val="none" w:sz="0" w:space="0" w:color="auto"/>
        <w:right w:val="none" w:sz="0" w:space="0" w:color="auto"/>
      </w:divBdr>
    </w:div>
    <w:div w:id="1435787699">
      <w:bodyDiv w:val="1"/>
      <w:marLeft w:val="0"/>
      <w:marRight w:val="0"/>
      <w:marTop w:val="0"/>
      <w:marBottom w:val="0"/>
      <w:divBdr>
        <w:top w:val="none" w:sz="0" w:space="0" w:color="auto"/>
        <w:left w:val="none" w:sz="0" w:space="0" w:color="auto"/>
        <w:bottom w:val="none" w:sz="0" w:space="0" w:color="auto"/>
        <w:right w:val="none" w:sz="0" w:space="0" w:color="auto"/>
      </w:divBdr>
    </w:div>
    <w:div w:id="1438677776">
      <w:bodyDiv w:val="1"/>
      <w:marLeft w:val="0"/>
      <w:marRight w:val="0"/>
      <w:marTop w:val="0"/>
      <w:marBottom w:val="0"/>
      <w:divBdr>
        <w:top w:val="none" w:sz="0" w:space="0" w:color="auto"/>
        <w:left w:val="none" w:sz="0" w:space="0" w:color="auto"/>
        <w:bottom w:val="none" w:sz="0" w:space="0" w:color="auto"/>
        <w:right w:val="none" w:sz="0" w:space="0" w:color="auto"/>
      </w:divBdr>
    </w:div>
    <w:div w:id="1443039066">
      <w:bodyDiv w:val="1"/>
      <w:marLeft w:val="0"/>
      <w:marRight w:val="0"/>
      <w:marTop w:val="0"/>
      <w:marBottom w:val="0"/>
      <w:divBdr>
        <w:top w:val="none" w:sz="0" w:space="0" w:color="auto"/>
        <w:left w:val="none" w:sz="0" w:space="0" w:color="auto"/>
        <w:bottom w:val="none" w:sz="0" w:space="0" w:color="auto"/>
        <w:right w:val="none" w:sz="0" w:space="0" w:color="auto"/>
      </w:divBdr>
    </w:div>
    <w:div w:id="1448349778">
      <w:bodyDiv w:val="1"/>
      <w:marLeft w:val="0"/>
      <w:marRight w:val="0"/>
      <w:marTop w:val="0"/>
      <w:marBottom w:val="0"/>
      <w:divBdr>
        <w:top w:val="none" w:sz="0" w:space="0" w:color="auto"/>
        <w:left w:val="none" w:sz="0" w:space="0" w:color="auto"/>
        <w:bottom w:val="none" w:sz="0" w:space="0" w:color="auto"/>
        <w:right w:val="none" w:sz="0" w:space="0" w:color="auto"/>
      </w:divBdr>
    </w:div>
    <w:div w:id="1470173035">
      <w:bodyDiv w:val="1"/>
      <w:marLeft w:val="0"/>
      <w:marRight w:val="0"/>
      <w:marTop w:val="0"/>
      <w:marBottom w:val="0"/>
      <w:divBdr>
        <w:top w:val="none" w:sz="0" w:space="0" w:color="auto"/>
        <w:left w:val="none" w:sz="0" w:space="0" w:color="auto"/>
        <w:bottom w:val="none" w:sz="0" w:space="0" w:color="auto"/>
        <w:right w:val="none" w:sz="0" w:space="0" w:color="auto"/>
      </w:divBdr>
    </w:div>
    <w:div w:id="1476609653">
      <w:bodyDiv w:val="1"/>
      <w:marLeft w:val="0"/>
      <w:marRight w:val="0"/>
      <w:marTop w:val="0"/>
      <w:marBottom w:val="0"/>
      <w:divBdr>
        <w:top w:val="none" w:sz="0" w:space="0" w:color="auto"/>
        <w:left w:val="none" w:sz="0" w:space="0" w:color="auto"/>
        <w:bottom w:val="none" w:sz="0" w:space="0" w:color="auto"/>
        <w:right w:val="none" w:sz="0" w:space="0" w:color="auto"/>
      </w:divBdr>
    </w:div>
    <w:div w:id="1478575207">
      <w:bodyDiv w:val="1"/>
      <w:marLeft w:val="0"/>
      <w:marRight w:val="0"/>
      <w:marTop w:val="0"/>
      <w:marBottom w:val="0"/>
      <w:divBdr>
        <w:top w:val="none" w:sz="0" w:space="0" w:color="auto"/>
        <w:left w:val="none" w:sz="0" w:space="0" w:color="auto"/>
        <w:bottom w:val="none" w:sz="0" w:space="0" w:color="auto"/>
        <w:right w:val="none" w:sz="0" w:space="0" w:color="auto"/>
      </w:divBdr>
    </w:div>
    <w:div w:id="1480416635">
      <w:bodyDiv w:val="1"/>
      <w:marLeft w:val="0"/>
      <w:marRight w:val="0"/>
      <w:marTop w:val="0"/>
      <w:marBottom w:val="0"/>
      <w:divBdr>
        <w:top w:val="none" w:sz="0" w:space="0" w:color="auto"/>
        <w:left w:val="none" w:sz="0" w:space="0" w:color="auto"/>
        <w:bottom w:val="none" w:sz="0" w:space="0" w:color="auto"/>
        <w:right w:val="none" w:sz="0" w:space="0" w:color="auto"/>
      </w:divBdr>
    </w:div>
    <w:div w:id="1486823926">
      <w:bodyDiv w:val="1"/>
      <w:marLeft w:val="0"/>
      <w:marRight w:val="0"/>
      <w:marTop w:val="0"/>
      <w:marBottom w:val="0"/>
      <w:divBdr>
        <w:top w:val="none" w:sz="0" w:space="0" w:color="auto"/>
        <w:left w:val="none" w:sz="0" w:space="0" w:color="auto"/>
        <w:bottom w:val="none" w:sz="0" w:space="0" w:color="auto"/>
        <w:right w:val="none" w:sz="0" w:space="0" w:color="auto"/>
      </w:divBdr>
    </w:div>
    <w:div w:id="1488739568">
      <w:bodyDiv w:val="1"/>
      <w:marLeft w:val="0"/>
      <w:marRight w:val="0"/>
      <w:marTop w:val="0"/>
      <w:marBottom w:val="0"/>
      <w:divBdr>
        <w:top w:val="none" w:sz="0" w:space="0" w:color="auto"/>
        <w:left w:val="none" w:sz="0" w:space="0" w:color="auto"/>
        <w:bottom w:val="none" w:sz="0" w:space="0" w:color="auto"/>
        <w:right w:val="none" w:sz="0" w:space="0" w:color="auto"/>
      </w:divBdr>
    </w:div>
    <w:div w:id="1492286763">
      <w:bodyDiv w:val="1"/>
      <w:marLeft w:val="0"/>
      <w:marRight w:val="0"/>
      <w:marTop w:val="0"/>
      <w:marBottom w:val="0"/>
      <w:divBdr>
        <w:top w:val="none" w:sz="0" w:space="0" w:color="auto"/>
        <w:left w:val="none" w:sz="0" w:space="0" w:color="auto"/>
        <w:bottom w:val="none" w:sz="0" w:space="0" w:color="auto"/>
        <w:right w:val="none" w:sz="0" w:space="0" w:color="auto"/>
      </w:divBdr>
    </w:div>
    <w:div w:id="1502358401">
      <w:bodyDiv w:val="1"/>
      <w:marLeft w:val="0"/>
      <w:marRight w:val="0"/>
      <w:marTop w:val="0"/>
      <w:marBottom w:val="0"/>
      <w:divBdr>
        <w:top w:val="none" w:sz="0" w:space="0" w:color="auto"/>
        <w:left w:val="none" w:sz="0" w:space="0" w:color="auto"/>
        <w:bottom w:val="none" w:sz="0" w:space="0" w:color="auto"/>
        <w:right w:val="none" w:sz="0" w:space="0" w:color="auto"/>
      </w:divBdr>
    </w:div>
    <w:div w:id="1516118861">
      <w:bodyDiv w:val="1"/>
      <w:marLeft w:val="0"/>
      <w:marRight w:val="0"/>
      <w:marTop w:val="0"/>
      <w:marBottom w:val="0"/>
      <w:divBdr>
        <w:top w:val="none" w:sz="0" w:space="0" w:color="auto"/>
        <w:left w:val="none" w:sz="0" w:space="0" w:color="auto"/>
        <w:bottom w:val="none" w:sz="0" w:space="0" w:color="auto"/>
        <w:right w:val="none" w:sz="0" w:space="0" w:color="auto"/>
      </w:divBdr>
    </w:div>
    <w:div w:id="1520587649">
      <w:bodyDiv w:val="1"/>
      <w:marLeft w:val="0"/>
      <w:marRight w:val="0"/>
      <w:marTop w:val="0"/>
      <w:marBottom w:val="0"/>
      <w:divBdr>
        <w:top w:val="none" w:sz="0" w:space="0" w:color="auto"/>
        <w:left w:val="none" w:sz="0" w:space="0" w:color="auto"/>
        <w:bottom w:val="none" w:sz="0" w:space="0" w:color="auto"/>
        <w:right w:val="none" w:sz="0" w:space="0" w:color="auto"/>
      </w:divBdr>
    </w:div>
    <w:div w:id="1522469439">
      <w:bodyDiv w:val="1"/>
      <w:marLeft w:val="0"/>
      <w:marRight w:val="0"/>
      <w:marTop w:val="0"/>
      <w:marBottom w:val="0"/>
      <w:divBdr>
        <w:top w:val="none" w:sz="0" w:space="0" w:color="auto"/>
        <w:left w:val="none" w:sz="0" w:space="0" w:color="auto"/>
        <w:bottom w:val="none" w:sz="0" w:space="0" w:color="auto"/>
        <w:right w:val="none" w:sz="0" w:space="0" w:color="auto"/>
      </w:divBdr>
    </w:div>
    <w:div w:id="1522667097">
      <w:bodyDiv w:val="1"/>
      <w:marLeft w:val="0"/>
      <w:marRight w:val="0"/>
      <w:marTop w:val="0"/>
      <w:marBottom w:val="0"/>
      <w:divBdr>
        <w:top w:val="none" w:sz="0" w:space="0" w:color="auto"/>
        <w:left w:val="none" w:sz="0" w:space="0" w:color="auto"/>
        <w:bottom w:val="none" w:sz="0" w:space="0" w:color="auto"/>
        <w:right w:val="none" w:sz="0" w:space="0" w:color="auto"/>
      </w:divBdr>
    </w:div>
    <w:div w:id="1528561953">
      <w:bodyDiv w:val="1"/>
      <w:marLeft w:val="0"/>
      <w:marRight w:val="0"/>
      <w:marTop w:val="0"/>
      <w:marBottom w:val="0"/>
      <w:divBdr>
        <w:top w:val="none" w:sz="0" w:space="0" w:color="auto"/>
        <w:left w:val="none" w:sz="0" w:space="0" w:color="auto"/>
        <w:bottom w:val="none" w:sz="0" w:space="0" w:color="auto"/>
        <w:right w:val="none" w:sz="0" w:space="0" w:color="auto"/>
      </w:divBdr>
    </w:div>
    <w:div w:id="1528836450">
      <w:bodyDiv w:val="1"/>
      <w:marLeft w:val="0"/>
      <w:marRight w:val="0"/>
      <w:marTop w:val="0"/>
      <w:marBottom w:val="0"/>
      <w:divBdr>
        <w:top w:val="none" w:sz="0" w:space="0" w:color="auto"/>
        <w:left w:val="none" w:sz="0" w:space="0" w:color="auto"/>
        <w:bottom w:val="none" w:sz="0" w:space="0" w:color="auto"/>
        <w:right w:val="none" w:sz="0" w:space="0" w:color="auto"/>
      </w:divBdr>
    </w:div>
    <w:div w:id="1536192321">
      <w:bodyDiv w:val="1"/>
      <w:marLeft w:val="0"/>
      <w:marRight w:val="0"/>
      <w:marTop w:val="0"/>
      <w:marBottom w:val="0"/>
      <w:divBdr>
        <w:top w:val="none" w:sz="0" w:space="0" w:color="auto"/>
        <w:left w:val="none" w:sz="0" w:space="0" w:color="auto"/>
        <w:bottom w:val="none" w:sz="0" w:space="0" w:color="auto"/>
        <w:right w:val="none" w:sz="0" w:space="0" w:color="auto"/>
      </w:divBdr>
    </w:div>
    <w:div w:id="1542205824">
      <w:bodyDiv w:val="1"/>
      <w:marLeft w:val="0"/>
      <w:marRight w:val="0"/>
      <w:marTop w:val="0"/>
      <w:marBottom w:val="0"/>
      <w:divBdr>
        <w:top w:val="none" w:sz="0" w:space="0" w:color="auto"/>
        <w:left w:val="none" w:sz="0" w:space="0" w:color="auto"/>
        <w:bottom w:val="none" w:sz="0" w:space="0" w:color="auto"/>
        <w:right w:val="none" w:sz="0" w:space="0" w:color="auto"/>
      </w:divBdr>
    </w:div>
    <w:div w:id="1545483288">
      <w:bodyDiv w:val="1"/>
      <w:marLeft w:val="0"/>
      <w:marRight w:val="0"/>
      <w:marTop w:val="0"/>
      <w:marBottom w:val="0"/>
      <w:divBdr>
        <w:top w:val="none" w:sz="0" w:space="0" w:color="auto"/>
        <w:left w:val="none" w:sz="0" w:space="0" w:color="auto"/>
        <w:bottom w:val="none" w:sz="0" w:space="0" w:color="auto"/>
        <w:right w:val="none" w:sz="0" w:space="0" w:color="auto"/>
      </w:divBdr>
    </w:div>
    <w:div w:id="1552305008">
      <w:bodyDiv w:val="1"/>
      <w:marLeft w:val="0"/>
      <w:marRight w:val="0"/>
      <w:marTop w:val="0"/>
      <w:marBottom w:val="0"/>
      <w:divBdr>
        <w:top w:val="none" w:sz="0" w:space="0" w:color="auto"/>
        <w:left w:val="none" w:sz="0" w:space="0" w:color="auto"/>
        <w:bottom w:val="none" w:sz="0" w:space="0" w:color="auto"/>
        <w:right w:val="none" w:sz="0" w:space="0" w:color="auto"/>
      </w:divBdr>
    </w:div>
    <w:div w:id="1553033916">
      <w:bodyDiv w:val="1"/>
      <w:marLeft w:val="0"/>
      <w:marRight w:val="0"/>
      <w:marTop w:val="0"/>
      <w:marBottom w:val="0"/>
      <w:divBdr>
        <w:top w:val="none" w:sz="0" w:space="0" w:color="auto"/>
        <w:left w:val="none" w:sz="0" w:space="0" w:color="auto"/>
        <w:bottom w:val="none" w:sz="0" w:space="0" w:color="auto"/>
        <w:right w:val="none" w:sz="0" w:space="0" w:color="auto"/>
      </w:divBdr>
    </w:div>
    <w:div w:id="1556770706">
      <w:bodyDiv w:val="1"/>
      <w:marLeft w:val="0"/>
      <w:marRight w:val="0"/>
      <w:marTop w:val="0"/>
      <w:marBottom w:val="0"/>
      <w:divBdr>
        <w:top w:val="none" w:sz="0" w:space="0" w:color="auto"/>
        <w:left w:val="none" w:sz="0" w:space="0" w:color="auto"/>
        <w:bottom w:val="none" w:sz="0" w:space="0" w:color="auto"/>
        <w:right w:val="none" w:sz="0" w:space="0" w:color="auto"/>
      </w:divBdr>
    </w:div>
    <w:div w:id="1558281523">
      <w:bodyDiv w:val="1"/>
      <w:marLeft w:val="0"/>
      <w:marRight w:val="0"/>
      <w:marTop w:val="0"/>
      <w:marBottom w:val="0"/>
      <w:divBdr>
        <w:top w:val="none" w:sz="0" w:space="0" w:color="auto"/>
        <w:left w:val="none" w:sz="0" w:space="0" w:color="auto"/>
        <w:bottom w:val="none" w:sz="0" w:space="0" w:color="auto"/>
        <w:right w:val="none" w:sz="0" w:space="0" w:color="auto"/>
      </w:divBdr>
    </w:div>
    <w:div w:id="1560288257">
      <w:bodyDiv w:val="1"/>
      <w:marLeft w:val="0"/>
      <w:marRight w:val="0"/>
      <w:marTop w:val="0"/>
      <w:marBottom w:val="0"/>
      <w:divBdr>
        <w:top w:val="none" w:sz="0" w:space="0" w:color="auto"/>
        <w:left w:val="none" w:sz="0" w:space="0" w:color="auto"/>
        <w:bottom w:val="none" w:sz="0" w:space="0" w:color="auto"/>
        <w:right w:val="none" w:sz="0" w:space="0" w:color="auto"/>
      </w:divBdr>
    </w:div>
    <w:div w:id="1560705773">
      <w:bodyDiv w:val="1"/>
      <w:marLeft w:val="0"/>
      <w:marRight w:val="0"/>
      <w:marTop w:val="0"/>
      <w:marBottom w:val="0"/>
      <w:divBdr>
        <w:top w:val="none" w:sz="0" w:space="0" w:color="auto"/>
        <w:left w:val="none" w:sz="0" w:space="0" w:color="auto"/>
        <w:bottom w:val="none" w:sz="0" w:space="0" w:color="auto"/>
        <w:right w:val="none" w:sz="0" w:space="0" w:color="auto"/>
      </w:divBdr>
    </w:div>
    <w:div w:id="1562787112">
      <w:bodyDiv w:val="1"/>
      <w:marLeft w:val="0"/>
      <w:marRight w:val="0"/>
      <w:marTop w:val="0"/>
      <w:marBottom w:val="0"/>
      <w:divBdr>
        <w:top w:val="none" w:sz="0" w:space="0" w:color="auto"/>
        <w:left w:val="none" w:sz="0" w:space="0" w:color="auto"/>
        <w:bottom w:val="none" w:sz="0" w:space="0" w:color="auto"/>
        <w:right w:val="none" w:sz="0" w:space="0" w:color="auto"/>
      </w:divBdr>
    </w:div>
    <w:div w:id="1565992489">
      <w:bodyDiv w:val="1"/>
      <w:marLeft w:val="0"/>
      <w:marRight w:val="0"/>
      <w:marTop w:val="0"/>
      <w:marBottom w:val="0"/>
      <w:divBdr>
        <w:top w:val="none" w:sz="0" w:space="0" w:color="auto"/>
        <w:left w:val="none" w:sz="0" w:space="0" w:color="auto"/>
        <w:bottom w:val="none" w:sz="0" w:space="0" w:color="auto"/>
        <w:right w:val="none" w:sz="0" w:space="0" w:color="auto"/>
      </w:divBdr>
    </w:div>
    <w:div w:id="1570463754">
      <w:bodyDiv w:val="1"/>
      <w:marLeft w:val="0"/>
      <w:marRight w:val="0"/>
      <w:marTop w:val="0"/>
      <w:marBottom w:val="0"/>
      <w:divBdr>
        <w:top w:val="none" w:sz="0" w:space="0" w:color="auto"/>
        <w:left w:val="none" w:sz="0" w:space="0" w:color="auto"/>
        <w:bottom w:val="none" w:sz="0" w:space="0" w:color="auto"/>
        <w:right w:val="none" w:sz="0" w:space="0" w:color="auto"/>
      </w:divBdr>
    </w:div>
    <w:div w:id="1571576177">
      <w:bodyDiv w:val="1"/>
      <w:marLeft w:val="0"/>
      <w:marRight w:val="0"/>
      <w:marTop w:val="0"/>
      <w:marBottom w:val="0"/>
      <w:divBdr>
        <w:top w:val="none" w:sz="0" w:space="0" w:color="auto"/>
        <w:left w:val="none" w:sz="0" w:space="0" w:color="auto"/>
        <w:bottom w:val="none" w:sz="0" w:space="0" w:color="auto"/>
        <w:right w:val="none" w:sz="0" w:space="0" w:color="auto"/>
      </w:divBdr>
    </w:div>
    <w:div w:id="1587807489">
      <w:bodyDiv w:val="1"/>
      <w:marLeft w:val="0"/>
      <w:marRight w:val="0"/>
      <w:marTop w:val="0"/>
      <w:marBottom w:val="0"/>
      <w:divBdr>
        <w:top w:val="none" w:sz="0" w:space="0" w:color="auto"/>
        <w:left w:val="none" w:sz="0" w:space="0" w:color="auto"/>
        <w:bottom w:val="none" w:sz="0" w:space="0" w:color="auto"/>
        <w:right w:val="none" w:sz="0" w:space="0" w:color="auto"/>
      </w:divBdr>
    </w:div>
    <w:div w:id="1591281188">
      <w:bodyDiv w:val="1"/>
      <w:marLeft w:val="0"/>
      <w:marRight w:val="0"/>
      <w:marTop w:val="0"/>
      <w:marBottom w:val="0"/>
      <w:divBdr>
        <w:top w:val="none" w:sz="0" w:space="0" w:color="auto"/>
        <w:left w:val="none" w:sz="0" w:space="0" w:color="auto"/>
        <w:bottom w:val="none" w:sz="0" w:space="0" w:color="auto"/>
        <w:right w:val="none" w:sz="0" w:space="0" w:color="auto"/>
      </w:divBdr>
    </w:div>
    <w:div w:id="1598097929">
      <w:bodyDiv w:val="1"/>
      <w:marLeft w:val="0"/>
      <w:marRight w:val="0"/>
      <w:marTop w:val="0"/>
      <w:marBottom w:val="0"/>
      <w:divBdr>
        <w:top w:val="none" w:sz="0" w:space="0" w:color="auto"/>
        <w:left w:val="none" w:sz="0" w:space="0" w:color="auto"/>
        <w:bottom w:val="none" w:sz="0" w:space="0" w:color="auto"/>
        <w:right w:val="none" w:sz="0" w:space="0" w:color="auto"/>
      </w:divBdr>
    </w:div>
    <w:div w:id="1613629101">
      <w:bodyDiv w:val="1"/>
      <w:marLeft w:val="0"/>
      <w:marRight w:val="0"/>
      <w:marTop w:val="0"/>
      <w:marBottom w:val="0"/>
      <w:divBdr>
        <w:top w:val="none" w:sz="0" w:space="0" w:color="auto"/>
        <w:left w:val="none" w:sz="0" w:space="0" w:color="auto"/>
        <w:bottom w:val="none" w:sz="0" w:space="0" w:color="auto"/>
        <w:right w:val="none" w:sz="0" w:space="0" w:color="auto"/>
      </w:divBdr>
    </w:div>
    <w:div w:id="1614248607">
      <w:bodyDiv w:val="1"/>
      <w:marLeft w:val="0"/>
      <w:marRight w:val="0"/>
      <w:marTop w:val="0"/>
      <w:marBottom w:val="0"/>
      <w:divBdr>
        <w:top w:val="none" w:sz="0" w:space="0" w:color="auto"/>
        <w:left w:val="none" w:sz="0" w:space="0" w:color="auto"/>
        <w:bottom w:val="none" w:sz="0" w:space="0" w:color="auto"/>
        <w:right w:val="none" w:sz="0" w:space="0" w:color="auto"/>
      </w:divBdr>
    </w:div>
    <w:div w:id="1615206879">
      <w:bodyDiv w:val="1"/>
      <w:marLeft w:val="0"/>
      <w:marRight w:val="0"/>
      <w:marTop w:val="0"/>
      <w:marBottom w:val="0"/>
      <w:divBdr>
        <w:top w:val="none" w:sz="0" w:space="0" w:color="auto"/>
        <w:left w:val="none" w:sz="0" w:space="0" w:color="auto"/>
        <w:bottom w:val="none" w:sz="0" w:space="0" w:color="auto"/>
        <w:right w:val="none" w:sz="0" w:space="0" w:color="auto"/>
      </w:divBdr>
    </w:div>
    <w:div w:id="1618752228">
      <w:bodyDiv w:val="1"/>
      <w:marLeft w:val="0"/>
      <w:marRight w:val="0"/>
      <w:marTop w:val="0"/>
      <w:marBottom w:val="0"/>
      <w:divBdr>
        <w:top w:val="none" w:sz="0" w:space="0" w:color="auto"/>
        <w:left w:val="none" w:sz="0" w:space="0" w:color="auto"/>
        <w:bottom w:val="none" w:sz="0" w:space="0" w:color="auto"/>
        <w:right w:val="none" w:sz="0" w:space="0" w:color="auto"/>
      </w:divBdr>
    </w:div>
    <w:div w:id="1623803698">
      <w:bodyDiv w:val="1"/>
      <w:marLeft w:val="0"/>
      <w:marRight w:val="0"/>
      <w:marTop w:val="0"/>
      <w:marBottom w:val="0"/>
      <w:divBdr>
        <w:top w:val="none" w:sz="0" w:space="0" w:color="auto"/>
        <w:left w:val="none" w:sz="0" w:space="0" w:color="auto"/>
        <w:bottom w:val="none" w:sz="0" w:space="0" w:color="auto"/>
        <w:right w:val="none" w:sz="0" w:space="0" w:color="auto"/>
      </w:divBdr>
      <w:divsChild>
        <w:div w:id="1040857419">
          <w:marLeft w:val="0"/>
          <w:marRight w:val="0"/>
          <w:marTop w:val="0"/>
          <w:marBottom w:val="0"/>
          <w:divBdr>
            <w:top w:val="none" w:sz="0" w:space="0" w:color="auto"/>
            <w:left w:val="none" w:sz="0" w:space="0" w:color="auto"/>
            <w:bottom w:val="none" w:sz="0" w:space="0" w:color="auto"/>
            <w:right w:val="none" w:sz="0" w:space="0" w:color="auto"/>
          </w:divBdr>
        </w:div>
        <w:div w:id="450517283">
          <w:marLeft w:val="0"/>
          <w:marRight w:val="-425"/>
          <w:marTop w:val="0"/>
          <w:marBottom w:val="0"/>
          <w:divBdr>
            <w:top w:val="none" w:sz="0" w:space="0" w:color="auto"/>
            <w:left w:val="none" w:sz="0" w:space="0" w:color="auto"/>
            <w:bottom w:val="none" w:sz="0" w:space="0" w:color="auto"/>
            <w:right w:val="none" w:sz="0" w:space="0" w:color="auto"/>
          </w:divBdr>
        </w:div>
        <w:div w:id="1221746485">
          <w:marLeft w:val="0"/>
          <w:marRight w:val="0"/>
          <w:marTop w:val="0"/>
          <w:marBottom w:val="0"/>
          <w:divBdr>
            <w:top w:val="none" w:sz="0" w:space="0" w:color="auto"/>
            <w:left w:val="none" w:sz="0" w:space="0" w:color="auto"/>
            <w:bottom w:val="none" w:sz="0" w:space="0" w:color="auto"/>
            <w:right w:val="none" w:sz="0" w:space="0" w:color="auto"/>
          </w:divBdr>
        </w:div>
        <w:div w:id="327827908">
          <w:marLeft w:val="0"/>
          <w:marRight w:val="0"/>
          <w:marTop w:val="0"/>
          <w:marBottom w:val="0"/>
          <w:divBdr>
            <w:top w:val="none" w:sz="0" w:space="0" w:color="auto"/>
            <w:left w:val="none" w:sz="0" w:space="0" w:color="auto"/>
            <w:bottom w:val="none" w:sz="0" w:space="0" w:color="auto"/>
            <w:right w:val="none" w:sz="0" w:space="0" w:color="auto"/>
          </w:divBdr>
        </w:div>
        <w:div w:id="449935068">
          <w:marLeft w:val="-138"/>
          <w:marRight w:val="45"/>
          <w:marTop w:val="0"/>
          <w:marBottom w:val="0"/>
          <w:divBdr>
            <w:top w:val="none" w:sz="0" w:space="0" w:color="auto"/>
            <w:left w:val="none" w:sz="0" w:space="0" w:color="auto"/>
            <w:bottom w:val="none" w:sz="0" w:space="0" w:color="auto"/>
            <w:right w:val="none" w:sz="0" w:space="0" w:color="auto"/>
          </w:divBdr>
        </w:div>
        <w:div w:id="24989847">
          <w:marLeft w:val="-138"/>
          <w:marRight w:val="45"/>
          <w:marTop w:val="0"/>
          <w:marBottom w:val="0"/>
          <w:divBdr>
            <w:top w:val="none" w:sz="0" w:space="0" w:color="auto"/>
            <w:left w:val="none" w:sz="0" w:space="0" w:color="auto"/>
            <w:bottom w:val="none" w:sz="0" w:space="0" w:color="auto"/>
            <w:right w:val="none" w:sz="0" w:space="0" w:color="auto"/>
          </w:divBdr>
        </w:div>
      </w:divsChild>
    </w:div>
    <w:div w:id="1626766636">
      <w:bodyDiv w:val="1"/>
      <w:marLeft w:val="0"/>
      <w:marRight w:val="0"/>
      <w:marTop w:val="0"/>
      <w:marBottom w:val="0"/>
      <w:divBdr>
        <w:top w:val="none" w:sz="0" w:space="0" w:color="auto"/>
        <w:left w:val="none" w:sz="0" w:space="0" w:color="auto"/>
        <w:bottom w:val="none" w:sz="0" w:space="0" w:color="auto"/>
        <w:right w:val="none" w:sz="0" w:space="0" w:color="auto"/>
      </w:divBdr>
    </w:div>
    <w:div w:id="1628126567">
      <w:bodyDiv w:val="1"/>
      <w:marLeft w:val="0"/>
      <w:marRight w:val="0"/>
      <w:marTop w:val="0"/>
      <w:marBottom w:val="0"/>
      <w:divBdr>
        <w:top w:val="none" w:sz="0" w:space="0" w:color="auto"/>
        <w:left w:val="none" w:sz="0" w:space="0" w:color="auto"/>
        <w:bottom w:val="none" w:sz="0" w:space="0" w:color="auto"/>
        <w:right w:val="none" w:sz="0" w:space="0" w:color="auto"/>
      </w:divBdr>
    </w:div>
    <w:div w:id="1633292143">
      <w:bodyDiv w:val="1"/>
      <w:marLeft w:val="0"/>
      <w:marRight w:val="0"/>
      <w:marTop w:val="0"/>
      <w:marBottom w:val="0"/>
      <w:divBdr>
        <w:top w:val="none" w:sz="0" w:space="0" w:color="auto"/>
        <w:left w:val="none" w:sz="0" w:space="0" w:color="auto"/>
        <w:bottom w:val="none" w:sz="0" w:space="0" w:color="auto"/>
        <w:right w:val="none" w:sz="0" w:space="0" w:color="auto"/>
      </w:divBdr>
    </w:div>
    <w:div w:id="1635527409">
      <w:bodyDiv w:val="1"/>
      <w:marLeft w:val="0"/>
      <w:marRight w:val="0"/>
      <w:marTop w:val="0"/>
      <w:marBottom w:val="0"/>
      <w:divBdr>
        <w:top w:val="none" w:sz="0" w:space="0" w:color="auto"/>
        <w:left w:val="none" w:sz="0" w:space="0" w:color="auto"/>
        <w:bottom w:val="none" w:sz="0" w:space="0" w:color="auto"/>
        <w:right w:val="none" w:sz="0" w:space="0" w:color="auto"/>
      </w:divBdr>
    </w:div>
    <w:div w:id="1636178676">
      <w:bodyDiv w:val="1"/>
      <w:marLeft w:val="0"/>
      <w:marRight w:val="0"/>
      <w:marTop w:val="0"/>
      <w:marBottom w:val="0"/>
      <w:divBdr>
        <w:top w:val="none" w:sz="0" w:space="0" w:color="auto"/>
        <w:left w:val="none" w:sz="0" w:space="0" w:color="auto"/>
        <w:bottom w:val="none" w:sz="0" w:space="0" w:color="auto"/>
        <w:right w:val="none" w:sz="0" w:space="0" w:color="auto"/>
      </w:divBdr>
    </w:div>
    <w:div w:id="1638029947">
      <w:bodyDiv w:val="1"/>
      <w:marLeft w:val="0"/>
      <w:marRight w:val="0"/>
      <w:marTop w:val="0"/>
      <w:marBottom w:val="0"/>
      <w:divBdr>
        <w:top w:val="none" w:sz="0" w:space="0" w:color="auto"/>
        <w:left w:val="none" w:sz="0" w:space="0" w:color="auto"/>
        <w:bottom w:val="none" w:sz="0" w:space="0" w:color="auto"/>
        <w:right w:val="none" w:sz="0" w:space="0" w:color="auto"/>
      </w:divBdr>
    </w:div>
    <w:div w:id="1642147631">
      <w:bodyDiv w:val="1"/>
      <w:marLeft w:val="0"/>
      <w:marRight w:val="0"/>
      <w:marTop w:val="0"/>
      <w:marBottom w:val="0"/>
      <w:divBdr>
        <w:top w:val="none" w:sz="0" w:space="0" w:color="auto"/>
        <w:left w:val="none" w:sz="0" w:space="0" w:color="auto"/>
        <w:bottom w:val="none" w:sz="0" w:space="0" w:color="auto"/>
        <w:right w:val="none" w:sz="0" w:space="0" w:color="auto"/>
      </w:divBdr>
    </w:div>
    <w:div w:id="1647203215">
      <w:bodyDiv w:val="1"/>
      <w:marLeft w:val="0"/>
      <w:marRight w:val="0"/>
      <w:marTop w:val="0"/>
      <w:marBottom w:val="0"/>
      <w:divBdr>
        <w:top w:val="none" w:sz="0" w:space="0" w:color="auto"/>
        <w:left w:val="none" w:sz="0" w:space="0" w:color="auto"/>
        <w:bottom w:val="none" w:sz="0" w:space="0" w:color="auto"/>
        <w:right w:val="none" w:sz="0" w:space="0" w:color="auto"/>
      </w:divBdr>
    </w:div>
    <w:div w:id="1648124738">
      <w:bodyDiv w:val="1"/>
      <w:marLeft w:val="0"/>
      <w:marRight w:val="0"/>
      <w:marTop w:val="0"/>
      <w:marBottom w:val="0"/>
      <w:divBdr>
        <w:top w:val="none" w:sz="0" w:space="0" w:color="auto"/>
        <w:left w:val="none" w:sz="0" w:space="0" w:color="auto"/>
        <w:bottom w:val="none" w:sz="0" w:space="0" w:color="auto"/>
        <w:right w:val="none" w:sz="0" w:space="0" w:color="auto"/>
      </w:divBdr>
    </w:div>
    <w:div w:id="1649824244">
      <w:bodyDiv w:val="1"/>
      <w:marLeft w:val="0"/>
      <w:marRight w:val="0"/>
      <w:marTop w:val="0"/>
      <w:marBottom w:val="0"/>
      <w:divBdr>
        <w:top w:val="none" w:sz="0" w:space="0" w:color="auto"/>
        <w:left w:val="none" w:sz="0" w:space="0" w:color="auto"/>
        <w:bottom w:val="none" w:sz="0" w:space="0" w:color="auto"/>
        <w:right w:val="none" w:sz="0" w:space="0" w:color="auto"/>
      </w:divBdr>
    </w:div>
    <w:div w:id="1656912368">
      <w:bodyDiv w:val="1"/>
      <w:marLeft w:val="0"/>
      <w:marRight w:val="0"/>
      <w:marTop w:val="0"/>
      <w:marBottom w:val="0"/>
      <w:divBdr>
        <w:top w:val="none" w:sz="0" w:space="0" w:color="auto"/>
        <w:left w:val="none" w:sz="0" w:space="0" w:color="auto"/>
        <w:bottom w:val="none" w:sz="0" w:space="0" w:color="auto"/>
        <w:right w:val="none" w:sz="0" w:space="0" w:color="auto"/>
      </w:divBdr>
    </w:div>
    <w:div w:id="1665355747">
      <w:bodyDiv w:val="1"/>
      <w:marLeft w:val="0"/>
      <w:marRight w:val="0"/>
      <w:marTop w:val="0"/>
      <w:marBottom w:val="0"/>
      <w:divBdr>
        <w:top w:val="none" w:sz="0" w:space="0" w:color="auto"/>
        <w:left w:val="none" w:sz="0" w:space="0" w:color="auto"/>
        <w:bottom w:val="none" w:sz="0" w:space="0" w:color="auto"/>
        <w:right w:val="none" w:sz="0" w:space="0" w:color="auto"/>
      </w:divBdr>
    </w:div>
    <w:div w:id="1667704132">
      <w:bodyDiv w:val="1"/>
      <w:marLeft w:val="0"/>
      <w:marRight w:val="0"/>
      <w:marTop w:val="0"/>
      <w:marBottom w:val="0"/>
      <w:divBdr>
        <w:top w:val="none" w:sz="0" w:space="0" w:color="auto"/>
        <w:left w:val="none" w:sz="0" w:space="0" w:color="auto"/>
        <w:bottom w:val="none" w:sz="0" w:space="0" w:color="auto"/>
        <w:right w:val="none" w:sz="0" w:space="0" w:color="auto"/>
      </w:divBdr>
    </w:div>
    <w:div w:id="1675186944">
      <w:bodyDiv w:val="1"/>
      <w:marLeft w:val="0"/>
      <w:marRight w:val="0"/>
      <w:marTop w:val="0"/>
      <w:marBottom w:val="0"/>
      <w:divBdr>
        <w:top w:val="none" w:sz="0" w:space="0" w:color="auto"/>
        <w:left w:val="none" w:sz="0" w:space="0" w:color="auto"/>
        <w:bottom w:val="none" w:sz="0" w:space="0" w:color="auto"/>
        <w:right w:val="none" w:sz="0" w:space="0" w:color="auto"/>
      </w:divBdr>
    </w:div>
    <w:div w:id="1675918206">
      <w:bodyDiv w:val="1"/>
      <w:marLeft w:val="0"/>
      <w:marRight w:val="0"/>
      <w:marTop w:val="0"/>
      <w:marBottom w:val="0"/>
      <w:divBdr>
        <w:top w:val="none" w:sz="0" w:space="0" w:color="auto"/>
        <w:left w:val="none" w:sz="0" w:space="0" w:color="auto"/>
        <w:bottom w:val="none" w:sz="0" w:space="0" w:color="auto"/>
        <w:right w:val="none" w:sz="0" w:space="0" w:color="auto"/>
      </w:divBdr>
    </w:div>
    <w:div w:id="1687244869">
      <w:bodyDiv w:val="1"/>
      <w:marLeft w:val="0"/>
      <w:marRight w:val="0"/>
      <w:marTop w:val="0"/>
      <w:marBottom w:val="0"/>
      <w:divBdr>
        <w:top w:val="none" w:sz="0" w:space="0" w:color="auto"/>
        <w:left w:val="none" w:sz="0" w:space="0" w:color="auto"/>
        <w:bottom w:val="none" w:sz="0" w:space="0" w:color="auto"/>
        <w:right w:val="none" w:sz="0" w:space="0" w:color="auto"/>
      </w:divBdr>
    </w:div>
    <w:div w:id="1689529066">
      <w:bodyDiv w:val="1"/>
      <w:marLeft w:val="0"/>
      <w:marRight w:val="0"/>
      <w:marTop w:val="0"/>
      <w:marBottom w:val="0"/>
      <w:divBdr>
        <w:top w:val="none" w:sz="0" w:space="0" w:color="auto"/>
        <w:left w:val="none" w:sz="0" w:space="0" w:color="auto"/>
        <w:bottom w:val="none" w:sz="0" w:space="0" w:color="auto"/>
        <w:right w:val="none" w:sz="0" w:space="0" w:color="auto"/>
      </w:divBdr>
    </w:div>
    <w:div w:id="1690372261">
      <w:bodyDiv w:val="1"/>
      <w:marLeft w:val="0"/>
      <w:marRight w:val="0"/>
      <w:marTop w:val="0"/>
      <w:marBottom w:val="0"/>
      <w:divBdr>
        <w:top w:val="none" w:sz="0" w:space="0" w:color="auto"/>
        <w:left w:val="none" w:sz="0" w:space="0" w:color="auto"/>
        <w:bottom w:val="none" w:sz="0" w:space="0" w:color="auto"/>
        <w:right w:val="none" w:sz="0" w:space="0" w:color="auto"/>
      </w:divBdr>
    </w:div>
    <w:div w:id="1692146580">
      <w:bodyDiv w:val="1"/>
      <w:marLeft w:val="0"/>
      <w:marRight w:val="0"/>
      <w:marTop w:val="0"/>
      <w:marBottom w:val="0"/>
      <w:divBdr>
        <w:top w:val="none" w:sz="0" w:space="0" w:color="auto"/>
        <w:left w:val="none" w:sz="0" w:space="0" w:color="auto"/>
        <w:bottom w:val="none" w:sz="0" w:space="0" w:color="auto"/>
        <w:right w:val="none" w:sz="0" w:space="0" w:color="auto"/>
      </w:divBdr>
    </w:div>
    <w:div w:id="1693073381">
      <w:bodyDiv w:val="1"/>
      <w:marLeft w:val="0"/>
      <w:marRight w:val="0"/>
      <w:marTop w:val="0"/>
      <w:marBottom w:val="0"/>
      <w:divBdr>
        <w:top w:val="none" w:sz="0" w:space="0" w:color="auto"/>
        <w:left w:val="none" w:sz="0" w:space="0" w:color="auto"/>
        <w:bottom w:val="none" w:sz="0" w:space="0" w:color="auto"/>
        <w:right w:val="none" w:sz="0" w:space="0" w:color="auto"/>
      </w:divBdr>
    </w:div>
    <w:div w:id="1696492016">
      <w:bodyDiv w:val="1"/>
      <w:marLeft w:val="0"/>
      <w:marRight w:val="0"/>
      <w:marTop w:val="0"/>
      <w:marBottom w:val="0"/>
      <w:divBdr>
        <w:top w:val="none" w:sz="0" w:space="0" w:color="auto"/>
        <w:left w:val="none" w:sz="0" w:space="0" w:color="auto"/>
        <w:bottom w:val="none" w:sz="0" w:space="0" w:color="auto"/>
        <w:right w:val="none" w:sz="0" w:space="0" w:color="auto"/>
      </w:divBdr>
    </w:div>
    <w:div w:id="1699620251">
      <w:bodyDiv w:val="1"/>
      <w:marLeft w:val="0"/>
      <w:marRight w:val="0"/>
      <w:marTop w:val="0"/>
      <w:marBottom w:val="0"/>
      <w:divBdr>
        <w:top w:val="none" w:sz="0" w:space="0" w:color="auto"/>
        <w:left w:val="none" w:sz="0" w:space="0" w:color="auto"/>
        <w:bottom w:val="none" w:sz="0" w:space="0" w:color="auto"/>
        <w:right w:val="none" w:sz="0" w:space="0" w:color="auto"/>
      </w:divBdr>
    </w:div>
    <w:div w:id="1702969889">
      <w:bodyDiv w:val="1"/>
      <w:marLeft w:val="0"/>
      <w:marRight w:val="0"/>
      <w:marTop w:val="0"/>
      <w:marBottom w:val="0"/>
      <w:divBdr>
        <w:top w:val="none" w:sz="0" w:space="0" w:color="auto"/>
        <w:left w:val="none" w:sz="0" w:space="0" w:color="auto"/>
        <w:bottom w:val="none" w:sz="0" w:space="0" w:color="auto"/>
        <w:right w:val="none" w:sz="0" w:space="0" w:color="auto"/>
      </w:divBdr>
    </w:div>
    <w:div w:id="1703674666">
      <w:bodyDiv w:val="1"/>
      <w:marLeft w:val="0"/>
      <w:marRight w:val="0"/>
      <w:marTop w:val="0"/>
      <w:marBottom w:val="0"/>
      <w:divBdr>
        <w:top w:val="none" w:sz="0" w:space="0" w:color="auto"/>
        <w:left w:val="none" w:sz="0" w:space="0" w:color="auto"/>
        <w:bottom w:val="none" w:sz="0" w:space="0" w:color="auto"/>
        <w:right w:val="none" w:sz="0" w:space="0" w:color="auto"/>
      </w:divBdr>
    </w:div>
    <w:div w:id="1728382528">
      <w:bodyDiv w:val="1"/>
      <w:marLeft w:val="0"/>
      <w:marRight w:val="0"/>
      <w:marTop w:val="0"/>
      <w:marBottom w:val="0"/>
      <w:divBdr>
        <w:top w:val="none" w:sz="0" w:space="0" w:color="auto"/>
        <w:left w:val="none" w:sz="0" w:space="0" w:color="auto"/>
        <w:bottom w:val="none" w:sz="0" w:space="0" w:color="auto"/>
        <w:right w:val="none" w:sz="0" w:space="0" w:color="auto"/>
      </w:divBdr>
    </w:div>
    <w:div w:id="1737318388">
      <w:bodyDiv w:val="1"/>
      <w:marLeft w:val="0"/>
      <w:marRight w:val="0"/>
      <w:marTop w:val="0"/>
      <w:marBottom w:val="0"/>
      <w:divBdr>
        <w:top w:val="none" w:sz="0" w:space="0" w:color="auto"/>
        <w:left w:val="none" w:sz="0" w:space="0" w:color="auto"/>
        <w:bottom w:val="none" w:sz="0" w:space="0" w:color="auto"/>
        <w:right w:val="none" w:sz="0" w:space="0" w:color="auto"/>
      </w:divBdr>
    </w:div>
    <w:div w:id="1746488799">
      <w:bodyDiv w:val="1"/>
      <w:marLeft w:val="0"/>
      <w:marRight w:val="0"/>
      <w:marTop w:val="0"/>
      <w:marBottom w:val="0"/>
      <w:divBdr>
        <w:top w:val="none" w:sz="0" w:space="0" w:color="auto"/>
        <w:left w:val="none" w:sz="0" w:space="0" w:color="auto"/>
        <w:bottom w:val="none" w:sz="0" w:space="0" w:color="auto"/>
        <w:right w:val="none" w:sz="0" w:space="0" w:color="auto"/>
      </w:divBdr>
    </w:div>
    <w:div w:id="1749115276">
      <w:bodyDiv w:val="1"/>
      <w:marLeft w:val="0"/>
      <w:marRight w:val="0"/>
      <w:marTop w:val="0"/>
      <w:marBottom w:val="0"/>
      <w:divBdr>
        <w:top w:val="none" w:sz="0" w:space="0" w:color="auto"/>
        <w:left w:val="none" w:sz="0" w:space="0" w:color="auto"/>
        <w:bottom w:val="none" w:sz="0" w:space="0" w:color="auto"/>
        <w:right w:val="none" w:sz="0" w:space="0" w:color="auto"/>
      </w:divBdr>
    </w:div>
    <w:div w:id="1754007814">
      <w:bodyDiv w:val="1"/>
      <w:marLeft w:val="0"/>
      <w:marRight w:val="0"/>
      <w:marTop w:val="0"/>
      <w:marBottom w:val="0"/>
      <w:divBdr>
        <w:top w:val="none" w:sz="0" w:space="0" w:color="auto"/>
        <w:left w:val="none" w:sz="0" w:space="0" w:color="auto"/>
        <w:bottom w:val="none" w:sz="0" w:space="0" w:color="auto"/>
        <w:right w:val="none" w:sz="0" w:space="0" w:color="auto"/>
      </w:divBdr>
    </w:div>
    <w:div w:id="1762212138">
      <w:bodyDiv w:val="1"/>
      <w:marLeft w:val="0"/>
      <w:marRight w:val="0"/>
      <w:marTop w:val="0"/>
      <w:marBottom w:val="0"/>
      <w:divBdr>
        <w:top w:val="none" w:sz="0" w:space="0" w:color="auto"/>
        <w:left w:val="none" w:sz="0" w:space="0" w:color="auto"/>
        <w:bottom w:val="none" w:sz="0" w:space="0" w:color="auto"/>
        <w:right w:val="none" w:sz="0" w:space="0" w:color="auto"/>
      </w:divBdr>
    </w:div>
    <w:div w:id="1770586257">
      <w:bodyDiv w:val="1"/>
      <w:marLeft w:val="0"/>
      <w:marRight w:val="0"/>
      <w:marTop w:val="0"/>
      <w:marBottom w:val="0"/>
      <w:divBdr>
        <w:top w:val="none" w:sz="0" w:space="0" w:color="auto"/>
        <w:left w:val="none" w:sz="0" w:space="0" w:color="auto"/>
        <w:bottom w:val="none" w:sz="0" w:space="0" w:color="auto"/>
        <w:right w:val="none" w:sz="0" w:space="0" w:color="auto"/>
      </w:divBdr>
    </w:div>
    <w:div w:id="1774129585">
      <w:bodyDiv w:val="1"/>
      <w:marLeft w:val="0"/>
      <w:marRight w:val="0"/>
      <w:marTop w:val="0"/>
      <w:marBottom w:val="0"/>
      <w:divBdr>
        <w:top w:val="none" w:sz="0" w:space="0" w:color="auto"/>
        <w:left w:val="none" w:sz="0" w:space="0" w:color="auto"/>
        <w:bottom w:val="none" w:sz="0" w:space="0" w:color="auto"/>
        <w:right w:val="none" w:sz="0" w:space="0" w:color="auto"/>
      </w:divBdr>
    </w:div>
    <w:div w:id="1784614887">
      <w:bodyDiv w:val="1"/>
      <w:marLeft w:val="0"/>
      <w:marRight w:val="0"/>
      <w:marTop w:val="0"/>
      <w:marBottom w:val="0"/>
      <w:divBdr>
        <w:top w:val="none" w:sz="0" w:space="0" w:color="auto"/>
        <w:left w:val="none" w:sz="0" w:space="0" w:color="auto"/>
        <w:bottom w:val="none" w:sz="0" w:space="0" w:color="auto"/>
        <w:right w:val="none" w:sz="0" w:space="0" w:color="auto"/>
      </w:divBdr>
    </w:div>
    <w:div w:id="1806268534">
      <w:bodyDiv w:val="1"/>
      <w:marLeft w:val="0"/>
      <w:marRight w:val="0"/>
      <w:marTop w:val="0"/>
      <w:marBottom w:val="0"/>
      <w:divBdr>
        <w:top w:val="none" w:sz="0" w:space="0" w:color="auto"/>
        <w:left w:val="none" w:sz="0" w:space="0" w:color="auto"/>
        <w:bottom w:val="none" w:sz="0" w:space="0" w:color="auto"/>
        <w:right w:val="none" w:sz="0" w:space="0" w:color="auto"/>
      </w:divBdr>
    </w:div>
    <w:div w:id="1810199772">
      <w:bodyDiv w:val="1"/>
      <w:marLeft w:val="0"/>
      <w:marRight w:val="0"/>
      <w:marTop w:val="0"/>
      <w:marBottom w:val="0"/>
      <w:divBdr>
        <w:top w:val="none" w:sz="0" w:space="0" w:color="auto"/>
        <w:left w:val="none" w:sz="0" w:space="0" w:color="auto"/>
        <w:bottom w:val="none" w:sz="0" w:space="0" w:color="auto"/>
        <w:right w:val="none" w:sz="0" w:space="0" w:color="auto"/>
      </w:divBdr>
    </w:div>
    <w:div w:id="1823424535">
      <w:bodyDiv w:val="1"/>
      <w:marLeft w:val="0"/>
      <w:marRight w:val="0"/>
      <w:marTop w:val="0"/>
      <w:marBottom w:val="0"/>
      <w:divBdr>
        <w:top w:val="none" w:sz="0" w:space="0" w:color="auto"/>
        <w:left w:val="none" w:sz="0" w:space="0" w:color="auto"/>
        <w:bottom w:val="none" w:sz="0" w:space="0" w:color="auto"/>
        <w:right w:val="none" w:sz="0" w:space="0" w:color="auto"/>
      </w:divBdr>
    </w:div>
    <w:div w:id="1823695387">
      <w:bodyDiv w:val="1"/>
      <w:marLeft w:val="0"/>
      <w:marRight w:val="0"/>
      <w:marTop w:val="0"/>
      <w:marBottom w:val="0"/>
      <w:divBdr>
        <w:top w:val="none" w:sz="0" w:space="0" w:color="auto"/>
        <w:left w:val="none" w:sz="0" w:space="0" w:color="auto"/>
        <w:bottom w:val="none" w:sz="0" w:space="0" w:color="auto"/>
        <w:right w:val="none" w:sz="0" w:space="0" w:color="auto"/>
      </w:divBdr>
    </w:div>
    <w:div w:id="1831436218">
      <w:bodyDiv w:val="1"/>
      <w:marLeft w:val="0"/>
      <w:marRight w:val="0"/>
      <w:marTop w:val="0"/>
      <w:marBottom w:val="0"/>
      <w:divBdr>
        <w:top w:val="none" w:sz="0" w:space="0" w:color="auto"/>
        <w:left w:val="none" w:sz="0" w:space="0" w:color="auto"/>
        <w:bottom w:val="none" w:sz="0" w:space="0" w:color="auto"/>
        <w:right w:val="none" w:sz="0" w:space="0" w:color="auto"/>
      </w:divBdr>
    </w:div>
    <w:div w:id="1834685046">
      <w:bodyDiv w:val="1"/>
      <w:marLeft w:val="0"/>
      <w:marRight w:val="0"/>
      <w:marTop w:val="0"/>
      <w:marBottom w:val="0"/>
      <w:divBdr>
        <w:top w:val="none" w:sz="0" w:space="0" w:color="auto"/>
        <w:left w:val="none" w:sz="0" w:space="0" w:color="auto"/>
        <w:bottom w:val="none" w:sz="0" w:space="0" w:color="auto"/>
        <w:right w:val="none" w:sz="0" w:space="0" w:color="auto"/>
      </w:divBdr>
    </w:div>
    <w:div w:id="1836870449">
      <w:bodyDiv w:val="1"/>
      <w:marLeft w:val="0"/>
      <w:marRight w:val="0"/>
      <w:marTop w:val="0"/>
      <w:marBottom w:val="0"/>
      <w:divBdr>
        <w:top w:val="none" w:sz="0" w:space="0" w:color="auto"/>
        <w:left w:val="none" w:sz="0" w:space="0" w:color="auto"/>
        <w:bottom w:val="none" w:sz="0" w:space="0" w:color="auto"/>
        <w:right w:val="none" w:sz="0" w:space="0" w:color="auto"/>
      </w:divBdr>
    </w:div>
    <w:div w:id="1836995900">
      <w:bodyDiv w:val="1"/>
      <w:marLeft w:val="0"/>
      <w:marRight w:val="0"/>
      <w:marTop w:val="0"/>
      <w:marBottom w:val="0"/>
      <w:divBdr>
        <w:top w:val="none" w:sz="0" w:space="0" w:color="auto"/>
        <w:left w:val="none" w:sz="0" w:space="0" w:color="auto"/>
        <w:bottom w:val="none" w:sz="0" w:space="0" w:color="auto"/>
        <w:right w:val="none" w:sz="0" w:space="0" w:color="auto"/>
      </w:divBdr>
    </w:div>
    <w:div w:id="1852835582">
      <w:bodyDiv w:val="1"/>
      <w:marLeft w:val="0"/>
      <w:marRight w:val="0"/>
      <w:marTop w:val="0"/>
      <w:marBottom w:val="0"/>
      <w:divBdr>
        <w:top w:val="none" w:sz="0" w:space="0" w:color="auto"/>
        <w:left w:val="none" w:sz="0" w:space="0" w:color="auto"/>
        <w:bottom w:val="none" w:sz="0" w:space="0" w:color="auto"/>
        <w:right w:val="none" w:sz="0" w:space="0" w:color="auto"/>
      </w:divBdr>
    </w:div>
    <w:div w:id="1859851219">
      <w:bodyDiv w:val="1"/>
      <w:marLeft w:val="0"/>
      <w:marRight w:val="0"/>
      <w:marTop w:val="0"/>
      <w:marBottom w:val="0"/>
      <w:divBdr>
        <w:top w:val="none" w:sz="0" w:space="0" w:color="auto"/>
        <w:left w:val="none" w:sz="0" w:space="0" w:color="auto"/>
        <w:bottom w:val="none" w:sz="0" w:space="0" w:color="auto"/>
        <w:right w:val="none" w:sz="0" w:space="0" w:color="auto"/>
      </w:divBdr>
    </w:div>
    <w:div w:id="1868642947">
      <w:bodyDiv w:val="1"/>
      <w:marLeft w:val="0"/>
      <w:marRight w:val="0"/>
      <w:marTop w:val="0"/>
      <w:marBottom w:val="0"/>
      <w:divBdr>
        <w:top w:val="none" w:sz="0" w:space="0" w:color="auto"/>
        <w:left w:val="none" w:sz="0" w:space="0" w:color="auto"/>
        <w:bottom w:val="none" w:sz="0" w:space="0" w:color="auto"/>
        <w:right w:val="none" w:sz="0" w:space="0" w:color="auto"/>
      </w:divBdr>
    </w:div>
    <w:div w:id="1869102156">
      <w:bodyDiv w:val="1"/>
      <w:marLeft w:val="0"/>
      <w:marRight w:val="0"/>
      <w:marTop w:val="0"/>
      <w:marBottom w:val="0"/>
      <w:divBdr>
        <w:top w:val="none" w:sz="0" w:space="0" w:color="auto"/>
        <w:left w:val="none" w:sz="0" w:space="0" w:color="auto"/>
        <w:bottom w:val="none" w:sz="0" w:space="0" w:color="auto"/>
        <w:right w:val="none" w:sz="0" w:space="0" w:color="auto"/>
      </w:divBdr>
    </w:div>
    <w:div w:id="1875994448">
      <w:bodyDiv w:val="1"/>
      <w:marLeft w:val="0"/>
      <w:marRight w:val="0"/>
      <w:marTop w:val="0"/>
      <w:marBottom w:val="0"/>
      <w:divBdr>
        <w:top w:val="none" w:sz="0" w:space="0" w:color="auto"/>
        <w:left w:val="none" w:sz="0" w:space="0" w:color="auto"/>
        <w:bottom w:val="none" w:sz="0" w:space="0" w:color="auto"/>
        <w:right w:val="none" w:sz="0" w:space="0" w:color="auto"/>
      </w:divBdr>
    </w:div>
    <w:div w:id="1878005544">
      <w:bodyDiv w:val="1"/>
      <w:marLeft w:val="0"/>
      <w:marRight w:val="0"/>
      <w:marTop w:val="0"/>
      <w:marBottom w:val="0"/>
      <w:divBdr>
        <w:top w:val="none" w:sz="0" w:space="0" w:color="auto"/>
        <w:left w:val="none" w:sz="0" w:space="0" w:color="auto"/>
        <w:bottom w:val="none" w:sz="0" w:space="0" w:color="auto"/>
        <w:right w:val="none" w:sz="0" w:space="0" w:color="auto"/>
      </w:divBdr>
    </w:div>
    <w:div w:id="1882745312">
      <w:bodyDiv w:val="1"/>
      <w:marLeft w:val="0"/>
      <w:marRight w:val="0"/>
      <w:marTop w:val="0"/>
      <w:marBottom w:val="0"/>
      <w:divBdr>
        <w:top w:val="none" w:sz="0" w:space="0" w:color="auto"/>
        <w:left w:val="none" w:sz="0" w:space="0" w:color="auto"/>
        <w:bottom w:val="none" w:sz="0" w:space="0" w:color="auto"/>
        <w:right w:val="none" w:sz="0" w:space="0" w:color="auto"/>
      </w:divBdr>
    </w:div>
    <w:div w:id="1885409145">
      <w:bodyDiv w:val="1"/>
      <w:marLeft w:val="0"/>
      <w:marRight w:val="0"/>
      <w:marTop w:val="0"/>
      <w:marBottom w:val="0"/>
      <w:divBdr>
        <w:top w:val="none" w:sz="0" w:space="0" w:color="auto"/>
        <w:left w:val="none" w:sz="0" w:space="0" w:color="auto"/>
        <w:bottom w:val="none" w:sz="0" w:space="0" w:color="auto"/>
        <w:right w:val="none" w:sz="0" w:space="0" w:color="auto"/>
      </w:divBdr>
    </w:div>
    <w:div w:id="1888250988">
      <w:bodyDiv w:val="1"/>
      <w:marLeft w:val="0"/>
      <w:marRight w:val="0"/>
      <w:marTop w:val="0"/>
      <w:marBottom w:val="0"/>
      <w:divBdr>
        <w:top w:val="none" w:sz="0" w:space="0" w:color="auto"/>
        <w:left w:val="none" w:sz="0" w:space="0" w:color="auto"/>
        <w:bottom w:val="none" w:sz="0" w:space="0" w:color="auto"/>
        <w:right w:val="none" w:sz="0" w:space="0" w:color="auto"/>
      </w:divBdr>
    </w:div>
    <w:div w:id="1888450507">
      <w:bodyDiv w:val="1"/>
      <w:marLeft w:val="0"/>
      <w:marRight w:val="0"/>
      <w:marTop w:val="0"/>
      <w:marBottom w:val="0"/>
      <w:divBdr>
        <w:top w:val="none" w:sz="0" w:space="0" w:color="auto"/>
        <w:left w:val="none" w:sz="0" w:space="0" w:color="auto"/>
        <w:bottom w:val="none" w:sz="0" w:space="0" w:color="auto"/>
        <w:right w:val="none" w:sz="0" w:space="0" w:color="auto"/>
      </w:divBdr>
    </w:div>
    <w:div w:id="1893076834">
      <w:bodyDiv w:val="1"/>
      <w:marLeft w:val="0"/>
      <w:marRight w:val="0"/>
      <w:marTop w:val="0"/>
      <w:marBottom w:val="0"/>
      <w:divBdr>
        <w:top w:val="none" w:sz="0" w:space="0" w:color="auto"/>
        <w:left w:val="none" w:sz="0" w:space="0" w:color="auto"/>
        <w:bottom w:val="none" w:sz="0" w:space="0" w:color="auto"/>
        <w:right w:val="none" w:sz="0" w:space="0" w:color="auto"/>
      </w:divBdr>
    </w:div>
    <w:div w:id="1898319954">
      <w:bodyDiv w:val="1"/>
      <w:marLeft w:val="0"/>
      <w:marRight w:val="0"/>
      <w:marTop w:val="0"/>
      <w:marBottom w:val="0"/>
      <w:divBdr>
        <w:top w:val="none" w:sz="0" w:space="0" w:color="auto"/>
        <w:left w:val="none" w:sz="0" w:space="0" w:color="auto"/>
        <w:bottom w:val="none" w:sz="0" w:space="0" w:color="auto"/>
        <w:right w:val="none" w:sz="0" w:space="0" w:color="auto"/>
      </w:divBdr>
    </w:div>
    <w:div w:id="1901356331">
      <w:bodyDiv w:val="1"/>
      <w:marLeft w:val="0"/>
      <w:marRight w:val="0"/>
      <w:marTop w:val="0"/>
      <w:marBottom w:val="0"/>
      <w:divBdr>
        <w:top w:val="none" w:sz="0" w:space="0" w:color="auto"/>
        <w:left w:val="none" w:sz="0" w:space="0" w:color="auto"/>
        <w:bottom w:val="none" w:sz="0" w:space="0" w:color="auto"/>
        <w:right w:val="none" w:sz="0" w:space="0" w:color="auto"/>
      </w:divBdr>
    </w:div>
    <w:div w:id="1908759696">
      <w:bodyDiv w:val="1"/>
      <w:marLeft w:val="0"/>
      <w:marRight w:val="0"/>
      <w:marTop w:val="0"/>
      <w:marBottom w:val="0"/>
      <w:divBdr>
        <w:top w:val="none" w:sz="0" w:space="0" w:color="auto"/>
        <w:left w:val="none" w:sz="0" w:space="0" w:color="auto"/>
        <w:bottom w:val="none" w:sz="0" w:space="0" w:color="auto"/>
        <w:right w:val="none" w:sz="0" w:space="0" w:color="auto"/>
      </w:divBdr>
    </w:div>
    <w:div w:id="1909992296">
      <w:bodyDiv w:val="1"/>
      <w:marLeft w:val="0"/>
      <w:marRight w:val="0"/>
      <w:marTop w:val="0"/>
      <w:marBottom w:val="0"/>
      <w:divBdr>
        <w:top w:val="none" w:sz="0" w:space="0" w:color="auto"/>
        <w:left w:val="none" w:sz="0" w:space="0" w:color="auto"/>
        <w:bottom w:val="none" w:sz="0" w:space="0" w:color="auto"/>
        <w:right w:val="none" w:sz="0" w:space="0" w:color="auto"/>
      </w:divBdr>
    </w:div>
    <w:div w:id="1916280158">
      <w:bodyDiv w:val="1"/>
      <w:marLeft w:val="0"/>
      <w:marRight w:val="0"/>
      <w:marTop w:val="0"/>
      <w:marBottom w:val="0"/>
      <w:divBdr>
        <w:top w:val="none" w:sz="0" w:space="0" w:color="auto"/>
        <w:left w:val="none" w:sz="0" w:space="0" w:color="auto"/>
        <w:bottom w:val="none" w:sz="0" w:space="0" w:color="auto"/>
        <w:right w:val="none" w:sz="0" w:space="0" w:color="auto"/>
      </w:divBdr>
    </w:div>
    <w:div w:id="1917277829">
      <w:bodyDiv w:val="1"/>
      <w:marLeft w:val="0"/>
      <w:marRight w:val="0"/>
      <w:marTop w:val="0"/>
      <w:marBottom w:val="0"/>
      <w:divBdr>
        <w:top w:val="none" w:sz="0" w:space="0" w:color="auto"/>
        <w:left w:val="none" w:sz="0" w:space="0" w:color="auto"/>
        <w:bottom w:val="none" w:sz="0" w:space="0" w:color="auto"/>
        <w:right w:val="none" w:sz="0" w:space="0" w:color="auto"/>
      </w:divBdr>
    </w:div>
    <w:div w:id="1920671388">
      <w:bodyDiv w:val="1"/>
      <w:marLeft w:val="0"/>
      <w:marRight w:val="0"/>
      <w:marTop w:val="0"/>
      <w:marBottom w:val="0"/>
      <w:divBdr>
        <w:top w:val="none" w:sz="0" w:space="0" w:color="auto"/>
        <w:left w:val="none" w:sz="0" w:space="0" w:color="auto"/>
        <w:bottom w:val="none" w:sz="0" w:space="0" w:color="auto"/>
        <w:right w:val="none" w:sz="0" w:space="0" w:color="auto"/>
      </w:divBdr>
    </w:div>
    <w:div w:id="1923681845">
      <w:bodyDiv w:val="1"/>
      <w:marLeft w:val="0"/>
      <w:marRight w:val="0"/>
      <w:marTop w:val="0"/>
      <w:marBottom w:val="0"/>
      <w:divBdr>
        <w:top w:val="none" w:sz="0" w:space="0" w:color="auto"/>
        <w:left w:val="none" w:sz="0" w:space="0" w:color="auto"/>
        <w:bottom w:val="none" w:sz="0" w:space="0" w:color="auto"/>
        <w:right w:val="none" w:sz="0" w:space="0" w:color="auto"/>
      </w:divBdr>
    </w:div>
    <w:div w:id="1928612716">
      <w:bodyDiv w:val="1"/>
      <w:marLeft w:val="0"/>
      <w:marRight w:val="0"/>
      <w:marTop w:val="0"/>
      <w:marBottom w:val="0"/>
      <w:divBdr>
        <w:top w:val="none" w:sz="0" w:space="0" w:color="auto"/>
        <w:left w:val="none" w:sz="0" w:space="0" w:color="auto"/>
        <w:bottom w:val="none" w:sz="0" w:space="0" w:color="auto"/>
        <w:right w:val="none" w:sz="0" w:space="0" w:color="auto"/>
      </w:divBdr>
    </w:div>
    <w:div w:id="1929148020">
      <w:bodyDiv w:val="1"/>
      <w:marLeft w:val="0"/>
      <w:marRight w:val="0"/>
      <w:marTop w:val="0"/>
      <w:marBottom w:val="0"/>
      <w:divBdr>
        <w:top w:val="none" w:sz="0" w:space="0" w:color="auto"/>
        <w:left w:val="none" w:sz="0" w:space="0" w:color="auto"/>
        <w:bottom w:val="none" w:sz="0" w:space="0" w:color="auto"/>
        <w:right w:val="none" w:sz="0" w:space="0" w:color="auto"/>
      </w:divBdr>
    </w:div>
    <w:div w:id="1929389740">
      <w:bodyDiv w:val="1"/>
      <w:marLeft w:val="0"/>
      <w:marRight w:val="0"/>
      <w:marTop w:val="0"/>
      <w:marBottom w:val="0"/>
      <w:divBdr>
        <w:top w:val="none" w:sz="0" w:space="0" w:color="auto"/>
        <w:left w:val="none" w:sz="0" w:space="0" w:color="auto"/>
        <w:bottom w:val="none" w:sz="0" w:space="0" w:color="auto"/>
        <w:right w:val="none" w:sz="0" w:space="0" w:color="auto"/>
      </w:divBdr>
    </w:div>
    <w:div w:id="1929536627">
      <w:bodyDiv w:val="1"/>
      <w:marLeft w:val="0"/>
      <w:marRight w:val="0"/>
      <w:marTop w:val="0"/>
      <w:marBottom w:val="0"/>
      <w:divBdr>
        <w:top w:val="none" w:sz="0" w:space="0" w:color="auto"/>
        <w:left w:val="none" w:sz="0" w:space="0" w:color="auto"/>
        <w:bottom w:val="none" w:sz="0" w:space="0" w:color="auto"/>
        <w:right w:val="none" w:sz="0" w:space="0" w:color="auto"/>
      </w:divBdr>
    </w:div>
    <w:div w:id="1942760216">
      <w:bodyDiv w:val="1"/>
      <w:marLeft w:val="0"/>
      <w:marRight w:val="0"/>
      <w:marTop w:val="0"/>
      <w:marBottom w:val="0"/>
      <w:divBdr>
        <w:top w:val="none" w:sz="0" w:space="0" w:color="auto"/>
        <w:left w:val="none" w:sz="0" w:space="0" w:color="auto"/>
        <w:bottom w:val="none" w:sz="0" w:space="0" w:color="auto"/>
        <w:right w:val="none" w:sz="0" w:space="0" w:color="auto"/>
      </w:divBdr>
    </w:div>
    <w:div w:id="1942957031">
      <w:bodyDiv w:val="1"/>
      <w:marLeft w:val="0"/>
      <w:marRight w:val="0"/>
      <w:marTop w:val="0"/>
      <w:marBottom w:val="0"/>
      <w:divBdr>
        <w:top w:val="none" w:sz="0" w:space="0" w:color="auto"/>
        <w:left w:val="none" w:sz="0" w:space="0" w:color="auto"/>
        <w:bottom w:val="none" w:sz="0" w:space="0" w:color="auto"/>
        <w:right w:val="none" w:sz="0" w:space="0" w:color="auto"/>
      </w:divBdr>
    </w:div>
    <w:div w:id="1943759920">
      <w:bodyDiv w:val="1"/>
      <w:marLeft w:val="0"/>
      <w:marRight w:val="0"/>
      <w:marTop w:val="0"/>
      <w:marBottom w:val="0"/>
      <w:divBdr>
        <w:top w:val="none" w:sz="0" w:space="0" w:color="auto"/>
        <w:left w:val="none" w:sz="0" w:space="0" w:color="auto"/>
        <w:bottom w:val="none" w:sz="0" w:space="0" w:color="auto"/>
        <w:right w:val="none" w:sz="0" w:space="0" w:color="auto"/>
      </w:divBdr>
    </w:div>
    <w:div w:id="1945457932">
      <w:bodyDiv w:val="1"/>
      <w:marLeft w:val="0"/>
      <w:marRight w:val="0"/>
      <w:marTop w:val="0"/>
      <w:marBottom w:val="0"/>
      <w:divBdr>
        <w:top w:val="none" w:sz="0" w:space="0" w:color="auto"/>
        <w:left w:val="none" w:sz="0" w:space="0" w:color="auto"/>
        <w:bottom w:val="none" w:sz="0" w:space="0" w:color="auto"/>
        <w:right w:val="none" w:sz="0" w:space="0" w:color="auto"/>
      </w:divBdr>
    </w:div>
    <w:div w:id="1957129365">
      <w:bodyDiv w:val="1"/>
      <w:marLeft w:val="0"/>
      <w:marRight w:val="0"/>
      <w:marTop w:val="0"/>
      <w:marBottom w:val="0"/>
      <w:divBdr>
        <w:top w:val="none" w:sz="0" w:space="0" w:color="auto"/>
        <w:left w:val="none" w:sz="0" w:space="0" w:color="auto"/>
        <w:bottom w:val="none" w:sz="0" w:space="0" w:color="auto"/>
        <w:right w:val="none" w:sz="0" w:space="0" w:color="auto"/>
      </w:divBdr>
    </w:div>
    <w:div w:id="1957519248">
      <w:bodyDiv w:val="1"/>
      <w:marLeft w:val="0"/>
      <w:marRight w:val="0"/>
      <w:marTop w:val="0"/>
      <w:marBottom w:val="0"/>
      <w:divBdr>
        <w:top w:val="none" w:sz="0" w:space="0" w:color="auto"/>
        <w:left w:val="none" w:sz="0" w:space="0" w:color="auto"/>
        <w:bottom w:val="none" w:sz="0" w:space="0" w:color="auto"/>
        <w:right w:val="none" w:sz="0" w:space="0" w:color="auto"/>
      </w:divBdr>
    </w:div>
    <w:div w:id="1965036743">
      <w:bodyDiv w:val="1"/>
      <w:marLeft w:val="0"/>
      <w:marRight w:val="0"/>
      <w:marTop w:val="0"/>
      <w:marBottom w:val="0"/>
      <w:divBdr>
        <w:top w:val="none" w:sz="0" w:space="0" w:color="auto"/>
        <w:left w:val="none" w:sz="0" w:space="0" w:color="auto"/>
        <w:bottom w:val="none" w:sz="0" w:space="0" w:color="auto"/>
        <w:right w:val="none" w:sz="0" w:space="0" w:color="auto"/>
      </w:divBdr>
    </w:div>
    <w:div w:id="1972056004">
      <w:bodyDiv w:val="1"/>
      <w:marLeft w:val="0"/>
      <w:marRight w:val="0"/>
      <w:marTop w:val="0"/>
      <w:marBottom w:val="0"/>
      <w:divBdr>
        <w:top w:val="none" w:sz="0" w:space="0" w:color="auto"/>
        <w:left w:val="none" w:sz="0" w:space="0" w:color="auto"/>
        <w:bottom w:val="none" w:sz="0" w:space="0" w:color="auto"/>
        <w:right w:val="none" w:sz="0" w:space="0" w:color="auto"/>
      </w:divBdr>
    </w:div>
    <w:div w:id="1980571764">
      <w:bodyDiv w:val="1"/>
      <w:marLeft w:val="0"/>
      <w:marRight w:val="0"/>
      <w:marTop w:val="0"/>
      <w:marBottom w:val="0"/>
      <w:divBdr>
        <w:top w:val="none" w:sz="0" w:space="0" w:color="auto"/>
        <w:left w:val="none" w:sz="0" w:space="0" w:color="auto"/>
        <w:bottom w:val="none" w:sz="0" w:space="0" w:color="auto"/>
        <w:right w:val="none" w:sz="0" w:space="0" w:color="auto"/>
      </w:divBdr>
    </w:div>
    <w:div w:id="1982684997">
      <w:bodyDiv w:val="1"/>
      <w:marLeft w:val="0"/>
      <w:marRight w:val="0"/>
      <w:marTop w:val="0"/>
      <w:marBottom w:val="0"/>
      <w:divBdr>
        <w:top w:val="none" w:sz="0" w:space="0" w:color="auto"/>
        <w:left w:val="none" w:sz="0" w:space="0" w:color="auto"/>
        <w:bottom w:val="none" w:sz="0" w:space="0" w:color="auto"/>
        <w:right w:val="none" w:sz="0" w:space="0" w:color="auto"/>
      </w:divBdr>
    </w:div>
    <w:div w:id="1984314771">
      <w:bodyDiv w:val="1"/>
      <w:marLeft w:val="0"/>
      <w:marRight w:val="0"/>
      <w:marTop w:val="0"/>
      <w:marBottom w:val="0"/>
      <w:divBdr>
        <w:top w:val="none" w:sz="0" w:space="0" w:color="auto"/>
        <w:left w:val="none" w:sz="0" w:space="0" w:color="auto"/>
        <w:bottom w:val="none" w:sz="0" w:space="0" w:color="auto"/>
        <w:right w:val="none" w:sz="0" w:space="0" w:color="auto"/>
      </w:divBdr>
    </w:div>
    <w:div w:id="1987978045">
      <w:bodyDiv w:val="1"/>
      <w:marLeft w:val="0"/>
      <w:marRight w:val="0"/>
      <w:marTop w:val="0"/>
      <w:marBottom w:val="0"/>
      <w:divBdr>
        <w:top w:val="none" w:sz="0" w:space="0" w:color="auto"/>
        <w:left w:val="none" w:sz="0" w:space="0" w:color="auto"/>
        <w:bottom w:val="none" w:sz="0" w:space="0" w:color="auto"/>
        <w:right w:val="none" w:sz="0" w:space="0" w:color="auto"/>
      </w:divBdr>
    </w:div>
    <w:div w:id="1989627903">
      <w:bodyDiv w:val="1"/>
      <w:marLeft w:val="0"/>
      <w:marRight w:val="0"/>
      <w:marTop w:val="0"/>
      <w:marBottom w:val="0"/>
      <w:divBdr>
        <w:top w:val="none" w:sz="0" w:space="0" w:color="auto"/>
        <w:left w:val="none" w:sz="0" w:space="0" w:color="auto"/>
        <w:bottom w:val="none" w:sz="0" w:space="0" w:color="auto"/>
        <w:right w:val="none" w:sz="0" w:space="0" w:color="auto"/>
      </w:divBdr>
    </w:div>
    <w:div w:id="1990018976">
      <w:bodyDiv w:val="1"/>
      <w:marLeft w:val="0"/>
      <w:marRight w:val="0"/>
      <w:marTop w:val="0"/>
      <w:marBottom w:val="0"/>
      <w:divBdr>
        <w:top w:val="none" w:sz="0" w:space="0" w:color="auto"/>
        <w:left w:val="none" w:sz="0" w:space="0" w:color="auto"/>
        <w:bottom w:val="none" w:sz="0" w:space="0" w:color="auto"/>
        <w:right w:val="none" w:sz="0" w:space="0" w:color="auto"/>
      </w:divBdr>
    </w:div>
    <w:div w:id="1992901219">
      <w:bodyDiv w:val="1"/>
      <w:marLeft w:val="0"/>
      <w:marRight w:val="0"/>
      <w:marTop w:val="0"/>
      <w:marBottom w:val="0"/>
      <w:divBdr>
        <w:top w:val="none" w:sz="0" w:space="0" w:color="auto"/>
        <w:left w:val="none" w:sz="0" w:space="0" w:color="auto"/>
        <w:bottom w:val="none" w:sz="0" w:space="0" w:color="auto"/>
        <w:right w:val="none" w:sz="0" w:space="0" w:color="auto"/>
      </w:divBdr>
    </w:div>
    <w:div w:id="1998534754">
      <w:bodyDiv w:val="1"/>
      <w:marLeft w:val="0"/>
      <w:marRight w:val="0"/>
      <w:marTop w:val="0"/>
      <w:marBottom w:val="0"/>
      <w:divBdr>
        <w:top w:val="none" w:sz="0" w:space="0" w:color="auto"/>
        <w:left w:val="none" w:sz="0" w:space="0" w:color="auto"/>
        <w:bottom w:val="none" w:sz="0" w:space="0" w:color="auto"/>
        <w:right w:val="none" w:sz="0" w:space="0" w:color="auto"/>
      </w:divBdr>
    </w:div>
    <w:div w:id="2010401323">
      <w:bodyDiv w:val="1"/>
      <w:marLeft w:val="0"/>
      <w:marRight w:val="0"/>
      <w:marTop w:val="0"/>
      <w:marBottom w:val="0"/>
      <w:divBdr>
        <w:top w:val="none" w:sz="0" w:space="0" w:color="auto"/>
        <w:left w:val="none" w:sz="0" w:space="0" w:color="auto"/>
        <w:bottom w:val="none" w:sz="0" w:space="0" w:color="auto"/>
        <w:right w:val="none" w:sz="0" w:space="0" w:color="auto"/>
      </w:divBdr>
    </w:div>
    <w:div w:id="2014188396">
      <w:bodyDiv w:val="1"/>
      <w:marLeft w:val="0"/>
      <w:marRight w:val="0"/>
      <w:marTop w:val="0"/>
      <w:marBottom w:val="0"/>
      <w:divBdr>
        <w:top w:val="none" w:sz="0" w:space="0" w:color="auto"/>
        <w:left w:val="none" w:sz="0" w:space="0" w:color="auto"/>
        <w:bottom w:val="none" w:sz="0" w:space="0" w:color="auto"/>
        <w:right w:val="none" w:sz="0" w:space="0" w:color="auto"/>
      </w:divBdr>
    </w:div>
    <w:div w:id="2025084016">
      <w:bodyDiv w:val="1"/>
      <w:marLeft w:val="0"/>
      <w:marRight w:val="0"/>
      <w:marTop w:val="0"/>
      <w:marBottom w:val="0"/>
      <w:divBdr>
        <w:top w:val="none" w:sz="0" w:space="0" w:color="auto"/>
        <w:left w:val="none" w:sz="0" w:space="0" w:color="auto"/>
        <w:bottom w:val="none" w:sz="0" w:space="0" w:color="auto"/>
        <w:right w:val="none" w:sz="0" w:space="0" w:color="auto"/>
      </w:divBdr>
    </w:div>
    <w:div w:id="2030523278">
      <w:bodyDiv w:val="1"/>
      <w:marLeft w:val="0"/>
      <w:marRight w:val="0"/>
      <w:marTop w:val="0"/>
      <w:marBottom w:val="0"/>
      <w:divBdr>
        <w:top w:val="none" w:sz="0" w:space="0" w:color="auto"/>
        <w:left w:val="none" w:sz="0" w:space="0" w:color="auto"/>
        <w:bottom w:val="none" w:sz="0" w:space="0" w:color="auto"/>
        <w:right w:val="none" w:sz="0" w:space="0" w:color="auto"/>
      </w:divBdr>
    </w:div>
    <w:div w:id="2034189581">
      <w:bodyDiv w:val="1"/>
      <w:marLeft w:val="0"/>
      <w:marRight w:val="0"/>
      <w:marTop w:val="0"/>
      <w:marBottom w:val="0"/>
      <w:divBdr>
        <w:top w:val="none" w:sz="0" w:space="0" w:color="auto"/>
        <w:left w:val="none" w:sz="0" w:space="0" w:color="auto"/>
        <w:bottom w:val="none" w:sz="0" w:space="0" w:color="auto"/>
        <w:right w:val="none" w:sz="0" w:space="0" w:color="auto"/>
      </w:divBdr>
    </w:div>
    <w:div w:id="2038575512">
      <w:bodyDiv w:val="1"/>
      <w:marLeft w:val="0"/>
      <w:marRight w:val="0"/>
      <w:marTop w:val="0"/>
      <w:marBottom w:val="0"/>
      <w:divBdr>
        <w:top w:val="none" w:sz="0" w:space="0" w:color="auto"/>
        <w:left w:val="none" w:sz="0" w:space="0" w:color="auto"/>
        <w:bottom w:val="none" w:sz="0" w:space="0" w:color="auto"/>
        <w:right w:val="none" w:sz="0" w:space="0" w:color="auto"/>
      </w:divBdr>
    </w:div>
    <w:div w:id="2040202023">
      <w:bodyDiv w:val="1"/>
      <w:marLeft w:val="0"/>
      <w:marRight w:val="0"/>
      <w:marTop w:val="0"/>
      <w:marBottom w:val="0"/>
      <w:divBdr>
        <w:top w:val="none" w:sz="0" w:space="0" w:color="auto"/>
        <w:left w:val="none" w:sz="0" w:space="0" w:color="auto"/>
        <w:bottom w:val="none" w:sz="0" w:space="0" w:color="auto"/>
        <w:right w:val="none" w:sz="0" w:space="0" w:color="auto"/>
      </w:divBdr>
    </w:div>
    <w:div w:id="2047752351">
      <w:bodyDiv w:val="1"/>
      <w:marLeft w:val="0"/>
      <w:marRight w:val="0"/>
      <w:marTop w:val="0"/>
      <w:marBottom w:val="0"/>
      <w:divBdr>
        <w:top w:val="none" w:sz="0" w:space="0" w:color="auto"/>
        <w:left w:val="none" w:sz="0" w:space="0" w:color="auto"/>
        <w:bottom w:val="none" w:sz="0" w:space="0" w:color="auto"/>
        <w:right w:val="none" w:sz="0" w:space="0" w:color="auto"/>
      </w:divBdr>
    </w:div>
    <w:div w:id="2049792174">
      <w:bodyDiv w:val="1"/>
      <w:marLeft w:val="0"/>
      <w:marRight w:val="0"/>
      <w:marTop w:val="0"/>
      <w:marBottom w:val="0"/>
      <w:divBdr>
        <w:top w:val="none" w:sz="0" w:space="0" w:color="auto"/>
        <w:left w:val="none" w:sz="0" w:space="0" w:color="auto"/>
        <w:bottom w:val="none" w:sz="0" w:space="0" w:color="auto"/>
        <w:right w:val="none" w:sz="0" w:space="0" w:color="auto"/>
      </w:divBdr>
    </w:div>
    <w:div w:id="2053534990">
      <w:bodyDiv w:val="1"/>
      <w:marLeft w:val="0"/>
      <w:marRight w:val="0"/>
      <w:marTop w:val="0"/>
      <w:marBottom w:val="0"/>
      <w:divBdr>
        <w:top w:val="none" w:sz="0" w:space="0" w:color="auto"/>
        <w:left w:val="none" w:sz="0" w:space="0" w:color="auto"/>
        <w:bottom w:val="none" w:sz="0" w:space="0" w:color="auto"/>
        <w:right w:val="none" w:sz="0" w:space="0" w:color="auto"/>
      </w:divBdr>
    </w:div>
    <w:div w:id="2053578113">
      <w:bodyDiv w:val="1"/>
      <w:marLeft w:val="0"/>
      <w:marRight w:val="0"/>
      <w:marTop w:val="0"/>
      <w:marBottom w:val="0"/>
      <w:divBdr>
        <w:top w:val="none" w:sz="0" w:space="0" w:color="auto"/>
        <w:left w:val="none" w:sz="0" w:space="0" w:color="auto"/>
        <w:bottom w:val="none" w:sz="0" w:space="0" w:color="auto"/>
        <w:right w:val="none" w:sz="0" w:space="0" w:color="auto"/>
      </w:divBdr>
    </w:div>
    <w:div w:id="2056083389">
      <w:bodyDiv w:val="1"/>
      <w:marLeft w:val="0"/>
      <w:marRight w:val="0"/>
      <w:marTop w:val="0"/>
      <w:marBottom w:val="0"/>
      <w:divBdr>
        <w:top w:val="none" w:sz="0" w:space="0" w:color="auto"/>
        <w:left w:val="none" w:sz="0" w:space="0" w:color="auto"/>
        <w:bottom w:val="none" w:sz="0" w:space="0" w:color="auto"/>
        <w:right w:val="none" w:sz="0" w:space="0" w:color="auto"/>
      </w:divBdr>
    </w:div>
    <w:div w:id="2067340729">
      <w:bodyDiv w:val="1"/>
      <w:marLeft w:val="0"/>
      <w:marRight w:val="0"/>
      <w:marTop w:val="0"/>
      <w:marBottom w:val="0"/>
      <w:divBdr>
        <w:top w:val="none" w:sz="0" w:space="0" w:color="auto"/>
        <w:left w:val="none" w:sz="0" w:space="0" w:color="auto"/>
        <w:bottom w:val="none" w:sz="0" w:space="0" w:color="auto"/>
        <w:right w:val="none" w:sz="0" w:space="0" w:color="auto"/>
      </w:divBdr>
    </w:div>
    <w:div w:id="2067683347">
      <w:bodyDiv w:val="1"/>
      <w:marLeft w:val="0"/>
      <w:marRight w:val="0"/>
      <w:marTop w:val="0"/>
      <w:marBottom w:val="0"/>
      <w:divBdr>
        <w:top w:val="none" w:sz="0" w:space="0" w:color="auto"/>
        <w:left w:val="none" w:sz="0" w:space="0" w:color="auto"/>
        <w:bottom w:val="none" w:sz="0" w:space="0" w:color="auto"/>
        <w:right w:val="none" w:sz="0" w:space="0" w:color="auto"/>
      </w:divBdr>
    </w:div>
    <w:div w:id="2069956465">
      <w:bodyDiv w:val="1"/>
      <w:marLeft w:val="0"/>
      <w:marRight w:val="0"/>
      <w:marTop w:val="0"/>
      <w:marBottom w:val="0"/>
      <w:divBdr>
        <w:top w:val="none" w:sz="0" w:space="0" w:color="auto"/>
        <w:left w:val="none" w:sz="0" w:space="0" w:color="auto"/>
        <w:bottom w:val="none" w:sz="0" w:space="0" w:color="auto"/>
        <w:right w:val="none" w:sz="0" w:space="0" w:color="auto"/>
      </w:divBdr>
    </w:div>
    <w:div w:id="2071687692">
      <w:bodyDiv w:val="1"/>
      <w:marLeft w:val="0"/>
      <w:marRight w:val="0"/>
      <w:marTop w:val="0"/>
      <w:marBottom w:val="0"/>
      <w:divBdr>
        <w:top w:val="none" w:sz="0" w:space="0" w:color="auto"/>
        <w:left w:val="none" w:sz="0" w:space="0" w:color="auto"/>
        <w:bottom w:val="none" w:sz="0" w:space="0" w:color="auto"/>
        <w:right w:val="none" w:sz="0" w:space="0" w:color="auto"/>
      </w:divBdr>
    </w:div>
    <w:div w:id="2079595842">
      <w:bodyDiv w:val="1"/>
      <w:marLeft w:val="0"/>
      <w:marRight w:val="0"/>
      <w:marTop w:val="0"/>
      <w:marBottom w:val="0"/>
      <w:divBdr>
        <w:top w:val="none" w:sz="0" w:space="0" w:color="auto"/>
        <w:left w:val="none" w:sz="0" w:space="0" w:color="auto"/>
        <w:bottom w:val="none" w:sz="0" w:space="0" w:color="auto"/>
        <w:right w:val="none" w:sz="0" w:space="0" w:color="auto"/>
      </w:divBdr>
    </w:div>
    <w:div w:id="2079938325">
      <w:bodyDiv w:val="1"/>
      <w:marLeft w:val="0"/>
      <w:marRight w:val="0"/>
      <w:marTop w:val="0"/>
      <w:marBottom w:val="0"/>
      <w:divBdr>
        <w:top w:val="none" w:sz="0" w:space="0" w:color="auto"/>
        <w:left w:val="none" w:sz="0" w:space="0" w:color="auto"/>
        <w:bottom w:val="none" w:sz="0" w:space="0" w:color="auto"/>
        <w:right w:val="none" w:sz="0" w:space="0" w:color="auto"/>
      </w:divBdr>
    </w:div>
    <w:div w:id="2084642060">
      <w:bodyDiv w:val="1"/>
      <w:marLeft w:val="0"/>
      <w:marRight w:val="0"/>
      <w:marTop w:val="0"/>
      <w:marBottom w:val="0"/>
      <w:divBdr>
        <w:top w:val="none" w:sz="0" w:space="0" w:color="auto"/>
        <w:left w:val="none" w:sz="0" w:space="0" w:color="auto"/>
        <w:bottom w:val="none" w:sz="0" w:space="0" w:color="auto"/>
        <w:right w:val="none" w:sz="0" w:space="0" w:color="auto"/>
      </w:divBdr>
    </w:div>
    <w:div w:id="2093698032">
      <w:bodyDiv w:val="1"/>
      <w:marLeft w:val="0"/>
      <w:marRight w:val="0"/>
      <w:marTop w:val="0"/>
      <w:marBottom w:val="0"/>
      <w:divBdr>
        <w:top w:val="none" w:sz="0" w:space="0" w:color="auto"/>
        <w:left w:val="none" w:sz="0" w:space="0" w:color="auto"/>
        <w:bottom w:val="none" w:sz="0" w:space="0" w:color="auto"/>
        <w:right w:val="none" w:sz="0" w:space="0" w:color="auto"/>
      </w:divBdr>
    </w:div>
    <w:div w:id="2098594345">
      <w:bodyDiv w:val="1"/>
      <w:marLeft w:val="0"/>
      <w:marRight w:val="0"/>
      <w:marTop w:val="0"/>
      <w:marBottom w:val="0"/>
      <w:divBdr>
        <w:top w:val="none" w:sz="0" w:space="0" w:color="auto"/>
        <w:left w:val="none" w:sz="0" w:space="0" w:color="auto"/>
        <w:bottom w:val="none" w:sz="0" w:space="0" w:color="auto"/>
        <w:right w:val="none" w:sz="0" w:space="0" w:color="auto"/>
      </w:divBdr>
    </w:div>
    <w:div w:id="2116098488">
      <w:bodyDiv w:val="1"/>
      <w:marLeft w:val="0"/>
      <w:marRight w:val="0"/>
      <w:marTop w:val="0"/>
      <w:marBottom w:val="0"/>
      <w:divBdr>
        <w:top w:val="none" w:sz="0" w:space="0" w:color="auto"/>
        <w:left w:val="none" w:sz="0" w:space="0" w:color="auto"/>
        <w:bottom w:val="none" w:sz="0" w:space="0" w:color="auto"/>
        <w:right w:val="none" w:sz="0" w:space="0" w:color="auto"/>
      </w:divBdr>
    </w:div>
    <w:div w:id="2116435904">
      <w:bodyDiv w:val="1"/>
      <w:marLeft w:val="0"/>
      <w:marRight w:val="0"/>
      <w:marTop w:val="0"/>
      <w:marBottom w:val="0"/>
      <w:divBdr>
        <w:top w:val="none" w:sz="0" w:space="0" w:color="auto"/>
        <w:left w:val="none" w:sz="0" w:space="0" w:color="auto"/>
        <w:bottom w:val="none" w:sz="0" w:space="0" w:color="auto"/>
        <w:right w:val="none" w:sz="0" w:space="0" w:color="auto"/>
      </w:divBdr>
    </w:div>
    <w:div w:id="2123571137">
      <w:bodyDiv w:val="1"/>
      <w:marLeft w:val="0"/>
      <w:marRight w:val="0"/>
      <w:marTop w:val="0"/>
      <w:marBottom w:val="0"/>
      <w:divBdr>
        <w:top w:val="none" w:sz="0" w:space="0" w:color="auto"/>
        <w:left w:val="none" w:sz="0" w:space="0" w:color="auto"/>
        <w:bottom w:val="none" w:sz="0" w:space="0" w:color="auto"/>
        <w:right w:val="none" w:sz="0" w:space="0" w:color="auto"/>
      </w:divBdr>
    </w:div>
    <w:div w:id="2125924696">
      <w:bodyDiv w:val="1"/>
      <w:marLeft w:val="0"/>
      <w:marRight w:val="0"/>
      <w:marTop w:val="0"/>
      <w:marBottom w:val="0"/>
      <w:divBdr>
        <w:top w:val="none" w:sz="0" w:space="0" w:color="auto"/>
        <w:left w:val="none" w:sz="0" w:space="0" w:color="auto"/>
        <w:bottom w:val="none" w:sz="0" w:space="0" w:color="auto"/>
        <w:right w:val="none" w:sz="0" w:space="0" w:color="auto"/>
      </w:divBdr>
    </w:div>
    <w:div w:id="2127578398">
      <w:bodyDiv w:val="1"/>
      <w:marLeft w:val="0"/>
      <w:marRight w:val="0"/>
      <w:marTop w:val="0"/>
      <w:marBottom w:val="0"/>
      <w:divBdr>
        <w:top w:val="none" w:sz="0" w:space="0" w:color="auto"/>
        <w:left w:val="none" w:sz="0" w:space="0" w:color="auto"/>
        <w:bottom w:val="none" w:sz="0" w:space="0" w:color="auto"/>
        <w:right w:val="none" w:sz="0" w:space="0" w:color="auto"/>
      </w:divBdr>
    </w:div>
    <w:div w:id="2130120579">
      <w:bodyDiv w:val="1"/>
      <w:marLeft w:val="0"/>
      <w:marRight w:val="0"/>
      <w:marTop w:val="0"/>
      <w:marBottom w:val="0"/>
      <w:divBdr>
        <w:top w:val="none" w:sz="0" w:space="0" w:color="auto"/>
        <w:left w:val="none" w:sz="0" w:space="0" w:color="auto"/>
        <w:bottom w:val="none" w:sz="0" w:space="0" w:color="auto"/>
        <w:right w:val="none" w:sz="0" w:space="0" w:color="auto"/>
      </w:divBdr>
    </w:div>
    <w:div w:id="2130926249">
      <w:bodyDiv w:val="1"/>
      <w:marLeft w:val="0"/>
      <w:marRight w:val="0"/>
      <w:marTop w:val="0"/>
      <w:marBottom w:val="0"/>
      <w:divBdr>
        <w:top w:val="none" w:sz="0" w:space="0" w:color="auto"/>
        <w:left w:val="none" w:sz="0" w:space="0" w:color="auto"/>
        <w:bottom w:val="none" w:sz="0" w:space="0" w:color="auto"/>
        <w:right w:val="none" w:sz="0" w:space="0" w:color="auto"/>
      </w:divBdr>
    </w:div>
    <w:div w:id="214014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trudvsem.ru" TargetMode="External"/><Relationship Id="rId299" Type="http://schemas.openxmlformats.org/officeDocument/2006/relationships/hyperlink" Target="https://avo.ru/documents/33336/295090/%2B5_%D0%9C%D0%97%D0%A2%D0%90.pdf/11e65919-b4cd-4e0c-269d-f7a291b8fd64" TargetMode="External"/><Relationship Id="rId21" Type="http://schemas.openxmlformats.org/officeDocument/2006/relationships/hyperlink" Target="consultantplus://offline/ref=424ECA5440385076AFADEAB8E1F9665148960812289CC9133B9C54C77A530E4AACE83F1F5F671477340699174A30E62E38CD29C07091BE25f4S2O" TargetMode="External"/><Relationship Id="rId63" Type="http://schemas.openxmlformats.org/officeDocument/2006/relationships/hyperlink" Target="consultantplus://offline/ref=1FAD9965CE6B2EEA608BC64F155ECBE3EF5D4E25D65DB62FD0E8354ABD307FC418C11A5CFBBBB3BB11D6A7A37BC3125EADB263697CL" TargetMode="External"/><Relationship Id="rId159" Type="http://schemas.openxmlformats.org/officeDocument/2006/relationships/hyperlink" Target="mailto:uvm_kchr@mvd.ru" TargetMode="External"/><Relationship Id="rId324" Type="http://schemas.openxmlformats.org/officeDocument/2006/relationships/hyperlink" Target="https://avo.ru/documents/33336/295145/%D0%9A%D1%80%D0%B0%D1%81%D0%BD%D0%BE%D0%B5+%D0%AD%D1%85%D0%BE.pdf/fb6f385e-ef8f-4633-bfde-abcfaea8b0bb" TargetMode="External"/><Relationship Id="rId366" Type="http://schemas.openxmlformats.org/officeDocument/2006/relationships/hyperlink" Target="http://zan.ivanovoobl.ru/" TargetMode="External"/><Relationship Id="rId170" Type="http://schemas.openxmlformats.org/officeDocument/2006/relationships/hyperlink" Target="mailto:social_rk@soc.rkomi.ru" TargetMode="External"/><Relationship Id="rId226" Type="http://schemas.openxmlformats.org/officeDocument/2006/relationships/hyperlink" Target="https://22.&#1084;&#1074;&#1076;.&#1088;&#1092;/" TargetMode="External"/><Relationship Id="rId433" Type="http://schemas.openxmlformats.org/officeDocument/2006/relationships/hyperlink" Target="https://ru.wikipedia.org/wiki/%D0%9F%D0%BE%D1%80%D1%82_%D0%90%D0%B7%D0%BE%D0%B2" TargetMode="External"/><Relationship Id="rId268" Type="http://schemas.openxmlformats.org/officeDocument/2006/relationships/hyperlink" Target="consultantplus://offline/ref=5A3AD9109651E27E7658D7DC61C496847A31D9342806977AEDE3141EA6A25FB70074F0A117470BF33EDEC0BA00R9a8C" TargetMode="External"/><Relationship Id="rId475" Type="http://schemas.openxmlformats.org/officeDocument/2006/relationships/hyperlink" Target="mailto:priem@rabota.tomsk.ru" TargetMode="External"/><Relationship Id="rId32" Type="http://schemas.openxmlformats.org/officeDocument/2006/relationships/hyperlink" Target="consultantplus://offline/ref=D4D50C377762CC3417A519B82BB9F41E6480CDC563DD3E636D87A2180A8EE66ED10E680EED3C7E223005A4E6F25ADF4BA1B596241336EA88a2zCM" TargetMode="External"/><Relationship Id="rId74" Type="http://schemas.openxmlformats.org/officeDocument/2006/relationships/hyperlink" Target="consultantplus://offline/ref=1FAD9965CE6B2EEA608BC64F155ECBE3EF5D4E25D65DB62FD0E8354ABD307FC418C11A5CFBBBB3BB11D6A7A37BC3125EADB263697CL" TargetMode="External"/><Relationship Id="rId128" Type="http://schemas.openxmlformats.org/officeDocument/2006/relationships/hyperlink" Target="https://ru.wikipedia.org/wiki/%D0%9C%D0%B0%D0%BD%D1%8B%D1%87-%D0%93%D1%83%D0%B4%D0%B8%D0%BB%D0%BE" TargetMode="External"/><Relationship Id="rId335" Type="http://schemas.openxmlformats.org/officeDocument/2006/relationships/hyperlink" Target="https://ru.wikipedia.org/wiki/%D0%A7%D0%B5%D1%80%D0%BD%D0%BE%D0%B5_%D0%BC%D0%BE%D1%80%D0%B5" TargetMode="External"/><Relationship Id="rId377" Type="http://schemas.openxmlformats.org/officeDocument/2006/relationships/hyperlink" Target="mailto:centr-s@gov39.ru" TargetMode="External"/><Relationship Id="rId500" Type="http://schemas.openxmlformats.org/officeDocument/2006/relationships/hyperlink" Target="consultantplus://offline/ref=589785DC53F3206F9EEBA77D07373FD7452481B8800F4C607F8BC900F26B7022D992E69038EF0FD9tBnAL" TargetMode="External"/><Relationship Id="rId5" Type="http://schemas.openxmlformats.org/officeDocument/2006/relationships/settings" Target="settings.xml"/><Relationship Id="rId181" Type="http://schemas.openxmlformats.org/officeDocument/2006/relationships/hyperlink" Target="http://minzdrav.alania.gov.ru/org/595" TargetMode="External"/><Relationship Id="rId237" Type="http://schemas.openxmlformats.org/officeDocument/2006/relationships/hyperlink" Target="https://ru.wikipedia.org/wiki/%D0%9B%D0%B5%D1%82%D0%BE" TargetMode="External"/><Relationship Id="rId402" Type="http://schemas.openxmlformats.org/officeDocument/2006/relationships/hyperlink" Target="mailto:uvm.51@mvd.ru" TargetMode="External"/><Relationship Id="rId279" Type="http://schemas.openxmlformats.org/officeDocument/2006/relationships/hyperlink" Target="http://www.dvinaland.ru/region/mo/severodvinsk.html" TargetMode="External"/><Relationship Id="rId444" Type="http://schemas.openxmlformats.org/officeDocument/2006/relationships/hyperlink" Target="mailto:ovg63@mvd.ru" TargetMode="External"/><Relationship Id="rId486" Type="http://schemas.openxmlformats.org/officeDocument/2006/relationships/hyperlink" Target="https://74.&#1084;&#1074;&#1076;.&#1088;&#1092;" TargetMode="External"/><Relationship Id="rId43" Type="http://schemas.openxmlformats.org/officeDocument/2006/relationships/hyperlink" Target="consultantplus://offline/ref=2616DDD406EE6E8C755D1165461B3CF2481D6EE36B21FBAE58ACA213335C0D7918248CLDMFN" TargetMode="External"/><Relationship Id="rId139" Type="http://schemas.openxmlformats.org/officeDocument/2006/relationships/hyperlink" Target="https://ru.wikipedia.org/wiki/%D0%AD%D0%BB%D0%B8%D1%81%D1%82%D0%B0" TargetMode="External"/><Relationship Id="rId290" Type="http://schemas.openxmlformats.org/officeDocument/2006/relationships/hyperlink" Target="consultantplus://offline/ref=6625EE39DCF40D0AA3522A5E7C4C7FCFBBB497CD516E152BEC1A9D343674781632A6CC414BD9675D459CDF1AAD0B295Cu2rBF" TargetMode="External"/><Relationship Id="rId304" Type="http://schemas.openxmlformats.org/officeDocument/2006/relationships/hyperlink" Target="https://avo.ru/documents/33336/295150/4_%D0%9C%D1%83%D1%80%D0%BE%D0%BC%D0%BC%D0%B0%D1%88%D0%B7%D0%B0%D0%B2%D0%BE%D0%B4.pdf/dfe1994e-fcc1-d804-eeb9-c88bf2f25e75" TargetMode="External"/><Relationship Id="rId346" Type="http://schemas.openxmlformats.org/officeDocument/2006/relationships/hyperlink" Target="mailto:DepZan@depzan.gov35.ru" TargetMode="External"/><Relationship Id="rId388" Type="http://schemas.openxmlformats.org/officeDocument/2006/relationships/hyperlink" Target="mailto:vym@dszn44.ru" TargetMode="External"/><Relationship Id="rId85" Type="http://schemas.openxmlformats.org/officeDocument/2006/relationships/hyperlink" Target="consultantplus://offline/ref=1FAD9965CE6B2EEA608BC64F155ECBE3EF5D4E25D65DB62FD0E8354ABD307FC418C11A5CFBBBB3BB11D6A7A37BC3125EADB263697CL" TargetMode="External"/><Relationship Id="rId150" Type="http://schemas.openxmlformats.org/officeDocument/2006/relationships/hyperlink" Target="https://ru.wikipedia.org/wiki/%D0%AD%D0%BB%D0%B8%D1%81%D1%82%D0%B0" TargetMode="External"/><Relationship Id="rId192" Type="http://schemas.openxmlformats.org/officeDocument/2006/relationships/hyperlink" Target="http://vncran.ru/structure/center_for_geophysical_research_vsc_ras_and_rso_a.php" TargetMode="External"/><Relationship Id="rId206" Type="http://schemas.openxmlformats.org/officeDocument/2006/relationships/hyperlink" Target="mailto:odir_tuva@mvd.ru" TargetMode="External"/><Relationship Id="rId413" Type="http://schemas.openxmlformats.org/officeDocument/2006/relationships/hyperlink" Target="http://www.56.&#1084;&#1074;&#1076;.&#1088;&#1092;" TargetMode="External"/><Relationship Id="rId248" Type="http://schemas.openxmlformats.org/officeDocument/2006/relationships/hyperlink" Target="http://ru.wikipedia.org/wiki/%D0%AF%D0%BF%D0%BE%D0%BD%D1%81%D0%BA%D0%BE%D0%B5_%D0%BC%D0%BE%D1%80%D0%B5" TargetMode="External"/><Relationship Id="rId455" Type="http://schemas.openxmlformats.org/officeDocument/2006/relationships/hyperlink" Target="https://ru.wikipedia.org/wiki/%D0%A6%D0%B2%D0%B5%D1%82%D0%BD%D0%B0%D1%8F_%D0%BC%D0%B5%D1%82%D0%B0%D0%BB%D0%BB%D1%83%D1%80%D0%B3%D0%B8%D1%8F" TargetMode="External"/><Relationship Id="rId497" Type="http://schemas.openxmlformats.org/officeDocument/2006/relationships/hyperlink" Target="mailto:oprr83@mvd.ru" TargetMode="External"/><Relationship Id="rId12" Type="http://schemas.openxmlformats.org/officeDocument/2006/relationships/image" Target="media/image3.emf"/><Relationship Id="rId108" Type="http://schemas.openxmlformats.org/officeDocument/2006/relationships/hyperlink" Target="mailto:azan@govrb.ru" TargetMode="External"/><Relationship Id="rId315" Type="http://schemas.openxmlformats.org/officeDocument/2006/relationships/hyperlink" Target="https://avo.ru/documents/33336/295125/5_%D0%AE%D1%82%D0%B5%D0%BA%D1%81.pdf/54ca32c1-6c78-fc23-a0c0-d6b27e13ce44" TargetMode="External"/><Relationship Id="rId357" Type="http://schemas.openxmlformats.org/officeDocument/2006/relationships/hyperlink" Target="http://ru.wikipedia.org/wiki/%D0%A3%D0%BC%D0%B5%D1%80%D0%B5%D0%BD%D0%BD%D0%BE-%D0%BA%D0%BE%D0%BD%D1%82%D0%B8%D0%BD%D0%B5%D0%BD%D1%82%D0%B0%D0%BB%D1%8C%D0%BD%D1%8B%D0%B9_%D0%BA%D0%BB%D0%B8%D0%BC%D0%B0%D1%82" TargetMode="External"/><Relationship Id="rId54" Type="http://schemas.openxmlformats.org/officeDocument/2006/relationships/hyperlink" Target="consultantplus://offline/ref=75C853DCF18684BF433B977F84323324D63430DD922B73EA0E0BA9DECE5B60DCF142B3764A92D45F34F35602B987D4AF9450EA7Bh7M" TargetMode="External"/><Relationship Id="rId96" Type="http://schemas.openxmlformats.org/officeDocument/2006/relationships/hyperlink" Target="https://internet.garant.ru/document/redirect/71231064/1000" TargetMode="External"/><Relationship Id="rId161" Type="http://schemas.openxmlformats.org/officeDocument/2006/relationships/hyperlink" Target="mailto:lingvoptz@gmail.com" TargetMode="External"/><Relationship Id="rId217" Type="http://schemas.openxmlformats.org/officeDocument/2006/relationships/hyperlink" Target="http://gov.cap.ru/hierarhy_cap.asp?page=./32/44/4137" TargetMode="External"/><Relationship Id="rId399" Type="http://schemas.openxmlformats.org/officeDocument/2006/relationships/hyperlink" Target="mailto:uvm48@mvd.ru" TargetMode="External"/><Relationship Id="rId259" Type="http://schemas.openxmlformats.org/officeDocument/2006/relationships/hyperlink" Target="http://ru.wikipedia.org/wiki/%D0%97%D0%B8%D0%BC%D0%B0" TargetMode="External"/><Relationship Id="rId424" Type="http://schemas.openxmlformats.org/officeDocument/2006/relationships/hyperlink" Target="mailto:pen58_44@mvd.ru" TargetMode="External"/><Relationship Id="rId466" Type="http://schemas.openxmlformats.org/officeDocument/2006/relationships/hyperlink" Target="https://garant.tambov.gov.ru/" TargetMode="External"/><Relationship Id="rId23" Type="http://schemas.openxmlformats.org/officeDocument/2006/relationships/hyperlink" Target="consultantplus://offline/ref=25E46A1D17375FA080F9293B23DDAC9F148D1CF9A146050E0CA1B33143C7D4FDEF63B0C8180FA99396209305802CBC494AA010F37C71FF3ErAC2N" TargetMode="External"/><Relationship Id="rId119" Type="http://schemas.openxmlformats.org/officeDocument/2006/relationships/hyperlink" Target="https://ru.wikipedia.org/wiki/%D0%A1%D1%82%D0%B0%D0%B2%D1%80%D0%BE%D0%BF%D0%BE%D0%BB%D1%8C%D1%81%D0%BA%D0%B8%D0%B9_%D0%BA%D1%80%D0%B0%D0%B9" TargetMode="External"/><Relationship Id="rId270"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326" Type="http://schemas.openxmlformats.org/officeDocument/2006/relationships/hyperlink" Target="consultantplus://offline/ref=0726474F42FA60D722F517374815D626AF1E05B437EDD78FE861C4B02634C2A5o33CN" TargetMode="External"/><Relationship Id="rId65" Type="http://schemas.openxmlformats.org/officeDocument/2006/relationships/hyperlink" Target="consultantplus://offline/ref=1FAD9965CE6B2EEA608BC64F155ECBE3EF5D4E25D65DB62FD0E8354ABD307FC418C11A5CFBBBB3BB11D6A7A37BC3125EADB263697CL" TargetMode="External"/><Relationship Id="rId130" Type="http://schemas.openxmlformats.org/officeDocument/2006/relationships/hyperlink" Target="https://ru.wikipedia.org/wiki/%D0%91%D0%BE%D0%BB%D1%8C%D1%88%D0%BE%D0%B5_%D0%AF%D1%88%D0%B0%D0%BB%D1%82%D0%B8%D0%BD%D1%81%D0%BA%D0%BE%D0%B5_%D0%BE%D0%B7%D0%B5%D1%80%D0%BE" TargetMode="External"/><Relationship Id="rId368" Type="http://schemas.openxmlformats.org/officeDocument/2006/relationships/hyperlink" Target="http://tfoms.ivanovo.ru/straxovye-mediczinskie-organizaczii/67-ivanovskij-filial-ao-qstraxovaya-kompaniya-qsogaz-medq-.html" TargetMode="External"/><Relationship Id="rId172" Type="http://schemas.openxmlformats.org/officeDocument/2006/relationships/hyperlink" Target="garantF1://89653.1000" TargetMode="External"/><Relationship Id="rId228" Type="http://schemas.openxmlformats.org/officeDocument/2006/relationships/hyperlink" Target="consultantplus://offline/ref=1E5CA3BCF116399EFA85398D6EA68FE70FF741318C5CAFA376A43EBC88457A98625955FBB4BFBA97s5o5A" TargetMode="External"/><Relationship Id="rId435" Type="http://schemas.openxmlformats.org/officeDocument/2006/relationships/hyperlink" Target="http://www.donland.ru" TargetMode="External"/><Relationship Id="rId477" Type="http://schemas.openxmlformats.org/officeDocument/2006/relationships/hyperlink" Target="http://mintrud.tularegion.ru/" TargetMode="External"/><Relationship Id="rId281" Type="http://schemas.openxmlformats.org/officeDocument/2006/relationships/hyperlink" Target="http://www.dvinaland.ru/region/mo/novodvinsk.html" TargetMode="External"/><Relationship Id="rId337" Type="http://schemas.openxmlformats.org/officeDocument/2006/relationships/hyperlink" Target="https://ru.wikipedia.org/wiki/%D0%A1%D1%82%D0%B0%D0%BB%D0%B8%D0%BD%D0%B3%D1%80%D0%B0%D0%B4%D1%81%D0%BA%D0%B0%D1%8F_%D0%B1%D0%B8%D1%82%D0%B2%D0%B0" TargetMode="External"/><Relationship Id="rId502" Type="http://schemas.openxmlformats.org/officeDocument/2006/relationships/hyperlink" Target="mailto:yamal_pereselenie@mail.ru" TargetMode="External"/><Relationship Id="rId34" Type="http://schemas.openxmlformats.org/officeDocument/2006/relationships/hyperlink" Target="consultantplus://offline/ref=617771290E52660C374577BD9501D547039558A39D761FDE6D92EA9CD7E691C592197BF2203F8791D9FA6A1FA7A2ED14E64C544AF38F820AqCm6N" TargetMode="External"/><Relationship Id="rId76" Type="http://schemas.openxmlformats.org/officeDocument/2006/relationships/hyperlink" Target="consultantplus://offline/ref=D2212D75D9F03946E7734F1AC4615999A519B706067E69D386704E5A2A6C98DB74265E07F6A6C8203D7C240778B2F194A84513t2D1N" TargetMode="External"/><Relationship Id="rId141" Type="http://schemas.openxmlformats.org/officeDocument/2006/relationships/hyperlink" Target="https://ru.wikipedia.org/wiki/%D0%9F%D1%80%D0%B8%D0%BA%D0%B0%D1%81%D0%BF%D0%B8%D0%B9%D1%81%D0%BA%D0%B0%D1%8F_%D0%BD%D0%B8%D0%B7%D0%BC%D0%B5%D0%BD%D0%BD%D0%BE%D1%81%D1%82%D1%8C" TargetMode="External"/><Relationship Id="rId379" Type="http://schemas.openxmlformats.org/officeDocument/2006/relationships/hyperlink" Target="mailto:social@gov39.ru" TargetMode="External"/><Relationship Id="rId7" Type="http://schemas.openxmlformats.org/officeDocument/2006/relationships/footnotes" Target="footnotes.xml"/><Relationship Id="rId183" Type="http://schemas.openxmlformats.org/officeDocument/2006/relationships/hyperlink" Target="http://minzdrav.alania.gov.ru/org/611" TargetMode="External"/><Relationship Id="rId239" Type="http://schemas.openxmlformats.org/officeDocument/2006/relationships/hyperlink" Target="http://publication.pravo.gov.ru/Document/View/0001201605020007" TargetMode="External"/><Relationship Id="rId390" Type="http://schemas.openxmlformats.org/officeDocument/2006/relationships/hyperlink" Target="http://www.czn.kurganobl.ru" TargetMode="External"/><Relationship Id="rId404" Type="http://schemas.openxmlformats.org/officeDocument/2006/relationships/hyperlink" Target="consultantplus://offline/ref=9BB0003478CB7083B47FB3C4319B0E03EFD5C0DE6B26B3808C29078918EF64FE8B2B90FA9085F0AE52088BF71Eg0L" TargetMode="External"/><Relationship Id="rId446" Type="http://schemas.openxmlformats.org/officeDocument/2006/relationships/hyperlink" Target="mailto:minzansarobl@mail.ru" TargetMode="External"/><Relationship Id="rId250" Type="http://schemas.openxmlformats.org/officeDocument/2006/relationships/hyperlink" Target="https://ru.wikipedia.org/wiki/%D0%91%D1%83%D1%85%D1%82%D0%B0_%D0%9A%D0%BE%D0%B7%D1%8C%D0%BC%D0%B8%D0%BD%D0%B0" TargetMode="External"/><Relationship Id="rId292" Type="http://schemas.openxmlformats.org/officeDocument/2006/relationships/hyperlink" Target="https://avo.ru/documents/33336/295150/7_%D0%9C%D0%9F%D0%97.pdf/58ceb3be-acfa-21b5-d7ea-1b6c5df74c8c" TargetMode="External"/><Relationship Id="rId306" Type="http://schemas.openxmlformats.org/officeDocument/2006/relationships/hyperlink" Target="https://avo.ru/documents/33336/295150/3_%D0%9C%D1%83%D1%80%D0%BE%D0%BC%D1%82%D0%B5%D0%BF%D0%BB%D0%BE%D0%B2%D0%BE%D0%B7.pdf/f51efce2-dec4-1bf4-2b05-d0ad4acaa5cc" TargetMode="External"/><Relationship Id="rId488" Type="http://schemas.openxmlformats.org/officeDocument/2006/relationships/hyperlink" Target="file:///C:\Users\terpigorevatv\AppData\Local\Microsoft\Windows\AppData\Users\krohonyatkina\AppData\Local\Temp\DOC01\DIRECTUM\&#1055;&#1088;&#1080;&#1083;&#1086;&#1078;&#1077;&#1085;&#1080;&#1077;%20&#8470;%206%20&#1055;&#1086;&#1089;&#1090;&#1072;&#1085;&#1086;&#1074;&#1083;&#1077;&#1085;&#1080;&#1077;%20&#1055;&#1088;&#1072;&#1074;&#1080;&#1090;&#1077;&#1083;&#1100;&#1089;&#1090;&#1074;&#1072;%20&#1054;%20&#1088;&#1077;&#1075;&#1080;&#1086;&#1085;&#1072;%20(&#1044;007933)%20(3304050%20v4).DOC" TargetMode="External"/><Relationship Id="rId45" Type="http://schemas.openxmlformats.org/officeDocument/2006/relationships/hyperlink" Target="consultantplus://offline/ref=2616DDD406EE6E8C755D1165461B3CF2481D6EE36B21FBAE58ACA213335C0D7918248CLDMFN" TargetMode="External"/><Relationship Id="rId87" Type="http://schemas.openxmlformats.org/officeDocument/2006/relationships/hyperlink" Target="consultantplus://offline/ref=1FAD9965CE6B2EEA608BC64F155ECBE3EF5D4E25D65DB62FD0E8354ABD307FC418C11A5CFBBBB3BB11D6A7A37BC3125EADB263697CL" TargetMode="External"/><Relationship Id="rId110" Type="http://schemas.openxmlformats.org/officeDocument/2006/relationships/hyperlink" Target="mailto:uvm03@mvd.ru" TargetMode="External"/><Relationship Id="rId348" Type="http://schemas.openxmlformats.org/officeDocument/2006/relationships/hyperlink" Target="mailto:uvm35@mvd.ru" TargetMode="External"/><Relationship Id="rId152" Type="http://schemas.openxmlformats.org/officeDocument/2006/relationships/hyperlink" Target="https://ru.wikipedia.org/wiki/%D0%96%D0%B8%D0%B2%D0%BE%D1%82%D0%BD%D0%BE%D0%B2%D0%BE%D0%B4%D1%81%D1%82%D0%B2%D0%BE" TargetMode="External"/><Relationship Id="rId173" Type="http://schemas.openxmlformats.org/officeDocument/2006/relationships/hyperlink" Target="http://www.marieltrud.ru/content/&#1089;&#1086;&#1086;&#1090;&#1077;&#1095;&#1077;&#1089;&#1090;&#1074;&#1077;&#1085;&#1085;&#1080;&#1082;&#1080;/" TargetMode="External"/><Relationship Id="rId194" Type="http://schemas.openxmlformats.org/officeDocument/2006/relationships/hyperlink" Target="http://vncran.ru/structure/skniigpsh.php" TargetMode="External"/><Relationship Id="rId208" Type="http://schemas.openxmlformats.org/officeDocument/2006/relationships/hyperlink" Target="consultantplus://offline/ref=9F2B776070394DFCB2BCC5D205ED854A37638539C832C875C9B32576A8ACF9DEC5DEC10ED10964C0C793AE008D428569D5D36DAF4FA1DABEE52BFF16MFA8K" TargetMode="External"/><Relationship Id="rId229" Type="http://schemas.openxmlformats.org/officeDocument/2006/relationships/hyperlink" Target="consultantplus://offline/ref=91E57F30D86640CE887F2FC241EECC0B521277DA5C2BD69DBBB22E3C902B888BD0E3oDF5F" TargetMode="External"/><Relationship Id="rId380" Type="http://schemas.openxmlformats.org/officeDocument/2006/relationships/hyperlink" Target="http://ru.wikipedia.org/wiki/%D0%A1%D0%B8%D0%B1%D0%B8%D1%80%D1%81%D0%BA%D0%B8%D0%B9_%D1%84%D0%B5%D0%B4%D0%B5%D1%80%D0%B0%D0%BB%D1%8C%D0%BD%D1%8B%D0%B9_%D0%BE%D0%BA%D1%80%D1%83%D0%B3" TargetMode="External"/><Relationship Id="rId415" Type="http://schemas.openxmlformats.org/officeDocument/2006/relationships/hyperlink" Target="http://ru.wikipedia.org/wiki/%D0%A2%D1%83%D0%BB%D1%8C%D1%81%D0%BA%D0%B0%D1%8F_%D0%BE%D0%B1%D0%BB%D0%B0%D1%81%D1%82%D1%8C" TargetMode="External"/><Relationship Id="rId436" Type="http://schemas.openxmlformats.org/officeDocument/2006/relationships/hyperlink" Target="mailto:migra.sznro@donland.ru" TargetMode="External"/><Relationship Id="rId457" Type="http://schemas.openxmlformats.org/officeDocument/2006/relationships/hyperlink" Target="http://www.szn-ural.ru" TargetMode="External"/><Relationship Id="rId240" Type="http://schemas.openxmlformats.org/officeDocument/2006/relationships/hyperlink" Target="http://www.donland.ru/content/info.asp?partId=4&amp;infoId=551&amp;topicFolderId=48&amp;topicInfoId=0" TargetMode="External"/><Relationship Id="rId261" Type="http://schemas.openxmlformats.org/officeDocument/2006/relationships/hyperlink" Target="https://vuz.edunetwork.ru/27/55/v141/" TargetMode="External"/><Relationship Id="rId478" Type="http://schemas.openxmlformats.org/officeDocument/2006/relationships/hyperlink" Target="https://71.mvd.ru/ms" TargetMode="External"/><Relationship Id="rId499" Type="http://schemas.openxmlformats.org/officeDocument/2006/relationships/hyperlink" Target="mailto:odir-umvd87@mvd.ru" TargetMode="External"/><Relationship Id="rId14" Type="http://schemas.openxmlformats.org/officeDocument/2006/relationships/image" Target="media/image5.emf"/><Relationship Id="rId35" Type="http://schemas.openxmlformats.org/officeDocument/2006/relationships/hyperlink" Target="consultantplus://offline/ref=70DA23F617910B3E3591BE3572A4924CA103622EF8145A26375F1CBA7B1EF21C049960339F167B19572D58C1DF7C63E82BF59D229Et048K" TargetMode="External"/><Relationship Id="rId56" Type="http://schemas.openxmlformats.org/officeDocument/2006/relationships/hyperlink" Target="consultantplus://offline/ref=60B00E694640A15FD702A2A3F9DD6EE418701A8B890C3A42B6DE66FCA5778F4F6E0DC7D06C0A236AAC6DD93B26D38A2351484Cq6oEM" TargetMode="External"/><Relationship Id="rId77" Type="http://schemas.openxmlformats.org/officeDocument/2006/relationships/hyperlink" Target="consultantplus://offline/ref=1FAD9965CE6B2EEA608BC64F155ECBE3EF5D4E25D65DB62FD0E8354ABD307FC418C11A5CFBBBB3BB11D6A7A37BC3125EADB263697CL" TargetMode="External"/><Relationship Id="rId100" Type="http://schemas.openxmlformats.org/officeDocument/2006/relationships/hyperlink" Target="mailto:komnac01@rambler.ru" TargetMode="External"/><Relationship Id="rId282" Type="http://schemas.openxmlformats.org/officeDocument/2006/relationships/hyperlink" Target="http://www.dvinaland.ru/region/mo/koryazhma.html" TargetMode="External"/><Relationship Id="rId317" Type="http://schemas.openxmlformats.org/officeDocument/2006/relationships/hyperlink" Target="https://avo.ru/documents/33336/295125/3_%D0%93%D1%80%D0%B0%D0%B9%D0%BD%D0%B5%D1%80.pdf/b41bd2b2-1da6-52d3-e44d-67e5e568bc67" TargetMode="External"/><Relationship Id="rId338" Type="http://schemas.openxmlformats.org/officeDocument/2006/relationships/hyperlink" Target="https://ru.wikipedia.org/wiki/%D0%A0%D0%BE%D0%B4%D0%B8%D0%BD%D0%B0-%D0%BC%D0%B0%D1%82%D1%8C_%D0%B7%D0%BE%D0%B2%D1%91%D1%82%21" TargetMode="External"/><Relationship Id="rId359" Type="http://schemas.openxmlformats.org/officeDocument/2006/relationships/hyperlink" Target="http://ru.wikipedia.org/wiki/%D0%A1%D1%82%D0%B5%D0%BF%D1%8C" TargetMode="External"/><Relationship Id="rId503" Type="http://schemas.openxmlformats.org/officeDocument/2006/relationships/hyperlink" Target="mailto:umvd89_uvm@mvd.ru" TargetMode="External"/><Relationship Id="rId8" Type="http://schemas.openxmlformats.org/officeDocument/2006/relationships/endnotes" Target="endnotes.xml"/><Relationship Id="rId98" Type="http://schemas.openxmlformats.org/officeDocument/2006/relationships/hyperlink" Target="http://www.adygheya.ru" TargetMode="External"/><Relationship Id="rId121" Type="http://schemas.openxmlformats.org/officeDocument/2006/relationships/hyperlink" Target="https://ru.wikipedia.org/wiki/%D0%9F%D1%80%D0%B8%D1%8E%D1%82%D0%BD%D0%B5%D0%BD%D1%81%D0%BA%D0%B8%D0%B9_%D1%80%D0%B0%D0%B9%D0%BE%D0%BD" TargetMode="External"/><Relationship Id="rId142" Type="http://schemas.openxmlformats.org/officeDocument/2006/relationships/hyperlink" Target="https://ru.wikipedia.org/wiki/%D0%9A%D0%B0%D1%81%D0%BF%D0%B8%D0%B9%D1%81%D0%BA%D0%BE%D0%B5_%D0%BC%D0%BE%D1%80%D0%B5" TargetMode="External"/><Relationship Id="rId163" Type="http://schemas.openxmlformats.org/officeDocument/2006/relationships/hyperlink" Target="tel:+78005507781" TargetMode="External"/><Relationship Id="rId184" Type="http://schemas.openxmlformats.org/officeDocument/2006/relationships/hyperlink" Target="http://minzdrav.alania.gov.ru/org/610" TargetMode="External"/><Relationship Id="rId219" Type="http://schemas.openxmlformats.org/officeDocument/2006/relationships/hyperlink" Target="mailto:mintrud@.cap.ru" TargetMode="External"/><Relationship Id="rId370" Type="http://schemas.openxmlformats.org/officeDocument/2006/relationships/hyperlink" Target="http://zan.ivanovoobl.ru/" TargetMode="External"/><Relationship Id="rId391" Type="http://schemas.openxmlformats.org/officeDocument/2006/relationships/hyperlink" Target="mailto:gutzn@kurganobl.ru" TargetMode="External"/><Relationship Id="rId405" Type="http://schemas.openxmlformats.org/officeDocument/2006/relationships/hyperlink" Target="consultantplus://offline/ref=9BB0003478CB7083B47FB3C4319B0E03EFD5C0DE6B26B3808C29078918EF64FE8B2B90FA9085F0AE52088BF71Eg0L" TargetMode="External"/><Relationship Id="rId426" Type="http://schemas.openxmlformats.org/officeDocument/2006/relationships/hyperlink" Target="mailto:uvm60@mvd.ru" TargetMode="External"/><Relationship Id="rId447" Type="http://schemas.openxmlformats.org/officeDocument/2006/relationships/hyperlink" Target="https://64.xn--b1aew.xn--p1ai/ms" TargetMode="External"/><Relationship Id="rId230" Type="http://schemas.openxmlformats.org/officeDocument/2006/relationships/hyperlink" Target="https://75.&#1084;&#1074;&#1076;.&#1088;&#1092;/" TargetMode="External"/><Relationship Id="rId251" Type="http://schemas.openxmlformats.org/officeDocument/2006/relationships/hyperlink" Target="https://ru.wikipedia.org/wiki/%D0%92%D0%BB%D0%B0%D0%B4%D0%B8%D0%B2%D0%BE%D1%81%D1%82%D0%BE%D0%BA_(%D0%B0%D1%8D%D1%80%D0%BE%D0%BF%D0%BE%D1%80%D1%82)" TargetMode="External"/><Relationship Id="rId468" Type="http://schemas.openxmlformats.org/officeDocument/2006/relationships/hyperlink" Target="https://garant.tambov.gov.ru/" TargetMode="External"/><Relationship Id="rId489" Type="http://schemas.openxmlformats.org/officeDocument/2006/relationships/hyperlink" Target="https://portal.yarregion.ru/depts-dgszn/" TargetMode="External"/><Relationship Id="rId25" Type="http://schemas.openxmlformats.org/officeDocument/2006/relationships/hyperlink" Target="consultantplus://offline/ref=DF488ED1D480EAC75262BCE1C2C242EC4644C1A9130FE20A2521D6A4D28B442F97D36DP412F" TargetMode="External"/><Relationship Id="rId46" Type="http://schemas.openxmlformats.org/officeDocument/2006/relationships/hyperlink" Target="consultantplus://offline/ref=2616DDD406EE6E8C755D1165461B3CF2481D6EE36B21FBAE58ACA213335C0D7918248CLDMFN" TargetMode="External"/><Relationship Id="rId67" Type="http://schemas.openxmlformats.org/officeDocument/2006/relationships/hyperlink" Target="consultantplus://offline/ref=72288120A2AE57E08A654048468B74103455DC135984FFEFD1B931CA9E334F13E77E19BAA0568679191A0382458F6FDC87F170j9BEH" TargetMode="External"/><Relationship Id="rId272" Type="http://schemas.openxmlformats.org/officeDocument/2006/relationships/hyperlink" Target="consultantplus://offline/ref=C7DE6E36717ED0FA2DDA76EB1A3599DC9F9F73800B7E337B44BDA6DA24E49C322B51C165DA6CE03DFD77766C46gC22C" TargetMode="External"/><Relationship Id="rId293" Type="http://schemas.openxmlformats.org/officeDocument/2006/relationships/hyperlink" Target="https://avo.ru/documents/33336/295140/1_%D0%9A%D0%AD%D0%9C%D0%97.pdf/2f0316a0-b96b-2644-1d59-5d233a9b5c99" TargetMode="External"/><Relationship Id="rId307" Type="http://schemas.openxmlformats.org/officeDocument/2006/relationships/hyperlink" Target="https://avo.ru/documents/33336/295155/2_%D0%92%D0%BE%D1%8F%D0%B6%2B.pdf/739ad3bd-c660-2c1d-06c3-3fe42a25a05f" TargetMode="External"/><Relationship Id="rId328" Type="http://schemas.openxmlformats.org/officeDocument/2006/relationships/hyperlink" Target="mailto:33_priem@" TargetMode="External"/><Relationship Id="rId349" Type="http://schemas.openxmlformats.org/officeDocument/2006/relationships/hyperlink" Target="http://ru.wikipedia.org/wiki/%D0%A0%D0%BE%D1%81%D1%82%D0%BE%D0%B2%D1%81%D0%BA%D0%B0%D1%8F_%D0%BE%D0%B1%D0%BB%D0%B0%D1%81%D1%82%D1%8C" TargetMode="External"/><Relationship Id="rId88" Type="http://schemas.openxmlformats.org/officeDocument/2006/relationships/hyperlink" Target="consultantplus://offline/ref=BC16B0CE849594D1E103F38FE3B774F6013088A1ADB94B5F091D7765FEDF129EA5D4476D1795D0840BAEEA848EBF2FA7CEA3E2I1h3I" TargetMode="External"/><Relationship Id="rId111" Type="http://schemas.openxmlformats.org/officeDocument/2006/relationships/hyperlink" Target="http://www.dagmintrud.ru" TargetMode="External"/><Relationship Id="rId132" Type="http://schemas.openxmlformats.org/officeDocument/2006/relationships/hyperlink" Target="https://ru.wikipedia.org/wiki/%D0%A6%D0%B0%D1%80%D1%8B%D0%BA" TargetMode="External"/><Relationship Id="rId153" Type="http://schemas.openxmlformats.org/officeDocument/2006/relationships/hyperlink" Target="https://ru.wikipedia.org/wiki/%D0%A2%D1%83%D1%80%D0%B8%D0%B7%D0%BC" TargetMode="External"/><Relationship Id="rId174" Type="http://schemas.openxmlformats.org/officeDocument/2006/relationships/hyperlink" Target="mailto:um@yandex.ru" TargetMode="External"/><Relationship Id="rId195" Type="http://schemas.openxmlformats.org/officeDocument/2006/relationships/hyperlink" Target="http://minsotc.alania.gov.ru/" TargetMode="External"/><Relationship Id="rId209" Type="http://schemas.openxmlformats.org/officeDocument/2006/relationships/hyperlink" Target="http://minsoc18.ru" TargetMode="External"/><Relationship Id="rId360" Type="http://schemas.openxmlformats.org/officeDocument/2006/relationships/hyperlink" Target="http://ru.wikipedia.org/wiki/%D0%94%D0%BE%D0%BD" TargetMode="External"/><Relationship Id="rId381" Type="http://schemas.openxmlformats.org/officeDocument/2006/relationships/hyperlink" Target="mailto:center@ufz-kemerovo.ru" TargetMode="External"/><Relationship Id="rId416" Type="http://schemas.openxmlformats.org/officeDocument/2006/relationships/hyperlink" Target="http://ru.wikipedia.org/wiki/%D0%9B%D0%B8%D0%BF%D0%B5%D1%86%D0%BA%D0%B0%D1%8F_%D0%BE%D0%B1%D0%BB%D0%B0%D1%81%D1%82%D1%8C" TargetMode="External"/><Relationship Id="rId220" Type="http://schemas.openxmlformats.org/officeDocument/2006/relationships/hyperlink" Target="consultantplus://offline/ref=DD52A8C92D91E2EE8F8FF8288CAA55DE86C49A2DF168D6DA790653EE72gB00C" TargetMode="External"/><Relationship Id="rId241" Type="http://schemas.openxmlformats.org/officeDocument/2006/relationships/hyperlink" Target="mailto:msrsp@krasnodar.ru" TargetMode="External"/><Relationship Id="rId437" Type="http://schemas.openxmlformats.org/officeDocument/2006/relationships/hyperlink" Target="https://61.xn--b1aew.xn--p1ai/" TargetMode="External"/><Relationship Id="rId458" Type="http://schemas.openxmlformats.org/officeDocument/2006/relationships/hyperlink" Target="mailto:dtzn@egov66.ru" TargetMode="External"/><Relationship Id="rId479" Type="http://schemas.openxmlformats.org/officeDocument/2006/relationships/hyperlink" Target="mailto:uvm71@mvd.ru" TargetMode="External"/><Relationship Id="rId15" Type="http://schemas.openxmlformats.org/officeDocument/2006/relationships/image" Target="media/image6.jpeg"/><Relationship Id="rId36" Type="http://schemas.openxmlformats.org/officeDocument/2006/relationships/hyperlink" Target="consultantplus://offline/ref=1B860D0FF93A9660AA3B4A280659F83DE0CA84C3A80D8ADFCF6C0E2D74DF1C86C3176F6EB4691DDF052CF04F0CB33349B6A82AfAg6I" TargetMode="External"/><Relationship Id="rId57" Type="http://schemas.openxmlformats.org/officeDocument/2006/relationships/hyperlink" Target="consultantplus://offline/ref=60B00E694640A15FD702A2A3F9DD6EE418701A8B890C3A42B6DE66FCA5778F4F6E0DC7D06C0A236AAC6DD93B26D38A2351484Cq6oEM" TargetMode="External"/><Relationship Id="rId262" Type="http://schemas.openxmlformats.org/officeDocument/2006/relationships/hyperlink" Target="https://vuz.edunetwork.ru/27/55/v150/" TargetMode="External"/><Relationship Id="rId283" Type="http://schemas.openxmlformats.org/officeDocument/2006/relationships/hyperlink" Target="http://www.dvinaland.ru/region/mo/mirny.html" TargetMode="External"/><Relationship Id="rId318" Type="http://schemas.openxmlformats.org/officeDocument/2006/relationships/hyperlink" Target="https://avo.ru/documents/33336/295070/1_%D0%90%D0%9E+%D0%93%D0%B5%D0%BD%D0%B5%D1%80%D0%B8%D1%83%D0%BC+%D0%BE%D0%BA.pdf/7a0ee2c2-7830-2caf-3be6-8c47375d27cc" TargetMode="External"/><Relationship Id="rId339" Type="http://schemas.openxmlformats.org/officeDocument/2006/relationships/hyperlink" Target="https://ru.wikipedia.org/wiki/%D0%A1%D0%B5%D0%BC%D1%8C_%D1%87%D1%83%D0%B4%D0%B5%D1%81_%D0%A0%D0%BE%D1%81%D1%81%D0%B8%D0%B8" TargetMode="External"/><Relationship Id="rId490" Type="http://schemas.openxmlformats.org/officeDocument/2006/relationships/hyperlink" Target="mailto:uvm76@mvd.ru" TargetMode="External"/><Relationship Id="rId504" Type="http://schemas.openxmlformats.org/officeDocument/2006/relationships/hyperlink" Target="https://media.mvd.ru/files/embed/1599750" TargetMode="External"/><Relationship Id="rId78" Type="http://schemas.openxmlformats.org/officeDocument/2006/relationships/hyperlink" Target="consultantplus://offline/ref=1FAD9965CE6B2EEA608BC64F155ECBE3EF5D4E25D65DB62FD0E8354ABD307FC418C11A5CFBBBB3BB11D6A7A37BC3125EADB263697CL" TargetMode="External"/><Relationship Id="rId99" Type="http://schemas.openxmlformats.org/officeDocument/2006/relationships/hyperlink" Target="http://www.adygheya.ru" TargetMode="External"/><Relationship Id="rId101" Type="http://schemas.openxmlformats.org/officeDocument/2006/relationships/hyperlink" Target="mailto:mintrud@altaigov.ru" TargetMode="External"/><Relationship Id="rId122" Type="http://schemas.openxmlformats.org/officeDocument/2006/relationships/hyperlink" Target="https://ru.wikipedia.org/wiki/%D0%A1%D1%82%D0%B0%D0%B2%D1%80%D0%BE%D0%BF%D0%BE%D0%BB%D1%8C%D1%81%D0%BA%D0%B8%D0%B9_%D0%BA%D1%80%D0%B0%D0%B9" TargetMode="External"/><Relationship Id="rId143" Type="http://schemas.openxmlformats.org/officeDocument/2006/relationships/hyperlink" Target="https://ru.wikipedia.org/wiki/%D0%94%D0%B0%D0%B3%D0%B5%D1%81%D1%82%D0%B0%D0%BD" TargetMode="External"/><Relationship Id="rId164" Type="http://schemas.openxmlformats.org/officeDocument/2006/relationships/hyperlink" Target="mailto:rusburo@rusburo.ru" TargetMode="External"/><Relationship Id="rId185" Type="http://schemas.openxmlformats.org/officeDocument/2006/relationships/hyperlink" Target="http://minzdrav.alania.gov.ru/org/600" TargetMode="External"/><Relationship Id="rId350" Type="http://schemas.openxmlformats.org/officeDocument/2006/relationships/hyperlink" Target="http://ru.wikipedia.org/wiki/%D0%91%D0%B5%D0%BB%D0%B3%D0%BE%D1%80%D0%BE%D0%B4%D1%81%D0%BA%D0%B0%D1%8F_%D0%BE%D0%B1%D0%BB%D0%B0%D1%81%D1%82%D1%8C" TargetMode="External"/><Relationship Id="rId371" Type="http://schemas.openxmlformats.org/officeDocument/2006/relationships/hyperlink" Target="mailto:kom_trud@ivreg.ru" TargetMode="External"/><Relationship Id="rId406" Type="http://schemas.openxmlformats.org/officeDocument/2006/relationships/hyperlink" Target="http://www.52.mvd.ru" TargetMode="External"/><Relationship Id="rId9" Type="http://schemas.openxmlformats.org/officeDocument/2006/relationships/image" Target="media/image1.png"/><Relationship Id="rId210" Type="http://schemas.openxmlformats.org/officeDocument/2006/relationships/hyperlink" Target="http://www.18.mvd.ru" TargetMode="External"/><Relationship Id="rId392" Type="http://schemas.openxmlformats.org/officeDocument/2006/relationships/hyperlink" Target="http://www.45.mvd.ru" TargetMode="External"/><Relationship Id="rId427" Type="http://schemas.openxmlformats.org/officeDocument/2006/relationships/hyperlink" Target="http://ru.wikipedia.org/wiki/%D0%9E%D1%82%D1%82%D0%B5%D0%BF%D0%B5%D0%BB%D1%8C" TargetMode="External"/><Relationship Id="rId448" Type="http://schemas.openxmlformats.org/officeDocument/2006/relationships/hyperlink" Target="mailto:perecelencu@mail.ru" TargetMode="External"/><Relationship Id="rId469" Type="http://schemas.openxmlformats.org/officeDocument/2006/relationships/hyperlink" Target="http://www.68.mvd.ru/ms" TargetMode="External"/><Relationship Id="rId26" Type="http://schemas.openxmlformats.org/officeDocument/2006/relationships/hyperlink" Target="consultantplus://offline/ref=DB8DB98C700F119854351BC7CCF1491CBF0C72A3C2359D4D74D00631B145C325F755751EC2t7N" TargetMode="External"/><Relationship Id="rId231" Type="http://schemas.openxmlformats.org/officeDocument/2006/relationships/hyperlink" Target="mailto:uvm75@mvd.gov.ru" TargetMode="External"/><Relationship Id="rId252" Type="http://schemas.openxmlformats.org/officeDocument/2006/relationships/hyperlink" Target="https://ru.wikipedia.org/wiki/%D0%9A%D0%B0%D0%B2%D0%B0%D0%BB%D0%B5%D1%80%D0%BE%D0%B2%D0%BE" TargetMode="External"/><Relationship Id="rId273"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294" Type="http://schemas.openxmlformats.org/officeDocument/2006/relationships/hyperlink" Target="https://avo.ru/documents/33336/295140/2_%D0%AD%D0%BB%D0%B5%D0%BA%D1%82%D1%80%D0%BE%D0%BF%D1%80%D0%B8%D0%B1%D0%BE%D1%80.pdf/38d32ca9-6377-54e7-b50a-6142607b3931" TargetMode="External"/><Relationship Id="rId308" Type="http://schemas.openxmlformats.org/officeDocument/2006/relationships/hyperlink" Target="https://avo.ru/documents/33336/295150/6_%D0%A2%D0%BE%D1%87%D0%BC%D0%B0%D1%88.pdf/86cc8030-ab43-5023-65a8-481b3f7c2806" TargetMode="External"/><Relationship Id="rId329" Type="http://schemas.openxmlformats.org/officeDocument/2006/relationships/hyperlink" Target="https://ru.wikipedia.org/wiki/%D0%A0%D0%BE%D1%81%D1%81%D0%B8%D1%8F" TargetMode="External"/><Relationship Id="rId480" Type="http://schemas.openxmlformats.org/officeDocument/2006/relationships/hyperlink" Target="mailto:dep_zan@72to.ru" TargetMode="External"/><Relationship Id="rId47" Type="http://schemas.openxmlformats.org/officeDocument/2006/relationships/hyperlink" Target="consultantplus://offline/ref=2616DDD406EE6E8C755D1165461B3CF2481D6EE36B21FBAE58ACA213335C0D7918248CLDMFN" TargetMode="External"/><Relationship Id="rId68" Type="http://schemas.openxmlformats.org/officeDocument/2006/relationships/hyperlink" Target="consultantplus://offline/ref=1FAD9965CE6B2EEA608BC64F155ECBE3EF5D4E25D65DB62FD0E8354ABD307FC418C11A5CFBBBB3BB11D6A7A37BC3125EADB263697CL" TargetMode="External"/><Relationship Id="rId89" Type="http://schemas.openxmlformats.org/officeDocument/2006/relationships/hyperlink" Target="consultantplus://offline/ref=6C7C97DB05634C26BDE73288E13D6669A1418776FD555E22FFE07829881FEE24F5FA6C7A34393B8467AEDAC4B32D0ADE515AC9t9l6I" TargetMode="External"/><Relationship Id="rId112" Type="http://schemas.openxmlformats.org/officeDocument/2006/relationships/hyperlink" Target="mailto:mintrud@e-dag.ru" TargetMode="External"/><Relationship Id="rId133" Type="http://schemas.openxmlformats.org/officeDocument/2006/relationships/hyperlink" Target="https://ru.wikipedia.org/wiki/%D0%91%D1%83%D1%80%D1%83%D0%BA%D1%88%D1%83%D0%BD%D1%81%D0%BA%D0%B8%D0%B5_%D0%BB%D0%B8%D0%BC%D0%B0%D0%BD%D1%8B" TargetMode="External"/><Relationship Id="rId154" Type="http://schemas.openxmlformats.org/officeDocument/2006/relationships/hyperlink" Target="https://ru.wikipedia.org/wiki/%D0%9B%D0%BE%D1%82%D0%BE%D1%81" TargetMode="External"/><Relationship Id="rId175" Type="http://schemas.openxmlformats.org/officeDocument/2006/relationships/hyperlink" Target="http://www.e-mordovia.ru/gosudarstvennaya-vlast-rm/ministerstva-i-vedomstva/minsoc/" TargetMode="External"/><Relationship Id="rId340" Type="http://schemas.openxmlformats.org/officeDocument/2006/relationships/hyperlink" Target="http://ktzn.volgograd.ru" TargetMode="External"/><Relationship Id="rId361" Type="http://schemas.openxmlformats.org/officeDocument/2006/relationships/hyperlink" Target="http://ru.wikipedia.org/wiki/%D0%A7%D0%B5%D1%80%D0%BD%D0%BE%D0%B7%D1%91%D0%BC" TargetMode="External"/><Relationship Id="rId196" Type="http://schemas.openxmlformats.org/officeDocument/2006/relationships/hyperlink" Target="https://15.&#1084;&#1074;&#1076;.&#1088;&#1092;/ms" TargetMode="External"/><Relationship Id="rId200" Type="http://schemas.openxmlformats.org/officeDocument/2006/relationships/hyperlink" Target="mailto:uvm.16@mvd.ru" TargetMode="External"/><Relationship Id="rId382" Type="http://schemas.openxmlformats.org/officeDocument/2006/relationships/hyperlink" Target="mailto:uvm42@mvd.ru" TargetMode="External"/><Relationship Id="rId417" Type="http://schemas.openxmlformats.org/officeDocument/2006/relationships/hyperlink" Target="http://ru.wikipedia.org/wiki/%D0%9A%D1%83%D1%80%D1%81%D0%BA%D0%B0%D1%8F_%D0%BE%D0%B1%D0%BB%D0%B0%D1%81%D1%82%D1%8C" TargetMode="External"/><Relationship Id="rId438" Type="http://schemas.openxmlformats.org/officeDocument/2006/relationships/hyperlink" Target="mailto:uvm61ro@mvd.ru" TargetMode="External"/><Relationship Id="rId459" Type="http://schemas.openxmlformats.org/officeDocument/2006/relationships/hyperlink" Target="http://www.66.&#1084;&#1074;&#1076;.&#1088;&#1092;" TargetMode="External"/><Relationship Id="rId16" Type="http://schemas.openxmlformats.org/officeDocument/2006/relationships/image" Target="media/image7.emf"/><Relationship Id="rId221" Type="http://schemas.openxmlformats.org/officeDocument/2006/relationships/hyperlink" Target="consultantplus://offline/ref=DD52A8C92D91E2EE8F8FF8288CAA55DE86C49B29F568D6DA790653EE72gB00C" TargetMode="External"/><Relationship Id="rId242" Type="http://schemas.openxmlformats.org/officeDocument/2006/relationships/hyperlink" Target="mailto:odr_uvm_kk@mvd.ru" TargetMode="External"/><Relationship Id="rId263" Type="http://schemas.openxmlformats.org/officeDocument/2006/relationships/hyperlink" Target="https://vuz.edunetwork.ru/27/55/v146/" TargetMode="External"/><Relationship Id="rId284" Type="http://schemas.openxmlformats.org/officeDocument/2006/relationships/hyperlink" Target="http://www.30.mvd.ru/ms" TargetMode="External"/><Relationship Id="rId319" Type="http://schemas.openxmlformats.org/officeDocument/2006/relationships/hyperlink" Target="https://avo.ru/documents/33336/295070/3_%D0%92%D0%95%D0%A0%D0%9E%D0%A4%D0%90%D0%A0%D0%9C.pdf/b9f70950-544c-1cd3-0ce2-a2bd33ca6d1f" TargetMode="External"/><Relationship Id="rId470" Type="http://schemas.openxmlformats.org/officeDocument/2006/relationships/hyperlink" Target="mailto:info68@mvd.ru" TargetMode="External"/><Relationship Id="rId491" Type="http://schemas.openxmlformats.org/officeDocument/2006/relationships/hyperlink" Target="consultantplus://offline/ref%3D5B043D300B541668760793401B587D877AFDD0B9616CBEA82C2EC9FCBF35ED6DE456X" TargetMode="External"/><Relationship Id="rId505" Type="http://schemas.openxmlformats.org/officeDocument/2006/relationships/hyperlink" Target="http://www.mid.ru/ru/maps/" TargetMode="External"/><Relationship Id="rId37" Type="http://schemas.openxmlformats.org/officeDocument/2006/relationships/hyperlink" Target="consultantplus://offline/ref=F84D71A0857889E0798CAFC2EDF5F3B786A1EBF0413D4889A9C7007AF2057BCF6DD340P1oCH" TargetMode="External"/><Relationship Id="rId58" Type="http://schemas.openxmlformats.org/officeDocument/2006/relationships/hyperlink" Target="consultantplus://offline/ref=75C853DCF18684BF433B977F84323324D63430DD922B73EA0E0BA9DECE5B60DCF142B3764A92D45F34F35602B987D4AF9450EA7Bh7M" TargetMode="External"/><Relationship Id="rId79" Type="http://schemas.openxmlformats.org/officeDocument/2006/relationships/hyperlink" Target="consultantplus://offline/ref=1FAD9965CE6B2EEA608BC64F155ECBE3EF5D4E25D65DB62FD0E8354ABD307FC418C11A5CFBBBB3BB11D6A7A37BC3125EADB263697CL" TargetMode="External"/><Relationship Id="rId102" Type="http://schemas.openxmlformats.org/officeDocument/2006/relationships/hyperlink" Target="mailto:mintrud@mintrud-altay.ru" TargetMode="External"/><Relationship Id="rId123" Type="http://schemas.openxmlformats.org/officeDocument/2006/relationships/hyperlink" Target="https://ru.wikipedia.org/wiki/%D0%93%D0%BE%D1%80%D0%BE%D0%B4%D0%BE%D0%B2%D0%B8%D0%BA%D0%BE%D0%B2%D1%81%D0%BA%D0%B8%D0%B9_%D1%80%D0%B0%D0%B9%D0%BE%D0%BD" TargetMode="External"/><Relationship Id="rId144" Type="http://schemas.openxmlformats.org/officeDocument/2006/relationships/hyperlink" Target="https://ru.wikipedia.org/wiki/%D0%A7%D0%B5%D1%80%D0%BD%D0%BE%D0%B7%D0%B5%D0%BC%D0%B5%D0%BB%D1%8C%D1%81%D0%BA%D0%B8%D0%B9_%D1%80%D0%B0%D0%B9%D0%BE%D0%BD" TargetMode="External"/><Relationship Id="rId330" Type="http://schemas.openxmlformats.org/officeDocument/2006/relationships/hyperlink" Target="https://ru.wikipedia.org/wiki/%D0%9F%D0%BE%D0%B2%D0%BE%D0%BB%D0%B6%D1%8C%D0%B5" TargetMode="External"/><Relationship Id="rId90" Type="http://schemas.openxmlformats.org/officeDocument/2006/relationships/hyperlink" Target="consultantplus://offline/ref=6C7C97DB05634C26BDE73288E13D6669A1418776FD555E22FFE07829881FEE24F5FA6C7A34393B8467AEDAC4B32D0ADE515AC9t9l6I" TargetMode="External"/><Relationship Id="rId165" Type="http://schemas.openxmlformats.org/officeDocument/2006/relationships/hyperlink" Target="http://www.mintrud.karelia.ru" TargetMode="External"/><Relationship Id="rId186" Type="http://schemas.openxmlformats.org/officeDocument/2006/relationships/hyperlink" Target="http://minzdrav.alania.gov.ru/org/87" TargetMode="External"/><Relationship Id="rId351" Type="http://schemas.openxmlformats.org/officeDocument/2006/relationships/hyperlink" Target="http://ru.wikipedia.org/wiki/%D0%9A%D1%83%D1%80%D1%81%D0%BA%D0%B0%D1%8F_%D0%BE%D0%B1%D0%BB%D0%B0%D1%81%D1%82%D1%8C" TargetMode="External"/><Relationship Id="rId372" Type="http://schemas.openxmlformats.org/officeDocument/2006/relationships/hyperlink" Target="mailto:uvm37@mvd.ru" TargetMode="External"/><Relationship Id="rId393" Type="http://schemas.openxmlformats.org/officeDocument/2006/relationships/hyperlink" Target="http://www.trud46.ru" TargetMode="External"/><Relationship Id="rId407" Type="http://schemas.openxmlformats.org/officeDocument/2006/relationships/hyperlink" Target="consultantplus://offline/ref=4922A8C904A007820E500E36A5CDA31614DD26020B3D261B3ABF631FC0F2064C2AF5C32986D0937C7CE2DD6F03DCD47FqEL0J" TargetMode="External"/><Relationship Id="rId428" Type="http://schemas.openxmlformats.org/officeDocument/2006/relationships/hyperlink" Target="https://ru.wikipedia.org/wiki/%D0%94%D0%BE%D0%BD_%28%D1%80%D0%B5%D0%BA%D0%B0%29" TargetMode="External"/><Relationship Id="rId449" Type="http://schemas.openxmlformats.org/officeDocument/2006/relationships/hyperlink" Target="consultantplus://offline/ref=8C4E126104113E594FB8EA5C8CFCFA80D90E9C98266EE49600ECA572670DBEF5654AB78D0176526F5802BD19z9W" TargetMode="External"/><Relationship Id="rId211" Type="http://schemas.openxmlformats.org/officeDocument/2006/relationships/hyperlink" Target="mailto:uvm.18@mvd.ru" TargetMode="External"/><Relationship Id="rId232" Type="http://schemas.openxmlformats.org/officeDocument/2006/relationships/hyperlink" Target="https://ru.wikipedia.org/wiki/%D0%A1%D1%83%D0%B1%D0%B0%D1%80%D0%BA%D1%82%D0%B8%D1%87%D0%B5%D1%81%D0%BA%D0%B8%D0%B9_%D0%BA%D0%BB%D0%B8%D0%BC%D0%B0%D1%82" TargetMode="External"/><Relationship Id="rId253" Type="http://schemas.openxmlformats.org/officeDocument/2006/relationships/hyperlink" Target="https://ru.wikipedia.org/wiki/%D0%A2%D0%B5%D1%80%D0%BD%D0%B5%D0%B9" TargetMode="External"/><Relationship Id="rId274"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295" Type="http://schemas.openxmlformats.org/officeDocument/2006/relationships/hyperlink" Target="https://avo.ru/documents/33336/295140/5_%D0%A0%D0%98%D0%9F+%2B.pdf/0fa0da37-1ebc-c703-372b-10c643960a26" TargetMode="External"/><Relationship Id="rId309" Type="http://schemas.openxmlformats.org/officeDocument/2006/relationships/hyperlink" Target="https://avo.ru/documents/33336/295140/6_%D0%9A%D1%80%D0%BE%D0%BD%D0%B0+%2B.pdf/6b02cfaf-b80d-3492-346f-9d2ee571a6bf" TargetMode="External"/><Relationship Id="rId460" Type="http://schemas.openxmlformats.org/officeDocument/2006/relationships/hyperlink" Target="https://base.garant.ru/72260516/fed6354f3108775c0fa1ef7c2443dfa9/" TargetMode="External"/><Relationship Id="rId481" Type="http://schemas.openxmlformats.org/officeDocument/2006/relationships/hyperlink" Target="mailto:rempex@mv.ru" TargetMode="External"/><Relationship Id="rId27" Type="http://schemas.openxmlformats.org/officeDocument/2006/relationships/hyperlink" Target="consultantplus://offline/ref=B14FD6A59A468EB040915E62EF2F1F6C5C794F9D43B94B118F61A972F9672ABB79761ATAxDN" TargetMode="External"/><Relationship Id="rId48" Type="http://schemas.openxmlformats.org/officeDocument/2006/relationships/hyperlink" Target="consultantplus://offline/ref=75C853DCF18684BF433B977F84323324D63430DD922B73EA0E0BA9DECE5B60DCF142B3764A92D45F34F35602B987D4AF9450EA7Bh7M" TargetMode="External"/><Relationship Id="rId69" Type="http://schemas.openxmlformats.org/officeDocument/2006/relationships/hyperlink" Target="consultantplus://offline/ref=1FAD9965CE6B2EEA608BC64F155ECBE3EF5D4E25D65DB62FD0E8354ABD307FC418C11A5CFBBBB3BB11D6A7A37BC3125EADB263697CL" TargetMode="External"/><Relationship Id="rId113" Type="http://schemas.openxmlformats.org/officeDocument/2006/relationships/hyperlink" Target="http://www.05.&#1084;&#1074;&#1076;.&#1088;&#1092;/ms" TargetMode="External"/><Relationship Id="rId134" Type="http://schemas.openxmlformats.org/officeDocument/2006/relationships/hyperlink" Target="https://ru.wikipedia.org/wiki/%D0%92%D0%BE%D0%BB%D0%B3%D0%BE%D0%B3%D1%80%D0%B0%D0%B4%D1%81%D0%BA%D0%B0%D1%8F_%D0%BE%D0%B1%D0%BB%D0%B0%D1%81%D1%82%D1%8C" TargetMode="External"/><Relationship Id="rId320" Type="http://schemas.openxmlformats.org/officeDocument/2006/relationships/hyperlink" Target="https://avo.ru/documents/33336/295070/2_%D0%97%D0%90%D0%9E+%D0%9B%D0%95%D0%9A%D0%9A%D0%9E+%D0%BE%D0%BA.pdf/bbc5e5fa-d9c0-c20f-685c-0724bc917925" TargetMode="External"/><Relationship Id="rId80" Type="http://schemas.openxmlformats.org/officeDocument/2006/relationships/hyperlink" Target="consultantplus://offline/ref=1FAD9965CE6B2EEA608BC64F155ECBE3EF5D4E25D65DB62FD0E8354ABD307FC418C11A5CFBBBB3BB11D6A7A37BC3125EADB263697CL" TargetMode="External"/><Relationship Id="rId155" Type="http://schemas.openxmlformats.org/officeDocument/2006/relationships/hyperlink" Target="https://ru.wikipedia.org/wiki/%D0%9F%D0%B0%D1%80%D1%83%D1%81%D0%BD%D1%8B%D0%B9_%D1%81%D0%BF%D0%BE%D1%80%D1%82" TargetMode="External"/><Relationship Id="rId176" Type="http://schemas.openxmlformats.org/officeDocument/2006/relationships/hyperlink" Target="mailto:minszrm@e-mordovia.ru" TargetMode="External"/><Relationship Id="rId197" Type="http://schemas.openxmlformats.org/officeDocument/2006/relationships/hyperlink" Target="consultantplus://offline/ref=4A3583D8505D4AC329780188B3CF08E4356C680C13337A570279AEt6X9L" TargetMode="External"/><Relationship Id="rId341" Type="http://schemas.openxmlformats.org/officeDocument/2006/relationships/hyperlink" Target="http://www.35.mvd.ru" TargetMode="External"/><Relationship Id="rId362" Type="http://schemas.openxmlformats.org/officeDocument/2006/relationships/hyperlink" Target="http://slzan.govvrn.ru" TargetMode="External"/><Relationship Id="rId383" Type="http://schemas.openxmlformats.org/officeDocument/2006/relationships/hyperlink" Target="http://www.socialkirov.ru/social/root/uszn/Institutions.htm" TargetMode="External"/><Relationship Id="rId418" Type="http://schemas.openxmlformats.org/officeDocument/2006/relationships/hyperlink" Target="http://ru.wikipedia.org/wiki/%D0%91%D1%80%D1%8F%D0%BD%D1%81%D0%BA%D0%B0%D1%8F_%D0%BE%D0%B1%D0%BB%D0%B0%D1%81%D1%82%D1%8C" TargetMode="External"/><Relationship Id="rId439" Type="http://schemas.openxmlformats.org/officeDocument/2006/relationships/hyperlink" Target="https://mintrudsoc.ryazangov.ru" TargetMode="External"/><Relationship Id="rId201" Type="http://schemas.openxmlformats.org/officeDocument/2006/relationships/hyperlink" Target="consultantplus://offline/ref=33224C6B3483578BCB1C3D59A5109065D5812A77E4B5156F85E68BDEA72DC508E2BC640FBE39DD838BB8C5580FF7B1EBE9CCA1GByED" TargetMode="External"/><Relationship Id="rId222" Type="http://schemas.openxmlformats.org/officeDocument/2006/relationships/hyperlink" Target="http://portal.22trud.ru/" TargetMode="External"/><Relationship Id="rId243" Type="http://schemas.openxmlformats.org/officeDocument/2006/relationships/hyperlink" Target="https://ru.wikipedia.org/wiki/ISAGO" TargetMode="External"/><Relationship Id="rId264" Type="http://schemas.openxmlformats.org/officeDocument/2006/relationships/hyperlink" Target="https://vuz.edunetwork.ru/27/488/v274/" TargetMode="External"/><Relationship Id="rId285" Type="http://schemas.openxmlformats.org/officeDocument/2006/relationships/hyperlink" Target="http://legalacts.ru/doc/federalnyi-zakon-ot-24051999-n-99-fz-o/" TargetMode="External"/><Relationship Id="rId450" Type="http://schemas.openxmlformats.org/officeDocument/2006/relationships/hyperlink" Target="http://tzn.sakhalin.gov.ru" TargetMode="External"/><Relationship Id="rId471" Type="http://schemas.openxmlformats.org/officeDocument/2006/relationships/hyperlink" Target="mailto:employ@trudzanto.ru" TargetMode="External"/><Relationship Id="rId506" Type="http://schemas.openxmlformats.org/officeDocument/2006/relationships/fontTable" Target="fontTable.xml"/><Relationship Id="rId17" Type="http://schemas.openxmlformats.org/officeDocument/2006/relationships/hyperlink" Target="consultantplus://offline/ref=21C236E754D1CFB743604370361F8120F237D7846A803351DB08F00FFF3ECFA9FC07272C3129596AA7A2B5452F6CE10D838AF11A4213243EuFABO" TargetMode="External"/><Relationship Id="rId38" Type="http://schemas.openxmlformats.org/officeDocument/2006/relationships/hyperlink" Target="consultantplus://offline/ref=2623C5983F49EC13CC91A25A523B093857D280F4244E30C2700F7EF584515A83C7964B25DB37511CFBD8C9A9C9F1CB740B31D72Ez7I" TargetMode="External"/><Relationship Id="rId59" Type="http://schemas.openxmlformats.org/officeDocument/2006/relationships/hyperlink" Target="consultantplus://offline/ref=75C853DCF18684BF433B977F84323324D63430DD922B73EA0E0BA9DECE5B60DCF142B3764A92D45F34F35602B987D4AF9450EA7Bh7M" TargetMode="External"/><Relationship Id="rId103" Type="http://schemas.openxmlformats.org/officeDocument/2006/relationships/hyperlink" Target="https://mintrud.bashkortostan.ru/" TargetMode="External"/><Relationship Id="rId124" Type="http://schemas.openxmlformats.org/officeDocument/2006/relationships/hyperlink" Target="https://ru.wikipedia.org/wiki/%D0%A0%D0%BE%D1%81%D1%82%D0%BE%D0%B2%D1%81%D0%BA%D0%B0%D1%8F_%D0%BE%D0%B1%D0%BB%D0%B0%D1%81%D1%82%D1%8C" TargetMode="External"/><Relationship Id="rId310" Type="http://schemas.openxmlformats.org/officeDocument/2006/relationships/hyperlink" Target="https://avo.ru/documents/33336/295160/2_%D0%9F%D1%80%D0%BE%D0%BC%D0%BF%D0%B0%D1%80%D0%BA+%D0%98%D0%9A%D0%A1%D0%AD%D0%9B%2B.pdf/54408a4c-6baf-83c7-49c0-45e4c3f3ac20" TargetMode="External"/><Relationship Id="rId492" Type="http://schemas.openxmlformats.org/officeDocument/2006/relationships/hyperlink" Target="consultantplus://offline/ref%3D5B043D300B541668760793401B587D877AFDD0B96168B4AD2D2EC9FCBF35ED6DE456X" TargetMode="External"/><Relationship Id="rId70" Type="http://schemas.openxmlformats.org/officeDocument/2006/relationships/hyperlink" Target="consultantplus://offline/ref=1FAD9965CE6B2EEA608BC64F155ECBE3EF5D4E25D65DB62FD0E8354ABD307FC418C11A5CFBBBB3BB11D6A7A37BC3125EADB263697CL" TargetMode="External"/><Relationship Id="rId91" Type="http://schemas.openxmlformats.org/officeDocument/2006/relationships/hyperlink" Target="consultantplus://offline/ref=D68691B3FC6C6ADCFF7A1DD60A5B1235A6B6F3407A8B89D474DC4002151C87B364D85A1D7B61DBEB3BD9564BE0C25CD31B5B676C836E27FA4F7EI" TargetMode="External"/><Relationship Id="rId145" Type="http://schemas.openxmlformats.org/officeDocument/2006/relationships/hyperlink" Target="https://ru.wikipedia.org/wiki/%D0%90%D1%81%D1%82%D1%80%D0%B0%D1%85%D0%B0%D0%BD%D1%81%D0%BA%D0%B0%D1%8F_%D0%BE%D0%B1%D0%BB%D0%B0%D1%81%D1%82%D1%8C" TargetMode="External"/><Relationship Id="rId166" Type="http://schemas.openxmlformats.org/officeDocument/2006/relationships/hyperlink" Target="http://10.mvd.ru" TargetMode="External"/><Relationship Id="rId187" Type="http://schemas.openxmlformats.org/officeDocument/2006/relationships/hyperlink" Target="http://minzdrav.alania.gov.ru/org/613" TargetMode="External"/><Relationship Id="rId331" Type="http://schemas.openxmlformats.org/officeDocument/2006/relationships/hyperlink" Target="http://ru.science.wikia.com/wiki/%D0%92%D0%BE%D0%BB%D0%B3%D0%BE%D0%B3%D1%80%D0%B0%D0%B4" TargetMode="External"/><Relationship Id="rId352" Type="http://schemas.openxmlformats.org/officeDocument/2006/relationships/hyperlink" Target="http://ru.wikipedia.org/wiki/%D0%9B%D0%B8%D0%BF%D0%B5%D1%86%D0%BA%D0%B0%D1%8F_%D0%BE%D0%B1%D0%BB%D0%B0%D1%81%D1%82%D1%8C" TargetMode="External"/><Relationship Id="rId373" Type="http://schemas.openxmlformats.org/officeDocument/2006/relationships/hyperlink" Target="http://www.irkzan.ru" TargetMode="External"/><Relationship Id="rId394" Type="http://schemas.openxmlformats.org/officeDocument/2006/relationships/hyperlink" Target="mailto:fgszn@sovtest.ru" TargetMode="External"/><Relationship Id="rId408" Type="http://schemas.openxmlformats.org/officeDocument/2006/relationships/hyperlink" Target="https://social53.ru" TargetMode="External"/><Relationship Id="rId429" Type="http://schemas.openxmlformats.org/officeDocument/2006/relationships/hyperlink" Target="https://ru.wikipedia.org/wiki/%D0%A1%D0%B5%D0%B2%D0%B5%D1%80%D1%81%D0%BA%D0%B8%D0%B9_%D0%94%D0%BE%D0%BD%D0%B5%D1%86" TargetMode="External"/><Relationship Id="rId1" Type="http://schemas.openxmlformats.org/officeDocument/2006/relationships/customXml" Target="../customXml/item1.xml"/><Relationship Id="rId212" Type="http://schemas.openxmlformats.org/officeDocument/2006/relationships/hyperlink" Target="consultantplus://offline/ref=1DC3C5F872A839BD552F113D30D0F0B348BBD2D922AF18078FDA37B9B35211CFAABBE7B105ADE55A4A0662TDLDF" TargetMode="External"/><Relationship Id="rId233" Type="http://schemas.openxmlformats.org/officeDocument/2006/relationships/hyperlink" Target="https://ru.wikipedia.org/wiki/%D0%A3%D0%BC%D0%B5%D1%80%D0%B5%D0%BD%D0%BD%D1%8B%D0%B9_%D0%BC%D0%BE%D1%80%D1%81%D0%BA%D0%BE%D0%B9_%D0%BA%D0%BB%D0%B8%D0%BC%D0%B0%D1%82" TargetMode="External"/><Relationship Id="rId254" Type="http://schemas.openxmlformats.org/officeDocument/2006/relationships/hyperlink" Target="http://www.soctrud.primorsky.ru/" TargetMode="External"/><Relationship Id="rId440" Type="http://schemas.openxmlformats.org/officeDocument/2006/relationships/hyperlink" Target="mailto:trud@ryazangov.ru" TargetMode="External"/><Relationship Id="rId28" Type="http://schemas.openxmlformats.org/officeDocument/2006/relationships/hyperlink" Target="consultantplus://offline/ref=B14FD6A59A468EB040915E62EF2F1F6C5C794F9D43B94B118F61A972F9672ABB79761ATAxDN" TargetMode="External"/><Relationship Id="rId49" Type="http://schemas.openxmlformats.org/officeDocument/2006/relationships/hyperlink" Target="consultantplus://offline/ref=75C853DCF18684BF433B977F84323324D63430DD922B73EA0E0BA9DECE5B60DCF142B3764A92D45F34F35602B987D4AF9450EA7Bh7M" TargetMode="External"/><Relationship Id="rId114" Type="http://schemas.openxmlformats.org/officeDocument/2006/relationships/hyperlink" Target="mailto:uvmrd05@mvd.ru" TargetMode="External"/><Relationship Id="rId275"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296" Type="http://schemas.openxmlformats.org/officeDocument/2006/relationships/hyperlink" Target="https://avo.ru/documents/33336/295100/1_%D0%92%D0%AD%D0%9C%D0%97.pdf/4a44f9e9-dd53-8f6a-1617-70258f8d17bc" TargetMode="External"/><Relationship Id="rId300" Type="http://schemas.openxmlformats.org/officeDocument/2006/relationships/hyperlink" Target="https://avo.ru/documents/33336/295090/%2B4_%D0%9A%D0%9C%D0%97.pdf/7ec8668b-5a84-f797-1f6d-bc6d6a2b1340" TargetMode="External"/><Relationship Id="rId461" Type="http://schemas.openxmlformats.org/officeDocument/2006/relationships/hyperlink" Target="http://rabota.smolensk.ru" TargetMode="External"/><Relationship Id="rId482" Type="http://schemas.openxmlformats.org/officeDocument/2006/relationships/hyperlink" Target="http://www.73.mvd.ru" TargetMode="External"/><Relationship Id="rId60" Type="http://schemas.openxmlformats.org/officeDocument/2006/relationships/hyperlink" Target="consultantplus://offline/ref=4CF025F9EBEBDC7B261CB05F37B3255D31A556A6A75ABC1BD54E0223912DDCC4E7ED40D351E7F181BEEB4E6B81636BEB0F103EB63EL" TargetMode="External"/><Relationship Id="rId81" Type="http://schemas.openxmlformats.org/officeDocument/2006/relationships/hyperlink" Target="consultantplus://offline/ref=3297BA4A063A044CEBCEEF22D89AC7FFE7A5C3DDC7F8261600EC82DF235604915A28189B749DDDD3y02DJ" TargetMode="External"/><Relationship Id="rId135" Type="http://schemas.openxmlformats.org/officeDocument/2006/relationships/hyperlink" Target="https://ru.wikipedia.org/wiki/%D0%90%D1%81%D1%82%D1%80%D0%B0%D1%85%D0%B0%D0%BD%D1%81%D0%BA%D0%B0%D1%8F_%D0%BE%D0%B1%D0%BB%D0%B0%D1%81%D1%82%D1%8C" TargetMode="External"/><Relationship Id="rId156" Type="http://schemas.openxmlformats.org/officeDocument/2006/relationships/hyperlink" Target="https://ru.wikipedia.org/wiki/%D0%A0%D1%8B%D0%B1%D0%B0%D0%BB%D0%BA%D0%B0" TargetMode="External"/><Relationship Id="rId177" Type="http://schemas.openxmlformats.org/officeDocument/2006/relationships/hyperlink" Target="https://gkzn.sakha.gov.ru/" TargetMode="External"/><Relationship Id="rId198" Type="http://schemas.openxmlformats.org/officeDocument/2006/relationships/hyperlink" Target="consultantplus://offline/ref=4A3583D8505D4AC329780188B3CF08E4366C6C091D672D55532CA06C72tBX6L" TargetMode="External"/><Relationship Id="rId321" Type="http://schemas.openxmlformats.org/officeDocument/2006/relationships/hyperlink" Target="https://avo.ru/documents/33336/295070/8_%D0%92%D0%9D%D0%98%D0%98%D0%97%D0%96+%D0%BE%D0%BA.pdf/2a9480d3-2973-93c7-113c-85daf1914205" TargetMode="External"/><Relationship Id="rId342" Type="http://schemas.openxmlformats.org/officeDocument/2006/relationships/hyperlink" Target="https://login.consultant.ru/link/?req=doc&amp;base=RLAW095&amp;n=159523&amp;date=11.01.2022" TargetMode="External"/><Relationship Id="rId363" Type="http://schemas.openxmlformats.org/officeDocument/2006/relationships/hyperlink" Target="mailto:slzan@govvrn.ru" TargetMode="External"/><Relationship Id="rId384" Type="http://schemas.openxmlformats.org/officeDocument/2006/relationships/hyperlink" Target="https://ru.wikipedia.org/wiki/%D0%9A%D0%BE%D0%BD%D1%82%D0%B8%D0%BD%D0%B5%D0%BD%D1%82%D0%B0%D0%BB%D1%8C%D0%BD%D1%8B%D0%B9_%D0%BA%D0%BB%D0%B8%D0%BC%D0%B0%D1%82" TargetMode="External"/><Relationship Id="rId419" Type="http://schemas.openxmlformats.org/officeDocument/2006/relationships/hyperlink" Target="http://ru.wikipedia.org/wiki/%D0%9A%D0%B0%D0%BB%D1%83%D0%B6%D1%81%D0%BA%D0%B0%D1%8F_%D0%BE%D0%B1%D0%BB%D0%B0%D1%81%D1%82%D1%8C" TargetMode="External"/><Relationship Id="rId202" Type="http://schemas.openxmlformats.org/officeDocument/2006/relationships/hyperlink" Target="garantF1://89653.1000" TargetMode="External"/><Relationship Id="rId223" Type="http://schemas.openxmlformats.org/officeDocument/2006/relationships/hyperlink" Target="https://www.aksp.ru/establishments/upravleniya-sotsialnoy-zashchity-naseleniya/" TargetMode="External"/><Relationship Id="rId244" Type="http://schemas.openxmlformats.org/officeDocument/2006/relationships/hyperlink" Target="consultantplus://offline/ref=46C9C3749E958813E91CF77C01B418658B77FC54F84CF7AF9702460C1456211E86CDG3D" TargetMode="External"/><Relationship Id="rId430" Type="http://schemas.openxmlformats.org/officeDocument/2006/relationships/hyperlink" Target="https://ru.wikipedia.org/wiki/%D0%A6%D0%B8%D0%BC%D0%BB%D1%8F%D0%BD%D1%81%D0%BA%D0%BE%D0%B5_%D0%B2%D0%BE%D0%B4%D0%BE%D1%85%D1%80%D0%B0%D0%BD%D0%B8%D0%BB%D0%B8%D1%89%D0%B5" TargetMode="External"/><Relationship Id="rId18" Type="http://schemas.openxmlformats.org/officeDocument/2006/relationships/hyperlink" Target="consultantplus://offline/ref=21C236E754D1CFB743604370361F8120F236D9806D843351DB08F00FFF3ECFA9FC07272C3129596AA7A2B5452F6CE10D838AF11A4213243EuFABO" TargetMode="External"/><Relationship Id="rId39" Type="http://schemas.openxmlformats.org/officeDocument/2006/relationships/hyperlink" Target="consultantplus://offline/ref=A30E221DC6346BE732D1A9C05F6E0AFE16F4107D72F567B70A62B37C55059FD62717957827E58F4FECECCD6AAAF7C2BB814E5CF104BBBD92q4QAJ" TargetMode="External"/><Relationship Id="rId265" Type="http://schemas.openxmlformats.org/officeDocument/2006/relationships/hyperlink" Target="mailto:trudzan@adm.khv.ru" TargetMode="External"/><Relationship Id="rId286" Type="http://schemas.openxmlformats.org/officeDocument/2006/relationships/hyperlink" Target="https://ru.wikipedia.org/wiki/%D0%A1%D0%BC%D0%BE%D0%BB%D0%B5%D0%BD%D1%81%D0%BA%D0%B0%D1%8F_%D0%BE%D0%B1%D0%BB%D0%B0%D1%81%D1%82%D1%8C" TargetMode="External"/><Relationship Id="rId451" Type="http://schemas.openxmlformats.org/officeDocument/2006/relationships/hyperlink" Target="mailto:atzn@sakhalin.gov.ru" TargetMode="External"/><Relationship Id="rId472" Type="http://schemas.openxmlformats.org/officeDocument/2006/relationships/hyperlink" Target="https://69.mvd.ru/ms" TargetMode="External"/><Relationship Id="rId493" Type="http://schemas.openxmlformats.org/officeDocument/2006/relationships/hyperlink" Target="http://www.eao.ru" TargetMode="External"/><Relationship Id="rId507" Type="http://schemas.openxmlformats.org/officeDocument/2006/relationships/theme" Target="theme/theme1.xml"/><Relationship Id="rId50" Type="http://schemas.openxmlformats.org/officeDocument/2006/relationships/hyperlink" Target="consultantplus://offline/ref=75C853DCF18684BF433B977F84323324D63430DD922B73EA0E0BA9DECE5B60DCF142B3764A92D45F34F35602B987D4AF9450EA7Bh7M" TargetMode="External"/><Relationship Id="rId104" Type="http://schemas.openxmlformats.org/officeDocument/2006/relationships/hyperlink" Target="mailto:mintrud@bashkortostan.ru" TargetMode="External"/><Relationship Id="rId125" Type="http://schemas.openxmlformats.org/officeDocument/2006/relationships/hyperlink" Target="https://ru.wikipedia.org/wiki/%D0%9A%D1%83%D0%BC%D0%BE-%D0%9C%D0%B0%D0%BD%D1%8B%D1%87%D1%81%D0%BA%D0%B0%D1%8F_%D0%B2%D0%BF%D0%B0%D0%B4%D0%B8%D0%BD%D0%B0" TargetMode="External"/><Relationship Id="rId146" Type="http://schemas.openxmlformats.org/officeDocument/2006/relationships/hyperlink" Target="https://ru.wikipedia.org/wiki/%D0%9A%D0%B0%D1%81%D0%BF%D0%B8%D0%B9%D1%81%D0%BA%D0%BE%D0%B5_%D0%BC%D0%BE%D1%80%D0%B5" TargetMode="External"/><Relationship Id="rId167" Type="http://schemas.openxmlformats.org/officeDocument/2006/relationships/hyperlink" Target="mailto:uvm10@mvd.gov.ru" TargetMode="External"/><Relationship Id="rId188" Type="http://schemas.openxmlformats.org/officeDocument/2006/relationships/hyperlink" Target="http://minzdrav.alania.gov.ru/org/590" TargetMode="External"/><Relationship Id="rId311" Type="http://schemas.openxmlformats.org/officeDocument/2006/relationships/hyperlink" Target="https://avo.ru/documents/33336/295115/1_%D0%94%D0%B0%D1%83+%D0%98%D0%B7%D0%BE%D0%BB%D0%B0%D0%BD.pdf/02518f42-556f-0869-9188-e4bbe8c481c5" TargetMode="External"/><Relationship Id="rId332" Type="http://schemas.openxmlformats.org/officeDocument/2006/relationships/hyperlink" Target="https://ru.wikipedia.org/wiki/%D0%91%D0%B5%D0%BB%D0%BE%D0%B5_%D0%BC%D0%BE%D1%80%D0%B5" TargetMode="External"/><Relationship Id="rId353" Type="http://schemas.openxmlformats.org/officeDocument/2006/relationships/hyperlink" Target="http://ru.wikipedia.org/wiki/%D0%A2%D0%B0%D0%BC%D0%B1%D0%BE%D0%B2%D1%81%D0%BA%D0%B0%D1%8F_%D0%BE%D0%B1%D0%BB%D0%B0%D1%81%D1%82%D1%8C" TargetMode="External"/><Relationship Id="rId374" Type="http://schemas.openxmlformats.org/officeDocument/2006/relationships/hyperlink" Target="mailto:szn-irkobl@mail.ru" TargetMode="External"/><Relationship Id="rId395" Type="http://schemas.openxmlformats.org/officeDocument/2006/relationships/hyperlink" Target="mailto:uvmtm@mvd.ru" TargetMode="External"/><Relationship Id="rId409" Type="http://schemas.openxmlformats.org/officeDocument/2006/relationships/hyperlink" Target="mailto:trud_vn@mail.ru" TargetMode="External"/><Relationship Id="rId71" Type="http://schemas.openxmlformats.org/officeDocument/2006/relationships/hyperlink" Target="consultantplus://offline/ref=1FAD9965CE6B2EEA608BC64F155ECBE3EF5D4E25D65DB62FD0E8354ABD307FC418C11A5CFBBBB3BB11D6A7A37BC3125EADB263697CL" TargetMode="External"/><Relationship Id="rId92" Type="http://schemas.openxmlformats.org/officeDocument/2006/relationships/hyperlink" Target="https://ru.wikipedia.org/wiki/%D0%A1%D0%B5%D0%B2%D0%B5%D1%80%D0%BE-%D0%9A%D0%B0%D0%B2%D0%BA%D0%B0%D0%B7%D1%81%D0%BA%D0%B8%D0%B9_%D1%8D%D0%BA%D0%BE%D0%BD%D0%BE%D0%BC%D0%B8%D1%87%D0%B5%D1%81%D0%BA%D0%B8%D0%B9_%D1%80%D0%B0%D0%B9%D0%BE%D0%BD" TargetMode="External"/><Relationship Id="rId213" Type="http://schemas.openxmlformats.org/officeDocument/2006/relationships/hyperlink" Target="http://mtchr.ru/" TargetMode="External"/><Relationship Id="rId234" Type="http://schemas.openxmlformats.org/officeDocument/2006/relationships/hyperlink" Target="https://ru.wikipedia.org/wiki/%D0%9C%D1%83%D1%81%D1%81%D0%BE%D0%BD" TargetMode="External"/><Relationship Id="rId420" Type="http://schemas.openxmlformats.org/officeDocument/2006/relationships/hyperlink" Target="http://orel-region.ru/" TargetMode="External"/><Relationship Id="rId2" Type="http://schemas.openxmlformats.org/officeDocument/2006/relationships/numbering" Target="numbering.xml"/><Relationship Id="rId29" Type="http://schemas.openxmlformats.org/officeDocument/2006/relationships/hyperlink" Target="consultantplus://offline/ref=513858CCB604857298170D4975BBF810A85B8B2FEB5CF12EE82DB15B9B5A0F3772A696D90EA9646D6614E77820E1B43495251AA8D4g7G4M" TargetMode="External"/><Relationship Id="rId255" Type="http://schemas.openxmlformats.org/officeDocument/2006/relationships/hyperlink" Target="https://profzan.primorsky.ru/czn/index" TargetMode="External"/><Relationship Id="rId276" Type="http://schemas.openxmlformats.org/officeDocument/2006/relationships/hyperlink" Target="mailto:uvm28@mvd.ru" TargetMode="External"/><Relationship Id="rId297" Type="http://schemas.openxmlformats.org/officeDocument/2006/relationships/hyperlink" Target="https://avo.ru/documents/33336/295100/2_%D0%AD%D0%BB%D0%B5%D0%BA%D1%82%D1%80%D0%BE%D0%BA%D0%B0%D0%B1%D0%B5%D0%BB%D1%8C%2B.pdf/58de44b3-af58-0eb0-fee7-60663223a65f" TargetMode="External"/><Relationship Id="rId441" Type="http://schemas.openxmlformats.org/officeDocument/2006/relationships/hyperlink" Target="mailto:62uvm@mvd.ru" TargetMode="External"/><Relationship Id="rId462" Type="http://schemas.openxmlformats.org/officeDocument/2006/relationships/hyperlink" Target="mailto:zanruk@admin-smolensk.ru" TargetMode="External"/><Relationship Id="rId483" Type="http://schemas.openxmlformats.org/officeDocument/2006/relationships/hyperlink" Target="http://www.szn74.ru" TargetMode="External"/><Relationship Id="rId40" Type="http://schemas.openxmlformats.org/officeDocument/2006/relationships/hyperlink" Target="consultantplus://offline/ref=AD6C68FAF9A07E22C5F3FA8F8D0B16EEB16EB0D4177D75483115B6F935A220FD4BC6E9FC6C8D9A7722E7A7B24E3FB7D03B8BA079754BE7724Ey7J" TargetMode="External"/><Relationship Id="rId115" Type="http://schemas.openxmlformats.org/officeDocument/2006/relationships/hyperlink" Target="https://06.xn--b1aew.xn--p1ai/ms" TargetMode="External"/><Relationship Id="rId136" Type="http://schemas.openxmlformats.org/officeDocument/2006/relationships/hyperlink" Target="https://ru.wikipedia.org/wiki/%D0%9E%D0%BA%D1%82%D1%8F%D0%B1%D1%80%D1%8C%D1%81%D0%BA%D0%B8%D0%B9_%D1%80%D0%B0%D0%B9%D0%BE%D0%BD_%28%D0%9A%D0%B0%D0%BB%D0%BC%D1%8B%D0%BA%D0%B8%D1%8F%29" TargetMode="External"/><Relationship Id="rId157" Type="http://schemas.openxmlformats.org/officeDocument/2006/relationships/hyperlink" Target="mailto:minsoc@rk08.ru" TargetMode="External"/><Relationship Id="rId178" Type="http://schemas.openxmlformats.org/officeDocument/2006/relationships/hyperlink" Target="mailto:gkzn@sakha.gov.ru" TargetMode="External"/><Relationship Id="rId301" Type="http://schemas.openxmlformats.org/officeDocument/2006/relationships/hyperlink" Target="https://avo.ru/documents/33336/295150/2_%D0%9C%D0%AD%D0%9C.pdf/b2eb661d-319c-0e21-7af8-cc855ea69c32" TargetMode="External"/><Relationship Id="rId322" Type="http://schemas.openxmlformats.org/officeDocument/2006/relationships/hyperlink" Target="https://avo.ru/documents/33336/295145/3_%D0%9E%D0%BF%D1%8B%D1%82%D0%BD%D1%8B%D0%B9+%D1%81%D1%82%D0%B5%D0%BA%D0%BE%D0%BB%D1%8C%D0%BD%D1%8B%D0%B9+%D0%B7%D0%B0%D0%B2%D0%BE%D0%B4.pdf/ec4a380a-8b58-80ee-fffe-b13e26bb2654" TargetMode="External"/><Relationship Id="rId343" Type="http://schemas.openxmlformats.org/officeDocument/2006/relationships/hyperlink" Target="https://login.consultant.ru/link/?req=doc&amp;base=RLAW095&amp;n=200682&amp;date=11.01.2022" TargetMode="External"/><Relationship Id="rId364" Type="http://schemas.openxmlformats.org/officeDocument/2006/relationships/hyperlink" Target="https://e.mail.ru/compose/?mailto=mailto%3aodir@36.mvd.gov.ru" TargetMode="External"/><Relationship Id="rId61" Type="http://schemas.openxmlformats.org/officeDocument/2006/relationships/hyperlink" Target="consultantplus://offline/ref=E638C3F910535499FF1C46CA9DD05B4B154C696B2FE23E87D1D032168AA190371D174470AECC69DFCEFF086A54C6F3143A75963122jABBM" TargetMode="External"/><Relationship Id="rId82" Type="http://schemas.openxmlformats.org/officeDocument/2006/relationships/hyperlink" Target="consultantplus://offline/ref=3297BA4A063A044CEBCEEF22D89AC7FFE7ABC6DFC7FC261600EC82DF235604915A28189B749DDDD7y023J" TargetMode="External"/><Relationship Id="rId199" Type="http://schemas.openxmlformats.org/officeDocument/2006/relationships/hyperlink" Target="tel:+7%20(843)%20557-21-13" TargetMode="External"/><Relationship Id="rId203" Type="http://schemas.openxmlformats.org/officeDocument/2006/relationships/hyperlink" Target="http://www.mintrudtuva.ru" TargetMode="External"/><Relationship Id="rId385" Type="http://schemas.openxmlformats.org/officeDocument/2006/relationships/hyperlink" Target="https://ru.wikipedia.org/wiki/%D0%9D%D0%B0%D1%81%D0%B5%D0%BB%D0%B5%D0%BD%D0%B8%D0%B5_%D0%9A%D0%BE%D1%81%D1%82%D1%80%D0%BE%D0%BC%D1%81%D0%BA%D0%BE%D0%B9_%D0%BE%D0%B1%D0%BB%D0%B0%D1%81%D1%82%D0%B8" TargetMode="External"/><Relationship Id="rId19" Type="http://schemas.openxmlformats.org/officeDocument/2006/relationships/hyperlink" Target="consultantplus://offline/ref=21C236E754D1CFB743604370361F8120F231D9876D813351DB08F00FFF3ECFA9FC07272C3129596AA7A2B5452F6CE10D838AF11A4213243EuFABO" TargetMode="External"/><Relationship Id="rId224" Type="http://schemas.openxmlformats.org/officeDocument/2006/relationships/hyperlink" Target="http://portal.22trud.ru/" TargetMode="External"/><Relationship Id="rId245" Type="http://schemas.openxmlformats.org/officeDocument/2006/relationships/hyperlink" Target="consultantplus://offline/ref=0BA535B60C50630746421813B1DA4433A9983322E9905307808376BA5F73F47CF78967DE47C96C95224061327FD181950C553AB7767FC437911722P5L6G" TargetMode="External"/><Relationship Id="rId266" Type="http://schemas.openxmlformats.org/officeDocument/2006/relationships/hyperlink" Target="mailto:mvd27@mvd.ru" TargetMode="External"/><Relationship Id="rId287" Type="http://schemas.openxmlformats.org/officeDocument/2006/relationships/hyperlink" Target="https://ru.wikipedia.org/wiki/%D0%9A%D0%B0%D0%BB%D1%83%D0%B6%D1%81%D0%BA%D0%B0%D1%8F_%D0%BE%D0%B1%D0%BB%D0%B0%D1%81%D1%82%D1%8C" TargetMode="External"/><Relationship Id="rId410" Type="http://schemas.openxmlformats.org/officeDocument/2006/relationships/hyperlink" Target="consultantplus://offline/ref=0BA193AFF2F80B4100A2FB24CCF14B233D95A9668CAA730FD32A0DC4B5FE66995CF662DED06D34B3ECFAF702s6p1E" TargetMode="External"/><Relationship Id="rId431" Type="http://schemas.openxmlformats.org/officeDocument/2006/relationships/hyperlink" Target="https://ru.wikipedia.org/wiki/%D0%90%D0%B7%D0%BE%D0%B2%D1%81%D0%BA%D0%BE%D0%B5_%D0%BC%D0%BE%D1%80%D0%B5" TargetMode="External"/><Relationship Id="rId452" Type="http://schemas.openxmlformats.org/officeDocument/2006/relationships/hyperlink" Target="mailto:uvm.65@mvd.ru" TargetMode="External"/><Relationship Id="rId473" Type="http://schemas.openxmlformats.org/officeDocument/2006/relationships/hyperlink" Target="mailto:odir69@mvd.gov.ru" TargetMode="External"/><Relationship Id="rId494" Type="http://schemas.openxmlformats.org/officeDocument/2006/relationships/hyperlink" Target="mailto:tzan@post.eao.ru" TargetMode="External"/><Relationship Id="rId30" Type="http://schemas.openxmlformats.org/officeDocument/2006/relationships/hyperlink" Target="consultantplus://offline/ref=934E1AF189A0FC4F12ADE4A21308C141F9492C253AAD2DD9127163CAAE2D62E6884D9C33C07B4E31eDs0M" TargetMode="External"/><Relationship Id="rId105" Type="http://schemas.openxmlformats.org/officeDocument/2006/relationships/hyperlink" Target="http://www.02.&#1084;&#1074;&#1076;.&#1088;&#1092;" TargetMode="External"/><Relationship Id="rId126" Type="http://schemas.openxmlformats.org/officeDocument/2006/relationships/hyperlink" Target="https://ru.wikipedia.org/wiki/%D0%A5%D0%B0%D0%B3%D0%B8%D0%BD-%D0%A1%D0%B0%D0%BB%D0%B0" TargetMode="External"/><Relationship Id="rId147" Type="http://schemas.openxmlformats.org/officeDocument/2006/relationships/hyperlink" Target="https://ru.wikipedia.org/wiki/%D0%A7%D0%B5%D1%80%D0%BD%D0%BE%D0%B7%D0%B5%D0%BC%D0%B5%D0%BB%D1%8C%D1%81%D0%BA%D0%B8%D0%B9_%D1%80%D0%B0%D0%B9%D0%BE%D0%BD" TargetMode="External"/><Relationship Id="rId168" Type="http://schemas.openxmlformats.org/officeDocument/2006/relationships/hyperlink" Target="https://mshp.rkomi.ru/kadrovoe-obespechenie-agropromyshlennogo-kompleksa-respubliki-komi" TargetMode="External"/><Relationship Id="rId312" Type="http://schemas.openxmlformats.org/officeDocument/2006/relationships/hyperlink" Target="https://avo.ru/documents/33336/295115/3_%D0%A0%D0%91+%D0%93%D1%80%D1%83%D0%BF%D0%BF.pdf/94342e0c-899f-c7a5-aef4-de509d8742ee" TargetMode="External"/><Relationship Id="rId333" Type="http://schemas.openxmlformats.org/officeDocument/2006/relationships/hyperlink" Target="https://ru.wikipedia.org/wiki/%D0%91%D0%B0%D0%BB%D1%82%D0%B8%D0%B9%D1%81%D0%BA%D0%BE%D0%B5_%D0%BC%D0%BE%D1%80%D0%B5" TargetMode="External"/><Relationship Id="rId354" Type="http://schemas.openxmlformats.org/officeDocument/2006/relationships/hyperlink" Target="http://ru.wikipedia.org/wiki/%D0%92%D0%BE%D0%BB%D0%B3%D0%BE%D0%B3%D1%80%D0%B0%D0%B4%D1%81%D0%BA%D0%B0%D1%8F_%D0%BE%D0%B1%D0%BB%D0%B0%D1%81%D1%82%D1%8C" TargetMode="External"/><Relationship Id="rId51" Type="http://schemas.openxmlformats.org/officeDocument/2006/relationships/hyperlink" Target="consultantplus://offline/ref=75C853DCF18684BF433B977F84323324D63430DD922B73EA0E0BA9DECE5B60DCF142B3764A92D45F34F35602B987D4AF9450EA7Bh7M" TargetMode="External"/><Relationship Id="rId72" Type="http://schemas.openxmlformats.org/officeDocument/2006/relationships/hyperlink" Target="consultantplus://offline/ref=1FAD9965CE6B2EEA608BC64F155ECBE3EF5D4E25D65DB62FD0E8354ABD307FC418C11A5CFBBBB3BB11D6A7A37BC3125EADB263697CL" TargetMode="External"/><Relationship Id="rId93" Type="http://schemas.openxmlformats.org/officeDocument/2006/relationships/hyperlink" Target="https://ru.wikipedia.org/wiki/%D0%9F%D1%80%D0%B0%D0%B2%D0%BE%D1%81%D0%BB%D0%B0%D0%B2%D0%B8%D0%B5" TargetMode="External"/><Relationship Id="rId189" Type="http://schemas.openxmlformats.org/officeDocument/2006/relationships/hyperlink" Target="http://vncran.ru/structure/north_ossetian_institute_of_humanitarian_and_social_studies_viabaev.php" TargetMode="External"/><Relationship Id="rId375" Type="http://schemas.openxmlformats.org/officeDocument/2006/relationships/hyperlink" Target="mailto:38@mvd.ru" TargetMode="External"/><Relationship Id="rId396" Type="http://schemas.openxmlformats.org/officeDocument/2006/relationships/hyperlink" Target="http://www.tt47.ru" TargetMode="External"/><Relationship Id="rId3" Type="http://schemas.openxmlformats.org/officeDocument/2006/relationships/styles" Target="styles.xml"/><Relationship Id="rId214" Type="http://schemas.openxmlformats.org/officeDocument/2006/relationships/hyperlink" Target="mailto:mintrud.2012@mail.ru" TargetMode="External"/><Relationship Id="rId235" Type="http://schemas.openxmlformats.org/officeDocument/2006/relationships/hyperlink" Target="https://ru.wikipedia.org/wiki/%D0%9A%D0%BE%D0%BD%D1%82%D0%B8%D0%BD%D0%B5%D0%BD%D1%82%D0%B0%D0%BB%D1%8C%D0%BD%D1%8B%D0%B9_%D0%BA%D0%BB%D0%B8%D0%BC%D0%B0%D1%82" TargetMode="External"/><Relationship Id="rId256" Type="http://schemas.openxmlformats.org/officeDocument/2006/relationships/hyperlink" Target="mailto:Minprofobrpk@primorsky.ru" TargetMode="External"/><Relationship Id="rId277" Type="http://schemas.openxmlformats.org/officeDocument/2006/relationships/hyperlink" Target="http://www.dvinaland.ru/region/mo/arkhangelsk.html" TargetMode="External"/><Relationship Id="rId298" Type="http://schemas.openxmlformats.org/officeDocument/2006/relationships/hyperlink" Target="https://avo.ru/documents/33336/295090/2_%D0%93%D1%83%D1%81%D0%B0%D1%80%2B.pdf/4a3f78d5-6873-b0ce-9aa7-9511235d8785" TargetMode="External"/><Relationship Id="rId400" Type="http://schemas.openxmlformats.org/officeDocument/2006/relationships/hyperlink" Target="https://mintrud.49gov.ru/" TargetMode="External"/><Relationship Id="rId421" Type="http://schemas.openxmlformats.org/officeDocument/2006/relationships/hyperlink" Target="consultantplus://offline/ref=B898393D1E509B43803A778570331564B96E1005F0E312B0F1C7ED1DEDEDF70945293EBB7BC761A2639FABA6B1AE4E79931BF43762FBDA57ZAd5J" TargetMode="External"/><Relationship Id="rId442" Type="http://schemas.openxmlformats.org/officeDocument/2006/relationships/hyperlink" Target="mailto:info@samaratrud.ru" TargetMode="External"/><Relationship Id="rId463" Type="http://schemas.openxmlformats.org/officeDocument/2006/relationships/hyperlink" Target="mailto:zanruk@admin-smolensk.ru" TargetMode="External"/><Relationship Id="rId484" Type="http://schemas.openxmlformats.org/officeDocument/2006/relationships/hyperlink" Target="mailto:depzan@szn74.ru" TargetMode="External"/><Relationship Id="rId116" Type="http://schemas.openxmlformats.org/officeDocument/2006/relationships/hyperlink" Target="mailto:udmmvdru@mail.ru" TargetMode="External"/><Relationship Id="rId137" Type="http://schemas.openxmlformats.org/officeDocument/2006/relationships/hyperlink" Target="https://ru.wikipedia.org/wiki/%D0%A1%D0%B0%D1%80%D0%BF%D0%B8%D0%BD%D1%81%D0%BA%D0%B8%D0%B9_%D1%80%D0%B0%D0%B9%D0%BE%D0%BD" TargetMode="External"/><Relationship Id="rId158" Type="http://schemas.openxmlformats.org/officeDocument/2006/relationships/hyperlink" Target="https://08.&#1084;&#1074;&#1076;.&#1088;&#1092;" TargetMode="External"/><Relationship Id="rId302" Type="http://schemas.openxmlformats.org/officeDocument/2006/relationships/hyperlink" Target="https://avo.ru/documents/33336/295150/5_%D0%9A%D0%BE%D0%BD%D1%82%D0%B5%D0%B9%D0%BD%D0%B5%D0%BA%D1%81+%D0%BC%D0%BE%D0%BD%D0%BE%D0%BB%D0%B8%D1%82.pdf/3fded308-84e6-5ea4-538e-9af3ce575e31" TargetMode="External"/><Relationship Id="rId323" Type="http://schemas.openxmlformats.org/officeDocument/2006/relationships/hyperlink" Target="https://avo.ru/documents/33336/295145/11_%D0%9E%D0%A1+%D0%A1%D1%82%D0%B5%D0%BA%D0%BB%D0%BE%D0%B2%D0%BE%D0%BB%D0%BE%D0%BA%D0%BD%D0%BE.pdf/516e918c-6c7b-051c-7b8b-4e3d6f5d6efe" TargetMode="External"/><Relationship Id="rId344" Type="http://schemas.openxmlformats.org/officeDocument/2006/relationships/hyperlink" Target="https://login.consultant.ru/link/?req=doc&amp;base=LAW&amp;n=452879&amp;dst=100034&amp;field=134&amp;date=03.11.2023" TargetMode="External"/><Relationship Id="rId20" Type="http://schemas.openxmlformats.org/officeDocument/2006/relationships/hyperlink" Target="consultantplus://offline/ref=424ECA5440385076AFADEAB8E1F96651489B0A102990C9133B9C54C77A530E4AACE83F1F5F671477340699174A30E62E38CD29C07091BE25f4S2O" TargetMode="External"/><Relationship Id="rId41" Type="http://schemas.openxmlformats.org/officeDocument/2006/relationships/hyperlink" Target="consultantplus://offline/ref=AD6C68FAF9A07E22C5F3FA8F8D0B16EEB161BAD0107B75483115B6F935A220FD4BC6E9FC6C889D7E2BE7A7B24E3FB7D03B8BA079754BE7724Ey7J" TargetMode="External"/><Relationship Id="rId62" Type="http://schemas.openxmlformats.org/officeDocument/2006/relationships/hyperlink" Target="consultantplus://offline/ref=E638C3F910535499FF1C46CA9DD05B4B154C696B2FE23E87D1D032168AA190371D174470AECE69DFCEFF086A54C6F3143A75963122jABBM" TargetMode="External"/><Relationship Id="rId83" Type="http://schemas.openxmlformats.org/officeDocument/2006/relationships/hyperlink" Target="consultantplus://offline/ref=3297BA4A063A044CEBCEEF22D89AC7FFE7ABC6DFC7FC261600EC82DF235604915A28189B749DDDD7y023J" TargetMode="External"/><Relationship Id="rId179" Type="http://schemas.openxmlformats.org/officeDocument/2006/relationships/hyperlink" Target="http://14.&#1084;&#1074;&#1076;.&#1088;&#1092;/ms" TargetMode="External"/><Relationship Id="rId365" Type="http://schemas.openxmlformats.org/officeDocument/2006/relationships/hyperlink" Target="https://61.xn--b1aew.xn--p1ai/ms" TargetMode="External"/><Relationship Id="rId386" Type="http://schemas.openxmlformats.org/officeDocument/2006/relationships/hyperlink" Target="https://socdep.kostroma.gov.ru/" TargetMode="External"/><Relationship Id="rId190" Type="http://schemas.openxmlformats.org/officeDocument/2006/relationships/hyperlink" Target="http://vncran.ru/structure/institute_for_biomedical_research_vsc_ras_and_rso_a.php" TargetMode="External"/><Relationship Id="rId204" Type="http://schemas.openxmlformats.org/officeDocument/2006/relationships/hyperlink" Target="mailto:trudrt@yandex.ru" TargetMode="External"/><Relationship Id="rId225" Type="http://schemas.openxmlformats.org/officeDocument/2006/relationships/hyperlink" Target="mailto:voloshin@trud.alregn.ru" TargetMode="External"/><Relationship Id="rId246" Type="http://schemas.openxmlformats.org/officeDocument/2006/relationships/hyperlink" Target="http://ru.wikipedia.org/wiki/%D0%A0%D0%BE%D1%81%D1%81%D0%B8%D1%8F" TargetMode="External"/><Relationship Id="rId267" Type="http://schemas.openxmlformats.org/officeDocument/2006/relationships/hyperlink" Target="consultantplus://offline/ref=5A3AD9109651E27E7658C9D177A8C881783280392B0F9F2BB6B51249F9F259E25234AEF8440440FF3DC7DCBB008E88A2D1R8aEC" TargetMode="External"/><Relationship Id="rId288" Type="http://schemas.openxmlformats.org/officeDocument/2006/relationships/hyperlink" Target="https://ru.wikipedia.org/wiki/%D0%9E%D1%80%D0%BB%D0%BE%D0%B2%D1%81%D0%BA%D0%B0%D1%8F_%D0%BE%D0%B1%D0%BB%D0%B0%D1%81%D1%82%D1%8C" TargetMode="External"/><Relationship Id="rId411" Type="http://schemas.openxmlformats.org/officeDocument/2006/relationships/hyperlink" Target="http://mtsr.nso.ru" TargetMode="External"/><Relationship Id="rId432" Type="http://schemas.openxmlformats.org/officeDocument/2006/relationships/hyperlink" Target="https://ru.wikipedia.org/wiki/%D0%A0%D0%BE%D1%81%D1%82%D0%BE%D0%B2%D1%81%D0%BA%D0%B8%D0%B9_%D0%BC%D0%BE%D1%80%D1%81%D0%BA%D0%BE%D0%B9_%D1%82%D0%BE%D1%80%D0%B3%D0%BE%D0%B2%D1%8B%D0%B9_%D0%BF%D0%BE%D1%80%D1%82" TargetMode="External"/><Relationship Id="rId453" Type="http://schemas.openxmlformats.org/officeDocument/2006/relationships/hyperlink" Target="https://ru.wikipedia.org/wiki/%D0%A3%D1%80%D0%B0%D0%BB%D1%8C%D1%81%D0%BA%D0%B8%D0%B9_%D1%84%D0%B5%D0%B4%D0%B5%D1%80%D0%B0%D0%BB%D1%8C%D0%BD%D1%8B%D0%B9_%D0%BE%D0%BA%D1%80%D1%83%D0%B3" TargetMode="External"/><Relationship Id="rId474" Type="http://schemas.openxmlformats.org/officeDocument/2006/relationships/hyperlink" Target="http://trud.tomsk.gov.ru" TargetMode="External"/><Relationship Id="rId106" Type="http://schemas.openxmlformats.org/officeDocument/2006/relationships/hyperlink" Target="mailto:uvm02@mvd.ru" TargetMode="External"/><Relationship Id="rId127" Type="http://schemas.openxmlformats.org/officeDocument/2006/relationships/hyperlink" Target="https://ru.wikipedia.org/wiki/%D0%94%D0%B6%D0%B0%D0%BB%D0%B3%D0%B0" TargetMode="External"/><Relationship Id="rId313" Type="http://schemas.openxmlformats.org/officeDocument/2006/relationships/hyperlink" Target="https://avo.ru/documents/33336/295115/5_%D0%92%D0%BB%D0%B0%D0%B4%D0%B8%D0%BF%D1%83%D1%80.pdf/6c8428fd-7c52-dd97-e20a-18f6d193e139" TargetMode="External"/><Relationship Id="rId495" Type="http://schemas.openxmlformats.org/officeDocument/2006/relationships/hyperlink" Target="consultantplus://offline/ref=1FF6C4F7D2ACB21EC0D7BB4889C621A06D8F9272B033732CEDEA0F729BA4F283809534C033D7C025y6E8L" TargetMode="External"/><Relationship Id="rId10" Type="http://schemas.openxmlformats.org/officeDocument/2006/relationships/header" Target="header1.xml"/><Relationship Id="rId31" Type="http://schemas.openxmlformats.org/officeDocument/2006/relationships/hyperlink" Target="consultantplus://offline/ref=934E1AF189A0FC4F12ADE4A21308C141F9492C2A31AE2DD9127163CAAE2D62E6884D9C33C07B4E30eDsDM" TargetMode="External"/><Relationship Id="rId52" Type="http://schemas.openxmlformats.org/officeDocument/2006/relationships/hyperlink" Target="consultantplus://offline/ref=75C853DCF18684BF433B977F84323324D63430DD922B73EA0E0BA9DECE5B60DCF142B3764A92D45F34F35602B987D4AF9450EA7Bh7M" TargetMode="External"/><Relationship Id="rId73" Type="http://schemas.openxmlformats.org/officeDocument/2006/relationships/hyperlink" Target="consultantplus://offline/ref=1FAD9965CE6B2EEA608BC64F155ECBE3EF5D4E25D65DB62FD0E8354ABD307FC418C11A5CFBBBB3BB11D6A7A37BC3125EADB263697CL" TargetMode="External"/><Relationship Id="rId94" Type="http://schemas.openxmlformats.org/officeDocument/2006/relationships/hyperlink" Target="https://ru.wikipedia.org/wiki/%D0%98%D1%81%D0%BB%D0%B0%D0%BC" TargetMode="External"/><Relationship Id="rId148" Type="http://schemas.openxmlformats.org/officeDocument/2006/relationships/hyperlink" Target="https://ru.wikipedia.org/wiki/%D0%90%D1%81%D1%82%D1%80%D0%B0%D1%85%D0%B0%D0%BD%D1%8C" TargetMode="External"/><Relationship Id="rId169" Type="http://schemas.openxmlformats.org/officeDocument/2006/relationships/hyperlink" Target="http://mintrudsoc.rkomi.ru/" TargetMode="External"/><Relationship Id="rId334" Type="http://schemas.openxmlformats.org/officeDocument/2006/relationships/hyperlink" Target="https://ru.wikipedia.org/wiki/%D0%9A%D0%B0%D1%81%D0%BF%D0%B8%D0%B9%D1%81%D0%BA%D0%BE%D0%B5_%D0%BC%D0%BE%D1%80%D0%B5" TargetMode="External"/><Relationship Id="rId355" Type="http://schemas.openxmlformats.org/officeDocument/2006/relationships/hyperlink" Target="http://ru.wikipedia.org/wiki/%D0%A1%D0%B0%D1%80%D0%B0%D1%82%D0%BE%D0%B2%D1%81%D0%BA%D0%B0%D1%8F_%D0%BE%D0%B1%D0%BB%D0%B0%D1%81%D1%82%D1%8C" TargetMode="External"/><Relationship Id="rId376" Type="http://schemas.openxmlformats.org/officeDocument/2006/relationships/hyperlink" Target="http://www.klgd.ru/" TargetMode="External"/><Relationship Id="rId397" Type="http://schemas.openxmlformats.org/officeDocument/2006/relationships/hyperlink" Target="http://www.&#1090;&#1077;&#1088;&#1088;&#1080;&#1090;&#1086;&#1088;&#1080;&#1103;&#1090;&#1088;&#1091;&#1076;&#1072;.&#1088;&#1092;" TargetMode="External"/><Relationship Id="rId4" Type="http://schemas.microsoft.com/office/2007/relationships/stylesWithEffects" Target="stylesWithEffects.xml"/><Relationship Id="rId180" Type="http://schemas.openxmlformats.org/officeDocument/2006/relationships/hyperlink" Target="http://minzdrav.alania.gov.ru/org/88" TargetMode="External"/><Relationship Id="rId215" Type="http://schemas.openxmlformats.org/officeDocument/2006/relationships/hyperlink" Target="https://95.&#1084;&#1074;&#1076;.&#1088;&#1092;" TargetMode="External"/><Relationship Id="rId236" Type="http://schemas.openxmlformats.org/officeDocument/2006/relationships/hyperlink" Target="https://ru.wikipedia.org/wiki/%D0%97%D0%B8%D0%BC%D0%B0" TargetMode="External"/><Relationship Id="rId257" Type="http://schemas.openxmlformats.org/officeDocument/2006/relationships/hyperlink" Target="mailto:ovguvm25@mvd.gov.ru" TargetMode="External"/><Relationship Id="rId278" Type="http://schemas.openxmlformats.org/officeDocument/2006/relationships/hyperlink" Target="http://www.dvinaland.ru/region/mo/arkhangelsk.html" TargetMode="External"/><Relationship Id="rId401" Type="http://schemas.openxmlformats.org/officeDocument/2006/relationships/hyperlink" Target="https://51.&#1084;&#1074;&#1076;.&#1088;&#1092;/ms" TargetMode="External"/><Relationship Id="rId422" Type="http://schemas.openxmlformats.org/officeDocument/2006/relationships/hyperlink" Target="mailto:mintrud58@mintrud58.ru" TargetMode="External"/><Relationship Id="rId443" Type="http://schemas.openxmlformats.org/officeDocument/2006/relationships/hyperlink" Target="http://www.&#1091;&#1074;&#1084;.63.&#1084;&#1074;&#1076;.&#1088;&#1092;" TargetMode="External"/><Relationship Id="rId464" Type="http://schemas.openxmlformats.org/officeDocument/2006/relationships/hyperlink" Target="mailto:beg67@mvd.ru" TargetMode="External"/><Relationship Id="rId303" Type="http://schemas.openxmlformats.org/officeDocument/2006/relationships/hyperlink" Target="https://avo.ru/documents/33336/295100/6_%D0%91%D0%B5%D0%BA%D0%BE%2B.pdf/46f74016-4cf1-29d4-689b-8ef0b8817dbc" TargetMode="External"/><Relationship Id="rId485" Type="http://schemas.openxmlformats.org/officeDocument/2006/relationships/hyperlink" Target="mailto:szn@gov74.ru" TargetMode="External"/><Relationship Id="rId42" Type="http://schemas.openxmlformats.org/officeDocument/2006/relationships/hyperlink" Target="consultantplus://offline/ref=2616DDD406EE6E8C755D1165461B3CF2481D6EE36B21FBAE58ACA213335C0D7918248CLDMFN" TargetMode="External"/><Relationship Id="rId84" Type="http://schemas.openxmlformats.org/officeDocument/2006/relationships/hyperlink" Target="consultantplus://offline/ref=1FAD9965CE6B2EEA608BC64F155ECBE3EF5D4E25D65DB62FD0E8354ABD307FC418C11A5CFBBBB3BB11D6A7A37BC3125EADB263697CL" TargetMode="External"/><Relationship Id="rId138" Type="http://schemas.openxmlformats.org/officeDocument/2006/relationships/hyperlink" Target="https://ru.wikipedia.org/wiki/%D0%9A%D0%B5%D1%82%D1%87%D0%B5%D0%BD%D0%B5%D1%80%D0%BE%D0%B2%D1%81%D0%BA%D0%B8%D0%B9_%D1%80%D0%B0%D0%B9%D0%BE%D0%BD" TargetMode="External"/><Relationship Id="rId345" Type="http://schemas.openxmlformats.org/officeDocument/2006/relationships/hyperlink" Target="http://www.depzan.gov35.ru" TargetMode="External"/><Relationship Id="rId387" Type="http://schemas.openxmlformats.org/officeDocument/2006/relationships/hyperlink" Target="mailto:socdep@kostroma.gov.ru" TargetMode="External"/><Relationship Id="rId191" Type="http://schemas.openxmlformats.org/officeDocument/2006/relationships/hyperlink" Target="http://vncran.ru/structure/southern_institute_of_mathematical.php" TargetMode="External"/><Relationship Id="rId205" Type="http://schemas.openxmlformats.org/officeDocument/2006/relationships/hyperlink" Target="http://www.17mvd.rf" TargetMode="External"/><Relationship Id="rId247" Type="http://schemas.openxmlformats.org/officeDocument/2006/relationships/hyperlink" Target="http://ru.wikipedia.org/wiki/%D0%A5%D0%B0%D0%B1%D0%B0%D1%80%D0%BE%D0%B2%D1%81%D0%BA%D0%B8%D0%B9_%D0%BA%D1%80%D0%B0%D0%B9" TargetMode="External"/><Relationship Id="rId412" Type="http://schemas.openxmlformats.org/officeDocument/2006/relationships/hyperlink" Target="https://e.mail.ru/compose?To=ufms@54.fms.gov.ru" TargetMode="External"/><Relationship Id="rId107" Type="http://schemas.openxmlformats.org/officeDocument/2006/relationships/hyperlink" Target="http://egov-buryatia.ru/azan" TargetMode="External"/><Relationship Id="rId289" Type="http://schemas.openxmlformats.org/officeDocument/2006/relationships/hyperlink" Target="https://ru.wikipedia.org/wiki/%D0%9A%D1%83%D1%80%D1%81%D0%BA%D0%B0%D1%8F_%D0%BE%D0%B1%D0%BB%D0%B0%D1%81%D1%82%D1%8C" TargetMode="External"/><Relationship Id="rId454" Type="http://schemas.openxmlformats.org/officeDocument/2006/relationships/hyperlink" Target="https://ru.wikipedia.org/wiki/%D0%A7%D1%91%D1%80%D0%BD%D0%B0%D1%8F_%D0%BC%D0%B5%D1%82%D0%B0%D0%BB%D0%BB%D1%83%D1%80%D0%B3%D0%B8%D1%8F" TargetMode="External"/><Relationship Id="rId496" Type="http://schemas.openxmlformats.org/officeDocument/2006/relationships/hyperlink" Target="http://medsoc.adm-nao.ru" TargetMode="External"/><Relationship Id="rId11" Type="http://schemas.openxmlformats.org/officeDocument/2006/relationships/image" Target="media/image2.jpeg"/><Relationship Id="rId53" Type="http://schemas.openxmlformats.org/officeDocument/2006/relationships/hyperlink" Target="consultantplus://offline/ref=75C853DCF18684BF433B977F84323324D63430DD922B73EA0E0BA9DECE5B60DCF142B3764A92D45F34F35602B987D4AF9450EA7Bh7M" TargetMode="External"/><Relationship Id="rId149" Type="http://schemas.openxmlformats.org/officeDocument/2006/relationships/hyperlink" Target="https://ru.wikipedia.org/wiki/%D0%9A%D0%B8%D0%B7%D0%BB%D1%8F%D1%80" TargetMode="External"/><Relationship Id="rId314" Type="http://schemas.openxmlformats.org/officeDocument/2006/relationships/hyperlink" Target="https://avo.ru/documents/33336/295115/2_%D0%90%D0%BA%D1%80%D0%B8%D0%BB%D0%B0%D0%BD.pdf/55a3c15a-4f46-8218-5e1e-f1682d17a512" TargetMode="External"/><Relationship Id="rId356" Type="http://schemas.openxmlformats.org/officeDocument/2006/relationships/hyperlink" Target="http://ru.wikipedia.org/wiki/%D0%A7%D0%B5%D1%80%D0%BD%D0%BE%D0%B7%D0%B5%D0%BC%D1%8C%D0%B5" TargetMode="External"/><Relationship Id="rId398" Type="http://schemas.openxmlformats.org/officeDocument/2006/relationships/hyperlink" Target="https://e.mail.ru/compose?To=ktzn_lo@lenreg.ru" TargetMode="External"/><Relationship Id="rId95" Type="http://schemas.openxmlformats.org/officeDocument/2006/relationships/hyperlink" Target="http://trudvsem.ru" TargetMode="External"/><Relationship Id="rId160" Type="http://schemas.openxmlformats.org/officeDocument/2006/relationships/hyperlink" Target="mailto:perevod@karelia.ru" TargetMode="External"/><Relationship Id="rId216" Type="http://schemas.openxmlformats.org/officeDocument/2006/relationships/hyperlink" Target="mailto:odir_chr@mvd.ru" TargetMode="External"/><Relationship Id="rId423" Type="http://schemas.openxmlformats.org/officeDocument/2006/relationships/hyperlink" Target="https://58.&#1084;&#1074;&#1076;.&#1088;&#1092;/ms" TargetMode="External"/><Relationship Id="rId258" Type="http://schemas.openxmlformats.org/officeDocument/2006/relationships/hyperlink" Target="mailto:ufmssk@26.fms.gov.ru" TargetMode="External"/><Relationship Id="rId465" Type="http://schemas.openxmlformats.org/officeDocument/2006/relationships/hyperlink" Target="garantf1://28067842.1000/" TargetMode="External"/><Relationship Id="rId22" Type="http://schemas.openxmlformats.org/officeDocument/2006/relationships/hyperlink" Target="consultantplus://offline/ref=1E75E22E6DC66FAA4C278526C5948E3D17BF93289398A9F306412133B968EC270B37E9A9785E929EEF108BB842418AB4039AE73A3D07D5F2q1FEI" TargetMode="External"/><Relationship Id="rId64" Type="http://schemas.openxmlformats.org/officeDocument/2006/relationships/hyperlink" Target="consultantplus://offline/ref=1FAD9965CE6B2EEA608BC64F155ECBE3EF5D4E25D65DB62FD0E8354ABD307FC418C11A5CFBBBB3BB11D6A7A37BC3125EADB263697CL" TargetMode="External"/><Relationship Id="rId118" Type="http://schemas.openxmlformats.org/officeDocument/2006/relationships/hyperlink" Target="https://ru.wikipedia.org/wiki/%D0%AF%D1%88%D0%B0%D0%BB%D1%82%D0%B8%D0%BD%D1%81%D0%BA%D0%B8%D0%B9_%D1%80%D0%B0%D0%B9%D0%BE%D0%BD" TargetMode="External"/><Relationship Id="rId325" Type="http://schemas.openxmlformats.org/officeDocument/2006/relationships/hyperlink" Target="https://avo.ru/documents/33336/295145/4_%D0%AD%D0%BA%D1%81%D0%BF%D0%BE+%D0%93%D0%BB%D0%B0%D1%81%D1%81.pdf/94ec40d5-59ba-8f13-7823-2c8b36970098" TargetMode="External"/><Relationship Id="rId367" Type="http://schemas.openxmlformats.org/officeDocument/2006/relationships/hyperlink" Target="http://szn.ivanovoobl.ru/" TargetMode="External"/><Relationship Id="rId171" Type="http://schemas.openxmlformats.org/officeDocument/2006/relationships/hyperlink" Target="http://www.11.&#1084;&#1074;&#1076;.&#1088;&#1092;" TargetMode="External"/><Relationship Id="rId227" Type="http://schemas.openxmlformats.org/officeDocument/2006/relationships/hyperlink" Target="http://publication.pravo.gov.ru/Document/View/0001201605020007" TargetMode="External"/><Relationship Id="rId269"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434" Type="http://schemas.openxmlformats.org/officeDocument/2006/relationships/hyperlink" Target="https://ru.wikipedia.org/wiki/%D0%A2%D0%B0%D0%B3%D0%B0%D0%BD%D1%80%D0%BE%D0%B3%D1%81%D0%BA%D0%B8%D0%B9_%D0%BC%D0%BE%D1%80%D1%81%D0%BA%D0%BE%D0%B9_%D1%82%D0%BE%D1%80%D0%B3%D0%BE%D0%B2%D1%8B%D0%B9_%D0%BF%D0%BE%D1%80%D1%82" TargetMode="External"/><Relationship Id="rId476" Type="http://schemas.openxmlformats.org/officeDocument/2006/relationships/hyperlink" Target="consultantplus://offline/ref=FE851BD2440836D70069784DB7B9BA0E72FC354797324685ECDCEE749625D2F981244EBEqEI" TargetMode="External"/><Relationship Id="rId33" Type="http://schemas.openxmlformats.org/officeDocument/2006/relationships/hyperlink" Target="consultantplus://offline/ref=617771290E52660C374577BD9501D547039558A39D761FDE6D92EA9CD7E691C592197BF2203F8791DAFA6A1FA7A2ED14E64C544AF38F820AqCm6N" TargetMode="External"/><Relationship Id="rId129" Type="http://schemas.openxmlformats.org/officeDocument/2006/relationships/hyperlink" Target="https://ru.wikipedia.org/wiki/%D0%9F%D1%80%D0%BE%D0%BB%D0%B5%D1%82%D0%B0%D1%80%D1%81%D0%BA%D0%BE%D0%B5_%D0%B2%D0%BE%D0%B4%D0%BE%D1%85%D1%80%D0%B0%D0%BD%D0%B8%D0%BB%D0%B8%D1%89%D0%B5" TargetMode="External"/><Relationship Id="rId280" Type="http://schemas.openxmlformats.org/officeDocument/2006/relationships/hyperlink" Target="http://www.dvinaland.ru/region/mo/kotlas.html" TargetMode="External"/><Relationship Id="rId336" Type="http://schemas.openxmlformats.org/officeDocument/2006/relationships/hyperlink" Target="https://ru.wikipedia.org/wiki/%D0%90%D0%B7%D0%BE%D0%B2%D1%81%D0%BA%D0%BE%D0%B5_%D0%BC%D0%BE%D1%80%D0%B5" TargetMode="External"/><Relationship Id="rId501" Type="http://schemas.openxmlformats.org/officeDocument/2006/relationships/hyperlink" Target="https://inter.yanao.ru" TargetMode="External"/><Relationship Id="rId75" Type="http://schemas.openxmlformats.org/officeDocument/2006/relationships/hyperlink" Target="consultantplus://offline/ref=1FAD9965CE6B2EEA608BC64F155ECBE3EF5D4E25D65DB62FD0E8354ABD307FC418C11A5CFBBBB3BB11D6A7A37BC3125EADB263697CL" TargetMode="External"/><Relationship Id="rId140" Type="http://schemas.openxmlformats.org/officeDocument/2006/relationships/hyperlink" Target="https://ru.wikipedia.org/wiki/%D0%AD%D1%8D%D0%BB%D1%8F%D0%BD_%D0%9E%D0%B2%D0%BB%D0%B0" TargetMode="External"/><Relationship Id="rId182" Type="http://schemas.openxmlformats.org/officeDocument/2006/relationships/hyperlink" Target="http://minzdrav.alania.gov.ru/org/596" TargetMode="External"/><Relationship Id="rId378" Type="http://schemas.openxmlformats.org/officeDocument/2006/relationships/hyperlink" Target="https://social.gov39.ru" TargetMode="External"/><Relationship Id="rId403" Type="http://schemas.openxmlformats.org/officeDocument/2006/relationships/hyperlink" Target="consultantplus://offline/ref=9BB0003478CB7083B47FB3C4319B0E03EFD5C0DE6B26B3808C29078918EF64FE8B2B90FA9085F0AE520B82F61Eg5L" TargetMode="External"/><Relationship Id="rId6" Type="http://schemas.openxmlformats.org/officeDocument/2006/relationships/webSettings" Target="webSettings.xml"/><Relationship Id="rId238" Type="http://schemas.openxmlformats.org/officeDocument/2006/relationships/hyperlink" Target="http://investkamchatka.ru/%d1%81%d1%82%d1%80%d0%be%d0%b8%d1%82%d0%b5%d0%bb%d1%8c%d1%81%d1%82%d0%b2%d0%be-%d0%b3%d0%be%d1%80%d0%bd%d0%be%d0%b4%d0%be%d0%b1%d1%8b%d0%b2%d0%b0%d1%8e%d1%89%d0%b5%d0%b3%d0%be-%d0%bf%d1%80%d0%b5-2/" TargetMode="External"/><Relationship Id="rId445" Type="http://schemas.openxmlformats.org/officeDocument/2006/relationships/hyperlink" Target="http://www.mintrud.saratov.gov.ru" TargetMode="External"/><Relationship Id="rId487" Type="http://schemas.openxmlformats.org/officeDocument/2006/relationships/hyperlink" Target="mailto:uvm74@mvd.ru" TargetMode="External"/><Relationship Id="rId291" Type="http://schemas.openxmlformats.org/officeDocument/2006/relationships/hyperlink" Target="https://avo.ru/documents/33336/295150/1_%D0%97%D0%98%D0%94+.pdf/6021f729-de84-55f3-953b-0ed311d8f773" TargetMode="External"/><Relationship Id="rId305" Type="http://schemas.openxmlformats.org/officeDocument/2006/relationships/hyperlink" Target="https://avo.ru/documents/33336/295155/%D0%9C%D0%A1%D0%97.pdf/f305f35e-0f02-7964-2cd6-193202ace318" TargetMode="External"/><Relationship Id="rId347" Type="http://schemas.openxmlformats.org/officeDocument/2006/relationships/hyperlink" Target="http://www.35.mvd.ru" TargetMode="External"/><Relationship Id="rId44" Type="http://schemas.openxmlformats.org/officeDocument/2006/relationships/hyperlink" Target="consultantplus://offline/ref=2616DDD406EE6E8C755D1165461B3CF2481D6EE36B21FBAE58ACA213335C0D7918248CLDMFN" TargetMode="External"/><Relationship Id="rId86" Type="http://schemas.openxmlformats.org/officeDocument/2006/relationships/hyperlink" Target="consultantplus://offline/ref=1FAD9965CE6B2EEA608BC64F155ECBE3EF5D4E25D65DB62FD0E8354ABD307FC418C11A5CFBBBB3BB11D6A7A37BC3125EADB263697CL" TargetMode="External"/><Relationship Id="rId151" Type="http://schemas.openxmlformats.org/officeDocument/2006/relationships/hyperlink" Target="https://ru.wikipedia.org/wiki/%D0%9F%D0%B8%D1%89%D0%B5%D0%B2%D0%B0%D1%8F_%D0%BF%D1%80%D0%BE%D0%BC%D1%8B%D1%88%D0%BB%D0%B5%D0%BD%D0%BD%D0%BE%D1%81%D1%82%D1%8C" TargetMode="External"/><Relationship Id="rId389" Type="http://schemas.openxmlformats.org/officeDocument/2006/relationships/hyperlink" Target="mailto:uvmumvd44@mvd.gov.ru" TargetMode="External"/><Relationship Id="rId193" Type="http://schemas.openxmlformats.org/officeDocument/2006/relationships/hyperlink" Target="http://vncran.ru/structure/center_scythian_alan_studies_viabaev_vsc_ras_and_rso_a.php" TargetMode="External"/><Relationship Id="rId207" Type="http://schemas.openxmlformats.org/officeDocument/2006/relationships/hyperlink" Target="consultantplus://offline/ref=8C2F2B576341E33CE795B2DBE4090DD45AA8A4CB3E171245CD056CA38B63A60ECF5C87071EE13464192BA3AFAAM" TargetMode="External"/><Relationship Id="rId249" Type="http://schemas.openxmlformats.org/officeDocument/2006/relationships/hyperlink" Target="https://ru.wikipedia.org/wiki/%D0%A2%D1%80%D0%B0%D0%BD%D1%81%D1%81%D0%B8%D0%B1%D0%B8%D1%80%D1%81%D0%BA%D0%B0%D1%8F_%D0%BC%D0%B0%D0%B3%D0%B8%D1%81%D1%82%D1%80%D0%B0%D0%BB%D1%8C" TargetMode="External"/><Relationship Id="rId414" Type="http://schemas.openxmlformats.org/officeDocument/2006/relationships/hyperlink" Target="http://ru.wikipedia.org/wiki/%D0%A6%D0%B5%D0%BD%D1%82%D1%80%D0%B0%D0%BB%D1%8C%D0%BD%D1%8B%D0%B9_%D1%84%D0%B5%D0%B4%D0%B5%D1%80%D0%B0%D0%BB%D1%8C%D0%BD%D1%8B%D0%B9_%D0%BE%D0%BA%D1%80%D1%83%D0%B3_%D0%A0%D0%BE%D1%81%D1%81%D0%B8%D0%B9%D1%81%D0%BA%D0%BE%D0%B9_%D0%A4%D0%B5%D0%B4%D0%B5%D1%80%D0%B0%D1%86%D0%B8%D0%B8" TargetMode="External"/><Relationship Id="rId456" Type="http://schemas.openxmlformats.org/officeDocument/2006/relationships/hyperlink" Target="https://ru.wikipedia.org/wiki/%D0%9C%D0%B0%D1%88%D0%B8%D0%BD%D0%BE%D1%81%D1%82%D1%80%D0%BE%D0%B5%D0%BD%D0%B8%D0%B5" TargetMode="External"/><Relationship Id="rId498" Type="http://schemas.openxmlformats.org/officeDocument/2006/relationships/hyperlink" Target="mailto:dtzn@admhmao.ru" TargetMode="External"/><Relationship Id="rId13" Type="http://schemas.openxmlformats.org/officeDocument/2006/relationships/image" Target="media/image4.jpeg"/><Relationship Id="rId109" Type="http://schemas.openxmlformats.org/officeDocument/2006/relationships/hyperlink" Target="https://03.&#1084;&#1074;&#1076;.&#1088;&#1092;" TargetMode="External"/><Relationship Id="rId260" Type="http://schemas.openxmlformats.org/officeDocument/2006/relationships/hyperlink" Target="https://vuz.edunetwork.ru/27/55/v711/" TargetMode="External"/><Relationship Id="rId316" Type="http://schemas.openxmlformats.org/officeDocument/2006/relationships/hyperlink" Target="https://avo.ru/documents/33336/295125/1_%D0%92%D0%A5%D0%97.pdf/34b4c002-d626-aa43-9a64-1dba97f46096" TargetMode="External"/><Relationship Id="rId55" Type="http://schemas.openxmlformats.org/officeDocument/2006/relationships/hyperlink" Target="consultantplus://offline/ref=75C853DCF18684BF433B977F84323324D63430DD922B73EA0E0BA9DECE5B60DCF142B3764A92D45F34F35602B987D4AF9450EA7Bh7M" TargetMode="External"/><Relationship Id="rId97" Type="http://schemas.openxmlformats.org/officeDocument/2006/relationships/hyperlink" Target="https://internet.garant.ru/document/redirect/71231064/0" TargetMode="External"/><Relationship Id="rId120" Type="http://schemas.openxmlformats.org/officeDocument/2006/relationships/hyperlink" Target="https://ru.wikipedia.org/wiki/%D0%A0%D0%BE%D1%81%D1%82%D0%BE%D0%B2%D1%81%D0%BA%D0%B0%D1%8F_%D0%BE%D0%B1%D0%BB%D0%B0%D1%81%D1%82%D1%8C" TargetMode="External"/><Relationship Id="rId358" Type="http://schemas.openxmlformats.org/officeDocument/2006/relationships/hyperlink" Target="http://ru.wikipedia.org/wiki/%D0%9B%D0%B5%D1%81%D0%BE%D1%81%D1%82%D0%B5%D0%BF%D1%8C" TargetMode="External"/><Relationship Id="rId162" Type="http://schemas.openxmlformats.org/officeDocument/2006/relationships/hyperlink" Target="mailto:karelperevod@gmail.com?subject=&#1042;&#1086;&#1087;&#1088;&#1086;&#1089;%20&#1089;%20&#1089;&#1072;&#1081;&#1090;&#1072;" TargetMode="External"/><Relationship Id="rId218" Type="http://schemas.openxmlformats.org/officeDocument/2006/relationships/hyperlink" Target="http://www.mintrud.cap.ru" TargetMode="External"/><Relationship Id="rId425" Type="http://schemas.openxmlformats.org/officeDocument/2006/relationships/hyperlink" Target="http://trud.pskov.ru/" TargetMode="External"/><Relationship Id="rId467" Type="http://schemas.openxmlformats.org/officeDocument/2006/relationships/hyperlink" Target="https://garant.tambov.gov.ru/" TargetMode="External"/><Relationship Id="rId271"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24" Type="http://schemas.openxmlformats.org/officeDocument/2006/relationships/hyperlink" Target="consultantplus://offline/ref=21B49E8E478F3136CFB472F2EC322D73E10BA48CCEBF6D700F033A41E8248B96A65C5CZDeCG" TargetMode="External"/><Relationship Id="rId66" Type="http://schemas.openxmlformats.org/officeDocument/2006/relationships/hyperlink" Target="consultantplus://offline/ref=1FAD9965CE6B2EEA608BC64F155ECBE3EF5D4E25D65DB62FD0E8354ABD307FC418C11A5CFBBBB3BB11D6A7A37BC3125EADB263697CL" TargetMode="External"/><Relationship Id="rId131" Type="http://schemas.openxmlformats.org/officeDocument/2006/relationships/hyperlink" Target="https://ru.wikipedia.org/wiki/%D0%9C%D0%B0%D0%BB%D0%BE%D0%B5_%D0%AF%D1%88%D0%B0%D0%BB%D1%82%D0%B8%D0%BD%D1%81%D0%BA%D0%BE%D0%B5_%D0%BE%D0%B7%D0%B5%D1%80%D0%BE" TargetMode="External"/><Relationship Id="rId327" Type="http://schemas.openxmlformats.org/officeDocument/2006/relationships/hyperlink" Target="https://login.consultant.ru/link/?req=doc&amp;base=RZB&amp;n=436790" TargetMode="External"/><Relationship Id="rId369" Type="http://schemas.openxmlformats.org/officeDocument/2006/relationships/hyperlink" Target="https://iv-edu.ru/"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1085;&#1072;&#1076;&#1072;&#1083;&#1100;&#1085;&#1080;&#1081;&#1074;&#1086;&#1089;&#1090;&#1086;&#1082;.&#1088;&#1092;" TargetMode="External"/><Relationship Id="rId18" Type="http://schemas.openxmlformats.org/officeDocument/2006/relationships/hyperlink" Target="https://szn24.ru" TargetMode="External"/><Relationship Id="rId26" Type="http://schemas.openxmlformats.org/officeDocument/2006/relationships/hyperlink" Target="http://zanamur.ru" TargetMode="External"/><Relationship Id="rId39" Type="http://schemas.openxmlformats.org/officeDocument/2006/relationships/hyperlink" Target="https://&#1084;&#1086;&#1081;&#1073;&#1080;&#1079;&#1085;&#1077;&#1089;-43.&#1088;&#1092;" TargetMode="External"/><Relationship Id="rId21" Type="http://schemas.openxmlformats.org/officeDocument/2006/relationships/hyperlink" Target="https://selskaya-ipoteka.com/primorskiy-kray" TargetMode="External"/><Relationship Id="rId34" Type="http://schemas.openxmlformats.org/officeDocument/2006/relationships/hyperlink" Target="http://www.pereselenie-vrn.ru" TargetMode="External"/><Relationship Id="rId42" Type="http://schemas.openxmlformats.org/officeDocument/2006/relationships/hyperlink" Target="https://vk.com/topic-179880496_39674897" TargetMode="External"/><Relationship Id="rId47" Type="http://schemas.openxmlformats.org/officeDocument/2006/relationships/hyperlink" Target="http://www.&#1085;&#1072;&#1076;&#1072;&#1083;&#1100;&#1085;&#1080;&#1081;&#1074;&#1086;&#1089;&#1090;&#1086;&#1082;.&#1088;&#1092;" TargetMode="External"/><Relationship Id="rId50" Type="http://schemas.openxmlformats.org/officeDocument/2006/relationships/hyperlink" Target="http://www.&#1072;&#1088;&#1082;&#1090;&#1080;&#1095;&#1077;&#1089;&#1082;&#1080;&#1081;&#1075;&#1077;&#1082;&#1090;&#1072;&#1088;.&#1088;&#1092;" TargetMode="External"/><Relationship Id="rId55" Type="http://schemas.openxmlformats.org/officeDocument/2006/relationships/hyperlink" Target="http://www.mcx-nnov.ru" TargetMode="External"/><Relationship Id="rId63" Type="http://schemas.openxmlformats.org/officeDocument/2006/relationships/hyperlink" Target="http://www.szn-ural.ru" TargetMode="External"/><Relationship Id="rId68" Type="http://schemas.openxmlformats.org/officeDocument/2006/relationships/hyperlink" Target="https://selhoz.admin-smolensk.ru/leftmenu/ustojchivoe-razvitie-selskih-territorij/vedomstvennyj-proekt-razvitie-zhilischnogo-stroitelstva-na-selskih-territoriyah-i-povyshenie-urovnya-blagoustrojstva-domovladenij/lgotnaya-selskaya-ipoteka/" TargetMode="External"/><Relationship Id="rId76" Type="http://schemas.openxmlformats.org/officeDocument/2006/relationships/hyperlink" Target="https://nmsgc.org/" TargetMode="External"/><Relationship Id="rId7" Type="http://schemas.openxmlformats.org/officeDocument/2006/relationships/hyperlink" Target="https://mintrudsoc.rkomi.ru/" TargetMode="External"/><Relationship Id="rId71" Type="http://schemas.openxmlformats.org/officeDocument/2006/relationships/hyperlink" Target="http://&#1084;&#1080;&#1085;&#1086;&#1073;&#1088;.&#1090;&#1074;&#1077;&#1088;&#1089;&#1082;&#1072;&#1103;&#1086;&#1073;&#1083;&#1072;&#1089;&#1090;&#1100;.&#1088;&#1092;" TargetMode="External"/><Relationship Id="rId2" Type="http://schemas.openxmlformats.org/officeDocument/2006/relationships/hyperlink" Target="https://nalchik.irr.ru/real-estate/" TargetMode="External"/><Relationship Id="rId16" Type="http://schemas.openxmlformats.org/officeDocument/2006/relationships/hyperlink" Target="http://www.kamgov.ru" TargetMode="External"/><Relationship Id="rId29" Type="http://schemas.openxmlformats.org/officeDocument/2006/relationships/hyperlink" Target="http://czn.volganet.ru" TargetMode="External"/><Relationship Id="rId11" Type="http://schemas.openxmlformats.org/officeDocument/2006/relationships/hyperlink" Target="https://marsu.ru/" TargetMode="External"/><Relationship Id="rId24" Type="http://schemas.openxmlformats.org/officeDocument/2006/relationships/hyperlink" Target="https://&#1085;&#1072;&#1076;&#1072;&#1083;&#1100;&#1085;&#1080;&#1081;&#1074;&#1086;&#1089;&#1090;&#1086;&#1082;.&#1088;&#1092;" TargetMode="External"/><Relationship Id="rId32" Type="http://schemas.openxmlformats.org/officeDocument/2006/relationships/hyperlink" Target="http://gektar35.ru/" TargetMode="External"/><Relationship Id="rId37" Type="http://schemas.openxmlformats.org/officeDocument/2006/relationships/hyperlink" Target="mailto:shumakova@ufz-kemerovo.ru" TargetMode="External"/><Relationship Id="rId40" Type="http://schemas.openxmlformats.org/officeDocument/2006/relationships/hyperlink" Target="http://www.socialkirov.ru" TargetMode="External"/><Relationship Id="rId45" Type="http://schemas.openxmlformats.org/officeDocument/2006/relationships/hyperlink" Target="http://kgsxa.ru" TargetMode="External"/><Relationship Id="rId53" Type="http://schemas.openxmlformats.org/officeDocument/2006/relationships/hyperlink" Target="http://zan.nnov.ru" TargetMode="External"/><Relationship Id="rId58" Type="http://schemas.openxmlformats.org/officeDocument/2006/relationships/hyperlink" Target="http://www.omskmintrud.ru" TargetMode="External"/><Relationship Id="rId66" Type="http://schemas.openxmlformats.org/officeDocument/2006/relationships/hyperlink" Target="mailto:info@cpp67.ru" TargetMode="External"/><Relationship Id="rId74" Type="http://schemas.openxmlformats.org/officeDocument/2006/relationships/hyperlink" Target="https://doks.adm-nao.ru" TargetMode="External"/><Relationship Id="rId79" Type="http://schemas.openxmlformats.org/officeDocument/2006/relationships/hyperlink" Target="http://prostodomugra.ru/" TargetMode="External"/><Relationship Id="rId5" Type="http://schemas.openxmlformats.org/officeDocument/2006/relationships/hyperlink" Target="https://&#1089;&#1087;&#1088;&#1086;&#1089;&#1080;.&#1076;&#1086;&#1084;.&#1088;&#1092;/catalog/" TargetMode="External"/><Relationship Id="rId61" Type="http://schemas.openxmlformats.org/officeDocument/2006/relationships/hyperlink" Target="https://czn-rzn.ru" TargetMode="External"/><Relationship Id="rId10" Type="http://schemas.openxmlformats.org/officeDocument/2006/relationships/hyperlink" Target="https://www.volgatech.net/" TargetMode="External"/><Relationship Id="rId19" Type="http://schemas.openxmlformats.org/officeDocument/2006/relationships/hyperlink" Target="http://www.krao.ru" TargetMode="External"/><Relationship Id="rId31" Type="http://schemas.openxmlformats.org/officeDocument/2006/relationships/hyperlink" Target="https://vologda-oblast.ru/" TargetMode="External"/><Relationship Id="rId44" Type="http://schemas.openxmlformats.org/officeDocument/2006/relationships/hyperlink" Target="http://ksu.edu.ru" TargetMode="External"/><Relationship Id="rId52" Type="http://schemas.openxmlformats.org/officeDocument/2006/relationships/hyperlink" Target="http://murmansk.fulledu.ru" TargetMode="External"/><Relationship Id="rId60" Type="http://schemas.openxmlformats.org/officeDocument/2006/relationships/hyperlink" Target="http://www.moglino.com/" TargetMode="External"/><Relationship Id="rId65" Type="http://schemas.openxmlformats.org/officeDocument/2006/relationships/hyperlink" Target="http://www.cpp67.ru" TargetMode="External"/><Relationship Id="rId73" Type="http://schemas.openxmlformats.org/officeDocument/2006/relationships/hyperlink" Target="http://www.yarregion.ru/depts/science/default.aspx" TargetMode="External"/><Relationship Id="rId78" Type="http://schemas.openxmlformats.org/officeDocument/2006/relationships/hyperlink" Target="https://depsr.admhmao.ru/" TargetMode="External"/><Relationship Id="rId4" Type="http://schemas.openxmlformats.org/officeDocument/2006/relationships/hyperlink" Target="https://nalchik.restate.ru/" TargetMode="External"/><Relationship Id="rId9" Type="http://schemas.openxmlformats.org/officeDocument/2006/relationships/hyperlink" Target="http://edu.mari.ru/prof/DocLib10/" TargetMode="External"/><Relationship Id="rId14" Type="http://schemas.openxmlformats.org/officeDocument/2006/relationships/hyperlink" Target="http://zankhakasia.ru/" TargetMode="External"/><Relationship Id="rId22" Type="http://schemas.openxmlformats.org/officeDocument/2006/relationships/hyperlink" Target="mailto:khfms@khfoms.ru" TargetMode="External"/><Relationship Id="rId27" Type="http://schemas.openxmlformats.org/officeDocument/2006/relationships/hyperlink" Target="http://www.&#1085;&#1072;&#1076;&#1072;&#1083;&#1100;&#1085;&#1080;&#1081;&#1074;&#1086;&#1089;&#1090;&#1086;&#1082;.&#1088;&#1092;" TargetMode="External"/><Relationship Id="rId30" Type="http://schemas.openxmlformats.org/officeDocument/2006/relationships/hyperlink" Target="http://www.mspvolga.ru" TargetMode="External"/><Relationship Id="rId35" Type="http://schemas.openxmlformats.org/officeDocument/2006/relationships/hyperlink" Target="http://www.pereselenie-vrn.ru" TargetMode="External"/><Relationship Id="rId43" Type="http://schemas.openxmlformats.org/officeDocument/2006/relationships/hyperlink" Target="http://www.eduportal44.ru" TargetMode="External"/><Relationship Id="rId48" Type="http://schemas.openxmlformats.org/officeDocument/2006/relationships/hyperlink" Target="http://www.murman-zan.ru" TargetMode="External"/><Relationship Id="rId56" Type="http://schemas.openxmlformats.org/officeDocument/2006/relationships/hyperlink" Target="https://www.minzdrav.novgorod.ru/" TargetMode="External"/><Relationship Id="rId64" Type="http://schemas.openxmlformats.org/officeDocument/2006/relationships/hyperlink" Target="http://rabota.smolensk.ru" TargetMode="External"/><Relationship Id="rId69" Type="http://schemas.openxmlformats.org/officeDocument/2006/relationships/hyperlink" Target="http://&#1084;&#1080;&#1085;&#1089;&#1077;&#1083;&#1100;&#1093;&#1086;&#1079;.&#1090;&#1074;&#1077;&#1088;&#1089;&#1082;&#1072;&#1103;&#1086;&#1073;&#1083;&#1072;&#1089;&#1090;&#1100;.&#1088;&#1092;" TargetMode="External"/><Relationship Id="rId77" Type="http://schemas.openxmlformats.org/officeDocument/2006/relationships/hyperlink" Target="https://npy.1mcg.ru/" TargetMode="External"/><Relationship Id="rId8" Type="http://schemas.openxmlformats.org/officeDocument/2006/relationships/hyperlink" Target="http://arch.rkomi.ru" TargetMode="External"/><Relationship Id="rId51" Type="http://schemas.openxmlformats.org/officeDocument/2006/relationships/hyperlink" Target="http://polarmed.ru" TargetMode="External"/><Relationship Id="rId72" Type="http://schemas.openxmlformats.org/officeDocument/2006/relationships/hyperlink" Target="http://czn.admtyumen.ru/" TargetMode="External"/><Relationship Id="rId80" Type="http://schemas.openxmlformats.org/officeDocument/2006/relationships/hyperlink" Target="http://rabota.yanao.ru/" TargetMode="External"/><Relationship Id="rId3" Type="http://schemas.openxmlformats.org/officeDocument/2006/relationships/hyperlink" Target="https://www.avito.ru/nalchik/nedvizhimost" TargetMode="External"/><Relationship Id="rId12" Type="http://schemas.openxmlformats.org/officeDocument/2006/relationships/hyperlink" Target="http://mosi.ru" TargetMode="External"/><Relationship Id="rId17" Type="http://schemas.openxmlformats.org/officeDocument/2006/relationships/hyperlink" Target="http://krasagro.ru" TargetMode="External"/><Relationship Id="rId25" Type="http://schemas.openxmlformats.org/officeDocument/2006/relationships/hyperlink" Target="file:///\\172.18.4.44\public\%D0%A3%D0%BF%D1%80%D0%B0%D0%B2%D0%BB%D0%B5%D0%BD%D0%B8%D0%B5%20%D0%BF%D0%BE%20%D0%BE%D1%80%D0%B3%D0%B0%D0%BD%D0%B8%D0%B7%D0%B0%D1%86%D0%B8%D0%B8%20%D1%80%D0%B0%D0%B1%D0%BE%D1%82%D1%8B%20%D1%81%20%D0%B4%D0%BE%D0%BA%D1%83%D0%BC%D0%B5%D0%BD%D1%82%D0%B0%D0%BC%D0%B8\mydobroskokina\Documents\mb3\Application%20Data\Microsoft\&#1058;&#1045;&#1051;&#1045;&#1060;%20&#1057;&#1055;&#1056;&#1040;&#1042;&#1054;&#1063;&#1053;&#1048;&#1050;%20%202009%20&#1075;&#1086;&#1076;\kanc@adm.khv.ru" TargetMode="External"/><Relationship Id="rId33" Type="http://schemas.openxmlformats.org/officeDocument/2006/relationships/hyperlink" Target="https://dio.gov35.ru/vedomstvennaya-informatsiya/novosti/367/108419/" TargetMode="External"/><Relationship Id="rId38" Type="http://schemas.openxmlformats.org/officeDocument/2006/relationships/hyperlink" Target="https://www.medkirov.ru/vacancy" TargetMode="External"/><Relationship Id="rId46" Type="http://schemas.openxmlformats.org/officeDocument/2006/relationships/hyperlink" Target="http://www.czn.kurganobl.ru" TargetMode="External"/><Relationship Id="rId59" Type="http://schemas.openxmlformats.org/officeDocument/2006/relationships/hyperlink" Target="https://job.orl.ru/" TargetMode="External"/><Relationship Id="rId67" Type="http://schemas.openxmlformats.org/officeDocument/2006/relationships/hyperlink" Target="http://www.sofpmp.ru" TargetMode="External"/><Relationship Id="rId20" Type="http://schemas.openxmlformats.org/officeDocument/2006/relationships/hyperlink" Target="http://www.agro.permkrai.ru" TargetMode="External"/><Relationship Id="rId41" Type="http://schemas.openxmlformats.org/officeDocument/2006/relationships/hyperlink" Target="http://socdep.adm44.ru" TargetMode="External"/><Relationship Id="rId54" Type="http://schemas.openxmlformats.org/officeDocument/2006/relationships/hyperlink" Target="http://www.mcx-nnov.ru" TargetMode="External"/><Relationship Id="rId62" Type="http://schemas.openxmlformats.org/officeDocument/2006/relationships/hyperlink" Target="http://www.szn-ural.ru" TargetMode="External"/><Relationship Id="rId70" Type="http://schemas.openxmlformats.org/officeDocument/2006/relationships/hyperlink" Target="http://&#1084;&#1080;&#1085;&#1089;&#1086;&#1094;&#1079;&#1072;&#1097;&#1080;&#1090;&#1099;.&#1090;&#1074;&#1077;&#1088;&#1089;&#1082;&#1072;&#1103;&#1086;&#1073;&#1083;&#1072;&#1089;&#1090;&#1100;.&#1088;&#1092;" TargetMode="External"/><Relationship Id="rId75" Type="http://schemas.openxmlformats.org/officeDocument/2006/relationships/hyperlink" Target="https://&#1085;&#1072;&#1101;&#1090;.&#1088;&#1092;/" TargetMode="External"/><Relationship Id="rId1" Type="http://schemas.openxmlformats.org/officeDocument/2006/relationships/hyperlink" Target="https://mos.ru" TargetMode="External"/><Relationship Id="rId6" Type="http://schemas.openxmlformats.org/officeDocument/2006/relationships/hyperlink" Target="http://komitrud.rkomi.ru/" TargetMode="External"/><Relationship Id="rId15" Type="http://schemas.openxmlformats.org/officeDocument/2006/relationships/hyperlink" Target="file:///G:\&#1080;&#1085;&#1092;&#1086;&#1088;&#1084;&#1072;&#1094;&#1080;&#1086;&#1085;&#1085;&#1099;&#1081;%20&#1087;&#1072;&#1082;&#1077;&#1090;\%20http:\minzdravchr.ru" TargetMode="External"/><Relationship Id="rId23" Type="http://schemas.openxmlformats.org/officeDocument/2006/relationships/hyperlink" Target="mailto:mail@mstr.khv.ru" TargetMode="External"/><Relationship Id="rId28" Type="http://schemas.openxmlformats.org/officeDocument/2006/relationships/hyperlink" Target="http://www.minvr.ru" TargetMode="External"/><Relationship Id="rId36" Type="http://schemas.openxmlformats.org/officeDocument/2006/relationships/hyperlink" Target="mailto:centr-s@gov39.ru" TargetMode="External"/><Relationship Id="rId49" Type="http://schemas.openxmlformats.org/officeDocument/2006/relationships/hyperlink" Target="http://minstroy.gov-murman.ru" TargetMode="External"/><Relationship Id="rId57" Type="http://schemas.openxmlformats.org/officeDocument/2006/relationships/hyperlink" Target="http://www.fond53.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2F537-83C0-4D31-91EA-708F7855D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773</Pages>
  <Words>285570</Words>
  <Characters>1627750</Characters>
  <Application>Microsoft Office Word</Application>
  <DocSecurity>0</DocSecurity>
  <Lines>13564</Lines>
  <Paragraphs>3819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1909501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2</cp:revision>
  <cp:lastPrinted>2024-11-14T13:54:00Z</cp:lastPrinted>
  <dcterms:created xsi:type="dcterms:W3CDTF">2024-11-14T13:56:00Z</dcterms:created>
  <dcterms:modified xsi:type="dcterms:W3CDTF">2024-11-14T13:56:00Z</dcterms:modified>
</cp:coreProperties>
</file>